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4.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5.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6.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7.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8.xml" ContentType="application/vnd.openxmlformats-officedocument.wordprocessingml.footer+xml"/>
  <Override PartName="/word/header38.xml" ContentType="application/vnd.openxmlformats-officedocument.wordprocessingml.header+xml"/>
  <Override PartName="/word/footer9.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10.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11.xml" ContentType="application/vnd.openxmlformats-officedocument.wordprocessingml.footer+xml"/>
  <Override PartName="/word/header43.xml" ContentType="application/vnd.openxmlformats-officedocument.wordprocessingml.header+xml"/>
  <Override PartName="/word/footer12.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13.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14.xml" ContentType="application/vnd.openxmlformats-officedocument.wordprocessingml.footer+xml"/>
  <Override PartName="/word/header48.xml" ContentType="application/vnd.openxmlformats-officedocument.wordprocessingml.header+xml"/>
  <Override PartName="/word/footer15.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16.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17.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18.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19.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20.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21.xml" ContentType="application/vnd.openxmlformats-officedocument.wordprocessingml.footer+xml"/>
  <Override PartName="/word/header61.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62.xml" ContentType="application/vnd.openxmlformats-officedocument.wordprocessingml.header+xml"/>
  <Override PartName="/word/footer24.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0.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EDA6C8" w14:textId="0E58D008" w:rsidR="00C64672" w:rsidRDefault="000F580A" w:rsidP="00C64672">
      <w:pPr>
        <w:tabs>
          <w:tab w:val="left" w:pos="2835"/>
        </w:tabs>
        <w:ind w:right="1699"/>
        <w:rPr>
          <w:shd w:val="clear" w:color="auto" w:fill="FFFF00"/>
        </w:rPr>
      </w:pPr>
      <w:bookmarkStart w:id="0" w:name="_Toc134988307"/>
      <w:bookmarkStart w:id="1" w:name="_Toc134988437"/>
      <w:bookmarkStart w:id="2" w:name="_Toc149654454"/>
      <w:r>
        <w:rPr>
          <w:noProof/>
        </w:rPr>
        <w:drawing>
          <wp:anchor distT="0" distB="0" distL="114300" distR="114300" simplePos="0" relativeHeight="251658242" behindDoc="0" locked="0" layoutInCell="1" allowOverlap="1" wp14:anchorId="021A5B70" wp14:editId="00317231">
            <wp:simplePos x="0" y="0"/>
            <wp:positionH relativeFrom="margin">
              <wp:align>left</wp:align>
            </wp:positionH>
            <wp:positionV relativeFrom="page">
              <wp:posOffset>634365</wp:posOffset>
            </wp:positionV>
            <wp:extent cx="1616400" cy="982800"/>
            <wp:effectExtent l="0" t="0" r="3175" b="8255"/>
            <wp:wrapThrough wrapText="bothSides">
              <wp:wrapPolygon edited="0">
                <wp:start x="0" y="0"/>
                <wp:lineTo x="0" y="20106"/>
                <wp:lineTo x="7129" y="21363"/>
                <wp:lineTo x="20369" y="21363"/>
                <wp:lineTo x="21388" y="16755"/>
                <wp:lineTo x="19860" y="15917"/>
                <wp:lineTo x="12222" y="12985"/>
                <wp:lineTo x="10694" y="10891"/>
                <wp:lineTo x="5602" y="5445"/>
                <wp:lineTo x="4328" y="419"/>
                <wp:lineTo x="3819" y="0"/>
                <wp:lineTo x="0" y="0"/>
              </wp:wrapPolygon>
            </wp:wrapThrough>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16400" cy="98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4672">
        <w:rPr>
          <w:noProof/>
        </w:rPr>
        <mc:AlternateContent>
          <mc:Choice Requires="wps">
            <w:drawing>
              <wp:anchor distT="0" distB="0" distL="114300" distR="114300" simplePos="0" relativeHeight="251658243" behindDoc="1" locked="0" layoutInCell="1" allowOverlap="1" wp14:anchorId="0F2E2FFD" wp14:editId="0CCBC9B7">
                <wp:simplePos x="0" y="0"/>
                <wp:positionH relativeFrom="page">
                  <wp:align>left</wp:align>
                </wp:positionH>
                <wp:positionV relativeFrom="paragraph">
                  <wp:posOffset>-780159</wp:posOffset>
                </wp:positionV>
                <wp:extent cx="7657642" cy="11109960"/>
                <wp:effectExtent l="0" t="0" r="635" b="0"/>
                <wp:wrapNone/>
                <wp:docPr id="64605" name="Rectangle 646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7642" cy="11109960"/>
                        </a:xfrm>
                        <a:prstGeom prst="rect">
                          <a:avLst/>
                        </a:prstGeom>
                        <a:solidFill>
                          <a:schemeClr val="bg1"/>
                        </a:solidFill>
                        <a:ln cap="flat">
                          <a:noFill/>
                          <a:prstDash val="solid"/>
                        </a:ln>
                      </wps:spPr>
                      <wps:bodyPr lIns="0" tIns="0" rIns="0" bIns="0"/>
                    </wps:wsp>
                  </a:graphicData>
                </a:graphic>
              </wp:anchor>
            </w:drawing>
          </mc:Choice>
          <mc:Fallback xmlns:arto="http://schemas.microsoft.com/office/word/2006/arto" xmlns:w16du="http://schemas.microsoft.com/office/word/2023/wordml/word16du" xmlns:a14="http://schemas.microsoft.com/office/drawing/2010/main" xmlns:pic="http://schemas.openxmlformats.org/drawingml/2006/picture" xmlns:adec="http://schemas.microsoft.com/office/drawing/2017/decorative" xmlns:a="http://schemas.openxmlformats.org/drawingml/2006/main">
            <w:pict w14:anchorId="01FA9801">
              <v:rect id="Rectangle 13" style="position:absolute;margin-left:0;margin-top:-61.45pt;width:602.95pt;height:874.8pt;z-index:-251654140;visibility:visible;mso-wrap-style:square;mso-wrap-distance-left:9pt;mso-wrap-distance-top:0;mso-wrap-distance-right:9pt;mso-wrap-distance-bottom:0;mso-position-horizontal:left;mso-position-horizontal-relative:page;mso-position-vertical:absolute;mso-position-vertical-relative:text;v-text-anchor:top" alt="&quot;&quot;" o:spid="_x0000_s1026" fillcolor="#532a45 [3212]" stroked="f" w14:anchorId="6C14E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yv7lgEAACsDAAAOAAAAZHJzL2Uyb0RvYy54bWysUs1OIzEMviPxDlHudGYqKDDqlAMVKyQE&#10;SOw+QJpJOpHyJzt02rfHSf/Y3dtqL44d25/tz54/bJ1lGwVogu94M6k5U16G3vh1x3/9fLq64wyT&#10;8L2wwauO7xTyh8XlxXyMrZqGIdheASMQj+0YOz6kFNuqQjkoJ3ASovLk1AGcSGTCuupBjITubDWt&#10;61k1BugjBKkQ6Xe5d/JFwddayfSmNarEbMept1QkFLnKslrMRbsGEQcjD22If+jCCeOp6AlqKZJg&#10;n2D+gnJGQsCg00QGVwWtjVRlBpqmqf+Y5mMQUZVZiByMJ5rw/8HK181HfAeiYYzYIql5iq0Gl1/q&#10;j20LWbsTWWqbmKTP29nN7ex6ypkkX9M09f39rPBZnfMjYPqhgmNZ6TjQOgpLYvOCiWpS6DEkl8Ng&#10;Tf9krC1GPgH1aIFtBC1vtW7ysijjtyjrmRR0N9qKPbQPGaCsNUMvBQ57gJJ2gLCekM4DZ20V+t07&#10;MPvsid18KUcFjsrqoOQucgZtpPRzuJ688u92iTrf+OILAAD//wMAUEsDBBQABgAIAAAAIQAXJqKa&#10;3wAAAAsBAAAPAAAAZHJzL2Rvd25yZXYueG1sTI/BTsMwEETvSPyDtUhcUOvUghBCnKpCcENIBD5g&#10;G2+TqLEdYidN/57tCW6zmtHsm2K72F7MNIbOOw2bdQKCXO1N5xoN319vqwxEiOgM9t6RhjMF2JbX&#10;VwXmxp/cJ81VbASXuJCjhjbGIZcy1C1ZDGs/kGPv4EeLkc+xkWbEE5fbXqokSaXFzvGHFgd6aak+&#10;VpPV8JHNR1/9hPNuOmSquu/f8e611vr2Ztk9g4i0xL8wXPAZHUpm2vvJmSB6DTwkalhtlHoCcfFV&#10;8sBqzypV6SPIspD/N5S/AAAA//8DAFBLAQItABQABgAIAAAAIQC2gziS/gAAAOEBAAATAAAAAAAA&#10;AAAAAAAAAAAAAABbQ29udGVudF9UeXBlc10ueG1sUEsBAi0AFAAGAAgAAAAhADj9If/WAAAAlAEA&#10;AAsAAAAAAAAAAAAAAAAALwEAAF9yZWxzLy5yZWxzUEsBAi0AFAAGAAgAAAAhAGazK/uWAQAAKwMA&#10;AA4AAAAAAAAAAAAAAAAALgIAAGRycy9lMm9Eb2MueG1sUEsBAi0AFAAGAAgAAAAhABcmoprfAAAA&#10;CwEAAA8AAAAAAAAAAAAAAAAA8AMAAGRycy9kb3ducmV2LnhtbFBLBQYAAAAABAAEAPMAAAD8BAAA&#10;AAA=&#10;">
                <v:textbox inset="0,0,0,0"/>
                <w10:wrap anchorx="page"/>
              </v:rect>
            </w:pict>
          </mc:Fallback>
        </mc:AlternateContent>
      </w:r>
    </w:p>
    <w:p w14:paraId="5724163B" w14:textId="77777777" w:rsidR="00C64672" w:rsidRDefault="00C64672" w:rsidP="009D4B1E"/>
    <w:p w14:paraId="1E75AB87" w14:textId="77777777" w:rsidR="00C64672" w:rsidRDefault="00C64672" w:rsidP="00C64672"/>
    <w:p w14:paraId="23422892" w14:textId="77777777" w:rsidR="00C64672" w:rsidRDefault="00C64672" w:rsidP="00C64672"/>
    <w:p w14:paraId="3C1B2A4D" w14:textId="77777777" w:rsidR="00C64672" w:rsidRDefault="00C64672" w:rsidP="00C64672"/>
    <w:p w14:paraId="7932ADD3" w14:textId="77777777" w:rsidR="00C64672" w:rsidRPr="00D32DAC" w:rsidRDefault="00C64672" w:rsidP="00C64672"/>
    <w:p w14:paraId="0E5D8C4D" w14:textId="77777777" w:rsidR="009D4B1E" w:rsidRDefault="009D4B1E" w:rsidP="00C64672">
      <w:pPr>
        <w:pStyle w:val="Title"/>
        <w:ind w:left="0"/>
      </w:pPr>
    </w:p>
    <w:p w14:paraId="583C1D46" w14:textId="77777777" w:rsidR="009D4B1E" w:rsidRDefault="009D4B1E" w:rsidP="00C64672">
      <w:pPr>
        <w:pStyle w:val="Title"/>
        <w:ind w:left="0"/>
      </w:pPr>
    </w:p>
    <w:p w14:paraId="28438066" w14:textId="35DC1C72" w:rsidR="00C64672" w:rsidRPr="00E44C32" w:rsidRDefault="00C64672" w:rsidP="00C64672">
      <w:pPr>
        <w:pStyle w:val="Title"/>
        <w:ind w:left="0"/>
      </w:pPr>
      <w:bookmarkStart w:id="3" w:name="Defence_Land_Safety_Environmental_Regs"/>
      <w:bookmarkEnd w:id="3"/>
      <w:r>
        <w:t>Defence Land Safety and Environmental Regulations</w:t>
      </w:r>
      <w:r w:rsidRPr="00E44C32">
        <w:t xml:space="preserve"> </w:t>
      </w:r>
    </w:p>
    <w:p w14:paraId="110D5E3C" w14:textId="77777777" w:rsidR="00C64672" w:rsidRDefault="00C64672" w:rsidP="00C64672"/>
    <w:p w14:paraId="0C6E7DC3" w14:textId="77777777" w:rsidR="00C64672" w:rsidRDefault="00C64672" w:rsidP="00C64672">
      <w:pPr>
        <w:rPr>
          <w:color w:val="FFC845"/>
          <w:kern w:val="3"/>
          <w:sz w:val="40"/>
          <w:szCs w:val="40"/>
        </w:rPr>
      </w:pPr>
    </w:p>
    <w:p w14:paraId="05DB6175" w14:textId="77777777" w:rsidR="00C64672" w:rsidRDefault="00C64672" w:rsidP="00C64672">
      <w:pPr>
        <w:rPr>
          <w:shd w:val="clear" w:color="auto" w:fill="FFFF00"/>
        </w:rPr>
      </w:pPr>
    </w:p>
    <w:p w14:paraId="4C368125" w14:textId="380E70BD" w:rsidR="00C64672" w:rsidRPr="0061156D" w:rsidRDefault="00C64672" w:rsidP="00C64672">
      <w:pPr>
        <w:tabs>
          <w:tab w:val="left" w:pos="1425"/>
        </w:tabs>
        <w:ind w:left="1560" w:right="1699" w:hanging="2269"/>
        <w:jc w:val="center"/>
        <w:rPr>
          <w:shd w:val="clear" w:color="auto" w:fill="FFFF00"/>
        </w:rPr>
      </w:pPr>
      <w:r>
        <w:rPr>
          <w:noProof/>
        </w:rPr>
        <mc:AlternateContent>
          <mc:Choice Requires="wps">
            <w:drawing>
              <wp:inline distT="0" distB="0" distL="0" distR="0" wp14:anchorId="6A2BF44C" wp14:editId="4F83A49D">
                <wp:extent cx="6744482" cy="4911725"/>
                <wp:effectExtent l="0" t="0" r="0" b="3175"/>
                <wp:docPr id="21" name="Freeform: Shape 21" descr="Flammable substance container on a lorry"/>
                <wp:cNvGraphicFramePr/>
                <a:graphic xmlns:a="http://schemas.openxmlformats.org/drawingml/2006/main">
                  <a:graphicData uri="http://schemas.microsoft.com/office/word/2010/wordprocessingShape">
                    <wps:wsp>
                      <wps:cNvSpPr/>
                      <wps:spPr>
                        <a:xfrm>
                          <a:off x="0" y="0"/>
                          <a:ext cx="7669530" cy="4911725"/>
                        </a:xfrm>
                        <a:custGeom>
                          <a:avLst/>
                          <a:gdLst>
                            <a:gd name="connsiteX0" fmla="*/ 0 w 6744335"/>
                            <a:gd name="connsiteY0" fmla="*/ 0 h 3781425"/>
                            <a:gd name="connsiteX1" fmla="*/ 6375117 w 6744335"/>
                            <a:gd name="connsiteY1" fmla="*/ 0 h 3781425"/>
                            <a:gd name="connsiteX2" fmla="*/ 6744335 w 6744335"/>
                            <a:gd name="connsiteY2" fmla="*/ 369218 h 3781425"/>
                            <a:gd name="connsiteX3" fmla="*/ 6744335 w 6744335"/>
                            <a:gd name="connsiteY3" fmla="*/ 3781425 h 3781425"/>
                            <a:gd name="connsiteX4" fmla="*/ 0 w 6744335"/>
                            <a:gd name="connsiteY4" fmla="*/ 3781425 h 3781425"/>
                            <a:gd name="connsiteX5" fmla="*/ 0 w 6744335"/>
                            <a:gd name="connsiteY5" fmla="*/ 0 h 3781425"/>
                            <a:gd name="connsiteX0" fmla="*/ 0 w 6744335"/>
                            <a:gd name="connsiteY0" fmla="*/ 0 h 4911725"/>
                            <a:gd name="connsiteX1" fmla="*/ 6375117 w 6744335"/>
                            <a:gd name="connsiteY1" fmla="*/ 0 h 4911725"/>
                            <a:gd name="connsiteX2" fmla="*/ 6744335 w 6744335"/>
                            <a:gd name="connsiteY2" fmla="*/ 369218 h 4911725"/>
                            <a:gd name="connsiteX3" fmla="*/ 6744335 w 6744335"/>
                            <a:gd name="connsiteY3" fmla="*/ 4911725 h 4911725"/>
                            <a:gd name="connsiteX4" fmla="*/ 0 w 6744335"/>
                            <a:gd name="connsiteY4" fmla="*/ 3781425 h 4911725"/>
                            <a:gd name="connsiteX5" fmla="*/ 0 w 6744335"/>
                            <a:gd name="connsiteY5" fmla="*/ 0 h 4911725"/>
                            <a:gd name="connsiteX0" fmla="*/ 0 w 6744335"/>
                            <a:gd name="connsiteY0" fmla="*/ 0 h 4911725"/>
                            <a:gd name="connsiteX1" fmla="*/ 6375117 w 6744335"/>
                            <a:gd name="connsiteY1" fmla="*/ 0 h 4911725"/>
                            <a:gd name="connsiteX2" fmla="*/ 6744335 w 6744335"/>
                            <a:gd name="connsiteY2" fmla="*/ 369218 h 4911725"/>
                            <a:gd name="connsiteX3" fmla="*/ 6744335 w 6744335"/>
                            <a:gd name="connsiteY3" fmla="*/ 4911725 h 4911725"/>
                            <a:gd name="connsiteX4" fmla="*/ 0 w 6744335"/>
                            <a:gd name="connsiteY4" fmla="*/ 4911725 h 4911725"/>
                            <a:gd name="connsiteX5" fmla="*/ 0 w 6744335"/>
                            <a:gd name="connsiteY5" fmla="*/ 0 h 49117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744335" h="4911725">
                              <a:moveTo>
                                <a:pt x="0" y="0"/>
                              </a:moveTo>
                              <a:lnTo>
                                <a:pt x="6375117" y="0"/>
                              </a:lnTo>
                              <a:cubicBezTo>
                                <a:pt x="6579030" y="0"/>
                                <a:pt x="6744335" y="165305"/>
                                <a:pt x="6744335" y="369218"/>
                              </a:cubicBezTo>
                              <a:lnTo>
                                <a:pt x="6744335" y="4911725"/>
                              </a:lnTo>
                              <a:lnTo>
                                <a:pt x="0" y="4911725"/>
                              </a:lnTo>
                              <a:lnTo>
                                <a:pt x="0" y="0"/>
                              </a:lnTo>
                              <a:close/>
                            </a:path>
                          </a:pathLst>
                        </a:custGeom>
                        <a:blipFill dpi="0" rotWithShape="1">
                          <a:blip r:embed="rId15"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8FD0A2" w14:textId="77777777" w:rsidR="00C64672" w:rsidRDefault="00C64672" w:rsidP="00C64672">
                            <w:pPr>
                              <w:ind w:right="-1333"/>
                            </w:pPr>
                          </w:p>
                        </w:txbxContent>
                      </wps:txbx>
                      <wps:bodyPr rtlCol="0" anchor="ctr"/>
                    </wps:wsp>
                  </a:graphicData>
                </a:graphic>
              </wp:inline>
            </w:drawing>
          </mc:Choice>
          <mc:Fallback>
            <w:pict>
              <v:shape w14:anchorId="6A2BF44C" id="Freeform: Shape 21" o:spid="_x0000_s1026" alt="Flammable substance container on a lorry" style="width:531.05pt;height:386.75pt;visibility:visible;mso-wrap-style:square;mso-left-percent:-10001;mso-top-percent:-10001;mso-position-horizontal:absolute;mso-position-horizontal-relative:char;mso-position-vertical:absolute;mso-position-vertical-relative:line;mso-left-percent:-10001;mso-top-percent:-10001;v-text-anchor:middle" coordsize="6744335,4911725" o:spt="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vQb2QMAABUPAAAOAAAAZHJzL2Uyb0RvYy54bWzsV91v0zAQf0fif7Dy&#10;iMSS9HOr1iGxaQgJwbSBgEfXcRZLjm3ZXtvx13O2k9RZkdIOkHigD6kT393vPn6J787fbGuO1lQb&#10;JsUyyU+yBFFBZMHE/TL58vn69WmCjMWiwFwKukweqUneXLx8cb5RCzqSleQF1QiMCLPYqGVSWasW&#10;aWpIRWtsTqSiAjZLqWts4Vbfp4XGG7Be83SUZbN0I3WhtCTUGHh6FTaTC2+/LCmxn8rSUIv4MgHf&#10;rL9qf125a3pxjhf3GquKkcYN/AwvaswEgHamrrDF6EGzPVM1I1oaWdoTIutUliUj1McA0eTZk2ju&#10;KqyojwWSY1SXJvPnzJKP6zt1oyENG2UWBpYuim2pa/cP/qGtT9Zjlyy6tYjAw/lsdjYdQ04J7E3O&#10;8nw+mrp0pjt18mDsOyq9Kbz+YGzIdgErn6sCCVwDKYgUwjBLv4G1suZQgFcpytAGzeaTyXjszUJq&#10;n4p/74tXaDw/zSfBi1+If8sj67PxfAouD2PEShkaxBjFGMH7YYxYaTw7G+Wnw0Dj5wDFSk2yhpEm&#10;EdIBRYnFD8aYHofRFx8sSp8nR9MqIvdfo9UARsyQ5qV4Jq0GgGKGHAwUKzX2gVYDSDFPnk2rAYw+&#10;TwYL3xcfjOA/rVD3tRooRMyQf5ZWB1O3z5PfoRUclvftcYir9oQkW9EckbBC2LVSme8ulDTuPI7P&#10;Szh821s4D8P5C1rufB1QhpMtVs6PUoYPUqw8OkoZ2BArj49Shu9GrDw5ShkqFyu3DYtPGNQC/pvE&#10;a+gcXc/Ifc9oEwQ9o04Q9IwrB4gXCltXr3aJNsuk7VZQtWuI3H4t1/Sz9JL2STsFmLtdLmKppkPx&#10;DreFbSXIw4qRt/RHT346P8tcPwYBNn2t8nCdW7CRz6Bla/qp/d3wNrcJ7WG0yPtK0ZsP0bRy7X+Q&#10;D14dLrkXL5eGBm67vPsmsyuAq1vUaK44U9eMc1Qo5ltXLe1XZivfTEMG/IvkhJp2Ggo7PHSERv1K&#10;koeaChsmD005tjD2mIopAwRZ0HpFC6DJ+wJeLQJTj4XeVmkmbKCM0eQWaOXpY6ymlkAkeFGCs81z&#10;CKXbgHUbipPi/pUW0oUWMuGepLuu3a/sI6dB+paWiBXwsRj5gP1ARS+5RmsMtMaEQBwhF6bCBQ2P&#10;pxn8mvp3Gj7bXIDBnbeN7caAG9b2bQcvQ3Relfp5rHMsfNI6mL5jQbnT8MhS2E65ZkLqX0XGIaoG&#10;Oci3SQqpcVmy29UWRNxyJYvHG4205ZcyTIhYkEoCJ4jV3o6TgtnLJ6GZE91wF997hN00e/ETAAD/&#10;/wMAUEsDBAoAAAAAAAAAIQBKB5uzczA/AHMwPwAUAAAAZHJzL21lZGlhL2ltYWdlMS5wbmeJUE5H&#10;DQoaCgAAAA1JSERSAAAGWAAABJ8IBgAAAGGC8GgAAAABc1JHQgCuzhzpAAAABGdBTUEAALGPC/xh&#10;BQAAAAlwSFlzAAAh1QAAIdUBBJy0nQAA/6VJREFUeF7s/QWUHUe6pguf/975Z87MnDnUaBQXM9fe&#10;tZmKmZmZQapSlUpQYmZms92mdrsN3XabWQZZzMwMlqHPef/3i9xbKqnd5wzcddea+V1LjzJ3QmTA&#10;FxGZ+eYX8TcZPtaVGb72W1l+DvzET/zET/zET/zET/zET/zET/zET/zET/zET/zET/zET/zE/55k&#10;etnOZPg4dgmZfvYPMn1tzwnpPtbHMnytMzP9bDPSfe39GT620nQfi5OEp3gZRjl+FfRf/+anv//x&#10;P0/GVxnz7qLynt//PrmoNOSiIi4H5XHZallpINwu++5GO0f2yTnlPLZMn62hy7qDPksLyx3O8DjJ&#10;+nA824eHWzEs7JLYTBTHZChKGbZsl2M852rhyG9t2x3uhCXxkHTJunau51j373vQ8oLX12Xzmlr6&#10;5Pft83/k2HI5xn2c9jtHxfdO/DPV7zJur4j7y3BuI9e5hx897n+U23nkhtskbIlTcXQ6CqPSUMRl&#10;KePrSass1X7GX+2PSlfpkPzQ8lXLW0+aVXzlWgrmr8Lz+3+Q23H96+X0FwxL2/8Kd9IlZS9lKOWX&#10;zvxJYz6koiAyBfmkICoFRdyu7FJs7Hac7w7v/y3Ern7MtpT934V737D4qu3Dy3FYOHK8bNfqubu+&#10;e+yd9uz5fWfbj6BsQ6M8jnmqo81FpyAvIgE5YS5khzo1wjy4kBMej1zuz4tMQj7zuiA6ledoFEQl&#10;c3uiOkaOzwq130XmMLJC2VaGaaiww/8NJCwPPC/TQ8g9MK5ZEm9B4qDQft8+3412TS09OUyPlqZE&#10;d7qS74bbZF9uhMDj1LEJ3JdIkphuIVnZXoHYoiLtLqSuFoqteuAxhep4sVteI4J5F8HrhCchl6h1&#10;2a5sWgtT1mVfdmg8MoOdyAhi/jHdUka5qlxcGsyznHAHsStyIxyKvEjByXBcjHc8wyTRCRpRkp54&#10;7nfx2gzPfU5uhJzvJvLOeo4QbmMe2pif/z7ZjIeHH9ufFSb7mBZeUyHrgrIROUfsxqb48fMF7TjP&#10;sRkhJNiKdA9BNi5lm8BjgjW7kTxU9jiMzBC7+/y7ke3C7WPvsqu7w7gbOUdD0iTlI2Wl8pvkMs9l&#10;myePVNl58vkvsN3O++wwK6/rQctnOcZTfjmCO0zteDfqfB7ruY5n/11wm/uaspRtcp3MUCvzxqKQ&#10;dc91tTKT/NfKSfZp5SVhSFyYxrtwx88dtif84em5qzxVmUpZ8tqCXJ+/hSyB18t2k8PzcxleHsln&#10;fnnIC7dyaWV/YWP9sxMH+1AHCmnbBeT2cYxTvgfWm4Iop6Iw2sX6oq3n8zwNWSfcJ8s8QdW1u5H6&#10;c6fsGE+FJ6+1bcPTr21zlw/z6XZ5kmzJF9WWMo/EpqTOS92PlHZA2j3aI7eLDYvtpwWZkRqokUbS&#10;g7Q8VHmnymgYqty0fNXKWVvXylTKQOqCVg4aDI9kkMwQs7JJaSPu5I9gZx54sDGebpgfgpYv7jwJ&#10;s2hwXbbJvr84jvuzhFBe0wOvnalsQrNLLf5E1X2LOw9MSA0wISXASLjO37Ldkxd37PkOUhaZoRKm&#10;+5pSPiquWnyyBTmO2zzHZgxDO9cTtha+57fkr+ShxCFNxVHylWUWZEd6oB1pATak+luR4kd8bbdJ&#10;Vdg1/Lj+1/DXSPOXsDTSPTD89EAHMgT2Jf+zZA5H2lSFU5H1F7At/DE87XAIj7nN8O3/HbjDuhOH&#10;/4e5N63/D/EXeSj82PX/PXjevWXzb8P24V5oE3fxY8f8G/yPxv3fjc8wMgXVb9/LvxX2PeEomx8O&#10;69q/y73nDD/vx/bd4d/ORy2O/0tlLrjDuYM7/GHx+O/l7vj99bz9X+FH6+4wbt/P/8i5/yPc1b4I&#10;w67x/xr/3fFgeyfPL55nLve64q42UcPTvqq03lP+6cNh2/7XcZf7sD7B00fcRvqN27AfcfcrshyO&#10;p7/5sW0/hgrL0y8N65uEu/unu0kbxr2/Pdv+p3Bf8+40M64efiQNt7lnf4qv9NUaEkZmEJ+nwhJ5&#10;j5mKkpgMPq9n8vk7SyHv5krlXYa87+HzXV4Yn++C+XwX6EQ645Cq+v27kW0anmve+/tHGB5HT5o8&#10;3Lvd83sY2v3H/xn8RX4xzXfs8UfgPdiPkf5j/JV+4S/7gDv19d52azgZwu1jtXPVvaGHe66jMTwe&#10;/waM74+l617unPNj1/rrqDr5I+H9OHLsXzmeZXDbNodxd9l4ztf48bZsWFi3bVuzhR+3Dw/Dj7/D&#10;8LZOSPfjdd1kDCOTDBdmhAxvx5V0H+urGT6Oxek+9sz0sZYxOaPt/5Dj5/cf3XLCT3/3/nky77t/&#10;Ab4n3/7wr/jmuzvc+v5f8S35bhjf85gfPPyZ55Fb/O/6N9/iwpXrOHPhMi5cvoor17/BN99+z33/&#10;chffuLnx7Z9x8epNHDt9AXsOHcf2vYfxxe6D+GLPIWzbdUCt7z96EqcvXMG1Wz/gG16Pp4CrPP/e&#10;eEoctH03vv0XXLnxPc5duoGjpy5g574jeOejz/Hqn97H7994Fx99uQsHTp7DpZvfg/9wi2HeZHjX&#10;ed61W4wXw5Pf2rY/49L1b3H+yk3G4xpOnb+Kswz3MsO/wUxTxzCAKzd+wMVr35PvcP7qLZy9fANH&#10;Tl/G7iNn8fmeY/hs5xF8tfcE9p+4hBMXv8G5q9/jvPvY81e+wdmL13Hq3BXFSXKGv0+cvYIDx87h&#10;s6/344/vf47fvv4eXnnrU7y3bQ92HT6HExdu4iLjcen6d7h07RYuMo4XLxPG7+KF67jA+J5nfBVc&#10;l32Xr33LuH6HK0z4lW9+UFz75s+K64ofcJ37rvEY4aqba7LtG8JMlrKQfLnJMpRwjp25jI++2Inn&#10;X3kD6x55Cs/+/g28//lOHDt/DecYv1O87rbdh/G7Nz/E5qdfwmPPv4pX3v4Eu46cxnGm8+Tl6zh8&#10;9hL2Hz+LgyfPM13XcIF5c/nmn3H1G5YJuSrrzOMr1xlvIuvXbv7A7dzG+F1mGSm4LnG6ptL1A25I&#10;eZLrt/5Vla2kU2zjMsO4zHwTVP7JOrdflbzgcVelTLl+meFfErjvIo+5wPwT5Hgp82s3GabEzR2X&#10;q8yjSzdZFjdv4uz1qzh+4Sx2HjmA9778BM++9lusf2orlj+6DvPXLceMFYswfflCLN68Hk+//nt8&#10;tHsHjly+iAvfMewfGAexRwmTtnL58i1cuiR8g/MXbyouXWE8yOWr37Fspfxv3c6b2/Ehkl6FrA9D&#10;7Zc0S3rEbi7eoK3QZs7RXsglsXPa5lXa6FXa11XW5ytM25WbvOYtxpF1+9p3zOM/sx4wvte5fonH&#10;nGF9PXH6Ik6fucowv8W1a8zT639mm3ALx05dxp7DZ7DjwAnsOngK+46ew8ETF8hF7KdN7z90FvsO&#10;nsXefaexdy/37yMHTuLAoVM4cuIsTrFtuXjjBvP2Ig6cOYC3vvgjNr24CpOWdKBpaikq+7NQMZBB&#10;0lBKSgayUTmlFE2zWzBxxRTMfWQpVj2/FRtefhLrfvcoljyzElM3TEXr/DqUTclAzgQLsnr1yOoz&#10;IHsi1/t4s9nLDodk9TmQMxCPoqkpKJ+Rgao5Oaiel4vquTlcz0LlbF57Fm9EZ2aidDpvQKdlIG9S&#10;KrImJCG1MxHJbaQ1BQnNyYhvSiKJSGlPQ3ZvLsqGylE/rw5NCxvQML8GVbPKUD5UiNKpeSiblq8o&#10;HypA9axS1M2tQtOCOrQtaUHPqm4MbhzErMdnYcFvFmLRc4sx/5kFmPnoDExe34/e5R2YsKwJfSsa&#10;+LuZ27ux4JlBLHluJlY8v4isVvmx+tmnsOrpF8hLWP30y1jzzMtY95uXsfmFl7DlxRew5bfPYtML&#10;T2Dds1uw6sk1WLR5CWaunoPBxUPoXzgVExcOYfLyeZixbhnmb12PpU88gmVPPorZG1Zj/NxpKO2s&#10;Q2plFuJLEpBVn4qaiQUYP68aE5eUo2dBLhqHHKierEfVYCTqpsegdV4cxi+1YOIqFwbXpWBoUzZm&#10;P1KE+U9UYvGTdVjyVAPmP1aNmZtLMWVtPvqWp6FroRNt88wsSwPaFxkwfqUVvWttxIrulSbml555&#10;F43y6REonByGnEnhyB7QyOoPRSbJ6g9R24uGYlE2y4DKuWZUzDGhbKYBxUM6FEyNQT4pnBbH/VbU&#10;LExEw9I01C9JR+3CVFTNTeKxLuRPNiOjNxZJnWFI6AhBQmcIUsaHIa03HJkTo5A9KQa5k3UMx8hr&#10;WRiuhdv1SOyIgq0+BMaKQOhLAqErDCZhiCuKgqlED3u5Ga4q3lQ18ma23YWcrgTkjU9EXncC0lut&#10;SKjXw1IRDmtFBJy1MUhuMiKj3YbsLhfyJiSjcCLrxSAflKbkoIKUTcpESX86inpTUcj9BeOTkN/D&#10;MLv5gNVpRU6HGTmdJu63oWYoGR2Lc9G7qpDkoWVBImpmmFHO/KicHo3a2TG0XT1tWEdi0bggir8j&#10;0Uga5kfQvsNRMzcMZdMDkdvvhcw+L2T3+zK/uG+REe2rHGhdYUPTEjPq5sehcmY0SqeFoXBSIIom&#10;B6F0KIz1LBr1C+PQwPKtW6Bn3YtG5ZwoVMyO4jIa1dxWu9iI+mVWVC9ivGdGIb0/APGdY+FsH43k&#10;Hj/kTY5UZVq7wIGaeTbW0RgktPnCXDsalroxSGzzR8EUA+oXJ6N9dTba1+ahVZZrstG5NgOda5LQ&#10;tsKKBqaxek4ESqaHIH9KEHIGQ5A9mfY0OQoZA1Es73C42oNgbfKDqc4L5rpxcNSPQ1KTFzLafFDQ&#10;6YeKCQFomBSMjunhmDgvGkNL4zB3lQEL1xqwYFU0Zi8NwYwFfpi7PBjLN8Rgy9NWPPF8PJ54IREb&#10;Hrdi2YY4zFsRiznLYzF7uQFzVlkxb60LCzalsA5mY9VzhWznSlnP87Ho6UzMeyoN857OwqLni7D8&#10;dxVY9rtKLHiuGDMez8bAxkT0bxAS0LfehZ7VFrQt06F+geR7IMpnM75z/NnmBaJuYSgJYx6G83cY&#10;qlnG9Yt1aF1pQc+GePRuTkbvllSM38R6uT4NzcvZZs5mXg8akT5ej8IpLtTMz0HHqgp0rq5E4+JC&#10;loML8c1RMFT4IbJgNEKyHoBXwj9hjOPvMc71TwjNuh+WKi9kdYejeFIkSliOxYO0j4EQ5LHeZvcG&#10;Ir3bH8kdvkhqD0BqF+tbdyTXw2Cq9kZU4YMIyvw5gjL+kfwdw/8viC36Ozjq/hmlk73QtTwGM59M&#10;wPxnU9iGJmP24y5M32rFlE0mDDCf+9fHcWlA/0YDJm02om+jHl2radsLA1A711ch663LQtT28eti&#10;MYH0rIlB8+Ig2vNYxvNBpHX9knH6ORJafg5X48/ZD/yaPMTfY/h7LGw1Y2EuHwN94QiEM82+if+E&#10;0bb/jIdM/1+Msf8tAlL+EbElD8BeT3tu92IafdhX+aNoWiiKZ4SiYFoQ2zIv2vrDSOzi9fpGIneq&#10;N+tCAErnBKNiPuvg3FD+DkTOFG/Wj9FI6HkQ9rb7YGv9NRwdDyG+axQSe8Yitc8XmZOCaNMhSJ8Y&#10;jMRuP1ibx0FXPQoRpSMQUTwWulLaeHUcLGVm6LKNCLRGYlR4CO73DcQD3qF40DsCD3tHY6R3LEb7&#10;6DHaV4cxfrEY6x9NojAuIAJeQeHwDg6HT2gEfCKi4Bcdi0B9HIJNRoRaTIi0mxHtskKfZIcx1Qlr&#10;Zjxs2Qlw5CbCkZcIZ14CXPmkwL0kTg9qfyK3JSKhIBFJhUlIKU5Bakkq0svSkVGegcyKTGRVZiiy&#10;q3gfUJ2JnJpM5Nakc5lGUjVqU5Bbp5HHfiy/IQ0FTekobGYb2iKkobg1lcsUFDWnoLDpDgVNqSQN&#10;+SSvMQ25PD+7NhlZNUnIrE5ERlUi0qvYjlffIY2kVsUTlyKN6+nV8cjg9owaOT4RaZWJSK1IQEpZ&#10;ApJLeU9RyvSVJnM9BUklpCgFiYXJJAkJhcyDwgQkFJHCeI2ieCTyd1Ix86bETXECEhWuuyly8Rwn&#10;4kmCrBPZnlQSz+vFqzikljNelUkaVcmMc5IWx/I7cUwsZdg8J6E4HvG8vgcX4yM4C1wsOw1HvhP2&#10;PAfsuQ5Yc2yw5FhhyTLDnGmCMcMAQ5peYUyLU5jSDTBlGGHOMMHCYwRrthm2HDPDsNBerAzTymtY&#10;eU074+Bg/DWSy1zEyXhqJJfJNjuSSu1Mp4PHOuEqIoUO2pqD4dgYNxvt0M6wZd0dNnEVsj8usSK5&#10;3E5sSK4QuE5SKx3usmQZM29SWH5JZZIHDsbLroWby3Qy3ibG35BmgD4lDrrkOMQk6hCdoENUfOwd&#10;XLGsH7KNcF90fBzR8zg9YhJ4jiy5T8H12EQNCU/CjUuVfDTCmG5Ueafyj9e1ZVtVuhySxjw70yXp&#10;lrLXuGMb8cw/li1JKUtWpJanIK08VSHrsi2ZdplUQlssTmI4LGeWrz3HwevYYc2ys+ysLEML4lJM&#10;0CcboUsy3IFx1SUzzik6RVwqyzyd5Z1lgDXXBHuBmfeXNtoWy6zCebu+pNWwLpHMWtaZOsKlrHvI&#10;Ust44kJmjYt1y0kcrF9c8rc6pj4RWQ1JyG5M1mgQUrjO+/v6FGSyPcgg6azPQlot7/lZr1NrmA/V&#10;HpgH1akaVVwnsi2NZLBtyaxJYVwYZq20C2xjSF5dqmpntLaGv2+TfJtcxiunIRE59QkkHtn1LoWs&#10;y7Zc7svj84aQz3YobziNvA7DE7LrmSaSVZekyK7jbzc53J7D6+RKOC0Mp41tWkc6ijt5/9iVhdLu&#10;HJLL9Vxuy0VRey4K23KR35KD3MZshpdFW8+knaezLqWxHqXQxpNYnxNYfi4YM10wZDoRl+GELt0O&#10;XZqN2KFPc3DpQGyKAzHJDkQl2mnfxGVHpNOGSIcV4VZisSDMaEaYwYQQnQFBMXHwj4yFb3g0fENJ&#10;cDT8gmNILPyC7saf2z34hXBbKM8LiXHD88JIOPdHxiAgJhZBej2CjQb2S0ZE2CwqDtHxFtY19lGJ&#10;ZsbTgpgU/k4yMb5GRP4VopKILO/aZkJ0sjuMZCtik5kXTHdsom0YduLgNZkHvHYY+8cQoxFBcQb4&#10;x+rgExWDceFRGMO+dEwICY3E2BCNMcERGBcaxT42Fj5hMRjLfvchnwD8erQXfjFiNMb4+sPocKK5&#10;swtrNmzC2+++h/37D+LcuXO4dvkKrly8iPOnz+DowYPY8cWXePett/DUY49j3py5aG5uQWpGFiJj&#10;9PD2C8TDY73xwJhxeGCsFx728cPogCCMDQ7VCApRjAsOg1cI+37GVcH4jpP7gDDeA0RGw4fpEHwj&#10;WIYRLA/izTK9jfxmOY/j8WOZttGBYRgVEIKR/sF42DeIaQu8gzfj5M1tXoF4cFwA40XGCLxPIQ+O&#10;CbrNQ2ODGP9gLgX+HsfwFLKu8TDDEUZ4B/8IQffA45jPauktS3+eG6B4iHF5iHF5aCzDU+G6w1bH&#10;EZ430i9A5d+44GB4hwUzb8IQEB0O/5gwEspyD0GA7g6B+hDaAzGE0lbDEGqOoJ1EIsIejSg7+wqn&#10;9BcaMQkkMVa1r3EpRnc/YGIfYIKZ/awl28J+Tfok9k3S97OtT5B7BLbnSeVs0yukLUtFMvv6hAre&#10;Z7Efs7OftLGPtLIfM7PPNbIfM2SZEJdphJ59tp59dCz76ugU9lEkMknnJtYN15M1orgexfhFMZ6R&#10;8TGIcEUj3BWFMGekItwZpZDtghwTzT4yhuHGst/UMS36DDOv7YH9C9EzfbIvNtXIYw2ISjYggn1i&#10;GPvIUOZLKPMoxPHX4DFOPZdsC+w63vPGIsDC9sHMdsIUDX8j7dVAu42j/cbxntYQAT/ib4hEAPcH&#10;8/hQu57xNhC2Iy7e4zpNiHAYEW4zIMwch1Cjnm0Nw41luxQtdVbqRhjtgPbtRxvx8adN+6m6NdI/&#10;gHYfiDGBrGNBwTwulPUqjPUogm1gpEZEJNuxKPizPfAjvqxvfqwzfmwDfFhvfAPD4ecfDl9/2pRf&#10;OEL9oqDjfbrVLw7Jfpa/EF3SfW1/zvSxXcr0tR1O9XK8le5j703ztgW6pYWf/uTPk1kipIhAIWLF&#10;zW//5S7h4lvy3Q/A9wLXNf5VQ7b9C/f/mcd//2fc4MFXb36La998h+s8WQQVEW2EW/dw87s/49K1&#10;b3D87EXsO3ISO/Yfxfa9R/D1/mNKZBH2cvvJ8yKw/PlHBRbPC3ReTnGTcZNj5QW4CCHHTl/EnoPH&#10;8eG2r/GHdz5SIouIAfIy/+INxlHSKXERocQtsFz/luFKPnCbiCjy4v2CiCYMT0QWET/kt3pJLS/h&#10;uf/spW9w4sxVHD11CUdOXsSh4xeYpnP4+sApfLLjED7afgCfbD/ItJ3CgROXcPzcNZy8cINcxyki&#10;YYvQogkEP6gwT1+8gX1HzzC+u/H6u5/ipT+8jz+8+znDOogDJy/j7FUey7ReZYaImCBCyJXr3+KK&#10;iCjyUlziyDAvKeHlBi5d/Ubtv8pMuirHMzOv8FwRBQQRUO4VWJSwQtR2JazwWlzeYNl9IyIAtx8/&#10;dwWffLULv339T9j4xG/w3Ctv4N3PtuMA8/4E03X43GXmwQG89MYH2PLM7/DY86/g5bc+xJf7jmL/&#10;yfPYd/Isvj54DF/uPYxdh07gyJlLOC8v/ZkPImxIXki+qLwRYYN4hB+V5hsirNzhyk3G250nIn5c&#10;94g0LCsFw/WUnRJd7kFsQhCB4wp/X+D1TrHMjzA9hxhfQUSw81eYx+4wJE8v0+4vfXMLl28xz7+9&#10;idPXL2L38QN485N3seW5xzFj+Vx0DU1A82An6npbUDuhBa2Tx2P6igV47Pcv4MM923H06kWc+/Yb&#10;XPz2W9onw2OZKfGD+XiRcRCh7AyvfZqc4+9LV5leEYuuSb5IOTH+Kr1aWj22JEiduCgCEW3iPMO8&#10;IGHSLi6Ta7SVG9wny+uyTr5hPn7LfLxFu/iGdVnB8pd6e0PqOsvfI66I2CY2ceXGLcbrGk6dvowz&#10;p0Xko71dZXyu/Quv9S1OcPvegyexfc8R1vdjOHD8PE6wLpy9dAvnyQUec/7iLZw5w7px4ipOnLjC&#10;sK7i7PlrSkAUgefad7zGjfM4eG4vPtj5Jp76wwbM29yP8QtqUD81G2UTE5DfY0N2pwU53fEompiJ&#10;6qnl6Jzfgalrh7DwieVY/uw6shbzHl+IyesG0Lm4DrUzslE86EBuXxyye3XImmAgJmT1WpHdZ0PO&#10;RDtyB5woGIxH8ZRklE5PRdmMVJSTsukpipJpySiemsRjEngOH/I6+RDfxAfVWgMsNUY4avmQ3siH&#10;6ZYUJLfyQas9HRnd2SgcLEb1zGo0zm9E04JGLuuU0NIwn9sWVKFubjmqZhajZCofXCZlonAgC5VD&#10;hWiaX4XxK9swsG48pm6eiKlb+jF5Ux/613ZiwvJGdC6qQPvCInQsKsCElcUY3FCNmY+1YP5TvVj8&#10;7BCWP78Iq15cizXPP4q1zz2Dtc8+j7W/eZG8QJ7Dht88g43PPomNzz2G9b/ZhDVPrsHKx5Zj0aYF&#10;mLV6JgYXDWLCnInoIRMXD2HaqgWYv3k1lj2xGcufegRzN65C77xpKO+q40NrNlLK5SEvHXX9hTyn&#10;Aj3zi9A+Ox01gxaUT4xm2YWhako46mZEonluFFrnx7JsDEyLA4Nr0zBzSyHmP1mJxc/UcVmNGVtK&#10;0b86C12LE9Ey14qmuUY0zTOgdZERnSus6FltJzaum9HKcGrnRKkX9XmTQpDRG4S08UFI7dGWGX2h&#10;yB6IQMFUEVdMqJhjQdU8K8pnm1E604ji6XEoHNKjcJoOeVP0yJ9qQNF0C/fZUTRkRe6gEWkTYpDQ&#10;EQZ7UwDMdV4wVI9BXPVoGGrHwNbsg8TOIGROjOT5OoZlYJgmlMyw8nza1yQTUrtjYa8PgaHMHzEF&#10;fojKEQIRnR0KXU4k4vJiYCrUwVFhQFKdGalNVmS02pHZ5kAa15PqjYiv1SOxwYDUFt4UdfCmqNOJ&#10;9DYbMtod7vqQhoop2agZykP5IG1pAh+quS+Tx2S22pDX6ULh+ESU9NGWexO534n8bju3WVEy0YbS&#10;ATLJjKI+pqEvmstwFPeHo3RyOG0yEvVzdMx/A9qXmlS+d62woGeVDRPWOtC3zonuNQ40LzGgiuVb&#10;OiNMCSS1C3RoXGJE/aI41LLMK2dx37RQFA0GIG+iLwoG/FHGcqudG4uWJWa0Lbehdbmd4VjRsMiM&#10;+gUm1JGGxbSBpXY0LXOgep4J+bSl9An+SOn2Zb4Ho2xmHM9JQPvyZLWsYLlm94YioXkc830UnE1j&#10;kNrlj6Kp0QzPjrYVyehal47xG7IwYWMWejelc5mE7rW8/jI9GhZGoXI24zktCHmTA5HZH4T0iSFI&#10;mRCCpO4QxHcEwtkWAGeLHxyNXrDX8Rq1DyO54WHkto1GFdPWznT1L4jB9GUGzFttwuINZizbZMKi&#10;dbGYvzICc5aHYMm6KKx5xMD+045HfuPA5qdsWLlJj4VrYjBvZSzPM2LBehsWbnRh/sYEzNlENidh&#10;9tZkzHk0BdMfice0rU4MPRqPWU+mY+ELhVj8YhkWPl+KmU/kYdLGVHSvcKBzmRVtLIfmhXrUz2e5&#10;zA1DzZwQ1MwNRo0SVoLRsCQUzcsj0boyBm28tkYcutZamE925g/rHJcdayxoWWlG41Irz2M9Yp0q&#10;HjKhcKqFeZaMxkW5LMcSNC3KRwXb0rSuOFhrg6Ev8UJk3kiEZj6Acc5/wMOm/4yHjP8Zfok/R1zx&#10;WLbrUSifTPuZToZ0KJsSRTsJQwHrdF5/MNvdQNYjX8S3joOpZgQiC38Fn5T/hrHxfwuvhL9FcObf&#10;I7rgZzBX/ArxDfcjo/MhVExjOSyJxOTNFsx6LB5zn0jEjK0OtqkWTN5oYrtpxCCXU7ZYMO1RG2Y8&#10;4cSMJ52Y/AjTvC4aHStCmZZgtK8IRteqUG6LwIT1kehZG46u1aFoWRqAunneKJ8+ivF8gDb3a6b3&#10;F0hs/TkSmn6B+MZfwVl/P2zV98Nc9oDCWPIAdIX3Iyb/14jO/xV0Rfex/xiFjK4A9lORrA/RbMsi&#10;2eeEkhDmaQTrEe12UQwq5rFOzgpC4YwAFEz359KfS1/kD/kgb5oXcqd6IWeKF7Inj0XGwGikTRyJ&#10;1L6RXI5GxiQvpA94I3WiF5J7xyFpvBcSusfB1jIScbUPILaa8ap6mO3aGFjqA5HQEotUtkGuahvi&#10;cuIQaAnDqPAAPODnjwd9gvGQTxhG+ERilE80xvjGYqxfDMb5x8A7IJoPdnwI5UOebzAf7kIIHwj9&#10;oqL5UKlDcJwBoWYTwq1mRDksiIln+Ml2mNIcsGXxIT4nAa68JMTnJynxIKmYD/sl7FdL+LBP5Pdw&#10;kkuSkULSSlOQUZ6GrIoM5FRlIbc6C3k12USWpDYT+XVZioL6TJJB0lHQoFHYqFHEfqyoKQNFzeko&#10;bklHiSINpa1p/O0WWBpTec4d8om8LM2t016iZlYnKzKqktxoQouiOhHpJK1KXsLHK0SAke1ZtUlE&#10;O0+EjLRyEVbuiCspTKOWByKupKg8Gk5CgUds0QSXxCIRVf4SeWE+nKRiEWNEZBGxRdbj1Ta1v1Re&#10;ricilaRVME4kvTJZoyKZ25N4nISriTki6ghy/Xg3mkAWD2eeC44cJ+zZTtiyHerluyXDBnO6BaZ0&#10;EwypBsSlijiggy4pVqFP1oiTl+8peh4jgotBCS4escWaZWZ4FthyLEpscebbeE0748D7siKHSlui&#10;Eg64LoJKkZ3x0o5x5jmIE45cEQW0eFkkXpl2WAWu23LsbiFCOy+x2MZ8cTBfHEiVl/5u0ogqSxHI&#10;mE+Sb5IvrnyHOl+JNTk2hmlh3M1Mi5FpMyA20aCEkyinDhH2GIQLtmiF/PYQ6dAp5Lhol57Esf6I&#10;yKIRmxAHHcNSL9RSTcwnM/OJyEs15pNgyTSr6yuRJUfDIWLLMJySViLxji9wKsQ2PPahlbVW3oII&#10;evEF8aqMHblSvsxDlqspzQpjqoX12wR9kpFxjHPH+w4q7koc0iE2Scf8kDKWsjUo8UxELSmz5HIX&#10;UqWuiAhJMmukviQi2y0cKPGgXiNHkN/cr4SWGhEvXSwbEVlEbBHRRc4VkUGECNZdkiOwbuc2pjGc&#10;VIaZigzW5/Qa2rqIKjUs02rC+pnM+qlgHUgqT1EvJRN5H5woZU5SWC/SK9gWVKUgu5rhugXdXJJX&#10;S0TMJfm8vnC7PeH1VfvSKOIt41afyHZFE1nuoAks+U3JSlzxIMKKR1xR4slwJK28ngcRgvN4PTk+&#10;n21aQSvbtbZUFLWz7WvPRHFHFko6s1HSkYPi9hwUtZFWIRcFzbm8Rg6y2L6mVWSyLqSzjNJY/im0&#10;p0SWnQsGtuf6FBtik62ITrYgKpHtfYIg61ZiQ3SSHTFJDi6diE500g7iWQ9ciHY6EWmzI8JqQ7jJ&#10;gnCDBSE6I4KiDfCP0ME3NAY+IexngqLhGxhzF35BGrfFFSKCiuATEqUhLyPD5WV/FAKjYxCki0WI&#10;IY79krwINap+SYT/WMYzNsnCNFigS7VBn8a+Kl0EIm3dQ9ywZVw611Ot0ImgkkREnCEqnCQJT8QV&#10;J+3cxXoaz7oRz7rBNLscrNtMr82KMDPTazQhQKeHb3QsvCNFcCARMfAKi8ZYpmFsUKRinIfACIwJ&#10;CMPD3oH41Yhx+Nn9D+PB0eMQEhGN/KJiTJ8xA889/zw++vBD7N+9G8cPHcKZY8dw7vhxnD16FCcP&#10;HMDBHTuwc9s2fP7BB/jwrbfwp1dfw0vPPY9N6zdgxvTpqKyshN3hQEBIMEaOHYf7RozEA7zGQ+N8&#10;8LCXL+8H/DHKNwCj/QIxxj+Y8QnB2IBQxk8+tJCXwtHwE/EkJBJeiiiNUJZNGMuUiMDiFRqFMbx3&#10;EEFlhIg6DHMEedhXRJUAPOjNexAvPzwkgoYSOYLvElkeHCfLIA0RUoYxwivkDveKJz53GOnLNJJR&#10;fiHDkN9C0B38AzGScRzJ+I309Wc4Gg8zfg+P0xjhJdsCeK/EY9yM4rGj/P0xJjBQE1hCQ+AbEQb/&#10;KDfRoUpkCYj96wTpw3g/FY5QUyTCTFGIsLC/sGoowYXta2yC9DHS10hfIP2OhX2AlX2AtPvS9zlY&#10;b6WNd6mPIRKlL+f9RrII6qptY/texn68hP13Idt29pnWPCtM2eyvM420dwNtP04t1bqILOyjY1Li&#10;EJXMPi2J7TxRggoRkUQJJeqDAvmQgP2aiCgipnhwCyqyL9r9sYGcE5vE/i1FrmfitSwwMC2GTA0j&#10;02RkmmQ9jtv17Pt07ANj2PdEsU+MYN8Txn4zlP1oKPvVYIWsxyBEwTbAJvv1XOoRbNUhyOLGrEOA&#10;KRYBRrYnBtow8dXTnolfXAQCDJEIMkUjlOeE2+NYj42KKAevLdjNLBO2LSYDwoxxCNbrEBgbyzKm&#10;3bsFFqkrYlvKzlmPRvj48TfrEu1rrIhwgcHwCgplPQrTRJQwtmHEX8QVN9Km+XKb+qCJ993jgsI0&#10;2C5IPRzrH6rq5Wh/j93SDok3r+vvF4pQvwjE+EXDpsQX613iS4a3/XKmr/XDDB/bpgwfS2myl+nn&#10;brnh///+PJniEVVufusBaqlEFqJElmF8696uCTMioIjAIWLHn90v5b9V3OSOb+Rl/Pd3PFfUdYh4&#10;fly8dgvHz1zCnkMnsX3vUXy5+zC+2ntEebBs23kAuw4ex/GzlyEv8pXA8i9ugUXC4A/N6+LPt+Ms&#10;Iov89ggsEva+wyfx8Ze78Ob7n+L1tz9UAsu+o6eVJ8I1SbeER0RUGf6i3SOyyLonvBOMiyCeLOcu&#10;f4OLV7/D+cu3cPLsNRw+fgEHjpzFAfkq//hF7D96HjsPncEnXx/Ee9t24+2Pd6j1Xdx29MxVJbCc&#10;ungTZy7dVOKKXEPEIU88zjLcg8fP47MdB/DWR1/h1bc/wZ8+2o5tu4/iCK93UcQDtwik4LkegeT6&#10;je8UV8Wrg3msXtRfEwFHEyAuf/M9Lt/6HpeYYZdEGLhxi/tuKcHiBs+/jYgpLEOFeCuwLEVkucn1&#10;Wz+wrLl+6uIVbNuxFy+/8Q62PvMCnnvlj3jzw8/w9YFj2M183s7lO5/twAuvc/9vXsJjL7yC3/3p&#10;A3y+9xD2njij2H7gCL7YexA7Dx/HUeaviBoisIgHicT30nWmgUhaBCUk8be80Jd4i+eEIOviYaF5&#10;2rjFj2Fig0cQEURI42VwjVzluiCC1W1oG1dZFmd5PRF9djAdX+09rITAw6cu4MzlG5pXC+Nx7up1&#10;Qpu4wXL5juu3ruLI5VP4aNdnePzlpzC0bCYaJjbxZriQD9TZSC3P5A11Dio6azFp4RAe+d0z+Gj3&#10;Fzh+9TwufMe0fCcCE+3i2nXaxnUlhAgXLl3H6fOXaG8Xceb8FdrfN5qQJOmSdEp+sQzF60qQ+iWI&#10;ICg2JojA4vF2unzlBq6SG9du4haP/1ZEFYF2ItySOnzjG9wQbt7CN99+x/rO8ncLKoKse+rjFcbn&#10;HOvGqVOXcPbMNVy6+C2uX+extFUR/Y6fvoDdzL+vdu7Hzn2HcJBlf+biDVy+Trv9huGwDG5J+Vz9&#10;ARfOfYtzZ5nmC+Ktc0trV26xvL+5huMXj2LHsW14+6uX8cyf1mHZU1MwaUUtGqZnoHCCGZntMUht&#10;iUZ2l7wITkLV5Hy0zKpF75LxmLFxJuY9Mh9zH5mH6ZumYWBVN3qW1qFpnrzoS0DhJANy+2KQ3Svo&#10;iQHZE9z0mZA70YKCATuKJrtQPCUeJVNFcHEqSqe6UDLFxTDYrk6wILXDgPhGHSxVUTCWRcJSroOr&#10;zoa0dj5I9eQgv7cAeb35ioK+ApQMlqByWjnq59SgdXEjupaLl0orOpY1oHF+BUqnZCN3Ah8S3S/K&#10;q4fy0TyvHG0Lq0kN2hZxuaiK62VonV+Elnk5aF2QiY7FmehZkYWJ6wowdUsFZj3WjPlP92HpszOx&#10;8oWlWPPCeqx+9lGsfuYJrHrqSfIEVj/1GNY+vZVswpqn1mLVY8uw4tFFWLplHhZumIXZq6dhcHE/&#10;Jswdj+7ZPehfNAVDq+dj4dY1WMnzVv/mMSx6ZC0mLZ6Bmt4mPqgV0ObTUcKHr/q+InQMlaJjRgHa&#10;pmeiaVoCmobsaJphRds8G9rmm9E4N5b5EK1oWWjC+JVJmLalAPOersKi5+ox9+kapqWI29PRttjF&#10;/LGiQc5bYELLYgtal1nQvkIwo2W5AY1L9aiaF4Xi6WHInhSE1An+SOzyR0KHHxK7A5HWG4asgSjk&#10;TY5V4keRMN2IgmkirMSp9bypccgZjEF6XxTPj0TK+Agk90TA1R4MU4MPospHIqzoQUQUP4iY8hHQ&#10;V41GXM1oGOvHwNLkjfiuIKRNjETOZJ0KK1eYbETOJCMy++KQ1BENS20odGUBiMz3RXg2SfdFaJo/&#10;IjNCoM+PhrXciETaUHqLA6lNNqQ0WZDcaEZygwkpXKa3WZHdLR4rfLDuTVTrqW3c18Z9HRZup+30&#10;J6NsUhoKehNYR+ysK0aktRqR1W5FcV8iaqZmoWlWIRpm5rPupCO3y4bU5lgkNTC9jRFIa4lAdkck&#10;8nqiUdwfg0rmVcNcK9qXOjBhtXhBpGJwczoGt5It6RjYnIZ+YVMaJqxPRscqFxoWGVE1JxblMyNJ&#10;lFqvFmbHokp+TyczolE9Mwb1c+PQvNCM9iV2dK6IJwmsEwks53iWuR11c2yonW1D3Twn6ue7UDPH&#10;jtIhI3L7I5E5IZR1OJz1U4/auXa0LU1Bx/I0LpNoM07UzbageoYB5eK1NCQeTtGonReHRtpQ15p4&#10;TGS8Jz+ehcHHMtC/NRkTNjnQuc6EtlU62hTjNz8CJTNDkT8tBNmDwcgcCGUZhyFlQhjtKliJLI5m&#10;b5hrR8JYfj9MZb+Ao+qXSG96ABV9XuicFYoptM3Zq42YuyYOcxjurBVRmL48AtOXhZEQzFoegtkr&#10;QwnXVwRjxrJADC0JxtDSUPYtkRhaEYOhVQZMX2PGVDK42oSJK+PQKzDM8Wv1mLBBj4lbuO8RF6Y+&#10;moIpj6Ri0uYU9K1LRPdKJ8vOwjwWETKG7WAo27JAtmX+zI9AVM4KZt6GomlxBFqXR7H89Ohea8T4&#10;dWZiYfgW9PC6Hbxe89IY1C2MUJ4tNfMjUbtQz7K2oG6+g/nvRNWseIbvQvk0aT9dyO+3sj2j7bdG&#10;wlkfAnt1IMzlPtAXjoF/0i8x0vx3eED3HzHK9F8RnPwr2Cq8kdkWhkK20eWsR5XTdAwrCpW0l/Lp&#10;kSz3cJY763XrSMRV/hJheX+PwMy/Q0j2P0BX/Cu2x2OQMz4IZVMiWe4RqJsVxrY/DJ1LojBxjQ5T&#10;NpoxfYsN0zZZMGm9Ab2rYtDDsuhaFs42NAK9q6PQv16HgU16oqNNR2PCunDmQSgJ4Xow8yQYXasD&#10;mB9+aFuu0brMn/nnw3wcy/Q/jMKB+9mn/AppHb9EUssvEN/wC9hrfg4bbcNZcz+Sm0Yhq9MX+ROC&#10;WF9DUcE0Ns03sqxc6F2XgJ7VToZpROOiWOZvLNpWGNG5hja7lvWQy9ZVbAdXsl4u06FmYSRKZgcg&#10;f8ibbQ/TT3KnjFNiS8GQDwqn+6J4Fst7djBKZoWgcEYwclj2Gf0+SBo/Ds72UTDU34foyp8r9DX3&#10;wcp8TOoIQdb4OGR1WRBfHYfYTD5EWvwxOsIHD/l742F5kaBePoRjjF8kxvlFwdtfhBV5uRUN/+Ao&#10;BIRGkggEhhF5kRWj44OlPGCa+LBp4UOnFTFOG3TxdhiS7DCnOmDPdMGZHY+EfD7kF/IBXzxSSlOQ&#10;VpaG9HLxSknnUtbTlJgiZFZoZFWmIadaXmCm3xZRChtIPe8dhAbSqKEEFFIsNAt3hJSSVg8pd1Ha&#10;mqr2Fzen8dw0hsN2toHXq01RHjDZ1cnIEmGlilTcQ2UKkaWHJB4nJCqyqtme1yQxnGQVVlaVHJ+i&#10;CRilpIRIXpDkwlRFUn4q4nOT4MpJhFNEKSE3AQl5bvITkFiQwHxMRHLR3aT8CMkivBQlMM/5WyhJ&#10;4rVJWRLzXyO9PFmRUS5ilkaaiD/qXCKCmHgTkUQi5ZiQl8h4JjCO8XBku2DLdMKa4YAl3f0CPsUC&#10;Q7IJceJ1kahT6OTL23gNfYIOcdxmSNLzuDgeb4Ap1Uh7MTIME6zElmGm7VgUjmySY4Uz1waXEgns&#10;jIdTIeuCUzw3RFwQUSbTSmwMxw5Lmg1mYkq1KmTdlmGHPcvB8ByIz3cgsdDJvHIyX1xIK3chozIe&#10;GUpUSdDKU9kB84bllyYeR8yXeF5bzneIUJNtV9c0p1lglHQnGphOA+uCHtF2HSKtMYiwxCDcHK0h&#10;L834O9IaiyibhhwX42S9dPFcEVWUsML8SzIwH42Mu1mFb8mwwiov0zIsd2HjdskzW6aG1Y3ntz2L&#10;eUkc2ZKPbvIsxMo8tTI9dg0RXyRf5SWdvKzLYR3Okjxj+hgHSZ9BvFREQIln+pyMvyOadT/mNjHc&#10;JujiWe5S1ixnKWNLupHlY2bYNiQVafmdUZmgPMOkrtz2OJM6WJfMejgc7qthveRxWSLGSBlVuGi7&#10;TtYpjUyGJXU2p5bn16czHA1ZF3Lq0pFdy7alJhUZUp7ilcK6myrCWTltvYx1iySW0sZLWMYlrH/i&#10;uVXsUoj3j4ij6eWMA20hp4rXqU5DnggsjJuC8cyvS1UU1LNNaWDb0pjOdklEXq6zrSloSEZ+fRLj&#10;lnib/IYkPnMmo7A5FYXSFhERZkTovSP2avlzO094PRF3PIjIo67NYwvYlhXyWoVsAwtb2EbeRSYK&#10;mjORLzRlkxzkNmQjqzYT6ZUZSC5JQ0JhCutVMssrkTbngiHFAV2SDTHxbOedJoQ7jAiTL7gFu5G/&#10;uc1pRqTLhqh4hxJWYhPjWf6JtJME2kM87dyJSIsD4UYbwuKsCI41ISjKgIBwvfJI8RXhJIjIkojY&#10;ohGl8BWR341PUCR8gocR4hZYoqRfilFflIcY9Qi1GNSX5pGMW5TLwjhZmA6SYoWB7YOR7ZZ45pjY&#10;hpnvYti2DCeMaXbWQyvTY0GMS7w0zSovYuOtxIbYBDthHiU6eYyLxzhZF+yIstpZ121MswUhehMC&#10;ovXwiYiGV1gkvNifiigxNkgTUsaol6WhGOfPdd8QPDzWD79+eCx+8cBI/Pqh0RjnG4j4xBT0dI/H&#10;o1u34oN33sGur7/G7u1fY+cXX2DXts+x5/MvsP+r7TjE7fu/+go7Pv4YX7z3Hj5760/4/N13sf2j&#10;j7D7i8+xY9tn+OS9d/HUY49gxrQpKCsphs1mQ0hoKHwCAuHlTwKC4CUvgQOCMdYvEKNEYBjjgwfd&#10;KMHB+44AMZLxGy3xD9TEF2+WiyBpHKfSGIqR/kGaeKFeBGtChvYCmng8Qbw0PJ4jmgeK5jGieaUE&#10;3oUIMYKIMiOZbxoeMUVePmvIC28lEAWGDkN+C0yjmzFEvFBGibeBP9PFuI70k/T5YaR4IYiXD++X&#10;xnDbWB6jEchzuSReIUHwDg2GT1gIxINFxBXxYlHEhCMwVkPW/aPDaLNCqEI8XQJIkD6c91YRCDVE&#10;IdRITNJvsM+QvsIhba+B/aqR/acZJva30s9ZM9gHSr+WzbY7R/onzbPUJUKL2wNWiC/iNuXd6YSD&#10;7byN/ap4v5gyxCuG/U0qw2Z7Hcf+WLxkhDgRQFJN0HGbLlm8FNm/JcVpKK9LQT4SYPxUn8C42qNv&#10;I7893jixIsK7xEtTzmU40l8yPH2Kmdcw83oaRt5LaJ6SrKvsu+OYThGWYpNY/xKMrM9xCGe/Gcb+&#10;NZR9ajD71mBzDEJuwzbArOM+PUJIMNeDTbGKIBJojEGg4Q7++khFQFwkf0fxuBiEWXSIsMUx/iKu&#10;GJn3btjmRVqNiDCzfTEZEBKnR1CsjmXMtitCbD6MthCi7E4T7lh/3DaviZUekSVEiSwinnhEFhFW&#10;AthGBIonHpfyW0QW2S/e44IX69i4QI/QInat2exo1l0N8aQSeI/vZgxt0ycwCBH+kbD4xyHB3wwZ&#10;pizTrS0I6d62lzPGWUqzfC3+phGmv3XLD//n/3kyQF7OywtSzSNEEys8AstwkUWEFSWu8FiFe58c&#10;Iy/3r7q/ur94+ToukavX5cXod+6X9LzGdzJMGI8XYYDni1eCeAPsO3JafdH+1Z4j+HLvUXy24yA+&#10;+3ofduw7qob5EmFAXuQymjyXceP17sRXXvBq4sot7pPf2hBhN3H89CXsPXRCiSp/fPdj5cHy/mfb&#10;sZvbzl25iWuMk4grN3mevHCXF+/yIl57Ga8hX/+fu3xTxfPIyfM4fOIcjpw4jxNnruD0+Rs4e/Eb&#10;tRQPluOnr+C4iCfnrisRZd+x8/hs52FNYPlkBz5lumTYsJMX5OX5d7h0QxMRtBf/Il4wHyUeRIbJ&#10;OsprfMX8eO8zxv/9z/HWJ1/jU4Z36PRlnBdBhvlwjXl67Ts5X/MyuSllyXjfIOKFcuWaJrDIy/iL&#10;LA8F8/PCjVsM4xteR+OiW4ARkUVEGjn/+i3xRBrO91DeSTSGmzIsHJenL17B5zv34PdvvI0tTz2P&#10;Z156Da+98yHTvQ/b9x/B53sO4h3m+W/feBePPv8ynvzta3j5LRFYDmPfyXPYf+ocdh05ga8PHsXe&#10;Y6dx/PwV5cEiw5+JgKG8Lhj3C1dvaiIR03NHaOHSLa4MF1muMo6e/PQIKh5x5bobJbqQy27EW0VE&#10;HXVdQcqe9nGO1xCBRcSVbbv240sRBk6dxQmmWzh27gIOnTmNI2dP49ilMzh57RyOXj6Fnaf24Q+f&#10;vYn1z2/ApEWTUD2hGjm84UzjDXRKeSpvOjNR2l6O8bP6seaZTXhj2zvYe/YwznxzGRe+u47zN6/h&#10;9KWLOHn+PO3rAs6cv4izFy7h2MnTOHTsBA4eOUZbO4fzV66pcvMIURev3VR55UETWu4gHj/XWYlu&#10;MI+uXr2Ks2fO4ujhIzi4Z5/iwO692L9rN2+wdmD31zuxb89eHDt2HBcuXKQ93WT9+wHfiOcKy18Q&#10;4VPqnbQBl1lOZ85ewgnWj1OnmI4LIsxoot+Fy9dw6PhJfM3wvtq1E7sOHMDhkydx6vwl1i/xsLqF&#10;68z3b26ybK58h/Nnb+DUycs4zTp85twlNezg+auXcPryadrNDnyy9y288smTePTVxVj42AT0LilB&#10;9ZQE5HbHIrMjHOltEcjpjkNhrwNl/amom1aMjrmNGFzVi6H1kzF9w2RMXtuLvhWt6F5SjZYFeaiZ&#10;nYTSqWYUTtIjv1+HnN4YZHRHI7UjQpHWGYlMhp/Ta+B+Mwr6LWqZP9HEdTOKB20oneJA6WQXiiY5&#10;kd9nR3aPFcnNcWrIJmtlFJdxSGl2IbcnGwV9hcibkI+MjgxuS0FKCx+6u9JRMqkA1dPL0DRPBJNa&#10;NM+vQt2sYm7PQH5vEnJ64nku4zopHeWTM1E+hbY0mMbfqVymoGJaCmpmpPC8VHQuzcCEVVnoX5eN&#10;wU15mLq1CEOPVmH2421Y9PQkLHt2DlY8uxTLn16DZU+uw9LH1mH54+uw8om1WPXkaqx4bBmWbp2P&#10;BetnYN7aqZizehCzVk3C0LI+DCzqQd/8LkyY141JSwYwY+0sLNi6DMuf2oDVv9mCxY+uxtTls9Ey&#10;pRMVXVUobStGXW852iZXoWdmFbpnlqBrVh66Z+dgwoIcTFyWg4FV2Zi4KhUdSx1oXmRG00ITlzZ0&#10;LE9C3/psTH20BNOfKMfUR0rQyzS1Lk1E/QIbqucaSRxq5sehfrERDUuNaBRhZQV/L9OhdkkMyheE&#10;o3BmCHIGg5DWG4DEbhk+yg+uDn8uA9UL8aSeUKRMCEeGGsorDnlTjSgYok1MtyKjP5bHhMPeFgRb&#10;SyAszQGIq/NGZMVIBBfeD7+8XyJQvjivHAVzsx/iu0KR2BOG+O4QuLqCkcCwkydEIKUvEsm9kUgU&#10;gWZCFK8Xi3TaVArtNaFNB1tDNExVkYgrDUNMfggisoIQkxsBS7kRqc2JtHE+5PZm0M7jaVsWuGr1&#10;cNXpkdRspL25UNifQhukHU1Jo30mIrPHTmzIGm9DtiDr3RaktRuQ3KJDSmssbdCI3PF22lASaoay&#10;0DSnAHUzc1E+yLaqzQhnDdNdxTTUh/F3NPJ79CgZYJ5Pt6BlUQImrBExJRvTHs/H9KcKMPWJHAw+&#10;kok+8Y5Ym4jW5Q7lbVI736iomKVD6fQoFE8NR+m0SFTOjGH906NuTpyiab4JHUsc6FubQrvNwpQt&#10;OejfkIGelUloXmBHzUwTyqboUTxJh+IBwjpbOtlELKyLBuRMiEF6VwQyuiKZ3igUTBRvBzPja0f9&#10;HBfrVRLGr8zExLVZGKBd9a9LZxqS0bXKRRzoWu1A7wYXBrYkYsoTqRh8LBkTt7rQvcGMtrVxaF6t&#10;R9NKxndpLCoWRKNkbjQKZkYhf0Yscod0yJ4Sq8S0xJ4Q2Ju9lTeFofw+GMt/wXz8BVIb70dZ3zi0&#10;zw7BlBV6zFpnwozVOvTPD0bnkBfapo4ho9A65WE0Dz5I7kMLaZvyADqnj8CEud6YuCAAfQuDWXdC&#10;0E3GL47A+GXR6Fkeg44VUYquNdHoXh+Dnk2x6NmsR9d6PdpWxKJpcSwaF8lwbnFoWWJC+3I7l1bU&#10;zdWjbGoY8vr8aSvjUDDgSzsKROWMENTODefx0TxWRBsr+jc6MLDJxXrpQOcK1rn5ESifHoCSqb5c&#10;BrFe6tC+woGeNWnoXpWJ1iVpqJjupC3GwlkXCEOZF/QlYxFHLJU+altqC9taklAXgujckfBx/TMe&#10;1P0n3Bf1HzBC/7cIiP9n6PIepD16IbsrBGWDMaidzXq+wMT0GFHHa5ZOD0XGeC+4mh+Gte5+2Osf&#10;RlKrF9vtUJRP06FhnkWJdeLp1jw/Cg2zgtE4JxBtkpfMs8nr4zBtswmDXPYsY5plCLCZYxX1s8fR&#10;/sTjxR9dK4IwYW0oJm4MRf+mMAxsDidhtPlg9Kzl/jV+6F4TwPVgjF8vQ4cFomWpL+rmjVYiS/Hk&#10;B5Hbdx/SOn7GtP83WKr+Drbqf2A/8GsUMd+b5seie7kFfWucGNiYgClbU1i/UjBpczzz1ILmxdGo&#10;XxSFRrZt4kHUtc6qPIdaVxrRssKgaFquQ/2SKFTOC0HxDF/kThmtyCOFQ+NQOsuP+4JRRfupmB+K&#10;0tnBKJoRyHaP5T/ow7ZpLBztD8PY8EvEVv8T9LX/DHPjr+BqH4nkTl+kd7JNa4qArZTlleoPf/NY&#10;jIkYhYf8R+FhPy/1QkFeQIwLCIdPgLzIEmGFD58hMQgK5cNrGB86+cAXEkn4IBmi0yMsTr7iMyHS&#10;wodemwWxDj4Eu2wwJPLhOJkP/Wl22DLkgd+FxPwEJBcmIrU4CeninVKWikzloZKO7ErxUslU5FZn&#10;Iq82HXl1muBR2CAvKDOVcFLSQpq19TsiSjpKWzXK2jykoazdQ6qitC2ZJKGkNdlNiltg0Txd8uvT&#10;1FA/SlgR0aQiCRnljKsIEW48IkRmBeOukHU5VkPOUy95azRyFSnIrkpRL2Xl+PQywvSnFCUzP5KZ&#10;L0mEy7wUuLIT4RCvn0wXlxqunHhFQp6G5GNSgeTljyPiiuRxmngBEbmWgtf1xP/fQgSWVBFk3AKL&#10;XC8hNx7xROLhlCHfGEdbhhPWdAcsqXaYU2wsbysMSWbEJZigjxeRQY9Yl87NcHFFz+PiYEw2wJQi&#10;wooJljQzwzIzTA0lrMgXucNwZtt4fbsb7UWSPcvOYzUBQMIwiZdHsoYhUeKiIeuCKcXK69h4jhZG&#10;Qp4TSYUupJTIy3qXenGf7RbHlECmXuqLp0I6y4/9q3gdMV8S813MDyfDcDJuDiXmyIuuuEQTdC4D&#10;YhxxiLKJuBKLCIsHTWi5I67oeJxeEeuMU/kmcfTEX9JiZposKl800UjS6kmvYE23KLR1yUPJS8lT&#10;w13INkH227OMcGQbuIyDzY09S36TbBFjRJQxKaziKcPzTCkGVWb6BL0qx1iXCCkiqEQh0hZJIm4j&#10;26Id0bfLXMpbzrem894k24KEfDtSipnfZfHMU94jiShRL14e6SgQGqQeipDgFlWqpf6wXpGsStbB&#10;igR1blqpC6klTqSWaqSJYMN9InRmSZ2rFe8zD2xnWI6Z1SKusBxZHwWPwKLElVL52lu++madK3TC&#10;WUCUiCdfhNNW+Du5SK7L+7Ryxod1OYc2kcvwPCJLPuNcIOIKKWR7UtzI9optVynbrBJpv0hRk6T1&#10;zpCE8ltE3mLVnnnaNjlOywtB8sfjIfPXBBaPyKKEFl5bncv8lGEOlWjFMMTTJZtkSX6I2FTLe9Oa&#10;DOZFOvMhDUklqYgvSIYM6ShDO5rTnbRFJ23Trtr1GLbv8vV2uNWIEFMcgo16BJv0CDHHIcRiRJiV&#10;+2xWRDhkaDAHohwuRNrFe8WBcLMNYUYbQvQWhMSaERRlREBkHALC9PBnHyN9ja94sMiSv32Co+Ed&#10;FAWvwEh4BUTC2z9C4eUfzt/aS0YP3kHygjIS/pFRCIqJQXCcDqHGOITL8GB2I6KcFkTHW6FLskLP&#10;fsnANsvE9kuEFCvbMiuXFvnN9sxERFAxpPI4tmuCXjxV4tnHOY1MjxZmpPqa3UwYtsPKfLGyXjPt&#10;FmIm4qljNDO9MhQa0xgZq7w9/CJi4RsWDZ+QCIwLDMVoPxEP/PCQCBejvHH/w2Nx/4Oj8av7RuC+&#10;B0bAy8cfcUYLKitrsGThYrzxyqtKUDm0axf2f/01dnz2Gb784EN8+f6H2P7Bx9j96ec4sO0rHPxi&#10;O/ZyfddHn+Brte9D7OD6/i+/xJHdO3HiwD7s+uIzvPXa7/HI+rWYPX0aOjvaUFtfh7LKShSVlSGn&#10;oBDpWTlITEmDhWUZy/SER+sRKEODhTDfA0MwRgQSGWZs9Dg8MGocHhrrgxFMz0jvAMUonyCM9g0m&#10;QTxW1gMxmmkSRKwYIZ4yXlz3DlTHylJQw3R5ybpsC1aMcAstt3ELKx5xxeORMtpfXm7Li2cRUbSv&#10;/uWl948jwzTdYVywDIsWTAIV4pEiL6fHBAj+GEu8+NtbXlhzv09wkEZoMMs1GP4RoRru4cGEwJgI&#10;jdjI2/hHR8IvKgK+kbRdHusbGarwI9o54QjWRdF+eL9FQg0xCDNJ/xFLO9Mh2s62mH1NXKKRdVQT&#10;WqRvs2Vo/ZtNPDVFHPeQzT4ii8fIRwi52pCSnm3iOWpi+yyepJrXqQgr7IfYp4jHpFn6V/FgJDI0&#10;pDGV/Sr7KF2SUXlZKoHFKX2ZxEunPhqQDws8eD4iEHFI+kbVP3I9kucI0fJBQgLDkv4zSSMu2cK6&#10;x3sK6Ve5rue9hY77Y9lPRjsNrIdxSgAJFSGF+RJkYN0fRrCR96xG3qeadFzGcpsIKdF3iNOQ7Wpf&#10;XBSJvH2uhBnO8CNtcbeFlRgnry+w7keLZ5yF8TAbEGZgG6jTqbZH2iCxKxlaT8S6MbRDEUFEUBFh&#10;xSOu/DWBxSOuDBdYZLsmsISxraPNDmv7tLA9IqEMPSZ4bJc268azbRxt1StE87DyCaO9hYXBGKRH&#10;up9Nebh4vFxkWLF0b/tC18OG+/7mb/7m/9KUiP9D/zwCi3iTiOChvXwW8UPD49FyW2Rxc+uvCCzi&#10;WSBf2p+/eBUXyOWrN3HtxrcQT4ibImZ8J2KIhgguSmA5fxUHjp3FzgPHlZjw1d5j2LbjILZ9vV8J&#10;LEdOXVAvieVr+eHeK8M9WDxCi8RVBCIZLknmYJEhwoYLLL//4zt45+MvlBfCGe4XAUW8P0Sc0Oas&#10;kPkqZNgpDZnb5PxlEVBEPLmIoycvKHFFCSwyDNL568qD5cIVGXrpDudlOKRz13HgxAV8secoPtq+&#10;Hx9+uRdf7TuGg6cu4Zwa3otxFkFIvG4kLcOQOUDOXfkGh05dxBe7DuGdT7bjlbc+wh8/+BwffrUP&#10;+05cxJlrmsBylfGX4b7uCCzMB+bJTUmPeIJckaGXbjJehOkRNIGF8byu/VbbiJSHCCxqWDAiYspw&#10;5MW8CGYitMjLdfEUOXXhCstqD156/S1sePQZPPXiq3idef3VviPYe+wM9hw9jU927Mdr736CJ3/7&#10;Op586XX89o338MnO/djFfftOnMPuo6ew68hJ7Oe6zMFyr8Di8cSQOWTUPDK0Bw+XlchyBxEQ/i2B&#10;RZZS1iJs3YbbPAKLElkEt8By5uo3LLPz+Hz3AXy6Yy8+33MA+06extELF3Do3FnsPXkUOw7vw9dH&#10;9mLX8b3Ye5rpOrUb2w5/jtc/ex1bX96KuRtno3N2O6onVqC0uxiFbfkobClERVcFOoa6sWDjYjz7&#10;5m/x6f4vcfTKKZy5eRGnr9LWzp7AgeOHcfDYERw6fkQtt+/ehY8/34Z3PvwQn23/CvuOHGYZXMSF&#10;qzdYT24yn26o9R8TWGRd8ufGre9oJ/x98TwO7N+Nd956A889/QQe2bQem9euwcY1q7F+1Ups2bgB&#10;L73wPD755BMcPX6M9fkq6993+ObPtLXvaAtEhgsTwVTqo3jGnDpzCUePncOx4+dx+sxlXGIcLl69&#10;juNnz7Le7cUnX36Gj7/8FF/u/hr7jh1i/T6B42fOKq+cC2w7rojwyDp39tw1nDh5HsdOnsLRUydZ&#10;l4/jyJnDOMC8/fLQB3hn+0t4/t31WPfCEKavb0DbnCyUDZiR0xWJjI5QpJPMrmjk9hhQMMGOqskZ&#10;aJldiglLmzBpVScmr+lC/6pWjF9Wh85FZWien43a2YmonG5D2TQzSqaakD+gR9b4aKSJwNIerpZZ&#10;42OR22tA3kQjsifEKcElozsGmT06bjcq0aVk0I7yaQkom5rA9XjkThCvFSMSGmMRX69HQoMZKc18&#10;qGrlw1hrGhIbEuGs4YNXjYPrfEhs54NWNx+AJvCBqD8ThRPTuc4Hn55E5PQkKM+EwolJyhNBluKV&#10;kNVlY7rNyOw0MR5mlE2xo3F+MrpXZqJ/Qw4Gt+Ri0uYcTNqUx2URpm6pwexHOzH/yUEsenIWFj++&#10;EIseW4SFjyzCkscWY/nji7GC25ZsnYV56ydjxvLxmLakE1MWtysmL27FwKIW9C9swcQF7Rhcyv2r&#10;BjGHtr7gUYbx+HLM37wY01bOQM/s8WiZ3ILmSfXomdmM/vmtGFwsy2r0zS9F7/wi9C0qwMDyApZN&#10;HvpXZ2PC6jR0rUpC2/J4NC91oXmJC63LktC1OgM9a7PQvTZTDeHUsMSBmvkmlM/RoXR2DMrmRKNy&#10;QQxqFutQt0yPuuV61C6LRfWSaE1gmRWKnKkhSO8PRtL4QMR3+sPW4gNzozf0dWMRJ/NlNPkioZtl&#10;PWhCwXQHCqc7kT3ZAldnBAwNAYit9kZsDan1QWTlGISUPoyg4gcQVj4CunpvJIyPRDbtp3C2k9dz&#10;IGfIjLQBHZL6orkvAvaOEFjbgmBqDoS9LYzXikV6nxlZ/bwJ6Xchs5cP+V0uJLTYYak2ILYgCrrC&#10;WFgrzEht4YN+Jx/uu5JpQzYl2FkrY+Co1SGx2YisHhdtMBlFk1NJMgoGE5E3EK/Rz3TQFtO7jEhs&#10;jUZ8cwQSSEob7bebNt1rQ/GgeBcko3pmOqpmpCr7Te+kzTZGIL4hDKltkbQ3PcqnWFA7y47mhS50&#10;rEzE+HWp6BevlUczMfnxTEzcmoKutQ7UL45Tc6QUMM9zBgOROzkIxUORKJsZg8rZOlTPEc+SONTP&#10;N6J5kQXtS23oXC6eMAmYtDENMx7Pw5ynizDnqSJM25qN8bxW3SwDigYiWEeCaffBXIYx7lGsD3oi&#10;4ooOGV1RjCvrbHsE60UkcrqjUdCnR+kkE6qGbGicm4Ce5RnoXZWJvjWM77p0TFyfxrqSht71TM9a&#10;J+3Pgs5VZtqbDH9lxfiNVnRvsKBDRJZ1JrSsNaFhpRHVSw2oWGxA2UIjyhdaUDrPhqJZVuRONSB9&#10;YhRc7QGwNYyFufohmCt/DXvVr5BY/2sU9oxC0/QATKRtTl2lx5Tl0eia5Yf6gRGo7XsQNb33o6r3&#10;V6ju+yXq+n+F5ikPcP9o9C3wxeCyYBKG/qVhmLAoFF0LQ9C9NBLjV8Rg/GodutfEolvmANmsR88W&#10;Hbo2x6J9QzQaV4ajYk4A8z8I5TPDUDtfx/plRefqRJZjAsvAzjZQh4KBULZ1fsjtC+B6EEqmhKJi&#10;KBw1LEuZY0eGf5uwxq6GfRu/2obWxXraTBhKJvvRhvxoO+EsSzt616ajf2M+yzMXDXOSkTNeD3OF&#10;D0Iy7oN3/D/CN/GfEZL+KxhKR7PtC2Ibp2NbZ6B9x8Bc6oXApF/iId1/wq8j/m/cF/F/YYTuP8LP&#10;+feIzv4VEuq8UdDLOM00oGG+gTYUh+q5USiZFoyciT5I75E5SryQ1RvItjyc7bGOaeMxM/U8Rzyv&#10;QlE62QclA6NRNjia27zQuSQEk9brMLTFhMkbDczPCCWwVE4bidLBh1Ax9WHUzhxDu/dGx3J/TFgX&#10;ooSVwa0RmPJoJKY8FonBR8JZF8Iwkdv7t0RiYGsU+jZFMI+D2Y75ombeaFTNHo2KmaNQyDDTOn8O&#10;S9V/Rmzxf0BsyX+Co/4fUTgwBu3LdZi4wYbJW12Y/IiL13AyTKvyIKpfyHKcFci6Fcz2L0KJKSKs&#10;NLK9q1kUiYp5oSifHYiy2f5KRCme4a0Elfxpo1EgDI1G0fSx3OeN8rm0B1LCYwuGvNUQYlmDXmwj&#10;x7JtGgFr631s937G9vEfYW7+ORzt9yGhcwRcrSPZ7oyGuWws9LljEZE8Fn7mkRgTOQIPBTyMkf7j&#10;1Bdv8tWdPLTJV8Ka5wof8kL4sCcCCx/0gkVcieJDawwfavlAGRonHizyJZ8JUVYzYux8CHZaEZdg&#10;hTHJpl6+y8tneQkt4oAIAylFCUgrEZFFPCdSkVWRdltgUeJKjQz9xX60Qb7klpeQMpRXhja8V6uQ&#10;4V7eobRdo6wj7S8oFXGFlLQlkyQUt7LNbXHj/mJcriXDgYm3iXgtZFTIl+pEhtEqTbqNEinIcIFF&#10;RBjhboFFXsx7BBbPy2ERYe4VWETA0LxCEnKT4FTiihMiStkzBd5rZGvE58pLffY1/47IMlxg8QhZ&#10;t2F+a9wRVO5luAdLYqF4a8TDmeOCg3HQ4uZimTphTnPAxPI1ykvIZJZ5kgX6BBN08UbEylBX8pWq&#10;m1jxXkmIVd4s4rVyt7CiCQT2zLsFlb+EfWi22JKGvESypotnhQWmZBFQjLw+++D4e5Ht4lliZlyt&#10;ytPGxnOdOXbE57k9WEqct71XxEMiS4arkiGnlNCSQljWyoMlifmS4PZgccIh85KwnMxpkn6Tul60&#10;U48ouw4RVnlB85dEiLjiftmkeawwfokm5fljSpX4aaKJR2QSYUnSraVdvlJm/JXAIsd5hCnP+r8n&#10;sBgZX7e4kqmDVcjQ8ZqxCnOajnHQMS4kWbyMNEFMhDERTAQRVoRohwgs0Yi0ichyt8AS5Yhiuccw&#10;P6TMNQ8Wa4aRee4WWEpcSCuLZ54mIVcEAbcYIEvx1hDPr2ypN8z7215krD8ZMpxduSawpDKMlGLn&#10;HVSY3Me6m8Hj78D6KsKKW1RRwgq3C6m8fgqPl3l1EktZtxiG5+tuJbAQmcNHEIElqYjXLZXrs76X&#10;s06zzucwvNxqDY/I4hFaipQ4rInCHjQxJW2YOJwxjKzbIsv/jMAieSnk1Wttmnjw5PBcTVRhXlQz&#10;/9i+ibCUJvZcKR8RpiCZbVJiSQriC5PhzEuCPTuBthGvhnk0JDlY/jbohgksEVYTQj0CCxGxJUS+&#10;5DYbNSxmhFotCLPaEGaR+UesCBUvDoMZwToTgmONmveKCCzheviHxiiRxeO9cq/AIvN/jfMPV4z1&#10;D1PI19sevALDlGDhFxGJwBj2UXE6NXRPBOMSYZOXo+J5YoUu0Ya4FJkfjHWWbZh45wiybkqT7Xa3&#10;oGJhvTQjlugTuB7P80VMYVgRVgMx0tbZ59lkmwWRTGuEWeaWMbJPNKo5ZuTjg1CdAYFRscq7RoYx&#10;8+AVEIoxvoEY6eWrxImHR3vhoVHjMIKMHuMNP78gREZEw2a1o7S4BFMGB/HME0/i0/c+wOFdu5WX&#10;yg4+62979z3FF+99iC/e/Ujx1XsfY/u7n2D7e59gx/uf4msuv3znI3z+9vvY9jaPffd9fP3Rx9jz&#10;+Tbs/eJz7N72Kb748H18+NabePMPr+Lll1/E88//Bk89/SQ2bdmElatWYv78+Zg2fTr6+vvR0dmN&#10;usYmlFVVobC0HFm5+XDEJyFab4R/EMtG0jXWBw+OHIP7HhqtuH/EOKbPGyPH+WLUOD+M9hb8Meo2&#10;AUQTWEZ5BTFfhB8TWIL/HYFFQzxpBBFYZDgzL/GoEUFICB3OXwosXiEy54zMj6GhvbDWXlqPCwqA&#10;F/EJFgLhGxqkRBU/EVZEGIkKRVBMuEZsBG09EkGKCEUgtwkBxC86Ar5R4fCJpO0KEaEKXyXOiHeL&#10;hMF7Lp1GSBzt2hDNehSthJZwsybUi0AvQoue/Yh4tHj6ETP7RlMa10UoUXA/+wJZynCWFvYvgqzL&#10;cJ6e/TLMpaANRyn7rWwLRKxh358l9YX9fpoIjyJ6iOBxR2CRPu3OhwUiBom35h2PzUjui7LJMXq1&#10;HuEmyhGnRJNo+TiBfaggQoqOfbYmrLAuxptYh0UsZf2zxSHcKu1OrBJRgpRgIgLJ3cj22+JKHO9l&#10;mYe30WvIdk1sYdshAgsJNjC/PQILrxNtl48meF/jFlhiPAIL24JIi9wDMy56j8Di9mDxCCxK/BDP&#10;LlkPVNwrsHjzeB/ao68Mvcu2wl+EFTJ8iDCxXS+Zs4XHK+8VFWboPQKL2Otwm/1LRFwZLrDIMHaC&#10;X3g4QsIjEcO21xVoui20ZPjYv8/yduxL87EsyRhretAtSfyf9XdbYBFhQr3o1zwoFCK0uJGXp98Q&#10;EVVEYBk+TJgIHrLP4zFxWYYfuiQeLDfU5Ngy1JTnPDl+uDgiw2KJZ8iBo2ewc/8xbN9zFF/vPYYv&#10;dh1WwoJsE6+RS9dvKfHAI66Ix82d4cg8/OAWXP4FMieFTBwv3i8isHzyxU68+e7HePn1t/DWB5/h&#10;qz2HcOqCfPkvwsEP6sW8eHl4hp+SpfL6kGGVLt3E6XNXcfzURRw7eUEtBdkm+2QeDLmecOnqd2oe&#10;ibMXbuLYmas4cPwCtu8/gS8kTUzbnqNncfTcNZyXycglH9zzv4jIIxPHe5YyJ4oIQAeOn8Wn2/fg&#10;j+99ihdeewu//9OHeO/zXdhz7LwmsPBcGcZKDXHFtMswUTe+YXg3Gc4N5q+IPTIMmczzIpOYyxBR&#10;8rKd6VYiglvEkHIQlOcOuZ2nt8UVWdfmYlECC9dlLg7Ju1Pnr2Ab4/jbV/+EtVuewlMvvIo3P9im&#10;xJLTvJ4gXjvvfLoDv3n5TTz54ut4/rW38cEXu5k3x7jvNHYd1jjA/D0h8WT+XLwh8ZN5WFg+jKd4&#10;JakJ3LkcXu6euVgUjJuK57eMp9jHLclPTWRRHitMm6RThszyTFh/ezgy7r8Nz73M8rnE5UnasnjW&#10;fPL1Hnz41U58umsvdh87gcPnzuHwhTPYfeIQtu3froYD+2DXx/ho3yf49OCn+OTgx/jTV3/Eb95+&#10;GqufX4FZG6Zh4pJudMxuRsNgDWp6K1AzoRLt09owc9UsPPby43jnq/ex99QBHLlwnOGLvezF1/t3&#10;0F6344udX+Kjzz/BK2+8hieeexobHtmMp194Fm++9zbrzB4cOXWSNn0Bpy9ewtlLMkfMNSWwqEnp&#10;b4jAIkOEiR1coT1cpF1cwMmTR7F9+6d47jcyUd0QOtsaUV9TjvrqcrQ01GKwvxeb1q/F22+/icNH&#10;DtHGr7AOfosb39NWvmW4t76l7TG/aQtityLinTh9CYdYnw8eOYXDx0+xfp/D8bOnseeIiIwf47V3&#10;X8fv3/493vjoDXyygzdrh3bSzg/h6OmTOM34X7hyFecY/1PnLuDYqdM4zDgeOHGAebEL2w9sw8c7&#10;38Yb257Hi+9uxNZX5mLRE93oX1mC+hmJKJqoR5ZMbtwRjJSOIKR2hKgv2PPGx6FiMBFNs3LRuaAM&#10;PUuqMH5pNboXV6BjYbEaSqthThpqZsejepYDlTNtKJ9hRfEUM/IHjMjp05M45Ew0IE88VgYsyO0z&#10;I6Nbr4a2iW8KJ2Fcj0Jal3i+mCFDhRVPdqrhwnL72KlMsDIuZqS0mpDQYIKj2gRbpRn2Kj7Uu3HV&#10;OpFQzweuJheSmxyED43NttukyXwbnU6mJ0EJK4UTk7VhoLoc3Gfi8ToSi4xOHa9rRu2ceLQvT8X4&#10;dRmYsD4D3atT0LEiWW3rXpmH/rVVmLqR9relD3O2TsXcrUOYu2UICx6ZiSWPzsTSx6Zj4eZBzFo7&#10;HlOXtGDSgnr0z6vBwIIaTFpEltRigExcXIeBpc2YvLIT09ZNxMxNDGvLDMzaOB1TV01C74JudM1q&#10;QffMRiXITF3Whukr2zFlaT0msjwmzM9HD8ugZ342JizJQu+KLPSty8L4tenoWCXzZTiVl0rNPAvq&#10;F9rRtMSFluUsz+Uu1C+xoXqBEWVzYlA8M4KEo2R2BCoXRKNmcSxqlpJlMaheGo3KRZEomRuBghkR&#10;yJochpTeELg6A2Bu9EJs1UiElz6I8LIRiK3xgrMjEpmTrCikXeVOdSGJNmRsCEZkuRfCikfzuDGI&#10;qvJGdDXPrfVGXKMfnN3hyJxsQAnzvXpxGuqWZ6J6CR945yUgZ8iKtAE94nsiYWkNgqExAIb6AFhb&#10;wpDQpUd6n8zjkojCqekompKJgklZyBqfhvhGPogWxyI6NxLRORGIK4qFqVQHc1ksjCXRMJZGwVQW&#10;BUeNeLBYkNnjor0l0k4TkDcxHrkTXbTXeIYXz6VTzSeU3mNEUns0ElsikNQSyfoiXlkmFNNWK4YS&#10;WA+S0bAgXVE7J5l2bENubxyyemKUZ0jRJB0qpptQN9eKlsV2tC23o32lHd1rnejdGI/eTfHoXGtV&#10;80EUTPVn2sYiuWcUUnvHKe+hspnRaFhsQfuqePSsTXSTgIkbkjFpcyqmbE3D1EcEWU9RS/k9eXM6&#10;Jq4VDxYzKocYj4FwFA6wzAejUT5Vj0rGqWKaBUWDRuSzLcjplXTFqvXiQe6bShua4UTtTNrTbCfq&#10;5jhQO8uK6pmSFjNalzjQuzYZExgf8WKpX6hDNe2lck4Y4xuL9tUmdMscI1uc6NrsQsdGJ1rW2lG/&#10;iuEupx0usdPWpOwTUDHXhcLpFmQNsE52hcLV4qPmebFXi/fF/Uisvw95nSNQM+iNrnkilERjkggk&#10;cwPRMdMbnbO80DXbi/XCi/XDm/XLD0OrQzBnYxQWPhJHjJi32YiZG+Iwda0eg2t0GNxgwuAmCwa3&#10;WNG/2Yy+LWb0bjUxrjq0rotEw6pQVC0NRunsAJTNDkPV/Bg0yJw2K13oWpuKztWpaFmWhNq5MsRa&#10;HO0lAvn9YSjoD2WZh6FscjjzNwI1M6PQOC8WrYvj0L7UgLYlcWiS+jYrDOXTQlgWYcxjmYsnHh1L&#10;UtC2KBU1013IYXtpqwhAZO4IBKX9CgEpv0Boxn3QFY5AUmMQCnr16jihuN8IR6UPQpJ/iRG6/4QH&#10;ov4DHhQvlrj/CB/H3yE842dsP0cird2X9h5EO/enbfsgq89LkTHBG2k93kjt9qa9+yOjJwCZ3QFI&#10;7/RhvzAGKe0PkweQ1nkfz78f5UMj0bzIl+UfialbDJj+qJlLE/rXxTINIWic64uq6WPIaNqNF9qW&#10;BmL8GpbbpigMbhVEWInE5MeiSDSJITqiR/+WGPSsl+HVAlG3wAdVc8aiaq4XbcsHJdNGM36/grHy&#10;bxGa838hKOv/g9iS/4DUzl+wvQtgvYpCzzo9OtfInDeRaFwahur5rEOz/FA05IuSGVyfG46aRbGo&#10;XxqHuqU6tn1hKJrpi+xJzJ/e+1j3fonUCb+iLT6Iohlj2FZ6oXK+z20q5vmidI4327pxyJ4yEhmT&#10;RiC1n2Uy4SE4mT/m5p/B2PhPMDX9DI72X7O9egiJHSNhq38QcSX3sW26DxEZDyEsaRT8zCMwJmoE&#10;RoaMxOhgb4wNCeQDHB+6gvmQpyYbdgssoXwADeODKh/4PAJLcAwfbHU6PvQbEGqQYRJEZDGqh85Y&#10;h3gNDBdY5KWwXYkD8uV/cqG8HNWEC3mhrw0FloHcGvFcIXVEhviRIXKaUhSFLTLcTRqKWgW2u6S4&#10;7V7SUNJOOoRUjfZUFLenKIraNApbklHQzP64SUhRcxbIvA3yAjKzOglpFYxfmQwHpCFxTZXhtYgm&#10;WiTfI0r8mMBCamWIMI1shpstX9a7RRY5T4YJE48eEUw83iEydJX6+jRDXqILmpAgeIb+SMiTfNTE&#10;qh8TWERckbimlzGud4lB/zae9CgRoVjmXklU83DIfCae+VXM4qmhXkRqX3bLsDnqZaS8AEkwISae&#10;NuDyzMshw4DoFTJRu5qLIyWO58tQYJpXhnhjiG1oafPA+ysiwoIIDCK8aNzx3rCkacKKfLkrXiN6&#10;EXWc8mWsHvJlrCBChzYniEF9+SovaiTeMheLTNYuE97L8GJqPpAy3pdVupBeJXN5xA8jgbBsWabp&#10;Msl9qcxH42KesJxEXGE4ZpaTIUXSb0AUrxlhj0W4jAVvib4L2RZui+V+mXNF4iXDgBnVl8ByvrwQ&#10;k6+E5WtjSXs845fA6yjynUoMckmciQz1dXs4sAxtSDUPHpFluNDyYwKLJq5owoopNQbGlBgYkmIQ&#10;R/QJMdDFx8DjqaKJKXeIZhplToAopieK6Yq0idDixhGFSGcUouV8GSKO5S4v72ReHRnKLaHQiZSy&#10;BNYzEUJYL8RTRQSEhrTbXhYybJjURW3eI8l7qZeE9UwNbyfzGJXE0055v1ckwgcRwYXhppbfmVvo&#10;Nqx34qmiEFFFyrKKVCciuYplyjqfUOZCfKlbYBmGZ4iwBLlWcYKygbQyxl3VeanXrOv/jsBSfNvr&#10;LgPihSdiSllbpqK8Pes2ZW3ZfyGyCDJ8oYgst4UWyTPhLwQW5iGR9jO3IYPtWrqadyaTx2awTUqT&#10;NFewnSgXZFi0JMgcDQms767CJDjzE2HPTYA1O155d4jgoE+0Q4bCEoFChAolKoinipltvxJW7hDs&#10;Joh9QZDFhGCLGcFmM0JIsJG/DURvVENLBsfy2BgiHhGROgRE6NTE9R48AouIK2P9ZejKsLvwCC0e&#10;sUVeQCqBJZp9lF6HMEMcItgvyVA+IvzHOkUokfZK2i2bSpsISB5RRdoyNQyYzNMSb2Z62Z455Twi&#10;Xioq3eKt6cGsRBXx4JSPDORjgxAd84HpUkumKzgqFv7ygjRY4ileHCIi+GPEWB88PHocRozxgo9/&#10;IMLCo2Bg3iQmJKEgPx8tjY2YMjCAZYsW4qlHt+Kt117B3q8+x+GdO9QwYJ+8+Rbe/O3LeO3ZF/GH&#10;51/CWy+9inde/iN5g+t/xB+ee5X7XsHrXP7x+Vfxxguvcdvv8eozL+F3Tz6Hl554WvHGi7/Fx2++&#10;gb2fb8Oxvbtx5ughnDx6ECf5nH/8+EEcOLALX3+9DR99+C7efPN1vPLK7/DSb1/Ac889i6efeQpP&#10;PPkkNm/egkWLl6B/YBJqahuQkZUDs82O8CjeP8gk+TLBN9MqgsuDI8ZoQhLTPZJ5MHqcH8b6BGKc&#10;XzDGipeLiCzjRKARgjByXDBGeoWQUIz01tDmW9HEFiW8uIcFG+UnokqYYkwA7YWMDZR5KzREZNGE&#10;FiIvrEO5TXmw/JjIci8hJJjnBpFA+HiElfAQiLdKQKRbWIkNp+1F8r4oSg3vFWaMUYSIV4S8vNdH&#10;IFAXDn8e5xsTBp/oUHhHkUjaL8PxDtfwDRePFhlG7I7HS5CeYQgiACgiEGqMhBpyUtpgR6zqU6Qf&#10;kvmxpE+JSzERw230Mmwn0QQUj/DC/sctqshcX3KOnCvDfZp572bhPYiIK3a2CZrwKoKk1BsRIllP&#10;5KMC6fOl32Xf5hFXZDhMmUdGDXHmFoU0Yv+CCAv7TSvrq036T41Ih/SnmugiS/FYEWElTIb8MvHe&#10;k2jCiQglUfDXRd5DlNqu7ffA+9l7uC2wsNyC3Ej+SpzDzRI3EYWYPrfIIsgQYSK2RorYatEmuhdR&#10;N0gXozyTvMJY32kzY4KDMUbqQLB4RoVCEz/uRjymxMZE7BObHD7hvax77FTOH44IOMORcDxh/VuI&#10;qKKEFdqYX4S0mXfwjxSRWqAts92KDomBLdCAND+bJrZ4W29k+tieSfey5ybfF/5f3PLE//5/twWW&#10;W+JRIi/6hwks34gIoqG8Q8g35Bb33fZkISKufHPrz0pIUfN+XLuluHb9WzVUlewTgUWQY+8SWK59&#10;h5Nnr+DAkTPYsfcYvtp1BNv3iMByRIksO/cdweETZ9XLYXlx7hFXPHONyPBXCvkyX/Gd4oJ4nZy7&#10;qsQZmeReBIC33v9UebCIwPLFrgM4ce4Kr69N+q7mKBkmsMjL+jvL75XQosI7fk69PD564jzOnL+m&#10;rnNReYhoQoxsO3X2Go6fusxrX8KBExex68hZ7Dx0GjsOiofGeRxlOGcYnogcyvNEhBU3agLxb3+A&#10;eGDInC8HlcCy9y8Elt1Hz+HM1W9vCyxXxGtH5rkQbvwZMqfFpSsMQ+Z5OSveN5eZz1dx9qIMTfat&#10;EldEQFAwP5WowHOvurnGMITrPO5ert3QhBbxSJK8O8V8/OyrPXjxlT9h7ean8PSLr+Htj77EodPa&#10;ZPXnmY/7T1zAe9t24dnf/wmPP/8ann35T3j30534fPcR5ovkzSmVR3LcCcb5wjURVWS4NhGOoMQR&#10;JSBJ3EQ8ok1q65rgcrfI8r0mrsjxAm1WhBXx4JA8lflzPPPonL54HWcu38Q5maOE+0VsuSj2cIv5&#10;R84zvKPnL2PHoeP44MsdeO+L7fh4x27sOnYMhy+cw4lr57DnzEF8tOcz/HHbn/DKR6/ilc9ewZtf&#10;/xFv7X4Tr3/1ezz9zuNY8+IyLHp8NmasH0Tfki60Tq9DXX85avvK0TG9FbPXzsZjLz+KNz57E5/v&#10;/xxfH/oa2w9ux5f7vsS23dvw8faP8KcP3sQLr7yANZvXYObCmeifNgmzF83B+q0b8NvXXsY7H32A&#10;z3dsx64D+3HoxHGcPH9BiSwyMbzMVXP+8nWm+zz2Hz6KnXv3YP/BPThwaDd2M/xXX3kOy5bMQWtT&#10;NcqKeDNelIXWxmrMmTUNL7z4DLZv34bzF8/QNq/j5g+s39/fou2wvtz6Ble+ZZ5/R7ugPYgnlHik&#10;HT55lrZ7khzHoVPHsPfYfmzbsw2vf/Aanvr9E9jy3Ho89tIWvPTWC3j3i7dVWg+eOoRjZ0/g+LlT&#10;OHT8KPYeOoidB/Zg50HejB38iud/jLc+fw3Pv/koNr6wAEse78esjS3oX1mGtvnpqJpqQ+FE+RI/&#10;BKmdAUjp8Ec613N6o1GovlqPR+OcdJKNhplZqJ+Ribrp6agdSkXNUBKqpsejcrod5cqDxYqSqRYU&#10;TbWiaJodJUNO4kLxtAQUTYlHfr8TGeMtSGrTwV4fAXNNCMzVwbDVhSGhLRoZPUbkDdiRM5EdyASL&#10;OjZjvJVxYXvb40R6uxPJzeKtIoIKH7IaXMpzRYQVJa40y36ZG4OdTzsfzjvikdWZgIwOF387uS4v&#10;K+PVUGFZXTKJuQXJTQYkNWoCS3qnDnkTDSgdsqB6rh11C2zEiqo5RlTONBAzamcnoHVBDrqXVmDi&#10;qiZMXd+NoQ0TMGNTH+ZuHcDCRydhMfN44SO9mLexGzNWt2La8kZMXlqNSUvKMLi0BJNXlGLyqnJM&#10;WlWBwVU1mLK2EdM3dmLW1l7MfWQAMzf3Y/KabvQsaETrUAWaJhejbXoJxs+tQP/CKvQtkPU8dM7J&#10;JBnomp+BCUsyGZ9M9K/PRO+6NHSvSUbrEqca1qdmthF1801oWmRF6zInWpc70bTUhtqFBpTPiULJ&#10;jFAUTw8hofwdgar50aheFI3aJbHqxWPdUj2qF+tRPk+HgqEoNSG5q90XpvoxiK14GJGlDyGqbATi&#10;qr1gbwlFco8e6b0mpPQY4Gzjw0ptEGLKvRFRPJrHjYG+2hvW5iAk9kQiY5IehTNtqFiYyOukomFZ&#10;Ouq5rF6UhNI5TuTPsCJrsgHJtEdne6g6z9oUDGdrOJJYXum0k9x+FwoH+QA9KR0FE9OR3Z2MxEY+&#10;tJXwRjcrGMHJvghKlJfOfghPD0RsbjhMxeLZokd8vRlprQ5k9yRC5l/JnUD7GO/ib9ohkaHqsmmH&#10;WT0m1hEjMrrjkNGppy3FIW+8GWWD8aifnYGOJfnoW1OKgY2VmLi+HN0rC9E4Lx2V01woHbCguN+A&#10;ook6NfdK6WAMqmbo0LzQgvHicbIlDVMeTcekR1LQucaGGuZ//uRAZPX7I2sgAAVTw1E+W4d6ll/X&#10;2mT0b8nC5Eez1VBiA1vTuZ6BqWTKo2no3+BC10ozWhbr0LZEj57VFgxsSsLURxj+plQlgnQuj0fH&#10;Mo120rIkAY0LXbQTG6qJzMfSxPxvXZbK/WloV3OvpKB5UQLqWS8qZhiVV0PJlGg1B0vdXJmYPx7d&#10;qxn2apknRpuMv3xWOGoXxKBluQldG0RgcWH8I4no3pKAdsazZS3tcJUT9ctdLHsXquaxzZhuRs5A&#10;DFJ7QhDf4oP4pnFIbB7HMhqL7I5xKOwZh8oBbzQOBaB7fhgGlkZh2qooDK2KxPTVEZi5Ngwz1wRj&#10;xpogzFoXhHmbQ7Hk0Ugsf1KHVc8YsfwpExY/Goc5m3SYvl6HqWt1GNpowrQtVkzdYmMemdG30YCe&#10;DSyfVWGoXuKP8gU+tM8A5c3VsMKI5tV2tK6JR+tK5tvSeDQsoQ1I3iyMV/PYlDN/iqfEoGBSOAr6&#10;Q1DYH4ziSTJ/SRDbyiBUzwxmOxLMvAxl/QxD/bxI1M1hfZsZi+rpbGemGZVXUWZnJFw1ATCVeCM2&#10;bzT0hWNhKvOCtcqXbV8g94ezfbaifXEqJq7NU/NFNcx2Iq0liMc/AB/7f8M4y3+Bt/W/ws/13xCa&#10;9k+Izvs5w7gPtpr72f7+Esbqf4ap9p/haPkVkrtHIKPPC2njvVi3xsHZPIpt80MwV/0ahvKfIa7s&#10;H2Cs/G9wNv4jMnt+QVsZA5k/ZcZTBsx91oZ5v3Fg9lM2TH/MjClbjBhg/o5fGYnWxcG09QA0LfRH&#10;58pQ9K2Pos1HY+KmCEzYEILx6wMVEzaEondjONfD0b0uDG0rQ9C4JBDV831RNmss26mxXI5jXfBG&#10;8YxxyJz4AOxNf4/osv+E8KL/AEPVf0RK18/UMQ1Lg9C8IhR1S1huC3xRMc8H5XP9UCZeSHOCUT4/&#10;EpULdGxn4ogeVQuj2d6EsX3zQ3rfCLZvv2A78/dc/hMy+x9km8j4r4hA+5poRdvqaLTS7uqWhKJs&#10;nj9yp41hWyaT3j+sBJb47gfh6LgPjvb74ex4EAldI5HYNYb93FhYa0dCX/QgIrMfRFjaCIQkjIaf&#10;aRS8YsfAK9KbD/cB6utJv3D3F3ThsW740BihQ3BkrHpZFEJCo/lwG8MHSp08VBoQYpAv+LSxqOWL&#10;vhgnH9KTLDCn8MGcD+KOTOdtYSCpgH2mfAUuAosMuVWRgqwqGYIpA7m1mcity0BePdflZasMa9OY&#10;oshzCy0FzakoaElTqPkFWt24BZjCltS7UMfLhM/DkAmgJbzcxmTI5NkyqbZMkJ1eKS9945Fcqnk0&#10;JKkXqoyvvFSVIbOGocSW0mSmQcQWTWCR4YtERNGGmPKQoMiqIgw/U14qy/E8L5XhJMlE4rlOyFwX&#10;ai4P8U7IlPHUrcSikalhF08G8brI5z0Iz0saJqp4vFZux4sogUVEExF07iGzMvUv8MzHImWTJF4a&#10;bnHFIyRYGTd54SJfrxplTPS7hu2QCc+1L0+HCyyxMqRUkl693NG+nDUxjVaVVkmz2IXmlSMMExGY&#10;TgfTa+exNvnSNt0M8XaReUBM8gIoye2tIp4yTnm5I0OOELu85PEILDImvMRB5jKRF04mJWLYRLiR&#10;a8ik+UV2lreD5e6gDbiQVct+uE6WTv4WeB8nk6lX0mbL5SU+41fAeOVYb3/9K5PPy0T0kmZNXBEx&#10;5W5xxSOwyH6Z1F6brDiOeWhkfjJeIoxIWlXcZK4ZGxIKNO+aJBEkaIPJxSzzItqkTE4vw1a5xRZn&#10;jtjFMCQMyWN33g1Hm4fFTFsy0abEqySOeRsHU6oM2aZXHkbirRLj0sbSj3bIV8fidaN539zxwhEP&#10;HR33yZfIGvJVsgxbE8N8jxGPJfF+SRFxhdfJMsMhc70UOpiHTuZlvKpvGWqOG9YdGY6tLhnZ4rmi&#10;hE4RXzQBRhNXaN/lpIyUSv1LvJ0fIngJPyawaKIKjyfiqaIYJq6kVDNfqxgOyzexguGUM5wy/laI&#10;ZwuvI0KEEiRYz0iqeNBwm3jTeAQWTVxJRX6tNjyYZ4gwEUZEIFFiiRvxxhsusJSJsOKmtC0LJSKw&#10;3ENxSxbPzVRow6hp5NffS4ZGA9tSEVh4zF8TWBJJPNMn88w4aVPOggQ48hNgy42/S2ARr48Yl4V1&#10;SiZ3Fq8N8VY0wSOwKGTdQqxGYkKIzUwsCBWUJ4sbCzEJZvYZDEOIMyFUZ2SfYkBgpF7zaAnTKS8W&#10;76DoHxVY5PdwZFhLmWjdPzwaQeyjgmNl+Er2SW7xP8piQrTVTPvkkumQoX5iRES5DX8nSDtmdosr&#10;MhyYdmy0XYa/1EQlEVbkQwIJUwSVYH0cgnitQPaJAdGxCIyK0Yb1kSF9gsLg7R8ML5lzwdtPeW+M&#10;GOONUV4+8A0MRiSPt9vtKCoqRFdnJ+bNnYOtm9bj5RefxXtv/gHbPngXX38qc6Z8jP1ffYr9X36G&#10;nR9/iE//9Cf84fnf4umNj2DVvMVYOnM+ls9ahE3L1uOJdY/hyQ1P4bE1j2HrykewZcUjeGTVY9z+&#10;JNe3YOXcFZjROw2Tu/owbfxEbFiyHK89+zy+/vAjHNuzC+eOH8bF08dw5fxJXLt8BlcuncK5M0dw&#10;+OBO7GAcPvvkPXzy8Xv4fNtH2LnjC+z8+kt89aUIMO/jtdd+jyeeeAzLVyzDjJnTMbF/Ito72lFZ&#10;XY2UtHTo4ozwCwjGyDFeeOChUbj/wVF4aMRYJbJ4+YTA2y8UY32C7xJYRo3j7x8VWO6ILCN4rjDS&#10;V4ZbC1OMEXsR2xDbkWGUlNASofCSOSxuE+Ym9EcRz4K7kDlqZG6VcG0YsMAobSgv8VYJkZfyhihE&#10;KMFAhAYd64sMFRmnfoeZaZfcL14S/voI+MQwPCWwMO1RvF4kYZhebpFFEM8W8XLxk6HGlOdLJAJF&#10;pHETZIhAsJHXNvPalkj2Lx6hhf0u+ySZw8sjqgg6GeaRKMFF5j25FzleDc/Ffi1FPGC0Pl+8Vqy8&#10;j9O8vcSDReYksqh+P4r9r3w0EK76CE1UCTFoApAmKGmIJ0+gjukX4YPpCIjlemw0f8uQfsSgeaN4&#10;EO8UGf5LGwJM2+cZzkuEE4+o4sewBN+YCIWfeAcpohT+uv9OgYXxChL+isCisPMe141HXAk38z7Y&#10;wHtkxj+Q1/CPiVIT3YvIMo72MjZEYxwRgUOWY5XwIgTdRrZpAonY2R0vK4+44hFp/hqe433CwuHL&#10;+3hBBGfB81sQDxsRUjwERLEs3HgEFt9wCeMO4t0SF6xHkr/ltmdLupftUqaXdXzKGNPYv/mbv/m/&#10;NaXif9O/vxRYhnmx3BZYRNAQz4i/FFiUyPLtvy+wyNKDEmTcQsnl69/h1LmryoNlx57j+GLHIXxO&#10;PvlqH9nD9b3Yd+iY+upe5tuQF/tqbpB7r8V1DyKMyFBDni/pd+87qgSWtz/4DK++8S7e+nDbXQKL&#10;eEF4PFY8S8+65iXxg/p96uwl7Dt4XIW37+AJJbKI6HKvwHL63DU16b14sBw+dVmJIbcFluPncfSs&#10;JrBcYDxl3gwRjpS4MkxgEa+Rc1du4OjpC/hyzyG88+lXePnND/DaO5/ivc93qzBPewQWlsflm+S6&#10;5OefmX4ur/3AeH2HMxduqrjI3DCylPliZO4XmSD/spwnsEwvs2wvy9wXHjwCiyATkLu5Rq5eY57c&#10;YDmw/ER8krloPvl8D178/VtKYHnyudfwh7c+w/a9J7Dv6AXsPXIB23YewR/e/RxPvfhHPPbsq3j2&#10;5bfw7qe78Pnuo0pg+Xr/Kewge4+cZ77JsGssk+v/wvCZvutgeiRNf9bixfhpyG8Zlk7KT/MgEuS3&#10;5ukiQpUmzIjXyhm3R9PBY2cUsi5igHgKnb16S4P2cI7Hnr/xPS6w7M+xjERg2XnkBD76ejc+3L4T&#10;n+6WocCOYf/Z49h16gDe3/MpXvqQNwGvP4EtL2/G5t9vwqN/2ILH39yCrX9Yh9UvLsH8x6ZjaH0/&#10;Ji7rRMfcetQPlqNyQiGqe0vQMb0Zs1cPYeNz6/Dim8/h1fd+jz98+Br++OHreOvTN/H2Z7zxEWHi&#10;pSewdP0SDMzsR2tvKxo6G9De146BoQHMX7oA67asx9Mv/AZ/+uBtfL1vN06cP4sL167TlkREvKW8&#10;Qg4dO44vd+zEB598hI8+eR9fbP8Iu/Z8xvU38cKLj2PevCnondCC8V2NvDGbiqef3oovvvoYJ88c&#10;ZRtxDTe/v4kbboHlyne0X3L1e+azDBf33b8omz554SoOnTqD/SeOYu/RA9hxaBfz7BO88ckf8PRr&#10;j2Pt08uxdOscrHhsATa/sBbPv/k03vzsD/hi3+fYdWQndh/Zgy92f4UPPv8Ib378J7zx0R/wxsev&#10;4tUPf4vfvPEI1j+/CHM2TkC/eKAszEfr3DTUz4xHxRQTivpjkNsbhuzeEGSRnL5w5HFb4SQdyiab&#10;UTXNQeJRPuhE8UQrCvvMKJAv92VYr0lksgXFUywoHDQhd8CIXG7Lm2xH/mQn8gdd3MYH5T4n0rrt&#10;SGwzwdGog7kmAqaacFjro5DQFof08VYeF4+8SfHI7ucDdq8NGRM0MkVgGe9CpggjPYnqBXp2dypy&#10;xqchb4K8UE9BejsfVJodSmBJabUjoyMemZ0JyOriw1c7r81tqS1WNyKsiOeKCUlNRqQ0G3m+Wb1I&#10;F0+bwslGFE6JQ8GUWBRMjmacIhi3CORPikXJVPlyP1VN7t+5WESWRkxe344Zm7sx75EJWPR4L5Y8&#10;2YclT3D9sR7M2dSG6WsaMHlZBfoW52HConRMXJ6BgZVZ6F+Zg4kr89G/uhiD68QrpgHTt7Ri+uZ2&#10;DK5pRveCSjQN5aFmMAP1UzLQOjMH3fPzMX5BLsbPz0bP/EyMX5iJ3iWZDCsLk9ZkYkCGa1ovL1yT&#10;MX6lCx1LrGiW+VjUnCwmtC6xoIU0LTahek4MyqaHoWRaiBoeqEQEllkRqJobjZoFsWqYqqZlJrQs&#10;t6JpqQV1C40omxWDnMFQpPb4IaHDC86WcbA3kQYv2Bp8uR4AR3MwnM3ifRAOV1sEbE3BMNX5QV81&#10;DsZab/4OQNqESORPNaB0thUV8+yoWuhCNamcZ0PpLDOKZ8hE+QZ1TM6gHpkTY5HSE8FrhvGaIQw3&#10;XE1unz6e9jbRgaLBJBQNJNMuk5HTFY902kFSnQmuqjjYymJhLoqGpZAPUSUGJFZxX40D8VUWuCqN&#10;cFUbkdxoRXor7ayTttrl4lI8n4xIbTVotMQhpUVPW4lFWosOme2MW48FZf3xqB1KQ/OcbLQvyEfX&#10;kiJ0LC5A89xsVE1NQtkkEVgcivIBpq3fhNJJBtYnI9oXJWJwYy5mP1mKOU+VYPpj+ZiwNgXNi2lj&#10;cwyomWtB/QIHyyoBrctT0LEqHd3rMtGzPhNda9PRuYbbVieifaUTLcssaFgUx3MiUTUrFDVzwpXI&#10;Mn6dHYNbkzH0RBaGHs8mOZj6SA6mbM3BpM1ZmEB76VyViJal4u3EMHjt1pXx6FiTxPCTuS+J5S+C&#10;nJ3hW1G/0KqWQuMiG89zqCGyejeko29TBno3Z6BbJuRfm4C2NU5Fx1onujY40b3JiZ4tDnRtsqN9&#10;Pc9dY0PTChvqeM2qeSban07Vs/SeIKS0+yK5xQs5Pf4onxLB/NWja5ERExbrWQci0DU3mHUgGANL&#10;Qlm/IjFrXTgJxOSlo9A791foHPpH9M39JaYtfxjzN/pgydYgLH0kFPM2BmHGan8MLvVF/2Jf9C3y&#10;Z70MwoQlIehhWN3LwtG1PAIdK8LRuDiAdWEcyueMQ+X8ANQti0XjShOxom4p47zAjJJZcbRXIyrm&#10;Mh0L45XIUjvfjtJpOhRMYpva54esCeOQPWE0f49F6VSGN+SFiunjUDFzHMvZF7XzglEr5TYzBiWD&#10;0WzXwtgu+cNSPg76glEwFI2DoypQzeGT26NX3lDZrAtyXM0MEzqXJrHOZ6OPttG5LIn5FYuMNtbD&#10;ylGwl4+AvWIkXDWjkFA/GgmNo5HcStpGwNV0H+yNv2Bd/SVSuh9mHRuL7AFf1rOxcLQ8BEPVL6Er&#10;/2fElv4DDBX/BGvdPyOp/RdsDx9EzbyxLPNQzHo2DktedWLpK/FY+FsXZj1jwdTHDBjcosfARj36&#10;1seiZ3U0uldFonNFKDpXhqBrlUxmH0LbCqTt+qFthY9C1luWB9DWAtCwxF8JK+WzvZSwUjR9DIpk&#10;OWMciplvxTO8kDd1FDIm3o+k7p8jsetnyJl0P8pmj0XD8iDaVgiaV4WgegnDWOCN0nleKJ3vh7L5&#10;gfwdhrIF0fytQ/GcWORMDUVKnzeSJ4xB0nhhJJJ6RiCtbySv4YOq+WFoW21Qw9xN2GzD+E1W9Gy0&#10;qHmFmlbE0A7CUDjDj+H4EF/kDQUgd2ogMgf9kdLrA1fnOLZ5o2CqHYm4ypHQlYxAVO7DCE9/GMGJ&#10;IxFgHwM/kxd89X58CA3SJl+N4UNmlLwk0pG42wRHyZe4fICMEWFFh9BYPULlC109MRj4YGlAiFF7&#10;0RZu5UOo08iHdAvMfAi3ZznhlJfnhfLlP/tLEStKEtRE6zLhe2ZVKrJr0pFTm4Hcukzk1mcgr4Hr&#10;9e6v2RtS7iK3MRV5TeyDFenD4PGNgogyct6Po/Y3cb1RwktCVl0CMmrikVrpQkq5E8llTiSWOJBQ&#10;zLZavl4vFCT+d5NYFK++Zpf0aF+zJ94WWJSYUs17gWp5Oe9EepUTqRVuyl3q5XKqzPkgE2gXiIBh&#10;g4yFfnuMdEEmMs+UpQzjIcN5mNV+EQbiC3j9Qnm5LNeXF82JzNMkyOT5IviIqHKbClLJbW5konZB&#10;8t2DDJ0kqBfS8jK5JJ5pdELmnXDkiqeG5vEhHiziYaGJLNrY6D8msGhow4aoidqT49RXsiJIeNIg&#10;HiAu8crIZ34WxKv0CAkyIS+3yyTrnnyRtGvjw4tIIrYlw4doIo54ggiRDoG2J0ONuL1XlPeMCDyM&#10;gwgZRhmSLMOiwnXmi7jiQFKpQ5WLlJEmrjiRU+/kkv1yrYguDpaheLfwPq/URluwwp4r5SHxkeFU&#10;tPTFJohXiggo0QoRWMKsw7kjrkh85StjFSeZY4XpkzKXeKm8UZPN875V4lcsQp9TeU0IUjZCothm&#10;AW1UhBaZ+N+De74QyVtB8lmQcB0SvkLWpUyZv1liZ/KlsnyxLOPqE5ZprHs4Fm3OCc+QLPL1sEa4&#10;1aCQ4ZcibCYeY0aU3aK++Jchz3QsI0OKQZWbJZP337lWJWhJvJNLXbQ1EVjiaXdST1hfRIysY/0R&#10;b69hAot4DWniCtPPOpNcKvVO0i82enedvEtgoa3f9lqRMDyiigclrpAahsm66hFZhORKblPHJytS&#10;qxkGj03leZ6wMljX1bBlJFvEFRnmrE5DJrf3THB/r8CiTTLv8cDLUJS0Z95Nm5BFslHaTjpyuD2b&#10;x5LWbJ6ficJmjYKmDI1GD9ymyEIef+eSbMbFI7Kk12hpSWaeJhIRWJzMT0eRC0620Y6CBNjzEmDL&#10;SYAlSxsiTDw+YuMttAWP4ECk3GVoHGUPYgtG2jzhPiGM9hBGewhzWBXhTisinDZEOu20E8GGKKtV&#10;EWmWuUpMCNUbERQTh4CIOPiH6+GrvFhi4BUoXiyRGOsvQovGODUXC5cydBjxCoyAT4h8GBCDINVX&#10;sY9i/yRoQgvjJh8CmLjdJPM2EMs9WPUIEztX9s50ME1hMq+M2Y2IKtLf6fXsL2PhFxkNn/BIiDeE&#10;lwzfIy9GA0MYt0CM8vLFQ8pjYxRGjfOCX1AwYvQGxCcno7i0DB1d3Zg5aybWrV2Dl377PD58/x3s&#10;3vEljuzfhZMH9+DY3h04vPNL7PvyY+z74iPs2/Y+dn70Dj5/50289+qr+O3jT2HdohUY7OzHhKZu&#10;9LZMwLTxQ5g9aR5mD87HzP55mDGR9Mv6fMwaWICBzqloq25HSWYxClLzUJVfirmTp+OFx57AVx98&#10;gBP79uDCicM4fWQvDu39Aru++gg7v/wQu7Z/jL27tuFrrn/28Vv46L03FNs+fReff/o+Pv3oXXzw&#10;7pv4w+sv48Xnn8YzzzyO3/zmSfzupefx6u9/h9/99kVs3LAeM2bMQH1tA1JTMhDDe4qxY/zw4INj&#10;8MADozFypC+8xgVhnHcIxngJoRjtwTsUo7zDFCPJCG67I7KIuMLfZKSviCsixAkRCs1ePCKcx1ZY&#10;VncRpoZd+jFkvgs174Ubn9Aw+IZpX/7Ly+jA6EgExUbSJjRxJcwcrQkrIvqrflA8Og2qfwq38f6J&#10;+4OMMpF6BHxjGV4MrxEtAguJJMO8WASvCMaN+MhE+G7hIIDXuj2cFcMKNkUqgUWQfidCvA3jYxGT&#10;yH4mKQ466Z+SZJ19IdtlEV4E6UOHo22X/lXrB0RgES+VO9zx9FJzEiWwzXeybtlYp0QEMUYrAUkE&#10;ioBY5g/vKWWYMz8RiBRMM/FhnnnLMiqSv6M0YjQxxCOSCOLl4+/29hFU+mMiiRwngsqP4xFc7hZY&#10;PGIK72/vIcigDSEWFMf4C4ZolRZtvhttiDARV2QuFukLPcgQZZ45YO4IP9GMK+MnaYykbYWHYZwI&#10;LUpsYVkSEV2UZwsZHRh0h2FCi3i/aMfTbtmuiLiiBBYRW4jmdaXt9yBtkfJ8iWCa2TYJASL4KmT9&#10;xxGPPw8BLAsRYDxijIg1HuS3H8MPDI2EPUAbQizT1/6vMoRY+jjbZ+mjbF5uueJ/vz+PwHJNhJRb&#10;IqwME1hu/Vkhw0B5UAKHmufjz0o4UR4pIs6Ip8AN8Sj5FpevfIPLl28qroqAcf07Da6Lt4lMhH35&#10;6i1cJOcufYOjJy9i177j+PTLfXj34x1456PtePP9z/EnmW/ks+34es8hnDxzCTK/gyZ43HmxLnOM&#10;XONSri8v/EWkEJFF5hyR4bz2Hz6JHTx/21e78e5Hn+O1P72Ptz/8DF/s3I8T5y6rocckXWq+FSZe&#10;5lw5d+k6zl64ppYyMfxlbj938RrDO6fElZ17DqvloWNnlTikhghjPIQLIrYQmZfl1IUbOHL6KnYf&#10;Oovte0/iyz3HsefIOTX5/VkZuuva97h4zT001zdMF+N+43uWw3dM363vce7qDRw+fR5f7D6Itz/+&#10;Er978wO8+s6neHfbLuUVc4rXufr9v+LKd/+KSyw/z3BaV8Tz44aICj/gPK8jXitnzt9QYsu5S4zb&#10;le+Vh8glHnfx+p/JDxqyTYQZxusS8/SKCBRcv3JVhn1j3jBNCq5fvip5z3O5PHbqMj75fC9++8rb&#10;WL/1WTz69O+5/h7zeyc+3LYP732yG3989wu8+Op7eOLZ1/H4c6/hud+/jfc+263yZOehM0pc+Xrf&#10;Sew9fB7Hz1xnHko6/pXlDJYnaDdMk4gsV3/QEA8Xxk0blu1bTeQS0cqNCGeSr5K/wjnagwhqB4+f&#10;wb4jx7H/6AmWzTmcZrmeZ5nLUGkyLNlZHnuG6fUgv4/RFvadPIsv9h3EZ7v3Ytvevfjq8F58uv8L&#10;NcfK4394BMufXoj5W2dg9qZpmLtlKuZsnYI5j0zGrK0DyiNgylrerCxpRtvsatRPKUFVfwEq+/JR&#10;11+KzpkNmLaiD8senYtNz6/C1t+uw2MvbcTjL23Cs689rnjshY1YtmEeJs3sQev4WtS2lKG6qRT1&#10;bVVo6W7A+EldmLFgCGu3rsbLf3oZn+/9EsfOn8L5G1doG7TnK5dw5NQp7Nq/n2W1DW+9/zb+9O7r&#10;LKM38NmX7+CTbW/hjbdewpZHVmHJ0pmYP38KNmxcjldefR679nyJU2ePs75dwtWb12ibN3Dl1i23&#10;5wrt9gfa6w8sn+//jDMsLLHZHYcO4Yu9u/DZri/x4faP8Manf8Dzbz6Fjc8tx6KtzJ/1fZi3sR/L&#10;HxNhaRGeem0T/vDx7/DRzvfx1X7x2vkM737+Ll5++/d44Y/P4pnXH8eTr27Ept/KBOrTMWtTB/pX&#10;VKBrUTZa5iWrr51lsu3yaXEomRyLwknRyJsYgewJYcjsCVFeLTnjI1DQF6sm5pZ5Ggp69cibEItc&#10;UjDRgKJJZhRPtqJo0KoNAdZvRVavFZm9dqSPd9Mj4ooTqV18SG23wdXMh7wmA1wtRiR3WpDZxwfp&#10;gXjkTuIDXh87ij4bstzIevoEM1J7zEjpNCGpzYTkNobfE4/iwQxUDOWibEo28npTkdzCh/U6I+w1&#10;OtiIozYOrjqDGlosqYlhtNqQ1qYNFyaIF0tOj0t5LOT1uVAwYEfBoAWFU+NQKOLKYDQKJkVxeyQK&#10;+6NRNBCn5mipmZGKhjm5aFtUhgkr6jF5nQwX1oP5j/Vi8ZP9WPrURNKLRY/3YNbmNkxeVYPuRYVo&#10;mZ2ChhkONM1xonmeA41z7aifZUMdaZgTj7aFGRi/vAgDqysxaXUNepdWomNeMVpm5aFjbj4mLC7C&#10;pJWlGFhZjIEVBZi4PA+9y7MxYXkmz0vjMhm9qxLRtzoRE9ckcj0e3cvsaF9sRutCI1oWGNA8XyZC&#10;j0PjPD3LPoJlLxNYh6JyejiqZ0WiZk4UaufFoH6hHs1LTWhbYUXbSjtal9vQyHBq5ulQOiMS+YMh&#10;LOsg5PQFIWtCMNK7A1ku/iyfAEVyu3hEhbPsI5HIdVeLCC9+iG8LZFmGIXdQwjGjfLYNFbMtKJ1l&#10;IgYUTo9FzpQIZE4KR6bMFzJJBB0dsgf0tINYJHdFMaww2k84XE1RvI6etiBDz2meJ5mdDqQ0W5DE&#10;Mk9uMCOtmeXdxn2dycjrTEd+ZybyOzKQ2cyH2Yo4GPJDEZsbAGNRCOyVETxPx/MNSKNtyjKFdprS&#10;aEBSnR7xNTGwl/Pa5eGIr4pEcn0s0hr1yGiOQ2aLHtltrBtdRhQwPgXjLcjvpi2Nt6JswIW6oVS0&#10;zs1C58IcdC9hma3IxsC6XEzZnI/pjxaSfCV69IrgsTJRmz9naSJalqUw79NYBploX5WF5uXpaFic&#10;hJoFTmJD9XwL80+PkunRKB4KR9nMSDVhecdqB/o2pWDw0QxMeiSD66kMm/axLgX9GzMweWsuyUPf&#10;xmx0r0lRc/Y0LrGifrERdYsNqF6gR+VcPcPWoXxWrKJqbhzqFpoZLwftIh5dPG/ChnRM3JKFSY/m&#10;YuDRHPQ/mo2JMkm/XPPRdPQ+QrvckoyeTTx+oxPt661oWW1G4wpeZ6kR1cqLSo/iaSJkhrPtCUZG&#10;py8yO3yQP94PtdPCMX6xCUNrnZjJ84fWGNG7MBQdM8ahffpodM8Zi8Elvpi02At98x5G59DP0Dr5&#10;79E+5R8wsPABzF7njSWPhmDFE+FY8WQkFj0SijkbAjG02g+DK3zRt9gHXfO90MZwWoR53qwnfmhb&#10;EoCmRSJ+eKlhqSpm+6F0dhBKZoWq4fSKZ0aheAbzfEYM89yAqnmSdy40LWY+LnKiYibbkMlhyJno&#10;x/ZwLLL7RrE9GYeSaV6Koslj+JvbJo9C0RT+nhrI9RBk94aqYRrjG/xgr/aBo8ofyY0RKGKbWjHZ&#10;iUq2P/m9sWzL/Ni+yVBfPmyXQtWE9c0LrKznNtTPZr5OZ7lNjkbFlBhUD+lROyMONaxb1UP8TVup&#10;GopA2VQZwozXHfBXZPf68NqjYK39FWKK/wER+f8FMUV/B0v1z5DW9RDj7IWa2QFoXRKC8WsjMOWx&#10;GMx8Og6znzNixtNGTH5UTzuLQs+acHSsYBkpQSUCXSKwrI7h70jmaTAamL8NC/2YT/7MrwA0M6+b&#10;lzK/uWxYEqixOBA18/1RMccbpUpQGYviWV4onOmFfJZ9wQwvFEzncmgsGYOSmd6o43mtq8PRuT4K&#10;rWvDUL8iEOULvVA8bywKWbZFc5hXcwJQMDsEeTPZx00NQ8pAEGztY6BjmvXE1Hg/HO2j2Pb4sawj&#10;UU8bbV9rx/jN8Ri/ycmwLWheqUPtEvGACUUJbaJwRgDyhwJoE6GoYr1pWG5HE+tTzSL2J0M6JHYF&#10;IKbsIQRl/Rx+KT+DX/LP4Z/4a/i5HoSPfQR8LKPhb/ZBoCkYQaZw7YtBowz55RZO1DAuGtrvOPW1&#10;rrxcCokTuE1QAguXRnlxpUe4RV5uG5QHi0XmXsmRF+YiBsiL+yQlrMgwPxmV8nJShgJKQ05tuvJc&#10;EXElt57rJKeO2wURWe5Ctsm8AunIrrsbbdJmeZFIalLuIovbFAwzu06W3FYncxLIC9N4JJe5kFjs&#10;VC/dXYUazgIHHCIyqJfU8rJaEx08iDiSWOhSQxWllsZD5oZQc7dUxDNMEVTYL5TbFPJyXsMO8YKQ&#10;l+bygly8FWzZblFFeTDcwSO2iNeHIOu3BRa3wJMi86UwT1PLk5GmxJRU5q1wR1i5dy4KIas6TZFJ&#10;MkRk4Tlp4r3CsJJLEtQLa0mjM49lyGveFlkyRWSxw5Quw2LJi5Y7AstwPENfGWV+lDRJi3h9aPko&#10;njEewU1IEpFIvGa4lN8JhZrwpF1XzpVJdkWM8Aga2pBj0fHyIms4IroYEOOKQ6wafktDBBkZ/kTG&#10;mZc8lGGq4gulHDTBK11e8te4kF3P+zI32bUu2qaLeeNiWWriW2KxiB82NUmwCAfqC+CkOCXiRLlE&#10;PIlVXxALHi8WbVgwTVyROCrPlUQZrkUmFda8VjzCimZTDmWDSvwpcSkxQlCiHBEBQZB9mr2KAMjz&#10;iIhiHm8OsY/haHnKuujGle/iNSWP3R5KMlF/pkzwrXko3fFOkq/5TYy7kWmIY1o0RHBRcJu8bJKX&#10;7zHxFqbNwrRpXj1afoswaOH1RNASzzAtDeK9IgKL5L3UQRmGLasmWXmyiEeL5k2meYukiDeJpJfn&#10;J0haRVgit+uimidFy4skEaB4jhJCqtjWiCgiiEBSw+0KWXdTm4iUWl6DJIvYovbzPLYZGWxPMlR7&#10;wnrj9gDJkCHLZE4YFVdpv1JUOyXeI575UmSyfkWThkdYKeByOLKtqFVEliyFJqpoKGGlPQdlnbko&#10;78pDeafAdSL7RHyR44plKDHi8W4pbMlCYbNGflMm8ppEZGF7yXiJ0JLBdi+tNlmJS0nM4wTalItt&#10;l5PElyYigW10QnES7UmGC0uAPVu+WJchAd0ea7QHXTyhTUQ7NPFNJn0X7xaZ9D3SaebSTLuwaDht&#10;mrDisrO+OmgjTsQ4uRTsdkW0lftlqC0D+xo1Z4k2N4tfuE6JLF7ixaLmYdFQE94Tn4AoeHO74BMU&#10;Bb/QGASExyIoUq8RTWL0SmwRj5bgWB2CYmO0r+ZJgLx4VchLWCJfxMtwQmo+h1gE6IlO//+j7q+j&#10;I8myNF+0111v7sx0d1UXV1JksJgZXHKXXCwXMzMzM7MUkkJSMGMGZWQGZTAzMzMzR0ZmZVVXfW/v&#10;Y24hJXTPzPvj3n6+1rfM3NzgsJmdn++9hQzpeENbBxja2EPfylZAlQkmHOODA6obY4y+IUbr6mH0&#10;+An4fNw4jB4zFhMmToSZmRncPdyQmJyIxqZ6zJ07G99sWIdDB/bh7OkTuHbpPG5fv4y7N67gPi3v&#10;XDmHG+dP4sopjpFyGNdoefPMUdw+ewzXThzG2QP7cXDbNmxYsQoLps5EV30b2mtb0FrThubKVlTk&#10;VSE9PhdxoSmI8ItDqCYWwT7RCPCMgK86GF4ufvBWUh/zDERCeBxqiysxd2g6dqzfiDOHD+HSqWPY&#10;vWUdli+aiSn97Rjqa8eCOVOwdeNqHN63DScZsNByz44N2LH5a+zcug67tq7H9k1rseHrFVixZD4W&#10;zpmBRaRVSxdi45ovsXf7FuzbvhU7N23EulVfYu606WiqrkV0WCScqG70Juhg7OhxGPP5eIwfp4cJ&#10;OkaYoGuCCXpmGK+FKwxWxuhaapcsc3yuYyZJVxJDlrEMWUgMWRi2CMnxWAxItPwQs0JI+s6xMD6I&#10;6lTI0Aw6JD3aR8/YHLoMXMwsxGSz+Oe/gCu29EwkxUaxUNE4zy4T6T40HLBdJZY2dF+ycqdnJFc7&#10;mKpsYOxsDQNHSwmyCBdhJBmuWIyQpYUQuwtj11NsscHWFjyZL57Z6JpmLsPuKC353sP3IbrXWHvR&#10;fYnF9yftui3/8YHuQb8kvmdyvDIHb6Xo5/wMJ4vjEXG/Z4DOkNWG+jy79DJnyxLKO8MJYZliR2lk&#10;mKKNKTMMi+i7VrqWDB5IFrRO4qWOlaXYh4GEJO1xfA4rBk8MoGidXalRWehS+euxBKixEkCDxfBl&#10;JFiRJQMWhimm9JwrxY2SJbkbM1PZUxlKsiAJC01Xts5kyxW+z0mS733SHw4YLvH5+LwMbCTIwteX&#10;QBKNV2zNQhL5ZgsWU2p3xqYYz1CFxo6faryRiYjdwlYpDG5lqCLAiham6LLrMBJDFVkMfAVYsaEx&#10;jq3pSCZ2POZR+mgM+yAeB+34tx/L2FYCMRykX5+BijnVF1vGcDp4SWmRYsFIMjKzhq2JvbBqYTYR&#10;pOf2LkDPbVOwjrujFlv8/89nGLD8Y1jf/11ysfT937T6KzgmiNB7dsH0AzgOh1j/dth64OXr7/Hi&#10;1XeS26yX3+El6dWr7/GKtvMEvZikJ/Fk+AtayrFKbt59hjMXbmH/0QvYuf8Udh04jZ0HTmH3wTM4&#10;dPw8zl++hQePX9E1vte6B5OsFwQAEBYNbPXxD7z/QRIHrudJdg5Kf/32Q1y4cgsnzzJgOY6tu/Zh&#10;94EjOHnuMu49fg4OnM4B5dnK4RVbsnz7A569fi9cST199S2dhy1aOJ3vBLBhy5Ur1+/hxu1HuE9p&#10;4utIZSWJA6YznHj+5gc8evEdbj96h8s3n+Pc5Uc4ffEBLt14hlsP3+Lxq7/i2du/iWD3T+gcT/ia&#10;b77DM46VQeXMevjqvQgAf+TcVWzbfxxfbd6DddsPYteRczh3g67/8nu81gIWtkIRMVX4+pR/Eayd&#10;yofhAsMeBitPX3Lwffr+8q+0rl2++EFaf81xSSQYwXFauFxec3m8Y4DxvYjjwmXAesZ1KwALx7r5&#10;dyqHtzh++jo2bN6PeYu+xuJl3+Cr9Xuwe/9Z7DtykerxHDbvpPR/sxdLv9yCJas2YdW6HdhD+Th5&#10;8Q4u3nyMM2y9dInWrz/C7YevRTrZgmUkYHn5huqVtnO7YbGFDqeD0/yc6ojrjeuMl5xuBkXPaD+G&#10;eOwK7N7Tl7j54DGu37uPa/c4YPpjPHjxiuqAjqM8PqT97j17hztPWN/S+ne07S+4+/xbXH3wDKeu&#10;XseRC+dx4NxJ7D93GJuPbsKiTbPQu7gJNUO5qJicifL+DFQOZKKsP42UirLJqSgnFfcmI689Dmn1&#10;EYivCBJKqgpFVmMcijvSUDuZrQMq0DOvDr3zGzCwqBlTl7Rj5rIeTF/ajclzmtEyqRSldenILIxB&#10;clYYEjNCkZobjdzSFFQ2FqFrsBVzl8/E+t30oHXuEM7eOI+Ldy7j/I1LOHbhFPafOILdh/djx/5d&#10;2LJnCzbtWIeNO9Zg86412LJzDdZvXolFS2dg2sxe9A90YMbMyVi+YhF27tqC0+yn9c5tPHv+HK/f&#10;vae2/he8/ctf8faHv+Hd36jt/zsDlr9Rm3yJC7eoL58+iV3HqK0e24/dJ3Zj29GN+GrXYsz+uhvd&#10;80vQOD0djVNT0T4rB30LyzFzZTtWbJ6NbUfW4cjFAzh55TiV9RHsPLYTGw+sx+qdS7FwwzRMXdWB&#10;Ltq/eW4mqqfHomQwGPm9vsjq5lgKaqS0qZDcrER8gyOia+wQUWmN8HJLhFdYCuuWhAaFADEpza5I&#10;alTRfkoRmyG+0RUJzW6Ib3JHdL0rwqpcEFiqgk+BE7zyFPBkiJLLgcFd4VtIL9GF7vQbvdwVuMIr&#10;3wW+Ra7QlLhAU6qkpRN8ih1p6YCgSiXC2AqmXi2WgZUK+Bbbw7PABp75NvAppH3KXRDX5IfUzjCk&#10;dEQgpiEQASVucM+0h1OiBezjTOEYbw5VkjU8Mui8uXSeIneElftQngIRVx+EhMZgygu9WNX5IaLW&#10;E+E1SkSwy6omeyS0OFC5KJDerkR6K6nZBWlNrkhr9kJmRyBye6JQNDkJ5VOyUDujAC3zyjBpSQ0G&#10;ltdjaEUdhlbWYvKKanQsKkLNjHTk9UUgtc2HrseB9J2R2ORA67aIrrVAZLUZiWM1KJDd6Y2S/nCU&#10;D1I99cWioDsKeZ0RKJoUhYqBWNRMj6M6jCFFomp6OCqnhaNiWijVqT+KBrxJbrTuhtIpbigecEVB&#10;nxI53QpJPQrkTXKitDtR3Tsgq4vES1L2JEfk9jshb7Iz8gaUyBtSCbhSOM0V+bTMHVQha7ITMnod&#10;kdptj6QOayp/c3Ag74hKI4SWGSKkxJDK1xgRVZZUvnaIbbSndmGHkEoLBJabkswRVmONqAZ7xLMr&#10;pA4XpHap6XyuSO5xIVG76nRAWJMlgurMEFBjjlA6PozKJbTOGf7ljvAutIFrpgVcMyyhzrShdkZ1&#10;W6iEf7EavtSmPDId4ZxgBbtIU1iHGcEpxgoeaUoEFXgjuoJelqsjEVkaiMBcd7gn20IRbQy7CB3Y&#10;R+nAKZ4ntU3hk22DgHwnyo8rgovUCOT2m+kEt0Q7OEWYwincBMpIc3gm2ECTZo8Aal/+mXbwz7KF&#10;f44tAnJtEVzggPASZ8RWqpFc743s9gABVyqnxqB2Vizq50ZLVgezAlA5yw/ls3xRPtMHpSQOnF4w&#10;jWPl+CCL6jS9n9TnQ9JQGfkiqdsbiV0eJHpZ7HJFPLXRuHZqU13OyBr0QMmcANR/EYmmFTFooGUZ&#10;fc8bcpcsVHrVKBjypusFo3ZBJCkKlXPC6Loct8cHuUNqZFA7SO60R1yLNWKbrRDTZEVLayS02dN2&#10;bgPUJqZ4oZTSXj4nCOVzA1E21x+lc/yE9UrpPA3KFmhQvtAXpQu8UDTXHQWz1chlsDLNGZlDzkij&#10;tpTcq0BClyNiWmwRWW+F0CozBFMb8s+bgIC8MYgqHY/MJmNU9tuieYYTOuY4oXWGDeoHTVDbp4va&#10;fl00DOqjdboRmqcYoGHyBFT3jEFd33i0T9PH0Be2mL9OjcWbPbF0qzcWb/HC3A1qTPvaGX3L7dC5&#10;2Ir6rTlqZ9I1phmibIoh9RsjkjFKpxqjcNAQOb16SGMriuaJCK+dgLBaPUQ2cDwcG6RRX8qeLFnz&#10;ZPSRJqmEK75MUirlK7nDFgmtllRuFkhsZ+swMypTIxpjdBFUMVZYjfiVfY6AivEIZhBTY0Jjnzn8&#10;is2gyTejcrBAWLETEmlsyusMQW5HAFJprI0stYYmW5fa7+fwTB8DTc5EBBcbIZKOja2zpnHFmsYX&#10;GxHPJZf6VEG/CvnU57Pb7Wn8skZyA401taaIqTamYwwRUa6PsFI9+OWPgWvqn2Ab9S8wC/pvMA/+&#10;b1DE/wr+hZ8grlEXmd0mNE6YILfPGPkDXEamKJ9hhopZ5iiebor8Ido+RL8PmtJYYULlYoKcyWb0&#10;3Ypkjaw+S6R1m1K5GJEMkdimR9KlMtJBIimpXZfKzZDaKV2n35TamTGSuzheig6iW8cjsm08Ilon&#10;0HICotoZtugirkOP+oQRMgcsUDDTFsVzHFA8ly2NzJDcr4fozrEIbxuN0JbRCGsZj9BmXQQ3GiKg&#10;zhi+VUZwL9GDU/YY2KZ8BIe0j+Gc9RnUBWOhqdRDRDOdo5fGxmkqFM5xQ/4s6j9TaOybZE7XZosV&#10;HYQ16iC8WQ8x7aZIoX1zp3lQH2ArrlDkTQ1AbAuNSXkmMAv7CBO8f4Wx6l9hvNvvoOf1MQy8R8PY&#10;ewJMvQxg4WkGSw8r8Y9Hye81/ytPCUsXlgoWKqX2n7tOMHdmiEIvofQSye4apHV6uXTm3+g4FbtL&#10;cIKtWgoqzoFWXYPYZZGbcPvEbsEkl2AacLDw0FR/hKVxvIBARGT8XDJgkSxZWDJ4CUJoehBC0oIQ&#10;nDqsoBQaX5MDSP6kH1tt8HcBEdhSI5XXh38TFhsJ3vAR1iQ88ewhgArLTVhvsDiYuTQZPQxaGBRo&#10;/zlPx/LErojXwrFbEjjGhDvJDX6JWvE6id1RccwPAXK0AEOy1JDEIIPFQIIn3yU3VGz9oRTQhfeX&#10;r8kgxD+RXSEN5zGY8idLgio8Yc0WARJcYaAVkhaIkFRJwVRuQVRurMAkhix+AtpIk/IyZOEykCwe&#10;pHRJcUfkSdeRgEWKdcI+3CWwwjCGJ+7dw/lc3lRmDFF8Kf0MciT5xTPY0YjrSqBFAjxS2UiAhfMv&#10;QRb2Fc/uTBQCssgxXiTRNnYbpgU8nA7J3YlSWGdIgEpNaZDirnA9BQjrFbY08kJIuiSOuxKUIkEA&#10;nuDn9sH1K0EfBhEMITj4LudZcokmQx62UJFAiwxbOCaJLf1mR+lzEGlmVyyyRY+wpqHy5fYk3Fxx&#10;vVI7YvG1GTL8VDJ08EuQ4AuDIkn0nQEDS5yD9uNYJSSNtmyHQZYUX4flGUllTfXDbZzrVuQv0EVY&#10;1zj5S/nkfzfL5WxLsvHk/PJkoj3l30H8zvuxD38GRyp2baeFR1yPAkbGelJaOP1snUJjQQotGa6I&#10;WCsMVYbd9HHdsKs+zhfXFQOkD0BFFp1TiK2t2NIslvbl8mAQxXXHUGUEWAlI95GUQX2GFJhJyqK+&#10;I4u/k4LY2oNBbCZbf0gwV5IW+opxSRqPWGxxF6m1IInOCSbxkqS1MvmPFMNgJJ+tVWRgMqx4Esdj&#10;SSoKR3JxhKSSSKSURiKJQUsRvVcW8X70fMnnEJJADZ+TrVwicyldpA+QJZv6fhaNC5kaUQ5+qdSu&#10;qZx8qU2xRYs/jRcBNIZw4Hv/BH9oYjXwpj7rEeoBjgHlSn3ZJYDaBv+z3dcVjsKVFls6KcGAjSGL&#10;lRtbsbA1C91D1AxbXElqaifudF/whIM3y4PWSZ60jWTHv3OQeKVSBIg3sXeCsZ0ChtYO0Le0h46Z&#10;jeTeyVgSW6vomjBUsYa+qY2QgZktjCzsYWzl8GNZ0zaSkZCdcH8pxzfQZ9c5LDFZy5O2ltCxkWVN&#10;soGujT30bBygS+fSofPrmNlhIl2P0zHOwBRjdQ0xeqIOPp8wHmMnToCBkQFsbK3gpqZ3yTB6583J&#10;RHdHK5YvXYiDe3fiyoXTeHjnOp7ev4Wn927g0e2ruHf9Im5fOosb50/h2umjuHziEK6cPILrp4/h&#10;zvnTuH/xLO5fOofb587Qb8dxYu9ebPn6ayyeNQd97V3obulAd3MnOho6UFNah8zEXIT5R8ND6Qel&#10;nScUNm5wsnGnJY3Zdmq4O3kh0JveRSPiUZxTiPaGZswYGMKCmTOxYMY09FF6a0oKkZOWhPysVDTW&#10;lGHx3OnYvXU9zp88iAukk4d2Yt+O9di7dZ3Qrs1rsXntCqxaPAfzp03G9L4uTO/txLyhPiyfPQMb&#10;li3F7vVrcXTHNhzfuR37vtmARdOmobqwgNLiCUtjI4wZNQqfj/ocY8ZNwHgdfYzXM8I4fSpjfbZQ&#10;sSBZ4nNdXlpgDK3LlisjXYSN1pMC3o+MxzLW0IxE2wxNtDL+kaRJ7RGBx2mfiQYm0KH61SXp0fH6&#10;ArRwfDopdoWRjZWIi8IxUcydbGEu4AqN/WxR6U33Ax9JdjQm2tA9wpLuDRZqem5S2cJUaSMsPYw4&#10;Tghba1C7E+DBnCfUzaBjStdhkEMSLpqsrGBIbdHYzg4mjto/wrAllsoRFsLqiq1jJFm4a0XpsPBQ&#10;aJcOsKT7EsuK709uDrDVimOW2blTOrUS1p9utCTZe9D9zZPGfi+6v1P/FkCVLRcZSrDVhyODStnd&#10;F8nWhtJp/cHFlB4DFPNfFltyyDFB2GUWW3WI5QexqyyS+bBk4KRnRefma7ClhbCCoWvStVmGdjQO&#10;MDwVANVOkrBckcQQhMtupBXmB1H5yfFfpBgwihEa8RvvJyCLfCy7SJRgjamTA0wUDnRdexja03hD&#10;daZvaytZ6TBk4fxTG5JB3nhqZ5KoDbKo7U2g7RPodwE1ZBd21BZ0GayI2EE0XpnbCOlbcCB8Ersl&#10;tKEli65nSNc14vbi4CD+FMXuDCXRc/wIyMJQhd0aCrHFC7sHZveG3P74+pwOLXDUMab64lhGWssv&#10;XRqT9cyoHig9NqYO8DaS3IcF6qp/CNB3Wxao56a0/CfL/6ZFGP+1PzJgYWsEjtvB4ol1dl01LHZl&#10;JenVt99rxVYbkuUGAwjZikDWS9Jr0hvazmIriA96SxLX4on+7wVgOX3hFg4eu4g9h88Ky4YDpIOk&#10;o6eu4OKVeyKOCMdrYQDEx/LE+nOGNXS+l2xl8e2/Q8QPYVdX9DuDEQ6ef/PeE1y8dgfHz1zE7gNH&#10;sWn7buzYexAnzl7E/SfP8ZLy8e6Hv+PtXziOyd/x+juOI8GT9RwQXGsR8eo7ARbY5RjHYLl194kI&#10;cs9B49lKQgJSkvgc7G6LLUIev/oBd598h6u3X+H81acCsFy4xhP8L/HgBbujovyTOIj6naevSC9x&#10;7/lrPHj9Do/evMe9l29x7eFzHLt4HdsPnsJXm/di7dYD2LrvJE5evovbT97iBbu/+v4fpL8LsMLx&#10;QziOCFtlPKMyePLyvbBgYT2laz57+QOea+HKsxc/4Mkzts5hyxsJSHAw+edvvqN8MWCheqXyef72&#10;OzymNHKsHIZK7AKNoYUAXO//jkfP3uP4uetYt2kvZs5diUXLvsG6zQdw9PQNnL38AGep/g4cu4wN&#10;2w5jyZebMO+LtVi8aiO27j2Oo2ev49z1Bzh95Q5OXbqFc9fu48a953j0/L1ID1vjvPmW8qetb9k6&#10;iCXXP7cjyVqFfmfLKAGHqH1Rm3hOxz1hwELpv/fsBW49eoSr9+7i0u1btLyD6w8eCHdWNx8+w40H&#10;z+j7S1q+wu3HvP/3ePjqL7hH9Xz9EbXR69dx8Owp7Di2B5sObcKqnUsw/csetMwuQUlvAgq7Y5Hf&#10;GYP8jmhktYYjszkYmS0hpFBkNIUiuZbBih+iSnwQXaJBXHmAAC65LbEo7kxC+aQ0VPamo4pU15+F&#10;5sF8tE8tQ8e0CrQOFKO6PQsF1fFIzacHYHooj0v3R2peOPIrklDTVoSuKU2YtngAi9bMx6otK7B6&#10;25dYuXkVlqz9AnNXzsfsZXMwd/l8LFy5CEtWL8ailXMxf9lMzFk8BbMWDmD6nD70DraivbsOTa1V&#10;aOusR/9gNxYvnoet2zbj7LmzeEDl9+bde7z/4W/4lt3Zsf6d2v7fqO39hfryk0c4fuk8thzYg2/2&#10;bMPmA9uw4/h2bDm2Fl/umkfl1YzWWRmoGohGZX8E6ofi0D4rE5MXV2DeVz34eudC7Dy+EQfP7xHW&#10;LAfP78WuU1vwzaEvsWTLdAytbETT7BxUT09A6VAYigb8kdfng6weD6R1qJHa6orUFlekNLsIgJJQ&#10;ryQ5IaHBCWltamR3eyF3kg9yenyQSetpHR5IbnNHUpsH4lvcEdvElh8cN0UF3wInuGfaQZVqDeck&#10;ayiTbeCa5gh1hhPcspRwy5bknquEZwFLAbdcO7jlWMMjzxr+5QrhXiyhw4fkjZgWNwRVKeBbYgOv&#10;Qiv4FNkgsEKBSNonqTMAGZPCkN4TisRWemmpppc6Oh+7H3OIN4EiwQyuqTbwznVCYIkbwiupDdX6&#10;I6EphPIQSXmJQWZPDJLbQxHT6IOwGmeSHaL5X98dzpRnNxT3e6O41xsFXV7IbvWkNuqL7M5gFPTF&#10;omQoFWVDWaicmouGmUXoXFCF/qWNmLqqGdO+asHUr5vQs7wc9fOoDQ5GI6XDF1ENSkTWOZBsEVNv&#10;jeg6cxEMmxXf4ICMdncU9AaicFIocjuoDzQHIa0xANltdM0etn6IoGuGkUJRNiUE5dNDhUqGJMBS&#10;OJnSPAKw5Pcqqf4chRiw8PeCPrZoUaGgn+M3uKBgMq0PqFA4RN9JBaQ8IRVyh+j4QWeSE3JomTOo&#10;RO4Ax3OhtsEuxprNEVNrguhqY8TWmiG52RaZXc7UvtTI6nUVsWuiGmwQUW+FmGZ7qjMVMvo9kMX/&#10;9qf05g5Quxr0ofN7I32A6n2SE8JarBFA59KwZUy1NYJqHBAo2oA9PPJtocqwhCqdRS9PWXZwz3Kg&#10;pQOckqxgHWkEQ/9xmOgxCmNdP4ahZgLsIy3gma5CcKEvIsuCaEkvtHkutM0erslmcE4wJOnBJcUI&#10;nlnm8C+wR1iZK+XJG+HlXghgy6gURzhHWcE2yAiKMDO4xdoiKMsF0cVeSKrS0BjlhSiO11KkQBAd&#10;H1Rgh5BCB0SUOiOmylW410tv5fg9gQJwlk8PQul0PxG7pHAK1fkUNQqmqlE4jdaneSJ3iicyB6h/&#10;9rkjeZI7EjrdEdfugehW/le8mkTpo34b165GYrc77eeFrCENiuew9UgU6pfFonZpFMrmhSBvihdS&#10;e6hPtzkiieojo8eNrumHitmhqJkfJSBLzfxwVMwNEpAls4/GgQ4HxLXYCLAS08SgxQbxrQzWqN57&#10;uG14o2RmAIpn+FG6vZFFdZfe70JSIXOQJ6JdhCutzKlKpA0qkDrggNTJ9kjptxeT1gnd1M/arBHR&#10;aIngGjMEV5oioEQfvrlj4Z72EdxTfoegnD9T2Y5DcYcRaiZboHmaJVpnWKBjpiV65lqhd74N+hbY&#10;oH+RHSYvssfkhXboX2CHoSWOmL3KFYu/8cXKHUFYtScEy3cHYsl2DeZscsfUNUr0rrBD51JrtC6m&#10;cy62QtMCSzTMt0TNHEtUz7ZAxQxz6lMm1I4NkN6pS+OLHuKbjaj8rGi8USBvkOpriodwkZbZq0Jq&#10;pwIp7ZTHDkcaV5S0jcWxjxQCSqZP4sD/tohrtUBYrQE0pePhWTga3sVj4V+hhxBq76FstVVlBd9C&#10;CyoHS2p39ogpo/M3BaG8Lx5lvdEo7Aqm+6IHkmisiqt0QHQ59a1Sa4QVWVCbM6FjDBGYz7DTiNqv&#10;KeLrzRBfZ4zI8okIo2uFFY1GaMEYBJMC80cLkCVLk/M5vDI/hjrlD1Al/QauKb+Bb96facwcS3nT&#10;o7zp09g5FnENo0ifIrnlcxpHxyNzki7lU4fyqYfsARMaM8yRM2RJ6xbUz82R3mtG7c8UyZ0m1H5M&#10;qB3SWNFsgIja8Qgq/xyaoo/gRwoq/wyR9eOR2GZAZWVE+xsgtnUiwhsorbWfIaDmEwQ3fI6wpnES&#10;XOmk9HQaIqnbGBl0ndxpNiiYaYfCWbbIGOQg9rqIah+H8BbKd/M4Gld0EErXDW40hn+tMbzKDeFS&#10;oAPnnHFwzBgFpyxJztmjoMoZJSxZAqr1ENVG41qfNckKiZPM6JxUX43jKE2fI7iezt00ETEdxkia&#10;ZI20fmfqt27UH90o7c7wKTaFXcJoGAb+Hvp+v4Nx4MewDh8PRSzH1rGEc7Q1nMJt4BBoBwd/Bzho&#10;2DUE/1vdBfZeanqpVsPOQ00v1K6wcVfRC7mSXiZ50oxe2PklniX+vcdQRSn88ctBhBXeHHjcVUzG&#10;uYe6i+DcPlFs5eGNoEQOAu+HsFQpGDODlA8xA0gisP0HwPJTSWAlNC0IIQxVBBgYVmBSAAISeWLQ&#10;Tytp0p4tMoQSWT5Cfgk84ewNBhQ+sZIVxYeJ5gg55oi7mGx2Ceag6Aw/eLKfQcEwaJEAi9ZKgOO1&#10;CIsDnthmwEJKZPdTkgsqjt/x40lj7eQwA50RbriGJQEXnqRmMMBWAPJEtQxXOB8MiRikjAQr8j/r&#10;JbAiTV5LGt5n2EVYAB3PkkBLYBKX4TDskCDLT9PIkIED3g9DFuFaSojq35/diPE+VJahXnAP47Ll&#10;c2morPzovP50frme/ATUYQnrGaoXhhlsjcDWIuxaivMui8uCXWpxzBK2kJCD87LrMI6x4sTWE34u&#10;pGH3JmyRwdCAJ/t5Yl5YenBsHaoLrpeAJCnGyki3VBLEkMAbl8EHuEJtgsHRSLA0HHdGliMkt2Vs&#10;1WIn4Iqtp70WrnCAYSeRfgmYsTUGW2YwHJGAiAjkTuLYI8OS0iWL3WYFfIAtEmjRjAQs2nMNt3+5&#10;P3DdSpJhC0uycPES7VoCatz+uO3J7sO4bCW3X8PBkjk/HF+HXcBJFkLDsWTYFRyDEClvwp0epYn7&#10;IedHaofcPhkOSnlhaMT54P7BsXG8oqm+oug5iNtBBLeFYcl9QbjvozryoTz7ct9juMLlkuIl5MdK&#10;pXUtYAnMoDrOoj6TTdfOoTTkUB8YoZCcAIRlBwrXWhHCzVYwItnlVk7I/1JsNRKTR8/1HC9Fqw8u&#10;vH5BEmQZ3nek4ujdkZVQyCAlHEkyZClm4ELfi8KEEgo4MD4rGPHsWixfsmhhS5YoraWMBFloXCWF&#10;ZfsjlCFLBpV7OtWFEJVHOlv0sXWfNM7y+BpI46lfrC98Iqlt0JjH8ZLcOdh1MI2P1L9VWndB/O92&#10;W0/JmoUnG3nS0YruBwxXbD3dqH94UD/xgsLXm/b3hhNJ4esFRx9PIQe2bHGne46bGtYuLgKymDo4&#10;wcjWEQZW9tA1twEHJ/8QrJwkJvdMrWHAbsFIRua2MGbrFZYWrrA1iyyeiOQJSV06RofjcLC0k5fi&#10;H+XsssdMK3P6bm5BS0uSNa3bYiJb0pg70PXthBXNRAMLjNUxwpjxuhg9djz0DQ3h5OSI6Eh6XyrM&#10;Q3d7C+ZMH8JXy5dg97ZNOHfiMB7clFxwvXx4B8/u3cDj21fw4PpF3Ll0BjfPncD1s8dx9dQRXDl5&#10;GFdPHsG1U0dx69wp3LtwFo+uXMSjq5dx+8I5nDtyGNvY7da0aWiurkF5QQlK84pQXVJNqkVJbjni&#10;I5Ph6x4Epb0HnO2ovpx8oHb2JnnCVeEOHzcNIoMjUZRdgJa6RvR1dqO3ox2djQ1oqqqg8xSisigP&#10;teXFmNTehOUL5+DAzk24dv44bl46hctnDuHYga04tOsb7Nn8NTavWYbVS2ZjwbQ+TJ/UioG2BvS3&#10;1GGwtR4zutrwxbRBbPxiIQ59sxbn9u7A5UP7cGz7JqxZPBddDVWIjwiBg405Jk4Yg8/HfI7RbAU0&#10;QRdjdA0xzoAD2FtgjAFDFQuM1mdoYoXxRiRDSwFTZKAyRgtYhPRN6RgzjDOi34zMaN2EZEzbqd4M&#10;fq6xpHEknuieoG+MifoSZJEBi74xyUyKv2JkYwmOK8KgxFxpS89EHPuEwbMC1jTOW3k7SPJyEHDF&#10;TG0LUxcbmDiT2OLD0VZYexhYWwlwINogx+TQQh4dEzPomkkx8diigC0LeELcVOEg/uwixzyyoL5m&#10;oSZR32OZu9Fvbo6S2CWZqz3JjmQrxBY0FhxDS4juT8JKY1i8jeOOyLFHhAUHScQaYbCi4El7bdqp&#10;DPQ5Row1Ly21YIX6pQWDgGGA8kuS8ztSvO2nGnmMgBMWbAUzDFgMbGyEDBkqaCVbqHHAeWMBVyTr&#10;ErZcYRDC45NsdceyZascEltpsqUR16EkXtfKYwRsEZYsfA52jSmJ/5jE7gS5XsyUklW3saMjtREa&#10;h+xpDLKzE5BMxDikcUVPuJ+jcmCYYsiietfCFYYvwj2dgGy0r7AcIbHFioX1B+lbMCymvDNcsbal&#10;tiSVBUMWGbAY07VZMmiRLVhGAhYjOtaI3YqxFQwH2NemT6SR0qLLcEUGLOxOTytdGodlwMLAmmO9&#10;2FjYQ2PoKoEWffXfA/RdN/h9ZjdB+U/K/48WZfzX/MiA5bVwD8UWCwxX/teA5fW39P0dS7JekV01&#10;yXrFYOXtCPdgWgmXXt+yq7G/gwOQ84T5rfvPcebSbRw+dQUHTlzCkTPXcfj0Nfp+FUdpef7Kfdx7&#10;/EZYI/Ck++Pn3+HB47fCNdV92v7o2bfiN3aJxaCFxZPvj56/FUHuOVD+kZPnsWPvYWzYshPbdh/A&#10;8TMXcPfRM7xgF2E/MBT5d7z89q9CLyjt0kQ+Q4lvwXFV2IKGoYqsh09eg2OuMGCS43ywGNBwsPjn&#10;VI6PX36Pu4/f4+rtFzh/9TFOX7qHC9ce4uqdZ7j3/B0es4s0uv79V+9w++kL3Hj0FLeePMed5y9x&#10;7+Ub3H3xWkzsn7xyC7uPnsXabfsFYNmy5wSOnbuF6w9e4Tld6wUDHbruc3ZzRWX+9PV3eELn5Jgj&#10;j6kMHlMenlJahdXHK8of6bkWsDx+9j2ePOcYMlR+DL6o7hlQcB1zoH0GLM/evseD569x6+FTXLv7&#10;ULjZuveErk3X4nJ7SOc/du46vt64B9PmLMei5RuwYcdhnLx0F9fuvaB0vhDrW/eewKIvN2L6/JWY&#10;ufBLrNmyDwdOXsLZa/dJd4Uu3HyAG/ef4cGzd3R+alfUVoS7szcMgRh6vRf18owtpRh+URkyXGEw&#10;xGlnCyJZwoKHIR7t85hj8lC53nz0CJfv3MKZa5dx+uoloTPXruHcjVu4eOs+rt57hlvUpu69eI+H&#10;HMOG0vDw9be4+eQZzty4ij2nDmPtno1YuX0lFn0zC1NWtaN1bgnKJyejeFIs8jojkdUaitSGACTV&#10;apBc54fken9aBiCh2g+x5T6IKvFGZDEtSXHlfkip4bgU4chpIjWGIbshFLmNEShqiUVFRypqujNR&#10;3ZWB0uYk5FRGISU/CHGZdC56mE2iB97MslgU12egoj0fNT2lqO+vItWgrq+GvlejsrOSzlNJ56lG&#10;8+RmdAy1oXtKOzoGmtAyqRr1HWWobilCZUM+SmtyUFyZicIyul5lLhqaqzBlaj/WrF2N4yeO4d79&#10;+zRWvMO3f/kr3n1PfZn07gcq+x9+wLP33+Lag3s4cv4UNu3bgXX0kLR+zzp8c2AN1u5bisUbB9C3&#10;uBx1UxJQ1hciYm7UDkWhdWYK+hYVYvbqVqzYMg0b9n2BbUfWYPfJTdh7dgv2nN+ILSdXY9nOGRj6&#10;sgH1M9NRTscVTA5Cfr8fcn8BsKS2uCG93RPpbZ5Ia3MnuQnXVXm9GuT1aZDT64vMHh+kd3kjud0D&#10;CQKuqBFV74rwGg5Ir4Qm3wlu6bZwSrCAbbQJbKJNYRfDFiVWcEy0hXOKA1wyFFBnO8MjXwWvAiW8&#10;ChXwLnKEf5kTIho8kNTlj3TKZ1ov1X+Ht7Bi8S93gG+JLS3t6bsScZTG1J4AZPZTXfaFIq0nCPGt&#10;PgitVkNTpIBHji288uzhX6xCWBUHQdcgvjmAFIjEliCkdUUgqzcGOf1xSOsOR1yzrwAsoVUcnNoO&#10;Ka3OyOtxR+lkX5T2+aKo2xs5dM0sugYDlkI6rnQolZSFiim5qJteiPZ5VehbwoClFTPWtGH6uhb0&#10;rqpC06JcFE+PQWqXBlENziKId0SdLV3TAckdTkjvVpFchEVRQZ8fSgZCUNwfjtzOEKQ3cT/wRRot&#10;czqDUNgXhpLBEJQMBaNkShBKpgahdBov/Wjpi4oZPqia6YPqWT6omO6F4iE35PcphQr6XVA86I6y&#10;qV70mw/Kp3nTeTyoTbgir19F9euMnD5nZJEyednvJKxWGK7kskXLNFcUz/RA2Ww6fo43SqdTegdV&#10;yJ6kQGaXA8lRQJsyOm/FLH8UTfWmfCkR22KD6CZrqldnZA/RcXNDUDY3FKVzKJ+zglAwIwA5UymP&#10;k6k9dSkQ3GgFTZUpvEtN4FtmCb9yW5IDfIoZsNjBNcsarpksG6iz7OBC7U2RZAGzUF3o+NALgfrP&#10;+Fz1J4xVfwxjfx04RFvCPdUZfjnuCCygF/xcN2hylfDOdoAnncsryxJeOZbQFNgiuFSBiEo1omu8&#10;EVOjETFZvLOUUMZawyHMDPYhpnCLs0NwthuNQcHIb49FqQDF0chsDURstRtCix0RkGeN4EJbhJU6&#10;IqZKhYQ6VyQ3uSGD+k12jyfyJ0sB5ounkWbQ+nSqJ7YUImVPUSNrSI1Mqqv0yR5I6XVHfIcrIhqV&#10;CKlTIKjGEYHVDrTuiMgmJRK6aL9+HypDfxSwJcpsap+zApA3zQeZA+5I6XZGfJs9Yppsqb/aIalN&#10;giz5g74omxmM6nkRpHBhkZJD+yd1UJqbrBBZb07t1RJxLba0TUF9jNpovzvyp1CfmBWICqrHoul+&#10;yKY0JnYqhCVKdIs1YtpsENthi/hue8R10TU7rale6Tyk+G5rxNH3qFYLhNSbUD4MoSnTg08RB1Uf&#10;TXX5Z6gSfwu3lN8grOATZDboorLPAo1TOYi9NdpmWKJzlhV65tqgd74t+hbaYWCJI6YtV2HmKjWN&#10;h26Y85U75tBy3loPzF3vgTnr3TH9axUmr3RA91IrtC8yR/N8EzSS6ueZoo5UM8cU1bNNUTXLHJUz&#10;zakNm6FowBi5kwyoXRuKYPR51BeKp9GYMJPyP1ODfOo7aV1OSGimvtxgjfhGGyS12CO1XYFUKq/U&#10;TkekUL9ga6CkDjuxjKeyiW62RHC1EbVpjndigKBqcxr37BHZ4IgQqldNoY2wovLLckBEgTuSK6nf&#10;t8WjoicRNf0pqBmg5UA8agbj6H4QhcKuUGQ1+yG+0gWh1IaD8sxJJgguMKQ2Pw6eaR/BNeHX8Ej9&#10;N/jl/oHa5yhElI9FaOlYBBePoTbO6+MRWamL+HpDJDQZUz44IL8RUtqNabw3przo07g5HhE1HyGs&#10;8o8Ir/oj4ho/pd/H0T1BF7lUVsUzrKhP26N8noL6twKFM+xp7LBE2iRTJHYYIq5Vn2RA44EBohvZ&#10;iudzeOX/Ccq0X8E57V/pnvBb+Jd+QuMwu06bgIj6cVROo+Bb+me4F/4O6oLfwKPkD9BUfoKQhrGI&#10;bJlI7U2H+oC0TKA0pvYZI2PAjPqMkQAssR0sPWqDlC+qw/geKv9OWwTWmdG5DKDIGgf7tFGwS/2Y&#10;9GfYpfyJ9Ec4pP0RTpkfwaNoFPyrKS0t+ohq00NkG0OasXT8Z/Cr/hgBtZ8huGEMwun6vE9YkyGC&#10;ag3gU6oLZeYYmEf/AXqBv4Jh4G9gHf0Z3LKMEVSiQFS1B6KrvKme3OGZ5AxVpALOoU5QhbKlhDtc&#10;gjygCvCC0t8LThpPKHw94OjjBgdvNey9XUQQYFtvZyE7jtHgxbEaXOFIvzv5ukHpR+cIZHdDHvAI&#10;94J3lLeYvOWJXJ4wZpdgoWn+CEuX/gHOQCWS//0t4EoQwvnf4fQbK1Qo8EeSLS9kqwuGKrJkuCJP&#10;HgvXWUI+JGmyXBZPQA/HcZAkW6/8GLAwXOGy4YnmkZBFsurg/fm4HwMWlgxY2E2YVv8BYPmpdYgM&#10;WKQJbmmSm9clODBiIj5BgkX/GWAZ6XJJkjShLcTuwrSSrHskKxYWuxrjCXkNlR3ni+PQcDpFHA8h&#10;SrOALO7CfRADjGExeOHfPKkdsFWEN7UFb3hF+sIn2o/K3R9+cSPraeTEv4+AK1w27MLLI5In6dnK&#10;Q7I84Ul11nA6pHKRy4rhB4MUtprhoLyyOJ1q+o3LWQIaEmRhN21SXUkuuGRwwdBCxPqgtPAEvmgX&#10;lGc+hwSVJPdZDFdGAhYp7owEWCTIIlt4cNBhezhoAQu7OpNj6kjpkUCd1Fe0QIQkB2ofqUCtArSw&#10;kGP5SGlliMGS2jVLhhpCVLayBcsvifeV3bPJUI1hFJc3WxEx3OI0y5Lc1tEYohVvk0CgFGOHNZwv&#10;TgP3Q84DAxW5vUptUQYs3HdEPv4PAAsDMLkviGD2dC5/tl5Jpmcukl+yJ/xSSCMgC1twBGXR9bNH&#10;gJXcAKHQ3ECEM5DIDUZUbqhQNCkmL+yD+PuPJcOVEBEjhSWDkpFAJTKbxjutRkKWXxIHtWfFF4Qh&#10;oZAtVhiqDIOVRAYv7EJsJGBhKxZ2GaY9h7gmicGKFJ9KEseiCqX30hCtQrN4mwSVwjk4fmYwjbcy&#10;ZKG+yhCO65Fd+0V4wTPMEx6h1L+pnyn91aIvcLyekYCFJx1tPV1h70P3EA3dT/x8aWzQSPL3hbOf&#10;zwfQomCrFk93OHi4w1atFvFY2EXl/xZg0Yohi7GFnQAsDFoYqhjSd1l6ZtYSXGELGI7DIWJxWIDd&#10;Q7EFw1hDI4wzMhaxEETwaVNzjDMxx3jaZ7yxNSaYcBrsBFwZr0fbdEwwboI+dHUNYGVphaBAf5QW&#10;F2D6lAGsWbkMOzauw/7tW3B03y6cO34INy6cwoMbl/Do5mU8vnWFdJnWL+HB9Qu4e/k0bp4/getn&#10;jgq4cun4QaErJw5/sGJ5dOUSnt++gYfXLuPi8aPY/PVqDPV0IyclBVFBwQjx9UdceAzSEzKQnZqL&#10;mLB4+Lj5Q2lPdURyV/rAXeUNVye2ZKE+66CCxt0XOamZaK1vxFBfH6b292JoUhcGezoxrb8bs6f0&#10;Y8HMKVixeC62ffMVTh3eiesXjuHquSM4c3Q39u9ch20bVmDt8nlYMnsA0/ta0ddSjd6WKvS31mCw&#10;rQ7Tu5oxt78TK2ZNwcYv5mPPmhU4+M1qHN68Bgc3fY3d61dh/fIFmNrXjoLsVLioHKCvPxGjxozC&#10;p2PGYNQEXYzVp3oxkCxUPtc1xSgqe16O0TXDWFqOpu9jdKnetG7AGLaM0ef9GarIgIW2GTBwMRGA&#10;5Zc0hjSWNI7E1jMT9CTIomsoQRY9LWDRtzSDoY0FjO0tYepkDXOljYizJaxDaNyXwIo9LElsPWLu&#10;bg9T+t2EXYM5kRQkdklnawV9K2rPHJPD2JTSKLmMYmuaidQGGbCIuBfWtK8NHcMWCY50Lie2llDA&#10;TKWAuQuJLSjUsmSoQnKxgynHfKHrmiithcxoXQAhpZ2QDFMslZIsnO2ERY6Z4sdiWMFghd2UCYsb&#10;KwvhwkvHwkxy5UUSLsC0VisyRPmPJGAS97UR+iXg8v8LYDGyY1dlVF4MWhwp7U52VF4/hysyWLHz&#10;pGdbjjHFlng0jrGbUVkMVgRc+QXAIgMa/hOSlVo1ArI4w8zZmerJCSaKYdDC9cewjEGGsBAhMUib&#10;SHU/kS2nhH4CWBh2CDFc+SlgIf1vAhYZsgh3Yb8AWAyt6DhOF1+LrqvLgI+lBSwCsnC6jKletdIR&#10;8Yl4f0upnVKdcPwWE1sb2Fs7wM/IVTCLYH3XvwTquS51/7PJv2hxxn+9jwxYpJgWbFXCgcFZI9yC&#10;fccQ4cfiIOzsJkwOAj8yLorQWwYsUqD7D/qWjtX+LgKQ8yT4mx9w9+FLnOcYLGeu4dDJKwKuHDp1&#10;FQdOXMZB0okLt3Dt7nPcecRB41/jMgeMv3wXZy7exqXrD3Dj7jM8ePoOHG+ErRbefPcPAWIePX8n&#10;LFjOXrqBA0dPY8vO/VjzzTZs3rEXR06exa37j0Ug+ZeUBxlMCPdYr7VxVF6+x6OnbwRQ4WD57BaM&#10;l+wqjIHLkxcco+V7Kb+UH57kZ0kuwv6CRy/eizRfvvUE567cxylK77mrd+n7Q9x6/Bx3n73Cg5ev&#10;BVC5/ewZbj19SksGLC9w98Ur3Hr2QsT+OHn5JnZT+tdu34e1W/dj8262/LiJ6/dfULolK5gndL3H&#10;ryi9L78lvaVrvxF6wjFGKB+SZdFfaP0veMKWGY+/xb0Hb3D73kvKz0sJVHHcmVfvhBiwvP2BgcX3&#10;ePTqNa7de4BTl6/i0OmzOHL2As5euyUsbp5QHd9/+Q7HLlzHmi17MG3+csxbtgYrv9mJnUfO4tCZ&#10;qzh87hp2H7uANdsOYNYXX6Nv5iJMnr0YK9Zvxy7a58w1jsPyEJeofK/df0pl8woPqWzZCucltbFX&#10;1NZevPsOT9+8wxMqr8eyXr0RaWULGwZBr7+n9kdiSx6uzw+iY5+8+Va4A7vx8CEu3LpOZXqO0nwG&#10;xy6ewamrF3Hu5nVcunOXfn+Ge1Rmj+jaT6ldPP3uL3j49g2uP3mAo5dOYdPBrVi64QvMWzMbM77s&#10;x+DyFrTPK0XlYKoALLkd4choDkZKvT8SGbDQMrUxAOm0LbUhCIk1/oit8EVEkQdC89wQlu+G6BIv&#10;JFf5I62W9iOl0T7pNQHIrGXQEomC5lgUNschry4GGRX0IFwYgLgcDWKzfZGQF0DfQ5BaHCH+jcQP&#10;4ZH0EByeFUQPt/wvozDEF8ciqzYDpW3FqJ1UjTpSdWcZShtzUViTjryKZGSXxCOzMA7pebHIyI1F&#10;Zm48cguTUVlTgN7+dqxc/YUIin/7zk08f/WCxgnqN2/fCr3+/ju8+p76zPt3uP6Q+vGF09h2kAHL&#10;Gny1YxlWbV+ApRunUHk1o3NeHqoHY1DaG4SyvkBaD0fzzHhMWpRNv9dh8Tc9+HLHDKzbuwAbD32B&#10;LUdXYsuJFVh/dBGW7BjA4OpaNMxJR9lQJPL6AwQoye71RtYkL6R3eSC13R0prW4kd6QyuPggD6S3&#10;eyCtndZ5HyEPAVfYeoUBS0yjGhF1aoTXqBFc7oqAQhXc0+3hGGcOy3ADmAbrkQxgEW4K21hLKJLs&#10;oc5whjfVoV+pJwIrvBHMlgL13ohq9EVcmx+Su4KQ2hOC9N5gJHf7I7rZCyE1KgRWOiCoypH2VSKW&#10;0prSo0Hm5CDkDIYgi5bJXRrENLkL2BNG+0fWuyO22QcJrdSu2gOR2OaPeFqPb/FHUjvt3xmClK5Q&#10;sS2y3gMhlU4kB0TV2COpyRmZ7WrkUfkUdHogv8MduZTvnHZf5HWHoGhyHEqnpKJ8SjYqp+ajfkYJ&#10;2uZWo2dRPQZXNGPq6mZM+boRvavK0bwkG6WzopE2yYfyqEBorS0iG+wpTSpk9XsKa4KiKf4omRKI&#10;8qlhqJweJVxJlQ1GIb87FFltgZSWQLpuKEoGIui64SgeCkHhgB8KBjV0vAalM3xFfI2GBUFoXBiE&#10;+gUBqJ6jQdl0TxQNqoWKp3igkvarmR2AunnBqJrph+JBD2oHSqpfSk+LtVBCq7WIs5LSbY+MPifk&#10;TqFjZ3qhfK4PqhZoULsoAI1Lg9G8NASNi4NQM1eDihleKJlG559F558fiLqFISibpREuk2JbeeLd&#10;BqmTVMiboUHloghULo5C2cIIFM8NQe4M6ruDXkic5IqoNkcE1lnBt9wMnsUm8Cwyh1eRFckWngV2&#10;ArC45djCPZfWcx3gmecIt2w7KJItYBo6ETo+n2G856fQ9R0DsxB9OMRYQ53qBK8sF2hy1fCn8YPj&#10;8fhkK+CdZQ/vHHv4FdgjuMwZ4VV0/VoPRNd6I7KK2lyJB3yzVXBLdoBTtBWcIi2hovP5pikRVaJB&#10;Tms0KianomFGNmqnp6N0cizSWv0QVaVCcLEdIiuckNjojqwuP+T2BiC/LwB5fdR++ryRT/ktme6L&#10;8tlUdvOo/mey1YoK6Ryonv8FP8igxZPkLSBLLLWVkDp7+Ffawa/CFr5l1tCUWyOg0gbhDY6IZTd/&#10;k6gP91K/6HVDUo8KiTz53+FIfYrhig21OStE1FogstYKcU32SO1UIYfaX9FUfxRPY1BCx9IxDFei&#10;GiyE2C1YRq+LcAkmxVwJpvqPJEWhhutvBo29k9R0bhvqx6YIqDJCYLUxAmtMEFJvjhA6B7t8i2ix&#10;QHS7BeK6rBDTYYlItuRoNENwrTHlQxceeaPhkvkRVGl/gEfWnxBWMhq5nWaon+6MSYs9MPkLd/Qv&#10;dkHXHDu0TjNH05AxyQQtU03RMcsSvQvsMbjUCVOWKWjpgL5FNuhZYIn2OaZomW2Euum6qJ4yAVVT&#10;J6B6mg6qZ+hRX9BD6VQdFEweT3XCmiDcghUPmVK/MEVBvzHyek1oaYmSqU6onuuL6nkBKKd2nT9I&#10;Y2WnE7UX2cWfOWLr2T2XDWIbrEX8FVZMo6W03kh5b7VBUpdCCujf5oCIRmsqMwsa26xpvOIA/zQ2&#10;lDsjIJ/6QI4zgnKoXPN9kFhC41t1LEpbU+g+lI2WKQVonc7KR8NgFqr701HRm4yC9hhkNtKYWeOF&#10;+EoVtVFb+Gfpwi3pz3BN/DW1/z8gumY0jeeGyOwyQ3KrIeLq9RBbp4eEJkNkUN0UDSpQMUuN2vke&#10;lFc1KueoUDLDEXmDlsjoMaAxdByN/eMp7xNF/JSiqRbUhu1Qt0iF1hWeaF3lg8blnqhZ7IriWQ40&#10;NltQfo2R0K6HmOaJQpENExFeNx7+ZZ/ALfd3UKT8MxyT/ydUGb+Gd+GfaPtndF8YBU3pp/Ci7255&#10;v4Vz5r/CIf2focj8Fyhz/g3eZR/Bv2oUAqs+h3/Fp7QvfS//GME1nyGyaRxiWidQGesinq1cuo2R&#10;3GuB9AFHkhJJvUpql1ZwK9CDdeKnMI35Pek3MCdZxv8WdmzBk/MpjT9jEVCjg9BGA2q/LD2Et0xA&#10;SNNYBDfStes/o+XnAriE0fbgxvHwqxkLt6LPYE/t2DjyX6Ab/N+hE/jfYR79e7hmTaS65nHfAxnd&#10;gXS/DURkmRd80pzhGuMAVYQCbpE8iekNz3BfuIf5wS3ED+pgDVyDfOES5A1VIAc79hCT584Bajjz&#10;JDMv6TtvdwnygjrEm471gVekD3yifeEboxET6WyZwO6r2D0VW6KwOx3JpY78z/BgbVB7hijswmok&#10;IJBdWkkS8UMYBmgtLSSrB0k8Uc+T0/I/8nlSV4j/zS+sSobFE9Hsjokn2VkMECS4IoET2Vrjp4Bl&#10;GLJIE/USYPHQTmbzuT3FZD2DFAYqDFY4fkcgia0kON4H/86TyBJgkSawJZDyc8DC4olqOV3yZLU0&#10;+S5PVHMZ+YuykxWW4U/lOaywDI4ToaHfGLhoAcuPJNWPLHalxudmawNhUUJ5k604pIl3tvTxpLR5&#10;wi3Ug+reA2ytIslTSB3ipbVeGQYs3lEaahsaahsj62nkJD9dR8QUcdNOrLt+ENeR94f4IlqoRZKA&#10;wLCrK7YuYpdubmFS2hgEMSyTy5jrTipTnqCXAt1zXXCdCPj2wYLG8wMAk4ESWzJJwf3ZbRZbr7A7&#10;Mjmgv+yejJf8fdh1mb0ItO8IjtnC1iscv4VhBNfvcDviPElAUoKCDA24Dn6iETBKKjcGI8P1I9UR&#10;n1OyjJHFv/+S5HL80F9I8raR55VhiywJbg1bF/G6DD7ka8v5GekGTooTJLc3yY3dMNSS4IoEWOgc&#10;1A7k+DJCP8mP3BcC6ZzC/Z9ot9Q3BGSRAIuALCMACytQuAeTIEtQNrV3Bi3ZNL6wC62cAAFY+N0s&#10;Oi9UiKFKbH74CA3DlpEWK/xOF1cQJiSDFhmY/BJgYbdiIyVDF9bIc8YLsSuwYbH7MJYMWnhbHO9P&#10;14rRnoOvE0Fi92AjActPgQu7EIugcThSxG0JpWNC6b00hMaMEAG0g3is5bqLo3bHfTeK+nM49e0Q&#10;d6joHuDE1lwM3xmyuDsJ2XBMHm9XOGo8qM3zPcSPxoUAuq8E0H3FHy70/QNo8fWGI1u5uLuJoPeW&#10;zi4wd1TBxI5jsThCXwASW7BbsGHXYFq4QussQ1O2YrGDsYW9WBqS9OkYdh+mRxIWK+xizMgSOoaW&#10;0DWk74YWmGBgirF6hhijZ4Cx+obaCW6e/OWJebYoMMMEIwtx3EQOlK5vjvETaZ/xBjAyNIXKWYnk&#10;xAR0t7fiq5VfYN8Ohiq7cXDnFhzYsRmHdm3F2SP7cfXMMdy6cAp3L5/Fg2sXBGB5cvsyHt+8iPtX&#10;z9Bvx3H19CFcOn4AF47uw0VaXjl1CNf5uPMncffiGdy7fA43zp7Eif27sGbZEnQ3NyAhIgw+ri5w&#10;sXeEj9oTwb5Uj8FR8PeicnZyh6O1sxBDFheFG1SOVCc2zlDYKuCqUCEmLAKF2blorqtDV0sTJrXT&#10;e2RfFxbOGsLqpfPxzVcMi77GkT1bcPbYHlw4uQ/HD2ylbavw1bLZWDxnADMH2tDXVo32umI0V+Wj&#10;s74EfS1VmNLZgFl9rVg0bRLWLJ6BrV8uws41S7Fl5TysWTgVy2f346uF07H5qyXYtOYLLJk/FSUF&#10;GfChdmNgxJZBY/DZmLEYM1EfY3WNMUbHGJ9T2X823gijJhhhLEMuXao/Wo7XZbde5tDhetJatoyn&#10;+hWi+htP2zkOy1gDdifGFi4mWhlL0jXSitsCiZbs/m2cnhG1ExMxwaxnbEptiiQAizmM7en9z8nq&#10;Z4DF2ouWXvYSZBkJWGg/DlBvaM+uwagNs2s6S2qPZsOARbgsY8BiaiqAAruwkwACHcvAgEGHk4Ow&#10;xjBlt1RawGLmwusOH6CKACvO1jCm9BkpLOm6kkwU1jBV2IAtUVjmCnshM0c6jmGEA4MJa4hYKrZW&#10;QpKliiQRJ0XrsmsilQXrgwsv4eJMkgxRRsKSkdtE/BEGmlr9nwIWGa4MQxUGCrwcCVgYZFGeOK9U&#10;XhyQnl172bg7C7eG9uIPQioau9ga1YXu08OuTqU/TYwALL/gIoxBjSS28JYkXOwyaFEpqV0otaBF&#10;QWVOYsiiBRrCkoWBCcMMU8of51Ur/i7cw5lTPtmihEX7/1gMV6gM5ID2Nmwhw8uR5fFjwCJrJGBh&#10;jQQsH9JjQmlhMWDRSt4mgBCJ1z+klerEwEqKTWRCbcfM0QZWTvZwpjE8wFgt2EWIntu9IF2XvNDP&#10;7P6nFmv81/nIgOWNcMVEEm62ZMDyC1DlJ+Kg9+++k+KgyICFrVleCFDxHi9efSvEge05wL0Igv+G&#10;LV8kKMHWIne0gOXo6asCqLDlysGTV7Dv2EXsPnxOuAw7dfGO0NGzN7Dr0Fls33cCO/afxJFTl3Hh&#10;2n3cefQaTxmwcDq+/4dw0cWA5cbdJzhz8To4wP03W3dj5dffYO3G7dhz8Dgu37gnAp8Li4+X3wpg&#10;8pSWwsUZpYtdg7GlCrsE49grl6/d/RB/5c79Zx+sWITVDlvwCIuLnwKW17h86xHOXrmNExeu4eSl&#10;azhz5SbO37iN8zdv4eyNG0Lnb9/C5Xv3cPPJE9x9+RL3X7/C7ecvceXBYxy7cBXbKb1fbdpF2o1N&#10;u44KK58rd57h/rP3JI4X8gb3KC/3n73GQwYrLxmWcAwZCa5wGjl2Clv+3Lz9DJevPsTZC7dx5vxN&#10;nLt4CxevUN5u3sfNe4+EZc/T1+/wmifNv/0Wt55wGs5j8969+HLjRny1eQt2HDyMs9dvSjDo+Ssc&#10;v3QD67bvw4xFKzBjyUrMWb4GS9ZuwRfrt+GLdduwlJZzV63HwPxl6Jo+H70zF2IZbWcIc/b6fVy6&#10;81gLV16KvDx5TWn/9nu8+I7a0Xfv8eTtazx48Ry3Hz/A9ft3cf3eXdx69BB3nz3Fo1ev8OzdO7x4&#10;z/tzmr/D4zdsISTpydtvafma0vkU1x7cxjl6+Dh+6RSOXTxJy9M4ff0ilf81XLxzE1cf3seNp49x&#10;5+UL3H/zCvffvsLNFw9x5s4lbD++E8s3L8O0ZUMY/KIHfUtb0L2oGo0z81Han4j87ihkt4civSUI&#10;6c0MVQKQ2RostuV0RAi3YWmNwYir1CCswA0Bmc5CoXmuiC/3QWqNPzLqAiXIIkALrweTwpBZF4HM&#10;Gjq+IgRJJQGIL/RDXL6GRMsCP3pophfeTHqZSKIXlRgnuEY6Qh2lgCbFA9H0oJzfkonayRVondaA&#10;poEaVHYWo6ghEwU1KSioSkZOWTwyi2KQlhuJlKwIpGZFIiM7FkWlmWjtqMOipXOwe992ajfncf/R&#10;XTx+/hiPXzylNvYCr7/7Fq//8h2V+1tcf3APx+mhbfvh7VizYxVWbJ6LLzZOwYK1XZi6ogbtc7NQ&#10;PRiF0kkBKJnkh7LeANROiUDb7CT0L8nHrNW1WLKxCyu3D+DL3dOwes80rNg9BYu392HG+ib0LCtB&#10;3exklAyFI7fPH5mTvJFB4mV6txdSOzyRyLFUGlwRW6dCXL0aiU3uSG7xEEpsckMsx11poN8a1Uho&#10;ZvdgXkhq90Z8izdim7yFi62IGi+ElNILYKYCjrHmMA3Sg4FmAkkH5qEmsI+1gUuqM7xy3RFQ4oOg&#10;Cg1Ca/wQ0eCPyEZ/RDdpSD4kX8S2+CK+zQ+JHf5iPaKextwaZ5ITwuqdEdOqRlKXl4hLkTHZH2m0&#10;TOykemt2pXO50O/uwvolqdOHzuODmBYvOi/93uSJGEovnzOm2ReRDV6UBjWCyp0RWOqA0AoHRNc6&#10;IblRhYwWV2S3uiKXlNfmhoJOTxRRHZQORKB8SgIqp6ejdlYB6meXoGlOBdrmVqFrQS16l9Rh8vI6&#10;DHxZg95VpWhZmoXy2VHI6KO8NSsQVmuL8DpbKjtnpPd4IHeyBvmT/VA4QOeeEoKqGVGomRkLjpdT&#10;OhiJgklhyOsJRWFfOIrpe9FAKPL7A5Dd5y2sBzi+RtF0D5TP8kbNfA5irkHVbF+UTvdEIVuwTHZB&#10;/oArCgfdUTFDg5o5gaibH4IyWs/tYzdeDohpsERYtQlCOJ5KlRHCakzEhHBarzMKZ3ihYp4/ahbR&#10;cUsC0bAkCM3LQtC6LAwtX4SifmEgaum6VXN9UbcgEI1LwmifUJTN1iC9l9pNmy2iSQndTsgY9ED+&#10;LH8UzA5E3izKwww/pE/xRnK/BxJ63Gg/JULqHeFXaQOvInOoc83gks0yhyrTQsglywpuubbwzHOA&#10;T6GTgCyumbawTzCFVZQhrKON4RhvCXW6Ah6ZLvDKcoNXtho+ua7w43gquUoBWHyyHaHJd0RQiRKR&#10;1W6IqvVERJUntWE3aPKc4ZZqB9ckUqID3JKc4CGkgG+6CqH51DfqglHUE4/6GVlomJNNdZaKoskR&#10;yOigdtvsgfROqtf+ECrzaFTPjUPN3FhUzYlExSyGTwGonBuIqgVBqJjvj/zpbIXiiMQeOyRNcqBy&#10;onY33Qu503yQ1u9O5eKM4Fq7D4DFp9QSXsVm8Cg0gW+pGYKqrRHZ7Ij4ThWSelxJLgKypAgphQUK&#10;B5KP5EDy1abUV80R12SHlA5nakfuyKF2xCAltdsZKV0KpE9SgoPZl8yktjQ/mOo9Ag1LI9H4BSta&#10;QBaOv5Iz4EntxBGBFSbwLtKHR4EuSU/Iu9gQvhx7p9YCoY2WiGq1EtYr8V02iO9mCxfJTVhwnbFw&#10;l6XO+QjuuX9GcPlYpLebUJm6oHe5L6avCcTstYGY8aU3ehc6oWmKGSp7dFHWNQHlpKpeXdQNGKBx&#10;qhFaZxijbZak+ql6qJw8nsbNz1FMKukfjbLB8SgbmoiSwQnI7xuLjM5RNL79merrE6S1j6H+YICi&#10;QTOSOckSxVNsUDlLRf3FGw2LAlBB/Sp/0I3KzR4x9eY0XhgivNJExFKKb5QsWaJqzRBebSwUUWuK&#10;cOpL4exGr8mSxihHGrM45hC9ULcwMLaAXykHtqdloRUC8h0QnE/tsdALCaVBSKuk+2N1AvJrU1Ha&#10;lInK1hzUdeWjqiMbJU0pyK2Jpd9jUNCUiJKOFFR0p6KsOwHFnZHIaaYxsdIR4UWGCCsZh4RGXeT0&#10;Ud6GbGlMsBGAJbpWB1E1OkhoMkJGtzWKpyppHHGnccQT1Qs8ULPQg+rag9bV1F6V1G4dUTHHCTUL&#10;VNTH3Wgc8ET7Kh90fx2AnrVBtAxE83IaL+Y60bhkidQeQxqD9ZHQrivcfcU0s2XKWBrHP4eGLVPy&#10;fgtlxr+SfiVgize7CysdBU3JZ/Aq/Ij6/x+gyv4NHOl3u7R/hj3JMf1f4Zr/e3iXfAy/8k+hKfsE&#10;PsV/ov1/D6+C39H6H6g9foKwujGIaByPqGZduh8YIaHTCold9tRH2AqMxodcXZjH/BkGob+Gfsi/&#10;wDji17BJ/BPUeewazJjapg31RUek9FG/nGSDuC52D2aIyDaO7aKHhF4jJA+YIGXQFPG0HtVhIGK8&#10;aKrGwSXvE1gl/hvM434Nq4Tf0fhFeSrTR2idFd2fHGm8VdFYo0IAjV3uiTZQRlnDOcIe6kgXePK/&#10;k6P94RMdCO/IIHhFBMIzIoDkD49wjYAn7OpJTF7zJDZProd5igl0zwhfOlayTvCP90dgYgCCkkgp&#10;AeBA6myNwgBFBiqShicW+TeOa8BQhSf8pfgMLF4fOXmqQWCSRgtWhiebpQlnOX6HLO2EsRaw/NyC&#10;hSeXeSLXQ0zej5xA5gl4yapEgiwj9UuAha/DE/NsBcHxIximyGK4wu6nhgELXZsBC12Xr8nX4n/9&#10;/xJgkf6tPzxhzdfhfIoJ5WQJNnHZ/jwmxIh/yfO/8XkSNYthy49By0iFpvt9kFwHPFktXKoJyCJP&#10;5EuSgAa7lOI2wDBDsliRJEEX3sZthsWQxTNCAnAyDJHLb3jCn8okiuEKS7JeYPFEu1SPnH+tEihd&#10;LGGlJME1ntCX0yQBIAYtDFfY1ZsMyiRJlkHDUIDr00uk6cfHumnrwzWErWFGWrAMAxYZqvxH4kD7&#10;DFectYHfZTdaUjtiiMNtgUEGW5BIUEICLZy3YUkAUYJTUh3wMZxeqR3JUG4YJg1bfPDvw5K2ye2K&#10;9VOoMlIjQYssub8Mn39Y/BvXrQxYWBJkkVyVMRyU+rQECUUbo34pg0cWAxZJlAYGarHDEOiDNQzD&#10;W21fkMcHAWvYfRpbxbBSaN8RbsI+ABbqB0HUH4Iy6diRYmsOBhMCUsiuv35swcJQRbZakQHKSCAy&#10;UvJ2GbIMSwLMw/oxZPlw3g8KEuCEFUvrbKkyErSMhCvRfB5ShDZ+lYgdw+tspcKAW8AUut4H8XfK&#10;K+UrKjcMkTmSIrLDRoCWIAQnByIg3g+aaBrvI+heEMIWLK5Q+LJ7SWliUvoHOE9QcnBvBizucA7w&#10;ojavoTbpD/fQQDouUIAWGbIofLzg4OkBW7UrrFQqWChUMHdQwtTOGRzw3tDSAQYW9hIwEdDEFgay&#10;OLi9kC0MzexgZGYvlvybPm3XM7aBLokn3ScakgwsoSNL3xwT9EwxTscQY3UMBGgZpz8cB2E8u+4x&#10;MoOOkTl0DM0xkfadMNEIOjpGMKVtXm6eyM3IwOypU7B1wxqcPLgXJ/bvxsEdm7F9/VfYSTqw9Ruc&#10;PrhHuP5iN2C3L57CvStn8Oj6BQFXHt04T9/ZguUYrpw6iMsnDuDyyYO4cY6BzAmhqycP4ezBXTi8&#10;YxP2bF6DzWtWYNWiuRjqbkdRVhqiggLg6+YGf09vhGiorgNDofGk8nZ2h5OdEs52NN4oaKxR0Zih&#10;9oGnK43Rzi5wcXSkbS7w8/REWAC9Ewf5ITY8CMXZyehuqsbCGZPx1RfzsGXNcuzdsgaHdm/E4b0b&#10;sWPTKqxeNovy3YnJXbXoaChGU1UeGitz0VKdh86GEvQ0lWFSczn626owrbsBS2f0Yt3SGdi6ej7W&#10;L52OJdM7MdhejsGOKrpONzZ8OQ9b1y/DorlDqKksRFCgLywsTDFm3FiMGj0eY8brYaK+qahrMysn&#10;2Dio4UT5Ubr6wEGhhjm1ET0GZnrmGK9nhgkMw4SVkjXVIcMWdiVG0rcQljCyRnP8Fl1TfM7whur1&#10;c2oHn+voC43W1ac2YUDtxhi6RibQMzGFPqXJwNoMxnaWMHW0grmzDSxF/BV2Bekg4lPZ0Xhv6+0o&#10;xMCFY5+wey52D2boYAl9W5INwwpqgxYcvJyBBLVFEzMBWhgusFWLHk/Ca60RjO3ZeoUk3F05wFQp&#10;AxZZDFfoN6V0HZaxwhpGlEa+pqG9JAYopg52JNpXiNfpvAxvGE7IcVS08EeySGG4IUmCHdQnSBwn&#10;RYqVIm3/PwUsIzVyH/kc0jn5+pLY9RhLWEtYW1M6bYTrNCFbuxGwZRiwsNWNKYMkZ3tYssszAVic&#10;hgELB+/34fu5ZJXKGnb96fyLgMXSVZYU6J6tYthd7kixFYuwZBHuwjg2C8mRgQbVJaeTyteQrXAY&#10;GI3Io8jniLyO1EjAoscwhCELgxFrOt9IuMJxVX4BrMiSAYssYy4/rWXNzwALQxQh3sZQheGKyf8S&#10;sJgrbGGltIeNqwMc3BXwpjEoyNBNAi36bjv9J6ps/+mf/un/kujGf4GPSJgALCMgyfu/kka4BhMu&#10;wX6qv0DEYGFgIvTDB0lwgl1SfftBLzmux9vv6Xc+luHM30j/Llw9Xb/7FCfO3cD+Yxew98h5YcXC&#10;MVj2HD4n4o2wdh+9gO0HTmPD9kNYsXY7lq/dhq837cbuw2dw9upd3H3yBs/4+t/9Ha//8g+8+JZd&#10;dH0rXISdv3JLABYGK4uXf4Xlq9dj0/a9OHX+KtjChV1oCZdTryQrDy4DEUT/3V+FizCGKdduPsAl&#10;tj65dlesM3ThmCwcm4VBjARZpGPZVRiDlmdvvseDZ29x/d5jnLt2CycuXMbhM+ew/+QpbD94GBt2&#10;7cLqLZuxZvtWbDmwFwfPnsaFO7dw58UzPP6WrSgo/c9e4jQdu+vIKXy9eQ++2rhblAFDp7NX7+PG&#10;fQ7c/oLEFj4vBGB5/Fpr1cFxVKisX1NaXrOly4v3uEv7X7x8HyfYBduxizh07DyOnLiI46eviPI4&#10;e/k6Lt+4g9uPqVzevMbD1y9x9cEd7Dl+GKs2rsecL5Zi7vJl+HLzRuw/fQqX71MaHj/DsUtXsW7n&#10;XsxYuoK0ErOWfYWFazZi4dcbMW/1BlrfhLlfrsO0paswef4XmLJ4JVZv3YP9DMhuPcGlO09x+c4T&#10;AVluP3mBR6/e4tn793j2LUOSl7jzlMr/zjWcuHQKB08fxj56YDhx6TSu3L2Ou88eUzpf4PHbV7Qv&#10;6zUeCb2iMqTv717i4ZtnVJb3ceneVZy4egoHzh7EruO7sOPoLuw8vgd7Tu2n/BzCQXoAOXzpJE5c&#10;P4ezdyltD67i9J2z2Hd+H1bvXoU5X09D36I2TFrciK75VWicWYCKgRTkd0UIkJLVHoKcTlYocrvC&#10;kNcdjvzuCFpG0u/hSG2kB9lKH4Tmu8I/0wn+GU4IzXFBXCkDlgBk1AcjvS4QKdX+SKz0EzFbEir8&#10;hQuf1OoQpFWFILGEHlgKfBCd54XofB/E5PsiqoBeZrPpgT+NXhwTneAWp4B7vBMCMj3pHBEo7s5B&#10;w9QqtM2sR9NQJaq7ClDemoMKUlVbLsoaMlBQmYS0/EgkZtLDdVooktLDkZWfgKr6Ikyb1Yf1G7+k&#10;NrMPF6+cxXUOoseg5cVTvPz2DZ6/e4MH1G4v3LyOAyePYuOejfhyyxIs2TAVi9ZNwuzVzZi8tBRN&#10;M1JQ3heKwk4NCrq8UdTtQ98DUDsUjpZZiVSuOZi6qhSz1tZi9roGzFxbhymrq9C3vBRti3JQMysJ&#10;RQPh4l/0GT0+SOv2JHkjvceXlr5IbvdCTL0LQiscEVhih9ByBaJrXZHY4omUdh8kt3kLsMKB7Fmx&#10;Te5IaPFCIgdtb/UV7rVimjSIrPNBWAW9/Oeo4JxAA3uwIYz8dGHopwercAso4h3hlqmGTz69mBXR&#10;y16RB8kNPkVqaErUCChXI7CC5fJBQZWuCK1xR3itOyIbSI2uiGp2QXSLCrFt1AbaXRHXoRaxKHg9&#10;tk1aT+j0REKHh7B0CW9QCjATXK1ASK2SzuGG6GYPRDV6IKSa2lSZE3wLbeGbb43AIjtEVjohucEV&#10;WS1uyGlRI6/FFfltbiimsqsYDEH1jDgq0xTUzs5G47wStMyvRPtCeridT5pXje4FlehZXI5Jy+nB&#10;dlUh2pZnomZhLPKm+FOaVAitpetUmCO43BIRtXaIb1IKyJU9SYOiwSCUT2MrFoY4ESgZCENRPysc&#10;BX3hyOsNRWaXH9IofymdaqRNUiGz3xlZkxXI6ndEVp8jsvsUyOlzQk6/kpZK+s5LFXL7XVEw4IHi&#10;qd4onuZLv/NEsYLqzw4RNZaUHhP4leiTdBFQZkjlYyVidxSwpcXcQFQvYPmRfFFLy5r5GvGv/opZ&#10;XqiY7U15DEDDkmA0LA1F1Xx/EUskpccJ0a1sZWGBUFJEiw1iOhWIp3Qn9qmRSGlI6HOj726I6/ZA&#10;dLsbwhpU8Ke26FloBWWmCRxTDWGfbAiHZGM4ppjCOZ0hizXcsm2FNYs6y1a4C3PNtINbliO88lTU&#10;xtTwLXCHd647vLLd4JntSkt2C+Ys5JvrDE2+MwKLqd2XuwmwElruDr8CJdzSbAUgtAk3hkOUJVwS&#10;HOFNY4Rvuhu8UpTwSKLvqQqE0vlT6kNQ3BuP8sFElA3Fo2hyJAqpr+VPDiWFkIKp3ANRQPVaMi0E&#10;lXMkd1zVC8JQtSAYFfMCUDKbA9q7IqWXAQvHJ3FEKtVdxqBaxKVJYsueVmeE1DkgsJqtWGzhXWIO&#10;9wJjuOToUzkZIbDKkto9xz/xQcFMejGbE4KSOcEonhUgVED1LVmoOCOe6juuyZb6sD3Vv5MIfJ87&#10;2QP5UzxRPIPqk+q6bkk4WlfFoeOrBLSvjkfzimjUL+V0c5qlgPgcqyW+zZ76kBm8i/TglqsDdY4O&#10;XLJ1hdS5hvAsNoVfJbWtOiuEsWVMmxViu2yQMMkeib0OiOuittdsjoDqifApHQ3f4s8QUjEaiU0T&#10;kd9rhprptuhY4Iy+ZWr0f+GCzrl2qJ1shOKOcchv+Rx5zaNQ0DoKRe2jUDZpDOqn6KF9rhkmLbFB&#10;2zwzNMwwQM0UHTqPHupmGVLfNUDp4ERkd49CUjPHF/k9Iqt/j9iGT2isG4/cPmMUDVmSrFE61QFV&#10;s13QvESDli8YIlL/nEp10mNP5WeGyBojhFcypDBFXIMlktiVGrXveMpnTIM5ooUsEFlvirA6Y4TX&#10;mSCqievJnsYvOxqLLOFdbEBlNhGu6TrU7gyhyaK+Ukj9sjIEefUJKGvJovtNLiqb8lHRmEfKRXlD&#10;NnLLEhGXHojgeE8ExdNYlhmA9PIolLamoqo7jZSI0g4aL5q8kF7riKR6M6S1mwlXZxld5pRefQQU&#10;fgLPzD/AI/OP0BR8TnnRQ3yjGY375khqs6DxxZLGFTuUzFShcp4b9W9P1C3yQuMSHzR/4Utl4oeW&#10;ZX5oW+mH9lV+aF3hi+ZlXqiap0L+kBXdWwyR0KZDY54uEjv1kNSlT+t6VAbs+utTAULc838D15x/&#10;o7byO3gxXCkbhcDKsQioGEtlMwpu+R/DJfePUOb8Ds45v4WK9nPN+z21q4+gqRiF4JpxiGiU3IQJ&#10;l2JVn9H49Sf4CYuWT4R8iz+BV8En8C78HJriCbTNkK5tCNfsibBLHAWT8D9AP/jXsIj9I1RZ46gv&#10;mSOqxQFJ3Urqkyqk9Dkjifomu7eL6TBFNMdb6bNA3iwFShepUbpYjawZ1J77LRDdaYLwVuqPdXrw&#10;KBkHt6IxcC+mvJSNh3fpREr3BHjkT6Cxi/pJqh6c4/XgEGkARTiNaxF2UEe7wCPWC16xfvCJDYRv&#10;TBA0JN+YYLHuGxMInxh/EsfQYLdRLJ7QZmngG8uQwx+BSey+i+OkhCAsPRgcNyU8kycOebJQnqSU&#10;3OaIf1dn8cQ/AwLJcoUn9aW4El4kXvI/24f140l1dqP0Y8DCkq0hhiVNyPvTccPnYSAyDDrExL52&#10;wlgGLNKEtSy2aJHFv0kTyGLymcqNz8fpZVdHInB3ijeCUlletC5JgiycL8nS5eeARYIs8iT58OS4&#10;BFj4Wpwf/sd+kNYCgC1X2CpILmMZXnHw7Fj+RztPvBZSuYug17RPDpV3tr9QeJafUFimRkAXGbyE&#10;pkvuxGTIxW6pRJkJiwme4JYn4YetRhgQfLAcEaDl54BFgnMM5Xg/zjNDgGHIIYnWI2SLFcm6hMX1&#10;xOXLk+dSPJJh8MYT7DJw4/LhSX2GDpyukZZIHHSdxQHYpSDsUiB2AV2C1VqxizFJLkEcR2ZYMlyR&#10;LVg4cD4Hdmf9ElSRxb8rNM5w9qfrBdL1grTXC+Ey4PrndHIZSsCKxZDll8QARgZI3BZl6CfyJvLF&#10;cVBIHA8lQEnbOJC+5NJruI0Na2TZS1Dkx5JhCre9n4rbvwx2pL4y3G55uwBWWhdhsrjdyIBE6rcM&#10;Sajfiv5Iz/CxtL8WenL/kIL+j9xfgqtsvTZSvC1AWPhIbVWI2y27UuM2rA12H5DGonadQW1HyP/n&#10;ontaCClUQIlAIQla/tTybhiGsH4KWv4jMXRhMCPDG/l8MmCRNGzpEpFJ/VWrSK2iaMyMpt9YMnQR&#10;37MCxT05MoNF6WZrth9Ztkl5YldgMlyJorEiitIVRekSojE6Oi+CxgxJUbnhNG6EUxmEinGd47Jo&#10;6B7gzW2Q2p5SCxtlwMLiCUoxYalxg5O/B7VJBiw+1Fb9aEyQrFhYqgCNsGBx9PaCvYeHsF6xcJbg&#10;igAstkqY2DjDyFoBIytHGFo4wNCcxBDF1E5I39jmgwRkoW285O96RtYfJAOWD3DFwAITeSJe1xTj&#10;dYxJWrdQ+saYwAHO2SUOu4YyMhfiYOc6OoaYOEEPFsbm8FZ7oiyvAAtmzMCB7dtw+tBenNy/C/u3&#10;bsDub9Zg78a1OLx9E07t24ELR/YJ1183zx7HzXPHces86cIJ3L18Sliv8JIBy/WzR0i0H60zdLlz&#10;6aTYdmrfNuFK66tFs7B60UysX7EA29etwsbVyzF/2iDqy4uREh2FyCBqr4HUToPDEOgbCG83b7ir&#10;qB+q6d7jE4jQgFD6PYzWA+Dh4gZnOzs4WFnA2swYpga60B8/BsYTR8PD2QYZceHoqC/DtN5WzBnq&#10;xvzpvVixcDrWrJyHdV8uwKqlMzBrSocALJ1NJWirK0RHQxG6m8vQ01JGxxahoSwLdcXpaKLlQFsl&#10;Fkxpx9eLhrB6wWQsnNKC3qZCtFVlob02F9P7G7ByyVRs/WYFViyZg7aWOoSGBMLM1BiffjIKE6jc&#10;7R1UCAuPR15+BZqae9DdM4SOzskoLq5GYGAkTE1tMWacAT4brYuxE9mixQK6xtZUl9YYT3U/Vp8B&#10;iyzpuwiSr2uGkYBl1EQ9IQFYDAww0cQY+mYmMLA0hbGtBUwdLGHhZA0rlS1s1Pawc3eAvacjHH0U&#10;1O7pnkDjvQMt7Ul21C84noelG8MPGbBYQM+a0sbWID8BLEK0PtFCAjAcHJ0DpXPQdBOFI0ycFXQe&#10;rVSOJAYtsugazrYwceI4LzYwdrSm46xgaE+yk8RuqtiKQpYMKITrKnYxxRYzlpLYNZWuGaWRJ9xl&#10;yeCDJ+JZP4ED8u8yLPnPJMMWGa58OLf2XP8RYBBplC03ZAnAQNsYuthywH1ryiuVg72NsMwxd5Lc&#10;oXE8GRs3hXBpaO9F45QP3ct96Z6uUQs5+/GSoTGNXyImoVLsa+vhJI5jQPMBsLg4woLq4Edy4diE&#10;Cpiz+zaSFPie6o7FgIxBGYMsG0ojgywrzpecR8r3fyKxD+8r9md3YZIli1QWnHdtOYywYPlgyTJC&#10;suXKsAULHctlyufjcuc6oPr4mczYbR2Ng6Y0PrKFFW37YGmjrRcjKn+GdeYKO1hTedhRmTl503MI&#10;PTO5U9kGWrgj2ICk5/63QF23Ps3Hlv+sRRz/735kwMIxWDh4vNBPAMtw3BVavtPqLVtFsJWKFAT+&#10;A2QgyZDlA3B5y8HHaR/el8TfJUuPv+Hh829x6cZDHD55GbsOnsbOA6ew7+iFD9YrW/edwtb9p7H7&#10;2CVsp9/XbT+EpV9vweLVG7Fy/XZsO3ACJy/fEm6lHrFbLzrv03d/waNX3+Luk1e4dvcxzly+id2H&#10;jmP1hs2YvWgp5i5ehlVrvsH+I6eE1cZjSgMHS5cC5f8d7777hxQj5v2/C+uPB4/ZiuUprt18iKs3&#10;HuD6rUe4fe+Z2M7QgsEMuzrj+DVv+fjv/yHgEQddf/jiLW7cf4zzN27i+IUL2HPsGNbv2IFFX67C&#10;wJzZ6BwawOQ5MzF/1XKs37UDhy6exZVH9/Hg3Rs8ef8e91++xYVb93Hg1AV8s/MQ1mzeK2KXbN5z&#10;FHuOnsPx8zdw7uodXKZ83HrwDA+fvcazN5SfnwAWBj+cx8fP3+POg1e4cec5rt58QnqM67efkB7j&#10;Cl3n4s07OH/9Jq7cvYNbTx7h7gv6/fFdnLx6DtsO7cbKTWuweM1KrNq0HjuOHMLZWzdw5eFDHLt8&#10;Get27cH0pcsxe8WX+OKbzdh86Ch2njiL3afOY/uxM1i/9xBt34o5q9Zgzsq1WLfjEA6cuYbzN59S&#10;Hp/iLLWDszfu4fKdh3Ttp3jw+gXuvXyKG49u4xQ9MOw5sRfrd67Hl5tXkVZi68GtOHrxKK7cu4Jb&#10;T+/gzsv7pAeU5oe48+I+bj69jWtPbpCuUZlexvm7Z3Hi2lHsO7MLG/atxbJvFlNaZmLW8hmYvWoW&#10;FqyZj6Ubl2LltpVYt289tp3Yjn0X92LP+e3YdHQNlm6ei+mrJ6FvcT16FlWjbW4RKgdTUNgTiay2&#10;AGS2+SOrIwC53SHImxQq/qmf0xWC7M4Q+i0Eac1BSKr3R2ylBuHFngjJpwEh1w1hee6ILvFFQkUg&#10;kquDkVwViPgyX0QWeiIs3wMRBV70PUD4r0+tCkF8iR89sHrRA607Pcx6ivWoAh+E5ngiIF0N/3RX&#10;+Ge40bm9EFsWjMymBJT05KCirxBl3bkoaEpDbm0iSprTUdWRh7ruQtR25AvIklEYjYRMejBOCkBM&#10;UhBSsqJRWp2LSZNbsfiLOVi3cRW279qEPQd34uS5E7h2+yoePHtEekzt7x5OX6I2fuQA9VMq3w3z&#10;MJfKa9qyBvQuKEbLTLre5GgUdweiQAAWHxR2+6C0zw+VA0Gonx6BppkxaJkdj5a5iWianYjGWYmo&#10;mR4vxVzpDUF6uy9i61wQVeuEyFpHxDQ6I77VFYkdnkhoZ6sOVwSVO8ArzwKuGSbwzrVEUKkCUQ3u&#10;SG7XILXDH3HNnojkWCu1WtWoEVbjiuBKFwSUquBXpIJ/Ea0XuQtXTJ4Z9FKZaA/HGGvYRljCIcYO&#10;zgyxMuilL4teBrPoZTRNAWWKPZxT7aDOouvnO0NTrKQlu32ype3mUKZZCEuFwApXSqc34tt9SJTm&#10;FhUiKB/hDQqSE6JanAVg4YDfyZO8kNTjifhOaiOUTwYsoXVOCK5RIJjKILjWmb6rINyOVTjBt9ie&#10;8m4Nj2wLaGgZTnlPorxlNbkjt9ntJ4AlGDUz41A7OxX1c3IEYGmeX4G2BTVon1eN9rm0PqcYrXPz&#10;0Do/G21LM9D8RTJqFkejYLo/kroZsFjBt8gIXrkG8Cu2QASlK4XqIp/qs2JmJCpnRqBieiiKB6nO&#10;+4NIHPMlHPm9YcjqCkJyiyfimpRUJwqqP3skdVnT0pzq1JS2cSBpKxFYO2cyT3SqkT/IE+iuyOYg&#10;5N1KpHY50z6kdjq+VYG4FgW1CQdKhzUCy0zhV2KEgDITRHGw/0mulG4NSmcHony2H4qne6FomhqF&#10;U2n7FK2mqlE6yxM1iwJQtyQY1QsDUTjdE+l9KsR32FM9WVDZm8Cv0giBNaYIbbJGZJsjIun64bQM&#10;a3VEKKUhtMkFwdROAyqV8C52hGuONRxTTGCXaCjkkGwCJ2oTLhx7heFKtp2IxeKSIckt2wE+Bdwe&#10;qU+XelPZegprKY8sV7hlqURbc0qwhnOyNVzT7ai+FdAUuiCw1J3kAd88FdRp9KITYwabMLpuuAWU&#10;cY7wSHGFJsMTPqlucI1TwCXOHm6JDvDLpJeMQg/ElHsjqozGlTJXRFW6IqHBA6ltPkhp8xbWXtHs&#10;0o7qK6md6mFAQ+UXgBKOlTLDFwXTvKh8vZA95Ia0fhUSe5wQ2+GAaHbr1e5I6/S901kAltB6jr1i&#10;D78KG2G9woDFvYDqqtIKMa1K5EzxR8WCaDQsT0LjikTUL4ujdhdF9RGJqvlhImZKyUx/5A15IatP&#10;/QGsFE7xQdnMANQuDEPjski0roxF51cJAq50fBWH5hWRVK8hqJzvj5JZPpRuT2QPuCK5S4rVElxl&#10;Ap9iAzFp7U3t2oPS5JZrBHWOEdzzaTwpMYem3AIBVWYIqjVBWKM5IlutJLVYIrzJFCH1+pS38fAr&#10;/4z6xh+gKfgtwsv+gJSmz1E0SR/VQ6aon2aK6kEDGgvHIa/1M+Q0fUL98xMU0HpZzxjUT9VH50Ir&#10;TF7uiKHVSvR8YYfWhRZoXmCOJlLDPFNUzjCkfqWD3EnjkNk1huroc8Q3foa4xlGIb2L3VzpI6zRC&#10;dq85ioYcUTXbDfULfVAzn13gqZDZa4uENlPENhohqs6QxlQjRNcaI7rOBLENDCesaMy0QSLlLZ7y&#10;FkNtP7Ke8lxriOBqymOVAclQxF/xKtKBKnsMnNJGQ5k8Fh5ptE+ePRIqfZHTEI2SllSUN2ejoiEH&#10;ZbWk6myhUnoRzilKRHx6GCIS/REar0FUaiCScml8KItGXk008uvDkFOrQUaVK5LKbRFdaogIDnRf&#10;Ph6BxWPgnf0pnON/A/uoX5F+DafYP8A1+RO4pX0GdcrHUCX/Ga6pf4Zn9mcIKBmH0MqJlF8DKiMT&#10;Kh8r5PTZ07jihKKpSmo7rqie50bthy1faCyY6Ujt3BJpk4yFBUt6n/EHJXdz4PoJCKn9jMrgj/Ap&#10;+T28hP5M7XoUtZFxCKqeSGU0kX6fAJ/SsfAs4oDzlLbCj+BZ/DF8yj6FpuJz2m8Mwusn0NhnROe2&#10;QPZkK6ofM6RwvJVWXSp3yiud06vgz3Qfobwm/Bp2lGfHpD/DOW0UVBljaTkOdgmfwybuUxpbxsOr&#10;0BhBVbZ0fStoSk3gUaRPfUyH0qcrXNn5V+shuMEA0R3mSBtyQM5MJXJnOSOxzwoRbdQX6yjtdfoI&#10;pjoPaTSlfU3gX0vnKPkcTll/hHXiv8GK0mAT90c4xI+CU7wOlPHGcIm1gmsM3fdiVPDgCX+eOIv1&#10;F5BFExsEv9hg+MUFwz8+EP4JASRtEHnthLYcQ4MDlnMcFP6Xc1gGu/wKIUnLyGzpn97sVkdyrfNj&#10;wCLDFbaakGMxMIRgSw8p6PVPgckvAxZJvF2CASPFcEUEDucJVxkYJNBYLf417yUgiRxrgyeW5Qli&#10;nqCXxABBWuftkuUFQxKGNBII4sl/BhJSrBMfBKexvGldEkOXwGSGiphTtAAA//RJREFUBHxdnmz+&#10;OWAZOUnN4t8Y+PAkN1+L88z//mfLFXaZJlkGSRO/DFbkf9XzJC7DlfiiMKHYgmDE5NM+uYECskTm&#10;MGTxEwrP0kiQhRSa4SsAy3DcFq4TvqY0aS1PhHOehyGLPNkuQRbhNkxAFGmdwQHH4/EQ22XgwdYk&#10;ckwPevkOUcI11BnqMCXcI1w+ABafWIYrHCNFAm4yYGGwIrszk6wWqO6FOzPJckkGAPLEvwwhnANU&#10;cPIfKQ7Iz8Dk55IC90vi71LAfP6Nt/EEMk8kS4BlpH4ZsCjpWIYglO8gGeRwTBcuJy4XhizDgEUG&#10;KZ4MXSLY8ofd70mQio9xoeMF6OE8CHdlztLEnq+jJB8WT/ZxQH1nyjdbzXB5u4iyZ/dkcryUkW1N&#10;kgy7Rlj2aEEL17Ws/wywDPcVyRpIstL5cd8ZtmyhJYO7D21KAjiyG7iRgEUCKX7CZRWL44Ow6yp5&#10;PBCSQaoMWNjqjd2QsbUMtenANA2CMgL+QwVnBgrAEkLj0ki3e7J+aiXG+t8BLLJFC7sPkyxgQn8C&#10;WCTJ7hJZDERCaWwMTZUURgpPo75L/T6CfhOiNLHCaT9J/rQfi45lCzceKxjGaoGsbE0o4q2Q2Jol&#10;gtIXQWmLFICF3aJRGvPDhWTAEkbvmiFpQVTeftDEUB/j/k5tiaGhk79S2ydkMYCkPuTHLiVlwOJN&#10;7U9D7Z7dg5EC/OCs0cDJ1weOXl6w8/CArasalkoXWDiqYOGggpmtEqY2zjAeCVgEZJGsVH4JsMhw&#10;hTUSsPAkO4tdg+kaWApN1DOXIIu+pIkGPClPMuSYA2YwMGZZwIDWdfUMoTNBB8YG9LypVqMoOxsL&#10;pk/Dvi0bcY7eo88c3I2jOzZi/6a1OLh5LU7u2oKzB3bi0pG9uHh0L66cOIAbp4/gxpkjuHn2KOkI&#10;bp07itvnj+HmuSO4duYQrp4+KJY36LsMXC4c24sTe7fgwOavsWPtchzatg4Xj+/FDfr9Ip1z58av&#10;MdDdirT4KHi6Uj3Y2sDJzgEqR2cSvX84KKF2VkPj6Qc/Lz/4evrC1dkF9lbWMDMwgIm+Loz1JsJY&#10;dwIMJ4yBud54+LoqkJ0YhbaaEnQ2lKOttgS1JdloryvB1L5mfDF/ClYvm42VS6Zj0Zx+AVqmTW7G&#10;dNLMgVbMmNyCoZ56YcHS1VBCKsVQZw3m0O8Lp7Zj7uRGTO2sQFddLhrLUlFTnISmygz0dVRixeKp&#10;dO55mD97CJWlBfD39YahngFsrOwRFhqDzvZ+rF27FadOXsbFCzdx7MhZLF/6FarKG+DlGUh1ZYlR&#10;o3UxZoKBsGRhd3A61BYmUN2PM7AaIen7GLZoEZCF47oYkwxJ+kJjGK6YGsLAyhQmduYwd7SAldIG&#10;Nq52sHd3hMLLCc7U3lU0BqtofHcR47sLjc08Lkt9QkG/OVB/sKV9rdQcoN5WTPhzfBC2FGEXYLrm&#10;lEYzC7qWFrTQ+gQLap8kXWtqy2zxYG//c8DCk/fCkmWEnO1g6kTXEIH02UUWuxZjiw5rIQFWbOyo&#10;P1H/sbSDgQX1GQ6Wbs6i9JjzJLsVbZPWOb6GrqnFsLRghSfWhThmxwiNBC0jYcpIgCLrp7/9FKx8&#10;sNb4yfefAxYtYNBKhhcjAYsZlQeXPUMWG7UjjTd0r/ak+6Y31ZUv3d8ZrpCUPGYxbKFtCh8XOHgp&#10;aT8l7e8MW467olbAytVRiC1i5Bg2FlT2PwYsjh8kBdjn+rODiGVjz6CD6kZYC7E1DueL8mhJ+Rdx&#10;bWRJAE6WAC20H0sqE7k8tHmXIROfd4TYKomvNVIMQuRyYksaQzqnAZ1fny2n2FrJjIHKMFRh6Zmb&#10;CUnfGa6Y0/58nFQnHH9FBiwWTnawcXGkfkJ9xEcFV+ofnvQcpqHngiBfD4QYSjwjWN/9QbCuq58W&#10;c/y/95EBC8dfeckaAVhk12AyaHkz0ppFWK98L2DJSLDCYssPhhNv2ZqELTlef4eH7MLq8UvcfvAc&#10;t+4/w+2HbHHxErcevMD5a/dx5PQV7D40DFgOnrqCg6evYf/Jqzh45gZOXnuIY5fuYPfxi/h6234s&#10;X78dy9dtwze7Dgn4cO7GPVx7wAHKX+DGw6e4fPchzt9gt2Ic1+Uctu49gGVfr8PUuQswfd5CLF35&#10;FXbsPYTzl2/iwdM3Ao4IsPL9P8Cu0l6TXr1jC5u/4OGTt7hzn87LIOLWI7Hk74+fsvszzvPf6Bi2&#10;/vk7qGjw/od/4O33HDSf46K8xa2Hj3D+5nUcOnsKWw7sxrINX2No/mw0T+5BdWczWgd7MWXRPCzf&#10;vB47Tx7BmdvXcf3pY9x6/gxXHzzCicscw+QUNuzaj68278KqDTuxeuMufL15N9Zv24ft+47hMJXB&#10;5Rt3cffRczx/817AFYYs7CJMuAl7I1nnPH35PZ68+A6Pn39H6wy+fgAHk39CdXT36UtcuXMfJy9e&#10;xvGL53Hy6nlcvHuV0nAdl+9fwaHzR/HN3s1YsnYFlqxZSfWwEQcpT2dv3sCRSxewbvduTFuyFHNX&#10;rcZX23fh6JXruPqE6vvlW1x+9AwHL1zF2l0HhGXL3FXr8NXWAwKcnbz0EKevPBKB8I9dvIFT7ELt&#10;9m1cfXgXl+7dwIkrp7HjKOV52yos/Gou5q2aRcs5WLPzS+w+sRUnrh3GhXtncPXRJaErD6k93D6F&#10;I5cPYNfJ7dh+bBO2Hd2ArUfXYdux9dh8+Gt8uX0xZq8eQs/cVrROq0Pr9Dp0zWlG36JOTF3eh3nr&#10;ZmDFjkXYcGQV1h1ahpW752HO2l5M/qIBHfNL0DonH/UzM1AxFIvCSSHI7vBDdqcfcrsDUNjPLpBC&#10;kNsTiIw2f6Q2+yG50Q+J9X6Iq/FDTKUG0WUaRJX4IrzQB+H5kqKL6ffSAMSW0EtqgRcCs1zhl65E&#10;YKYLIgu9kVAeKABLIu0TU+BDD7EeJC9E5nojKp/OleeNkGwaZEgRBb6ILw9GRiOlrzMNJd2ZKGxL&#10;Q3p1NOIL6YE91x/J9JKcU5WA0qYMVIl/FucgtzwRydkRiEkOQmxKCNLz4lDVVITeoTbMXjgFcxdP&#10;w9xF00kz8fWGL7GPHvSu3LqK+88e4uFz6ne3qC2cPo5vdm/A4rUzMbS4Ed2zC9E8NQ21gwkCsJT1&#10;haGoh8qp21eorN8flUNBQhWDgeJ7Sa8fikgFk7hcfagM3RFd7YygYht4ZhvDPcsAbtn68C4wRkC5&#10;FcLrHElOCKrkWBbmUKYawC5OF84pRvDM5cl2JaLqPYX7r/AaGvMqXUQge97uX8owRAGvPDuoM62h&#10;SrWES6o13NIc4JOtgn++O8mD1t2gTqUHnyQllCSXFHr4SSWlqeg6ChH0XpXmCPdsJ0qXiqSkNDJ0&#10;sYRdvLGQKt0KPkVOCKvzQHy7LxK7OFaLZJ0S06JGdLOLsGqJbFYJoBLX4UZyR3wn7U9K6PRCbDvV&#10;b5MrAqsd4VPC7qes4FUgySPXkq5vAa9cKwQV2lNbUyG13h05zR7IozLMpeNy6fz57W4opvJly5Kq&#10;6QmonpGOmpl5qJlRgNpphagZykPtUA7qpmShbloq6mYkom5uLDiIePEsf2ROdkNMqz2Cqs3gV2oM&#10;vyJTBFfYIrbBBZndfiieGoaauTGonRONiulhKJwcgJwejYjhkd0TjOzuYKR1BCCxmYP2OyOy3k64&#10;HYpuMUFUq6Fwg5PYaYGMXnvkDapQNM0DJTO8UTTVE9mTXZHa7YT4Fjqm0Zbq1QaxzQokdaiQ1u2G&#10;lC43JLapEFFri9BqK+HGLLHTBTlDGpTNCdVOzlNfHXBFerc9kjuskNJpg/RJDsgeVIrg91UL/QVc&#10;KZ/rh7wp7kjr4eDqlD8Oft5sQ3VEy1YHxHU6I6ZDibBmR/jX2sC3yho+lTbwq3SEptwZPsVO8Mij&#10;dpFhA0WyOewTzYQcUyypXVhRe7CFS4YtLW1EO3FKMRfibV753D6pT1f6CfnSmOCW6QpliiNsos1h&#10;FqJH0oVlhCHs4yyoHTpQvVO7y3WBW7oznBPogT3SErbhllBE2cM1QQWPFHd4JlM7jlfBMcwWzrTd&#10;LVEB/yw3BLG7uxw6NskKimgDOETrQJmoD68sMwSX2CGqWomEJirfdk8qN3bN50Vl5o7kbgYUKlqq&#10;kE51k9LrgoQuBil2CG2wQnCdJcKonsKpjCKonsIbnURQ+4AqOyojBiwW8C6xgF+FlYCNmQN+KJsX&#10;jfpl9IK0Mk1AlpolsaiYH47S2SGkIKpHEi0ZshRM9UH+EFsyaVA1LxgNSySw0vZlHClGQJXGZWFo&#10;+CJEuIarWkDtfq4PSmZ5onA69YkhV2pnzkhopzw2WiGkxgLB1ZYIrLSk+jMT1iuKNB04purCKV0X&#10;qixdqPN0Kd168K8yRkg9uw3jQPfUB+oMaWmAsHodhNaOQyDH0ij/ExLqRyGnayLKBo1QPcUYlYOG&#10;KO/XpbGQ3X6NRXH3aJT0jKHv41A/3QDt8y3R84U9uhZbo3GuKSqn6gprlbIptJyqh+IhXRQO6KJo&#10;yBCl00xRPMUMOX2G1P9GI6jsT9QOfgvvvN8jqPRTxDcbILffHmWU17IZbigYcqL+Y4G4FkNENegh&#10;tslQwIaEZjNEU/rDKvUQWqGLyBreboGEFksBWKLqTWjspPxVGyC4yoDGXT1oSnTgWTABrtljoEj9&#10;FE5Jo6BKHgdfajPRJS7IbghFaWsSqjuyUd2Sh4r6HBSXZyK/OAU5+YnIzksgJSGnMBVZBcnIyE9C&#10;Gt1zUnKikJQTgpR8f6TQPTKtxA2ppUokldohptQUIQU68M35HO5pH0OV+Cc4x7E+gjL+E6gSRkEZ&#10;9xm1/T/BIvjXMPH/HzAJ+B8wC/4fsA7/Z9hG/gvsY/6VxvDfUF/5DOHVekhqs6Tyc0IplU/1PC/U&#10;LfJG1Vw1fXeitmWL3EEraieWyJtqTWOEOdJ6qWzaxyOicRSNgR8hoPLP8K/8iPr9x9BUfAJN2Wfw&#10;KR1FbeRzeBaRCkeTxtD6GNpG6yX0W+lnpE/hzZCl/DMEVIxCeP04cBD97AFLFE13QOlMBQqn2iGz&#10;j+qrWZ/a02i6p/wR9gm/gkXk/4R5xD/DOuZ3NKZ8DKdU+i1Hn8ZjS6ojB3E/ZPkU05iSOg5mkX+E&#10;Yei/wTTyt3BI/YTSMgHB1GZjOmyQ1EdjWQ+DFRP410yEZ+kYqAtHUTrHwY/qOrjBFAE1RnAvGQv7&#10;tN/ANOZ/wDCc47H8Cg6JH9HYMwHu6SbwSLeGR7KDsJ5VxzjDLUoNd544jWb3Q/4SYInjCbVgBCYG&#10;ga1TpCDo/uCg6IG05HgKUiwQjpfCsIQn+xmgSJOHktWKNKkYXxguljwJyZOScmwQdk8luaOS4cow&#10;+GBrCZ5gHSkZsrBGQhZOhzTRrp1gHaGRYOWn23lCVp6YHwkNpEnkkWIgIk0Oi3/jc1oY4NDxkkUF&#10;xzKR4IQQg4p0H1qXJFuFSG63OC98DWmCeuTk9EjxbxJg8RQT0OxeieGCDFd4ApYnZSWrleFJ3HiO&#10;ySDgCkMW2l5Az4ikmPxAROcFIIqeKSNz/IQisjUIz6JnUhIDFk4zgyHJdRhfS3YZJsEWLjdRZmJC&#10;nGGGXF5S+UgT7yyp3BgWeHF8nwgvyo8HJHddbE3Ck/7OUAYphFTBCgFZGLCwWzDJcmU4AL0U24bd&#10;rknlLceKkepVAmtyHXJaeDKfy5AhAluNKAMYlEgwgv9tL7kB+c8kuQhhSf/Il1yHSP/U/zFEkUHK&#10;SOjy0+18bYYiLNkiRoYsH6x9BJCSoBQDFwYqHMeG3a65BHGsI3c6nq0CpMDi9pQWDq5v48EB9YeD&#10;6lu7sxxo3YHSwNBFAYWfkxADF9mCZyRokcXfZasX+TcZosiQhCW325HHDovbLx/DkIshkuSmjUGX&#10;5P6OQYvcPryovmmdJEE6Gc7IcEfqbzKM+eBqjMVjAGnk+CCDlg/Qla1aeGygMSqQLZ547EoLRCD1&#10;n5EKyqDxTavg9EDRx6QYUFIfkMWQhfvdTwHLTy1ZRuqngEWO4TISssgWMjJY4WsJKzLqc8FahVIf&#10;lCGLBFEofWzNRn0imPpBMOWTFUR5ZgXy2DRSvJ3PRf05hPIhIBJb61BeQrODhDgeqHAjxmkihWUG&#10;0740/lO5+dHxAl5SvXhy/Wpd0XG9cnwiBogMILmtOzGMpHaqDGQXYR4kT2q73nD294HC11tyC+bl&#10;CXtPkocH7NzcYad2g7XKFZYKF1g6uAwDFisFjCx/GbCMhCgCrLBbMO13AVNI4jsDlxHQRZ9/14IW&#10;Cc7QNg6cb2whZGBiAVMLa5iaWcLAwBgTxk+EzvgJUNjbISMpATMH+7Dzm7U4e3gfzhzYhZN7t+Hk&#10;7i04v38nrh7dh1unDuPO6SO4feYobpw8hCvH9uPi4T24eGQPLh3di6sn9uPqyQO4Qstzh3fi9MHt&#10;OHNoB84f3Y3LJ/fjyqkDuHSCY7HsxWVa3jhzGPcunsDDq2dw78op4U7s2J7N2PL1Mkyd1Ia8tER4&#10;snsiY0MY6+vDyswMDtZ2cLane7tSDU81jS8u7nBxojHKxhY25mawMDKClYkRbC1MoXK0gY+a3r2D&#10;6d0rJx09TTWY2d9F524V7sJqS3LRUJ6PnpZqzJs2CauWzMTXK+Zh+aJpmDejF1P7WzC5qw69bdWY&#10;1FqJ3tYqDHbW0zlasGjGJCyZ1Y/FtJwz0IwpXVXCeoUBS0sFvc8WJqE0Oxol2bForsnHQHcDZgx0&#10;o7u1EYU52fD3ojbrF4Lc9HwsmL0YRw6cxIO7z/Hw3gtcvngL2zbvxbQpc5GXWwpXVx/o6ZsLq6Rx&#10;OkYkY8mShevbxBY61D7GG0pwhV2GjTO0oKWFNgC+MckIYw0NMI7KUcfMGIbWpjB3tIS10gZ2rnZw&#10;pPFW6auEK7VvD2rzXjSWsTWXD4vhOI1pHmyhqe0TDNNVgTRmU79wpPuKHccnclXASqWAhcJRuGgy&#10;srETk+RsjaBL0rG0kmRFbZXqSrJgcYAJx/Jgl1NKBUyUDFtoG0/cK4clJvOd7GFGMmWLiQ8T+iS2&#10;WLGivmNB1zO3hb4Z9QdTLhe6lomlkC5Jz5TBigRXfgpYpG1auEIS1gsjAIuQhQRaRkKUkQBFlgxa&#10;5N9+ClJk/Xw79VWt5YYkXh+WcL9FMrKhpY0lDG0tYWxvBWMHK5gqrEVwf2tXuj8yaKH6cPCk+7sX&#10;PRuQFN68pPs8uxDzUMKWA+KrnYTli5XKAZZUxnw8i4GNLDP6bsa/sVWLFrKMhC0cZJ/rhd2ECVdh&#10;Wrds7MrM0JbSTenVs6JysaQyMzfVisrOnL9L+hFsGVFeUp6pHBjUCFFZaWUgyoDLQoIpAqjQPpLl&#10;DLv2GiELhisSRPkxTPkxYGGwIsEVGictGM5I15fglg3YQke2YHGg8lVqVHCje4M3PTP4xXggmJ7n&#10;wukZP8zVQzCNIH31myA9txYDA4P/W4s7/p//yICFg5/z5PvTV99L1ibaSfpXbMny3V/xVivJsuUH&#10;vHn/VxGknt1hcSwVtnwRAfLZ1dh3f/+w/cW7H4SrLLZUuX73CU5fuoVDJy7g4MkLOHr2Ks5du0fi&#10;Sf3bOCxisFwRAdyPnb+FYxxz5cIdnLzyABfvvyK9xEnad9vhM/hy614sWbsJK7/ZgbU799G2E9h7&#10;4gwOnb2AE5eu4OTlq3T8Jew/dQbbDxzChh278MWatZi+YJEALAuWrcTGHbtx4uxlAX0432zBwml+&#10;/voH+v4XPKI033v8GjfvPceNe89EMP0bd57iJi1vP3yJh8/eUbl9jxdv/oqXbzn2DOX//d8lsPQd&#10;5f3b7/HkzVvcfvIQ525eobQcxbqdmzBv1WL0zBxEfV8bKjsbaNmOzpkDmLZsIZZvWY8tRw7g4MWz&#10;OHrlEg5dOI9dx09g094DWLNtF77cuA3L123BktUbsGD5GsxdsgrLv96Azbv349TFq7j9+Cmev3uP&#10;Z685IPwbPHj6UujJizcivgzDLmFJxFCM3ZkxUPrLP0Rg+Eev3uHK3fvYf+IkNuzahi83f431uzZg&#10;x5HtOHz+IC13YPXWrzBj6UwMzJ2KmV/Mw+YDO3Hs8lkcofR+s3c3Zi9fjoWrv8aG3ftwgc716N23&#10;ePHXf8f9t+9x7u4D7Dh2Cis3bcMCSv/qzfuw/eB5HDl7F8cv3MexC3dJN3Hqyi2cv3Ub52/fwPGr&#10;Z7HzOOV72yrMXT0LQ4t6ST2YvqwfC9ZOx4qt87F+/3LsOLkeBy/twJErO3HgwjZsPbYGX+5YhPlr&#10;pmLGyj7MWt2LhRuGsHzbbKzYPhsL1g9iyrJ2dMyuRtPUUtQNFpEKUT9UhMapxWibXYG+pY2YuaYL&#10;s9Z3Y+rqFnQuLEPjzGxUT0lC1ZQEVEyJQelAGAr7A5HX44u8SX7I7/VH4eRA5E4KQGaHL1KavZDU&#10;4IXEel8kNwYiuSEUiXUhiCkPQHghPZhmeSEw0xMhOb6IKAhAdFEwIgvpQTyHXrRTXUlKBGS6IjLf&#10;F3EldHx5MBJLguiBWoOoPB+tfBFT4I/oQnoxzvdDGG1jRRUFIKkqHJn1sUIpFfzvIf63lDdCUz0Q&#10;laFBIj2cZ1fEoaA2BYU1qcgsjUdyXhQSMsORURCP8vo8TJraiqlz6WFnXh86JjegrqUM5XX0IDO5&#10;FQtXzMfuw7tx9fZV6ufU1p4/wcVbV7Hz8HYs/2Yepi5txqS5pWifkY3m6WmoHaJy649EYXcw8rv9&#10;UNCjQXGfH0om+9PSF8X99J1U0OONnE4PZHIw+mY14muVCC2xhXeOCZQpE+GcMh5OKfyP6bFwyZoo&#10;/mnuw0HECy2hzjaFU6oR7BMNaB8TuGZZwTPPHr7FTvArVcK3SAHvAnt45WuVxxYvDvDMcYBbpi2c&#10;kszhEGcKxxhzuCbZwjPDGT5ZrvBMp5fEJCc4JyrglEAPREn0UplML7lJ9MIbbweHBFsokuygTLWD&#10;S7o9XDMd4JGrgHsO7ZtmDcckCzgkmonJc02JChEMfFq8EdXsjohGN4TVuyC4xhmBVQ7wLbOBb7kN&#10;/Gk9rFGFmHYPJHT5IK7DS8AV/0oHeJdYw5Pyy4DFp9Ca8mJJ1zOHR7Y5vLMtEUR5jKtwQUaDJ/Lp&#10;OoWtnihocUNBqxsKqWyLezUoGQhG6VAkyqZQXU9NR+lgOm1PQX5HAvLaopDfRu27KxQl/aGonBGK&#10;itlBKJrhLdxlRTRYIrjaDMGVbLlij9gmF6S0eyGzm+OhBKJ4SihKp5KmsOWKP7Io/amt1B+avJDQ&#10;4I34Rm/ENbghplGJ6AZ7AVhi2kyR2G2B1D4bZA8qkDfFRViV5A6pkT3ZBem9bLHigJgmW4TXcAwO&#10;S4TVWiOu1RlpkzyRM0DXofaT2s3xaZxJTkjsVCNnyA/Fs0JQPDME+VM0IkZHUrstYhvNEdtsjpQu&#10;e+QMqlA82xuVCwNQvTgIlfMDaH8fZA+40f4qZExiqWndDWk9aiR3qZHQwW7eJJdX/tV28GWXV2W2&#10;8ClRwKuA694BrhnUJlJsqM1awynZ5oMUSdQmEq1IltR2LGAfbwrbWGNYx1DbTTCHKs2O2qWrsF4J&#10;KPUFW7CoUp1hF2sD0xAj6GnGQ8dnDHR9x8EwQAeW4dTuE+3glq6Ce7orXFOovSYqoYyndhpHy1gl&#10;nKKdYB9qB7tgerAPtoVLLLXtNHoYyaWXaRozgnI94Z3mCBVd3yZCF7YR1Nfi2QWTPRKaPJHdG4T8&#10;gRDk0JiX0uWB2BZnhNfbIrTWhtqvDWJaFYht47hC1D6a7BFC24LrbBDaYIfwJgWJt9MLV4srwqld&#10;sxWWT6mVCHTPFi0x1DYzJwegaFYU1UMcqhYloHxeNIpmhiJ3ij/VhQ/VsTe1CT8UTfcXKpiqQSGp&#10;ZLofymcHoGp+EKoXsvURLwNRMY/Bmg/Jm+SF0jmeVK9uyJ+movM5C7d06b0KpPY4UluRAumH1VvD&#10;r8xUuAezTx4Li5hRsIz9HDYJY2GfMg5O6RPgmqML71IOhG9O+bOk/HCwe7ZqMURkswHi2g2R0m2E&#10;rF5jlE6zQNUMK9TMtED1VBNUDOqjrH8iyidPoPWJtD4Opf1j6X4yFtXT9VE30wgVU/XofjIGyc1/&#10;QkrLRyLGSj4dkz9Zl/qXLrImTaRz6yG7zxAZPYZIaJmAgJI/Q535axr3/gXqjN/Cr/Az6pdGyOxx&#10;QOGgGkVT3ZBHeU7pshLWK/GtJtQPLJDcbomEVnbzZ4SQCn2h6DpTJLXaIKHZmvqJBfU3YwTT9oBS&#10;Bit6NN5MoLGWxuDUz8QEv33ip9T+RtOYORG+GeZ0P3JBTl0YKtpT0TipEC3dFahvKUVpeTayshOQ&#10;lByNZFJGVhIKi3ORW5CJjOwUJKbGICohGKFx3ohIdEdMmhuS89VIK3FFWrkC8SVWCMnTh1f6aLgk&#10;fAznmD+TPoZT1CdwiPgI9mF/hh3JMfJjAVrUSaPhSfcJr/Qx8M4cDY+0T+CW+hE8Mj6Cf8FoRFbr&#10;I63DBgUDKlTO9kLdAl/UL6BxYLYaZTOUKJpGZTfNnsYNG+RMNqM61adxm2OvsBuw31Ff/y18S38P&#10;TdkfoSn/iPQJvIs/obbzRzim/Q52yb+FY+of4JzxMdR5o+BR+DnUBZ9ClfsnKHN+D1X2b6kt/Rbu&#10;eb+HL9VfWO1oGuP06VoWdG17ats0Nk1mayIjqoPx0BR/Svezj+g+8icq+z9Suf8Bdol/hHPaZ3SP&#10;M0JUozONhzQu0bgaWEF9PFMH5pF/go7/P2OC5r/DMORXlJ7PKJ1GiG6lft2jEO7tQhtMoanQgTul&#10;T5X7KZyzqWyzP4Fr/mhK7zi4FYwV2+1Sfwub5H+DXcrvoMzktOhAU2gOv3xruk/awo3ugS4x9lBF&#10;OsI1QgU1u8fiiXGOqRLlB58YP2ji2AUPgxW2UNFOOqb7I5iWkhUBTzzypOOwGx0JrvzyP7h5nScd&#10;2RUOT1KyBYsc80OylPgxYOEJc/mf7CwJrPBEqjdGuv36MUSRQA0DGxbDG8m11I81HAPCV4IG8dIk&#10;LoMDaaJeAi3yJK8AK/SbSAfty8fxNSWLCi4H2c2WLAm2MFyR0iBZusiAgl2TyZPVsmS4wpImtTnQ&#10;948BiwRXGFLx5K5UvjLEii8KR0KxBFfYaoWhCgMVWTJYkcVgJSzTB6EZPlSvWmmBENeLLHmCmcuM&#10;NQynpLoS7p0onRJo4Qn0YWsFWZzXYQsWrfVKsBNcQpwEXHELV8Ezil7EYzjmigRXNPEeQjJokd3H&#10;DYMVOfaOZLkiwRW2CuIJLsl1Fv+bWIYfI8GJ8K/uzsFqJbFvdlm2HKSb/7lK+3GwWyngrQQybD0d&#10;PkgKYj8MUmTJoIXXxT+ZtVYsMmD5YMES6vkzqUO9qIwYqtBzRKAWqrDrEj9XOp8UjFdOj+Qb3kGI&#10;16X0sUYG3temTUNpobJgSx4JsjDokmCLLNmF2vDvstWLBEd+Kt4uTbBznVLe2FImiNcZIEnidQZK&#10;QsHSxKOaXaRp3aRJ5+LzSOcQbtsE3OE+IAE7BjGSqzSq6xgW9UGSH61raJuGfvPl/jmin8p9VVjI&#10;cN9OoLbCVm5JfvBP9kNACo1tslIDSQEISKOxjiSPbQJykEb2AwYg3Pfk8U6GnMMaBi4ydPnxOMiQ&#10;hd7xtJCFrfwki79gOi9bAQaKPs7XD6a+FsxAkcQwhS1SJOsUScFszUP9IJDyFcigWQue/CnPfuy+&#10;UMhTEvVTfxpbBaTksY9F1wik8TuQxnRWEI/rWgVRGTCY8qfy4nLzofMKIEb14cnWaD9tC9Sm5Xpm&#10;sCKJ4QoHuif5ecJJ4wlHHy84ejNc8YCtuzts3dxh46IWsnJ2gZUjAxYVzO2cYWbrBGMrBxhZ/nxi&#10;WM/EGjrGHGvDAhMNR0gEpbcQcVMkWUCP9pOC4dvC0ESSbOnCoMaI47fQuY3MbUjW9N0SJiQjIxPo&#10;TNSBzoTxsDCle3ZYEDqb6/DN6uU4vGszTh3YgWO7NuH0/m24cmwfHlw4iefXz+PljQt4fvUsHl48&#10;iVunD4vfzh/cibO0/7mDO3DxyG6hC0d20Tm24eT+rWJ5jr4zYGFdPXUAN88dwsOrp/D89gU8uXEW&#10;188cwIm9G7Hnm1UiOPyGlYswZ2gSaksLEObnDQcrc5ga6MPa3BwKO7q3OynhqqT+RHJxpjHXid4x&#10;HB2hdLCH0t4eznbWcHW0g7+nGimxEaguyUNfWwNm9ndj9sAkTO/txOSOZnQ2VKOjrpKWlejvaMS0&#10;/g7MGurBQHcz2urLUFGYjtzUaKTFBiM7KRLluSnoaiinc3Tiy0UzhL6YPYA5k1sx2F6F7voCtFVl&#10;o6ksHTUFSchPDkVKpC9SovxRmpNE16nCQFc7JrW0oiK/BGV5JWipbsYX85Zh3/aDuHTmOi6fuYEz&#10;xy/h4J5jWL1iHXq6BhATnQRrGwXG6xji87G6+JxjtxiaUVuxgi7VP8OEidQWpMD35iQOLm9KSykW&#10;yERTE+hZmsDQxky4ArN0toKdmz0UNJaqNE5wp3uKd7g7NNQPAmLpPSye7ofU74QSqS8x1KV+ouFx&#10;iAEyj1+hHlBzv2ArSBq/eRLfwV0FWxcnau8KmFN9mHB8DDs7EW/FwJbaphB9p+0sI0cHGDtJFixm&#10;KieY0bEc4N6MJ+9lKUm0j5mCROdkePPBFZQtyUbqRwbmdlQONiI+zbC4fIYl+heDFlla2CJZuPBS&#10;lpWYZP8QjJ2lhSIyRJEhy0jY8lONBAYjj/3ZPtpr/kza6xpYSfDAwMqCZA59KzMhQxsLGNpawNie&#10;Y+dYw9zJFhbOdrBiixZXul+qFcJCxY7E69YudG+lMrVUOtB+9sLFmJnCVgRvN2XROlsIyTITcV7Y&#10;okUBK6oba7XzB1mRRJwWdhumpDrjelRQfTty3dJYZEfjkDXlWVivMFTRApaflNv/quw+xMphSxRt&#10;WUgu09hqxfaD2NKEf2OrmZH6EG+Hz2k6LAFU5HOTZJAmlbkWdtE6gxZjayobOypbR1tYK+3h4EZj&#10;jQ8929Ezh0+4mvqMO0LpmTySnjNjsn0QFeiJEFOJbQTqumwL0FWO0SKP/2c/MmC59+gt7pMePn2L&#10;xy/e48mr9wKMPGcLFbZWef+D0MtvSe9+LHY9xZBBgAYGLd/+O15woHeO+0G/PXn9Fzygc16+8xhH&#10;zlzB1n1HsXnvEew6chonLt3G+RsPce76Q5y6dBfHz98WOkyD3IGT17Dn+GXsO3UNx67cw+mbj3Di&#10;+n3sOsnWEofwxYYtWLTmGyxe+w2Wrt+IVZu2YO3OXdh++DD2nTwpYoTsPn4MWw/sx4adO7Bs3RrM&#10;WLwQU+bNw8xFi7Fy/TfYceAITl+6gZv3n4l4KRyP5eHzd2L97tPXuPXoOa7de4wbD57i+v2nuMbB&#10;2Em8fu/Jazx++V7klWGFLAGV3n6PJ2/f4eHrV7j17AHO3b6CA2ePYM2ubzB71UJ0zuxFdW8TStqq&#10;Udpei8pJTWiY0oWe+dMwY9ViLP7ma6zYthFf7tiMr3ZsxVfbt+GrbduwctNmLF27HnOXrcS0eQsx&#10;MGM25iz+Al9v2oQjZ8/ixsMHePr2DR48f47bjx7+f3n7C+i4rm1dGHw9+n9vXHjv5JwTRscxi6FK&#10;KlCBSsUslUoqMWOJmZllsRliiBND7DjgxA46cZzEYXAYTvAkOYwX++/+es61VZack3f7dvd7v8b4&#10;xt7atWHtueaaC74958SnX31F7/ZLKuuv8d3v/0D18Zdl/JXO+2f8nkmzf/8/8ad//3f85p/+ik++&#10;/QZPv/IC7nnwOOb3L2J23yy2HVrAwVP7sP/4HtpfxNjiGEYXRjGzZw6nnngQF958iWT9Ch45/yT2&#10;3HcEB++/Hw8/TZ3+L36Br+mZv/rrP+OL3/4Bb37yOZ548RUcfeQcDpx4CCcfexZPvXgZr1z+mvTg&#10;W8LXeOX9X+CNjz+naz/HG59+gAtvX8ID5x/EvlO7MXNgAqM7ezG4rY3QiuHtrRjf04m5w/3Yc3oa&#10;R5+kDvf8Xhx/ejcOPrqAnfePY/7efsze00PbHmw7Rh34iSEsHevH1MF2DPHX+ovV6JyrQOvWEjRO&#10;5KNuNAe1o9mon8hF23wJBnbXYHh/HQb3VqFtIQ8N037UTHpRtzUVDbMe4WFRM21H9ZSFtjbUbHWg&#10;btZJ/ztQPmZF0YAJBX0m5PXYUNTvQVEfDYY7UpFeTwPychNsRQY4ik3gxIiZ9T5kN2UiUJ+OtCoa&#10;fJaa4CgxwF2agvRqG7JqncitdyO31o2coJMG0GRIqh3IrnbRwNqDvAZp4usP0kS20iKuYcIlrykN&#10;ufRbVg0P4q1IL6XfSizIKLUjt9qLEppAlzfnoKwxB0U1AeRX+gXBEmwpQc9oCxb2TGBx7yS2bh8S&#10;8fOrmgpRHMxGc28NpreN4eSZ43j18qv45e+/w/d/Jr379Td49YNXcPbiA7j30W1Ud2NYOsr5PBrQ&#10;v7MMrbNZqJ1MRXDCgeoJG8GM6nETwUjHTKglWdZNW0m2NtTPOBAkWZaNWJDVqYGnIR7mqghYguGw&#10;1BHqCQ3hV0L5JNNvuvII6CuikVzJZEsCVvJaSPu86M2eJfy/viwe2pI4aIvjYChPhLlaDWO5Avoi&#10;mSBYVFnRhBgk5cQjKVtG+zQwCjDkUOYokJidAHkgHrH+aESnRyDGH04IQ2xGOBT5sUipVMPZmAJ7&#10;QzI9U42kYslrgYkXT1syfN0pBANSuzhXhw6OliR6n0QkB2Ohq4qBviYWluZEeLq08PenwNupha0p&#10;EfqqKBiqo2FrlCO1QwN/tx6+Di08zUo46mSwV8fBWyNDVpMa5T0paBi1oXXCibZJO1onbWiesIhE&#10;9zW0Xz3pFh4lwelMVI5loKQ/FYWd7AFlRkGHUXjAVI9b0bjoRDOHgtpuRvGUGhl9MfQOEfC2xSCj&#10;OxFFIwZUTlN9zbhRw21jnsOCEWbdog6LB01Uh1p4G5Rw1yngaVTBT2XOGzSgeDwZpVs1KJtVoXJR&#10;jZrtWjTtNS17GZhROadHES9+DyeKBOdMsGQNMCmjFov8RSKHi5XOc6F8xomSKRsKxowoIr0q5fa5&#10;4EJw0Y2KGQsKx3TIGUhAVl8scgfj6FwlarcZ0brfiVYOHXW3C3W7rHTMjOBCisjvUjtP5aD3b1hw&#10;oo50spLzxgwbkd+fjMwuDdLa1PC0quEiOJrVsNXRoLlKBV1JIpIK5VDny6AtoslHkRqaIhVU+YlQ&#10;5MqEJ0oC6VlCThwSOZxXdhRkgQjEByIhz46BupB0t1xLeplCWz3dSwV5Fg3m0iMR5t6ELc6NAuGu&#10;TYjxRSEhKwGaAg30hTTpKWSChSZA+SnQ5xqQFNBC6acBnleOBILSR3qerYW1OAWuSht8dW4EWmji&#10;3uZFRosDnjoDXLVapDWR7AepTmcyULcQQBXZvqJRKzL7NEjvVogwRKmdCQLpPSoEBrXCEyVnJBnZ&#10;jNFk5Ij8QmQLSW5FU3YUkZ7kjpEd6ksmnVfA1pwAZ1si/L065LOHDOlPcJsPdTv9qN3uQ/WiFxVz&#10;TIxRHRM4PFndkgu1Sw5UzVkk4mua9G8mGVWzyYKMCy4aCMmoWdJL2JaMuh3JqN+ZTPfU0f9aVC0k&#10;kc4kkc5QO5nRCOKwgPQsvZe9V8KhrbgLCQW3Iy7nFsTn3o6EwrVQFK9DUukG6Cs3w1QXSeWPESRL&#10;ak8MfH2RSO+PpPePJJ2MoXvHoWFJjrZdCnTtVaJ3XyJ6d8ejZ1c0enZG0n4U+vdGoXtXGNp3bETL&#10;tnVoXlwnktYzqZLV9VOkNv09Mjt+ivyBm1E2sZbecz3KJzeiZGyjCANWMLKR9HgjMnvWwdPCYclu&#10;hbPpdvjaNyK7PxolEwqSjw61pMsN20mPqf3WLbGcklA2raC2l4j8YTm1CbIXfXEI9MQhp1eGggH6&#10;bViNbJJFekcU3E1bYKvdAGPlWuhL7yAdvoV09mbSx5tJX28m3b2dbOJaaHLWIyUnHO7iROTVWBHs&#10;yEHHUDX6qS/p6W9CQ2MlSktykZvtJ2QiPzcLhQX5CAQykZrmhYMm9DanETY32cR0HXw5WmSVaJBf&#10;nYQCshuB2hikBrfAWbUeNqofU/Gd0OfdhkTfdYh2/HcBJlkcFZuR16kUfUrTnA2NpCe1Ww2oGFeh&#10;eEiGwoFoFA1xPpc4slcqNG3To323kZCCVtKRlh06NO/QoGlHEhq2KUjn4lDKYcGG1iK962Y4W34O&#10;a8NPYK77H6QHjGuoH/o5/X89TDXXk35cC3XJz6Ao+hlUxddCU34TdJW3QFt5E1Rl1yKhiJPG/yMS&#10;C/+B9Own1JddR23oVuQMrUPJZBjVTzSC87GoZe+ZBRnVewyKxiLp+eGECGT1R1DfQXXSdJcgblJq&#10;74C9eZPwvkrrksHVEi1ys8hybsRmzz9gveO/YZPn7xET+Dn1k3eJMHeBIQVyRpXIJHmk9XLow80w&#10;N65Fcs1t0FbdDA1BW30b9ME1MNTeCWP9nbBwHpaWdXC0boK3IxqZZAOye3TIaKX6CmpgzFdAm0F2&#10;iOyLTixyU9/nN4mQTpyM3JbNCbX5S3AOAcYLjrzw5kJauQs+9j4h8GKj9EW3tNAYCPJX25LnirSY&#10;uEKshBDKQcDn80Jl6Gvt1QQLL9xLOT8kSF+vM7kSIlEkhIiVFUgkhlhEXCY1Vi+Qrl4ovfq5EvGx&#10;2hNCWrCXECJYQmWRyiE9U7q/RKYwsSJ5r6yQK/w8PodJHX6WRLCwfPkrfimUVYhcCe1L5IoUnokX&#10;il28gFrMX9RLnkJSaDBezJXkyTJmkiWvgUOCMblCx2upj6hdIVhWhwYLwV/JnisSsSJCmomwZisE&#10;S0hOq8MkMaTFZ8mrhWUgyY/rjWVkEYRLiByTZMnhryTyhcNPGf2sa3oJGfrlsGApcOSZriJUQp4r&#10;IXJFIl2YcKLnMLFzpZ4kYoVlyIvzTBZwCC0mNpjoUFglCLLELEFulCBL0YgFkBD4/wSTTiJZrhAs&#10;K54iIfJCIjD+IzDJIhEsIQ+WELnCRAp7qEheKj8gWDgMmPBWYVJFSr4b8qrhsqwmVRjxKUoBiWTh&#10;cnISXynGvOR1wwQPy4LJJr0gehhCPhzKZpmAksBkjIbOZa8bLjcTQ9I1UvmXwTlqCDraZ2g9dE+G&#10;uLfkqcPbFSw/U3g4rMLycRF+bXmf76cXJA3XZYiAYXJOCj1nzuAFfrNYvLRl8CKmtJDJi/5mOtfE&#10;oH3JG4b1gtsZ2TQmaHLIpuXRnC3fRbrkhrvIQ/0fwwsPwVviJb1mSB5SIUKR2y8j1BauJlgke7aC&#10;q0mW1QSLBLaJKwQLe/zxPSSixUf3TqNnSF40ogzslSK8U6gtsg2gMjOxklbovkKqePIkCK8etlFM&#10;LlG7YEhtkMOySe2Gbavw7GGCktquk9pwCPw/e6owJFKFbCHBStezlxHLlIkVI5Nkon5WQZBpJgGt&#10;8FwxUZ0aSb+MIh+Lyk6wGUk3TVCYjUgwpkBmMECWTNAlI14rJbiXQoTpBLkSnZCEKLn6f0qyiK/v&#10;l0mW9eGxV2FDWMwVbKLf2UNFkChMpizncREhxdi7ITyOECvAOVe2RERjS1gE1m/YgDvX3I6ocOq/&#10;LQb0dDTi6KHdeOGZR/HCUw/jucdO4rkzJ/DGc2fx1eWXBbHy1y8/xp+/+FDs//qjt/HL91/HF2+/&#10;jE9ev4j3XnqGzj2HS08+jBcffxAXHz+NS08/gtcunBMeLO+9+pzwXvnFu5fw1Qev4psPX8PXtP3s&#10;7Rfw2rNncP6Ro3jsxN04d/IQHn/gCB49eRh3b5/FcFcLCgM+mHRJkEVHQR4TC0U8zWcUKiQpk6BW&#10;qgW0qiSk6PSwmYzw2EhHTDTnNSbDZaKxf7oHtaWF6GyoQX8r51BpwkBbM4Y7OUxYBwbam9HVWIPW&#10;2ko0BcsIpagozKLrqC2RrbTqlAK5aU40VhRhoq8Nu2bHcGTPAu7ZPY+7lyaxfaofM4MtGOmoRm9j&#10;CTprC9BalYPqfJqr+O0oTLejsSwf491tWBofxdLEJEY6+9Df0oXh9gHs3LodR/cfxSP3P4qzDz6B&#10;xx9+mvAUjt97CnMzSygqKodGl4KNVHd3rt+EtRu3YFNkDOkLEwRxVxaLQwv5W+Kprglh8lhEcH4V&#10;dTxk+gQojOytooLWoUaKRwezzwB7Zgrc1IbSqK/zU7vMpPaZVU7tPwT24KUtE6A+aqtMerq5LfLY&#10;gW1QOtmvVCMMZNd1DgPdn2w6e0gkU51RvcVr1YhlgoRwJTE6HRNg8oQJFfZS4gV7uk5GiBc5QQj0&#10;Gy/uxy3fI5ZJFpUK0UyuJCgRKVcIhAiWzdGJgmRZjc3Ry8Tl34BJFpYfyStEaKwCL66HFtg5d8tq&#10;guXHiJIfQ4gkCOHHrhPniHr8EfCiv6hP6dlMFmxmjwyuXxnXb5xABHuzKGSIUskFUcKkSaxGSXJj&#10;7xQ11QFtmVBhMoUT5KukMGORCg45xjlsCEo5XU/H6XeRRJ9DkCUxCcP3kLyTEgzUV6fokECQGyUw&#10;0RKXzMnvNYiicyPpmv9vCZb/CFfJaVmOklcJEyvLHkwcRoy9XX7g9cMQsiM5bqJ2sppguQI+zsSK&#10;qOPQNSGCRU71T/ZVRrJNlCOW5CvTSF5fGqsaBpcG1nQ9XFkGpOWbkFFiQVaFBdmVFuQUmZEeK/Eb&#10;qRtT/pq+KSVymfb4v+6PH874xde/x+ff/AFfff8nfPPrv+C73/0V3//hn0ToKMav//TP+M2f/1UQ&#10;Lr/+07/iV7//p2Uy4q/47rf/jO/Z+4U9P/747wLf/+Ff8MvfcdipP+Pz7/+IT77+Ld76+Cs8//p7&#10;OHfhFZx7/lWcf/UdvPHR13j3F9/jnc++x+vvfYGX3voUF1//GOcvvYfHn38Lp594EaeeuIgzdP5T&#10;r17G+Tfex+OX3sSD51/AfY8+joMPPIz995/EvhPHcffJ+3HPQw/i5BOP4eFnn8Jjz5/HoxeewcPn&#10;n8ADT5zFPafvx/aDd2Nuz06B3YcP4+hDj+Dx5y7i0puX8c7Hn+GjL38pQox98f1v8cWvfovPvvsV&#10;PvyKE6x/Q+X8Em999Bne/PBTepfPxPEvf/17/Pov/4Lf/BPJhvCrP/4VX//m9/jsl9+LPCbvfknn&#10;/uI9XPrgNTz92nO4/+nT2HX/3RjdPYX2rX2oHWlBzVAzaodaUD/WgVY61rM4iqGdWzGxbxFzh3dh&#10;94nDOPTQ/fS+D+LIQw/gwP3HsePwAczv2Y2ZHUvYfegATj76MC69/To+/eUX+O6Pv8YvvvsS7/3i&#10;Q7z14WVc/vRDKs+X+Oa3nLj+D/T7H/BLxu85+fsf8au//gW//Ze/0vZP+ORXX5GMX8KRM0exdd8M&#10;Bhb60DvbSdtu9M92oWeqA53jreid6sb49jEcoA75NA0IHjr/KJXtBBbv3iNIlpPnzuLSu5fx3hdf&#10;4qNvvsXbn36O5994Gw8//SyOUJ3dfew0Tj52Hk+/dBmvv/8NyfM7vP7RV3jx8od48d338eL7l/Hc&#10;26/izAtUxw8fxOyhaQxu60LnTD2axkoRHMxFRU8Gqvoz0Tieh56lSkwebMHskQ7M3duJrYdbMU2Y&#10;PdKGhaMdArNHqAPeW4OuhWI0jAdI9n7ULKN6OB0VA16U9rpQ3OtESZ8L1aNpaJwJoGUuC01zGagZ&#10;d6Ny1I6KUasIW1U7bUdwyoqqSTMqJoxiG5y2ombGgSomBcasKBwwIa/XhJwuC3K7nMjupIFsoxOO&#10;ChpQFuiQnK1BSm4yHCU0+aRBdQYNjv00sfVWuOEiY+EoMcJVakRquRW+ChsyqmzIpIlrRrkN/jKr&#10;2M+qctGg2iPCNXCoBn8V3YuMjI/JFNrP5C8KqznhKE14mVwh+EusgmDJqfKggAbmhTV+5FfTwLyM&#10;BvElqcgtT0dVcxE6hhowuTSAyW19GJ5pR0t/Jarb8lHelIPWwSAmtg/g3gcP4MLr5/GL7z/Dd3/+&#10;FenUd/jwl+9RPT6DMxfvxdHHl7Dr1BCmDjahZ3sJGrdmIjjhRdU4y9KM4kE9yUmDgj5OYKxGyaCW&#10;jhtQQ7JtXvCiZVs6Ghd8qJxwoHDIhKweXiDXI29Eh9wRLQKDaqR1J4hQKMaaKCRXRcEYlMFcq4S5&#10;RoXkigRoSuKhKWYyRQZDpZKOKURIJmU+DRqzwyHPCoe2SA5rtRbuBpqQBznvihyqQCQS0rdA7guD&#10;PD0CCf4Y2sZAlh6NONrGpEUhyhuBMNdmbHFtxBb3eoGI1I1IyIkR4cLS2mngRHXvbbXCTPc1ViVR&#10;uThfCnUMrQYBR4ueyk+DyYYkGKnc+ioZNOVxUJfHQlstg6leCUezBpzPw1yXCENVLEzBODibFcjs&#10;5WT9ZuQNUsfSo4e/TQVPnQxpdfHIod8regzUZmzonvGiZ86Lrhm3IFiqhwwo7tMJ76CcLj2yuwwI&#10;tCcjk71rmrTIouflt2uoLeiproxoWLChcYcVtUspgmDJ7IuFtz0S3rYoej85CoZ1qKA6q5lxom7W&#10;jfo5D+pmPKiedKJ0mMrWoYO3PgGmsmgYS6NgqYxDagsNnAeSUcHeJ0sW1G5PQXC7DrU79Gjdb10O&#10;5WRHzZIJ5TOkJ+NJKBDQonjSgBIOCTZlQdGECQVjEgrHzQSL2BaMGpFPyOMFf9KrrD4VMrrl8HfH&#10;Ias/HkXj/GW6iZ7lQsehVDTsdYiE7PnjKnqGiu6tRXDOJMiltm2paF1MJXuQisYpmjRMuBEcc6F0&#10;0EFt3IJApxG+VppUNGhhZnKlMAGJAdIVP+lYRgzUeYnQ5quRREjMSoQsk4m5GMTRb7JALBKz4wjx&#10;YivL4mNMuMRBmZcgiBUGe0olZMsQnxkrrovPiKX70PkZ8UjIpIFHNg3gc+gZORpocthrJVkQLIZ8&#10;I/Q5ydBlE7J00Aa0EjKToM8incsnXay0IdBCtqAnC8X9WSjoTUdej4fezY2SoTSUjqSigN6VSTFH&#10;gwz2+ljSP6rDDiZZlPB1q+Hv1SKb9IpzCxVPkw2ccaFslmREOsH7TJyUkk4Ukn0MDJrg7ZIIQzOH&#10;t6uPE4Shu1UBP+lk7ogZJdNkhxfSqP7TCT7ULHoRnOfwbi7ULtJ2nmzIVhNKJkg3RpKQP6wUoeMK&#10;RhNJJxJJRxQonVaS7qhQNa9BzTad8Fyp3a4VBEtwUUP319BvZHNmdXSuRLD4e+OpvYUjuXoDksru&#10;hKJ4DWEtVMXrCOuRVLoRyZVbyMZwzpYYuNpi4G6PgqcjAqnd4cjoD0cukyzj0aiYjkX9ghztu5hg&#10;SUL/PiUG9iUS5Bi8OwHDBxMwdEiG/gOx6Nobgebtm1G9dS0KB28WSev97T9Dbv/NKB5di7KJ9Sge&#10;20DvuJ7a/HqygxtIrzcje3ALbSOQMxSF/JE4em4Ciuk9GAUjimWZqETOosoZA4ILnMfIIIiXIs6P&#10;wyHc2BusM47qNx4ZHTJktFM7aYsnexgJR20YbMHNMFVsFDlWFDm3It5/E2J9hHTaz7gD8sy7kOhf&#10;B4VvPTS+zbAE4pFenIKSej8aOsrQ3lOH1o5a1NZUoKw4HwU52SjIzkV2ZhbSvOmwmKzQavRQ0oRd&#10;lUST0GQFDOYEmJ2kE34Z/AUy5FTKkdMQh+zWWGS3xyCrLZrs3GakFN6KhLRrEO34e3r+z6l/3YAy&#10;6lPaFt0k40yScQYGD6SR/J3o2GWmPkWP+nklgjNyknU8bWXL+zJUTsWjYjJObCun6fhcAqpn41A+&#10;HUmy3EA2ZA18nTfD1XIt6etPyR7/hPqd/4EUBie5D/6M+p9rCTfCVHML/XYrHbud+qXbBMGiKrkB&#10;8vyfIj73vxP+EcpivvZ6akNrqN1sQdVCHNkkOeoJtYvxYtuwPZG2CrK9SlTPK1A5x3qdQLoah8zB&#10;SNK5LXB3bISzbSPp7ablsG1roCq8EbGBnyIs9R8QnvaPiAn8DOqS22Fir5M2st2dMUjvpTrv5/tQ&#10;nQ/GUZsMh62Zrq9ZA2Md542he7aEUz8VAWdrOOl5hCBWfKQrgR4V8gY4VxONRVpMcFZqkZyTiKQ0&#10;GZK8ZO9Sk8BeBbyYyYuSlsDy1+K5Drh4Ea+IFxsJTBaUOa+QLOkV0tfc0lfcPmQJzxVe4L8a2Uys&#10;XEWuSF9t89faTNp4SxxwM/mwTLBI+VPo2YQQufLjBMuPI0SsSOTHClEQWiAN7fPvfP7/PwSL9Cwm&#10;Jdj7g54n8q9I/4fICn7O1QSL5HEhhdRa8WLhfUbI+4PLwWGRWP5ppfxlO5Mr0tfuIYKFESK0mFiR&#10;yJU0QohgCYUFkwiWUIJ7xkpYMH4HKVeMlKj/h3Jjma0QLHxMfGEvyKMVhN5xdR2FPJJEAvNsfjdO&#10;qk7IkhBKaB/yWpFyrvwtRE6ePGmh2JZD9ZItETZMrDBpw+Gp2GuFvS+YPAgl35aIlaRlkmQF7LUi&#10;Cy1QrQIfSzBpkWiWPF1+nGBhwkYiUkJky48h5D2ymmDhL/yZRDFx7hXOwcILb6uQ4pM8AZh0YFKE&#10;CZIQOcTPl0iVv4XMyB4tXM7VBAtfz7KQIOWUkSAdkwiYEAG1utxSKDUmXZiAkUia0LVXkycGaPi+&#10;ImfNyjN4G0Lo+aHyhMKtrdx/Vfn4niQrQd54UsQ+kzchMkfksaFtSqoBRtrnLYOPJdO5DAMTWXye&#10;kDWTAkxkMslnJ91xwp7rIn2juVuBh2yOBDejyANPsYf0mGzSFbBuh2yJ1BYkD7IQ0SnZs1BbvNqb&#10;JRQqTLJ9IYIlpzaD/vfT7yGCRUJGpY/unUbPILtYyp6DZKPYc02A2luhG6kFDCpXvmuZVOGFXAku&#10;DqUmyBWyYUyuENjOMEReGw67yN4tBWzXybYykUJwMMguOfIlQoW9Vex0LysTo1lWmDJJNzPY60oi&#10;VlKEbCVvpFAoJEGwsNcVYYVYSYHKYYDSbiC9MpAOG6jdEVKSEZ+sR5yeoCNodIhN0iJWTVvCf4pg&#10;IfxHBMv6sBiBqwiWGCZYJJIlMkaJqFgVYuKTEMuQJyGOnhUjo+McImlLGNatW4cN69ciRa9GTVUx&#10;Du1bwvlzp/Dyc4/iqYfuw8P37cHZ+w/g9WcewdeXX8bvPrmMP372Pn770Tv4lhPZv/0yvnzrEr4g&#10;/ILwwcvP4Y3nHseFx07hidP34dH7D+PpR47j4pMP4uVnH8ObLz4lSJbP36Xr3n8Fn7z5PN648BjO&#10;P3wUDx3ZhQcObceD9+zCYycO4LH7D+LkPbuxZ2ESoz1tIkxYptcNk14HQ5IGyWotDDqaV2ioTdG+&#10;RqmBnmRsNZqR6fOhvKgQZYV5yMtMh9dmgj2FxvjJGripfnxWmie5nSjwp6MiLweNFWWoKy1GeV4W&#10;cnxepNrNcKToYNYooUuUQR0fBZ08FjZ9Ekqy0tFZX43pwR5snxrGrpkx7Nw6gu2Tg5gb6cZEbxP6&#10;WyrRHsxHU3k26ksyUZWXivIsD2oKMtBVU47J7nZM9/VguLWNfi9HWSAfRf481BRWob22DQOdQxgf&#10;nMLWsTnMTi5gbHgS7a1dCGRlQ6tPRiSTKJER2BQZiXDaj5TFI4IX2BPiEKXgRPUyxGrkiNclCEIl&#10;MUUBlVkJrT1pmVBhT5UUOAJGeJhUybcincYmmTT2ya6iuRa16XxqxwV1GQKFy8inNp3LtoDtA/eb&#10;ND5Io3bloTYlES3UZzFZTPZJz/bURjaQ+iIl9UUK9qKgOhBhqaj/YU9K+WqQXU/gXCCceJ3DjVHf&#10;JDww6TpZshrx7HGhVVFbItC4XBAs7LkiI12PJ52PTwDnXOG2I3nz/BhWebJEhxAvwESGRKrwNoQV&#10;gkUiV5YX6pdJkh8jSn4Mq0mB0LV/cw4v8AuSjMvDJMAK+FjIs2KzeC7fkyBIFmr7MgnhctKDBCZK&#10;5IhaJkqiVQrEqJUkL4KS9pWJgiSITFgG7fM1V8C/ifwudB4hWnU1wcKQUztikoUhZ5KF8J8lWNbH&#10;RAtcRaBEhUDHBVYfk7Axmq5fJkJChBOTICGSJYTVBMvq/dUEi3SvH7k/35vqOpT/JVRfrAucwyWc&#10;ZBxJbSxGGYf4JBkSk+XQWJUwuNSk91o4s5KRmpdC800jAmUmaicm5FSZkE37GZZlT5bNxn/xbDGM&#10;x/+X+P+6TH/87/8LESxMrnz+7R/xxXd/xJff/xnf/ObP+OVv/4JvmUQhfPd7JlyYbPkXiTyh377+&#10;9Z/FuV//ms/h4/9G5/0rviV89eu/4NNf/l54p7z+4Rd46e2Pcf7Vy3jihTfw2IVX8eSLb+LCGx/i&#10;7U+/w+Vf/AqvffiN8FY5e+FNPPz0azj9xCUcP/Mc9h59GDuOnMSe4w/h3jNP4tRTz+P0Mxdx/xPn&#10;ce+j53Dw9IPYf//92HfiKPYS9p88hrtPHZVwMoR7sf/EvXSfuzGzZztGF2cwPDeFsYVZzO/djbuP&#10;H8PJs2dx7sLzuPjmG3jjww9x+fPP8T4TJF98jjc/+RiX3nsXF958HU9feglPvvQinnr5El545228&#10;/dmn+PT77/Dl736Lr3//O3z6LZMJH+MFOvepSxfw2MUncebiWTz0/BmcOn8ah87cg8X7tmNgxwha&#10;pjtRPVSPyoEaVAzUonKwDsHhRtSMNqNurBXNk13omh3A6K5pzB/ejh337cOOe/dh6eAuzO5ZxPSO&#10;WUxtn8Guw7txkjrWS+9cwsfffISvfvcl3vviXbz87iWS6XO4+MZFvP7Bm3j/iw/wybe/wKfffYFP&#10;CB99S+/4zWf44Je/wEfff46Pf03v+8uPcOHdF3Hy/APYdWIHpu4ex+C2bnRubUbzaB3qBqpR1x9E&#10;83ADuqn8k7unsERlWzq0A1t3L2BkfhoLd+/GPacfwBMvvoDnSZ4X33oLz776GtXtRZw6+zgOnzqN&#10;A8dP0f4zeObS2yTvr0jGX5OMP8GTr7yKsy+9gEdfPE/yOoODD9+DmYNbMbCtB63TdagfLUVFXxYK&#10;293IbjQju8mIok47yS0d7XN56F4qQu/2EoGhPeWYOBTE1nvrMH2kFkP7ytE6GyBZO5DXZkAuIa89&#10;BYVdFhT1WAUKe2i/14KSPisqhh0ITrhFXpWaSTcqx22oHGNYUT1pEwRA9aQZlRNGlI8blkkWC6q3&#10;2lHFi4t0fsGgGTk9JmS2m+BvoQ610QJnNXWERTpostRQ+pQENXSchJMmefYiJ5w0+HXS4NtFE1JX&#10;qQ2ecitSy2mCWmaBt9QMbyEZi0IjvEV0zzIbAjShza7hONheMdn1VzmRVmGDjwkVQijRqI9jYJdQ&#10;h06T3UyasAfKnYJgyaumgTovaHCYCBoQ+2nAnV3mQ0VzIVqHaqmtdBLa0T/ThI6xarSOlKONMDDf&#10;jLm7h0WulcdffBhvfPoaPv72I3z6q0/w3ldv4YV3n8aZ5+/D4UfnMX9vL/p3VKN5JhfVY6moGHWg&#10;dNiMQg4P1aWAvzWOZBOF9OYYBNplyOtRomRQL4isxnkf2nYE0LY9C01L/BV9Guq3EXZ4UbvDg4oF&#10;kvOEAf7+JLjbFbA3JcLWoIC1XgVjUCHCc2lKZEgqkkFTLIe2NBHqIjkSc2MQH2CPk82I829BUgF7&#10;fuiR3kpya6FJd1AHE4d2yo2GIjMSCX4mWKIhS49CXFokor3hiHBtQbhrMyK9YSJsU3xmFGRZUVDk&#10;cZJ9NTx0n5zBdOQPZyCrL03872hIgb3RAEcTDbSaU2BtSIapVgNDlRr6ShqMVSihKaeBWYkcymIZ&#10;lJyvoyKRzlELUsbdkgxXEw1Ym5m80SK7z4iCYStKRu0oHjIjv0+P7A4V6bgSpd0a1A4Z0T7pRN98&#10;GvoXfYJkaR4n/e7XIYfkld4kg6cuFq7aOLhr45FWn4CsVhW1Cy0qOGfLuBF1W5lksKJhm1nkLimZ&#10;VCN3KAGZPRw6KI7KkICCIQ3pvAHV0xbUzjjRMOdB7bQb5SM25HUbkN6ggqMyHsbSaEGy2KvpWc1K&#10;5PTrUT5tRu2SDQ27LKjZnoK6HQbhvdK6105wommXA7XbLKiYNaJsGRWzVpRttQmCJXc4BQF6H0b2&#10;YDLyRkwoGKUOlu6d3qkgWcWRzGLgbY1Fekc8Ar1yFIwoUTGjQ8NOG5r3utG0z41qekbhtBYZA3Jk&#10;DSSgcDSJ3seM5jkXOkh2AztzMLK7CKO7SzFK9mVsTxUGd1Wia7EUDVO5KKO6DpD+2Cu1wuspNjUM&#10;kaQf0a5wJPrlUGeroM6hgVJGIv0WjyhXNKI90YhJI130xyNBeEYlQpmbCEVOAhKy6JgADSpy6Lc8&#10;DmGnhrZYI6Ar1kngvECFZFPyNEjKToI6wNBAk61Fcp4BpgIagBdZYCU4qO3bS+3if12mBqq0RKh8&#10;icKbxU42JjVI9qKOJuC1NnhraCJQo4enVgtHUAlTRTz0JUxGbkJKZQTsDUywqODrTkJGH8l/gGTP&#10;pOmUE5Xzqaha8BHSUDbjpmMOFHHOIbKfmQNkwzrpni0qWKitGmtl0FdFQ1vOHmiRMNXEwdOWhNwR&#10;srELfjTtzkXbvgK07M6htp+OaqqPqhk7KrdaaGtG+VQKikZ1yBviUHWck4fDxsmRPypH0QQvRquE&#10;p0pwUUd6pEdwSYcaAb0IQ1e7jcPQcXiyZBROaqh8CWIR2dYYRmXbDH31Bmgq1kNdsg7qYg5PuJHa&#10;dxgsNdFwNlLbIbvFicQdLWGEjXC1bYSvaxMy+7ZQ249E9YwMTYsqtO/QkB1Tom1bAtq3ydC5S46e&#10;fXIMHFRg8B4FBg4noGNvHOoXw1E2sQ5FI2tRPLae3jeK2l0sKmeiSCe3iKTnmb3rabtJkCoFY/HU&#10;DhTCC6diltrTVj2KxtX0u5zKFgZb/UbCJnhaI+k6GZ3P5CG3OwPdT0vtIZHaCL1vbRhMlZtgKNuA&#10;ZPbSKV4PA72rsXQTrBXhMLF3YPFmJAbWkP7eikj3LYjy3oE431rIfBsgT9uIxNTN0PqiYCddD5Cu&#10;lTXQZLetHC3tNWhuqUFNsALVNLGuLClBRXEZ8nMK4UvNgCnFBpVCh/h4BWJpoB0nozaREAaFZgsM&#10;tjB4s2JRQPa8sleLmjEtquj9SgZk8DdRefOuh9L/E6gzfwpPcD3134lonbeifZHsx6IZDTNa1M8k&#10;oWE+Cc3bNAQ1GhYTEJyJRcVkBErGt5AN3YDs3rXI6l6LQNc62q6n/zcif4h/20K6tZFs+J3wd91G&#10;dvcm0s8b4OSk9g0/hbn2GtLZa6i/uQYp1T+l7XXU/9xCv6+Fq2UDHI3r6Zw7oau4lWz6TUgsoPIW&#10;cVivG+m8O5DevYn0NBY12xRkizRk86iMuxSCXJEIFjq+KwmNO8meL7G3lQyFU7HIn4hBHiFnLBoZ&#10;g+HwdG2g9nQHDNW3UL93I1RF10FVyLhRhHIzVN8ldDoEa/1m6oPCRC6t7CEFckdV8PfFw9VKdV23&#10;AXbS59SuWGSQfmT0JiC1LR7WunCYg+Gw1UTB3ZCA9BYt/NSPeYJ6mAvJNmXKofKSrbuKYGEvCl4E&#10;Z0KBvUd4gZwXzZ3LIWWcVxMslfyhSCoymTThcDeE7Dr/VeDEyVn8pXaNn8Y96cjkhcSqdClxcnkq&#10;Ujk0D42lOCl16OtpDocVSmp9JZ/CMq72VlkJBcYIESs/9L4IedqEwvvwlo/zeUwKCDKggCEROiGS&#10;5YdYIVgk8kAic6QE9kxOiIT2q3CFdFkmIvhZKwSLRNqESJwfJ3LoGbywWkJlL2ePH2kxN4SVRd1l&#10;8qomjcBe0BKyxZbHmx6Su1uQKv7KFfhobJlG5ZMIoNB7rJYhkykcGk5CiGD5n0OSuUS+MIG1QroI&#10;gkR4n5ivgP8PJbEPyVOSqYRQvYa8miSihokpiVhhj5VQeCkOT6UTSbclbw1exA95fYTIkR8nWNRX&#10;4ccJlhCSBFYIiavJl9Xg46u9WIR3xjLJInmxSDlKroI/RLBwUn0mJyQiIvRczq0iCBbDakhlZm8c&#10;qdw6KCx6KK0kAw5Hw/gB0cJQ0nH2jFFYdVTeZZmYpLBjvB9659B7siwlYoSvZ9KEysfJgJ0GqO30&#10;PycFvvKclf3QM1Yj0bIiV5YxH+PzQteGiJnQ9aFnqwkaKruGtlqCjvZ1JKMQtAJ0zEWyZrhZ3tLC&#10;P+eyYY8hS5YD1mwn6ZFEsjCc+Yxlzxa2Ocu2x8tfojPJIbxZWKel9sBEJxMhDG6TIZLlh23yhwh5&#10;rGQFmVwhe7hMrPD1wnuF70n39pWmUpv3Sgn9l0kVL5VRIlXIBhLcuTT3zCF7cgU0J2UPnWwa14pw&#10;aivkigDZLxuHXSTbwyHTVoMJFRvZHCudYyH7IyCIFfZa4bB1ZuFNJEgr1l8mChkc+ohka0ij3wn6&#10;VE5qb0KSy7BMrCRDQXqWSLqYQHopN9G4waATC40xOoKWoNEKciVGrSFIJAt7scQotYhWaBCVmITI&#10;BDUi5CqEy5QIo3HHFl4oJmyKkWNjtAwbouKxPjIO63/Mk4WObYqMFwRLeHQCIgiRsYmQ0xgmOYXs&#10;XloOcvLKUFRcjcKiCmQG8uBweKBUKhEfFwONKgFlRdnYPj+GZ86exCvPPYoL5+7HQ/ftxvF98zh7&#10;bB9ee+ohfP7GRXz77qv49vJr+PLNS/iYc6688LTAh5eexSevvYCPXnse7778LF45/xiefewUzp2+&#10;F4+duoe2R/Dkw8fw/BMP4vXnH8cHrz2Ldy89hRefeACP0v2P7ZnDvTu3XsGBxQnsnhnG0kQ/FsYH&#10;MDc6iPH+XvS1taKhuhpVpWUoKyxFSUEpCvOKkJOVhyx/NrIzslFaWIzWhkaMDzJJMYCOpgbk+dNg&#10;SlIhjpPer78L0RvWQx4eBp1cBpteh0y3E9mp1Id4SOdMBhhUCihioqCRxcGoUsJGdemzWVDg96Gp&#10;sgyD7c3YOtSHuZF+zA71YGagC9P97ZjobcFQRx26GsrRWl2A5oocQbI0lGShqTQHXTUlGGiqwVBz&#10;PTqqKlARCCDVYIKJdEAfT/MaZTIcyVZ4rdQfOX3wezOQkZaJ9DQ/UlN9sNhs0CWTPVMnIk4hQ6wi&#10;HnEqGWQaORKYSDEkQGmkeZRZQTZEBb1LgxSvFmafHvZMmq9nG6mtWZBOfQ+TKQHqz8TaS5UX+dWp&#10;KKz3obgxHWUtGShvzURFW5ZAZVu2QHlLAKVNTLakIbfaI67PpH7UzyH+aEzj5T6d+3j2rkszIMWT&#10;LIgWYcfI7uldKdC7Q1hNYjOpzZ6EqzwQXWQryS4qmFSnfkCerIRMq0C8hsAL/lQv0ey5EC+FvQsT&#10;eVUkEkXkXKE2EcIGajtXEBUn/R7NC+3SYnuIxPghwXKFXOEF9xCWiZbQQjx7PfwYeLE+BP4/dH7o&#10;mtW/i3OWyRQBKqPA8v9cttW5YUSYqxApc4W84dBZHDosXspLkrhMliQmiLwhkQlkF+T0PyGcz4ln&#10;kM3gUFsi9JgEKb+LXFzDiGZSRq1CDLcfLRMsmqsIFvZkYcjJ7sWTbjLBwt5JUXR+BF0bTvfYQs/k&#10;5PWcX2V9DJMsMX9DsGyMpG1k9DJ4X8LGyFgJUUyKSOB3ZjAJEiJSQggRKj/ESp2x7KXQbuujoq9A&#10;KsvKvSWZsjcY52OJIR2IITnFkDxjEKOiOaE2DooUGfXTCtJzNazpWriykqkNGOArSqF2YaT2YRQE&#10;CyO32ogsnxG+qCtEy/2pdylvWKZA/vf+8QMZTJJ89Zt/wpe0/eJXf8aXv/qTIFC+/u1f8A2HzGKi&#10;5ff/hO/+8M+EfyX8iwATK9/+/t9o/98FufLL3/8LXfPP+PTbP+DyZ9/ipXc+wTOvXMa5i6/hkede&#10;xsPPXsKZ517BEy+9jeff/gRvM7ny8bd47o2P8cATl3Do1JPYd+ws9h8/h933PYLp3fdgdGkvxrbv&#10;w+IhJk4extHHnsT9TzyFE088gfvOnsE9jzyIgw+exP5Tx7DnxBFsO7IPs/u3Y2LnHMZ2zBC2Ynzn&#10;DEa2bcXgwgR6t46gizqPTkL/1jFM7JjH9kN7cfCBYzj1xKM498J5PPP6JTz3zqt47q2X8dSrL+Ds&#10;C8/g9PnHcf/jj+DY2Ydw7NxDeODpx3D2xWfpPV4VeUje+PR9vPzB23j6lYt03sM4QJ3bnhP7sO/U&#10;fux/cD/ufmg/dty/HdOHptC92I368QZUDFSirL8C5YOVqBymDmykFtWEmrEG1E80o3W6DT0LfRje&#10;OYrxXeOY2DWB8R3jGFkcxvDCEEYWBrHt4DyOP3oEF996Fu998SY+/vZdvPrBi3j60lk8/MwpPPjk&#10;STzyzIP0Xo/hmdeexvNvXcCL772El96jd3zreTzz5rN4mq597r2LuPDBRTz55pM4deEkDp7Zh12n&#10;FjF7ZAKDO7rRPFmPqj7qYDuKUd5Vipq+arSMtaBzqhudE91oH+tG20gPxpZmsPOegzh+9hE8+PST&#10;hKeoHCS/J5/EiUfP4vCpB3D38ZM4+dgTeOql1/Dq+x9TeT8hOb6NM88/S3I9h2OPP0gyO4zZQ3Po&#10;mutEw2g1KvsKUNaThaJO6mSabcisNyCzIVmEMqoYcKFxyi8IlI75bHQtZqN7Ww76d+dhcG8B+nZx&#10;yC8/qkcdKOhMRmaTChkNKrHNatEgp12P/C4jivvMKBu0oZLOC064EJziEGBu1G51i/wqArO8daGW&#10;EJx2oGrSiopx9mIhTFpQNW0XeSjKxh0oHLAip8eCjHYzUhtNcNUYYSunyVsBDegzacLhTYTMnYgE&#10;twKq1CRo/ckwZJlgzadJI02iOXSYv4Ym70EagFfShL2Iv8ijwUCunibJKTRgJjnQBJcnuzzxzaDO&#10;11/FJMsq0D0kgsWO9GVkljuQVSF18tmcGJYXEGhS6skhe0CT0tyqdASpnrsmGjC+vYt0rgOj21sx&#10;tNhAbagOw9vqMbGnDfOH+7Hv5AyOntuPMxdP4smXH6X2cg7nLj2CU+fvxYGHtmHuMLWzHXVo2lqA&#10;4Lgf5SMuES4qtzcJ/jYZ3A0RcNRsgrVqA1y1YfA1xyKzLQFZ7Upkd6hRPGAU3iv1s2loWvKLBOpN&#10;u9LRvMeHxt1e1OxwoXzeioIJMqyDUh4TVwvnwFDBxIvCQbXwGDFWaZBcrkJSUYIgQGSBKMSlhyEm&#10;bTNifVugyo5DSkkSPPUWBNqdyOlwIrOFZFKrh7EkEZrcOCizYqDKioUii673RyPOx/eIgiovge6t&#10;ga3WAEeDEe5mGkx10j0GfCgcC6BwNCD209od8LTS5L6FJv8EG51rqKRJZqEc8dnUeRBkubGQ58kh&#10;z08g8FYGZTHH0lfDTjrvbjYhtdWI9A7qOHpMKBiUyJUK0rfKcSuqRk1kR1JQM2pE04QF7dNO9Mx6&#10;0DfrRc+MBx2kmw2j3Gb0yO1SIb1FhtSmOHib4uGj/eyORJQM6FAzbkLzrA2tC3a0LtnRssMmwgsF&#10;F5JRNq2h91KhYFQpiIriUaqnkSQqh5bKYRCeXBwarHbag/JhG8mS6qVOCWelXMBTq0B6sxqZHdT2&#10;+nUopms41FP9Tjvqd1lQu8OE4FKy8JZhD5M6JnYWqW3NUbkFLCibsaJ40oz80RRBqmTyAj+TRkMp&#10;VDYL8kdMyOzRwMW5eWoiqG4ikEb6lt2nEovxZZO8EJ1M9zKgcsGIKrp/5RLdd55kOqmj6+kdmTQa&#10;NqCBZNa3lI3Zg1XYfbQV+09048DJfhw4NUx90ih2HR8iW9VFdrIRDZMlyOtMhb0yWSSZj3FFIMoR&#10;DrkvHsoMJVSZSZClKRDtooGWNRph1iiE2aMQ4YpBbGoc5H45EgMcfk4BeYZMeKnE+WNE7hXOwWIN&#10;muGos8FeSxPXIE1YK2myWk4T/RIaPBfqkZSTRM9QCagJ2iwa7JPNMBcaYS+xwFtFk3uCi2yCIUcP&#10;FZVF5oxDvINBz3KQXjsjEe+ORGJaFNQZ0VBnRUKdEw513hboi8NhqoqGqykRaR1JyOjVI7M/GYGB&#10;FIG8UQuKJtljxYty0jkmW3KpLti7Ja2L2le7Gs5W0uUmmkCR/XW26kTOGmNtArTlnD8pUnhouVs1&#10;yB22o257LjoOlKH7UDlayJ4H51NRxDmJqF6KRg1Uj0ywmFE6wWSBBvlDCqq7RHDS+qIJJUqnk1Ax&#10;o0HlLOdb0RGoTreqCXScjnF+n4adHIrORvsWlM4YkEv67O8lPe2IEXlWTPWboataD1XJndRW74Sq&#10;cB3VRRjM1VFwsCcP6ZiN7Ji5biOMNWthqrsLzqYN8HWEkX5HUV+QiHJCKXuXDESgsD8MxUNhKB3d&#10;Qn1FGOoXotC2W4aegyp07leieacc1bNRIn9LkMOM7VShcYca1XMJKByPIjlvQRbdJ2colv6n9jql&#10;RulWDpWnRd6wEv6eeLKBVE8165FUfCvUhbfQ9jakVHK5wkUItJwRar90fu5wEtkqzlO1GUmFd0CW&#10;eQOi064jm3gD5Jm3QlewHuaycNirYmApj0JyEXvz3YEI503YbLkRW6y3INJxB+LcNHn2boY6jeQV&#10;SEBaMfWn9X4EW4vQ2FmJxtYqER6stqYcNVXlCJYzyVKKIpqoZ2Xkwu1IhUFvhSJBgxiawISFb8bm&#10;8DWIkd8JvXkzMgoTEexMIXtmQ8u8kfplJfL6wuGuu53K+BMkF/wczqrbUdQXj5pJLWqndCjsiyE7&#10;cxfZm1vJtt2O/P5NJO9o1M3Fk1xjUDnN5Mom0pm7kNl9GzzN18PVcANc9TdRv3QLvM23kZ1dA3/n&#10;nbS9A6lttxBugrf1RsJNdP4NsDf8jGT3U+pjJFhqriU7fRO1jzvoHA7btg72ujthrLwNutJboCm5&#10;DdqyO2AMroezmesxThCAddv1aNqdTH2bhuxdAtV1LNnZSPotkuxUDOmqTKBoMgZZQ1uQMbAJGUOb&#10;kDUajuzxCKQPboKjfQ2Sg9dDU/Zzesa11GfcBEvdWuprwpDaHo20TrLz7XGwN0bQ8zdBV7aO+q11&#10;pCeb4WiKgqs5mspPul52FzRFXOZNcDbEkN1MgLdFDnsNe+JRPWesIR1YgwT/OrIzW6ANREObGQdN&#10;ugxJadRXpiqhTVVDl6oVBIsxPUWE4LGuIliYdPhxgoXHLN6/IVgEkULIZDKFkFHtE5CIFf8VciW9&#10;Ig1pZZxAOUSwOJfhoue54eWvyQs5B8xqomWZDBH4IbmyQhBwPhROos85XlaTKyGCJYOJIfpNSrLP&#10;JAATNxL4GT/mOSO8Vvj5ogxXP9tTZKV7kM1muy1gpfuuECwh0oG/SOf34HuxbFdDSuDNv0nkklfI&#10;gMrIniskJ8lzJbSIG1qoZfAxzmvDv/MX9Ry+KJSAe4VckcaXUn6YEPkkET8h7xoJqSSLtBJ+roee&#10;y89mzxkpL8RqMiUkT+l5qeJ5DP4/YxmS/CXiZcWTZzWRwsfoecuETKg8q8vEdb061wt7rqyEA2Oy&#10;ghd6eSFdCk3FuUo0y4v+TC4wkSAt4ocIEwn8NTDjqq+ECeIr4WX87XUhoiVErFxNTKwQFCueLhLJ&#10;ohFkCS+K8eIYEygc9opJFSmx/Qo4TJ/Bx8mRpYU1voaJBsnTRCqDKOtyiDO5+OJZR9BTmZOhsNB4&#10;xmqgd2ewDDhvC8tAgkSs0L5FQqJZT9dK9+LwaEzWSFj+n4kofg5/VW2WQqcpraufYRD70jG6tyB2&#10;pGcKXCFW+Hm0JfA9pK+0fwCW+6rcN1eTPiRTgpKJK9qqCJx0Wm1dDQ1BK/IcaKj+GVpnCrQukqfH&#10;DEMqewzZYPLbyc45YAm4YM0iZDOcAhwW0ckExnJoxFTOdcLg0D/UFhjcHpnwFKRnBYf1Wg0mXaS2&#10;upp4ubrdSuTKFWKFrxHkSpq49wrB4kEq58Aq8AiCxZNH9oPDNgrQ2DAnBCZbfkiwsA3n0GjcZn6c&#10;YBGeKgQb2R8OoSZIlYBEqhivECtSyLpkL+mll+ZBIVwhViwEq4Dea6Y2aBKkm8qRLL62l1Odyki/&#10;WIdYn+I4zJGexg5MrqwiWBhxSTrEa/SEZEG0xKi0iFZqEK1gkkWFCEK4XIkwmQJh8UyyJAhsjpVj&#10;U4wMG6Pjr0rYHUravSVGjjDahkXJEEHbOBnNNa0elJXXYXx8DgcPHMOpk2dw4sSD2L1rP4b6h1Fc&#10;UIgMXyqK8wLYOtaLx04fwSsXHsNLT53G2RP7cPLAPE7un8fTpw7i9acewseXzuOzVy/g01eeF+TK&#10;hy+ex3svPI13Lj4p8q58QL998tYlfHb5FXz01kt45+VnhdfKEw8fxSMnDgqwN8tLImTYY3jh8VN4&#10;9Ph+3LtrK/ZsHcSuqX5s7W1Cd00xavLTUZFN8+yyfEz2dmD/0jyOHdiPE4cP494DB3Fgz17s3rYL&#10;2xd3Yml+OxZmt2FhZgkLWxexbW4Je7bvwsE9+7BrcQlj/f2oLMyH3ZAsCJYNt92Cu26+EetuuQnh&#10;69YiMToSVp0GqVYz0uxWOI0GGJNU0Mjj4aBrctNSUV1YgJbqKnQ31mOwtRkjnW2Y6O3ERE87xjpb&#10;MNzWgMGWWvQ1VaOroQKd9aXobihDT2M5ehvL0Ev7/XR8rJ2ubwqivbIIJempSDelwKZSw6IkqDQw&#10;EZLiFYgLo7nYus3YuHY9NqzfgPCwMMTLYqFijxqyhzqzBhpTEpKMaiSZqKxWNZKdGhiXyRSrXw9H&#10;gObouUZqX2akU3+dyR/BVnA4djcKar0oakhDcWMaypp9KG8mebf4UdmeiaqOAKq7shEk1HTnEHJR&#10;20OgbbAzB5VtAZQ1ZaCo3of8mlTkUR+cS31hDo07Auz9xoRtAY0pcixwcgjQTJMgXGzUFzho3OXI&#10;stFx6vMINv7oImCGjb1a2cM1I4VsV4oYp6Vwzis39Sl2mkeaVUjkMJG6RGo7CYhPSkCcKgExTCDE&#10;k87HxiMshtpDdBy1DSZRYrE+MmYZvL8K9Bv/vnqBP+QVwQRKGC/aE0KESsiLQcIKwfJD/EcEyn+a&#10;YKFyCVA5GZvpXQSWPWxCRIsgVlbhCgFzhRigd4lnSKSJyEnCx/gdmZgQkAikKwTL8nsL0P+c0J1z&#10;mkQpFIhmbyG1CrEaDtNG/aWexhXJZPuY7DNIkNF+nJ5smk6LqCQ1Iun8cEGwKFYIFnquIDZY7qu8&#10;RwSRErEK9O4MIQPCFt5nufyAYGFZsuzDZH9LsITq5G/riAkw6frVHkRMroQIFomsIvnIY+mesWSb&#10;YxDFxIoyBnGaWMj1cVAY46GxJSDFo4I1PQmuLB3S8g1IF+SKidqDmdqFFQU1NhTWWqm9mAkm5Fea&#10;4JdLfIdns+Gie5PqlmUa5H/fX4hg+eVvOaTXv+Kb3/0LvvrtPxM41NVf8DVvr+CfBJhE+dWf/g2/&#10;/vP/iV//5f+J7//4/6Br/w1f/uqf8Okv/4gPvvwt3vz4G7x0+VM88+q7ePLld/D4S28JPPbCGzjz&#10;3Gs49+LbOP/6h7j0wdd47s1P8fD517Hn2FlM7z6Gie33YittZ/cdw9i2uzEwtxP9ZMindt+Nnfed&#10;wH2PnsUDTz+Dhy88hwfOP4Vjj5/BwYfux57778HSvXuwdf8iRndMo29uBJ3UebRN9FxB+2SfhPFe&#10;Qg86JnvROzOI0e2TmLl7ETvu24P9p+7BPY8cw33nTuHYEw8QTuHesydw+MwxHHz4Xuyljm8ndVA7&#10;jlJnc+Jueva9OPHkaTzy/Dk8+sITVLaHcPDBe7D9vh2YOzSLhXtmsXjfLJaOzmHroQkM7u5D83QD&#10;qobLUNRbiKL+QpQOlaJqrAq107VomGlA63wLOhbb0LXUgb5tPRjc0YvB7b0YWOpG/3wnemfb0bu1&#10;FT1TLSSzIRw4uR2PXTyF599+Ai+99zSeuMSh0u7BodM7sff4Inbdt4Dd9y1i/8mduO/MQZx8+gQe&#10;vHAKx58+hiPnDuPwYwdw7xOHcfT8ERx56gD2PLwd88enMXPfOCYPDWNgVzeVuQ4VfcXIb81GbnM2&#10;ClsLUN1XjaaRZrSMtaN5tANNwx0k136qM5LnPuqIjxzC3fcfx7FHz+DkuXM48dhjOPzAaew/cQLH&#10;zpzBuYvP48V33yI9eAfPv/MannjlOTz20lN46MIZHHr0CMlrBs1TjSjtKaBn0kCy0YXMBisy6o3w&#10;1xsQaDKgoMuCymE3Grf60TYXQOdCNsktC52L9P98Glrn+DcngmNWlA2aUNhDnXeHFoFmiWDJIARa&#10;NcjrSkZxvxkVIw4EJ5lESUX9LCfoltC4kHYF9bNe1DFmPKiZdqFy0o6KZZRPcHgwJ4qHHSKZd263&#10;DZntFqQ2mpcJFiNSCmhCFKBJkk+FBI9SQJlKHbdPB32AOrt86iRp4pgWdCNQn4asBhos19CAmDpr&#10;BxkThqfYTJNbJ3Lq0pDXkI7cev6qkwbWtTSorqGJKHXAAtU0+a/iCasHgWVkV7kFcgiZ5TQhzU+h&#10;DlgPe0AvvrTIpcF6fV8ZBudbMXdgAPOH+jB3sBOT+5owuqsewzuCGNlVi7G9TZg53I2l+0aw634a&#10;sJ1kHdtBbWQbdhyfw/w943ROF3qW6tEyV0q6nYPqyVQUDZEx7EqEpzkSroZwOOvD4CKkNUXD3ypD&#10;epMcaQ3x8NaxZ4uMjiUi0KFCdk8S8vo14qvrkulkVMymoGLeJDwa8seTERgkY9vNyewlgsXeoIG7&#10;xYi0Dhp4NNNEM6iHrpRknR8PeWYUYn1hiPJsQpR7o/A2UARiBcnirSND3eFEbqeDdIMGKxUqGApl&#10;gmQxltAgulyHlFINkmlfT7AEaVDVZEN6pwsZPSTjPi+yCNkDqQKZvW74Omnyv0ysOJvMsNYZkVyh&#10;gSJfjmh/BLZ4tyAsNRyRHH4sW474nETIchkJSMhLhKqAE+irkFJBz6tWwdusQ06vGWVMBk670UD6&#10;2DzvEWFxOpbc6Cb0b/NigNA/50H3lAMtI2bUD6SgllA1aEDliBEVY+yBRWBPrAkD7esQnEhGw1Yj&#10;WhesaN9mQ8cOO9p3O9C8y4a6JRM44XvxeJIIL8TkSvlEEl2nITDBoqc6NpEtcwiCpWLERW2UBppN&#10;KfDV6eCr18HfokdWZzKyu3XI7dehYESPsmkTgos21Gyz0pbKNUP320r3nU5C6ZSGoKP/qb5nmWCx&#10;0taO0q3UgU5wODAG7zPpQsennCgYNZPcNaRjcbDXRcLZEI30jgR6nloQLMX0nrwgnU/lLmZdWrSg&#10;Zpcb9XtSEdzupnsweUXn9ZMsJtyY2F2Kfcc7cOyhERx/cBxHT43hnhNjOHxiAgeOT2AP2crFQ0OY&#10;3NtNsm8gm1SIdLJXHApQ6U+EIp3q0K+iNp+EeLcCUXYahJhokGmMEthiiUa4PRqRzhhEumjfFYlw&#10;Zzgi3BGISYsWni3JJVpYqsiGBGlyW02T1TIjjKU0MC6hgXGxgXQ0GbpcLbTZSWRfaAJA4K0ui/Qm&#10;VwNrkQGuctLBCrIjpTTRzdFdIVgiTZHYkrwFm3QbsCVlE+KdEUjKlMNcRPpWooSlQgF7jQJprVpk&#10;96ZQnVlROGYnOVuFp0n2kBlZg0bk0f/FU25UzvuonlJRMG6Dj5PZUz1Y6qNhrouFpYFD+qngadcj&#10;o88Kf68VqZ1Gaht6aqc6kZ8o0G+n+iE7tKMQbftK0bKnEFUzNLkYpHrtJvtN7Tx/kPRw1IhS0t8S&#10;av9sFwpGk5DPybtHOSyWUoTJKplkHSKbQXpUOK5C3nACsgdlyKVtMelu1VyKIPCCi6RXc9RHTOro&#10;fVRUbhlcyySLsX4TdFUboC3fQO1wE5JLmWiKgrUmGtbaSJiCW5BcuY5+v4O2d8JWtwFp7ZHIYjKj&#10;V46Mtih46Jit8g5YK26BreoWOGpvFov4uf3rUTkTjba9aoHmXSqRd6NyNhblM4x4ah8ykZy+aEKG&#10;wgk5iiaVIik/hzRjz4OMfjnc9AxzHZWzYi20ZXdCQ0gqXQNN6Vroy++CsXoDrA2bqS62ILWbbO2A&#10;HJmE1E6qk9rNZBdvQbTvZwj3XCNIFmXO7VTeSOHZ5gzGkp6FQxW4E5GO67HR+FOs01+DDYafkx7f&#10;RPq8BnHO9VB6tiAlIx6ppGtFdT5UNeehtrUY1fWFqKjMRVEh511JR3Ym2UWa7PJigy/VB5fDA6PB&#10;CpVSixgaeG8J34DNEWsgV94FmzcaRUEdWobt6KS23zhH9TkeSXq4Hulta5DeuobsySYUDsaQDUpE&#10;5YQCRYOxJPMNcNfdCmftTfC13UH6shkVU9GoJlmXTYWT/dpEOnAX2evbqY+4Cbb6n1GdXgNjxU+p&#10;nV0Le+0NZDduFnA13iTgbmaChcmVG+GovxYplf8d+rK/R3L5P5IO/JTOuQX+znXUv22kZ66nc9bQ&#10;/W6Crvh66EpuId1ZQ3Z/A527mZ4XjrTOGOQMyUk/FVTHCVTHscgf3kL9xzpkdK+Br4s9XNbA37OO&#10;2gm9L8HTeSfp5R1wdd4Bd8+d8PSuhaPzdpibb4E+SM+puI508AaYam6nvmYjUjl8XUs06WQElXMj&#10;kgrXipw58Zm3IMZ3EyJTr0ek9zpEuK7FZjvVqeUn2GC+hmzQDYj33w5FzjqoczdBmb0J0Z41ZK9u&#10;xBr1z3Br4k9wq/wa3JF4PTYk3YHolC1QOGTQeplcSYI+VQdDWrLIX2DJ5C+e7bBzAmkOT8VfXvKi&#10;ABMEvCi/TK6I8GCcmJnAnilMrEjIoP/9glCRSBUaEwlIBIu/Mp2uZe+V1QQL50NgkkXC/68ES4jU&#10;YBLh/xPBklHJC/+8uL9CslwhWuidQ0SLRKzw/9JxAUEQrH7+f5JgKVl5F5btajCxwou6VxZ2i2kc&#10;SQgt5q6QK/8ZgkUaRzJCZJJErEjvGyI0/ua9CUwC8YKyb5nYEc+vYEiePytylBCoTqX6XvaY4bBk&#10;wmtGwgrpIpWBESJ2QpDInpXjKwQLl2eZYOGwRbxAnC15r0jJ8plYkcBeIQwpbwnDiCSHEWp7ClQM&#10;QTTwgr/kKbHaqyJEuKyQKaHfVh8jMDGwimQJkSv/GYIlFCpM5DZx09whlZO4S+H4QjlCQuBjEsmy&#10;8m4iVJY7RVq4tktECRMpTKhIMAgoLBKUVn5nRogAYeJlhVAJgUmZBFMyQSuImlBCXilcWigvjbTP&#10;v3EseSk/Dd2PnqcUz5Ket0KysKz5ucvkzvKxH5ZBIoWk0Ckrz10mdVLYK0cFzi0TZ1CILUNuVCGR&#10;5JtIWwVBSfsr4IVGDVRUR2qSTxI9W8BuIF0gnXAaoXOZSJ4WkisTAjaqAzvJ20lydxFom+UkPbua&#10;YGGig7G6PaSXMRniE8ioILsmwEQJ44cEi+Slwgh5rqwmWPjckDcM34/v7Ssl21iSirQiejYhtdBL&#10;cz+yh3lkJ3PJRgi44coJQSJanFR2R46D3mEVwULthsEeKivkikPgCrlCtt6SZYOZ9E8iVjgXkAWG&#10;VCZXCB4Tkt2kk7RN8S6Djq8mV/6zBEu8YTlUjk53BfE6vQDnYpELcF4WOqal3zU0zkjSIEqlRqRC&#10;jYhEFcITlQQFwhISESZPxBZZAjbzAmG8DJt4gZYXDsXX9jJwfoAw/oI/Ol4sRDLBolYnIz+vFJMT&#10;83j87Hl88O6n+I7z+375Pd5541089uAZzE1Ooa+9GaO97Th6YAdeeOohXHr6QTz90D04fWgBpw7M&#10;47Gju3DpsRN478I5fP7a8/jyzRcJL+HLt1/GV++8jC8In9GxT954AZ/Q8V9cfhVfvP86vvzwTXx6&#10;+RVBslx4/EGcfUDyZHnu7CnhwfLWxSdw6akH8fipQ4JgmR9uQ3dtMXLJtiXHboY+dguc2gSU0ths&#10;qK0RexdmcfzgAZw+dgynjx/HyfuO4/i9x3H0COMEThw9hQeOn8bpEw/i/vvux8G9B7AwPYvB7h40&#10;BYMozc1ButMuiJPE6AhEb1pP2CDIlRS1Eqk2CwJeN7JSqT+i89xmIxwpycilMWFNcRG6Guox2NaK&#10;ofZW9Dc3oK+pHkOtjYQGDLXUC6+UvoZq9DRUoruxEj1NlRjuqMVoVz3GuuowTpjqbsBcXytGW2vQ&#10;Vl6AEp8buQ6aK6Z6UZufj6ayMpRl58JpSEH4+vW4+bpr8bOf/A/ccP3PcOedtyEyegtUJJNkstUW&#10;spdmL41nPHoYPVqY03RwZKbAm2tGOo0TMviDV5pbZVfZkBukuVGdA4X1ThQ1OFHa7EF5Syoq232o&#10;7vShtjsDdT2ZqO0JELJQ25tNyBGo68sVqGf0MsmSg2BHAJVtGXQPP0qb0lDSkCbIlkIaYxdQP5lH&#10;/SF/LJtBfZ2f+jkfjSV81Mfx1k/9Med34SglDF8xH6dxRCGNLwos8HB+Ms5TlmuCg8NtZnCYROpP&#10;nBporGQTUxKRmJyARJJDQlICZCo5YhNliJbHI5IXxGPjBeHAC+Xro9hD4YcIeSxIxMoVgkUsqocI&#10;idACPS/OSwvyK7h6wf5/hhCJEsKPLfSHfvshwcKEQghbfkCwhDxsJEKFrv+Bh4sgXJbvuxqi7HwO&#10;2wg6X4D+Z9sRQe/KCOWYEeBjyyG3OLfJf0SwhCDTM8GiF6RyVFISItVqhCvJjv0IwcIQHikhRHKY&#10;w1VgQkXIgMpJ788IvauQ1ZX3kuQqESwcHozsJe0zQnJeLXcJK3W6WkYh0kUQKxxyj/QqShmPGFUc&#10;4pdJlURDPPXBcmht1A7dCph9KjgDWqTm6pFRmILsUjNyKywoqLahuM6OEmpz5U0ulDfTtsWOshYb&#10;tT8LioPUTuNMSNti/H95tyR/Zr5N8fNlKuR/z1+IYPn6N/+Cb37LHij/hm//+O8E2nIoMMI3nEvl&#10;N5Jny+ff/5m27NXyz5LnCp37ze/+Fb/4/q/44Ivf4I0Pv8aLb32Cp1++jLMX38CjF17D4y+9jWde&#10;/wBPE85eegcPPfsqTp9/BWcuvknHP8K5l97DiXMvYdvhhzC+416MLd0jCJbFgycxt/8oJncewPDi&#10;Lkzu2oelw/fi4IMP4cQTj+PBZ5/Bqacfx32PPYi9J+/B/OHdmNw7j+Htk+hfHBXhtdqmutE81o6m&#10;0WWMd6JlogvtU73onO5D19Z+9M4NoH9hEINLIxjdOYbJfVsxc3AOC/dsw7ajO7H9xG4sHdspgf6f&#10;O7yIiT3TGNoxioFtwxjZOY456hj3nNqPw2eO4B7CvlP76PoFTO0fw+ieAYzs6cfw7l707ehE+0IT&#10;aserUD5UjKK+fJQMFaJivAz1s0G0b29C9+529O7pQN9uwq52DOzqwMDONvRvb0HvYjOVl86ZaUT3&#10;1gb0TNdjdFsH5g8M4+DpJRw9twfHz+3FoQeXsPvYNLbdM4aFg8OYvXsIM/sGMX9wBNvum8LuUwvY&#10;9yC934lZbD0yjvG7BzB5aAhb7x0lDGH0QA89vw2dO5rRvtSE1oUG1E1Vo2KwBIUduchry0FBez6C&#10;g0G0TLWha64P3SRvlmvdQBt1Em1oGe7DwNwU5u7eg0OnT+H+c2dx/9nHRPiwvceP0rH7hRfQUzSA&#10;uPDOi3j+8os4/+ZzwqPm8dclL5rdp3fSu3ehdrQC+e1+pNfRhLfaAE+Vjvb1yGk3oWzQg4bpTHQs&#10;5aJzGyMbbQt+tM6nokWQK3bUTvKX/WaUD7OHigkl/UbkdyUju02DrFYNstu1KOhJQdkQ51dxCXKl&#10;aSEdzUt+CYtSHpCG+TTUzVHnT7/XzaahYc5HWx9qtqahetqLCrq2eMSO/H4LsrvNCHQQ2s3wUwNP&#10;a7LCXWuGjfOvFBpgyE2GPpuQRZOd7BQYqGNLyaFJEHXWVppYOzl+dZA6TOpIs5toEL1MsqRzyC9C&#10;ZtCDHO5gmzNR3JqFotZs5DcHkNOUgQCdm1lHA/I6mhjT5DSLXUvrOGHpMvh/jqFdaUd6CXWuOTpY&#10;MzWwB3TU8VppUEDvO1iGwcUmzJAu8Nf5Ww+2YmxvLQa2l1N9F6CTwPlsBncFMbq3GZN3d2GGdGg7&#10;6d3+B3fgyNn9OP70IRx5Yg/2PzqPhZMDGD5Uh9Yd2SibIPn0K0XM/0CPDDn9ChQMJiGnRwV/qxyu&#10;mmg4qiJpG4O0BhkyWhKR3ixDamM0XPXhSOVQN32xyB9VoGhKQ9Ajm7/E7lXD3a6CvVEJSx2hVg17&#10;gx7uZjOcjWZYapKRXEYTpjwZ4v1RiPRswhbHOmyxrUO4Y6MI/ZWcr4K7xojcTifphAt5XTRAaTLC&#10;W2eg+jNQXTqQ0eZCahNN0GtpMEL6aK8zwtVkQWobybOLBjPdNMnvsMHdQgOWRgOsdTqYgxqCjsqg&#10;hymoh57KoSxIhCw7HtH+aET4qDzpMYj0xyEqQ07beIT74hCWRsd8MYjPjBPJ0XXFiTCUJsBWrYCv&#10;OQlFpM/sWdW5w4+BfQEM7w9gaK8PQ3tokLzTg6FtbvTOONE2aqEBWzKqu7So6tEhOGxC44wLrdvS&#10;0L7LhxY6t2HRSrpM55BMa6bUqJ/Wonk+GW3bTOjY40D7Xicad9pQNWtA8Rg9e0SF4lElyifUqKDz&#10;Kyc1ZMskL5aqcQuqx92oGvGibMCLom43tTkXwYH8HhsK+izIHzCiYCgZBcN6FI5xWCM9iie0YjG8&#10;alaP6jkqC6GSnlfFX60vWdFA5WzcTW1vVzrqtlO7W6B2N+tGOef4IDmUTdOAdpwGuf16+DoU8DTF&#10;wdkQBRfpTmpLHDI62YtFgdwhNQrGtCic0KN01oSqbXZBrtTTvauWnCibog552Eh2w4au+QD1R/U4&#10;fLIPJ06P4+jxERy+ZwB79vZi244uzC2R7hOmtnVhYmc3Jvb2oHuxEZVk2/31XphpEJBE7UuZpobc&#10;rUSMnQZQVhqQmGjgZaIBnZkmaLZ4RDlJF9izxR6JTebNWG/agE22jYhwh0OWEYvELBlUuYmCbOF8&#10;K4osBdS5apHQ3lRqhKWMdLzUBHOxAaZC0rMCHYx5GgEr/e8qM8JTaaGtCaY8HTQZCiS4Jc+VeEc8&#10;7SdCm6GBpdAoQoVlNHLiexfpv5Xan4nsGdXXIA1Wxl1URy6UTLpI1nbkjlB7HjIJFND/ZWQfg0sZ&#10;IkRYIRMs3WrYSP6m2giY62PhakuCv5cGRSMeFE/5CRkomvSTDqTT/fxUhzSZmMtFcLEA9duLULOY&#10;R8fSyU5Y4e/QUR1qkNPH5ArZc7IlFVRXFVNmETKMc7IUkQ7mDauQPZCArH652HIOkkLS2YJRtTjm&#10;746lthot9gtGmIAxkP6YUD7LIc44j4wWmQMKpPXK4OmKhbszFs62GDibYuGoi4O1OgYWzvdUGY6U&#10;yi1i4VpbfpcgNfScfL16Ixz1EXA3RsFZEwFrxSaqo3UwFq9BcsEt0ObdAH3hDTBX3oL0jg0omYhF&#10;4w4NGnYkoW6bivQ+kcoUh7yRCAT6tyCjbwtto5AzHI+80UTaJiJA75XWFQcX2UNj7SZoytdAUXQr&#10;EgtuRVLJWiRX8kJ+GNnBcNioLI4mzqMRRu+xhd4pHGmclL83BqmdkWQzaYJN16sL2ePlNhjK1sFZ&#10;H0n9VhxSG+h96T01uWsRn3ojwm0/xUbjT7DBQEi+hvAzbDRch82GGxFlug1K12bYSD9zaKJZQn1N&#10;WW06Csu8CGRb4XJrYbUoYaJJm9moJCTBZNTBQJMFLU0kEhNp8hYXieiYjZCrNsJoj0JWoRo17RZ0&#10;kr51LpipH1ahYjoaZZNRqNoaj8alJLJfBjTvSCEbpqf+OQlVU0rqjxNQPh5P9imO9CMeVTPxIll8&#10;8Xg4cgbWI6PnDpLfrUjtuAWetpvIVl9PNvrnSKmQSBaGqernZON/TnV+A7wttwqPloyuNbR/M6w1&#10;P6P+hMmVfxDETGoLk2WbUT4Zj7LxOLJvkfC13gU752Epv4lwO52/VhAcssCtgtiITr8Oibk3wlh1&#10;G1zNa0kvNyCzZz3hLvg611AfcivVG5Wt6WY4mm+lursN9tZbYaHnm7kM7fR71+2CZPH1b4R/IJza&#10;Wxi8bZvpfTZRf7OR9HMD9R13Is5/MzY7fo6Ntp9hvZlg+jnWGq7BbZp/xI2Jf4frZP8V18v+D9wg&#10;/2+4OfHvcZv6J7gr+TpsMt1Cdb6GbNRarNPdjJtkP8VPw/4O/7D+/46/u/P/jn9c+99w3ZZrcGf8&#10;bYjSR0DlUEDv1cKQRhN1H9klP417Ara/+Yr7bwkWHt+kLpMmTKRw+C8mViTw/5K3ikSo+MpDhIpE&#10;qqSWckJpiVhxFToFOKnyanDuF8mjQyI5JG8SDhXFoaaknByh/BxMcEgkhxUhUoMJhVDIqtWQFvp5&#10;y/8z+bESwusK4bBMskhY8SaRQP8XS54YkteM9NzVBEuqIFhWSBZBJvD9SY58Pd8z5K2ymmSRSByS&#10;czF/Nc95GJjUCC3Yroa0eLuyiCuBCZbVIdBWh+yS3o29Qpgc4q30fiHyKFSelfdlgkdaXJY8WUL3&#10;lMDkSmY153fhsLep4gOi3Hoev6aJfYaUfyINnOw7ILxplj1cBOmzAr6fVE6JYOFySp4r7LXC+Wik&#10;3DScp4ZDgiWTvnI4MClcyrLXCoEXdnkxncmVJIeZYFoGHzNcCW21OoSVFPZKyjMi5SSRjq8mYwSY&#10;ILAyOcCeFkywrAKHaQlhmXQJESwKq1qA87Wo7ElIcmmo7FI4PjPH5A9weDheDLcL8D4f49+YaDGm&#10;03zDtxyCyWui9w2RRyZw0nClVYLCsrIvER4rJMtqckMiVfSQG/WQpTCSCSuhm2L1WsToNKuQhFja&#10;xtFx/p0h4y9yDXQPulZuZILGQEgR2xDJsxohAojJHOm5TKxIYI+GWH0SPUe9CiqCko4zFHQOEy1K&#10;Ol+FBKMaiSkkUwbtK6+AxukmzmlA9WihOqbnMpTs0UNQWel/kkeS00S6wnI0UT2YSZesVBdMtNhJ&#10;5g6SPxMUEuHJ7WCFYJGIlRBWEyyZlWTryM4xQsevQBAv0m+ZZA9DbVYiViTykkOOCQhyhb1XyEZS&#10;22NiJbVAIleYUJFIlWWvlWwXnNluCVkMFxxMEFH52ftwNbEikSuSt4ogVpZho/9D5Iop00r6ZhEe&#10;K8IzRRArpHMeE/TsASTARAsdJ+gJuh9AS78zuRkKD7aaYGEPKCbxpPpnneNcLCkCiSlGJBokKGg/&#10;hEQD/c5J8PXJiNPqEJOkRbRagyh1kkAkky6ECKUKEQolIhIVCOc8A7zwyUm95YkCgmSJoTF8VCxi&#10;4xUwmxxorGvFwf334o1XLuOXX/4Kf/rtX/D77/+ILz76HC+dfx6H9+7B/Pgwtk+N4NQ9u/H8uVO4&#10;cOY+PHFyPx4+vITHj+3GxYfvxeVnH8Xnr13Ar957Db/58C2R2P472v7ygzfw1buv4YvLr+Dzdwjv&#10;vorPOeE9Hf/8/TfwKf3//usXcenZszj/2CnCSbx8/lG8T/f67J2X8NEbF/Dq+Ufw4D07MT/cjvqi&#10;DOSQfcsgWZb6XcLLY6StEVO9NJ8Z6MVoTzf62zvQ0dSCzpYOdLV1o6e9Dz0d/ejtGsRAzzAGCb30&#10;f1NNI0o4dJg/gKy0dOSlU//tdSPVRvaI2p8xicZ71O49NhP97kVBVgaKcwIopG2un/ofD/UrDhvy&#10;/T6Ro6W2uBA1hGBhPoIFOagpykFTWQHaqorRFSxHX10lBhqrMdhSg/7mavQ2VQrvlZ7GMvQ3lWOi&#10;qw6Lg+3YM9mPpaEOjLfVoSdYhs7KEvTXBTHS0oyB5ibU0P05R0z4hnW47abrcfONP8e6dbchJi4M&#10;Gn0iUmxa2DwpcKVb4MgwwU79hUvkUTEhvciCQLkd+TUuFNa7UURzptJmF8pa3aho96Cyw4uqZVR3&#10;pqKmm+atvX409gfQNJCFxoFsNPRno34VGpaPCfTRsd4s1HYFUEOo7shEZRt7vqSjrJnJlnSUNPhQ&#10;TH1kEfWN+ctki4hOsvwRLXu7SPAI5FY76ThHMbFT2W3IJGSU2eAvtYkQ8vyRrTuH39MAc6oOyc4k&#10;6GxqaM1qJBlVUJHdVGiVSNQoIFMrEJ1IbUMmFwvlG38YhuoK6bI6JFSM8F5YTbD8EKHF+JVjP1yw&#10;/3Hw4n4I/H9o0T/021WL+8vkhyBTfkCwCAhihBBD9xKh0CSE8seEIDzcroBksApMToh7RElgj7fw&#10;WLnIXRMu8tdQGbmsywgRTewVEqlQIFJJ8lWvJlo0IlxYCHGEWA6LqNEIciVSpRLkSjjVyRauE5Lh&#10;VQQL1YfAjxAsmyPo3TmvVGQcwqOoLASWz5V3JHkxNsXScXoH9vJjj78w2Qq20DsxwlYhdCxUDxKW&#10;f2cvHrlM5KSJUsgRo05AnEYOmU5GtloOtTkBOkcijF4lrD41HAEtvHl6ZBSnILvchPwqK4pqHMuk&#10;ihtVrR5Ut6Ui2MGgNtdBxzpdBAe1RTudY0OW0RwKF/aZd51WuUyH/K//CxEsX/zqr/icwF4oX3PY&#10;rz/+G77/878LfPenf8c3v/8XiWT59V8EwfIln8vhxAifff8XfPTN73H5s1/hlfe/xIXXP8LZ59/A&#10;w8+8gkeefQ1nX3gbT738Ph594U0cf/wi9j/wOA488ASOnn0e5y69hyde/gBnnnsLh04/gx33PIId&#10;hx/B/uOP454Hn8KBU2ex496TmN1/iHAQi4cPY9exYzhw+n7cc+YBHHz4fuw5eQ/mDu3C2K4ZQaz0&#10;zA+he24AnbN9aJ/uQctkJ1qXIfanutCxtZfOoU5ivh99i9RRLPYJ9C0NoH8bdRrbBzG4cwhDu0Yw&#10;snsMg7RlDO0excCOQXTNd6N1uh3Nk61om2oX147vncD8kQUsHd2GhfsWMMH5S3b2oGuhFR3zTWib&#10;bUDrbD2aZmpQP1WF4EQZKkeLUT1VirrZSrRsq0P3nib0729F395W9O5uRu/ORvTtbELf9gb0LNXR&#10;c2vQNVdDZZfQO1uL/oUGDG9vxtS+Lswe6MXMwR5M7uuk8nTQMcL+Lkzf3UvbHoHpA/2YPjSAqUP0&#10;jrs70LlAZZquRON0BVrmqtCxVCvQPF+NmulyVE+WClSNc3nLUNJfhMKeQhR1U9mH6bypNnTM9pO8&#10;B9E+NYDagQ4Ee0k2I/0YmJ/C3IE9VF8ncOwsh3d7mOr+OHbedxC7ju7H4YeP4IHzD+DRFx/BYy89&#10;goeffwAPPn8/Tj13FPc9dRB7Hl6icg6ha6kRVcOFyG5xw1OVAnupGt4aJlgsqBr1Ublz0LOzEN07&#10;ctG+lImm2VQ0zrjROOekfQfqpm2oHjNT+QkjFlRwzooBC4r6jCjsJdC2bNiGqgkOCeYVxEkL3ad9&#10;R5aU+2PRT8c9qJqkRjzhEERK9RSTLH46N4D6+QBqZzNQMe5Ffj91WB0pSGvSw9vAoP1GM9IaaLJe&#10;SxO7CjPMxTSxKzTBQpN3G0387DQBtNNE1UYTQBtNUh2lNFGtdMJXQ5PNRh9yqCPNbfEjj9EkIbcx&#10;HflNGQIFLQEUtAaQ15qJbPotoz6VrqVBPIcWq3YjwBPVeh9y2dOFk8OKCamDBt40aS80wJmrgyNH&#10;R/sm+s2DsnZ655FSah81GN7ViKGdNIDZUSFy3LTN5qBxkt6b0DjNIdkK0bVYjt5tQYzt78SOk5M4&#10;/uwBPPX2I3jli+cIz+C5jx/Gg6/uw+5zgxg6Uo76RS/KJg1iwbNsSo+qrUbUzttROmqAvzUB9qpw&#10;WMvD4KmPQ06XBiVDdG6/BlldCUhriUR6RxQC/THIH0tE4UQSbZOQ0a+AtzMBjuYEmOsSYKiSiUT2&#10;ulI5ksvVMFRwiDANkoqUIq9FdGo4ttg3YJOFCZYNiHaHQxmQwVqWDH+Tg/QiFcX9XtIRD/K7Xcjr&#10;diO3mwYpvTTZ76FJTLsL3iYrHHUmOOqZYKE67nAgo8ctPFbYa8ZWb0ByhQrqIhmU+XFQF1JnUaqC&#10;vkwNTYkaqkIaqBQoIc9NFB4rcdmJiAkkIMpPHWwqdXaeaIR5oxHli4M8IEcSnasvUcJQIoe5TAZ3&#10;XSLye5NRt9WJnl1+jBzIxvihLIzczQSLG/3bHeidt6FzyoyWkRRBsAS7daima2pHrdRuvOjalYGe&#10;/Zno2JuGpm02BKe1KBtNQPFgLIoHYmhfTrquot9MaNlpR9NOB4LzvLCdjNIxLUrHNaic0qBqmrbL&#10;BEvleIrInxMcpzYzkoayfoYPZQPp1P4yUD3uJ5uSRte5UT5pQ+mkCYWjeuQOapA9oEDBiIqeYRBJ&#10;9Vt2OwguNBNa9njQui8drfs5LwcNVHekIUi6VDnHBIsTZdN2uo8ZWX1apLUlwt0UC3djDLzNMUhr&#10;5QTeckGu5A8loXg8GZwkv3g6BUWkf8WzJpQvUgdMKJ2xolzkWHKQvvsxvqsUe+9txz1H+3DvkUEc&#10;2N+HvTu6sG2+HdMTTRgarEVPXzW6h4LonajHwAJNRuZqERyhyUarH84yK3RZekGwyFw0uXcoEW1n&#10;0MBJbOmYS4V4rxpyOifGTYMwewQ2mDdho2UjwpxhiEuPIb2VQ5nLie4TIc+Ui8T2TLCk0GDDQm3Z&#10;VkGT31ITwQhrSQrZFgMhGY4yA9wVJqTSYIS3tmI99FlKKo8Mcjfpliceahq8pNCEwUMD8wDbmLYM&#10;BJo9SKszw1trQHpTCuk+yWaMJg3THKbLgbxhknU/Tc5InzJ6Dcik/Rw6lj/G3idOFDL5MpyCjL4k&#10;eEn2zpZ4eDoUIgdL8ZQP1Yu5qNmWj6qFPJTPZqNiJgdVc3mo21aM+u3UL24vQSXZm6KxNKpTGvx3&#10;UDk6dAh0JwtPlnLSsSrS/Rqq/9p5D2oXXKQ3dtID1ict6ZJS5NsJ9CUgZ5A9V5IEWMfE8d4E0jkV&#10;natDCdmjUtaHqRQUjFPfMqyBn67zdsfB1RENVzuhNQbu5lhq77GwVkchhWyUrnQjYQP05RvJ5mxG&#10;SnALzDVhMBHM1WEwlm+CtuAuJOWugSbnDujz7oKhYC2SC9bAUHwHTBVr4GrcgIzucLKH8SgajyO5&#10;MZhAjkbWQDj8vVuQ3hNG2yhCNHzdMYJUsTZsQUoNPb/iLiiLb0Nczg2IyboesVk3kF25Dbqy9TBW&#10;b4G9PhqpbQnI7FPRexGofQeG45AxFA1/P92vNxKezgh42sLhaQ2nc+k5nfHIJHvra6H3Z2KsbCM0&#10;uXcgwX8T4rw3INp1A6KcNyDCch22pPwMG7TXYKPmpwjXXwel4y44yMbmVZA8K20oKSU9yDHCl5oE&#10;myUOBl0EtKrN0ChoAqsMJ8QgSUH2MTEOClk0EmURUNFxiy0OgZwkBBst6Bz20HgilcYCFuqPNVTX&#10;iagh1C6RbdqpR8suJlgMqF/SonYuiaChflmL+gUd6YYGwTklyqdlJONIZA9ugr/nLqR13UF6eTtS&#10;O+8gma4hGa+Fr+tOeFtvg7PhRtjrroO15jq4aD+NjgXompy+9YR1pIe3wdN0I513Hf12C7J61qGE&#10;7l21VY6aWQXZQzlKRmOQ20v11rYenkaSSS3VR/ldUOTeji2un+P25L/Dbcn/FRs5OX/+tXA0riU9&#10;jaC6jyJEImdoM5WH87jcClvjzbDU3wRT3Y0w0dbSfAucHLpscDOyJ6NRNCdH0Uwi6a4CWYNy4bVi&#10;qt4AdcEdiM+8GRGeG7HRei3W6H+C25J+gltUP8GtymtwU8JPcF3cP+Ln0X+Pn0f9Pa6l7Q2x/4ib&#10;ZdfgtsTrsFZ9M9Zr78AG3Z1Yl7QGt8TfiJ+H/wT/uO6/4e/u/D/wd3f8V/z3tX+H6zf/DGvibkOU&#10;NhxqsmfJXr0gV8zpZJcybKQPdrj4C2mO+V8okSAcwstbQuAF8DIa73C4KF4c5AVFXjxcJlNWkyrp&#10;FRKYXEkrTaPrmVTx0r04mTQTKy44C2g8tbzw90M48jiMFi920v85KzlRHJyomeDMs8J1hWjhHB6S&#10;N4mUcJ6JE8lDIuQRweD/Q0TLStiqUL4PiXjg5PVXQoEJMOkQIhxoy7K4QrCESBZ+rhWppSvESui4&#10;BD4v5JWxQrAwqfJjYcJ4YVd4sLAnCX8xL3I+/BjSRGihqxdtvXS+lF/mh4SR8MphrCKtON+LlHNG&#10;QojsWfHcCREuEknD4Huz/DjsGIcf4zBkTLTk1C2Dx7HL3iyhPDCh8Lic+Ju9XpgMEgQL6ZKvlBey&#10;Wa4sH3quIFeoPFTPKyHB/pZcCeXqCOUVUYmwYJLXhtrOJEQIKYSrCZbQNVJi9pUE7iKnyBUCRiJf&#10;pP1kcMgr9mQJESuhUGKJYp+PhQgWyYslhETLjxEsxlXkCsue9VzSdeF5kLUcNiyDc4dwaCv2FrAI&#10;LwGtywyNU4JEJJnpnSUoraZlkiVEtDDJwV4ukteIRKoQDHqRaJwRq5c8Ca6EbVqFaC3HjE9aBu9z&#10;eCcJvGDEYU+k+yQjnu7J9+ZF9Cvg/5mI4UV1wzKWn8tg4oYJnBgtjac0BNrG6gh6FeKSJXCuGfZq&#10;kTO5YkoSeQfYY0V4rVyBRiJX6D0lcoXqnKA0GQRUZtpnsEyYeCKdSHIaBWHFMmXZpvisJHOWv9QO&#10;uN1LJCOH7ZI8S36IENnCxIhEjrCdWIEIL7aKpJGIGtpyuLFSCUykCtA5fI2HE+4XuOFmjxXhtSIR&#10;K85sJlEYbjgCK7BnumDLdMIasBNspDu2K7lUrvZgWSFYbAQr/X8VwSJ0TCJXDEw+uSXonCYBLelZ&#10;CEl2E7Upxko7kwi9FCgEGUk6x4QetRcmWTi8XILwnEqhOjQSTFegNJHeElQM89VQ0u8KoxFygwHx&#10;TLToSF+XIRLki33J0yU2ifRTpRaIUdJWqUIUEy/8BTd/kR4VC5lcBYfNg46Wbhy75368++YH+OXn&#10;3+HXX/8WX3/yNS6/8haePnMW+5YWMTsygG2TQzhxYDvOP3wfnnvkCJ598BDhIF4+dxyXnzuDz155&#10;Bl+98Ty+fvtFfPnWS/jsjRfw4SsX8N5Lz+DyC0/j3ZfO472Xn8O7r17AZdpefvkC3n/9RXz01sv4&#10;+J1X8N5rF/EWncsJ7t+5dB4fvfkCvnz/NXzx3qv48LULeO7MCdy3ew6zA+2Y6mnCwmAX9m4dw4HF&#10;GdxNWBwfwVBnGxoqKlEQyILH7oTDQnbETLCQflg9cNlT4SZ4CE46ZjVQXWtpLmxxINPrQ1FWNvL8&#10;fkGamKn9GdSJMGlV8FL9ZqV7UZCdgaLcAAqzM0W+Fs7Fkka2Jt1hhZ+u8fPWbiHQPMNtR0G6GxVZ&#10;PtQWBNBano/eunIMt9ZgtKMefY1VaKnMR01BukBrZR4mOuuwa7wXB2ZHsGO0G+NtteitKUNXVTG6&#10;g+V0j2JU0fPTqe3qE2IRvXkdIrasRUzMZiRpZDBZtXCm0pzIb4WX2oAvh/p60vc00u8A9fU51R7k&#10;13pQ2JCKstZUVHakobrLh2CPDzW9VM4+H+r6aJ5K29reNNTRMSZXGvoz0DwQEGgiNPQHUE/gbQj1&#10;fRLqejMl9ND+Mmo6MxDsyEBlmx8VrekobyE0M+GSjpJGH4obSPb1aSis5/wuqfR/CF6Ch35jMshF&#10;ZXcir4bmcYTcoIScaol4yeCPOArM8NC4nYkWqy9ZeO8YXToYbFK4NC3ZRzXnFtNxAnyFWCDnhO+c&#10;k2QFIa8FJl9iV0HyXFjtxRD6XyJHJEheLRJWkychXL1ofzVCHhY/9K64AiYKBMmy7LESIll4f5lk&#10;CXmyXJWofxmcZ+bHsIERJSEUTnAznc/YEk1lYwiyhn5bBeEps+q9wzj0VgK9AxNYhEilElHCq4X6&#10;Meo3GUysMKLZe4V+j2DvFT4/IUSwUDlJpqFQXCHSZzXBsjFcwqZweldGBNm0CCoDYXMUyYzfl97h&#10;CmLoWAzJM5ZJZgXCGfHLkDGoDHLaMjjs4ioCJgSuFyappVw1CYJYiWXvKF0CEgwJZLMTobXRPMKl&#10;gjmNiRUNvLl6KRRYmUmEASussaG03oGKJpcgVoLU/mo7qY11paO+h9odtcM6ane1vanUFj20daOm&#10;x4XKVtJzi0VwH2mbjV97Nhg0y5TI/9q/EMHy8Td/wAdf/Vbgo29+h8842f2v/4JvfvdX/PL3/ywg&#10;ebIwwfJnfEq/f/LtH/AR4T3qQN7+/Hu8IcKC/QLPvPI+zjz7Oh586hUR+uvMhTdx5rk3cezRi9h9&#10;36OY3nMU8wdOYv/Jx/HYxbdx4c3P8Nwbn+FROuf+sy/ixCMXcfrxS3joqZdx/Ox53P3AGew8egxL&#10;R45g8cgh2h7A0r37sXjfXswd3ompuxcwvHMKvQvD6JzpQ8dsr0DXXP+V/c5ldMz0CHTO9qBrvgfd&#10;C/ylcQ96lnrQt60P/TsGxJb/75rvQvtcp4SFTnQQOhe70DbbjqapJtSN16NurB6NE41omW4V5/fS&#10;tQPL9+iY70DrTBOapuvQOFWLxukaQhCNW6vQOFNJqELTXCVaFqvRvr0WXbsIO2vRvbMGndur0bmt&#10;Cp1LlejaVo2uRdqfr0TnXIVA90Ilehaq0D1fje45Am37F2sxsI09DCQM7qzDyN4mjO1vxfjd7Rjb&#10;14aRPW0YJgzubkXfzma0LdSgfrIUFYN5KB/MRcVwPuqmS1E/U47a6TKUjxWgZDgXpSN5KBspQNlw&#10;EUoGilHSX4qSvnKUD9QgONSM+tFONI72EPrQNjmKnrmtGNu1HbMH9mLbfQew59S9OPjwCRx6+Bj2&#10;3H+Q6m+7CJ+249gC7n5oJ46c3U3YRfvz2HVyCkvHRzF/3yC2HunDxIEuQTI1b61AcXcGMuppklSu&#10;Q2owGdktVpQPpZEsA8J7pWMpE83zXtRvtaNuq1WgnrfTFgQnrQhO2FA9bic4RaL1smG7QPkYh1mi&#10;BshhwebT0LDgQ+NSOpq3ZaBx0S+Ol4/ZUTxsQeGgGcVDdM0oNeipdNRuDdDvWXR9JskpDTnd1BE3&#10;pcBVo4MzqCcY4KmljqqGJu3VFtjKzbAwwVJkgr3UBleFC+5KGszSpNxaTINWTkRNx9OqXQhQp5jf&#10;SoOQ9gCKO7JQ3JmFEtoW0rEc6kiz633COyVAW0ZGHQ3IacLppQmqm+9bThNLmrCmctgKjl1dTZNk&#10;2k+j46lldriLzTQ4ToYtj8pakIyMKhrEtPhQ3Z+LhvFC0t9StM+XoHW2AM0zOaifykRw3IeqEQ+q&#10;x9JQM5mBhq3ZaJrJQ8tcEYb2N2D76RGcfHEfnv34Ibz1m+fw1q/P48WvHsGj7+7HgWdHsfV0LXoO&#10;ZqN1txcN2+xo3O5A0w4Xmnd4UDVlFl4s3sZYuBtikdGuIJlLidMrp0woHdMhbzAR+cNSjoXi6SQU&#10;TWmRN5oEf18ivB0JcLYkwlKXAH2FDIqCKCTkMmKh4Fwm+YmQZ8kRkx6DMBcTLJuxxbYZkc5wxHpj&#10;oMhMgKlYB0/QgoxmGkS12ghWZJKeZfJ+uwOBDho8Enx03NNEg8kGA1yNRnhb6ZoeJ7IH05A75EN6&#10;txu2eiM0xUrEB6IQ5eOE+tFIzEmAroQmw2U6aMv0Aupimkjn0XnZiZBlMTgHhwqKXJrg5WuhKdBC&#10;W6iFoVgLY7EKKUVyWEtl8NaQHLqTUTflQOcOHwb2+jG4z4e+3W707bCTbbOQvTOjddKIptEUKTxY&#10;P2HARHbLSXbNh55dAfTsC6B9F+n+ghll4yrk8EJu+yakt25EVlc4CgbjUDnNi5om1FOd1c3bUDVt&#10;QiXdt3IihdoW1REhOMW5ESzU7lxomPGhdoIGfQMe5LXbkddButXlQvlwOp2fifq5LGpnGahbSENw&#10;zoWySYsIFZY3pEbRWBJq5lMEodOx14PO/aloo23zLjcadrpRt4M6ym0uVC9SO56zo4SeWTBuRP6o&#10;AZm9anha4mCv57BgkYJYyepRoHBYi3Iqa9VWsgVzZAcWbCifo+umk5HDIaEmtcil/fytKSiid6vY&#10;aiPb4SU7m42pHeXYtb8Fu3e1YOdiMxam6jEzWofJoVqM9AbR21WJ9vZytHSWoamH7Gd/Eap7c6mt&#10;+pHV5IWn0g5jHk3O05MQ505EtENBUCLGSYMlB0OJWKcScq8aSj9NGn0qxHhogGOLQJg9HJGeaChy&#10;VNCXpsBEAwsDDTC0+cnQ5Oqgy9MjuYAmCHR/bbYWqgwlkjJpYJKTBBPpjbXEQPaSBsmlBphJh5Jz&#10;lNCRjnH4r6TMRKgzeJ/unaOHmeyBh+xOej0TKzY4KmhAXaSAvTIJ6S1GsntelFG7Lx3zivw/vg5q&#10;K61J8LZpkNahFUjt0CC1PQm+Lg0C/XrkjzGJxV4h7N1iELmSirc6Ub3Nj5rtOaicz6TfqM2MuFE8&#10;QRMGsjO1S0UIzhegfCob2f1ueg6Vq0UHL8HfaUBuP92P8w5NuVE140b1LNniOYab4KRjdpSSbhaM&#10;6JAzoBZ5d7KYXKD9nIEk0jEN2RAtCplko/PKqHylTMpQ+fJG9VRuTtzPhFAUzPVhMAQ3IrlqPZIr&#10;1sFASCnfAEPpBmiL7oK6cC2137vI3myCpT4KzlZOEh4Pe1MMLLURdO4mqHLXICHjNsh9t0DhvwNJ&#10;WWup3uheReuRUroe5qp1cDRsQFpnODIHopAzEkeykpONkyFnOBaBgWg6HkOIQ3ov2cb2SBEKTF+5&#10;Dkmld0JVfDvk+TcjJnAtItOvQYTvJ4gLXIekojtgqQlHWpsCOX3sKcZthMOfJcJP9/P1RcBHbT1j&#10;gJ4xFI/s4QTkDivIxiqRS/Y0q1MmcmK5qS1Zq7YguXg9kvLWQpl9J9TZd0GTvYF0+i4kOG9FlOE6&#10;ROt/DlnKDUhxr0eA7FxtlQ1tQQ86KqlPzrOgNF2HLEcC0iwkI0M0LJoImNWRMKpikCyLgT4uGvr4&#10;GFiVMqSZVCgOGFFPk76ubi96qc/pGrehluqubECOQip//lAU6U0EySuC9CyS6i8aRRMxKJ2IQ/m4&#10;jOxTItkp9nZRomwqkX6LFR5BWYObkNm3XiCDEOgnOze4me4VRnIPp/tsQe7gXaQ3dyKrdw1yB+5C&#10;wdAGFI1uImwmW7IR+YPr6dh60kMOOxZF9ioeDUsKNCwqEZyVo4yeVTAUjryBLcju3YzMrs3wtYXB&#10;Wc/h5dYiPvMGbHH9D2x2/T3iMq+BueZ25AxGoXqerl9UoGJeRn1bFLKYZOleC1fb7aRTt8HScCvs&#10;zWvg7dxIdUbvy6HF5rQom6V6pX7R2RIOY3ADNCVrxDPCPT/HJvvPsMFyLdalXI87tdfhVsW1uDH+&#10;Z7g++qe4NvIaXBtxDa6j7fVR1+DGmJ/ilrhrcbv8RtyZeDvWKtZibeI6rJGvxW3xd+Dm6JtxY/T1&#10;uCnmevr/RtyVeCu2aNZS/W+GzBIFpUMOrTsJyTQZ53AwZr8DtkwXHNm8qEe2sMCL1CLJ08Rb4kaq&#10;IFccAmnscSAW/dMllEtIL6NxTVka0kp9SC1Jk1CcCi/dx0NwF3rgKpASSjvyOBwPJ5y2ScjiRWWC&#10;2LfDxsmoA3ZYMm0SlhcOefEzBF6MlhLC0/gsP5QoXSIyQp4QK2G8JISIEf49tJgfSqLOCBEOq4kP&#10;Jj14wVMKWcZkA92fn3EFKyROCPyMUK6R/8hjJERoSKQGH2MCRlpk9RSR7BmCbKH64MXbVRB5IUqZ&#10;UJHIFiZdOF8KJ+K+4i2zTOgwUSI9j5DrEmD5hzwnQiGF+H1DZEsIUh4aKTSbR8iY5Sd5CrEnEIdb&#10;4zBgWUy0EFaHBhNhyqo4wb50juTBwl42Ujl5AVry6qF3L5CIFc63wsSKJcDJ302CjOC8JBwyS8qz&#10;wkTICgEieZhIHhqhPB9SzhEmRZLB+VhCCdlXIJEzIWJF8oCRjoUgETCh35aJFw41ZtEKqKz0fHp2&#10;qByhhPCJ1qSroGByxaGB+kqIMANS/DS34LBgpNNWEZKPycRlQpH1O8tC+m8RIfvMfpIDe7KkkQw4&#10;ZJjbSDAJMNmidVno/aQFb5XNRO9spHKkiMXsBLMBclMyZEa9QHwKwaBHXIhYWY4LL8gUDUODKA7J&#10;dAUczkRCyHOAF46ilhGdxMQILyARtCFvFw3i9VoJTMIsg0M+MTj8k0xPSKZyMUEjSBa6dplcidOr&#10;6Tc1ElJIlkaSqZnkvQwOAaayaqEmuaupLlZAdcYeKvTuaivJgqCykCzMy6B99vJRWFIIkmcNkwHs&#10;3cSeF+ypweGwjCRr9h7itiCRLKybEsH6YwgRKdJ53M5W2jaD212oza++F4dBDF2zcq2brpHg5OT7&#10;uRIcOTTvzHaRTrhgJRv9Q1gyGE6RV8acwTaTQPaSsWIrSa+4bVNbZtjIZgrvFvqN7ao50yqIPO4L&#10;UphsSrXA4JGgd1qgtZOO2Swke4LFQnViJpBMzSRTglJAIrESOR8Qe0pxSDlCIumdgnRQwWSXOI/r&#10;wyzuo7ZaCTaBJIbFKuHK//Sb2QqF0YzEFBMSDEy2SOB96f8UyPWk5/pkScc0OsSR7saSrsaqSE8T&#10;lYjghdzoOMTJFbCYHWhubMPBu+/Ba5fewMfvfoKPLn+ES8+9hAePP4CdswsYaGtDb3Mdtg514b69&#10;C3jmoXtx8dGjeOnccbz25Em8d/FRfPbq0/jFa88IkuXDF5/AW88+ikuPP4Tnzpyi808IXHjsNJ4j&#10;PPXQcTx6/xGBZ+n/1y48hfdfexEfv/UyPn3nFXzy9sv4+E32XHkRn19+DV+//wa+uPyqIGhePPcg&#10;Hj16ECcP7MSRnQvYMzOFpfERQQBN9PdhsLMLjcEa5Gdlw2ayQqvWIlFGc1OZGoqEJKgV1FYSqc0k&#10;aKCkY4mxSijjlIJoCXgzUJJTgDx/Jjxcr7HRiNq8HjFhG6BTyOGxm5GXkYaibD8KAunITqM+x2GB&#10;g9q4Sa1AilIOk0oOm1aJVLK/uWl2lOfQXLEwE40lOeioLsJQSxAT3Y2Y7G5CX305GosCKCe9rcr2&#10;oq0iD5Md9dg20oWZ3lb01pUiSNcXpdqQ5zajwGtDlt0Ij0GDFEUcNPJIJCVEwaBPgJ1sbprfhowc&#10;JzKovQSozwxQ28qkvi+z1IXsCjeKGnwoa81ABRMdXRmo7qb5TG8Gza9pTjtI81tCwxCVdSiAhkEm&#10;S5aJkmU09AXQSOBtHaF2Fep6JdRfBbonX0f7jT30PxMt9Nxgpx/VNM+saudcLjR/aktHeSuVrcWH&#10;UoE0EZqsvMUroZW3bvrdjZJmF4qbnChudKKo0UXvRKh3oYCJFyZa2LOlxCqIltQ8M9zUdzozjbD5&#10;aC7JYdJcOiQ7dNSWqC8yqsjmKhCnSUA01VsU1R8vnHM+EQ55Fc4kR5xckBoh75EfeoJwvqMr3hHs&#10;8cDXXCFI+Bj9tuzZspqQYUjExAqpEsoNEsGL+csL+iGShT1FBKkhiJN4hPIrbYyMkyD26TcmTHhf&#10;lE9+BRujOS+TlNQ/RKT8EBuZgBHn0bX0rJCHy8q7Mqj8Pwi9FQoXJuQVAhMt/D4kx4hEBclUeYXw&#10;ZcKFIciVZc8VJmWk8GAkzyseLMv5TqJCiMGGCEJ4LNaHxQjw/kYBJlmWEckkC4NJISoHI5bkyVgm&#10;VyIIkSHIlIiUqxCdSFBIRDTrABMpnPw/hEiFjH6TIUYtI5sqo75bjoTkBChNidAIYkUNU2oSrH4N&#10;XNnUHnl9ssyInGoL8mttQmfLmp2obHUh2OFBbVeqIFUaetOpXWWgkdph44AfjYMcjcdHbTANDQN0&#10;Tr8Xtb1MtniQ77bBFy5xIN6Nes9/+S//5f8mMSP/i/74xow3P/sWr338NV776Cu8/uGXeJO2b3/8&#10;Fd755Gt88MV3+PSXv8WXv/4TvvjVn/CL7/+Ij7/9PT4ifPDt7/D2V9/jlU++xPNvf4wnOATYM6/g&#10;xGMXcezMBdx/7iWcfPwS/f8SDp58CksHT2Nq532Y3XcCe0+cFeTLhTc/xQtv/wJPvfQuHnn6VZw+&#10;dwkPPXEJp5+4iCMPn8OeE6ew7b4jmD9yALOH9mGaOoMJzrOydwZDOyfQv30EPYuD6JzvE+RJ+6yE&#10;zrm+K+AQVhJ66X/GCsHStUjbpR70bucQXn3o2cb/d6N9rgMtM21onmlF61wb2uZpO9uKxulG1I3X&#10;IjgaRHAkiNqxWkG2NEw0oGGSMN6A2tFaVI9WCwTHqlEzXo26ySDqJippW4H66XI0zVWgbakanTtq&#10;BKnSvaMaHUvlaF8soWcVo22hGB0LJehaKhMeAp3zZVRuCV0L5eherED3fCW9B2GhEn3bqjFA9xnc&#10;XScwtKceI/ubMLq/GcO0HdzbgL5d9ejZUYuubbX0nBpB8NROFaN8KA8lAzmEXFSMFqJqvASVE0Uo&#10;Hc1F8XA2ihhDOSgeyBM5Y4r6SlHcV4GSniBKuutQ2tWIyp521A/1Y2jbEuYOH8Ku48ew89i9WLr3&#10;biwd3YcdJ/ZjzwP7sP3+7Zi7d5rqcBCTd/dh9p4+LB7tJ/Ri66F2jO6rR//OKqqPCvRuY1Shg96x&#10;aaoUlVS+/DYf/LV2ZNQ7kNvmRgU1IA4R1rqQiZaFVHonB+q3mlG31bQMM2qnzaiZsqJm0o7ghJPg&#10;QuWYRLJU0LZq0o2a2TTUzftQv0BY9KF23ovgLN1/0kFysKFo0CxhwIqSQWrcwx6Uj1LnNeYj+Anp&#10;KB5KRU63E35Ojl7HJAshyDDDVUWDh3ITLCVGETLIVEgdFXVeznIHHGV2mAqM0JMhYViLjEijDi63&#10;yYeSjgBKO7NRygRLeyYK2zKQ18yECk2AadLJHiqp1TTpraLBNHX87nIaSJfRpJcGAq5S2hdbmvjS&#10;5NxZbIW9kAb5BSbY2XuG9s15ybDmc/igFGQ3uVFKxql2PI9kWoCGmTySXYBkRR32sBeFfU7k99iR&#10;RygZ8pKe+FG7NUvkVmmaz0f//mrMnezEgaemcOrVXXjs3cN45J39OPnaEg5eGMH2s62YOlWJofsK&#10;0HsogI59PrTtSRVkS9MOD6o5cflIMrJ71cjsViKrR42CYS1KxvUonWTwvpRToYQ9LWaTRS6WgnEd&#10;soY08PcmIbUjSYQIM1TJkZgfhdhAOKL84Yj2034mDYQzyLCnxSLCHY0IznXhiESYNQJbLGGIsIYj&#10;3hODpMwEmIuT4KjQwlmph6NKB0e1Dq7aZPiobjPabfB32JDWaoKn2QB3cwq8bSakd9mRSYbb3+OB&#10;i84zVGqRkEsDDV8UwjzhiPBGQR5IhLZED0MFTWorjdCWJVM5lYjLpHKlx4ryKTnsU0kKLJVWWKto&#10;QlNBE2Gqn5QiDZILEqHPi4OpKJZ0So68Th1qJuxo35aGrp2pZE9caJk3kd0yoHmrHs3TBrRMGtE8&#10;bkLDCLWLYYYF9eNOtM6koXMpg66jtrMtFcEZTh6uhK8jAq6m9XA2roO3dTP8XZHIGZSJvCuVW1NQ&#10;Q/VUN8MkphN10w5qVzZBXgapHHVTbmp/1KFtpQEf6UxeJw3QarXw1mjgq9cjr8smdClIv9fNp6N2&#10;mWCpnLGhgp5fOWNC9RyVddGM5u1WtOywo3mnAw2cm2XeiMrZFJTTu5VROYrp3QpJL3JGNMKDydfN&#10;HkxRMNZshDG4EY6GCGR0y0XOlUq2A3N21C+56F5uBBfYU8WI3AktMsdU8BMCkxrkTOlRMEH3Hk1B&#10;5RDZjz4b2nrd6KfBbX97Bnob/OioJJ0tT0VzaTqaKmmQXJ2NWkJFdSaKqtJoAM6JDc3IpMFARtBG&#10;bZPqkNq8OiMJMU4aCJpjsckUg80mGsCYYhFmjkOUTQ6ZRwVVhg4qGlTIU2kQ5YhFlIt0Ij0BOvZS&#10;CVI7bkiDldq7gdqvOosmnOlq0lkmbeIRbonClpQwRFoiIXPHQe1XQJ+ThJR8DXTZSrpvPBLSopDo&#10;i4E6ICc9SoKxiAbKxQYC2SSyTRYaxNhJL51VBjirk+GuSUZ6iwlZnTbk9jiQ2UmD7WY9nPUqOOpU&#10;cDUmka5oSFfUsNYmwFono/Ynp7pIQsGYGcElLxp2+9C014ea7VTPi3ZULNLAaJFszYwLOcPUbnr0&#10;8LRTGx50oHiCJiwzuSidCCCn3wNvSwrs9RrY6FmeZh3ZBSOKRhwoJz2rJpsdnCO9nSN9ItTMpxK8&#10;dJxs+5SF6p1sSZ8a/s4EpHfKSY8TEaD/84Z1KBxLQemUGWXTVpRO07kTRuSN6JE1oCEbQhO7xkgR&#10;YktdfCcUBbdDkX8rlAR1wa3QFt2B5NI7oSMkldxFWAd95WZYG2Ph6UiEl/NLtcvgbI4V+Vl0ReuR&#10;mHk74lJvRpzrZqrn26DMWAtNLl3HJEvFXbA3bCCZRSB3RC6I4/I5vVg05/2CCSVyxxKRPULv0RsH&#10;VxuHBNsMXcV6JJXeBXUJlbHwdsjYgyXjZ2TrrhFhpwz0u79DgTwOiTlgQaBLB3dTvAgbZWvYCFfr&#10;Fvh6eBFfjgKyqcVTUq6j4hE18qk9ZXfJkNEWh9SmGDhqImAsp2cWbURSwUboC8NIdyKQkr0FulQq&#10;g+U26Gy3w+7ZgJxcGVpqLJjrzsP+/goc7K3EYkMuBos9qPcno9xH8vdSW3OqkJ6SCJeayhQXDXN0&#10;FJw0GcjW6VDrc2KwOgcTHXkYp8lpV6cFlQ0JyCjeBEfhnbAU3QZzxa0w1dwMU8NNcLTeSnJfg4ze&#10;dcgZ2IyCgUiUjMRT/60gfdCQ3VCjdGsCyTIGeaNhyB3ehNwhwiBvtwjipXAiis7hhPJRKN8ahrKp&#10;zaSHGwmbUDa5iXRuC9mRcOqnIlE1E0H3jUTdQhyatiegZZcSrbvU1I+pyKYloHwyBgVDYaTDGxHo&#10;2YCMno1ki8LItoZTm9lMdU66U3QT1EXXI6XqFnjb16NoMg7VS0pULcpROheD/KkIZI+S/e1fR3q1&#10;Bs6WO0gvScaN7NWyEWkdkfB3x5Nex8PTGoNkqu/YwPUIS/0ZNjp/grvM/4C1xn/E2hTaN1yLtfob&#10;cYf6JtwqvxE3Rt+A68KvxbVhEm6IvBY3RV+HW2Kvx21xN+CO+FsId+DW6DW4KeIOXL/ldly3+Vbc&#10;HHUr7kq8E1HGzVCnxsOap0UqjWt8ZO88/OFIth7JPi10Xs6/wgu4DlgzPLBneeHKTYU73wsmRphc&#10;8dK4xFvqINgFRKgwDhtV7pNQJoG/6GZvFSZWvEysCHIlFZ7CH5AruRK5wgv7V/JPZIawTKhkciJq&#10;TkgtgfctoS+0l2FbJlxWSBY72EtDIlkkIiAURsxVYBG44u0iiJXlBX1O/pwjIUQ0rBAM7FnCi6Wr&#10;CRb+sj0EDum1GhLpEvLGkEgcpwSx+MpEygqpwmBPnVBYttCzmGiRIC24ugv4q/blL9upDAxelBVl&#10;EWQLExbLX8QvkxYSccHXhhZtWfaEHGnR1pbFX70zkUXy5AV9Tqq7/P6rcUW+JC834yqSZdmbhca0&#10;mVdIlGViReRpcQtPFz9tpf+98AsSiAkjSZYsFyZxruRZyZKIFQ6RxeRKclooF8kKuSJ5rPwYwcL5&#10;UjhvChMe/Bud+6MEi4RQeLEfI1hC5EooDJk4xqSLTYskO4EXrZwMyQtGRceUdo2Awp50BUomV1x0&#10;vksHjUcPPb1PCpMmpOdmJhGZUOT28AOCxcYeLpk09ic5mHxGpHDOGZKBzh0iWdgDg8Ndmen5JpKJ&#10;icqwTK5YpJBdcoLMmCwRKxySaxW5ErOMaB17qnBs+KsJFQlqRKgkhEIycT6M0IKR9KUujYEEVIih&#10;60WIFI32fwqZIFl0kOv1BNrX0zFdEkFN+2rIkzkMGHulaKE2k3ypbjVUjwJ2AtWBhutG1NFyXXIY&#10;OHp39qwQ3jxWM5SCBFgNJgNSCBLBwt4s7N0k8rMITxbWNw5FZxJtgclGiRyR2hHrasgG/BAhEuWH&#10;bVsiNf/2mHR8dZtn0LiR2iiTK45lYkUiV7ituqidSkSKhBCx4iL9YDgFSW72kz4JkkWyo0yeSMQ0&#10;6xhtmVQhWNk7jNqbFJLOesVTajXBkuwmuJhcIf0ieaosJEMGyXLFA4W9UUiuDCPJlhBK7CxP5lwE&#10;NLeifQWTLKSHCiPJ3sREDOmrxUL3tVJ7skPNWCZTGBqrXUAiWGxQGi10rUSyrID+N5iQkGwk0HOT&#10;Sd91yaRfpOOkywJMCCpUwouFc1DEyhORTNeWl1diZus8Hjr9CB4/+yQePvUwdi7uQE9rB8py81CY&#10;QXPmkgLMDHcLD5bnzhzDi+fux6tPP4C3LzyMDy49jo9ffgIfvHAWl58/g7eefRiXHn8Azzx0DI8e&#10;P4TTR/bhgcN7cfre/Th+YCcOLE1j+9QQdkyP4L5923H2/nvx4hNn8MaFp3D5pefw7qXncPnFZ/HO&#10;i+fxyeuX8PV7b+H7T97Ddx+/iy8uv443nn0Spw/vx3R/D+rLilEcyEBpbjaagtXobm1FW2MTKopL&#10;4XG6odfSXFWuJKihTGSCRQsVbRUyFWTRCYgJYy+QGGgSNHCZHMhOy0SmOxV2gwGxYZuxcc1t2Lz2&#10;DqhlsfBajSgI+FAUSEdOmhtpNhNs1E618TFQRoVBFUnjSlk0XNRm89LsCBbRHLW6CJ11ZehrrMRw&#10;Ww0me5uwtb8FU92N6K8vR0txNury/Gim7QD9P9Zai6GmKtRx3j8PzVsMNIfQ0/g8WYl0M81J6X+b&#10;NgGmpDiYdXK4yc4GyG4WFlO5KnguF0BhlR95FWnIqfAih/qbvGoPiupSUdHGpEoANX0BBPszCRmo&#10;YQxkoHYwkxBA3WAW6gepTP00P2RCpJvO684g+GmfzguhJxM1NL+sXcZqgqVxGU10XICe19ybRftZ&#10;aKDr6sU96H5dfgQJ1V3pqOr0obIjhDRUdaRKIcpEmDIJVR0eVLa76T1cBCfKW10oayE0u1DCZEud&#10;E/ns2VLlECHQOFm/n0OlFjDRQnNEGsdb0nQiwb/Oqaa2poLSoqC2k0j2NgHxJNc4dSJi2OuCiUgm&#10;OOISEAqxxUnxJcRLHiHLnhEhbOZz46U8SCGPlP88wUJtkj1ACExUMMkSIbwpqAxM3FzxXOFnc1mW&#10;8QOCRYD3BSnyfw3BEnpXJlmuvDeTS/w+IZIlgb2FmLyQiJUfI1c2y0ie8XTfHxAsV+XGiSCsIlh4&#10;n0kWQbREkBwImyKoXCQHJlrC6N2ZYAmPlRAhQOUhRDLiEhElUyCabESsgkDlilUpEKMi20Bg4i1a&#10;zZBRfy5DLCFeK6O+WgoHlmRJhJ7mhEaOdODXwpWlF14rvkIDAmVG5AbNKGqwobTZLvS2qsNFeu+h&#10;tpKGhr50NFHbYzRT+2sZCqBlmNrLEB0f8qFRECxpqO9PpTbGJIuX2osbBWRbBMGyKeU7zyZt5DI1&#10;8r/mL0SwvPTeL3DxnU9x8e1P8PybH+H8q5fx1Etv4qkX38DFN97Dmx99gU+//R2+YJLlN3/BZ7T9&#10;lPGbP+HyN9/jpY8+wxOvvIUHnn4RRx55GgdOncPd9z+Og6eeFKG/Dp0+j7tPPoXdRx/Djnv/36T9&#10;ZZhk2XUmjN4fd2zZllut7i5mSoZIioSAjIgMjsjgZM6IZGZmroRi6qquhmrmVqOaxLYsyZIsozSW&#10;xvZ4vpn5PLaH78B373vfdU5GZbXU9lA8z/ucEwf22WfvtdeG96y1voJbL76Le299gnclDssP/gSf&#10;fv9P8PbXvoeX3vka7r36IZ5+5X3cfekruPrM89h+4i7Wb9/A6uNXiUtYvnUBCzfOY/bqCqavLGDq&#10;8hwmL81i4uKMgjjBMrYj+yriViwKycJr4pYrgskrKsEyeWUKE8T4pXGM7WL04hi3Y9yOYnhnGINb&#10;g+jb6EXXSjc6ljrQvtjBbed9tC+0o3WuDbGZFsRmW9Ay34q2xXZ0LHege7Wd97Wia7UFvRstGNhu&#10;xejlTkxe61LIlYmrbQqpMnyhESMXGrjfxHzFMHu9jRDCoZ3/xU1TG9+buNquHJvZ3c7f6sbSE31Y&#10;uTugbBfv9GJBcLsXc7d7MHOrC5NMZ4zPGb7UiqGLrRgkereiaBdLFXYE9VTkDbPVaJwXQoXbJXYw&#10;RB2Ftm62AnU8Xz9Ti4bpRjROx1A/0Yb60Q7UDXWieWyAncw0lq9fw9UXnsft11/GtRefwdZT17H5&#10;5GXs3LuEKy9ewcUXtnH+6SXM3RhR3J7NKMRQJxaZv/mb8l7NGLtYh+HtGgxv1WBosw79G/XoXa1H&#10;52I9YtPVaBgrQ+N4GffZoSxXsTzZGW2FlQVflUyx7KKE/23c2tG5LjEhnOhQLFiEYGHHsuJF25oQ&#10;LKXo2mKj2wkqMVZ6d/zo2PQgtmpH40IJ6mfFRZWVZeRC67KP94YUcqVxoZTnVDTM+Vlu4kLKj+oJ&#10;TvyGPQhRGQR6xXKFk8k2TmxiVtibShSCxdFkg6eFA+NW1XLFVM0JW1kR9IS9oQSRbh8aRyvQOlWL&#10;lolqhVypHwqjZjCIil4OSLo4yW7nZJ6dn1i8uKMc4DZxywm4NyqECie+nKi7GznBauDAt54TzHob&#10;7HV8dn0Jr+Nkv4kD4UYr76ce6HGhkZ1z12oNBneaKBsN6GUdtK1G+G5eVE06EBkW12dmwoLqSSFZ&#10;gujeZGd/qR6j15ox+0Q71p7rw4XXxnD5K9O48s4Mdt4YxcYrlMsX2rH4XDPm7tUR1Zh6sgLjd8ow&#10;+ngYQzeC6qL3BVk4daBhienPGlA+lY+ySS0qprWoljgtyzrENiTYuRrgvnXHhtiWFU0bJahbKUHV&#10;ggWRKTNKhw2wdhegsDEbmoo0pAaTkRJIQWogA5pIDjRhKvlALtK82Uiyp+F0cQJO6k/jRNFJnDac&#10;Rpo9GYXhbNZJPkoaqfAbdbDHqPQ7TIiMuFE7G0QDlXYt67xswoXgKBW0kC0jHHwM2eHsK4GxhRO6&#10;2lxklmmQFspkHjKREcpBXjUHkVELSto52eiwwxizQFvDQUg4Cyn+dKTzOm1VAYwSQ6OF9dVqV4OY&#10;N5lgrC2ArjILReVpKK5OgyOqQeWwDm1LdtaZj+3ai34hKVaKqHe0CnpW9RjYsGB404kB+QJcXOHN&#10;sx1QlruWS9G3zrLfDLEeS9G6akPNbBHCY5l8j2R4BxPhG0lCcCyFdZGJmvlcZfG187wV/ayrwYt+&#10;6jE/utc9aF92MR9Me9mL9qVSxOa9aJhyoHLEglCvHsE+PSIDBtROiiWEG+0bbEdbbIdbbFOb1t0A&#10;9lZ0XbKj54odfZfZdi9a0LltQruQaUKqreuUoOTRDQOaN4yoW9WharEAoekseEfS4BpMRUn3OZja&#10;T8HScYb1kIzQeDbzXaSQLDHKiRAtnTtOtPGZTesmVPN9yplGhGUVWS5Q9qtmC5jvXFT1ZKEmpkEz&#10;5ai7oQh9NXr0lRvQ6StEzF2IZg4qm/3FqA+VoDpoQZiDTa+vAE5/Hgeg+fDXGxFusSPENi5kZlHE&#10;gDRnNk6bUnFCn4QTumScMqQi0ULZcOZB6+dAtYx6IMzJY4ADFXc2MrxZyA7nw0idYGVbt3eUwsx2&#10;W1RhQlYpB1UODoQsGThbnIIzhiScNSQiyZzK9DTI9eVSjrUoKtOiIJyL/FAW8kKcwFTkwlRfBEer&#10;BZ4u6qYu6od2yhllsUQC6bcWw99rReW4lzqNeo56rWrShdI+A2xtvDeaCVu7Fp5enUJ6qORKPqwd&#10;2XD25iEwpkMDdW3PtQjGn67FxDO1GLnLicMNDugvc4AklkOUocqFYpSO5MHZnwNHXy5CkyWoXfKj&#10;eY2TmoUAIuPUmT16pqslcvmcIlRMWRBbp56/xIHTdU42bgjKMcBnCfqvcDKx5VYC3zcsijuxArbN&#10;LJQOZsI/LHFX8lG9YFCsaZo2rGhcp35fob5ZNKJiTofITAFlPgv2nhQYYqeRX3+M7fgw8uuEXDnK&#10;tnsMlraTcHSfhaMnEdauRJg7EmHpTIGtNwPu4RyUjqpWLEKwuHjM1HwO+eXHkek9gHTnAWR5mF5I&#10;XIadhqWZ6XSeQ3AkBbVCCFwwoOe6DT03nOi+ZmN5mdF6oRjNWwbUrRehbC4XnmEhEVP43GTKuiAJ&#10;xa0JSjD7okZOYJskj+dYXhpUzxSjepqyOVLMutNAV38G2uoDMPEdJB5L+VwO6td0aL3ItnFJ2qAZ&#10;UbarhoUC9vnUu1NalPFdPN3pKIklQt9wFrq6szDWJMBSnQRrWSKc4UQEI+loaizEUJ8LGxxDPLXd&#10;ja/emsW3bi3h6xyjvTLfg0vdVRip4HNCRjT49Kj2UNeY2VbyMmFNS4Y1iTonXYPGYhMmOfm+OtyG&#10;u0vduLUexcq0D73dhaisSYKn4iRsVceol49Qjx6EtWc/nEMH4Rs/ogSEr549x745DW0b1H8XjOi/&#10;ZkHvVRPaLhUhupWDxo0M1nsqmtYk0H0qGlbS0bAqbrkyEDufgfbtDHTspFEvJfP8WdQtnqQ8nkB0&#10;7Rz1RwplLxPdF8VqRZCJ3svZlL08ymEBRm7puC1Cz+U8tJzP5H1JqJyReC9nUTGThMhECuUwiXJx&#10;GvauY5Sho5STEyibSWA9pCO2nYXm7Uw0bqahdj0ZVcuJiMydgWeU1/YfUoLXG2MHVHKm4TAKa4+w&#10;vziM7LIDSPJ8Ccctv45Dxn9C/BqOGH8dx01fxCnLIzhj3s++7RCOFxzF4dyjOJBxBI+lHsRjKQex&#10;nziUfhBHNQdxLOsAwf3MQziUdgj7Eg7iy6cP4KGT+/HQqX3Yl7wfp/KPI9tFea8rQmWvC1FO4JtG&#10;A6jkGMJdXwxTSAddKfs5vwUS9NkW8cJRIQt6fuXL6VJZWBSSQMiK6B4UV2ExH+Iub+LucpTAzEr8&#10;ANVqJY64yxt1AVHIFbGYEMLEqbpBImy7C3y2MvmSWkgVt7K1RlTIf4mRoHydHV88VIgBWTyMkyGq&#10;5YlqcaGSAp5aWSi1w11r24VDgZAqrhoHnErgdNVaYg+q6yYVkq4sjMoX5vKlevzLdXHno7r0eRCy&#10;CBvHfXdgu265ZHE1bhUTR7ws4guh9xdD70OIKI/yBbsKlZxSFuJ33zfuzkusQPaer+ZTIbcaAiit&#10;8z+wWKvCUSFfvUs5S/wF9et9NfD6Z8tAfY5anir24uAI0SKWQuI6THW/thf/RY13o+7LMTXeirhD&#10;UvMmC9dSJkKsyIJ2PMC7arESdwdmglh9CJGhxkh5gFTZtR5R9yVuisCoIH6dEDEqSSKB4lWXUL8M&#10;NTC+4LOEixArAiF2iv1mFT4TikuLuWX74ZjCxPzFYeQxyavBZ4TeZ9iFEQZeZwwKeC/fycL3s/Jd&#10;xS2TnTL8GYJFkQnKwGcIFl7P8rAEzXymGcZSAfOm5FPyHY/Lorppisc9EWIlTq5kW4qRZTb+Cqly&#10;HwYj0nXiH16PtEKJa7ELCSwuC9QPIF2BulgkEP/zKva+2M1iWr+M+KJ3Lp+Xy+cLuaI1cQzFfBWU&#10;qCiyiZsv+dqa5eliubstMHmtMPMdzawrS0CFOSgB64Vc2q1Hif/htbMM7Ch0OhQiYI8EkP34fyEE&#10;VOsesWaR8hKCRdKQAO2WsErsiR6QelCtUFTrE6VNc/sgVAsVIUJVkuSX27dAqc/7bTxOXEods953&#10;rfWkXXtqhPxUCVBpp3EIueKoKGVbLVV09B7kfyllQyD/PQo+Q7SIfCkyJnDuug6jzq2iXFVy3lKh&#10;wsZ3lng/cRdhEn+lmGVqdNugF2sgsVZh+WkFVkKsSRRY+Z9lWiLEigV5YpUk9SsxCAx6BbKv1LXZ&#10;xGvMvNYCcfslaQrJItYrRQIHx8v2XTjkvwuF3BcUKASLQyFVtLvIL3EwPTufaSOYD1OJQrCIBcuD&#10;cpdRSHmVr/Nz8pDFrcFkRkVlFfr6B7G0tIrlhRWMDY2itqIaDnMJ9Ll58DKfQrA8fnED7778FL7z&#10;wWv49vsv4/c+ehU/+sZb+KPvvIs/+Z338Uffehd/9O338Iffeg/f++gNfPLm83jj3uN49uZF3Lm4&#10;jmubi9henFDcY61NDWJncRJPXd7Ca089jvdfvoePXn0eH7/+Ij4iZPvJGy/hO+9/BX/wrU/xFz/5&#10;Af7m53+Kf/OLn+FnP/gu3rz3FOaHBlAbZP9s5tjfYUNzdRX6OzrQ196O5to6eFmOxWLBkpdPFKBA&#10;W4jC/CIU5OYjV5ODzJQMpJxNQsLJs8hISoOe13hYln6WsZvvXJiVgeyURGjTU+Awctzgc6O5MoLa&#10;kA9B6hRbkRZ6TRq0KQnQJp9DUXoS7IU5KGdbbasJY6itAdMDbVgc7VGsVjbnR3BhaRwXF8exNTOE&#10;lZEezPe1Y4FYHenFzswI1iYGMNHZjLoA5zhGziG0GXAUci5QXIAyJ+fyzmIE7HqU2sRtWTGqKNfR&#10;aBk6u+vR3lePtr5axHqr0dRdhqaeCGIDZWgfrULXhBAmBMe5XbMV6Jzl8ZkwEVLQMRshmM5MOTqn&#10;K9AxVa6QHW1jIbSOCoSg4bVEB49J0PuuyTC6p8NMN4K+2XL0M93BuUoMz1VhdK6akG0VxuY5huZ2&#10;mOeGeN0gr5Mv9vv5vD5CXJD1zETQHYe4K9tFz7S4KVPRMy3xYGSR2b8LIV5UIqZtxI+WIT+iA+JO&#10;zI/6bonjUoqadi8qW9wIcy7rq7bAVVEMe8SIkqAeJl8R+wrKhKOAbaiA7bKA7aUAWUW7BAvlRIiN&#10;xIxsnEvLVhf201QoRItCOuQiQUGeiiwhWgS5SFIIFCFSVDIlSVyPPYA4oaKQKg8QLMp/IVnEqkXI&#10;UCEs4gSLQnLEn/kPQ64RqxoVWv5XSSDl/C6J8qtQ71PvjUMlUv4hyDViXROH8t4P/E+WeC05WoUo&#10;EpJFgcSH+jxihUjIZrkK/iGChXOts+k8FsdufZx7AAmEGvw+W40lw/eSuFOCVOY3bRcZLNdMlm82&#10;85LDPjtPX4g81n+ekWB7U2DKpz5VIW7ABIVWLftl1R2YhXNCR7gYnkozArUliDTaUBG1obrNThl0&#10;orlfAtZ7FUKwc8JP+RVyJYiB+QgGF8oxssy2QYyusL0oYDtZrsDQkliyhNE/H0bvXIjtIsD2QHmn&#10;zHeMBagfPAoPEky2/nX4bEnWLj3yf/6LEyyffO9PlDgpH333j/HV7/wEX/n09/DqB9/Ey+9+ine+&#10;9rv4zo/+FD/963+Df/53/xn/8j/+N/xf//G/4q//43/BX/77/4w/+dd/g9/781/gox/8GK9//Xfw&#10;7Duf4MnXP1AsVB5/8T08/hL3X/0IT7z+MZ588xPc/crHuPfu1/Dyx9/B+7/3E3z4vT/Eu9/5AZ5/&#10;52PcfO417Dz+LDavPYn1K7exdOkqZi/sYGrnPKYvbGCGHcvM5TVMX17G5CWVXFExu4s51ZLlwizG&#10;dmYxuj1DTGNs1zVY3IpFrFcmxXpl14Jlghi9MIHhnTEMKVYroxi5IOTKOMYvTygWLEPbw+g/P4Ce&#10;NZVgaV/s3IVKtAha5loVYqV5OoroTIz/29C2oJIwXStCsLShe60NfefbMbjTjrErXZi42oXJax3c&#10;b8XwxSYM7TRg5GIjj8cwe7MDC7d7dgmTPsw/3oO5m4Juoov/uzB3q1PB4h25rheLT/Rg9lYHpq63&#10;YvxaFBPXY5i82YrJG60YY5pDl5rQz2f0bRM7TejZakT7ej2aFytRS+VeNR5CJSfMVZNB1M5FULdQ&#10;pmxrqbjrZipQN12D+ql6ohF141HUjsRQM9iChtEutE4Ns3zXsf7ENVy4dxtbT17DyuNbxAaPrWPz&#10;6XWs3V3A/M0xjO50YmCjWSFPBjfrFTdUoxf57hdqWQ/VGBDLiM0q9K2zI1utQc9KLbqWGtGxUI/W&#10;2Vq0zdVyvxbdbEjda+zk1thhrXrQumxFbMmEthUzOtdL0L1hR9e6Ax27MVjaVpzc9ygEiwIJxL3h&#10;Q+d5NthNYsuHLmWx2YkmhVwxo2HGjOiCk/f70CNuwTbZYa5H0DjvRc2UC9WT8nW3l9eyM5oVK5YA&#10;Ksf8KB/2ITxQimAvB9JdnAhLjAQqDGczJ+MxN/wdAQWemBcldRyMV3JiVWVSyJKKvjCaJ2rQOl2H&#10;6Hg16ocleH0QZd0ckLdzMtrCQUOMg5co02zihKmRE/oG2XLg3cxBdTMnzZwYOzlhdQi5UmeHs8EO&#10;F5WWl/cE2rwIdZQi1OlFRb8P9az39iWW91YDhi81Y+BCA7rOVykkSvWkEyGx1Og1wtOlJ3QKySJf&#10;tHeuV2D4ciOmHm/D3N12LD5FWSTmn+rAzN1WTDzeiJEbNRi+wcHCjXIMKwHVVVJl8Lq4CfOh93Ip&#10;Onc8aNt0I7buRD3LvXxSj8BwHvxDWcrCqJAt4tZHAll37LjQecGNVu43rpWgdtGsuCOKTInLIiPc&#10;AzpYuwqhj+Yhp0rIjVSk+FOQ4hMCIwsZfnYKpeywnJk4Y07BsaIzOFpwCke1J3Gc23PGc8hwpiHX&#10;p0FBOAe68lwYawpgjxUjPORBHQcy0WUOvKi8q1nfkXG3Sqz0mFHSroeuiYPOaj4nko60EBHMJPg/&#10;nIvcqiLoGjkhbuFkro2TuVYrCus5Qaxgx+nnILWU1/szkc3n5pVxMFu+izKtsjieG0hDXjAZReUp&#10;KKnPQLCnAA1TFnQsO9kGbGhdMqB+UoPa8TQ0TKShdT6XbceAgXUb+nhN17wTsUk7msbtaCSaKLvN&#10;My40ztrZvi2onNQhMparkCzhiQyUTWWgfDoTlbNMcyEHzcsFbC9m9G470b/tYXsQcsWJlgU7okyj&#10;ecaOhkkbasZYL2NW5kViHbFeF1SXfG2rbiWWUdc2O8kLLrRvi4smI6KbBsS2DGi/UIzOi8U8rqcs&#10;iGuvPOqgHOXZ9cv5aF7XKdfHNovRsKZD1XweghOZ8AwlwzXAQXlvAqzd5xSIGyX3gCxoZvBdshXi&#10;pIHlE10x8T1MaFyUmC9FKJ/NUywDQiy30Eg6Qn3JiHQkorI5EY31yehrysF8mwVr7U5ssN0uVlsx&#10;ETZhwKtHF9HsLEC5NQduYypMRedQbEqG1ZMNT4Ue/nobShtdsFZxoujXIcWajVP6VBwvTCZScMaY&#10;iZSSXGS7i1AYMEIf5mTEr+f/PKTZeM5GmfVokBfhpKbSgMIqTjJDRchwc0DFtBLMGpwzCTKRaM5E&#10;EpFqzUKmMxc5pRzEBCg7QSFZCmCk7Jkpa9ZosUKu+HpcbMc+tu0AvL1u2HjM1FwES6wIpb0W9gFe&#10;ynkZGub9CA1bUNKSBUNjKoxNaZT1AsVyxT9MndBfBFevFu6+AgTHi1FLeZAA98N3hFyhTr9bjb6b&#10;1C+XOYERK6nzJahaNiLANi2kRElXOusrC75RI+XNjooZNwKjJXD2FsEY07A9pULfnAJ7lwbB0UI0&#10;UY/3Xg5i7HYVJu/WYILpj9wqQ/816u+LHIRtWHmNCfWs38qZAoTGspUv/ANjWSibFoJFj/o1sXwz&#10;o3ZFrN8khlMhZSAfIXENxmvFNVhxm+qCS2Divq0rkXlKhHcgmemlExnwDGbA1pMCcyevFzda3JaI&#10;tQdRwn1Ta6LiUkvjP4Rk+6Osz8eoWw5CGzxOnXJaiW0SGEylfGej/aIOA7esGH7CjcE7LvTesqHz&#10;mhntV0yIXRCCpRCh6WzFusbWI8iEvScHjl5BNvczuc1kHtkeBrLhHcxlneTCqhArKcgpOwVN+DCy&#10;yvfD3C5WEVmoWdEhtmPhcxzovEr9ccGMprVCthPq23lCyMbxXHi6U2FuPoOCqmPICx+iLB+G3n8M&#10;zvA5VNflYmTAjYurzXj59gQ+fek8fvjmVfzZGzfwx89exHevLeH1hR5c7CxHb4htzsG8mVLh0LOs&#10;8pJhykiEPuEMjGfOwJGUgtrCQoyGvLg+EMNL64N48/oIXrjajVvbTVjlYHp03IWOEbbf0XzmLZ1t&#10;+yx1/0mUzZ5gez6FhuUktG1kovdiIQauFVMuqFMu69C8lYOGjQzWezr1TQZatjLZh2jQzGuFXGlY&#10;5XGeb+O5tq0MNK0mUmecQHj8IIIj+1A5dYTlckqxZhE0r55F4/JpNK+dQ+tmCrouavgsLYYf12H4&#10;lg69V7RMOw014pJsRqxYEhGZSEJgJAG+4XOUn7MITSRQ/4h7MtWCpmkzk+0jDXUbqaheFYIlCeHZ&#10;s3ANHYW5Yz8KG76ErIovIjXwG0hwfwFnHF/AKetvKDhi/AL2F/y/8WjBP8G+wl/DId1v4oT5yzhn&#10;P4gk2wkkWU7htJ59XN5JHNYcx/70o9ifdgQH0w7jSMZhHMs8jONZB7k9gKMZ+3EgaR8ePfMoHj75&#10;KL508jE8fPoxPJL4ZRzSPIIz+gPI8Z6FpZbttlWHQKuB4w1OksrzKBe5KPLkw+AzwRSUL5dlsV2s&#10;GkrhkgW/Wo6F6l3Ui074mgQu+BSyxQOJyRKPLxAnWvYIljj5oEJd6BeCRf2aW11wlC+nVXJFJVjU&#10;xX2VaIkTLIJd65UKsV7x4LNWFyrilhZi/RC3RFGtUsQiQ9z9cCwXR5UsnqqIB063lpXswsr/ckxI&#10;BjVfQgIJ0SEWJqolifrF+h7J8qvEShzqAqy8s0r6CEmhWmnsQRZc4+WgvL+QHArRFIcQTvKFuVj0&#10;qFAJJvU+gaSjvrMsCAuZIwvCaj4VgqWe/UadX1msVb6CrxAizct03bBGnFCCqIdVN1xCbsgCs+RD&#10;vmqXfMXLWMpTKdMalukuxJ2XuFgTq5aAWA6J+zTKhkCC64ckvsou9lyCSTnGyRWpQynvzxIrpqBZ&#10;IVeMfiFXjNB5hDRRyZM97BEuQqR8NrbKngVKsV+1TngQspguUBfohXzZg1xf7FctZuLEiuRHYA6Z&#10;YVHAfjYsKGG+VVj4X2Dm2MDEcYcK3iPHywS8jvJmEwKL7+yU+pf3F7JM4g0pELJFykTKXSX/RC4t&#10;ihWPmflTrWXi76dacKiWGEIWiFXGgwSLkCtZZiFVjMgsVmOoKG7AfsUVmBHpRQID0gr0SCfS8nVI&#10;1RYRhb+EAiJf9SFPxIkWhWwRVyNEphIDQweNQrboFdwnWJiPPELIlXwL69HK8ZTDBIOT9e7heNvL&#10;9y0lfJQJ1pGNuklgD1PmpT1EVEuLeEwak1/cpMVj0YgrMJVMkYX/vJIHUYI8sbAghGT5xwkWkXUh&#10;L+MWLHHCMt6uVKjkikoc75HHccSJlQd1ncg66190y32LvT3dpmLPYiXeXu3lKqlSEvL8EuRYHPKf&#10;bTos7Vp0KMtK9KmAzxK5s1GebGxrVolrVB7Xe4TIMNu/QlxJ22D5G8QqSKx8xPWXEFO7ZadlOQqx&#10;ogSn536cXBG3b+KiK1svdS31rta91HncNZwQMAK5XkgWibFS6HD8CgrsKvJtKrRWFXklduRabApk&#10;P0/2zVY+u4TpW1RyRYLhF+kVaOIEiyxw5mqhodwW8LjNzv6sNIRQsBw+TwAlvDdLYh2cOo3Ekydh&#10;KchHV1M97l7eUixSvvaVF/Hha9y+dQ/f/fBV/ORb7+Cnv/cRfv6DT/EXP/oGfvH7X8cffPM9fP3t&#10;F/DG0zdw99IadhbHMT/cicmeKKYIiaPy9JXzeOOpW3jnubt49/m7eOuZx/HqE9fx4q1LePbaDp65&#10;soV73L569yY+fv0Fpvkx/vz3fxd/+J2v4asvP4drq0sYbouhMRRAZakbtdw2lpVxG0LYzf6S5azL&#10;4xw0Kwva7Gxoc3KQn8P5bKYGmrQ0pCcnIzUhAclnziI9MQn5Go6hqQv8dqsSV6WU+sJj0sFr1iPC&#10;tlQT8KI+5EPEaYVTx7FCVhoK0xIVYsWSx/GrUUgQC5oom1115Rhurcdkb4vqFmxyANt85ysr07i5&#10;sUAs4urKLK4sTfPYLG6sL+DxrRVcWZ3FwkgvWmvCCNiMMOdl8DkpsGhVy5iQ04QwdXuA+t5HXR+k&#10;Xq6odKO+KYzm9krEuqrR0lODtoFqdI3WYnC2GaNLLRhbbsHgQgN6ZirRPhlG22QQrZN+BS0KAohN&#10;EOPEWADRUT+ah31oVlxyqRAXXa0jfrTxnCzyinVJN9PpmQqhT9wczfGdidGFSowvVGHiPioxNleB&#10;UZ4b2b1maL6CUL/e758rQ9+cxH1RIWRLHBIDpk+JC7Mbm0JIlml1sbl7SgiXELomhfQJom0kiJah&#10;IGKDavyWpr4AGrr9qOkoRXnMhSDntV6FZDHDFjbCEtBTVxZB5ypEga2QbbEQ2cZC6mnqbrYNcQ8m&#10;sT/ELdWZ1EycTslQwX1Z7JfFf4nLck5BDpGrQGKIiBWGkCjJubvIy30Au9YdDxIqv0yw8L/ipmz3&#10;+IOWMHES43+E+9YkOVr+3yN+xKXZgyRJHAqhIvftkiIKuC//lVgru9gjX3axS/yo5I9q4fLgMblH&#10;0pEA+UqQfOqeB4kVIVTOsY3GESdY4rFv4kRLHFLmcdyPzfI5SCQkVk0ykcJrBWlMO53PzGCdZOXn&#10;IadACy3bcgHbbpGZslCig86mg8GhZx+sR7HHABPHXCr0hA5mnx7WgEElVihLvpoShBpsKIs6UNXq&#10;RG2HC/XdbjT1exAbEnLFp1heCSEoBKHIsbgCG15iu1it2UWtgtGVGgwvV2FwqQL9C2wXnDv2zFLG&#10;KfedbGvt42y3oyqqHC6FC/EnW/40lFCctEuR/J/94gTL6x9+H68Rr39EfPhdvPjuN/DMGx/iyVff&#10;wwvvfIIPvvP7+PEv/gX+4u/+Pf71f/nv+Nf/9f/Bv/j//Ff8s3/3H/BH/+pf4Xs//zk++fEf4p3f&#10;ZTpf+w5e+vBbuPfu13H3zY9w+/WPcItpPS5466u4+eYHuPvep3jh0+/g3d/7Ee/5fbz6tW/j9qtv&#10;YfP2k5jfuYqpjQuYWN8izmN0bQVDqwsYXlvACBXp+PYCxnfmMX5BLFdU65XJSzO7EEsWFWOK9YpK&#10;tIwTEvReCBaxZBnbmSImVVyYwMjOOAY3R9C/MXQfg1sjGN5RiZbBrWH0bQygZ7Ufncs96FjqQsdi&#10;t4LOJYH870TrXDtaZlsRnW7htg1t8x1oX+hSrule7UbvejcGtnowfKEXY1d6MXWjj+jB5LVOjF1t&#10;xcilKNGE8asxTN9sx7yQJnf7sfzkILeDWLgzoLj6mr/VR4h1Sg/mb3dj/vFuzD3ehekbbUy3GQPb&#10;teg5X4nujQr0bomFQR2GLjVg4GI9erZq0Hm+Cu3r7Bw22Hms16KFQtm8VIV6KuaqiSDKKMSRUS/K&#10;J3yoojDWU4AbqdibFqrRMFeL+uk61E8REw2oG2tC3XAz6kda0DTWga6FYQxvTGPq4hJmr6xg/voy&#10;lm4tYen2AhYfn8XUFZbrVhd61ppYjrVoX2Q+FivQuVKOHuapj3lTiBXmXyxTetardgmWOnQt17Oc&#10;61mudSzrGoLvsVCBtsUIWiU+wKIH0QUbmufNaFkqQde6neXgYDkIqeJA24odrcsOhYjpWPejc4Md&#10;GyH7QrS0r3kVdEiMllU3WlacaFl2om1ZrF7kS312gOcjTDeC9hV2PAs+NMx6UTfjuW/FUjcTRPWE&#10;HxUsw/JhIVkCKB8Ko6w/jFA3J6XtHDi3CTiJ7gwRYR4LwsOJomJ9wsljmMeqBirRMFqNxrEa1A6V&#10;o6KPg7Yu3kelIy7EbA0Wxa2YncrIWquipIb/64Rk4aCaE1InJ6j2OrFa4SCG16nEigflPX5UD4SV&#10;oPmN4+VKOXaxfPvOU0a2GxXXYJ2si+hSCLVTbpSP2BDsp/LrMcLbbYCnU48A/1eMsnyWwhi4UIfJ&#10;mzHM3m7F7J1WzNyOYep2FBOPN2PsZh1GblRj6HoFBq6G0X2hFB1bTrRuSKB0K5pXLGhYNKNmzoSq&#10;GRMqJosRHtXDP1gIb18+/EP5iIzrUDtnQXTNBYm3IGjb9KJx2YaKaSP8w/lw9eXC1pUDS3s2zPKV&#10;fSsHbVEq+9pcZJVnISOkQZo/CyleDZJd7CwcGiSUZOCsKQ1nDKk4a0zDOeKsLhln9Ek8lsBjCUgw&#10;cdBoSUC6KxX5oRyYG/j+HXaEhznQ4KCojHUdHOYEtte2G0Q/H1o+M6cqC5qyLGRGNEgNZCKpNB2J&#10;3nTuixuwAmhr9ArRYoxyotHIiQH/Z4bYGZdmItGZigQ7YU0hkpBIJNmSkOJIQporCVleDmDDKSiu&#10;zoCnVYvyASFVStDE8muYLkT1WCaqRlNRM5aKxgkNYjP5aJ8rRsesFW3TDjSN2lE7WIKKHjPKeosR&#10;6S9GxVAxKkeNqJzQs80zjblC1C0VoXG1CE1rggI0rxYgSrSuGtg+zGxLZsQWzIjOlSA270CUaGL6&#10;DRN21I3bEZsrRc8GB4mX6zFxvQ7j16sxdp3/b0QweiuE4Vs+9F13ovMS09oxILatQ+sFpn1Bj5at&#10;Qj5Ti/olIVeyuRUXZQVo2y5G12Ubeq6wTV+07RItelQvFqBiTovwVA58o5lwD6YoQcAF7qFU+Mc0&#10;KJ/VKjFehFhpnNex7fIdWTY1vKdyPBNlwylsZwmo7j6L9v4MTI4WYHvWiec2a/DprX589/Y4vndz&#10;Ct/YHsH7S714ZbwVTw42Yqc9gvFqG5o8WvhMybCZU2FzZMEZKOTAwQAzB59apxYZJRyYFHNgY1CR&#10;aMpFmrUA2Rx8aDnoKPSpyHUW8NosJBenIaE4GeeYZpJNXNlRlpzZSHXkIMWWg1SbFukOXusqQoaT&#10;kz07J3tWIWbykOnggMdToATWN1YaYaPO8HKw4u/xKMSKq4P/exwIDEo8IU7o+10oaeXzazh5qkyH&#10;vi4Lrk4dyscclAkn26QFnr5CeHrzUTpQgADbaOlQEdtdngLfsBBVJWik7mzdCaLjUgidV8LouMwB&#10;zI4XUbb5pvMsoy07ojsO1G+UoHzeAO9ILhx9WbB2a+Bg2u5+HZx9RTC1ZaOwIQXZlaeRVXESeTUn&#10;2VbOwdmdgfKpIspCCXouezFww4f+6+LyjTpli3K4UUw5LVYslppWTahfNqJ2yaCC+3U817BLrtRI&#10;IHwer1zQoWxOLKHy4B/Phns4Hc6BFNh7hbRLRemoBsGJXESm8lA2nUvkoGwqm2WggXsgHSWdyTC2&#10;JqAoelaBrvksChvPUA9IHIxjSPcdRJL9EZwtfoh1+SUkWR5Bpns/iiqOwtF6FpVTGgihOPaEHaN3&#10;HRjhduDxEvTesKDrejHaLulZXtSDs3weZbSkO0khV9yD+fCNGAkOTgf1BHXmcCH8I6ynAS11YSZy&#10;q84gufQITtv34axjP/XLAeRWHoap/RzbiQbVy3o071jQfpV94+USNG9Tl7CN1y2xrcznse8vQOVk&#10;LmUlBaYG1kN4P9KdDyHL8TCK3YdRVZOFSQ58n7rYg09e3sAff3QXf/n15/HPP3wWv3jlJn58cw2f&#10;ro3g+fFmnG+l7g4WImhJRXHBaU7QT6Ig6zR0mkToUxNhSk6CMz0N1YVa9HusuNhWjVeX+vDtJ5bx&#10;w9d38KN3L+FbX7mAN16cx43He7BwsQJ9Yom0qGG7TkLD8jnE1pPQvpmOzm0NunZy0L6Vo8RlqV5O&#10;RWTuHCIzZ6gnzqF+JQXRjXTEzmeieSOD16QTmTymQcsGj62lM00hRk4iNHYYgeH91PP7ER47gLLJ&#10;Q5TBQ6ggyicP8prDqJ4/Rh11Bi2bqei5moeBm0XovUaduZHG551BcOwEQhOnKTdJqJnXKLqtdasI&#10;7Rf1CvnTebmI7SQPTXx+9XIKKpcSiSQiGeHZRMrjMcrYfraDLyEt9Js45/51nLL/Ok6WfIEQN2Bf&#10;wgnTwziifxj7Cx/C/oKHcKDwSzhpPoAk5wlkeJIoc6lIYV9ypugcjmWfwqGM4ziYdgyH044SR3Ak&#10;/ZBCrqgEywEe24+DSQeIgziUIiTMERzMeBT7M76I/Zm/jiNa5sP0ZWhch6H1nUZRkPUYSIchkAsj&#10;dZ8sZJuCsojrVBbn4ov4LrFeEGuPeodCspTGCRYlYHucYFHjgKgkS9xFVRx7pItAXaBUv/beI1qE&#10;IJDFZJVskMV85YtrxVJFiAAhU9TFR7Hg8NTIlsd2yRUVe4TFgwRGfIE6TqgI4oRKScSsQFkQD6kL&#10;57KwLwv8AllkFcRJFnlO3I2XuuCqkiwPkim/jLjLIDVP8o6SFxXql+NCKMWtNmRxV+pAXeQ0sz5U&#10;yL7AoUAWliUYtTWi3icQUkjSk3TVMlCJFsmnWN0IuSJfxauLtaWwlXkUckXqW01XSAfVDZe44zIz&#10;D5YQ87T7LCG4JEaDLBLv5V2FvJNYAanklmpFpBJKKtETR7zMZCvn5Mt+yaukqboD4zNZ7lIHewSL&#10;GUa/SXGtpVqwqCTLg6TKHpHyeSTJHrEi8TVkQV628j9u+RC3XlHvkTKQex4gWJgHyYvkTUgUkZ94&#10;WSvvTuzJ8C4pwmP2KpaPAta3nBNrKZEDIdnEskpc07GOPPXuXci+ECyUZ17nUGRXXZCX50rcFpVc&#10;2SOVVEiMGTWwvxrQXiVXxD1YbolZibeiKS5WLFSESFHcfe1ap6Qr0CukipArGYVEAfd/iWBJySt8&#10;AAVIlq+cZcFIFsFk4SxPFo9UpGrVRTLx6Z5ZKAt3ut0Fd3EBppIqBSXFCgqtYq0ixArbnteKEh/L&#10;i/LoCLO9RVgOEcoI5dRDHaCAesAt5Kq4D9y1bhP5NQUcrEOxXrGxDKx8f6tCpORKYHTzZyHHhGhR&#10;3Fo5xOKHMuC1o9gncmGn7KltUdq9kCRiuSYEimq9JtZgKskad9enkiviek8IaS/vEd3kViEksGJB&#10;smepF2+zahuOW+sJiSzXC3msEtwqASrt1MPr3ApxYgl6OEZ1/wNQz5kCLsqKk6CsK4H7KT8CIaVE&#10;zxBiQaVCJQRVHcg2F6C8i9WWuM6jTOlYLzoHQVnSiVsvsTwh8lmGYokikLgnQpyoxIpYjKguue5D&#10;IdkMyDbsxt+R2DviGs4sliwlqmuxuOuxOOx2xVImz2qlDMdhU5BjsSLbXIJsk4qsYgs0RjNhQhaf&#10;oRFyRUgVyl2GkCzcl5hB6QVCsOQhPSsX6ZocZGdrka/VoZDybihiO6Jspyel4szR4zh+4ACykhIR&#10;dtqwMNyH2zurePnOZbx0+yJee/IKvvryE/j2O8/jR197Cz/97of4Zz/6Jv7qJ9/BT7//KX7w6Zv4&#10;8PWn8OLtHdzcmsX6dB+Wx4Rs6MPTV9fx7ot38Ombz+Hrbz2PT954Fu+/9CTefOYWXrh1EU9eWsfN&#10;8wvYmRdrj1FcXJjE05fP4/Unb+KdZ5/A63dv4ukLm9iaHMNYaxSxshAq3ZwblJhQynbu3YXNoEMx&#10;x2aG/Fzo8/NgKNBCl8dxeq5GQVFelnLOWJAHq6EAXrbFiMeB6kApaoOE34Mar0tJu5xtJEJ9ErBw&#10;7GrkPEKuLy5CmO22MVyKroZK9DbXYDBWh+GWeox3NmO6txXzgx1YGe3F5vQQrq3OKu/2ws3LePHx&#10;K7h34yLuXtrE7YvnceuCWPksY3tpGlODXWiuCsNlKkJBRhJyUs7CkJMBhyEfHqsOtuJ86AvSkZOV&#10;gILCdFidhSjjeKChtQwtvbXoGW3E8GwLplY6MbPehcm1NgzM1qJjPIKWkQBinD/FRjnHIZpHPGgc&#10;dqNhiBgkBtyoH3Chrs+FeqKBaFTcHHnRNlKK9lGJIeFD9wTnwlN+DEwHMDQbwsgc58hzZRhfKMcE&#10;MTlfcR/jc+UKxnYxOl+OEWJ4vgyDc2HmTaxUxBWSSqB0TQXQSXRNBVVMP4BfOtdJtE+E0D4WRtto&#10;WInnEh0Ko3kwhKa+IOokFlqrFxGO2YIcv3lrqNPKTNQhBhhLdQrBks85rcRjyWL5ZlBeUvOEPMiG&#10;xP04k5aBU6npOJmSpuBUahpOp2fgTEYmzmZqdgkWIQVykSAERg6Ry/uFTNHmIoXylUrZU6FFijaP&#10;fYeQKHHI81QiJYX3fR7BEidZ4m7F4niQUHkQD15zPy6K9FMPHP+HoFicCIQU2UWKkCS7eJBsUQgX&#10;IVIyVYi1zy8jfu4+6SL3MI9STiq5IuWXdR8KuUL8sks1hQT65XeTrRyT95bzrIckpiFIzspCSnYW&#10;85+F9NxsIguZ2ixk5WcjpygH+UYtCs35MFiLYHbqUcIxlcTosXEO4OQYx8mxsYdjGy/HHwo4ZvZU&#10;lqC0yqq4nAvW2RCqtynWUeVRO2XMjpoOh2K50ihW8oMeyqKXbc6HTrYVIVfiBIuQikOLlQqhMroi&#10;xEotRpZrMbRE/bFYjQFx1TdXgd7ZcrYHcaMn1mQSQynIdP1oGvDxOaUoK9wNfJ9c8vsp/6+UX9ul&#10;Sf73f5KY4PaLH+Fx4olXPsFTr30NT776MW6/9AGPvY07r7yDF9//Gj76/k/w+7/4a/zsb/49fvFv&#10;/xN++m/+Hj/+q7/Gd/7sp/joRz/EW9/5Xbz8tW/i+Y++juc++gbuffhNPMX77rz9CW68+SGuvP4e&#10;Lr7yFrZeeB2XXnsLj7/3Pp779Gt47pNP8PT77+Pqiy/h/O0nsKBYrVzE9PY2Jrc2Mbq+gsGVOQws&#10;z2BgZQpD69MYPj+NkU3VFdj4BRUqaTKF0W0VY+Ia7IJYs8xh8uI8phRwX7Fu4TU7EwqGt8YwcH5Y&#10;IVX61gc/Q7LI/961QYVY6VruQ8dCD9rmutA614m2+S60Lwi50rOLbh5TSZbYjLgJa0PLrBAu7YoV&#10;S/dKN9PswfBOP8avDGHq+hBmbg1i5qaQLFTaNzowcb1NwdTNdsw83om5Oz1YuNuHeYlLcruP1/fy&#10;XA8mr4vVSxemFPdicRdj7ZBA412yML4QROOsD83zPrQuh9F1vlKxRujYqETrWjliq+WIrggqEFup&#10;QstqNfdr0EiBrKMCr5jgxJXCHGaHUTnJtCikLav1aFttQnSxHg2zQrDUoH6iFnXj9agbrUc9O6Gm&#10;cXbOUx3omOtB3+oQ62Ec01dnMH9zFvOPT2P25jjGLvejf1NcpTWidbEGMQp+VCwC2DG0LpWhY7UC&#10;XWvML/PZyXx2yv9VIQBq0MH8tc5XITpTgYbxEGrYsVUPe1A76kHDlAfR+VK0LbMBrpeiZ7MU/Ts+&#10;9F/0oVe+ll93oX1VyBJiVYgUIVT83JdYKqVoWfYokLgsHTzfveFH71YQfZtB9G6wo1oLKMHdWxfZ&#10;mfI58qymBXEL5kPDXCm3sh9EPTu36skAKkb9qGDnWz4cIiKI9IUR7ArC3+FHaRsnpy1+uKM+uJo5&#10;2W/iRL+ZA2oe87eHEekRQqUClf1liiVLsIMD8TZOCGKcTDVxktXIyXy9heDkgYqpuJKD1wpOGgkz&#10;lZWtngNvwsZz1hpeV2OGs4HKLOZEuNODavkqYbJSsQDqXW+gTEZZL21EDAM7DXz/cjTP+VE97kTZ&#10;YAlCfWYEiUCPilBfCcIDJTxnQ+0ElR/LoPt8GYYv12LyZhOmbzdj5okYZp9qIaKYvtuE8du1GLwa&#10;QceWB80rEhOgGNUzekTGCuAbyFUWTu0dGbC1a2Bry4K9PQfOznz4+uUaC691oGGBg5dFD2XUicpp&#10;5mvEAG+vlvdpYIplQteYjoK6VCIdhfUc+NXlIb86DzkVudCEc5Dhz0ayW4NkBzsMh8S/YCdSwg7F&#10;ws6FSC7OwVldJk4VJOOk9hyO551RoT2FExLsV3caCSWJyPBmoLCqECUxCzw9nNx2c5LTwQl0zIji&#10;qBFGwtDMyV6dHnlVHGSE+VxfBs66UpDgTkOSV4OMUJ5CtORUFCG7rBBZ4QJkBPKQ5stBiicLiY50&#10;nLGk4IThHI4VncLRghM4oTuJM8bTSLaeQ6ZHSJZUWBtzEeo1oG7CiqYZKxpnTKifzEfteDaqRzKI&#10;TNSO5KJxTI/opBWtUy40jzlRO2hFWZcRgfYi+DuLUD5kQtW4SSGyhPBqWjUjumFGyyaxZeK+Dk0r&#10;Bay3PNTN5KJmMo/X56F2ksdnS9Cy6FLaRgvlpnVB2koZ+rfqMHq5CRPXWP/XuH+tCqPXyzB6M4zR&#10;W0EM3fSi96pdsVqJbTF/W+KqyICOS0KiFKPjopHn9LswoPOiCX1XbRi84cTwLQ/v96Dvmgvdlx1o&#10;2ypB46oBlXNaBCc08I9lwD+eidBMDiqXClGzxjJaM6J+2cB3KKR+LEDzTD5is1rq9Dx0zeVicCEf&#10;06s6nN+y4KmbQbz7TCO++0offvaVafzrr27g33/1Ev7TB1fxH96+hr998xr+5atX8fMXL+L7t5fw&#10;+movtnvK0FtZjHJ3DtyUMaszB3pbNieKGUgrSkWqLh2pxdnIKKFMWAuRadMh065DttOAPBfBgUme&#10;Q4ccWz4yLTlIM2mQqJB+KTitT8Yp4mwx07DlIsttQA4HMYIslx7pHNQmmXJwRkc5M2RwPwsaFwc9&#10;YSNK6iUGlA+RgRAiHFD4e51wtBfD3WWBv9+u6PnSATvMLQXQRBKR7DlOOTwJQ0MmIqM29hdhtG9S&#10;J1AH1szz+gkDSofy4ejJgqUjHU7FvZcQGA5ENykD2340n6deXuVAibJUvWzmPuvnvJ3160XX9RDa&#10;LvnRsOFEZMYIV78Wxa0ZMLZkcKuBmW2/uDVLsVzJqz1LnEZ+3SkYomdh7UiEuy9VsR4pn85G7aIW&#10;DauFimVT7LyeMKoyu2nhvoVbcT9HGbvkROcVD+FGywU7n21G1ZIO5QucTM0XIEw58E9mwzuaAddQ&#10;KpyDKfAJKcdz9euc9K2bUS+EDK+vmM1jGWhQOpwOR28qLJ3JzHMyituI1mToo4ls+2eQHTnGcjyI&#10;BNujOGN6mG33IeJLCsmSbHsY+ZGDcLSeRs10Frou6DD2hBWDt0zouU5Zv6pD++UCxHZyWYZpcA+f&#10;RnHHYRQ2H0JB0zGYO4RA1KJ0xAjPkBGOvkLmIwclndmwdcs2i/lIg6b8NM65D+OY5TEcJ04zL0nu&#10;R5BVdkBxgeYbzULVMtvwthkNmwbUrBageolteyEblTMaRMYzqJ+TKS9noK85grzAo5TXh2D0HkRF&#10;bTom2P/e3m7HR08v4kevX8E/fecO/uIrd/Hzl27gT25t4HfPT+L92W48O9aIrU72p1VsH55sWIzJ&#10;KCxIQFFhCkz6bJi1mbDnss1ywN5o1mEk4MSVtmq8MdeL37u1hJ++egX/7IM7+KN3H8dHL57H3esD&#10;WFjleGFSTx2XTF10GnVzpymrCWhdT0J0NRH1C2f4DqcomyfgGz+uuNnyjByFBIwPjZ9A2QQxeZJy&#10;dApV8wmoW05VYrHULaZSrri/lErZSqXOSOZ+AqrneN3sMVRMH0HFzBFUzR1F9fxR1CweI46jduEk&#10;GlbOIbaZjrYLWYqVTAXz5B46AHPnw7D3HkBo4izPF7CeHZh6xo/xpzwYvmNHzzWx4MtB1WIywjNn&#10;iLOoWEii/KUgOJUIe98J1ucBZFc8zL7kN3HW+Rs4ZfsNnC75Ik5bHsIp85dx0rQPx4wHcbBoH/bn&#10;P4r92i/jiG4/zx9Fiv0c0hzJSLLsEiw5p3EoQ42vclghWY7gSNohhVg5lnkQJ7MP40QWoTlKHMep&#10;HPY9+SdwsoDHih7DCf2XcKb4S0x3H7J9R5EfpHxEKP9lmTBHtDCHdDDLl/kKweKALeKCo9wFZ4UT&#10;7irVEkTcQSmxSyRgu5ArUdVKIawEWfcjosRjCapbiQOiQP5TjxF7LsRUi484+RC36lAsOwTKAr24&#10;1CHENVb8i25xi6WQKxKbQL4S/2WCRf1SPH7vL385Hic1BHGCxSKWBbukyoP4hwgWgTxXrHoeJAzU&#10;d3kQKqmivpuKB8keeb4K1VJGcc0VURdBhdRQyQ6xrlAJgj2oFhd7ZIHct7tYq1jeqJBnyPMU6yNl&#10;0ZdjV5adkFSyiCvESknYxfudyoKymq6kL9YassiqkgySD5GHkrAsAst9sgjMcqBcqIvFQrSoUMt4&#10;Dyrh9UBdEkp+6tRFaKVuq8V9kVqueySTSrKItYYEtDdJUPuAEAtiuSEkStx6Q4XEY9lz4/XZ8ooT&#10;JXGCSnF99BmCRSVV9tyB7REs0hbihJMQGyIXkjepMynfuIWUWO8IxMpLwa4LtfhxFXLOrVj5qDFs&#10;hPhS49iUSmD/RsoT4ZX2wHNCvgjBYqe82FmW4krMElHLQd5fSKbPWPC4TIQZhU4VBQ7zLsESJxhk&#10;8XmXYNGJdYpOIU4E6QqETBFSRciVYsK4+5/X8lyqVoeUvAdJlj2CJSknT4FKtqiEi7hAkUUylVzh&#10;eFnHcZJBtVrJtwipwrpjHoVUERdgJg/ru5RlqxArDrjK2M6ofzwVLB+2fR/bfqCWbY0oFR0g+oCy&#10;LO6vfpVgkcV61coi/u7ZJhWfR7AUSjB8N2Wh1MG6V9MR+ShhexRZF9ddonMkJoq42CutE0swNfC8&#10;t1Z1o6joJMWll8i1qq9UCzuBkCZ7cq7KOnVsmUquSP7VtqVCrFTiUIiVsAohV+Ikisnv/gdR7HfB&#10;6HcSDhilbfNdzGHKP2HhO1mExFWgEixmtrW43hPrqGJpZ9KuKFMS90Zctels3NqEZNklWCyUMSFX&#10;dt27iTuwHImtI+RKkR5ZhXpkaAt3UYRMypim0IBsnRAwhBAxxcWsCxPrgenYhBRUya58BTZo7Tbk&#10;sg5z+Lxs1peC3brMKlbJlEyDigymma4T2VYh++ki50WUbR3zwnxpCMWKJU/iEOQiLTMHWVl5sFg4&#10;7q2oRWu0A811UdhMViSfPotHv/hFHH30EeQlJ6Km1ImJ7hguLIzh8uIELs4NY3OyF2ujHdji9s75&#10;Wbz33C388NO38NPvfYw//d5H+MHX38I33nsO779yG68+dRnP3drEvevrePnuRXzl+Zv44JW7+Ph1&#10;sYZ5lttn8NVXnsQ7z9/Gm8/cwEu3L+HJC2u4tjKN7elhxYXWxflxXFmcws70KFb6uzHaVI/2SADV&#10;lPVIiZEwoa7UoxAurRKInrJQynqzGQpQos+HzcitQQuLnu9MWI1aOEz5sBuJ4ny4zYXwWY0IM71q&#10;vm+tTyVYhFwJW80I2zk34PGmMs4Za8rQ2VCFvlg9pvo7sDw5gNWZYWzMjmBzbhTbc2PYnhnF+ckh&#10;rI8PYG2sn+8wiusrc7h7kePBy1sKqbLD/4tTI5gY6MJwTxv62pvR3lSL6rAfHuoIY34OCrPSocvR&#10;wKjlHINjzozkMzh9/AAOHXgIySknYOb8qyFWjp6RFgxNdWBwsgXD0zFMLLRhfIHH5hvRKR+mDgcQ&#10;GyxFTOKWjHjRzLFw46AT9ZxT1fXZdiH7DgX1RGO/E80DnCvLYvGYD93jPvRN+jEwJcRKEMNzIYzO&#10;R/icXXJlsRyTQrDMlWHiPnhcSJb5cowRo/NlGJGv+MVVEtMYmAmgd9qPHqJryscxsg/tRAef0SEk&#10;ynRoD/yvHNuF7LcrMVwiaBuLoHU0ohAsTYMh1PcGUdPpQ0WrB+FmJwINDuooIXXFpaUB+lIddV8h&#10;tJzf5rD+NXot0gupu/NylcV9sVQ5/XkES0YGzmRm4qxGo5AECTk5SKTOTxS3VwUCpsF0Uot2Ifs8&#10;lsZze2SLijQlmDqPK8RLLsHj0neIReQuyfJZomUPD5IqD+LBax4kWP6nwHvEhWBa9h7Etdbng+lr&#10;+DzqEUFSxi6UGCi/hN1ziUKCMI+/TLDELVbixMrnWezE3ydeJkJQqeUi55gHpifEyn1yJVeDtDwN&#10;+3INMonswixoDdkoNOfAaOeY310Am08PV6gYpeUW+CpL4Kd8hDjODzVyrt/sRlnUo0D2w01qXJ9y&#10;oiLm2IUdFS1WVLZaUdNhQ30320yfSyFYJO6KuAYTl3ZCrogFlhAs4hpvQKy4FqsxvFTDbQ0G52vQ&#10;P1fDc9XoJeIxkDonytEuci3E4WAQTf1+1Pf4UNvlRXUL81dkVziRQHLJD4KnC/fvUiX/ez9JSHDl&#10;6fdxmbj27Pu4+fwHBLcvvIubL76NGy98BXdeexcvfvgNfPTDP8L3f/HP8eO//pf43s//Ah//8Ed4&#10;4xvfxLPvv4+7b72NW6+/iWuvvokrr76Fy69+BVdee0chVq68+T7xHi6+9hVsv/wadl55DZdefx3X&#10;3+L1b76GK6+8iK17T2Ht9i0sXb+GxWtXsXD1MmYu7WB8cw1Dq/PoW5pCDzuj3qVR9C2Pon9tDEPn&#10;xzGyNaFA9gc3xnYxjuHNScVF2IRi6bKA6UuLhEqyxAkZuW9gYxi9a6p1ikAIFUH3Sj86FnvQPt+t&#10;EClt3LbOdiE23YHotBAoHWiZ6UTbnHpOrhPipWW2k+fb0TzVRrQSEo+lFZ1LnZD4LSMXBjB5dRjT&#10;N4Yx+/gQMYCZx3uJbszeJu50Y46Yf6IHc0/w+O0uTN2SYPgdGL3chqGLbRjcacHgdgv6t2L30bvR&#10;iDaxQqFyrRx1o2KEHdpkKZoXw+g4X43OzRpl27ZehZa1KkRXq9C8Uk3UELVEHVGP+oUaVEyWITTC&#10;SetwKSLio26uEs1LdWhZbURsuR5N87Wom6pC7XglqkeJ4QrUDPPZY/Uskxg6F/mu630Y3BzE6M4w&#10;Jq6MYubGGKZvjmLi2iCGL3ahR4LWM63oAvPBxhFlR9G6VImO1Wp0rdcQVehck/8E89mxXIM2Xhud&#10;KUfDRAjl7Kh8HSa4W4rgbStCqLcYdZNOpuFH72YEAxcjGLocxtCVEPolAPJ5L9pX3YgtsbEuudG0&#10;4ELjnBMNs+z4pu0Kmvg/tihkTAB9W2UYvFDJsq5E36YQPQFlATk650XjjFsJ9l475SLEesXH9EIs&#10;6wjLppznylA9Hkb5SAjhgSACPX7mlYPpNiFXAvC0+BVCpaSWA9YKC/RlZpjkqzROhDyxoEKyiGVL&#10;oD0AX2upElvF1cQJAhWRi4rJ1eyCg//tnFxZ6zgJqDCrsRsiHMSWc0BbSVRwMFFugCFSBHOVAa7G&#10;EoSpRGqHOVii4unfaMLohRjGL0cxea1FsZoaudjEeqlCbIF1PulG5Ygd5UM2lMliPBHuVxEZ2CVd&#10;ek3cGpXF+bopccUWxNi1Gsw9GcPyvXasPN+JxWdbMX23EUPXWYZbLLslDrZm9CgbK0RoWAiUHLi6&#10;smCOpsLQmIyiuiQUViejsCYFRTVpMDZkoSSWC0d7Ia/TKXB05MPalouSlhwiG5ZYDszN2TA0aJBf&#10;nYbc8lRkl6UhO5wBTYidQUDcgmUhzZuDFCc7CmcO0hzs6GzsvC3sWIvZ4RRzn0gysLPSs1Nix5Fo&#10;YIevz8DpolQczz+HQzkncFh7AqcM55Dh0aCoUs+8cYDRwok8UdLKiXInJ3G9pXATNu6bYlYYmjnY&#10;r+Pgv6IIGSF29uKiLI5AHtL9WmRIzA0i3c+BgDcP56wanDQk45D2NPbnHMe+rGM4IEGHtcdxSncS&#10;SZYziiWLqSYH/k4j6icou/MetFKum2bYFsbzUTmYhfI+DZGL6kEdGkYtaB6zo4H1WtXPAW5nEfxt&#10;Wvi78lE1Wkw5tqBpxYbYuh0t563KAnXzhglNqwbULRagZk6LyulcVE7koHJMIASLAc1zNrQsSOwV&#10;DtiWy9G7Xouh7RjGLrdj/IpY5jWxLVWjbydMcEB5wYu+S250X3ah66INHRfU2A9t3HZetqLnmhX9&#10;N6wYuGXD0G07Ru64MPqEG6N3PBi57cEoIQTLwHUnui/ZEF03oHaB7zubi/IZYjZPic1SuyJf/pvQ&#10;uF2Cxq0S1G4Uo0bIFp5v4rXtc3no431TvH+D+bhzx4+3XqzFd97twE8+HMQ/+2Qc/9fH0/g3X53F&#10;v31nHv/pnWX8l3fO47+/fxH//cMb+G+f3MV/+vgu/sVbV/H9Jxbw0nIbVjgAbSnXI+ChbNozUWBM&#10;4QQxkROzZGQYM6Ep0SLLwcmhXYeMkkKkmVnfRKalENklRcixCgqRxUFqppkyaczGmYI0nMhPwXFt&#10;Mus+HcnmXKZRhGwXJ55OlVxJNObiTFEmr0nByYIUnNWnI82WDW1QB0udDZ52L4L9AUQ4GQgOuuDt&#10;F4KSA5opDiwkltAkdUyfAUWNGcitTGQ7SmE7YxnOedBzifV5oxE9V6rQuMrB0aRYr2jhGcxB6XAe&#10;wpM6VM6bCYllwoHRkg01ywRlSVC/7kDzllsJbN97k5OAOxz43KpEK/Vy1YINrv58FLLt59cnoqAh&#10;RSFYrF1a2Lu1ClFg6cggUmHtTIa9K0lx01U6lITQRDpqFnMoowVov2BE12ULuq/YFAsnsW5qv8Dt&#10;JQdlyoXuax50XfUwD5zgiCysUm/NFyBIefZNZME7lqmgVDCuQWAyG5WLRQoRE9th33C+hO+lQ0Qs&#10;pIbTWVbMS4+4pEuFu18D71Auy6IAngE1Fo2uPhma4EkkOw8h0XYACZb9SDA/hnPFj3D7ZaTaH0FR&#10;xSG4O86gZiYTbefzWM6F6LxYgNatHNSvpEyoxSIAAP/0SURBVKNs5izcg4dgaPkSsqq+gLSyL0BT&#10;8RC0dQdhiJ1lOaURGu6no6AxCdlVp4iTyK0+xbI8x+sSkFN1DqlBIVmoN6yHcbpkH86UPIxkz2PI&#10;qzwKW1cKAhNsM4uFKFtgXc5lITSdAf9YCkoHE2BtP0a9fAgFVY8hN/IItIFHYI4cQVVzFiY5OXx8&#10;pw1v35nCN55cxvefPo8/vHcRP3vuKn7+9GX8GSf/v7M6gncmWvHMcC0u9pdjtov9aL0VAX8hik0Z&#10;yKdc52VT32cnoUTLd2Zb6PJbsdwQxpMDUby3OIgfXFnAT5/ewc9fuoY/eP4KPnx8BU9tcQK+UIn+&#10;cTPqB9NRMXAKZcOHUT15FLUzx1A9fRRl44cQGDkEz9BB2PsPoKT3AKx9B5VYJp7BI2wD3Pbuh6Pr&#10;UcrVo5Sr/ay/I/CPnKCMn0HVXCLqllIo82nUMWmIbaRSJ6awflLRtp1K+SJ2UtCynYTYVhLlMAlN&#10;G8mIbqaheTMD9WupCM+eVuLDmLu+DEv3PniGj1NmM9C6U0hZLUb7xSLeq0XjehblKxVlfGZkNoHb&#10;JIVYC00nwz18BsbWQ6xL1lvpb+K0/Z/gmPmf4GjxF3Cs+LdwzPhFHNV/CYd1+3Cw8BD25R/EPu1+&#10;7Mt7FAfyH8ORov04oWfd64/hZNEJHM87gaNZ7MsyTuBQ+gkcSWe/kn4MxzKO4bjmKE5mH8WZvGM4&#10;nXsMp9jnneS1J7OP42TuUZwqPIizxYeQYj+MbN9xFJWfZR+UAkst22itBuZK9sVl+UocFnPIBNVi&#10;gWOVMuqXChfcVdQ9NS746okG1f2TBG8PKa6fVJdPEk9DUNYWRHl7SNnugWM/jo8EZW2EEgxfiJYg&#10;guImqtmnxCi5HwC+URaeVahWD+qiplhfCGRxU3V1pZIse254ZAFfrET2ED+ufkn+INGyZy0RX1h8&#10;EKqVwp6bLMGD7sL2iBwhhVQrjTiJErfeUCEEg1yvQrVUUZ8bT/8+dokVgeruaNe6YteyQgnOvgud&#10;Eqh9z+JCJVt4b1glJwTx/MaJJ7EEEnJEvphXF6NVUkWCoyvpx4OE71qCqESDmhchYYSMiVu8qIvA&#10;ApVsUReKVShfyAt2v5jfs3zh9RI7R77MVxafxSpJtZCKu0ETi4ESeYcHEC+TPUselfSIE0FxMmjv&#10;vEo8xcmneD4ezE+cYBECRkgVed+4S7E4WaOSLCqE5Im7TZM6lLqU+lWtgwiR2QcRl1+2lwchx/w8&#10;r8bIkVge3LIt+Tm38HPrY9uS64SIcddSVik7qisn5p0yKAvh8r76UhOKPPGYM7uQQP5OEwrsZuTb&#10;LNBahUAwQ6xXsk0mZIn1iiwwF+mRIZYr2iKk5RUhNbeQkH0d0rWGzyBNkL8LrUqyqK7CVHyWaMnn&#10;/i5kgaxAvoYugEbPsZGBYySjDnniCqzEiCIbZczJMvawfHctVmysDyFW3JQrhVSpZhmyDfvrqGsa&#10;fAg3+hUExYJEAsBL+2a7FrkSeYzXqcizSrAIuWRCrsWkvL+QS4KsYvkvRAvLxiLlJC7CxILFxrbF&#10;+Z2QLD4n25/aTsR6S9IXSxKxKBGXXarbLlWG4xALOxVy7edBtWCJuwOLW6wIuSL6ViDtTIW8D48T&#10;inVZQMC5id+p5M1Y+o/BRRl2UkYcCgw+lonEURF5J0wsJxPbgfkBokXkSnF9p5ArYrlihsGtkivi&#10;sk2sixSCxSowo4jbQrE8IrQmPfKKhTwTCyVC3IGJtUoBx8uUr3QijTImspZO+cks0COzUCxKCL2e&#10;dWJgfRiRY2FalAsFlGGtnfJrE3KF8ss6VGIGiQzvxgkSwiSdspzGtASpfF5KPuUyjgJ1m6bls7mV&#10;eEEi9+naAmURNSUzC5lZuTBbOH+KtePC1mU8+9TzeOrxpzAxMAq/3YXkk6dxcv8+JB87BEtuBqJl&#10;pZjrb8PamMQPiWGgIYIW1luMema4uQLXlsfxwYt38KNvvI2f/eAT/OkPPsKPvv02fvfjV/G1t+/h&#10;vVfv4K3nryv4ygs38d7Ld/DBq0/iq689qey/9+JtQrZP4N0XnsDbz97Cm09dw6u3L+GFGzu4d+U8&#10;nrq4jjvnl3BtfgorA90Yj9WjpyqCvroKjMYaMNfTgenudvQ316K61A6XMR+WAs7JizhvNxcoJIqL&#10;EGJF4FQIllwFLs6nvZzXhOycj/rdiEYCClnTGPKhPuBFc1kAXQ1VGG5vxlh3C0aJwY4mjPW1YGak&#10;EwsTfViZHsK6xFOZGsLSaB/m+jin7IhiKFqLQeZpIFqHgRjnJsxrR1MtGqvKUBFk/++0wW42wKTT&#10;Qq/NQUGOBvmadGgz06DNSEVeegrSz53CmSMHcfDLD+GRh34D+x75LWRmnoOPOr93IIaJuQFMLQxg&#10;ZKoNQ+PM40wUozNNGJquR9co62qwFE19ThUDnFdwXvVZgsXOfQfhRAMh5EqU17QMe5Qv8SVAd99U&#10;AIMzIQzPhjE6H8bYQpxcKcOEbOd4bDaE0ekgRgRTQe7L/zCGuR0iBokBnuufDqB3yoeeSUlb3Cip&#10;5EoHn9Mu2CVQOmfC6IqD936GcGG6HVPy4VI52sbL0ML3bBoMor4vgOouHyraPAg1OzhmssJTU0Id&#10;JB+TSHwwPYrchci351MX5kFjyGXfkMs2k0tdnoNEWfxnGzmTnklk4HS6WK4IuZKGs5oMJGRrkJib&#10;hSTWVbKQI+ImUuJv6QqRri9AhqGAbXUXhkK2Vx4T6D6L9KJ8pBeKe0mtQriIlct9d5OSJvsSCRb/&#10;v0KwCB68TqCQJ7tQyQkhbx7E7nHeG49Tkp6d9z8A+7ks5lnDchOiJUOFECqJSsD5PcSD0J+ToPwa&#10;1SIlbq0St1gRQiVuqSPvKvkRwimOOPGUzr5VhfwXyLXMQ14Or8viNot6j/qtIBuawmzq5WzkGbNR&#10;YMqhHs+FyZUPm68I7rAevkoTwnUlqGiyo1Jx8+VSYvfUdHhRR/mpk3g+RE1nKap5rKbDrUBcgdUo&#10;cBJivSJxVxxK25I2ExsSgkUsWNTg9mrcIJVoEdd2PZTb3plyooL7xFSFQqh0TVUq6JioRPt4BVpH&#10;yplWBM0DYTT0BpS8VDMvle0eVLS6UcHxUjjPjmByyf83nFzyZFnK/4ElS3iXYLn6zFdV3PuAeB9X&#10;nn4b154VguU94h3ceuUd3H3rA7zxze/i4x//Mb75Jz/FRz/8MV759Gu4++ZbuPbCi7hw71lsPfMs&#10;zj/zHFaevIflu/ew8vQL2Hj+VWy/+hYuvPYVXHj9Ley8+jrxCnZeeRkXXn4Rm8/fw8Yzd7F8+wbm&#10;rl/C9JULmCFmL29j6sImxjZXMLQ2i/7lKfQtjaNveQz9K2MYWFPJlKHzglHuj2BgXTBKjGH4/IRi&#10;5TK6PYfxnTlM7GJ8exajW0KuTGKQ94qlRfdyP7qW+pRt98qAgo7FPrTOdSM23YnYTBdaZrqJHmVf&#10;IVAmOxWo5zt5rkvZyv/oVDuik20qplp5rhXtC23oWevC0HYvxi71Y+Kq6h5s6kY3pm52YuoWO7LH&#10;OzF9uxMzdwRdmCYmb7Vj7Hobhi+3oH8nip6tZnSdb0LHWhNalxqJBrQsCVHBzmW2AtUTAZSPeFA2&#10;QsGd8iO6VIHOzQb0bDehe7sZHdxv3ahHbLUO0V1SpXm5AU3LjWhkenXz9aiarkJkrAzB4QBCRPlY&#10;GLUzlWherEULr40t8p75GtRPVqJmrBzVIxHUUHDrx2vQNh9Dz2oXBjf7Mbw9gOEddlCXBjF2dQjj&#10;14e4HcDQxR50bbQwnQbUT1ejlg2hbqpcyX90sRrtzFvHWi3a15jeSrVCvLQuViI2X44mdgq17JyC&#10;PSVwtRTC2pgDRzQPvi4dqsdtLAc2wnV2NNvsdC6F0X85hN5LAXRu+dC27kF02Y3GRRffx46qKSvf&#10;rQRloxZuJeYAO8UZF/MgsVlC6D7PBrslBEslutfL0b4cRsuCn3nwKpYbVWN2lrdLcQ3WvBDmfXyH&#10;uTK+S4TnOPkfCiHYx0l8pxeeNi/craVwt/jgjJYqZEpxpVUhRQqDRhjFby0n1E4O+j3RANxRP5yc&#10;JAmh4m7mhDvqRWmrD17e74lxQM7Jk8DR6Ia5mhPbCk6QyzmYrbBwy4FsmRH6iATNLoStrliJ29LA&#10;DrOb9T16oRWTV1opgxw0XK7D4E41+raq0LNRgfaVEOu2VCFYqsecqBpVUTniRPmQHWK5EuoTYkVQ&#10;jMhAMc+b0ThjRde6DyNXKjB7twGL96JYfq4Vc09zwPR4Nbov+ChrVsqWHuHRfAQG81Dal0vkwdOT&#10;B3t7Noqb0lFUm4LcsgRkhc5CExQkIDucBG1FKgqq0lFYnaFsC6rSUMStvk6D4sZcGBtyoa/NRn5l&#10;JnJCacjwpSDNk4wUVwqRSmQg2alBsk2DFFs2UqzsuMy5SDBk40xhFs7p2HGy407nAF9jNSLLVox0&#10;Cyd9HCgm6DTKovXhnDM4lH0KR/PP4pwlFRpfHiQmhr6Ok/ImTuxaHHB2cXBH5e0fjMDbF4SLCtzJ&#10;jsXG+jc02qDl9Zkhdmb+PKTx/jSfFhl+ThwDRdD4OWj3FSLZlYfT5kwcKUzEvuyT2Jd1AvuzTuJQ&#10;7ikcKziD0/qzSDRLnJhk6Mqz4IrpUTkk7rm8iAkBSLmuHdWjYkCL8t48VPTmo7JPj5oBE6rFtVuv&#10;EWXdrIeuQoR78lmvhaibNqF5yYqWDTvat5xo27IrQeHF4qN6tggV0wWonOZ1cwZeZ6IesChu+KIL&#10;VkTnHIjOyrMljk819VwjBjZb2fY7MHKhHUMXohjYqaX+qiTYJi9wMHjZr8Tf6b8m8GPwRgBDj3OQ&#10;eSeC0bsBjNx1Y+RJN8af9mDqng9Tz/gwfterkCzDN13ovyLB6s1oWdehdp7vOJOjoHohHw1rRjRt&#10;mtG0ZUHdhgk165RRHqtc06NqKR+1czksKw0HmhqMzedim+k8fzeEb74RxZ993Id/9e1x/M03RvG3&#10;H4/g794bxN+/NYh/98Yw/uObk/gvby/i//lgE//tq5fwnz+4gr95ewe/eGkNP7gzjXe3e/A4B9+T&#10;7LAbq41we3NgKEmFtjgJeZYMTvI4MOFgJNtZCI2dAz4LB35EprUIuQ4j8p3FKHCZOBHUI4sTk3Rj&#10;HhJ1WTipTcPxvFQc5/ZMkUYhBDNtBcj1GKAtLVasWDIdRUjmwPasXoPTulSc0acgwZyODHc2isp1&#10;KGkyw9NtR4SD+0oOuoVUaVwJIrpRhthmBI1rHEDPuxAcM8M7YICnX4/QaAlqqU+7LlRi4EY9Bm7W&#10;ofNikNc6UC2WKUTdKmVtpQSV88XwjWnhGsyBZ1hi2hhRx+taLvjReTWMnhtl6L1Zjv7HqzBwuwbd&#10;16nrt4Ion7HB0VeAoiaWU20SCupTYWrlBK27EBKDxUnZlcD5rn4JGp/N/GUjMpmDmsU8NG/oFPdy&#10;fddtzJtd2XZfsaLjsgRstxI2tAvRwm2buJMTou28SbFkiluvBKaY7lgmPKMZylaIFbFmkXPVKwaF&#10;iBELFnGlFZ7hhHFE4sUkoLj1FPN5BiVdQkTkMl96RCZM8A8Zqcs4qatNR1bgDFLdx5HpPoUM10mk&#10;2o5S5+xHcsljyPTsR3HdSQT6klE/p0HLai7aNrLZF2egeiaRfe8J2Lv2wdD0W8ir+QJyqr4Abc1v&#10;wxg7yLI5C1dfKmzdqTBEzyG35gTSwgeQ4H0Y5zwPcfslpAb3IzNyFFnlp6GhPs0MJiG99BzSPZKX&#10;I8gqPYK8shNM/xxsnSlwDwnBpIF/MgvByQz4Rnms/wwsbcegbxCCZT8KKw7AUnUMFe1ZGJ0qxY2L&#10;HXj18XF8cHseH12dwbevLuBHNzfw509exl88eQX/9Po6vrs6jHcmWnBvtA7Xx2qwNVmPqaFqtLWG&#10;EJIFmZJ8aHNTUEwdG7Dr0FLuxHS0DFcHmvDiZAc+XBrC93dm8adM958+cQk/uXMZX7u2jpe3J3Dz&#10;fDtWV8Q1AnXRpAY1o6fZ7x5D1fgRVErA+9FD8A0donwx390s7879MHcf5P8jKB04Dk/vUTg6eLz5&#10;t6Gr/wKKCHPrwyzbw/CPnER44rQSnL5y9gxqFs6icT0JrdtplLEsyloOeq9nUdbSKGOpRBplLB0t&#10;O2nUPWmUmVTKTDIis+dQOn4CzsEjcA4chWfoBIIT5xCeSlDgHzvFsj7JrUCsbc6ibC4FFQtpvDeV&#10;8nYO5o5jyK19FGmhL+Kc+wuK5crJEomv8kUcMz6Eo4aHcFj3JRwoeAz7tAexP/8wDuQfwsGCgzhU&#10;uA+HiWOC/AM4mncYR7KP4HDmURxMO4pDacdwNOMEjmWewHHNCZzIOqrgVM4RnOR1xzVHeP4wDqcz&#10;rQzen7sPpw0Hkeo4jvxwAsx1mRzT5KO0Tc+xiQGOej1KKvWwcPxRIj74lQDnLjgrXPBUuVBa44a/&#10;3oMgxy1Bjl/CHAtFoj6UxfwoawmgrJXjzXYVFR3Bz0VlZ0hBRUeYiOySLSHF2kWsXCTYeZBpqihF&#10;sFkgViECCY4f/AwCTSHluOr2SnXNo6BWXPSoAeDvW71UqV+Rxxc646SAvKfqjku1VHkQspD+ILES&#10;R5xgkYXSB92RxS1T4tYpD0LcSKlWKmp6Ym0iMQ5UN2B7BEJ8gVhd+FeJD71XgparcTXilgmKdYKy&#10;FYuFOCmwa70R4LjmAUsLNf9CJqkLxZK2WGYowdCZtk7SVtK3KC6mFDdTSvySuKstsQJhngIuxS2R&#10;4p5od9FXXRRWiRSVAFEh6QtU11pCUAjpIdfItfK1viyI77k8enCBeY8IUfP7YPoPIk6yxCHHPu9e&#10;IVOU+BOE1Ht8X85JXiV/KrkiLrZUt2M69s3ifkusRBTyhuUpdRWXBal3IVeEVBOrJcU1HGVVCBMh&#10;TvwNXvh4TlAq5Fstr30ApXUqfPVsV0K4KOSiWDwJVJd5irUTnyGByG1CBlLmxILFzHwY+b56H+vK&#10;y3mI+0GCxYQChwn5NsJqhrZE3C+JK6ZiZBnk630hVoqQlq/GTknLUxe903J1hB7pCowK0vI+DwYV&#10;WnEZFsce4RJfxFYgQe51hcjSFyKnuAg5Jh3zolfIlUIJXM+8Gilj8WD1Ntafo8wBV4VTIVb8tV4E&#10;630qscLyLeP8qiwW5Jb6oimAoLjk2rWAUi2yRJaEmBALFInBIlYpJcpifS7LIVuC+hcTRs4TioVk&#10;EcsJcZsm5y3Is6ru1MStmJAzeo8NBq/aBuMEo8ipKrsq1P8iU5/9/1nIfSrisrcng4JdAuU+4RnH&#10;riWNX4gelVSJEysGr8DFPDrvQ/6riJ93qNglWAxM08A2KDCGBJT9sBArKkwhtte4WzAhGIVgpS4w&#10;uFQYWZYK7Cr0drFkYZuxGpBv1kFrKkKeUcB6pqzl6YzILWJZU0YytJSvHMqHQCHyCJEXidFDeczU&#10;61g3BtaFkfVgUkgxhWARgozPuh8/yEQZNoolirj80in3iixL4GiR5zjRlxKHEH2yFXc/3Moiqlwr&#10;5EpiBsfk6RnI4bFIpBxLi8t4/90P8Ac/+DH+8Pf/AO+/+TaubW2jr6UFITvbfn4OXEW5qGdZDkWr&#10;Md3VhOnOBoy1cGzcEFYw0VaLy/MjeIPjqO9/8gZ+/uNv4K9++rv42R98HT/+3ffxHSFZ3n0OH7/z&#10;LHEPnxCf8v+n7zyPT95+Dh+9+Qy++trTCj58neff4rm3nsc33n4R33r3ZXzz7Zfx6Zsv4MOXn8GH&#10;Lz6F9+7dwWu3r+LexQ3cXJ3F9eUZXFuZwZWlGayODaCvqQpVpTa4i/PhInxWHSJeC8q8Jaig/i+j&#10;fi+T/6znoNOoIEw9UsY+pZrv2Rzxo60qokCIlcZQKZrKA2ipiaCjoRKttZyDVPpRzf6givJbRTmu&#10;YfuoK/eiocKHuogXVZThMpcFAcqJt7gAbn0+7EV5sLA8DXkaFGVnID8zDXmZqchOS0Z60jkknz2J&#10;cyePIfH0KaSdO4fs1BRo09OQm5aClFMc8+znmOmh38K+L/0mjh78MrKzkuB2cy4cq0TfUAtGJzuJ&#10;VoxMRDnmbcIwx6/9Y9XokPgkfR409joIOxr7bGjst6NpwI6GAQcauN/Qz3MDTjQNutA85EaUEHIl&#10;/iW+ECy9UwGFHFFJFhUjs2GM8L9gaDKAQV7bP+ZDn2CU8+VRP7d+9HC/e8SHrpFSdEmaRMeoR0H7&#10;mMCL1rFSwo/W8QBaJ0NomwqrAfjnylXIPtExw3pQUIb26XJeV4GWiTJERyNoGAyiptfPsZaXYyuJ&#10;jWZlf2KCvbKY/ZiRbV21XilwcU5q1bL95SJdn4O0wmykaLORlJutECyy8H9OI27ANDirEYuVTJzL&#10;ykRijgbJebyW9ahYqhRqkSaxW6jvM6kDNNT5WdQJ2eZdmDg/LtZ9LjQG0QGFbNO8XyFaVKQXqrG8&#10;HgwIr8ZvUQkIwZ6Vx68ifs2D18X/x8mLz0Ma9UN6tpArhMQr4fUq8gjtLvIV/OMEC5H6WSQIhGjJ&#10;ICR+ikaIFZ6T/O3mS6x2BBIrStxrxssjXiYZRdK3FtxHRhHzIiRVAfNdwDwXMM+FOcikvsox5EFr&#10;zkOhNZ86Ox/FrnyU+ArgDOngoyyE68yoaLKitpVy3+VGU48HzX2laB7wKRBXXE39Khp6d9HD9k00&#10;9e2i30O4FEQH3QqxItZeQq60U5bjBIvqKsxPBHYRROd4iKB8C8Yoy4LxcpVYGaU8j5QzzQjTDvHZ&#10;QdR2+RSSp6LNy7mH+z7CHI+H0lVuJJhgie3SJf/rv18lWATv49JTuwTLS+8R7xBv4+Yrb+PZDz7B&#10;a9/8Hbz1O7+H177xTTz9zru4/tLL2Hn6GWw88STWnngKa3efweKdpzB/+yks3L2H5XsvYOPFV4iX&#10;cV7cgL3wAjZffB5bLzyH7efvYf2ZJ7D8xE3MXL+I8UtbGL1wHmPExIUNTOysY2xzWSFYBlenCXER&#10;NomhjQnFSuXzCJbBDdkfx/D5SYxsSpD7WYxtcStkCzFyfgrDG5PEhELE9K7sESyCziWxXOlH+0If&#10;WmeFYBGrFYEQLH0KyRKd6kTjRAcaxzvQxG3zpECIlQ4FzZNCwKgES2yXYGmbb1UC3fdtdGBwuxND&#10;FzowcqkNI5clGH0Lxq/HMH6T21u7uMnjxOj1VgxfacXgpRb07kTRtdmEjvVGtAopMiekigrZb5qr&#10;RsNsJWqnIkSY+2WILVWj83wjeraj6NmJoXOrGa0bDYgqxEo9miSdpQaFXBE0LDSidlZIlhqUjZUj&#10;MhwmQqiaEPKgFq0rQu5E0S7uwub57KlK1E9UoGGyClHe17XajoGtXoxcHMIoMXxhAIMX+jF4sQ8D&#10;F3rRv9ON7vPtiC40oWaiGpGhCEIDQYKDXj6nWnlONfNdh5blWsSWq9C8UM53CxMh1E/7UDXmQqCn&#10;GO62QrjatPB1F6FixIL6GSeii2yQK2x8mwH0Xgyh51IQ3RcD6Njy8b29aF5xo36RnfiMDWUT8hU3&#10;BwRDJsKsBHKOjHDAMGZXArg3LQT5nhXo3RQCQuLaVKNtmQ10tpR5d6FyVCVY6mcDaJqPW6+EFeuV&#10;ihFxxxNEkB1TnGBxtZTCGfPB3uSFtc69S7BwQspJuEnM9uu8CsFi5wSphJOmkjpOhho4AYtystQW&#10;RKAzjNJWIV+EoOEEv1FIFkmLk4EaDqCrOLit4uBWXIaVFysWLJYaI7wtNlQNsQxYpiOUgenr7Zi8&#10;1sQ6qlJcoHWu+pQA/gKxABKCpX7KjZpxJ6olBoN86T5s5/tYEeoXyxUj9zlwGreiec7FMvGic83L&#10;8vFh6FIIYzcqMHWnBnNPNWDyiRqM3KxQCJaWdSfq5qmEJ3UIjxQgMFjActdxq4O7Ox+WWBZ0takK&#10;wZIZOLeLBGiCScgJ83iEg6cyIpKqoKAiA0XVGuhrc6GrzkFhVTa05RpkBzOQUSqkShISbclIsApS&#10;kWhNR1JJJpIsEv+Cnb0hC2cKNTilZYfPziRZOnQLJ5FiUu62KURLikGLc0VZOFWQhmN5yTicfRaH&#10;c8/ihC4JCUxLU5oPbZkBRTWcODRyYk4F7ejw8X2CcHcF4OzwK7C2eKCrsyK3nBNJhVhhR+rNQwqR&#10;5tUi3cvOrZSTSW8hkp15OG3KxNGCJOzPPo0D2WdwMOcsjhdKbJgU5j8NqXyfDGcqtIEMyomWssH6&#10;YD01st4aJim/oyZUDOhR3su2ocCAih4jyrsNiuWKkCtlPYWoGtahbqoY0WUr2jaEtHCi66IL7TsO&#10;hWCpXdAjMq5VSLHKKR11hY16pJQ6KYi+bQ7glh2onTCjetSKmjE3min/Meqg2Gw12hfr0U090b/Z&#10;jMEdkbdGjFyhDF6txtDVMvSzbfZc5CCR6L8awujtSkw9VY2ZZ7l9LkT4MfVsKSae8WL0rguDt+zo&#10;u2Zlm7awPRcr5ErTcgF1Vr5iYSNoWDWg+bwFDZtmVK3oEZqlfpjOQSkRnM9D2VwOqqYyUT+Wws43&#10;BZOzWbh10YqvPlOJP323E//6k2H8+48H8e/e7cHfv9GOv321DX/3Sgf+7Su9+A9vjuE/v7OA//LV&#10;8zy/gX/x8hJ+8sQ4fufqAD691I8PLvbj1e1+TkpaMDYQQU2dCU7Ws9GZxUmmFrrSAuSzfrNdhchS&#10;UKSQIwWyeMRJs5kTazMn0gVuTtotnODpsymXGZTPdJwu5GDUwEFrSb5iuaIT/+1VLtjrfLDV+dnm&#10;eR+PZToKKB8S9D5FIQFTnenIDmTDUFcIZ6cZZeMeNCxzoL1diU62/67Llei4VIa2C2FI7JSmNeo2&#10;6sfyKRthR828G61bYfRfr8HoE/UYvl2D/hscuFz2o/1SKVp2PKhfsyI8XQhrTxqM7Ukwd6UiMCnW&#10;Hy70UBeIxcrgnVrFaqX9MvX4eT5j2YUIdXDpsBHWrnzomjJQUJ+OogYNTK1ivVIER4+OWyFYtIrF&#10;TNm0Dg0rZubdht6rLgw97sXInVLCy30Heq+JBZSZebOgjXXaesGK2LYZzZsmPrOY+RTCxIDqZZ1i&#10;nSKuwQJTuYrFSul4FvyTOQq5EpkrIPIRmslDaDpXic0iCEzkwD2UDktnAgzRU9BHT8PUlgRXbzZ8&#10;1GV+6jFXJ/VYczZ0lWks93PIcIul2Tlo3GeR7jiJDMdR5PiOo7jmHPw9maibzkd0KR+xFU6451PZ&#10;156Gp/MInO0HiQPUI4fg7T0M38Bx9lVnUDGVitr5bG6z4R9KhbnlNPKqDyI1+CWcc/8GTjt/DWdc&#10;v46k0t9GenAfsspPIq8yiboxEzrqx6JylnMgEXn+U8jxn0Bu+DgKa07xPRLhHhSCKRdlLIOyGZbF&#10;hAaBkQyU9qbA0ZoAZzQRoTYNeiZd2OR44rk743jzzgzeuTqNdzju+hrHWT+8uoY/f+IS/tkTF/Fn&#10;V5YVguW96RY8N1GPW5ycbk83YnGSumC4EZ2dtWhoCKOcE+n6ah86miMY66rGykA9ro4245mxGN7m&#10;2Ot3VsbwJ5eW8U9vXsAfXr2Eb+6s4Y2NKTx1vh9Xt2JY26rA+JodXXN5aJpOoT46jarxE4iMHoNv&#10;6AgcfQdh6T6I4o6DMHfzf+8JePtOsmyPwd52AMamh6Gv/20Ymx+CvevALrlyRiFXyqbPECdRPnMC&#10;1Yun0biegBaxXhFC5UIKZSsB0c1EIon7yajfSELVslignKVsnYZ/4iQ8o8fhGjoOxyAxcAyO/qOw&#10;dh+Aqf1RGFofViyU9IS5cx9cPB+aTkL5XBrCrGvnwBnoY4ehqfgyUgK/jUTvbyO59FGklB5EsucQ&#10;ztoP4JRlP44ZH8Nh3X4cLDzC7TEcNRzH8eJjOGE8hOPGAzhWJAQLr8ndh0NZ+3AgfT/2px7AgdRD&#10;OJx+FEcyjuJo5lEc1xzGMc1BHM3Yz+P7cDBlH/Yn7YL7BzMfYzr7kWg5ilx/Iqz1uQh2l6B8wIWy&#10;PjdKY1bY2ReWlJtgVdxLCYnggov6yVvtgq/WjUCDB6EmTmSa3YjEOLnhmKi8xY9yIVf+FwiWSo6H&#10;KjsjPCYWLaqli1i+KEHPd61hFEQFajDpQJMQLJ9FoEmIll8lWFQ3PUKwyFfmeyRLnGBRXWOpC+2K&#10;Oy6FYBGohIdiQUHEyZX4ovrnESxiBRMnVeLEStxC5TN4IC3FukQhVqyQ+CZxUkKFkB8qVKsSG3Qe&#10;WfBVA3DL4rmygG6Po1iFQ8gBk0IUGMWiI2BhWnsEi+J6jJCYEkJ2iGWKEgzdI+mqMTuUuB3iXoqI&#10;Ey1CsAgRY5SYFH75gl5cE6lf0cvX/fG8xt2YSboC1SJEtbJRLW3EpZWc5/N5nzkoi8pqLAlZYI4v&#10;MqtQrUvUxedfJVjiZaWSOJ9PsMQtaeLkikqoqRY8cZJFrlPLQvJn4vsKSSGutjgudBvukyzijixO&#10;sMTrXyyi4u7h9uLviLs7Na6MT6yu2GZKeZ20H0+VU4Gb8qJA9uUYz3nlOrme8wgVKrkirtScPO/g&#10;dSq5wjyXscz5nkbmW88yLvJ8lmCJy4ayQL1LsAi5kiPEgl4sBvYWpR8kWIRYScsRGLhvQBqR+gDu&#10;Eyt5vIZQrFvyd7EboyVdrBUKdbsBxbnVFSlWK9nFRcg1q9BadCiwsnwdLFuXCcWUVwvHUSVB6h+2&#10;ORffU8rJzzIIsBxDLNNws08hc8tbqF+EzJXYTs0BBKWsxc2cYsUibVsIO5WoE5kU8vB/RLBkm+W4&#10;aZdkYXnxWnErJvdJPBaFaGE6IrdCdihWJEHK6C5kX/n/GcLxl/FZsm8PcXlX0xCXZEKsyLMUlHKf&#10;KPaJNY1qVaOSKw6IlY2QKjq34z4+S7b8zxEsxl1iRSFXgmy7fuoPcQ1WalIJFsJEPaFYGHnYtgiL&#10;i+2QZWNSSJdiGBysT6sOhSWsW7PAgELKXKGRsmhg2RYakCmEXI4OqTlFKsRiSmSPcqgQcfoi1o2e&#10;9WBQCBZFt4l7O6eF2xIe263DXYJFCJlfIVgUMkUL5Ut1Bbtfq8s2W/0vge3lnMQnSEhPR6pGg2LW&#10;f1dXF+7cvo3f/9738Jc//wX+5V/+FX7xJ3+KH//u7+CTt9/EvZtXsD0/gemeVoy01GGgoRxdVX50&#10;VnrRzX6mvz6I4eZyhXC5vDCK1ziW+p4QLD/5Fv75n/8A//SPvo2ffO9DfO/bb+O733wL3/36W/jd&#10;r72hgvvf/dpX8DufvoVvffQ6vv7+K/j6ey8Tr+BbH7yGb73/Gr7D7e989Q1u38C33nsNX3/rJXz6&#10;+vP45NXn8PErz+KDF57Ca3evQ4Li35IYJnPjmOlvR3tNWCFYgjYDQqwrIVKq2DaqKQsKKHPKlrq5&#10;nPUZ4TURts0I+5MIdUkF+5xy1nUZ24Of7dZjKoSLcJoKYDdqYSniPD4vBdrsBORmnkV2xmlo0k4p&#10;yJJtMsfOCceQeuYIUk8fRurJw0g5cRjJRMJRjoOOHMIZ4uyxI0g4eQzJZ08h6cxpJJw+hXOnTiLl&#10;3DnkpKbBkJuHEta3jfqrOC8X+empyEw4g7RzJ6FJOYOC3DRYxeqGMt0cK8PgcAsmptowMSMkSyN6&#10;hzhf6g8i1utFtJfz3V75yj5OsOxigMeI5iEXosNuwoPYiBcxbtXFYnWBuEtiSQjJQoibsP7JgIrx&#10;APrGeWzMj57hUnQPedEx4EH7gBtt/Zybc5zV1udBC7cx5iEqMSrEjZJAFqbFUobjMVmgjvLe6LBP&#10;CbTfMhFC62QY7TNl6Jgt/wzkmIJpzgWnynldOWLjZWgeiaB+IIjqHo7PxAtCVFxXWtmXyPiumH2Z&#10;kW2dfZxXxzZWgJwSLTKNuUjT5SD1QYIlh+0kOwt7Adg1CrGSlKtBSn42r+Xctkju0xL5u1Yrhbvk&#10;io66Vcc2LdCz/Rp2IZZqBp7T38d9kkW3R7Ko2CNY4kHhFeSoeJA4+cfwv0Ww8BoVEhA+dxe/RLBk&#10;M48PEiyZn0ew5D6AXyJYBLsES9ziRp4vxEqcXMmkjouXh5SNlJFqEapCQ2Sy3AUZOuaP0OjzkM32&#10;mWfSUi8XQu/QweQxwMo6d4TYjiuM8NeYUNZoRXWLDfUdTjT3uCHWXW2Uu7YRP+Xdj1aRP+63DPsR&#10;G/JTNn1oJqIDlE+ihXLeOsLreZ20DxU+SEB7aStCrvxjBEvHeBAdY6Fd7BEs7WOU57FylVwZLmO7&#10;DKOhL4haiUPd6VUsV8pbPShr4fyFiMRcioWWtH/hRkLJ1v+f96ypeJcy+V/73SdYnnofV5/+ADee&#10;k1gsEn/lI9x5+avEe7jx4lu4/NxruPjsy7j28uu4/eY7eOrd9/Hk2+/itrgEe/ElXHzmWWzefRob&#10;d5/B+pPPYIXbZWLl6eeweu95rD/3PNbuPYu1p5/G2lNPEnex8dQTOP/0E1i5cwPzNy5h4tImRnbW&#10;Mby9jhFiVMgVYnx7BWObi8Q8MYdRTuLFMkVcgKnuwEYVgkXFGI9PKOcU65UtsVaZVfaH1icwsCrW&#10;L6MKZH9gbXSXYBlA52IfOhf60DZHzPahdaYXrdO9aBFM9aJtpg/ts4M8N4DoZA8axzvRMNpBtKNx&#10;TNCBZoVsUS1bhGSJEyyxaSFYWtCx1ILu1Rb0bMTQtylfdUcxdDGK0SvNGLvWjNHrTRi51oShq40Y&#10;usItMXwlhqHLLRi81IrenRZ08b72tSa0CCkyW4P6aWKqBk2zdcqxtpVGtCzXIbZcg9hSDVpWatC+&#10;Xo+O8w1EI9q4H1upRdNiNRoWqhWXYPULtUQd/wvR0ozm5Rial6Kon21AzWQ1ykfLuRWiowGdG8zH&#10;djt6t9rQsdqE1kU+d74WbYvsfDbaMHxBYsyMYOL6OMa4HdzpR/dGJ9qWW9CyGEXTXCNqJ2sRGSqH&#10;t9sPe4sbViptW5QTyzYPfDwmMUvEskVckTUzj3UzET6/FNWTHlSOOVA2XIJgvwFBWUAeLeZ5O1pX&#10;2RDX/Yr1Sts6G+N5/t/2o51o2/YhtulF05obdUsOVM3aEJmwIDBiQulgMbz9AhM8vSq8vUK62FE5&#10;IXFWytC5Xou+7Ub0bNajdaWC5eJH1biLz3YSLlSywVexwVexU6ykgqgYCaJsMIgwO+JATwDedk7Q&#10;W0rhiHphb/bC2sDJYC0nl1WcmHEybZaF0nqe5wRftuZqDm7LOZGs4KC01qZYvfg7Iwh2lytEi8Rt&#10;KanlALWGA9VaDrDrOMFneiXVPFbNSWOVBaZKo+IazN5gQqjbhaapCPpY/xJnZepGC8au1mDwYgS9&#10;m6V8P5Ug6ZTyWwuidTmA5jmxYlGtdMqHJN6KGeEBQbECIVeiC270bYUow2VEmGXko1x4lbg3w9fC&#10;GL9VgdGb5Ri+UY7BaxH0Xw6ja4fKdt1D+XOiZtrKMi5BZNSM0j49rC150NdlIL9SrFiSiRTkKySK&#10;LBBrYawrgL42H7rqPBRV5ULPraG2gMeLoK8p4LF8FFZoUVCuhTaShywfO25nBpJsaUiypiPZmokU&#10;q5ArGpzRpyukyQltKk7mpeMMO/kkPTseDuqzbRbkcTCYyQ5cjp3lQOFUQYZy7ZHcRBzOOYdDeedw&#10;Ui/Bx7OQ6StAbsSAgkpOrqst0NWW8D04oaqz7W45QaviwD6iR4afHbybnTOR6ORAw6ZBguTJmo1k&#10;BwfvDg7c7VqcM2fjpC4dR7RJOJKXhKPiHkqfxrxnIo3PzHBkIt2RCo07GYXhTNibChDutaCOclk/&#10;6UDtWAmqhjgQ7lPJlFBnIcq69AoiXUWIdBeinOdqx41oXrRSr7jRe5ED/Ks+9FzxoOOCE7Hz7DTn&#10;9PAP5bJdZME/kIfq6WK0bTjQe8HDdlbCdlkIf08W5Twf5ZSReraZhokg6sYCqB8PITZbge61Ogxu&#10;N2H0MnXclQbKncSEkphFzOOUDhWyGL9Ugq4LfozersD0vUrMvBDB9PMBTDzjwdAdG3qumdC+o0fb&#10;lg4t54vQslaEmGCV/9cMPGZifk1o3mAe1ooVCwTfZBYcQ6mw9CfBTNiGUuAaSuZ7JKKy/yzah5Iw&#10;N52NZy448K2na/AXr3fi77/Sh//4Wif+7Qsx/N29JvztvWb87XOt+NuXevBv3xzHv3tnAX/77ir+&#10;8uUF/PjOKD7e7MDbq61453w3Prw+iQ+fXMbLj89he60bXd1hhCgTJV4tiksLUOjJR44rHxpnPrLc&#10;hcj1G6GLsL1WC7EahLsxBFedH7qAGRqrFomGTCQXa5BJecjzmZRrTbJAUuuBWxZh2ph+Rzm3ZXA0&#10;+qgvrMjxFSHDxcGqi3LizkBmaQbyItkwNRfBN2BF7QLb31Y567ga3Vcq0HmZg5CL1Jks+zZuW7b8&#10;CslSy7YtFi21Cy40r3OAsxPiPWXou16G3uthdF/jgOYy9eq2C9VLJgQm8uHoz4RjQAPvqBZVS1bE&#10;2NaFYBF0XAmj8bwHkVkz3EOFsPVwUtVJtGlhknbfnIPC+iwU1GVxPw/GKMssxnOt2bB1aZWg+nVL&#10;4k6uFIM3gpSTEEafCBA+DD3uVmJa9F6nHF+lHF1VrVZiWxY0bQixIsHtDcxnESok5spcvmKNEpjK&#10;Q1DIkxn+n5VYLEWUG53yv3QsC/b+FFh7k/heKXAPZ8A7LEHtM1HSkcw8noGu8QyMzQmwtaXD3q6B&#10;NZZJPZSM/EgC6+EsMl2nkW4/jTTrKaRaT3D/JPKDidT/GupTHXWshfqW5bRcxL4tjf3hUZQ07YO5&#10;/jGUtp9A3UQ6+xw924sR/Rf06Dyfh+iSBnWz6YiMJLKfOglLyyEYGvex3B6GtuZLyKl8SEFu5aMo&#10;qD0CYxPz3yYWnsXwd5XAHdXDGE6Hxn6cuuQxJErAfd8h6BvOwtGdznLOVazVauZ0qJsn2P4rx/MR&#10;ZPsPdeWidtCE6Y1aXL81iJefXsCrN2fwytYoXlsYwIdrE/j+xWX82c0t/OzmJv5wZwbfXunHu7Mt&#10;uDdRh2vjtVgbq8X8aAMmRznuGW7F8EArhvpaMNQbxUhfIyb76zDfV40N9nVXu8rxfH89Ppnuxo/X&#10;Z/DTi+v48fl1fDI/gxcn+nFnpgNXOZ66dCmKlQvlGFt3oGM+H40TqagaOctxwmnqrpNw9h2Hrfs4&#10;LF3HYe44Tnk7iuKmQyhuOABj/X6UxA7C3XMMobEE1MynUd6zEd3IVoLe1y4lo3xWLEuOIjx1GJHp&#10;I6icP46qheOoXDiGstkjPH4IwYlD8I0dopwcgH3gAGz94o5M3JIdhKXn0C4Ow9J9CKbOA9C1PIL8&#10;xi8iu/bXkVXza8gm8hsfYv4OwjtyBiG+Q2gyHa5+IfOOQVP+KFICDyPZ/wg0ZcegrT6nWHuqLjFT&#10;kBFIRLI3AQnORCS4EpHkSmAfc1YJcH/WehgnjWLF8mUcyn0YB7MewcHMR3EgXSVaDkowe9ny/+GM&#10;x7h9BPtTv4THkh7Co4ncJvLalP04lHEIh7IOsg88yL7pMPVMAoor81DaWkLZcCHY4Ya32Q4nxyx2&#10;IQiUQMxqzBNZvJSv8P0c+wSFXIkKueLm5MZLiF/vACo4tqlo/4fIlF9FVVeY+CzBEkfczZhKuBC7&#10;QfJVgkVdwN6D/P88gkUlV+LYI1hUFz7ypfuea57PflmuxhWRhXgVcTLlH4dKqqjEihAZuyRKHELe&#10;cOL3oGsrwYPWHUJQxBH/gl2+ntcTssgri71CsMSJFWUBXYG41CHs6gK7zmNC3LWVuLT6DMESEcsY&#10;lZhQCRaV/NgLiC6LyyqBo1jJuMwQyxmxBFC+5FcWeOOLvbL4u7sQLC7M7pMqqmsxxQJGSJpdwkYg&#10;FjJCFOk9cq98jS9EjUtZtFYWrO8TLJ9FfKFaJV7Ud9gjWFRIue4RK1KXKqHyINQ6F0JH0pIyVl2D&#10;SZnFyZUCJ8eDTr0CIVqEZJEFZ6UsWY8S3F9crYlbOpE1CWyuyGGDuKzzK1AsqGq8cFe64aI8CZws&#10;e4Fd0ngQPOagzEiMI1dlHC7KK+8lHEzDRjksoWxamG8JVG7022BgmetYf4Us00IX60vAOsuXr/7j&#10;LpYUgoXjV5MJOUIoKBYsEuSb49kilQzJkJgr4hbsPsEiFizcEqkKdArixEoc6VqmkW+ABMHPLJJA&#10;4kZk6Y3INhiRI3E4jAY+U49csWwo0SPfVqSgwK5DEctY7zZwbGWChWMmW7gE9jIr39sGb42T+oY6&#10;qcGLUJMX4WaxlFMhZG5FK+eZ90kWv0LCKISUQrKo7uaknqV+RS5FdlVictdVWEkxxA1VtvmzkOD/&#10;QrDIQr5Yscj1cZJF7he5lfgsEgBfoBIfe1DIRrZZIXbiFmhikbJHFv4qfpVgkTax264IaXNqu1Of&#10;96sEyx658nkEi7gJM4rFi1/AewOEyM99MO2wFcUh6qGgheeFXBH9YUJxwMR2KcSXDTZea2cenUGX&#10;CqbnZLp2tn1raQksrEcT208x9Y/RIWAaLENDSQkKizkn0xVDk2/8VYJFXIbFCRaDSrDIAqzoN5Hl&#10;ItEXinWdSpQViExbjJRnypZRr7giy9JJ4PxCyqIQNvlMe5dMIVKzd8kVIVZkAZT/5XyyuOVJz8S5&#10;1FRk5bMf9Hsxy7HJa6+9gj/5o5/gr37x5/gXf/EL/PWf/wz//Gd/ir/805/gZz/8Ln74jQ/x0WvP&#10;4blrm9ie7sNorBytbL91XiNqKc9Nfgv66kJYH+vGM5fX8N7Ld/HNr76K3/naW/jGR6/h0w9exsfv&#10;vYiP3n0BH3zlObz75jMK3v/KPf5/Fu+99RzefPkJvPLcTbz09HW89NR1jtVu4KUnr+GFO1fw3M2L&#10;ePbGDp66sok7O6u4eX6R46g5XF9fwJWVOWzNjmF+qAcj7c3oqC1HXcCFgM0Ad7EWLkOesvWY8uGR&#10;/8Y8uPSCXLh0OXByrmzTcoycmw5zdhpMWakwalKgz0xBYQbHxmkJyE45A03CCWQkHEfq2SNIPnMI&#10;CacO4OzJx4h9OH3iUZw6/ghOHH0Yxw5/iXgIRw/8toJj+x9ScOLAwzhOHNv/MI4+puLYvkdx5ugR&#10;JJ0+hYzkJKQlchx09ixOHz+BxNOnoUlORXG+BN+3osJbippAgKAe8FJPOK3ws+/yUeb87G/ClNdG&#10;zscGBpsxNduJ6fl2DI/Xo2ugDC3dpYj1CsHBOfAgt4MuRAcciA6qiI240TLiUaxH2sZ8BOdWgvsL&#10;x160i7sjBWJ54lMx4lfQMeRDhyxQD5SiRQgUCfTdQflot6G2zYqaFoENVdyq4H4r0WZDNa+p7rCh&#10;psuO2m4H6nokuL4H9QNeNA5zbjcSQFTm5RNhBS0TEbRM8p0m9hAdK0PzaBmvF3IljJqeAKpkXa69&#10;FMGoC956GduxTZexbYeM7EMMKPJQPzsKkSOure8TLDlI0ebcJ1geRFJuFs9lIa0gCxm6XGRShjIN&#10;Yv1SQBQqpMqDxEoudX+eVUhT495YhXo4z1qsEC1xKNYtBt5LaPRxokWFkCxxgiUxJ0dFtmpdEydN&#10;BPG4JZ+HB6/7PIIlbjGSRh0isZky+KxMAa/J5LUq5D/fNZdllaMiI0uLdCJNw7QyVYIl5XMIlqQ4&#10;0gQ8xnMJGSri5IrqtozPV4gV0WuE8qGCgDpSIVbkowWWr5HlW0xIWStlrloLST1kEbnmQuSXFKGI&#10;/W2x24gSvxmOSIkSpD7AcX640YZyjvlr29xo6vYg1ke5pfx2jgXQNU5MBBUXXl1EB/eFCGkbDaBV&#10;yJYRH1qGVbSzfXTwesUS5b5VioquSdkKofIgVBdh6jW7lisKsRLHHsHSSlmOjUQQHQ6jcSCkuLur&#10;YRuu4nylos3F+YeQK04F4agTIb5PkO8Vsqj8SCDJ8v3g2eKju7TJ//wvTrBcefIdXH/mfdx+8WM8&#10;9drX8exb38Azb3yCu6+9j+vPv46dJ5/Hxp2ncP6JZ7D19HO4/MJLuPriK7j+0qu4+vxLuHTveezw&#10;+DYh588TG89we4949jls3rvHY09h44k7WHv8JlZvXsPqjatYv3UVyzcuYe7KNsaFXNlcxZDEXNkU&#10;kmUDExfOY+rCOiZ3VjCxtYTxrQWMCWmyOYOh85O77sDEamVkl1wZx+i2xF6RQPeq9YpYsQi50rc8&#10;gp7FIXQvDKJ3aQj9q7x3bRR9q8MKydK1OIDOhYFdcqXvPrHSMtWHtpkBdMwNonN+GB2zQ8qx5vFu&#10;NI52oWGkg1sVzeNdaJ7oRnSyi+jYJVha0DLTgo7FVvSstqFvvRV95+MESzNGLjdj/FoUkzdjCsEy&#10;fLUBg5frMXCpgRCCpYVow9DldvTttKF7i2ltRBVLkqbZGjRMVyuIztcp5ErneXaKG41o32hA23rt&#10;LmoUtKxWIbZSiealCjQuVKCBqJuvRO1sheICrGamisfqEF1uRutqK1qWYmieb0LddB0aZxvQshxF&#10;z2YH892J/p12dK03o325Ae1L9ehei2H4Qg8mrg5j6voYJq6xPi6wzNY60TzXhNqJGlSMVCA8EIGf&#10;CtvdUQorJ9imBg4s6zkZrLfC0uiAo8WtkCwVo8zbdI0a70Vimkz6UCVxQcbtqBi3ECZUT5nRtORQ&#10;yJS+i2Xou1CGnm02rvPszM6zcyJiRJRo2mAns+pC9YIdZdMlCIyZUTpsgqe/GK6+Yrj7zHD1WuAS&#10;12M9Vvj62ejY6OvnKtCyUoeO9QaWSa1CuNSwYZezEw2xMw302eDvtSLQy0bZ50KEHWPZECf4gyEE&#10;ewMo7fTB1eKBI8oJeTPR5IG1nhOdWg7eOQmQrZ2Dexcn/mK9UlLrhqG8BNogJ2YRI4prrPC0+RHu&#10;LUfZQDVCXWWKBYsEs1cC2ysxVzgxrOJksYIDXP43lOmhjxTyfCHTNqCs14nYbBkGtxuVWCtTN5ow&#10;fqMaI1fLFEuEgYvEhZDivql3SwilCFqXg6x7H8vejdpJJ2omHMq2bkpi1nDwMWfnNW7lvtGr5Ri9&#10;Vs59P3q33ejd4fHLfozciGCYGLlZhtFblRi7VY3Rm7UYulaF3gscVK4F0DDvRdUUldqwBe4uHSzR&#10;XBjqs6Cvy+Y2B6amAsqJHs52nufAwcUBhC1mQUmzGVbCFrXAHuXkv8kCSwM7/Po4OEGvZIccZIft&#10;ZYfmyUWGKxfp9lwkFmfgZEEyjuUm4mhOIk7kpeB0fjoSdNlIMbKjMxchw6pHiqkQCRw4ipXLCW0a&#10;juYm4XBOAg7tEiwndMlIKNEg3ZOvuPfKDrGDCvDeUnawccsU7sv/TB+3Xg7cXXlIdrIjdGTjbEkm&#10;TpnScNKQquAM83WmOBNnTVk4W6zBKV0Gjhek4pjE3+BW4m+cM2Yg2ZKBlJI0pFiTkGpLQK4vBaba&#10;HPi7jKgedaBhykVwMDYmVixFCHcXINiZrxAr4hos0q0jihDpK0LNeDFiS3a2nwCGroYxeD2E7ktu&#10;xUVYdD1OsOTA3pECa1sSPD3piIxms85yuE2Fp+ssLM0n4e1MZ/s2IDbPDnYhhOhsCM1Ey3wEXavV&#10;1Hm16N+qQc95dngrXsqRGcGBXNZ5OtxMs2yiANE1G3ouizWCH6NPejH2lAcjdx3ou2FGxyUDWiUI&#10;/qZAz/ZtQPtmMTq2LOjYLkHr+RLm14y6ZQMq5goQmMyBeyQDJX1JMDKP+s4z0HecgZlbV+dZlPWc&#10;4yA2DcvTBXhx24Pfu1OHv3q2DX//bCf+w90Y/v7xJvztrUb8zZ0o/u+nO/B/vziAv3trFn/7zir+&#10;+s1V/OEzM/jkYh9eW2rBywtteHNzCB/dWcHXX7qMrzy7g+sXJzE00oCKWk6MvQUodOQhy5qNNAsH&#10;liWUM8phpreI7bwY+go7dYIHNk7wS6odyPdxQGTPQro1E9rSAoVMLW0PIdRTgVB3OQIdEcWSzdfq&#10;hzfmg63BpcReyhMZpJzlBvKRX1YAbbkWBRW50NVp4egsZhm70LQaYt2yjVNftkow+k0PGtedaDrv&#10;RHSTg/kN6so1H+qXhGTxKkRL3QLb/SIH+Es2NKza0bzhRAvLTNDE/ZplcRFGWZs3o3ZV4q1wwHRJ&#10;rFwiiO0EULdGXTpHfTvKttyTA2NrJnRRDfTRbBTH8hUUNeYhpzITmeEUZISTkRFJhqYsGdqaVFja&#10;chEap64XK7nLlNEbggD6r3vQd82JvusOyoxYtHgwSPTf8FBe7MybCXUrBuZPj+olHcpm8xUrFCFP&#10;Ssc08HE/PFuEqmUT821BzWoJ9ymXU/lwDqbD1HEOxjaRmQTmOwWOvnTYKavm1hToGs6hsPY0dDWn&#10;Yaw7C2PtWegqTyMvcBwazzGkO44hxXIMSaajOGfgBNJ4mG31GIrKUliX+eyzrWwH1KErZlSNa+Du&#10;PAFd9ZdgqHoEzuZjaBjLwdgFJzafrcLm8+VYYnsY2CliP5yMYP8RuDr2wd72GOt1P9ukWLgcQ2D4&#10;JNvqKZQOnIa39yx8fSkIj+SjZsrKsYIPjVMByr0dlkgmUpmno5rfxPG830SS9TEUMu/m5iQ4O9PY&#10;92l4Xx4qxgrYpgsQ7s+Frz1LIWvbpkqxdqULt+9O4bkn5vH09iiemOvBU2MdeHN2AN/cmMaPLy/h&#10;j64s4vc3x/DpQhden2jAnZFKXBiuxOpoNebZLqZHopgYbsXYQCtG+1ox0hfFaH8jJofqsTBYg42+&#10;clzuiuCZ3ip8MNaK73Hs9ZOVaXx3dhLvDPTibnsjLvfUYnuiHhfPt2B9ux7TGxxszxpRN6Jhn5fA&#10;/vgcy+AsnD2nYe04RTk7gfy6g8iKfJm6+YvI8H2R7eTLLMcTKJ9I53hBh54rJsqPmbJlRMdFLZrX&#10;0xUXYf6xQ/AOPQbP0KPwjezj/33wje6De/BR2HoeQnHbb6Gw+TeQ3/gF5Df/JvRtD8PUtR9W1pWt&#10;/7gCax/Re1QhWgysO23jQ9BU/zoyKn8NmeICroH3tB+Ca4DPG0lBcCyDYxPqr+hJtoXHkOx/GIml&#10;j0BTfpzthfq4PQ9O6nNHlwHmliLoG7TIr85BXoUGueXpyJF25DuNZNdRnLXswynjozipe4z9yH6c&#10;KjqIEwWUgbwDOJz1GA5pHiEeVnAg4yHsS/ktPJL0W3g06SEcSNtHWTnKfvI0Tuaf4n0ncKLwGPui&#10;08hwJCPfnwVdOA/GSBHM5SYlkLZTFoYlWLMEba6TBWMfJy1eTl48iMTkqzEvytvE97GfCKKK+q2q&#10;I4yqTiFNxDLl88iUz0IsWH7ZRdiDxIpKrog1CxH1K4Hwg81CsvwywSKWAyrxIgvdEqdFJVjUANMq&#10;HiRaJGaCCiFZ9qC6DZMA1PIl/N69XsVSQY3fshvDRCGfVMQJFtuudYjqboztNCyEyq6FikKo/Kp1&#10;x4NQj/N8qeq2K76wKi6KBLKwqy70WpXFXzVoubqYri4Eq4vBQpaIxYlKOIhFzp7likqwqAu7svgs&#10;eVIWoL2qZYyygKkERFcJHJVsEVIkvrgsi9WSH3XRWiVe+C5eya+8U5ywUckVsaYR12XiskohaxTs&#10;LVoLySILxXHCRl2gFouYX4UsVMchC9hqIP44saNCYtVYeL5EIWRUIkV12aQSaHsEjaQh90p5ST6L&#10;FVIl32GA1q6/j3yHkCxiyWLku0lcCpXAEaJGSA+XyEeNuKITmfMr7UUNbs55g8TjkDgcEcqIsjjt&#10;gJXPFFj4XIHZZ1Eg1hsWykaJnA+yjghZ0LbtkkQlTEOIFROPF/PdhVxR3LqxzFVyJV7/KlTZUJFv&#10;K0G+lXOSEv63WHaJFpMaWHwXWbL4XWhEppAlQpoI8nQKhESRmCwKxMUTIcckhkZGgU6NoSGBzCWo&#10;uZAqxeKKzMRnCYoJlqvVgEK7EUVOvQKdSw+Dh/Mjn3GXXLHAWc75QaUd3hqJEbBrKdcsOkcIFi8i&#10;URXlLT7qH87hqB/ELWFYrNsaS9nuPawDIVmESJW2LMSpyItKfkhbkjYkshdvO2IlIWTLHmTRL06w&#10;SFuQNiEL++rivgqxaJG0xP2YSrTskSC7UCxdVKhkS5xg2SMK467DVLJPLG4IcbsXlOD0QrI8SGLu&#10;kSufdRG2a52y24bUY6qLMCFWin1qEHxzkAgJXDDx2cUKmBZlWdyDmcLUFYQpRL3xQPwpIWbt1BlO&#10;IQgpy+4KL7zlu4iwvCNuuJmWk7rEyXttft4jsk25tFAvWKgvTHbKqoU6y2hGTmGxYsWiyJUiT6qL&#10;MCUmio7zr2L5kp1t0FbMclb1jl504a41j6IPRU9R5+WzvrRmI/KKjciV2C16yqAQhuJSJ0f7QGBq&#10;+RJdhXxlni7ufMRdWBbnkhmZSEhLQV5RPkJlAayuL+Hdd9/CT3/6x/iLX/wMf/Hnf4af//FP8Is/&#10;+jH+6k/+AH/9Z8Qf/wA//+G38cNPv4KvvvQ47m7PYmU4hv6GAFqo9wVDzRVYHGjDhblRXFqdwuXz&#10;sxznzOECt9vr0zi/MonVhRHMT/djfkrF4uwglgg5Nj7cjsGeZvS116O3rQ59RG9LDbqaqtBeV4a2&#10;as7Ryv2op6xUU0YqKYNlLJcQdXapSQeHTgtzHsfpmSnQppxDVsIJZCeeQE7SSeSnnkFB2lkUpp5F&#10;AfcLU7gv1h/JZ6BNPIXcsyeQe0ZwHNmE5vQxpJ08gqTjh3Du6AGcPbIPpw8/SjyCk4ceVnH4YZw6&#10;+mWcOfGoQrScOcFxyrFHcOLIwzh++CEcO6TixJEv4wTvExw7+GUc2fclHHr0IRx65CEcfewRJJzk&#10;81KSUZCdjRzWTdLZczhy4CAO79uPk0eOIic1HQ7qq9pg6P9P2X9Gt7Zl54Fo97OkUoWbw8mZOWeC&#10;IEAARM4gQAAMIAkwAQTBnHOOhyfnc889N9/KyVUlVUlVkqyWJT233G67neSn4dB+kiVLcjt0+70x&#10;3o/vfXNv4pxzr0pym2N8Y2/suPZac8011/o458RQdzcmBwcwPtCH4XgXBmIR9LQFEItw7kPd298b&#10;xuR4AgvLKSytDmJqPobMFOtuzI/UBDHlx5D8h/6MB4PTnDPPSPgvN1ILnP8o4PmFgLKwnJoL8Jwf&#10;gzNeDEzz+inXMXjPlIfg8Qkv+se96B3lvCrjRrfkphi0o73Piki8GcFuEwJdRvg7DQp8x/DHTPB3&#10;EXK+p5m6jNf2mhHqtyA8aKOd5ETbMNt51IvOMS+6J/3omQogPt2CxAzn6bMholUhVVRiJczzYXSN&#10;C7ki9pd4E/tpT0n4SurHLvG4FZtAQl4aOYY0QUN9XGvVorpZg3ID+4iO0LLPHOdCKaqrQaHk9KhT&#10;UVxfjdIGzoEba1DZVIcqowbVpgbUNDeiViFTJMSfijprE3WpeNhmbQpCtso/ARyTLM0cN9jvFQ8W&#10;CROokCvUCVo1xKRAPFgkPJh4rqgJ4V9IBi/eH4oHyPH2Rfw3CJbPECufI1hKa+oUMqVcSBWFXHlO&#10;sJRTn5RRnwiEXFFQQX1TXqOguExFUSnfI4RKsWxrVZQKeEyIlXKiQsrDeuZzxQuvtL7hmFwRT9As&#10;uaLWy3NyRcexVq/Um+IJpID6U2BiW4qnqLkRWtoxeoVc4RhLXe7tcFIW3YhyLG2nHR9LeSivPsou&#10;+8JUC9KzQWQWQhhZPMayiuHFIIRASQnJIv3huE8IhuZVsmR4USVkVMh+C+9Vkf39HNnrWpFZDGN4&#10;4Tkkmf3QvHivtGKQst0vSe2ng0o+oR7231iGZU+7EE0JwaKSK4LI8ba1345wjx2hWpUjCRaYH6qs&#10;yX/HX5Zgufve93H/wx/gydd+gg++8zN8/L2f4cPv/ATvfuMHuPPRN3D0zgfYefAOdh6+g73H7+Lg&#10;6fu49sFHuPnRpwq5cvPDT3Hjg49x/QVc+/Aj4gNe9z6uP30X1588xtHD+9i/cxO7N4+wc/Mq9m5f&#10;w/atI2xwf+HaPqYPdzFxsIvJQ5Vkmb9+gMXr+1g42sHc4SZmOcBMcwIvYcIm9ucVckRyqIzvTT0j&#10;WSS3ynOCRSVihFwZXp/A0OqYgszGBMZ3ZjCxK8nyxYtlBpnNKQxvTClESmp1AoMcpPoXx4hxJFd4&#10;fHVGQXJ5kscm0Ds3isTsCOIzQrRkuE/MCYaRkNBh8yn0LiQxsJxEenMI4wcjmLk+jtmbEj5rCFPX&#10;BzBxLYGpWwnM3evD0qNBzD/ow4zivdKD6dsJoh8zd1LcpjF5cxijR0MYPkwitTeAga0EEisdRDsS&#10;q+0Y2OzE4E6X4q2S3OsiYhg6kPBgHcfJ7aPo32lF33YWESKK+GYEsVVOVin4EQp8OwW1Z01Cc/Vi&#10;cFvypPShdy2O/o1epHYGFIJl7GpSSVI/tNODgY0YBtY7kd7pxeS1DL9tnJjkt7Ged9PoW+tDx1wn&#10;WsfDaBkNwjscgJvK2jXkgyNJUGnbB7yw9tFITNBAJByDbgTGOIme57et9yCx0Ynezaha7p0A4SFc&#10;GNhzIX3Nh5GbLRi/04rRmyFkrrEDC7my70bvnoCdf9+DONHD351bHGzWHAgtWuGftcA9aYZjlIpj&#10;hNsRGuijDrg5wAU4AEUXI+ha60Ris4fv72K9dKCDCiNChdAy4YKX17uGjLAPNsGZpGGStiHIAUxC&#10;g0lye3+GkyUqHwe/zcGBSXKqCCS8l6WLxjEHKmu3E85eyasSgCPhU0J9SV6W+kAj9BEDbHF29jG2&#10;0Ww3ehYSaJvoUBZVDVFONIOcdLRIInsjDJJ/hVtdSMdjGqIWTW11fJ8ebZMupNjOkmx88UEvZS2O&#10;xUedmH8Yxdx9IVlCmLhBJXgUxPBBCOmDMIb2qaBeQPowiszVKGUqpCyQ927a0LdlRebITXkNKs+a&#10;vRfE5C0fxm96MHnXj9mHzwmWuUftmH/chYV34tzvweSdLoxcb6eccmDfaqEMehCetcI3ZoAzrYdj&#10;iHWaNsA93Mx6tiEw7kYLjQ8/jQTvMA11KkZX0qHASQVp7+ekte85rL2cGHVx8hvlAN3SiBpfAypc&#10;HOytlchtKsaF+jycrcnB2eocXKjNw6X6AlzWFCNHK0RLOfL1HHh1FbiiLcPFuiJel4dTFTk4VZWD&#10;M7z+QmMRcozlKLLXoMytQYWXg5mHA7ijBrmWclw2FuNiU5EC2c81l6PQykHQJuBALeXgsSumUlyS&#10;8jQW4ryWaMiiCBcaeJy4qC1RyJXLulJc0Zci31iCAlMhCppzUWTJQbWvEMZYFXzDTeict7Ov0mjb&#10;drJvWhFfMlF29Gif1CrhwsIZLYLpegTSdQjyd8esEX3rNvYbCanHQeumDwMHvG/HhJ5tI9pXtQjM&#10;VMGaKoCx7wqa+y/DOXwF3nFuM+dgTZ6Guf8026eI/aOJ+sGPyRsRTLBtx65KXh/isA3p3TBSimeU&#10;A7FFE/sQyzFVg8BkFVrnqtGxpkVi14T+QxOGbpowct+M8YdmTL1j5daCMf4evWvGyB3itgXDNy1I&#10;3zAjdSR5Y5pZXgM6+YxW8UpYqFYSd3tnq9SF8kw+GlNXoE1ehiGVA9dwAdrHSjE6W4eDFRO+cdiC&#10;378fx796nMSfPxrCf7jThz9nX/n3N4kHSfzp01H86adz+Mvv7+AvfnQN/+a7R/iD99bxo6uT+Prm&#10;ML62PYHv31rHj9+9hp98fA/feHINd46WMT+XQldvC+wBA43BepSZ2O6GcuQaK5BrqkCeuRKFdhqa&#10;TvG2qmc7CmiAOcpRbi+lzFZRHxgQGvGjfbYNXYudiE5H4R/2w56ww9hhgjbESaWbz7CXo8RWjmp/&#10;HbRRHYxdTdB3adEYq4c+Xg9HRggWO9vUj779FvQf+BGn/uzesaN71859J3oP3Ijv0gDf8KBjhcbH&#10;Eg2OBRr3C2ZE2GbhJcrDmhk9Ow4MColyPYBByk3foU+BhBkbudeBiUfs2/c60X8tiOi6he2ghXWs&#10;CqZ0OYypCqIapqF6NA/pYGY/N/brUN9JozJQiBzHJVywnFNwxXEBZa35MPRXIzhnZht72O6U0Vs0&#10;xG66MXTdjvRNG+XCgenHXsy+68fMEz/GH3DCct2qkG1taxpEVuufkSuuqTLYx0soF2Xwz9eibcOA&#10;nn0H4oesi31OZjbNCMw3KJ44pnQBmpJ5yraZMKXYzwYKoYvnQ9NxBTXh86hpPYPa1tOoC55GffAs&#10;NC3nUOfjcTfLbj2H4ubT1DcniLfZX0+iJnAJzT3FaBmrQesU5XSsGOa+s2hofw01oS/BGj+Lrplq&#10;zF1z4eC9Dtz5Rg+OPolg7RH76F4l2mcuUOe9xjH0dd57guP2RfRsFHAsLEfqahWGjmoxeFiL3p1a&#10;xDc0hI7jp4RydHH8cCGYMqDJX4w8zZs4UfSLOFH+S7ike5m66xTqWs+hsfMiTPFc6tACOAeKYe8t&#10;5LhUBHdvBbqmzJjZ7cSNR9N49M4SHt2cxY3lIRyOdOPGYCfeH+vFD5dH8HsHc/hfrs/j9/Ym8KPF&#10;Xnw4FsZNyuw+J2u7M53Yme/DFu2j1ZkU5scksWkPZnnvytwgdteHcWsng8c7w/hguQ/fnE/gJ3P9&#10;+J3FYfw/50fxGxND+EZ/F+52BLHfE8D2cBgHqwls7/ZgaSdKA92Orol66jghsvJoS1yGqe8CGnvO&#10;oKbtbRR5X8Zl8xdwXv8L1NNfQHXLa7BTJ7QtViN5tQmjd5oxfr+ZMqVH8lodZa4YkaVL8E6ehGv0&#10;DdoHr8M18SbthjfhImwjr8KQ/Ap0fV9CbfcvK9D0fkXJ9eKauYzgSjFa18q5LUVgqRi++QK4Z1m/&#10;4xdgGDoNbf8bvP41bt9kv5BwZpfhnsiDZ6KQ7yqEmWXTdp9DWegN5HtfQa77VfaJs9D2FMJGPS6e&#10;tz62i3vcBAf1v3lQi6ZEDRo6S1EdzkGZ/zwKXac5Tp1Eke0USpznUCr9iv1MvKryjWeQoz+BHN2b&#10;HFveoCy8hnN1L3Gs+xLeLv8yTla+hvO1pzk+XkJOYz5y9RwntTm85jxOV4tHy9s4WfEWztecRYEu&#10;D3Wueliidnh7gvAnWhFI0O7rDXHCH1T+W1z+e7yNdp9CrNAObE+3KKRKR7oVHWzL9mNI6K+/CpVU&#10;kX3Va+V5kvvWAdpcipfKMZmSheSzUJANEfbXQ4gWb/ex94rkZOiknSHoUMmSrAfLczwnWhTIMV4n&#10;C7TifaAk1D/GM68YPld99jHxooQkUr1c1OTuamgqxcNCcOxlkc2jouY7EVJC9RrJQgmdJcc9KnGh&#10;hupSSQ8hNdQF3efILvpmwxjJMXWRVQ0xJP8Jry7iPvfIsR3nX7FyXxaeZcFXFp/VhUt5h/o+IWuE&#10;tFGhLoo8Dx8m7xKw3ApUD5Vswv2/iWDJesWopI0QAfK+Fxeq1QXUz0KIm2NkiadjKHXFOntWh8dE&#10;jyHrSSAeMUrIJie/87PEjJAxUj7x9hEipdZKG9Mi/2mropb7tRYd6qzyn/Ti0SI5WSS/jRBXEoJM&#10;9TxQk/uLh4mH8MIWFdLOwzr3wBLinEhCoLEsJi/lgN9jYN0ZWI961oNAZzco0LN+lPwWrNMmfkcT&#10;ZcCgfAvvyS4u85uFUBFoeU0D20KgcTSroCxIgvbPwPZzYFFRb36OOqMZtYZm1OiMqBY0GlClbVIg&#10;xEuFhHdSEpJzS1RoiUb9M28VQY2xCbUm2uvNBj6TbW5l/QooP438Ph3lpElCrXkNbAMD28PEejSx&#10;rizsf1b2Ozv7mAO+Hif7s4t9343QgIfgnGzA9wwqueJX8j0JQpKzSXTEMdkqJKunS+3/iuePEFQh&#10;kQH2DfHi8HKO5laJFqmzF8lKFcfElEKwSD973t+yELnVOm0KRHY/SzqqsintpZB+lJf/FsGiQjzq&#10;KDetkt/ouLzsy2q4MCFXKAdeIYuekywCNUyfeIAJmXJMqByjucXDd3lhCXOOTtm08B3N1AcmIZ5E&#10;BwgRHKbOinDOJSSxeN+JF16bhDmUEHhOuDs4V6a+88VYv13UtZ0q/O38TZn3tbnhZT172zifEzJG&#10;CEjqFRv7mpVlNbtZTjvrXOSMMlato2yJp5PIlsgRUanTK+RcDWVHSK8sqSv9WchEIRWN0n/FO0j6&#10;A+VfR5lvpI7SWihjlLd6yl+dXo/qBi0q6zinq61HufyX+QuQkD7Kfq1GWTwtkkXXMo61mlp4/C6s&#10;rC/h29/+Ov7pP/mH+Df/6v+F//1f/gv80T/9h/jDf/g/4w///u/hf/vdn+Ef/J1fxf/6Wz/CP/yt&#10;H+Lv//Q7+DvffR/ffXod7x6t4M7mFG6sjivhwW6sTmNvfgzzmT4M93Ug0RlEG3WCj33cZm6AUVeD&#10;Ji3taT3t6aZamI313KrHNDVFqCrLRUXxJZQXXkRl4SVUFVxCZf4FVOSeR0UObYrLZ1By4SSKL9Au&#10;uMjx++xJ5J56ExffehUX3nxFwfk3Xsb511/Cude+gktvvozck6+j6NwJlF08jaor5xQypT7vEhoK&#10;aacU5kJbkAdNfg40eSrquV9LVOTQ3rh0DgUXTiP/HN9z9m3iLeSeeUNB3rk3UHDxbRTnsCx5p1GS&#10;exqFV04i/xKvu/AmcgghXXIVT5eT3D+BS+dod5x6A2dY3tNvvKIQLPkXL6KmrAxNDQ1orGNbFZfg&#10;9Nsn8PpLL+PNl15B3vmL0FXXIOz2YKinGzPpIcwOD2F8sBep7igSbQF0R7ys6wBSA1FMTSYwt9CP&#10;WdqxozPtSE+GMDQZxPB0EJlZbudbMDznRzobskj+q34xgCFCFpJT80FlK/+xPyj/rT/lRb+E7Rp3&#10;PQvr1UskRjn/GHahM+VE+4Ad0T4bWuW/6Lua4Ws3wh3Rwx7SwRpshCWoVWBuaYClhXMrHre1EmEi&#10;YqAtYWC/M8AVM9L24Hym14agLBgnXYgMudCe4fxu1IvYmB9d4/zeiQB6+E09/DaBECuxUdpkmRZE&#10;0wG00l4THdrS66Fd54Sjg2MXda4QqE1+6mmnjHFCijQqJElFUwMkD4rqLSHeEw0ok3wfSmiqOgUV&#10;ujr2V853jRrUmcUrUcexRY8GexP14+fIFCL7jxUy7guxouYGY18XTzQhCAzS/3UvECvPSZXiunoF&#10;ktxeSAjJUZJbUYmccs7DyysV5B0jv7zqr6CgohoF4h1CFEr4rWOo4QNrVTJFSI0sqBtKqCMUVKkJ&#10;7CXnikqyqPtKaLDjcwoqBUKy8HlCsiieLCqKyrKEynMox8S7RcBrCni9GrpQCJ6/iWBRoXj5iPee&#10;1JuREHJKQqwJFJJF9RyqY7toabs0eYyUOQvc1NEBjo1h2ssdHDu7hlrQM9xCOQ5igDKUnFE9R4bn&#10;w4RsQ6qHCSEeKgrRSEjIMEGWYBHiRQiYzJIkq299hrHVVoyvhRXIvkA9J78FEYytRDF6nNheSW6/&#10;GGF/DPNdQq6EMDATRP80yzgVQELIxTEvutgHOtMudAyxvxFt7HdtKfaNZ3DzHNFP+6Fc5Un8ec3j&#10;/8P/8D/8jyp78n/jL0uw3Hv/O3jw4Xfx+JPv492v/QBPv/Z9vPMJj330ddx+/2McvfMe9h++g/1H&#10;xwTLu09x+PQ9JSzYdZ5/RrC8/xGuvcdj772n4OZ77+LW0ye48+QR7jy+j9t3b+HajUMcXt3F/uE2&#10;9o92sXv9ANs3D7F2/RALR0Ky7GHiGJMHu5je38bM/ia368QqJveXMLG3gPE9SVD/NxEsy9xf5vEF&#10;jG5PY3h9HEOrowoyG+MY25lWvVj2+ZydWWQ2ec3GtBoGbGUSg0sT6F8YV5BcniKmeWyKvyfQNz+B&#10;xOwYoZIsgt452WbQMzOM7ukUMYj43CAGllPIbAu5MoXFO3NYvjeN+dsjmL4xiImjhJKbYPZ2HxYf&#10;DGLhQb/izTJ3lwr9zgBmbg9g+qYkiR7CxLVhjBymkd4bwsDWAHrXetCz2Ib4YhRxClffWhv6Nggh&#10;Ioj+rSiSe1GkDzgoHLYjtR/BwE6rClns3G8j2tG/LSGvhGChwTnrRRs7QedSBD2rnUisdSOxGid6&#10;0L8RR3IzgaEd1WtlcLMTvattSFC4E8ttGNzoxsj+IEYP0hjdH0Z6O4WBtX70LPSgbboDreMRhAQT&#10;UYSn2hGd6UDbbAe37fzdBv9IKxyDNA57aTQSniFOxmf4/HW+d69XSdA/Jl49d7owebcTU/fbMH3/&#10;hfBTd9iZr/kxsO9CYtuOOJHY5sC140ZiV0gWrxLqJrHrR/e2D+1rNL7nHfBMWmEfMcOSIpJW2FIO&#10;ODNeBCY5iV/oRBfrOcHv7l7vRmyZ5eWgGpqkET7qhGvIDNuAAda+JtgHjPCkbWjhwCXkSnBcJVg8&#10;KR/ckty+n+jzwklI7hRrNw3ibk6sue8ZCMAz2MJzQrBwohjhZEkGyrgdwUwI8YU4+lf6FbSNt8Hd&#10;51YIFl1Ir8AYMaG5zUw0w8jB1dSmh7lTz3eaEB53on8thLGrnZSrBGWsB7P32jF5m8duBDByncrt&#10;0Ivkrhu9m6yvddbXOg0ByomQc+M3ezDF+2buU1bvxHh9GIO8tm/LRtmxYvS6BzP3Qlh6pw1zD0KY&#10;uu3HxC0v28nPNgqxbYLcD2H8NtvoFhXiTSrDG+1szw5kjjowfLVDIQIH9yjLmyF0LnMCNOdG64xL&#10;xTTbiQZJcJJtQsXopWJ0USHaaYSI54o5bla8VQydRjR1EMrWBH07J+BhDr4BjeK9UmqvRLGlHAUm&#10;8QIpwhVdPi435uFyQy7xfHtFFpF0hcjT8ZrGQlxqyMfZWklufxEnKy7gDPcv8lyBuRKlThoKXhrj&#10;PgEHMLdGIVxym8txXluA07U5OMXrz9TlKL+FHMk1liPPVI58cwUKLBUq2cJtrrEUF7SFOKfJ5/V5&#10;OFtXgPOaIoVcuaIvZ5l5vZHgvYXNpSgyF6HIms8y5KM+VAJLog7hSTP6NyVMm3glBTB+Q/LiODG0&#10;zbZaM6N7zoD2yUaEMvVoGa5HaEwlWOKr0pYO9PG6ns1mxWulbUVLNKB1oRb+6Qo4R4rhyhTBN16K&#10;yHw5OlbK0L5SiOhiASILRWy7WgwdGhVybeZ2kPorwm0bJm+0YfRqGAObXnQv29A5b0Rske9cN7PN&#10;bRg6cmD4Ost4w4LBa0b0SfivIy2G7xgw9qAZU4+tmHnHgZknLkxLKChJcH/PjqHr/NZ9A7q3dOhc&#10;1yK6XMf+LMnGaxCYr0XrshahxQZ4Z2tgGS2BYSgfhlQ+rPIf+mOV6Jqqxzjr43DVia9TN/7uzT78&#10;0d0h/OntIfz5tQH8ewF1779/OIY/e28Of/rpGv7y+0f4ix/dwb/57m38L+8f4Cc3l/G9wwV8+2gV&#10;37+7j+8/uo5vPbqBp7d2cfNgFVucJI1NDqI90UpD2IJ6RyNKzXWUnWrkNVdRTipwhW15pbkEeZYS&#10;yk4Jyl2lqHCVoNpTBm1rNaw9TWjJOKk/fQp8NAocfZxwU87raWBXuCpR0FyIfFMBim2lqG2pg65d&#10;h6YuGkYd9WjoqIauuwb24Sa0zttZX37qwBb07vmpD/3oP2hB8hoNkSOOC4dBdIpenLXAO2aAZ9TA&#10;9jbwtxmdq5wQ7HFCcZNter8bkw/ibIcuDN/qQPI6xxoixbYeutXJbQefHUL7OieDrGPneD3MmSo0&#10;pythHq6BdaQRdiFSx8yK7jX261HbRqPVw/5muYTzpgvcXkSe6wqqIiUwDdQjyDJ1bbgxeOhH6qqP&#10;ciMEiwsjt92YuO+lbAQIP+XDx2MuDF7l9Vt6RFc1lAPKBuGnfLinq+AYL4NjohzeGR5fbkLHlhUd&#10;lP22DTPlht88q+E1VbBmymHJlLG8ZTCni9DUn4+GrlzUteWgpvUKqkPnUdNyGrXBk2gMn6HuvgRn&#10;ohCuRCnsXcXQt+ah1iN5VzhZNL/NNn8NhfbXUeZ9E5rISWjbT6A++joq/F9Cue+XURd+CYF0PjJb&#10;Jmw9iuDqBzHsP6VuvWvG6F41x9lcRCfPIDD6NjrmL3KML0LmahV1ah11tBZzj/SYf2zEzEMDRm5o&#10;0b9Th47FCrSMl8Od4nfEi9EYykVp82lcqeektOILOFn1Szhd9wVc0H2ROull6rO3oI2cp3xdhrUr&#10;D9ZYPtzxMrRl9MhwHFm/kcK1+1O4fmMKhxtprI91YSkexEqbF9e5/WS0Cz9dH8Lv7o3gtzdT+NZk&#10;G+4PuLHFyeIax/ft6U5cXR7Cjc1JXGf/OFybwe7yBA63ZnDr6hIe31vHR4828M2Hq/ju0SR+wHf8&#10;dLEff2c6gd/KxPC3E2E8jThx6DNivdWMlV4vNmdi2N7sw/peP2Y225GcdyFK/eYZKEZz9yVo2k6h&#10;MvgGijwvIc/6Jfa3L+CK6ZdR4nwF9eETMPdfhnukEKG5UnSsVqJnp4Z9pIZ9pQLty4Vomb4Ez9hp&#10;uEZPwT0mifPPKvBI4vrRE7CNZHES9tHTlK0L8M/lI7JWjs7dOsT26tG+XYvIRqVCtoRWCerP4LKQ&#10;fEVEMVoWSxFaYlstlMM3Xcx+kQdD/0Vou8+itv0UykNvoiT4JkpDJ1HbcQn63mLqslq+v4H9SMc+&#10;podzlBPsoXo0Uf5qIpf5vSeR73xTQZHzBEpdZ1Dhu4BK7yVUeS5R15wnzqLCcwbVgTPUHWc5Xp5G&#10;mUvIwNeRY3wDVwwnOV5dpH7JRZ6hgGNmLsfDC3ir9G28nPsyfvnCF/BL534Rr3L/fDX7g70O1qgD&#10;LYkIgr1Rgtu+VoT6QogMcMLOSVl7iqB9187Je8dwkFDJlY7hCNoVHBMsQyrESyXrqRJJqggPZkkV&#10;2lp9avgv8VB5TpiIV8qLePHcz8d/L8GS9WZxtvvUrXi4dKr3C6kiIcey+KtEC6GEIJOQY6rnixAZ&#10;z71D1AX9bJggZZFUCfcjC/svEhRCDqjEipxTPVVkETfrjSAkxM8jWLJQPVqy4baMfjXxvCwoq4u3&#10;algslQRyKKGtBGruESmnSjgoi/d/A8GS9T4RkkUtcxYqkSKkiiDrnZP9rZAs/7cIFlmgzuL5QrVK&#10;5vzNeE7+qASQPON5+KbjRXXxBBAvBoWYUe/TsEx1Nr1CrFSb5b93s8gSLep/4ir/gSsLR/wO+WZ5&#10;hngiZRfOFUh4J/EOCLh4jvAdJxlnW+n4nY021oWV3yzEgxAQRj5TgV7ZakwGaOScxQgtr9XaeI+d&#10;3ybtqyzqH7fLC6gTckAhVbKwfAYiH3/lmF1kxkbY+dsGjY3XCBTCxYw6E59rMqHOaEKtwGBEdZMB&#10;1cckiiyCKwvhipeKQUmcn4V4FGgsBoVQ0bKN9ZQThSxifRspE2p+HMlh0wxLmHOvKOdu7Vb2OTvc&#10;XXb44k74E04Eel0I9qvkSjjpJTinoM4JJznHJSJJzi0VHIcT5Pzrs15uogskbNuxHlD6qIf9QAgM&#10;N+XexTYTckL1PhF5kT4kdax6/wjp8rw+n/e158iSKwKRX7VfiryqMquSfapHmshJllzJkirZvqn2&#10;TyHpxINOyujlMSFZ1H78IsmSJduEYFFJFTkn16ieL5aQW4E56OG9KsxBL5/lg5XPtXGMt/Jd5ohD&#10;IVUUYiUspIpdye/j7HQpcHW54OlW8wpJHQpxpebACaC1j3XeS92doO6OBxCibgz18Dz1rsDP+z3t&#10;nFtT3zjDtHVZ1zaW0cy+YGC96aysz2bWcVbGDMcwsS8KSSKEHGVb+rK0i+jMLLkiYfEUUJ8apf8J&#10;gSX1LH2e9zRK3xE5bGK/1bL/NrAv1zcoqKxTUV5bjwohX3isnNuSatqtleU8XgWDuQmDQ/24c/cG&#10;/s5v/wb+xR/+E/zpv/3X+Hf/+o/wb/75P8I/+4O/q+Q9+dsfv4NPHxzhqw8O8c3H1/Ddpzfxgw/u&#10;4EcfP8CvfvUxfvy1J9w+wbffvYunN/awvzyD8WQCYb8TjXWcC148jVNvvYKTb4pHxxvIvXwaBbnn&#10;kHflNC6fP4Gzp17DqbdfwYnXv4wTr30Jp17/Es6++RVceOtlXOLxy2+/iiuEkCV5glO0EU6/jZy3&#10;38ClN1/F+ddeOgaf/zrB/QuvfQWX33xFub7o7AmUXzyjeKloC3JhKC2CpaoczvoaeLQaeBoa4NLQ&#10;hq6rhbmK9VJRhoaSYtQU5KMqPwdVuZdQeeUiKsS75RJtEqLyMm2QnHOoLbiAusKLyrY6/zwq886h&#10;PPcsSnJOo5jfV0jk83vzL59StrkXTuESyy7hwc6+JR4svK+0FMbGRpj0emhqapUQYW+++hpe/wq/&#10;5dRp1JSUwkt91dsWxfhgP6aGBjE2EMdArFUhV7op54O0M8dHe7C4kMTsQh8mZrowNBFGauKYYJkJ&#10;ITN3TLAooZAkZBG3SwGkF1sUqORKEMm5luPcEz70i5fKhAeJUSfiGQd6hu2Ipexol/+e77Ui2GNW&#10;PFK8QpBEm+Bo1cHawm/xNVBW66FzcX7nkq0Gjc56BbKvdzdQXxC+RjT5GynvOpha9UqeFHtHM1wx&#10;M7w9NviFbJFcE0k3IkNe2lk+tA37aHP5CdpkRJS2WZj6MTTgQ0sf7Zi4ECu0gWK0AdrZ38Mct6iH&#10;DX4ZtzkeO8RjjH2mWUI5alHZpFXyoKjeEo2okIV9LfeJykb2I6JK38AxoIFjhZY6X0edr+bTanQY&#10;2HezY7xqMyh2g9gy7KPPvFbY1xRyRcL8ideaEAZ8l0rmNKCU8leSTWhfo6Kguhb54nVWUa2QKjll&#10;Fcgtq1SQd4y/jmAp5H2CbNhAJXSgEBqEECpl1A1Z/HyC5diThcjmXnlGrjyDHKtT8rCouVj4fKLo&#10;mGT5DOQYUSjgNYKi6vq/kWCR3GmV+hfQJB4/BOtQwWcIFh1tGvUfRLTOJsqWEeYWM2XSTvl0o5U6&#10;vZ32dywVRHc6iN7RVsp1Kwanw0jOsJ/MClqJEH8HMTjTwnMBFTM/j2BhX1K8XYREyZInQqxEMLEe&#10;xeRG2zHaX9i281w7r2nH2Eo7RpfbFGQWowrBkuS7B/nuAb67n+/tm/IreV/i4+zjI0KyuBEbfhGe&#10;Z+jKyDW8diyAWNSDULF4sTT/WSC3ue6YPvlv/2UJlocffAsPPxR8k/g68VXcf+8T3H3vI9x5+gFu&#10;vfsebjx5iuvvPsU18V55730cvfcBrhLX3v9IIVdufvAhbr7/AW7w3M33nuDWk4e49fAubt+/iXv3&#10;buDR/Rt4wu07d47w8MY+7hxt4/rBJg4Pt7F7tIvNa/tYvnaA2aMDjO/vYGRnEyNb6xjdXMP41hom&#10;d9YwtSfhvpYwua8muZ/YV0OETexPH0PChc1h6lAS4C/w97zinTKyNamQKsPrYwpGNicwymNj21Pq&#10;+e1ppI+9V8RzZWDp2HtlQSAky9QxqTKOnukxBfEZFSrRMobeOTmeQdfUEDrGB4k+dE72IrEwiKGN&#10;EUwfTWP+1izmb09i+noGE0eDGL+aULxYZm71YeHuABbvD2LxQZL7SR4bxNS1QUxcTWHs6hBGD4aR&#10;3kljcD2FxFIfuue60DnTho5pTk6ng+icDSJGhR+jwu+ico+vBNG/SSHbacPQXjtSuxEkidQuhW+/&#10;HSNXu5A+7OKxDvRSgLsp2J0UcEFsMUK0oWtBRXypA31r4qnSxffH0E+B7l2JILEc4bkwepf5/M04&#10;xvZZ1v00RvaEYBnCwNogy9qLzrlutM92oWO2m89NIL7ax7INYHC7n9teJfxY+1wHAqNBeIb8CrkS&#10;HA3zHpZtI/GMYJmQnDQP4ph91IP5d7ow/6QTc4/bFJJl9FYLklc96N3loLVpQ/eGwM59DmTbbh7n&#10;wLYvBIwsLrKONvyILnngnxZCxQpLksa7LNj30VhM+eAfjyA6341ulrV3cxA9a71on+9Ay7gfziEa&#10;tv008nuFXOEANmCCK2WDL0PDnh2ydSKIEAfi4Fgrv0Nyp4SUBPXZ/Cm2Ht7f7YA9TmO0j0YllZQv&#10;1QLPoA+2uB2Wbk4cuG3hYBebaccAy9C3lEDnVAd8gzRyOVgao0aFULF02mDv4jfwme4EjdM+FwJJ&#10;TiyoHGJULH0rYcoNFdK1TszeiWFGcq/cEvLEi4EdJ/q2HYhvONC9ZkfHsg3RBWLOig5Jlr4eQOqA&#10;Cutah0KKpA6DvN6J7vVmJLbNGDp0KOTKyrud2PigGwuPIpi6I6SNGxli5KaXCHCfBsdRAAN7fr6L&#10;ymvFTXhYtz4kNkLo24pgcLdd8ajqXgvy3Wybea+CyJwP4RlOemiUeFi/9kEa9b2cpHZyUhmh8dtS&#10;iwpvJcpcFSrcVQqhUu7mAGWvVHKv5BiLkGMoRB5RYCpCYXMJUax4geQb8pHXlIsCYx6KzYUod5Si&#10;wkmD2SGhuIqQ25SPi405uERc1ueh0FKmPL/ar0UNjRhBFY0aQaV4sdDQKbHXIaepDOfq83Gq+gpO&#10;E2dq8nC+vhAXNIW4qJXysAyWSpQ4a1hODuTNZbigzcfZ+hycqrnMbT4u6SQpf5XyvHJHPUpt/Cbe&#10;U2wpQbG1GOXOYmhCsnBaT1kzIbHqReawFdN3wpi7H8LsfT9mhOiS3CpHXvZJB/pXLOiaNVB3NFFX&#10;mKgnLEisWdG1bELbQiNCs3Vona9FeJHbhVoEpivhGS+Db7wc4dla9gM929GA9DUD+1wTxm4bMH6n&#10;mX3TgrGbFmSOzBg+tCB94EDmqhuS26ef8tU534zIlA5tfK+8b/RaC2bYb+ffCWP6oQ+jvD99U4+h&#10;G40YvqXH2P1mTD4wY/KhDdOPHJh65MTEAwdG79qQvkHjeF+Pzg0NWpeqEZirhG+mAj6W1Tctv+sQ&#10;XNByq4FrsgrNw8UwJAtgShbBni6nnqlB54QWIzMm7C658Qn7x2/fGMQf3h3Bv7s7jr+8PYq/vDOG&#10;v3wwif/j6SL+46eb+M/fPsJ//tt38R9/9BD/7nuP8Ief3MbvPzrAr9/ext++uYXv3N7F14lP7uzj&#10;g7sHeP/BNbz7+Dqu89zc6gTaB9tgi7rQ4DeiyqtT5KTIUQsJFVdIORW5rfbXsD3roA3VEjVoDNdA&#10;H62FoUMDU0xL6LjfyGONaAg2otpLo8xRiUJrqYISRwXKPVWoClSjJkiEq6GN1cGabELLtBOday3o&#10;2QqhZzuE7k3uc9u7F8HAIfX7Xhv1ZQihGQfcGSMcKT2c6SbqQcrLaguGrlJ33E9h4Z005h4Nsd17&#10;MXSNYwHvS3BM6dmOoHuLYxHfEV3xIsx6DS1Sh81b2DZGtoMO9lENrBkNzOkG2Eaa+LsZ1mETmno5&#10;mY1Wo8TP7/AWo5jbitYKxavFOKBVwjeGFxwKwSJ6fJC6K33dh/F7QUw9DGHuSRgLT8OYfRLi7wDG&#10;7kr+LQmHZkbHuo5l0RANlBXK92KjQqw4xqthHamEdVQIF/lNjNWxTLVENctXzd81cI7JfiUMg0XQ&#10;dF1BZfgCKoKcxIUuo7E9F5a4eEqUIcLn9cw1IDHXSNmqR0uyErbOfOiCF1HnP8c2P0U99TYq/G+g&#10;KvgmaqNvoS76OqpCL6PI+QUUOn4R5b4vw9F3Ab3sd7PXrFi+48T8DRNGd2s5BhSie+EKx+PL7LO5&#10;HMOrMHGzgfq2EdP3dGwTA1aemrHynhULT5rZPlr07VQgMpvP8eoyDN3noGk9jWofJ7Ouc6jxXEIF&#10;t7kmTkwbvoS3q/8WLjd9iTr0LcrXRdi6CuCJl3IyVoOuUSNGaE8s7CewdTOD7aNh7OwQK0msjXZh&#10;MR7CfKsT++1uPOkP4IezMfzWagI/W+rGNzgG3h/w4oDj1v5YG26tp/HocBZPb6zjvds7Chn57s0d&#10;PLy1hfu3N3DvzjIe3JjFO/ujeG+5F1+d7sQPRyP49XQrfsLJ3tfCJtxx1WLTUo5FrwZLHEd3Zntw&#10;uDuCqzdmsHl9FNPbPZDkosFUPcyxPNQFT6LU/SoKbF9mPb9EnSseO6+jxv8m6kMnUN92EppOyWVz&#10;Grb0ZbTMCHFcishCCYLTeXBlzsM+dEbZ+ievUD8WKGiZzYNn8hK8U5fhn8mhzuHxpWJEVsvRsVmN&#10;2E49unY1aNuqUUgV73wh3JI7Z47XrVagY0uD+IEefVcNSBwa0LVDWV2phWu8CHrKQVX0TcVzpaL1&#10;LWhi5xWCz0L95aD+co7Vsu+wfwxW8Noy6PuJ3mJou/JRHTmPYt/byHO8SryGfMfryLe/iTzrm8i1&#10;cGt+k/riLbb1CY6fZyjHF2CKX4Sl/zKsg1doA11GU/clJWxcTTAHFb48FNnycMXAsaz2LN4oeQtf&#10;yXkJXzj/BfzCmb+FL5z7Rbye/yqu1F1CvbNB+a9vIVhCfW1EFKH+MKGSIrKo2TYkXitBTuYF4pkS&#10;IaIqhrg/FEY01aoQKVkyJUuoBPtUqKG+1P84z0IW84QgyUJ+Z8+9SKRkF1FfhHi4+Pk89Rm0NSTp&#10;teS66nTD2fE3QCFbhChRCRNPl0qsSLgxCTumQk2in83zohIuRJfk2RByRhZwZYH0ePFUCfXjUPKJ&#10;KMmwlZwKaqgf8cqQRVghArKQ39lQQ7JgKwu46iKvLPaqngnZ/5rP/gd9dvE3u8Ari/nZcECygCwL&#10;tPJf8ap3hYQ8ex7eTKCWVTw8VIJFFjJVQkOeL+9UCZbP/geq6o2ic0vSeyFT1P/QF7IhCzUUmrov&#10;RItc94xocfEZCtkiz1IJpM+TR1IPz3+r5NHzxe8s1HuzUP4r9nhBR93P1pf6bGUBnVut8rzn9wlx&#10;JASK5HuQ5LvPoYbcEEjYKAlhIiGLlLqQOjgmmISoEbJFJW0E4hmhJhzXOu0KmaGR8Fxm1qUsIBv5&#10;vqYm1Or53EbankS1jnYAUaPnb4MetUY96uRaol5CbEn+FCVk1fO8IdWyVXCcL0RCf0kIMCFJrJQd&#10;QkgTlUz5LFR5kTI6+R0OpZwKhHRRyku5Ypkb+DzZaiysp2aW4bhMatgv1jOPa4QwEjJIFsQJHetW&#10;z7oxsF5MlAtziw2WoB3WkB22MBERrwgb5c/GfulgX5N8AE744m72XbdCqqjwoJXjjZArEtpGFgwl&#10;zODz3E6yryKbu+l5WEHZFx2j6gVFryjEqE8hT6Wv26PiYSSEhITjkvw/ElZLJVpU+f95OK5Pu9ST&#10;9FG1n6p1Knguq2qfFoJA9eiS/qV6sAip+ZxUEVI2CyGAVE86H3+rXlDSh+V6NTeL6n2lhBsL8FnU&#10;LQqCco3q+SLkjErQCKki9/M7W9VnSc4pCWcoHmwWyQ917LFik1w/nZx7drnhFd0p+rZXFmaFsJJF&#10;WiGwWM+DIUWnC2HekYqgPcn5/WAr2gdaEZXz/S0Ii24XXd1F3S1egNSLbn6XM8x3SzmFGBI9xzpr&#10;tLGejuVMAWVJiMVG9m8d61BPXaSEQ/MTQlAHrUooMxPlSNAsXoJCXkvdUncZ2XYGtlOTEJNCVAph&#10;KQRmkx717G+1OrXPVWm1BPtco/Q7HSpkQbee883aKtQ01MBGXZpKJ3Hn7k389Nd/jH/xz/4x/ux/&#10;/1f4s3/9R/iX/9vfx2//ynfxyYObOFyewNpYH5YzPdiaGsCdrRl8/eERfu3rT/G7v/It/MFPf4Df&#10;//H38dPvfg2fPrqHneU5xFoDqCsvxuk3XsVrX/llnHjjFRTmXEBtRQkaaitQUSI5R87j4hnVs+PC&#10;qddxUUJxCQlz7i0UnH8bRedPEG+jmCjhfvmF0yg7dxqlZwVnUHrmFIpOvo3CE28pKDpJnFJRfPpt&#10;nj+J8vOnUXP5ArT5uTCVl8JeWwN3QwMC1E0hE231ZjNaTWb4dU1w1NPer65GU1k5tMXFaCgqRENh&#10;AbQFtI0L89FUlAtDUR6MxbRtygphryqBo4bPrC6BubIIxooCNJXnQ1uag/riy6gquIDy3HMozjlL&#10;nEPRlXPIu3BGIVkusIy5F8+horgQ+ga+l/rSwDYqKihUvVheeRVnuJXcLFa2a0cogOHeHowlezGa&#10;jGOotx0p2iuZVAfmpvqxspzG+sYIZuYTyEy2YXAsSLQgOcH50HQQ6VluZ4/DGynkSguGl1uQlnwT&#10;i0EkxXOF1wzMBNA74UViXIgVl0KudKdtiKUkMbgZUQnn1W1BoNMET7QJzhDnSi2NsAS0aPZqYeBc&#10;Ucf5f4O1DvWWWuppQR31dq0C+V0v52z1qLPXo16uFQLmmHCRPCnmsIF9tZl99ZhoSTiUfCrBfhf7&#10;qKozs5AwYL4eCZfoos5zst+L7hXPWvaTFtFHQqxInjbVM7PeyjFHks4bOR4Z1Lwe4k1SxTGpin2n&#10;SrzL2A6Car2MVQSvqzM1QmPWsd/q0WgXNBF8rpAsYjPY2Ac5boqniqBOxlIlFBifxfsr+R7VY6UB&#10;5ZK0nW1eWi8hsupQXFureKtIThKFVCHyKmqQW16N3LIq5JRWKsg9hkKuEAU893kU8p4i3itQcjAJ&#10;qmqfhQ0sq+G7a59DfithBBVkCRXxgBOvOF5To3rCCamSJVOEWJFrXiRYspCk90WSk+XnoFBQoZIs&#10;RVWSO6r+uUfNCyRLBXWXePlVsI++iEoDt9RzgnLaDwpoQ1SIR4vYLxYJc6qSLEavUcn35uY4EIiJ&#10;F4sPbZzvdXC87Ob8LJ5pVYiWPs75+saDRIuC3nHK/7if8PE3MelXCA/pF5KPRbxahFyRUF/imTK+&#10;FlVIFRUqmTK12YHpLUFMwcy2oEvZn9zoxMRaJ8ZXOxSiRbxY0vOtCrEzwPfIu/qn/c8IlgTLEB/z&#10;oWfUewzZ9ytkShYJKfdEUEFilDaDwaEkvG8pMH90TJ/8t/+yBMvjj76Bxx9/A48++hoeffAJHr7/&#10;Ee4//QB3n7yH2++8i5uP3sH1R49x/fE7uCZEy3vv48b7H+Lmhx/h1sef4DZx56OPcO+jD3H/ow9w&#10;//13cPvhbVy9vovDvTVc213BO9d38NX71/CdJ3fwzUc38dGdQzw82sKN/XXs7a1jY38Ti3tbmNjd&#10;QnprDYMbqxhaX8XoxjomttcxvbeJuUPJwSKJ7lePPVQWFa8VIVfEi0W8WSSfiopphTjJbAq5MqF6&#10;rWxPYZznxraFXJnEKDHM8+mNSaTWJpBcEXJFwoJliRWBECsTCqnSPTWKrslRZRufGVcIl945dStk&#10;S/dUhufT6BxPonNiUPFiGaCSHt6awNTVGUxfI44mMHl1GJNHKcWLZfZWEgv3hrBILNxNYe5OErM3&#10;efwmf98Zw8r9GazeX8Ly3WXM3ljA2P4M62cCg6uSSL8PXTMxtE+G0TYZQvvUMdEyH0QPhbV3NYz+&#10;jSiSW+1Ibrchtd2O9G4MIwccVK4mMLzfw2NCmHTw2g7ElzvQvdTO+2kAzdAY4iDSPhNCz0IUfTwv&#10;5Epqs1NBcqOD2xjS290Y3unF2EESU0cZTBxmWMYMMrvDGNpKKyRLN8vZMdujILYQR3ytF4M7/Rja&#10;70d6vw8DW3ElWX94KqwQEkKutI5zsj3djq7lGPo2u5HajyNzvRvjd7ow9aALM486Mf0oisn7rRi7&#10;zYHuyIv+A/FYcSC+5UTPpgM960IecEDbdKNv24uBXVnkD6J/N4T4Zgs6V/2IcHAMTHJynKGBKsno&#10;U5z0ZsIITcbQMd+L+EqKdZhGgt/RPhuDJ+1Dc1wW+Buh72jgvoQHsyEw4lWS2rdOtCI8KQgjPCF5&#10;U6IIjUUQpPJRCBbJxdLDSUO3Dc5eFzwDHvhp9AfSnHinfPAmObBJiLQhKq+JMLrn2C4LXeiciiLI&#10;Y3YOxOYOI2GCq9sOb4L399Go7edEgINjC78hMiLEDNt/KYLkpiQZj2LsiHV1I4qpWxGM36ChsOdi&#10;3djQtWpTiJW2RRvCc1a0TJrhGzPCP9GM4LQVnSte1hUV004A3azTjhUTokt61q8JqasuzD2MYP39&#10;bmx+lMDi4zZM3Apg6NCFFNti6KoHErItfSTv4/1rboRnOMCP6OEe1rOeDWgZtyI87UB0zoPIrJvv&#10;t8E72sz2MPE6C/xjDgTGXdznYC+eK4M0jFn/je0crFs4MLnLkW8tQq65ADnNhIn7pmIFQqxcbirA&#10;Jb2QFXm4rMtFvrFAIU6KLcUothZym49SWz5qPCVobK1Gc4xGTYxt20YjpZVGS5AGTJDbVv6OaNEY&#10;pSFAI0i8Y+pbhWChoe2nwRBo5LU0BFo4afU1oYQGjyTSP1dXgLOS66U2H+drC3GuOh/navJwSVuA&#10;PGMJCq3izVKKKwbJsyLeLkTtFZa3CPnNlSilsVTl5js8HCSdHJTtFYr3ipS90l2MpvYqeJJ6yqad&#10;/Uhy4ISV3Dpz94OED7P3fJi+7WPb+zB64GKftKF/1aJgcNOOoV0nUrt2tk0ToosahOaq0bZcr4Ts&#10;Eg+WwHQVnCOlcGXKlJwpsWU929aG6XteLD9twfoHIax+EMTsQxfb2ojERh37LK9bqkd8lXKyYkTH&#10;XBP7cyP7QSN1gJm6yMcydmDxnU4svBvG2F0HMrcMGL6lVULzTD4wYvqhhf3cwv4tsGH8ng0jtyXJ&#10;uQUDV5vRs6uGf5JwYJ6pMjjGaJgrkP0K2EfLYRkugXGQxnZvLpEDYx8N64FiuFMVCA/XITnehLV5&#10;J96jXvyNm0n8s4dT+NMn8/g/nszhP707j//83iL+z0828F+/dYD/7w/u4P/zwwf4rz96jP/0g6f4&#10;d996jD/8+C5+58EBfnh9DV87XMKHgpvr+NqTI3z30/v4/ref4OOP7+Do9jqGZwbQ2t8KS7uDctaM&#10;2oCOsktDUElIX4UKbw3qWjTQhbXQE9pQPWp9lah0lVA+C9juKvlX5alCtbeOoJHmqEGJXfK5VKCY&#10;clHirESRJLdnnyj3V6K+vR7N/Ub42H/C8wG0rwTZxj62MfUL+5x/0g7/FI3sGequaR6f4uR23M0+&#10;51L6XCuPdXCi0LfVqeT1Gj7qpQ6NIbYS4j0u3u9Ey5SbOrQF7cucMBPhhQCCc14E2ZeDcy4F/hka&#10;ZRM08DNatomGaIQ1Q6M/3YSmPq1CpJSHyohyVLRWoqatBpqYBvoEJxlDBngnrNQ5LuofHwYPWpC5&#10;EcLEvQjmnrRj/t12LL7XjqX3KU/vtWH+SYSyQ0Ptth/JQ44DW82UY8r2MmVwUYeWOS1cE7VoTpdD&#10;11eEhp581HXloqYzh9s8NMSLYBik7KQp96N1RC33JfF+AarbLqA0cJZ1ex61rTlqqK+RWiQWm5De&#10;bKY9Yabt0IC2kTJ4KXP2rsswdxKxHCXUlme4jPVajsBEKbySQD95AQ2db6LY/UXkWn4B+bZfgKHj&#10;LUTH8jC0WUM7QUubQcuxtZbjdjmGdsqQ3qvAyGENRo/qMXxQw/aoQHK/GqM3GzD/uBlL71ow/44J&#10;o7c0HOcq2VbF1K0lCE6WwsdytfCb2mcsiBLeDCc4bXmKd8Ml40uUwZPUe1fg6i1Fy0AVWgdr0UUd&#10;nZx1YXqTdbzbi9X9JNZ3U9jdzeBoawx7swNYH2QbhN3YiTrwKO7Ed0eD+PXZCH48HcG3JyP4dLoT&#10;n6wN4WvXF/Dtdw/wtUd7+OD2Nh5dXcWDgxU8OFzFHfada7TldnfGsLHYi3XaAdtxG27HmvHVLgt+&#10;nHDiZ5wUfj2kwS3q++WmK5ixl2Oh04Ld2QSOaP9du7WMg9sLWL06QiM9hjjl0zdQi8bIRVT43kSR&#10;4yWUul5BpfcN1PrfZn87gdrgCVSF3kZN9AQaYqfZJlfYPsUcpyoQnCrlOJQLU+8Z6HtOwtx/Dp6R&#10;PLTOliO6UEm5r6D8F7EfFMI/XYjgfAnaVquom1j3R00YuG5E71Xqqc0qeOcLYB65gKbUGRjS52Ab&#10;z4F3tgStK9S36xp0bGoRXqmDZ7oUTf2Sc+UN5Lq+iDz3V1AZPoFm6jEP9W/LXCN80xpYh0UmC1Hd&#10;fhElodMoDp5Cof8tFHpfQ4HnVRR6Xkd5QL7tDCpaziDf8Rbb+BWcafwSLjR9mWPma6jkeV2MZUld&#10;oY7IRctMPvttAXVCAfV9HnVHDuo7LqPUex5Xms/ibMNJvFn+Bl4peBlfyfkyvnLll4kv4rX8l3Cm&#10;4iSK9AVo9OogYbKEYFGhhghr6WvhRF5dxJT/Jn++0CmeKREiqiLJ/ST1yCBtqMHnIcBC/UGFWPms&#10;t4nnM1DyJ8SeQ0gSlWgRkkXNr6KSLiqy3i0KwXL8zJ9PsLgUvEgwCNTj4t0i5Arv4aTz+ftUUke2&#10;z9/9HIo3S8zH+1Tvl+x/yMuiqBIaKuhUFm8lZI94lYhHg3iYSELq7IJsdvFWFr2zRIks2Apxkg1T&#10;9GKooiyy/2EvUO9TQ4Nlk8VnF3KlPLKw6pB8Moo3jyy4qFBCJ0XE00UWbuW/4oXkkYVhM8sg71OJ&#10;i2f/geoUcsUAyVUipImaPF/1zhGSRsKiZaGER2tRk8+rRIuQEGY882o59jxRoZIqWUiYs+e/s0TL&#10;X13AfrGMz71tXqyzLJ7XlVp/6j3Z+35eot0Xc3IIsSGQ67LvkXBcQtBkvWYUkkeBtJ2N16gkR63Z&#10;jNpm2gpG2pRNfJ6+CdWNekKHqgYtqjRaVMp/1wtkX9uoLP6qC1q8Tq43GFAliellIaVJj3I9IVtC&#10;jlXKecmpYjKhRt4l7xRPFMvzb35OBKiyovM4n0EhhBTYeU7kUCUMGl8gDRoU7xh+5zGZIovg2RBm&#10;Rq8VJp8Kc8AOS4sdtpADjrBTSe7vpux52Me87IuShF4W/rKESksf9UwfbRcJATb4WUQ4lxJypX2Y&#10;tol4yXH+pZIsAsndpIYYjCRFzwiBq3qzRFKCIJ8h+ipL5KrkqJCinpif/d133F/VcFxCUqg5TVTZ&#10;U75ZIfKey5giO4q3j3j9vAi1v6r1/Fw+VYKF9aR4OwnBIv1C9WJRQ/ZxLvSMXBGiV0heyd0T4L5f&#10;IVtUjxshS6WfCpkiJM3nPWFUckVIGSFnHG1+7vuUb1NDjgnxq/Z1IVcUCLFy7LXi6HTCI20ierSf&#10;dSZ1yfqLKHWseh6KN6J4JXZkIugkujJRdA1HEEur6BBSPSWkOuf9outZ5y2iQ4WsFk8/IbHFQ4c6&#10;0RqgbvLZYfLYYGC/1lPOBEKqKMQKjzWxDQw8r3ro2GGgPmkK8Xgr6zHKemTZzbRVxBPHLB6DUi/i&#10;4eKj3hGvNXkG20JPudVRF+gslFsz5beZfdgkeVsE3DcLacg+Jgu9mlpU1FWhqr4Gzew3Xd0xbG2u&#10;4ZMP38dv//pP8A9+73fwj//e38Xv//RX8Lc/fhd3dlawPjGI6f52zA3GcLgwhq/eP8JvffdT/K+/&#10;9WP8s9/7Tfyj/+ln+Lu/+gN8/d3H2FqcQ9TvRXVRIU6/9ireeunLuHT6BDRVZbCZ9HBZTdDXV6Oy&#10;JB95l84g5/xJ5J4/gYKLp1B86TRKr5xBOVFxWXAaFZdOoYLnai6fRd3l89BcvoiGK5fRcPky6i5c&#10;QO35cwrqL8q5CwrqiTrBlUtozM+DqbREIVe8jVqFXGml/miz2dHpdCuIWGzwNxnh1DTCVlMHc0UV&#10;mksr0FxC+5qwl5XDVVkOX1UlgnU1aGvUIGbSoZs6NMZvamtqQKuuFgGtEDiVsNWVwVRVDG1pLqry&#10;L6Is9zyKWP78i6dx5dxJXJLQY5fOo7yYdkhDHSzNJjQbDShlOc+cOo1XX34Fb73xOq+hHaapR8jn&#10;Qn93O4b6uzA82IX0YAdGh7swO9WH9dUMNjZGsLw6hIlZ1XtlcLyFCCA5QUwHkFIWiH2QRPaSc2VI&#10;cq4s+rnP45xvDRyTK32cV8XH3OjJuNCTdhB2xAYtaO8zIdxjRDBmeBYGzBHk3MjXALOnASZ3A+Ww&#10;ATp7A7QWDeWtHnXNdagxcv5HVBlqVchv0zHMKmqtQrZooHHyfq94tehgChpgCZvYby1wdlrhitkU&#10;zz9Pt3gAyr4KJ21qe5uFfd3M/tHMPmSiDjJS3xvR4BJSRfKM6fkO8dDMeq7o2A9UUqVSPCUEsqgv&#10;YSC1MmYRHJNqeb6W/aXOyHlfsxYacyMaLIRVoCMk15YeGvH6tPA9zbyHsiAQAqdKvGOU8GMalGk1&#10;KG2oR6mmTiFWBMWUx6KaGhRWq0nf8yhzueXHKBNi5RglKvK4L8h/gUwplO0LKOIxITleRJYUUcJ6&#10;HZMjWSjHX4ByTIFKtsgxJa/T54iUz9+XPf75dwukTAKlvJ8nWGr4rtrPEyxsB10TytkGz6DYAkKs&#10;qCijTaDAQBh5Tur7ONypRvKwuCXfmRk26kwZm/20eVto74ZoM0do60ZpR3cM+NGZ9CPGsTeLrrQP&#10;3cPsAyM+JEaF4BCiQyU8xLNlaC6IzGIrRpbCGF2Jcu7WpmBsNapA9sVTZXJDJViEWJnd6VbwjGBZ&#10;f06yiBfL8GIEqTnxYBHvFSF0VCgky4QKKYeK54RK/1QrBqbDCmQ/izhtg1CpeLFY/n++XIPlmEL5&#10;m/+eESwffnqMT/Dogw9x78m7uPnwIQ5v3cb2tWtYOzjA8t4ulvcPsHb1GrZu3cHe/Yc4evcpbnzw&#10;AW5//BHufvIRHnzyIR5+8j4evv8Id+4d4XBvBQfrs7i2No2nV9fw3YdX8Wvv38NPiB+8cwuf3j3E&#10;o2vbuHawgY3dNUxvLGNoZRF9y/PoXVlAem0V49ubmNnfxvzVHSzy2vlrG5i7tgZJYD99dRGTB7MY&#10;251EhpP99MYoIdsxjGxPKhhVSJVpTO7NYuZwAbNXFzDNe6b2eR+PZ7aEYJEk9hNK7pXU6hRSK2pI&#10;sIHFKfTOTaFnehzdk2MqpoRMmUTf3DT65qd5flIhW7qnRhCbGEbX5LDiydI3P6qEGxvZFg+bOczw&#10;vTNHc5i9Po3ZGxNYuD2BlQfjWHs0gfV3Jgn+fjiK5ftU6vfHsPnOPI4+2cXD793F0195F09++B7u&#10;ffsdXP/0Pg4/uI3Nhwd83pLyzUK0dM/2ID7fjf5lCSfVQ3SxHjtUrHRggMKX2uxGejuOzE4fMrv9&#10;GNrqxaDkV1Gu70Ev740v9qBrrgMdU2G0T7agYybIYxEMrncoZMrofhwTh32YOhrAzPUU5m6miQxm&#10;rmUwfjCEkd0U0ltJJDcG0b82gMRyHzrnehCZ7CTaEZlqR8d8B+IrneiXvDHbHejfaEf3chiRaU6i&#10;x1rgY4f0pDjRTXuVUFsdCxH08prkfjuGr7Vh9BY73x12xjtqzojUkfxns4S/sSrJmHs2hTxwIbHO&#10;AXTDjYFNj7Kom9wJKMnb+7eCPBdEz2oQseUQ2vn86Ewb388yTndzP4H22X50zA6geyGJxMoQy5tE&#10;B7/DnwnC0ksjLNaEpk49bH1m+DIehCdDaJuhoTjTjuhU23NiZTQMPw18b4qGeR8nrAkax3EaqISj&#10;1wFXvxPuARqoKQ8C/O5gxo/WURr5Y5wIjLNsRJT7rTwXGOC1cQ6A3RwguzkY9jjgjVPR9Xpo4HIi&#10;EnfC1+fktTRwJObgsffK2CEV1I0oJm9GMHErhMwRFc22A7EVK9oWLWidbUZg0qiEBJL8J7aUDvZ0&#10;E9wjJoRmbUouhvYVB6KLzQjP69E6p0VszYiBAycm77Zi6d0urH2QwMJjCT0WRPrQg9SBB2m+J33U&#10;wnYLsD2ohGc4qKd1aE7UwtBVQ9TC3NsAa38jzH1amBL1aOquRWNnJXSxahjj9bAONMGRMsM1xO9N&#10;S1g2TiqSTj6DE5F2DhoBDqaOUuRZipDTXKgQLAoMhbgi+U+aClTo83FFn6eEUyqxFaPCVYZqXznq&#10;g5XQR2tg7WmEJ2lEy7AV3qFmWBM62HoNsPc3w5WiETLEuk+x7fqsMHSb0NhGIyCsQ12rjlsDtBET&#10;dFFOkmiQZAmWXF05LtYV43yNECuFuFBdxP0CnK/Nx2VtgRKqLF+8a6R8ujxc1OYquKIvRKEkz7fT&#10;aHdpUEVjq8arRZ2fholfg2ovDXlvOWoCpWjqqIRzQEP5MyG+6kR636+EB5u67ePWhfHrToweOTBy&#10;6MDQjgXJTRP7spFbM4b37Rg5smP4qhX9Owb0bDWy/zSgd8+Afslrsm1E67wGjuEyGBMFbJ9C1n81&#10;4msWzNxrxfr7ndj8qBPLT1sxftvBZ2jZlyoQnS1jW1ehfU5D6BTPldZxA/u/CT1LLqR2Q5i+3YGZ&#10;+1FM3Q8o+VSGbuiIOmTuNGDsbiOfZ8DYLZOCiTtW9ncbMresSF43o/fQpCQvj0gy+/lquCYkjFMJ&#10;LJkSmNPFMCULoO/Lgy6eC11PLpoSeTAk8tHcVwTbQCl1SxXCmXokpwxYY3ne2+/Eb97P4J9/MI8/&#10;+3QV//GTVfynT1YU/JdPN/B/fmMX//XbV/F/fecG/q/v3sF/+c5D/IdvPcC//fQu/uDBDn54MIcP&#10;1jN4vDmCJ4fT+PTRFr798TV85+u38dFHR7h+ZxlTK4OIcZLppEGrbzUoBEmRXcLElSHfUooiaznK&#10;nJWo8dSi3ldPsN2dNOyaS3BFZEKbh/ymYspVFaopD/UtBlR6tLyHRpWdRpeD4PVFzgoUuSpQ4uWz&#10;IhIuyADbkBXOERrRo5wUp82wDBph7NOjqUcLfVcjDD00vCnXQh63jHNyTOOibS6K9nmOAXOcIM+G&#10;EOaEIsBJgm2Ast9Rj5rWStRGaqDv1sEx5EALx4rIPPUodWlkoRWhuQD8U264xq2wZYywDnOSlWmE&#10;Y6wJnikznOPNMA/RmO6uQUW4DEW+AqKQKEKRV7bspy3FqKcusAw1IjRvQ4L6O3OjDVMPOjEnHozv&#10;dmL2nSgRxtyTiLKdedSKibstSF/zoHfHho5VA8vSAP90HdzjNSwDJ3mpchj6S6FNFKG2IxflkYso&#10;DXFiFr6ImvY8xSPAkq6Bc7QBjpF6mCkvjT2FqOb5Ut85lHnPoSZ4GcauAursSvTMN2BwVYfkSj3a&#10;RvPhSZyFteMkXD3nEUgVIjpZg8RqE4YOJNeRHSnKb2yjFu4xya/xFkq9X0SB/RdQ5vkC7L2n0DVf&#10;xHG2FvO39Vh9ZMLyQyPm7+kxdVOjkCv9m2Vskxz4Rs7CljwBT+Yc2hcLODbWY/Jek4LUVfbTrVLE&#10;VovRs1GJgR0dUvtWjN4QMjSBzPV26nCORyO1lIViGHsLOY7Von1Kj65pA+KiT8ZNGJp1Y3wphLnN&#10;GBa3E1jZGsDWbhpHVydx9+ocrq2MYCvdhcWoC9sRKx50WfFt6ugfj/vwozE/vjcZxXeW+vHD64v4&#10;8buH+PFX7+Pjezu4tT2NzekkVsc5meV2czmDzbURrK2mscwxeCHpw0pUj6NgAz5pM+BnCTt+l+Pf&#10;Dzq0eOAqxLLhPCYs+ZgKN2F9PIbdtVHsH8xj52gRa4dTmNtOIrUYRpRjmLWriHr5LKp8b6I68Bbq&#10;Wt6GJngS2tbT1Ntn0NB+DrruCzD1X4F9qEghovyjZXAOFcIUv4T6yAlUB99AXfhtjk/n4aB+8Y+V&#10;o2WigmNmEfVjLmxpSaafg8BsMWKbdQqxMnBd8vto0LJUDPPoeTQOvI26+Buo7XmL4H4Py9B3Bobk&#10;RequXFgz+dy/grrYScr+K8hx/DKK/a+yD5yDJSVhwyrYZ0rQEL9CWT2FXO9ruGD/Cs6av4izli/i&#10;gu2LuGKnLHleQUXr29R9V9jH86HtzEGJ5zQuN7+Ks7ovcfsy9cObqG8/A/PARfgm8hBZzEf7WgHa&#10;1vIQXLjC/nkRjYlTKOV3X+D1JxtewhtVRNlLeKvsNZypkrwrJ3Cp/hQu1rIsDRdQxnFX59MqxENL&#10;olVBIB6CeHCIh0iwX2J5+yDJUluTAaKFaOXvCBFF6wC3A/w9EFIIlSxe9Fp50RNEyIxsTpMsVCLg&#10;OSQUl/z3ubI4qoTnUv8zU+DrkRA2Hj5PJVxkXz2vwh1T/4PT2eFQ4JDk/QrkN20RhWzge5+FBVO9&#10;Zl7Ei+SPiix5o4YeEu8VITFkEVMhV5T/OlcTVavkiltBk9cFSTytcx97DTjEw8F2jONwTcrivLow&#10;niVWXlwkf/FcdkFXCBvVe0UlV0wSjicoC6+yeKuGRlLyyij1+7xuhFhS81PIf8LLYqYavky8WFQC&#10;4wUSwSX/iS9eK5KDhGNPC8egVpuySPws/JiS8F+S50oIMglDIjlKZDE4S7io/31vVEKlfR5CEGUh&#10;3gRq0m75Lvk+gRqG6TmEBHgeGkutF0nmLsRClmR4Tja8SFS9cM+z62nzNQtB8ddBPEWEaBFPEiFl&#10;5HlZUkfIF9XLpZbPq7FYeK0Z1c2E0QQlmbyE1pKcE7JI0qBDlaYRlXXaZ6ggyuufQxZVFDRILPrG&#10;52g4xgvHJLn8s1woTULG8H0S1suklvfZdwvJIkSeQrAcQwgFQi91rmxtSkJxnVdCxrFdJNeF7B+H&#10;r1O8CjxWGH1s1xbKmCyYU85sYTcchCvK/tzGfsP+5I/RFmEfVxCn7khwq+gQP3WICgljIxAPFdVL&#10;ReBXoHiucKuGvfkcwXIcavAZgSvecYNqCLEI52nyLCFahHDJhiDM6h5fd+CYZPHCIZ4iLLd4nIlX&#10;iEEJGaZ6sUgfyBJ5CsS753MEi/Rb1ZtFJbCy3lLZ8HZ61p2E9hK5f5EYyZIrQqyo5IroICFspWwB&#10;7vt5TCWBpA+r4cPEG029V/V+EfJU9XpRQxzKN6l4kZxRvGWE0Dn2IHKwbzqp/9zHXise6jYhqYPi&#10;gSIeKkKkjEQ+i0wYnSOtiB2ji20REwwLJDQk7cy0hIUMq4SXkCyi83up80Xfd/kpE37Fm8UVYZlF&#10;ZkRHSY4kv13NUSSkC9Hsd8AsOkxAHaqQ1EICR1mP7TaYY9QrMQesMcoe9be1nd/JurDK9wrZJKHS&#10;qHfNQjT7HDBRzpupR4zUu01CMFJvSvi9BoG0q4261GKExqRHfVMjqhvqUdugQaNeD7fbhZ5YDHMT&#10;E7i6vYn37t3B9z56H7/y1Q/x3Q8e46O7V/Fwfw0P9lbx8R3aRl97H3/v136If/Z7v41/8T//Lv7x&#10;3/2f8Du/8iN8/OA+VviMAGWlMi8P515/HefeeB0lVy7BzneGfS5EAh5YmxpQW1aoEA6S4yTv3AkU&#10;XeQYLqRKLm3W/AuoL7gIDdFAaAsuw1CUC0tpIZxlJXCXl8FdVgZHSQlsRZwrFRbCUlwASxHnToWc&#10;Q+XnQJ9Pm6IgF6YS2iNVlfA1NiJCndXldqMvGESqrR3pjk4FA+Eour3skzYnWnRG+KinvNX18FbV&#10;wVdZhyD3o/UN6OIz+k0mZNgfpnxeTPo9GPM6McTxqY96sttsQGcz53sGLd9XC2sNbffiHFTlXUDx&#10;pTPIv3AKl/m958+8jUvnT6O4MBcN9TUwm02wUHdXsZwXzp/H66+9irfffhN5OZdg0DUgwLbtiAYQ&#10;a2thO7Wgn/ZKJt2J6ek+rIoduprCzFwCwxPtGBwNYWA8QPhUTBJThCStF8x6nqF/1kv40He8oCsh&#10;ibqGXYilHIgl7Qra+yyIxk0IxYwItBvgixjgDunhCOhg5Vzf7G6AwamB3kZZsmqgMXNO2CwEiwa1&#10;Jg1qiGqj5DAh5DePKzCrqOM99bYGyqgWjW4d9bUOTX49DC1NaG41whIW0DaONFP+CdkScqw5ZOAY&#10;Lbka9dTlnKM5ddT/jaizNXJ8akC1uQFVpgZUGjn+GMVbhVs9Ibk9jsOBlXPsKecYVMGxSqAQ/zwn&#10;npYKwcK2rJfwYEKwSJ4Pm+rJopIsOtRL/jIJsWnSPfeM0TdwrKrnGFaLEravSqZUK2RKFkKqPCNW&#10;yiqRqxAplS+Ax0uqnyFfSRRfo+QzKSKUpPKfg5psvlZBSbmK0oo6BSXlKkor6j+DEkEl5+ZZkoQo&#10;khBjL0C8YFTUqajms4QgOcaz47ymSLn/OQorxHNFRRH7UpG8S+6Rez9HsKi2gDrWl7IdnqGRv3VC&#10;qjShlCg5huwrJItBh0q2UVVzA2WqgWNWI/QuyoaPctJihZ22mYM2mpNjg4fjgrfNDn+nAwHq1lCP&#10;C61xF8K9LrT1u9Ge9CA2JP1ADc8VHxOPLvYT9o/kDOfr8yEML7D/LUUwutL2mZBfY/wtYcCEZJna&#10;ZP889mJRyZUO5dzYqkrKZPdHliNI83nJWdWLJYv+qQD6Jo4xrnrY9E0EiVb0T4YxOBPlPW1Izbaz&#10;XG0YnI4qx+V8rJXzlyIrfIWW/1r9WvUrxzTKX/+XJVjuP31fwaMPPsKD997Htbv3sHGwj5mVFQxP&#10;TaNvZAQ9w2kkRkbRPzHDyljmx25h/uAQ67dvY//xQ1x7+g5uPn2Mm+8+wK0HN3Hj5j4O95ZxtDmH&#10;21tzeP9oDd95sM9J9k389MN7+HXiB0/v4NNH1/Hg1j5299YxvbqAwdkpxGen0Ts/hyG+f3xzA1O7&#10;kodlC7MHG5jeX8bk/jwmlOT0QqyMYGhtCIPLakL5JBWjkA5jPDe5P6MQKvPXFrF0cwWrd9awcnuV&#10;+0uYu7aAqYM5jG5J7pUpDK9PI7PBZ24tEsv8vcRnzisEi5AqXZMT6J6c5O9Z9C8sILnE84uL/D2D&#10;Hp6PjY0gNj7Ma0bQNzeJ9MocxjaXMLGzjKm9JUzuLWDmcB5z1+exdHsBa/cXsfV4CdtPlrDzlHh3&#10;CZuPFxRsv7OMqx/u4v637+LDn3yMb/6d7+Jbv/1DfP03v4+Pf/IdfPijb+LhNz9gvd/EwrV1jKxP&#10;sq5GMLwm3z2B0e0xflOa9dGPvsU4ehe60b8UZ930IrXWj6H1AaTXk6w31pdgRZAi5J4h3jPAe3qQ&#10;mO9A31IHUpJfZbcXk1eTmLuRxtKdUaw/nMTGoxluZ7Fydxqz10bZFmyD1T4kFuIK4SPomulBx2Q3&#10;IuOdCI+1KWifakO3eMWsRTG4GcXARhSJlYjqOTPVitCIhMuiwS2EwqADoVEfOuaEEJFwUiEM7oWQ&#10;Ogxg6MiPwQMOaLtO9GxY0bVqUUiDnjWnktR3gEitezC04cXQFjvydgCDW+xQ62oItZ7lELqWwkQ7&#10;9xNIrA4iwe/vXhhCx8wgwuMJRMd70THdj/hCEl3zA2jntwRoGHqSkluFxmWGBv2UlD2GHiGn+O0S&#10;Ei061YnQWJTnW+HmJMCWoDHXzYljj10hWYRccfQKyUIlRXiSNEKGfYiws7dP0lCVEGNpTjYGHPD0&#10;2eDltUKwtLBefNx3dlHJtRmIJhqJx3E2JaFZvx1tIx708rsyu1RCNxKYvxPH3N0uTN+JKgTL8JEP&#10;8S0O8svNaJ0zwTfBgX1Yi+YBDYx9KsyDetjTRnjHLTzfDP9kE9yjGrhGauAZq0H7ShMGDlxKHpyl&#10;pz1Y/aAPy096MPegAxO3w3xHAMkDGh57VKYbLkTnrYrnSnNvLRo7yqGJlKGeaGjjPlEbLkFNuAg1&#10;rUWobi1EXaQEjZ1VvL4R9iS/bYh1kGF9j7XAP9oCN+tGSBZNlIOHtwKFdkkkX4TcZiFYCnHFUEBw&#10;axTSpRB5zYUoshWh3M33hmpgjDXC1kejb9iK8KQL7TSS2mY8CI2zLfjdKvGjg2PQBI+QLsMcRNJs&#10;r0GrEqLM2G2EoUvQDFM3J42ycN5uQV2Ag5O9HnmGclysl+T4+ThTmYfTFXk4X1WEizVFuNzAsjYV&#10;I98oKMIVfb5CsEhemAJTCcodNajx0pDyadWtvwHaVh2aYxbY4lZYekwwdDRAF62GobMa9v46BEYa&#10;0TFvRt+GE6k9F4b2HUjuWpDcMWNoz4LMgQ3pPTNSO0b2A6OyTR8YMXRowNBVA5JE6sikhN8aueNC&#10;5rabxxxoW26CI12J+rZcVIcuQduez3bQILHpwOiNFkzcCWL0lgeD+83o2dSgY7kKHYtVaJuvRnSu&#10;FuGpetapEEB61q8F8WX2160AUvtB3sP7DiRJPWXpsAGDkqD7WjVS1+swclOP0ZsGQiVYJu7YMSIE&#10;yzUzelnu2LZOJVgkcfl0Bezj5bCPlcOWKYVlqBim/kIYewuUhWNzfwmsgxVwDFWzLWnYj2jQOd6I&#10;zLQJW8tufHDQid98kMY/+WAWf/zJIv784wX8+Ufz+PMP5/AXHy7gLz7g7/e5fX+ZWMVffrCFP/tg&#10;B//m6Tb+3s1Z/GArhafzXXi41INH20l8cGsWHz9aw4dPNvDw4QoOrk1yLO1DdyYEN9tQF9CgylWl&#10;JKUvspShwFyCPMqCoMBYglJLFSolLJyFBpSuFJdq8nGptgA52hIUN1ejmgazpkW8YAyo8ulQ5qYx&#10;5aIh5qSxJV4srnIUixdLoAo1kTo0dGqhi+th6qPxTJk3xA3QdzWx7zWyHzZCG22iDNvgHPTBR33V&#10;MhZBCycUbhpE1l4rTD3NlHMTmmJqWL5KfxXfU6z0uVJPBftqA4zsi95RP8KzEUQXowhRX3vGOcFN&#10;NqGpvwGmwQa4xk3wz9oRXHDBN0MdNm6GYYCGdqwa5aESFHjycdF8CSd1p3Gy8STONJ1BoTcH2p5q&#10;+KctCsEyeqsDMw+7MPu4E1MPIxi724KR236M3iFuB5C56VcI9/iWGeF5CS9WCXOyCIa+AqIIpoFS&#10;lqlCgb63BA3dhajtyENVNAfVlPH6mCSyr4JtuAHOUeoeynrzYBW0sQJUhS6ixH0GJa7TqPSdg67t&#10;Mlz9eRwjShGbKUNsuhCB5CnYu95Ac9sbcMXPI5Qp5njSgIHNZqQP7dSLVvTv6RBdLmfZLsHYfwLa&#10;rteh734LjuR5dC2WYPxqAxbvGrD+jgWb71qx+MCI8WsaPkOIyytwpk6iqftl6s0vE1+hjnwTLZOX&#10;2Z9qMXnPgJlH7MfX6tC9WYzQ7GW0LRajd7MBo9epr++FMXWfY/pREF3bTkRWTGhba0Zi18Fx1U29&#10;wD65Zsfgkh3pRTdmt6JY3qN+3+/HyvaAQrCsbw8rniZXtyawMzuI5f4IJoMWrHBSditqxNcGbPgh&#10;x6Dvc9z+BuXo46kufLyewYf7c3hySNtmeRTLowlM9tMg7o9ieiiGmVGOHVO9WJztx/JkF1bTrdim&#10;Tr3bYcY3KJu/MeDB71Eef7XXiMctZVg2XcCYJQ9jLVosDEWwOpfCBu24zd15rOxOYWZ9kAa1hICh&#10;/uopVbyIjJ0X0NR5Hk0dZ6HvOAN951nW4zkYEhcpG1c45uVTVxRwXMmjfs+Ftu0CalpOsr1fRb71&#10;y8izfFHxgqnyv4XG9nMwxXNgGeC18Uto7D4Lbfcptud5ynkBWuZKKedlcE/nwZQ+C03vG6juegVl&#10;7S+huPXLKGj5MvIDX0Jh8CsojbyKmtjbqO8+g4aes6jvOo2athOoirzNZ16gzOZTBovYD1Ri5Yrz&#10;ZZwxfQEnmv4W8Qs4afhFXLS9hDzPa+xHb6NOvi9xBbahEn5TEcuWgxLfSVyxvIJzxi8hx/oyiv2v&#10;o7b9BGVdcslcRmjhCsKrV9C6fBH++fNwjJ9FQ+JNFAW+jFOGX8CbdX8Lr1f+Ek5Uv8yx6gwqHAWo&#10;95dBQ5RZ8lFszEMZx14txytbuw3+eItCrvgl2X1c/gtcQsZwgtL/nGAJyX+JD9LeGwgTEQT7w7yG&#10;dk/fc1IlS6xk8VmChTbY58iVrLdJFgoBckyyqOSGEAT//QTLc3JFhRyTc59NaH9MrMhWgUf5r3v5&#10;73t3p+szkLwukuBeDQ2mLmaK14gCxXvlOcFi8Lkh5MpfT7AIuSKEgZAosiCeXcBX97OeLs/PqQSL&#10;kAxZckWIFcnFoORjYBlk4VsWYJX/jJdvfFZ3KqRuhWCRBVtZ/BXiQwl15ZaFZSFWxGtF8quI54mE&#10;FSECtJs4bkmCXLuSADvbRlkIaaXWt0q0OCD/Mf/5vDTyX+lqXgl1UVvwItny8wiWF6GG4JI6Uz0H&#10;BPU2CY9F++2/RbDIdceQkFpyXjw/xAPkr0IlKqpNamguIVmeEy3cyr7EkVfCngjkHj7LaEKVgdBz&#10;fNdJMm+9gooGnbJYVVn/OXLlmGB5FgOev0tlW9+AEh4XlPK+vwr1eHbxpYLvqmgyKMh6tkgIMeXb&#10;pZ6OSZZG9zE8KhSSRcgFBZQpIVakXSTvx3FYqhdDUwkhYZeFcsqXi/Ll7mDf6fQh0C2eC9QLiRa0&#10;9rYgLIv2/QEFrUTWAy4L1dukBW1pFaq3igohV/4qwaJ6rvx3ESwDnydY1LB+Sl4WIS+yBAvlUr73&#10;r4bw477U219HsDiE7GM9uuRelSAUGRbZFhlXiRXpA+K54lTCzDraVc+5Z7rnmED2sv6yYQfV/FCq&#10;95n00xchx7KhDZ97vjyH6p2jkiuKt4yQK4SDfdFF3SfkiqLXqN9E3wnxFZIwX0NhtIt3yng7uiba&#10;iChitCU7Rz9PsIQQGw6hk/NogRImcjjM9gorJI20iTwvS663CEHP8cTXxfrv5PdJmVlGB/WmvVWF&#10;TXK1HEP5rXjmsG1Er4q3Cstt7uR39FD2enhND+/r5nUcN2ysRxvb066Q3QRl0xaW8GhEiPshL8wt&#10;Xpioi6WNFI846lO1bdnG1KlKeDL2k8ZmIzQ6HWrq6lFdzXlcVbWSB8RqaEJ7wIel8RE8vnaA73/0&#10;FD/89Cm++8FDfPu9+/jBJ+/iN7/3dfz93/gJ/vDv/S7+9T/8B/inv//7+J1f+RW8f+cuZtPDcLJf&#10;Fl+8iNOvvIJLJ96GpqwUHS0+pHpiGOhqh1vCKJUXIO+8JJB/G/nnTqDk4ilUXDmDmrzzaCy+AhPP&#10;26qK4agugae2Ai2aGkS0GsR0jYg3NSFhMCLOvt+l16FD24BIXS1aqivhKS+Bs6wYdsLBfXdNFVp4&#10;T5fLgVQkgol4D2YHBzGbSmJyoB9jiV4Md3VjqL0Tg61R9HkDiNvc6G62o9toRXeTme8xo99kxbDV&#10;jkmXF4stQWxE27AWjWC5NYTZgB/jXjeG3U4k2UfiHNMiTZxH1NF2L8lHXcFllOecR9Gls8g5d1Ih&#10;WC6eP40iSbavqYOLZfP7fTAaDSgrK8OlSxeRm5uDiopSmAycT5t0MBkb0Gysg8PRiAjlu5e2R2a0&#10;E5MzcYxNxZCkrPYN+5HI+NE75kNiTMJ8uZVt7wTnstNe9E3z2CSPHSM+6SFkAVn9b/2eES860050&#10;JB3oGLSjk2jrsyDyjGAxwhcxwh0ywBHQPydYHBrorPXQWo7JFVMWDaglalh2BfK7+RhmFfVWLXVM&#10;I/WLjvKq47ino07Wc6zkPNDP+V7gs2im7S4wcU4p1zR59NC5ODcUYsXKZ1o0HMM0qDQSBoLtoELI&#10;FW51Qn5InpUGJVRXmYao13Bc4m8Nz/N4Fc9LeDAhWOpNLJuZz7eybPYm6B0GNEn4UCVMGOemPC7h&#10;w+oUgqUR1QatQrCUa+s4ZtWguI5zUMpgQRVRWYX8iiqFVJGtsi/J60srkFNciSvFFc8gv4V0+asE&#10;Sy0kt0mWSPnrkCVUsig+xuePK6io/wwZ8pmcLsTnc7l8hmCpEbLk+fHstVlkc8IoeWF+DsFSUqt5&#10;lotFwTHJUsKtggYiS7Lo9QpUgoX7WS8WIViERDOxvY9JvDrKVoONMvVCmxlcRjR7TDB7m2ENmOGQ&#10;ZPgRKzxtNgRidoVsifS50M45XEdKiBYPujMe9gv2mzEv+ieFZAliaE5IlrAS4kuIlZFlNXm9JLF/&#10;kWB5EXJMvFxGVyLPPF7EC0a8YSRMWGo2qOR9GZhuwcBUC98lIcuOMaZCDWfWin7xUpuOKsTK0Czn&#10;yDPtSE63Kcd7eT5OGyOiVUOFBfLNyyqL8jf8ZQmWG4/eUXDn3fcV7FGhL2zvIDU9i1gqjWBPL3yx&#10;HgS6ehGKDyIyMEyFMU5lMoOR1XXM7u9h+doR1olNYpcDyP7hDvYlPNjeCu4druHdm5v46v09fO/p&#10;NfzaV+/jt777FL/1/Q/wq99+F1//+BEePLiBnYMdzK6tskJXMLq6hslN/t7Zx9w+IecO1jC9t4AJ&#10;IRG20hheH8DQWi+Sy3EigdRyH0Y205jcG8fc1VksXl/Eyq1VhVhZv7eB9bvr3F/C0q0FLN5QCY+x&#10;zVlk1vgd63MY35YcL1s8voexnW2kWJb43Dw6J6fRMTGDrul59C2sIrmyxXfvYHh1G4P83Ts1j+7R&#10;KfSMTaGPdTI0v8AGXuZ3rLKxFzGyMo+MJCpbn8XMzhyWrq9gnWXafriB3Xe2cPB0Fwfv7WHvyS6P&#10;bWPt7gbW7mxik/V18M4N3PzwPu59+i4efP09PPwa8dWnuPX+Q2zfOsL87hrGV1n2tTlMbS1ifn8V&#10;UzuLGN2YRnJxBP2zKfTODKJ/LsXfwxhaySAtif7XxpFeGUVqKaMcTy5mMLQ8ymPq8aGVNOuzn+hF&#10;er2fdZ5mnY5j5fYcth6uYP/pJrYfC2G1iOmDSYxsDGNgcRCDSyliCP0Lg+idHUDPdD9iEwkFXZO9&#10;/N3HOuxDapUD8GYco7scyIjRvT5uBzG80YeBhR5eH0VrhkZV0k1woExRsEediEy70LHAgWzNh4Gt&#10;AJI7fgxus5Ouu9C35kT/qgPJdQ+G1zyUIS9Gl7hd9mJkrQWZjSDSGyFeE0J8qRXdizT8FqJ8Xidi&#10;i3F0LQygaz6FTiFXxnoRSHcjkOxCMNWNtrF+ysEgvyFJWeglWMbpHsQXEhhYHcDAWgr9K4OIL/J7&#10;ZxNon+5GeLwTfhqN9j4fmrs4ke2wEGaYu6yw9tiUPCuOhA1OIVCSLgQzPkTY8YVcCY/QWB6gIc3z&#10;EhbMnbCjRWJlHhMs9k4jDcdGmCNaWNoa+FsHT9yAcNqGnlkfRnbaMXMjjqX7fVi8H8f8vRhm7kYx&#10;eacVmRs0FnbFK8WE4KwOzpE6mAaroYtXQp+ohbG/EbYhE1yjNnjGbXCNmGAb5ntSNUQlHMOVCM1p&#10;0b1pwfB1P2YfdmD9wwFsfZTC5gcDWHjYhdEbVFg7VKIbNCqWLGidaYYn04jmfvFQKUNdpAjVoXzU&#10;hgtRGylETbgANbKNFqGuvQQNneXQdVXD1Mv3DhphT4n3ixO+ER9BA3vIheZEMzRRDrq+chQ6CpFn&#10;zUeeJQ855lxcbs4hcpFrzUORqwjl/hLURSvR1NMAZ7oZwRk3y9WC+AaNv+02JLY4GVjhJG7aAfew&#10;EZY+DSz9fDfrwj7YBCfrw51mO7B+nSnW/4AN5oQZhpgJ+g4jtBEDals4iDnrUNjMQV1fhgv1hThT&#10;k49TFTk4WZaDM5UFuFhXglx9OYrMFSixSj4VyfWi5oQptZWh2lONhhANq0gj9BEd0QhjexNlxQxf&#10;yoWWYbb/kAPOfhPsCbZdP9s9pUMg04TwlAmd8xbE12gortsIGrAbZoVkGT6wYeTIisxRM4avCqmi&#10;Q/JqIwYPtUQjUtcMyNyyYfyBD5MPgxi7G+J5H6JLZliTtagOsx7dF1iXF9hOBZSRSrjHGhBeNKBn&#10;24y+A77rwIjEbgO61mt4XznCc5K3pRJt8/WILekRX7WwTA4kNpzoYfliqyZ0rOgQW29A97YGvft1&#10;6D+sY1m0GLttxuRdK6bv2gkHJm7bkLluxtCR+p7Yjg6RjQYEVmrhWaiCa7oSzskKOMeITAU8w1VE&#10;DTzpWsoKje2herZdA/wZLcKU5e4hDTKUx82JZry/FsSvX0vgHzwYxh89Gce/fTqBP35vAn/y/jj+&#10;5Oko/vhxGn98P4U/vZ/Gn90fxr+/P4o/uTeKP7qVwe9sxfFtDuKPMm7cm+B2JY6nh2Mc7+bwgOPM&#10;ndsLOLw2jeXNIQyMRjhBbOYkjRMvtnWVvQIVziol7FuuqQSX9IW4oC1Ajr4UBYYKFOppDNaX4mKV&#10;6v10WVOGImMtKhxa1PsNaAgaKSsGaEJ61FH2qn21KHdXotRTjnJvOSoDVewfGui7aUD3sh37KbO9&#10;NpjiNhiog5o6rZRdK3Rt3O9wwBjjhDTug40TZkuCE5MuJ3TtVjS2mdEYNXPfAk3YhCp/A/tbJQrs&#10;lGNXBaoor0097N/sm6FpToxZH95JTmIz1HWpJljSTXCMmuCdtsI3Y4N70gzPlIW/uT9h5Xl+Rw+N&#10;w0Axzpsv4s36k3hTcxqn9OdR4ClCQ3cdPLwutu5F8oj6S3JI3QxQbp2I71Det63c9yJzsxUjt8IY&#10;OHCjdZ79ZqAQ9bFLSmiv2o7L0PZQbgeFhKM8jIt3Sh2s6Ro0J6tgGKhUiJVmyrp9WEfZFnLZSN2n&#10;gyVZR11UgurWyyjznmUdn0KN7zRMsQvU77noWSpDcrMSya0yjh1X2E/PoDn2Npqip2BoO0d9n8cx&#10;oAje4VK0TpcjuliB9uUyRCRnx1yOgvalIiS2qzB2rRHzd01YuG2k/m7C6L6G4xXvmcqDZ+g8rH0n&#10;Yeh+C03db8AYfwvNfW9TL55BZD4X6Wv1mHvcjMWnnLTe0FC/F8GVOQfPaA6i7Id9Gwb0b5nRvWrg&#10;uUa0r+nQs2fCwDU70rc5WTy0o4vXtM+xP843Ib3mxsq1OHZup7FzI4O1vSHMrfZhejaOaY7ns6M9&#10;mOqPIBN2o48TujFOBrf9WjyNW/EtjmXfGA3inZQf1/q82OptwSqvXUx2Yrq3HaNxGsK9bRjrp4E8&#10;0IHxZAemh2NYHE9gbawbm5k27HLcvJNw4xNufyXdip+NhvE92gMP2xux6i7BmL0Mw4FGTCVaMDeW&#10;wPwcbZSFDMZm+9E/FkbbgAX+njq4e0rh6S+Cf7gY3pECOIYuwZA4iYbYm6jvfJ2y9zZ0iVPQ95xj&#10;O1+ivF9GXeg8KjwnUGh7FTmmL+F84y/gbP3/iHMN/w9cMfwyyjxvQBM5yz50iX3sDCoCb1A/voQS&#10;38uojr6Nxp6zMPRfgK7vHDTxk6jpegOVHa+htO0VlIRfQnH4ZZREXuGxN1HbfQoNCSE0zkGbOI/G&#10;xAXoe69QJvPZf0o5NhdDE7uCYv8JnG/+Ck40/hLe0v6Csj1n/DKu2F9HactZjpuXYejLhy1dSvmt&#10;hHeiivtCzFxAafBN5Di/jAuWL+Cy/UvI976shCFrYNma0+fgnDgP98x5eGfPwzd3Ad6Zy7BQduq7&#10;3kau6yWcafplnNB8EZeNJ1DpK4CpU0O51iphNYuaryCn8QLydFdQ62R/ilrgUUJh0X4jFLKFbSTE&#10;iSyatcqiZjKEkCyk9beipS+Elt6g6umiIJu7JBueR0JtqXiew0QIE1n8f9FjRRYeZYFeQngJKSIk&#10;iAvPw4V9Fiqxoobykv/Clt8vnheCRSAL/k4hVQhZYHR12HlcXWSUBUY/v7WFz5GwNkGWLcCySR4B&#10;f8xDfe+Gt4PPaXcqcAnaWEZZKCXsspDZquKzBIsHkg/l5xEsQhBkvTAEKoGi/ke15PgQ1NsNhLqv&#10;kB0ulfRoOIYQH+JdIPldJMG1UoawCzbCEXXD2cbv7/DC0+mDN8a2fJEwIhSSSEKlCRHSynElyGcJ&#10;ieLPequoUIgVya3C8+ZWC4RcUXJoxBzwdLsU+CTEUBZxFZIkW617eYcsLDt4L8v6QqgjFS96uMii&#10;NMcxWZwmPuvNIgvYEjbsed0pxMox6oQw+WsJFvVcNj+J8vsZuSLeJs2oMnFc/DyMxmMIWWFQiRbZ&#10;GpsIPaoNhIRVycarF2JDb0SljttGAyoa9KjQCKmiory+USVTamnzKhBi5fgYUaYQK1qU1DYS3NY1&#10;oJi/i+san4PXPwfPCQEjREtDI0q1epTpmgg1fIgao13KLUSLkEzi6aN6Q6khw47DgbE+dVK3Sh2z&#10;rr1q3RuUEE3SXuJ5IQSBEHIqqah4fVGu/N3sLz0BxVMhRP3QSv0QHggpOTvaUgLxOBEiRfVWEQIk&#10;C9VrRQ0BppIooWdoH1YhxIp4UEh4qvZhNceThKISPCNYBvheBS38LQgikmQ5CDXv0wsEC/u3oneE&#10;YDkmR8Wr5HmeEyH95PtF1lRIf20QQpTQOhwKdC7py2qfbvI6eY9Kcqo5UVwQYkASytuOvbtUIjKr&#10;x1RvOdE7fpZHwQsksfe470ieGkFWJ2afoRLSojtVSFsoYHsIhFCVPmdnn7NHOUcVMlS8VvgM6ft+&#10;IVWyHkWsG5XskjbgfHo0iu6J9mO0oXtcCJcIYhy7FYzwGrbJM2KF43qEaOU8uXUojFCqFaFkK+e5&#10;IQUhxZuR+0QgwTFCiBYhk7okvCLLLyRRm3gTqYSXeBUpvwm7Ag9s7dSzXUKqyHya40Qvv582iZt2&#10;hZvf4eK44mIduvhMF7/fKWEbO8SrRw2Z5oj6qR+91Mmii1WdooYePG5j9gElVBn1cBP7SCP7vKZR&#10;h2r5L/KSCuRdyUP+pRxUFxWhI+DDzuIsvv3BY/z4mx/iR19/iq+/cwsf3z/CJw9uKJ4tP/32N/AH&#10;P/t1/L2f/hQ/+9738e7tu5hJZ2DXNyHv/Hm89dJXcOnUCTTV1yDZE8NUZgiZwQQ8NuqaklxcOv06&#10;LhN5Z99EycWTqMo9C20hx/OKIvjqOR8z0L5r1qPPZkKSZU47Oe9z2jFFmZxxuzHr82La48YY5XWI&#10;Oi5BXdCuqUeUCDcQjVp0Uh/0+32YindjKZ3C0kga430J9IbZXnYbvM2094kwn9Hj92M4HMFouA0j&#10;wQjS3gCSTg+GiIzLiwmPHzO+FiwFW7EeiWKV1y63tmIuEMCkV65xYtBuZZmNCOsb4a6rQlNZITRF&#10;eaguuILyvMsoyb2MopwrqCgphl7bCL/Hh55YD/oT/QgHwzCbrKitqUdNdS23tdDU16K0tABXrpzF&#10;5cunUF6ZA7uzAZ3sO0O0PTNj7UiOtCI+6EVXyo3YkBvdwy7FE6Ur40L3CH8T8TEPesa4P8pjCuS4&#10;R0EXbeCujIRI8qKD93fQdm0fdKFjwIVIryw8WxCMmRFob4Yv3Aw353N2fxPM7kaYWJYmuxAsdWiw&#10;1KHepFHIlVqjECyy38D9Y3C/rlmrwsy5IaGRkFvKQriOskm4dGjy6GAgjN4XoVfh0fOcHk1uvXK9&#10;ziEeJY18jha14hnDd1fx3RVNhL6eY5Tms2jUoELJg1KPMk0dyupVlHO/UluPal5T09RwTKzw+Ta+&#10;y2GAUVmcb0az16zAxH2j5GhzGhSyRWvRQ9OsQ52hEdXHBEtJHW3O6koUVkjuFPavUhVKPpUSHhMI&#10;kSKESlElrhRWPENOIY8XVfF8NfJLalBQekyulKtEiYLPkSqCbHL54nKBSqDIvpqAnuU5hhpi7Bjl&#10;fH4F33NMrAjpI3hGslTx3UQRZVIFnynEihAkL+CvI1kUPPNqkWvkWkmwTwjBQhtB/tFC7AAFyj9b&#10;yJYQkuUFL5ZS2h9lChqPQXuC9V3GthaU69mWuloFlfxd1aSh/SIEH2WObSrt1GhVSRdpU7OvGTZJ&#10;ik97z0ebOdjtQCThQns/5Z99IDak9qUe9qHecS8GpqgTFE8Wzu8XIyrJsqJCSBM1RJiai0XwPMF9&#10;m0KujCyHFUgel+HF1mNyJYTB6aBCqvRL+C/xVHmBWPkswRLi+VYMTkUUgiU5085721iuKM+FkRht&#10;RU+GY1zIo3AmLQXmf+m6aLpwTKX8/L8swXJw7wHxENcfv4vr77yH3bsPMb93iNT8CjrS4xxMUzSy&#10;B2gMJTnApRHszdDwGOXgOI7e6XkML68qHi0zGztY3NzF+u4+tvcPsLe3jaODbdy5vo2Ht3fw/qN9&#10;fOODm/jV7z7Bb//ap/jd3/o2fvs3voNf+9Vv4Vvf+gTvf/AU9x4+wvU7D3H19iMc3nsHh/ef4PDB&#10;I+zdv43tewfYuL2OlRuzWLyWwcL1NBZvprFyewQbdyewdX8We4+XiDXsPtrA9oMNHttUsH53DSs3&#10;l3jPLOaOpjF7OINJSXC/No308jSGV+Yxub2BucMDLBxdx+TeAVKrm+iaWkTb6CwiI7OITS6jb2EL&#10;6fWrmNi6wftvYHTtEGkeS06vIjm1jPTMKkYXNjGxtInxxQ2Mzq9iZH4Rmbk5jC/PY3p9EUsH61i7&#10;sYnNO7vYeXCIg8fXcPWdm9jlILtybQcTm0us+0n0TY6wgccoLFOYWlvE4u461q9uY+v6nrJdkOT/&#10;ywt83yy3S5jfXMfy/g5mt9YplAtIzvIZUyNIjGfQNz2KoYUpjK7OK8+f3FpCZmUGybkxJCbTxBDf&#10;N4zB2VGk5kYwNCf7gxic6ee2n9cOY25vlmXexOE7h7j+3nWs3eI3bk6hbyaJ+MQAZSGl1OfU9iKm&#10;txcUQimzMoXUwhjfPYbM8iTLNY3JTan7cUzvjmBmP4P5qyNYuj6J1VtzWL42g7n9CYyJB85CLzpG&#10;2+AfoKHUY4UzboV3kJ11hB10LoD+VQ7WW+0KmTC6HcX4ThRTu22YP+jA8l4nVra5vxLCzHIQU6th&#10;TG208dtjGN6IIbnOwXctjvhKArHFXrTPJRCeSqBlpBv+oRg8Ax1wJdrg7GmnEdaBlsE42oYHaTBm&#10;0DszguQiv2dj4jgU3QQyW+MYYB11z4mXSxzhsW60jsbgG4rC3tsCEw08vSxWRkxoaregudOmeLTY&#10;ehxwJOx8nxN+DuSSoF7gG6Qh3EejOEEDuZeG7YAHwZSPBqiHZXHC10vF1WuGv4/oNyLQb0AwaUDn&#10;hA2DK35MHrZj/lY3Fu/3YO5uJ6Zvs25uSyinEIavedG7a1NyE3in6mFNV8LQVw5dvAKG3npYUka4&#10;xxzwTXEyPemEa9QMx0gT0QjnqAbu0Tr4eV94vlHxHBq9EcLa+wPY/XQEOx8PY/FhHKPXhbigcbLm&#10;QPuSBeE5M1om+dyMDtbBehgTVdB1lUHfzXfG+X4Bj+njRKIGTYl6lkUDUx+Njb4mggNxXzMs/Zyk&#10;85tNcSN0HVolmXeJuxgFtnzk2/JQYOfWkY88B/dd+Sj2FaKitRT1MVlA1cA5ZkTLvBNtawHENkOQ&#10;xNxdm5Kcm5OqJR9aJMn3aDPsKT3LqYNlgOUl7Kxb51AznCkrHEkbLKz/pk4D6ls5yPjrUOWtQ4WH&#10;RpuDA6aVg2pzFS7ry3BeU4RTVbl4u/wyTlbm4nxdEXJ4vLC5AmX2GlRLSKiABtoQDao2NYl5U7vs&#10;18HQXqfkhHHy21vSNsqTU0FoxEH5ciA64SQc7A/N8KRoeCYb4BtuRNtMM7qXbJDk8oPbDsWbJXNo&#10;Z5tIW5kxfF2PgUMN4nu1ChL7GgwcGZC+6cTYvRAR5X4EfXucYM47YE7qUBMtRaH7Mi5baJDaTiPf&#10;ex7VHXmwZiSHgAmD150YvuNC8poBib06dK6XoXO1jO1fhd6tBgzsGAgzejfNiG+Y0b1GrDcjtm5A&#10;bEPHtlBJlvhuAwavNmFciJX7Lsw+cFNuHRi/YcXwUbNCsAxe5b37BrRt6xBc18C7XAvHbAXsE2Vw&#10;jJbBk6lCcKwBoXE9gqN6eIaEJBOPpAY4KN++nhpEOirQ31mJpb4GPJl24ye7XfiDW0n88wcj+FdP&#10;xvH/fn8Sf/LRFP7k/VH88TtD+OO7ffizuwP4C+I/3EviT28P4I+OEvi71CvfYTs8HjTjwbAHj2Zj&#10;eLKVwYPdadzYncHh3gy2qesWV1IYHI6gpY2y666l8VoJrbMGDR4a/USBtQIXm4pwtqEAFxtLkKMr&#10;Q34jDUdNOXLqSnG5vhS5/F1irkONm4azuHG3NcPcaYE5ZoGxgwZphMZ1sAb1oWo0hGuhoxw1x01w&#10;U69I+C8X9Ye11w1TDyf0MQcMndRJnDQ3RGy8x4K6oAXaCM9x4mqOB3lvEKbuAK/1Uda9fJ4bmlYr&#10;qjgJKPUIsUnjPkzjPGGDa5i6aYaT49kWBKY8cI6YldBgrnHqp1nK7AIn5fMsx6QV1mG90g89k2aF&#10;ZHGwv+n6tChvpRHMvnvWeJnIwQVzPoq85ajvrIctbURwzkY5caJn18FtM8KLWgSm69E6p0N806OE&#10;jxy5yYn9pgOusRrUxS6hsu0C5fQKGhMlMCWrYB+p5zspFwuc/C03I7hohG+WMjKlY1l11G966jvq&#10;KSGEqPdcw0bY2K+aeiqgieahNnSRdXAexs5LCAwXoHe1GjO3DFh9YsXauzZMXG9E10I5df4l1AVO&#10;oNj6OgqaX0OJ7Q3UtJxgnZ5HYDKfsl+O/r1qJA9rKNO1GL5Rj7HbjRi/qcPooRYDa5UcRwo4Lpyn&#10;DjgBXfQN6KNvsj1OwTF4Cd5MDvxjxMRltM5eQdd6EUZvN2DunWbCgtQRJ8QLhSz7Oeqvi9RbBQiM&#10;liM4Xg5/pgihqRK0LVehe1eL+AH7314jgstCUhbCns5Hy2glEot81mEnNm+msHkjg8WtQYzOxDCQ&#10;bEVfnEZrpx+JkBNdDiMi2ir0G6qx5GnEfcrXB8MhPBkJ4bDPg4UOK8YpN5mIAyMdAaQ7g0h1hTHE&#10;8TWViCLZ04qhOMem/jYspLuwkolhfagNa70+7MXduNcbwKfD7fjeeBe+OdqOB3zmZpg6wl2PQXcD&#10;UhE7hiW8Q6oLqVQMPf0hhLss8FP+PR1VCPRVIDpWidhCNeukhGPaZRgG30Bt95dQ2f4F1He/BF3v&#10;mxxzTnMcuoSmWC7qQhdQ6nwTOcYv4aLuFxVi5bz2b3H/F5Bn/hKqfG+x35xl/7mIutZTKPO8zvHn&#10;S8i1fhFF7pdRGXoLde2noek6i4b4WWgT5xQCpaFXiBT+7jsH/eBFmIepQ0cLYBnJZ5mu8NrzLM95&#10;aHouQ9+XT7ktQG37FRS4T+KC8RWc0Pwy3iZONnwJ55peQY71hJIjpS6az/G0GMa+UsXj0MPvdbOt&#10;zUN5fPdZVHW8hbLwqygKvoTi0Msoi7yOGsqVtpffnDoDY/o0TMOnYB07BdfURfaPQvbXEvajAmhZ&#10;nmLfm7hsfhXFbr4rUgxDN3VYWyXK3fnUV6dxQXMGufrLqOV4ZqZ94xayQlmQDMDfI/+BHITkYgn2&#10;SQiw52HAWmgbveiRokL2/cpCWpZQySJ7jSxyZr1Wst4PL3qaSDJswTNPk5iL9wmpIkSKCpVYkYVC&#10;1cNGjmVDewlUokUWJMVTRcLiOOAhvPzt5/EWfqOELgol5L/uuY370crvDXbxuTEv/Cybr8OlwNPu&#10;VOBuY1mjLCv1rEMg/5WuECwSlkvgUmAOUgcTpoDnmGRxKQuxz0kD8SKwKESJ5Gt4BrdRgeQ60XKi&#10;K/tCdDRxwqtC9lXiQ0gJeacsEguhIv8VLmF4PB38bkIIIiGKFMKoW7b8JqlDfruX9enh2CGEkyNq&#10;hZ0TaUvQzDI3ozlo4rNNMBImHjNxXBFyxRaV9lDJKYVYiauQpLqClj5Jtss6JQK96oJxdrFYSawv&#10;Hi1K6DAp9zHCKuQ/7bP11ywEFSHkkRAt2QVvlWCRBW+VlMqSKyrBYn4GCdVVa7W8ACtqLUKsqKg1&#10;C7ligUqumFElBMszmFR8hmAxopqoka0QFk16lVAR6BqfQwkB1oQKjRArepTX6Z6jXv1dVtv4GSjH&#10;XkS9QI9S7mdRUqdHMbeCIp57Bg1/E8UNvEarV1DayLGd5VBJFtWjRSk/v0dNhq968qjh0lTvHzW8&#10;lSw6P/cSEhmVxWghWIQwFI8I8ZpQ8xUJWSftKwv0ahguITiE0JCFevEyEW+T52RJkL8lDJiQKp+H&#10;SrJI+K8sqZJduFcRRtuQIIL2tEqwqDmeRP+o734RWbJFQlWp+Vl+vp5SCIpnJIv0WZUcVeVOTXyf&#10;7asqqSfEqHhU0eYiDF7J26J6qMnCvSXE5zzLheJlP+Hz+Y4sMawQuULiKqSGGipNTcQvxwSSj4b9&#10;lf3In6Cu4xjs6aa+6qLeEv0lfU7x3BOSRiVqsrmqslC91NTjz8nqY/3Je7097KcJ9k++VyGjlJw1&#10;0l7SPiF0jgiJEuEcWYiVz6JrLMpzUV4TRQftYCFjJOF9hGgVUiUl5EoYLdxvYb23sN4Fz4gW2R6T&#10;8ULCP/cmUiFh0T4PV6eQRaxLGSeoS9zUKZ5+fiP1i2+Q+j7JsYnf4WO7e/sC8FAePWxfN/W3wMXn&#10;OvkcR7uf+sVDORbCWyXExDtOIcYII9u4iTpF76AutpigZV9pYL/RsC9V12hQVFCC/Mt5qCgsQnvA&#10;j73VBfzg6x/gt370Dfz0+x/j08fXcP9wFVfXZrC3OIWDxVnc3dnGk+s38PT2XdzeO8T86ASCThcq&#10;Cwtx7sQJ5F+6AKtJj7HhJJbmpjA1NoSg1466Ks4vz7+FK2ffQK4QLBdOojrnLHSFl+GoKkG4sRa9&#10;9mZkfE7MhANYjIawEuH8vbUFm9xuRVux3RbBejiEJZZ11uvFON87ZLNhgHqw325HkscmYx3YHB3B&#10;/twsNqcnkYl3oUW8I4vzUXj+DPLOnEIpy6gpKYJTo0E3n5EOhTHe1oHR1gjSvgCSLhdSxLDLjVE3&#10;n+n1Y8rrwwT3x3lsxO5Aivo2wfrsbGpCRKdDS4MGrroamKoq0FRZBl1lOfS1VWhu1MDO64K8v7st&#10;hmRvEsMDGQzEkwgH2mAxOlBfzTlGaRUK84tx5fIlnHj7Dbz88hfxymtfxOWck2hqrkS0k9+XiWBo&#10;LIJB6p6eIS9iKSc6iM604xhOxCTklwL3C/AQEgbJhxjnW51DRMr/HEk/2ge9aKMMhhNOBLttCHRa&#10;4ZN/SAmZ4QxwruHVo9mlhdEhBEsDdLYGaK0N0IhXClEnXgRCqCgEi+YZ5Hc2p4lG2WohuU0aJayT&#10;g3BqKaOSMJ/Ppo1uFKJFgZArTTC49Ghy6nmtHjpJOC+5UPis+uZGhcSpMciCukbxInlOrAjRopIt&#10;VYSQKFWN/K0VUqVWQRXlrUZfjzqWUcrVaNVBz+cbaZ+I14NFFuIDtA1arCoCZlhpm8g5WajX2zmv&#10;tTZB26xHXRPHSK2G41wtiqvYjuWcH5eUI6+4HLlEThFR+By5RRXIFUKlsEpBTkGlAtnPL65CQYkQ&#10;IUKw1KhEyX8HiiXniZL7pAYFQpgcQyFTyrgvKH+RXDn2sDkOYSbJ97OQZPyCopoXCJZa+c4GJdTX&#10;571ZXiRbPuPJUiXHeW0V76lu4H3yzxYvQPlnC40CIVlKj0OIlrNfldP+KNPxt65BQSnbVUFjHUrF&#10;a4htWdJQgxLxHqqXbR3B8+yP5Y0NtGm0qCHqjCqBJu1mou1pDZjgou3nb7chxLGorZd9aUDC5bnQ&#10;nXYhPuJWvMFUL5bPEixZjxQ1B4uKqU0hWtR9lVyJPiNW0gshDM1zbjkb5LPEc0X1WFFDgQmJEkTv&#10;2HNkj/VPCLmiEjAD05KDJYL+qQj6JsVzJYwe8bqkDdIptsaAD6FalTfx51o+PqZSfv5flmDZu3Mf&#10;u7fvY+/uI+zefYyNm/cwu3sNw0tb6Blf4EA4iWhqEp2ZOcQnltE/vY7+mTX0z64itbCGzMomK2IX&#10;0+t7mN84wMr2ETb3rmP34Aj7B4c4urqLG9d38OD+IT58/za+++0n+NUffYxf/8k38Ws/+Q5+/Kvf&#10;ww9++D1897vfwze+8T18+rXv4cOvfh/vE+9+7dt49+tfw+OvvY/HX3+Ix9+4RVzFk+/s4aNfOcI3&#10;fnYL3/+dh/jR7z7BD3/3PXz7N9/FRz/idd+8jTuf3MDR06vYf7yHjTsbWLy2iNmDGUzvTWNqdwbj&#10;mzMYXhGCZQYjK4uY2t7E/D4HM5Z7fGMXyblVxDIz/PYpGhEz6Jnk9y7tYXzrBq+5j+Wjh1g8vIe5&#10;3VuY2TzC1Poh6+AAs5tXMcffC6yHuc0DYg+zGzuY297B4t4uVo/2sHZtD6s3drF24wCbt4+wfec6&#10;Vo4OML25QaGYpCJOUgHHEY4nEBscRHJiDBOL85jfXMPKziaWtzcwu7qMsbl5jMzMYmppBQtb21g7&#10;uIrFnV1Mra4hxeO9o2MUjgwS4+MU3nkK6Aa/cYfYxdjaEgZnJtCVSXHQGETH0ABiQ4O8vh/dmT70&#10;ZBIK4iMJCm2aZZvH1u19XH18i7hNGaEMTI+wfuJoH+pD79QIxtYXMb/H8rHNV/idK9wu8vfi7gYW&#10;dtZZB6usnyV2kllMbE5gcmscszuTWDyYY70ssV5WsHptFUtXl9keM0jNpxEd7oSHk1hXDyfXYlzS&#10;mItNdWJgKYHMxgAmdgYxuz+IpaMhbN0aweH9CVy/O47rN0ewdzCAzZ0+1lk/lvdojBwOUw7GMHd9&#10;CjM3pjF+NIP07hT6N0bROZdCaDQO90A7HPEIHD1RGmad8PX1oDXZTwMxQ5mYxdjGCuVoXQnPNne0&#10;iqn9BYztzCG5NoGeuSG0jfUhONQFb7ID7v4obIkQjDT09G00uNs48eCk1NjOyUe7VVkkNbZzoOnk&#10;QBPj4NLJ/Q4jmjsMMMdMsPXYaAx60JoJomOCBqwkvp9sRXw6iLjkx5kO8BiV1qgF7aPNiM86kN4I&#10;YOpqG+ZvdWLxXgxzd9vV5PbXqcAOPejbtqJ9WQ//VB3smWo0J4//e3tQA9tQE1wjFnjHaJyP07Ae&#10;t3NrgW/SgtZ5ycdiRWShGaE5ycWiQ9eaeEW0YvFxH9aeDmH1nRTf1Y3hAyqorQC6V73oXHKjbd6F&#10;6JwDrdN2BcFJG1om+NyxZvhY7sCYGW7J1ZDUoblfSBWBDoYElXW3Do2dNBYEHTQA2nXQtmlRG6xB&#10;haccRfYiFNoKUOQoQpm3FBUB+a96CY9Ujdoot20V0HRVwtBfD8eoAf4ZKvtFl0K0+KYlAbdFBb/T&#10;NWKGPd0M6yDLMiCeLEaYEnoYuhqh6+D72xv5bhoeYS2qA3Uo99Sg0kNDwksjp0WH+qAetQFOTl0N&#10;KDBX4oK2CKdqcvB2FQ26qss4VZ2DcxpJuJ+PElsZNKF6SMgvDw04/zAnNHxnU7sskpfwWUXcr4Cz&#10;T0u5tCI8ZkfbJAenWT/6VsNIbkbRveDjfQYYOmlsthfB1F2KQEaL2LyEA6OReujD2DUvRq462E4W&#10;pK8a0benQedGJVoXi9C6VILIShViW3ok9mhEX/Vj8CoHoD1OmNYCaJl2wDpkQH1HFYq8ebhoPo3z&#10;zW/isu0tVIQvwpquQOe6ESnJ9XLXjeGbfO9VPQb3NYQWqQM9hg6MGNg2oXfDhO4VA2WimbIhuSjc&#10;GDpyY/DQivi2/Ed9DZ9VjcSuRnnO6G0rxm/bMXHLgfGbLP81O6+3s3w2dO+b0bZrRMumDq6lWlgn&#10;K2AZKWNZS+FMVsCXqiMa4BnUwppogLFLw7argy5cxQlwGZzeEnQGKzDfrce7M634ratp/JNHs/jX&#10;7y/hTz5ewZ9+dRX//hvr+IuvLeMvPprDX747gf/0ZBz/hfivT6fwn96ZxJ/cH8U/OujDz5ba8LXR&#10;AJ7SIH88HsPjhTRuLY5iZy6DxYkBToK6MDjESWYiiBB1gENctI8NXUOAxmOwCeXueuRbKnDZUIxc&#10;UxmKzFUot9FQtdFgtdajgqiigdzQQt1AveGUSbQyUeQEfJCT4T4rrHEjzN1N3Bpg6zXB0U/DXZEr&#10;ThxTAf72wcSJtuggbcSqkCrVfhPfrUcZDexyNyeFrQ7KegD2gSgcg22w9kfQxImmJupif7OihgZT&#10;td+ImiAnkW00hHtdcA+3IESDRMKDtUxx4jvBMk042LecaF3gpGKtFbENTqzXWxFe4sR2xg7vFPva&#10;hAnmYS30/bWojVWgPFqK4hZORtk2Oc4iXLYX4Ar7dYm/BA1dNbCPNCI4b0R42YCWuXq4RsvZ3iVw&#10;UoeF5yyIb/qQ2Ob4QN1kH6mCcZD9IcVrMrV8VyN8MwaFWIlKKMktB3r2HIhtU6etNVMXUO+NN1Ke&#10;G2BJaWFJNirea6beeuqfKmg7ilkHuWhsy4UlXohgphL963rM3HZi870Q9j+NYO/jMObvuZBYaWRd&#10;F1IPnKIOeBX5pldQ6nwdmvBJmHvPUeddQttSAXp3ytkHapE+0mDoqhZJ9pnu5XK0juWwPU9RVl9B&#10;ufOXUOb4JVT7vkxd8Dacg5cRmihGaLIILZP5CE7nUpcXKmTN9AMj5t6xYvKeib/rWCdF1GPnoes6&#10;xfKfQlPXWVh7L8OfLkB0phydKzWILlciMF8C+/+ftP+AjizLrgNRzV9sU74qMytdpffw3gOBQCAc&#10;ED4Q3iCAiAAQQAS8994nkK7SVJbt6uoy3dXd1ZZNo6ZIShoZUqI0i/qkxD8SNTOa/yXRipQb/b//&#10;Pu8hElnVTWpmDdba6z28eOa+a8495+53zhm5hqb0RSUfiK7rElpTefAP1aJv3oHJ9RjmN7sxuRBH&#10;/3AYiSQNT85nUU8Lgi2N8DZVw1Nbgq7masxTmb7b7cSjAS/2004s0ZicYF8dTzgx0e3HZF8M/V0h&#10;dHX60N5OpTXsQChoRSxiRzfHx1C3D2M9Xkx0uTHS3oKpiBnrnTY8Sgfx8XgC353twdc4xnY7LDTG&#10;69HZXI4QjdCow4B4kHKxow3tHQ74I3q0hWvh6ahEpL8GndO1SCxVITibx/53Hs39x6BJvYgGwjBw&#10;AtaRc3COXYN9KA8tqVzK0rOU7S/jiu5LuKT9BVxp+hLnmWc537yEyrZXoQmfRXPHJejjl6FtP895&#10;6TUlR0u551UFlf6TqA6/hrrYOTR1XYExncv+VQjraDEso0WwjBSyTxYoMA3mQdd3HbUd51HsP4Fc&#10;51GOgSO4bn0VV1uO4aL+CM42vITTtS/iZPWLOFXzCs7UH8OFhuO43HQaN4znUGC5hGIH4RQPwwuo&#10;Cl9AdeQcKiOnUBE9jppOtn/3WegyF/nul/jOl2EeuYqW0SvcXkRT5iTr4wjxCuXoKTgmrnGcFaFt&#10;uphzYh7q2i+gyHUSRe6zKHZx33kROa3nWD+ncVn7Gq43X6J8KoTGX48WyQ2XoGyKO2DvUAkWFW5k&#10;vVqEeFHzoqiLleoX1UKYHEIIFDVviiy0q8SKJIgXZEmWLLnyf4dgUSHHWGYlbJhss/sqyWI/gJAL&#10;zpiQK1a4eU0b39HDvn1IsFD+sFyuqBAUkgiU8pewC+QLcCFaOAe0+s1oIcw+CcHTokANyaN6kujb&#10;rAqa3VbFm0UNGabmSVGSN8sCrhKKSXI1NBPiOSIESrMCrVOHJhflM2W2hNgSYsLAZ2UTVRu5L7lP&#10;JL+KhAVSPFVk4ZtwEEIQSQJTt3jlyEI4IR46TtaLU+ol2qpAyCaL1DHrvMVvVMgWg1dyrOiga9Oh&#10;2dN8QK5ISLDsQi2vZ/054+qCsEqssD4JSVAueXpcicP2kAVf+fr+6bBhT96D91USbvO4hCtT6u4J&#10;SaXmsjmsOzX8kvoFulEhBgQS+qpKCa+meqpUiHcKIblQnkDXjIoDyP7T+DzJohIsZYKmL+AJwaJB&#10;WYMkoRcIyULUNaBUQoEJuVKl4mcIFiFPKutQUCGoVaD8r0AlU4Rc+Xko4H3zibynUZMlV3itQqpQ&#10;D2loVKCGCTsgh8SDhe+j5mQ5DD1XfZCLRsiqrDeL6rXxVxMsKrnCviSkpHirdKvhuiRsl7pQrxIl&#10;4nkS7pdFe9nnsYxTQYC6zJMcK18gWOR6WfAXqInrs54pWWTJEpVQFQhhkfXEEGSJFm+3SrCoJIvn&#10;c9cJMSQeJJawGmorS7Jkx65CtLjUMSrknkrwqYSLQqo4hQSU8ySMlXhdqN4SQgpImC8hcZSyKeVx&#10;stxOlsHFsriUd8zWk7+Xx/j+Cg68erw9dgUShlGS/6tkJWVRp8g+VZZlSRbVy0WVnYcEjOq1p0I9&#10;blPIUCFB5X6UcVKWp4iVbHsJuSIQMkVIlZh4sTwhV3xsS8nHopIrKsHi4z2oN6a88CgEiwcu9gMF&#10;7BNuBapHi5Krq4vnJfm/hJGMsz2oL4hHi0CZX9o/D7vUJXVZhaxnf7Oz/eysS4GD7+Bk/3CyXR0J&#10;nsvfbDzHxra1KHPSATlz4MliVPLt2FS5TJnc7LJA56BcsbegUfFiaUatqQnVzbSVtI2obNCgQsZz&#10;WTVyc4qQd6MANWWViEciuLO9jl/9wbfw93/9x/h7v/Z9/Pjb7+Ibb97Cva1FzA31IhUOwN9qQdju&#10;RFcwipFUBiN9/Ui2t8NqNEJTUw29VoNw0Iel+Wns7W5id3sNw4MpBFhGXUMF6sqpMxddR3UBdVZC&#10;W3gdLWX58NazDOZmDLptmA15sdIRwVosjLX2EDa53WoPY4NYDgYw5/Vg2uPBhJu6mMuFQWLY58Vc&#10;Mon96Um8f3sf9zdWMdPfB3sz5cSNK7h4/Ahyzp5C0eXzqOD/lTf4/NwbMJVT16R87Ha6kPH5kOF9&#10;E60taNc3o52yJc6tQuA06xHXNqGD8idGOdlOhCgn/ZSTHsLd2AAX393J5zkMOrhbaRO7HehknfUm&#10;Esj0pNDX1YtENAGvww9DoxmVJTXIuVKAC69dxskTZ3DklWN47vnn8NVnvoRnnvsSjrz6HK7lnoHO&#10;xDK2077s9yA17EP3YBs6xAulr/WAVMlC/s+C7aTASkgoMBsilE+S3DvEcRjifBbkOBQEOBZ9nO+8&#10;1Ifli35H2Ag7bTkr58tWlw4muxYGqwa61no0tdA2JBrMEkLrIEeJkgie0Ev4LCE/an8GTwgWQgiS&#10;Op7fYJL71ELTUotGIW/EQ8bKZ1gbCNqihBAejdTlNWYN6vgsIWeqdWooryzBopAsGllMF8h+lYJy&#10;7lfwWGVjDSoUCOmjetsIxPumplkS9deinvcWIkdnbYSetqd4OZjbaM96BNTXqCuYaZfKcSFfdJYm&#10;aFu0aDA0orapARUSiqy6AvnlpcgtLsb1gkJczSvAldwCXM4hOM6yuJLD33KyJEsJ/xcPFv6fq3q4&#10;XM8vxY2CMgVZouVpfJFUyfkiiitw46nQX1+E4r0iOCBVvkisCKHyNPIqDr1WhFj5IsHyOc+VA3Ll&#10;aQ+ZHAlHdhAuLLeUckcg8ofIK69RkMtnCBSSpfqAZKmrU3FArhTWVz8hWJT9OiFaiFohVHhtFcuq&#10;gGWtlvtISDjxXKpSvJjKGqrZ5jXse+xrrQ0wOrWwsI872d+FWAx1WRDtpc2XkXB7tgMPFocSyisb&#10;Jiwzo3qkCNTwXz4MLYonyyG5MrQgOVr8SPNcyeHSM+FSSBXxhhHCRvKsxAedfIZ4qgip0qZADQcm&#10;EGKFGBG4FUii+84hN2IDbrRnXBzL1C84hn1JCzzxFurAHLdBI1z5Kndiz9GUHNApP/v3NMGydvt1&#10;LO/fw8LNO5je2sPw8iZ6p5cRH51F58gMeqaWMb5xGyt338bGg/exeu9dTO++jqGVXfTPb7ICtjCy&#10;tIOJ5ZuYWt7DzPIu5oRsWdzAwuIylpaXsL65gpv7G3j9/k288cYtPCIePLiD+w/u4cHDN/Dw0Tt4&#10;9PgDPHrzIzx860Pcf+t93H3zLdx58yFe/9p9vPPpA3z6q+/gl//BN/A//t6n+Cf/yw/w+//2J/iD&#10;P/pV/N7/55fxO//qx/j1f/opfvCbH+DDX3wb7333sULK3H3/LrYf38Tq/U0s3VnH4u01zN9ax9z+&#10;OmZubmB6R7CFuZss8y7LvrmLkflV9I3NIdE/iY6+CSQyU/x/EcNzm5hc2cfcFutr7w2s3XkTq3eJ&#10;O4+xtP8QC3v3MbvNOty8hamNfQXTG3uY3bmFuZ19zPIZM7sS8mwVo+uLGNtYxhQn3Lk9Ht/exujK&#10;ChIjowh2p9DWHoc/3o3OvgEMTExjcmEJC+vrWNrYwCzPG56ZQf/4JDLE2PwS5je2sbrH52zuYGxx&#10;Bb08Hh8Y4gSRQcfgkBK6bGx1jc/ZYXl2MbS0xE45iVj/AKLpNMK9KYRTPdx2sWMleV0S7ekkEpy4&#10;+yaHMLY8oxBD6/f2iVsYX19Bj+SgGexH+0AG8ZFBdI2Noo+T78jyIp+xjbW7d7B+5zaWdncxtbbK&#10;+ptFmtd0jw2hezzD52c4qPqV+2emRjG8MIWJ1QXMbK1hkvfvn5uhgpaGKxmDtSMAeyKEtt4oIkMs&#10;12QveufSGFjqx+jaIPvtKPvwJLbvzmD/9VncuTeDW7cnsHd7HLu3p7Fzbx7bD5fYF1ax+dYmNt7a&#10;xvIb25hlv5i4tYLBrXn0Lk8hOTuGjolBxEYFQ+gcG0HX1AT6FxcwtbWJ5bu3sP7oLlYf3sLSfdYl&#10;+9LkzRUMbcwhtTCB2Hg/fP1dsHe3w9wZQHOkDU1hF7RhpwIdjVkdFXONz4iGtibUu7Vo9DShydfE&#10;LSc4Zw2q7BWodVahKahRvFlCnPC75mLoXehEeimG1HwEXdM+ls2JyKAZof5mhAZ06Jw0I73ixtjN&#10;EKbvRvlu7Zi6F8LIvg/pLTsSSwYEpzVoG62BbbAKLelKmHqriFq09mt5zKCQK5Z+GsRpTnZ9TcpX&#10;3I4hHYIzkuvGhsSaHZ0rFgU9G1S89oKYvB/H9P0kxm/Hkd4MIb7oRmSaSsc0lY5pB8JTLoQmaRyN&#10;2xGYoNAi/OMOtI1Y4RpqhUOel2pCs5AqMSoCUSoERG2QwtrHSdpbpeR/qGN91AcbIUnmK91VKLGW&#10;IM+UTxSgoLUYZa4KJbdEQ0SDmlAdyr3lKHTlo8CVi4qgLMg2wjFmhke+qJ+gUTFkgClD5YbvaejR&#10;QpfUQCOETpBKRqCez61DGduhyFqGPLM8S0VBSznyzeKxUoFiKxUKJ89nG9b5dKj10tC21SFHX4qL&#10;9bk4U3UFpyou4lS54DxeqzyPCw0XkGvKQbW3DMYky8T3dw6wLEkqUL48lNgvEhdQ58+FOVkN77AR&#10;0SkrEgse9KwEkFoLoHuZBuiECbbeGmgjeWgI3VASb1t6ShAYq0dy2cg2b0X/Tiv6to3oWteyzWoR&#10;mC2BYzSH732ZuAbzQC5soxWsDyqx083wz7XCN8N2GWtR6qU+xnr25OOG5SLO607iXNMruGx4GSVt&#10;J2HovoHQbA16tvTol1BDOzr0bmnQs96A3s0m9PF474aB/Y6K9GwTgpMaRGa0iEvZbtoxdMeBzL4J&#10;iY06hJdKEFkpQXyrGpk7egzcNWLwronnmDF4uwXpPbOSFya+bUJkQw/vihb2+ToYx8vQmCmEpicf&#10;mo5cjrFc6EKFaA6WEOXQ+qvQ4BMvoSrUOspQby2F0VqOiKcBiyknPl7tw2+/uYR//cku/t239/HH&#10;3949wA7+5Ftb+LNPNvCXH6/jP3+4hv9K/H8/2cR/+WgDf/b1Vfzrx7P4JzdH8NPFXnw6nsR7Q514&#10;PNyDvUw3FlKdGOwIIsnx39HpQ0c8iAjhDjpglpASVCAlLn29S4tyWy37EhU9I40xc7FC2tW666D1&#10;UekOG2CMGGGSrxKpqDtTLrSl3fD0C2j0U7m3pcyw9kguJ+kPPC9FA7mnhX1HIKG/aNhHzKjx6lFB&#10;Zb6UynxBSz1u6KtwtakC15upOFGRL3fq2fct0MbsaGy3oz7cigpPM8oooyrcOlRxv8anR62f5Q7p&#10;oYuZ2H8taO21wZZxwEaFyT5IQ3zcidB8AMnNTvTsdCG128MtZfZWDLE1P/zzNjjGm9HUW4majgKU&#10;BG6gJJjLbQGKvIVKuLArrddxQX8RV1suo4RjQpeqgnNcPNAaYR0uh647B7Xtl5QcE/ruYiVHlGOk&#10;TvGus49WwjFRC/d0AzwzTYQO/gUDwitCrFiQ2KVit2tRSJbgkg7OqTqOg0roethfuirQGGf9hylP&#10;PLkosF9Cof08Sl0XKHuuoaWrCMGxWnSvGDDIewzfsnKMmdG1rIVvpJx1fR3ljtPIMx5BruEV1vVx&#10;js2zMHVdgq3/Elyjl+EZvwLf5FV4x69T/l2Hre+q8ntz7DVogkdQ7X4OZbavosTyLOp9R2BOnKMM&#10;yKMMLUFouoRyMwfO4au8z3WO6TIM3NZi6nELJonBuzrE16rgHuNY6DyNCt9LKHY+jwrvK2ju4H2G&#10;inmfSgSmKyj/OFb6WIfJs9B0nUdTD2VCKgf2vmIEBuuQmXVQn4hj5+4IdvbHsMJ5dny0A71dXnQG&#10;OC9ZGuHTVdEALkNvax0W2V9up714fSSAHSqzy4MeLAz5sTKVwOpcH1YWBjE6kkRXKohwhxuBds4J&#10;RDTuRCLpRqrbzXs7kKIh2hWhTAnrMdtpxZ3BMD5ZSONXdifwvaUM3sgEMMNx06krhVdTgjDLIR41&#10;Gd430x9CTx+V5V4zDWQtusYb0T1bj67FCoTncuGdZRvMXkDbwgXKkMuIrOcgtlFIlCIwX8z+e4Nz&#10;zymUOF/ADdOXiC+j0PYsKr1HOK8ISXYO5u5LsPZdg4Oy0zGQo4Qea2EbGnouQZc4Dy3RlLwIQ+oq&#10;bEOF8ExVss/XKXCz3oVgMWZyWN9XUR+/iKrIWRS5j7Ovv4hz2mdwuuGrOFX3HM42vIwLmmO40HgC&#10;lxpP44r2LK40ncMlzVmclzxFVa9ybjmCE+Wv4ETFCzhZ9SzO1D+P803P4WLzs7hifgY5judRGT0G&#10;feYi3LP5CK2Von2zHO3bZQit57MeLsM8ehK6/lfQlHkFxsGTSoiwtpk8tE0XcSzJvJmD+o5LKA+c&#10;Q6HzFK63iEfLEVxqOkKZdYZ9/AYaONca2hthiZthT1rhSDjg6KR8kgUwJbSLCzZZ8CLUr45lUVH9&#10;ElxJ+C55SULy5bSKw3A2KtGiEiyy6K5CWeR8apHwaYIlCzkm58iColyjLpD+9QSLbD8PK99BQJ2B&#10;cHfa0Ba3w8P38yYd8MkCqOzHuS+Ei5zD+7jaLUSripi6dUap67A8NiEbJISZEO5+ymgJBaRAwgKp&#10;C68ChWRRYCGEeFGJA5U84BwiYbEk14VDDy1lt3ilSM4GSUgtpIPUo9SfTak/WcBVcegdJAu6Tjja&#10;2U7ieUO4ud/GY54OQhbCD6CQLKw3qQMhmgRZksUqi7R8n5aAPFtIFvFaaYaEBNN7qdcIqUTZIKG/&#10;7HI969CVEKjEiiwGq5CE2SwH6zfbHlmCRQ1bJIv1QqaoZIvcV8VB3Sn5bNT6E68A+epckM1p02hX&#10;vYCEBJDcFwLJK1JtlrwYagiwpz1UypsIrY5oQgVR3ngAOSa/PUWyqNAp+Hl5WRRvFiFYsiSLQrTU&#10;q6jnviSyryGqNU9IFoVoEVSrEA8VIVSyX6Wq5MohVA+WpyDXCGpUSBgwIVNUCLHCcw68VZS8Kwdl&#10;VQiVZp1CqhwSK02olkVkk5Arh5DQdJKPQnKPCMEi5IrUsfYgr4++jW0mYedC7INRGXdCHGTJFQ/8&#10;KY/izXC4WC/EiizYq1BIln7aD4RCtKSFVMlCJVcECrHSo3pWiIfFYXgvlUR5euwfygAVXyRasmU7&#10;JFna2Dd5v6RLIT4cB/LikOgV+SV5TcQLJUu4iEeV5JwRkkmFjN9smLSnCSepE/HmkXwwXiGcWB/i&#10;iaPWxSHUOmmjTXy4L8j+fuj1o9ankCASWq2NY8qleIWpJItKtPx8guVpZMkVIWhcCSFtJFSbkCuq&#10;l5FaRhVfJFieJlfUMG0qsgRLsM/He/iV3C1eQvVkYT0LWAcSRlKIFa94HCleR8QByeJJ8Lc4z5OP&#10;lgg3dQkVbU/glPxfQrQI+cJzHDzfIYQK4exyw9XFcxLcj/NYJ8+jvLOJB0tE5iW74m2l5qmxs01t&#10;MPlsUPOyUJ8W4laIbiFsJeeOmWPBqEWlToNKrQblHE9lHGtFZdXIyS1CPlFdUYNIIIDNlUV8/9MP&#10;8Bu/+n383V/7IX76i5/ilz77EJ999C7evLuHhfFR+C02NJRWovQGbZrKWtjNFkRDIbQTHdEoursS&#10;mJ4cw727t/DhN76Gz777TXzy8ft489Fd7G4sYm5yEMO9nUhFfej02BC1GdBu0SPO8va5rBj2uTAZ&#10;9mGuPYjFWFjBQjSIeWIhGsJcOIjpoB/jPg+G3U6knXYMeoVcSeD+0iI+ev0ePnvvHewtzKGb52nL&#10;y1BTmAt9dTliLjvSvEdfJMjnsg811KK5pAjGilK06bRIOB1Ih/xI+aij2VoQNuoQbtYiSnQamxFr&#10;bkK0qREdlDtxkwFJSwu67FZ0uR1Iet3oDnnRx/KmE1Gku2JId9PGiLejIxKC1+WEUadHVVkVcq7Q&#10;9j55DkdfPoEXXziC5597Gc8++wK+8tVn8OWv/AKee/4rOHryRVzNPYu6pmK4w0Z0Uv6kxkLoHaV9&#10;PeKB5GqIDdqJbCgwtkP/571WVHLlkGBRPVfsCHZblQTffuqybbTdhFSRnBRCrNgCerT6dGjxEK4m&#10;tDibYLQ1Qq8QLA1oom2mJTRm1aukTrxKhGQhJHRWnVGDWvEy0atkiILmLIRcqUWteLAoBEu94sWi&#10;EdKGOrrW8hS5wmc22bTQWrVotGihaW1UniVETrWQLLyfEDeHXjNPQ4gUWUyvRfVBThUpj3i/1BnV&#10;8mYhJJG8RyPvL54NWXJFiBULdRU1SbpZSZRuJVqpM5jbmmGgfSzeLI1mLe+rQZUk1ZdE91VlkDBh&#10;1wuLcDW/AJfz8nEpl+B4uXyAKzkFbNsDT5anIOTK/x2C5cYBsgSLkBxZPE2uKBASJOupIjjwVhEI&#10;ofI0xGtFSU5/QK78XyZYFI+an0+wPAHv9TTBIrlYCuqoOwjB8iQsmIBlIIqUYyqKxMOlTq5RSZUn&#10;EKKlUkK3VaCgqgLFtRXUbSrZb6rY7hz7do3Szx1hA/VJ2tvdHEMcJ5KbSHKwPE2wiPeJeLEoCe9n&#10;VEg+lYE530EulgNyZTGIoQU1EX562qcQM0KuKKTKkIOwK9vOASc6+lWSpXNAJVl+hmA5QILoGHSj&#10;nedH0naEUjb4u6wHxIoJ9gj7apB91quDrb5Z4U6c15s+/ht/42/8Dyqj8oW/JwTL3QdY3b+H+Z3b&#10;mFq/idHlLRrWq3zpOT5wGl1jixhfv439d76Jb/zo1/HZ3/otfPyTv4MHH30fS3fexvDqPvoXdtA/&#10;t4OB2R2kJ9bRO7KMvuEF9A3NoX9kFkPjsxibnsXU3BxmFomFGYxNjWNodAyDI+MYHuPvUyuYmt3G&#10;9PwusY3J+WVMzM9gcnkC67fm8cY3dvGj33gP//D3v4s/+He/hH/9Z7+K/+XP/yb+8E9/Fb/7v/4A&#10;f+d3P8L3fu0R3vvOHl5/fwt339slbivkzIMP3sTjj7+Gtz/9EO98+xO8+enHeEy88a1P8PDjj3D/&#10;Gx/g3te+hv3Hb2Kb9bG8uY/ZxS1MzKxiguWamFzBODExtcoybmBueReLG7exevM+6+4hVm8/wvzN&#10;1zG5tY+h5U1kFtaRmVvDwMIGhpe3Mba+S2yzrjYwwAmqj++VmplEZnGex9cwIwTE1g5GllaRGJlA&#10;sCcDX2cKka4MkplRDE3OYXxuGVMLyxifWcDg+DR6BkfQPTCCvtEJTCyuYHFrF2u37mBucxejC6uc&#10;KKbZmcbYwYaVe2ZmFjG5scNy3iJuY3hpjR1zlr+NIz48ys4+jNjAADoOkBgcRNfIMPomxjEwM42h&#10;+TmMLS1jcn0ds9s7mOHzJje2MbKyhr4Z9pWhEYR600Q/esam2Jd2sPPwTew9epvt9zrG+W6p0XG0&#10;92bYeXsQ6ulW0dXFiSiJQKJL+a17mM+bXeTgWUbv+ByimWG0JXqo/HTC1tkJJyd5X6qLylqKSpyE&#10;NutDz3gG6cl+DM0MsJ4G2T4jWNuYwu7eHG7dXcadB5vYl5w2r6+zrVaxsL+C2T225c1VjG+vYGRr&#10;GcMbxPoyhgSrSxhaWcLIGtt/axPTN3ewcOsWVu7dw8ajh9h8/Agbb9zH8v07mL3Ftt1ax8DaEvrY&#10;nj1s2+T0FGKT4wiPDMI70AdPfy+R4n4P3H1x2JJhGMMuNFEZ13pNaJY408EWGDi56HzNPNYInb8J&#10;5nYT2npdiI6GeN9O9C0k0DvfgeRkELFhF8IZC5VUIxVWA5VZE7qmHRhYCWB8tx1TtzswfbcD43th&#10;DGyKxwMF2pxJydMRmjLAP2mCb8IMz6gZbcNmuIZa4Bhoga2fhnJKcjZI7oYaNCerYe6thXtEi/Cs&#10;Gck1B3o32xQvlYGbIQzdjGJ4rwMD2zF0LwURHKUi39sMc6cG9pQBXgq76KQfsemQgugUzxn3w08F&#10;xt1Pgz/VClOnDtoIJ+JgjQJNiIpAREM0Ek3QtdNQj9Go7qTx0tGK5igNOb8W1a5alFgo1FsJSyXK&#10;nDWo9nJyD1DZ9XCCsnFSNV7DNdNVFLsL0NzTCOeoBb4pGjTjNJCGaPhnOJn38f7JJtRH6lDurkB+&#10;CycsIyfK5lJco/J1VVuEK9pCZSv/39BzUjaUIc9YjsLWSpRYqXA4VQ8W8WQpsVUiz8RzdTm43HgN&#10;lzRXcFl7FVd0V3BNfwW55isodeVCEy2DqbsO1kwj61xCOhWj2neVZb+MGm51sULY0jUITujROc+J&#10;aNmtIL7AOp02IzTeDM9gA+y9lTAlitAcy4Gh8wYsqXx4R8rRPleH5Gojuteb0Llcj9BsBZwjBTCn&#10;r0PXdRmNiavQxK+hIcGyJIug667kb5wQMzoYUlS2YlVKiLUcG8tuOocLzSdwQfcy6/QllLYdh7Hr&#10;GsIzNUht6tF/0wxJpC9J9BNL9UguaYlmxBf1KrkyoYFnuBbesTr2Iy1SW60YumvH8D0rMrd43W4d&#10;Uvv1yNzTYeRRK0YeWjHE3wbvWNC/34reXfa9bRNim+zva3q45htgHq+EprcQVXznysg1VLLOqlxX&#10;UO28jlpHPuodxah3VaDOVYUqB2EtR21LGcy2KiRCBtwcieLH++P4/W9s499/dgd/8f27+Ivv3sSf&#10;f3sHf/qtTfzxx6v40w9X8JffWMN/+voq/jPxf3y4if/60Rb+E/HH763iXz+cwz/ZHcOvLaTx7eE4&#10;3uyJYCfmx0ywDQMBF3qiHvTR2EkPppAa6qNMj8EWdKPRKoljG1BqpCJjqkChuUzxiCp3VaLWXw99&#10;ezOsXWbKCzucnOwdEj6Qyruz16ZAcja1cfy4qai4MvyNCr/AlmphXzCiKapDnb8RVW0NqHDR6HM0&#10;opQKdbGlEQVmDa7ranCpoQLna0txoa4MlxqpMBqo4FmoxDobFVKlvI3jiApFfcgEQ9wOc5cLRhrr&#10;jREjxynvH+SYCTVBy7IakxxLvRYlT5JvguN9qQO9O2lk9gaQ3utH380+pG52s53j6NgIwL9gg4Uy&#10;pbmPiliiBHXxUtTEylAZLUWRtwg59lxcabmGXG4rw6XQp+phlbwoA5JfpQDl/vMocJ1Ecdtp1EVv&#10;sL+WwjpYDcdoNdyT1fDM1MM314jAvA7BBT3CKya0b5jRsdWC+I4ZnTtG/t+MwBLHz0QlDBkJlViI&#10;+o4i1EQKUeqWvEMXcMVwCjfMp1HsOK8QLKZEARzpMrQNVsE9WAlrqpiyKRc13osoaj1BmXGEMuJl&#10;1vFxJZyYKZnDfl+M6Gw5OpbK0L5YjOB0LmyZC9DGjlPevIJCy0uUIy9TdhyFJnCc8u0kWpNn2Z5X&#10;EJoo4JivQt+WhnKX42q1GqGZQvin8jmeixDn/+KZNnDLgMy+Hj3bjYguCsGSR9l9FrXhY6gKHkFj&#10;7DRaU9coF1j2oVK0pvPR0HmB4+Y0ykMnONbPoylxBcaEJOsvRWSgEROrIdx6OIavf7SDDz++jXff&#10;3cX+zSnMT3ajP+FBp7sZQX0lAppi9JirMRMwYqfHhb0BD9b6XVgYaMPccBDL00mszaexujiE8bFu&#10;pNIRxLo8aCfiKT+60wH0ZoJI9/mQ6qGMS1gRj/BdQpQFUTO2M358bSaFH2+N4bP5Pjzu9WPaoUFc&#10;KzHFSxF3NGMwwWNjSczN9mBqpgOjU5yfpqxIz+qRmqtFfI5tsJCL6EoOOnbykLxVhO67Jei5U4rk&#10;zWJE1vLgnLgMfc9p1IReRon7WRTav8ox8CLqQseh6zxLeXeRcvoyLH1XYB+4DtdwDrzj+ezvBfAS&#10;rlG26+B1zimCG7AO5PFYKbxT1fBRTrrHK2Duz0Nj8hKqI2dQETyNUt9pFLlPIscipMVLOKd5Eeca&#10;XsHFxuOcgy6yb9xAkSUXRS25yDfm4EbTVVysO4/T5SdwtOAVvJTzHJ67+lW8cOPLOFL4Zbxa9hWc&#10;qPoKTtV8Ga81/AIu6L+EAvcLqEucgHXsKnxLrIOtfLRv5yG8eQ3+1Qtwz78G59wpuGbPwTN/lWMi&#10;D6El1u1CObwz5XCMlcDE/qLpvIxy32vIsx1VkuVf0b2EPPNJlDmuot5XAn20Hpa4AY5kK5wJ8USQ&#10;hT01r4rqtXJIrhwmVhaSRRayZIEyS7IIYSL4PNkipMrnSRY5pi4ayoLg4dfX2QVCWUxUvVKyC6mf&#10;J1YE6mJpFoeLrgfge0iCfpVQcSqEir/bhQD76SHkfyf1dqcSRsAvX6uyDz9BUt164zYamVa4JdwO&#10;y6aG21IhSatVoskKJXeAX0iWLGGgkgZGScD8BNlFXAHlM/VI1StF6kKtH1lElvpXF7TlK/DPQ3Lg&#10;SI6Dtngby6XCq8ANX5xI8LoDSOJx8dQRzx0hWQTizaISLXyHMOudbWb2G1k2g0KuGLhVvVekPdT2&#10;Ew8AqffPhThS+ooK+VJeSBg5V66RxWtZkFYJFOrJXm4VCNkieIpY8QixIl+aS4g11QNI9QKyQMlp&#10;Y2/lvNuCBglpJQnGBSYjaiTxuN6AKiFXmnQKhFQpayQ0WpQ1cD6UpPMHUI7Jb1mi5QnZopIrPw8K&#10;0aJVQ4UpaGxEuYbzsoD3LK/nvWuJmkaVZBFIyLADfI5gOcAhsaKiSHK11DQoKJYv6IW0EfD+Chq5&#10;r82Cz1Jyw7AsSjJ7NceKGvbr0CtFzTch3ilCoAiaFSjh6Q72G6jLSIJ3CckmodnUfCJq2Czx6pD2&#10;k4VrCe0kuZikL0oeFAnfFezzIpSWxXeVUPh5BItCJAzy+ICb/0u+FTdtnizUxX5fiv2WY1E8V8QL&#10;RYiSp8f25+WFKhOyckElVhy8TsgIjnEhORTiRyUCQpK/RSEExOtCFvw5VrokCXs2fJiQlZKryE75&#10;duCRdwAhUSSfkZrTiGXgMQfPc/B8yWXiYVkDfJaEzopKDpOhADpGgugcJUYCCjpGfAo6R1XEx2Tr&#10;VxAfld9VxIZVHHqNsI5ZN0I6tXVxvMn46szWhyo3s5D/n4ZCLCvECnVNXqeSK+K9IvUtBI5KAmUh&#10;z8qGCXv6+dKuUoZDyP9CshzWq/QFn0CIrSwUckvy5cjvB+jx8Tee10VQdnmpgwiEbFEh+yrcnR7K&#10;KAkpJjm+uJ/wwtnlI7xw8VoJVylhK52EEDB2+QhAIB8BcI4Srz7J8aIk/adsURLnuylzXezXDvZx&#10;mxEaCdNoFtKRerJBxhHHMseWeKeV1nIsSoiwwlLk5hehpJi2nsGIVHcCt3bX8f47D/DtT97FZ598&#10;DT/49Bv44Xc+xre+8T5e39tDb2cCWo71Cyc5z796GhfPXUJ5eQW0lEkWixV+nxddXUlMTU5g7+Y2&#10;3nv3TXz3O5/gxz/8Ln75R5/hx599C599/D4+evsh3rl3Ew+2V3BnaRo3JQTZ2AA2aYesZbqx2pck&#10;ElghFro6MBtvx3wyhrl4DFOxCIb8HqTbXOgjZruTuLcwj++8/Rjfe+9tvHdnH4OdMTiaGmGoqkCI&#10;cnV+II1H2xv4+t3beHNnExvjo8iEA3A01kNbUghNcT6sDTWI2FvQF/Eh0+5Hb6gNSY8NScroXr8T&#10;Gb8b/YE2DBJDIR9GYiGMxaMYY7lGuzsxmopjlOUe6o0jlYggEnDD2sp2qC5HzrUreO3UKbzy0hE8&#10;/8wL+OqXnsOXvvQsvsztV75CfPVZPPPcM3jh5edw5uIJFFXcUMJyBTkHpUbD6JuMom8qgp5xSXbt&#10;Rc+EF0lZuB1zcBza0TFkQ2zQhqiSY8WKMO0t8WAJ0u4Jpg5AO00SevvirfDEaL9FTbAH9bAFaM/5&#10;dLDQnmqhXWVyN8JEO8vk4L7ivSIESyN0tM90QkQQimcJITlJGmiz1ROaViFCaHeZhQwRsuWA0DA0&#10;oFZfrxArKrlSf5DrhNe0NKDR0gCtRSVVdHxes0MHvbP5AHr+38zjOs6PWs6PjahvUZ9Xy3tI0nkl&#10;8byQLoTi4XIAIXqE8Gkwq+XSSh4VgY37B2iyNyn3lmdJInSTRwgmI+1g8eShrkj9R7x+XdQj5CMU&#10;u4QSFY9Y8X7l+ZJAvVFyxwnJ0lSL0vpKFLK9c8tLcKOkCFcLC3ClgDjwZslCQodJLpYsFHIlv/QJ&#10;rheUKfjriJYvQpLiKyTLzyFYsngSukvIkKyHyoGXyhNCRUgOQvKkCLKEytNQyBUJ/fVUsvwsng5B&#10;JlDLIsRLJZ9b9TNQPFl4z6dDhBXUUm+ol48sKKs01B80teq2sQ7F2jrqCNQjOHYFJRruN/BcIWRq&#10;eW2N5HJRCZa8CiGMyrlfjiKFYKl6QrDo7A0wsb/bQ81o6zBRP25BWMlpZEXHgCS6lxBh9s+RLL2T&#10;QrSoSE+3HRItSl6WAAbngwr6ZwM8R/KmiAeKk/dy8J4cpwqyxMqhB0s210rXiEqwHIYO43mESq44&#10;EOq1IdBNfT3RCncH+2jUqJArJm8T9K5GGCnrXfl6uG7o/tBxvbnggFL5/F+WYFm5eRdLu3ewsHMH&#10;s1u3MLG2y8JvsNBHnsYlAAD/9ElEQVSLiA/N8oWXMbN1Hw++8X1896f/ED/97X+On/y938WHP/5N&#10;7L71CSY27yM9t4Pu8Q1W0ho6+xcR651He+8sOvpmkRzgPYbnkR6bQ2ZsBunRSaSGRtHZm0FHUtCP&#10;ZO8YUpkZ9PUv0NCeQ0/fBLp60+hJJ9E/yglgewRvfWMDv/p338U//uffxj//Nz/A7/2v38E//Zcf&#10;47d+7338zX/wEN/6yTbuvTeF5f1+jC+niAHMbExj9dYW7r7zGO9/99v49Jd/Bd//W7+O7/z01/Bt&#10;4tOf/hTf/JVfxkc/+jHe/85neOvDT/Do7fdx9/XHnLjuYWt9H+tLO1iZ28Dy7DoWZ9awyO3C4iYW&#10;lrYxv7qLWWJyZQtDC6vonVlEcnxW8fxJjs2jZ3JZydEihFV6dkX5vWd6VkFqbhaDyyuY3NrBwv4d&#10;zO/dwdTGTaSnlpAYnER7agSdfWPoGZzCwPgChiYEc0gPTyLZN4RIshexnn70DI9jnM9e2NrD6v5d&#10;zG7sYmRxjfdhXfL81DjrfWYJYyssL9t5af8+t3fZxkKiTaM9M4JoeljZtmeGEesfZuccRXJoHD1s&#10;q74Jtsv4DPenlGNdfH7f5DzGeb+Z7duY2rqN/vk1tA+M0/Ds5wQzyHPnMbV+CzsP3sXNh+9hde8B&#10;Rhc2WdYpRFMsO8sd6c4glOyDr7MbrkgcNn8M7nAXgol+xDN8x6EZ9qUpdvRhdvI+Kq5JKqsJbhNU&#10;CBNUABNUouJUphIIJLsQosIR6UmgoyeO3oEeTEwOY2NzAbfubOPO/T1s7W+yreaRmRzhoEpzguxF&#10;REGaymA/ldsBvsMgYgND6BqfxMDCIttkHxsPHmLr4RtYvnMX45tbGF5dw/DaGia2dzC2uY1B/t8z&#10;O48utmn3zAL6VzYwvrOPyb27mNi7jZHtmxhY30SG1/SvrSC1MItOliE4kIKXykJbdzsRgacnDE93&#10;kNsgfL1BBPupPAzH0DHWic7xOBITnUSMynUYMSrgsUEf4eGkT2WLCkHfTBj9S+0sG5WQzTjGtuIY&#10;2mxHeiWIngUPErNUEmbtiM+70b0sXhBR9KzxfhRU4Uka2kNU+tM0hFNGmJJNaO6ohba9HE2xMhiS&#10;FbCl65RE6u2zLehacaJv3Y/+zTCGtjswsptEerUTsQkfWjtpdLkqUWouQJ27Gi0UqkEaDfHpOMvR&#10;g+7FFJJz3eiYSiA0wvfOeGFNWHieGeY4hVnKAf+QH+HxKGJTHeiYTiIxJ9f0IT7Ti+h4Er6BCBxU&#10;vo00lOqpsJTbOCmYq1BolkTfVSixVaPQygnHVIgruuvc3kCpqwRNnY1oTZthH2jl1ghjdzOMXZz4&#10;41QI2htR5eXE1lqCy40FuFhfSBThcgMn6cYSXNfxfs2cwPQCTnJ6TqbNnOD1xcg1FqOwtRSl9gpU&#10;OCtR6a5AqbMExfZCFNvyUeLIR5WvBA2RCjTFqxXSypSqga2/Ho6hBqIOrZkKGGWxtiuf5SpAC/ct&#10;fWVwDVYjMN6I6IwB0VkDQpPNCIxp4R9tRGRSi+iUDuEJCnxeb4rnQBM6i4bQa8rX6s7+XISmK5Bc&#10;aUTHYj2C3HdKrpJ0Hpq7ctDYeR210WsoD14nclAZKuD/5Wjo4OQYq0Z1uBxlPr6bOxe5tiu41noO&#10;V03HkdN6FJX+M7D05qNjoRHp7VYM3bSwTxnQuaBBZErClEk+CpZxRocgy+kd43vKAvhgFdrGa9G5&#10;akD/bRvGHzoIK8YemDD+hhnjj1sx8YYDY4+cGLnvwMAdG/p4766tFnRumBFdM8K7qIN1sg5N6RJU&#10;xm6g2H8JxZ6LKHZeQinLWW69jkprPqqtxaiylXG/jP2xBKX6AlQ156G1pRSpsA6vT4TwK/uD+IOv&#10;LeCPPlnDX3xzFf/x4wX8+Ydz+JOvT+HfvzOGf//GCP7owTD+5PUh/BnxFw9H8ZePxvGXjyfwJ9z+&#10;73eG8QfbafzWXCd+sd+PN0MtWKVCOUTltNvahITPgh6O7+5MEvH+bvgTMbR626iUNitJA3Nqi5Cr&#10;LWL/ZTk5XuoC9dDFaEh1meGkItKWodGeNMEU08HI40JGtiSpsKf4O8erK0PlNEOltNcMSzf7NH9v&#10;DDei2lPH/sj+3ELlx0jlzkAly1iLHEMd+20drjQKwVKJ87XlCslyrqYE59nfLwmJaCxDkaOWbayD&#10;Lm6DNePj2I/Cw/Hq4Dsa4xY003jQSR4p7rd022HrdSq5Xqx9NOQHPPCPBRFhncTmE4hyG56NoX0x&#10;huRGHPHNKNrXaFwv8NxJE1qGGtHcW4O6eDnKw0UoaMtTCJYbtlz2vWJUR2qgTfCcLir9HZQt3uu4&#10;3nIKl/RHuT3Jcl7nbyrBYh+ugH20HPaRcjjH2dfYD/1zWoSWmhFeEWgRWWtE+yb75loDvPPVsI6U&#10;QJfKZd9n3/FdRrHrIvIs55Hbcg557PMl7Fc1gRuUhQUwJopgThZzfBVwnOWgnL/lm17DVe2rrMcX&#10;WaevsL5PoM5/lbK0hH2/Tkkw37elQ3pXi571WoSni2FMnkOZ8yVc038V15ufRbn9OIwdl+EbKkRs&#10;phTdK9Xo32rAyC0dJl43YuK+EUO3hZisQXShCN7JHCWfi33wGmwDxGAOXKOSPL8cobkqBGcq4Z0o&#10;gmskD45hnjuUB9dQETysH2sf5UwyB7Wxi6gIn+HYP42q0BnUBM9BE7gEe7yEuoEJW7fT+NqH6/js&#10;+w/wnW/fxwfv7+PB3QWszWcwSvkbd1EONZXAW5uDuK4EY04NVmItWE/aaKy3YIxyfaTHiamBEOao&#10;xy1N9WJytAuDAx3oTYcVZAaiGBzmvEUM8bxMigpw3IpYUIdYG8eQS4NJjqmdLg/eGYzicY8POzS+&#10;hgwVaK/LR0BTgiSNsJEuP+bGu7Cy0Ifl5R4srndibiNAfdaGAbZ512IZkquF6NopRO+dEqTulaDn&#10;bjE6d/IQWLoM6+hJNPW8gprI8+wDz6DM+zyqQ0c4Z5yBOXWFsvg6rOkb3F4jriokizVzmfV6DW2j&#10;OfCM51Gu5Sp1bclcg6nnGoyC7lzKdcr0VB50XddQ134eFYFTKPUcR5nnJErbTnOsvcY56jguNB7F&#10;+YajuNgg4eUuosRSiAoHZZe1FIXGQlxvvI7zVedxquQ0jhW8ildyX8HLOS/hlZwXcST/BRwveQEn&#10;K17Ea9Uv4iz74oWG53C5+Tnk216gbD/CMXYa5uHTsEychG3qVThnX4Vn6RRCa+cQ3bqC2HYuYpuF&#10;iK6XILpajvByFcdoJdyTpbAM5sPE99d0XECF7wTHx8u4qn8RNwxHUWg5p4S01AarOI/r4Ei2QLwT&#10;FC+F7Nfj4jEhHhRPPFgcaA05lC+EVQjBkiVXxPviEOpX1rJIL4uBhwukh1+jqwuG6sKguoAoUImS&#10;wy/TBfL/F5ElVbLnC7KLrbKwKGF6fF0u6rcqoRJMtdEI8zxBuK+NcNM4U2M1hyVEiHzF2qNC9tX/&#10;HdRn7fBxfHhYNwLJ4+Lic+U95It4WZwVksQsyZkVUkGFfBkvi32So0EB68scVL+Gl62QUEJKqOSF&#10;LDKroZFkkTLQK7kPqFP2ZRFQ4E/5+bvvYMGSSHg5Pwkov5NtPNb2hFzxxFkXClg3BxCyRSFZ2C7Z&#10;nCwmnx4SJizrwZIlWIQoUYkfNcyS1PXT7SaQdlXDF6meSxKmxxy08f1VskkJ/yVfkCtQPXpUHHqr&#10;CJGikCkOyXGhQjxXJF+Cxmo+IFcMqBEywXAAvR5VumZUCrFy4KWSJVZK6zVPUHKALMki51VodSrk&#10;WoGO+81qgvynkSVaKgRNvE7whGzRokLDZ9Y3obROi5JaSXJ/SKw8Ta4oqBKIh4qKohqith7FdQ0/&#10;U0alnOJ9I89r5nP0WQipouZUEUJFJVHUXDWSsyYb3kpIEwXiLaXAqKDRYVA8p1TvKTlmgk4WnxVi&#10;hW3CthJyRUi/Vra/9E0ZV9InZUFdJS58CFO3kPBR6gK9SqpEB71PoP6vHnuadPm8t4bqCSPEiJo3&#10;RSVYZExliZVsaKwsVBkiJIJKsCihwXoEHOMKeSDl8dMuDKJ9MMTnBxVEBgJ8ruR0OXymeMuIrJD7&#10;ZIlbxwGEXJaQaEq+poNxI0StQIjaYG8bonz/zuEA7bgwuiciSE1FFfRMhokQuib421PoniSmggp6&#10;pvg7z0tOhJHg9Z2jIYVkaR8SokMlOMTjRCVZVCIpS25+UU4+LQvld3dSiBVpM/HqES8h1bsmS7Bk&#10;odaVCiFXBJ8nWNSQYirkHirRoniyCIklZJugh+d+AfJbUHLopFQEhHQRgo76gFfkkyKjvki0qKSx&#10;WyFXvHxfH9oSfm4DBLdxH3/zsl08CoSEycIVc8MpYcaEaBEPS8pck68FJslX5TbD6DJDz/Ggs7Hv&#10;C8HY0oRqsxaVRo4zvQZlWhmDMhbrlEXTfFlkLSxBbkERysrLodM1we9zIdXVgenxQWyuLeD+nZt4&#10;980HeOvRfeysb6C7IwFNtQZnT5zDS+J98fxLOHrsOE6cOo1z587j6tVrKCwsQlVVNQz6Zvg8bvSn&#10;U1hZnKV+to9vvPsY3/3o6/jBJx/gx9/6EL/0nY/wK59+Az/5+Gv44Qdv43vvPsK3H93BJw/28cHd&#10;Hby7v4HHO6t4Y3MZD9eXcG95DnuzU9gcH8Lm2BBucv9rt2/ie++9g1/86AO8d2cPE6kkHE0a6Mqp&#10;/5mbMdvfiw8fvI5f/MbX8csff4jvPH6Ex5vrWB7uR9LrhIX2Rl1xDupL8mBqqECUMiITD2Ksr5M6&#10;YgxDyQgGE2HqcRHqjWEMxvzob/chHfWhN9yGHiFiQm4kiM6gG+0Bjh835xVTI2qqinH96kWcOnEM&#10;L734PJ756lfxlS9/BV/6ha/iy196Bl995nk8+9wLeO7FF/Hi0Zdw4tyrKKrKhdnVhI40nzMdx/Bi&#10;F/rnOpCaDnF8+Qgv92XbxjEnJIsT8REHx6md8sCG9gEbIhmrglAf0Wtl/7RyfrcoocDaaB+5JAxY&#10;QA+Lp0khVVrcKszOQ5gctOnEo4M2o1FICBtBu7GZEO+NJvHgsBAKsSLeJkJgNCtkRoOEzzIL+UJI&#10;vhIj7SNjg4IGkxArjYpniqBJiA5CiBQhVAyS88RthEk8Xrk1EHoe0/F3reRps/J5vK6e96ijLSuo&#10;NTcoqHsCjVKGRouO9xaSRu5h4r2Jg3sKjG18jscIs5e6ANEaMClevI4o7dcOK9o6qQtR3nhoa7ZJ&#10;6FDaELawePgKycJyslzN9malHoRUkkT+ZY1VKKwtQ35lCXLKaLOWFOJaESFeLRxrCvKLD1BygNLP&#10;QSFZiCzB8jR+HrnyRQ8WBVky5SmIh4mSL6Vc9Ux52jsli6yXytPIkipKmLAybkt5j2Lxpin7GeQU&#10;stzEIcHCcmfJHfFwOSBVspAQYWqyez6nulbJv1JYR72hgfqFkCdZIkXkF8d1qY76A1Eq+wKt+oFG&#10;sZwvpIwQNOIFUy2kDcspHizVFZR7ldRnqlHdXM1+Wcf+pGHbN1E/bKZsNVLHNFEPFpKlFe0ZSXTf&#10;iviQFYlhm0K0CMki+ViySHHsqYSLmp8lM8PxOqtCvFdSQoKOUCYMireKA7FMFvK/i3iaXOFYHpFk&#10;9t7PkSxZgiXW70Q0Lfq7XQkN5uE4drWzL4bYb0WvdXNMSoh3az3sxTqFP3Hd0A0dUCqf/8sSLLNr&#10;O5hdv4nZzX3MbN7C5PoeJJ/IwNwmX2Ydg/P8ffsBbr75Md761k/w4Y9+A1///q/h0cc/wtq99zG8&#10;fBvJsVUWblFFehHt6SUFHf1LfIFldA0vont4HsnBWcT7J9DRN4JI1wDauwbR0TOK7sws+gaXkB5Y&#10;Ro+QMjwW7+pCVyqK/uEoVrf78c4HK/jV33yMv/9Pvo7f/mdfx2/81kP84m/cxKc/XsHbH01i934f&#10;JleomIx4EeNEHksFkehPIDMxivnNTdx56x289+ln+PhHv8J3+BV840e/hPd/+GO899n38c6n38Fb&#10;H32Cx+99gDfeeg8P7r+Ju7ceYH/rNnZWd7G9tIWd5W3srmxjm9v1xU0sLqxjZmYZoxPzSI9Oo3tw&#10;HAkiPjSBrlG+z9QyBuc2MLywReEtBMwGhhaJpQ2MrG5ifGMbk1u7mN7ZV8gVIT1mtm7x/A2kxxfR&#10;MzyLnqEZ9HKbHuUzRubQx/+7+8fRkRpEMJ7iew6gl8+eWt3Byt7rWL/9UCHKxBNpfGUHY8SE5IJZ&#10;Y9tu3cXi3n3iAffvsHOuoGNgkgrLEBUW3i81rCCUGlLQzjbqSI8hyXMSbLOY5OJJZDh5pBFg23WP&#10;zSuh4YYWttnJVxDpG1fIkHBKiJlFjCzsYm7zHuv+HiaX9zA4vYbUsIRdm0L30DTfbwZdCpE0BG+s&#10;B1ZfO+z+TniiKUR7xtCZmebzpzgYRyl0B2iUp2h0dVM57qGR3kUkYI90wkG4op1oI7ztHfC3x5BI&#10;dWN0fBRbW2z3e3dw5/7rWNvZwsj0NN+jl8/rgCMcgT0c5fUdVKjiFOgdsAZiRDuFQK/iPbO0dw97&#10;j9/D7uO3MbW9h/go66tvgAriABXZaSQn55GYWOD+HOLc9syuYXTjNuZuP8bi6+9g/t5bmL71EOM3&#10;72Fs5xaxjxG2++DqOvqXl9G/tIB+KkV9s5OczEepTA9RYR5Cem4EA4vjGFwa5/4wJ/k0n92FzpEE&#10;EqMJnteDzGya/akf46vDmNocxcz2GLfDGFvPYHglxfsm0UuFoWs6zLL5ERtrIzyITwfRtxzHwGYv&#10;BrbS6FlOIEYl3UsB5U7TCEq3wp6ScEM6WLo1sKYa4Mxo4B/VIzbTyvPdyKwHMLgVxfBOAhN7aczd&#10;GcX49jB6ZrrgpPKucVHRNFag2lqneOYEMhF0z6QxvD6JqZsLmL21gpn9ZUzszLEuxljGPv7ei/Ty&#10;IH+fxdL9Vay8wTF2fw1zd1ex8PoG9zexcG8TM7dXWY8cC0ujCA0l0EKFuMapQ7GJk5OhEvmmShS2&#10;coJq4URjKMRVXQ5uGHNRbCtGjb8ajVEqhR1UVLjVhOsV1AfrUOOtRomNk5ehGJc1hQqxcqWBk7KG&#10;E3EjJy4dFWU972/kxMd3yzPymL4YN5rz+Zw8Pq8Q5a4yxQNH19GA5s566DplvxL6RDVs/Y3wTxoR&#10;W7IhvuZAfN2KjpUWRBb0CM5q4JuuVRCYref/DfBN1sAxUKrANVwB/0QdApP18I3WwtlfDltvCVwD&#10;ZWyXakSmGuAdqmB75UIbOYOG4Em+32nY0tcRnCpXvFjiSxpEZuvgGauEfbAU5r5iNCXzUNt+AxWy&#10;UBwkAvko9xeiIlCCqlA5aqNVqO+oRV2sGlXhMpR4c1HouoSStotojOUqZElsUY/EqlkJ+xWaqod3&#10;rBptI1VKeUPTjQjPNSM408R308I9XgcX4Z3RoHMjS7C4MPnIgcmHVkw+sGKCGH1gw8h9O4bvOtC/&#10;b0PvTiuSG2bE1kwILXFSm+akPViJumQ+SkNXUcjyFLkvQvIQlNquosx6HRXWPFRYClHWUoQiUwHy&#10;m3JQqLmKKs1l2E25GArV4M1RJ35tqxN/8CiNf//OAP7Duxn8x3d68Rdv9+LP3+zBnzzswh/fjeOP&#10;9jrwRzvt+BPiTxXE8Ke7MfzRdhT/77UQ/nDeh98dc+DXOW6+7qvGhqkYA4156GgqhJ990ec1wB2y&#10;Ud64YQ16qTS6qTCbUaETxaYSxfoKlrcadT72x5AGzbEmmBMGWLpMsCRp0EWoHAfZb8MahWSxdhtg&#10;Sxk4NvVo7dLBFNfCENNA394IXZTKcYiKcUCLqjYqSPYGFLYIsVKteK1c1dYSQrDUKdsbzRrcoGF4&#10;XV+PK7oqXNGX4zrHTrG7Hg1RPj9Nw3UsguBkDN7RCJw0nK0pF/ufG65+H3zDYQSEfBkMwt7Xxj7o&#10;YJkO0O2EiUa6odPCcWCGicaHk0qNd4pG8pyPcMM9ZUXrkA6NXdWojJag2F+AgrZ85LsKUeBmn/Pw&#10;eLAelYF6lHo49uyFuGK4hHOak0ouiku6Uyh1X0dTZyks/UKwVMIxWk6UwTFWAfdENTwcV/65BgQ5&#10;BsLL9Yiu1SO21YDwWi08c2WwDOejqfsqKoJn2b9fQ671NSWhd7HjMqq8OWgIF7L8pdDHy2BIlEAX&#10;K0JDKA9VnmsotlykzDjLujzJOj2ukC01vmuw9JSxzhoQm9cisaxD15qWY7AeoUk+r/caqr2vUoY8&#10;g+vNX2WfPQpT51XWYwmSC5XoWi5Haq0c/Ts1mLzfjJk3TJh6pEfmppArQphchKHnFBpix1Dhfxml&#10;bS9yzB5TwlI5eY/Yskbx+Bq4ZeE1ZnRtNPE6ypeJKniGqygXSmBMFUDXlYO6jsuoDJ1Bifs4iuzH&#10;UOV4DQ7W5fB8Gx68M41PPt3Ht751G2+/tY5bN6ewtTqE+fEEjWEqpc5GBHTFCDbkoVtfhnFHA5aC&#10;JixFWzARMmA0asZowo7pdBCLw3GsTqQwx3lsYpBGdT/nD2J0KIbx4Q6MD/F/GrvpJI1ZXh9m3w1a&#10;ahCmrO1m/x13aLHhM2GjTYc5/p9qKESo6ga8dYXosGrQH6McGYxhaa4Ha2t92NxNYfN2HEv7Pkzu&#10;tHDOqkXfVgV6b5ai93YpkvsF6Ni6gcDSBdjHT6Ap9SJl3QuoDgleRn30JJoTF2DuuQ5LXx7bLA+t&#10;hKUvV4E1nUNcowy8oXiyuEZyYR/KQUvvFfbF86hlnVb7z6DKfw41gYuoC19GXeQiakJnUR04y+Nn&#10;OR9dRKXnEortFzj+TuFszTG8VnEMZypO4mLtOdxovI5cXS6uaW7gQtVlnCp6DUdzjuGVG0dxJOco&#10;jue9ilOFJ3Cq+CROlx7H6fKjOFN5DOdrj+Nq4yn2rzO8tzz/ApoSl9DSfwmtg6/BPMz+NvQirBMv&#10;wbN4ArHty0jsUV5t58G/eB228cuwjFzmuLyKlsHrMGWuQN97Cca+q2juvsS6OcMx9ypyzS/jhuEI&#10;CsxnUOG4AW2gkvOxDo6EmXoAx3pCXcBUSJCDL7xt0cPExIcES5Yw+OsJlqe/tJZ7ZhcFP78wqBIq&#10;smCaDRUki7ryf3bh9Wlkj2Xv8+S4LJoKuUIZJjkQ/AfESpZcCfd5EUn7FEQzXsKD9n41IWZEjLQ+&#10;h0K0KOiT/528zsnrHdS5HdS5VXiVcqnPl6/g1ZBDEkJIXZxWvTTUEFgmhUxRQxE9natGrlNDL8mX&#10;30KoyAKw+oV4pD+I6EAI7YMRRAfD3A8jnAkRKtEi5Eugx0ednkhSJgvBIvcRT4MDciWbyF8WiYVU&#10;ySIbLswuXkNKiDAjy/pXECwhKassdmfDkwmhdLjwnU22LaHElHBxCnmkeuvoPUKeZPOpZKEmFFfz&#10;qxyQKISEqFKTi6tJ7RW0Sp4EHjObUCceKwY9qpqbFVJFQZNAh0ohIoSQOCBXJHSXkh/lACUHELJF&#10;+f2AZFFCiP01BEulXv8EVbKVY4IDskUhWITUadDy3o0oqdU88UR5QrBU1x8QK0R1HQoVUoW/PUWs&#10;KKQK71WmECpC5vD58n56QiFSdKhtUVHXKt4nepVMEc8Tl3idqOHnFNJKvtiXL/d94j0kxJ4KJQQW&#10;+6Lk9NF7Vaj5g1RvlSyyxKCMaWlXITqkj8t4FGJCXZTPhpU6hBADsWHaKwfIEgWfJ1jUsFQCuY94&#10;RKhkh+e/S7BkPdy+SLBIeC518V/uK+SAEAUSKSCEjpEwIVshL4RokYTtQh54+XyVwJAQZT7qRSIv&#10;RG6okP+F5OS9e1wc+ypCfS7KAxciGTfaB7yIj/iRHAsiNRVB73QU6dl2BX0zEQWy6PtF9M6EFcjv&#10;PbyuazKC5EQE8TEp5+cJFtXDh+OZZcjKxKzMycq8rHx8QiwTiuwTrxUpP+s363Uk9f1FkkXqQupE&#10;ktmr+OsJlicki9Q37ysICqHyRcjxA2JFIVcIXzfbuot6KeVUNlxYllR5GkKwuIVgEUIl7oerU+Cj&#10;3PISHjjFw+UALoGcz62EG3NJaLEoZZTIWPbhVspiM/u6LEgbXEboZMHXqqNs0aLa3IhKYyPK9ZQN&#10;Wo7H+jqOyVqOWVk4lcXSMuQVFSO/kDptUQFKywpRXVUKna4eLsqyRDyC0eEMxkdHkOlLw+vyoqai&#10;Dudfu4RXXnkVzz3/Mp57kXjhJe6/iOeJF7j/8suv4OgrR/DayVPIvXYV9VWVcNKu6Az6MdCdwFR/&#10;H1YmR7G3ModHNzfwtdf38K23Xsf3vvYYP/7wbfz4o3fwo4/fxQ+JH33za/jhJ1/D9z98F9/9+lv4&#10;zntvEo/xva+/jV/65gf46WffxC9/6yO8e+cmJnoTMNaWozL3KjQl+Yh77NiaHsO33niA7779Bj55&#10;cBePN1aww2fP9CbRG2abWfUwNdCmLL2BmpLraK4vgZv110EdIBl1Ix5yItLWgpDThKBdDx/rtc3Y&#10;AIeuFi315dBXF0FbWYAmbo28j81Qz3fVwsa612mqUFqch0vnz+DYUdbTs0KsfBm/8AtfwjPPPIeX&#10;WUfHT57EybOncfbyWVwrvIIG2vEeyobUeDtGFnswutKN/oUYUrMhdM/4CK+CnhkPuqfbkJykXjru&#10;5PhyonNUPFoc6BhyIkbIl+/RjPphhYQG81H3aaO945aQYAHaaZ4mtAq54lJhdtC+O4BKsNCGczQr&#10;MDo4f7JvCcRzQ0c0Zb1CiCZbswIhG1RvlgO0qDlUVEhOFS20PEfHc6WvNvO+XyRWzB7O2ZTbsjV5&#10;TAoRonfpoXMKyUKbzMZniEeLpVFBvUWjoEGOCQEjBBDvq+M99TIueB/xLFUISSIb/rQlIB9fUIej&#10;jqCAOp090kLdoZVjzsqxKh+b2KkLydbKY63UFSX0qEn5aMMsIU89RpZdr4TWFg8bCZdW0VSNkoZK&#10;zoUcX5WlyCkXskW8WkpwvbgE14qIwgMUlOBqQamKpwiWLMnyRaLlv0uwKDlPKg7JlKeQJUkUouQL&#10;xEoWP0OwyHG5RogVoqCU9+H9/3sEyw0hV4gcIVcOCBYljBjvkVd+QKxISFH5MEPRGwjqDGpo0AYU&#10;azQoFs/WJhUKsdIsZDF1GqJc9oky6ikS5rS4gefzWrmPEDUqycIyV1eioKaCekgl9aFqVOtr0NBS&#10;h2anhnIzS7AYqFOaEOg2U96bqSu3oD3Tgs5ByxOSJevJ8jRUsqUNvZNeQkKCqRAvs+SIhPJzQ0KB&#10;CbHSnj6EkCyxTDY82GFSeyFXfj7B4jogWKibS8ha9kMnbVgL9VqT6LMcu012DeV+PfSsM4VDud78&#10;rw4olc//ZQmWaSUR+zZGhQSY38Dg3LpKDCxuY3z1Fma3X8fyrbewfu89bD/8ALuPP8LOo28o/09t&#10;vo7M9BYLuMAXmiPmWchlFnYNiZFNVg4xvsWKW2UlLKJjYI4vLF4MYwh3DaO9RzxZJtHTP4/00DL6&#10;h1aRGVhAun8c6UwfBobimJjqwNZ2P958Zw7f/9Et/PJP7+EnP72Fb35/GW99MIr9ByksbdI4n2Jl&#10;9VoQiJngCpjgpDLoDlEpiMWQzAxibH4Fqzfv4ubDd3Dz0Xt8h3ex+eBNrN19iNVb97C6dwfrO/tY&#10;39rD+to2Nla2sL2yib21HdzlsUf79/D49n08unUf93mf/a19bCxvYm5mCaNjMxgYnkRmeAoDY7MY&#10;nl7BJOtvbu0WFjbvYmHrLuY2bmN2g/W5dRtz23cwt3MbkxLOa3ULw0vrGFpQMTi3hqFZ7gumVzEw&#10;uYzM2CJSQ7Pozkwi0TfOOhtFrHdI8QgZmVvB0s5dbN17E9uvv42124+wtPfgCZmycPMBn3Vfwez2&#10;fcxsvY6JtdvIzGwo4d86h+eo4C0gKR5Lo2zD/kl2/lGEUyNsJ7ZPWsiVcYSTQ/B19sMX7+ckMszO&#10;OY++yXX0Tqyx/ed5bAy+5DANNZYtw7KOLKGPvw1Ob/Ad1pAeW0H3kBAs0+genlFy3KTH55AcGEco&#10;0ad4sNh8MbRFepR+0TUgBMwsYnx+sGeYytQAFcMBKnlDCKQGqWBlOAB64G5PwBXp4GTWAU8kBn+0&#10;Q/F+mpyZxe7eLdy7/xB3iJXNHQxNzKBDwq/FknCHO+FSECcSCsFjdoY4wQU5KXbyvccwsbyDFcmt&#10;s3tXIcZiQ5NUGsdppE5yol2kQrtMrHB/GQm+a8/MFvqXbmFk4z6GiaH1exhYu0PcxsDqHgYkZ9HS&#10;FgaWNjG2oZJrC/vsE7vc39zA1PqqgumtdY6tdYytsA6nJ9E5NECFPMXBn0JyKIP+mTFMri2wbJvs&#10;y7dx+8172HvjNjbubbG9l9i+kgdnDMPLIxheGWbZh5CZz6Bvtpdl7EbPXAqpxT70LWcUb5LYeAyh&#10;Ib+S6yUySmNmrA0RCrbwmA2RCSvis3aFVJm8FcfKGwNYf2sU62+OY/nBJFZen8by3XnM782xL48j&#10;OdrDiTJMA9lJuKjAh9jHejG4OI25m5vYenQP+++8gbvvv4Vb7z7E5kOOh711zN5cwcKdDWw93sfu&#10;23exye3M3gqG12aIWYxvL2Hu1ibm72xxy7rZnKdR0Q93Vxg6GoE1nHirOOFXUSmootJS0lqDPAMn&#10;Wm0+rmlzkWPIRXFrESpdVPJ8FP7+OtT7a1HjqUGFixODpYTnF+CGtgDXGouQ08SJrJkTpo4TaVM5&#10;j5ciV1eGAmM5ilsqUdRSjgJTMXKac5CjlzAueaj1V8CU1MDRb4B72Aj3iJ5oQttYEyJzZiTXWY97&#10;Xgzc9aH/Thv69mzo2W1F146RMCgJ3HuUXCMmxNebEJithneiEj4iMteA9nktwtNUygdK+ZwbxDXY&#10;+vLhH61AeKIKofEKeCXm/2ABjxUjNleD7lUt+rZ57/VmdC41IjxTD+94NRxD5TAqJEshGjqLUCeh&#10;kaKFKPPno9SXpxAt4sFSH6tBfUcNaiIVqAiWKL+Lp4smUQ5zug6OEcndU6fk89F3FcOcKuG9q+Gf&#10;1iK6aET7CifRNTPaJbE4t4ktC1J7dr6/CyP33Bh/3Y2Ju3aM37ZgbK8Fo8TIrVZC8ltIgn4rerda&#10;WXcmtC8b4JvRwjJUBW13ISoiV1HkuYAC53kUEsWOiyhzXEG54wbKbbkoY5sUmXOQp7+GGw2XkF97&#10;BjU1p+FpvoBJTyG+1t+M31xuw/98O4J/f78df/Eggv/0IEiE8J+J//R6GP/pdgj/8WYQf7ntx19s&#10;evAf1tz481Un/mzFgT9asODfThvxv481438e1OIf9dThh6ynh64CzJqvo8twHR5DDlpaStBsraEy&#10;2gRZtDD7XGj1OKnwysKQHhonFdk2KsV+KrCSQyhYh8ZQA7RBTub+BjS08X+vBqZ2A+zdLXCnW2FL&#10;6WGMN/C8StT52E7se83RBpjjRli6bWjtssPYaUcjDcRqKs+lVNQLzE3IMwp0yCcKWwwos7eiqs2O&#10;Gr8T1X4rqvxmVEqelbARTVR+bf1+hWDxj0fhHQ3DPeiHmwZ0Fm0DAbgyPthphLfSUDd3OmDqsEFH&#10;BbpBkum7G1Fio7FppRHkqkFtqAnNXVRaBuxwUJmyDrdC36tFXWcVKsJlKA+WoiJUxT5Whyq+f4Wv&#10;EcWuOuRwvF1sKsDZ+ut4reYicRZn687gmv4SqrzFMHbVwjncCN+0BgEhU+brD7YahBY0iHIcdG7q&#10;kNzRoXu/Ccm9RnRs1SG0VAHXJI229A3UxS6hIsA+5LmIcs81VHpzWC8c14E81AVyCf4fuIFq33VU&#10;tF1DCftakfUyClovIN/EPth6nsevoDGah5YejoP+cqKUKIE9U4RWhQDlvR2vIlf/DK5qv4RC87No&#10;CByHO3MV4ck8jtl8hKYuIzR9CZ2LN9B/swKDtyUJfinH1GUYe19FY/xl1Le/jNroUY7Ro6gKHeM4&#10;fQ3mvhz4Z2rQtWXEwG0Hx1cbBjiGUvw/xrHvn66Ba7gSVpbJ2FcIbRffpf0CCtuO45rxeVzVPY8K&#10;yyl4u6owux7FW19fxEff3MW7763j5u4o5qa7MD+VxNQg9a2kGyn2k6StDr2t1RhzNGDeq8dywIzl&#10;sAXT4RbMJVxY6g9je7IbN2cyRD9WRrsx09+B8XQEY5kIJgbbMUlM9Icw3ONFOk6DO0x5QaM0bK1D&#10;mIZw3FiNfnMdZm2NmLfUY8pUhZ6GQgSrbsBdk4eguRbJQCsGUn5MjsWwsJjE6lYX1vc6qQsFMLVt&#10;Qf96A3rWy5HcKEJ8s4Ay6ToCixfhnDiJlv4j0CZfQEPsZWhix9HYeQ66xBXoEzegbb/G9r/INr+A&#10;+vAVGJMFcA5WwDdeAz/lsmesVPEKbE1fU/Kv1ARPsJ8fRYH1FRRYjqHMSZnju4L60HVowldRF7rI&#10;eYL3817kXHSRY+OCQtBdrDuFU6XH8GrBURzLP4pX84/jZMEpnCg4jWO5J/DytSN47uILeObCc3jh&#10;4vM4euMITheexPmy13C+/AzOVpzCmYrjOFt5AudrTnEOu0DZxz7szkVjJJ/jo4ByOg/WoUtoGTwF&#10;Q//LaBl+Ca6ZEwivXUZ04wY8s1dgGjiDuvgRjsWXURZ8SUEl+1h19FU0dJxGY8c5NETZz72n+X7H&#10;cb35GPvyayhtvUYZVYnWWDOcSQthgzMhX0cfeppkw+hkSZbPEywWNZcGdXclSX3QCLN8OXZAsMji&#10;aDakT3ZR9OdBFgmf5FBIyVYgi5zqvvymJr0+RHZBVg0TpEIWF59eYAw85bWSJVfa+wOIDQTRQZnY&#10;Meij3ePl/208LounP4twWl1cDSpEiwrxipGvw+X5Ukfypb+Sd+SAYFGIlSzYx1USShaLVY8PuUbN&#10;3yCLlpJEWkiVACIsl3x9HxsKo2M4okD25Wt8IVd+hmDpVkkWn3wNHmeddDjwJLm9eMbwWQpkUVoI&#10;LiFWoq1q/hVpI7abECwmv0ElWQijn//L8SzBErYp7a60v5JMWkgi8W5RSTVzUPKpmHm9umgv4c8k&#10;1JSaMFxNFJ4lUFQS5RCSuF5yqkiIK4F4Z1TqqRMKuUAoXioHpEblAamhEhuERotKTZOCigb+T0jI&#10;ri8SLFkoOVMkz4KmUb2PlteIh8gXyJUnpIrBgGoJQ3YA+V+Ilmx5JL/L5wiWOo0S4iuLkoOtSqhw&#10;X8qR9VDJEioHz84+q8ZkRJ0QSmYhmAyotxqgsYvXiYTyMkDnMineJgaPkCiqZ1TWm0xC9wkBao2o&#10;OZMkYbiSSDzm5r6L/c7J9pN+mvU0UqHkITmAkISCbGg4dczKuJJk7eqCfDacVDttDyFThBiQ0FhC&#10;EghkXw19pZ6T9Y4QIkaulYV8IUJCGb9CKCqJ01OSr6ONY9jNZ6p5V36eF4sck98keb3IAJ9C+vh4&#10;L7mvEBQqsRKn7pMYj7AsQrJI4vYvkj4qsaASPkIayPtJKC2BSioE+9wc96qHm5Aq0X7KCMoJiUDQ&#10;SZsrORZA94QQJ0KaRJCeE0QPt7PcHqAvC57XO62iWyFYon8lwZINoyakRjaMmkqyCNki/x/ISwVP&#10;y0whVngdoRArB8StWtfyv0ouqWSJkE3yPIFaj4qnj0KAfZ6MyUIJD8f7hAVCsnD+FwSfgnix+Anv&#10;AZSE990q3GxjJUxbJ+3ML0JJhC/kiYf99im0txHipUKIt8oBXJLDpVMIZSFrZCvgfCLeRyIDxfuO&#10;skrCGrX45Mv8ZkWf11gbUduqQbVZg0pjAyr09ZQHdRyXtRyjNRzP1Sitpe5bXYnCshIUlOSjoJh2&#10;Cbdl5YWorCxGo7YWVsqwtjaOjzY3LC0W1NU0IOd6AU6ePIsXXzqKZ59/WcFzLxDPv6R4tbwgRMsz&#10;z+PFZ5/DkRdfxJnjJ5B7iTpsfh4aykrRVFUBM8tg02ngsxjQ4aXd1Ul9KB3H8lgaG9ND2J4fw/bS&#10;BG7Szr61MY87m4u4v7OCR7TJ3769iffu7eKDh7fw7t0d3F6dpd4XUUiPgounUHKFelJFAWJuCyZT&#10;cWxNjmB9rB+zvXH0h9qQcFnQbjMh4jQjQNnjbmmEsbEcmuoC1FbkQlNTiGZNGYxNFTBqK6Dl/5qq&#10;PGgq8qCtJMrz0Fiag9qCK6jMuYDSa2dRduM8qgsuo7m2GDZDHdzWZlgMGjTIIvv1yzhz6jheVrxY&#10;voKvfuWrOPLKKzh3/hxy83NY/wVshyLK92Lo7bQVqJt0c4wPzMUxuBhHej6KntkAeub8hE9BSoGQ&#10;LR50TQnRwveaIMaJUQ/iI22c9zmWOZ7l44pwyoEgbS9f3AoP50g35zY750FbmwEWl5rQvsWhwqyg&#10;GWanHmaX4QCcM50GBQYhRYhm2ohCkgiEXBGi5WmCRbxbFIjHCqHlfhN/b+a5BqcQE0YY3dSrniJV&#10;BK0+zr1Ei5AhQh5KqFG3Ac1CZDh10NIubXTwGXYVst/IY03s+zo3y8Vz9V5eI9cqZArvRR1F8UR+&#10;AuoHoiNICFHq9ZawiXOGCmuUaDfBJjkuOsxwSr6LRCscnWbKZx6X3+V8yadHu1SIFqNHysc6oD0r&#10;YdKqOd4kJ0xpQxWKaiqVPCASriq3rBw3SstwvbhURVEprhWWqSg4wP9JguVncrFIrhMJ3SUkyF9B&#10;omQ9Uv4vQe4l5Mp/h2CRYz9z/CnPGYXckfsJcVNV+yR0qOgNgqKDvGtCrkio0JIm6h26JpQ2Uwch&#10;yqk7VYj+ZKAeQ91JUNakQyn1DCFYingPhahRIOHC+Kwalrm2kveupD5SxXapZt+sh4TUavE3wR7R&#10;U74a4E2aKNNN1IEpF/pMiGZM1J3N6BxqRXxYDRcmELJFhfxPm3DEia4RN6F6oohHipAmnf1uxORD&#10;Bc67UerVEY4/yYEUTtkURHrtB2SLQ/FwETJFSBWVYFGh3qsNHQOcm0VH5/XehIW6rxnWIMekV6e8&#10;h0Ku0P6U92poqYe96MCL5XrzwAGtcviXJViWJTTYxh6G5zfQO7HIB8+id3wRQ/NbmN26h5XbQkK8&#10;i9Xbb2Pl1ptY3n9Mo/UNLOw8wMTKLQzMbKB7eAHxgXm+ALeDSyz0GroUcmVbJVhGV1mBS3yBBZ4z&#10;y8qYRKRnDO094+jomUCydxo96Tmk+/nckUVMTs5jbm4SK6sj2Noaxu3bY3j85gw++HAVH368ive/&#10;MY97j4awsZvA9HwQA6z4RI8VgYgR9rZmmKwULq06goPfRgXLF0Qo3oNk/yj6xiXR+gL6iJ7xOfSM&#10;qeGvUiNTSA+NI0MMDI5hjMeWZhexv7WLd+4/wqdf/xA/+Oa38aNvfRc//OZ38dmHn+Ljd7+Btx+8&#10;jbt797C9dhPrK9tYX93F5sZt7O7exy7raod1tbH7EEsbdzC/uoeF9X0sbN7GwtZthdgalNBhLFP3&#10;COtgdBaZqUW2xTrGl7YxvriNkbkN9E8uK94f3QPT6BYPkMFplncGg9PLmOI9lnbuqblg9sSD5R7m&#10;tu8qmGH7TW/cxcTqLYyv3Mb46m1MrN0h5NjBdv0eJjdfx8TGPQws7lLRE8+WWXbcaST4vB7xPOL/&#10;Hb1T6GC7JQfnWcZ1jC7uYWRxn/W4wTado2E2TKNsQEEgOcrOPqWcmx5bRWZ8DX2jy0j0z6A9NYpY&#10;3zDvPcZ34P24lVwzjkCME1EMnmgPnzWKHglPNzLHzj/N8kxQIZ1QCI7E6AwSrKvOYR7LDHNA9SOU&#10;SCHQ2QV/LIFgLM6+NMh+sYSbt+/iLtvu5p3XMbfKemSbxnsHEU70IdjRi0AspXjPeMJdsHs70GIP&#10;w2QPwtoWgy/Wy7JNY3BmTfHoGlu9idG1PYyt31YwuHwLmfk99EzvULHdQGKMGN+korvNiXgXScH0&#10;LrpmbqJ3bg99czeRmtlGz+QaUlNrnNC3MLW5j+Vb9zm2XldJvlt3sUbI/vz2HuuY44h1FOkdgD/Z&#10;i1BXHzrTQ+gbE6+lDWzyve6/8x7e+PoHuP/ue7j16BHW79xiH9giNjlWd7B1/w5232D/fHgHK3d2&#10;2NaL6J0dQny8D/GJFDrGk+gYi6NzvJNl7qSCQYiiMU+Ff8GPvqWAEmps8X4atz6Yxdvf28Xbn+3j&#10;0Td3cfOdVazdW8T8LsfrNsft2jz78yS6hgcQ7ulGsDtJ4dZHuTKO8eVlLO7uYfvBQ+y/xTHz7rvc&#10;Pub/97C4t4uZnXVMb61iZnsF47xP3+wowpkutCWi8HZ10CjpZb2NKUTNyMos+ufHqdz0wUOFrzXa&#10;BmPQCUPQAUPAjiYqDTV2ThjmauQ3lyC3KR+5Oiq1piJUOirQ4K9XFq81/gZUO6kAt5aiQF+AHG0+&#10;chq5bSxCXlMZr+WEreOk1cSJVluKPJ2cV8r7lKPIXIpC3i9Pn4M8ww2UWPPREKhEa3cj2gZN8I0R&#10;4wb4x/UITOvRsdSC7g0bencdCsGQ2mtFz00zevfNSN9pQeZuK/rvtWLgdQsGX7ciw2Pdu3okNnRI&#10;rOuURdLeLRO61iSHTg3smQK09FyDI5OL4EQ5upYakJFcKNsGDOyYMHRTSAqrgkE+q5fXd6/rEV9p&#10;QniuAZ7xKtgGy2DqK0ZzTzG0XUWo7xDvlRsocl9FgVPy1uSi1FOIcm8JKnylqPCXojJYhqpIBeo6&#10;a6BJ1KIxUY3a9hLUhAtRHy2EMSUhwJrQvmxBctOFrm0Xevba0HerDYP3/Rh7I4zpNyOY5XbuQRAz&#10;dzyY3nNgatvKvtmCsQ0zhjcMGNowYmDDhMxGC/rWW9Cz3orOZSMCM02wDFRBmyhAZegKij0XUOg8&#10;i0L7WUiejHLXZVS4b6DSlYNyRw6KLTdQYLrK9jtPBeAk6qqPwas9jSnnDbyfasDfmbfhD2/68cd3&#10;AvjLuz78l7se/NfXvfg/7vvw3+4G8d/uhPDf9sP4r7tB/JctH/7jmht/uWrHX/D9/nTOgD+e1OKP&#10;RjX4N4P1+BeZWvztVA0+7ijHji8f/Y5r8JqvwGC8jgYj66eV5abiKokyLV4HLD47lQ9ZWDRDH6DS&#10;yP5Y46lGdVsFatuqUSO5Y2yVqLRUos5ZD2PEoORi8fRb2M+aoA1LODq2mYsGi68cpngznFQkvEN+&#10;uPsDsNJoNdDY1IRsvGcrKpwqKp1WlDlaFXKlwmVFrd8JbbsP+mQQpp4gjDRsjTRkTTSwLTSQHYN+&#10;tA0HiQBcNNodNNjFg6W12wFz3AJDewvRClOHHa1xF1r4TB2V6kqHhmOkEtd1xbimK0KuuRyl7gZo&#10;O6jcZ2gEj3lhHbJDn2pmX2pgn6pjf6ISk6ABEdezTzWjtE2DGy1VuNBYjJNVOThRcRUnK6/gbJ3k&#10;M8pBiaMEug4NbJlmeGWszWkRXmpE+4oWnevNSHDMdO+YOd7Yj263cKyZ0HfXgNSdJnTfakRipx6R&#10;VfFyKYNlsBiGVBG08ULUhnJR1sZxYJNQYa+x7KeQ13Ia+ZbXlKT3JexnZRwn5W3XFVS4r6PKex01&#10;/quoCVxGle8cKjyvocx1GuVOFaX2UyhqfZXy4mXk6p9jv3yW7fICjPHj8I1cQPvcVcSXrlFWXGZf&#10;v4Lk+g10beUjtnwDrtEzaO4WUuUZ1s0RjrPTLO8V4rqSU8nUd11JqO6dqkJ0qQnxVQNhRMeyHtF5&#10;LfxT9byH5FiSXEs5rOvLKI+cQX7bMVw2P4dzjV/GZe2zqHGcRTjdQL0wjkfvzuKd91fx+v1prK6m&#10;MTnWgenRDkz2hzDW5cZIpBWjASNmQ2astFux1enEZocTqx0OLHB/bSCCmzO9uL82gtdXx7C/MIiV&#10;sS5M97djrDeIUUEmpGBM7pkJYqTXh4GeNqRo/Hbx3nEadV0WDTKtGkw7mrDo1GKeiu6gqQpxXRn8&#10;lMuBllrEvEZ08Zn9aR9GR8OYnAthZiWA6fU2ztts+yUN4vOliMxSXs5yXE5fgmviDCz9r8LQ/Qo0&#10;HS+hPnIM9eEz3F5SyJQq7yXkt57CFd0RXG56BYXW16CJ5MKWrqZ81ygehW0jFWjty4U2dgGV3uPI&#10;s7yAq0KeNT+PPPOr7BeX0BgugDaaj/qg9JMzKLKwL5klX88JXGk8gQs1J3C24iROlZzAicITOJr7&#10;Kl6+egQvXH4Zz118Ec9eeJ54Fl899xVuv4pXrj2PU4XHcL78NC5Vn8GFqtM4U3YcJ0uOEsdwmvvn&#10;Ks/gWiPLb7zKfndNye2lab8EbedZNHWdhK7nKEyZY7CNnUbbzCW0TV9B69B5NPI3IVUK3JIg/8vE&#10;l5DP/RLfy6gMvIpqCSfnP4NSx2nkGo/jcsNRXGk4xXnxihIatKXdAHeXk1BJiychcw4WOu3tNhrO&#10;stBuUxZys4u6fx3Bkv3iXF0QVb+4zhIjWWTJElkszH5pLQu52QXA7BfYgsPFRPWL9+y95L7K19sH&#10;nitZgsWfcitfWguxkiVXohm/ApVk8RFeGooCWThVF1CzkAVVQUTyS0gi7z65n5A2bviEYOHzs3Wl&#10;erHIIrV4cKheHLJV89Ooi9aq10p20Vo8bOQdZYFTXXCWBWL5+l5dJI4gNhxW9oVwEfJFzgv2+fle&#10;PtYB66OLdZEkJMxOp5Ar6qKiSxbGWRbHE6h5Y7LkiprgXv0iVSVYTCzrAeTL06CQJkKeyEIL3ymo&#10;trnk4PlZgqVFOVeS18uCjc5tRpPLpHhXSNgq8UKpO0hMr0DCfEm+ECFUjEJiCLkgiwHql5cS3qKs&#10;idAKAaGSIEKGPEkyLwRJg+RB4fGnCJbPES31/L2O5wmpIqg/gHKt5E/5PMGieKUIcZKFEClPCA/T&#10;IeR/Oc5zsuHJqrQsO5+b9Z4RL5kveswopIqU+SA0WZUkdG6WZ8kzDEpOmfpWMxosEg6tRck5I1A8&#10;fVxmNLdRz/Co3iYqWcf6PyBTVCLlICl4h+RNYp8UT4CEkBUyRmSseLkv+Ssk9JLaXyXcm3glqRCC&#10;UIUy1g9IDDlP8YigTBDiQRb7ZeFf9XgQouLQcyVLski4q0OiRfUeOfQiOYQSvov9OpRmv2afVvu1&#10;OsaFZJEcKWqeFMkDdVguKZO8g5wjY0Cuk7Gheq1IqK0oy9BO204QZTk+T7Co5VXxNOGSDV8mpEY2&#10;T0yY/0cUUsXzJKyzECvxkSy5oob6yhIsT6NvRvVo6ZtR0cv/hVRJTanhw4SYSRJqfT0dIkwlog49&#10;bYToYL085enj6Tokm+V/yY2j5j0RWXkgLyn31GukTlX5+bQMVQgbhYxRiRmVjMkSKAeEjBBXX0SG&#10;ZaP8jLDeo1L3nPeFZBE8CRlGKJ5JRBuf5SZcLKeL5XWx3exsP5siMz8PCUf5hGCJtVFW8VzCRjgI&#10;Z5T9m/3dzb6eTZAvyfKFXJHQY4ceNGxL2VJG+6X/xm1wxSj7wia0+vUwtunQTH2k0d6IBpt84U+0&#10;SkilAxgFWtQbtGjQN6JGW4uaxirUEnWN1WjQ1qBOU4l6TRWadPUwtTTDwnHrcHA+NLegvl6L/Pwi&#10;nD17EUeOnsBLLx/Fiy8dwUsvHsGRV47h1aPHcYzHjr74Ml55/gUcf+kVnD12HFdOv4a8ixdQfPUK&#10;KnKpl+bnEDdQW5SDpsoiWBorFe8Qr6UJPosOXpsOfqcBIbcJ7V7abSEn+tq9GOjwY6BTRW/YhRjl&#10;saOpGk0VeajMu6gQIDb+H3VSxw44kI60IemxItyig6uhEva6Mjj5rEAr7UFe2+5pRcChh5O6nJAq&#10;TfXFaKwtRGNdkbKtq8hBbdl11JbQXipjWfkcfWUBjFWFMFQVoJn/N1fkw1RTDJe+Dn5rM+9nhM2g&#10;QX1FMfKvXsSFM9SjXj2Co6+8jGNHjuL8ufMoLCxAXUMNtHoNmk1ESz1sPgOCnDu7KU8yMx3KGEsp&#10;Yfd8SM34kZrjO88HuBX40TOrerV0TXuR5DnJSRm7PiRGOJaHOKY5tts55sMpJwJJ2mAS9oo6Sxvn&#10;TBfnNqfPDLtHiBYjLC4hWwxoPUCLm2jj/Em0CgFCOd3CrVlIEQnd5RTvE/FCEQ8W8WSRkGGN0LRo&#10;FMi+QHK2CHQWreL9IgSNifVudguhopIpFtqbWVipWwhaRc8QrxPxRmT5mt16zhd8jovPkf5NaOXr&#10;fQmR1CaeqQYYfEbFO1V0NrOQKjLHfw7qnJ71QlZhJAzU6/RE8wF0aAnr0BpphpW6oy3GOsqi/YCE&#10;EZJFdAzRJ/hMA+uxmfXWaFVJFskPU6mr47xey/myBoXiUVFZiRwhWUrKcL3kkGS5XnRIsGSJlb+O&#10;YHmaXFFwkEg+T8JuEUKMfNEbpUhIDeJnCJS/Ak+8Xf47BEuWWDmEHDsAz5WQYnIP8YZ5Uo7qOhQL&#10;uVIj+gRBXULxQqHuUkJdSLxSSqm7lOl0KGvWoZwQckWBkCui0xDyEUcpdZ1iXi9esxJqTAXroaqS&#10;4POry1FUV64SLIZqxdPD2NYIyV/iFO+VpAn+7haEeluoB5upP7cg1t/C8dOC+LAFiWGr4skikNws&#10;KmyID9oJlRxRSJUB8VgRYsWF9j7nIbHS40CoW2BHsMum5EKSpPrhlFVJrP9FgkUFx/Owl8eou4uO&#10;zvsFe2wKweJsF4KFffUJwdIAjUUlV+pMddCxLty5ejhuGP5fjvNFLx9QK+pflmDZvPMGlm/ex/jy&#10;DtJTy+genUPfxDJGF3cwv3MfK/uPFSzefIT57fuY27qH2c27mF67hbGFLQxMryjhrBLKojy3gwss&#10;8BIFjyRsX2XFrVChUMmVWEa8XMSDZQKR7jFEu0cR6xlFIjWO7r4p9GWmMTa+hJXldezvbeDhgw0l&#10;NMXbb65yu4Q331zgsWns7w9jaaULY5Nh9FOJ6OYE3JngJC+GiMTGbNagRlOHqoZ61DRRKLVQgLja&#10;YPUGYAuEYQ+2wxHq5ESZgLu9G76OFALxFEKd3Qh3dqGdSKUHMDszj3t3X8enn3wLf/vX/hZ+5x/8&#10;Q/yzf/SP8c9+63fwT//eb+O3fv1/xK//4k/xo29+H5+88yE+ePQ+vv7o6/jGWx/hG+9+E++99THL&#10;+zW+yyMsr+5janYd45I4nxgXT6HpJfQKYdA/xo4ypBAPyaEJ1v88BmZXMDi7hv6ZFaQneN7YAs9d&#10;QHpsUSFchuQei1uYWdvD7Po+plf3MDq/yfZYQ3pyBanxZfSMLXEr+6ts203eaxvDi/uYWGMbbj/C&#10;ws03MU/M7LyB8fV7GFi4idTkGvsAn8fr0pOrGJhaV9A/uc5nbmFy5TaWbkqfeBuzWw8VD6Zo3zQ7&#10;YxqOSK8Cd6yfnXsUcfaHNO/TP7HKsi8iLt5LPcPEIJIDo/xtWkGyfwS+WDfaIgn42RbxtJAv4uGy&#10;yHIIETaPHtZJanKBkyCPSX6ZqXm+0xwyRHpsBl28R0dXGtF4N1L9Q5iaX8TurTvYv3cfGzf3Wd+L&#10;6OY5Mcn9Eu89JFiifG4wCYe3AxZnVIHVHYPdl4CX79SZnsTo0i6Wbr+JnTc/xMajD7B45x2MbzzA&#10;wOJtKsa7VG63qdxuUbndohKuonN0h8f428QueqZZr0T35BbHxArHBNuFY2x4YZN1eAcre/exfvsB&#10;Nu484Hh8iLX9B5hhmw5Or6IzM4Fw9yACiTRCyQzHzBASmXHW6SKmOWZXb76OrTuPsL5/XyFL5zdv&#10;8lqO3a1dJSfPrcdv4+HXP8CjD76BW2+9jeW9ffRNT9AoYX/PJGjgJFjeLioWKfTNppCe60ZmIYH+&#10;pRgGVqIY3ujA9F4Ptt+cxMNvbuCDHz/A+z94gMffFOJmnXJhHpOr08QcxhalzSbYzgMId/UgRERT&#10;aXQNjqF/fE7xthpfXMfk0iYmljYwurCCYbbL0Nw8+/wE+/4gx0EPjfx2tPjcStxs+QJPaxclQL6w&#10;TFK48n4jAxTCfRTUcSrHQfY9PwV4gAo19zs5xmNemGjMa6ks1NgaUN5ahdKWMlTZqdR6GqAPNyuL&#10;1VqfFjU8VmouRUFzIfK0B2gsRm5jKXK1ZSjQVqCAymC+rpzbMuQ3lSK/uRSF+lIUm0tQ3FKMMksx&#10;ql1laArXojWphTNthGtATzTBPUQldkyP9rlWxJeJVRNiKzq0r2gQXalH54YGyZ0mdN9sRs9eM1L7&#10;eqTvGDHwegv677Yic7sV6Vvcv2XBwD5xsxXda7x+rgb+sVIl5FBiqRaDOwZM3bNj9qEbs4/auPVi&#10;6kEbxu86MXTbhv493utmC3q3zSyDDoHZGjhGStGSoQLbR+W1Jx+NnbmoDF5Bkes8cixnifPIs1xC&#10;sTMXpW3FqPCV8fdKVEWqURWtRmWkEuWBMpR5ilDpK4Y2Vg1nv4FlcyG1GURmj/L5VhiD9yIYfRDF&#10;zOMOzL/dgcW3Ylh5FMXq/RBWbgWwtOPGwpoNcyutmFo0YWReh/65Riq6Giq2TehZMKBnuQVdS61o&#10;nzeibVSDllQFNO15qPJfQan7PEqc51DqkkXOq6j2q54H1V7+TlS4clDScglljadRV/0q3HWnMdZ6&#10;A+8kNPjNGSf+5W4E/+5OBH9+N4S/vOPHf7wbxH+8E8J/2Aviz3eIzQD+bN2HP1vz4s9W2wi34sHy&#10;Jwut+OMZA/5oXI9/yzb+w9Fm/KORZnw/XY87HaUY9NyAx3wRTfqLqGm+jkpDEapNNK6oFOuseirA&#10;RpipTEtiYIOfCq2vHrVtlah2l6POoxIsldYKVJgrUGWpUvqrqUMPSxeNu856xXul2lOCOn85dO0N&#10;cKSt8FFh8NLAdtKoNidc0EasqKcCXEPjpspteYIyhxlFVgMKLM0oshlQ6bGw/dpg7gnBPsD5cZBy&#10;MBOAsdsJQ9KG1pQdtowTdsLK/VYqL6Z4K/TtRugiLH97C1rF4KWB2krjVhswo7S1FjlNJbjSkIcr&#10;jfnIb6lAbYDGBA1nz3gUgZkY3OM+mPpa2P9oRKRoEFDxMvSaoU0YUM76yLNV4pKuBOcaCnCqOk8h&#10;WV6rzsGlxlyWvQS1wTreTw/3MBW4CRqKsxqEFxvQsdaErh0T+m7ZkLkjsCpEZu9tA1K3Oc7uNikk&#10;S+pWE5K7jWhf08A3WwfbcBX03SWoClxj3z+Di02v4LzmBVwgLulexDXzMeQ7zqDSfxX17YVo6iyD&#10;jtDGilAfpuHpuYhC63Fc1j2PM7VfZlm/jDPVX8XF+udxrekICkwnUG47jZq2U2y/kzAlTlJGnEHH&#10;wiX038zD+IMyTL1RgfGHFRi6W4rY6hXYh0+gKfE86tqfQX3sRbQOnId3Kg8hSUI+XQLrYC4MqSvE&#10;VbSk82EfKoNrpIqohntEPHtqYBuohLGXZey8jNLgaeS2vYLrzhdx2fIcLhi+ggvNX2H7vELZeB3x&#10;UQPn9y7cfWMCDx7PYu/WKFZW+jA92YmpkSjG+nwY7rBiOGTCJLHZ5cadTAgPhmK4lQljM+XDfLcb&#10;K8Pt2JlL4fbKEPaXBrHBOWZ2uANj6RAGun3IdHuQ7hG0YYD3HBsIYXIsqnihDA8E0UcDOEFDOGHT&#10;otfaiFkaVus03rbCVsyzfw3R2IvbKUcdWrTT4IvHbOhNtWFw0I+RCT/GZ73Ua90Y4jjtpiwJjxbD&#10;PXCV/focWtOn0dJ3Esauo2iKHUF96GVU+V5FufsUShyvIa/lJK6wvV6rfg6vln4ZJ8q/yj73Cort&#10;53luDgzxIo6VIl6fi6aOy6gLnaUMOoprxmfYX76Ei41fRaHlJOoC12HoLEUz+0qN9zJyTcdwqeEF&#10;nK1+Fq9VPo/T5S/hdNlRvFZ2AmdKX8NrJWdwIv8kXrl+FC9eeRnPX3oBz118Fs9degYvXn0Gr+a9&#10;gDNlx3Cl7gxuNJ7Ddc1ZXKg5jpPFL+OV3OdxJO9FHM1/BccLX8WpkpPKfc9WvopLmuPIMx/n+51E&#10;ffQ16JJnOdbOwzpyEdbhy2gdvMTxd5b94xQqw8dQ7H0Rea5nkOv8CgrankWJ52WUeo5Sxh5HseOk&#10;QhBJSLyzlUdxrvIUbmiuotZeg5ZoC9yyCJuU2PcS1148M2QhVhY21bA8agJzIVnUxXY16b2QClnD&#10;/GmjXCVYnl4UzRIs6qKgClnsk4U/+co6+6W1LCg++WJa+eJa/S2L7EKhXJ9daDxccFRzMqhfobdB&#10;ciU87cFySLYcIONBtN9zSKz0e1UMHGwJ+V3Ok5wtcj9ZjJRnCbkj76UsArc7+L5CRAghkSUl1GTZ&#10;QkpJ3clCsbo4LJ4rUj55R1lIVQmWL5Issn3ypX+a760smh4+u03CgHUQsuDI5yvgM56QLE/weQ8W&#10;lWBRIaE/ZAHk820nbSneK0IQ/SzBovSBA48CxWuH58nCvxAACsHiNEFjU71ThECoktBeB6hUjH/x&#10;2pCwXE2QZO0C5YtMolgjX2nWK/HCBcVKXgQVJQoOiQtJMp8lVqoadSpkv4HH6lWiRQHPU6DhsUat&#10;ElJM8rZU6nh+c7MChTQR8uSAWPkiuVIr4DGBkCwK5JomvhefWynkyVNEi1I+5Xl8lpAqTXxGs1xj&#10;RJ3RTEOfkMXYViFVhFCxst5s0Lls0Hvs0HvtMPhshIT3ynqqiPeJ1L9DIVXEO8V1QKjImBUSxSN5&#10;eSijswnGxdPpaVJOFuNlgf5pEuNpyBhVCUs1JFXWm0PCRT1NrqgEyyGyRMvTnixCHKieJEJ6qMRH&#10;fKyd57QjNhRB+6CEvcuSLOKVJfmFAiyjT3kPgUoMCZEpZRNSVvq+jHORDWqOIgmfJ15ect8E56Dk&#10;RBbyPPFiEfJFvG1UYqVjRAghYpTHRniMiA5xjA8e4CCkWTvfK8b36iCEWFHJFT8SvK5rPKiQJJJv&#10;RUKEfRESMqx3WhZ/Ywp6JqM8P6Lka0mMsm4U0kk8fVQIufJ0DpQnOWqEcKa8k/c9bDtpb6kTtS7k&#10;mEqyHELxGlHk49NQz5frs/WY3ZffsrJY+ouEKQxTj8xC2kiOKRB5xW2Ex4RoCYncVvqbEEECPp/w&#10;EC7KOSfhYH+ys1/Z4g60ygc9nBdaKUdaD7yphLx3UH45Y5Sn7ZJHhfI0QJlDtPopO4P8jceclEFt&#10;PM9DmeslfOyzfpZfCJUIZWmUaM+wTSk3Y/1sV6lHIdwlb1ZMEnOb1K+bxVvP0wyDLDy7qMMqMChe&#10;Aya3LG5TDrqpG7u45bEWpxGtTgNaHQZY7EZYaQNY7bwXYXe2wOm2wefnPBOmzA6H4fP60dpiRXV1&#10;La5fz8Hp02dw9JVjOPLSEbx65FW8KkTLy0dw7MWXcez5l3CS27NHj+HamTMouXYVNYW068qLUVuU&#10;x/0bSg4UQ20JbM01cJka4DTWw6qnfmiohl1PGGrgNNTCTbiaq+FoqoS9sRzWhlIFdtrDbp4TtDah&#10;w2NGkvIkFXGiL+pEOuJCknZGVAgbfS18RMisQafLhBTP64u40cNzOgNWBFhHbbyHo1WjwG6uh4X3&#10;NWsrYWoog7m+DLbGKnj09QhZaO/a9ehgnSXbqMOzLQdo4/cTCT91C4MGtWUFCsFy4wJ1okvncfXi&#10;BVy7TFs2vwD1tbUwmQysYzNsbAeb2wgv+0mMY0I8WHo5nro5DhWPlFE3uiYlLJiEB/Nxq6JrSogV&#10;FYkJH2WQXyFI4yIHZHwr4UGFYHH9DMHi5hzoDrbC5We/8VGXYb0JbG1sd8LiIbzUc3wCzqWElee2&#10;8n/JWWJy094j9E4ddHZJJC+EikquPE2wNFm0CrkieVxUcoX9jfXVyjaxcg6wsv/b2P9tQdpynAOy&#10;sLA9WsRD9oBgMbTp0dzGZxFCqqjEShOaPTroxTM1YIQxyP5N3T/7EYUK2c8i+5HFwQcztPuM/maC&#10;ZfM38T4spwIN/2/kPbUwh5qekC2WqJAtrCPJgUGd0iqhHeVDDD7H5DfDyDpr5jiSfDSSB6bW2Mj5&#10;V8N5Uub1OhTVVCO3vEL1YvkCwXK9UFCuJrn/AsHyVxIrWRwQLPll4qGikhjFQmIQWWIli2wC+yye&#10;JmF+PsHy1P4BwZIlWX4+DgkWOU+uKeQ9ip4ql+K9chBmVEKPKh9uCBoEoicRjaIzUXcSTxbRoyQk&#10;GCF6lZK7TQgY6iDygYd4wIjniiTLz6moJCoU5FaWKyHCiusrlNBtdaZaxeNDwoPZwhzrnRIarIW6&#10;r4W6sBUxSXA/pHqpJEfFc0XNwfI0wSJJ8DsGbNy3o3PAoSSsF3JF8VgRb9BeJ+W1kClZiPeY6kEW&#10;SFLGdFk+R7B0DtCePAgTpuZhEfh+LsHiS3LcxlpgD1NeK2S65F/hOLM2PCFY6nV1sBfq4LrR/BfO&#10;a7qWA2pF/csSLOu3HilJyOc2b2Ni9SZGFjYxsSI5We5icfcBFm8+xMzGHRqqNzE8v43+6TVkJpeR&#10;Hp9H99AUOtOjaO8ZQntqmAJrFPGBaSSHZlkpc4png4SLiinbGUR7JxDqGoY/PoBAvB8RJQfLMJK9&#10;40hlJpHmtZPTS9jc3MKjR7fxwfv38M2PX8dH37iN997ZwaMHy7i5O4nFhT6MjnQinaZS0kvh2NOO&#10;ZFc7/AEvWiytqBdltLYBFXUa1FBxbTS1KCRLA5XbOoPAjHqTnQLJQwEUhiPYCW+sG/6OLvg7uxAi&#10;evoHMbe0gsdvv41f/MlP8I//8e/g9/+fv4d/8Xu/j9//p7+L3/2t38Hv/N1/iL//N/8Ofv2HfxM/&#10;+eQH+MUPv4df+eaP8dPv/Sp+7Ye/hp989sv49sffx7tvfoj9mw+wML9J45/1w/qKxtMId/Yi0JmC&#10;r6ObwjjBCT/Jib6HnYK/pQbYiUZYh+PsBLPom1hUyJPh2U2MzG8p3i3TbK8suTIyt4nU6LwSziuQ&#10;GKTikKGQV71J2tN85rCQJuvon9nB8MI+xpbvYGTpFjJzu5xYVmgIztH4m2GHFq+eZWSm19neWxhb&#10;2MbUyj7mN+5hcechlm8+xur+W5jbfoDR5X30jK8glBrjIErBEe2FuyNNRWUIEQkvpuRbmVOIoV6W&#10;rXdU9ucxMLWEiaVNLGyKN88exhfWkBSSqYfvzLqRvDOD0yt8zw3Fm2dojuWeXVPyxvSxf/RNLSIz&#10;s4wRWaxfYT2s7GBIPJIyfGZ3BunBUUwvLGPn1m3s3r2L5e0dDE5No7M3jWA8CY/kbAkToTi3CXhC&#10;XfBFe+Bn+QWeSC+cAbZJJI0O1t305j1sPvg69t/5FMv33sPYxn30zuwiOb7FCXmTCjYxsknldpMG&#10;gorY8Daxxf0NdPK3+MgGJ2M1V5GE00sMLSAztabUrYSQW959HSvEwtYdpV2HZtYVkqk9NaIk/vd1&#10;9LF/EjEVoXgGkeQAOnpHFMJFkGRfSQ5MQHLbSG6eftbJ+NIG5rb22Ha3ML22jYGZeSqOvF9Xgoo1&#10;x0x3B6KZJJJjPVTge5CelVikSQwtJTGymsDEZg/m9/ux8WAC+28v4f4H23j9/V3cfnsHa3dWeO95&#10;TC7PEYvsm7MswzCCnd1wBCKw+yNwBtupzHQpZFaA5fdEuqlsJODwd/K3GFyhDiVkm+TPcQbDHI8e&#10;NNmsnDANqKChXE7hX2swQu9wwhWJIprqQXIwQznTS3mSgC8RYT+nIhqPICTv0pekAO9CsLcDrqQf&#10;LTQkdVQKGtuofAQ4wYdNaOGkbaKCrPPpUGevQ7WlBpXmapQbq1AiXitaTl6NnNwaK1EscT6ba1Gi&#10;5ySqq0YhFU4hXIr0lShvqUGtUwOtVwtDuBmt4traTSWq1wJHr5kwwNVvgH+kBe3TdrTPWhCZNSAw&#10;0wDvFBXVyRJ4pkrgnS2Ff74MgYVyJWRR+1oN4lsq8dK126x4sqR2jei7acLAfisyu2b0bunRs95I&#10;aJDebsLwnhHjd1oxcdeGiXt2jN61Y1i8V4SUIYbv8H9igMe6N/UIzVGRHitG60AeTOl86HvzlJBB&#10;tdHLKPOeR4HjLArs51Fov4LytjxU+kpRHapEFVEeLFOIlVJvCUpcxShzySJ/JVoSOgRHnOhZimBw&#10;O4HRW10Yu51keeKYut+BmfvtmLsbxvztIFaIjf0Atm76sbXmxvq8FcvTZsxNGzAxqcPAhAY9o/Xs&#10;lw1ITjahe9aE7oVWJBcsiE6Z4BvWwpqqgr6jGJpQLuqDNB5COWiM0qBoL4Q2JoRPCZpipWiMlKDW&#10;nYsq/QXUVZ+ErfoM+gy5uBtrwi9OevE/7STwL2934X+7m8C/ud2O/20vin+1FcLvL3nwP03Z8NuD&#10;Zvx2vxH/aNCE352w4l/MOvCvFlz4V7N2/OGUBf96UmDHH0y78PcnbPhs0IDbyToMegvR1nIVjbpL&#10;qGy8gpLGPJQ1laJSV4V6GgXiyq136Dh500BjH2ry1qHBw9+IpkA9mvwN7Ld1qLXVoNpajYa2ejSK&#10;91WoFtowFZhIHd+/EZaUEe5BB/xjNEqpODipgJioYGgjnOeo7Nb6TKim4lxqb0aRpQkFNHpyaFhd&#10;N9biGo2a6zSmcs11KHMbWH8OtPQFYR8Mw0oDuKmT82mkCZpIIwxJI2xpK+xUViypVhgTVLQ7qTyz&#10;37cmaMTS+LUkXDDS6NX4jSi31qHQSGW1uRiSs6jCpWF57bAPhOAZj8E7EYWDSo65z6qQLOYMlehB&#10;C/dN0HQ2otBdhqumAlxoysN5LbeNhTivKcD5hjxc1grBUoy6UDVae3W8nwEhjq3osg7xDZ0SZq/v&#10;FsfKHRp2tyzo2TMhuatDYkeLxK4GXfvEHvvWbgM6NiVUGI3KiSrFo6u+/QZK3OeRYz6JK81HiSOs&#10;pyO40XIEBc4TqAieh667kGWlETqqZV1pYOyuYD3lK0TfVf3LOF3zZRwr/R9wtPj/geOlX8LZ2udZ&#10;BydR47kMQ3seJF+Sq/86ghPXkFzN5dgsxtLXGrD9qR4bn+gw804NenZyOEaPQxN/BjWRL6O+4wWW&#10;7zTLeQP+uWJ4povR0n+NdXUGlaHjqAm/hqbEVZh6C9CaLiXKYe6tgLGnArpEMWqi11DkO4nrzpdw&#10;yfYsLtmfwWX7s7hmf57vdQR1wXOUXWXom7Ni7VY3bj0awb1Hk7h5axRr6/2Yn01gajSC4W4X0gE9&#10;+pwNGPM0YbfLjcejnXh/vg8PJ7uwNRDGVLcbk2kfpoc53sc6McvfJbSYeKsMpHxIJWnIxqlQd1KJ&#10;piIb72hFb48TAwN+DNPoTWeo+NJIjVCxjVrqkaJRuRiyYC/RhtvdPqzHnZiKWJBmP+sKmJGIUq6x&#10;//X3BzDGvjU9x2cuxTC1HMTQvA3xMQ3crBdj5wVo209SNhyHruM4mmPHOE6OcowcRZnjGPLMx3BV&#10;dxTn61/E6apnFHLlWMkvcPslnBairPEgsbv1BMraTrP/naO8uQhNu5C7J3DD9BzP+RIuab+KYttJ&#10;yqbrMCdLYegopIy8goKW47ioeQGnK7+KU+XPEYcEy2tlp/Fa6Ws4WXQSx/KPKaHCjua9jCN5z+PV&#10;ghf4+yu4qjmNAtNFVNivodR6BfnGc7hYdxQnip/HSznP4Gj+C3i16AiOFx3jtUfw0o3n8UrO83zO&#10;K7iuP40q9j99nP0vXQjbYD4sAzeg776k9KHq8En27eOU7a+izH9U8Vop8r6okC1CsJS45L2PI9d0&#10;Ate04nlzHKdLj+FcxWu4ocmhnGrgfCvJ7dXEwu64JBCWr8eFYBFyRULzCFSSxSaL7BE1XJgQCGpY&#10;IdWj4WlkQ/r8PIIluxCYJVeyX7ErYP+TMDSCLxIs8vsXSZbP4cmX2WqYnAARTHkUSFibzyNLvHgQ&#10;SaueKlGFUMnCpyDC/bCE0BHCh/eRL75VzxnxGJAv7FVPAKUuQrIQLh4GQq5IPdmV+hJyRepTCQsm&#10;dcB7KF+Lp3nfg7A8ytfhB0SL7MtvWW8eIVaEPJJQTVKPSh4G3s8lX33z2S7KfyFYJERYNkzYE4jH&#10;DCG5V4RkUb1YVEiSewvx+baTtrSw/Op7HIaeyno7CGGkhjoTrx0JMyWeTJK7Q0KDNTklLNghwZIN&#10;uVXRrKfxLyEraPTLwgB1RAl3oSRsPSBUJIGrkshVgSR1rUXRAYprVZKl9MAb5YsES7W2GdWy1RBC&#10;sjRoVWgOoJAdPLdJvEieIlYIhTAR8uQLxEoWKsHCdyJEr1UgHii0U6uFQCEq+WwhVLLeNZ8jV3R6&#10;nq+SK/VCrLS0oKG1lfUkCf0lV41KrBi8dpgCDtanEy0Sik/qXiFV1H7kkAXoDvFCEYJEXSBXvVSk&#10;X8pi/CGpIlAXxtWQcirJoo4Z6YNZ0uJpKMQdoY7TLLmienao5Ip4fTyNnyVYxBtDcEiutB8gxmPE&#10;aIznRpX8Qp8nWIIKfD1+Ptv3BPJ+KrGgkgkCeVe5Rq4XgkXIms6RKO+dfZYgynKIB4saekv1tFGJ&#10;FUHnaODJfvsw32PoAAfvpJAr8k7DAUK2ftqCAdqEAeq3QXQRWZLlEBEFasL7du4TE+08N4ok5+CE&#10;hC8blvDLId5fiFQJCyhjXh3vKqmiyhgVqpzMvrfUgUKuKKTaIUmS7QMqDs99GtK+KpGm9h31ejnv&#10;sE6lj6j1qtat2j4SllD6k/wm5WS/4v/hA0gye4UEkr6lgPck3ISD/cje5YItQflBmWWhHFIJFkLx&#10;hBMZQznCrV2IaO5bJGSRhEPyHMLqo21Guerg726e56Ec8lL2+Sh//XynEJ8TpoyMEDHWYSfldZx9&#10;tUNIwZRTWbyTJOYeybHRboJD8myEafdR9lmphwhs/hbYAq18joU2LefDoA1tlOG+iFOBl2PRE+Cz&#10;/Tb4Q04EwhwfIY4TP8viY1l8TiRom4+Pj2BnexO39iVs/Sr1myRMlC/5N3Jw6vgpvPICdYMXX8bR&#10;l17GsRdfwpHnONc/8wyOPf88XjtCnfXcGZTcuIq6kkLUlxaisbwIhtoKeFp06PQ7MNgVxkiKOlmK&#10;Ol1PEIO0l/uiLiT9FnS49IhS5wq3NiBEyH6cx/r4HiM8b26wAwsjCSyMJjE/HOf/nWroV95nKO5F&#10;hjI+Q1nfH3YSLgy2t2Gwg8fbPehhHXT6rYh6WxFqMymeMwGnAT7aJxJGTLxT3OKhYmpEu1WPrjYL&#10;MkEXhmNeTHdHsTTYhdXhFOYySZbXq7xPY2UxKvNzUJ6bg8rCQpTmF6AkrwAVpWVo0jTCam2Fu83B&#10;Omb9B+0IdrjQwT7ayT4obRxLu9AuORwydsQGHIhJ0uxhF2WBm+O7jWBfEEgeW9pZ8VGVXBGyVCVY&#10;ONbT0kco55LsS9RVfOyfXuotHvZPD/tlm/Q56Q8B9gvpH9JPCKuf/UYhVQ72BQHOp34TWmm7SaJ3&#10;U5uQdhImLEuw0DYUcoXIeq40W5sUckXyuJhZny2sVyFXLF4Ln0O5H6D+wP5m53xgZx/MQgiWVo4V&#10;s0+IC9p0fJ7e06zkUROSRaCQK17aqbLYHDQcQIgTIVAktGeWSPlZGCVsqL8Zep8QK01opq17CA3R&#10;qJAtQryYgkKyNHNMG2AVD4J26hcC+RCDekZriOUUT2evGXqXEU0SYtuiQ52Zc7VePnqQjybqOcfX&#10;IE8IgKwXy19FsBx4rPx1nit5xZWHEO+V0moUlFOnqFRJjJIa6hPEF4mWAkkon0WWWMni5xEsT++L&#10;N8oBskTL04RLroJDgqWgtAKFZZUo4rVFvE8Rn6GWI0uySJ2oHrFKqDDqPoo3CvWfbLgwJReLeLU0&#10;qVA+WqF+JR66Qq4IMSPeK5J7Ja+iCjnlFSoUgoXPr62EJLivNdaxjzYopIQ1pKduaYQ3aaaO3KqQ&#10;K50S+mvUjq5xB7oFY9yX/0cdCuESHxJS5WmCRciVbNJ6jlOO1WifS/FYCSQpQxM2boVUyZIsnydY&#10;Ir02XiNeMJRtBzlYPk+wSJgwD+8tIcKcSogwfxfHK21SR4R9ULzp2fclB4vWplFChNWZ66iH1aG1&#10;tAnuHP3/z3lDv3hArah/WYJl5eZ9ZXF3SRZ3d17H3OYdZbu09xDL+w8xt30PY8s7yEyvKAv9sfQY&#10;IpIUPdGHQGcP/B3dSsL1cFdaSVgelwXeoWnFE6ZndIFYQmpsCcmheXT2T3LiGkEw2c/r00poqFhP&#10;P+K8ThbH+4cnMTO/hJ2bu3jrrdfx0Udv4FvffIyPPnyAd97aw+39JSwvjmBkqAuZvk70pYjebvT2&#10;ptDTk0IkEoPT7YexxYFmkw06otlih95qVwiWGirC5Yp7uHwV1Mz/LdBZvEruD39nLyI9A+hIDxGD&#10;6B2dwOTyCvYfPsTXPv4Y3/ne9/H9H/wI3/vsB/jOt76Db3/4LXz765/g068Rb3+Ebz7+AN995xP8&#10;5KPv42999iv42z/5DfztX/5N/K1f/g380g9/im9++Bnu33sbM9OrSPD9HW0RmG1emOxC8gQoAMWz&#10;JkzBGqJQDaLFF6Ki0MFOIl/sz2Bwdh0TK3sYX97D2OIuRue3lIV4JbfL+i2ML+4gPb6kECz+zn4q&#10;D71wR/uoNIhnzBS6h5fQJwTL9BYGZsVbaZP3XaFiMw1X5xCFVx8c7Rn4u0fZwefQN7mCobmNAyJH&#10;CJa7mFm/qzx/YGad7bvAzj+NsBA63cPwJQc5OU1SAZxTPKEkzFxycIrPloT14+gbm1c8bha372L7&#10;3lusVwlp9TVs33mMxc3bGGH/GuA1g5PLmOS7SP6aeb7bDN9NCD8he9JTVDJ4ny72rRS3GT5naGaN&#10;164hLUnz+0YQ7x7AwMgU5lfXsX3rNnbu3MbSFt95aor9sw9t0RgnMNazL6ws7gfjfUhK+XjPftZf&#10;38gCEulJhBPDiKUmWGerWNh9hLV772HlznsYWr6NxNgqjeV5Ko3zVGqXEBlcRnhgmcbsMpVGwYqy&#10;7+9doCE7R4VzjgY10TODYM8UJ+EpJAYXWaZNzKze4fvfw8LGHczwPUeFTJJQfQOTiqePp71HIQBb&#10;PVGY3WGYXCEYnUGYCLMrCIsnzP4bpSLXoeST8bR3cWLvUTyy/HGOTyKQSHHM9Sr7be1xCo12KqIh&#10;Cr8AnO00RBJRCpYOKu0J9E51Y2ghhfHVPkxtpDGzlcHcziCWbg5j9dYENu/NY/fBGnbub2Lt1jpl&#10;x7pSv4tb7CfLa8iMTiOaZF/yRWByeKBvdRMeGFq9CrQGF+qabKjSmFHTRONQb4Wu1Qm9hbA6OB5t&#10;VBpaUU8DtEZCINCIlS/2GluoPHto5CWS6BrsZ7sMIz0xhNTIALqHMuzf6rGBmTEML079/zn76y9Z&#10;ritbGP3u7dttW8w6kg7oMNQpZq6sSmZmrqrMLGZmPAWnDoMYDbJl2bJlS23LliyZQWa7Dd19+3Z/&#10;977x3jfG+xfmmyui8oCs/uD9MEdERgbs2HvtvdfaM9ZaHK+GkBrMUOEPKsq3LsBBkoqwWSbqBBUK&#10;bo1UDNq8WioQkqhNixanFg2crKt0HB90NGz1rag16dFoFUOfZbKyTCaWyUjjWhKF2nTQUIExUpG0&#10;01BxZWnIUWHz99Kwo0Lu63UjNEhlfYxK2GQAsQkq0+MGeMYa4Bguh1UWuAZPwTJ0Etbhk7BJouTR&#10;AnimShCYE7KlhqhFeKEW0aUGpNda0LWlQ9+OCQPniB0D+s9q0belQdd6E3IrDcisNBLNyKxp0LHS&#10;oiCz3obuLQP6zlFRPWdGZoPKM+8XnK2Gd7Ic9pESlqMQuu6TaGmnQh47hNrwEdSFT6AhKmRFBVqT&#10;NUrS/tpwGcq8BSh1n0Kp8xRKbKdQaS9Gk7cG1qSW/cCN3EwCg6sZjG11YeJsFpPnOjC5k8TEdgRT&#10;m1TO171YIs6serC17MLWtBVnhnVYHdJicViLuQkDJieNGJkyYmDahJ5pM7pmrMjO2pCZ5UQ5ReV8&#10;xIBAnwauXD2sHdUwt1fB1EF0VkHPfW17JbTpSuhSVWiNV6DBW4ha/THU1x+CpfEEOk3V2EhZ8fmx&#10;KL67lsVPtrvxy/M9+M35LvxyO4MfryTx7oQPX80Z8EqwDi96q/BysApfSjXgre42vDtownuDZnww&#10;aMEPBq340ZATHwx78DaV8lf77djJmTCabEXMXwezrYrzTxWaTHVopRJsdBnhpCHlCbuoeDvhoLJt&#10;8NFIcNWi0VWNZm8tdKEmGCIt0Ieb0UoFVONtgiZAhTrYgCaWpykk5IoGlqwRnkHK2XhQgZfKgrXb&#10;AV27Cc0xHRrDAgMaQgZUetpQZGvGSX0NTggMNSiw1KPQ0oAiawPKqUg3RE3QZ92w0uiw9nqg7TSh&#10;NU0FO62BuVsPJ9/X0UeZz7ShJSZeNBJuj8o9FWItlZE2Qhsz3wITjxGyZb/TpTkft9vRRmWolUpQ&#10;a4cZmnYDdKwvM+9rG2K/7GV/T1Np9ZbilLUQJ82nccpSggJzGU4aS3Fcd5o4gTJnETRJyvCoDqll&#10;Cb9HY048tq46MXTNiYErDvRftqPrvAUd23ok1lsQXa1HZLWaqER4pQLBxTJ4Z0vhGCuBqZ/36zhF&#10;+T+GmtBRVAeOoiZ4HLWhI/wtfeKgkqdFkzkO00A5nOzH7nENbAONfJ9KVAdPotC+H0d1D2J/E43c&#10;+s9gf8OdSnipQssTCglo7CiBo7sCrv4S+EdOIzlXiL6zFZh/oQnrr+mw8boOMy/WonPzGGyDD/J5&#10;n0FF8O9RG78DbblH2VcPwzV+imPFSeh7DqM++biyGF7mexA1kSfQ2n6c7Ves5ENqlkX9iHh5nUS5&#10;9yiK3Ptw3HE/jrvvRYHvARSHH0FZ7DFUxfeiKXkIplwhwiNN6GefXLmQwc71IVx6egLnL09gc3sI&#10;q8vdWJhI04j2oMfHMcdcjSFrLbaSNjwzGMNLMzlcHWvHal8QI1R0hyhHQ5Sj0YEwxgajGOc5E8MJ&#10;jA3HMdAfRi5Hw5V9MEQlPBhoQTjchnjcgETKjGiMRjef4bPWIWquR4+9BSsxO851uHGu3YkFjuWD&#10;7DNZymwubERPuxsDPSGMj6YwN5fD8kovVs50Y241hcEZFw3mZo7RhWiLPImm8ONojjxO+X0CLZE9&#10;qPc/hAr7/ThtuA9HNPfiYOM9OFB/J/bW3oH99XfgQKNAPFOEYPkUZe9OFFrvQ4XvUTQlDkCbOcI6&#10;P4bmxH6Uuu5nn7oLpy33oMr7OOXzCEyZ0zCIp0uccuXbp5Azx7QP4GDTfThQez/2Vj+EJ6okSf0e&#10;PEE8Xv4o9pQ9jD2lD3B7H/+7D4cbH0KhcR9qvSdY5tMsfwFqvELYPI5DvM++6ruxl+dJgvuDDU/w&#10;vk/gkeIHcM+JO3BfAd+FzygyH0FTpIjlqYC5qxz6zgKFGCr3PoIC6904bv6MglP2O1HivQ+V4YdQ&#10;HX0YNdFHUBV8lO/2KArNLHvrIzhU/zD2Vj6Mx4ofxYHyJ3GyoQi1lhbOqRKixU+dUuCDI+lWSAGV&#10;WDHDTqMlT7Iox+PyFb2TBrQsvMuX9eLNYFZIlfziez7MkLpwm/cwUReC81AXhGXh7uaicJ5AUUmU&#10;m+flF4/zUBeMb37dfXNxcfdZu/DvIsD/8giyLwgCAsqzmo9AFpKF9PAirMCn4MbX5Dm5vyxKCrEi&#10;5NPN8EpK6KyIXSEjbhISrB/WkT0hC+JCisjCtbpomieWFAhxoyysquW4kdg644S7g/XHMdfFsVdC&#10;iwlUryIiboMkdHYSbj5HQoT5+AyBJLm/ASG2iFtJFiVkmLRVRPKxmJW2y0NIE9VLRfVWUvOviJdO&#10;3qtJ5EItg3x5LkSMhELLe7C0CMFiNyo5ViSniITbUsmVNiUeuLI40NCIwjrOYTfIlJsoVOKDC2oV&#10;SLzwYqKE/wluJVnEI6Wa96yhvlmroW1I1AmZoRFwf/e36KQ3wLLUalUvlLxXSv0uiXIroaJ4mRhM&#10;CilSp+NxrV6FeKIQQpqoBE+exJH9XYg3jRA+LIecK+RKA+/TaDTR0CcsZjRbLQq50uri/Oq1wxCQ&#10;kHtC1LnYDm7KjvRBlcTLe5jkF8tFjlR5l/6R7xtqP8qTKirkN/vLrnwJ8agQdZ233yu/nydYRM6V&#10;HEa7fULIFfGwEEJAvC1uQs3Dou6LN8atYcGE3BDEdhFHckhFfEAIlhhtsQjLF1YQ6lYJFvFiuRXy&#10;frf2c9kXqERSngiQsGOqJ4uECss/O66QGNThbyGBhHDJIzEsXiw3w4epocRUJPlOKb6TQojwPsmB&#10;PHgt60LJ38T7CeEiaB8JoWMkvIuIAiFU2oejvD5CsE4klJnkiuFcG90lUqVdhBSWcGyS70agJrKX&#10;3yrxJYS3SnrvhoKTJO8pCfkm8EJJCq+EgFM9k1QPxDzUsUqBEopLjsk5QtSo13o6pH5pA2VVTyIh&#10;VVRi5VZyLj8Ws+4JIVYkLJiSa4VjqodjrIQBc1J+7HwXG2HhO5g5Vho57hg5XghMHD9MHDNNEbHl&#10;1DBHJp989U87zyuL15KH14EQ56JYRwixTsoG9wPsD16ORX7OPQG+Q5jvG+30ItohW5eCmIDjZjTj&#10;IOyIZh38re5HJPxMuwVB6il+zmV+joM+lsvLcVQg9wywXkKslxDnvzARYR0nOmgHEgnWU4z1HmU5&#10;4kkvYgnWQ5htRLvAYtZAp21AIODE5MQQXn35Obz/nW/jpz/8Ab76+uvY2dxEezKB5npJgr8Pjzzw&#10;AB64527cf/dduPeOO3DPpz6Fuz/1D7j305/CI/fcif2PPIhTB/eh7KQQLaehrauAz9KGbMyHuZEu&#10;bC2M4uL6FC6ujePs/ACWhjsx1hFEL8fiXMCI7pAZg3yfqVwIy8NpbE73YGdxEOeXh7A134+VySxm&#10;h5KYZP8bYx8b6fRjqN2Lfo43feLVwjks56ft5rMgQ3QSafFycRsQcmip32ngNTfDY2qGl/AYGuHR&#10;NcCna0RYiCC7gdfa0B/xYDQVUAiW2e4UprJxlot9xmuDW69BW10lGstLUVdaguriYpSdKkTxyQJU&#10;lJSiqa4BRo7DDgfbyc+2iPuQaGffo5xGOVaF0myzNNuzQ12QDXSaObfzd86KSA/bvpft3kdZ6Hey&#10;/1OXpE2flAVZIVZkPOCYFqeeK4h2UY44v0c5vkQ4HoaV+4ssuBCkTIhsiNz5CK/Mt6xnR5h2jxBz&#10;QtAFDAqxYmHdmwPy9Tzh11OmdTD6xDuqBa2OJrTYaHdZG2lP0vaytUBnp13pbIPJpYXFY4BV5J91&#10;bQ9wbg9ybqd8uWhrOm+DA075cCMkocLMfJaRz9DTFtVBz2fp5HmysLwLnV9IEkLIkl1IrjXt7nlC&#10;wtyK/DHxfmn1tEDjoR0rcN8CD+1aopXH27wtvEYlWvTBNs5hfG9Zs1E+1hAPV7OS40UJZ+ZVCZYW&#10;WxsaTBrOvRpUt8q6rpAIDco8f7qyGqfKK5Vk9CdKKnCiuELNobJLonwSbiVW8uTKafFYyaOsRvFe&#10;KaqsR3GVSqjcSrAIqXHDS0VwK8lCnK7i9f8JPol0uYFyFZJjRXKtSDJ7QQFxWoF4sOyC5yjhxnbv&#10;pZSHzy6qYdmUxPS3YFdHuvERCscVxduXKG1kXcpWPlqRcyShfRXLUMkyCLFSzjIQpyorqVtVoryp&#10;hvpNAzSUR/lo1BrWw5UwwU8bP9xlZT+xcw5zIDPuQm7Sje5p2pFEF/dzE25IMnshWVRPFiFWVO8V&#10;Ce0lCesll0qsW82xEsqwz7K/+tNm+GQcTltvEC15gkVChIWz4r1i5/UOxXslT65kR/03SBbJwSJJ&#10;7oVgjXTx+izvzWu9vLcrLl4s+ZCQmht5WCSBvxBJbXVqsnvnydZ/NP5vRz61S6/cJFjEe0WwfPYa&#10;lravKl/TSx6PBdnfvoKp9fOKV0v3xCI6h6aR7B1DLDeoECqxPEHSPaiEfMoMjKJ3fAbDcyuYXNnE&#10;9JlzxAVMrp7DyMIm+qdW+P+CspidHZxEu3ho5PqRyPQgletBrm8II5PTWFpdwbkLm7h2fQfPPH0e&#10;169t4/zOKpYWJjAy3I1cJkV0oDuXQ293H7q7+mms96Ojo4fGeTeiiSyC0Q64QwnYfSHoHW5l0bZa&#10;XJ0oNEKwVDa1ob7NCq0twAEozQmT79I9jPb+MaQHRtBBdI2OY2R+AbPrG1jc2MSKhF06s4WVlTNY&#10;XVzH+sI6zhCbrJ+z8xu4tLKDZ7ev4dVrLyrEy9e+9DW88/Vv4d133sNbX/sWPvvKl7HNOh0enUMs&#10;1QVfpB2eSJqDbTv8yQ54EynYw1GY/EEOdEE2bpqCMYyRxQ0snL2K9UsvYEXy4Ow8zfa6jo1Lz2Dr&#10;yvPcPofFrasYX9xm/S6hU8K19Yh30RQ6JQ/K2AqGZrYwunAOo4vnMDS/g96pMxSwZd5/RiFV3Kl+&#10;Gk198HUMItYzSsGbUcK/CSkysbSthIProQyk+icQ7BxQEOgcpDAOseOMK8THEM+d2jjPsl7B5NoO&#10;+qYWke4fZZ1SLibmMLN+VglJt331eZy58DQWzlzC+NwG+kcX0T04i4GxZUwt7mD17FP8/zmc4bvO&#10;b1xmubfYIcTzY5wda5CdZwAhIpYdpvyNIin5fNr5O9VH5aUPuZ4RDE1MY2ZlFQsbG5hZW8fgzCzL&#10;MsDO2M46jrHTxBHOdLGNpzHNskoeG/EeGZ07g56RecryNOttmfV1FnPb1zG9cRWD82epCM/TWBin&#10;ssiydE9x0mVbDiwg0r+IUO8C/xPMU9mdpaI4BVtyBLbEMBXREXjSY+zwUyzHAgamNjG3dgWbF1/E&#10;2SsvYuP8M5il/PSzf6S6hhTy0hlJUlEMw+AOQOvwos3uhsbqQovFwYnVCS1/611emD0B2PxhOEJR&#10;uKIJhUQRSPJ/IZPM7AMCi5B2Ib57VN4/SqM4TKM6DG8ywkErTrlPIzeWRf9Mjn2+G2NLPRhb7mFf&#10;7sfsxgjlbpqytsz228DW5S2snWOf2N7E0hb7xdY5LG2c4ztsYmB8lspLL9yBGAxWD5parWhsMaO+&#10;xYLaRhOq6vWorKNx2UTjudWCZr0VGqMNbVY7dDYH9HYnFQYnNCYrmvQmNLQZ0GzgBOv0IZxuR25o&#10;ECOzk5hansfs6jKmVxYVTBGza8uUs2X2W8mt1EsZjcJCJU8rX2b4OVCGLWwLKhtUeN0pH9/fDWvI&#10;yf5m4wBqRZuTxqp8DWizUZFxsu5Zv+yP1nAYlmCIk3uARqwHWo8bbYTO56ZB66EC4GM7+2kUBOHJ&#10;huDrDsNPBPtp9NGoCtOQ8vfT6OkTb4MmOAerYBssgXWwiBCipYA4DevwaTjHiuCZKkNgtoqohn+m&#10;CsG5GsSWG5HZ1KJPksBftmL4ohn9O1SW1+qRmitHeKIIoYlihCbLEJ6uRGiqAsHJSu5XIzbfgOSy&#10;BunVVjWvyy6Sqy0IL9TBO1kB21ARTL0FMHQVwNRdDGtvNRwDjXANaODo08DSRUUoVYm6cCFq/CdR&#10;LblOnKdQ7yyhYlTHetVTIXUhMxZF72wKg0tpDC0nMbwaI8IYWwthas2P+VUfVpY9HDtd2JyyYWvY&#10;hO1+A7YHjNgas2Jj3ou1JT+WVoLsuyGMLwcwuOhH30IAPQtBdM360cFJOjFooeJrouGuY31r4e5u&#10;gyPXAnNHA3TJWrTGqtEWq0FbuBoabyX7TyXM1lpEPDoMxr3YHGzHC/O9+Apl+x/PT+B712bw42cX&#10;8MOn5/HepQl8fbkbr9IovhI34FywBWcDjbgQbcLVdg2eyenxQpcBL+dMeKXThOeTBjwV0+FK0oIL&#10;NBZ3aPyvjXVgejyD3oEUOntSaO9Oo2ugG8NjQ5ihfE7NTWJocgDJLumPFjTZ61DvqEGjk+X28R2C&#10;TUQzIURLG/QSjivSisZgA+r99dDENDBnLfANUbGfYh+eDMNHhcHWTdlN6tAQ1qAhpEFLTI+2lIQA&#10;s7Dt9ChzNaPEQeXJ2YgKKrU1VJTrwlo0UxnSUrEwsQ0dQ154x2ksT9AAnqEhsRhAx1oEmTNRxGbd&#10;lAeeH6tSEuzXeavQEKBiJaH3eA9rxgUPDf/wSAKxibSC0GgCjh4/y8UxgMpzhbcJZZ5GlHkbUcl6&#10;rYu1KLlX9GxLfQ8V81wTGpLVqIlWoobtVxOsQZWvmmUuQ5GtkOU/jZZ4FdyDWmTP0Pi6GsH083HM&#10;vhzFzEthTDzvx+gzPgxf96DvihuZHRNia83wz1fCPVMM13ShAudUIezjhbAMF8LYVwxjTyn7QAWs&#10;fZTngQY4hxph66thnyiFjv1CmzsBbfcJ6Hvl/HIYeqvQ2lGG2nABip2HUGDdhwIlT8s+lDgl6f1B&#10;1AWPsa5OwdhZxjqohIP3t/echqv/JKIsQ/dGFaafacHMcy0YvV7LfnkS9pE9qE98mu//aTSm7oWp&#10;fy9c4yfgmypWyJW23CHUxPagzP8gitz3o9y3h2V4Eo2SlD1yjPV7CCdNj+GI9hE82fIwDrY+iEP6&#10;B3DM/gCKg4+hJv0kWrtPwTBQDPNwOVwj1QhPtiAzb8HYRhhrl7px7ulRXHpqkrrYGDY2B6jzdGFx&#10;LEUD3IluVyO69OUYNlZik4bQ5Q4XLvcEsJ51YabThrGsHZODQcxNJrE0m8HKXDfW5nuwttCHJW6n&#10;JjrQTxlpFy+ViA5hGlWhQCsiQSLUhiANLT/lM2CuRYoK7YBTg+WgAWdocC5TZodMlWhvK0aS21xQ&#10;h+GsH5NDCSxMZbG61IfNjSFsyUcBG13UXWQxi2NDuoxjwXE0BQ+xDx0g9nH8ehhFxntwpPEfcKD2&#10;77G3WkK6fQoH6j+Fg8134LjuHhRa7kex40G25wPEfaj0Pcg63gMN69DQdQyW/lOUF46buaNoSuxD&#10;bWgPqv2PKCHH6kKPKiG5hHxpSR7k/wfZTgdQ7t6Lk8ZHcKj5Aeyvv594iM/cgycbHlNwoOERPF59&#10;L3EXDjTfh9PmR5XE+JrEKfblAjRFj6LC/QQKzA+xjA/gpOFRFJkPoNhyGKdNh3BUsw9PVD2IBwvv&#10;xEMld2Ff7YM4beRznUdQ7T1KuTyghPo6Je+u/TQOtv098Xc4rP97nLB+BqWB+xXyTtNJOckcQnPy&#10;EPvfPt5jDw41Poi9lQ9gT9GDSjiz/aWHcaKuBNU0dPU+B2xRn0KyOBM+ZWH3PydYZHFfJVmEYJEv&#10;6/NeDfKfLMCreVfUBcKbi8G3I79Yp0JdJFZJFXXBLv8ldj6PhLqYfBNyj9sXh9UF4hthjnaRJxgE&#10;Plk8JvydKnyC3cVk8RLJkxwK+FvxHOF/EtJL7i3vJOSKQi7wnW8SEarHihArloiTv1l/cY63Sbey&#10;MJonmW597/zX6UKoCIRQ8XQ64KLB6aTh6UxJfUqdC2klIbmE/FBJLAVRIUh4DnGrB4s3tUu0tPN5&#10;hFfaYPf9PZILR4gWll9Ch9nlHoQSyuOTCBZCzc0hC7Sy0K9CJZjUdhdyTeK5a735/Ct6NNr0CsGi&#10;JLDX6xUPFiFY5EvLIiFX6utxWhZT8gsFtfXKV5bKV5r1st3F7oJBmdh/N3KwqHlUFHJFiBXet473&#10;r9fpFDTo+Hyd4QYatHrU3wrxPtklVm4lWOqNRtTl8XFyZZdQUaBpU7xSxDvlRvgxBSrJonjTCLHS&#10;qkNdmzyPZRByhfdrUggWI419E1qsZuqqFuqkFhj84vnkoD4qpKWHOqkXjpSXdX3Tw+DWfqTKkNpf&#10;8vg4UamQlUrIPTlvl7hTyBXKAecClfBUCb+b/U0IF55DWfTnXNTRbuZdUcmV20kU+S1QiYxboYa4&#10;k5B3UckhpOQRChMRxPqjylagEiwqQqJ373qx5KESLLLwr/b3W6GSSirJImSAkCyCGHV3yfGSL0Ns&#10;QMog5ImQKuJhI++gvsfN8gsJk0eQ1/MY75EgkrJl+YUUifUFEBVPsx4f4eG+hBj03fB4i/cHCF4v&#10;5xOxPhXRXpahJ6h4fITZHgJpM3kPlUDJjykqOS3k6a1jbN5jUCU7hdyW8VkdXxwJzy5kzFHDFarX&#10;qKSveNapUH/fIEyFvEt6CR/lzMex0gdvh59jIpERQkXq/Saxkq/3/LglxEpAjlFmZGxzcXwUcsXB&#10;cUbxWCGETBFSRc930nPMEhiiVhjDEvpOFlwN0Ll0tIllkdkAb9iJTHcK03OjOHdpA089ewnPPH8F&#10;F8Vu3Zjj8WGMT/URvdTFBzG7IDp5PyZmejA+ncXYVAYDoyl0s806urxIUd5THLvbKf+d3T5k2X45&#10;ykfXQJSIoWswgZ7hFPpH2jE0ltlFJwZHOzE0msEI7erJKdrS070Yn+zByEgWfX1pZDJRRCIu2KzU&#10;6xvKUVl+CjXVhfB5LZifGcFrn30B33//2/jFj3+A9771Dr74uZextb6CTDqB5oY6HD96CI889ADu&#10;u/cu3HXHp3HHp/4bPv33/xWf+W9/h7s+9Xd4+N47cfCJR1B84hCqS0+hqaoYppZqBBw69HWEsTjR&#10;jfOr47i8NoHzS8NYG89htjuKEY4Xgin2m+XBJM7O9OLyygiurY/jErebM92YHYxjgGNKlmN9OqBD&#10;0tuGdr/qUZwJmtDhMyDl0iJua0XU3IIIETI1I2BsgsfQAIeEJmutgV3ClWnr4eXxkLUNMbsOcbse&#10;KYcRnW4LekIu9Ee9GJK8MFG3QtjEeJ5X1wBbcw309VXQVFegoawMVaeLUHzsBE4eOoqTh4+jsqQc&#10;zZwLdFodzBwv3R4n0h1sr952dPWnEJNwiCy/I6xTPJK8SRPnPSJt5rxuQTBrQ1AWdLsc7GsO9lUn&#10;+6FbhXiqSt/tkbByKmKUFQXsk3GOKwoo+zHqHAqJR0T4zDDrLcw5NcA51ss50c250kV5dkRYFsIe&#10;McEWlq/nDbAEhWhh+QmDVyIeaKB1NqPN0Ux5b4HO0QqDsw1mt04hV2w+E+ziqRWwwRXiHB3m/alH&#10;eGJuuDkvCNQweWqoPFuI87YQLH6VYBEix0CoJIuQK0KWqGjziQeKBq27UAmUPInycUjelma0uJoU&#10;NOdBvV7FzX31HCFdmnbJlxZev+s141dzvmhZNq3kiHHRDqb8NlMGhFyp3Q0PVtEsZADnf9EDhMwo&#10;r8ap0koFJ0sEVSr+EzLlVuQ9VoRUKRRSZRfivSI4XVGLfIiwPG4QK3miREiT/ytSZZd4UcgP2e7e&#10;4+PI31PIljzJIji9S6qoJMtNskWOn+Z5ChSy5SZZU3AreFxBFf8TVNcoRIqgWD5KUfalrHLe7cSK&#10;Qq5UVPD/KpQ10EZvrUezWQMD5dAaYl+jrR+gLSgeJAmFXOGYPOZC15QXPTNe9M/5MTAfQN+sDz3T&#10;XnRNcCxRSBb20UHHLrkiSertCkki9wkL+dFhpl7KPpo0wpMwEEbuC9EihEueaMkTLDZeKwnuJTyY&#10;GhpMyBWBkC3i0SKeLfJ/tIf3z/HaDO/DZ3j5DCfHBBvHBpNf7XetDsqqrR5NlnrFi6WhrQHuUxw7&#10;jrf9f50nKh/cpVduCRF27hrWz0veh6cUkmXuzEXFK0LxjCDES2J0YQMD07vkyNgcukdn0T0yjd7R&#10;GfSNz2Jgck7B4NQ8xpfWMLexo+ST2Lj8NNYv8b47VzG/dYnH1eTuCxsXMbO6hZGZJXQPT6Kjdwjp&#10;7n509g5wohpC3/AQRsaHMTU9irn5CSwuTmFubhJjo4Po6ckilUygvb0DXbke9PePYHBgHIODE+gn&#10;+gRDU5z0JtDePYRgopODTlBRSEWRFvdwiSdXpzOhze6DTRKrx7Mc6LrZQDk2VJYNlqGB0cmGzLFx&#10;+hSyJTs4ygmUzxidxODIJIaG+My+UQz2DGOwawhDOZa5exgT/WOYZt0szixibWUD21vncf78VWyf&#10;vYK1M+c5sa9jeHIR/azHPsGEQPLeTCEzPIqE5K/o6uZg3UthmGR9nsHmledw7aXX8fwXvonnP0+8&#10;9k288sbbeOXL38ALr30Vl5//HNYvPM222sHY3AbrdR0js2cwNr+FyaVzmFm7hIXNa1g6+xTb4SlM&#10;r1/BqHiizGyie3IVHcNznCjG4c8MIyRJ6PsmkBubxxDLKiHIBOOLPJfHUv3jFPQhnjPGTjCFjpEZ&#10;JTdKz/QyRle2MLN1EUvnKUdbFzDGsvdO8r/xafRNzmJodgkj85LXZQGdA+LpMIRQog/+WDfCyT50&#10;9kxhdGYDq2efxvbll7B16UU++yKvX2JnGaCgd3CCicPoTcDiS8ER6oAnzDaL5OAJdMLtaydS8PgT&#10;8EWSSGa70TMyiuG5BcrwInqnJFzdADsPz0918p0H0MPyTa3vYHJVwuOtIzcs+YQmkBmcxuDcGUyu&#10;sR9sXsbYynn0TK2ifUQIlWkq2lNUrOfRObmG7PQGMlMbSI+tIj60hHDfPII9s/Bmp2jgjlIBHaIC&#10;O8z6neCgsYi+qU32r6t8v5dx/YUv45mXv4wrz3wOK5uXKF+zCFL2TJ4AWix2NJmsHLRsaLU5oXO6&#10;KbMu7jsUtAkR4XLD5PXBGpD8QmFOmDGFZHHHVMgxsy+oQPIPyTFPnHUUT9CYjlGpyBMsCQ407ciN&#10;ZlnfGfROZNhOGQxO59j2g1jamsHmxTWcv3aW5d7G+s4GFtdXMbO0pOS3GZlmHbM/T0nYNrbzMNu8&#10;I9cLXygOg9mJJo0RNfVaVNbSoKxrQ00DJ8g2G7RGF7T8X29xwmhzwez03IDeynfk+2sMVKatNMgD&#10;UaTZ5wfHJzG9tIDFM2tYFu+Z9XXMrXHcEawTPD6+JHldhhDNpfiePljERTZEg5BGQCQb44DaTlnO&#10;cD/J+gpwUmAdW2mk2m3c5/O9AdYp6zMs9ZiiEtTOcYLyRgjx6YglYYvEYWb9moJBwq/AGgnQMAnQ&#10;0AjA3RGgweCHiwati8ami4O9q5sTwkArvCMN8IzWwj1WDddYJZxjZXCOlsJBuMbL4Z2uRnC+HqEF&#10;Yr4OwblaRLifWtOg+6wRw5dtGLlsQd9OK9pXqhGaOs17HoN39Dh8YwUITJbALyHIxkrhHi2Db6IK&#10;wZl6RBeakVxpQ2pVEuhTiV3TIrbYjNBsPQJT1fCP87zJGsRmm5Fa0Ct5Y+KzRgTH2uDobYClqxqG&#10;TLmSg6AtXgxttAzmWB3cqVYafXZIwj+JZ9s1FeEkGkL3bAC981SMF30YXfNj5gwV9o0gNtZC2F4M&#10;4OyUB+dG3Lg46MaVET+uTIdxbimKM8tRLCxHMLUY5jgSxehqApNbWcyc7cfcziAm17sxMJtGVsJI&#10;SCJh8RbiROrnJOzqNMGaplKa5ESf0tPoNHHSdSBBY6G7vx2T4/04szCN65tL+PyVM/j68+fw7c9e&#10;xgevX8ePvvIMPvjiVXz75XP46uVlfHZ9DM+yD1wdTeASjekLLOPFMZZzMoirE0Ee8+F8lwvrCTPm&#10;aVgs0gjYHujG9dUlPH/5PJ556gq2draxuLaC2cVFLK+sYmNjExcuXMDOuR2sbq5iaHoYyZ4kZYpG&#10;q/IlsIn7VLKjJhqyRlgkBm2SBnOHHYaECc0hKpXeRjSFNTB2WOAdpAI/FUN0KgrfiBfmnBn1Yc5z&#10;7gqUOStQ629Ac0yLFiokjXE9aoIaVPqaFNSGWtEkxA2VCUPOCquQgGNU/ueCSK/Hkd1KoP9iO8af&#10;ymHxlQGsfm4Yk09lkV52w9zViMZIOap9pXxGNTSxVlgyNsp3AKHROOJT7UjOZZCc7URoPAE7DZEW&#10;KkJV/jaUULkucjQQ9UQdSty1qA41QNPZClO/AfYRGgnDRpj7qeTnmtGUrGW5K1jmUlQHStGSqIZz&#10;UIuOZRdGr0Qx83wCcy8LwRLG1EtBTLwYwPhzQYw8E0D/VSpS2yaElhvhnimHfaII9slCOKaK4Jou&#10;4X4p7OxzzvFqeKeaEZzVITJvQmSWcjOlg2uYct9Hme8+DU32OJo7j6Alc4L7hUQZGpNFKPcdx0nz&#10;Ppww7kWR7UnUBk9CkyxBW7oErUleFz8FfXsxrN1lcA1Uwj1YCs9gCSJTpehcqcHAuWb0n2tCdqMW&#10;wWkJ3fQkmlMPQZt9DLahwwjMFis5VwIzpTD0HEVt/DGcdt2LE9a7iXtRJLkx3E9wuxfHjY/gyeZ7&#10;saf6DjxS9Rk8WnUnHqu7G0+23Y8C52OojB5CU+Yk9H2lsA5XwT3egPA0jeN5C3pXvJjeTmHz6gAu&#10;PD2Bi1ensLU1jOWFHKbZpqNZN7r9GqS0xci1nMa4rhQ7VD4vRg3YiVH+IzpM00id7/NhY7YDFzcG&#10;cfXsBK5sT+Li5gS2V3mv2W5MDCXQm6FyS/nuoKx3p+0YzLgxmPNggNsuyrskue+gEdllacAwseho&#10;woqtDvOmcvQ1n0S68QTShlIMhHSY7Q1iaawda7z3mcU+bK8P4ez2MNY3ejA2E0G8mwZqpBQNrsMo&#10;szyBQuPDKNDdj8MNn8beir/DQ4X/BQ8V/Rc8Uvpf8Fjlf8X+ur/DEc2nUMj6rfY/hObE4+wje9HS&#10;/jia048Re9DS8QS0uYMw9h6Fqfc4jN3H0NZ5CI2JJyijD6LYeSdO2z6NQvtnUBG4Fw3xR9HaeZD3&#10;OIS62JNsr8dw0vIIjrEsxwx7cMKwFyf0Tyg4pt+Dg63340nN3TisvQsnLPeixPUw+8he1Eb2cfsE&#10;St0P894P8Tl7UOk/iMZoAepCp9jvj/JeT+BA0wOKDAieqLsTB1vuxaGWe4i7cUjzGRxu/QyO6T6D&#10;E6Y7cMp6Bwpdd6HUdy8qww9SxvfB0HeM/bAQ9qFiGLsKUON/Eif1j2Bf9T14tPhuPFhwPx4p2IN9&#10;JYdxorYUVfIlqcehzoExP+GB5HmQhXYlzIPE0+b4pS72C4Gy+xV0wrWLm19J3/61vUqO3B6+5iY+&#10;adE0v8ib/5Je/YJbfqsLzbdCjstzZHHybyAEjyBxEzdDZjkUokGBEA98jrKwTPlVIAvMRJ6oka/J&#10;Vc8RFTcXQlXy4QZisjguUMkV+cpc+UK8/ebieH6xMr+onX9Xec5N7xS5t0qiCOGRD911M0eK5LyR&#10;sBv8n7DKxycRG5xRyTNgv0myCMHSId47nl3Ib5VskTqQOrHzGRIqTOKk55+jeiPdJFnk3fLtmiey&#10;pF2EaJE2l3q43YPFgCa7AfXiwWLUokqXDw2mUUJaFDVw/hDU16O4XhZXmtRE8BJaS0Js0d5TktsT&#10;ShJ6XitQ8qVIaC+iRvFC0aJer0O9QY9GE59pNqrkhdmEFhPnWyP3d9FkEILDqHhYCxRC5T9Bg5Ar&#10;co7OoHie5MkVIVXEK0UIFMVLpbEF1Q3NKrhfw2O1/K+O59S36tCg5b10fK7exOebacualQ8GWyxm&#10;aKizttqt0Lps0PtUcsUSdVF2RG52F7w71DwkssidJyDz8nNrf8lDWfTeJVs+jvw5t/YtlUz5JPzn&#10;BEueZLkVQqj8LZkiHhCqN1oe+XfIe6CpnhGyiP+fQw0RptaDQCVa1XdX60UNLSbkjJA0QtjkSRwJ&#10;QSZeLWpCfSm7kEKSk0X1bkkM8f9B8XLh+Ur5b5ZdoITJElJk1xNIyQ/VJfUpz5b6dnHfzWN5eBHi&#10;/yr8Cm6+u9oOar9XIeOXkK/Sv6S/qV977yIkXmFq/iPJv2MMSh4eFXLMHHYQTvZbp7JVfzv4n135&#10;/+Z1tIsCN/P4qLl8xMtOJYKFzLPH8wRNHrteMkoYOhln1XH81rr3yXjGMVjGF8kF5ZZxWMYDQpLY&#10;WzleWAgjxwYD5xEd9WNd2ARdyAS9ECs+I/RuPfROHQySz8RpQjQRxNjkEK5dv4i3v/lV/OqXP8Zf&#10;/vRb/PXPv8NvfvkT/ODDb+Gdb7yON7/yWXzlyy/jzTdeIV7GG68/hy9+4Sl8/tUrSnj6F57fwbWr&#10;a9jZnsb62ihWV0ZwhvbAzs40rl5bw3P8/5XPXiGuKvjca0/hC689jc99/hpeevmS8r/ghRcv8P9r&#10;+MIXn+X/z+LFly7j8qUzWFmawGBfB6ISxk/fiOaGcrQ2V/K3Awszw3jx2Uv4ypdexle/9Ao+99Iz&#10;eOX5p/DC09dw+cI2ZqfGEA57UVdfhUOH9uPRPQ/i/gfuxj333oE77/oU7r7703jwwbuxf+8jOHXi&#10;IKorTqO5rgytfIauqQIWHW1Klx4ZzjHDXWHMDqawONqBxZF2LAwkMdcbpQ4n4bgSWBlOY5XHxYNl&#10;hn1jiLLWGTAgSt3MZ6INa6iCx1Ct7Mdc1A19BupuZrRzHE97DEhLgntbm0Kw+AyNcO0SKw6WQXLA&#10;eE0tCLPtEh4L7+tANuhE2m3hdbyeyPptyAUdyAixYtfCzesNtcVoLjuJ+tKTqCs9jdrSIlSeLkDx&#10;MerhB4/g5OFjKDlVjMYa2hQcT5ubaENwzjCZafOmY+gbzKF/tBuJTBCukJk2vwZmXxvsIT1ctLc8&#10;SQt84tkiIYeyEjbIpSDC/pnfD7HfhjICyd2jIsL+LBAvlhj7bx6KV8suYhy7VPA4x+AI+0GY/UAQ&#10;5Hga4Lzqp73qTck8bIWDdqAtbFBCFUneH4vksfRpYfS2wegWaJVE+Tb2BbvfBCf7qIv9U0LTucMq&#10;JESdeG3JvouQEHl5CLliYV+SfC9G8ZTxsy/lSRbJL+Rt5ZwsXikqaZInTgTq/n8OIU2ESGly0F69&#10;DXKMbbK73+yUffW8RnsTGmyy5X/iMeBo4VaDRhthJSwaNFCW6gzNqNHSjtXImm49SutqFZJCiA2F&#10;TJBwXrtEiQr5TRQLqnBKwd+SK7ciT7Io9yIk/8rHk9x/HHkiQzxohESRfCUfRz5JvHiR5D8KkW3e&#10;yyQPSVIvKBIChxCvGLmvQo58jGC5mZNFDR+mhhFTvVwkCX7+98ldKPv8TwXPF5Tx3HIhZ4hK7lcI&#10;ypX/lXP4f/4cIVyKqqtR3lhHnaaeelEztA4dJH+Qm+N1kH1HQnlJ3pSOITdyY26FSOmfC2BwIYCh&#10;xRC3QYVo6ZvxoXvSi9y4+ybB0i+eJyqxInlUgp1CrBjZJ3RwxrTUVdlfw63catlnhWgR0kW8WSwI&#10;CMGSkeuEoFHDi0mulcyIkCsBhWgRckW8WiT8mHi4RLttiqdNMMt7dHAMSBnhjLNfScg6CV8nHlaU&#10;Z9WDjPJpaUS9qQHW0laFS3Ec1yV36ZWbBMv8mfNKouy189exsnNd8WCRkFOyWC+YXN5WvBiGZlYx&#10;MLWkYHB6ib+XMTyzgtG5VSVp9dTyBmZWN5Uk25LvYensRaycu4zV81eJ68r9hQTYuPiM4r2wvH0J&#10;s2vbmFhY5T2WMTK7gFFiYGIS3cNDyPX1oLunC30DPRgaHsAw0ctjHR0diESiSKba0dXVi9GxKYxN&#10;zGBkdBpdvcPo7BpAOtePNLfiHRNO52ALxNBksqOyuQ0ldU3sjG1UjjlZO2XROQlnuB2OUBoWXxxG&#10;TwQGT5iDV4SDTpz/pZTk695YB4LJLCK8X7yDA3M7t8lOxBMdSMQ7kCRkmxCvkwSR7kCqI4v2bDc6&#10;c31IZfuQzPYj1cUy9o2jS/KqjM6ia3QGncOy8D6sLP5Hu3o4eHcTPUj1DaNnfE5pg9Wdp3Hu+udw&#10;6dkv4eqLr+PKi6/h8gufw85TLyp1O3fmAtthC9PLO5hbk7BYV7C8dQ0r20+xfZ/C6rlneN6zWN55&#10;hu1zTcmrIyHHBuY2kRmdR6x3jIrcCMsxreQ6GVveUvLySEiv2XUJQbaBnrF5tA+wrBIGboT1rRAr&#10;i+idWULf7AqGl85gfJVlOLODCSHQFikzMwvonZhG99gkssPjSPcNIcz6c0c7YPMmYfcl4Q52Ipzq&#10;RXvXOHqHFzE5v4X5tYtK2Kzh2XV09E+y0/RwcklxAojB7Od1oXbeIwtfLAc/4Qt1whtoh4v3E3jY&#10;rpF0l+JVNcgyjFDOBihn7UPjCGR74WS7eTu6WM/9SPYLsTXCwWAYcaJjaBL908uY3byI9SvPYvOp&#10;l7Fx7UWsXHwW8+euY2r7CsY2LmJi6zKmdp7CNDHKftOzsI302Aoi/XMI9c7QqJhGsHuayvAknznJ&#10;DjyNjmHJb3MGE0vsI2yHrUsvYOfKC9g49zRmFjeQ7R+jvCUVr6tGGlLyxVqz2aqQKSavHxZ/UNka&#10;PV7Fu8Lg8SkEixy3BkKcMKO7JEtcIVOUsHM8LgSLQhhEKNP838E+5IhEaEwH4YnTsOiIIdmdRMdA&#10;OzoHUqy3FLKDafSN5TA2N4iVrQWcvbyJ89fO48zOJhZWVzC1sIDhiSl09Q8h2pFjG3ZSznv4exhD&#10;Y+PoGRhCB2U5FE3B6QnCaHFDZ3SizbALo4OwQ6OnkWig8m6lMu30wub2we7xw2R38ZhDIV6cPhpg&#10;7VkMjE6wnpaxvE4FdWMDy2c2ML+ypoSEm19bx9LGFseWbcysrHCsmkB7fxfiXe0KOoe60UfFe3hu&#10;AkOzkqdGQh2m2O+9Crki0DvdsAfDVEJYf5EE20L6f4r7fIew5IlJso6FlElzEqEMChL8P5GAK8Fr&#10;kjF42mPwd0bZ7hEaEUFI0l/5KsudpZLTa1VysoQndAhPtSI02QL/RCM840K21MA1VgWXLPROUwFe&#10;aCIaEZith2eimqhEYLoayZVm9OzoMXTZhP5zbehcq0F4uvAmwTJRgOB0Cc+VHC9l8E6UIzBVi9Bs&#10;E6LzVGZnNQhMNsEzVg/3aK3y9bprlEoyEZqqQ2yuCe0rOmTWTMismBCfaYNvuB7WrnIYM0UwEKZs&#10;CexdVfD3NSEyoENi0IokJ8X0sBOdYx50TQfQtxTG0HoEo9sRjO1E2FcimD0b5rgUpqESxdZiGFuT&#10;QWwN+nGWRud2rx/rNMBn+h0YHbBjYMiBft5raDaGyfUurF6ewvkX1nDl5bO4+NwmNi8tsZ1HMDzN&#10;OWKmm/28h328T0HvTB+6p3vRN93PMWSI581gfXMV587z2osXcOXSRTx96QJefeYK3nj1WXzjSy/h&#10;rS+9gNdfvYYXrmzg4voMNmcGsT7WjTMjGawNJ4koVkbCWJ2IYH0mjjPE+ngcq4M0RLqimMsksNzf&#10;j22ON1e2LuLaxadw9uwlTEzOo6tnCO0c93o4L42PTGJ5YQ1rqxtYPSOebMsYX5rF0Nw4x8thymg/&#10;x8seZIazVDQ4lwykEaUBFKSx4+4Ow0yDWkMjQJs0wULl3ztI430ihtB4CC4qC9p0Gyo8Ek7rJI7p&#10;jqLAXIAyVzlqgvWoizSjMdYKTUoPXYZKNZUKWz/71zAN3HEvAlR0ootBdGxE0HcphaFraYw+lcLk&#10;s2nMvdyJhVcymHgqjswGnzuqgT5TC02yhs9shqXLDM8AjejBANz9AYVQsfV4eNwJPRWe5pge1f5W&#10;lqUFJVSoS5ytCkrdrSj3aVAXpTKfM7MP0GiZp+Gx4KX80pjvpYKdrGL5y1AfqYC2ox6uQT3i8w7k&#10;NnwYvEBl7bIXA5cc6LloRvdFE3qvWNF3hb95LHvOhvSWEfEzbQitNMG/WAvfQiXcs+VwTpXBNlEG&#10;+3gFXBN18E5p4Jtug3e8DY6hRph6qqDPlUCbPY22XAFaMsfR2H6EOI7m9tNo6SxFY7IYlYGTKLAe&#10;xEnxIrAfYllPojF6Gg2RE6jxHUKV90m0xE7AnC2FZ6gG7oEK1k0RbN2n4Boo5DhQjthsLeJzDQiw&#10;/9v7i9g+h6DPHoS57yjHhtOsi2I4RwvR0nEAZf6HcNR8Jw7p78BB7d04rLsPB9vux/6W+7C34V7s&#10;rb8H+xruw5PND+Jw2yM4qn8UJy2Po8TzJKojR9GQOoXmzkK+VymM3ZWw9nAM6GlAsE+D7IQTM+tp&#10;jvejuHR1GjtnR7G22I2ZkRgGU1Z02mqRaDyBXMMJTGuLcZGK5xUafheieqwRi2kzlvq8WJtMYGsh&#10;h+2lXm57sTHXg9XpLsyPdWKCsjzcQwWbRuZkfwQLoyme34HlsRTm2J/GeXwoxjZ0taLP3IARXRUW&#10;DJVYMZZhyVCM0ZaT6NGcQo+pDCMhLWZpuC4PJbA+meVz+KylPqwt9WB6KolMD2U8SPkxHsSJxgex&#10;v/oOPFbxD9hT8fd4tOzv8GjJf1XwROU/4HDTnTjRdg9KrA+g2vcwWhJPwJg7AGvfQVgHDlAW96I1&#10;I+TKo8Rj0HTsQ0v7PjQkJIfJ46gJP4aa0KOoDj6ICv99lIt7efw+5Xx9735Yh48rISFN/SfRlj3B&#10;649Tto/zuiNsmwOUnz04angIhw3347jlfoU8O2G9CyckT47rHpQHJWyXJKJ/DKX+h1HseQilvj18&#10;huRRKUBD7CSfzXs5n8AJE9teexflgjJCHNHdhaPECcM9OC2EjeN+xRunKsh3DT+Amuj9qEs8iCaW&#10;1cD3tY1QNsdL4BgugbHrNGoClO//mwSLeLHYom5I3gdZaFc8Jm4QLOJRoS62O8UzQ8LUKF9Ac5uS&#10;xUJZkJPF9/yinCzIydfQNxcVP478l/kClUxRF+7zREmeuBHvCYEaJkfdF4hnhRAeNyEEiEqECMni&#10;5P7/KcGyS7LcJHRUQiVPquRJj5v4OMGSf6aUQ74eF8LpJrkiX4WrC+Wf/O4qWaESOZ9EsNxKrNxM&#10;QKsmp5W45h8nWCS5/Q2SJa16sQT4HPnSXEKjCcny/5RgkfeTNpH6Ucsui/XqYrwcl/oQssdAA13r&#10;EZLFhGbHbogwYxsqtZwnJBFry828K0rMcP5WY4VrUCk5TITAECJD0KYinx9FvEwajJK/xIhGkxAp&#10;4gnC51huQjxCBJpdtMgxgZxnUr1HFJJF8U75W2LlBvJ5Vj5GrojHioT+uhEGTAiW+iaFYKnhfi2P&#10;1fH/+lsIlkYdyyoEyy7JIgSL5haCReeywbBLsOS9nlwpCdtE+ZCvtCk3eVLlVmLlZr/JkyL/95CX&#10;cUFe5m+Fet4nEyx5D4880ZKH6iFCXUbyBym5O4SQEOJDJRbypEJe3vMEndrXZSH/dsjYkU/YL9tb&#10;cXs/knsLSaN6u9xOskQVkkWF/BYSSEKIRZEciu6SK/yPxwTR/jDLH1KxmxcmHxpLhfoetxKjaj2x&#10;T2RV3Joz5Xao7SZlv0kMS/g3IdUkh5WQJpKjwKz0IRW0afwqdL7boffR5vILcfJJUMmUW5G/T/63&#10;SrQIGSMEjZty51aIPSU0nULYqGSNeOOJR4wzKbIh76y+gyJ3fAcFQrpyPnDLnCDjNWHnvpVjs4Vj&#10;kJHjh3isKORK0AhdwMjyG2n/GmBw6WB1GeEPutBFO299bQFf+OxL+PGH7+Pf/vJH/B//8d/xf/z7&#10;f8d//POf8M+/+zX+6Vc/wx8++in+8MsfEz/i/g/xu59/H7/+6Xv46Effxk+//zZ+9P5beP+d1/GP&#10;b34WX3/9RXztyy/i7TdfxT++9Xl85x+/iB99+E386hfv48//9FP89c+/wF//8hH+/Kef4/e//yF+&#10;+dF7+MmP3sH3v/c1fPD+V/H+e28qeO+7b+Ldb30Fb7/1Rbz+hRfw3PXz2Fqfx8L0ECaGuzE91ocz&#10;S5N49YUreOfNL+B73/4a3vnaa3jjtRfwuZeu4/XPv4g3Xn8FLzx/FSsrs0imwtAbNaioKkFhSQFO&#10;FZ3ASeJU4XGc5rakvABV1SVobKiE0dAMl12HgMdMsK5cengdtOscGgRdGiR8OnRwLshFLOiiHHWx&#10;rnu43825IePTI8VzIpZ6+AzVcGvLYdfQ/tOUwqmtUIiVgKUBYXszEh4t0myXTspd2mtCwq1H1NaK&#10;oKkJXn097K3VsLZUwqKpgl1bB5eRx820R21aBFk+v6UVbl0j7M01sDbyvAY+q7kKTk0N7JIAv74E&#10;TeXHUVt4GFWnicJjKCs4huLjR3B8/wEc3Ucd6vAx1JRRb9foYTPZoWszoKa6HqWl5airr4Mv6EWm&#10;ux3dgznEM2Ha95RRvqOE6HJxzvJR7nycj3ycu4Psn2H2vXCO4xcRoZ4ppEqQCHQ6EehQEWQfFoSF&#10;bCHyJMvHiZZ4tw/J3gAR/EQkOF7Euzk+0h5Wn+VWyBZP0sr5WBJvWzg3W+CkPuVgX1DCivkNCoRc&#10;cfjNNwkW4j8jWCQ3UD4XkeQLkpwvSlJ9CUcm4dT9KtGiFw8Sn0qwaL2i3/3/R7CoJMutEEIlT6rc&#10;QrAIuWJtQp2lEbWmBurs9agx1KFaX4cqXR11gDpUtBKaOpQ316KssRYl9aq3RWG1EBxCblShgO1/&#10;O7lShdMl/I9QCZZq/N8lWG7gVoKlTMUNMuUToHqGfDK5kg/RpZAqn0CwFMuxW3Ar6aJ4v1TyXuKd&#10;8jGC5VSxipNFtP938UnHbqD4Jk4JhKDhvZT7lfN3Gf8rK8WJEhV5gkXquFjIFdZ9jaaR+gnb26KF&#10;0W2EkzLl5/gd5byf6veic0SIEx96p33om/UrpMrwUhBDi8FdDxY/ej+BYFG9V1RyJZQxsx8Y2Q/0&#10;lP022COtsIU0lNsWboVk0SkkiztuZP/lGKeE+xPvmU8iWFTvlfYhN5/jQlJyLv1fESxBDYwSvo4y&#10;nydZmm2NaKBt2taohglznWr9/S69cpNgGZ2Tr77PYWn7shIqTBbUhWCZXD67iy1MLG1iZH4NQ7KI&#10;vosRXjc2f0ZZ/J/l9YviubB9CYvbFzC3cY4Guhw/i/lNIVt473PXIAn1FSLnrIQiO4/p1S1Mrmxw&#10;u8Hf21g+ew5zZzYxubiEkclJDI2NYWRiHMPc9g8OobMri2Q6jWgigY5sDv1Dw5iYmcXw+CRyvQMI&#10;xZJw+sKweYNwBqMcONNEOwefKBvfTYXbzA6pQ6VGlGMH2hzyZX+cA0wKtkBSIVjMvpiytfoJbi2e&#10;GEzu8A2YPSFYvRHYCafk8eBzvKEYvJE498OwyoK3yw2jeBYoX8JLjpeQkmPFFojDHkpRGNppxHRS&#10;UDopKGk2oHwNn4BdcsjEk3AIZHFcWcjtgD/Zg1TXBLpHljE0tck2O8v6l2T3q0qbDE0L2bWK8YUz&#10;mF1jW7ANFzcuK0SLEC4zq+cxf4bHtq4qEBJtev0CJtnOo2xjIVQ6hmeQHppBz/QKJqU9dziJn7uu&#10;yMOE5OAZX0C6b5wTxyAnnAEK5RgyozNKwvm+2WV2mlWMLJ/BKNtzYnUT49yOraxjbGmNsrOEwZk5&#10;9LCdOgaGEM10wxfvYBulOeB3IJzqRnv3CLL9fMehaQzyWSPiETO7iu6xGSS6h6iAZVhfrDci0NGN&#10;eNcg0r2jSmL3DMuV7RWMIdsjGEdX/yT6x+YVEnB8cQOjSxtKOVOD41T4+6nEZWl8dMGf6UW0dwgd&#10;o9PoZ33OUo43r7+Aa69+CS9+5Rv4wtvfwZff/QCvf/t7+Pw3v4vneezy576MM8+8gpVrz2Ph0jOY&#10;Zj0Nr59HbnYd8eE5BLon+IxxBCSMWM8UFfZJdtxJTppT6BhcQO/kmhL2bHJpR2mfyYVNDE8uI8d3&#10;ibZ3wRWiHHr8Svgvg1vIkxDlIAFfsgOBdCe8ibRClFiDEU6IIXb8IIyUeUsgzAkzpvynhgpLKVs5&#10;JqHCbJRVR1glWCRhvDsWJUJEkPekIdAeZtvQYMjGKG9x1msa/aM9mJgbx+rmCjbPb2Pzwg7mV1cw&#10;OjWN3qFRpLM9CMRSMNrdaDXTwHPSQIhE0J7NsE/2oLu/n+/VT4WmD2m2e4LvF4kLGRaHyeZFi9ZM&#10;Y7INjTQk24wWmB1uOLx+9i8/jDYntCYq81YacXzX9lwvnzuHJY4X65tnsb51FiscL+aX1zFHOZtf&#10;OYOVzR2s7Zyn7J9hv5hB50A/0Ye+iVGOR8sciyQP0DrHsGmkerphDwShtTmgMdmg5ztInhcnn2Vn&#10;XVp90teDBLccVyzs+5IvyegOsF9znGF9OoWESSSpjKXgJwIdCQQycYRycYS74zSuwjSa/PCIEZV1&#10;wN9rQ2jYiuikGbEZE6KzBoRnqFxOaeCfbIJ7rA6OkRo4xmrgnqyDc4KK5VglTIMlMPYXwtJ/Gt6J&#10;CiRXm9B3wYChy5JbRYOOtSrE5osQmStUMV+K0HwZgrOVRA1/NyG22Mb/tPBNSGLuWpi6K2HIlRGy&#10;gFYCa28p3MM8f6IO8fkWpBZbkSaiU43wj1TD3lsCQ7YA+swpWLtL4B2qRXRCi+SECclREyL9OoT7&#10;dIgOGZCdd2JoK4zpqynMPZPG3NNJTF+OYOpcENMbfswuBTA/HcDcgA/TNMgnqPQNB0zooUKX8jUg&#10;GW1ButOAzKAXg7MpXjOIjetLuPLyeTz/2jN48fPP4tkXn8Klq+ewc2EbOxfPYucy969exM71izh7&#10;7RLOXr2Mc1ev4tK163j22Rfw0guv4mXi6evP4tzZC1hdWMbawiI2V5axQ5nYpHzMTnPsyKYRDtDo&#10;s3GytukQcxqQ8uqRli/qozp0cuLt6rSir9uNQSrDI10RjHWlMNHdjYn+UUwOz2NyfAWDg/NItQ/A&#10;Yg+itdUGTbMZdjMVbo57fbkhjA5PY3J6AVMsx9TyCqZWVjjWLnFenef4N4XByXGOu8PIjg0hPdrH&#10;es0iwD7p6uIc1cl5hca6dyCM8Hgckck424NjRc6MplgDylwlOG05gQIzDS1HIap8lWiMN0KXpSEx&#10;YKesUYmfjyOxmER8MY7YQpQyEkBkwYPYihuZswEMXY9h6sV2zL2SxtQLMQxf96L7nE3xfBJZCs1q&#10;KbsmxGapwFBpSi7EEJ+JUVbYZ7qcaE0alBBlVd56lDlrUWSjwmmuJRpx2tyCYqsOJXY9yt0m1IQs&#10;aKZSZurxwEUFKEDZCMx44BylUd/VjMZEFWrD5WhO1MDSTYNtwo72ZR+yZ/zInXEgvWpAbKkFkaUG&#10;xFYpPxsatG+xvbbN6NyxInPejtwFOzrPW5Dc0iK0Ug/PXCVs48UwjxTDNKx6c1gp05bBWui6KtCS&#10;LkJ9/BjqE0fRmDqK5o4TaOo4iYbUCdQlT/J4ARokz0mM9Rs8iRLXYSVMmGwrvEdQ6T3M99uHYtvj&#10;3D6O2sBhtCYkVFgJNPHjSj6OMsfDKHc+wnraD0NnEfsY+zthzJaiJXWcbXYAzekDMPYcg324gGND&#10;Idqyh1EZfkxZfBdyZW+TeKjcgUeq78Cj1Xdhb/39OKR5BKdM+1FofRLFjidR5DjAsj2JUtchVPiP&#10;ojrEd4gW8P6SY6kELdFCNPsLoPHwGfEaZAYcHPP7cPnqLK5ensP5zRGszXRikoZlv6cZXW1FGGop&#10;wIK2GJcc9bgWaFVC6e20W7Ces2Opz425fh+m+v0Y7yHYT8ZpPE4NxDE70oHFiSxWZnuwsdCH7cV+&#10;bHO7MZ3F0nACk11+DKfs6Keh12NrQo+uis8qwUxLIZY0p4iTmGw8hn6iu/UU+h21GKNyPcfr1kbT&#10;2J7vxdZiH5bnshgeDFIvbEWj8SROVD+MJ4o/jUeK/h6Plv4DHqu8Awfq78WR5gdwovVBnNY/jFLL&#10;HlS7n2B9PAlT9ihcgyfgHTsJz9gR2IfYRj2PoTXzCFraH0Zz+2Ooi+1BZeBhFDruxWn7fSjzPEx5&#10;2K/kZTF0H1XIMcvAYcrWYY7jR+GeOgH3dAFcU4VwUPYsQ0XQdp9GffIIin2P45iFbWe4G4eNd+Ik&#10;71nouQ+nPfeg0HsPSoL3oib5KBo79lIO96Mm/hjKgw+jxP8IykN7URM7jNrEEdRyWxPZz3beg2L3&#10;/Sh03oMiotT7AKr8LB9lpyn+BJqTe9nnHkdD4iHUJe5Fbfxu1Kfvgyb3KOeaJ1nmY+wPJ2HqPYU2&#10;yn6N/wAKjHtwsO5+PFZ6Lx46dQ8eOP4gHi/cj2NVRTSCaYh7ndRlVYJFFtxuJ1jMsClhwoQAEAJC&#10;Yv37qIdxfmwPELK9+cW9SqrkQ8wIZF+OyX8q2aAumKqkiizSq94Qt5IXKtRwVTcX+/8zqGRHnuhQ&#10;SRkn4RJCZReyEKiAz/ISshXkSZVbCY7boYbpsict/N+qnHMr4aKSQaqHh5oDQd7LCy/rI18XN/Hx&#10;RfKbHgW3EjtSD7cSLMZQPiEtIV+AE7Igaw5aYOEYbKdx7IhYqWcLyZInlNT39bGOVU+W/2ceLGp9&#10;Sp3wXrxGFpSVMGq7kAVlOSZllvo3R2wwBqiP+a1oc3NesJtQb9ZRvtpQ0daqeLHkUdnWpoQNq9FK&#10;LhS9EoZLSSKvkB83oRIqQqYIeWIlLNDYBFYFQlIocNwOjYPn2IXEUM+X61osFjTJvSTBPCH3vpVY&#10;uREyjOVRcrTkw4Lteq4o5ApR3aRRIIn0az9GrDRotIpO3KQ1oFlnQrOeEGKFaKGerDGrHwS1skxt&#10;LKfeQ93bz74WctKOpA4dp+x8jGC5SSiofUagytpNMjAvNx+HtJ2KW2X2JuQcuTZPuuSJGAknJmHy&#10;lHxEvT5IEvY8wSKESh4qsRLkOQGeq3qsCCFxkwySvqD2b5UwVcujkpKSu0hCzFkVSB4jwa0eFHki&#10;VYgXeWfVmy2PPBHDfkX4d3OIqF4tnD+Im54yqudMPpxY+JYE7oJ8rpFbz7/ZR/P99Cby9aSQLDdw&#10;87hKwtwklNT357vI+MR+JX1LiBXJQSKEit5vgniAab0q2jy3wG1G6y2QvqX1SN4e1ftJtjqv/FYh&#10;BIz0QYFKsNzcVwgW9lFjgDpb0AlzyE24IF4wxqBdIV9uJWIkpJiEG1PrX4ixXXKM76JA5oOECiW/&#10;C8dZO4/ZuG8lzJxHTBwX9ByrlHfku+ldBhidRlipP4Y43wwM5HDh3Aa+9sZr+OWPf4D//sff4X/+&#10;9c/419/+Bn/86U/wyw+/h19+8D5++6Mf4F9+9XP8jz/8Bv/+x9/iX3/3C/z11z/FX371I/zxZx/i&#10;ow+/hffe+hK+8uozeOnqWbx8bQdfeP4K3nrtJXzzy6/ina98Fu+98wZ+8YN38dc//Bz/899+j//3&#10;//wz/ue//xH/419+g3/+08/xT7//EX7/6w/xm1++j49++i5+8oN38OF3v47vvfs1fPDu1/H+t76O&#10;77z9Vbzz5hfx1hufw1tf/hze/uoX8N2338DPvv9tlv+7+OhH7ypEz/d53Y8/fAc/+9G38f0P3sZr&#10;r72AMxsL6MjE4PGzDWxa6K1a6Ai9TQ8z68Pq5Zzr5XzrMcPB336eF4t60J7yoz3pQzLiRIh16HW0&#10;wm1tgMfSAC/hs9TDTwR5LGyuQ8BYA09bBexNRTDXF8C0C3NjIWwtpXDwP4+BtqpewnzVEELA8Bpt&#10;LZxCpjRXwNhQCl0d9RyiTdnSjmwsV0KVWVqpbxPG5mro6svRSj2ipeI0WspPo6mUOnbRMdQUHEZ1&#10;wSFUnnoSFUTpSerNp/aj7DR12aLjKDl1FKeOHMShJ57Akf1PoqSgGLoWHd/ND68rAKPeirqaJlRU&#10;VKGuvgEOlxPhRBiJTtrnqQC8Mcok5dMd4xyX5FjVyf7NcSDIeTdMvSPK/h9lX1bBfs8xKcR+GWB/&#10;DHAeFAgRo5AxPC74OMEixEqqL4A0x7mOwTARuQ3tPCZICwZCCpL9ASQ4Xka7ec+sWyV2OD4okGdz&#10;HPOJPsKxzi1ep7ShFTIlbIc37LiJiAO+qAohWgR5osXFPuUIy7xPWQlRbqgfCCT3ixAtBj9lyt+m&#10;QogWIVlu8WT55NBgt0PjVtHialXhbEWzQ3Mb5FgTt032FtRbmlFrakS1oR6VujqUt1WjTFOF0uZK&#10;lDRWoriBqJek6pUorCGqq3C6qgoFbF+F2JAQWqUfI0eI0yU1KCytRWFJrbIvXiwFComSxy3nllb/&#10;LW4NEVYu4LGPkSo3IARInlSpFvCZQo4Q+VCmeWIlH9JU2d8lVCTS0q34ONmihBarlPBlt4cI+yQy&#10;5URh6d/idClO3oJTPK+gWFB+414FpUK4CHjOLk6XV6Cwgu1QVY3yujrqLw1o0LZAY6J8OAyw+c1K&#10;bqFQhxMJzvkdQwHkxgPomQqgfzaAgXmVWBGCZWDer3ivCLmihgjzIjsmBIvrbwiWvPdKnmBxRFop&#10;sxqFZBEvFmdUvFjUMH9CsEiIMNV7Re7D+w1I/hXJu/JxgsXJfiaeMjb2MwvCXRaEchYEMnxeh4nz&#10;Ep8X19KmaaVupYHRr4HBp4GOct3mbEGztQlNhgY4C7QKn2I7rCm4jWDpHZvByNwqpla2FS8IgXgs&#10;TK/uKJghZtfEm2VLCVclhIzgVnJlYeMCFrcuYIkQQmVuXa7dUrxaJgm5dmb1rEKqiMdM/v/xxXWM&#10;LUo4nzXMrG9iZeeiguXtc1je3KaBfxZnts9jafUMxqfn0NU/gGxPL7f9GJ2awsziIqYXFtE3MopI&#10;uh02X4ATjFNZMDU4vbAI2RIQwiQKrSNAI9tJhddGJdhJpdmveEPYw5KrokPxqPDEOhX44lkFnkgn&#10;nEK+8DyreE54wrxvACaXLLpGlK/aA8lOhDskkXiGjZtU8jVonW4q5w42gFPxMLAEw3xOArZwigNX&#10;AgZvDFp3GHpvlApKnIZJikpGJw2XLBu3W4GvPUcDp4OCw7LFsgi3DyLVPYXMwDyyQwvIDE0Tkrxe&#10;vsSfxsDUouJJJPUsGJldZdvOIdM/iZ7ROeX3jJIU/7xCwihtK+0sni9s+6GFMxiYZbuyTee2LmNZ&#10;iLCda2yvC5QPNXRWNDsIvxJKrYsTzRA7zxQ7ziI7zgoG51cwzPYcXZawWluY3dzB0rmLWL90FWsX&#10;LmPp7DlMrqyhf2oGmcFRJHL9iHb0EH0KudLNe/WOzKCf8iihpiYW1jC5tI6+cSFY+uFJpFgfST6/&#10;E6neIXSPTWNQCUu1jHHxoqJMTs2vUx7OEJuYWaK8rUs4ukuKTI8tSTi0JcT7x6jw8z0y/VSGh5Aa&#10;5nPnVjBz9hLOPv9ZvPjVb+LL3/kQ3/zBz/GPP/4l3v3ZrxS8/cOf4Q0ef/lr7+DSq1/E8pVnMEF5&#10;H1jeRG5mBanRWYT7xuHNDMGR6qOC2Edlsg/ujkEaOEMIdA4j0jWOzqF5DM6yjKvSDqrX0eDEIjK9&#10;Y4imu+ClLAjBooSm4r430aEkqY9mexDL9iGS6VF+S7gqJ/+3hYQ8IYQ8icg1acoL5WkXkodFSBVr&#10;IHqDYBHSxZtgXaZTnKDjvFeExwIEjYEEFYj2KFJdafQM92JsdhyLa8vYOLuFjZ0dLG9sYWRyBh25&#10;PgR5f7vkhzHZaBy2obK+GfU0IvU0/NwBH2LpBDI9XegfVj1ahsamMDg6ia6+YST4rnb2oxatBTUN&#10;GtQ3t0FDI1IIFrvbD6vLgzYak2JkynGHh8pJphsjEzNYWF7H6pltrAkpy3FjdnGFbb7E8WAFSzKO&#10;bJ3F9PIq+icm0d7bxz4zSFmZoQzy/J2zHI+W0dk/SAUjppBCLSYa8hanEkrQJrlq3D4l4b4Yss1G&#10;GiIWGgwcT4wStkyIJAv7Nv/X2mlMeLysWz+ckRD7fwTeVJgTQZjtHUYwG2ZfpsElCyJUvvwZKjld&#10;Vvj7TAiOGBGZMikkS2yW+zN6BKdalQT4tsEqmPupgPaXwdBHZbG3CJrsKbR0HiOO8vhpBGaqkDur&#10;xdBVE0auGdF/sQW57Vp0nKlEaq0c8ZVyRJcrEFmqRnSpHonlZsSW2hCckWc0wdZXC3N3FYy5Cugz&#10;JUQRdJ2nYe4qgnOgFIGJGkRnGxCfb1S+qg9P1cA/XgnnUClsAyVwDVUiMN6I6GQbYhNtCA23wNNd&#10;C3d3DbwD9UjNs0w7Pkw9E1fCN009E8PoxQAGN93oX3JgYNpFuXCiN+tAhopd3KpBQF8PV1sV7MZy&#10;uL18ZsqEDiqk/dMZTK6PYOXiEnae3sFTL17H86+Iq/0LeOHFF/DiC8SLL+G5F17E08+9gKvPPo+r&#10;zzyPa8++iGeefQUvPPd5vPrilxQ8/8yr2Nm6hOmJeXSkMogEIgj6aNyHIgiFI/B4vWjT61BdW43S&#10;4tOoKClAE5V+Q0sFbMZqOMzVcNppQHgaEYkakKZxmG0Poqc9jt6OTmTae5Bk3w9FumFzJ6HReVBR&#10;o0VJaSPKSzkZ1xlgMXgQ9CQQj2aQau9FOjeAdvFw4biW4tiUEq+6jHg89iGe66WS3osg5wRvNgNX&#10;Zxr2Dvbn9jAcuSj8AwmERpMIjkZg77Yr3iuNETWcVl2oAi3JGrZrE8y9VEBGrEo+lfRaDD07GQxc&#10;7EHvuRw6z6QQo9ITnHEiOGuhzJiRPevG2LMxrH6pC5tf7cXyFzowfN2N5ForgnM0wGabKVMmdG8H&#10;MHSJ/13uRt9ODu3LacpFkHJkUzxlyj01OGUuwTF9EY60FeNwazmOttXgmLYRJ3QtKDC2ophGYQ2N&#10;8Na0B5beIJzDAXhGfXCOOGDpN0KXaUZzohYNsWq0JOphyrXCx3eJz3mRXvQiMUcFbFKjeGN5J2uU&#10;sHrxtRakNw3I7NiQO+9Cz2Uv+q760XXJjfazZoRWmuGZoQE4VgLjUBH0/dLPSqHtLmFfK0J96gSq&#10;ozTgwvtRGdmP2tiTqE8eRl3iKGpiNPqI6ugJ1BBV4WMo84sHwkGUuA+hzHMY5d7DKHMfRomNBp/t&#10;AErtNA5dR1DtOUqoycmPtNyH/XWyyH8njrc9iHLHETSGitEcKUNDSEixo6j0HUBt6ABaO47D2l/E&#10;dyxnW55GI8tS7NqDw7r78XjDnXi46tN4uFIIlrtxsOVRnDJJno9jqPSybCxTsX0/Ci37cdpyAEW2&#10;Qyh1sfz+AjRG+c7pamjkme5TqDEfgdZVjHBai/nlLK5cnsVz15ZxfWcaO3NdWOz2Yzqsx6S9DrPG&#10;CqwaynCR/eFqUIPraTOu9LpxbsiP9ZEg5gd8GO92YbCD/T1NtDsx1hPGwngntpaHcWlrGk+dn8fV&#10;rUnsLA1gbbwD091UwhNWdAV1yDqbkGGfy2pK0NtQgLG645itP4q5+iMYqX4SXZX7karYj46WAvQ6&#10;6jDFZ6yPpnBpeQAXOV5sLnP+Yr8IUw7rtMdwtOwBPF7waTxW/BkcrL0Pp7R7UM72qWG71LOu61hP&#10;tc79aPDuhy5+BO7eQoTGSzlOl8A7egzW3v3Qdj6KltTDaIw/jLrwI6zb+1nXd+NI653c3o+awH4Y&#10;soWU32oEJqvh4fX2oRMwDxyCaeAALMNPwjp6GNaRozD0H0VL9hCq4/tQ7H8EJxz345jtPhy3s2yu&#10;+1Dkux8lgftRHLhXIVcqYw+gKfME5fQgDANHeK2QLI/ynAeIh1AReRy1yQNo6jgCTeYwGtMit4+i&#10;OvIQaqMPoyn1OFrb+W6dT/I9DkDT/gSako+gPn4/auP3oDZxF5o674e253GW7Uno+w6hNXcIzemD&#10;qI1QnlyPo0D/EA7V34c9pXfhgRN34J5Dd+GRE3twtOIUao0tNEAcNIAkt5kXdslvpoQIU8kOWexX&#10;F2Nl0VMWTP2EECtB6kgBwq9CFjmzsjj58STVu0RLJqAshAoRIwSEEBHydbSEGBNSJL/YKqFyboUl&#10;YoUlzP/ykN+7i7ICSbQui5aywOdUFmNVskPC1njTbjVUFuHv8NwGIR0kP4m6ACzvx3eVkI4JC997&#10;l1xSoHqTyDEhWJyp/MK0EA8Ovo+T+NsFVp94HSiLzWq9qLh98Tm/EKsuxkpZ1IVzWYSWupcQYaaw&#10;eKwYoQ8YIPnodD6OrYTex+N+ImCircJyhiQGPMvIOlGS38vCJ+tDQvh4dutBvjiXhVFXknWV4DOE&#10;RNslWBRwXw0Np3quKO1O5N9Tcnjkv9i/kYif/zlYJ3KNLMhKkn/5ml5yi7Q4TGi0Si4WHeWMMOzC&#10;qEed0YAG8SoxmdFktihotvwthFhptdtpl4ltxrnyNlCfk+Mum4JWBTzfqRItbQ7+5rWtkpuPuEG0&#10;mKmjfoxkyZMrdW0sX6vkUFHJFQUtu+HBiNpd1LdoFUKlgbpuY5t+l1QxooV6r4Y6aCv1UwVmwsLn&#10;W1lGlkHLMmmdNujc1E99nCuDlP+IG864B66El22l9qcbhJyQLLvwiHfYbr+R9s0TFQKp/5uEpEBt&#10;27+FSYHIsxCItxIsIo/idSHkiiTGD/X4IInYBUKkqNj19CDE00PJ9bJLrORJCSEV8rIs44fkFLHt&#10;lkshU6JSViFxVQ8OgewLsZvPI6LmEpEFfnk3eUdZ6FfJFtWLTvqJkDHiMSaeP6w/GZ8Uz7HduqLM&#10;CzGQJwiEkPEJCXwrEbxbz0oYMiGJCXWMknvxPRSwD/FeCmTc2O2zXo4jghv/3ThHjqnXy7Ol7DJO&#10;WcLirWJhfxYvFZVU0fkkf5EaXk9yGAlanHoFGid/O42Uaf7vMitQCRYhVRwcA/Kw3waDXyBkCSGk&#10;CZEPEaYSKU6Ygi6Y85BwVzwuUAkYm7JvCYtno7SFtOMu2cU6d/G3ghh/C8RzbxfixZcPl2iRMGYh&#10;B0xyT/G8Yfn1dj1MHBe8ftoRvRlsb6zg6298Eb/88fcVcuWff/Mr/O5HP8QPvvlNvPeVN/DeG1/G&#10;T//xHfz+Bx/i3371C/z7736F//7rX+APP/oAv/n+d/HrD9/Fz7/zNt776mv43PXzOLswganeDsz0&#10;Z7E2NYSrm8t45twZPH9xC1947ireeeNz+PmH38Y//fon+O9//g3xK/zrn36Jf/6nXxA/w19+/2P8&#10;0+9+iN//6gP8+ufv4Rc/epf4Nn71k+/itz//AH/86Af4w0ffx+9+/iF+85P38asfvotf/uBdfPSD&#10;b+EXH76DX3z/Hfz6x3L/7+M//lnu/Qv8+qPv4ZvfeA3Xr5/F5PQAst0JRFKcH2KcAwQJH0Lt7FMd&#10;EURkmwogHPciwv+iUTeibIcI2y5MWQlRTsJeAyI+2p7uNgQcGvitzQjaWhB1tCLhakOcx6LWJoRM&#10;9fDrqV/rqdNoq2mn0RZsrYRNUw5LcykM9UXQVhdAU3ECLeUn0Fx6DE2lR1FfQn256DBqio+gtuQY&#10;6itoT9UUo62hArqGKmiJ1roKNFWWoK7sNOqJpgr+X1OOlspiXnsCRUf24fj+R3Bs/8M4efAxFB7f&#10;h9KCgygvOoqqkpOoKDyJ4pPHcPLIERQcO4HKkgq0NWthMVKGtZwTGjjuVjegtrYRLRyDrQ72fzfl&#10;y8M5xmmG0WGAyWWEWQgpypeb9eTlGOpjvQU4hoY6hVTheEV7XgXHK/4O7ZIwQY4FQY6pgjDHLQn5&#10;pcKjIJrzIMlxr30ghI6hMDIjUSKGzGgM2ZG4AvVYFJ0jYSJEBNE5yvO5TQ8GkBoIKIRLjPp3jONk&#10;oidEhBHrYrk47oQ4VgUS1E3iBPUuRR44F/giTnhvgZAvAjflwC1bzrPicaCQLBxLxJNF8WahjpD3&#10;ZMmHCzP4VJJFycXivZnIPo827yej1atV4dmFW8ux6Xa0unUcp7RodrShwapBnbkZNcZGVOnrUU57&#10;saylCiVNlShqKEdhHVFbgdM1RDUh5EolcQvBUlAqRAn3d71WBEKsFJXWEbUoLBWyhccEZXnUoEgS&#10;2BPFFXU3kD9WJPtyrLJ+d5/34fM+jqIK3qeyluUiFGKFqK1juesVFOVJk1ugECm35Y2T/VuQP0fO&#10;3yVZiqr4HHke3/c2LxbiBrlSdJNUOX665DYIyZLHqcJyFBQJKlhPlQpOl0q4MUGZQrYIisor+f5V&#10;KKupQVVDA+pamtAsH1ZZdTCzDzmDFvg5R0Wo3yX7xHslgO7JAPpmghiYC2JwXsKDiReLH32ztMkJ&#10;IVe6p24SLJlR2uhDQnw4EO+1I9KlerAEOkw3vFgkTJgrruWcocLNfQ+PeZMGBNrN7IcWxSNFQoxJ&#10;CLD2QZdCqmRG+IxRKZebfVGO8/8BK59lRayX1/RYEOm27nqyWPk8zi8pA5+loz6spW6s5TynZb9g&#10;X5DcQ45m6pZNsO2GCXOd0MRvI1gyg8PoGp1QcoEMTktS83XFY2VKyJPVHYU8kXBei5tCvpzF1NIZ&#10;BTMrG5jn78VNSW69g0UJDba2hYV1HjtzDvNrPJf3Gp1eVBbMZRF8emkDc2vbPP8873mR99vBxPKG&#10;kpujf2oBo/OrCiEzz/ut7VzGzpVncOXZl3H+2jP8fRFTi/x/YZnlWsPq2bO8xw4mF5eRHRpBIJXm&#10;QBFVvEWsCoRcicIRkjwUCZh9UeicASqmfujd8vV5go2R4eDYhVBHN4LpLgSSWfiJYCqnQvblHG7D&#10;/F+O+eTr+1iHcm481w9J4J6VPDKDY4j3DLBBsvCkOmiA8JzOLGI9PGdoDLmxGWKWjTzFBp9gw4+x&#10;kWcoeCtKWK2ZzfNY4DsunrtMXOLvC5hgXUmorgkhRjYuK+G9lCT3564r4auEyBgVDxHWy9jSOqZW&#10;NzG5cgbDrM/MwBhimV4Ouhkksv3o5nMn5tdYd9tsg3MKcSZJ3Zd3rik5clRPlW1efxYzZ4Qw4/O2&#10;ryjeMBOLm4oHS3vfON95CLHcIDoGJtAzLnlaxENlXfGmGZ5bUcoxt3UeZy4/hQvPvoRrL38WV196&#10;FeefeV4hWoRIG5lfRt/kHLpHptDFupOy9YxMom90GoM8Pr28jqXNs1g7e4Fyoy6G+yQMUzjGuk8i&#10;2dXL8ycwMrNIeVijXFAmF85wfx2TLM/k/AbvIXJ4CUtbV9R343v1Ti2xE41QEe6jYtyLKPezE4sY&#10;P3Meq1efx8VXXsfzb7yNz37ju/j82+/j1bfexUtffRvPfPGruPLqa9h57mWsXXka01sX0Mf3TY9I&#10;CLAhKsG9VH5zVAizVAYzNDYFWSqJORqhvTRI+zghD7ETT6B3Yokyv43F7cuK19j0yjb6WY/tPcOU&#10;MQl5luY7pimHnZTLHKLiYdPZgwgRas/xeIYy2MFBrFNBgBAZlVB44XbKMu8hIa2cIfHCCsPiC8Hk&#10;lbBiQUiSe2c0rpBV/vYOKgQZ+NPt8CYSCkHgCAepXIQR7pAQYUKuzLCvnsHZi5dw4co1nGX7La5u&#10;KCHA/OxXSm6VViPqmiSvSguq6tUv8FpoXOqtZniCPsTak8j29qBnYBB9w6PoGxpFVx/rgv3OJX3S&#10;5EQz76HR0VCwUPFmOT3sty5fmL8dPG5Cm56Tv9vPa3IYGB7H9NySQrIsrqxjfpnjyvw8230WU/Nz&#10;mF1axtzKCkZZ9tzQMBK5LqR7+9AzNoHxRfG+k/w/w6yjJLQ2PpsGrJAlRpeXYwfrye1VYm3XaDSo&#10;bGqiIdyMJhrMBhsNDZuDE4mdRq+Zk4qEbKABQ+NaviQ0uGjgBtwchGlUJWlstQfg7whyfAmwHakA&#10;URHzd9D47LTAleVA3KeFb0QH/ziV2wluJ1rhG2+Ga6QOtsFqmPrKoe8pgbarCG25QjS3n0Rj6pjy&#10;Jb2+u0AJF9a+2Yr+ywaMPGXE4HUtei83IXeuDp1na5DerEbyTDUSa7VIrtUjsdKI2BIV5dlGPqce&#10;rqE6uAbrYe+vhTFXBm17ITSp42jjc0y8v3ukTAlHFp6vQXShWkGYCM3VIDhbp4QbC8+2IDzViCDv&#10;5xuuhrO3FHaW2dFXhshUE7LrZgxe9GL0ShDDFzmhbnnQveJEdt6BzAQntwEH5cMMLxU2i7EW2tYK&#10;tBI6ax2sgTbWoYOKaQS58Qwn5kFMrU1xXFrC5vlNnL90HlevXsZT164RT+H61eu4eOEStrbOYnVt&#10;g9jEBueZcxzbLl3kPHLxWVzgWHeG494ox50E+5iBslVbVYey0kpUV9ehoamF8qZDg6YZlbVU6EpP&#10;879TqKsuhFHH97M1wONsgsfdxDK3IB6zIMN27clG0dOZQCaVQjSShMcXg8URgcEaRJvBQ/m2o77J&#10;jPoGIxobTGhqpIHbaoNW54TO6IbW4kUb0WrxQGNyU75caDV5eJxzlSNE2ZKwlTEa0FEqsmEqrZzH&#10;/D4YokHY0mE4qOxbM260UcFojEi+lTpoOxph7dciOG1j2zkRX/agXbw9zkYwcLkdI9e7FPSeSyO9&#10;SkNszsE2pYKxYEbHhh1DV0NY+lwG598axcVvTmDjy/0YezqKjjNUQOa1iM7rkVx2ILsZQs9OEl1b&#10;KbSv0tibDVF2PDBTSWlOalHlr8dpWzmOGYpxWCFYKnC0rRbHdA04pm3AcW4LzOxnfgNlj8Y3jQgP&#10;jQrvmB/OQfapHhMMnW3QJJrQEK5BfbAKLbF6mLPsP8M0FMedCI3Z4Gdf8ow28/ltSElou20739XJ&#10;rRMdm050brkU0qhj24EE5TK8wP420wjHeDXMQ+XQ9RajJUfjr+ME6tnHqmJPojK2j9u9qI7vRU1i&#10;H2ri+1AR3ofyoGA/KkI08ohi3z6ctItHyR4U2PeiWCFZjqPccwLlzpMotZ9Eifk4Co1HcEp7EMc0&#10;+3Cw/jEcqH0Y+6ofxP7ah3Ck6TEU6I+g2HIKxeYTPPcofx9QEpdXOg+jKXISxkwpnAM1sPfRMO0o&#10;QqXvSRw3PIQnGu7AozWfxmN1d2F/84M4rn8cpy1Posx1FGW8tsh6ACcNj+GI5lEcbN6DwxrJ8yGE&#10;TwFaY1WwdWlgTtejLVSGeusJaJ0lCCXaMDObxqVzk3j28iKub0xgZyKDFRqOS2Ejln0arDnqsWmt&#10;wXlnHS6GNbhMBfjSkBfnJ8PYmo7hzFQMy2MRzA2GMNMXwhSNwtmhBFYms9hZHsblzSlcOzuLC2uj&#10;2JzrxdJoGpNdAfTHLegKaJF1NSJjqUFGW4ru5tMYaTyBKWK64Tj6Kg8gWbgHvhMPIFR+AO26UozH&#10;zdgcS+GpzTE8e2EGV89PYWWlC129Llg8lajUHERB7aMoaHwU5YYDaGAb6aJFsKYq4OisgjVRClO0&#10;AOYYx9dsKRJj9cjMNSMz34jIWBncfSdh7jgEfepJtET2odbzGEpMD+Ck5h4cb74HJYY9aA4ehzVb&#10;DjfHcGd/GYySsye5F3Wxh4j70ZB8AE2ph9CYfBiV4QeUsF9HzHfgsOlOHLPdi+LAHsrbfjR0HERd&#10;ej+qE3tQEXkQldEHUJd6GNqe/bAMH4Ft9CgMffvR2PEIysN3oTR0NyrjD6Ch83G07RIwrd1PokG8&#10;bJKPoo73aUg+jvr4E6iTEGPBh1Duvw9lvntQFb6P59yPps6H0dr1OJ+xD21dcu+9lH++o/8RFDge&#10;UEKLHW6hjNXeicdK78SDJz+D+w/fhcdOPorjVSfQYGqAhQaWN+mmUeKm7iMLlq6bkN9Kwm0/EYC7&#10;nXM950mVVFE9UmSxURZXhTyQhdZAThZd1dA98lW5PxOk7qZ6u4j3i9zPkZT4/+pinCReVhMxq4ut&#10;KuS3DdaI5LhSF/oURNVFV7sQK4SThqEQCa6UkAl8h3Y3n+WB5B0JyAJKxqcglOV8TgRZTgmZJf+L&#10;R4e7Q8iS3aTytxEsfwuVbMp/9e+Ap9OpkAy+rJPvKWGCxMtD/fo/0MXnKnkbhHRSv4qX+pEFbJVY&#10;cSsesnkPFrlf3hNB/cr/pheLECw6jrVaL8dbSRirgL93ofNS1/HJ4oqJhqSEDuN7yGK1fH0ui88S&#10;skwWoGUxWjwElAVsWeCWhW31GXmoJIvUAetDSCXCnbKx7eysV76rQD46yTr47qwHqb92qRch44Sc&#10;URfRjbfmZXFQ57Ib0GwzoGkXzVYjYUaLeKTYrYQNGgchWzv1NYHDoXz0pnz45nIp0N4CXR5uzsmE&#10;lvqc1iVkDOGwQyvXOZxos3NLPbBV9ECLHS1mznMm8WgxK8nnBRLWt0E8afIEi+YWgiUPOc7/5Zwb&#10;IcB4rXzQ08L7aRQihc/ls7R8rkDnpP7Jcgn0bgcMXsJH3TUgC9CU/yjbJM7+lfSxnoVckb7CPsP+&#10;4heipd2nwEso3i0Sli9OnTXmhj3KuZewsf/YpJ+EKTM3YCXYjhGCbWyTNhWwfW1Rk9q2Cnl2kyBU&#10;yJUc+7DILiF5RyT/iCAf+ku8PVTclOkbXmnse3lSQxbjpa+aWQ6BEAsq5Lf0bZaX/+chnhJqAne+&#10;k2zltxzneQpkn8gfl2vUxO274wTrIJ/AXQXHFDlHIW6kL/G+Um+SHF5JEO9RIOH8bu5zbNqFi/Us&#10;fUbGQ3dKJSnV8UXGDbYJIW0i8AipI22zC0+KbcXrXZLTJO7huCXeIkJ6iIeJWfHkaPMYb6DVfTux&#10;chvB4pL/eb7ivSJh+MRT5eOECmVKgVOBeKgYA0KkEJKXJSztoIb+UnO2CDi/hqRcPBZkXUnIMPnN&#10;ffW3CithY/ltImusQyFRnOI9sAun5A0SiBxH+b6EPaLCFuS7B9y0Z3lftw1GO/VCix42lwXxeAjz&#10;MxN49fmn8ePvvYs//ern+Ouvf4GPPvgu3nvzDXzj1Zfw9mdfwffe+BJ+8967+Nef/wT/63e/wr/9&#10;8mf4ww/fxw++8RW8+/rn8a0vvopvfO5FvPb0JZyXvL/9WQykwpjoSmNlfBBXzizh2XMbeOXaBbzx&#10;8rP49ptfwk8/eBe//fkP8aff8pl/+Ah//eNH+Msffkb8FH/+/Y+JH+HPv/uhgr8Qf/29ulX2f/cD&#10;/PnXH+APv3gPv/3Jt/DR97+Bn77/Jj585zV88PYX8INvfQm/+sE38ZfffIj/9S+/xL/96ef4I/d/&#10;+ME38NWvvIynrm9jcXmcNnUn0rRBYpxPI5xbI+kg90MK4qkgojHOXWwHj9MIm6kZVn0j7IRPEspT&#10;fto5F6aCNiQpUwmPCWmfBVm2a1/ChyHO04JBynE/26ab7d5JuUs4aVtYmuEx1MLeWglTUwl09YVo&#10;rTmF5srjaCg7inqitvQoakqPcXuCOIX6iiI0Vpejpa4GLfV13NahubaWx6rQUFUJDX/raXOb21qh&#10;b25EQ0UZSk4cxclD+1BweD+KTx5GZclJJWF/TVkB712IurJi1JWXorqkFFVERXEZyksqUFpahVMF&#10;JSg4XYqi4graeLSNmtug41jbxnG3ic+pb6xDTV017b0KVBCV9ZWobaEt2NZIG18DnZB44g3EPuCk&#10;nLtjnHdZp4H28A34Wd9+1rtfSA726WCHBxHqBHlEs24ke/xIDwTRTl24fTiiYiSGztEkMqMpZMeS&#10;tHPjyI6HkJ0IIDdBW20qgOxkABkey4xFFUKmfZAYoK05nFbQMZREui+GRFeYz6KOwDHDx7HCx77j&#10;jXCckTKzL7rZ9wT50GHOG+A8G+BYTlj9kuieczch+VhMPj2MXkmsLyRLHuLRoqUOkYckoNdBH1C3&#10;eWg/CbxeAe/XRj2jjfdvEz2EUPURwi1jlZZzfCsarS2op21Ya2xQQoOVt9agtJl2eSPRUI3i+moU&#10;se0kNJiSoL0ijxoUSn6UstqbKBVyRaASLMU8VsxzigQ8v7iyBiWVtSitqlNQVlV/CxpuQznlSI7L&#10;eXJNiXIt78FnC0p4PzmuJKgXIkQIESFNGhpRqqAJZbLlsZto5DE5Lnnk1P9vA/+Xc+TckjrxZOF9&#10;q3l/PqeQz1NCopVJIv8KnCgpx3H2AcGtBMvHiRYhVo7v4uTpCpwqrFRwuph1WsI6vYWcOs2+JCgq&#10;F0Knmu9egwr21Zpm9ildi+I9Z+a846TO6Ke+GaUum+7zIDviR8+kH/3THEMkPNisD4NzHgzMudE7&#10;o6JnyoPuSYEaIuyTCBbxYglnhWixQpLcC/EhHi3elJ7QKfCl9fzPwPPMijdKvJdjWr9d8VKR+4ln&#10;jBA48gzVU8aJjmE7/7MqSEuY+wEbEv02xPusiPaoz1S9ZyQvE98vpud8JEn8tUrie527Ba12jlfV&#10;GoVPcZ9o3f4YwTKEjoEBVkY/0r0D6BwcQc/YJIZnFpSF7sXNHayKZ8n2BSxtnsPc2oaCxTOb/L3F&#10;46qnyZosbEnYnu1zWN04j8XVbUzNrWJ0UhY/VzCztIGlMzvYOHcF5689i+svfg6XnnsFG5eeUjxj&#10;csPTygK+bAenJGTKpkLsnL3yLM499Tx2rj+HtfNXsHyW9+az5jaEDFhH39QM0v1DCHXmOLBlOch1&#10;whOXEEqSf0JCIaWVxNQeCS8VScMRSsHFrT+VUbwCEl39ClESFq+AGP8PirdKFDZfBHZ/BN5oEhH+&#10;l+oaQKp7ELFMj0KuCNESapf8DjzeN6ogPTDGAW8SfdOLSg6ShbMXscF3vfzS5/H057+M5774Jp57&#10;7U088/mv4KnP8vdrX8PLb3wTn//6t/HFb34XX3z7u3jt7e/g8994F69+/Vt4+c13FMj+a2+/jy+/&#10;+30Fsv/yV7+J65//EnaefRFrl69hYecCZjdZ52tnlJBcueFxJLv7lNwYnb1D6B+fwdTiOubYLvNr&#10;5xSvJCFP1s89RVzH4sZFjM9vYIyYWjnLOr6ENQnrJmHC+J8QbhKCTEKRSfsIGSd5ecS7RcLFSU6e&#10;Ab73yPwqFrcvYvvac7j0/Cu4/MIrOP/MC/z9DNYusP2ERFLCyO0o4eGEDOoZm0Z2cAw5ond0kuVY&#10;pnxtYeP8JSysbWJockbJ7RFku3rDcUTbM8j2DfH4nELATPCZI9NLGBifU71gxucxPL2Kab6HeLAs&#10;bQmxc04hg+K9I1RWMzAFJSRbB4K5IU5oS+jnew8uncXg4jb6uN/N6zOS1H9wkp1tlBhBemicE+AM&#10;MYv08BQiQq6ku6lkZ6iEd9JYyVAZ7qIx04twbpCdexwZlqdrjOWaWuTgsoIxIYMUb7HzivfX+MI6&#10;esdmFYIlTtmKSF4YIprtRYLyJjIXz/Yp8imEipdy7CckF1Ay04vOniHkhOQj5Mv3ULITDr94WnnQ&#10;KgagiQYnjTVJji+hxrzJNELZHAetHm67qBB0wpeSfCIJIs7JOUEZzyI3NKKE6ltlfz539Slcfvp5&#10;nLt8HUtsj1zvMDz+qJpPRW+D1kijj/uybTNa0UZjU2cxweahAR2hMZVMIppOI9GRQSrTrYQVS3ay&#10;PfkeXraDJ5CAL5hEmHWY6uhBlu/Uxfpu5/tFEh38L4Yg+2E6I94wY5jk2DS7uKqQK7Ms4/S8kCuU&#10;b2J6kfsLMxiYGEFHP6/v7CQyiidAe9+wUq+uaAomdwBtVqfijSJ5V8wS2s/j5TErqlpkguOETgWw&#10;hkpY8ycSLHoaxlrUayWfExUCi1FJlG8PeznYUwHrCLFuBUEE5SsYwidfbaVolLZzgM61wtajgb2v&#10;GY5+KrwDdUrYLttANay7sPSpMPdWQZcpQWtnkQLxbvFP16N9sw09Fw0YuGZA37VWdF9uQvZCPTrO&#10;1SK9XYvUVi2SZ2qRWKtDfKUesaUGROYaEJqqh3+sHp7hOjj4HGNWknEXoDlxDJr2EzB2F8A5Ugb3&#10;pCTbL4dnpliBf64UgflKxUMgttiC2ILkc2lEcLIW3tFKOAdKYOstgrWnEL7RKiTmNcitW9G35Ub/&#10;lg+96170rPjRvUgFcibAPkRlkJOl2d+CZnMN6gxVaLTUUUFrg42TtD/jQ6yXSuhIhuN8P0bnKJPz&#10;45hZmMLi0jzW1pZxZnUFq4uLmJuawnD/ALoyGXR2dCKX7cYA+8QE++oMx4apiUUMc2zOsv0DgTB0&#10;eiPKKqpw7PgpHD4iMYtLUE3FRWs0wmgzwWilQapthKatFlpdDVwuDcIhA5IJC9JJG9qTdnRn/Rjq&#10;TWBsoANDPZ3o7kwjHovDT3l1++Pwcq4JRjsRiLBPeuPQmX1oaLGgqk5LBUVDpa6FSlgzCiubFMh+&#10;UZUca0FxdStK6/SobLaittVFOfOhXu9HdZsL5RorKrRm1JhtaHY70ErjtzViQlNIg6ZoI9ram2Af&#10;0iM8b0fHph/tW17KChWKbS+6zgUwcCWOoaspDFxKILsRQGLRjdi8Ax1rHvSdC2Ly2SRWPt+Dc18d&#10;xcWvT+LsG2NYfKUXg5fiSK+6EJ2zITxNxWPSAt+YGa5hI6x9esoqDbh+KutUUsy9NN4zLFOiFdWB&#10;JhQ7anHaIuC+rRUldq2yLba1cL8FDWEDDJ1OuAYC8A4TIz44+miU5ywwpHVoiTShxluFclsxql3l&#10;fF/2mawRfipPkVEPEtN8xwXK12YYA+eiGDgfQeYMjZs5E9xjVH7GWhGaMSA6b6bsWtgPjAhMt8E1&#10;1sD+VIG2HA0/yn5t4hAqo/tRHn4ClbEnUJvcj4b2A8R+1CX2oiryOCqCe1AZehyVCtmyF6ccD+NJ&#10;/T3Y13YPDusfQoFtP4ocR1FsP4Ei8wkU6I7jeMsRHK4/hAPVB7C/ch8OVB3AwdqDONJwGMeaaUC2&#10;Hed5J1GgP4HjmsM43LgfB+sf53V7UWQ4iAr7MTSGimBor4QlVwN9RylqAsdwyvQoDjTfjb2Nd+GA&#10;5n4c1e/BcQOvM+zFSeN+HNftxRHNHuyvfwCPVd6PRyrux56qB/Fk42MotvCegTIY0w3QR6ug8dBQ&#10;NR2HzlmKaFKL2Zl2XNmZwIuXFvHsxgQujWex3uHHSsiMVW8b1l1N2HA2YMfbiJ1oK7Y7jdgccGBt&#10;1IvViRDWp6M4M5vE5lwnNmYy/J3B0ngHFsc6uc1geTKHtZlerEx1KcdmBxMYz1EZZ//qjRjQQyW2&#10;z9eMXmctek3lGDGUYUpXiqnWIvTWHEG08DHYDt0DN7dJTSEmYiacnezACxdm8dln1/DK82u4enUW&#10;K2cou+NhJLuoKKeaqCTXwhWvhjtdg0hPC+d5M+d9H0aXAhhfofyvhahPxbF+tQPr1zuxfDWJyW0a&#10;B6sO5Cg3KZGlvnrYU2U0HE+hwX4E1cYnUW16EnX2w6h3H0KdRzxjnkA5ZaNEQoc570G5+y5U+u9G&#10;lf8ebu9FqedeyspdSi6dYzYJA/YIalOH0NZbAPNwCQyDp6DtOYKmzr1oVjxXhFw5DOfEUTgmjsA0&#10;tA+tXQ+jOnEnKhN3oK79PrT0PArtwH7oBg+iObdPCSlWGXkIZYEHUei+T8nnckj3aezT/DccaPt7&#10;HDV9CqX++1DP85o79rIPiBeMkDYPsTz344TjPhwy3YX9bbym6R+wr47bmjvxeNld2FN4Lx4reBAH&#10;S/ehsP4Umiz1NDxo+KQ47ws5QchCorIgn1JJFVc6BHd7mJCtECw+qCGMVKJAQuRIXo4bC7Q5NRyP&#10;hOr5G4IlJQuYXupfQrBI/H8XrFHnjcVSIVZUcsWukCuyuOeIunYhC8su5YtpCU8jUHONqFBJFQ+C&#10;LEdIYqGzLOEu/y4CCkJZn/K/5CTxCcHRKQSBFc60hP+6SRLc7g2gIk+wqIvSt5ArOScCXS4FwW63&#10;krtCvv6XsEnqF/7qV/63Eyy8R2feA0YlbMQrRgiWPMki5TBHzJCcK0KwyKJGqyxmuP4Wskir9RiV&#10;xVvJuSCJrsWbJJ90X6nvBOubdSeLzeKlpNa1FSYlcb6EIxOSxXyTZCEchBAs3nY765fv+jGCRerP&#10;3WFj2VWSSurQxjo0R+VLfSmLEXovIWVzG6F1qWh1mgj5Kt9K2NHGOVHQ6hJQx3Pejk8mWNwK9NzX&#10;u+W3UyEytOLZ4lBJDtGh22zcCqy8t3wApHhAcx6mni3kiEAhWnRG1LfpUdeqUwiWG9j1aFHIFS3/&#10;J4SQkXyLqueNFS02IYZ4fyFWpBxSHg/L5XXC4FNh9MsCtoRkol4fcbNdJIeRj2NaQIEQl77O0I3+&#10;4hMSM82+truALwv24uki/UC8XmxC0BDWMNszzHlXAfuNAhv/o27LNnYIERkXsH3iFj6X7co2EjnL&#10;kysik9J3RU5vQu3HgltDaUn/Fs8PIVXE00MN5yUyxj5K2AlL1EEZlEV+CTcloDwQtxMseVLkJjEi&#10;pKss5CuQ/2QMkPfhvfKwEGYlmfvf3ldkPg9TUDwxVKjeGDLW/C2E5BLYFQ8+jk0K4aUSLB6+m8Cb&#10;Zp8lfO1ehfhSyC+xDwivECoJH+cnFbIv3oB5skG8lExCgEgILw/tLIUwEeJExcc9V24QLDwm/7fx&#10;GvEIE6ihwf6WYBHCzhhwqeDz1DwrhJAqESGwZYwViOypELlRiBSeaw2JDPH4LtEixMoNiHzlSRbW&#10;l5NwxdwKVGKFoDw6+a4OIVfCRMgDW4Dwu2FhHzA72Va0LyVhudfroB7ejp3NVXz99c/hZx9+B7/5&#10;8Qf42Xvfwntvfgnf/PxL+NZrr+D7b76OX3/nHfzlxx/iP371c/y/fi8Ey0/x2++9i+9++XN447lr&#10;+OzlHTx3dh2XV+ewNjGo4CxtjZcuncVbvM8H3/wqfvKdt/GLD97Fr3/4Pv7w8x/iL7/9Bf76e/Fa&#10;+TX+9S+/xb/8+df46z99hD/9/mf4429/iN//+gP89qPv4re/+A7+8Mvv4E+/eQ9//s37+NOv+fuj&#10;b+H3P3ub5X0Lv/rBm/j5997AT7/7Gj5851U+6xV8+PZn8Qse+8PPvoV//f33iR8oZMuvf/4uPvzu&#10;V/CV15/DlctrmJ8bRN9gOzoyYcTZxxOcV9OdYdrLUaSFZKH8+NneTnMrTK11SjguS7OE9WpBwKpF&#10;1GVClGNo1GFExKpD1K5Hym1Gjm03kAhiojOGqVwC0znqQdk4Rjh/93HsyLDvpHwmxD20NZytCNia&#10;4TTWwtpWAV0zbcqGYmjqitFSW4LmmlI0VZejqaYKzXW10NTTtmrQoIVorm8luK3TQNPYCm2LlmhD&#10;ayPtgppa1JSXo6aijNdW85oatDYIIVOJ+vJS1JeVoIX7+sZ6tNXXo7aiEgUnT+HgwSPYu/cgnth3&#10;EIeOUAcvLENFRS1qa5vQUNeMlqZWtPIZWk0bmmQBu7QEx44dw74D+/H4vifw+IG92H/4II4WnMCp&#10;siKU1FagqqWBY7uW+jHHAD/HqmgQ7rhErpAQ7tRHouznnCN9HLOCKRfC1CfC1IGiHBNj1CESvT4k&#10;+/xI0MaJDwSRGIzQBo6jfTiBzChtsfEoshNB5Cb96JryITclJIufx8L8TwiYdmRHOokcusa70T2e&#10;434H0v2JmwQLx/c8weJhP3KH2L/Yh50BBxyE3c9xnLD5bLD6qIv4LIrnjsDkYZ/inG9im5p8RoVk&#10;McoHF8pHF+LNsgvxbAkKDNBzX2DYDTuqeMcSutug/xvog5zHg5zTJZcS53XDLsSL1kj9RJ6n8+g4&#10;T2vR4mhFg6WFtkkTqvUNqNISbQ2oyCe3r5ecJbUq4SCkBlFcVY+SygaUVHBLFJcTZTxPQS1KygnK&#10;Q3GeXOE1CrFSXa9ASJQKorKGz6pp/BtUKv8L+SJkTK2CUt5HIPvl1XUorZHE+zfJk4rGZlQKmpq5&#10;z99yLA/+Vo7vopy/b8MNsoX3q5MQYnwPxYulDoWVtSgoVz13JGH9xwmWkzfw8ZBhPOe0ipOnhVyp&#10;UnC6uEbx9rkB8fhRiKpdQooQQqmcdV7D+v/PCJb2Pg9yw370TNCmoxwPzPgIL+FG/4wTPdMuBd2T&#10;bnRNeBQPlty4B9kxDzqGXUgNOJHoU3OjSKJ7yaciYb9UokUS2YtHi4EQYkWPYEbP/w2I95gVj5T0&#10;oJArDt7rJrkizxEyp4vPzE042a/stP9sCjpHbTzXxmtsildLos+KWLeQOxYEOy18jhmehJFzlYFz&#10;sZ5znZZ9Q0KFNcPEccwtBMvJtq+c+t9O/cMNgqVrdBQdgwNIdGdZKWlEMgmkejrQPdKHsblJzK0v&#10;YnFzDUtbZ7C8tbEL2T+DxTOrWFhfwfKZdZw5u42t8xexff4S1jbPYXZxHePivTK5gNmlTaxtX8TO&#10;padx5ZmX8Oyrr+GzX34Lr7z+dTz96hexfuE6Rhc2kBudQ9fILHrG5tA/sYDhGSFaxFNmRwlBNrO2&#10;hZG5ZZZ5Eu39w0roqEi25wZiXX0IdXYp5IpZvtz3cACMpBQiJNk1gPbeYaR7hpT9ZPcAUr2Sx2MI&#10;8WwvfPF2mNx+DqBmJT5uOQf3Gg70OirTrlCUA2UWoXSG9+O9PSHonX4OSjQUo2mEM32sw3EMza1i&#10;cecyLrzwWbz0lbfwxXe+g69/74d49ye/xPc++h0+/OUf8P7Pf4tv/+gjvPX+j/Dmuz/AV7/1Ib7y&#10;jx/gS2+/hy9+8z289s3v3sQ7/E188R/fx+vvfog3vsvzed1X3/sBvvSt9/Hq18W74g1cfPEVbFx7&#10;GkvnLmBhewezZ7YxsSxh3JYxOreImZUzCjm2vnMJK1sX2W7n2W4Shu0Szpx/Gqtnr2JO8rHMrvN8&#10;CTO2wzZ5CmevPo/tK89h4+LTu2TLNSxvX1bIGQkT1zs+j9zIDLK7oco6WQc947OYXtvG2oVr2Hnq&#10;BWzIovxZtt36FqZWNzDN7dLZi1g5dxkLbNPxRd5nbAad/SPoYFtkB0YwNDWnkHhbFy5Tpi5jdXMH&#10;E7OL6B0aU4iWTrZ73/A4phYof3zWvHj6zC6jd2RaSRLfPTyzS9JtqyTS+etYPnsFk6vbigeRJ5mF&#10;1h2iIeOjwRWEKZCk4pymgpmishqHxhHhoB5Gky1A+KBxBqiEJ6gIdyHeN8QJcVzJ5RKjLAU6KTsd&#10;3YQQFv0KEdM5MqWETZtcO6vIg2Ce7zq5uoVR9gshoUbn15RcRgNTC4onTwevS1Em0z2DrItRJfdM&#10;/+Q8+8EccqxbkdkonyM5WuKdPWjvHkRuYBR98qzRKXQPjiGR6YaX8mlyytfwNPp2jb0mE5VpB5XZ&#10;cBTRbI6yOswyjnIQGkQ0141wp4S46+Q2g3hXNwfGAfSMjGF4elbxGBOSa51tuL51XunXGT7bI2HJ&#10;HH7YXSH4wikEIu3whZJweoOwSe4hGqZCsDh8HriDNPDCEQTjCcTbM8j0DCjtNzQ+g+HxOQyOzioY&#10;YZ+fZh9aWj+LrXNXsLYl48ga+nlultdkevoxMDKBScqC5FxZkOT2S2znOZZzblrB1MI0JqgU944O&#10;sT5zVDYk3JrkPwpTQY+yjwdZFz5obR4ayjSuCR3RZrPTWDajrq2NkxknzfpaToZUqPhby+MWGt9W&#10;vpfF5YHeRsPaaEK9xP5ubUVNGxUAA5UBh0XxYhGFy58Ow59i3SQD8NLI8lHJdUVp4EWpzMSpnKRa&#10;YexogSnbBHOuAaZcLQy5auiz5QoMXZUw99bA2l8P+0ADbNwK7EMN8E42IbrQivYNHXLnDOi+pCM0&#10;yJ5vRPvZWiS3qhE/U4XYWhWiy9VqmLDFOsSWGhFblK/8m+Efb4RriMpwr4QIK4a24zRRAEN3IawD&#10;JXCMlcExUQLbRCHMoydhGj0O69gpHiuCb6YCkfkGxBebEJmrR2CSyvpIBWy9xbB08fzcaTj7KxEc&#10;b0Zy1oTORQeyS5zUlgPoW41hcC2N/qU0Oiei8GVtMIRa0WivQ6OjDhpfC8wJM1xUSoM9QaSGUuiZ&#10;7Ob8IITfOKYXJykjE5jh3DTP9p6bmcT4MPtCexohH41aswkOiwUelxfhUBzJZAYd7d1Ip7sRF6+v&#10;YAxmqwP1TS0KqXLwyHHspzJ+4lQhFac66E1mOD0uePw0lh0GmC0aGnINcLo0CFGBTCftyHZ60Nsd&#10;xGBfDKMDaYwPdGK4rxN9XR3o6GhHPNmOcLwDET47yrEmEG2HwxOF1uRGbbMJZTWtKCirxwkqMseL&#10;qnCssFKF7BfxWHEtTpQ24HRFK0pqDCirs1IJs1MubSiqNeFUdRsK6vhfqw41FiOaaDS3hmlox3XQ&#10;d+opJ0YEZx1IrfvQeTaA9i0PUuLFcZZtcJ6KzpUYeoWA2PArZElw0qygfcWNoQsxLL7Uje0vjeLi&#10;m9PY/uI4Fl/ox/CFNDpWA4hMO+AdNrOtOTd2NKIlQWMnWo2GcBX3G3iMilaXBbYeO6zdDhgyNrSl&#10;LWiKmtAQYp8JWlDvt6KOin2Nx8itCc0Swoft7eoJwEPjw9VLYzpng7HdCF1Ci7aIBo3+etQ4q1Bl&#10;L0eDpxbGuBbBATcyM0nKUw5j2z0YP0dczGHkXDt6NiKIz9jhHmiFOVMHa1cDPIO8ZsKEyJQVYb6v&#10;b1QH5wD7X1cNZb8UjYlTqAkfRmXwACpCe1Ed3Y+G1CFoMsfQmj2GlvbDaEw+qeTYaE4eRlPiMGoj&#10;T+K04xHs19yJPQ2fxt6me3G47TEc0x7A8bZDONZ8GEcbDuNw3REcqTmKw9VH8WT5YTxZcQgHq47w&#10;+HEcazyBEy0ncbz5OI40HcaB2r3YW7UHeysfxcE63qv5CZxq24cy6xE0BgqhT1cRFazT0yhzHsQp&#10;42M4QZwy70WB9QCO6fYqnir76h/BY1UP4tGy+/Bg0d24r/BO4i7cX3QPHim/HwcbHsdp3UFUWY6j&#10;2nQU1bpDqG09BJO9BO1pPdYXc3jpygK+8vw2vnx1Da+sTeBifxLrcQcW3BrM2+qxRGz6NdhOGrFJ&#10;JXil34G5IRemBlyYHvJgfiSI1ekUNuay2FzoxtJkJyYHExjKBTGQDWAgF8IQjcNB/u5rp0Ies6Iz&#10;pEdXxIC+qAFDVGgHOT4MuOoxZK7EqL4MI9oSdDecQLz8AJXaRxGsOoSsqRpLOT+eWhvB6y9s42uv&#10;XcGbX76OL37hEl757DaeeXENl56Zx9blMeqy3ZhcTnIODmNusx0710fwwmur+PxXz+JLX7uAL339&#10;Al5/6wK+/M0L+OI3zuJzb27gpTfW8PyXlnH9s7PYeWYEyxe6OJ8naSwEaeQ6qX9q4QhXo8V+EhWs&#10;/yLNQyhqvR+lhvtRaX8I9b5HKed7oEk+htbUE2hNS3L8A2hI7kNl9HGUhvcQj6EyeQCN2aPQ9p+C&#10;YegUjEMnFG8U0/AROKZOwDd/Cv7FAvgWTsA5cwjmsSeg6XsALb33o7X/IbQNPIrW3j1o7noMNcmH&#10;URq6H6c99+Kk/W6FyHlS+xnK6N9jT/3f4Ynmv8dh/adRzP+rwg+hMiL5XO7DSccdOGr9DA4aPoMD&#10;+juwv5XXNFO26z+NfXV3Yn/1vdhL+Xm86EE8UfgIDpc9ieLGQupTDTQ8zAi0SwJYlaDwCXkiX2a3&#10;UxcXciUdgUtBiJDFYPla3QOvEi7HzflAyJWPL9CqX7jnQ/EoSavbZUFZxScTLLLoqkL5mj1GXYT/&#10;uyR8kiDhhTspi56y0KmG+hKiRAgTlVTx7ZIqPkQk4Wx3AFHORypkX0gWOUfOl3BILoUoUEiCdvFM&#10;uZXcUJHPDSHI53e5lWDx524lVtwIcxyM9HkR6ZXwSgEeu5VgoU4huUsyrDdeeyvEGyZPtMj9xZtF&#10;CB3xBjGFLcqChnwtqnFJWI6P4ybJIl/Ea72S80AWn2UhW11czS8mK4mseczMuhYvEyVcUdBEGBUI&#10;KSJEi4UyISGl7IQrKQSLk3XtRoBtHVC8dNjmfHchmG4SLUJWsQ5Zj/KxhXjHCHkjXjWSL8Yc4PM4&#10;hyjhgmShWMkf4SBc1OPdCnRewuOmrk8IkSLkiuKJIuTF7VC8U4TQIHQ8Tyfb3d/isaJ6rTh34aJ+&#10;za3ALPn7BPLhjVWB5Elp0nGu2yVYbkW9Vq9CZ6BublQg3i8Svkw8bloddrQJsaOQKup7GPweGAMe&#10;2iiS58INS5i6qHzVH1Mh5Ior5Vf6mK8zvEus3CRXlLxG7Gci7y7xrkiIx4qQAbsL48riuAoJ8WQO&#10;sU13cSO0U5Tyyn4kOTIUQlJy71C+Be7d0GB5ciVPsOThV8hA1RstD/kt4bUkjJaMAUKm2OLSd/lc&#10;PlMIlZugjij5PCiHeeTDVN2aSF2gEi0io7veJ8pCPrfyn7yLvJN4VQTtlCGBjfYf70d5Mvgpv4Ts&#10;C0xB9hc+QwGfqYDnmyXkldznE6ASVPLcPNFy61jzcYJFPIpUYkW83gW3EioqqcK2lrYJqpA8OyLv&#10;OgnvJWG+nKZd75T/c+TzsOi87P+SW8XHOr3hrXITt5ErNwgWPlfkQuRE6f8sk7zfrvzZWE6blFMh&#10;6G6HKle31JG0ldJeQrS4+H4cl3dh5/0V8Bp7iPJAWIMqLNTHFe8VD+XBYYbJaoTFZkQ47MPYcB+u&#10;X97BP775RXz/W1/HB++8gXdefwVvvvIM3nr1OfzwrS/j9x+8i//x0U/wH7/+Of7X736J/88//Rb/&#10;+28/wl9+8n385J2v4x+/8DK+cP0intpYws78JLbnxvHU1ireeOkZ/Ohbb+FPH/0Y//Gn3+J//fUP&#10;+J/Ef/z5t/iPv/wO//HPf8S///M/4d//5U/43//tzyr+xx/xL3/5Ff742x8p+Vd+/P238MP3v4If&#10;f/BV/OKHX8PvfvEO/vDRO/jdz7+J3/74a/jowzfw0/dew88UfEHBT7/zefzk3c/jF9/7En7zw6/j&#10;L798F//82/fxz7/7EP/0q/fwsx+8hbe//jKef4a2+dooxsYy6O4RQsWHDvb9XHccvX0p9PYmkBPi&#10;hfXqd+jh0DfCqqmFRUiWpiqiGtbmWjg0dQokubzA2VILr7YRYVMrkg4juigDQ4kAxjtjGM/EMSwk&#10;C2U1xzbsCNuR8JsQdWvhsTTCpqMd21IGbVMZWhuJhkpom+uh1zTDQHvZoKHt0EK9volzTaMeLQ16&#10;NNVpUV+jQV11E2qrGlBZXoPKsipuK1FfXcvzGqBtaeY1jWiurVG8XRqrqqBrqIdTr0OQY6fLbERL&#10;fT0KTpzCvr0H8Mij1KMP0LYrKEVlTROamrVobTWgVaOH0+5GPJpAb64H3ZkcIsEwNC0anDpVgEf3&#10;PIZ7H3gAd913P+556CHcv2cPHnvySTx54gTtsxIlyXgF7cdmjtsmD8dTifwRCcEToT4TZn/n+ODi&#10;+OEJW+HnXB9KcV7nGOknJCF+KOdBuJtzOhHhnB7rCyI5GET7SACd435kJn3IEpmJgEKu5CaS6Jpg&#10;+050o2ukFznKe3a4F6le2pky3nM893Js9hFB7gc43vg5hnjZJ2+QKxw37D7qHh4rLITZw/FNAcc7&#10;t2kXnLM55yskSx4K0SLJ7yUvC8F53Sw5WhTwGpnnifxHFcZdGPifgefkIZ6zRskBR+Q/vpAPJ0Q3&#10;sHBeF1glD4x4Sco+rzdTlzDxmUK4aN06zo1tnCdb0WRuRSPlssFAedG2oIZyVdUsJEUDyuvqUV5L&#10;1DSinLJUXi3bRijeJ5X8nyirrFNQqpAqBOWrrLqO19SjopayV9uIqromVNc3oaahGXX1LX+D2rpm&#10;1NQ2qWRLjUrEVPL6Sl5fVdeoXFvNa6sbW9Q8a82tN0KC1rZwv1mO3Y5ayl8NUS2gfFURlc2Esv//&#10;Y+2/wuO4lixR+OH+02b6GHlKlCiRorcAQRjC+0IBhUJ574AqeO+9997Se29EJ1EiRXkvHfnjXZ/T&#10;fk5PT3fP3L73v8/rX7ELRVKnu+83D//D+jIrKysrc+/YsSP2yogIEzNxqXzO5FQiRRE4UfFJ2MNn&#10;kfowu2ISsCM6Ftuj9mGbSg/2XYJFithLjZUdex5g+26eT+zcE08krEavhImVPXuTw4iJIAlRipQK&#10;t1usIliSkJaTjlxdNmVKAxP7zkmbwEdbLlRnppzaUN1uQx3lub7bSlgIE+q6DajuMipUdZhUVImQ&#10;KxGCpazZglCTGSX0I/21Rkihen8N9wlvlQGeSr0iWZxlWiKP+1p4qrQ8t4C/K0J5a5hQkWsJcVPN&#10;/6/tlrRkDtT3CXhPvRYVQXP/PjrlPkz8rUS2GBQ5U1JvhCqAz/90VxTRtymErUQHsz+fc1cex0SO&#10;ShWWn51FXzQHxm1ZHxc+s++J+wRLQ083B24zQo3lKKYyDtX7UdNRivbBWvRPtGBguhO9kx3onehC&#10;/2SvStHSPzmAnpFetPe3oa23DV2D3RieHMX04gImZucwMDqhilE3tfUqgqV/dBYTcwcws3wU84dO&#10;YenoGRw4cRGHT1/BoTNXcODUZSwcO4+JAycxMHMAHcPTqni7LDBL6rLatm5UNkl6qjpY/SFFnuSZ&#10;7VQATkWmSCqlYF0TypraFOkitSciBIuF+wH+Thax2/pH0DU8gY7BMUXU1PMeK5rbVRSLnJdLpSu5&#10;cXfGJWDrXgoglXsCB4bUYCi0OcKFr+1O6O1uKrQSFPO/mnoGMTy/jKWTnOxeehnX7r2DVz/4TNXt&#10;eOfLH+Pdr3+K94h3v/wJ3vzsa7zy7se4/NqbOPXSKzh87iX17EvHL9DJP4OZQ6fDOEwc4We20zQh&#10;RdfHD5zA6MoxjB04jolDJzFzjN8f43nHTmHy0DGMLh3EwOwiRhZWML50CNMH2dZHT7Kdz+DYucs4&#10;fek6zl65iRPnX8LBk/y/gycwtXQUEwtHwhEe7CMhWCQd2ODUkiJXlo+fwzz/e3rluCJZpth/4wuH&#10;+P0iWvtGUdXazXZvgae8FvaSCtiKZYG+gX03jGEhmo6fxezh44pgaR0cRR3bu6arF23D45SpOVWv&#10;p2tkEk3dA6p/KxpbUdPSzvsYwMD4FGYWD2CWzyUky8jkLPr4OyFaengtIV3mDxzD8pFTmD94HIMT&#10;cyqKRUiWmpZeRbC0D0yqKJbB6SUMz67wP+cp78McpE1U3H6kFJgQm12A6HQt9nCij07VIj6nCBlF&#10;Lir3IJU+Zc1VQgM7QMekjIOsngOvnYOwG2VtnShr7VRRLcUNLfDXNav9WspDx/gMRpePYJr3Nnv0&#10;FIbmD6BlcBylTR3wUhYlJZ27rIayKhFjbZwwO1DObSmvIZE89R1so/5R9oXUPJJaIv2oauokOlDT&#10;HE6lVkt5rlVp1bpQTbkvr29CMY0Fb2kFJ9ggbP5iWCQdmC/ACVhIxlKOnyqUNjSiqq2dY76Tz8H/&#10;bWnlPXD81zdy28R7aeVYaeN9NPN61bxeuYKQIjXsn0reo0MiQISgyKORrjPDaPMqgsXlC/G7Ytjc&#10;XlhpdDyAm8d98IfKeI0WdHLsjU0vsH8l7dhhjE4uYUCiejjuhyfm2eeHcfjkeRU1M8Wx1dU3hEa2&#10;txTVb+7oVgRL7+AI+oZGVARLV18f5aInTLL0d1MndaKioZaKPoB8OteSs1rSOGTQCc6gM5yhXQXv&#10;Pz1Ph9QcLRIzs1VKsFgabILEDBpQdILz6WCbOOZd/hL42bbF5VWqPcxuDx1wA5JycxGfmYn4rAwk&#10;3ydZIm+3SF0bGwx0ig12OhTizMkChDsPGh8VczEnpdIcFc1SUJkOTWk80ny7kOLZgVTfTmSH9kJX&#10;kwhzczrsUuekOxfevjz4B/NQMqJF6YQWFTM0fhdyUSGF7mdS4B9PgHskBvb+KNgk8qRzL8wdMbB2&#10;7YezOw3unkxVUN/Skoai+iQU1MQRsSisi4OxeT+snckqOsbWQ4O7IxYFLbuQU78FWXWbkFO3GZr6&#10;bdA3hwvtO7sS4OpKhK2dBnkjz62MRl5pFDTBKD7TfpjqMmBvzIO7uRB+CcnscaN2OISWyRq0jNei&#10;tr8MUvRUCh/n2DKRIwXE3NkoLMmHrYoTW5MHNT0VaB9p4jzUg5GZAcrNEMYmhjA+MYzJ8WEMDfSg&#10;o6UR5SHKuBAsOh0MhYUwUJdbqf/tdi9crmL4AhUISO2oQDlMnBuyNPmI2peAjVt24vkNm7F5607s&#10;3ReP7Jw8GNivFisdu0INNJoUZGbGIpdOQ5E+lYZ4PspCNBJqvWhuKEFrfSla6krRWFuK2qpSlJeV&#10;wsMxZ7Q6oJUxotUjNYvylZpL4yuLhlw6ouLSsGtfMnbsTcT26P3YRqNm68Pgse17U7AjhufFZhG5&#10;2B2Xi52x2dgem4ntCZnYlZyJvVJAV5+PLFkgKKHTSgPA2EBDnoaCf9iG0KQTpdN2lEzSUJk0Ukbs&#10;qF5kHyz7EBq3wtFFI7YmFZryJOQR9lbK0rgTAydqMXe1BwduDmP8bDvaFisQGnDA2aqHsUaLwvIc&#10;5BSnI9VJR8eRgFQXHSAvr1NCeabRU0RjyFxPA7/BBWujB5Z6D3/nhq7MCY3fhkwa/Wl2PcH7Dlhg&#10;rfUh0F6Gks4yuJu8MNA40/g1yHJx7nVlItedA60vD4WUE0OIhlWNDWWdxWifasLowX5MHx/B5LEB&#10;DB1oR+dsrSLwqgY9KO3hs3daUNxFY43GVVmfCyXdNnhb6Yw05MNSp+G9aWAlzA05KKrNoPzGId2/&#10;C0murUjxSnqnncgpk/pEu5Ed3IHMwFZk+Dcjt3QXtOXR3O5BknMzdhY8gw0Zj2F92pPYnPUctuW8&#10;iB05W7ErZweicqMQq4lDfF4i9mXHY3vSbmyI3Yx10Rvw/N4XFeGyIWEjno9fj7Vxa/F07FN4JvZJ&#10;PBe/RqUS25y2FlvS12KPdj2SbTuRX5oIfVUK8sv3U19EId62DTHmLYg2bsGOgo1Yz3PXxD2OR/c8&#10;gkd2PYLHdgvB8jge2/MYjz1K/BBPRj2CdXFPYEvSM4hKfw57056jEf8cUjPWw1S0FzWl+VgZr8et&#10;U1N49/JBvHl6Adfm+rHcWIJ+tw7NBUloyI1DizYBA/YsjLNfJhttGG11oLfFhubaItRX6FBfXoj2&#10;ejv62wIY7a3AQEcZ2puKUV/pRFUpHXSirITy6S2Ez5ELtyWTyECZECwlhWgpNaAxkI86Wxqq8mJQ&#10;m7sXzXmxaC/cj05TGjqtmRgoLsJsox+naae+fHoO79w6ibdun8G9V0/jlZeP4+atY7hx6yiuv3wE&#10;V28dwvmXFnHywhSOnR3DmSszuHb7IO69cw5vv38Fb717BW++cxn33j6PO2+cxe17p/DKveO4/cYJ&#10;vPrmSX4+xvMP4MK1BZyWa5wexaHjA5hbaqfdW4G6Fgu8ZZkweGKhc+2GzrsLRSW7YJK6LLW7RlYK&#10;ZgAA//RJREFUYW7cRV25E0UNO6Gr34Hc6i1IDq5HtHsNtpp/iM3ENtuj2ON9EgmhtUivfgHZDRtQ&#10;0L4Z5v6dcI7tgXcqGr6ZKLindsIxvg3moRdR1LMO2ranFcmSXP4I4gI/QLTr+9hj+wF2mR/FLuPj&#10;2GNagyjTU6t4EtGWJxBjewKxjicQ53ocUbYfYqfxe9ha+OfYlP9fsSHvL7Be8z28kP19PJ/xA6xP&#10;/SGeT3oUz8Y+hqdEprZSjrY+hheiXsDulD10gDNgopPvrrArSDot9Xa21FcJuWAJusPgvtReMbPv&#10;w3UITIjU5FBpsYS0UKmFwgTLg/RBYdx/210WiwmDLBivpgh7GOEaDEa1eKvy/ReHFzjlDX5Z2JR7&#10;c5SF0325+R9CpETIkzDs8NXaadtF4FDw1YbhqRaCRUiZCFmwShJIJF5Q3sAP//937yv8lr18J/Uf&#10;pL6EvPmvonZWyQYpCB6BFAZ38z4UubKaSincHpJGzcL/WyWl+Nv7WD12P30Yry+FwYXkkRRHUtRe&#10;Um5FUgp9F+E34bPlzXhLgYJ6290mRbT5W4HToJDnKArXZuD8o7FHCmyH67rk2rXQOGjrEPkuWTzh&#10;vMAxLgXxLUGJXuF9CsnCvlaoYp9XWx4iW6Qui0QFsd/u15LR8xpFarFfRSS4BbLwHK7/IAREvtNK&#10;2GjfW6G1WaCh/Sepv8IRKAZk6aWOCu1A2oQKujAyJTKZkO+ypU6LbBX4G10Ymau4T64Q2QUPg98V&#10;8DoS0SJ2Za5Wpf+KpAALpwErQJpEuqg0YIX8z0JV20UiZjQqSsWEPLuZ7SyEipU+iA2FHruC3mtH&#10;kc8OY0Cit2hbSlQYEY5YkTpGQqrQ1q4Iw1bOcUf5VnWKSlbHiU8W/lfJMbafikz4f0FkUV3Gl0SW&#10;RAqUh4uus49Wo1YeJlceRJ+FyZVIXRJVB4aIjF+5nlxXyBAhUSQ6RSKmBFJP5AHC8hcmBsIIy52Q&#10;LxGCJXyfauFeiKMIPNQLAlnwXyUqCqQwu52/tRVRRngdubaV/yMEBMeERiK3+DmP/x0h8cJbnSJZ&#10;hJR5GELWRKDSYPF+hMCSSDlJeWWmjWOhnooQK5HolUg0kUVSgAlJJlFIQph52EdCTkjkiNQ/EVKE&#10;Y1AjKb3MbIuHyJUsg6TNexClIoiM4XDESphYEaJUkaXSdnJNVVslQqj855AC9uEi9mw7aUO5NyFU&#10;hPzxhaN0BEK0COnycFSLIJxCLNxHSt4egnxW7bWKQmk/Ic0UihTypY8JLe9X+krLdsgzaZFXpIGe&#10;7VBc4kJfbytOHl3C6y9fJi7h5UsncOHwPM6uTOMKj7919Ty+uPcafvXJB/j9l5/h7779Ev/9Vz8j&#10;fop/+Nk3+N2Xn+Kb996g3XAV108fxfmDi7h0ZBl3Lp/DZ2/dwS+/+Bi//9lX+Ntf/liRLEKs/Lff&#10;/QL/+Ne/xv/4u7/EP/397/FP//BX+B9/+Gv88z/+Df7ln/4af/j73+D3v/kaP/n6fXz+8V18+t4t&#10;fPLuDXz67nV89t41fP7BdXz10U188/FNfP3hNXz5/lV88+FL+PHH1/DTT24ofPvRNXxFm+RLIVk+&#10;vYVffX0Pv/v5u/jdL97HT7+6h/fevIwrF5awstSPsZEWdHdWorEhgNoa+k1EHe3q+roAfZMA7Tkn&#10;QhxnTmMuzNoUFGbGIz91HzRJtGH3R0OTSOzfC00CP8dHITeO83nMTmRGb0dG1DbokmJgy01F0JSP&#10;Co6fSpcJ5ZRPSSfmt2rhMmbDWpCGwpwE5KULqRKFjORopKdwP20/tDlZ0Ofnoyif40dD2U3LQcr+&#10;TOyPTUNcTCpiohIRtSsOO7ftxbbNu7F54zZsenGLwvYt27Fr+05E7dyJaGLvLtrnsbHIy8yAi3qz&#10;3MfnDZbA67ArAidqVxReeH4DnlrzLNauox2+KwbJ/L986muTifrQ7ECwmHZocwdmxmewPL+Muek5&#10;tLW2w+PxIT0zCzt3R+G59S/i8TVr8cMnnsYTa5/HGl7rmRc24+n1m/E8/cYdMfR9cvNhdHrVWkl5&#10;XR1CVZVwBlwo4ljNN+SigO1dSJ1SyDlR79DSLtRRHxg49mknyDyoCBcTbQkDvLUGBBqNKGk2I9hs&#10;Q2mrG+Vtxahqr0RVWx2qmuUl8VoEJANJMAi9zYQMbSYSMxOQlkMfzpAJM8eOk3rE4aPO9dA+4hgu&#10;4jjXU9fprfqHCBbCGoaQLA/A+Vpwn2ARaFGgCBb6i4ROUocKOK8rosWtpV3Bz/Ly6Gp60Hx3HrQu&#10;jUKBh+dIylDfanpUiX4M0Jcs1tMeoE3AzwIz9y08ZispgpVbM88xSbQk7QYpwK9j++Vb85Bnpl9O&#10;fZerz0W2LodtkI203CykZGcgOTMdSWnpihhRJIcQJYQQJvGJ3FekSJgM2bdfSBUiMRmxSTyWnKpI&#10;kcTUDF5D6gLzmhm8dnrOv0NqWjZSUrOQnJKJpBSeTyT+B79NzeS5WeHaaum0A6S+WlqOhp9zITXX&#10;IlDnqP0cJAv42yQikbIohEySkDIRYkZe/pdImCSOm4QUREtNGKkRE5OIXapIf9x3SBQhVVTx+uhY&#10;7N67Wl8lgqgIJHIlnt+F04MJwunUCCFWJAIodjUlWvx+VYMlLjmR95SEdE06NPpsyngeLF4dXMEi&#10;+IVgqTWjvMmK6jYbar9DsJhRJ9ErXRK9YkJVh0SWhKNLKtutqOT55fQhVSH6RitK6unD11kQ4PUE&#10;vmqjimYJR7Lk034XciUf/lqdij4RYiVMqIRrv9T3utDQ50bTgAfNQx60DMvWhabBcD2Y+j7eF1HX&#10;K7+x8bfhSJryViF65B7C/++vMcPLseqWl6GCIp8FnKfzOEfnIr8gC+adOTBuz/m9fmP6pvsES3Nf&#10;H5p624l6tA/XYXihFUunBnDqpUmcvTGD45cnsHRyAJMHujEw046usRa0DjagobtW/aZ1oBm9490Y&#10;nhnB2PwE+kal5ko3apvbUNfaidauAfQMT6m0VILu4Rl0DEwTUypqYmz+CBaPnsehsy8R1zB/7DxG&#10;F46gb2Ie7f1jqG/vpfKqh8kdgMZgRToN2BQar2k0YnMMnORdPnjKq9mJXXyWId7TICpbOhThImSL&#10;RAWUy5v+7T3oGZ3C+PwBjC8cwMDkXDgahkpWCBZnSbn6D53NqYpXq9y6WhozejpFNhqwXr9aoK5p&#10;a+e9TWPxGCfxGy/j1Xfex3tffI0Pvv4W73/1Ld760Ve48/GP8Mr7H+PmOx/gpTfexaXX3sDZW6/h&#10;2OUbWDx5HpMHj2Ngdhm9fMau0Rm0D0mqrDE0do8o1HcNUSAHVQH56o4BClwfQk1dKGngczXKwn4P&#10;hWGUQjKBttFptPMabSNTaFXExTxGFg5h+tAJVQPl4OmLOHHpGi7eeBU37ryFl++9i+t33sbpK7ew&#10;cuK8Ik2GppcVwdI5Mq1SV43x9wtHT/P7c5g7fBITS4cwMreCUbbdyNwyBqcX0DYwhtqOXpSybV2l&#10;VewHP/ROPwWvAjWdvRicXcLiibOYO3qK93MArUPjqO3qp/D2UX7G0DMhad7Yx3KcfSMFnsvqm1Vt&#10;lba+QfSOTGB4YgaDY1PoHRpD98CIIlZkX47LwruQK4d4jyvHzmBi/iB/M0PZG0Fz1zCa2I4RtPSO&#10;oENq1AxPqv+u5v95KFM6V0CRLHvThFzRID6bxrvVR6e7gQNsgAOsT6X5clfWcQDXsf2bUUGZru7s&#10;QW1vHwflgEJFe5ciW6q7etE1OYvpIydx6MIVHDh3CVOHj6OZ9+2jHOo9lGEpCm+0ocDmhhSwD9Y1&#10;o6qFv6X8lrEtJXpF6tI0dA6o+xY0Snoxfm7iWGpeRaPUTGL7S5q05i6im+OY/9/Q0Y26Nl6vRdLt&#10;8VotbUQr9yVllkRt1aGYkCiW2q5utAhBMTrOvh9D5/AI+3WQY6WT46aWE7NTFdaUiUFDx1JnpDFt&#10;cag0YAkpWdgr+Sj3pyGRxktWHh0Mox0WGhue4hDKamhw1NYog8MXCsIbDCFEI6S9px8Ts4s4QPk6&#10;yH5bPHgCo1OL6OwbRWMbn4fPJdFIfZTrbiFCu/tRz+epb+1AI9u5lc8oBEuP1GIaHOZ2kL/t5XW7&#10;iU60dIneaUSwugKOYj+VvpVjWN4wlCKhdJhpZOUWmpVDnJFXyAlNg/2cEGMSOVGpiSOJz5aGHJ5v&#10;srshETcVtQ3q/yWap390Av3jU2jq6VPRPnkmC+KzshGdkoKYtDTsz5G3LOiM0VmWMOJCQgwhvZUO&#10;Ch2EfHlTjsaCxksjwU/FHKIRVpaNvFAqMvwxSLBvRoJtI5LdW5BbGgVjQyJcXdkIDGgRHNahdIwY&#10;LUBoVIvS8TyUTWhQNplNZCA4lgzfcAKc/ZLeaw/0LbtQUL8L+bV7oKvbh6L6/TDUp6CoLg36mlQU&#10;VidBV5PEY8mwtKbC0Z0Bd182XP2ZsPXyvLZY5NTtRFrFZiRL0eTyTUgvfxE5FRv5u20w1u+BpXkf&#10;LE0JMNTFQVu2F7nF0cjxx/KZ0mCs0sBSrYO91gh3gx2hzmLU9FeiaaQOzaP1qBuoRrAloJzyfI+E&#10;Emcix5GOfG8W7FV6hNq9nAxr0D/dTp3Uj6nFYcwsjmJhaRIrB+ZwkI7Qwjx1Ouecni7OYQ0NqKLx&#10;WVFeidJQBUpKKuiAVSIYqkV1XTvqmzg2mjrhD1ahkGMwITkD23ftxQYa84pgiYlDZmY29HpOnmY6&#10;fIU04rKTkZq8F+mpdD5y4mExZiLgk/RgnLRri9FUF6IDE0JDTYj/HUQg4EOR0aSMLDFgNm7bjQ2b&#10;d+LFLXuweUcMdoghs1feNqExROyMkCw0bLbROApvIwRLKrcZ/JyOLXvSsHlPCrbFpmO3kCs00BIl&#10;7zxlSuOns1pmQlG1CeYmExw0Wtz9ZvhHaZxMWuEfM8IzrIdv1MBjBsqIAZZ2Gr41acgKJSA7SKeo&#10;NFXVMqmfKsHE6S6sXBvHoRvTGD1OXTReDg8Nfku1HkUVBTBV0uitpNFbplMwVRngbHTC1+ZDoCOA&#10;QHsJ/ESgPaSIk0BbBXwt5XCyrcxlxTAEvTAS9spi9nEtmse70DM3iO7ZXtQPcey2hdSb2lKLwVUl&#10;UUwB6tZKtAw1ca5rRc90B0aXB7F8Zg4nrhzC8SsHMHdiDH2znOd7Q9THPlR1+9EyUom++WYMrXSi&#10;f6ENreO1KO/ywUeDyV1nQrDdhbqhEFqnq1UETONUOYI0sMw1udCWJFGO46EpiWfbECGOBcp2ln8X&#10;snw7oSuLhakmBdb6DBRWJCPTG4N40w7s029HnH439hfFIMkQj6SiRKQZ05FtyUUuHdH0omzso3O7&#10;LWEn1kdvwvq9G/FCzEY8H7MBT0evXSVCHsET0T/E0/sexQtJa7A5Yy125K7DfvM23kc8HK258HTl&#10;w9GWC111MtL80Yizb8fuos3YnPM8nk18Ck/EPIYfKnLlcazZ+zSeTeDxhHV4Ju4ZPBv/DF5Meg67&#10;szYiUbud+nE3tLpd0Ot2wlq4B2XOFPRWGXFqohGvHhvHO2znV5aHcaK3Dr1ePSrz9sOfsgsl6XtQ&#10;rU1Al1OD4QoLJlq8GOvyo5ft2lhbhPJgHoI+6qbifNRWmNHe5ENnSwkd2xI01ftRV+1BZYUTAX8R&#10;HLYcWExpsFky4HHmoCpUhKYqK9pr7WivsqA9VIg2dy4G/AWYq7ThdG8lbs524e7Rcbx1Zh7vXTmM&#10;j185jU9fv6hSa7x2/TgunprFwaUhzM/2YHamB8sHhnH0+BTOnF/C+UvLuEC5uXL9CG7cOonbt8/j&#10;5ZfP49q1M7hw4ShOn1nBiZPzOHVmEecvHuA5J/Da3bN44+3LePOtS3j93nm8+tppvPrKCbzy8jHc&#10;vHEQly7N4uTJIawcbMP0fDWGp4K0q1y0OUyo789HeU8GvB0J1JdRKKjajsySDUhwr8Ue6xPYov8+&#10;Xsj7M6zL+xO8oPtTbDL9BaI8jyGp7BlkN6yHrnMLbMO74Z3ai5KFWISW41CyFIPAQhS8szthG6FO&#10;7lyL7PrHkFwm9Vi+h1j3D7HP+TiiLU8i2rwG+2zPIcm7EdmlO5BfE4XC+ijoG3dBU70ZmeWSAu9p&#10;xLmfwF77o9hpfARbdY9gU94jeDHnUWzIfAzrUx/DcwmPYU3Uo3h0yw/w/fXfxyMbHsFzu1/ArpQo&#10;ZBmz6XRQ91Q6FZzlkdoPDxMs3KrUYLQVSq1qkfY79Uf+iGB5QCjIIq2kEpPfWNQir9QEEaiF2tU3&#10;4CMIEyuyMC/kghlSJNqiFjbNanFTiBWnFIetFKLECW/1A+IkjD8mVx4mWMLfeaR493cIFiE8woSJ&#10;Kki9Sq5E3qgPw/AQwUJ9/TDBoiJ3eD1eNwKVHqya9ynpwVSKsAjpFIkQeEBQROCUrTouC9rSZpYw&#10;4VMsbSMLm7JArVMLrrL4KnUZ7kMVwV7F/c+SfovnmnVhWP4YQsLkK0RqQeRQ1wmJI6SLEDo6F+cK&#10;T6FKLyXRD1KzRtKqyTMrqD6Xe5Z9ObZKFNE2kMV8IVmEkDKxn00BfiZk8Vre8te7aWe5LPwPCwqc&#10;VhQIuUK7K08iWCKRKxFyRYgUie4Wu5aQ6G6BSvHFz+HaJw9DIpsFEYLlAbkSIViy8nnthyDRLBn0&#10;UdMlelzV6qPel/oqeVJfpVD5lipt7yqZI+SKlvear0gVPoPLikKPLUyo+B2UFSeMhKnYybaTsRMm&#10;U6TGiiA8nh4mWFwKkWgvIViEiAyTGQ8WvoWcCBcqFxj436vg8QgiBIukg5MxFi7yHpbbsOyGyZX/&#10;mGCRiLNVUpT3IJEqQvTIuJBxIGm4IsRKpEB7mAyIIEwKPEhpJecJwbJKEMji++r9hhfyw/f6HfCY&#10;iipx8bkVucLnFmJByBVrOBpEyAtJtRVOOUc71Cwp6Ci7vJc8/r8QHBGCRVDgWCVZVskASTMmkJRj&#10;ilzxSLSPkCsSMUfdw7b/LsHygFyR74SAEWJFICnbhDSU6BohdiQNmNxXtjECttEqhFz5fydYpD1X&#10;SVI+g0DaTmN/kBrsjyNY/hgPEy0F0oar0VMqgsprvY9CjkNJVRfphwgeliWB1s3nYjupei6CVdmT&#10;Oi/qvuzsY7ZvrsiEQPbZ1jk8nsO2VzqGz5htyEUhnydQ6kbvQBtOHF/Cqy9fwis3zuHS6YM4PDeK&#10;g9Oc72fGcG5lATdOHMHrF8/hg1tS6P41/Pj9t/HLzz7G7775An/7s2/x+x9/gZ988j4+uvsK3rp1&#10;FW+/cg2fvPkavv1Y6qNIEfr38ZNP38PPv/wQf/nTz/H3v/0J/ulvf4P/9U9/h3/973+niJUwufK3&#10;+D//9R/wb/8ix/8K//i3v8Bf/eoL/Pyr9/D5h7fx7uuXcffmCbzx8kl8+MZFfPPRdfz881fw669e&#10;xW++uo3ffPkyfvmjm/j5p9fxk49fwlfvX8KX713EF+9fwbef3OB1XsNvfvIWfvHNG/ji41t4mzbJ&#10;y9cO4/K5BZyiLbQ834Oh/hraV15UcM4LBehH+fQo8xchJC+xSEF7+jCWgmQYaccVZtJvS45BXhL9&#10;GyFZEui/xe9BduwupEVtReL2Ddi36Tns37Ye6dHbUJC8D+acZDjyM+EoyIS9IAOWvFQUZe9HQUYc&#10;NGkxyE2NRmZyhGCJRXZGMrS52SjI00KTncdjWYiLScLuHfuwddMebFy/Ey88twXPPv0innnqBax5&#10;8jlircLTTz6L555+DhvWrce2jZsRvUPIlXjkZ+fAZTajnD5+XXkpakpDcFgsyKAPvnPHTqzj+U8+&#10;tRZPPb0O61/chij6VSmpvAfqcbvNjfJQFdqaOzA2OIq5yVkszC5gemIag/Txm1vaESgpRX6hEXvj&#10;kpT/9vS6TXhy7Yt44umNeHTNBjzxzEY8t2EHouPToTO50NTeh4nZJawcOoKJmSm0drTCX+yFwUyZ&#10;LshGLtsqR5eJXEMO8sxS30QICy3Hez71QAHtJB1tiUJFtHhqTAT9tjoPQk0hVLbUoqKxAaU1DfCG&#10;KuH0l8Dq8iBHm4d9+2Oxg/2yN343MvOSYeAYeZhgMXAMC7lSyHFfKAQLoYuAx8IoVCjgeLpPtEQI&#10;FgXeqyJZhOQoQKFTR3Drknmdx9z5HP/8LCSLIli0HNuSQox+FFHgzuNxLe2eAs5lhZzDClWaUFsp&#10;7f5S+o6CMoNauPbQfvLRBvTRBvDSLvBwXnFxnnEU02YQ20FsCNoSRXIfvLcC6jkt9Z+kqMouILTZ&#10;yMrNQkZ2hqqxk5Ke9gBp/EwkpaYiMTUFCSnJYXB/f1oqkuScjCykZWYjPSsHGUQm/ezMLOrWCDI1&#10;yMqknuU2IyMXaWlhsiWMLKSmE0LKZObwGrm8DyKH5+ZSL9MOkBc7ZZvJzxk5D5C5igwhYgj5vZAz&#10;KYKMMJIF6dm8/ywiEwlJ6YhLSENsfCpiYpMRsy8Z0Xv3I2pvAuU97gH2Sj3ZeH6/H/tiE3nufuzl&#10;viA6JkFB/WYVe3gNwf2UavuSwqnWIlE/CZIeTIrcJyIpM5m2Tgby6NcKwWL2SASLHr5yA4KU4zL6&#10;2lWtVtR0WFHX9TDBIrVXJHokXHtFokzCKcJsimApa7ajtMmGYIOk1QuTK5EIFp+QkSpdWCGk3kqY&#10;XClASQP1XItExFgVudLQ50JDvxtNg0KoyFqSF60jPrSNytbNz04ef1B0v6Hfgfpeh4p0EYJG7qWi&#10;1c57idwHx2Q15ZLyKTJrlTS2Xi3tCsq5OUywmLZk/T/5L6bHPohg6epGY3crusfbMXt0AJfvLOPt&#10;L87jq9/cwJe/vob3vzmHW28fwIkr45g62MnzwkRM91gTRhZ7MHN4BHNHxzC2OIjOkXbUttWivKEa&#10;Vc2NaOjsRFvvEFp7h9HSPYz6tkHUtQ6glqjjflO3pLGaQvfIHHrHF9Anb7LPSJ2Og5B6K31jszy/&#10;W6XvytGbkZJbgLS8QhrKJmhMNECdXjiC5SpdmBArUuC9eyxc6L1jeBztVJ6tfVSYPYNo4X0MTMxh&#10;aukwppePQIrzS+SERAxIWqZQraRmalYF82VhWrbyFr+8zV/f0cnf96N/cgqzhw7j1JWruH73dbz+&#10;wUd44+NP8PqHH+PGm2/hwiu3cfTySypl18yxk5g8fBzjB49hZPkw+ueW0c3/FCKkqX8UtV0DKg1U&#10;eZOkO6MyrmyEu7ROwVFSDau/Amap6RGogK2kioqolsLUSAFrRaixi0I0SGEYpfBMoGlggsLBa/YM&#10;89rjaBtiG4zOoEsWqQmJ4JhcOqIiUg6dvoQjZ69g6dhZTEtEzMIhDM0sK7KjdzUV2/jiQcwePqFq&#10;30zy3gdnFtAzPsPnn1PRKFJHRdKQtbF9azt6VKo1W3Gpihyysz9Km9rQOjyG4cUVDLMfe6cW0Do0&#10;geaBMbWVdFnD8wfY10uK5BJiwVtWjeKqOlTJb3sH0D00in72o5AqnX1DChK9IujqH1bRLGMzi5hZ&#10;OoSFQycwy2cZl2L94/P87TTa+9gunZS59gGiT/W1RDB1Dk9QfsfRzP2Ktm461o00gsto1JYQQe5X&#10;wB4Kt7WzrJ6oVeRKoI4y0tSKYGMLSoWwoGzX9PSirq8PVRxDFR1dinTpmZnD9LETOHD+EhZPnWMb&#10;HEBj/5D6vS1UDhPbSNrJGapQJKBEUTX2cEywHf38H6mzImntPKU1HEftimCRSJZOiWZh/7ZInRtC&#10;SIj2vhF0CVnFZ+oZGec5I4poqW/vQk1r+6rsdnF896hxXt3apiJYVBQLv28eHEL/zCwmV6S/j2CG&#10;sj2+KPV22DaNTTBxEpeaI8K4Z9JBzNbqkEUnUdj1OCp3IViEPRfsp9LP4tgUAqa4vBLNbJ/O/j5u&#10;O1BWUwNfqBS+YCkaWjvYr5OYXjhIg2QZA5TP5o4+lLEf3Hx2i7uYRoEXequLhoELRqcH7mAZyth+&#10;UounnbLRMzSCASlwPzJK+RhCS1cnGttb0dTRxu+70Tss8iMEVQ/1UDO8pWW8jhv5Rhu0RRbCijy9&#10;hUYPHeHcfPUGgRTnlzcDUjNzaRDpYaVuKaFM1lI/tHRKXZdhytciFo8cx8qJ05hYWqHO6YM1UILU&#10;/ALsTU1DVHIyt5y8c6UmC52aIjqCRjoRZgN0ZjobFnHsVt/UoyGS4+UE7k5DunM/km3R2G/djgTL&#10;RiQ7NyG7ZAcKa2JUrZTigRyERvJQOqpF+Xg+oUXZWC5KR7IRGs5AyXAaQqNpCI6momQ0Ge7+BJja&#10;9yK/dieyy3Ygq4Tb4mhkB2KQ5Y9Dtj8BmpIU6CrSYajNgLmRBndzJmztNJq7MmDtTIWxPQna+n1I&#10;r9iJ/cWbEefbiDjvBuz3voBU/wvICKxHbmgL8sv3QF8VB33lfuQF45HjS0C2JxkFJbkwlrEdaSi5&#10;at0INBajrKMClV3VqOisQll7BYqbgnDXeCCpUnLtWUgpSkSKgdewJ9MxL0BZm5v6spYy2o6R+V6M&#10;zw9ienEUywdncPjIEo4dP4gjh5axtEi9PjWO0ZFh9Pf1o7u7F+3t3Whqoey3dKO5rQ/dkvpwYIry&#10;MYpQVRPl1E0jKxs798RiIw3oLVt3ITo6lkYT28JkhN/rhs9tg81EA1OTjLyc/dwmwlSUAS8NvLKQ&#10;DbXVPjTUlaC+tgTVVcUIBj2wWI00jjKxY08U1m3YjDXy5tPa9Xj2hU14YdMObNwmRMtebNm5F1t3&#10;Swiv5EwVSIG6OOyggbOLBk24HksmdsVmYEdMOrZGp2FLdAp27c/Evqw8JMrbr5IOhY5tPp32Qhqj&#10;RhoiVhozrl4bvEM2BMbsKJ6wwjmgg6kzG0WtGQrGtmyYWjUwNefB1CjQwtqkQ2m/B21zdZg6PYSl&#10;i1NYPD+JwRW231g9KrrLEOoIorSjFNX9VagbqkPjaCOax5vRNtWGrrkudM5yvp/uQMMI582+OpSx&#10;n4MtlShulr6uRKilDpUdLTR8utExNoTB+SlMHJzH/IllLJ5extyJBUwcmsTQwhD6pns5b/RgcHYA&#10;4yvjnItmsXyC4+/4ApaOL+LQmWWcvXYSl14+hzMvHcPcIc4t/E9/hQPOoAklNS4099VgeLYH40uD&#10;nN86aNRV0lDz0DhzUJf7aWQ1YOzgIOZPTWL25DiGD/SgbqAcnnozTKV50Jdkw1CWQ7DtSjOgD6Wi&#10;MEgnpiwV9roceJt18LXp4WoUkikXumAmtH7Cl4U8dw40NLxybTS+6AxI/QdJ/SFvpWbqcxCfQweT&#10;Dui2/TvwYuwmPBu1Dk/teQpP7Hkca2KfwPPJT2NL1jrszt+IeNM2pLmjUFSVAn+3DpVjVpSPmeHp&#10;zVdpA9MDexBr34I9hhexQ7cBW3I3YFP2BmzMJNK5n7YRmzO3cH8z1qesx4bk57E9jWM5bycdrQQU&#10;B3NQXapBc5kWnaX5GKERu9zmw6XxRry80IOX57pxpq8W02zbRjrnodx4lOTEoaooDS3uAvRX2DHa&#10;7Md4VynG+krR3xNAa7MDVRV6lPg1HEc58Ls1KKYzWeLT8VgRYYCfjr+LBrnRlAFdYRKRCJuN15fI&#10;lUYPBrpLMTVcjcXxBhyZbMbZ6TbcXOnHO6em8c2tE/j1W1fwm/eu4WdvX8WXr1/EJ6+ew+svHcWl&#10;Y1OYH2tDB/VLWbEFPhcNcercYDEN/Ro/dUM1BgZaMTnRh/n5EawsTeLgMuVrYRqzU7RbBnrQ09mK&#10;zvZGDPa3Y25uGGfOHMDNG2dw7/WreIO4d+cS7t4+j3uvnsXrt0/jzisn8OrNQ7h5dRHXr87g6pVJ&#10;XLkyijMX+nD0dCvmj1ZheMWHjlkzqoZy4WzaT128GTGGNdic8z08n/GneD7zz7BR+33sND9OfbsW&#10;mVUbUdC0HYbOnbD07oZzcA88o3vgm4yCb3oP3JM74RzfBvvoJpgGX4Chay10rc8gv3kttA3PI7ty&#10;A1KKn8de8xps1z2BrdonuL+O+ns7CmpjYG6Np66Pg6ktGkXNO5FXuwmZpc9Txz+NaOsT2K5/DJvy&#10;HsWLWY/ihdTH8dz+x7B2H+Uz6jE8tvVR/ODFH+KRF3lcESx7kWXKVSmI3JUuuGSRVwpsSy2IoBNW&#10;wqLgIOyEFeZSE8x0rM3lRbBUFMFaYfh3BMsDQkEWa60KQhgokoV6T96oF8jCr5ApEaiIFSFWQnIu&#10;f1cmxeh5Xf5eImvcleE6KkKuCKEi0SrfBXUo8TDJEqh3KEQ+eyXCpGqVZCHkvsNkRpjwEUJFFnkf&#10;vMEdXnSUY5LOTIghRfyoRWpZnJaoFILXiSCyUC2Es5As4RoWf4xw8fDw9w+TMGFiSha5wxE/4YgB&#10;SZ8m6ZVkUVsWtKX4daYxjAy1YCtE8B8j798dyzDkI8NYoJCpUhWtXouIvD0vC+US3ZJPHShvvBZ5&#10;dTD49ZQT9nuJAZZQOApCFuYfkEYP4wG5Jv0YriMShlkKiPttdHKtYZJFyAm7GfmSVstihNRQEQIj&#10;Sx8mS4TUiECiSFRBeoEmH6kaHT/r1Et1igQh5KUciUZR6b8UwWIkJD2YiZ/DyMp/QLBkanmegn6V&#10;YKG/ymsLMvh/UrxeUvfKvQi5otKQGY28V5O6byGIdPIcfJ4iH5/Lb2efRaJVJJ3eAyJFUoEJmRJJ&#10;CRZOC+amHHpWI1iEgJHoFRvHhpAaktbpwaK3kCrhKJAIKBMPLaZHFsQj8iq/VTV4FGkZJrsU4cW5&#10;9mH5DUNkTsZrmEQVYkXVU/l30SoF94kViZ6S1HQZq8XYJYIqR4iBCLEiNUfukwIPR1iYeD22n0KY&#10;UImMM/UMnG8LFLHCfSEMbAbkSWF3ix4as6TaKkSOSbdKWOQRGu7nKQixIQTHdwmWAl5Lx77SI1Kj&#10;RtKPRVKoGf1sF8JM/SMIR8xRBxEPR62odG0BM3/DdpV0hoqgoZ8gURv2h4kVtkdRLjL0YWQWadR9&#10;/mcEy3eiVlT78fmIXPodCtYw7h9f/fwf4WEC5uH2Drd1mGyJQGoBSRqxB4RdGHkR8PnC4HWl7xX4&#10;P3YhT4qQzf/KUuB4E/C4AmUzk+dl8vxMRyG/L0CWyAufT4gub7lHpQ4+Qhvy1q1LuHb1DE4dWcTs&#10;WB+mh7oxN9SLFdqaR6YmcHphDlePHMaNk8dx/dRx3LlyER/dvY1ffP4Jfv+Tb/Dbb75QhfE/uncb&#10;7999WW1/9M7r+Py9N/D5+/eI1/Hlh2/gZ198gN/9/Ev84W9+iX/757/D//2//lHh3/71v+Hf/ucf&#10;8H/9rz/g/0v8P//zH/B//fPf4p/+7lf4/S8/x9efvo53717GnesncPfGcbx754xKAfbLL27jr396&#10;D3/9k7v4y69v4ycfXcY375/DV++dwzcfXiQu4Yv3L/FeLuJH7/Lzx9fx409fxo8/ewVffHgNH791&#10;CW+/ega3XzqMy6dncXRlAFO0bbtbilFP3VlKmyvg1MBry4bXmgUP4TKlw1aUAqNGSJZ4FGXthzE7&#10;SaEwIx55yZzPY3ciLXorkndvQsqezWo/c98O5MTvRl5idJiUIbITo5CZsBtp8TyfSI3bgaTYbUjY&#10;J6D/GL8XCfGxiNsXi6jdtHm37MT6dZvx7NPr8fSTL2DNE8/jqcfXcfscnnlyHZ57+gVsWPciNtF/&#10;2rpxC3Zt3YF9u6OQEh+PbPrZulwNjAU6WKnbHfTVBKZC6m363lH0u9a/sAFPP/McnlzzLNY88zxe&#10;2LAVO3ftQ1xsMjIzNCq7QbFfXoprRHtzO7raOtFJ9Pf0Y2R4DGOjk+jtG0JNHf1Egx2x9MVe2LAL&#10;Tz29CY8++eJ9PL5mIzZs3oukVPrklS2YXzyCWy/fxb17b+GVV1/DiZMnMTo2grr6aviLPTBTb+VL&#10;rbCCHKTlpXMOSkNmYSrnqTTqlQyO/2z6CPnUDXqlK7yVfgTrKlDe0IDS2gaUVNTBUyw1PQOwyMuv&#10;uTmIYdvuit6OWPZHTkEGTNR3joADVqkJI7WLOLYeECnfRSG/C0P2hWQRgoX+7kMoEBKD0NnyeQ79&#10;GOq+Io5FBdrVRRKZ6pHoVM7tHp7jzqNu0FBPiN+ToyCfCz151IvybDo+m542mAGeCiN8VWYEqtkf&#10;NWYEa60oq7ehstFBOFHR4ER5nQOltMeCtAWKaSP4QkZ4Sorgog9h9+hh5T2Y7ToYqReKLFoUUf8V&#10;SmrvwlxotNnI0WQpZAtyMxUyszMUAZOenRlGThYycrORqclBdp4GOXl5yNVS92vzkcd5W8N5XKMh&#10;cjlf5URA/ZpNXSsp5xSEfKGOFsh+NvV0Dq+l0SCX15NrafMLCM4hRPi6tI1WIZ/zaDPI/+QSWdnU&#10;+0JG8lrpmYSQOQKJnknNRkpKFpKSM7F/f4ZCfHwa4uPSEEsZ3xebhH37Eu9Dag/FxiUhPiEF+xNT&#10;FRL2pyhINI8cj4tPVucIhIRRiOO1BPxOatLs47mxiTwnKVGRK4npSUjJTqE8Z0BrzIFeRbDk0//W&#10;w0dbPvidCBY76rulDku40H1DrxV1PTzOzzVdDlRL3aEOGyra7Chvsd+PXIlErIRrr+hV1IqkBxN4&#10;q6VGihSzL1TkitRakcgTIUga+pxoGhRyRYgUIVS8ilhpH/OiY1y2Hn528biT3zsU0dI06ERDv5P3&#10;FSFZ7Khsc6zejw0ldZQ/yquQgI6QAdbiQhi9lDcXZd2WBcPebMWpmLdkOO4TLJWNUtS+Hr2T7Th4&#10;dgx3PzqJL399A7/+b3fwi79/BZ//6hJe//gwztwYx9zRTgzPt2DiQBcOnp/AuZcP4OJrR3Ds8jxG&#10;l7tR0xGCv9oDf5UfVS11aO7pQsfgMFp7h9CsipCHUdc2hNrWIVQ196OisQdS3D5IVLX2qoiOqZUj&#10;WDx2SkWaNLT3wB4IQWOwqHoJ+RYajd4A7CWl8FZUK3JF3v4XgqWln/81IG/hj6BrZAJ9EzPoGxdM&#10;o5dKc3h6HpOLBzG1dEjVJGnrG4akH5MoFolwaZHFeyrYgakZDM/OY2RugfewhIlFYmkZMwcPYuHo&#10;UaxQcQoWjh3D1IGDbJMF9ExOonV4GPU9vRSULpS3daC0RdB5H2WtXaho7WaHdamaLZJOyxGshMlT&#10;QuXl47O5oTW5kFNkpyFvRXq+GRnc5hid/L4YZp+QLdVwljXAVyOL/d0q0qKma5jCMMT9flStorSp&#10;i23aRsXVjNKGDlQ2ywJ7z33Utfep9FMSKTQ0u4zRhYOqLsqw1GnhdurAEYXxpQMYmJ5TxFXf5CzP&#10;XcDY4grPWVLHpdZLIyemylY+Y2MrQg3NFEqpQTKgSJb2EbbLKrkiabK6xmYwwv8aWzqMobmVMMFS&#10;3wpfeQ2CNQ2qyL0QBYPsO4l0GJ9ZUOnBhGwRkkUWu5s7etDW3Y/e4QmMTtOYWjmqMLV4GCMSjTM8&#10;gxaJBGrrQx2fVeqYCMEmqeG6RyfQw2fpGRcSagItA5K6bABlTZ2c0Bo4wZXR8PYgtYBtr7fS2PXC&#10;VcF74zgpb23jQG6k010Lf309Qi0tqO7uUqjqkm03WkZG0Ds7hzHKxdgBytnCIjrHJ9HYPxiWi+Y2&#10;Kp021HK/uY/yxucSoqqmvVuRLjqbm84XnSGbB65gFWooLy29wyplWHP3oIpeiRAr3Xz+Tv62TdqF&#10;fdDYyX6l3EmaNYW2dkWuSFSKRKe0D3Ic9vUR/XxutsfouCJYxhYp24cOY/YQ+3zlAMfLhCIVfWUV&#10;sHh8KLLaOXnZUWAwQ6OjMUwnNFMcx2w6p1T+Qq4kU/ln0bE02F0IVdWgo1f6ZxjtvT0ora6G3evj&#10;JOiAl+O2orYRjRx39Rwf5TRyxGgw2j3QcHyncNLal5SGnTHxqlhZfFomCsxWeELl6tna2Wb9vO8R&#10;edtkbAyd/f2oaWpERV0tGtpaMTI1icMnT+DUpQs4du4sZlZW+JsBTtA1MLt8KDTZ+BwW5NPI0vL/&#10;tIU0eogCAT8b+ZwuTzGKgxUoq6xDFY2sOvZZM9tW0tZNcTzMsJ2G2Md1nV2wFZeoNyMTsrKxLy2N&#10;4ASWnU0DihNsASdPfSG0Bjp58paimY4KnTt5eyvPq0OOh5OxIwUp1lgkmnchyboNqa5tyC3ZCX11&#10;NCxNsfB0JyM4lElkhDEYhhArpUTZSAbKxzJRNZWN6ulcVEzmIDCYBktrAnTVMcgLRUNTEgtNIBG5&#10;/hRkSyonfyb0ZVo4GmngdFrg6aDB08rJsSkDxkap9ZKIgroE5FbHIr1sLxL9uxDn3o59zq1IcG5G&#10;sutFJDtfRJp7M7J9u5EfjEdhaQryi2ko+jOQ58mGzl8Ag0qBYqPT74WvLsQxVIFgUyUC9dTdNSVw&#10;8bi9zAFJ/ZFrz0G6KYVIYvuk87gOoWYXmvorOU6b1AL50FQv9cEQ5pemsHJwHocOL+HAAYlimVUE&#10;y8jIEPooD11CsFBHNFHGpMZPG/Vj3/As+kbn0D4woepwFVpcKgpr++592LBpBzZt3oHo6BgaTFnw&#10;ul2oq6pAY3UZKoJuuKwFsBo4eRqy4LDmIuAtQlWFC40NJWhuLkVDQxDlFT64vBbk5ecgdn8cNm3b&#10;jmdp6K959nk8s26DIlvWb9quIlo2bReSZQ+27IoK50iN3ocde+Owa18CosWQScqk3GsILWJT8rA3&#10;UYM9CTnYHZ+NmLQ8JGqLkCFFeZ02aH12aOms55eaUFQjBIsdnn4XAqNulIw74Rs1w9yVh/zGVOTV&#10;JUHXxLbt1SE4RiN2yk/Z8SLQR5lvM6G4y43aoQr0zHViaKkfQ4sD6J3uQedkF7omu9E11YPu6V70&#10;zw9iZGUUU0emMXt8HnMn5zF7bBajB8bQPzeAjoku6jvqxq46znU1KCPKaWM09XWhf3oSs4cP4vDZ&#10;0zh15QJOXD6Lw+eOY+XUQSweX+Kcuoj5owvEPG2ABSyfWMJBfnfo1CEcOHEAS4cXsXiIx48u4djZ&#10;w8QhHpP0kZ3UKyUw0+kuNGlgoVMfooPS2F6L1p5G1LZUIcA+chbb4Q66aHeUUS+2cr4b4lw0isFZ&#10;zhGDDZRRP6xBA4wBKd6bD0uoEJYyorSAsqzlNg82CUuuprFXbyDo4NUaYKsqUmnt7FUmwqIWdOVt&#10;VfUGa8BGg8wNb7kfrjIvzH4rcs0a9mMyotKisHn/Fryw73ls2P88tmRuRIxhF1LdcRy7HFNlKdBX&#10;cTw3ZKKkT4f6GRqCC7z/CRp47anILN2FWPt67DE9RzyPvZZNiLVtR5x1F/aZdmJ3wVZsz9mIrVkv&#10;YnMGndb0jdiU9Dy2J72ApKxtMFsS0UhjdaTFicVOPw4TxzsDONNVggs9pbjQXYYTrcWY4/P0OvPQ&#10;bM5EkzUHbZ5C9FU4MdJYgvG2cox1VWCkpxzDfWUY7Auht7sYrU0u1LI9gmxHpzUD+oIEaLL3IjN9&#10;j0JOTqwiVgr1yTCa0+GkI1ZWbkZbezEmxhtxaKUX506O4+bFebxx/SA+eeUEvr57Fj974wJ+9c5V&#10;/IL4+vVz+PDmMdy5sIxrx6dxbLYXUjS/mm1vM2RCkxmHjJQYlaoiJ5N6TUsn1JAPt9OKUIkfNVXl&#10;qK+tRkNtDeo4T9VUVqK8NISS4gACfi/Ky2SM12JsbACHDs7iPGXuysVjuHrxKC6fO4ir55eJJWIR&#10;V8/N4qVz07h+aRo3rk7hxkuTuHxpCKfOdOLwiSbKcgOWzzRg+lgV+hYCKO3MR1GIut/0IqIK1mJ3&#10;/tPYa1iHJM9maCqjYKD+t7bFwtzG/ebt0DduJNajqIVoewG61ueQ3/ostC3PoLD9OZh7XoStbwvH&#10;9y7Yu/dSh+9WEStb857E2sTv4YkYqaPyQ2zVPEP52IA0/xbklm3jf3FbIeTKeqQEnkWc42nsNj6B&#10;LdpHsSHrEaxLfQTPJj6GdfufxLq4NXh271N4cscTeGTzo3hk02N4dvc67EzejQxjtqrv4K700BHy&#10;0E51wR5yKoLFVuKEtYSOvxRylkXGIMeF1Akp08NcrlcEi0SwODh2hFwRoiBCIIRJA6nbEEk5JERG&#10;OJIlAolo+WNEvpNz7fyN46HURa4q6jzCzWtLfRV3tewLwrnRH+RIFyIlnDIsEt0SSR/2nRosq2/v&#10;R4gMWYwOkyurC71/BEWyyGKsEEGrEQF/vFAt+w+IlzDZECZavkuwyOeHIecIHFLrQha6JU0U2zwc&#10;xWDmf4cX2CXtUrZFolPyES4Un49MIU2K8pGuX0VhBNpV0O7jVqCO85wMfYH6TRhaXkPLa2mRzevm&#10;mAtW0y3l05bORySSxeArgtFfBKnnYeHz29hPDnnG1eeMQD2v1O2oCD+LvVSiooS0s8MSkJRKQq7w&#10;mWTh1057zko7y2KAxkSbwqBHtkShyMsIBUKaCHki0So6pGkKkJpbgJQc2rBEag4/E+kanpPHc4lM&#10;BX2YNBECRUgV+mRZRGa+7BNaIyHkCiHnKhTyOhFyJRzBEiZY2NY6tjltQnn5JkcK6BMaM+9ZFt9W&#10;F68lEkAiAvSSfolzhYHzh0DIlgjh8iCKJYww4SLkikeRLRLZYiqR30TIFV6bsqil7KmFb4dEC6xC&#10;ogeIPIdRQdXdkPNEVkV+RY6FLCQKfQYU+g0oYr+JfWdUBEt4jEk9FUsEqxErKsKMOkEiVoTYE3Il&#10;kgIsnKIuTMhlGPLCRAG3QtRJpFSEANAIKaJIFdrsRDgVXCTaJ1yXJgK12L9KAOQLIcDfiVzk2/h7&#10;ykaeyIZZooYoHwphgiXHyPuh3Gbz/3Mou4Jcym+eRcff6fj7wjB47zpnIWWOvo6QKoQQKpHaNJYS&#10;IVVM1HEcy4SN89DDkStCtKjoK4kIkjZle8g1IwSORMyowvX3iRXaxYXZCrKfodfwuBBBvFdpJxm3&#10;QmiuklIynqXOShj/nkCJECv3o9GISITad6LUiIcJGEW2qH54gAjponXwM2VKIzL1v4FciVJR4PhU&#10;pArHjtWAdIsxDNnnMUEG/yeD18/g9TMooxnsg3S2UbqZ/WTN57xCe6i7CUsHF3D16nlcOHcCBxam&#10;MdTdhoG2Jox2tmFpdAQnF+Zx6egR3Dh9CtdPncQF2qBXThzF7Yvn8PG9O/j2o/fxk88+wpcfvoNP&#10;37mHj9++S9zBJ+/cDePdO/j03dfw6Xt38KP3X8fXn7yFn3/7Cf7mdz/BP/3hd/g//+Uf8H/9zz/g&#10;3/7nf+P+3+PfiP/7X8P41z/8Jf7ut9/ip5/z2m/fwruvXcTbr5zBO7dP4aN75/Dth1fx269u4/ff&#10;3MavP7+OH71xAh/cPoD3XlnGZ2+dwFfvX8TXH17GZ2+fxydvnsGnb53DF+9dwrcfX+d938CX713F&#10;+3fP4O61Q7h+bg43z8/j2tk5XDo5haO046eG6tDR6EVNqREhrxYBRzZc5jSYdYkw5iXAkLsfNl0a&#10;3PRxfLSdHboMGLIToE2WtGFR0CRGIS+J+0lRyEnYjcy4HUjftx3pMduQRqRyPzV2B1JityskxWxF&#10;XNQmRO96Ebu3b8Cu7ZuwfesmbNm0ERueX49nn34OTz22Bk8+9jTWPLYWa596Hi88+yI2vrAF2+mL&#10;RdE/iovah6TYBKTu34/M5CTk0rfOy8hAflYGtJkZ0GSk8VgKslKSVdH8xHgpbr8N619YjzVr1hJC&#10;rqzD2uc20LfbSd8uHkmJGcjNzqf9Z0HAV0Lbrw4NNQ20+2pRWVbJbR1aW9ox0DeE/v5htNF/dDpK&#10;kJKah42bY/D02u14/MnNxCY8+vhGPPLoi3j66W3Ysi0emjwLamrasbx4FDeuv4p33/kQ7737Pl67&#10;/SrOnzuLlZVl+qfDaGxpgj9YDIOkgtRzzBZkIqsgjUjlXJXOOSsbUnBeCuY7Q8XwVVTAX1EFT7Ac&#10;rkAQbn8AdpcThZzbUtITERVDv3XfTqRk0N/n+Ld4aR8FXDC7HSiijavn2FEkihAqAuoEXQQcS0Ks&#10;FFL/CHkiJEoBdbKCRK0QilihrtbzHAN9KwN1n8mph4l6S2CgHizifB4mWCRlEn8jESu05XXOMCSN&#10;krzpLymVbCWFtAuL4K00orjajFCdkCpWVDbYUN3soJ/mREObm36bB41tHjS0uFHX7EJNoxNV9Xb6&#10;eBaUVZsQqqC/WmaEP2SAt9gAT6AIbnlhy6uHk/dk531apB3ZJkbCQF1eRN2uL+I9FWpQQOTr6Rez&#10;D/JptxQY+PwGtoOB7VFEcI4OQ8/zCR1RoEdB/gPkawuhzaNtw7k+j3O9hvN8GJw3eFwIlQKdgHNG&#10;Ie0eXk/PeV+vZ3+oa7IPVlHI6xcWFqn/KeD/RMiWnD8mcjI4R6ZxHkjNQVpKFlKSwkjen4GkhAyO&#10;g1Tsj08JI4H7ROJ+IjENyUnpSEnJWEWmQmpqGHIsOSVdISk5TSExOT0MlfqMnwUcc4lpyUjKSEJK&#10;FseeJhW5hZmUvVwYXVo4ioX0NiJYY0FFkx017S40dLvo+3vQ3O8mXIQTTSpaRMgM9m2nC9UdTkVm&#10;lLWEI1dK6sMRK95KA31mPRyl4SLzUtjeWVYAV7lEroTJleJ6PUJNRpUaTKJX6oTE4X80Dwm54kbb&#10;qEcRKgIhVzonhGRx87OL3z0gWBoHwvVZHkSwWFWqstKmVbKH9yOkoKuM/j7lWNVhcVOWqE+l2L2O&#10;/SCcimlr9uB9gqW8rglVdCA7h5swf6QfV+8s4/WPjuHdL47j7R8dwWvvL+Hyq1M4eK4HUwdbMH2I&#10;zuKlCdx89xTe+Pwy7n56EeduL2HiYAequ/wI1DnVW6IVrRVo7mtH79gwMY6+sRlVPL19YArN3WOo&#10;aRlAeX0XSqrbVPRGSW0L6rr6MbZ0AMcuXMEpiQQ5egLt/UMI1dSz44JwloTgLi1HoKoGwVqpX9Gi&#10;FqslJZhA6qlUtXagrqMbrfxd75gUyJ/G4OQsBiZmMDQ1i9HZRYzNLaljXUPjauE9Et3QPcL7HJ9W&#10;5MqYIlaW1Rv9gsll2V/A4PQUOoYGUd0qtUfKYCsuZkNLaizeX1kZHKEyOpIhGlshOpthSP0Oe1k1&#10;BaIewYY2dlgHiuta2EkVdAZcSKMBn0jFn5ChRXx6HmJTNQoxKbnYl8L9NC0Sc/RIzTMhLd+CdJ2d&#10;RqEXBU5eO1ANZ3kjPJUt8FW3wk/4qlpUxIuluJIOSLmKhDF6QlS2AWjNbmiMVL6uAALVjarguhAs&#10;M4eOY3LlCMYWD/DzIkYXhHRZUdvBmTn0TU4TM2p/eG4BI/MSybLAc4WgYbvML6FfIl3Yxp3jU2iX&#10;OjxDErEyrsgVidpRBMv4rCJYRhcPYZD/28J2l/oj/opalNY1qhRXkoJJFrJXjpzA8uHjqhbLEPtF&#10;CJam9u7ViIIRDLMPJ+ZWMLN8BJMLhzA2u4J+KcDfM0JF3UOlLTVLutDSM8i+nVB92z0yhrYBIRoG&#10;OOgHVPRIA/u/qrUL/qpGGNhOmYVWxGUVIJn9km93wcuJuJxyVd3ZhdLmFgTq6+Grq0WopRk1Pd2o&#10;65NIlt7V/T40Dg5wAPP/ZvisS8sYpvwMsK16p2fQPsx24P+3DY4ockoK/wvBIpEsQhbaS8o52Ukx&#10;dhcnQQ8nTE6qoUoEqxv4PG0qNVjP8CTHE59leFy1V1VTKyoamjlB8ftOyn5vP8fNIMfaELr4f728&#10;lyHei6BvchLtQyNUcoPsk0H2zSBaeV774DDleoS/GURjl1yzBcVVlNlgmZrYnT6preKDxemB2eFW&#10;kHRgRptbRa0YJOWZp1gV2q/h/UgqsI6+ftQ2N8PNMSK1TCRMUggag1WK3nPMeAKwunzQmazQFEk+&#10;UZ0iVHbHSaHvvdi5L47yL4YHJ8xAMXVGK599BJNsyzm269j0NOVgAJXsDyFxGtvbMTk/j/NXr+Lm&#10;a6/h2u1XcPLCBUxxLLd1S5SMvAFSqv7TbHerWhxWhxdO3oeHBpefY7WYhkxZeQ1KghXw8bPbX6JS&#10;nkntFYnqqeugfunspO5pgKs0iEKHDVmcOFPyNBzDWdifxckql86QVoNsXT60nFB1JjqmFgv7k86z&#10;w0QnlaAzlk+DQ+PNRq43GTneOGgC+1BQGgNjzT7Ym+Ph6diP4v4UlA2nIziUguLeRHi74hX83C8f&#10;yUDttAbNS3q0LRvRulSEumkdSgdz4WpLh7UuHebqTFhr8uGoM8JZZyec8DX5Ud5TjqaJerTPNaB+&#10;rBTBHitsjTnQVSZBWx6PgiopgJ8GfX0WCutyuZ8LXU0O9DVZ0FelQl+eRKTAVJkFV72O1+SEyAnV&#10;3+ji2PDAW+envvPDKYvaFX64KtjGlSXUUSFOiqUINVZyjqjmpFqNYHMpPLVetaAii1RueaulTt4c&#10;8KOht4pjpoky3IHBiT72+TCm5yYxSydqbn4GMzNTGB8fw8AgZZ59U9/A+YwGc4j95Q9V0AirRRnn&#10;lqauYY4J6qLuYeqaOuSbbIilwbF1d5QqdL95y3bs28f21+ahPBhAZ3M9upprUF9ZjGIXjTgamh4a&#10;nAF3IY1xO1qbQ+jtqUM30cK5rrSC44HGamZuOmLiY7F1p6QF24oXNm7Ghs3bsGnbTh6Lwo7dMdgV&#10;Favyoe7aG4vdMfGIoiOxV4rsJaVhfwYNp9wCqLdm8+lsUuenZhuQlMk5IpNGtdZER9iJPMptgdcL&#10;rd+BXJ8ZOX4afOUGmBqscNFo8dO48NFwsPdS/pqykFWdiGzC2J6LsmkaGcfqMXimHe0H61ExGoCt&#10;qQh2MWqaPJzHq9E00Mx270DHaDd6JgcwODeKgdkR9E0NKQzPj9EemMXskXmFieUJDEwPoHOkkzq9&#10;lXq1WaG+i9vuFjT3drIPhzG1vIiV48dwlE7H0bOnsHzsECYXZzA8w+tPDlL396N3tBe9I73o47Z/&#10;tB/9Izw21Ieu/m509Haho6cTnb0d6OI1O+hIN7RIfwfgkEUWSeuWl6mILqNFjG4njW83nF4Hx7wZ&#10;JruJuseOQFkxymoqUNVIGaQsllSXwF5sh57Og9aaR6OJjoJ641qcB0LC2xVoVBEGnxZ6bx4KBVIf&#10;xl+g3ui1lsrb7A7Ku5uGmJv6nH1Q4oQzGCZYvBwLjpCTc3cBUgtTsDeLMiFF7tM2I1YfhWx/CowN&#10;Wrg6iuDvpiHXnANTXRqsTWko7tOidsaMmhk6Fv006ip3I875HHboH8N2/ePYbXwGMbYNSHBuRbx9&#10;G/YaN2N73gvYlLkWL6auxcbU57AphZ/jn8X22GeRlPIirIX70EzDdZrj9pgQK+1+nG724GStDYdK&#10;izDH5xu2ZqBDtx8N2ni0WrPQHzJhorkEc721WBhqwsxgE8b7ajHUU4H+7hBRgr6uEnS1+tBUa0c5&#10;jW67iQ5xxm7s37cRe/esw96o55GashMGQypKSorQ2OhDX38Nx3M7Dh8exuUL87h96wjevHMK7987&#10;i0/eOIfP7pzGhzeO4O2Li7hzago3jozg8ko/zs534/h0Fw6Mt2GypwbttT6UeugA6tKQkx6LzJR9&#10;dEwSoaNMWEx0wJzUUz4fgrTTKso4diWalPsl1PMltDP9nGvcHg9sDvadww5vgGOitgKdlOOJiQEs&#10;LYzj4NI4VuaHMT/Vg5mxNkwNN2JurBErs204frAHp4/14viRDizMVWN42I/ePhcGRvyYXanHwVPd&#10;OHyuH1OHmmnshxCiY2Apz4LGE4dMZxQyPVHQFO+FJrgHOYFtSPe8gCTHGsRZHkGC/YdI9j6KtOLH&#10;kRp8TCEl+Ciyq56BvmUTzB07YW6Ppt7ey/O2KjJlTewP8f1tf4Y/2/hf1Pbx6L/Ac4k/xIvpj/L7&#10;R7E9/xHs1D2C3UWPKuzQPYqNOT/A82k/wHNJP8Sz+x/Dc/ufpAw9i43Jz+GF+LV4atfj+MHmH+D7&#10;L34fa3atwdbkbUg1pqs33J2UfaekKiolQi7axkSJwMl9tqkUd1aLskY+dzh6xUZHKlx/RGqOODgf&#10;0O6q45ghZF+IhO9GZXyXgJCtEBQP498TFA8QifKIkBFhRI7J/0TOe3BuOFWX7IePqxoo5fyfUhMs&#10;HBNC6ki0gBTd11Mnh1MxmaAiAmTR2iGLkrLA/SAyIFzbIkKyPHzfDxNIYUJJniP8LA8Il4fx4Dmk&#10;rZw8xvYup61VJtEPsjAvC/VWdW9yXxK1ICmDctRb/GFkGwuRZZC6IGFk6nXIkFSURDrtGUFagfY7&#10;kGORczKL5M36Al5H3sCX1EuFKgJAFo7zbQXQOXXhxenVt/3NxXxmtpk1ZKGPxH69X6sjHAFhl4hE&#10;QTmfh88htXMkesUidSv4HEVSq4JtquppSFQCx7cgh8+QzXvPLBBShfeulewHvHeBEB+SDSFX6u+F&#10;iZX7BEtuITI0emQSWXkCiUgxqLk4s0CIFQuyiEzOw2FIqlmp5xchWOT3uv9NgqVIQQiWXImqkEXs&#10;1YXrCNkSjhRYhRAvqzUwDH4bfcvVeizF4egWgZAvcky+V8XIJW1TRA7/Q4JFFsYNCnmUUYFWIhEe&#10;JlgUuO+h3ApRwr4roswaSjifSoQY7aFwMX3ey305C0dLhYkV+U89/7NQESthUiUP6QYN0osikAgp&#10;IVkkEkoW96U9ZCFf2iJcW0fHeTsM230USFo4hQjBEo4CEhTwdwUOQkU1hcm3CMGiMcs2si8yw3vj&#10;/+ZSbjWU2zzKrdYipIqev6cNxfYSFDrlrW3Kr6dI1Zsy++VNVtoUJSbqNjPsHK92jmMF+SxEf5Dj&#10;9ztRKwYVtVLAa0mdF0lJJqnJBNkSiVKUe59UeRj/EcGiarE8RIgIIpE+EfxnBMvDxIrgfhTaKhTh&#10;ItE9ahzz90JMsV+kb3I41nLkelZej8jmGM/mGBdIKq8HJMp/jBybQM/zDQRtWosZGWbLKrgvnwX8&#10;LpN9l0W7LYuykMnnyTBznFJ2JJqniPJaXleOsclhnDp5BCePHuIcPIXR7k6M0B+YGxrEhSOH8fr1&#10;a7Qh7uFT4r1Xb+POS1fwyuWLePXqZbx9+xY+fOMOPnvvTXzxwdv46qN38c1nH+DbHxGfvY/PP3xT&#10;ESwfvfUKPnjjFt6+cw13b13Ea8Sbd6/hy8/ewW9/+TX+8He/wT//97/Gvwj+8Ff413/8K/xP4p//&#10;4Tf4x7/6Gf76F1/g11+/jx9/chefvXUN794+jTdvHsYHt4/hq3fP42cfX8FPPrzAzyu4e3kCr5wf&#10;wTsvL+Hzt8/gp5Iy7KOr+Oq9i/jszTPEWXzxzkXiEvfP87xjuHtlGbfOz+FN2kifvnERX38gxfNf&#10;4vOdxKVT0zgw26Hq4LXVO1FRUkifJgtOQxqcRenwmLLht2oQchTAx31bfgr0mbEozIhVZItZkwRL&#10;XhKKsiS6JRqZcdvD5AqREb8LuSl7kUdbKzc1BplJUUiO3Y646C3Yu3szonZtxu4dm7FTSJYXN2DD&#10;unVY98yzeOHZ57Hp+Y3YsXk7oukbxUXFIIE+UUpcnCpkn52ahNz0ZORlpEDLbW7qfmQm8vvYaCTt&#10;i+Z/0Mahr5WwLwZRe/Zgw/oNeHrNM3jiiafwzDPPYR2vvXHjduzaxevGp6jolcIC2hk2J4K09aor&#10;a1BTVYvK8gqU0OYLBoK0ByvR3NiKFqmnW9MMi9mLpKRcbNocg2ef3YE1T2/DE09txRNPbsHjT2zG&#10;k09txrNrt2PHtnhkptEPdpWiu30ABxYO4fK5S7h17QbuvHIb9+7cxau3b+PypctYWl5Gr7wYWl+H&#10;ktISuOijmB20GaibdCbqBiv1hNsNq9TP9RXD5JSMHnYUcmxYXNT7HHfZmlTEJuzG7uhNiNu/G9na&#10;VJipp230By28XpHLTlAPu2mTcA4xcK43UI/pOTb11DlCmgipEo5KyX8AexhF3DdQFkwSIeLSw+Iu&#10;gnUVNs4FVhf3CbPY2V7CV8gtIdtVmAX+QlgDhbDRB3AE9XDRp5AC6MFqCyoeJlVaXWjqcKOl04P2&#10;bh99PD86iY5uP9q7fGjt8KC5zUVfz4G6Jhtq5bd1VlTV8jo1FpRXcVvJbaUVZbSPSmkvBTk3FXOO&#10;CtDG8AdM8FLvuql3HXweG3W5hW1iVjBwn7aog3Yc9YxkobBYaJtwXjabaZuZTDAaCQNRZFwF21TK&#10;RxQWhckRIWAUWRImSvR6AwxFtHGMYZhMvCavZaFus5jMMPN6Jqnv+zCM7Cv+h4HX1+sMlFXOEfmE&#10;lr49bQqtgDaLJjsfmizq/gzOA2m5CpkpnB+I9ORMpEWQkoW01Cykp/G79BzKP88VZBJZGmQTOdmc&#10;d3I473Cbnc1jEnmTze8lNZqkN4sgh3OPrGvlZhIZtHHSkaXNCJMrErnuzIfdr4eXNn2QvmNFkxO1&#10;7V40sg9b+gNoGxL40TboRcuAG0197jC50uVCVbsLlW1OlLNvJVJEUoJJ1IoUlXeWSlH5fM6xWlgC&#10;eWorJIsQLBLBEqjTQ4rRl7VILRcLr2dFfa8dTQNOlQZMIlaEUHkADzom3Ggbk+8daBnmuYM2NA7Y&#10;UN9nV+RMTZdNETVSIL+02YJgA2WoNlz3xVVGOQ7paH/mw+gT8jCH83gWtDa2Q/oqwbIt5+R9gqVe&#10;oj+62tA11I5RKuCFo71YOt6N5RNtWD7ZhoXjLZg53IihOcmFX02nsBMnr8/h9R+dx7s/voK3vjqP&#10;K28uYflcH7qnq1DDARGig17WHGDj1qNvYhBjC7OYXFrB2NwB9I7Oo6VnHHXtg6hppZJp7UNtR7+K&#10;PBmaW8CBM2dw7sYNnLp8FfOHjqJrcASNHd0q5VGtvJ3PrdSVqGhuQ1lDiyo0H0FpfYsiV2Txum9i&#10;CkMzcxiYnEb/+CR6RsZUGqX+sSkMTs6oBerOwTG0Svowop3/LwRLz9gk+san+Hv+ZmxcvfnfOTyM&#10;3nH5bhSt/X38nzqYvR5k6mhE59NYLCxEIZ1xi8+v3mg3+4tR5PGz4b00ED00ctw0+AJ0JMopOA0U&#10;oGb4qhqoAP1IpVG+OyEVW6ITsHlPXLjAcUwSduxLwc7YtFWkK+zYl45tMWnYEZeF6JQCJOSYkFbo&#10;pJHlYwcX0wAM0fgro/FXzv0SOjU+fudGtsFB58fGezUjhY5Ailbe4KGjG6xEjdSmGZ9WxMr40kFF&#10;qkhKsP6pWWIGA9OyKD/NcyYRqdUhC/Sy7WUbjy4sYf7YCRy9dBXHr1wnruHg+UuYP3Eao0uH0De9&#10;iA5JA7WaHqxzbEalB5MIFimE38Y+kAL3EsFSUlWn6odI/ywePo7jZy/i0PHTimAZGJ1Ee8+AIlek&#10;DssY73F+5SgWDh5X0SvjlK2B8Tl0Srq09n5FrggaKVvS1xPzy5hePojhmVkVVSV1RiqaW1HaIAXe&#10;m1SaM39VPVyhGk4MpRw4QpyF4C6voiy3oqazC/U9lNWublTScKtob0NlZwfqKQ8NA/0Ev+uV2iw9&#10;HKh9HLyUp8lJDMzNY2RxGWPLK4psGVglq3onwgiTVjxnfkmRWd2UP6nJYvWFkKu30DmjQcqtmfdT&#10;WtukosGEHOxnn7X1D6K8oYmTVZ1KZyekyjD7a4pjbWpZag0tYXx+UW0n+d8jvBeR50qOn+LaOiqN&#10;OgTrGvj8RJ2MoRoEqqoRqKxS8NPw8ARLwwQLZdrJCV+KvXtKQiimIVLGMVdZ14hqjsOa5na2ezda&#10;uvnsXb2qKH11YxMkNZiOE0paTi6ktonklMzWFqooEiFaiqQYuNGiCJYcnTizNJ5XndJMOqQaTlJ6&#10;u13dS0tPL6YWl3D01GmcOHsWK0eOYHR6mnIhUU2dimyZnF9Q35+6cBEnz1/AoRMnMX/gEEYpz139&#10;QypFmRTsLy6thL+kjAZOFUorajg516Gc2xA/B0sq4HL7Yea96XlvBZz48jnJ5kuebBr8eXTMcmUh&#10;Qk9HpFDGfz5yi3iv+gJo6dRri3TQ0XHWc4I22elYOe0KBoeVY17eXrPRMRWYYa00qTfgXQ06uBo1&#10;cDZmwNWSCl9HKoJ96SgbykDFcAaC/cnwdyXA07YPbsLH/eqxHLQtGtF3xIW+wy50LtpQN2ZAeW8B&#10;Au1EaxFCbXZUdQcpn3WcTNopl13omRrAyPIE5k/NY5EG+fjRAbRSd0tBcFudBubqLDia8hHiJNUw&#10;U4muA23oO9aHgeMDGDjag15+7l1uRu9iE3oXWlVqpckjw5g5MYm5UzOYOzHHeWIWQ/OjaBvu5gTa&#10;gBI6Qf6aEIL1FajpaET3hKR+msb88SXMHpvH2IFx9M0NcEJsQ2NfvULLQCO6xjowMNXPuWkUE3OT&#10;mJybxvQc55OpaYxSHw0ODqG7pwfNra2orK6Gj3JqojGaJ7nT5Q0QnZHGogcl7POaVkmd18kxXs7+&#10;MiImMRlbd+/Bxm3bsDtK3qpPg58OfEdzDUb72tHXXoeGSh8CTh081jz4aHhW0Fluaw5ieKgZk5Nd&#10;GB5tQ1sn266MsmzRID0nFXGJcdi9Nxo7o8LYFb0XUfviEBOfSGM4NVxwTwrwpaQr7E+V4nw5lHvK&#10;UaFBkT86i5OGsIfjI0DD2w+dmfMJIXq9yFuGIh/BcVng9yLXa0WOz4i8EI2yajNMzVZY2mmkt+tR&#10;0JCNrMpkpJdJRFIqnH1GtB6pxeTVQczdGEUf5/mq8SDM9XqYqyiHNfIWSTnquprQPsi5YUzSa3E+&#10;JdqH+tBIx7WJaO+nHMh344OcG/s4t3Le7WulLdGI+vZ6NHQ0cLy28lgHOga6aV9QfsZGMDw1ibFZ&#10;zgFTU+gdHkRbTyfqWhpQ20xd0lCNYFUI3qAXDjoJdm8YDo8LdoHbw30hRLmlA2JzCmligZGOSZFR&#10;h0KOR22+Brm5OTQas5FfoIW+iI6F0QgDDdwibotkSyPXaLVybHIMOuiE2MxsWz1yirQEjc6iXGhM&#10;eciz0JBV0HJ+1ao3sAVaq5ZzKo1ZfQbn33S1zTRmI5v9n8fvC+TNLi/7wWfheDfSiSmCjs5NIY15&#10;PZ2SQpcsWmQiqSAe0dk7sTt7O2IKdiLTmwgDx5+9Qw9HuxbGugxkF0chzbMNWYEdKKqJhbszDa7O&#10;FBgbY5FRshmx9rXYZXgCO4uewG7jGhXJskv/LLbnr8Wm7KewPvVJvJD8BDYkr8GLiWuxMZ7H967B&#10;rphnkJb0IhwFMWiloThOx2eJumiFTtCiW4MZcxpGdAnoyt6D+uQtKI1fj8D+Tajhse5iPabbglgY&#10;asDieCumh5ow0luDnvYgOlq8aK13oJEOVG25kY68DiUuDdymdBi18dBlx6AgZx/M+hSU0CBvbynG&#10;9GQbTlF3XHvpIO68ehJvv3kRH793FZ99eB2fvHcFH9w9g3vXDuCloyM4OtaIqVY/RupdGGlwY6Yz&#10;iOWhOhyaaMPByXbMDTdhiOOxscINv6MQRjoAFoMGfi+NacrY2NgwFhcXceDgERw8eBQrB45invbF&#10;BOfUIc69vQPDaKJtUMa50U2n2047z8kxVlJZhtrGWnR0tWJgqBtjoz0YG+5Cf3c92ppKUVfh5DM7&#10;0dUSwHBfOcYGy9FHx7C6Qge7LZGOWBSKiuKon3LQ0OyiPVNLm6SNdlcn7eoW1HbT0eb407qTkGLc&#10;g7iCzdiZ+Qw2J/0AG5L+HC8m/Sm2pP8Jogp+gATL40h2rUGi6wnE2R/FXusPsM/2KPa7n0WK70Uk&#10;uTchpmgD1qc8hUd2fg9//uJ/xZ++QKz/Pv7rxu/j+9t+gEd3fQ+PR/05noj5E6yJ/S9Yu/+/YH3a&#10;n2Fjxl8Q38dziX/B43+Bp/b+EE/HPI518byX1OexOfk5PB/7FJ7c+QP8YPOf4Yeb/yvWRj+FHenb&#10;kGZKgz5Ax1sWxiV6pdRFp/phcCyHHHSQ5HshCcwqJZi9ygwH5UVqjriltkmt8z658jDJEolkCZMs&#10;YaIhQp5ESJaH8YCQCEe+hImICHESvtbDcEikhIIs7keu+YDYiEC9rU9EImWEHAlD6sFIxECYYAkX&#10;fZbFYSFZTPff9n6YYFHF+FfrsTwoIB4mVaR2xgOEo2PCKc/CBEz4Hh8824NneUCwOCiX9vJInY5w&#10;YfQwyUK7RhbdZVFd3khX9ShksVl8g/DCf7ZB/x2S5X+HYMmiHZRtkIgA2q1CdlCvRoqE5xNqgdoj&#10;0Su0jQImRa5IyiR5u99GuZAoCKnZIcXZBVKoXaJcVdQK799SYlutWWGir2NQelUKX2uMBcg1cL4X&#10;0P4SciWL/pkQG+H6J2FiRRWbz+F9KzJFx+13kZGrR2YubQciS7MK+kxZQqZI5Io2jIw8E2FEppAr&#10;PEeQSVtdECFYHq7BogiWArYPfcUIwZJrpB1pIsSetMhCeGRRPEwsRKB1hOVHECER9F4bbQD7Kmh7&#10;cCvHCj1CRIRJh/tyJ6TJHxEn4YgDgZArRoUIwZJH+YzgAckSIVgotyKzxZxD2Wdm1V9O2AhFsFC+&#10;jMW2VfkXYoe/k4ht6mKpryE1VYRckZRWD8gViVyRKJYwuZIlZIdV2kDGjBAnVsLOZ3OsQvbD0Lnl&#10;ecPPLJDnj0ClXHOyvRTJwrZ4iGSRFHIPwM+U+zzKqkDLvshnXxSwL4S8K2Q7yLxd5BZI0eUH5IpF&#10;agNw7Auh4uC4dHJcRuDgGFZksqS0e4hgkXRihbyORK5IQf0IsSLIMnw3aiUMIVYE8l2YYImQK6rg&#10;/SppEiFRZDyLDIXx/x+CJUzA8vdsn2wiy0z/h9cRPEyuRAgWVTPlIULlPqgLBGFiRggaI2HmPVn4&#10;P9YwzNyXzxYzsoR8IbLZdzk2yinlQor9a4TE1Wnom9FvWp3b56bGcGxlCacOHsCZAyu4cPQIXr5w&#10;Hh+9/jp+/Okn+PU3X+Hnn/8I3378IT5/7x18/NYb+OjeXW5fV+TKVx+/hx9//hF+/vVn+PVPvsSv&#10;f/olfvnjH+GrT9+lHXIH771xE2++9hJevXEO50+u4NDiOOanB3Hy2CJevXUJ3375If729z/Hv/z3&#10;v8K//OH3+B//8Fv809/9Bv/0t7/CP/3NL/DPf/Nz/OG3X+Mvv/0AP3r7Gl67dACXjozgytFhvHph&#10;Gh/cPoTP7h3De7d4vQujuHlmAG+8NIsfvXkKv/1SIlzu4Nefv4wv3jqHd28dxt1LC3j9yhLeuLKM&#10;N2k7vfnSIZ5/CB/fOYuffHgTv/v2LfzNz97H73/6Hn7yo9fwyTtXcffmMVw8PY2D892YGKxFf3sp&#10;Ohv8aOF8Uce5pYpyXeLIg6soHRZtooKjMBVuQya8pmzup8OkSYQ2NRq5SbuRmxIFfXYCLAVScJ62&#10;K+1isy4Nupz90GTEISctFjnpCchKi0d6ciyS4qIRH70L+3bv5FaImFik7U9ERhKxPwGpcfuQvG8P&#10;j+9GStxupMbTL9sfjazEvchIiEY6P6fH7YEmJYH/kY5CLe1u+m2x+/Zhw/oXsWbNM3jyiTV4ft16&#10;bNm8E3t2xyBuX6J6e18WlAt19HEcLoRKgqiqrERlRQVCwSC89Cm89C+KfcWoLK9GVXktSksqUVhg&#10;RXxsJjZu3KuIlDVPCamySREra57eiqfXbMHaZ7Zi04Y9iI1OhTanCG6rD1XBKrTWNWO0fxDHDhzC&#10;nZdv49MPPsSPPv0Ub7x+D5cvX8Ghw4cxPzePifFJ2pT0rzp7UF3XgiD/2+UvhdHuQ57eynmK81cu&#10;9UMe5Z0+iiY/A4nJ0di7bwuxGRnZ8dCbNXBwXrdKWkmp3eW2weih3vETnOsttDXM1F8Gh0SiFMCw&#10;SqJILROjKx8mVwG/L+B5Oli9hbD76IP4+Cyco93FJnio7z1+M1zU/S5ey0m97iBs1IU2nmcLSGoy&#10;Hqcd4yoxw01bxkt9KPDRFvOVmxGgvVdMe6+0xooq+gh1LVK7xoPWTi86un3o6vWhp8+PvoEA+geL&#10;MSAYKEY/P/f28bteDzq7XWwnJ9o6nGhtd6C1LYwWtXURbrS2utHc6kFzsw9NjT40NHhRV+9BTY0L&#10;FbSTwuSLFQHqZF+xlc9Gu9MvsMHts/L5CM4pTqcFDocFdvqYdhthJaiXBFaTECUmRZSY6Vcq0LcU&#10;QsZCvWWVc/kbxyqcdl7fwWvaCPqeUi/ITj/UTl13H9R9NiOvbeS1i2gP6k0wFBI6AedcBfq6BUQ+&#10;56Q8+ve0YQpoy2iz6JdmUTYyCdkSedk8lkOfNbcABbRJCvIKw9ByP18HXUGhiqR5gEL6KQ+O6Win&#10;FNCOEuhkTYu2XQHn6XxJwUbozHkokrRglBuHvwjekAnFtOHLG5yoZh/Ud/rR3FeM1oEStA8VEwG0&#10;DVLXDHjCBAv7srpTyBX2S6tT1V0JNrBfaiQNF8epRK6EdPcJFoUSIVgK4KZf5avRo6TBoFKDSfSK&#10;kCu1PUKWCHEi0SmUlwnK1WQElLMJN9rHKSMqcsWO5iE534qG/tUi9/z9dwkWM+/J9J8TLJ4c2hlZ&#10;KHBkQacJEyzmbTnX7hMsvcNjGBwfw8j0MEane9A70oD2vjI0S+N0+9FIJ7Guw41qCm59FwV+tgkH&#10;zo/gpbcO4pWPjuD2p4dw7b0lnHx5FDMnW9E6VoLyNjsf3I7qDirv0Q6MLkxiankB45JWamIOnYNT&#10;aB+YROfQpCo8LimbJOXOxMoK5o8dxeKJY5heWUb/2ASaOroUmrskhVe/QjNRT2VU1dyu0kpJIfuy&#10;+hYViTI4NYeFoyewcvIMlo6fxOjsPLqovFp6+tBBZdc3MoGhVYKlQ9IudfWrYuGq7gfbQqInBBJ1&#10;0zUiaZUGiQHuD6ttfWcHPGWlKOAASqXCS9PmIVMnb74YeUxC8lw0yNw0zNzQ2t00VGxIKTAiVYoh&#10;FllhcPspMGV0Nst5rlfl/t0Zm4SNu2Lw4s4YbIlKuE+w7I7PQPT+bOxNzEFUQjZ2x2VhJ7ErIQfR&#10;yflIzLXQ+fHQSA/Q+PFx301nx0Gnx8b/syJRY1CRGPsytIjNLMB+Og/pOjONMqciENzlNaho7uAg&#10;GFIpwAam5yH1VSQ6RYgVIVgiEDKlm/3RNjiMhu5eNLEPhGQZX1rBkfOXcP31N/HK2+/j9rsf4sab&#10;7+DC7bs4evka5o6fwfDCQRW50sa+bh+ZUpErE8tHFHrHZ1DP9heCxV9Ro6IwhqfncPD4aZy99BKO&#10;nT6P+ZXDKoJF6rFIsXtJGTa7fAgrR06pQvdzB46pIveDE/PoHBhHU+egimBp7BigfE9hZvkwjpy5&#10;gNOXr+Lo2fOYO3gYg5PTaO0bQE1bJ0rrpcC+1NyRaKguVRunpr0XdZ19RC/lXtCjUNPRicqONsp4&#10;i0JZazNKW5tQ2tKEUDOv08LrtLWhtrsb9b1sp4EBtFH+uth20obStlLzZJqT7gzvY/7IMRzmPZ2+&#10;eg3nb9zCMbblxOIK77+TSqtUpTJy+EMqeqVndALjKqqKY2OC9095rhHSkZCi6/28vtQGmV45oAgW&#10;SW0nZMus/Bf/U74XktIlNUncXgVHsDRMqlTVcAIUUqUSQe6X1tSp2inF5eXwlJTARgPE4nIRHk66&#10;QQQrqlHTyPHONukeGGa7D6ONY0gK0lfUNSoCRs4z2pwqakUK5UvtFqnhUsiJxOryqogY2co5erNN&#10;ERl6sxUmh5OTu48TdYATdAjB6krKSCuGpiaxQv1w6vx54gIOC3nC55qaW8SEFKlbWMbc8kEeO4Qp&#10;IaymZikrMxhmWw2w7YRgqW9pV5EsxaUVCITKEZI0g2VVKnLF4y2Bw+WDzeFR5EqRyaIW6tNyc7Ev&#10;NQm798diOw3EbTT+dtLYi0lNoOOcDQONf1+JD2VVZTSQqlBVXYHK6nKUVZahpEwiYLx8TjqGdCZk&#10;IUDe6NTR2JH0CZ5aN0LtAZR3exHqtMLboiVyUNyRjfIBDSoHNagYyEagMwWe1v1wtySguCsVlUO5&#10;aJ4yoGPejq5FTiYzNtSNGFHWqUOwRYcSCZlsp87uKePE1kQd24uByRHqR8rQ0gIWThzCiauncf6V&#10;szh5gzr3nNTbaEPnbA3aZ2rQv9KKuQvjOHXnGK5/eB2vfn4Xr35xDy9/+hpuvn8Lt967iRvv3sA1&#10;Ogo33rmOV967hbsf38Ubn72JN3/0Fu58+Dqu37uJ09fOYu7IInXIIFoHOzgfdHMMjGP51EGcuX4e&#10;L71+A1fuXMfZmxewcvYwJg/OYGhuBKN0XiYPzGLu8CIWjqxgicbo0qEjWGTfTrOvh4bH0cHx2djU&#10;iuqaepRRdt1eP/QGE1IzsxAdF4/tUXsRtT9Jvb3qCIY4zhtR3tQMe3FQRUVFJSRg6+4d2LprGxJT&#10;4mlIGdDT2YCl2SEcXhrHeD/nlCofPDYNjeZcVSSytSGA0cEGLM730TjuxdBIMxqai9nH1P/GLKRm&#10;JSI2MRbRsfuIWMTEJyCWDkRCshTWy0QKx4AqXEekZuWqcSFjQsZIocUOk5PjTHLseoppuJbCVVxN&#10;w6Ue/rImeEqb4Aw1whqshcFfjkJvEAW+gCJZdEEXdGU26GjAFlQboK2mk1tBRz2YgrRQIrIqUmBq&#10;K0D5dACD57swd3MMM9dG0XGoEcFBLww1NBpo2PgafKjprEPHcA+GZyYxNj+L0blZzpdjaOvrRUNH&#10;B1qo29p6etDZL5GEHP9DUveoh/ud6Ohr53fUC92t3EpNpHYe60JnXze/l/P7eIx6sYPjsKYKJRXU&#10;PxwjIY6d4oog9YyD7UgnPl+LXB3HCg2+fL2BjoUROoMZhUYriqgrhEQz2Www0Jgtshihp/Ov5++M&#10;NHrljSMhVUzyxhfPc3A+dnt8CnaXRK7ZeR1eT8BzC4wGGovc5zjW26mDZDFGFhzNskCo4z6v7aRx&#10;6+J/uazQ8Rx5SzpDn8d5lv2oYzvrNUQu0gpzkKbL5lyciyx+n6XLRWZBNtILMjkvp/O7dGQUpSFF&#10;l4B4bTSic7chOm8r4oy7kOaJQW5pAnLL45Ae2I0E20bsMz6HOPNzSHVvRHbxVmhCO6ApJcp3KWRx&#10;P8W/BbH2DdhjWodtBWvxYtZTeD75CTyT8Cie3f8E1ic+g42Jz2FzwrPYvO9pbNnzBHZHPYWs5I3w&#10;6WLR5ddizF+AKbcWo4ZUDGh4LG0XOlK2oylxEypin4d3z9Ow7X4a7uTNqDImo7fSgonOEKb6qzHQ&#10;UYY2cWDKzCgLFCDozkWABqekoihx5aDSp0MDHa3OOi8G2vgbjp8ji/04d3wK1y6t4JUbx3Dvzlm8&#10;/85VfPrhTVW89YsPb+Czd6/i/Ttn8OqlJZxd6cNUZxAtJQUoMyWh0pqG1mAhxttLcGiiGaeX+nFi&#10;aQBLkkqwqxq15U74nHo6MwWoKPVikHJ6/Phh3Hz5Jt586218+Mmn+OzLb/DNT3+JL3/yC3z4+de4&#10;9/5HuPraXRw8c4520DztzD7UtnfQ5uukDh2kfTiEnmHaFEO9GBzuxdj4AMbH+jA63Im+7gZ0t1Wg&#10;q4U2b2sIrY1+VJaaYDWnIStjF+JiN2D37uewe8/zSEjcgdy8RDjpnJbV+umMlCFYH6DzYES2KQWx&#10;Obuwdf/zeGbHD/DYpv8Pntj+X/BC3PewJ/cppDo2Iqd4O7ENSc7nsUf/ODZl/7kiR9anfg8vpj2G&#10;9clP4um9j+MHW76PP1n3F/jTdT/Anz//OP5iw1P4/uY1eHTH03gqag2e3vc4non7IdZJNEvao9iW&#10;8yR25K7B1qxn8Hzi44pceXzHD/HYjkfw1J7H8VzME3g2+lE8tfO/4rFtf4JHiCd38z+TnkVM/i5k&#10;2tOgL9HBLEWvV4vbRyJXHCqSyw57kAjZFMGiaq1U2+CSdFt1Dnjq2Wf1DwiV/wxuOspCtoQJl3D0&#10;RoRkiSBCqkTwxwSEq8rNbRiOSt5jhTO8qM/7lhRHpiDtkKBF1Ul5uLbLdyD1KBTCaZDCkSvy1r5E&#10;G0QgC8ThN+zDC97yRn6YYBGoovd+A6/3gGRRKJFUY+FoGIHsy7EwwSIEjyxsP0Ak2kNqb6jnqhR4&#10;IHU5BJYQbbdQOMpB0kxJyikhWRQJJNERvC9VBFwiBh5KpxQmW6iPV8kWQYRMiRAukc8CIWOyhOAw&#10;FK4SLEVQdecIiQaQxeoitkukqLekTxRYeE9Sm8cstVX+GLI4rdKBWdRvpVaFEDYacz6yi8T/Eh0r&#10;0BD8XKBFBuePdC3xEMkRIVdSsws49xYgLUt3H+nZhQoZOdTrf4xcIVAkSsWEdI1xFQaky/HvnCsE&#10;jaTPXQXn9QwN20jA+8jIz0dWoZA/QuYXKYIlEsWSI1EsnMdy2e4RaGRBmXNSHuebcGosicoQMsFO&#10;x542s9eJCOlQ4LLxeyvPo83K8wUauYZcy8Z+lIX21WgVIVEiUSu57O8wwt8/DJU2zCkpbSPECudH&#10;ymJRMfuC/WKUaBUhvVbTlIWjaML1YiS1WZjEozwJoSPXW13sf3hxX/azJYJqNTJCiBV57vAzW/lM&#10;EqUSjlZ5mFjRe8N4mFD5Y+iEjOKYU+njJCpI5DoC/k8EclxQsAod2yMMjk2RVxfHuMcAI8fqfXKF&#10;497K8SrkSphYscBFveOusMNTSV1GuDkeXZyHnFKLqjScHlFkPSLDUig/nBJMolGENJHIlHAEixAq&#10;sg3XhAlHq0QgxEoEQrDkSuTWKikXlhmRH/atastwu4dJF2ljaevvEix/TKw8jCz6K4JsI/vJyN+Z&#10;qANMlG35nfkBpCaKAp8ni2Mzyx6GkCz3o6TkHmhXCZEY6W+NhfJtoczSVtPQ/9PQxsuj35VvYd8T&#10;eWYe49jIoy4RaPn/Om6LaJtJhLKVz+qlbNRXl2GsvxtnjxzA3eu0I958HV+//w5+/PEH+PGnH+Ob&#10;Tz6iTfEevvjgXYUvP3o//Jn48uP38M1nH+KnX36CX3zzI/zqx1/gVz/5Ej/75jN88/kH+OSDe3j/&#10;7dt46/XreOO1q3j11gVcOH0QS3PDGOhpxNhQO46sTOHeq1fxs68+xD/+9S/wP/7u1/jvf/1L/P1v&#10;f4y//sWX+P1PPsNvvvkIP/nkDXx85wqun5jDgdEWjLWHMNkVwqHxerx0tB/3Lk3jrZdmcffiOG6f&#10;HcYbV2bwo3sn8dff3sV/+8U7+Jtv38Cnd07h2vERLA/V4MBIHU7NdeCV0zN4l3bUZ3fP48u3ruDH&#10;79/ELz+7g99+/RZ+9+P38JfEb3/8Ln797Tv4xVdv4lt+99n7N/De6xdx5/pxXD2zgOPLg5jor0VH&#10;PX0A2iJBlxZ+Ww4C9lwU2zXcauCz5MBRlA6TNhFFufEwaPbDrs/gefkoo34o95sQ8hTBZ9PCadbA&#10;bsyFw6SBzZALkz4L+rw05GclQZOWCG1GCgqzM1CkyYQ+NwMFGcnISoxBUvQ2xO/aiLjdLyIhaiMy&#10;Emjvpu5VRfSLchJhyU9HgHNJmc+OoJDLnIPi6Gu9sO4FPPXkGjyzhjbw+o3YuX039kXHISkhBZlp&#10;WdDkaFBEf95pt6M4QH+9NIRQMACf1wOH3cbjDvjcPlSEKlBdXouqsloY9XYkJmRiy6ZoPPP0Fjz2&#10;6Do88gPih+vw+GMv4IknNuC5Z7YgenciCnJNKPVXoKG8AY0V9agKlKK5shaTg8O4efkqPnmfMvfp&#10;J3jv7bfwys2buHLxMq5cuISrl67i4rkrOHbsLCYnV9DcMgC3rwp5BTbsT9EgJi4VyfQdpZ5HDtsp&#10;NTUWe/duRey+rdyPpq+TTVvSAI/YVpwnLdS91hLaPdTFbgHtLg/tByFKhDQR8sTm1dG/1HG/EM6A&#10;nn5mEc/lWAqZ6GuaUUx9VixERLlDISRb2kbFtIv8tHV87GeP3wgX9aCL1/XQVvLRbgrwvAD1Xkml&#10;kz6dC6XVLvp5RK0TFXVOVBG1jRKJ4kFLh0SqBNDTL2RKCQaHiunXF2N4pIQoxohC4D6Ghn08z4P+&#10;fjf6BH3hbX+/BwMDtPEH/Rga5HmDxbxWCYaGQrT7S9HfV4qe7hA6O4rR2uJFY4MbtbQjq2rcqKCt&#10;VEpbKVju4vMJnAjSTgrSny4OOBHwO1HsIzjXBjjn+t1OeF1sU8qLy24Nw8F9gdOu4Haxvd0iS3b1&#10;wqaf+/LbYvk9v/NyTvNwbvPwtx5eR4G+rNvKa1DnOQmHIlwssNHftRkssD4EO48JZN9cSFuqgPNT&#10;fhGKtNSLAu4bCjhXFdIH1hthLjLBQr1qXYVFCBwT96lbrUIWKci+GTaBlf8r4BxspS8ssDnCsNJ2&#10;sHBOtLgkkkmvZMldYlAkWpC2eDlt+OpmD2rbvGjo8qGpN4DmvgBaBySSxcd9L+HhcZ7TGY5eUeRK&#10;E+Wr3gZ/jVmlj3OVcZyWhuEICalBOS2V9HKFKrJFyA5/reE+wVLZLgSLFKoX4iQSueJH12QAXVM+&#10;gp8nPWgfF+LFxXOk5kqYXKnvM6Oul7/vtqii+0KuSC2X+wRLI8dDXbi4vof/7S7ncwvJUqKFKSC1&#10;hXLD4HwtnIpxe9a9+wRLuGj0MAbHRzA0PoiewQ4Kfg2q60qU4AVo0DsDfNBiNiIdlRo61QPzjVg6&#10;14djNwdx5s4QMYKjN/qwcK4F3TMh3iQHWr0BwQYHajoq0TXahcHpMQzPhNN09U/MEfPELAYmZ7iV&#10;N/llgX8SQ7MTCoNT43Roh9HS1RMmWTq7FUkib+13Do2iY3AErX2SzqhPLdA3dvWje2QSUyuHcezC&#10;ZbVgfez8RUwuSk2OUbTyt10DQxgcm8S41FeZnOXxCbR0D/Dafbx2vyJiekcnVMTLIO9H7ndsfh4T&#10;S4sK/ZMTimBxBoOc/M3IKKDRrEBjncZ8ap6ARgYFOs/qQL7DTWPEhkQa2zFpOQop3NdaaIR6i2Fw&#10;+qApsiCex3fHS8RKMqIS0hGTnI04ybWfVYhUGvMZWguyCuzc2nl9K69hQVK2Can8nGPw0RAsRZG7&#10;koZgBY12H1K0VuzL0CGKynl3UjaiUzVIoAOQWUSj1B2kgNarNGW1neHIIUlT1T81B4miEMJkUhYx&#10;Dx7G7MGjiqxaPH4S80ePY+rAIUUQCFEwKPVsVg7i8DkaG7du49ab7+LGvbfx0t03ceH2HZy5+QpO&#10;Xr2JwxdewsKJcxhfOaqK23dLIf3ZZYwtHuJ/HVay0NQ9uEpwtKp+ECLuwInTOHn+Mg6fOIPZpYMY&#10;npi5T7DI/vTCChYPHsPSkZOqyP3U4mFFsLT3jakIlrrWXsqO1OuYwfyBYzh58Sou854uXr+FE5zU&#10;Fg8fVdEekoKuTmrGtPeguUdqlUyid1yiTObZLlNUBsOobuuERLl4K6s4yMtgCwXpDJbQ8SsmAnQo&#10;iGI/B5lPwRwIUBGUcUBWI9TYSOXRjKrWNlWzQ6KAJpYPYOnEKbWQc+D0WaycPK1w4NQZrPD4rCKA&#10;ZtS9iXxK1NXsgcM4cvY8jnNSPsI2X+Z5c4elZspBlc6uf3JaEY/ljc0qEqW0rkFF6XRychd5HmCf&#10;tXG8VDQ0qQXmCMEi+56ycniJQEUlSmvrUNPcitqWFpV6y19aCrvXu0quuODw+jlZBxEorUBpFY2Q&#10;+kbUNrVwAm3gxFzJCbwYJsq9RKcYbS61VeQJFbtWQiq5L8SK1GIRSPotpzfAY+H/sHnc/A8PJ24v&#10;J+0A76kUFfXVaJY3h8eHVATD7NICZhYWMDEzi1G2U4RcmV06gLHpOfRSP6gIGkmbRtQ0tqCa7RKq&#10;rFGpzkx2J++LDj3v08XPbsLBezJbXTBxbJqtTphsdF5NVmTRKU5IT+XYjMamPdvx/PYXsXbTOry4&#10;cxNikmJ4zyY0tNZhYnIEKytzOHJ4CQcPLGBO9NiwEAC1CAT9/E86mxL1UqhBhi5XLcZmm/LoJNJJ&#10;oINmL+fEVVYAQzAT9socFLcUoHbQiuYxTgTjdlT26VHarUVFTwEaRi3omPOiez6ANk4ctUM2lHdx&#10;smnWIVCn42RgRFmDEzUtJWjoqEJjZwMa2lqIdjRRn/aPT2D52FFcvHUVr7xzG6++fwvX37yE87eP&#10;4cJrx3D1zdO4/dFLeOurO/jwZ+/h0199is9+/QU++eVX+OinX+KDbz/HB19/hve++hhv/eh9vP7R&#10;m7j97h3cfPNlXL93Hddev4Ybb96kTriFG29cx8WXz+PYxaNYOrlILOPI+WM4d+MCLr/6Ei7dvoqT&#10;L53F8ulDmDrEPl2Zx+KJQ5Rxjv/LlzhuCY7XE+cu4djpCzhw+CSGR2fR1NyNkmA1XO5iGgBuBVl4&#10;1xTokZiegT3xCdgWvRe7ExKQnKuB2eeHXxGJ1TBSztLzNNi5LwZbd2/Drr07kKPNQGWlH4vzIzh9&#10;fA4nD09htL8eteVi9GSixFOI5jofJkdbsbI4iMMHxzA9zfHcU41KGmouv54ynoX0nCTEJ8chOi6W&#10;iMO+hP2IT0pBUhoNY4lSydYQeUgjZPElV4gVypnF5aVxW4biymoVkRagjvYTxRVNCNW0o6yui2Oz&#10;m/fP+aesGZbiGhgDFSjyUfeXlMBQxvmkyosiGrSF1VYU0ADJraBDXpqF3Mps6JsK4B90o36xCv1n&#10;utF/qhttB5tQMuiDpcmIwgotHJKWjfN1pywaz0+rlxzG5ueoOybQTT3SKXNvP+0Fzst9IyMYGBum&#10;zTCM0alRjsFxTM6OcUyOYpwYmRymnh5C/0gfDegedPR2oquvm2NzkNfqR1tPN2qbG1HTJNErjahv&#10;baK+qaYT4IWec2ueXtqT98W2ER0i6fwsDi8cnmJ4AiFFkAbLKxGSN9AqylFSLsdKUEzdXBwMIVAS&#10;pHyUIlRajjLqtfKKKpTy/ECoFG7qZytlwOygjqKzZeLW5vPAUxpkm5cq2Kl/jLKQ5bCoN8EsfsoY&#10;nTKrn2PZ40EhnTGNyYhMvbzhzXFtkLc72ebyhqehAJmF7N+CXGTk53CbxTGfiYzCDGQZM5BjzUCm&#10;NQmp5lgkGvdgv3EXkuy7keaNQnZoLzQV+5Bbvhc5od3IDGxHpl8iWLYju5go2Y5cHs+v3AdjQzJM&#10;TekorEtFRnEsYi3bsU27HutT1+LZ+KfxzL41WBv7DNbFPof1ceuwIWYtNux+HJt3PYbo6DV0Wreg&#10;WL8fPX4dRuhsjTs0GCxMRmfmXjTt34ampK1oSNqMyv0b4I15FpboZ2BN2ICgPh4dFQaMtZdgrEfI&#10;FToqknvXmqlye3ss6Shx5tBJL0JXvQezA/U4xTFz8+wS3rh+Eh/elaKtt/A58fHbV/HevYt49/UL&#10;Cu+9cQkfvHERb796GnevHca109M4sdCNqZ5ytIT0KLelIWRKQrUzE62hIgw2eDDRWYap3mqMdFag&#10;tdqNYmc+nZIsOCxaVFX4MDzcjeMnDuP02VM4deYUjhw/jjOXLuP2vTfx9S9+hb/6x/+Bf/jXf8Pv&#10;/vGf8fVf/hXe+OwLXLnzpnpBRKJxD1L3HOW8e/DMWTXnTizMc/6Zw6EjB3Hu3ElcvXIW166cwSXq&#10;tVPHFnFgYQxTtHm726Wmiwc+TxHMJg20+WnIyExEasZ+IhGZmnTkFWlpB5qon6xq4S3blI343Fjs&#10;SNyMDdHP4vk9T2Jj7FPYk/kC5WUn8vxx0JbEIcO9GzFFkv7tUaxN+FOs2fcneCr6z/Hknu/jsZ3f&#10;x/c2fQ9/vv77+PMXfoC/2PAEvr/xaTyy5Vk8vvM5rIleh3Xx6/BC0loV5bIp4ylsz12LKN167NVt&#10;wO68F7Ax5Wk8G/sE1ux5Ak/tfhJPy5bXfWLbn+Kxbf8HHtv+f+Dx3X9KGfsBNqc9w99tR7ojCTpx&#10;OuigC0lhpXNvUwSLizazwAkXnVdXmaTQo5NaRdQ44alzwUun19foQaDRB38DdWHdvyda5NyH8fCx&#10;h2uPCP5dXRI6/AIV1aH2actU8N7KOa7LqFukZoUsGJfYIG/gFwWk/oUFhatv4ktx7u9AiBRJUcVz&#10;HkSsyBv7Rkix7TCZshpB4JDFYlkol4VjA/elFkWYZJHfqIL3ATOMJRFy5UG9FLmufK8KjK+mE5MX&#10;M0xy7n3Q0Q5KSjG2uUR6lDsV7OUPanQIwlEs4TRSKpXUKtFioOwZfBYYpO6HRAHIwjTvWaVWskbe&#10;+ickpZLJQJ+DOu6P0of9e4JF9yCKxVLIaxSiQHK+q2gAWbA2K4SJFitMfoLtLjCy7SXKxsB2NUgb&#10;qwVpE+9JFsL1vBdZ7M3jf1G/6nLoe4WRrqVdpeX8qs3j/M45ViNYJVYUubJaa0UIlsww/phg+U9B&#10;/yk914C0nKJVFHIOj3zPdhByZZVgCYNtoRGChRCiRSJYVlOESRSLKnRfVETo1dyRaSji3GCgv2gk&#10;TJxLzMi1WqCxWSkzNgUt5yoFhx0FTiFV7JQvgUN9r7FZ+BuJBuDvBbxG+Dom5MrC+3eiVAQmHosg&#10;/H3kHC3bO99NeWbbf6cmjMiL1IERIkUIO5Gtcqn7Qvs95KFf5GYf0u73CwFCu19F04j885pybUUC&#10;hIkWQZgAEHJAxkd4rIRrqwip4giTSV6J0HFQJmi3C/wRCJHDsfrH8Ams/B3v2bMKN5+Bz3QfTn5e&#10;hci83sXxpsDP/D4MI/1qwyq5UhSGT0//rgiWEgP9QBPspWbaY1YFF21FIVjCEHKFuojjMJzaTqKv&#10;2G5CPHHcPyhmL6RJmFR5GBFiJcdEG9G8SqSsQkVwrCJP2lBFPknbsh8VwSLkSpjIiBAskTYXMisM&#10;yuEfESzhKCLtdwkWfi/kioxl2WYRmUbKspzPe8uQ+jlEpqR9E/B5Mq0RSEQL75ljVvXxQ3okDO5T&#10;3gVaynw+ZVXBFN7qKP86G7cSYUSbSkObKrcwFzrek4N9VlEZRCt9r4G+DszPjODcyQN4kz7FFx9I&#10;IfqP8BP6Jl9++JZK//Xe3Vfx9p1XaGO8hg/elLoqb+Ljd94g7uGjt1/HR++8jo/fvYdP3nsDn77/&#10;Jj7/+B188cm7+PyTt/Hx+6/jg3dexXtvvazwzhs38drLF3HlwlEcPzSDIyuTOHloFjeunMT7927h&#10;28/exY8/fRtffXAPn759Gx++fgPv3LqE2xfoXx2cwoHRdoy1laGr0oGOcisGOP/N95bi9EwLXjrc&#10;h1vH+3HzaB+uH+3F3fOT+OzuCfzNj+/hn3/zIf7xF+/hy9fP4sqBAYw0edBfY8dEazHO0ka6e2ER&#10;n905h89pT3169wI+fPUs3n35FN66dQrvv3Yen719Dd9+ege/+Oot/ObH7+N3v/gIv//lx/jLn32A&#10;n33J5373Ol69dhTnjk1gZaYTk7Tb+lpDaK6iLxk0ocJfhDJvIe0rLZyGDBjzEqHPiYdJmwSXMQtB&#10;tx4VnMcqOXeV+Ywo4eeAQwrsF8Jn19GP0sKqz0KRJgX5tIHyaQMVZqfAUpDN62ngpk435aUiNzka&#10;iVEvIn7XC0iO2YiCzBhVI8ZjyoHXnAcfZauE4yfAMeqwUKYzU7Fr5w6sfWYtnnj8STzz1NPYsO4F&#10;7Ni8DXHRkiI2Hfk5Gujpyxtoq5tNRXBwrLipY9zULy6nDU6HFV6PG+WltGebWtHT3o3O1m74PUFk&#10;ZeRj88Y9ePKJ5/G9v3gKP/z+M3jkB8/ikR8+qwiXdc9swf596XCavOhs7KRNPIzx3iH0NLZhvKcf&#10;pw8ewkdvvomff/klvv7sU7z/Fv3lmzdw9cJFnD1xCkcPHMHC7DJGh6fR2tKP4uJ66Ao9SE7VIS4h&#10;B/sTc6HRFPHe6RdlZyNtfzz2x+xEZvI+FNFv9dOWCHE+D5U5ESi1w1dmp6/roK/ooD/pQAn1USm3&#10;glClDcEKC/0lEwLlRoXiChOCVRaEqi0quqRMUjzVSr0TO6oom4Jq2mLV9HMrKQvl1HMqCqTUQl+L&#10;CHGf/1lawe+q2Ia0wStqPPydFzX1XtQ1Ek1eRao0CrHS7kV7lx/dfRKpImRKEGNjIYyPBzExIShW&#10;mFrF9CQxFcDkpJ/neDE65lYYGXVxS/t/wk9fvASzs6WYmyvH3GwFZmcqMDNdganJCkyOV2J8tAIj&#10;Q2XUFUH0dAXQ3uZDU7MP9VKbiPdYVUvUCHjf1QR96YoKDyrKiBD3ifKgB2UlHoSK3ShRxAvbl5B9&#10;9dnvQsDHPhBCxudSpEyJggtBn1tB9oVsCQjpQtkLg/suJ/xOJ3z0RQVezvMeG+cRqyBMvjwA7WYe&#10;d1lscJgsCnajmT6PSUH2JSLGIWSNnGcTQsgBj4M2cwT8Lw//0yNk0CohFIaT4yAMH5/DK+A86w2E&#10;4aOceTmPeYM2+EI2+MsoT1Xs+1oHyuspK01u1Layv9vZtp0+NPawnXu8ilBp7HGreiyC+i7KVDvl&#10;qc2F8mbKZqMdJXXW1SLyQrBIBEsY7nIDPJRTL49LTRZ/tRH+GsptnXAMDwiW2q5w7RUpaN8xHiZX&#10;uikzErkiCBMs7v+AYLGgtseCqk4Tr2NCeasJZS1Gdd1gI/VYA1EfJlmkDou/2sT7NMJDuOgHO8v1&#10;CnanLhzBsj3n6/sES0NLO9o6e9AjxaMl3UpvH5pamlFeWc6GpcFERVTICU3PidJMY8NHx6SGg6Nr&#10;qhSjhysxf74eh6+348j1Lhy80oHRg1VoHqGT2xiu8u+vtqG6jY5vfxu6RySliJAXMyrN0cDEDCTV&#10;kYoWGR5C20APWjhZtvZ3omdkAAPjoxgYG0PfyBi6h0bUYnFHP8/jvTZ19bITu1Hd0qkgxeqljsro&#10;3BIOnTqHkxev4ASd49mVQxgan0LP4Aj6eZ3hySmMTvH/x6YgdTya5S1oKYjc2auu2zEwrIgWWZQe&#10;m1/E/OGjWD5xEkvHj6kaLBLRUlpfD3txCQwut1po0VKYswqLwsUTaUjnGsVg89IYC3IbgMbsRKo2&#10;XGclNY9Oh4HOg9On0j4Z7F462VZkSQFFreTcNyCVyjSZBr0iV/JpNOvdNDr8KLAU0xAphsbgQ2aB&#10;i8a6m8ZJMay+WpRUd6G6dRih+h64ShtR6AjRmPEr6N2lkJosocYuNA+MY3BuBVOHTmDu2GksKJzC&#10;4vFTatF/WRb7T51VdXDOXL2JCzdewcVbr+LizVdx7trLOHVZiKsrCqeuXFfHL718B+dv3uZvz2Ji&#10;WUiYZUyuHMbiiTM4wvMOnb3M/XM8dlSlBROMzB9QEIKlfWBMEWQtvYPs9wmVyuvA8dMqekXqsEzx&#10;en3D4ypFWGtXnyJaFMmyeFCRJ0KwTC8dwfDUEuVjHA1tfahp6ER9Sw86+kYwPrOIg3zOMxev4swl&#10;3vvpc1g+fAyT80voG51As5B0lJ+69nBB/OYeylj/mKoPU0/5kFR0geo6uMsqONgraDiX07AupSMo&#10;aeCcNFZNyKCzlCZEG5EphbGoJB0hSYnUgKq2dl6nCw1d3arOyeDM7CqBdUSRSZK6rrmb406Kc1O+&#10;+8YmMTIzj4kFtuPisopAWTp2AofPnGObX8X5Gzdx+ZXbuHKb/XLrFfbVJRXVIuSKjspUSL7MAj2K&#10;HG5VqL6srlHVVCmvb+SEWwN3sAz2QAls/mK4SkLw8pySymqVFqWirh6l1TVUpEGYqOR1BjoDhKTm&#10;CVVUorG1nTqjlZNnA3zBEGw8bqbCNjvowDs9KiLFzK3JHq7RIpB9iVKRhVL5XtKMBaSWEo0ZXygI&#10;TyAAt9+n4C32wx3wwsGJyeaxq1RBxeXFqG6qQSd1Q/dAN3oG2E7dlOX2DqW/mju6FWqb2njNSkXs&#10;5HMM6jgBSZF+N+/TK8SYzwsD+0XPicfIcev0B1SkTWml1HCoQSBUyf8v5X2UwO7xw8RnKqChn6XL&#10;R1JuOqKT4rAtZhe2RNFwS4vjc+nRO9COY8dXcPP6Bbx8/RJuXD2Hi2dP4NiRFU74E+jqbuOkXQ5/&#10;kM9dTEeUk7CBDrG8lSVFY5Pzs5BIozI+JwEJmnik6PZTb2gRanaibawKfXP1GJhvwMBSPYaWGzF2&#10;uBWTR9swcaiN39WhaSiIinYHgk00mhrMHONOVDb6UNMcQm1zOarrK/h8pfCzP30lpaisbVRRi0dP&#10;n8YtOh3vfPw23v74Dbzx0Wt4/UM6D5/fwSc/fQdf/+Wn+PYvv8Q3v/0Kn//yC3z60y/wwTef8fvP&#10;cO+jj3D77bcpf6/g6PlzmFiaQ9tgF8oaKUe1JZTDUrQPt2HqwDjH/wGceek49chphXM3zuDsjbM4&#10;ceUUDpw+hNGFCZ7bjZrOJtR1taJzZIj66AhOXLrE81/GhesE9c7Fa7dx/gr/7+RlDAzPcn5qQZHJ&#10;gxzqzGxNIbQ6OmmFRuTkF6rIkPjUNETv34+YlGT2XY5K4WgrLoYtIPrTwP5LwZZd27BtzzbEJkZz&#10;nitQtVQOLI/i2OFxHFwcQF9XOapKaYjbsri1YLCnBkcPjuHMyTmcODZDw64DbR3lNCppwNDpNlgl&#10;IiUZcZQTIVhiEhJWyZVMRa4oUiWXTimh0pdxjOYbzDBSzmQcltbWo1rIzdYOVDZ1sh87UdHQxW0P&#10;x28ftwNs4wHqlD5O9t3w1bTBVdkIO8eupbwMBo6TwnI3dDSACyropFYWIa+iANqqfOjr9XB1cSwN&#10;BFA+GoK/1wtrkxmaYA6yfVnQFmvgawqgZaSdOnyWuknSDK5QF7F/+gfUixgSqSaRYCNT0xijDpuY&#10;m6FunsHs0iwWVuawKOBvF5Z5bGEKM3OT/z/O/jJKsivJEkb/vTVroAtUKkGmkpmZgpk9ItzDw8OZ&#10;IcCDmZmZI5IZlKBMJQtTzFIJSyoVdVV1dVVPT89861vvvX/7bTsekZmqrp437/3Y616/fvFcO3bM&#10;zr5mhu7eTrTKV//NDbQvmtDZ043u/j509dMO4PgukNRhDW3NigQUfSCkR2pWlso5rNHl8reRfY22&#10;SJ6NeoFy7PLBk1+IfOrWonLKDVFUVoLC0iAdgSIa9wWUeSFgJAWgBw4Pn9fpVPoll06U1pCLTD3H&#10;4BxCr1fReRKl5yrgcTzeEyykTnSxr5rZV/ULMChiTkNdl0ajNUWbg8RsLcf6bCILCTJRoJMvY7OQ&#10;Il8OS0qNzBTEpSfRNohHLB3L+Kw4JOnjkGKMQ5qNMumKg8YXj6zCOGQXxyC7JBrZZRHIKDmA9OAe&#10;pBfsIrjM34v0wD6k+fci1bcHKd793BaGzKIYZBUnIL0wATH2COzK3Im10WuwZO8yPL1zKZ7eweX2&#10;5Xh623I8s3kJnt34czy7/h+weuOPsXPn03Rct8CbE41WynaPW4ducwaaNNGojN2NwgMbUXBoAwrC&#10;N8IftRGOyHUwR62FI3UHSu0J6KQBPdhCx6XRg1LKmsuUCEtOLB3rVOWQt9f5MdZdjVPT3XjxHB3M&#10;m2fx6YMb+Ob9+/j2o1fwDZ38z9+9jQ8eXMWbL13AK7dO4e71Y3TwZ3H17BjOzHZjbrCO1yhCY7EZ&#10;QXsanNlhsGUdhCP7INy6cHhzo+A1xMCZEwNrZiSyEvYhPmwrDuxYi7jwncjTpaKhphTjlM9jxzje&#10;9/fQ2StWkU8iY878AvRPTFGXvYrPf/1b/Pqv/4rf/Ov/xJd//Cs++PZ3eOMX3+KVD7/AS+99ivvv&#10;fIxbD97Btbuv4tL1W7hIe+fa9Rdx7949vPXG6/jw3bfwwdsP8MYr93D3xhVcvcBx4MQ8Ds+MUacM&#10;YmykH4PDvejnmNDR067kvaKhBqW11ZC0e+VNdShroh1bW0rDnnZGAcdRlxYZNvZdeyKyXUnQB1KQ&#10;E0hEqisCYTnbsCVxOVaE/RRP7/mveHo3setHeHLbP+CnG/8r/mHtf8E/rPkH/HjdT/EziVjZugTP&#10;7KAM7HoWS/Y8i+f2P4Vl+5/A8oM/wZrIn2Jj/M+xPfU57Ehdjm1Jy7AlYTk2x6/EtoS12J64Edvi&#10;12N92BKs2PNTPLvjP1O2/hOv9594nv9GmXuax61FhH4vku3x0LgyQ5P+jlzk2PNoK1O/0Tk1us0w&#10;eUx0loww04+wFEqdFTMsdHCtJVbYSm2wldhgLaYdoOp4sV8WmRCKWBGiJBS18vcRIlJkX4EcZy7i&#10;9egwC4z5IUhUhxQCF0hRcCkOHorsEMJBJmhz1ORsulnSDUn0SbYiTCSt1yJUBAq3LU48C1QqMKP8&#10;rwlhYUI5NKkcmjxeJFgWI1gkwkUIFCFSFMGiolRC5IrgUTRMKNpFallIxIsQPJJaLITFc0i0jRwr&#10;UR8SCWLgcwkW04OFnjEE+V/IpAXwPcm70kk9Dz57Fp9HY5KJZkImoGUi2qCFRO6l6rVIXpgkTcjK&#10;CNU6yRRCJVUhPiuNujCd9k0G91lEuooClJRL6QaJCghFA6pJbJNASBS2Aa8tRI9Grr8wKZ4m7W8I&#10;RcEk6YSwoU6VQvzUq5EpCbR14+knLYK/EwSJRBLC43+I/x3B8jiENPl72/7e9hBS+R/Bcz+KYAkR&#10;LBLFEpucRv8unTY5IQX3F0E/YRGR6RmIytDQj8hETKYQrRxbdDok5ug5ZuQuQNb1alto+6N1lWJJ&#10;bFWOR7EcjwRx2YvnEZJFS9nTUR5DWCwSHyL/QljcFiI4RP6FpAgRFplS78VhoB4SORJ5EsJOiDsT&#10;cr0W6D1W6GjjZtPGzaSNK6SIRJ2ErifXfnSdEIRMEQIydN1QGjCJzglFqmho92faTArZDo7ZTumn&#10;IWhd8ttICFn4mBw/Js+CLDv1vE2P7P8Q3I/Q2tknFGRdjmEfYH/KYr/MtmVzWzZ0jkVkIceVzefV&#10;wuDLQZ4/B0Z/7kOYAtRF/kfESii1HfWgSm3H81K+ReYlgiWF/kMix6j47GRFqDwOIRD/HrmySLAI&#10;sSJIXiCofkiwPB7BEvq9uG0xckSl+WI//XsEy+NEi4pgUX2bMsyl/Fb7ZnEfBdq02UmPCBbiYYow&#10;lQosQ6W/k0iqJIlWoUwqUoXyKaSKIlmoS5J1Am7jegqXadxXQxstQ9IyZ/McGclITEuivZyMPKsB&#10;xeX5GBrtxTn6EXdfuoa33r6Hjz99HV98/ha++vJtfP7ZG/jog1fwzpt3OSbfwoOXb6ux+Y1X5HcI&#10;r9+/hVfu3sDdF6/gxpXzuHrxNK5eOoUXnj+Dmy9cwMt3ed7X7+CDd17BR++9hvffvo+3H9zG6y9f&#10;V9EsL149jYtn5nBsbhhz4z2Yn+jFidlhXDg+icsnZ/DC2XncvnQcdy4dw/XTszgz2Yf5/kZMdlZh&#10;or0CM12VODZYj7Njzbg01Yrnp5pxcaIBp4YqcbyvBCf6S3F5uhmvPT+Jb9++ij99dh9/pm/29YPL&#10;eOXCJI4P1GC8qQAj9X4c7a/G83PduHd+UkWy3L80i2vHh3B6qhOHh5pwZLgFh0dbMTfahunBZkwN&#10;NmGe66fm+3H57CReuMj9L0zj+TMTuHhqFBdOjuDM0QHMjrWhp7UUtaVOFHn0cFvoR2hptyYdQOyh&#10;LQjbvQ7he9YhPnw7tKkRMOsSYTekwpabApM2AbmaGOgzoqFLi0S21HWJP4CkyN2qbkvMgW1IjtwD&#10;bXIUrJQbd166SkWWRV84MWwLEojUmJ3Qp4fDlB0Hc3aigiEznueLRVpCBGKiDmDvnu3YuHE9Vq9c&#10;iVUrVmDdqlXYuGYddmzcjLA9+5AUHYPM5BRoM9KhoxxnU46zKEeZHEeyOV7pdBnQUz5dThsq6Ef0&#10;dXVhdGAY/V39yPcWqJoXa1ZtxBM/eQb/9T8/weVSPPPUKixftgHrVm/Fji37kBCTAofJidqyGnQ1&#10;tmGgtRND7Z04Sh/q1vOX8PEbb+DrDz9QkVSv37uDy+fPYGxwAHUV5XBJrZXsXGSksI/GaRAelkL7&#10;PBbbtkVh1644RISnISWJ42OKDvGHYhCz5xCS9oXBkJQCP/2RUpcDpV4Hirxm5PuNigQJSLRIcR59&#10;IhN9IxOKheAgJHqksMSA/KCe++QgUJyDglI9/Sj2qcq8EFSdkxCKy4w8zoTS8lDKrdIS2uJFeSii&#10;zVUQyIWfOtDn18Mv16TdVUCbrZAoKrHwWBuPs6G80oHKageqa+2oqbOjocGO5mYn2tpd6Ozy0I/2&#10;oq/Ph4EBjyJJhgfdGCHGhkMYH+Fy1IXREQeGh2wYHLCEMGjB0LANo6NOTE56MTOTj9mZQsxMFWJq&#10;spB2dyHGRwtpexdhZKgQg3356O3yobPNjZYmJ+p4L5XVvMcKG+9VyBaCdmhxsQ0lQTuChTYU5VtR&#10;6LcoFPgslAcLAh5CkS5m+BQsCl7auB6OUw9hX4QZXgf/J2TdTb/SzXHthwhtD5EwJjjopzpMJtjp&#10;cwqEfHkEE7G4zaCwSMwI5LcQNg6TUZ3DQf/WYTHDabXARR/YZZNlCE65npA/cm25B7sFbocVbif3&#10;4zMJnB7+R9kSeNgO3gBB/8RXaIW/yIoA33V+KdunnPJVyfarYfvVEnVs23qpw2JWhIogWEvZqQmh&#10;gLJWUGFU9Vp8lEl3kR6OAh1sAS0svmwFK31Le74OjvwcOAuIQh1cRTq4g0SxFt5SLfzlOhRW61FS&#10;n6fqu9R0WFEnBIuKYBE8ShMmRe4ldZikECtrNaCkWY9gY46KXgnUZMFXKYRNJtxlCyjNImReLYeg&#10;/iuVIvy5aukq4f2y/9iKeL8F2SqSJ8SrxP7TQ4LFVxBkZ6hAVU0D6htaUFPThNLSKvh8hbBYncjJ&#10;pbGkzVZ5ynVmPWxs4PwqmYhxonXSj6FTxZi7UotjN5pw9Hozhk+Uo4GdJFAjF01DnjcNDjo7BZUB&#10;lNdXo7a1VU1qy1f5zVRgko5LJnHqVQquBlQ216CqpQYN7c1o6epEW0+PIkXaeyRneydqmlqh0hDx&#10;nl0FxbD5ihTsgSDyy2tU4e+hqTnMnTyDw6fOYmhimsf289jQV7fNnZ2ob21TE7IFpZXILxFUoKCM&#10;y7IKBErL1Vf+MtFV0Shpl3rRNTKq0DE0hObeXt5jC/IrKnnNgkdEi96gkJlHx83phZX3YyEM7nxk&#10;m500IvIUsZKUpVepwXLtHlj4n8MfVHAGimH3FcNg8yFVa0ZkUlaIYEmW+hRmRarEZ5gVsRKRqMfB&#10;WBrSaSZkGQMIlLWgqWcSI3PniLPonzqJ1sEZNPVNKrQOzaBrfB69U0cxcuQ0Zk5fxNGL13CMOHL+&#10;eRw+d4m4oCDRP4fPXMDxi1dw+vJ1nL16E+eu3SJkGcJ5/j5z5QZOP38dJy+9gJkTZ9E7PsOO1AKp&#10;g+Mvr0ZdRy9GDx/HCf5/7oXbOMPzyPrhs89j7swlhZlTFxTB0zUyqaKPpA6OEFwtfF9SM2WU71Hq&#10;r3T1DytSRciV0qo6VNU38312o3twTKX/Gp46rCJY2npH/4ZgaURNYwc6e0cwNj2P2aMniROYnDuC&#10;kckZFfkgxE1xRS0clHe9xYWsPBu0HCjzHH6+32J4guWKYAlBIlGqFWHiKS+H0edHGhVdFJ2j/XHx&#10;2MOBfH9sHMKTk+lQ6hXB4i0rU+RKRVOzSkkmRedb+wZUCi+JSukf4/vpHVDEYWVDsyL5JIqqa2gE&#10;/Rycu4aG0dTdgyrKnNQCkjoqMydP4dTlKwsEywuYO32WbTi2QLDkIUy+1ktMUeHW2UZJtUVZ8wQU&#10;7P4CBYdKA1ZMua9ASXUtSmvqqCTL4PB6kUXHLS4pGWGRUYjmcwnB4vB4UVFTgzYaH/W8l2BZOSxO&#10;pyJh0mkoS1SI0eZQkS2SPswl9UwCRWrp8ObD6ctXEST+ohI1MRoIFnObH1a3E2a7jTAr2Fw2nlcI&#10;FgN0dL50eVSydKiEKKhtrOS169SX8OXVlfAXFnFfN/d1hEgVjRYRscnYfSASe8Ki1FeLKdk65Fgs&#10;Kt2YfKWu52Bi4CBi9bj4/JLmrBxBymuwrFrpAz/ft6egBHYv28vtpZL3wex1w+ixI9MkYevpNP7T&#10;eN8W1NaVY3Z6BJfOHcPVCydw9tgM5scHMN5P46q3nYM5+2VjDSqrSnj+QhSWF7GvBjlAFFJHONWk&#10;7IG4GGw9uA8baSRuO7gbYYmRyLJkwxWkQVuTj4rWYg4MFeibbsPESRq850YxdrwP3eNNqOssZZ8L&#10;UB5dCFQQ5USZi+9RiBQPPD4HLHzWHIMeOr4fi8ONsqoa9qlxnLt0CTfv3cb91+7h5ks3cOP+Vdx4&#10;+QruvnEdL79zG699cB+vvvcS1+/j7oM7ePHlW3j+1nX248vUEaepZ2apc7rhLy2mDspBuBBQB3dg&#10;b8RuxKfHUCcbUdtSRl3cjflTEzh58TBOXJjH9PEJSEH06rYauEs8SDNoEJUWhwM8PjYjle3CsaW5&#10;GYPTszh+4QouXr+LqzdfxQu3H+D5F17CkZNX0N41TmOuBlk6GxJTaXQmZyNVo6ec6pGULkVnU3Eo&#10;Nh77oqNxKD4eEmGQZabOZZvrbXYkpKdjz6GDWLdlPXbs2YYEGvg+Gg1t7ZWYokMyToent7MMlTQc&#10;XFbeU3YUjSktWhoKMcvnOX50BPPzg+jprUVNbb768sVK5ztTl6BShO0+sBvb9+zBzn37sS8sAoci&#10;YxEeLSnBEhEVTyc0kU5zqgZpWXS4DSbKpGOBCGXfKKtCIfVRfnk927YOvuJagusljUQzDZIOFNX2&#10;oKC6E97yZlgLK2FgP8v2eJBBGU11Gwk9Ur06pPjovHrTEeNMRKQtFjH2OMQ6EhDvSkKsPR6RZraP&#10;nk6KKY7HZsJfn4/6/lb0To6ge1QiTHtVxKik5aymXmpoE0KkF539gyoKtG94mLI0jKHxYYzymNHJ&#10;YYyMD9LxlTo5Pegb6EZnN/V5axMaGuvR0NSAptYWRa4MjPGY6QkMT46hb2SQY3ObIkrMDjs0ulBq&#10;vhRJC8Y2ytBKFFwet+exn5uQIzrN5oSNOskV8LMfB+ArCqii9Z6ATxEqFp5Hardki5MuX0impyEh&#10;JQlxyYmITWIbcF3qJWXwWioyj8an2eWEScGhIli0pjyk08FPkCgVqbWWkoK4VJ5H7i1bi1RdDv/X&#10;I5n2keT8j05LpgynUEdooDHQIaL+StNruF8qx/9EJNIxTcqJQZIhGhq+E0NQA1cDnZ0OMwq6aQy3&#10;aKCvikZKwW7EuemA2jchxb8bmUUHoQ1GILMgEmm+MCTY9yPatBcReXsRbtiHg/p92KXZhfVxm7B0&#10;/0r8bOtS/HjDM/jR2qfwozVP48fEE+uexlMbfo4lG36ENZt/gl17liIjaTcC5hR0BG3oobHc6cpF&#10;TXYCCuP2wXFgE4z71iJv3xoYwtbCELMRlrSdKOF9d9RaMNFXgrHeYjqTHpQGslHgyqADno26Mgd6&#10;mksw2d+IE1M9uHJyEi9dPYF37j2Pz968ha/eva/w6Zs38f6rV/HW/UsqTcXdF47h2vkpnDnch9nh&#10;RjqoxWitdKOmwIgiewacuXGwCcGSfQg27SFYsg/ClHUQ5qww6FL20VHfhgPbVmL7+iXYtm4ZkmMO&#10;wO80o7u9ic5aP3p7ulBYVADJJ7xx6xYsXb0Sz61fi0jKQaCiAtMcU28+eBPvf/MrfPa7P+GXf/5X&#10;/Pqv/wu/+ud/wy//+C/4+vd/wRe//iM+++a3+Oizb/DBR5/hgw8/wacff4QvPvkIX33K5Yfv0oF+&#10;gPdefxlv3qcOvX0D929cxe0XpNDpFdy++QJu372Jm8QNQgjuq7dexGXi+ZvywcRVnLl2ESevnsXx&#10;Kydx9NJhzJwZx9DhbnRNsO8MlKGi049AvQnGYDpS7dQt2duxNX4V1oQ9g+f2PoGnd/wIT237Bzy9&#10;7cdYsuvnWLb3GSzfvySEA89g2QKxsmTvPxD/hfLyn7E68sfYEPczbEl6WqUI2xj7FLYnr8Ah7VYk&#10;2zke+RKQ5WXfyd2HfSkbsTlmKdZHPYV10U9ic+IS7NSsxgHdVkSZDiKJeiXdkR4iDGwS+ZXHviQE&#10;spn9imO8+28JFhMsxWZYqWuFZLHSubUErYoceZxcCUWmhIrN/33I/4tEi5AscqyZ6yGYFGgH5FuQ&#10;R13/twSLRHSE0mbJpLJM9OoImfyVSWAhSjJ/ANmWKgSAOQSpZ7JYPFwhV77Kl32pgx8jWKQWhuwr&#10;qbkkhVIoAuZxgmUxLZiQN0KucGwzZSnyRmpZLEJqW4QQOp/cQ+h8Oeo5JDpFJpsfkSoStbIwAe3U&#10;KwgZI5Cokb8lWLJ4vkeQ3zwv7R/5yj+NzyKplGRSVKVRFEIlO00hVMMig/Yv7/Mh5PcPCZYMtms6&#10;lwpGmXAWokU+TAtFFaTJpLtMyudkqSgYNcGrSVU170TPRrHfRlCPhycSCfEI5zj/CNwWn4iwuMeR&#10;hPC4ZCIlRLDECv4eWfL38R8TLELS/O8IFt53Sjri0jLor4WIlejUBdAOCWGRYMlENMe8RYIlXqtD&#10;gk4IlNwFhMgU2RZCzkPI/kKuxNBWj8kUkibzIcnyvydY/v22EOERIliktotEikhUipAaiyRHziI8&#10;7EMe2phuK/+3IMtuUuSIRJ5IyjKVqkwvE/+LfSCEEMHyiFwJpfxiH6S+yKK+0FJfCGEjyOH55RrS&#10;Xxf77GJE1iJZuAipA/MQkpZLCA4il/vqF+FahDEE2kwK6neeSuWV45IIvBxCx/90yJV6Kh5Z6mCQ&#10;9Ia+HBgDepgCi6TKvydYFsmVUN2gELkiRGK6kLMqgkVIEiFMQiTL40jQCrny9wmWRZLlbyNYQu38&#10;Q4LlcSySK48TLH+PWFnEDwkWWcrvBTLmPyBYpAZLghBHubwO702K4Utx/EQhZXXUpZTTZEGWLClr&#10;lPFU2mCplNFU9T91mnaBYKFcK3A/PW00D32x2vo6jIyN4MKlc3j9zVfwxdef4He//yX+8Kdv8Y9/&#10;+Aa//ccv8P1vPsE3372PL755B59/8TZ+8cnb+PyTd/HFp+/jFx+9jY/ee4D3334V70h0yyt3cP/2&#10;Ndy4eh6Xz5/AhTOHcfHsEVy+cBy3b1zEm6/dxmcfvYmvP38fX33G831MG+Ht+3j5zhWcPTGFwe4G&#10;NFZKvQ0nGioCtIfKMMZtR0a7cPHYGF6+egpv3DyPN26cw32O53fOzeDu+Rm88vw83r5+Ap/cPY/P&#10;XrqAj2+dxpvPz+DO8X5cGm/EmYEqnOqrxIXRerx4pBsPLk3hg5vH8dn9s/jFS+fwwa0TeHB5Gje5&#10;/8XJNpwZa8Jp4txUO64eG8ALJ4Zx+cgATk12YLqvHgO0yZroG5ZQHp36FOSmR0ObHIac1EgYMmOQ&#10;ly3Rx3Gw5ibBZ89Cab4R1SUOVAXtiliRlF9ZyeFIjNyFiL0bsXvLcmxZQ1th5c9obz2DgzvXqiL3&#10;2SkRyOG5M5PCkRy9B3Fh2xB7aCtiDm5B9P7NCN+9Afu3rsauDcvUMmrvZqRF74c+JQp5Ui8vKQya&#10;uP3IlPRjSQd4vjAFXWo4cjKikauJgz4jHqlxYYg6tAu7d27Gzh2bsWvXdhzavwcRB/cj6qDUczmA&#10;WC6TIiJ5rgQYaPeZ2S+s1DlGyqaOfUvDc6Xxmqn0PzWaJFiog4qD+eikj9LX2Yn25hZ47G4kxiRi&#10;/dpNePbpZXjyZ0uwetUmXpd2eFwasjXs87l2OMz0vV1+lOWznStr0NfShtmhYVw6dgz3r13Dqzdu&#10;4O6Vy7h86iTmKL/tjXVw2yxIT4zHQUknvWUrtmzchk0bdmPd2t1YtWo31qzZi40b6E9uj8Kh3bGI&#10;2kP/bWcUUvfGwRitQUBjQaXJi1p7AHUuL6q9LtTkO1HDd1ZdZkFVuRlVlWZUV5lRU21VkBol5ZV5&#10;KK3IRWmlXqG8xoDK2jxU1RtRWRdCRU2eQlU15aDGRD/XjDpJ6VXFa5bzHCU8R9CAYGGuQnGQv0u4&#10;ndetKOd1Kmy8rgM1NQ7U1TlRX+9EY6MLTU0utLa40NHuQneXG329XgwMeDEy5MPYiBfjo15Mjnsw&#10;RUxPejAzRUy7MT3lwtSkE5MTdkyM2xQmJ2zc5sDMjJv+uA9HjuTj6NFCHD1ShMPzRZifo78+U8jz&#10;FCmyZWQoHwN9PvTwuu2tcj921NXbUFVrQ0U1USVkkBXlQgqV2VFabEVxkQVB2o4KtB2LaDuGYFUo&#10;DNgWYEU+xyaB32MiuKS9uwgfx0af0/oY5PffbrM+RsSEIDIicFmFfHkcoWiYh7CG4HqcsJHj7VbC&#10;puChT+x1CmTdGsLCdTxyXbm+3IfbDp+H8NngFfi5jc8oCBTakU/5Kix1oIi+XrCcS77rogorglVs&#10;LyGs2J6lilwhGh4RLMFa+nKUqcJqoioP+RX0fcsN8JeGCBZvcYhkcRfq4SpYRC5/G1SEjJcy5pUs&#10;G9xP9veX5iJQrkdhJeWP8lvWYEJlixm17TbUdRE/IFlCWCRYytuMkFotUti+qGGBYKkWgiVLRa9I&#10;0fwQtEQOpAC/ryIP/kpJaWbiOsejcurS0hzYi7WwFmXBXLBAsKyP/7eHBItTJnYCRSgurqRg1VGo&#10;alFUWImAvxRudyFsdm8ojY7dAatHCm17UFTrQ3WXH52zQUxcqMGJm204fbcTp253YPJcDdrGA6pY&#10;jLkghQZ7HLS2VBjdbLxCL19EOSrrJV1Xu5rcbunuR1uvoJfrHWjqbFFo7mxb+Lo1RLJ09PVxvRu1&#10;zW0oqalDQXk1AiWVbPAKnreUL6KE22pQ19aliuMLwXLk9ALBwvNLAey6lmbUNDWhrEbSB5WpCV+n&#10;rxAu+YI9Pwi7L58OoHzpbldf+Fv9AUWkCKFS19GJ+s4u1LS1U3Aaub0KjoIimNl+uXYXDITJ5YMj&#10;EFST8h62p6R4MTj80BisSNYakJiZQ+OBxqrRDpPTp4q6+4srUFRZG6oFU9sMd0E5/3ciOkWLiMRs&#10;RCXrEJ9hpEFuQFi8FvuiNDhA5SrpwnRm3l95CzoGZjF59BJOXLyNY+dvYv7sC5g8fgnjxy5gjJDl&#10;6NFzGDlyhssz3HYGUycl5cU5TB47TZxU6ammjp/E9IlTmD5+mjiDmeNniXOY4jFTPHb66FnM8vfc&#10;yQuY5jnG5k+gf2Ieku6thPfvLCiF1VcEX2k1Grr61bmFoLl69xVcv/86brz8AC8SN195E7def0fh&#10;2r1XFVkzefQUeqWYfc+AIlg6+4dUGjCJXunsk7RPXYpgKWFbybK+hQNg3zB6hifQOzKFjv4xNEiI&#10;ZQPfT3ULSiqaUF1P+ekcxMDINKbmjqmIGIlemTl8DOOUkd7BEdQ1t8NL2ckx2ZGYrkVUIh2dRA0S&#10;MmgQ8z2ZpQg636evtJKoQKCiWhXHl8gUg9tDBzAXYUnJ2BMVg92R0YpgkSgmySmroxxJbZOAkBiU&#10;2aqmFjRIFFX/IPrHJzE6O48p3svU/FGMzx7G8OQMBicmMTA+oZb942Noo9xXNTfzPZdTmZRR9urR&#10;PjiIkbk5zJ46jbnTZ7jOd0AZD5RXIdfhRobBjEyjlTLpgc1L+eag7+a78RaVqT4jdW5Ka+oVWdki&#10;0TKStq+zB1LcV4iUDK0WcUlJiEtMRDYNX6fHrYqIN7L/tHa0c0Bi/wkG4eDzWxxOBasqfO+Dy58P&#10;b2GJIi0Ly6oRrKhFaVU9KmqF7GI/Yv+taWzmtWqQX8y+EuAxNAzcPif1EI0U6ghvvgt2l0kVHDPb&#10;9NzOAa+qAM3ttUQ96ptr+X5Lqbu8KpVXUqoGUbFJOBgZhz0Ho7BjXzh2STHxyBhEJiQhQUPnPkcm&#10;BWi00+nL4QBkdDng8PuoOyivwRL4hTzjOy6iDimurFdp44LV1If1DVTc9SijQVRaX0U5L6f+KENd&#10;QxW6OpswMdKL2bF+zAx2YaitHh1VJWgsLURjeRANlSU0RgoRLPEjUOTjwOCHOxig3gjA4HQgTZ9L&#10;WUnB3sgo7A6PYH9Poq4wqP8LK8s4CJVyMCpBsK6EuqcebYNtaB9qY9+qQ3lDKWWqiPdZSP0htYvy&#10;+W6py9l+LrajjYO3wahHJp2V1PQ0ZNGJkfZqbG3FxMwUTp0/jZPnTuLwiXmMzgxjcLKX8sZnmOrF&#10;yGw/ZZMyRgxPD/C/fvSM9KCtvxN17Y0czCrhLPQj22ygXorHnoi92L5/O/aE7UJ8Go11uw4lVQG0&#10;9tRRjjsxPNWD/rFONHdLtKGf7U/5yohlf9mDtTvW47mNK7Fkw0qs3r6J/SgCGXSmgrX1GGafOHft&#10;Nm6+9BbuvPo+rt1+gFMXbmJ4/DjlqB/+wmrKXgEMZiHZ3NBSz6Zl6XkPlIekUN7zhMwsZJlM1MVs&#10;9/wCGJ0u9nMN9oeHYfueHYiOi1ByVt9YipHRdszO9WBwoA6N9X4aGtnIy4lDZnoYPE4dGusKMT7S&#10;TqOvjwZeFw1EymJ9kO/XAYstC8lp0dhzYAc2bduCjVu3Ytvuvdh7KBJh0ZIaLBmxEr0okTYaHdJ1&#10;edAZbTA62Ed9BZTDYhoY5QruwnLYA9Sl3lJYPJJ6rwLOgBTeph4o66BcdFIHtcBRVINcbxDZPEeG&#10;3Y50GkyqFgvH2lRPLlI8OiS4MhBmZL/IPoSdGfuxU7Of62HYr43AIV0UwnPjkGTTILeQxmJTBY0Q&#10;jruDfWjimFvb3oFajndCCktUnehl0RVCTPcNhzA4NoqRyTGMTo1iaHwIg6P91Kvd6OxpR2t7Mxqa&#10;6micV6GyupIGLFFdRRmkAzM0QL03g+kjsxidHkdzRxsNtyBy+a5SMzORkJKGRPbr5Az2Wxk3H4OQ&#10;LhqdXkUh6EwG5FjzqOuMyLNxaeFviThhf0+TOgCSkz8xDhGxdFKiwhXCoiMQGReN+JREnisTUuxe&#10;l8dxmcuMHHk3Wmi4FPIlOVPy7yfiYFQU9kdGIjw2RtWHSddmI0sK5Bt0HNfT2HdjcIiyFJVMp02n&#10;gZ7OmslpQq5N7jEbmXmSIieR40UMEnIikG6LgyGYAU+jEQWdFgQ6eO9VSUjy7cUh0zrszVmJfTmr&#10;EGvbhlTvfqR5DyHRTucxbxf2ZW7B9uT12BS3Fhti1mJt1BosO7AST+9aip9ufho/3fQ0ntj0LJ7c&#10;vBQ/3/wcnt68DEu3L8OyHUuwYufPsX730+yrq5CefgBevvvGoAuN1LHVVj0C6XEwsV9m7NqAWB4b&#10;uekZRPG4pPA1yM3cg4pgNp1PP6bGqjDcF0RbgwPlhezvAR3KCuiQFdOILXWjttSDttoiDHXU4MhY&#10;Ny4eHceti8fw2o3zePveFbx573m8fucCXrl5FjcvH8al02M4PtONycF69LeWoK3ah8YyJ+qCVlQE&#10;6MixLxY40+C3J8Fji4ctLxpGyrBeE4bkmB04uGsNtq55FjvouEcf2AU3dZM4sRMjlMm+HjqXlTBS&#10;r0RGR2Hdxg146rkl+OmSp7F+5zb15WxxfS36p6dx8so13HzwNj74+lf47b/8T/zz//X/Iv7f+NN/&#10;/7/x+3/+N/z2D3/Bb373R/xGIl6++w6/+vJz/PKzD/HVh2/jy/ce4PN3XsVnb76MjyXNiHw1e+sF&#10;OtiXcPP587h++TxuvngF91+6hTfeehXvf/wePv78E3z65S/U8gOe571P3sO7n7yDdz99E29/9Cpe&#10;ffsWrt87RztqBnOn+jF2pJ33SRtgtFzZ4AE6LTpfIiKyd2JjxHNYue9JLN/zBFbufxIbo57DjqQ1&#10;2JW6nliDbUkrsDn+WayL+hlWHPpvWLrvP+HZPf8PLD/4X7Aq/EdYHfkTrAz7MVYc+BE2RD+DfRkb&#10;kWKPpG5Ig6kkGxmOOETn7MX+9E3YnbYWezPXITxvK2Jse5DgPoQkVyySnUlIsaYjzcKx1qKHln0z&#10;l+OtyWGGmY6mxW2iXZ0HSz5RSBQ9IlksQUkNJuSKdSHyhON0Afs19xXyROqo/Ef43xMsFkWumAp4&#10;XkJIlhDBEpqolS/ysx0yucv+b/l7BItMBlNvPwbZJqmPVG2VhQiXELGyiEcEy6PJZCFiQlEvj4gQ&#10;2pkqYiWU7kvShGXaJSJlMXolRLCEzi+1FBYg6xLZYZBoGu7H86qUSD8gWYRIeUSqhAgV+W/xGiFk&#10;cV0KcOsIrXy1bw1Ba5PfOuTYJRKJeky+9pdoBl5LI6QIny2N95KqFwJFolREx2nUNiFSHofUs5C6&#10;FulsC0EaIfVeQpB1gQ4pei0klZBMyEoBeKn9IqnHpJh+hJAqyUKsJCGctpKk/lSIT0BYXPxjkN+P&#10;iJUw2oYCIVfChVyJp74mVJovlerrb0mTBch2RZxIyi9JE5b27xDN/wUxXBfEcr/YRC4FSWkcK9KV&#10;PRKfzmeh3RGTxudZIFii0ngOQkiWKP4flZGFaI2QJBKFQhspm76fVoiUXIVFouX/L4KFSJS2fYxk&#10;eYRQ7ZbHyZXFgvFCsGTZ86AiSNh/c9whyLpsC0EiV6zsP2bKIO0PjslSO0WuJddUKcrknS5M/iui&#10;UfUhLfeVaDHKlM2griMpxuT8uV4r+6cNBoGfvoyKOjMpSL/Ve43EQt2kx/CoFpHoC+oOwqRAfRCg&#10;TiGMPJfRF0Iez/UI3F9BCBIB9QqxSJwoUMeY8vmbMBcYYKZuEpgCIRip21T0ikcIHNoi7HuSAk/S&#10;7wm5EopeCREsUoMlWS8kSdpDCNkikHX5T0VuCYmyQKj8fyNYpJ0F8TohVP49wSLEyiNyhTL7f0Kw&#10;EHFqyd/Zi6A9q12ALiUUtUJIIXshVyQdmRTGVykC2Y8l5ZciUrLFhqOc0QZO0XCdSKNNl76IDOow&#10;bsvWsg1zbXDa6AsFytHW2I35qWO4de0uPnjrI3z/za/xJ47Df/nzn/HXP/8T/vnPf8Cf/vQb/PFP&#10;3+F3f/ga3//uc3z760/wy+8+wq++/RTff/cL/O77L/Gb7z7H97/8DN998wm+/uIDfPbR23jrwT3c&#10;v3OV4/MZXLl4QuHqpZO48+KlhwTLt19+iO++5Lm++ghff/YOXrt7DfMT/Qj6LNClRiEpajfyNHEo&#10;4XvvaSjG3GAzbZ4RvHTlON69exGfvHoVn712BZ++ehmfvHwJvyC+evUKfvXmdXxP/PI1/n/7DN55&#10;fh73jw/hxmwXrk60KlybaseL8124fawPL50ewhvPT+HdG4fxwa1jimS5zW3Pz3XgzHgTjg3V49R4&#10;C85Od+LCfC/Ozvbg2Fg7fdNyNBQ7EbBkwcz7zIo/iBTaeXEHtyF8zwbaT+twcOc6hEldjz0bEblv&#10;EyL3buL6JoTv3qiigndtWoEta57B+uU/w+olP8GapT/FxpU/x+7NK1Q0SmYi7bH0WOTQB0yPO4i4&#10;QzvVOaIPSDH8nUji9RLlAzz6iTH0F+MP7UJy5D6kxx5CeswBlRpM7keWaXH7FFkj0S+5mbSVs5Ng&#10;Yp8waFORRZ8z8tAe7Ny2AZs2rMbO7ZsREX4AqbTzM2nvZ3OMyOYYoRMkJyKP44eNfcFnNSBA/8jt&#10;YP81apCdlYDUtEiVujU1LRZabTos1EU+lwMBtxtuuwM6TRavFY71azdg2dIVWLpkBbZvo71DXW+z&#10;ulFSVIm6ykZUlVbT/i1BsTcf1cFSdDc04ejYGM7Nz+P84XnMDg6gu7Ge/9FfdzvhyON4qmF/iYnE&#10;/j07sX3LVmxcvwXr123HqtXbsXTZFixZshnLiLXLt2Hrqh3Yv3YvknfEwhiehYIUGyqzfGjIKUCD&#10;Ph9N5gDaXPnozCdK/GivcKOtyonmGhuaaq30Z0NoaLAQZtQ3mFDXYEQd/Y+6phDqm7ltAbXcLpD9&#10;pLh8Y5MFzY02dY76GjNqK42oKTeisjQPlWVGVFWYUVNlRV2NHfW1DjTUOdHU4EJTowvNzS60tLhU&#10;TZT2dje6Ot3o7XFjoN+D4SEPRkc9mBjzYmoiRKrMTrsxN+3C/GwIc8TsjJNwEPaHmJt1YH7OiSOH&#10;XTh61IPjx304cSKAk8fzcfxYIY4dLcIRIVoUyZKPsREfhgbc6O9xoLvDjtZWO5qa7WwDO2rriboQ&#10;avgMNdVSr8WG8lIryooXYUNZkNuCdsLBdQdKF1HkQHGhDcUFoagXIV9UxItEuxB+l/V/i4Db9ne3&#10;+12h7T8kYoQMkXRlpkfgeOx1WSi7PIbn8v0A9hAo1yFw3cnthJfjtkDOG7qWDfleBwr8RD5RQBQ6&#10;UFjkRGHQiWCJE8XlLpRWuVFW7UZ5Dddr+PzVdpRU21DCtiurYzspcsWKknqLQlGNUREr+ZW5CFTo&#10;4S/Pgb+UKKHPSRnKLzUqBEpNIZSY4JfU0/QLBAEiX0XKmFFYHkJRpRnF1SaU1ppQQZmubLaipoUy&#10;2M532kl0L6DX8RCSOkxSiJW1GlW9lmCDQRW1L6iVuitaVSxfEKiW31LsPpfIQwFlXpBfzfdZzXuq&#10;MsLLZ5HMMQ76RrZgJv0ZDXRbQrzKQ4LFJV+cuwPweosQ8JfA7y1FAQc0IVmCRdUoClYgUFgCb0ER&#10;PAX58BXnq7oqlR1+dEwXY/JCLU7d7sT5l/tw7n4PZi42oGu6ECUtdJwKUpCeF8EBNgKp2kToTHr1&#10;hXxhWYWaJG9o7UJrVz+6ZNJmaEilHOke7EXXQA866RS393ajracLHX0yCdyP1u4eVUdFvrYvVnUz&#10;6rlsQJEUJi+r4QtuRGNHH0amD2PuxGkcOXUGI1Mz6OwfQENbG2qbm1BVX4eSqipVO0IIFvnC3psf&#10;5O9yvsRyNTksJEuewwWDTBz7A3AHi+HnPcvS5PGqifMsSQFmskBrtiHHYleFyK2eArgLyuAtqoCH&#10;sHgK+Z8b6XoT4jO0iE6SyXsxuOms5hjpeLrgzC9SZFFFQwvRRmGqgt7qRYImF1EpOhriesRrTIjN&#10;MHFdiBYjDRXel6+CgtWJtr4pjM6cwfTx5xXGj1zA6OFzGJ49jcHZU+ifOYG+qePomTiC7onDxDzX&#10;59A/NY8BYlCBvxeKrkvaKokAGuQ+Q9x/ePIohqdCGJk+xmsdx9jsCfSPz6Gtfwy1rX3sTFLHpFGh&#10;rK4VDZ0D6B2b5f2cw8lL1/D8zXu4fv813Hn9bbz09gd47f1P8MbHX+DtT7/CGx99jntvvIuLN+5g&#10;9uRZnndapcfqlBDNBYKleyAUaVLT2MoO3aBShYnstPcOUVbGuO8YmrsGUdfag8qGDlQ1SK2WPnT2&#10;jmNobB5Tcycwf+w0jvL8x06ewxHKxtzRE/xvEo2tHfBxYMw1O5CWbUByhh6JaTokpNPR1tMRd/jg&#10;LiqDh7Lh4sDpLCpRkJRhuU43UnPyEJWagUMSNZKUgjg6Sal0giSSSSdy4Qil4HIXBtk+tSr9XOfg&#10;MNtyFjNHj+PoqbM4cfaCgsjr9JGjGJ2eQv/YKNuhD03dMqndisqmBpQ3SoRXE+o7O9E5MqzywY/O&#10;H0bvxCQaunoQrKnnvfIe+TzuwjIqryoqolqijn2uDkVcCnlQUlWPMmlHiQSSr9Jl8rSzBzU0CgpL&#10;SuHweGC22WB3UqEWB9HQJAV9u9DX34funm408h4qa6pRWkEZrKhEuaRAK69AgRQRL2Rf4T1IZFgB&#10;jQ4hLEoq6x6+NyFZqoS0qK7iMWUIlhWjqERIiAIuA4QPhcVeFBS5UVzq5XWK0NJWic7uOnT1sH83&#10;V6GsspjvzA+j1QaNNgfxdGTDoxJwIDwOe8NisftgDHYeiMSuQxHYEx6Jg7ExdMwTECNh5nQu5CtM&#10;rUW+rLWpCXeJHpB+6OF7DZRWoaSWeqKlE7VsE6mZU9vRiZqOdjT3drG/daKlg+3WWIP66jK01Jaj&#10;k+iuKUNbaSHqAjS6HFTGViN8qjBaDkx0VnO5zLHoqTsM6toaox5SxykmNVV9bSkpLJIytTDY3byH&#10;UC2iqsZmlNfzfdWyfWvkXRZTv/gU0W3mQOr0u6lr/NQZ+dTPPupWF0x2K/R0cDO1mUilYZmQkogE&#10;PnumLgsun5v9pgkDowPUi8PsP20oqy3h89OptWQjKy8dWpOG61m8D91D6K3Z3J5Fmc5AGo3ceE0i&#10;DsWHY1fYbmzduwW7aRBHJYZDa8yEP+iigcY26W1E72Ar9Xgjf1dwYPRQ/2cgMvEQNtGAX0Gj/Nm1&#10;S/DMmiV4arVgKZ5ZtxIrt27C9kM0uPMkV2cDxg6fwIXrd3HzpXfw4v23cfXm6zh94SZmDp9H//A8&#10;mtoGUV7dTLkrRx4NXolykEimZCKVsqE1WxUJ7qVsujiGGWwO9u8MRETHICo2Cjl09otL/ZStBozQ&#10;ERkcaqTRRVksoqNsSEBG2iEkJ+2H3ZJJI9JHw6wWvV2NaGutRn1dCcrKfPD7LdDrUxEZsx+btm3E&#10;mo3rsX7LNuw+cAiSFkyiatKpW7KoT3RGO3JMThUtZ3L6YfcXwRssU+88UFYFF5/D6gtSb+RTf/iR&#10;bfLxfRRSTsu4by3lVOqw1MLsK0euq5BOuwupRiuSjWak2sxIp+GV4TEh3WtEikePBHsmwvgcuzPZ&#10;HzLCsEsTgX1Z0difHYtDWjoq+hSk2HNhDPqQ31DFcb0FtV1Sl6sD9V2daO7rQ/sg9ezwKLpHxtBD&#10;9I9OYHBsnHI0hpHJCYxNT2J0ittHOJb3U5+wfzQ016OmrhpVNZUPyZXyygqFeuqTbo7v03PT1MPz&#10;mJyd4ntsgZ/2hVavR3J6OuLYpxNS6JynZfI33yeRmJqFhNRMFf2TkEZHPj0NSXRSVOFTOkdp2WlI&#10;zUqlDk/hPhKpIjVxohERG4Gw6DAciDiIg5GHFMKiw/l/PB38dBXlotKG5ejo/Aupk87t7D9EkkyA&#10;xcfjUGQEjwvnejTlKxU57L95NgPfpQ4pWULmRVG2I5GQkYDsvCyYHJIP2QKL1J+w6VWfyjSmIp3v&#10;IllPB9QSh2xvEvJKMpBXxnsoSkCcYw/26ddje+Zy7NQsx77stYjI24Jo0w5E5NLBytqCnSnrsTl2&#10;NdZGLMeKg0vx3L5n8fROKVz+U/xow4+5/BmW7l2GTbGbsE+zHwcy9mNvym5s4+/1Yauw+sASbAxf&#10;iX3xm9lXouC0Z6OURnSRg46njn0/LgLJ+3cifNs67Fz3LB3qJ+n8PY2w8DXUtfuos3PQ0R3AyGgF&#10;naQC5byVFWpR5MtGvltL51ULG51XI/uD05yNAjedryI6WhUF6GwoxXhvM45PD+DiyUlcOj2NCycn&#10;MCckbG8dulvL0NFUjM7GILqai9HbUoqBtgr0t5Wjq6kIDXQYSyRE3J4EQ24kMtP3IyV+FyIObMKe&#10;7auxe8saxNLxtuXqqJdrMMMxdH5qWqV8CBYUQputRURkJLbv3ImN27Zgy67tiEtLhpn6tKyhFhUc&#10;Y6uamtHB8fn4hUt44/2P8Kt//CP++m//N/71f/0/8S//9n/hL3/9V/zln/8Zf/nj7/FPv/0Wv/vq&#10;E/zqk7fwzfsv45t37+OXxLfvvYRv3rmPzx/cxtu3LuHO+WO4cHiczz2IY9PDOHdyDtevncPrr97G&#10;B++/ic8++xCff/ExfvHFR1x/Hx9+9AbefvclvPraddy6fQ6Xr8zj9Fk+y9FuzMy30Z5pweR8M22x&#10;BvSOVrGf5sNdpkeaJRqR2UKAbMXe1E2I0G1HgoVt5DyEFNcBxFt3ITJvM/v/KmxLfhbro5+gDP0D&#10;lh/4kcLKg08QP8eqA09hA+Vrd+ImROccRLo9AVpPGs8fj3j9IYRn7sDBzC04pN+CWPtuJHkPITUQ&#10;gxRvIpKdKUhSBIsWGgvHOokYtVlUbSUzdZPVbYLNZ4A1YFATlKZCgrrWpKJVhFSxKkJEFWrPN0Lq&#10;pciEaa5fJk8fFbEXSPH6RYSIFiFZhGBZJFdCESsh8LekCCMMAZmkDU3QShotrdQkcciX+kKwhBAi&#10;WGSyOUSi/O+wSLCEIlgWiY/FSWQhYuQ8QtoQtAMkSuZRlEkOoVMF7hUc2QvExyOC5RGBIxOpITwi&#10;cB4nWELn/nsEyyNyRQgYuYYgS0EK9WcTKhWSWoagU785/jv10PP4HJ5TxzaSCBepnyI1KqSmSohA&#10;CRErQqQoUoXbQ5EqC2BbZBjo9+RJurFFgmURbENJPUb9myRkQHYW4qiHJfI0Ko32UXIywpKSEJYY&#10;IlYiEpO5JCQNGBFG2ylMIlYW8DAtmIpaEVIlhBCxkv4QkQm0RwRcX4xQkXoqD8H9F6NS/h5iCEWo&#10;PIa4xAyVsjQuiX4exy+psZaQzjGLfkF8RqZKJS0kiyJaJJplEQ/JFdqERGyWDnHZtG3/hmCRVGGh&#10;SBYhVoSACdVZCaUD+yHitaE6LP+OYMkVQuVvwXFsAal5lH0inTKrEfLDShkSkkVFsYRIFYloEUIk&#10;S0WcSCqvx8kV3ievE6oHI5P9ISySLIsEi/QdlYbMKrIpUWRGRa7oPUJ+SsSKkCwCiVrJIwwL4Dp1&#10;SK4vRKiESJUQFsnWULpAE8yEVYG6RyKNCQv1gpl6IES2mBZgfAQhShZgEvKE5zILGbwARawQoXXu&#10;Tz2lajz582DgveUKueKmbqFekciwv0ewhEgW9l32aYlkWYQQKoIUIS6lbytQj0hfl36fEyJcFvEo&#10;RZhErzwisxYJFiFVFvEoLVgIIYIllPJrEYt1WVTtFW0awSXXHxbWl99SN0aQswCO9UKshMgV2mxy&#10;T7xeiFyhLqQspkqkCuU5RciVDIL+dWo6dW0G5UdjhC6TvnamjbDDmOmATedBvrkUdQWtGGgYx6mR&#10;87hz+mW8f/sjfPngG/zq/e/x3Ye/wncff4tvP/kG3332Nb7/4it8//VX+PW3X+L7777Ar7//Er/7&#10;3Vf45z99j7/++Tf473/5rYKsy7Z/5H/fffMxPv7gdbz5+m3cv31FRa28KPVSrp7BnRcv4q3XbuPz&#10;T97Gr77+mOf+BN9/9TG++fRdvH7vOg5PDqCQ45mQBrs2PIfovRthzoxBY4kT413VOD3djRdOjeHV&#10;a8fw4UsX8dVb1/HN2zfwxWuX8fnLF/H5/Yv45pXL+Pa1q/jlK1fw1b2L+PTFM3jn0mG8dnoS944O&#10;4fZcL27NdePW4U5CSJYevHJuBO+8MIeP7pzA2zcO46VLE3jhRC/Oz7bh+Gg9Dg/XYX6oDkdGGnF0&#10;rBXHxtsx09+A/qYS1AUdCFKXu/mubNoUmLMSkZeZADPXLZKZIScdWcnRiDmwAzs3rMCG5U9h/bKf&#10;Yz2XG1Y8jTVLnySeUNi48mns2rQSkfu2ID3uEAyaZJiyk6FPj0da7CHEHdqFqH1Cruzm/2HIoo0s&#10;0NBOTqedKUiLDUdy5AFE79uhCtsf3LEeUfu3ISlqHzKSwpGdFoOcrCTkUvb0tO8zpK5h+CFs2bgB&#10;K5c/RyzF9q0bEUObPjs9BXmUN3N2JiwcQ6wcQ0z0D2yUQ7dBi0LqrWK/THyb4OAYm6tPRmZWLDI0&#10;scjKTkQ27z07MxmatCRkpCQhLSkRcVGR2LtrD9auWoPnlizDc8+txM4de5FMHW+3eVBSVIG6ygbU&#10;lNWgorAUJd581ARL0dPYhKOjozgq8zStLSjxuNR95aalsI0yYae/YTdSl0mqzbgY7Nu7D5s278Dq&#10;tVvw3IpNeGbpOjz99BoseWoNVj6zBpuXbsT+lTuQuiUKlgMaBOPMqIh3oibBg7okD1oy/egxBTHo&#10;KcZIsAQjlUUYqi1Ab6OHtrMDHS12dLTa0S6F4NsEFrS2mdHSbkZzu+nfoanVqNDSakJrq5n+roXn&#10;4HFNVrTUm9FUZ0JjjYk2OVHN9VoLmuttaG10cB8n2ptdvJ4bHW1EuxudHW50Szqwbg/6ez0YGvBg&#10;dFiIFc9jxIoLczNCqjhxWJEnDkWiCGZn7YQNc3M2zM/bcfiwHUeOOHD0qBPHj7sUTpzw4ORJH06e&#10;8OPE8XwcO1KAI/P5PGcA0xN+jPN6w/1ODPTY0NNhRXubFM23orHZhoYmu0Ij26qxwYnGeifqah2o&#10;q3agtoqoFDhRWyFwoabCjepyN6rKnKgoJdjny4rtKAvaKRM2RbZIVEsBx698IuAR4iNUy+VxBB7D&#10;D7cJ6cJjPTaFgMKj84TSkpnh41gp8Ht5rJf/e7kf4ef+j2APwe14BBd/u4RkeUSuCMmTz/0K/fQH&#10;A04EC4kiIuhEcYkLxaVulPK5y6qEWPGgotaDyjo3KuqcKGdbldbaUVrHNqAclNVbIenBiuvMCNaa&#10;UFBlUOSKECuS1stbooW/JAeBklwUlBpRKLVbyrmvRMJU2BAst6OoLITCUrYlUVQm220oqRTwOtV2&#10;XtuOqgY7avjuainfdW121Lc7UN9JdDtD6HWhvs+Ful72ly47KtstKG0xItiY+5BcCREsEsUSQn5N&#10;iFwpUOSKCYWU7xDBEqob4680wFuZA3d5Npyl7M/FmbAF6T9v/xuCJVAYhFtSB9m9ipF12PzweYtR&#10;XFyNygo6nNUNKC2vQUFxGXxFMgnJ/8s8KKrnAwz60X+0DIevtuDUrS6cvt2NqXN16JoqRBk7prVQ&#10;JhTCEZd+ELEpkRxc06A3mRWpUVJRi9qGdjS19aC9ux/dAxKxIClHhtA3IoWrB9DVL7naBfLlbD/a&#10;FgmW6jo2dhVfTBWKeJ6Csmrkl1ajtKYJTZ19GJ6cw9zxUzhy8gzGZ+bQOzSMls5ONFDR1TQ2Uijq&#10;ILUkpPi1oLSyVk38SgoUKYhfLhEqZRVwBPJhcnuQY7Mj02hGQma2MvD3x8TiYGyCqrmSQKM4TQpj&#10;G62QqBSJFgiUVPOepChxhYroMLBtM/RmxKZl4WBMIg5EyxdWyUiksSHRL77i8hBZVN2oInLyHAGk&#10;621IyjYjWWtFeq4LWks+8txlcOTXorCyAw2dY+gYmEbfqKTHOoLu4Xn+nkHH4Aw6h2fRze1do/No&#10;H5pBa/8kMYHWwUm0DU2iY2QKnYSk5uomuobH0T7INurpR5Okbutke/fKF8ozGJ06jon5U5g+eg6z&#10;xy9g5uh5TB0+i/6xebT2jKC6sVul5Wru4nsbncX4/EnMnbyIw2eex7HzV1XdlvMv3MLV2y+r6JWH&#10;JMsHnyqS5c2PvsAr73yEF+69ihMXr2B87iik9kj30CikuP3wxAyGxqcpD6MqkkVqr8iyZ2iM/0+r&#10;dz00Oa9ShPXw2ToHJihDc5iYOYnDvN8TZ67gzPlrOHv+Ck6fe564hFPnLuK4FK+dO4KeAT5DfTMK&#10;SqrgDhTD5SuGzVWAPKsPRodfkWQ+iZSSlHRFZXBLNIvIXmUNPMEyGN1+FS2SabRAz3cpESvekjLu&#10;WwyrNwC9zalIOEkDJPVPKuqb0D04oiJXjvEeTvJeTp67wPWzmDt2gu09jd7hQUgB6brWJtS2NaOx&#10;qwOdQj6OjqB3fAw9Y6Pon5rE4Mwshufm+Z7HUEO5FYJFIm28xRUKAfYJIVeKKuoVwVJYWgO/kH+S&#10;ls6Tz+f0wcl79PK+pH+XVlShsqYWVTU1qCZqamvR3NysSJXBoUGM8rqCIfbTfumfvb3olOiybr5/&#10;+dpdRabUUQnWKILFzb5g8xTA4vJzGYCL1/GpOi9CaAa5XylKq8pQWVuB8qoSFJcVIFjqR0VVIVra&#10;qnmtbhw5OopjJyYwJUXHu+tQUhaAw2WGwUwHRiZFdTIhS4ecBk94dDL2R8Rj9yEhWKKw82AEdoVF&#10;YF90FA4lxtFZT6QDnwEpWq13WPjuXFDF/dnPnQVFkJSDEq0UoE4paWhFRWsXypvbUUbdIJP9Vc1N&#10;lPV6VFSXc+AJKKa/It+DppIC9FSXobuiBM2FPgQtebBJrtekGKQkRCA+PhzxSdGITY0NIS0OsVLk&#10;PkMKssarFBeSN1y+cswymOHk+ymlLmho60Zr9wDa2C9F7xWVlcPscIQmg+kwG8x0IO1WWJw25Fno&#10;9OrlazA6NynJdPZ5DSKO50/KoOFokKJ2HABrSlDbUo2qpnJ4iyQlXgZ10l5s3bsB67atwoYda7Bl&#10;zwa23VbsOrRNYefBLdhxYDO27tuALdxv4661WLVlOVYTm7gelXQQudYsFbXS3FGjiJVeibbprkdV&#10;XTFlzEzdn4BdB7dj1aYVeHrV03iKxvnTq57FknXLsWzjKizbtBpLNqzCkvWCNdh28CCSdToUVtWh&#10;f2IOZy7fxLU7D3Dr5Xdx8/7beOHW67h45S7mj13gtSY56DeyHfyKYNFQH2fqjcjOM8HgkHfsV/3S&#10;7PIiO9eIxFQ6g0nJyKJx6/HRYKovQ0dXPVHF9QCKgiZYbGlITw9DbOwuREfthE6XqAreVZUXEIUo&#10;LfahIGCH22WE2cwxIC0Wh+hIbN2xBVt27sTeQxFISM1QNYjMDi/s7Ad2bxH7QSGsbvYJws6xQSLL&#10;hNQrrGT/rJS0YNWURb5nTxA51nxoDB7Cy/fkV0SLziJF+n3IMLiQmmtDYo6RDnUeEvMMSLGakOGy&#10;IJPGlsbHNnfrEWfVICIvGYf0iYg00nG20Nm2ZSMqLx0ROamIlC+P7XkwUp79tVUoo76p7mijYdKJ&#10;5v5ejh+D1Dtj1DuTql6F1IMamZKok1mMUf9MzhNzMk5QLw30Ug80c1yvpR6pUqSKkCuiRxo47gox&#10;K2htp3xwX0WwHKGunppQ6cPcPh+ydDlITktHfPICwZKSyXXec1IGYhJksiuFSFZRJTGJCbQrEhBP&#10;pyshLV4hPjWeMh/L/2IQGRepyJXwmAiERYU9JFcWCRaJbEnNSIeW/SbXmIcc9qusHC00dM4ys7VI&#10;z8x6SLCER0ciMiYSSbyWVk8njm0mqQuFPMk2ZCBdmwSNPg06UxaM9lzY6HjbaQCb7QaOJTnQW7Kh&#10;M2cg25yKTHMyMiwJKoolxUa9YDqAA9qt2KlZi63pK7EtYyV2Za3FAd0mHMzZgv1Zm7EnYxN2pW7A&#10;jqQN2JqwDhujV2FV2HNYsucpPLntx/jxxv+Gn2//CVaHP4eD2l3Q+BPgqM2FpYLP4o1DWNYObIkT&#10;YuY57EjYgGjtAerAdOqaPORTjm3mHGjTk5EgbbN3B3ZvY1/fTAd70xJs2rEUeyPXIlG7H57ibNS1&#10;eziGBdHR4Uc9Dc/SQi3y3Rq4KGtGQypydCnQ61JhzsuC3ZIDu0kLmyET5pw0eNleFYUutDeWorut&#10;Cp2tFexPtCfzabz68lTu47rqAP+rwFhfI2ZHOzE/3omJQcpNYwHy/VrocuSrwz2Ij9uJuJiddK53&#10;0RHeR4c4GrY8PeoqSjHc04t5yuoUbYkO6s7CQAH0+lwkJ6ciLj6BcpVCPaqnoV5G/dpB+6mP+qsc&#10;uRajGlekjk//4BBuvHgTn3/+Bf74hz/iv//lL/i3fyH+8kf8jz9+j7/++nP88av38LtPX8evP7iH&#10;X713E9+9c0Phl29dx1dvXMN7t8/g3rkZnJvuxSyfZ4jPPNxZiynqxzNHJ3Dj+VN49e4LePv1O3j/&#10;rZfw7oO7/H0ZLzx/FKcOD2JmrBXjg7UY6a/EYE8pUUIHsRiD/SUYHizHyEglhsaq0TXIftZZjIJ6&#10;D2yllGV/GrTeRGh9CcgpTEROMB7agljqhQgkOfYhOm8H9mduwPakVZSl5dgQuRybo9dSNrZgb8ou&#10;HEjbh3BNGGK00UjKS0CaJQVpxkQk6KMQkbkX+zI2Y3fGOhzQb0aUdTcS3RFIdscvECwZ3F+HTI6D&#10;OivH6r8hWKw+AyyBXJgKcmEUFBoISQVmUmSI1EnJlQL0lE2ZSNWrr9P1hE5B5xFoFcmi93EsJx5N&#10;sMqX6xLxYiTYP3muEOTci6SNFLcPTdj+LcESKpCtVxO/UodlkWj5+3iUHiyUqmuRaJEUYqHIF5lE&#10;VsSKqi0ROu8iwRIiP/5PCRbqIvah0GSqkCs/nKiW+3lULyOExTRh/+cEi5AqC5BaE7yXHMcCwULk&#10;LJAsj+q0ZCuS5SHRIhByRcD1xf80bIcQ+FxEhoH3SwixEoIOKXrdDwiWWE2IYJGahhIhfoh+l0CI&#10;FUl/+zjCOR4ski2yHsExQkHqrShSZSFiJeExUoWQSHUFWZci9kK0KFIlhH9HqNDGfByxRIhQ+SFk&#10;rBJyRT4OSKRNl5iRhUT6iQka2qkLJIsiWtKFZAkhZiE12P8pwSJRK3+PWFkkXBZJFUWscEwTJEkb&#10;C7lCpFD3pRhkuYj/gGCh3GZahCRgHxEyRVKGERKdlkF5zliomZJuMvC4XKTkUsfqeX/qPuR+sh4i&#10;Qcd2yFmUWyEFRWYlSoYypQgW6guOqSqKxfMI0kdVTScX4Za+//f6/SNyxSTEh4qMo74h7AoW2IpC&#10;CJEsHJsVySKRLdQN1AmLUKTKAoRAMUsqQznfAoRsUeC6pDBUOoW6SukUD3WvkCsuifoJ6RWp6SK1&#10;hR4nWR5FsoRIlh8ik9uFhJF9BOwvoksWiJZFskUg60kqeiVEoP3/QrDEZqct4IekSryO9tdD8LdK&#10;U7YASWdGu1FBv4DcNCTSBhIoglnuKYeQ2ip876pofRZlTEP5S9fSvqOMpVEfadjuWjfcuYUoMtMH&#10;tNagylqHShP9T2Mdmm1tGCwawZH647jYdRk3Bm/h9tg93Jm4i9sTd3Brir9nb+Hu0dt46cxdvP78&#10;fbxxnWPo3dfw8etv4esPP8Jvv/kSf/3jb/A//vp7/Nt//0f8r//xR/zPf/0D/uWff40//O4rfPv1&#10;h/jsozfw3pv38OCVG6q2yq3r53D98incuREiWL75xXv4w6+/xB++/xK//uoTfPnR24pgOXt0Em11&#10;JTBlJyFq9wZE7FwLHX2hSsrCYEsJjo404/REO64dG8JrVw/j01cu4csHV/GLly/is3vn8MmdM/j8&#10;7nl89dIlfP3S8/j63vP4/NYFfHDlBN46N4dXjo/j/pEh3Dvaj3vH+3D/ZD9ePjOENy9P4f2bR/HJ&#10;/VN4l8tXr0zhxdMDuDjfgePjDZjqLUdfUz5aKx1oq/JwPYiZgQbMD7Xwv0b00/drLc9HXZEbDcV+&#10;tFaXoKe5Fv1tDVzW0T7zwkRZiQ/fiz1b1mH7+pXYQd9sxwbapmuXY+vaZQq7Nq7GoZ2bkcD9MhOj&#10;FMGiT0+EJiEa8WF7Eb5b6uFtROT+HYjjPolRB3jOfYg5uAdR+/cgct9uhO/ZiQPbt2D3xnU89wrs&#10;3boe4Xu3qfRf0eF7EBNBWyViPyLD9yPs0D7s20Mfa/MWrFi+As889TSeffppbFi3GuEH9iA7VQrg&#10;a+ExGuClP+SmXe/Q0i6lLPqMOgTpq5X4LQjSHvC6cmC1ZCAvLxUG2qxGkwaGXPoCWbRzkuOQJBHu&#10;tPnDD+zHjq3bsHKFRK88h6VLV2Drlp2ICI9BWgrHSG0eLAYbHCb6gmYH8h0e1AZL0NvYhNmBAQy3&#10;tqA634/c1BSkRIYjkz65LScH+U4nCiSVsdGIJI5pe/cdxPoN27FsxXo8+9waPL1kNZZxuXbVRuxY&#10;tw0HNuxE9Ia9SN0UBt3mGJi2JMO+KQ3uzVko3JWLqkg72jIC6M8LYtRdisniMkxUF2OYctDf6kZv&#10;uxO9HU70dNnR3WVDZ5eF/q4Z7VIsvvsR2vhboTOE9g4z7XwLOjus6Grnca1WtDdZ0NZoRluDGa31&#10;BJftTVZ0NNvR1eqk7e5CTzuv2elBbxflT0iVHg8G+7wY6pd0YF6MSSqwCS+mp4RY8WBuxo25Waci&#10;VQ4LiTJnVZibDWF2AfPzNhw+YseRow4cOybkihMnT7oW4MGpk15Fspw44cOxIz4cmfNibprXmfBg&#10;fNiF4X477WerIlg62qxo4/O0tNjQ3GJXaOH9SwozgRTEb5EInAY3musFXjTXhSD1WRtrvKirEqLF&#10;icoyJ8pL7AqlQZsiWYrybSj021BA5HuFGDH/ewg58jfbAtym6rx4rOq4v4WKiFHg/l6TQoD+fsDH&#10;Y4TMIYRseYgFoiXgsRMSnfWIYFnEIrlS4LWHyJV8F4qLiGKixIXSMjfK6KeVU5+UVy+SKx5U0d+o&#10;rHehos6BMkWu/McEi0Su+Mp0DwmWQGkuCumrBMvNKK6w0BfjMVVsvyoH4URppcCFkgqBk/87FMqq&#10;BU7egxNVDU7USD2dFifq25xooJw3UM4bOoluFxp63KjvC6Gu14WaLgcq23mdZiOCDf8RwcL1Kv0C&#10;eN+Szqza9JBckd/+ytwQwVKRDWdZJhwlQrL8HYJFvj735YfqrRgMdIRMTrhdBQgWVaKyoh5VVUKw&#10;VKMgWAZfgaQb8sJJwXEFDShkw9X2sDPN0Nk7XoWxkzVcL0ZDrxvBOgPs+TKhQKcrk8oqNYYGZwqy&#10;aCiabG74AqUIltSglNeorm1GU2sHOnt70TvUT/Sis68LHT1d6O7jem8P2nt60NrVjYbWdqj6KVIT&#10;o6gEHpUerJj3Vay+1m9o7abDOY2ZwydUOqjJ2cPqS9sOSUHW2Ymmtg40tXdwvw5IuqLapla1bGrv&#10;4jUkNdUgOvoH+LsT5bV1cPjzkZUnBeXTacwnIiwhAdGpaUii0ZBhMC5EsdhhlMK7RWUUsmbUt/eh&#10;pXsYNa09FLRWFLENfcWVsPqLkG20ITFLr8iWZG0u9HYpblyG/LJqNbnmYLsYXYXQ2/x0Tn3IdRTA&#10;FqhAQWUrqlqG0NQzjY6BOUWmtPSMU6gGKWQ9FPAuVDR0o659EM09Y2gb4ODfP4nm3jE0dA0TQ2jk&#10;PTX2DKO+awDVbT2obO5ERWMbyhtaUFIrhZSr4GO7Bkqq2MYtVLTDGJs6jiMnLuH0+es4feEGjp+5&#10;grmj5zA4Os82HUMzr9fZN46x6WM4ef4qLr/4El68/wZuvfwWbr70Bl586QFu3HsNL9x9FdfuvqJw&#10;g9tuv/Y27r35Ae4T9x68p7ZdvH4Hx889j6kjJx4WuT9+5gKvexlnLgqu/ADnr1zHhWsv4uILt3Dp&#10;muAm12/j+u1XcJfXf/n19/DqG+/j1dffxf2X38BtufbNe3jhxm1c4XHneM6jJ85iYvoIBoYnVa2W&#10;DrZPU1sfqhs62KZtqKhvR5VqJ0kN18I262A79itSqqV3EJVNbSioqEFhVS2qW9oUUdU7NsF9elWx&#10;aikon2kwQaPPg8FOxVVRje6BYRw+cRrnLvEZLl9VBMvh4ycxMTuH/uFhNHfymg21KJOvv5vqeJ0u&#10;DE6NY/LoEcyeOkmcwvRJ7n/8uEpr0tzXj5L6Rng4qJq9QgoGFIQc8hSWI5/9rKCkVn3lb3fnI8dg&#10;RToN3iQ6gElpNOjpAGbr9LA7RJmWorauDk1NTaivZ9+sriaq0NDQgPbODkWujE9PYWpuVi2Hx8bQ&#10;OzhEWQil8KtvZVvVNcFPeTc5fMjMtdC4phPGfq9jXzE5XXD42FcK8lFYVkIlWcm+2KBqq9Q3VaO5&#10;rQ6DI104c/Ywbt+5gtce3MLNW5c4qI6ipjYIM52x1PQEFZmRQgc8S6KFeG4JMxen92BUAnYfisKu&#10;g5HYEx6N/dGxOBQfh0juL/nBtXQSbQUeKvgi5FeWs19VIlhTwz5aw/5XqQgWZ1E53Lx/rxDLVdQ1&#10;lbUIlFPfBINw+b2wSq0YiwEuoiLfrdKCjbXWY5RGaldFEEE6oMaMeKTEHEBsBA3FSCJ2PyLi9iGM&#10;OBS/D+FJB3hP4YhKjiJiESMTxempSKVekfoS+cUVaGzrRv/IJHXYEYxOzqKzZ0ARw3aXm89Np43O&#10;s4YOTIZ8JZaegvhk6qb4WETFxSI6IZb6NpntTqVPRzbPboDFa4Gr0EFIBJxJRaxE8x6EPFm/fRWW&#10;b1iCFRuXYvXm5Vi/YzU20mHYtGsdNu+W5Rps2LESKzc9iyVrfoZnV/8Uq7cswb6IrcgyJFHGnLzf&#10;SvahBhW90tJRywG4GN58BzLomO2lwbxi/XI8tfwpPLnsKTyzagmW0nBfuXktVm/bQGzEsk1r8fSa&#10;lfjpsqVcrsaG3bsRn5nFd1GK9qExzJw4j3PX7uDqrVfxwp3X1VJ00vDkEcpRC2yU7Uy9SUH6mxDf&#10;GVxqco2K5JR6J2nyFV26BhlZWphtFuQXBVBZU0oUo6Tcx3GJTrk9m/0hHtFxu7H/4GYav5uRlBQB&#10;o0To+Gg4FbiR73fA46IcUB4NuVnQZCQjie8xITGB74LjHq9p9wTY7yppFMgHAZSvoKT6KlZp+x4S&#10;LEWl1B/s69Qtta1dasyobOpEcXUL31Mlcm0BOqhWykbeQ8SmSnSjFhE08CPYh6MkZzvlIdVmhIaG&#10;V5bfjHSvAQn2LETmJSPSlIw4O/tKIXVQuQN5FW5k+mnY2+mQW+jsu0wwFQcQqKtCRQfHr75ONA/0&#10;oG1Ioleo60aG0D8xgaHpGYzNzKkxdXr+COaOn6AeO4HZI1LTagJdHKcbmxtRXVejCJaa2hoV/dbW&#10;1oYejt/9dDiEmB0cHsTo+CjmDs9ienaaOoVjGPeXVIS63FzKczbS+Uwp6VlISs1UEWox8SmIjElA&#10;REw8wmPYn2PjKOdx7POxKlIlPiUuBDpHsYkx/C+S+4ZzXyKaiIrgUiDboxAZF8N9E5GuyaQ+NMBo&#10;sVC3WJBnNsNgMkLPbVlaLZLpGMWwPwm5EiPRK+xTWTka6Omw5cm7t+nZt/TU89QrNGadlAunT2pR&#10;2WB2mJFrkvRjlCdDpiJfhIjMdciEJvu6KU4RHXtSt2Bj7HJsjFuOTUkrsCNjHfZmb8J+3RbszaL8&#10;aQRbsD+Tjlb2DrW+I2UdNsQsw8qwn+O5Az/FqvAnsSNtFeLte2GuSkFBpwGl/Va4mzTIyg9DmG49&#10;tiXTMU5cjojcXcj2JcFVTmNRajfRiDZaKD9pSYiIPIS9+3dhx94t2LZvIzbvZ98/QOc6ej0iMnYi&#10;z5+ijOamrgBa2/1ooHFdXpxHwzwHLrs4rQTl0O1xIuD3sJ+44eRvkz4LWk0S9FmpMOdq4HEY2H/y&#10;4HDkQKennsqMQYommv0mGVaHjoa9m04MHf92Ov7UJR2NZXRYTNDnxCMugY43+2ZS8kG+owT2ywye&#10;x8Br0eAuL0FnSzP6O7sw0EXbsbkd9ZLusbAYPolUdHrgpP705RegrKqKY1c/RqcmMEAZlLSTWTnZ&#10;CI8MQ3RUOAzZWWiqqsDp2Sm8eedFfPP+W/jT15/gX371Kf71Vx/jv//yXfzliwf482cv4x8/uo3v&#10;3r6KX7x6Bh/dO4H3bh/F+3eO4Z2bR/Da5Rm8cHwAJ0abMNJSgq4aPzqq/RhqrcDcYAvOzg/ihTMz&#10;uH35OG49fwRXTo/j+FQHhjvL0EFHpoWOR0sVndoaOoV0Ytpr6RDWchvX25rpxHYHMTxSj7G5bgxM&#10;daJlsBbFjX7YijhG2KiPTJFIMkcg3R6DDEcs0h1xSLXSJs8LR6TuAMI0B3Ao4yAisyKRkJuINHMG&#10;MqyZyLAQZupKiwYarmu4PcXAMSbrAHYnbcDGmCXYFL8EuzUSaUVdbYuiTklBslWDNJnsF9LfYkWO&#10;1cp+YkKeKnafB6NXD6OP/SYgkSeL0SfUTUJ8UHfpOTbpPHmEAVp3LrJdOchyaRWyZanICMqTW4fs&#10;Bcj64uSrIETICDFjUNBLTQTqPFmGUguFzq8IloX6JIvEhIKQLYpwkQngHyJUjJ37yNLGbaqOSghC&#10;iihixBJKBRaKKBHyxsDzCnKhkfMrwiNEeizWXlFEC9eFYJEaLaHaK/QTDERuqHbFYpqlRYTqWXBf&#10;6iMhcKSWhaR1UtfktTJlglchdL1M9tEQgRNCJseAbIcWWl5bJ/Um2L56WfL3I4QIlhDYpjyfjs+Q&#10;beX98hlVRMtC2rCMvyFZHkWyhAiWDJm4N4SQlqtT5MpDgkXIACEJJL1VhhAPabSRUhGWmIxDCUkK&#10;4YpUkZSM/I+IUkuODYKkVIWo5DREJ9O2SeI5BIkLSNIsIHMBQrAI2SLECyFRLfGhWiqL+FuSZZFo&#10;ieV544T4lw8AUmT5CCrKUmxr2tUKGr43RbDw2RZIFkW0ZGgUYhaK20dLei9J86UK1S+mCJNIFSFU&#10;QvVXHpErQsA8Kmj/eDqwRTIlSZaPQdo4NZd6Ppc2tIFQ67LtcbJLyC++mwWk5+UgQ4gWI/sCkWHI&#10;4bvLCb07OR+RoqdNRSTpeE3eV6IQP3yWECTNG9uIujSBtqqqxaHn2C7XEZk18fwqSoZ9g8iSVGGq&#10;ryzIL+VMY6XciP6xZSGLNk22U4scj44IRbGJDjEWCEmbB5MQIMFHdZ1shJ1wlFjhKOa6IlokmoX7&#10;FJhgzuf+AlkvNCtY+P9DyLkIq5yPkHUhcBZTEcpSRdktkivUbzpnHqRovhTQlzpUmRwThVz5W4Ll&#10;caLlh5Dtsp/sz7YXUpbri0TLItmyiGTRAxy3FMkiBIuKGAoRLFJgXrBIsMRlp/8A8doQkSIpvQSJ&#10;AhUVo+F7CkXMhNKRhVKXJUqNlYfESggJhjQk5WUQ3F8RwSJ/tJ101E30Z5IzhVihbKTx/pL5DGnU&#10;ydl2OE2FKHfVoaugF5OlUzhSdRgnq47hSNEsZrwTmHGO4bB7GmcKjuFC8DRxBmfyT+JU4DiOB47i&#10;RPA4TlUQtSdwsv4YjrccwYmOeZzuO4qLEyfxwrHzuHPpGt64dwefvPcmvuPY/aff/RL//Mdv8bvv&#10;f4GvP38HH7/3Ct594zbefPkF9WHDvRvncfPaKVx//gTuvnAOb710A99+9h7++bff4H/86df44/df&#10;4auP38GbL72Iq+eOYna4C/UlXjhyUpCTFA5bdgJqCswYaS3D0aFGHB1swJnxFlw70o83rh3Bp/fP&#10;4YuXL+IXXH5y+xQ+vX0Gv7hzHl/eu0Rcxi/o6753+SRePz2He0fGcGt+ALeO9OHeyQG8dGYIr14c&#10;w1svzOL928fw0f1TeOP6HG6fH8b5uVbaEpUYaAmgodgIvzkJuWkHkJcexvVUDLaU4txsP26em8e1&#10;E9M4NTGAie5mjHU2Yry3DWM9bRhop99WU4ag1w4zZUWTGI3EyP2IO0R768AuRO7bgbBdW3BgxyYc&#10;2L4Rh3ZuQdS+nUiMOIBU2tnpcVFcP4iIvbuwZ/N6bFm7EhtXLcOWdSuxbeNa7Ni4DlvXrcbmVauI&#10;lQqbVnKfFaH1bevWYNfmDdi9bRN2bNmALTxmw/pVWLFiKZ5b+gyWLn2W68uxetUaLF+2As8+/Sx+&#10;/rOfYQW37+Rx6fR5ndRNxW4Hip12FFpN8FGH+alnCtgHg7QRS70mlOWbUUSbwEe7wkVd4uT45+TY&#10;ZudYbWbfymG/kCiWxLhoHDqwF1s2b8KyZc9hybNLeQ/LsW7dJmzdvBPbt+7B9i27sYvL/bv209eP&#10;gY56v9BFm62qGv20QxvLShThkx7LtgwPhzaZ9i19NZfMhegNSONYdfBgJDZt3o0VqzZi6fK1eG75&#10;Gqxeux47d+xGdHgENPEJyIlPRm5MMgwHE6DbFoP0VYeQ+NReJDyxF5pnw2Fcn4TAPh0q4y1ozHai&#10;3eJGp8+FzlIHOmps6Gqyo7fDgb5uJ/p6HejttaKnz4TuPiO6+/MWYEQXtyn0mtHdI7DQd7OiT9Bt&#10;RW+nmTY5j2tbQCv3abPw3Db0ddrQ32VXGOh2YKjXhaF+F0YGXRgdkmL1HkyMSiowL2amvCFiZdaF&#10;w5Lmaz5ErByes2B+1oS5GSNmFzFrxNw8tx024/BRC44eteLYMRuOH7fjxEk7Tp124vRpN86c8RI+&#10;nDrlw4njHp7TjfkZN2Yn3Zged2F82ImRfgcGe0L3KmnCuohOtkuHghOdnS6Vwqy704Oudm8IbX50&#10;tQoCRD5RQL+iEO2NBWippw9U7UFtpQvV9K2ryhyoXCBaSgoX67RYF2qzGOHjGBGCrC/A/UNIDZeA&#10;10xY6NOEUPAY8mkj59NGDvi4r98QAm1nBT9lntdajGwReN0WBZ8QLezboYgWIV2ErBHiRQggGwp8&#10;7DMBO4oLnCgpcqG0xL1ArLhRUelBZZWXfroPVVIipN6HmgaikeuNHlQ1uBXZUdXoQEUjn78hRLKU&#10;0FcsrjWp9GBCshRUSiQLUWFAsMqM0iorymu4f42DENLERfB69HtC8CqUc728JpSSLLSPC1X0PWua&#10;3KhrcaOhzYPGDg+a+O4Uutxo7OG2Xg8a+ryo57Kux43qTl6jzYaSJhOK6oXD0KNAUoERgcoc+KXe&#10;ikTZlC1CT+Q+hK9cwG3cx1OuhbssSxEsCqWZ/55gqaytDhWLtrmQa7AgL88Ou83Pl1eK4mA1Sktr&#10;ESyuRH5RCfySJizfB4fPBjOdGZs/C54SLUrqzahpd6G+y4vqVgdK2KC+Ej1svmzk2jTQGqisszOQ&#10;TuMyS0tDJNcBk9kHq5VOoCMAr68IxSUVqG2UIrhNaG5r5LIBLe3N6OzpQmdvNzp6exYmcXtQ39KO&#10;yoYmVddCJrGl4L2viAODECzNdKyHJtWk+fTcMTUx2TswgpbObtQvECqNQrJ0SP2XXrWsb21HNc8n&#10;KZLqmoRYEGKnHz39A7ynJvjYPrkWOn4WC6w+L4qqqyEFx6XgfVNPr0rP1Cz56QdH0D8habYOo298&#10;jv8NobqtGxXNnYrUaO4dRn1nP8ob2ylo9fCX895l4o1wF1WovPsmdxHynIVEEcyeEjgLqviMLahp&#10;kdokU2jrm0Zj1yjK6jpRUN4Eb1COrYIUQy4ob0SwuhWldR0U7g4u2xGsaUFhVRMKKhqQX14Hb3EV&#10;HPmlyHMFoLW4kJlnhYbvPSPXBEl3peEyx+yE01+MCh7b3T+BiZnjOExjRTA1exIDw9N8NwOob+pC&#10;U1s/+gYnMXv4NC5evonb9x/gtbc+xNsf/ALvf/wl3v34C7zx3ie49+AdvPjS67h252Vcv/cabr70&#10;Ju689i7uP3gfr7z1EV595yO88vaH/P0ubr/yBvEA9159E6+88Q4evPMB3nr/I57zYwVZf+s9uUbo&#10;97sffoJ3P/oU7338C3z42Zf4xVff4etvf4tvv/u9wje//A2++PJbfPLpl3iP9/Lmm+/jtdffxssv&#10;v4E7d17BjRfv4/KVWzh74QWcOPM8jpw4j7ljZzF95DQmD5/C2NxxDFGe+idmuZzHxJETmD91FuPz&#10;RyDpzGpbO1BPOeodHcfUsROYPXkafVwvr6uH2eVGtsEEbR4NdbcHUuekb2gYR7nPxStX8fy16zh3&#10;6XkcO30aM4cPq5oGbd2dVBz1PL4KVc31aOvvwfDMJGZOHMeRc2dx9DzfxVne36lTimBppAwWVNXA&#10;GihEDvtxjlXS23lh9RaqlHPBygYUVzWqlF1OXwH0fOdpmTR2UzOQkk4HmAawPjcPNrsTgfx8KtQy&#10;VFSUo7i4CF6vB3aHDU63E/mFBZDUYG1dnSrabHhyEr0j7FuqCH8rlWoT5a6J8loLqYuUx3sQ+UqX&#10;aAKzlbLtpZyW8H4qUVZbg6qmBjS0t6BrsAcDo4OUszG2/zG8cPMK3nznNXz86Xv4+JP38NJLNznA&#10;TqCkNB+ZNPzka/QD4WGISZDUV3roKLOZujzE06kOi4pTdS92H4zA/shohCckqjRcSdmZ0FqNsPjd&#10;8JUF2V7UFzXsW+zLUmOpvoOGcoeQju3cJjWW6jgQ1HOAaOGAIen7GlFYJmkF2a42vktzLhzWXJRw&#10;MGqsKkRPUzk664ppbLvgt2XCpI2DNoMGlSYcObpo5JmSkGdJht6axLZIoLMaRwc2lo4qlzmJ7Hfp&#10;0NKBMtrN1LEBDjw1aKFMDYyMY3LmCPvdEYyMTqG1vQfBkjKYrEKSZfIdJqsoFUmJlKJJQYZWo+pP&#10;aOkYG6x0Ah0id3QcBRy4LRy4TW46gnRWk7PjEZF0APuid2LnoS3YvHcd1u9chbXbVyqCZcPONSpC&#10;ZfPudYpsWbt1BZaueRJPLfsRlq17EjsPrEeaLhZuOqdVjUVo7a5Be289dWo15bcMBWVe3kMOIuPD&#10;sX7LWjy9/Gn85NmfET/Hz5cvxZI1q1Sh6eUbNyg8t24dnl69Ck8sW4afyRdDGzZgR1g4ErKyKdsF&#10;HKg5NvQMUrfOqvpPU0fPqrSFLd1DikTMtbqRkqlXNU7iUzPVBIwqbkvjNF4m6zV0+DgGCcGSznPm&#10;Go2wU649fKduyoXdbYPRIhPrdDoTo7D34HZs37UJO3dvRoJ8oUXnUYq+FRV6ECzyIVjoQ2G+GwG/&#10;Cz6vCx7C6/ercTJQxPGznLKlag+1st9T/xZXwObJh6ST1Jkdqv6KI59jX029kr3e0Qn0j89wOaWe&#10;SfptrtWDuBQtDkQlhxCTSqTxnaVgLw3uvXy+A8kpiMzMQLw4tmzvFKcOiY4MxFLeIvNiEe9MQkZh&#10;Fsx1NrhavHA1e5FXYYUumAddkRnGMhfc9UUItlWhuqcJTYPtaB3qRNtgN1r7u9E51IeBsTGMTE1h&#10;YnaWsjiHWeq+I8dP4OjxkzR8RTbH0cVxsLGpSUWrNHPZzjGyq7sbfX19GB4extj4GMYnKM/Tk5ia&#10;meI55jAuxExPN8qob1wetyI3JJpERZRQJwnxK3ZDUkoaYuOTEB2XgCghV2IlxVsMouNjqAdiEJ8U&#10;pxCXGKuIkMjoCEQsIDI6EtHcNzY+nvskq6iUlAwNdaCQkzpoeZ1coxl5Zguvz/Evz6DIyzS2aWJq&#10;EuJ43thEIW8S1O+kdOqTDCFDNciSfsY+a+G7t1OOHH4v37EbJrsderMZGTxPalYGQacth7aQiXIn&#10;pII9E+l0gqOzD2FP8jZsjqbTGbMKWxLpZGZsxN6sLdin3aZwULcd4bk7Eabfjn3ZdD7TuW/SEmxI&#10;eAqbkp7GzsznEGXdiMyi/bA2JMDXkQF/RzrsDfHIDu5DnHUDDuiWYa92GcIM65ARCIO9OhMFTTT+&#10;653wlUq9Li37ThIi4sKwN3w3dhzaiu3hm7E1go5uFJ3j+HU4lLENWk88CmqNaOouoiNGnddRhoaa&#10;fBrkbhrxNjg4VtidLrgkLZ8vwD7howProE1pgc0shRhDBRhd1EsmmZzV872mRWF/7F5sj9iBXdG7&#10;cSgpDClZiRynMmG35MJl1sNqoO2YHoeUpEgkJUdyzIrn/xrYnEZ4A04UFQc4bhWjpqqC91ODOjq4&#10;1WUVKGc/LKXtWlpSjiraijW19ajmuFxT36giLltoC7a0taOedl5hMKiIttSUZCRHRSAzMhwBjjc9&#10;RR6c72vB6ycn8eWLZ/HbB9fw5/dv4V8+vIN/+fg2/vLRLfzj+y/gmwfn8f6do3jt+hTuXRnD/Svj&#10;ePnqBF65Mom750dw5XAXjg3WYqylCD01HsKLXjpog61FmOipxNxwPQ6PNWJ+tA5TA+UYaPGhrdqC&#10;Jhr1LXRIOmhX9zQ50E201tKRrjKhvlJSNAjRUoC+/jraZhxP+xtQ3RSk/a1HUlYUwpP24lDCHkSm&#10;HkJMRgRiM2MQl02ZzopDNBGTyXW2Z4I2Ccm5qUg3ahSxojFlIMOYirS8FKQYiNxkJOp4TOYB7Ela&#10;j41RT2Nt+E+wJf5Z7M/ciFjjQSRzfEuxZCJNfdVuhobjfhbbVGqx6OxSk0CPHPoOMkGq9+ao6JRQ&#10;yh8hP9j3vEKu0F5wUQ8L6eHQQ2PXIcOeraCR2iFqmcX/uHRk/QCyTSC1TLJclC9CCBqtm3aCImzy&#10;VM0VVXdFvjB/iEfRHg8jPuwhZP8NJO3P41gsGp/t4v06c3j9HHXPGrusy3a5npHXXqj3IoSOfJUv&#10;4DGL9VHUZLItR5EradQTkv5LvgZPzBGEJlFDE6nylXoIoeLhWu6rQygNWSiiQAqGZ9gEXCeEcFFY&#10;IHgekjzqvvlMUiCc0LOd9LJkGzyCQSGX953L+9c7+B75LqUmyyKyLTyXmgjWqgligXyFHwJ/C7ki&#10;E+oSHcFxKm1hMl9Sg4XSg/E5JMqBNk1cRgZi0tMQTbtNatRFUGcvQhEoSWkLJIognUgNgWOEIEbG&#10;Cm4XxCULEbIIDbdpEEOEiJZQyubIhEdRLirSRREtIdIlagHR3C86KYQYOVeqBvFpmUigXSFIzOC7&#10;IJSNQdtaIUvH/scxeQGJtDkSs7h/Jo9bgJBJcfLM2VmI02YjjuNFnBAU2YtRKYvF7jmmLxAsClJ7&#10;Rf7jOePlnNxXiA1FpvAcgmSeTyDFxRXYxsnS1kJoUV5UtIqQcz9I10ZQphYh70nIlHQFylcO3x/v&#10;JZXXkroaUqT88eeTLA+CRyRSCHHcFi/7cLxN5r2nyAchuXrKQi7lg7pCJiGNlFVTCOkix1KfxcTr&#10;GSlDSidlItPCccCmhY79TOfOQa4vFLGm0oEFOQ4X00fneGYr4zhUboedS4esc5v9Iclihq1IMmwY&#10;F2AKRbcEeVwx91uATc4l5yTM3F8g15E0hBIpJ5ErxgB/U28ZqLNyJcWZnXqO/S5bon6EOBKCRIgS&#10;RZYsLGnnCzL+A8g+clwIcg72V7aFQPqQ7JMuRMtCqr0UPW35Rf0gBJYCdQeRTN0hkIiSRCFcsjN+&#10;gMRF0G9I0mn4XjLV+VJ4vtA6t6mUZWnUM7R7iGRDOpIEeTwHl4JEiVxhX0/h/aXy3QmBl0zbLTmL&#10;yOA4lJLDcZvvPZm6I4u2srUMdUUdGK2ewtmmM3ix5Qpear2BV1tu4G7VJdwoOoVrniO47jqG297T&#10;uOM7h1ue87jhPIerjjN4XhA4j+eLL+JSxSWcLj+Nw6XzmCwZx1BRPzoDrah1VaDCUYQG2t2TA/24&#10;efUCPnvvTXz7xYf4xYcP8OYr13Hryklcu3CYmMeLl4/hzgunce/6Gdy7dga3L58iTuONuy/gyw/e&#10;wF9++w3+6fsv8e0n7+DVm8/j4vFpRbD0NVehUTIv+K2oLXSgq7YQk13VmO+vx2x3FeaJU0MNuHVi&#10;GO9cO4pP757D5/d5L3fO4ZNbZ/HZbSFYnsfndy7j4xcv4s2LJ/DSyVncmh/FjfkhvHhkELdODuP2&#10;6WHcOTuCly5N4vVrc3jjxaO4dW4EpyYb0dvg4fWz4NRHITthB+L3r0HEzuVIidgClz4Bw21lePHM&#10;DD7iM3/8yk28fv0Czs6MKJKlo74MlYVuvpMc5NDGSo7eD0kRJjVSEsP3qjopSRH7kBAmRMsORO/b&#10;rhB/cA+3H0BKdJgiVqL27cHeLRuxhX7dWvp3q5cJnsPalSuwgds2rlmDjatWYcMKIVVow65cTazB&#10;FmL7uvU8dit2bd6MLfT71q1ZjVWrVmDFymV4ZukzeOrpnxNP4dlnl2AFj18kWH72k5/gmSd/hvXc&#10;Ly7sICyU/RKPE1X5HlT5nShxGFHCsaqEY1Y5+2il38z/zCj1G1FEeyDfnQs/xzs/7QI395GU3nm5&#10;1DH0pRPi6QPu2YF169dg6dIlWPrcc1i5ajXWrF2PlSvW4tlnluPnP3sWT/70KTz1s2ewevlq7Nu5&#10;BzpNJop8XjRUVqA03w8zdXFiFH2Qg4eQHBsPDcclDceeuMh47N8djs2b92DV6i1YvoLnXb0eW7Zs&#10;Q9jBg0hLSUAe+6yL47qftnOx1YZKhxcluU7Y46i3t0Th4DPbsOenG3DwqS2IX70P2p0xsEWmwJuS&#10;gXxtJoot2ZQLHerLDGirN6O7w4b+Xjv6B6zoHzKhbygPvUO5hB7dXPYMGghuGzDTnrSgt8+Mfi4H&#10;uf8wMdhrwkC3QWGwO48wEWYM9VgXYMFQrwXDxGi/DWNDdkyM2DE17sDMpFPVVlmsryLEymFJ9zVn&#10;VZibNYeIlWkDZqZyMb2ImVz6igb6mXk4fNSMI0KyHLPi2HErjp+w4uQpO+HEqVNuwosTJ7w4dtTL&#10;a4SiY2Ymvapo/sSIG6ODbgz3uzDY40J/twt9Cm4FibLp7/EqDPT4CNrmPQE+awH6u2hfdxSit6OI&#10;CKKnrRhdLUF0NBWitS6Aphof6qs8qKtwo6bcpVBRHCJZgkQBx4mALw9+r0HBR3t3EV7avwI/xxFB&#10;gDK6iPyAwKSOX0RhwMhlHvLzKbcFlA0FWc+lL2SA18/zyXl9Zp7XDI/HAo/bCq/HCp/3cVh4PatC&#10;QKJsAnYUFtpRHHShpMSN8nKigs9R6UJVtRvV1R7U1PlQS5+lriGAukaiiWj2o7aZ25s9hPtvSBYL&#10;JJJlsRZLSZ38lu127uein8JzNwhZwuMkGqZuAQ0+ws//Agryu4L7VNS7uB6KXKludPJ6LtS3utHY&#10;7kET0dzhRXMn0eVFC99hS58fzQN+NPX70djrQ10X9UKbE6WNfC91IeJHCJ+AFLEXEqU0F54SPdzF&#10;OX8XnhKd4jzcJdlEFlwl7J8K1L3FWf+eYCmpKoWHSsDm9MBsdsJkcsFi9tApLuALKEFBQQWKgpUo&#10;KatS9RaKSqUeiwcWGt5GewbMjjQ4Jf92MZVYlU2hsMwCX2EetxtgdeTBbDXCYDRCl2OCVmdBdjad&#10;rmwLNBoTMjNprBhscDq9dJKDKC0vRWW1FJGuRmt7E3r6etA3KIVzB9E1MID2Xklh1YMmmczhsr69&#10;iw3ejOKKOpRXNdJR7kR3zwgGBicUunqH0NTaharaRt57Be+rGD463IXllSivb0BtSyvqiOqGRlTX&#10;16OhuZnX7GOnnsWp06cxNz9PRTSoyJ/a5ka08X5G5mYxd/qUmuyWie7Z02cwffIUxo8cw8DkLPcZ&#10;RjWvGeA9eUqr4eeyprMf3eOzmDh2BjOnL2L61AUMzh6nAIxT4DrgDlbD4pUaL0GY2e42fzncRTUo&#10;qGimoHYpgqWmpR/F1a1wF1Yhj+9HolwEec4CRcxIWplcewA6i0xsO5CRa6NBbEGqzkQD2ID4jBw6&#10;IFk4FJeK3eFx2LY/Elv2HlLYfiAcOw9F4VAsnWiNDnk2DwpLqlHf3IWO7mH09E+wXcbQ1t7HTtaG&#10;svJ6vqt6tncHFfE4ld5ZXHvhLl559R289+Hn+PCTr/DRZ9/gg0+/wtsffIbX3v4QLz14F3dfexsv&#10;SVTJ2x/hwbuf4s33f4F3ue+Hn/8Sn379Pb787nf4+tf/iF/+9g/49jdc/vr3+Ob73+LLb3+Nz7/+&#10;Fp99+Q3P+wU++OQX+PBTwWf48LPPue1zfPL5V2qfb777Nb7nOX7zmz8ofP/97/Hdt7/B1199hy++&#10;4HV4vU8+/gIffcjzyPXlPt76CK89eA/3X30Lt+6/jpv3XsOL917F9buvqvRml168i3PXXsSZqy/g&#10;xMXLmD99VtUjKKtrgL+kDMGqGiWTA5NTGJ6ZQ2t3L4LsLyank/3EAYfPz75RpaKwxqZmcIJyc+Hy&#10;ZVx+4RouXrmM0+fP4ejJk5ian8Xg2AiP70RtaxNqCCFYhqYnMHXsKK97hnJ3HvNnz2Hm1GkMzc2j&#10;tX+QMtQIJ2VbSA2B1HaQqKiKehqaLULYSPH/eiX/EiEhX9hn6w2wcN0vX/OW0xitrERFRQWVazEV&#10;bT6VvwcOp537WGC209ngunxlXlReRllsQTv7Y2s/5bKtHYHyajgKS4hi3keJgqNA1otVZE1RVS2q&#10;2M8aunv4PAPoZH/uHpG0csMYnZ7E3PEjOH3xDF6QosCv3cNb776JDz5+H+9/9D5efuU+B9DjaGpp&#10;pJ6yIyktVZEryeka5Jp4bzYX8qSGTqZO1W6IiE1EZFwi4lPTkU5nLtdmhZXP4g5Sp5UGqSCLeJ80&#10;fLhNaioVVNJA5rvrm5jG0MxhLufQNjDGex1AfUevIs+a+N4a21pRVVeLwmA+3F62BXWbhGMGZVAq&#10;kvyXObBb02A0xMFiSoTLlcbByoDGRg+GhisxNdeMmWPtGJ5tQstAKYpq7bwHOo3GBGhyk3if2fDS&#10;0K2oqVCFwFs7O9He3Ycu3kd3zyDa5V4aW6iPS2G1sX/TsU6WqBeVelEPl9+ForIilFKnF5Wz3Qu8&#10;MDstyKFjphPDkQ6gq8jJ9+GCjUZmljmNDn4UIpIP4EDcbuyO3IYt+9dj/c7VWL11BVZuWobl65di&#10;2dolWLKKRu7yn+HJ537M9Sewbd9apGRHw0enVMiVlu4adPQ3UG7rKG8VCFbmw+qh3slMwPZ923jM&#10;EvzkmSfw3578CfEEfvzM03hy2TI8RWP5GRqtz65ag6dpdD9Jw/mJ55bh5zTEl23ahM3792NfbCyi&#10;+C4TsuhcGswwcKxw5FOPl1SplIpCJGq4PTZFg4PRidgXEadq8GzdcxCbd+/H1r0HsCecxmh0HMLj&#10;JAIiFhFxMmmeyLbLVMXStYRGJih4nfDoaOzcuwcbt27Clu2bsXf/bqSkJcBkyYHPb0dRkRelpQU0&#10;OErRJONUSz1aWxvR3NKEOvbDCsp6MfueQFJhVnDsKa6oUeOOiX1Ta7QiQ2+E1mSjzg+gqLoWTXzP&#10;g5MzGJ6eY5+YRENbF99fCdK0uQjjM+0+GIU9h2L4HPHYE5mksDc6GXtiuExIwv6UJBzMSMKhrASE&#10;6eIQpmebmWKR6E5GFgd+Q3UuLA1mWOpNMFaz39PQcdK4CdBoLOopRUkv+35fLer6G9Ey1Iq2oXa0&#10;D3agvb8dnQN0IkcGMTQ+itGJCYyNT2J8YgrTUkeK9zvJ9aGBYXR3dqOttQ0d1AfdnTymt5fGeT+G&#10;OH6PsK+PLxAsYxNjxDjGJ8cxwLG1tb2N9kWpIlhMFjOMhFqazchbiCbR5uiQmZ2F9Ew6/OlpSExO&#10;QsICEvnsyanJCkkpiYiNj0FEVIhYiYqJQjTlJz4hkQ5+GtIyspCpzSljpg0AAP/0SURBVEF2joH6&#10;L08hi+sSCSdkSzrlIVUjEWFpRIqq5yL9Ky0rg+C1NemIS0lBdFIy5S2V42oWZc+gvtLXU8/nWO18&#10;r7RtcvKQIlF1MhnI9yOIkzQBQrTk8RiTBmnGFMTnRCNM1UnZhr2pRMY2HNTuQFjuLkQYdyPKvIfY&#10;jUjTTuzP2YDtGcuxNe1Z7NAsxcG8VYjzbEFmyV4Y6yJhaYyCqSEcOZX7oCnagWTvRiS41iHesQ4J&#10;7o1I9W+DtmQfzDWxcDWmw19PY7FKD1uRDgZHJu2FZMRrohGeeAB7Y3ZiV8wW7IrbjH2pWxCevQOJ&#10;pgMwFaehrM2F7rEajEy1YWioBc2N7O+FPtqNFtp3BmRk6pGepad+Yp/KzkW2ROpyrDGZzHBzPMz3&#10;U+fm+2CTdHYGDSJTY7Azeh82hO3Axoid2Mb1vXEHERYfjpjYSCTERCA5JhKpCTHIzkxFnlHHMSmU&#10;os1MnWZ1U5Z9DgR4D8Ulkr6viE5IPjwuNxx0Sl1OF8ezIlTX1KKxReoDNaOiugb53OZ0umGnLnU4&#10;XKrmmNPlRMBN58BhRiMd89GADWerA7jfW4MPZtrx1dlBfH9tAn+4fRh/fvkk/vLgHP785kX8/q0L&#10;+PrV03jvzjxeujaGFy8O4oVz/bhxth+3zg2oQrQ3jvfi0kwbjg3WYLw9iP4GLzqq7Ggpt6C53ISW&#10;SjNaayzoaqAD3EoHsMWB7kYLOuryuM3EbQ6M0eEb7yvESC+dvTYfWuvpaJSaURE0oaLEhrqaABob&#10;ilFXV4hAgDKZl8lxMYljpqTPY99ITkBUUjzCEmKJGBziMjxJIjzjEUUdF5NOvaiJJWIQp4kiIhQp&#10;E03EZEQjMj0C4Wl7sTdxHbbHLsGWmCexM3EJDmSsQ0zuPiSZE5BikXRZBqQazUgzWQmpz2BQE/wq&#10;YmOB/BDSQ+uWKBKJJqFvIMSK28j/8iCRFyFyJQfpNi3SrNmQwvmyTJXzC4lDpFo0C8hQSFuEVcPj&#10;MomsBWKG+kMRHyGSYfHreEEowiNEdGgV2UDIukziEjn8HUKugiIgHkOOh/3fI9EyHEe8emR7CDd1&#10;DKHluo4OdQ6d6xw6vTov9b4n7yEUkcRrS7SMRLukSySZUavSi6l0YDkaJGhDSFQRAFpuI+Rr9ccg&#10;NS9S8uTYRyRLOts8zawPgecVpFvlOgtYIFyyFkgmieSR9EZSP0Lvot4VsH/JxHEIQq7IBDKf0yqk&#10;yiOEJoF5Xbn+Qoqph0XTFWS7TKoLoSKTwj+ETBAnajMRTx0bp8lAXEY6YqmDYyRFY+ojxBCxD0Fd&#10;nJaBeEHqDyHpOUOQiJJHkNRdcYSQJI8TLIskiyJVEkPpwxajXKKFlKFtEZsWQlw675PjiESkJGaG&#10;yIVkIQ4kOlarp7+VS8hS6uxxm47/0bYIER5ZKnVSCPJOQ+82lMaJ52U7xOuyEcf94riPLCXVVigy&#10;RUgWiUzJUSRFEs8pET+SUi1RESls28eJlWxeQ8DzSNvKBLsQdULKSQSJgmr/xQn1BegeIZX3kspz&#10;CqGiwGdN4TMv1rkTqBoz0iaEtI0glm0fQ0SzraPZdjFp3CapfIWIop2eRFsumeOwah8+T4qebaUX&#10;+VgEZUbdo9yfTPSzvxvYl43sy2atIjpzhPDzmmAISO0mC0y0wc3FtKlK7bCWOWCVJXWijbAW0weg&#10;rboYwWITUqWAY8ciCoV0kf8E1hC4v5X7WwhVH6pgMcWgkDoG5PmFXKE9St0lfUXIFa2kUmO/yzax&#10;XxmpX1TkzyIxEoLUgFxEJm3zRQghs4jH+5ZgcfvivnKs1DMShEgwvpvH+tPj7zJ5Qd6kHkoi7RhB&#10;QmY6bf9HSJDt/F+l9eIxi/KZrMsg0nnOdEW+C5IU2UL7yMBtedzHyH1p0yQZKHcGvjshzAx5SKON&#10;m5YtNRHzaK/pkZREPZFmgz0viHJ/C3prxjHfeByXms7jxfpLuFt9CfcrzuN24Snc9B7BbfcRvOw9&#10;iTcKLuKtoit4q/Aa12/glfwbuOO/gRf813ApcBln+f+pIP3nslOYKz+K/sAgynIqkBNOf3BbFNJp&#10;K1fQxz1N3/rdV+/h8w/eVJEpV87M4fBYN+ZGO3Byth/Xzs3i3vXTePXmBbx8/RyunZ7DyakhnJ0d&#10;xa2LJ/Hlu6/hq/cf4L2XX8SlY1OY7GlGD20fQW9TJcfrKgy3V2Oiqw7jbZUYagyip9KLngo3Rurz&#10;QyTL8SG8ffUoPrl7Hl++fBm/kLorUgT/zkV8yOu+c/UsXj59hPvN4PqRcWIM14+N4IXjIyrV2Asn&#10;hnD7/CRevjqP1188jisnBjDaUYJ8K+38+O2I3rMC8fvXQhOzHXZtDCr9Bgy3lOHaiXF8cP8afvPx&#10;m/jNR2/ik1dexIX5MXTWlsBtoj2aFIHY8F0I37cZB3asw0Eiat8WJEXsRgZtsfSY/UiN2IPEQzuR&#10;cHAnksJ2Iy36EDRxkfw/EonhB3Bw+zZsWrkcK555Cs8++TMsfeopLF+6BGtXr8Km9euxZcNGbCW2&#10;rd+IXRvoV23ain2bafNu3Io9XN/L9R1cbt64GRu43wbx/7ZtxfZdO7Fj9076YtuwYeNGrF4dimBZ&#10;8jR90ieewDM/ewIrljzD+94GHe3/oMuOhuJ8tJYXorbAiSqfBVVeC+rybWgosqOeqGS/DXKMD9C+&#10;8FGX+DmueR1G2ot5MFAfptFWCo84gE2b12G5RNAsexar1qzm781Yu24jnntuFZ746bP48Y+exI/+&#10;2xP4yY9+hqd+/izWrFqL8ENhMHCMDhYEEAz4YTeZkCx+5/4wIgJRYTGIOhSHA3uisH3LQaxduxPL&#10;lm/EihVsI7ZBRFg4sjJSYaLOs9MOsFHv5dtNqOUzjbS3Y6q3H4NNHahwF8KQlI3obWz7ddsRsWkn&#10;0nl+U0IyvBwXghyPK9wmVAWMqCs1obnahK42Gwb7nBgedmJojOujRvQN69EzpEMX0T2Ug55hA/pH&#10;TBgcsdC+t3BfC0ZHrBjn77EhE0YHDRgjxofyMDZgIsyEleD/sj5oxjgxOWzG9JgFsxM2zE3bVF2V&#10;o/MOHHmMVJmfMxMmhdmZPPqTBkxN5tCn1BFaTE5qMTWtxeycHvOHDThy1ISjx8w4dtyC4ydCOHHC&#10;RtgJSRnmxtEjbp7bDSmWPyPRKxOeEMEy6sGoFNUf9GJ0wIfh/h9iRG3zKsj66ICfz8M27y/AcF8B&#10;hnqKMNgdxGBXMfo7StHXXoKe1mJ0NhWhraEAzbUBNFULseYmXKgps9Mml+L4FhQXmVBUkIfCfINC&#10;Acec/AUEOKYocHxR4NgUyH8MfH/5/jwUcMwpkONlGchFfn4O98/m/tnwFWgJ+nP+HHh8eiKPMBEW&#10;eLxWeDxWeNkHvPzt9VvgC1jgJwL5IeQX2lDAfhEUUqjUpciVSkl/Vu1SqK1xEx7U1/lRXx9AQ2MB&#10;GpoW0JxPBFDf4kN9qxc1zTym2YGqZrtCpYLjIaro21S3ulHX5kU9UdcixIyHx3lR1biAJj/P4UdN&#10;S4BLH397UNnoREUjz9HkQDVRw3PVtTrR0OYOEStES6cPbZ1+tHX70dpLCMHS70dTnw8N3V7Udrh5&#10;fSfKGu0orrOgsMqM/AoT/GVGeEty4Q7q4SrKgbNQtwDtY8jmf1lwBRdQLKRKpiJWnMXZcASz/z3B&#10;EqwMwlPgh8vnp3Pph8XqgTHPhTyDUy0d9gBfcCnKymtRU9ekSAhJpeDxO2GlgrI4eFE6FcESB2ob&#10;ClFPYauuC6CQL8rFF2y2GWA0G5FHJyvXYENOjk0RLGmpHHQTdYhPpBGXTkcm16RS30ih29JyOogN&#10;tWjvbEPfQC+GR4cxPDaKnoEBNmIXKusbUVpTr6JXJK2VV9KE+YMUtHI6zk2KBOjqGkJ7ez8qqxt5&#10;zhKYbC5k8xqSnz8rl/djd8JdUISyuno0d0kqnhGMT0/j8NGjOHPuHK5evYrbt2/h2vWrOHX2NEYn&#10;JzAkE0MzU5g4PI/RuVlVC6NtYFBFscgkbFl9M7zBcphcARpBDhqIFqTn2aC1e+EurVYky+DsMRw5&#10;fwWnrryI6ZMX0DkyjdKGdvhK6/jy+Cwltcgvb0BxTSuFqYtCOIDGLomSGFDbhITRGBw05o0KQqBo&#10;DHak6y00XA0IT8jAnogE7DgYg+0HormkEpfJxn3h2LznEDbu2o8NO/dj/Y69WLd9j4Ksb9p9QBEt&#10;u8NjVP5iKfhuZJt580sQLK1BWWUDSivqUMznKAxWoLSsFnX1rejtG8H8kZO4cu0WXn7tLbz93sd4&#10;78PP8Oa7H+GVB+/g/qtv4t5rIdx//W3cf+NdvPLmB3hNCI23PsaDdz7FOx9+gU+++A5f/er3+P73&#10;f8bv/vRX/O6f/orf/vGf+fuP+PY3v8fXv/oNPv3yGxWxcu/VB7h++x6u3byN67fu4vZLr+Cl19/E&#10;G+9+gPc+/gzvf/wp7+FjfPDhJ/jgg0/w3nsf4d33PsA7/P9dtU7w/t4h3nzrfbz+gPfEe39J7vXl&#10;N3D35Qe4+8obvOe3cO/B27jDe7/x0qu49OJtnLh0WRWWb+ruhae4BJo8o3KwMvOozPi7urUN7ZSJ&#10;RspUSVUNnIECVXukoKQctU0tHMiGMX34iCJYzly8iDOXLuEE5e3YqVM4fPwEpufnMTwxgbYeqW3T&#10;hIr6OjR0tKNnlPJ5+DDmT53BkbPnMX/mHGZOUi7nj6BzaJQKqE1FjRhsHuitblg9+apGUVV9C+qa&#10;JeVYCwpLK2F1+RS5kplDh9pg4vstYJ9uQEd3Dzq6utDU0kzlWoaCBYIlP9/Pvl2EEilGXyq1U4pQ&#10;VM5+1tCIZsq9ECz1nV0I1jbAXSzptUoVvLxWQVWtSl1W2dKGeraHpDKT/tIhKcUGBwiJ+upHN9Ev&#10;fXyS/Wt6AhOzk2yjGRw9dYx97xROs//NHz1MPTCiJsiKy0LpCv2FQRSXV6G8Wmoq1ari+hKhI8/o&#10;8hcgv6QMZbW17DstfF+dvDb7KXVKcV0V7Pk+6O026GQCrqgYVbxHSfs2OncMk8fPYnjuOPvmJOra&#10;e6jYWxWJ29TRgSZFslSjqKQA/nwnByMfyiv8KClxchDTIS8vETn6aOrRJPYTPVo7CjB3tA13XjqO&#10;Dz57EV9+/xo+/uZl3HxNrtEGT4mRzvoh7IvcRuf+IPRmHUoqS9Ha2Y4OykBrRyd1YQuqaxpRVlGD&#10;gmApHFIXKo8OTKZ8hS91PmgkFvopX3Xo7OtEey+Paa6HP5hPPWeERq9RBIujwIHS+lKUN5YiUOFF&#10;rlNLJyoWkSkHsS9mF3aEbcbGPWuwausyLF33DJ5e+SSefO6n+MnTP8I/PPlf8V9/9p8VwbJu23Ik&#10;aCLgCZrR3F1Fw6yJbdeEzoFGNHZWo7S2EDYasKnaJOylgb5myxo8s+JZPLn0Kfz0mSfx46dolNL4&#10;/jEN5J88swRPLHkOP1u6TC2fWMr1Zcvx7Nq1WEXjWgiWnRER2BMVjT2RghiEJSQpxz1ek62ceCly&#10;KwTKlj0HsH77bqzdupPX3K6wbtsubNixm/8J0bIf2/bt5/pubKbBLth18CAOREXhUFQM9odHYue+&#10;g9i6azc2bt2G9ZuFYNmKg2H7kaFJgaQ+8gdcKAryfZcWsJ8EUVVVSgOkDDU1FVyvpF6sRGFRGbyB&#10;khCkJpfUbWLfdPoL+T480Bpt0OSaoTVJakm/qvEkY0dDZx/1fSdKOGZJ+jBNjhER8cm8vwRFGh2K&#10;kXzzGYhMykJ0qg7RHDcj07JxKDVdESy7EmOwIzEcO1MOYW9mGKLMccgKamGpM8PeaIW+XIf0/FQk&#10;OGNhrKSh1lWA+sl6NE23on6sGTWD9ajrb0DTQAta+lvR1teGtt42dPR1oGewl4b4APqHhtDXP4j+&#10;gSEMDY9ifHwSExNTGBkeQz8N/x72817qkv7ePgwMcLwjhGAZGurHsJA0RP9gnxrXe/t70cl+KfVX&#10;iqhX7E47cumc5+TqoNNrucxRv43mPJgsEvFgVOuyTaeXfXTQ06E3GMXGoGNklO1apGvSaFfEIyYu&#10;eoFgiUFcQgKSklNoa2igob7O0uYgS6dXEXDpWTr2o2ykZAi5IhPSmdBos1VNoxyeO9eUp6Jasvg7&#10;RZOBGCm4HBurEM7zRqUkqwlB9UUyj5cCxpFJKfw/kTIVjb1hkQoiZ+HxMXx3CYjLTESCNgHxuhjE&#10;6CIRqTuEiJwDiMjdjyjTPkRb9iLKsofYhQjzdoQZN+FA3nocNK1Fgnc7cqui4O3OQPGonsiBqyMJ&#10;uqoDSAxsQqxzDeI965AR3AZ91T5Y6sPhbImGuz0enu5EuNuS4GxKhr02FbbydJiLMmH0Z0LnSEda&#10;XgJiNOHYn7ALB5J3IiJrL5JsEcjyJ8Bcxuu129EyUoahuVYMTbajvbuW/cEDA99DUlIy2zsREdHs&#10;n/F8B8kaJKZmst3TFVJS0pGpyYKebW40ykc3BmQbKMep8dgTF4adMQexJyEch9JiEZUWj2hJ9xYf&#10;i0Qig21szNXD53EgSL2WX+ijHqRMm3R8R1oYLLkqAs0X8NJhoD1LW9JkstDezIWBY7QQJ2UVZWho&#10;aUBzexNtmWKYLXlIEYKO5xeH1u00o74mSAe2HldH2/DGVAc+n+vEb4524J9OdOAvp9vxl7Nt+Kdz&#10;rfjTBW672o8/3xzFn+7N4Hcvz+Or+7N478Vx3L/Uh2un2vH8kVY8P9eCy7OtuDrD39PtOD/ZghPD&#10;dZjpKaeTHEB7FR3+YgPK87NR7EtHSSAddeV6dNN56Kcj0NtiR2eDGd1NVgy0uzHRX4S50XLMT1Rj&#10;aqQSA11FqK2gk+TOgs2YDLdDS2eO56QObmwoR31jBe32Cj57iaorY3E42OYG6m8NZTRJpc8MT4xD&#10;RPICwSK1wTLjiVjEZ0YjISuKiEZ8Viz/i1EES0T6PkRm7kRszjYkGncg2bwLyZZ9SDJFcD0BKeZM&#10;pLAvphg5BhitIaLFbAhN7ktkB+8x0ymRJfrQxL5TokmMyOJSkOnIe0iEZNj0SLPqkGrRIsXEPip1&#10;TtSEnqSkyUDiItRX1EReCEnGDCSbNOpeQoSMFlIXZpFoCJEMOSpi5BHRksP7CCFEtIS+ks/x6B9B&#10;Ijwe4v9D2V//SZIdWeLoP/B2d0gjqdXcXd1dzFnJzJmRmREZzByRkczMzMxczFVd0MwshhlJIw3D&#10;7s7O7Ghm6e2+n847diOzqqTRfPe9H87HPTw8PNzvtWvX7B43M6NClGAhAiZFpvxrCLlCBCwqOmcf&#10;Ek0jz18iz8n7KeDcn095lpRfkvpLpfd54m3zLK0slGsfkyx7kKiFXEnVxDEYJVl4LatRQQiXaJF9&#10;Ha/NNuD1o/VlhGxhOzwqiG/kvfBZeE9RSMFxwmuBcQ9CrkjkSjRaJbrY+/jN+iiEWJGoiDxComqi&#10;xdN5X3uL+UKk/DbI2/ZZ2iLKnQbpRYVIF4JFU0CZI/aIFoX8/EeQtM0ZhbQDNFFkPQLbjbpcIPVP&#10;9vcVCSAEiSz+y8J/rgYpOYUq0nWfZBHCRYgXiXLJyC/h+VpkFrIvFDFAlAhxwTYncnV8NiFSqGMK&#10;JN0LUWg070H25Zh8J+ewDUrlfMrwPoGhnp2yrMgVPoP0Nz9LQfgoucLj3GYpYk0iUKJ9Lam4pD5d&#10;jsiCls8nkczcyudfJ1iKFNTCukAW2WXxXM/zOE8qyL7cB/9DgdcR5HE/T7YCPnOezI8SncN2UGCb&#10;5LBtBKpNhXxiu+4jjbo+lUjOZbsSUq80lXaKzI0S2SKp0iTSJVtFtUSfSUXdiCw/Aq/P+81lu+Tq&#10;i5BvkNRz0fRZknpLisgbHhEsTlgrnLBVOmGvcu1B9h1RVBKKOJEaLDY4IkSZDfawdQ/cl8+EIyLn&#10;EDxfYOdvrDxfajiZQhaY9xGUyBVblFxRxGOUXCmxCblipE/IMcLxWMQxsU+GCP7/I1ieuCYhhI0i&#10;bdR1o9CYqMtMRsobx72QVKIL2H4ia4rQE71RQtni2NpHprwowjG2j0zaNVlSv1GRcpQ3nq/IGC31&#10;qY76VGr1mTTIF0LFJKD+JaIEC2WEz6WiooQco7wLeSapwfKLqdtKrNCXemA1h+Fz1qDc34rGSC86&#10;q0YwVDGOibIJTPnGMOccxoJ9CMvWIaxbh7FrG8VlxxSuORdw072C294tvB66gjuha7jsvYxFwyqG&#10;NNNozxtCW/Ew2ozDaLUMokLbDEuaG3nnKC9JtFk8ZVilrfrp22/ip9/9kvgcn797D3cur2NzfhSr&#10;0/3YWRzGzd15vHF9E+/cPs/tNq5vLmBrdhQ78+O4ub2Mj+7fwHt3rqh9Sa3VXRdBa2UAXfXlGGyr&#10;xURfC2YH2zA71Ir+5jLUU/e7temw5cfDQ3+p0VuCmY5y3F0fw6e3t/D9t67hy3sX8dHNLbx9aQUP&#10;tudxa3UGF6aGsT3Wh62xfpyfGcbl5Qnc2JrFfZ7z3p1dfPnOdfz4s4f4k++9h0/euoLzy8NorrDC&#10;qU+FPi8WtUEDZgYacHNnBu/e2eH5N/GDj+7j51+9h7/44af46x9/jp9/+S7uX1xFT2MExblJSDh7&#10;CDEnX0Fy7BGkJ5xAdvJpFKTHQp+fCpc+H67SPFiLsqDLToI2MxGl2ckw0o41aXJRmpeJnOR4xNJf&#10;e+WZp/GtP/h9/OHv/g6+8Qe/h2ee+gYOvPQ8jhx6DaeOHcbZE0cRe/IY4k+eQMKJ44iln3Xq1YM4&#10;9PyLeIm+4AvfehovSYTLwYM4eeoU4hIToi9IZecQ2UhNy0BcbALOnD6raqNItMurL72Igy+9oAgW&#10;bU6WIlg6ayow2FyDzuog2so9aKPv21npRXe11Ez1oyniQjXn4AjtjTLaHhG/2FAOeByc46h3M9JT&#10;cILXe4nXff75Z3g/r+Ak7zkmJhaHDh5T9VGiBMvX8bu/Q7/2d7+Br/3BU/jWU8/i4KuHkUyf1cJ5&#10;IOgLIOQPwVhqRnZaLuJjkhBziv7syWScPp6Mw4di+R8n8cwzr+G5517F8SMnkJGaChP1npv2gI82&#10;i5f6rjrgRC+fZ2lyFFe21nHn0iVcXt/A8tgkn7Ue1R4fInY7mgJ+DNTXYL6vHWv04bamKUf07Tbm&#10;+HmuGUszNZibDGNizE3/jDbllA2TM3aMz9owOm3G8LSRMGFsxoLxGSt9PCumiJlpK+ZmbJgn5mR/&#10;yqKwMG2jHeognApLMw6F5VkHVucdWF9yYHPFha01F7Y33NiSwvQbTqyv2QkhVyyP8OsEiw7zc1pu&#10;tVhc1GJlxYD1dRO2Nq3Y3rJhZ1uIFUK2206FrU25tgfrUhx/WSJm3FiaJ+Y8WJz1YH7ai9lJH2Yn&#10;/ESA7RDAvGAqiAXBdJD7fiKg9hemQ1icKeN3EZ4Xwex4BWbGKjE9WoVJqYc4VI2xgSoM91LWuiPo&#10;7wijty2A7hYfOpu9aGtwobnegcY6B+pqbKittqG66jGqiEqiosKGciLCMfwI5VEoEqZMolVM3Dcq&#10;RMoEBoQjeoTLdQq/RrCEDISJsCAQstEnciiEOMcpCKnCOa6Mc1w558UKorLahaoaN2prJWIlgKbG&#10;IFpagmhtCaCtNYBWPpegrT1ERAmWjk76GE8QLO3dQbT3BNAu2awUOO76vWgf4P6A/zEG/Wjfh3ym&#10;X9PaK/CjuTsQRU/oEZq6/Wjs8u4RNC409QjcaOl18/oedPT70MXrqKgVoncwiJ6hILpHohEsQq50&#10;jPDe+X+Saauhm8/Z7kRVixAsbON6C0K1Zvir9skVHdwRrYKrrIQofgR3eTG/J+gz//9MsMhCXLC8&#10;nJ1RDrcnCLPJBW0xHZ4iKptSGhnOAAWgDk0tHWjv7KbDJgvtVew0H/wc+OXlPrS0VWN0rBsTU70Y&#10;GG5DXYO85S0pN2QRhM6I0QqL1QO7Xd50LINB70VhoQXZOTSw8mh0aA2wOtxqwbeGjrDkZG9pa0VX&#10;j0SxjCiCZXxmmg05iPLaBlWwuNhk4ySuj4Z90zAuLOGE5uOk196nCJaBgQlUVDeg1GhDMh3/+GQ6&#10;7pm5KJY396n4InX16Ojrx/TCAi5cvYp7Dx/gnXffxTvvvIM33ngDDx7cx82b13H+wnksSzoTqTkx&#10;P4ehiQm09PQgWF0NKYIvdVgkxVaezkhDXEfjvwSpBTTOi2nwmBwodQdhDVWyQxpQ0dyp6p90jU6z&#10;wydQ29GPYE0zO7OOHcfvG7soVKPoGeX/TK9gYnFLoXdsXqX+svnLaQCbEZeerxCfkY/ErELu5yEm&#10;JRunEtIVuXIyXpCuPh+PTVIEihApB46dfoR9YuXYuURFrAjOJKUjNjUTyWwnKdKoNXDi9oQ4iGkY&#10;VVGR1wnZ0oqevhHMzq/g0pWbePvdj/BdiQj54R/jy+/8EO+8/wluv/4GLl29hUvXb+Pa7Xu4ee8N&#10;3H3zXdx75328/ub7uPPwXdy+/w7uPnwPD9/5GB98+m18+pWk/PoBPvr823hHSA2ef+fBmzzvDe6/&#10;o7aXrt/CzOIKegZHVO0c2U7NL6li8XcfvqXIlzf4H3cfPMSt1+/hxu27uHrzlsK1G7yXG3dwVeq3&#10;XL2p7v3CxWvYuXAVW7tCclzG9oUruMDvr929j9ffeg9v8noP3vsQV+7cx+L2DvomJjk4O+AMl0Fn&#10;d9CI1Stnq8Rq4+CsVNEcw7NzGJ2bR9fQiEpjF6qqQZiob2nHwOgEFlY3cJ7ydunGDexcvorlzS0V&#10;1TKzsIQp/k7IPlnMr2tpoazXop7jrWdoGFOLS1jZ2sH6hcsqRdnKzgXMrW9yQlygchpEsLJepUmS&#10;uic6M50LL/utqg61TW2oaWzlGK9W0Sv58tYdnc2iUlmU8qOmoRGdvb3o7uvj+O5ATV0tFXkZQqEA&#10;JwB585ffd3eiq69HRVa0Ufbb5PzhUUUmCcnS1NOH8qYW+Kpq4QhXwBoogz0UUamdXFJAnm0TrK2j&#10;UpNIlk4qxl50DPRSufaguasdtS2NfNaqaArCgEdBSINyGkp1jfVo7WxD3+AARqSOw+SUqvsyMDJG&#10;ZTqMngHBCHqlNs7oJPWEkDTrWJMaEbu7bCtJ27aF1Qs7mFlfRv/UGOo72xGuq4GvsorKtY6KthnV&#10;rR1o6RtmHy+if3oJ3eOzqO/qpwJugb+ymn3ZjKaODpW+raG1AfXN1Wy3JqXvBodb0NIeQVklnTVP&#10;IcdMAcIVpdQvYSxt9uLhe9v46scP8Ud//gl+9MtP8O4Xd7B8fppjOoQiUzZiU04jgQatRqdBpDqC&#10;TrbLENu1nzLU3tmLRvZhhdSHEWPNYoOGMicLwTo6VW6/V5E+Q2MjqhbGxNwM5WxYRdxJu9a1NFA+&#10;2tlP7LPRHk5S9ZRfO2U3B7EZZ3Ey8SiOnDuIV0+9jJeOPY9nD34L33jxa/jas7+H3//W7zwiVwTP&#10;HPgGziYfg9GlQV17GXVUF4ZnutE/0Y7OwWbUtVHPRZwo1OfhXPJZvHL0AJ579Tk898rzeOnQAbz4&#10;2gE8Q6P1D57+Fv7D17+Bf/eHQrQ8pciVrz3zHL5B4/qZV1/lfRzF4bNnqL/icTYlBbE0suMyaFxn&#10;yNvX2UjKyaPjLjowC6cTknEsJg4HT55R5MqBoyfwyjEhUGJwgsb46YQknIxLwNEYIZdP4pXjxxRe&#10;PS4EzHEcOHKM93UYzx+gkfvyq8QrxAE8/9JLOHT0MJJSEuB0WTn/1aNvoBs9bMvGphpEIgF4vZIW&#10;iYa51w1/kMZ0WObRCsov51LORU5vGRzeMCyuAAx2L7Qcl8WcjzSEkCwlFidK7R62p59zSVil9yvU&#10;W9Qiz340TlyaFO8tQEpuMZ1h6psSC3J0VuSUWpGlMyFdW4okjQZnczJwMisJp3ITkViaDk1IiwAN&#10;lJrxGtSMVcHWZEGej7JWeg4F/ny4W9yoG2tE60wnWqY60DTahmY6h23D7Wgf6mB/dhF83iHOp2PD&#10;GB6XtJljGOK4F4yOjtP4nsHs7DxmZuYwQV0wJlErhBArMzNTmJuT1GCTmJ7huB3nNUYHOVYGFIRk&#10;GRoZVHO8kLguj1MRJiW6YhRri9RWp9fBaDbAbI2SKEKy2BxWOFx2eHzS5j4ajEEapdRXojvoXMn5&#10;BZp8ZOVk0jlLVUSLRLVkZmchJ09IFtoKRUUqWkUK2UvNlyJdKUr0tFMsVpjpqNjdLjg8HthcLphs&#10;NjXO8oslxUw2x2kq+4VOXmI858sEjodEnEsVGU1TMnqOTuCZpFQll5Kq8DRl8NS5OEXmnYqP4/nx&#10;iGM/JeanILU4Fak6wpCMVGMiUs3xSLPHqqiVBNNRnNG+jFMlz+Os4UWkuA+hqPoc/IMFaFq2o+9C&#10;GD3nQ2jkvruPdk1NDDKDh5BNFFWdUhEtoeFcVE8XoZ6OSu1cCcqnNQiN5sPblwdXex6cTdRV9Vo4&#10;qnUwh9gmtgwka2JwMv0Q4gpPItuWBHN1Ecp6nGiZLsfgajNG1jowMNuCBhrXPhrsOmMh8grzkJNf&#10;wDYqhZbzj9nug9VJmaY8G0x2lGiNKKA9kZerQU5Wnio0n5mVhazcXCSkJbP9EhGXmYI0TY5KWaO1&#10;GqCzGqG3GKjvDLDZrQiHgor8b25uQG19FcoqZK5wwuV3qJo37oAbnoCPdmdAkdAOt5f34IbTHZWT&#10;2oYqdHQ1oa+/lXNaBUIBGyylhbARFbRVJwaacOP8DD67vYpf3F/H399fwn+/M4n/fWMQ/5+rXfg/&#10;l1vxPy424lfn6/FfLjTgv1xpw3++2Yv/eGcIf353BH90awRfXB3AO+d7cG+jE7eW23Fzvg036Nxe&#10;m+3EZeLCdDs2xluwMFSP0Y4ydNU5UUfHqNxXiJA7BxFfHhqrSumsuVXe7L42O7qazOhsMKKz0YSe&#10;FhsGOt0Y7Q9hfDCCoZ4wmuvs8LsKUVqcDIMuHU57Maoq3OjqasDE5BAWlmawsDzPeXEKXf0SydoI&#10;T1mZirqSBbn9t+oLpJaUVYsSO+0ZewmKbRoUWwujW1sR8o2Sh599pk9BoT0FxlA6XHX5cNUXwFKR&#10;j2JfDvJsOVGCw8zr/gbBUmA3oNBRqiJSBLK4r5F6IQ6JbjFHIS8EOC08HkWh3czfmZBv0yOPvoQg&#10;10KfwVRCFKvUNIIso+YxTEK6FCHHUqzIGCFl8qy63wItrys1U3gvDqlHQh3gjmK/qPbjei574GeD&#10;bx+UTb8s8tJPehIqWuVJWHicEGLFF00TFk1RZuZ/mh5FrTwmVmRRvTgazVGseQJFPFaCR+mgnliU&#10;lvoasripQP23H80i15SC4qqOC5Fn1j6CFOeXIvoaKcDtot51G6LRRE+C96nnfQokxZtEr5TYogvG&#10;hbxePmVG0krtvzmfo2e/6Hn/CrxXPe9VUMrjlDOJ2HgS+6mMZPH/1wiWPajn3otoEaRJ9PIeMqjH&#10;hVjJZrvklLCv98gBRRCwjVRxbc6N+8gtYZsVC1lC30zIFuIRMZAneEyqZBXy3CJZJGZb0jdVkSmc&#10;HwRR0kQWtE2qDmeR2YpiyrhAfMEoZF+OWwjKtVnONe4thsuiOGHmWCAkzVO0fyirZj4H91WhcEMU&#10;UmMjV5FTe8TDHokSXQiXxfPoorgck2iTPCFY+DmH8iOILpYTckyRLzyHsiMEkaqRoc7lNZ6AakfO&#10;jblSQ4btlM12EjyKBmJbCYGeSZskPYd9JanT8qL4twiWfewTLarY/14dGlWnhf8bJRH5n0IoKcg+&#10;76d0L30V20XaS+qSaF2US58VxqAdljIXLBEXrOXc7sFMO9QccfA4UUaEHbDtI0QEHbDyt9Yg5wGZ&#10;C/agjoVoA5Q54eA1BfIbC4+ZArQP9rBPrqh6K9RjJXYj9eVjEkQIligBQv0ieIJg+W2kiuDXj8tY&#10;E3KFkIgYgSWKKHmzD/lP6lDK2COSRU+Zpyzsy4gQKE8SKgKJEPtNyHE5N0q4cGwpkoVzNsdqNIqI&#10;OoPPoOrA7KX/KxDylsfV+JcxLvJTwj7Sm2g/BVBe2YiO9kEM9M1gZHABQ72znNcm0Vk3jN7qYQxW&#10;j2C0chgT5YOYjgxgLtyPhWAvlgJ9WHL3Ys7WhSlDByZKOwn619o+dBV0oyqlHp6YCEynfdCf8aDk&#10;HP2OGM4Z8dSzmS5EnPWY6J3GW7ce4Off+z7+/i9+ib/75U/xyx99G9/9+C28fecSrmzOYWmiBzOD&#10;LZij7bvC/e35EVxcnsS1jQXcOb+Gt29exIf3ruOTh7fw4Mo2dhcmME47orOWc2+FD63VQXTUl6G7&#10;KYKe5nL0Ei0VLpQ7i2EuSERR6gnkxx2ELv0EgoYMDNZ7cX6mB29eWca719bx5uUVvL49j5vrs7i+&#10;Mo2ry8TKLG5sLOL2ziruXdrCmzcu4qOHt/GdD9/Ejz5/D3/87Q/x0+98gE/fvoXr5xcxTd9roK0C&#10;w13VuLw5hU/euoaffe99/MUffYa/+Mln+JPvvI+ffvkOfvblu/iLH3yMv/zRJ/jOe3ewPtuPIOfi&#10;5LgjOPzqt3Di0LNIijmkyJXSvBTYdbkIcP4McB716AtgL86GVZPFbQ5cHJMu6nhLUT4K05ORcPIE&#10;jkp6sGeexktPP41XX3gORw8ewJkThxF37jiS40+p4vUpsaeQdOY4Yo8dwalXD+DQc8/ihW98Hd/6&#10;/d/Ft772B3iBvz925CgS4hNU/UMhWAQZmdnIzs6lDZlPGzIXmbSzUxISEU+/LoG+Yg79RCvlvTrg&#10;RUdtJfoa6Z/XlKG9MkD40VkVQFdNUKGl3Iv6kFMRFzVhD+oqw6ipCCFMG9JEOU5LS8Hhwwfx4osv&#10;4OWXX8Ix+qMx/J+42CQcP3YGL790BN/8+ov4g997Gr/3u/RfFb6FP/zat/DsMy/i6JETyMrIhdlo&#10;hdcdhIV+X0G+DklxWTh7OgUnj9NnPZyIV185g+eePYpvfvNlPPM0/+fwUWSkJMHCdi3z2dBY6UM7&#10;5WywvRaT/W1YGB/A7so8Xr9yCe/du4uPH9zH2zeu4ebWGrbpY62NDWBzcoDyM4n7Fxbw7s01fPD6&#10;Bt6/t4Y3b8/h8nYvFqYr0dtpQVeHHr29JoyOOTA548LEjANj0xLRIhEsJoxPmzE1a8X0rA0zc3bM&#10;zTswz+08PyuShRDCZXHGHiVWZh1Y4TkqYmXBifUlJzZXndhed2Fnw43dLQ92tt3Y3uLxDTs2pKbK&#10;muUR1lbNWF0xYXnJgKVFPRYXSrktxcqynt+b+BvLI3Jld8ehtttbUWxtyvXsKipmlf7Q8iLvad6O&#10;xTkH4cTirBPz024iSrRIurClmQCWZwNYmQtGMR/E8ryf4DEFHlsIYXmujM8WwSL9n4WpCsxPVmF2&#10;vBozY9WYGqmiHV5Je5xjrzeCwe4Q+jsD6G33oqvVg0762O3NLrQ20n9qcKKpwaHQyP2Geifqaf/X&#10;1jhQTVTV2AlbFNVW+sRWVFRZqD/NhOkxKqIoqzCgrFKvEK7QIySIGPbShZkQLregTIgaRd5ESRyF&#10;ShuvLf/nQG2di/fg5v140dToQ3NjEG0tYbS3RtBJ/0TQ1RlGxz66yhQ6u8sfo5fHekPo6AuicyCA&#10;7iFfFMNedI/40DPK/VEeJ7pG9sHxOOxT6Bjyon1Q4ENbv1+hpZ9jtC9A+NHU41GEiqC518VjbM9+&#10;N9oG3Oq3XUT3kH8PbHuiZzj6f4LOUT86eB+tA7wOf1/XyfZuY9s2s33qzQhJajAVvaKHt6L0EbHi&#10;DBfDQZ/YEdIQhXCEC+GKaBTc5Rp4KqkTCXdliSJXXBW/jWBprEI5lVFZVaUqdu/xhWCxuKEtMUNT&#10;qEeRhk5FqQ1udwgVlfVoae1EK9HY0ISysgj8PslBzwZprsP4+CDm5sbp1A2gta0e4TK/cozNNDyt&#10;VhevEUYoVIdIpBk+Xy2PB1FYZEVuPg0C+R+zgw5yGBXVNRSMCoQj8qZiBC1tbRgYHsHwxKSql+KP&#10;VKKw1IS4tCwcPROPV46cwoFDJ3E2LhVa3mtzczcmJxexsLCB9q5+OD1BZEuId3a+Cm12eAOobmxh&#10;Z4xgVlKBXbmC1x88wJtvv4U333oLr79+FzduXMflyxextbWBpaVFKphpTExP8h7G0TUwoN6Md4dC&#10;Kh1ITrGORmURkrPykUilmpRVQMNfB63NA3tIUhI1wh6uonPiR77BRsfEAa3dC5OHbe2jgeAJw+wp&#10;gzNUjdq2PvSNz2F27TzWLlzH5uXb2Lh0E6Nza+o7WYhLzSvGqYQ0FZ0ikP2zks8xNVuRLULwZGpK&#10;6YBokZKrQWyaEC+pOB6XhGOxCTh6Lg6Hz8Ti8NlY7sert8LjM3OQkJmrFiylMHhMUioS0zLV20om&#10;uwuBskpU1zer9hwancTG9gXcufcGPvrkS3zvh3+En/3iz9X2/Y8/w4079xVRsSyF6rfOY+viFZy/&#10;egMXbtzCxZt3FIFx/upNVbz+giJh7uLa7fu4eksK6d/E8sYOFfw8B+2gqo0ji9pSQ0fSw/UMDqNK&#10;Cn0HQjA73HBTXmqbWjkpzGJ1a5e/v8H+vIbN8xewuLaO6YVFjE5PY2RiCkNjkxgcGUff4Ch6B0ai&#10;i/Lc7xsaQ2ffENq6+1W9hFZuu3lscnEFq+cvYufqdaxfvIzZ9Q0M8Fot7P9qymS5FEenHFS3t6NR&#10;CIexcYwuLmJuawvzm5IublGREA2d3ey7DlWrZWR6Dqs7F3Dt7j3cFMLo5m2sbp+nHK4pCDEwt7JK&#10;OZNi+/1obO1Au0RX8N7n+P36zkVssm3XdqRGzC5/s4Hx2SX0DE1Qptvh9EegpXwVl9LwN9nh8nMM&#10;VdYpYqysohZ2dwBS4F4cp0I6nWa7U9VgapBIDz5HE7eSqi8QCsLn91Ehl/NYE7p7e9A/NIj+YRrF&#10;Q0MKfaMShTKpolIaunoQrK2nPAfpCDgo5yYa+UYa2zoa6jS66dhq6JA6gkGUN9SjuUfe2O9Fa183&#10;GjtaqYOq4Qn6YbLJfesJOvt0HAx0HOSYy+dVeqGjp0eRLKNTE5QHIRG62P9NlIlGJSv97F9pw132&#10;2bXXX8f1e/dw6c5N7F6/jO2rF7F6YRtzGysYX5xD/+Q4lfqgIsxCvHdvZQ3HagPKG7vYt90oa+pE&#10;oLaJSrcWkupMSJiGTuq/3m6097Bfetp4D53sq16Mz/RhYLSdx6pQ2eBBWY0V5fU2Fd44NN2AlQsj&#10;OH9rAVfvb+DK65vYvLKISXnzqKce/go39Datehvb5XOxzxsxODqMydlZPusEJ7Fe1NY3IRguh93l&#10;YXvYYaQD7/R6UV5dTfmgvpudw8bODi5eu6r02fruDpY3N4g1bJzfxsouxwKN9tb+dj6Pj31TgNj0&#10;czh4+jW8cOQ5PEfD+nlJCXboGTxDQ/upl76h8MyBp/Dsgafx3KvP4KUjL+BM0nE6UWmcYMzs8wr0&#10;TbSzHTk+R1s4AdYgVOOFzlaM+AyJJjmAp196Gs+/+jwOnjhEnRKLuJRExCTG4cjpU3jl6FEcoCH9&#10;2nEa5qdjcJz66DSN6ri0VCTnZCG9IA9ZdPgEGftOYAGdQLWwQie/SNJRaKhvcxFLnXUqPhHHYmIV&#10;hFg5m5TC+8hUUQZxNNDPJicrwuZkvCx0xyscPHkKz792CF9/9gX83je/hd/5+lP4nT/8Jn6X+NpT&#10;T+G1I4dV3Y2qukqMTY1gfnEGg8N9qK4th8NF595Uqt7elwgLl9sDrz8EN8ecnbrdSufSyDlAZ3Gh&#10;xGiHRm9Fvs6EPK0RuUS2vBxQUEJ9XfwIiZxDziZn8P5pyJ9LVHo7Lj1KsCRQtydkaZCYzfNyipGc&#10;r0VqIeeeklKkabVIKMzDubwMxBamI9NaCJOEJ481oHmmFTWjtbDUmpFuS8OxnONIKKXj59fC30rH&#10;or8RDXQuGwfb0DTQRhnpoJHTiY5+IVh6ONYHFHk3wrlP5HGE414gkSyTk9OYnp4lZjBJXTDBsTnB&#10;8yQl2MLCLBY5zhbYZjOzErkyjKGRfupgud4g23MUw2ND1HMdlOMIHG47dHRuikoKoSku+DXIMW1p&#10;MQxsb4vNBJfHDh+doRBtjHI6R9W0YSp5DX+A48NioF0hBEsGHbQUpGemIjM7HTl5WapIfYGmgN8X&#10;8ppFKCnV8j/1qtC90WqFxeGA1elSb/pbHE6Umuiwiw6ThaGsTCTQ8YpNFtmKiyI5jvNnPLeU6z2S&#10;JTY9A2dTZE5Oo6xzG5+C07GJOHEuln16jvNwDE6nxCImKwHx+clILE5Boi6JfRJHnEW88STOlR7G&#10;iaIXcTjvKRzVPIU468vQVJ+FbygPLWsO9F8qw+CVcnRs+VE1Y4K9Kwu6+ngUVp5Gcc1ZGJrj4ehK&#10;hW8wE5HxPNTMa1C3VIya5RJUzBYhNKGBr68Avq4i+Olo+VoMsFeVoMCRhgTNKRzPeBVxxSdR6MtE&#10;oMuOjsU6TFzqw/TlAfQvt6GaToSV8lOoz0aBLo/tp6fMS+22MgTKJY2sRG9VwResgEsio50+9psL&#10;Or0FGtoUmTl5SGIbxcYl4gzb5RzHZWpmBgp1dNhdds7rXnjDAXj2ECgL0+moRkNjI5o5HzU01qCm&#10;rhxVtWUK5dX830hQzSFOX4C/D8Er9xIpp6MRUTJSWxdGS0s5+qTQvKCzAoOt5Zjpa8SlpVF8ePc8&#10;fvbZA/zN56/jHz66hP/2xgL+550B/O+rrfg/l2rxfy5W4n9frMD/PF+BfzlfiV+dr8U/XmrGf77S&#10;ir+83IafXmzFd7Zb8NFGC95Zb8Vba214c7ULD1d6cGepF1fnerAz1YHVsVbMDdRjqC2M5iorQq4C&#10;OCWtpDENXnsmKoNFaKmzoLXeghYa/41VOtSVF6MqVICKQB4qgvmoChehocqAphoLauhQ+V0amPQZ&#10;MJRm0KnPgcvBfq7w0hlqoN06gpX1Jc4Pm1haX8XE3CydkiFUt7TCW14OK214o8cJs88Ja4CyH5J9&#10;K/QuPUodWtqtOuiFeOAclW/KR7YhHfnWVOgDmXDVFcJdXwRrlQYlvlzkWnORaSxEtlEW9x8TLCpl&#10;mNWoiJJoAXhBKWGM1gux09+wC6lC+9gusCoUcO4vsJnV76NRMdSdHN9C4OSYS6MFlYlsk/YxzFp+&#10;R1i0PFeriJQniRU5Jm9dC/nyiICxiezTRnFS/7i0KPZEC+o/WTj/SQjRIhEt0Roy+zDxO6OCpD5T&#10;6c/8Zp5nhYGQaJBSD+0btwlalwklDj63zYB8M+/JQBuptEQRK1EyRQMp9P7rKIJEyCl7SsvnlvoX&#10;skgui+WyoCokiyJaosinrlQL87JAb+SzEnmyiL+HfEkfx3bQsC+kWL8QLJImTPCoHo2bz+KKQusw&#10;oMRuUGmOpI6KkCvRCJToYrjcv0RcSOSFgpb72uixKB7vK8JFFs/lt+r3/MzvZYFdiJZ9qKgLwd7n&#10;35bWKJe/lUiM/H0YdChgO8hCc6FBFpz3oKefKe21R7QIsov4v0IiKLCtithuJZw/OD8XlZpRZLCg&#10;2GSFRKgXW7lPlNgkvaqdPhz9OM4XAp3TqVDqcnHcuLiVfTnOOc1p4zlWwkKYCVmQf4wShxHFbNti&#10;RymKOCYEhZRTVcuGciz1awrZ3qqwvPQt21qRoiVsF4k62IN8jkacsK+Li5FTxGNENvej4LPKMz96&#10;doLPna3huU+CMvaIXCng7+jbZtKPjEL22bc5lMfsPeTQLiOk9k2UYNkjWbgVMuVJYuU3IURLNKqF&#10;1+S9ShSo1KlRRJA85yNIHxOSvsfIcWrRs73M0HlsHFsOmEMumMMuRbSYwg6YQg5FvBgDAu4TJsIS&#10;dMIS2IOfek7gs9MHl9SzVgWzz8bjNtioB+28psAa5H/ItYTQ2YPezbHsFAJEiJVoijyNIlQEQqT9&#10;NoJFIleERJHUYb8FPF8QJWmixImCkCj/JuR7yqqJOlTIPyECJfWa6IcS6W9ZD2D70lb+dYhdLX3F&#10;/iMk/Z5KwVewZ1+LDNGulL5QdX30UQiRIqTqI6JFiECdRPDS5irK4xxezDncgYqaGvT0DGB6aoG2&#10;4DqWFrewNL+Fual1jA8uoLeVfnjLEIbaRzDbP4318UWcn1rGzsgsNvvGsd07hgvcXu6bwmbrEOYr&#10;6Wt5GtFuqkJVIe3sdAdKz3EeOE7ZOpyFpCOZSD2Zi6JMI8KuakwNzeH+9Qf4yVffx3/8xS/wT3/1&#10;F/jHv/xT/M3PfogffvoOHl7dxvr0AEY6atFdH0JHjR89DWUY45y5PjOMGzvLeOvWJbx39ypxjbiO&#10;B1fP48oGffzhbvQ0VaKOslEdsnNutqM6bENdxMk5nfNufQBdDQF01HpRGzAgYMqBTZMAlzYFdT4d&#10;5gcacO/SIj55cAWfPuT1pebLjR08uLKl0pE9vH4er1/exmWZt2cnsTg2iuXJMazNTGJjborbMSxN&#10;0Ibua0Vfey36Wqsw0d+KrcVxPLixjS8+kLox7+OXP/oEf/bjz/Dz732IP/ryHfzRF2/hz37wEf72&#10;p1/ir//4C3z08Aqmh9ug16Ti6KtP46Vv/S7OHnsJmsw4OErzEOTcUM45IOI0IGzTIUidFLaVotxp&#10;RLXPgWq/m9/TXqPOLaHPlpWUgNTYGKSci0FawjmkJ8ciLfkMUpOlYPtJpMSfQHKMRLAcwpnDB3D8&#10;5edw6Plv4cDT3+R/fxMHnnsGR157BbExZ5BBn62A/l5WdjZSUmmXJiQjPiEJSfSJEmlTJ8YlIT6G&#10;NnPMOSTThiyg/eikzq8J+dFeU8m+rEZnbQSdVSEiiK7qELpqwgqNYQ/K6b/5aZP4aXeU+z2oCAcR&#10;lDqQnCvS09Jw6NBhVVD/5ZcO4PChIzh9KgZx55KJFJw5mYBDr57GC88ewjf/8EV84w9fUPjmN17E&#10;00+/jAMv8/zT8UhLo7+RzzknR8trFiI+LgcxZzJx6kQajhxK5PVP4qlvvsLfHMCrrxxFMp9PR98k&#10;wDmjoTKInpZqjPU0YWaoAwtjvez3YVxYncVdysZHD+/ghx+/ix9/+gG+euce3ry2jSsrk9ie6cPu&#10;bC9urI3grSvzlK9NfP7WNt67t4Td5Q6OOzsCrjSEvGloqi/B8JALs/NBTM/56JPZMTwuNVmMGJ82&#10;YXrexu/smFuwY3aO+7PEjFVhTjBtwTyxMGvB4pwFywtWhZVFG9aWbdhYs2Nrw4HtTSd2pDC91E7Z&#10;tGJD6qmsmbC2YlBYXzFGsRrdru1hfdXEcy38jU0RKUKs7CNKsNjU9TY35Jo2ni91XHgPi1YsLdgI&#10;O+Gg3tkjWubchEcVvV+Z92F1wYf1RWKJWPZhTerDCGR/2c9jAawuhrCyEMbybBhLM2WKaJmfqsDc&#10;ZMVeVEsFpkcrMDkcoV4LY6Q/iKFeHwZ7fBjo9tLf8KCnw4Wudhc62hxoJ9ranGhtJVpcaG5yopGo&#10;l4LvDXbU1tvp29jo01pRRfu+str866gyo4Ior+a43EOZoEpgQoTfRYSYqRZYUcFtJVEtvgJRS9+i&#10;odHG/7TTH3KhrdXD+/Khs91PhNDTWYZeqS3TLYigm+j8DXT1lKOrV8D9Po4rPnP3QAA9QwH0jfjR&#10;N0qM+dA/Tkw8Rh8/y3FB95gX3aMedI640TEs8KBdyBaidcCHln4vmvvdaOxl+/Q60EQ09zn4ncDJ&#10;81z8rQddhCJy+L89IwH0jgQVeoRgGQvwHB/ah6PXauhxoqbdhsqWaNH9KLlC/7eyVOH/kWAhnGEN&#10;v9sDfTKFihJFrjjLf0sNlhAd01CVRLCUwR8Kw+cPwUln2GikAVliRnERDU2NAUaDAx53CJUV9aiv&#10;a0ZdTRMCvjI4bG46c1KDoBID/b2Ynh7HFCeCru52dmYlfHTeJL+1200nOVCJispm1NR2IFLRAqe7&#10;AtpSNwqKzAQNe/6nzeWHL1AGl8cHu4MOH43YYDiCusYWNLd3obK+CXZvkEagDmcT0/DqsbN44ZVj&#10;eP7AUZyNTYPR7FGpwTY3L+PGjftYWz+v6rDUNraivKYeVfWNKlXT0MQkljc3ceXmDdx9+AAP3niI&#10;23du49LlixysNAaW5jE7PYmRkSH09naju6cLPXy+vuEB9Az0o7G9HYGKCpVqrFBvUm9FpUr9h4xc&#10;lbe3UG+FK1ylCmbXdfbDU16niJW4zHycScnC6eRMxGfSMMgT44eGfymNO2lfSXE2Nos53vfm5Vs4&#10;f+Metq7cxtj8KqqaO9Ubz0nZBZBIk/2oE1mQk0U4IVNy6BxI0Xqt1UWjy6EW8lJo9MamSe7+VJxO&#10;4uRAnIhPxPG4BLWNTc9URu6+8S3h9OJwFGr1MNmc8ATLUFnbgFa229jULLbOX8KDt97Fp199B9/+&#10;/o/wxXe+j48++xL333wHV27cxtr2ebXILZEms0urmF1exdzKGmYE3J9ZXsPc8jrP2VCQ/an5ZYxO&#10;zakIj7buPlQ1NMDpD6pCwZLSwkKnxR0MwlcWgdMXVORKqcXOrUelhZIaB0KQ9AyNoX90HL1DI2ju&#10;7FIL78HKSnjLyhUZI+SaTeoNEW7+LhCpolKqU4tCbj6n1cPveY6nrAJStH1gcgrLO7s4LxEw9x/g&#10;+sOHuHr/Pi7cuYOLd+/iCvcFVx88wGVZzH/9dVy6S9y5i90bN7F28RIWtndUfZ6FrR1sX72OG/cf&#10;4o0PPsZbH32qInquvf4AF6/fVrh263VFUF28ehPb5y9jdWMXGzsXFfF04+5D3HnwNm7ee5Pn3sXG&#10;+atYXBeSZROTcytUcGOoaWxne1TA4vTDaOXY5BgVYkUKbsvWwecr1pvVm8bR/nWoqDHJSd/c1obG&#10;5haOzQpVD8HljRa2b2xuUqm5evr7o8TKyAjbeBSDEkXC9ulle9d3dFFR1cLMcStv9O2/6SdvyYnD&#10;JBBn1+b3K4JFiJWOwT50DPShneOrtrlRkbyyQCZkijcYgD8cUvCy3/3hMCeLGkUEtXV1sq+70NDa&#10;womlin3phpF6wuJ0U49Vsd+7MTw9g/mNDaxd2OU4uoD1S7tY3FrF9MoCRuemiSlVA6ZvYgyN3d0o&#10;q2+g0qyggxWCzu6nQ2ejE2+iM2eDkW0WpO6QOjfNvUIKSQQP76GnHZ0D7egZ7mBb9GBgopMTRxva&#10;B+T5eB99FVTqFWgfoaMx2Yje6Rb0TbWhb5JjXNIwjXahuZv6sKma8heAL+xDqDzMZ2xCd38fBkaG&#10;2e7dnGRrqZeDsPP5ZNHX7Q/QeallO/A5xycwuyiLZ7u4dI2yRZm8dvs2zl+9jLWdHSxtrGF+bZn3&#10;Noqa1kaYvXY6XvJWodRaSMS5tHPUAcdx8PRBvHjkBXzrwFP4xotfx9ef/xqef+0ZHDr1qopEychP&#10;RZGxAEaXjpOKFeUtAT5fNbpGW9Az0Y6OkRZOXBWwB610tDJxLOYInn3lGTz1Ao3mIwdwJuEscovy&#10;UWIshdZM55MOWz5lQlNaCh0dQ4OVDrCdTi+f0cH+dwY4b1AW7D4PTE7qM3FYDZRZPcGtxkgHlHpB&#10;UEBnMpvOuTj4Sdk5SMoSojkLydyPphKRlCJ51LXUzQr5Kj1OXFq6inJ59pXX8PtPPYt//4ffxL/7&#10;2jfwu19/Cl9/5jnOK6/iTFwctPy/ytoKRQR0cl6rrquEw2WD3hRNZSUpq8w2K2zsG6kHZJG39jn2&#10;JIqs2GBTxEqBzoy8EqN6M1byuSdkSsRh5iMdvh89KISKRBS+djJGpXOUfdHvQpILiX4yMYP9la5w&#10;OjkLsVl8Ns6F2XojMkq1SNVqkK4vQIGzFKYKJ8KdlQh0lMFW50SuMw9xRXE4lnEC8UVJKHSVwNsQ&#10;QnV3AxoHKNv9nezTTspuF9pkfHK+6x4c4Jw3jMGxMSVrY5PTGCcmpmYwNT2rMDExhbExiVAZx/iE&#10;RLVMYIaO4OzsFObmiYUpzC9OY2Z+ElNzE9RVUUzx89D4IFq7WjhuAyrNk0ZbiHxNLvILpa5KlkJO&#10;XqbaFvB4SakGBjr2VrsJDrdVpYnyB0VPBRGOBBTxYqDzX8hzs3MzkJmdhqwcIVcykVeQra4r1xEC&#10;RkgbnZ5GEWVSL4QuZUlnNKlIliId52RZgJL88eyrxNQMlUYuITVVkSwKGURmKuIyBJK6LhNJlCsp&#10;zJyQlcPvsxGfmo1zSRk4Q4fwpJAssfE4EReLU8lxiMlMRHw+HcXiNCSVcjyWJiC+NAaxpSdwuuQg&#10;jha+QDyDs4aXkBM+qUiU2nkTunZpRF4Mo3MngFo6Eb6hIhiaOT6rY5Fffgr5FSdRWHkSmuoT0DWe&#10;gqUzFoHRdFQtFKBhXYfaZR0q5koQGi1CaEiLyIAZZT1muBs4rrzpSNadwZm8w0gxxEBblodwH43Y&#10;lSaMX+jH0Ab17jDHecRAeyab9kUmda+eOtpL+6qKxn4N59QKuMSO9PpVbT8n9ae85OKk3SYEv8zZ&#10;pWYb8gpLkJySgXMx8XSo4+iE8xloezgcEs4u+r5SEe/l9TWoaJRIzCY1T9XVS13ACPvbx7nKh6ra&#10;MOe3Cv5/Of+7TNkr3lA59amkkaxAmLZtOOJVtbJaaiXtVjlWJ5twfbUPb+xO4LNb6/jp+7fwt99+&#10;H//0oy/wq2+/g199cBn/9PoMfnW1C/+yW4v/sRPG/9wJ4v+w3f/fFyKKZPnvuzX45wsN+K8XmvEf&#10;zzfjT3ea8OONRnxnvQmfbrTgk80OfLzTjw936ehujeLOKp3juV6sj7djbrARg21lqItY4GQ76osS&#10;oS2IhVmXDK89G5WhEtRVGNBIx6mBhn9tpATlgXwE3Vnw2TPhsWXC78pF2FtIR1kDv7sIbgcdAVsB&#10;rOY8GEqzacPnU0/paW9H0D/Yi6W1Jdpmm5wXtjG9zDmBc3dLbx/nNdrGTfUoa6hBiLrNX007KexW&#10;xcx1dnlRSAutLMILUWHIQ3pJCtJ1Cciz8J596dCH6EsEOa6c2cg25fC7AlWsO4t2Ro7RSliQYzIS&#10;BuSaS/k7LfIF1lJFuhRYaf9bLYQQKrQduM3nZ0Ge5UlQhyoI2fIkhHgx/AYkgkYg/yf4twmWXGsU&#10;kkpMarYIitxalPwbBMuTES2GoJGQKBYTSn1CSkRTjKki+YSQFKUqAkTedDdD6+ScZad+kcVY3qcs&#10;mAu5INEq6UXU3RoN0gpl4Xkf0QVogbzxv59eSV5ceTJVleDxW/98Pn0U0QiRIuSqYtWEkc9pKlIo&#10;EIKF0LBfZVFfSJZ9YiVadF8WsXlcvpOFf4lckT4zse/kjXXq2ej/cP6RZ9AVI61Eg9Tiwij4PKky&#10;L5fIcT6flvfPcwTRAv28f3l+AfdVAXYVpfH4/vcjY/bxZFox+Sx1OiQtWaEsZD+B6IK18dGb/QoS&#10;QWI00oagbVoaRb7oedrBYgsX6vgbqcdlsKh00qVmO30MB0ppI5fSvtQ5hCzhMUWeuKB3ux/B4PH8&#10;BuSYi3DuwUFwblKQyIcnsVfv5lG0EMedEFpOSRUVTRcli/jyTPJsBWwniVLZJ1iyJNqAEBsot0h8&#10;tyKCnykvgiwimhqNba8g+xpViyaDvqFAatNkCXhcIlVU1ArPyxJSRSJUsgoUMrJ5bjZ/p8DfEk8S&#10;LFFyhcdFXvfk9jfJlN92TBEsalFfZJv9rKJsopBoDIEizSgrhbS7pC2K7Wa2kw2ltGmNAWcUQQf0&#10;fh7zWaGT6BIPt2xvnZvHCNX+bp7v5rmEwS2103jMSXvOaVUw8JpGnmv20qfw0SYlTOp3lAkpYi+1&#10;VpwWFbESJVWi/fIIv0awPP4umhZsXzYf49d+K+fx90XyW8rrv4UoqRJFEW2WIqOQKyaFQklZJ/JN&#10;ed6P3BIi8VGqvN+A9FUG+yJd+m+vDzNFdpSe4TiljskWP05Aez06NmUMim4p5DlSiy6P/0ObSq9R&#10;tdUkBWc//bupqWjtvTF5KYe++TB91OEB+uddw2isa0N1ZR3qq+sx0NODZdqLV7dXcWl9AecXJ3Bp&#10;cRz3tufxyc1dfHR9B2/truIa7cbVgR6MNjagPRxBxOqCTUO9THnUUhYtJSaUeUPobunE8sw87ly5&#10;ik/fehs//epL/M0f/xh//6c/w1/+5Hv47M07uLJG+7W3Gb2NEbRUeNAQsqOZ28G2Gmzzv6/vrODm&#10;7jrWpkcxO9SD1akRnF+ewcXVOcyN9KCzPoIyjlW3pQhOcyF8jhJFsnQ1RzA31oHt5RHsLA1jgfP9&#10;QGsEbdVOdNS4MdpRyWt24/r2LO5dWcPdS6u4sjWHzYUxLE8NYpGYHe3DWF8H2iQ1N/0hj9kCr8WK&#10;IPVQZcCPmlBAEQmVtH3ryn3obq7G5GAnNtluV7cX8fDmDj595zZ++MU7+NMffYZf/uhTRbL87Lvv&#10;489++DH+7uffxj/+5Y/xpz/+VBX1H+yqhd3IPkyNQUluElz09cr5bHUhJxrCLkgB/7qgHXUBO9vJ&#10;hdYKPzpry9HFfm6rLkdt0Ae/RJlTz5fm5/AaWSjOy4AmLw352QnIzYpDXnY8CggNPxekxyE76QzS&#10;zp1A0umjiDt5GOeOH8apw6/i1JGDiD17Cum0sTWcCwvyC5CVSZ8uIZm2YgLOnqb9fOIsjh89iaMH&#10;j6raLicP0V6NPQc9fb0I9W5LVTl6GmrZ3hVoqwgRAbRXBNFZRbu5ugzVHNtuzh863mdRdiZ0/J2B&#10;sl7KsZKfW4CE+CQcPnwcL7/0Cl564QBeffkgjh05hXNnEpGWnI3UpFzExaTjyMEYvPDsYTz79EE8&#10;863X8MzTr+HZZ17D888fxCuvHMehw2dx8mQizpxNQ8y5LCIHp05n4ejRVBw4EMPzjuG5Z+XaZ5FO&#10;X8HOfi5jf9dJyu+asCLxRrrqMNHXjNnhDqxMDSjZvLw+hwdXt/Dh/auU5Vv4+P41vHV9E7c2p3F+&#10;rg+bE23YnmrFlaUePLw0iXdvLuCNqzNYGa9HYxmfO+84tPnHaGsmo7VJj9FRL325ACZmPPTxbBib&#10;MmNs2szPEsVCzFnUdpKfBVPE9IwJM9MGzBLzswYszEtReilQb8LKkhlrK8SqBRvrQn7skSAbFpXq&#10;a33VoLC2rFdYXzFgY9WIzTUTtjbM2JZolU2JVhEyxYXzu25cOC9b528lWKIkiy1KsqxZ+d9WrC4L&#10;2eLgvpNbqQPjItx78GB92YuNFS+2Vr38X4/ChqoRI7Vi5LMc9/He/LzHAFYWAliWKJe5EJZmyx6l&#10;D1uYKo+mEJsIY2YsjMnRICaG/QrjQ36MDnox1OdGf4+Les+BHqKry4nOToEL7e1OtLU50NxiR2Oz&#10;DQ1NNtQ3cqw12lDbYKUuJeoeo5qoIirrzCh/BAsqiEr5rt5G8Lx6C881EyZew4SGRjOamixobrbw&#10;/2zo7JB7caO324O+Hj/vL0AEMdhTRtBn6KtAH9FLdPeWKzwiVvr4uT+CngFiMARJydU3wt+P+jE4&#10;4cPQJDHlxfA0MSPwPcLQtF+hn9/3TnrQPeZC16gLHUT7iBttw260DLjQ3O9EUx/1TY9VobHXys9W&#10;tAwKbDzPrn7TNepWZE3PmI+gbzwWrb2ioleEXBnyoHUwStTUdUmxfQv9HSPC9XoEqoVY0cJTUQKp&#10;seKW9GB7KcL+NcnymGixC8KaKMoERbCFqft+k2Cx0HCw+1xwS2qFYBDBUBl8vhBcTj9sVhqJehtK&#10;iozQaU0wGuw8HoDfF0HAW05HzgO91gpjKRW/rwydbV2cSEcxPjbKzutATQ2d7UCQ1wuoawZDQrA0&#10;orqmlU5vIxzuCHQGN4p1dmj1DhhtktKB/+v0wSypU+igldDwtVipDOX3EakXUwVXoAylnFglhDsh&#10;PR8xiZk4RxSWUNCqmrGwuIXbt9/AO+98gtfvv42rN+9g99IVlV5JogOmF5ewtLGO3SuXcOfBPTx8&#10;6w3cu/86Ll06j+XleT7DIAWvDU3i2EdCCHPyKIsE0dBcj25O7n1Dg2qBt6y6GjavH8U0xiXfaEZu&#10;EVIy85GZT+fM5ESgqgH1Hf0qJZivsoHGlgsJNFJPJlAxx1CBn4nHUW4lnVcKf1ticcNfWY+m7iEK&#10;5hLm189j9fxVrO5epmAuoLqlHQaHh8ZPCRIz8xCfIYuE2YhLz0YC95Oz+d8aOh1SZ4aOgc7m4tZO&#10;A0inUuqoyJTkVJyVWgZ7REsMj2XSyNLRiXDRYJFUSOGaOg5W9lNDM+qbW9HY2o7m9k4OqAEq2gVc&#10;vHodD99+F+99/CnefPd9XLl5C/Mra1TIsxgYHWMbDatUboJOor2vH629vWju7kFTVzeaO3vQ0tmr&#10;aoO0cL+htYP/1YSKGjr5VTUISvHZUAgmh4MGmx55dCJy6TwUaLXQlNLpozGpM9NgplwIySLQ83lN&#10;TlmYpfyWVSJQUQ1HkNdwe6C1yCKnSTlSOUV01NhXBWwjvc1N2Q/DF+EzV9WhjP8frmmEFGSv7+jm&#10;QJ3E7PqmIksefvgxPv/hj/C9n/0c3//FL/Ddn/8c3yG++ulP8cVPfoKPf/ADvPvVV3jzs8/wxief&#10;4M1PPsNbn36GN9lGDz78BPff/wj33vsQb/A6b330Gd777Cu8J6nQPvkCb3zwCR6+/wneIN754DO8&#10;LzVhPiE+/oJt/AU++PQrfCI1Y777E4WPvvwBz/0MN++/g0s372Pnym1sXryGhbUdjEwtoKNvBPWt&#10;3VSwrahrbkcTx2WTkJN1TYqMkrYqluLORgtsbi/ClVVoam1Da0cn+7pVESxSzF4RLBXllPsmRWqo&#10;NGIDA1SmQ+gdHkH/+CQGJ6fRNzaBlt5+VRNJZEjaXBxSs8cLeyBAJRXm8RCVVhnK6mrYtm3opPHd&#10;PTyArsF+ygjloKuD99yMGhrOtU2N6j7aurr4n31U5v1En4rkaeE9CrFS3ViPSE0VvLy20W7ns9DJ&#10;oOOsZ1/bPX4EKitRw/O6+B/jC9OYWRViZZKfe1Hb3oTq1gbUtDWpVGG17W0ob2yEu6wCJVYnkulU&#10;nohPxbHYZCRmF0Bnd6volfpOSd9HeeVv6niN2rYGNHY2obVP/qeD8tKJ/oluThzdGJjuQv90J3qm&#10;+Kzjzegca+Lk0Uxl30K0o2Oom78Rokaeu5HyJ+l2AvAG/ZT/MCLVFaiopVyWR+CWdnS6IEWYJcpQ&#10;xqMsdi9wzG3snMfW+YsKm7tSx2cXi6trGJ2a4viSujvVcLEvS+iwZRTQKExNQnx6Esd8Dp1JI/vG&#10;zQnDiUKjBjEpZ/Hi4RfwtWf/AH/w9O+pqJUTscc4ZrI4rjjZt1SqiJvWQTo3w418phZ0j7ehiw5E&#10;U189AjU+FNPZkMiYl468hG88/01884Wn8Nrxg0jkfxYbdLDSoRXixBMKsu9CCJSXU49Sz9Y20Cho&#10;oB5gvzQJhAyvQaiijOf71BtxBjsdYJsFWivHP1FqtSiUKCdTFkxK6VBGFx4yNXQUaTRLFMw+MjV0&#10;BtXbniXK+Y9Pz8SRs7F44dBR3ucBfOO5l/CtF1/BK0dP4AyN+ayCQuoZKabtodPo5lihk02HWGfU&#10;obhU0rPpYbSYYbJZYbbRKbeKHrJDZ7I9IlbyOW9KxEq2RBTml1BP5ykyRVIzSv2rl4+eUmSKEClC&#10;sAiZIiSL1MMSyHEhYuIzchUpE5+Vj9iMfJxLZ19yLknKK1JpwgqoDwttdkLeBKfjLTnBg7yncgdK&#10;/Abk2AqRVJKCuIIEJGnouNAZdFb6UNlOg5uOXEt/N1r6ohACsYPjTfS3pCbs41iX8d43PKoiAIVk&#10;mZyZwzTngvGpGQzTeR4YHMQg9YKk85QaKxOTgmEa4mOYXZjE4vIsltbmKZtzWOR2YXUes0szimBp&#10;aK1XKZ60svhXlIs8SROlyVWQ/dyCbOQUZClypEhXAK2hiP2gY3uXst0NtBfMcLptCiZzKW2GQuQX&#10;5ChSZR9ZuZznctK4TVPES15hNjTF+SjRFSmSRSJZNNpi5MpbnZwrUzM5n3JeTUzJQkJyFuKTM5HA&#10;fkhKz0Jqdo5CSk425+0szq1Z1BNZ1Bu5jxaNZL6NT8/BOf7ubEIaTkm0qRAscUR8PE6nJOBcVjIS&#10;CtORWpqFTEsuMu3ZyHJmINWWiATjaZwtPYwY/UEkOY6hsEIiUvJQMUmnd8GO2nkryicN8PZrYG6j&#10;I1sdh5zwCaR6ONacLxEvIsH5PLLCr0LXdAre4TRUzheiblWLyoUihCcL4BvMh4+/D/XR0OzSw1Gv&#10;gcaXilTjWcRqjiLFGANNIAsuGuTVw2Vom6W+G61CoMmFUjfnY0Mu5+JCOP0O2mZBRWT4OLYdbidM&#10;VusebIoUtlB/WVzUY/4gnLQx3ZwnZO7RcR5KT2Mbn6NcUt5zUjNhLNbBz+8kerJGiBXR02KPSXH6&#10;llZU1tTCG/BQJ1J/uY0IhB2oqA4qkkXpTNowEnHrDZbBQ/vM63Uh5KPjwrEw3BrEzkQD3tgewPfu&#10;zuNP3t7C33x0Hf/41Zv41Xc+xj9/9Rn+6aO38Y8PL+Mfrs/gHy504R83a/GrjTD+22YI/2u3HP/r&#10;fBX+p5Auu4347xfa8M8857+e78Lf7XTgz7ba8cdbHfj+die+u9ODL88P4bOL43h/dxL310dxaa4f&#10;q6PtmOqpQ29jGDVBCxyGHJRwXBZkn0VxQRzM+nTa1xrUVpnR0kDHi06TRKtU0dgvD2gUqRJ0F8Dv&#10;EuTDY8uD25YPt4N9wXFuMbFfOMZzctieeUkwGItUpFd7d5t6QWhI1T+boBMyxjlI6pINoJljvo7z&#10;WmVLgyJZXBEfTF4b5z497VZ5a1yDfIMGWdpspBYmIbkwFiklZ5FtikOeLQn5jjTkWDKRyWdJ01Lv&#10;6qSOhAGZ8vKR3ogsg54oJWRRXQtJW6Vy9nNeyqf+zqeezTNbfjv+FcESRT6PRYmYaITLr8OIPGuU&#10;aIlCyBz+32+LYJGaMUQBdeK/Ilj8pSgNCKnymFgxBB/DGDIS5ijB4pWIDz1KhJiQ2iYSFSKkhRSE&#10;f5RCSBZUowvFUgNDUupIDQ0hVlI53yhQh0h6JYHUGFOQVFb/N4JFFt0VJAJA3irnXKfTKEgNC0Ww&#10;GP4vBIvUYiGeJFjkOw0hURWSDihP9R0h/SjPQGSVsr+pP1OLNUgpKoyCzyQQkiWV826UZPk3CBYi&#10;V0AZkXYR4kSRJ5QRBWkzAfvxEdifhVa9igIqkigCaV/ZPplaifNhCeWjROwEykx0Qdqo3vSPLkhH&#10;94sI8Su0JmvUtzBzrqctaKQPZaD+Mjid0LsI6ja9W8gVIU+ERInCSBvhMeTzPlwKJvrYJlmo5zxn&#10;or4UmANOQrY2BUlPZfZTZ6qi6ZQpDyFpsJy0czjHyfPIgnwh7Y5Htk4x23KfYBFiZS/iJJsyowgT&#10;IhpxwrbP3oeGKCRoI+1BESc50SgV+Y1cQ8iVDPmeNkcUjwmWLF5PnZ8j8yWPC8lCuVV1cTj/yQJ9&#10;BiEyu0+iqJRg/+pYFEKuPIrOKqFs8fkeEysSicR+po0nhIVEdqi+lQgWIVhol+m9DgUhW7Ruq0IJ&#10;263YEUUJbUeBToF6jbZS6SPwGoSedpwCv9c7bOx3XtcpED3Ia+y1v0oDRpkSYqWQ+isK3p9ASJJH&#10;BAvlSuSN9xslU4Rc+X8iWGSfx/jb3yRUfhP7LxcJfpNgUaDO1ZQaFWlYQL83j3NqrtTQUf4vx3Cx&#10;7LOthXhhf2RJn1FmFGSfxySySdYGRN9kSr+IvmG/SERRjpYyUpzH/qJ9VpJH/6sIVs7HflmMbyxH&#10;V1cTBgc60N9H/4D7jQ3VaKDv10I/q41zeFMDfZ5gmHOWHQ7a9JXlssDXiLWlEWwuDWNzoRdbCx24&#10;e34EX769iZ98dhU/++omfvTxFXz+5hbevLaAa1tj2Jjrw/xoByYH2jDeTwx0YmKwB1NDfVicGMEu&#10;/b43b1zFdz94B7/83lf4s+9/he9/+A7uXdzA+uSgilYZbq9Fb1M5OmqC6Kwvw0hXI3YWJ7ErqTVH&#10;B9DAudPPfqv2u9DfUouZoS4M0m6uj3jg4fxh5pxoLMmEw5SPmjI7xgaacGFjCneurOLy1jSWpnow&#10;0l2H6eFmbCwM4MbOPC6sTmCe/uJAexXa68NokBdFQg6U+6wIe6wIuizwU25dlAWbwQA79ZPf7uQ5&#10;IXQ2NWGYfujk4ADmxoaxND2G9flJrMyMYH68n9ftUZEsD2/s4tsfPMAvf/ipws+++wF+8vlb+PFn&#10;b+Jn334Xf/6jT/Dz73+E737yEPeub2Jtfggj9O+6msrQUu1DM/2D1iqJwgnvQaJ8QuiqK0NfYyUG&#10;W+owRB+4r6kObfRfJZrFT1m3aWmfF+ZCT7u9lHa2WZcLJ/3CgMuAiM/MZ7Qg5KTtaiqGjbJjyM+C&#10;JjMFWUnncPboQRx6+QUcO/gK4s6cQmZqKnIys5CVkYm0ZIlcSUIs7cQzJ8/i2OHjeO3Aq3j5hRfw&#10;0nPP4vjB13iNRLjNRjREwuiSmns1FWguD6E54kcLbdS2Sj5HdQRV1MlOynGhpB5LSEBqQiJS6PMl&#10;xScj5kwcjh87jddePYIDL76qCJYDL7yKQ68cxYmjZ5EUl4a0pBxuM3DyWAJeefk4nn/mIJ5+6hWV&#10;6kvhqQN46luv4OnnDuGlV07h6PEknDqbhTPncnH0RDpefjUWTz97DC+8eAwnjsUinzra5/KhsaYG&#10;TTVVlIcg6iJebr18hgB6miIY7qjB9EArFsd7sDY1gPNL47iyPoPrm3O4tT2Pu7vzeH13Dne2p3F9&#10;dQQX53uwM92OS4tduLbai6vLfVgZrUd3HX0lbQKKsg6z3Q/BZjyHqvI8dHeZMTLqxOS0BxMzToxP&#10;C9Ei6cKMGJ8xYXI2SrgIJvl5asaImRk9ZmdKMT9XisUFA5aXjAory0asre7DpKJV1teNhAFra/rH&#10;BMuKXkH298mVnS0rdiUN2K4TF867cfGCF5cuern1/BrJsk+w7GNLwY7NTRs2FNkiacMkHZmLWzfv&#10;4Ul4sLnuxRaxs+HF9oYHW5s8pmrESK0YfuZx+X5jVUgWH1aX/FhZJOaFaAlhaU4iWiIKi9MRzE+F&#10;VX2b2ckgEcAMMT0RwOSoD2PDHowMujHU78Qg0d/rQm+PCz3dLkW0dHQ40NpqR3OLDU1EQ7OdsKG+&#10;yYq6RqLB9gi1QrwQNUTVHip5ThVR08Tv+Nu6Zv6Gflt9s5kwoaHFiNZ2Mzo6rejqtqKvz67uY3hQ&#10;7suL0YEAEcRov6AMw/0Rfl+BfqJvoAI9fYJydPdG0N1H9JejZzCC3qEI+kbCRBADY1FyRUiVkRle&#10;c9aDsTli3oPxBS/hw/i8D6NzPowQQ/y+f5ptMOFA17gDnWMOtI840TbsRMsA/Z5+B5r62Ba9FoXG&#10;Pgs/W/YIFuseweJE56gbXaMedI15CT+6x4L8LHVX/Ggb8vJabjT1c17qsaOGz1/ZZkGkyYhQvR7+&#10;6lJ4K7VwSxRKufYxhGAhnGUlcAjJEi5SZIotVAhr8DEswYIoAoW03QpQeuw3CBYtJ3gzDQhXwEcn&#10;uQzllVWIRCoRCpbD7w3D5fDBbKSxWUojT2tGqY5bQbEFhTk09LLphBRKioIQWps4ofYMoK+nlxNq&#10;A68TUcVGfT4/gnR2I+XVqKxugBRKD0Vq6YiHYbB4oCcszoAqVO8JlPN4gE6hDZoiTui5hSjQaKHn&#10;Z7snCEk9UVnXgnIiUFEPh7+CjrukYwkhUtWMvsFJ7Oxex927b+GNNz/AvYdv43Xi/ptv4/qd17F9&#10;8RLmV1awuLaMrQvbuHn3Jl5/cBe3bl/n4FzFOCfU1qYahDhZWGnYa4sLUFyUB6NJh1DYhyY6+529&#10;Uji8U72t6aADr+W9FRTTgcynk0HDM7ugFCUmF7x8xqqmTtRJEfuqRhhdQeSUmFTdlOOxKZBi8weJ&#10;E3HJdKaKVC7+QFU9Gtp70DM8gbHZJcysbGBuTepszKG5uw+Byhoafm4aRpKWTIPk7Ggx3bjUDJxL&#10;SUd8ehZScvKRT8NK0peZ3V71Bpa80SJvGCVn5SAxMxtJUihaclnSeDI63YpcaO3tV4vlw7JoNjGF&#10;wdFx9A0NqzflG2gU1be0oIN9Oy7RAaoN16h4Z9VinNQK8VF+nH4/7F6vgiPghzMYgDMkiypBtcju&#10;ooHglLdbfQE4JJLE5VVpqvRmGr5CnNBYLDVRzggdjdMSGtWFdBoz8/ORnJnJ50xT9y/PEg3z16lc&#10;ypKiTdpE6vLYvEH4yqsgdT+85ZX83wreRwQ2f5jgf4fK+V0tyutb0dDRh86hCSoDIbR2sX7pBi7c&#10;fB2X7z7AtXtv4BblRsiRtz75DB989V189N3v44PvfA/vffVtvP3ll3jriy8UqfLw00/x4JNPFB5+&#10;+hne+uwLvP35l3hH4Su89ekXePDhp3j93Q9x5+33Fe6q7Qe4+9Zj3Hv7Qzx492O8+cFneOejL/D+&#10;p9/Gh59/Fx9/+X189p2f4PPv/TE+/c4f4f3Pv483P/wS93ju7Tfew/X7b+Ei73vz0nUsbV3A3OoW&#10;ZpbWFKYXVylL8+geHKECblFv9jp8QY6dIPxsJ4nqauqQVGyU1eYWlFEH+NhfHvZfWBa5JKVXexva&#10;pVi8FHrfg6TYE5JlaFpSjoygtrWDMl8Bk8tNvWKBlTLg5+8rhDRpbeE4aEVjZzvlrIu/7UfvyBC3&#10;AyqCpbW7U5EszZ3cdnahrbsHvYNDlMMJJWMTM3MqzVtnX7+Sw0i1RH2Uw1dWpsg4V0Dy8YtcBRXB&#10;Yna74QhKtEwN2vq7MDDFe50YRnNvG8rqK+CRIsk0uII1lSjn/ZU3SiqwSkU0JnFMxXNMpdBpLLFY&#10;4YmUo7atHXWEPIe8TR2hw1DeUIXa9ga09Laie6QbveN9/J8BDMwMYHB2iBjk/iD6ZvrVsYFpfp4a&#10;IoYxMDmKwalx9I8OsS2pL9taqNdqlA72hym/4QCkBk24gjq5qgINTY3oolE9NjWFlY1NFa1y+94D&#10;3HvjLdy5/wYuX7uFtc1djs15tFNPhCuqUEKjPJmG6Zn4OCIW55LiEZ+aRIeK+sxlRXVrHe+Z98Z7&#10;quG+1qrDmcQzeOG151XkyXOvPIsjpw8juzAD7qAdLTS+h6Y5/peGMLrI55nt4cTYxomvjpNVAFq7&#10;pK5KxGunD+KbL30Lf/DMH+Ibzz+FgyeOIDEjhY5eMQwS6eFxs4+iOsLpF71fhkBZRfRt8wpC3k6v&#10;jKb8kVo8No8DZocVJjq5BpssgtDJlSgWvQ6FeiGUS5CnK1bYzz2eVSTpDnKQnJPJ/szYQzTCIFUV&#10;yZUonnwVvXc6UVItJuJkbBLOJqYqfWKiXorU1tNYaUVlfR3v1UWHlc4or5nD9ivivhQ+l7RSUrdD&#10;6S8T50WzjTrLynPNKmJFSBUppCsRhkKcHD4dq+pfPUfj/ZlXDuO5146qWlhCuiTLYkWhVkH2hVAR&#10;SBqxXB2daJOdjr4Xepe0tZfOuQuFZic03Bbb3Sj1+KDnfGv0e2Hg/KX3O9SbnEUuWWAsRo4hH3lm&#10;DXQeE3w1YRobTWjt7+b46GPfEr09igjv7BcSdZhG0xj6hsdUnav2nn4VWSiQY8MT05S1WQxz/Pfz&#10;3O6+3miEJ68lby5KGrWhkT6MTgxx7I5ianZMpSoapayNy+f5CUwvTPJaPTQUqzh/m6HRFaCADldR&#10;aaEiW0rNWrWVz3I8vzhXQfaL9RrKdxHni2LoTRKFUgKdvpg2QwHy2EfZ7HeJXJEIloysVKSkJyAx&#10;JRZJaXFIzUhEdn4GCopyUayNph4rolOYJ6RcNufGtHTEJaUilnIRn5ShCJak1FxeIw9psuBEmyRN&#10;csvn5CJB0s9xjJ1Lz0A856WELDmWi3OplKuENMpUCo7HJOHomQQcpWMoKTmPx8XjdHIiYrPSkCLF&#10;7k18bncJSoK0pcp00IQKkO1JR4o1DvHG00g0nUK6OwYFkWToG7JgbKTtVp+GoupEFFZKWrBYFFSc&#10;UwRLmvc1JNhfQKztOSS6XkBexVFYOxIRmshH5XwJymYK4RrOgLkrGYYWoiEVhtoMaCvSURhIRqb1&#10;HBK0J3Am75CKYknQnkGhJxsOeUuqO4TyjgDcVfImdzGKRZbMOs7jDkV4+ANeeDhOXC4bHFIrx2aB&#10;hTASMu4NDgcstA+c5RH4qqo4N9DeC4VpTxqQk5aFtJhEZJ5LQiFtGUuJDl63k7ovgpoW2kRdbYrc&#10;rm/voK1RB2/QB6fbArfXjFCZExVVflTX0smvraKNWYMyeRmHc73X5UGZz43mCj9me2pxY6ELn14a&#10;w09fX8DfvL2Kv393E//03gX884e38c8fvIX/+u4H+Mc33sDf37qE/3hxFn+71YO/W23Af1qpwD+s&#10;VeJXW/X4l+1m/MtOG9GNf7kwiH++OIJfXRzF33P7N8SfXx7Fn1wZwx9fGcf3L03i890JvLsxjtsL&#10;A9gc68B0Vy366kNo4n2XewxwmwugL0pDYV48NIRRn4GgX4vGehc6Wv1ornOgJmJAmb8YkUAxKkJa&#10;VIb1/KyFz1kIuzELJl06dCUpKClKhqYgATlZ55CWfhap6THIyUtFCceW3qJnP5hgcthg8XhoB4Xh&#10;51wfpFMfov0WqKbNRL3r5tzoitCOC7phcFmg4fjK5pjLKMpBSgHtr9wEJORSTgrOIKUkBun6OGSa&#10;kpBhSOc+bTMd9St1fbqWukynJ0pVREsG7TiBFPHO0vOassiul+gFPWFUyDVGkWcyEdShRL7ZsgfZ&#10;30eUlMm3RKNfosSygPerYOYxE7+TCBkhWkoJHaLpwjhnSLozgV27Vw+GcGkVsbJPrmh9HI+BUpQG&#10;9dCH/i0YVHowvc8InZs2t8ugIg9K7HoU20pRZJW31jlXSZQFfYgCIQ743JLiSdVG0MiCc/SNfpVK&#10;SepV0O5IoY6RiPTU3CLaujwnn+1ZUPwEwcK228M+0SL1FlTNBba9KmpdImm0osjVaZCn6lgU8R5K&#10;eC9a3pOkWuLzsh2K7DoUOei3SMF7QpErRJFzj1yx8b55bp6kXuPvBdmGaD8KuSLESVpxEZILC5FU&#10;UKCQXFAYBY/tEy1pxXwGnvuvCRbZjyKPbSWF+Qusev4v7X9CI1E/kkpLIoAUuO+KosRFP4GQmhwS&#10;IfQIKgWXLK6bo6A8RGtkEI9SK0Uh5ItO5nH6TAbagEabU0XJm5wuRa4YFLnC+dT1GFGy5d/GfvSK&#10;ECxmzsfmAH3K0JNwEU4FW1jSUdnpwEtNEPptfls0VZWkrnLbaa/Z6B9aaVebUaxeJjKqqBupp7hf&#10;JyWHMiIRl4+jTvahQVomkfEEMjmHZdJGegLRc4VEKYgSJ3vkikRwCtLl5UGek51dhNxc/mcu/zOP&#10;/7lXnyVbSB6p2yFRNdxG635EI1OiiMqvYJ9o2f+sFvH35FpkWWpb5uslWkfIiiipIH2k5TgXsqPU&#10;KdEkbBMFtgshhIqgyGFW0LC/NVa2FaGxEOznIuoMBamdY4yiREg1opQ2nEBHaBUs9CfZ3vxvDe9D&#10;ImhUKjrKrRA+jwigvfuU+idyr78JIYV+k1T5TUiklTyfgsjjE5AMDiXUib8GA48Z2B70mWX7W7H3&#10;XbGez07/v5C6WKDhfCuyU1DC56EPnVdM+1nA9s9lXwj2I5/kRSQF7mdy/ErasKxiykBRHrI1Obxu&#10;Af13PedgN32UcvT0NWBgoBlDRD/3uzrofzVXoKUxgvaWKvR0NqK/uxU9HY1o4HxdFnDCx3FdHrCi&#10;vSGEqeEmzI82Yn6kCvPDYVxYrMd7d0bxo0/W8MvvX8Ivv3cJf/zlLr774Sa+eI94fwff/ugKvvPx&#10;Le7fxJu3d3FtewFb82M4vziFWztr+OjebXz/g3fwR599jG+/8xAPL+9iY5J2qZBArTUY727CVH8r&#10;JomxnmaM97ZgbrgX0wPdGGxrRo3YNtQZQcpTXciLzroKtFaFUBN0wGctga00F2YdbSRTPqpCVgx2&#10;1mJtbhC7qxOYExKloxptdX5V4213dRx3L69ha3EUva1ViNB+8fIafoceEY73qrAbteV+1FdLbbUq&#10;dDTXo7+zAxPDQ1iamcGFzXW8fuMa3rn/Oj548wE+eedNfPz2Q7x95zourM5jtLtZRT2MdjXi4uo0&#10;3r1zCd/78CG+evcu2+EKHl7ZwL2LK3j9wgoeXF3Hg2ubeP3KOm6cX8LF9Wl13xP9zehmX7bVBBV6&#10;mirQx77rb63GANtruL1O1aCZ7GnFBPtytKMJ/U21aK8uRz3bp8JjR8huYnsZEXab0UjbS1JdjbBt&#10;R3opF211aKoIoNLn4DkGuDiPGAqykZeagPiTR3HitQM4c/QQ4k+fRBp918zkZGSl0i9LoS2fnIq0&#10;xGSkJCQhgbZ0zKnTOH74MA4deBknDh1ERkIc7PQLa+j7t9dUsZ+EYGFbRkJoIVrpW7ZXV7Af6V/b&#10;qFuL6DNk0adLy+Q1U3g92uiHTuKVl4/gpRdeU8TKK8TLzx0gXlH7xw+d4nkJiItJwdnTCSr65IXn&#10;6PN+/QX83u89jd/93afxe7//HP7gD1/EU88cxEuvnsGJM+k4G5+LkzHZePVwIp55/gSeepb3ffgs&#10;MulXeGinNtKubW2sQ0NVGSr8YhtaUOE1Uf6svG8P+poimOhpwMxgK8dGB5bGurEy0YvViT5sTvfj&#10;4sIIbm/N4o1Ly3jrygru78zg2tIgtsZbsDJYh8X+Gsz3V2OiM4y2ChO8hhQUpr+G3NSXUZR/CG57&#10;POpq8/fqsjgxMeWij2fH2JSVfts+0SIwKEzO6jEzW4rZOR3mF3RYXCrF0rIeyyuCUqw8gk5heUX7&#10;CKurOqytlWJ9Xa9Il40NIzY3TdjaMmNnx4bz5x24eNGNi5e8uHTZh8tXAtz6ceGiF+cvuLF73oWd&#10;XcdvxfaOA1vb3G47CZ634+bWzWv/Ora3pSaMB7vbXoLX5Hk7cv6WgPtSM4YQokXIGCFZJHWYEC2r&#10;S8Fo6rD5MiKMZSFbZoNYnBEEsDgbwDz356aFbAliapzjf9SLsRE3RofdUbJlwEUd6UJPjwOdXXa0&#10;d9jQ1m5Da5sVLa02NLfa0cRtY4vATjgUGvbR6kQdUUvUtDq4daC+jee0O9DE6zR38DodFrR2mtHW&#10;ZaaPbkH/APXTEPtz1I6JMRfvy4tp3tvUKO9RMBLCJPXu2HAZRoYiPLeM/n0ZegYFYfQMENz28fv+&#10;kTIMjIYxOB7E4EQAQ5MSseLG2Jwb4/NuTCy4MLlILPF/lt1RLPH4Ittg3oXBWQf6pmzoGreiY8yC&#10;9lFixIq2Ed77EJ99MIrmIfnMZ9lDKz+3DUfRPiKkTDTypX3Yw2MC3x6xwjHF9q1n+9Z221Et5Eq7&#10;BeUtFoSbqJ8aDPDV6OGp0qkUX45ICRxCqBD28D60amsLFdEu0zwiUkwK+TD68mDw5tHey6Mdkvuv&#10;CRa7pGKR3IMVEVTUVKO2oQG1dfWorqpFZXkVwpJuwRWAw+qm42dFsYYGRQ4NopR8pCfmUfkVoCiX&#10;N2mXSaERLQ2tqKupo4NIR9zlgsNhp6PrQ3l5OWqoQOoamvgfTYhU1qlc9ZJOxerywxMsR3lNE8qr&#10;GxAIV8JodiBf8tOn5yCDRl5BUak6N8zfNbZLWqERtPYMo7FDioHT8SY6e0epFBaxuX2Zg/Emrl6/&#10;gyvXb+H67bu4de8+pJD9/OqqKgA9ND6MuaVZXLi8g5u3r+L69YtYXZlDX08byuhYGksLkZOZjNTk&#10;WIWs7BToORH4gl5U19Wot+zlzX9JhWG0OlGkM9HA1dIgpVGSTSOl2ASjg89VVoNIXSsClQ1wBCtp&#10;ILuRWViK2LQcnIpPRUxyJp0sHQ1pqU3RipbeQfQMj6NvVKIDZjAyM0+BXcTQ1Aw6B0fQ0NGlIkws&#10;bh8NQJsKA86mcZ2Wk48EThJCtCRl5iCfxpOeToJTFp39QToKbhTRKMsr0dEwoiFFw7yQRpfOYlPn&#10;RGob0NDehZauXhVV0tjahtrGRlSyz0LsO0nT5A5IPwVVSqlQRQUC5RG4eMzqdqkogmIamJL/N1MK&#10;UObTICfkTfJcOlQFNETFSBYHQUsDVwzD4lIaoOIk0LDLkbdmcvm7HPY3kZmXS6NPQwOOzp+kICgs&#10;QGJGOk7L278JiTjHyVZqL6TSIY3m/aXjyD6wekIoq21Gc88gOofG0Ds2jaHpBYzMLnFQr3Cwb2B2&#10;bQcLWxchNW52rr+Oa/eFRPkU733+PXwiESLf/hHe/uQr3Hn7Q1y5+xC7N+5g+9pNbF65gZULV7Cw&#10;ewGz29uY2dpSmD+/i5XLl7Fx4wa2bt7Czq072Ll5W2H7xi3s3ryrsCWL4JeuYfXCVYW1i9ewfvE6&#10;7+OawvoeNnhs8/INbFOGd67dwe61u7jA+7x08wGu3n0L1++/gxsP38PNN4g33+f+u3yGt3Dp7gOc&#10;l2gt+U/K/c7VG/ztTZWWbP3CJT73uoo4ae7upTJuR01LGxV0BxraOjmmurjlscZmRV74yyTNihCa&#10;ohckNVezIhWFTGvv7VXoHBhC/5iQU/OU1wl1HVcwTIeFY4HGuEQVmOiY+ignkdpaVDc38n+b0NTR&#10;hrbeLkUsCIRckWMNbS2oFyKmhdsWjoXOLnT3D2JwbJzjVRZjR9WxCsqkLxymXEuat6CKJKtpauYz&#10;dHJctiLC+3XtEXqhmkr1BrSQLD1jAypqpLm3FdWt9YokKauv5rYOZXV18FDOTW43x4UsRNlVjaVq&#10;iaahgdvEZ5f7j9RVI1hVjlA1n6muEnVt1Hk97ega6kH3CJ9nmO3D/dYBjqW+zihoqHeM9FPpE4NR&#10;dA4OondkFEMTExiZklRJspg9hI6ebk6GHUQ7Ovu6MDQ2jJn5Weq0TVy7KZFjb+O9jz7Gx59/gc+/&#10;/V18+d0f4Mvv/BDvffgZbty+j9nFVZVK0eHxqfF0OjYOR06dwrmkJOTS4ZXFNR8NzuqWBt5vv4rq&#10;GZ4ZQxMNZReN++yiHI6x03jtOA3Lowdw+NRBpGQlwuzSo769iuf2YW5zCtMbYxia641GrtR66fBq&#10;kZyXhGNxx/HikZfx1EtP45svPo3nX3sJx2NOITkrgzqnCMUGA0otQkRYoZcFDQUbDFY7TJLmzeHg&#10;fOCAze2A3SNbOyx0pk12M4x0cPRWcTBLFdmRL/nXS6TeleiZKDIKoxByRaILErPSEZ+RinOpSUQy&#10;pEaGRBqIIy9FabU2ifRz0pEV/WUjeB8uH/wV1exzzikDA2hjn5TX1sDh8/C/6aRSn0XBe9hzTAUF&#10;olOpzySPe3peMfVVHs4mpuNYTDTll0SrvHDoOF44eAwvcrsfvSIEuxAqQqDIPGAPRGDxcV5x+6Hb&#10;L4DPudJdVoVADeed+hb4qjifhKtglJR2Th9KHB7ovQGYA2HYwmWwUnZNfi/0bMNStxU6WYRyGGgI&#10;WOAMeznXVCuys6W7G02d3Ur3N3ZQ9rr70NU/rFI1CokitZ8kIrGZ39W3tCsI2SIkywh1iURSSV2m&#10;zt6eR3Lb0d2B7t5O9HIM9HO89Q4KYdqMuuYazvFlattG56x/VHRJmzpmsHEeKMlDgTYfOrMWFpcZ&#10;No9VbaU2kZAp+cV5dP5zkF2QxW222s+nvAqy8zmP5kghzDTaDClITaMTlpaIZDptSSnxiE+KQWzC&#10;GcQlnVUkS0ZOajSKRVvIeUiDQspRdn4uktPTEZuYhLNxCTgbm8TfpCFeESx5/K4AKZmFHA8aJGcW&#10;IJ5zeExKBk4npeFkYirOJEvtlUycScpgn6ao6NSjZ5I4hhJw6FQcDp/mWDwbh2MckycT43EuIwXJ&#10;RdmqKLjGQ3n061Ac1KLAX4hMB2XXkIiY4jM4qzmJGO0pJBpjFOmSaD6FWMNRnDMeRLL9CHKCZ1BS&#10;Ew9tTRyKKs8gr+w48iLHUVR9Bpb2FPiHChCZ1CI0TiOxJw3FDeeQW34CWUHCdwIZ7lNIs51CkvEE&#10;ErTHcJbO1rH0l/FK/DM4nHIAScWx0AdKEGz2IdISpux5OEaMqp+0Ri3MNjPcbicCAS/KQrT16GSH&#10;/W74OHbtMm6tlDs623qXBZaQB47KMNx0xv3UzeHqKvi8PjgNVphp75Vm5KIkNR3abHnzsRheOuGR&#10;2nLUtTejQepttXVQJzejinq4uq4C9c0VaGyiY19fhpqaMG3WECrKQijnvFARCKCOc8BAYy02R7vx&#10;7u4c/vj+Jv723W38l3fW8Q8PF/Gru3PEIv7l/jb++Y3b+Ke33sQ/PryP/3TrEv7q4jz+fLMff77S&#10;gr9aqcffrjfh77c68Q+7ffjH88P4hwsT+C+XZ/H3Vxfwn68t4O9uLOFvby3jb15fw1/e38Bf3NvE&#10;T2+t4XuXF/HexiSuT/disbsO/TU+1PtMiDi08FuL4DZpYC7NgbYojUiFzVKAqgo6XK1BdLaHUVdt&#10;Q8hbAqclm05wLrzOfATcGngdBXCYc2HQptFBjkd25mlkpB1HWupx2qwnFMGSmR1P2zUJaRnUf4nU&#10;NdTFh0+foByexknaUrFp6UhkWwvpnKHRqAVEeevfwv6zBz2weB3USzp+l4P4rBTKrKS2iyHOIjbn&#10;NOLzTyNRwzFFGUnVSuqwbGToea3SYqKEn3WPoaV9TJ25nyZKiJbMUol+kNQzegUhW3KJPNoO+bQX&#10;BQW0GQs5ZxSqrZmfTYQx+lneJOf9Fu2/qc65QlCsFlpN0Nh5no3XssiivRb5VupsQtWBcQipUopi&#10;jwElktbLSz3j1T0mVzgeS4O0o38rsaJXxItEt5T69NBJajAVrcLrSDSIVYpZR0kMITTy6TtIke5c&#10;SdnFeUstQLO95a1/qVUhxIoQ/sm045OzhWQppG2rQdq/RbDspfNV9TRkUVqB1yYUuSLXlzolxQUK&#10;8sZ57l6h8EKOWakJUWSOkj/F1K9CBkkaMIm4USSLimIRAsMADZ9J6uVEC/ELMcL/IKSQfSafJ5oa&#10;rAiSEkyIlUTKkiApvyAKHhOCRQgYqcmSJW/AS7SKRDCZqfct0j+PUUhdIf0m/SdkSokQJ1LvwkO7&#10;wWvdAz97zQqy/whyDqFz8zv+TlI5ReuemNkvvN6jCBcek2jYPegIiWIw0I8RIlhgcjhhlMgVp0NF&#10;MkRrqTxGtL7Kv4Xo4r+eOlDSg5n9LliCUizdo2AvE7i5L8dcat8hW6n7IaSL1Auh7jPztybqVpPc&#10;A20kibCRFGZSH0bqxOQXc7zQn8ym75mdy7YV3zyb7Zy9R6JkUI7SiTSB5hHS5Bjns9SM/EdIy4xC&#10;SJUnI1fSsmhPEVLDNJsymUvbJr+AY6lAh/xCHW0fWaQndJRxAftX1YgRso9yKVEpWZTZJ6EIFfqh&#10;+5BjUVmmjGkpa9QFQlwIkaEiNswm9hH7U8BxHiVYaNdI/zrpS7JvJYpJoBHQTizcizARkqNQYBRI&#10;IXiCvrCk9haoOjuSFm4PJXohJahTSvm9jm0sNp0QWXyO/fo0Ej2Up+WzE1LX59H9CsnyBNFSZOb2&#10;UYTKYzwmVgT0i6nHRAajcriHvQjtUuo5edlQgb7Vvwa/J4SIEex/LjXzeoSW+0LKiO1dbBByhvt6&#10;3iP1rtThLOSzyEuMhXyWAra/pO6VNHNZEl1UQN9aopJU2kLKAm2k1Pxs5NAW05lK4KesCrEyONiC&#10;ac5vS0uDWFrow9I89+e6sTDThfnpTsxNElOd3JdjPfzchcnhVgx0VqOrMYSuej/6m/0Y6wpjpM2D&#10;oSYbhpuMWB0N4MGlLnz19ix+/Mkavv/BMr58ex4fPZjFp2+t4DsfnsdPvryNP/rqPn746V18eO8i&#10;z1/Hzc0F3L+wgbevXcS7N6/g/VvXuL2M29srWB3rR1c1bQXqiDD1WkuVHyNdDarGhUSnjNIX6m9t&#10;VBCCZaSzDUPtLeiolQX7CFoqy4gQ6stoR3vM8FqK4TTmw2UqQFj8pHIXupsjGOyo4bNFUB9xotxr&#10;RHOll/9Tj5WZAYWZEfp3XY0Y7mnC1FA3VmZHsbUyi531BexuLHG7hK3VBWyvLeLSDp/p8i7u8zne&#10;f/MePnn3DXz23pv4/P038cnbD/DmravYWZrBQFs97zGoIk2m+9qwzWte25jHhYUJLA13Y6y9DoNC&#10;mNRH0Md766HdJJE7zRVeNJa7FRpkW+FBa7VETlSoGiATfS2qyPrMUCcW2U7rU0NYnx7G6gT7m3b8&#10;PH3emf5OTPW2Y6KnDRNdLRgnJmjfL44PYGNuAtuL01iaGOL16P/XRFBLW7DcbUOQY1dIFnNRHpEP&#10;K+cqJ+0QF+cIt0kPJ8ewwE75tVIfmPWlhB4m2hSlRfQLsrKQnpiIjIR4aOhnStRPFX2flqqKKCok&#10;BVwErZXl7LdyNFWU87+D7DsPvFYbr2uGSUtdkUO7Pj4NRw+fwoGXDuPF517FoQOHcfS1ozj08mt4&#10;+bmX8MLTL+CVF1/FiSO0x2NTkJaSjZSkTBw9chrPPP0y/sN/+Ab+X//u6/j3v/MtfO0bL+PZF47i&#10;tSOxOHkuE6dis3H4RAqeP3AGTz13FC8cOIFY+gmGUgMivJ8mypcU26/kPBGmv1bG+bfCY0KNz4o2&#10;ys4Abd1J9sV0fyvbuUVhopt9QxmaJOb4eZ19c0Wl1lvEG+eXcH9rFldmKW/9jRhrCmKw3oO+OhcG&#10;GpxoiZRS/jNgKjoNTfZryM14CfqSY/B7k9DYUIS+fivGJtwYnbBjaNxEX7AUg+NaDE+WYHSqBGMz&#10;WkzNaTEzX4JZYn5Ri8VlHRZXiGXuL5VEsVissLCoeYSl5WIsr5ZgbV2H9Q09NjYN2Nw0YmvLiO1t&#10;C3Z2bTh/wanIlAsXPbh4yafIFdk/f8GlCJbd804F+fwk9o9Hz5Fjbpw/78burpvXdWFr26kg5Ms+&#10;AbPL44KdnScg32+5eF9ubGxEo17WVokViWgJYn05hLWlEFYXpRi+RLX4qfN8j7A458fCrB/zM37M&#10;TvkwPeHD5LgHE2MejAvRMuTC0IBEs9jR02VDZ6cVHR1WRbS0d9jRRrS2O9CiwP5qdyk0t0XR1M5x&#10;2uFBQ4cb9R3Uw0RTJ8/rcqK1m7/v4XV6rfTnLfTBLRgatWJ03KZSwE1POzA34+L9eamPeY9Tfupk&#10;YiKAmbEgJomx0RCGJDJFaprsFY/vG5YaKxKtEqIs8PuJIEb425FpH0Zn3BibdWJiwYnJJSemlhyY&#10;XiZW9sB9OTax4MDonB0DM1Z0T5rRPmZG26gJrSMCyx747HtoG3UotO+h49fgVASLpBVrHXKjeZAY&#10;kIgV6rFeF2q7najutKOKbVohkSstZkSaqfcbzQjWm+CvNcJbrYe7UqcIFnu4GLZQMazBfZTsbYtg&#10;CdBPo29u8hXA6M0n8mjb5dIOyaEdQv/Nkf2vCZbm3h46rS2obKhDVX0t6hrq0dDYgMb6BtTX1qG6&#10;ohqVZXSEA2F4nF6YSi3QSN2QlDxkpeQjP7MYhmIL3DYvKkKVCPnCcNqd0HHSLinmdwYqSY8LZZEy&#10;VCkCp15BFm19oTBsLhqabi98wYhKSSW1Uiqq6uF0+VFcYkCGvD1Dp1vezCk12eENVaC2qYMCNISO&#10;/rEoydIuxcB70cn9kfFZLK9scyBdxqUrN3D52k1cvXkLV27exOr2FoVhAq1d7Wjr5qTJiXZlfR6X&#10;r2zjJh3qHU6+E1RQtVUBmA00LFJiEXvuGM6ePYL4hDN0VFOh1dMh9nkQpqIW4sEt5IXViWJJAyOF&#10;h1NykZCcg6T0POTQ8C21uOAKVsBbVq1g90Wgt3lQyHaU9DEGO69V04COgRFFpAih0jU0ipqWdpTX&#10;N6GysRmNnd38fkhFl/SMjKG9f1BFIoTYN/LGvhShlzdw5M0UMXZlkU+OSc0RqUnhK6tQb/VrjRb1&#10;1oq87SShwBl06gTRgueycEiHRwzfPAn5zkFmbi7y6TQV0wk20Mgz2WUhlEYbDUd5Gz23qFAhn/vF&#10;nNRK5M0wbuWN8mw6d/tvkAtksTO9IFctvBdwYpQ3cNTCKiFRKxoxVumEZebl8X+zeX85vHYBDT9e&#10;20DDj/+RRQMvJTuLjmcuHc4CZNIAFHJF3viTtGlasxP+8lrUt8li9yQGpxY4oLewsnsVu9dfx40H&#10;7+L++5/j7U+/i/e++AE++s5P8NkPfoavfvJLfPnjX6j9dz//Pm688QHWLt3EzNoOhudWMDizqDBA&#10;9EzMoIP90DoyotA+NoquqUn0z85heGkJI0vLGFpYVJ97p2fQMzWNvqlZDM0u8lr8fn4ZY4urGF9a&#10;w/jiOsYX1jE2v6Yg+xOLG1ROm5hQ38uxNR6LHh8nRvl5ZG6V1+CxlS3MbV3A0u4VrFy8hlUhby5y&#10;/8IlLO9ewKKkixLsyFZIpW3MrPL3vDeRpa7hURW1JISLQC22dnSo+jdBSRMWCsEfiSjCRfLfN7d3&#10;oKO3lwq7X6UK6xaZHB7j5DulCJCOvkGeW0tn0EmHS96CKlQQQ15vtaraGkLkSnoviVaRyBWB7Ne1&#10;UNapf8JVkgYwoiJTymvqVPq4Lsp7z+AwJ4xedW+SFszM/xBSz+p2q+ip5o5OdPYNcGxTnzW3oELy&#10;9FOP1bQ2cfJpQSON5raBLqITUui9rqMJkXqOyfIwHEGOd7cHel5PJ84M5VsKLXtCfkRo9FQ3Ujc2&#10;1PLehXTyq6gKb9jPz2FEaipRVi0p6SIc32FF7Eghfwuf1eRxEx6YfX7YgmGYvD466m4YpM4Ix6ZE&#10;jbXwfvtHRjEyKSTLOPqHhzih0QidGsfskhSu38DVG1dw9/4dvPP+u/j8qy/xxXe+g8+//W18/PmX&#10;+PTL7yiS5ZPPv4M33vkAu5eucgKdUem2JL1VckYGTsfFIYlbITaEwBqaHKccLHGSm6IM9FP/NyJY&#10;XQa7pGkya5FZkIlzyedwMvaEghAsequWbVmJgakeTK+NY3x5GB0jrQjU+lBiL0ZqYSpiM+NwOuUs&#10;jsedwrFzJ3EqIUaRG5mFnCeoQ4R4k0UCi9OjiGk/9ZJA9JTd44ONbaWiW9xO6jUXPEEv29sHH9ta&#10;2tvDfTePOWXxz+tk39thpIOtkwUTCx1XSSlCw1xQKDqD21xtkdJFQvRmUVdJLSApeKsTMscn0XXU&#10;4WVVcIcrYfOGVUF6jbz1Z7KoCK/yugbONT2KUGxsb1PyKySVpC1Ml5RQ2dlIy85VOlPymCekZal6&#10;G4dOnsMBGuEvvHZM4cWDxxVePnISrx4/g8Nn4hSxIinBJP1XVlEpn8FB2SlnXzQgXNeMAOcFT0UN&#10;XJIWk3OwW+pEEfLZwfs1+8qgc/hQbHXTWXehVGqneSh7bFuzP0ADQKJdnDxuR6nDqiD5xW1+D3zl&#10;ZZQ/SY1YreYIv8zxlbWUm2ZI+sbeISFQZjFMfdc3PM6xNcSxJSkdezkWR/jdDKYXqM+o34R0lXEZ&#10;pjNTVkXnRVIGcH7tH+njdXq4z/FYWw6Hl+PLpFXESVkNHbt+zuN0wCobKmFxW1BsLKaMlHB+1KvP&#10;ZqeZY9zIeUIIFiG0ON9ocjlnpVOuk5CYlqCQlJ6IhNR4xCXHIjElHkkpQqw8JlcSk+MQn3QOcYln&#10;EasQgwTO7alZKcjOF7KG81JhdN5JSkvDuYREnImNx5lziTgXn4o4OlAJnNcTU/PYv/lISBdyJR8x&#10;ydmUcamHk4bjPO+U1FpJZv8nZfF4Bk7Gc+zFZ3IMpeLYWYlgiYtCit0nxOEM7z0hPxVpOiFZaE9Z&#10;+GwWzpmGDJwrSsLxrLM4lnkGJ7PP4VxhEmKLkhFTFIfjOUdxOOsAjua+iDjjIeQFY2BuSoetNQ3m&#10;5iSU1scR8TC3pMHemQNXdz7MrdnQ1iYiM3gcye7DSHIcQorzMFKdx5DuPIUMxxlkWGOQoj+NmLzD&#10;OJz0Ag7EPIsjSa8itTgJpoABZc0hlDdFEKADb2dfltL5LdJx3tWxT2kXlAW8qJfFh9oKNFaVoaY8&#10;iLKwFx6/AzafjfJohlne1i7nGK4MwFsZUpFqNdSfrbU16OTcUc8x6aXDqc3MpLOcDoNOA3/Iizoh&#10;5nu6qcd7FNr7qDeHezEy0YfhkU70djWguT6CmrAHEY8N1V432qnbZ7vacGtpGt+/cwF//cEt/Oqz&#10;2/jvH13Af3tjGf98cxz/dLEf/7jbj/9yfhx/f30D//neDfzH+zfx13cv4M+uLeFPzo/h5xs9+MV6&#10;F/50vRt/sTGAv94Zw99emMXfXlnF39zcwl/fOY+/fP0C/uLBJfzFm5fx1+9ew9+9fxN/995N/NVb&#10;1/HLe5fxw+vb+GCTtuZEL2Zaq9FR5kSVUw8f7UxrSQ5KC9NQmJuIAsJizEdlOZ2k5jK0t/KZqpwI&#10;+nSwmXOg16aiqEDymZ9FLuVDUJgXx20MMlLZt4ns24TDdPqPIz3tDDKzYpGSSvmJP40jJw/jwOFX&#10;8dwrL+Hpl1/CM6+8ghcOHcaLR47iwPETOHTmDE4lcszQVpOC0pLOptCgpd2Wjdg0qdl3BsfiTuJk&#10;8imcTT+NuBwhWc7gnCD3LBIKE5FakoGMUuozA/WusSSaFkxfqiJVshSZEo1geQSJaKE9GCVZdIjW&#10;4NAhX9Ig0ZYUaGhXylvoxTZZJLdEoxEkOoH6QasWWDkHuKIopd4QCJFc6ub3EuHg5DWEUJFolT1o&#10;HDoUu0qh9RhQ6uO8pIrTc/9RnZU9PBG9YggbFNRnHtfxPJ1P6pZQP/FaJRIBIkSFVYpZ83+oywqo&#10;0yRqRCAERw7lWSJKMmjbZhTKy0FRSNT5I2TvEyy0oXM1SOe8ItHq8ib5fvqlLEmnRGQTOcUlyC2R&#10;uY7bfwXa6YREd4pdLtAY5WUn3rdVFnZpt1v1vO8oiu3cSjF7J79TkSGcC50mSPSIRJRIdEk2ZUIi&#10;UKT/Mjj+JSpJIlMkQkWIFIlYEaTwXlMF3E/nfJnJ+8mW/uV/57NPJbpIoowkpaVgP/KghP1YIlEJ&#10;UvPCa2P/0E8ICOx7Wxv7y/oE2Nc+2m17hItA66F8uAmJbJFnIaSY/D6EcJGFeomGUBERj8D/pJ8j&#10;EHtQL3VXuC+ppUTuRAaLrGYUmnnvsngukRF7kOPFNs5jCiKrvA8hAzjnGr3RlGD7kSv7xIoUUrcF&#10;nXDwuFPI56DAzTnaBYukFqMtJCSPgfaKpEKW2jBF9B0LtWbkF5uQW2hATp4eWTk6ZGZrkZHF/sgq&#10;RjqRmlGE1HQNUtLYF6mUp19DAVI5h6XST03NiOJRpMoemSJpv7LoXwkk5VhOQZF6GU5eJNFoDdT9&#10;9PdKOS5l8Z42s4oMYp8KhERQqcw47sX2y9XukYBCCgqZoiD7UUgmglz6plITR7ItSJqraOorXs8c&#10;jTLSUgcoUGa0lBedilCijLI/iyi7Uh9IUCh6S2DivrwQYzQ8gccESzSVloB9qiPYpgINfXkhrwpK&#10;6MsWU+Y1Oj67vATI8ZYfTcOWS38zVyNptoRcou8qxIQQFNRj8syKZFFEi5A8ci+PiRVpH5XibO95&#10;hDTSi23mpGwTUnPQrGD7NVh4zELb00xZNFHGjJQ3A6EnSil/OsqjQPYFclzP60c/R797/P3jzzoz&#10;51vep5b3qCLDqaMLOFYFeSXUW8XUWZp86qAc6p9s5GnzaStb0dBShfGpPmxuTePK5WXcuraKOzdX&#10;8fqtFdy7vYx7t5bw4M4SHt5dxv1bi7h9dQaXdkaxsz6InbUBXNgYwmXuX1ntx/m5dqyN1GC63Yfe&#10;Ch2afTlo9WVjqsWMG4uN+OD6GL58uIBP783hw9szeOfGNN6+Poe3rs3j4ZV53OI9XF2ZICZxa3MB&#10;93bXcGdzBVeXZrE9NYaNiRGsjA5gsqsFLREvrIWZyEs6g+yEU7Dp8lBHu2GgvYFoQm9zHdrp93U1&#10;1GGkqxPL9JdWpyYw1t2pUk7V0gdpiPgJr4piCTk4j1uKEeAcE+F8UxVg20SErPCgivrJbSpEaV4K&#10;SrITOddnoybkwEBHHZYmB7C9NIVLGwu4tLVELBMruEjsri9ic3kWy7NjmJ8cxNL0MDYWJ/kd2/HK&#10;Fh7cvIA3b1/CG7cu4eHNS6ogvqoNM9yNjpowav121FB3Npd50U1bu7s6jCbqmYhFC682D3b6eJb8&#10;dBhzU6HLSkJhWiwK02Oh3bvHEOcyuX+JXJkebMfscNcj7BdbX+X9L44IsdKOmb42zA10YJH/v8Rj&#10;QmKtjPZxvxfLo4NYGBnEzEAPhumL99I/6GmsRRf97w6xFSMBtqkH9URnbSWG25sx0dOByd5OTPV1&#10;YbynE6Nd7RgWoosYIPqJnrY2tDc2orqsDH7qSDd9dx/HRYWf9mI4iPqyEKp8QuI4FSo8LsLNPnIh&#10;YLXBTT1g19PXpx4z60zIzy5EwrkUHHzlGF5+4SBeffkwzp6KQeK5eJw7Rdvn4BG89tIrOPjyqzh9&#10;4jSyMrKhK6EtQN2RkpKJ1147jq997Vn8+//wFH7395/FM88fwauHYnD8TCpOx2biGLcvHzqHp186&#10;hmdfPoYTZ5KQR33icbtUGYIIn9/HeclnN7D9jaj229BY5kYH7e2BpipMdjexHbsftfloRyMGmmvQ&#10;31iFvroK9NCHH6irxAT9+bWhPlyZm8RdytG9jUVcnh3GXFcteqtdaKH90llpRG+DFQMtDrRW6RBy&#10;pUObdwS5aS8hO/0l6EtP8p4y0dHG8yTyYciCgREDBsd0GJoowvCkhr6fBhMzRZic1RCFmJkvwtxi&#10;CeaXtEQJZheLMDuvwfRcPqZm8zC9h9n5fMwvFmJxuQgra9o9kqUUG0K0bBioT8zY3rFi97wjSpJc&#10;cGNHIATIrlNFqAj2I1aEVLlwyYPzF92KTNkVkoXYOe+MQvaJbV5ra8eJjS07NiSN2B42+VlFvPA7&#10;gZwjkOMbG3asr9uxtiZwYm3VRUg0SwBryxLFEsDygg9L814sqeL5UkR/D7MeQggML+anvYpkmZn0&#10;YnrCi6lxD8ZH3RgZkpRhNvT1WtHbY0UP0d1jQ1e3g3Cis9uFji4X2jrdj9Da6VFoIZq7PGjqoq7p&#10;dHLrREu3Ha09dvpHVnQO8FqDFvSNWDA8bsHEtI19YcfMgh0LS04sL7uwuuzF6pIPy/NCCnmxyHud&#10;m/RhmpgY92F4zIeBUS96h93oHXFjgMcGJ/wYnhLw+6n9VGASseLE5IIDU4t2TC0Ry3ZMr/D/9jDN&#10;z1NLNp5nxeicFf3TZnROmtA2bkLrmAktI8SwWaFt2Ir2ERs6Ru3oHJM0YE9gXMB2IdrH2DajLrQO&#10;U66H3GgacKFBolZ6XaiTgvZdDkWuVLZbUd5qpg9rUhCCJdQgJIt5j2QxwFVRCkeZVhEqlkARzH4h&#10;VWQ/Cvls8mmIQtpzBTB4JHIl9xG5UmzLQunR3yBY2geGUNfejnBNjVo8Kq+qRG19LZqa6LA21aOh&#10;vgY1FZUolzQuHh+cVhqKpTRONTTEC3TQ0sAzai1wmF3wuwJwOdywmKxUPFGCRU+D2kGjICAKpCKM&#10;iqoKBanzIDVf7C5ZUHMroiJSVYOK6nqUlVfD6Q5Ab7BSAdGooZMhKKTBozPZYZWIGl8Z7ITB7qNh&#10;4ITWYIfDE0RdYxtmZpdw4eI13L33EHfuP8CNO3dw4cplLK6tUCmMQ+qo9Ax2YXSck8DqDC5e2sBt&#10;TlbXrm1jY30W/X1NCHGSLOCkGHfuKI4fP4BTp+m4JscgrzALNjoAkr4nxPaSgtNGiwNFvDchWFJS&#10;8xQkLDu/mA6bmQY079ftj+zV+uDzVTcgVFmntrXNHRwEoxidnsf43KJapA5V1arolOhbMzoVZeKP&#10;VKK+rZODZhiSmqm1uxeRGkld46eBZFVvpkgosBAtsoAphV5l4SzA31ldXvWdhHGn04FLzcpFYprU&#10;rUnBKU4eJ87GKhw/cw5HOZEcPnESx06fQUx8PM/PokGvVYuKdi+dA05UYqCJ4ZWel0NnMFMZXrKQ&#10;KcaiSd48D3jVIp7sC+kizp2k7JEaEBn5uTRMNdDoSlHKezVSnoySB9csbw7RuC6Rt8ILCUkXU4gi&#10;yY8vb9vJoqk4iPzfAjp1QtLIGzYpUkyYz5JDY9do97Jd61HdJBEHg+gZmeZg3sDq+eu4cPMhbr3x&#10;Id746Nv44Ksf47Mf/Bxf/EiIlT/FFz/+Jd778ke49dbHWOa5AzMraOgeQVPvCNoGx9E3tYCBaSFX&#10;ZtHCvqrv7Ud9Xx/qentR19eLhoEBNA0OUTGMcJAPo7F/gIO7l4O6AxEpGt/ciqrWDtS0d/O6fWju&#10;G+J1R9ExTFkcmULf+Cwxh/6JeQxM8r+m5tE3yWOCiTlu5fM8usdn0D48gca+Ef6H/M8wFdEEuni8&#10;l/IzML+IQWJgbh69U9PoGh2jQhpVkP3usTH0jo+jZ2xckSudlKM2ISX4PLJt6+ungu5BbUurqosh&#10;6Vv8ZRGUVQnB0qzq8HRITRQ+X/dejZ1uPreqzTAmb7KPoa2rR6XOk5z7UjMnQ8gwIo/Ot54GkBSx&#10;FyK3ubMdbT1dj6JXpMi9RAkIuSJRKa5AQN1DQ2v7rxEslfX1cIeCHPfRnMkWGicSHSOpxSS1kYyL&#10;emnrlhZFHDfQEGvsakNTdxvapIh3Txv1XSPKaIiIjEqqCFmIyKJMZilCKJ/jRGQ0V73dLou7Fif1&#10;m7xJSIdZR1ks1GqUbBbIVlILiQOiorZExqMLIJI3XVJ8qDQfNKLSC/bTPkktjVxVdFRLh9kbjqio&#10;IYnMae6g3La1cvJs5/P2KpJlaZW67NJ5XL1+Bddv3cC1mzewc/ECFlaWadzMELOYW1rB6iZ11855&#10;rG1tq8/D7Ocm6nWJQtLoOHYIIaOEKFhYW8P561c5LrYwMjOJ+vYW+MvDMLts1DV0ELUFHNcpiE2J&#10;xdmEMxxjUj9Fw3M8bNMqtPY3orajGv4aLycYOsVGPntRJlILMhTSpGYG20bexnPR0A3VVCNS36AI&#10;JYmUq2lqZV8NcaKexuD4FO9pQB2TfgxWCukSQoCQWjThKqnRwvmipjIKGuDldVWooHEuKON+oCoC&#10;T0SILZ/qU0FUB3lhoc4SyL7N74PVJyQX5wurnbqJz2tzUk/xdz4+P+ccIWmFrJXUi1IA1OzyoI7j&#10;oZfjepBt2tHXQzmtpj50qDf9pE5LVn4UUiw2nrroZFwSDp2IwavHTivIovqJc9EUZIIzCamqhlYW&#10;dVYBnXuNvJFqsimCxUhdbQ2E4aLedlN/C+yhCMy+EEqp14upLzWcG4p5rlZqbFmdhGzdKHX4YOBc&#10;Y+RzSPRLKefiYupVyQNezLEnucWt8tZWmdSdYptxfJud/J3UjOGcrjc7OFcJoSUFwxtQ3yLyyDHa&#10;1acIloHRSUxwjlpY28Ty5g6WNrYwNDlFfduk3rDV6IUIKYWbbV8n9coow5391Hk0+P10SA3yJnkJ&#10;DRO7EYHKIJq7W4hWVDZWwxFwoZTfayl/OqteyaHWpKXcSYqwIsqwjLkC5BTmcE5KR1J6EhJSExQS&#10;JVIlIxkpmcmcd9OQnpmO1HRJC5ayh2Qk8Zz45FhFrsib/OcSz6lrZEiNlsJ9giVHEZJxyan8Phnn&#10;ElL4m3RI7ZXEVM4zqbnsX0kfWEBILZw8xKbn4VxaLmIkmiUjh8dyEce+jeP3gsRMDRJ4TkxSJs5I&#10;lIuKdElBDO8vQYgiOvpp2mxkGHKRps9Gii4TCSXpOJObhGOpsTiWloCTWbyX/CyczU3D8YxYvJJw&#10;CC8nHsDRrFeRbDqJonAizPV0luuToKs+B01lDDQVMSiuTEBOMAbJ9uM4o38VJ4pewFHNczhb+gqS&#10;7CeQ44+HJkzHvywdxaF0VX8lx5aIxOJTOJ76Cg4nHMDJlKNIK0qByWNAsEbGchn1L8e9lXpTk4+U&#10;jHSkpKUgnzaA1ahD2GNDLZ36+nI/mnhuY305ahskglFSMrrgqfQhUBdGZXMFx3wVv6tCZ2sjRjkP&#10;zFA3DTTUo4qyVJKZhoyEc8hKS4LVZkSVpHrkXNvJObZ7hPPN5DgmZifoyE1iZmYQY0Pt6G6KoKXc&#10;jWY6pn38/6WOetxfnMAPbu3iP318H//y+X38r49v4n+8vYX/dnsGvxJyZaUZ/3m+Hn8734q/3hzF&#10;X11bx1/dvYA/v7eLP7mzij+6NoMfXRjFT3ZH8Mc7I/j59gR+sTODP91dwJ9dWsWfXd/Gn946j1+8&#10;fgF/cv8ifvHgIv70IX9/n3j9PP6Cx//63mX81YNr+Pm9q/iSNua9lSmsD3Sgj45zuY3zC3VmQVos&#10;0uJPIIUoYN877SUoC1lRWe5AJEx7008HwK5RBEt2xmnExx5EzOmXce7MASTGH0FK4lEkJxyJEixE&#10;ctIx2qsniJOIjTuB0zHHFMFy8PghHDhyEC8dPoiXjxzBK8dP4OCp0zh8NgbH4+IUwRKTmox4jqGE&#10;rHTKdzJOsR+OxJzEwTO8xrkTOJl0GmfTzyI2OwYxWbQTiXM5Z5FQkIiU4nSk63KQZeBcaizeS/u0&#10;nwYqCkkN9Qj0D3KoN6T2htTzyJMUUUS+ifOQmfagvPFtNag30x+TKmZFnkRhiRIqnigeFwyXz/K9&#10;kRDCoBTFTt0jSK0UKUav8xoUuWIQ/EZ9FUNQH4WQK/sES4jn70WuSAF8nVdImscES7EtGrmyT67k&#10;U3/llkr0iEaRK9m0KTJp22ZoxFbYJ1ieIFcUhGApiEZnC8nCeUWiXATRAuLywoBEwBRxDpHUTFGS&#10;ZT+CZR+/TrAIuaJV2CdYxDYvUW/Q6x9BCtlHSRYhJUxsNzOK2e5F1NkF/F6iTvYJlijJIgQZ7TzO&#10;helCsvC+UoRcIVLlBSgBj2X8GsFCm4H/KwSLpHEqsnN+IhRZJiQZdYhA77VD7+PWFyVS9smVxwQL&#10;+/g3yBVFrBAqAkcicSRdmxBGRLH9MSSaRSsEyB50e5AUVE9Gtmit9EusZgWppbFfdyPfoN8Dn+UR&#10;KK+yiC/RC7Qri+kPqUgZRbLw/iXdl0Sl+B102J105KORKgJ70KWIFXsgCqvPBbPHRXvACakBo5dI&#10;WzNtFvrEGp0ZBcX0wTRG5BTQ78zVIzNbh4wsLec+9kNmsUJquqDoEcHyJB4RLCpyhbKYHU0Llikv&#10;q1EmxZ7JpWzls0/FJ5PoBg19LqmJKZkK5OUdeWFHXpxSNUuc7Bc3txK1Q0ibqjZjO0gEikR3SJSH&#10;FF0XMkXwfydY+HtjlFwRROWVoNxoqQ90qg/5WaKdfo1gIfZS8hVS1qMkyz6MUTxJsJQSWhMKS6Io&#10;KKJsEvka3m8h9VIh71HWIYisPI43boVwiZIsRBEhUS0lHF9sIyGUCikPAo38J8fa/xPBUkoZMUgK&#10;XLab2W2njeaEzRuFvEjkoCwIXD433LLlMSf9ETvPtbHNxT8xO+QFSJOK8n4SBv6XwMj2knMslEMr&#10;fyOw8P8EZsqnUX5L6CXalONc/JwSiXTTUQbo6+Ro8uhzF9LuNdCOD6J/tAs7F5Zw995FvPX2dbzz&#10;1lW8++ZFvPvGLrGDD9/ZwRcfXcJ3P7+K7312FZ+8s4n71ydxfrUD6/NN2F1uxf2ro/j4wQK+//4a&#10;vvPmPD66MYQ7q02cGz0YbyjFUFUx5jucuLnYgo+uz+D77+ziR+9dwffevoRPXt/BgwuLuLIyhs2p&#10;XqyMdmJ1rAeXlydxd3cFb13dxuvcXlma4Xf9mKbfJwvRVZwzzPm0D88cRuzRl5Fw8jXkp8XBXJwL&#10;L+XGwz4S+Cm71QE/OhsaMNrTg/HeHkW4NNIn2SdY6ss8qOA8E6TO95mLEVIEiwHlLkknpoVLnw9t&#10;dhKy408iif+TdOoQsulPmTSZqPBY0UP7Z2a4GysSCTIziqXJYSxMDCnMTwxibqIfUyNdmBjuwOxE&#10;F9YWh3BxaxZ3rm3gjTvn8dYdtv2dS3j7zmW8+/pVvHHjPK5tLmGqtxVNYTe8eg1cJXnwcu4J0pb2&#10;64tgL8yGUV4Upj1cIkhPQHFGPJFAmysBpTnJMGsy1L0LyVIdsKO50s/npk1X5iZciniR6BZZ/K+l&#10;rVUuz+zUs22NqPWaUEd93Bi0oZF6rZ56rt7vRo3XhUqXHRXUE5VuHg/50BD2oS7oQbXPzmO0G6kb&#10;W8sD6KqJoKe2HL0CIQ7qK9HbUI2+plr0tdSjr7UJ/W3N6KPf2tnchKbqalSFwyj3eRW5Uh0KoMLn&#10;4f3b4OC8Z6JPb8jPVTDmy34e9LKlr26gr64rKIaW4zkzJQsxJ2Nx4IWDeP6Zl/HS80KknEFyPO0a&#10;Iv7sWZw6dkylJDtDmykjPR2l1Gc2qw0a+ooxMXF45tmX8ftfexpf+8bzOPDaaZw6m4r4lHycjcvC&#10;oWNxePrFo3jmJdpdh+lXp+dAV2qE2+WAm2PTxvFmon1gZz8FqdMawl508/lH2how09eB5dE+FTkk&#10;UUMSMSQRQgPNteimT9xeEUZLOIB2+tvdFeUYaWzEMu3li9NTeH1tBXclCmpmGLNdNeiutKE5VIKO&#10;Kj2GWl0Y6/JioM2JhvJi2A2xyEt/FRnJLyA/6zVYTedQHslCa5sWPX2lGBjW0g/U0BcupO9XiNFp&#10;DcZmuJ0poD2uwfR8MWYXSzC3R7BMzRVicjYPEzO5mCSmBPw8M1+AuUUNFldKsLymxcq6Dmvr0ZRh&#10;G5IqTEWx2PcIErciRzb3yJH1TZvCxpaNx/bOuRglVnZ43jY/bxHbQsYI1DEXtri/ue2I/n7DirU9&#10;yOd9kkUg5+yft7ZuxeoasWojHFiVgvkrbkVMrCx5sLTgxuL8HuZcUczvYdaNhVkPFmY8mJ/2YG7a&#10;qzA75cXMpAdT425MjLowOuTA8KAdQwN2DBIDAw709bnQS/T0utHd40ZXtxsdXR6F9m4P2ohWooXH&#10;W7pdaO5yKLR221TkSkefBV0DFvQNWTA4asHolIV9YWO/2DG/bMfSqhMray6sqagcIVn4PIse3j/v&#10;c8aN6Sk3xsddGCYGxpzoH3MpDPG+hVQZ4XOM8rkEj9KBLUmESpRMmV3dw5pNYYbtN71i4/dWnsv7&#10;mbP8K4JFIlhahqNoG46mC+sYtanaLFE4o9gnWLjfNurk75z8jRPN/1/G/jLK1uu6FkV/3Nduazm5&#10;SewYZIthczEzMy1mrFqFq7hWMTMz8967Nm8xsyVLsiwZZNmyjDLGzslJTnJPzr157/3sr4+5qra2&#10;neTc96O3D9a3Ppgw5hizzzHGlFcRLJ0T5egYp6xSHixutAw60TzgQGOfDfU9nxMs4sFSHZBw6eb/&#10;JcESPP5fESz51EHyoHHkwhhG3E2wVNQ3w1lZzQG3Ap7KSjQ0NqKzqwODA70YoBDr6mhDCweV+poq&#10;VFdQaFPZ89idFAYclPVmGDU0MsqM3LfCZXWhwl0BH+9V4S1HRTmv95Wjhv/119eisakeLa1NRDP3&#10;G1FVUw13OZUHXldRHSRYGloCqGtoQYWvFg6HF0aTXXmylPI5xURhGRWx44TBabnFiE3JQnhMMsKi&#10;EpCWlQ+7qxz9g6PY3NrDtRu3ceX6DexdvMjOvs5GNofxGQlvMsJGN4KFpUk2smVcu76HZ5+7juee&#10;u4bHbx2w00zz+5v5/nxeYQoN1DDEExnZCSjTFcDptcFXKyRGJVwsE5PNSWVMFFwaQVRai4oNsNi8&#10;qKmXMBbdCHT1o1FCuzQHUN/SjsZAF9p4LtAzAElCrtDTj7buPjQFOnnvepidHiq3vCeNrIy8QpSI&#10;IC+v5D3a+H/xMGhSK/jFQyCVgj45MwsZuXlK2ROSRUgVIVokJ4AQK5KcNzlDJqby1D3lXC4NNyFb&#10;0nPyFeGSkplD0LDmvTJ5rwIagDJhJqtpJEdPpV9yXVQqskW8VtLzc1XoHVmlLt4qsmJcVoHJRGdl&#10;ox9VrO9yfw0NBY9SjOU/uSVFyC4Irvgu4OAmCmqxlooplfhgMvugMlcgCY51xVTmdTBS6bNQYZfV&#10;OCerbIppQOYWSzz8YvUdkoyyuqEV7T1DFDiTGBhfoDDYxtreNVy+/RxuP/8mnntdks5/VxEs7330&#10;U0WyfPO7n+Lld7+HK0+/gvmdI3SMzsHfOYiaQB8Cw1MYnF2mIAiSK70Tc2gbGkNT/yCaB4fQMkQM&#10;D6OVCpigZWgYTQMD7MS9qOvqRnV7BztvIAjWm6+J7bqxBb7GNrU6val7AJ3DExiYnMPI3CJGZhfR&#10;PzHLc+No6x9Gc+8gWgdG1DM7RifQOTaFwMg4nz2Kxv4hCgyC26aBYT57FG38rXVkjO80ot7D391D&#10;QdKJWqKuqwt+oqG7Gy294sExhC7xXOH1JwSLbMVbqqWL79/C961lHfob4Ge/lNBbEjpugO8hhId4&#10;r0g+FIEQLqNTMxTmsxjifdo6u1HO/ix5dEpodIh3kuSpKK+qYh9vYnuXnC99Cp39vSo0mBAszVRg&#10;JdyXeM9IfpXmjk5FPMjktpA4/Xy/Jiq85XW1MLNNSiJKmTyvD7RBEiAPTEyiZ2QUAQkjw29vUSRL&#10;LzqH+vmdAyzbYW7Zz/pYJq2NNGQrYXA6lAEoiU4lZrGB+wa2MQOVHSPbnoVKt1XaH6GVVahsl1n5&#10;WexH6UjJSkNSRioS01ORkJ6GVPYZyd9RRpmls3mgtXpoILppZEmYFS8NLheNLzuNMD6Php3kRvJW&#10;yypuKohsK83t7Wjmt7R1tqN7oAfD4yOYmZ/B6voKNrc3qJCsYXZxDl1ULCupRIpXmeQBEYJacpcE&#10;2OZ6WO9DVKzGpidVKMThCbYd8Q4KtCrPobGZGUWwXL19G0c3b2Ln4iEVpCVFHLR0BZRXjrtSSFRZ&#10;yVbKfhbMiSHhgGw0HNzVTpTX0+jzS5xwlpVHT2NWJpAkDEkJimiESUgZh69C1Uvf2BhG5+YxNs+2&#10;PT7F40kMTc5wUN7C5sElhdmVdfSxXQXYLhsC7CuS2J/fJyG5xNi0ivGuVpdKmVlo0NMY9DhojMqK&#10;P4daAaiViQ+zGLeUI3dW6/LdKCs0VjPlDw1+opSGfk5pmcpBJRDD3kw5KeS3X3KDNXfwmTWsOwev&#10;pWHq8qj6kTBh47OS7H1StVdJ0C/yNxgLW8B3IKReS1i/glIa7hqLQ4UfE68YyYslzyvSmXjOSYNa&#10;kn7XcfytUcSKnNMSErbM7K2AtYKytqIKZsmj5SmHnu+iYT8qYTst4TNLzHaUSr4Xi4v/ExnLazhm&#10;BiHHcl4IFikfG+Uoy8zrUeSl9GtJBC6eRC5vFWzOcrZ1D0xW8Shkn5D3l/fk9zg8NFzaOpTnyur2&#10;HnYuX8H2pSMsb+2wP41Q3lcjt6wUSZkZSMhIo1wuhN7GtsL6c1eWKyNeJxOtmmJkFuSwHKik0NCv&#10;aqoj+HwaYNJmcks5FrFvZRCZ+dnI4rU5RXnIk4T1HBNkQl/IkLzifI4hOcfIRU4Br+G5fI5BEuYr&#10;r7AAuQX56vwJ5NqsvCyOdRlIU+CYxXP5vF+REPocT2T8yaPhlcXxKSMvX0FCo2Tm8zi/iO9WjDQi&#10;taBEIa2oDOmSB41I5XiWXFCskMZ9yZuTS32lQGtBfpkJ2UU6fjv1A/4u3pcSwkclojZzayVsHPes&#10;PG/h842FSNMUIJnfk8ZyTddS1+E4GUv5cj6ZBmB8OC6khiKuKBrZtiQUV6SgqCIeOZ4wpNpOI8V6&#10;BsmWs0g0nUN40SN4NO0efD3uC7g3/m+5/3XEaEKQ402BobEI1jYamc0l0NbkodibgVxrMpJKohCe&#10;fhbn4h5FaNJ5pBTQ+HboKHepI1aXUzaYWab5NBoTER4diajYaKRTDmopG12s5xqPHQ1VbrQ20IgO&#10;+NHT24LewQB6htoxON5LHWwIswujmJ4ewsQwjcT+Lhp6nZjiGNDf4Ecdx/lSyta0+CgkJ8ZQ9ytS&#10;Hmzdw0OYXFjC/MYmlfdtbOxvYmtnBStLE5gd7cRkZy2m2nxYbq/G0WgAr6xN4OObu/jDK7fwP7/1&#10;HP7tnafxf79xA//6/C7+5cYc/mmvH/+w0IA/Ttfg97MN+PVaL355MIfPbm/jF88c4CfPHuKHT+3i&#10;4ye28Qnxk5vb+PmVDXxKnfHT7UV8uruMn13exC9v7OHnj+/jx7d28PG1dXx0aRk/OFjAD/bn8cn+&#10;Iq9Z5TU7+OkTl/Cjp67g2zcv4pWDDeyN96NfVrQXZyMnPgIxIY8hJvQU0pMiWZZZsFmK4HLQ4D6G&#10;w1oEgy4LRfmJyEiPRFLCecTGnEZU5KOIiXoMCXGse9ZXeloYEYHk5DDExYcgJjYUkTGh1JPDERYT&#10;gbDYSITFxSAiMRHRKamISUtXpJ8gJi0NkclJRCIikuJ5TRzC4oWACRIsIQkRiEiJRnR6DGKzYxGd&#10;FY2YrBgVNiy1JA1Z+lzkmam/WUtRaKMclsToDiNhIoKT6uK9cCckFOV2CWVFKfdl1XkZr5NJ0pOJ&#10;foF4H0iIQyFMTsgTS+XnsFYR1UHYaijjTiDnqmwKJp8FRiFTjmGuCsJCiHeWQo0ZtloLbHWE33oH&#10;9nqb2lrrBBZFvtwhWAQVZpV/xeg1Q4UI47t/HhrszwmWoAdLrqZEeVWKF0u2Cr1zF4qOIfrtMaly&#10;EqrnJFyP5LdQORGIfK0QKv+eYPmcZAmOhSUm8eo0qElflTDcyvFJdB+Z/LXynQUc9zWsAxVGi+Ns&#10;0GuD17HeSnidJKIXguUOeD8FWfCk1yOX75HD9xFI0nIFkat8l3wD3+WYRBPiTOpcw3vL/YMJy4Us&#10;c7B+XQqWSo6DVS4YWccnOCFVToiVP/dcOQltpvGYIDllJEG/RkgvItiejgkW+T557l2Qie+T0E0q&#10;4bh4TwlhcgzJsyE5N4qMHMtYpnfy3dwBzxn0rGvqIeLFIP/nfYSYkeeJ14Ukq5dQiWZ+p8UXhJWw&#10;8XslHJ+Dupfd51E2kyxQM0toMPFeUeHBqB+YqJeI94pGvFc4thSbkVdAnSZP7E8DsnP1yMrRKWRm&#10;C7TIyBIvFkEpQXuSkPBgQqwIqSI5WyR/S6GQBuKdUSZjoU4typHwzFp+t4znBn6HSZEB7Gdevi/f&#10;z873tAkZRNirgluBuTyYIF48fyQfoxAlomMLeSIkSpGebUlH+/oYnxMsLGcJHU19SREstCH+HcFC&#10;iPeVeC4LwSLQOlnObLcCacMnOY+UFwvbrYJq97y3gO8iBIvoeBIGrERHaPlsQkgVRayUsJ6L9Qp5&#10;hdpjsL8VaVR5iSeLAnV+wUm5FbMdlEh/E/2T5adIHulbQhbfTbKob2B7oG5roY4rHtlOtgE3y9FT&#10;LZEvvCivKacd5kNlXSX1tSrU+Lmt86GqtgI+/lZRTX2u0gW3zwlnhZ33sAVBeSmwq60NrgoHdT0X&#10;KnhPH8ccQTn3vfJ/jtWeY7h4H/m/hTJMb9VCb9HQHtLC6jShtsGHwdFubO8v48lnr+DNt5/FW28/&#10;g7e+8QTeeO0GXnvpMl55/hBvv3aED9+9iR995yn84Fs38d7r+3jqyhj2V1qwMl6JrZk63NjtxDef&#10;W8APv7mNX373AJ99sIUfv7WED5+fxGtXe/DUVgturTTj2Z0+vHN7BZ+8fh2fvf8CfvH+y/juK0/g&#10;5ev7uLYxj735MezOj+Py6iweP1jHizcP8PqTRwov3tjH7f1VbM+NYjhQj2qORcaCDBSnx6E4Ix66&#10;gnRYNXlw0XZxGEpgLMlHYWYqspMTkJ+aCmNRESqoNzdVVaOD9mhHPXWZ5nr00Xbsa/GjjeVXZdfB&#10;rafeoy1AubEYXkMRHGW5irTITYxAauRZZMeFQ5eTAp9Vh1bWa3djNYbaGzE10Im1mTFsLU5he2ka&#10;G/MTRNBbZZvfs7sumMLexiQu7kzjxuVlPH1rG68+dwVvv3wL7776JPEU3nvtGXzw5gt4/7Vn8eYz&#10;N3G0Po/J7hY0uC3w0iZzlBbARd3MQT3aWpgLM3VrY24W9NSDdTlpBL+V5WIpyoKVuoitNAf2sjw4&#10;5bv4PW5+l43lZJHz2jx4TCWodurhs1Av4bGlKB2WwjTYSzL4nEy4NVko1+Wi0lCIKpZtJce9Co55&#10;XurZggqjBjU26omsj2qWXyX1X5+pFFXUhWvY3mptOtRxq8C2V8djv90AP/t4HWV3nduKOtp9dbQr&#10;qt0OlIsNTHnrpLxysc95ZJ/yWIgVA3V/bW72HWhyiGzZ5kBDfVpLG1BDnbwsn/IwJQsx4bEq78qj&#10;D57CmUfPISI0AikJbA9Zkv+FNj/3o8PDEB0RjtSUJJRRP3eIpxjtyoyMLJw5E4J7738MDz50FlEx&#10;1GEzOI7nahEVl4nHzkbj6w+exSOnQhERk6TIbB3f2cJx1KQvhZE6v0VbzO8xoInjwEBrA2YGurA6&#10;McQ2PomDpRnssI1sss3IuQWJwtPTgdH2Vgw2N6Cvvg59dXUYrG/AZKAdS3392BmfwNH8Aq4tL+Bo&#10;YRIbIx2YCFSgs1qL9qpS9DUa2FbcmBuqwvRABdu3ETXuHNh08TCWRsGki4bHlYx6fzY6uwoxMFxC&#10;O7CUdnAxxmaLqY+XYHpJCBYhW0oxv1KmiJbFdQ2WNrRYWOO51SKeL1QkSxBFWFotxvKakCwabGzr&#10;sLmjx9auAdt7Ruzum7F/aMPhZScuHrlx8YoXB0ce7F1yYefQQfljU9g5sGOX2L/oxMFlN693q+0+&#10;r5Nr94WMERzv7x06sav+bw9iL4jdfSFZXHeIlRMSZ5fX7Mg1u3zeDrFtx9aWA1ubLmyuu7Gx5sLa&#10;qlNhnfsb63Ke2HArrK8Rq54gVrzclh+jAqvLFbRbyrG84MXCrBvzM6yDaQ9miZlpL6YmyzE5UY7x&#10;8SDRIiSLIlqIwZEKDBD9o7JgVuBF36ibcHHfgYEx8VyxsY5smJyzY3bRzjqxY3XTiY0dvt+uk9/t&#10;xI545hywvPaFNPJgZ9ujvku+Z3HZyf85MbXgZB07MLnowtSSG7P8FgkDNr8m4HsTi5vB0F9BYoVl&#10;ccBnHLIMWKYbLMf1g2OSZceBJZbh/IYNM2tWjC9ZMbRgRf+cBX2zxIwFPVNmhd4pIVls6J+xH5Ms&#10;LgzNBzEomAuGCJPQYb0suyDB4kHXpJdg+56oUCRL0JvFjYAkuB8SooW2aa8tmIOl3YLqQDAPi4QJ&#10;87IveBr0cPu1KlSYwK1yskgeFj2ctcFwYUHypUyRLP+PBItMymitVGZdHg7WtWgNBDAgLnjswKMS&#10;K7GnHW1NfjTSwK2rLEdNhReVVPo8diqHBhpBJWUozitCaWEJDBo9vLyPv7YOLU0tCLQFEOD92tpa&#10;FQKBNnR0dKBT3PraWlDrr0W5rwJeSYbN/zS1BtDc1oHGpgDq6prg89WpUGFOVwXsEoteCBebW7lI&#10;C8ESn5ajQrE8dj4Cj50LQ2xiKkqppNU3UeAMjWBqZhajE2NqRXg7v6O1UyaKW9HV346hURr1s4NY&#10;35zB5aN1PP7ERTzzzGU88fgBDmkcz0z3oLW1HFYJ3VGYhEwakAWl6VQ2Sqi0mIMKDRVMq4uKr8lK&#10;JbcU6RKrPS0XpVTOfJV+9A+NYW5pDcvr2xibmkN7dz9qhDyqqadSU6fgLK+C2UEFWibcXF7lcdLc&#10;LgRMrwoBJokW1SoZQkPFU0gTCacjk3sShkkSv0t+hXgqBEkZGSpcjSh7cq3KB8D/ZeQWKAJFyBU5&#10;NtldKmSYhBcT0kbIGHmOkBQ2t5fnWCeVVWpC3CPx0at8arLMxbqyez1UtPm9HFiSszMRRUNcEJ+Z&#10;hozCfBp7GrapoCeLTH6Li7usZJeJzjwakxJSJyUrW5E9itDJykFaTq76jnQOgKm8ZzKVnJTsNGQX&#10;5aDMVEZl3oZyUSipZHqrK2DloKqnYagx0VCiEm51lcPfHED3wCjGZ5Ywt7yJ5a1DbB3ewKUbz+L2&#10;82/ghTffx+vvfR9vffhDvP2dT4gf4fX3f4CnX3sX+zefwfjyNpr6RuGuDyjUdvahc3yGHXmZHX8e&#10;7SMTaOjpV94oQqA0DQwqgqXtmFwRwqWhrw913d2KXBH4CfFgaeB//B1dqGhsVuF7TCxvWWHuqWtA&#10;fYd4WYyid3wKPWOTaB8cQSOvrwt0orpV8lt0UBB08X69FAz9Cn7+Xsvjms5uVLV3KtTw/oLqDv6P&#10;fayqvR2VbW0UHq0UHi3wNTejoqmJ79CIqmZJatuOBv6/uacPrbxne/8g32MY7QNDaOnuU54GElpO&#10;PCyq6mVFezsCPN87JCHCphShMjE7h/FZ9rEpHk9OKXKll/+XPlxRVQOb060gbamusQltnV3o7O1h&#10;/+tDd3+/2grB0t7brQgWIQAaKS8EEnKoe3AAkkx/XJ7DvizeM7Ja3kdF1y7ht8rZVqsqUU9looP1&#10;ISTR3QRLM8u/padbebH0jA5icGrsDsnS2iteLK2obGhEOb9R4JNE603N/NYWNIrXBOWeGDVeGj1m&#10;mSDSlSCnMEdN0kqy+MT0FJU8PpqITUlVE/ZisHmq/aht6VQ5lfwB1lVrD8u7R+1LfqDaloBK8Oyr&#10;Z9lSca9j3TSyrprbJUxjgHKiEz0DvZAcLCMTo5RhNBBGh9DTz7bU0kAZ4KBxXYTUTFmZn64mO0t1&#10;Whhp0EvYADcNdAm9IyTN+PSEImWm5mcwNjPNAXOOys8aNvf3sX14gK2DfWzs7WJ1e5PK0Aom5qbQ&#10;NyIh2wKsjxa0dDSjKSAeJH6+Zw1qmqpR3UJDr7UGVS3VKG+gTKhywkil1+C0qhAH4j1SyzYn9SB5&#10;o0ZnFzA0OYeO/mHVtlp7BjBEeThPubi6e4jplXX0su4kJ1Adx4xKtlFXDeUi+3mJUYfM4gIk8jtj&#10;UhMRmRyHyKTY4DYlHlEpCYhIikN4QhxC46JxPjoCZyLCcC4yHKGxsYilXEyhMp1OuZOULSGbUnEh&#10;UjxLIhERn4i8Eg1clbXo6ON4N71IZWIN3UPjqGMdOX1VauWohDKUcHmS20fC2EnuKZGFZodDed4F&#10;88eI3GRbqWGb4djX1Ml+zb4gyeMll0sbv61B+jRlungjVhKyL9f62L9kkYOB44DWJoSfHZIfRssx&#10;VsNjncMJg9sDawXlBmHyeBUJo5fcMfyPeLFIbi+Bzu5V0BMGnpd7yuSM0SnJeznGSI4byvcqKuGN&#10;7DcBypJ2qRPKIVnY4PJWQvJipVI2R8ayXScmI5tjipXjejPlzPDkNEamZ9DLvtjE/iz9TyacUvNy&#10;EZ2SjLD4WITFsX5oiMTyOC6VkK2ExCLkWFbGS76cEhoWRRJmhvuJWWn8XzROh53HmbALOM86jGSd&#10;JmakIYtGUkFZMYp14hUq3o3izaJRULlw2PZLOBYWayRRfdkdiKdkQWkpIQsKxDONoNEl9yrg+CWh&#10;L2QypNRohMZs4ljDPi4TZDIZqClDPv8vXm05agK0iO2wCBlEWkkQ6bxXhqZEIY39MbmoACni1cnr&#10;82Q1K/UCIdg0surYaEWJxHlm2WqEzGU/lcknmcgscxpQ4uR7EMV2LXJpwGYbNJCwSqWsew3rsdDs&#10;RGapHomUMYkFOUgtzVI5LzL1LE9tJGIKTyEs9z6cz76H+DrOZn0dp9K+jvtjv4SvhP4Nvnjhr/CV&#10;8L/FQ4kPILo0EnmeLJiadLC1GmCoL0ahJxNZlgTlvRKbF4qQlFM4FfUwLsSdY32lsE3pVXg+CVNS&#10;wnpIYD2GsI7Os66iE6KQk58Ji0WPShq9DRyrmyk3JVFrDw390ZFuLMyPYntrAZcO13Ht0jauHqzh&#10;cG0OG5MjWBjsxlRXAGOBJnRTz6ylHNFTzmamJSKJfT0rLxMGm0m11/HZeaztHWD36Ag7l/dpoC1i&#10;drIfYz0NGG8rx1pnJW6NNePtjWF8em0Ff3juIv759Rv4v775BP7t7Sfwf712Hf/y9Db+4fIk/m6l&#10;HX83UYW/G/Hg9zRYfjPdhM9WBvCrSwv45a0t/PTpQ3zyzCX86OnL+PTJy/jJjQP89GADn6zM4Idz&#10;o/jR3Ag+XZnATzam8IONCby/NIQ3p7vw5ng73hxrwzdGW/HmUANe66vFC71+PDfchueoc766OY/X&#10;D9Zxe3ESs4F6eEpzkRp+Fmfv/wrOPvQ1xISdRnZmPIoKqM+WpCtoNSwDQy602iwep6GoKAVZWbFI&#10;TqKxHv4IwsMeQnTkI0hKOIuM9HBkpkchNSX8DsESFcv+FBdJRCEyPgaRifGKSImmfBRSJTY9nftp&#10;yoslND4OF2JjWPfRKleLECzhCTGKYDnP+4QmhCMsKQKRqVGISotCDN8jMT+J/SATeeYCFNlL2Z7Z&#10;L1UoLvYtt0x2U18TTwi3DVpCvBYUZGLbKeGUrIRFkSlBQkU8T6wKJ8SKtUpIE6eCveZzOGqJuiCc&#10;/rsg52odCrYaIV9svN4aRK2A+nSNwBxErRkOvwWOeiucDfZjOOBq5L24ddQ7YK/ne9TxfXgPkyS3&#10;VwnuhcDh2FfB9+V7G8RbQlbT22SCl3LAHPRkuTtMWL6uVIWulLCVJ0TLHVB+KHA/V8gUyqpcuU6B&#10;Mok69smkfgGhSBSRW7KVSX6ByLBj4qVQFi/pDSiS1fW02VRSbqKU+nMQ3Kd+Lig5ngwuVZPBx0QD&#10;IcfF/K2I1xSYDXfBGPQ+ogwt4P3z9XrKPp2ChOMM4oR84HuYKeMoJ8TDQCbBNbJwRaDqnjoEdX1T&#10;hUPBTBvLojxY7HdyrJh8UtZBGP8MBrYTHctfPFfukCuKYAnic+8VmZAXBMkdhWNyJTghHywHSWp+&#10;QqgoHJexlK/UgYImGKrtTsg25Ukk+Uj06v8CmdjXyMQ6oaUeqRNPTb6Dkd9rIswyoS2ESznH5wrq&#10;EhL61MvxWhYR0c6TsdvAMVySsWtMx+HB7iZYCk2Uv0KwBD1YsnK0CkEPFiFYxIulDJmSjyWHNhiR&#10;lcdxrYDtsFjGTAn7xTrRcRxi/ZUa2W9NEtLVxOea1aIWs4fv6GUfYp3YK2k/VnuV142rthxOCWl2&#10;FxzV1M2pg1poAxrd4iUsi0yo01jFWzdIagiJImSK5DcRFAm5ovbNanGKjJcaGT95vZY2niT219k+&#10;J1hOSBYhKYI4bkeEhDZUuKv9KlA/lpBjAiFYJP+KvEfJXeHAVEiwUtY1UVgi5Arrk8gvZN0qsP+e&#10;ECwKEjKMUIsF2cc1bN9CTkk5sg1IWcrCHyFZFLkibYDt7OS9hWAxiwcK696lyBUPdchy6psVtL9E&#10;T6Mu3SD2UzX8TTW0SapRL/sNlajlbzX1vKbOi8paD8opF72UkQLPMYLH1F9r3Oq6al5fQ529ur4c&#10;Vf5ytZV7nJyrqGHdlou3iwFWp577Zj6/HH0DAaysT+H67X28/ubT+Oa7L+Dtd57Dq6/dwosvXsFL&#10;L17G669cwTtvXsf3338KH73/BL79xmW8eGselzc7sDJegaVRN3ZmqvHEXifefnIKP3xzAz//9jZ+&#10;/d0tfPbBMn78zVl856VxfPPxQbxxbQBv3hjHh8+u46ffuIFfvPssfvr28/jwxdt48WgHl5enVU4R&#10;WdV/tLmAZ6/u4s1nr+GtF67jzeeu4OUn9vHM9U1c253DymQf2vj9hsIMFKTHoiwnSSWWD/C7+9rr&#10;0dVahzq2a5OG+l0ybYoL5xBx7hziwyOQnZSMstw82ChLq9mOJfTUQKBF5WFp4n9c+iJYirNgLsxU&#10;5ISpIB1lmQnIigtDSvgZpEaegz4vHS2s19WpEb7POq7vbVD3WcD63Dg25yexuRCEEC3izXK4sYCj&#10;vRVcO1zDzaM13L62hidvbuC5J3bxynOX8ParN/H+N57Gd95+4XN840V867Vn8cYzN3Flawkz/e1o&#10;rmC9c7xxUr8WOEqoxxflwVKYB2N+DnS0Y7XZaQrG/Ayez+Lv2fyOHNhKcmGhXmLiNxmLMqHNS4Um&#10;N4XHmXDqC1BhLYPHWAhHWTZsRelwlmagwpCHWmsR/PZiNDpK0eTQopm6bRPHwkb2xwbKvgZu63lO&#10;QTx+3HpCx2MN6mxl8BP1vHeDtRQN3G+0aXkvHc/rUG3R8HtK4NLxW3T8FtaXid+ko/1blpvDes1W&#10;0NIW0fJYCBUdoc/LgSE/F8aCXOi51dIeLFPI5TfJfwtRkkO9PSkNMeExOPfYOZw/dR7h5yMQHx2H&#10;TOpFkuclV3J4xlInOncGF86dRnRUGPJoy1jYt820H3LZTsLDo3HqdAjOnA5DfFw6UlNpE6QVIiQ8&#10;EQ8/For7HzqHM+ciVPjhrGzaNUV8dnEeNKX5MGmL4eWY2ODzKiJvoreDfWYAmzPj2F2Ywt7itGpD&#10;i2P9mBvuUeTLJK+Z6KZe3BnAKNvlaGsL9eA2zHR1YbGvH6tDw1gdHMTaUD/Rg2X247keP0ZanOir&#10;N6OvwYjRdgfbSwUWRmp53xpMDfgw0u3GQIcdve1mdLcb0NmuRXdXKXr6itE/WIj+4QIMjBZgdKYI&#10;E/PFmF4uU0TL9FIJZpZLMLdaioV1DebXSrkvx8WYP8GKeLQUY5Hnl9dLlafL2pYW69s6bCiixYid&#10;fQv2Ltqxf8mJ/ctBwmTnohPbhw5s7duCOLArCOkiv+0eQ5EwggOBXWFrP4hN/m9j1xrEThBbuzY+&#10;z6EIGCFrhITZOeD99yzY3LFgY5vYIjatWN8g1mxYXbVhZcWK5WULYVXHa2t2bGw4jiGkS5B4WV8V&#10;CCHjIbwE7ZRVL1aXPVhZdGNp3oXFORcWZj2YV/BiZroc01NeTE56MD7hwehYECPE8Fi5wuCYl/AE&#10;Me4mXIQDQxMOjE7bMT5nZ304WOZOLK07sbbtxOauA5t7Ug5SdvKdxL6TZcDz2w6srduxvGLB/JIF&#10;04sWTBGTsl2yYXrFjjneZ55Y4PedYJn3XdkJkihrvNfmRRe2Lruxdcmt9jcOxZPFjqVtGxZYhrNr&#10;vOeyGSMLJgzOmdA3Y0TvtBE9U0Z0TQTRO8m2OWVF/4wNA7MOXsfvWiDmgxicc2KA6Ge5BUmWEy8W&#10;D7pYbp2T4slyF8Y9imhpGw56szT0WlHXZUFthxnVASOq2ozwtRhQ0Uw7t1Gvkt4L4VLeZOSxEV72&#10;E0+94ZhskaT3QrQIyVKsSJb/NESYq6YJ3tomVDW0oKmtHd19vazEYUzPjGFqcggjw93o6WhGgMZy&#10;c30lGjj411IRqHAJwULFoagYuVnZyMnMRj6FlYXKU5WvGm0tAXR1daO3txfd3T3H4L16etS5gKxW&#10;b6iHr6oKFZVVqKmtRzP/09behda2TjQ2tqGurhnVNQ2oqq5HlcSmr5fJqWYa+o1U/tzIyC9FeFwy&#10;zoRG4UxIJOKSUlFMJcdTUYk6vx/+xgZUKi8TFxUGK6w08mR1RmWdB60ddRga68Di8ih29uZxdIWG&#10;/7UNHB2tYGtzHNPTHejsqkS5Tw+9KQ9luixoubW4NHy+CzVNVaht9qO8qhJGi53KbRFSUrKRnJxF&#10;41cLb3k1+gZHKUQ22VEvYmZhBZ29g3BXVKOMimVeEQ0lia2cX6wIEAndJZMvQrBIouHZpVWV20IS&#10;Ctc1tVLx8StCRPIVlFdL4voqlbPA7vVC8lHI5JlM9mlZ/kKunECeVULlVbbi2SLEir+5DW1dfSoE&#10;jBA5kvtGPGuE/BFSR/JoSHJ7CQ0lnghCqpgk94qsArdR6aXBIKvukrIyESmrWBNkojMJ8RnpSOYA&#10;l1nE7ymRZNPHq/M4iGQWFiCTA6GQKUKqCMESRJYihpI5eMWnJiNGVk3G0XCnQZ+clUzFu0gRLDWi&#10;XLY2wN8qifWDRI/dW07lsVq9syRfHpmcpfDeoiA9wqXrT+DW0y/h2Zffwmvf/ADvfPgx3vv+J3jn&#10;uz/Ca+99F8++/g6uPv0y1i5ex8DMMuo6+2mIN9GIr4eH5dDAuuocn2Jnn1ahvmo7u1DJ/iHbRg5c&#10;LYND7KwjKhSYkCxy3NDbF/QaOSFWenrR2NOH5t5+RZpUsVxdtX4aHj61Qt3GflLR0AR/oAPN/L2J&#10;aOjsgV8IEz6rqrUNPvF8aWb93wVvU4uC5y6Us648jU1wNzQqlDez7wTa+fxetHGA7RgZIoYRGBpE&#10;W/+gelYdn1vNd6ppDaC+g/2ubwCdQyPKq0W24sni5281jc2o43OF+Ovqp0yYnMHc8ipWNrawtLbO&#10;tr2oCJYBlkUny6CR71zBtur1VaG6rl55VgyOjmFiZhYjE5O8bkR5WvQM9KO7n+3wmGARDxZBa1eH&#10;yhXSPzqCkalpRbBIKLKeoSHlweJj3xaCxcK2b6/wobqpGc1dwQltIYpapBz5rg3tHZA8LIH+XvRI&#10;Uv2pcZVzZGByDL2Uce39/WqSuI7fKBPdNexn8o29Em6Mzx4cHUZXH+uzsR4WGkJFmhKk57K9ZqYh&#10;Pi1FTRhHJMQhPD4OkjA4vYDKns2Ban5/59AYBqbm+Kx59I7PKoin0iDP9Y9PoGNwgM9mubdJf6Ps&#10;DbShlcftPV3oGeyj8jKoQhnKtqu3i7KyDk6PE1ojjbwS9iW+h3jRZFNRFrJFQuoJCvhbia4YZhqa&#10;/uY6yg8qY0tzWFhdwtzKoiJYJuZmg8TY9LTC5PwcZpcl/NMKljbWOBivYHFtCcsbK1jdWiV4vC7J&#10;+KcxMsN3mhxQ6B3vQyfHh9a+ANttK+rbW9EgIX4o54VcEW+oLpZDG/tSfVuXCuloclXQYK+Ar76V&#10;9cL6VV5bM2jlNdIOfWxrVWzLXn8d+4lHrbxNK8hDdKpM/MkkXyTOxUTgbHQYzlDBPRsdrkgVwdnI&#10;CJwOD8OjIRfwWEgIzkVFISYlFcnZuYr8SqC8CY9LxOnQcJy6EIbw2ARFsJRTtvYMjmFmcZ3fvkuF&#10;ZVrJQ4vTowznVMqrnCKWsU4LiVV9knRUT0NdkomabS7l5VFeLXlN2H7Z53spt4emhFyaV/mORmfm&#10;MSoeXpQnvZTvQlY2U+42sJ+rPsb2V8G+IqSOlbLB6PIogkXihcvWTFnnrq2jvGhEJdv7CaS8yv1N&#10;8HBMlPxeTl8QrqoGnmtAeW0D5aUf7spqjhc+BfFgkclqCbk3LR4BK2sqp4qMO+KtY7TakZGTh8jY&#10;eETHJyiPxlKO9TLWlNfUwl5erlb2ZhcXs27ykZqfp7ZJ2dmISU1lXUSr8n/w7Fk8fPYcHrtwAWfD&#10;whEWG6cIr8TsTP4nR9VrUk6Wqtvz0ZF45MJZfP3RhxQkR8SZ8FBEc3xJp7FUUFaCk7jggjK9Hhq+&#10;k4SVFGgMMsZRH1ETGwYEE7ga2Bd07LfsM6Vl7DfiHakhtCjUCpESTFRbYpTJRglNYuSxTEjKxCSv&#10;05WhQE2CchyjgZpVxn5Xym+lUSkEh2zTtTkE21cZxzQapynFucgsK4R4p0ioGB3rTkIByupjSU4s&#10;MfSNDvG8CiYvlmS9Eo5Hra52mxTZkmfiM2kYF7N96VzBUHAlFicKjTYUmmSlriT2NqHQXIikoniE&#10;pD6GR2K+iodivoRH4gRfwYMxX8bXw7+Ir4Z8EV+58Lf4SshX8PXI+/Bw4inElMQhjwqhuckMawuf&#10;W8sx2paChNJIxOaHIiLzLM4nPYbTMY8iPCkUmTKBQP1JvEgcXjflTBkSKf/C44SkjESKhJgwlcFX&#10;Tb2qrZH6XQeGBnswOtpPPWoYazJpsLOCx6/s4vkbF/Hy9Yt47nAbt1YXcTg1ht2xIWxRzq2NDGC6&#10;txPdNC69TjOKS/KQkpFMPSAV2aUFSucRL8aN3QMcXr+O/aNL1N84ptBo7G/2YqLJhf3eSryx2IEf&#10;X57EH55cwz+9sIv/8col/M83ruPf3rqtCJZ/emobfzicwK8X2/C78Ur83aCLcOL3w5X47VQLfrM2&#10;hM8OF/CzW7v49InL+OT2FXx8dICPt9fx8dwUPqZM/ai3Dd/t8uO99iq80erBU34rrlYbcbHKgKvc&#10;f7zZjaeI6zzeseViriwVY2XpGLMUYa3ei6PBdlwd78dioB412kKkh53Bo1/9Gzx6zxdw4dR9SIy+&#10;gNREIUqikZMdh+LiVOj1OYpkMRjzoNPnoqQkAzm5CUhMDFFeLJERDyMx/iyyMiKpiycgKysOyanR&#10;SEhivcZHICqeelV8tEp0Hy5EKMeuMOpuYQkJCE+kHpco+YESEBIXGyRYZDIhTsgVuTaGcjecMjdE&#10;4VxMCEL5fpFp0YjLSUBqcRpy+F4lzlJovXroJGwWoUJxlVP3rLCqCXBDhR0S0uskZ4ryWhBQLxeY&#10;fUEEPVMcd0gVO3VugaPWTXBb54LT74Kr3k19x0PI1k0d6D9Bg4twwl3vIOyEDS7Wk8BZZwnCb+H9&#10;eK7BBneTg3qVk3qWC17Wo6eJ92/kc3kfm5/vVWuHuUaIFoLvaOb7Cglk9PI72Z8ln4kkkBeSRTxZ&#10;TrxZgonuKVsMlC2KaAmSLSJj/j2EhOHvhJJFevmP/FfuQTklENLCIES1IUiyEAWUgUKsnEz2n8i5&#10;IETGnSDoSSD7wUTdgmMy4S4IySAhsIrMfIbpz6DOEyI7iROSRXDi5aEg3it8XyFYSix6lssJwSKk&#10;Q5D4+JxgsR8TLLQxK6VsHTApcuVPCZYTSNnL1sj2JTl39F7eT8K1uT73glLEitSL4P9PguWEXDkh&#10;r4KklXgMCbFC+02gwrT9JwQL/y9QoaKOvYQ0/GYJxSaEgEFIFr6PmW3GzD5g9gZJFotXxof/FcFi&#10;R4mW+uhJiLAiM3ILjP8pwSJhwiQXS1ZuKbLziPxS5ApRUKqlLJfxku9l5jtRt9HZJDcPdRy+m5l1&#10;YWVd2FgPsojGwX7oZP+TJPwef3kQ9ZKcPwhXbYWCkCy2SlkQ4lZeLJLPRs9xUHRjyW0n3il3yA2x&#10;TwVsh0GwDgxitwrJEoSQLOLNorWyno69WYIeLXdDxtoggonjBfyfhCg7gSzKoz4V9KYRouc/IVjK&#10;2O5LWe93ESyS2P9PIB4/ChpeR9xFsJSwDYh+IqF5JZ9JGfuNCsunyJVg3UuIM4HRJcQVy7fCRR1N&#10;vIu91AODxEpNo4/6WCUaWqrR1FqD5rZatAQIbpvluFXOV/H3StQ3CxHjQQ3lYbX/GNyvqZdzHv7m&#10;JSpoy1TA3yQoV1v5353/8zpfDeWez4LKWifvXYn+oTYsrozj6vUdvPjyTbz19nP45jvP4/XXn8Cz&#10;z17GU0/u45mnD/DaK9fw/jtP4qMPnseH7zyOV5/ZxpXtfqyMVWOy24rlYTeurDbhjZuj+OiVVfzi&#10;3V189q09fPb+Nn723gp+8PoU3ntmAC9f6cDzhx14+VIf3n1iHh+9fIifvHkb33/xGr5xYw+Pb87j&#10;cG4UGxw7t2mLXOHxc9f38OZzV/HeK7fxzZev89mHePr6Gq4fzOJgfRRLE93okIVg+nzoCtNg1eWi&#10;1e/BWH8AcxP9GB2g/V1fCbOe9l1yPELPnsbZRx/F+cdOIeLcBSSERyKLY6NM5FewDbVUVaCRbdtn&#10;NcBSnKPCahnyUpWXSmlmAgpSYpCbGIW8pGiUZCahgrJ/pLNFkSsvP3kDrzx1AzcONrE6M4r5sX6F&#10;pclBrPO7dpancHl7CTcubuApfu8LT13CKy9cwWsvXcHrL1/FN165gXfefBzfeuspvP+NZ/DNV57A&#10;G8/fxEtPHOHZ64e4fXEL6yyX/lY/qtkH3PpSOGkXejhuuDjO2Ggfmovyoc/PhvZugiUvA2ZZJEMd&#10;1ka9y0Fd11ZGHbGE+kZhFrT56dDlp8FEXdCmyYVTl8f75sJFeKmX1NqLEfAZ0V1rRS/RXWVBd6UZ&#10;3T4zutieunxWdEnoMKKd+60+E2FEa6URgSoTOoj2SgM6fAZ08nwP/9dXaUV/tR191Q6es6HFY0Kt&#10;TcPnFcGhyYeFurihSEiSbBRnZqAoI12hlPZFGe0KRbDk5cBEO0NIJQu/21yYDwPtFSFgNHcIFtrM&#10;2XlIT0hGTFgkQs5cUIntYyNikZWaiUJeU5SXR30sAaHnadM8dB8eevDrOHP6YSTQJi3iPfUcGwpp&#10;/ycmUC8Oo/50PhoR4dSpwpMQciEBjz4ahoceOo9HHr2A0LAYxCemIi0tA5lZGcjLzYCG9SIhdv0+&#10;Lzob/RjuDGBmsBeLY8NYp468OU29l+3lDrky1KkwO9StjueHezE30I3Zvi7M93VjeWiA+jT/OzKC&#10;pf4+LPL8Un8nVoe7sD7agZWhZiz2+zHXV4PFoTqsjjdge64NBys97LeDbJ+jeJw69JPXpnDraASX&#10;9vi/lTrMTDkxPKRDb38Revry0TdagKHpQowvlGBioRSTiyUK08ulmFvTYG61LOjdsiIkyzFWihXm&#10;iQUeL0meFsnXsqXD2rYe67tGbO6ZsH1gxfahHTsXgwTKHYLlmFg5gSJTBPI7scX9zQMHNvbtvJdN&#10;YW3X+jl2jrFtUVAky55NETE7h7Ll8T7P75qwvm3E2pYJq5vEBrFuwsqqGUvLZiwumQgj93l+lfda&#10;s2Jjw4aNTbvC+rqDcBIuwo2NdfEQCYYPW1/zYG3FjdUlF5YXXEGSZd5zDC/mhGSZ8WJKcrQckyxj&#10;xxid8CoMj3s+x4Qbw5MujLB+RqedmJhzYmrRyXJ2YpHPX9nkO+ywTPb4bvzWjX0ry0hIKm65v74j&#10;ZWHGMr9vYUWP2SU9phd1vIceU7LPb5zhd4v3iYT4WuT3nUA8U1Z3HVhjma8fsvwvu7B9JCSLCxus&#10;D/FgWWEdLG5ZMb9uwRTvNbZgwOCsHn0zevRM6dE9qUPXhECv0DtpQt+UBf0zVgzO2TE0b8fwAsGt&#10;7CuShRiYd6J/XjxZgqHCuqeFYPGgc9Kt0MWyk9Bh3cqzxYuOcTfaRpxoHrShsc+C+h4z6rqMqOs0&#10;oqbdgOqAQZEtQZiUh4vkaJEwYhXNkgzfqEKJeRoMtB3Eo0VChoknSxH07oJ/T7A0dg6jpWdETYJJ&#10;mKoedsahkUFW7AgreATTkwMYY0fu725GV6AOrRz062u8qKIi6KDCqCujcZCTQ6OOwiI9AyVFJbBS&#10;gary1aCpqRWdHd3o7u5FL+/dKxNPhJAt7e3taGhsQk2NH1VVtajmtqGhGc3NAbS0cMBr4u/1rait&#10;a1KQ1bVNbTIJ24PGQA+cFbUo0BhVTPtzEdE4S8EYl5SCvKIiWOx2eCskXqnkd6HCSmNdZ9ZQkSom&#10;imB2aqloeNE/3IrZBQqijQls70xjd3dKkSuLi70YH2vme/rgp8HlqdDC6iiG1VVKI9+CQG8TRmYk&#10;XMUkuvp7leeP5GDJyS1BZmYB8vPLYDQ7UFffjN6BYUxMz6mV/bX1jdBRocvOK0RyehZSMrKQlpWD&#10;dAr33MISRYhI0mfxEphfWWeD31NYWN3A9MKymqCTEE29Q8PoHR5mp5pQXgQzi0vsUPPoHxlDU6BD&#10;hRhzHXumiIeKh3UhBI2EhGls7UCgq4/vPYzu/hF0sN5bO3vVhGJlbQMVrAZu67mt4/+qWHZU7GXF&#10;D40n2Yq7tyjMYjgIgZKUnYU4DmoniJcwMVmZSOBWCBfZCumSlpeLLEmcX1yMvBIaJschyiTEV3pu&#10;HpL5H5m0jj4mWCJp0Eui7RwqMJL4WNylhWSpbeZ7VZXz2yT+LOu4ugY1DU3Kw6Kzl3Uyt4ydgyM8&#10;8cyLeP3t9/Hedz7Ghx/9GO9/9Ane/uD7eO6Nb+La0y9SAFzH7MYuuidm2Hk6Yaupp0FXS8O9AVUs&#10;Q+WhMighuAZQ3XHsDSKkE9tyM39rZR3cIVi4lXMnBIuQMNVt/E9zK8r5buK5UtXSqgiWyuYWRap4&#10;/fUKnjo/yiUfQkMDKuoJ/lZ5fL1cW97QqEgZW6UkrZYk1lQEK6tgraqGje3Owd+cMjHL+5j5m95b&#10;ruCoqUUtv6N7fAJTa2tYOzzA9pUr2Ll6Fav7h5hYWkGn5PHp6FIeLULqSNiwwelZjC8uY2plDePz&#10;SxiYmEIX23Bn36AiV2QSVtri6tYOB8EDDkA7FMirmJyZxaCs1u/tV55oNWxLdWxvrbLqfUy8KJaw&#10;srGJuaVlTMzMKAKjd3BAESydfT2KVJHcFpIwXrbizdLZ369IlsGJcW5H0cHj+kBAhQgT7xWT2w2z&#10;2wsvy6CG3yCkSqOQhYFO5SVS19qG+vaAysXSTZnWPzFKZWACI7NTattNBaRJPGJYxk5fNezsK97q&#10;OpV/oqtfSJYxyogRtFBWCZlZqNUi5ZhUDImNwrmo4IT+GW7DqXylFRZA53Sy3NvRzW8eEeJpYYmD&#10;wQKG5haOj7k/M6U8atp62c46WinPxFOkDe09nezbknNmGJKDRdA/3I82/ubyOFFcVqRIFck3kVOY&#10;S0O7FBJf2e1zw1vlVUnErZR1NhrH5VVuNLc3Uib0UkaMY2pevFdmFEanxUuFbVY8ndj2ZMJdPDTq&#10;mpvQQ8VsemGWA+4GDo4OcHTjCNduX8HVW0JaXqSSs42V7WXMrc9zoJxmG5kkpqhczVDJmsXY3BxG&#10;KO+GiYGJaXQNjbNOellnzTSwPcjTmJBZRCPUxPGjsl55+TR19aO2rUu1fWnv9Z2d8Euf4/s4q6tg&#10;kJCEMoljouFLFJv1arJGTTQJ9BqcrOSViaIimSw6juUtob7Ei0NvdytjOqe4FKk5lDeZ2cjMY31x&#10;rBKPQgnZ2Dc8oVBd36LOJ1FGh0XF4mxoOMKiqRSnJiOnqABayj7xXHR4vLCz/dnEe8Vbqe7TIB6Y&#10;bIeKNGGbrGZf9lMWSPgzkd1CTg5yK4RwI2WWkN2NbK+Sg0bG3yb2x1rKiXJ/Axzs4ybeX8gVJ+Wc&#10;EE/NPb3oZl8YFHKM7Wp0fhHDM/Ms61n0jLBdDU8r9I7MUPnldmiCMn6IMr5HycgGyrAWlq94hi1Q&#10;LuxevMR6vkKF8qLKoyQeLeK1qNEbkJ1fgBwaDUJMqJWtBpa/Toc0Giiy+l0IrZC4OCXvc8TbQ6NV&#10;YW3iqAdciInDqbBwnAmLwIWoGI7TycqDKLukRK3Czi6TMFv5iMtMVxO9Z3ivR0PO40Eatw+cOc3t&#10;GZUjIjQmBrFJyayvTDVOKAhhpsbNXPWOBfJ+Wj3K9EGSRcJplrANFPB9cqiPSJ6uZF6fmJ6NpIxj&#10;CMnP/ydn5yOVBlQK7ysEkYxngpS8LGSwj+WUFiBPW4Q8XSFyaJhnaNKRXJqEpJJEJJUmIlmThBRt&#10;ClK1aUgpS0daWRYyaXTmUs+QCVRppxKXvYTtsdRgvjNxpDFxazar1c1qZavDDBVH3s73lnBCJi0k&#10;wXexyaTKNUXClBUWQValSz4dWaGbo81HVEYUHo18APdd+DLuC/0SHoq8Bw+EfxX3hn4ZXzn3RXz1&#10;/Jfx9dCv477IB/Fg3Ck8lhyCJG06yqoMKO/xEeUwNRqQbklGZGEIwrLOIiTtNM4nn8KFxLOIyYxm&#10;3dJIFZlS66OMdPHd9cgqlPJLQVJuMuszhzqBgeNzFWV0J8amRjkmzGNzew2HB1u4criN6/sbuLm9&#10;iic3l/HMyiKemp/FzYkxHA3RmJuawOM898TuJo42V7EyN4lAexOsbivbUy7bSCoSc8SLxc5+2o2l&#10;tU222yMaRfuYpPHZ19GAvgYnFtqceHy0Ft/f7cNvb0zivz81j39+agn/8uwm/k8hWd68gX99/Qb+&#10;21O7+N2lafxqpQt/N12LPww78YdeM2HH3w1W4DeTzfhsbQS/OFrFT6/t45PLB/hwbRXvs8+8S7n0&#10;flMdvlnlxAvUCY80yVjODcdQxjn050VgzJCOFZ8GB01OXG52YafSgAVTFn+LQ0tqGOqSwtCal4wB&#10;cwlmqt0Yq3KhgXppoXiG3P8VPHbPF3Hm/q8i7MyDiAp9FAmx56hbx6C0NAM2WwmcLg2cbi3szjJY&#10;rMWKaMnLT1LhwGKiTiElKRT5ufHQabJQVpqF/MJ0ZGQlIjElFjEJ0YpkCad+FRIbzT4ajfMKQqbE&#10;IjQ+XkHGMiFehFyR64S8PhcVhtORF/BY+DmF05HnEZIQjuj0OCTlp7LN56CI76cr1x/nMpFQWkS1&#10;lbDBUuPglmC5WSRpuU9wEgrK+SdkygmhEiRT3NRtPDRmvAS39UEIqeKhDu9tog7YXIGKlvL/FL7W&#10;CvhavISHRpKbRpKLcNJQcih4GuxBNNJuaOK5ZifKW9z8L69X//HwvDyPz27kO9W7YKvjO9cQfFdL&#10;lZArQhBZoZecHzKhL2HO7AZFsIgXi+CEZBFIfhYF2ZdzQqjewd3Hsk+Y+F8Bx74/AfviCRFyh2Ch&#10;jFagTPwchmPokVem+3fIFyiSgHo5ZflJjhcVhowy5yTEVz7vfzcKjDIWB59/9zsIFPEjEGJF5CBR&#10;YtapshDySXDi0aETgsVtgcEjXkA2GqxBmMV7iRAvpv8IJ4SclL14PUn5C4LkiuTFCRIrQt6cQHL5&#10;/Am5cgwJgyaeOoIS2rZCHMm3fe4R9DmxoryKBKXcLw2SLPkCTbDci2S8pJ5QxnvIgrQgecF3Iwx2&#10;M4x8ltnFvsF3Ec8Q5cFSwbYk9iohnsASAldsLQN1SoEQFBqLHRKCtsxgR4nOimJNkGTJLZTxWsgV&#10;zV0IEi3ZeRr+xveUXKbidVHKuqDtXMoxSRLU6+3W4zBVfAevhCujbka5FCRSvPDUC9jnCNkqsC8E&#10;iU2C/dLN606IFiFY7FVBgsWsPHGCXix6hwOy4EB9wzHJUsqxUMbFEh3L/BilytPzLvB3dR3HzBOo&#10;EF/HZImCCncXxAkBc/e5E88VIWru9qIRckd0xWIhGcWLRst617AtSyjyUrZjFTaN7Zfl9uco5vni&#10;EtkSpezH7ENlrHsN617LdqOlrirhrLWsf62QK8pjxcJ6ZdslxHPFynq3U/65OBaIjVvB8qtq8FEX&#10;r0S9ECiBGrR2+BHorEdHdwM6e44h+931Cu3d/L2rjrZWFZoDlWhqCyK4X3XnuKnNp7YtvK61o5qQ&#10;ewtxU4WG5nLU1rtR2+BS1w2NtWN1YwrXb+7gpVdu4d13X8T777+Md995Hq+8dANPP3mIm9e38Owz&#10;l/DGq7fw7XeewfvffApvvXIVV/YnsDDWgKGAFWMBC1aHK/DsxX58+MIyfvneIX734WX8/tsX8at3&#10;d/Hj11fx4XPTeOVqH26vN+NwpgZXF5rw9FY/vnFtGe/e3sHbN3bw3PY8rswNY3u0B1tjvdifH8Gt&#10;3SW8eHMfb79wXZEr771yA9947jJeuLWFm/tz2F8Zwsp0NxYnujHYRd282g63tQQeWyma2YYHe5sx&#10;PtyF3q4m1Fa6oS0tRKrMP4RcwIUzZ4izCD97AdEXQpEYEaW8WXT5uXDqy+DQlsJSnAdtTpoKB1bG&#10;MbboOPSYeMiYi7Ph1BXBbShFLXWn7qZaFQLsBu2nJ68eqJwro70B9LTWoS9Qr5LeL0z0YWNxDIeb&#10;87h1tIkXnryMN166iW+8/jhxC2++eoPH1/HqC1fx4tOX8cytA1w7WMXu6gzWZkdUPpflqSEMdbag&#10;geOqXVsMM/VXh64EXoseHo4zFk0h9BIZJC8DZbkZ0BI6wpiXCXNBFuy83s3ryzn2yLs7qPsKkWEs&#10;yoKuII3flozizDgUpkdDkx0PW0k6qqyFaPUZ0FdvR2+dFZ2VejRRN2qw5KHenKvQYM1Ho42wF6DR&#10;VYQGVwH8rnyFeu43eYrQ4ilBm7cE7d5SdHq06PLq0O3Vo6vciHa3Ac1OHeqsZagwFMGlyWMZ57A+&#10;slCUkYa8lCTkJifyvVIVuSKhwYRIEkLFVJDLbwvCRJ3eWJgHPW0YhQLac3n5/KZspMYlIOpCGEJO&#10;n0PomQuICY9GdloWCnLykSlhVKOiceb0Y3j4ofsVwfLIw/ch5MIZJNJ+KWC7KJbF5jlsQ8nZiIpI&#10;xvkz0bw2BPd+7TS+9tVHcN+9p3DqVAgiwmORkJCClJRUZPDd82lrGHWl8FEGt9RVo7e1GcOdHRjv&#10;6cbMQD8WR9iOx4exMkFMDmF1egjrs8PYmBvB1vwoMYJ1nltmv1gc7MLSEPvI5DB2pyexPzeNnZkJ&#10;7M1M4mBughgjRnjcj53pHmyzf+zOdmJ/oQuX1/rw+OEEXry1wH60iW+9foDvv3cF3//WVXz4zkW8&#10;8fIqHr/JPrjZiMkJB/oGytAzVICe0Xz0T+bTJi3EyFwJxoVoWSrD9KoG0ytlmFouwdSSeLlQ510R&#10;FGNmuUhBiBYJI7aoSBYtVoRk2TFifdeEzX2zmvzfOrAdEygO7Fxy3oEcC5miCJW7sHFgv0OurG5b&#10;FVa2LVj+M6xsmRVWuS8Ew8YusWdWzxaSZ3VHr95neVOPpQ1inVgjVgyKWFlYom6/pMfishEra2as&#10;bfL/fJZ4xEhYMfEI2RSvkW0X4cbWtgfbWx5sERJCTEKMra86sbp8AjdWlgQeLC14sDDvwdysG7PT&#10;bkxPuWnruDFBjE95MD5J2+EuTMx4FCZ5/eQcr1/k/1Y8LFcPv8HNb3RjbdceJJj2LAS/k+W7tsfv&#10;5Lcub/G7NnWsC63KqzOzyHpjPU7Jlphe1mJmVYf5DX73plmRJUv81uUdlvEesW/D+mEQGxdZ/sT6&#10;oV2dX+Hviyzj+Q0z24MRYwt6DM1o0TdVhu7JMnRNaNA5XoaOsTJuNega16F30sjfTRiYsWBozobh&#10;eWLBhqF5axALJ7BhcMGJASFZ+N0SLqyLZdQ56UKXgPvi2SLkiyJgpuS8E+1jtCVHrGgdsqJ5wKIg&#10;hEtDr5AuVoWGHhthR323HXVdNtR0SM4Wy58QLuLZcpK3xVpZBmP4n3uwVLfCW9eqJsAq6xvhb2ri&#10;YN6GIXbSqalBzEm87Mk+jA+1Y6C7EZ0c9JupTNVWuuDlwGGh0l9WWoRCCpjc7BwKi3we82EWByrK&#10;OXDXN6O1pQMd7T3o6uxFd1cvtz1oD3SipblN/e6va1Ko9zfzuIXbIPx8Jz+Pa3m+jtuGlnY1+enn&#10;1ub1IY+KYgQF1enQSDx6LgRhUTFIzcyC1mCAR/ISSJJkGsPl1V6YJQ60vghFWn63o5T38GJ0shPL&#10;NKS3dibYMcawuTWKjQ0OUsu9mJlpx/BIAzq6fPA32uD0aODwauDzOzAwTiG2Mc/GuoaJ2SkV+qiy&#10;uo4GrxsajUl5sJRQ+bLanOq8eObU1tXD4fSghGWTVyBJ8I8nr4pL1OoXCW1moOLp8VWjnuUik9lj&#10;03Ps1NvYu3QFF6/eUNg+uITVzW0sLK9ifYu/HV7EweWr2Nm/iIXVdQyMjFOB6lKeMBXi7VJZq7a+&#10;mnr4qoU4aUBVbSNqWKY1LHvxWqnyN6nV1zJJ6PT4FDFj5btKbhmN0URlnkqi2cwyl8nsGlQ1NbLd&#10;SBJllzKksktLkF5YoFYxn6xoFqRzX0KriGFSIgon76GnsquXsDf8Vg2VbFFqc0tKkZaXg6TsDOUd&#10;kJSVhuTsNKRJ0uKibCq/RTA5TXBS8RcXakk2bqKhYrRSWbXRMJAQPQ4Pv7WOyucgBd0enn/5dXzn&#10;o0/w8U9+ge98/GO88va7uPbkM1jZvYjJ5TUMTM0iMDSK2vZO2Fk+5spqGswsq9ZW1HZ1ob6vF/W9&#10;PajrlpBbgSDaxYOlg52Nv/f0qFBhJ7lWfK1tyovE29RMo6NRERySO0GtQHZ5uF8BZ20tfPxdwnNJ&#10;KKQq7nvr/CrxtvU45JWV7dZWIfkXymmceGHg/yVEkIbfKdC7XDQ8xQW/UpEu9qoaKujVKnSQzumi&#10;0W2lYUgjkvvuWj9a+/r5vSvYuXIVN555Dk+/+hoef+llHN68TUG5g+GZOXSNjHGQHFfkyuTSKoXn&#10;LgXvocISr5lf2+RguEqhvQJJSj7L8hMCcJ73Fe+Vydk5RbCMjU+hf2AIAZlgln5NNLO/9vQNYmh0&#10;AmNT08rTZXh8nO10WHmxdLKcW1mmjYFWNcFf01ivUNvcqLxZOvr62N9GMTw1iaGpKXQPS5ipHhWC&#10;qrKxSYX4qg90KK+VdvaZIAYVOgaHFIkyODmJsflZDvQLHCSWMbu2wv0lDE1Po3NoSBEy5bX1sLp9&#10;lBOsA5fkV5Lk/m1o6exGI9uIz99AQ9TJ9lysVumLd8QjVMQFZ6IiEZ2Wihwa3ibWYU0ggHa+Z78Q&#10;SXNzGDjGEN9hiApP3+QoOof70NLTjsaOFn57M9q6AuzzNATGJOfMGPu+5LYZRt9QH2VQO3xVFTCY&#10;9cgvyaMBWASjzYjKOp8K4dUzKP8bYLmynMcHMDIxyLIeYr2MYmpuHOMzvB8hsmqWZSAeK5JTRPLc&#10;CGmakSdeZZKTIp9l4EJbdzuvm8fW/hZlzx52aRQIDo72sH9ln8rNDlZ2VjmAz2FsdgIjfNcRKnPj&#10;/MappRXMsb0sbrDdUHZNLm5gcGoB7QNjqGnpZFv309j00jh209j0wVPbjGqerxeSl2Ut4fSk7AQB&#10;yXHU34cm9sNGySPT241mtpe2wX4EiDb+1tjVwf7Uwns3o579UzxnJJeQQNpCY3s325LkdWmGh/3c&#10;wT4p4TCtbg/cvirl/SZefB29AyzLHpXgvbBMj8i4JDz42Bl8/YGHcf8jj+H0+RDEJCSqMFM2txii&#10;DRyPWlDX2Kzkq3gXeihrfbUNcHPfQBknEy5CIOdTvktYxqq6Bhq9nTRgOxSJ7fCwHzvdSuaLl6K8&#10;QwfbrcpFwzZXwTZnlff1UnZU1/A7aZCNjWFuY4MKzEXsXbvOfnwLBzduYf/qTewe3cTe0S3iNuvp&#10;FnYuXqOyeshxYUt5Q45MTmNoYhIj7EdzKytUXA9UHh7B3uXLmFteZlsa5Dc1cSwoh15CWR1DQ9ld&#10;wnG1QKNR4cCikpNUH7ggXinpGRwDylCgl8koIzIlH0l2HuLTs5CYlYMU8dAsLkOhECCSl4n3y9fp&#10;kVFUhPjMTISxXC/ExPJ+0QqSdPtCdCxCuD0fwXNhkTgdEvQ6OnU+FI/S6H341Dk8QkPobEgYouIS&#10;Ve6wrLxC5LC8JWdKEo8lHFxoTLxagPHo+XA8dCYED5w6r/Dgad7jXBgeuRCBh8+H4cFz53E/jWrB&#10;g+fO4ExkKCKSYpGUk4rM0hzk6vOQrc9CmiYZicUxSCiOQmJpNBI1MUjWxSHVmIR0QyrSdRlI1xKl&#10;mUgrykQyDdeUXBpvKgQmx0eWS3KGkD1ZSEjn79SZ0mkE5siKdRpZsrq92KRVBIrB7VATk/J/mQwX&#10;QutCTBTLOxnxWSmITI3F2Vh+R9jDeCDkPtwfei9xH75+/mv46rl78OUzX8E93L8v/AE8EPUIHo4/&#10;izOpEcikQewMVKBlugNNUxyvuhzItKUiIv8CQrJOIyTjNELTzyI0+TwiUsORmEvjVZMPjVVHyKRu&#10;GfK0BcgqzUZGaQZy9NnQuGiQUy9s6mnjODKGpa01HF45xK1b13D76iVc3VzFzvgQtns6sRtowyHb&#10;8sVAOy5z7Lw1Oozn1pbxGq97/voRrlHmTEyPsk/7UcLnJeVnI466QbFeT72lEcOjk5iZX1YhYPv6&#10;utHTUoPhJjd2+yvx+lIrPrs6jH+8PY7/8fgE/vnWBP774/P4p2e38M+vXMa/iAfLC5fwx5sr+O3O&#10;MH47W4/fDNrx6w4NfhMow287DfjVgBe/nGvHz3dm8LPDDXyyt43vzM/jHY5Fb/hr8bLbjFuaLKym&#10;nUd/5D3wh/wNfHFfQ2NpJEbqNFju9WFntAV7I83Y6anDOnXNeZ8JI+ZCBPKT4U+PRXVqDBoKM9DI&#10;cq0pzYM2hW3t3CO48OA9OC2hwh75OkLPPoiYqNPIzIiBVpsDt9uAqio7qmscHA+s8FaY4HDpoGXb&#10;zMlJQJJ4G2VEo7Q4HXZbKex2LUzmEhQUZSE1PRHRCdEqTJjkYJEFAkKehChPlT+FhAgLjRcvlpOQ&#10;i6E4FXYBp8LP3yFYxItFEt5Hp8UhOT8NOYY8lLENmKpMsPklZ8ndsMMuObvqiFo37DVu2Kq5fww5&#10;PoGskFe4Q6p44a4vh6ehnMYM0RhEOVHRVAFfsw+VLZWoavX9p6huq0R1awX3y1HZ7KEO5kJFo5Og&#10;jdJop6HE7R3wfLMLPiFYFBnj5vOoSzWIt4wLznon7HUO2GsdsFaLh0WQXDGJh46Ep3Kb1MS+xmFA&#10;mV2vIEnv/x0cQUhSfIHkbVGgnaKz8xyhsfEaK+9zDJVTQggbQoibIHkjHjLBRQd3SA72EwUd949x&#10;kkw8lzaTyGJBVtEJZKFTEFkiP4+hEvDTPhHZnl12nKhekS26O1Chv+RZtAP+hFQhgsQytyfkikmP&#10;Ukvwm3Sykv94Nb8iWO6CeAAJJIRWEDyW0GviHUSIl9AdlNvUORVaTsgUF+8pkFw4RDDkXNAzJkiu&#10;SB0RKiSdTUFLaIgypxUljiAkT1CRVbwEhfDWK5JFFtgUagiO6+IFGQS/nyhk2RYJtKwL2jTiFSL2&#10;juhX4u0qEQBU/hJC8kla3ewTXralckImQ2lP245hFdKxwqk8WowcA4zHBIt4gYgHiNZMW8DE9zXw&#10;XXVmvo8ReUWs13wNMnMlDFgQWbkaRa7kFGiRS5tUiBUhD4S0kPBbErbL6HTA7Jbk6m44fB7qGUKW&#10;SF+jDtzkU/1LUNEsRKZXeXIpby7CxX7hYr9w+3ksJEudeLHIYpByfk+QYAmGOhOiSHLlneRjOSY5&#10;FLlC8H3uJlj+HCehwz73uOKxkCJG/k/hbuKF96V+cQd3nQ/ixHuGYPkF72sk2HfYT4oJVY8CqVfa&#10;64LPiRWOz9yWEKW08RWoL5axXDWsdx3fS2/i2G2RiBGELUhgSTJ7A+s8SKqwvFm/UueqvGs9tAPL&#10;aWNQRjX4qK9WoaGtBs3tdWjr9KOjpxFdvU3o6W9G30AL+gePMdSCgWFuib4h2gEDjejub1Do6qtX&#10;6OyV/9ehvZvoqaW95ed1DcfXSnSBGrS0C/FSrra9PD+72I+LR8t47sWr+Oa7z+GDD17Bd4h3334W&#10;r758E88+fUnhpRev4T3+/u1vvYBvvHoTVw/nMTXUgJYaPZp8JRhsteBgoRVv3p7HT9+5jN9/9yb+&#10;8OE1/Pa9A/zyzU188tIy3rs1ied3+nF5pg1bQ/XY4Dtdnu7B0xvTePVwHS/uruDW0jQuTg5if6wP&#10;l2aGcXtjFi9d3cLbT1/Gt168gW+9chPvvHANbz5zGa89eYjnrm3ixu4sNmb6MNnXiIH2GrTVe1Dt&#10;NcJhKoLTUoKGGie6Wb79PRKdpQaV5Q7oaFdlZ6QinrpWVBj1ytBwxFL3TIiMRmpMHHJTUqHJy4Ek&#10;SzcU5EKTnYbCtHjkJUcjNzkKBWmxMBZlwGfToLnKjVb2hWqnCS5jGdwmDfoCjVibm8BFWaA2TvtF&#10;vJS8ZjRWO9HfUY/ZsR6szY9id22GZbmCp27u4fmnLuP5Zy7hydu7uMnvunJxGYe7C9hancLSDG29&#10;3hZ08/07m6rR396A8f527teiykX5SVtRX5wLi7YIHosWLuptxrI8aAozUZSXitK8NGhy0qHNToch&#10;JxMWfpNLW4IKoxaVHFPKqYe6DWVw6IRkyYVWxvmkCCSEPYaI0/cijbqJNpu6jK0IgUojemqtaHaX&#10;oEqfAXt+FCxZobBkhsCeEw5H3jEKIuAsioKzOBq24gjYioKwF0XCXRKL8tIE+EoTUVGUgPL8BHjz&#10;iPwklBemwlOcAVdxJmzUmwy5qShOT0A2dZrE8BBEnjmNqLOnkRQRxvpIhD4/B/bSIgVrsRAteYpg&#10;MRbkwFiYqwgYA+1dgYa6eVFGJjLi4xEXHo6wM2dx4RT13zPnES31Hx2P+Nh4JMQlIJG6UWJCLOKo&#10;Q0VFhiAslDoyn5+clKQi+GhKOcYV65GTWcw2lIxHHriAv/3r+/HFv7oXX/nSA3jowTMIOR+JuBja&#10;LLRPcrKzoCkphINjTa3Pi7YGP+uzGQOBAIY7OjDR0425oUGsToxiWwiStTlc2V7CzcM13L64jhsH&#10;y7i0OY3N+UEsDHdguq8Fc/0BbIwPYH9+AlfXF3GduvetnXXc3t3Ajc1lHC3PYJf9aH2sG0uDrZij&#10;jJjtrcXKaAMurfbg2StTePPZdbz/+h6+984lfPzBdfzou7fw8Xdu4NvvXsSrL6zg6FIvFpYqMTSu&#10;RddwPjqGs9E9louB6SKMLpRiYlmDqdUyTK2UYnK5hCjmfgmmV0uD4LFAPFvm18qwsK7F0qYeK9tC&#10;rliwuRf0XtkSXLRj+5ID25ed2Dlyc+vC1iUXNi86VY6PjQPxkhBiheCxeEys7zuxJgnWd4PeFSs7&#10;dtokVgUhBxRBsGXB8paZMGFFvFT47NUdA99B3kPP3+WdNFjc0ByHO+N2VYvFVR1hCGLNgOV18XIx&#10;K5JGPGF2+R6SPF9ynOzsewgvdhXKsbtH7HpVvpPtTTe2Nvgda04FRbgouIPhw5bcWFpwYWHehblZ&#10;F2ZmXJgmJqcFTtpITkzK8Yyb9pBXYXaBWPTSvg/mSVnccPP7XCqM17IQIuKlsmPGyh6/d9+E5V1+&#10;57YW85tlmFsvxayqG/FAktw6x1DEmHghlWF+nd++IWVkZrkKUWPF2oGA+wc8t3+MPT5j14wlPmuR&#10;185tmDGzZmQ7MGB4ToP+qVL0TJSgi+gcL0XnGLdEF/d7xvn7pIF2pBHDsyaMzlvYpqwYWRSSRUgV&#10;C2HG4LwZAwo29M87CCd65yjXWSZdLJvuGSd6uN8nYcSO0Xucs6V7yonOCQc6xh0IjNkRGLWjddiO&#10;liFi0HEMJ+FC84ATjX0O1PfY4e+yo67TjtoOG6oDNtoeVupJZnjqTbRb9DBG/BnBEpmShygiObtI&#10;ERYmCXFTV4uennZMcBCYnRnC/OwgZiZ7MT4UwEBXPdrFpZRGUGWFHW6XGVaLDgadhsKljMKllEqH&#10;FjqtERazE143jZuqejQ2tCmSpad7AH29A4poEZKlra0Dba1BCBEjxEpNtR9VvlrUVPnRKMRKYysa&#10;mlpR18jf6ptUSBe9zYnMghJExCXh9IVwPHzqAs6c54CYkEyDsgROtxv+pno0tNZDErvpLFQ0SzJp&#10;WKRR2SlEc1clG8sgDq8s4MrNJRwcTWP3cIydYRibO0NYXOllA26lYiOJ5ThYWQugMxUo75faRh/a&#10;upuprHSio5ff0NWOxlYJi1QLI5VfWdkirsMGKn7ech8am1rgr2+Er7KaBi8VQFlJxt9z+P65NGok&#10;UZ4QLJJQWE8FUIgNCU8j4cAkfNf03CI2dw9w+eoNhd2DS1heWcPy8iqWVlaxsLjMDjeLweFxBDol&#10;pFGLmvQTLxZJ+m+2uXlfO59rppJNI4vKdj7fUZRzyWnjqqiGr64R1TIp3hxAY1sn6mX1tb8BTr6/&#10;zR0MxyX5IiTkUvtAv9pWNNTD5HFDkj+qOMuEGCJi5Mk5ccnW07Awsy6sxyG97B6+D7/NoMKmiMu7&#10;VRktGQUFSMvNgeRhyS7KZVvMR35ZAY2aQirCJTDS8HRQKfVSeRdXaslDITknJP6+JOPPo0GoobJc&#10;VduAqbklPPHMC3jn29/BW9/6AI8/+zzrehNtfYOoZNlIWJ3KllZ2jBZ2Cj+MFT7lFWKvrYO3qQk+&#10;8VbhAOdr47VERWsTKlqa4GkUT5E6OOr8cPrr1VY8ScRjpMzpUvHyy4QM4b7W4aIB7ECxhUo8FX2B&#10;hoaWkFJCnth9PpZJOY0Ol1pZJeEZJEb2iXEqK+ZkFaEkNM1hv8qTuL68l+RfcFRXw1VTqyZdbXx3&#10;C+8jiTAFBj5fueHLCi2TWZ2THA+SB2JudR37V6/j+lPP4vqTz3D/BgeiixTAe1jY2KZw3aAgXVdb&#10;mSSXROQnmFvboKBdxdjMPPpGxtVksEwWt7SzD/T0UsEXb4sxdPX0qxB/Qq54y6tgsbGe2Q80NIq0&#10;BskR4lZtU8IRtvdK/pVe1LPv+FkfkuNC9utZ/g3tAQT6+jA4Pqnee+PwEi7dvI2LN27j8PpNlWh7&#10;8/CIg+pl7F65joOrN3n+Ng6u3cL+lRvc3lTXHt16AlefeBrXn34Gt59/TuHms8/i2lNP4fKtx9W9&#10;ti9eweL6DpWFWfa3XvhqGyljKDf8jahpblP5NGTiXrxjfJQ/4hEhdRKfmYU4Iknis+p0rHMaTawb&#10;IdEae3rQNTqGgdlZDgoLxDyGZmeogEyid2IEHUN9aO4Wj4JmfnOT8mDpGexVxMrk/DQm5yYxPBEk&#10;WHr6utHRFUBzawNlTw3qmsT4asLAaD+mqEQtrS9QPqxh/9I2jq7t48r1A1y6sktZtobVjXnKjzGM&#10;TgpxM4wZ8WKZn8HQ2Aga2KYlSX5adibiqJSKh0aRtgyV/hqMzY5jmcrY8saSIm26BzqVN8zy5hIu&#10;37iEi9cOOciuoH90UBFi7koJ1dakwsstbOywbq5QKbrG9nXEAf0SB/GLVGouYmp5C33j82jqGoSv&#10;gX2MqO/sQ/vQOAfWKRVWbWhuDoMsN4GQVP1TEEzKAAD/9ElEQVQz0+ibnkY/McD9wekpDE5Non+C&#10;8o5txM/24qMsEtJS8ghJQv2xhUWVk6eJdSZhJcWrz8e+XkkIsdQoZAX7hOR0kPBYQmaLV4nkUcnM&#10;K8KFiBg88Mgp3PfQo3jw0dNqIj82kUp0cQnbsIP3qVVEhNzPxj6mkeStlOtayjPZl1xXEvbxJPyj&#10;eCe6K6oUySLtX0jhYvGwKChUBrzkcakVD872LrSIDGe7c1B+i/Ev4axKOW44KKMau7owxDKYXl2h&#10;8rJNZWaffeMiy/qK6gMXrz+BSzeewuG1J9gPbmL30lXsXDxSxPzazi7b+TqmFxcVwbKytaU8WHYv&#10;XYLk5BFPSMlz1NrRyfGgDlYJPSmErtOpJnkkXIlM9EjoFMlHEpsuCbFTEJWahuTcPJ6TyThZ8SwT&#10;fHxvgcFEecay4fdLYv5iyiRZEZ1RVKz+k5CVrQiaKBqvEUnJiEhMQUyqJMvPRmJmLqKT03CWdXH/&#10;Y2fx5XsfxN/ecz/++kv34L/8zZcUvvCVe/HAo2cREhmL2CTJRZaB8PgkPHo+DPew7r7wtfvwf3z5&#10;HvzFF7+C//2v/hb/219+Af+vv/wi97/Ec1/Ff/nS1/AXf8vf/uaL+N/+6q8U/vcv/A2+cO89eODc&#10;YzgfF4747CRklKQjS5uOTF0y0nXxRBwyDPHINCUi25yMXFs68mxZyDVnIUOXjuTiFMTnJFK/ilVE&#10;TWRCPCJpoIXTUD8fHonHhCg6F8Jvo0EXF4fYtGQkZmcgnWNfPo1cCdPiqJRcOxZkFuWrEGr3nXoU&#10;X3rgXtzz8P2499RDuO/sQ7j/3MN48MIjeCiU7TT0Edx7/gHcc/ZefPXM13DPua/haxfuxb2hvD78&#10;ITwUdxrnMsKR7y5CBfWa7uUedCy2o6LPgzx3FmJKwhGZfwGReRcQlRuC88mncSb2MZyNPYuI5Egk&#10;5iazHDKRo81TyCjLRFpJGtI16SiwFsJUZYOvtQ5tw5RjSzM0jLZx/dYRHr9xGTe217Az3If1lgas&#10;VFVik/Jir7oKl9hvr3W24xnKvTcPd/Hm7at48fY1bG6t0HDrha2mAtk08hNoHEv7slBvaGhoRVug&#10;CwHqjk3+OnT6yzHV5sWNyXp8e6cLf3x8FP/y+BD+9UYf/vmoB/94NIi/vzaNf3h6E//00mX8n6/f&#10;wH9//iL+67Ul/Ga5E78cqsDP2/X4RVMRPmsqwGedJnw2VofPlofw2dYifkHD9NO1FXxImflKUx2u&#10;mIsxkx6OppAvwXv2v8AZ9UU0aMMxFjBif70LR3tjuLQ9iV3+f1tWCo53YW+4HZudNGRrHOjS5aEq&#10;Iw7O5GjYUmNhzkhEkYRaCz2DiMceQMgj9+HC6YcQduExREeeR1paLEpKs2Cza1Hus6KyWggWG/VN&#10;G9xeE3XOIhQUSsiJKBrsCdBqsuHxGFHhs8PjtaJMQpBlsV/FRyEyNoptMIp6cwwi2CYjjkO8CqFy&#10;nufPRQdxQQiYuGiFC7GROKs8WEIhYRlPQjOG8J0jUmLYLlKQq8+H1qOHrc4GV5MLTslb0uiAo8Gu&#10;cpc46t2w+wlFsATDfd0d9ksIlTu4i2QRiOeKrJ73NnpRLh4rhJArJwiSLBX/DndIlrZKdexr9vJ6&#10;F8r5bt4Gh0K5oMmpIMSKkCp3iBWZTBZixe9U+V3stQIhVuwKZsm9InlXymXyP+g5EfSYCJIsyoOC&#10;kMT3AoMnCEmGfwIT/2sql/wtNlh8hHhlsM4ERt7LIKGtnLyfhBy7G8pDJhhm605YK+rcgqAuKZPG&#10;QUjycCFXxL7LKdYiizZHZkGpCrGskCfjVBHBdpIjYXwJjlvpeYX8vQh3iJYS0UfFw+U4eb14vFCW&#10;S56VE5IlGIYsqMOKJ6GEPVbhGk0GjmEGqFBJViFXLAqyqv9P8mYcky4qhJKL4PbEw0Xl6HHLRHUQ&#10;kjReIOdPyBkpJ0HweiFreK3HxrK23fnPCbGiP94GYef/7Hy+DWVEqY3jlYVlKZ6zQlxRNy/W8ZsU&#10;uC9ECiHhlz9H0PtCwjHLeK+38Lk2thMn2wz1fpuH7d3L9i7JzCvcyo7xVBG0T90ql4no9gJJHO9W&#10;niwmRU4ECQohJySPiZY2ougZ4gkpzywsMyCP9ZpdUMY6lLosRmau5FmRENSsL8kdQntPvDPk3cQ7&#10;1yhhR/lOFq9bJdR3igc038FbL/1E+ksVqtto+wZky+NW9jUhWdgnTkjHYNg9F/smv0X6aU05JDeL&#10;UxLe8/usQq64RW8QL2K7en+djeVLO0aRH9STlHfKf0CwyLueoOgYhSzvO2B5B/O2CPgf6hnKS1QI&#10;F94ziM/PB4kYActMwGcW0/4t4rPkPoqIFM8j0V2EWDkmV1R+FQkBdkyuFBaVBUkWsdnLqJexXwmx&#10;ouF7aNnO9ex/Qq6IXm2ysx87CLYvIVaENBPiyUUb1iNl7WeZNlTSHq1EVVM1bY1q1BL+VgnhWkOb&#10;oBbt3UKUNKJnoFkRKoMjrRgabcPwWAAj4+0YnejAyEQ7bYV2DE0EqKsHMMzzQ/x9kNcNjAgBw/8K&#10;RpoxONbM34SY4T37axHoqkA70dNXjfGJFqyuD+LqtUU8/fQeXn35CK+/eg2vvnIVL79wGc88uYfH&#10;b27iiVvbePG5y3j7G0/i9ddu4PZN2oxTbWis1cOiS0K5JR0DLWZc2+jGBy9v4+8+ehJ//OgJ/O6D&#10;a/jFW/v4+Ztb+NGLK3jvxgRe3BnAjfleXJzsw8HEAC7PjOLx1Xk8S33heY67T64v4drCFK5Tn3iC&#10;tscrRzt495lr+N4bT+MHbz2H77z2BN548iKev7aJpy6t4rmrW3j2yhZu7S1jc2YAg220x+wa6IrS&#10;UJAVh9L8FLisZehqq8VIP8txIICuQD0a/T6UUz5oSwuQkZKAqPBQhJ87rxAVEorkmBgUZqbDWFwI&#10;u7ZUeUEUpSchk/phatR5pMeGqBwvfq8FY71tmBvtxUh3K5+tR1luGvJSE1Bb7sBwTwDzY7SnWurg&#10;MpdBx/+4TCUqH4x4sSxPS6iwEWytTGB/Q5LcT2N9aQyzEz0YHWzDYG8T+rsb0NNBvYd9tJHjZ32l&#10;He1sQ6N9bViYpM3Y0YxqyjxNQTZK8zJgLM2H26KD26yFqSwfZXxmUW4qf8+AviATRsLMa23FefCI&#10;94pBQ2jh5ndKWDG3XgMnt0JOyPeGPXYfHvjSXyDska8iO/4CvIYctFbo0V1jgd+aC3dRHIzp56BN&#10;fgzapEdhTDsNU8ZZBSNhyCSyzkKXdQbazGNknIGe542ZF3hdCPTJ56FLOAtNHH9L5HFqJMxZ8TBR&#10;F9dmJCAvkfpSBOvm7KM4Q534/i//Le7/0t/i7IMPIDkyXHmxOGjLuvgtdurT1lLqp8X5ilzRU5cU&#10;TySBNi9HXVuclYH8tNRjkiVC1fvZRx7FQ/c+gEcffBgRYeHIysiEjuOdnWODjWOYLCxPTU1BZEQE&#10;IiL4PinpKKNMsFrcMBtdvL4IIedi8dW/fRB//ZdfxRf+6qv42lcexKlH+d4RsUhNSkVRXj7Meh18&#10;lPNNddXobmU/DbCe29sw0hHAVE8XFocHsTM/iaONRTx+uIHnaOO/8uRl4iKeu7WLGweL2F8Zwwrb&#10;yPxQO+aHO7A22Y/D5Snc3FvDk4fbeObyHp69vI+nL+7g8b11HK3MYo1tdJRtqMWtR40pH3W2PJWX&#10;ZXXUj8cPxvDakyt4+4VNvP3SFt5mP37v9QN88PYRvvPuNXzzjT089cQUllYqaTNqaYfnoH0gBz1j&#10;eRieKcX4Yhkml8WT5ZhYEc+VtTLMrmvUVs4JZH9+Q4vlLQPWds0qdJUQK7uSe+WKR2Hvqhe7Vz3Y&#10;ueLG9pFbhZ7a5O8bhw6sH9ixtm9TkH05F0Qw98favkDygziUt8XSdjBU1cKmBYsbJtrDRsJA6Hks&#10;EAJBqxAkVfh+q5JHhhCCYVWDxTWd8mZZJlY3jFjfMmFr14qdPRv2+OwDvtvhpc+T5h9e8uDwYnkQ&#10;hx4cHPC79t3Y2yN23djdPoEQL0FsbZRjc10S4nuxsuLB0pILCwtOzM87MDtnw8ysDdOzVszI/oId&#10;88uuIFbcfEc3392FxU1iy4nFbTsh3y2eJ0aWASFeK7v87mNyZXaddbQqdVWEqaUgpo8xc0yESai3&#10;EyJsdceE9T2pLws2DswseyFWTFjZ4713WKbEAp8zz+fNbZpYzybe28B2ocPgTBl6J0vQPVGILsF4&#10;MTrHgugeL0HveBkGpvS8TsgYI0YXzBhbNGN8ibJ1yYxhHg/NmzDA3/oFs2ZCkuXb0DdrJxzoJXrm&#10;CJZXz7xdoZf7vULCEOo3uWbGqciYrimnIlvax+3HhIsT7aMubl1ouytBfmOfJMk/9mpRRIsd1QHa&#10;ZC0W2hUmmP6cYHkwNI4GegwNqAQkZOZSIXSisbUFYxMjrNRprK3OYHlhBAscrGYnujE10o7xQQ7Q&#10;vY3olBUWVAiaqCQ0+Cvhr6uEx+2GgcpKAZXzvJwCFBdqYDHa4fPWoKm+jdd3ItDSpciUQGunIll6&#10;unrQ39uPwf4BdAQCqKutRYXHg0pvOQe+enQGOtDH33v7BtAmq8lr/UpJTM3KQ0hkHB49G4aHHruA&#10;x7iNjElETn6xiiPvrvDCbDcjtyQXMRTQYYkUbGmhyNensWCcmNvqw+UnF3DrhRVcfYqD2dVhrOx2&#10;sHE1YmRK8hfUorO7Cn4xDp16aHU0ZItzUcxBWGMoVXldfLU++JslEXgtXL5yKtVWFQ/eYLLQyC1H&#10;nb8BbfzG+oYW+CpraAzbUEIFMb9I3LZptBB53JdV04IcWUWWV0QFuQB5hSXQUXkUYibA7x4dHWMH&#10;m8fy8hKWlxawtDiPxYV5zM3OYnJqGmNjExgeGUff4IhKXNzU2oGq2iaWQy0Vai+VVTPSqXjHiAtj&#10;Qjpik7NoTBVRsTRRGeZg3dGtwvrMLK8pTwUJZdPKc7LKWyYoa7ht7uxB9/CoyjMgIXDsFZVU+u1B&#10;Q47GlUAUWVktJC7tBrYns52KvIOKvEtC6pRT6fQowqdEFGcqsqLA5tKAUzHyT5ISc/DK44BYrC1m&#10;mdJwd9vgrZLEfNVq65A4xbIyiAZQGQeoUhp5BpZ9eRUHqYFBLG1sYHV7W63WFmKoQKtDfHomEnNy&#10;kSGEDA2mXBpO2fxvhlaDHCGFZDVXZSWN6To4/X4avD4ay26UisElYVn4uySbFgiBIuSJTKxnlpUh&#10;XfIRFBYqpBfRKOUzxOgss9KYoMKdr9Oo5M4xqcmISkpU4dAk70xKVha3GSpEmpBLOUWFrA8JZ0dj&#10;VCUgDa66kjj+Ngn3VlMHL+vCJZ4rQn55JLl2OSprqJS3NKNVPEEa/LDTqCnkO+QUFqnklbJKXlbO&#10;S06f2aU1rG7tYX3nQHlITc0vY2BsCh19g3cSccuKfyETZCtwy6Swp4LvZFUhJWTVYxbbp4R6EyPa&#10;5pYkic2KdJE2I+GPvGzvJRoDYuJTcOpsKB49fQFJadlsC95gODe2sfmVDcwsinfMKgexDSxvH2Dn&#10;8nVcuvUkrj/9PJ544TU8//o7eONb38MHP/wZfvCz3+DTX/8BP/vdf8XPf/cPavvT3/49fvqbP+LT&#10;X/0BP/r5b/DRj3+Bjz75OX74k8/w6S9+i5/88nf45Ge/xg9+/HPip/j+Jz/Bd374Cd7//sd458Pv&#10;4633v4c33v0QL7/5Lm498xK2L17FzOoWRueWFaaWNzgg73GAPlTbicU19IxOorFTkth3K9S1daGy&#10;qY2GUyPsvlqU+5v5ex+6RibQPym5WOYwND2v0K9CZ40or5v6FtZXUxOaqVB1K4JlQiWan5yb4P4I&#10;DadB5Z0i5Mg4j2fmJzA9P648U2YXJ7G0OsvBfQn7h+u4eHkLl462uN3k8Ro2txewsDSBkbEedHY1&#10;o6WtHh1dregf6MGYeMcMdKOhyQ+rw4JiTTENdCqbRvHSq8Qgnzu1OIVRGjwSls8mYSzcFpX8fmVz&#10;GVdviVfdRcwszSmCpczEvsw2a2ObFEJKvnd8YY1lJWV3iM2LN3H59vMKW5duYWR2leUzAG8dZUtD&#10;mwoV1jlE2TU+w/KaRt/EFHqI7skpdE1OomNsHB2Ufx0jo0r+SBjF3v5h5SHlq6pTHiKyIlPHPuqu&#10;4/jBd/Jya/N6OKbxHGVxLceNlrYAjcpOdPVLnptRjM/MKA+sPtaHtFkJqSgkd05BMaJjE3H+QjhO&#10;nT6PM+cu4HxomMpJEp/Cvit5oyQEIvtxDPtzaHQUx6IIFc4qv6RMeQHWsN9InxOIPJZwc5KDaIjf&#10;0tnbqzxgKilrKv0Slo71T7klodu6BgZQ19yi7iF9S4x+WS0rIVwkV4hKGkt5JBMvtopyVHCMFI+X&#10;zsEh9FFm949Nsp9PoIdl1NkvyftnlTzcPjjA5u5eMKQfv3l8OvjtExw/xLusn+XbNTisZHttawDl&#10;9Q13QhlK7hfZOqprYODYXGqzqTj7mZTZqSL3KPMyKW+ySsuQRXkoyNZQrqoVz5L4WK8m5LLk+nwh&#10;VrKU90pituRi4f8LiigfC3gs3o/FyC2jPDY5UGSwI6tYj5iUHJwOjcE9D53FF+55CH/15fvxN199&#10;EPc8eAZnw+MpPwuRX2biWG+gbM3Fo+cj8OX7H8H/8eWv4S+/fA/+y5e+gv/y5a/gL770ZYXgfvBY&#10;9v/yK18l5Bo5/jK+8PWv4isP3osHzjxM3egcolKjkVqUgnxjFsqcBdB5BYXQegpQ5spHiZ0Gty0X&#10;uYZMpBYnqtBaYYnhuBAnnjDidRKP2LRERCXH4UJMJM7KZHVEKM5FhR97E0QhIjGOOlgasksK1SSk&#10;o7KcdWyH5GCIofEnHiziXfOAhFE7ewoPnD+FR0LP4ByN+8i0GMTQAI3Jjkd4eiTOJV3AwzEP477w&#10;+1SIsK+FfQ0PxT2E8PxQFJTnwtvrQOtcA5qn/fB2c6zwZCNJE42YglBE5YUgKoftPfkUHot5iDri&#10;fXg4/EGciz+HhLx4pJelqVBpKSUpSCxKQkop39nIMqChZvN7UNPVSOW5Dwtb87hyfQ8vPHMVL986&#10;wBOb87hEA3C3qQqX6n24Vl+F2001eLzVj2f7O/D64jTeubSDd564hluXd2g4TKAq0IA8hxmxNP7j&#10;cnPU5K6d+kNVeQ1qPT74zCY0O/SYrLfi5kQtvrMbwN/f7sW/3u7Cv10L4H8eNuO/77bgj7ud+N3F&#10;Mfzu+hL++OwB/uGFq/iH56/i95dX8MvFXvy4x4cfNWjxo8o8fFJTjB+3WvGTwXr8cn4Iv9lZxm9o&#10;pP5gbQEvDnVirdyAjvw4uBIegjfjMTSZ4zDdYcLuQhOu7w/haG8E++tDWF8YwOJEL2YHOzDd2YRx&#10;fvdgDZV3uwbVmhzYc5JQmhyFrOjzSAw5jagzjyL81CMIIS6ceQyhIWdpuF9AdEw4EpNjkJmdwjE9&#10;G1pDEcw2DWzUSS28V5k+F9l5SUhICkc821wa25pGWwAn5XV5pRsmiwF5BbmITYhFREwUQqMiEBYt&#10;nixRCI8PJrEPjTv2Von8nEiRXFeS8+pCXBS3QeJFwmGejgwn5PcwhCZGIYHfkaPLg86jp97kgOQt&#10;8TQ6FU48PxxCrtQFyRXbcRiwE5yQLP8xXLyn3MPNe0loIq+CrKaXCd8KIU7+A8iEcGUr28cxytXk&#10;sJA0fK8GCQsWhCJZGoV0caOCv5/Ae5y7Rd5dSBVbdRASxuzEa8VQboGu3AyNx6SS+Ze6qLMpYkXI&#10;ls+JE2ulwEqYFWxVFtj/BFbYq+1w1DgU7HyOQAgXlTifz1EkjjzPa4HWa2ZZBz00JL9ImcNE/ZSg&#10;nnkH5mAYJVnpf0Kw5BbrqF9SBudTPhOZeYJS4nOCJS1bvOyEZCmgPlqIDNoiWZTHmRwPladLsYTE&#10;ksU/QeTL2ETZLhPdaiKb45UK0agghIN4wMvENyH5oyx8fxv1dplwvwsyngkkb0Ywp0bwWO8QBIkR&#10;IUQMd0HH8wLtn+TdICgvdIqYsQavpe1g9NiD3iACCbslk/5CWgicfD7fQWu3Kw9LWcgkCwGEpFI2&#10;zfHEu+QrEQQJluDk/93kiixYK9Wz3A2W/5BgEXLFWREkVSTXhrdGtoRs/RWfo048e31w11Qo4sPu&#10;88Bazn6sEsYHy0pLu0LqV/KHCTmQV3pCnJUoyH5uMcfekmD4N7mm1MyyYdmL/iDEit1H20EWrN2Z&#10;7GdfafShqrkSNa3VqA0IqlBzTFBWNPGdG9zHYB9n3/Cwb3qEAK2VexF8V0e5R5FJVskjw/I18Z0l&#10;f6eeOoNOwnVJ2xTbRtrFcRv5vByDZfknBIuE7CLES+gE4imkvIWO8ef///N7/Gf4nLxhOQo0RuXp&#10;o1AiBEsQhUQRy1hQzOeLDS92lYQk1VIn03Ic0llMKkefwWaGie3SJOHAJMpHuU3lsZGwa1JOUs6V&#10;HAuqjwkV8VgR1B2jvkVCfUn4LiFY/Ojua6Cu3oTBkRYMj7VhZDyAsYl2jE92YGK6E2MSbWO6HUOT&#10;bRiaCmCEx6OzHRgjRmV/OkD7oQ2jk63UPXmfIT96+yrR1+fD+Hg9NtZ6cP1oGk/cnMcTN+Zw/XAE&#10;l3b6OIZ1YnulA1vExnIXVhe7sLJALPViebEHc7x/V2c5aipLYDclw21OQkNlLjZmavDitRF89+U1&#10;/PTtPfzy3QP85I1tfPLKBj5+fhUfPLGAt6/O4OX9cby4O4kX9ubxwsEaXuTY/9LlXbx0tIcXj7ev&#10;3biIt568gveev4kPXn0K3//G8/j4nZfxw/dexYdvPINvvngLrz55CS/cPMDz1/fxwo1DvPbkVbzx&#10;9HU8cXkbazPDCPjLYdXlozArEQ5jCTqaqrG5NMVvXMHO2hxG+zvQLAQLZYzVUIriPOqlHPvCzp3C&#10;mUcewOmH78e5xx5GTMh5pHGczElOQBbH0lRekxR5ARkJEcq7o57yenKgHdtLk2pbR1ktni0pUReQ&#10;kxQDS1kBvGatCrtVmJ7A/55DanQISnNSUEkdpquxEuO9rZgd7sLcaA9mR7ox3t+GvoAfbfXlaKxx&#10;qjBnzXUutDdVoJttpLu9FoM9TVicHcT22gx21hfQ29EMp1mH3LQkFGSmwlhaCLdJD5dRC3NJAbQF&#10;WSjNTYc2LwP6/HQYCUtRFpxleagwlKDKTBuQ17o1JXCWlsClKYNTU6oSxWeIrvrwA/jaX/0Fzt73&#10;FWTGhKDSzDLlGNZTa0EN9WN7XhSMaeegTznN7RlYMs/Dlh0Ka3YYzFmhMGaFwJAZAj33DVlhRCj3&#10;5fg8dBkXoEu/AH3qeYLbtBAYM6JgzkmANT8VJpZVCfWbVOpFEacexqn778MDX78H997zFdz/tXtw&#10;9rFHkMR3LKW+4zDq4DRIWLQSGIoLYCjKh6GQesoxsXKC0pwsFGSkKoIlJyUJ6fGxiAkNwdlHHsZD&#10;934djz74AOKiIlGYl6vIFV8F+7BEGhEbKD8fsbJwKoI6fnwSMrPykcvxNIv2SExMMk6fCsVXv/wA&#10;/vovv4S/+T++hK99hW3pFPW9mETkZfL5xSWwUYZUUVYG/LUqLNhkXw8muth3O1oxRXt7dWwQu7T7&#10;L63OEFO4sbOgSMSXH2dbf+oIrz51GS8+fhFPX9vBFf4mocOm2P4m+tpUW9ple7x5sK7yH77+5HV8&#10;4+mbeJM69vPsX1fZ/jdG+zDT2YjBxnKMtlRitsePzYkALi714/rmKG7tjqvQYU9fmcFLjy+zz+3h&#10;++/dwPe+fR2vvbyCK1e7sbDkweBwGWVVDroHczA4nkv5U4DxhUJMSUiwtRLMbZRhfkujMLepJXRY&#10;2DZgaVcm5s3KE2JDcqAcObF71Y39a17sX/Vi74oHu4TyXrmbYLnowPpF+x1sXHJg87LzGG4eu7B2&#10;6MTqvoP3t2NpJxjWamErGK5qbs2AuVU95gVrfJd1HbdaRaLMr/Adl8uOUaowv1KG5VUdVtcNCmsb&#10;BmxsmbCza8X+gQMHfNbFS25cPvIqyP4h31FwcGgnuM9rDg5c2N93YW+P2HVhd1vgxt4Ov3U7iN2d&#10;cuxsl2Nr06tyt6yturCy7MDSog0LC/yGeX7DvBnzC8QiscxzK8Qaf18XCIl0DH7vwrYFi+JNsmNi&#10;OZiwsGPA/LYesxsazKyLV1ExpoVcIU6IlemlQswIlotYJiUqlNuyCuMmBIsR63smbOybsXFgwvq+&#10;Cas8Xt4VYsWgML/F8t008hkmTK0aML6kw8i8FoMzpeibFDKl4BhFCj3jxeibKMHAZBmGZ3jtrB6j&#10;c/zfggnji0GMLRoxskDMmxT5MjRr5P2MGCD6ZyVhPjFtRs+MGd2zxBzBsuqep3yat90hWxTmiFkH&#10;rxE40TntQMeUHe2TxISDcCKgPFwcaBt1onXEiRZJkj/kUESLv9uG2uOwYb4WM20I478nWB6LScGj&#10;UYmISMlCTpmByp64kNIwXJpnBa/hYG8Ne5tzHGTHsTY/iKXpXsxPdWNmvBOToxzcRygIaHSODHZi&#10;qL8TLY002KnAqeT32XnIzsyjYKJw1lrgstMg8lSjyudHTVUDmhpa0dnejcH+IYyPjmFibIwDdjtq&#10;ayrhpKLipKFQ7atAoKUZ/X29VAyG0CMr3puaFIGSmpWLc2FRePCx87j/obOKYImITkRGdgEVIfHQ&#10;0NM4yEFcqsSTvoCQuLOIosDO1ibA3ahB32wNFg46sHmtB+tHHVjYa8D4SiV6J53oGLSjrcdBJceD&#10;RiqXteI2Xe6Ele9lthphc1jgqXCj2l8Df0sDqurrFMEiSY8NVKwtNhpv5T4VGqypuU3lo/BWVKuE&#10;+EIsCMGSU1hGaNTqoxOlLr9Eo1BUqkEJFTktFUYDFX2Hw4GqKh9aW1sw0N+D6ckxLC3MsPOt4PBg&#10;D0dHl3HlylV24ovY3N7D7MIyBkYmqKj1oKahDZ7qetjKq6G1uKmMG5GUVYAY1nlUkuRJyUW+TMLz&#10;XTsGhjE+t4jxmXn0DI7w+xrh9lWriceK2nrUy2Rh/6BKKi65Ahy+KpWAUdy+jU5ZtVShzslWPFVk&#10;4lO8cYRYcXp9yqvG5iqHycr/0BAppuIsBItMaObRgCss0/CcJA0U8imPZSNJu8sguSZcLO8TcsXq&#10;5PNEmaVSe7JiyOn18H3rEOjqUjlq2rq7WSc+ZBYVIixecgLIpEAMQhOlvacgIi0N0ZL7hc8RkqXA&#10;SkPN44He66Xh6kIxjYECo4QIoBJO40TDOtXJt9odyiMlV6tTxEo623oGtzLBmClJ/bmV2NVi6Iox&#10;JwZjvrYUcekpCI2JwvmIMERyEI9LTkJSRjqSOLAn8V1SMjOQW1hE48ykvH0qZLW95GM5JjmE8Civ&#10;a1Aki7u6hoZatVpJ39zGNjHEQXJukgJ3GsMjA2him3SISzrLyELjxlVeofLVVPnFC6JF5dxpbOlQ&#10;oeNMNhfLvgzJHPBjktKUV1hoTAIuRMfhbEQ0TodF4tELYXj4XAgeOH0OD52VJOLh6joxwA38v9xv&#10;ZHIWq5u72L90BZeu3sDOwSXMLq5SnsjkdQf8TW3oHRrDCq+58eRzeOmNb+LN9z7EW+9/F2+//z18&#10;88Mf4P2PfozvffpL/OiXv8env/57/OQ3/4Cf/Pq/4ie//Qf87Pf/Db/4wz/hs7//F/zmv/0rfvOP&#10;/4pf/7f/gV/913/Br/7+n/HZH/87fvH7f8TPfvP3+PSzP+Anv/oDfvbrP3L7R/yY9/vRz3+LH/30&#10;1/j4J5/ho09/ge998nN878cn+AU++OFP8O73foi3Pvg+Xnv3A7z4jXfx7Gtv4fEXXsWVJ57F4Y0n&#10;OMjfpBJwFSu7lzhwHWBx61Bhbn2PgwG/dWwabf0jCAxQlg1PoXdsBv0TcwpDUwsYJvp5rqN/FE3t&#10;7ENNrahhHTe1B9A12EdjSPIqUUGfk+0Y++EojaMR5UUyONZPA6sfoxMDGJ8awtTsCBWbSaxRPm9s&#10;E1szWFkZo/EzgsX5ISzMDWJmug/jY13oaKfMpYLu8ZhQXe1ShMvwcC+GCPGM8TeKR0YtGtsa0d7b&#10;jt6RXnQOdqFRciF4KbP07JuaQvY9O1o7WzCzOI2NvS3sXNznILyIQE8P7BU+SK4Ts5Btze2UoeMc&#10;KFdYNvtYP7iOg+tPY/PiDZbTuvJcKdTbkJYvoaOscFE+SS4WSXzf0NmLuvYu1LR3qnxGdd09aOjr&#10;R9vQMLrHeM+pGRqW85gmRkYn0d7ZA5UHi/1V+l9aaREySouRwz4nSfItDg6G9TRUqbwOj46gf3hI&#10;ESytnUHvq56BIRqeExiZkBB2M+jpH4a/oQUayun4hBQ88ugZPPTwKTz82GmcCwlFeHQ0YihD4qiM&#10;xyQlIIrGVmh0BC5EhgfDiBWXKkKzs3cAk7MLVH7W2C+2VM6I/UuXcUhZfXD5Erb2d7G6tYHF9VUq&#10;L6tY2lijIrOK8dk5dPT2qzCPNspNq8tLWcpyJbQWyiSdFtn8TsmBJSuFJWF6Bb+vlmODhM6rbmhk&#10;P69HZZ2fBnsz5WCPIm6GxieUh0p3/wAN9x6ObZ0cH2gIcjz1UY6U11CmEEJQuXnsrK6Go7pKwV5F&#10;mV5ZCXNFBYxuN3SUjxqOSaUs82LKRkGZrFAVLxfKUAmVZxRy6wRyju9p4tYgMpH/1QohRpmqp0yV&#10;UIgGfp/eIdtytqFKjiN+tik/TK4qFOpsSM0tQXRyFkJjUxASnYzIhAwkZReiWG+Hg9dV1rehvLYZ&#10;Zlcl8jnGJWbkHsuyeITHJyI6JRWxaemUw+mISU3j+JfK+xEpaYhMSkEYDSUJT3ZeVvDHRCMiMRax&#10;qZTR2alIL8xEvp7GmasM9hoTgjkbHJAk2ZYqA/SeMpQ5ClFgykVWaQaSc5MQlxmPuIw47qcisziH&#10;+lU+skvz2eazOSblqTFBVnEbOJYJoVKoZV+gIasxGdTqX09tlVpdrKVRJ3H/ZRyT/DeC5NwcJOVk&#10;Ijk/C5m8b4lNp5Jtuxsr4GxgGVeakGPOQXxRPMIywxCScR4RuaFI0seiuDIHjg4Daoa9qBnywtXO&#10;cbg8F2l6vm9hOCKzzyM0/QxOJzyMR2MexMORD+JM/CmOl6FILk5Ghi6T42UmUopTkViUgrSyTORZ&#10;OG55JTyUB1WUNe3DnZhensDhpXU8K6vtbh/i+b0l3JzoxZUOP661VOEm3/Vx6lWP+yvwdKABr4wN&#10;4J2tFbx/gwbj1UMaF0uUB53Q+9xILitSBEtmURG0eiP1Qzsq2d5qzHp0eYxYbHHgmek6fH+3Df/1&#10;Wjv+x1ET/m2vFv+27sO/LlfiH5dq8fvlVvxqsx+fXZrDb25t4ndPXcRvb+ziV/tL+PlCPz7p8eH7&#10;1aX4ljsP73iK8G6dFd/pacAPKWc/3V7G93dW8ObKFC73N2O2nsq5txADdRrMdtNQmm/CpbUuHG70&#10;YHelG1tLPdhaHqLOPIR5fvNYdxN6G8oRqDDBbymGpywbxpxkFCZHITX6AmJDTiP01KM49+gjapLg&#10;7JlTOHfhHELDQxEpYeES2Y6oP6TnpFFXyqR+mItSbT5B/bqE7SAtGhfC+J+QxxAeeQ5pmUkoKSuA&#10;QZKqlxQgNSMF4UKYhIfgTMh5nAm9QITgLO9/hudOh4WoHEiPhJxTeDTsPE5FXMDpSP6mIF4rUTgT&#10;GYlHQkN5Da8NPYsz0SGIyYinTp0LQzl1yEY3fK3UXZolP4oHknje5Q8SJXbJWXJMUNwNlXulyvkn&#10;sB8TL0HyxQVnnTuYA6JBCBaPunfQmyVItigCReViOYFPQc4JxPvFKwRNvfvfQc4HIddIeKRyFfJI&#10;vGfk+Xe/sySyD4YDM6tE6kKolDoNKHEYUGwPbuWcJFoPeqXY+T1BOGqCcNXZKWPZV/0OeBQ4Lstk&#10;9fH7BEMusczk+1kO8nzp2ybCyHcw+GzQS74XgZfwWCBhr4KJ2i0ok2TeMpFNqJBJJgskrFJBGe2O&#10;UoPyYM8p5BiSH8zNkZVHvVVIFupy6TkFimCRrRAu4s0pBEtWQQlyqCPmFVNPlgl7NdHNbz6ezFa5&#10;pY6h8mYoT467zhmDoZokX4Z4YUi4q7uhFkcQykODCO6f4JhsYX+/Q8rIWHNMxoh8VFBEC8tCIfib&#10;ImcUaJfJRL9CMFyVAseh4PNPErCLd4VVeX9/TrD8R5P5we8OwkxYFEqpy0joLvEwMfB+Jt7bIgsh&#10;OPadeK2U13hVro3K+nLq9F6C+02VBPV5QWM19aMqjumV8NZVwF1D26nKy7EgGHLLRL1evke+uUy8&#10;bIy0ocTjXbzdSwTBvDCf54ORxQomVS7BpOrsWyocWDltPvYP8VpplEn/ymNypQq1gRrqYIIgyVLF&#10;PuVjX6tg31NgfymXviNtVfqohDcT+9gt38v2ynIWGFkHAr1EM2B7FGhpO2lYvmVCuh2TLHcTJHcf&#10;S3mfkClCcp3gpC7+tE6O/6MIMNZbmf5zsuQ/wMmiRmnHks+1QBEsAiFz+Dxp34QsEiulLiiESqlO&#10;T7vVoLxVdPwGvdh4tD3lG4OkSjC/isqrQ1jL7ZAcK07q3CoUGMc78Vg5IVjqWoIQr5WGNvFcqUZz&#10;u3iWSGivBnT3NaJvsJn2XQuGRlsVuTI60Y6JyQ5MTnfSBujC5Hw3Jha6MT7fhbG5TrUVyLlJ2c52&#10;YHxaSJlW6r+N1PvrMTHWSDuhEzeuzOKt1y7hk+89gx9/50l88OZFvHBjBk9eHMLNvT7c3h/ArYMh&#10;XN8bwtHOIA42+rC+2IGZMT8Gu9xo9pfBX1mAVn8xpvoduLLegtdvj+G7Ly3gR6+v4NM3VvCT11bw&#10;41dW8PELy/juU4t49/oM3jqaxdvXVvDu7V2899QlvPvkFbzz1HV869nb+O7LT+PjN1/AD996CR+/&#10;9SK+9+bz+OitFxSx8qNvv67wg2+9ig/ffA7feu1pfPuN5/A9IV3efxMff+sNtf3kg7fw0Xuv4+2X&#10;nsTR9gpmR3pUCK3p4W7sr8/judtHeOHJa3j86j42Fqcw2N3K73DDJnnzstOQFBuO6LCziJSFD6Fn&#10;EHnhDKKIeI6VimRJSUBRVhp0hdkot+rQXu/DzHAXlqcGMTXYgWqOAXmpMYg4fT+izj6EDN6vLCcV&#10;pVnUlzhmRp97GGGn7kdy5HloqB9WcdwI1HnR31aHka4mjPW0YLSbdn2gXoUA62Cb6WJ76QvUYbin&#10;CRPD7Zib7FXEytbaFK4fbeH29QNcOdxCH+0zu5HyIC0JeWkp0BXkwU690kZIeDOVg6SA+gff3Zif&#10;AUN+GizFmSqvic9YimqLFpUmHTzUR91lZfBoNLCXlECbnYXkMOoB992Lr/7lXyD04ftRnBaPZo5D&#10;fRybe6qtqDFkwZkXBUtGCIxpZ2FMOQ1T+nmYeSyeKUZCrxAKPfVSQ1b4MWQ/TJEr2lSWScoFIoT7&#10;QshEw5KXBHtRBix837KMJKRRH4k8/RhOP/QAHrz/XtzPd3rogftx7uxpJMTFoLggF3aTHk6LEXaD&#10;FmZNCcy0CU0lRTAWF7De8u4iWDJRKAQL9avs5ASkUN+Kou517pGHcJ66WAT1IcnNU8h7Gg062Nnf&#10;7Rx/TOz/BYXFSE5JV+RKbHwyYmkvRsUkIjQ0Go8+chZf/9qD+OIXvoK//ssv4gt//SV8/Z77cf70&#10;BSTHJaOIY6ypTAs35aG/vAJdDQ0Y7WIf7u7EWEcA451tmOvrxObkEPYld8rCOC4tTeBodRo3Nufx&#10;+MEqnr2ygxdvXsRLty/h2Wt7bOuLWGEbHGYb6m2tQV9bLebHe6mXzuNp8Xx5/AreeOoGvvHMLbzz&#10;3BN47/mn8B6333zqJl69fhFPH2zg2vosDudHsDPVh82JLuzN9eHKxiiepN788uPrePuFfXzwjav4&#10;6Fu38PF3b+Nb7xzghednceliAMsrkitERzu6BGMzRSq81Px6GeY3NcpTYn6zVGFhW4ulXQNWDy3Y&#10;uGTD5mU7to6C2LnixO41N/ave+8iWbyKYBFi5YRQWTu0Kazz/3KPdd5j/bIDG0dObF1x815ulWR9&#10;9cCBlX07n2dV4armN42YWzdgdkVHaFXoqzkhVYRc+Q8JliAWeG6Fv69t6AkjNnifrW0T9vZsiji5&#10;dNGFo8seXLlSTnhx+bILly45FA4P7YRsiQMn4cLB/gncONz3EuXcF1TgYC+I/T2fwt5uRdCzZdOF&#10;tVU7VpYtKtG+JNgXLEvi/TUzFteJDTMWNkxY2DzGFo+3LZjb5ndvGzC3pcfMhg4z69pguLZV8SYK&#10;eq8IyXKSH2eeWODxwmoxlteFXCnDypYWq6y7tR0d1nf12NgzYI1YZV0u74hHjIHlq1Pk2ax6hh7T&#10;LOsJlvXoohbDc2WKYOmfKkb/ZNGfYIDnBqdLFYZnyzAyp8HYvA4Ti/z/opEQkkVyuAhMGJ0z8Toj&#10;hmaOSZZpA/qJXqKH6OY5RbKcECwLAtvnEMJFSBZFuDjQNWNH54wNHdPEpA3tRGCCGCcUyeJA64gD&#10;LcMONA3Y0dBnQ323DXWdx+HCWi0wReT/KcFyJi4Np2NSEJOeS2XSgtqmFg7i49jYWMWlwx1cu7yL&#10;q4druLQzj731KWwvj2JzaQTrC0NYmh3A3PQAptmBJ0Z7MDLYhY7WRlRXeGDU6ZT7W1ZaFjJTs5CT&#10;kYei/FJoqeRbTDQq3D40+JvQ1dGDsZExTE9OYWpyAt0SU7/GBwcFo40C0uvih/hr0NnRht6+HnR0&#10;daK2vl4pN0lpmTh1Phz3PnQaX7v/MTxyKhRhkYk0LgtU6K284lKk5WQhMT0RsRzsYmmExmdHIb00&#10;FrrydFR3laF33oWp3WosXqrFzK4PI8sOBEa18HcWo6qxCNUNetQ12FFL46uCA7CdSpTFZoaNCq6n&#10;3IPq2hr4mxtR29iI8upaRR6YrS6CSrWDRpO3AtXVdQpCsJhtLpRRIZdVMeK9IoaNQAwXUegMVgcc&#10;HhqIVbWoqvWjkvcsp/D1eKnQVnhRU1OF1pYmDPR3Y2Z6HJsbK7h+7TKeeuoJPPvsM7h5+xYOLl7G&#10;8tqGmixs7+5HYxsH/MZWKvTN8NYEiZYysx2yIk1CsSRkZCGbirmEoGnr7VcTmJLMXLwRhBRRSZzL&#10;K1UeivrWdrXCubGjC9USYquyWq1aF1Q2NKl8GE2d3aiTFdB8f/txPhe5h3yXTDyKZ4O7vEqVlZHl&#10;JOHRhFzJzM1XOXQSU9NUOJ7I2BgVuiiLg6AQKa5yIVgkRwwNDRpZJhsVWRpIdjcNZ58PvpoalRuh&#10;qS2gJg5lwlByv0iyfYkrLgldQxPiEZ6UiDAJjZHCdk+lIbWkGLkmWYHoVASLVsKecQAtstAwNdNY&#10;lJVXTheMbsmJwt9pNBXS+BKCJUdWaUu4BAmVoKfiz/tIKDCZRJScKo7KCircLhprwVj6campiE9N&#10;QXpuDg3WIoW0bNZBWppaGZ+SmYk8KjNGPt9TTeW7tU2VpZS1m23ByvIUIsuickj4+L316OnvwcLi&#10;LLZ31hWmZ8bQ3dMOf0Mt6hv9bL+Sd6cWdn6bkDeSEFpWYEk7lMSXkhMgispBFJWDuJQMpMgq8twC&#10;lUchmspDSFwCLsTGIyxeVmCnIkNCHlnsKvTSwPg0Ng8u4ckXXsHb3/4OvvujT/HDn/4Cn/zsM3z0&#10;yU/x7e99jLfe+wCvvvUOXn7zm/gG97/9/Y/xg09/gU9/+Tv87Dd/xM9++0f89Dd/wE9+Tcjx7/8B&#10;v/jDP+KXf/wn/Ozv/hGf/ubv8aPP/g4/+MXv8NEvfovv//y3+N7Pf4Pv/vTX+PDTz/DtT36O93/4&#10;U3zr45/gvY9+jHe+KyTJRwpvfyjb7+Otb39fETjvfvdjvPe9H+Fb3/8E7//gU3zAd/wu3+Wjn/4S&#10;3/vJL/DdY3z0s1/h41/+hud+yXv+CK/yvZ9+9Ru4/syLuHj7KexevcVB/RoH+COs7gexsneZA/kR&#10;1g6u8PxVdW5ucx8TSxscBCTnyxIGJ+fRd0ywNArB0tyGmqZmNHW081wvBsaGMTI1hvHZCUWySAiw&#10;aW6HxwaUx0lffyf6hcwe6abB1Ie5hVGsb85gZ3ceuztzWF8bxcriAJbmerCy0Ie15UGsrwxjfKQV&#10;TTSM7fYSOJ1aNNKgHqKxMTs3jompURprY5iZn1YY4/O7B3rY1xvYxtjeJZmutoTGqyTVNyuvvbau&#10;VhXObGVrgwPtNiRhevfQCPyUNZUN4unWr75zankTS1uHHHwvY35jHz2jM/DUtkAS3YcnpCMyKZOy&#10;RwdbBftuSwcaOB5IWDZfYwvKJb9Jcyuq2jtQ39uLDiEJZmdVuLr17T1s7wXJ5LmlFfTwt6rWZhgp&#10;k0tp2GvE0K8qR2VLAwK93RidmqDCsEhFYY3bJZbrLM9N0ficowKxhu39Q1y+dhPXbz+JvYtHmF1c&#10;UR6AEtYuOi4RZ86H4rEz53E+LEiipOdI/y1AdmE+MvJzkcpxJoXIKSxUXowSXrF3cITPWuG77mBr&#10;7wC7h4c4PDrC0fXrfM4tXH/8Fq7cvIGDK5epqOxSsVvB6PQ0ugYGVag8X50fbsrkyjrK3ZaAChdZ&#10;HwigsrEB5X6OKc1NkFCNvaMjNKxnaVTPU3ZPoWdoSBFezR0dKqG95DGSc139A6y3bo5XkjumCTX1&#10;DZSZtZTLlGsyGWc0KnlZZjVRxtmgdzqg5TinsVlQYjYq2SaQMDRCHks4FT3lnJlyzkVZ629vR9fw&#10;MBWkaSo+Eg5vCr3jY+gaGUbH0KAKLRno70P7YL/ab+/t43jTx/GkB209wST/gd5BbgfQ2jWAxoAQ&#10;kB2oqKPsq+K45amCyVkBg90DvY0y0OWD01eLippGVPpbUF3fynGYsrK+hd/VyHHBB60pmOdLIEnl&#10;dWpyz662CioXmMRjNyG/VIvMAgmLk4dsyuUinRZGfr+EO/HWVrDcK9XEU0O3H819jWjsqUddRw18&#10;zRVw1clkqB0WH5UsWV0u+RXsepahEWavrGB1qUkyJ9ukrBwup05TH2hF19AAuocH0UK9RsYrWe2s&#10;Jqeo91gk0TG3epazhuWtkuKz7KUOJBSneEXmGzQcn6hTVTpRTgO8voeypL8V/p4GeFo4vlYZUeQs&#10;Qq41B3n2bBR682Bu0qOix4m64UpUD3BMDrA8qqgv2TKRWpaIuLxIRNDQPRP3GE7FPIIzsacRmhyC&#10;OBq6GWUZyDPlo8DMexry1cR6rrEAxTYt9OUWWKvc7LfV7MdNGJrox/r6HB6/uouXbh7i1aNNPLMw&#10;hlv9bbjeVoOblEFP+ivweF0FnmiowXPd7Xh9bgrvHu7h9auXcW13C+Pjo/DW1SCH35qYm4U0jqGF&#10;JYUwG3WosJvR6DZhpM6O3Z4KvLbYhE/32vGPlwL41506/L9XvPj/zjjw/5ly4P+ecuO/TVbidzP1&#10;+GylC58dTODXN9bx2yf28Nv/H2d/FWVXlmULgp896lUGZER4RDi7i9lMkpnJmJnNLhozMzMzMzOb&#10;ZEITM8tdLnKXMwRn5Mt8L19V9evuGgWjxuy59jUzySPyVVX3xxzn3HPPPffA3muvtedZax4n5nrx&#10;De3li6J43IwNwjmjF44bfHEizoAzuSm4Svt7u68dt8d6sd7fisX2Sow15mO8tRDTPWVYGKrC7GAF&#10;RrqKMNBRSP+4BKP9NRjpoz1ur0Ad20tBWgRSwgMQGeCKUHdbeNtbwMXqEGwO71OTN3t3bMPObR9i&#10;h2DHDuzYuQu79+7DATMz2hwr2Dra0+44wsWTNtNL4EQ40n9kYG9jhl37t2H77vexc+82HDy8H1a2&#10;FrBzsoGljSUOSdbUgT3YuW8PfeY92M6lQJEqXAre3yP6QzsV3uf5fMj9hWjZfnAfcYDrxAHBfmKf&#10;ImCkhJ6F8zG4BrohKDII4Sn0WzKiECV6JdInNggKEzFhpH2mbySaGtG616CH6GloCX0s2z1hEGIi&#10;IVwhLCkS4clR7GP0eUSTJY3+nkKMablJvGxptAihQvCzEuje+I1AjrFVguxvEJ4cvQVjopw3bRvP&#10;Y1Pnw6T1YVBlwALZr/3Zv/2MHBsNwVuQzwH8ThEs8ZK5EqaIpYgU0aqIRAzvi0xQS7myhJwNqNJl&#10;r2Aiekyi/pskj1HuI++DXs6J90Qj91LdT54f7YtAlbwSsXbaawUhWjgWCWngy3FMyiHJG/qe/sGM&#10;N4RkCWD78VfkiUCyVJw8vFVpsM3yYM5SIszbj/bQH+6SaU54CblC/9FUoon2iFDlnjawWaLp1bbX&#10;CRYhUEzE+isCxYTNbbLPj8Fr2iBmhJRXkP342QQTmWQSNt+4bgOf0Y+wud2EIPHpZRzYIHXkfzbJ&#10;KIFk4Uv2jyqztjF+/GgSf2Ni35QJYSJZTKQSz0HDNsJjhfLYWsYnhqgIhDN2iWL8KBkr8Wn0SzIY&#10;F2bF09eJQ3IOl7lJRDKSckxIpC2XSXjJdpDskuhUKb/FtinaJlI6LCqMMQb/h/6YCKj7iQZPaBBj&#10;+EAiSMUbMpb7aTmeM5YOEnF97i+lqoxx4RyHeD4pbGcbmStCriTlbJIrjDteI1ckgyUpl/tk87wJ&#10;E9HCMUwIS2mjbJNyTjrJDlKkFc9tAzJ2iQaJZNy8Ap+BGs+0CNCaoDKcBLKuwP4lvoZcg/glsv5/&#10;BuW7mCDaP76KGAthWw1WkCweweZnlZUULG2YYCwnz/rv9Fy4LuVeg7RSVk0HKf8lFRMkFhX9Tx2v&#10;Tc+xWkglQzRtVQwRx7g/ns+b9iM8iXaFtiSS9zkqVe51LOLSTX5EYuYGwcLnnsaxMCM/BVkFKfTX&#10;UpG/WRasIgtllUKu5NJXz0NtvZAkhWhoLkJzSzFa2kror5eipZPoLkVrdxlaukrRLJ+5lM+tXG9u&#10;L0Zji5AyuWhrLWBMUIG5qRasnxrBk/sn8bvPr+Nff3cf//LdHfzps0v44sEKnt+cxdPrk3h+Y4rr&#10;U3jG9cdXxnH/wjBunOrDheV2nJ5twPJYOZZGS3BysgzXVhvwycVuvLzWg69u9uLbW7346loXXl5o&#10;xbPTzXh8shmPjrfh4WonHq0N4On6DF5cWsGLq6fw6fV1fH77Mr55eAPfP75D3MY3H93Ey3tX8OzW&#10;Op7d3sC983h6dx2f3D6Hj2+cwZPb5/H5x/zNpw/xp6+e4o9fPMEfXj7G9y8+4vbb+OjGeZw/Pofj&#10;M2NYnhrGmeUZXDmzituXzuDKueM4tTyN6ZFedDRWoTBLynaxnTgzDjY/gKOH9sLq8AHYWh6GHXHM&#10;/CAcrY7Cx8UJxuAAJNM/y0tLQk1JPjobqjDc1aSInCw+e2+nYzi08z3s/eBNWB7YAS8HSwR7OsLX&#10;xRo25rtxdP+HsDq4HV6OlggL8kI6x8UCto9y+hqbBEtDWZ4qN9ZYka+yWbqbK5VGy2B3Pf2KJowP&#10;tWF2ogerC6O4cGYJ54nV+XHUltOXpG8U4OEKP1cXhHh5Qufns6EdI+Lubgj2cCGc+Z0TNN5O0Pu5&#10;ICLIA3FaPyRIBosuCDH0uaKDAhFF6HgMHzv6Gbt3Yc87b2HHm2/AxdIcsRo/VGQnoJo2rDBOg/gA&#10;R4S5mkPvdAA6hz3Q2u+BxnEvQh1MCCGCFPYh0GE/Au0FXCeCuB7EbUFcD7DdS8hSyJjD0Llbw+jt&#10;CJ2HI/wdTQTL4V07sPuD9/Hhe+/i/XffxYfvv4d9PL9jR4/Am36inrYwXBsC40YWi87fBxr6jhpf&#10;TwR70V/xdFEI5L0IpG8pYvmu1lZ8XvtwkL7Y7vffwYFd22FhdgAOtsfgyWMGBfpDTzsg2Ss6HccM&#10;2hQPjpFOzu6wtnXEkaPW2LffHNu378Xbb32AN371Fn7+szfws5/8Av/4s1/hN2+8SR9vF6yPWMHX&#10;zQthHDuTo2KQz1ivIicXVXl5KM9m309PRWV2OpqK8zDYWIPJjibMdLcQTZjqbOTnBkx0NmG6twWz&#10;/e2YG+zAdH8bRjsZkzdXsb0Uo7WmCB31pWyX9Zgd6cKJ2WGcmB7G6sQgVscHcXZuEjfWlvHw/Gk8&#10;ubKOJ1fP4yP2iztnVnB+bgzHR7sx19+EhcEWLI+34xR95POrQ7hyahTX18dx5+oMHt9fxuMHPMad&#10;aVy91IMTx6swPp6Bnv4oxuU6xtZadA9q0TOiRddwCBFMBKFXJuentBiZM2J0IRxji5K1sgGujy9G&#10;YXI5BpNLsZhYjFXlwYZnIlSWi2S79IjGx4ReoW/KgP5pI/pnNgmWSAwvRGNkIQbDs1EYmApH30QY&#10;esb06OJ5dA5p0DEo2SvBRNAGuSI6K1IWjOgPQpeClAML5LUEKfQOBqF/KBgDw6EYGtFgZFSDMZ6H&#10;kCdCpszzHBf5n0s83yWet3yem4tQEJJlmudhgpAxURuIxuwM952Nx9xsAo+TwH0TMD0drzAzk8jv&#10;k4hk7puIycl4iH7L0GAY+vt5/X28D0TfAJeDvC9DOnQTW+TKFsGiQ9tQCFp5/i28jpaBQLTw2pp6&#10;/RSaRSNnQxenlZ/bia4+P163P3oH/NE3FKiIlU1sEiwDQq6MiiZLKLr5fIVcUWXgNo7fzPvbxPtc&#10;3x2I2o4A1LT5oarVD5WCZt8foaqF322gutVEstS1B6JBSJbOUDR1a00ki2S0SNmwjk2SRatIFkWw&#10;NIeglChpIppDUdKiRWmbHqXtBoWyDqOCiVzhetsGuF7aFobiViOKmjcIli1yRRCGvLow5NaGIacm&#10;DNlVYYyzTSXD0svCGG+HI7WY/p753xAsO4/YEQzCnDwQqJO3k0vR3tnJBzmOpYVpnFgiGCAvz/Rj&#10;frwL08OtmBhowkhvPfo6qtHeXI7GmkJUleeitDATOZnJSI5ncECnNtjfH56u7nC2c4KDtQONlCPc&#10;XTwQ4BeEiLBIpKVkoLiwBLXVdWhqaERdbQ2KCvORkpyICAONGI1jFAeK5IRYZNPYFBTlq7f1pRyS&#10;lISytLHHh7v24TfvbMOv3/wQ7324F/sPWcHOwQOuHqJvEgBndw8Gpc6wd3eArZsNbNwZdPqYw9Nw&#10;FGGZjijkw2mfS8LY6VwMHc9E60QsChs5wOS5MNCzhTaSRj3Cg86UH4I5mPjSSPvRyAbTiQuLiEBi&#10;iuhJ5EPKIuUUiP5JPs8vAzGxSYiKikNsbDySklKQnJyGuIRkpUkhb8RIGTA7J3fY0TDLm2JCrugj&#10;YlR2QX6JSdOiqq4eVTW1qKyqQll5GYqKC1FUVIDSkkJUV9F5amnAwGA3O/IUTqyt4OSp41hYnMfY&#10;xDh6+vpNpW9q6pAnpYhy85GanasmdJOycpW+hJAiQQwsJM1cauNKqZmC8gpU8VkUlVcpsX0hWAQx&#10;QvikZ/H3uUiWyf7EZDrUMSooEcdUAhQpFyZ6H+l5BQqJGVmqzE2IZO1IYMKAJJCBl5TgEb0ZWZcS&#10;YZK94ujqAVtHZz5TW5gdtcABc3PsYTAvb4tLdoc8byFTJEtFyJUQOrxBPG8Ng6OImDjEJ6eqSc1N&#10;yMShns/HM8AfVvz9oWPHFMkiNccP29vhsKMDLF1d4eDnB28pWxAdBU18HMHzjeF18beSxRISFaVK&#10;hYmovJ73SzJYfOl8S3kEt4BAiFizvOXmI849z0neHpTATbRW9DxOGI+pE2KD2+WNcydPLwatXvAK&#10;kLeVAxXBYuPkDHOrYzh49CjMrKxwjOfm6u2lyi4ZeAx5TqLXEiIaLww0pdSCpNobIsMRmxiH/CI6&#10;zu1NGBzqUWiUOqwVxWwveaiq5fOsq0ZBaTHikpLUPZMU9yAGD4YIeTs+Fnq2U0Es+6OIgpfWNqCq&#10;qRXlDc3ILatESp4IiRcis7hUCeI3dvF/pmaxfHod1+49xJMvvsY3f/wL/vgv/4a//Of/AX/+13/D&#10;H/76r/jhz/+Mb/8gWSR/wpc//AEvv/s9Xn77O3z6zQ94/tX3ePbld1v45PNvVAbJg2ef497Tl7jz&#10;5DPc+vg5rj96gsv3P8bFux9t4fzdR1i//RBnb93Hqet3cFKyTC7fwOqFa1hev4zFMxeI81g6ewEr&#10;65ewfO4ils9exMq5Szh+/gpOXryGM/zNhdv3ce3RJ7j95DnuP3+JB59+gYcbePLVt4pgef7tD3j6&#10;9ff4+POvce/ZZ7j28DHO3biD4xeuYO7kWToHqxgQMfGpefRNzmNwZgkTyycxu3YO86fOq+X40poi&#10;Xpp7R1Dd0sX724y80ipFRghxlpSVjQzaPSECymoq2f9qUNdch8a2RgZHTWgWIfn6KgZapaioLCaK&#10;CNqA2kK0tlVxsG/lQNzDwZ02eoaO1lg9xgYriSpMjtRiZrwJ3R18rkWJiIr0RzhtWUpKhDpGB520&#10;nr4OdPd2oKOrA43NjSivqkCmaA7Fxapg0p8OdgCdbQkuwxhMxiXFqWwXEeavqK3iebYwqOtEbUsr&#10;SmvqkVtSgbyyal5nE2p4vfXtfahq7mJbqoWI3EvJJyFW9h21haWjGzwCNdBG0c7EJSMyQTIBkxBB&#10;WxmRlMoAPkORLCmFhcijHaxqbUXX4BBGRJNnYQnTC4sYnZ6m4zSM2q52DqoNHBzrOFA2oLqrFa3D&#10;feidHMXY3DQmF+YwRUzOzWJCskjm5zC3uorjZ87g7MXLuHDlusKJ03xmM/O8913IyMlXdsrW0QVm&#10;FlY4bHlMkcDSd/1DQxjIy5ujvnBl8OIRQCeefTQpPUNlr9Q1taCtq5tBbheP1aHQ1tWF7v4+DI2N&#10;YnRyAiOEkFRNHW2qNFhaTg5i2E8NtDsyOWOk7ZAMp+IK0dBpQwOPUd/RTmeji47qEJ3OaUwtLWJ2&#10;ZRnjvKb+0VEG112orK9HUYWQGGUqm6+mySRuL9sLy8qRXVCoSBYpqagX3SjaBT/aWLmeAD5nedtV&#10;3vyViRnJrpD6+aqOvkzYMMCQySzJnIlOSWbbLaCtqFfPYPb4KlbOnsHymdOYXl2hgzujtjd0daKC&#10;+xRwHMujLcotIYqLkFNUiCw+2+yCIpP+TGEplyXIyCtSRElsUjoi2S6i2S5kPSE1C8kZOcjILWD7&#10;K6ddq6TPUobUrDx+l4mUjFw+swKOycVcz1GEvpSnlIxXBZn0Cgvnc4rcQJSClEaVt46lBIyIGPvT&#10;pus4BiSkycRHLgrLi1HAfpdfUYAc+jrZZTyH4kykFqQjKTcV8dlJiMtMIBKRID5QbjrS8rOQRRss&#10;SC/IQWpeNpLZrxIzM7iei5zSEpRUV/P51KpnlZiepsgVfz4DDwbEQt55csyQdiYTUsEbE4iStSQZ&#10;La7S7gJ84RkSoISvtbFGRMrkXW4yUorSkVxMnyMvAREZEdAmcaxMoo+RrkN8cQzSq1ORQSSV8vss&#10;I0Lig+BlpK8UwHGRPtIhu/3YY7Ube632wMzeDMfcjsHZ1wleWh8EhAdxbGTb1wfAI9gLroEe8Ajx&#10;hZ8hWE3yhifFIikzFcXlhWhrZXA33o+zC+O4uTyJS8NdON1UiUXetwXeq5W0BCwnx2M5hetZGThd&#10;XYkrvT24xnZ9enISg2w3ubxXUoJFXpaxd7aHu4czQgO9ERcWjPx4HVqyGdxUJeFuTx6+Hy3Cf5nI&#10;x/+rP1mRK/9bnQb/e40G/1uNFv/PKgP+pSYCf2hIwA9dufhhvBa/X+7Bn9dG8de1Mfx5shPftFXg&#10;bm4CViMYQPi7ocXHGc2BXhiI53+UF+BMdzPWeQ0nhzow39OA6a5qTHXTzhLjXeUYai9Gf0cR+juL&#10;MdhTht7OErQ156K8OAGZiTpEaTwR4mELT9sjcLQ4ABshQsz24fCBPdi/Zxd279qJnTt3Yseu3dhO&#10;7NyzF/sOmcHC2hoOLi70aT0hpVNdvei7uNrD1km0syxgZnkAuw7swLbdH+DD3R9i+55t2HNwN/bx&#10;2HsO7sXO/XuwY99uYg/X92LHfslCJQ7s38I2flaZKSo7ZS+2CbFySMTt+f3Bg9x+gOtm9KOO4Sh9&#10;KnsvN7Y/+jKhvmx/AfSV2L7iDXz+YQhLNJXGkiwOjQiUR9GeRLINi0ZGmAaBIuK+BdqbcC3tjWT8&#10;Guhzi23ZfAtcJi0jlSD01oQlIUvRrDBNYEarCcyo1FiOF4I4tS4Tm/K9/E5IGoXEyNfExCMU9II4&#10;2oTYMAWtkBb8/1AhUyLpG0bQBvL8BAFSisuoYdsPgY8uGN7aVxCCxZ/XI2W7hEjSb5BDok8Rky6T&#10;0qYJapmsTs6LR0q+aZlEbOrGmEox0RfjvpKxE5HG8+f1CekTxuswJsg581zjeK4Kct4miIi29D/J&#10;4gik3Q4QElwmsgnJyBA/X0p5mUpOBqvyru6+AXDz9VdwJZTeygbks0AyIgQe9Hc9aBslK8JbJqZ5&#10;LCU2LpBjyxiyBZ3yU03YmLBmrCBxgolQeUWcbBIlm1krr4gVIT1MouSvH+PvIdtN1ykEtOD1SXfR&#10;pBFsTcLzO/nNJvm0eWzTBLsJm9dlIlhCt7IiNgXQt3Q6NrIgVLaDZDmEyIS8KVtDhO0lm0OVBovn&#10;WMnnF8t2ukmupNLOpNE+p+UnIk0IjXza7bwkhaScRJVNEp8pBEgsYtMl28TU9lW2CNuAEJFC3muj&#10;hGiRfsW2x3FAEMw+Jf0pJJx9j/1Ow/4nuj4G9sewxDAeJ5LH4/lIBg3bWmI2z2mrXSZwXHtFrEj2&#10;iiJXsoRciVXkSoxkW0npPslM4/mYMmtMWUGvl34TmMq98Ry3YPosPsQrmLKOTCXhBLIu+25mJG2A&#10;1yN4lZlk2kd+/4pMY18Vv3WzHRCbbUCRN9yu+oYQPcQm2RZCf0s05jYhZJE8QwWes5Sk1vK/RFdF&#10;H2GEkdcbFi3kGW0TbVSEeomCNorPWcgrsUlij0TXRiBEVmJGAuPnJIWUnGQTuVKQiqyiNPpD6YzV&#10;0+mfiQB9NsqUkL2QK/moqS1AXUMhGpqK0CjkSmsJWttL0dZRhrZOLjnOtPeWo72nHG3d5ejorkBn&#10;TwV9en5u576txejifhOjjTi1OoQ715bx2SeX8Iev7uKfv3uAf/n2Hv7lm9v45y+u458+u4w/PT+P&#10;Pz07iz89PYU/PTmJPz0+jt9/tILvHyzh67vz+Or2HL68PYuXN6fw2fUxfHZtCF/cGMZ3d0bw3a0B&#10;fH+rHz/c7MOXlzvw/EwTPlqtx6PVZjw+1Y3n57n/lXnufwJf31nHtw+v4g9P7/N/P+b/f4I/vXiA&#10;bx5dx/ObJo2Vjy4fx0dXT+Cja1y//gqPb57C83vn8fWTW/j9y0f4y9dP8acvn+DrT+7i8Y0LuLK2&#10;gJMzIzghGhSL07hyahnXz57ANeLC2iJOLkxieXoYc/RPhrpbUFdehMQoI3xcHRXBImOyLG0szGF7&#10;1ByWkr1iYSJYIjQhSImJRm5KEkqyM1GZn4OqQvqE7OfBXi6wkrH3w7dwdN92eDpYwhjkiTD6SiE+&#10;jnCzM4errRl8Xa0QEeqNlCgtctkf89m/C9lOKvPTFMHSWl2M7sZKRdzMirD59JCai1udH8HK3JDC&#10;2tIYzq3N4sr6Ks6fWsDi1BDqeR0pUuUjyB86P18YAvxhoB+p9fFCsIcbAt2cEcBrDHJ3RIinEzT0&#10;cXR+rgijHxej8UWcLgBx2kClxxJB/zKcvmiIlNGS7A76A7a8D+7WRxEV4oeC5CjU5KWggjYhO5K/&#10;8bGD3skMWvv90Dvsh8HpoMpeCXUwlf0KJoRAESIlgPsE2O2Dv+1e+NvsUaSKkCzBDge2MlgC7A4g&#10;2PEwNLxXOg87aCQLyNEaTkfpE+3djf3bt2Hn++/jw3ffxY4P3sfBvXtgb2UFf093GEKDEB4SaLoP&#10;vA5dgA+0fl7Q+HrwGbluESwh9GOkdJhosbjbWuMY/R7z3TtwcOc2HOW6reURONvbwJPf+/nyGBzf&#10;whhDRMiLrvpwBNHue3j6wc7eBeaHrbBn7yF8uG033nrrffz6jbfxi3/8DX7+018pkuUXP/8Vtr+/&#10;HdZHLBHk7UcfNhI5yakoYkxQTOQy9stm3J0VG43i1GQ0FuVjqJE+dHcHFge6Mcc4faqzBeNtjRhu&#10;rkV/QxV66yvQW1fOJf3P1lqMdTVisq8VU/1tmBpow+QA1wfbMDPciQluH+loxFBzHSZ4nCXGx2dn&#10;xnFtdQH3zq3h48vn8Mm183hw4SRun11hH5rFxdVJnFuSPjSI0wsDOLPUjzMr/Ti90sdlL84c78H6&#10;yW6sn+rEmbVWHF+pxuxMAcbG0jAwFIuBkSgMjkdgcCIMg1IGbFKHoWkdRmb1GF8wYHzJiImlMEwu&#10;hxMRmFyKJKKIaIwvRkPKhQ3NhqN/yqDKiW2WoOoUnY8xDbondOjhcfsks2UmAkOi1bIYg9GFWJXF&#10;MjAtBIsRPaM6dI9oTRokokUyFEIEb6FnOBi9Iyb0jYRsYYD/Ncjl0GgIhsdCMTKuwSgxPqHF5JQe&#10;M7NhmJ+PwOJiJJZ4zsvLMQqLi1HcLsRLBGZ5/iqbhecyM83PUkpsNhpzczFYWIjH0mISf5PM3yfz&#10;d8n8TeIGkrAgWEgmkhQBMzkZi7HRCAwPGzEwqDdh2IB+om/EwPPXK5KlSxEsGpWx0zEUirbBILRu&#10;kSsBaOkTnRw/heZuIVf80EqI1kwnv+/ZIpSCMchrHxRC5TVI9srghAb9fAaKYOG+7fIfG8du7vVH&#10;Y48/Grr9Udvhh5p2X1S1buIVwfI6qfI6/j2CxUSy6Aj9BsmiQ227DtVtWlOZMMle2SRYmjSEFqUt&#10;+i2UtBoUirle3MzPm5DvWvhdswFFjXoUNphQUL8JA/LrDMirNSC3xoCcaqLKiOxKo8pmyawIR0b5&#10;v0OwbDezxk5za1g7e0EfHouq2gYMj45idWURp04ssfPM4wwD4zUx6tP9mB/rxNRQi8pk6W2tRGt9&#10;MWorciCiW/nZicjJSERGSgJS4umE0QnRhzLo8PKGm5MzHG0d4OroDB8vHxjohCYlJCE3m8FnaRkq&#10;KypQVlqCvNxcRbBE87eSxRJFJzEpIQZZWWkoKMxDtgiOJybAh87+YStrvEdD9sab7+OXv34Pb7+7&#10;i8btCI7ZuMDVzRce3lJ6yhtONIx2znY45mgJSxr/Yx774aY3gzHXEeUD4Rg+m4cT9+qwdKMCQ2sc&#10;LPv0SC52R0iMFYNHGlffI/z9YRyzP4pjdjTubq7wCwyCISISyWmZpvr61Q2oqGlCcXk9cgvKkJGV&#10;j5TUDFX3Py0tQyE+MRmhG/X9re2cYGXrqAgWcc5FaF4ml0RsubNvgA17lA17hAZqmBhCX18furu7&#10;0dnZgc6ONq63obevA4ND3ezoQ5icHsXE5ChGRofQP9iPrt5etHZ0or65VdX2l7eZRUg8NScPmflF&#10;inTJ533PLS5BTrFpwquQz0DedC6tqlaEkYguywSVlAgTxCSlqqU+Mka9BWTr4gZza1tIaZUDFlaw&#10;sHeEk6c3RGBdHxWDyPhEVR5MhBWdPbxh4+iiSDELETI+ZovDltY4xIHG7KgVjljZKILFlb8XIWkP&#10;H1+4eHjyXrtzm6cqGybaNsF0kP2CguDtHwAvBn0y+SnZMbGJKUhITlPZMeEipM8BUCbJXL29YeVg&#10;j0McdPfTOdpvaQEzWxscdXJSugFePJ4mLg4GmdQktPHxCJYsFtESiokxkSsJCdAI6cLgT0qpOTP4&#10;tHOTLA8PVbLELYDBp2SwBAXDJExvCkZ95XyFbGE7keBRdGBcpJwYr9GZfcBRNAfYL8zYjveZH8Ze&#10;4sDRozhsfUxltDiwnblxQHeng+Qh/8F74Mn/kZIAftKv6EAEEJF08POLclBbX4kmDrq1dRV0yCvQ&#10;0FiDrp4O9Az0oIVtpqyqCln5+cjMK6ADX4vmjl6IuHv/6CQGxmcwuXgcq2cvYv3aLVy6fR8Xbt7F&#10;2oUrWDy9jqWz57F28SrO37yD6w8/xr2nn+Lxy6/w6be/w5e//zO++dNfFSQb5eW3v1cluJ59/g2e&#10;vvwaT4jHn32FR89e4u4nz3Hz4Se4evcRLt66z+Pdw/r1Ozhz5SZOXrqG1fXLKktk7uQ5TJ84jYmV&#10;NYwuHVcYkeUywW3DXAqGllZN61wOzi1zkJ3nYDvL5Rw/L3KgXcHwwgrXlzj4LqCf3wuG55cxzuPM&#10;nT6H5fOXsXblOs7yes/Ldd8R4uVj3Hr8DHeePFfEyqPPvlTZLg9efM5tLxTRcvHOA5y8fF0ROLNr&#10;ZzGxvIYx3sOxxROYXDnFa1jHyvoVrJ6/qsgWIV9a+oZR0diK3NIKVWIvMTNLESyZRaYMlvLaalQ1&#10;8Bk21aG2kZD1+hrU1FURFaitLUd1dSkqqwpQVZ2PlpYyDA01YXGhD6dOjuDsqUGcXOnA8kwdA4cq&#10;zI4R47Xo7SxCZWkCYqOFYPFFclIYKioL0MXAop+OW3tnGyqrK5WGT2JSMowMNgPZXiUF2psIYHvW&#10;MiiNjI5kP2MQnpmM9JwMZBfk0P6JpkmFypDIEo0s2rpI9kPRCpKsFNGoScwqgC46gX0jBEfpiB60&#10;ssOhY/awcnKHk5c/7YkG8natD6FKjmgY+BqkXno0DHEJiExNQ0oB71FNDR2BXgxPTmN2eYVYxuTC&#10;AkbmZvlMZzC4OIOR44sYP7mMqVOrmDu7hsVzp/iMiNNrWDp5HAtrq8Rxfj6FUxcu4Pz1a7h04yYu&#10;XruB9UtXcOLMOubYpkYmplWJL7GFUuJQaq/L5HuQjjaHNiIsNka9pekZGABHTw84eXvBEBmpyIvG&#10;1nZ09w+gq69f6a4Ul1eoklx5RUWqPFd5dRUq62oVivjcM3nfY5OTECbltOTNWr1pkkbP46Wwfcgk&#10;fHtvH3o5Ng8IMTM7g5mVFSyePMlrWsPMEtv32JgiuoRQyeK9SsnKUpAMlvrWVqXDIlAETF09xxvR&#10;M0uFUWyd3qDIan1EuCp1GcMxPC4tSSE+LRmJGalISE9BXGoiIvh9OBHFcTg1h+dWX4u+8TEcP3cW&#10;1x/cV1jnPV3k/ZXn0j7Qj/LGBraDPF5fFO+fPGfabwZ9ornlTdsmgv++bG8+8napf7Aqk+kmb1ar&#10;EjW009wmumvRHFPS6TMUiWZbXQP7STOqRJ+nVEijIuQXl6GkrAql5dXILyxGarqU5kyEkcGQlOcM&#10;0ugQFKJVmUnBWinnGQ59mGRYxirow01lLYV8ieS4IPpCWQV5HCeFCJJswkwkZKYiPiOFSEWi6K9l&#10;Z3Abx55UjpG8P3HpqYpIySoqRGFlOQqkHB3H1wza3iQhtXjPY5JSEM1+Jss4fhaERfPe0La7MxB2&#10;cHWGNcctZwaKPkEBpvYgBItOy74SqDJsHL08TPD2hDMDR7dA3ieNP4IiJKMlHDGZ8YjNYZ/PjkdE&#10;ehQiMqIQI9oUhYlIKGCfEuIlQQNfoy+8dF5wCXKBrZcdjjgewX6r/dhnuQ+HbA7B2s0GLn4u8An1&#10;RqBkqsgb+oQv/8vVzx02UlLDzVGVPnMP8FOTXZEJscigr1ZdU4Hh/k6cnJvA7TMruLk4iQsD7Vis&#10;KMB0Vgqm2M5mkhMwm5KI6bRULLJ/nGpuxpWJCZyfmcU8/Z8a9p3IqEi4uLvC3tEWLi52CPR1Q4zW&#10;H3nRoWjPjMBSeRIedubj98PF+J9GCvD/6U7C/9JoxP9eFYT/o8If/0e5H/7nEj/8l2J//LkkGD/Q&#10;If6mMRnf9BTh+9F6/GGqA38Ya8d33Y14UJ6P1cRIdAR4otjJBhl2FsjxcERlGAO67FSM1pZhqq0O&#10;Y601GGBQ21NbjO7aQnTXEY2FaG/IQ0tdBuqrU+jbxiA/z4jU5GBEhXlD4+cELycrOFrxvprvU+SK&#10;pdlBHDl0CIcOHMT+fQewl9hN7BLsP4h9hw4rbSdnDw/Vb3zZHty8PWDrZI8jx47i4NGD2GsmZb92&#10;YtuebfhwN7FrG7bt3o4de3eaiBUhWA7sxc6D+7Dr4H7iANcPYuchM4VdZgJzE8xF1N4ce46K2L0I&#10;3Vvg4LFjOERf7xh9PvF1pExgLNt/Sn4mkvJSEcu2Fp4sZAVtVpwBOhFwJ0KjdCZihX686GMEGmnb&#10;DRr460O3sCV8buD+bOMCbbhRkY36KHkzPBJhcZG0OWzDIhJNKL0HQbJkz8VAdCQE0SlxCqqsEr8P&#10;T6SdTojiGBKpIMLhUiJJR2ijOb7w+JuZH5saHoHy9i/P018yA3huInS+mb0n8NFyHNCEwJs+mMBL&#10;Q7ulDVHEi5AxmmiDIkFU1k0KfdONEkwyYZ6UK1lwMoFtgqy/TrBINpyQK6YMFl5vqmTWEEISCTnE&#10;4xrieF+2QPsVJwRRhNIZMWmTcOyUazGaIJPOor9hmnAWkkXe3A+hPxqkbInn6wgy+Zjqu2BeG+Et&#10;LxGppQkmEfvQjUnrV+SKYDMDQQgP0Vv5ESR7wbiRhfIjgsVEsoiP/HppsP+7BIsSTN+6PtOEupDQ&#10;6jzlWjegMhsUZKKdz1gRMz8mWH5ErGxCsh0U8c774c/7QmyWcvb0k3XZJmOX6LOwLfM4IbxeacOG&#10;qDCEs81FSvYKn2NcWgx9Po4rtMlCrqTz+WcUJiG9yJQxkqp0TySbJVG1lQS2ByE1hASJlUwtRbJw&#10;bJKsqCTJlAhXhImBfU4fx7hLLaX9Gdnu+Z2CrAuE/DSyz0iJOtFOkT4czWPznBTxx/PKi+P/m0gW&#10;Ra7wPBOypP2azkFIwljJFpPSYClyHkKwRLFPiUZMpEnfRrJYNiDi/KaybFKizQTRFRMIIbMJ6ZMG&#10;xjHGeOmvkvkvRBLbfLz0WxOZJEuBZIgowpWQ7yVrRMhYIWWlPNcmpByaELaylIwfgY59fvO/Nm2C&#10;lF7b+t/E1yDnQJsjtieMvzHytwYe18h+FhYbjgj+bwTPJTKR/VzAPioEmEAyjjbJldgMjsNEfAbv&#10;aaborSQrpOWm0CdIpV+RxhhcyJUM5BOFZVk/Jlhq81FTX4D6piI0tZSgua0Ube1laO8oR0dn+RbB&#10;0tFbjs5eE7HS1VOJ7u5KdPL7ro4y9PVUYWaiDeunJvDR7TP46vkN/Pnrj/Afv3+Mv379AH/69Ab+&#10;8PQyfvf4PH730TniDH7/0Wn88aOT+NOjNfzp4Sr+eH8Jf7i3hN/dXdzC93dm8d3tKXx7c5wYxfe3&#10;hvH9zUF8d70fX13qxouzbXi81oSHx1vw8aluPLs4ji9uLuPre2fx7aNL+MMnt/FPnz3Cv3z1DP/6&#10;9TP808uP8c2ja3hy9STunJnHjZNTuHl6CnfPz+HBlSU8uraygVU8vnECT2+fxmcPLuG7Z7fxh5eP&#10;8M2Tu3hw6RRWx/sx0FiF1vICDLfWYWG4F6fnxnFiegRzXB9l3DPc2YwhYkzmUbpa0MKYOYPPPZB+&#10;zLHDB2G2dxcO7tkJM46fB3fvwJ4P3sehnTthw/HR3d4evq6uCHB3R+AG/OizuVhb4gj337ftXRza&#10;9QHc7I4iPNQHWeyn6Rwb48ICoA90QViIGxIiApCXGoGijFjksz+lx+mQFqNVpcIki6WnqRITfW1Y&#10;nBjAyQX6QyfmcOnUItbXZnHm+BTOiO7MiVlcODWPS6I5Mz+O0d42VBRkIZl9KorjVERIMCJpC40B&#10;IszvhUA3nrOLE/xdHLYIlhBvZ2h9XWEM9EC0xhex9KuiQ30RTv/H4OsOvbcbtCKGL2QMl2HcHm8M&#10;QW5iBErZrstpzwpoW1J13ojwsoHO0Rwa+wMwOB5EmIs5DM5m0HI9dBNOZtA4myNE4HgIwQKHgwoh&#10;Doe4j5laBhNBRAj90dAtgoXn7WwHL1sr2B8xg/ne3dj1wQf48N13sPvDD2FJP8rTyRk6Xm8Ex+Qw&#10;KS/vL8SKN5cCL16rB6/ZTZEswXzWimDx8VCZLJ4OtrA7Qt/MbD9sDx+Cq70NvN3o+3rQD/fyhK+P&#10;t9KYNnBsCg8zESyBjFldXL1gyZhWsld27NyH9z/YibfefEWw/Ownv8RP/0HKhP0C2z/YAYdjdghj&#10;DJKRmIhCxhjZSYlIpu2M5tgVS6TQdpZlZqCNscNoSwtmu7ux0NeLxX4Tlgb6sNDfg5nudoy21mO4&#10;uQbDLbWY4fNfHunB8cl+LI/3YWawXWWwDLTRV22rxkB7DQa5LkSMECwLg91YmxzC+QX2s1MreHDx&#10;NJ7cuIhP71zFp/eu4cW9K/jo2lncXF/GpbVpnF0ZxZnlIbZHHn+6AxP91RvlcEswO1aNEwutOH+6&#10;G+fPdOLUWiMW5oowNZ2J8akkTEzHY2I2BhNzEZiYN2JiwYCJRR0mlnSYXNJjatmIqZUwTC9FYGop&#10;kt+ZMlpG5kVrxYDeSZ0iVTokU0IwEoqO0VB0jmnRPS7fh6F/OgKDs1EYno/B8FwMRIelj9t7xwzo&#10;GTVl0ihwvW9MyAFTiav+sRCFgfFgIgSDE6EY2sDIhBajE5otjE1qME5MEFPTOszOGTHPc1zguQrJ&#10;somFBUGE+m52VrJciBmuz0RgbjYSc3NCwMRgaSkBKyvJOH48FauC1VRFtpgIlyQFIV0WF4VwkcwW&#10;3sOJSIyOhmFoxKAwPMZ1YnDMiAG51mEdRNC+c4jx0aCU6woyESxSFqw/UBEgUh6sWcgVoqVbyBWT&#10;kL9k8PQOCrGk4TE1PLZcvwkjk1oMb2BkSochEbgf573kc9kiWOTYPE6zIlf8UN/li5p2H1S3+aCq&#10;xZvgsvXHmSubhMompDyYoK4jCI2dIWjqepXBIgRLU7d+g2TRcx89j69D1QbJUtYcitKmUEWuKIKl&#10;Wb+FkiYTiht1f4fN74qEXKk3YZNgKaw3oKDOgPzaVyRLriJZDMgWokUyWirpX/wtwbLtgCX2HLGD&#10;s1cg4hLTOXB38cHP4dyZk7h4bo3GewnnVmdU/b612SEsjfdgerAFgx016G4uR2tdEeoq6QiUZKK0&#10;IA1lhelEFtezUZCdhvRkOhd0sLTBQfDz8oKXmxu8PTwRHBiEyPAIpCQJyZKDQpk8yy9Abk4OMtJT&#10;kRgXjTgOEgl0bNJTk5Cfn4PSsiLkFeQhNiEBHj5+OHjYAm+9tx2/eOMd/PwXb+GNX3+AbdsOwMLC&#10;Hq6u3vDxDYK7l7cqrWBuaYb9h/dg39EdMHfaCRe9GcIL3VA5Fouxy6U4+bgFJx40YOpyCdrmklDA&#10;BxWd64GACFvYe5vhgOVO7DHbif3yRoOjA7wCAhV5kJiaidyCUpSU19Ipqkd+UTWyckuQlpFrIlhS&#10;05GenomMzGwkc13IAMnacHBxhyONskwmypu3IkoswuMzi6tYXjuFE6fOYpXLpeVVduAFduZJjI6N&#10;YXx8nJ16gtsmMDk1jOGRXvT2taOjuxVtHS1qolTeRO/o7lJvS0sWi2TCyJvMMumWKeWzCotQUlmt&#10;JqfaaLh7hMAZGWHn6kFNYyMKSsuQlp2LuKRUVdZLrlMmneQtX5nkkje5jjk4MUg3w9sf7sAv33oH&#10;P/vNm/gFl+9s24l9ZkJIualgQ7JXhGCRSbIjx2yxa99BfLhzD97jfpvYtmuvepZCPAk5kpmbj/zi&#10;EpUZFJeUrIisEAmCJAuGQYxvIIMZ3kMpdRWsYTARzkA7OgGRMQlcj+Y2Pbz9RdvGD86enkpA3sLe&#10;DuZSGuyYlcpiOerkqAgWbwaDQqSExsYqYiUgPByiveJD+DEYlPJgvgyWRKRZhJhFlPmogyOO2Nrh&#10;qJ0dLBzsYe3sDFs6LnZu7rBxNpVcs3Fxg7NMTnMw3gwY5c0/2SbkjHwvovuiAWB2zEZpBJhb2+CI&#10;jS0s7OwVwSL6LFJ6yN7dTdXdd+QA7+LrAw86D+5+vuoNZwdXJ/YFd+iMoUhKjkVePvthGZ3xhmp0&#10;drdhcGQAw+MjNLwjbF9D6g33Cban46fXcfHGPSXufuP+Y4jmyPUHj3Hn8XM8fP65yiaR5V3RJHn8&#10;DLc/eY57z18qkuHjL75WGR2PPv0CD7jP/aefKe2S29zPpF/yMS7dfohLtx7g4s37xD1cuHEXZ6/c&#10;Utkjq+cuYfHUOmZOnOaAehLjC6sYmV3iYLjAwXAW3WNTHEgn0M7+0Do0iqaBYTT2D6G+b8CE/gHU&#10;9Pahpq8PdQMDaB4ZQ+voONqI5qERNA0Oo4W/axMtog3IcZoHRtAyyOUg99k4pqCV33dPzmBocQUT&#10;J05iiv1u4ew5rJy/hOMXrygS5eyN21i/dRcX7z7A1QcfK4Ll+qNP1FLKh126+xDnhJDivgtnzmPq&#10;uJBDJyEkyxKvd/ncZUyunkTvxDQHkA7klVcgMSsLcenpXGYiu5h9sroSNU0NqG1uRHVDvZqEL60o&#10;4/OUzBXRS6lAQ30V6uvKUVNThBohWJpK0N9bh7kZeXtkCJfXR3HxDIOJ5UYsTVZgeqgY44MMvpoZ&#10;tBUwAIzwgtHghcREI6qqCxVJOzTST9vRiqKSYiQkJkGnN8DXLwDOtFH29k5wcXanY+kHLR2/SDqB&#10;CUlxSMtiYJifhZzCXCKP67R3vA5jVAw8aRuFRHT1C0SgIYIBbiyCjFFw8w+GtYsH+6GjIlfMrEX7&#10;wpF90wXWTm6wc/VU2Xwyqe4kteDdPdnmeRz/AFWqLyI5GTm0Y809PRiZmcHCiROYX12lQ7ZEJ22R&#10;93xZESorl9dx/OoFE2T94lmsrJ/G/MlVOnELGJ6ZxMDkOAanJjAqmSyLC5giJhfm6fjNY1K0rOYX&#10;MTm3yL4zhfbuPpRV1/IaCyHi8xm0S3k8Dyl3JaSBlAIUEtSO/VSyQKRcpGSrjE1NK80VyWIRgfu8&#10;omLk0AYLsvm7rLxcHk/0UkT/JBHRiaJzlYykDI4bbBsCWc8tLkZtSzOdmFFe9zRGZ2eIWYxznJ4g&#10;pE83dbBNlZQgIS1NkTKBMtEVGqpImmSeT1VDg9pvZGoKvcPDaGhrU8SLZMzEpaQoMiGG42pyRhpy&#10;i/JRUiXl6qpR3ViLupYGNLY3s23WobCiBPGptMlRfK5hBkTExSC3pAhDvJdnLl/CzUcPsX6dfeDk&#10;Gp3aUTpBnSiprUFqXh60ERFw4Ph/8Mhh2nyx/R/i/e3bub4LO/fu5diwHzv27FPjgYwR72/fpbB9&#10;9z4cOmLB8ZKBnlHKddLGVVaitrEBdU1NqK6vU31FCOSahkY0NbehqaUNdQ1NKOc4Jxo9GZl5iE9M&#10;RRjHCo2G9jhYzzElDHpjNIwRsYiKTUJ8Evsix+JEjtvxyWm8zlSVjZTIZxAnujS8P0aOFVreX8ko&#10;FB0s6cPJbBOSuWmMjVM1/WXyUEj18LgEJHB7Sk4u0nn9Un5VNLCiJZM1kuPUxlgqE3e+HF/8grgU&#10;4klsuxB2HFPcGdD5SfaYQY9QmZxkPxAiytPPT5Hvrvze2ccLTgwQnTgOODN4dA/yga+Wv4nSqone&#10;CHnDX97sz4hTCI3leKbxhrW7LQ47HIWZ3WFYOFnBytVaifGb2Yro/gHsP7qf45IZxzcb+odSutKd&#10;fdsD3kHeCm78bM8g/SiDXRFLP2RliSN29JeECAgJUSRcblGBKl95fGkWD29cwsMLp3BtYQKLzdUY&#10;yc9Af3IchlMSMJqWjJH0NEwVFWKZPsiFsXFcZF88zj7UxueYRD/Rg/6jvSN9VSd7+DM4jgrxRV5E&#10;MDpSw7BanISHzTn4XW8B/ktfDv5razz+51od/pcyX/yvxe74Xwtd8P/OdcR/yXLAXzKc8F26Kz7L&#10;8MKz3BB8UhSJJ+UpeFKVg4+rinCrNA8nM5IxHEnHnQF5losdYu0sEetsi5QAL5TER6KRtq+zohit&#10;ZYVooA2s4bhblZuCspxE5KaxjcYH0e/1gFHvCE2oNQL9jzFAt4K7kyUcbQ7D+ughWBw+iKPmB3HE&#10;3AyHzcxx6KA5Dhwwx35iD7F7A3sPHcZhKxvY0Wdwp0/jwfYhL18cpR+z//Ah7D4o5Mpuhe372F/2&#10;CoRYYb+SsmAH92HHBrYfMGWt7DhwkJ8P8TszE4Ro4TnsOXIU+ywk09eGbcERdnyWTj6+8GCb89cb&#10;oY8V/YAc5FVUMihqRmNPOwOnOuRXFyExJxkyoRsaKRkpoQqSrRJk1EDeKJfMt82yP76S/acgL4to&#10;VHkg0WSQt/9VBgDHINEz1Mib4xHh0NPeiHC2ELSCcNqdiATRphCIGPjriEU4vzNyH0Ns9Mbkr4xD&#10;GxO/7KObb9bL2/Mqw0NIX03IFrx5bl6EJ+25EEomyDr7HvuqwItt3Esm7uXNeF6fkDRCckhWjGTO&#10;yCSrlGASzYXE7ERVBsqUoSBlmEwZLDKpnZATq0qDxYq2TIb01ShVTiw8JRxhyeEwJhK8r4pciZXM&#10;HsNrMNIWcTsh5Z90anJZJpVNCI3gvRTCRYiWDXJLykYJRJ/MV0OboyDrtEHc7s97IdoeryDZIXx2&#10;3C7khSxN+/ztflpF5gg2MxJM2Qqv8Pp938wgMIH7KvLFRMC8ymYRXZRNkuXfxytiZINYIbxDNgkh&#10;IYcEpoybTcj+/162iuwnEF9dIDomHhJL0JeRMs7uPia4efsruPsEKHj40m5zP3kBQ2y5lNsUwXMd&#10;24QxJoxtNQLRyZEcRxgzZsZwTIjdIFcSkVmcjAwivSgJaYUCaR8Cjsd5pjai2km2ZJsIYSeZJyaI&#10;BooiO1IjNiAZUxvkSbrsK9lT8pn/v6H3E5MegdiMSLY3nk9WFOKzotkGY9h/Y1/DK2JnM4NGECNl&#10;+RTJI5kakQph8VHsa9Fsf1EKQrTooiMUJLNFpyDEhglSTkxlpfF3QqIITCQpfRARG0+nH6RICcn8&#10;MGXuRKXwOrkUyDnIucTx+81zihIyc+N8VHmu1yAZJUJ6mEqiyf4m4kOB/VMhPZ59T/5T/tuEWNnG&#10;76KFvE3i74VE4XOM5DGjeMxo/mc0zytGyn8JeB6bx9+8X3INUhYsntjMXkmlnUzdIFeyC9ORU7RB&#10;rpRmMvbORFF5Fv3+bJRX5aKqNh+19YWobzSRK61CrHRWcEytQle3oJJxXjk6e8rR1WtCN9e7uwgh&#10;V9rLMdBdjanRVlw8PY3HkjHy6T38+evH+JfvnuJfvvkEf3n5AL97cg3f3F/Hy5treH5lCZ9eXcLn&#10;xDc3l/Ed8f2tJXx3YwHf3pjH19fn8NW1GXx1dRpfXB4nRvHFpWEuh/HllUFuH8DnF3vx7EwHHq+1&#10;4aO1djw+04cnF8fx6bUlfHHvDL79+Br+8OIh/vlLnsPXL9Ty90/v87vL+Ojicdxcm8al5WFiCNfW&#10;xnDnwjQeXV3Ek1vH8Qnx+MYKHgrhcnUZj6+v4eWDi/jmk5v4jL+/cmIWw601qM5JRQGfWW1eOjqr&#10;ijHQVIW2yiJU52WiOCMJZdlpqC7IQXNVKVqqGV8V00eLiVCltURrZd/2D7DjvXew7Z238P6bv8Hb&#10;v/wl3v/1b7Dj7Xex5/1tCjvfeR/b334P29/ifm+9jQ/f/C3e/82vsfPdt3D0wE4EeDoiNdaAquJ0&#10;Hj8NZezTeex/hVmRqCiMR21pGpdJyKEPkxDujyitN1KjNahk2+hrqcbMcBdWp4cVeXJmadL0svPC&#10;qMKppXFFsFw8OY/147OYG+1FO2PD3JR4xNPex9BGy4R9JMdYrY8Pgtzd4e/iDD9nJ0IIFmcE068T&#10;gkWzSbBo/RAV6gsj/Tytl5OCjt9HBnkhwRCIjBg9shLCCCOyiVwiL8GA9IggxAXxGO7HoJGMEwcz&#10;aAmdowkaJzNFrIQ6mStNFZ2bJfTuVoQsLaFztYBW4HTE9Hunw9xXwM/O8p019B72qkRYKH3OQBcH&#10;uNseg7X5IRzaswt7t23DYcYQLtbWCOG1RnAMiOZYpvf3VdkpQqiEEhr6yBpvd4R4uqoyaXIPAgUe&#10;vC+uDvCwPwa7IwdhQ9/MgT6tr7srQvz9oeVYEsy4NsBPZA6CEBxIG+/PMcLLHw4Orqo0mGSufPDh&#10;Lrz73na8/c6H+O1v31Mlwn7201/hH/7Dz4mf4mc/+UdVIsyFcXVMeASyGO9lJdPW8Hlp/fmMPN0R&#10;HiT3OZrtNA+d1dUYamrGMDHabCJaVhm/nWfcenV5iVjE+uwkTk+yjYwP4NTUEDGIExN9WBjqwHhX&#10;PdtRGXoaS9DfUo7xnnosjHTh9NwILq/O4MbpJdw6u4Lb547j3vqaIlg+vrqOT+9ew1cf3VHZYJ89&#10;uIbHN9dx78pJ3L60ipsXlnD59AxOLw1hdqgJY7RDI10VmB9rZjscxL1rC/j47ioe3V3ElQv9OHmi&#10;DvPzBZiZTcPMXCJmFmIwsxRB6Bm7axl7a4hQQtZ1mBLiZd6IsTkDRmYNGJyRMmBadE+YCJX2kZAN&#10;yLroimjRMSLkiwHd42HonQxH/7RJ4L533AjRXekalmwOKWOlQe+oECsmgfbhKWJallqFkSmNwui0&#10;VmGMGOf347KcCsXYZIjC+GSowiS3T8/qFckyx3MWzPK8Z3negjlun50VbG6T9TBuN5UOkwyXxcVY&#10;LK8kYPV4MlZPpOD4CSFaUkyfV5OwsiLZLYncL57HN4nnT05GYHwiHGMbGOe1jhEjU2EYmjTy+nTo&#10;GRY9lBBTya5+f7QOBGxkl/ijWcqCie7KRmmw1l5/VSqteyAEvbxHg/z9yISBxzTw2EZMzpgwQYwT&#10;YxsYmdIrgkUyWLqExBHyhscScqWp2w8Nnb6o6xByxQtVrV6obPYkuK6IFlMmyya5skmoCOo7gxUa&#10;FELQ0BGC+i1ouE2wUSpsi2TR8390qBCh+2Ytypr0GzAqlDYaUFyvUyis0yoU1b9CcYOOSxMK636M&#10;onq9QmGdHgVEHmPLnBotsqu1yKrSEbSLVQboDv9tBssBCxyxpbHRRSKvsAxDw6M4ubaG65cv4Obl&#10;c7i6fgLnT8zj7PI0Tkt6ouixDLVjqNOUwdLBjttcV6hEtxqq8tFcW8yAmA4AA+jW+grUVhShODcD&#10;qQlSNkxLY+UHP29PBEiqHQOUKAY7qckpyMvJQUFePgry85GXm4OcjAxkpqYQycjNyUZxSSHKK8qR&#10;V1CAmLgEuHv54IDZUbz9/g788o138Y+/eBtvvPEePvxwL44etYWHp68SiPfx9YYNjeauA9vx7o7f&#10;4J2dv8JOy7dgH3oQxiIPlIzEovdsIebu1GHhbi1mb1ZidL0YnYs5qB5IQXolg7E4b1g4M/g8vJeB&#10;6H4cYWDrxP8P0EqaMJ0yVbokG/Ep2YiKT0N4dCLCIhj4RcYgLj4RGRl0mErLUVPXgOq6RuQXl0LE&#10;4xNSMpBXVI7Wzj5FrKxfvoYbdx/g7qPHuP/xE9x7+DGu37qD0+fWMb+4iNHxcYyNj7KDTWJhaZad&#10;ewwDQz1obmtATX0Vqmsr0dDcyOO1ob27UxEsLR2mLJbK2npFnOQWFqs3rIvLK1Hf0oq+wWFMzc1j&#10;fmWVHWgWnb19dOxqkZGTpyaChFgJ1OgVWbKZIi/BhJWdI++pGd76YLsiWH7x27cV3qCz8f6O3Th0&#10;1ApO7l6KXNmcSBLS5eARS+zh7wTyZuZ+syMqg0X0dKRsVWpmthKcbunoUm+By3mmMaCPjktCeFSc&#10;QnR8MuISUxViuB7B+x0elaDeRA7WGDf0bXwUCSei+TLRKIG9BF5SpsvByxO2Hu6w9/aGMwdPdwmi&#10;uY8726MrA2knbhPxejsvLxxzc4OliwssHJ1x1MEJR+0dlVCylaMTLB0clKaKhRAttoSd6Ks4wcbJ&#10;VWWnuPsF8L/Z5sMiGNTzPuqNDN40qszC6+UYhHQRXRNHT284eHjCQTJjPD1V+TB5k9AzMIjn7Q8n&#10;nq8jtzvLefPcHOkwWTvYwdqOToGDDbx83KDTByOZgUpxCftiSwMd7g4MDA/QWI5jen4eq6fO4PLN&#10;O7j78VM8fPoS90Sv5OETXLvPtvbgsSJI7j55oXRH7j39TGVrKDwVfIrbXL/5yTNcZ/sUcuHyvUe4&#10;ePs+1m/cwZmrN3Hq8g2cvHQdJy5cxfH1y1iR0lzEspTtOr2O2bUzmFxZw8j8siJTukYn0T40ipaB&#10;ITT1DaK+uw+1XT2o6epWy9ruXoXqzm5Usi2Xt7ejtLUVhU1NCsXNzajo7EIt223DwCAaB4fUsq6n&#10;FxVtHShubKJBbEBRQxOq2Kaa+F0rbVwT/6+mqxelLe0ob+vkeg8aB4ZNBA33aRse4WA9iYHZeYyI&#10;YP/yCsZXjmPq+EnM8h4unbugyJfT126qrJervBc3hWD65DmucP3crXtYvXgVC2cvYI7XPXPyLMaW&#10;j/OapzkYdCJfSgJlC8GSisSsdGQXF6K0phJ1LU2ob21WE8fldK6KSktRWFSkSJaqqgrU1VahoY79&#10;vL4MjQ0laKPz1MsAamaqFafX+nHt4iiuXxjABQY2K9NVmBoqxGBPHprqUpCfw0A/3BNGI53lxDD2&#10;8wK2DxHIH1D6JCL+npaZhbDwKPj7B8PFlW3RzlkRLH7s8waDAdExUUhKSVD6PlkMVKRMWD5tc05h&#10;PpIzM1RZJTf2HXs3D9Wm/TTy1moE/PVhcPUPgp2HN6xd3GHr5gU7d2/Ci23eW+0rGhhSbsPDx6QL&#10;JALl+45a4pCNDew9vaCNiUFOeTnaBwZUWazVM2ewfOokFk4cx9zqCpZPn8TJi+s4d+MKzt28gjPX&#10;LrE9rrMdnsbs8SUMTPK5d4sGTg0KKsuQTxRVV6GY151XTttYWqKyDSobGtHM9tbNNtLHttLLNtHC&#10;NlbDtlRRV48aOrqtvb0qa6NzaBAVjQ2KJJN640FarSpPWEeHeHJ2DsdPncbi6nE6aNPoGxpCV18f&#10;bTNtW3urItPKa6pQVl25kblUj7aebvSNDGN4ckKR3q10qNt6etT61MICZldWVLaKkCujMzMY5JjQ&#10;yD4hJIxk1fjSlontECJD4M5nERkfr8qPCZEuBIscS35TUVuLEm4vYBvLKZRnWIDiijI0tbfQyRqg&#10;gzlBJ2qS/zNJZ3QUzbx3eWXFtGVGpTdjJroQrs4wsE208Lwlm+bc1au818d5X4ZRWl+vCLEUjuvR&#10;yam0wToco93cfeAAx+338WuOG79hsPr2+x/ivW07FNn+/nYT6f4Ox5XfvvPe1vd7DhxUpdmkTGQm&#10;/QMhVep4/6r4LIsrStkOC1Q7rOQ1NbXKSwY96O4bQHf/IDq7+2kLO1FZ1YC8/FIkJ3OcjuIYHR4H&#10;gzGGNjMKhrAYRbIkpkiZsRwkp2cjMT1T6eBIlomQJZoIji+GCATqwqEJj0EYxyQptRmfnoVIjkVB&#10;/E7qvItmgWgViE6BjH2GqFhES4ZlagYSZf/UdJXdqYuI5PigURNzYuuFNPEJ8Id/cNAW0SKQrAV/&#10;jk2SwSlZmT6BMpFnKjEppSY9ODaoTEcGaJ5BvvAO9YePJkDBXy8ZJzr11q/owGiiDHDwdMFu8/34&#10;zQdv49fvv4l3dr3PfnYQR+wsYWFvRX/QAuZWh3Hw6CGYWZhxbLPguGaFYw5WsLSz4JjD8cbJFg4u&#10;9ioz2EIIFosj2G0mE/aHeOwjMLexVZmdkUmJqGlpxMLqIj766B6ePLyNuxdPYWWwE4OVhWhNT0BH&#10;RhK6M1PQn5uJsYoSzLW14OzUBM6zjx/nmNXR3kF7k8F7wXHZxRVubgyQec0JulCUxBjRkxaL1cIU&#10;3K3JxBfNmfhLSwr+c30k/sfKEPxX+nj/Nd8J/zXHBv9DhhX+NdUSf06ywndxlvg0yhIfhx3DXaMt&#10;roW54GJUANYTjDiXGodTPKclntsQ71udPhBpDOyjnKwR7mKH1NBAlCTFoaEgF7UFOSjPSkNeUgyS&#10;wjUwBLnD2/kI7C13wOrwu7A48g4sj74LS4sPuNyJo/Qhj4jmCu//YfMDMDc7ALNDh3CQ922/+ETE&#10;3v1m2EXs3Mf7Sew5aK78KUtbB95vV9iyH1jY2uDAkSPYc+gg/TARrJfMFIL+qUm0fh92qoyVvYpU&#10;+XDfXry/dzfe2yPYgw/2SUkwEas3YRv71y5zPvNj1rB0coazL/10nV6VRY1JS2cfLkBuOW1lbQMq&#10;mlrUGNZMG9g20MMAh+NwnfTzNDWRHBohpEoI+wOhD2V/0WzpLPjJ5LZMdgeZsgJM4uGyTaN8zADJ&#10;XpQMM41kmOnZf4RoCYOUSxSxcENUpIJk+oXFSQlW0TT6MQzcro+NhlbKvnLf0MhINWmvyk6xPwoC&#10;uP66mLlXsJTdC/oRVBlY9k1X+nECWRfxcA/2cU8pEyWT9fTvJINCCAPJhtFLuaBEmfCWCdZ4NVGb&#10;mJWE5A29hZRcIVokO+DVpLlJdyUKInQvxEpEipCi4QhLYnxBSKk1Ke2kyJVoKZ+mh05KPikYuI3f&#10;CURUW5VVExihykdxuyZKiA0prcT7GiakiGQN/RiBBg0CjaayUqERvOeRRkKWpgwAgWw3lWR6lR3z&#10;t9gsAyX7mTIWJHvhFTYzGjZJltdhIlhMWS5qfePFpE2S5W/ximDRQzRmNkkWE9Fiylp5nVR5HZuk&#10;yuuQ7T8iVvj85Xm7SRk1+iRuUhGB+G8RLALJahG77BcSrDI1NbxXBj6jiLgwRCdFIDYlCgkZ0WwP&#10;MUjLi0dGYQIyiySDxUSsmED/agOvMp2kfNerNvO3EJJEESUbn4UkSZaSX0RSrhAm3Cc76u+QkGMi&#10;V358LIGQAzEKUt7OpHckJIgpQyMi6RUk20OyPwyxHEcJIVVkKQSKSXfMlG0WKVBEipA0JkLCRALx&#10;f7NMGV5KA2aDhPxRiTIhfaTPyD0QcrKA+/FeJfPeJPPzVhkzYlPLKJ7rgkS5BzxWcn6iKUvoNSiN&#10;GSKJ/2cC+6pkEBGynsjzSVCl2iQDRcgSHl+ROybySbJ75LwTJNNHZfts7PsaEohEIjmL50w7kKZE&#10;7ZORkSflR6U0mJArWSgsy0YRUVLBMaUqF5VSGkyRK8VobC5BS9sGudJdhe6eGvT0CqrR3VtJX4f+&#10;XV8FPxNCsHSWobtDUI6xwUacWBjGw5tn8d2nD/AvP3yGf/vDF/i3373Ev37zFH/htu8/uoYvbq/j&#10;xdUTeHZpBc8uLOP5+SW8uLiAz4jPLy/ii6tL+PKaYJFYwBdXZvHy8jReXprEy4vj+OzCKF6cHyIG&#10;8Wx9AI/P9hODeLw+iieXZvD0+go+vXsOXz2+id999jH++t3n+OvXL/Gnl0/w7cd38OLmedw/t4Qr&#10;y+NYn+3HubleXF4ZxK0zE3h0dQFPbq/g+b0TeHpnFR9dX8S9izO4e34WDy4t4pPrJ/Hizjqe3zrP&#10;/ZewMtKD9vJ8FLF95sWFo4jtrozjeTZtY5wmEEZ/T4TTV4qn7cuK5z6pichOikeUjnbd2QGH9+zC&#10;9rffwju/+iXeFvzyl3jrF7/Eu7/6NT74zZv48Ldv4/1fy/e/Jd7Eu2+8hff4+f1f87s3f4t9296H&#10;zZEDCPVzQ1ZyJBqr8tDB59jdWoKeDXS3FKGtPg/VJTLJrkOMwRuGQBfE6HxRyDbWWV+Kyf5WLE30&#10;K8yP9WBaJs37WlTJp8XxXpxZnsCFE7M4tUhfvacFVYXZyIhjv6a9T6KdTaCdjdLQDnl7I5DxQICL&#10;CwJcXVQmi2ixaHw8oA9gTBjsjYhQX8QaAl8RLN7O0PlIxoo7EsOCkBlvRA5tWFqMDrF6P8TpfZFo&#10;9EdaZDCSuB7p6wiNiyVC7M0RYmeGENtDCCZC7Li0N0OwgwmiqRLqIqSJFXRux5S+iizlc6jTUYQ4&#10;8nvJWuG6kCsaFyto3Wyg83BQBItGtGPcneHn4gQPezs4Wx+DE+Hl6IhQH29EakI2sneCoPX1Roi3&#10;+1a2ikl75hUC3UzZPH6Ep4M1nKyOwPLAHhzZu1NlIrnY2SCIvrlRRx+a47yGY0QQx39vTx8VG5ub&#10;WWDnzn147/0dilR586338dbbH5jW/x2C5ec//Ufs2r4Lzg6OiORYl0Q/JZbjqi7QVxF7QTzXaLbB&#10;3OQEVOfnoZlxf0tJKZoKi9FSVIwBxp9zjAfPzUzjOmPe2ydPcLmIiwtTODM1hLWxPqwMdWGebWS6&#10;qw5jHZUYFhvQJRqBjTg914+bZ+fx/PYFfPnoOr56dBMvbl/Co8uncPMU+97xOYW768fx+No5lcHy&#10;/N5lPCOeP7iMTx9dw2cfX8fTexfxkH3uxrl5XD09g2tnZnDv8iqe3j2Pr5/fwg9f3MN3n9/E00dr&#10;uH5lGGsnajE/n4vpmWRMz8didjESc8sGzC5rMb0YgsmFYEzOczkfisk5LSbmdRid02N4Vo+BGSkB&#10;pkHXeCjaR0PRNmJC67AGrUNatA2JvogW7cM6dIwY0DlqRNcYMWpAh2zjd1ImSwiWHv6mb1SLgXEh&#10;VQyMbY0YmxUYML4F/SvMEEK0TEnmSghGJ0wYmwhVmJjSYor7zAhxImQKMcPfTc/qFEzrJszwekxE&#10;TBgRvoEIzC9EYXHJRLIsryZi5XgSIUuBbEvA0ko8FpZiMMt9p2cjMDkdzv8O5zKC/8/Pc5FEBOP1&#10;MIxMGxV5JNooonvTMRiI9sENgoVo6fdH84awfQvRSrT3B6BrQEqjaTE4zvsyHYaJ2UhMzUfyeUVh&#10;hv8rmFrg//CcJ+b4/8Qo/0vu5SbB0v63BEuXL+MDX9S0eaG6VYgVT0LWvblNyoa9ylzZzFoRbBIs&#10;InJf3x6EurYg1G4hBHXtglB+r2UsYioTVtOmQ1WrDpWtelS06FHWbFQobQpHaWMYShoMKBKyhCio&#10;1SqYyBMTihuERDGt/y2xUszfChTJQuTzu1z+Prua40elhtASur8nWPYesYWTBwPhuBRUVNVjZGQc&#10;J0+cwI3LF3D7Kgeri2dw5cwKLp1cpCGfw7nlSZyYHcLsSCdGexvR216FtsYSNNUUoKm6AJ1N5Rjo&#10;rMdoXysGuxrR1VyNhqoiFOWkb5AsGoQG+CFQ6kH6+8Gg1SAxLg45WVkooQGRcmHlJWUo5XqREC45&#10;uSguLEJZaTkqKquQl1+sxOI9vANw2MIG23cdwLvv78Jb74iB24EdO/bDysoe/nSMwyPCodOHwN3L&#10;gQHqLny4+zd4d/cvsMvqt7AJ2YeQPGdkdOlRu5iCnnN5GLlSgvHr5Zi6Xo2pqzRO5xrQPFWKjOpE&#10;uGvccMDGHO/t24kPD+zHAStr2Ht4wYsGN1iyO8JjGQTGQWOMgUYfCa0+HEZuT0xKQQnPfXBoBCdP&#10;n8W1m3ewfukq5pdPYHh8mp12DqtrZ3Hp2i1Fqjx7+SVefv0dvvz2B3zxzXd48fmXePDxY5y7cAFT&#10;szPoHehHS3srna46VTqosrocxaWFKCopQFlFKeqbG9DSaar1L5D6/0JWiB5AaUU1cnn/MrPzkVdY&#10;gvLKGjS3tKNvYJiddYYddx6j41Po6OlXGjCpmTkwRMYokkQCB3cRuiQkkBDyxNrBGWYWx7Df/OgW&#10;Dhy2gLmlNWydXNV+Qs6IcL9MNAk54+btC0c3D7h4eMNdJqIIT+4n2SlhUQwK0rNUSR7RMChmQC/r&#10;ogWTlpmL7LwiFJdV0+lsUSgpr0F6VgGi41IVwaLRR8GPwbqrhw8cXd1VGTl9RCQS0tIZzOQqxKWn&#10;0fmPUULNzn5+sPXwhLW7uyJTnPjZJYDXxqWNhwcOOzjggLW1whGu27l7qkBb3ohTIopCfHDwFaLD&#10;1skZx+wdYePoDHsXd3W/5No3J9fihVDjtUnZpEh+NsYmMDiOVdDyHoeGR6lAUgWKvBfyW21YBMJE&#10;fyU6lgFnuAr4TGSMN1y9feDq5cP/coaVzTGYHzHDMWsLuLk7QasLZruLQ2FxgSox1dnbzQFiEkvH&#10;T+DspSu4cuc+bgoh8OATXL7zUJXqkuXNR09UxopkpYgOiZTFEm0SIVeEVLnG9nn54ce49OAjXLz3&#10;UGmYiB7J6as3ceLiVVUqS7RPFk6vQ/RJpldPYWLphCJThueWlCC8ZKe0D42hqXcQdZ29NLDdNIjt&#10;qBCIZlBrG8paWhVkXbZVdXQqVHR0KJS1taKouQn5DfXIkxJLjQ0oEX0J7lPT3a0gxEpacQkiUvm8&#10;E5PUMpO2pYLHbRkcQvvIGAficbVs31g2Dw6r/8mpqkY2bU1+bZ36LIRL18QkuienFGS9Z2oaA3Pz&#10;GFs5jplTZ7C4fhEnhWy5+wDXHz/FjY37JZ/Xrt7AwrkLmD5xivdikQP/KAeJNpUBIaXBMgvz1MR1&#10;SU0lqhvrUcdrq21qUlkPZRWVKCurQCXPp7q6GrWKYKlCU0MlUYbWZgZRDLqmJ1pwZm2QNnsa965P&#10;4Mb5fjrdjZgaLkV3WzZqKhKQkx2G2JhARMeEICU9mgFdnipF1tzRqv6vqLwCKZlZiGSb08qkhtQX&#10;9/KDP9uyRqNDVFQ02xUD/vTkLYIln3anoFRKDhYikw5hYno6wmnPdZHR0LPdRiQmM5DOUAjnupT7&#10;0sXEwRifyIA7FdHJaQiLS1TtXwTHpTSYkLEirmtp5wjzYzY4au8ARwYI+thY5JYzyKQNlKyTldOn&#10;sXrqFNbOnsHZ8+u4cuMabj+4p3Dj9k1cvHIRZ9a5z8njmJieoD1sR2F5CZKy0hnkJzKwTyXSGPwn&#10;Ku0kEQ4XEtYQE62yPiQjpKSqSkEIjPRcyTjJVutVjY3oGRnG0PSUIlpa+3oV0SLi8lIOrJFtVwiW&#10;sxcu4tqt27h49SpOnTuL46dPKpw4cwonzp7G2rkzOH1hHetXLuESz//m/bu4+9Ejhau3b+PU+fNY&#10;WlvDwvHjWOG1il7M2rlz/O1Z9VnIFiFgRMxeJiE9hYil7RKb5EKbJpM94XLfeM7tvb10iKa3sl7k&#10;d5LJUllfhyK2xQLJlKqrQedALx3OKcyvLtPRnUX/2Agdpi4UVVciKjmJdtBdvQX/2w8/oP9wWL3V&#10;XF5fjyH2iRn2h77xSTo8HShgP8picLBJsEg5FjvaRnPLY9h78PAW0b73oOmNfSHcN0tGCvYdMsd+&#10;s8NcF7FuZ1UmMiqO11JYgIaWZkUKdvR2oqG1ERW1lWy/JWyPxapcXbVksrR3qrGsu2+YY9wY+vrY&#10;5zsHUV/PdlBYqYiWsDDa1mAD/AO1CAqhzTVEqoxITZi0x3CIOLNfqB4+wTp4BelogzVw8w2Bi3cQ&#10;IaW6hBwJUkshCYVckZIxUos/hL+XDE6BjH/a8Eg+izglZi/9RLKTJEtGNHcieF3hbHfh0VEw0m/R&#10;MvgKYHsUosWEIDWeCckgJTS9JKtLthFCsrj7+ii9Fp+gQJ4zfxcqJX98ec6+8AnxR6AhFIFGedEg&#10;GDbO9thjfgDv79qO7Xt345DlEdi6OMLZy43tRkqT2ajSUwJLWyvYOdtyPLWHk5sD7IVYIZxdGZB6&#10;u8Hb35NjuBvHP/pYlhb4cN8BvLVjN97auQd7razgHOCPhJws2vw+nLt2Ebfv38TNW5dwYmkSo93N&#10;6KwsRHtJDtqLs9Fdlo+B+kpVumBpfBhLM5MYH6VNZpuUcnQuHPsc3Dzh5cs2zXuaTVtSm5GKgdx0&#10;LBSkYr0wAXeKo/CixIDvS0PxT8V++E8FHvhPuU74lwwb/FOqJf6UYok/JB/DD0nW+D7RBl/FWONF&#10;uDUe6G1wIdgOi/5OmPB3xnCgG/pDvdCuYSAQ7IkcHyekeTshJdAL+VEGlKUmoCIrFYVpCciMj0Q8&#10;722otwscLQ9g37bf4L3f/Hd499f/D2x75x+wd+evsH/vW9i39z3s3v0BsQ279+zA3v27sW//Huxn&#10;X9p/4CBxCPuIPfsPYefeA/hg516lMagIFvaLo9Z2sLCRbGxr7GW/2MXf7Ny/n9i3oamydytTRbCN&#10;xxbx+vd278K7u3bizW3b8FuF7Xh7pwja71VEi2Su7GefPObiCvfAYIRESPmfNKRJyb3KapTWNzIg&#10;amew1KsgfbtcxovaauTR58wuLUBafiZi0+Jpy+lzR+rZf+QNfvrGeq0q6yqEiRAn/sFa+AVq2J5D&#10;FaQ8rkIA4f8K8p34cop0oU8URNsRYgjjcdk3aOeEyNepN+VfvTUvZIoghN8Fc59AI8cTgxH+egPt&#10;uo5+mxbeQSaIcPlmpoKHf5AiRN3o275CAPu0wH8LMtEu+3n4i1A2z1FEzbVCDIi4dwTHDfbvhGja&#10;yBjeC3lrPR4JG2+ty8SqIlhyElV5qKTsOCSKnkWGKcMgKjUckSlhiEgWUsUAY6Ie+gSBAbpYBm7R&#10;RKQO2gjt30G266P0MMYY6S8aOf6GISxeYCqpZBCtjmgDtIRocYTyNwr83SZku3xviGXcImWTpPTS&#10;BikbpsonmUqtyaS5ZCGYyjG9ypQR4lagsmgIU8km2c+EzRJNUg5KykMJySJaG6+yW0zEjGS+mMgW&#10;rksZMULIsE1S5XVtlteJFiFZNjNS/u/g/x+CxdWL9p5wo+3fJFtMMJEsomfjwfhAqhv4BgchUEub&#10;EKZVz0aeSVRSBP3/KLaLKCRmRqssltS8OPYdKcv190gtiN/CZsaTKetJynm9ghAvm9gkZISokawY&#10;lRlTnIS0IiEk4pFcIARFLBLzYpCQSwi5osgXE0xkXwyi6R9Gpka9BvkcrTKzTLpGJphK9MUq4kQy&#10;RZQGiRCMqg8IKZGoCMakHCl7JsQJ+4GI6AvZQaQV8NwIOc/MkhRkl6UiuzwVWWX8XMrtJYlIL0lA&#10;emkCMjZRlojM8iRkVXAfLgUZpRv7Kci6IEkhk8fKKuexK1KRU5n2I8i2TP5nBv97C6Ub4Ho6zyut&#10;aIOQkfJtkn2mMtBMZI1kHKUXpXBpQmpBMr8zlXhLlr5OSJ9PJRSxsoF03ouMPJ4Xxy3JXhFypbQy&#10;F+VVeYpYqa5l7FZftEGulKKppQwtbeVo76xEV3c1enpr0dsnqEFvfzX9m2r0DxKy5Ofenkr0dldi&#10;oKcWcxNduHhqDi8eXcdfvn2B/+mfvsN//ecf8D/9+Rv82/cv8deXj/E7EZW/fwVf3T5PrOPltVN4&#10;en4FD0/O4N6JKdw/MY3H5xbx/PJxfHHzNL65cxbf3TuHHx6s4/cPubx3Gl/fWMFnV2bx2VXi2ixe&#10;XJvDs6vzeHJ1CU9unMCL+xfx9bN7+MNXL/Dn77/Cn7/7Gt9/9gyfP7yDj6+cw801+svTfTg+0oaV&#10;4Wacmu7EFXkj/sIUPro2j09uLuLjG/N4eHUGdy5M4NqpIVw5IaL7E7h7bo7H4H/cWsfzG+fxYP0E&#10;j9OL7spilLJ9FiZEKrIlmX6QztMFbscOQ3RE/J0dEKsNQRptd3osbVwQ+7mtNfZv+wDvvvFLvPGT&#10;n+DNn/+jIla2vyWZK9txiOOy+e4DOLrPDBYHjsD68DHYW9rB6RjjFMk0PWoJF9tj8HN3RLjGD5nJ&#10;EaguTUdbQwEGuyswOdzAuKwBo318jq1FqGN7z0szINbIGCfAEXr6H6nRoaguTFNZLJP9bZge6MBY&#10;d5Mq9dTTVIHB9lrMDHXg9OK4IlhWpgaVXksurzUpQo+EMD2PEYlEjoOSwRLs7oFAVzeEeHhC48P/&#10;8fMlfGCkjxgR6o8ofSD/PxhJHAsSI0IRbwhEnM5fIV4fgGRuS44K5XEDeTwvnqMLDPSRIkM8uI8P&#10;YrgM93ZAiJMFAmzN4G99SCHQ5hCC7MwQaG9CANcV7A8j0OEoghwtCEuuW/D7w/CX39pwXztzBPP7&#10;UCdLaFyOQetmq8gVraczNN5S1ssVwV7uCPXxgtbfF0b6vZKtE6PTqpJoojsT6u2pslckYyWUvu1m&#10;xorCxrpo0fg628GbPq273TE4WhyGBX0mEbnfv/1DWDO+8XRzg16jRRj9DwPHmyCZx3L1hMVRa+zc&#10;sRe/+fXb+MUvfoN/JH71xlv47ZvvKZLldYLlJ//wc/yU+MXPf4md23fCzsYGGo4REXoNDKEBCPF3&#10;R7CvG9uLP1I4fhYyvq7IzUYlUZ6ZgdK0NJSmpqGKcWlDXh7aS4vRUSYoov9cgLbiXLQUZRIZ/C6L&#10;7T6XvnQBxtrLMDtQi5XxVpye7cbVtXHcv7CEZ7fOsk+exsMLK7ixNoP1OcmA6WG/68TyUCdOTg7g&#10;4vIk7pxbwaOrp/Hs7iV8+eQWfvfyIf789RP8/vNH+O7FXXz1+Aa++OgaXj68hk8fXMNnD6/j5Ufc&#10;9slNfPHkOp4+PIObVydxZq0FC/MFmJ5OxvRsLGbmNwiWJQ2mhVyZC8DErCCQ66GYnNdhfN6A4Tk9&#10;+mZ06J7UKr2VtpEQtA6HoIVoHgpF86AGLQNaNPdrCC3X9Wgd1KN92ICOIYGJYOkkeoa1jGX1KsNj&#10;ZDoMozMbmA1nvGsiDEwIIyRDQ894WTI5QjE8HoKhseAtjIyFYJQYn9BgckqH6RmDIlmmFUwEy+SM&#10;luD3xNSsFtNzOl63AXMLYUQ4ZqV0mJAsC5GYX4xSBMq8iOMTc4vRG4hSEGJllvvNzEdgiuc4xfNV&#10;kHUeY4rHm5wPUwTRKM9bsnEGJ0PRPxGC3vFg9IwHoXMkAJ3DAbwfAYpwaRvwQ/uAPzoGAtA1FKTK&#10;fA1Nyu8jeKxoTPM8ZpZjMbscR8iSn7ltmuc5tRCt9hnjvoMTovuiQddgMDoHhGSRTBYpFRaI5t4A&#10;NBFSJqyu0xe1HT6o65D1ADR0B6G+O4Sfg7aIlX+PYKlr47bWQNRsIXgDIaht08Akcm9CZYtWkSvl&#10;RGmTESVEcWMYihuMihwpqBVy5ccEixAmRUKgNMq+G9ggVDZRwm2CTZKloF6HvDotchTBErIBzd8T&#10;LI5eQfAMoJOtj0RcQiqKikrR3dmF5fkZXDy9hpsXz+D6+toGybKAi2vzOLsyhePzI5ge7cRAdz3a&#10;GktRT8egpiwLjdUF6GgqRx8HgN62anQ1V3BbEcoLMpDDoCMugkFCkB98Pd0IdwT6+iJcypgkJCI3&#10;K9tEppSUoUxqqeeXojivBCWFZSgtkYnGKuTmFSM2Phl+ARrY2Lvi0GFr7N5rjm3b9+O993ZiBw3e&#10;0cMW8Pf3QwKDghR5UyaeQZ7ODd6BNnDxPwLH4INwjz6MoDxbxDX7IG9Ujyo24PrVGDQdj0Pn6XT0&#10;ns1H76lSVI1kIa4kDPaBdth9bD/e2bcDHx7cjwPHrGEvteHpmAeGRTKgi2HAEKuIFkNUPKJiE5GU&#10;nMrzpaNU14Cx8UmcOn0O127cxoXL17F64jQmp+cxOjHDjrKItTPruH77Hj55/hlefvUtvvrud/j6&#10;+99z+QM/f43b9+9j5cQJtHV2IKcgD8ZImYTRwxDOgTk+FpnZWSivlAyWJjpiHWiWgLipFXWNzXTS&#10;uGxoQW1tE6qq6lFeXsN7WY0S3tOS0kp+rkZdXRN6egYwMjrJc5pGZ+8AKmoblOi+MSpWTfhvCjzK&#10;BKgEy6J/IhBx4FCZROJSBOwl60XE7UUYX97aTUrPUm/uxiWnITohCWHRIq4eDb2IDIdFKBFiEdKX&#10;kmRCsAixI4SKIClVMn3SkZyWrbRtaupb0drRh+a2XpSU1yE1Iw9hkQkwRsRDa4hGQLAO7l7+isAJ&#10;1uoQm5SsJkpLa2oUcstK6fRmMwhIVAG4K4MhIVm2slmCgthG/LnNAxZOToQz7L28FZEWGiFvaMUz&#10;WEpEuBAfvIYQnUwIS8DlDXsXN0U6HbN3goOrh7pPYdEMkLLzkc/7XFRRjRy269TcAsTyvgjRIpPL&#10;Ot4PeTs60BAOX5lgDtbCP1TPAI2Bpj6cQaRBZb64MMh38PCBvbsXnNj2pOyavYsL+4FksVjDkw6H&#10;Xq9FSkoS8vJzUVZeznbQioGRYcwtLWPt7DrOX7mBi9fvqLJdgku3H6jyYFLi6/HLr/Hsmx8UPvnq&#10;Ozx6+RVuPnmuCJUzN+8oomDl4hUsX7isCAXJzJhiOx5bOq40TYbYjgdnF5T+Sbe0obFJU4mv/iHU&#10;dfeiku2ytKmFRqqJRqpRLYvrm2jk6k2ol0yTRhNEt6KpSREnpS0tKON1SPbKJipk2SZkTAuNKPcT&#10;NDailPvLejb7Qlx2DjTRMfDhM/Kmg6SJkjfzslFQXUMD34XO0TH0T8+gZ2IKbUMjqOG2LN4zXXwC&#10;tHFxiEhNZXBF+8M+1NjbzwF8EC2DwxzAiaFhdIyMoWtsQv2+b2oWwwvLikRZPn8JZ67fwvk7D3Dx&#10;7kO1PH3tFk7x/p26cg0nLl7E4mkpjyZZFeMcjHpQ196C6uYGVNbXqvJgUqpPSvtV13Kd/bCmpg61&#10;NbWor6tFY30NmhqEaCnhehE6WssxMcqAZHUQNy8zILoxi5uXxnFmtYs2ugYdLbmoKpdMwBjaJCMS&#10;ksORkpGAgrICJahf09SoxLbT8vIRSTssk1hB7DvyxnwQ272W9y8sIoJ2Jg6JySaCJT2TwWo+72Vp&#10;oYIQLDlFBUq0XPQmsouLkVVcguySUuSVVaCgogoFUq6JyOe6bMviWJOUlQMdn4tMZki7lswXEdyV&#10;t5uldIwqv6KTt2ojEMPnIf23gTZwYHyMztkSVtdO4Nz6Ody4fh0fPXyIT58+wdOP2J5v3sSlc2dx&#10;4cxprJ86RQfvBKYmJ9DU2oxsnmd8ZhqRrgiWsIR4RRKIfoRHoD9CaFejEuKQkCbaGMns6zFqssSL&#10;Trt3YABE9DSJvy2uquQA34qm7k46Ez1o6+tVGSftPd0qU6V/eFhlrswuLrL/LWJGSpDNTtOBnFHk&#10;xcn1s7h88zrufvQQHz9/iiefvcDTl59y+Sk++fQFHvFabj98gEs3rmP9ymWcu3yJuIzzV6/yd7y+&#10;G2xP588r0qSa7UUm7kWrQ7JYpESJTEJG084JKSQi6psEi+jWDE1MKIKlvLZW6XMJoZSQno4U7itZ&#10;PNUcR5q7u+j8sI811CGLNlTufwDHahsGHPstLFSJoSP29moCU0retfQNYHB6Fn3sD+3sI3UdXWpy&#10;NovjeWxaBsfGaN4/UwakZCm5efspbS4HBiv2zvRFuJQykbJdIPbN009Ieh3HoGhFRMgzScvORGFp&#10;CZp4bkMTY5hbWcDM4hzXR9HY0YqSmmrklpbxOUu2ZjFy6T9UVDeitb0PvX1jCm1tfajitsLCCvXS&#10;RlZOAdt0nsqOFG0WF09fWDm4wMzKFoetJVPRDQ7ufnD08Ieds5S7dMJ+BtZ7Dh5VOMBgy9rJle1W&#10;w7EvQY15qVm5HH9S1TgRQD9BslVCef+UtksG/SGVMVSOCo5L0ucrazlG8XM++1A6x/P45CTEJiao&#10;0m1RcfEc801aOQEhofAPlnr/MhYHKxJNsl+kfUp2ix+DTcl68QzwhTd9rYDQYLZZmXyN4n/HcEyK&#10;5DmFK72d8JgonmM84oVwTI7nd+Hs9xzPPF3hSgh54uPvhcAQP4RqAhEiwSCh0TI4jNQjJi4CkQwI&#10;g0ICORY5Ya+ZOd7athP/+PZ7+O2OXdh59AjsfL1hpN0oa65D12gfxufGMT41hOGhLvR1NaG3tRY9&#10;TdXobqpSL+R0NdfSpjWgnrapqLQAUYlx8AwKwBEHR1g6OCnyNZTjfCLbUwHvS2NqAgZz4rBQEIP1&#10;QiNuFwTjk3w/fJnvjT8WeOHPeZ74U7YHfkd8l+2Jb3O88V2eD77P98V3mW74IsEBH4db44K/OWYc&#10;9qDTYhtqDr6Hwv3vIIPLJPPtSKDvl+7tgOKIEDRkJ6O5JAs1BWkoSI9FWrwBSZEaRGl9GfA7KQFb&#10;q0PbcWT/Bzi6/0NYHNwG8wMM2Pd+iB27PsT2XduwQwiWA3ux/9AB+rBmOGhujgNmZti/gb0HhXw8&#10;pLD3kBAsFjgqZDNhZmGFPYfMsPugZK+IuP1+RbAImbJt/14lVr+DPqopc2WPIlfe2blDZa98sG+f&#10;IlT2HrXAIWubrWwVX9p7A+9lXEYWMotLUVBVg5I6jgv0C4trOR7X1KO0jmMrfcgCyXAupB/OoF9K&#10;cOlE2yByI4siygA924U2TMu2rkUI/ZEQHjtY/JkQnSJY/AM18BOCQhEr9CmFyJdyG34hbMfB8PR9&#10;pWuhyudJlgv9n81SYqLxIeLtQQbTZLyCZEQohG0RK5KB40vbIVkmXuyXovPlxbjBy5+2nPDkf3rw&#10;/9y9xRb5/wibmQnuviatDRGFF9ul/F8hfzZeghHyVBsu5cuiEBUvNioWcakcJ9NpAzISaVeTaH+T&#10;kZbDMTNPdBf4eZNkEW2LdMYnqaJlIVoaRhgTeP/i9YRuA3roYrTQRtF/CZeMCBO0mwj/PydYpKyY&#10;CaJhwedD6CUTRiDrgnhuTwhTZcikxJKpnJKUZtoopyRlkrgumQfyXViCEC9C3sgx+bs4nnu86GKI&#10;JkiUwuuT7Zs6GVIaSunf0MaYSJZNQfP/BsFi/G8TLCb8bQkxk5bK/y/4W8JFSLdN4m2TZHFT5Fsg&#10;XBgrK2yS61swETAmAi5A6dr4hgRDMrckI0jILXkWkUkcj1NMpb2EWNvUPfn3yJV/HyaC5XVCRSDb&#10;NkkVyYQRbBIWgk2SJbWIvhshRIuJZIlVmSGCzWyPuCw+74wYRKVFIyKFcVwyn6lovUj5LSnDJW1A&#10;IVYhim1dtEaU3gh/E5MerbJeRDtGMlBEvD+jOBXZZenIKc9AbgVRmcYlfTkir9KE/GoTCmrSUFhL&#10;u1rL9doU5NcwfqtOQi6RV5O4gSTk1yYjX7KyZR8iT/bbQH6N/E7AYxKmYwl43Lp0hcL6DMYgGWpZ&#10;UJfB/V4ht4rnukG+CDEjBE16idxDE9ki9zJDsg4UGZSurimHS0FWaRrveSoyirh/AffNNxEpGbl8&#10;Hq8hS8iV/BT6ADyn0gwUl0tJsDxUVpvIlZq6QsbsxWiQl1ebS9HcUobWNtFcqVTZKyZyxUSw9A3U&#10;oH+wBgNDtRgYrEV/P7/vqUJ/by3GR1qwtjSC21fW8MXTu/in7z7Fv/3xa/wPf/4W/+Mfv8G//fA5&#10;/vXr54pk+etnH+GfXjzEX57fw/cPr+Hl9TN4eGYJN4/P4vrKLO6eXsaTK2fw5b2r+OMnd/DPnz3C&#10;v37+Ef715X389fkt/OHjy/juwTl89/Acvrl3Bp/fXsOLW2t4fvs0Pn9wGd8+u48/fv0Cf/n+K/zx&#10;my/x5TP66vdu48Glc7h6fB6nJ/sx39uIme4azPbWYJUxzbn5Hlw7OYzrZ0Zw7fQQLp3ow/mVbpxZ&#10;6MDadAtOzbTh/GI/fz+Gu+fmcX99GXdOL+HK0hSWB7owzDippTgHTYVZCvkJtNOBPvC2tVQ6HsHu&#10;LvQjDMimj5EZHwMj/QwnKwvsfPdtvPnzn+FX//0/4K1//AW2vfkW9n24A5YHzOB8zA7+bjKxH4Lw&#10;UCOi9JGIMdJmchkmL+nQBoT4eEMb4M3twchiPxKCpau5COMDdVicaifaMDVSj+GeCrTV56AsLwap&#10;MfSpQtyg83NAvMEPJZlx6K4vw2RvK2YGOjDe3Yzh9jqMdNQrEfOliT6cW5lSBMvy5AC6GyqQK+OP&#10;QcPjBCKccYAhIBAaH18EurkjiAj19FIEi85XfBUR3fdAqJ8HdEHeiNAFIJFjSQrHhnSOC6nROiRF&#10;hCLRGPQawRKEKI03j+uqCBZjkLsiXKKCPRHh7wa9pwM0rtYIceS9dbBUCHW2UiSJxvUYQrkMdhZY&#10;I9jJGkFOxxDIfQPsLRFofxQBdgSXIeo31tC62kLnbg+dpyN0Xs7QermoUl+imxIs5Al9SwOfWYTK&#10;WqHvHRyoslaCPXm9Hq6KYAn1MpUEU+XA3Jy2CBYpDebr7ABPexu421kr/Rz7o4dhQR/qyP49sDQ7&#10;ABcHewTSPxLN6DADxzwdxxyp7uDkjsPmVti5Y5/SWnnjV2/jV798C79642385jfvqvJgv+VSCJZ/&#10;/Nkb+Mk//Aw/+e9/ynW2pQ+2wYrxk68QQEH0ZQM9EOLnCo0/7yWfQVKUDpkcN3P4LLPZJjPprydz&#10;XIynHx8lZJInn5ebMzTO9rxHttDz/kT4OCOezyJN74u86BBUpIWjrTQFo62FWGY7OzXdhlNsc6uj&#10;TVgaqsfycBNWRltwYqwdJye7cG6uHxcXR3BlZQLXjk/j5sk53D+/gsfXzuDTe5fw9eNb+OHTe/gd&#10;+/r3L+7hi4+u4vm983h84xQe0bbcv3RClRq7Tntx/cwybp5fxR1uu31pCZfXxxh/t2JxoRQzMxmY&#10;nonH9KyQBQbGbSaCZWpeiBWBrGsxtaBXZcKG5wzom9Gje1KH9jENWoaD0TQYhMaBIDT0BxMhaOzX&#10;oLFPg6YtgsWA9mEjOojOYT0hJcJ06B3VY3CCx5wKx+jM64jA2KxkZURinMsxbhuZMmWBDIhGi4je&#10;Dwcp9A4FKvQNBdDeBmFoRLJZdJiYMmBy2oipGWLWgOk5/b9PsCwYMLcYRoRjVkiWhQhFnMwumjJE&#10;JFtkipicCycki8S4gTD12QT5TsiVMO7L/xMscPsC9+P/js3qMML/Hub/DhGDM6FECPqneA2TQegZ&#10;D1RkS8ewvyJcuoYD0SMaNONSJk2yeSJ4rGhFrswocoXPSxErxKIJUwsxmJyP4b2KVPdUsoK6h0LR&#10;ORhCyFKj0MH1dqKFz0rQ3CcaMMFo5TNrG9Sp59XYq0FDTygauoRUkfJgfLZdjLMEnSF/l8HyimAJ&#10;RnVrKKpaQlHZbEIFocqDKb0VAwobjchXAvV6+gm6LRTUmSDkSqGQJkKeNIW9gmS8vIZSbhOYSBaj&#10;ImQUyVKjRU5V6Ab+HYIlOaeEAUEuA+0kGMKiERkRjaz0DDTVVmNmdAjnji/i6rk1XDl7HJdOLeH8&#10;8TmcWZ3CiaVxzE72Yqi/Ge3N5ainY1BZmqlgIlryTVktRH1FLqqKM1GUnYgUcf61AQjwdoc3Bzcf&#10;dxo+Xx/oNaGIjohEShKdjqxcFOeXoLSwAiUF5SiRZVEVSoqrkZtbgoTETGh0kfCgo2vn6A7zIzbY&#10;vecQtm3bTYO3G+YMIH1oWOPo9OflJ6OYjlBReRJKqhJQUBmF5JIghBfRoBXbIqLBCck97sgZ80Hh&#10;lC+Kp/1RvaBDHRt71WQcUht1CEh2gZkrg1jLXdh+dD8O07C50IkOjophYJLEwCgV2pgEBg3xCuGx&#10;Sar8VxqDVSFYpDxYfUMTHaROtHf00GFqR1V1vSrFVVnbgIaWdvQPj2Hp+MktkkUyWL754Q/E7/H1&#10;97/Dkxef4sqNGxiZmKAzVg6jlD3QaBDEoFPe6hW9kur6ejS1tqO1vRONTW2oq2+msyYTFS1oa+vG&#10;QP8oxkXMfGIO3V0DqKyoQ3paDpKT0pGZmYt6BtD9AyM0EgsYn57DwOgE2rr7UNPYwvtXRcewQBEm&#10;QoYIRFBeCJGcgmKVbSJi/yIyXFhagdLKGkXQVDAwL6uuQwk/F5ZVIreohM5mPn8nhEuKSUQ/LtEk&#10;Up+SvlE6LZ3HTlG6KjpjFLQGBm+RcUhKpYNUVIHKmiZUVDchO68UsQnpKnPFEB4HY0Qcl7FKuFjI&#10;HtFzET0E0Z+Rt9CL5U300hI6vflI4Paw+AQG5OGqrrboPLj4+StIzXEHL2+17i2TYlESVCYxyExn&#10;gCQlY1JV+TR5018mvUQXIID7iei+iPQ7unqoDB8RwxSyKY5tITOvCNmFpQy0CzZKyrzKYgkOi4Af&#10;B3APBnSOXj6wdXaHtaMrjjm4wNJOdFocYW5tD/Nj9jhsI+XJ3GDr4gF74pidI6zt7OHs4gq9XoeM&#10;jHRUV1eiubkJHR2ddLiH+CxnsLB8HMdPn8PpC1dw5uJ1nL1yE2ev3sKVu48UufLs6x/w2fd/xGc/&#10;/BGPv/gGt5++wIV7DxWpMn/2PCbYNocXV9AvBMrMHHqmZtExNqn0TOp6+lHb2Ytatu2ajm5UtXWh&#10;gm29vLUDpc1tNFYtNGSNNEZ1W9khgtzqGgXZJsu8mloavXoargaFfLbnTRQQhY2NKBIipaWFx29D&#10;dWcn6nt6+N+d/M82lPG70oYGBmh1DHTKFJmii4mFDwNoKe8h91eC9fBEeRutQBEt5VJCjEv5bEhM&#10;hCf7lKWrqyLcRJ9HxNUzhfBtbObx+b9Sbo99rIZ9rK6zG3VdPagnZF2WDT19aB0YVlorowsrKpNn&#10;6ewFldmzfO4C1i5dxplr13Hh1i1cunMLpy5fxNyJFfSOj6Cpi3ahoQ7VjSLe3aTE0UVHQvpxPe9f&#10;A+9JE79r4j71InZfwUCsyqTDMjzYgGUGI+dOj+LiuQmcPz2C1cUejNG5am2R8ooMAPPikZDMYCAh&#10;gn2Pjlt+FvsEr62uVmXTJGdnIzxedCTkrXudqiEub9KHR0UgJp4BeUoiklOTkJLGwDEzhf0vS5UI&#10;M6FAkSwFZSUorqS9rqlWpbcKKiuRX05UVJpIFiK3rAKptAGRiclqokTKLVrYO+Kg5TEckjepHZ2U&#10;YLxXcBB8OS7466S2ux5SUz9JiOS6GnT09WJiZhorq8dx4fwFPLh1G59+/BhfP32OT+8/xMMr13Dj&#10;9FncOX8RH1+7iWd37+P6xYuYmZ5SGjeZxYVILchDcm4O4jMluyYeUtZCaolHJcWzzyYhMV2yCxKh&#10;jwyHX4i8neoNT386xOLs8j5ki1YJ+1plYx1qWmjH21vQ0tWBlo52lWFRxfsqWiFS6k1KWolmiGyr&#10;qK1RRFpzJ+3+6DBmlhawevokzl66gAvXrihC5ertm7jG9nH1NvvorRsK1+/ewa0H93Hn0SMuH+Di&#10;9etYPnlSlQmrbW5WGluSFSHZERl5ecruVdTV8b/qUcP21NHXp/RXpESYaLaU8rwyaQtFg8UYE4Mg&#10;g4gO85lHRdLOpSjdlFR+n5iTQ9vHMS46WtlDOw9PHKbN2W9pBQs+K7GfsfQZSth32waG6KxNoFv0&#10;kHpF3L4ZORz/EjKzEcVxMjKO9j4+mfZT1pMRJjaeNlsbFsMlA9wo2tQo2nLaRUNkrNo/hb8V3bDc&#10;Yo4debkQ4fmkjDS2s3J09vdg8cQyjp89iaVTxzE4OaYIuELa+iT2fyntZYyOQ2KalN5gX2jv4xg3&#10;hp7eIXR1DxD9GB4ZpZM8ieHRMfW8RPNLyjzuP2yJveYWOGrrpIgVnyAD20EYvAN0cOZnWydPWNm5&#10;EM6woU2WSWFdeDSS0rM5xhWozEvRXIniOCOZlNowoyI1otjHUtnm8ooKeU5CsFShvKaS62WKXMnK&#10;yWYfS1XkipAsCSnJRAr7bSLCOBbJeCNEi8ZgVDoVsh6il0xRbjMa+b2R38nLDqYJbg37jhAq8r/J&#10;6Wkco4tUVkhjK9trR5sqCVff0oiaBo7ZNRX0lzhW5WZyvE1Q5IlGF4ygYD/4B3jBz99TISDAG1pt&#10;IMLCNAqBgX5wcnaC2eGjSkPnbSnxxkDyzR078b5kaFgfg4OfF4Ij9OrN5oyCDBSW02esKUFVZSEq&#10;uV5SzPE9L41jWCLiE+lbRcqb6UFw9PHAUQbCB+1sYSalOGkrHBxd4O3mDgN9x4wwOuapRowURmC5&#10;LAzrpSG4VuCHB/k++KwoEN+W6/G72mh8WxePL2rj8awqBk8qwvBJcSgeZ3jgQYwtroWaYc1tOyYt&#10;30LXoTdQt++XKN79S6Tv+iXid/8G0QffR6qrBcoigtBZnIa++iK0VeWgnDY1OyUMWclhyE2LRH5G&#10;DDISjIgzBsIQ4AF/V3u42lgozRWzg3uwZ/8u7DmwG3sPia6QGcwtDuOw5RHiKI5sQD6bHSWOvIL5&#10;UbZDKysFcwbn+80PY5+5OfaamYiWnYpoOaCIlR0HD5h0VkTI/tBB7DlsjgOWFjhib6eyVMS3cQ8M&#10;UkSEZBUm5eQhhza5iOOzEKKCYikpWyUvpHCsLqlEFpFbVou88lrkcD2JbdsYZyKmfYIDlH0MNYTS&#10;H9LT72I7D9fTb9MhlG0wlONoCMfgoFCtKgHmL+SKfwi8hUjxDlAQwnWT1NgkOETzwkORG0Hw4tjt&#10;JWRisElkXXRc5L8FMj74026ZoFfwE60izStdDSndt0neePhslnmS/+J/epkyqeUc5D89CW9/yR4L&#10;gX9QKAJDtErXL0ReICJCddK/wuhrRnJslNKCceyr8ewviUjNSGa/T6GvnIas3HSOkUKkEgVcL6Av&#10;kZ+qJlvTNkiWRNG3SI2ibeSziGM/jaX9jdFA8zoiQ6GJ4HKDYBFiRSfEiiDCRK4YZBI/Vo4Rhoj4&#10;cIQnCITw+HsIEaIg6zJ5LoLp9AtkAt1Uukm0LYRsk3JHr+tRCOmykalA/K3GhUCImL+FKbtBSknR&#10;j46PZruJ3MiCMYmdb2azvE60SLlNUxkxIVlkXDKRKptlw0wQvSvBRvm3/wtsiuJvYnPb64TL69ks&#10;8lKTF5+/h5Qt9QuBm88GfAXBcN+CZEBJtgvbFtuqT0gwjxWKYCPbP/uDkFnyLKLE90qNVuRKvAjL&#10;50jJLxNp8uNsFSEnJDPlx3idZDHt+ypb5W9JlazS1C0okkUIgg2kFSchmb9XpbWk5BjPIy7LhNhM&#10;PrN0IVeiVNtQ+j8ipK/aiWRasb3zmSrNknS2C7HVWfEEx9gcU0aNnKdkzGSWJiOnnONNVTqKajNR&#10;XJeFknqigesNGQolm2hMVygVNMl62gZSGT+koIgobjJB1k2Q7+gHCJpMKOFv5ffqGM38Dy5/DNnG&#10;/2vOZGySRdAvaMrmMbJQ1GBCYR1jxlohW9IZl6QxPkllvCIZMLyvr2XC5FdnoKCGv6nNQWFNtkJB&#10;NcewqkzkCZFUxt+XiKYdUZiKvNdRJEhjzCzkSpYStK/aylwRcsWku9LYVIzmVhO50tZu0l7p7qlG&#10;X3/tKwzUon+oDoP09fsH69DbW40e7jc00ICluQFcu7CC5x/dwPcvH+OfvvsM/1FIlR++wH/+3Zf4&#10;T99z/dtP8a9fv8B/+uYF/vO3z/Gfvn6CP7+4j28eXsOza+fw8PxJ3D17Ao8unMGz65fw9YOb+P3j&#10;+/jz80eKkPnriwf467N7+Kfnt/GXZ7fwpyfX8f1Hl/HVvXV8IXh4Cd8/u4M/fv4x/sL/+ONXL/DN&#10;88d4eu8W7l06hyvHF3BqchDLg22Y7+U5DzbhxHibymA5O9eFs/MdODXbiuNTjVgYqcZ0fxnGuoow&#10;3lWCmb5KrIw24+RkJ05Pd2N1pB1TUr6+ugjNhVmoy01VxEpraZ5CKX2aJH0IQj2cCReE0Z9PiQpH&#10;Bv3+RLE/noy9zQ9h21u/xW9++hP88j/8B/z6Jz/F27/4Fba9+Q7Md+/neO4AHceHuLBopNGHTY5J&#10;RnxEPCJ1tGkcZwI8PFSZMW8Xe2jpA6TE6FDJ593bVobpkSYsz3RiYbIVk/LMOsvRwjZUmsNjxQYj&#10;SuMBvb8jEoz+KOHY0FVbgqneViwMd2N2oAMz/W2YHexQAuanFsZwcW1Ovfh8emECE73tqC8pQIaU&#10;5wsKgGiu+HG8FwS5eyDE0wuhjGtDGFsFeXkggNfq5+4CX3cn+Hs6I8jHFaF+7uqc9YGe0PoJ2ePG&#10;83FHtMYP8cYgxBoCEB7K4/jy/hH6ADees8+GdosPjH6u0Hs6QevuAK2bPTSudghxsUGQswkhrrYI&#10;le0isO/miGA3BwTTRxKEcl3L7XoPRxi9nRHmzedDhPu6IpznYAzw5LnwvHw9Eeztrkpq+bm5qGtR&#10;WSyBAfS5/FTmSpCHGwL4XSCvT7CVtbKBADcpMeYID3tbOB+zgIPFEdhvwM7iqCo55u7kqHxMf29f&#10;BNAPEWIlUF7KcPeBrQ193UMW2LP7ILZv24ttH+7BB+/vwrtSSect+r1vvo/f/Pod/OqXb+LnP/sV&#10;/uG//yn+4T/8RBEsH7z3Pg6bm8GV7cPHyxm+XmwrbrbwcbPhc+C94LVreb0G+tt6P09ovNyU5oyP&#10;nRXcjprB5fABuB05CO9j5gh2tIDe3Qbh3vaI9mO7CXZFusEbxQkatBYnYKK9GKenWnBhsRvn5jqx&#10;PFyLyc4STHeX4/hoEy4u9uHmqUk8vLiIJ9fW8Pzmaby4dRYv757Hlw/Y1z+6qvAVITpHT2+fxaOr&#10;J3B7fQHXT8/g6skpLmdx+9yiIljunF/DvYuncP/KGTy8zn1vnsH9Gyu4eWUC58+048RqOebn0zE9&#10;G2MiJOa0mF7QYmZRh9lFPZd6fjZgcs6I0dkwDM4Y0TtlQMe4VmWtCLFS32fC6wRLw2sES9ugkCth&#10;6BoJZxwaptBD9I+HYWgqAsNTkRghhtW66JaY1ocmwzEwzv8b0aJ7MAQd/UFEADr7TOjqDyRkaUIP&#10;P/cPBWNoVMTv9RibNGBiOgyTM2GY4rlPzeoxKZksxMScDlPzpmubXjRiZiEM0/NCkBBClGyQJhOz&#10;4RiXjBoeQzRORmekXJeAx5/ZAI8tGOc9EhJKiBU55hQxKfo1C3qMz+swRowSI/NaheE5DYZmQzEw&#10;HYLeCRPR0jMerDJc+ic1GJgSYsbI35oIFhOpEqcwKYSKQuwWJoRgmY3ifeO9FWH9Da2b7mHdFpT+&#10;DdE+pFFoE8KFS8ks6hwxop3PqZXPrKVfh5Y+LZp7Na/QQ3RrlMi90mBRZcEkayVEZa8Iqls1qGrR&#10;oKIpBOWNwSgjShtD6TdoUdigQ369DrlSzkuV9DIhj+v59ZKFYuA+RvoRYQrFTREKJc0mlDZHbqG8&#10;JRJlss7vFRrD+R/8Tb0RhbU8Tq1kx+j/nmBp7BxEVWMng91aNYGenEyHLCMDFaXFGOzpxOr8NC6f&#10;PYnL507g4ukVnDtBY358Fmur01iYHcbYSBe6u+vR3FiK6ooclJXQsSlKQQWXNWWZqKvgIEfUlGag&#10;vCAFeel0FuMMCNcHIdifAbunK7xo7LzcXOFLQyYpeAkctHLS81GYW0KUoTCvHEX5FaqsR15+OTIy&#10;CxTJEh4Zj5BQIzw8/WFn54JjVrawPmYNRwc7BAX6ch/eMAbD9U156OorxdBENYamK9E8SgeqS4e4&#10;RmdEt9ggodsGGcP2yJ90RvGMO6oW/FE5E4x8dmJjEYN5A4NXu/eww2o7DjgchWuIPwxJSXRWy5Bb&#10;ySC0ooZOZTGDkBwGEemISc5ACtezGIQKwZKfX6iQk5uPVMnkiE9GZDQdWiEoUjMZhBWiorpelTNZ&#10;PnEKN+7cx/OXXyqSRbJYBJ9//S0eP3uhSs70D4/SOStFlNSFZ3Ahx8rIzkVNXSNaNkgcIViEWJHJ&#10;2Z6eQczMLOL8+hXcFGHza3cwM72ImupGxMUmIzwsBrGxSSgpqUJ7ey9Gx2cwu7CCxdU1rJ48g5W1&#10;0zR+K4oEqmloVu0kJSNbZZrIeZRUVKuSYkKwSEkvwSbJIhDyRYiXrPwipPGeCCkTz3YWy+BeCBaB&#10;kDVCssQmpppIF55PuEy2RcQqbRVZj2a7kBr5aZn5qjRYYkqW0l+RzJUwtgX5Pj5ZhIozkJSWwUA3&#10;l+dShKJytp+KCjXhmF1UiLQ8nkNODgPbdDVJEBwWriYO3QMCFdEi9bfl7UdttNQLTlUTEMl8drKM&#10;z8hCXEqaIodEgD82Uc5dJr5ioDUy2JO34RiYC7kibztKdk8Yn09skogmZ6hyYeG8PiFXjLHx0PM7&#10;0WiRt+iEBLB384SlHQdvKQNy6Ag+3H0A7+zYi7e3cQDnYL7X3ApWDm6wd/VSb35b0dmzOmYLRyc6&#10;OwxEc3hdQq709vZicIj9c5yO1/QsZuaXsbB6EsfPnMeZS9ewfv0WLt95gLtPnuPZV9/hyz/8BZ//&#10;7o/45MtvcP3RY5y4fBWTbItCqHSOT6JlaISD2IDSQxG9EqWJ0i4ESqvKRimqa2CgIeRGAwOTui3y&#10;JLe6lgFKDQMUE7GSVVH570K+E6JFSBYpzSVEiyzlcw6PI8iVDCT1fS2DsgZUtrKNdwux0Q2pCV/F&#10;c6lobEYpz0VEeNPZ92L5rEzi0xEI0jOo5nMVLYgAvelNyRBVSsQAEay19/KCpbOzKg3n4OODQH6X&#10;mJOLPJ6XlBYrlcyaujoGUrWKlMmvrmbf53mX8xpKyxURk1FcqpBdRntVU4/Klg409Q5wMBnn4DaP&#10;2bVTOM4+fObqVYXls6cxtjCH1v4eDhC8XtrdwopylPFaRfNDMtCEZGmQLBp+FpKlRiZky4pRWpyL&#10;yop8NDeVob+/EdNTXVhcGMDK0iAW5/sxOdGB3r46/rYYJWXZtBFsq/I2a5QBhkgj7w2D89xsJbCf&#10;XpDPtp2OiMR4VXpFGxEGETIPp7Mek8ggPDWRNi2ZSFKQiaTMHAaQBWID8pBHx15QIKXOqspRWluN&#10;EqKg0lQGTbLGRNA/hv0pgv1FRGw9AtnePTxhLZoCDiJ8fwx7j4iWgxn2Hj6MAxYWMLe2hqWDPWw5&#10;PniHBCE8IQ4F5aWKnBidGMfiIu3a6TN4cO0mHcCPGNg9xRc37+Hx+Su4t3YWTy9fwzfc/sdPX+L5&#10;w4c4e/oUugf6FQGUXVqCnLJSVXYsh+edXVqEbMnEKS5AtpRt4/XIMjNPMvASES2CrLFCTsUjPTeD&#10;z6qAxylHeX0lKhqqUNlQjdqmelQ31CpdldzCfNpJsUcpCjJRLpPcRt5XmWiXslBChmQX8jhVlUqT&#10;RbIyOvp6FPEyOj2pyJeltVWcubiOa3du4OGTx3j28jN89OwJLt+8we8XVdaMkCVCbEm5r+bODvQM&#10;DfIYI+iSkpJdnWhsl+P2qu29w0Oob23h+Zfw/9k/YqIhb4MLoSVi/Z5SZor9IzQqSuneaIjgiAj4&#10;6mij+MxsGHQcledlbYMjqnybjyKJhUQpZF+vaW2nI9SJ6uYWFPFzZlGJItSSs6TEGm13biEyctnm&#10;cmQ8KERyRh6S0nMVUjJpazNyiRxFVKRm5SGHvy9ify5hP5QSbFKKLiUrg/ctX2nXdA3Q1k2Ocmwf&#10;pzM3gIbuTvbVekUOCYlnjInn88viOFWL9k4hVCZVKdSR0THax3HML8xieWUR80tzHN9qYYyMwDG2&#10;uUMWYmtd4K8JQ1RiBs+/kOfD8+V5iuZaDMf68JhESCkwv2AtAjXSrziWJqVybDARIpG0PUKKGHj/&#10;hPgQwtLAvhWfnMhxNJtjZiGK2PZy2YdSM9P5u0T2UdEai1J6MzqOTQI97ZdAyBUh9aPjE5Ccls5+&#10;KONhJpfic6QrJKZwHE1IQASfqyE8DDr+p0DWI6KjaAcyUFZZhsaWJqXXZkIr2rvbGDR0YWCoD0Oi&#10;y9TVisqaMqSxr0fQZoRoAhAYRLsYaEIo/SCdLgh6Ipj+lrenB5wcnGDJsevgocPYsWcfx60d+PV7&#10;H+DX73+At3Zux/aD+2B27CjsGFB7MpgP1vgjVCsZMQEIDvaFL7dJmUtbB2scsbagTTiKQzaWOOxo&#10;CxtPN1gzULaws2GAehgWhw4xOD4Ko78L8uID0Fqgx0iFATMVIVgq8sfJAj9cLdPiQUMinvUU4XFf&#10;Be71lONKaz7OVSfjZJ4Ba/HuWNNZ4rjPHiw4vINJizcwfPhX6CIazH+Nwv1vIHnvG4ja91ukOB5E&#10;RaQf+isyVOmFnsYCVBbGIStFR+hRnBeL+ops1NHWlmanICUqDPoAH3iITtrRozA3O4iDZvtx6PBB&#10;mFuY4YjVYRy2MIcZg+bDxFGuW1hubDt8SOHwEXNuP6xgftSEQ0KYmEtmi+izHMTOffuwQzJT9u/H&#10;bsl6OUT7SRt6wOKo0gu0cXWBs4+36t/Sr7Vsj5HJ9D1zaeM4dpVxfKlpY5/t6FL6KpKhkkl/La2g&#10;BBmFZchnvymta+H42olK+pVFVXUqC1fIS3+NBj5BAWz//vRFQ+mHGdhWjDCG6emPaKGlzdByvNWE&#10;6hAi2ipBoUrfy9cnEF6efvDw8FVw57oQHSaixR/uvv7w8DNBSi55BUpp1kD4cAwQ+IUGw29j6a8J&#10;QYA2FAE6DURMP5D/K8Lskvnop9GqzBfRelHZMvxvHz8eg/AWIoXw5bpfQBACgkMQLOep1UOjN0Jn&#10;MMIQxv7GfhgeGcnrilL9J4r2UPpoAvtqMu16ekYafX2OBwVZKCjOQVFpHkrKC1BKlFUUsq9xKQRi&#10;aS4Ki6UELm2+EC15ybSHibTBsYhNjkRkQhjCGBvpFcnCexatMSFKA23kRjmwCBFO10EvWStbmStC&#10;rhjpV3JMSYjgGL4BlY0i5AfPOUWyUmS5ASF10qLVZLpkLMQK0ZMhwuaiOcFzoq+QmEN/m8sEbhOi&#10;ZUt0fCNj4XVsiobHZcZvIGELm2LhAhEyFz0OkzC6EC2mjJbNEmKv9F5ekS5CtoTwOQjEj/tbiP+8&#10;CSnXJjARMELICKTc2GugHd7KfJL1rf1eIVAyBTfIFynbq0pEBr4GKTUnJecUTCSedwjbWKho2kjZ&#10;aCm7ZuSzFBIzQt1/0RqJz2S7kfJwOaYMD8EWsVIQS8QgOT8aSXlE7iZitrBJtMj+mzot6UU/zlzZ&#10;JFr+nmRJQSbXZZlaSD+uQDRHTPolm5orkoESmSJEnGRUsT0KktiupH2y3cjzl3YgWiOJUvZL2jCP&#10;I5kx6aXxyCxPoC+fxBggFYX1QpSYSIzylhxUtNJfbctFVbsgh/FD9gayiEx+J8jgegYq2tL/DuVt&#10;aShvTUNZSyqRolDemkrI9/wtj1PVkb0F+SzbBeU8rmDzs+l/eQ5tOfx9No8l52lCSRPB8y5uyFQZ&#10;LqYsF1PmS0GtgNuI4vpsxiG5KGti/27MN6EhD6X1ufR/c1FSnUOfJRvFFTxWOY9ZtolM2gcTRMy+&#10;otokZl9TZyJXhFhpEDQVoam52CRs3yHZK+Xo7KpAd0+VIlYGBuu30E/09deZNFm6qjBAv392qhuX&#10;zy/jxeNb+PP3n+E//uFL/MfffYF//u4l/vrNp/jr1y/w16+e469fPjXhq6f456+f4J+/fIw/fXof&#10;3/N3X9y/is/uXMGnt69weQ1f3ruJbx8Q92/gm3tX8eXti/jy1gV8c+cCfvfoiiJX/vT0Bn7/yVV8&#10;8/ACvrp/Hl8+vIRvH1/Hd09v4Yend/H1x7fx2b0reHTpLK6vLWJ9blSVJzox2oFTUs5scZDbx3Hj&#10;5BgurfTj5FQr5gaqMNxegE7e/+byRDSUxKKlIhnddVkYainCcGspBni/Wkrp26RFIT0iGPFaXyRo&#10;/ZATY1QaLKVpCcih/y4ESzj9lyiOWXG6EKTR/iTR5hiD/OBmewwHd27Du2/8Ar/+6T/gjZ8QP/0J&#10;fv2znyoNFslicbKygdYvEPHhQrDQPobHIjzUgGBvP3gxDne0soS1+UFiP9zsLaAPdEdmopF+gWSx&#10;FKK3tQSdbCtNlemoZv8tyghHemwQorXu0PnZI8TDGhFBrsiM0aK2IB39TZUqg2VhtAfLE/04Pj2k&#10;yJXzx2dw+dQCrp5ZxtXTqzi/ylhhfAStjLnS6fuFMp71pH/ubmsPP1c3BDLW8nN3h7dolzjaw8PJ&#10;Hq72NnC2s4IL4WRjAVv6IVZm+2BxYCeO7tsOy/07YX/kAO+LBbydbODtbAN3Bws4HjsEV7sj8JXS&#10;XQHuMAR5KULG38UW3vaWKkPIm7/xsj4CV4uDcDl6AC6Wh+DOz578L0+7Y3C3sVLw4rqfox2C3JwQ&#10;Qt8vlNB5uUArGStC1hAaJcYvZcHoj9MH9HS2hzN/K4SIo5UF3OgT+ro68RrlOl3h7+YMH+7j7WTH&#10;pQO/c0SAZK14CinjBF9nR3jxHrjYHIPtEfqSBw/gmLkZHI7x3JydEeTrCz3teSD9EE83L9jbOsHO&#10;xolLZ1jLi67mVti7xwy7dh7cws4dB7Dtw714792dePutD03ZKz//tSoP9h/+u39QJMsvf/EGPvzg&#10;Q/qCh2DP63Z2OAYn3kcbywOwMt9Nn3YnLM12webwXl7bATjynjkc2Q878z2wPbQLjuZ74XnMDMEu&#10;xxBJvzdZ74P0MH9khvsjI8wPuVEBKE7UoIHjxiDt09JgDS4udbM/DeDKah9OTTVjaagax0cbcGmp&#10;D48uzuHFrRP48sE6vnp4Ed98dIm4iK8fXeLnC3h57yw+uX4C984v8BgTuLA8jLPz/Tgz24uzc324&#10;dHxMES13aGceXT2Fp7cv4bMHUibsFl5+TDy+gRcfX8LTR6dx//Y0Ll/sxOpqCWZmUzA8FoHRSQPG&#10;hWiZD8f0QgSm5yNVRsf0QpTKKBmejUDvZBg6R3VoHQpF00DIBrg+qOFSoEVjvxbNAzq0SHmwISM6&#10;R8LROx6Jvolo9E9GY4AYnIpmjMjlZCQGJgh+v4neEf5mUIe2Xh67KwD17b6oa/NWaOrwQUunL+Ns&#10;/y20dfuhvddfkS69w6EYHNNieFzH69GbhOGnDZiYNWBynssNbK3PyXdGjBOi/yI6JpsQ/ZTh6TBI&#10;JskQjzPI4w1OCHRcN2Fo47sR/ofSjuHxphbDMLUUhullE6aWjZgkJojxJe63qN9aCtkiWS0D0wKN&#10;wuA0jz2tx5BouIiWyzzv/0KMIlEUkSLlwARzsSbMxmCUGJmR+xrB+8nnNCZElvHHkG3jYega1fMZ&#10;EiNCrOiVPo4QX12jEfwcprKNOvjcNtEuWUgDRL8Brb06NPeIoL0G9R2hSnulrl2D2jbtVnkwyV4p&#10;awxBSX0wiuqCUFgXgry6UOTWaZBdp91CrgjU1+uR32BEQUM4ChsjUNQUqVDcHIUSorQlWqG8JYa+&#10;QaxCpaAlFhVbiDGhmfs1RimUNdKf/XuCZQAt3YPo6BtGZ9+gKi/V2tqCjo5WjA71Y3luCmfXVojl&#10;/y9ffxkfR5Zlj6If3zQU2WVmkmzLtiSLLMliZmZmphSkMFEppZgZzOwyQzG72MXYUFXdPd0zPT3w&#10;n/u/9777Pq239knJ5Ya5H9YvIDMiTpw4Z0Os2HvjGgX45XMnceHsMs6eWcTy0hRmZoao1LvR09sB&#10;va4B7TQehGTppPFg6KyBiQaGiUsDtyVMsr2pHM0NJaihUV4oKQUS6TRRIEoonhR+io6MQVZGLqrL&#10;6KjUSy0WnYpeaSGamzttaOlES6uOzkoHauuaUFpahdycQmTJF2UZmcjNzkBpcS4a6kvQQWe4hw71&#10;6EQb5k8YOAgNGD/dCP1sDmqGQ1E2dBwV455oXPBB55lgmC5FovtyLDpPxKBqgMK6ik5v7C7s9dyM&#10;Pe67cNjnKEKSYpFbTQOJjmn36AT6Jmeh7x+hY2pGWUOLeklUWSPkShMaG1vQ1KxFfb0GFZXVyM0r&#10;QIp8URVHZy6BjlQKDVgq6uLSSkVKjExMq3RhD97/CJ999a0iVySSRZay/frb7+Lc5efQbR1QBEda&#10;Fp2kvCLU1GkUoWLtG1IES0/vwErUygyuXLmBt958D19+8R2+/urX+OD9T3Dp4jVYe4dQLS+3iitR&#10;VkpjsqkdBr1E2gwrMmX59DnVlmu37qrl0qmzigQS0kSIFYlcEeJElhU19cjOL1LpvgSyLtEosl/S&#10;jEnkS06hpAeTF040SLiU/0j0iixlWwrYZ+VKZEyZSglWy77UNLfTae1AAx39GnkpV6NBVW2jWpZX&#10;1aOwhM+eRk5eobzArFIF8Ws17HdtK5rb2mnYCtHD8SMES2urIlgqGxpQVsc28XnklEgkSaFK/xUr&#10;X8LRuUqSHOSl5ap2QG2rvHxtV2kzKhqbeZwU85aXf1IMuZrPoAallVXqhZpEtMjzSErLVOkjJHe4&#10;pJBI5b4s3qNEvWRymZbH/xEZBUUKkiJJnEL5ck5yPvsGh8HdW1LQuGG75PjcvhvPbtmFrXsOKILF&#10;KyAUQfKlZXQ8/AJD4O3jBx9fGiHJyaiqqoLRaKQhPkSje5JKbA5zi8tYPHkGZy5dVREsUoPljQ8e&#10;4r3Pv8Snv/oNvvjtD/jsN9/jnU+/wL033sbZG7cwefK0qkkixealFkprj6TiEkgKLttS6pwIVgmW&#10;JvnqVcgVRajYolT+Fo+TKtV8Nqv4W6JFyJnHCRb5rYrPQUjNyhatQjWfcT2fawOPkXoPLfxvG9vR&#10;Ll/gCiEjz6xOvnivVi+yBVmFhYhLTUVgZIR6aS+Ql8rytWRagaTBKKMDyXHUxDGk18M8MoLh+Xn2&#10;x0mMSFqlqSlF6kjETIvJpMgXIVcqmjnvOe5KOM8LqmuRW1FFh7SSDmkNHV8thXMfhucWsHTxMs5e&#10;u47li5doAMzDJF/b67pQ3lDHMVcMKRCay2VlQz3aeT8qxR/728SlTu6P41HD8VsjhfFrK7ndgJ6e&#10;DkxM9GJxaRQnT03SeBnH3DznMPf1DeihN2nR3FrHeVPG+ZaFlEyJTpHc4HT8i+Ur2koUVVUgv7wU&#10;2dzOLMhV6YRyivJQUCapTkpRVlPGeSwRa8Wcm0K20JmvrVBpwh4nWDStzWjppNzWd0FLaDokJV+N&#10;IkZi01IQnhCPoOgo+IRy3NLY94+IUERLWHw8jocE4wgN3J0H9mPzrl1Yv20bx/52bN+3j+PeEb6h&#10;wUjNzeJ16Hj2WzE5M42TJ5Zxg335xp37+OzVN/FryrmvX3wTH998Hh9cvYkvnqez9+B9/PMnX+Dz&#10;B+/i7o0bPG4GXZZu1e8tBj06LGYq6R7orRZ09ZjQYdKh3dgFQ4+QFT0YGB1Ad58UVKfe6WhSaNPx&#10;mZo6oLN08Vxd6DB3oM3Qxv1t0HZS9rRrVSpHIVjkpbm87E7hGIuMkzzuQo4GqmVYdDSiExP5PNKQ&#10;kpWBrII8FFVI8dMGFaEhNXl6BvswPsvneu4Ubt27gzffeYD3H36EV996Exeeu4LhyXG08z7a2N/G&#10;XgsGx0cVQTM2M6UIGxPvTZayb/7kMpbOnELfyBAk2ihbnktKMp+BEMvRCOJcCOZ6sJAtfCahbFtY&#10;UhIiVZq9JATHUeZERMI7JATHAgLVMig6BjGpaZRlhZSpVajSNKKO87Oe81PSdFU3NaO6UWr0NPO+&#10;tJBIvjrK8zrqm3rKdxs61NK23/ZbHf9XTz2j0bajqZ1932lDc0ebIvJsEVPNaNW1o7NbTyNLCE0z&#10;Ws2UG50dKKtvULVfcorLVLqu9k4DBofHMMt5ODc/h6mpMYyO9GFoqIfysht9gybUNJQhNjEKR92P&#10;4qiHm3rRW1pdD71lgM9hHD0DozAJado/rJZanlN0m5AsKnUmZb4Q7atkiKSpjKGjFs2+lFoqUsA+&#10;ifOgoIQ6W6XYa1ao0dStkHGSJrNC6ZSiMvkIoYRzViJG8xWxIigsLaOOa0QHZZzRbIaZY9lgMkIn&#10;kVE6HVrb29DQSP3I88hLYEntJ2lEc/NzkZmdiTzO75KyYtTW16CZfdjB/jNZjBgY7sP07ASWTy7i&#10;7PnTOENbb2F5FkOjfbyGnLsVrW2NtL/qaYfV0y4jZF1TQ3uuFEV5bB/HSFRYBPyO++Kosyvs9h/E&#10;1h2cy1u2Yc2mTVi7aSPXN2Hrzm3YvW83Dhy0w+EjB+EkBd+dHLh+AA6H7GF/wA52Up/ExRmegf4I&#10;o52YRHsxNi2e8yYArq5OcOLvns4HERPsgeKsELTVxaOnNRlD7QkYbYnBeFM05lpSsNxRgFPmOixa&#10;mjFtasJIRw16a3NhzI2GJdYLgyFHMBtkj2W/XTjhvQ3LXlsxeWwzel03otFhDUr2P428wxtQE+IE&#10;U3EcZk01WBpqxaiFY0qTjYqiWJTlx6C6NBnNdfloqi5AdVE2cpIT6NCHwN/TC8dcXeFKR97FzQku&#10;7rQpPWTdEU5HD+Gw4wGFI4QjHejDR6Q2yz4cOmQHR/aHo+NB9dvhw/LbQRw64gAHQlKM2Tus4BC3&#10;jzji8FFXOLsfg/vx4zhOGSM14sI55mIkkiRL0jrlI6+c9lV9HerERtIJeWJCm8msolbqOc+EWCmh&#10;jSWooe0l5Iqxn+N+YIzykfqKY768oZG6ogRJmelITE+hbEuh7ZbBMZaJnDzKsSzKA+5LS0tFKmVH&#10;SlIKkhKSkSBzJCYe0VFxiKStbwN9ACE9ouMQHrMCqS8UZ4MUDI9OlLSH7M/kRMSlCJJsS3mZLanI&#10;JFqASMpIRXJmGpKzpOYRbbmMNO5PQ5JEfEnkSTKXyfyPkChsl0Ds8XTO2aws6t68POSzjwopF1dR&#10;RBSXFKKktAhlnDeVVZx/dVXQcP42U/e1tXEOdbZAr2+l7dUGk6kdZnMnugkz9YJsy369njqjs4lz&#10;qEHpY01ztYpqqagtoa1ciPzSXMqqLFUQPV3SeeVLRAv7L0+Qpgrcp/0NJC3YatRKdnE2slU0yeOk&#10;ig0SeSJFyqWwuBQtF1JFIhYKpTB3XTGK6SsV15eihPLvcci+IrZPiJf8atrmQrL8A+RXsf1EQU2R&#10;QmFt8U+otqGgqpjXL0RuGW3/EqnPlqdIFlvqMFtEi+BvyRaJcpHi+MkC2ix/j2z+nqPs9kT6gAIb&#10;ybJKmKySKTb8wwL73CdIkOjdzMwVUH5n2IiaWJWGLINIR4yA27bImDT1sY4QemLfSIqzRI79ZPFt&#10;JXWayAFFrggpwTFUR3uq3kaslGlsxevLG4UwKXhErpRqctjvK6hbAddXyZbHSZaf8FM0y+MRLY9H&#10;tdhQzn1SK6SE5yjm+fj8JTVYtZBskuKLY6dMyDlJF8dxVZrBbfrUFdnqNyFiSurkekLo2Eicuo4y&#10;2vyltNdL0GgqVZElbT1CZgjhUQfdIPXnUAP0wwKur2KobgW10A1V839V6BqstGHgcVSp3zr7hUgR&#10;kkVIFSFXyrhdTlRCN1AD/WAtDDyfQM4r+7qEdFGoVkvdAK+1gi4hWdjGdqtEs1TRpxHQr/9/hY18&#10;EbRZ6tDe04BOa5NCl6CnEZ0WDTrNGnQYG9BhqEeHntDVU3/+Y+gMDdTfjbTxm1ZIlcfRgr7+Vvr0&#10;QrK0KZJleKRTRa1MTJkIoyJbpOD98LDUXtFjerIH589O44V7l/CZpAX7/kv8rz//gP/602/wbz98&#10;jT988wl+/OJD/PbT9/Cbjx/g1w/fwq/4v1999DrxGn718FV898HL+Oa9F/H1OzZ8887L+NW7r+E3&#10;772O37zzCr5943l88dJNPLx7CR/cPIcPb53Dx/cv4ouXr+LbN2/i27dv48s3buDz127gU/kqfgWf&#10;v3ITn718Aw/vX8Xb18/ipfOLuHt6GvfOzOLlS0t4+9ZZvHfvIt69dx5v3jqJexcmcGG2G1O9jehu&#10;LYK2MhWa0kSFtuoM6BryYGoqgrGxGF3Uvc1lGajKjkdufAhSwo4jLsADCYHeKr1UZnQIsmLCkB0X&#10;gZwEqS2SiFLO1fJcju8UiTzxhzv16+4tG7DpmSex4eknsHndGmxZvxbbNqzDzg0bcWSfHQKpz1Op&#10;o4ooZyrozxekU4bFJiAqKASBXl60SRwhBdKPHtgLT6f9CPV1QVpcIErz4lBdkkzbQNJtxSA/NQSZ&#10;cX5IjvBEXLArInwcEep1CMEeBxHl64y0SD9UZieiq74MYz1dODk1iMsnp1VasHtXT+Olmxfw6p3L&#10;eOuFG/jojZfw6YPX8fDNV/Hc6ZOwdnXy/LTZ/QLg4+oB/2NehCe83dzgTl/qKO2Fo4cO4ijv14Vw&#10;pf11lPbFIbvdsNuxBbs3r8Oujc9i7+YNOLBjKxx278ChvTtxYNc27NuxCbu2rceh/Ttp1xxGGPs3&#10;MtgXIX6e8DrqAFfaLkf377HBfhcc9+6AM8/rxj7xpN3i6XgYLgf3w8luHxzt7eDmcBDe7DM/NxcE&#10;uLsgyMNFkTAhXq6qVo4f7SQf1yM4zqU37SdP2n5ubO8R2oj79+zAAWnbvl1wpT3k7eLE+3TjM3JD&#10;gKcrbS8XBMq5fIQc8kFEgC/CuAzx9eZ+Txx3d4WboyMcDx7kOXktb95LWDiS4hKQlpSK6Iho+PvS&#10;3jzqAcfDLjhCOBx0wn77/5lc2bplNzZu2I61azbiySfW4uc/exI/+6df4Je/fBLr1q3Hnt274cxr&#10;erGNnh5H4UKbz8F+J/bt2ow929dj386NcNi7FU4HdvCedsP98B722T74uRxEXOAx5MSFoConAc2U&#10;zV01uQo6wlCXi97mYox0VWGO8+XMeBeuLlhw63Q/bp0ZwM1Tfbh2ohc3TvbhpcuTePf+aXz59nV8&#10;995t4g7XOTdffw4fv3IZH7xwHm/cWMLdc+M4P92Necqe6d5mzFi1ODFqwMW5Ptw8PY6XnlvC67fP&#10;4m3O/XdfuoYPX7/DMfg8Pnn7RXzy4CV8JjVaHhIfP4+P3ruK11+Zx7WrZpw4WU8/vBDjM9mYmM3C&#10;9Hw2ZhZyMLuYQ58jF/MnJP1UHiaXctQL+sFZSfuVir7pFFi57J1KRc9kCiwTP6FnMhXWKVt6sKHZ&#10;TIwv8vjlAkydKMQ0McV1IVnGeK0RXnNEIlwk0mUqA31jPMeQ1PuIpgwPR0d3KH36EPqVIdD3htOH&#10;jkB3f6QNA5H0BSNhHYnCwHgshqcS6FsnY2IuBVMLqQrTi6mQWigSZTJ3Ok1BasrMnbKRIhKZMqMg&#10;KcuEMCEWhVBJw8RiOiYW0jDO84zNp2CM5x2dS2Y/2CD7BRO8xvSyXEeImwwsnhGSJRPL5zOxdMGG&#10;xQsZKySLDXNnec3TPO4U23oyBZMnktlHbPtSCsFzCqmznME+y8LMyZy/x4lc9qWNqFJkFZ/PBJ/Z&#10;ODE6zz6d+ylqSDA6L0QX982lYYhQJAsh67b/ZP1DDPK5KLJlMn2FZEmFZTgZ3UNCsiSvIIV+SSp0&#10;Uti+Jwlt5gS0GOPQaIhFA1FviEedIRE1hiQFRbCYUtFgToOmOwON3VloEnKlO4fIRYslD9qePNoC&#10;BbRfCtDRU4jO3iIFnbX4EfR/hSIYuDSu4O8IlsrGdrTozBwsExwYS5heWFQvriYnxzA5MYrpqXHM&#10;z05ibnoCM5OjmBgbohLvx9CQFdY+ce67aCC0oK2jHi0tVUQl2tuqYKRRYTE3ore7ERYj1/V16NYJ&#10;6mHWaaBvb0BLQyUqivORlkiHKjiIwu04QgLZrvhkVJRUob25C0ZdD/Sd3Whr1dOZYVu1HejoMkJq&#10;inT39MMs9UUM3dDrjIQBBp0OJj2dGzo1PZZW9NJIsVo16Buox8BIPfpHq2mA0QnuT0BlbzCqBv3R&#10;OB0I09koDD6XhNFbHATP8aEtxaCs2w+RRQ5wjtiG3e6bsOPoNti5O+B4RKhKJyR5qXvHpjiATsA6&#10;PsPJ2I/a5g5U1Umaj0ZFrEh6sPb2Lmgl2kVevhYWI5HOZmhYBAJ4rwGBoQgMDkdcQoqK4JCUWrOL&#10;J3DvxVfw/sNPVS2WX/3we3z32x/xqRAsD97D+SvPwdI3gJr6RhTwmMqqOrTxGv0DwxgcGsPQsOSa&#10;n8TS0incvnUfHz/8HL//8U/487/+J/7wu39RRMuLL7yKs6cv8llOKaLFaLDwuenR1NiGuvpmNLa0&#10;oV3uj+cc4rmE+OnneS19gzBarOgymFXUipbXrdU0o6SsChnZUuCfzlF6liJNJMpFfqtuaILkpBeC&#10;Rb7wlfQv8rtErUi0ihAucVRmUXFJKoWEpAMT8qS1wwCLdQhDo1MYHJmEdWBUbev57Dv5zLUdetQ3&#10;avnfWkjKsXJJJaNpQhP7XEiVdp1eoU1evrd3QKPV0qFtUsWqK2rrUMr/C8kiBegl0iFvBUVVNahS&#10;BV7lBayRz9mgir1KGo3q5lZU8Z4q6zR8zg2o5HmEZJGInGxJRyMpXDKkqH8q4sSJl5dt2UKw0AGV&#10;1GLFpXSGi+gUFyKTS/maP7uoRO2TF5TJQvTwWMn77eUfBIejbtjrcAS7DhzGwaPuKj2YpC1IZB8L&#10;cRPPa0TLF+cx0cikQ1hRUc452Aydrovzw6KIFpnPS6dO48Jz13Gb4+rNDz7CQ46lL7//AV/98CM+&#10;+e5XeP3Dj1R9kPnzF9A3NY0Oa58iOOq6bMSILOs5t2wRJpLKy6jqpjRL6i4uJapDyIa6ji5FmFS2&#10;tqGqrW2FPPmJQJFt2V+hbUWZkBIrKOFzEZQ2NaNcUgG1tfP/cm0dj+lU+wrrG5DHZ5ZVVo5U9ldS&#10;Lu8/SwrbStoJGrqVVahoaES9zDWJJGnQoKS6WqVNKqupUV++C8mSlpOD0Nho+IUFIyQ2ig5/MdrN&#10;Bs7jOVUXRciPxfPnqZjO49TVq7hw6zauv/AinnvhBVv9lOs3qLguUjmdoKKYQ9/kFHrGxmEeHoGh&#10;fxDt6itgPZ1ZW0SLrFtGx20RLJevYv7sOZU+qZL3mlFUBEltIi+3/cJD4R0cgHA+z6zCfEjRcamt&#10;Ye61Qsc+1rJPa2S8SURECZ3pSjqzLUKw6DExMYjFJc75EzOYX5zE+NQQBoZ7OF8M6KIsbGqT8VrB&#10;OZitUovE07mQl1HpuVkqQiW/tEghr7TQhpICFFXQCa+pYD9Ws+84v2rlxW+JSh0kJEtVDZ3rBknb&#10;1wBNi4Z9rlEvvaWQfKuuA1pCivdLUfm0/GwVgeLLPvfw94W7nw/vNRARifHqK9Xk7Cz1ItDT30+l&#10;tNlO43vjtm1Yv2UztuzaqV4g+oQEKlKoplkDY083RifGsLgwh6tnz+IVPpOH91/Gty+9ia/vvoLP&#10;rt/HJ8/dwXfPv4bfvfMB/vDRZ/jk9Tdxk/0/OT1DpWhFu6Ts6u2BabAfPSOD6CUs1GvmPvY5MTg+&#10;QJ04hRNnl7FwchZT8+MYnhjA0HgfRib7MTw5gP4xKyyDJugsnbznFtXPGq0tbVqtpg4VNRJNJ9EM&#10;BSoyIiYhAUFhYTjuT8cnIBB+wdQB3JYXoVKoXL7KlheDeSWFHKtl7P9K9ruk/KpR/SopnRZPnsCt&#10;e3fx0uuv4d5LL+DMpQtsz4RKLyfkQ31LE//Pa9fVKAhRYx0exMKpEzh5/qxaGnotKGXbYlISOe6E&#10;7AqAH/VaYFQkgjgWAylPpBaVkCwSuSIRLDLfUoik7Gz1Akry5NuKO+dRjsnYKUFBaSmKystRzvlW&#10;q5F+EAJBq8htkcvNbZ1El0JLu15FlbRSn7d2mgjqE8p0WbZ1magLzSrNpC3FJGU45Yi2s0NFB0kx&#10;/g5DF9r0si02TBtltBCuWlSqGjvVnFs0eCR6hJB21VMeGE1GDA5YMTDQDV1nI2qr8lFQkIjcnFjk&#10;5cdRf4UiONQTR90Oweu4O7dT2B4dxqbmMDm3xOc/je6+IZitA5xXPWhoblMfCQi5EhgWiZDIaETH&#10;Jyq5HJeUDClOHxoRhaBQPmMign2anJaGIvZVbUM9GprYBsolSRlWJnKK7a7RNCpdtfqBgKCJc1/6&#10;s7K2FvVNTewbPfqFRJ+axMzcLGbnJc3ZHOf+HKYo70fGRtHb10s7yYgufRc6ORfbOvgMWnhuic5q&#10;pL3W2kw92kEZYaaO7cfU7ASWTi7gzIVTuHT1Aq5cu7iCC7jK5XPXLuHylXO4ePEMLl44g8sXzxJn&#10;cO4U7cbxYZj4HGrKS5GZkoyo0FAE+PjAnQ79oUNHsNduP7bv2o3NW7dh0+bNxBZs276VzuZOOqh7&#10;cMB+H53WvbAX7CcO2OOQkyOO+fpC0tYVVZWjtkUioMpUNE1keBD8vdwRQAc8NsQTeekhqK+KR0dL&#10;KgxttN9aEtBRF4uWyhjUlcWhtIjPOD8R6VnxSEmNRnyUP+J8nJHtdgD1HvboCziM+TBHnI04ghPB&#10;+zHqvQNdTs+iav8TKDzwFCq9d6Mr3Q8TLblY7mvAwkATBg3laK1NR1kedUiaFCgNRHpiEJKi/REV&#10;LE68F9t4DD7HPHDc0wPeXh7w9HZVOEZ4E15eLjh2zBkeHo5wdz8ED8LNzQGudKbdBEcPwmUFbq78&#10;nffrxeOO+/K8PL+Pnzd8/I/Dm/LU08cX3v6B8A0K5TiMQnQCZXx6Bu2PbGRwjubQZs3n3CzmGCuv&#10;q6ON00hZ2qJQTZTTdiqnrVahaUEt7exGmYcm2lqWAYWmLrNKF1ZB+6e4RiKAafNQrmUX5iG/KI82&#10;YCF1E3VDaQGKi/NQVJCDAvlggHIvOyMDmWnpSEtJU2RL8gpSuZ2Wmo5UtjNFRXgRGTZyJCXLhrTs&#10;DNpVGao+UFae2JaCbGTz3GpZkE29JlFdOZSzuQTbQ79CoSif21wWUMetoIAoLFwhTyS1V2mx0qlV&#10;lRWopbytq62irV69gio0EBpNDRoba9GqbUBHRxMMhjaYTZ30MXTo6zWi32rCQL8JQwMmDFMfDA2Y&#10;McjtgX4jf9fD2qNDT3cnj2lfIVqa0UZd0dxSh3pNFapry1FaVUzZyfaV5iG3JNdGmEgKLolKWYFK&#10;+/XYdtYKqZJTukKiPAZb/RQb5AW/RB4UECqlU20RhFQpaShFqYZ6prFcobypQi1ln0B+l/8JCSPH&#10;FPDY/Gqei8ij7Myt5LUUYcPrSBQM98t/5L8/gcdKZEwN9UMV9URFIaTGi6QOy1SF81drtNBWzrMV&#10;yFfgtuwTAkbsh3SOp38Myvj8PKWHUsT+zhaiRSJaqKM47n4iT2yQFGRChjwOlZaMv0nkjJA5itCR&#10;SF4hcDh+kzmHhMBJEntTdKGkfOQ+G8GzEoEjBFFeJttje0bZpRz7khKMfVJcJ6QKx5lEe6yQITZw&#10;zjTR32mS6BUbuWIjWLL/DiUNAv7eIP8TouWnyBYbbCm6Vgvfq3PzGrYIl8eK3jcLuSLtkeiVfBRJ&#10;cftqaWcOx4hAyBTahZXZfJ6cwzXSnlxeO4/tLIQUnhdSpaFL6qXQ55cUX5ZKtFkr0C7RJv2V0A3W&#10;QD9cB+NovYJpbBWyrxYGQj/C/yhUQzdcha6hVYKl4jFUKmJFYTWaxVoJiWQRdEjESx+PH+D5BoVc&#10;qScaFHRC7qxAyBf5XT9Yr7aFWOmw1igiqFXSi6l0Y+VQacl4L6to7alW0S3tVol0sUEicQRdfRro&#10;CAN1gaFf0Ey7sgn63kboLYRZY4PJBiFRHsFsgy0VWCN9tSZYepvRY22BtU/7V+gbaFUkS1+/FgOD&#10;bRge7YTUW5G6K6PjXRgeFtAHGDPhxOIwrl89gbdfv4NvP38Xf/rdN/jvP/+I/+vf/xn//acf8G/f&#10;f40/fP0xfvj8g0cEy7cfvI6v3n0ZXzx4Hp+9fQ+fPbiLz966Q9zGp2/cUvjsjdv4+s17+O7t+/g1&#10;//Pd69x++To+vnMR718/jXd4zQfPEddP4L1bp/H+vXP44PkLeP/+Bbxz5xzevHYSb/L3d26cwvs3&#10;+TuXb15awKvn5/DyxXk8uHUOn75yHd+98zy+eusuPnzxKl68PI9Lc32Y62uFtb0cHbXZqC9ORG1B&#10;AuoKE6EpSYamNAVNZWloKk1Ho6Aknb+loCI7DhnUw5HHneHraI/jR+zh73pYRVfEh/ghIzYcBfSB&#10;irJSkJeWoOqQ+HkcxcE927H52aew/qlfcvkMdm/bhH07t+HAnp04tHcPjjk6ItzPD+n0VYooY8rz&#10;aD9Sd6XFxiJKPpqinvd0PgzXQ3ZwOSgEi72qyRYdfIx2gS9SY/1UlEpciDvCfY8giLaHv8te+Djt&#10;htfhnQreR3YhwHU/on1dkB0bjJp82jTN1ZgaMKpi9lJz5eVbF/Ha3St4+8Ub+OD1+/jyA/o9H72L&#10;z999C7cvnsdwt4nty0SIfOhy8BCO2B/AoX12sN+9G3u2b8OOzZuwbdN67Ni6EXa7t8Fh/x4ckY9d&#10;aHsd5L3u5z3bb9tKyHIb9tJm27FhPTY88xTWPPkLPPPUz7Fz+yY4HT4Af19vhAT4INDHEx7Oh+B8&#10;cB+O2O3CkX07cXgv+43nc6R950ofzt3xCFyPHIbD3r2w20Hbb+dOOOzZB8f9++G03x4uDgfgcdiB&#10;/XwI7oe5z34PHNg++11bYLdrK9u6HXZ7dmAvl9L2Teufwca1T2ITn9nOTesUOSRki6OQOw4SDXIA&#10;x9gmz6OOinzxdnWGt9tReHDbhe1wdDiIwwcPwvmIE3y8fRAeGrGSCiweEeH0g/xDuH81asUNBw84&#10;Yvcue+zYbqcIlf12R3BgvxP27nHAjm37sGnDTmxYtxXPrpHUYOvwy188g3/6p18SqwTLOuzatQuH&#10;Dx2ijeeEo07sC7Z1H+9t59YN2LllPfayXw/u3QanAzvhdmQvvI7uRzDHcULYcZU6rr44DW01udBr&#10;CmHRlsFKDHVVYdIsdmkrTo914dyEHmeJU2OdWBhqwfxQE5ZHW3F1qQcvPzdDX/gyvn3vFr59/w4+&#10;eeMq3rl/Gq9cm8ULl6dx9/y4qtmyPNqBwS7K3doszq8ktFamqXl4YlSPO+en8Dbn+EevSQH8G/jw&#10;1et48MIlvH73AsflRbz14jW8/8ZdfPnwdfz6ywf4zTdv44tPnsc7b13E3TuTuHDBjMWlJszMVxMV&#10;mF0oJ0oxt1iK2cVizCwWYWI+H6NzuRiaycbAdKYNMxnoJ/qm0xWhItErAiFbrNwnvw3OZmJYIlOW&#10;hFwpwvTJYqIEk0tFPF8ehqaz0T8upEq6enHfM5wM80A85XY0OszhaDOGQmsIRqsxmPavkCxh9O/D&#10;6TOH8z9hXIbC1B/O46IwMBGL4elEjM4mKyJkbF6WSQoTi8m8fiqmTtowLUtuT8q+5TQbTqSzXels&#10;azrGF9MwtiBIx+h8GkbmUzHMcw7x3IMzhCyJEe4TjPJ3IVomJZpF0oqdzsLC2RwsnsvB0gXiItcv&#10;ZGPhPPcTs2fSMX2a1zy12iYhU9IUsTLK88j55JqjUlNlIYP7M3kPWStgfxLjxJhEq8wLsh9hhBie&#10;y1TElkSkrGJ4TpDJ37mcT1fEiiJXuD4sz2lWSBkeT4zOC0ljg+yXFG9DfOaDk3zm4+nolWc1koLu&#10;odQVpME8mE69m4ZOqbuyQrBo9DGo19Hv08WhVp+AGkWyUG8YklAvdVOkfopEr5hXyBVzHm2YfOr+&#10;ArR2F6K9u0ihw1LM85ZARxisZQomazlMfRUwE90rsNA26RmoQi+RdjTsrwmW1IISGoFVqG1t5+Dq&#10;5uDppVFgokPeidb2VrRom6ElmumYN9Ipr2+oVV9vVddWqNQRpZVFdAroTJXRCCulwqnMRQMNya7O&#10;WkWw9NFwsFo06O1uQJ9sd7eoovh93W10yJvR3lyPiuICpCcnIiIkBMF0ECOCw5GfVYCmOhotXSZ0&#10;dejZhnZoGlvQKKRFeyc69UYaKt3qy+6eHiv6+wcxPjaGmakJLMxOYn5mBNOTVoyOGPibFIujAdiR&#10;i+qGOOSU+yOt1AOp1a4oaPOGZjAUllOcGFdzMHUjH0MXM9E1FYviTj9E5h3B0dCd2HV0M7Yf3obd&#10;Tgfg5u+HKEllVsX+kGLx+m5o2vWobGhBYXkNCssq2Q81KiVYS0srHTIdurrkHtpQVlahCBb/gCB4&#10;U/kJ/AODEROXqF7USBSLEBqSlktShX3yxdc2guX73ymC5ZU3H+DspSuwSFQB+0FInC6dAb3WfoyM&#10;jGF8fAJzcwsUYJfw6iuv4dtvvsO//etf8L//+//Cf//X/8af/+Uv+P43P+LzT7/Eu+98yP+8qUiY&#10;UyfPwdo7yGfbiKycfJVrWkgPqSGyGo1SQ+db0oEZunt5/QEag4OQejISOSM1ZVrlpRnbL/+RVGJC&#10;zvQNjaoaM1KDRYgWKXYvKcIkskUicApLK1TEixSld/fyhauHvDAIQWxCKgqKafiyf/sG+VyldszJ&#10;s1g+fR7T80uqCL8QPfLSrqKmFhJNUlVXr15EaTuk7sFP5Irt5VSj+p98GVxYXs5nVM5xW6mIH/m6&#10;uaJOo1JKVbKN1U0tqOMxTTy21WTmxJViryY0CHnQpFX/LeMxci9CiglJlJlXgFT5ik6+eJPUFJIn&#10;nJB1ecGRW0yHppr3ThRVVHC7GDlFRWop7bGRALZIC9mXQgcuJikZgZFR8AsPV3UqpOimfDUnKa+E&#10;ECqukK/jpRCyvCzIR0VliYpqkOiGqmpb2gqZwz19VkzNzWH57DlcuHYDd156Ga88eAdvfvQQb3z4&#10;EV54621cvHUbE1Isu78fNW1tyK+tRRbbmc32yHqRpFVrakK5tgXlLStobqbD1UTHsJEOWD3yeG/Z&#10;cgyRw/vJl0LN3C/HFms0RIPazqup4e/VPH8lMssr/grZfD55fE5CphRrOF40zShgf+dU1SCVfZ2U&#10;X4iYjCyEJiTBNyIKHpw7x4JoBIVKCpRElSYis7AYWezDzCKpq5GHDCK7sEDV08gozKMTnY7o1AQ6&#10;1ckoqi6Dsb8HyxfP4tYrL+DFt9/A82++gSt37+LUlasK0jc32Wf333iTvz9Q/XXn1dcU6XL13n3+&#10;9x4u3b6DCzdv4Sz79/TVa1g8fxEzp84ozJ05p4iVU1eew/zZ8+geHlXRUFIc3C8iAscCA+Du7ws3&#10;v+NwJ4T8EYJFXpYbLDaCpdNg5FxoR0NjkyJZqvlMGtif7R2tdM5MGBkbxMwc5d7SDKYXpjA6NYz+&#10;0T5YBijTeww8l6RjKkdWXgZSJI97uuTLT6PMyUahkCllhUQRisuLOa5KOC9K+X+OJUkBppXi9Q2o&#10;rJe5K2n6ClFaXqQIlnpNDRqaJE0YZSEhxEJTG3VGl9Q9aoOG6+U8Lqe0AHHpHM9RYfDw94GrjxeO&#10;BfgiOCZS5SuPS01RxdmFbJCXqkePeeCQsxMOHD6EgzTKJZogJDJCEUIVDXSOTToM8p7n52Zw+fQZ&#10;vEh5+f7Ne/j8zov47NpdfHKFzuHVO/jtS2/iX97/BH98+DkevvoGnqNcHJ+QFFn9KoWVoa+XSrqf&#10;xtIgrMMD6B2yoru/m0rTjKHxfhp6kzh5bhHLZ+axeGoG88uTXE5z3zxOELPLEximnjH3SR2NFjS3&#10;a9gPdey7CsqYIuQV51PGce5XlauX6DJfM3Jy1Mv3KKkpECMFyWN573EKCWmpyMjLQUFZsYoeyi7M&#10;pUxJoRxJ4G9JyOG4qG+iHh0aVIXzb9y5jRt37+D8lcsYnhhDE+e7HB8YHorjgf4qfY/UkpH0Y0OT&#10;44poaeK4khejYfEx8Az0gxsdJHkmvuEhKoIlVNqSnIQYtiU5VwoVF6GgirKS87msnrJWIOQNtyvq&#10;pN4IxyNRWSvpqqpQxWW9Rl7gt6Cjs526gfq6S6CjXSF1x2hfGMzoMnRDZyRMFkWYdwqhojOqpfym&#10;N/VQ1xBmC9qpPzUStcbr1DTUobFFyIEudFvN6B20wsg50KpvRw3HX2FNBTIoE5OyJS0g+473kpya&#10;jOzsTFRWFKK+tgRV5dnITAtFROhRBPrRgQk4gJgoVyTEeyMxwQ8xMf7IyIijDqcB1WvBKPWqlfpM&#10;dJvoQvkoIIE2QHh0HPyCQuHp4w8v3wBVf0vqOURILu74JJVuKDElDYmyJORr+QzqO4lkzaVzniEv&#10;7fh7LGVXbALnQbLUVsjicy5UOk1IFr3ZTF1noS7rVGRMFftc6qgYaacNj41ibmEep8+exqUrF3Ht&#10;xnO4ces6rt+8hstXL+HUmZOUC9MYGhlE3wDtpME+3suwkhXLZ5ZoS5zBJSFRblzGc7eu4vqdawrX&#10;bj+Hqzeu4NrNq7h99waef/EuXnr5edx//jbu3r1JJ+km7t+7pXDr2hWcWppThek1HPe5malIiOW8&#10;jgxDaEgQfP184HHsGJycjyqyZT+d/f12+3HooANcOMddBU6OdNYP0fF0wMGDB3CAjq/UHvGhbEzJ&#10;zEQ1x1O7kGmdrdBw/pdwjGcJGRkZymUESvMS0ViXhTZtPtrb82kXZaCyOgG5BREcA4Hwi/LCUX9X&#10;HHCTuiR2sNu3HQ47NiFgz3bkOe2HPvAYJmN9cSLRB9Phzug+vhsNR55F6eE1KPfYgs4kd4w1pOCM&#10;tRanBjWYslSjuyUPTRVJKMuNRFZyIOLCjyHA+wg8nO3gfGgPnA/bwc3lMLw9XeDj46HgfdwVvr7u&#10;CA4+jvj4MGRmxiE/LwX5ucnIy2J7s+IeITMtEmnJ4UhNCkdGSiRy+HthQRrKSvOo40XXl1MGl9lq&#10;5eRLrbp0NSYTOcYkrVxmbp5KJScRTyXUtZV1nKPycQmXqlYTYZvTtMUaNOrjhFra2a1Gi/pwaGR2&#10;iQ7OAmXkMBpo3xZV1yO3jPqZdlM+z1dYKfXobDKuoIT2R1UJ6uoq+XyqoRFigvOwtrIMlaUlKBf7&#10;h/ZOMcd1YT5l4gqKuF1MXV3C/5RI3SvKveJyiegoUbpGQSIoq6mPqKtF59jA83K7kvsFVSuorhGU&#10;sX/KqSdpA7ENYg9VV1UoqMhPop7yq0FS9Gnq0ELd1qrVoL2tCZ3Uk12dLdB1CbQw6FphMrTRl+mg&#10;fazD0IARYyMWTE5Y6V/0YXaSOoKYnujD9DjB5Qx/mxrrxfhID8aGujHUb+TcMKDP0oUec6eqn6bn&#10;eeVara2NaKL+rGefVbLNZezDkgo+s3LaeHzOeUK2CHki0S2ErdbJ30enPCJRVqBSdj0eYVItxMhf&#10;R5isRqzYCJafUKqR/UK+SFRLMYrq5P9yrJAnci4hUoRQEXKF119JM6ZSjXH/amTMI8j1qgXFbFsh&#10;2yvkSi6kdstqPZjVovlSr+RR8Xzus/2eQ1uO/y/O+x+Qz98pS2njib2XQp0lsl8itmxRKDZSJT4j&#10;9REkjdzjkH0JmWk8TqJnhDARskdSmEmEzSqJI8ghbGSP1JORtkmUirRT1aNRz0Zq2diK2RfWCPEh&#10;tVOETFlN5WUjPGwoQmVLAcH505xLezpHoVST/Q9R1mgjYARCtqxGuRTV/jWK636KdrERLYUr1ytR&#10;ES6rBfKL66Qgfa6CHPPo+HobiSNpy4T8qaJcrW4rQF1nMaTwfIupAq3dVWjvXUnNNVhji0Ih9MM1&#10;MIzUKCLFOGojVIyjsm2DYZT/GamCbrjyEbqGKtA5SAxU/g1s6cLaewVyvZVrWiWdWDW6JEqmT6JR&#10;bGnHFJkyICTKaioyG3Qr6Oqr57ESeVKNVolYkfot5jLejw1acznvi/dmEVSijddqt0qqsbpH6OoX&#10;8kYDw2CTgkkwYIOxrxGGXv7WQ1g01NtEd6OCycL/rMDc06xg6ZUaK5IGbIVIIVajVQQDQ+2ELAWt&#10;GBxuU6TK2IQOI6Mdat/QYAemJiy4cGYGL9+/ik8/eB3ff/Mx/uXHr/Hvf/gN/uuPv8X/+uMP+K8/&#10;/Bb//sN3+LfffKVqsPz511/gX3/1Kf7w1Yf47Sdv47uPXsXXH7xEvIgv372Pzx/cxcevX8dHL19R&#10;ZMkH987hw7tn8fDOOXx89xw+uXceD2+fxYc3z+BdIVAuL+GVi/N44fwMXrgwi1euLuHVa8t4lcsX&#10;zs/ihXNs37lpvHFpDg8uz+NtLt+8NI83ryzh/bsX8NmrN/DNA1739Vt4cPscri+PYK6vA72tFTA1&#10;lsLYVIru1nKYWsqg43zSVmVDU5qG+uJU1BWlqGVjWQaaK7LQVJ6J4oxoxId4wcd5P9wP7ob7oX3w&#10;FZLF1wOJEYFIjwtHWnw4YsP84OvhDId9O7B94xpseOaXWP/ME9i6YS327dwKB7tdcDxgpwqfex11&#10;Uik/42lf24qrxyM5OgLRwX4qasJTIkEO7IXz/t1wk+u5HUaYrytig7yQEOaN5AgfpEb6IonrsYFu&#10;iDjuiNBjDgh0tYef8174E8Fu+xHt44SUUC8VrVCWRduG8t2qa8YS9csV+iHXzy2oNGHXzs5zfRE3&#10;zp/E5RMLWJ4chbmtBaU5WYjw94fLwUPYs2Ub72sTtgk2bcSWjRuwcd1arH36CWx49ins2LoBB+x2&#10;0145AHfnIzjGexS4HzkCVwe5n4M4vHcf9m3fgc1rn8WzTz+DNc88jd27dsHF5ShCgoNo67Efo8Jp&#10;TwcgNMgPoQG2KJGg457wPeZOeMDP6xj8vbxUlIi3xzF4uLopeLq645iLG1yOONJ2coKXizM8nI7A&#10;+aA99u/cjl2bN7Dtz2Lr5nXYyrZu274ZW7dtxMaNa/Hsmifw7DO/wPo1v+Tzega7tq7HXtp1dru2&#10;YP+ebTi8fw+cHOzgeNAOh+z3YP/enbDbvQO7tm/F9i1beO9bcWD/fhz38kF8HP2r7ALa/bmIjUlC&#10;QAB9KG9/IgAB/iE45uGjCBaJUNmwfptKA7Zr537s2+OA3Tv2Y+um3ezX7Vi/djPWPLUBT/5yDX7x&#10;86ceESxPPPEk1q5dy3vYij17dtMO3oeD8kHRnl3Yt2s79u7cxnbvwMG9u+B0cA9cOH48jx5Q5EpK&#10;tD9KaBPWlqShqTITLVVZ6KCMNreUYEBXg8meJixSVpwY6cIyl/N9LRg31aG/s4x2qqTTK8FMXxNu&#10;nhvBB69exK8e3sdX79zE28+fwa1zozgzY8TCaDsWRtowT5kyYqqBqblAESt1hXHQlCTC0lqC5TEd&#10;Xrq2gC/euY0fv5C6Sm/gV5+8jE8e3MZb9y/gpZun8DJlwruv3cSXH7+Of/7+U/z5n7/CH3//Ob77&#10;5m08/PAe3nz9Ep5/fhk3bk7iytV+XLhoxtnzOpw5347T57RYPq3B3HIVxmeLMDKdj4GpHPRPZqJv&#10;MkPVVxFIIXvrpESxJKtUYb3TKeibTcfAXCYG57MwtJCD0cV8jC8VYmK5CBNLxRidK8TgVC76xrNg&#10;GU6n35+qIiGkpkdXIM4N1QAA//RJREFUTyzazZHQGkLRYgghgqE1BqPVFIKO7jB0WsKh6w3j/0K5&#10;DIFRCJaRGLYtHsOzSRiV6JK5JCIRQ7PxClI4fnQxEWNLSWxHssLoog1jS6ncTmPbhFzJ4HomxhYz&#10;VDq00cVMjCz8REisRn2sQqJBhufSMcLfFRHC/0+fyMHsqRzMncnD/Nl8LJ4nLuRj4QK3z+cSOZg+&#10;nYHJk7zmidQVpPG6GbyupPKSc0rqLjm/nJvtWLBFn9hgI1VsESqZNvLjMUhKNiG/FAEmRNcKBiT1&#10;mqQCmxPIOu9HkSxyTd7n3D8mWEZmszE8k6UwNMVzT6yQYf+QYElHV28K2rsT0WKMp30Sh3qiTh//&#10;9wSLqsFCPWHKQJMpG83mXOr8fLSaC9Am5Iq5CB3mEoXO7lLoLGXU42Uw9VIHEd20P7qtVbDQ/uih&#10;/SGwDtRQV9digEg/Gv7XBEtWaQXSCouRWVJKo7BcpQ+QF5G5RQXIKaDxmput0kqkZ6YjlUZqSnqq&#10;QiqN0dQsLiUncGYSHboEIg45eUkor8hEM5WgwVAHKyd+X48QLUKucN3cDKsUCDW3wmKg89KphZZO&#10;ThWvmZmSiuiwCAT7BXAZSacyDaXFJaiiM1dbU0snRL681EDT3Ij6xkauN6KxuZkOdQdMkhZpYADj&#10;oyN0dEYwPtyLQaueTlErus00rLpK6FwlIi3zOALC98M7ZDeOR+1FRMYhZNZ4or47AvqpFFiXs2Hh&#10;YND20/HVBCAi/ShcAqlcnHdhN53mfRLe6HUcviGRCItJRnhsMkKjExEYLkUzo7ker4iJjKxcFBbR&#10;2aumA6dIli5oW9tRRuc0NS0DkVExSEhMRk5uPiqraqBpYj906NSLp57+IUzNLeLytZsqYuWLb3+t&#10;CJZvfvMD3pXi48+/iIWlExgdm4C1rx/dll50d/fAYunB1OQUrly5ivfefQ8//vgj/vd//x/4v//P&#10;/5vL/xP/9R//hX/905/xh9/9M3747Q/49a9+i2++/hU++vBT3L/3EmboTLe2diE7txBRsQnwDw6D&#10;T0AwAkMjEBWXqF4qCTkiacE69SaYLX3oHxzF2LjU+ljG0vJpLJ84gxOnzyksnTyj7kNIFrkvSSum&#10;Ij/qG1Udlyquy8sqSaslBMuRo27YuWc/duymYnVwgufxAD6vPEWyTNHZP3vhKi5eua4IFkmRZiNX&#10;6lQqleLyCp6vjvtaFanSqTcoCLkiESaSC1+KAkvKFkGiSt2Vo1J3SWSJkCU/ES02kqW+rV2RLBLF&#10;0tipQ422TRV3zSurfBSNI8X0YxKSER2fhMj4BJXSIjQ6muMhXEHW41NT1At+eRkp9RZqJH1LbQ1K&#10;5KUlUV5bCyneLPtlKUSLkDD5pcXIKSmyobQE+dxXXF2l6llICin5r7y0rRAypa4KDZpq1NZVoljS&#10;L2RzrqYlIp+OaV1TvXoBKWmVejhHLEODVDLjFIyzFGzzFJizsE6Mo7O3l46UFqnFRQhPSYF/LMd0&#10;Iu8pjU6p5POXVEeV5cigjJAILqnNEEcnNjo9DRH8f0hCAhGPMCk+K04tZUciZUhyYaFCYn4+YrOz&#10;EZmejvDUVITyOQgi+FyiMjL5Gx1jqUtTxL7l3EktKkNKYSkS84oQx76OzsxBVHomQpNSEBATB6+Q&#10;MLj4+uOoj59aHgsMUvUggqJjEMF2R6fwuRAqfUOKFMRNQFhCDELjohCVEq+c8yZdGxXKBE4/dwFX&#10;7t3ApduSvusCFdcC+iYmqECnqACXcOLSZZy/cVMRKZdu3cbFm7fU9rnrNxRkXXDh5m2Fc9flN9v2&#10;ldv3cPXOfSxfuExFMa3SzSXyXqVYuDuNYA/Clwa7RHik0LEvlRoJhi4qlCGV/mlobAy9A4OKVO3u&#10;sXLe9arUYQajGZIiyGLtxfDYMOfIFBZOzGPuxBwmF6cwOjOKgXE+78FuNLcLuVlEGU5ZnR5POZ1O&#10;WVSgXkjJiyl5OVZeWYxyWVYJucIxpamFRtuIls5WNLW3qG2pw1JcaiNY5AVXXUM1ZbF8VV/HcVaH&#10;hpYGRbA0d2hVAf1mHlvbokFxTbl6aSERQ0KsCMEiL/Z9QoMQEsPnwbEjqbLCY2MQEBoKbz8/uNMY&#10;d6dhfszLE36BAYjlM80qyEU5x7pW1w7rUD9mZ6Zx6dRp3L94BW9fvYmPr93Bw8s38enlW/jq+vP4&#10;wxvv4S8ff4HfP/wM7730Ci6cPouhYcojswWtnNetUnReitT3dMPUZ4G5Xz4y0ENv6YJlwIiBsR6M&#10;TQ9gdKoPo5NWjMjLs7lBLJ2axNKZacwujWJw3ELl24E2vdR7olyrr0Qex5akYktMS6KMyWF/VlEW&#10;sU/a2xVRIJFvxTLHS0oeka05RYVcl+ihIkWuSIq2lCwprB7DfolUy+SMVOTxfzLvWzvpYI8Msy0n&#10;cf7KJZy+eB5DE2Ooo34UUsE7wA+efj6KZEnnXMyiTpfUOUF0hDz5DI56H1PPwTvIXxFdkjs+OVde&#10;duXTFihDMWVUubzQp8yqpmyqrK9TETUS1SQo5zMtr5J0jsVqTNjS6BSiiuOnUVOjXlp2tDejk2On&#10;s11LHdiGDra5o6tLpbfq6NKjnXJVog2FnG9t64RWojYk0oWytpnzpFkrURctHKPVyKMsiU+KQzT7&#10;IjElQV23tUO++jTRCNJzrDWjorEGhdXlKKgsQy77UMimuKQERNEJjowIQkKsRMgGIjbiGCJDnYhD&#10;SI47isIcX2hq4tDRmgOzoRw93fUYoHM/NtaLkZF+WDg+JAImNSNb6UQHx6PYudcem7fvUti+ex/s&#10;Dh5W+0WPeXj5IjQiBvmUX/WNLbxXA+9VTxndQrugDHHxyfD1C4Sjkwv22R+kztursHOfpMZywFEP&#10;DwSFhSMjN09Ftcjzzs6nDIyPQ3B4GMKiIpBMO0xeSje1NEFv1GOA82FqZhInTlFXnj+NcxfOYpoy&#10;wdRtQDXHX1FJAcrYZzpDB/83jkuUeXdeuI2XXn8RL75mwwuvvoB7L93Drfu3cPPuDVy/fQ2Xn7tI&#10;5+c0FpcWMEEHfmioD319vejrtaDXYoLJoEMb21DL515AuZKaFouE5ChVWyUhORYxlLehESHw8fWB&#10;q5sbDtNxdzjoAMfDR+Du4konm6Cj7uLkiMMOB2G33w679+7B3v32OML9/qF8ZtQnkjqtljq+rqYG&#10;VaWlKMuljUW7tDw/C/WVRWhvqYKusxbtHRW0p3ivVemcQ4lIzIikzA+Em58r7B3tsHXnJmzb/Cz2&#10;0WH3tduLTA9XtIQHwsKxMRDtC2OgE5o89qDMeTNKj21HY+Rh9FdEYdlUjMvjTVjupzHdXoCWigRU&#10;50ejNCsSeclhSIjwRYDXEbgc2YNDB3fA4dBOOB61g6uHA2XZEcoxRxzzdERwsBeSkyNRX1esahfO&#10;UK4szA5iYaYfC9N9CvNTvZgeNWFy2IBJLmcne7E8P4xTy+M4c2oGZ07PYWF+nONTau1xTnW2oa29&#10;k2OMdmZ716OPSippN8uHJRL5VMPxKwSLfOSRX1aGAvmwg+s1Tc1o4LzT8PgOykXr+CQdNMqTqzew&#10;cPYSnZpJFblSUFmLTOrlDPoLGYVSQy4Xko4rJTMVmTl8PhWF0DRSd7U1oKOtEe2c/62SRq5xFQ1o&#10;oRxp4lLTQF1RX/sIGvoAGtopTTymuZU6p62JsmAVjQTPRbRxXZZSz0ShpRba5lq0NAlqVsB91EVy&#10;7TainTqptbmB/2tA2yMiRQt9VyuM+tVIFOrbXh366TMM9Bkw1G/A8IABo0NmTIz2KBJlYXYIJ5bG&#10;cPqk1DibwjnqgLMnJnCK+04sjGBpbpjPaERhcWYIczxmcpTyY8Bk80W6O2ExdsDMaxp1rTDw+o9I&#10;FrZTdKn6cI16tZR6WPR1Efu0YAX5xGotk7+ufyIoUBEqqk6KQGqlyP7V7RWsEi2C1RRethRhP0EI&#10;lVX8I2LlcYLlcWJFsPrfv4JEvMi1V8iVnDL6lStF8v+WYLERK6vkSqb6j5AxcszjhfOFVJJ9CqX5&#10;yKZsk/pxGdRdQoRIZIlEoaxGrDxOrgji0iWdl0Su2JDAMaxSe+VImjJJV/ZT1IzUixGCZ5VMkZoq&#10;j+rblNmwSqpIGi2JBpGoEBuxYquVUtVSgmotfdDWUoLLtlUUo7a9CNVt+ahqzVWo1NJeaMm2odmG&#10;ckGTIEeRLKtEi0S1SHRLYa0NRSsQ0mW1hkuZxkayPE6wqEL6goafCujbUpUJ0SOESiHbVqTaVtdR&#10;BI2uGI2GErSYS9HWU6aiSbokUmWgCobhakWaGMdsy8exSqQIgbKKzsFydAz8LcrQ0S/gen/FY5DI&#10;GClaX6GiTdokooTo6K1Fh7VWkSWrkG0F+U3Qw32Pob2nFm0W2iXd1dCaaEMaK9FiLEezsUxBESym&#10;xwkWIXMk0kVSiUnUS72CbqAB+sFG6AcEGhgF/YREs/TWw8BrGSw2GC31MPU0wtzbTDtdq9DT14re&#10;/jZihVAZbMPgcAeGRjppm3aq9cHhdm53YGSsk5BlhyJWRsdt24PDrRgc1GJwQIvJMQNl0TjeeuUm&#10;vvv8Xfzrj9/gT7/9Cn/47nP8+NUn+OHLj/F7Lv/47ef4t998jf/4/lv8r9//Cv/HH37N5Tf49++/&#10;wL/++iP86bsP8Mfv3sOffv2+wj9/+456ifrdB/fw6WtX8O7tk3jt0jTunxzGvaVB3FsewounxvDS&#10;2Um8fG4GL5ydxd0zM7h9ehq3ZHluDncvzOMul7dpK98+NYV7pyfwyoVZPLi6hI8k0uXGSbz93BJe&#10;vbSAFy/M2YgYLu+emcKlOdr3tMH62msxbGjC3IAeFxdHFU5M9GJATzlOedVQmomagmRUFSSipjCZ&#10;2+mKZKnKT0ZWIv0qX1f4uDjA44g9vI4ehK+HI0J83RHmfwzBXHq5HILDvu3Yuv5prJeX9U//AhvW&#10;PIkdtA8kauKgRGLIi3raJRJh4X7kkEoD5u3ijOOuTvBwOgjng3twcPcW2G1bjz20LQ7u2gSXg7sR&#10;cEwiXtwRE+iJmCBPJIQcR0qEPzKiApAVG4SM6ACk0W5IDvVEfIAb4YpkqcES7YfCpDAUpUShJCMO&#10;FXmp6GqswJC5DZPUTf2GFjRTplbIxxmpsciMi0CC1DM+fgxejodxhPaT3bZt2LFhEzavXYdNxOb1&#10;G7BVIoe3bMHWLZuwfv1abFi/hraQjWBxcz4MX0/anT4+CKU/HUaEHPdDEG1ZH7djcDnkhH0792Hb&#10;pu3Ysmkr7O0OwNXVHUFBIYiOjkZCYjxS6UNkpicjl35GLmVvZmoykujTRYWGITQwGGFBoYgKj1Kp&#10;QpMTU5GaTJmbSFlMfz4yLIK/ByOYPovPMXe4HD4I+53bsGvrRmzfsgE7tm/Gzl3c3rMD23ZswWbu&#10;E5Jl65Z12Mu+dzy0D+7ODjjmchhufCaujgd4Tw7EIbg4OsBh/17s5nGKXHrmaTy7Zg2P3Qon2uxR&#10;kbEoLJTUn030i2uRlp6H0LBYVdvZzdVLRbBIUXuJXpHi9U8/tZ7YwPOwH9duxYZnt/O8OxTBsm7N&#10;Zjzz5Hr88ufP4Bc/ewo/+9kv8fOfP4EnnngKTz/N6z4r/c5nsnED72srdm3bgb07dnGs7cIBPrdD&#10;tEmdDu6D65H98HF3QjTHTG5qNGpK0tFQnkmko740FdqaLOibCtHXWYkhQy1GjXUY4LqVOsZCWW9u&#10;LoSRv0utoqmBZlw5OYjX757Eh29cwVsvnMHN86NYGKWP01OPIVM1xnobMCHlFCizejtLYdYWoVtb&#10;jOm+FlxZHsDbz5/Ftx8+jz/96h38++8e4i8/PqR8eRNffvA83nvtObz5wgW89dIlfPT2bXz96Wv4&#10;nvJECJY/EN//+iG+/vIBPv34NXz0wYt458EdvP76VTz//CncuDGFi5cGcO58N06f1dF/acXcYj1G&#10;p8swMJ6P3pEs9I5loGc0nUiDRV60j6WqgvZCskjKMEGfpBGby8DAbKbC4JxEVeRiZC4fwzP56J/I&#10;pS2bCfNgGvTWZOh6E9HVk4BOSyzaTFHQGiLQrA8lbARLqykU7d3h6OqNhM4aCUNfBBFOeR+O7uFI&#10;WCeEYInjNRIwMp+I4dkEDM3EY2A6FgMz/I0YnI3F0FwcEU8kYJC/C4bmknhcCo+zRYyMLmQoUkNh&#10;QSJwMvkficaxkRY2CGEhREWWwrCQHguSnisXUycKMHOyALNSH+U0cSZfES0CIV1mickTWRhfzsDY&#10;Eq+3uAIVLSOpuqQeii3qRJZDKhpFtqWezd9AiJOVWimCfkmxJqTXRJp6Jr1SC+cxWCdT0De1gukU&#10;PhshitLVPa5GwvwtySLrKl3YdNZKBAvPPZKi0oSZB1MUTAOpKkWYvo+yUQgWSxJazYloNiWiidAQ&#10;9aYk1BlXsEqwSEF6YwZ1fjZ1fh6PyUebuYDPulgRK13mMgWduRwGcwWM5kqYaTN0W6rRQxuil7BS&#10;x/db69FPe2Cgv2EF9Uh3/huCpbKljUZwHTJLypBaUEADNx+ZhQW20H+up0uYdEaGLWxfCJZMGqBZ&#10;kvaIBmh2BpfcJ8UXMxOJeORQqVVU5tLZq0R3dxOdlVYM0LgYEKKlu1FFsVhNXDfR2NBrYepsQZeW&#10;ThQdrmo6fVmpaYgKC4P/cW/CC2EhAUhKiEVeXo4qJil5wwU1ddWobaBzJg4bHURtSws62tvR3qpF&#10;Kx21evm6jQZwVXkWaquzUFebgaKCKCQl87zBh+Dhaw+X43bwCNyPwFhHJBd6o1gTitquWIViTRiS&#10;C3z4Gx1/Hwfsdz6AvYcOYJ/DETgccYejizeOHPXC/sMu2GXngO277bHbXr66dEVAcBhS0zNRXkEj&#10;jo6u0WhWESyNjc0U4sXIyqIxnpunok/6+gcxMzuPsclp9EjRcEmFQke3i8dIHZSrN27jnQ8/xpff&#10;/QZf//q3ePDBQ9y8+zwWl0/SABuF5F5vampCjTjKhLW3F5cvXcLnn36Kf/+3f8P/7//7/+D/+b+F&#10;YPlv/Mdf/oJ/+eMf8fsff8QPv/0ev+H5vv3mV3j48FO8/PKrOHfuIsYmpqAzmFDb2IK84jJVQyQ6&#10;Qb62TkR8Uhoys/JQVCJfB2pUujYpoj86NoUTJ89SSD6Hq8/dxNVrN3H+4hUsnTiNkfGplUiTDhUB&#10;I1ErkjpstUi+RLIIaZOVV6iKkHp4++Hg4aNwIDw8fVWRe52xB2fOX8Ht+y/h7vMvY3ZhWUXI1DQ0&#10;8hwSDVOjXiAIwVLTQEdVUqw0t6BRffHcgPyiYpUPPzo+QUEIFvlKOKtA0iJJJEsVpDB+QWkFcjkP&#10;copLkVNUqqJEJF2YFGguI4pr6+noVnNulKr0XLE0DkKj4xAQGgEfGg+eNEjcvI/j6LFjcHRzg7OH&#10;BzxorIRERao5I4WZJX2PRCbIl+ZSS0JqLVTW16KiVgieqkdQ2xzj8rJdUiwV1wi5Usn1KvUFeTWP&#10;kyLPNXTKaxp43sZqzoUqPhdJH5WHjMxkJCRJOpoE3n8OajTVimiRr83lHPkV5cgtK1VRHuky30tL&#10;kFNehoySIkSlpeJ4ZDic/GhU+HrD2d8Hx6PCESo5z+l4xnDeC+niHxsNr7AQeAQFwjMkCF6hwQo+&#10;PNY/LhohyQnqmLCUJAQnJcCP//cMD4NbUBBcAwPV0iMkhNeKgl9MLM8XhyCOs6DYv0FcktofHJeM&#10;4HgiIUkRLMcjohTJ4hkcimM0zNwDAhWkCHcA+zxMcrcLwZImBW/ZjvhoBEWHI1iKNKcn0ukvplDW&#10;UalNYOH8CSxeOImpk/Owjku++X4q0150Dw1icGoKU8vLmD5xEtOcd5OLy5hYWFKYJKa4PXPiFGY5&#10;3mUpmFo6QZyksjuHE+cv4fxzN7DE+dXP+VDFuRWXns12st2BQaqmRWx6Koqq6USadBiYHOFxSzh5&#10;6SxOXjiL5bOnMbu0iAkhxCYmMTg6DuvgCJ22Pkh9FktfH4bHxzA9P4eFU8uYO7XI9s6wnZMYmxvD&#10;yNQQFUYHquv4zAvSkV+YqYgVeUHV0cnx2FSDev5WVVWy8kVwma2AvbzwUtEo7YowqW2Uucvx9RjB&#10;UsP/1dZXcc5xfDXWKIKluV2IBs4/oqG1CZWNtSisKlUEi0RN+EeEIiAyDOGU6/KFaF5ZMYoqJX1e&#10;ISRnfmBYKNw8j+GwkyMcnZ0UyeLPMbZKsJTV0jHuooM6aMXM9CROLy7iOfb5C+zrt89dxkcXruMz&#10;IViu3cdvX3wTP775Lr56/S28JKndZudgtvRA0ybF95sV6rTS1jaeswPtxk606VvRqtOyz9pg6u2i&#10;I6ynY9zJvm6jLJIvELXoH9LzWVgwNGbib+3o1DeiSVuD6gb5qjtPESuRcZGI4FhLy0qjjCtTBEub&#10;rgsdBj1au3Ts23ZotK2oo+6qbmy0Eaac96Uyz9nPkqYtjX0mtQUS6bSk5WQgl/O1hHO3iHO1rJrz&#10;vrmRhoCR7RjFHMfI7OKCKuLfrtehkPNbar4EcI76BAeqFGuSDiw4JgKhnJ+RSXGISaXe5jXkGYis&#10;qWqiXKE+bmjXoqmTcqqjFfXcrqKuLSovgaTkSZMPKzh/klPjkJQUq4qdJ/Bek5NikJmWiOKCbNRU&#10;FqOZcklLudS6iqZaogFtrc20D6in29o4BiVK1rbe1tbB/XwO7A+NRMRwTJSWFqGQzzydfRDLdvv5&#10;e8Hdw1kVAw8M9kFSSiwdokJVX6i8lv3CMZxfIYR0AdLzshCfEo8gOp5+fp7w93OjE+eJlAQ/FGTR&#10;iK5PwWBPOU7Nt+P6xV7cuz6Ca5f6cWbZhPEhLXqM9eiic9/V3gitthE1NdXIyslVKb+Ounlg1z57&#10;rN+8Dc+s24inn92AdXQ6N2zZjk3bdsLuwGEc9w1Ebj77gXrS3N0HA/WYprFV6dCgYMpXZzfsot2w&#10;cfMOPLthC8+1FZt37KQ9YQdnd3cER0QogkWeeSLlrU+AP+zo4G+ng7lj707sP7RfFUJ385CUUd4I&#10;CQtGfGIc8gpyUMHxIy9shVRJ4DM67utFfeoG/0AfZPD5NTbTIBwZwMLJRVy8egmXrl3BlZvU37eu&#10;c3kNl65fxZmL5zC3PI/+4X5oqa9KaZ/JhzaxcTEIo40W4C9f9/G8bOsxDzeVUs0vyBvh0YGIS4nk&#10;XKbDLYW4s1LUcwgMC2K/ucD+wH7ss9uHA1w6OzmpfNRS9PPI4UNw4P2tEix77O1gx31O7jy3nz+C&#10;6IBHygcs1AcJ1ANJ1APJCYnITk9HqUR2UX62aGqg1VRBU1Oi6vyVF2ehMC+F45JOfpgvjnscgeP+&#10;XTi8ZxuO7t2BADrfCV4eyA/2Rzn7psrHDUUu9sg4tBVJB9Yhw20bKiOPoKcqGnOmYpwerse4sRi6&#10;Wtq5HEOFySEoSAlHYVosspM5DyIDEezvDi/Pw3BxP8C228P5GG1N74M4dtyRz+EoIiP8kJkRyzFe&#10;DIupWREoC9NWnJgfwMn5QYUT8/1YnO7B4lQPlmesOLU4hPOnJnHh9AzOEYsLoxgaNKt0Uy3aevT0&#10;SsqFRZw5S51x6jTGxicp27tQVlGJguIiRcoKcqjrc6QOC/cVV1agWkP7ub0DrXoDYUS72UJnsl+l&#10;sOwdm6QDM6JShRVU1iElt4h6NINyOwmh1NUh0VKEPpw2VTQys1MVsSoEiKpFYmiHSd8Oo5AYlNVm&#10;nZALOvSaDbB2G9Fj1sNs6IRB1wE9YeC60dRFJ8bAezGidwU9vQZYqKMt3V0Ez9HdgW5zO8xGuUYr&#10;j2+GnjpM10E52K5R0HO+GjqaYOxsVv6FuYt+Btth0rWhm+2ymDrR261HX48BA1Yjhge6MTZsUUSK&#10;RJ5Mj1sxO2nD3FQfdQafyeIITp8Yxfkzk7h4bhqXiAunp3D+5ATlxRifzyif2whO8bmcnB/F0sww&#10;5sb6MC6pwth+q7Ed3ewXs47tXoEQLF0dLewz6mDqTY18qKCpRU29RGNXq48chMQuqS6hbSBRhLaC&#10;8RKhIuTJ4/hbIuV/2v+PYEvrtQohVH6KPnmcKHmcXPlbPP6/R5DzCrki7RAiSBW5z3sUvfK3BMvj&#10;EHJllWB5PEpnFatp0GxEy18TLBJtIgSJ2BsSrSyRKX9LsChCRZEqNiTnpNEWkdo3bE8h20UIqZJZ&#10;TJSwvSuRQ5L2K7s0i9fMRm6FLUpFpdVaSaUlkSCSSksiPyqbqZdailDdKiRKiUJdR6lCfWcpGrps&#10;0OhKUN9V8BjyUddpQ22HDTXteahus6FKa0NlS56KehFIejFbijEbZL28SVJ68T9NBYS0RdKESW0W&#10;IVoKeZyQP0K88DdtIdtpQ01bAdtayHZItIoQK9RhJhu50t5bhs7+cugGK6EfssEwUgXDaNUKwWJb&#10;XyVVFHFCtPWVoM1qQ2tvCbQ9q6Ad+lcoI8pXlrb1FokyMVUoQqR1FaYqtJmr/zFMNQqtxsdRDa2B&#10;9sjfgec28hqEkCs/ESyVitB5nGCR6BeBRMLoBxq4zn3WOsrLOuh76xSxou+upW9aCwNh7K6jrVgP&#10;c0+jSv/V26dVsCpipU1BaqpIlIqQKZL66yfYyBUhVVYJlrEJ2/rQiBynxdBQGyYnDLh2eQHvvH4H&#10;P3z1EH/53Xf4rz9+jz98+zm+/vABPnj1ebz9/C28de8G3n/pLj5/6xX8+qMH+P7jd/Gbj97GN++9&#10;gs9XUoN98c59fPvRS/j+8zfwx+/exZ9/+yH+/fsP8W+/ehd/+PwVfPPgBj66fwavXJzC7aUBXJ40&#10;48K4CefHu3FxyopLM0O4vDiB507N4LnTc7h0cgYXl6dwcWkCl4hrJyZx/9wc3rh2Ch/dvYgvXnwO&#10;H90+h9cuLeC66LwhHaZMTZixtGKhvwunx7pxctyCxWEzl724uDCGOxdPqBRZV0/PYtyqQ0eDfGiR&#10;hMKMaCISRZnRqMiPR11pKqqLUtR2XOhx+LlLNMZeONrvpP7fCacDu+DssAeOXNrvkfRM67Dp2ScV&#10;wSIRLJJ2asfmZ1UkxMF9O3BIaonYy/E2OOyx1SOx37EZdts2YO+Wtdi54SnsWP8kdm96Gof3boGX&#10;836EeLsg3NcN4cddEUFE0b6I8XVHQpAnUsN9kR4pZMsKInyRGemLnJgAFCSEoiglAnmJYchNCKON&#10;EQ0N5aCkCtM3004vSFPEkbP9NuzkNbc8/XNsfurn2PTkL7DxyV9i01NPEk9h8zNrseXZ9dhMbFpn&#10;w+aN67Fl80Zs27oRO3ZswT7aky60gwJpI8ZFhCMrJQUlOZQ1RaWoKipDSW4xUuNSEOQbAufDLti7&#10;y57H78D2bbuxb+9+HD7shKMuLvCQSBWeIyjQF2FC9hChwQEI9Kfd5emFY7SZPd094ePth+BA+n9h&#10;0YiKjENkeAzXIxBGXz7Qzw/H6e+5OTvi0P592L19C3Zu20xswe5dO7Bnzy7ahruxfec2bGH7N29e&#10;h927N8PR0Q5BAZ6IjwlFSmIUEmLDEB0RiMhQf4QF+dIm84an21E42O/D5g3r8eyatdiwjs9tjz2O&#10;HTuO2NgkFBRKZGwjSsqEYMlHaGgsXF29sN/+MP8n9VX2YuOGHSp6Zf2zxNqtWLdmK5fbsOFZIVd2&#10;qO1nntyAJ36+Br/82VMKv/j5E/jFL55UESxPPPEEnnzySTzNZ7OWz2Yj/YYt6zdj28atHG9bsXvb&#10;dtjtFkJPyKJDCPY9hqSYYOTRfi3NS0B5fgKfS9IjgqW9LgftNdloLk9FfVEC6goS0FKWCqOmEANd&#10;NZikvDk5ZcblU0O4d3UO956bw40L4zg1a8bUUCuGexowSVmyRDlyfsmKM/MWLE8ZsTRpwLmFXty9&#10;MoOHb13H7755C//++4/xn3/4BH/58SP86dfv4cev38Q3D1/CFx88j0/ffx5ffPgCvv3sVfzmq7fx&#10;3edv4ouHr+Kjd17Au2/dx4M37+ONV+/i1Zdu4fm7V3Hz+jlcurSEU6cmMD9vxfSMAZNTIuNaMDxc&#10;Q3lZhE5DOn3lJHSYpKi5RC6koWckDd3DXJd6HCNJ6B5PQs9UsopgUZiSWixSk0WiW9LQO5kB62Qm&#10;esczYR5OV0XRO3sS0N4dhzaBOZaIptyPpH6JIMKgNYehzRKOTmsU9P2xMA3GwzwUx2vGENG8bjQs&#10;o9HonYhB31Qc+oVUmeVymtvT0dwXRcgymvuIGe7n733TcWxPDNsVAyuPs04lcF8S/5NMpBBSPybt&#10;EZEi6c6s0z+hj9uCgblsRR4NCSkxn4vR+TxIOjQb8gnZzsXEsiCHyCaEjJHIlJ8iVVQ0yWz6TyQO&#10;ryFkyU9I5z2kKSgiS0HWuW8lkshGrKSzf/lsxlNhIbrH+XwewZbCzTKRpCDPqm9mlWCRNgmpIlEs&#10;tkiWvyVYJEXYavSKrf5Kooo4MvTJMvFRkfuu3mR09CSj3ZLMZ5dC/Z2CZqKxOxkNJhvqDVwaUqAx&#10;pKLJmEGdn83nnsfnL+RKITq6i9FJG0eIFT3tAANtDiFXTOYqdHdzTFqEXJGgkXr6DvXo721QGLBq&#10;MNhnw98RLBXNWhTV1au6BmnyVVpREY3fEvXyNbekGNmFNFrz85FZQAOW69l0zCT9juRcz6CjlpaX&#10;jZRsIV1SCakjko06TTlMdByHBrswNmLACI2IQWsz+i0a9HdrFMnSb25Gj74Rpg46RG0adNDB0Gok&#10;XRjbkJSIIEkr4SrpIw7D1/sYhXAI0tOSkUvDuaCQRmRZMWpqaxS50NKihZb30aJpopNdgzL5Gjid&#10;7aHjl5YUjZyMOBTmJtARj0BSfAAiwr0RGOoJ/2AvBIR6ISLWBymZwcgviUJpVSyKK6KRXRCKhBQ/&#10;hEZ74TgdZicXR9gfdMAuCtpdex2we99hhW279mPTtj1Yt8n2YmWPvTjSviodSE0tDTE6rn3WPuh0&#10;etTW1CEjIxNJSclITUtDRRWNwY4OmLolBYpO5VjPK5KCyPkoKqNRymOkJs79l1/FW+99gNcfvIvT&#10;Fy+jZ2AI9Y1NVAa1VAalyMqmM5GcjMRECt+qCgwP9uPF+3fw7Zdf4D///Gf893/+O/77P/4d//mX&#10;P+PPf/oj/vj73+H3P/yA3/5GIli+xocffoTXXnsdt27fxaWr13Dy7AVMzC3CZB1ETZMWucVlSEnn&#10;NVLp8GTkoLCAhnplDRo1kkaBDurQGE6ePIsrV2/gxs07eO76bZy7dBWLJ04rkkjaK7VlGrVtqm5M&#10;hZAsUjOF91/bIFFIreq3SvZPdn6higYJj4xBdEwCKqvraVBO4M69F/DO+x/iw4ef4Pqt25ianVOp&#10;U7Qd7Whub0Njq3xhL2RNBUrKK1BWQSOE1ymvqkFhSSly8gtUygz5YlzqAzS0tEDbJWl9DNB2dimy&#10;Jp8GhRSoj4pNRHhUnKoJE897Ts0Rp43zoLiE86MYKTyXpKKK5jMOiY2Hb0g43PjMDx11hZ3DYeyy&#10;s8eOffuwZ/8B7jsK3+AglfpHXmhIYWmplaC3dHMim1Q9AUn3ImlfSivKUFRaRBTyHopRUknHWn3F&#10;WITC8kIuizk+afQ0VKChuQ7NksNbW8/+q0E999XUlqKSTrhEJuSLo5iZQkMhGZnZaSgsljRQxSgs&#10;K0FhZRkd0iIkZGUgICpCpacS+ISFIDg+FoFChIQG47DXMdi7HoUd4eR7HN4RYQhNTkRwUjwCYmPg&#10;wfty9jmOI16ecPb1gVtAANyDgtSx3pFh8IkKh090hCJrPMND4RoUAEf+/5CXl8Jhb29u+8CFx7kG&#10;BMLF3x9O7EdHLxucj0tkCs8ZIGnAQuEdGgHvsEgcD4+Ed7is89xcHg8P57qQLIFwD/Tn0h9BMUJa&#10;pPCZiWMuL12LIbm8Eymj4jKSkMb+KW2gE9XdhZ7RPiqXESqJfgrwHnRaTGg1SOo/jg8+K12PhQq+&#10;H8a+Phg4l/W9Vuh7BFwnDL19MK7A3DeoUuP1Do5w3A+raDTr8CiGJ6fRNzKmvhAurq5FXFoG+5t9&#10;FBaOkLg49dVlVZN8CdeL0bkpzJ5aVJhensfE/AyGp8YxND6G4YkJjExOYmhsHJY+tonjSFI6ShTL&#10;wMgQRqbGMDI9juHpUUwuTGFmeQbzJ3j8+AB0xnY0NonMrFEpUKQQr9nUgTZtAyTPvLwgq5bUKkKu&#10;aPg/rYZzQ6tS87RwWbsawVLGMbZS5L62gXOY/xXUNdY+imBpbG1SacUq6iQlH2VaYR6kSG085XJc&#10;WgpS83IUodQoEQ3dJsKMOm0zcooKEBIeBhc3V+yX/LiSs9eDhnuAPyJioiin01DENjS1U3/0WzA+&#10;NoT5sVE6ZyO4OjSBF0fn8d7cGXy6dBGfL1/BF2ev45OLN/DW+Su4trCMKcoiqU9U19SIsro6lNZy&#10;3hEVDQ2qJoEQQhop5N0pxIUWZms7+gY76Ri3Kke5S18DvbEO3T0t6KdDaB3U8Rl0oLWrCbXs15Jq&#10;jrO8dEQlysvHYIQRqelJ1FdFaGzRoF3SZZmMaCe0ep26f01HGxooF6ReTV0L+00I80bpu1olM/Io&#10;E3JLClBQXkqZUKXkZCV1i7wcFcK2qUOLNkMnx6IUxLein+NAUogZurv5fKhTqFNVweesdJVKpay+&#10;GjV8TnVtvNf2Ft5rmyqQ32UyQM9nYeiRtHJm6LoN6DB2PSLXpP5OnuSXz0xEWmoUUun8pSXSIUuO&#10;VF/Rleem0PDPpdNbge42GiCGJvQbm2Clnu/p0sCi0IJeYwesZj16TBy3RjMspm709/RiSIjCfius&#10;Jh30HHsNlYUozU9FXkYsstKiqMvDEBsTCH9/D7i6OeCIkz3HyWEEBR9HXEK4isxKykhETEocQmPC&#10;4B/iT93tBW9fDwQFeSE2mo5rTixaGmiU9jfi6rkBPHjlJD579xI+eecCHry0hGvn+jEx1AhtfRaK&#10;cnld3mdpUZZKedTGZ9SibaFOqlEfUAQEh+KIsyvtAXts2rId6zfR4VohWXbvOwAXdy+ER8QiOSUT&#10;6Rm5SEpOR1g4ZavINhd3OPLYo64e8PD0YRsDVA0ND8pEiV7x9PVFaFSU+rhFPmoJj4mGO+XsvgP2&#10;2HtgHw4cOQhnN2de4yjP4QzHo0d4Tmd4enty/oQgLjEOybSXouOi4UeZ6OLmwus5cnkU/tyOS4hD&#10;LuekRFZpOIY0nHtCAIo+7TRyHFjMaikRoSUVFapuTDAd4GPeXrxnZ9hTt+3cuUvVUlm3fj3W0Wnf&#10;tH0T9d9ett0dMUmRtBtTUVhRiIp6iXgqQw7ttuiEGASE8BkG+iGA7QgODoQfdYcXdY27uyufq+1+&#10;jsq9ebjAzdMdHj7e8KJ+EpLFJyAIAUFhCA4NV3XsQqSuTWQkEuJikUHZUkD7sKwoF+WU+xUlXPLZ&#10;FWVTB7I9saG+CPR0xrEjdnA7uAfuB/fCy8kB/rTtQl0dEXn0ECKP2CPEfht8d62F1/YnEHhwHZL9&#10;9kOTFwpLM50AfRkMDVmozYtCNu3GtChfpMcEIScpCjnJsUhLiEZMVBDHGx364y5w9XYkjuCYrzN8&#10;/N0QEOCB0GBvRIX7ITk+jOMrGgVZCRznyagqTkNdaSbqy7NRL1/glqSiojCF+9Ohqc5XETpGXRPR&#10;gnbq/ro69qukaqymU6DvxNT0FBaWFuioTnLbgOLSUo6DeERSn0dTr8enJNG+SUUq7XWpm1JA21Ei&#10;aYXcrW221WKppA1dWq9BIXVUTlkl9WQJ7YS8FWIlBYG0iwLCo4gIRQCGR0fSLkxAIfu8ifJfSJUe&#10;IS8sBtr6Ngx0GzFEmTI+YMXU8ABmxoYxMzqk1icG+zAuGCJG+jA51k8MYJI6eYIYH7FidKgHIwMW&#10;jPSbKR9MlBNGDPTq0NdNuWxqV5Hw3V3NMHc2KXR3Nis506PTope/WY1t6KOe6zN3sT06+iE6DPay&#10;TVajii4ZH7ZgaqwHsxNWzEsE0Uw/luZ+wrIQXwsDOL04iDPLwzh7YgTnTo7i7PIIziwO49T8EE7M&#10;DmJ5ZhCLU4OYn+jH9Aj1OM8v1zV3tsBIvaLXUqcQXa2CJnRy2UY53CI6s6mOurkWGqJO9Cn1ahVl&#10;TiV1cVltGUpqaLdVC8EihIVEsOTZsEo0CPGwsp5dnovsMhtyhIAQ8L+r69lCcqxGfwgkIkQiYySt&#10;2Aps0TD5CrYIFNu6wgqpoiC/r/xHUCjgsYICnkfwOCEiZIkQFX9LsPxPyCwWUkOOlXPIuWx4PJol&#10;RxXNf5xgyUNqrtRIyUQi9V5CRhoS0gmOfYWMVCRnpdFvTUdabgb1dQZ92Uwen4Ucti1XCB0in+3N&#10;r8jlPeTyfnJRJASKIlGyUVybg5LVKBHqk5IVYqO8UYiPfEVU1LYXo7ajWKXVatCVKGj0NjQaStFM&#10;J75ZUlPRqW+VyBA6+G2WYrR2lzxCi7lYodlUhCajDY2GImgMPKe+CPW6QtR1FaC2U8BrdnBJ1Mm6&#10;2pZ2FKloFFtEipA9f406AdtZz3ZKtEp9ZxHbaotYaTJKO0uhtbCNKnJFyJUKGIYlcsUG/XClgm5o&#10;JVKFv0s0Snsfj1NkCtvfzbabCxUaTYXQGAW8FyOv8wjsF15PQQrmr0JXhqauMtpKYi9WrixtaOK2&#10;QleVDboqNHMpsO2T32zHaDrKH6Gxs5z7eXxXOVr0hEHIlQq0Em2r5IqKlKlBp7UWXb02dHK7i9tC&#10;qnT1cJ3QrUDfU2sjWAgDYSNXGmDpbUKvtRl9Uk+lX4v+gVZVS2VwqA1Dw8SI1FVpw8hYOyFLSQPW&#10;voIOjMhvxKiQK/z/KrkyO9uNqxdn8cHb9/DbL97Hbz//AF++9yYevHAbt86dwMnxQYzRxu/vaFSY&#10;ody8PD+Oly6fxqvXzuHlK6dw++wsnjs5hqsnhhWunx7DvUuzePnGMt66fxYfvkob+u2b+M2H94l7&#10;+O7d26oQ9oO7p3HvwgyuLA7h7JQVpyZ6cWKyDyemh3BydpSycARzEwOU8b2YoIydGjRhecyKywvj&#10;eP7CIt68dgZv3ziLly8s4MbSCE6PGDBu1MDcKB8v5MPYUIwhXSNm+3U4Qbl8ZmYI5+dGcX5xAmfn&#10;x7BIGdtLm7tB5mhaNLJoi2bRPsxNiUBRZizKchJRmpuoXkzHhfnhuOthHNq3HXu3rceuzWuxk9i1&#10;dR12bVmH7ZvWqvRSW9Y/jc3rnlLr2zauwe5tG7B/9zYc3LsDDnt34oj9bjjt3wtn2l+O9ntwxG4n&#10;Du/bhsN7t+LQni3Yv2MDDuzcAEe7bSpiJpx2UFyID+KDfRBDO1QQH+iNpGCJWPFDWniAQkZEILKj&#10;Q5AbE4o8ojA+HMW0J4qSopHN7XTaE1lxoajMS4WWOqClqhDFmfEI9aZfvm8rdm98GjvXPY29m9bB&#10;YedWOO/dBdf9dnClrXjs0CF4OznBW9KturrB75iHihCJpo+eTLsgmzZBcU4Obe0K6Fro0xjMmBke&#10;x5m5E7h8+gIuLJ/D3PgCdK1GFOaUIiQwCs6OHti10x6bN+/Ehg1bsGHjZmzatBlbtmzB9m1bsXPH&#10;VuzZRRtYok24vmP7VmzbSmzZprB96w7u3429u/Zi32472O2xw769drDfZwcHezscYtsP7NuDvbt3&#10;YPv2zTx+C8+5Dbv37MQe3tuefbuwg+fess1GsOzdvRWuTgcREx6IXPpa5QXZKMnLRH5GCu8vEekJ&#10;sUiICkeQz3E4HTqITes34Oknn8LTT0m6rl1wdHKjbUv/gjZ6YXElCorKadNk0zaNgpubt0oLJgTL&#10;zh12imTZud2OsLdhmz22bxHSZhfWrdmCp59Yj1/+7Bn87P/zBH7+TzY8IeTKL5/Ck7zmk08+gaee&#10;ehLPPP001q19FhvX8R7Wsf/Wckls5fauLVtVJIuXmxMiOVYykiJ4X9H0g6KQlx6Bkpxo1Er9ofI0&#10;NHBZmhGO3Dj+L/wYihID0VycjIH2Kiz1d+HibB+eo81yjfaKmqvTPZyHeswPdWJhuEOl/Do9bca5&#10;uR4b5ntwabkfdy5N0R+6gO8+fRn/8v0H+M8/foY/f/8h/vDtA/zm81fx68+Iz1/Drz57Dd9++jq+&#10;Ib7+5FVV0P7zD1/CR+/cw9uv38TL9y/h1rXTuHx+AWdOTGORc3hqfAAjg90Y6NOj39qFIfrQk+Nm&#10;LMxbsbwkqVe70NtbTV+L99ccR588Bh2mJBj70mEZzoBpMBmGwXjoB2Opd2JhGouHeTyBy0SYRhNh&#10;HEmkXpJlMkwjqTCPpME0lAZdXxLaLXGU89FoMUYqCLHS1k1YIinvIynfo6Drj+b5Y3hcPCw8Z+94&#10;EqzjibBOJHA9Hj3jcUQsLOMx/D2KSxu6xyIVZF/PeLQiUnqnYtAzxf9OxaF7QtoaA+NoDNsZp2CW&#10;to8lEImKjLAREikrRAXbPraKNN5jOs+RzvNlwSp1ZGZyMDgjNWpyMTybR8hS6pdkY3A2i8i0kSeS&#10;Ok0wYyNw+qZSIVElvRPJ6JXlZCrXUxVBokgSKfj/CGyPQpINo9xHSARRD9vUM8b2cGlRkUWErD92&#10;fPco72k0CeZR3iNhkX7kNaUtUp9lZF7ShNkiaCT12KOUYavkihA4vF73IJ9nXxz01liVzs2GOOrd&#10;BCKRsJEsEsnS1ZvG55iGNqKlJ1WRLI1mzhdjEu2JZDQZUtFszIDWmIV2Uy46zQXoon2iN5fAQDvM&#10;QLvMZKyA2VgFi6maqKGfUUf/oZ7+QwP9Gc1fYdDSiGHq+NG+pr8nWLJKSpFVKl+ulyBd6hZwuYoM&#10;ITsK5Qv3Ihq7/K24RP1f0okJhIxJzc9DohiyNGITabgWlOTRSahBT08HxkbNKjfo2IiOjhENCzam&#10;11hHp4cNNtShx0DjQ69BtxAtVJb69ia00LEopyOeEBMBX28PuDoegovTYRxzc0VQgJ/K9ZiSlIC8&#10;3FxU0PGvr2+Ahg6hpq4BjVw21NSjSiIPculEpKcjNyMdBTSkS/KzkJ+VgoyUOCTHCcMdifj4KKSk&#10;xCIrm0qGTmxVZTZqqrJRUZaGgrwEpKdGITEhHBERwfA+7oUjR5ywW9KCbNuNjVt2YQsFrhAs2/fs&#10;x1Yqip379mP/ISd4+fghPiGJ7ZOC/+3oNkmR/jZUcjslJRVhYeEICAxEWEQ44hN5ncwMIhOpdALk&#10;K+3YxESkZWWpF239IyO4cPU5XL5+E0unz6ClswuZefmIiotDfJLklk9BDBVlcEgQ/Kg4kxIpkOpq&#10;MDc1jhfu3sKXnzzED7/+Fn/+59/jP/71j/iPP/8L/vIvNpLlxx++x3fffodPP/0M7733Pt586wFe&#10;fPk1XLtzH4tnL6B3ZAL12g4UllWpuizZRElRKeqr69DapIWhU09HV9L0zOHy5Su4ffse7tx7Hs/d&#10;uK0K8Z88dxELJ89gYnYeA8Ojql5OW0cXx0czavncahv4zOjUS1oLvdGELoOBv3eq2jUVlVUoLaXh&#10;q6XxOTKG6zdu4sE77+LLr77B2+++ixu3bmFqbhbm3h71Ykhy05dWVSKP4zVH8tvnFiIvr0ghN69Q&#10;pQjL5XiVegTypbgQMq26TnQYdGiV4uu19TyukH2ZiOCgcPj5hyCAy6CwKARHxSIwOhb+0dEKflFE&#10;JNcJn/BIeAWFwFWIAfdjOOh0FPaHDmPfgYMcC4fh6OoKv+BgxKUkq1RAkiKs3aCHsacHZquVE9rM&#10;67ejpq4WBYUFSOc8SkrmGE2No8JPQG5+Gkro7FXV0vkRYqWxkihjH5Wirk7ysBehurqQYysflXRm&#10;JTd7XZ0tB3lFRQmKiujkFuSjsKgQhSVFKCovRXl9DZ3Das7lQgRzLjh5eWCvowPsnB1x+Jg7nL29&#10;4MTxftDdFfucnbDXyREOHu446usLL0nfFB4Or7AwFS0i+5yO++Conx/cAoPgznv1II4FB3EZCPcg&#10;f7hx3rr4838+3jjidQyHPIljj8HTEw5cHvTwwAE3N8IdB9084MD+POThyTZ5w9GL1+C8Wk0H5uIn&#10;5w3kdSRqJgTeYVyGBCj4RYYgPiuVjjAdM30rBa6BDpGBzlcLKth/KlUFnfKC8iKU1VWigjKnQlOD&#10;0lqJWCrlfhshIPU+UijbJPooJZvrnJMKmVlIzhBIdJ8Ujc9RdYQE6dl5Khort6AYuYU25BeVoLi8&#10;XKWyy6MMTeZcj4iPh194GAIiIxCeEA/J7V3eUIs2k55KpBuG/m50WPR0/NrpDGpR39pER7KVysAA&#10;E8e8ua+HY7eTY78Z9U0aNGmbVH2CTmMn9PIV8GAPxmfHsXhqASfPLmNmfhIDQ72w8JyWbkmD0k3j&#10;xgyToQP18hKnlOOjMEe9sJM0JZqmOmgpj9skV7yxnXKnGdWN7KMqyedfgipJSdcs0SpS2L0JjdpG&#10;SP2V1QLvkk5MirMXlrEvJXe59CHlnEQ+ZnI8Su5/Dce9vrcX5oFBGKz9vL9O5FMXhUVEwt3jGA47&#10;ygthNxz39UFwWAhi4mORnsX5UFmKlo5mWAcs6sXcrBR+p2y5ZO7Hi5YxfDSygK/GTxFn8Mn4Sbwz&#10;uoh7w1M41zeIccpi+Zq6VaJrtM2olPpAVTUooLwprKq2RYfJy66OBirdZliotwYGW9Bnpa7qrobR&#10;UEZQ+VLh9vRoYba0o4v909wphaLrUFRTSp2YgUg6SKHR/giPCkBqWjxKSqUuRAM6pOC42QQt530j&#10;ZU+9rp1og6arDY2qZg2fNR2dOg1lpNTbkciWxnpUauo4TutQST1XU9eEukYtNK2tbCeXvHYDHej6&#10;Ng3HCuWpvpNyhfdpscJopMxt16OxpVURWA38v9bUifZuHTotOnSZ9dAJoWEk9NyWCBuJ5OmSVIvN&#10;0HZSJ/O8TVp5EViPNm099B11MHfWoqezBv3EqK4eM+YWnBrU4/JUH64vjuDOqTHcOTuKm6eGcI0G&#10;+9XFfhr4gzT2x3H73BLuXjqLW5cv4Sb1xk3qirvXbuD5G9dw9+oFXDs9izN02CfMGliaCtFelQpN&#10;aQIqC2KQky51U2gXHN1Hp2cjnTg6tEf2wM/XFZHRQYiJi0BoJGWBRLp4uVAXuyM03I96NwrFhWnQ&#10;NhWriNrzJwfwwq15vPPqOTx48RRevjmDa2cGsDxFW8VSj87mIjTV8JlR7spX8Razjs/bBJOJOqqd&#10;ury6mvI5E4EhIXBydsHO3fuwhY7j1m076fzthZ29AxwOO8P5KOWmiwdcXI+p9cOOzrA/4KBwiI6v&#10;j38gYmkriH7KyMlW+v+4P2UbZaKQLSG0EWKo02PlRblEHcVGIT6ZNkNOBvKFdOO8zaGsSuW8SExN&#10;VsjgHBM9WFRWiuw8SWOZwvNEwj+INkJQIPxoe/gSPgGUl35C6nip6wmE5PEPCeW1eM2kZMQkUB8K&#10;me0XABfK4iPyEcHBQ9i2czeeXb8JTzy1Bj/75ZP4p1/+Er946gms3fgsf9/He/BWZJdEFbXp22Do&#10;Mao0lULY1jTUoIxyVmo5FRXnI0dS8qQlIi4+GtGxEYiKCUcsbbPYhOgVxCCay9DoSOpiQRTCJO0E&#10;5UFUXAwiY6JU2rh4/i81jbZhXjpth1xUU85XleejiDo0LSkSUaE+CDjuAm+3Q/Bw2g/XI3Y4emgf&#10;nB324uiB3XCx3wHnvVtwePs6HNj0JOzW/xzOu9ch2N0e+UlBaChOgrY6C9X58chLDEZS2HHEK/gi&#10;PiKQTjz1TlQYYqJCaeMJiXQcXr4e8DjuBs/j7rQhPeDj7Ua71g1+3u4IIAK5P1jGqJ87wv2PITrI&#10;G3E8X2KkP2JCvOlgeyE23B+ZtFOFMGrSVKlC683N9aiuob6iDs/Jy1FRKhW0fyol+q2MtntWBqJo&#10;F/oHBygEhAWx/yIQGR+j6jml0iaWaMB8yuf88jKF7JJiZBQUIjknT30AIJEqQRKhK/YPEcz1kChJ&#10;gRqHMNpDEbSFovkcUlOSUESbvYUy30KdNNRrxqiVdj8xbu3BRF8vpimj50cGsTQ+ipPTEzg1M4XT&#10;s9NcCqZwcmYSJ2cnsDwzisXJQRX9MTtixcywFVOU8ZODVkz0U6dRb41Rbw0LecNr9VJ2Wrooh6mr&#10;TJRTprYGol7B3E6Z3Umfg76FlbrfSlugj2Oxz9iGfnMHHaNOjFh1mBg0YnrEjLlxCxamerA43Yvl&#10;WTr7c1wSJ+asj3BSoQ+n5vvZ3gGcmBlge/sxP25r7xT1rrRvkDq2h20zSjqyxjq0U7e30u4SaInm&#10;+mo0ig7lM6wn6miv1VHvCmlWU1+Jai4rOXcquF/VZamUD20KaZvkqxf/ORJJIWmqJIWWRHlIoXtC&#10;9q2SE7ZIkJ/IivRCgS06Q0VoFEskiZwrX9lDCuU25Cky46eIERvyaDv9NQoqaVsq0H4gih6DkKuC&#10;fDl2hWCxkSu2NFs/QbYFkoprBRI5stK+7BJpn9hstOlpn+SVy3Klvdwn5IqtBovU28tFhqSzpSwV&#10;W01qIibSDxQkEcmCzHQVDZqel0lbJAvZ7Jc8tqmgPIftzkVxdR5KavJoG+bTJsunzViAKuqhaiFO&#10;WvL+GlqilViJLqluz0eNEBxdhWjQF6PBUEzHvhhNplIFIVME2u4ytPZUEOXo6C2Hrq+cNl8ZDANl&#10;0A+UP4KO+7oEfaXosNrQ3luKNqK1pwQtllXyQsD1FbR0l6jtJtMKecF2/EMYbSRKo5A+bK9KBcZl&#10;E/dLG9vYvvbeCl7Xhs5+gaQGq4ZucBVSnL4KtvRe/L9V7q2Yx7NNpkIFjZBCehvqdUXsHxskSkah&#10;U1CC+o4VtHNb0CbgNlHXSp9HW4ballLUrKC2RbbpD2k5f4j6VgHnlIKslymoY1vlHDbI+RraCV6r&#10;sasEzfoyW4SMiT67pRodPTXoFAJFESt10PXWKHT1VivopA6MpfIRuixV0PVU0/augcFSC6OlDqae&#10;BvqnGvRYG2Hta0a/2JIDNnJkeLgNIyNCprQSWoyMt6ygWWF0ogVjE1qMjfP3EfmquwWDtEMHBvg7&#10;j52f68Gt68v4/KNX8btvH+L3Xz/Ew9dfwG3a+tNWI/R15ajOSUVBQiTy48JRmhIDLf3I/rY6zPfp&#10;cEKiQlSEiBmnJ7txZroH5yjzLi704eJiH87OWnBqyqhewJ4aN+AS5eDdcxN4/eYJvP/SJbz/ylW8&#10;/cJlvHDjFK5fmMe5E5Tdc8OYmx7A3NQgpii/hwdM6DHTxqcc7tBUQt9Uhb7ORsxY9Tg92ovzE/04&#10;PdKNhYFOTPXw3rrYxw0FqC9KRkVOHGoLU9FeV4x+fRPGerow2W+kbNVTtrZT5jeirZ7Pvow+S14K&#10;CjOpk9OikZMahZwULleQHh+GyCAfVejcbsdmbNuwRhVEl0L2W9YLqfIMNq8TYuUZbOVvOzavx57t&#10;m22pwaRA+75dcNhL7NkJh93bcXjvDjja0VY4aAf3w/bwdDqAY4774UFbQiJkPLke5HkUCaHU2bRF&#10;MySCnXZBMu2B5NBApEWEIIc+dy5tneyYCGRGhCEjPIQIRSaXWQL+J5t2RB5/z6UtlMvzFCTHoCov&#10;Dc2U/1rK1jrK9jzaNElhfogN8EJ8sB/S6PfmJcagLCMVtXnZ/E8uGigXNbQRtJVl7Nt69HW0YaKn&#10;G4sjQzg9NYlLi0u4cfYC7l+5jpdv3MVrd17A2y++jvdfexcfvvkh3njxLVw9f5M28xhqKpqQnJiN&#10;4MBoeHoG4OABJ2zbuhvr123Es2vXYf2z67Bx3bPYtP5ZbNnA5bo1WLfmKax52haxIVgjkRtCLjyz&#10;BhvWrMVGwVqJ5BCy4Vls3rAO2/gMJLpm2/ZN2M5ntnPnVuxm3wuxsldgt4v29jbs4G+SNkxqq/ge&#10;c0FKXCTHQiYaqBPqqBMqqQvK6MMXZqQhkz52qK8fHGl3b1izDr+UtF3Es89uwp69B+hvHqefEI34&#10;xFTEJaQgPCIGx30C4ezszvs8gn17D2LP7gP0N/ZjL5d79xzk+gFFsmzZvBsb1+/A2jWb8NQTz+IX&#10;P3saP/unJ3n+J/GLnz+Jp558BmvWPMtrrcPatWvw9NNP4ZlnnmJ/8X7Zd1vWbcFmHrvp6fXY+PRa&#10;bq/jGNwGN6fDiAjxRXZaDApzElCcG4/iHD7fvFhUFyWiMi8OxWmhyIj0QnKwK9JC3FGVHoHu2gIs&#10;9rTh0ngvbswN4cqUFWeHjVigrzpLP23OosUy59zpESPOSATapAUXZnpwYbYHV5cGcOfCJN6+fw5f&#10;vncXv//2gYpWEfzw1Zv47pNX8NVHL+Drhy/hm49fxjefvIqvP35N1Vv57INX8PDdF/HhO8/jgwf3&#10;8c6bd/Hqi9cUwXL21DQWZoZtterkAxTaS6tLkRknFkZx7coJPH/nPG5fP4UzJ0co62g76fLR3JZC&#10;HyIVnd1p0PcR/YlEPHVQDPRDMTCMxCnohuKoh+LQORBHPZRAPZWETolYsSZRxyai1RKHZlMUmgzh&#10;1G8/Rap0WSN5vihFqhiHYmEajkP3qBApCbBOJqFv6idYJxO5Px6mEV53mMcNhrMdNnQNRFAXRsIw&#10;FA0jfzeOxRJsG6HndtdwDDrZXkEXr9OpwPZKm4mu4QQF3XAi7yWJ/2H7B4mBRBu43jWUAsNoGkxj&#10;GbBMZKJ3IgvWiWz0rcCqtjPRM5FBpPM/aeieSF1BCiEkThLMY38DRYLYYBpJfASzAvcP29AtNVBG&#10;UlcIFZ5/Bd0SWURYFPj7I6QQvCbvSWDh+XrHk9mXKRicsdViUQXvhWyZy8SoRLHM5WBkJlvVXpHU&#10;YJYhG7mi64mmno1agazHQMdnqrMkQN+TBH1vCpFKpFM/p9NeSUcrt5stybSRkvjME4kkNBuTqefT&#10;0G7KQJcpB3pTPgzmQpjMJTCbytBtqoCFdkCvqRpWUy1Rh35TAwZMGgyaGzFkbsKgSdCsMMQ5Ndqt&#10;xXiP9u8Jlth0yXtr+zo/s7RUQYiWNCFP6KQn5+cjOY/gMqWg4BFSeUwK9yXl5iI+MxPxaalECh37&#10;PPX1c3c3nRcq8ckxOlnDegz3tSqCxWqsVQRLnzTaLBEtTUSLqsnSa2yFob0RTXQuCnNpGFPBBEgx&#10;ZNejKmTwmJsL/H2OIzoiHOmpqSjML0B5WTkqyyvpSFeqF/+amnqFqtIKlOQXEvkoJcp5LyV5eSjM&#10;zkJuepqKcMnOlC8eM1FKQ762gsZfNQ0vOjLVdGRL8zMUIZOdnoSUxDiEh4bCw/0Y7OwPYNNWClNh&#10;7rfuUuTKXgpgu0NOOHDkKI44S/51CutQtjEtHWWlZdA0NKC+tk6ty76QkFCVi9xZwio9PREUSsc8&#10;MRHpWZnqRaS8aJGvjoVgMVjooM7OYXhyCrpuC3KKiunkRsMnMAjBEZGIjI1FWGQEAoMDVTHZuNgo&#10;lFGh9phoxCwv4MV7t/DhAwrGLz7FH3/4Df78x9/jL//6R/zLH/+gCJZvv/0GX3z5JT755DM8/Pgz&#10;vPngfdy8/xJmTpzhIB2go9FAR7yEbctFbm4+qioq0N7cQkdanqmVAnIMp04s4uoVIVhu4/adu7h6&#10;/QYuXr0GKcZ/8twFzC+dxMTUDPoHh2EUsklS4zQ2qpo69ZoGNGuFZOmAzmDguLEoGIRsaWtDR0en&#10;qi0zPz+PW7du4f0P3seDd9/F3efvq5RIUvhXUl9k5OYgjc82LZPIyEZaWhYS4lMQJS8EwqMQEh6h&#10;imSHxkQiIkFeMiTSycpCPvu5hGOosLgU2dkcz4lpiIqMR3BwBPwDpHhxIFy8fHDYwxP7XV2x7+hR&#10;7HU+CjsXKZjrAUdPb7j5+sMnJEy9eIiMTUBUXALC+IzkpZYso+LjEc/xmpaTowraS62Vlo4Otr0L&#10;Wt5jdU0NcuVFWGyMCqn18+WYkJyt0YHIz0uGpr4EJkMz+no6OPG1aNNWokYcwYJU5OckIi87AblE&#10;UaGQhAVoaqqGVqtBa2sTGuSlbFUlSstKVbRTGddrmzV0ThoVyRJHY8wz2B/7XRyxy+EAdhzYzyWN&#10;iSOHsNfxiMI+JyfYH3WBg7sHnLyPw4WGipt/ABEIVy6F7HDlunvQKrnCpaQA8xcy5Lgiaxy9PXHE&#10;8xjhoUgcB3chUtiH7FN7zoP9xEHOCQcP+V3+6/VXOHyM4DM45CGki42YcfTy4vl94B7oB48gf3Uf&#10;/lGhiEqlIUIHo93ShaGZEUyfnCFmMSCpsnp0qG6uQQ7nfEJaIiJo7IZI2jD5wiUyFIE0cOVllJcU&#10;YvdyxxFXZxx0csQB9oNg/5EjikCTSCU7B857wv4Qfz8sBdmdVA2Gw86ucHJxh7OrB1zZZk/2mS/7&#10;KZAyJFTGYFQkgijD/MNCEBgZjrC4GFVcNa+8RKVokkLdFU11KKwpR15FMfcXq5RHBRUlKiKktqle&#10;pXur5LqKciotVJCaFOVSF6WxFu26NvQN9WJscgTjk6Ow9vdAL2lYjJ3o7TFhZKgfQ7JP16HIlUz5&#10;qjMpXqViyivIRkVVKSQnvpA2HYYOaLu0HDd1KK+tQFk1nVn+1tKhRSfP2aGKT7dBy+3mthY0cHxV&#10;rxTEz6OBLzItkbpB0hylc54WlJWpvP9tRjpgwyMYnJrG8MysigyqoJyMiY3H8eO+lJHulGn+CGef&#10;JSQlcF6nIjefbeM9Su0Na58ZowO9mOvrxTJlxnOmfrxmGcOnA/P4dnAJ3/Qv4uPeGbzRPYbrxj6c&#10;0JswyjlnNXRRvnSpIukNlD2lvGZ+RRXyhdStr0etkAm6JiptLayDrTbndqAe/VLYTBSwsQxGfQWM&#10;hjp08X+tnc2qmH81n1sRdVdaURYiU2Rcse1Eanosikvz0NBYr+qmtBkNaDEaodF3ol7Xinq9Fo36&#10;Vjr5bWhqa4WmWcv/Ek1c19qiWyTapKqlAZXs9yrKj9qWJtQLSdRF6IjOJtSw3ULg1jW1oEnbgfYO&#10;I3T6XnR2WfhsDLyvVpSzDcUNlSiuLUdpNeUBx4w8//Ji0ZPy5VcWyvIzqU9zldxpEzLFIl9a9mJh&#10;YQqXzp/A/Rvn6Iidw9t3TuPBjSW8f20en95cxrfPn8X3L1/C714jXj+P7187he9eXMKX9xfw2d0l&#10;fHb/DL54+Sp+9c5L+P7hu/j+04/x/eef4fsvvsCPX3yO7z/5EL9693V88coNfHT7JN68MIp7C0Zc&#10;Gm3EfHc5epqzUF8YjZSoY/B23YuDe9bDfudaOB/cjgAvR8SE+yE+PhxRMaEICPYhjtNRCkR6ZgLK&#10;K/KgbamkAdWIkcFOLM/TwT85iCtnh3GJS/lya2mCTsi4EfN0OuYnLFiaGcDppUnq0RkszE3S4O+F&#10;jvOlgTqrnHowm/I8KiYGxyif7PcfxI6du7FTvsqzO0A74SCXlKN77bF7j71aCqlygLLjgMMh7D8k&#10;BIsjvP18EZOQYEvfVEAbKyNd1Vg5TtnpRdkmUVsZ1FMldJDrmxtUNJnZ2o2+4T4MjQ8TQ2rd1CsR&#10;JzoVEdlJ3awzmSCF8Tv0etRzPJRwfOfSBsqkvSYvGcVuECLHSXTagQPYY882Env3H2Dbjigi5Sjt&#10;HSFVnFwpy6jrZFtw8IgTduzeh2c3bsaTzzyLJ+gUPvHMM3hyzTN4eh0dxB1bcdDxIO2TYNox7HfK&#10;EAtlzeDYEHrYhwYLdXuXRK1q1Nf6VRKJUVmMwpJ8Io+yjGOR9piguLxQoZBOcw7HqKQUlDpBsswo&#10;yKFtQtCpzsrLUMgtyEQx7bfq6mLaXRVoqC9HhbyQzk5CcmI44mKCEBMphVg94ePpDBen/TjssBsH&#10;7LfDfu9m7N25Hru3rcGOTU9i+8ZfwmHPBvi6H0BGQjCd9URUFaWhICMaqbGBiA3xRgT1dHiAJ8IC&#10;vBAaeBxhQX4qrW0IIVE6Xr60D6jzJCLPRexYFyd4UKeILetzzA2+Xh6KaAnwdkMgEezjgTB/L0Rx&#10;/EYF+yI2IgjpybEqIkfbXI8u9qVOUjY2N6G0vBQptGVDIiJUjSpff1/4BfghgLowUKKEuPQTnci2&#10;BIUHI4z2tOg7qeUUmxyv0g5KTabkrAxCogvTEJOSQvsoESExcQiMikHAyocksh5GuRwZl0j7hnoz&#10;OhahYeEIpJ6PCA9FekoS6qvK0c22jfcL0dCnME3MDvZjYXgQS2MjODk5jrOzUzg/P4OLi/PEAi5w&#10;eX5hGqdnxrA8OYT5UdqVg92YGiD6uzHZZ8EEx/wo9daw2YAh2rZ9nIeWdi3Mrc0wahthYN/oqTN1&#10;TTXoaqoiKqFrroKhpZq/18DUWkfUo5v+hYWysldPmW5uw6i1C5ODRsyMmDA33o35yW4sTHVjcdqi&#10;sDRDuSCYtkFSttlAeThOu1TqswxbMMl2SvsGzXpY2TYzZbaOerCD9ldrbTVaqivRVFWBRqKBc7lW&#10;dH1ZESpKCn6CbFPX2+qhlajxLwXvi8oKOP7zVdH73BUiJbNQPlTIQgZltUDW1TbHv0RQpuZKPRHq&#10;dFmqdT5nAf0qqTGSSjn/eH2RRwXjOQcF2UJsqLRYq5A6I7ai+opoIQqIQtqbRQqrxArbuwppO1FQ&#10;UaBIlr8lWFbTgCkCiPezSvxI8XiVnqtI2iSRKQW0fzj/JZJzhWj5iWyxpYOUtmcUCLnC4wmx7VOz&#10;eZ/0TVVaa/m4Q/wr7hN5mkVdl8N7z6MdWMB7Kq7MQ2lNHsrr8lHZUEAdW0A7rJB6twgNHcVo7CxB&#10;k66YKPorNOpXoKJKCKMNjRJxImSHRKFYSlT0h0DIhw5rOTr7KtA1UAXdQCUMg9RLQ1XoHq5E98gK&#10;Rrn9GMyEifsFBhUxUgHdUDm6BsvQOcDz9peugHbvCtHR1iepuXhdaylaFSHzP6EMLd1C/JRAUoEJ&#10;tNwWcqXDWsm2Vil0WAWVK1hZ7/sJbbyvtl65z1I081xC7jwiVbrYl5021LQXQGrOVLfmo6aV/azA&#10;/VL3paVIobq58DHIdhFtH6KRc0RThPIGGyoaOF8EGhsqGzmvGkttaJL1YoVKSYUmadLkfHyuta1F&#10;ChK909BZymdZrlKGSSqxju5adFokQkWIFUEtdD0CiVSpRpfFhs5u9o0C5Q23V6NYJFWYqbdekSvd&#10;1kb09jXR/m6h/6tVdVOGhmlTjhCjWgyPtxBCqtAuWcHoRBPt9maMTTRjlL8PjTRhcKgJ/f38ncfO&#10;zZrx3OUZvPv2bfzpx8/x77//Bn/87lN8IgTLmUVMW3Qw1lPWFGaiNicF9XmpaKHMMDWUYbhLw9/b&#10;sDigw+lxMy4u9OPm2Qm8+Nwi3hB77oXzCi/fWMT1M/Ttp0yYtrKNujqMGhsw3avFCTlueQQ3L83j&#10;znMncOu5U2zPMs6fmcHy0pj6Sl1IFqk/NWBlWzro49cUo5ZzvqYgDU2l2eiqKYKFMrq/vQaDnTUY&#10;0teiXyeFtUtQX5yi0m5mxAYhNzkSlflpaKSM0dZyXFGvN1CW1JTwXJQjteU5aKjKR11FLqqKM1GS&#10;m0r9nIDslBikxdNviAyiTvWE6+ED2Ld9C7ZvWKvIlC3r16gi9ltkm+tb1q/F9k3rsJe2i7ywPyoF&#10;350O4ZikYD18UEWsHNi1RcFhzza4HNwL76MOCDjmDD93J/i4HcFxl8MIpg5PoM7OT01ESVYa8lLo&#10;t8REIjE0CElhwUiLDENOXCxy42ORFR2FtPBwpISEKKQRGWH8PSoKRYm0NTLToSnMQzt1gUFTBYtW&#10;ipY3YcjAsWOkTc7lAG3/QZ0WI6ZOTPUasURb8Pz0OJ5bnMP1Ewu4ujiLS9S3sn3//Fm8ffsmHr78&#10;Ir5483V8+dab+OrtB/j6vQ/x3YefEp/j6/c/xVcffIYv3v8Mnzz4BC/deRWLM6fRoulCWkoewsMS&#10;EBoSh6ioRPj5hcDlqAf27rHDzh07sXv7Dtjt3oX9e2lP7d2lirZv37IRG9i369etwcb1z6p6L7u3&#10;bYX9rh04sHungqzv43/37tyKnds2qXorUsx+6zYpaC8ECH+33037ee8j2HF73z5ey2433J0P0wbz&#10;QU6qpM/KRRP9zgbq0ppCyhj2XxnlfW5yIsJpUx+hfbvu6Wfx838SguUJrFvH8+/ZDycnN/qbXoQn&#10;Dh9xxv4Dh3jd/di1yw47tu+BpEMTCKG0fdseLvcoYmXTxh14du0WPPP0Bjz5xFqe8yn87J+ewC9+&#10;9iS3n8Ea2scbNmzEtm3sC2Lzpg1Yu/YZPPXkL7Hm6aewfu2z2LR2AzavWY+N8t+n13B8rsMejkP3&#10;o0cQFeaP3Mx4lBWloqo0HRVFSagsTOSciEdRWhiyY32RHu6JrAhvlCQGo70kHSOt1ThJu+bCsBkX&#10;hsw4YenAHO2d6c5GzBlasNTTgbNDJlya6MXV2X7cWBzG7VPjuHtuCi9ensfrN0/i/Zcv49MHt/Hl&#10;+/c5Fu7js3fv4uMHt/DwbYL7P33vHj7/gOPoo1fx1cdv4tvP31H4hvj6c44p4svP3sbDD17Fm6/f&#10;wb3bF3HtyknKiZO4ffM87t+5jOfvXsHNa2dx8ewCTi1P4sr5Rdy+dg7P37ZFvZw9PY7JqS709FNP&#10;duejw5yBNpNEocSjoyeO+icGnf0x1IHR1IWxilzp6I9De1889VAi9VAytJZE6rU46qIY6qFI+sph&#10;aNCHotEYilZLOM8RAf1AFExDErFiI1YsYwmKXOmdSFSQdSFVLGPx6nfTcCz1dhR1Xjj1Ks/TY4PW&#10;EsZlOK8dSR0cjY6BGCIabYS2PxLavki0WG3QWqNWEI2W3hXwflqssdwXR50dr6AlWnpt0Fp5T31J&#10;6BhM5f2m0Q5IZ7ttMK8sjdxvQyqMwyn8jyAZhpFk2gyJK0iwYSSR+5MIifiRffHQD/0EwwqM/M3I&#10;44zDQr4ks5+EZBFCRYgVYjiN10+FSeqiKCQ/gnkwib/xuKFEBUnz1TOagr6JVJUKTRW7X5Ci/qvp&#10;wiRFWK4iWAYnM9E3LlFLSTDyuerYR109UdTNkYQshWThs+hhe3uToLemElJfJwM6ooPrbdyn5Tho&#10;EZKFY6fFxDFhSkG7MY3+Mv9nzIbBmAeTsQAW2j09pnJYzVXoM1djoLsOg90NGOqm3u2mjlZowYiZ&#10;eluBcpgYpR8x1t2OCUv73xMsUmxZIlOyS8uQ9T8QLFLMWvD4+ioSc3IQl5GBuNQUIhk5NHJr6+jU&#10;GNsxOGDE+KgZo0M6DFm1bHSDjREy1qDfXI9BiwZDPVQYPTQietq43YEegxb6dg1aGqpQQaM5PSke&#10;4UEB8PZwwzE6psePuSPE3x/x0dHISE1FHttfUkjjqrQcNZXVqKmoQrWkiCoqQWEOHYCcXBXNUlZA&#10;g6ywCGW8p9JCOgR5OciXF+w5GSjOz0IlnYo6OgO15QWoLJIXTRkoyE5DvqRVSUtGLK/n7XWcgtdh&#10;hWDZjA1bdyqCxc7BCQcdXXDIyRWHuZTUH25uxxDgH4DYGCrSrCwUs09LJVUV2xMZKaGH7jhyxBFu&#10;7h4IjYhEJveXV/Gea2pVUduSykqU19ShrllS9JjQRkgh0lw+p9hUqf0Ri3A6wVHxCYiMjaPDG4Oo&#10;GPYJlXJ1pYQ36TBHRXv14jm8dP+OIlm++uwTfP/r7/DPv/8Rv//dD/jNb36NL7/6Cp9/8SU+/fxL&#10;fPb5V3jng4e48+IrmF4+TWHWQ0erAknpWUhITkMmnZUKjo+OFhqMdHRHJeXD6ACvM4alhVmcPnUC&#10;Z8+exqmzZ3DizBksnjyFmfkFGokTNDAHVJRKi7ZVFaotkzoCJcUK5Wyv1NLp0unQKwW7h4dpiA6i&#10;u7tbES1Go1HtO3HyJG7dvk3cwulzZ2GydKuvdCN432HRkSqNSnxSMpJTM5CYlIawsGh4efvhkKMz&#10;9h08gN0H7BT2ONjD/ogDnN3d4BsYgOjYeKSmZSqCJTe7EBnpueorhoDgcLh6+uAAn+fuw0ew/eBB&#10;bLa3xyY7gR222O/HHu539fVHdEoaSqpqIYX323V6NPI+q+rqVSFryXsuxZYz8+mc8n5Lq6tQKy9J&#10;NQ0o472nc/5ERkTA97gtT6iXqyOC/dyQEh+sDEersRkLk1Y69X0Yo2Hc2Vym0onkZ8QgOzUSWURm&#10;WhTyc5NQXpaNRk0F2jskF7rUOGhCXX0NSunQF0udhUoheOpVOqrimkrO/wz4R4XB+fgx2B+1kSzb&#10;7e2wldjBPtvl4IA9R47AztlZkSGHFbHhzf/7qEgSIVkE7gFB8FglWKS2iqT98vP9/zP2l+Fxndm2&#10;MPrv3nP23g1hM7PFksXMzMxMpZJUqpJUJZVKzMyyZGbHsZ3EdswcOw44cTjdnU4HOp10d5px0xl3&#10;zLdkp7P7fPf5foxnQVWtWvCuOcdcY8054cRjsve0iiu2bq6w4X283dUF21xEVHGywsmJyztg5+7B&#10;78t2RZghfHwVnAj5Pwf+r/z/dldXbCNs3ETwEZHFi/vgDbdAXwTFRiAlPxN1LfXoHe/H7P6dWDi8&#10;G/N04uPzE+gY6FBCQXpeOoIigpWIYs9zbudihczb7yDBstuGdVs2YPnaVXh6xTI8sXQJHl9CkCw9&#10;9vQzeOwpAeeJx59eiieXLFd4WCJI9WJYsQor10hK8yZs5zhx5DG6e3nDh2NOspp8goPgHx6GkFiO&#10;24w0yBuYhRreF1UVyK+gLS7Of/RwQd7QlAcOUtoll+tzZb4gG5l58tAgHckZKbxPk5BMyLqicgY0&#10;uirU1FWjgtvMo13Ozs5EZQUD/CYGeYP9Cp0drWpdRnoKoqMiEB4eipjYKGTS7kkfhwZTPcdzE4xm&#10;I2rrraJORXWletgrgkpLWwudFMdkqxlNLfwet62v59jWaVUD9ALufzrHWAJ9QwJ9hLxdWl5dTXvW&#10;hoHxScwfOISjp1/AiRfPYXb3PtWDKom2xs8vEO7uXggJDUdicjJyee8UkDBLT4lKbYVVYOnreCSw&#10;7OvqwanOQdzsnlACy4eDu/BB307c757CjfZhnLJ0YQ+3PWpuRh/3tbOjBW089vrmJlTpDSjhvSri&#10;iqZehAsDjG0GtDOYlGajMzNmzM2YMM2Ad3SQ/qurAu0W2sHmcjQYNbzXq1HbWIcqHndRTeUjgSU4&#10;2p922p/XJBZFpbmo1ddYBRbatEbaNL0SWBqVQKLntNHC+9VkRL2UTKxrRJ2ILA0878YGVDfpoTHx&#10;/Bt5PRurCC2qmmpQTdIsIkud2QRdowm1BiOvOX9T14Q6QwsMja30Ic0ordYjjT4wMi0VAbxHAiOD&#10;eW79ER7ig5hgbyQQqeHeyInxR1lGOBoqM9BrqaJt78azz+7C5cv0Ia/fxY8/fBe/+OR9/PqTB/jm&#10;ozv41f3z+OWdE/jNraP4w+0j+POtw/jLrQP4881d+MONWXxzeRpfX5zBzy8u4POrh/H57Rfx1Vs3&#10;+du38PtPPsIfPv0Yf/zsp/j9xx/imw/u4+v7N/DVK2fxi9vP4csbh/Dp5V348OwkXjnajRenGjDX&#10;VgxzGYOLBB+kBDkizsceyQHOyIj0RjbtZRbPe0ZaLNKkJ0Z2EkoYhNfpK2FpNaC314zBgRaOezNG&#10;hpoxNmLG1JgZs5IyP9mhHqhKKaBDeyfw7OGdOHV8H06fOIwjh/ZyDIwrUa6mphpFRYXIy8/jPZKl&#10;MlD9aOvsHZzUyxfrGGxu2CiiykasXSewCi7bbe3hTF/v7u1NG+AFF3c3ONMeutM+BoWFIpH3RmZu&#10;jhJZBNkc79n5OSjlvatv5Fjs6VCCytzundh/ZB8OHT+IA0f3Yy/3bdf+XZjfO6/6pUhPlfm9u1U/&#10;HsnwHBobQ2dvL0wtFujq61WvMsmmyyJ3i0tKRGhkJAIY2AeGhnA/wpQI7Ec77k3u4kkb7OEjIoE/&#10;/INFHKafjZKsiBC40hbbO9OO25H7kMdstbVVotFmm23Y7mADJzdnhESGqkwbyWYz0Ya0dbcrgUjK&#10;B1bRNkm5y8LSfOQX0y8SMi0sLVAPlUs1xerN/XJtKb8r/rIaGm5H7GNWUQGkNG1abhZ9ao6yhfkl&#10;ecgrykE2eVt2ThptRRYqKgpQXV1KlKBKUwiNhrajIg8V5fy/nGTExYXA18cFTo5bsG3ramzeKPXI&#10;l2Dt6iexesUPsXr5D2CzeTn8PGyRmRSK8vxkaEszUJKTgKzkMJVlIg1IwwM9EOTrBj+vHfDy2AFP&#10;woN+xcNbMoK81DV2pW9z4fV3od8T7NjhAg+OAW/6Rj8fbwTQhwX7cVvB/oiNDEOK9B3MZFBdVgQT&#10;7UpPl5RiHUA/bZ3ZbIaGHFHK1AXRPjq7uWObnH/6a1t7W2tPHm5LBBbpyxMeHaFKsyWkScnTRMQl&#10;JyA6MZbcMQaR8bGI4TiITU5CVGIiwuPiERQVQ1hFlWDyTJW5QgjnDJXPwshVxOfzf+0d7FX/naiw&#10;EFSUFKKTPkDKfs1wX2eJOWJ+dBC7x8nfJsdwYGYSh3Y+FFh24ihxZGEWByV7ZXIEO0d6MT3QifGe&#10;Vox1tzKgaWUQ04rhDgsGaC97aed6mo3opE1s43mxkMu0cFyYOZ7MHCfNuko01ZYT9HO6MpjrylVz&#10;YKlb39ZQjQ6jDt20pX0isDAoUgLL8D8LLP8TOye7MMfP5xjPzIx0YJq/mRxoxUQvfUpXC4akr0uL&#10;CCtG/pee/10LE22FsVqLRq3mkcBSR19bQx6mKS5kPJKHEo5fK3IZx+ShmH5esrqKOM0v5DgtFJsg&#10;yKa/l76BViElPTdDQTIxVDaGWiYXEAGFcUtyViqSOH4egf48SXiClHNeFFgka9YqsuQq7iEQjmGF&#10;ZJBIbJhDDiKiiJTqsootko3y/0pgWcRDgUV+9z8Flkd9VwoEIvp8K/xYhRbhPdYeK9mSrUX78BAP&#10;RZaHAkvmPwgskn2czvhOIIJKBpcfiSo8tkIeR3EZz39lPsq0+aisLSQPKER1QxHjrGLom4tRbymh&#10;ny6FsaMMpk5CRId/QFM3pz2S5cGpCBiLUGWxCOk1YpKMk34RQURQqYC1d4mU1qpCx2g1Oke16B7X&#10;kqtq0TdRhb5JK/qnGCNPV2Ngpkahf7oGfVPkHkTPpBZd/E7nhAYd4xq0j3F7oxVEOVpHuX3OCywi&#10;whAtSoiR0l7W8l4C2ZeWwXLVT6W5X4QR7nu3CCtSluy7AstDNPVK6SxpNv8Q/J2gl/OE6pnSTc7I&#10;82LoKFGZMzoLz6dkq6hSZQWqv4umkee7QfrH5KGyXnrVCGibDYQ04ycq6gqs0OWjXBrwE2W6AnI0&#10;+oeaAhRXP0Thd1BSQ99RwzhHwGsq31dQjfzzIf1o5L+qRMwRkUUyZJpLoVelwv5ZYJHsFZXF0i3Q&#10;LgorVjR38rwoaNSyfC5CjFVg0aGrrw7d/Xr0Dki2tVVgkfJeQyPk36PEWAOGx+sJA317HUYWoYSW&#10;SQNGuX5EPhOBZYTLo0bM7+zCsWMTuHzhMO6/egE/+9Hr+Orjd/D1j+UFlXt489p5XH3uEE7tnsax&#10;2VEcmR7G8bkxnNw1iTMH53D+6AIuHtuNy8/txo0XDuDOhaO4f+M03n3lHH50/xI+fnAVH79zFR+8&#10;fh5v3DyNm+cO4ezRGRye6cVMrwkDZh5bQwXtHMdpmx7TtIV7d47gyL4ZJbDIm+qH9k7j4B6C0/0L&#10;4+RWjDW6TLTD5aguTEMp49ay9GjUFiShSZODzvoS9DdrMNCiRU9TJRq5riwrTpXeTIrwQxqnWYkR&#10;yE6SjJRwpMaGICU2GLlp0ajg9kRgaagpQX01xxttUQV9f2GWlAWNRkxoALxdGdsxllu/cpnKUBEh&#10;RaZrli/h9Bkuy7qn1fzmdavhsH0LPBkDBjAmDvH1RKCnGzwZGztsWQ/bjauJVXDath5u9lvg42IL&#10;LycbeCwiyNsNSdFhjM2TUUx7m50cjyT685jgAMQSCaFBSGHMl8p4PzOKcVZ0NHLi4lCUnAJNVjYM&#10;xVIirQa9jY0Yb2/DAmO0Q1NjOLF7Bif3zuL0vp14/sACzpEDXiQ3vfTcEVw+eRRXTx/HrTOn8MqF&#10;M7h/9QIeXL+Mt65ewqsXzuLlM8/jtQsv4Z2b1/DT11/FZ2/dxxdvP8DnDx7g0wdv42cP3sVP7r+D&#10;D197gAcvv47Xb97Dy5du4vzJl1R5MEONEdGRieRJHrCxcYarqw8iImIZK8bA3z8Izk6M3RnfOtnZ&#10;wZOxvY+HK3wJDyn1ar8N23jetvH829tshauzvXqxJNjHk+eWnMfHAwFebur7PuRNrs52cLAlH9u2&#10;EZu3rFNCyjabTbBz2AZHfuaywwE7XKUHowOcnGzhRK7pxesbEeTH8ZAIbQnHgracvrYEtfQLWvqy&#10;UvrH7CTyF+kpS44kfWgkq0RKhC1dupIcfRO5ky3WbdiCZSvW4LHHn8YPH3sKTzy5BE8/vRxLnlmB&#10;p59ahqeeXKrw5BNLVbbK4489g8d+KNt6Et/7t8dUtsr//l//iv9F/Ou//Bs/szbR37plM3a4OMF1&#10;hxNstm/mumf43/+GH37/X/HED3+AZ554CsukN87TT2PFM0+rvjO2PH4/LxfERQWpFgfF5J6VJWmo&#10;rcxCHVFTKvdRJHJiAxiz+aE0ORT1hanorSvDVFs99pDX7OlpwUKbETPNBswxRtzT1YyDg+04OtqN&#10;45N9OD0/gpcOTOPKsXncOLWP4+cgbrx4AFdf2IerL0pW/15cOL0H50/txnlOL585gJu0F/duPI8H&#10;9y7g/Tdv4Cfvv4JPf/wmvvz0PXz9xYf4+ssf4asvP8LPP38fn336Dn5E+/Tgrdt45c5F3Lh2Bteu&#10;nsHt2xdw7+4VvPrKVdy8fg5nXzyG/bQX8zPDSpjdv2saxw8t4PRze3Ds+BR27evG0LgObb0FtNGS&#10;fZBA/xtPn0T0x6F5MHYxayXeKq70JcDYk0RflEw/lABdayxqWiJR3RxGhHA+BHVtofRx4fRpEbAM&#10;RKnMlS5VEkzEFBFWklRpMJnvkvJWkiUzHKfKkpkHorn9CNR3hkLfFsztL8ISosSburZw6DsjYegi&#10;uiOgJ+q6wqDr/EeELyICtR2LaI9U0HVEoa4zhoiFvivuEQzdCajvSYSxL4XHmQpzH9GboiClsdR8&#10;n2TsWLN2zP2LkEyewW8zYVqGElWWTKsSV6wCiwguluF4coO4R2h9CCW0JBCLZddGUohUIs06HUpB&#10;+2Ay2vg/rfy/VtUbxYq2Af6G/9kuJb4IEVwkq6VvIpW8Jh1DksGyKwuju7IxvisXYwt5kJ4yI1L+&#10;bCoL/RMZqrF9+wD3rzeGPjlaiSvNCjIvpcL+WWBp6UtHsyoTlsprZe3J0thJdFjR1JaG5rYMWNqy&#10;Gdd/K7D0dlQsiivVGO7WYbTHgLGeBkz0GDHebcRYl1VQsYLxAyFlOCcYA0x2tyDdMeK7AktRlRaF&#10;DNbyKipJfqX0l/SZKEJaYaFqep8ib1VyqjJZFgWWxNzcR0jIzkZcRjpiU1NUkJZJcqvRygMNIwb6&#10;GSSNSBNJMwZ76tHbTnLYpiEqeRAkkF21DHJEZKnHaB93vM/M+SZ+ZkS3pRHN9bXQMsDMSk1AFB2l&#10;Hx2dj7sr/L08EBYUSOMTiQz+bwH3qby0BKV0TgX5JPEZmchKp1El8um0ivPpdIsYZJeVQ1tRQZQz&#10;GCT5Z4CRz2CkgAF5uTQCL6NBLiMJo4MuyU1HofosndsSgSUKXgyG5SHKspWrVb315avWYe3Grdhs&#10;I2+uu8DG3pnOwAFbaay3EY4OTvDx9kG0OFERUMorUMp9SE5OhY+PPxydXBikeqq3AQuKS6Grb0St&#10;oRHSAD4rv0g1Us/II3GslIcL9aiuN5Jw6pFfXskAKpfBcgaD41QGz0mIS0pBCo+3sEje3CS562jD&#10;1MQ4Dh3YjxdPn8K1Sxdx9+VbePON1/HeO2/jww/ex/vvi6jyLh68/S7eevs9vPXuB3j1zXdw5dYd&#10;7Dv2HDoGR1HMfZESSAnJJCyZ6ahkcCj1o3ukjn6XBd3tJnTwWre3MvDtbkN/fzcGh/vRT2LQ3dur&#10;slIajDyu2lr11m8+x1CG1JVPTVXlzbJyspXYYmwyoau7C8PDwySSowoisgwMDKjp+Pg4du7ciT17&#10;9mB6dgZdPd0o11QiiduQh0MBIcEIInGJiIlFbHwSYqUxenCEeiNh3SY61VWr8dQKOkk6r6eJJatX&#10;YvUGOn57a0m3yOg4ZGTmMbCt4DksR0ZWPsIi4+Dq5Y+tvE4b+L319vZYR6wlkRCxRbCBy17BoUjP&#10;L4SptZ1EeRIz8wskypPo7O1DY3MzKhhk55cWI49jroRBtkZXA12DlPnRqXIeqWmpiAgPR1CAP0L8&#10;fRAb4ofsxHDUFGegr0WHXWNdOL57DPumejHSYYCBDrYsNw4F6ZEoyopFcW4CSvISUVqQgorSTOhq&#10;GSA1alUDc72hRmUj5BUyQM/PUhkFJZXlyJf/ZdApTce9pJSXvzcceV/Zuu7AZgd7rLfZrjJZ1iiR&#10;hcfJYxYhxMZVMkwkE8WT3/eBZLJ4BIXAMyRUQbJXXAMCsMPXzyquSNaKfN/djb/dge07rOLKVmcn&#10;BZm3FaHE0ws7pFyNalIfpODJbXkFh8BLts2pe2AgXKQk2aLQYsttOni6w8HLHY4kts6+JGvRoUjl&#10;cYrA0jPWR2M9gYldUxjdOUZjPQAzjWGljuMmMxl+If6wJ1Hb5sD7VcEO26W5Hsn0JpstWLNpPZat&#10;sQosjy8hKSIB+sFTT+H7TzyJH5AUSWPrfxRYRFyRptdWgWUllqxYieWr12LNBiFwNiSJTuqNcHcf&#10;H3jxHAl8Q0MfCSzptLUFlWXfEVmsKFNCi1yvpAypI56iHpYlpiWrZupxJPGRkokTEaoaSQdHhCAi&#10;NhJR8SI8hsM30BeevLa+vt5ISkqAVqtBbw/vtaEB9PV2o5FjsZRjM5mfRUSEKZFFvlfE/6wz6JRo&#10;0ijZEgbaY52WkF4rdTA2G9HSauY93kJ734IWi5ljrgkNjfWo49iuqtagpLxEPSBKzUxT9f+zeYzV&#10;ej26BwexsP8ATp49hwvXSeaJPQePoqmlHXHxyfD29qdtlMbdEbQTtMP0SUVy/9D+SAN+YxP9SU87&#10;xgZ7MNffhz2dPXiucwDXesbx1tACPhjejfcGduL1nklc7xjCydYu7Da3YJT712NpQntbM1o7LHS0&#10;FtSbzdCZTKg2NqBGBEmTDgZzLVq7JMBtxt693Th8qAcH93dgYdaE4YFqtFqK0dBQhFp9MY+nHFI+&#10;rVIvJcIq6DtzEJkiDycDERLNoCotFvkluajhvWi0NDMg74CJqOc+6El8DWYpxdWA5hYTzM0mmBqN&#10;aJASYHVSKsyA6gY9tE11qGrhvWzWoKypHGWmclQyyK1u0qHObER9SwvqmyzQN/JYDM0KNYYm+owm&#10;FDNgS6MPD4qJ4n3pCVsGJi7O2+HraotILzukBrmgJNoTDZnB6KmIx4w5H0cnGhiIjzLIPoEfv3cX&#10;X37+serh9eff/RZ//+3X+PtXH+NvP30Df3rrJfz+5gH8/uIM/nhmFH9+oR9/fb4Lfz3Vhr+csuD3&#10;z1rwq2Nt+MWxXnz+/DQ+vXwEP793Eb989x5++9Hb+P2P38HvP3qAXz+4i6/vXcIvbp7CL28cxW9v&#10;HsSfb+/HX1/ex+lufHN9Dj87N477R3twccaEIz3V2GUuxXR9IcZ1eejX5qCtMhsN5VnQa/LQoCtB&#10;i4l8o8OI0eEOTI73YnKyl36lU4ks3T2NqsRbX69RCS6TY+2Yne7D/CzH5dwwMYb5uXHMTI9haLhP&#10;je/a2mr1okSOCCFENiHlPWMYIPv6fSuyrFm7HitXrcEq3vsitsh6b9rD0Mgo9TJEOPmA+CwR9yWD&#10;xT84iOtjaJ/zUF1XixYG1p193eiiL5VsFZn2jwxgbHocc7vnsO/wXhw8dkAJLXsO7raWATy8D0dO&#10;HMWJ50/i+Kln+ZmU5pxBz0C/ymLRM2Cvqq1BcXmZypbJypNyhpnqAWRuYQHKqzTKH0k/FvmevLiQ&#10;Tm4nb4BL77IS8sMavfgsvRJppNxhQUnpo6yYFPr0hJRkxKck0iYlqpJluUW5kJKCku0mfZkk403m&#10;ZZ18ZhWGk5BAfidN8OV3KbTLadmpCunkZVm05cUVRaiUHlG0O3n0WwnkIWG0mYG0UyFR1rJXMYkx&#10;PIfhCAkPRECgN0LDeN8lRqGgMBPVNaUwmXheWwywWOphaqpVYksGA9eQUB/aGVvY2q6H7fa1sNm2&#10;GhvXP4O1qx7H2pWPwX7rSgT6ODB4j0RVSTrqtfmqP0p5YTLyJZMlPhgx4T4I9N0BD1d72NuLmLaF&#10;XNAGTvR1Yut9VWm2EHj7B8LdyxfOru6wd3TiuHCEA32qswt/S1/mz7EQHRmhOG0Jr5GePKGzrRXj&#10;oww852axsDCPQXIho9FEjsLzQM4XFBqpev45OLvwf21Unx1XyYwhjxBxJTo2CompSbyW6aoHTkau&#10;ZBMmq3JzUjJMnb+4WEQniuhiFViCo2m7RFwhQshNAyOi4BcaTn8VBDf+lyM5wHb6yg2bNmE1/aOt&#10;7VaEBPmirCgPnbRhk7xfZkas2Dk6gN0Tw9g/I3Xdp5SYcnTXHI5yHB/ZNYND89M4MCviyih2jvRj&#10;alFcGaafFtFCyoBJtkovbVyXqQEd9C3tHKMWgzU7xFSjhYl+xqglh9SWLaIExuoSmGpLH4kslvoq&#10;tBtr0EU72ktuMNBuxEgPA6OBVkyP8t4f78TOyW7MT0mZMOt051QX5iY7FWbGOjHFWGZykDFNb4vK&#10;fulva0APOVanSc/90qOd+9bC++MfxZWHaNBWwUC+qiPXrS4pRiXvmzLe70Xkv4W8zwqysxiLZCOX&#10;02zpkUNk0GemZ6byHrQiRSFNIZnzCuQNCmod7yfxs+mpj5D4EIzRkmirkrLIvXnPp+by3qb9EqTR&#10;FqRJWS1Bfi65rID2IT9bIUNe5BD+SB8myJNsmvJ8FFaIsFLEGIF+uapYNeMv1ZZ+iyorijXFKOJ3&#10;pIRYHn+XUyoZM1nIFIFFCStEviBrEdb/lX3IVCILYzpyERFZviOwEHmSzSLzxXnIoU3J5vcFWfTB&#10;kt0mL/zlcjlfiSr5tH8FKOV+lEtZXSmvqyuijyyGzlgKQ3MpGixlMLWX00eXM3BnHNuvIWRaiZZ+&#10;riMsA1a0KsHkW0jvkZahSpg5fYgWaQQ/IiKIFh1E13g1uidq0DNZi76pOvQTAzM6DM7qMDxbi5G5&#10;RexkcD9fh9EFvcII54e5TjDI7/XP1qBvphq90wJub1pLVKGb066pqm+hhBhi/CG0Ch1jvB9GqyBN&#10;6mXfm/slu0ayWRg7SMaNEo/KVXkwEVOM3eVo7CpHA89LQ2cZpC/LI3RaYSD0XNZ3lKCujfFsawlq&#10;Wqx9XbSmQlQZRVyhrzHk4WFT/jK9zBN1VgGkTIQQQY0VpdX0PUQxUSTQ5qGwKg8F9PEKlcKZv8XD&#10;/j8KVVzmd+U3xdW5KKm1/k+5Ph+aBu5Po2SxSCkyEVgq0NBa9R2BxdxNn9EjqHkksFiFFSuapJyY&#10;gkYtm7tEYKlBW28tOvrr0DXAOHmwHn3DjfTfRoWBkUYMjjVgYIw2aMzAeQOnegyO12FIQYehMUEd&#10;BkeJEY6PYY6BcSPm57vw3IlZXLl8FHduP49X75zD63fO4/3XruOnb72Cz955DZ89uIefvvEyPrhz&#10;Fe+/fAU/uncdH79+G5++dRdfvHMPX7z7CnGX372NTx7cwCdv38BPH1zHTx5cw4dvXMK7r57Dg1fk&#10;TfXn8drNk7h39QRunz+Ka88fwKl9U1gY6URvcw0aqwpQXZSBRm0ROppqMNZnwexYD23nIPbOjeDw&#10;3mmcOrKAsycP4Pzpg3j+yDz2TPWgp1mLuhJ5OByBiuwo6EtS0FKbr0SWHlMFeps4JvUcP4xj81Oi&#10;kRwZiHj66NgQH0QFeSHMzw2h9LWhfjuQEOWP7NQolDHu1ZTQz5fnqJJhmuJslcmSlRyDqGA/uJHv&#10;btu4FutWLsXaFUtVCbAN0txdsiakX8iq5Wq9YMv6NXCw2arEgUBvD4QH+iGCEKHFx9URnk422GG7&#10;GS7Ew6mTzSb+ZhOc7LbC280JkYwrpQx9elIckmIiEBMahHD643A/b0T608cHBSBZMlUS4lGWlYX6&#10;8nJ0G42Y7u3FwZkZPL9/P146dgxXTp7ErTMv4JWLZ/HGlfN44+pLuH/1vMKb1y7iwY0rVty8grdv&#10;XcW7t6/hvdvX8e6ta0pceePSeSWsvHHpAj54+ZZVXHnwJj5/+y01/ezBA/zsrQf48ev38ebN27j1&#10;0iWcO/E8nt13GAvjc+gyd6KisBLhwVHkRo5YsWwtli1dg02bbODtFYDQ0AiESR9UcgIPxuNe5DDB&#10;AX6IDA1EdHgwIkICEEwu5u/HuNyfsRw5QnRkMJLiIpHBc5ORGIs0xqjJsRFIiA5DPGP3KPK3sBA/&#10;BAb5wM/fE94+rvDxc1flVoPJ6SKiQhAdE46w8CD4c5vuvCbuLg7w93IjF4vitc+FSa+Bqa6SXK0U&#10;WsmIzk5BWkIkQrg9F0cbbN64HuvXE+s2cLpZCSwrVq9TL01LNva//Ntj+MEPn1L9ZZYvX40Vy9dg&#10;Cecff1zElCeUmCL4/r89vjj/Q/zbv1qb2f/v//Uv+F//6//L5X/B0iVPw8FuOyK4rzlZUjEnBWGh&#10;/rDZvhFPP/UDbutf8Phj38eSJU9h5YplWLd2FbZuXg9H+23w8nBGWLA34mOCkZEcgfzMOFQUpaLJ&#10;UIpO3kPtjRW8j9JRkhqBoqQwVGcnoK26EGMteizwXtw30I7dPS3Y2W7CzjYT9nZLRku3Elcke2VX&#10;XwsOMBY6tWuUcd6CEltvnDmI8ycWcGL/GLlaP/aSB+2e6caBhQE8e3ACZ07uwvULR/EG7c6Hb9/C&#10;Zz+5j199+SF+983P8Mff/xx/+uOX+MPvv8A3XP7FL36ETz99Bx999DoePHgZr756Fbdunce162dx&#10;9doZXL/xEpcvEBdx9fKLeP7kIexZmMDEKOO08X7sXhinrduNk6d24diJKcztaqP91KKpPQumjlTG&#10;z8lo6aPt6E9Gc18CTL2StSJTyVyxiiv1nSmoa01AdXM0qkzh0BhDOA1RIotkstR3RNCvRUA1sx+M&#10;RcdwArrHktAznozeiRQF6T/SIWLEYBy/F0t/GI2GrghuNxQ15iBuL5DbtaKyMUhBYwxGVXMotC2h&#10;qLbw/1pDoG3lOsu30FpCObVC0xICjZngbwRV5jD+NoKIRI0lWqG2NZb+NA66tnjUdSTSx0qpqyQ0&#10;tCeikctGQqaNnZzvIrqT6LcXwXNi6ktE80AyOQnP27BktKSQk6SiYzwV7eMpsIyK6JLAz+LJYSQb&#10;KFaJLFZIRksCkcjf8bcqKyYVbcOpaB3ib/uTeC0SYe5JQLNkF3XHPYKZ16WFsPTz9wP8/WCyynbp&#10;5n/3TaWrRv5D89kYlqyVhXyikFynAEOzeRicykH/RBZ6RtOUMNPWz+30cZs90dx2FJq6o4lY/kcC&#10;ty/7IX120lX2irk3HU09aTB1E13pHC9ERxqMbVY0taYzLs5gXJ+D9rZ8dLUXobejDP2dGgzS9w/3&#10;1JHn12OirxGT/SZM9zdjqq8Zk73NmOgRmDHJ+2uyx4LJ7lZMdbdhqqftnwUWQ0sLKhkU5FdWIrO4&#10;GOkM7FIL8pGavwjOp6nlPIUUIjnPiv+bwCJvClVUkVhaGjHQ38YbpgNjQ9JY0oBuiwYdJLHtTcXo&#10;ailDXzsPprMGozyQyUETZkctmB5uxUS/BDDNqlGlEllIjHPSExEfFYrwID8EPXrbLxAJkrXB/86W&#10;FPCUJMRJbe4IaXoah8z0DJQWFUNbqYG+uhb1ujo08lgb9XUw1GpRU1WGSpLzSm6/hgFAHQMzvZaE&#10;kEGApjgHZQzOpVRZJgP/SAbz0oR1/cYNWLZiFZbS8K5Zvwmbt9mrsmAOUmPd2Q12Dgx0RXDZbsdg&#10;2xFeXiQHsXEoLCSRq9WhVmdAbl4RHUQUXHa4M9j2QCAdVVZeAaqkAby2DtkFJYhOSEVoVDzCYxIZ&#10;IDFYKCxnMFOjkFtSicSsfEQnpSOMnwdHxiAsKlbVcs/KzoOmimSQ13VocAjzO+dxaP9BnDxxAmdf&#10;PIPLFy/i5o0buHvnDl597XXcf/MB3nr7Hbz17nt485338cbb7+HO62/hzOXrWDhwFC1dPQxGtEoI&#10;yRPxrFIeXOnRxsDSzIC1VgIVBkzlJTmo4jmsqS5HXR3PbU0VNJoKlBQzAGIQp0SVpGTEM4CPjopG&#10;QkKC2qaUCOvu7cHM3CxmiYnJCSWoCMbGxjA1NaWElYWFBczNzWF8YgJt7e2oYtAqteZjpbZmZIQS&#10;VwLCQlW9ePWmbUQMnXQ43D19YePogi22dthkS+fqYIuNdHobbbdjs60tbJ2c4cZrFMzrkZCcgbz8&#10;UhQUVSA7rwQxiWnwDQ6Hs/RXkTd2vbzg6OsLRx8f2HlK6Sp5sO+FwJgYZBUVqf44/SOjGJ+eJjke&#10;VU2mpUlwuVaDgjJpWM/xVluNOmM9jJYmmFpMaGg0qIyv8vISnsNCaEoLYWDQ2qavxGhrPfYzsD++&#10;cwjPzg9htteENkmPz45GQWoYCtLCUZEXT1KZhlpNNsdwDpEHXU0x9HpeB26jnNvKzktHYmocElJI&#10;+DKSVP31uJRE9YBqh/QW2uEMJ083uMrbtiSALiKMuLkqAWSDnS3WSckwGzl3HNcuO2DrynHu5gFH&#10;T2+4+gUogck7NAxehHtgEFx8/eDgwe26ucPOlZCpgtsjgUUJK668b3gOnb294ebvD8/gIG4nBD68&#10;jr68nv5yXaOjEczzG8iprPMMku3zGvD8O3h6wF6VHOM+ubtwmWQsLJD3Rio09XTGXWa0D3aiY6hL&#10;Tc00hnXNehRXFvP44+Ed6ANbZ3tsdxRhxY7zDoSjymQRsWWTzTas3bwJK9evw5JVq/DksmV47Jln&#10;8MOnnlbCihCyh4LK0pVrsGyV9GVahxVr1mPl2g1YtW4j1m3aonoWbLPjdqXsDs+DK4/Xg8frzWOx&#10;ZrDEIDYtFal50ly1FEVSR7+6Sk2t4koRknMyEc1rFhYTpR6KCWQ+PFaWwxEQGgwfBgIetIvutI9u&#10;Ph4KrtLHSt4MInz4mfRrKijIQ329HpaWZrRJT5BmE/R1tagoL0VuThYyM9J4z2ajorIMhvo6mJoa&#10;VSaLCCy1eoEO9cYGlbEivTskE6StzYJWQkQWo6mRv9OjRleNSvqC4lKOwXyryJLJ7ZZqKtHSQb8w&#10;M4vdBw9h39FjmN2zD+aOLn6vCN6+8rDahbbUmfOBiIyJQ1pmJnLkgVQJg3XeL6ametVLZrS/G7N9&#10;vdjd0Y1nO/pxpWcMbw7P4/3R3Xh3aB6v9U7hWucwTrZ1Y0+LBaM81i5zIywWE1o7WtDa3Y7Wnk4G&#10;yO2otzSjxqiHlJCraWDg3FqNoWEj9u3rxolnh2hDB3FgXxvGR3VoMRfy/qLNq82FpraIKEd5bZUS&#10;x1LzcxGZHM+xG4Lg6CD6xlhVkk4yxxpbzQzgRWBpRyNtQH2zAY2E2dyANtqD9uYmtJma0NzYhMZ6&#10;E8+j9N+pVwKLpoXns6UCFc1lKDeWkchVoYa2WN9EO9LcwmvSgrqGJtTKb+qlYb5elTsrrS5FRn6a&#10;6gcT4OsMP9ftiA9wQnGsD5rzIjBRm4bjnSW4Oq3HGwdb8eELg/j02jy+ev1Z/ObHN/GHn7+PP/3q&#10;S/zp19/gD78kfv45/vDT9/D7d27it7eP45tzE/jmeBt+f7ABf95Xg7/urcTf9pTiL3tK8Pv5Uvxy&#10;rhKfz+nxycEefPLiHnx+6wy+evMWfvPuPfzm7bv49Rs38ItbL+KLi4fx+Ys78dWLE/jN2VH8+fwI&#10;/n5xBP95eRT/eW0Cf7s+gz9dm8U3l2bwxdlpfPL8FH50YgLvHBrCnYUevDTZikPkEQv9RuwcbMb8&#10;aBt2T/Zgz+wAFmYHMTPVx2vXicHBVvSQKAl6+8ycWtHba0E3SVN3twWdHFsdXW3o6GyF2dKCRtpx&#10;XR3PZ3UNqqqqVFnHyiqNejkgv7AQScmpDAgDYWvn8B2BZf0GBt7OOxAQHEJflUgbnIq4pCSER0cp&#10;kcUnwF/1RQmOCKPfz+V1NGJkYgwzC/SFs5NKYDG2GFHfZOB45Pggiesf6cPI5DDGpkcVJufGsXPP&#10;nBJcjj53VGW3iBAjwoxkvyhBozAPaSqTLEllLkRIqUzaDlmW/63h2Gzv7sDo1LhCz2Af/9OIWgP5&#10;krkJffTHc7t2YWHvXjWdoi+enJ3lvk4oEUfKk9XTTliFFPK2tmbe47y/eB4FFp7Hlg75TgOqdFqV&#10;YWfNwsv5TgaeICE1EbEMwEU4lmV587ygtBiF8lJAdiZCyfk8/f2ww4v2jf5L7J27lAFxd6aNpa21&#10;2UwuZgu/AE+kpcdDy/Hf1mZER0cT7VM97VI5OVgKouOCGbi7w83DDs5OW+DivAXOjpuwZdOyRwKL&#10;w/ZVDMydUJAdg7qqbJgbStFUX4L62nxoyzNQkBOHxLggBPm7wm2HLWxsN2Ob7RbY0n9ITxvvgED4&#10;h4YTEfQ35JDe/rAjT9y8zRZrpXzcxs3YtHWbEkj8/APIixKRT24tY6yhvh6tFgvH6yAmeJ6FC3X3&#10;8ro0mjjuNCgsqUB+Ef0DuWN0XAJ86Bc9yVG86Mf9OK6sPf7ikZGVTruarR40i/AVkxiLkEjJVgqm&#10;3whRmb9R5FGxHJeR8Qn0J/S35EN+IeHc5xC4edOfk6tuo//fuH071mzciFXr12Ll6pUc58t5zFsR&#10;GuKPcvLoTgbzkwySZ0askF4qu6eHcHB+Ckd2z+DY3jmFo3tmcWhhCvtVWbARzI8PYEb6hknjeSWw&#10;tGCww4z+Vt6j9DNdHFsdUg6swYA28V0GHZqlZxl9QWN1JRq0ZWioKl1ECRpFZBGBRTJYDJVoN1aj&#10;q1mHXosBA+2Nj7JXJmgLZsY6MDfZhfnpHtqJPuya68eCQh92zvAYpshPx7owOdyuHiQOdopIX6/6&#10;vVjqq2Em3zXX1aCFcYWZNsJcJ+KPDk3k+1bUwki70UAerS+vRHVxCSrzC1GaS3+WlYP8zCzkpDHO&#10;oG1IS05GciI5PxHPaxEXz+uyiBheoxjp0ZjEz1IkI9SaFSrZb4KE1NR/WE6FlORMTEtbhPQgyVA9&#10;SZKljxzjtu8gJ8eKh6KLgmSJZSM9j/yd/jtbBAzJNuN1LiiT/irywlCJElbKeI9JM/7yGvrBRVQw&#10;FpAeTCK2yHeKq3gPVxYqcUb1iynKRqaIN0SGCDmLSJcMlEVk0j5k007klhQo5JEfWyHzBcgvWwT3&#10;Kb/EigLZv9I8FBIiqJRUFKCM/1tRRT9dzXiwtoT2rgQ63ssGE8dNSzlMjEWl1FNrbxXaBqrIF6vQ&#10;OaxF16igSqFzsURXx5gVqmzXOMcW5wVtCprFKdeNy+f83YQW3VO16J3SYWBGj8FZPYbmDBiZb1AY&#10;W6jH+C7GwLv0mCImdxN7DJjcy3V7rJjYbcA41wtGd9VhhBhe0GFonthZR9RyvgaDxMDOGvQrVKN/&#10;rhp9s9XonalGz7SgBj1TNeia4P1APBRZrJkspTBJ5s2iwGLsLlOQXizSN0bEFGnOL43n66S/jGUR&#10;Mq/6zfCcLs7XWkRcKYG2mee7iee9kXFiQwEq6vOVoFJal4sSnSDPitpF1CxCa0VxVS6KGNcUEgWV&#10;VuRX5CCv3Ir8Mukjlad6EwlE9JOsKitEcOE9VsXtaHNRyu2W67gPeikTxv1qLEa1UXqxSBP9SjS2&#10;aWFsryY/q4W5W7cIma/h2OB93qV9JK4ITO2VCt8KLFJGrBZtfXXoGDCga6gB3cON6B01om9M0Ij+&#10;sQb0j9ejb9zAZQOX9ZzqOOXYWJz2k18OCEaIYavAIqVyjh2dwPVrx/Hmaxfwxr2XcPvqKVx44SCu&#10;nz2GVy6exju3LuJH924ogUUgosov3n8d3/zkbfzuk/fwx8/exx8+ew+//fRt/OrjN/DlR6/g03dv&#10;4cdvXlWlgF6/cQq3ycEuvrAbZ5+bxemjk3ju4Die3TeGZ/eM4/DOEewe68YI7WcLfWhNUSZqi7Ng&#10;qMin7eM9YaxFt1myAzleB1pxkN8/8+xe3Dz/LLd7AhdO7sHBuV70W7Ro1GRCWxgPXXEyGioy0MTr&#10;Y9EVoaO+Aq2MXRt47YrSGK9GkP/7eSDMxw3hfm5KYJFpeIAbYsK8kRgdgFT68bSEUKQTGYnhyEqO&#10;4jQSiVHBCJVefI7kBBvJxeirBCKsSKaKlLESiKgiy2rdxnWw304u4GALL1dnBEqmhYgjgb6IkBc3&#10;/DxVKU8fVwe4O26Hi90Wfn8TbLZugN22TdjhSN7BmCskwEcJDIIwxmXB5ChB5Coh3F5kgB+PKxz5&#10;tNO1pSX0bSbMj43i9CG5lmfx+rXreOvWbbxz5y7ef+UuPrx3Bx/evYUP79xU+IjzH3D6/svfxbu3&#10;ruPNq5dw9+wLuHHqOVw/+SzucP7B9Sv40auv4JP7r+On91/Dx2+8io/u3cUHd+/g/vXruHX2JZzc&#10;dwCzQ6Pcl1boK7XIT89BbFgUfN0Za9u5YOsWW6xft1mVy9q8aTt2uHgiLDQSceQdUVHR9P/B8JPn&#10;cjzWcB5zTGQo4mPCkRAXQX8WjZQkgtP0lBhkpcUjLzMZeRmJ9HtxyJDP4iOQFBeKZE7lu2lcn/oQ&#10;5HDp2SnkMBnkMPJCUDaSU+NVnzs3V0c42vM6ONkiNjIEZfysuUELSyO5gYxR2oeC7EQkxzIWCyAf&#10;82RMyevj7++LAOnh6ulNvuaIZSvX4odPPIN//d6T+MFjz2DJ0tXYsGELtmyxwaaN27BixWo8+eQS&#10;fP97VlFFxJUffO8JTh/D9/71h5z+kOu/h3/9l38h/j94/IffU2JJDMdgXW0F+rpbGN/VIycrER5u&#10;dli14kklsixZ+jjWrFuOrds3wMFpOzy4f34c3yFBnggPZbwe4acqmRRmxaGOtqy/zYCp/haMd5t4&#10;v9DG5iVDkxWPxpJsDJDjzPfyvhvrwyHyrv1DXdjN5b3kU3sZ2yyQt4zyOx3aQhhLMtHJ38/1NuHk&#10;njFcfG4Pzp/YTY42gunhFvIjA4a76zE9asHBXcN4/vg8Lp09glcZu3309i18/tMH+Obrn+BPf/g5&#10;/vLnX+DPxO9//wV+9atP8MXnH+AnP3kL771/D/ffvIl7r17F7Zcv4NqNs7h89UVcuHQaF2ivLl1+&#10;ETduXsCdu1fxyivXcOXyGTx/+iiOH2Mcc3Q3nntuL549sYDDtEMLe3sY8zBG7iGn68wh0mHuSSNS&#10;0dSdDGNXghXdVnGloTMVhnYRWBJR3RyLKlMk4+VwTiWLJQy1LeHQt0agoSMC0uTe3Buj+ro87DMi&#10;AoA0b+/itG04GS0DCWjqiaUPjFLijNYUhIqGAJTq/VGqs6JEF0AEEkFcH4SyhiDG6YQp0IqmQFQ0&#10;BaGyKRhVTaHQmEIUyo3BKG8M5vc5fonyxlBUGMNQyf3VGGW/BdFEjBWmOCKW+xCHmmbaUHM8jyUB&#10;hrZEq+jSKaXRUqyZG4SpNxmmvmRVWqxlJA2W0XS0T2SgYyoTXdMZ6JxKR9t4ClrHkheFlngFq6hi&#10;FVZaeV5aVakxfm9ESpSlwDKUwvPC7fbKuYnn+Y9DY2csz2nMIxi7YnlNYtV3RISx9CeTW6XwPEsT&#10;/zTyonTykyzylBwM7szD8M4CcqMC8qR89E/moW8iB92j3Ff+nwg0Lf0J3FYs/y8GJgVum9tt6Rex&#10;jcfXLw3u6U96MpSwYuxMg7GD03aijbBwuSUNTS0cPy1ZaG3NY8wiLTVK0N9VgcFuLYZ7dRjtM2Ci&#10;vxFTAyZMDzRjdrAFMwMtmOa9N8W4YYpxwHRfG9GO6d4OzCzinwSWhtZWlDEAyCkrRUaRNLQveCSm&#10;CB6KKyl5uQrW+e8KLLHpIrAkIzZFgmF56KRBOwOkMQZa0sBodqobY0MM0kle2pqK0dKQh7bGAnSZ&#10;SzHQoeWB1GNu1IzdU1IDvQOzI20MtCwYokHobTUyiKlRKX/SwCojOQ4x4QxofT3h6+mqerQE0QEG&#10;B/jChw5Mskz8fHwRGxMDaYQvvU8a6xvUW8FNDEybTSa0NjehnUFbu6VRGb02koL2Fj1ajDVoMmjQ&#10;UFPKYJokTGrz5qcjPTWOziQQLi6OWMfAcsnSZViybCWD4y1KUJGH+F7eAfDy8oO7uze/5wZnZ1d4&#10;eEgN+Cjk5OajukaHRqP0HmlEQWEpIqLisMPNC44u7vDyDWTQJG98lqOoXIvsglL1cD8wLIYBbhh8&#10;giMRFBmPkOgkBEclwi8sDh6BEXAPCIerTzCcPPzg5OYDV+5HWEQssnMLYag3oatLym2NY3SUwfnk&#10;NBbmd+HggYM4fvw4Tp46hXMXLuD67du4d/8+7r/zLl5/QLz9Hl5/5wPce+tdXLp5B/uOHkdHd496&#10;kJSZmYYsOsbiQulbk4mSglTk0fDnZMQil44jJ1NAx5nNY5G38BjYZ6Wn0akmI0UeLsXG0enGIonB&#10;YwmJRUdnBw6QVFy4dJGG9wqN6QnMzs6qrJW+vj71UGFmZkYJLAL5bHJqCh1dnagz6FFQUgypWR8V&#10;F6seUPmHhMA/VLJZwhAYEoGQsGgEkyT4iQAQGAjPAH94Sbm5hwgMgI+8XcrPRaSKSeB+puciM6cI&#10;mbnFDEZzEZWUqhq9+kWSbERGwjeKiIyAL//PNyIU/pHhiGDQm877oUyrVYJKc6sFTZYW6BsbUFmt&#10;VQ+G8kuLUFpVjqq6auga9ahvboC5vRldPe0YGOzFqLyhPNyPyaFeEp0u7BnpxpHJXpycH8KJnYM4&#10;ON6JoWYS0/J0lKSHoSg1FEXp4SjNocEtTIK21Jo+qq8uQL2+DPq6MlQxoMzJY9CdFIXwqCCE0dlH&#10;kcBExUfyfIXC3cdLCQpb7Wxh6+IEB1cXOEu9eN5Dju5usHfdgW1OjiqjRbBFBBZnF9jucFUN/Z0k&#10;68SHY17ezJW3W6VsiK8/nL18YO/mwe+5KYFF5h3cPZWYIqLKdhdnBTs3Vzjyv3b4+vD3vDbBQfDh&#10;9ZPm7/4koEHRHPfRUaoRvA8JnJuUHPPyUJkwW7lf27jPtm4ucPRyxw4/L3gGkcjGRCiBJb+CAbVe&#10;g+rGGgZQdagzG1Br0jHIKkNabjrvp2Aeo5PKVNlss1UJLA4k1E7urgr2O5xhy//YKj1otm3H6o0b&#10;sWz1ajy1bDmeWCIZK1ZxRYQVEVUeCiqr129SkKypDVu2Y4uNPWwcnOFAm+DkKg8BRfygrQoK5jWI&#10;5D3NMapEpGjV7D6O94s85MigHc6kPZb5eI7xiMR47jPHnfRaWoQfz4lMvXnuvEnafQL9uY6fEd7B&#10;Mh+gyvTEJIm4xvtPSsPERiEqJhIxMVFIlIdv/L9C2njJANRUcnxqKlCt1UBXS7vZWK8yUiwWyUwR&#10;MbAe9Q0Ex7WJNtTM9W3tIq60KnFFiSytLWhuNqnf6g11qK7V0naUIr+QPiMtGdEJcUQCMulLiioq&#10;UFxZidySUiRmZnN/w2BPu7lh0zbVt0JStqWvjQvHjpQoik9KQoG82V1fhxZ56NbRipHeLjq2bpLH&#10;bmuT+95xvDoyjweju/Dm0Bzu9E7gYucgnm3rxLzZjEETSZpJj6ZmHltrE1o6uc9d7bAQJt63hqYG&#10;aOkDNHUlvJfL0d2jw/zOVhw90o/nnh1QAsvoCP2EKRc1tRmo1GZCU1MADcl8pa6KQX4ZUnKyEZmU&#10;iBB5oz42lP4xXr35W6HXqmwTEVkaee6kN4Wp2YAWoqOlQTVF7rU0o4+2o7etnU6/E52dXWjuaEGd&#10;xQBNUxWJVwU0jRWoatCgtqEG+gaDuiYN9Y285+ugk+yiukroDBWoa6QfayyCXp8HA/dVX07yWZKA&#10;tvJEzDTm4VR/NV7ZZcaPn+vFry6N4o83JvDn21P4I/G72zvxq7v78cs3z+Lr9+/g6x9/gK9+8jP8&#10;4ief4qsPP8LXb7+GX927gK/O78ZXx7vw6706/HFnKf4+m4f/nMnAf06m4G8TyfgjCd2vR/Px1aQW&#10;n+/rwqfP78EXJNpfv34T37x5G9+8dgW/vPUCvjx/EF+cnMIXR/rw9eE2/PaIGX8+ZsJfjxvxt+MN&#10;+NtzJvz9dCv+/Wwv/v2lYfz94gT+dnEaf7m4k5jH7y7swpfn5vHuqWm8fGQEF3b349RsJwONVuxm&#10;wDBDkjTe34wRKRE20IahwQ4MCmhre/vbaIdFULGQt1jQ2d3G9QMYn5zA9OxOTMzMYoz+c3R8EqNj&#10;4xhjMCyZBD19vWjraIfR1IRKjZZ2Npk8wBdbt9lg46YtClJSVAQWyXCRnlzS+0Qgzeslg8WV9k9K&#10;hbl4uCIsOgJ5xflqXLTTL4ggIeJImpT8yZDs4AxrNkcN71F9FWqFF5nqYBIe021Bz6Ck0g8qAaat&#10;u5XXXkffU4CkdMlYiFKZbZLh5ks76RMomRW0l1wnD9wLy4pU+a6pndPYc3CvQld/D7fdrMST8Zkp&#10;HHvuWZw5/xLOXTyP58+ewYnTp3Dw6BHM7prn/47w+13oIMns6OXY5b4IZJ30XDG3m0lsRQhsVCKL&#10;CDEC6dlUa9ChSsTYGimNWob8kgKVaSHCi0xFHMorLiS3zEMcuUQg/YP4bSm16B8SRH8vGSL0537e&#10;PJ88l65OcPNwQVCwL1LSEnhtikmm61XZzOraMmRkJyE03BdunvZw9bDjd+3h6eUAb29HuLvZwt5m&#10;DTZvWIJN656Gq+N6RIW5o6woEUZ9AdrNlWgxlcFoKERtVRZKi3hd0mhTI30ZtLuRCwoflKb2nvD2&#10;o0/zD4KHXyA5mg9snN2x2c4F67baY7WUo1i9HqvWbqSNc4SPfzASU9JRWFSKikoNUYmSkhIFjYb2&#10;WKen/bUKrrq6ekIE7nZ09vSjq28QOn0DUtMyeFzh8Pb1hYeX5yORJYq2Xmx+aHgoAshjfQJ94e3v&#10;y/Enpd/IpXk+g+lbAvlb3+AQeEjpT08fJarIyykbt9lizcbNWLFuPZavXauwklhLLrxx83q4ujkh&#10;lrauWluC3m4z+f4A5iaJiT7V/H339AD2z43iwPwYDi6MczrB5THsmR7h5wOYZZwwxftwYqADo720&#10;6d3ygtWiwNIm9rAJ3SKMNxu/RVMj2hsNaK3XocVQAzNta3NdlWqm3FxXgWZ9BVrqK9Fm1Ko3rHtb&#10;DYw1GjHcvSisSObKSDvmxqXfijS0H8S+hWHs3zOCA3tHObVi765hfjaEhel+Hk8PJgfbMdxlRl9r&#10;IzroRyz8f7O+luB+6OmX9CL+1KPV0GAFYw8RXURoaaiqpg0mJ+E1rswnH8zJVwJLnogriSlIjklA&#10;XGQsosOjOeaiECEIJ3cLj2QcEclrSUSSJ0TFICo2HjHxCUq0jU1M+g4SklOIVI4nIjVNISkt04r0&#10;LNqSbIWUxal1PseKTCtSuV9p2Vak50jmUy7jEhFE5V4sQAH5bGFZsbpfS6vKVG+2ilr6pjrxnVZI&#10;aT+B2KvyaslmKbGWDJMG+iVS6pTbLMxRIqvqpfQQ+dmPIFlXYg/EPgmKyjlVKFQQeyglBRW47VJN&#10;EcqqilHOsVhBaBjLVdWWolpXhlp56ai+HIbGcjQ0VcLUoqFdqoJFGpP316BzqAbdI9XoGatG73g1&#10;+iarVamu/mkr+qY16J2uRA/RPWVF11QFOieJiQq0fweVXC9ZJFr0SImvORFB6jG60IixXUaM7zZh&#10;cm+zwvS+Jszub8LcfiN2EjKdXcTMvkaF6X0NmNpXr6DEF2Jijx7jCobFqR5je+owuluHkUUME0ML&#10;tRicr+U+WNE3W2sVW6aqVVaL9HSxlgsrRVNficpiEYFFyoQ9FFZUI/y2UkhD+hpzEaqbC1TJL1X2&#10;q7lQoVrWm4sXYRVXNKYiaIxFqKgvRLmhAGX6fCWoFNcytq4RcH4RkqFSqM1FYRVR+RA5KKjIQX55&#10;NvLKrMgtJUqsyJOSdcQ/CizflqvjvCYfxVX8T601I6ZCJyXIpM8LxwT5Ua2pHHra9HqLZK9UKzR1&#10;1iqRRdDURa7XJeu0hGStfIv/q8DSXYu23jp09BvQOVivRJaeERFZBA1EPXrHDISeY2wRY7rvoG+U&#10;12lEh34lrvDaTpiwd28fzp3Zg9s3TuKVl1/A5ZcO4/TxeRzZM44Xj8zj6qlDeOX8Sbx59Rzeu31Z&#10;ZbBYs1du4mdvvozPHtzB5+/cwadvS+bKTfzk/jV89Dq/99pFvHvvJbx99yzefPlFvHrzJO5cPY4r&#10;Z/fhzIlZHN03rPrSDXeQN5NTNlTko6YwA7VFmdDzvDfxHrNIA3s9zwPvcUN5Hqry06DjNepoqGQs&#10;24rn9k/h+pnDKhNGyg8d3TWE8R4DzBwHdWWp3F4ydEWp3HYuWuifW3i/yrazGatG+LrBx8lG9TqJ&#10;DPBAUmQgUmKCaSsDERPmhfBAVwT7OqkefP705QGeDgjx3YFw6Ynm58FlF+yw3676qmxaaxVWtm1c&#10;B9stG2G3bbOC7dZNsOGyQJYdbbdhB+NBT8aDUrrKn/GllAuTclbBPlI2zIogHzf4cfuuLnYq68DB&#10;bqt60O/lzt9JXzV+N5D7EOTnaX0p2NdzsTSWN6Loe5OjIpTIUl1cRJ/Be7enG/slg+XwYVw+fRov&#10;nz+P169ewf1rV/DGlYt44/IFvMnpOzeuqCyVd29e57W+ocSVD+7cUiXAXr34Em6cPokrJ47j2unn&#10;cOclKRl2idu4jNf525fPn8G150/i7JGDODo3ixly2I6GBlTm5iElMgpBHl5wt3eC4xYbOG6z47lz&#10;gpcb18nLwOQCNtsl29cBboxlY2PikJPD+5PxY0Z6KjlQmHpOFk7ExYQjLSUOudkpKMzPQFFBOgpy&#10;U5BP7pWXmYDc9DhkpUQjIzECqXFhSIoJQXx0EFISw5GZHsvtJjNmTEdRcbbKOKzQ0meKcE8fIpmI&#10;aRnJ9IfB5B7OsOf1dXayQ2xUKMoZZ8lzvFYT711ygJrKPBRkJyAhNojXwhU+Xi4IZVycxFhYSvwm&#10;JqXAPzAMW22csHTFOvzwieV48slVWLZcslu2YfNmW2xYT662dCWeeFxKez2Jxx97Ws0/+fgSPMH5&#10;x37wOPEYfvj97+H73/tXfv6vWLt6Cfx9dqCkKAN98sb7WDc62gzIzoiBt6c0zV+CtWufIX9aBVvH&#10;LeSt5IABbggO9UFIiDdCgj0QRsRG+CI7JRI1vJ86yWXkDfpp8pchSx3M2kIYeB82854cNNZiV387&#10;DpBLCXaTSy30WDBDnjLepENnVRFqM+JQEBWAjBBPFCWEoLW6APvGOnHu2Dwund6P5w5OYW6sHYNd&#10;Bgz1NGB2vB3HDkzg7Km9uHbxWdy98SLeuX8dn378Fn7zy5/ij7/9HH/43ef45tef4MtffIRPfvYO&#10;Pvzwdbz99h288cYNvHLvCu7cuYhbL5/Hzdvf4vadS1x3CTdvcUpbdffuNbz55l08eHBPTV979SZu&#10;37qIy5efx4u0G8ef3Ym9B4YxNWtBH310W3cxY+Js2l55aJ6CxrZkNLQTqsdGEv2VNDRPob+iXbEk&#10;0mfF02fF0WfFcBrNZRFJIpXAUt8mIkskTN0xMPfGqYf47dI7ZMTaZ0TKYEmWhpTaauyKYxweBa2J&#10;48wQhGKdPwqq/VBQxSmRrwkgApFfFYgCLVEbiMK6ABTqA1BsCEBpQ6ASUyqbQmHNqAlHZWMYygwh&#10;KNUHo6TuIbhcF0qEcT3BaUldxLfQRSqU1kXSr0ZD0xhDPxyHWnMCj0l6jdCWdqWhsScdjb08R9Ls&#10;vS8NTYMZMA9nomUkE63jmWibyELHdKYSWton0rmcRqSibUwa6VvRKoLKKNfxXAis4koqzIPJaB5I&#10;Il+QbJk4nhsRn2J4zqOhk/O7CH1rNAxtMWjsjIepKwHNPZLtkkK+we1KHxk5x+MZ5E9Z6J7MQe9U&#10;HpGP3sk89Ezkons8h9eA+zvE/+Q1UNlKPXEKRgVrv52mvmQiBU29qbyWPO6udF7XNDS08TxYuNxC&#10;mIlmnovmDDSZeR5actDeai0NJmXfh3q1GOnTYYy+e2KgAdOS9DHUjLkhM2GxYrBNYXagnei0gjHu&#10;nELnPwssZbU1yC4pVg/0HgosIqr8I/5JYCGSif+bwCJvQ0rt/04G+BMMrnbtZBA124epUYvqudJp&#10;LoOlsQBtjfkMkorQbynHKInM9EAj5kd5IPzezLAFkwMM6vssGKWRGGg3oZPBsVFHEl+UjfSkaIQF&#10;esNjhz2d4RbY2dBR2myBE52ih7srggID1UP8oqIi6Grr1MMnA4MeQ50B9QYDmk1G9bZwJ4O37g4G&#10;bx1GdLczYGphcGSshqmuHDpNocpgyc1MRBIdfVhoAHbscML6DeuwZOlSPLNkmaqz7ujkCj+/YAQH&#10;hSv4+QbCk8Gpp6c3AgJIBBjoVFRWqcBYUFZRxaA/E36BobDnb7fZOcOZDiw4PJZBDQlheQ2DFy2S&#10;MgoQGJGAHd7BsHf1hYObP4P0QDgS9u4BsHP1gx3XCbY7e2Ob1Md0cmfAHIn07ELUN5rR3TOI4ZEJ&#10;9DIA7+ruQ3d3L/oHhjAyMobh0XFMztBwHTyCF1+6iJt37+HuG2/h1bfexWvvfID7736EV954By9d&#10;vo6xyRlUMsgXB+rluQPurvYkDa6IofFPSwpDBh1AWpK8gRCGxNgIpCXGITM1CTkZachJT0NGUjJS&#10;4hKQHJeILB67rkanxJPzJBDvvv8efvbZp3j/ww9w+cpl7Nu3T5UJ6+7uRk9PDzo7O1UvFhFd5Dc7&#10;5+cxMTWpHm7pG+rpbEtU6SEpcyEPXqS3hQgsIRHRiI5LRnyyZG9kIF7eHE5JQbyUS8jKQFJ2JpKz&#10;GWxy/CZmZiFJAsusPAaTRRzDZcgpriQqkFVcyjFfiEQGmXGZmYjm76OlX0VaEqJ5jHFpKeotPykB&#10;pqmRHiyNSmAR1HNe1snDIakLLfXic4oYoDJglNIJNYZqtLQ1oXegC6NjAxgb7cfUUDdv6g7sGZGH&#10;g104MtmDfSNtmOluRKehRAkstUVJqC1Jga4sDdUlqagqSkFlYQq0ZZmo034rsGiqCh4JLBFRwUpg&#10;CYsORTjJj7zBKg+mPP18sMPTHY47XLDdXpq2izCwGeuJdTLdugUbt2+ziitO0qdkB+xEYFmEg6sr&#10;HN3cCHc4uXnCUYQUV/dFeHC9gOtFaOH3bZyc1ZuwW+ztsVW26ejAbTrzO65w4X64SRYNCai77Jc3&#10;fycZKs5O2GxnizVbNmEF77+l69Zg2fq1WLttC7ZLw2DpvRITgeiUBCWupEht8rx0SJ+VdJK7zIJM&#10;ZPJeTs1JQ3RSDHyCfVVpsA3bNmGtEG+brbBxtFd9EVw9PeHi4cFj4THt2EHy44StdvbYsHUbVq1f&#10;j2WrVqvSX0tWkIStWqtElTXyJvImaRS9TYkqD6ebttkqgUAEFhEOHIWk8ly4evnAm7YhKDyK1yEG&#10;QRyr8oazf3iEKs8SQdsVk5qqhBVBQmYGopKTEB4f++hBmF9IiHrI6OHnix1eItp4wzswAEGRvLYx&#10;UUpoCo6OUBku8Ryn0mQ+NjEBQSHBcPf0ICm1J1G2hYPU0HdloODji9DgEBLjWKRLSS7ad01lJQx6&#10;2l2jEU1NTTDRbjY2NqKR47rJ3IyW1ha0t7d9R2ARiCDT1GSkvdOjSrK3iuhDeM+EM6CQh8rSh8KT&#10;++3h5wcnd3faLideC1usXL8Jy1evx+o1G7GS02Wr1ims5vm1dXJBcFg4sulz6vR1aG010ynKAznJ&#10;YOnDvr4BnBocx7WxObw2uQf3J3bjtZE53OqfwIXuIRxr78K8hcS0mXbeXK8yRqTRtqm1CU1tLWjm&#10;cVgFFt6zukren/nQMOBvbqlUAe6BfT149tgADh/swsyUkXapHEaTiD2CMt731dAb9fxtLfLLKzj+&#10;8pGck0HbkY5cBv7FtRWobKhBtckAnbzpTxi5LxbuR0cLg25LIwa5L+Nd7ZgZ6KMvHCXBHcf42BDa&#10;e1tRT99UVV8FjYiGhhqVTVRvqIORgZnJoKPP0qKRgamprhDN9flob87HQGcx5kaqcHBKh+d3NuDq&#10;nhbcO9CBd4/24tPnh/CrC+P4w/UJ/OnmKP5ycwh/vNqL317oxi/PdePn5wbx6YUpfHbzKD5/7Qq+&#10;eOdt/PyDj/Hlh5/iS/qHL1+/g5/feAFfPD+NLw4245c7y/GHyWz8bTwF/zkWh/8cjsZfh6Lxx8FE&#10;/GY4D7/mPvziQD8+P3MIP795Hl+/dgvfvHYT39y9gF9fO4Gvz+zCL44N4av9FvxmXwP+vF+Hfz9Y&#10;jf88oMG/7yvH3wUHKvG3Q7X4y2E9/nzEiD8dN+PPz3Xiby8M4O8vjeNvF2d5DAv4+uJOfPziNN56&#10;dgTX9/bg1KQFB4ebsDDUhDnhFkPtGCK36O5oRqvFCDPR2m5GV08HBob6MToxrrI0du07QP94CPO7&#10;92N25y7MzM1jbudOzNMHzS/sVKUqR8fH6Iv6eD+YUc77JT0jE1HSqyIsQiFMHo4ycI2IilZZK9Iv&#10;LCJG+liEqkb2Yne32dlgI22RnbM9vPy9EJ0QTS6QQl+UDil9JfZaRPGk9ERk5KYjU+xajrWEVkYu&#10;fWxhlhJSSjXSs6QMZfIgs1xEijTEkisFR4gIS/tABIT6I1TKLCRE0SYkqP+Q/ifytrnJYsLI5Ijq&#10;6XLw2CGVHSMZM7K+d4hjcu8unHzxFM5ePIczF85x/jQOHT+sRBn5XDJVREhppk+TlwdMPK8i8pRr&#10;y8lpCtWDVNUbSl/D75gZKHWgo6dLNeWX3kTiO2t4b1dUV6G4ohQFZcXKrwpyigqQQD8fHBmpSiuK&#10;7QuiPZDSahG0d6G0e8Hh8nJFAAKC/BAY7M9zHooMyWasLoO5ldeZwWYd76FcBvvR8fJChicCGcwG&#10;h/kQPDeBbuRtDnBxFj65BrbbV8LTbStio71RUZoME+/11uZyNBoKUK1JR2lRvBJYyuiDi4pSkZEZ&#10;h+jYUASHBMKHts3Lz5+23pe+zYu+040+zwUbbZ2xfrsD1m21wSr6jE30D/KduOQ0lJAb1uokS6oW&#10;JSWlyM7OQao8HE9KUUhLy0Bubj4/K0N1TR1tUyvH3iCGRsbRbG5Fbl6BGnNOLi7YsGkjNtF/29Bv&#10;2tPHOjo7Ek7YIX1/vDzg5eujsqfEHss4FJss/m67vSM22wgPsCMH2K78mtjf1eS6K+n/Vm/YgLWb&#10;Nil+sHm7bH8bfHw9kJwSC52uHP29LZibHsD8Ih72jts9M6iwZ3YIu6cHsSACzFgvpke6MEG+M9ov&#10;YnkLg/sm2i0TBjoETehvb0If7aKUdezhtJdjq4/oF/GF929vm1Ghh9e229JASKa8XqGnlWjTo7fd&#10;gOFeE8YGWzApXGq8U5UA2zXbi73zAziwaxiH9o7i8P5xHDk4gaOHJnH4wAQO7Z/A/j1j2LswjIUZ&#10;EY16MTXSofazv92ILrMB7ZLNTbtvoa97JLDoRWBpVGirN6rlZl7XRm0tDBVa1JBXagpKUZ5bhOJs&#10;8kFy4ox4ctPIOESFRiGccYQV9N/k86HyshARLCBPCAkTmxKjytpGxcQjJpZ8gdxayuIKEhLJcZM4&#10;blLSHwkryWnkuoL0bKSkk+sKHooqRGoGY7uHyMxFWlYu4wgrMnLyVJlAKe8pkBKDBSUieJQogaWs&#10;SrJVKlUZv6q6KlTpq6DVa3mfWyEiS4U8HJOyYZpiJYYUlRagUDJOaHukfFdeoRWSZaUEVSKfvKGQ&#10;dqO4rAilFSUorSxBWaX0ERRhR8SUYvXArVIevlWXKjFFW8t7Q95c1ldAV18JfaOGdkWDelMVGpuq&#10;YDJXodmiQUu7FpauarT1VqNjoBpdwzXoGatB70Q1g3sRV6yiysAMMUvMadE3q0HvTKVCz3QFuqfL&#10;0TVVhs5JYqIM7ROlCh2yPCkCjFaV8OqfrVVZJqPzkqlixISIK3uaML3PrDCz34z5A4JmhZ3EnBJc&#10;GODvMypYRRYrpvbWKzzMbpFMl4m9BgUlsuwWkcWKEWJ4l1VkkcwWld0yx+NUGS1aVT6sfVTKhFkF&#10;FmsWCyH9VP6fBBZV8qtAlfxSkPJfAsbzVU2SsUKYSvhZMTlPESrri1CuZzxdZ+2FYhVTchWk9JeC&#10;1pppUqjJtWarVOQq5EuWyiKUwPJIXMlR+P8vsHDsaApQwpiotLoA5bUFqKwrgsZAH9RYpsSVuuYK&#10;GFo0i+XBvhVYHqGjhqiGqV0ElW/R1KHlVKMgYktzpxYtHE+tIrD01KGjz4BOyWIZrEf3sIgs9egZ&#10;5fwo7dMY7ZJg/CHq0PsQYzp+txbdHJM9A7xewwZMz7TgwP4BPH9qJ06dmMWxg+PYM9eLPTN9OLxr&#10;FFeeP4T718/ig7uX8ZPXbuDj128pceXDu1fw/svS0Pw8HvDzt66/iDeunsarl5/DK5eeVXjt2km8&#10;ceM03rj5PN649QLu33kRb7/6Et5+7SU8ePUc7t08hStnD+K5A5OY7DfDXMt7T3p/xgUhMyYIlTlJ&#10;MGkK0dWgRQd9q7m6BFrGnMWp0ShICkNVbpJ60373WAdeODSDS6f24oUjM9g3042BNvKAWvLn0gwi&#10;E40VeWipKYOR97U2PxMpkYyR3J3hZrMFvi72CPdzR0p0MNLiQ1UPluhQES0c4bVDGtKvV/DesQ3B&#10;Pi6IDPIivJUI8lBgkUwVm80bYL9tM5zttsOJvtHR1gZ20rtsqwgtm2HPWNeZcbCbs4MSWLzdd8DL&#10;zVn1+RB4c52/5w6E0OeFBXghhHzNh/u4w8kWzg7bVQ8RTzdHBW93JyXABPm4I9TfWzViDycHC+N8&#10;BGPWGHKVOMbg8WEhSIoIRXpsNPIZq1UV5qvszH7GV9N9PVgYod8cHcJeYt/YMPaPj+DQ5BiOzk7j&#10;1J4FvHhwHy4cO4Lzxw6r+ePzszg8Qx82O6VwYIp8dlDKi1vQZayHSVuJqvxcZErlBHKAQOlvbGMD&#10;hw2bsH3NGmxbsxbb162H/ZatPHcO8NjBc+jIGN3OAfbSS5Rxuzvjeekbm5GRhvw82uycTKSlJiKR&#10;3DUhPgqpKXHIyU5BMblpaXEWyoozyZXSUZyXgvysBGSnRCE9IYzXMgSpcSFIEfC6ZqZFIy8nAfkF&#10;KSgszkAx7/dyEViqimn76S/L8pHDsZEkGSwRwfDwYFwtZVFdHJEYFwVtRTE6yQW62ul/m2qgr6Gv&#10;yaNPXBRYPNwd4OvrRl4eTL8ZSz8aDU/vQGwjL1u1ZiueWbIOS5duwLLl5DsrN2HF8nVY8sxKPPmE&#10;td+K4KknluKZp5ZjCfH0EyKyPIHHH5OG9t/HE4//G1Yuf5z8cS3CQz2RkxUDTUWWQnFhIlKSghEc&#10;uIP7y/Fmy3PstBmunvbkYK4ICpUXsv0QHu6LcPJREVfkHJVlJ6K+gjGdoRIDzbXobeB9pslHfWE6&#10;Gnleh0012D/chRf2TOO5uVHsGWQc01gNC++nupxElPIc54R5ISPIHaVJoWilvd0/3oELx3fi1ktH&#10;cOn0XnV/Sx/KmfFWcp0uHD88ibPP78UF3vuXzh3BtUsn8PorF/CTD+/hl19+pAQWwc8/ex8f//g+&#10;3n37Dl5/7RruvnwBt2+fx61bL+HmzXP/gJdw6zY/4+d3aZfu3r2qMldEYLl96xJ/dwX37lzDq3eu&#10;47VXbuCNVwnastfuXeG2zuLc+UM4enwKM/OSwV9L312IxhbajeYk1DUlQNccjzoRGCyJ0LcmEZK9&#10;kkx/JQJLwiORRWfh99rioG+PpU+LRj3R0BmjsiyaeuNhliyLgWS0DqagbShNwTKQguY+EXDi+XvJ&#10;JAlHmSEYRbWByNcGIK9qEZpAIkghv4oQkaUmAIW1ASjWB6iMlgpjKDRN4dCYIlFpjEBFQzhK9SHc&#10;VjAKqq0orOFUG6JQWB2qUFQd/i20kQrF1ZH0p1Eo00fRz8bQ3/IYeT50llQeXxoMnemo78pAQzfR&#10;kwFjfyZMg4IMNA1loFnElrFMWJTYIgKLVWRpHU+1YiwVllGBZL0QI2kwD6eieSgFpoEkGHmuGnsS&#10;UN8ZB0NHLM9rjDo/1eZIK5ojec5FzIrh/sSTRySgsZP+oluyanhO+7m9gTS0yDke5n+PZJKLZKNj&#10;NAcdY3mcz+W6HLRwn5v7U9HUx9+qEnDx/wBrvx1jTzL3JYXHmsL9SbWKTG1paLCkqXGiYOY5MGeR&#10;A2ajpSUPbRb6LfKavk5r5oqIK+P9BkwOkmctiis7h1swP8J7YrSd03YuCzowx5hlbrDLioFu7FTo&#10;+meBRcOgoKRaqzJY/jF75R/FleTcHCTlZCvIvBJb+Jn0ZFFN7tMZsCYnqxrOGVJapqoSrW3NGBns&#10;xszEAKbGulRwM9htYNCjQUdTCTqMhegkukxF6GkuxWBbFSZ6DdaUnMFmwoypQQZDNBwz8nZbf7sK&#10;usz1WlSSWKUlRSEkwBPuO+xo9K0ii+sORwTSicXHx6oSNxpNJQyGBjQ0SNNgA2oYuNbUMMhhEGRq&#10;NMDcZIClqY5Bc53KYOlicNbRrEMzDVkNjVN+VhJSEiIRHRGI4CAfuNLBbt68EctWLMfSZctV+Y8d&#10;O+hoGRTFSqDDgCdcAqDgMAZEYSp7RUqH5BcUoaCwGNkMVKIZCPkFhaoHrZKauGW7IxycPZQwkphG&#10;wllZi6IKHdJySxEakwoP/wjs8A6Bm284PAOi4BEYBXdOXf24nutcfMLg4BEEezd/OLjTWUbEIzOv&#10;hAFFG3r7RzAyNo3eviFej240NVvQaDKjgagTwcfYBEtnD2YX9uDU2fO48cpruPfWO3jjvQ/x4P2f&#10;4P7bH+LWndewZ98hJQ5FRUbAgWRlw7oVsLfZAB86hkhJ05VmdLGhSCAhEiTGSE3NSAaMkYjieYgI&#10;CkNsOMkDAzdzYxMD10N45ZV7+PyLz/Hr33yDr375Nd55712cv3BelQITcUUe5NbV1fF60UnyenVI&#10;SaGxMdWDZdee3Ziem0X/0CBaOzvUwxm9sZEBXBWkiXZMUhJCJQCV8mopmcgpLEF5dQ1qGxqgk4bR&#10;jfWoYkCsMehJuOtUiTwNg+AqfSO09U38jgWG5nbUm9uhN7eixtSMCn5epK1GbkU5skoKVYNQabQr&#10;JQ2k/JcIKfUmBtPtbar5fiun8qa/NLFPyUxX5VgCw0MQEhWKqMQoZJIkaGor0SK9a3rbVcPunq4W&#10;dLY0oJMOs6eJQR0x1Mzgr74cTQw+5E2fqnw6kbJ0NJGYttZXcKyWorFWytvlQ8dAwkAC3GBg0MAA&#10;U5r7FksphuxUjsNYEooIhPH6hEWGEOHqYV94jPTuCFcPW5xcd6hGxRs2b8LajRuwhpCplMmScmo2&#10;Tk6wF9HB2SqSbJQeNIR8tpXka7uDM7aTiKkpIQ/FbZ34fU5leSvJ2hY76W9igw3bt3O7m7Fm0yas&#10;27JJCTlSkmurvS2/Y8Ntbuf6jVixbg2WrFqumsw/tuQphceXPoOnVi7Hyk0kzSKqSlpyQgwSs9KQ&#10;mpeJ5Jw0xJGARSdFIzIhCmGxYbwvAuEV6A17V0clrKzasEZh/daN3PftsHN2VMcvb5M7K3HFVTVx&#10;tnHgPUpSuXHrNqzZwP0h+RSRZdmqNaoU2NqNUgLMKqRIGTCZStbK5u12jyDLsv7hd+StYEdX6cXi&#10;Dz+xFRyr4XEJ3FdpNEw7mpyC2NRUlc0ipcOiU5JVRkREvGSxRcE/NBSe/rxe7u5K9JLzudXeXmUc&#10;uUo2kL8vbYM3nD3d4UQC6uotpWr8+F9B6o1lH3mgJiISf2trY4ttJNJbNm3G1s1bYLvdBi5ODCw8&#10;vRAaEkKyHI+szEwUFRaivLwcWq1W3Y8iuLS1tal7VQTQrq5OzlvR0dEGs7mJ928tx18Rkhk0yNvT&#10;Xn6SZWd9Y9/RVcQ2J3X9n1m5Ck8uXaHw1NKVeHrJSjy1ZAWeeGY5Hnt6GZ5avhKrNm5Sold4VCRt&#10;aYESF7p5j4319WJhbBTHpmZwcX4vXt17FG/tIRYO4fXpPbgzthOXRyZxom8AC7Qhg9yvtuYGVWKs&#10;samRTlceBFvQ3N7OaQsMvIe1uipUVjMI1xWj2azByIgJhw7048zpaZw/uxMvnGLwcnAAO2fbMTpq&#10;xsBQC/rpq3rp7zr7+mBu74Te1KSa0+voYxrbm9BA6C1G2hID1xvUm/stFpN6yC8PEkc6RVxpZiDV&#10;j6NzUzixZxcOzs9hZmwInZ0mNBi1qKmrQI2uEnW1tWiolYd5deis16GP9mK4RYuJtgrM9WpwYKwa&#10;p3bqceWwGW+80IsPzg7gZy8N45fnx/D7CxP4y6VJ/PXyBP56dRR/vDaI313rxTdXO/HV+TZ8/mIb&#10;PjnZjh+f6sNHL0zgRxcO4Uc3SaxffQM/e+sjfPEuSfWD9/Dlqy/j59dO4YuT4/hiTyO+mirG78fS&#10;8beRBPzXSAz+azgafx+KwZ8Gk/Cb4Xx8PVmHnx8cwmdnj+Pnty7jq1fv4Dev3sJvSbh/e+U4vnl+&#10;Br881Imvd9bhm5kK/HG6EH+bycV/zOTgv+ay8F/zufjPXQX4j11F+Ot8Mf4wV4Q/LJThj3uq8ZeD&#10;9fjTkSb86dkW/O1ML/5+cQx/vTKD312axZcvzeD9U+N47fgYrh8aw5m9Izgw2YOhTiPPYRmKCzJR&#10;UMAgsKwIOn0tmixmtHf3oLt/EJ29/TC3dtJXNqG6xgCdzgATr2tHh2QdDmBkVPzrKIZGhpXg305f&#10;1GJp5dgyo144B7mHPDCvou8pr9SoB5NpWfLAM1UJA0EMrCXrzFMyL7zc4ED+Yu9ihx0Myv1D/BDF&#10;QFV6kkjJG/EVIshr60R8KFSiSlZ+hoLM5xXnKDxcn5KZpMSVsOgQBIUHIDQqWIkqIsrIW9/SD0hK&#10;jrV2WThmud8dZnIBC3qHejGzML1YZmyWyz2o570iZcqk5Jg00j/63DEltEivl90H9qB7oEc1rldN&#10;68sK1f6K4CPCjfxfbBIDWXIC6QclWSnlWvqtVjPaujqU/xZhRaurRQX9t2R8aji+a+mf9bx/9KZG&#10;VNNPS7ZbInmmNFn3Dwnn9mIRTzspvV9iEuKUYCVZLL4BvoQfgkICERMXiRz6gxqes7bOFnTRz7bw&#10;PqyqLUduIa9DRhwS0mJ4nsP4ex/4MAB3d7cnp9sOR4cNsLdby4B8K3mPB0qknElNNurr8lBZloz8&#10;XG47Kwzlpckw1BXCaNRwjBQjK5u2OjpM7YP0dpOsYhd3Hzi7+8LZg/Dyg6OHZHh6wsZZXlDwgIdv&#10;ACJp/zPJD4Ur5uUVIDOT3CIjSyErK2dxOVPN5/B78p2iohL18k4duYmmqgaZ/CwwKAQ29FdLly9X&#10;PHXVmjXYRP9qQ5/q5OKsxHUvH28lsHhw6ubluSisOGAD/cDajZuVT3v4woBM1fyWbao82BY7O/pK&#10;8gDCwcWB3NUevv4eSCQf12qL0dVhxORYN6bGBV3k/h1E++K0A9MM7KdVP5NOjA+2Y2TAgqE+2tAe&#10;E/q7jOjraERve8MiZL4R/eT9IqYMdJoxKA3lu1swIpkufVZRxgoLl1swSgz3NmOotwlD3OZQj5HL&#10;RkwMm/m/bZib7MDCTDf2zvdj365BHNw7jMP7R3HkwBhtOnFgXOHgPslgGcGehSEs7OzH3FQv970b&#10;E0PtGO4xo4/71dUi8QLB+6OV8YT0XmnWSekyPcy6erTUNcBCTtlmaOR8PZqq9WjQ1EJXWoXqRZGl&#10;NIf3SyqvbVwq4sNiERnI+ME/1IqAMIQGWl/cCiKHDlxEUHC4ElnCIsjfhOdGxSmxJTomQQks8Qkp&#10;VoElWXodZlmRxtjtf+Ch0CKiSlomY75FpGflIyO7ABk5VmTmFqgydDkFtDtEXlER8kuK1ctNxRVl&#10;KNOIwKLhfVtF+2QVVcRWSYadwCqyVKKqpgKV2jLVE7Csohil5UUoob0oKS0gT7CiSKEQxaVcT5tc&#10;ViFjvBSVUs6ZvxUxRb3NTIhwWlVTTj9dgVoRVMh79Q2M+RoXBZVmLe15DW1NLcxtOnLzWtobKYVY&#10;Q9teQ3tWi+7BGnQP16CXPrNvQou+KY3KVOmbrsTAbCUG5zQY2GlF31wFemfLFXpmyhSsIosVnYvo&#10;mq5Aj2xjthoDczWqjNfoLj3GdzVgco8RU3sY4+5tUpgh5vY1Y2G/RWFesK8Fc3vNRDNm+blghr95&#10;iGluY5o+d2qvoEFhUvCwlBj/a4yw9m+pw8iCDsPztRh8VDJMSpZp0DXJWHysAm3SCH+wDOYBax8W&#10;Uy+nveUwSs+VjnLUt5fB0FYGfWspaiVLpanwUT8VQRXj+CqjZKoUK4iwomksUuKKCCsCEVakBJhk&#10;rRRV51ihZbwrZcBUKbA8FIm4ojJWsr8jqvyjyJJfJqLKt8LKPwos/1NcKdJwTFWJuFKIspoiVOi4&#10;j/pilb1Sa6pAXTPHihJXtAoPBRZTR40Vsixlw+SzNs0jfCuwfCu2NHdWo6WrBq3dOrQRHb16+lU9&#10;x5gBXQOcHyRXG7aie1RvFVn+UWCZsAosPWM6NR5FYOkbqsPohAlzOzuwd3cf9u3ux565Huye7cHB&#10;3cM4e2IP7l17ET958xZ+8eEb+Pqj+6rPiogs79w8j9cvPY87Z5/FrReO4Pqpg7jy3D5cPrEbl07s&#10;wkXi0snduPbCftw8Z80uuX3hGG5fPIqXycdevXkK9++ewVv3zuH+nbO4d/0ULj6/D4dpD4fb9agv&#10;53VJDEVOfJASUrQ5yTBV5KODHLVFS36Rl4Ls6AAkB3siNdwHVXlJ6DZWYX60AwdnB7BvphfjfSb0&#10;mnk/GirRxntYxBVTVQmqycfyGa/GBvnCf4eDEli8HLcj0MMRUUGeiAv3RUKkP2K53bAAF3i7boUL&#10;fbXj9tXwpu+OCPRAimqEH6aa3Pu4OcPZbpsSVpwkO8XBFq5O9nCxt4MD410beRGBsGUMas9lJ/GV&#10;hIgvjoxDne1t1Pd93F2sje/9vdULvtLTw99rh+rx4mi7mb/dpOBox+n29dyfDXBz3AZfd0eE+Loh&#10;gn4yKsgbMcG+SIwIQlpsODLiI5EaE07bH4hw6SHq7gx/VyeE+XggISwI2XHRKGL8VJmdAQ1RmZWO&#10;isw0VOVkQl9cCFNlOVpoe1t0WphrOD6ryqGn7dSV5NPPFKKW9lRbmItSxsY50hMmPAThPp7w5vE4&#10;bd4Im7WrsYWxtGAz+cLG5cuwkdNNK1di69q1sGF8Zs8Y38XREZ7ubvAlZ/And/BjfBlE7hoaEoTo&#10;qDDEx0UhKTEWyeR6VsQgMyMRuTkpKnOlMJc8NofL6THISArntQlSWUgpRGpckCrvls71WWlR5FXy&#10;/C4BObmJ5G+JyM5LRha3kS7P49LjEZcYrV6e8SfXcyGnseE1c+C1jCfHrKWPGJI+biNdGOxpRlOD&#10;BuXFGUhLjkAox46nuxNcyFkcHW2xnXHzug2byJPWMd5cTazDkmWbsHq1DdYQq1ZtwTNPr8ITjy95&#10;lLUi808/uUwJLE8/sRRPPv40P3scj/3wB/zse1i65AfYtnUFfL1tERfrw/jZF1ERIka5ISnBHyVF&#10;iSjKT0BqMvff1wlu7tvh7u3AuNwdYZF+9N8hSIwPQTKRlRSBInLUqoI01BamQ1+UCVNpNppoA00l&#10;2WgszIClPA9TrfU4MTuMG7y/Lx5ewKGxHnRU03cmhyEt2BWZoR7QpEeiR1+iKqFceW43XrtiFVkv&#10;nd6jeq4c2NWPw/toU07vwo2rz+LmtRO4eukYXnpxPy6dP4I7N1/Eh+8x5vv0AX791Y/wq1/8CF9+&#10;9j5+/MFrePv+Ldy7cwm3r5/l784o3LpxDndunycuEBcVXrlzebG5/TW8du8GXn/1Ju6/dhuv37uF&#10;1+9ex8s3LuL6pbO4evFFXCNuXTuH29Kr5cZZXLp0Aqef3439B4cxMt4IS0cx9I1pqK6Ph9YQi5rG&#10;WNr0eNQ2J6hMjroWERqSUMP5GrOIKyKOJEAvZbQ6k9DQlYjGrngFY3c8TD3SND9BlZtqVg3ipSyY&#10;lMBK5XIKTNIwv022FYOKBskkEQEkCLmVgcipeIggIlghtzIYeVW0jdWBKKwJ5PeDUF4fRv8YAW1T&#10;FKdR3E4kSvXhSlwRgSanwv8RsssDCOs2c7m9/MpQ5GvCUKAJR2FVpIISWmqiUFwbjTJ9NCrqY+l3&#10;E1DVlIRqcwpqLKmobUuDriMNdZ1pMHSno75HkIaGvjQ09qfBNJiGpqE0mEdSlXhiRco/oWnQCiWs&#10;9CeioTcB9d0JMHSKYCX9YXj+LTGoaZF+N5FKQJLSZlWmKFWiTc69lGszSLZRRwoapOE8z6lAxBFV&#10;yoz71dSbzvOdST6SQz6Sjeb+TH7GfVWl33jNFmGUZv+EzDfws/ouXp/OZOg7klHXngJDK49RZa1k&#10;wNicBVMz75vmXJhb8mFpKUBHK2MV8pq+Lg3tRDXjh1qMDyyKK8MmzA5bxZWF0TbsYvyym/fNLsYt&#10;C6OCLszTvswPd2HnEEF78xD/JLB09PeRVLShjMGBZLD8TyHlYfaKrEvMznr0WTLXJUr5mqwsxKSm&#10;I4bBbkxyMgPqbJSQdBubSCwkGBpox6AKoIwY6DIwgJJ0fQ26W0hGm4rRQWLWZSpBX0slRjp0GOs2&#10;YKKHxJHOd2bQgp08oF0TfVggZoY7GFw1q/Q/LQlVNo1tZJg/jdkOuNIRe3u5qkwTadCcz/3WakmW&#10;TM2wWNrQ3NwCQ71RlVqQB/cGqYdP8m9qqFa9RNrMdehqq1cii7mhCrUVDGIzE1RNyKhwq8DiRse3&#10;hcGq1J5eQQe0iQGpZKtEM7hJSmRQk5CMaHlYyuBH3iSMiI5hkJ9Ah8CgOzYOgaFhDGh91dvs8uB1&#10;01Y7bLdzwQ4G3yERcUjJJCEUgaW8luexFBGx6fANiVPwD0tAYESSmvcMjIarbwRcfMPh5B0KO/cA&#10;2O7wVfBjkJaWU4S6Rgu6+0YxNrkTA0MT6OwZVA+L6o3NDEgM6m3JwtIKlGp4/O0cJHv248LVG3jl&#10;/gO89d6P8O5Hn+Cd9z/G/Qcf4IUXz2N4ZIzBf4FqlL1l0zrYbF1P4rEFPiQ9ATz/gZ6u8PfYoeDn&#10;5gZ3OmSHLdthv8WGBMcHWSmZ6LR04vSzp/He2+/hV7/8Ff74pz/hN7/7LT759Gd4+e4dHDl2VPVe&#10;aWhoUA9z8/JIuhnMyUPd9vZ21eh+z9492C0ii0z37cWho0dw8oXncerFF3Dg6GEMjo+hzmhUooqU&#10;Q8jMLYSWx2vp7ELfyDA6Od6b21uhNxlRa5T+BkbozRwbLRYlpujNbTCY29HAfTW0tEPXbEEVx01p&#10;rY5GTqOyvURYiU9jIJuaCKkdX8CAsLqWY63JqBp+y5v9jfJgqFaL/OICSJNZKcnl4ecJH5LG8Lhw&#10;VX9a11CDDt4j3T2taGtvgpHLddWlqKvMh6EqH43afBgJAwMObXEaSrLjUJwdi8qCZOi4rpFBQz2h&#10;YxCh5XjV0NlWawqhr61Ag76KY7wKNVK6gYFsUWEOcvOykJ2TgXQStNT0VJKVNCQkJ3GMxiJEsn8k&#10;u8DLU2VyOO5wgZ2U4bKzVaLL5kVslT42nG7YuhWr129QWR1Sk33Dlm38zM4KO3v+TkQF63SbvcN3&#10;sN1e1tlji2xL+rts3oR1hLwVu2HrRs6vx1qOsRVrV2HpquV4ZgVJzYqlWLJyGZauXoHlJIUrN6zF&#10;+q2bsJ1E0YtEK5TkKo7XJCE9GXEpCYiMj0IESV9EXCSCI0PgG+wHqdNv62Sn/kPEldXcxkaS6s0i&#10;7HBfvoUt98sGm7ZJFsp2Ja7IwycRWFatW6+wduOmR8ds5+QMJ1c3njcRDzxVObDt9k78zEGJL/Kg&#10;6jsPqzgvZVe28HPJ+pFslpCoWITHJiAsJp73eoRa5+brDxcvEUq84OThCWcPL7h4cpnzkkm0gfu4&#10;kvuxnNdh9SaeOxG6nGijHB2wntdoDc/najmvnBcxw9XLi0SOBDtKSsbw/8IjEBgYrPpEue7gNXdw&#10;hI2IRdy/bTw2mXe0d1RvK/n5+NEGBqv+SSm09YWFHPPVDEB5/5jNZpXF0tnZjp6eLoV23mPS50UE&#10;loSkePXg01nKue2QjD1XJZbYcp+k9NrTK1bi8WeW4IdPLcFjTy3F408uxRNPLeO65fjB00vx/ae5&#10;fukyXrMNqnF0NMdrWVkp2lrMGB3ow97pKby4fz9ePn4S75w6h3ePP493Dp7AW/uO4e1Dz+KNQ8dx&#10;eddeHB4bwwj3scNiRnOL9EBqhtFsQSN9g552Ud9oVA976xsNaDDW0SHXoqNDjxE63H17+vDCqRnc&#10;uHIId28fx8s3n8VLZ/bi2eOzOHRompjH0aP7cfDQIczsXEDv4DCD7nY0ttNf9Xegpb8dTbzPG9ua&#10;Vcmv7v5uTIwPYveclM2ZwLN7JnF63wzOH2MQ/OxBnDlE2zYzoRo+dzbVwFhXgnqS5vrqMjTVVKO7&#10;QY/JNiMODJhxesqCy7vbcedQJ958rhcfnhnEzy4O46sr4/jN9Sn88do0/nKZODeOP58ZwZ9eGMQf&#10;zg7ht+cH8fXFXnx+qRufXO7BJxcH8PFLI/jxmSluYx7vn92PDy6dwke3rjNof4Cfvvkj/Oytj/HZ&#10;/Xfx+d3b+PzySXz27Dg+W2jAVxNF+N1QCv4yGIN/H4zEfxB/HYzG70hYvxrIxefjOnxCAv/TF57D&#10;Zzev46vXXsMfXr+L3986j2/4P7843I+fz9Xjy5Fi/Go4G38YFrFGsmGS8d8TycB0Gv7PTDr+m/j7&#10;ZBr+NJqC342m4ncTmfjDTAH+uLMMf9qtwd8P1+G/njPjv1/sxn9eGMG/X53Bn67vwq+u78enVw7g&#10;/vMLeH5+AIPmapTlJiGW/CEmIhipKfEcUyXQ1el4/Y2oo82v0NTQXhYiJjZFlZsMj4hGfAIDPnIc&#10;TZVGlcxr5bgXYaWzm+O+rxd9Ut5SxJmuHtr0Tlha22G2tHIstUBXb1AigjSQzynIR2ZejupNJG9s&#10;i59IzUpFLANTEULikmOVOGHNLDGie4DbH+xW5bdkudEsokejEklaOjim2ug/WqT0lh41Bi1/Vwbp&#10;Q/BQeJE3vmvrq5WQMjDar0QUaZC/99AezO8lR+A6KSsmgouUGJPPJ+cm1H9KZlZtfa0q79U3LL+d&#10;VcLK/N4FjEyOqmyUCvqZjFzJFE1QWTciqkgmjggrgWGB8JOShURsYhxyixj8c/w20F/qeA4LeT7S&#10;yC0lQ0VekCinXWnp7KQvH8fE3CwGeN+KAFqi0SA9Nw/JmVncRhEqamr4+0aeUy3PYx7i6csioiJ5&#10;rUIQGh6CyOgIpNE/y8Pcep6XBnJSedibS9+blC4+Ioz2NhhBEeSQAZ7w8CYXc7WDk9M22DlshK3d&#10;Onh4bCefc2fQH4XS4gRUlCYhPycSWemhXBfO5VQYdIUwGaWsYimkqb48aAgPD0Ug7aWvXyC8fQJU&#10;GVifgBAEhEYhOCqO/ioBobT5gjDyx7CoGFUCSgSSgIAgBAQGqTK32VnS906D2hqdekGovKwcuTnk&#10;3vGJyhbHkGOmkX+LEJPCqWRMudEPbdq8BetoLzfQL9g52KvMFU9vLyWsyNTNw51+yln59w1btih/&#10;Jv58zQb6i82LPmqrjRXbbOir7GHnTPstLyB4uMHJfYcSBG0dt8PN05nnnUFkWRYDmBoMDJoxONSC&#10;wcFmDPQb0d/bgL5FyPwA+X0/44G+bo4norerAT0dBnS368nBRTjXq+XeTv6mU+KGJgx2mzGsRBTp&#10;u9WG8cEOjA8RgzLfpoSPieF2laEyzv8eGzITzQrjDJamxy2YkxLEs13YNd+NPbt6sXcXfcfufuzf&#10;O4gDxP59Q5wf4jra5YV+LOzsxdxMD2anuzE92YUpBlnjI+0Y7mtR+9Vh0aO1SQeLUceYQUqFCeqI&#10;b7NYJIOlvcGk5lt09TBVM/aoqFYii7awHGXZhchNzkJqNHlLSAwi/MMR7BOCQO9gIgiBPsHw95X6&#10;9hxLvkFq6u8fgqCgcISEMM7geIoIj0Uk44eY6ETExSYjIT6VsUgaEhPTkJycqQSWVBFTRFQRLIou&#10;qZyX9emZecgQUYXIzC5QyM6V8rLFCrn5VuQVCIpQUFSMwpISFPO+LassR7lGhBMNqqo10NZoyHvJ&#10;O+u00BnIZ2k36hhn6Xjf1dZxfW0lqmsqUKUtpw0tQ6VGSuKVoLziH8BlJarwM/melralWn5HaPlb&#10;QTU5bq2uktvVwMB4rcEoGSpaBtLVaDLXoNlSi5Y2Hdo69WhnTNnZU894yIAeBtF9Q3raMb0qwdQv&#10;5ZjGazEwxXE7Xb2YsVJFMPCeq8TAXDn6F9E3V4be2YfCSim6iM7pkm8xxXVT8lkF+rgN6YcytKDD&#10;iAgeu+sxvrsRk4viysy+ZszuM2OO2LmPgfy+VizssWJ+D+Pe3S2YI2Z3NWNGsNCEqQXTd7HLqDC9&#10;y4RJTifV9glOJ4ixXfWEQYk7IwvWPi0DszXol/Jgk1XoHq9Cx0gl2oakeX8pzL0laO4pgUl6sHSR&#10;b7SXQG8pQV1LMXTmYtQ204eYilHDmF3bWIiqhkJo6qW3iogpxdA0lChUNVqhISoN/ExfhLLaApRK&#10;0/qaPJRI5ooSV3JVA3sFWVb9VojKHBRWWFFQLtPcb1EuYgohvRUEjHkEUg6smLFPSZWUYraijHyp&#10;orYYVXWl0OrLUFNfxtiwEvomDepbtGggGltFRKlBUzvRuYhF8eQ7ooql8hGaWjX0eVX0SVoFc4f4&#10;q2pYuqR8jRUdPToreol+8shBrhuuQdeoiChWYaV7rI7LOjXtneCYnKDNk/XDXDdQq5rhz8y148DB&#10;IZw4MY3Tz83h7KlduHz2EF6/fQ4fv3MHv/nsffz+iw/x+88+wK9//EAJLD+6dw1vXz+H1y6cwu0X&#10;juLqc/tx6dhunD86T+xU05cExwQLOP/sAi6I6HJyN668sA/Xzx/Gnasn8MbLL+CBZLMQb94VkeUk&#10;rvO/Tx+awhxtbEsNr2l6JFLDvZAc4oH8uFDo8lNh0RbDUs2xU5SJ4pRopEX4ITHYC9lxIaguTEdn&#10;YzXGupswSgy10QfIC651GjSWczyR8+QwdouTqgQiNtDHBLg6IdDDGUGeTgjwcFBlwIJ8nBDi54wA&#10;L3u4OW6A/daVsNu8UgksUfyv9IQIpMSGIirED978vaujLWFHOGCHoz2c6fckc2Xbpo3YsnEDtm7a&#10;gO1bNzPm2YJtnEoj9A2MMzesWYVNUlaMMamDrfRmsYGbsz3cGUe62ItoswHbNq7CZumjsWEltkvJ&#10;p62rsX3TCthsWgmnbWvh6bQVgZ6OCPPdgagAD8SH+ajm/RlxYchLiaL9j0JaDPeVHMTP1QEe9lvh&#10;7WyLYE8XrvNGgjzTIqdJJlLIa9IiQ5FBXpUdH42s2CikR4cjKTwY8SEBiA70Ub+JDvBBLGPeuBB/&#10;xPH3CeHkE5wP8/WEj4sDXCRjeuNabGU8vYnx9bY1K7BdmqyvJnjM23jsdps3wMXORmXtSB+aaP53&#10;fEykQnREKONBP/h4e8DdzVk9G/OQ0mg+jBV9PdRUECB9c3g9pNpJfJQ/4jmNk+yMUC/ulxf3yxsp&#10;Mf7ISAhBZkoY0pJDkZQQhJgYP3IKX4RH+pLPecM/UF4McYEHz4mbZAztcIKdHWNzcpw1a9aoaSj5&#10;pfRVnpkcxr7dU/T1I+QaZpjoH8pLshAXE8J9lGd4G7Bq1Uo88wxjzCeewfd/8DT+7XtP48mnVmPl&#10;yu3YstkVmzY4Y8XyLXjiMcag33sSP/z+k6ok2NNPLseSp1cSK5TQ8uRjT+EH3/8Bvv89aVj/v7Fy&#10;+WNw27GZ/MwPJcXkurlhPJYd9NnbEBnpgrLSROhrc1FVkYmoSG+4e9gwpt0Cbz8ndaxJSeFIT41C&#10;dmq0EldKiOLUGBQnRiho0+JQn8d7jLbQQjvYpS3ElKUOx6Z6cYX39qUjc3hubpCxYR06awth0WRj&#10;uLkKhyY6cf3Ubrx17RTeffkMXrn8LC4/vwcvHJ/GuZPzuH7xCO6/ehZv37+IN147h0sXDuH5U/O0&#10;OTsZ657Cjz54GV/9/F1889WH+PqL9/DZx/fx4/fv4Z03buC1Oxdx+9oZ3LlOG3HzPF69fRGvvXyJ&#10;6y/h9btX8IbgzhWuu7wImb+Ce7cv45WblxRevXUFd65dwM3L53Dtwgu4cu4kLp49gTOnD+Pks3tw&#10;nMd16MA49uzpx/hEEzq6K1FvzESVPgHltVGo0EWiqj4G1aY4JbKIwFJnEZEl8Vu08ty3J6Khy5rx&#10;0NQrJa6k7BSnUmaKMPVICSpO5bNe+Y6IAIkwdEgWjLWXS3l9OErqJLMkWGWtiBiSVeaPzFIB5ytC&#10;kKsJRUF1GIpqw1CskzJgUg4sir+PgbYpFtJLpbJBhJFIbicEORUByCzxQ0aJLzKKfZFZ7Ef4I6uE&#10;2y8NRm55KPIrw1Gg4TjQRtFnRqOkJgYltYSO46OWy7polNbF8r/iUN4Qj4pGwpgATXMSqlqSUdOW&#10;gtr2VOg6UqHvSoNBCS2pCsaBFBj7k4kkJZ409MajvucfkUCIsJKkpvounmOeE4GuPY6IVw34a1vj&#10;oG2OVceobZJjtR5vdbOIXPxuC3/L/VAZJp1pqO9MWRRFeK3akvh7TluTOc/9JOr43bp2+VzEkyTo&#10;O0VM4T6qPjvJvC68zm3cbqvAeo11lhQYRFxpyYKpJRfN5nyYzQWwmAvRZpEMN3K4jkr0dWkx1FOD&#10;0b46a+bKwGLmyjA52YjlkbCyZ6JL4aHIYhVaOlQ2yxzjDikZtnMR/ySw9IyMoLWvV73Nn1lc9EhI&#10;ETwUWWQqywlZmdbP5Ds5OYjPzkYcg93YNCkRloZ4Qmr1llZUoNFUj85Oi1KThwbaMDzQwsComQdj&#10;xEiP1EMm2TBXoMNUgi5TKfpaNBglGZ7s5UH2m1TN9NnB1kWBpRe7p/oxP26tgawyWRq0qCKxykpj&#10;IB8ZQEPugUB/LwbDQaq3QH5+rnoAaDZb0NHRhdbWDhhNZuj1DUpgkabOegYBDQYtmhpFYNHzxNej&#10;3VwHk0GDGmmQl5NCYxdDw0xnEuz7SGBZsXIFli1fiQ0bN8PNzQMREVEMahKRGJeIqIhohIWEK4El&#10;KiZO1UgWgSU0Mgre/oEMamm8t9mqPg1rN2zFVhtHuLj5qAyWyLhUJGfkIyktD7GJmQy6UxAYLr0X&#10;Eokk+IXGqUwWB7cAbHX0whZis6MnNti6YiOxxcED3kFRSM4qhK7evCiwzGN4bAZ9A2No7+qDsbkN&#10;NTwHxeUa1VBa3k4rryL56+3H0edO4eqtV3D/nQ/x3oef4P0PpXTXJ7hx8y5J3hGePxOSU5JU3UsH&#10;BtZCOBxsGcBv3QgbEpJt69dhy5q12MBzs/KpJVhBOGy1QzKDvu7Wbpx9/hx+/OFP8M2vf6PEld/9&#10;/vf48qtfWMuDXb2Cvfv3qbJgIrBIk9fSUgZZlQyidDpev1b11vDU9JRqhi8Cy7ETz+L8ZRro11/D&#10;vTdex/WXb+H46dMYm56BsaUVmlq9Otbm1jZ09Q+QtPZzvTwM0iIzPw9JmRzPGZlIzc1Dal4BUngu&#10;knMKkMhAUxCfmYPY9ExEJqciIikZ4QkJCI+LRRjJjfS2iOA0MSUBBcX5DPhIyk2N6s39pmYT6qXB&#10;dI2W57lElUZJSEtS2SthseGcT1D1o+saJAg00QDUw2AgCSjlvVOYCQ3JgL6qEEadlPwpQ0MNgxtN&#10;PqrKslBZkqmgKSXKslFZmoOKkmyUFkk9+CxUlOZBx4C0QV+NRga39foajvMaGAiTkUG/xaz6ZMjD&#10;wfLKCgbVGYiOjSGJCUWQ1LMPClSQ+u1SOkTecJUH4rYkpiI+bCIplRJiazduVHXYV65dpx7MiCAh&#10;2R4CKaslEOFB3o6VjBARH3Z4eC5C5j1UNoOIOfKgR8QcGwcRZ7Zhs+qLskWVzRGsJyESiDAiy5u2&#10;83PbbY/6pniTjIeSZEqvERFXZBpJ8vkQ4bGR6nr5k4C6eburUjyyjbUk1SpTZ8N6hdUcv9Z5Wbdx&#10;UUTZqkQWq2BkFZC22dmp43RwceGxufM4vODh4wtPXz/Cn+fMB9Jvxc5J3gymzbCxf5TVsmGrDbe9&#10;GSvWbsDyNVJyZbMqxyKZPlLz3t7FjefAUX1v3eZtjyDlWuR78tlmWwes5+fL123EkjXrsHQtt7OZ&#10;+2nHa8RzvsneHqu3bsEKXqMVPL51UuJNMlx4LVx4/qV0TVAox2J4JCIieY4IsWFhoREIDAiGj5cv&#10;PNw8SRTd4SL7ZedE8HgJJ0dnEmoP1ZA5IjISiUlJyMjIUHV4KyoYwNKuGo0N6l4wGOpQWlasBBYf&#10;EnR7JxlDiyIdISLdSp7zp1eseCSw/PDJJXjy6eV4cslKPLFkBX6wZBm+9/Qz+Ncnn8ITy5apTCcZ&#10;nyKgW5qbMDbYj4M7Z3HuyGHcPf0i3j17Ce+eOot3T7yI9547g49fuoKfXr6BN8+dx9kDBzEzMoTu&#10;jg40Wyww0Tc0NFkbw1fXNSjhWWeoRyP3v7mlEZbWBvqwBvT3NWB6shUH9g7gxVNzuHxhP65fPoKX&#10;XtxLAroLpxicvkAieO7MSZw8cQILu/agp68fdSbasXrehx1NaBvsYhA9hKGpUUzMTWHPvl147vhB&#10;XDjzLF6+dBr3b57D+3e577cv4NULp/HS4T3YN9KLfmlKKNlq1bno1hdhxKTFXIcRx+ncLy/0441j&#10;IoiM4ecXx/Grq+P43fVJ/OHWNP58exZ/uTWHv16dw18uzuFP56bxm+dG8PWxAXx5tAdfnR7C1+cn&#10;8OXVaXx2cxY/vTWPT27vx89uHcPPbp7GT2+cxUfXX8KHN6/iwzuv4Mevv4eP3/wYn7z1MT594118&#10;Rlv76fkT+NnRUfxspwG/GCvAbweS8Zf+GPz7QCT+g/jLQDR+05eILwfy8OmEAZ8cmMCnL53FL+6+&#10;ht+8+Q7+9Mar+O2VF/DF0Sn8bLYJPxsqw8/7svFNXxr+TKL370MJ+K/hePyfkTj8n1FiJJaIwX8M&#10;xfDzKPyuL4r/GYPfjyTjT5OZ+OtcHv5jTwn++2AV/vuYAf99sgX/dbYP/3VlCn+9tRe/vX0YP3pp&#10;Dy7tHcSYuQqV2fEMQH0QExaAFNqMEvKfmppqcgQDauk7Skor1YPIkNAoBnZ+hA/8eO9ERIQrP5hH&#10;jlFWXgaNtor2vwZV9Ctl5D4FhUVIJy+SB94Zmdkqc1XKN+Xk59Pf5iCdHCqDHCq3MF+9jFJF36Gr&#10;r0M1bbZkqDzMVmlorlcChwgd0rR+dtcspuenFGZ3zagME8HUzkmMz4zT741hlONreEL6sPTS53Uo&#10;dA90Y3BsABOz49h9QMp/HcCRE4dx4vln6fOPYN/hvappvggsIt6ICCOZK33Dso1ONLU2cb1ku7Zh&#10;YHSQ/zXBfZjh/86ohvjSiF8EE+mVIP1eosTuirhNuytZK4FhwbS9IrIEqDJp0jetTFOpslR0jQ0o&#10;0VQgS7KlySfzSkpQbZDyKvT1CwvYc+gQdu7di+HJSZjIASp1tSii39KQE8iyrB+dmsIAeWyzfM5r&#10;kU6/HhUbjdCIUNVzKi0jFUVlRSgoFRErRZVMc/dxpb0V/+EAFy8X2kR3+AR4wltKirjawd6RvMZ+&#10;PQPg7bz+7khLDUVeDoPegljkZUciNysSBbkMbgoTUVyQyPlEpCfLg4cABPl5wYt+zd3VFTtEfJfy&#10;Gk70Fa7uyj9I+dL4ZHJlyUQpKiF/KENmTi5i4+L4f56wFR+zbZvKIkwh79DV1KLZ1KRQValBThZ5&#10;d0wsIsLCFWI5L81mo8k3xaZLvx/p+2NDn7Wd23Kgb3XeIS/y8Njoy11cd6hyYbbSV81GSlpKiUvJ&#10;WpXeYZKRaaP8lcq2lExURxf6TP6GflxKgtovvnyx3V5ekNhEH2+naofnF6ahsUlD22ckGtEtD7Y7&#10;68i/a9FOyLST6OrQccr1bTqF9tZaBj7VCu0WLTq43NVeh55OA4OgRpXdMtjbjOH+FpXxMjLQilEG&#10;M2MMbsaGWhXGh9swPtKKiVELxoabrRhp4romrmum/bZgbqYN83MMjnZ2YvdCN3YtYs/uXqKPwTvB&#10;6a5dvZif78HcXBdmZqQkZBemJjowOd6O0eFW9cJYT2ejElgsTeRwRqJRB0sjlxsMCm3ksO2N/I7R&#10;SJi4TH8ipcKkZLGmBroyDTT5pSjJzEd2QjqSI8lbyN3D/MjDvIMR4BkIf48A+HPq6xVInxzI8RCg&#10;pr4+5Gn+/J7KbpHyxeQ4YTGIipQs+kTEx6ZYRZZ/EFjS0nKsgso/CCxpnE9Pz6GNykOmiCtElogr&#10;OYW0V8W0byUK+QUPUUwUobCoGMUlpfTtZeSQ5aiQ+7GqElVaEUCsAkstY6s6A7knOaihQQdDPedp&#10;0+r0tHW0cbpaDW0s4yz5fk0lYzXJuK6wiikCrqshdDoNOUUVbTJBjlyn5zKhZ4xW31BFX/2tqGIW&#10;UYVjx8Ix1crx08540iqsNKCXwXPfEH35cAMGR+tpDw2EHkMTOgxN1mJougZDs8RcNYZ2ajE4V4WB&#10;uUr0z5ahT/A/xZUpEVRK0DFVjI7Jh+C6SfmsHL0zkvUivU90GF6QjBIpDybihwnTuyUjpXkxS6WF&#10;9s2Chb1tWNhjxfwexr27OF6J2YUWzCyYFabmm74LJbpYMbkgIosJU9y+QP5nfMFINGJ0oR4j89JY&#10;X5rs16BvqgY949bG/e1DFbAMlD0SV5pEXOksQUNbMfSWIuhEVGkqRLWxQKGmkfON0sOkiNzGKrBo&#10;OK/5jsBS+i3quZ68RZrLl9XmK4jIUlr9P6Bl7FOVS19gRXFlDiHTb1FSmadQqsDtMCYqq7KiXFvI&#10;uE76k/H/arkfhFZfQj9KTtpYAb2pkv60in6McVBrDZppg8xEC+1TSxfRzflujh9CslFEZGmS7JQ2&#10;jRWt30LEFXO7ln5SXliopl+sQeuiuNLO3wusAgvtXS/nvyOwWAWVfxJYpOn9hLU/S88wl4f1GJ8y&#10;Y9+BAZx5cTduXX8Ob7xyDu/eJ5997w6++ukD/O7nH+IvX/0Uf/jsQ/xqUVyR7JX3b1/EW1fP4PWL&#10;p3H37LO4c+YYbr9wBC+fOYq7547hHnnb3ZeO4/bZo7h2+gAun9yrcO2Fg7hz4Vncv/Ui3nnlPN5/&#10;/TLee/2iEljeePl5vHLtBG6dP4yLp3bh2K5BTHQzbi1LR1asH6K9HRDj7YS0UG9os5PQXluO4ZZ6&#10;9JnopzXFyI4NQ1yAB2IDvFCUGo/GqmL0NPGYiU7ahsaKQpRnJiM9MgQRXm7wZWzn62SHEC9XJIQG&#10;IjE8ELEhjPN8dyDIy4n20dpzRcqD7aCfdrZdy+lGBPPzhMhApCdEISEiRJXyEnFFMlcctm+FPSHZ&#10;KlsZF21YsxprVizHymVLsWrFMqxdswrr1nKdvEC7fCmWPfMU8SRWLHma33kGq5cvYgWxjOuWPoGV&#10;Sx7nNp7ExjXPwG7rGuxw2AhPl63wdNoCT+ct8CZ8uRzoYYsQTzuE+zgiNsgNiaFeSI3yR2ZsEDKk&#10;AkiEP6IDPRDq7cxjdkKEnxviQn2RFBmEhLBARAf4IszLHaGebvzMi9vwU8KJzAd67FCiiQ/jWj9X&#10;RwS6OyPIw4XrXeDn5gRfWeclZc3cESLCh5sjdkhz/i3rYLtxNRy3kOfYb+M27LmvjtyOI7wZq/ky&#10;tg7if4bzv+MZP6clxCCT8XVGSjxSOB/J/fLxdCW/sYGd7RYFR4ftsLfbim1bN2DzpjXYsmkV7G3W&#10;w8vNBmGBbogRUSVCMnh8kRLtj/S4QOSmRKAoMwaFWTHISA4lt+F1DnFjjOkEL2978pWtsLXfgC1b&#10;VmPz5tXYxO1ulBckV4nY8RSefvJJXp/l8PZwQ1lRHiZG+nFo7xyO7p/H3rkxTI32oqfdhMrSPPKz&#10;EDg42GID4/wVK9YQa7F82XosXSrLmzkG7LB54w6sX+PAa78Rj/9gKX7wb0/gsR9YBZZnnlyuRBbB&#10;MyKwPP4UfviD7+N73/tfePKJ/43165/kvjuhvDwe7e1ljINzGA8EIzBoM3x81yEhwUMJL1VVGYyb&#10;w8gtXeHqtkUdZyh5ZlJCMLJSI5GfHoPijFgUpUQiJyYYOZEByIsOgjY9FqaiDHRWFaCD9q+Ltm+4&#10;vgJz7QYcGm3HMXKV49M9OD7Tg9O7h3Dx6CzuvXQE791+ER/fv4yP37iE9++9hHuXef9fOoI7V4/h&#10;rXtn8MHblxVevvEsTj03g33kQRLvnqPteXD/Ir747E38+qv38PUXb+PTH7+GH71zG++8fgWv3TqH&#10;V66fwR3Gca/eOI/7dy7jrVeu4k0RVG5d4Gfn+NmL/K8XcPsip4JLZ3Dzwgu4dvYULr9wQuHKizJ/&#10;EpdeeI7gujPP4crZk3jp9BGcOr4bRw5Mq9548vLL/M4ujI6RT7UX076n0HdEoqw6ApX6KGiNsd8R&#10;WOrkgb0SWBIU6loTYOh4KLIkwUQooaUnUcHULY3yF7Mj+J36zkTUtcWjRokrUShviFB9UYp1/zeB&#10;xe9bgaUqHIU1/G4d980QqcQVEVWqTHHQNsWjyhiHyoZYVd5LSoBJBowILFZhxQ9ZnM8qeSiwBD0S&#10;WAo1kfSX0fSj/K0uFqW6bwWWhyjisqC4jtDzOw1xKDMmoLI5CRpzMrSWZNS2p6CuMxWG7hQYelJQ&#10;35PMaRLBc9QZB11HDL9DtAlilYhS1xHP738rrujaragVYUVEjvZETgmebynLJoJKdXPiImSZ681y&#10;XaQ/TpqCrjUFWq6r4nc0TYmoNHE/CRGGBDKv5e9q5BpKTx0ltFizVQwy3ybXl//N/xPxRsfv6sw8&#10;JtVvRbJW8tFCDmNpLkabuRSdlnL00J/308cP0k+P9NLP9jdgcsCImUFysiFrSbD/Ka58V2DpgJQM&#10;28mYY46xx5zoFAqWfxZY2vv7YentIVEy8GIW/78SWBIIyVyJ43Icg9n4jEwkZGQhicgmAa+srlFv&#10;8Q8M9DKwGWaAMoTZqX7MTTJo4Y7OjrVhYrAJQ1169LVVo6+VhJaB10RvIw+SpJMHOMdAZoY7LZiV&#10;mmejDHSGuzA52IHhnhZ0tdajUV+J8uJsZKbHKREkQtIspbZiTCSNV5p6y7lOL81Bjapkh5QL09UZ&#10;1LpaXQ2JvLwZSOJF8t5iIskiGWhuqEZ9bQVqSAoqSnKRl5uKpMRoBIf4KWFhC53zipWrsHTZCqxZ&#10;u57Gms7ePxCRDGyjRVwJYuATEIzgYAb30bFITE5lgM9zlJiM4LBIyBvu8lagNMaW/gJr1m9hMOvA&#10;INUD7t4B8AsKR2BoLEIZcEXGpiKawVd0YjpCohKVeOLsEQgbZx8lpmwmNtm7Y6OdKzbbu8HGxRu+&#10;ITFIySxEjb4Z7V1DGJ2Yw+j4rMpi6eoZRHNLBwMfI4pLK5GZnYfktExk5xWi1sAAYHoWp158CXdf&#10;ewvvvv8xPvrR5/jox5/hzitv4Phzp9HV24ui0mKEhIfAy8cDznTo27ZuwoZ1JCXLl2HVM0uVsLLy&#10;yaXYuJKEx84Zuem5GOoZwqWXLuNHH/xYiSu/+c1v8etff4NffP0VPv38M7z3wfu4efsWnjt5UvVY&#10;GRkZQS//S/qvWCwWVY7oYR8Ic4tZNccfHB7C/O5d3K8TSmR5iTh97gwOHDuKybmd6BkaRntvH9FL&#10;otsLS0eHajqfX1yEmIQEeEn9e3d3OLi5YYe3lFUKhHtgMNwCQ7DDLwguvoFEAOHPZX+4+vvDI8Bf&#10;NRUPCgtGeGQYEv5/fP11eF1Xli2O/vPevd1dXRByzMxsy7JkMTMzMx6xdI6kQ2JmZtuSmZmZEseJ&#10;7cRBBxxOKklVJSnqrv69+77xxlxHTlLd93t/jG8zrb3WhD32nDM8WOUe1WiyVcoik0EPs8kIo16P&#10;co6nkpJi5BdK2pM8OgOW4r2pkhIhj8Y/nUb5s69MV0jHNBPpaXGIiw5GPJGeFKkIvorSHFSW57F/&#10;alBako0yQXE2SiTXdF4aNDnJyM5MpMKmM5KWgPTUBGRlJKEwPwfaUiFY6NhyKtFaJn0F2lubMTZC&#10;5Tm5EwOD/ewLRqSkpUCK4Lp5uBNu8OSzeft68/l84OXLvujpASc+t62DvSJaJDWI1GqRP19XrJGP&#10;5euwbpOk16KhYGenyAYbqQlC2Dk5wdHVFS6qLo6nip5wdpc/eV0VZF4gBXe3OUm6km3YQmPRynYL&#10;NnOsCTZt3YwNNB6FFBGs2yzTjdhgzWtyP1tHO7h6uauPeUERISqqSP6iDggLgj+NQPWxj5BoFk9/&#10;b1X4XUiWtTS6hWCZPV8K1c/leJyPeYtotC0RwsgSoSKRK2s3blTPZmPvwDaQtCpCpEiRYBd17/Jc&#10;bl4c897e8PDxgbuPL1w8veDoJvVtXHmMkFROvKYzrO0c+Dy26m/gBUuXY+a8BXhhzly8QFkya/5C&#10;zFm4WBUSnrtosZpXy5Qx8xYvVUTMIomAWbFaTRcsW4l5XDdv2QosXLlakStrrKyxZos1ZcJGLOS9&#10;L1i5CkvWrKNcsMZmSQm2zQ5rNm3GirUSlbQOGzZaUabZqb+s3Sm3vLx84fO0sC6nXp58HldPONo7&#10;Y5uNPbZuscUWq60c99bYJOQZscXaGpJuzNHJkTLPnTLPH5GREUhMjEeqFMRNSUR4ZBg8+I4k+kQI&#10;ugU0buctWcRnlYLJCzGTDs0Lc6dThM2W97GYbbOIbTMfz8yZh9/Mno1fz5yJ5yhjJFpKUpwlUk+Z&#10;DJXobm/BJPv0id27cePYCTw4ewEPT57DGyfO4Z1TF/HpjZfw5Suv4b3bt3GJ8mWkvw811dUo0emQ&#10;X6KlU16C7LwiOuwFyMkrhNQ2KKecqKrSo7ZGj7panfoI2NpEJdxDh3eiGft3deHQ3j4a8Z3YRSN2&#10;1/ZuHNg9iiMHpnBg726Mj46iRQiWilJkFWWj2FCMqtYadAz1oH9sEKPbRzG1a8dPBMvL10/ikeS3&#10;fXgd73L62qUjuLh3DLulVog2Gy15CegqSsAOcw5OdVTg9ngj3tzfgU9P9eIPl/rxl2t9+Pv1bvz1&#10;ajv+fLkDP17q4nQAf70yjr9c3okfLkzij2d24sujI/js8BA+OTyIr8/twB9u7scP907gjw9O45sH&#10;Z/F7Gt+/f3CTeAVfvHYPT+6+gvdfvov3Xn6A9+69hw8ePMGT15/gk/tv45NbN/HkzEF8tLsDHw+W&#10;4quOZHxPQ/XvTQH4ryZf/KPJB3/l9A8t4dyWhs+HDPj8wDi+vnYNf3z1Eb5/8Da+v3Mbv6fj/2S8&#10;GR91FuGz5hR82xSDv7RE4B8tIfg/LQH4PzzP/6feA/9PrRv+q8YF/1Xrgv/g9G+1rvgz1/1Y74k/&#10;t/jj751h+EdfNP7PcAL+v2Op+D87svGPXYX4+74K/O1oA344041vL4zgg1PDuLWni21rRFM59Xxm&#10;AjKTY5CeHI/srHTaBPIxTwutrpxyuQiJSRLBEgZXN0lJ4M5xQtnv460+3IeEBlO/hyEiKoJTS/SE&#10;A8fBug0bsGzFCiyhDFm1Zi02bpai60JsijwUuSEF770pmwIRHh2BWOoQIeGTM5KRnpMGqaMitUuE&#10;8JA6KFITZc/BPTh47CCO0AE5fuY4YUnRNbl3UpEdQnT0DPap6JKJqe2Y3DOJqX1TKtXXvsP7fzr2&#10;xNkT6vijp47i8InDav3eQ3sxtnNMXauls0WlCRNCRuqxdA8IutE3JMTOCM+9Azv3TPH8Uzz/bs7v&#10;wsjEGJraWqhftUhOT1ERm/7BgZTJ/vAO8IMHn9WdNoObtyftGl+EUj5IeqHich1M1MumulpLij6O&#10;S5lWNzWhpbsbvaMjGJ2cxNjUFIao65u6OlBeZUJeKfVqWSkMNdUY4D679u/nMx7GBPdtamtDbn4+&#10;QiMiFIns4e2FwJBgxEhqtphIdU8Sybh201osX7MMqzauph6xol53VKnU3L0o6+y3YNOWNVi3cTms&#10;tqyibNtEueaEmChvpCWHKEJFiJW0JKk1542QAGd4OFlhm9VqbFy1GKsWz8eSebOxSD7czKI9RNk1&#10;lzJswYIFWMp+sZny2I32YXhUNNIzs1BUXMK+VkB5mQo/qTFD3bllC+1KZ2eEhYTQNkilnhcbIZX3&#10;IB/PqeeCJA1HGGKio4hoBAUFq/5p5+CELTbbsF5SW65ey+tJuq/lWEIsWyU/9KyhTtuADZs3qShV&#10;geUHB9HrksJyOo0ldYNEWks0pkAiJlfLOddJfRaJ7FzF88kPCEsVUeXu44yk9Gjo9Hm0tygzG7Wo&#10;qafcqy2kL0D7ujrvJ1TJclUBTKZ82nR5hAZGQ66C2ahBtTkPtfQJ6mqK0FBXiqYGHVqaKtDWrEd7&#10;i1ERHB2tJvXTVmcbp/QZuukYdXea0dNlIoRcIbqluKwR/b0m+iD0KYZqaf8Qo3SOOB0ZoYNEjI3V&#10;EQ0Yn2j6CaNjxGgjhobpcwzU06GvQVdnFdpaDWhqrOC9laHGXIJqYzHBsWooRa1Bh1p9OcHt06in&#10;jpJpTYUOZq0Uuy+GLq8AxVk5yKXdnSokR1AEQrwD4ScpwZw84GZPu+IXBIuznSucnoLbnB3c2Tc4&#10;nri/kCxentTXXgHwlygW+gkhPF9YSBQi6DdERcYhOiqefSTRAiFUYpMU4uKSEU8kxKcgQYgVIjEx&#10;lT5POlKTM5GaQqRKv8uahsxnIiMjy0KwZGWrSPPcXIlGsRAshUV57M+/JFiKqE9LUCGoJMq5LOu4&#10;TaCTyDjaqeVqyraRdbJtermSxxkkmpT+mcHAefpoCtSpJlMJ9XQpamr5LurKFKFSR5+ynn2vkX2w&#10;SaKm2srR2l6Otk7av90V6OgpR1cf0a9D14AW3YNl6BosQddwMTqnCZb2Uam5ko+WYY0iVCzImU4H&#10;lq0iVWr76LD3CtKnIfOZqCXq+rhvfx5ahorQJvVXRkrRPUr/aqxCESFCiAxOGDG83aQwsr0K4ztq&#10;MbGDjvt2AfvneI3C8Bj937EqDBGDY2aC01FOiYExE+Wf8WeMEePs79PoHTOgZ0yPrtEKdI5o0U49&#10;3dpfjKbeQjR0cYy1cyy25MDYmAV9fQb0dRmorBNyJRNacwZKjfQL9akoqkxBQTmhS0FheSqRRqRz&#10;WZDxE/LLJf2WIJPbLVDruV9eWRqRqqApTUVuyT9DI/VRilLoKyVbIPNF0+uL6esQecU8D1FQLOlb&#10;eX6iqIzykyjW5iiU6HJQSr0uqeJEFkndHYNZan4Vw0xZUtOgRW2TFnUtOtQLWok2gZbz7D8t3Kep&#10;WJEl1fWFFtQVUpb9jNqGIsq3YtQ3lVjQXErfuBSNPLappWwaMk+0cn17CRrauX9nMRqIxu4SNAmx&#10;QgjBIgXvW4RgIZq7eWxXKdq6dRiinDqwvw9XL+/HG69dxJN3X8YXH9zH108e4tsnj/DtR4/wzePX&#10;8fU79/HZo7t4cv+Wqrvy9q0LKoLljWtnFNHyxrXTePPGObx75yI+eOUanrxG2+3+TXxw7xreuXMB&#10;r18/g/tXT+Lh9dN4m/t8eP86nrxxS+Hxgyt48+5ZvHrjCG5d2IMrJ7fj7KFhHKTdO9pJX1yXCU1C&#10;EKK87eG7jXrAahVC3bZBEx+uyJWh5hoMNtVAm5miyBMv+mwBznZIpD8mqaz0eVnQ0SfOjYtELLf7&#10;2G2F08Z1sFu3Gp7btlrSZIUFIjqQ/ravGwKppwM8HBDo7QA/d1t4Om9RUSxuDps4b41gX2eVGiwq&#10;2Ad+bk6w30JdtmIpli1cgMX084RQWSDfKqiP57w4Ay8+/zxeeO459ZF+juhqbp9Dvf3ijBe4/lni&#10;GW6T6e/w7G9/hd/++l/x61/9L/yGePY3/4qZz/07lsyfgQ2rF8Jh61p4u1gjxMcJ0cEeSAj34r17&#10;8t5dEO5jj1BPG4R52iLKzwEx/s6IC3RFbIALl50Q5mWHYI9tCPa0QzifITrQA/GhkkLMFxF+HvBl&#10;mznT5xUiZNumNbCXYvpW67B1/UpsXr0Mm1YtxZa1K2BHu8ZRsrls2cBtq7Bx5RKsW76Q25bDgXra&#10;y8kGno423Id+9IqFWLdsPrasWa7ImEAPtl2AD6IC5Zpsbx8PBHu7IcjLDaF8N1F8Z/H0seOjQhET&#10;EUy7xxs+Hi70ER3gTb86iP61FLi34ztesXwR2/JFzJn5DJYsmIHNa5fA3dEKYX4uiA/3QUp0ANLj&#10;gpCdGIr8tCgUZkQjNy0cyTF+iAhxRaCfPc9pA1cX2lW2a7F503KsW7MYq1cuwsrlC7CMNtYCyWrx&#10;At/ds89izowXsXXjeiTFRqG9oRZ7J0Zw8sAuHN27AwenxrBrbAAdTbUoystGAJ9tK/3WlSvW8D4F&#10;6zm/CcuXb8KyJRuxZOE6nns1730JZr04H7NnzsP8uQsxbzZ99Fnz2R9msj+8yOkMvMB+8zz7xnPP&#10;/Qrz5j2DzZsXIjrGGQZTEgaGqGN6pC5vOPwCV8Nq6wxs2TqLvoMVdWgANPmRSE4NQGCwA30KG/rd&#10;NggJdEBksAviQt2RGObBceKKBH8XpAS5ISfcF+UpUajOSVIES1VWPEwZMVyORzPlYg9l3RjtpIOD&#10;jbh8YBgPLh/ieL+Aj+9fwccPryqC5fGrFxTB8hbH9Lv3L+L9N6/h7YcX8NKNQzh6sA+DfSY01uej&#10;k/JQCJbb1w7h8ds38OVnD/DlJ/fx8eOX8c7r1/D63fO4d/MU7l47iXuUGw9unsfDWxfxQHDzAl69&#10;fg53L5/C9TOHceXEflw+vh/XTh3CzdOUI2eP4Tqnl4/tx1n6Jyf27MDRqXHspx+za7iX6MP+iWEc&#10;57s7dWiKmMThfaPYN9WPXTs6MbmjTdlvbR0lMFZTJ5WGIa8kiLolCAUVwfS3LQRLmURCqI/9lvor&#10;RaYgzk/XYakWskWmISirDYVumnQRUkXShwmxIutlu5ArBQa+rwo/ZGl9kFFKP6DYG6lFXkgu4DjX&#10;uCNeCBIhWiStV54XUgp9uZ+k7QpEXqUcL0X2Q3h9IXvC1bTIyL7PbZYoFp6L50nOtSBF44FUIo3n&#10;EqTn+yCz0A/ZxQF8zmDkaUOQpwtBrjaYxwep6BVJF5bKfVJ+Ca5L4TGpQrhw36zy0GmyJQz5bKOi&#10;at6LkBS1nApBUhuCwuogFFYFosAcQMg0kMtsP2kvtpPgJzLlF5BzCAGiok6kBk5VJErMUQrFpgg+&#10;ryDqJ+QbIqDh2MjWhbJdQ5DJ58oonQbfZyanWbxnicTJE6LFKKnPeA2zvFdeR6aEkDYlUntGYOB1&#10;DTHQGeJRqU+CUZ+GKkMWaow5qDfRnqNf0VZXjK7GMvTSPhyQYA7hHGjbC2kitcJ2KGKlHjv7GjHZ&#10;34id0/iZZLEQLELEjPK40XazwgjPE7PJ558JlvqOdtQRhZUVqg6LECqWCJUEhE8TLE9ThD2FkCwh&#10;dFgVEuIQFs/18YmIkPzQ6ZnIp8NYQ8e5u6cL4xw028eHsGO8H9tHu7B9pAMTQ60Y66fj0lGFLsmR&#10;3FCOzkYaoM0GSHH7AaKfTlRPI43DhkpCj+5GI7ol13KT1HIxorGmAmZ9McqKspCdkYD42DAEB/rA&#10;19cD3nTkg4ICFMmSnJKKdDoEmXRoJE91UXEZJGe1REUUFuShIJ+GWSGNsbJC9dd/eVkBykryUFKY&#10;gwJNBp0MPh8VvJu7E7baWmOdFAKn07pk6XKsWLEamzZZwdHeEZ5uXvB294anC50fRxc6QK4Umn4q&#10;pUhMrITjx1CwhsDeyVX91T5/0VLMmrsAs+ZRcC9aguWr1mLdJmuVs9vFwxd+4iTRIYqMTeY0AX7B&#10;kXRig+Hs4Q9HgVcQHDwDYe8RgG2uvrBz84WTZwB8Q2IQl5SNolIDndtWtHf2o7N7EO0dfXQ4Oujc&#10;NtCpMSA7Jx/JyemIi09CUgqN14JCGo1N2LmLRtS1W3j9jXfx/vuf4fH7n+L2S69i36GjiqhIy8pS&#10;BWUdnenI0zmXPy2XLFxEY2U2ZlHxzJsxD+uWrlGpDopyCjE5Nom7t+7i0yef4fe//xa//+YbfLnu&#10;odkAAP/0SURBVP7FF4pY+eyLz9X0g48+xKO33sTtO3dw7vx5HDt2DPv378euXbvQ39+vajxIVIuk&#10;ZcnIzEA6kcv5Cn0lDdxGdPb20GnqRUdfD1q7O9HE/tzU0YGWri6iAw0tLagwGpHDYyQtlqePjyIA&#10;pA6E/JW51ckZTl4+cPUPglsA29gvENs8fLDN3ZPwgL2nF5y96cz6Su53PwSHBfOdSgG3FPYd3oeu&#10;DGaDHtVmE6dG6CsqUUJHWqJw8vLYl8pKUWGqpDIw0nCvYTvW0HA3Q2/U0SHNpRMbh6ioIIQFeyE8&#10;mMZhuD8S48KQlhKDrMwk5GQn04lNVURMkeScJvLyMrkuje8xlX07BWnpSUhJiUdaWiI0uZkoppMr&#10;xEpRkfwtWEgnlWOso41tuhPHjx/Brt1TdAAakZ2bheDQIJVSRcgVIY4ktYqQLn4BfqpWi3ykcnF3&#10;UwVx5SOhwE5SjRAS5SLrpbbHL+Hm5QkPHy9V38Xb3099WPPwkcL6Hv+0j0AiS5zceR7CwdUR9i5S&#10;BN1efQjbam+LLTS0/zvxIvO2Eo5MA0/S0ATT8JO/pwWhUWEIFIIlJOBnBHNsBMnHPk91DSFrFi1f&#10;gpk0qAVzxQBfvkx9AJOPUoqAsKJxJzlnea9y/4KnzyJTqWETEBKkagBIAflAIoDwCwmBdyDbVIpd&#10;s09JjRWZevj681m9YW3voGrYSNFgid54bhYN+nnzMHuh1IVZqtbPXbQIsxZQPsy3YPYCIVx+Jlsk&#10;wmXVxs1Yu2Ur1lrbYJ2NLdZutcFqKxqOXL9MUrPJX9OUTc7evPfAYHj4BbDt7FT6lxfnzMeLs+cp&#10;onfpslVYvWYDNm7cAust22jQOsJRyF4nvidnSVEiH3Q4deayk6S8kb/5HVQqGvkbWkiWzWyrDRvl&#10;HBtVbRcHBzv4+HohLDxU1WCRMePi7qrq3CxbvQpLVq1QWLp6JRZxOn/Fcj7XchXds4j3s2DpSkuE&#10;zpKlmLF4MZ5n28xatJDHroazK41O6iAjdVZ7SxPGBvtxaGoSl44ew71z5/Ha6XN4cPI83jhDZ/Hm&#10;y/j01Qd4+6WXcJ5yZaC/D5VGA7IKCpCSnaP0laQTTMnIRramQEUuSDH/mho6jzV61FbrOK6L0Nqk&#10;w0BPFXaON2NqopV6rBED3Wb0thrQ22bCaG8Tdo0P4Oj+PTh8YB927JhAc1sDyozF0Og0imSp4PkM&#10;dSZVDLxFpQhrw86JHhzcO4jTR8Zw+aT8RbgD146N4yrXnRxoxK7aEuyozMA+QzqutBXh0YQZXx1q&#10;wZ9OtuOv59rw9wstRBP+cq4B35+ux3enmvDNyQ58d24I31/ZhR9vHsUPt07hjzdO4fdXjuGry0fx&#10;1ZWj+MOtM/jzq5fxH6/fwt/feAl/ef1l/PDgHv54/z7+8OANfPXqQ3z88j08pux+5/ZreOfuW3j/&#10;/vv46OGH+Pi1N/Hk5g18dGo/PprqwCf9pfi6LRk/NIbjP+v98V+13vh7jSd+rPHGt41h+KojC1+M&#10;1OCrw5P45toNfPvSfXxz+1X8/vxZfE7D+cmgGZ+2a/BVUwK+b4jA3+qD8B+1vviH2Q3/WemAv2tt&#10;8LfSLfhbiZWa/lVrjT9XbMOPlXb4weSEH2s98Zcmf/ytLRj/6ArHP3pj8J+DifjrSCb+NJ6Pb3bq&#10;8Nmeary/vxmPDnTg5f29uLynD8cnacyPdKK7pRZmoxbFRfJXtfxlXUZ9U4GiklLqm2xERschIDBE&#10;RXrJB3BfIZ+n5aUFlGOUEZJ2afXaNZi3YD5m0kmfJY485YoUHF+9bq36qC3933qbDWWng5Jd7nRi&#10;JbrOi86pNx1W3yAflR5MitlL0XqJYhHSQ9JxHTp+GOevXMSl65dx9tI5HDx6GGPsZx20s+qbJdqk&#10;CW3dHRgcG8bknl04dOwwTp49jXOXL+Li1cvqOMGFqxdx7tJ5nD5/xoILZ3Dy3CkcO30c+48cVIXr&#10;d+3fraZ7Dx3geY7g8ImjOHz8GE6cOY1T584qnKaulqmk6JSfHaT2mERFRlHH+lE2ioz8Gf5KXoqc&#10;lHRgOYUF0FdXqfRfA2NjGJucxAT1/cjOHejncvfIsELf+CgGeO6+8RE09XRyDJmhKStCNvVacbnk&#10;t2/B4PgYdu7dq45v5/lKdOWITUzi9YJ4XZH9wQiJjEAA5bSXP+0kdxdsc7LHVuoPG+oYe+oDV293&#10;ykf5EcAFNnbWWL9pDVauWYpVdOo3bFgGe7tN8PNxRGyURK6EIZ1IiPZDeIArfN1s4GKzDjYblmOz&#10;fABYMAcLX3gWL/76V3juX/8Fz/zL/8bvfvVvePa3v8Fzzz+LefPnUd6ugZ2dHfzZn+Li4lTKxczM&#10;TJUWNZ52dQzbMD4+lttiECr3Tb1pbyey2UalaZUoquioCCTTRk+iTR7IZ7Wxtcea9ZsoPyk7Fyyk&#10;XpuHGbPn4LkXZyq8OGcu5eoSFUEoxIpEpz7V3w4uruongs3UIxJ5+RQSvSL2qkRPLuR55y9ZpiD1&#10;2ZasWMb1y6mbN7PvuiFFihXrNZRv8iGzTNW7kGLixmoNDOYcGEwWGM25nHKdUUMnKFdBr+c2wmTM&#10;tYDbzaY8VJkLUFNdRFlcigZJI1ZfTlSgqbESzUQL/YfW5kq0txnR0WFClxAs3Rb09pjR32emzK/C&#10;8FCNcspHR6oxMlyFwUH6GQPcRgwOVatUPCNj9RgdbyAaMTzayPUN6OsXP0aip01oaTGgscFCrlSb&#10;+WzGQtp7hT+TLEY+t7GM0FrIFqLOKISLpUaLWVsKQ3ERdHkaFAk5kZyKFMqW6CD6Ll7+8KcP4eMi&#10;f127w93RTREtP0FIFYGjB9ycPOHu4g0PgSvtK/oDvl6BCPANQUjgL8iViFjEKHIlAXFCqBBPCZXE&#10;hBQkJaRaIKRKYppCCu8pLSUdGamZyKRezKR+zKZuzKIPJVDzlImCbD5Dbk4O7U36Svka5U8pcqWk&#10;AKXyY48iUIpQqQiSMhgNZRZypJKo4DrCxPUmPdvGQFDWqSlRxTYUVJvZllVsS+rhupqfUV+rQwP7&#10;QhPfR3MT0VzB90O0VqC1rZLvi32ioxIdnfQvu+hDdtOX7KUf2VeJ3oFK9AxWoGeoHL3DOvQMl6Fr&#10;uASdw8VoH5G6KZaC9lLIvkGl/bKk/pLi9ZZC9pmo7klHVfcvkYHq7kzUdHN7Tw4aevMsxfIHitE2&#10;WMpz8zojFegb1avok8FxI4bHTSpCZWSiBhPb6bhPNCiMj9cr0m90rJb9UFAzjWo1HWIfHiQGRtiH&#10;R9iHif6nGDWhb8So0DNioAw18NpshyEdWqmnm3vkI38B6trzUN2igakxB/q6LMrVDFRUCzKhM2dC&#10;a8xAqSENxSpqJQWFQq7oOF+eTmQQ9EUUsrg+Q0EIl0KB2v5LyDHplNcWyLzajyh6Ci1RZkGxNoMy&#10;PJPIQinPX1qerVAmkSiEjiiXiBSiwphHey4PehP1CWGgvDBWFcJEmGuKVN2dWsqjusYy+oE6SyRT&#10;O/sI+0XbL9DaKRFO3N5OndIihImQJ0KisL2aStCoCJQyhaZWLc9Dvdw+DYmMItokOqpTNw0tUcZ1&#10;llR0zZ0laFIoVkXsm7staOkuRVufTqFVESyyL/tLTyXGtzfh2FFJ0XMU775xDZ8+vocvHr+Gz995&#10;FZ++eRdPHr6Ej167TdxUkSsfvHIdj+9KxPFlhccvX8H7XBZS5aNXb+KTB3fw+Rsv48s3X8FXb91T&#10;+IzLQsxIWjGBkC4fvsZzEY85/9ZL5/Hw5kncu3IIN85O4fyRERzf04t9Y60Y765GZ00xTEKGJYQi&#10;ytcJnrbr4Wq1GgFOW5EZFQxTYTbaTOWoLslHFn2zAOpdD2sreNMGivX3QXpkKPcLQzxtn2BXB7ht&#10;2QSXzRvgZWuNKG5Pov+QHBmCUB83VcPEz80eUl8ljdcTJEYFIDLYHSF+zop08feQAvJSSN4OTuIn&#10;rluNZQvmYd6LL2Lmc8/hxeeexcznn8OsF17ArBkzMHMG1xNzZs3GQvpZSxYtxkL6XXNmz8aMF+Tj&#10;+TN4gTr7uWclDdS/4lf/9r/wb//y/+L8v/Bcv8aieS9g/apFcNi6jte1VQXbsxLDoctPRTXt/lr2&#10;1WptJgyFyajMT0BlXgL0+Ykw5CehQpOAkoxo5CWzDWIDkB7jj4zYQGTxuTLjw5Ah3wBi+Yy0B6OD&#10;fBHg4QQ3uy3YtnktNq+RrCELsHoJbQlC5iUixYrrN61eqpaXz5+FJbOfx+LZz2Ht0nmw27ya7WKr&#10;2tDNzkqRKysWzMSaxfNU9IrUgUmNCUd2UqxCanSYqhEj9WJC2P5hvh7qPmLoTwvZEk6/O4rzyfFR&#10;0BZTXtZVw1BehsTYKFjTv54/50U899t/w+wZv8GqJXPhyDYK9XHmNSx1RYoy4lCUGYvC9GhoUmhT&#10;JQTwfXojJswDMeGeiAzldWlfebrbwtFuI7ayX21eJzVhllmypkgN1sULsXTeHAXrDesQRz+zqcqA&#10;veNDOHt4D07un1I4vncK++UnItrImswM6kwPrKUPvXQx/dDF9PdXbMCqFRuxYtlGLF6wGgvn0S+d&#10;v5zLllTZUqt01YpVWER/eeYMqb3yHJ793e/w7DO/Yf/4DebO+R3WrZ8Lb9+NtIH9aYtnYnRHOYbG&#10;KX+aqX+Tt8LBdTbWW/2ONv8KpGV6UU6lwWSm7CyKQmoq2zXKBVGh9ogIskOYvy0i/GwR42+PpCAX&#10;aGL9Uc6+UpWbiGpNMsxZ8dAmhaMoJgDF7DMGbmvX5WCqswrn9wzi/qVDlAFnOaYv4i36fw+vHcP9&#10;K0fw8MYJPHrpDN69fwnvPriMh3fP4MyxMfq2BpQVxaEgNwK60kQuG3Hm+DgevXYBH717B598QHnD&#10;6bsPr+LhndN4hed7ib7kq9d5biF07/BcNy/gtatncO/yKbxy6SRePn8MN04exLXj+3H9+AHcOX0E&#10;d8+fwCsXuO3ccdw4cQjnD+7B8alx7Bvtx3hnM/oaqihTDOipN2O4vQFTw13Yv2MAe3f0YudIG4Z6&#10;atEvfjf1eWeXRKfm075MhdYQQ13F9qgMUwSLRDJIBIslkiIEUgdE0lVJii4LglREiYoqMQShyCxk&#10;i5Aq4ZA6LULAPCVmJMWV7K+pDECWzg/pZT5IK/FGSpEXkgo8EC8ECxGX64YEqb1SINv9kaXl+Svk&#10;WAu5IsSKpMfS1kapqSrCbxKSJRC5Wj9klfggs9hbIbvEFzmEptQfeWUByOe5CnU8TznvqYLPVBGG&#10;Qj5rPudzuT6rVAgWPyTneyMpzxuJCj5IzKcMLfBFciH9FiFhyoIU0ZI9nT5MIkckQqTQLFOJFglB&#10;voltYgpAnvEphGThtav4DGwflbKrjvf/E6IUyuqiFbS1MXy+GD5fDErM0QpFxkgUGiJRUBnJe46A&#10;pjwCObpwthHHfUkw0oqDkFIYyLazIKUgAKlcTiuyEC3Z2hAeE8b2tDx3kZ7vWWDgO9ZHoETP+9Dz&#10;+oZYlBsoY/XJtCvTUa2n3WbIQ4ORNl1VEdprS9HdoEMffYaBVsmSZcJop6WI/Y7eBkwKqULs7LVA&#10;zQv+B8FCf4JjbYQ+x3CbQWGotfJ/Eiyt/X1o7u3hjeoRn5WFCDp4oXTYBFJjRZYjpA6LYDqaRZEs&#10;iZIqjEiykDFh8ZwnEtLSkVdYrPKP9/T00mAcw/bto5gYG8LYUC/RiVGJZpF0X521FHhmdDbqVdHZ&#10;jnoOGqJdClvSoG4y0cjRFyo0GGjoyLKZxhJh5rpKrQalheIAJNBxCEewFPGmkvD0pNPrS4UdHIjQ&#10;sHBERceqFB0ajRj9lWx8E41+vfpTtaioAEXiGOTnobS4QKVUKtcWo4zzmpwMOrhR8A/wgbOrExwc&#10;HQhH9YHR0ckVTo6u6oOjO50iH09f+Hh4w8tVHCBJWUbF4OWNADq+EZF0eIig4FC4enhhy9ZtWLF6&#10;LRYsWoq5Uix7wSIsXbFa/TEoebr9gkIRHpOAKDpDETGJCA6PQVBYNEIjYxGbmI6kjDykaUqQkluM&#10;xKx8xKXlIjYlCzFJmUhMzUVmruQ+NtLAbEJLWzcNvT50TqONy42NbTAaa1BebqADVMlppapRU1dP&#10;x3J4HMePn8Hdu/fxzjsf4r33P8Gtl+5h1/4D0JurERkXj610zOWPx1VUOstF6SxcgjkvzsWs50XR&#10;LYOTtRM0aRrsGNmJ+688wNdffYM//fF7lQ7sw4+f4N33H+P9Dz9QtVc++exTNRWS5Y1Hb+DOS3dw&#10;+fJlnD9/HmfOnMGePXvoBA+ogtr5BXxWIfXCQhEUGoKI6CiVez0jh45eYT4N9TIKWr7f6ipUNdRT&#10;yTWjsa1FffiRj6qSyiWZ+8fExqpjpUCupLRLEoeRfTZPWw6NrgJpBUXs72kIiomFf2QkAqIiECx/&#10;KUdFIjoumn0pATlZ6VRIBajSV6LWZER9lRm1ZjPM7FflpWXIy8lFRnq6+nBSVFxIQ5/9vLcTQ2OD&#10;dKiG0NvfScO9RqU/SBOCJdwfoYGeCPRl3/VyhqcYQTQSPT2cERTog1gap0nJkoopAcmp8UQCUtMT&#10;kZElBAud4vQkPls8Urg+O1vqY2jYv4tQLOln6OxW0slvb2/Bjp0TOHzkIKZ2T6KVywVF+YiKiYR/&#10;oB98adAKZP4pwfI0ksVTkSUCbwUh2bz92ee5jyqWH+CvPqT9TD7IBzX5g9lXkSxSg0b+YHbz4vgQ&#10;cF7+bJZz/pxCxkWRH09hIVocsM3RHjYOdqoQ9FOyxdqOY8XNEV7+XopcieQ4jUmMUQSLLAdJujBO&#10;hWyRv8TDoyMVgsJC1L1stbPFyrWrf0oLJmnPpB7MSinkS2zYtFnVoxECyPJhMEQRKf4hQfCjXJE/&#10;tGU5JCKM4zJcnTuMCGU/CYoIRwDlTkDoNGSeEOLFKzAQjh7u2GRrg6WrV6soDiFShFRZvFIK/a/F&#10;kpWrVG2bFyWqY/YchRlz5mHmvIVcvxQr1q6HFMm3c3WHo6c37Nw9sdXFFVscnWDl4Kimdm7ucPX1&#10;53XZZ5NSkJCeyb6eqogeSUMmxO4zkpLruRl4jgbjizPnYs4c3sf8xViwYCmWLFmp/u5ZvWo9Nqzb&#10;DKvNNthqbQd7e2c4ubjB1c0T7p7sD5Jajsaqk4tE+G3Fxk0bsW4dHQCrTXDkuwugIR7FdxObEMs2&#10;DFakm52zE7a5OPL+OSW28N1u3GbLZ5JC3zbq/tZZ2WAN5eEqicihrFmyYT2WEZKexsvHF6kpKVSg&#10;1BlS5H5oEIf27Malkydx9+Il3D17Hq+cOod7p87jrWvyV989PLh5C6ePHlWRW/pqM42XYqTl5SE5&#10;OwcpWRz/mnwUFJeiokJkoR5VZsKo45guU7UARgYasHdXN47sH8CenR0Y7jWjta4QjeZ8tFFpD1OX&#10;HdgxiKvnTuLO9cu4cvk89uyTAuDVSKezFZ4QBv8wfwTSWYpJiKYRnkU9VILmJgM626VOgB59dNIn&#10;+ow4NNaAS7u6cGuyC7dHm3Cbxu+r3Tq8N1yJr6eM+MuBKvzHETP+45gZfzlqwg9HzfjTsTr84UQz&#10;vjnZhW/OjuAPl/fih1sn8Jd7l/HX+9fxlwc3Ff7M+R9eu4ofX7mCH+mA/+Wla/jrnev42x1uv3Wb&#10;x9zCH27cxBdXr+DDixfw7oULePvqdbx7+zW8f+9tfHT/XXx87wGeXLuKj07sw8eTHfi8V4tvm1Lw&#10;l5pw/KPKD/8weeCvRnf8weiNr2lMftGZjy8mWvHlkb348tJVnvs2vrjI6bGD+GxnDz7t1eGL5jR8&#10;UxOBPxp88L3OBT+U2OHHQmv8mL8JP+ZuwJ+Jv2g24K95G/HXgs34S7E1/lxqgx909vhe74LvzZ74&#10;vsYbPzQE4MfWcHzfFYvv+lLx5VAOPhwuxKNhLe4O63FrvA4393Tj7ulJ3Lt6FK/cPIPzpw9j59Qo&#10;mlrqoDdVoKyiDDrKy1I6i1J0XeqlhEVEwM/fn33dHU7OlE2OdrQBJDe0M1zdqe/d3VRtCyEcN3AM&#10;CCQ1k6RikuLikp5pG7fLB21XT3d4+gmZQjlLB1XSaVmKwFOu+nty6sVlb673RUhkMJLSklQR+Y7e&#10;LhU1su/wQew+sI96ZALd/QNobu9ATUMjDFXV6kcCvblK/QzROziESerPIydOKDLk3CULsXLhykVc&#10;vn4FV25cxbVb13H99k3cuHMLN166hatcvnT9Ki5eu4xL164Q13D15k1Or6pI0cvXr/G4G2qdQJbl&#10;vLv37UVbZwf1SRHiEuKpn6mjwygb2W4R1KMxCQlKV8sPGvkce6ZaSTfWjcHxcYxPTWFq/37sOXwI&#10;Uwf2Y/te6vztE+gc4rMJedTRiqqWRlTUVaGA7ya9IAdJ1L/JRDZtNy1t15qmJvVTRV1zM9+dgTaQ&#10;BtGSSis8kvZUCPWMH2W5N+HF9qU8D+e9US8EUCZ5U995Uu+JTnJ0c1IE/qp1Ui9rEeYvmoP5C2Zh&#10;2dIFsNq0iradDUL83BElP0IEeSGaiAumIxPqi6RQP8TyvQVRb7lspoxeshDLZ87Agmd+i1m//TVm&#10;CMHC+ReefwGzZs1SH3RWLF+OjRs2wMXFBSHUD0Kw5NMW1ekkTV2R+qEklLrH0clJkdfr1kuNmM3K&#10;DvX19VUpGiPCJTral/ajtSKoX5g1F//+zHP49989i988+zx+/exz+M3zz+O5mTMxb/FiSO0zSW8p&#10;UalOKppK+p4/n5+6xNlFpbcUW1SiWJ6muBRSfv7i5Sq1pZD8Ekm4TPLVb1yDbWyTgFBvpGbHK4Kl&#10;qqGE76MM1U2SgqdQESx6czYqTVkKenMOkQujOQ8G0zSMFsLFIIRLZTbl8M+orBDyhY60sRAmYxHM&#10;RJW5GNVVJaiVXON1ZWhqLFcf2Vvp5LS3Uy906NHVaUB3F531biMG+s0YGqxWqcKEdOntNdI/EZjQ&#10;21eFvoFq9A/WYmCoTqFvgL5JbzU6Oinn6Tw1NlWodJE11WXq+kbej6GC90uYKvOJAuojIVyKLGQL&#10;9UatFME3/4JkoTwxlRajgn22LDcH+bQPM+ITER/GMeIfiBBv6gdPP/i5+8DHjbLAxesneEt0C+Hp&#10;SluMU0WuTMPLjXabJ3W9L+2RQPaH0CjakzGIjoxDrJAr9CES41MsRAptgNQU2qWpGUiX6BSFDGSk&#10;CqmSjkzeU3aGRO9nQiMperOzkZ+dizzqSYGaz+G8QIiVPA0KiRLa36W0JbUl9KFob0qUiiX6RNqL&#10;fcGkZZuwDTitFuKEulVQa65QqKuqRH21npBpJRpqLGisq6T+1aOl0YBWQbMFbUQHHWSJYOoSYq3T&#10;xHc9DSHY+F57evluib4+ot/Id2pA3yD17FAleocqiHL0DGnRPVRKWVOM9sEitA5Ioft8NPXnor43&#10;G7U9mYo4EVR1ZcDcla5g7EibhsxnwNSZCXNnNqq7clHbrUF9N8/RW4iWvmK09Zehc1CuxWuPGBUJ&#10;MjDG/jgdmTIyVoPxaWLlJ3JlVCKsaumP/Tdw3eBwDQaI/iH2WcFwNZ+JfZjoHTLzOnz2ISO6B43o&#10;GqBv3VeBNurY5q5SNHQUo7a1ANXNeTA1cFzW5qCiOkuRKjrTNIyZlKmZKDNkoFRPVGZOI4t6KJvI&#10;4fzPKNJlEhmKKCkWlGegpIKozKA84DGGLGiNvIYxm8ixTA2CHJT/X1BhpAwwicygXKB9ZarmuCeq&#10;JP3bU9RIdBxlQJ0FtZKKsIGyoFEimCxoaNaisUVIEMqFDsoFyoJO9osu9oluyoAeBZlnO/XJNsqN&#10;biFfdNz/ZwKlVSKgOtiG02RMR7fsy2N6Deo4Ob6H6FVTyps+/TQqua1CRUx1sP3baSe195ahvU9S&#10;0wm06OyvQPcwz8G+0dXPc/dw354K2qnV2LevF5cv7cMb9y/i4/dexlcfPMDn79zDx2+8hA9fu4UP&#10;793CB/du4v1XruP9u9do515VeJ/48JUb+IjbPrl/m7iDJ2r/G3jvpSt459ZFvHXzgsLbN6anXPfu&#10;7ct4785lvHPnEh7dOIeHV0/j3sWjePnCQdw5vx9XT0zh7MFRHJnswa6hZvWBqb+J/auabV+uQWlm&#10;HBLDfODnaE39t5pYgxB3B2REh6I0g3otifJIfEba+s4bN8DDejMCnewR6eWGCKkV4uqg0oP507YK&#10;93JHRmwUcnlMWnS4qiXi6WCNQA8HpMWFwiiF8fWUMSXZyEyKRESgBzydrLGN15RIjs1rVsBqzSps&#10;Xr0Kq+jjLZlnIVlmv/ACZs94AXOpfxdw3eKFi6jbl2HNqtXYuH4DNomOpQ8mNT3mzqHf9cLzxHOK&#10;aHn2mV/jmd/9O5579jeYM3sGli2Zhw1rlsFu6zrKaBuE+bshLTYE2rxU1BuL0U3bfqijSn2c2z/e&#10;juO7+nB63xBO7hnAid39OELbd+9Im/q4N0B51lmrRUsVxyh1SE05+31pLgwlAuqYsgKUy0+/mZTj&#10;UaEI9nZVqb4kmsV67XIFIVc2C7myeB6Wz5uJJbNfUATLsnkzsH75fNjRfvF0oP/E9+O0ZR1WLpiJ&#10;+S/8FgtmPIPNK5eqKJkUnjsvNQHFvE5uchyXQxBFm0ZStIVILRgfd0W0SHRLKKdxoUHIy0xDR1M9&#10;DottumsnGmurEErff/XyxXjm1/+qSJYFs57j/S2Fn8s2JIb7oyA1BoVpsdAkhSElgraUvxPPb4Nw&#10;fwfEhLghMcpH1WQJD6Kt7GwN280rsW7lQqxZNg/rli2E9XqpU7MRzlutsG3jOmxetRw2G9Ygws8T&#10;ppJ8tnk7Tu3bqaIjTu2fxOkDu3D60B7snhhBjaES4cFBWLNyNWbNmI0Zz8/CvDkL2ReW852uwpKF&#10;K7B00XKsXLYKVuwPtlu3YOuWTdiwdjXXL8JM9qFnaM8Jyfa73/4LXnzx37Bi1Ytw81yL1ExP6Kui&#10;0U690T+mQe9oNpq7EygLvRGfbgW/8OWISbZGYVkQWjpy0dFVSLsiA+XlMSjQBCIn3Qfpie5IiHRE&#10;TPA22pYcP1Fe0GZFobY0HbVF1Dc5fD+JYcgO575BbsgI8YA2OQKd+gIcGevEy2f2ckyfwqPrp/DK&#10;+UO4emQnLhwYx8XDE7hxeg/uXDyEl68cxcVTO7FrrAVmyuqUOG8E+9kgMzUQLfXFOHV0FA9fOYsn&#10;71F2vHMHH7x5E+89uIpHL5/Da9dO4N6V4woPb57Fo9sX8CZlxuuSIuzaWdyn3Lh/5RTuXz6FVy+e&#10;xKvnTyi8duk0Hlw5S7lyDg8un+W6U7h9+hiuHNmH07t3YN9wD8baGzHQVIPBFknB1IjtA23YOdSB&#10;8f5m9LSYUGsogEGbAb0uDdW0I+vq8yD1WEy1aagwx0FrilKRDMWGMJUqTKJEhNwQkkRTEaDSdUnE&#10;SJagVFJ4+XLZn9uEgHma0iqU8yEq8kTW51YETkPmg5ClC0R6qUSHeCMx3xPxGiFZLEjQCOnig9Qi&#10;P2ROR7BoeKxEsEjUiqX+SDQq6mNQzqlOaqJwvdSOySsPJAKQTxTyGCncX6IPQSmfRctn0pkEESjj&#10;PQpKiWKuL6gMRY5W0oTxnvK91T1YYCFZnhIsTyNZ0kqCkFEWjExtCHKEoKkMgYbXz+Xz5layD1b4&#10;/xNyKwO4PQj5UkdF6trwGRSZIoXzpY5KQ5xCeUM8yuvjoa2JtZArHAcSqVKoj+RzRUCjC0eulvda&#10;FoKskhCkFwexnYKQlB/A+/RHfK4f4rL9FeJz/JGQ649ETQBSCoKQXhSsjsku5b3y+Dyep0DH5y8P&#10;R2lFFLT6WFQYElBplJoraaiin1Fr1qDBXIhmytTWaupa2u8StNHfbMJQqxnDbZLeS4gSiUaR6JWG&#10;n4iVHT0W/LT8f4lekXRiQ/QNBlsqiXLKcO3/JFiqW1thbGzkjZcihoZ1uCJYEhXCkpLUckRKCiJT&#10;CU6luH1EciLXP4UQLHEIjY9FaFwsYlNSkVtAB6imDl3dHDBjYxgfG8Ho8ACG+rsw2NuG/u4m9HU1&#10;oLutBl3NZrQ36NFaU4EmcznqDaV0RHh8WR70RVkoz0+zoCCdCiYd2oI0FGuSafzHUxjEII3KNSYq&#10;CEEBkpPYAc5OdnRWHeDhIenCvOmE+tFxDUNcbCJyc6ikdAaYTDVENfSVJmjLylFcWExHIQ8lRZJO&#10;qQQVkg+9QENnV/4M9IOzszPs6dBK4VH/gCDExCYgOSVDhc+L0yJOTFR4NMKCwhDkM50mjPt60pmX&#10;tCFBIcEKvv7+6u/rrfK3+boNWCGpfaR2AiH5srfY2sHdmwZKUAgCQsLhExAMdy8/uHr6quVEOkJa&#10;3nNtUxsa23tQ19IFU30rKqoaaAhXo0irR0FpBYo5rTBUo7q2mc5hN7q6BjA4OIaJ8Uns3XsQhw8f&#10;w8GDR7Bv7wFMTu7iO5rg9mE6I/006sdp2B3E5ctX8dr91/H4gye4d/8hjp0+g/qWVr7fZGymgbRs&#10;zRo62cuxdPlqrJKPsGs2Y8OqTdi60Ra+rr4ozCnCxMgO3H35Hj797HN88923+Pz3X+CDTz7EOx+8&#10;i/c+eKxIlQ+ffISPPn6iCJf/TrCcO3cOR44cwdTUlEobJsW0s+nYRcfGqD9kJbJCIB/0g8JDEcv+&#10;KB9cpHCuoaYKNY31qGtqpPFdp1KLVVRK5JLkgi7lfAUMVVWoqqtHdVMzmrp60DYwRIdoAPqGJmQW&#10;czykZSAkLg7BMVEIJSKIOPbz1JQk5OfQESkpRLUQLAYDnWgjDT4D9ELa5eUjJSGRDi4Nv/AwpKez&#10;/1aUo7O7E+PbxzC5awcdpX40t9ShTAiW5BhEhvpSwbnRkbaHo60V23M5VixdgJXLF8HGepOqLRQS&#10;EoBICc+NiUCKRKrkZ/+UikGmBUUa5E/nry4pK4SuohRl5cUqD3alXov6hmo6Ad3YvnMcQyODaKBR&#10;JASLFL2XlDcSuSKQ+YCgAEWyKLIlmI5/WJAiLGQaMJ16S6YCITNk/c+YTs2lUsT4wNNXyBQL5E9t&#10;+ZgokA+Mlg+LQsBYIll+SbBI6jDB04gZSQdm47BNpfja5rSN+zvDN9AHYWwTKRAdnRDFeUv0itxr&#10;BA30xLQkpGdnquLS8rE0MzdHfeiTP6klmuZp6jP5o1fllV+/DmvWrYXkrHfgdYVcCuDYFRIlJCJU&#10;Pesvn1sInDA6ABExkSoFjXy0C4oIQ0BYiCJUfIOD4RMkBewloiUAbn6+cPR0hxWfYy2NtpUb1mH5&#10;2jVYTYdj/ZYt2GwrdVisITVfVPHh5SuwSHLkC/myZq0qVm/r5AR3P74vIW4iouATGg73wCC4+QfA&#10;PSAQ3kFSh0YInzi2SxLiU9KRkpmD5Ixstc7JzRNSB2rm3AWKZHl2xiyF516cjeeen6nwwguzaDjO&#10;xayZko94IebNXYSFC5aqqL11G6RulC0cXVzgzjYUksXDy5OyynO6fo8T3DxcOUZ9Ec72iU2M5T1Q&#10;RsbHqHYM5FgNYTuF8v2ESNoetpWbH+Uc5bVE+Dh7SCo3Hzh6+cCO62x5XhsPd9jzWh7cLzo2lvK5&#10;APU1Nejp7MSOMTp9+/fhwsmTuHHuAq6dPI2rR0/g2lH5i+YSXr12AzcpU44eOYzBkWHUtLdAV2NG&#10;icmAIsqBovJyylWRmUZVP0mvL6dusHwYkg87IwNN2E+H6NihYToQQq4YUW/OgkmbgtrKDHQ3lGE7&#10;FfCRqUFcOL4P186fxDUak0eP7kE3DcM0GsRuvs7YQEfMynYzPOmkpKQmUiYUoYlOWGur/JFdhGpT&#10;OpqrszDUXIjjdLBfnmzHe/t78dFkKz4ZM+PzIS2+HS7Ej+MF+OtkCf62twI/HjDjhyPN+P5kD344&#10;N44/XdqDP107jO8lQuXuJfzl3hX8+dWr+PNrV/G3h8SDK/jba5fw5zun8cPlY/j+3GH8cPIQfjxx&#10;GD8eO4g/Hd6Lbw9M4dN943i8dxTvHNqBt08dxuOrdNpfegVPXpHIllfw8dXL+JjP+tnODnzZrcV3&#10;dSn4K429f1T44j+07vihzA1f67zxaVUcPm4vxccT3fj00H58evYSvrh0HV+eO4+vDu3EZyMN+LAp&#10;Cx/SkHxS4oLP82zwdfYmfJO1Dn/IWIfviR+zNuBv2Rvwn7mb8J+azYQV/l6wFX8r3oa/lDnix3JX&#10;/EnviW+N3viqyg9f1Ifis9ZYPOlIxjudmXi1IwvX2zQ421aEE12VODHaiIsHR3Hr0mHce/kibr90&#10;GafOHcXwxAB1QRX7QxEKJXUjndqcQg3i6XCKTHFhn7a1s8UWOly222wU0eLl7alIaNHz3pQVXuyv&#10;T6cyJqSWlZCPAlf2YSGgA8OCOQ4jOB6iEcOx8RRSJD4uWeajERkXocgVv2CL/BU5k5SeivziYvbV&#10;SuouM4zVtahvbkVrZzfRA/kBQoiFiJh4ysFo2gvyR7AONdRnsr27vx89A/0Yok22c/cuHOB4kIgU&#10;IU7OXxby5SJOX5DIlgtcvowrN4R4eQl3Xrmnpldv3lLkyqVr13Hx6nVcuHIVZy5cxHHaBpO796KD&#10;9l4FdWA27yEpNQ3p8od7QSEKS8tQWl6BCqMJ1bQ1W6eJlaGJCfQOD6O9rw9tfb3oGhpCL8eyoJV6&#10;qrqlEVqzAXm6EmTwPaTkZSMhOxVRqfEIoewIiAyjwxqCyIR4jrEc2j9aaKmL5VrZ1MFS40RsKUdX&#10;d2zeagup/+Xk7k75E05bIZnyMAOR8XFcDoM3dZ27r7dKAWrNd7x+s9TMWonFSxZi7vzZ6oPKogWz&#10;sHblEtht2QA/2prxYXSGUuJh5r21myvQU21El6kSTdpiOsEZyI+NRJyPB3ykyO7KZVi9aD6WzJ+v&#10;nPRlS5aqjzsLuDxv7lzK1RXYunUrAii/k5NTqMOLkJdfoOpcJPJeI6OjERgUzL7lx34lfctbEc1e&#10;XJYfeWwcnFR9LolufJFy/VnKckm5OGPufMyUCMjp6MglkiZsg0XXbLGT6B1n6l7q42kd5cZzOrp6&#10;UN/+nN7SepuktpS0atZYs3ELddAWrFMF762xlbrYXf5ulZzhmkS2fx7HEG345lJUNRXD3FBI5zcP&#10;huoc6KdhkIiW6jyYqvJhNFsgJIte/kbX51IuZkOry6SdlomS0nQUlxDFGSgqYn8miomSkixotbmo&#10;qOC56XSbq+SnrlI63GVoaCxDY5MWTfLHeqsOLW06dHZUoLtLj55uIV2EfKmcJmBM6O6pQndvFbo4&#10;7eqpRkdXFVrbTTzegPrGCtTW6VAtxEpVCUyGIugr8ukj5KFcq1GoLM9XhXQNlbwPYxFqzKXUTTo0&#10;1FZMEwQGNNcZ0FhTiXpTOapol+lpO5bmZkOTmoo0+k3xEeyTobRjgkMQyj4Q5Ev7yptj38uX8OO8&#10;LNOm8vSHr4ffNNligbcbfQauD/SlPRIYTlsyGtHT0SuKXIlLQnJiCtJSOCYViSLRKNnIpk2QQ+Ry&#10;nGqys5BH5BMFOdko0uSgOC+XvpaGyPtn0FdSyM9DqRArtKvEFi4nKsqKUMn+ry8vgZE61GTQUq/p&#10;UCe+XVUFGujn1VcTQqgQjTV6hSZC2kjQ0mCBECptTUZ0tJjQ1Sb1d8zo7uC7Ino65S9WM/r4zvr5&#10;7gQDfdUqWklINJkKqfYU/QMm9A8a0T9kUASLRLB0D5aja6AMHf0SRVCM5t4CNPbkoaFHg7ruXNR0&#10;ZsPckQlje4aCoS2dSFPQT8OyTrZnct9sVHfmorYrD/XdBWjqLaY/UYK2fjr3EjEzKNfmfQybVNTJ&#10;oERSEUOSpm60TqWvU1FWQqQM1SgMPcXgNDg/MI1+2gh9giHa9YNVFgyY0dPPPt3Pdus1oL2HvnVX&#10;BZo72R/bOD5aJP0V+2k9x1+NFG3PQYUpCzoD/ZlfQKsXcIwJOaLPhk6fQ0jkCPs9odNLCq5chdKK&#10;LCKDSEeZkCqEjseVG7NQac7lNXJh5LVEDphq82GuExSo9IFPUV33M2rqJQWXRJBIJIlEjMg4luik&#10;yl9Alst/ws8RS3qOXws6JWqpRwgPE3qlD7B9hJz6JQaGhaRiPxrkPgNG7mfgMZQNRGe3TPWUDT+f&#10;o0+i3tjeluNlWk1froZ+cw1GR2XKZb7TYb7joWEjtxu4v57nr+T7+RnSB/u4XvrC4LikuqziPuzf&#10;vFY373lkpE4VmL57+wQ+eOc2vnryEL9/8jq+fO81fProLj5+cAcf37+DT+6/hCcSxfLqLXzwyg28&#10;f/c63n/5Oj64e0Pho1du4gMuv3vrMt64chb3zh7D7WMHcPXgLlzcuwMX9mzHFdp7t48fwL1zx/Dw&#10;4mkFmb9z8iCuH9tDO5o4vgdXjk3h3MFxHNnZi8mBZgxxPPbSfpUMIx2UdXUVlAN5qUiPphzydIS7&#10;zQZ42G5EkJs90mjL5NLeyYmLQjz9gkAnB7hSxwq86e8Gu9gj3MMFEZ7UJe4uiPLxRFZcDPJTk5FP&#10;XzeWdlCojyviwvwoO3MwPtCGXeO9GOlthpmyNy2etoC7PWw3rcWmVcuwceVSWK1ZDZsN67Fl/Xqs&#10;p/+0gnp34Zy5ql7HgrnzsHTxEqxeuQqbN0mBdls4OTpZvvVIdotNm6iTl2PePPpAs16kHzRD2QDz&#10;583CksXzsZrX2LxxDWxpCzjbb4GPux1iw3yRmxoDQ2mOIlg66yWvfxUO7ejB9VO78eDGSbzzykW8&#10;e+8i3nzpLF67fhx3LhzC9dN7cen4Lpw9vBMn90/g2J5RHJoaxsHJIeylTbpnfIDTIeybGOb8EMb7&#10;OtFeZ0ZFQQ5SounvSmQL/QpHq7Ww27gKW4VwWb0U1muWwobz29avhN2GlbDnNodNMr8CVisWYOms&#10;ZzH3mV9h9m9/hZV8LsfN6xFBPzyd/mwe7Zoc2qGpfG/RAV4I83ZFMK8T7OGsiumHersj2MuNcEdU&#10;UABK83Iw0N2BQ/v2YOf4KPVACXzp5y5dMBezn38GC2Y+h40rFvE+NyHcxwUpEf6En6pBE+JuAx/H&#10;9fByWMfzb0V0kDMSI7yoDz0Q4usIZ5u1fJ/zsXz+C8QMrF+2AC42Vgh0d0a4rzt8nO1gL0QTn9fH&#10;Yasib/ppx5/cPY4z+3fiDPv3mQPSvntxaNd2dLc2IS0pnu/OCrNfnInf/vo3+N1vnoGk/ZpDm2nh&#10;/IXKPlu7hm3J/rnNZhNstqzHBrblssXzMGvGs3j2d/+G3/z2f+PFmb/C8pUz4Oa5HsnpnjDUxKG5&#10;Kw1dwxnoGklBx3ACdUAMGjojUdUcisraIJgaI1DfnoyOvlza5RkwV8fQ1glESZE/KnXhMFVGw6SL&#10;YZuGoCDTH4XpQajIj0VVWRpMhSkoTYtCRrgPUoM9kB7qhYK4EJg57vpqynFwuBMX9k3g8sEdOD01&#10;gkMj3dg/1IHDYz04vXuU43c7Th8Yx77xLjTTZspMDEKApzU8HNchIsgRVZT1h/f048HLZ1TEyqeP&#10;X8GHj27hnbuX8frNM3hw9RSephN8/eY5vHn7At5++TLee4X+4Ws3VDScRNRJJJxE0L1354oibt+h&#10;/Hn3tiwL+XsTH7/2Ej57+Ao+efAy3nvpGl45fwLn9u3EwdF+og/Hp0Zx8ehenDu0C8f3jLP/92Ok&#10;pwltDRUwSRRjMduhKAk6+uB6I9uwlnq6NhUV1QkoNUUpgqWQPqWgoDJERZJkSb2TIm+kFliQJpEm&#10;Bb5IL/RTKbYk1Zak3MqV1Fu6YEVaZBMSiSKkSk6FkBDByC4PRkZZAFKL/RSZkpDnZYHG00JsTEeO&#10;pE7XYMnVSXF7SU9mIVikuHtlQyz0DTEK5bVR0FZFoMQYihJDCBGEUkMwyowh0FWFobI6AobaSIVK&#10;OZ7n0ZpC+ZyCcBTxWeX5snlP6UU+ligWBc7z+VIL5bmFXAlS5IogXdJwCdGhDUU2nzdbJ8QRwWfN&#10;1PpPg+0ikTW8/+zyQPXsEvFSLOm/JEqlLgba+hjohFghKuoTUF4Xj7LqWJSYY1BoiOJ9hUOjC1PE&#10;iBAkmcW8bhHvoSAQSUKq5PghJtMP0Rm+iEoX+CjIcgwRx22JOQFI0QQiPZ/HFrD9i0KgKeZ7LeW9&#10;aCOhrYhDpSEZJnM6qqqyUUcbo7G2CC11ZZST5Spoo5v2ZH8TdW0L7a0W6mghV9qos9tpb01joqsB&#10;O7p/Jld+Rj22d9dxey3GOoWQeUquUL+3CmFTQejQ11T2PwmWVPkYTKM5PjMLkTT2hVR5ip/JFTq1&#10;aWmITk/jNJXLsj6JkBRiEtEi0StSh4VGfVIKMjUFMFTVop2O//DICI2FIRqH/TSGu9Db1UbjuJnT&#10;ZvR0NFDY1aGt0YzGaj1q9VoYhakvoEGnyUBxVhLyUqmUkyNV2GVmQhhSYoMQF+GLiGBPBPu7IcDX&#10;BV4eDnB2tIGtFO+iwtuyZROd1S2wlUKjttvg6Ois6gtERsYiLTULmlw6/YWldNp0KCmW1CClKMgr&#10;QlFhEYoLC1GQn4/UlGT1R6Gri4tyfLdYb4WDowv8A4KRlJKBvIISOn/l3LeEDksOkhNSEUunJiww&#10;FH68lqe7Jzw8PODlLSmX6BT5+6k/vW22bcOGjZuwavVarF5DrF2LNZKOiAp9i40NHJxd4OTmpqZb&#10;t9mrwqjWfAYffw6QjEwaow3oGRjG8MQk+ka2o71vGA3tPahubKPTWo8KY40iV0xV9XQ2W2h8dtG5&#10;7MXgwCgmd+7BiRNncOP6Ldx75TXcffkVXLl8FUcOH8HE+AT6evvogPbwXVGx792H8xcu4bWHD3H/&#10;9ddx/c4d7DpwQNXriWbbuNIRt2W7urr7qEKaOVmFyEzVICUuHXGRCchmm1SbarF/737ceellvP/R&#10;+/j060/x6Tef4cPPPsR7Hz3GO4/fVQXupQaLQAiWV199Fbdv31Yky6lTp3Do0CHs3r0bO3bswODg&#10;IJ+nlYNJj2xNLqLpmPoFBaooA/n71JeKPpJGWXpOFop0pTTuDTTszTBWGWE06TkADXSUpYZLLZqa&#10;GlHf3IiahgYK5jpUN7egoatbobK+gYKxFLEZGQhhn5YPwuqjcEQo4uKikZmWTEczG5Ul8qdJOaqJ&#10;Kl05DCVlKM7NQ3piMvtBMLzcPNgvJQIlSP2JWltXi74+GoWjQ+jsauU9lSM7IwlxUSEID/RCsK+F&#10;YHGw3oR1K5bSOJmH5QsXYMvG9fD2oOEZEogEGqlpaUnQ5GUpEqWcTqzRXInqWhOqaowwmCroAGmh&#10;qyyl81MGrUy5T6VBR0VOJ79Z6te0ctpAxVSJHD5HbHwMgnhuf0Ws+Kv5oNAgBAYHIJDzIRGW9FsS&#10;JSJTqXEiBIZMBfLx75/nQ7hdSJdA9YHQJ1BSq/nw/fgq4uUnIobXCOD5hWjx8reQLK7TxZAFkrpE&#10;IHULFNxkbEgNAxe40Bj3kLDxQG+EhAchPCoUYTQ2JRVVAO9b7iU6IRYpmWnIKypQ9XcqTUaOD/kA&#10;p0NOvkYRLREx0YpAkQ+fUlPFztFB/YnuwutKerQQvvfI2GjEJsWpj6DRCTFsh8hfIEqROzIVQieU&#10;xmlguJAqAfDiuPfged18fBRcvLzg5OkBe/lQ6+oEG2dH2BIS0eHI6zl7uMOV+yh4Sr0ad66nLHB1&#10;hR3lkEyduV7SjwVGRiIkhu8tOgZ+4RHwDA6Be0AQPCQtGWWUbxDlUHAYAkIl1WCcIlmEYImMS4S7&#10;jz/WbLTCvEVL8fzMOYpYUSSLRLRI0b5nXlAky4wXZuPFGXMwc+Y8hdmz52P+/EVYsmyFyte/aYs1&#10;tlA2brSyIjarGitbt9nAns6TOw3vAL5riV6x1JdIRWJ6MuKoNwTx6alI4LuJS6d+SUpAEN9DEJ9J&#10;EBIZg2AiMCoG/rF8xoR4RFLvJHJcZ+ZpKHsLVIpHg16PpsYG9HNM7Z6axLHDh3Hu5CmcPXIUZw4e&#10;wdkDR3D5xGlcO3cBF86exYGDB+jMjqCRjoCxpQGGxnro62ugr6mh7KyGXpGw5dCWFRH5qDFrqafq&#10;sG/3AA7vH8TeqU70dVaiwZxNPZWA2so0dNYVYntvFfaNttCR6sZeOn27aQxO7einw92BplYjcgpS&#10;2DeCOAY84MdxEMExIpFnZeUFqKnTqY8DXXTmu7t16G4pQF99LnbUa3CipQQv08F/p0+PT3rL8HlX&#10;Hn7fk40/DmTjh4li/LjHhB8OteLHE8P48/m9+Ou1k/gzjd4fb57H99fP4Y9XTuLbi4fxe277+twU&#10;vr0whT9enML3lybxp9Pj+MPRYXx3oB/f7erFdzs68d1IC74drMPv+8y8XiXeI94ercO7e/vxwZlD&#10;eHLtMj658xI+eek2Prt2CV+cPICvJrvxTZcO35mT8GdtCP5W5Ikf853xbZ4LPqGx94ExGe+3G/Dh&#10;9hF8wvfy2bkr+PzcRXx69DA+HO/EW40FuE+D71GOIz7I2oIvczbhu9yN+IH4S/ZG/C17E/4jZzP+&#10;kS2wwj+yrPAfxF+Jv2Rb40fNNvyp0BHflLrhC50XPjb444OacLzXlIBHLam415KJK42ZONmQg4ON&#10;hdjTqsPuvho6r704eXQnLlw6inNsp33H9qC1twWFlUWIz0qg7Od4T41FREIkAiIC4e7nDns6ctsc&#10;bGBnbws3d1f4UWaFyQf+6AhEU0YI8R9DnSSIjI5SdVn8AwOU7hdILRCJcotLTlByKSM3g7oqA2nZ&#10;aaoAe1q2BalZKRwvSRw3CUreCHErkXLBPF+IigiJUSmw0jJzaVwa0dDcju7+IeqzNmgKSyjHw1Sq&#10;USsbe7h7+yMqNhGpmTnIyNGoCJKMnFzKxCLKQ5OqWTJAG21wdJTTUfQPj2CYtsDO3Xtw8OgxnDx7&#10;HudpI1y4ck2RKgJZPnfpCs7QPjhx5hwOHDmGHVO70d03QD1UT2exgmO0iP27ko5PHZrbO9HFbQMj&#10;YxifnFKF67dTp/fzmvXyg09dHcwci5Kutqm7i+iEsaEWxfpyZBXnI1mTRUM7FdGUI2F0+gNiwuAZ&#10;4gdn6gt76gE3voegyAjEU0ak5eYiPVdDeZeqolec3b1URMaqdRtUNIYQLY7Uy160p/woMyWaRUhb&#10;kdOegf7wIly9veBIXWBP2SzybJPVRuVsr121QhXLdbaxVh8X0vjetXx/TRVaDDXVYmdHC3b3dGBf&#10;byf2drdhJ2VMVwV1r0SXBvvDz9kBDjZbYS82qZ097KVmmchP2oPW1tZwcnJWJEoC362kcM3OyUNW&#10;tgYZ2bnI5DST7y89K1cRZxHRsZSvbAe/AOoNL2WLCQmiov82W2Ptpi0KMr9hC68hNiyvZ21vDxvR&#10;cUL6Ud9I2lNJaxlG+RtOWyeUMjcwLIJ6Ogz+1B9PIVHVEv3o5S+6TX4cEJuIup6yLDopGqk5icgv&#10;y6TzVwBj/dNC0fnQ18pf8hraWBaY6iwfWaVQtL4qj31QUvxoUKGIlRxodVk/EStFxWnIz09GriYR&#10;WVnxyOCYfIrs7ETk5UmkbiZKS+kv6DSorBSyJZ92nvztXkR7q4S2XgnqG0rQSOenuVmLZk6bptHS&#10;XK4iXtoon1qJFolUaaZ8F1KlXkd7qpS2VTH0hkLqhXyUSz08bR60pTkoLc7+CbKs00qaszxUmYro&#10;4PE6jTxvi6VOjBTk76YD19lajXb6OkImVNE2qygpoL2YDQ11YQZ9qDT6UMmUIXERtClCw2gTBimy&#10;JVRqOQaEINSfdpXUWfEJgp+HP3zcfRW54u3mrUiXQB/ZN5S+EeVReDTiYuIVuZKamIL01DRk0X/I&#10;pp+Xy/6kYV/Kl6hNQsiSEtpDpQUaaAvzoCvKR0VxAcHnLi76CeX/N5RyW2kxKrUl0BMGIVYk9Rdt&#10;ziranNW0ceuqLURKcy3buN6o0Fpv4tTEqcxbIG3T3mRGR7MZnS0WdLdVoae9mnq3Bn1dNRjoqcVg&#10;r6AGQ/01GB6oxTB1lmBEMFSrMExIxNKQfFQfNGNgUAgWA/oG9PSfqG/76Xj3SURBCVq7i9DUVYD6&#10;Tg1q23NQ054Nc1sWjK0Z0Leko7I5TaGi6b9B1sv2Fu7Xmsn9s2FqlaLxUjxe6pyUUJaVUa+Uo6Nf&#10;IhQMvLZJoZf3JB/rBfLhX+5zSNLVCRQpZFLofwqJwlEwo1c+9hPy0V+B2xWpwvmuXiM6ewwqykLS&#10;XjV3lKOxTYeGFi1qG0tQXV9EmZxP/1wiRHJpD1uiSbSVWb9ApoKuMpu+hESV5E6n4eJxHFsCvUCl&#10;5WJfMcp5cjiWs7leotNypgkVDa9HG6ehELVNHBfNUvS9xJKCaxpSt0TVLmkVIoVjtFXLcaidTrlV&#10;gXZJ79ZjRLdEm/XyOQUSnaQg6yyQ9uhTRFqViv6wkCCS+q8GI2O1GB2vw/hEPSa2NyjIvGBsoo7b&#10;2F/G2J9GZX/2lyFJG2jpMwN8T4NDVRYSRaKKiDGJNJJ0btPn2rG9kWjAzh2Ces7XETXYTkxMVGNs&#10;rIq2oJnHTmPMzOsJqjAyXoMxHjPC+5A0haovDNVg965OXDq3B4/uX8Kn79/DN588wrcfP8I37z9U&#10;NVe+evM1fPXoNXxNfP76K/j04cv45MFLinT56N4t9SHz7RuX8MaVc7h/4RTunTmOl08cwq0j+3Dj&#10;0B5c2TeFi7t34PyuCVzcs0MtXzuwm9v2Klw9sAuXZZ/9kwqXDk3hwsFJnNo7joMTvbR5m9EvY3Q6&#10;40h7bSVaq8vRYCxBZVEW8lIof0K8EezhQL0nRd2dkRjij5z4SGTHRiCZ+jvIyQ6eWzfDk/5uiKsD&#10;4vy9kEK/MNbfG1G+Xkimv51F31SiWOLD/BEd5IPMxEg08zpHeB9nabMd3TeBgc5GGGivp8XT1/Hz&#10;hL+7MwLoY/lTh/tKzbtttti6caMiWVYuXYYVS5Zi1bLlWLd6DTZT99ra2MDRwUFFkTo5OanUnUKw&#10;rFq1EgsXzsfcubMxZ84sVVR9+bLFWLd2Jaw2rYON9UZs27oRDrab4O60lTLaAxkJEaikTmhjm4z1&#10;NuHgzn5cObUHD26fxXuvXcHj+1fx5svn8RLt8gtHtuPk3mGc2DuC0we34/yxXbhwYg8und5Pn+Uw&#10;bl06gTuXLUXBb5w7QZzEjfMncfP8KZw/sl/VqqgqK0RKRBD8nbfB1WYjnK3Xw3XrBnhI2k47K/g6&#10;WMPXcSs8uc3Fai0cNqzAtjVLYbV8PlbPewGLX/gt5j3zayybPQPWq5bBj+8klj5KOn3ptKgQJIb6&#10;I5J+drC7o7qGP23gAL6rUNo/QWxjLyd7OG/dwnZ2RjLfVUdLE3aOj2G4rw866odgX29sE5Ji41p4&#10;2FsrQiQpIgAZ0UFIi/RHYrAHon0deQ0p+u+I+GBXJIV7Ii3WH6kx/kiK8kOEP9+lqy2P3wwv+y0I&#10;5PUTQgOQyX6UGRfB42jH2PIa65bwmTchNy4UPeyPR3cMqv56as84Tu6ZwNmDu3Bi/xR2Dg9Q9xbC&#10;39sDyxYvxO9+/e/4l//1v/DrX/0KM55/DksWzcd6vmMbtqPDtk3ERthar8GGtYuxdNEszHrxN/SN&#10;/x2z5/wOa9bNh4fXJtpo/vQh49HSnY6OgRS0DyagdSAaLQMRaO4PQ+tgFNqG4tAxmoTOUfqNQ5nc&#10;Lx01TdEo1nrSrrNBerot/U4/NNQloIe6qL05Cw1VqTDpEmAqS4KxNAXa3DjkJobyvXgiNdwHefFh&#10;MNAOaqksRj/1qaBTfmYo0cCcl4nqwmz0sS32Dnbi3P6dOLl7VI3dyoJ0vgsnbFm3EFZr58PTaROK&#10;NfHYPtSM25eP4L03bqqUhE/efgnv3LuMB9coQy4ew6sXj+Ph1TN4RP/yrVsX8J6kILx/Ex+/cQdf&#10;vn2PsulVfMXp54/u4rPXX8Lnb9zFl4/u4cs3iUevckqZ9fYDfPvu6/jDY8q0997gPvfwDuXVzRMH&#10;cXJyFMd2DPOdbce1k4dU3ZYLR/ZyHA1j+2AH+jvq0NFkQJPUXaOtaTbRrqS+qarJgakmA5XVydCZ&#10;41CqIickhZbUKQlCVqk/0gp9kCQkSI6HQmKO5zS8kJTrg+Q8IVv8kVEchMySYGSWSnoqQqI9iCxd&#10;iAX0czO4XgrJpxaxj+b7IiHPG3G5nojleWOyPdQ0Kd8L6cXeyNH5qQgaSREmEStCrhia4mFsjoeJ&#10;MDRZyJaKuiiU03ctrw7lMwjCUFHD91sXAXNDNKoao2FqiIKe++iqQqE1h0Arxd8VyRKKPD6rkEKq&#10;HosUu58ueG95Ft5zWRjvO5SQ+5eaJ6HT4LJEtXBfy3H+FpT8jIxSjjeeO4fXyDdGoNAchaIq9t3q&#10;GJTWWFKClcm8ilqJRIFe0oCFIVtInNJgpBcFIk3SfuX7058T0sQXsZmU8+neiEj1RniKF8KTiRSZ&#10;t6yLTPNBdLqQLJQT2QFIyaXM0PB95Acjp4D3URyOEi3bTZ8EszmDdrcGTbRv2mjnd9KOl4inftrc&#10;g23U7220DdvqMdpBnd/OaTv1PteNcttIC3U7Mc51E9w+0TmNLur5zjqMddTwOIl2oR1Ae15+LBhq&#10;M2Gw1YCBlkr0048QgqW/6f8SweITFg7/yChVtP7/P7mSriJcZBrFdRLJEpmShCjiKckiESxRPDaN&#10;xrvOYKaz0kbDp5+GTx96e7rR3dmOrrZmOhqNdDyaaEDX05imA15nRp2Jznh5Gcpp3JdoMlGcnYq8&#10;1FhkUFgmRgYglso6ItANIRQKvh628HTZAjdHK7g6bYETha6DnYTxSYjnOqxft1aFea4VAmM15+lc&#10;S2FmZ2c3+PlKcdBolYc4PSOXDlwxiou1KCkuQ2FBEXJ570l0cENCQuEq0SbWNli/YRPWrt+EjVZb&#10;YedIYR9EpzI2EUlJ6UgUYkUKVUbEIjosis5NOAKl2L2nFzzkj2tPydXupXK029OxFSJF8m8vX7FC&#10;TdfK3xXysXKzFazoCG+1pTFAWG8Vx34L12+BlfVW9cdifEISDV4j2rp6MTi2A71D42jrGURDaxcN&#10;2RYYq+tp/NbCWFWHmromOpXtKiVYezvbvquPRvoQtk9M4uDBwzh39gLOnD6D/fv205AfQENDI6rM&#10;VRRYZlTX1KCjsxOTU1M4f/ECXrr3Cu69/gDX7tzG/mNH6Ix0Iq+0DKlZOSgurUBLSyd27dxLZ2ec&#10;77IVBTlFyEzLUk5cS3Mz9u7bg+t3ruERBeqHX3yIJ188wQeffIB337eQK2++/RZef/QG3njzEd54&#10;4w08ePAAL0nNhOl6LAcOHMC+fftUTZaJ7dvplPTTCG/ls5qQV1iAuKRESH51STklCKZhlpSejHw6&#10;sCXlpSjTSZFNLaqr2HYtjehob6Vj3QxzlQmlWi1yi4pQUF6OMrMZ2uoaCisjhXEhYjPSVZ+WD/CB&#10;km4uPBhJCbHQSHqwAjrzpSWqcKmpjM4yz1GSq6GjzPEQFAJ3R2dYb7LChvUb4EyjLSIiAqWlpXT2&#10;63jtJt6LAcWFuUhJjEFCDO+XSCZigv3gR2PFfvMmWLF/2NIADOK7z+JY1BXTkS2X4vmFyMnJQGpa&#10;okoLlpaRDE1BDgpLJM1RHrKpWDM16cjITUd2fhYKSvJUJEuFUQdTtdTmMbPt9CjVlSIrNwvxEoEW&#10;HoagkCAFSX0lf1lLSqfgcDr2keGKPJAIBEUiRIUjJPJpaqwIrpPoDfmQb6mBEh4TrsgOIVqCwi0R&#10;LwE0iIRwEeLlJyKG70nOrwoiB/rDJ8BS5+QpVGoxH0nrIqnFLOnF3AkPqXsgfwaLMR3kgxCeN5Tn&#10;DROSh+8omNcL5f3JH+JJaclsD/m7WQg3I8dIlfqQXlaho4AuVOnl4kWWxcbwfsJVZEtwKJ+Z81JL&#10;II5yLSGFYz09CYlsb/noGZcSh7jkOFUnQaJmoug0RNDYC+NzB/OZpai+pJxx9fZUf0Q7uLkSbrAX&#10;ooQGv0BIFicvd7ixv3r5+6kULT7yMZbwC6LBHBykpj4BAWwLSw0Dn8BA+IeGIpB9SeDDeY+gQLhw&#10;u6O3Dxw8vH6Ck7sQNfJncijvLUHVGREER0TDwdUDK9asVwSL1GKRlDIqemXGLDzz3Aw8+9yLeGHG&#10;bMycJaTKAkWsCGZyv3nyd8+KVYpcsbaxVQWbV6xejXkLF2LOgvlYsGQRz70KW+1sVG0J6RsyFjM0&#10;WcjKz+E0B+m52UjNzaHCzEJSdgbi0uXjaQpiqVdiqWviU9MRR8RS18RlZyK1uACFRj3KOH5LKsuR&#10;lpmhPmAHsj1iYqOh4TlrauXv1T7soszat2sPDu7ei8O79+H4gcM4eeQ4jh09jt2UIYMTY2jp70Ft&#10;VxtqOlpVNEtdWwuqmyTFkhll2mKOLY6brERUVuSjt6sGh/fTCTo8ikN7ezFOB76vXYvu5iIMcrqd&#10;jv2B8SYcm+zE8V292DfRTUOwDf1d1GuNehhNRRyXGZRTWcgvyiHypqFBhUE+NhjpZLdi74FeHDve&#10;j8lxGgRNeegojkJvTggmc0NxsSwOD81p+LApG1905OD3/Xn4dqISf9zbjD8eHcaP5w7gb9fO4z9f&#10;uom/37mBH69dxDenDuOTfeN4j+d+h477u8NmfDAuMOH9UQPe6dPira4SvNtZgg+7SvEp8VVHIb5t&#10;y8V3zRn4sikFHzWl4nF3IR5P1OLDw+N4cuE4Pr15FZ/fuYUvr1/G708fxre7+vBdVyW+MyTiexpR&#10;f85xxx8znfF1ths+KQzCR9V5eNLfis8OHsTX5y/jm2u38MnJk3hrYgB3qgpwlUbT1biteJi0GZ9k&#10;WeGHQhv8R7EN/qtoK/4rzxr/mb0Zf0vfiL+krMMPiWvxfcJa/DF+Lb6NX4evEzfgi9TN+CzLFk8K&#10;XPC4xBtvVAThVRqAd2ricKM+BZcbs3CqIRuHmvKxp7kU29vo+HZVYXy4lfptAHsO7cCeo7swsHMQ&#10;5XSK4zIT4BHsBRd/Nzj7usDFh063lxMc3e3h6GoHN0/5ycIHkZRfCXT80zJSkSkRcnm50OTnKWSz&#10;b0udsNT0NCSlJCOZfTuVuiRTk4089mVJPabV6wgt5RJlOWW3FLdPyUxWEHIlKV1kTrJCImVYgtha&#10;cZTTQkKGhVFuStrDOCSmZlLml6Ga+r62oQW6SjOi45Lh5OKJ9RtpE9k5UWb6U6ZHUL5FUZeFUqaI&#10;vBXiPJKyLwU5+fkq0kRq55XoqCOo/1up/3sGBtE/bCFehse3Y2JyF/YdOoJjp87g9PmLimA5de4C&#10;jp46jb20KUa370RzW4eyUXLyClBUqlU/2oi9MjKxE3sOHMLBY8ex/+hRVXOlvbdXFbU38HpVjQ1o&#10;6aWtMtCrprXUz/q6apQYK5BTWogk6ruIZOpi6kivMH++H0/Y8V1slVSSnq5wkygiyu3AyAhF0vqH&#10;hkFqTjm4uGOrvRM2WtuqeiIq7RWxnracla2dSoklpLU7ZbCPHB8lxHU0QokQKR5PvRhAWSzpuHx9&#10;fBHow3dPuZzI62TxfRRRdun5Xhu1JeilfJqgbSsEy+HBHhzu78Ikbdx+YzlqCjUoSE1CQlQEoim7&#10;o2lzR0dLEfJohIdTf8pHdfkgniz9iXZpYSl1eglyaZ/mFhQr4qygREvo1LKQ5dEJyYqIFhJdyHT/&#10;EElJSd1AOzQoPErJekFIlIDL0nd4bYEsh/L6kbT74yl3U7KyKJct5FQar5+SmY2kDMrn9J9h0SFZ&#10;3JaDVO6TodEgu0ADDZ35Al0eSvX50JoK6BjmQ2fKgc6YhXKTBZWSIoyOsPzRXmnKRblR/n7PgbYi&#10;m/ZZNu2wLJSUSu24dBQWpSEvP4lyOBEZGbFISWE/jQ9DHH2Bp0hIiKD9Ha3q12VyzObmSmq1VBQW&#10;ptPO4jV1OdBX5sFozIeJ92Q2F9K2LeCykDB50BMmUyGqqopRU1NKm1ciVEq5rljJbCFVyisLoC3n&#10;c5Xl8r6yeF+ZitDJz09HXl468vMyUJCfQTtOSJ4sVFTmquL99fVlaG0xoKujSumPgZ56ohF9dNi6&#10;6dC1NZpURIexvIQ2nUSDUDdkUUdkpiMnLRXpiRz7QqJKPwkPJyIQw/cpiA6NRGRwxDTZQnvNJxCB&#10;3gEqcj7UPxgR9E2iQiJ5bDQS2Z9S6DNkpKQhJyMTGknzlZOrovULOeZLCotQSuhouwqBoi8poi1b&#10;TJu2BFW6sp9Bm9PMqUlsXSnUT1vqJ9CGNNLGNlKmCYRYMVOuCblSI+RKVQUaay3RKRYSxYSORjM6&#10;hUjh9Jfoaq5Cd0s1etqq0dtWg972GvTTuR3orMVQdx2Geusx0k/neIAYpKM8RAd4uAHjI42ETBsw&#10;NsL1xCgxoiJBLCTLgESw9Bvoj+rR1VeJzl4dOnr4nrqK0US9V9+Wh5rWHJibs2BqzoS+KQMVjeko&#10;b0iDrj5VQfsT0ixoSIeuMQPljZmoaGIfb2Kfa8qFsTkPVa2FqG0vQX1HKf0lLVp7pMC+pJQyKQgZ&#10;8jRFVU+fkb4Z0WtAn4D79fboFXp6Ki1QP2DoCZ5DIjMkB/00JEpDIMSKpMFq69SrlFgS+SHESl1T&#10;KXUD32ltsUq1JWm3hNSsNGjYxzlOhdgsz1YoU8jiuMyiLslBhZ77cQwZOX5MVUUw19DnIaoUJFWX&#10;rMtXqKrLox7KR019Aeoai1BPG8lCnpRSL5ShhfaSSrk1TZ508Jl+fgYLuuWZ2Qa9/aafyafhGgwT&#10;lhpKtZDUaRZIxIgFklJNIOnVnqZaU3VthADZ0YidO5swOUlMWbBzkuuIHcT2nQ2Y2MljtgsJI+ew&#10;YHSM55X58TpMTNRjO8+1fbucq5nnasHUlAW7plqJFuzeJWjifCPRwG313K+O17eQLQo7ajFBjCvw&#10;vLz2jslmrmtS9Z9GRut4/lacOj6Bu7dP4sN3XsLvP34D3336Fr758A189d4DfPnWa/jyDeL1V4l7&#10;ilyx4K76I/zJa3fw+KVrePvmJTy6eh4PLp7Gq2dP4OUTR3D76AHcOnIAtwmZ3iSuHdyLK/t24eKu&#10;HTi3cxynt4/i1MQoTo6P4Pj4EI6ODeHQ6AD2D9O+HujCRE8Lhtrq0N1gRpvKPKJFA23ZJhPHE5cb&#10;OTVrpc4U5VikP0I8HRDgaoswL0fEB3khKcQXCUHeiPBwRpibI8KpxxODfFUtFg19zOSwIET6eiKc&#10;Pp4gQlJSebvQN/ZGUXYyeltrcOrwFC6eOqCKYI8PtKPWUIrctHiVPiuFPmhuKn1i2l3p1G8R9KF8&#10;3d3hau8AB9ttsJfo+212cCDsCVv5iVWyB2zejA0bNmAN/e5ly5ZhAf2ZWTNfxIwZz+PFF5/H/Hlz&#10;sHLFUmxW5MomRa7YSKH5zWtha7UWTrYbEUx7UZMWi64mE47sGcWti8fw+ssX8d6Dm3jvtWt49JKQ&#10;K0dwev8YJgdb6EPQn2g1YaC9GqPUERODrZga7cah3aM4fWQ3Lp86hCunj+Li8YM4z3clxMqlY4dw&#10;5sBu7B3pQ7NBC41EPPu4wc/JBj72VvBz3IpAZxsEutgi2M0OIbRdA7nN184KHtbr4bJptSJZNi+d&#10;h1VzX8RiPtvyOS9iA303Z6tNCKRNFeXnjWh/+m8+EmHirMgViQ7xtt8KX8dtCHRzQgDh5WgPex6z&#10;df1abLPajCzaEm2NHCPjE9R1bSgryEc0/fsI2szpcREwFGvQTn3QJ/JeSDljMRrpZ9WXa9BIfd2o&#10;L0CjoQDN1MMtVSVorab8MNFPMpagrqKIKEZDRSnaqwzorqPeqNGjukyDwvRYpEcFICcuBIa8FAw0&#10;6LF/hHbYBO2w7X04vGMAJ/dux8l9O7F/xyj7SzmiQgOxZsUyPPfbX+Nf//f/G7/77a8wb+5MbFq/&#10;Gs58Vh9PJ/h42cPd1Ro2W1dj9Sr6v3OfYZ/4NRYteh7WW5cjKMSRNlo4zHVpaO7MQltfGpq6Y1Hf&#10;FYb67mA09AajqT8EzQNhaB6MQMtQLNpGktA+lILWvmQY60Jof9sjJn4NImNWI0fjRJskkrI/l3og&#10;nzaEBi30Xxpqs1BtyIC2MA45qSFIifJGcoQ3MmMCUcxnN9AWqSqinZKWgORgPwTY28Lfbiti+P6M&#10;mkyMtTXgxK5xjt9O1OkK1JjcuHweFs/+HWw3LkNilJ+qiX3u2CRev3sBHzy6jSdvvYz3H97Cm3cu&#10;4LXLJ/HqhWO4f+kE3rh6VqUZlNpOn7zxEr54+x7l0mv4+r37+PKde/jirVfw2Rt3Fb56+zV8+97r&#10;+O79N/DtYwt+/x7xzkNue4Av3nwNn73+Cj6kzHp47Zyq2XLx4C6cP7RLFca/cuIgzh3eg73j/fS7&#10;6/neqHdol1VJ2QjabY0SsUz9VtdA+642GxVVqSg3J0Jrpm1uiIRGF4rMEn+kFvggUeOJuGx3xGS6&#10;IiaDSHdTiE53Jzw474n4bCFh/FUdkFQhBQTF/xNCrEgReYlUicvxRHSWG8LTnRUi0l0QxWsk5Loj&#10;tdATWWW+qg6LFH4vr4tBZUOchWAhhGAxNccpGJskoiUKlXVCoITwGYJRXhWMyppQmOojYW60wFgn&#10;xEsotFKs3xxKhKmC70/ThUn0TbY2aBoyL1EqYbyPUGQJuaJqnjxFkOV5CqSNJMWYL1IKpiFpxaYh&#10;z5tWIiSLFJ0PRZ4hXBEtBaZIFBHFMjVwuVIiVngP2hBkS9F6nlvIlZR8P0ViJWR7IzbDk21NuZ7i&#10;gbBkT4QmeiAkwYLQRFn2pK/njcgUH0Sn+iIuww8JmXwn2bzPnED60cEcM6H0eyPpO8TTnk9DbU0u&#10;x0kxbUgd+tuNGBRChPb2WFcTJrpbsb27jWjFju4WbO9qxnhHoyJaxoRkaaGeF4KF8xNct11Ilg7a&#10;AopcoR0gacREPhMjHCMjcm7CUoNFitsbCanDov+fBIt8nJO/nwPpbIUlCFGShLBpSP0VIVOi09IQ&#10;k5auppYIlhSES6owIVfo/MvHMVUIPyEe0UlJSKVzJqkpzNW1aGlpQ2sr0dyM5oZ6NNXWcGBUo6G6&#10;CvVV4mgYUG2shKlCh0oa7OXFhSjLp6DIpROTHo+MhHA6s/50at3pRDjAz90GXi5UFE6b4U64OW1R&#10;ebHdnGzhZGeLbdZ0nDduxvq167FqxRqsWL4Ky5dJEatV2LhhE+ypZL28vJVTm5omBaZ4zQoDHSoT&#10;HTwt0um4htJJdaZjvmmzNdas3YhVazZi5ZpNBOfXbsYmK1vY2NKxt3eBk6MbXJ3c4ePurcL6w4NC&#10;ERYcipCgYPjLR1M65O5uHtim/orYjBWrVmHZ8hVYTqxZu1aRN4pE2WKDLdZCrEjhaFtYcV6g1tnY&#10;wcWVHY+Oc45GDOQ6NLZ1o665g0KlCXpzLcoNVXRYzSgnKgmjqYaOYyMaG1vR1tqJjvYutLd1oE2h&#10;Xb2T2to6SB0aSemRlpGBHDrYGjpeBXS2KvR6GsNtmNxNYXf5Eu7efxWv3H8Nl65fw+Se3TTme9BK&#10;BTo6MooD+w/i7Ikz2Du5h05RNypKdNCwD+TwnPpKHZ2BNuzZP8XznOF57uCtx2/i/SeP8dHHH+L9&#10;D99XJMujtx7hrbffwtvvvMPp23jw8CFu376DK1eu4uy58zh2/AT27d+PHTsnf8LOqSmV8qeptUV9&#10;LI+Jj4OkDpPoi5iEGGRJmo5CDZ1jOhQ6KugqOi2drejv6aDiakE1+19JaQmy8/OQV1qKYr2BgqpK&#10;ESwSwZIoNYni4tTHbiFYomkAZqYno5j9U8dzlk//5VcudXw0OcjmOIgOC4OXmxu2WllhreR/XbUC&#10;27bZICgoANnZmdDRIZU2KZGPrLmZyM1KRTEVYDmVYyWNj8LMFCRGhCHI0wO+rq4IDwhEiSYPPe3t&#10;mNo+gYnxUTQ01CGP9xAVHYEQGglCKEiarNAoqRMSAE8/D7jR4JLUHYFhASrlTKYmAwWl+aq+QLmh&#10;Alp9OYrpLOfkaZCSzvFNQzQ8OgrBvH//EEmDFcLzRfJYKuyMNKRly4eVDMTJOJdog3D5yBeOkKgI&#10;tlE0IeQLp9MQwkKiicJVVEck9wtXx0gqt6d/YgeEhvJaIeqDn5efvyISJFe+pD3xFlKB61RKFG9v&#10;uHl4wNnNmXBScPFw4no3HuvF+whEOJ89MlZSdYVZ2iIyBJK6S/4AT8lI4TsWkkXS6+g4TqTOgpbt&#10;Uag+esoHzNikeMQmxiMuKQEJfMbEtBRISp5k9YFToi64PTmO8i0WUQl8vvgoPlsEn41jndcOiuB4&#10;p2PgE+wPdxqnQqzYuTjBhgboVqkf4+AAW0cnbHN2hp2bkCt8R0KuiIwIClQEixAtnkIs+fkoSP0a&#10;KcoskD4o7RYuRBDfix/fkauvDxw83bGN/cTWxQU2zj/D1sUNzl6+3C8cUYnJSEjN4LtM4XkD1Z/O&#10;i5auxNwFSzB7/iK8OGcBZsyap/AiMXP2fMyZtwhz5y/GPO4zUxXEn4tZc+ZhybLl2ExnRNKBeVG2&#10;Obu4YvW6ddxnNn7zzO/w7AvPY8HiRbCyseZ9U0EmxCIjNwt5JYUo1JYo5JcWI7ekGNlFbP/CfKTl&#10;5SJFk8upBumUP+ns76ka9kuuS6WBnsX9C/jOckqKEEudI5FGksZt/sL5WEoD2ZrXCuD4lALbtXX1&#10;6O8f4DjZjqnJXdizay/27tmP3Xv3q7/mByd3omdiDJ1jI+jiWOohJCVR52C/KhIuEWE5OanIoO4p&#10;1+agv7cOZ09N4eaVg7h5eS8du0Ec3NWOPXS4d9Oh30uH+MBEE07s7sa5g8M4dWAE+3b0YLCnnkax&#10;FuW6XBQWZ6KoNA+lFSUoqdROoww1TVXoH+3AoePbcf7ibly8OIk9dOZ7qjNRmx6Iuhg3tEW4YDLJ&#10;F2fzonBXn4q3mwrw8aABX9DB//bQCP5wej9+vHIGf715FX+/c5Pz5/Hl0T14e6QDdxrKcL4sEedL&#10;o3FZG43rhgRcrozF6eIwHMr0xr4UNxymsXOhMBD3DNF4vyYOX9XH4Y/10fi2Lgqf1UbjSUs6Phyo&#10;wAe7e/Hk1EF8dvUKvrzzEr6+eQPfnD2Jb/aM4PfdRnypT8Q3ef74jsbltylO+DrDC18UxuCLxnJ8&#10;tWME3507hz/duoXvbt/A44O7cafVjFPZYTgVaYerIevxbrwV/pBli/8qssf/U8ipxgp/TV+HPyWu&#10;xDfRS/FF+GJ8FrYUn0WswGcxa/GZEDLpNvgg2w5vahzwWqEbbpf64EJpII7RkDygi8IBfQL2VaVj&#10;T20OdtIAH20sRS/bpKOpAh1tkkqFDu5YL/q3D9AhakRmcTa8Q32xkY7omi3rsM56A7bYWavIFTcv&#10;F/gG0G6gbElKSVA1dArZp0tps2jLKVMqylFCeSq6M5f9WCIsc6lXZFki5ipMBphqJW1lHWqb6zmt&#10;hbHGiDJ9GcdDHjLpIAm5IsRKSobYUClIz05HBpFK+ZVMGSVkr0TKSLqoiGlEyofYhCRk5ebxPvQw&#10;VdXxniqpz3Oos8LgKxEHfkHwC5ApdYOPL1zdKUtdKR/c3RWBHSBF4CVtFu23LOqxCqNe1S6rrq+n&#10;nqhEdl6e0pGFZaXss43oGRzETo6lQ8eO4fiZMzh94QJOnT/PfnwcI9u3QwruS4RMFo/LLZRImSq0&#10;dfeq8bf30GFVb6VrYABVDQ18fr0iWBo62tA7MoThnRMY27VTYWBiFC09nSivNlIWZCKAstY10BsO&#10;1GvbPJ1h6075Sp2wzd0V9h7ucKRMdfL2grOQ8tQfHv4B8A4MhjdtMa+AIJV2cJuzK6y22fO9OlI+&#10;u8GT+wSEU4/GxtL2TURUSgriMzORlJODVNpDaZymC/mQkakgUQBSm6JAQPumMCMdJUQl96ujLdBh&#10;qMQg3/N4Ew10vuPhGhN6jOVolo/UlHmlbJMCyjcN31deXiH1uKQCs0zzaYvml2jZzuxLfJdFfI8F&#10;2goUlFWwj5QryHwBp7lFZewzRUjTFChkEDkFlKuFJWqazfM9XdYUcV1hMfeX/fIpjzWc5qn5LK7L&#10;4TvSlFAu0xYs0Op4DR3ldRk0xaW8jkCOp51UINNStV62F2q1KJYfPkSuVRTyfmm/lGXzPtN5j6lE&#10;Cv2AVK6njaNNUygqI0q4rYgoTEF+QQqfPQWavGTk5iYhJyuBsjcOKclRqq5idFQwwsP8aU97I/gX&#10;CA32RVioPyKo+2WfuNgwJMZHqOPk+JzsJORpUlFYkI6iQiFBMlDE+cL8NBTkpSKfKOC8rCsuonwW&#10;FGYpFBIFBZm8N77rvHTqgxRkZiYiPT0BadQLT5GRIZE1QuxIGjPacBU5MJkLUFdfqgqud3QY0dVl&#10;Rn9fLQb66zHQV4/e7lp0tJrQVF+p6rQY2G66UqklmYuSAtooQsJmZSCb9kd6UiJS2SfT6IulJ6Ug&#10;I0nIlxSkxScjOSYBiVFxSIiIQXx4FOLozyQIqRIVy23xSI1L4L6UCymp0LDPFmTRJ2N/lhRfZQUF&#10;0Mm4LCmFoVQ+hmpRrdOilnKqvrIcDbQNG9iPBfUCyoM6Tmupg2u5rVrqyRBVCtpplP2EaoOl0L+Q&#10;SA3VlWiuq0Qr0SZ/uzca0NlkRHezECpEkxndRA/n+1qrMUBndlAIFTq3Q111GOmmA0xdOt7XgPGB&#10;RmwfIoYbsYPYOUKMNmFyrBk7x5qwg5gYbVRQZMtwPUYGOQYHqlVUiESBSJ0MScPU0SV1NaRYeSnq&#10;W4oo1/JhbsiFsS4beqKyNgvltZnQ1mSgrCZdoaSafViB75t6RVBSLduzoK3NRnldLirqNahsyIdB&#10;0nA1FaKquQi1LSVoaNOiRep4dLENJIWVECU9RnRyqggGhQoLuizo5Hwn71PQoQqoV/wClT+D57OQ&#10;Kno+jxArFWhsKUddI98p9V11XakiRIQgMUjUiZG+S2UeoVEF438J7TSeFpLXG/LpS0pEWDGqa0tQ&#10;W1+GOp7zpzonTVo0NEsqr+lIFKK5lf1fPa8Ueue9yzPIc02n3lIECt9F/4BEiUjEyXSqNEmtNR0p&#10;oqJEhCQRYmMH37dg5z9DESRCUPw37JysV5icasDkrkZM7W7Crj3N2M3pU+ziesEUIfvs3MVjp+qx&#10;g8dt3/kzLOfjPkLM7Gri/s08VyvtSfq0+yzYu6+daKN/KmjhvPxU2Iw9e3mtPTx2N+9FsIf3w+Ud&#10;u+VaAs5PtWBiRzOftwnjtCOnJttx7OgYXrp5Eu+9eRtff/IIf/j8XXz36Tv4/YeP8OW7D/Dpo3v4&#10;9PVX1IfJL96QQvWv4JPX7+KJkCvEx4L7FgjhIul4Prx7C2/fuIwHF8/g3tkTuHfGgrunjuPawf04&#10;vWMCB/v7sLuzA7s62rFLpvQ5t7c0Y4j+ZqfZiGaO/fpyvnParvUVpZQXJaguL0aVjv1Dl895yj5D&#10;CZqrdGgUspr2c146ZVOoJ4K97BDoboNgj20I8bBDqIcDwr2cEBvgiWT6qBkx4chNjEV+SiLnIxEb&#10;SJ/HxR4utMFs1i2H89Z1CPdzVanix3qbcfHkflw/fxRnjuyibGiFWUfdFi8yMAiZ9Pkqithvy0ro&#10;U1O3pqUhPSFBkdZxEZEqOjA0MAi+nl5wdaI/ZmuHLZutsH7depWqc9FC+j5z5mLmizMg9VdenPE8&#10;5syagcWL5mHNqqWw2rgaWzevU+TKlk2rsWntMmxYvQjrV86H87YNSIkJokwz4fTBHXj5ykniBK6d&#10;OYBT+8exb6wL472N6Gs2oa1Gi3p9Eer0hWy3IkVMNdeUK6J5uIcybaQHe7YPYdfoII/pwlB7Kwaa&#10;GzHY2oz+5gb01JlRqy1EWRb9W+o/Ia5i/N0R5eOCCLZtuKeQV44IdXdAiJs9Ap1t4edgDQ+bjXCU&#10;Z1i1BOsWL8CKuXOwfM4crJo/H5v5/PYb18NN/Dd7WwVPOxu4b6PPJ7DbCk8HW/g42cPXxYFwhLuk&#10;7Zaag6tXw8/Tg/orS5Er/Z2dfJ5qZNJuTY4MRwF96e7GahzdPYGrJw/i8vF9OHtgB07tGcOJXSM4&#10;uZvYM6pwjPOC47K8bwKnD+xUtVRO7ZvEyb2c32uZP7FnOw7uGMLUUCcG22rQLemA6sox2GzEeFcN&#10;dvTWY2qA43CoDQe29+PAJNtzvA+1Bi1iI4OxftVyvPDsb/Gbf/9XzJ71gkr95rBtK7w9XRFMWzOQ&#10;7enhvg1brFZh8WL58fDfMHvOb7Fuw0IEhjjRzo2lvVuAtt4itPZq0NCZjOqWKBibg2BqCURVeyBq&#10;ukJQ3RWMKkFnKGp6IlHfE0OfIxa66mCkZdsjLHotgiJWIznDnnI5hLopnTIzh9DQjshBR3suWlty&#10;UV2VAm1JFHLS/ajn3RAbxjEU6sIx5o7YEA8EudvBmf1y05IF2LJiEbxsrVCQFKtS2E50t6BJX4q0&#10;yEBYs7+umPc8Nq6Yi5hgdzSYinB8/yhuXzqCBy+dw1uvXsa796/h8f0bKj3Yo1vn8ejGWbx18zze&#10;vX0Jn9y/ha/ffg3fffQmvvngTXz53kN8IbLp7Vfx0Rt38eHDlxU+FTL4vdfx9ftv4usP3lLTrx4/&#10;4r6vc9t9fPLoVYWPicf37+CNl67iLv3Zm+eO4crpw7h8+hDO0J/dy3fc01YHPeVMsbLp0lRdPkkJ&#10;29xWgSbqm2rq3ArqZq05GaWmeFVQPbs0CKmFvkjK80J8rjtislwRleGCSCFB0t0QmeaO8FT50O+G&#10;sCRXhNMnjkz3QHSmF2KzvXmMBXE5Xv+E2GxPnsuD53JFGP3dkGQHBCXaKQQn2fM8TorISdJ4IL3I&#10;G7m6ABRJ7ZTqSOjoV1fUx6KyXsgWgaQMk3VRtDkioKsJQ4kxEMWGAJQSWlOQIlkMdWEw1IfTPgmj&#10;fRLGvhPK88k5iaoIS1F/XqPQIIXzQ1T0Tl55MDQCiW4pC0JWidRqCVBpw1IkmoRI0vghIcdHkUtx&#10;Wd6IzeLzEXF8fkE8tyXmShv68Tg5XtKtCXEjETNC6AhCkMt1OSWUv8WByCwiuG96Pq+VF0B/ypd+&#10;lTdi0jwRmeyB8CR3hCa4ISRewHlBAt9DoqdCZLIXfTEvRKfyftJ4b+m8h0z2+Sx/pOfw2nlhKCqO&#10;hq48SdVbaaorQKeQK20GjHRWY0wiULppE7LP7+xtw2QfdVp/J3YPWLCLy5M9rZjsasaODtqU7dTH&#10;HT9DSBaFTs6r1GG0A3qoy3tpB/S1YKq/BbsoUwS7Bzg/0Mz1DYjd7PvPBIuz5HD+BcESkZzyE8ki&#10;U6m78pRgiUm3kCxPCZbwFCKV+6QmI0oIl8QExHL/NBXZoKVhVoXGhmY0CeoaUF9VgzqTGTUGI6oq&#10;9TBVVMBIo96gE3KlDOV04HVSI6NQcv3KH12JyEmLRlpCCOKifBAZ4oKwQCoLP3ZiXypsHzsEeNkT&#10;zgj09iB84OvuCRc7F2zdZIO1q9Zj5bLVWL50BaSQ2do1q2G91QqudMqlcGgqn6WYjmUl78dYVY1S&#10;bTnSM+XDRDjs7F2weu0mLFm+FkuWrcOK1ZuIjVi2cj2Wr1iH5Vy/YsVaKtwNsNpgBUdbe3i7eSCE&#10;DntkWBhiIqMQKX8LBgXBw82TAtqa+6/CggWLsIAKfOnS5Vizeh02bJTIFVtstbGHja2DIm6sObXa&#10;aqewZas9rG0c4ODsCR//ECQky9/QWuj01SirrKLTakBhCR3vIjrHhWUqdZmGjndOtjjxFEZ0iE0S&#10;TVTfiOamFjQ2NqK6ms9aVqZIlZDwCPUhWwqdBvK+w2mExNCpS0yjY1ZYgNpGdqzdu3H+0kVcv3UT&#10;Fy9fwsGDBzA1NYnJHduxb/cUdu/cSadnCB08t4mOWn5WJrLYR3IyUlXBy7o6E43qNhqvIzh6/ACu&#10;37yMh6+/hsfvv4MPPnof73/4GO8+fkelC3vn3Xfx1jtv49Fbb3GfR3j11fu4feclla7syNFj2LV7&#10;D43Ygzh2/CTOX7yIs+fP4+CRw+jp66UDYWY70KAqoKMvBIjkuqbzp+fUTKOwoaqSSr8ZoxxoQ5LH&#10;tKUBNdVmVNKBlHosxvoGGBsaUVFbR0FlQiYdUcnVLqRDWEQokhNjkJ+bAW1xHiF/AGpQLB/u83OR&#10;K0V342MQ4OcDexok69atxurVK7B+wxo401AMCwtGlhSfL+IxRfKRJUs51JJOoamGDh8Nj9ZajouK&#10;EjrCGchIjENKbAxyOe4aeG+7d+7AuTOncJbYNbUTLTSyynSl0PDa6ZmpiE+OR3B4MNy83WHjuA1W&#10;26ywmcpVCsFLmq74lHhk5WWhoLSIfaYURRxv+ez72fn5SKVBFMfnDI+RdGgR6u9f+cM1kdcuoANu&#10;rKmh8mpSqdRKKyqRSSc9LjlVkU+hQspESrHgUPXRXxAoBqz8oUt5Iu0n0xAuewcEwd3HDx4K/nD1&#10;8lHpTexd3LHNyZVwgR1h7+wKBxdJk8d1dg6WaK7Nm7F+03qs27gW6zavxSYa3rYOW9WHz4BQP4RH&#10;hyAqLlyRLGHRFoIlPIbjMDFafbiUZ8/nOyvW8vl1xSgsK0RuYS6NmzRVH0TSf8Un0whPF/mVibSc&#10;LLZLBg2eFJXiKiYpDlFSRD8+CqGxEQiODkOgRKtIGjRBOA12Tr1DAuDq5w0Hd1eVikXy3Ftts4W1&#10;vQOfz1lFssgf024cb57+/opgEUiqFjcfL7h4eRBulqL/8me2jwf384YU1w+OlPcibR3Cdb5w5r72&#10;bkKuOCvYODtjq4ILbF3d4OjlDa/AYN5rLMJjE/gOYlVUy2bKmuWr1mHhkpWYt3AZZs5diJlzFmDO&#10;/MVq3bKVa7F0xRosXsbtKsplHp6fORuz5s6nTFyn6kmEhociPCIMXt5eNDbX4cXZM/Hvv/m1IlgW&#10;L1uq6uaEsl8ISSUfZ/PLilFcIcRCOUr1FSjRV6Koohx5QvKVFCOruAjZQrpwmllYSAVdZFlXWowM&#10;yqEkvo8gPru062peb/7ixZgzby7mLhCSZTll5VZFDErthfomOiDDo+qP++279mJiag+Gtk+ib3w7&#10;esbHie3o3bETA5OTGN61G6PE0I4d6OzvRVVtFcq0BSguzkYNncSJsTZcv3IID++dxRuv0vC7uAun&#10;DkmkCp3lQbPC3tF6HJnqwOn9AzixbwC7J9rQ12FCjbkYpSVZyNFYUj8lZaYhiX0qNS8X+Tr5u7UR&#10;47uGcPjEJI4eG+MYb0VfUxFayhLRrIlAe3oIepIC0B/nh4nEIBzKicdVnvPNwRZVI+U7Gp/fXz6j&#10;Ilb+dOksvjx5AO/s6MdtGhlndCnYlxGA7TFOmIx3xl4akYdygrCPBspYohs6gq3Q4L0aLb5rMBS5&#10;BQcznHGj0AtvVfjjc3MwvjKH4vOqSHxcn4IPu7X4YGc3nlB2f3blKr68cw9f3biDL8+ewRd0jD7r&#10;1OOTynh8rvHBV6mO+H2yI77J9MF3Zcn4Y0c1/rR/J364ch7f376Kb66dwft7B3GvWYuruaG4yXt7&#10;PdoWXyRtw5/T7fCfmTb4e/pm/DllDb6NW4YvYpbi06il+CRmJT5J2ICPU7bg40wHfJTvgcelPni9&#10;zBe3yrxwTuuLw9pATJaFYLg4Ar0lkegpi0NPRRJ6DBloN2ajwZANU3kmKstzYDAWorbBiGYaUzUt&#10;NeyHBRzPQdjqaIMV61dhNeXMZpstcHR1gidti6DgIMTExSAjM526pVCRKvITQrneAB1tmVLaMEIq&#10;ZGskjVOm+iifxfnC0lKUU7+Y60SG1qGqvoZytIrrKlFcLh+rhbzIVtGG6ewjgpy8TOqwHOp5SQ2V&#10;jkTK9qiYCJVaLiIqHLHxsVyXiKSURMQlxCE6Lprr4pCVk0PnTI866rB62lzy00hBYQlSUjM4VqPg&#10;5x/IZ/GBuwflj5s7XN3dVWSth7cnbZ4gReAUlRWhur4aLZ0tKspGyGWRP64+7vAJopFMWZhPnW6q&#10;q0ZHXzdGd27H/iOHcIx66dSFczh88jgmdu1ku7ZbyJmCfKVjSmnrSTowiVpppuNdWkk9kpeH1Oxs&#10;yoQK1LW0KIJlgvbEnkMHsPfIQXWetp4O1U6RlL0uvp6wdRNSxQnb3KknpGaXlzvhqeAo5ArlqHtA&#10;AHyojySFYgztkATaOfKzRAx1VmhcgqpbFRQlsjyR2zKRIj+YiB4kUvILkFFEOcT3ptHqOE51KCKK&#10;deUoIbREOVHBbeXUjeV85+UFhdATZh5XSxu2qZxOX7kWzboyNFLu1VPn1kq0axltEdqY5doK6Ait&#10;Ts9+ZIC20si2MkFrpOyhzVxqNFNGmuhccV6gN1N2GlGoo62nM3LexDYzofgpuG8ZbTwdj9fRvtby&#10;eHU+WS/g+QUlFQa2pZ7PI6SNEDZCpGiRR1tdoYzPK88sBAuh4bqfwP2eQvbNJwpoQ0pkaCGfL79Y&#10;g2zpw1mJtCvjaJPEISNL+mQ8sgXZtD+4nJkZi4x0C9LTJGUvkRKDlKQoJMkHsphwxEg0arA/gtjv&#10;/CRSle/Zy92JcP4J3h4uhCu3ucGX+tKf+wX4eSEk0AfhIf6Ipi0Ux/ESz3GTIFGU1NtJEtHKaWJc&#10;pAW8nlzzJyRwH9oLSexrSUmCaCRwXXxcBGJoS0TTrlDgfCztjITEKPoQ8cjNTVUEzf+VYOmWtEW1&#10;GBqqx/BQAwb769DTZUZrsx71tVpUGYugL6c9WaJBGW3D0qJclNCmkx92CqSIPMf0U2KkWCPR/Xko&#10;yc1DUVYuCjOyUZCWCY1EqCRJUeJUIg2a1HTkpWUgXwhAjq9inqNUk4uyPA107OOVtJGNtP2qtFrU&#10;sm83cGw2cTw2Ey0GvQVGA1pMlI/yYdVsQJNZj0azpMfkWJXIFKKWqDFJpIoUrC/7J9SYtPT3ytFY&#10;XYGWfyJY9OhsMqC72aQgaRx6WszoIwbbqjAsfwZ21RC1GJNiolJUtI/O8gAd3cHGn4kVYnKaXJka&#10;a+F8M3YS27leIJEto9Lm0vb9NRjsq0Jfr5l+iInvxIj2jgq0tulUWipJXSUfZ0z1Ghhqc1Aphd9r&#10;sqGrzoK2KhOl5gyFYlMaiowC6gCDBUXGDJSYs1BalQNtjQbldXmoqMsnCqAnDPWUlQ08f5MQOVo0&#10;tZXjp6LrnWwTIV0IIU2EiFAQUmKamGjv1Cm0dVgiP36G5binxdeFXGlp1/N5KtHYXIGGJr6fei1q&#10;6soUuWKuLlZRKHpjAf3dXxIsgrxpyHreu4JEeVnIFXNVEWqEXKmzFJFvkBR7fBZLOi/elxSBJ9p5&#10;Xx0C3rsiibor0K0icPTolcgcidIhVBq0Qb7roWqMSGQKMTZag/GxWmwfr8OOiXr6lo2Y2imEAzEl&#10;xIYQFT9jag/XEUJYCHbupp+6q96CKQsmdzVgivvu4n67FdnRhD0yz/13c71gF4+bIoQAeXqskCxP&#10;sXOK5xdiZTf7GbFrTwvP1WohVva3W3BA0IZ9Cq0WkoXYs7+Z4LH7eA3Bft73vibs5PW383m287w7&#10;drVgbHuTIlh27mjHscNjuHn1OB6/fRdffvwmvvviPXzz6Tv4+qO38NX7QrA8xBdv38cXb71GcMr5&#10;zzn/yZuv4snDaYLl4V18xuWvJA3Ph2/j+48f44dPHuPbx4/w2ev38PjuTbx58woeXr6AV6i3rxzc&#10;j+PjY9jV2YXx5haFieZWTDS1YrCmHm20c6qo57S0XQuSk5BL3zSHdkduUjyKaQ/p8nKgp+wylObB&#10;pM1Htfxhzv5UUZIBTTrlbKQXwnztEehOG93VGgGuNgjxsEeUnyvign2QGB6IJMprSbmZR1+sgDZH&#10;JuV0kLsjbNctx/K5z8Fq1UIeb8drpWK0pwkXj+/FtbOHcebwlCJYqnUFyEygrOe50nmsln65ROJV&#10;0+cwlZVAT3lXTr+iMCcXGUlJiAyhv+rpBXf6mB60hdxd3eFC31OiWTasW4+VK1ZgyeKFWLhgLhYT&#10;SxfNw6oVi7F+zTJYbVgJa8Jq/XJsXLMYa1fMw9pls7Fh5Tx4OVmplPa9lGdHd4/QHxjDjoFWNFLO&#10;F2bEIDXaHylRfny+UBRlxqM8P52yOAdV5QWolyggysy2egM6G6vQ1VSNtroqRXSLvC6jHC9MS0UB&#10;bZpi+lU62oaGgmzaHWz//Ay+H9pmkk4/Jhip4X5ICPJEDNs4wtuJ7e2AIDc7+DvZwt12E+w3rsGW&#10;VcuwbrF8aJ+HJTPnELOxnL7eqvkLsX7pUmxeuQLWa1Zj67q1sN+0Ac7Wm+G2jT63pMi1s7FMHbYp&#10;2G/dgi0bNnBqjVDaX1KXq6WulvK+Hhrec2xIIGKC/FCam4Ge5loc3CnkyQSO7x7HsakRHJ0cwpGd&#10;g9OgT8Sp4AjXn9g9hlN7J3By/w625w4et53HWXCM80d2jePAjiHsHOyk3qhHf7MRfVLMulGKT+sx&#10;2mHGRHcdJoeoJ4bbMdbfAnNlkSJYNq1diTkznscLzz2DxYsWYMP6tbCx3gL7bdvg6GBP2MLGZhPW&#10;rF2KBQtfxIxZv8b8Rc9hs/UyhES4Ia84DrVN+WjqLkRjVy5q2lJgbIpFZUMYKhqCUdEYhMpmC8qb&#10;A6EjKltDYGyLgKk1ivojEAn0ZwIj18M/bC3tawfaZ0G0h1NoJ2egrTuL8j8TnZx29mSjrS2dcjgB&#10;FRVhyNf4IjnRGeHB1vD13AB3hzVwtF4Fm/XL+G4Xw2HjagS7ObCvJKJeV0Q9X4Ls+HB42W3iO36B&#10;73c+wv2c2O8KcZh+6O3LR/HKjVO4d/MUXn/5PN5+9TI+eP0m3n/tGt57ReqsXMbje1fw4avXKGNu&#10;4dM3XsanlDOfvPkaPn7zPj595yE+eed1fPL2A3z89kN8SvnzhZAp77+l8NnjN/HZe2+o9Z8IZH9O&#10;P3v8BrdzG+XbE8q393jeN+5dx73bF3Hn2jlcuXAcJ4/uwY7xftpNVTCZOJ55zzV1ooMkFaaRvoUW&#10;xjoNtNTRpcZEFBlioSmPUCm+pBZKUoE3EvIkhZebijaJzHRTBEtEmjvC6BuHJLkiKNGFcFYITnJB&#10;WArHTprsI9P/ifBUF4QmOyE4UcgVyrcEOwQRIZwP5/qYdFckZnvQr/BGdkkACipCUWwUIoTyqSaG&#10;iJ4Gl2ujUFYj28JoT4TQtghAod7fQrKYAlFeHUK7JFSRK4poEZKlLoL2hkTFRELHY7VEGY+XcxSb&#10;QtgGUoMmGAWVAkmVFogs3kdGsb8inZKlVkyuhViJybCk64pM8+JzeSrIfBQRzfWx3B6XyTbMYVtq&#10;/JCSx3PkByC9IABZhTxvEVHIeS5ncL0FgUjLk9ReAfS/fBHH80TzvBFJHghPFFLFQrAIuRJGhCd4&#10;IEKiV4ioZCLFU+0fy3uIIxIyfJCU6Ye0nKBpgiUG5eXJqKFv31JXiO4mHce7AaPtVRiXmiqdDUTT&#10;/4+y/wxvI82yhMFf++3MfD1d3VXpnbz3jqTovfck6EDvCRoYggABggC9996KkijvM+WlTJlMZSq9&#10;996Xyerqqu6emefbP2fPfUEpM2t6v939cZ4IBAKBMG/ce26cuPdifrAL+4a6cXC0F4doI45MDOLo&#10;JDE+gCNj/Tgk4gvX2c91fymyLPTRXw92YnG4G4fHevm7PhyfGsSJmWGcnBvFadqpM/sncY44y/nT&#10;86PI2hX9a4HFJzQcQTGxiEpJRUJmFg8+TwktMi9IzNLyBGSrZUnZ2aqUWHxWFmIZvEalaYhURHMa&#10;ny4PHjORXUiyzyDVauOgb2lDb1cv+rp60NPeic7mVrQ5XWhmAOist8NhpeOwSqq8BbY6M6xEHZ1h&#10;raEaRjqOmop8BhgMYErSUVaUjOJ8XrAcXthsXuQMnvA0nvjUcGhT6Uw0icjjPmhTNEiKTkCIfyg8&#10;d3phx5addIpbsWXzJmzfvhm792yDt48HIiJDkMp9LyJBqGLAYWCwqKvRo4BBS7I8iAyNxI7d3li/&#10;aSfWbpDm1x7YtnMvtu2gA962B1s27cDGDVuxeeM27Ny6E74e3ggLDEZsBAO8+AR3Wr8mjcFeEsJ5&#10;jnft2E2HvRqP0pE9+ujjWLZsJZ34Jm5rJ/bs2ct9CoCffzACAkPhFxAKH78geHkHwMPLH3uIvb7B&#10;CA6L4b5pkVdYAV217K8ZFVUmlOsMDGCrGLzqVNky6TUTpcqURTJAjUF2Fg1OdY0qAdbR3k50kEBb&#10;eewliE9KRkAIz5V6w14eAIdA+kVExMWqutzycLS9u5skcxGn5Y3Vs2dx8uRJnDh2DIcP7sfU+Cg6&#10;ml0wMXgrkbf/NSlIS4qHlsFtcb6W17ISLocVnSQLQxzkc/N0pKeP4tnnruLV11/Gex+8i48++VCJ&#10;LB998pESWURgkSyW9z/g/Psf4q2338VLd1/Bczdu4cLFy7h0+SquXnsWt55/Hs/dvImLly+R8B7G&#10;9Ow0RsZGMDo+jPHJYUxODTGo6kFvp0s1GO1gsDfU1YRJ3jSTvKnGuD+D/d0MZHrRO9CProEBtJNk&#10;NvX0oIHnycDAs5hBrlabxaA7C7rSAhUE19cZOE5rYOKx6asZ6JLMlRTnqwyX4GA/bN+xGetJXjZt&#10;IRHz3InIqDBkkfSJwFJRUYJKkoyayjJYzTVoddl5b7jQ19HEINTBfbSjyW4hOdXDVF1JMGB3NvI8&#10;j+HM6ZO4evUyrl65xGtximSf5HJ+BkOjQ2jtbIOhzoRc7of0AYlJikOUao6ctCSu8H6q5Tattaiu&#10;lbdS9ShlsC1v6IqQkp6Tw+vN+10jNf+1XFYCo4UBdTfP0/QspvcdwPjMPHqHRuBsbVffSTkREVmk&#10;hr00Xpc67zs8PJVQEhETj8ycfOSXcvtF7tJUgRyPu/f6YttuL2zZ6YGN23Zh/ZYdWL1hC7EZ6zZv&#10;U2Vcdkjmlpc3tu/cjY2bt6qMr9Vr1mDt+rVYt2ktNvC8btq2ATs9tsGPpDEyNgzxyTFISIlVUxFc&#10;ZF6TmYzs/EwUlxdARxKqN9OumPXQ89pV8jqW8jrkFeYgKzeT+5quyn+5eyOUwV3KqhR5JQW0aTk8&#10;P5nQSBP9zFQkZiQjnuc1jgQtJiVeIZb2JzY1kSQpAWFx0SpDZW8g71/eVwKfQOmfQkIfFQVpdi/N&#10;70WMikqI4+do1WBZBBYpKxYUQbIfHgz/0EA1HxEnmSix6ppKM+bQ6EhuKwR+IVJ6zA0RWvZKv6gl&#10;gcWD83uD3SKL9GWJSpTeMGmqlExweLQqHbRl+x6sWb8FTyxbrbBi9QZs2LyDds6T12EP1m50lxF7&#10;4LEn8ABt1uPLV2D7rt2qgXdaBs9FipRRDMQ6XpffPfg7/Ld/+D/xwMMP8Rpt5H+E8/xncjy6s5+K&#10;eD7LDTWoEnGv3oKaX4gr5SYjKjgmK2n/dUSF2Ywqfl/DwM5ot3MdE7T0K5E8Z3Kc3jxGf9opyXYK&#10;ob0N5jGKQJyUlq7GpIzPvtFxjM0uYHRmH/rHp9HWNwRXdx+cREv/EDqGx9E7MY2h6TmMzMxhaHKa&#10;Y3sILe0tcDXZSWLrMTzUimOHJ3Dr2RN4+YUzePHGMVw8M4HD8+0M8qwY6zVhss+MfaMOLE614Mgc&#10;g/CpNoz129DqrKKNKFZlbrJypTRPPMKk15AIZVkMtGgz7G2NGJjo5X3Vp5otN9pKYK/JgKsqDUPm&#10;AkzWFmCiUos+bRz6GJhNF2bgnM2IV8YG8PWpo/iXaxdUxsqfLpzB50fmcJdBxDP15ThQloRpEphJ&#10;rT9mcgMwXxSGg+WxWKxJxUJVMsaLotGZ7gdn/C644rajPXknhjM8sJjrhcsk+69VB+PD2ih8Xp+C&#10;z135+KzHjE9nBvDFyWP4+voNfPvCq/jm5h189cwz+GLfKD7rqsWnZg2+IHn9tsATP+R54U9lYfhX&#10;aw7+OmDHvx4aw5/PH8YfLh3B9+dm8dX+Tnw6YMLHthx8Xp2IH0jc/kIy+h+Fvvj3PA/8JXcn/pSz&#10;Fd/nbsHX+dvxRYkHPtf54TN9KD7QR+AtEsRXahPwPIOMK/XJOGmJxwGS10lLCgZMqegypKGd5KvV&#10;qEWLKQcuwqbPhlGXiYqydJSXZaHGUAxbgwmuVgdM9UZV9s8nwIe2aZtqcO4b4K/6pqSkpiItPR05&#10;tI9lIgZwrNpsdjQ4JFO0gfakDtUG+uBKBvhlOhSWlCGP9i6/qFi9rKGrNsBYZ0U917c6pDShFdKo&#10;XvyKiI9ZeTluYbdQeqqIuFIKvbEKRtrqGvoXyZZJTI5HRJS7JGJ8Ygy0tEXSw6eM9kvEdVknI4v7&#10;yO1I9kyjSxp1D9IHTmFweBitbR3c71oU0M5L5m6MCC28Z5S4QjsVQduTnpmmypyJuNI7SL422M3g&#10;UYf4lDjs8d5N275diU8R8RFIkYfT9DOVRvI8efDa24mxmUnsP7KI42dP4eTTZ3CYY2VkahyNrc3Q&#10;GcTXVHJ9HhPv+TL6NOn3ITZQROacoiKY7TZ0D/ZjdHpS9UnqGxlSv63QV9LmapQ93OPvTfgqcSWQ&#10;+xwqPVNoQyOTaEeTExGdmoIEchZ50SeDQX0ez7GItpW0J1ICVCfZugYjismFSvUGVPCcVFus0NPO&#10;1NTXo5LrVIj9sdahktdJ7I+e+yU2yNTQgFrCYnfAStgbHHAI1ItC5LEcB3baMDuP1V5dBRvPZb1k&#10;A+no5zm1yYNt/rdVBBaLTWVN19U7UCdCiMMFc6MLtYTRIRm0DgZEdv4veZWjieByuxOG+kYFEV1q&#10;uUyW3wc5dS33p1YEFil1StTapaSiW1RR4H/qlcBiox2m/a3lOTG5hZQKEVF4fu5DlhlrfwbPlUzL&#10;eQzlPHcCVVrVpCcPlf4wRapkXnom+V96AjIyEpGZSe6hpQ/WJpGDcj4zEVlcnpXO74iMNPLk1ARo&#10;OL5TEmKRRL8ZHx2BaI7JcNr5kEB/BPn5IMB3L/x9vIi9CPDxVgj0FfgsTb3VesHS+4v3bXgw+UdI&#10;sNpODP1pLP1qXFQk4mOikPALxNOPCuI4lgTqsyyP5ff0ufcQHxuJ2JgIxMZyPc4nJEQjKTmWx5lE&#10;u5CB0pI81FQXw2qh72nUo7XVjB4G/oP9ToyMSAmjdszOdGJutgszUx0YH23GQG8DOtosaHIa0VBf&#10;BUtthRJZBJIZLZn8Ft4v9UYjx5WU5qqDo84CJ8drE+GiTXHWchmvia3GAGtVzc/g/WWt4ZRxzc+o&#10;Vm9z2zg+HbRhTRznbYwBOjnGuzmue5bQ6yAaCZcDvU2N6G12o6fZoV4A6iI6yKWFT0vD+rYmi0Kr&#10;y7yEWoW2JjPjPQsDXyt62urR215PjmtDf6cNA102DPc0KIz0ODDS20hf2khf2ojpASdmhpowKxhm&#10;kDzSgvmxVuybYMA72a5ElQNKVCFm3dg/06EyWfYR8/S/c5K9MiHZKy2YGGvi+XZhbLiR/txBP9uA&#10;/j4ecw+PXZXQqkVLhxGuthrVG8jWRH7v4jVw8no0lvN+KuO9RS7cUMz7spA2QVDE+9ONGvpsAwN8&#10;o4PrOnn9XJWoa6LvJ6xEfVM1bM01qi+Rs82I5qXG7e0itiiIWCFv4Ur5LCmj9f8Znb08p/dR50ZP&#10;Hbp6LO63eLt5TTqtaG23oKWtDq5mEVdMcMgYazTA7vhZYLFKs3olsoiYwmU27qe9hnZNT9/mLpPX&#10;6DSQC5nIhXg928xob+f/dvH/VFP5e6LQUiN4EVGktJkIKcMN93vHSGk2EVSkTJsSVAgRVJSoMtWM&#10;2Wk37gkrC/NtSlw5SI6wqMpuLWWeHOKywz9j8QiXEQcV2nHgsGSHSJbIUraI4FAbl3N9fq8gv1O/&#10;b1NYlCnXP7D0uwURWZTQ0rIE2Q63of678z4Wj4h40k1IZYYeJa4cPiZlXonjAn5PLB7nuse5n8f4&#10;ewHnDxzjWOU+zx8ieGyzCx2YmmnH/HwPjh+dwI1rJ/H+Wy/gD99+hL/8+AX+8sMX+MPXH+HHz9/H&#10;7z+TMmHv4Y+c/8On7+C7D97Al++8rN4U/+SNO/j4tRfwKadfSEbLO+Ro772OHz96Gz998SH++u1n&#10;+LfvP8dfv/kUf/rsA3zz7uv4+O4dvH7tCm4ylrxw8ADOzs3jzOwcnt63gHPz+3Fqag4HB0cwRv7Q&#10;TptjKa9AhTYHuYnJyIih/aPvziM/KpMXM8hDaitLaGfKUKcvhkGXi4oiDfKzYpCRHIzkGF8kRXor&#10;oUUTE4j0uBCkx4chJVqapQcinrFOBuNVQ2mhOyuGsXFuahwC9mzB+qcehOfW1eo3rXYDDs+N4ObF&#10;k0pgefroPKYG2tForkJpjga5mjgUMD6r4f7Ukzu4LLWEGS76dKelTj2nyGc8HyMlp/386C8CkByf&#10;QL+USR+lRUpSMqKkYgJjNx9vL+zZtR3bN2/A1o1riLXYsWWdElg8pFH85tXYvmE5tq17Ajs2PAW/&#10;PRuhiQtGrS4f/W02TA+2or/VChNjgNToAPjuXItdXG/vttUI993J8xCEvLQ47ncqKguzYCzPR11V&#10;Cfe7HJbqUhjLRDDXojCDfCslGemMG5Ppz+IZ96UwLpTMH0NRNpyGMjTX6uAylsJakQsD4wRddjJK&#10;0uOQlxSJzNgQaKKDkBTuj1gpc+u1A56MobevWYmNy5/Cmscfw7IHH8aTv3uI04ew/KGHsfKRx7j8&#10;CaxftgybVq7EbsZ0UgosaK8nAgnv3TvhsX0b9mzbCk/yZY8d27GH2MXP/t57kc79ra2pQptUCSH/&#10;SY+PRZDXboT5eiIjPhKmCl7nuhp0NNSiu7GOoG2xG9FeL0JAjZrK525HLfpcFlVOrL/Vjr4Wgj6o&#10;v8WBgVbGT+0unmvxT/ISQB06HCZ0NRr5m1oMtZgxTF882mFR/RKmBqQMW6vKjnRaq5HDceJDXrt2&#10;5TIsf+oJrF2zGhvXb8D6tWtVk/tVK1Zyugpr1qzC2rWcX7cCa9evwOata+C5dzNCIzyRkhGG4koe&#10;qz0XttZCONoLGNflwNoiPSlSYHQmQN8YC72L16o5HqbWeNR1JMHSkQpLmwY6axwyi/wRnbINEYmb&#10;kZ7njaraWLg6cxmzFqJjQEqP5aNrII/8OA/9QwXoHSigvc+ljc9iLJLCeCYUGRovRIdtQYjfJgR4&#10;bUCA5yZEB3oiOykadYwT7DXlqC7IRkzgXmxbzev61EOI8N9DTlCKowtjeOnGebz50jW8fucyXnvh&#10;It555To+evPWUpmw23j/7rN4985VvMb1Xrh4HJdPLOD84TlcOXkIL149j/dfvYPPRGj54G189eHb&#10;+PGzD/HTN5/jz99+gT9+9Sm+//R9fP7eG/j4rVfwwesvES/iwzdewqeSvfLBm0qA+YF27YfPP8D3&#10;tHHffvIOvvyQ67/3Kt5580W88tJzuH7lLG3kHH1HP/1MO2ObNqKF8YoTzZ0mWBwl5LfZqK7LIJfX&#10;oMLMe4BxYpExFoUGKXUlDendfVLSec7SSkKQWiQCC21QbiDiGC/HZPrcR2yWiCa+SLiHHBFT/JFI&#10;JDOuTs71R1Ku36+QnOeP1PwApBcGQcvt5zAOLqiMQKkhFpV1CYwzkpXIYmzUEDIVyDhJUU3w9Y5E&#10;1DQkoNoWq6Bv4JhxcMxwHElZMBFYHG2pcHakobEzw11a7F4fl3YR9iQbJg11zalq/CnBxiHCjmSz&#10;xKG8NgalxihIk/9cXTi0ZeHILHELKZpCt7CSlBeikJofBg0hQoeGnwVpPFfphaHIKgpDNn+XWxqB&#10;Ql0U74Hon6GLWQLPewVtUHks141CZmGE2lZqLv8nh8h2T+WzhkjLDef4F4Qhg+tlElncnyzul/q/&#10;Yu7z3wks1nsCi6ua9sCEUXLqyU7e652NmOoi3+hqxkxPK2Z7yR8H6b9HenB0og8npgZxcnqYGMIJ&#10;EVtEaBnuUULLPSwO0ZeP9CoR5jjXkfXPzI/j3MIkzi/O4tKRBVw+dkCVtLt2/ACuHN0H7e6YXwss&#10;e/zk7edgBES6M1miUxmAa9JUbxZBKJ1PYHQMfMLCsTc0FF7yMD44BB7ErsBA7KKD2hMYBN+wCITH&#10;M3DKy0eN0YSWVt4ADPKnxscxMTKKscEhDPX0kmR3oLu1lSS9Ca1Op3p43NLogIvE3mGvh12VCjPC&#10;YqpELR21qSqXyIapOlvVH6ytzoCxUoOq0iToihNQUZio3pKoLs2GobwQVXSshdnZSOe+x0VEISo0&#10;TAVbYcH+8PfzgKfHVmzfsUEJLX7SsIsBlDwszM4lcSgoQE5+IbJyCpCSloWI6ET4BobDyzcYPv5h&#10;CAyJRkhYLEJDoxEUEAafvf7w9pLGpb4I9mVQFxxGxx3B4I2OkOdSI5kAUp6C+7B7524a6zV4/NEn&#10;8Ngjj2PZU8tV+bJt26Qh/14lroSGcX+j4xETl6RKe4SGRyMgMIzG3B8eXn7w9gtGeGScEllyC8pQ&#10;WCINUKtRWl6txJWCglKkyX7zdzt37qGj2IB1a9bC15ukJiVViSzNPO+9vb1obWuF2WpRteHjkhJV&#10;k+1de/dit9de9bBcHgbHJDIoziNxstrQ2zeE2bkFHDlyDKdOnqahO459s7Nob25GTUU5SVQykmKi&#10;EcdgNp7BqogshQy4jXodGhssaG9zYXCwB7OzEzh+4gguXHoGN28/h7uvvIQ3334D73/4Hj78+EN8&#10;9MnHqmSYZLJ89PGn+OTTz/HpZ1+o+XfefR+vvf4mXnzpZdy6/QJu3LqFK9eu4ezT53DkmJQBkuyW&#10;Qzh15jieOX8KzzxzDCeO7cO+mSEGcTTErTb0tdFB01H3tjWgr9OFgb4OBgIDGBkfxsDIEDoH+tHc&#10;3UVH2Ya6BjuqGeSWlRajoqyIY7ACNjMDVCuDWqsJ9RaTaohdI71U8rUq+Pb02oUNJGPr5O2QbZvg&#10;5e2ByGh5IJ2iRJZsBuT5uZkoLy3g9ShHnYnBtLESVk6d9SZ0MJAd6GpDV2sTmhx2WGtNsJEgtjRJ&#10;s85RHD16GJcuXcCzz13DczefxfUb13Hx6kWcPHcK+xYXMMTjaO/pYMDYhIYmB5ytLlWOpqWjlcua&#10;YXM2oJoBttRPzy0uVhkmabxf3MhBZm6+qrFeaWBQ39yG7oFhjEzOYHRqltueQu/QKLffj4bmVlSZ&#10;apXA4kmiumLdOjz0xBN45KmnsG4zSRbvhYzsPJToqlFUXglptB4QGqFq369avxlPrFiDhx5fht8+&#10;/Dj+uzRWf/BRPPLkCqxev0mJLLs8vbFzt7v/0Zat27B9506eSy/eh3sJL3j57MJe393wI2EIDg8g&#10;2QlEUJiUDvPjfeqL8KhgxJNcSFZLfnEOdCSsepM8uKxRDzB18tY4r0EuSYeW10Mrb60W5qiMlhKd&#10;NFMXkaUUBbzuucV5PE8isGiQnJmCpIwkBZl3I1U9BExMl94oSYhMiFXlv6SJsGSsiGgZFBGJ8Ng4&#10;xPI+iUtJQXyqCB5JiJGHg1xfRBbJSpG3xUOk2f+SyCJTWRbOsRXKcSQZLiKsSPkxgU9QoPofaZ7v&#10;H0abFBKCvbyXPSSjRUQWeTOLtj0mSXrlSKaONFzPRnR8MvyDwrHLw0eVPlwr2X6ciriyc483tu3y&#10;vN+n5cHHn+S1ehLLaUv2eHnRNsW4e6AkxPOa7MVTK5bjv//mH/F//uN/x6NPPoHNJNpBDFIkI06y&#10;m6QBdVJ6OjILOLZoK0r1NSiqqlQPQAWSoVLF4KeWfqCuyUVy0EyC2kKiysCpsxP1zS0kTVY6a/6m&#10;pBTltGNmmx3OljY0uFpon+yoqNajVFcDnd4Eu6sVrd396OgfRlNnP0lJp3pYWW1tVDA0NPF/2mFv&#10;7+H2e0lme9DU0Y0m/p+r2UnbSLvAoO3g/nHVCP3qxUN4+uQEjix0Y3ZUHgoZSeorSerL6dQrMdpl&#10;wGRfHQl8PUb7LOhsqUZ9XSF0FTKu6FMZSPqF+mC3nxd9J4O6+GiSFy3KTBUkTwaY7ZUkC7xXCuNR&#10;XZKIBl0a+vj7ISPJdFk62rXx6NImYKIsBycdZrw4MYCvzh7FT5fP4Y/nTuCThQnc6WrESUMB5gri&#10;MJIdijESptnqeBxpyMIRZw4WnXmYb8jDlFWLUUM6+ioS0Vkcjdb8cLTkBKIl0xu9qTsxo9mOszl7&#10;8EJpEN43JOJjWwE+7ajDJ/zPz48fxVdXn8XXzzOAv/E8Pj93Bp/ODuDjtip8bIzD56U++CZ/B77L&#10;247vi73xoz4WP7gK8N1gHb6ebsaXcy34croB347X4vf9VfiX1iL8qy0Tf6tJwL+XR+LfSUj/WhKI&#10;n0oD8APxeXkA3q8Kxhs1obhTE4FrVeE4XRaMwyXB2FcSimldNMaqY9FbHY326jg0VcXDRvJl06XA&#10;qc9EU20unKZc1NdooS9PQ1lhCgrzklFUmIaqqkJYbQY0NkkpphpVUtI3wBc+vt4ICQ2GJk2DvPx8&#10;FNNGFhUVucUV8hoRV5zS50yyBeRBdZX07KEPLmWALy85lFZCersVFnJcF+tQWWWCqdYGS30j6qwO&#10;1bNMynzm5hernhtJ8kIIfXNKmpuDFJcVqwxMgWSvJCYnICgkAHvlAXOgL6JjI5StKqGdEhtWUUlb&#10;xfXyCnJUpkt+YR4kw6a5tQXjkxM4sHgQh48e5XQRo2Pj3O9GFBYVI5HcREr8RcpD5cR42sIi2B02&#10;BnB9GBobREdvu2q2L2Umt5MricDiFeClBJbEtCQlsojonF2Yi6IKBjZ1RjTS1/SPDmKefugE/dHh&#10;k0cxvTCLtp5O1NqsKK0iRykrVWJ+RFwc7Vcgdnh6KtE5Kz8PRnI/C/fBVF9HEl2iXhQQ++fh64Wd&#10;DM49/L3JM8mT4mMQR1ubmpNF0p5H8l5IEl+CAgbypfpqlQUn4q3YFIOd26MfN9O2mMgxZV5Qy3lZ&#10;Vkf+KXbHyPWq6i2ooK8VgUXHfZCyhDWE3lavtmOw2VBbT5APSaaQzW6HXabWet7vdfThJtTRlpm4&#10;H8ayEhjIGwTG8lKYKytVDzVLbR3HTb0q52ai3TJJZomd46LBwcCKvpnjq5Lbr5AsExFEbI4lNEDP&#10;dWVq5DUUGOR3hCyrqbcT3Efuk5HHJ6gmvxOxpEJeHpKsE25ThBWBjvtRId8tiSsyX1nH7xTqlCil&#10;4+8qeEzlhAhTIkqV0PaWVJFvEuU1NeQJNQx2ytW40/B6xUsz/5hwxMaSB8ZxrCREKSQTSfGRbpBz&#10;J9KfiZgSGxmmyopE0E+G0ZeF+AcgyJd+3McXAT4+8Pf2VvXy/eSNUgX3vDzEke/8+VlB5slzA/i7&#10;QF9fbsMPQX4i0PgjmHw2RMBYxQ2Z/xnB/n4KIQEEfaogdAlhQQGMHyRbhggLQnR4COKiwsnro8mp&#10;E5CdJSXJclBdWQyruRIuqSnfXIe+rgYMD7gwMcrgbqqLXLkHC3O9mJ/uxtRYG4Z6Hehqq0Nzo4F8&#10;sgr19AVWo46ogt2kR4NJeqHUwsXr0cIx0cbx0eF0oaepGX0t8uCujb6nHf3kYT3OJnQ7XOiyN6JT&#10;stU5jgStHLNNHNPSQ8XO7QkayP2c3K6UA2vnuO7ieOlxONDLe6CP6HcSrkZu14n+FvpB8YXqIZaT&#10;3LmRvLmR8Zs0q7ejU8HG47Chs82q0NVqUehuvSesiKhSvySs2DHYbWccaKefbFAYE/Q7ME5MDjAo&#10;HmzEzLBLYXakCXNjLZifaL2ftXJgpgMHZgXt2L+Ehek27Jtqc4srkzzfxLQ0uh9vwoQqD+bE6LCI&#10;K3YM9DMGkAySnjqVgfH3Aou9qRI2F6+DswJ19wQWewnBe9lWzHuw6FcwiMBio2+wl3FdEWV0tCm8&#10;1wmLs4rbIVxVSmRxNOvJxw3kGQbVcL5Vslr43wLV8L2bY+cX6Og2/ho9jA963M3gBe0CJdCYOa1D&#10;W6eUBeOYajOjqdUtrjS6pDSYZK9IebBfCyyCehv3zS69iRjXkIs0NvJcuDjuiKZmxh2t3G47OU2n&#10;9Nq0MnaUzKx6nkvpD+POTBklJxojpEm/YFLElCWIoHJPVHELKi1LaMbcUsbK34srkrmixJUlgeWg&#10;KvHlFlHu4b5osoRfCiz/2Tpq2S/ElP2HWjjvhswLFhb/d/wssHAffoFFKQGmslR+gWP30IlF4uAx&#10;rkuIyCJTEVf2HxWBpRP7Dndi7kAHpiV7Za4Lh4+M4srlI3j79Zv44ev38Lefvsa///Qd/vbHb5TI&#10;8i/ffoa/EH8VkeS7z/DTlx/hmw9exwcv38Jbd67jDeL9V27hkzdfxJfvvYrP3rqLj15/Ae+9dBMf&#10;vHIbn/Pz7z97F//Kbfz7j1+p6e8/fg8fvfwiXrt+BbefOYs755/Bq1ev4t3bz+PdW8/jdXmJ8ew5&#10;nN63H5NdPWg1W2EsKkWhJh0ZMXFIiYhCalQ0MujLcxnPVORl09cVoro0F8W5jHdTwqFJCEJqfCAy&#10;kkKRnRqJgow4FGTGcz4aCRG0z1474LVtI3x3bUN6fBRtnRlzo/1YmBikrdIhMzHSXR4sJgiWmiIc&#10;mhvGcxdP4JXbl3D9/DEc3TeuSgxKY/1ibQpyNfH8jyToCrQwVRTBqtfBXFXB39LGMpavKCqAJjGO&#10;PsMTPp57lP3XZqSjQkp+0kcXFxYqsSVNXtaIi1ZZkr7kHru2b8LOLRuwm/vquXMzfPZsge/uzfDe&#10;tRHeO9fDb88mRAd7QpsSBX1pNmyGUqIEVYUZyIgPRZjPDnhvXwuvravgt2s9gjy3INR7O8J8dyLc&#10;bxci/HYjJngvEsL9kBwVqBAf5oco4VyMGyLJfWQa6r0HQeRi0sQ+getLo3hTcRYaagrRqC9EvS4X&#10;NfmpKMvkeU6NQm5SBHKI7MRwpMeGICHUFyFe2+GxeS22rV6GDcsex6pHH8GTv3sAT/z2d1j24INK&#10;ZFn20MMKKx55FOueWoYdGzbwOHciiL43kPCWnjWbt2CzlLpfswab16/Dji2bsXXjBiWyBPn5Iicj&#10;DXUi7PO8F2alI9THEx5b1sNz63rEBPkgKzEKxZlJKM/m2CFKJPMmNQb5KdFqKo3wy7KWvs/RoDw3&#10;DeU5Al6v3AzoGJNXMn6v4LSMy0t5/avy02HR5XGsltOnGejLiCaixYSRjnqM9zTS57jQRO5fkpeB&#10;cO7HLl7TDWtXYe3qlVixfBkeffhhPPDPv8Vv/+mf8fCDPA9PLseGDRvh4cHxEhyAsPAgBAZ7w9N7&#10;Kzy8N8IvaCu5aiCKKhPpJ7JhbcqHtTkXpsYM8rlklNfFotwSC52N8V1jEozNqTA1a2B0aVBWG4v0&#10;Al7n5G0Ii98ETe5eVBij4WjLRnMPj6MvDy092WjpzlDoHsxB/3AeBkcLMTJWiuGRUnR05pODpnEM&#10;R0Ob7o+E6D2IDJbevd7QJkWhhvxEMsPSYiKwZ9NarHz0t9ixfiXvlQT63g5cO38Sb9y9iddeehav&#10;vfgs3nzlBj569y6+/OgNfPXxm/j4zZfw2gvXcOPCKRyX+621AfXVJTCXF5B7WHFiYRqvSr+nl2/j&#10;g9dexIfE1x+8jT999Sn+8t2X+InTbz98m/boJbz5wrO4++wl3LnyNO5cehovX7uAN25dw/sv3cZn&#10;b7yMr999Hd9/+A7+8On7+MMXH+LHLz7At1+8jy8+ehsfvH0Xr9DOXTl/AsePzNFvDGFsvBN9A07V&#10;Z8zqKEGNOQtVtWnkr6nQ1XHcmDl+6hJVP5Jio/RNiUROpZT5cpf4Si8OUWXCknJ5v2n9EJPhjag0&#10;3nOpHgqRGk9Ep+9Vy+OyfBVkPRFZkoiUXLegklYQqESVjOJgZJWGILssFLkV4SiojEQR49NSQxx0&#10;5gRy8mTGFCnQN6Sgxu4u51UjmSYNS8KK3Q0RVgyOeJicSaoUmJQEs7emwtGugaszDU1dmRwfHCMc&#10;H019+XD15io4uayxWwQXKT22JLQ4U2DkuKuqF4ElCiWGCORXhiGnIpT7GorM0jCeh3CkFbmRWhCq&#10;kF64lMGisk6CkZIThGTJmCLS8oIYewUz9gpFQQWPURd1H8WMy38tsMRxvWiuH4mMggglpGhyiNwI&#10;aPJEdOF/5EcgIz9SiTBaIqeYtqskCnmlRFk0txHF/5HtxzKOTICuJpmxtFtgcZGfdZB39TbpMdRc&#10;izHy0Il2O0FO0u7AVKcT090uVfJr/2AHDo1245gSWQZwcnoQpyQrRUSW0T4cHunB4WE3joz0KuHl&#10;2PgAjk8O4eTUMM7MjeHcvgmcP+gWWK6eWMT1k4fw7Cni5EFod8f+WmDZzWBGBBa/8EiVySIiiyAk&#10;Lh7+kVHYzYBn3Y6deHLdejy8YiUeWbkKj65ag8fWrMfjazdw+QYs37gZG3d7YG8QL0ymVjU3lT4f&#10;M9PTWNy/Hwfm5rBvegrTY6OYGOJNMTiAkb5eDHR3kXh3oqejnUS9BS1NLjQ7GxikWNFoM6LBooO9&#10;tgi22gLYzPmwm3MJOq/aTAYiNKQGDiJjFtfJR4O5FI1c30anXFdTDn25lBgrRFVZESrLClBckIUU&#10;GvQg/z3YunUNNm5cic1b1sFL6koyeJIeGxlZmcgvKkKprgolFVXIKypDelY+klK1SEzh79NopDLz&#10;kJGRC01qJhLiUxAXnYCYyFgGirGIi4xBPAmHCCxJ8fFEAmKjoxESFIw9u3Zh3Zp1NNbLsJwGe/XK&#10;1di8aQt287z5+jCwCw5DVFQckpI1SEvPQkZmDlI1mQxWE+HrFwwPTymV5A0f3yCEhscgMZkkR5uP&#10;3PwSFBZXoKiYQW5BMTRpmYgIj8KOHbtUWbTldI7bt25jcBiGgvx81FuFKHcptLS2wlJvRXF5qeq/&#10;IW+BB8mbrbzusYlSbikbeYU0WgYzXE1tNGbTOHToGM6efhpHDx3F1PgUWhjc1eqN0BWXokTKw0nP&#10;Di3PY3YWShh0i8DiaLCgo70JIyPSOH8O5545g6skdSIQ3Lj1HG49fxMvv3oX77xHI/zJx6ovy6ef&#10;fYbPv/gKX3z5Nb786hs1LyKLZLS8+tobeOHOSyp75dKVKzh99gyOnTiOo8ePcf4ULl46h2vXn8Hl&#10;y6fw9NlFHFucxL7JHjpWJ3pbrHBZq0m8Sjh+yuCUtyS6WyB9YgaG+hjAdKpa+WZ7PUwMTA0MSmuq&#10;K2CsYQBsqoJD6s7apSRCPRw2C+rqDCgtLURKSjx8SIA2b92I1XTW6zeuw7YdW+Hl40VnHIiQsBBO&#10;AxAqQbo0j2NwnpGeopCdkYqiPC0sxmp0tDAYHOjFcL9k3rSjydEAu9UCOwPl5mYGuv0M0udncez4&#10;UTx9/hwuX7uEK89exZXnruLazeu4euMaLly5iFNPn8Gh40ewcOgAJuem0DvYj0YGzNVGA/JLS5Yy&#10;VqSfh/RISVefpexXHq9jYZkOpVIf3lCLaikjwqkIJbJcxBf5Tuq7F5ZXqN/v8fHB8rVr8fCTT+Lx&#10;FSuwaftOBIZKg3Mt7jXHTeK4DOH9scvLR2WqPLFyDR587CklrPy33/wW//DPD+C3Dz+GJ1fw3PH7&#10;3VzPT9K3aZcio2MQy/spMTkRcYmxiIoN5/kMgH+QN3xJQPf67oEnCeduj23YsXsLz/smhd2e2xEQ&#10;7MN7NxZ5JNxSeqdKX4Gq6nL1YFIElvxCeTCZpSDZLIUlHMNlhTy2IhRwmlecR4OfzfOTjlStCCnJ&#10;CqlZ0tskTQkv8va7PGxMzUrj+UhWoon0UgkMD3M3tg90N1KWzBVpMCzNhkV4EIFFyn3FJks2Sxwi&#10;40VkkfsvlOuTxIUH34csC44M47w7c2VvgJ+CTxDPQ2ioekgZxu2HxsYgUHqzhIfCV0QXEXbiE5FI&#10;m6LNL1LXL5+2QptbRFuWi/ikNIRGxMJPhFzvAIU9Xn7YSVuzadturFq/CU/yWj2xYrWa9/D2RQzt&#10;Wqb07OFxBIaEYONWKdm1AqvWkWSThMpxywPUcEKEWn9+DomJQRLtaw7HXnF1lRJYCip1CjpzLSy0&#10;/U29vegYHkXX6Djah0bQNjiM7pEx9I5PoH98En2jExgYm8TE7D7sWzyCw8dPMwg+giEus9qdtNk1&#10;yC4QAcYEo7URVmcb6hpblLhSaW5Aual+CTb+ZwMqLQ5UEzWWBpisDTDX21Fvt9Eu0lYN9eDYkVmc&#10;O72AMyemMDfRTF9lQIerDO2NxUQRmq25RB7aG4pI4EVoMSmBpbfTCGdjBSqrsmhDoxEQ4oWde7dj&#10;M8fnTj8P+JCgR6bSP2SnknCkQ1uQgoKiZJSVJMNcnYFGA4lTtRaNxSmoz4qBIysOHQxYR3T5OOo0&#10;4+Z4Lz4+voCvTizgw7kR3CaZOK0vwL7CJMwUJWC2KgX77bk40lGGkyMGHB6owVxHOUYceei1ZKFL&#10;n47OKg3aK1PQXJEER3EMrCRPDZo96CTRn9XswjMkji9XxOM9+t1PWi34ZHxwSWC5jq+efxFf3LiJ&#10;z58+hc9mevFJSzk+ronCZ0Ue+CpnIz7PXIsP09bgrbSNeC3XC6+RdL1lycD7jhx87MrBN605+CPx&#10;r03Z+JstA381pOAv1Qn4qTIO31fG4hOu/1pZOK4XBeJErg+m0nejI2ELLBFroQtagdKQNSiP2oLq&#10;1L2oyQxABYOKIo0vgzJC48/AKwr1NTyPdflw1BXAXJON6jIGYIUpKGLwWVTEAK0iH6ZaedBUC6Op&#10;mr4zB7Gx0apXVppkthYVooxBd0lJMUqKi1FBW2euNcNuk8wFF+rMNuhraqHjmKsop63UmVBVVYvK&#10;ShPKy/QoK+PyCgOMRhusVifs9mbYbE30Fw7o9RZutwra7EIkp6QjPoG2gFxC/H5uXh79uTTHJ8dI&#10;T6X9C4GXNwNTrz20hz6Ion3I1KYr2yUCi5QSk6mILAVF+epBt2TlisjS0taC/QcP4Ppz1/HaG2/g&#10;5VdexdNPn6cPGUB1TQ20tPnpmRnIzs2GUUpZdbRgeGwIfUO9sDnrkZ6dhoBQf+yibfX080RwVLCy&#10;fVoGtTlFtIs8Z5lSviw7Q5VQlGWScWJzNaBvZECJK/uPHMTsgX0YmhiFq70VtbZ6lTkpwr7Ywz0+&#10;3kpkkV5VIjLHp9K+ZmiUTQyNDqft9KWd86Gd86Mdi0ZiZhqyeJzFVby/zEYY6usY1FphdthR53Qw&#10;uHUSLlhcTliUeOIWVQzkOdX059V1ZpU9J9BzmUyrLXXQ1ZpUtkuxoRol9PnlUn7TWqdElxpZT61L&#10;1PGzWUqG1aHWIv6/jmNBYEadyQSzvkZlnhory2HQlXEq4NipqVbf1/H3ZotwCykRx+0RVdZ6/o8N&#10;lTbaJU4r+Lmcy0Vk0RGVXFdQRVRbRURxCys1NrcgU1Vfz3m3uCJCkOxrlQhFtUZ1TCKQiKAi2ToC&#10;EVqk/NnfCyxVS9+LMCPilNjlcp4LKdVYKhmv5HmlNfwsYjYh/XV0Us6xvIzjlnyC/iwyir6ZfDqU&#10;CA8LRGREMKIiQ8iRwxATIRkloSqzJEpEFfqOMHLjEP+gJVHFHwHe9+DHz34IECx99t/rqyDleAX3&#10;Pv+8TOa5Htf95XYC6LPug1zlXhZMgPffQWXG+KhsmCA/t+gSGuCP8CB5eUqyYpYElshwJMZEQZMY&#10;Dy3v0aJ8rYoxzIZy8sMatDXWordNhAQnxqXM1Vg7/Ucn5ic7MTvegcmhFgx2N6CrpQ4tDgOc1ir1&#10;MLHBVElUuxvN89pJlkkLx0JHgwPd5Nkiqgx3SmPkPkwPDGKW/nF2YBhzS5jtG8QMMdU3gPFu8tm2&#10;VnSTM7bx3hCRxWE2qXI5IrDItls5Tjp4P3bz/ujhOr2NdvS7HBgg/x1sdWGQnH2ok76Q/Hi4q1ll&#10;f0sT+v6uxl9hoJtTHo9CF7chDf6VmNKgMNRjU6LKcG8Dhvs4Jcb6RVhpwLhgwKEwOfh3AsuoC3Pj&#10;zUsCS9uSwEIsCSv7ZtoU5qdbMTfVQvBcTzZjmpiaaMLkuAsTY7wG0n9lmPsyYMNAf/2vBBYRKETg&#10;aGrTw9nCc9/Ma9FUCbtLh3pnBSyN5TA3lDIeKHULLTY3jLZiBZOtlFMRYcpQ28B1HSLMMAZtrHSL&#10;K0uod1Vzm7L9Gjhb9XCJyCIZLWqqR0sH7W9nza/Q1qX/BUR0cYss7d1utElvF0J6n0hWTFsnx0t7&#10;LbdnQlOr9F3hOHIZ/jeB5Z7IIiXA7JxX2SpLwkpTE7fRYkFrqxXt7Rx7nfXo7LIxnuf46OV1HeC4&#10;HlzKUhkRYcWBiXERVRoxLUIKMSNiyhJmRVQh5qZ5fWZ4nYj5WcHPwsrfiyv3s1d+IbCIyHFPOPl7&#10;8eSegPJ/L7C4RZWfhZRmzt/DveXNS/j/VWC5BxFYOD0m6FBYJO4JLPuPcrwqyDztwKEOzB3swAyP&#10;VQSWA4tDuHDxEN54/Tl89/V7+Ou/fIv/+OsP+Pd/+R5/+9O3+NsfvlH4jz99h//xx+/wH5wXoeXH&#10;T9/Fx2++iPdevU08j8/efVWV2/nxC3lb/FW8+/JN3Ln2NG5dOo3nr5zFOy8+i6/ffw0/ffUx/vbD&#10;Vwo/ffkpvnr3Tbx/9w7eu/M8Prz7Er566y18//77+OH9D/DFG2/h1WvP4tT8fgw1t6G+ohqV2fko&#10;IG/RxicpgSUpPAIpjDmkd2gFuUFpbhpy0mKRFBNA+CMtMQRFOUmoLM5ETSm/z0lBamwIfHZtwobl&#10;j2LVYw+oB++5mkTagG5cPnMMNy6exvxYr4rVK4syVdkxaQB//cIxvHD9HG5cOqmayEs/li4X/W91&#10;sRJY8tMTiEQUZWlQJi8y0jYXk5+US2nTEsZ7WelIiI6gr/CALyEv3+Zqs6ArL/9ZYMnMZFyuQTLj&#10;uDiuG0IO4uO1C957tsOHCNi7CyGMOcMDPBFBhJPTC2JDfKGJDVNZNPnp8cjTxCJLhI24ECWy5KZG&#10;I18TA21SBM+ZrxJdfHeuh+eWlfDYvBJe21bDe+c6lQkT5LUVofw+zMctvsQG70VcyF5VXi3SfzeX&#10;7US0/05oonxRlBaF2pJ02KtyYavMRYU2Dtq4QGgifZDBa5CbFE5eHI3c5EikRQUiym8PfHdsxK71&#10;q7Bx+RNY9ahkr/yO+C1WPvIQVjz8iBJXnpJsFs6vffIpbFu7Hl7bdyDAay+CfeSFYj947/bAjk1b&#10;sHH1amwgRGQRbNu0EV67d6ns0cKcLNWn1kQulMvYODqIPphxUATPV2K4P89NGDKllFlMMPc34D5k&#10;P9OjgxTSooJ4nMEcY0SkG8kRQQpJ5BfxIf6IDfRBbIAXUiMCUMxzbCnNQkttKTqsFeiy6dDVUIU+&#10;lxGDbRb6tAY028hdirWI4za9dm/DhjUrsfzJx/DoQw/gt7/5R/z2H3+DB/7pn/Hko09i3ZqN2L3T&#10;CxHhkchIS0M6fX4k4/HtPIfLVj6Mx576Z2zethyhkR7kwHGoMmthbixErTOPvCwL5bXJKDHGo9gU&#10;j7K6JOhsqahqSEO1PU31s0gvDEYMY6+opO1Iz/NDuSEWVpcWjvZcNHUxxuzOIXg8PZlo79eieyCH&#10;HD0Po+OlmJ6pwfS0gT5Oj/4eHRptuagsTUBGciASOTaSo4M5DpOQSa4S4eeLbetWY/3ypzhu/chJ&#10;K7E4P4OrF57G7RvX8Ny1i7hz+zrefv0lfPnZB/j+60/x9Wfv493X7+LGlWdwaH6Sca8VJTm895Pj&#10;eI+lotNpxbGFSbxw7Rk8f/UZ2pozuHnhDF67eQUfidDy3huq18pnr7+It5+/jrvczk3e31eOHMCF&#10;A/O4SFxjjHD7zHG8duU83r/5LD598Ta+fPUuvnrzVXz2xl189MZL+OC1Oyrj5eO37uLtuzfxwrMX&#10;8Mypgzi0MEof345+cgppdG9jXG6yaaG3ppGva8jxpfm6hjw5RfUiKTXFolDPe6Eq0t1bhXFmRomI&#10;CiFIzAlAbKaPElXCkncjLMkNEVpEZPl7gUXEFU1+oCoFllUSAm2pW1TJ57YLqqNQVBOjhJUyXnvp&#10;T1JZl+gWWOqTuT8ieHBZfTzjjFiFyno3qmxxMDgSYHImoq4lFbY2DRwd6XB2ZsAlwkp3Bpp7OB76&#10;ctA6WIC2oSI1bRkoQHO/CC65SmRp4PrWVg3MTfcElliUmSK4X6HIrwxBToUglAhDji4S2dKEviKK&#10;58QNKQem5VT1TikKQ1pBMFJzAxTS8gKRWRj0K4HlXgZLSZWUCosj4jmfiMLKxCWRhbavOBqZBVFK&#10;TEnPI/KlbBivQSGvheqzIkJKDH8Xj/KaRFQYeL+Ykhm/JKOSqCKqa1OhN0uD+0zU1+fCaS8i5y4j&#10;R67EgEuPkZZajLVaMN5mU0LLVKcD052NmO1xYV8fffpgOxZHunBkpBtHR3twTKFXCSpKVBntUzgm&#10;4srYgBJYlMgyMahEllMzIzg7P4HzB2Zw8fA+XD66gCvH9uMq8b8JLDEpqcgrq+BAtMPsdKkgS1tS&#10;qrJXPAKDsGbbdjy4bAX+gQb3//lPv8N/+92DnH8Ev3nkKfz2iRV4aNlaPL56I9Zu2cVA3A/xyWmo&#10;rDGSjPVhfm4WRw4dxOLCHAnxFOYmxzHLQHtmfARToyK09JNs95KYd6G7ox1tLS1oZYDc4uTN0sjg&#10;o0GPZns5A5BiBi4FaKjLRoOFhseqhdOWjaaGPLQ2FqPNWYZ2EuI2ZzVaSRabGwz8juTVUcvtmHkB&#10;TLDW6lBekoUMTRQNJYMxv13w9NyOvd67EEwDnSgZF8UFqlGthcGq1Nsu1VWrkmHyMDJDW4DM7AI1&#10;nyPIoSPW5iEzIxtpmkykJmmQkpCs0k0FKQlSRzoesZERSs3fuXUL1q1ahVXLlmPd6rVK9JDMktBg&#10;Bp0kKdFRMYiOjkV8fCJSUtKQkZFFQ65Vgotktvj4Bqo+LV48x4HB4erBqCYjB9ncl7yCEuTlF0Ob&#10;nccgV4NwOgIvOsKdO3aq//HeS+cQxhtEk4ryslLYJLBqb0VXVweapLwXAzo59nQp+6MhsUjLQEZW&#10;LrLzipBfWIYKnR5WKwOpgTEcPHAUz5y7hFMnz5H8HiGxnsZQ/yB6O7rQ7HTCJm+NVlcy4FzK+jAy&#10;qGggWW9zoa+/CxNTozhy7BDOPXMWl69ewpVrlxWevXEdL5LkvfXOW/jsi8/w1Tff4Otvv8PHn3ym&#10;SoS98urrePmV1xTuzd95kYb/5m1VLkx6sUipsGvXL+P69Yu4fPk0Tp+ax6EDIxxznQzgGBi2W9Bs&#10;1cFYkUMnkYSS3BTodfloctYx6GrD0HAvOnvaGYzUo9pQiRp9JYxGKfVTg3ozAxULx5WNAYijnmO0&#10;AfV1tSgvL4GG51VKJW3dtlmJK8tXrsDaDeuxZftW7PTYg+0kG9t2blc9RDylhmloIK9zDH+XSDKn&#10;QRHJn6G6Ai4HA5nONowM9mJU7o2BXvT1dKK7qw2dHS0MeNzXrLe3G6NjPC46x8XDB3HizAk8c/k8&#10;nnv+Bp6/+yJuvvA8Lly9TKJ/FCMTY3C1tqDKoEdWbg6iOSblYbxkGEhpLynT4n7onwbpvSJN0CXT&#10;RHqiePoGYI+3nxJFJPNky8492Lxjt1om60QlJPI3SepBmWxPHvQHhYdzGzGIkubCsfGq14pfcJja&#10;3r3trNuyDcvXbcCTvA8eX7kaDz+5HA886i5D9Sjvj9UbSWi8vREYFo7oON5DvJ+iY2LdIlWQP/wD&#10;vRUCg30QRPj6efI+3q2y0kQ0Xbn6KTz2xIN44smHsX7DKgRw3dQ06bmUDV2lCIY66JdQWVWKktJ8&#10;5BdoVXZRhlYDDYmD9G9JJFFPSI1XZXLiU+OQqElAEreTksHAIjMZadpUZIjIkpuOjOx0fnY3vk9I&#10;TeKxRyshZNdeT2zbI7bRS4ktcq7iUpKRRJKWnCHg/cZpAkmQlABT/Q4iQhAQJpkpP0MElvDYKJ5z&#10;d5kwKSkmQoYIN/eyY6ITkxDHaxmrSVElcwQRUoYsWZZrkJolPWZKVeNjq93FILyLQXmfmhpq61V/&#10;p7hEDYLCouETIH1xSD79OA78AjkNhG9QKKIYVGnzC6CvNauyRzbe89Ko2kSbYmlsVA2r6xudqkZ/&#10;Pv1Kel4BnSZtiLEW9pY2tPb1o2tkFN2jo2raOTKC7vFxDMzMYmrxEOaPncC+46cwd/QEZg4dw+yh&#10;o5g7fAwLx07i4InTOHzqLE6eI7m6dA2Xr9/E0xeuYHruAPQmK+KS0+EdQJ/GY8gt5n1e3wSLswNm&#10;RxsqTDYU6EzIKa2hM9chLbcUKVmFSMrM4zWjHc+hTc+Xh9RF0DEYqLeQsPa6aN8YCE+0Y2K4ESNS&#10;X7y9Cm2OIjSYMmHWJcFckazKerXbivhdDe9bK4YH5cGEEVX6bCRpwnjuJANgM7ZK9iT9zW4GAj7y&#10;9l5sMK8NyV0WyWoZyVB9CZoadWilz2uoyUZtIUlRejiMGTGw5ySjsywbC7YaXBloxeuzQ3hrph8v&#10;9jhxvr4chyoysK8iFftrtVhsLsXBnkrsHzJg/3gd5kfMmOzTk3yUoNOcjWZdKhrLkmAvTYKlLBm1&#10;nDeRlNtJojryAjCV64eTeUG4URSNN6uz8bHLgs8nRvDViRP45tp1fE6b+8nVq/j41CF8PN6GT5xF&#10;+LgyDB/n7MBHKcvxesQDuOX/D7jg+V9x3vcBXI1ai7skpu+UReBTktuvauPwvSURP9nS8JM9Ez9a&#10;s/CJPhV3i6NwWuOD8fAtcPisQMXuR5G1/QHEb/0NQjf/I/w2/SN8N/8TQj2eQGLIFuQk+6Eog6Q2&#10;icFklBcSI3YjPcEHBdpwVPG4TNWZMFZL8JyOksJk5GUnIDszjjY3gf47FSXFDLp5/1dJNltxngqc&#10;tFK+LT8XugqO2XIuLypAYUEeSkuKUWuSrMV6BX01ry/5QRV9o6GmDhYz+ZOJyzmvqzByDBlRU10H&#10;s9lBf9tEH9iCBnsL50WccaCqshaFhRVIS89FYmIG4hPkxQqxQXnQ5uQiLSNdvfQRJGKqj5dCAG1f&#10;dCyDvKw0FJXkK3GlWq9DVU3FUrkwEVikN0s2P5fSj9lxYPEA7rz0Aj74SMpuvotbt27h8OHD6O/v&#10;h6PRAbPFDGOtUWVudfd2YWC4H83tTdBxu2LrgsIDab991TQqMQrptHX58sKKrkRl+BWWF98XWwSS&#10;0SJZf2X0Z2a7BU0drRgYG8bYzBQm5+dUCbDe4UE421pQoa+m3UvBTi8PrNkkfW+2wsvfV9nBe4KN&#10;bDOLxyPTAv6XzlClMlzsTQ6VMdPQ4oLN5UC9Au2RgBxS5i0OKYllJlGvQn5pMbeTy+1mE9JTK1eJ&#10;PIIMyeLM4zkv4PfF+Qw2eFz0/+X0+ZVWM6rrLUp0kDJj1XV1bpGGkN4seulDQhhqTap8nIkwGvWE&#10;9HGqWkI1lxtQy3WkV49RfmeWPicmBl4mlPH3ZWYzSrlNBc6XmGoVymhHy0UIISQbpZK/lXJmkq1S&#10;TYi4Uin7Rvsr5cyqeW50dUb+RvpX6dVUZ3aXX6yS/ReRiL/R2yQ7RrJcRLgRQeaX34lgI8IP/7NO&#10;MliWemQZjMqO6wTSAL/GgPKqKtVvKCeXdjQ1hX46CiEcs4GB/grBQQEICw5CZGiIepgVLpkqgcEI&#10;DQhaEla4rk8gRAzx3ysIuI8A73vz9IGc+nn5K/h6+im4P8vU/fmXy+9t4+d1fOFP/hGw92f4e5FH&#10;CJayYALIxyVzRrJfQvy43wGBiAgKRmRwCKJC6PvIb2LDQhEfHkFbE4VkKZOTmIjcdA35ZBZqSgtg&#10;qSmD01KDdsYvPS02DLRLxqMTY33SvL1JvT073C2N3Rv4vYXrmdBUX43G2kqiiqiBU+5HXrMWcuk2&#10;XuMuhxO9TS0Y6iCPlRfXBoawf2QMi+NTODwxjWPTczgxuw8n5xYUjs3tw8HJKcwODWKspxv9vNfa&#10;GxtUNksjOWsjx5ygieOsleOpneOng+On025FD7lvf0sDhtobMdzpUuLKeF+bG/2tGBMMtPyMQX4/&#10;JGgmeHyDLi7n8RLjnB8f5HTIweUNv8L40BI4PzHoUJgaanRjpBHTglEGxeMuzE82Y99UC/ZNt2Jh&#10;pk1B5t2iSgtmpqTklGRJSNaE+2H/hCpNJQKACAFSusqGIfrlwQEeX59bYJFG7FKeq71Teou4hY6m&#10;1hoFVwuvSVM1GiT7hD7Z5qggr6mA1VGuUNdQBjNRZ+PUVk4OVM5pBersOn5XCUtDFflRNSFT2YYb&#10;dm7P0cxtt/A/JJul1f2fze2MWzt+jRaFn8UWldXSI4KKwQ1yDIE0lpdjcB+HES0i3LQaGdvp4WrS&#10;w+mScl81qj/Qr+Hur+Jq4m+aaxl/cyy0WtDZXq96BPV22xl/2MmDRJxy8Pw5VJm1kWFeT16be6W/&#10;VIYKMcvrJJBrMj+9BMlSIfb9nZjyK+xrw/6FDqId+/e348CBdhw82HEf7v4rXOceVOmvX2P/EW7n&#10;MLctQsoRNw4c/RkLh7kPh5r+UywscnrQdR/y+WeI+PKzaCP4pXAjWDzK/bz/ufU+Diztxz7ukwK/&#10;nz/UjpkDbZja14opOfaDfXj6/H7GtFfx7Tfv429//R7/63/+hH//64/44w9f4LsvP8T3X3yIP3z9&#10;Cf7649f49z9+h//5p+/xP3/6Dv/2h6/x07ef4A9ffYTfC77+GD9y+gN/8/kHr+OdV27hzrOMCy+c&#10;xLWnj+L25TN4/fmr6oHltx+/g5++/hR/++Fr/OW7L9Rb5j9++iG+++BdfPveO/jhow/wh08+wR8/&#10;+wxfM/5+88bzODGzgG6bC/q8EhRpspCfko4sxgOaqBgkhoZBQ9ufl5akMki0KdFIjg6kjQxABjlu&#10;SV4KKorSUZSdgqToIPjs3oQ1Tz2Exx/471j+yG/h57EdVSV56iHu7avncee5C5wfo610obfdjoNz&#10;Q7hw+gCunj+KU0dmaB86MdglGXV21bOk0VKN6tIc5KTF8z9DEUe+IkiIDEZiVCjSE6P5XSLSkxh/&#10;RYXR9/giMiQQiYzTCvNyUFFWgnJCuF9mRhrSyEs0KTy25ASkJMZyvQjEMi6LCg2gT+Bvg70RJT1N&#10;QvyUaCCQUmdpcRE8BwkoykpGiTYZhRkJKMlKQkWuBsZiLczlueTa0sMmEdmJoUiJ9ENShA+SI0Wc&#10;CUB6fBCyuDwnNZzbiVL9WgoyolGqjUOZIDsOJZkxKEiLQG5yMIrSyHXzEuDQ56KlrhguUyFKMiKR&#10;EuaBKN+tiA/cjYwYf+TxGhRqolV2iDYhHCnh/ghnLLJ36wZsWfUUVj0qwsqDWPvEY1j/lJSQWobV&#10;jz2GlY8+ihWPPIZ10pdl7QZ4bt9N3+nLcxBK/xiCIB9/eO3cg23ykvXadQpbGb977NyOAJ+9iI8K&#10;R0VhHmrlhRPyNxkf8WEBiPT3RFQAvw/1RZyIR0FeiCcSQ7yRFOqjkMDzGx+0l8exB2F7dyLE65fY&#10;RUjjfcno2Qn/Xdvgv2MTwvfuQGq4H8rS42Ep1cJZXYBmYxGaa4vRZqlAZ4MePU1SMs49XpLjwpbK&#10;hD2Jxx95AA//7p+I3+JJHve6VauxfdN27N3joyrWxMUkIi2VvJyxti+PbdWq5Xjggd/gv//mv+Ch&#10;R3+DNeufhKfvNsQmBSO3JAVVZsbJtmJysgJUmHPI87Khs+Si2l4E6dtldpXB5Cglr8xHuSETpTWS&#10;eaGF0ZbLuLWA3Jb73VWGnqEqDE7WYHiKMdxYBYbGKzA6VYWpWQNm5syYmmF8N2XB5ISNsSdteEsV&#10;ag05vOdSka1hzJPCsRwbj+hgjnsfP0QGhaCssBi9nV04dfwELl24iIvnz+PE8SPuMvRXLuHluy/i&#10;tVfu4vkbz+H08aOYHB1Ce1MjHJZaOMgJB8jrD89N4YVrF/Da89fw8s0LuHbuCC4cW8DFY/vx3Nlj&#10;uHvlHN547hLeunEJb3L6xrXzeO3y03j5/BncOX0ct48fxu1jh3DnxBG8fPYk3r58Hh89dw2f376B&#10;z+/cwid3buKN6xdx++kTuHBkAeclY+DUEdy+dBYvXj+PF599BjevnMaV84dw5sQ0fUkXfTuvbXMx&#10;/XIWjFYNTPY01DrSYWzQ8DpIM/Z4XgfeQ8Y4cnx3s/fcqiiVxZFaEKTEk+i0vYhI8kBY4m6EJexG&#10;ZIonYtK8kZAVgOTsIKSqUlnBShjLLOa9WhaOfF0kCrmdEn0Myoyx5N1x5M5uUcUNxvKWZHJsTqX5&#10;vFWaz8ehwhJL7h9NRKG8LlpBZ42B3hGP2ibp45MGR2cGmrqz0NyjXcLSfG82Wgfz0TZUiPbhol8I&#10;LZLRkoNG/sbekQZLC2N8VyKqbTHcr3CUGsNQpA9DYY1MI1BsoH0x8ZwoxKPIKGXVEricUz0/V8ci&#10;v5K2vSIc2aWhqvRZdmkIcqW/DJeVVHP/eR7L9Twe/qbSxGOs5fivTeV8GpelobQ6BUW6JMaLCcgr&#10;jUdOSRy0hdHIIrQqW4V2rtwtrOiMyTBY08ijshjH5cDenMd7IV9NbU255GHZ5GDZsDXkoKFBSoQV&#10;os1Rgi7ys35nNYabTRhrrcNkuw3TnQ2YJd92w4n5HvLJHvr73mYs9NK399JPEwfJbw/00rf3tuNQ&#10;fyeODHbj6HAPjo78LLYcHx/AyaVMllPTozg9O4Yz8xM4t28KTy9M45n908ja9Xclwsr0RgxMTOHc&#10;1eu48fIrOMGbrWNomCewHF7BoVi2YSP+kQb2v/3uIfzX3z6If3jwEfzjQ0/gnx5ZhgeeWI1Hlm/A&#10;U2u3Yv3WPdjNACkuSYOKqhp0dXVjenoKBw/swwJvxLmpUUyPD2F6bAhTo4Mk1yKu9KC/uxPd7W2q&#10;1FSzqwlNDPqbHPVodpjRLI2MSFwbLUUqe8UqKUG8YPW1GjisGXDZOcgcdCyOfKKQ65coQaaVxLbN&#10;aSAYpMgbYlJb1qKDtbYUxppCOlMttNpExMbRQdCAy0Pa2PhI9XDCxIBUHjpU6fWqjro2rxBZuQWE&#10;lA4rdIssnGYTOVyWnZ2HrKxspKdl0PhqkJqUTIec6BZY4uMQExGu0lA9du5Q6v7GtWuxddMmeO3x&#10;UJktsdExSOb6ifIgOToWURFusSU+jr9PSkFysgbxJDGRkbEICY1EcEgEwiJi1IPQhOQ0hUQiNi4J&#10;4Vzu7x8IDw8v7Ni+Q8Fj9x74+/oijMFtVCQda1IC8kkozPImm5PnuskJs9mIoqJ8pJBQSLkQaeqe&#10;IdkrBfLwuRKVVfJwwIaWli6Mj8/g5ImzuHD+Ci5dvIqTx09jZnqWhLwLjfYGGnYDqirKoSNZqdSV&#10;ot5ai9YWJwOadvT2daJ/oBsjY4OYX5jF8ZPHcOHSeZXNcp2G9ebtm7hLo/7eBx/gExK7Tz77XJUE&#10;u3nreVy7/hyefe4mbj9/R4krsvyVV9/4Vbmw527cIK7hwoVTOHZ0FvOzfZgYYWDa60BfuwVtDCjq&#10;9dIENBW5JC45mhiUFqSjnuSsgwFlP2+szq5WNDisqK6pQE11OUx6Bld1BtUkv9nGgJTfNRMOBqU1&#10;lTposzIRxqB7165dWLtureoVsm7DBuzYvRue3t7w9veDh/deBb8gaQ6ejHKdDg5nA9rppBTaW9DR&#10;0YKuzjb0dPM8Ef09nRjo66LD7MPYyCADmWFVImyUjm54eIDncAgTU+OY2zeLg4cP4hgd1ulnzuLM&#10;M+dw7NRJzC7sQ3d/H8wMnPOLixDPaxoeHYWgMDrZSHkgH4tojjspVyVlq0I5DvcGBGLLzt1YQSL1&#10;yJLo8btHHr+PBx97Eg8/sQxPrVqL9Vu2w9OPZDMuDlImTFtQgPwSaQxfqh7AS5N7Pzpy9/bW8zdr&#10;VCbEU6vXEWuVuPKULJdMuJWr8dDjT6n/e2LFSmzeuRNSmz9Nq0UBtyn3YWa2FgnyRpGUh4kneU+J&#10;RTqJfJZWwynvudR4xMSGKzFl564tWLd+pRJXdu3eigiSbFmvrLwQteYaXl8Lg88GBXtDHWr0FUp8&#10;ychKRVJqghJUoknIoxIiEZ0Q5e7nkpXC48pEbhHvC0J6u2Rka5DG34jYkkLynpiayN/GIy45HpGx&#10;UQiOCIV3gJ96S1uyfLwDAyB9VmKSaB8y09VDRHkDXLJfpMxYgpBP/r+7f040r9E9sSUIUjYsUo59&#10;KetFhJZQXk/pl6QElhjucwJ/n6ZBYkY6krXcJiE9CURwSUhLRzptVVk1A/q2Lo6bQ3j6wlU8e/MO&#10;rly/hcPHTqO7bximOjvPOcd1XjGPtQzFFSSiJotqkmx1uCBl49p7+hgc7sOxM2dw+bnncPPFF/HC&#10;K6/i+VdewVXeh8effgbj+xiMDY+iY2BIZZ/I5/kjR7EgAsqx41g4cQoHTp/G4tmzOPz00zh2/iJO&#10;Xb6Gs9duEM/hzFUSu8vP4jjtzLGnL+LYuQs4ffEKLly/gRt3Xsbd19/Gm+98iBdefh1Hjp+B2dqI&#10;mIRUbPfwhW9wJM9TFp12NYoqa5FXpkdKdjFiUrIRFpeGwMgk+IbGwSswCh5+obw2wfDykQfZAfAh&#10;AQ2VElEcT/oqEhZXrWpYP9pvJ6wM+Ezoa9Wh3VGEJpJlF4lzsyUPrfWF6HSR/JLgDQ3b0dVXB70p&#10;F5qMCPgH7+Z/bMOOvVuxec9mbNq9GVs9t8Ej0ANB0f5IYgBVUJIGg6kAdbUFsBjzUFelZSCWxmA2&#10;EfqcRNQxQG0tz8YsfdkzfS48P9aB5wdduOSswlG9FnNlyZiv0WDBnof9nZWYG9BjerQW05NWTI1Z&#10;MTZgQm8j/WNVBupzY1GXHQNzbjzMJakwlafDpEtHQ0UiOkoiMUGieSQ7EJeyQnC3WIP36vT4lHbo&#10;i8VFfHH+Aj68chXvPnMGbx+awbuDTnxAgvNxZTQ+KdiLjzI24Y24p3An/GE8F/wwbkevxmtpe/BR&#10;cQS+qI7HV7UJ+IQE9COS2w/MKXjfmok3bNm4xP+eSPaFwXMFklb+M7x/939gx2//H9j60P+Brcv+&#10;C3as+0fs2fogg50nEBywHgkxnqoPW0lOHArSSdKSGEQnBEGbRuKnZXCaQ3+eF4N8Hmtudiy0mbHI&#10;pM3XpETQR0cinQFYYUEWqipLYaCNlyzF0pIiFWSLuFJVyc9lvAekr1h2FgoL89WD83rafSkJZdQb&#10;VMlNo8EEq6UeDnsjLGYbt2NCeWmVKhtWWWng9xZ+34AGexMaHc1wNEgmiwt6Li8uqaSfzaePz0Ji&#10;Eu/PjGz1kkSWNhupafTp5A/SJ8XHz5dgkBcSiJg4BgNLGSwirEifFhFZykXwWMrIy85192ixk0ct&#10;kH9Jlugrr4mf5L15/DimZ2boh/vR1tGOppZmOMkBOkS47+9BF/2OxV7Hez+XdiwWoVEhtDOhyh5K&#10;WcRM2r380nwUVRSjhOeuVPqPSTYg/1/EFndJxXwltOSXFiqhxSRlitqa0Nnfi0H6MBFbBPJZyoIl&#10;pWuUGO0T5K9snAgq0t+l1iYlw+pJqO2od9qVqOIgl5Btudq531IGs9nJ7xqW4FACiywT0UWyUKtM&#10;Bu5rmRJXUrMy1H/dy9qUDM6UzAxlLxOkh6CWHE6EIh5HoZxTs0EJFga7lXCXCZNSYqrEGGGWMmN2&#10;Tm02ol6hjqjnd7YGG6ec52/r+dt6flbL+BsrYSHPlW1IKS9VGoyo4rwCt1kpGS1KROH3Sgxxlygz&#10;8bu6Ro41ydBZQh0DX7OL++Li9shNDPRperuZUwtMjfUM4rnf/G/5vWS5SD+ZOid5X6P0cpFSYza3&#10;qLIkrqh1ue96m2Tv1HEfRJxZ6ldj5bakTBn3ScqlyYtIVVI6rKyU4zYL8Qnxig8FkesESfkt+rxQ&#10;ebGAsUQY+UBYYAhC/IMR7PczgnyDEUj7G+AtEDHFLai4BZJfQsSSe1MRUe6tG7i03A33b3+9Hcls&#10;kQdDv4ZbaAn09kWQtx+CffwRSv4cFhCECO5rZBDHfQj99S8QGxqO+LBIIgIJ4VFIJi9Pj09Abmoq&#10;ynOyYSgtgk1fSZ9gQievRY9LaseLYOFQjY8FQx0ODLY3oK+lHp2NZrTU6+GsrYLDWElUodHAz4TL&#10;ZESLCCA8190OKdnVitGOLkz19mNhaFQJLMemZnF6fj+ePnAI5w8dVTh38DBOLxzA0dlZ7J8Yw+Rg&#10;PwalSoCzEU20X9KDpcFogINc3Wk0otlMjl5Xi3Zy9a4GM3qb6jHY1oDRLhfGGHxODnZgaqgD0yPE&#10;qKDtPiQ7Z3ZcMnTaiFbOt3CZZO38AuNNjPuc9EONmBx1YHLkHhowOfwzprlMYbSRvxM4MTvhxNxk&#10;M+aXBJZ7kKwVKTM1Oy3iijzkbyQkm6JBYXzUjrFRG/myDSMjgp9FFmnALg3Zu3vdIkunlNrqNNEe&#10;GpXQImhRYguvQQuvRVM1nK5qNEoGiggkhF2JLowp7RW0lxW87zm1yedKWBuqeI+LuPK/Cywi2DQ0&#10;uUUWJ7ct2xdIBk1TO+PdJSiBpVOyWtwZLPfElc5e088lw7rc6CQnEZFFCS1SbkyOoY3gdlua9Whu&#10;4rZdNTyGn+Fqkv4qBnJgXn/psdJahw4p8/YLcUUJK/0ODA1I/xonRoadGB1pVOKKCCv3+qrMTIq4&#10;4uI1aiKaeX2asTAjYhgx2+LGL4QVyVS5DxFW9t+DW1z5e0izeoVfCix/J7Lsv4cjgnsiS8t9/Cyw&#10;uH6F+UUn5g9yjO1vvI/5A1ymIIKLiCyS5cLt/V2GjBvuz/tF2BHcz4rhOSD28X/nD7UQbZg/3IHZ&#10;g+1KXJmYa1HZK4eOjuK5m6fx/ocv4ve//wR/+uOX+PH7T/HpR2/i3Tdewpsv38b7b97FVx+9iz9/&#10;/xX+7Q/f4X/9+Qf8r3/5UWW0/OuPX3D5Z/jTd58pEeb7Lz7AN5++i8/efw0fvPki3njxWbz43AXc&#10;unxG4SXOv3nnOfVG+KdvvYIv5Q3zD95SJX2+5X/88MkH+NOXn+LPX32OP3/5BX76/HP8/qNP8PXb&#10;7+MFcvGDI1Nw6c2oziVXysxFuTYXRRJbMF5LZ8yTw/hHMknyyK9SYoMQF+6NmLC9KpslIcoPEeS8&#10;HtvWYu2yh/HkQ7/Bskd+i81rliEqxBemqhIcmBnFpXPHcOWZ47QnfeTcrbQHXThzbA4Xzi7i0P4x&#10;9HbQh1UXoLo8B7VVhaqfhqOuCqZKco90xm8RgbTle2jTdyPUzxNRwb5IIofJTGZMmRSDpDjGdWHS&#10;LzeEPDICaSmJyEhPVaJKUiLjNx6HIDWZdp2coLQoD6XkVdr0JCQxxowSUSXEh/ClPyBnCfRBhJ83&#10;IgN8kBjBWJP/UZCRiBKeh2JtMsqyU1CZl4qqfA0MxemoLctCXQWhy4alKhvWmlz6jDza5UI01hbC&#10;QTQwFrAb8/ldDqzVWthqtKjnVGAjrJWZsFSkw6HPQaulGD3OarTXS7+3TOQkkif6b0W410bE+G1D&#10;SpgXsmIDUJAayeuVhGruR2WuBvmpPBfh/gjy3I7dm1Zj65rl2LlhNTy3bMTebVuxa+MG1X9l5aOP&#10;K6x+fBmv1Qbs3roT/p70mT6BCKHvDqBv3bN9Jzas4XVduYrTNdixZQu8du1QDfDTE2JRmqtVAotk&#10;FWUmRilxJdx3DyJ8dyHcZyciidgAD1X2TESW5DBfTn2UwBLhvQsh3MfAPdsUgj13Isxbfivl07z5&#10;ey+E7t2DUC6P8fdEelSQEljMxZmw63LgqHJDSqg1mcvpT2kD6yq5P/nQJEbC13MH1ix/Ao8//AAe&#10;e+h3WPnUEyoLR8qRhsvLzNGJSEvOQHpKJlKSNAjwC8SmDRvxyMMP4re//Y3Cw48+gCeXP4Z1m1bB&#10;J8ATiZpYlNVINgVjhqY62FqtaGi3wdnlQFNfE1r6m9HSR/Q2obXHhXbOdw60EM3oYLzZ2mWl3a9D&#10;d389RsW+7m/DvsV2jM/QN48a0DtYjf7BGgyPmDA2bsH4hB3j4+QWgw3o7qhDo60SpppSVBQXoEh6&#10;4fJezU3PQYG2AOVFFbBbGzDAeP/A/kNYPHAYs7P70N8/qLLbR4aGMTk+gYmxMQz29aG9qQlN5I09&#10;bbSjUxN49uIz+PCNV/Hj5x/jp28+wTcfvIZ37lzBCxeO4/qpA7h+8gCeO72I588dwd0LJ/DKpVN4&#10;9dJpvHn5LN6+cg7vXH0a71wmLpzDW+fPEmfU9N2LT+P9S+cZX17Eh9cu4j3i1Yu0W6eP4NKheVWW&#10;6QKnN84cVeLN289fw3vSG+aVq3j1hadx5fw+7Kef6esTH5dHX5yBOrsGdQ4RWXjv2ZcyR6xJqLQk&#10;kt/HK1FBRBbJZkkrDkFyXiDiM30RneoWWcITPRCVshexabQh2iBochlnFoQjsygC2tII5JQzzqyU&#10;bJVoJa6Uc3u6unj+h5QDk4yVRLegck9osSSo7yqt8f+JwBLFz9H8LkaVBzM3JasyX/cElntw3UMP&#10;P/dno3mANmAo/xfIQzOXu3qz4OhKh609FXXNSTA2xkHfEMN4IobnIRbVdvmcAL0j2V2ybAlVdtoq&#10;lfWjQVU95y3JqDAnoMwUy2OMRnFNlILMlxliUFnL4zUnQW9JgbE+DeYG2jZHtoK5IZsxnhY15gzG&#10;dGmoqNEwZkxGcWUiCsrjkV8ep5rgF1XG8X7h+TKn8jeZaGjhMXQXo72/HF2DOnQN6dA5WI62nhJy&#10;I9r81nzysjxe53y0uIrQ4SpFT5MOg801GGurxVSnFbPdDZjvdWKhnz6c99s+3nf7eL/t6yFP6SY6&#10;6f+JfcRCF5d30md3tdwXWQ6LyDLUg6PDfTg+MoDjYwM4MT6Ik5LJMjGE40s4MTmMk1MjOE3f9b8J&#10;LFKbeXiaA/e5m7jz5ls4/9wNDEzN8OQZ4R8ZjZWbtuCfaFz/4YGHCclceRz//OhT+O2jK/DQE+vw&#10;2IrNWLFuBzZt3wtP3yCVwVJRWYPOzk5MkNwv7JvB3MwESfAwJkb7Mc6dHRns4Y3bhb6udnS3t6K9&#10;uUllPzgZRDjtDYQVLpuRjrMSjZZS2OWhk4EXS8+Lp+dgMaSgvjYV9joNGizpnGYQmbDVamE35/E3&#10;xTQIFWgm0W0i4XXWczv1Orjs1XA11MBB41NdKcJI/P1sFj//PYiODVMPWXPztcjK0aqyWckkD6kZ&#10;WlWO657AkpWdDy2Rm0eHnleI3Nx8ZGfnIptkIzsrG1npGcjUaFSjr9REOvzoKPX2npQg8Ni5E7ul&#10;OdiO7fD18lJv9yXExqisl6S4eERFRCIyPBJRkZFKKU8SwSZFg+SUNCQlpzKATeZ+xiM4LAp7fQOx&#10;Y7cXtm7fjS1bd2Djpq1Ys2YdVq1ag5V0dGvp8LZs2gzPPXsQ4OuDYCl3ECqiTiT3NROVunLUmvSo&#10;rCyDVpuO8AgGxqqMVSj/LxX5BSXQG2phrXegsbEZra2dNOC8pguLOHf2Ai5fvoZzZ57Bvn0L6Ors&#10;QgONsLzla9BXw2SsgZVBeXNLI3p7O+gI+hQGh3rpGHqUQCAZGEeOHcbZp8/gEo3qlWtXcO3Z67j9&#10;wgu4+8oreP2Nt1RzexFYnrtxGzduvoAX7tzFq6+9iTfefJffv63KhUnpk7svv4o7L76Emzefw9mz&#10;x0nkRzE13oWJEXnjrkmVLOhwShPaEtQUZ6AwKxG5abHI57SihETNWAFbvRFWq5HHUK0a1+urymCo&#10;LoeFnxt5LG0N9WghGuvrYGYAXFRQgMTERPj7B2D7jl08/5vVdK+P9ACJQTyvnXv8ZECbl49qBrNd&#10;dFiHjx/Hteeew43bt3Dh0gUsHjqIkdEhlZ3S1tbMYMeFjvZmJbaIwDLOczUzPU4nOInZuSlMy/00&#10;M4np2Sl1DmfmpjExNYn+oUG0MpCWzIIaUy2KyyuQrtUiJiEBQWHhCAwNU43BpUSVhsul74o8ZBKh&#10;JTA8HB6+ftjM/V+5biMefWqFEjykbJdA5kVceWzZSiWUSFP6HZ5e6uG+bKukspKG1AqrNNe12VBc&#10;oUNkfDzX8cTytbQTy1fg0eUr8cSqtVi2bgNWbNiElRs3YyW3I0LLI/zu4aeWY+X6DSrTI6+kBI3N&#10;zSQTIximo+/u64XD6YDJbFQlvsorilGhK+Z8GYwmkutaXjO9PBQtQE5uBjRpiUjVJCAjM0Vlp5RX&#10;FKnvrfUmBpZ2BqE8xzSoIrKI6FJaVoic/Eze42m8VrxeIqYUalFUlo9KfRnM9QYGzrwXCJOlGpUk&#10;L4XFudDyv9Il40WTqJpRxybEIDI2EhG8x0TQCuNUhBDJFnJPo3hepFSYlBnTIIW/lbI78dxXwb3e&#10;LpI9E5sSi/A4KRkWosQWKSOWoOG6qSlKpImIi+X2YvgfcYhJlN4w3H+OybzSUjosHYqrK1FSU61Q&#10;yfFQx3HR3tuP6X0HcObpS7h+4wXcufs6XnjpNSWyHD1xFpOz+9E/MoG+4XEMjU9jbGaeQeFhHDh2&#10;UmWPHD37NE6dv4jz15/F9Rfu4PlXXsNLvE9fJGT+0s3bOPb0ecwdPoqx+QWMzu3D+L79GF84gIn9&#10;goOYPLiI2SPHcODUGRy/cAlnrz2LZ+h/Lt1+gXgRF2/dUbgk05vPE7e5XdqAF1/mf72Ddz/5Ap9/&#10;+yO++eFPePejz3Du4lU63E7ea1rs8vKDh08Q/EKieO5SERGfhtCYFPiFxcE7KNotqvhHYrdvGMdm&#10;MDbt8MbajRzza7Zg1eqNWMexv9eLBDkhGoaaEvomixJoO5r1aHGU0YaUo6+1EiPdBox0GTHSqcdQ&#10;WzV6m0kCmiro04wYHKznvWiHvbEChSUpiIr1o63eji271mP91jX0leuwa+92+If5ICohFElpUdBk&#10;RHMMSenAEGSmh6OkIBGGsgwGYDkwlWTCWJAGa2Ea+o2lONpixeU+Jy6SSB+tzcV0WQJGi6MxZUjG&#10;jD0b053lmBiowfhILYl3PYkySXqfCd31DOBKkmFMCUVdeiTseUlwVeSgoSpXBXzW/Bg4MwPQp/HA&#10;vqQ9OJvgg1tZcXhdV4R3mp14b2Ic7x45irfOncWbp0/grcVZvDfSjo9bqvGJOROfV0bj89JAfJjv&#10;hfdyPfBegQ8+JgH9Up+ML/n9xyRYr+picbUwECe1Pjig9cW+vBDMFMWgIzME1ZG7Eb/tKexd9k/Y&#10;9OB/waZH/iu2PfWP2L32AfjseALB3msQEbQZcVG7kZLoi6y0EOTwXMnbfjmaSAYQDPAzo5CVEYF0&#10;fqdJDeb5DIaG51STHMaAOQzJPN8isEiz7dKiHFX60WYxwmbl/WE2wEyI76qk7Ze+JtJXQvpn5RVk&#10;w2CURsAW+kI76ukDrPVmfrbCKW+HN7noP+qhJ28qK6tQKC+vQnWViCx1sNTZYbM5YW/genYnDCaL&#10;6tmSRV6RnJqJxJR01ZMlixwikxwiVZOO2LgEhISFwY9+W0SWIHKI2Pho8g93D5Z7GSzuLBbaRF0J&#10;ikrJRfIyUcBj03N/e/u7cfjoIs6cO43jJ4/Tf8zR14ygu7cHLW2taHRxnxx2tJKHdXR3wNXiQpWh&#10;Chrapqh4sV9hnEbS7iSokoha2sS80jwU0M4W0qYWV5aQGJehnLa1gvshENHlntgikHnJdimRtxjp&#10;RxuaaXv7epTA0t7brQSYksoKtW55jY5+pFZlp7TS/3Vy/7sGeu5DPneQO8p3zZ2taOpoUZD5X8LV&#10;3gJHSxP9UYMScURoKaM9lD4w0nBf5iWzReZFgMkrK1bIryhh8MBjMesZiNDWN1hh5vWuczbAQv8j&#10;Jcjq5Vq3NKOB58/R+jMaW1vg5LJm+uCWjg6iXfnj1k5Bhxv08QrdnWji1Ek0EHainutaCYv0f5Py&#10;rUR9Syv/i1PJDOS1svG/Ha1N/K9mNXXwPDnaeA1bHVyX++iqV6hzWjm1cX8b+NtGWAgpoSY9Z0Rc&#10;sXJ7FpdLzUsPGulJc68/jalBRCQRWqwwcnz/DBuk0b+Z59TscMAiQo2IP/QtpeQaWeQB8fT5ISEh&#10;CAoMIgIRTF8eojJW3MKKGzIfgmA/ruf7awT6kCcroeU/xy+/l/lfCiy+npLd8p/Dn98HegciyCcA&#10;Qd4CeQhHkEOHcZ8iuH9RQWGIDRXxJBqJEbEKSZFuJEpZ3nvg9wlcLyE0iohGMtfLiGPASK6ny81F&#10;bVkpGvQ1aOZY72iwuEWWFjsG20VYcQssA0Sf9C9prEMruUUjOYzdoION91E9x6jAxrHZUFMDJ89v&#10;c50F7YyNel3NGGnrwHSPW2Q5MjmDM/TnFw8fwxX6aMHFI8dxnv733KFDOL4wj/2TE5jgvdYnZZht&#10;9fwfPaxVVbDo5H/4H+TrjbR5TXV6tNkM6HLWQRoKj3a7+LtWzIx0Yna0E/MTXZif7MK+yY6fMdWJ&#10;hWl3o3l3s3l3TxSFpb4p8qBdHrrPTzdhdlJEk0bMENPjjl9BlglknTnBlEtBPbiX389IRoQb0r/D&#10;Dent4WR82YipSQdjTrvC+JgNY/R7AhFZRkftS0KL9A2px9BQvfLTIrb090tvEV4nyWrpNit0Sm8T&#10;aUbfYSInNyq0tEpmiEHBJaW+XO6sELuIJw5eP4dkhejvl+Ryo8YNZ7WCo8mNRv7+nrjys8Dyi+wV&#10;EVfIJdxlwdwQcaWrr5ZcmL78Hrisp7eW+87l3fxeBJdOooO/aTOgnfvaxu238v9aBCK6tHBZmwnt&#10;REd7Ldc1o7vTip4uG3qJvm4b+ns5XvsbGH80YGTIgdERJ8ZG3eXWBJMilhFTqjSY+7rJNZtXQouL&#10;17/ZjSWBZf8cMe/GwYU2N/a34+ABN/5eVJEG8/9fIQ3pD/0S/C9inwgbCiKo/AwlpixyPw867mP2&#10;QANm9tsxvWBbgp2fueyAfMd15TcixhzmsRwWoUbA/1KQeVn+9//lFm+UgEPMLTYRrSp7ZVZlr7Rh&#10;cr4N8wf6cPzUNOPdZ/D2uy/g449fw9tvvYgXX7iGZ68+g5vXL+Dl55/Dh2+/iu+/+Bh/lfJg//J7&#10;/M+//AH/488/4N/+8C3+/N3n+OM3nyhxRYksnJcMlu8+fw/ffvoOvnj/NXz05ot45+WbeOul5/D2&#10;3Rt4ZwlvvfgcXrt1DS89exG3L53D7YtncffaBbx75xY+fu0uPnvjNXx49y7eunULdy9dxSXalQPD&#10;Y2g308eU6WAqKkUdeY6JsVpZdhaK0lNRkJ601AslTmWvxIR5ITrUEwlRvgoxoV60uzvg57EFAV7b&#10;ERnkjbTEKFQUZ6uXamcnBnD04AyOHZqhHWCsMtZN+zGIxYUx3veD6Gy3MSYvgDY9hpwuApmM4UsL&#10;M1FTUQAjuUhpQRYyUxkPSZZEMP8vzB/pSVEoytagqiQX5UXZyOd8SkIUYsJF+PdT/bUiwxljhQXT&#10;Z/nC18cTPt4eCOfytJQEcvEcVJTkk1umICU2nMfgjzhuNyE8AAlhgYjw24uAPbvgt2s7Aj2kp4on&#10;YoK96T/8oYkNhjYxHIVp0Tw/0SjJjEZ5dix9RDqaLMXoY1wx3FlHW0t01TGeMNM/mNDXUqPeyG5v&#10;KKPdL0FbfRFc5lw4DFoii/ZakIMOeyn6aU96GivpLySrKBjRflsQtJtcee9GxAfuRDrPu5QMy08O&#10;R1lWAvSMI8ylWl43xsU5KchKjFD9XwI9t8Fn52b47toKv907sFcqcGzYoLJXVjL+X/HIk1j9xAqs&#10;X7EOW9Zuxq7Nu+C53QOeO/ZgG+P4NYzxVy1bpiq17Ni8CXt37aDP9UR0cADS4mNQpE1HSXa66v2R&#10;HBmE6MC9iPDdrUSWmAAPlbUipcGy4sKgjQ9DZmwoNJGBiBORheuFeYsYswdR/lIqzQ/xIQGIDw5E&#10;bKA/fy8lwryRwmuSlxiJquwUWEuzYS8nKrSw67RoqM6nLy1Fi0VKcZahppT8Pj6C3GAXNq5ZgbUr&#10;nuJ0Jfd9I7x5PeXF6HjG1xmpaRwzecjNykFasga+Xt5YvXIVHvjd7/DAA7/D448/jtVrV2OrZGD7&#10;eCM2IR6FpSWob2ykDe8ibx1A99AQekZG0Ts6hn5V8noKfWNTGBibxvDEDCZm5zHDOHlmYT+m5mYw&#10;NjmKodF+DI/2YmJqEAcOjePwsQmMTpDrttXAyLEgsHF8dPdY6c9c9GvN6v5otBtRSx6ur6pAVblU&#10;k6nitIYwoKbSBGM14xaLPG9tpU8g/7S7GPNYUF5WiQquX1NVA4uxFg5rPZobHIxrmzDe24vTiwfw&#10;ys1n8cOnH+Ffv/sKf/vuC3z/weu0Edfx6tVTuHP+KG6fOYhbpw/g5sn9uHliH26fWMDt4/O4dXQO&#10;t4/O4/mj+xReOCJYwAuH+f3iPG4emMOz+yZxdXYCV2fGcW1uAtf3T+PmUX5/chG3Th3CjeMHcf3o&#10;flw/doD/cRgvXzqDt29dxAcvX8X7L1/C3eeO4ZmTw9g366TvqkZHRxGaWni/NGeSN6fD6mIMzWmd&#10;Kx21zjTU2FNQYUlS5dvyq2KQXS6lsBgf5gYhIZNjSuOD6FRvTv0Qly7ZKyGqpFVWURSkp0heRTQK&#10;qmJRrJfSW+6slUpLPKrrEyBN5fXSX6U+iZ8TUSXCypK4UiWfpTyYiCzWOJTXxajMFRFXJHtFSnnp&#10;VYmwJNQ1cxy3alDf9jPsbWmwt6ehoTMdju4MNPZmommA9nMwBy1DuWgdJoay0TKoRVNfJhq702Hv&#10;SOV2kpeQwu2kwtbObXVkwN6ZBVuHYKlRPufrO7Swtmlh4fkzN2XC1JjG40lRxyLHJ6ixJSrRyuzQ&#10;MDZKR31zFuwtOWhsL4CzoxjO9mLGJ4WwuQpgcZAX1zOGrstCtSkdlQYNY7Bkxl9JKK1OZNzIc1Wb&#10;CrOddq0lH229pegdqcTghB4j00YME5LF1TuiQ0dvCWOrAvKwfHKZAnS0FqOnrRwD7VUYI/eZ6bFg&#10;vq8B+wdcODDYgsXhNhwabsehIXKNgVYcIKdd6BExhb66k+howoJCM/YzdjzI2HKxpwOLvV043Mf4&#10;ub8HRwf7cHSoD8eG3RDRRRrgqyb4o/Tj4wM4NTWErF3RvxZYMvILVQNhV2c3OodG0No/CJPDCW1x&#10;GYJi4rBxlwceXrYKv5Fm1CKwcPrPjy7DA4+txiNPbcSy1duxbrMndnoEICAkGmkZOajRm0hQ3QLL&#10;vr8TWEaHezE00E0C16HKIXUyEG5rbkLT3wksznojHGIIzaWoN/IC6UVgySA0qDOkKoHFZubUrIG1&#10;VpAGi4E3kVGEllw4rbwIDZVLqFJiS4uDQQ8hYouhOg852QmIiPCGp+dGbNm6CjulYZnvHoSI04wO&#10;J6IRKY2pE5ORRuMqze8VfiGw5OUXobBQ6rSXoay0AjoSj4rSMpQXl9AxF6AoL4/GWYvsjHQa5yRE&#10;hgbDa9dObFm/DttpyPfu2a3KJyTFxqqsFxFbpG9LDBHHZYmJSUhNTUWaZMikZyKFxj6GwZxfYAg2&#10;bd2JJ5fzOjz2FB5+5Ak8+uiTxOMKjzzyGB5/7HGsWLYcmzdshOeu3UpkkQaeYVJLOjJcpcDm5mQh&#10;W5uG5MRYBNJJee/1hB/Xi4mJQW5uHky1FgYWHegfGGZwMs6AZQqTDOoO7F/E0aPHiWNYoFMYHRsl&#10;ye8mcW9FKwP/1rYmtLU3oaunDQNDPRgbH8T45BBGOZXPfQM96o3ZweEBTExPYP/iAhYPL2LxyCEc&#10;OnoEJ8+cVqW/pNfKK6+9gVdfewuvvi54G6+/8Y4SWF574y03uFymd195Fbdu3cT582dw7MgcDswP&#10;k6B1YbjXhXanCTZjGQxluagkISvLTUNhVjLyMhKRk8HzIM3Qs9NQlJ/Fa5eHal0pagi9rkzVqnTU&#10;miBNQ10iIjDgrZKG2zl5SEpKQVRULMLCIhEWHonwCF47yT5KTUdmTj6KOB6kCXdX3wAWjx3Hjefv&#10;4INPPsXX3/+Az7/6Cq++8QZOnz3L8zPG89zMAK2BsKOpuZEOohl9fZ10nr0MbgZ5P41gamoMU9Pj&#10;CpM8b4KRsWGe525Y6utRXFoKTUYmEpJTEJOQiIiYWIRGRilxJSgsQo1neYM3JTNTvcUrJb4kW0RK&#10;TUkGyx5vX1XGSzJURESRvhsCmV+zcQvWbtqqvtu0fZe7jFd4uBJspGm+xeFAR1+fgpSKyi4sVOXI&#10;tu2RsmBbsWbzFqzfvhObd3tgq4eXmm7atQcbd+7Gum07iO3Y7UMizu2JSDMyMYGjJ0/gBMfCQY6N&#10;kfFROkwpaVeDktICIl+V+HI0WhkUt6Kvv1NB5ltaG9HorFcZKtb6WtRZjDDX6WGxGlFvI3ngb5wu&#10;m4IsMxhJRKpLUVVTBn1tJUxWPayOOga/DejoakbvQAcD2ja0tjcykJbePDol5oh4k5uXiWwSx/SM&#10;FF73BETHRimBJSKGJJ5kKyE1BYk8JrcwkqAEFoFkqkQnxRDR6g3xGM7HpXL9NCnbFo+Y5FhEJfJ7&#10;SVFPS4ZGm4HMvByk52SrrKFE2oQETTqS03kPFxTTWdXAwPEppboa2lrglAd7vT3oHua9O82A5cAi&#10;DjBIOnTslMpYEUj2x6mzF3i/ncexU0/jMD8fOs7vTp7F0dNP49iZZ3Di6Ys4deEyzl6+hmdEDCHO&#10;Xr6Kk+cv4vDpszhw/CTmDh3B5P6DGJ6dQ/dSDxVB18gYesYmiEn0T05jZG4BU4uHVRmwQ2efwUkG&#10;biKuXOZ9cfXOXVx78S6evfsqnnv5Vdx89XW8+NY7eOXd9/H6Bx/hnU8+x8dffYdv//gv+Omv/4G/&#10;/Pv/xJff/R7P3n4RnX1DyKBt3uMdgO17vLHT0w+e/qHwDoogIuEVEAEPv3Ds8Q3jGAtV4sqWnX5Y&#10;s2EXnlq5CY89sRpPPbUGa9dsVA8H8/O0aOH4GeptwkB3A+pN+aiWslM6DRrrcpWgMtxlwHifmeTT&#10;zADJjMEuBkZEb28dOnvMsDL4KShORkSUNETcgq071mLXnk203Z4k4WHQpMchU5uAFE0UoqL94OvH&#10;AIfrBTMoSk0MQUk+CUdNAQMBLcpyklGiiYatQIOx2jIca63FcVc15ugTh4uj0VcUjhF9AkbqMzHY&#10;XID+DhKU7ir09hnQ38/9krru5hzUF8ahOjEQlvRIuApS0V5VAJcuD7V5KahJ9IcpbBuag9djPGQz&#10;TkbswbXkMDzPoPVFiwl3aWNe2bcPb5w+jbfOncF7Jw7ho/kRfNznwLu2IrxZnYRXSsJwJy8AL+QG&#10;4A7J6oul0bhTFofrRdE4mRmI6bidaAlcjRqPx5C/6xHk7F2GnOBNSAvZhjj/LQjcvRre21Zg76an&#10;4Lt5GQK3r0DonlWI8d3I4GkXtEm+yE0LRE56EDJTGMDG+zCQZ2CWGASthuQ3Teok07elhiI5KQjJ&#10;CUFIig9CYqwbSXHBPLeRyM5MZtCcB7OxCg7pqdVoo02oR4OjHlZbHaoYoBTQD2TQJ2TlZdCOF8BY&#10;V8N73wJXs101x5ep2JnWdhf9XTN/a1NlosrKK1BaWq5QUV6Fykq94kQGYx1tlxW1ZhuqDWaU8jvh&#10;E6kZ2UhJ1yI9K1dxi0xOpf+aZKWG0Gb/WmCJ+U8Flsoa6cVSijId+UhJLvc9h+sUwEy718L96xvs&#10;pu8dxhg52dCI2184nI0qW1f6tTTQ7zTLA3uXAzp9JVIzRWCJRGhUKCJiI1RWX2pWqspgyeG2lchS&#10;Tn7D/yul3VQCi0EHnaFSlfESoaSkskyJK1LqS7JSpFeLtkBKiJWo8mDuUl9SVtCNe9kpLV1taCPB&#10;FSGle7D3Prr6u9He26kg34vIIpD1BW5hpdkNXg8XbaCILCLoSHaLlAyzNNgZ+PJ+VnCorBO9uZbH&#10;XIMy7nMpUcExUWU2QG81EbWEmaijbeX14/omySThdkRsuAeziA2E+MB6ctl6p/ynZNIIXLCLkEU4&#10;uC8K3C87fVk9UcfP5ib6Na5vpO02cBt6bktvl94x9ap/jF7KktUa6Zvoq2r1RA1qTFUEA2Ki2izg&#10;ODDxOhgreD3IQUX4IqQvjs4gIrseOmn0a9Dzez2Pl360upqouo9iEZyqdCisLEcB+U+BrkShUK4l&#10;UVBRhvyKUuSXS682LiuTDNNCZGglCyuRXCgSwcHyoEoEliDaMkKVA5NsFc4ryPzPgsovcU9oCfYL&#10;vY8QfynpEnb/8y9/9/+fwML/9nEjhNsI5bbCpaQkfYSIKkmRcdDEJiEtLhkZCRzriRpkJmiQEUf+&#10;HUP/Gy09B5KQEpmApHDyqNBYJITIW8CxXB4PbUIKCsjRK/LyYeS5qef5ddWZ0G63oMtVj74Wu8pm&#10;kbJh/USvymCpQ4sILOYq2I1ugcVSVQ6zvPzEc11bUQ5LZSVs3FajiRzUWo+eRqcSWeYYqx2ZmMbZ&#10;fQdwmX79Gn3q9ZPkzSdO4vLxE7h47BjOLC7iyOwsZoeG0E9uLgKLjWO9trwcJnJFE/fTUlnBZTpV&#10;okyyaSSrpq/FpgSWSQakbnGlE/unuxQOzHT+Cgdnf4kOgoGsgswT823k4i2EPHB3Yd+MiCcipDgU&#10;5qbuodGNaSfmuc78jKwraML8bDPm51pU3w7BLwWWWa47M9NIOMiLGzA51YDxCRs5tVtgGVNii/0X&#10;U0GDas4+MmzH8JAd9xvg9/E6EdLMvYeBend3Hbo6zQqdREeHGyJOtLWa0NJkRNO9bBDONzeZyN1r&#10;+Vl6oBjJLw1u8Htnk54+4xf4O4HFXSbMcF9caZPMlB7G0iKsEN0ipJBv9PTVMnYiJCtVfLt8ViIL&#10;1+HvujuJDiNjaz06uN32Vj3aWmoUZL69zYDODm6zs5brm8kT6tDfXY+BHtt9DPbaMdRvx8ggz5OU&#10;eBtxCyvjow6FyTE3pggljhEinM2pjCMn9k01uSHlwYgFXr/9c24cXGjFwf1t98WVXwssHCvEr4SU&#10;Ay3Y95/hILH4S/C/iPlFEVMEkqHyM+YOusUVEVXuQYkrxNSCbQnyuQHTB3hMBzhGJbtFfq+Ek3vC&#10;Df9LZaVIdoos//v/EiHHDRFo7gksc4vt/D+3wDI138H9H8CJ07O4cfMcXnzpKu7cuYprV8/h/DPH&#10;cfXSWbx85wY+ef8t/OHbL/C3P/2I//GXPyiB5d/+9D3+9fdfK3HlD199jB+//FBBBBaBW3D5SJUO&#10;k34s3336Dr768A3Vl+WTt17Ch6+/oASW129fxUvXL+DG+VO4cPwgTi5M49jsOE7MTeLM/jmcO7iA&#10;0/vmcGRyHPOM6UZb29Bjb0BjdQ3qxHYUFcNSRvtUzri6KB8V9O8FjF2k90h2cgTSE4IVJyvJTYS+&#10;PItcNh8WQxGshmI01OnQRjvT3+XC+HAX5qcHaR/GsLgwwemo+jwz2YeZiV7MTvVhaqKHY7ADvT1O&#10;NDGWN+kZ7xRnIlebBG0G/1ObosSVskIt8qWqAWMnyU7QpsWhqjQXdsZ0rYzbGmnfDFVFyMlMQkJM&#10;CMJD/BAZLi+dhiMuNlIJLB57dmDzpnXYtYNcPMCHfJHHk56ssl+SY8IQHx5IXyE9QUKQGB6ECP+9&#10;CPDcqYQJ311bEOCxHSF7dyDcbzfiQrzoOwKQkxSKvJRQFGjCUJIZSfurQZutBEO8F0e7ajHCe3ag&#10;tRp9jCt6m8rR4ypFt7NEodNRhHZbAZwmLRr06USGElia6/LQ3ViBLkcF7DVaFKTSb+5Zgz0bHoXX&#10;5icR5bMF6dG+KEyNUBCBpUDKtaVHozo3GRZdLup0OaguEtEjmj7QF/57tsBjC+OUjWuItdixfi02&#10;r1qFtU8ux6rHlmHV48uVyLL6iVVYv3wdNq7cgPUr12H1Uyuw/PEnlMCyae0aeOzYRn/rhQjJSg70&#10;4zkLhiYuCtkp8apHTnZyDDQxofSdfkgmRFjJjA1BXnIUjyOW02hkJ4RzeRDigrwR4bMHoXt3ESLI&#10;eKrslUg/Wb4X4Xs9EbZ3D6K5XBMegKKUGOjz0mArcwssDRVEZQ6chkI0m5cEFkOpeg6UGhdOLuAB&#10;793byCF2k1t4kWNIuVBPfpYePYFISYhDbmaGgjzD8+Hy1StX4MEHfodHHn4YK1esxI6duxAYxPGQ&#10;nEreze07WzA4OoWJGemBexijUwcxNHEAQ5MHMDx1iJ+PYmzqGMaJiUnOjx8mFjE6xvVG5hm3jTO2&#10;6EYjt+NytWBgoA/TM2NcdxCdXY3QG8ihK/MYVxSjyWWlPW9CV0czYxkLDDXk3yWlKC0i9yutXhJV&#10;LNBX1fGzgfdNFXRlBujK9SgprkRWRj5Sk3kuktKRz/jDWEU/4WzC5OAgjs7P4+LxY3jh0nm8/+Jt&#10;fPX2a/jxo3fwzduv4KM7z+KVSydw69R+XDs8hRvHZ3H7xDxuHZ/Dc0emcPXAKC7MDeDcRDdOj7Th&#10;5GALTvQ34zhjasGJvmac7G/ltBXHe1qw2O7AviYrZmkXZhprMdtkwWKPCyfGunB2egBnZwZxerIf&#10;x0e7cXysG2dnh3D58CRunlnA88/sx42nZ3Hx5DCO7pdMWgt9VyW6e4rR2pHLuEILR2sWGjs4Ftq1&#10;5N2ZMDo0qLQmo9SUgMIajjkdx2cZ48dCaeoegviMAMSm+SvEZ/Ce1wYjLS9cNWvPYVybr4tBkfQa&#10;MUjz+DhUmGlrrPGosSVw24kwNCRxXiBZLEviyj2BhetI/5XKesliiXHDGgOd9GGxxUEa3hsauQ1C&#10;xJYau2ScxKqpUcqHuRJQ15IEW0cqGrrT4OwTkSULLUPZaB3OQdswp0NatAxKlksGnD0aIh2ungw0&#10;9WaiuZ/rDmjROih9XPI4n4fmJbQMFqB5sBCuvnw4e/Pg6M6BvT0L9a0ZsDRrUNckSOd8BmzqnPLe&#10;6pReQQVo4fmWrJPOQR06B3SM1coZl5Xx/NPmNxUw5spDnS0bJksWqo08//oUVBqSUW1KgdGSxpgp&#10;m+sXoWdIh+HJGozPmugvzZjcV4vRWQP6x7jdfl7Tzny0tOWhtbUAXe0l9CM6jHTXYIo8aN+ADQeG&#10;nDg00kK04wjHz1GOF8GRkU4cHurAYj95Rk8r9ne2YKHjl2jFAcaSB7vIS7o7Of66sNgrIkuvGwM9&#10;ODTQjcUBLh/swqGhLhwZ7VECy+lpEVj+LoMlKCqGiEVITDzC4pMQI29OajIQkZAM39BIbPPwxvL1&#10;m/H4Sinlsw7L123B6s27sWG7N7bulgey4fALjkVkrIZBeT4DfD3sDY0kgX0kuaOYmZ3A9PQYJieG&#10;SGj7SGjdAstAfxedZYfqLyH9QKT/SlMTg2IGmE67jY7QTCdcTcdYDquxCBYjnbMph9DCasrk5zSC&#10;F9qYCrPBjTqDxt34vjZHlRVzlwvTEVWcr0JTvQ4OMwkBDa2uJB0ZGgaDgbuwfdsqrF79KFauegxr&#10;1y3Dth0bsdfHE0FSNzqGjic5BZk5ecgtLEGeNO3OL0I2kVdQjEJ+LivToapa3nw1w2qxor7OAqvZ&#10;jFoGsSYGRrUS0BA1DJrysjJUXUpfrz3w9tit6lSK6CK1QDUMUFOTElTvloT4OCWwxMVxSsibgfEJ&#10;iQrS9NvHPwgbt2zHE8tW4sGHH8PvHngEDxAPPvgIHnrIjUcefgRPPPY4Vq9YhS0bN7nLhfmIyCJl&#10;GwIRFR6KBP5vYnw0YqWxNp2LN/fL14fOKzIC2dlamEy1aGvvwMjoKK/nJIalf0J3L3p6e+kE+tHX&#10;36/ehhVBrV0e6LY3o7nFxQDCwcDBgfauZgyQQI1PDGJiahijHIi9A51o62yGk+s0Ek1tzQwiOtHV&#10;18NAgtvq6cbgyDAOHDqMK9efxatvvIm33v2Q+ABvvP0eP7+DV15/m3CLLq+9+Y7CK6/J2/gv4tln&#10;r+D808exuH8SgzTc9WYdiulw0xMikUSnnpYQpeqxFmSlIp8Q8pRBx5+REoecjBSUFGQrccWgGtSW&#10;o47X0M7z4OK1tRpq+V01iotKkCv9JXLyUcBxUMBxkM+p9OVJy8hWD8uK6WjrHS7VlPvi1Wfx1vsf&#10;4qvvfsQf/vyv+OGPP+HTL7/C3VdfI8k+jYGRITplB+rq62Ah5EFfM89NO51mV3eb6l8zJGX1hgcx&#10;ONjHoKpHYUCWjQ5jZGwMHV1dsNbbUFpWgaycXJU9E5uYpCBjOCFFg6S0DKSIAKPRQPqviAAiIolf&#10;SAh8SBB8AkNUrw2Z/t9B1pG+K1IiTHq4iJhSXStvHssbxJ1qKs2MRczxDw1T2TG7fPzgGRAE7+BQ&#10;hb38v3vw8A+EV2AQQqKjVWaNZMN0cIyNTU0qqCb9TfLmtx6l0oC+MAdlnJrrDEpQGRsfwiwDg7n5&#10;KTWdmBzhWO3HwGCPKk0npd9a21wqY0WEFxFWZL61zakg8yK6OJxW/g/PfVsDx6iLY7GF22/h75tp&#10;0CWTSxobV6O6Wu77fI6DnPso5LjJy9MiIzMNKZpUpKSlIo2kLDNX+hPImkZqAAD/9ElEQVQUICtf&#10;av7nIj1HsocyVWmwtOx0aLLToNFyugQpF5aUzgCAY1R6tKTnZCGvpIjnswLlHItyXovKdSgoLVdN&#10;6wtF1K0xwlRvR4Oc/+5udHGc9I3xHExPYWr/Ag4cPY5jp8/h6KmzDOyOYGR8hvfhKO+3Id6fExgi&#10;GRzmMsHo9Dyd2kHMHz6Gg8dOqd4niydP4xB/e+jUGew/dkJlovRNTKF9YIhOtQ8u2gRnV4+CzLf0&#10;DShxZWB6FqPzC2r92cNHcZDbOH7hMs7wfnjmudu4dPsOrr/0Km7zPn7pnffwCu+R1z/6BG9+/Cne&#10;+exzfPTtd/jix9/jmz/9hO9++hf88C//ij//+//Ev/2v/wv/8X/9v/DDn/6syoRJ1o02v5j+yB+b&#10;tu/Gxm27sW2Pt8pm8Q6M4NgWkSUcu7yDsXWPPzZs88aajXuwfPVWPLlsAx57Yg2WLV+PTRu3IToy&#10;BpUVZejhvTc62IH+zgb6jHyUFySgLJ8kpzQJ9YZMtDUUq5JhC2MuLM60Y/90G4bp3Nvb9LA1kMBX&#10;ZSIji0FbyG54em3CHo9NCGbAlcIgorAoE8XFvK55UpYgFCEhHvDw2ADPPRtoo7cjPjpA9QspL8pA&#10;XnYiMpMioOGykpQIOIrSMGEpxYK9DNP0h0MV8egpiURvVSy6TcnorM9EuyOXPrWYY1jH8VtDElKJ&#10;Jiv9ZxkJXkYwzNlRcBaloE2XDWdxBozpPOZwD9R4b4DDaxUGvddjMXAHno4OxFVtGm7wvrvT3YVX&#10;9+/Huxcu4N3Ll/DWmRN4eWYEN1osOF2ehoNpAZiJ2YHxsI0YC9+McZmP341hoit6G+zB61G1dxmy&#10;tj2EmPX/hIC1v4HPxt9h7/bH4blrBbz2rIW35wYEeW9hALUdcQE7kRS4E5qQnciJ80Z5RgiMJfEw&#10;8BgqpHarJoABrydiw3YjPsJLNVRNTQxGegpJMH17VloUMlIj6VfDkMggNy7CDwkM5DT0AxKE11QU&#10;wy6lH5toB1qdaG5tRFNLI32SHXX2WhjqaqAzVtCuVcFQb0BdgxkWBulWTkV8dbjsPL9NtBHkMCRk&#10;Io4bjEba3zLFCwTFxeUoKdXRVlWhQldDMLCpMjE4MqCkvJqcolyN26w84RT0KUR2bqEqF5aQmKoE&#10;+4CgYPgHBCIkLFSVDcvKzmIQV6yEFb2xEtWGCuiqyxQq5aF6ZTFKKwrpfzhmOa83VdKvmGjXuL8k&#10;kFISzCJ9RfTVqKyWEmNVkH4tzW1NcDQ5UGWsRnp2BiIZEAdHhCCE3CCKHCFBk6hsVVa+Voks+dx+&#10;If+npKqEKFUorSpTZcFEYJGpZK5IqTApGyYiS1a+u09LThH9Jo+hvKYS+jojz2s9GpobFaQUWF2D&#10;lfbMDIPFpL5XENFD8IvPNUSVqUbtc6WB51hfSVso9rASOh6XCCcVNdVEFcokc4WoqOZ6Asnuq6D9&#10;LOV5Lyog8pHH/Szg/ko2jey3WxzKQabUZieyace1BYWcL0BGXj7Sc/MUMogsfpbymNr8wvvI5rpu&#10;FCjkFRXyP7htIre0iIFaEbI4n8HlaQX5SKOP0OQRublIo9+Q7NDUjHT6EhHv6Q9SEpBKpNE3aLWp&#10;5KAZvM45KNXlLiEPxeU5KCjRQptLv5KZhMTUBCQkkT+SW8Ynk0MmCx9IVohNIsgPYhITEZ2UhChy&#10;0EhpiBov2ZPRhGQCErz+YURIbCR9dISCZGeGyTQyHKHkkiHksSEhwaofnWSvqAyW/0Rgcfdd+SXu&#10;iStu4SXEPxShtNVhtNuCcNpumcoygVtsuSfQSDaLuxTYvdJh90qJ3RNfBJLxEsT/COZvwvj7CG4v&#10;ktuNCZGslHikRIuwkoKspHRkp2QiV6NFXlo2p9nISc6CNjEDWQn05fGMG+I0SItJQWpkElIiRGzh&#10;7yPjkRabBG2yBoWZWajIz4e+tBSWKmler4fLakRLQy3aG83ocFnQ2US46tDmrOVyI5z1ehXv2Ghr&#10;LPoK1Er2dEUJ9LxHDGUlMJSXwqyTB2l61Tulx+HEeEcnA8kRnJIKBAcWcfnQUVyln79y/AQu00df&#10;5PyZxUM4MjuHmcFh9DHGctXVoa6yEoaSUtQU0TYUF8NUVsplZbDRjrjqqujXjOhptmK4y4nJgRbM&#10;jXViYaoLB2d7sEgcmmNgSSzOMQAlDs3/Eh1E+xJkvgOHFzi/0IZD+1txcF8zDsw3Yf+cCwuzTgU1&#10;T+yba7qPBRFjiP37GPTOL4Hz++Zbl9CC+TkRXQhub37ehfl9LnK/RkzPNCqRZWLSnc1yD5OTDqIR&#10;U1NOTE26iCZV4mpi3KWyM6T8lfQYkayNoQE7BvtsGOitR1+35T56FSTbw4LuTulXYkFHWx19vpTY&#10;Wvos5Yj5ubXVfB8tbbzObSZyTYFRoaXNQOgVpCyZlChrk1JlUupLiSu15GduUaWX6O+vw8AAMVjH&#10;GIAYMisMyXTAzJia6/TVor/XhP4eI3o79eghujv09P8CcmX+h6BHCStcv9fC4+S17rdhZKBhCXby&#10;HjvGiPFhnkcp5TYqYgrP3T1RZazhPmbG7Aqz4w2EA3MTDswrkYWY5nUlFmZc2D8r170JBxdacJBj&#10;YfFgG9GuII3sD3J6T2DZf7D1Pu4JLPP7mzG30PSfY7/A5cYBN2YVnEtoxMx+xxK43/dhJz/m2Fhw&#10;Y2pJXHGDvznoxMwit3OwSWHml1h0T93LXUtwYvogx+AS5PPsYjPXacXMASkP1oapOUEHFg4O4vip&#10;WVy+chI3b57H889fwq1bl3Dnhet4962X8fUXH+HPf/we//6XP+J//OVP+NuffsCff/gaf/jmM/zw&#10;5Uf47tP38M0n7yjIvIgtf/r2U/z07Wf449cf449ffYg/fPkBfv/F+/j+s3fxzcdv4YslkeW9l2/h&#10;Temd8NxFvHD5LK6fOYozB+awyDhqqrsdw4zh+5wN6LZb0W7h2DXq0UgfWi/CLGM9nTYLxYwhS9PT&#10;OJ+JasY9lbn0RZmMq9NjaQPjoCtMZdxchB6O/6mRVhyY7cWxg6M4e3wOl585jFvXz+ElHvNLz1/B&#10;jWtn8cyZQypTZXK0i2OymfdgCybGujA/O4jFA+M4fmwO584dwpkzB3H40BQGuE5dbQVyspKQnBBO&#10;jhcKTWK0iuOzNAnIy0qBriRblQ/rbLKir8OhevLW6ktRkMPYLDmav5MXcpKRw7grmxCRxWfvHmzZ&#10;uA5bN63D3j07EBkaSG7J7UeFIjEyGElRIbT/YQpJEUGICNiLoL27Eey9W2WvSLP7OClvFerN732R&#10;HuuP7MQg5GvCUEbebSxJgsOYhS5HCXpd5ehulAwVya7IQoMhDbaalPtw8HOjQQOHPg1WXTLM5Ymo&#10;q0jmeow/bEXodJTDVZuP0qwoRPpuxsZl/4z1T/wGO9c+imj/7dAmBKEsKw7F6dHITQxBRrQftLEB&#10;KEqNgKFQAwv5v7UqF9VFGuSQK4f77YTHljXYsvpJbF71FLauXoFta1dj88rV2LBsFdY+4RZaVi6J&#10;LaseX4bljz6BZY88hqeIdStWYPumjfD15LkI9ENceAhiQ4OIQMSFBSFZ+uHER0KbFIOM+HBoooLo&#10;R6UhvwgsoUpUyU6IQEZMiMpGSQj2QZSvB0I9dyFw9w4EEEEeuxDM7Qd77kHgnl0I2Lkd/ju2Isxj&#10;J1JD/VGqiYO5MBPOqjwFV3U+mgyFaDVL03sdOmw1sHMMVOSl8VoGqzJywb5eqmRcMrlODPc5yHcv&#10;vHZtI9fYi4ToMGSSQ2mSYhEVFogd2zZixbLH8NgjD+CpJx/H+nXr4OXljUjGjekZOYrj2x3t6BuY&#10;wfjUYczMn8Lk7EmMTR7H8NhR9A8fQU//IXT1HERb+zzjjyk4G8fRYB+Crb4ftcZ2lJfZkJlRzlgx&#10;H5nphTDoOX77eB8cPIQD+w/QF/SobPrqap2qGGPU62GoIRfWkeuWVaK0SIfiAvLvAh3nq1FWokdJ&#10;YQ3HeRnSUvOQlJCJ5MQsaFKykZmWhzxtEcoYizTU0fb3DuDUIu/PSxfx1vO38fHLL+HLN17B12++&#10;jM/u3sLb18/j1smDuLQwjgtzQ7i0bwjXDozg1tEpPH98BrePTePZgyO4SK5wergZR3rs2N9ai/km&#10;g8KsU4+ZxhpM2qswbq3ASF05UYHhJQzWlqHPWIxuA21HbQn6LRUYazRgstmMacaaU01mTBIyP9tp&#10;w0JfIw4OOXFwtBEH6IPmR620N0b6rRr68wr0DpSis68Ibb0FaO3lWOjOhb09W2WxVNcno6w2AcX6&#10;OBRUxSD3/83ZX4U3lmVZo+jbuff8p7u6qjIrOSKDOcLMzMwog8CyJNsySRbYkmzJzMwM4WDIiIxk&#10;ZmamSqrMgu6u/uF+57yOO9aSIzKqqvt/OA/jW5u1Ye01x9xDc85a+pX0pUUaMCGo3BRZsoic0lgU&#10;VNC/VCWivDoF6to0aBtEIXtv9EqtJRP19kw0iiL1zuxbIkuzM19GszQ5RFRLLhqF8OLMRYMjB8a2&#10;bNRynxpbBpGOGnsGakWhe0e2hCh6X2tLg74lGTpzEtsk1FpT0dCWhmZXJixdOWjty4dLCCgjpegc&#10;L5fiSu9UpYSY7hpTwDNSgs5RBbpGy9A9Vo7eCa6fVKJvSi3RO6UhqiT6ZqrRO12N7okqdIp6LqJo&#10;/oAoms/xqU9BlMHVX8FllXAPqtA1wndrVIvecT0GJmowNGnE0FQD2wYMjBnRO1yH7gEDPL06dHTR&#10;5+7Q0IdWSpGluaUEjeYi+nJFaGktgdOjRM+gDiNT9Zhe5DNfbaG9ttJOmzG72oixOQMGxvl7fIbd&#10;fbyGXjU5jg4TQ0bMjrBfkSNtkLNsz3Ti3Fwvzs8P4vzcEC7MDUucnxF1VYZwZpz8dYScg7ZOCCpe&#10;iOmb6MPmYD+2hsh7ie0R8t6RQWyPcj9ia5TrxvpweqIPZ6cHcWlhDNdWp1D+9wKLT0gYDpw4hQcP&#10;H5M44hvAZeEIjIyBf1gUTgWF47h/KKdjEJmQTserCFmFlcgvraLzp6fzaaRD2kxn1Q6TzUUnvhd9&#10;A8MkfiJaYUp+6Jybn8Ts3ARmZkZJZAXGME1MTo1hYnKUg8WwjH4QacW6e3rQKVOGOdHhFLkEm+Gy&#10;N8DJgdFh16PNpoWtRfzztAzmphKYG4u8EJEtphLYaKTaLEoOFBoZxeJu1RMGmWrMadbB3lgFM42K&#10;+FdFfnYsosJP4OTx3di37y488MCdeGDX77B3/y6c8j2BKBF6mJOD0opKaA21dMqbYWwy0ymvp4Ns&#10;kGJLlYhcEalAuNxibYXL1Y52Oj/tLhecrZwnPC4nujra0dnugsNqRmMtDXyFgiQgHyX5dJaJEpEH&#10;lPMCRXSCc+jgpqfR4CUnITExEUlJSUgSBcRTUhCXmIRQPp/jPv7Ys/8Q7r1/N373u3vx2zvuxp13&#10;3i1FlnvuFgbgftx/3wPY/QCN4d4DOH70OIL8AxAdHo7E2BgZOZORkoT0lEQkx8cgJiIEMVGhSBKq&#10;Pc+puloDm43OQZcHAwMD6Ovvkx9nWqyiMK4ZTWYO6Bzca+pq6OTroBMQ6UBEdEFNFe8VB+wOOwe4&#10;XhqaccwtTmBqdoSOQ5f8iNXabkOry862jS+W+Eep+LDVihaR5573amhsHGcuXMKzL76Mt977EO99&#10;9Cne2RFY3njnfbz57gd/h/dlRMhLr7yIR25cxTz7m8VkRCFJVzTJj/+powg4dYzOdyDSRfgvDaZS&#10;UQQ1iZVoVWXF0Kkr0VCjg80kwiSbYDeZ2J+sfG48J7OVz64BWk01ykU6uEoNqnW1qG/kMzVZUVff&#10;jCrOKzXiPoh8zT1YXtvi+b+Kz7/+Dj//61/xl//4n/jTv/93fPeHn/HRZ1/ghVdew7lLlzE+NQWn&#10;SK8l720zbPYWKbKISBYRDdTX342h4X4MDvbRYevkO+KWaWnEezO/MI9z58/h3IULOL19BtMzc3TY&#10;+mHieevrjOyvdXwWJjSYWmQfriJJFkV+Rf0VEb0ihBKRlitCfMhLSEZiGolEdh6yC4r/AVmiJhDb&#10;nEKRw55GulTktS+RERVlapGbvxaGBvaJxkY5n8nfiE1O4diRgIj4REQlpSA6OVUiNjV9R+DNkMsj&#10;ExIRl5oqBRu1Xi+LB9scbTKvfTPfmzrx0axB1B2ol/enq9stRZSl5XlsbKzQSVujk7ZGB211J5Xa&#10;rEynJtYL0WVhcUaOQxOT3lR1k1NCBJ6QmOK4NMwBd3Com05tl0T/UCd6+zrg9rTC4WhBW5uot9DE&#10;8ccIc3MtCY0BjfV6iebGGpIckp1mI+rrRdFpA/uAnjBAbxT/IG5GA9+Zm2i0mOTHQSP7mfcf3yJt&#10;jUhfU8Nr99YxuPkRUqSxabSYIQrJi8gek13869qGxhYvRI2UJgvXtfId6vBIkUVEr3QO9KN/dBTj&#10;s7wPaxvYOnsBG9vn+R6u8drG5Vjd6vTIgvfW1naYSK6arW2wuTwkIxybF5bocG5JzK9vYmZlDeNc&#10;Njg1IyMdhZji6htAx46g0j85LUWXyeVVLJAIbly8jLPXb+DSY0/g6pNP4/ozIlLlVTzz+tt4/q33&#10;8OI7H+Dl9z7C6x99hnc//xoffvMtPvv+R3zJd+Prn/+Eb//8F/z473/Fz//x3/Hn//m/JP5C/PX/&#10;93/jf/w//w/+J/HDn/6MF197AyOTMxBRPMER0Th6yh+HjvtIkcU/JBKhUfEIi01CcFQCfEOiccQn&#10;FPuPBmDPQV8psOwl9h04iUOHfOBzKgAZaSRLBgP6uj2YpiGeGu2Cu82IpppS6FSZqFamobYqizZF&#10;jdnRVlw5Q5L50BJuXJ7H0kK3/IeoyayCTl+I0tIUpKSEIiryFCIjfJCZQWerPAd1tUroq8tQUZaD&#10;zPQYxEX7IzT4GMJDTiAm0p9jMx20DBGBkYTM1GikJYQjPT4UJalRqClIQae+BBN0rObsaky3KDDW&#10;XIChphwMmAvQb1egz6VEb5cO/YP1JPPNHDuaZK5Se1Mh6pQJaFImw85r6KghqdEWwFycAmNiEOrD&#10;jsEWfBB9IUexwHM6lxGPR9TleNbZitfnZvDh1Sv45Jln8RbJ9xMbq9jyODCkLoaV+xqD9qPW9340&#10;BOyCKXw/LLFH0ZJ0HKbUY6hPOQZ94mGoYw+jPOYoimKOI4tIjDqKyPDDCAk9hDD+dnysH3JSwlFG&#10;21yVnwBDcRLqy1Jhqc5FB53KXkcVPHRGWxqLOV7T4c0IQWqcSDURgMykUBRkxdKupkFdlg1tZR7H&#10;9hxUiNorWYnITomikxyLktxU6NXiTxpG9HQ6MdDfxXG1W0aqdfe70dXHsZXvvcSAG24uc/W2w85x&#10;wNTKcVREDrTQPjjt3L4bgyReQyPDHL9daKCTo62mfdfcRA2qquqgFQ6Prh46XQPtZBP0tc0cl00c&#10;L00cj5tQpW+AhuvVWtoPtU5GseTlFyOVY3Ecx8VYjs3C/mflZKO8shx62tnbBZZ62lrRNprq5LQQ&#10;WmrrdRJiupHbiagHIVALcaaisgyK8lKoNHSum+ohaoJ19XTB6XbRVtSjuKzklsASlxyP5MxUGXGX&#10;V1JA26FAhbZCRrBUG6ulwKKt1e7gZjowjnscy7w1WgxymbZWtyNcaKDUqSWEiCGEGaOpHk3WZjkW&#10;iu2FGFNAm5xVwPcjP1v+diYh6luJZbcg0jLurMvIFbWzRG0xATHP/Yj0HC7PzkJaFu2agJgmxLLU&#10;zEyk0AamZqbL/XMKc5FHDpZbJGpdZSOF9yApLQWJtEsiEjSJtiqRjnR8sogKpR2jvRSISUzxIoF2&#10;LC7xFqLikxCVkMRtEiRiybliyeckyO1iiMikRIRzeVgCx6l48QeEeEQKxMUiIjoKYeFhfDeCEE7e&#10;Eh3F/p4cQyc5g05zOayWWrg7zOhwm8k9m8gZmuh4s2/a68lLqqHW0EbnZ5JHxiMiMpzHCkVoWCjC&#10;IiMQERXN48dIhHM6JDJS1gsL5O8FcruAsBAiGP6hQfALCYQvf98nVPgHARxHAzi2BsAv2B/+RBDX&#10;h0eGIZrnGxMTjdhoAVGHJZZjW+wtgSUuMhaxETE7ENNi2e3CikASkuOSkRLPsXMHYl4sFxDb3Uwx&#10;9l8JLGJeLBeQvxER741a2RFX0uLTOF5kIic1F4UZBSjJLoYitxSVBeVQFVVCU6KCppT2t4QQHyDo&#10;86gKKqEsqEBFHrlOTilKM4tRnF4go1oEijLI3/MKUVlcCm15BWo0atTrqmCqM8DKd7W1pZ5+TCPc&#10;jmb6AmZ0d5BbC4GlvQUep0n6Ok7yCzvHF0sT+YVRhwa+L0by8DqtBkaiSVcNa10tPORGw+SL8/0D&#10;2JyYxIX5RVxZWsG1tXVc39zCw7S/17bO4ALt/iZt8uzQCPrbO+BoNsFk4FhRVY16TRVbLZp5TDPf&#10;TVuD8JF47NZG9LstGOtzyuL8y9O92Fjol+LKmdVhnF0bJAZwdrXfi7Xb0Ycza70SZ3dwboNOqMBm&#10;rxRZTosP7FJo8UJOExtcLkQUgY31bonNjZ5b03+Pm9uui/3WO7EmPrSvundEFqeMZllYcEksCix2&#10;EG4sibRii6J+S5cXC11YnOvEwqwHcyINlqgzIoq5jzkxOeoVWrxoxfiwgDfKY3SwDSMirVZ/K538&#10;VtnKeULMD/bZb2FAiDH9Vok+EQlD9IoUZP3e4vR9AgMtsh6MiH4V9WGGRqwYkYKKTWJiwobJCTsm&#10;J72YnrRJzEx522munxq3YnLMwvNu4TmapNAyMmjiOQmYMczjC4zy+OMjPN5YKzlOG2YnRU2cDoJ9&#10;6rYaOQvTOyLKrQgVL4SQ4hVU/l5gce4ILALtWFvwYn2pAxvL7h2Bhc98o0sKLNun2Se2Bfrouwih&#10;pecfsLkjsqyK5ytEtNUOLP0D2m9hea0Dy+tcdhMbAuwT6+wDErwuCfaNW9NOzG/wmjfbyV07duAm&#10;PBKLnBYQy+Y3vFjYvB3cnhD7z2+K4xDieOJ3N9jfeL1L671YXO3F/HIP5pd6sbI+gjPn5vHoY+fx&#10;8suP4/33X8GXX7yPH7//Ugor/+Ovf8H/+o9/xV85/Zc/fIcfv/kc33/5Cb774sMdfCDbH7/6CD9/&#10;84lXYPnhK/yF+4vIlZ+//gh/+PKDHfC4X7yH7z55G19/8Do+f+slfPzac3j/pafw9rOP4dUnruGZ&#10;K+fxEP2o9YkRTHR2oIc+l4s+SRttt518w0pbba5Sob6iDNWF+aigzazISoemIBtGZQmatGUw0SY1&#10;68vQ2qRBX0cD+XE7x4JRPHxpCc8+dhZvvvQwPnrnOXz96ev47qt38e1X7+PLT9/Cm688hYevnsbi&#10;7BCGOO70eKzso26sLI/j6uUNPPP0Q3jj9afxySdv4MMPX8Wrrz6Jc2eX0dvdBq2qBFlpQqgPRLwo&#10;np4YjcKcNGgqimCqr0answWDXW0Y5LYujr8NteQdFQWypkqFohDVVZXQ0d8SUeviz6axUWEIDvBF&#10;qPiYf/PDO/lPfnqiRGFGEkqzU1GcKepxxSAxIggxIX5IiQlFbkoM7UgKSsnbS7PjaVfi2MagPDcG&#10;2tJENFZlw9mkQE+rBkMdegy4tOi2V6K9WQgouTDrM3gfU1CvToRRlYBGTTKatakwV6ejqSqN82nc&#10;JgcOHqPXoUeXvRot5PAFaTzn47uw+47/Dw7c+88IPPIAMmICoMiKl+nJVPlJKCM3LiK3LkmN4LOL&#10;hq4klccugKOhEvb6StoC+is85+QIP4SeOojAo/sReOwggk8cY3sUPgcP4eiDe7D/3l3Ye8/9svj9&#10;nnvuxe6775HYe+99OLJ3D3yPH0FEkB8SeB8zkuLI58m9yT+yEmORKdJ6JcYgLzkOubx3OQkRyIoP&#10;l2nARFH7m3VX0qNEkf4gpIQHIomcIz5YiCu+ErFB/lJkiRN/UA70R6TvSUScou/AdUJgqVPkos2g&#10;RLepmuD9NWvRY65Gn60GA231GHA2y1TxBmUhzykKsWEBiA0PQlZqAvtNJlvBMciVgnzJMXgeSVHI&#10;To9HYmwIAv2OYv+ee/HAfXdi1wP34MCBffD19UFsbDyys/PJ28kXNLWorbXAYukiLxMRJ8sYHFpH&#10;T98qXO2zMFtGUVvXS7+gHcrKVigrbNCqnajRddDv7ECV2k5+V4fkhBLERGUjKSEfKmUdPO4BjpkX&#10;cPnSNdq9DfT09NKPNKKkRIEc/nZ2Zh5KBXdR6mGorkeVqlaKM/m55VyvQFZGKbljATlZBkKCyIli&#10;0lCYV4Emnmt3Rz/GB8axMrOEy1vn8PzDj+Ld51/AF2+8jt+//Qa+eesVfPzc43jp0mlcmR3F5kAH&#10;1vscuDrdj6c3pvDapRW8/dAmsYHXLi7hmc0J3JjrxcVRJ7Zp8za6TVjvImTbjMV2Iyat9E+N5XBX&#10;F6K9qgBdtQoMNqsxIkRZUxV62Sc9NQq064uJEnQZKzDQrMWYrRZTjgaiERN8nmOtdRhtq8GoS49R&#10;tx5jPQZMDdVibrIBc7NNmJlrxPiMEUOTBvSOaeEZUkmBxdxRgoa2AimwaJuyoDKKNGFpUGiTUaRK&#10;RI4iFlklUcgs8iK7hP22LFamEFNoE6CsSUFVQxr0zRmoaclErSVD1k9paPVCCC1NDm+6MJMrX8Lc&#10;XgBTu6h58ovAUmPPhMFGPm9Lh8GejhruW+fIQl1bJtelQ29JgbY5keeYwDYBenMS6mwpPPd0mD3Z&#10;sPXkwTlYiA4hotwmsPQJkUVEtIwq0DnM+zdSKqd7xsrQN8H1k0quV0n0iHbSK7T0TWul0NI1roJn&#10;RImOoUq4BkQ9Fy+E2OIeVqJzRIOu0Sp0j1WjZ1zHYxowOFkrBZbBCSMGxo3oG6lDL59FV78enb06&#10;eLqr4XJr0OpUwWrnM7Aq6JeW8p0oha2Nx+5Uo29Ih7FbAouZttNCG2rC3FoDxuf1PLaGx1Sip5/X&#10;0Kcin6nGJH9ndrQRS+MWrE87cGauCxcW+3BxcRgXF0ZwcX5kR2AZxrlp8tiJAVlnZWu4D1tDXpwe&#10;JseV4LrhQSmqnBkj3x3nPrSJXnB+cogYxJkp8t2Zfh53kNybNm59+h8FFpGiR9RDuHevKFi/X4os&#10;B0UKoIAQnAgIhU9wpEy1klVYDm2dCRZnN5xdw3B1j6C9Zwzu3gl0D0zypkxjcHQaIxMzvDkzsnbC&#10;1MwUZuenMb8wjYWlGZJbEdEySwI85/2n+eoillYWSITnMTs3I3ODj42PY3hkBMNDgySlPejvc6Ov&#10;xyUNaXenjYOMcCSNaG2lQ2DVwGZRodWqQptNDVebBk4aLpetSgosbWauM3nRxhfX0aSGvUFFZ4LX&#10;UpGNvIwoRIefhL/Pfhw7shv7992LXbt/hwd23Y2Dh/YhmAN4RnY2VNpqNJotsDnaZURCU4tNiixK&#10;TbWEiF4wcF6kAbHZWtHWJoraOtHudMFDJ0gU8BeF/EcG+jE22IdhUdjc005nqgXmBg7GNO5aJR27&#10;8lKUlxahSHxUyKBDnxjPgZuOKJEgRJZkOplJdNbj4hEYGiFTNe3edxB3378bd/zuHvz6jrtkJMtd&#10;Qly5bzceeGAPjQDB9UJk2bdnL04cO8bBNRAJdN4z0lKQk5lGA0IHNzoCMSL0ksavpFB8AKyG0ymc&#10;gm524m6IYvg2uwVGkT6iugpqrRqVmkr5ISY7Pwcp6eIjRCLiaUjjk2ORTgIiioCLtCp9w12YXRQC&#10;yzgm2LnFRywhsDjcrVJYcXW2S9hF3m9rC+oaG2S9ElFLZHJ2HpceuobnX35NiijvfvAJ3nn/Eym4&#10;vPH2+3j97fdu4e33P8T7H36EV197BVcfusT+0o7SknwEkiwd3L8Xex/chSMH9sPv5AmZmi05XqSN&#10;SYeiqADKsmJUKctkUbDm+lrYW2iEeS4Om43PyU7n2Eqy1gydRgdFaQXy8+lcl5ZLMaVab4Suph5a&#10;fZ1sm1vs6Bscw/a5y3j1jXfx1bc/4s///j8kfv7LX/HDz3/GN9//KAWWV954E1cfvoGF5WV0dvfA&#10;YrOivpHHMDVyALJA5Pt3u9vhIeEVrcvVBrvdyj5m53wHRkaG6Viu4dq1a3jyqafw9DPP4sYjj5G4&#10;X+D9XsLo5BSGRKHxSfF+jqOrbwBW9k0hgIioEyGOiCiUaPavyPgExCalICVTfLgqkqmnCniNhYoK&#10;FJVV3kJxuRKlou4QnXOFSiXFFSGKiGL5ohVRK+K4qTk5iElJQRj7Wij7sPxwlJiEqKRkKajcLrBE&#10;ihRlcXGIZpvO/UTER21DA8y8H3ang/2kHe4eDwZGBjA1O8lrXsbZszT2Vy7iwoWzOHdum07apsTp&#10;05t0uFewtrbM7YTwso4zZzclts+sc36NTtsqsSKxtr4oxZjpGSH6DmN8aogYxOh4H8mRh/e+DQ6H&#10;me90CzqIznYbujrs6Gq3w+PyosvtQLfHJaOOnI5WWNh3ms3NaDKb5DWIdDGurk4JZ6dHFmG2OoVY&#10;YpWCi9F0U2xplEKLgBBdRCodsU6kiGlmXxTCildcYX+0iULDrlsw251oEQWI7a1osFhQ38LxpbWN&#10;960PEzPzWN3YxtrWGb6LqzJyxdHehUaTDdWGelSoqvkuq1DB/mxstqBzYBgTC7wvm6cxv76BqaVl&#10;jMzMoYd9qHN4VAosMkJlYQnTJHve6JSrslj91SeewvVnnsOjL7wkU3499+bbeIHv50vvfIBX3/8Y&#10;b378Od7+9Cu889lXbL/EO5x+74tv8MFXv5ciy8e//w6ffvc9vvjxD/j65z/im5//hK9/+hlfcV7g&#10;m59+wrd//Bnf/vwT3vvkM1x//AnaoCEo2CdDo2Jxwi9QCiyHT4hUdoE4RTvmGxyBU4HhOOobigPH&#10;A7HvsD/hh4NH/HHkWCCOHQ/CyZPB8PcLkQKLQUcy1uXB7OQwFmaG0EO7Y66vgLaSzooiCdVsO+xa&#10;LE514PrFeTx5Yx2PXF3G8mI/bZYFVpsOjXRctCSOBfkcuxOCER0homMiZLF1Q3UpHcNCKArTkZEs&#10;Ckb6ISzwGEIDjiLY/yjb4wjxJ0RLRAafkikHcuJCUJYaibrCJJLOAoxalJhzVWHBo8VMuxpTniqM&#10;d+kw3mvA6CDJ52gTJidbMEH0knjaLEWoVsWjls5bM502Z0MR2moK0FyeAkNqMHQRx2EMOQJnxClM&#10;JEXidGkuHm024iWSjne2T+PDxx/DW08/jRtnz2KypxsNigLkBJ1AzJ7fIWHfHcg7fj+qoo6jKSME&#10;toIotBRHoKk0HI2KcDSUR8FcmYjW6mw4aophqytBnTYXlYpk2px43ot4qBVpdCxzYNEVwWkkMTSR&#10;JNrpjLoNGO9rlB+OBvob0WpX0+lIp9MQiuQYX6TFBSIvPQoVhanQlufCoC6ETpmPKk4rSzJQmpuM&#10;ggyRpiAJlcXZaKzT8L21YGyoBxNjAxgdEe96J3oHCRG1NtaPoYlBDHMs6CcZ83Cdnfaq0dKEGr6b&#10;IgJCvNdu3oOBYfKVkXGO1R4+8xY+81po6NwIVKmNqNI00JkSUY9NqK5upr0w0U60QF9n5XHa+I63&#10;8piCU5hoW41QafS3BJaUVI6P8YmIoQMn7H92bg4qyBX0NexffC7N5noZoSKEFdE2t9TDZGmQrVh2&#10;E82iRhW3r6nVo7S0GBkijWFaMvIL83g+WrRwvBJF2M0cZ8SfJXIL85HE9bF0kGOIpPTkW6kKRdSd&#10;qMUiBBYhrgiRpapGRH0IeGuuCDHl74UWEdGiqzfIui0itZiIftFwv5spxkTUixBcCmmLE/l74bGR&#10;CAwPRkBYkBehgfC/DTeXi20Cw+n8/gNCERjGVggFoTxOqGgFQuEfEiIRQASF05mOjuS1JkDUz0rL&#10;Spd8JiE5kVwrFpEx0UQMEYuouAQu4/L4ZImoONqzHYRFxiEwJBK+gaEcgzie+AfJdJteBMDnNsj5&#10;wEDya25HHA8MwLEAf9me4nK/4GD4+vvBx/ckfE4dh5/PcYQFs58nR9OBLkK7ownzdG7Pn5nHlcsr&#10;uHh+AZvrE9hYG8f6Ku3j6gTm6VCMDtPW2JuhJVfLykxBdHQ4goICEMDfCQwKRkhYOEIjIiUCQ8Pg&#10;x2Xi3E7J8/An/HDCn+Oo3ykc8/8Fx4mTAT68xlO8Hh/4B/lL8SYqKlKKLNFR0YiOjEYMW4G/FVZu&#10;4u8FFi9EvZZk3s8U3l8vbgosNwWYm9v+rWgTEy6EFf62BH833PsbImJGHD+RfkxSNI+3I7BkiTRf&#10;QhjJKuL4UIqy/DJUFlVCWayEulQtoVFoUKWogla0pRopuCgLlajIr0BZThlKs0tRnEUuKKJasnmc&#10;vGJUFJdCXVaOaqUSBvFBku9Es1EPS3MN7BYj/ZQm+gUt6PJY0dVJsPW4LejgMhd5RqutCS3ifa7X&#10;o47vlJ7H0KkroKsUqSIrUF+lgbW2Fm6zGUP0MUTqnmWOQRvjE9iensHZ+XmcX1zGheVVbM3Rvxob&#10;x0gXOTx5rNVYjwb6M0Z1FerUGimyNJLPNwkhiO+jtaEaDnMtOnmOA/S3xgdcmJ/oxOpsDzZp27aX&#10;B3F2dQjn1gZxXoJ9cK3vFs6t9+Hseu/fQAgsEpt9OLOxE81CnF7r9uJWTQ7+xv8Om7ellOL8LaFl&#10;vYtcj+e45hVYBJaWO7AkU4d5IdKIiXRiMq2YSDG23I3V5R4vloiFbqzMd2FpthOLMx6+WyJ1kVdo&#10;mR6/iZsRHk469A5MiDolg79ggpgccnK5E+NDDtqWXzA61IaRoVbCTt/WJjG0U/dlcNDiBafFspFR&#10;O/3gNtpsUTfGIevHiDoyM1OtXkwTM97aagLzs22Yn/FijutnJ+08bxumRoXQYsHEyG0YtRJCiGnF&#10;9AS3528sTAmRhPdojvdHwo3lWTHfznvixaqIRhG1VUQra61wmRBSiJU5x99i3nkLq4surC2234pU&#10;EtFLp4W4stmN7dM9OLPdewtCaDnNZRJbIsLFi81Nr4AmIpRWhJgiBLRllxdLTon5JcctLCw7sbAi&#10;wL4rsOrFHKfnuFxgXkKsZ7tKrBHrnN9o3xFLdoSTHYHldjFlbt2Lm0KLFx0Ss2suwukFjyswz3Ne&#10;WGW/Wu3G4koP/bJuzLK/zS8N0P+YxuNPXMS7772IH3/4DP/x73/A//2//o34K/77v/4Rf/rxW/z+&#10;i0/wxcfv49P338TnH76Nrz99TxayFwXt//jd5zIl2L/9+BX+nfhXkR7s28/w01cf4scv3sf3n70r&#10;8cPnXnz/2Tv4/pO38e2Hb+Kb917HF2+9jI9eeQ7vPPcEXn3MK7Lc2F7Htkgn2tuFPvqgLtptm0ED&#10;s7YSDUoFasuKoCMP0ORnsc3jshLY66rQwXFDFBAf8pgxw/dgbaYHZ9dGcfXsDJ64vo5Xn7uCj999&#10;Bt989hp+/OZd4n189+W7+PLjN/DOa8/giYfPy3orEyOd5K4dWJwfxqULq3j2mWt4/fWn8f77PNeP&#10;XsNbbz2Pp596CKsrU+jssKJaXSrTfcWEByIy1I9cOgjpSTEoK8hCXXUlHORCnjYT3K1NUnDRacpk&#10;SnBVeRFtqQLVVUpySfq6+eJjdgwiQoMkkuKiUJCdLv98WVVRClVJPipEdExeOhQ5qTJFWHpcOGJD&#10;fBEVeBKpsSHIS4vjeiGwJKIoMxaFGdEoyohEaVYk1IVxqFdnwtWkQF9rFUbJaUc6dBhwqtFjr4Db&#10;VEI+ng+rIQNNVUmoV8YTCWhUJaFZiitCZMmAxZAPV3MFeloNcDapYKjgeZOvHyMHv/df/g8c3XUn&#10;In0PIScxTAosFbmJKM/meWXGQMHzUaRFEkJkiYKefNtMrt1K38ZaV0a7kI9KEfGdFI5U+hvJEURk&#10;MOLItyL8fOBzUESx7MKeu++W2HvP3dh37z3Yf9+9OHD/fTi0634c3bcbfiL6R0SARIbICJa8tCTy&#10;7xS2ichJjkNWfBTSY8KQFhWMFP5GUqivRGII96GvIxAf5EVckA/hi7hgfymuxJKbxAYFSkQH+CHc&#10;5wTCTh5FArcTKcLqK/LRXq9Gv7UGfRY9ulu8IkuvzYABRz2G2k1wNuugqyig3xCKCP5GBLlVelIs&#10;n3cGckRULrlneLCf7E9R4b6IDD9FDnYAB/cJceU3xB3Yu+cBnDh+FGFhocjMYL9QKMnxyfs1RqhV&#10;RmjUIgWXDbW1HTDo26FUWpGbV4vEJBUiI4oRHJyL8NB8JMSVoiDXAHWlFcaaDtTXulFrcHK+GYqS&#10;GvpGWqgqyeMb7OjuGqbtmEBf7yDstjb+hhZpKekIJ+cJop8bR36TlV6A4sIKGaGSlpKHiPBEBPhH&#10;kUeG83xDcfxYMI4e4bsSnozy0mq4HX1Yml7nu3oeF9bPEWdx7fR5PE1//o0nnsC7Tz2JNx+9hkfW&#10;FrDc044evuu9xipM811/eGEUr19aw8ePX8QnT17Eh4+exZtX+M5KgaUHl2grz4+0SlwYbZM4S9u3&#10;1t2EmTYdj6NAmzobJkUK7GzdtSXoa1JiwKyWrbuGY4smB82KVCINNlUul2sw2VaPGVcz2wYMW/lc&#10;LdUYtFWRD/G96tRhaqAWcxMNtInNmJ1vwsSsiKioQfdIFdr7K2HrVKDJWYQ6WwF0plxoGrJQUZsG&#10;hS4ZReoE5JULcSUSmfRfRYH77NIo5JbFcHkMClUxKNXGo7ImCVUNqdCb0qW4UmdNh1HUUbGlotaa&#10;wjZNRrQ0tGbLSBYhrrR0FMLcQX+7PV9GsQiBpU4iC7VtmRJCXDE6uYytEFsMVv6GOdmLlmQZwWK0&#10;czxwZKLFkwN7Tz6cgyXoGCmTdVi6JyrRM6FEj5gWtVmGy+ARqcEkhNhShu7RcqICXSNedEpUonO0&#10;Ep5RlTdqZbAcrp3IFVGbRcBBOPvKua4S7iEVPMNq7lfFY2jRM6pD35gevSM16Bk2oHtIj85+9q8e&#10;LVydajjdajjaVWh1VEpxpcVCtJTD3FIGi7WcyzkGdmrQz/3Gp+oxu9iMxTUzVjYtWNkyY3GzGVNL&#10;tRiZ1mKA59g/xH4yqCKnqsbkcA1mRuqxOG7GOvnRNjnM+YUeXFwcJIZwQWCevHV2SEacbE/0YWuU&#10;PHLEiy36/yLt15lxrp8YljVWzk+N4uLMGC7PjePqwqQXi8TSBC4vjeGSEG94/EtLg7i6OoLr9L/K&#10;/74GS2RCskRorEjTE4cwOo/hdGbCYkW++gSEiHD8tBw61DVocXSib3QWY7OrGJ9dw+jMKi92GWPT&#10;SxLjM4vyQ9749CxGJycwToj6EHML0yRDc1jmC7q6sYS1jWWsb64Qq5xe5bIVLK0uYW5pATPzc5ic&#10;mcbk1CQmxkcxNjaE0RHvB5Dh4V4SUZ5DnxNdXXRKOk1EE50UkWO2mYOOaBvQ6RKhblWwNPHhGUvR&#10;wpfY1lgBR7OahkmD1ka1DF9V5Ccjg4YkITpADqIBfkdw5PAe7Np1N3bvpqE4ehiR0dEoKClFXaP4&#10;4O+Gy9Mt/y0u0vKIuizFZRWy1oZaq4OhhoNgYzM7jhWtrW1SZHG72tHt9uyILN1SYJkcGST5HcRg&#10;Tyc62sSH+xrpiGkqFahQFEuBRYSqJibEIZrOfYxI6ZWUhLT0NCSnpdKZj5dOu6iNIYuR33M//uWO&#10;u/Gr3/4Ov7njHvzurvtx//3iOvZhN7HrgQelwLJn9x4cOSRyi/ohnscUxe7zstJvCSxx0WHIz+Fg&#10;Qaeup6sdc3OTJLcrMsXb8HC/DEk0NngFFqVGidIKhfzgIj68JPJYcckkOSQoUTSeCakJyC3KRm2j&#10;Ae1dDoxM9MuP1iKapau3A+5uFzy9bnT1d6Kzr4vbdPD+tkmBRXy8qqk3or6ZpKi7j/1iFQ/deAwv&#10;vvom3v1QpAn7FG+//xFef+s9vPrmOxI3BZb3PvwYr77+qiycL+p1FBTlw8fXB/v278e+fQdoYE7C&#10;39cfgQGBCAkKRkRYGETx/9TEBGSlkQCQUJUW5kHNazNoq2jsatBobGRbD53WgIpyNYqKFMjJK0Ru&#10;QTHyi0nMiJIyPr/qWhkNMDO/ghuPPS2FoG9/+CN++tO/449//it+/Okv+OGnP+H7P/xRCiwff/4l&#10;XnvrbTz86GN8N9bR3dPHwcbCflSD2joRqdF4S0xpbbXBLCKG6utgMOg4MJnR3U3CvriAc+fOSYHl&#10;kUcewSM8lsB18aH7+sO4cPkKts9fwPrpbQ5YSxgcHUVrO404nXONwSAjWUQUiih0n5KVjdSsXGSK&#10;aysqvSWsCEFFodRIlKlE6hMtKkW6PJ0elVqvyCLSepXKVFhqKY6I6dySEqSJGi/ZWRJp+XnIKipC&#10;DpfnlCqQpyhHbmkZp0uQVVzEdYUoLC+HiF4RYkJnb48cR+aWFrF2egNnL53DpWuX8dDDD+Ean+/l&#10;K5dw/vw5bG1tYHV1GcvLi7Ld2Fijw73C+SU62otSyBWCzObWmhRXbgosq+ti/ZyMsBNRLaOiNtT4&#10;IMYmhzgGjWByeojjj0hj6EG3p43vcRt62A50t2Okz0OnunsHPZgY6sfoQJ+MerBbLXxORujFc2Qr&#10;xEJLWxssDocUP8S919c3yPtXUimiAUv5HhVJ5JWI+jglOyDxugUFn4dX8Lr5PFTVNdAbm1Bvsnoj&#10;T5xuiZZWBxrYj+rNFjnd2TeE6Tle//YFWXdlfeucTAsmBBYRaZVfRCKWlS8hBBZzqxNDE9N0Dtew&#10;uCUiWDalyDK3sY4Z9tMZTi8JQeXKQ1JQufz4k7j29LO48dwLspbKM6+9IWuoCGHlOb6bL737AV79&#10;4BO89emXeP/L3+Ojr79n+60UVl7jO/LyOx/ixbfeJ96TeOGtd7jsXbz6nrd4/stvv4vnXn8DT7/y&#10;Cp586SXiRTz98kt4itNXHn0Es8urvK9tss+GRMbID5tCYNl/5AT2HfZi/9FTbE9hD/HgIR+2fjKK&#10;5ciJIBw7GYJjxwPh4xOCsHCSp9IKtNkdmKUNWlmaxdzUEFz2ehg0BVAUJhJxUJelwNJQhn4PSdwk&#10;HehpD8f1NnR5mvmu1vJdrYbZpEVdDZ9XIQl7QjDJ+gkkxgYgl46XUpGFypJMFOcmIT2RTlqYL0J8&#10;j+Dk4QdxaM89ePDe3+KBu3+D3ff8Fof3PYDAU0foRAUgm05cYXwwKlLD0EhS2tVUhtnOOmyMtmCd&#10;5GJplIRyqAETA3UY7a+lo2rEOJdNjJtoHw1wtJWTxNNRq82kfSQxs5TCSqeupjIe5an+KI08BnX4&#10;SdiTIzBZmovz9Xo87nbhhekJvLq9jVceegiPX7qCxckpNLF/J0WE4CidjYN3/DcE77sLuaHHUZeX&#10;CKc2H11Gkj5jHuwkrmZDElpqUuFszEe/XYMxN8+LJHuQbVcbSZhVjQ6LEp0tKvS0COeIRNmpx0Sn&#10;EdO9jZgeMmFqzMp3sg0iL73NUYVKVQYdm3CkJAahgM6jSkGCWlWM+moFajV0isvIWwpSUZKdiGKi&#10;JDcFqtIc1Osr0eFoxjDf6xk+28kJka60i+OvSGnpJnnrwZgQWWdGMTo9gn6OAe4+8W7Z+C43wsCx&#10;2VBnRLMoBOkmH+kfIi8Zk0UjmxvttBMN0Kjq6LzTVqrqodU00okXzpYJOl0LdHpRFNyCGqONvMJB&#10;O+eEscnBeQuq9RwXNHqUKip3UoSlyeiV6Ng4JO4ILJWqChhq9Wgy1cPU4hVTbhdXzNZGiZvLBUyW&#10;RpjMXEabolYL8SYHGbT92bl0DCvKeD561NHuavU6FHG8EVEbkbHRCCcviIqPRgIdZBFFclNgKdNw&#10;nBYpEnciWETBeyGu/OcCixdCYNE3GGTEitjPK7JoZZF8Ub9FpPcSAkt+aSFik+MhhJNTgb7yI78v&#10;nWufIL+deS/EvFguoitElMXt8Avxwjc4UMJPQCwLFsuCuW+QRFBEBCLiYhGfkoz0nGzkFRXQruch&#10;PSsD8UkJiCD/Cw2PICIRFhktxZWk9Cxk5xehmM9I2P3Ckgpk8lklpGQiJCL2NoFFiBUh8AkMwSn/&#10;QAkpsATynPjbfkLkIf/wpYN+KpTbhHB7npsQV4Tw4x/oD/8AHwTyWuNiwlCUn46WJjqPYx5cvbCE&#10;5568gFdffAgvPHMRjz28gcsX5nHl4gKuXV3FI9e38OjD27h+dQvbmwuYHO9Hq70ZSnLM1NRkRPC6&#10;Q0PDEBYRiQghHMXG83nH83nHIFhEskRGIDBSRLJ7o1n8w0J4njxnPhN/IXqFh3C7MI63YQglwqMi&#10;yJWjEM37JSJYoqIIcb+EyEL8Y+TK34sr3qiU/0xgSU24GcUiIlu8EELL/15giZLz/5nAkhwj0oOJ&#10;CJYdgSW7GKV5Co4V5agsVkJZouI4oZZQC2GlrApaAQX7a2kVVMUaVBaqUJZHzpOrQElOCYpzijmW&#10;8zj5JagoUUBdXoFqlZIcUoX6Gi2a2ectJvJDWz1czmYpqHR3iVRSrejpttOHscHNZS6nmc+pibaD&#10;vgT3EVxcV6WEVlWOqnIFtIS+sgINUmSpQXtTE/psdox1uDHd1S0jWpZGRrAyNoG1iSksDI9ynO1F&#10;D30Rp8kMc00t6qtol9QaCaOGHFerIXie1So0GlRoqa9GmxBZeJ6DPMepoXYsTHpFlq2FPmwvD+Ds&#10;ygDOEb8ILL0St8SU23B+sx/ndiAiWc6s9/6SNkxgoxenBW4TT/4BYt0WneAd3L7d3wosXiyvuMn/&#10;fsEKIeu4iBouK91ED9ZWer1YJha9IsvyXBfRiaVZD226N6JjbtKLWVGLZNyLqVEnpkacmBwSooqD&#10;94jzxPSwC9MjXM91cv0tODAhsRMJQ4yNEiN2maZLQEyPc5moCTM95cTsjAtzs+2Yn3V5MePwCimz&#10;bViYc2BpzimxPE/IaQcWZx1YENtMt/Kc7RKzEzuYFMuEqCLWcztCRKeIaBRRnH5toVMWpt9Y9LB1&#10;/w02ltzYXPJwnRBZxLZCaGknxL4OiZX/BFJgWWq/Ja6IaCURxbS92Y0zfyewCAjRReB/K7DcFFZk&#10;hBKvhZibb8PsTXBeYG6RHO4mlm5O874Sc9x/bon3V7TLXtFlTggxa+zr6+Rz627yXg8WNzu9ENM7&#10;mF8neB3zQmS5BfYVYpbHmFl1esFjzgoBZ5nreP/meW/nF7sww/41zf41O9+Ljc1JPPHkJXz44Sv4&#10;089f4X/+9Wf8r//4E/7tTz/gh2++wBcfv4eP330Dn7z3hhRXvv38A/z0+8/wbz99g//403fEt/jr&#10;z9/grz99jX//g0gP9iX+/J2oyfIJfv7mI/zhK2/0isBPnP75qw/x05c8hohq+ex9fPfR2/jirVfx&#10;3gtP4/UnH8FLN67iheuX8di5bVxcWcQi/ZpBhxWttNNNoj6pogDVRblSWKktK+TyKvTRrkyROy0M&#10;8RlN8j2dG8TZpWGcXx3FhfVxXNmexmNXVvDc42fw5kvX8f6bT+Kjd57Fp++/SLyMT997GR+9/SLe&#10;fPlJPPPEFVy/soWLZ5fZP+axvTUn27Nnl4hljgFzfOaj9Mk6OJY2oIZcTtRgycviuB4fwfE+SAot&#10;8ZHBSE+IkkXMtRWFMKgVqNGU7aQEz5MF66tESjNNJbTqCpTwmpKT4hAq+MSpYwj295GpwdRlxTDX&#10;16CVXKtZjMUVxbJ+SElWkixinxodLIvDewWWUOSmxqI4S0S5xKEgNYqIQGFqOEozIlCZG4u6inS4&#10;GhXob63ChKcOk11GTHbXYbyzBiMd1RhwqNBFTu5qKkBrXQ5shmxYdYQ+FxZdHtsCWcy+w6xBp7UG&#10;Jl0pSrMSEHrqAPbf91vc/9v/hpMH7pfnlM/zU4iC8TmiaDz5fVacF1JkiUBZegQqsqOhK01Bg0ZE&#10;z/BadcUwqvJk1EslfZMy8uby7GSUZCQiJ5F2nPcn8NghHNuzC0cevB+HxXeyPQ/g2N5dEkd23yeX&#10;n9j/IPyPHUSo30kkkh/crMFSlp8FJe+1iijLSUd+cqwUWRJ4vnGBJyTig05KgSWO9zTG/wSiJTgt&#10;U4T5IyZACC2/CCxhp44j9OQRKbAUp8SiQVmAjgYNBmy16LP+IrD02AzoFwJLx02BJV+KYhH8HRFx&#10;k8FzLBYcNyOVfCEcAaeOwufEAfic3I8Av0Ns9+HIoV3Yt+de4j4cOrhX/vklMiIc2Vn0NcgFRU2T&#10;GlHfpNYCY10rp+1QKpuRlaHmdnncPhlHj8Ti6OEYnDgWi5DANCTFFyEnk1yysBoVCpHeqwXmJjc6&#10;nMPo7BiFw97Lfm5iH1WhIF9BlKCwoIS/V4nKciUK8gqRSH4U6E+OdpL88kQAAnxDERQQiUDi5IkQ&#10;HDzoiwf3HCdO4MABP/q6kdwnBxVlBlhNHejvGsfM6CLmx5awMLbA93gJ5xbX8ej2BTxy+jQuzM1g&#10;tM2KlspSqFITUF+Yhd6GalyaHsDLl9bx0VNX8PFTl/H+o+fwxpU1r8BCrvDQdCcemvFIXJxwYnvI&#10;irWeJiy46zBL/26Efl+3sRR2TRbsIrpLX4jORvrV9AMHLBp0N1XCqStEY0ky6goSYCxMgqOqCH2N&#10;Ggy3GDBkNmDAVI0hqwGjjlpMeuo5FjVgerAe4/R9R4ZqMDikR/+QDl0DVWjvU8HWWY5mV7EUV/Qt&#10;7OtNOVAaM6DQp6BQk4DcylhZ5D6zRIgrEchWRCGvIhoFqlgUqvl+a2JRpouHsi4J2kYhfqSj1prB&#10;4wlxRUynosaSTKSg1iJEFxHNIiJZ8ryRLO35XoHFlYcGEckiIKZdoiXavW29KwdGkSasLUumChP1&#10;WgQauEzUaDGJIvhdHA/6iuEaKoN7tBKd40p0CYhaKqNshWgyVC7RMaAgOHb0i7opCqIMLiGY7Agn&#10;jh4v2ojWbgVsXaLmSomst3ITrVzW2l3GbSq4D58N4ehREioeS4OOPt7jniq4ujVwetRoa6+E3VkJ&#10;a2sZrDYhpCjQ0kKYCVM5UcHpclitFWhzKOHprMLAoAETIvpo0YSl9Rasblmxum3Bymkz5tbqMTGv&#10;x+hkFYZH1RgaUmP0lsBixOK4CevTdmzPdeAc+cy5hR4ZyXJhcYAYxHkpsgxie4occpwccswLke5r&#10;e3IQ52aGcXFuFJcXxnF1eRLXV6fx8PoMbmzM4pFNYmsWN7ZmcG1jEldWR3CJXPgycWV1CNfWR/+x&#10;yL34UFfTKNLV2NFkd0gYmlpQoa1FbolSRq7kCyejthktbeJj+DgGxuYxMr2E4akFDE7MYnB8BkPE&#10;8MQMRianMTA6hq7+fri7u9DuETnN2zntRndfF7oHiP7uW+gS4HJPbyc6uj1wdXbA5fFC1KRocznQ&#10;6mqVcLS38oHZ4HC1wN7WBFubETZ7LR2SGjha6Wy4auFuJ1wGOO1a2JorYG0og72xAq4WNTrtOnRz&#10;O7dNz+V0ftSFqCzJQBENSTYNYgINZFDASRw+tIcD0QPEbhw9fhxhdBbzikpkSjBdXYP8yCxSJKVk&#10;ZMsC+EWKMq7TwVBrRH1jE5rpyLS0WGC1WGGT9VhIUKxWuFrFv96d6OM1DvB+uB12WEXe8Go1NBWl&#10;Mly1srwYZWyLi/KQlZmOpOREJCYlIiU1FWkZGUhKTUM4HeKjp/zwwP5DuOPeB/Avd96Nf/7N7/BP&#10;v74T//Kbu/DbO+/F3ffswn3378Hu3fvx4IP7sefBfdhLHDp4mIbiJCLDw5GcGI+MnfRgQmBJTqDh&#10;JXEyN9WR8PdhY30Rly+dJfFdlwXWu7rcMsWI+MdrhSi2TWdP1IjILS6ESDeVlpeDlOwMJKbTGc5M&#10;kyk81DqlzGUvIlY6e9uluNLR5eTz7mBfEP8W7kHPYA+ffYdMFWayWmQEi8EoUlsZOW9nvxmS/75/&#10;9Iln8Oa7H3ojWN79CC+9+haef/l1vPDyGzJSRKQOe+cDIby8jSeffQoz87OoazAiPikZp3z9cfDI&#10;MRzjffPxC4SvXwBOnDhFY3eUxu4QjotibsdE3tUj8PMV9Wp8ERURKiN90lLSaEBzUVBAMlNKQleh&#10;RrmySgprJeUqthqebxM83QPYoEES5/PZl9/iux+FmPJnfPfDH/Htdz9JfPfDz/jhD5z/4Sd88tmX&#10;vIbXcOHSFYzRGW7htVbrDKhUqaDRalFTJz7UmtBiaYGpxYRaOtRabRU0Gg0sXDY0NITTNH7Xr1+X&#10;4sr1hx/GQ9eu3cKVhx7C2YsXsXlmG6ubm1haW6OjsYix6WlZJ0V88BeRLEIkEQJJUXnFrY/3QkDR&#10;6Gtlf69rMsNka4OlzQW7yy1hc3XA6nTJY5hbW2WB33a+710DA0Q/B9gu2NpdskBvPc/VSDTabTA5&#10;2tDicsIsivi2OlDP98LQ3IRaXmcT19vdIi1PH/rHRWqrGcwsLWBxfRVr2xvYvnAGZy6exTbJ/xqX&#10;iai34ZFh9Pb1opu/18d2fHyMztYcnRdR/F8IteNS5J2dn6Fzw+OxH09Oj2N8YhRDwwPo4djj5vjU&#10;3uFAu5t9lP2wf7AbQyO9PHYP73EXBkQtlp52DPR0YKjXjdG+Toz1d2FyoBeTg710rPs43YcBEaHC&#10;a6jR61EmBKQ88bGuEPlFxd66N4WicHQuElLTEZWQiNDoGASERcA3OAQ+QeKjX7D8+OdL4ij+QXzC&#10;3w/HfH1x1McHR06xr57ywXGRwjFQ/Cs7iuOASN+TjvScAh6/gs9Mj+pa7/MSIrDd5eH4OozJuSU+&#10;/zM4d/EhWdBeiCyzC6syhZ0QBZPTsuW/sRNSMmQtCBNtQPfQiCyOPzwzg4nFRSxtn8bZ6w/h0mOP&#10;4upTT+GR51/AEy+/gqeF8PHaG3jyldckRMTKTXHlxXfew0vvemurvPXJZ3jvi6/x4dffykiVtz/5&#10;Ai+9/QGe4rvy2HOv4MbTL0o88syLnH8Jj79APP8S55+XBfXPX3sYW5cuY12IhefOY4PtxoWLdGTX&#10;2F8GoamtR0pmLvxDIniPvALL3kMnsHv/UTyw97DE/XuPEJzfT6J56BQOHOWYcDQABw77Yv/Bk1Jg&#10;SU7JRDPt38zUDC6cO0MHbxVjwz0cE6vplNF45sQSHCeL4mU0SwMdnhbamHpDETSVWSgqSEJhUSoq&#10;KvNhMFSgpobOW0k6UpNDERV+Cgkx/hxzw0nk6YTR6clKiaQz6I/wgGPwP74fxw88gH3334l7f/tP&#10;uPNX/1+JPffeAZ8jexEf6ossOgRFiaEoo9NWQ9LpqCvBsNOA2X46uf31GO7Uo8dFokJC43FUoNdT&#10;xT5rwJggm1w/2FOLng4t7ZAW7jYlbC0lJPTJKMzxR3rcYWREHEJ5rB+stInTugpcsDXiUb4TT4wN&#10;48mFBTy6vo7zS6sY9PTIf2mH+/li7z2/xa47/wm+dD4yY4JRS4fXUVsBdz3JVQ2JpCYR+vJwGJTR&#10;MNdkwm0tx6Cb59RTjxEPnaA22maTyJlciI7aAnhqC9FTX4KhFiVG2rQYbtdjgNt3c9sOwurUorap&#10;FCUVKcjOi5aooONaqy9BE3+3nk6ntjwHirxk5KVFIyc1kteXAGVZNprr6Zh2mDEx2oXZ6UHMzY5g&#10;nASrv5/jjqcVPT0u+c6PTQxgjIRraLQPfeQs7k6njOCspz2p1umgra5GXR35h60VnZ5u9PUMoKPN&#10;A3MjxzM6WVoVx2oloa6TuY8N1U28zyboq00w6MRYboWx3o6GRlHwnuNgkwPGRhs5RBPUGh2KS8pl&#10;kXsRwZKUnIKUtFRk5WShkLZWpVFJgaWhySijUgREqjARzSKEFYudXM1GHtLySxSLmDZbmkhwzWgU&#10;RTC5f1W1Buoqcg8t+V11FSrVdOCKi2TdufDoKASGBkuERkUgLiUBaTkZyCEvKSJHUagUUNK2iyiU&#10;W2JJjVdcqarxiiteiOnqX7AjyPwisFRJgcVoNhL1XFYta1OJlGQRcdEIog0OighDCM8hLCbyHxAe&#10;G8XtYhAZHyshxBKBsJhoiVBeh4B3PkYiPDaG42+8TI0p/lggoi0VSiVU4o8jvBdC3E5KS+O1h+Lo&#10;yVPYf/ioxGHyBb/gMMRznBRCt7q6BhqREpTjbgGfVyrHn8iYRFkHSozPoVFxiIj1pgnz1i6LR5SI&#10;0uTYH0NOEkdeES8iONN3QH4Xl54u02TGJyeTt8RzPEpATnYa+xEdI0czlueHcf3yKp574jyef/Is&#10;nnpkA9cuz+PS2Slc2J7ERbaXz8/iqhBa6Ohev7qBh65s4uz2MhbnxtHJfmysq4GiTPxJJE9GaKdn&#10;5yAjJxcZ5LIZO3VYknOykbSD5NxspObmcFmWREpuFtLzRKo2kUY0D5k5ObIuYHxiEmJi4hAVFYOI&#10;CD4X3oNI3oso4ma6Li9EWi9v/ZW/FVhuRqiQk8b9kiIsNYHcNzGN7U2kyvVCjBEF8701XcRxhcjy&#10;C/5WxIlHgvidKB4/OgnJsXz2iRnITiOvE0Xs80qhKChHeXElKuj3KBVqqOj3qMvIt8rZTyvYX8v5&#10;3pdVQ6PQQlmqQXkRuRL3EeJMCfcvyecxCktpJxRQk09p1SINpApG8XGSfdzaIiLvyYXbzXwOXnGl&#10;v9+B/gEHOUwburpt6Oigb2NvgknUfuJ7UiPS8Gn5nqkr6COU8TwUqGZby2M3VdPHqa2VIku3xYKB&#10;1jaMtndgsrsb0739tAmDUlwZ4DI3/ZBW+iYyPZiIYNFU7YD+H/mmgXzeoCpHTRVtmV4Fs1ELh6UW&#10;Xc5mDPfYMTXswsKEG6vTnVif68YWHdftpV6cXenFOYHVHgkpsvw91vuIfmIA5zYGcJbTAme4fFui&#10;H6fZbhGbxMZ6LzbWen7B+i8iyy3BRQgrOynC/qYeixRR/hPIddxuB+vLPC7PW2LZi3VejxBZfolm&#10;8WBxxo2FaS9ECi0ptky0Y2bM6cWIQ2J2xEm4MDfK9WPcbky07Zi9iXHXLUiRRog1E9xfiCkSnJ7k&#10;epGiS9Q6me3AkogkWfBgZdGL1UXe/8UOibUlb/2a9SWRfktEmAh403LdjDpZnhNpvUQqrx2I1F47&#10;uD0yZZ3H21z2YIv3xYvOWzjN+3Y7trjdpqinwn3WReov8ZsLTomV27A875BYWeS6JRc2Vt3YXPOm&#10;B5PiylY3zp7u+TsI0aVLYntTbOeF2GdjrZPP2Y2VlXYs8XgLCw7Mz7fRL7XTD7BjZtaO6ZkdTO9g&#10;ppXcn5htxfScQBum550En5kE77loeSwJIb4I0WWZz2Clg+BzX/Vggb+9KCNQujh/E90yKkWuFxDb&#10;EnN8FuIYs0teIUeKOYtcxns1M9vO82rHBJ/12LgTk5N8pisjeOyRs3j3nefxw7cf488/fY0//eEb&#10;fPeViFp5D5998Da+ZPv9l1z3w9f46x+/xf/4y4/4X//2B/zPf/0B//3P3+IvP36BP373Cf703afc&#10;RogvX+Lff/5K4l9/FMXuP8HPvxdpxD7EH756Hz98/p6sxfLFO6/g/ZefwetPPYoXH3kIL9y4ihdv&#10;PISXHrmOpy9fxNX1FSwM9aPHZoKZtr62ogjaIvr0+VmoElkuKorhoc2e6fPgzPw4rqzP4fr2Aq6f&#10;WcBDp2dxZXMKV05P4eqZaVw7N4erZ7nszAweOr+Ix65u4sUnr+CNFx/FW688gddffAwvPPUQHr12&#10;Bue3F7EwQz/SY0FzYxW0miKolAUoL89FUVE6csWfktJikZwUiRQiIzUWmalxSE+Ooe0IkyJLVIgf&#10;IoN8EM02nvPJsSJdVQzH/Bj5IV1EplQqClGlpB3nmFpImxZPPuHvcwInjhyE38ljUmARmUXaWjhm&#10;25rRKFKaFueiMD0BecnRyIgPQ1KEvxQzYsnNU/kb2Vwu0oRlJ4kaLGHITQpDUVokyrNjoClMRKM6&#10;Fx6TEkMOAyY89ZjsFKjDuKcGox0GDLuqMdCmQbe1Eu7mUjiNRWg1FMKmL4RVXwS7QQFnvRquxmo4&#10;GmibijOREhWEUwd3Y++9v8WDd/+a0w/KYvtpImVZUrSsc1KSHgtFRqwUWCqzYqHi+ajoyygJdX6c&#10;jGSpV+eguboATdpC1KvyUFOeCV1pBsHnXZSBitwUFPDa0qJDEBN4EuG+xxDmcxQRQgAJOMVlPgg9&#10;dQQBRw/wHPbA59BeKbKE+5+SIktuaiIqyR/r1OUw0yY261TQldH2pscjNSIA0X5HEeV7RCLS5zDC&#10;Tx5C6PGDCOExQk4clkJKuM8pRNEvjqF/LBDl78tlx7nuCJLD/HiN8Whmf/E0aTHYervAUnVLYBlo&#10;b6YtpE1XkNPwHoUFnpJIjIlAOjlXYkwUQnjcowf24vCB3ThG38vf7xj8fI/i1IlDOMzrOrD/Qba8&#10;zpMnEEL/PZ78LiM9h/5fOW11LRrJ7VvtPbT5XeT7VmRnVCIiNBM+p+Lgeyoe/r7kiQFJ5EfkejEZ&#10;iI1K4/oEBPmTqwbzfiTlkzs0o93Rh8G+KbTa3FBV6pCcmI7QkEgEB4XK38zJYn/ML2YrImGSpcBy&#10;gH7ug7sOYO+DR3CIfu6Ro344RB933376vAf9cOy4+CMhuVVKEfLz1ChT1ECnMaG5wYlWcyfcrfSH&#10;OoYw3juO+eEZTPYMkV+0ob5ciRL6ImnBwShOiEVDaSHGnGZcmh/Fi1e28PrDZ/HG9TN4+fIanjo9&#10;gxvLw3hovg9XZ7txaZI2q8eESbsOfY0K9DYoMMD3YMxejVGi36xEF/1oT30ZepqV6LdoMcRtB9h2&#10;NVSitSoPzWXpqC9OhaUyD46qErTryuDSlcOp534NKgxY+U65GzHV08xzr0efR4cOpxKtbWWwO8pg&#10;c5XD0l6GJkcxaq350DblQFWfhfKaDJRUs2+reT8r+O6WRyFLESmFlZxyIazEobgqHqW6RCj0Sdw+&#10;CZV1KVA3pPAYQmBJQ40ljcdka02FwZIMQ0sSalqEwJK2E9mSQYholiw0tmWjyZWLpvY8Ih9N7nw0&#10;ewqIwl/gvgku7/AKMs0i8oUwc3kLt7F1FaNVCCQDFbIYvWeUvq3AiAbuIbWsj+IeUKKjXxShr4RT&#10;CCOdCrSKAvUdRbC6CmF25N+Cqc2LZk43sW1szeP5etEo5sV6ZyFMriKYXSUSJmcJmtvod7cWE5xv&#10;K0WzXYFmG2EtRZOF61oIUxGamommYo7p3IZ9wNRUTlSixVQJm0UJRyvP2a1FX58Bo2NG2uYmLK+1&#10;YG3bhvWzNqydsWBpqwmzK0ZMzRkwPsW+M1qF0eFqTAwbpMCyNN6MDSmwuHB2wY2zi504t9SN8+R2&#10;F1cGcHF5UAotZ+fIO6d7cXqi5xbOTot0X0O4ujyO62uTuLE5jUeIG1sEbdmNTS7bmsTDWxO4tjlC&#10;ezeIi6u9uERcXu2nvRz6R4FFfDgdGJ3A3OoGlk+f5QWcxdjsEjp6h9Fkc6GmyUoH2Ib6FpF+phNO&#10;j/iAOo6B8Vn0j02jd2QCPUOj6B0eQ//IONsRuHt75T+2RSSCkg68QlmB0soylLFVqAhlmUSZAEm9&#10;gGIHpVzmRTmKuU+hMH5lpRLewtB0YiSKUFqRh5KybCKDDmMGNFW5qK0thtlUASsfmt3MF5Not9Jg&#10;OfUY9Bgx7GlAb7sRLqsOzXWVqNWW0ogWoqJUFJdPpcGmEx4agJMnj+PAgf3Yu38fDhw5Ar8gGpWE&#10;ZIjaFCKFkvgXYyKdYyGwlJRXyDRiuhpRe8GI2rp6ngdbzgvUEY3GepgaG2FpbobNTJga0WysuSWu&#10;lJeQQJQWQKMqo0MllHA1lLxfJSVFyKGDm5YpxJVUnkMCAsLCsP/YSdy9ey9+9bt78H/95nf4v359&#10;p4QQWn4toljufgD3PbAXD+45iL37DmPf3oPEARw8cAjHjx1HYECAjN6IjYpALI1fbGTorfRgDXUc&#10;1NxtmJ0ekR8YT59ew/LyHJ3BHrRYzVDxmRaJqIP8fELkKs+jw51Lx5vOeHamLJwuIlpSs7P4zEqh&#10;q9PDTJLW5hJFxNvQ0eVCZ58bvUPd7DN96BvukxEsIkVYs8UMY1MjDLxfWkMdauqbYLE7ZUFu8WH4&#10;+Zdex2tvvYfX33ofz734Gp569iUJIba88fYHeOeDT/Duhx/htbffwqXr19AzOMi+pkZodBwOHhcf&#10;VU/K1EHHTtLQnDhJ43MUh48cwqGD+7CfRnPP7vtw//2/wz13/5a4E/feew/v4YM4cdIHUXTos3MK&#10;oajQQFNdAwPPTUQOiAiBhdVN3Hj8Gbz13kf46vc/eoWVH/+Er7/9A77+5geJb7j895z/7nshtvwB&#10;n3z6BV546RVsnT4ja6aIfiMK55dXVkJdVcW+RGeYfaaxuQlGvks6XTWquLy6uhptba0k6JM4f/48&#10;Hn30UTz55JN4/PHHcePGDVx7+DouXLqEze3TWF7nsyO2zp7FFd6PR8V2zzyDh7jPBpeNTk/D2dmJ&#10;Wjrpan2NFFaUWr0UV2ThdLuDz6YXg2OTmF5YxtL6FhbXNnm9G5hdXsHM0pLE3MoKljc3sX5mmwPi&#10;FpY21jG/tsLBcBmTS4sYX5jHyOwMhqan0Dch0kwNw0Hn39LejgabFfVWixRgWlwO2NwuOLrcaO+h&#10;se/tJrrQIaK9ut3sO25ZJ8Bq5z68J1XVWt4rDfQ1Bplezd3pQf8AnYK+Xon+wQGMTwqRZQpjE6Nc&#10;1o029jOzxYR6UfekVi/T7ejZ1jfWwd7aAlH0vlekJuwnetslBno7ZNTK2EAXJga6McF3YaKvB9OD&#10;/ZgixnienY42mIxGvscKZKSlI1r8GzgsHL6BwVIYER/oDhw9LiMrRD88eMybxurIKV8cYt88eExE&#10;WxzFg3xH79+7F3fv2oU777sPv7n7bvzL736Hf7nzLvz27vtw1/27cd+D+3H/ngPYvf+wPN4xH5ET&#10;P0J+0EvNykNxuVqm+uroHpACy/rpc7h45WFcf/RJXLp6g4brNNxd/XyXDYiJT+F5RiOS+xYoytkX&#10;mmFv76Ax9qCti8+A1zc8O4XF7Q1sXb2EC+w7Dz/7HJ569TW8+O67eOV9EaHCd068dx9+LOGd/xiv&#10;74grAm9+9Clee19Eq7yDZ159E489/wpuPPMirj/5vMTDT72AG0+/gEeeEe3zuPbEM7h043GcuXKd&#10;BvYCFje3Mce+J+rBLGyclvNjc4skDr2o1NVw3MmCT2Aojp4iyTzqw3t5kvfyOHYJUWXPETwg2n3H&#10;sOvACTx48CT2knzuOXgKD+4/gT37j8PXPxRZ2QWws88vzC/g7JktrK3MY4j9oJmEXFmehcK8eORm&#10;RSE3M5xOWiRKC+iwlCahOE8IsSEk20cRGnoSScmRKKN9qib5K6/IRWZmNGJj/JEYH4jMtAiUCCEm&#10;Nx5ZqZGIi/QjoT8C36N7cWz//Tiw6y488Lt/wV3/8n/it//0f8hpIbzEhpySTpsii85aQSKMldmw&#10;6IrhqCfJbCiHtZaEyZCDlrpsOM2F6HVWkmjWYnLAiOmBBswOmUmYrZgXKUh6m9DZVoWGmmz210hk&#10;ph9HesJhZMUdgyLRH410wPoU2VjSV+KcuQFXOhy4PjSI69MzODc9R2fQgxqVGsmRETi+fw/23Pc7&#10;nv8BpMZFQkunyaSrQKOmENriBJRlBaA44yQqC4Ng1CahzVxCG0wCLcSgViHCZKGhIhaGwjAY8kNJ&#10;oqNgrkhEqzYTDkMu7LUFMNUUwKjj/dRmQ6mhva9MRpEiAYUlCSgtS4JGk4UaXQH0mnyoyzJRkpuI&#10;vPRoZKeQKKdFyYL3xppyOu0tmJnshSicuroyiaUlURtukEStS4orfX0dGOC7PzTQiUGir9eNbtqr&#10;jvZW2Gn7Gupr6fgIkVsJg74aVrMJnnaRwrQb7a1OmBtM5BQ10KsN0KsINe2EppYOTC2qVDUyL7Ku&#10;SnADEY1oQRO5VbOJds/cioYmC2pqG8lj9CgrV6GwqAQFhUVsieIilChKZLSJukop/+RgqNWhhra1&#10;1qinfaihnaiTESxCXBHt7SnC5HJrE1osoj4Q7VazsCsNssi9qKGm0VbxPiqQlZuDhJRkKbAEh4dJ&#10;yPRZyQm05+nILqRDV0budZvA4hVXeE8MAqIOizdyxQu9jFIR6cQEbgoyN0UWAZEirFbUkWmpJ9/k&#10;udQIwb8UOUXig7+ov+L9mC/+yJFXWox83od80f4nEGKJgEhTKZAjIiaJm/O5xWJfwSVFwX2NjJas&#10;5pgt/mggal0paWMz+FshUZEcPw7jd/fdj1/dcRd+fefduGfXXhwhb4hJTEVeMd9rdTVKKtS8J6VS&#10;dBHjZ1i0qGMm0mzmym2K+RxLK9X8PSWKyitlxKJCFMTnb5dVVXtRrUO5To8KnkuFXocKPosytRLl&#10;5MraahVMJqO0QWvLE7h+ZR1PPXYGTz2yiYevzOPC9hi2SPA3idPrAzi9NsD5AWzSmVijM7G6NMS+&#10;PoqlxVHyuWEMDffA43HB1mqDqKFX19CA6ro6VBlqpc3XsFXX1UJZa0ClRA2UnNfU10FjJDhdRYh9&#10;DPUN5GcN0OoN5N+VyMzKQXx8EiIjYhFOexIeEoXw0GhEEKLovLfwvIComeKFV2gRIokQSxJvQdRa&#10;SYoVhe69SI4TESy/QCzzRrF4IUQaIaT8Z/AKOLeLOCIKJgXpSTsCS7ZXYCkt4DMtruR4roKqjH2j&#10;nP25gn27kryrkv240oCqCnKjch3Xa1FRQt+mqFLuJ6AopD9TLLh8CSoVpVALQURdznFCzXGjGpaW&#10;WimwdHSYpZjS10ffa9CJwSHyC6Kv34GuLjuczhZYrHx/mwzkhFryPpVM8SY+BmroE1WJVGHsHyLy&#10;xMT+0spn4SJ/6zS3oM9ul7VZRt3kKp1dGOI43dNGDtdigb2hUUawNPN53RRZatkP9ZUcTypE2mQF&#10;tPSt9PRBjNV0fBu0cFnqOFabMNIrIlnaMD/ejpVpNzbmOrG10I3tpR6cWfaKKwJnV7o53/V34DYr&#10;fTv1WkSKsUGcYbvNfnqay7aIzdU+bEj0Yp3HEVjjsSRWRb0VkQrstrorxOqK+EBNLHt+Sf9F3C6k&#10;CNxcfjvW6HSv89z/HmuL/D1idYH7zf8SzeIVW0SkaoeMWL0plsyNOSXmx1xEOxbGuc2E+xbmJ7i9&#10;APf5G0wJtBPcj1iYbpfHX5p1yxRdq/Meb0TJUhc2eA2bxNbKTXTyvvH+r3r4nrslRI0TiVsRJ57b&#10;0LmD25d5IYUV3kNxvG3eZy+6buEM77sXYlosE0KLEGNEREsHNhY5Lsk0YC4ZrXITN4UWIa6sLbdj&#10;c82NrXWRHqxTiiv/lcBy9nSXxPamR+L0hleU2STWeZ2rPNYyj78wz74414rZGRvttw3T0+yfU15M&#10;Tlq94PSEwLQdkzP0l6TY0rYDxy1Mz3khBJdZYm6Bz3Wh3YvFDszxOud5T+cXPZz3YJ73cpHP4yYW&#10;lju5TCx3y31m59k3BOZ4PGJOTrt4ni5MTToxNirSxfG82GdWl4ekwPLOm8/iu68/wE/ff4Y/fPc5&#10;fv/FR/j95x/iuy8/xs/ffoF//cPv8d//LASV7/HXP/4ef/nxS/z0+0/w/Zfv4ztRW+XL9/D9V+/h&#10;x28+wM/ffYw//vAp/vT9p1JY+YHrfv/Z2/jms7fw5Uev47P3XsEHrz2LN557DM8+chlPPnQeTxBP&#10;PXQRz1y7LPEwue/G9AT6HDaYxDeKwiyJquJc6BXkYpUlMFVVopd+/eJQLy6tzOKxc7RNV7bwxKV1&#10;PHphBY+cX8Jjl1fw2JVVXDs3zzFglO9EF2bH3FgkBzuzOoWLWws4vzXH/j5M38oFl91ITlrB8TOL&#10;PlQUoiJ84O97ACdP0PYe2Y1Dhx6Q7amTB8i1TyIhLox8PBmlPLdynpsocp+VGo8kIbSEBSAi8BTC&#10;A04iOtRfLkuJi0JqQgzSk+ORl5WGInILUQM3Ky0VseSyAT4ncerYYQT5nZIf27Ucb1vq9TDXVUNT&#10;kk8em4zsBPJl/q4QNkR6sLhQP8SHByE9PhJZSTHIiI9AKtelRAQgPToQeUnhsv6JtigNTZoCuBoq&#10;0GXWoNcqPvyrJXpaVJznMosaXaZKdDQo0FZTCEtVLppVOWhUsiW3bdEqyIfVsBGNVWUoSI1DuN9x&#10;GTWyjxz8wAP34pRIb3/qmBRZ4sP8kRYdjOz4MBTQJynhPa3IjIGavkd1YTIMJamoK8+Qwo+pugAW&#10;QzGshlK06It5/DzU0ccwkE9rS9KgKUpBZV4y/Y845PNYWQlhyIgLpU8ShYK0OBRlJCCT157I+y7E&#10;l4DjB+F/dD/P5SiigvyQHM1zSE+GSqSV09K+kDMKkUVbmov8pCgpsISd4HM9tk8i+Og+BB7eS+xH&#10;0LFDCDt5HBG+Poj+mwgWXy4Ty48iNTIAFTlJMGtL4TFVo99egx5LtVdgIXo53++sR4+jAeZa8qvC&#10;DCRGBSM04JRERHCALM4f5HsKJw4fwv4Hd+Hgvj04fvQQAvx9EEj4+Z7AEa47fEj8Ifc4Avz8yXEi&#10;ER0ZS98uFZkZeVCU8JrI8etqrdDrTCgrqUZyIjllUCJOnYgkIuBzMpL9OorLYhAZFofQ4EguC8Q+&#10;+ql7dh3E4f0nkZyQSZ+mAQM9oxjsG4PT3oGS4nL5W6dO+HB7XwTT301JSkUu/db83GIpsgT4heAQ&#10;/V5xrH30effQ59295yh2EfsP+uLEyTBERKUjMakQqellSEsvR0ZGJXJyNCguIucrr0e1uhm11Wby&#10;ABP0yjpUFCiRn5qH5IgERPL4Mf7BSI+IhCY/m/e6DpuT/Xh4cxZPnl3G49vzuLYyhvMz5KTjtEXk&#10;DYtdJgy3VKFDXwRrZQZa1dyvpgSD7PsjVh0GLXxGjUq4jeXwNFSiq1GF7mY1PFzWXqtAa3URWvgO&#10;NCoy0VwqUorlwlzG96G8AC0VBbBqStBRp5Qp4YbajRhyG9Hp0KHNWgkz/c3mFvZnaynqrSXQm+gj&#10;1mehzJAmhZVCTRJyK+OQVRaNTEUUwfdbEYHs8kjkKWNQpIlHaXUiymqSUWlMhaohHZqmNGib06Az&#10;iQL0aTBYBIS4koIaK2FJRi3n66xegUUILbfEFlGnxeEVWYR4YvLQv+2k795VLNHSVfIPsAh0l0rY&#10;ezgGiCiTnjI4+kV9FDXcw1qi2oshLdoHNHD1qeDsUaKtswKtngrY2hWwODhutxbyXuTBaM5BTTP9&#10;5h0YmrzQc1pA15R5C3oT15mzUWfJRV1LHmrN+aghDLyX+qY86BpzJQyNefSjuIww1BegVqIQdcZC&#10;GIn6uiI0GkuIUjRzHDTx+bY0K+lHq9Bq06DdpaG/rcPQYC2mphuwuGLC2mkLNs5YsX7WgpVt2puN&#10;Bswt12FqxoDx8WqMj4gaLAbMjhqxPGHCOu38Fu34GdruM7TJ58iXzpE3nSenPL/ci3NLtD3kdqdn&#10;yKGmyC+I01OdODvbg4sL/bi6Oopr62Psz2N4aGMEV9aGcJn89dKKsHMC3G65G+do98Xxz4rfICe4&#10;yOX/ILC4OnswObcoP2Cdv3YDFx9+FJsXrmB2ZQt9o9NwdQ/KuivmVo9EW0cf3D3DXDeJ3tFx9IyM&#10;omtwSKJ7aBgdfb2wuVwQha5F+iGRdiEhlcYrOYlIRFwKnSEBUUgqjY5SRqr8t2KyKCYqwOmEjBTE&#10;c11sWjJiBOjwC8QScal0rESEREYSEtPoQCVFICYhBLEJNHCZNCClSdBV56JefGxqYKdsKkW7jcar&#10;3YCR7npM9DZjuLsZXU4jHC06WJurYaqvQkOtBgY6FWolne8iDiQ816CgIBw6cpgD017s3ndARo2I&#10;fyXGJachI7cAhYpyVNBJqaLDIop7i1ZNx6WCDnU5nWkRwqdSqqGv1qOJzo3FZILV1AxzYz3qa3Qw&#10;aL21V0T9j7LifJSVFvD3FRyU1eyMelnvxFCjh1KlRJ4oSJ6SipDIKBzz9ceuA4dxx/278c93CoHl&#10;Lvy3X/9O4p85/Zs778Vd9z3I8z6IA4eO4/BRoWKfJDE5juPHTsDnFI2FTJEViNCgAIQRkWFBSCT5&#10;yMtOg5rkSeR/drvsmBgdxMLclIxgEYXWm1uaZORKalYmYkQ9GFFTg4hISERYfDxCY+MQEu39p2hM&#10;UqIUYCo1vJ6mBjr1Vrg6HPB0u9Ez0CXFlYHRAfQO9ckaLCbbL+nBaupF24T65ha02J3w9AzIf91f&#10;vf4Ynnn+Fbz82ttSbHn6uZfxxNMvSLHlldffkXVa3v7gI7z69tu4cO0hdA4MoLBCiYCIaDx4+Djv&#10;G43OkZM46uMHv+AQhEWw/8TxXEXOzYhgaUAPHnwQ993/O9xxx6/xL7/+FX5zx29w/67dOM7nHx4d&#10;L9OBCBGitZ2Ee3kNDz/+tIysEbVWREqwb7776Zao8vXvf5Ttl199h8+/+BZffvktvub0N19/h08/&#10;/QKvvvYGLl2+Sgdhlo63R6aXa6Cz3NDIaxdgvzGKDxm1daiq0kKtFgILnerWVg4u49je3paiytNP&#10;Py3x2GOP4dKVy1jb3KDTMCuxsrEuxZVnXnger/O+vCE+ir/5Jp59+WUptKyePi2Lodtc7ahpaIZa&#10;VyMLhou23mSRAsvY9ByWN07j9PlL2Dp3UeL0hYvYvngR565c2cFlnL18Cacvnsf6uTNYO7uNlTPb&#10;WDq9hdm1VYzyXLqGh9Da6UGj3Y5qXluFrhpFShr30hKkF+QjTaSuKczjfJEUWBWqSim2FpWXQBQe&#10;zs7PlcWJk9PSEJeYiCj2t4Qkkt68PKh4f4TIqee7qBbTBgPMNgt6+nsxPj2J0fExKcAIwUrJPlkk&#10;0nAVF6KotBiKCgU0Ik1GYy0cTqssbN/V7ZQfXAUG+9wYkZErQlzxYpLHneJ4N9bViZ62VrSID1Bl&#10;5cjJyJTFfYODQnCS/ewQ37m9B49gN99Zgb18J4W4IoSAE37BMpWMKMx+8Jj44H8Eu/YdxH0P7sPd&#10;D+ySH/juuPc+Ka786o7f4Td33YPf3n0/l++SQstd9z+Ie3fvuyW4COxjPxdCQ0IqnQ51NawOD8am&#10;5nH6LB2nR5/mO/Q4Vta3ZZH7cqUWEdEJ8A8KRwjfkeyCYo5ldTLyqMXpgNnZhmaHHSZnKywdTjj6&#10;utE9Noqp1RVsXb2Ch597Ds+99Rbe+OQTvPfV1/jo22/x6fff45Nvv8cHX32Dtz/9HK/xfRRpv556&#10;+TU8+uwLuPbk03iI78xDTzyNa088i4ef2hFYiGuPP4urPMdLDz+Bc1cfYV+6xn50Gctb57DAc55b&#10;Y19a3ZSYWd7AyPQC2ngdldW1tClZvJckl8f8eL9PYvf+47wfR3Hf7iMS9+85hl37veLKg4dOYs+h&#10;U9h3yEdiP6dP+oYgPiEVGo0OjjYXhgcH6Qj3yULoLc0c49WFKKFTkp0ZQVIbQALsh7SkQGSnh9FB&#10;C0VSQiDH1aPw8T2M4BAfklc6HSWZKCxOQ3pGNBITSUrTI1BUmASttoDkuQRaVYGMoEyMCUIAnYuT&#10;h3bj4O67sfe+O3D/nb/CXb/6P3H/Hf+MQw/ejTD/w0jnMUoLEuj4ZaJeK4SMEpirCtGkJPkReWqV&#10;GWgnoZno0mNzyo7zNP5n6OBvTDmwOubAypADCwOtGKb9E6KMUZkCdXEUKgtDoCwIhTonBOpkP9TE&#10;+qEl2h89SZGYysvEWpUK5y0tuNrdi2vjk1gfGKLzYoWadikuJBjHDxyA7/ETiImKQH52BhQF2chP&#10;i0V6rA8dzYPIiT8MdWEorPW56HFqMNZrxORAPfraVVxG8lYhclQHQJXvj6qiEOhIcvVlsdCV0ckt&#10;TYS6JIEOURxK8kl486JRmBtFpzoWFVynqUhCdWUKNOUpKC8ShSpj+Q5GElE8l1goilNRqy+F02Hk&#10;mOnBCsn/2tokVlcnsLQ0hoWFEUxO9mFooAP9fOd7PW3oarfB47DQ4TfBZTXBaW1Cm6WRRLCOpFCH&#10;eiOdwwYdnZ5mdHscGBRCTLuD21lgaWyE2WhEM8ehep0eNRotqpV0usgLtJUaThNcptcZYKwzyrSi&#10;JnOLLJBfW9fIsV6M90boDeQUWh1UajU5RSXKKsqlwKJUV8ji9BqtF1ryBX2tVhaz96YDa7glsNxM&#10;D2ZtJffgtZhbGmlTanl8nRRpBGT0iohIVZQih/ZaFIJPShNF3VOk2BJP7pZEznUrgkWmCCuDSi8E&#10;Fq9oojZoJG4KLLcXuBfF78U2N8UYXb0QVXSyrTbyHAghuNQ218goFgFRj0XWbDGKY9Ry2sj1tIXm&#10;ZtS3mHZg/hsYzaYdmFHHVqCWfEvAO9+COpOZTkAzf7MBVTV1vIYaKEWqS9rUsioNCsrLkEz7Ehwd&#10;jcOnTuH+fftwF23/PQ/ulX9qCeQYmSoiBsvocCoqyFdzERwVS04WiJMccyPik5Atop15XKNZ1M3i&#10;+Gl30KGxo0HUzrIK2NFos6N+Bw205Y1tbWhyELQjjeLPAxYTTKLvdfBdHenB6to0HrqygcdunMbj&#10;NzZw/fICzp8exQaJ/uKsE7OiyPW4BVNjNkyO2jAxYsfIoA0DvbR/XS2ydqHTaUJrm+gHZljs7Kcc&#10;460OB50ujm+ESdTvIpo47jdKtKHRtQNRL8zJ7QS4rcXhkuko7c4ONJut0FbXIC+PDn58CkJDohAa&#10;LP6JKUSWGEQKYSU09haiQuK8CI1DdFg8YsJFsfr4f8AvIolXfLkpjiTG3C66iGiWVM6nyOW3IyFa&#10;FKv9BSJyRYgyYt+U+FRkJGciJ10ILEUcVxRQFFVwPFFBWc7+XFmNKqWO47Me1SoDpDiqrIFGaYCq&#10;gv2lvBrliiqUlajkfoqickIcg1yiqIh8vgiV5BcaZRnHeRUa2d+tljralSaZCkxGrww4MDTUzufr&#10;xvCwG4ND4o8dLsk9WtvMHBOM5H56GPheiT9daUQUi6pcprSp4XjcwPfWpNfLKBYH/S13swk9VisG&#10;+YyEyDLU4Ua/sx1d9ja42PdFBIuowdIi7PuOyCLShOkqKqEtU0BNHlRZUgCVopDjaTGM1RWw0Ddq&#10;t9aip72RfpOZY7Yd86O0I1PtdGTdOE1H9cxSFx3YHkIILp04vUiHldhaECIM5xfozC72cl0ftpdF&#10;HZcBbK8M4DSnN7lsgxDRI2vLPV7QifXiF5FllQ6yF15RRaT8WqEDLSM6aONWl7icv7262HVLJLkl&#10;lnDZ30Msv11QubUtz/XvsTLfKSHEDyGCLAphZMIlsTDZjsXJDixNurFMrNBZX5n0cNoLsXxpivvd&#10;xLQXS7x3tyBFFZ7/XCfW+DsC67xvGzzPTd7bLb7jp8W9XevBGYH1bpzdINjeFD5OrwqRRIglXhHm&#10;tBBKuK2ETMUm5rt+wS0BhRDHI85t8BlKiOmb2Fkm1ovt1jpxRvzWipvn1cHz80bQCIhUYL9ApAZz&#10;YX2lHRurHbfEle1NIaB4BZVz27eDx78NZ7aEECO29+4no1j4m+LYK4suLM6Rx8y2YW7GjlkRrSLE&#10;lUmrxOQEx0BiQsJO2y7+jNbmBXmQxLQTUzNeTHP8nBFj6JyLfq5AO9HxN5ifc9MP9rD1YIHPZ5H9&#10;YnGR7Q4W2N8F5ufF9mJ/HmdWgMcVNXSm+NsTbRgbFSnh7BgbacXSfC8uX1jEqy8/hi8/ewt/+sMX&#10;+Lc/foM///g1fvr2cyms/PG7L2Ur0oJ9/+VH+ObTd/H5B2/gk3dfxgdvPo/333gOH77zAj5+7yV8&#10;/MFL+OTDl/H5x6/iy0/f4DGJT17HFx+/hs8/8uKLjzj/4Wv4VIgsbzyPt158Cm+88ARef+FJvPbs&#10;E3jlqcfw4uOP4PEr9OtWFzHiaUdTtRolGSJNVDI5YjY5YxnsdXp4yCWmetjnpsdxfWsVT146jWcf&#10;Oounr54mtvD0Q5t49mEuu7GNJ65u4PLWLFZnBzA95MZojwPDXa0Y8Ng4tpjhaKlBXXUpinPF+ByI&#10;0MAjCCb8/Q7i1Mm9OHp0Nw4f3oUTJ/YhPNwXaWkxKC7M5FioIA+jL06O47A1k3vR7laTF3EMEzVY&#10;irJSUZiZguKcdM7noJT+paizITJ3pCclyPToaUm0K6JGaHAQAn1PESfln07FdjpVBWqrKlFdUYyS&#10;zFTkp8RJgSUjNlTWDokL9pNpctPjo5GX6i3mnhoTjvhQf8QFnZI1RTLJ7YtSoqAkz9eXZKChMhfN&#10;6nyYNXlSPDGJmoNVebCLWij6YlirC7ic91mRBn1RMnQFyTAUZ6C+ogAtHJPt5FEmcr5qRRHPIxpB&#10;x4/iyIPCb9iFo/v2wu/YUQT7nEAIEe5PTh4kOHgAMmODkZcQiqLkMJSlR0GdG4daRTpa6Iu01ip2&#10;/qhVAWd9BdrqyvhbhWigXyFSiKnpc1TmkW9zn7LsGJRmRqGYxyhOj0FZThJUhenQluRwm3QUpcfL&#10;+irxon5J4CnCBzEh/kiICEZGfBQK2Y/UQmSpEnVfqmEWPLIoC+lRQYjxP4bQ4/uJAwg7cZA4JAvY&#10;R/mdgqi/khAajOSIcAkxHc1jR4jIF/+jvBfB9CFSYRV/pGrRYaCVdkuIK5Zq2kUd+h11UmDx2NhH&#10;quj7Z5J3hAcgPNBXiitRoUGyDwT40Bc8ynt6YD+Os/X380NkuBBRohEZEYWgwBAE+AUhJIh8Lywa&#10;sVE8jvgTB/lIalIWMtPzkZtdjNysEqSn5iEuJpXbRuPksUAcOnAKhw/64NTxQMmNkuPTkEsOmZWW&#10;xT6YwL4XzN/2IXzJWXifKnj+7j7yullyuimYm6woKijh+UQh0D+YPCuc/mgueUE1GowmGT1fWqyU&#10;4oxIEXb48Cns3n0I99y3F/fcvw8P7j2Gw0eD4BcQh5DwNETE5CI8Jg9hUXkIicxFaATnOR0VnY+Y&#10;aLaRWfytdIQFJSPYP44+XhjvC33mXYdwYNd+BLLv5afGw1anwSjf5cVhjoN8v6e7bBhxNqLfokdX&#10;oxougwIWZQ6a2N8aS1JgLs+Anf2/w1AKd00ZnPRjrap8mMpzYK7IRQunrVXs7xq+J2q+J9y3vjQD&#10;+rxkaLMSoc1MhI7vtj47HTW5YnkGjMXiXSqCnc/f0US/srECTcYS1NUVoa6+iLy/CNqGfFTWZKOk&#10;Og356kTkVMYjqzwWmUJc2UFWRTSXx6Cgiv6mPhHltSlQ1adB05QBrSkTuhb6q1YvamyiEH3GDngu&#10;RK2Et+C9N3LFW5/lZiRLfWumTPElIlhuF1hauoulgGLtUdyCrbfMix4BzguI9F2Evbscrb1KtPWq&#10;4ezXetGnhaO3Cq3dKtg7K2HrqCBnL4NZRJbYStFoKaYPVEDfLJt+WQb9NV7XDtT6VAmVwQulPsUL&#10;MV/D9bXp0BgzoanL+huoeT/Vhpxb0OhzUUVo9XnQGfKhrylAjeEmClFnILesKeWzqYSpQYWWZjUs&#10;zSrYRK10qxLtThW6u6owMqKnbTZiabUJK1smrG6bsXbGxOkmLK83Yn6xHjMztZierKH/U0ce1oDV&#10;6RZszrWSczpxZrndi1W3xDnyFiG0nF0m9xHcdNaDTfKvTfKxLeKsLIzfI8UUr6DSg/PkYGdo+0/T&#10;jm/NOrh9GzZmWrE+bcPqlIVcrwWrkxasT9qxNeNCWUDa3wosDneXTO21uHEG25evyX8MX7j+GE5f&#10;vI6Z5S30DE/Roerig3FJWNu64eocRPfQuBRYekfHfsHYODx9fbDQOdMZjbL4dVK6SIeTgPDYWJma&#10;QaRxiEqIk2LLLwJLmhRYEol4zgthJZrGKoqIliJLCmLo7EcLoYVtfDqd/4wUxKUm8FjiX9vBRABS&#10;08NRVJyIqqos1Bo4gNfmobGOhsukQKdDg0ERhtkjHIUm9LZzoG01osNuhNNqhJ3Oj6W5Fs2NBtTV&#10;0HGigU7geZ7kYLt7717ct+tBPLjvII75+CM8Og5Z+YXsSDVooOMiUiQ1WiyoaWiUIktZhRLFJWUo&#10;KlSgrFQ4RVWorzPCQufeRkdfCCwNNTpZUF2nroSmQkFnrEhGsAiRRVlRKkWWpkajrLvR0NQo00al&#10;Z2YhNCoKR0/54gGey53378av77oPv7rzHvzTjsgiBZbf3cfBdA8e3H8Yh4+dwolTfrwOfwk/vwAE&#10;BwUjLDQEIYGB8Pf1gT+vMTjAF9ERIooljsYhjY5jIQw6jfzXbk+XiArohbPdBUNdHbIL8mVR9ICI&#10;CPiHC0QiMDJGihh+YZHwCQmHP9uwmDik5+SiXKWGkc6drc0hP3B39najd7APg2PDGJ+ZxMTcFPvg&#10;CNzdndLpF7DTSXR5urisB57uPnT1DmJkfAZrm2dw4/GnIeqxvPLGOzId15PPvoinnnsJz774Cl54&#10;7TU8+fzzOP/QVfSMDqFSp0NoXDwO+/pjH+/F4VOBOBEQhgCeX3RCEtKzs1FarkA573kpn3l2Dvtg&#10;Ao1osC+OHjtEg7Qb9z1wP3Y9uAf7Dh2V9R3ik9NRXVvPc5/HU8+T2H7xNb7/6U/48Y9/xu9/+Alf&#10;/v47fP37H/DNtyJq5Qd89fV3+OLLHYHlC67jvBBYPv/8K7z//od46aVX8Oijj+Hs2fMk6Ut0uMfg&#10;6eyCzd6KpmYzGpuapdCiY99SqTSooEPcQIe6q6sLS0tLuHLlCp544gmJ6w9fx/rmhqx/JCI4hsdG&#10;sbQmatg8LAWWV954HS/yHj3zwgt45MkncOn6dWydP4/51VU+jwm0uTuhb2xGmUaLwnIllNUifYsV&#10;rq5e9PF9H52exfDUNIYnpzA+O4fZpWWsbm1h7fRpDnxbHEfWMb28hLG5GQzyHHr5+11Dg3B0d6GJ&#10;z1Vl0COPzryoyRLOcSEwKhIBkexDJEwBkeEIFmlf+N7FpCbJ91yMETEkwuEx3pQ1ASHB8CcJCgoL&#10;43sYg7ikZKTxvcjKy0deUTEyc/OQlJYul6dkZKKkvBzNlhb0DPRjdIL3hK2V51G1U2sgr6gQ+cVF&#10;UmxRVCpoFDRoNhnR1mZGV6cD/X0dGOrzYJgY7evChBBV2HeniSkh3PR0k7Q5YOfz0PG38vmbCTHx&#10;iOA7EBzEfhYYCl8SMlEz6ZhfII76BkhhRUScCHHFJzBMQuTqF3n7RVF20ceE6HKC24vIFyHsisgX&#10;r/giRJT9UoAR7a59h7j8qGyFyHLnvbvwm7vuxx337JZpscSx03OKUN9s5/szh9Nnr+DM+auYmV+V&#10;9YLKKqtkejARwSIElsy8AlSKDy8cp0xtdpidrTBamlFVX4MyjkkKQimifWwWuHgvxxYWsHLuHC49&#10;SqfsxRfx0rvv4q1PP8V7X3wpxZVX2b+fe+NNPPbCS3j46Wdx7YmnZMqv608+jRtPPychRJbLN56U&#10;gsomz215i+/B+hnMrZ4mttmnzmLl9Hka2IuyXdw8K8UWIbIMTc2j1d3DflpHW5IHv+BIHDkRiL0H&#10;OW7vO457dx3GXfcdxD0PHJYCy+4DQljxwd4jvth/xA8Hj/rjMMmuaA8d9cORY74yUq2E47eZY3uX&#10;pwO93W6Ogw2o0ZVzfM5EXk4cMlJDSWIDkBhHByveD6nJwUhJCkV4mC/H2cM4dGQPiexenKKDGBpO&#10;hy0+EOkZdEiKU2DQl8DRVofB/jaMDLbD1doAVRnJLJ2x4wd3Yc+9v8EDd/4z7vvtP8lUYbvu+rWs&#10;yxLgcwBx0b7IygxHuSKFjl8+LLV0hmor4aqhY6QvRU+DElMdtdiedOD6Zj+euDCOR8+N4qGNQZyb&#10;68bqsBOT7mb0mKpg0xWgoSIFdWXxqC+PR4MiFvX5EahJPIW64ENo9tkLT+BxjMVEYDk3G6fVapxv&#10;NuFqTy8uDA1hkWNzW00NHap0BIoUdocP8/4dg5+/L4KD/UnK6RSFnUBmgg8dsAjYanMx7DZgbqiF&#10;xKQNayQrU8ON6G5XwdKUhTp9AvSaGNrEWGhVsVCXx6GyhE5dURzKiYriBE4ThfEoL4jlMeNQVcJ9&#10;ykUKsiRUlZIMc11xbqwUVkS0UVlJKp9bMRx0tkaHXVhcGMTa2jiWl0YlloiF+WHMTPVhfITv+KAb&#10;I70u9HXY0NXWjA4+d4+tET0cD/raWzDQacFgtxUD3Wx7rBgbcGB6WPxruQdLk/1YGu/D7Eg3JsW4&#10;4WlDh6UBtga9TInQYtTBVKtDHe2q+EiqUYp/t2s5ltfBRDtv4jsn04tabLBY7ZwXES1GqNRVUJSV&#10;0z4poBC2qrKMfKB8R2ipQFW16h8EFpESrIF8xhu90ghbawvtifho2wCjKDSvr4K6SiWFGiGulFdW&#10;yAiW4tISFJUUo5BtAVsxNubQ3mfn50lxpVBRLCOMy+kciwgWTY36PxFYdFIYEXVXRATLLwILr7tO&#10;RLBo/0ZgEccQ0S2GRo4rPHezowUWlx3W9laijdNeWDtcsLnb6Th0oLXT7Y2wuw2tHrcXYprrvRDL&#10;BTrpbLg5pokUuCaUa3XIKipBcnYuEmk/krNzkFlYiDxFGfI5jueyzSgo4rpsRCenIiopBQkZdJ4L&#10;S1DC51Gi1iI9vxghHOsPc4zef4w8imOoWK81NvB8xfnx/SDstKm2Di+s7W5Y2jvQQpja22Hq4HRn&#10;p4SF52lxc77DKa/X2cl+OChy9o9i6/QCLl9aw9XLyzh/dgbrq4OYm27HyJDgZzVwkd/aRR5juwrO&#10;Njpa4t979mpYW6rQyDGhhk6nRluKSrU3AlxEg5dpVHwm5LAWK8+rA3byrVbBO3gPbeR81m6eD8c+&#10;s0ecJ8/JzXHQ7YG9g/eT19Lm7kZbRxdarG10pIzIzy9BQnyq/DdmaBD5X3A07aAQWISQQj4fSr5O&#10;RIbES0SFxv+/FliEuCJEkpT4tB0IoUVEttxEshRUREqwvwHH9qRYUd8l5R8EFhG9oipnP1XqUK2p&#10;ga6qFvqqOhi0Rui09TLyTAgtqkqvwFJZpiWqCDUh0orxnWC/UcoUYQpuX0lnUitrrzg5log6K/19&#10;DgwNu6WoMjIq2g45LYSWgQEXevuc5H52tDnMMLcYyfv0MIg0YdVKVO3UC9CzrdNq0EQO01JjgN1Y&#10;B6cQWEwm9NhsGHK5bhNYXOiytd4SWGz17Jv0RUSqsMZqjkW3CSyqkiKOr/kca/OgLMmHTlmCBl0F&#10;bI1CZDGgx1WPkU4TpvutWBjl+D3Vga25TmzTCT0noliWuzktBBUhrtBpla3HK7As9BC92Frsw9ZS&#10;H04ve9uNpV4JKXbcxE2hhcfzogsizdcKsSprqbixstSBlYV2LxY5vejBKn9bCCJrAn8nnPxn+HuB&#10;5XYxReC/FFj43i2IqBNikfdACCjL0x6szHCf27A2w/0FZm+Cy+nUrwgIQYWtBKelqDLftYNObCx0&#10;YpP3VaTskuLKqhBTenB2nRCCxybBVggjtwstYpubwsrNWjdnNgS8wsxN3NzvF1GlB+d5zP8SG904&#10;L/bZEVi2bxNYNnawvryDlV8gxBURvXJTXBGRK+e2e3fA3/0vBBYRxeIVWNifhMDC371dYPHWmxEC&#10;S+s/CizjNolbAsvETYFFiCvkPwLTLkzxOQqI1F2zsx2Y4/OdF5jbwW3TC+zni3NdEkvz3Vhmf15e&#10;9GKVWGH/EVhmf1nisxNYFpj3cJ8OmfZNpIQbH7HLOjzz7B+Xzi/gtZdu4Nuv3sNfREqvP/0ef/7p&#10;K/z83Rf40/dfEl9JYeWbT9/Dx++8irdefhqvPf84Xnn2Ebz63CN448XH8c5rT+G9N5/FB28/hw/e&#10;fQ4ff/ACPvv4ZXzx6Wv48rPXZfvZx6/is49ewScfvIzPPnwFXwih5cPXvSLLmy/gw7delMf/5N3X&#10;8fl7b+HrD9/DF++/jXdfeQEPX9jGWI+H/Ip2LzOFXC8Z2pIC2OrEP8Ud2Jgax7WtNTx9+Ryev3aR&#10;OI/nr3P64bN47voZPH+DeOQsnn/0PJ7hshsX1rG9NIHpIQ96HCa0W4xwttRyfDHC1lQNvaoQuemi&#10;dpYPx3w/8usg8usQJMQFIy0lEorSbNTV0sY5OJ667ejrdmGo34PxIVEHswdD3e3odtp43CY4yXUc&#10;Eo1oaaiFUfAucq7yYvp8WZnISk1BejJtAf3QuKgohAQEyI/roYEByE5PIf8sRYOhGjUcb0Vqq9yU&#10;eGTGRSI9JtQboRIZhOSIYKTHRSGLPmp+WjKyk+Kl4BIT5ItoEUFCDpwa7o+cuFApspRnkrPmCdEk&#10;RQonVXmJ0BK6/CTUFpHTF6VCX0AumxMPZXoMKtPJc7O4vjAD9ZXFsOrVaCW/aq5Wk//mIy06CkHH&#10;j+P4vn04smcPju3fD3/Oh/r5IiJAFN/neQT5IDk8ABkxwciKDUZ2TADPJxDFKeFQkSPXVWSiRSc+&#10;TJdKoUW0Vn0xmtS5qClL4zZxUGREoDAlBPn0cwQK6f8Up0dAIdKNiWtR5KBOWYSaykJoFaK+Shry&#10;UugnxUcgJZr3KyYcmYkxKGIfUhfn0+7QrpAfuvmcPOR8LeSOyvxMpEeHINLnCMJPHUGk73HEBpxC&#10;PH2JxFBxr8V9j+A1R7KNREJYsBRwpMAScBzZCWHQ0j9rq1eh216DAUcdeiw69Fr16OP8kKuR9rAR&#10;7hYDatXktunkGbwvov5KLI+dEBPNvhaH+OgYRIsadcEhMjolhhwkKT6d/l4GEmJTEUHOEhocw3Ux&#10;iIpIRHxMGtdl0QfMQWpSNhLjMxATlSK3iyRio0R9oHT2ZfLI8DiJeHKUgrxiGKprYDNbYW5ohk5T&#10;zX6ZLyNrU8lpCum312jr0N3Ri5nxWSxML6Kro4d+Ur3cNytDpAcrRX1dMzrdvZiifz81LjIuTJD7&#10;eWDQNaKoqBypqTmIJm8K5e+GhSciMprnklyAlAxy3Gw1UrPUSEqrRFxyOWITyhBHxMYrEBdfyrYY&#10;MXFFiI7ORVgY/bzABPieisSJY0E4RZ85LCAQOanJaNAq0dnajKHOVgy6begl3+kU73Wjlv6pEq26&#10;MtiqSmCtKoZFXci2CG06hYw66WzQoJMcw1VTidZqEa1ShjZ9BTqMKri5vLNZK1O+OfneWzQKNCoK&#10;Uc8xqFFRAlOlAi18pxsryFWIRmUpmrVl5DdlqK8ulb6fQV8EQ10xfZFiqGvIb3Q5KNFmolib4UV1&#10;Jkp0GUS6RKkuTaKsJh0VdRlQNWRC05QJrSkL1S1Z0FuzUdsq6qPkoN7prZVS7+S8M5utFw2cb2jL&#10;kinBbodMD8Z1po58mN0FMtVXS1cRUbwjsHgjVW4XWKw9RDfnu7i8k+s9pRI2D9/VLt7bbo4JXVUS&#10;NreGfpKa/oOSflQF/Z1yNNl4zyzsJ6ZS1DXxftQXoMqQDVV1BpTaNInKqjRUVKWiXJNKvyAFCqJU&#10;neyFJlnOK6pSUKblem5fruW9qfZCWZ3FY4njEdpsqKtzoKnORZVOCCwFOwJL4Q6KyIlLbgkszQ0q&#10;mJtUaGlSwtJUAUszr9laCpezHL29KoyMV2N6vgYLa0asbDVidbsJq6ebsbop0oc1YHHJSNtsJDdr&#10;IKdqJneykGe2kYcKgcXlBTnImbUOXFj34CI5yCVynQvkR1JsWSLIUQXOkT9eIC6SZ978Y+rmjpiy&#10;Nm0hWggzVqdMWJlswuJ4I+ZHGrAw3IilEZ4TOYfCP/VvBZbW9h70DExgYm4NK6cv4vy1x3Hl0adx&#10;8fqTnL+EoclFWF09dMLaYTQ50WShg9jWDYdnAB19I+genkD/+DQGJgSm0DkwyO3b6WTS4SorQ4IQ&#10;WJISEZEQh8hEDi6JdKiS6TDRGCWJGiNZGUgmEjM5eGVkIF7koM5IRQwNXAyNeVxmKuIz09iK5emc&#10;zuA+WUjJyZTRLnE0ejGJEUQI0jOjUFJK48UXqK42Hw11QmTJ4eBVAIelDF0uLQY7jRjubsRwZzP6&#10;25vQ6+QA30oj3FLDB6xDU70WtQYVKsoKkcnfD+XAfvTYEeyh8dq160Hs2btfChaxCUkoq1ShsaUF&#10;7XRKRZqllrY21NDRqazSokQUCC8qkyF9ZZxWq1R00qpQU62VkSs6Gu1qlSiEWYZqtQIaGk9leSFK&#10;C7NRWpRDh42Dq74Kzc00PhYzaugIi48f4l/7vv6B2HfwCO7fvRd33bsLv73rPvxaFLn/zV2yBstv&#10;7rwHd9+3G7v3HMCBQ0dx5NgJmeLqlI8vAkgeQkJpxCLCaSBCEBjgDz9fEfrog5CgIG/aMGFoEhKR&#10;nZmNckU5nfM6nocZtcZGXjMH4/RMhMbESTHFPzIawTHxCIvnvYpL4nQCAiNjESJTZaQhp4COm7YG&#10;TSY6jU4PPN396O4fwsDoOCbm52SUw4VrV3H1kes4e+kCljdWMbs4j9mFOSwsLxJLnF7AxNQ0SfEM&#10;5peWceHKQ3jy2Rfwyhtv4RVRSPvV1/Dsq6/iqZdFDYensHp2Cx39XSjkgBtCY3zolA+O+QcjUDju&#10;NIAJqXm8hjxk0IAVlpajkk6mhs9ETYe4Ul2GYkU+snLTEBMbwfvli2PiHyJHj+Lo8ZPw4b1PTMlE&#10;fZMVy+un8drb7+Kb777DH/70M7778Tt89e3X+OLrL/HVN9/gy6+/wedfEl8IfIsvvvgBX3/1B3zz&#10;jQCnvxYRLV/hk08+xXvvvY9XXn4NjzzyOLa2SGrHx+Fmn3IIoandhXZ3ByyiXgkd4/LyMmg0ajQ2&#10;NnAQIrnnPbp69Qpu3HgYV65corMwA7eng/e8ife8DcNjI9g8cxpXrj+EG489gocevoZzF89jdWMN&#10;M+Lezs5icm4eI7zHXUPDaLS3oUJnQEZhEVJyafALClGk5Duh00HNflguU5iooNZV8z7wN+jMu9we&#10;OOjQi9SADRYLDI2NNGY1KKuqQhEd+JziEllEPzI+Af6hYTjm64eDJ05KHKOR9uGyoOhoRHKsiE1L&#10;k2NBYjrHBE7HsM+Hx8TIdDVCWBE1kZJT01FUwnfHUIu6+iYa0HpUqDTIyS/k80lDbGIyElMzkFtI&#10;w1pbx3N0ywL/AyMj6OjuQqPZTINQjdJKUcRfRMiIdC6lKFeVQ0+y19JSD0+H3Uveh3sxOdKHyeE+&#10;TA31Y2Z4UEKkBhvkc3GYmmHg+12UnYMkvhcRwTzPAPFuhSIoJJznHIlAwi84HL5BYfDhOiGoiGLI&#10;ASRwIXxfRJ7+BJ5vWrZIu1eM3CIFUcrpIqRm53KcS0VYdCz3FymwhOAi0owRR05g/+Hj2Mv3fPe+&#10;Q7h3114Z4fKr33I8IO55YB9/JxxFpTTEzk5Mz61gbnEdAxy3G0029nWlFAxFjYDIuARk5hfQyHKc&#10;ampEs90Cc5sNdXRQlLwnuWUFSC8UEUYkdiQ1aiG0WM2w0NFq7+vGIJ2tmbVlrJ8/g4s3ruNhvotP&#10;vPginnrlJeJliSdeeAmPPSdSgD2Lhx5/CpceeQzbV65h9cwFzK5tYWxuCd0jE3x/h+HqHYSbrZgf&#10;mprDKNdNLK5gkphYWMbI7AI6B0fR3NZOQ18rP3hGxCXzXot/lIdg7+FTuGe3qFO1D7+7/yDu23MM&#10;Dx704XI/7D8WgEOiwL1vGE74R+DIyRDsO+wrw6iPnQwkqUxGWYVKCpt2OwmwqQH1Rh3HcI7lykKU&#10;k8jnZ8chLTGYhJzOYLQoRO2PkJATOHJkD+6577f47R3/DXff8yuOvXsRnxBMW0DnQp1HQlwOR2sd&#10;RkXx4JlBTAx3wtKoQ0ZSFE4d3ov77/gV7v71f8O9v/1nPHjPHTj44H04yWMG+R1GVOhxknwfFGRF&#10;QVeZDXtdJbroMAza6zFkN2LUUY9p2raVkVaShi5cOzOKG+cn8PC5MVxY7cfyOAmwUw9ng0jxkIkm&#10;ZTKalUkwKxPRooiBOScETbHHYA7cB8fJBzHofwyzkSFYo73eLMrHJsfJM+wXW50uzBJOOq6K3GwE&#10;+J7E7l3348677sQDu+/BsWMH6XwEyHtk0GTzHSnHUEcN5oYsWBixS8wMmjDcUwuPS4VWSzGJlkhP&#10;mYE6EttaQzrJcSYdjCwYqkhqNWzVAtnQK7Ogq0inI5ciYahIg0GZIZepSkgS6fAp8pKgKctCU005&#10;elxNmBvvxNn1SVw+u4Ar5xZxbmtW4sL2vGzPbk6znfFiYxIb84NY4D5T/a2YJuaHnFib6sT2Qj/O&#10;rw6TpI3hyuYYrm6O4sq6CCMextV1YnVIFr07N9eDzXE35vtsmOmzc38XSVkPliZ6MdrfDoetEfW1&#10;1TDW6XYEFpG+ywyr1cL+Zue0BUZyCSVtU3GpAoUcP4vLFChTVqJCogKi2L2AiGIx1FWjoakGJo5b&#10;phZR2L4ODc20u+ZamIXI08pj24SAU486o14KLFWi/koVx3GO5SJKtpLHrWSrom0RqRc1HB9VHOvL&#10;uUxRWSFRruJvcx+lsJeGKmh5DaK2iraGx5MQAosQToSAopeRKUJc0dTSxtJB0tZpuK4K+gaRJswb&#10;vaIm3xIF87Xctk6cv6MFVo+DzkM72rrcdBzcsNOe2aV40ok2jt+ObnLQnh44aP+cveRfhEugT4B2&#10;s9fDZZ0cl3rQ3t9L9NPxcKPW1IJipUaKJb6hETjqF4DD4s8nQSEy+iQ9r4jjn57nJyJk7LIeoaaW&#10;nE5Xi/IqA+2ZgY6GDjmllYhOzoB/RAxOiPE+OoF2shS6Bt7nDnEuQ3B09dPh6YG1vZttF+yETQg9&#10;Hg+vzwOLEFUEurq86OQyXqPF0y7TZHp4HYNjA5idn8DSskhnN47ZuX6Mjnegp88CRzufrU1EB5ei&#10;mo6jiu9JFR2baj2dGjoyBj1tHx3MKjq1SrU3pW5OcTaSstN47gmIpmOckpdLh5N90GaX4omD59Em&#10;haoO3vd22LvbeT5OmITI1dHhFYraeR3imugX2Jzd5Bmt0FbX0ekvRVJcKiKCIhAZFImoYJEajJw/&#10;jLYlPBkREimIiEgm/0xBVGQyYojYqCTERSciLkoIKSLV1810X6J+ShziOZ8QFY9EIY7EJEkk70Sw&#10;pBJpt9Vo8Qot9C1iCBGxIoUV7icgxZV4bpPIsTYVOWnZKMwqkDVURHF7UWtFp9KjpqoORh3fT30z&#10;GmtMaKo1Ey0SDZw36ptuA7cziD9MGWV60JYGI6xN9WizNKHDaUVvlxNjQiSb6Mfi3DCWF0exsjSG&#10;pcURLCwMYWaG3GKyC6OjHTJdWE9vG3lfC3lbI8cAkSJWS/6thK66UvoMeo0SdVVeccVaV4u2eiNc&#10;tNUdzU3opC/Sa7Nh2OXCKJ/VCPv7oNOFHlsr3OYWOBqbYK9vlAKLmbypqVov04TVkNtVl9GelxRz&#10;7MzjeJ6DsvwczrMfVZagUV8Ja0MVOizeHPZjnSbM9NuwPOrE5pQb2/OddE7psC514wwd1e15N7bm&#10;OrA578XWvIetQCc2FrqxsdiNTW67IdJ0LXb9Ddbo4K4teVNjiXaNzq5ovREqxKKb27ghaofcrCOy&#10;wt9Y4W+uLnA72rxbAsvO9E2h5Ob830Bst4Ob2/1XEKLI8qxbYkmk8yKWZzg/I0QT/vacAI+5A1Gr&#10;RmL+dggBheDxNjkvIO7JprgnvH5vxMpNUaVH4qawcm6jl+iT7flNgT6cF9NiuVgv0cttvfBu24ez&#10;ElzGfc6JfTb7cWHrJvp+wWkBsY0QcbolpJBzG86ud+EMsS2wRnsooll2IFKWCZxeI9a9wsj2BvsD&#10;cUZErghx5XQ3LpztwYUzvTsQ07fDu/z8dg/BcznN6+e+XoHFw34hnr/32Yv6MiJ6T2B+xoG5aQFR&#10;y6YN08TUlBPTxOyUCzNT7UQHZqfdfOfc9JE6JeZmu7DAZ7REe70838vjijo8fb9gsZ/9rx/ry4PY&#10;2MHmyhCvcwibOzhNPnCa9v807f+2aAmxfktst8LtyQfWeZwV/sasSB03xfdkYwLPPnERn3/0Kn7+&#10;7hP88YfP8MPXH+H3X7yH33/+Hn769lP89B2XffMRPv/wDbzz+rN45blHpLjy2vOP4q2Xn8R7bzyD&#10;j955Hp+8/wI++9CLzz96EV98/BK+/OQVfEF88sEL+PCdZ/Hum0/irVcfx9uvPoF3X3+a+z6Ld14T&#10;gs2jeO25R/H6C4/jjReexAdvvIjvPnkff/72S/zlu6/w8Vuv4vLWGpzkv2W5mciIi0BhWhLHDcHn&#10;2nB2cQZPXTmHlx+9ipcevYIXHr7I9iJefOQCnr/hFVpeeOQ8Xn3yKt545jpee/o6nrp6BudWpjHW&#10;44TbWi//gOIgT2kzkb/UkQsospGfEcvxOQp5bItzk6Aqz0GTUY2+rlY+zwFsrM7wuUxxTCDmp/hO&#10;TpCvDdMn43ja342pgW7MjdB2jg5iuJv2trEeKkUJyooKUVlaAg39Pg39UiGIF9NnzKQ/GU//Snxc&#10;T08iT68oRwN9XQt9bL1aidLcLBl9kUwunEhemxwZiNSYEGQmeiNXCjLSkJ+eiqzEOCSGB0tRI8r/&#10;BGIDT8ooljTukxUTjILECJSnxUGZmUAkopLTFWmxqEiNldM3UZEag/KUaLm8KjcVDRVFsJMjtYsM&#10;C0YD6irLUJCShOjAAPgeEkXn9+DY3j04fmA/Ao4fRagvfz/ID3GhQTzfED63cOQkRSI3ORI5CaHI&#10;ig1CdizPJykMiswYqAoSUSWiZciftYXJUOUmoCwjGkUp4ciND0JmtB/SIn2QEe2P3IQQlGZwn3xu&#10;X5qFGvKKRk0JbYpI+6WEyVCB+qoS8vEC2pAcVBZmQ1WUR65ehFry1cZqDaGGSaTYrTOglfzXxmtq&#10;1KpklFBSWCAi6U9E+Iji9j6ICw5AgrgO3tfkyFCkRkd4RaxgP4T5HieOIiboJK+NPlF5HpxN1VJI&#10;GekwYaDNiME2+kacH/dYMOq2oMtqRGNVBcryMpCZRB8uPhZZKcnISc9AblYOssgN01PSZeH4uNhU&#10;xESl0ZdJQ2hQIvxOReL4kWAcPxoiU3yJ5akphdyvHHnZFexHpUiIySbv4X7h7A+pRexnteQETjit&#10;bpjqraipFn/YqEVLsxX93RwX5pdoP5YwSZ/c00b+12BBg74BLfVmdLS6MTE0icXpRczTB/Y4POQc&#10;RpQVi4jZMmiUWlhNQmgcwDy32Vo7y/HzMs4TWxvnsLy0junpBfKLaQwMTKCvV2CS0zMYGlrk8lUM&#10;Dq+gt38Rnq5ZeDyz6CTcHdPo6JgkJjg9znYEDgf5rK0bVjM5odkJW4sDHY52DPf2YWlqirZg6f9P&#10;2n+GxZVl2aLo987t093VXS6r0soLCeG9995DAIE3gQ1M4IIIAgLvvUeAAAHCeySBHPLepDJTaSWl&#10;Ldtluk+fPn3M/e659/0Zb6wNSlN17r0/3o/xbRsRe6+91pxj7hFzTfqbKSxOjdOnDWNquA+TQ704&#10;TQ470dfBJdHXjomeVglT3J4f6cf65CjOzZ7G5pkxrJ0ewSptytrpU4yrJrC9MI1LS7O4TGzNTWP9&#10;9BgWhhmfDQ2QewxhYXSYfIO2YHgAExz/Y4Iv87eGelrQ3V6HjvYadHQQjLVbya/qWhhfNZSSo5cw&#10;PtChsZfHRsiz6Qc6huu5rUdFUyEK9Qoo1eTOxey3YgosbTTyyqORX0Ho5SislqO4Vg51/V4NFUIs&#10;NUQZoRPiSV00ymp3oRWo47H6GPJpUT8lARV7031VtCehvC0ZZdzWcr+G0DYnoozQtSQxNkhCWSOP&#10;1cdDUxeH0lqiJhbamjh+Nz9Xm4qyagW0RKk+FeoKojwZJWXJKNYmo0iThKLSROQz5s8tjIdSFYv0&#10;nEjGMxFITg9DEpGYFoIEAUUw4lIDEUvIU/wQneKL6GQfyPcQk+LP4/48nzF2ejCSM4Q4E854MAIZ&#10;QlzJkjEejdyNQ3JikJcfjwJVAuPcxD3wWgp4TURJ4S5Ki5KgLhJThsVBXcw2LI1mrBqDusYEtHWn&#10;om84EyOnlRifycfUQiFmV9SYWynF3FIpZubUODNdQp6opm/WYmGyAstT1VidqcXaXD3WFxqxsdTE&#10;uL8ZW6vtuLjeiUub3biy2YtLGz24sNqJ8+QbZ8kzzpJnbJKzrIlsl8kaLIzrcWa0DGdGtORxZZgd&#10;KyNf02L2lAYzoxpMD2swNViKyf5S9mUNzgzq/lpg0de0o7F1ED2Dk7yBFaye38G5y7excfEGZlbO&#10;Y3BsFo0dQ9DXdaKsqhUavZgurBW66jZUN/Xw2CDaekd267H0DaGhvYsPu45BaQEfTDL8wsPgLWWg&#10;BEiZKd50ztK/08OCeCxUOu4bJs4JhReNmjcdnY+Y/icsGD7hQfCNCIYfA0I/Gc+NCIe/mB5IFNUU&#10;9T6EMBMaCN8gL/gGuiFMpC4m7QoshQUxfHgcBCrhmKNo4OJQp09HW30+eppL0NdSir4mLTprS9Ak&#10;CuWXZjGAUqAgJxnKTCF2RNPxhiE02JdG1BmWZmYwNDDA0UOHYGhoCFtbewTxWtMYoJTqylFWWYki&#10;rRZpyhwkpCggj0uEPDYRsVzGxsYjNiYGcTFyJMbJkczARWSspCfHIUsRj+z0XWQqYpFCh5QYtyuy&#10;pKXSSeWI6cLykZenlF6sBweHwMnJBSamZjh69Dj27TuEN9/ch1++/jZ+8cu38dov3sIviDfefIfH&#10;DuLQYQMYHD8OIxNjmFmIOgOWcHSyg4eHGzzoqFxdXWBnZwdLSyvYWNnC1sYBdrZOcGSQ7OZKsuAX&#10;BpksDvHxqYiJS0GoLBaeDGZdvAPg7O0PV/8gBurhfIZR8AmN5POTwTMgHD5cBkfEIUkh5okvQ1l5&#10;PWrq2tDQ3IWm9l60953E4OlJLJ49i507t/Hexx/ig08/wrvP3sWd+7dw7cYVXN7Zxvnts1hZXcL0&#10;mUmcGns15dUs1s+dxbXbt3HvyWM8evYBHn34Pm4+uYeVC5to7m1FYmYS7FztccLcBCZW1lJB8BBZ&#10;PGISMhGXlC0hgQF1UmoWktNE0Xo63LQkJDOgjEuMQSSfvZ+ox8Nn7+jkAEdR7NfVFa7unggOiUIO&#10;g+seOq3tS1fw3gdP8fmXovbKC3z5zUsJX3z1Ofd9jheff4GXn3+DL7/6Lb7++g/En/Dll38kfoev&#10;vvo1t3nsyy/x8uXn+OjDT3D/3kNsbV/A5PQk+gb60CFe4vd0obevBy2tzXRwQmTJRQZJX1ammHqi&#10;EM1NDPgmxrC8vIjFxXn09/eivLwMaekKZIl5urVqtHe2YeTUME5PTWB0jOR2sJff3YbGlibUNzei&#10;qaNNyjRp6Oik4a5FOsdvMPusk68vzBwdYeHkCGtXZ9h5uMKGZMfKwRYOLs7w9veFLDpKegGYkJSC&#10;GC5lMbEIiYxmHwiBq48fHFw9YOckxAVn2Ng7wcqWn7cT2RskKdzv4uXLPkMyExqOAFkkgqLlCCFC&#10;o7jk9wST9AhRzzeQtiAwBKHhUVKNguISLZqa29HV3Y/ungFpXVdexf5WjAxlHtKzc6HML+T41KOu&#10;qRWdvf3oGaC96ulBZX29VHdGFPgX8+LHJSchVmSxpCYik+RLU1qAxroK9He3YGSwi+SmF6P93Rgh&#10;YR/t68Ywn0l/O/uzvgLFOTlIYluFBQTCy80dTiKFmPdoQ9iKdd6jnZObVPhYwMnNC27sj6Kmky9t&#10;XnCEmK8/SaoVJKZly8oTc+IXSOtiX3RColSMWRRldmb/s3FwhKmlNQxNxNRjYgpDAxzgOBc4ePgY&#10;3jlwBG+8fRBvvnMIR44ZS9N/RcoTUExC197FtuLYE0KnqkgjFWf2F+OXbRtEYhmXkoKs/DwUakpR&#10;otMSGmmqH/GP9cj4KARH83qjQiFLoH1MT4IiJx2K3AwJmQXZUBbzs7oSVDbVoHu4HzOrCzi3cxHX&#10;7t/BnXcf49bjR9i5ewebl69gbn0TY3PzGJiYRPfIKbQPnkR9ZzfJCJ9NmQ7ZxWpkFvJZFhRJy+zi&#10;EuSWalAoptmprJKQr2U/z1chRpGOsNgEBERE0waFw8HDV8pW23fUGL/cZ4A3DhzHO2Ie2uOWOHzC&#10;GsdM7GFk4QxzO0/2ZW+Y2brTVjjiqJGoh2PPNhZTBwYjXBYt9WulMhtFRSqUqgtIAniP4l/3aWLu&#10;/kCE+HMcuFlJ0xpYmRvgmME7ePudn+Htt38GgyNvwdnJHOEMVpITQ5GaHA5FSjjtPUlEqRJtDeXo&#10;aq5CpaYACZGhcLA0weG338DBN3+Bo/vfgunxI7AyM4K9KCjpYA53R1N4u5giMtARGfFB0OQkol6T&#10;i44qNbpqSgm15NO6G9QYbC/D6eE6BqANODMupiapxFA3bUFdJurKEqCnX9TlhUGXEwxdVgDKEz1R&#10;FmYHjdsJ6G2PosnSAH22phh2tsOYtxsmZMGYTIvHdJkKo9VqtDJQUWUmIiTAE0ZGR/HmW6/hl7/8&#10;CY4d20//YofUFPpdbRY6m0sx2KnDSHc5TnVVYIDb7dX5qNMoUKlOpG+OZ1skQFcaB01xjPSHCG1J&#10;LCrLUlGtS0OVlkFbQQIKsqOhEnXWxNzQ2XLkZcqRkxHNADgayjQS4VTxUjCcwVwYshIioMtXoJdB&#10;1drUAG6en8fTm+fw/p1tPL19DvdEkfAry7h9eUlaPrixhvfubeG9++fw7u113Lp4BheWh7A80SKl&#10;/s4P12Btohnbs924tnoS97dO4+nlGXxwdRZPLpzG3fUBXJltw4XJBmyN1+HcWC3Ojtbh7Fg9Ls91&#10;4x7Pf3Z7Ax/ev8DfOov1xdMYHuhAqxCpqspRzrEmCtCXc7zpCCG6iAL08jjaFdpEmZz8IVlMSZoN&#10;hUAGxxzte5rIgGVgmq9i/2S/VJeqCFGPZRelugKU6UtQUcXv1Zd+K7Dk5IqpJveQk41sLrOyxbpS&#10;qv1VUFTI84qgKmAwmEeblJuDTB7L4DgQS4Hs/FwS9jwJSpUobr8rsohsFDEV2KsaK1lS/RWRpUKf&#10;VZABZRF/R4grYillsGQiQwgwoh4L7W6RmMqsrhLlTXWobGkkmqBvamLg08xlK/TNr9ACPY9Vtjah&#10;qq0J1e1NqGlvRHVbA6paGySRpZ4+TtSQqhN+rbaWv1NI+xUDW/qkI8Zm2GdgiLdFJqChMYyt7ODs&#10;4Uf/lYR0ZQEKSiugKtXT/ul4jWokZ+UzyMiQhBSvEBkcPP3h4if4KZ9NOnmOphKV5De1bQxGW7oZ&#10;xIkaY+TKREUDr7VRXD+vt7mZ90Rf3sr9LS0/EFjK6csFKumTW7s70DvQi34Gjh1dzaipryCPKkSx&#10;JofXJtoxmfcTT9sbw2uLQmK6jP4ikjyGwZMiEorUKCIaCkUMUmmrErmMJL8MpP12DyZ3C/SHZ2gw&#10;5KmpyKFt1bF9qhsbUdPI9quvZSBajYrGKgaFldDUVkrtV1bbiLKaZoLXXdPKmKAFRepKZGYWQB6V&#10;IIkbnvQ3nvau8HJwh5eTqL3iC3dJWAmW5v529wyDpxc5og85lk+INHd5gI+Y7kuIJqL2ipjOyw9+&#10;nqIwPeHuC38PH0kgCfIKQLB3IEL9ghBGHioLCkNUSASiwyIRTf4pEBkcgcigCESJDJXAMCIUUfSz&#10;8uAwxJBHxEXIkBwdg7R4cv2UTKjS81CsLIJGxTHCZ11RrEeVuho1mlrayXrUlzeioaIJjXqBRglN&#10;lU1oqW5GC9uita4JHQ1N6OUzFbXZRno6cZp8YWZCvHQ4hbX5CWwuTWJzZRqbq1PYWJnE2tI4lhdG&#10;MTcziMnTPRgZaUW/EFk6qtAoCSxF0OpyOKY5tvNSkZct6q6kIJ/jvZjjVJuXh0ohrpSq0aDVoJFo&#10;LitDe3k5emtq0F9Xh35yHCG2dOgr0chjok5LJf1oBcdAWR59mTL322nCclPJFRMToSCPSRRZ3Yyz&#10;UuVRyGSsospg8JunYJso0VyuQhf9y1CLDuNdVZgZqMfiSBOWT7VgdbwFy2ONu1MqSAJLnYRZYoZ2&#10;cIY+aHaiCd/VBGliGzX+BUQ9kd36IGI5M7m3fAVxXIgs4/VSQfddiHXu42/vZn/sChhCyDhDTHOf&#10;wPeFlb/a9z2h5a+mDnt1jhBQ9rJOpkYaJLwSXIT4ImWlfO87pWsgJFFpD/MTrXtow+IeFvh7C2Ia&#10;MElYaWafERkpQsz4oVDyfeyKJJ1Y43J9lusz7RJWz/B8AX5uleetiXN5XMIcz+dn1ue7sLHYTYhl&#10;p4RdcYXnLgghRggAzRLEusDKfKsEIdL8NcT+Vp4vPvfd+asCC+wX87tYW2jF2mIrNpZbsb4k0Mb1&#10;9h9gfekVeF8Ci7zueZGBw/Zhu4jpz+YmX/UdPo9xtjkxxb41yT4wyWfwqmbOaZFtQkxKAsouJk+1&#10;SVNzTY53YHKiA9MTQvzowdxEH+ZP92N+coDPYACLe1g6M8hnMMQ2P8k23MPcSbbjEK9rUIJYX184&#10;yXYc4Tg/xeUpbo/w2QxL56+IzxPL/K55/s7yzElc2iRvuHsJLz/ezSjZzSa5I+GzZw/w1cv38fXn&#10;H0jL5zzno/fu4IPHN/Exl+IzX372BF8/f8LlI7z86A6eP7uBT98TAskOPnqygw8f7+CDR5fx5N42&#10;HpD33L2+gTvXNnD/5nk8unNRKir/5N5l3NlhHL29gsubC7i4Pi/VY3l6+yq++ugpfvf5J3j+9CG2&#10;VxZo68qRIpch0MMJ4X4eyFXEo7upGhtzE7h7+Swe3yCv2TmH2xfXcPfSOrGGO5dWpeX9Kxs8vkXu&#10;dQUf3b+Gd29cxBX+1uRgJ5ro64uyFchOiUMaYwpFXASSY0KRFB1EPuyPZHkQMpNk0JfmMN6q5dgQ&#10;bTyFsyuz7FvT7GdTbONpjq1RjPX14mRnO0bo7ycZA8+MMN4dHEBzVRWy6ONC/PwRHR6BLMZUlboK&#10;NNTUo6ayFhrGkfk5KnLybORm0ReoilFZrif/LEdpYSEU8XH0MwEIEi/2hcDi7oAADwcEezkjItAb&#10;MSKzRxZGHxRMn+Qt1WORBBY7C3g77AosQS42CPfcE1iCfZEa4o9U+uCUQD8k8TOJfp7SUhHsByX9&#10;c648nAhDDlGSEouGkjzadR36G6pQW6xCekwkvGytYGFwFIb734HRwQOwOHZUEldcba3hzRjdz80Z&#10;IT4ekAX6SNNyJUQE0a4HIjHCH/FhvogP8UZciBfigj0RGywyVNy47gY545kIL3sEu1oj0NkKAU6W&#10;EoRIFBvogUw+HzV5f1mugn4kDcVcL8iIpx+Noz9JRElOEv1pEgqzEuk7EpCvSIBKkQSVmC5TkYyc&#10;5HikRkciKSIMKVEycvU4HktFYWY6Urg/zMcLnnY2cLW2hDvv0dvJDr4uDoQ9/N0c2Qed4cc29mAb&#10;O1kxLrIx4zk2UkaKKj2BPrsAPfU6DDZXordeiz6iv6EMg40VXK9g3FIKneC/SfHkAVF8djLERJA3&#10;hPO3Q8IR4B8EL8bnLi7ejN384GjvD2tLHxgbOuHwAUsc2G+O48fsYc/9wUGJiIvLRWK8CnHyHMhC&#10;0hDoHYdArzjEyzKhzqtCb+sofdEK5k6vYqR/HB3NPWgmN+zvHqA9m8eV85dx8+J1XNm8hKWpRfKH&#10;YXTweFttK3rII8cGxxjHjeNk7xBjpXKkxqcgmLxTcKUw8p+k2CTkZuairESH9qYOTIycxsriGs5t&#10;buPihR3sXLmBO7cf4d3HH+HZ+y/w8YdfcPkSHzz9HM/e+5zLL/Dek8/x+OELPH7wHI/vP8eje5/g&#10;4d2P8eDuMwkP732Ah/ef4v7dx7h3+4GEB3cf4MmDx3jv0VM8e/IePnz3Pa4/wsM7d3D72g6uXbyA&#10;axf2wPUbly7i5uVLxEXcvnIZ969fw9N7d/DJuyJz7hnxIV5y+fIDrj/7EF99/Al+/eln+O2Ll/j9&#10;i8/xm8+e42vu++IZj3/wAb7guV989CE+/+RD2kz+/vuPeS8P8fTJfTx6eBu3bu/gxu0ruLmHq7Q7&#10;25c2cfYC24Y26sqti7jz7i2899m7+ODFUzz+5D4uMzacXh5BY5eoCcw+UhJHxCBXEwuVnv1UH4uC&#10;qlgU1sSgqDYGJaLwfEMstGKKr+a43cLzLfGobk1AlVhv2oWeqJCWCTyexNgkhfEK0ZGKyg4FKtpT&#10;UdaSDE0TuVZjAr9zFxqua8SyNh7qav5elRzFeqJCjpJybpfHEQkoKUtEMVHIOLpATZTsoZjjr4go&#10;TIAyPxZZeTHIzJUjNZvjL0OGhLQwxCtCEZsSgpjkYAnypEBEJwUgKtEPkYk+kCV4QRa/i+hEX8Qm&#10;+SEhlXZEEYSUtBCkZ4ZL4kq2MlKCUmSu8Dfy8thOjNuLhYBSkoJStYJLojgVasYuxeJYAW1GgajN&#10;IkdRYSSKisJRrA6DRheOyrooNLbHonMwGQNj6Rg7o8T0UgEW1kuwtKHGyroGS6ulWFhQY2G2FIuz&#10;OvppPX0vY+/lRmytteLCZgcune/G5a0eXL3QjxsXB3Hr8hD73zCXJ3HjwgB2zvXg0kYnLqy2Y4u8&#10;5OxCEzlVHZanq8nN9OQF5ZJwszRdQR8uoMfKdCVRjeXTVVgcE0X1BSqRbPcXAotaJ+qqdKNzYALj&#10;M2vYuHgT567cwdr2dcysbOHUtCh6P4uuwSm0dJ1CbfMgKht6oa/rQk1znyS+tHSPoJVGoblrALUt&#10;HSjV1yAjf1dg8Y8QL9+D4RMqXqAKCJElUBJYfMNCd7NW/kJgEf9gFwKLLx2CnywY/pGhRJgkrgTQ&#10;GAqBJSjyO4HFL8ibcEd4pDfi2TkysyOQmx+FAlUkCvMi6DBl0BTLUVWWhMaqTLTX5aOzoRBd9cVo&#10;rVKhnoFMRUkG1Coa+dxkFOQmMaBJQjYDi/TUOBpO/q6vJ5ztbWFpagJTY2NYWljSALsiMDgY0TGx&#10;iIqNRSivyzswEF7+Yt7y3RfBUdGxksASHS2HPDoa8bFypCTGIZMOJyuNv5EmiuwnICcjSUImnZEi&#10;iUFOfBSSGNwkJ8YiNSUBSVzK5QyOAwPg7OwEExMTHD1qgP37DuLtt/bt4QDeenO/hLffPoADBw7h&#10;yBE64BOGMDUzhrmlGWxEQS86Kl86dF8/b3h4eEgCi7m5OczN6LDNbXhvdrCxdoKDvTvcXP3h4cl7&#10;8g6Gh0hxFGBA7BEQxuclg3eoDD68zwBZDJ+1HP7hcgSEiZfjYoqRDGQqizlgKlFRycBdCCyNnWho&#10;7kZTRy/a+4cwMjmF5bObuPXgLj74lMb1qxf4/KvP8PFn7+Ph49u4vHMeSyRTp8ZPom+A/bS3Az0D&#10;vRghoVpcW8al6zu49/QR7n/wGJfvXMP4/CSKKkrYh3xhYm0GIwtTOLiSGIUyCI9PRUKKEslpeUjN&#10;FC+NCpGdXyRN65ZK556Qkgh5ghxhQtAL9IWnN+/fwx2+Af4ICg1FWDj7XHA4gkJkfOYkCwUlaO1o&#10;x9zSDK7evIinJMafvqTR/+Y5vvrV5/ji68/x8kshtHyNr77+Lb755g/46qs/4csv/oiXL39HfEN8&#10;gc8//xwvXrzAp58+x3vvvY87d+9i++I2FpcXMTE5gZPDQ5LA0kni2NzM8VqlpzFSSQJLRrqCRiwf&#10;dbXV6OvtxtDQAFpbm1FSUoSExHj2v0jExcdIL9E0ZaV8BtWoriV5rKlAZW0FyqvKUUZoKsuhra6E&#10;rrYGpSSkSgbjMWkKeAQHwczRHgYWZjAwN8EJG/YTOytJYLF2sJOm7XJxd0Mgx290TBwSUxRIUqRL&#10;BX1Do2M4HkLg5OEFR1cPOLt5sk394UsCI4QFf0FmiMAwGYJIcIKEmCKPQcgeQqME2Jci5ZIIERwW&#10;KUEWFYuU1EwUlZShubWDfWMKS8vr2Di3jeXVDUxOz6J/aATt3X1o7WS79faj7+QITo6NY2RiQsrY&#10;ae3u5n1XSlk4InslKi6W/TVOEliyslKh0xaitbGapKZdElcmhvsxPtSHMfY9gUES+fb6WmgLC5Ce&#10;lEhiFQJ/L2+4O7uRkDnB1sYeVoSlWNo5StkrDq6eUhF6nwAhZsgQwfaJjItnnxPZMwo6rTQ6rTTE&#10;JafyehIQItu1J04co7bOzrDkODW1soKRmchaMcIhg2PYf/gw3jlwEPuIg4eO4IjBcRw9fgKGxmYw&#10;Fy8M3bz4bGSITUhBTl4Rx2Edautb+PwbkMf+G5uYimASSzG1WmKqAnlFRSgt10m1a4q1aogaCimZ&#10;qXSqsZDFyhAeE85lBB0yn0FWCtJz05Gq5DOn7ZKnxNAZk6QySIrmunhhWtVSiwGO3fmNZZzbuYCt&#10;a5excekCScwyBvksWvr6pJef1a3tJCSt0NU3oEBXLgl8sWnp/K54+DIocvUPgAPb187DE47ePnAL&#10;ENNIhsBLQEwJF8p+xP4TKie5lUXDzS9ImgrwkKE53jpkSJzYFViOWeKwoTUMjIX46gwzGw9Y2nvD&#10;ws4LpjZuMDR3hKGYMsxUTB1Ge28jhFVPRPK7MzIykJ+fy/GWg0JVJgry05HDICI1MRxhgW5wdTSF&#10;hekRGB7bB8Pj+2FhZgAXR5FxYo/QIFeEh3ggPNgVEQxiosI8kZESyQAuA7UVxdCV5DKQi4aXqyN9&#10;jCEsTAxha2UGVwYXAm4MINwY5EgCi7MpwvzskRjlg1wxX61KQR+mQnuNhj5Nh65GAS26mrjdqkFL&#10;A+1DdSZqqlJRX61AW0MW2hsy0VKbhoaKBNSURKMyNxRliZ4oCbJCvsNRFJkfQLnxQdQZH0Gj6XE0&#10;Mojp8HVDf2IEhtVKtGtzUMIgKoIBmqWFId5+5xd4663XeO8HpcKjSrZLS2MZx08dJk6Kuei57KvB&#10;qS49umoLUafJgDYvDtr8OOhIAPVaks3yNEKBGn066umnW+vz0Fybi+qydBQq5chICpaQk0a/nhuP&#10;onz66rxkBsXxyFBE8zkwYItjQM5laU4iepvLsDk7iPdubeKbj27hj188xp++fIzfPb+LF0+v4MN7&#10;53hsHR89OI8vPtjBP31+j0T+Ns+9go/uLOHu+WFsn2nCyogeCwMaLJ8sx9nxWuzMtOPxuRE8vz6L&#10;Xz1Yxdd3F/HJ5XHcX+rA9Wken6jEtala3JprxoO1bjzjsS8fruFPn93Av33zGP/5V+/j64/u4vGt&#10;bZxfmWb79KCNtqZGZJnoSqDVCmEjR5oKTEb7HRQehjD2vxjaiV2BRYk0LtMyReZlppSNkl+glASW&#10;EnU+CtmXBIrUeeR3BbRzavK1MpSzf4ipwwpEZskrgSUni+tKCbl5OfxdFYpLilGq0UBdqpGmpyws&#10;KiFBL0SuKG6enyeJLQLZ+TlQqvKQU5DHdeXuNGG5GbQJQkzJkkQWgUyxP09kvKRLYotSEl92ITJc&#10;xBRimSLLhfYiR63i+C+FpkaP8sY6VEniCe1VaxsDkzbom3dR0dQqCS4VzU17Igv9YtuuuLIL8o32&#10;JjR0t6O+s4P2pU2qd5KizCVXiZIElmNmlpKwsv+YIXECh44Z0a5awNbRHT7+oYiQiyxChYTQ6ERy&#10;VTncud/BKxD2XgFw8SPHi0tBmkqN0hpeZ2s3ajv6UNNGfkyeU17fLkHf2EHbxutv5n1I4koL7WLL&#10;twJLOfeVc6knKrmvqrUFtW2t5NTd9GGdqG2o5fNU0a/Sn8eGITI2BHGpMiRlkksq44gYpGTHQsH1&#10;tMw4KNK5rpCTR0YxGOd5seFIiAmDnIjmuixuNwsxNDYaYfGxiM9Ih5J2X1tNbtDQSI4vMtQbUNFQ&#10;A11jFbT1VdDUEbW1RCO0Nc1EC7mCmA64DcWaamRlFyGGnC/Ih1zxW4HFDd5OnvAW02S4B8Pbkzzf&#10;RwY/vygE+kchJJB+JzACEUIICQpHFLlVJCFEk/CAEIT5ByPELxAhIrPILwAy+k15SATi6K9SyKsz&#10;OB6ykxXIVWRAlU57nJElQbWHgvTvUMjtoswsqJVK2px8VJaUoE6rQ4u+Fh21zehp6EAfeelAK317&#10;Wz+G2gcxzNhmuHMYoz0jhFgOY6T7JDHE9ZMY7x/F5NAYzgyPYXZ0DAtjp7A6NYGzc1O4QM56eX0B&#10;O5tLuHp2CTtnF3Hl7AIun53HxbOz2N6Ywbm1KSmDbmFmCJPj3Rg92YL+nlq0t+hQW0ufUCZqPaVB&#10;TE2Zl5mMvLQU5JOTFWdl0nbm/lBgKdOiRadDR0UF+vicBurrMdDQgF5JYNGjUatFLe+5spAcQFUI&#10;HeMzTQ7thZK+jO2SR96RlZj0A4ElOVqGNPok8TK1WJmC8sIs1Jflob26CANNWpzqqMR0X91egdAW&#10;rI7tCSxjojaLmCKsDnPELDEzvluA/S+LrIt9f4lvj4sX6a/wvc8IiPOEyCJhTICf/b7A8ipTZE9k&#10;kfBK+PieaCKtfw9CXPkriP0C4jtONf1QaPmesPJKXHmVjSMydaRsnYlWzPF7BBZOi1o0bVg63f4t&#10;FidbsSgyVn4wFdh3wooQU/4SkrgiCSydWBeY/U5oWd3D2qt9szxPYK5LElfW54W48kOBZX2B5xJC&#10;ZNkVUr4vrLRhVRJfxLEOCcv8bYEVYpXfuQshhhDiexZ3xRFJLFkUaMMG14WIsrnSgc1lgU6u7+Ls&#10;Shfx3fbmcte3WOf1rYrf470szXRg8Uw7FqbbMD/FNmXbCcxOtkmYm2Q8Jmr7ECJ7ZBe7GSe7GSW9&#10;mCPmp/swf6af3zUgCR6rMyNso1NsozG2zxg29rC5MIazi+M4930sncK55e9wfmUMW6vj2F47jQsc&#10;0wLbq1PYWpnE+eXTOL80vocJbC1P4vLmHO7sbEoCy4ePb0jTfD17fFPKKBHLj969g4+e3sWHT+8Q&#10;osbKPXz67D4+/+Qxfv35M/zh15/iz797gT/86hP8+uVTfPreDTy9u42HNzdx7+oa7lxZxW3i5qVl&#10;XLuwgCvnF3Dp3DyuXljCrasbeHj7At69v4OnD67h4S3xsvMsds6v4CLt1aW1Rdy8sImH1y/h8c0d&#10;3LhwDvMTo+SJWijoM8L8vKSX9WLK04nBbtq0ZTy5dUUqmP/g2hZuXRCF8ldwa3sVdy/zeq6cw4Or&#10;5yUB5umdHXxw7zoe3bhEm7hMG3ESXfRtpeQdyTHRiAjyQ7CfJ+RhAVDEyWjv4nksHZXqXPS2VGNq&#10;uJfPZJLPZwrLZ05jZeYMx8IMlzMci6MY6upCP/38UHsnxnoYpzHu629ph6ZIjcRY+ia/YCQniNhO&#10;j8H+YZwamcTQwBg66K+b6a9bm7rQ3TmAgd5h9PUMopaxkjIjG+FiRgRXV/i6u8Lfw1Uqlu/n7gh/&#10;MfWVrwdjPyHciIzIQG57wsuZfN1OiAPm8HawRICzLcJ4fqSPK+ICvJAc7I/koAAkSeKKLxJ8vRHv&#10;44GkAB9kR4ZAm5aASmUqqnIU0GenoKE4B6OMo2b6xb//yRHIk+T+njA7tA+HfvEz7P/5T2F0cB/s&#10;TI3g4+IoZdHEhAVJiI0IRgK/MzEqlDY9WEJKVDDSySNyU+TITY5GVnwE0uXBSI0KQLLMD/Gh3pAH&#10;uEHm7YRQd3uEuNoiwtMJCcE+KGDcV1Oci566crRVlkJPn5DB7xKZMYHutgj1dYQs0BXyUE/6aR/E&#10;CzEn1B8xgb6IYt8J93JDkLszfBnT+Ds5INjNBdFsg6SIUKSxDyRwGeHnjQAxZRfvRWTfBHm6IsTb&#10;TZpmTCCI7R/g4UxewXa2ZzvbW8HX1R7xvLfinDS0VJWir5HPuKUKvQ3l6CX37anVorNKg2bya5F1&#10;X5KZjsz4OF6fjNfLeNwnAF4eQlBxhY21PczMrGFkZMXYxhW21j6wtvCFuYknThi6wNTEA45Ooq6m&#10;AikpJcjOKkdqcgn5jxKhgUL8YCwcRj6SJaYZZj/sP4PxoTMYIJdorG5GbVU9mhiDDw8M054t4OLm&#10;NsfRJdqZDY6pcbSSW2lVGt5LMbSFZWjiZ3rIS7qJkrxS8qNIWBoxhj3IWJ8wM7SAvaUjPF282Q9j&#10;oEzPRZm6AtXkNg11zejq7MXU5AwuXbyGx4+e4dOPv8BHz4TA8hmePv4U7z95jg/e5Tbx3uPnePro&#10;Uy4/434un3xEfEg847nv4d2HT/DkwSMJ7z4k7j/Co7sP8eDWPdy7eQc3r17Hle0LOLu6hqW5OdrZ&#10;aSycmZHWVxcWsba0RPu+jPPra7RJ52ifLuLO1at4cPMWHt+5g3fv3sN79x/ifX7vs4eP8dGjd/HJ&#10;43fx6RPauXef4rP33sOLD97Hy2cf4OVHz/Di42d4/skH+OxT4rNn+Ow5t19wSXzy6fv46NP3JHz4&#10;8bv44KPHePr+A7z/4WN8/PwDfP7Nc/z6j9/gj//2B/z53/+I3/7LN/jg+SOcvbyInpMNKKthbFOS&#10;gKziGGSXxiC/Qogs3wkskshStyuwlDUxjm2OJ4dPYKyRyBggCbWtyRJqWpJR3byLKgFRnF4ILJLI&#10;wnHekQZ9uwI6IbA0JvH7EqGuS0BJLVEdh2Lxe3o5VOVRUOkioSqLREFZFAq00SjQyHehjpGg4rWq&#10;inmdRbGM2cTUaLFSdntWrhzpykikZQvIkJolQ3IGed7/UmAJkkQWeZI/4Qd5oi+Xvogh4pMDkJAS&#10;iGQF7UhaCGONUGRkRUjCSm5uNPLy5MjfQ4EqFiWM7TWlKbS5Csa26agoT5eWYru0RGSuxEuJECWF&#10;USgpjoRaHQFNWQR0+nBU1cnQ0B6Njv4EDI4rMDGXg9mVAixtlmBlU421zVKsrpdiZUWN1SWuL5WR&#10;X+ixtVbLMdWCK1uduH6xDzevDOHWzjB97ijuXj1FH3mK66dw+/Io/dUIbmydxLWzA7iy3ofLaz24&#10;uNqFbfKTc4st2JhtJKeqw9qZWnKpWvofgTqcXWjA+cUmnF9oIt9vxMZMAzbO1P91DRalqhzq8ia0&#10;9Z7C1MJZbF27j3M7d7F0bgcT8xs4NbOK0/NncerMOvpG51HfNoyy6k4UlzVCV93BYKwfzV0j0udF&#10;Jks9nZW2qgFZBQy4UlIlIcSfRtMvXNRYCf12fXd7d7qvABo5MWWDT0g4EQafvWnCfMOD4EcH4S8T&#10;nwvjZ8IliDmzA8RUYTzHPzQA/iE+CAjxRFikN2Li/ZHKB5+VTQeSE4a8HDHVSCgKc8NQWhgtZbKI&#10;6Upq+ICrS9NQWcwHX5QKbUEK1AUKlAgUMogpzCAyUZifhdzsNKQkxkIWyiCRTtbBzg7W1tZS8SsH&#10;Rwc4uTjDjktLO1uYiv2OznAXGRMMBGPjkpCamk6kITUlBYrkJKSlCHFFzKWcxuvKRIlKyWvLJXJQ&#10;nJ+NvKw0pKeIdFY54uQyyKMYhLK9goP84eUpBBFbHD9+HGLassOHD+Po0WMwNDSCqakFjb+AJUxM&#10;zGHGbZGZYm9vB2fxIpwOy104Jh86wyBfwg9eYuolR0dYWVkRtoQ9rAkba96TrSt/yx02XFrZuMDG&#10;QUxnxM8EiKncxNzlMXw+u/APj+azieZzkSM4SkxxlIIkRTYylQXIV6lRWFQGjUaPSpKWhsY26cV4&#10;Y2s7Glpa0Nzehr4hEt7lGVy5fgEPHt/G/Uc3cIEE7czcBHoHO9DcVov6xmrUNdagrqkWTdL0Gd04&#10;NTWOubUlLJ9bxdTSGbT2tbHvKeFLEiOJAHwuol5MSGQUouKFgJKMpLRMZDPAVJdXoKJWFHmtgEpd&#10;iDRlBuJS4hERI0NopHipFSHNPx+fLO4lXZoySM7nKWNwHxHFZ5NE40uiqa8vQ/9IF5bWZ3H11mU8&#10;+eARPvv8Y3z+9XN88Y3IavkSX0mZKqLuyj/h5Ys/EL/Hixe/pjP4HJ989hnxCR3CJ/j404/x0Scf&#10;0hG8izv3buPChS0sLM7h1KkRKTOlo6MNDQ11DL41NGI5yNzLZBHrWo0aFRU6trMaOTnZiBVztIo6&#10;R4H+CGP/iWF/EnP3Z+exTxflQaUpgKq0ALklKmSqcpGhyoOypJDGWyvV2FDxN0QR+sjEeATIxLgj&#10;qYiOQHxqojRNjCg+H5ucwDaNR0ZODkrZnqJmTmuXyGzrhijum6bMY3vGI5Bj2z8wFMGhMoRHRCM8&#10;Uo4I0Y5EOBFKhMhjJYFFZLBIWSxCXImK2T3O80P5uZDwKAlRMYlIz8qDrrIGJ09NYOOcqDHzQMLl&#10;qzewvL6Bqdk5jE1OYXRiUsIEnb3IfpoiIR8eO8U+1UpnVMRnm4Ko2Gjajhgo0pJRxGdaU6khoanD&#10;cE8bRvu7pMyV4d5OaYqwgY5WtNVVo6KkCJkcz5FCEHZ3h7OdA2wsrGHGsXfC0BgGx4xw+KghDhkI&#10;7NZKOcExaSZqITk4wc7ZRRJP3Hx8OKYC4ScKS9P2+QWHsM/6wdHdDZb2tjCyMMORE8dx0OAoDhw5&#10;JOHgUY57w+MwsTCHPYmqm4cbPEWNK9oHd36nl7cPCWAE4uKT6QDZT4iMTCUdYa40X76YUi2N+xJp&#10;l0TGXUa2EkWlGlSIl2z1ddDXVEkCS2ZuFuKSRR0GPrfocEQlRNEhxyM1O1Wa+ieXZFu8RBX1GITo&#10;Eh4rhI4gBEeHIJrbWQwGNNU6NHS2oHt4AIMM1gYnTqHr5CCaujshaiToRC0CUVy5slrKTlGWqJGs&#10;zOHn6T/YDzyCgiVRxcrFFca2djhmYYlDxibYb3gCB04Y4aipGSxpc0WdBPHvdFGE2jMgFJYObjAw&#10;scJ+A2Mpk+XAMTMcNLTCYSMbHDWxh6G5E05YusDY2g2mNu4wsXaFkaUzjpvY4shxc7axMY4eN4Wx&#10;mRUcnV3hw+cUEOCHUNqWyIggZKTHs6+kk0Rk0J7HIDJMTIdjRUJ+gjbUEPa2JnBxtICLkxmcHcW6&#10;Cbw9rBAc6Ax5pC8UKZH0TSRVxUoUqzKRoUhAZGgg/BlsCUE/WKSvhwQgwN8bPgwq3N3s4OpsATd+&#10;ny+/JyrUHRnJMmjEPLZVIiuzCiM9TRgfaMPpIdFvG9DfWYH66hyoi+NQWBCJstJYtDRkobM1D12t&#10;uWitzUBdWSL0PFaa4ovcIFuk2BxGgsHrSHz7p0h7++fI2v8GlAYHUGRjBo2/OzQMqNKjAxHo5QCT&#10;E4fx+us/xU9/8iMYHD4AHw8XqJRp6GiuwsRwB6+jFWN9dQx4qzHWXYVTXVXori1GgzaLwVky/W8K&#10;6soz0FyTi7YGFTqaCtHZXIzOpmI01+bRX6cghyQwMZpBXxgDVJknUmIDkaVg2ykT2H70pRlxSEmO&#10;QGJ8EJLi/FGQHYW22nysTHfhyY0lfP3RVfzhizv481f38acv7+K3n13Hiyfn8d7NRTy6PI0PuPzy&#10;3fP455e38Z8+v4U/fXYV37y7jk9vTOHJ+QHcXWnHzfkm3Jpvwd2ldjwmEROCyjd35vGndzfw56cb&#10;+P0Dfse103h+8SQ+2e7HpxeH8Jwk7qub0/j1vUX87vE6fv/0PP7w7BL++MkN/OGT2/jmgxv48M55&#10;XNucwexoN3pbq1GjLyEhVZGoZtLfJCGaQWd4NO1dbCwSUlNIjulTaWuzaJdFcXoBJc8VAkshx6IQ&#10;VVTsTxJKclBSXghdrQZVTfS9DRXQVtAXlzBwEFkm9HfZOZm0B9nIFTXhCvNRrBb/nNdAR/uvLacv&#10;0ZVBrWWwR59SIKbLKFDRf9Ce0C58H2nZ5DjkMykS0pHO782knxEQxxTkNAIZOfxN2tecvSnE8kry&#10;ucyHksgWmTAl5Au0O+qqCuhoh4QQUd3WRrQTHahsIZrbdzNYREaLEC1amneFGCG0NDd+C7Fd3SbE&#10;jGbJxuTQrsTRjwv+6CzsiZMzTGhPjMh9jtGGHD5+gnb6OI4bmcLCxgGObl5w9fKHC2Hv5i3ZExMb&#10;JxjbOMPG1Yd8JwaJ2SoU6UWmTRdq2nulZUWjmI5sN3ulvH4XFY0tEvRNuxBii5SBI12/EFXEVGdt&#10;RDtqxf3yvmt4D2U1eql95Ikx9BGecPGwh7u3IwLDvBAdH4JEjoPUDDnSMmORnhGPdEUs0pK5Hc8g&#10;KorHxcsNfy+E0X74u9vDz8MR/hzDoRGB/HwUEjJSaKPzUFJRBn1jo/Tbde0dvB5ef2sztGzXUoHm&#10;JgZ/TShraNkDjzd2QtfQyc/WkU+pER+fgrCgcAS4ixckXggkgj3Ig71FtkkEwgOjpSkzosISECtL&#10;RFJUIhTyRGTQl2eTV2UJXxWfhPQ4kUlBHyOPQzI5gZRtEhOH7ETxL9hMqOkbygsKUaPRopH+orWq&#10;Gl18vj1CUKA/6eO19jU3o59t2y8tmzDAPjDU2oIR8qcx+p2p/n7MnhzB4tg4Vk5PY21yDuvTC1g/&#10;s7iHJaxNLxNccntlag6LE7OYH5vC3KlJabk8NcOgax7nFhaxtbBAzOLi4jx2Vhdxc3MFt8hJb59f&#10;w+2tVdw8vyJNjXPtnCj4vEAs4vLmPM6vTGJlZgQzp3oxNtiKoa56dLVU0B6qUanJhVqVBlVWMnLT&#10;EpFDe5BLG1CYkY5Sjv+KQhVq1KL2SimatFqpwH1HZSX62BZCXBHoqalBewV5mUYj1WmpZLuVC4GF&#10;0OblS8Xui7KUyFdwXIrpcsWfZGSRiI8IRwL5b0psJLLpxwuykqAVtQ9Kc9CsF/8QLsVwawVO99Rg&#10;drBhL4ulGUtju1OE7Qos9ZgjZicEfiiu7GYh/FAw+b7AIo4LvCraPjf5Crv7f/CZcSGuCAiBhd83&#10;LuqZ7K7/AGL/xHeYPd0sQUxH9i34G9+hZRd754mi868+e2a88YcQ+0RWBT83y88IzO1BCAFCEFiY&#10;asPSVPu3WNnDsti/NxWYqJnySlz5KzHlFV6JKnvY+B5eCS0bs53YnOvC5rxAN9cFenB2fhfnFndx&#10;drEbZ5cILjcXea4QXRb4XfwdaSkJMGK/ON7D9d499O2hH5tLA/yOAZxb7if6cE7UfFvtw9aaQC/X&#10;BXqkdYELG3176CcGJFzcFEuxvYd1bhPb6/38rPhe/o74vYVe3n83VkVNOWJ5tnsPPUQv9/WxzfqJ&#10;AbaVyC7Zw8IQVgXmT0pYWxjB+uIIr/8Uzi5P4PzyJLZWprG9cgYXVr/DxbUzuLT+l5jCpY3vcHlz&#10;Glc2z2DnLOM/IWScJ7jcOTsn4ermLHaIK4QY+7cureHRzQt4//5VfMxY98UHD/DNZ+/hN198KAko&#10;X3zyriSyfPBIiC438fzZQ3zz4gP86Tcv8W9/+hX+x7/9XsJ/+fM3+MM3H+HLTx7i4yc38PTeRTy8&#10;eR73rp2VcOvyGi6dncdZ2pjl2VEsEasL49hYmcLWxjyubK/i1pVzuHNVZNVe5jXtELuF7m9dOs97&#10;X8HKGcZOfd1ooH8ozCLPTSLnJW/oYBy+vnAGd3a28fTudTy6dQUPb1zi717A3SvbuHNlC/d2LuD+&#10;tUv8zit4cvsaj+/we7dwgd+7OU97OzuDxalpnB4ZRRt9eZlajdysTBTmZkNHHtCgL0NnQzX6Whsw&#10;xPhhqLMVg4SIv/o72nFqcIifHScmMNA9gJa6FtrNJrTXt/MzPehr60N7Qxd0pVVSDa20tHyo1VVo&#10;ae3D6MgMTo3OYKD/NFpbB9BQ34X6uk40N/WitaUPTQ0dKC7USjUuvOjP7MkTHO3sIYqgezg7Eg7w&#10;dnNCILl6eJAfZOTpYeTr/h7O0kt/UVzezdZCEhKC3JwR7umGCE93RHl7Is7HG/G+PohnPJHg5yNl&#10;riQHeCMjXNRhCUdFVqJUj6KxkLy4JBvdlcWY6KzDaFsNWiuKyb1DpDolh3/5Y7z9k7/DOz/7B5w4&#10;+I6UzRHi4y4V9U+MCpMya6JD/CEL8KIPdkWQhxOC3B0RIYSeEB9kMlYTAkt+ihw5iZHI4m+ny0Og&#10;iApCSoQ/uYOPlLES7eeK+GAvZPBYeV4a2irV9KW19L1FyFPE0NfbwOLYfhx64ycw2PdzmBx9C7am&#10;h+HCOMjTXohM1vC2tYKXjSU8rc0JM3jZWcLf0RbBrkJ4ckecyOaJDEUKrztJFoxYXrc8yBdRQT6I&#10;DvZDVLAvZKKmiz/jIh83SdzydLaDs60lYSGtixkA1OS17XU6dDfq0VlLfqBToU6dQ9+npO/Lhpax&#10;Sb54txYpg0zU3nFxgwvjdnsrO9haMi5/NYuLnTPsHRjTO/nDzSUU7q4yuO3B21uO4JAUxtZiuvZi&#10;CTHR2YgIVSAkIAkRQTwm41hJJpfNKEVhdinSE7MRExGLYJF5y3g2JortnZ6GEvrjClF3kdxUlZ2L&#10;hOhY6U8qrg6uvC9X+HkGIDUhHWXFjOMqW3hOCcLIo8wMbXDwbQO8+fP9eOu1g9j3+hEc3W8IW8a0&#10;Pu4BCA+OQliwDIFi6tSgUMSQT+XnFaG6qkESFNtbutFC/tZcL4RFsd2P9uZ+tDX3EWK7l8tuHhNZ&#10;9u1EK1rJ/5rr69FUV4PGWoLcop7cq7aiEpVaHarKyCF5L+Ucx2pVPvI5lrMVqVL2WBaXyjSFhBzx&#10;7jMtjfYkC5r8PFSKKU4rytFcVYnWmirGbrV8hnXoqKtHB2OALqK7kdyOPFSMfckGdNEGdLVgoKcV&#10;Jwc7MT7Wj+npYczMncIcbZzAwtI45hfF+hj3j+LM7DAxgvmFCaysz+D8pVVcurmFG49olx7v4Oq9&#10;LaxfnMfYDMd/Vxm01dnIK02AUh0DZakcuTo58sqJCjnyKzluiILqaGmqME1DLPlwHHl9ImqEsNKW&#10;gvr2VEKBurY01LamS6hpUfwF0lDN/QL6ZgW/IwXa+iSoqxMYV8RBJX6vLBI5mghkizowhFIdQciQ&#10;UxqJXHUU8oj8VyjhdZXw+oi84hjkFsrJzaMYd8kYk+1CrGfk7hajT1MyfsgKR3J6KJIUwYwxgxCX&#10;HEgEIC7JX0J8Mm3BnqiiyAhDRiZ/PyeKcSN/Iz8GBYXxKC5KkAQTjTqZEMtEaEuTUF6Wgio9778m&#10;kzZWiabGHLQ056GlKQ8NdUrU1SilY3W1GWhsSEdzczpaO9LQ0ZOKrgEF+kfTMTqlxNRCvpS5snJW&#10;jY0tDTa3tDi7VYaz57XY3CzFxjr3r6lxdk2DC2crsLNVj+uXOnB7ZwD3r4/S94zTD53Go+tTeHht&#10;CveuTOLuxdO4s3WaPH0cNzbHcHVtBDsrw8RJXF4exMUl8hfynvML7diabyW/JxZbsb0k0IYLK+0S&#10;tpdbeU4Lzs03/7XAkpYt/qWsZycYxMT8Ji7efITt6w+wfP7qnsCyhumlLYxOr6OtbxIF2kYkpqsR&#10;GadkIE3joalDdWMvWrpH0TkwjuauIWl+ZmXRbjAbEh0tZZwE0qAFR0cSMgRFRewhkohCUKR4WS+D&#10;b2j4bgZLcDC8xHRioQHwCQuUhBbfsBBIU4cF70K8jPTjOf4hfpLAEhjKIDLSG/I4P6SwI2RmhSIn&#10;JxS5OSHIVRLZwVBxWZQXgZL8aKjZOYpzY4hYlOTFc18ijV0KSgpTUVSQioL8VBqkVOTl0CBkpSCT&#10;AU5CTCSNoz986Chd6GSFwGJtZQkLSwuYWVgwKLeGvZMTvPxo4KLkiBdFL9OzkZ2dR4hpnbKRmpyK&#10;5AQGl/HxyKaRKVblQa8tRWWZhks1jVMR1AV5yM+mgVYkIzWRAU98DKJlYQjhb3t6uMHW1lqapkxA&#10;ZLJYWVnDwcEJrq4ehCdcxTRETi68Rhd4uLvDn048KNAfwXRiQSQD/nTmAt4kB27urnBxceb5zvws&#10;78vFHQ72LvwNZ9jYOMPa2gkWVo6w4NLG0R2u3uJFcCT8w+Twp8PwC5fz2UTz2UXy+cjgx2VwZCwi&#10;GTSL+ibSVGkMlAVSkhVsUxUqxIt4Gs8mBsP1Dew/tXroqzSoF06xR9SJ6MWpiV4MjnSio7sRja3V&#10;aGiu5LIGze0NqG+pQ42Yo11kYtRXoU4UtqOxbepoREVtBcQ88BHyaHj6B8A7IBCh7GeRsXLI2ZYx&#10;SbFQZKehSFuEmuZqNHfyGkgWNHo1xNzwqXzWyRnJSFemS//MVZWUIL+4BFk5KiSmZiA6TkyBJUdU&#10;HJ+vIhbpuck0cJnQVRdzDNRj7MwwNkhcb4p/CH34AJ9+8YGU0fLlr77Cyy++xmef/RqffvY7fPb8&#10;93jx+W/x8nPue/ESn774FJ8+/5Trn/G853jx8jN8/OlHePLuI9y4eQ3nzm1ianICvb3dqKODEwKL&#10;yGLJy1VKAks6nZbIZhHz6ueIF2/cl5KShKgojrtgjpMAPwSy/4RGBEsvVsRL8kQGzQox/734l3FB&#10;DrKL8ulQilCqL+cYroGez0ZkthRqSlCgLkSRpljKeGlsbUR7dwfbvI1t14QqMV98R4dU/H5iZgZn&#10;llYwvbiC7qER6Grq2ZZ5iI5NREhYJEKJsHA6f1k0x8iueLIrsMTQVnwnrkgCC7fDeEzUIRHnhvIz&#10;IttCZLGERsil7IvcgmK0dQtxbg1Xb97B7fuPpPo8m1vbWFhZxYwovj8zi9NnzkjCyuzCPOYWFzA5&#10;M42+wX7oayqRV5iPNFEwmsjPy0ZlOZ9lXQV62C8GRA2WjuZdtDejp7kBLfxMRXEhlKnJkAuhV2Su&#10;OJKQWdnA3MQcx44ew753DkjT9v3stTfw45/9Ej/68Wv4h5/+guu/wE9e+yV+9ss38Nobb+LAUQMY&#10;W5IkenrANzgIIbSV4ey7AsGycPgEBcDFS2SwiAL4VjhhZoLjxhz7pidg52SPoLBgpImit0UqFJUU&#10;ITsni/ch6iik0fEVoLyCxEzMrV9dw+BCQ7tIu60QRa3TpGmGsnJyUVRaioqqKo6xJjQ2N6OWZEZf&#10;Xcn9xcjk98UJcVkegbCoUMQmxSCNNvGVuKIqzZcKVospgBLTExGdGI0IkcGSFI2EzCSki3+sF+ex&#10;XwnhTo0SvRZq9qnSKj2XFdwuR5FOJ9VGENPUKHLzEMNrC4mJpf0Pg4ufv5S5ImDv6QUbN3eYMNA5&#10;YmqGt9h2rx88hHfY3icsaQM9vGiHIuAbEgEXb3+Y2jjisKE53jlihP1HTXDI0AJHTWxwzMwex80d&#10;JXHFyMpVgrG1WHfGCQsntq09DIyscPi4GY4cN4GBEMZMzKRpGU3Y/hYWJrC3t0IEAyKlMpn2rBB6&#10;oqggHVGR/iTgjiTiNrTV9vDhupeHDdzdLGiXzeDtZUPC68rz/BAXK/5RF4EUtlkSx2SsELBkoZBF&#10;hEIeFQ55NNuRiIgIQWCgNzw8HWjnzWiTj8PJ0RTBAa70DxEoLSA5YdDT1aTHcHcTpke6sTg5hIWp&#10;foyfbEZzQwFKixNRoIom8YkjkclGR2s+utoK0N6Ui0aR3aIlMSLRygp3QZTNUQQceA1eP/6P8P3H&#10;/4jAn/0IoW++hpBDbyHA8BC8zI/B2ugwDu9/Az9jcPejH/1H/PIXP4ODtSUyEuJIiGswNzaIVdrC&#10;meEOnBKF4FvLMdQkUvXVaNJmS4U0NcoYSWRprsxBb0spBrvKMdCpk8SVuopsFOXIpaL2UcFOiAxy&#10;4tIF8jAPyCO8EMv2S04IgyIlGqmpciQnydiOochIDoZGFYve5kLpRdLTm4v4/Ol5fPX+BUlEefl4&#10;E8/vr+HDmwt4fJEka3MEj7bH8fGNefzm6Rb++Owi/vTsAn7/7iZ+82AZ39yexde3pvD1jSl8c/MM&#10;vrk1Iwkrv7m3hN89XME/PV7F7x+tSALL7+8v4Hf354k5/Obu7C7uLeA395fwzb1FvLw5i8+uz+KT&#10;a3N4cWcVXz7cwhcPtvH+tVVcWTmFqaEWtNczSNEV8FllQqFIlLIPo2Oj6UdjpBosoh5KakY6kmnv&#10;E2nfE5MZLKYmIEOpQC4/I0QVFQPK/D0UsV9q67SobKlCVRPtVnUZSjRCYFVCmcuxKcR2lRL5hXkc&#10;74XQCHGlUocKkUFSred6BTTlOqiFvyktoa1UIStPSZKe+S2Er0yh7UwS10QkiXou2bRDOdk8Rs4j&#10;rpf7ktPJh7LSpc8L35orpj4tKmAgIET+Ao5/Lsl/VORBwi5oa+njyRGEQCLqrVS1tjOAaUNlYxv0&#10;jaJ4PCGWe4LFboF2coA9CMFA7CtvaKC9qUKGSoWopCQpa9qNwbWTtyfsPVxg5WwPMwbqYjrR48bG&#10;OGFqSltrA1tyOVvyKEs7RxhZWMPAREwvaE7bwSDczQehMeQJqlIGQ6KmSjsqGIjqGtr420RDC0Qt&#10;Fl1dE5dEww8harFUNop6J0JIaUdtC8H7q2lp43PiZ8mPCnVlSMvLgSwhFh7ka1aOVrwWczi42MDX&#10;35V+1Jc2QhRLDYI8MgDR4QyIZEFIkoUglX4+mVwvgRwv2sUeIbYW8LY4ATdzQzhbcelogQB/d8TE&#10;y+hDlSjn865va0JDR5sksohMGl1bK7Rc13CpaeU1ERXNInNIgPfY3CmhtLqBz7AMKWmZtFv0FeTw&#10;kYEhiCZig8MRHxaFRFk8kqLIZ2PomxIykZOchUKFEprMXJSTH1fm5kNPbqjjUkO+UJqdg5JspYRS&#10;QpeXh6qiIjSIOiOVlehpqMdwRzsmenswMzSIpbFRrJ0ex8b0JDbp28/OnsE5Aa6fO0PMTOE8sT13&#10;BpcWZnFlaRHXVldwY30Dt8+eY5C1hVvnLxAXcZO4fnYb1za3sbN+HpdWNxlYrWBjdh7Lk9NYnDiN&#10;pdOTWJ05g82FOWyvLvOcJVxeXcAOcY24sbGMm2d3RZY72+vEGm5treDm1vKu0HJ+CRfXZ3GWwf78&#10;OO30QCtOdtWjr61asuMtNaWo1rItVBlQ0Y8qFQz0UxKQwzGvIs8rIcfTMXaoIg+p47hsYgzRWl6G&#10;Dr2owVIjiSwCXdVV3K9DPX18dXGx1IZ6kcVSUIiyfNV3Aov40xH5eRr5bVIUfbdMhgTGaMmMeTKT&#10;Y5CfmYjS/HRpmrDGChU6a9UYbNZhrKsK0/31mBP1qUZbsDguCto3YV4IGEIs+RZCSBHiyPfFku9j&#10;VzgR2BVVhDDxHRamhUgh8MOpogTE90pTj30fQkwZF6LK98D9Aq+EFfG7uwKLEEa+jz2Bhb8jgb8/&#10;S0jnv8Ir0eUVhKgizuE1zovsCiGo7EFkXCzOEFwufQ8r0+1Y5vElYpnHd2ulcP9fZq18T1xZX9jN&#10;QtmQhJP/BYSoQpyd78a5hVdCSi/XBfpwfnEXojabwPml3m9xbonnEkJwkT4ntpe5X4gmkngiRJTB&#10;PQxJOL98ElsrwxwDI4RYDuPC2jD79klc3DiJS4RYXtwYwqVNMTXWSVw5Nyxh5/zItxDbl8/y+Fme&#10;J7B3rvjs9voQtlbFbwohp59jro/338d26GObvEI/McB9g2wjMWXXEDYWxbRdJ7G5OMzPjeDs8ii/&#10;Y1zC+ZXT/M7TUqbJrogyi8sbcxKufItdUUQSSb6Ha+fmcP08l1u7uL41jxtbC7i5vYhbF5Zx6yLH&#10;PSGKugvc2l7ag1hfwb0rm3h65wqev3cPv37+Af78qxf4z3/4Gv/+p1/jP/3T1/jDr57jmxfP8PUL&#10;Ibh8jD/++nP86x++wX/7T7/Df/vX3+PfCVEQ/4+/foFfvXgPz5/dw7NHN/DkzmU8vLmNe9e2cGfn&#10;HHZoa8RUpJOjvejrbEBHUzVa6ivQLKZJaqxCd2s9Rge6OF5G2Ea8z/ObuHFhi22wRv44QS7Zhe6m&#10;erTWMjbQ61DFOLCCMUFtuZY8rY198wyuXTiP+zd2cPfaZdy5egm3ibtXr3Cb4PLBjet4dPs2Ht66&#10;iRuXLrHtV7A4dQZzE2JqrwVsLK1jhZgYm0Z3ey+qK6qhU2tRXiIEZg1q6QNraNsqihmX0gcUkU8U&#10;5+ZCW6RGnb4WzXWt5LcdqNHT92triXroy8gZdPSt5fRX2iaoS+pQUMA4L5/xRmk9KvT0s3U9qKrp&#10;QkVFG0o1jSgsrEJuro58XsRIjEMUefStKfDzDSPX9oC1lR2sLGxgb20HF0cneLq6wd9b1GvxhyxE&#10;1O8IQIg/4w93R7g7WEsQU1uJTIwQDzeEebhLkHl6ItZbCCt+SAkMQlpIEDLDg6CMCkEB4yZ1ciR0&#10;6TGoUiagoSAVbVoluqoKadNLUVmQhqzYUAS6WMPG8ACOvfNzHH7jxzjy5k9henQf/boJgjxdpCnB&#10;ZIwXgrxc4SOyaWzN4WxpBCfzE3Am3K1N4OdoiVAPB0T6uiI2iHw6yBMxgR7cdkOEtzOvlZzBzRZB&#10;/C1/cgWxHhPgjpxEGdSMeUTmiqh3EkEeYmN0EAdf/wle+/u/weuMGfb/8h9x4uCbsDE+CjdrU3jb&#10;W0uF6v0k2CDAyRbBbg78fUeEezlD5k1e7+eO+BAfpEUFIyM2AoroEHKGQMSEkP/zXmSBXggL8EKw&#10;rzv8PJzhwftysLGAtbkx424zbtsjgTFqaUE2mqt1aK7SoEaTD22uAlrGq+V5GfR9Oagg1y0kD40L&#10;DYEXn6O1sSlMjxvB3Ngc9jZOcHf1gr9fEIKDZQgV77j8ouDrHc1lHAICEhiHJSI4JBkhockIDk2B&#10;P/d5+8j5uXC4OofA3TmM1xeFEN8YhPnJEegZyr7gCRtzG5gYnsDxo4dheOwQjI2OMI4z5mds4MM2&#10;8OKzcHKwgukJAxza9w5ef+2XeOfNt2FqZIrQwDDkZatQratDcZ4GKfEZCPINh4u9J8xFPdFDRjjw&#10;lgH2v3UEhkdNYc341tHOFXa8HwtTa5xg/GpsZAZzMxs42rvB090P3p4BUsF+fx9RvF+GAF/GzV5h&#10;UsF+P+8Q7g/hPnFc/OHPHwE+vvDz8pL+YO7p6gQP8WdtZ0e4OtrD2dYWjtbWvB47eJAzezo7w93R&#10;Ac52jMmtLeBgRc4qlpZsYwtT2JgYEYawMzOCi40lfFwc2FfdpensBIK9RLaSG0K93XfBfTKOLdGn&#10;wwM8EcJ+KBAWzD4bHYj01CioVCnQaLKhq8iDTp+Hsopc6KtUqKwplCDWKyrJMbkU069WN5SgrqUM&#10;DZ3kWn01aOuvQUtvJeo7NIwbGC9Xkp/qUpCvTUCeNhZ5ZTHIKYsmopCji0JuRaSE/MooqR6Lui4W&#10;2vo48voEVDUnobolmZxegbrWdCKDv5UpoaY5fRdNr5CB2uZMCVWN6dDXKxgzpEBdGY/C8ljka6Il&#10;MSWzKAwZhYxvCbGeVRyO7BIZj0Uih8gr/T6ikC+gliOvRI6cwigoC3i9hdGMt+TIL9rLcimOI/eP&#10;gVIIMNnhSMsIJYcPlsSUBJGpkuRPBDDGDERKajDSM/ibSrZ1nqiVkowyTRoqdLxuvRI1jOHrqohq&#10;gSyC91uTgYa6TDQ3ZqG9LQc93SoM9Jdg+KQWoyPlODWqJ6owPlaFifEqTE1WYnqmAmfmyjCzqMHs&#10;SikW1jVYPa/D5kU9tq5UY/tKFS5crsZF4pJYXqrC9nY5zm1qsLlegrPE1oYaF8/psXOhATcvd+He&#10;1UE8uD6KRzfG8eT6JB5fm8ajK2fw4OIM7p6fIf+fxo21SewsjeHS/CguzJJzzAzi/BlynplunJ/t&#10;xDa514XFTlxc7sDFlV1I4spKG7lTC7mXKKAvMlj+Yoqw+NR8JGWI6QHaMDSxiK2rD3DhxmOsX7qF&#10;qeUtjJxZw6nZTXQNzzBQ7EVsahHc/WNhYR8AD78YyBNzUUCnJTJZ2vtOoalzSCqKn12oQbwiE2Ex&#10;sQSNTWwMIuJjER4nZ2Aq5vLfFV3ElF9CXBHZK2KKMM/AYCKICICnyNgIFgjgscDdfQFcJ7wD/eET&#10;6AffIB/4B3sjMNQbEdG+iE0IQGpaKLLYYXJyiZwwKLODkZUZgGwiNysIKmUYCnNkKFHFQK2Ko1FO&#10;hKYomZ0mFcVFKVDlJ/NzCcjI2J1qITVFDkVKDJITohETGY4IOlQ/bw8aKzuYm5rA0PAYTpwwpMG0&#10;gjcdp6hDoWTwUlCiQTHJQmFRKfLyCpGdlcvvSkdSQjIS45KQmZaBovwC6EUBSl05qsp00JNUlJUU&#10;Q12gkoSW4vwcFORmIyM1iUF0OI2xO+xpuMzMTGFhYQEbG1vY2zvCxVkIJe5wdnaHo6MQSBzgYO8A&#10;N1dXBtJ+CA8LQVRkmPSyLiiY7ebnCU8aMU9PN3iTKPjxuv39A+Hl5QMnkSZp4wBLK3tYWjvAioba&#10;2t4Fjq7ecPMOgk+QDL4hdDyh0fAJjYJ3cKRUd8XDP5TPJQyB4VEIlfE5y6LgRcPs6OAgtY2bixPC&#10;2HYZCiFk0dBVaFFfLcQWPWroECv0RShn8KavKiIBUqOhRYeWjiq0d9ejs78ZXQMtXLaivqUGZTxf&#10;VSJe0LB9SoRRJQGp1aG8qgx5hXmIT05GWKSYuz4KSYpEZOelQaXOgro8F9WNarR2V6J3pBF9I03o&#10;6KulcStFSXke8ksyCZK4sgJoK8ugqypHMQleujIHstg4BLIdA8S/P5NokPJoBMv4DMv5vZW50NWW&#10;oKGjmt/bgcn5EWxcZKB9/wLefXYfH332AT5+/hk+ef41Pn3+ewnPX/4WLz7/FV58+SVefPWSyxcS&#10;hMDy8uUuPvvsE3z44Qd4+PA+zp/bxOTpcXR1tqOpsV6aFkxfoZPqsGRnZUCRmixBmZ0pTRtWzP0i&#10;kyU5OVESWkLDghHAZx/E6w+KDEaQPASyxCjEianwxMs5bRHvQS8V123rbkcLSXRNfQ0dkw413N/O&#10;/SMj/ZicGqcRnKIxnMTY5BgGT41gYGyU9mMC47NzmFxY4v0vsm1P0YG08BmpkZCShojIGElgEUKL&#10;yEIJi5T/lcAiMlh2pwmj3ZDHSdkvkbEJfI5cF+dKQouYMozkLjoOCanpfEa1ODl2GmcvXMb12/dw&#10;4859bF26gpWNTcwvL2Nmfg7TszOYmZvhdQuhZQrjp0+hd6AHDU0k5XzOZdpi6HRq9sMytDVWMvio&#10;QX97Hfrb6jHQ3ojBjmb0C2GJwUZlSRFy2Ydjw0JJBLzh4+ZOeMCbEFOEWYsi9MeMsO+dg/jF629J&#10;osrf/cNP8Hc/Irj8W7H8x5/gxz9/DfsOH5Gy3tx9fflcwhAWHYVw9tlQPi+xLURkrwBfSWSxIxGx&#10;EC8CzU7A0OQ4HLkdExdNUqFBW2cLevu70NzaID0rPe+ptq5Smi5OiHKd7DO1tTXIzs5CdIwcYRHh&#10;iEuIR25+HsdaHTq6utA30C/V/GloamCblEuiTXpWGmLj5YiUyxAVK0NqZjLHEe2SjgFPRQnHTLEk&#10;sojpf+IVcYhmfxJIykxCVkEWnX0+ckpykZafifiMZMhTExCVFAdZQpyUGRWdnISYVLalIlV6+Smm&#10;hhPCihPthshYEf8wP2FtI2WuWJC8iX1mDo4wsraFgak5DhkZ49AJY0lgEUWrXX0D4EJCaEM7eNzM&#10;GvuPGuGtg4bYf8QYh09Y8jO2OG7uAENLJ5ywcoaxjfgN8c90V36nC7/HCYYWDvysLY6ZWMPAyBxH&#10;T5jAgL9x7MQJGAhbb3QcFpamJOF+DMhS2a7sM+wv9Q0VHG+pSEiIhJxjKzY2DPHx4YiJCUJYuBfJ&#10;uQvhiiAiJIREMshDesnp6+UCTxE0uDvDh34lwN+X3x0gZZ1FMmiQx8i4HggPBj7WdiYwMj0EG7sT&#10;8PV1QkJcKJQZCSjJz4C2MJuBsBpDnfUMYAewOD2E8aFmNNaoUKyKRa4yAgX50SgvT0FtdQYa63JI&#10;flRoqs9DvT4b6pxopEa4I8D6GBz3/QIWP/obWP7tf4D13/9vsPnJj2D6k7/HkX/8W7z107/Fa8Q/&#10;/sPf4u/+7m/w43/8EY4c2i8Vi6ykXT8z1IdLi2dwdW0W56aHMTfYIk0nM9hQiq7KAtQWkkRmx0GT&#10;JUdNSRp6SHZHe6pwikS3r1XLoJrkNps+N84P8ZEeiI3wQJLcD6lxQUiUByAqzIvBrCsiQr0YBJMQ&#10;sr8pUuX0K1HITg1DkSiqX5SIkVY1zk614/65cby/M4cPr81LeHZ1Du9dPoP7Z0/h+kIvrhF3107i&#10;w50ZfHlnBb99tIHfEb9/uI7f31/G7+4t4rd3F/Ab4ps7C/jq1gK+JL64NYfPb87i5fUZvLh2Bl9w&#10;/SseF2LKl7fnpeMvr8/iMx776PIk3j1/CvfWBnGDv3d7eRAPz47h2c4Cr2cJD7ZmsD7dj5GeerQ2&#10;lqO8rJDPKx2JCeRNslCOV9rqaBnk5FACEWLqsLAgBDGwD40IQlySSAFPlQSWIm0+CrV5tOd5KNIX&#10;Q1NXBn1zFaqbRXaansGHGkXqfOQX5CBPEldyUahmUFGupv+sQGVdFWoaaxmE1EjrOu7TlGslgT1P&#10;ZJrkK5FJTvIqeyUjR2SvpCKRYzgxVRTDT4MiMwvp2dlIyxI1zngfCgWRwv0ZyBJTkqnySe53IUSb&#10;/OIC+l2BQqj4O0XlGpSK2jS8BlHovoZ2TGR1VIosECGs1LegQkAUW69r5vYeRDF5UYid0Dfsihjl&#10;9fUoqahAWm4uZPFx5C4cS35ecGOw7szg3t6dPMfBAmY2ZjBlMGjOwN3K3gY2DB4tbG1wwpx25vgJ&#10;7DcwxIFjxrQPDCg9/clnFcgQAktVA3QiS0UUtG/g9UjiShMDpUaU1Ylj9dzfIKFCiCsCPF7J660m&#10;6hrbUN/UjnohtDS1oYr3UFZTy8CpBLHpafCLCIWdhwttlBlMrE1hZWcGV1cbBrv20tQY3o5W8BLz&#10;vdtZIYI2JJm8OT+SY53+QxUciFw/H2T5eELh6YJIJyv4WJ2Ao8nuP0yD/FyQmR4PPe1GU0sdmtqa&#10;GAg2obqpUZp+TdfcAp3IABJZQaI2S0M90YBK0ba81kpedxnvs6hMz+eq4jhUIDk2Him04woig5wp&#10;i3xXCCqq1FwUZaigyS6GPo8BbkEpWsiR2zVadOrK0EG0Ek1l2h+gpVyH9soKdJPv9DfVY7i1Bad7&#10;urAwMoR18o/t+SnsrM7jxuaylDFyd3sD9y5sShDrd7e4zf33iYfb63h8cRPvXt7C0yvbeG/nIt67&#10;dhlPr+3gyVViZwePr1zBw0uXcI+4vb2Na2c3cYE8Yn3mDBbJv+bJdebHR7HE316dIe+grdtamsHW&#10;8hkGYGdweXmG1zOHnfV57GzM4+rGAq5uLkjrO9JL3BlcWDuDzcUJLE4N4fTJTgx1N6CvrQa9rVXo&#10;aqLfrtWiTldIm56Fgmy2n5hGmL4zV5GEgow02ups6BgfVHG81GlK0KTToFWvQ2eVHj111RK6yVU6&#10;OHZbystQr1GjmrylkpywQvzxgihT7Qosu3VYsvj96chISOKzi0UieUiCPBJJsVFIS6bvoN8vyU+H&#10;Xq1EfbkKbTUl6Gsqw0hnJU7312FmuAnzp1qwNNGKxYkWLJxuwZwQPvYyTV6JKyKb4/8O34ko34kT&#10;ryCJFBLE+qv9u+dLIoz47klewx7mRGbMDwQecQ272TLfF3MkgUbUefkeZqe4T2C6GTNnhNDSLK1/&#10;u186xs9y39y0EFWIM62Ym+G1zPK6ZtslLO1hea5jF7MdWCG+FVKEqDLTtpu1srfv22M8//t4lcki&#10;BJYNYpM4u9D9VzgnhBXi/ELPtyLK9lL/Hgb+CheWv8O2BJ4nIB0f5PqQhAsrJ4lhYmQXq6ckXFwb&#10;w6X1cUIsT7FvC4xhh77t6rkxXKPvFUtp/bzAOK5vT+xii+sSxHmncPXsKHY2RyRc3hjdxfooLq2N&#10;8HeGsc3f31o+ifNLQzi3+Aond7E0vIcRnF0alSBN37U8hq2VcWyvTkhTeF1cm8bF9Wlc3pyRcEWI&#10;JucW+PuLuP5XYPx2fgE3txZxS4gne7h9YRF3Li59DysSRDH3e5fXfohLtEcX13Dnwnd4dG0Lnzy+&#10;hd+8+BD/+Xdf47/+6bf4H//6T/jf//Mf8d//9Q/493/5Pf79n3+P//LPv8O//fm3+Jc//Ap/+s0X&#10;+O1Xn+GlmOrm8W3cvUa7tL2GC+vkWMvT2Fg8zf4xTpzm+hTW5yexMDWK8ZM96O1oRFNtBeoqtags&#10;Y5xTWgC1mOY2V2SLZEFDnl+vL8dARxs5WI9UX3K3tqQSeemptD8ZqFAXoaqMMbb4E2hpCappU9oZ&#10;g44ODnD8nMbqwhzOrS3jgrCVm69wDhfPbnHfFjaW1zE/Pc/rGcdQ70n0dQ6gt72fsVYP6mvaoSur&#10;gypfi3SFEolxjAdkseR90YgOCYcsIBDhfgGI4DI6NBzxUXFQJCqQmZYLZWYRlFlqxjUaxr1lyFGW&#10;IytLB4WiFKmEIlWDtPQypKaVIYnryQoNUtK1ElK5X8GlQjpeiqTkIsZE+YiSZyI8PBkBAdHk5SFw&#10;cvSWZvMQs3q4OHnAzycA4SEyxETJkRAbg6Q4ORGF2KgwRIcHISLQj9fqiwjy+AhfH4R5eSHY1Q3B&#10;jF1k7h5I4L1kyWRQxcWhiHGQOplcmLFTRQb9cGYc9FmxqM5NQCN5crsuhz4xFzVFGchNZCxA3uvr&#10;YAYXi+OwNT4Ms6PvwPjQWzAzEFOEHYOXozVEfRI/NweIuiRCXHGyNIK92XE4mJHXE87mx+FqYQg3&#10;yxPwtDGFH/lDgLMN/J2sySHMpWOOxkdgb3RIggN/x8vWCKEetohj3JIk80MCEeLtSA5hBOPDb+Hg&#10;Gz/Fm4wP3vjp32PfL38Cw4Nvw5Yxqqe9NQLdnBDq6YowIpRxTpio4+NJCIGFHEYgwsNBypRJDveT&#10;MmUUgtdzPSrQk7/jAn9+xsdNTINlDxcHIXRZwtrCDFbmpnCy47UzbkqMiYKKnLmC/btKUwh9ST4q&#10;inPoHwvQxri+r7GGsUYNt0uRnZiIUB8/uNo5wsnWER4ungjwI88OjUJYWDQCg2Tw8g4hzwqCu5uo&#10;yxKHiPA0RMuzERGZDv/AODi7hsLSyovxoBMMjjKuNLCDmZEzHG184O7oz+/2ggPjSSsTS1gxVrWx&#10;MoW9La/XyZTfawYvH7ZNsCP5vTv5vRv7myMcHBjLnjiIA/vfxNEj+/kZS8jCwpAtpjctErWCCpGe&#10;koXY6EQE+YfB1dETpsaWjL+OYd/bB3DowFEcI081ZswqRBXD44x7eeydtw7hzdcP4O03D+HgPgMc&#10;O2ICkxNWsDB1gLmJPddtcPyoGWEKQwMznDhmBuPjpjAi3zUyOAHDowYwOHQIRw8eIPbj+JFDPCYE&#10;nUMwOLgPh95+EweJI/vextED70j7jh3aheEejh94G8f2v4Wj77yOo/te5/rrOHHobZga7Ie54SGY&#10;HT+4i2P7d3H8O5ifOACzE/thYvgOr/UdWDIGdnI0gr+fPWNtX6Qy7svMikZWjpyIRqaoA1IQy3gl&#10;njHFboF3lToRhZpkFJelokinYHykQL5AGdfFtiSoJCG/NBF5anItdRxyS8l9NDHI0cqRrYlCVmkE&#10;MkvDkaWNQHZZBHLKI6ESNVGqRfH5eHLhRHL7JMYeyahqTENNkxBPssips1HfQu70Cs3cbvoODc1K&#10;xgFZqKnPgL5WAY0+EcW6OKhK5VAWRyKjIAxpqtBdFIUjvYjXUSxDVokM2VI2yy5y95CnieS9RPMe&#10;5YwFY1BYFosSXTzUugSU6hKh0SVDU5aCEt5rUQnvM5+xszICGRmhUKQFsz2DkCKEleQgpCYHIy01&#10;FNnpYtaIGJQUJKNck4Hayjw01RXSD5Sio5mxfauAGl1tRdKfN7s6CtDTpUJ/rwonh4owNqbB9Bk9&#10;FhbrsLrags3NDmxt9eHSpQFc2RnAzrV+XLnejcvX23H5RjPRiCs3G7FzqxFXbzfi2u0WXLvVgus3&#10;W3BDgOdcv96EnSu1uLhdIYks5zbUOLdejK3N0l2RZbsBNy+14+6VPjy8NownN8bx9MY0Of883t1Z&#10;xKOLi7h3bh63xOxD9JsXZ8Zw7jTjirFerJ4i9zrVivXTrThHzrk9z+ta7sCVtQ5cXmsnh+f+5Sby&#10;sXpyuRosTemR9JcCS3hMOqITlSgub0Tv6AxWL9zEuZ37WLt4C1Mr2xiaWkb36Byq204ip6QWATQu&#10;Vo5BOHyChsMhAAFhKchWiUyCbrT2jKKhfRC6mhZkMXiKS81EaEwcESshXBRsjY1GiKglwgBQFLgX&#10;04F5iylxAkPgESBqe3xPYKGj2oX/7nYA4c91fzFNlS/hA59AUX/FCwEhXoiI9kO8mKc9KxI5edFS&#10;p8nJpXHKDkZmhj8DSX9kZwTQKQexo4SjiOcU58eguEDMA5eAoqIkFBZycOUl0EnH0EHLEJ8QirjY&#10;EKnwfHJClORI46IjEBZE48wA3MzIEIcP7KMROwBTMxMaZS8kJnMQazSorK1HLYPtqup6lGorkK8q&#10;RmZmDjLSlchKz0Fudj6K8otQWliKsmItoYG2qERCWXExHUUpKugMdOpi5GSm0YFHwJPOypJOxZi/&#10;a2pqAnNzC5ibWUjTgRkb0TgeN4IBDeyRw8LQHoOZiQmcnRxpiLwhEy9pZKEIDQ2Av783fH29CLaf&#10;ny9EbRc/On4PD29JYLEVdSMIa3shrjhD1JCwpxNy8vCDmy+fFY27Z0AE3APC4cptJ48AOHv6w80n&#10;EH7BYRAFs4NCuN/Zkdd1HIfocI8bHICtlTECfd1JksKgVCTyXukAGdy3NpWjpbkcjQ0atlkJahtL&#10;0NjKgLu7Gp399WjvrUdTZzWqG8tpKFTIKRQFwVOhzM9gW+ejukaLhkY9auvKaTDySKTiIQrVJ6ZE&#10;oag0HS2dWowzWFo934/zVxgoXB/FxRsk4DvDWN3ux9RSB05ONqBzsBKNPLemhQFps5bGshRqfSEy&#10;8tIQGS/EQLZVpDfiaIhyNAkoq89GWYOSy1zo6gtRxc/Ut+vR2luLfg7OSZGOTpJ+5eZFPHz6BB9/&#10;9hU+//JP+OKrP+Pll/9E/Aovv/oSL7/+fE9keY4Xn3+G5y8+w2effYpPPvkIH374DO+++4TG5BrO&#10;ksAuLs5jcWEXUyS3vT3dqK6qRIF4acXAu7iI11GpR0tLk5QlVMWgu6BAxf6cIr0oDwgPgHswn6Wf&#10;C9wCPeAbESDVz8guVEp1WTp62tE/2IMukaFSW4mq8lI011fhZF8HFmcnsL4yh421BRrKWUyeOY2h&#10;UyPoGTmJ7pER9J0aI8bRMzyK5q4eVDU0oUijkwrOx8QnIVwIb0KAE9OERcXsZqf83wostBk8LtsT&#10;WSK5lMnj+blYhOyJLOHRcRB1dBpaO3BmgQR/5xpu3nuAS9eu4+zWNpbX17G0uoKllSXML87hzOwU&#10;xsZH0D9AeyVeJtVVorZWj4b6SrS31KG3sxEDXU0Y7m7GCDHcJZatGO1lm7Q0okGnRUF6GuJF5oqb&#10;G7wcnODl7IJAb19EkvzHRMoRGRGFoMBQeHn6kTC5wNTcRio2f+DIcew/bIB9hwy4fkx6aW8ihAFH&#10;J2mqMEd3d9hyvFja28HU2grGlha7/6o2NYaB8XEcNTqGw8ePYP+RAzhw9ABs7K0QGx+NGt7D2MQw&#10;73MOcwvi/k6il9fb1taI1tYGtLc3S8uqqnIGHskIDgmUphQLEdkv6QpUsu90dHZgYGgAXQyumpp3&#10;BZZ8VS5SFEmQx0YhOiZS+qe8+LeztpKBVn0Fn60e5TVlKNCokKZUICohEhGx4ZLAIrJc8ktp38qL&#10;SVTykMrtyMRojh8SVj8v2NGOWYgXmIS1izMcPN3h6OXJpSe3XWHp5AxTeyGEWMGANu6ombm0bmRj&#10;I2WwmNo5wIxLY2sbSVwxtralX3KBvZsn7Fw9YG7rhGNierCjRnj7kCHby0QSWF5lsBzbE1mEqPJK&#10;ZBHrYt9xcx43EwIOzzWxhqGYj9dM1L6xgCHtqTGfh5WNJcLCg6Xi4m3t9Tg5zMCUaG2tRXU1bXlZ&#10;IUpKaOPzUpGUFAFZpB8CAl3h7eNIH+EALy8H2loHuLrYSdkwVlZmtOUmJOzmsLK1hoMTj/t4cpyE&#10;Qk6fExFNe+vvzr5izj5xBFZ2DI74PZEyf8THhiGFtimFPqpQmYrmqlKMD7Zh5lQ3BjuroKf9y0oL&#10;RUqSL4lSAPJyGdzlR9PfxaJMm4oKXTr0WgZwGTLIQ10ZeBnA9J3XcPjv/waH/ub/g8N/+x9w9B//&#10;Dvv/4T/i9R/9b/jxP/wNfvSPf4O/47bAL1/7KaxNjZAij0J3TRU2T4/h5toibm0s4OLcGFbHunCm&#10;vwFjtIsnG7XoqSpCp5hmprpot1hyTy1Gaed7mkpRo8liYB+HHPreHEUE8jN4ncoEFGTFIzedPjku&#10;FFHhPgwuXBEc5EmfFkgfHUVCGIuMVJLrxHBkxwYhNy4Quiw5OsuVmO+vxc7CEN69OCuJGR8IYrV9&#10;BlcWBrEy0oS5gVosDzfi8nw/Hm5N4ZPry3h+ew0vbq3g+fUFfHhpCu+eG8X91UHcWOzBzmwXdua6&#10;cW2hDzdXhnBnYwQPzo3j8fYUnl6awXtXZvEul4+4fXtjFDuLg9ie6sD6aBMW+qtxpqscsz2VWDnZ&#10;gJ35AdzdnOC5syRvY1ic7McYn52YYk3HcZWaRM4U4g8/+uugkABERssQxXYOk9H+iGzUQB8Eh/kj&#10;lmMvPTsFBexzxfSPxeUFKCCKq8gnRFYMv69KT8gULgAA//RJREFUoF4Prb6UPrEAqsJcSVxRFefT&#10;hxZxfxmPV6O2qY5BQKOE2qZ6Ev4q6VixVmRz0vcW5EoQxe3zikSBe5GpkoEU2pIkhQLJad8JLOlZ&#10;WUhJS5f2JylSdwUW+ihRyyVH1G8hcgvE9+QzEFIxCOJ18VoKy4pRUkHuQ39U1VSLmtYm+uRmrjdL&#10;IkulJKQ074orddwWdaWI3X2NUuZkWXUdP18LbXUV20NLm5RFHy6HL9vT098DHn5utEXOcPayh62r&#10;JSwdzGDBANjSzkyCmbUZjhkb0oYcxuv79uPNAwxOjxnB3I42PzAMsSmZUDLoLa1qgJgGTGTTvCpm&#10;vyukNBJCVBECy67IIjJXJBGIqOL11hB1DfSzje2SyCIElmreX3mtqEVVgTT67ciUJHjTVtt5iJpR&#10;5Hlm5H7GBrCmT7AjnAkPMyME8ViSjwdKaKvbsrPQm5eHgZwcDCqzMaDMQk92OsrIiZJEZp3pEbiZ&#10;HUaAizky4kOhV2ejmRyqvbESrQ1VDJyEX6xENZ+9QG1dFblABerr9PSZVdIfL4TYUsn7Edk2mooq&#10;9r0S5OaKl17pu9NA8HkXsC+UsC9olYWoyFejprgMTaV6tOuq0KOvxmBVNYaqazAkxBOil7/VI8Df&#10;6K2rwUBDLYaEqNLSgNH2Jox3t2GqrxMLw/3YnBrDRfq762tzuHt+BQ8vbjBoOsfg6Tzev77N5Rae&#10;Xj2Ppzvc5vIZtz+6cQEf37qET+/s4JM9fHznKj66fRXPbl7Be9ev4Om1y3i8cxEPLm/j9oWz2NlY&#10;xvnFM1iZPoW5sSFMj/QRvbSvfZgdF4WxB7EgMgaJ5akhrIks5tlRrO9h9cwIVohl7hdYmeFy5iTm&#10;pwYwSdt4aqgVgz0N6OusJf+oZZBaxWegQ11VMcpKxbTBaVAJ8TQrFYVZbE9lJsrom/XFBagpLUJ9&#10;mRrN7N9t9NldNXr0cAx/X2ARx4QII7Jd9EUFKGef0hGiFs23AktmNnLTMpCZnEIbG49EeTTiGacl&#10;0veLmpCiPmRxfjoq1ErUlavQWlNCe63FyQ49JvpqceZk43cCCwNSUVdEiB6SgCEJG2JdZJ58J6j8&#10;Jf5SVPk+vhNYdvGD4+KzU6JA/P+bwLKLXWFFCC17U5X9QFz5fxBYpneFlW/BY3MzLbuYbcXcHO9j&#10;jtezhyUG5ALLCx27kGqUdH5POBFiCs8j/v8VWM7t4fx8j4SthV5cWOoj+ncFFCGmLA3+FS4uD/2v&#10;sXRyF8vDEi6tjBCjxKldrI5LuLw2gSvru7i8Po4rGwITuHr2NK6dO43r5ye5FBDru7ixNbkHsS72&#10;TfD4OD8zjp3NMeIUv2MPQrRZEyIL47U9cWeb17O1tIvtZbEtMIqtb3GK+E5YuSCElfVJYkoSN7/N&#10;Sjk3z9+d5+8v4sb5Jdw8v7wHsU5svco8WZJElVe4tb0g4bt9yxJeCS3fx92Lq7hzYRW3t1ek7769&#10;vYontEGfP3uIP//qJf73f/kn/M9/+xP+z//6L/i//tt/wv8k/vu//Rn/6Y+/wW+/eo7Pnj3Bo7vX&#10;cP3SOWyTT63On2afHcYk7c/4UBfRSb7QiQmun+a+6bEB9vGTxDDOjA9hYqSf9qUHo4PdXPZihHHP&#10;EOO7tkba77ISFOVmIz8rHSX5OWisrEAPfX4P48by4iKkJ8QjOlTU8QhFRnICzyX3p/0oySdnoE/J&#10;y8pEgcgmod1voA3v7ezC6NAwhvoH0d/Vh+72brQ3d6Kxtg16XR3K1JUoKShHMaHK1SIrvRAJcdkI&#10;D08ll4knL5bBxdkfDnYesLN2hqMQNMjj3e2d4OPijkBPX0TQ70aFRpEDxjDOSkCULBmRkWmIihZ/&#10;HMtFdGw+ZFF5CIvIIUfienQhY95CRMUUITquhDFkEbm0isjnuYXkTcVISFIjKUWNxOQixlP55FhZ&#10;jI2S4esXDTf3EDg6+MDWhrGZtStcnX2kF/FRETG89kTyMzG7iYI+Lw059Ht5bMs8sRQ+kJwnM0FM&#10;RxWJuOAQxAUFITmEbSmToTg5EdXkI3X52WgoIAoz0ViYjsYCBerzk7meghZ1BtrLctFAm1ualYS0&#10;aP4ueUuIpxP8XWzhaW8BWxMDmBkcIPbD6sRROFqawN3OEt5OtntF4e3h52oLL0dLeNiZwt3WBB6E&#10;lwRT+DhYws/JRsos8bG3hJuVMeyNj8DS4B0JticOwNXyOAJdrSDzd0ZcqCeig90R7G3P52ICG5PD&#10;MD7yFg6/9Rrefu3HePPnP8b+138Bo6MH4WBhBh/Gs8GebghnLBPh7SHVYAknj4kQIou7A8Ld7Agb&#10;CZHkJXH+bkgO9dmdokxk5Ib5IdzfU5oSTGSpCDHFjrGxnY219Mddd2mGFj9JhEiKjYMyPR2lhfmo&#10;0WnQRg7Tzxh4lP19vL8bp/t7Mcw4t62anDC/EFlJafRziYiPTkBCTDLi4xSIjUlFREQ8n304YzAf&#10;2Nn5wN0tDHL2CaWyHCWlDcjOLWe/yoC9UyAMjtvhrXeM8OabhtjH5dHDFjAztoeNhROsze1ga2EL&#10;J1s7BJCXxUQFIV0h3knGo7CY/lSbAm2FAuXVaSirVHA7CZlKUS81ECHhnghmW0dEBUPBuFv8gTYz&#10;Iwsx8jgEBYTAw030SQfyQDMYHDHAwf0H8c7b72D/vn04dPAADMhZjx87LgksR0T90beOME7bh1/8&#10;fB/e+OUhHD5gBMNjVtK1GhsKccVC2nf4wAkcOWgEg8ME4+ajBwxwZP9hHHxnP/a/9RYOvP02jhzY&#10;D1Pxh3LGq9YWJjAxPIpD+97AO6//HG+//lPsf/M1afvY4X04YbAPhkeE4PImDu/j/rd/jiP7foFj&#10;B1+HEfuNMfuY8dG3v4PB2zA59g5Mj78DsxNc7sHMeB/MTQ/A0uwg4+Vj8PQ0Q0ioE2LjfKU6IGlZ&#10;4Yw3IpAmMjGUXM+NgLKQbV0UjVxRpL5Yjjx1LAq1CYwFkhlbkEtxqdIlIbcsCTmlCQTjTp6TI84n&#10;ckrkUJZEIqs4AulFYVAUhkJRFEIEI70kFJmaMCjLZMivYIxaFQd1TTy0tYnkw0mMQZIZo6SRy2eh&#10;pomcqYXjuCUfTa0qtLQVorWd4LKtlcuWAkKF5qY8NDbkkGtno6IyDRpeX5EmXspCySyUIb2A9yZQ&#10;KK4nAhnFMmSWyJCllkFZugtJZNFE8r7kKNLHorQ6EWW1KbyeVMZJil3UEtUE+5yOv6HR0LYXyqHK&#10;Y3uxDbMzQqX3BZmpXKaGQ6mIZOzN41lxjM0ToS1MQ6VWSX/B669To6u5DL1tOvR3lGOwuxwne8sw&#10;3F+GkcEyjI1ocXpcizPT5VhYqMb6RiO2L7Rj52ovbt4+ibsPxvHwyWk8fjqBJ++P4fF7w3j4tB/3&#10;nnTj7qMO3HnYjtsP2nHrPnG3E7fudOHW7R7cFrjVg5s3GIfvtOHKxQZc3K7GhfMVuHCujNDi4vly&#10;XNmuxI1L9bhzpRUPr/fhyc0RvHdrEh/cnCPXX8K7V5bxcHuRMfgcri9P49LsrsCyNtqFpaFmzA/W&#10;YXGkBqsTtTg304BLS83kIy3kOs3YXmvE5lIt+VoF/a0GU6NFSLQN+qHAEhXPQZvMYLmEQVTrAE5O&#10;LUuZKzPrlzC5so3hmTV0jcyivLEPirxyeIUkwcw+AAcNnWDpGIhAOsdsVSUfXA9au0fR0DbIwLYF&#10;mfklkCenIShSjkBZFAIjRdZKlDQtWIBMiCu7U4F5BgbC3T8Qbn4BewiU5tKXMlUC/Qm/vaXYFtkr&#10;uwKLpyjQ7ucFD18PePm5wzfQHeFRNMrsEDkis6CInVMol6poGkZ2lswAZKT7ISPNl/BjJwpCnshy&#10;4cBUiiI9RFY2O2s2B1R2FNIzIpGSGoGExFAa3hAkxYcjVfxTNkmO1AQ5YiLDJKMp0hSNjh/FMRo0&#10;E+MTcHJyRDgdqJgnXVvBIJUBdz2DZm15FfLyi6FQZEGRkoWsDLZ5dgFUOUUSivKKGcDsQlNYAl2J&#10;RspoqdaVoaK0BMoMBSLDg+HkYAPjE8ckA2p4/DiMjYxhZGgkqdZHDxvg8MEjOHTgMA7Q4B45dJjH&#10;DGFPp+TjLV5GhdBRRCA6KgzhYYEIYtuKf0v7+XrD10cILQEIYNsHBIbAxzcA7l4+sHd2ha2jC2wc&#10;nWHnIl4C+8LVO4jPKRTufmFw8SYB8QiAvYs34QUndy94+vI7+awCgvxJUOhorE3ZNodhYW5AB2mG&#10;AC8nRAZ7I4nOIy89FuUl2WgVL946K9HXW4Oevmp09lahrVtkU+hQ01wKXU0hCsuykaVKQUpGDJ9z&#10;FFL52RwVDZFOhaoqBu/VpagQL5WKM5FDQ5CbHw99TTZGJiqxdWUA7340hy9+u4Fv/nCW2MRX/7SB&#10;l79dx6ffrOGDl8t48CEJ94NJnL16EgtnuzkO2jE83YjOk5Uob8hHhoqEMyUAkck+SMoNQX65KGyV&#10;gYqWTOhbc1DVVoS6Di2axHV3VaCpS49W8a/skXac5sDd3D6PO/cf48OPv8KLL36PL74mvvk1Pv+a&#10;21+9xPMvn+PTl5/gk+cf4+NvhZV38fjxIzx48AB37tzBrVs3cfPmDdy7dw+PHz7EPVEQ//wWjdg4&#10;DXQzdGXsL+XlaGxsxMDAAEZHRzE8fBIdHe00qBUcG0rIGTD7kcA4+7vC0Yck1tcVASQy8Sl0QMV5&#10;aKivQndHMwP9OjTX6NBYoUZHbTnJCQ0OSfva/CQ2lmYwPzuJ8YlR9A31o3OwH+2Dg+gYGuI9D6Cp&#10;s1ua7kRf3yi9fMlnn05NJwmWx5MAx5A47IorQjwRSyGmhBJiaighrnxfYJHOI6JiSailbJZ4hEbG&#10;SAKLgMhiKSmrQC/J/dL6BnZu3iJu4tLVHZy/sIX1s+tYWJrD6akxDDLI6OxqRUtLHduomqikc6tB&#10;V0cD+rubcbKvFcPEWH8bJgZIzPo6JJzqbUdnfTXKC/KRKjJMvGl77OzgamMLdwcnBHj6kPhHICU+&#10;mWM7B/m5hShQlbAfFkgF+cNkMQgIjoB/cBgCQ2XSdGdCYAoIDYebtx+s+R0nRNHlY4Y4RGJ0+Lgh&#10;DIxOwMCYRId25QjH/FFCvPAzMjeGtb0VAoP9pX+g9zFo2ji7gtt3ruE2g7FLlzfpzKZw8mQv2tsb&#10;0dxcg/r6SjpTNVJTE6XaS84uDhzjJMvySNrIPOj15TyP5zK4EtP2VXA7j4FUQlI8A44IKVMmMzuN&#10;JLBQeklb31JL0lBDuy+mkCuAIjtVEiBlcaIAfgyyC7JQVFYEdUUJfUuuVLMlMj4KfqEBcCbJNrW1&#10;xGGj43j76CG8Y3AEB0/wnnmvR01NYCDEFAsrSTg5ZmYh1Vg5YiL2m+G4hQWMSa7N7e1h6eQECwdH&#10;rjty6QRbZzfaJy84uHrC0t4FJ8xtcdjQDAcNTHD4mKhjY4mjRtY4amLL77Lndzl+m8kiCSt724aW&#10;YikEGAcYWTnCzNoRplYkohbWMDQ1hbG5OWwd7BjQRUFTpsYQ23lufgqra3Ns90mcZoDb19eGyqpS&#10;ZGSK9vaEKwMIO3sz2DCwsbYxhqWVESGWpjBnUGRsyudseAyHDY7iKO26Ke/TycON/ZtBFds+MlYG&#10;X9pMO1drGFkegwnh7GqD0BAfxMlDkBwbjqToEOQqYlFVkoPeZj1OdtSgva4YpflxSEvwQ3K8N32P&#10;P3KU9HUkURnpIVyPRAGPFxUkID0lXCrC78DvPkYS/NaP/gZv/t1/wFt//zd45yc/whs/+xF+8bO/&#10;x09+/iP8A5d/95O/xY9/+vck92/Cm/1JnZ2OqZ4OkpQp3BT/4F6cwNaZIayMdWLuZDOme+twuqsG&#10;k921mOqu47n1OM3lyTbaSb2KY0sUcY4iolGsTEClOgu1ujxUa3NRkpuCrJQoBkT0YbJAaXq2iIhA&#10;2pJQxCRwP21aSqIcCjG9gIyBbKgv0qMCUZwqRwd9wvxgK66uTOLeeZKprUVcWZ3E8uk+nOLv9zaV&#10;oa9ZxyCsAUuTvbiwLF7yTOLa2UlcXRP/kB/A2uk2nBmoxWg7SWRjKQabtBhp12OC9zQ91IL5sS6s&#10;TPZjfeYkNuZHsD47jJXpAZyh7R/tqkVPgwbNulzUFqejmvdZz+C5u0qFKfq7c1M9uLFxGtfWJ7G9&#10;NI7FyQGM9DajobIUyrRERIYFMIhkwMXxLsZrEsekQHx8DOLiaf9432kZiVDmpaFQnStlXxbpyC14&#10;30WVIoNFi/ImPfS0dXqOXY1eQ+JO3lGcj3yiQF0Ata5UmhJMCCoNrU1oam9FYxu5C+1BVX0tdJXl&#10;0jliqkghsgiIzxVpxPZuVkv6Xh2WVHKVtMx0qQB/pjKT6xnSdhqPZWSLui9ZDFKzJShF/ZcCJb8j&#10;D4WlKn4fv5M2plDL9bJClOpLGByQB9GGVTfXkQs0MGBplCDE+8q6XaGiuqFNQkVNI0orqvldZVLm&#10;ZH5J8R4KkJqlQHSC+IOBH8eSO3yC3eAT5AIPfwc4eVnTfpjA3MaQ492Q44vBqelRHDi6H28wWPz5&#10;G6/jzf37aD9MYO/qgRD6n9SsPOSXlkNbXb8r9AhxhddUXi8EFyGsNEjZN1UtjdCLrEBes5jOrEqI&#10;KE3tqGvsoK1tp20WaEMtUfPqPkQWC31nSU0NcnVaJLLNxLS6tk60W4YGOLrvbZgePgRXEyOE2tsh&#10;0dsDeaGBqEiIRldOJmYrdFivrcUWr2Grrg6bNdVYok3vyUpFUYgvouyMEWp9HDEeVihKCEFTURp6&#10;9QUYqlHjZK0GQ0R/jQZ9NVoJA3VlBLfZl7r4PFpo9+tr9aiuZZ+qpm8htyjVlkJdXIiSglyo83Ok&#10;4sW6/DxUFhailny2SVuBdj3HQnUjBvnMTjW1YrylBROtzRhva8Kp1gYMt9bjZMsuhrk92taIMXKR&#10;CXKPqd42zAx0YmmkFxu0sRfmT+Pq6gxun1vAw0treHdnE+9fP4dnN87jw5tb+PDWFp7dPC9tf3Rz&#10;G5/cvojndy/jxb0reHH/Cp5z+endK/jkzmUJH92+hGe3LuH9Gxfw+NoW7l0+ixvnV3BpdRYb5G8L&#10;E/2YHunCxFAbxgd5/QPNGB1oxAjtxnAf0dvA9Ubub8IYj4/RLgiMDjYx2BTg+cTYMO97lNxilLxi&#10;pA0jJ1sxxP39/Gxvbz06abfFn43q60vJ2Qqg0+RBS5uuLWR7Fuahoigf1RyHddoSNHBMNuvL0Fqp&#10;Q0eNyPLRo5f8rZdc5fsCixBi9EXCxuahjM9EQEsIgaVEmYui7FyoMjkmRfZZYhISY2IQGyVDvFyG&#10;FMY7WbRDhXnp0In57GlXmmtK0NmowSBt4FhfLaaFwDLWslu4XdQVmW7HoiSACPHkO2HlB8II8Wr/&#10;q3olP6hZ8j38pcDyA4jj06I4vCgS3yRhXognQkw5/aoGDCEElknum+KxvwQ/8wrzZ7gkZomZPczO&#10;CDHlLzDL653bw/x3mJ/nPRGL87yuhTYsLbI9ljqwvNiBVYGFPcwLIaUNy8Sr4vFSAfm5Xfw/Cyzf&#10;E1cWe3B+D9tCWCEuLvbh0nI/Li8P4PLKENcFTv4VLq8Mfw8ju1gWGP0eTuHKytgexokJ7IgpNYir&#10;9Fk766e/A/3Y1Q3hO6dw/dw0bhDXzwpMcf0VxH5xfHIX9LPXNsXn+L3r43+Fy6tjkqhzkdfyChf2&#10;cFHs38MFXqcEXucFXufF1QniNC6tTeHy2rSEK+tncGVjRqqLIk33RYhMFZGxcuPcrrBy61thZRE3&#10;xdRfxI3zc9/i2tkZCdfPzUr47tj8HnYzX15lv4jvvXZ2N4vt9oU1vH9nB7958Qz/9odf4f/693/B&#10;//e//yv+57//M/79n3+H33/zUhJV7t28gkvnVtlPpjE/fYr9doTjYgQLZ06xb0xgfWkK52mXLog/&#10;sWwu8twlXN5aluqq7GyvfYcL68QGrl7YJDZ4zio/s8S+NIUzY0MY6GxBR0OthJHeDkyPDuLM6BDa&#10;aquhykqHPCxIysaICSdfTBR/clEgKzUFyXFxiImQIZqIiyb/SFYgJysHeTkqKf5RJGciIU4BeVQi&#10;wkPES+FoBPpHEdEICWRMF5qM6MgMyCLSERScDHfPSHJjX5w4YQ+Do5YwPGYOK1NbuDm6SQXIoxlb&#10;JUTFkv8lIDaSMWOoHMFBMfxsAkLDUxlPZTAmVBK5CJHl0T+rEBZdzPhSzXhRCCslkMdrEMWlEFmi&#10;YoohjytGTHwxeXwBeWQuwiIy+X0pjIti4eYeDjs7P5ibucDYiHHACTvpn/7WjA8c7Nzh7uorTaEk&#10;C4tEQmw87z8VmbSd4gV/bmYWCpVKlOSQi2XnoDAjE/mKVKgUKShOT4U2Kw01qhy0Mz7qZYzQT/Tq&#10;i9GhzUObOhstxRlcKtFZlo8WciK9qAOcFIukiBBE81lE+vsg2NOV8acVbIyOwczgECwNj8LezAiu&#10;tlbwFFNxuTogyNNZqr0S7ueOcF83hDHWDxWF670cEbaHEA8nBLo5SnVSXC1NYW9yHFaG/L7j+2Fn&#10;fBjujFUC3W0QFeiGuHBvCbIAF/i5WfG3jGFLjiSyDURGwtuv/RRv/+JnOPzOW7Bg7OpmZ49AD0/+&#10;Lj/j640IHy+pFk2YuzPC3Z0Q4e6ACDd7whYRjGXCXKwRzqXMwxHxgV5SDbnsxBgo4qIgZxwkpmRz&#10;c3aBA2M+D08v6T1VeHgU+1CU9KfG+Jh4tn8myktL0VbPuKK7kzF8P/1TL4Y6Ohi/16NWq6PPK0Be&#10;WjYy2UezUnP4GRVys4qRp1QjN6cUmRmFiIlJg49fJDzYD0JCklFYWIvWtlMYGllEZU034pPyYWPv&#10;h4NHLPH6m8fxxluMZd82xIH9QmQxlTJBRPaHpYkZXB3tICPnzM6KQ2VlLlrbNejur0BHvwbtfSUS&#10;Ovq57C1BfWsByvRZyCtIRFoW7z09FplZyUhh3B4ZGQkXxrimJuY4euQ4Dh06ikMHDxOHJGHlnbff&#10;4vItbu/jGDqI48d2s1mOHDbE/ncM8MYvDzB+24fXf3EQhw6Id4bmOHHcCseOmOHoIcbIB058D4zH&#10;9xtweZRLxuf7DmDfW2/jwDvvwODQQY4FI9jZWMJR/DnQXEx9tg9HDr0FgyNvw8ToMGwY3zo7iPqj&#10;FnC0M4W11XGYmR6CqfEBWJofhj15tquTKTxdLfdgAQ8XcwlebpZSrVJvT+734H4Pc3h6WXBciowf&#10;B8ii3RGX6IvkjCCkKcOQnhuOtNwwIpTrRH4YMgsiJHFETKEloUSGHDVjS5HNUR6PYj35jD4JqopE&#10;5OkSkauNQ64mFjmlMTxPjlx1NLKLZFLmSGpeEJJyA5CQ44+EXH8k5vkjWRWI1KJgZKjDkCOKzutj&#10;UFIVD01NInS1ySgXokZtGirrsxin5KCuSYWm1iK0dajR1UUe3a2T0N+lQ2+HFj3tIvuD/aC5CC2N&#10;BairySH3y4BGR76u4fWVxCC7OBqZRVFIJzKKCd5XBu9LILOEMb06AtkaGfLKGD9XxkNblwx9M21N&#10;exbqO7LR0MZlq8imYVzdmIma2nRUVqWivDwZWnU81IWx5HjRUClltP28pyy5FIdr8nhOYQb0xdmo&#10;Ls0l78yX6i+1VrHP1vC6G8rQ08z4oF1HDqwn/63E+HAlJk9VYnaqCotzNVhdrcO5c424dLkd1270&#10;4PbdAdx/NILH743j3Q/G8fTZGN77cBTvPjuJR+/14d7jdty+34wbd5tw/XYL0Yabtzpx82Yv7twa&#10;JIZw+8YQbl0bxM2rfbi+04XrVzpw40or0cj1WtzYqSIqcftaDe7daMRDfv7J7X48vTWK929O4un1&#10;GTy5MoeH23O4uzmDG6tT2FkYx/Y0Y3jG80snyft4L7OD5Zgf1mLtdDnOzVVie7ka26vVOLtSSb5W&#10;hpnJYoyN5DIGyECiTeAPBZa41DxEJykRk5qL1Fw1O0gb2gYmMDq3jsnVC8Q2hs6sobp9GOkFlfAO&#10;S4K5YyAMTN1h7x6B8BgGyMW17Ei9aO4cRb0ksDSzo9OJJaTAPzxSKmAvCovu1lzZnRpMZK/sCizi&#10;ZX0AXH39v4U7tz0DAhn8CgQQQQyIg6UaBa/2edHJePp5wd2Hzs7HBZ6+LgiL9ENSaiRUBSlQa9Kh&#10;KUtDUXEC8vIipSyWjHR/pKcJkcUPWemBUGaGkgyEcF8QUlMCkZQSQHDgpHGwZkQgLT0SqYoIpKRE&#10;IDVZhvQUEWiI2ik0fklxDEBofHkdbs4OsLU0kzJLbMRUWB6iiGgEFAxYCtQaaMorkZNfhMTkdERE&#10;xCBSFof4uFSkpSqRnZHP61BJIktxPtu/SBSJ0qFKp0ddZTXqqyoZ0JRJqbwJsWxLbzc6eBo1S3PY&#10;2trAkc7G0V44fUfY2zrQmDnCidtODs5wc3GlofIgufHnb4YjIT4GybzuFDrrWHkEjX4wAgP84EvH&#10;5+fry2tjQBWfiOSUVMhj4hAQHAInN3fYOblIhfvFiwVnTz+4+QTDwy9MymJx9Q6Gk7s/7J09Gfy7&#10;cekGV/6mt8iMCfCBt48bnaE9HZUtAvycEEUHnSgPQoo8BGmEMlHGAC8JteV5aG+m4emtRP9QHXoG&#10;GGTS+FTUqVBQlo6M/HjEp0UgIjYA4XI/kqQgJIhnkknDmJeMnFxR7JgOic8qOzMaanUqurpLsbLR&#10;gSfvn8FXv13Hn//LFv79/9jGv/+f5/Ff/ud5Lrfwn/+PC8Ql/Mv/uII//tcr+N2/XsZX/8Rg/OsN&#10;PH2+jDvvz+Li7TFMr7ahhY6wsCIBaYW89uIgqKqiUNGeitqeTDT056NpoARtHIztg9Vo669CU3cF&#10;6mh0GjsY6PYykBbTSqyu4/LVO3jw+AN88PFn+PTzF/jsC4Hn+Oj5J/jgkw/x/ofv473335PElYcP&#10;H+L+/fuSoCKWYvvJkyd49uwZPvnoY3z04Ud4+OABLm5zrE5OorurG+3t7QzUezE2Nsbgb47B3jym&#10;pqYwJAqLtzSipKwEihyFVCcjJDpUmjIsWMx3mhDFcaJAVbkoMl2FgdY69DXq0VOjRWdlKbqrtBhs&#10;0OM072Xu1ABmJoYxRkLe29+Dtt5uNPd0o6mnh/fdi6auHimDpamjW8ouEcXo81RFSEhSIEpOgvxX&#10;Agshst1iRcbbLsS+/5XAIrJZROaKKHwfRIIVGZuI9Jw82qB6jEycxsb2Ni5duyoJLJvb5zA9O43e&#10;vk46rDLag3zkk7CWFOeiivfU1lqLvp4WDA+0E22SuDLc00xS1ioJLKcHujDW246THU2o12mgSksl&#10;2QyAr4uzJK642jIIsHOApwsDAV8GAhF0gmlZ0KjLUF/XhIaGFlTw3nM5/jOzc5GZk49CHivVVUKt&#10;rZAK9YdHxsLV0xc2Di5ScWUHjjNPv0AE0m6GyiIZMETCPySECEZwRBii49jPM2nfdFreVzfWNthP&#10;793ERx+/hw8/eoK7d3ewvj4vZVS0CCGkrpyOVAuNtog2LRlhYYFw93CWpggMCiZhYOCUnZ2JoqIC&#10;aLWlKCvToLS0BNnKTMTSZkREiunESDzys/kctXyedWjuaERjW70kthSo85GSmYyo+EjECAFa/JO+&#10;NB8atm9phRp5bGshsMhpd0KjafeDfGHtLLJEjPCOwWG8eXg/3jy0H28cFDiAt48Y4MBxQxw2MiZI&#10;/IwFjCWR5ZgZiauVJUztbGHp6AArRyfYOLvCztWdtsmHviAAbt7+sHP2kISRY8aWUi0VgaOGFjAw&#10;tqHvspOyWMRUYSKTZRe8HkKILCesRCFrF/6GK8zs3WBm44wTFmLKMAscMTSSMlkcXVxofxKlKZWG&#10;hjkWZqewtDyLpaVZnDkzjsHBLrZ3IaLlYQwcTWF44jAMjpH4Hj+Ao8cO4NDhfTh8VKxzvyGJ7DED&#10;7D98BO8cOizV5TEyt+D9uHN8MoilzY5KiIZ/GO0s7aih+VEcNzkEOwdzSWBJjpcxUIhBRoIMufRR&#10;mpwU1Gly0KjLQVVxCvssCWi8L7IUYnrMCKiL4pCfI5P+qSL+WJCrjEZ+biz9QgiDXxfYkQwbHPgl&#10;Xv/p3+GXP/5b/FKk/r/2Y7z+y5/gtdd/jJ/84h/wo5/9Pf7+JzzGbTPjo4ijDWnWFWOVduHy3AQx&#10;ho3xHiyOtGJmsB6TfTUY7yLx6iDx6q7BVHc9Jjqq0VenRp06EyWZMQwiRdHNCGhyk1Gny2eQX4qm&#10;ymKUF2UjRyGmrQlGjCwIMZEhiI2JQFwc+xvbJZqI4nYk/XEs+2psWDDHqD9iggOQHBWGkuw0tNWU&#10;Y/Ikr2dqBIvTpzA12o+h/nZ0sC/X1+pQQxtXR1vX1lGPvr4W2krag2GO+6EW9PfWoatNj+b6UtRX&#10;FKFaq9qFrpC2sgiVvG+9ruT/x9tfR9mRXem+6HjvvntOt+3iKrFSlGIlKZmZmZmZmZmZmSWlUszM&#10;UglLUpVUDC5TGdvtNrTdeLr7/t5ckVKVXO0+5547xnt/fCNgx947YsWKub5vf3uuSVVZATWVEu/r&#10;KmlqqKGxvopqiTmFEnPSk6KJCZFzE6EV6GEn5+Ui9yWQJhn3pnrrOLlP/cA1ydmDUxyaHZD406xl&#10;Iqn6C2FyvT6q0Kefl4xv4WSmp5Cbk0ludjpZWalaPEvPSCQzO5mcvDRtysyM/DTShAxnyTnmV8kz&#10;XV9KmTyrZbXKYCkitzCPzLxszTBRU38VlZdQUVtFfXMTTW0y1rW30djaQl1TI5W1NRQ/M1iyC3I0&#10;Y+W5uaIMV2WMpGWracPitWnK4uRaE+R5T0qNIzk1nqSUuK+RIsekpidq9V/UMj1TickkMuQeZ+Wl&#10;SGxMkdiRSlZhCjlFaeSXZYpYyaeioYSqxnKqZVyqaazWjKDahkZZqppRLUuZwhJvi0qryMwtlDib&#10;LjEyUc4lQdYTSZY2ik2KIDTaH78QVZfNQcY8W1y9rXD0MMHayUD4zTaJvxvZabBenr91EjvWsnbj&#10;SlauXc6KNSvkGV0vMcVQYrPE+bBIud4sMvOlLYvLyROOl19WSUG5LMvLKagop6iynNK6asoba782&#10;WFStmOrmNmpbOmho6pTxoV3GiVZqa1pE8LRQVdsi19Ei1ytQNWfkPpS1NpMt7R8hMd/GUU0JISJ+&#10;1UoMNm7AbbcxSV5eVERH0JGWQH9OCpNyXw5VlXFWvvNyayuXmps5U1/HYTmfgeQESn3dibcyIlaE&#10;bJaHJfXCcYfz4pgrT2WxOovDdTkcFRyrz+V4Yx7Hm/I52lzAoeZCFoSjzaipoeR+KG7Q3lChZbfW&#10;1pRTKf2qTJ6DMvn+Cukn1YU51BXl0VCsCrBX0FZZS1dNI/31Ms42tTPR2sl0Rwczne0SD9qY7myR&#10;GNEskPG3o1GWCg1MdCjUM93TJLGkjcWxbo7ODHJGxNBFEUXXju/h9plF7p0/yDsXD/Ho0hEeXz7K&#10;u1eOaUuF92T96bUTfHDjpOCUtnz/+kmeXj8lkH03hfPdOsf7gic3z/Lo2inuXDjK1VP7OXdolqN7&#10;R9k/3cvcWAdTyiAZVOaKMlZqGeiuol9NOdtRQXd7KV3C+TrbSpegtjvK6ekqF55RSZ8cO9BXy/Bg&#10;I6PDzYyMNDMqMXJEMCTbff0NdEh8bGktE64mY219gbStxMhKgYyldSVLaCwroknau7mihNYq4ZyC&#10;dkGHxLnOGvlOec67aiu0fU2lhVTnq9orGZRkplIk8UNDRqqI5zTNZMlPyyArOZXUuATRNtFEhIhG&#10;CPAlJNCXiLBA0UwSd9LiKJJntKo0i0ZlsDQKH5R4Pi7XM6umCJtoYXG6nQOz7Ryc62Bxvl2DMkFe&#10;NEuemyov4kWD5bnJovD8Peoznn/eN1D7BHOtghYOzKtC8U0alMmyMNPAvun6r7F3Zgn7ZmX/Mzzf&#10;t1etq31z8r75JvbNN7JXsOcZ9u5RhsozPDdVvmWsfNtgWVBYaPnaZFlcaOPAMxxU2NfKga8h7aay&#10;WxY6tKW2/gyH9nVqOCz4uv6KZq50a1D1VU4KTu3v4cz+3iVzZVGZKwMaLhwceoZhwchfwCgXDiiM&#10;/RcYF8izdlBhUjDFpcMzGi4fmdVMlheNFs1gOSavCZS5srSu9r0Iddw3UEbKhcPjmpnybXxtqiyO&#10;/AWo/d/GmEC9b0KgxtTpZ5ji3DNckO0L6gcVwaUjc3IO83JOe+R893L1xDdYMlGUISPHHJvloipq&#10;f3hKw4VnuKhdu4J83lF1zJxg/mucPzzPucN7uHB0H3cun9Jqr/zNTz7jH//u51rWyh/+9qfa9F+P&#10;7t3gwqkj0qcnmRYeNa2yUWZGOaKmHjx5gOvy3ts3LvDw3lWePrrFx0/uaQXxv/hoCZ9/9JDPPrjP&#10;J0/u8vG7dzR8Isd8/OS+Vij/fXnPu3ev8s7Ni9y5cpbr549z/ugix/fPS5+a5cyhBc4fO8DZI/uZ&#10;Ge4V/lFCZkI08aGBxAriwkKICg7Ez8MNZ9H4qt6Ci4MDvp7ehCl9JtrH1dlTMx/MTW01I8LYyAZD&#10;AxsM9K01GBk6YGHuIceFERmRRVJiqWj4EtGDSZhbeAlH3s2a1cL716i6GAbYWzkQ4hdEYlQcGYkS&#10;n+JTiA4TDekbhrenaEDvKPwCk0QDZoj+yBHkCQpFh5QQHFVGSKQgopSwyFIiY8qJiCoRDVpMWESh&#10;ZrD4B2bIZyhjJQZX10itnoa1lQ8mJs7s2G6hZSSsXaXOZxtbNuqxbbMBO7caYrhT1ZiwxdneTbiZ&#10;MpqCCZLzDJI2CBZEBIYQGxZBYkQUyVFRpMdGkZ0QQ1FqAlXClRoL0ukoz6G/roihxhKG6ovpq8yj&#10;qzSbLuFsPaV59Eh8b8rPpTAxiZiAQILc3PFxdMbLwQkn0TxmohH0dHXZuXEjJqKLbE2McbWxfgYr&#10;XGwscbOzxNvJhiBPJ8J8XLW6JuG+KjPEiSAPR3ydhQNZmWFjJPxnxzYMRYsYbt2A6S5d7Ez1NEMm&#10;1M+ZmGAPLXs8zM8JHzcrnGwMsTXbhZnBVvRE22xYvYxlr73MqjdfR1dHBxM9A5xEk6mp3QLc3Ahw&#10;dcXf2Qlfezt85Ny8rczxtjTB28IYLwsjPM0M8JDvczXWw93MkCBnOxKC/cgV/pYhvCc+MgJfbx/c&#10;XD1wc/PGT9X5DQjHy0vVSfHG2dFD2j9UeHY61cLD2hua6G5pEQ1RS1VhoWZ2pcbEERei6sBFEB2s&#10;+Lj63BSS44TTpoomz62mqLCOPFkmJORJ34jHxyeWmJg8mlvGmJo5zt7956mu6yMoLJWd+raskf6x&#10;bMUWVqzayirpt6tluXa1ygLZzKZ1uuzYsgXT3fq4u9oQG+NHWXkK7d3FDI5V0zssY/VAIe39BYJC&#10;WrqF59ankZEXSXi0D/7BbtK35bpC/PH29dJMpa1bdrByhY5osZWsWL6aNWt0REuuZ63OWlatWsHq&#10;1cpgWcFG0ZYbN+qwfv16dHTWy3npsHzZGt6Q9735xipWrpT3rNkkx+qiI0ttfc1GWW4QqD9pr2f9&#10;uo1s0d2qzYKza+dOWW5l+9bN8gyomXE2o7dzizzTcv93bZLXN2BktAULS32cnS3w9nIkIFDuvcBf&#10;+o+3tz0entYCuffeNgQEOBIW6iaaU9XR9BX4ECX6MyLMXfa7Cly07JSgEEcCQ1RtbUd5ll2IUNNX&#10;JXkRl+pDbJroIYV02RbEZ6k6Jb5aVkdyoT8phQEkF8j6M6TIPmU+ZJQFk1kWQnpJCKlFwfJaMEl5&#10;gYIAknJVxoo/yYJElS2S7klUipxPshMhSXIOCsly7qnORGa4EZsjGlo+O6MkmNzyMAqrIimpiRbN&#10;EkNZTQLltclU1qVR25hNc2s+HZ3F9PaUM9RXybBCbyWD3eUMCj/s7yilt62YrlbpCw3CnWvSqahI&#10;Fk0TL1pIYkhBGCn5IXJ9Eg8FymSJy/UjLsdX4E18rjeJ+aKhiwPIrQyjuCFaM1cautJo7hU93ZNO&#10;a3c6LbLd1CYxSE1dVhtPZUUM5cURlOTL+WeHUpAZQmFGGKVZMVSJHmuQeNRRVUS38MqeevUHHoEs&#10;u9V6fRk9DbJfYthAaykj3aLxB6qYGaliz2Q1+/eI7jjQwInjTZw928qFi+1cudbF9Zs93Lzdz9v3&#10;Brl9v1/Qx5373dy808a1W41cuFLNmfMVnFK1V86oWisNXLzYxpVLvdy4MszNa2OCCW5eGePW1THe&#10;vjbKnesj3L0xxN2b8lk323j7Rj23blTKUnCzhtvXm7hztZ27l3u4e3GI2+dHefv0ODePTXJVjePC&#10;c87vG+HsnkFOTHdzaFx44HAlewaL2DOUx/7xXA7OiBbaW8DRhUIO7S8QnpjN1HgKQ/2x9HaEE260&#10;5Kt8bbD4hyXi7B2GnXsgbgGRxGUUUt7UTd/kPqYPnmTu6DkmFk/SPDAtnbMe14A4jKy82CYDpZVT&#10;EAHh6aTl1Ehn6qKhbZia5j4KKxqITcmSz47G1TdA4Ieb+qEwKBCvYFWDJUgzWpZMFgkcri9msLhq&#10;GS2awSIDiipm7+qt6npIcJXj3Xy8NKjaBI7uTtjKAGHrZIW9sxVefi6ERwWQkRlDfkEihUUJ5OZG&#10;kZUZTGqqylLxICnBneREd1JkPS1Z/cDkSXy8O1HRzoSGORAa7vjMZJEHNsGP2Dg/CbCyjPbTpiBJ&#10;jg8nNTFSEEVSXCTR4cEE+HjiaKeMDyMJNjvQNzDQfoBz8VT/Pg4nIiaewNAI3FUheCe5Hlcf/HxV&#10;8fo4YqOS5XPSyEyVgTRHzZFaSU15DQ3VdbTUN9LWKFD1NipLKVaFYJNi5T1hRISHEhUVSWxsHPEi&#10;ihLiEkkUpCSkyCCTRpYIJlXfJTcrU0NWeioZqcmkpyTI9ccQExmiZbN4erhqBfC9RaSHh0dIW8jn&#10;JCVLO4TL+XphLQOiubU1ZlbWWnaKlZ0j1g5u2Lt4avVW7Jw9ZN8zg0VNI2ZuiZWtDXb2tnKtNtjY&#10;yuBtuxtHBxMC/ByJi1LuaBhZCTIYRgWSpu5XbCCFWRIMylJpbsqjtb2QxpY8ymtUfR8511QhF1Hu&#10;eAY6yH23wtXLGi9fexlgnbVi0X4+Dri5mGNvo4+t5Xb8fa0oyA9lbr6O+w9n+fnfnOH3/3Cev//n&#10;U/zhnw/x+39e5Pf/ssgf/vUwf/wfx/nTv5/mj/9+TnBRcJW//x/X+d2/XOdv/uEqX/32Ml/+6jwP&#10;PjrIsctD9EwVUdIcTWaVH/nNwdQOxNE2kUbXdC5dE4V0jJbQNlhGa18FTRI4G9oVqmnuaKarTxXv&#10;n2Lv4iGOnz7HJZWJcv9t3nnvAY/ff5dHT9/jncePuffOQ+6/845mpNy/f5979+5pxopaKqh9Dx8+&#10;5NGjRzx+/EjbvnHjBmfOnOHAgQOaqTKvCrrvUT/4LnLo0CEOHjrI/sUFZuam6RsS8tzWSJmI8dyi&#10;HO0fxEkpsfKMxJGfm0pTdTFDbXXM9bcx3dXAaGM5ncWZNGYlUp8eL8SvgImORuZG+pgcHaB/QGWv&#10;tVPb2kKNoLGrm46BIfpGJxienNHqo7R19VFaLsRFSHJwaCQ+/kF4BywVuX9usChT5cUpwrzkNe9n&#10;r2vThD2DWvfWpgmTmOXtj4fEmMDwSJIzMyUGtTK7sE/LFjp66gSz++ZoaW/W6g34+HrgpAiliy0h&#10;wd5kZSTQ3FDBQG8LE8NdjA92MCrrQ51yzT3NTPTJ9avU+u5WuhuEfKWnEKUMYunftsYmWO82xsbE&#10;DFtTCxEbVthZKsItfVLOJzE+mfy8QolDxWRm5hATGy8xRf17O4PSihrqG9toaO6guKyalPRciVsJ&#10;hITHECZCIjk9h7zicun/9VTUNFBaWUuBbOcWFguKKKuqpEHI4/DYKIePHOLGzes8efqYjz5+ysNH&#10;t2UgO8LYeA91dcUUFmaQn58uS4kFOekSLyK0drAV4q3g5GyPr683oaHBWq2ehIQ4koTUqmWYCCpV&#10;t0dNKRYUHEB6RgpVtRV09LTT2ddBa1czNY1VZOSmER4Tim+wj5YFlZolpKCiQMtuKSzLJ1UERVRC&#10;pFYg3y/UD3c/D6ydbDEw3a1NgbZ+qy6rN65nxbq1LNNMFh0Ny4U4rtq4iTUiItYKUVUmy6ZdO2Xs&#10;EZGjDBaVxWJsipGZJabWtpqx4uDqJbFJmb6O6O22QFdEmspgWaumCNu0k43bDNHdoUwKZbAsmSp/&#10;DlPNZNlqaMGO3VZsN7Jgq74pG7bpoaMrn6Pmo92xS8vs8w+WcSUznbKKMqprq6mtq6apuZ7GxhrK&#10;RRwpM8tR+pvulg2sWruc5SqNWgjwijVqXbB6JcvXrJbttbKUa1+toAwWXWkXfczt7PAKCiAoOoLA&#10;qBCt9pOprTFb9DayabuIGNOdIgCciFcxNDGCtJhgsuJCKJD4WpoeSVFKKBnRMr6F2ImosJFjvIRA&#10;BVNeGElBdoiMEfK+VLmvEl/TkgMJD3HB1ckEY5XBsk7O743v8eZr3+XN119i2Vuv8tayVzSD5buv&#10;/He+89L/yUuv/RXr1i2TuLubnORIhprV9GADnJ4b4thkD/v61Y+iFYx2FAv5yqe3IZfe2lytFkt/&#10;rZDN8kwRmzFkxQr5jfAkM9afsuw4mitz6G4qo6Va+lCeiOrYECJV5ooIRGWwhAT6yFglIjYmjNBo&#10;6Xeh/rj6uGPv5oSLu6s23eVzeKkpLkICSJFxr1TV/FLGh9yjGrlXFXVVlNRWUqDqbJUXk1O5hNzK&#10;InLK8sgsVkXXU0nOVj/Qx8lzGi/PQILEjWQNaSo7Iz5axkqJU36+eHh54iFcxds/UMb9MIJlPA2W&#10;pcpodXF11v6IYWy4CwMRr5YmO/F2tiQzIYT2GiFqY50cmR3g+Pwwi/LsjnbW01yeR7ZwjaggHxG5&#10;ch8jVb24dOqqlNlTTX11ORWlEmNyM8jOTCJHnrPcfOESOamkyzOYkplIuqqXJNdSUF1EscT7EnlP&#10;QalcZ0E+WXm5ZIuAzysulBhTQXV9rcSVZprbW2lRdb5am6hTGRi1VRRXlGjGfHbBkrGSI+NGnspQ&#10;K8mR7UzSc5JITI0hXvpBQnI4SamR0l7RpKRFkyj7niM1PZbMrCSyc1PIUdOZSftmqOKtcnxsQjAx&#10;CUHEJgbLuUeSXZhISZX0kcYC6oS817dV0NBaJZB72FpHg8pmaZAYWV1NSVmFCJEycguKyMjOkc9L&#10;0epHJSSreBonMSlelsJvkyXOxUt7CscLCHPEK8Ba+KWZcMnd2DjqYWa9FSNTXXYZbWCb3jq27ljP&#10;1p3KdNnGblND4UM2eAgXDYmMIj5lyTCPT5G4mpRKTHIKcSmpJGUIJ87NkfNXxfpFuFeVCSoolPNU&#10;04RVNsk42dwubdtBfUOHxOk2ETqtEkOWDJYKgaozowyWqo4Oajo7KW2sl76YJ33LD1M1heTGjRjr&#10;bsbDyJgMX1+akxOYKM1mtiybORFEe+XeHCwr5HhFOccrKzlSXsZCUQF98TFUSvzNcbIg39WCumAn&#10;hpKD2J8fw6myRC5XJfN2XQp3BO80pPJeSwbvtWXxsC2bt9tyuCS87FRLAUeE1yx217KnX8bO3mYR&#10;h3W0NpRTX1VITWku9dLnmoQntKrMCulbndW1dMp41lXXRG99KwMy/o20dDDe3sFkRztTnW1MdrUI&#10;mgVNTHY3MCHcY1yeg9H2WkZaqxnvqJV40iiCp5UD410cmxvklAiicyKMrhyZ5tqxWW6cmOPWqT3c&#10;Pq1Ml71LS8EdWb93boEH5xZ5cH6RhxcO8vDiIR5fOcLT6yf48NYZPr5zno/vXeQjwfu3z/Po+inu&#10;XDrCtdMLXDg6w6mD41rB7MN7Bzi4p4/9cxLjZrrYO93O3EQbU6PNjA3Vi3Cupr+n8msM9laJoK5h&#10;eKBWUMfIoPCL4SbGR1sYG5H3yHJivI1xwbDs7+2tpbu7is7OSg0drTLmNlXQXl9BW00ZbdXfQGWt&#10;KFNFob2qWEObxK82iWNqX2uFqmmTT01+DhXZGZRlplEs43ixcJnCtFQKBPmpqdoPUJmJKSSLVokN&#10;jyJcxjZVbzIoQMZ0ia9xsWEyTsRSkJesGSzNEr+7mksYlPObkGuaHRUxOtnK4kw7B+baOTjfwYE9&#10;S3husjw3Wl40Vr6N/z2DZQmqjokyV5bQrOG5yfLcaNHMlheMlf8nBsu+v5StsiDn+V9AmSvPDRYN&#10;+6R9nuEbY0W21XRie+Va9ipjpfNrHHyGQ/u6NBwWHBEcFRzb183xfT0atOL1glP7ezmzv4+zgnOL&#10;/YIBDedVpoqG4W9hKVNFmSjnF/8cS6bKEs4vKkzI+pK58iIuHVKZLCqjZZILz6Btv2C2LK2rfUtQ&#10;x5xX04u9gP+UofKCiXJanjmFUwtD/xOo159jRMPp/aOcXhj7izizMC5tNS5tJd99YErOYVrOa0bO&#10;XRlGzyHbz8wTZaSo6dDUuZ6V9loycZZwVtpoCeo6JjUD5/zBaQ3K2Dm1KDgww/lj+3h0+zI//uwJ&#10;f/+br/iH3/2Cv/np97WaKqeOLYiW6mWgp4XBvlbmp+U6ji9y++ZFnj6+wxefvMuPv/yQn/7oY37+&#10;k0/55Vef8quffsqvf/b5En76Gb/66mN+9oP3+fHn7/KjTx5p+PFn8r7P3+Mnnz7mhx+/wxdP72kG&#10;z4cPrvP07hUe37rAg+tnuXf19BKunOLWeVVzapa9Y30Mig7sqBUuJvGkQk0PGhMhvMUBSyMD9Ldu&#10;1epPBvuL3olL1OrKujh6YGqs6lCas9vQGgszJywt3GXMcsHE2Bnj3c5YWXjj5RFLSlI5JSUdlFf2&#10;CDcoxdU9nG1bzbUsgDUr1Y/T+thb2gv3CSIlNpGclAwyktJJjEkiLChatH8UAYHxhEZkEhFbIBqj&#10;jKjEckGVjMW1RCcJEqqFU1QTl1gt31FDfGIlMTGlwh/z5L3p+PmlEBiQSmS4MnuKSEooIDY6i0C/&#10;GBxsPDHYaa5Nn7Rh7Ta2bNjFjs366G3bjYmBJTbmjrg6eOHl5o+PewDuTl4427njaOOMs60zbqIF&#10;vZxc8Hd3I0w0V4zwuJQIf3ITwihJi6ImL5F24cB9EkuHGkoYqitlUDTTkGisEdETgzU1tBSWUCjX&#10;HB0QTqCrDx62Ljia22NlYI7RVj0MNu9k97ZdWBuZ4GKlCoK74GEv52Vjg6OlmlrNTDNZAtydiAjw&#10;JC7Ul1jRvpH+7prp4uNkpxXitxM9ZWkgmkNvFza7DXG2NsPP3Z7IQC9SRVOkyzknxQQR5i+c2tVa&#10;2mY39lZGWBjvRG/rBtaLrln22iusXbGc7ZuE3+42xV2uP8hDuJa3L2FesvT0IsRNvtfJCT9V9N/K&#10;Ai8LEzzMduNharQE8914y/mEujkTHxhAWnQMiZExxIRFERIUTnBIJGHhopVD44Rvh2Bp5YqZqT02&#10;ls7SDyNIT8qkpKCMsoISctOziA2LlOv0wdvJDV/RhWG+ok9j1JSY2WQk5JIYnUlcZCYJsbmihUqE&#10;R1eQmlJCZGQWfv7x8j3pZGXXMjC0n9n500xMHyMnvx437yi269mgs8GA1Wt2sHrtDtYIdHR2oLtJ&#10;+onoToOdBhjq6Wmc38rSCF8fe9Izw4T3ZdM/XEX/aCVdAyU0duZRXpdGRn4kwdHuOLipKfl3Ymiq&#10;h4mlKXYODljZ2Gl1kXV0dHnrrTW89eZqVq5ci866jWzctJlNupvYsGEd69evEazW/si3cdNa1m+Q&#10;bcG69Tqs27hOlktYv2G9vK6wgc2bN7Jlyya2bhHdKcststyxc5voS0McHKxFQ7kQIH3HT7SXu5sd&#10;NjbGGBtvR09Pl516mzDYvRkzy104uZrj4+9IWIQXkaLlYuOFyycECg8PJkGQlBIivDyU5LRQ0jLD&#10;ycyOIjsnmlxV+1qQIftS0tSx8t44b6JiPYmMW0JUgpc8z95Ep8j+FC+B7E/1JDrNk5hMb23KrKSC&#10;AFKLg0grCSatVJalgVpB+udQ+9LLgkkvldfluOQCf22ardgsH2IyvIhJ9yJWlnEZ8nmZylyRfanu&#10;RCS5EJLoRFCCI8EJymhxIixVZbG4E5frrdVmySgJEQ0ZTmFVFCVqCq7aBNGXwpXq0kVXZVLflEtr&#10;WyHdXWUS46uEI9Yw0lu9BOF6CkNdwhU7K4RLl9HZUkiz6OW6mkzKK1IoKIkjWzNZwknOCyExN5i4&#10;7ABisnyJluuPypC2yPQgNttTM1kyy4IoqI2gsiWe+q4UWvoz6OjPpKMvk3ZltnSm0dySTEN9AjVV&#10;MVSURFJWGEFpfgRleVFUFSTQUJIhvL2YwWY180QLsyrDsa+DGVmq7fHORuHmdQwJNx9oKWeorZwx&#10;uYbJfmWwVDM/US18qoYDC7UcOVzPyRMNnDrdxJlzzZw938y58y2cu9DK+Ytq2Sj7azlxqoIjR4s5&#10;cDCXhf05glwOHijm2NFazp1u48rFfm5dHef29Wnu3pzl3q057gveuT3Ho7tzPL43zTt3R7n3dje3&#10;bzVy80YFN66Xcf1aOdcuV3P1Qj1XzjRz+WQHl491c/lwn/CYQS6o6VD3DXFmzwCn5/s4Od/NselW&#10;Dk7Usn+slH2j+SxM5LA4nS38VrBXsE901nw60xOJDA9G0d8VSsS3DRYbZ19Mbd2x9wgiKDqFjKIq&#10;qlp76RiepndiD/3TCwzMLNLUO05WaSOewYlyvA87djth6xJCUJSI69xaymo6qWvpp7Khi7wSNbhl&#10;4h8ejbt/oAbPwCB8QlUdlhDNYFFmizJdXHxVgXtvVHF7ZawoLE0RJgOV7HP29NTMFXc/PzxVoW6B&#10;d6Cs+3lLkHPHSQYOBxc7gS1eyp2PCiQ9I468/GQKCtU/1WPIyQ7XTJaszCCyMgLITPcXseBLarKX&#10;DKoexMW5EhHlSFCILQFBQhjCHAiLdCEy2oPwSEGYINSD6HB58KIDSYpTcz1GkJIQRYIQjsiwILxU&#10;TRYLM3bt2sH2nTvYoa+Cozk2Do44uXni7C7XIYONr58IFxkkoqISZKBPksCu6rGoOU1zyMvMpzi/&#10;hLKiMqrKKmisqZMHrUVuXIeItC6GBP3dbfR2tdElgrS7u0vEWC/9vf309fTR190nD++APLyDjA4M&#10;MzY4LOv9dLe30VRXI59bQJ6aNz0lXgiRnENEiJALPyEqvvjLvQgODpUBJZQgEVc+vtLmXh64erpr&#10;033Zy6BoZSfEylaCvZ0T9i4qm2jpx0xrexcJsHYYPzNYVAaP+ne8ja2aHmw7O3asR19vA3Y2hjII&#10;Omtz6ecmRZAj7Zgpg7YyWHJTwyjOkwe9NIkyEfr5Raq+SjCRCd7Sj5zx8LfFxcvqa4PF3dMaF1cL&#10;7G0NMTPeIqRnNdt1l7Fr2zKcHbaRnOzM0HAOV65388WP9vI3vzvI7/7pgGCe3/3zHL//l3n+8K/7&#10;+eP/OMQ//Psx/vQfJwWnBWf5+/84z+//7QK//dcL/N2/XBHc5Ce/FTL6xTGOXRXSua+E+sEEGkfj&#10;6ZxLY1ACweBCHj0z+bSO5FLfnUtNWx41LQXUNJXSJEGos7eD4fERZvbMs3DgAAePHObIiSMcP3uU&#10;c5fPcOXmVW7du8udBw+5984j7gsePnrMu++9x3vvPeHdd9+T7Ufcu3dfmy5M4bZa3pX33LmrZbjc&#10;unWL69evc/nyFc6eO8fx48c5fPiI4LCGI0eOcOjIIfbs28P45Bi9A120d7XS2t5IS0sdba219HbU&#10;a5kb+0dFwE0PcGiogz1tQvbKs+nITaItM4GBygJmO0S8jvazd3KEybEhuvtUxkoHDYLmnl6tBsvo&#10;zBwzCwfYs3iIsak52jp75LksJjo2Qctg8fQN0MwRZbL8mcEiscI9QGJGgDxXL5gwS4Xul6DqsCiD&#10;ZslkkbggMSY8NpaiinL6RoaY379PsJeBkQFKK4qJignDSeKEpZUJttameHs4yjMQRnV5vlxzAxND&#10;nUwMdDCmGSyN0gYymKh51kd6Ge5opqGskKQI+V4nR2xNTLA2NsbO3AIXIT5qejBneSaUwWJlbiVk&#10;T80LK4TO1x9vlb2nDGMhve4eXkIOo8gvLNUMlo6uAVra+6hrbKeiuonyqkZtWd/cRUtHH23dAzS3&#10;98rg3EFVbRMl5dUUFJdRVFZObX0Dw6NjHJN7fOfuHR6/+4gHD+7IPT9IT08rOTnJRET4acXWY2OF&#10;VKbGkZaWIPuCtRpMNjbmmsHiLGJJGSyBgaowe4DEgCD8JSZ4yrNvb2+HmZkplpYWeHi4k5gYL+dX&#10;Lv2mR9pV4kp/l5DFGpLTE+XeqKnPXAiNDCYzN43ymlKtRov6MTYmMVozX9x93OQZFoHgoYr2W7Nb&#10;yLW+iSE7jfTZqqfMjy2s1d3I8nXrnpksa1mmo8MKIYSrN21i/bZtbJa4qqYHMzA11QyWnYa72WVk&#10;zG5l7No7yZjhJWOCNyqTxcjMms3blcGyjTXr5LM3bGfDFj02bTdi805jdHcJ9FTWypKxorJa1NRh&#10;Cht2GGtTiWnYZsh6ETM6ujsF29i4dac2XZjK7FPx3dFFrslFvlvg6SVEVMXTALnvrqoGj3yerjJY&#10;VrFi1UpWrpblM1NlxRodlq9Zpxkrb65ayxtCmN9aJde6XlfOT1/GWTsZO/3wl37nHx6Eq6+ICTsT&#10;thlsZqe+iBhLQ/x8nUUkBJKXFkNJRiyVOQnU5SdSkxtHYXIg0X7WBHsYEeJpSEqUAwXpvpQXhFGQ&#10;FUhGso+W1RIX6Up0qDN+npY42ehjor+JbbqrWLvmDSHxr7F8xWuyfIPly1/VMla+9/J/4+VX/hur&#10;Vr2Cye4tRAS70ViRzcxAE8dnhZwIjky0s3+4gfnBaiZ6y+htzaWtJp2mkiSai5JplHOszpZzTg8n&#10;PymIMllvUmKzpYy+1go6RXCW5SZrU55FBnoQImN70PPslSBfEchBQuIjCI0JFW7hg5WLA0bW5lot&#10;HytnR+Ezbti7u2Ln7oKtMl58PQkIDyEqKZ6EzHSSsjNIzM4UZAnJziEhL5e4/Fwi5bXQlES8I0Nx&#10;8vfC0s0eM0crzO1lLHe0lhiyVAtFPQ8uMi7aivhRY952fSPpJztYt2U766R/bNyhL/3LkM0KO/XQ&#10;3bqNTdKHN4rIWb9OzSusg7XJTsL8XCjOjKOvuYyxTiGyvQ3aj8sDzZU0leaQkxBJTLCvwJ+c1ESa&#10;qisZ7unS0N5UR3lRHtnpSWTKs52TJZynIEPEiog1ZbCkJ2iZJWoKv4LyQoqrSpemcip50WDJI7+4&#10;iDJlsNTVSuxppLmtReJPq1bwvE6+o7KukuLyYvKKcuR4+fwiVRA/R2JtHkXlubKtCtXHkZASRnxy&#10;kCyDSM2MEBGlTJZwEpNDRDSJKJBleqYqrJhMSVkGZRVZlJVnyLlGS3wWbhQgsdTTXOKIOSERrqRm&#10;hYlIyaSlq5TugRq6+tU4Wk9Hdx0tbTVU15bJZ+VoU45Fx0ZriJcYlar+TKIye+Tas6QPZeclyfUm&#10;yrnHkpEbIecm4iTZl4hYNwLDHfAPsdPgFywc0l+eAXeJ7/b6mFntxNxaH2s7YxxdrXHzdJZz9CIw&#10;JJjQiAjCo6PlPCMJEM7kI+OVl7+/jFcqiy+c2OREMvJULZkCMuUepch6Sl4+2aUSv6tVofgWaiXu&#10;1zUKb65vp7auTdq/Vdq6Ra75mcHS3EpVWzs1HZ1UCQ8srKrUMhc9pN+Z7tqF4YaNWG7SJVjic0lI&#10;ACP5qcyUCOEvSmU8M5FR6RNjaUlMZqQzlZXFRFYmnTGRVEu/LvNwoMbHgd4Id/akBHAqJ5TrIt4e&#10;FIXztCSUD4oD+VQE6Q9rwvhxXSTfr4/hSW0Md0Q4XqtP50pnCVdHW7i6Z1AEyRD7x3tk3KyjtbaY&#10;WukbDaW5NJfl01ZRpE1T1VldQ6fw2a66Rrrl2noaW+lrEm7b3CR9vZFBNT1YqzJT6jRTZaJrCV8b&#10;LG1VjHVUy7NRx2x/A/tGWjkw0cnh6R6Oz/dzWsTR2f0jnF9c+jf+xYOCQ2NLS219lMuHxrl2dIpb&#10;J+a4e3aBdy4c1AyW92+e5OO75/jswUU+f3yVL969xhfvXeezR1f4+J2LPL1zjkdyzIPrx7h37Qh3&#10;rh7i7SuHuHX5gIablxa5fmFBhNsezh2f4qR819GFQQ7t6ePAfA/7Z7tZUEbMVKeG+ckOEZ/CL8ba&#10;mJE2nBltY25c7etkeqydiRERryPNjA83MyFQU5GpKQMHhZf0t9ZJrKilp75S2rGC7rpyumrU1GCq&#10;jUvoELQ/M1iU2dJaXqQZLLX5OVRKzKvISqc0U03dlrpksKSmkJeSQm6KPC8JSSRFxxITJn1beMB/&#10;abCUZdFSV0B3SylD3VVMDtYzN9bMvqlWFmf/ssHyHC9ms3zbRHlx37df+39isLyYzaIZLco8eYb/&#10;tcEieCFrRZkrX0NlqLxgpHwbC/vlnJ/jubnyf9dg2dv5NQ7u69LwjbnSreGo4Ngzc+XPDZY+zuzv&#10;13BW1Vd5hqXpwRSGvwVlTi5NAXZu8Rv8ZYNlKYtFmSwvQmW0XDgk+18wS7TtZ2bLcyyZKGqqL2VE&#10;KFNCmRPfZJ38rw2UIU7uG/waJ/YO/GfsWcLJvXKM4JTEhD/DXgX5HlmeluWZfQojEjfkfOT6zj0z&#10;SFQm6RLU9ci1C56fuzKCtOnJnp+3MoA0yLa6LpU5szih4Yzg9P5JTuyf4OSBac1geXL/Oj/9wYf8&#10;7tc/4QefP+HqxROi2ZuoqyqksbZEnvkuzpw8wJPHt/nh99/nlz/7gr/95Q80/PoX3+dvfvY5v/jq&#10;E37+ow/5+Y8/5Jc/+Yif//B9fvr9d/nxpw/48sM7fP70bT5/cpMvBF8+lc/54A4//PCutvz+e7f4&#10;/NF1Pr5/mQ/vXuCDu+d58vZZ3r1xmgeXj3H34hHuXlDF+Q9y4/R+Lh7ZI+0wp+HwzJhwlGbhamlE&#10;+HnjYG6Kn5ubFjPKi0soKSwhLTmTkMBIrT5KWIhwrbhs0lKKZZlHSHAKnh5RuDiq7JNY2VdEcVGb&#10;aJkBGccbCA1NwdzMma2bDdm4bht6Ww2wFQ7v5+YpHFD4Q1QMqfGJJMclEx8jY35UMlHRacTE58q4&#10;WERcSrmgQlBFfGrNEpKrhHtUakhMKCU2upDQ4Azt+709owkOFM6UKzG1e4qD+09zaPEMs1OLtDb0&#10;kJWSj79nsOg6J0wMLDDWMxNubIbFbiscrJxxd/TG1yMIH49gvN2DcHP0xcnWXTvexsxOzt0GB1U7&#10;RnSUr6sjQV5OhPk6EeHvSFywq/bHokrhPm1lmQzUlzLSVM1Ys+jv1hYmWtoYqReNWN5AVU4ZOYnZ&#10;xIckCJcPwdXaA5vddpjrWWJtpOqA2uJs5YCHvQs+zu54ifZxF03qouqT2Fjjbm+Ln7ua5s2dMBn7&#10;w/w9CPZ2lX2OeDvZ42Gn3m+Fo6XKerHB21kd60FUiL+0eSjpiVHS5qFEhfrK9TrgbG+GjYUh1mYG&#10;mKrp33XXs27Vcla8/jobRcsYbN8l122Lv5sycoRzC2JEr8eKbo+X+xirMnxEC4c4uxAo/NnfVo61&#10;tSHI0Y5Q+e5wdzcivb0J8xJd6u6Fj6u3aJNAwoJVPUvRtZGpoqVDRcu7s9vYHmsrN9HzwUSFJZIQ&#10;k0JsZDyhaho5Nx9cbJ1wthHOLm0T7BUoeiKNutJ64dHS70qbyEwuIjo8nZCABBnzkuU7UvD3i8PN&#10;LVz0b6Do4lRy84SjDB5gaOQQjS1jwvtyRGv6C+e3ZdM2M9bpGrF2/S501u1CV9dQq9djb+uGq5M7&#10;Drb2WJgZY2aqj5OTObFx/qLz0+nuq6R3qJrG9kJyS+S+Rsk9dTZmh9EmNu9Yj+62Dew02ImRqbzX&#10;wgrD3WZsEy27Zo2uaLENrNXRFT2xTfbtRE9fH6PdhpiZGwkMMTHTk+Pl+THUFZ24Hj35TGPz7Vja&#10;GWLnZCpc1kKDk8BZ4OJmhau7FW4eS7+reXjbEhDsQpT0z3TpnwXFqiZIOkWlKcKrI4mM9sLb10a0&#10;kAm2jruxdzHFxdMKn0AnAsPcCI2SPiZ8PlwQEedLdGIA8SnBpGSoGq6RGlKzwknJDJN9ynAJEQTJ&#10;sxpATIK8J8ad0Ei5X5HO0i6yjHEhNF76boIn4UmeRKR4CTyJylB1UfxIyA8kqVDubWkIGRXhZFaG&#10;y1L4Slmo7FNmy3OI/igLIbVEzqUoiMR84TU5cn7yOcqsiUh2JzLFnShBtPp82Y5IcpXvlvOIk2uL&#10;WzJYQpPVVGFyTJYX8Xl+8lmBZJaGagZLUVUUpbVqajDRtw3S15qyRVPl0NQiXLi9iJ6uMu1PN0O9&#10;1aLhqpbQXcmIQC2HuioY6Cynu034W3MBTQ05VNdkUFKeRJ4qxl8QQUpuKIk5QcRl+ROVJu0l5x4u&#10;5xyeKs9Nupu0iQcphb5klwdR2hBJTXs8zX0ptCuTpS+D9t500XcpNDUnUV8XT3WlMliiqCiOokq+&#10;o64sibaqbPoby5mUeL93oJdDY8McnRzjyOQoB8eE7w/3yf4uZnpbGe8Q7i78fLitgpGOcsZ7Kpgc&#10;KGdqqEz4bCnT48XMTKk6LEXM7ylm70KJ8KRS4VEKZcKTyrXtvXsLmZvLZWYmi6nJTInDWczP5nFg&#10;oYwThxu4dKabm5eHuXdzhod39vLug/08ebjIk3cWZF1tz/Hw/iR3bw9x62Yn167VcelyGecvFHHu&#10;XBFnTpdy+ngFpw5Xc3KxQThTi/CCDs7s7RH0iY4Z4NRcHyfnejSD5YTw2GPCH4/M1HJwqozFqQIW&#10;Z3K+NlgOLmSzsDedPbPJTI3FMjYY+Z8NFnM7NUWXj3TiVHJK66hu69FQKqIvt6JeOk09FU2dFNe2&#10;kp5fhU9oohwfgIm1Fx4SiOJk8Cwsb6W6qZ+G9kFZdpFfWku0DLR+YVGaueKhfigNCsJbhKlXsKrD&#10;4qdlsLgHqPVAXH2XphFz8FjKaFFwFLhIgHVVP/SrH/yCAvCW9/oI/EIC8Q0SMeu/ZLI4y+Dh7OaE&#10;rwwe0TFhZGenUioCr6oyn4ryTCrK0qgqS6ayLJHyIhEJOWFkpvmTIA9tTLSzBGwHQkIlyAda4uNv&#10;IWLZUtZtCAgS4R1gj7+/wE+OCZCgE+JFTLgfcWre8ygZLCKDiVBFiL3cJahaS3A1YKcyWfR2ssvQ&#10;AANjY3abmmEtgdbLW74zMVX7kbmktJKCghI513wy0nO0gvcp8lp8bCJx0fGyjCc7I4PK0lI6WpoY&#10;6uuWmzjE9MQw09LJpybHmZ6aYGZ6UjrvtOyfZHJ0XDDBlGByWMjQwBCDPT10q6yCmip5gArIz0oj&#10;IyVBy4RJjIsSwhGhZcMEBwXiJ/fBS9rc08MTbx8Z1NT0NCFB+Kp/7XvIAODgiIWNHZYCOydXnNw9&#10;BXKvZFC3tXfG0toWCyuVtWKLrZ0VlpbGbN++ER2dZaxd+wY7tq/F1kpfBngXUqMCyE0I15CTGEpO&#10;Sih5EoDzsiPIzAwlIdmPkAgXuccSyD3NsHM1xt7VVL7PHGcPS21gcLDfjaX5Dgx2rWPH5uXs3LxM&#10;Bvy1eLrtIDHZVoJIJIeOF/PwaRc/+uUEf/cPc/zun6f5w/9QmOVP/7aPf/yPg/zj/3WYP/37Yf7w&#10;b0f43b8d5jf/cpC/+acD/PqfDvPrfz7Jb/71Al/94Szv//goFx+MsO9sA8MH8hhczGbkcA6jR3IZ&#10;OpBDz2wWjQNplDcnkl8ZR26pLEvTqawrpa2jhZHxYc3cUCbHkWOHOHh0gX2H5lg4vJeDxw5y6vx5&#10;rly/xZ17D3n4+AlPnn7Ahx99rOH9Dz7ivScqQ+Ex9x68I8fc5/bde9y6c4dbtwW3bsvyLrfevs31&#10;Gze5fOUqZ8+d5/iJUxw+coyDBw9LIFtkdn6eEVWUvreb9o5Wevu6GB8fYs/cpFbA/sDcKIdnhzk2&#10;IyJkeoDjIx0c7K5nvrGEmZoCpqsL2NNaxYE+EYejveybGGJmYoRRubZ+CcK9o/LZwyN0DY3QPz7J&#10;2Owe5vbJ9+7dz5D0y+qaBlLTswgKi5R7qwrVLxksfqq2iuzzC4/EJyxcYkWoPOtL04MpaCaMynoR&#10;qNolAaERBEdEy0AcQ3B4FCGR0cQmJUksKpUBpJuJ2Wmm5mYYHB2Uwa2ewuJcklPiiY0Nlz4fSkpC&#10;JEW5qTTXyYDX2chYfzvjfQptjPW2MTfax75JubahHjrrq8hLTdCmHnKytMDaeDd25qruir2QVC8C&#10;ffwJkGfb1dEFSzNL9HfpY6BngLkcYyvPgqOjkxA2NwKDgklMSqWsvJqWtm56+0fp6Ruls2eY1o5+&#10;mtuW0NKuln0yOHdSIyRb/au5tKJOm1IsK6dAix/VNfWMjk1oBsu1G9dlEDkvg9U89fWVxMdHyPfJ&#10;M2onZMrRkqAgiVkxocTFRRAQKKTTxR4rNe+ugy0eHq4S33wJkGfcT/0LX03D6OiAhVynocSyHTtV&#10;Rp4+1jZWmnGQlp6q/fu/o7uNts4WIYslInAihZi5SBywk3jhR4bE37JqEVyVxSSlJ8q98xZyZ8Fu&#10;IYBGZkYYCvR2S5w01GeXfIeBiTGGpibsNDJki8ROHV0hkevXs2zNGt4SLNfRYfXGjeiqNGVpeyML&#10;C4xU/ZXdxnL8LrbsULHWCHOJP46uHprh5ujqiZmVPdt3GbFu03bWrN+iQUfW12/ZxUYhq7q7drNZ&#10;GSy7TLRpw5SZsn6rHL/FkLWb9eU7d7Fmk55sG8h+AzYI1m9R041tY+2GzfJ5gnWbWK2jDJR1rFyj&#10;/lEk5HjzFhkD9DRsUdObbRBCvG6dYL28Z8MzbBLoskqwfO1G3ly9ntdXrtOwTLY3bhNybW4p46AH&#10;7r4qc1NlDKr6MsbSZtuFQG/HztaEQF8XMiSG1hSl01NfwnBrBcMtMmZUZVCaLqLD14xA110EueuR&#10;FGFDrhDHktxAEY+exEc4ECyv+3mYiBgxxtNpN042elgab0V/5zo2bVypZaislfi9bt1y1qx+kxXL&#10;XuHN1/+a1SteZtd2Hfy87SjOi9OI4sJEm4jwTo5Od3B4slWrW3JwuoU9E2oqnRLa6jKozo+mXOJ8&#10;aVooZRkRVBfE0VqZyUhnFTODzUwNNtHZUERpjoxRsUHEhvoQJf03Mtib8BBfQgVh4YEyzocLaY8T&#10;nhGDT3gANh7OGNpYoC8wcRJxK8+qnYzJVm7OGMk+IxtzTB1EjHq54SHcwU/GPF+BV1go3uHh+ERE&#10;yDICV+Ejdu7uGFlZskVvF2s3bWDl2lVa5tHq1SukLVazfr0OGzasZ730SZ31G1mls563Vq3ltRWr&#10;ePmtlXzvTcEbK/ju68v561ff5Luvvcmrb77FshUrpA1XsF5nlWawmBttFUFsoRXmL8+Jp74olZby&#10;LNoqcmkqyaIyO4n0aOEYwb7EhwVSnC33uKWRmZEhxvt7aamt0mpdJMYI6Y6PJic9maL8LAryMsjJ&#10;kXFeTR2WlUKWbBeqgvEqC7a8jPwSNUVYvmau5BQog6WQ0vISVD2N2oYamlobtKy/xpYG6ptqtay1&#10;kvJC8lRdlIJUEVwZFKvaEJXKaEknIzdOE0+JIpKS0gJJzQwiM1d4WH6EhswcEToipFLTQyR+RVFQ&#10;mEB5RRqV0kfLK9O0enlqWlYfPyscXCTW2G/H089M4rkXJVUJIkJz6egpoamtgNrGPDnPHIpLM8nM&#10;iic8Qvijm4OIbVPMLU2wd1Q8zpsoabeE5CgRbqo2jYg59f2ZIbIMJDHVl7hkb2ISPYlL9CYhxU+O&#10;C5TXJD7LMjLOS8YniYvBanoCEVgRwitVX0wIIz4pShCjZceomjKRsWoMkrgq3Nbb31/LbvELDhJh&#10;GUNaTjZZ0s7pyryTuBmdKvwuK4vM4jKKK+s0I6W6QRW275BlO5X1rUvmijJZGtuEd7dS2domfLx9&#10;qZ5ZbZ2I/XxiIiPxtLfHUuKesc46HDbrEivxtT7an570CAYyY+hJjqRFxrn6sGAaw8Nolve0REdR&#10;K9y5wteDSi9HWv2cGAt353CCN1fSfbmf5cvTLE8+TXfms1RbfpBmzU9z7Pl5oSs/KfHiwwIv7hf4&#10;cr04jOuN6bw9WMv9fYNc3z/KidkBJnsbZKwsol76rkJTaTYtZXm0lRfRUVlBhzJZahvoqm+mu6GZ&#10;ngZlttQJajTDoK+hksFmEZtt1Yx31jLRVcdUTz3T8rkKs/1NzA+2sFeZK5MSZ0QMndg7yBllrBxQ&#10;Zso4lw5NcPnwOJePLEHVUHqOK4cnuH5smtun9/LgwgEeXz3K05sn+ej2Gc1c+eLRFX7w5Do/+uAW&#10;P/noNl99fJevPrnLjz++ww8/epsvP7zFlx/c5Iv3r/OZwtNrGr54ep3P35N1ef8H987x7q2T3L9y&#10;mLfPq3oOe7R/8at/uJ/YJ7xqflBiZJ+cfzf7x7u02k37J7q1elAHpvtExPWwX702pdCjbe8b72Z+&#10;pJOZgU5p4zbGu4RLtjUw1FIr7VXDQFM1A41VS5B11Y699RX01JbRpTJbZBxuKSukoSiPuoJcavIk&#10;tuRkSvxN1TJZClKSyUlOJl1lwkdFEx0aRpjogSB/0YUBamrhAOLjQslIi6EwP5kqiVGtDYX0tpcz&#10;2lcr8aiJvZNt7J8RrjjfqeHQHlk+qx+ipvF6nsHyosHyX+F/ZrC8+DnPoaYHW5oibMlc+bbB8rXR&#10;Mt/0nwwWzWR5Ac8NFg17XjBV/hcGy5+ZKs+wf1HOb/8SlqYI+3Nj5WuoOix72r82pJ7j4N6l7JXD&#10;C90cERzd38Ox/b0cX+jVTJVv4+T+Pk4/x2L/CxhYwv7Br3FmcUgwLBiRvvmNYaBwVvDcaFE4J8/3&#10;N1Dbf77vzHM8yzj5czz/XJVR8hxLmSYn9y2ZJsocOb6n/xn6OL5XrkeDer7/M7Rj9kg7CI7NS5s8&#10;x1wPxwUn5uS9gpPaP1EV+jkpn60t5we05ak9A5yS7z0t8eP0gmid/UPPCuc/N0yeQxXSl9cPPFtK&#10;uy3tk9dk3/Ni+1+/V9rhlFyjwknBiYVRji2McUIZLMcXeHT7Eh8/ucuH797mxOF5WhvLyJBYXZyf&#10;wthgBzeunOLH33+f3//mK/7425/xh9/8hN/86gf8zc8+4+c//oivvnzCjz57zA8+eUfDDz99wOdP&#10;bvDJw0t8eP8CH92/yKfvXOLzR5e1ePb5w8t89o7sk9c+lDj39MYJ3rt2jEdXjvDw0iHeubioZfa9&#10;fXoPN07McP34tCxnuXNmn1YA+OGlIzy6rGpbneSh4Nbpwxyfn2CorZ7SrFRKVEZtaQmDXZ2M9A/Q&#10;39VLU10rtVVNNNS1090+zFD/LAN9szTW95OdUSU8Lg1fr1hCg9PIzKikvLyd4uImkpPytR/KLU3t&#10;0N9uiOF2fcz1d2NvaoG3kzMR/gHaFIZ5GTmU5AuPyS0hM7OIpJQC4hLyiIjJISRCtGV4lozHmTJ2&#10;C4LTRd8koWq9eHtG4eoUjLWFF7sNbEWrueDvE0l9TTtHD53lvYcfcv/2I04dPUN3Wy+5aXmE+YcR&#10;4Bkg/NgXH1cfbam2IwIjiQkTPRmRSGhgDL6e4bg7B+Dq4IuLvbfAE3cHDzydPfD1ED4hHD4iyJvI&#10;IA/C/Z2JCnAmOVL4TWY0reXZEsurtR8zZ7u7mO/pZ6qthwFpv5aSBmryq6nIraIoU/RfklxrWDJh&#10;flEEeoQQ6BlCkJfAO4hgn2BCfENkGUSAlz/+Ht7C7T1Fo3rg7+kh+zwIFF6soGrr+Hu64ePmiofo&#10;U2UE2ZhbyNIaV+EW3m4ucpynNuWuqjfs5eaIvY0ZZsZ6GOlv0+puGOzcIjx2ExvXrmbtctEHy5ax&#10;VXSNqb4RbnZOBHv6ExMYTnRAKLGBYcQJEoLDSBI9H+cXSKyvP9Fewu89hd/LeUZ6eRHh6U2omxe+&#10;9i44W9pja2KDk7ULXq7+hAUnEBGarGUtOTkHiX71x909lED/GCLDkggJjJb7EIi7o2hABzfRMyrr&#10;PUDGs0hSYpO07Kf8jDwqCyupLKqlOLeS1PhcokJT5Trj8fOJxs05BAtzNwwN7NHXU7/ZxQuXbqG3&#10;9wCt7XPk5LfgLvt2m3uKDnNku74Nm3eYs0HXkA2bDNm23RRrS1c83QPxl3vhLnrUysISE2ND0Wtm&#10;hIR4kZEVS0lFBkXlwt1FB3n42YnW28am7WvR3bFOtPAubBytcHRzws7JUTSfJTv0DdHdsp2t2/VE&#10;lxuLHrfF2cUZT7mPPv5qGjFPIqJ9iY73IypW7lm49O0QW3yCrAgItyUiwY3kbH+yisLJL49ZQmm0&#10;IFIQpaGwPFp4qSq6v5R9UaOKrrdma/y7SVDfkkl5jfqhXxkkgcKfvQmJcsM/QrhyuJoNyRW/UBeB&#10;M76hTviGOMl+F232mbBYL6ISfYlJlj4hiE7yI1KZKcK1w2M8CIt2IzhS+lyEIMxRPssRP4VwQYRs&#10;R8v+ODdCEj2ISPUmOtOP+DzRG6puSkk4qaXhpJeHk1EZSUZFBOmCNNlOLRXeXxJKSnEoyUUhAuH4&#10;BYHy3gDNnInO8JXP8yIsSc4h0Y0waaeweDfCBaFxLoTEOhMY40RAjCMBsQ4ExTsTmuRGRLonMdk+&#10;JMjnpBQGaRks2fJdBfK9JdUxwuETqW5Mpa5JuHBzNs2qvoqqvdNRTE9XKf3d5Qx0LU0NpjDUXaFB&#10;2+4so7ejlM7WIlqb8qmvz6aiSnRXaTzZBVGkZYeSKDomNlXaMMmT8ERp30RXuQYXIlJciclwIynP&#10;U87Jl8LaECpaoqjviqe1L4XW3hSau5LkvsZTWxdLVVUUlRVRVJXFUFsRT3N1Kl2isUY6KpnrF/0+&#10;2s+J6QnO7Z3j4sIezu2b4/T8FEenRjgw2sd8fxsTHYqHltHXWEifnG+fXGt/Wy597dn0dKTT3ZFC&#10;V2cSXfK9PT3J9Ml59A+kMjiQwchQNuOj+YyP5TMxmqdhajyfmclC4WOlHNxXxclDTVw81cXNi0Pc&#10;vTGhZao8ebiXD9/bz8dPD8hyH+89muXBvTHu3Brg+rVOLl9u4vz5Sk6dKebEyUKOHy/k6OFiDi+W&#10;cmhvJYfnazkinPCY8McTc92cFC1xak64waxwjFnhDsIjTu3p4vS+DuEOzXJcDYfU+cwVCr8t4NBC&#10;PocP5HFoMYfFvRnsnUlhfiKRCONv1WAJCE8gLE7EeGGFiDoReq3d5JTKIJiQirsERo+gCGJSs0nO&#10;KSYxq0QellS8guLwkKAWk1SomSvNnWP0DM8zML6XrsEpqps6SckplGNjcfPz04rau0mgVkaJWn4D&#10;td9fy2RRJss3CJB9ypgJxDNoaUoxr+DArw0WX81gUdks3rj7eODq4aIhINBf+5d1WVkRLc3qXwmt&#10;9HY2CGrp66qSQbOEFtVZi+PJSg8kLsaViHAHwsLsCBUEh9rKoGyLX5A1Xn7muHma4OJqgqvA090c&#10;f29bQvxcCAuQDh3oJUHZUwYfGTz9vPCRwcrFUUSvhZnmJu/S12Pbzh3obt3Cpi2bZVsfB0dn4hOS&#10;qawUodmlClCrObgbKSkuJzszh3j1z35vP5zlOHs1PYyHB1FhYeRkZFAqQr2qrFibEqS0pFDeIygp&#10;oqxU9pWVU1laRkWJoKiUsoJiGTzyyc/MIictlczkJNIS40iJiyYpNpLE2Ihny0jio+X+RoWLiJJB&#10;Wtrbz9cPX19fgqTNQ2Wfmv7EX9pVGSxLqYq2WFjbYivn6OTmjpsMkO6eci/dPXF0lvN2dMDewU7L&#10;YLGyMsVAfztb1BydG1aiu2kFu3asx85CX4iBPUlhvtqUNrlJ4WQlhpCeGERygpqSzUvuhTPuXhbY&#10;ORpiYbsTCxs9rO0NcXQ1w8nFAicnM81gsbHahYXpVsx362JrvgVvdyO5r9YUlrrTNRTJodM53H+/&#10;gR/+zQC//ecp/vBvk/zh3xWm+dN/zPMP/9c+WS7w9/+2j9/+6zx/+6+z/OqfJvn5P0zw83+c5mf/&#10;tIcf/3GBj381z91PJdC808PhGyLQLlWz93wpc2cLmTqRy8jBbPpmM2kaXDJYciVgZRbGkFWQSHFZ&#10;DrVqeoeOFgaHB7RpuvYf2MuBI/tYEJI9vzjD3L5Z9u5f5OiJ01y+epO79x/y3pP3+fCjTzQ8VQbL&#10;0w9498lTHr33hIfvvseDR4+58+Ad3r53n5t37nLl5k0uqOyVCxc5e/4C5y5c4rzg9NlzHDpylNm5&#10;PQwMDtHY1ExNbS2NjQ2MDA9z6OB+Lp47yYXTRzh5cFYCzxCHJ0SwjHVxbLiZo711HGyvYKG5hL0N&#10;xcw3ljLTVMG4kMLh9gYGe9oYGRtgYm6SiT1zDM9M0Tk0REtPH229AwyMjDM2Ncv45Ky0QTeFxWVE&#10;xal5c1UtFel34VFExicRn55JSm4eqfkFpOYVkJKVQ1J6FnHJaUTIs6Gm2Xs+TVhoRLSQiSSS0jJJ&#10;y8olU47PKy4WAqBq97QzPD7G9Pwss3tnpb0nGZsY1qYy6+xsobW5VgauGrpa6+jvbJKBrZXh7haG&#10;u5oZkXVltEwP9zI50CWDTQ3FWWlCiqWfO9hiZ24q/XfJXPEVUhgRHEq8xLn46HiJBUE42juyY5sQ&#10;oc1bMDQ01AzL5OQUERHl8qzX09raRrcQ6IHBMYZGJumTZXffKF29I4JRWR+js2eElvYB6pu6aGju&#10;plnIflNrjyy7aRX09Q8xKe2pjLMTp05z9NgxRkZHqKgoIyJCSJ2QYWtrOU87M4lddlp6b1CwL4GB&#10;cg3uTvJ8WgtBs8DZ2RFvIdGBgQGaweLp6Smk1QFLS0tMzcwEppiopbkZFkLy7ByEeItQUP8Uz87N&#10;0pCQFIePnyc2dpYa/OU70jKTKa0sFkKQT3RClBBFB3Ya7mTj1o0adLdvZuMWXTZs1mWTxMftEiv1&#10;1PSKu3ez3UBfiOb2JZNl3TpW6Oiwav161m3ezDaJoSpzZbeFhbZU2xu2bGW97mbNZDE0MZMY4aRl&#10;DNo7u2FqabtksDzPYFm/FR1V8F53h5aRslFE3KYdu9ko2LDNSPYZyvcYyHcbsHbTNwbLWl192dZj&#10;zcadrJbPWKmjy/JVG3hr5TreXL5WsIY3V6yW7bW8tWINK1etZa3ORnTWbUJHGSnrNmpmis6GLawR&#10;rF6/hVU6m1mxdgnL1mzhrdWbeWPlJl5bvp435bOVEbTT0BhzW1X3yhYzG0uMzIyljXaxy0AEjsDK&#10;wggfd3sRnWHUS4wZ625gz3ArcwONGtGpyo0gIcSGKH9TYoLMyBRyWJjhTWlOADkpXiRGORIq41yQ&#10;l6lAxjcZ4zwdjbG3kLbUV6njK9goMXvjppVs1l3FxvXLWb/qNdYtf4Udss/OQk/6vjd1VUKUtLTg&#10;OmaHa5kbqmV+qEbOpYbZkSomBsvp6yygsTpFvjuMwtQgikVY1BTG09NUIO9rZP+0CMuxNnpbSqmQ&#10;mJkWH0hStL8Io2AykyJJT44mJTFKMw/j1T/q0hPJLsomqzSXpNw0AmVMc/DzwNTFXoONpyt2Xm5Y&#10;uzpiYGnGDhMDduyW/mNhgqmtFRbSz83lGVZTy6naYsYCI3MrEU2mbN2hxzq5XytXruGtN97izVdf&#10;4/WXX+L1l77HKy99l5e/J5DlSy+/zMsvv8JLr7zK9159g+8I/vrlN/grwX//3mv89+++wv/5nZdl&#10;/RW+J8e88eabmsGiu2E1hjs3aXNY+7paERvsLmNgCIUp4RSnRpCvptCU606JEBEgojw60JuE8GBK&#10;sjPoaqpntK+HvrYWqooLSIsTHhYapI3tuWrqn/xsCnNVfRbhdPIcZiiDJSddxsN8EU6l8lyWirAr&#10;oVA4Up68X6FQcYryYiqry6lrrJbY00CHxMP2riZaO+olBlVRXVdMWVUu5dW5VNXlUduYL+sZFJQk&#10;kJEtwkbua25hhHx2lMTgOCrr4qlpSKK2KZXq+mTKKuPJK4ggNz9CllGUqD+7VKp/xiVTXCLCITdc&#10;uJHEKemvHt7GBIRYiIBzJUcEVLEIv6KyaFIzA4mO8xRe4izxyknilR2OjuaYmOxi27aNbNLVEYG7&#10;ERNTfeEh5nh42uLlayNczkqWFnj6mAqEy/ma4BtoRVikM0mpIjrlOckvipNriSe/OI48Wc8TjphX&#10;lKD9e6+oNJWiknSBXG+xCOOSHErKCyivKpbrKNJqYeUX5cs4lEFMQrxmuIREhgs/TiBJuFtqjnC7&#10;jHRi0tJE0GVKf80nUzhffmUtJbXNVDa0UakMlYZWyp+hsqmdquY2qprkPjeqIv6NVNXWU1lVRYmM&#10;jxnx8YR7euEucdBhxza8jXYS52BCvr8DVRHyTMYEURHmL9teZHm6k+HuSpqbC2nO9mSIeC+U9mn0&#10;sGQs0J7jIl5vJbnzNNWNT5Md+DLBgu/HGPKjWD1+nmTIL9JN+SrLik8y7Xkn3Ymr6e5cKgzjcmM2&#10;10cauDTdybHJTmb66iXulNJamUtLeY6Gtop8OiqK6KpStdyq6ZVr6GtoEjHWLGikt6FOUKOZAgNN&#10;lQy3VDHWvpSpMtPXyJ6hVvaPdXJoqpdjs/3aP9DPLo6haj5cPznPrdP7uHt2P/fOL3L/wgEeXHwR&#10;B7V92n7BO7KtMlae3Dih/dioslbUD49fPLzMD969xo+e3OCrD2/zs4/v8qvPH/Dr7z/i7374Ln/3&#10;oyf85kfv8esfvcuvZftXP3jEL77/Dj//Ygm//OKhHP8Ov/r0AT99/w4/fHyDz9U/xG+d1Yrs3z93&#10;iJsn9nHxwBRn5kdFnPZzaLxbBGoXB8eET070cUT2aZjsk+3eJWjrfRwY62VxtJeFkV5pjx5m+zuZ&#10;Ep6iatWoqVrVckqe1xn1x5D+DmaFv6j16Z5Wbb+adm28o0natp4B4TPdNcJFRUs0Sp+tljG8TPpm&#10;fkqK9CllsEQRHRoqvEb4v2issGB/oiKDSEwIJzMjjqKCFKorsmlrKhLuVMn4gMpeaWFhuoMDc10c&#10;3tutQU1ldUirH6LMgiWT5bnR8tw0WYIyUb6BKoj/Yi2W5/v3zy2ZLH8Ji1rtlb9sqrwIZbA8x4tG&#10;y39lsCgz5dsZLC9OEfa/MlqeGyyauaIZLN+qwfIc+9qknb6ZCuw5NGNlfw9HF6XvC44fEPF/oJ8T&#10;+2Wp8BcMFpXFopZ/EQsDX+PU/kGBMhaGl4wEzfj4Bsq0VBlhCmcWhl+A2hZo2R9DGp5njDzPJFGm&#10;yfOsk+fTeykD4zlOLajXVSaKOn7JVDk2/9ws6ebYnm7Zp9DD8b09cswzqGwdWWr7n0E7XkH63nMc&#10;V/8+1aDMFgVpn6/Xpd20bWkP+V7NeNHOWbWLnJPKlJG2WYLsE5xaVJBz1pYDnD4wyJmDci2yXNqv&#10;zJlnBo2010llHglOCI7LtjJYTql6LycXuXXpBFfPHeHQ3nHaG8pEn8dQnJPEaH8rd2+c5ec/+ph/&#10;+v0v+NNvf8bvfvUDfvXVJ/z0yyf88NNHfP+De3z25BafvneDT99VuManj6/w4d2zvP/2Cd6/eZyP&#10;7pzi8wfn+Pydc3xy74zsU7WoJPad38edU7PcOjrJzSMT3DgyzhWVwTTfxcmpVkEb5/f2cvXgMDcO&#10;j8pxE9w9Oc2j8/t57/Jhnlw9zvvXT/He9dM8vHyCG8cXObFnggNTw+xX/2wW3Xdwfp69U9NMDI3R&#10;3zUo+kr9uXOAvq4xBnomaW8eoKywkcTYXEIDlTGRREpCPkX5tRQX1pKRmi8aKlybFsxwuwF6m7Zq&#10;01/ZmQg/9fAgJTqGUtGHjdV1dLV00togY2RFAznZpcTGqkL1sTg6BWJq4SH8WHifgr49O7dbiCYz&#10;Y9uW3WzZKJpBZztrVm5k84YdWJnZkhyfJvGsg/nJeYZ7h6gqqSA8MAxnWyesTS1F6zkT5B1AXEQM&#10;uWk51JTKeNXeJ/dMNJxotvrqNnIyS0QDyhgfniIxNI3UhGwyknJIjc8gITpB9kcSHRZMbHgg8RH+&#10;JEUFkJUYRlVBqlbLYFri9uKYaPHJKfYPTzDU2EVtbjkZKkMnMFY4YgLJ0RlkJeXLORRRIN9XlFlK&#10;QXoxOal5pCcIz4hLE76cSmJ0kkBiufqjrmhTVVMrMkQ0c0AQgb6qXowfQWrGEoGf+u3GUbiyaCVL&#10;UwuBOWbGovtEi6mpSM12G2O62wj9HdvZprsJ3fXr2LhurbThGtavWaVNCbbyjTdY8fobrFm2nB2i&#10;xdT0YJ7ymaHSZip7JdRLvs9VdKaLxxKc3Ql0ciXIeQmBTi74im7zsnbAw8oBF7knVvpmWBpY4mDh&#10;hJ97sJy/XFNsNgkxuTIeZRIRniFIJzw8lSD/GLw9gnB28MTFwV00ka+MX+GkJaRQVlBEbXk1dRXV&#10;lOYXk5ueQ0ZihmiLZKKCYwnyiRAdHybvCcXRzhtjI3vROXrorNnJ5k1mwjETyM5po619n/CvceKT&#10;q0VfxooG9ULf2FX0goM2VdjWHdLHdopGM7LDXj7Hwy0QN2dfLMzspP/psX3rNnnNQJuS20/p8VAf&#10;4aXOWAtn27V7s2CLaDwjvALchUMqAyOFKPXHRR93dpvvRs9IHyPT3bi4OxOsaqKJHsrMTRI+qqaP&#10;Eo5aLly6OpmqhhRBMuV1cVotkKKacEoboqhui6e5N5X2wSw6h3NoH86mdTCT1v50QYYGleHQOZBF&#10;12COIFfWhb/1ZtLUlUpdWxLVTXGU1UZRUBEm2iuE1NxAYlL9CE9Qf9D31MwU7xBHvILt8QpagneI&#10;Pb6hjvhHyDMU7UaIyk6J9fgG0R4ER7kRFOlCQLgyZARhz6DWIwSRyuCQvhIv703yIjLNj5gs0Yeq&#10;JklRBKklUaSUSJuVynppuKwvQRkvKcXqmDCSha8m5oeSkBtEbFaA8HA/+RzpJyk+hMlnhibIuajP&#10;V4hzJ0wQIt+psmcCo0VvRMt5xKgsFmdClBGT6kmUmkYs14+k/ADSi4LIKgkhv1w0nMpi0aYJS6Sy&#10;VvRPXRr1DVm0NH9jsvR2lUpcLJU4WcqAhjIGOsu0Oiz97SX0tBVr04RpBktdFpUVKaia4tl5amaA&#10;EJLSVVaQL1Fy7hFJHkQmuRGV4kZMuhvxWe6kFHiSWaoMlmAqWyJp6I6jpS+Rlt5EmjrjqW2Jkv4c&#10;TkVlGJVyzjWVsTTXpYiuzGdCtPyCaPFjs0OcW5jm8sEFbhw9yM1jB7h2eD8XFmc5NT8uHLaPPQMt&#10;jLdXCpcvoKMmk5aqVJqq5Duq4mmsipPYGCWIpK4mgrpaQX0EDQ1yPg3RtLYk0NOZzmB/LiODhUwM&#10;FzM9Vs6eqWoOzDcI32nl7LEurpzpl3FzmHvXx3n49gTv3Z/i6aMZPngyx0dP53nyeIp37g9z80YX&#10;ly61cPZsHadOV3PiZDlHjxVz9EgxRw4Vc2ixhIN7yzg4V8WhmTqOCNc8PtvOSeEDp+b7OaNl48sY&#10;P9fPadl3WsbGU8JdTwgXPDpbw8Hpcg7MFHNgtkg+p1C4WYEgT7hatpxvJouz6UQZu/+5wZJfVkdu&#10;SQ15MmjkllaRUVhKsARmGxd3DC2sMbV1lAckkqjEdOLS8oiIl6AWm0ZkQg45xXXUtQzQOzzP+Nwh&#10;ZvcfZ2rvYbqHJuRzq+QBisfRywt7dzfsPVxx9vHUjBX3AF8NLr4+sk9BFcH3w91fZbqE4hOi/sEe&#10;hrcQfQXP4EA8AlXGi3qfj6xLcAqQIOYnn+ftjqunG24iIoNDgklLTaO2ppb+nh5mJkaZnRhmbmJA&#10;Bs9epoZbGeyqplE6QoEI+oQ46ZgRjkREOMgA7UqCdNZYEfmh8kArg8XBSQ8bux3Y2u7C2dEIDxdz&#10;vNxErLvZyrot7s42ArXugKebE67ODtjYWmNsspsdu3awftN6Vq5ZyVvL32LVmjWybxee0h7Z2Tl0&#10;dnYxPDzM4OAgba1tlJSUiohJxNPDHQtzU62Wi6GBHlYW5lqReh9vT/x8vOR1N1xdHHF2koHI2RE3&#10;F2d8RWgH+foTFhgsCCEsIJgQvwCBP6F+fkQEBhATGkx8eAgJkWEy6IZpRfpV/ZhIGfQjBGHyekhQ&#10;MEFBMggHBhIYFKAZVn5+Pvj4SlurWjhubjjLuSgjxUm+18XVDXdPTzy9vbXrUlOmODk74eBgj729&#10;DTY2VlhYmkp76KOnv5VtW9ezZdMadm7RwWr3TnydrYU4eJIWE0RarIi4aF85H3ctY8jFTQZY650Y&#10;m27B0FgXE7NtWNnKAKXSGr82WIxlMDPCQe23M5CB0px4CYLFElg6ByKYO5TMxTuFPP2yka9+38dv&#10;/22E3/7Hc4zyu/+YFMzI+jR/+6/j/PKfh/jqH7v54Z/a+eEf2/nBnzr54u97eP/X3dz/YSdXP2jn&#10;0pMOLrzbwfnH8mDea2DxahlTJ7MZ2K/qsKTROpwhwSyDyqZ0GeQyKK/JoaqmkOraEiqrS6muqaSh&#10;qZHe/m4mp0dZkGC1b3GOPfvnmdu3V9YXOXT0BGfPX+L6zbe5//ARD9UUYU/f57Hg0dOnPFDmyrvv&#10;cu/RI26/8w43797lyq1bnL18mRNnz3L8zBltefbiJS5evcaFy1cl4Jxl8cAhJqdm6OsT0tvbz8TY&#10;GMeOHuX6tcvcffsaVy6c4Oj+SfaMLf1Ysrenlv3dVRzoVOZKITPVWYwUJ9OTl0Brdjx1WYnUFKRT&#10;X1VEpwj5EbmeKbmOyX17GJycpLm7RwJ5O41tnXT3DTE0MkFP7yA1dY1a0feQiGgtOyVUSGBiRhZ5&#10;5ZVUtbTSKO9r7umjsaOLmqZWSitryMovIi4plfCoOK2Gi0JEdCwJKWlCNPLJKyomv7iEgtJSrUZJ&#10;a2cHQ2MjzC3Ms+/AXvbsm2VsfIj+/i66O5slsDfJ4NbCYLfEhE5ZCoaeLQfl9e7mWhoqhbymJBAm&#10;McvB2gJbC7Mlc8VeSJKHp/acJcUmkJWWRX52HskJyfKM+qG/S48N69YLod+qZYVUlJcxPT0hgnwv&#10;c3Nz8tyPae3Q2d1Pe1cfHd0D9PSP0i9xc3Bkht4BEV9dQ5qpoqYQU+bLyPgcc3sOcOToKc6cvciF&#10;i1c5c+aciPgDDA4NUVNTQ0ZGmhDOYAIkNvr6ecjz660ZKwr+/iorzR03IWiOjur5tMVFnmEfib/h&#10;EeGEqmluhHg7OIqosLGVOCbPoDzfXhKbveQYZbA6ODnKcykkylfijTK5Vbs42WNqboyBEEAzCxM5&#10;1pPElHhKy4u0Hx+T05Lw9PXEyGw3m3dsYdM2XQ3rdFUWxzpWr9Nh7YYNrN+sTJet6G7bju52lWWy&#10;RTNVlNGyYetWLVNFT2UDvpC9ogrBq/cog2WTEFj1L5/dZpZYWMs5Wdiwy8CEjZt3sFpHl1VrdTWT&#10;RWfDNm3KsLWbtqOzSWK07i75bhFdmw3knJ4bKXqs3qCW+hpWb9jFynXbNSNk2arNgk2sWL1Rw6q1&#10;S1izbslAWbdxK+vUd6zfqn3n0nEbZBxQx+mycu1mlq/ZzJsrdXn9Gd5ctYU31PryTYKNvCWfrwyW&#10;zTv02WGwm216Kktnm7SNMpI2s33nVnZs34qh3jYRRBL33OxJiQmmviSTnoZiBpqL6ajNpLogiuxE&#10;DzLinUWYuVKU7SuCI5DygiDK8kIoFJKak+xLZrwP6bHexIQ4i5ixwMZ8G3o717Jx05ts0l3G5i1q&#10;Squ1bN24ii1r32K7zjLMd23Ex9mclDg/qsqS6GwrkOepWJ6nIoYUOgsY7Mijp1VIelMmDUIyK0ti&#10;5RxCKM0Op7Yojq76HMZ6KrXpZUZ7q2hvyBURFKdlMmanhpGXHk1BVjxFuSIg8lLJz0sjLzeN3Px0&#10;8kpyKBNhWtNeR3V7PblVxUSlJ+Ie7IethwuWMhZbyxhpKeOQsYynOw12ae23aYv0P+lXasou9Y8w&#10;3c0KO7R0+/XrN7N2lYzZb61h+avLeOulN1j23VcFrwhe5q3vvcQbL32PVwUvvfRdvvu97/Gd736P&#10;v/7uS/zV917hr+Q4Zar8d3nPf/vOyxrUvu++9Covv/oab4oQXbNqOVs3qeyVnbg7WBDh7y7jXyAF&#10;aVHkp0aSHR9MYpiICH8XgjwdCPR01KZzUNM1ZKcmU19ZRntjvcSmchGLqSL6Q4kI8ic5LoqcjGTN&#10;XMlOT16qsxYbTmRUKDFxkaRnKoKeR3mVxMfKEkrk+SwoydNQVJZPRXUx9Y1yDzob6RtoY3i0m7GJ&#10;XsYnexgZ66B/sElieLWgku5+QV85LR2F1DZmUlmTLMtUWjql/w3mS9wtZniiVJZFcmweTW3p8vmx&#10;5OQHk5UdKII1mKLiKCoqEqmtTaNO+kaViMOCIjWlmC/RImLiRMSkZviQWxCsIS3Lj7BIEeCeu7G1&#10;2Ya52RbMTbdhY2WAlbkBpsZ66OttZedOXcFGDAx02S28wdB4g8Qm4Rz6y9i243W2bH+NbTvfZLfp&#10;Ouyd9AkIdiQm3ldiVrA2VUFqZih5hXHaNA51jfk0thRR31RERVW28AplsqTJer6M4RXSVg109rQK&#10;2iV+d9PW2U55dRWJqSkESjz1Dw4hPCaOpMwcEaQl5Mr4llVeQXpJGamyrZY5ldUUNzRTLuNkeWsH&#10;ZU1tGsobW6lsbBGx3Ex1fZOGekFLY5M8J420Sryvzi8gOyaGUOGDXmaGeBhtJdByF7HyXKb7uZDi&#10;60achxMhtlb4mZvgLTHa13AHIYZbSTLZSpmtHkNeppwIs+OexIhPkpz4QYINP44x4ceR+vw0ehe/&#10;SNDn58lG/CTVhM/TrHicbMuVBHtOp7hzLD+M441ZHJVn+NBQI/ukj0z11jPcXsVQazlDTWUMN1YI&#10;qhltrGO0qYHx5mYm2tqZbBd0tAlamOqQ90m/m+puZKa3kfmBZhZG2jk40S0CaICz+1UGygw3T+7j&#10;zrkDPLh0mHevneD9W2f46M55Prt3kc/vX+KLB5e/xvffUbjyZ/sUvnx0lR88usaP3rvBT57e4qcf&#10;3ObnH93VzJFff/6Q33z/MX/35bv87kdP+MOP3+ePX33In376MX/62cf88acf8fey/XvZ/1t5/e9+&#10;uITf/fApv/3yPf7208f86sN3+OmTu/z40dt8ef8an96+xJMrp7h36hCXlTCdHuHgcDcLAx3s629n&#10;/2AXi0PdLMo+tb5/oFPbr7B3QJZy3ILaL68vDvfIsoe9sj3X185cbxvzslSvHZ4cFCE4Lm01wzlV&#10;FFu+64yIY7V9dv8sZ/fNiIic5JhwNDW9w0xXO0MNtbRXlFKXn0dZdpY2TViKaLb4iCiiQkOICA0U&#10;Ph5IbEwIKcmR5GQnUFosz2tNLp2t8nz3VDM53MieyTYRlyprpZujKtNioUt4ZBdHFlRh9g4O7mkT&#10;AdrK4jPsn1OGyRIWZpWJ0sy+maa/iOevq2Ofv//bUFOD/e8aLC8aLcpUeRHPpwhTxsqLNVi+bbZo&#10;+JbJ8qLB8rXR8i2DRZkqh/a3f4OFdg5LmylDRcPzqcAWejSorJVj+/s4vvjMYFns56TCtw2UZ/i2&#10;8fIN1GvyfsGSefDcHPhWJsYzU+TPpuZ6ZqJoZsQzI0WZI0sGyVI2yXOoLJOT++Q7BKeUmfMtqP3a&#10;+7RsFPUeucY9XYLOZ+iQ1zoFXRpO7PvPeP7a8/ccnf8Gx+aVySLHfQ2JI3PyeRrktWdLbf+8Mmqe&#10;nfc+aR91blo7fdOO327fUyor6IBciyyX8I3RomW6PMt+URktWhbL/jHOHFrKYDl/fJ/c2wkmBlol&#10;jpfSItpwYXqAd26d529/9jn/+Nuv+Me/+4rf/PQzvvriXb7/9A6fSMz68MElPrh3XstS+fShxLbH&#10;V/n+o8t89vACn9w9zYdvH+f9G4c0fHD9EO9eWuDe6RluHBnlqpzbFbmuK9Lel+SaL8q1n51q5dhQ&#10;HXvbi5hvLWChs4Rzsu/tg0M8OD7B/ePj3D8xweMzczy5sMAHl4/w4dVjfHDtOE+vHueJxN8n107x&#10;8Mppbp45wsmFWSb7ummsKKcgPUN4YYJwk1gigyIJ8Qsn2C+CEP9o4SrxhAclEBGcoP1onpaQK/yu&#10;UjhpNfkZhcSFxuJu54KFvhHmeoZaQfeMOFWXr4KR7m6mhoaZGZ1gZnyKiZFJersGqK5sJD21gKDA&#10;WBzsvdltaCvay4Qd20zYtV2437bd6O0wFr5sirGBOSaGAgNTzIzMsDKxxNnWEU9nd3zcPHC0tsVY&#10;z4CNa9ay+q1lrHrzLXR11rF7lz4udk5afdveDukXR05y/fJNrl2+wZGDJ5gUfdbfIxque4yRAdGa&#10;Q/MM9U7TXN9DcV6l6MQ0uXbRWf4BohuVWRMi2jKO2pJchtobWZxSU+ctStw+xL7hSZpKakgIisHF&#10;3Indcv67thhguNMYK1NbOU9/EqKThSuXU1suXFBNK13VSG1FPVXyvqKcEnLScslMzSEjOYu0JDU7&#10;SjpJcSna1GqxUQlEhcUQHhJFUEAYft6BeHv6avD19sfFyVX4lQXb1ZS3OutZsXwlq1euQkfaZL1s&#10;b9DRYd3qNaxetoIVr7/JsldfZ6Us1y9fhYFwagfRYH4uHpqxEuLli4+DM66W1jiamONgLBp6tynW&#10;omssdhlgtl0Pk607MdQVzbFhq0CWosv0dPWwNLLBzy1YxiThXnm1VBQLTypuoSi/kcy0CmIiM/Hx&#10;DMfRzhNbKye83HyJDI2Ua06jMCeXiqJC6qsraaqtljaqorq0TNqsUPRFNglR8QTIdTvZumJpYoOR&#10;njlb1R/rVm/hrTd05Jp12brFHD/fVLKz26isnhD+2k1IRDFObvGYWQdiaOYhOtRZuKW96As70cFu&#10;ODuLLvaJws8nUs7LC4NdZlrB+/WiD7dv3YWZqehTSyvMzM3QN9yFsZkBji5WhEYKv8+XsbWpSnR/&#10;LTWibZLS4rSyBxbWxsJVrfAP8iQlM4aCsjSKhZ+W1QqvbkgVnpgsSKSyKY7q1jjqOuJp7E2guT+R&#10;loEEWgYFQ4m0CtqGk2SZpO1rHoinqT+Ohl6FWBq6Y2nsiaNJ3ts6kELbQBotfamyP5HqtlgqmqMp&#10;rgsnvyKYzCJVCN6XmFQfwhM8CVY1DSOc8Ql10EwVBZ8QB21bZaJoZkm4s3ZMYISrltUSEiV9JNJD&#10;2tSd4HA3AsNU9oog1IUAhXBZj3QlMNqdoBg5LtaLsARliviL1gskXrRkYm4YyfkRJOWHk6TqkxTI&#10;uiyTCp+tq9fywrXj4rNCiE0LJCrZj/BEX0JF94bEeRMU50WwfHaILEPjvQmTfeGih0NjPAmR7w2O&#10;cZPvl/OLk/MQBCe4E6pqwKgpynJ85fsDyCgOfiGDJVrujWiI6nhBguijJGrr02hsUiZLLu1t+XSJ&#10;duruKJJYUkxfZ7Fo5xJZL6JH1WmReNzelKslAzTUZFBVkUKJ+gNYvuj5nDAyMoJITVezBUgcSPMj&#10;Pt2PhEw5DzmXtHxfORc/csr9KagJorw5jNrOaJr64uV+yv3vj6e5O4a61nCq6kOkX4dSXR1OY53o&#10;8dZMRvvL2DPVzDEZpy8eneXmqUXunj3KgwsnuHfuKLdOLnL58BxnFkY5Ot0jsaqFie5K+pvz6azL&#10;oKU6ifryWIlLUdSURVBVFkZlWSgV5SGi90KpqgqlpiZctEw07a3JEjOzGR8qZmaskr1TdRwQnnZU&#10;+NGZwz1cOjHItbPDvH1xlDtXR3lwc4QHt4Z4eGeQh/cGeHi/nwf3e7j9djtXrjRy5mwlx46XcehI&#10;iaCUw0fKOHKkgmNHqjh6qIrDi9XCRQUzNRyaqufIdAsnZjs4LRzgzJ4+zgmnOSsc5+z8AGdUBstM&#10;O8emGjk0WcPieJmghP2ThRKrC7VMliP7FAqE9+ZxcDZHPjeHKGPpLy8aLDVNXdIhGskvqyazoISk&#10;rDwt88TR0wcLCYzKaPENiSA4Ko6Q6ER5AGIJjkwkJimHnKIaEYDdNHeN0jU4zcD4PMNTe2nvGyKn&#10;uEw+JxpbN1dsXJ21udCVwaJMEs8gfzwC/TSDxdHLW4OaIuy5waLMFa+QUEGIBo/AAC3bRc2j7uLr&#10;gauffI6/QLbdvFUGi7v2A6CqHZKclEJlRRVd7R0yyA0wMTzAlBIUoz0yOLcz3FMnnbdQAnU8acki&#10;5iOcCA+zJyrSiZg4N6Ji5WEKtcPD2wQ7x51Y2yqDZScOdvraD/l2VnrYWBhgI6Le1nK3ljbp5GAt&#10;g5I9jg6qxoM5BoZ6bN6qyxqd1axYtZw3l73BSvXP1c0bMTc3JSQkkMKiPJqbG2lvb6GurpqcnCwi&#10;I8Nxl3aytDTTzBVlshgZ6mNlaa4ZKspc8fH2wt/P52sEBfjLoKIME5WdEk+yEJuU+ERS4xLJTEzS&#10;RFNhZgYl8vnFOZnkpiULqYnVTBb1j4oIOZdwQUigPwHqHw2+MiD6eOPl5an9u10ZLMpsCQ4OlPYN&#10;1EyXJcNlaQ56ZbSorBUbOxvMLIS4mJlgquaNlKWFnLeVlQXmFkJmTHdjZLBLyM4Wtm/SQW/zesz1&#10;t+Fhb0aorzPx4T5COiS4Bbnh7mqBpcVOdumtY/vONWzbsRY9g40Ym27DwkpfPlcGXws9rAV21spc&#10;2Y2nq7lciyN5OYF0yICw91gBF+5W8/j7rfzgN/388p9H+bv/mBCMa8vf/sekYEbWZ/nNv0/zi38Z&#10;5cd/6uX7v2/ms9/V8dkf6vjk9w08/dsG7v64luuf1HH5g2auftLNjU/7ufZxN6ffEYJ6MZ/BA0m0&#10;T8XSMqIGsEzahwpp7y+hraeU5g4RsE3FVNcWUVFZREmp+tdriVYUu62jleGxfmbmJzQTYP/BRcFB&#10;Fg8e4sChIxw9fpJzFy9x/e3b3H/0WDNXFO49fsyt+/e5dvu2ZqxcuHaNM5cucULVXfnaYDnHGXnv&#10;uctXNIPlwqUrnDt/UftR/sSJU5w6dZpLFy9y585t3n1XFcy/y/WrpzkmQmDPZCfT/XXM9VSyr7uc&#10;/Z2lLDQXMFuXxVhZCl25MhinyUCSGEJBSgT5OTKANJTTPdTD6PwUkwvzjM3P0TEwSE1zG2XVddoP&#10;RE2tnXR09lLf2EJeQTGR0keVwRIYFinxJJX0giKKamqFKDRT1bz0z11V6L2orFLIR5FWUDg6NpHw&#10;iBjCIqKJjI4jLiGZ5NR0koXUJ6aqosNppGRkUiJEXxVrHhobYmxyjOGRAXnWmmmor6a+tkLLYOnp&#10;aPozg2WwQxkrdTTXlFOWL8Q0IYZgX1W40FpI2G7sLC1wdXAQYuZDlDxzyc/MlaK8Ikol3uVl5xEb&#10;HYudja2Qqa3obtqIvZ0t6fLMDQ32idDey6HDB5idm2VoaIT2zh6aWtpoELR2dNPRM0B33zAt7b1U&#10;1zVTVKpqrlQKqoRwqR/yBhifnGHvvkUOSv/Ys2cfIyMjtLW1USVEsrAwn4zMVFLTEkgW8p6YFENs&#10;XCQRkarukz/+/j54SAxRmSvKBHV1VdODBcgx8cQnJBIdEyfPeog83/54+/jJe8KIio4hUuJ4sMRh&#10;T4k9CiqLRZkszq5O8jyas9vESDNYjOUZd3R2ICgkgLSMFHILhODnpBMeHY6zhwu7zY3Zrr8DlcGi&#10;o8zntWtYvnoVb61cybJVq2R9DStFzKzZuFHDWlWzYts2thsYaMaKhZ0dVtL+plZW6Bsbs01Pb8mQ&#10;EWzerupeGWIgBN5QiLyeoQmbVWH6DVs0c2PlGjWV12bN+Fi9bouGVTpquZW1G0RIbJJjN+qxZv0u&#10;Vq3bycpnWL52O28p0i1YJlguWLFG3qcjnyPvX7NOTROmsGTerN+0k3Ubd8j2NvnOzSxftVGubwNv&#10;rniOTbyxQpfXNWzm9ZVbZLmF15Zv4tW3NvKGLNXnr9PdKe2kL9jFJulLm7ZuZuv2rezQE/Ghp4oo&#10;bmXzxvVslDFm15YN2JrpE+7rSkZ8ECVZURRnhZGb6k96nIv0YxcyU9wozPalONdfxgF/yvKCKRdS&#10;WiGkrTxPCGFOFBkJQjwD7HCU8c7AYC0bdd9k4+Zl6G5ZwfbNq9mxSQTUptXY6G8hwNGclAgf+awo&#10;6qpTaW3JFuKYTYegqz1HSGMeg10F9HUI8WrNpbkxU8iikPWqZDoas+hvL2BIiOWgEMzulnzqhESW&#10;ynkUZEs8yYokP1PIZGo4GSkKkeRmJUj/Tqe0TGUP5FNYkU9ZfRnV7bU09rVQ3lJDenGukPFwnLzc&#10;sXSwxdLWBnMrSxExIrZ37WTDhg2slj63ctVqVq/RYc3aDeiI8Nkgwm7jhu2sV31D7teKN9bw5stv&#10;8cb3XufN77zKm3/9Cm985yVe/+5LvPbSS7zy8ku8LMvvfe8lviv4a8Fzg2UJrwpe0/DX33uNl155&#10;nddef4tly5ajI9+/fZsu1ua78XF3ICbUl8yEcIoy4wSx5KVGkBoTSHSQO/7udrjaW8j9MMfVyVb7&#10;N3mmxJLivFzysjKIj44kVHiUqpWgasGpWiwFORlkyjJenvvgYD8Zr30IDg0gISlWy2TJL8omJy9D&#10;1lO0QviZsswrzKCiulBiUTVdPU30DTRrUKbKwHATw6NqWUfPQCXtXYW0dubSJujozpV4VUD/UAmj&#10;U5XM7JPx8GA9ew7UM72nkt7hHOqb4ykuD5X47UdqhgjEVE9SU71EJPiRlxdKSUkMlZUJQr4TKC6O&#10;FAERKOJBZcFJu0g/zS8K0ZCdF0hispdwJCeCg+yEq9gK7IX/SAzzccbDzR5bG1OMjXZqNd+2bFmp&#10;GYTrN76KzvrvyH3/b8LB/g9WCFbJ+rqNL7Nl+3IMjTdJH9kp/EW4naMhTq4mBAQ7ECtCLic/RmJw&#10;EoUlKhMoipT0MEGExONUGb8LaWmrpqOrke5eNY4PMCJjTe9ArwiqGrLy8knPzqWoXGVU9jIyM8/0&#10;gUNM7F+kY2yc8tY2suW4zMoqcmrrKJSxrlTGgVIZL0ubWilraKFSM1eaRZw1UyfjZ2N9I61qWq1m&#10;Gdc6Ohlqb6eztkbG4EQiPIVfG+/ATl8Xe/3NOEo72AmsDHZgun0Lu4Vv7d60Bqsta/DYoUO00QZK&#10;bbYx5GXMyVAbHsQ58FmiAz+Mt+YnUcb8JNKAn0Xr8/MEA36SZMSXybv5JNlMjjPjfKQZ+8MtmIh2&#10;YCwjkKmqNPaoP2KMtXFouleERq82BdbBsS4Oj/QIejkiHPzwUB9HBvs5PDgg6Jd9/Rwb7ee4wngf&#10;xyYF032aqXJ6r6qnMsHVI3O8fXJBywJ5fOUE7984w8e3L/DF/Sv88NF1fvzeTb56+jY/ff82P/vg&#10;Dj9/jg/v8guBWiqo1796epufPFnCT99X++/xq08e8LefP+LvvniX3335hN/9QBkmT/j9D5/yhx89&#10;5e9//AF//MmH/OmrjwQfyvoH/EH2/eFH72v4e7X84Qfy3qf87afv8qsPH/LTJ/f50aM7fP/eTT59&#10;+ypPLp/hzonDnN8zw5HRQea725gRrjHd3sSM8I5pWZ9saxI0COq/QXuDvNakGSl7BzpZGOrWsG+w&#10;S4NaPzjWx8m5MS4d2sOt04d4cOkkj66d5eHVM7xz5bT2A+iDiydFHB/n9ukjXD92gHMLcxyZGGW+&#10;t4vhpgZt+rb6IuGmWdlkJQmfio0hJiKUyPBAotRUyHGh8sxGkZ+XSGV5Jk0NBXR3lGmFWqdGGkUY&#10;t7E41yFCs2vJXPm2wbK3nQPKZHkGZYr87xgs/zNzReH/NwbLkrEyP9fw/xeD5XkGy18yWI4u9GrQ&#10;pgdblOdDmSjf+tH/Rfy5qfIinhsH6v3/a4NFM1a+zjJRUIbIi5Dz2dsj6H4Gtb6UZXJyn5zLCwbL&#10;c8NlyVxZeu8xzVhRGSvSXzRzpEODMliWsGSeLJktf47nrz0/9s8MlrklfGOqLOHYrBz7HNJftf3K&#10;jHmeLbNPrkeDWv8Gqu2+3cbKWPlmW5ktLxgs2vRhSzi1OCoY44wqen90D6cPzXFofpTp4Q6mBqRP&#10;TA/yzo1z/PTzJ/zx1z/i97/4gl98/wlfSIz68MFlntw+y5O3T/O+4KM7Z/nswQW+fHSZHzxWhvF5&#10;Pnz7BI8vL/LO2TnunZzi7rExbh8Z4Zqc8wW5xrOTzZwRnJ9q5dJMOxdleX6siVODNRztq+BwdxnH&#10;B6q5MN7ETblv9w8P8/D4GPePDHP74CC3Dgxw9/AI756e48OLi3x45RDvXz7EU1W76pp895XjXDu6&#10;l/nBDmoLMokRvuHr4oybrR1OVjZYGpmgv1WfbcKxd242wFTfEnsLFzwcfYXfBBMVGENaXDol2aKJ&#10;iyqpLiglPUbGM9EfoV7e5CQk0N/SzJH5eS4dP865o8c4efAwh/YuSmzYx+TIFF1tvdRWNIkOLSUt&#10;MZvosASCfMIJ8Aoh0CdUy4oJD4kkOiKWmEiBmjEhJJxAbz/cHJ2xMjXFYMd2tmxYj85KVUvkVd54&#10;+bu8/tJ3hQe+xFuvvcaa5cvRXb8Je2s7YqPiqJJxvbOti97uPro7u+ls72Kgd5ip8Xn27zkmz/gp&#10;iSMnmBo7QG/7ONWlLaQn5hIRJJrSJ4jwwGCSY6IpykqnuaqC0e4u9oyOMTs0SntFPcmhsTiYWLND&#10;6ZM3V7P8teUsf32ZnMda9EUXuDq4EhcZR056DuVFFXL9dZrR0lDTIny8icqSGgpzS8lKLyQtJYf0&#10;FOEjqQVkCFKTckmMyyI+Nl0gujk+g+TEDFKSM7Xp6hPiU4Q7qhokzuzaaSiceB0rlq9mxbI1rF2j&#10;DJaNrFsjXHqZ6LZX3+C177zM64KVsq6nuxVHcyuCPbwIl3sYIvfQU3Sbo7Sxteg4awND4SSGmO7Y&#10;hcFm0TPrNrFdsE1HLbewafUm1q+Q71iti7GeBQGeYeRllFFf3SXoprSoUc6/mEC/eBztfDEztsPc&#10;xBZHe1dCg0JJEi2bmZoqGiKDkvwcaiqKaawtp6m2SrhTLU01VZQVFIgmSiIsMBQvVy/srRww223J&#10;zq0GbFTtLeegK1rQxNiZoMAs0e8t5Ob2ip5uwj+4AGf3RCztQjG29EFvtwvbdtmybac1hrudsLHx&#10;xs1VtLJ7KA623pga2bF9i7Fm3uzYtpvdhlZYWapZXlxFK7vi4+dLZHSEcPE0SitKaGltoFlQXVuh&#10;ZZ+HRwXjF+hOVGwwOQXJVNbnUt2US0lNMgUVMeSVh1NQFUZRbQgl9armRiAVLcHUdIZT3xNJ40A0&#10;Df1RNPRFLqH/BfRFUN8bQU13mBwfRnWHWoZT1x0lmiqOpr4EGrrjqeuU/t4aQ3mT6EplsFSq6bCC&#10;SM33XzJY4lUWipoNyQnfUAd8NHNFZa44aNCm+tLgpMFfM1JcCQp304wVNR2vgjJWgkJlXaBeDwx3&#10;JyhSEKUMHC9CYrwJjVOGjh+Rql5LejDxmaEkZoeTmCOQZZJazw5bQlY4CZnhxGeEEZceSnRyEBHx&#10;/oTF+hIaLboo2psgQaB8bpAgJNZHPt9Xez0sxpcQeS1Evldl5wQpxMl5xHlo05SFqUL7olHiRE+n&#10;FASTWSr9tCJiqQZLjZoiLI6K2niqahOorkuiriGNhqZ0mpoyaG7OXNLLoou7RAcrY0WZLD3thXS1&#10;5tPRnEdzXRb1wqury5IoLYwlPzeCXLmmrMwQeUaDpE8GkpYeSHpOMBl5IWQVhpCjMmgqQimsCaOk&#10;IYyK5ghqOyNo6ImmdTCO9qEE2gbiaJbt+rZwqhtDqKkLE20RSYvotN6ubCaGKySutnLywCCXT8xy&#10;68wid88dEf54hLdPHeDasXmtFpuaXvPIjHDS8WZmB6sZ6y5hoC2HTvVHu5p40fkx8ux9Y7CUlz0z&#10;WKqlTzbKubSnMDyYy/REqXCwWhb3NEpMbxGe08aJA10yVvZz+eQQ184Mc/O8jEMX+7l9pZvbV9u5&#10;da2Z69fquXalmouXyjlztoijx/JYOJDF/EIWs/ty2LOQz+KBMo4cruLY4VqOHqzl8P4aDs5Xc3C6&#10;mkOTdRyZauLETBun57o4M9/DOWWyCM9Ry7Oy79SMnM9ELQdGy1kYLmRhpICFsQL2TxRwYLqAw3OF&#10;HFbThc3myWfmcnAq9z8bLFUNHdIhmiisrCVP/ZBZXEZKdh7RiSmExsRLB4sjStZjktOJS0onRjnh&#10;6Xnkl9RS19xLe98EHf2TdA5M0jU4Sf/YNK09A3Kzy6QDLxks1i5OWqHZJYNFZaCoGiy+su2Fg5qW&#10;xsMTVeheTQ3mERCMZ5AyVYJxV8WuBW4B/rj6+eDk4yFw0+Di646rtzsuWhF22XZzxz8gkNjYBBEC&#10;RdRUVtPa2EhHUyNdIiJ6WmvpaZFBsamclro8ygvjSU/2IyLUnkB/SwICLAgMshbY4CvbHl4mOLro&#10;4+ikpvYy0AwWa4sdEoi3CrZhYbILGwsjHGzMXzBYbLGyMsfISI9tImo3blrHuvVrWLN2JWt0VonY&#10;12HXrm3Y2VsRGhag1YRIz0gmITFGvtcPV1cn7TULCxOMjQ0wMNgln6WvmRSecp2RERGkqcEjL5fi&#10;IjVVWBHlpSUy2JdTK0K9vqpGBlk1iNTRUivCSRPjzXQ1N9FeX0t9eQkluTJgqPnDI0VAhQQSFuSv&#10;/UDj7+0pg4I7HtKWGjzcNIMlKFACUliIZv6oKcNUIWw/f5Wx4o6TiyNWNlbaD6u79HeyeetmNmza&#10;INe9ga3btqBvqKcVebayssTaWq7L3AxjVddh8ya2rFvNNoHxTl1cbIwJC3AlJsybiBA5DzdrrCx2&#10;sXOnDlu2rWLzllVs2bqarVvXLGHzGrZtXs3ObToY7togg+xWIRzGQqDcqayIZ3K+nEt3enj8/XE+&#10;//UMP/njHD/7x1l+/k/T/OKfp/nlv8zyq3/dw6//dYG/+df9sr3AV3+a5ss/DPHp37Xz0W+a+Ph3&#10;TTz9TSPv/KyOa59VcfHDOi592MnNL4Z4+8thrn3cyZHb5YwdS6J1SgalgTBqe+NoGcymZ6yCAXkw&#10;+0dr6e5X/0gokUBWQGWV3LMyuQcqy6KsXIJNFY3N9XT3dTA6OaxNE7ZwYIH9Bw+wsHhQloc5fPwE&#10;p86d5/KNG9y6d487Dx/y9oMHmrly/vp1zqislQsXOHbuLMeUuXLuHCfPn+fU+QucvXSZc/L6xSvX&#10;uHL9Bjdu3ebOvQc8ePCIRw/f5fHjd3ny5D2ePn1XM1huCtE/fXKviNYB5kdE2PdVMtdVwp6OQva1&#10;5LNHBva5hhyGy9NozYujNDmUbDW1W4oMLKXZErRr6RzuZWhmQjNY+kbHae7skYGmgYqaemobWjSD&#10;paWtk4rqOlIzcwiT+BISGUOkEJ7nU4SlFxRqyMgvIjOvUENGTj7J6VkkpqRrdYziJSYlCFRNk6SU&#10;NBKTU4hVJkF8ArGJiXJ8DqWVFbR0tNDT101Pb5eQl0YaG2porK+mvaVeBrUWBrvbNHOlv03FCXlG&#10;hJAVCNlRdQ2CfD1xsrPGxtxUM1ic7Gy1bLHo8AhSE5PJzciRga+AooJiyiTeFRcWkynXECwxy97W&#10;VjNJlbHoI3GqsCCHvr4uEeFCwBf3MTs3Q//ggLRFGzX1DVQqY0me20ppp4ISIVfZ+STItcYkSOwV&#10;wpssxDe/UESIvN7W3qllIfX09NLa2kpdXQ1VQtLLyospKs4nvyCL7Jw0LbYooyUuPpqoKJWlEiLP&#10;tDcuLi4SZ+xxk5ip1YWRa8nIzJb35JGSKqRb7kVMbLy0b5K8P1XaNpmoGIlRwUH4+PtJbPTETeKD&#10;k8R1NW2YnYMdtvY2WNtaybqtxGJn/CXGh6sYEyvtGCZxXNrA0k4ZI4Zs2bGVdaq2hc4areC7Mlfe&#10;XLGSt1au4i1ZV1i2erU2NZgyWFTmiqWcr72ct4PAXGKJvvFutu7cqWWwKCzVYdmNkamFlsVisNuM&#10;7TsMWL9pm8ReXVavfQadzZrZskKwXMsu2aQZIavXbRPsYJXODlau3S6vb2OZ4M2Vm3lt2UYtu+TN&#10;FbrPDBZlriwZLKvWbl7KTFmzlCWzau1WViojRmW6rNTlrRXy3mXree2tdc+gtjdp5sobK7dqeH35&#10;FvkOXc1gUQbMKp1tbNisJ9cksVLfSK5LGUdGmJiZatO1mew2YfvW7SJy1rD8jddFdL3JTl0dnK2N&#10;Cfd3EsHqR1ZKINkpviIkXElJcCI53lHivssSEpzJTvWiKDuYqqIYGsuFFFVlUiljYlqiP77eFphZ&#10;bEZ32zI5jzclpr/J1o0rMNyig53hdkKcbciMDKA6N5HGygxaGrNoEtLY2JxBo5DI5sZ0GXszZNwR&#10;wqX+sSNxo7UxR8biXPokloz0lmroacmloTKZkjxlqISKWBRkholACiU1IVDiuReRYR4iin1JVUZu&#10;forETxEXFfkUlOVRUCnPXkMZFe21FDdVkVGST2h8jPbHDWXEWcozaGZlhZGJKdtE0K1T9VLW6Mg9&#10;Xyt9Yb3cP1UHR2VA7WTDFn1Z6mn39a3l63n11ZW88tJbvPK913jlu6/y8ndf5uXvCV4SvKLwCi+9&#10;/Crfe/k1vvPSa/zV917VMlee47nB8p2X3uCV197iTRGjK1evYZPuJvQlLtjaWODl4UxIgMSTMH8S&#10;o4PlXsm1J4eTEhdMlIyDPm42WjFRZRqY7NbHydGOkOBA4mKjiYmKIFA4lJ9wogA/L+KVwSLPe1FB&#10;NgX5WWRlS1xMjpU4Ga3VDElOTyAlI0GbWiAyRhVpVxkhfsTGh5CWGUtJmRD6xmKaWspE3OWRV5gg&#10;+8PJFFJfXJYgMSqd+uYsiU8Jsi0iqyhI4lSwxPEomoUs9w7lMjJZxNhMMUMTubT1JErcDyG3yJus&#10;XE+JZ14SY7wkpjgLl7AVAW9JqJq+LsqJlBQ5JjOAnJwgsrMDyczy15AuAiYt05vUDC9S0gWpPtIP&#10;/ERcBJOVEUm2nHdGWjSxUYH4Cyd0sDXDyGCriONV6Kx9lVWrvsuq1X8l+G+sWPV/sGzF/0vw/xb8&#10;f1i+8q9YKa+vXvMKa9e+zrp1yox5C92tyzEy3oi9k4HwQFtCw11F5AppFvEXEuZGtIiv7BwRT5U5&#10;NDSWSp+vkDaroqO7mb7BHkbHRxiZGGd8ekaI/n6Onj7HlVt3uf/kQx59+jn3P/6EM2/fZuroMZqG&#10;hymS+J1dV0+OjAEFjU0UNTZT0tRMeUOziOlm4Q1N1AsaZAxtFnQ2qakse5gbGWHf5ASzI4N0yHiW&#10;LRzSz8UWB1MDTHdtZsfGdWxYs5xVy19n1bLXWbv8NTaufB1T3ZV4G20i1XYn9W5GTPqZcSbMhoex&#10;dnyeYM+P4qz5SbSJwIgfxRjxgzgjPo835CPBk1gjbkYYcCxgJ+PeO2n3MaApzJ4eeX5nOso4OtvD&#10;xaMzXBEOcf3EHm6IGLt1ZA+3DwsO7uXtxb3c3DfPtT0zXJ2b4ur8FNf3TXNjcYabh+a4cWSe6/Ke&#10;G0f3aFNqvX1qP/fOHOThxaPav6U/vHWez+5e5st3rvPjx7f46VNlpNzjlx8/4FefvMPfCH79NR7y&#10;t58+1JYKv/zogRz7gJ99cF+DWv+FQL3vbz97xG8+e5fffvHeN/j+e/z+y/f4+x885Y8/fJ+/fw7Z&#10;1vb9QNa/XMLvv3gq73/Crz5+l6+evsMPhEt9evcmH1y/zONLZ3n7+BEuyHUfGh3SMkcG62volfG6&#10;u7KM7ooyuspL6awoke1SeqvLGaiv1DBYX8Wgyv5pq2eqs3nJaOlfMloOjvVzdGqYM3snuXZ0gfvn&#10;j/PkxgU+unOVTx/cWML9G3x89yofvH2Zpzcu8ujyWRHKJ+T4A5zdM8tBOZ/pznYGGmppEQ1RmSfP&#10;fWqaxKE44qPDJcaEaPXqEhMjyMiIpbAwheqqbFqaikSMlzPSX8P0aCP7pto4MNfBEZVRsLAEZbIc&#10;WZB9mnnQppksL+LbRst/Bc1AkWNffN9/gmayNGv4S8bKc/wlg0Xh2ybLc4NlrzJZZPv/jsHytZmi&#10;pgX7FhYVnpksB/fLdbxorjw3WPYog6qTw9KG/zODRYMyWVQ2i8ILP/r/V1DHKFPm2MI3OL5/QMOJ&#10;xUFOHhgSDAtGlpbPjBY1ZdaJfXLc3j6O7pHzmJdzeg6VrfRnWScKansps0Sbzmtfr3yGnIMydGR9&#10;aZ8yYZZMlW/w3Fxp13Bsj0Lb1zgq20fl3n+NF1+bf46l92rvl764ZKD8OY7NymsKalu+78R8Jyfk&#10;u09IW2vnJW39bZxQ2N8jbSLX8gynpN1PHVAmy3N8M23Y2UPDghHBqEAZK+OCCVmf5YLEwrMS547u&#10;GWPfuKq5NMj5w/N8cP8aX336mF9++ZSfSJz6/NENPrxzgSc3T/PujROyVNN/neCjt0/xye1TfPz2&#10;CYktR3h8cYE7J6ckdg5zdX8/V+SeXJDrOzvRzKnRek4M13FKcGaskQuTLVwSKCPlvGyfG6mT9Uau&#10;S1vcW+zn4ZERHhwa0tbfXujmhrTjldk2Ls+0clPa4NGJcT68sIePL+3nyfkF3hO8e2GR+6f3cW5h&#10;lPH2GkrSYgl2c8BLtIC7jTVuNrbYmZhjIjx2u/CsLcKVtwnP1ttsgJmeOQ7mjjJm+RIfKuNpbin9&#10;zZ3MD08w3tVHT30jbZWVDIk+UubK9TNneCB69/6169y5cp2bF69y/uRZiS2HmBiaFF45QFtDB801&#10;rdQU11CYXqQVNI+PiNeMiPgo0UGiNWMioogICSXE3x8vVzU1lgVGu7YLv13HelVnT/0Z9s1XWfHG&#10;KwLhEG+9ic6qFWxYu5bN63XR26GHuaklLk5uwr38CQkKISIsjNiYaNJEKxXkFlNV3khTXQ9dbeMS&#10;I/cyPrjIUM9eGqv7RFtWCdcTXRcm5xIq3CxCGUwJ5KamUpiRRU5SCpG+gTiYWLBdZyNr31rO8tde&#10;Z9mrr8l5CRdfq4OJ6AE3JyfCRLvFan+sFa6WmEZGqui+jDyKCyooL6mlrLhW+GANBXlVolOrycmq&#10;FL5USlJigZxvNvGx2cKn8snJLiY/r5SCglLRqWXk5RVLvM8jNjYZP78QrK0d2bnDkHVy/3REN21Y&#10;t5nNm5QhJVxr7UZ0VqxhzZsrtAwWKyMTgj29SY2KJS06hhjRwt6i3RxMRMPp7cJil0BPDwt9A2yN&#10;TXCylL5i74yXkzueTh5Y7rbSsnV2CGytXIiLSqOsqIG6qk5y5fwjQpKxt/bGUM9azsGAjeu3s2Ob&#10;PhZmFnjI/Qz085FjAmT8CiMjOY5C0cGVpXk01JTS1lgjHKpK9EaOtFeCpuMjQ8OlHUOEPwbgZO+K&#10;uYkVBnrGmBhb4+goGjYsj4z0dmmbIeGjnUTEVImWTcXaIZzdFj7sMHASnWQpGtSMrdst0de3w8zM&#10;DRsrL6zM3TE1ckRP9u/cZi483gF31yDh75nyedWi1+vJlXaPi0smQvpBnPSDwsJiyisqROeUkpKW&#10;LBw9RHS3L7EyBufK+FsqOq20OpX80liyi8PIKhadV+ZPbqUfhbW+lDT4Ut7sT2V7INWdwf9fxt4y&#10;vK7syhb99fp2p1JVZpJlMTMzMzMeMcM50tE5OmJmRku2BUZJFpplZiiXXeViTtKhm0530ul0uvv9&#10;Hm+sLdlVleS+936MbzOttfaEPfacE02DiWgaSiKSJTSPpGxhmBDrBpPQ0LeF+l4BQbSkoKlfhub+&#10;DDT2ZKC+S4aaDhnPnQ5lUwoUdYko5XXzFTGQFYQjRUR1pG+l+IpO4ju9DVFHRaT6ihXgtrjkgG38&#10;gGChTb0FnoNIpL+XlBIm1T1MTCPSBSI4L+q9bBEeghxJpo+blkcfsSAemUUiMiURGQUJyMhPgCwv&#10;XkJ67vdIy45DSmYMktKjkJQWyfMR6ZG870jEZ0QhITMaSWJ7ZiySMqK5LRrxvGZ8WhjieA9xomxB&#10;Fq+fHYGkvAikFEZBRh8lWxH3hmCR16TSJ02Dmj6RpklG/ycTDc1ZaGzJpf+Uj5a2AjS3bU3b2osk&#10;skUQLX09gmippLyoRF83fSf6yR3NJWhtKERjTS5qqjKhqkxHlSKN4DU4lVCZBlW1DOraDFRLxE46&#10;alt53U4Z+y0dTX3paB1MR8dIOrrGM9AzLkP3KJeH0tDWl4yWriT6dCloZ//29uZhbFiO2ek62lyd&#10;UqTsjXXalpdOSyTLw8sLuLtxCjeWj+HyuTGsnezHeZHC9XgrfZF6nBirxuSgnD59IXpas9HRlAGR&#10;GqypXqQfIxpEirAMdHblYWi4DNPTVbSvarCy1IyLqx1EFy4uC3KlB5fO92NzbRg3N6jTLo3i7pUh&#10;3LvWh3s3unD3RituXa/H5jU1rlypwPqFMpxfKcaZcwWYO1WAEycLcXy+FLMnFbTPRFqwBqydb8H6&#10;UivWFlqwcroJy3NNWJlpxtpsKy7OdeLySepM6sHNUwPYFDqU9skm7bErtD8vcL+VaUGwKHGWPu6Z&#10;STnOHlVg4bggVZQ4P6fC+RlOj1di6VjF3xIsylqRHqwBFTUNqKpvgrqhGWpOVbVcJ/7KJtR1jahv&#10;aWdn9KKjh4pjZApTM2dxZukiltY3cWb5EuYX1jFLZXdycQWTs/Oob2+HLD8ffuGh8Azyg0egL3xD&#10;A+EvSJHIMAn+3OYbRoj0MyGhUtRMIJWWqL8SHEPExn1PsMREwl988IwM4TmCed5g+IcGwTc4EL4B&#10;AfALCJT+uk5JkaGYikapUKJWCKsqFeqqqlCvqkBjdQWaNOVoqC5BVXk68sQLE++FqAhnhIXaIyLC&#10;CZFRLoiKdkUEp2HhTggNc0JwsIOUIszL3QKujiItizm83GwR4OuCYJEmLMiH8JNIFh/xt7urSItl&#10;AxtbC5hbGMPQSE8iWo7oHJLmRcosP38vnj9Igq+/iP6wh42dhQRrG3NYWVNxmJvAysocbm68p8gI&#10;5ObkoFqlRltLC3q6utBP42O4fwCjg0MYpdM90j8oTSeGhjE1MobpsTEcGx3F5NAABrs70dFIwV0p&#10;R0letuRAiQiWFBGVwnOHBrENqQj9fHz5HAFSqrKoyHCJYElKjEdSkkg9FMU2CmWbBCEwWHxc9YST&#10;i6NErhgaG0Jb5zD2HdiLvfv3SBE7+oZ6bAMb3r8rvL294OnhDmcn7m9Kxcx99Q+LnJ068HCyRkJ0&#10;ELIz4pCXLVITiFRonmxHQTAZsR2OwMRECwYG+6ncafAc3oUjWu9Cm9A5vAMGunto9BgjOTEArW3F&#10;WFzvw3ufnsNXv1vDz/59nVjCN388g6/+cJLTU/jZn87i5/9xHv/851X88s9r+Of/WMU3fziLz39/&#10;Ah//bgyvfjeIV78fwPPf9OD+dzRGP2nC1Y87cOvLITz+56N4/Asaxp+04dTNMvSeSkTdcBTU3TGo&#10;7RGheIJgacDUfAemKYDGaej2D9ahrVOFxsYq1NSopWgHUXdHra6Gulol5b5v72rB0OgApk5MYZ7O&#10;+Nnzi1hcWcXS6poEQbRsXLkqRaXcoKEpolau3bmDizduYOP6Jtal6JVruHBVkCs3cPn6TVy9SXD/&#10;zVt3cPv+Qzx69hwvP/oYn372pYSPP/kUL16+wNNnj3D/wS1c31zHxuo8zswO4cRoM6Z61ZjuVOB4&#10;eznmKPRPdVHIcN2J9goM1RWjvjwD8oJkFOZTuYiPn00qNPe2om98BBMzM5g4MYvho9PoHhhGV/8Q&#10;+oZGMD45jdHxSXT1DVAx1KOgtBwZuXmQ5eYjk859dkkJsotLkFVUgpyiUqkGi6ixUiyvRClRUk6D&#10;p4woVbxBKZdLy+Qo4L45+YU0RvKkiBZFlRINLU3oHejD6NgoMYSxkUFiABMj/ZjkdHKI2/o6pVor&#10;7fXVUJUXISc9me9EKA0uD77vdnC2t+HUAYG+PkigYS7+kpHTGFZVVqFqG9WqatRUa2jQVqGosIDv&#10;TAL8RfosJ3uJMI2ODoeisgyDQ72Ym5/B6bMnMTN/AqMToxLJUtdImaup4T2r+bxyZOcXIT0rV4Is&#10;S9SaofEtImUop1vofHR2CWKlheOphsZaBSqVCqgo49TVSqjUFTTcytgmRSiikVZYyPbIz0N2dhYS&#10;EhIQEhIiESyBIoIlLg45eXmQKypQzXNVUb6I+ZJSUURafKgt5/2U8n7yaOylIiI6aitqjW3h6++L&#10;oJBgRNKojaZsiIyOQEgYZXOAr0S0CPj6e0tpxLz9vODu5Q4nykYrOxuIlFd6RgY4oq8HkSZMFIg/&#10;SOfhwGHKEC0tCfvp1BwxMISZtTWcPTzgwXt2pxyxZV+YWIj0XgY8VgeiaLyBsSksbeyl1GCunj5w&#10;dvOCnb0LTM2soSdqsAgSZDtdl0jbtVVDRRd7Duhi7wE9Xs+Q1xZRLWa8D1OJRBHpwASpIqJKBPGx&#10;96AgWIwkHOD++w8ZSBEqAvukSBV97Nmvj9179d5g1z497Nyrix17dCTs2ieiVHjON5ErW9PdEgyl&#10;60kRLAbUHdYOfA5PePn6sk230jKKOliuru5S+L4I2d+3eze0KHPNKEd93O2QFB2A0vxE1Kpy0FSb&#10;wykN89JIiWTJTPNARoob0pNckSPzQTmN47qqdPQ0l2GsV4Pe9kpUV2XRqfCHh7c5DMz24ojeDuqt&#10;d+mA7oOrjSGifZxRnByFutIsdNWWoqupnM5kKcekyDNbiNaWQhpTOXRqMlGjlEFDCAOxQZNLo6sE&#10;A10VGOgsR1dzIWoqU1GSG8F78kd2WjDvKQw5meGQpYYiOYGGeIwvEuICkJYSgYL8FJQr8lCpLqFN&#10;QkeyiuNTxakgW1r53jRWo7BKTgM4CyExsfAKCIabjygQ6QVreyeONxGhJIg0fcJAqoVzWJBvhubQ&#10;MbGCjqkNtI2ssV/XFDs5Nt7Zo4W3dx3AT3fsxVvv7iF24a13duGnxDucf3fHbryzc6+En0rbt+uv&#10;vL0L/+unu/CP2/gJ172zax/7XAuHdfRgYm4OB2cn9qM3gqlzQ4L8EUzbKDjQG9ERQbRHwpCYEIbo&#10;qAAE+LvRcbSBra0Z9aAlvLzcqH9DEB8fjZgYvmshPD44gPuG0zlL57tahGqNEvWUYw2NGsoUyqQ6&#10;USNE1KiiXMxLQyzPHRrBdz/EA6Hh3nTeQpCdm0DZQtuiphhKlfjhIw5hEa7w9DaDj58F9/FEcVks&#10;z5WJKnUK8gqDEZvoiLBIS4RHWdEZcqF88EWpIgTyqjCUVQZT/nojp9CbcsuX/RaBispYlMtjkJrm&#10;xfu2hLubHlxd9ODtZYqwMEckJnpJaVrz8yNQXByNwqJIZGWzPZI9EBXjRHvMgc/tgbTUQI6RKNp4&#10;dKCLZMjPTWN7RUoRPk72ljAx0sbhQztxYP9bxD9CS/stHNF9Czp6b+GQ9v/C/oP/F/bt/wfiH7H/&#10;wE+wb987Evbs/Sl27/kJbZefcP/dMLM8DAcnI7h50NbzsWF/2VDWOSM+MZCOdio0tSVoFj9NNFWg&#10;pl4ODcehSO8wMjGEhZUl3HpwH68+/wLf/uq3+PW//jt+86e/4Dd//i/88k//hU9//b9x7+PPcfrq&#10;dfTNnUQ1daG8rRPyljaO5XZUt4u6LIJcaUdLUyvaaJN3NDShr7kV0wODWDhxHJeXzuLKygLWzs3j&#10;+Fg/2uqVKMpNQWpCBMKCfeDiaAsjI10cOLAHe/fswMG9O2CotQd+NkbICXRCc7w3jqb4YDHFE7fS&#10;PfFBlie+y/XCL3Pc8atMZ/wi0xHfZtjjyww7fJxui5dp1niWYo2b8RZYijDBWKAx2gLN0BTrioHy&#10;ZJzqr8X1pWk8v7WKjx9ewacPiHuX8PmdS/jyzmV8desKvrh+CZ9e2cCrCyt4ub5ELOLDi+fx6soy&#10;Ptpcw6sb6/jw5gZecvrBNsTyxzzHFw838c3TW/jFi3v49atH+N+fPMXvP38ukSd//OoD/Ps3H+JP&#10;37zagiBLtvHvX23hD19+iH8l/uWLl/jdZy94/HPiPQn/IogW4t++eCHhD8Qfv3qJf//6Jc/3Ac/z&#10;gbT8xy+J7e1/+PwF/vUzHvvxM/z21VP88weP8fX7j/Dp47t4efc6nly7hDtr53Ft4TRWaNOdpK0x&#10;3t4ipeRqrZCjsawE9aXFqCspIgql+RZFGTrVSvTVVW+hVi1Nh5pqMd7WiGM9bTg51INFjrH1mUlc&#10;OzuLu2sLErny8X2RKuguvn3/4Rt89+KRNP1aEC1P7uKTBzfx4e1NPGUf3Dp/lueYxsnhfox1tFCW&#10;U14o5KgoKpT8g/wsGXKzUmmPp9GeoZ1XLnwPyvZ6yu72Kgz1iwiWBszQvj0z04UlOqmrp/uxcW5A&#10;giBZtgiWPqyc7d2GmH+NXiwL0uT03yFMiNeEyus6Lss8j5j+faJFkDBdPNf3+GHB+zfky+m/xd8j&#10;XBa47zkBbj+7DTF/7sw2znZJWDhHSBEq3VskisBS799gSWCR2CZXXhMsK9uQCJYzfL4zWwTLa3Jl&#10;i0zZIlR+hKURbIhUYT/E4mv8mHSRyJW/Pp7YWByTcGFpHBfPTxCTxNEtiMgLQbYsTODCOe53doR9&#10;O4SVU4NYPtkvYeUk+5BY5fxfQ4oi2SZP3kSB/AB/n2B5TbL0cVnge6JFECprZ36AN9sE2fIaPHYb&#10;4vgNCdsEymtIpArB+Yts54tnt7EwSAgS5TWR8nqeWBpiWwzj8vmRN7iyPLqF8wJjuLosiJUJXFuZ&#10;xObqFDGN62vHJGyuHsfmygliDjdWT0m4tHiCzykK4c/g7qUFfPxIpP26h69f3seXz+9I5MrHDy7j&#10;1b0LfF9XKQPPUxZSXl47h+eXTuLp+gk8WD6KO+dGcfPUAG6fGcJtTm/M9uDyZAtWh2qxPFCD1eE6&#10;XJ5oxvXjnbglIlg4vS7IFuLObDcesS8+WJ+iPD6OF2tTeMg2uXm8nedolHBlqgU3ZjrxiOPw1eUZ&#10;fLp5Cp9snsbLy/O8jzk8vTSPB2tzuHRyHNM9jaguyERCkA8iaPfHBAUijXZYVmIyMhNSkBgRiwj/&#10;MAS4+8PPzQ/BXsGID4tHfloe6is0ODogIqpW8PTWPTwjHosU2Veu4CH9WkGqvHr8FJ88fx+fvviA&#10;eIVXzz/EvRv3JIJlpH8MrXVt0PA8GkU1KosqUCgrQHJUovThPsDbD35ePvDx9IKXmxvcnBzhbGcL&#10;WwszWBgbwljvyNb3CO1D0Dt8ELpaB6BzaL9UX0T74AEY0McwNzaBnZUdHG0d4eTgAjcXD3h5esPf&#10;T3z38aWttvWDrfh+EuAbgvDgeKQk5qOijH5l0zjGhs5ibPA0etqPQqNsR3FeBWSJOUiMSUZMWLSU&#10;nizELwB+tO2dLK1goW8Ag0Na0OO96Gntl8gfI73DsLU0RZCfJ5Lob2Wnp9J2TkZaYiISRX2V6DjE&#10;RMYhJSEduZmFKC1SQqlooF/agcb6fjTU9dFXbaONVY20tDIkJxdCJitGYYGc8r0KFQqVNFXIVZwX&#10;pEs1ykqVyMkuQmhINBxs3WCkb877MIONhQN83f0kUiQiMEyquRLuF8j+lKFWXoGu+kY00hcuzcxA&#10;HG1UfxdHuNtYwtnCFC5WlvB1duGYiERpXiF9kFr6Kk2oVtYiIy1XqqcSEZqArIxiNNf3or15EOrK&#10;FvrkMra/D44cMoMWfagD9K8O7j0iRdOYGBqzf6zhTts60MeT7e+PuMgQ2kPRKMgWH6dL6IOoUEf/&#10;uIz+cI4sHRmpqfSLcrlcgtKCUl47S0qX5ustaiAH85kT6DPXQFM9ia7uJdp7p1CmGERkbBlcvRJh&#10;aRcMIzMv6Bk6Q99I1G50g60d/TOXENq3YRwnAbCx9ISlmTvcnIORGJeL+ppuTE+eoe64hPn5ZXR1&#10;DCMvtxRJiZlITclCeZkSFRVVtIFLkZCUSJtTZIjxRHCYH23uUMiyY5BXnICiiiSUqcRHfdrutXFQ&#10;1MegsjEK6tYo1HTGoLYrFnU9cajvT0DDQCIah1LQNJzCaRqRiobBZNT100/sS0BtTyL3TUJtt0AK&#10;jyU6U1DTkYrqtjSeMw1VzWk8fyrKa5NQrI5HQUUMskujpCLrSVnBSJAFIj7VfxsBEhLTBAKRRN8u&#10;OT0YKbJQpL5BGNJk4UhLj5CQmh4pIY1IF6UCZNHcJxop6VFISYtEEn3AxJQwJKSEEpymhiOJ+6Zk&#10;cHtmtBRx8oY8SeW+RIKYimPTojjlttToNz+WJafFIFkWy+PikJxFCAKGSBYkC6+fkBaBOF4rNiUE&#10;sWmcpociXiJZeF36rKkFokA+5Vt5HHIlkiUexVUJUh0WRU0SlLXJUIl0YfVp0DRkoLYxC3VN2W8g&#10;IluaWnLpMxego72Y42ArqkWCKIrfWspxT5uwvpDvAFG3hdaGYsqTEm4TabdL6HdzH/rdze25aO7M&#10;RUtPtpQirnUgA62DaWhlv7ex39tHBRLRPpLAdfFo6Y9Hc288WvuS0Nmfhv6hHIxNlGJmppo2Tis2&#10;zg9gc4M6hnL+/pXTxCnc2pjBVdoJG7RPlkTk8UwzTk/XY3ZCjelRBcYGitDfmcV7T+W9JUlob+P5&#10;O9LQ05uJwaF8TBwtx9xJNRbP1+PiReqma+24db0TN6914frlblzb6MHV9T7cuDiMW5dGcPuyIFgG&#10;cPdaL+5yvzvXW3Fzsx7Xrqpx6WIFVtdKaWMV4vSZAp63ELPzRZiZK8PMbDnfLyXtNg1WzjVibbGZ&#10;9g6f62wr7YMWbJxsxcWTbbh8shNXT3YTPbhOG+QG7ZFbtAluneU8bdRrtAcvzDRi+SjbZbwCZ8bk&#10;Es4drcDisSosHVfjvMAxNZamVH9LsOSWyJFTVI7c4nIpcqVIfMSsUKFcSQFbXSv9fd47NIqpmXmc&#10;XljG8tolrF+8jsubd3H9zmPcuPcUV24+wKXrdyRcu3Mfyxcvo39slOcrRUBEKDwCfODmR+UW5Auf&#10;ECrY0ECup+LjNkGy+IeGwk8iWMIRSKEbHBWN4OhYhMTGSYXuRSF8USg/ICp8K4qFx/qFBcM3JAje&#10;VOTe/hRCghSI4EuUnIp8Cm05n0vJ51GWyVFZWoqK4mJUlRVDXVGM6spCKEoEwcKXM8kfsTEeiIxw&#10;RmQkEeWC6FhRrNkdMTFuiIp0RUS4C8JDXRAU4EjlaU84ItjfBWEhHlzvTWXgi/AQP4loCaSj7+vr&#10;Di9vV7i5O8HewRqm5sYSwaJ95BD0DXVhTUUjUomJQtPOooCVjRmMTPS47Yg0NSYEEaOvrwNjYwM4&#10;ONhR2AcjU5aByjIF6tkvzVRgHXS4ezs6MdDdi8GevjfTkb5+jA8OYXJYkC2DGO3vRV9nG1/OWj57&#10;OUryc6iA05FJBS1LTabgFzk4afzQWAjwEx98AiWCJTI8RPp4ExsTJaUiE4RLGNtdpDELDPKT6qwI&#10;gsXK2pL3bAxdPR0c0jqIPXt3Y9/+vdA6fAhmZqZwdHSQonDcRAoxB5EP1QzGhvowMtDhvDG8PZzY&#10;D1F05GRU7HkoLqLyS49GVIQPDRhHKV2Yg70RbG30YWulR+hSaR3mOfZC58g7OHzoJ7CxPoy4OC+0&#10;tZdh5dI4Xnx5AZ//dhNf/MslvPr1Mj781Vl88MsznKdB+5vz+OQ3K/j0t+v45NfrePXPy3j/u9N4&#10;8tUJPP7qKB59PY7H34zh9ud9uPpRBy6+bMaVj9tx+2d9ePLbIdz/ZTc2XlZhYiMNdWPBkLcForwx&#10;Euq2dLT2l2NwsgHTcx04Md+F6Zl2jI03obeXRoQgWKqroFaqUMX3S1lJY4bOtvg4Lj6M19OR7uzt&#10;wOjRMZw4OYfTiws4s7iIudNneJ4ZTB4/If0Ze3bpPNYuXcblGzdx+eYtaXrx2vUfEyw0UAWuXL+J&#10;azfv4M6DRxLBIuq5fPzZ5/jo00/x/OVLPHj0ADduXsWlyys4vzSH+RPDGB9oQn9rJXrrizHQUIQx&#10;CvSpNjlOdCkx263GVGcVhpsVaFEVQFWeSUMuXSJYVLUVqG2pQ2tvl5QebHhqWiJYBscnMESMcX5m&#10;XhALJzExNYW27i4oq6uRX1JMGVRIGVSE/NISqTBwXkkp15dJKOZ7XKpQolzIJUIuDEFCQYi/bSqV&#10;NKqVGmlbUalcSiWWTwNFpGnR1NWhq7cHE5MTOHac1z8+hRPHJnGcbTw9Nsx3pA/DPe3obq5Dg0oU&#10;wMug8RpJI9YbLnzvrM1NJULQ3tpKimBJ5HtQkJODCnk51FVVEqEioOFz1NXUoLZGg8pKBXJysxEV&#10;HQFXd2fY2lvDhdOo2AipFkJLRzNGJkZwfO44TsydwBTva2BkBB3dPVS+LahQaaToHlFzJjO3QJqW&#10;8dlq6prR0dlHZTVIg68XtbV1KOd9FBTmo6iEMk1RjmoakZoatZSCsExewusVoZRyr1xehrKyUhov&#10;6VIKQB9fb/gF+EnkSFZOFuQchzV1NVL6OhXHaAXH5GuUV5SjkOfPyM5AFGWBr0gJ6OUpTcMjaGAl&#10;JyCD8kQgMTkeoeFB8PByg4OTSB1mCQdHW7aD+KjsIZEtXry2s5uLRLQYmYm6JXrQOqIDbR1daOvq&#10;SoTJwSNHcEBbG1pcp29oBHMrOh3W1jCztKRBKwrHH8H+Q5Q1+w/gwKHD0NU3hKW1nUSweHj5w93T&#10;D07OHrC0soeBoTkOaxtIBIsgViSChdjL+d0HdCXsOWSAfYeNcFDHFAeOmPDaJtinZSRBRK28nt97&#10;UJAtItJET4pOEcTKa0gEy77vyRUJ+/8KB7YiYURkjEgTtlOQLQeMuSxgxH14H4cM2SYWbB8X6rUg&#10;tmck+ykG4VGRCAwOhruXFyzYHnpst0OH6AxqH4QZdYanmx2S4kOglGeil+/oxEg9hvuUdF4y6ESE&#10;SgRLSoITkuMckZ7khoJMf6jkiehoLJQK7Q10Kzl+c5FKo9jDSxBgO3H4yFuUsW/DwmQffN3MkRrl&#10;A3kOjfLyDDRU5aBOmUXHSEako7Y6k+9AFuVbGsqLYukAitohvryWH/JpmJYXxUuRKuUFMcjPoPND&#10;eR0T5oSwQFtEhjjRgfJAQpwvkhICkJwUgnQauVlZ8cjLT0FRcSZKqBtKFBzr8gLkl+cjn7q8WE3n&#10;sEGFEk0ljd1ixHJ8BwmCJSgErr5+cHD3hIW9IwwtLKFNJ0xLz1DCYQNjLptA28gMOqYWhBW0jS1x&#10;UN8Ee48YYNfBI9hx4DDe2XsQP921D2/t2C2RKD8l3t2xBzt27sWu3QfYxweJQ9i97xB2cvou170t&#10;9ud+glwRxMzbu/Zg1/6DOKxnADM6gU508r357vgFBtBO8IKrmyscRaSnpzv7m/ZDAG0lXze+I/Zw&#10;dLYhrGkvOMDf35PvLg3+mHBERAQjkHZVUKD/NsHCPi4vgVqjRF29hgY89U1rHXWKBioN7brSHMmh&#10;CA4X53fm9R0QECR+JPGVHJucvETkFSRRPog0gq60OfRhbr4fNjaHaM9YQNSqKy+LR1FRFOLi3eDi&#10;qgMT03ep8/+Juv8dWNvuhrPrQXh4a/P8ehynRohNcKBs8aWsFuRKHLJzgxEcYgM7+8MwMt5JG2cn&#10;LCwO8Focu57mCAy0p8x0R2KSSDPoQ9niAi8fcz6/qKOizTYyoB1hSbvDgft6IDjYm23gDU8P3q8d&#10;ZYOJIXR1DuHg/p04ePBtaGu/A0PjvTC33E/ZcBDGpruha7CDdti7BKfiZ40jB3D48H7sF0TE/h18&#10;p9/BIRHRoi9S4x2CkakWHWctmFochr2TkZRCLD0rkvouE+raIihUOSgoS6P+SkWpsgDN3Y2YXZjH&#10;zcf38Ml33+Bnv/sd/vnf/oif/f7f8e3v/4xv/u2/8dW//gWvfvVH3Hz1FU5fu4fumbPQ9I9C0dIJ&#10;ZUsHNM0daBA/NNG+62xsQnd9nZTGSUQ+nBsfwea5OTy6vIz7lxdxbXUOZ2YGMD7UiK72SjQ3Ugeo&#10;C1FIWyo6JpSOvhOsLc1gY2oIL9qZWUEeaOV7dbwgFsv5Ybgs88SDDFe8ynLBd3mu+GWeC36Z7YSf&#10;ZdrjS5k9Pkm3w4tkWzxJtMYDYjPOEgsRZhgNMEGLvykaIp0wWJKIcwP1eLg2hy8fb+KXHz7EL1/e&#10;xy/fv4tfv3cHvxF4dge/enobv3h4E9/e28TXd67hqztX8fXdTXxz7zq+Fesf3cTXj25IZMrn96++&#10;wZcPr+G7pzfxi+c8H8/9u4+f4PefvbdFrnz9gUSq/Pm7j/Cf330sRZT853fEt5/gz998jP/4egv/&#10;/tXH3P8V/uWzl/jtJ8/xqw+f4JcfPJZqpfxaRMO8eszzPsXvP32Gf/1sC78XacY+fYzffPQQv/rg&#10;Pv755V387PltfMN7+eLRNXx67zJe3bqA969v4MnVNTqjy9hcPYcL7J+l2SnMTwxjaqAbQ22N6KxV&#10;obGiDNVFeajMzURFTgYqqE/FVCyrCyhLqatbqIc71VXoUqvQRT3cTYjolmHahkdpN8z1d0oEywWe&#10;/8biSTy8cJ7Xv4RP7rPdHt3BV0/v4etnosj+A3z73kNOBcHyAF9y/WciXRnb+unVC7ixdAbLxyZw&#10;vL8LA011tOUqUE35IS+kjM3PRiHvqzAnHYW5Mtp3vN+yXGiqirYIlrYqDEkpwupx4mgLTp/owOJ8&#10;D1bEx3E6pgKCZFk71y9h9WyfBGl+m3SRwHWvyRdBtryBWCeIGbHPQj9WXoPHvyFYzvS8wXkJ3Tz2&#10;e/yQbHlDupz5AcQy8deEyxbEeoL7bYHriAVBqrwmVojFhW4sbRMrEokicL7vx1jqo10twPte5LMJ&#10;/BXBsiJqsEhtsUWurIo6NgtDkMiVbTJFwvnvcUHC2N9im2wRNVpeky7i2HVi7QfYWBqXcEGQK8uT&#10;uLR8lJh6Q7JcOj/FY0WR9nGsnxt9Q7CcP8k+kMBn2sayqL/zA6wIouUUn4VYP8PnIH5IsvwtwfL3&#10;8DoqZps4OcOx9SNw2/8Bb1KJsT0vCCJFiqj5fl6QKpfYxm+wOLSFbTLl0vkf4/LyCK6sjOLq6piE&#10;ayvjEq5uQxAr11aO8t0/iutrW+TKjfXjEq6vCXJlC9cpq2+sn+S6Oe47x2XqiY3TuHvxHB5cWcLT&#10;66t4cWcDH9ylTLmxjKfXFvDk0mk83pjHw9UZ3F2YxO3TI7g514cbMz24OdOL23O9eHhmGI+I2ye6&#10;cWG4HgudlVjqrsLaQA2uTbXh9mwP7sz3SREsm8c6cG2avqw47twInq9O4YlIB8N+vDjZgvNDNTjX&#10;r8LiYDVWxxqkWi33F8fw/qU5Yh7PLszigVQgfwrXF47i8ulJLE4PYqy9Acr8TMQG+iKSNn46/aRq&#10;uQIDHd04MT6N42PTGOsdQXdTF9obOtHV0oORvlHMT81znK3hweZtfPT0fXz7yRf4xRdf4+eff4lv&#10;Pv4Mn4lMC0/ew5O7D6Wolbvc7/pl+rrLFyh7ZtHW1EkZVYL4qEQE+YYgwCcIfp4B8HQWtVTsYG5g&#10;AgMdPejTvzCiX2Gsp8epDgzpP+hpH4beYUGsHIbBEW3uQ9DnEOt0tQ5D+8AhaNFu09HShrG+Eexs&#10;HODu4gE/H3+EBIUiknZ5bHS0FEUcEuQLDzdn2NsKO8QMJkaWsLJwgo9HOJLj86AobURj7SCa6wdo&#10;H7eipECFjNQC+pNpPE8MggKC4UVb1cnWDpYmxlKWDwtjA9hamBDGsDLWg5WJLhxtTBFKOzCVPmpe&#10;egqyU2izJSQgQaR2Dw6V6sT4efhLtUUigqORmiAytVShvqYHHW1jaGkeRVVVF/ILapGcUozExByk&#10;pWQjOzNPqiGaT3+zIK8IxQVlkJcpoaR/LaJyZGk5CPQLg4WZLUz5bI42zrxmAvVFORrVdWgiGquq&#10;MdTeiWODwzgxPILehgZU5GUhKSwQQe6O8KQv6Mzncba0gL+rGzISk1FLv72/cwCjAxPo7RpGdVUT&#10;yorpv1Y0or11CEfHT6GteQg5mXL64/7QOWSG3e9oY/8uHRzYowutffQbaavraumyX41gTVvelfa+&#10;hxNtR2c3+Lh5IjosArmyLPoecijF9wFZNv2SFCINxXnFqCqnb62sh7yokj5SDiJCYhDsz/YMS2Eb&#10;tKF/YBGnT9/H1PRV1DVOIzq+HI6uMTA296Uv6kab0hkGxi6wESnCvKPg5xcLH+9oOPJ+7W294c0x&#10;kJtVzucbw+ryVVy7fBeXNm5gfnYB/b3jaKhrR62mmb5TM2o0DZCXKyCTZSCMvrWXtzucXOxoe7LN&#10;XdluwS6ISw1ATmksytQpqGhIg6I+iYiFoiEKqtZoVHfEQNMZi5ruONT1JaKuPxn1g2loGEpD/UAa&#10;l1NR05uE6q4EqLviUd2ZyP2ToOlIhqY9FdWEui2F50qFqjkVVU2pUDaK69DG1SShsIo+mSIGWYJg&#10;oQ2ZnBuCxKwgJGYGbiErEMlEKtelZ4ui/WHIzA1Hdp7wM6KIaOTmxSCPyMmJQXYWz5UZjcyMKAkZ&#10;GdF8/mikp0cjLS0KqamRSEoOp18QioTEEPoGAiKqPExCPNfHcTk2/jXoIxFxCaHcFo6E5AiC55DI&#10;lRj6O7FIlcUhNSMeqZkiuoXI4XxOHFKyopEk4/5pPD5FROUEICY1SEJcOq+bIYrhh/O5o5FRHIus&#10;sjjklsfRF41DQWUcilVxKKuOg1wTj4oaUfQ+GcraFFTVpUNdTz+5UbaVQqwpk75ZFhqbs9HSmoe2&#10;tsLt9GFl6OoSP7EIO6scnW1yzivQ16nEUG81xgbrpB9bjo420r9vwNCAGn19Fejp5bG9hWjv47n6&#10;c9A6KEOLSP02GI/GoVg0DkejcSSSiEDDcDgaByPQNBDJfWLQPpiA3pFUDE/mYHqmDKfPaDhOqScu&#10;jODOlWO4v3mS8vkkbl86QX9jQrLtFk+249SJesxOqTA1Vo7RoQIM9mWiuzOZzxGHdo6/rp44DAwl&#10;YXQiHVMncjF3pgTnViqxfrkGV2814u6DFjx60kq04cGDdty904lbN6jXrvfj9iavvTmGu9fHOR3h&#10;dAj3bvbj3q1e3Lkl9mvB5rU6XLyoxupqBe2wMpw5XYqTJ0sxO1OKE8dLMXOiDCdnFVg4VU2bsh4b&#10;i824sNCKi+facPlsB67QtrtKW/HaKUGk9Erkyk3xs8JZ6tJzAkO4QTviylwn1o814fxEDRbGVFgY&#10;JybVWJzSYOmYBuePE8eqsTSl/luCJSUjB/EpdMYSUhAek4DgCAoXIiI2ERm5haiua2IDHcOps+ex&#10;sn4ZaxeuSli9cA0rxPLGVSytXeL0CjauXMfm7XtYu3wZQxPjKCwvhX9YMNx9PeHq7QYPQbIE+MA3&#10;2B+B4UEIFinDosIRFBGOgLAtoiUgLIzLEQiJjEIIlZdAUFQkAqIi4B8pCJYtiMgXn5AQeAUGwssv&#10;AN6E+BCVmJQiKQl5SblEsFSWyVFRImqPlKCitETKUa6qKEKFPJeOQxr3jUOmjEIiyR9xsZ6IiXZD&#10;dJQzoojoaFHkypXr3LnNC3Ex3pwXES/eiAjzQniop0SyhAZ7UMG6I5gICvCAv787fHzd4ObhCDuJ&#10;YDGRiBVd8aeEsSEsrCykugW2DjZ0/k2hb6SDI7oihdhhGJvqw8RMH0bGutDXPwIjIz3Y29nw3IFI&#10;T02jYi7mcyioLBSoKquApoLKU61BUw2dpLoGtNY3oL2RDl1LM7rbWtDTTiedjnlzfQ1qVJUoLy6g&#10;skqXiBUZFXROVgaRiYx0GZISEhEfG0ujIZJKJghhQf58xiDEsu0T4mK3IlkIkaYkRqQKCg2Bp6cH&#10;7OzsYGFhATMzMxgaGuIwDZQDBw/gIKGvp7tVkNnGSnoOARtrS1hamElwdLCVPpKkp8WjuDgLCvER&#10;rVjGe4zj/YTQePFh+7qxXZ0REuiCCLZ5UnwgUhKDeZ/eNHaseQ5duLsZ0VjwQWtHKZY2xvD0kwt4&#10;+e0VPP9mHQ8+O4dHX5zDk68X8firJS4v4M5HZ3Dj5SlcezaDS4+msPGATsj9EVx8OIorzyZw7f1J&#10;XHxGR+dZFzZetOLq5y24+5sWPPyXZtz8eTXOPs1F77koKLq9kV/ri0JNJJQUmq19Co79Bhybbcfs&#10;yU7MzHVgcqIZA731aG1So1athKpSGC5VUnophUIBRUU5FJVyVKoU0NRWo6mtCT0DvRgaH8Ho0QkM&#10;jAyjrasTDS2ilkkbegeHcHzuFJbXL+Ly5i1s3ronkSiCULl49QYuX7uJK1wvINbfFMbpk+d4/N5L&#10;PH3xUiqO/+SFKI7/BLfv38H1G1coqM7j3OljmBrtRF+rCu01ReioLkBfXQlGmihAm+UYIYaa5Bhs&#10;rkB/cyXa6+SoU3M88l1SKougqlZAXauCpqEOteJeOzvR3NlNdKGtuwe9Q0NslxmcPHsas6dP8vlG&#10;+TzNKBUkQUkR8osLpWgJkd6rtKJSKl5fIghfuZLzVdxPhdLyKpTJBTFVDWVVLdQ0SFTVNO5VtZBz&#10;nUitVVAilwiKsgq2c3UNmtvaaSQNYGxslH0xRqNthMppEONDfRgb6EZfRxOaNEpUluRJxQejQoWx&#10;60ID2ZxGN423w1o0sPXg6eqCBI77ksICqKsqUV+7RaiIIvZNjQ1obmpEU1O9RFDkF+ZRwdPQ8hMF&#10;1x3h4OIAN8rAwFAaIGlJKFaUoJH9PDg2iGMzxzFz8iT7dB7jU8fQ3tWLiqoapGfmIoZyOTouGTn5&#10;JVDXiLo9w1Jx/K7uflRr6lBGY6yopJjPzrbXiNo+DahvrOO8iuvK2V4lKJeXSkSJGGOZgiTh++3l&#10;4wERgRYaHoz0DMoVQT5rqlBbX80xqOYzKFGlrpSg5Lgs5/3mF+bQKI9HGI8JCg5AeASNjaQE6eNu&#10;QWEuCotykZWdjrh4Gpnij3JnyjhhVLvYUx56SEX2RSrE+MRYXjcEHt4eUhpBkVpQh46PnoE+ZaAB&#10;dAhtOkOHj+hK0JamOjh0mIb1oUPYvXcvdu7ZjR27dmLXnj3Yf1CLx+vDzMIa9g4ucHH14jU9KXtd&#10;YG5hS9lrBi3treiVfcR+bUPsP2KMfdpG2KNlgD2CHNEylJYP6JhI2wQkooXYr22CvYeNsPeQiGbR&#10;xS4a9QJiXpAqAqLw/VYEi66EvfsFASOiZHjdw1vF7Q8eMcI+zotr7RbnEgXuBbajZHbu3Yp4EREs&#10;RqaiYL8n/AJDER5JJy6GMpcyOELUIqPcdXJzgamFKfXGFnFvZHgEzjTCRU0KZWUu+ntqMDnaJBEs&#10;DdXpdCSCIUt2o8PltA0XZKZ4oDg3lM5FKnVECZ3VIinsOIly1N3diO32Lo7ovAVD/XfpUB1GeJC9&#10;FGkiz4+HojBeqtmSlx7K8wRIyJWFoJDGZ0FWuLQcG+EikSfB/tYID7bnsiudMnfEhrkgMtCBjiK3&#10;+dnQMbZGiL8dIkPdKPMDqZNpmFbmo7a2HHUNFRz35VIByLySbGQWZCA9V4ZUIqMoBznyQhSqymno&#10;FiI+S4aQeL5z4eFwDwyCk7cPrF1dYUr9pGduDi1DAxzge3yAY+2QgQG0DKirqK90TaifzSxgyPFj&#10;YG4FPUG4GJpCS5fj5LAu+0YL7+7aj7dFxMoOjr1d+7Br937s3XcI+w9Q1x06goNadPiIfQe12YcH&#10;8M7O3fjpjp14690dPG43z0FH3cAYFjb2cPbwhKefP3wCBBHpC1d3kcrMg3aSHzwD/eHq4wlbvjsm&#10;liYwtaRzbWfG8WzLd8qd71wAIiOpm0PpRPt5S7XZImg/ZWRmSlFnFZRLFVV815VllJl0lMvoOBdm&#10;IDMnUfrzKyTCEwF00vyDnBEU4kYnjvZMjB9lgh/Cwzne/Bzg4mIKayttWFtqwcZKC07Ur34+FrQF&#10;HGnn2MLVRR+GBjtx6OA/Yf/+f6C+/wl0jvwEerpvwcDgLZib74SjoxaCgqwQn+CBtPRATgWhaw1r&#10;Gy3aQe9C6/BbOKz9NvT0dkJPfw8MDPfCxPQQLC2PwM7eQIKVtUgRup9yYTff713EXjq0B2FopA1j&#10;E12YmtGWom1lYW5KG8MUJrStDA10oKtzkOfdz30OUr7o0EE1hJunCVw9jCmLjSSixMbOkOc3pHww&#10;4jUMtuwzA20c0ef9GWxBx+AgtPX24dCRXcQOqR6RraM+29AVSemUmzm0N2XBUn7pqORApBUk0Akt&#10;Q+doF6bPzWLhyjou3r2N60+e4daLj3D31dd4+Nmv8N7Xv8fz7/6Ih1/+DpeffYETF++i+/gCNN2j&#10;UDf3oKa+HU20u7sbGjFMvTLeWIujDWqcoP2w1N+Mq8f78WDxKO6tTOL64ihW5ztx+lgjjk/U4tjR&#10;BkxNNmFspBlN9QoU5qYjMSoMiSEBKIgOR2tWEo6XZWC5PBmXC0NxXeaCR2m2+DDdGt/k2OIXuXb4&#10;ebYNvpRZ45MUG3yQbIcncba4F2ONu/H2uBpnh7PhVhjwMUSNmy4qfUzRzvf+ZJsSj5Zn8fP3bm9F&#10;gXz2HH/45Bn+8NET/OHVE/zbq8f411eP8HtBkHzwCL/94DF+88ET/OblE/z25VNOuSzIjhcP8KsX&#10;9/DLH+DXL+/hNx8+wP/+iMd/8gT/+slT/Ntnz/DHL9/Hn75+iT9/8yH+8rOttF3//YtP8V8/+wz/&#10;9d2nEsHypy8/wh8/f4Xff/oSv331Hv75xWN89+wevnp4E188uI4v7m9yfhPfPr0p3fsvX9zFr0Rt&#10;l5d38M/Ez57fxFdPruHT+5fw4a11PLu2hPsbp3H9/AlcOjWJ1ZlRLEwP4dTkIGbG+3F0UKQbbUV/&#10;Wx066tVook1Uq6BupW1RWZCFirwMKCi7KjkVHyRV1Kma4nzUlxWhuaIMbdTTglzpoS7vr6vFUH0d&#10;RjgGxloacbS9GTO9HTg93Ivl6TFcmj8mkSz315bwjGPtxfVLeHX7Gj65e533exOfPbiFT+7dxEdc&#10;/mA7Pdi9jSVcPjOLc0eHMd3bjoFGDVqq5Kgpp0/EeywryJZSqxTz/l6jrCCT23JQXVGI5toydLUo&#10;Mdijof1Ui+PjTTh5rA1nZzuxdLIbK2e2P4ZvkyxSNMsb0kWQLL0S1jm/vsD1EgTh0vs9uLy22C9h&#10;fWkAa0v9WF3kPsSyqF8i6pic7ZYg5lcEzv4YPyRbBKR12/h7+2+B+/4NxDGcnuP1FraxyOtvY1kQ&#10;J9v4nmTZwvnz28TKD7CyjdUlPiMhPZf0/HxGKepni2BZXRji8w9zn2Gsnx/B+vIoNlbGcGFlnBDT&#10;1/PjuPgDXFgWRMuoRLRI9VqIdcqINSEnlsbeYJ3YIljo5ywfJaZ+RLAIbCxOsG/G2V9j7NdhLJ8e&#10;Yh/3S1ic78PCfC8W5nqxONeHpbl+nJ8bIF6TLAOESCPG5yC2iJZBCa+jWn4MPievsX6G9/s32KqN&#10;ItWRWfgriHV/DbbdVlqvLVwSUSlimbj0evqaVBE4z3XnB7ewzOWV4Te4sjqKq2tjuLY+js2NSQnX&#10;1wWRMoXNbWyRKtO4sS6wRa7c3DjxBtfXBNEiCJcZ3L50EncuncbNC/N8T8YxN9mFsZ46TPY04NR4&#10;N9ZO8lqLx3Dl7CSunpnAzYUp3F8+joeEkPl3T4/g9mw/bs/04t5sH56wbZ+xjR6xzTcnWrHaq8a5&#10;NjnWBbky2Yp77KsH3Ocu+2PzRBcucN3aeDMuTLXh6mwvbrFtr7H/1o62YWm0Uaq5eYrHzvdW42Rf&#10;DRbHW3Bhph83zk1gk/dz+RTHzhzHwvFBypB+nBzrxbGBDgy2ifop5bQNc2kbFqClthYz9GWuX76G&#10;l89e4uMXH+PD917h6f3neHTvKR7eeYIn99/De4/ew/vE84dPiEd4/ohT4sm9h7hxZZPv3hKmx6fR&#10;19WP5rpmqISPl18KWWo2fbFkhIdES6md3Fy8YGfjBEtzW5iZWMHEyAz6uvQltKjTD2lJfpwZbT5r&#10;U1PYmJnD0sQUpgbU/fqGMOJ+Bkf0oEv7TZv23BHacDq06fQO60GffoO+tgGM9Wi7mVnDyd4ZPp6+&#10;CAsJR0JsHNKSkyFq2MbHhiMowJv34Ui7yYK2iCmM6XeYGtnA3toNHm7BCAmMR1R4GqIj6SPFZPCY&#10;DNraGUhOykBCYppU+zIgIBCutFmlOrZOdnB3dYC7sy2crE1hZ6Yvwd3eAkGeLogN9kcC/ajEiDDE&#10;h4UhJigEYb6B8KHv42TtBDtzB7jae9P+jkVuphxqZRtaGofpp47Sbx2AvLwJhXkVyErP5XOkQqQc&#10;EynPkhOSkJqUBllaJrIzcpGXXUi7PE2KzLG2sIOxgRnMjSxos4ciNz0H6nIl6irVqK+g3mpsxnB7&#10;JwZb29CgUKAgJQExAV4IcLGDp50FnCxM4GBmBldrWwR6+UkkTW6G+CGaPmdFI1SVLahRd6K1aQg9&#10;nZP0Y46hUt6E2KgM2Fi4Q/ugKQ7sMWBfmbHfLNmH1uxXSwmWJrZwsHKCu6MnvF184ecegEDvEF4j&#10;mT5JCarKNKgq1yBPVgRZYjZkSTkoyVVAJa9FnaoFytIa7leGxOh0+iqpUjqyhvphHD9xCesX3sf8&#10;yZtobjuOhCQ5bfY4WFgF0Hb0goGxO0zMPWFt5wdn1zBuC6UPGgxn5wCEhMSjML8Co0PT1B3rWD1/&#10;EafmzuHo2DTXTeLoxHHMnjiNmeMnabNNoqmxiT5YJUpKClEs/OmsFMTGhiIw2F36KSoogv5TWhCy&#10;S2JQok6FokEGeUMqkYDyhlhUNMeiqjUW6vY4VHfGo7o7kUhGdU8qkQJ1ZxJUHYmoak+AahvqtkSo&#10;WrmumWji9iZR0yUVqpY0qFtknJdxvQwV9eko16SiWJUkpcUSkRuZZdHIKImCrDgCsiL6IdvIJLKI&#10;3KJI5IuIdN5vcWkcfRT6jaUJfD6iKB5FBXEoyItDfk4scrKikZ0ZiUxZJDLSIzn+IpCWGo6UJNqv&#10;glBJENH7wYiLExDzoYiTsEWoxMR+jzckS6IgYMKRmByBZEHWyGKQlhGLtMxYpGfGSZBlx0OWw3ne&#10;Q1p2FFIywrZSnqWKFGeihsxWHZnYtADEpwchOSsMsoIo5PB58uQimkdEr8SjVMM+qI1HRUM8KomK&#10;+gRU1CURyaisTZUK4KvYV+rGNGga01FD1LFdG1uy0NKWh/aOInR0lqCzqxTdnXKOfwWnIm1YFUYG&#10;NJSDzZidov0304MzlP2nZ3swc7SFY6kWI0NK9A+Woqu/AB0DWWjuS0F9Xxw0fRGo7gtFdX8wNEPE&#10;cBBqhgNRy2k9lxuHw9A8HIG2oRj0jCZiaCoTx+ZKcGZBg/W1Tmxepr65NoW7m8dw8wp10sYIbYke&#10;nD3ZhNnjakwfLee4zcfgYAb6BlLQOxCP/pF4DE8m4OhMMmbPZOD0ci7OXyzGhesKXLunwp2ntXj0&#10;ohHPXjXgOfH0ZQMevdeI+4+bcfdeO27d6caNGwO4cX0I1zeHcf3qMG5cG8GtG6O4c3sU9++N4P7d&#10;Ady+1YXNay24dLGO71UVzp2WY36mCNMTuRgfzcb4WA6mJvJ5n2U4M1eJ82dqaMs00gZopY7lsy30&#10;4jrtz+tnB3BdRG+eHsatU3zeM2O4Q9w9Oy7px+unB3BlrgcXTwiipQWr081EE1bocy0fqydqaY/X&#10;4PyU5m8JltRMUWg6GX7B4XT8fWDt4AJbJ1d4+dOBzM5DfXM7TsydweLyhkSwLK1cwLnz6zizuIrT&#10;ElZwamGZOI95KsOTCwts2BNo6epEbnEBAsWHND8vuHi5wc3XnfMUfoE+8AvxR0BYsLQ9ICwE/qEh&#10;XLcFQbQEhlNhRUZICIgIhz+ViEg3JoHzvuFh8OF+3kHB8PanUiHCwiOprFKoNApQUaaAukIJlUJE&#10;sZSjorQUipISri9GBZ2JSnk+KhXZUJRnoLQ4GbmicFJqIOJiRTSLI8JC7RAWJtKGOUokiyismpRI&#10;hRDPF018kIjwkciVkCDx8d8Fgf4CroQ7/Pzc4O3jClc3B9jaW1EQm8HEzFiCmYUpYQ5Tc1MKZgMc&#10;0TuMQ9r7oXXkAHT0tLhe/IltAksrkzcfEJwc7RASHESBk47SwhJUllWgvLAUJTmFKGD/FWTloCgn&#10;j+uKJMiLivisxagsL0WVokyCorSIzlI2MtOSkRQbjdhIYSBQMHI5PzcbpTympJDny81BRmoKYiLD&#10;EBroh7DgAESzvRN4TEpiPNJTk6Uc8LL0NMTHxfFZfWFvbw9jY2MYGRlBXxSn1tbGoUOHcODAARwR&#10;uUsN9aWPIIJkcbC3g52tDaytLKQi/vZ21vD2cmUbB7PvxP3ESCnCkihIE6IDER8dwCkNCSI9ORxF&#10;uUloqC1Fb6eGAkhNZZxHwRyJ1GR/5OdFQNQBOE0H5tbTk7j34iyuP53F2u0JrN4ax8rNcZy7MoTj&#10;Kx0Ynq9BJ4VDy2ghWkYK0DVVhtFTGsyt01G8QaP+Hp3nB8NYfdKDCx+0YvPretz7rRr3/7cSm9+V&#10;4OzTDPQvRUPZx+vW+iNPFQF5nQxN3XIMTTRieqYDx2fbMcUXcnSkAb1dNTQaqlEvitwr1aiiQVIh&#10;r6KRI5eiEMoVWyRLhaoSyuoqVNdrUNtUTzRAVaNBOZVuEcdxiVyBKk2NlGJLkCxrF6/i2o07uHH7&#10;vjS9en0LgnQRxMqd+49x/9EzPHz6HA+evIfbDx7jxt37UoqxG/fu4s6Du7j34DaF1TVcWl+gozyG&#10;yf4W9Leo0N9UgUGBRgU61YVoKM9CdVEa6uS5aFaXoq2uEk01CmhUZVBXlaOSjrpcREjxWQr5XKXK&#10;Kig0Gqjr61HX3Iy27m6MTIzj2OwJzJyaw9jUJDp7O6FUK1HKsVpYXIzC0hKJYCmrVEKuVPF8apQq&#10;VFxXhfySCuQXypFfxO1yNZQqtk9dG6prWqCqbuK+tdxPxXNwv2IF22sr8kWprkFdQ5OUWqujvQNd&#10;HR3o7mhHb0cbetub0VyjonFViHxZKpKiIzju/eFCA9fY0BCH9u3D/t17aNgdhIuDPeKiolBOOSLI&#10;lfbWFrQ287xNTVLaPoFmLlezjwuLC5HMdyWE8srD1wtO7i6wd3WEnQtlgrM9XL3dESZqJ+TnoLqu&#10;Bj0DAxidnMLksRPo6h2EQqmhcZAG/6BwePkGSfMlZZVoae9BR3cfFTLbTcVxIa9kW3BMqNSora9D&#10;Y3Mjn7WO7bFFsJTJS6VpZVXFG4JFpPLy8nGXEBwaINVKKSzOR5W6AppaESnDMVpTJf0NL6FGKaUZ&#10;KlcUI68gC+kyOhUpiVJdl9zcLBRTzpfLBZHD/qNRmJqWiGDKdxHB5+hkCw86A0FcFtEtskwa7pl0&#10;MBJiee0gGqOulJG2UhFyE0HQipoqhsbQo/MjIJEtOroSubKPfbBr3168u2sX3tm5Q8JO9s2+g4ck&#10;QsbYzALWtoLUpg6jI2RhZQ8jE0vKVRMeL6JW9KTIlQNHjHFQl4a6jolEqgjSY78gV8T6IyaEmBrj&#10;kI4pDnG/Q9xPLB8Q+74mUqQIFj1eW0TFiKiTLWylDduGqO8i6r7omuCwninB8+gI4kaQO1tF80Ua&#10;MkGq7Niji3d2HeG5DaWC+zb2bnD3DkRgaCQi6HjFCucnJQWJlNcxSXHw9PeGlb019I102U5HpA/F&#10;Xl7OlKERUFbkoq1Zjs5WOR0H8YGMRmuqF9ISXJCW6IKMZDekJ7rSwfBArswPZYWRlEk0/pRpKCqi&#10;sxjvBW9vM1ha7oeZ2R7YWB2At7sREmM8qEOioKBhXJJDIzjJD/HhzogIsJEQG+aEZO4j43qB5Dgv&#10;xEW4IjLEERHBDogkYkKdERlEnRrkhPgIDyTF+CAlzo86ifvHB0iGtYJypqVVhcHhdgyNdKC9pxEV&#10;1eXIzJchQZZAwzeOxm4iErNSkZKXgdSCbMRmpCA4LhpeocFwDQiAi58fHDy9YOXsDCMbGxyhYy2I&#10;lX06RyQc0NPFQS5rUV/pUncZmnP8WdrA2MIahmaW0Dcxh66R6DND9tER7NxzEO/u3CcRLDs43blr&#10;P3Zz3Z59h7B3vxb20ykX5MqeA4e47z68vWMnfvruDvzknXfZrxyjhw5Dj+eztHOU0pZ5+AbAW/y1&#10;6BdE+yUY/iGUOzHxCI2Ph1dIECwcbDkmD2H3/j0cE7uhoyvIByO4ONNR9XCCh7sjXJ0d4e7mIung&#10;eB6XmZ2NgiLqcL6PuWyTzBy+a1nJfN8SiDg6GBGITQhEVLQvIiK9EB7hjZBQDwQEusDT04Yyzwz2&#10;toawstCBhckhmJvsh6nRHhjpvwsjgx2Uh7uIndDTeRvaWj/BYa23cOTIu9T5u4md0Nd7h3ib+n4H&#10;zM32Utfr8P6M4eFBp9rRAMYm+yRiZe++f8D+A/+0VQNF6x3s3/8T7Nn7T9izR+An2Lf/p9xOHPwp&#10;Dhx6jbfZvu9g976fSth/cAfb5ADMaC+JlKq2tlawtjannWEEM1NdiEL3Vla6cHAwpNNrAjcPU8pR&#10;S/gF2klRKD5+9lxny23WcHKxhoOzDWwcLGBmYwxjSwOOAb5XxtrQNTzE93E/sRcGJgdgYXMETm6m&#10;cPexhJuPBZy8TeHCaUCEG8djNJ3eQjqqlMVdzajtaUP76DCGZ+cxu3IRS5sPsXH3Fa4+/Qo3Xv4C&#10;t1/9CpsvfoaV+x/h2Mot9E6dRVPnKBoaOtCqqccg9eZ0Uy1ONWtwprECp2sKcUqTi4XGQqz1yHF5&#10;tBrXputw5Xg9VqbUmB+W49hAGSZ6yjDQQdtGUwh1SRYqctKhoZzuU5Rihu/RsqYIG/IUXMkLwmaq&#10;Ix6kWOJlqjm+yrLEd9nW+DbLGp+lWeKDJCu8F2+NBzHWuBVFxDvgUpw9ToVbodNdF2U2+5BlcxBK&#10;yoAxVS6dkgn8/OkN/Omrl/jPrz/Ef37xAv/x2XP86bP3iGdb+JzzX3LdVy+ID/HvX36IP37xAf7w&#10;6fv4t0/fk8gTiUD59Cn+8Bkhpp8+25r//Bn+yOP//fPnPO45/oPX+fM3H+Av336I//7ZR/ifn32M&#10;//n5J/iv7z7BXwS5wvP+2yfv43ev3sMvnz/EN4/v4PP71/HRzUt4cWUFzy8v4b1Li3hx9TzXreHT&#10;Oxfwxf3L+OrhFXz1aAufP7iEj26v49mVBdxdnZf+2F6a6sfsUCsmOuow0FiFDrZpc1WZ9IGxpqIE&#10;1eUcA6X5UBbnoLKIKMyGknqzqjALaq7TlOahQV6I5kraUGo5umvpHDdU09aqwXBzHcZaGzBBu+Ro&#10;ZyuOdbXjWHc7jne3cb6N03apKP6p4T4sjA/TyZvAhbljuHZ2HjcXz+DuygIerC3h/tp5iXi5s3yO&#10;TuQpXJw/QQdwjGOkF+MdTeirV6OVNls970OQP1XFeZTruSjlfZbkZ9LOzpBQTJTmZXIb750+U6Om&#10;BB20Cfu71BgVTv9oA+amWnF2hnbzqR6sviFTBnDh3KCEdSmSZYtcWT27hS2iRax7jW1yRaxf6MO6&#10;IFd+gLVF7iOREdxHivro+Rus/hX+PomyBbF9jecR1/oe4vp/dZ7t60nXfI3FbWyTJSIyRUoBJiJZ&#10;BLhOQIpc4fo3kSuEIFYkcuU8n4sQ5JFEJi0MEFuRK1sY5vq/Q7Csjv8NLq5N4KKYCpJlm2CRIl4k&#10;ckV8EBnBKrGyOPoGa4uCZOHx2wSLiFi5TIjUYK+xFcEywf4bx+oZHn96GEsnxd+r/ViY78O5uV6c&#10;m+3BwmwvFmf7sDTbL0EQLcvzgz8iWF7XbJHqtmyTLFuEyMg2RrfB+/872CokTyz9FcQ6CaPfg88u&#10;cJntICBSeV0WNVPeYPjHEJEqy4QgVVZHcHmV+2/jytoYrq6P45pErkxh88IUrm9ME8dwYxs3NwSh&#10;8hqCVJn5EUQUi8DN9Vncu3wady+fwbXVGcxPdqGDvmxJViwK0yJRmZ+MVlUBhlurMN1Th8WJLlw7&#10;PY5Ha7N4n8e9vHQaz5an8YB9IQiWuzM9ErHygG1/a6oDa30aLPeopciVW8e68JDt/ohtekcU8T3W&#10;ieXhBpztr8HpvhqcF8TJ8R5cnmNfHON4HW/H+YkOaXp6uAkzvTU41lmNuYEmnJvoxuoMx9AMx86s&#10;AH3puUmszFMWzh1l/08R0xwXM3y3T2NjeQmbly/j0b37+PD9l/j8k8/w2Uef46OXH+P9Zy/x5PFz&#10;3Lv7CDc2b2N1eQ1zx2cw3NePPpGNo6cHk6MjmBwZRRf9NZWiCrmZebQNU2lHRkkFyZ1sXWBtbgc3&#10;J3eEBIYjJTEd6SmZSExIRUhwBO0j7mPvQrvVDtYWVrCzsoGrqPdBezAsIJAIQqC3L7xc3eFq5wwH&#10;SztYGlvASMcIuvQRdA5R99NfEKSKIBKsTK1hY2HL89hLBIunmyeCabvFREYhOSEOSfHRiI0OlQgW&#10;EcXiaGfLa1vDwswKFjzW1NiadpM1bShrmBjxWuaucHLwhY9XGMLDE2i7yZCamk2/KRMJiSm0zaJo&#10;kwXSnveEl4cL79MBbg7WsKOtY65/GGZ6h2BjrAsPO0sE0q+M8PNGVKAfIv39EertAy9HF+5rA3MD&#10;3rsJbRx72uFRtO3zqqCp6kBddR9qNX2oq+lFTXUrKukz52WJdGWxCPEPQICPPwJ9A/mMIYR4rlDe&#10;q/CJPSQCy8jAFPpHjNhmVnC2cYGPqzeCvQIQyf3TYxOQn5LO8ZyBrLhEJIQEI8zLHQH0fX2d7OHl&#10;wH6zsYMj29PewgHOtm7w8wxBfLQMhbw/VWUbGmr7eV+90Ki6oVZ2oiBXhfiYHHh7RPJZAgl/+iNh&#10;CPSJQmhArITwoFhEhiYgJiIZCTEy+hOZSEnIod9TSJ+F/qu8EbWqdlRXtnC5CnmZcgklBWpUlNWh&#10;StEERWmt1EZZaSXISi/jddWoqxvGwNA5HD1+CQPDS6ipn0BGdg0iogtpR8poUybBxSMG9k4hsLTx&#10;g5mFB31ZD9g7sg2D4pCbU47Wll5Mjp/A1MQM+nt4PmJydAqL55axvnoJK+fXcHRiGh306RvqatFD&#10;nX98ehxnT5/AzIlxdHSIn0dzIcuJhSwvFpmFccgujUd+ZSKK1Eko1iSipCYepXWxKG+IQUVTDJQt&#10;sahqi4OqI2GLVOlM5nwSlG0JULbGc3s8VK0JqG5LgrolAVVNghSIRWV9HJT1iahqSEZVYwrUzenb&#10;kHE5A5V16VDUpqG8Jg2lmlQUqVJQWJWMQiVRmYQicU+VIoVZPIqJ0ooElHO9QpmEyqoUCRXKFMgV&#10;ySgv432XcF/6k4X5bKvsKGRlRiBDFg5ZejjS0/hui3osErkSivgE8YPm94iX1onIFhHhEokE+r4J&#10;iQLhnH+NrSgXgaTUCCnlWFpGDNIzY+gbsT2zBcEiEIsMtm8W21eWE4WUrDApzVl0ko+E2BRfJKQH&#10;IDkrGLKCMOSWR6NIKaJVEtkeiVA2JkLVkiS1Z01HIjSCvOJyVVPKVgRQQyqq6jlPCJKlWiJZ0lDb&#10;lI6Glky0tOWgo7MAXV1F6O4u5hgoRU9nGSFHf3cFbS01jk004eTxTpyjzF+ibF+iTj0904GZ6UaO&#10;HzVGRuXoHRIESyaaenkfPdFQ94RC1RsIVV8AVAPEUADUhIaoGQpE3WAw6gdD0NAfhpb+SHQOx2Ho&#10;qAxTs8U4faYay8sttC96cOXCAC5v0GZZ7cbSuRacmtdwbFZgaroE4xN5GJvIxNjRdBw9IcPM6Uyc&#10;Wc7F8qVCXLhRgqv3FLj5RIX7zzV4+GEtnnxcj2efNOD5J7V47yMuf1CLB+/V4vbDOty404Ar13nN&#10;K+24cLELGxe6sbHegwsbfbh0aRBXrw7h+vVBiYC5vkn9dakN6yt1WDhTiZljRZgYyeL7lYzujni2&#10;YQL6+5IxOpKJ6ckCzJ+Q025RY+VMHS7yGa4udGKT9toN2pw3zvRh8yRBu+a6SLd5ahC3aO/cPktd&#10;SzvlJu2VG2cGcO2UqM3Sg4tz1LcnWrByvJGox+rxOqweq/1bgiUzrxBxyWmSgy8cf3Mbe9hQQPsF&#10;h6GwTIGhsaO4fO0W7j9+D4+pHO89fIbb9x7jFnHn4VPcffQMt+4/llIUnV46j/Fjx9De2wNlTTUy&#10;8rIQGh0O70BfuPt6SASLgLsfFcd2JItfSCBELRU/CuIfwj80WCJeRGSLH6d+4SHwFWnBBKR5Cv3Q&#10;EHgHB/H8gXScAxEeEYnkZL7w+QVUGnIqEyqUSiVUnK8oKUF5schLmUfkENmQl9JxKMvkiy7yDCcg&#10;M0PkP6eyinRCaKgtgoNtpGl4uKMU3ZKY4IOEeL5sMb5SFMtWZIULAnydCU79XLnsgQB/D/jxecWH&#10;RWcXB9iJgvV21rCyodK1soCxqQl09XVxUOugVK9k34Fd0NLeD32jIxTSprBztJLqtIgaLvb2VnCn&#10;0o4MD0NWRiYqyhXQKKtRVV6JkrwiZKbIkBwbj4SoGMRHRnM+Fqnx8chKTUGuLA0F2SLUP5PKJB0Z&#10;KVR40RFURkKBeiEkwBcxbMv05EQU5mZL0S1lhQXIz86kQRON6PBgRLFvYjiNiQiVCogl0aDIFPkr&#10;icSEBPj6+sLKykqKWtESham3iZXX0DlyRCJfbPjsov6K+CAkprbWbAu2g6WZCextLeHDtgoOoAEU&#10;6EUF78z7c+a8O5/JH2nxYZBReOZnUhGU5dAQE3/H9OHs3AiO00jt7VShWpmFCnkyampk6B8qx9yZ&#10;epxdpUN6tgF94wo09eRD1ShDiYr9XBqChGwPhCVbIyjBDOGpVsgs84WqPQWDsxrMX6ATdIeOxcMR&#10;bDzrxsWPmnDtGyVu/qoIt36Tj2vf5WP5g3xMX81A6/EEKNqiUFAdIymc2tYS9AzVSbVXjh5rxfhk&#10;M4aGGtDVWYNmOtF11dUclxoaDhop/FYhr0BZmVyqd1EqF38dl1MplUMu/kKuqqByUqCE6/OLi5HL&#10;vskpKEBBSSlUNfXoGRjG/JkFrF28gs1bdymc7uPG7QcSxDv6gO/swyfP+e4+w71HT3Hz7gNcvn4L&#10;G1c2JYhC+Dfv3MHDRw/w3tOHeHzvJm5dWsHKqWnMjPZgtKMO3TXlqCvJQlFqJFLDOV783SCLCUVZ&#10;Thrq1eVoEX9piqgHkVZK3Gt5Ke+zUKqpksv7LKti3zQ0oKG1Fa3dXegZHMCg+Og0Mcr5PjS2NaOq&#10;WqT+YhvwPRUEUgnbRESulFdWQV5ZDTnbqrhcheyCcirCEkK0hYL7sw3VzdDUttPw6SQ6uNyEonI1&#10;lWUJkmU0zGU5VKQc04VlKJMroVTV0GiqR3NjE1qJxtoaKYVgTnoakmKi+G5Qlnh5wd7GBga6eti7&#10;cxd2vfMu9u3aDVtLSxpxYSgtLOJxbJv2DrTzudpb+GzNgmxpQVNTM6qrNezPUmRmZSE2IR5BlFMe&#10;Pl5wcHWCha0VdI31oa1/BHrGBrCmwenl54fo+AQq9wLpmUU6sNyCUkTFJsGXxq2bpx/Co/hO5xZB&#10;pamHpq6JbUZjsESO/IISFBWXse2VqNZopDRfmlqNFEUjCBVBrrwmWMT0NcHi6e0mwT/QB3EJ0cjK&#10;kUlRKoJQEQTLG3JFLNerUNugRnWtEhVVHKPlhSgpLeAzFvKcpaisLIeySqS649jluszsdF4jTEoJ&#10;5uLmKBE5Im2YIHKycmh4Ux4lJidIIdCiFoWLmytlJPUOHRNLygVTSysplZK5tY00FQXs9YyMoC0+&#10;imsfxp4D+7Fz7x68KyJY9u7FvkNaUloxQxMzWFjbw9rOCVa2jjCj42RAx+mInim0jogoki3CQxAn&#10;WnrmhBkO6oh0YMZc/z0OHDaScOiICc9rBh0DSxzRt+D1zXFYHMv1h8S+IqWY2I/zAmK92HcLvK6B&#10;OWEmQZArAod0eZwgWQS5w2P3HBSRK4Jc0cZPd2hB1HcxNneAu3cQ+zwBial0FlLTkZyWhuT0VCTJ&#10;UhCXEg+fIDqR7o6woX4QIeS+/pSV8eEoLEinY1KI+tpiTrNRVhBNPeBP2e9JZ8MT2ele1AW+EuGS&#10;kezJce+HotwwOhfxKCuJR3Z2OCIjOTa8zGBnq03ZfBhuzvpSJEpGSgAqShOhltNQLo5DQUYI0uLc&#10;kRDhhMRIF6QneCEnLQhF2REoL4iFvDAe5URpQRydmhiuj0JhViRy00NRkBmJypJUniuD+jkD5UUp&#10;dHboLBTSAFfkoLZWjq7uBnT3iqi9GiktWEJaPEKiRQ23EITFRyE6lQ5VejIiqdcCYsLhSifTztMD&#10;tu7usPf05NQNFtQ1hlbsPxO2u74e9uvqSBDzh8TPAAYG0DMxgYGZuUSsCFJFW98IWroGHCf6HBv6&#10;2HdQh+NMCzt2H8SOXZLgpwgAAP/0SURBVAewc/cBzm9h5x4BQfwdZD8ewDu79+FtygxBrPzk7Xfw&#10;1o6d2LF3H8/D991ki2Bx8aTtExSKwLBI2jmRtHGiEBIVhzj2dQJ1fFB0NKydnTg2DuCn7/wU//TW&#10;/8K77/4E+/buwGGtfdATqUZ1DkNPRxuGBnowNzeDM/f39/dFeGQYomIiEB0bRtARSRAp/MKlnMZS&#10;2L0sCjIRgk9HIzkpVPpRxN/PiX1MW8PaENYWutTL2jAzOgRDETVy+C0c3PcPOLDv/8Khg/9Iff4W&#10;9HTfgb7uu5y+C13drQgUQ8M9MDLcReyUCBYxNTPdC3OzA7y/gzAx2SfV8jlwUBAoosD8T2krvC2l&#10;8tqz5x+xe/c/SgTL3r0/wf4Db+PQ4XdpE4k0XrukmiiHOT3Idbv3/RPb/R+kqUjxJaJQnJwt4e7h&#10;ADd3O7i62sLd3RYeHgLWcHWzgKOIWLHXgYOTPlw9TOHjb4eAYCfKZdocoYJk9mBfeNAmdYajhxVM&#10;rPWha3KIY2M/dAz3w8D0EGXSEcojXVja6lImsd35XDrGu6FjshdGllrScRGJIcivyENlowrq1gYo&#10;mxtR3d6O1qFRjM6ewfzyVSxeeoiVGy+wdvdjXHz8FS49+wYXnnyJc9ef4/jSJoYmTtGhGsZgcyuO&#10;NTfgbFst1tvVuNBYjJWqdJwqjMBsXiDmi4OxpIrFhZZ0XOmjPdKZjWN1SRioiERLUSiqs0Ogyo6E&#10;Jj8RrfJcjNcpsdTbiku9TbjaUolLFam4mB2Ay4l2uJtogecp5vg80wpfZ9ngqwxbvEq2wLM4czyI&#10;NsfNKHNci7DEtVg7rMfYYi7UAq1u2igw34kEw3eQ722OruIkXJsdxLdPNvHnb17hv777GP8lSJYv&#10;XxDvE8/xn189x1++fp/bPsB//exDiRD5b7Hftx9xPfcVhMlXL/Dnr3nMNy/xl2+Jb7jM4/7jy/ck&#10;/Pk1xHm4/b95LoH/+2eviI8Icb5X3OcD/OGT5/jdy8f45Xv38c3Dm/j09hV8cG0dTzcWce/8HO4u&#10;zRIzeLg6j2cXz+LF1SV8eH0Zr26s4ONba/j49hpe3VzFc66/tzKPC7PjODXcgUn2SZ9GjubyAtQU&#10;ZEGRSdklS0ZxBn0PymeB4oxUlFAPllOvVohIFfoctdy/saIY7dV0mhvpELfVYbK7GccH2jE73I15&#10;2lwnR3txSky5LIraC8wPdmG2vxPHutsw1dmKqY4WaTotCJeeDswNcL8h2sOjgzg3PizhzOgA5gZ7&#10;pe0TIlK2XoNOdQWaFaWoLcmHhvdTxXuvzKfdXJCNisIcymv6RVL0SiYKaScUZMs4laGYKOczVJXm&#10;ob6qGG115ehtU2K4V42jw3WYpY175kSHFMGyKqJXzvVjY2EAFxYGJaJlTUoR1vtXBIcgM/4+fkh6&#10;vCZYNpYGJLwhXH6wzxZR8v8NQZiIKBUBsby+KM7/Y/z1MVvrtvCGbOG611ghlrdx/kfYJlW4v5QO&#10;jOsEVgWhQqyf57NsY+M822lxiBh+Q4pIWNqClBZseXQrauWviRXi0tokLguscn6Z67dThb0hWBaG&#10;ed/DWFkY4XRUgohMEREqF0RRe5ESbGkKV5amJVxenJJwaeEoLi5M4sI5+kJnR7F2ZgTLp4Zw/uQg&#10;Fuf7pegVQbC8jmBZnhfEyha2IlhEmrBBCT8kWF6TLD8kWASBcpH3JOq+iAL7P8Rl3uOV86+Lx/+f&#10;ILZ/XwvlryHWX2HbXFke+76GymusEKtcv8bt6zzHD3BtncdvHN0iVzamiWPEcQnXL5zA9W1C5cY2&#10;rq8LQuXHuLk2i5urs7hBOXPn4hncJjYpT84eG8BAswqK3GRkxgUjKdQLyWFeyE0IQXVBKkZbVFg7&#10;PiDVOXl57RxeEU9XjuHeySHcON6NG8c6cft4F65OtGJtoA5nOyqx3F+D68e68ODMKB6yPW/Ns50n&#10;O3C2vxbHWitwtFmOY9Qn50ZasX68HxfnOBZODGGF9yLmL59in5+cwNoJjpXjI7hy5jhur53F403K&#10;zRuX8N7tq3j/7nW8/+Am3n94C0/v3sDD25t4ePMaHt65iacP7uExce/ObVy9chnLy+cxPzuP8bEJ&#10;DNFfHRgYxMjIGMbHJzE2OoGOtg5UlJUjOT4O0eFhSE2kP11agnr6MkqRyaCgCIU5BZRJxcinH5cU&#10;S3svJBKh9ItSE9OgKFGgq7WbOnMAXe09qFHVoqyoHNn0+1KTaC/HJ0qFzDNT05CfmYUS+qUl9LPE&#10;T6nZaZlIi6c9HR6DEN9geDp5wsnGGfaWDrCzsIe9KHZu4wRnO2e42LvCzdENPu4iIiRQSjsVHx2D&#10;xNhoREfQHg3yk2p2+ni6wdvDHd60Pz3cPOHMY2wsHWFiaE2biX6MjgUM9EStOHvYWrvTVglEUFAM&#10;YmNTkZqahbT0XKSkZCKK/p6ffxA8act6uDjC08UBTuIHEkMd6B7aC0PtA3AwN0KAuxNiguk/imwj&#10;ft7wdXGGs40VLI2MYaJnCAtjSzjbeyAuOhWFeZVQKppRXlqPgjw1UcX5aqiV9IHLKugX5CImPBq+&#10;ntsElaW9RKhYWdjRDxDfbejPidRrdm4wM7GFEX0iY31zWJvawoXbBdES4h2IKPZNPPsogfZtfEg4&#10;4oJDkRAajiSeOzkyHklRiYgNT0BUSDz96UT2aTYKcpTQqLvQ1DCMpvphqKu6UaloR0V5O8pLmlGU&#10;X4fsjCpkpVciS8Z7zVahiM9QXFBNn6EaJUXVKCXEfFG+ms+6BbG9tKiO52iQUFxQw/NUQpZWjvTU&#10;MshSy5GRJkdGejnny5CWXILE+HyiAMmJJUhNVyIjqxbZ+U1EMzJyGpCeXYO0zGoJqZkq+mhyRETn&#10;wi8gGW4eUfDwoj0fync6q4y+cQNaWnrR2tzD8dkvRa0snlnGjau3cP/2Q2ysXsT46Difu1HKhjE8&#10;2IcL6+fx6oNn+OKzF3jx/j1sXDiLyaleNLVWQVlD37sqE/mKZOSUJyBHHoucihgUVMWgWBOLstpY&#10;VDTEQdkYj6qW+K3oFKKqNUFarmregqolQSJWtsiVOFTVx0JZFwNlrYBYToCqIQmaplQiDZpm+pXN&#10;MlQ3ZUD9BrQJ6rN4HFFL1GQSGYQMSo0MKqKa86J2o0BtQzZq6rOh4f5qDferSoO8IhmlZYJkiUN+&#10;QQxy8qOQlROBTPqQMvqIqekRSE7dij5JSYv+AWL4rsTSlxE/lonvCkncPx6poraKSAWWSv+GEJEr&#10;iclhElJERAx9n4ysWO5PXzcvgX36GonIof+ZX5yC3CKejz5ramY4ElJFMX5/JKb5Iy07CJmFociT&#10;R6BUHYOK+nhUtyaitjMZjb2paB5I26p7Msj5/hTUd6eitiMNNW2i7UTxexG9IsgVtmkj1zemo7ZJ&#10;hobWTLS0Z6OjMw+dXfn0ewvQ3Ul0FHDMFKKnoxgD3XJMDFXjhCBZKPfPzvXg7Hw3Ts22YHamHseO&#10;qTExXYHhyWL0juXQ50hF/cBWBIu6LwTq/iCoBgMlqIlqQjMYhJr+YNT0Et3BqO0OQWNPONoHYtE7&#10;nIqRyVxMHy/F3FwlzpzW4OyZWpw5U4NTp1SYna+Qap2cmCvF8blCnJjPx9y5PJxbLcTqlVJcuq3A&#10;9UdVuPNeNR58UIPHH9XhycfEJ4JgqcGTj6rx8AMV7r+vxJ0nFdi8q8DFTQXWLlfg/LoS55bVOLtU&#10;g7OLdTiz0Eg04exCK84ttmJxiTjfgnMLDbwXtsmxckyM5aGvJxXtLXFoqA9HXU0w6utD0NwSzjaN&#10;pd5J4T45ODFVhNMzcizNU7eerMPFU03UeS24cpK+0Rwx20Z0SGnBrrF9b5zuk2qy3F4Ywi3iJu3a&#10;G+f6cPV0Fy7OU+/ONFBX1hG1Ev6GYMmiAktMkyE0KgYefv6wsneUCBbxAUAQLKOTx6QPtk/f/xDv&#10;f/CJ9MFW/BV/m3j03ku898HHePbyFa7fuYcz589jYGwUtc1NKFZQaWakITgyFL7BvvAMoMLx94C7&#10;n4Anl73gHeTLbX7wCwkgfkyy+EsIksgXX4GwYPhwKkHMh4VwPhjewYHwDgiAKHQfFsEXMVkU3c6X&#10;CJaaqioJKoVCSg9WVlRA4ZtDZBJ0HvLTUFQgkIJ8vmyCOU1K9EVUpAtCQ+wQGGgJPz9zBARYIDTU&#10;XqrTItVkCXNHWIgbgvydqVSdqFQdCTF1hp+3G3y9qIgJdw8qZpEeyNEOdvZUVNZUrKZbtUoOHtov&#10;kSt79u3GvgMiBYYWzC0N4eBkBVd3B3jwXJ6eVFo+7gjn86anpqCsuFhKL1Wr0kBTqUZZQQmyUjMk&#10;YiUiKBih/gFUXOESwVKQlYmywnw+d5GE0oJc5LI/kuO4r0jR5uuJAG8PqSBYBJVzYkwEDQ62HR2r&#10;ktwsGiNpyEhJQGpCDOKiwqgIt1KGRfBeEniO5MR4xERHSYXrzUxNsW/fPuzZw+chdu/eLU0FwaKr&#10;qwsLC3O4UPH7isLaol6OlzdcnZxgZ2kFG1H018YS3u5sS9F2Hk5wsTOHs60JDR4rRHDMpMSEICs5&#10;GoWZSVAUZqK5Vo7h7kbMTNKxPNbPaRe62ypRXZlOBRoOhTwcDQ3x6O7LRktHJuSVcUiXBSA8ygn+&#10;QdbwCTKDV6AhXH0Ow9H7AFz9DyMyxR6F1bHomVJhfoPO1gM6Fk/pADxvw8rLSqy8ysLKZ7FY/zIB&#10;F76UYeOTEpx9UI7xlWI0jGRCQQFaqhFCtAgtXWr0jzRieLwZI2PNGBxsQldnHRpEZECVin1IKDWo&#10;qqxBhaJKIliKSkpRUFKCAo7TInkpypRyKFQVkCtFFIZIoVWCvKJCKgJRkyNfSoGlrm1A7+AIZk+d&#10;xcblaxLBIt7NOw+2olYePX1filq5+/CJRK5cuX4L65euYvXiVaxduiaRLJs3b+PBgwd4/72nePns&#10;KZ4/uINbF1dw7tgE+hqqochORWKID/wcreBoogcrjlNPOyvEcjxUcly1NzWgv6dbit7QaGpRrqiU&#10;CteLAvWFigpU1NSgvr0NzV2dbJcuKpMW1FE+1DTWo1ItyAQ5SsrLUFhShqLSMpSJY6po9NU0oLq2&#10;mdMmVKjqICJTsvO3CJa0zGJOS9kOIlJFzTZqgrqug8pKELutKChTIzE9HxFxaQiLSUYUp4kp2VTA&#10;BSgsltPoqUZNTT1qNXU04pTIzcyWjOXwoBCOQV+4u7jC1sqahrA+Du7je7prtxTFYmlqxvfGj0Ye&#10;jYeKSrQ1NW+huWULbW3o6OhAa2sramprpALxskxRtyQa3v5+cHZ3hbW9HYxFgXZjQ2jr60ikwRF9&#10;fegZm8Dcxg7OHl7wDw5HCI1+v8AwuHv5w8lV1GTg+xdJpS/jc2TlIz0zD0l89xNT0mloZCKX46KM&#10;Mk+poryrFim+tgiWckWZBDEvolkysmRvIlgEweIX4I3o2Aiu5/gtF2neKv+WYKlToY5j4TXJotZU&#10;voHYpqkV0S4inZiCBhPHcFEOjZt43m8w5bIXAinjI3mNNMqUnAI6NnnZvPdkbud9+PlQ3ok8s65S&#10;bQoBR1c3KWWSq+dW6iQHbrO0pUFvZiYVtj8sPpBrH8a+QwexX5C6R46wDQ243UJKwWTj4AwbEcFi&#10;7QAjUyvoGghSRBAhhoQodG7Kc5hL0DpiynOZ4OBhQZhs4YCWkYRDXH9YxxxH6BBtwQLa4jgds+/B&#10;ZbHuiL4l9IxE8X5HmFo6EY68H1voGllsESs6IkWYoYQDvBeRgkxKFXZAHzv26rwhWASxY2blCL+g&#10;SKSwr4upg8V7kVdYQMNe9oZgCY8JQ1hUCCI5TUqJQ05uKkpKaORWFnBcF0sES211LtQVqZT/cdQF&#10;NArzQ+isBiBH5g1ZsgfSEz2Qne7HdWHUjbHIz4lEcoI/Avzt4exsJNW1crA9Ag9XI+oMezqpAVAU&#10;x6OmMg0NqgzUKynvymm8l8SimsZ+tSIF1fJkVJUlQVmaBLWc+6lz0d5Yip62CnTRuW+mg1CtkL3Z&#10;1qgRf0UXoL6miPddRCerkM5VAZTKAlSpSiBXCFKZ71A8x4o/HVZPV7hw7HoHByCI4zg4Ngo+4aFw&#10;8vWSyBRjWxuYCKLO2UmCmYO9RLDoUO+KFGGHjQygzXdPR/zkYGYKPcJApAI0M4eOMceCrgH2aeti&#10;n5Yu9mvz/Rf9JggxbRGhJNKFaUPUWtmx56CEnXu3sGv/Iezcd1AiWH66Yxf+11vvED/FP4kIFpHG&#10;TltbSkVmYW8PF2/K09AwBFFvBwiShQiMiEZUIvuWtpioP+dIB12QiocOa2Ef7YT9tBP27n4Xu3e8&#10;jV3vvoWd7wj8FDvffZv69l0cPLgf2ke0oG9wBIZGujAx04ONjbFENgSHeCAmxp9OZaRk61SUcZzI&#10;c6gr05CWFImQAA94OFvB3toI1ma6hA5sCAsTLZgZ74Oh/k5CkCa7YWEuCJMDEmEiolYEaaKjuxMG&#10;hntganYAllaHYG1zGJaWB2FusbWvhaWWBDPzQ7y3fVI6MH2DvRIxo6cnsJfrRTSKNiytdWFjayCl&#10;8BKwtTeENZctrXVgYiHSdu3iO/IW9h38Jxw+8g5Muc7RxRQ+fo58Tk9ERdOWSQyV8jXHxgYiOFjY&#10;YVawstGBudVh2Dnqwcffhu+NO5LSApGaEcJ3KhgxKX4ICHeBk5c5DHmvWuI6uu9Ai8+oY7wXBmYH&#10;YWSuJd2DEef1uE5LbycO6e6SiBgLO2P2oy+yi3NQ3dKA9sF+dAwNon1oBN2jRzFy4gxmz13A4oW7&#10;WNl8htWbH2Dl7sdYvf8Z1h9+gZV7H2Hx2hPMc5/ZqVnMimL23a3Y6KjB9TYFbjfk4VZVIi4WBmI5&#10;wxXnUh1wPtsNG8V+uKSMwIoqEicVYZgoCUZ/YTC6C8PRW56MEb5vszzH2mg37s6M48FUP2731uIS&#10;baX1zABsxNvhZrwlniZb4pNMG3yRZYfPMuzxfrIVHsSa43qUOS6Hm2MjzBJr4ZY4F2aB6SBTNLke&#10;Rp75TsQZvI1sTxO00iG9fHxAIlj+8rOP8N8S0fEh/vL1Swn/9c0L/Pe3xHcv8D8//xD/84tX+L9/&#10;LggR4ruP8T/fvsJ/f/PhNj4geMzXL/CXr57jz1+8h//4/NkWvtiCIGu2zvlSwv9IRAuP/e4V/lMU&#10;pv/iffzrR0/wq+d38M3DTXx666IUtfJo7QxunjuBy3PjEq6dmsSdpRNcf1IiWd6/IiJalvDB5nm8&#10;vLaM55cX8WD1FK7OH8XZ4W6MN2vQpSxFfRFla44MCkGm0E4uSCKSE1GQmoTC9BSUUNcpcjJQVZCN&#10;mlLKuIpiKVqlp06J4dYaTPe1Yp59cvZoP86fGMbq3BjW5sclrMyMYvnYMBanBnBmvFciW2YGOnC0&#10;qxWjrU0YaKhFb60aPTUilZio16KUiuN30F5sVyrQWlmOZnkJ6ksKoCnMhSqX9mlWOuS8J3lGKuSc&#10;F/cmyJXK/GxUUCe/Jlik9GDcv5B2QkFmuoQi7l8mUpqV5KK2kvZtTRm6mysw1KXC5GAtZuj0nz7e&#10;jsWTXVg904v1s33YECTLdnowsW7lzPfkyv8X0fJD8uSvCZbXJMsP93mzL7Hxd7AuiBJi7VwP1nhN&#10;CbyO2P81NhZfz2/t+wZc//r8/yeC5TV+RLRwv9fkyg/rrfxdgkU81yJ9jcURCa9Te20IcuWvCRaR&#10;BkyQK4JMWZvcJleO/n2CZWGEz7BNsJwTEPOjEkRtlQuLE7goCBYpYuV7guUN0bLA9Qvcfm4CF86O&#10;Y+PMGFZPjWDl1LBEsiyJP2nn+awn+7G8TaiI+itb+J5gEeTK6/RgP4xe2Yo42YpAubw0sQ1BqPB5&#10;foAr57dwdXkK11ZeYxqbq6KI/BZeF5X/Mb5P3SWl9FrdqpPyI+JFgG13dZ3n35iScO1HmCYEqfIa&#10;W+TKDwmWN8QKsbk2g2urIlf9FjaJG2tzuLEyj+vLJ7G5vD1dOcn2ncHy7CSm+9vQVFmIzNhQhHrY&#10;wd/RHAmB7nx303GirxlXKaMers5JacKuz7Pdjnbh4mQbLk604uJ4CxZ7NZhvrcCJpjKc663BtRO9&#10;2JwbpDzuweJwM+Z7NJhqU2K0vhyjjQpMtWtwbrQHl09N4c7qaTy+dB7PNjfw0f1NfPnsHr55/gjf&#10;ilSKHzzDrz59hd9+8zn+9Rff4l9+/jV+/c0X+PaTD/HqvUd4eGsTV9aXsXj6JGaPHcXYyDD6urvo&#10;Czajhj5ISUkx0tPTEBEeDm9vb/obXggKDpLqQFapVOjv70N/Xy9a6EMWF+QiMy0FeVmUmfR3G2ur&#10;6c8Ln16JBk0Neto7MdTTj+5W+lcNLWiif9jV2omRvmFMjx/F9NgUjo6MY7RfRAj0o7ejG91tnVKd&#10;2hb6yXUia4SowVFSTvtUQTmmpg1bI9UAqSqlj51bhOyUDCRHJyI6JAoRgeEIps8VQP/L280L7k5u&#10;cHMQ0STuUvRLeGAw/cVg2k5+8HGnjeHkAA8XJwTwOSNDaX+In17jEhEeEglPNz/Y0CcwMrCCPv0J&#10;QbQY6FnB1NgOtraCZAlCYFAsomPSkJScg9T0PCQkZSEyMgH+vAcP+kPi/HaW5jAz0JMK35voHoar&#10;rSViQvyRkRiD9Pgoad7X1QnOtrR3TIxhQp/I1NCEvqw9IkJjaN+XQ6NqQXlZHdJSi+HnG83zRyA2&#10;KlEirwRZVUb/OD0lC6HBkXBz9pbIFCcHT/j5hLMfExEXm46oyBT6CFHw94ng88cgKY7+Z0YRdYcc&#10;RfTPC7OKUSSWOS3PLaV+UUBVQh+xXEP/oA6aikb6AE1SVEmVXKR9a5WiVeprBzhu+lFV2Y2y0lYU&#10;F7VsobAJRfkNvP9a5GXXIFeCBjmZKmRmVECWLkdqSimSk4qQEF9AWzeHbZfN+91CaGgmQoIzEBSQ&#10;Bn+/VD53Mny8E+HtlSDBxzsBvtvw9oyDu1uUBFe3aNqWsbB3jqUPGke/NAEuHknwDshAYGguwqIL&#10;EZtURj9NSZ9chYxsFadKZOUokV+ghkLRiBpNO9rbBzE5dgIrSxfw8N5TPL7/FDev3sKpmVPSWG2s&#10;q0dnWxumJ2mPXL6Ajz54D7/91Tf43a+/wc+//Qgv3r+DmzdXsbR8AtOzA+gbbURTTyUq63JRoEhC&#10;VkkUskojkK+IQEl1LBR18VA2JKCqeTtCRZAsgkhpjoea6yRwWdUoiJQYVNZGSaiqjYaqLgaq+jhU&#10;NyZA05iE2uYUIhV1LWmETEJDawYa27KIbNQ1Z6O2iWjMQR1R35yDhpY8NLXmo7W9cDvtVTFRgjai&#10;taMYzW2FaGjOg6YuG1XVMlRU0R6hPSpXCqShhH5kQWkisgoSkZmXiAxBnuQkIl0QKKIwfdoWUtPF&#10;d70EZGQlIzM7GWlcFhEsiURySiRS06K5LuoNxI9lWdlxyOM5i8QPfWXpKC2XoYz+aJkig8gislEq&#10;z6TfLUN+UTJ9z3hk5ccgqzASuSURKK6MQkVtDDQt8WjoTkLbYAq6RtPRN5mB/qlMIgt9RzPRPS5D&#10;+7AMLX0yNHezzTrSUdeWhlq2Y21zOsG2JOqb2ZaCYGF7dnRmo7MrG13d2ejuzERXRybHBc/Fdu7r&#10;yKf8K8P4QBWmR2txYrIBs9PEcdpfJzQ4dkKFqROVmJgpx9hMCQaO56FnOgvtR1PRPJGIxvFY1I1G&#10;omY4nAiDZjAEmoEQ1PQRPcHQdBGdQdB0BKG2PZj3G4bmrih09MahZyAJgyMyjE5kY+JoPq8jCJVi&#10;zJ4pw6mFMpxdUWBxvRwrl8uxcVOBq/crceNJFe6+UOPhhxo8+kiDBx+qcPdlJW6/X44bz0px/XEx&#10;9yvEpdv5WLuWg6UL2TiznI35xRzMLeRh7qw4fzlmTitwbK6S11RicroSY5MVGB6T835K0TdQiC62&#10;V2trKurrY6HRhENVFQKlMhBKlR/UNf4cl4FoaQ9HV08MBgeTqaNkmBrPwczRQpyapr48VoHzx5VY&#10;Oa7C6nE11o5XEzVYP1GLjZl6XJxtxuX5VvoJ7bh2ugPXznTi6pkOXD7dhgsnm7E2W49V7rt6XCPh&#10;bwgWWW4eYpKS6OiHwcXTC+a2toSd9JdlsiwL9S3t0gfcheU1nDu/KqUlGjt6DAOjkxibOi4Vv5+e&#10;nePyGOpbWyFXKZFbXIgUGuZRCTHwDw2Ad5A3vAK9JAiiRUDM/5BgEUSKiFrZAucFuSJFtwRuESyE&#10;N5clcF4iWjjvE0QF6O8rFY0NCQ1BQkK8lOZKKS9HrVqFumoVNMpKKU2WvESkwcqjMqcTUZBBoU3n&#10;IT8NBXnJFNjxVDqhiI/zpjB2pBC2gKeHEdzc9OHhbgAfHzMqFSvCmkLajsLYhorTSvrz09nBHI52&#10;AhZwoHKz34atrQVsbCxgaWkGU1NjGBjq44iOSJ91APtF5Ir4cHKQjrr2fqnmio2dGVzd7eHh5QQP&#10;T0d4eDjBz8+D9xSNooI81KjVkjBuqKlDTVU1SguKpQgWQbBEhYQiMjgESTExyE5LRVlBPpVXGZ9d&#10;QSNFjsoykSIsSyJR0tgvglCJDQ9GpEgD5u+D8AAfJESEIjMpXnKu5IXi7+cs5NEhS4mLkiJZgv29&#10;ERzgi6jwEERx3+CgACnll56uDt59913s2LHjRxBEi4hoEanD7Dim3NwE8eQNP29hlHAsuLjB09kV&#10;3u6uCPL1QqD4cOZiL4XCWhnrwM7MAH5u9ogJ9kVqTDhyUnhvGclQFueiWcWXrL0O08PtmJ/speBp&#10;QFt9MRTFsWyXIE4D2PexqFEloqwoBrLkQMREeNLgcUGkSFsT7YzQCFsEhIv0HhZIzvFFZVMGRuYb&#10;ceYqnYJHozj/qA2n7ssxdSsRk7eDcPS+O04+D8LSq2RsfFyO809UOH5JibajBaiiICzVyFBZT+VB&#10;Y7ZnsBFDY60Ym2jH0HAbOjvrKQAqoZDLaeAoUEkDTxRnV1SoUCwKrxXSwGOf5RQWoLCsBGXsM5Eu&#10;rLxSgWIpKkQQK7mQZecgLTNLinYo4nmq6xrRNzSKU+eWcPHqddy691CKVhEpwZ6891IiWAThIsiX&#10;qzduS0TM2iVBsFyV5q9x3b17D/D+s/fw0YsX+Oj5e7h//RrOnphCQ0UZksOD4G5lCms9bZhqcZwe&#10;3A8rfT14OTkiIzmZ7atGL42EjvZuNDS0UmHWQS7GplKFippa1IoIj/5+dA4OoLW7G9UN9aig8V1e&#10;KaJURMqzcirVqm2ooeLYbmhuR0f3INq7aHy0dKNK00zFV4M8UYQutxwpGSVISCtEvCgSmFaEtKxy&#10;KuJK5BSpiSrI8hRIooEXn5aH2JQcyiEZImJTEUZDMjqO4zktC7l5JVSy5cjPL0JKcjoN0AiOS3++&#10;z+40Kh1gbSmKFZpKJIveER3o6fD9tLCEv7cPUhOTKEtKpSgWQbB0tLJ/2zvQ3dXFtuhFX28fDYt2&#10;1NaJKJNiJKemICQ8DL7+fnD38qRs9YC9qzMs7W1hYGYKLV097Dmohd0HtLD/sA4MTCgzbBxh6+Aq&#10;wcrWCfZO7lIki0gZJsiX8Kg4TqMRHB6FyJg4PlM6CoqKJIJF1GIRtXyUHD+vSRYRvSIIluzcLIga&#10;KIL0CKD8DQkLRBLfq9x8Uei+lMcqpTosW7VYBHmiQnVtlUSsqLZJFUGoCMJFFNBubKllf9XQuBL7&#10;V0kFtRWVpcgrzEIa39W4xGgkpIi/Qeg8Feezv9nuZYIgy0R0fCx8AwPgQafEnfDy84dfEJ0ayrJA&#10;8QE6LJzbg+Dq6QkbBweYWlrC0NQEekaGEtEiiCltPT2JXNETf2xZ0LGwE/Vu2IfsR9F25qLIvbEl&#10;DuuIKBNDiTgRJMohbba7thkOHTb9EbSOiHotWxDkyuEjgoTh8jbEcRIhsw0tHa4ntPUsIFJ7GZra&#10;wcjcnrBjP1pDW99U+ji/95CuBFEDZq+WvlT7ZdcBPezcp4sde7YIlrd3iv434HPYwycgVCLQissV&#10;KK8Q6dnovJQWoaCkgO2Yi3yiVF4IpVqOmjr2WR11XFUxlJWU+5W5qFblor4mH021eaivzkR1Bcds&#10;UQTyMv2QGu9C+e9Mx8iFctEH2bJg5GaKPwIDEBnmBi93S74D+nwHDtM504arkwGC/ax4nCdK82mk&#10;KVPQWpuFLhrJfa0F6G8tQm9zPlo0mRLhUpYXhZIcGu0lyWitK8ZoX51Egp+gLBzp1VBOF6Gmko50&#10;eSrldBLldQJldAoUZRlSerOqyjzKx3yUlefRcE7hexsMJzcHGFIv6BjpQV+k2rSzhjUdWhs3l60o&#10;FRsr6JqLgvUcH5wa21jD1M5WIlwM6JjqmplIJIuYiu2CdBEwsmafcVzpmrKv6Ywe1OMY0TWElr4J&#10;tA0FEWqFI4YWUqo40W879x1mXx3AWzv24Sfv7uF0j1TUfseeA9ixHcEiCuILguUffvI2/vHtdySC&#10;ZZ+2Ng4bGPBaVrB2coYjbS1XX8obwpPOun94JCITkhGbmo7wODp9HPf2jk6wtrGBhYUZzHnvxga6&#10;0NM+BB062IcP7MVB8XPG3h3Ytesd7Nz5NnXwW3jn3Z9g566f4MDBd6l3teDkJOwWJzqankhJCqaT&#10;moDyIup3Ii8jHgnRtLNob4ifGmzM9CW9a2uux2UT6mdLjgUrwhxursZwdNCDrY22RJoYm+yFnsFO&#10;6OjtgL7hbphbasHByZB2izm8vM3pnBrBwZEyU5AtVloSrKy1pboqNra6sLPXh6OTCW0cKx7Da3hb&#10;w8vHFp60q9w8LeHiZr4FdzM4u5rSuTXmGDCGvYs+bBx1YGZ1AEame2Bospvy8QhtJktERPEZ02gn&#10;5CYil0hPj0FUlB+vYSuRN6bmvEdnQ4RFutEZDkOxPB75dE7TcgIQHu8M3zAbuPrTjvMygZ27ISyd&#10;dTmGDsPAYj/0TPdy/B2ApZ0unD0sKK9sOWVf2os6OYa8HxO40X5JTE+m3qtGW18/ukdGiXF0EX0T&#10;xzE5t4DTq5tYvf4UF+9/hAuPPsOFx1/gwtMvcenZ57j04BUuXL2H9cVVrB6bwvpAOy61KnGzvgAP&#10;NGl4qozFo5JA3MlyxbUUW1xNJtLscS3bHddKAnBVFY3LtUm42JSFCx0lWOum49BHR2GkHZvTA3gw&#10;P4F7kz3Y7FBhpTwZi2m+OB9tg2txNniUZIMPZfb4OMMRr9Id8STRBreiLXApwhyroWZYCjbFmQBj&#10;zPgbYcTXAHVOB5Fr/i5iDX+KTHcjNPF93zjag68eXMafBbEioki+/kCKSPlPQZR8K/A+/vKdiGB5&#10;QbzcimT5VpApWxARL//FY/7r65dS1IsgVv702VP8+6dP8MdPHuOPYsplgT+JbV9u4T+kdGGv8T7+&#10;yG3/+skT/PrlfXz7+Do+vX1RSgd2f/kkHSW2qyAvxnuwONGLtWND0gfMO0szeLR+Gk8vnpPShon9&#10;37u8iMcbZ3F7cRbr0yOY6W7FAPVfS1khagtyUJ2bCVV2BiqztpGTDWVeDlT0MWoopxuo61qV5eji&#10;MX0Nagy31mKiq1GKWDnF6y+wT5ZF6p25MayfHMfGqQkJa/NjXD8sbT893o2ZwXZM9rRgqKUe3bVq&#10;nrMCDeUlqCkugJp+gTInExW02ctlqSilfV+UkojCZEH6cHwnxRH0iZLjUZSahBJZCsoE2SIRLNmo&#10;lMgVUTchF+UFuSjJy0ZxThYKM2UoyKBNkZHG+TSU5nF/QbBUFFHOl6FLpI7tqMLEQA1OjDfi1LE2&#10;LMx3YuW0IDB6t2qsnO2X6rGsnv7/R7D8kCx5jdfkyoXzgz/Ca6JF2r6NC4sDuPgDXJDWEQtbEDVg&#10;fgSef0OsF9vFOaT51+u3wfWva8WI+1kVWPwx3qQO28YPSZX/N4Jl4zW5Ip5P1AlZHCFGOU8s/QDn&#10;ieWx72utbJMrV9aPSri6PoUrq5O4vPJjguXCwoiEjYVh3r+AIG64fpHnEuQKIUWILB6VcEUiWaZw&#10;VeD8tDS9IrYtTOLSOe4rES1j2Dg7ClEXZe3M0Bv8sMbKDyGIlIu87g9TeF1eGsOV8+PbESeT29gi&#10;UK4u87r/B1xbOfYGm6uirskJqa6JwM2NWQm3LmxNt7CVouvWBTEV+24Vnt+qk7KF68TmBYHj2ziB&#10;zYucvoZY5vHXf4BNnlPgOq91nde5sTHH83Ce+FuChfutzGHz/ByuLs7hyrlZXFkQ8/O4sXoWN9fO&#10;4SLXHe1tk2oyxfh7wMfeAqHujihJjcNgQxUWJ/tx5ST7a3YEy+NdODfQjMUhYqARi/0ijWQ5BtV5&#10;6K/Kw9EmBRYGW3B+vAOLYx04zX1PD7Xi7GgnFihz1k6MYnNhFk+ureGzx3fwi49e4LdffyYRKH/6&#10;zS/wn7/9Ff7zN7/Cn375C/zbz77Fb77+Ej/79BN8/sH7eO/+Xdy4tIHFU/MYH+pHU101Kuib5mVl&#10;0rZIRFhoCDzd3GFvZy9ltTC3MIexsdH2D6UHsP/gPhzR1YaTiwOSKJPq6jUYHOjB+MggejpbpTqx&#10;9RoVWhpq0dHSiLZG+vREZ3MzhuhXTQ6P4vjEFGanjuPk8RmcmT2J0zMnMTd9Qlo/RT07NTKB6dEJ&#10;nJicwsljM5jjviPdfWhUaWiXFqJAlo2irDyoSiu4rhZttU1orq5HXWU1qkrok+YUSkRLamwiYkOj&#10;EC7SZPn4wdfdE+6OLhAF1F3FTzJ2dnC0toYNbUlz+iOmBrSXzczg7uSEkIBAJMbGIV2qa5KE8OAI&#10;uDt7wcLUFvo6tCtp+2vTDzGgz2Bh7gRnZz/4+UcjPDIVcQnZ9Bfpk6YWIiEhB+GhcfB294WthTX0&#10;tdmOu/fg4J7dMNI5DBdbK0TSh0uLi0RybBiiQnifHo5b6cQszWDBtjei/2pkYES/1hOJ8en0D+qh&#10;VrUgL7cCnu6hsLH2gLODF2KjklFeXInmxk40NXSiuqoRBbkKyOhnp9HPzsmWo7BQkGbV9JmVyEgv&#10;RaasFPm5laiQN3L/NtRWt0Nd0QBlWS0qiquhoD9eIYHzhRrICzQoz6+mLqmWok/ys1X0O6qQnaHk&#10;dRRITi5HXEwRIsNzERaWi/DwPAnBQVkIDJAhwDedkCFIEBz+Moks8fFJgqdXPNw8YmkvRtNWjIKT&#10;cyQcnTnvEsPlWC7H0A6OoX0aRZtTrI+jfcpj3BNoeybR9kyBt08Kz5XC+WSuS4C7RwLPuUWoOLsn&#10;0adMhL1zHOyc4jgfT1s0gYiHq1civPxTERyRjdjEYqTKKpAjImdK66CoaERjQy/GRk9gg3bf/TvP&#10;8PjBc1xav4LjkyfQ1dqFno4OTI1TJq+cx9MHd/AF38eff/UxfvXdZ/jVzz7Bz2kTffHpU3z86gFe&#10;vryLx882ceveOlYvzWFqtgdtvVWorM1GmYp6XZXE+TSoGgREKqpkqJuSoGkmWrbRlIDqxnioG+Kg&#10;qosloqESxApRzeVabqtvSkRDS7KEptYUIhXNrWlobpNJaO3IRFtnFtrEx+12oo3oyEV7Zz66eorQ&#10;0yc+fssxOEQbYahSmg4MVqCvvwK9RE9fBTq75WhpK0FdQwFUGtohqkwoqjJQrpTRLk+lXZ4skSsy&#10;2vGpGYlITI1BdFwYQsP9ERjig4BgbwQSIaH+CI8IglSXMtwPoaG+tPkDOZYikZWVgNy8ZOTlJXG8&#10;0yfIoT2Un4TiolSUlcnoY2ZBVZ0DNX3k6lraUjUF9KfzUFFFe6gyBwolbaOqbChU9JdUyVBUC1Iq&#10;EXUdiWjtT0H3WDoGpjMxciIb43M5GJ/PxehsLoaPZ6P/aAZ6xjPQNZyBjoEMtPZmoLkrA00dRHsm&#10;GluzpNorAk2cb23LZPvJ0NElY9uko7szFV0dRHsqetpl6O/MwVB3Ecb6FTg6pML0iIYyT4OZ49WY&#10;mVHh+IwSx2aJ+UpMn6rA5OlyjJ0qxdBJ+ue8p+4Z3sexVLROJaHlaCKaxmPRMBKN+sFI1PeHo7Y3&#10;FDVdIdC0B0Hd5g91s4AfajitbQnkfYeirScK3YMJGJpIxeRMFk6cLcTp5RIsXpRj+aoc6zcUuHRX&#10;gWuPFLj+rAJ3Xihx7wOBCtx4Xoqrj/Nx4V4W1m5nYOWGDEtX07FwMRWnVlMwdz4ZMwsCaUQGZs/l&#10;4fjpAkzNF2LsWCEGx/PRM5iLtu5sNLTKUMvxra5JhFIVy/csHGXyIJSWB3Dqz34LQJUmAJqGQNS3&#10;BfO+I9HdH4uB4SQMjyRjdDQNE6MyTI9lYmY8B6cmC3D2aDEWpkqxNFWO81OKbVTi/NEqLB9VYXla&#10;jeVj1Vg5XoOVEzVYFZipwTLbf2laxeMqsXS0Aun2f0Ow5CA6MUFKxeXm4w1rR0dYOTjAkQolMj4B&#10;JYpK3twghsZEse0xNLV1okKtQW5RKTJyxV+1uUiW0TBITEJIVBSCIsIQHBm+Xbxe1FTxh0+Qj0Sy&#10;/BA+wT6EL7dTuYiCraGCZAnksoCIaOEyj/XnNj9u8xVEDZe9BKR5IjgAPoH+Erni7eeDoOBAxMXF&#10;IDc7C/LSYlTTEdFUVUJdKd8iWMqKUFacj1KRa7goGyWFGSgqoBORJ4q9xyM1OUwqnB7gL/Kcm8DF&#10;SY+C+QhcXHTppBvC28uUMKNiMoWrM519WwPYWunBylyPylMP5ib6MDPShylhZmzAZQOYEcZc1tfT&#10;hra2FrRoaBw6uB+HDu2H1uEDUnF7Pf3DMDXjuezM4eq6lebCwcGCys8UTlSWwUF+yM4UqV9U23/N&#10;t6BGtU2wpMoQHxWDmLAIxIRHIDE6Bunsz1xZOoroKJXR2SsTjhOdqSI6YkV0CItE2L/4Q40OWTYd&#10;r6SoMEQH+yOK10mMDEFmciyVoIwKkm2Um4Gs1AQkxUQgiv0TzjaPCA2ikvOFh5sLzEyN+TwH8M47&#10;7/wNySKWd+3ahf3790t1WQTRYm1pBVcnQap4wd+LgpII4rgLDfBDsK8XfESdCnNjKRTWwkgXrnaW&#10;CPZ2R3xYENLjo5GTkoBiOnzKohw0qcow0FaLY8MdmB5uxUiXhs5fHjTlCdxOoSGPJ5JRJQRqThLy&#10;0+KQlRSJzJQIpKeEQdTTiYr1RFSCJ3LKYlHfU4KpxVac3uzCqVuNmLpagIH1aLSfd0f7mj36rzrg&#10;+MMgLH4gw8YrvlCPNTh2oQptfEGVfOmLVakor86lElOgs68BwzRwJ472YITGbRcda0GwlIs0YKUc&#10;iwpRqF3FZSUKS8qRU1iErIJ8vldbhd4FwSJXKqTolbwivmc0YpPS0qhoaLSly7icgxz2v6gxUtfU&#10;yvdzEqcXzuPStRsSyfLgyTM8evY+8ZzzT3HnwSPcvHsfV27clgrhb1zexAXiyuZN3Lp1F08fP8aH&#10;L97HJy9f4NHtWzh34hhUJQUIY9tb0JgzPLAPRhy75jo6sGY/utraIyIkjMZ1PjQ0UKurG1BZVYsy&#10;BY0LPlMR5UY5x2iVqL/S3oa6tlapFktxhQIFpaUo5DOKujJVGg2VerOEmoZm1DW2UsF3UJH3SORK&#10;HQ0+dW07KtVNfNY6ZBdUIjG9EOFxGZQvKZQNiZQv8fAOpCEaFIfAiGSEx2cgPr0AiZmFnOYhJCYZ&#10;nv7hsHf1gQPh4ROE0Ig4JCbLIJPl0pjNQEx0PN/7ELg4e8DGStQIovFM2FrbwM7GVoKbs0hjF4jU&#10;JGGMlkgEi0gP1iWlCmtD23aqsDbONzWyv2s0KC4pQRrfxUjKxmA6IAHBgkAIhh+nnv5+sHVyhr6p&#10;OQ4e0ZXIFZGWSBAsIvrCztENzm7eErHiw3sLDIlEWGQs7z0GgaERlHlB8PKlnAwMRmx8PLJzclGh&#10;FBEnouZMnUSyVKmVUnowQbaIaVEJDWZZipTCS6TtEtN0kdqkOI/b5VLtFUGu1DfWvCFZlGpRNJv9&#10;VVFCQ6hcIlsEqdLcVk/DqhEt7Q00EuokkqWmQU3FR6Ob+5XIC5FXnCOhsKyAY3or9Z1IgZeVn4v4&#10;5CQEhYexLUIo60MREhmFyLh4xCYlISYhERExMdwWTCN2i2AxFx/NrUStDAuYipotdOAMTU3ZXgSn&#10;JpbWUgomexd3Gr9eNIQ9YGXvDGMLGxzR34pikQgWLWPCRMKBQ8YSDglS5YiIRrEkRKSKSC0miBn2&#10;jbYgSbjvYRPsF3VTeA5RO2WvAOcF9onIF0Ha6Ip0YKJ2hwnnjdmn+hKxsufgkW3oYPdBXew8QOzX&#10;wc59R7BjzxG8u1t8uNfC3oN60DOyoDHvDr+gMMRxrMn47hdQBpQpSvkeVEBdp0IN27q5vQ4d3U00&#10;zBrQ0FgFuTwPRUUiIjMZZTRQlYo0aGiwqitTUVkWh6JcyvYUL+oIJ8QTibEuSE3wQlqiL6d+1B8e&#10;CPJ3gIerBRzsDDj+j0gEi7ODPgK9LejEuaMkLwyaikS01MrQ3ZJL57UU473l6G8roKNKB644hk5q&#10;OOT5sWhUc3tPLU4d68fy6Qkszg9jZrIdg10qNNfkSwRLUU40dVgw0pJFlGa49KNDcWEaZWQWxyRl&#10;XkoMx7g7+5ptrLUPu/bvwS7qz73ah6WaKgf19XGAOPj/cPbX73FlWbYo+r3v3u6uqmSzLWZmZmYI&#10;UoSkUEihkELMzMzMLNuyZZmZOdOZTqjMLMrihupTfbrvufeefn/DeGPtkJzOqjqv73s/jG9tjk1r&#10;rjFj7DknHdxT9nZSlIolHUtbEZlC51e0NhyjrJwcJBwILLYiakWCmySuWDo6w8JhH46uXObBbb1g&#10;5eiBk3yeh+kUf8hn9f4RM7x76AR+8uEx/PjDo2yP4J2PjuK9w8fx/tET+ECILEeP44NjJ/h8T/Ld&#10;MMdJayuYiaL6PDcL2k5LR56DC99fLx94BAQhiA58XFoGMtXZyMorgCo3D5lyFRLYJ2LjyHEiyZnC&#10;Q/lcAhHs74NAXy/4ig833Bzh5GQNG5tTMDM7jBMnPpRgZXUULi4W5BGudEz9kZYSRqc1FBkpoZCn&#10;RUCZFkW+wDE3JggxIT501J3h62YPb2dbeJOHBHo5ISLIA0lcn55k2i8x3o+8x4V20Yzj+CFylg/Y&#10;P94j3oed4xF4+VgiNNwFcfE+PG9fxMR6cN4JAUE8po8FPL3NJfj620j1UGLifGgTw6Hhs1fw3UvL&#10;DENcgi/3caPds4Unj+fhzf3Yevpa0rG1RmiUKx1ZP9qIECSl+SM82gVuXqIuyknuY42oGE+kpodB&#10;lZUgRbHI5Qm8/jAE+LvxnAXH4rsc7AyZMpJjZzrtEXlSeRKydMGIy3RDbIYbEhW+kGkjoCqIhVIX&#10;y/kghMV7wI/8L4DXE53gxz5JLpIvo+MnR2pGHM85kOfqznP0Qyztem6Bng5ZE50TjmXkyx0Dw+ge&#10;nsDw7DKWzl7E+TtPcOOTr3Hni+9w98vf4vaXv8G9L7/Dw9c/x8Pnn+HRnXt4tHsWDxcn8Hi4Gc86&#10;ivFJgwafV6Xjy5J4fJ4fik/UPngmc8PjDBc8EG1eMF5Up+BVew4+GzLis6l6PJ1swp3xFtya7MKd&#10;2X48XBjG7ZFWXKITeUafitPKUOyme+Ouwhsvs3zwZY4ffkp8ofHBC7k77qU642qSI3bjHXA21h6b&#10;UbZYjrLBZLgVWvyOQ+/8PjJtfozcQGu05SXh0lwffvnkqqkA/W++wv/87kv8z199jv/k/H/+hvjt&#10;a/zn74jfivVfEGx/zeWitsp3nBfbi+L4ohbLL17j//j5Z/j3bz/Bf//6Jf7t6xf4bz99DlGE/gB/&#10;+uoZ/iRNv2C7D273z1z+h9eP8d3Le/j64TV8emMXD3bWcXVtDufmRrE10Y+10R5sT/Zjd2EM19fn&#10;cO/sKp5e3MaLK2fx8bVzeHXjPF5dP4/nl4Qos4aLC5NYFbVLaH97q8rQST+ii2NpD/2Mnqpy9JLX&#10;9ZHb9NPn6OdYO9zSiPF2U12Vuf5OLA33YHW8HxtTQ1IqsJ3FcTp1k9hbm8LF9Wm2AlPEJM6vjOPs&#10;4gi2ZgexPNaNmf5WjHY2oo/jdxt/q8FYhKoCHcq0OSjJyUaxRoUilRKFCjn0chmRiQIJMhQq5SjK&#10;UsKYreb22SjX0baS/1fSD6g20E8q4rtaXIgqoqKoEGWF4g/IAvoGeSji8QVK8riPEGToN7XWlqJH&#10;CCxd/08ElnFcOzeGq1z2RmDZHfse+/OSwHLBJKb8ZXSKmL95cRKiALkoRn6AWxenpOXSujfgNm/h&#10;bbHlL3EguvytdX+Jm3vit/ZFnX0cFOEXkESX/4e4JvYVx5CEomke04RbohaIJLKYcJPzNy/OSrh1&#10;aQ63Ls/h9pV53L66IOHONZHCSkRemHBXLOP6O2I7bi+B+wqYhBvioljOY1zitlKkCPfbM+EecZ/z&#10;JizjwcUVqRXzYt3dCybcucDfl8DjXODx9nhuPLYp+kZE4bwFXsMdkZLrygLuXV3E/as8NiFFkbwB&#10;f0fCKrFGrP8VhJhyIKgcQBJWhIhyc3sfpyU8uUWIdn9eApc9vrWFRze5z9/Aw1tvYwsPb7+FW9sS&#10;Hu1DmubvSeBxBR7fOsN5ThMPrm/hvhBZJKFlk+fN+UtbvIdCWDGJKxL2uO2V83h0bQ93L53D9vyU&#10;9EFbdmoSYgI4fvp7IzslHk1GPabIxTcnBnFmehinaUO2RruxNdKJreF2bA21YaatCqP1Row1lGKp&#10;R6T/GsatrQU83N3AU9qvT+9cxjfP7uG7V0/xh59+hn/91Tf4jz9+h//5r/+I//zzv+B//vlP+B//&#10;8s/4tz/+Hv/0y1/guy++xFfPn+PZ7dvsw+dxenkZM+Oj6KVfUVsu/nPIQWZqKmLIy0OCAskVvclF&#10;yJnoG4rMFeK/AOH/i6wWJ0+dNKVCP3YYhw6Ljy5FSlFLhIUFoaBAS9+xHkMD3ejvaZdSTXeJyLyB&#10;XixMj2N9aQ6rC7NYmJrEwuQElmZmsLW8Sjtzln3mMu5eu853/hquX9jDxTNnsbO2iTMrazizvEZ7&#10;tI697bO4sHkay5OzGGjrQn1pJcr1xbR9JZLA0lnfil76rt2Nbeioo69TVUdbWI5ibT5yZCrIklKR&#10;EhOH5OhYJO0jntccGRiIIC8veJNHujs6wtXegbDntBO83dwR4h8gRblkJKdALnya5FTERcUhyC8E&#10;7uSUdtZOsKYvYmvjAhdnX/j7RyEqOp3+WA7kikIos0rIYUqgUBRJBfHjotLg4xEIy1M2OPTBYRz5&#10;8BAsT5yEm6M9Qvy8EBMagNiIQESG+CLYzx1+ni7wcLGHg40VLE6ewPGjIgrZEdFRSTAaa9HRPozO&#10;jnEU6mugkOcjIzUb2uxiVJQ1oqNtGL3dE+jpmkBz4yAqKzu5TwuMJa0SDEVNyM+vkyJGcrMrkaet&#10;4XOsh57L8vNquKwM2SqRyq0Iygw9+WY+MpPzkZ6Qh9S4XCTH5SAplmAbH0v/PVotRZCEhykQEiKT&#10;xBE//zT4BwihJBOBgTL4+WXAxzcdvkSAnxzBgVl877LIb1Xkl3L4cTufwAyp9QviMUJVCA5TIzQi&#10;G6GRuYQWYQJRWkTE5CEmXk+OWsz7XUr+Vo50eSUyFFXIVLAV0/IKLqug/1mBlIwKJKdXkG+WIyGl&#10;lH63EYmpJZwvoe9qpH+qR1R8HiJ5PTEJuVwvMkQUQq0phV5fh8bGPkyMr+DsmSu4dOEmTm+ex+Ls&#10;CvvTLFbmlzkGXpD+b/numy/xz7/9Jf7b736Ff/3dL/Cn33yLf/r11/jDLz/Hb37+qQm/+gy//+1X&#10;+PVvXuPrb5/h6YtruHJjA9s7k1haH8D8MrnCQhvGpuroGxbTF89FQ6uSEGKKEk0dRLscTW1y+vAy&#10;Qo7WDgU6OlX0H7PQ1a1Gb182+gdyMdCfY4KYlqBF/2CehMGhfAwNEyP5GB4pwMhoIcbGizA5VYLZ&#10;2UrMz9dgYaEOi4sNbBs5f4BmzM21YGamhds3oLe/As0t5B1V2Xyv5MgvSEdunqiTkkq/wFRDRaQ4&#10;zpQlITk5BrGxYQgL9eN74ishIjKI/lE4EpOikUykJkcjLVXUyU7muyhHiTEH5WValAmfuESUjsii&#10;b5zF+Wy+17mob8hDS3s+OujHdtN/7e4vQXt3Mdo6i9DWUYTOXvK7gTL0kk/3DBWSw+ehbzyPPD4P&#10;k8v5mNsowNIZA5Z3DFg5V8i2EItn9JjdzMfkqohq0WJsnn7yjBaDE7x/o3no5X3rHSzgcQ3o6S+U&#10;0Nuv5z0vwOCwThJXhkdzMDKcJWF0SI3xoVxMjegxP1GK5elarM81Y3OxDVsrbdjeaMH2VhM2tuol&#10;rG+z3WnA+m4D1i40YGW3Fos7VZg9W4bps0ZMni7CxHYhRtb5HFf4rBdV6J2Vo3sqHV0TqegYSUTr&#10;UBya+2PQ1BuJpp4ICc19UWgfiEX3aBKGptN5/SosnNbyd/Q4c7UY528ZcfFeCa4+LsHN56W4/XEp&#10;7n1Whvufl+He6xLc+liPq09zceFBFs7dVWHnlgpnb2Th9DU1tq9osHVZvY8cbF3UYuOCDqs7Oixu&#10;6TC1LO5hLnpGNPSpslDfKkdVfQbKa1JRWpmMkopEIg4llbGoqIlDbVMCmroSeb6p6BtL574KjM+r&#10;ML2kwexCNmbn1ZifU2NhToPVef7eYh7OLBVgZ9lATl6M3aUSnF8swbmFUpybL8VZgdlSnJkTKOd8&#10;BXbmK7lNFc4vVXG7Sm5Xjp25MuT6Jv5QYCkqL0WuPp9OPQfNrCykyuVITE+XxJKsXC0vohZDYxOS&#10;wDI9v4C+oRGI4tPZugLEp6QhMCwSXgGBcPPxgQsHHQ8/X/iFBCM81lRjRSAi3hTBIiJXDsSVaHaI&#10;aElciTFNJ5qiWaISTIgWOS25/q8FlhiEE0JoeSOwiAgWIiEpnk51BjsXO1SxQSrsLlBNR0gSVojy&#10;siIJFWUiRUa+lCasqFCDwoIsDg7pUMrpVMf7IyLchYbcFsFBNlIUS0SEIwcCZ7ZOCAm2g5+vNUmF&#10;OdxczeHqbAFXJyu4ONrA2d5GElmEuOLmbM919nBysOEAZwUbawuSEAupteO8vb21FLki4ORsCzd3&#10;B/j4uBIcID0c4ORoBWcHaykqJpWOu5HOj4gY6G7vQEtDEypKylCg1UnhqLK0dGSmpEKWkiJBmZ4G&#10;UVMiWylDrkoOnUYJg3Cw6FzVGAvRUF4sQaQGKNFlI1eeDjnvtZz3Vp2egMIcBSoMWklkEUUui/Nz&#10;kKdWICszDRkiRVt4CLy93Hktljh+7Cg++ugjCYJYCYL13nvv4d1338U777wjtWLZ8WPHSSps4ePl&#10;g5DAYCncNjIkFDHh4UiJi5VSlSXGRJAkeMHLlaSF99PPwwWRwf77ETZJyFXScRRf5OVlo5rPr6ux&#10;EtNDHVia7COR6sZUfwMGWkrQWZ2HzkodOsvz0cbn3VxiQG0hn3euCnqNDFpVGmTpcUhLj0KmMh7G&#10;2hz0TlVjca8DqzcbMHM1H4MXEtB1PgDde14YuuGHucdROPNFFq78rBQ3v23G3setWLlah76FItT2&#10;5MIoFfnSoba5DN0DzRif6sXcwghm5oYxOt5Lo92IWhFRUF2Nmto6oh4V1bU0DpUwlJWjsKwMxXTY&#10;RZH4qvoaCSJ6pYCObxYd6QyFQoJSw+eVr+fyEhSXVaKqjsSopx+ziys4t3f5ByLL669+KuHV51/g&#10;5aevufxj3Hv0DDfvPZIK5N+4fQ937z7A82fP8MVnn+Lbr77E65cvcPncWd7beiiSEuAjvoQxOwUn&#10;C3N4kUQGeHohLCCYBDsW6akyZIvQ6pwCDog6yFS5yFBqkKbKQoZaDaVWixxDIfKKi2hn9FCSnCuy&#10;s6GhA19oZL/kPWhoaZdQ29jC+9EgFbHXF4koiBqUizorzX1obhdCyyDvTzOy8kokISUkmsQzJB4u&#10;PuGwdw+CjYs/nLxC4RsmIt3kiElTsSVBi4iDm18o7Nx94OjhB08S3WAuS0iRcQDXkgzpoFBmIzE5&#10;HaGhkXB394Inr9HPlwN5EN/TsHBER0YhLjoG6exjudk5tCflUj8UAotID9bR1o7G+gZUijRnFRUo&#10;47M0Go3I43Uq+MwSEhIQGRWFyOgoxHI6kf01OSMTYSTt3gFBkjDgzXsaFh1Pu5eGxJRMKVIlU6GB&#10;RkTcGMtRUi4incr5/HMRm5iCwOAwePv6w9cvADGxccjSaFBeKaJQmtDR1YH2zjZJZGlubXrTimgW&#10;kSYsQ5YqRa+kpCXy2alQREeupq5SShEmRJX2zhYpVZiYF2m/yiqLUVpRJAktQmARgooQVwZHeiX0&#10;DXWjU4gsPa1oE9EsfNcbW/mON1ZxwKsmaohaVDdUo5TvdF5hIRQ83+RMXiedkFSZXIqkzOL7os7T&#10;8j3RIF0h571IREhUBAl0AMcWHwme/r68V37wDhQfA/jChc/K2UOIL17fCyyhEfAPiYCXfzCX+8LK&#10;zhWnLB1x3MwUxXLCzFHC8VMOEoSIcspSpPxyg5mVqwmcPsX2hKUzjls4SRBCisARHuPQKXscOmm3&#10;D1scPmUrRTkcpSMkhJQDUeXoKSscM7Nia4lDJ8zx4fEDWOwLLBZvBJaPjprzHEVUjhMcXDzg5eeP&#10;qNgYyMSfZ7TDlXwWjbz/bd1N6OprQUd3IxqaK1FWUQBtHu2aNo3jXxqMBhnHB9rwEjmRgbLiVBQX&#10;xCM/OxIaRRAdoGAihNNhHD8ioJJFSn+kx8cEIDzYk2OOI7zcrAhLOoZ2SIz2oO2NQKWIYKnNQndT&#10;NgY6dJgcMGJ2pFxqB0hWuxpy0V6fi/42IxYm2nBuXXwVvEoneA17Z2bpINMRmBQpH2rQ3VqMxpo8&#10;lBuVKCqQQa/LhKFAgeIiDYqLOd7oyEc4FvkFimggW5wwP8l7f4r3+BQOm5kR5jhiwXtsYYXjNjY4&#10;ZWcPCwd7WNFeWbG1tBc1VmxgbmsNM0K05na2MN8XYszpFJvTOTa3d5SEFStR2N6ZYxrvu7WLJ8wd&#10;3HDc2hEfnbLGe8cs8P5RCz4zK+k5Hxcp52wcJZy0tscxSz5zcz5ntmY8D1tXdzh5e8OD762bvx8c&#10;PT2k6BqpDoyVFU5Y20qijouPHwLpjMenZ/L9z5GihnNo27M5ritVao5P6Ujk2J8gPkCIi5bSdKaS&#10;UyXGRdJhDqa98qGD7goPTztyBht4+9giJNQN8fEB5ELRyFLFQC6LQHIi36MwVwR52yDQyxaBnrYI&#10;cLcj7OHnZgd/tkF0zMP9PSTRJSEyAMmxQfytEKQm0dZHeyLQ3xbOzkdgZ/8BbAkb0Tp+CCe3o/AJ&#10;sEJ4lDPiEj2RnOZL59WX9sWHdswHcQkefIdd6fDaI4LbxCd5Q64KR74+hQQ5C3oDeZdafJXmTQfZ&#10;Bo6uR2DrII4vxJsPOX8IHr6nEBHrArk6HAXFKQSdL06H8JieXOficQxuXqckQUYqbB/Iaw3yRACv&#10;x9PDCU6Cn7mSSwU48veFSBLG8SgamoJQKHJ9kKx0RZrGG1mF4SisSUF5swrVbdkobVAgvyyV41g0&#10;5NkRtEtxyKczWFKeS5vIZ5Wn5HXG0dH35297wYfPWkTiiZpa4gMkEWVa2dCMmuY2NPcOoF/kn9+9&#10;iHMPn+DqJ1/gxmff4Nqrn+IGp2+//AwPOT4/e/QAL69fxKudFbyaH8CLvio8b8jBy9I0vCqMx2fa&#10;SLxWB+ITmTdepLnhYbIz7qd74F52EB4Wx+NxjRwPm7W40ZyPC80F2G0vxW5XJS50VeF0bT5WCtOx&#10;oAzHWrofLqT74K7CFy+y/PCZ2hefqbzwscIdj9KccCPBDhdirbEdZYW1CCusEPMRNhgNt0aj73Ho&#10;HN9FquXfQe1rhiZ1LC5MduDbexfw3795if/49hX+/euP8d+/eol/++kL/Plr4pvn+Ldvn+PP377A&#10;f/vmhUkoESLJl8/wT18IPMc/vn6BP372HL9/9RS//eQJvnvxAL98ehc/e3wTP31wDV/cu4LP717G&#10;Z7d5f27s4tXNC3h1aw+f3LqIT26yJV5e38XTKzvSl9o3tpewtzSF9bEBzPV1YKq7BVMcn6a7W7HE&#10;MWt7eoTrZ3BtYwl3zq7h/u4WHu1t48mlM3hy8Qzun9vE9Y1F7MyMYpnj3URrPQbrq9BXV4GhhhqM&#10;tTRgsr0F0xxrZzjmTnebMNvTifn+Lqmg/MpIH9bGB7A+MYjNqSGp3sq2wOwozswTc6OcHsHm9CDW&#10;J/slUWV+qB0TPc3kstXoqClFEzlsjaEAZfRtDJos5CvJ6eUygq0sEzqOo3n7yOcyPceLQqUChiyO&#10;7Ro1Ssi7SrU50v5l+VoJ5fm0vQU6+gT5KC/ksfUiciUfRp0ORbm59AGyJRTTNyzjdiLSpaW6lLb/&#10;QGBpxOJkGzYWuvcFlmFc2RmTaq4IgUVEiVwX4slbESuSsLIfzXFZ1EQ5iOzY47YismPvhxCihiSc&#10;XJrGnbcgCSj7eFtU+f8XB8f8W8tvSZjBTeJAELm+N/UWRDTN2/h+nal4/ffLDvYXx3qDizO8jhn+&#10;3vcQ87cuCXGFuPy9wHLn6oKpVshf4M5VsW7+B7VF7l2el2CqO2LCvSsLuH9lEfcvLRGLuLe3IOG+&#10;BC5n++DiIrG035rWHWx3j/P3LnHZ5X3wWPd4XnfFuR2A53FPEoC4/81lPLy5QqwSa99DpNj6ATZM&#10;EIKHiAz5AUyChhAyDvBE4Pb38/81hBiyL5L8xfEPhBMJt7kdj/u/wkMe5+G+mHJw7Ce3z76Zfnhj&#10;WxJZDoSWe1c3cPfiOu7sreP2+Q0Jt85vSri9d4b3bpfP5QLOLC+gr7kJeezTkeR8fi7OCPP2Qhp9&#10;BoNKgZZSI0bbmiSbskp7sjHWj9MTQzhP23F2epgYwcXFadw9u4FPb13Brz5+gn/66Wv8+Zdf4//4&#10;/Xf4zz/9Af/5r/8oRar8+x9/i//2u1/jj7/8GX7++Wd49fghz/UKLp7exsbcHLncIHqam9nfS5Gv&#10;1kCRKtJlRUupsILIt308OKa6usHN2QWuTs5wJIeysbbGyZMnpf8AhO//RmA5eUISWY4fP4ajR0Tq&#10;8MOwtDCDj7cnFLJ0FBfqUFVRglKRmpA+SHNdFeanhE2g/b59HXevX8Hl8zs4v7WJnY01nNvYxKWz&#10;Z8kpL/Kcr/M53OK9vkH7cAmXz3K79Q3eyxVszS9ic24BazMcb0cnMd4ziP6WTvQ2dUjob+nCQFsP&#10;+lu7JZGlq6EV7bWNaKKPVcVx25CdC7VIvR4bj1SO5xnxCdDQtmbT1qoz0pCREI8k+iWxoaGICjZl&#10;4gjy8YW/pzfhhWBf8oDgYMTRb0zk/qJ4fDx9vQj6JaK+iUjb5ebqDXdXP/h6hyMsLBkJiWqkZ+Qj&#10;I7OQbSHS0gqQkZaPlCQNYiLT4OURDBtLckj6CCcOn4DZ8eOw5D23IS+2tzoFBxsztmawtTSDpdlx&#10;HD96CB+9/z7xIaws7RARkYCiohr09k1jenobAwMLaG4aQllJK4oKRW0TkR6sUqpNotVWI1tThSx1&#10;OWTyEvqLRnLRIiQl6xGfoEOciCgRiBetFrExueSj2ZBSbwmE0/cOUyE8VIHQQBmCA0wICZLzHqi4&#10;rQbRIlUX24hINcIisiSEi/nobPJEE8IjsxEarkFomADnw7X8jXzun4+o6HxuL4STXIRG5ZAf5iEy&#10;Ph8xSQbEJRchLqmY/qNRQlyygBBFyuhvCvGkGhnKWmSq6sgpG6DMbkRWbjPU2hZk61rJw1ukaYWm&#10;kesbyRf3wflcfScMpf0oqxlFSdUwCkt6kJVTy2MaEZ+so3+fg/jEbKSn5yNPW4HqqnZ0tLFPdQ6h&#10;o7UPo4OTOL1+Bs8fPMV3P/2WffF3+PPv2Cd/80v8669/TvwM//rdN/jnX36FP/zsNX5NHvUdOdSv&#10;yKF+yelffvOxFNHyM/Kpn/70Mb766iE+//wuXr26gYePzuEy7fzKsqj7W4aW1mzpK//6BhkaG2Vo&#10;blGgtU2BjnYlujqz0NuTjcF+ETGRj9HhAoyPFmJirBDjI5wmRod1+8jHCNcLjApRZYTzxOiIDuNj&#10;BZiaKsTcbAkWFyqwtFhF1GB5sY7n0Ug0E61YXmrD/FwzxkZq0NlmYL8nj9El0w5E8h0PRlJCEBKJ&#10;lOQwvvfRUGTGEwmQpccjPVn4PuFIjA1FckIE0lNioJQnIzs7g/dYAZ1WzvdXgSK9GqXGHFSUaXl8&#10;HSoETy/VoMSogrFIYYJRgdIyBaprlfSls9A5QH91tABDEwYMjhdLGBo3Yny2AtO8ltmVKsyslGN6&#10;mb7uahHmNwxYOlOMlZ1irJ4X4ooeyzsFWDyjw/x2HmY3czG9nouJ5RyMzuVgeDoHA+M56BvRQpQs&#10;6B0sJIoJI/qIAVF7ZcSA0XE9xiZ4PydyMTqaRah4r1SYHM3B7IQeKzPl2FxoxJnVDtrBHpzbIu/a&#10;asPpzWZsbTRgc6MeG5tszzRi61wLtnZbsHm+BWvn+AzO1WHpXA0Wz1Vh4Vw5Znj+k5sFGFvTYmhJ&#10;jYE5OfpmMtAzkYKusSR0jMShbSgarYNRaBmMlCCm24ej0T0Wj4GZFIwtZWJ6Q4mlHQ3W9rKxdSUH&#10;Z2/mYveeDhcf6nD5ST6uPBWtFnsPNTh/T4Wzt+XYviHH1jU5Nq8oCCW2r6lx+poGZ29ocOa6hsdR&#10;Y+2CCktnVZjdUmFiRYXhWRV6RpVo6ZWjtiUDFXWpKK1OZv8TSOJ0IspqE1DVmID69iS09qfyPDMw&#10;OCPH+FIWplY1mFsjVtSYW1JhfkGJBWJlUYX1Rf7mUg7HDS12lnXYWSrA2cUCnFnQ4/Scnnxdj40p&#10;Pfn7PiYLJWxMGsjnDdieKpKwxWU5Pn8hsNQ2N/Jka1FZX4eqhnoJpdXVKCwthaGsDFX19ejq78fw&#10;+ARGJ6f4UgyhpqER2Xk0ZInJ8OXAIv7gcuKgK+Du6y2lvwmJDKfBi4QoZh8Wa6q/EvEXAosUvUKI&#10;aRHNIkW6cHuBaE7HcJkQWUQUTLSIWHlLYAlPjEGESA8WH4MokQdT/AGRzM7IQVubo4ZBRGgU5qNY&#10;r9sH58UgXmr4gcBSXJjLTmkSWHS5MmRnpbBzhyMh3pdG3I2DgAtiY011WEQ9lshIIbDYws/XEu5u&#10;ZhwkCRdLeLjawsvNEd7uzoQLfD1FbRE36UtTLy7zcHXido6EE/dzptMvRBQXuHEfFxdbCa6udvD2&#10;doKPD9d7crmzDcmLJZwcrDkoeyEpThQrzpaKbNdUVKLcWIJCnShIr5IElrTERKQlJEjISE6CLJXG&#10;Kz0FqoxUZCvoeGlUKNHloNKQLwkrQmBprDBKX6aVCQFFmQZ1WgKUKbHIkSWjSKtCXZkBTVUlaKRj&#10;VUkCVJCr5m8lI1ykZuE1WXEwFwKLSAcmyJWIWnlbXDkQWMQ6C3MLEgo3hJKQiBRhkSFhksASGxGO&#10;zJQkZMnTocpMRXREMO+bK1ycbElEnBES4CPVtUnme5GeHC8V3c/idjq1HFUlBehtpbNHh3RutBPT&#10;Ay0Y66jHQEM5uiuL0U6nsLmoEHV0IivoYBpUMmi5r4rHSOT7GB8fhnRFHErqstFDAza9W43pKyZx&#10;pf9SCIZuBmD2SQQ2Xqdi99s8XP1VOW7+qgk3v+nA3os2rF1rwKAUwZKL4jo1imtyUV4rwg6r0DvQ&#10;SoPZi4mpfoyM9aCLzn1Tcx3q6mtRy/5WU1eHippalFRWoriiAsWVFSitqUJFfTWqRf0VOvAHAosq&#10;W4N0Os5pMjkHes0bgcVQUgZjeZUksvQOjmBpbQN7V0hMHz7G809e4bMvv8KX33yLz3/6tSSyPOMy&#10;URD/1v1HuHrrDq6QnF6/cRMP7j/Axy9f4MvPX+OLV5/g0Z1bdJzn0FpHoiXPRFxEKEJ8fRDg7Y0g&#10;ESbtF4SgwFAEB0cgJCxairTwDRARA0HSn4bOJJuufn7wCg5CQGQEgmOiaQNiEBgRgUCRHieCdiAu&#10;AYmp6chUqiFX5UhiQlKqHDHxojZHMpLTs2hnSniP2iRxpa17jPe2Hdn6CiRmZiMoOoW/EQErFx8c&#10;t3HBITN7HLF0xEl7d1i6eMPK1Yetl/Qlup27L5x9A+EVFAa/8GgER8bRHolUVJlISpNLgkZMXJIk&#10;Wri5e5oEFjo6YaFhtAO0QyTJAkmJSSQEctoLPWqrqqWaSHXVNXQQjBzkdchSZkEuxIJMOTIyMpGQ&#10;kEhSGC4dz4XvvittZHAY3zsRcZalQZpcieQMOd9BNbT6ItrWVjTQEaipb5EK3etFccfSKtQ3tZkK&#10;21fWQKbSICg0HA5OLrCwtIallQ08vbxJfBOQz/e8iu9QU0sjGpsapHdNpAeTCt7X8D0rKYIoNp+a&#10;noQE2tPE5DgoVJnQsf+X0R6INGENTbWSuCKElgOBRRS2FympRARLS3uDlBpMRK4MDPdIEGJLB5e1&#10;8R1v6eS+ol6LEFlE2jCioZX3qbleil4RtYQ0Op0k6KfIZEhTKCFTZ0OZQ6cmT9QZ2RdYlHLE04ZF&#10;0LYHhIVI44qAfyidmYgwPsNwLg+Fd6BIt0aHxdtHElh8Arktn7N3QAiXBcCBjswPBBZzUcT+hwKL&#10;iFA5aemMU1YuUiuJKgJWnOYyaZo4RgdH4IiFAw6b278lsnwvsBw5aY3DJywJCwlCXHkjsBw3w4cS&#10;/lpg+eCwGd4/dJI4LkEUTRc1ZlzcXOl8hEr1VnJ0ao7N+SitKkJ5tQFFJVpocjLo/HD8SwxFZmaU&#10;VEusvFSF2koNqkq/F1hK9AkozIuBVh0mCSyqzCAilHY3HGqlILTRSE3iGB3mCz9vZ7g7c4xzNmef&#10;t0FyjBcKsmPRUKmUIlUG2vIw2KHDWG8hpgZLJJFlZqgcUwPlXCYEFxHK3IGzq6PYOz2L85sztCeD&#10;mB1vwdRog4SZ8WZMcX5itAVD/Q3o7a5Be2sFamuL6AjSHnAMCgsPgrOrI6ztrGFlaw1bUZCejr2N&#10;owssHZxgZsf+bmPP1gHmDo6wpLNvYWuLU0L4pyN/gBOW5tKyE9ZC3LDiPtY4ZWMDM1t7WNiLCBce&#10;09WDdsIL9h7esHXjO+PsATN7FxyzcsBRUTfHygmWjh5w9gqCb2gMQmOTEB6XguDoBPiGRcLdn2Oi&#10;XyA8yIkCaN/C2ffj0tMRlcJtYmLgHhDA47vxPO2lc7VxdYebfyACRQqK5FSkyBVQ5WilNJB5tC9Z&#10;mmyOT/G0sbS1AXTYQ4PIAcQYGEfEIjkpkvaF42dcIKJj/Gi//OnYBfJdCINCGcV+Ho8cPjOVMpzO&#10;izfCg+zh43IK/u6WCPaxR0SAK+GOUB8XhPu5ISrIG0lRwUiNCyOHCENSbCDiY3wRJVJ2BdiSs5yk&#10;DTsKV/ej8PQ5CS8/c/YxC/ZHG4RHO9KB9UBqpg/kWUG02xEoMNChL0mhHUuCNj+GdiuQNj4AiqwQ&#10;XiPH3IoM1DRqaN+VHMuSOQ4E8zjkSd5HYef0Hqzt35FaF4/D5Jnm5IWutBPh0BWlQF+cBo02hk60&#10;B4LCbODuLVKGHeI78gHMzd+HpeUh2FifhLOTDXmUHfmVPVzduJ2nDccpW44/9ohOdERSpgvSs9yR&#10;mesJhc4PWYZQZJdEQS8Ie5MM9V3ZaOzJRVVzFvRlqcjib8rV0bTdcVBqUjgmJyKe/DWE76kvn5Gn&#10;D/kvn7NIe5icnoGs7BzkFxpQWFaOEnLpul7ayrl5zJ4/hw2Ovdu372Lrxi1sc/rczRu4dvsG7t26&#10;hqfX9/Dp5dP4bGsWz8ba8aClCHdKFLhXkIJH2nh8rI3Fq5xovOL9eC4PxN00b1xOccdeuhfOKfxx&#10;WhWKFU0UFrjtQmE65otlmCnMxJg6BkPpgRhL8sZSkte+wOKP56oAfKz0xQu5Jx6nu+BOoh0uxVji&#10;TIQ51kJPYZGYD7PEVLgN+kOtUeN9HLkO7yLZ/O+Q5W2GRlU0dsfa8M2t8/jz58/wr6+f4h8/fojf&#10;iS+nn9zGL5/ews+f3MS3j6/jp4+v4auHV/H5vSt4fesSPr2xh5fXLuDZ1V08uXwejy6ex4MLO7i7&#10;ewa3zm7i+vYqLq0t4vzSDM7MTWBrepSOzhBWRwewOkaMD2JlbBDLnF8e7cfiUC9mB7ow0d2GoVba&#10;FfKp1soSNJcWo7nMiA5yqv7Gekz1dGJ5bAinZyexuzSHS+tLuL61iptn1nFnZxO3dzY4v4ILyzPY&#10;mhrG4mAnJjimDbfUShgXher7OrA03IsVUYCeWB0Wxef7sDzUsw+uG+WyMa7bh5hfHundR590vnMD&#10;3Zjmsca7WzHE8bK3oQqtFaWoNRRIwohBLUQVBXIzRaHgdGhEvUkim7w/h+9ZboYJWnIOIboUKL4X&#10;V4o0GhhzcmDMzUGJNhelOq2Esvw8E0Q0TEE+UYAS+nVG8hjxB6Oe9kegiPuW5etQYzSgpapUihz/&#10;XmBpfyOw7J0WNViEqLKfdosQdU1EhMrfFli+n762N/6DlFkHEOnAbhNviyv/KzHkv8L3+8+8NW3C&#10;3ct/vexg+W0Js38livxXeFuIeSOs7K8zCSf74PHeFlfegNuI3719RYgr3wssBxBRKwc4EFiE2HGA&#10;+1z+BmJ+f9mDq4t4cHmJWMR9SUDh8h8ILAcii2natI4Q0/viykMe4+G1RTy6zuPc2MfN5Td4eGsF&#10;j26t4tHtNTwmRPvo1jqxsY9NLt8itt/CaTy5c+Zv4CyeCtzdMeHO9xDixtsCx38NIY78UGT5XmD5&#10;a3FFElQkccYEk8ByIPgcRMdw233RRawTacPeFljuXFrD7T3alfMmXD+3hmvEjb1t3LlCW3fjEi6c&#10;3sQIxwY9+2q4XwDsza1gc5Lcz9oWEfRDNKlpaCwtxWRPN07PzeLK9iYeXbmIrx7dx7fPn+DXr17i&#10;jz/9HP/682/xH7/9Dv/nH3+H/0H89999h3/51c/w26+/wNcfv8Dzu7dwa+889rY3sLE4j4mBPrQ3&#10;0A8tNkCnyaLvL8SUKESQUwfQV3Ejn3IkV3IgZ3Kys4WbkyM8XFzg7e5OH90L3p6ecOO8va2dlKVC&#10;ZKsQ/wWIzBVHjxw14ehRnDh6HCeOHYfZyZNwID8L8PeFPJ0+fI4a+VoNVKJGo0aB+qoybCzP4+mD&#10;O/j8k+f49MUTPLl7G3evXeb92pVEoAtbW8Q27+F5XstF3Lp4kXbnnCSubM4vYGF0HJMibXNbF/qa&#10;2zEg6rV00A/vGcbMwDjmhiclzAyOY6p/BBO9gxjt6uM2PRL6WzvQQb+u0lAEnVIFRXIKMuhbqVJT&#10;oFXIUJhNm0qbXExbWkjbmMtt5PRjU2LjEU/eFx0SioigYESSt0WGBNN3Jv+i/5vKY4j6LGmJKUiI&#10;SSSfiyGvikSgfxRCghPpZ8rI57KRnJxHbqeT6oakiOiPtHz6nHokJ2q4TxLvtx8sha/x0VEpmuXI&#10;hx/i6Ifvs30Ph95/Bx++9w4+kPA+jh05wWfjhIiIeGTnFKO+sRfdPTPo6Z2nbzgIfUEzlIpSqVZJ&#10;QnyuFEkSFqqgz5olpc2Kjsklr8xDbHwBuWWhFP0hIY7TsQKcji1AXLwBiUnFRBF9ymKkpJQgNbUM&#10;aWllSEk08tyLJaSnldI/rkRWVh3Umnryozqo1DVQqquhUFchl+eTX9SOvMJW8rsGyBSVSEkvlY4p&#10;ok7ieYxY/lZMnAHR/P1I/nZkbD65YT6ieF5RCVzGc42MK0B4TD7CogXEtF5CxAF43pG8BoEoHi9W&#10;nLs418wq+qW1EjJUNfTPTUhXcF5ZJyFb147i8iHUt86hs28dvUNbaOtaQFXdMHlpG6+rktedz/up&#10;lsQxESWkzTGiSF+B6vIGjAxM4sKZi/j85Wf44y++w7/97vf4t9/+Fn/+7pf40y9/hj+JNGE/+wL/&#10;+M1r/PGbT/H7r1/h1188x89ePcIXz+7gNfH5x+z3XzzFr3/2Cr//zef4pz98hX/+w5f43Xcf4+sv&#10;7uDJ/dO4cHYUc9P1GOwvQldnLjraNOjuyEYvp/u7tRjq02F0oIC+WDHmpsqwOFOBpekKLHB6dsJI&#10;/6wY02NFXG+gj2bA+IgQXgT0GB0SNUJ0GBrMxfCQFmNjOkxNGjA7U4K5mTIszFdjebEeG2utRAdW&#10;l9sxNVGLnk4DKkvER99R7A++tDVeSIj2RmKMP+eDIUuNoG8aT1uUimIRhZKvQGmBCkZOF2tlMOpE&#10;dh01asvy0FxbjNbGErQ1kdvVF7M1oqu9Au0tJWis16OqknzHqISB/FevT0FBQTIK9MnQG5LplyTT&#10;70hBfXsauoblGJrOxuRSPmZWDJhbN2J+oxSrZ6uwcb4G2xdqsbVbg41dMV/Bthybe+VY3y2RBJal&#10;swVEPhZO6yTMbmolTCxnY3hGg4EJDXpHstE9kEuYold6B0rRO1iGPlGfZqQEI2NGTEwVYXJaT+Rh&#10;fFzDe6rC+KiKPnIO5qcKsb5QRZ7Vigvbvbh0ZgAXz/RjZ7Mdp0WasNVGbKw2YH2N7UYTNrdasHm6&#10;VcL6mRasnWnC2tlGrJytw9KZKsxvlWJmnc91RYeRRQ2G5uQYmMlA31QKeicT0TORgM6xWHSMxqB9&#10;JBptw/vgdDuXdY7Fo3cqEYPzyRhfTcPUVjrmzmZi+YIcG1dU9GeycFpEqNzk9E0Ftq7LsXlNho2r&#10;mVi7nInVS5lYuSDD6h6XXeb6q0qcvq7C1jUF1rl+5UIaFnfot5zJxMyWEhOrKgzNKvmsFGjqykRN&#10;SxqqGlNR0ZCCcgl8no1JqGlNQmN3MtqH0ngNmRicU2B8eV9gWddgfk2N+RUVFpaUWCRWl1Ucb9TY&#10;XsnGmZUc7AgsaXF2SYezi/k4s1CArdkCbEzlY21Ch5VxLX2GXPoZxEguuXwu1sbysD6uwzrbvxJY&#10;SuhsGCvLUVFXg8r6Wqk4vaGsFNrCQunPLiUdRNU+xJfzInVLaqYMsYlJCOFg4hMQCA8fXzq4PhK8&#10;/P3gL/4QCAtFaGQ4wmMjacSiaMSiJcFECCqSaCKm34IQVKLiI3+AA5FFimwRkTBswzkfJhAfhbC4&#10;SOn4QsiJjo2icY9HRkYqcrKzUJivlQQWQwEHwXw6KGwPBJaKsiJUEuKLCSGwGAqyCQ0KRMGkXBnU&#10;qkQOAlEcDEI58AQiNcWPA4YvBz8PxMQ4IyzMDkFBVvD1sYKPN+FlC38fZwT6eSAkwBvB/l4SxHRo&#10;gM+btB4CQX4i1ZAfwkICERzkC39fD3h5OsHLywm+vi4IDvYkvExfpbrbw9nRGo52JDf2NvB0cUZ4&#10;UBDSkpKQK1LH8JkIqGRyDtpJHLRjkBqfwME+FWpZJrKVcuQoZZK4Ito8lZwETkVDpUYp70mlIQ91&#10;xgI0lRdJqNTzXqm5fUaSFMWSK0+lcctBQwUNWV0FGuikFvM+ytKSEBrkDxeRdsXSHCdPHMcxkihB&#10;pAS5EiLLQRSLmD7CZWanTsHV1ZXXHcJBJ9kUccPzFJE5aUmJyFLR6GaroFZmIDIyGN5ertxe1G5x&#10;533i/QoL4uAfjIjwYElsSYiJ5P4JJGhK1JQb0N5Ygb72Wgx21pNYiYKfNWinM90ghJVsOpgqOpy8&#10;H0JgySOZU6UlID46WCqOm6qIREmTEr1LHEwuFmHulhpTd+Kx+CIWW18l4dJvVLj5j8W4848NuPld&#10;M65/24ZrX3Ti0sd0LO92YHKTzjAHndJGDYqqsmGsojPaWIq2zjr0D7ZhcLhDart7RU2LWqluQm1D&#10;DUQB+8q6OpRWV8FYXYmSWiGucHlTHWoJIbCUc7m+uIhkIxcZCiXSxZ9wfOa6QlGHoRzG8gopAqa8&#10;uhYtHV0YmZjE+vZpXLp2HQ+ePMXLTz/D66++whdffy1Fsnz82Wd49Pw57jx8iOu3b+Myt7t67Qbu&#10;37+P58+f4fVnr/DV689Ibl/iOcn7lQvnsDI/g+62FhjojCfExiLA1w+uzm5wIZxdPeHs7g0HVw9Y&#10;O7pKf3iKL7Pt3NzeCCxefGc9AgLg7OnNbZxhxW2s7J1g5+QKR+4n0mF5+Yo/qMLg4x/GNhx+QZGI&#10;SciAPCuf1y8K/bfznvbQXrUg10ACk5VHe5ABz+BoWLv54ISdMw5Z2OH9k1Z455gZ/uGjY/jR4eP4&#10;4JQlLERNE1GkMI4kNiVdQlRSKiLixZ/3fJej4xAYHkW7JVJRBcLFzUOKYvHy9kVAQBD7oxCSQqVp&#10;gRBOx3KfNB4nPTUDqclpSOCxY6Joo8IiuT6M72yItK2Xlw8cec0WFlaSGGLnwH4eGCJFoMjVOZKo&#10;UlZdh/aeAcwsruLshcvYOHMeo5OzKCmvIfnUIi1dDqUqG0qlBsn8zUAe287eEcdPnKQjc0Tqd05O&#10;ToiKikJ+vg6VlRWo57tVUVEGg0GPnFyxrxyZmekkvclEEjIy+fvsa6osGTTZSm6TBW2eBoYi9hf2&#10;8wb2n+aWerS0NhD1aGquRWMzl7XWScXuRTowIbIIYUVApAsTkSvN7UJMqZOiLJo4LdJZCXGlvsX0&#10;PpdVlaPQWCyNLSJiRYgsCr7Pam0+NLp8ZOeLVocsvu8ytQopsgzEpSQhLIZOSFSEBDEdHssxQBTI&#10;j4yAH22Kp38APHz9CdEGwt2H75uHL+yFwGbvBnNrUTtFpPFywAkhwlkJQUVEpYj0Xg5STZSj5vYQ&#10;xeePWwk44SinBY5bO+GEjbOE4zZczvWHLe2l9+2QuR0O7+OIhT2OEaI4+gkLGxw3FzVXTOLKkZNC&#10;bDHHR3w3JQhx5bjlWwKLSVx598PjEHU93vngEOcP4+hJ8cexg/SFfFwixyRFMlS5tOf5SmjyZHRA&#10;+N7F8R0VtTIivZGZESl9pdPcqEdnmyCdomioqHGSxvEwAfm5kVLtFXmaP8lsgCSwZGdFIy8niW0S&#10;MtM4PkcFSgKLk/0p2Nsc47hzik6iKwq18ehq0WF6uAJzo5VS1MrkQDFmhkuxMF6N+bFqTPSXooe/&#10;2VKtQVNVDnpajBjrq8f0SAsmhhox3FuFiWGSvNlOnD89gUu7i7h6aRV755ewtT6F2ek+tLVWkwxr&#10;6LiFw93DGeYWp3D8JMeYUydhYWMLWycXyd7Y0H6Y05acsLaTitOftBb3XUQMncIhEVV5/CgOnTiG&#10;o2YnJYHFTKRMsLOFpb0996X9cXGFg7snHGmXBBzYV519+A6xf/qERsEvPAa+YTHwDomCJ+2RV1AU&#10;AuioCruTpspFVn4RtMXl0BrLoSmk86jJQWx6BsKEqMrxOEZ89MBxWq7lu56rRTx5U2B0DJxpPx28&#10;RH0YX3iHhiM4Jg4RCUlIzJDx2XIMLjGisLgYonZTYGCA9HWolbmZFB3r7+1GXuGFUHKEiHAf3qMA&#10;pJCnKLPikK1NQk4eCZ46in07jMsi2KfjUJCfiGx1JMfcQCTHekORGgKNLBrZsnhkJoQjMsADYb6u&#10;CPdzR3x4ANLiw8ghhJAThuT4AMREeiA81FGK3A0h9wmPcERktDMdbVfEJ3sgOcOHzmgA+3AY8g2x&#10;KK1MQW0jiTAdOoGaBhmKShM5hvF380LpREeiqCyJ9kCBtm4dbV8+GtvJzyrSodBwjI91oB0+AVfP&#10;I+SUIjrmFILDbckHPZAqC+I2URwDo5GpDEFckicdbGdyUQcEhorC+JZwcDwOK6vDMDc7DAtzTlue&#10;hLWNGW3mKTg6m8Hd0xze/uYICLMgh7RETKotEhWOSM5yRYrGHckaD6Tn+iDLEILiumTUd6lJ2skn&#10;azIhzxE1BF3gHWhD3ktO5kt77u+BoBB/hEWEkU9EIzY+DrEJ8RApIVMz0siZRV/VIr+kGKW0yw09&#10;XeiaGKVzMoPhxVkMzU9jZH4SU4szWFlfwOnNJextL+L2mSXc35jF7akBXO9uwKW6YuwVZ+NygRw3&#10;dRl4WJCJ5/pMvChIxaPcONxWheGiLACn032xnOaH2fQgTMjCMKKMRL8iAh2pQWiJ8URrpDMGYlyx&#10;kOiF3Qx/3FQG4ZEqGE+V/ngs88bdVFdcjbfD+ShLbISbYzHUDLMhZpgMs8ZgiA3aAixR4nEUKrv3&#10;kGjxI2R5m6NeGY2zg034/Mpp/NPLh/j9s/v4xb0b+OLqHl7unsUjIVhsr+DK2hx2F6dxdnYCW1Oj&#10;WBsdxPJQH+YHejHT14OJnm6MdXZiuF38MdaKvsZGdNVzzCFHaiovQx37Rk2RAVWGQlRzbKt6C5UC&#10;hXpJDBD1QwzsPwUaNXQqFfIUCuSzLcrORRW5U2tFNQaaaZN6ejA/NEjHaQwb01PYWZzDhZUFXNrg&#10;M1hbwLmlaWzOjGBxpBdTva08L8EvazHa0YCpvlYsjHRjdXIA65NDkuizyXaL2BgfoOPVj9XRPik9&#10;2OJQN6+xU0oXJmqpTHa38TpbMNzWiAFyvR7yvs5aclZeZzOvs5acr5zjoUGdjTwZx2faBg1tizqN&#10;YCumD5CdwfFApAYmN8wjRxR/CubTT9Or1DBoOKYL/svxtESkDdaJqBWO8fqC/agVIazkcxmn8/Xc&#10;Lh/FOTruRztEeyYgBBaxX3VRIVrIDbobKjDUWYPJ/gbMj7dhba4Lp1f6sbtlimARtVdu7k7h5oUp&#10;XL8wiau7ExKuXWAr5t/CtT2BKQk33hYw3sJBdMedS7M/wN3L/yvMvbXNWxEdb4SHAxHCtPyHxxTb&#10;fb+PWCal27o8b8KleS4z4e7lhf8lxPrbF03pswTerkEi4eI8RK0UCSJ11/5yUZ/EVKPEdPw7hKir&#10;clBb5dbBeYh1Vxb/Cqa6JosQBdxFKq6H15YlEUSCEESuLUiQBBJu/4jHMUFMc9klruPvfN8eTO9v&#10;x/3EcZ7cXMaTW8t4ensFT+6smXB3/Ye4s47Htzf2scX5bTy9exrP7p3Zx9m3sCPh+f1z/yUOtpVw&#10;l/P7eFt4+Uv85XYH0S+PDvADQcUkuDy4+T1EZMobvCXMHETEHNRlMWFDwv3r67h3bY3PbQk39xbZ&#10;FwSWcG13hf2BuLDOd/4M7t+8LPlZIhVWRXEJEuhHuDmI9FOuCKFfpEjOQGVRKUa6+qU0WI9v3cbX&#10;n3yKP/zs5/j3P/wB//57IaT8Fn/+9Xf44zdf4xevPsFnDx/w2V/B5dNb2FyYxfRgP7qbGlBdUoRC&#10;+gPiozlZSiKSYiMRFRqEIJF21NMNHuSaLuQZTrZWcLC2hL1ID0042ljC3ckO3m7O8PNyR6Cv+J9D&#10;fIjjBXeRcpUcxfwkedpR8q3DR3H4oyM49CH56+FjOHnsFGwsrHkcO8IWrsIH8vRCTEQEEjleJpDH&#10;x9CnT0mMgUGXQ37Yj+uXdvHJs0eSwPL0/m3agV1c2N7AmZUlCefW13Dp9BlJZLm+cx4XN7dxemEJ&#10;S2MTtOl96G9uRUdNA9qq6tBV24Kh1l5M941hYXgKy2OzWBYpmiZm2E5jcWwK8yMTmBsZx8LoBOZH&#10;xzEzNIxhjkNtNbUwig++OJbHh4YgMTwMMo7thRxXasjRWmqqUW0sgZ78LktEISclS9EuaXFxSOZ1&#10;JdJfSYqJRGp8DNKT4sm7k6X/ZtQyOeT069KSZIiPpT8akYrIcPqmEXL6khokJmiRFE+I1FrJBVDK&#10;jVArS6CUFSIxXomQoFh4udNvdvMmP/eAq/C5raxx6hh5sqjTcvwUnPgORYbHIluTj+rqVrS0DNOP&#10;G0FRcSsyZUaEh6voo2aQY8o5LT7mKUBaWokkfmjzWpFf0EF0IV/fjcKifhSVDMNYOgJjGY9RMoL8&#10;wgHyzW5kZbdDndNB/tmFXF03tPnd0Ol6CE7ndUKtaaH/2QCFop5+bD2y1I0maBrI47hMU4us3Hry&#10;whaUVg3QV5wmH5xFRe0IcnQtSMkoQzTPLSpOiCkFCIvKI9/TkhPmss2RECwhF0FhOfTjD2qmqEwI&#10;4DTh46+Ct5/yDXz8iQCB/doqwVk8ZrYk2ETH601IMCAmsdgU9bIvtMiy6qXoFr2xF9WNk+joXUX/&#10;8Bb6B9fpF8+jsqpPSqOmUhYTBuRoiiWBJV9bAkN+GRpr2jAxOMXxkvbozgP86vXn+Jdf/AL//de/&#10;wr/+4lv88avX+O7VM/zqkyf41ceP8Uvim+f38eWTO/j80W18/vg2XnP6q5cP8O1nT/CLz5/h11+/&#10;xB9+8Sn+9JsviNf4/c+f4ZtPb+L5g23aGPKtzR4szzVgerySv10ipXce7TdgctiI+YkKrMzWYn2+&#10;jmN5LVZmqrE4WYH5yTLapHLMTZRheqxU2nZipBiTxMiAHoN9OvT35qKP6O3LxdBQAcZGizExXob5&#10;OR5rpQ2b691Ymidv6i9HbaUSuVmR7Bce9Cdd6It4IUcRjZKCDNSWaNBYrkVzZT466gzobjSit7kE&#10;vU1G9DQUsi/r2Jfz0F6TT/+yGP3tpRjqqsBgV7lU07Onjdt3lqK/pxwdbYWorVHDaEyDLj8e2cLn&#10;JW9X54YhWxeJ/KJYKa1UbUsq2vrTMTAlx8SSBgtbIi2VAZt7RmxfKsPZq1U4f70Wuzfq2dZj52od&#10;zl6qwfZetSS2rOyUY/G0EQvbRWyLpBos89t6zGzoMLWWh9GFXAxO5qBvNAddg7no6NOis0+Prj6R&#10;jqwCPQNV6B2swsBIJYZF3ZrpMkxM74ssk1pMTuRgaiIXM5P5WJw1Ymulnu9MFy7vDOPqzggunRnE&#10;+Y0ubK+0Yn2hAasC86JtxMqSiBwiVpqwstaI5fUGLG80YGmtFnPLZZhaMGB8Lg8js9kYmlaifzID&#10;feMp6B5LQPdoLLqITqJ9JBatwzFo2UermCfaR+PRNZmI3pkkDC6mYGgpBaOrqZjaSsP8TiaWLsix&#10;tCfH4l4mFi6kY/58KuaI2XMpmDmbgukzbE+nYI7tApct76Vi9VI6kYKVi8mcT8bqRTEvx8qFLCyc&#10;1WB6PRvD8xr0jKvQNqBAc7cc9e2ZqGlLR1VbCsFn2pWIpoEUdI3zeqbl9K2UGFvKwuSKGrNCYNnQ&#10;YJHt8poaq8TGmgan13Nwdj0XZ1ezcXYlGzuruTi/mkcU4NyKHmcWhciSh7WpXI4v2Vgc5TFGiGEN&#10;ub0GKyM55PnESPZfCyziD6vQ6EjpzyrRBoaHwi8kCF7+/lLaLyd3D6mAsJWdvVRM2NreASLnvZOb&#10;Ox1gL7h50cD70tD7+Uvw5n5+QYF0dkMQGhW+L6zEIjYpDnHJoo19I6oIoUUsO4CYF6LK22KLNJ0g&#10;oltiJEQSktASF8VzFn+4hUkI42/FcRDLyEyDVpuNUmMhaipLUVVulNKDCUGlspxthRFVdBKqCbFM&#10;hKYaDXSeDUJo0aAwn46Jjk6Klk6LJgVqVSxkmaEceAKQlOTFQcgNcXSw42JdERvtjphoD8REeSEu&#10;2h8JscGIjwnlNB3/qBDER4ciITp8v4B7+PcQ8xx0Y7g+IiyQgyXJSrCXhLBQHwQFusPLi0THyQqO&#10;9hZwdrAypR1zsCfJcUSAlxeiwyP4G7yHkXxugUEI9PElfBDL5ZkpycihU6/LViNPo4I2i44XoSMK&#10;1CroxRcYufsiS6FwnPJRaxT5mHV0srJJHuTIzhQiSyL3yYSRy6q4vpL3Sq9VIzMtkb/pBxdHe1hZ&#10;mMPs1ElJQDl1UoQCH3+TKkxACC4nuMzC3BxOjqJQri8S42KhyEiHRqUgYUhHRnoyMjNSkJ6WhGS+&#10;H2HhfH+CfRHKexPJ+xfFexUSHoLAoAD4k9QFBwcgIkLkhY/mfrxWjQz6PBXKDDmoLSugE2hEe0UJ&#10;6gryUCYEJaUMJWolKkneaovy6CxmIVuWSGIXgOhYH6RrwlDZJccYjeT6w1LsvNZj5ysVLvxCgUu/&#10;VeHa77W4+rsiXP55Fc69rsbOy3rsvWzH1U8GcO3FKFb32tA7VYqyRjUKy7NQWEYnvr4ETa016Opp&#10;Rm9/K3r6mtHZXY/m1mrUNVaipl4Udxd1VmpRXluNMqKcTnZlYy1qmuulP6Mra6tgLC+VIljUuTmS&#10;uCIiWITAoi/mey3SjDU08hiN0nRto6iBYRJZVje3cPn6DTx+/gKfffklvvr2W+IbTosolo9x/8lj&#10;3Lp3B9du3sB14t6D+3j67Ck+/fQTfM1tfv7tT/FL4qeff4pnjx/gLMltZ0cblAo5AsWX2A4OtAX2&#10;sKUtcKAtsHV2k74CF/UM3AMC2UcTkZql4r1VIzEzE2EknD5BIbQpfnDzpr3wJ6kPj0JETPxbhdtV&#10;SE5TIiFFjrikTBIrUYtDB43WiDx9BfKLq6E1VEClK0KSPBthCSnwComAk08AbNy9YO7khmPW9vjw&#10;lDl+cuQY3j12Esds7LjeD0ExtD8ZMiQpVBISMhWISc1AZGIKQqLj4B8awfMLpQ0Lkgqlu3v5SPAQ&#10;8PSGu7snnHh9dnaOsLWxh421HWys2NJpsOW0gJ2tA/urExzsnKT1lpbWkrBiRafCgU6Fu4cX/AND&#10;EMlrFlErWTk6Espa9AyO4PS5PTx6znv/i1/j8YtXWNk4jSJjOaJiE+Hm7g0fX3+++0FSOjBXV3dY&#10;W9vg2PETOHLkqNTnXFxcpK/dS0pK0NbWgt7ebjTRoSriu5OenorQ0GDaFA94e3siMlJ84Z6JAr1W&#10;ElSEuKJU0TmQp5H4yqVoFmNJoSS01NZVSlFXrSJtWEcTWtsbpAgWIbKINGH9Q90ShMAiFbqXolZM&#10;4spBFIsQV2oaq0mYK2BkvywoLiTRycNBuji1qCmkL4TOUMRnbKpDVFBchJx8HderpUiWpIw0qb6X&#10;iGiJTU5EdGI8wumcibphAWFhfHbBksgi3i0XT1+p7oqtk4dJXBHiiLmomWKLI1KUiR2OmdtLEKKK&#10;gIg+EThiboejQiixcsAJG5OwcsrOhXDFSVsXvk9OOMLnLsSVj8xtTSILccTStI+0n6UdTlp+L7II&#10;iOgVASGyiDRhH52wYMt5UZPluBUOCaHlqDneP3xCKpr+nnBQ6SydsrSAh7cHIqLDkJKegExlKuSa&#10;NN67dMjVKewzMYiJC6TN9ER0jC8U8hiOfUpJYOloM6ClQYuaCrkkruhyIqBRBkGW5oPMVD86eEHI&#10;VkUiLzue5D8ZWYo4OrlhCA3ygqcr32mrY7Ay+wiOtkcR4meLbEU4WutzMDtWjdU5EreZeixN1mBh&#10;vAqLE9WYHirHQEcBakszYciJhVYZwbEjFQ2VuehuMZLQk9xNtmJzpR97O9O4fX0T9+/s4OG9Xdy9&#10;fQ4Xzq9ieqqPYzSdSPIDF1cHHD9xBO9/8C7eff89vMvx5P1DR6Vi8ofoQH5Ex/0D9nGBj46b8X5y&#10;GfvEh8d4/w4d4r08hA+OHuayY1JqMRHBYs0xy87VFa7e3vDmuOkfFgE/wickDF7BofDhdGBULCKT&#10;0mkjVEhR5khibrpax1aLVJVWauW5BdDoi5FfVgkD+3BxTT3ySsokMSUuIxORySmSwJKZk4ucIrFd&#10;ObIK9EiUK+EXHgkXciVhl3w5HZWcyuOqodLqkFdooL3nu8/+Ieo2eXt7SePrRx++T7yHo4c/4Hj6&#10;gVRnxc3dCjGxfnRqU1HXVIDGVgPHAZE+Mg6ZiiBkyAPo4MagrCyTfEeFilI5DLoUFOWloTA3Fdny&#10;OCRG+cHHxQpu9mbwdLREqK8rlwVCkRYNZUY0x+lIyDLCICcHkssIeQg5lj/tNLlQshviU1xpyzyh&#10;0ARCVxgl5cStb5bRDqjR0KJARU0ql0dwzPJHhsIDmrxgFJUloL5VhS46aaPTlRik89bRW4DymkxJ&#10;pIlJdOHYYA3/EAsEhlnTgbYjl3QkXLjOi85uIJL57sYn+yA82pmOsBvHDF+kZgYjOTUI4RGetHW2&#10;sLU9gVOnRA24D2gr34O55Yewczwu1XbxC7JCUIQ1wmKtOQZYIzrNDolKZ2TkekGu94e6KATaknAU&#10;1caTuGeihQ5kfQe5UbmwQd58f07hmNk7OHLiPZhZHIe7pyufRRTtZxbydFrkCoFYIeP5iAiXOJ5v&#10;CjKzyKvISQpKDCipLkFFXTmqGsppG8v57KrIDxoxONSO8ZEuTI90Y3a4EwsDHVimnd3obcfp7hac&#10;bqzCRpkeq+So69np2CZH3clOxoWcJFzKTcJeXiLO65JxOp9OS24yxtUJ6JFFoyklBDWx/qiN8UET&#10;0ZcUgFk+1zPqGFzOjcMtbTzuaKJxQxmKi+n+OJvkiY14FyzGOGMy0hEjYQ7oD3VCe5ADavxsoHc/&#10;CbnDISTYvA+lnzVqFTFY76nHs50V/PL+dXxz8wpeXdjBvY1l7M1MYn2oD9PtLeivq5IKwDdwDKjR&#10;56Myjxwtl/w7NxdF7CuFmlzkZ4loag20CjVy5VlSPnyNTAE1x+ysTPIfIUQSYvovoRbbEVnkSQrx&#10;h1cq+SX7lzwlnXyWPFjFsU3L3y6uQEsF+VlDEwba2jHW3YOZwQEsjI5geXwMq5OjbIexMNKPqf5O&#10;DHNs6yef626ulGqQDHbWYYycbmakg7avFytTA9icFqm/RnGaEBEvGxMisqYf80NdmOH4ONHdilGO&#10;oYPkd70Ntegi52urrpCEo3ojx9qiEtQYyOsKilCWp0dxtg6FtDV5cg1yM8lZM5WE4OZy3hMTcokD&#10;YUWIKgVZaujV9GPUgsfnwECuKGDUCnHFFKlSUahHJXmBQIVBL81XcPytKChEma4QpfxtY64OxTl5&#10;hBbFfDZl3FcIWwcRLEMdtZjoa8DcWCtWZzuxvdxHZ38Il8+M4drOBG6cn8StC9OSyHJjd1ISWqSU&#10;WX+B63siskNEewgxRUSJvBXZsQ8RySEJIPuixxvsCyZvw5QKS4gcpmmT4LDAdQuQUmNJ4LxYdrDd&#10;JQFOi1baZ18o4bI7FwnR8jiSiMH27ls4EDT+Eqbjif1NgslfCig/EFgI8RsH+4jfvifEkqtLuPsW&#10;3hZS3l5+79ryGzy4toKHxKPrq3h0w4THN1aIZTy+vkQsfg8hlHB/gcdXDsDlxMHy77GMJzz+Ux7n&#10;6c1lPLuzKuH53TU8vbch4dn9zR/i3iae3t3mum1On8Hz+2fx/MEOXj48J+HFg7dx/r+AEFeEACOE&#10;lbeFmX1x5q3IFiGefA9ThMvbQotpG7F8P6JFEkm+hyhq/5cQUSkH4sojUc+FeHxbiB2bnBZpzUR6&#10;M5Ow8uDGOrGK+9dXpGdym+/bzUtzfN/ncHV3Dld254lFYhVX97Zw6+ouLp0/g9XFeXS1tqGUNqCQ&#10;fbCxphHTY9M4f/o8Hty+j9cvP8Uvvv4Wv/7ZL/Dt51/is2fP8eTWbdzcPY/dtVWsT09hsrcHnXW1&#10;aCgz0r/Pox2VQ5ZI3ycsGOH02QO83OHtRl/EyR4u9tZwtreSPtx4G05cLv3f4CgiVkRrA1cH8YGn&#10;A3w9nOHv5Up4IMDHE97ubnARKVnp3584egyHPzqMwyKqgvz12BHyV3I0S3JdG3JgO/JhB3JnJ/pJ&#10;rnbOcKEv5WxH/0xEJlue4m/aICLYX6oXK2qwiPRgj+/dwp1rpgifraV5KavC+fU12pTz7CNX8PD6&#10;dTy6dgN3L17GldM7OL+6ji2RGmxqRhJQ1qbmcHp+DWcXN4ktqT09v4qN6UWsjM9gaWxKwjK3XeE+&#10;yxOcp/+8OC4ElxFM9vdxjKiXRGm5SNUaFoq4kGAokhJRmK1BTQntNfmaQaQ2Jl+TJydBznUq+imi&#10;tq06MwWaTHItWRr5FsegzHSo6Mco08jhOYYpMxTk4kqkJMgRHyNDXLQciXFZ5OHkmSn5kriSlqJH&#10;ZnoRFLJiqJVGiDonBbpKlBSJzAnV5Pbl0GXroeIYkZKYisT4FHI2FQxc3tTYhZ7ucTQ3D0r1U1LT&#10;CxEWoaIfKmOrQVpGGfILOsm5xTaL6Ovbxtj4RUzPXsfk9FWMjF1C78A5dPWeQUf3aQltndtoat1A&#10;RfUc9MWjyNb2kN91QqXpgDqnC5rcbqhzu+jfdkKpbiMPbUBKWhUSk8sQl1iCmPgiRMcVEgWIEsKJ&#10;SOuVqCeP5LXp28iLxiThoqRykMdpRGKqUUoDdiCmiLoqop5KaGSeNC2WBYVlSwgM1SAgWP0GgcGc&#10;D9LAXyBQDb+ALEKILkJgURByePpm0udPZ0u+7ZcJUcxewDtADncu9wlU8vwMSFPUICu3hWii/9VI&#10;37QBGl0z70EXyqr6UV07hJraQfLtLpQUt6KspA211V30xfpRV92JEkMttBry+xwjKvjsepq72WeX&#10;8ODSNXz99Dl+9/kX+N3rz/DdJy/ws6eP8OX92/jkxmU8uXQOj4kntBMf3yavun8Dnz68iU/Isz6+&#10;e1XC60c38fWLe/jlp4/w2y+f4Q8/fYY/fvsUf/jZE/z2m/v42ec38PoZ7QjHgIvbg1ifbSbXqeY7&#10;XinV0FyerMUq/bl1+nUb801SK7BGrM42YnGqHrPjNZgWH9YNl2NipAJjbIcGjOjvK0ZvTxFbI4aH&#10;KjAxXofZ6RaiFQN9lairyoFWHYu0RPoNsd5QpYeiTJ+JruZiKQp2eaoTK5Md5FotmBloIFeqZ1vH&#10;thZjHaUYatajryEP/cRgcwFGO43ka6UY7SnFcHcJBjqL0ddZhN6OQnS1FaCpXoOK8gwYDAnQ6iKh&#10;oU+RrQ2XPuwqLIlHeW06mjuz0D2ci5GZPMys6bFyxojNCxU4e6Ua52/UYvdmHfZuNRCNuHCjGeev&#10;NePsJd6bcw1Y3KjG5FIZRudKuD/PZY6+7UwxBqfy0T+uRd9YDqd1GJ4uxPBkMQbGjegdNqJnsJSo&#10;RO9gLfoGG4hG9A81Ymi0ASPj9ZiYrsXkTBVRhqnpYkxPF2GWx12cL8f6cj12NjtwaWcQN/YmyRfE&#10;RyfTuHR6CDurXdicb6E/zns53WCCmOazE1iaa+Bx+Oym+NwmeM6jBRgYzEFvvxxdfRno7E+RisF3&#10;DCSgYzAOnUMx6BiKRcdIPNqHE9A2HI9mUZeFaBtNQPtYEjonUtA7k4GB+UwML2UQ6RgiRlbTML6e&#10;gcktEya2OL+ZwuWJGFyKx8BiHPrmY4kYbh+HkeU4jK3FYnI7DnM78Vi6kIiVS0nYuJaK0zfl2Lmt&#10;wdlbWmxdzcPqrg7zW/mYWBZ1cHLRO65B56AKrQP0Nwcy0TqUifbRTPRMKTA4p8LwQhZGFrMwtpyF&#10;iZUsTK+qMb+mwdJGNlY3c7CxkYOtjVycJs5saLGzpsU5CUJcycPuaj7OLYt0YTqOKVqOJdkcK9R8&#10;T7MkLI6osTyiwSqf99p4DtbH/obAIr7uFH8+HBFffZ44gfePHMG7hw69wXsfmfDBYdMfPifMLaSv&#10;SA9ElgOB5W34BgbQ0IXSCEbS+Y1DbGI84pITJJFF4EBwMYkuYp2oOyDm98WXBIEoGuJ9sWVfYJHE&#10;lQOBJT5aimAR4koQyUNQaBCioiORxsErP1/LAaMUzU11UhG1psZa1NOxq6utRG1NGWqqS1FTZURV&#10;uQGVZYUoLyngYCXShdGZIEqL6fRJxe810GlTkaWMQrpw6pPo3Cd5ICXFk/M+yMwMhEwWArksHAp5&#10;NJTyOChliVLeQGUGb3RmEh09Dq7KTGgUmVBzgFWKgvIpiRxQY5AQG4HYqGBEhvsjLNgbwQGeCPB1&#10;gZeHHZwdzGFrdZzE4wQJiAUJji3cHe3h5kByIoQWZ5IkQoTsitBdBxtBiuwRLASM2BioFXLkkQAU&#10;5OZIob+5Shly5Bkc6DOkNl8t3xdZcqW6LFUGHSqJcj2vO09NYiYc0kQoU+Pp3KYgLytTquOi4TWk&#10;8txFJI6TvS0s+e6Y8x0StWVsbaxgI74SNjfDyRPHcOzoYRw5LEKFD+H4sSOwtDCHq4sTIsJCkM57&#10;oFHRUZankUDw+ceEIyIiCBFRIYiN53PMSEJ2bhYHbBUyef9i4mIQGBIEbx8f+AmRhdMRkWGIjg5H&#10;DPeNiw1DalIksuQJKNCk0ynk9anSYVCmEumo1KnRVJKP1ko+80INshVxiI/z5rvpBoUuEHVDGZi5&#10;VITdTytx7RfluPZdAa78WotL3+Vg7+d5OPdVAU5/UoyNxyXYvF+Fc49acOlpHy49HsLiuSZ0jhlQ&#10;XENn15ABrV6J4nK9VK+itb1RElm6e5uIBrR31krCS11TNarqq1FZWyNFjYnUYGV1nJcElu8jWERK&#10;peKyUuTpC6Q6LKLIfUFRMarq6tHS0Ym2rm40tbXzeM2obWxCQ0srOnp6pXR+69vbuHrzBp68eI5P&#10;v/gcn/9UFL1/jacvX+Deo4e4efc2rt28jhu3buD+w3t4/uIZXr/+FN98/RV+8fNv8IuffY3PPv0Y&#10;t29dx9zsNKqrK5FMAunj6wN7vne2jqZ0Pfbu7rCjLRBfZYs/KaNSUqHU5aGgvAyFlRXQigicAp5/&#10;no6DnEEqzl9eU48GEYrdM8BBZpwkbpTErY/X24yC4gqSmELIVHlIk+eQeKmRnKlBqiIHKfJsxGco&#10;EZ6YgoCoWHiFhMEjKESCW0CQ9BW6lYsrTtrZw8yB5+jhCd/wCESnpiEzOweqfJ5HgR4Knov4UzMm&#10;LQPBsfHwFX+yBok/6kOlFFMiksVTfM3u7Qd3T1+4unnB3tEVVtb2MKezcOK4Od/rkzj00TEJH30o&#10;wuFP8j03k1ox/+EHh9kPLODs7I7wiBikpGZAmZXNd1oHbUERjBU16Bsex9ndS/jsi6/xh3/6V/zp&#10;3/4Dr7/8GttnzqGK9yg9XY6g4HCEhoo8vREI57UECPHb1ZV9j06NyHPMvubh7ipFp9TV1WB4eBCz&#10;fF6jo8MkzY3QanMQx/7j5+cDX19vSZwUESxqjUISVFJSaZtpS6Oiw5BA25qekQzFW9EtQogpKy9C&#10;fUMVWtrqJSFFFLkXESwCYrqju0Va/gacb+sUES3fCyyVdXQKKktJcgzsIzpo8nKlyCytXo+i0lKS&#10;VJHqro7vciNqhFNTXYUivvsigktXqOc9y0e2Tgt5lgqpskwkpCQjMi4OweHh8OGzd/fxg4uosyOe&#10;lbMHbOxFoXpRvN4JJ8zsceSkDcc4Kxw6SZwizKxx2NwGRyxsCRtp+mDZUUs7nBD1NWyFyCKiWBxw&#10;jDhiJcQUbk8cfgtiXuxzlMc6ymMcpAQ7ctJcwuETZhI+OnYSHwpR4PgpKVXYR0JwkVKFmeODI6fw&#10;Lt8lEcHyLnH0JO0qbax/kD8SOD7KlGlQaOjEqVOJZGQoE5CSHslxMlCKXomN9ZMiLw36DFRXakg0&#10;c9FYq0FlaTr0edG0jQFQZIjUDD7IUgRDmx2DwoIU6HUpnE5AWnIYosL5jng50dG2oNN8GOYn3oeN&#10;xQfwcjmB1HgfVBRnYHygXCqyt7PRja3FFixO1mBysAT97Tq01KpQbUwjgU4mUtFIcj3QWY7ZsRas&#10;LfTi7OYoLu7O4Ma1Fdy7cxoP753H4wd7uHNrB6e3ZtHRVgMZx08nJxt8dOg9/MOP/g5//w//gB/9&#10;5Cf40bucf+d9/N1P3sP/9qN38b//mPPvfigVmn/30DG8f5j9UAj8xHuHD3O5WPch3vnoI0lkOWFJ&#10;R5/jj4uPN7zpJAeSn4TGiVpuiUQyOUUSQmMTyCuSEJcmk4QUdYGR9qsSupIq5BkrkFtUCo3eiKx8&#10;gwQhsuQUGSVxRWvkukKDZFtExIqAUkRlGYq43rQuhTYnODYOnsJe+QchODoeKQo1dLSJ+dwmt7AQ&#10;So2GzzUdkdGxtD2eMOe4+f77H+BHP/oR/uHv/w7vvPP3kmjg5mnDsTGGNt+Aibk2jEyJiLF89iny&#10;pngX9gsrJKV6sv9Ho7wsUxJYCvKSyEHCkRjljTB/J3g4mcPG7CNYnfgQtmaH4WpnhgBPB0QFe0kf&#10;IKQmkt+kh0OtipLSjak1kbQPfoiKdSDvsiDPM2MftGV/9JTEk0JjFPtxAipqkmAoiUGOLojvqYg8&#10;cUOGyhN5hnA60Gl0cLLRM6TH4HgZWrvzOB5kcP8IJKS6S+KKX7AlAsJsERbtjPAYF4REOnGZHdc5&#10;IjzalU61M/yDbekYn5LqtkREuyE5LZD3TRS+FHVpHGh3T8Ha+rAUzWJjewROLqe4vSW3t+X+DoiM&#10;dUJ8mhvSlN5Q5Abw+UWhuD4F5S2ZqGzNQEVzqoTaTjnJvAGD06XoHSmGoSwVEbGeOGlxCD957+/x&#10;k3d/hFNmx2mjReFeHWo4louxMjdXw/GS71NEMPtnCGLI95JEere0BGQKbiUTkcipKCqQo6ZSh/aW&#10;UnR30vHurENbSyWqykwf/1SVFqKd/HW4rRnjrY0Yri5HV34O2lRpaE2LQ3tqFPpSozGSGYcJVRIm&#10;yX8mtHIM5sjQRv5TlhiF/Kgg5Ib6wRAdipqUWLSRnw4oUjBBm7KkycQW+dLZXBm2NWlYUSRgLiMK&#10;k6nhGCOGUsLQlxiKjpggNEb4oSLUCzp/Zyi8bJHmaYXcSB805mZgta8J9zYW8Onlc3h+bht315Zw&#10;fnwUC53t6K+uRr2w87Td2eLPpaRkyNnfZOxrmQLxIg1LGtKT0pEmkJiB9MRME5IykJEiI2+WQ5aq&#10;MCFNwfdSCXnaD6FIV0GZaYIig9uwH8s47spSZVBy+xxyCH12Pkp0RlQUlqC2pAJNlaLgcRP6W9sx&#10;LKKAu7ow3NmBwY5W9PF+d3Hsaq0tQ1N1Me1ZEZprjehoqkBvew2GehpoD1ulOoCLIz1YHuvDyrgp&#10;DZiIXJkb6sZkbztGO1sw2Eqnuom/RU7XWsXfrShHPce9GvGxTGExyguKUZZfDKOWXDLXAEO2HgZN&#10;AfRZOuQLoUUl0tGokaPMIn/lfSRyFFnQclmeSoN8VTYK9qEnz9BLIosJxULEystDSb7g+AUmYYUQ&#10;USzSPJ+NQDm5UXm+HqV59Im0+TDm5sGYk4sy7ltjOIhg2RdY+hsxP9aGtdlunF4ewO7mCK6cGcf1&#10;c1O4SRt/ICrcvDCLGwJ7/yvMSbh5cV7C28LDAQ6iON4WGd4IDVeIHwgcS29w/8ryGzy4uiJBTN+7&#10;fADue+kAQhgx7X+w7A7n74h57nPnb+DeFXG87/FAFGtne3D8N8e5uIjbAjzW38I9HktEnYgi8EJY&#10;EX/Miz/oD3CPuHudx3sL925wOXH/hqm+iSkFlwkiauTpLYF1PLm1RqwSK5z/C9xcNeHG2t8GjyuB&#10;x3h2ex3P767jxb11vHywacLDLTx/gzNv8OLRPh7usN3By0fn8fHjXeICPnmyJ+Hjx9/jxcNdPH9w&#10;/g3E/BtIAowQV85KEGKNiIQxRcOYImKe3v0eBynHhHAi0o6JZQdCjEmg2eGysxDpx8R6UwTKgTgi&#10;sPYW1rn+ILWZEFM28JjzTwhxbw/whPdI4DH3EaLWwxt8364v8tnxnb02i1tXZnH90jSu7hEXZ4gF&#10;YoVYx5W9LVzY2cDW+hLmZ6aJWZw7ew4vn7/EH377B/yP//gf+H//X/+J//s//k/84Te/wyfPnmNr&#10;dQ0dzU3Q0p7KkuKRSE4fE0i/2NMV3g628Ha0hZeTHTzZuthYwMHyJOz34WB9SuJ3bs428HJ3lODh&#10;6gB3F3up9fFwQYCvB0IDfRAW5CtFzAZ4u8LPwxm+HhyHPV0IV067wNnOFlZmZjh26BA+eu99fPju&#10;+zj0/kc4Sk524vBxnKIvZH7UDJbHyCePW8J6H5ZHzXHyw2M4TP720Tvv4sN3fgKzo4fh7eqEPI0S&#10;I/09uHTuDG5fuYjrF87h8s4ZXDl3ln3lIu/tNb6Hd/CKPuxnT57i82fP8OmjJ3h++z4eXr2Je5eu&#10;4s6FK7h38ToeXrmNJ9fv4cHlW7h57jKunt7DxY2zOLOwhvWpeUmEWZ2awcbsPDakmi2zWJkSIss4&#10;5kdHMDM0iIm+XvS10L82FtPGKjlWxSEtNgaZiaIuSwbUmZmSYCLSiIllQkDRZYmURuL/lWyUFYga&#10;ViYU5qigFh9b8BhJUdFIEPX3IuOQGJOElLgMjnsqjmtaqOR6qJXFkGcWQZZBTikj51SWSsXl9QV1&#10;qKxoQ2vzIPnCKPq6xzHQM4GhvgkMD05hbGQWk+OLGBtdRFfnBCrKO+hHFtLvUyIoRI74RD1ytK1o&#10;bFnA2OQlrKw9xOb2M2xv870i1jefYnntEWYX7mJ04ip6+s+jtWMb9c1rqK5fQmXNPEoqpumXjZHf&#10;9ZOvdiFD0Yo0WbPUZipb6aO1S226vJH+ew19tXLEJpYgKq4IETEF5HN55HI55HgaCYHhai7LIf8z&#10;IjOrDlnaZknASFNUQdRUCY3WIigiW4LY7kBkiYjKkxAuithHcBkRyuOGhefS5+a6SJ3UhoVzPREa&#10;xm3229CwHISE5tC/ViMgUAm/ABl8/DLo96fSj0yAjWMULGzDYescC78QJeJS+CzUtVBm10OWVY2U&#10;jBLEJenJhbWIjMlGTFwOklPyIZMVITenEuWl7WhtGsJA7wx6O8bQXNeDckMtivLKUZxXhipDFblA&#10;G+aHJnDzzAV8+eAJfvPqc/z208/wyxcv8fm9u3h+ZQ93d7Zx//wZPLl8AS9vXsFz4vG1C3ynzxM7&#10;eHT1PJ5ev4AXN2hDr9Nu3NzF6/uX8IuPb+Mfv32KP//uFf79j6/xb79/hT/+7BG+/fgKXtzZYh+Z&#10;xcXNQZxb6cHZpS6cWexi24Nzq304v8blawM4s9InRadurwxgi9NrC91YnG7D1GgjRgfrMNBXi4H+&#10;BgwNNGNkqBWjw218B1vR1VGDmio93+MExEX5SXU905LCUKST0x8UH+iJiNdpYgrnNsZwdnkQm3M9&#10;WJtqw9J4ExbH6rE4WoOZ/nJMdhdhghDtTF8JZgbLybcqMDFQhlHOD/cYycOM6O8yoLujgP0iBw0N&#10;WaiukaGqViZFytc1Z9HnyEXXIHn8RBkmFqoxt9aApc0mrG43Y+NcC87steHc5U5cuNaFvevd2L3G&#10;e3GZ3OZCJ9Z3yO82eG2T5ILdBh4zFxW1OYQWlYSxIgsFRRkoKKbvW61CR6+o4dKMpfV+zPO+TfPa&#10;xqd7MT7VTwxhcmZ0HyPEIKZm+zEzT7640In5xVbMzdUTtZifrcHqYiNOr3fi/PYgLu6M4+p5jid7&#10;CxJunJ/G5e1RnBfPaL4b6zMdtGdtWOUzWpttJ9qwMtOC+Yl6TAhBrNdA/yIXbc0yNDUkob4xDg3N&#10;sWjuiOd1JaCjLxFdA0noHkpCB9E2mIjWgUS2SWjnfNdoKrpFdMikDAPTCgzOKjG8oMLQPKfnMzGw&#10;kIHBxTQiFQOLKeibT0LPDI87wd8YiULTUAQaBsLROBiOtvEIdM/Qd5mPwshaLGbOCnElFds3Zdi9&#10;n4VLj7W48rQAlx4WYveOAWeuF2HrYjFWd4qlqKHJlQKMzOViYErN81Ghd0KJ3kkFeqflUvTKwCx9&#10;oFkFhnluowsKTCypMLeSjZX1XGxs5mF7U4fTGzqcWcszYUUr1WE5s5zLfiDShHF6gdvN5/G+5mJ5&#10;QoP5YRVmBxUS5oilIRVWRtRYHdVgbYzc/C8FFpE6Q+QoPyqKxp48iQ+OHpWElYM/J4S48qHIo3ny&#10;FE5ZWsHS1l6KaLF3dvlBFMsBPHx84BMQgICQEDqxETSm0TSqMXT4YxGdEAtRlD4qXqQIMwksB4JL&#10;dIJIE8Zt46O4fSSNViSNVgSdYFHHJdIUscLpUAExLUFE3kTQ0IYjnEigM6tUKaSvtuvoxLS3NUkQ&#10;IktDfTXq6iokcaW6SkSwiKiWQlSU6qVaLEaDDsWFeRJE6rCKMi4vyYM+XwZ1lnCKg5CU6IWEBFck&#10;JbkjNdULcrk/FIogKEWhYFWUtJ1Is5KtSqYTlIpcOsC5qgwpekREkQihRdRESeO1x4vIjPAgRNDp&#10;DQv2QXCAB0mNK8mOHVydLeFgdxI2lsdgbX4UthbH4WhtARd7W7g7OcDN0QGOtjaSqGJnZSlBzHu4&#10;OJMUBUgCiyI9HTkkX/kiR6hKhayMdIkApHJdcnQUMknKhNBSlCsK3+tQXaxHVZFIGyCcMJFaQc71&#10;qZAlk0gkCcTSwY2X6qBEhATA3dVRqr9y4vhRSTwxO3UCdrbWcHSwk2BjbSktO07SdOzIIZzkdrZc&#10;5u3hitjIMJKIZOTyNzRKOtKpCYiJCpEEFpEWRk6nv6Aoj4arAkWlRcjKVSMmIU5KPefh7Q1PwsfP&#10;B/4B/ggI8IW/vzf8/DwQ6O+OiDBvJET7Iz0+CLKEEKiTI5AvT0J5nhINRi0a+ExL8sQXkJGIi3FD&#10;VIID0nM9UNIRg941dpobWqw9Zod6rsHmxxpsf5KNzRdarD/WYe2eHks3irB8tQyrV2uwdKEGk5vl&#10;6BzLQ0WLHPmlfN56Pm+9CsUletTw/EUti57eVvT2tUopwoTA0txWg/omDkAiYmVfYBGo5Hw939fO&#10;/m4a8hFML8wQcxgaG0UrHf7q+gYJQljpGRjEwMgo+odHpOnO3j4peqW5vWN//QAmZmaweeY0rt26&#10;KYksLz99JeHRs6e4+/A+bty5jRu3b+L23dt4/PQxPnn1Mb748nN8/fVX+JLtixfPsHfxAianxlFa&#10;VoLk1GR4+XrD0cWJ/d8JTh7u0p+VLr4itY4PPIL4PiclQa7VorimGjVtrWju7aGhHkTf+DjGSGKX&#10;1rewfe4Cdi9fw8VrN6V26+wuid4c70k7dIZSyNVapMrUUiRLdEI6wqKTSMDi4BsSBZ/gSHgEhsJV&#10;pPLyDZDS7bj6B0hwCwiUIL4Od/DygqOXJ6f94E87JL4oT1droNLlQ12ghzw3D8kKFaKS0xAQGQPP&#10;wBC4+XJfEQHh5QtnT14T4cppVyGwePC6XT0kkcXGzhnWVvawtLCFhbmNBEtLvvM2DhLEvNkpK1hw&#10;vaurJ8LCoiCTZ0GXb0BZeQ3qGlv5fEYwv7yOqzfv4fWX3+D3//gn/PGf/xt++evf4f6jp1jb2EZ7&#10;RxcMRUbaGRXS0tKRnJSM+Lh4hIeFwdfbk/2JvyHETdrwkKAAaNmX+3q7sbQ4j+2tDSwvL0oiS0ND&#10;nfTHn0Ihk0SY5JREgn0uNgLBIf7woTPl7eMOP5HakPMiciwo2A++fp7w8nYj+fRGbFwEstQyFBsL&#10;UFtfIaW5a2wRacNq0cB3WbRNrXVSdIsQW4ToItDW1SKlCRMiSx23qaqrQqkQWYxCNCmQhEOD0Ugi&#10;xP35vrR3d/Fd7pHapvZW7iMitEStomruVwFDiVH6ul+pUZPM01lITqb953sREMTxh8/Nje+jO58d&#10;W3snT1jZusJcpAOzcMRxEa1iJiJVrCWB5cOTFvjopKU0fdjcJKyIVogtx6zscFIUMbflvmyPcN2H&#10;pyzxwQkLCR9xH4FDZiYcNrPGUSGycN8jYl4STkSUxck3rcAHR0/gfeK9fbx/VCw7JYkr7x8+KYkr&#10;P36f4+8HH3G/YxxvRWFuXzpFsZCr0nndGVBo0qBQp3A+EemZMUhIDEFcXCDSUsOQl5tKYksC1VKI&#10;rvYiEina9nIR4fe9wCJabXYkCguSUGxIR0FeCrIU0UgUkTDBHny3nDkGWcPe+gSd5w9hY/4B3ByO&#10;ICHKHcaCFJLaMmwskIxu9uLMaifW5hoxMyKiV/IlgaWuPBMNVSp0tegxNVKPzaV+ksMJ7J6ZxNkt&#10;kunT4zi/M4XLe4u4cW0Dt2+dwcULq5iZ6kNJMZ2msACcOnUEP/nJP+Dv/u5/x9//w484/S5+8u4H&#10;+PE77+Pvf/we/rd/eOeNwCLu1zsfHsZ7h47yvouPRUSU0A8/Fjki0ovZ2cDR0519PQA+oSG0C+EI&#10;4lgYHh+PaBFxItIH0h4ICIElRamBMs8gpQErLK+FobIORVX1bGuhL6+GrrQcucV0etlHBYTAIiDE&#10;FF1pmdSK6BUhsKj1hZDlaJEoUyIiMYW/G4egKPKfFBkUOQUo5jENFVXQ6PVI5NgdFB4ON09v2ImU&#10;ita0MeRetnbkBm6uHPd82B/DoMpJQ1W9Hr3D9RieakYbnYwCYwptpitt2BFY2f2E4+UxRMU4IVMW&#10;CLkshPbDC75egi8cJm84zGd8FE62J+FoY/rjxcHqJJxtTsHN3gK+HnYI8nNEeIiI1vUi//FFqkiV&#10;muhObmaP0AgrwpKOsyP7ojeydcF0uqNQXBYHY3m8JLZoCzgGawOh4TpdUZRUlLCqQc5+rUR1o4Lz&#10;acgpiOH+AeSIruSN1vDwNYOnv6UkqIRGurF/uyM4whU+gXbs57ZsbaUoFCdX8iO792Hr+BH7/Al4&#10;+1nCN8Ca3MAKHp68Bo9TUsqwoGAHRPO6E1P96RSTH6X6SL8VHuPA++8KmSYQ+rIkVDYpOWapYahJ&#10;QQ6vI4vnnmsMg7E2ES192egeYZ8aNqCyQUUnW6SUdIIF79+hI+/ilNkx2klfScwuLy9DSUmxlJJR&#10;iC4eHqKmnjMC/D0RyXc7ISYEaQnhUKTy/rAPl+jlaKzOR1dbKSG+OjVynMiDOicDGfJkZGWT05KT&#10;1pHDtjTWoamqHNWFOpRplCiVpaE8Ixml5GmGmDDoo8KQT36VFxmKnIgwKPmeJ5AvRbmR67i6QRbC&#10;bRKTUZkpQ4NcgRaZHJ1KJQaysjCanY0x8sWRbA0G1VnoF9Bo0M/lfdk56FSp0aqksyrLgDGZ/JG/&#10;p4jivcuIQwu51epgJ26sL+DhmU3cXFnEOSGudHRgsJpjBd//Yo6/omaILD4Z6bFJSI9jKyCJK+Sn&#10;QlRJziRkhBwZKQoJ4gtfWZqoMyiQ9QaKDPbPTAE1lBmcT1eZkMHnQygyhOCihDJdAWWaAipJYMlG&#10;vlqHIq0BpQX0AYpKUVdSiWb2v466RnQ1NKO7sRmdDQ1oq6tBcxXHunIjqksKUVlSQOTTbyhATYUB&#10;jTVGtDSUobOlCr3kdEMdDRjtasJ4d7MUrTLGsW+ksxmDHP/6W+rR01iDTj7DNvomLZLAwmPThtQZ&#10;y1DN8xCCT1mBEUZdMYq1RTDkGCToc/QoyC6ATpNHLp9D30J8ICRElizkEnlKkQZNg4KsHOiJvyWw&#10;FOXk8phaHlvUXDEVtf9bAktlId9vfREqyFXKdXqUCpGFdutAYGmuKEFXvRBY6jA50IzFiQ5szPfi&#10;7OoQ9mjbr56dxPVz07i5K9JimSI3vhdYhJDytqjy9rTAvIQDoeWHYsvbAstBNMcS7l5dlsSPu28E&#10;k7+AEDsOBBAhrkgCyOqb5QJi37ch9vteYCEuHwgsK3+FN8fmMQUeXF17S2QR+P54pmPxOAJif57P&#10;HZ6/wD3p3JYl3BO4xvnrIgqCuMHzPcDN73H/5pqEB7fW8ZB4dFuk4tqU8IR4emcLzyRsEhvEOp7d&#10;NeE5p59z2QuuE3+2vY3nt4lb3O8W9+NxxP7P73LdPeI+8WALLx+eNuFASJGwL6Y83sHHj4WgQjy5&#10;IOGTJxfx6umlH0As+/9NYDGlFjOJKyLd2A8hUpAJmIQQU7F8IbI8ufO2yCJquZjEFbFcCDGisP6D&#10;6+sE76WElbcgxJJVPOJ9PsBjzgs8ubkiiVailSKE9vGIeChq0lxf4PObx51rM3zGM7h1dRo3Lgvw&#10;Xb+ywHYF1y+u4fLuGrnRCk5vLGB9aQ6bq0u4Qr/r+ZNH+ParL/Hrn/8cv/zma3zx6ce4e/MattdX&#10;0NfVhuKCHCRGh0ofRLjYHIeDxWE4Ei7WxxDkaY+oYE/ER/ghOsQLIX5u8HW3h5ebLXw9HREZ6kvb&#10;GkMeSL9Vq5LaLEU6/XL6b4QiI4V2lRwzLQkZtPWp8VGIDSc/DBA1OD0kgcXLlT6grQ1sLCxgbWZO&#10;TmEHT1d3BPr6c5tAbuNL+CDIJwCRIRE8n0iE+YXAx9kTThb2MDt0EofJ6T748Tv46N13YW9pgbjI&#10;cNrVKmyt8j7SN31JP/XJnVt8jjek9uNHD/ApfdXXT03CyhfPn+P1k2f45MFjvq/3cP/yddzavYwb&#10;O5dw89wl3LlwFXf3rkvTlzbP4dwK/c/5FSmyRaQHWx6fwsrkNNamZ7FGf3l5cgIL9LcPxJWpgT4p&#10;imWkq5PjAv3vYgPy6HeINGHJ0ZFIOkBMlJQSLDMpDjnydNpZDWpL9GgoN6ChrJBjjJ7zBagyaFGi&#10;VSNfKYM6LQWZCYlIjYnn/gncPxkp8RmQp2qglucjR1UEjbKYz6UYKkUJYYRSUUQUIovrstXFKNBV&#10;oLy0CZ1tQ5gaX8Hm+gWsrexicmIVjQ0DyNNW02/MI1/MRUqaEXkF7Whomcfw2B4WV+5hffsZ/e+X&#10;EjZPv6Df+QRLqw8xM38bo5NX0Te0K0Ws1Dev0ndbQHn1LP2waXK8KRSVTpDvjdCHE5EmPZCp2olW&#10;CX8psCSmVUoiS1xyGWISjYiMK0JYjB4hUToiDyGRWqkNi9YhPFZEtRSSxxYhOtHAbfXcltuJaJV9&#10;vBFYuDySiI7JJ881Fb6P5DEj2UbFFHC5nssKOE9E5SOCOJg2bSeQRwiBJhuBIUp4+6bB0SUWZlbB&#10;OG4WgJOWQbB3joF3QAbPLwexSXr6nTy/eB2Cw1Tw9EmGo3Mk7O1D4ewUTv8pAZHh9LWT86BRGWEo&#10;oN9b0oL6yg40VLSjrox+bWkz6sua0FrVgv7mHmxMLeHe7lX89MlL/OLlK3z77AU+u3cXL69fxfOr&#10;V/DiOnHjKl7cvIInV/fw4PIuHl7ZxeNre3h28yKXX8Tz60Jgoe28fg4f3ziPT2/v4rP7u/jyySX8&#10;7OMb+O3n9/GP3zzBP//8GdvH+PXnd/D1s8t4de8cHl9dx+3dBVzZnsLu6gi25vrYL7owN9KGWYHR&#10;dkyzHR8kn+mupW9XgVZyn9bGarST23S20+dva0ZzfS1KiwxSZpqI0GDpP0kvN2famyDk52aho6UO&#10;s5ODWJ4fxeLMACaGWjHcU4Ph7mqM99dihr7M3KhIPdqARWJhpA7zI7VYHK3H0lgDliabJCxONHOb&#10;RswRM2NNmCYmud8Ytx8ersXgYDUGh2qkyJDx6RZMz7djbpnXs9KF+ZVuzK/2YHG9D8vrA1jZGMTq&#10;JrE1iPXTg9g8O4itnSFsnhnC2vYQltYHMbc0IAkkrZ11KCX3y8kj7xTitkKJDHLp5JQUxIkaS5lp&#10;KDDo0NEjfnMc61vLWF5bwOz8NMYnJzE6ITCF8akZzk9jbHKKGCdGMDE9hLn5Yazw/m9ujhLD2Fgb&#10;wCZxen0YOxtjuHB6GlfOLeDm3ir5hKjttYib5+dx7ew0Lm9N4MLaKHaWh7CzMmjC8iC2F3uxOtOB&#10;Wd6/0b5S9LRq0VQnQ3VFIqqqYlFdG4uG5ng0tyeivTsZnX1p6BpMQ8dgKtoHU9A2kIKOIS4byUDv&#10;uPjYTIHeCZUkagxMqzA0p5YiRoSg0T+biZ7pNHRPcp8x+k0j8WgciEZtTwQqOsNQ3h5CBKOyMxh1&#10;faFoGY1A17QQWBIwdy4Dm9fV2L2fh6vPCnH9RRGuPSvGpUdF2L1ThLPXDdi+ZMDGbjHWzhVjcbtI&#10;ij4aX9RiaEaNHp5bx3A6WgeSiARJHOoYTkbPWBoGJjMwNqfE7GI2n0ceNjbysUVsr+fj9GoeTi/n&#10;8T5psbWQi635HL7/udie4/xcHjZnRPSKSA+mwdyQEjMDcsz0Z2KWWBiQYWlIgZURJVZHVX8tsIg/&#10;SR3d3aSc5CI3+SlraxwzN/1BIX0Neuw4jpw4KUWumNPRFwKLtb0j7Jxc4MjB1NndEy4eXhJMYouX&#10;qRaLnz98A0UtljCERITTQQ5DYFiIBFGfRUS3hEebxJGg8GAEhAbCP8SfTrUf/IJ8ua8vnWkfOtNs&#10;xXyQH3yC/YkA+IRwW+4TxH0j4qKl6Jg0OrOaHA2KjUWoraUj2tyIDnZ6IbCISBYRwVJdU4aqSpEi&#10;jKgQdVjoYHDQKy3OR4lBQESy0NkooZPBgbGitABFBjW0uamQZYZxoPJBPB3zhEQXdig3ZMp8JJFF&#10;rgjkoBcKlTICmqxY5GQlQpuVirysdOSpMt9Ej4hi8+mJcVLKsMjQAITxmsJ5beHBPggJ9ESQvxu8&#10;Pezh7mIFJ4dTUgSLjflRkpejcLA2h8iB6uPuIhksZ3s72JKQWJmdkgQWT1cXRIQEI0UUY5PJkKsW&#10;6cGypRot4ku3N0XYIiMRy2eSFB1FpzMFhTnZqCoqpNNeJjnuDXSgakoLUarPhT5bKYW4ylNoOBJj&#10;kcx7HR0WDH9vd9jbWuHUiaM4fOhDSWARtVhcnB3h6eEmfU3vJKUPM8OJY4dx/MhHMDt+hATMCv4+&#10;HlLeV408FfpcFfIFsZMlIykuHLExIYhPiKDhykA+iUgpn5NWr0W6IlMS6nyDg+Dp6yuJeALevkJo&#10;8Zb+CPbxcefA5iqJVKGBrogKcUVcmBsy4gKQJ4+lsyhDXZGGrQJaRTzSE0j6wh05UFsjJt0OcoMH&#10;ClqCUDYQhjp2+NblWHRvJqH/dBr6NtPRv5GBgTUZhtc1GN8swNR2CQYXCtA8oERRXTyyDZFQaqOh&#10;1qaQxKhRzHeoWuTTbmlGV1crumlwO7tFeqUaNLWY/pyua6xDVX0dymtEpEotavnOdg/2cyBYwN7V&#10;S3j47DGev/oY90gqdy9dxNrWFuaXV2jslzGzsEgDvoDJ2TlMzMxKEStCcOnq66dx75b+pB4YGaZB&#10;WcCZ8+ekdGCPXzzDCx7v4dMnksByiwP4nQf38ODxI7z45CVeC3GFRP6nX/8ULz/5GFc4sI9NjMFY&#10;akRiUiJ8/H3Z513g4OIEB76Hrrz/HoEB8A4NgR/7eHhSAjJz6czzutsG+mn4FrC6s4Pz16/j6v0H&#10;uEfS8Pyzz/Hqy6/xKfH4xSeSyDI1t4TKuiYSMg3JVDJCo+JIsFKIVGk+JCoefiGRcPcLgpOXH+zd&#10;vWDj4gYrZ1dYOjmzdYG1iyts3Nxg585300MUq3aDg6eHJPyIr9WDoqMRlZSE2NRUIl1KyxMWn4jg&#10;6DjakwheSyDs3bxg4eCCUza0gzZ2OEVbZ+XgDDtnNzjxN108vOHqIdKG+cNLwNsf3oQv9w0QBf95&#10;nNDQSISGRSEyMhYxMYlIScmQ6qfk6QpRXlmLto5eTM8uYffiNT6Lz/HL736Hf/6XP+Of//Rv+NV3&#10;v8Xzl5/g/O5FTM/M8b3p4TtUi8JCEm21BpkZGUgWtR3El/eB/H03F7ixz3mzv6UkxNGeGTE7PYkL&#10;53dwk47YpUt7WF9flSJaWlqapK+qRV2WYqNBqreSnBIviSlCWPEXtaNof0Nol4S4IgQXB0cbmFuc&#10;kP48tLO35HaeUoSLJlsBXT6fs6hpVVHM6zKisqoUVbSvtfWVUmF8EbnV3tmCDr77om3taOG734ym&#10;1gbUNZBwClGxohwlZaUoq6zgfmIfEQ3TzXe4B+09nWii/a5hH6mgPRfiiojkKiB5E1EvIoolTZaJ&#10;OL6XQsgX442rEMXcvKWaPgJOrj6wsXeHhbWzFMUiiSx07I6YWUuRI+9LKaYIEUlykmPeKQvCEofN&#10;BKxw1IJjoYVI82UjbfeTQ0fx44+O4CcfHcV7R8Qf+PviCNeJ44l9DnN/KQWYWLYvqvyVwHLkON45&#10;fEzCu4dFtAWXHT75A4Hlx+/T8TxyBKeszOBFhzY6LgKZihQo1OlEKhRZyZApOe5lREsCS2JCMB2w&#10;OFSU5WCgtwbTky2YJEHtbhepMuUo1MUiWyVSggVxTIiAXhdH4p9EBy0JOepYZKaLukI+CKbt9PFy&#10;hJuLEMvN4Gh3guPOKTrMtpClBKHSKMdIbxkWpxqxsdiO7eUObC23c7oVc2PVGOouQkdTLqElES8l&#10;iW7FztYorlyYw6XdOZzdHiOxGZZw9vQEds/N4+KFZayvTaK3t4kOoQJBgd44eeII3vnJj/D3f/93&#10;+NGPfoyfvPMe3n3vI7xD/PjdD/EP73wg4Ud00H/E+R+99yF+8sEh6V4fM7PAkVNmplRhhw/zWR3h&#10;szSDtbMT+zntgagLRQi7cCC0hMVxbEzPRIoiC+lZGqQos5BKe5Sp0SLXUIriynpUNLSiuqUDNW2d&#10;RAcqmlpQXFOLgvIKSUwRacD0FZUorKySprXGEmiLS5CtL4Iqr4DHopOr4LHlah47h/M65OjFsem4&#10;N3XAWF0PdUEhwmmXRKo7aweeL9/psMgYKfKtorIGPX19JOgk47NjGJ8dxNBkJzoHalBWr+VvxHJf&#10;Vzh6HMEJy78nf/t/8d3/CW3WUQQEWbOP28DV9SQszN/D8aP/APNTH3AcPwFP8ceLO8duFwe42FnB&#10;0doM9lZCcDnBMfsEXBzFNmZSzTlRhyUy0hExsc4cE9zIu3yQlR2CvMIoGErjYSRpF/mNiysSoC+J&#10;ga4oEnmGKBQYY7kuBSWV6WzphBSTiGaH0/H2RlScG/uwE/x5bE9fK3JKczi5mfPaRUF6ZwSEuCEo&#10;1J2tK7mhE7z97WiLzdi3D+Gk+Y9wyuInsLR5D3aOH7HPH4Ez4ep2hHb6OK/bElE819RMPyizQ5Gl&#10;DWf/Ic9IcScPtUZQhA0S0rx4jjznKhn05SI1nC/fCWuObScQEmvFd8EDupIoFFcnobQmFQUlSTxO&#10;DBJTg3jOLnAiX3NwspE+9khLS4NKpUJmJp1xcl1XF0fyoJNSHRgnB9pQb2dEhfogKSYYGUlh5Fcx&#10;KMhJRlmRAtXlGnJODQwGJXK0phSAck06tIZclNSUoL5N1LKqR1VtJYqL9CjgWCs+3smTZ0JB+58Q&#10;EoRo8qMwT0/4c0z0JUf35njmYmUHJwtbuFs7ItwzEKnhcciKT4MuRQFDehbKFOSAKi1qsnSo1RSg&#10;LtuARq0RzQV0og1VRLWEDmMdusvoTFfUodFYjtI8EVmhQkmBFm11lVLBeFEo/ubmOi7MTmOlpwcj&#10;tbTrhmJUZOciX66EKjkdGfHJSIslOL4LpCekISNRRKoIYWUfKXJkpCokyFIFfz1AlglpWVCma8ip&#10;s5GVoSHUUPFaFCKKJU0hQcnprAwV77EK2TIhRqiRr85Fca5eEjNqjBVoLKevUFWPtpp6tNc0SBDT&#10;LdXkaRxz6kpLUFVsQFkh/YRC+giFOvoJRJEOZSJtblkhajkGNlSVoLWmHB0c/7obq9HHMbCPz6q3&#10;hfesuRZdjbVcV8P7xN+rqURTNX9bEm8I2oqakjJUFpeh3FCC0n2RxaA1oDC3kM+5APk5+dBl66Dl&#10;+edmiY+mNBK0InKFtqFALeqlaGGQkEvkSPj/FsEirkukCavimCrqCdQajaijHaszlqK2yIgaPrdK&#10;2qNyHbfPL0Att2+uLEVXQxWGO+oxNdiCpYlObM73YWd1GBe3xnFtZwo3zs/gFu397b0FSWS5yekb&#10;xPUL84RoD6ZNOBBWbogvMombFwUW91vTtKhjISI9TJEjQtwwtXevruLulR/iHpd9jzUJ9/fbt3H/&#10;msD6W8u+3++uOLb0OyaI37mzD+k393HvCo9BPLi6LuHhtQ1CTItlYp0QW0y49/a58bfvSuBxCNO5&#10;rEp/6JtEFe5/k8cRuPUWbm+8wcPbmxIe3THh8V1TnRNTrRORlus0nr/Btgn3TXjJZQIf3zuDj++f&#10;JXaIcybcM+HlvR0TuO7lA65/SDziOoHH+3giIISUt7GLT57u4dXTi3j17BJxGZ8+u/JXePX0Mj55&#10;conHuYiXjy78UFR5A5EebIcQ4siBkLKfnutvQAgrphRdIvLEFHXyl7VfxLRYJhXZF2KM2E5sz3su&#10;xJSH11ckPLguolCWOf2XWJLw6MYSHhNPRHuQdu3GARa4fo7bzeLe9WkTbsxCRLPcvjpvAt/hW5fX&#10;cH1vDZfPr2D39BK2VmewPDeO+ekRLM1NYGN5Fqc3lnBmYxGbXLe+PInVxTEszAxgZKAZLfUG+tHJ&#10;9NHp+8d4IyPBn751FPu3Ao3VOjTVFKCqlHYgLxPy9CgkxgUhMTZIyvRQZsxDb1cjJkfpk4wPYnSg&#10;m3yRHJ3jS1VZEYx6HW0P7QzHmCyZiC6Mo58eKfnviTEiRXk4ojnGxUZGIiMlBXral8baenR3dKGz&#10;vQP1NXVooP1vb2nF2OAIpkbGMdTbj8bKOuTTTqXEJSIsIAi+7p4I9vXjeJiE2vIyLM1M4+71a3j1&#10;5Am+ePECr58/w2fPnkjCyqsnj/n+0V+9fx9Pb9/lfb7NvnUdN3cv0f7s4OzSOjboX61NLUrpl7bn&#10;V7G7uo3dtdPYWd7A5syiJKzM81wWxyallGAr9J1FWrCFsTHMCZ95eEgSVyb7ezHWIyIaOzHU0Yb+&#10;tha00ReRRBYVxyaOufHhobwHHHeJxKgwKOhT6ekf1ZQU0NaX0eaXc1wwoqm8EI1lejQQzeUGKY15&#10;S0Up6ktExKIW2ZkypMUlITEyHqlxqeTaIh1mDlSyPMjStUhOykF8rBLRkZmICEtDaDB918B4zqdB&#10;nqlDTVUHxoaXsL66h/HRVdTV9kGhKCZHy0Nyqh75he1oFMLKxB5mFm9hfuU+ZpfuYnzmOobGLqJ/&#10;eBd9AkPnJQwMX8DAyB76Ry5w+QX0Dp5HV/8O/bLTaG5fp1+2RL9slj7ZOHSGQahyOuiPCTGlFsnp&#10;NUhKryW3q0ZCahXiUyvIsSqJKqmNT6lAXHIFYpJLEZ1UghgiOsFIf78YEbEGiGL0oUJ4idSxzZfm&#10;hegixJe3ER6rI3cUtVn0iBGF6kW9FLam9GOiID+XxRchJu57RIvi+KKwfayIPNFzWuxrQhSPFxqR&#10;Db9AGf3IeJhbh+DYKT8cPeULM+sg2DlHwd0nmZxPRu6oRGCInL5ZCvlfFKxtgmBh4Uf4wM4mAC5O&#10;ofBwjYC/VywiQ1KRyeenyzKirKCW42wzmivayTPYT+p60NPYh/GecaxPLeP6mT0p8urRZeLSVTy9&#10;cg2f3L6FV3du45O7N/H0xhU8vX4Zz25dxbObV9he5rKLeHZjDy9u7uEl8fEN2s1rZ/Hk0hYeXOCY&#10;cmEFTy5v4LM7u/j5i5v4/ReP8E9fP8O/fPsC//ztS/zxq6f41av7eP3gMm6fX8X23BBGO+rQVlWE&#10;miIt+YFAHqrFx5VlBtSVFxMl7KvkCpXV9C9rUFlehSJ9Md9XNSJCo+HqRL/7lDWsLezg7eGL5IQU&#10;+psGNNQ1oq2lGY31teRO5Dj55DCaDORkpdBHlZED03dsKcFIfx3mJtqwONmF5ekerM72Y212ACsz&#10;/Via7qP/2YuFqT7ME3NT/Zglpid66fP2YnysB2OjPRjn9OTUAGZm2Z/nhiWIaJGxyX76UAIDGJsY&#10;wuT0OKbnJiURZHZhiq2YFpjivtM8xiSGR8bQ3TOImroWGIqqkJNbArXGCBWfqUxeiJRULeIT1EjP&#10;0CFPV4n6xl76atxvdB4DQzPo4vNt6xhFS/uICW3DaG4b4vQQlw+io3sIvf1DGJ8Yx/LKPM6cWcfe&#10;hW3s7W5id2cVZ7cWcGZtBjvrc7h4ZoU8aZN84gzu87ne5xhy7+Iybu8u4vrZOVzensKlzUkJF4nd&#10;9XGcXhrivevE5FAdetsL0VSnoo1PQaUQWWqS0NCUyvNJZ/+WoWtAid7hLPSOqNA9rEDXsBxdQ1w+&#10;JEfPqJJQoXdMjf5JDQanszE0m4PBGc5Pc78pOTrH0tE6lIzG/njUdsegoi0Cpc2hKGoIhaE+hAhG&#10;cWMwyttCUNcXjvbxGAwvp2BuR4XN63nYvW/A5cdGXH5UjEsPirB314BzNwtx9mohTl82YHuvGFsX&#10;jNg4X4KVM8WYWSvAyKyG55mOpu4E1LRGoqo5nG0E6jui0Nobj57hVIxNKflMs7G8rMPaagE2iM2V&#10;Amwt6bA1r8PmrBYbM7kmTGuxOZ2HrRkdp7+vvzI3pMLMgAIz/TJJYJknFgflWBlRYJX35q8EFt/g&#10;YPgEBUn1Vhzd3SWhxcLOjg66JY6ZW+CYmbkkrphZWcPCxg6Wtg5SkWpbRxepSLWDi7sktAiIiBYn&#10;Nw9JdDGJLAE0RiFSujBRl8XTVxTCF1Eu3vAJEPVaxJ/lXnB0E39i2sPG0RbWDjawtrfmb1jzt6xg&#10;YWsJK86LdXaujrDjtvbudBp9PHneATS0kUjJSEO2NgdGOkO1dTVobW1GuxgMW0X0SgMaG2qk9GDV&#10;dICqRXqw/RRh1RVCRBEiC50IYyEqONhVlnI5jUdNRQnXF3GdDoZCJbI1ccjICERiogeSkl3ZoVzZ&#10;sbwhV/x/SPur6LiyLGsYvd/XUN1VmWlG2WJmZmZmCikkhZiZGS1mtCzLMkmyJVsySJYtMyUzVFZl&#10;VlVmMTV8/x3j3jHu07xzb8nO6ur+n/6HOfaJEycO7r32XDHPWsuasEFEuC3hgKhIOs3R3kiMCYAi&#10;OgiJkSEyJDQqyJ8TsjcnYZISZwcSCyv5NoirgxXcnKxplPjZkY6xlQHMTbRgqHccuhqHoaN+BPpa&#10;arAw1pOF6FwdbGV6LjMjA2irn8CJo4el0GJjYY5AXx8aqwQ6gDzvrGxkqdLpmCUhPiqGTqpI7RVA&#10;ciTCUUUxfF86pKFIS0yQTlZFYR6qSwrp+OWhTFw770mOKonkLRZJsUIECZGpzXx5/qJov7GhHjQ1&#10;ePzd9GAi9ZeNtSXs7Wxgy9aEn7VEhMvBfTi07y0cObBH5lkV4cf+Hs5IiAykwxeDTGUslHEihYMX&#10;jbArAvxdaaT8EM11icmxCIsKhXeALxzdXWHr5AQb9idLO3tY2tjAnP3IgrAW0Sy24tiWJB5W8HC1&#10;5nXaItTfno61B7KVIXQaY1GaGYc0PpcIf5JCZzM42evB0UkLLj7a8AzXg2+8PvyVhgjNMkFMkRUS&#10;y+yRXO4ARbENkomMcnsaDB/UcDA1c8BV0hBllvogXGEJ72AjuPuakVS4ICYugkZYCCwlqKqqQW1t&#10;FWpFTYpaIa4UkugIkHyyb4qIlHwS0UK2lXV1JEC9mD03j9t3N/Huh+/jq59/jc9/+iXe//gjWaB+&#10;k6RzZW0d5y8vymL2otaKwOTpWYxOTmJgZATd/f3o6D4lBZbugT6MT0/i0pVF3LpzGw+fPsJdEtZN&#10;EtXbJKpif/cePsKzly/w3ocf4ONPP8G7H3yALX4/NTONohKSJZJnazs7mJibw5j9zNjSYkdc4fiz&#10;dnWBM/udV0gwguNiEJ+uQnYpJ+f2NozNzWHpxg3cffYcTz/4EO98+hne++wLvP3RJ9h+8gwXSSA6&#10;egZI0Eiy/INhYesoC5TbOLrCnWRTrPMKCIGnfxBcScYdPLxh4+wGM1sH6JtZQNPACCd09XehBzXa&#10;rRO6Aro4qacLTUNhK0xhRFtkwv5iJGycuQX0+FsDC7HOHhYOLjCzc+Y29tAyNJfRCjt/sJ/EAWH/&#10;1LWk4KKux/FGm2dgYs5+ZwsbOyc4OLnBSQgqrp5w9/CBj28gbUMowkXO+IRkpIg0YNn5yC8gqSqt&#10;5ITbibHxaVxbu4UX73woU4J9/5s/4Ptf/w5f/fQbPH/xDlavrWF8fBLNLa2oqKhCUWER8nLzkCIK&#10;v8dEI0zcZ5EL2MsDniT3bo52skileOOsmIR9jIRg5coStre3sLW1idXVq5jm8+/v75VCi0BHRyvq&#10;G6qRl59FMpAg668IiHRhAiI9WHCIv0wZJt6WNzUzgLGJHswtjDhebGQ6MZFWLDo6HApFHK9zp5aL&#10;qNsi9llUkk+CsVMkv66+iuSijqhHQxNJZX01qmoqOKGXS1GlsJjXV5AvxZb8Qjp2/CxqD4li+CJ6&#10;TZmeAkUKbRjte2xiPO1CDELCw2R6ME8fbziJ9GAiesnckqTYHAbG7JskdAL6RpbQ1jWFuqYR1ESB&#10;e1HInqRP1D+RtTtk9MhR2Yq6HjJ1l/xMHNzBXmKf2O7gEbx14IhcJz7vF6KM+J3YTqwn9h7c+Sy2&#10;28FO2iq5710IceXNXYHltbgihJpdiPorP95zAD9+ay9/u5/z7xFem5FMnRgaESDtYrQQWUhII6L8&#10;EEyn2dfPkXbTEYnxgSSwKgyQmE6MNWGonw54RRJyM4ORmuQBZaIrUhRuJLU+SFX6IFnhhfhYN1lf&#10;IyjAFh5uZrC1MYCJiQaMDE/CxFiD9tQUQdx3Upwf8jKjUFOegq6WPAyKt4oGKjA9Uo3Z8VqcnWrA&#10;6TES4sEK9Hbkc5tsdLXmYLCnDDPjTbgw34vFi0O4TFxY6Mf8HEnf2T62fZibJZklca6pKUQ8yba9&#10;vSXUjh/GT378r/jnf/pH/EikCPvXn+DHP9mDn7yxVwotP35zrxRX/vnHb0r8iMuvBJaDYuweU+Nz&#10;5D3ef4D3+QDHshrUDfRhyPnCXHARwpQcREAILc6cF4M4T8YkpyBRlYHoJCUiOXdGchwnSYGlFAUV&#10;tSita0RVM8+1rR1VHKPFtXXIoe1O5zjNKCpGVkmpbEUEi4hcSeC+ElWZSEil85GsQkySCnHKTKRk&#10;FSK7sBKl1c2oauhATVMX8sqqEZeSzvnIX0bUmdk40GGNQV5RBR2DcVxcWqHNvotbmxu4unYFsyTe&#10;pwZbUFSdgYhEHzh6GUHX7CCOaPwL9h79X7z+/xcOHftHKbJo6eyBhtYeHDv+Y+w/8M/Yt++fcezo&#10;W9DWPMq5WjhBRrJ4rZWpsSx0K3Kz62oeIwc5AgOdHZHF1Pg4zE2Ps4+chKurLgKDLDjXOSMtwx85&#10;+aE8zzDkFAbLGivKDE8kprohQemKpDRPpGb6IjMvBKqsQCSy74VFO8HLzxx2jjqEHqEvxRMzS12O&#10;Ww1yQDVo6Z3kmNalE2sKB2druHrYws3Tmk4wuZ+dLsf6MahrvSWhrbeP2x7m74/ByuY4neRj3Odx&#10;/kadx+G5hhojNNoCEXHWCI+xhnegIexd1GFlf4LcQh9B5G6hMa7wZ2tuT85p8BaOav0L7+ce2Lmp&#10;ITDCBFGJdohLdmGfcEZolCP8gu3h7G4BS2sj2kcDiPpWTuQobm7ucHFxgSXnSl0dEc14GMePHYCG&#10;+mHyJA3Y2ZIruFnB18uOY8sJEaFuiInmWOQYixOI90dcYhBSMqKQU5SK8roi1LVV0dlpRG1LrYwG&#10;zCZHTVYmk3tGwt/Pn+PUERZmZuRlhtDXI0/W0oKOpjafoQ60TmhB+4Q2DDX1YWVgAWcr8h9HL4T5&#10;hCIhTPwJr0KmIgtpcbS3MRlIik5Hanwu0pMKkZ5cBJWiiG0xnesGNFR3o6N9GO3tA6hr7KANr0JZ&#10;Jc+tqZGO7wAunp7GldnTmCePGaqtRbMQEETx9LgEKDkvxgaHk3+JF41CiFAJEbkSHhgh04C9RnAk&#10;woOjJETqr+iQWMSExJFLJyA+XBRpVkARJWoMKHnOQugRLT/HJHFdIpREaiznJY7fTEUKcjiuRBqu&#10;kqxcVBUUo5Hn3VpVh47aRnTWNbFtkJ+bK2rQVF6NupIybleEMo7jgoxM5KoEH06TyFalklunInO3&#10;zc1IQ76o+ZidLqNdKotyUUt/o66sEPXlRajnXFhH1IoIpFJyv+J8lHObssJclOQTeTkopO9SkJ1N&#10;G5vFY2QgM0UFVbKoeZiCVAWvL5HXl0DE8/oE4hQSyjheJ5EmRBVeq0CGRJIs6C8jVxSi/kqKFFYK&#10;yM+KsjKlcFTOY1cW5KGK825NEftYsUhfVoZ68tHaQvpRvP7KXJ5rdg6RjUqeZ11xIe9TCbqbKjHU&#10;WYfJ/ibMjbW9FlhWFgZx7cIw1i6NYP3ymMTapVFcF0IKl3/A+A7EG5ivsDQhIcSU9eXJ3XZ3+coU&#10;bgixQwobMxJCpLgtBJK/w8aqKDD+CmckRPHxH9btQKwTtTVeFScX617t49bKDm7vtre47iaPKfDq&#10;+AIbV09jk7izIoSVWWzxWFvX5nZb7l8KLgS/3xQQx5Xg8cQxRTH0v0lP9aqWx5114sYrAYX7kziL&#10;rVvzuHt7Hvc2zv03bMv0WTsQqbR2hAlC1DvZxav6J0/uXJR4eucSnm1dJhbx7O7Sazy/u/x6+amA&#10;iEAhnmzv4r7AIp7+LaSoIsDf7YoqLx6u/jc8f7DC71a43Q8iyyMe/+GdH0SWB6LmisR53N88h/sb&#10;Z3Hv1hncvcl7fIP3e32G9+lvID7v4lV6r51UaTt1YF6lEvtbgUUINSLS596NWdzjtjLF15qoWyOi&#10;UISIMk6MSWyu/oBX67Z2hZR710dx99qIhFgW2F5ju8Z1a8M8v8EdrI/wvEbYv4bZn4iVcfavKdm3&#10;blw9g+tLp3Hx7Ag5VBuayIWqSrNoL7LQ2liK/m6OtZFWzM2cwsVzItXYODGCxfO9mBmrw2B3EXra&#10;ctDXWYAx8rK5qRacO91B7tWMod5qtDUWoLhAQf4XjJgIbyTFB9PmKHGqrRanxwdwaf40zp+Z5jEG&#10;0NnMeaa8FEW0EcLWpSkSkBgdiegwUTckBIq4aKQl066kicwfaSjKy0VzfQMmx8awKuqibGxgk1i7&#10;dh031tdxb+sO3n/5Nj5+/3289/Il7m1uYunCBUwMD6OzpQX1VZw/amrQ19FJHjmDde7j4Z077G/b&#10;ePngoRRZnm1vsy9zv9euYX1pGSsXLmLp7ALnm7M4N3kasyOTmOgdwXBXPwbaetDfyvmnow9j3UM4&#10;MzyFc+OnpfhyZngcU32DXN8rRZVJ+srjvb1SVOlrbZXpwHpbmtHT3ISuBs4PdTVoqxH1twgut4j/&#10;lui3CIE6MSoCAZ5ucBWp2WzM6YfZIDzAk/crCmX5KjRW5KOJqC/NQXWBClV5aTJFeVNpLjprStHT&#10;WMW2guuzkB4fg6iAAAR6eCLQ3Qv+7j7wc/ejj+fHud2HnMsTNtYesLFyh5WFG3mYM3mbA1yc6BNE&#10;pqKspAmnOsYw0DuL4qJW+mb0qb0TEBqWicycZnR0n8fk6Q2cWXiAydm76B9dR1v3Esprp8nLuqFI&#10;bSK3qUO8sh6q7E4UlQ+jruUs/fMlKcL0jVxHz6Dw1y+joXWeHGSSXK8fySoeK6EGweElu9Epwpff&#10;EU0kAnPgHZwHv7AiBESUICiiDMGRIvVXxQ6iK8jLCC4HhZeSp+0IM94BeUQu98nfBhcgILSA68Vy&#10;LnyDcohsIgu+gWwJf64P4PcCYvkVdtblc78FEmJZ7kP+TvxeIFPC2z8dopi+i0cirIXIYuYPLX03&#10;aOg6sXWBvoknjC18YWkbDGvC0joQJmY+0DdwI792hIamHTQ0bKBJaKlbQ4etkY49bEzc4GbnDz/X&#10;MHKuWCSGpSJbUYDynFryhGbUl4k6P21orW5nv+3DRM8w5kYncWn6DFYXLmDjyhXallXak2u0K9fw&#10;4OZ1PN68wVaso69/fREP1pfw+CbHzdpl3F9ZwN2lOYL2com27coZPLg6jydrF/H2xhV8cO8aPnl4&#10;E18938K37z3Crz58il988BRfPOcYW1vGxalhdNdVoDhdiST62tGBgbLmkKgxlJqQgNx0cilygkLx&#10;30YW/fQU+jexyQj0C4OdtQuv3RCHD9AH23eC98IE1lYu8PUORXhYAmLI1aLIzSKi4vg5aiczRyDv&#10;jR/5aFggFEnRKCzKQkN9OXq6WzDQ00H71YWhvm7awC70dLTTZjSjrakJLQ2NEk11DaivqUdNVS2q&#10;ymtQWVaD8lcorUYZUSpQsrNcXlGHqqpG1NXRzjadQlvbANo7hshpB9Hc3Iv6+m7U1p5CQ0Mvmhr7&#10;eS59qK4+hZKSVuTm1SMzq4aoJeqQkVnPcy5HdEwBx5rINpKHhMRyZGU1Iy+/g9fShfxCoqCDn9uR&#10;k9eG7NwWZOU0SeTkN6GwpI0cugu1DT1o7xzG0PA05s6cx+LlK7i+cg3Xrqzg6uIiLs/P49LcGSye&#10;PYOr5+fIn86SX03jxiJ50WXypIs7AsvymQFcnulj/yHYXpzuxbmJLswMNWO4uwodjbm076I2awQK&#10;C0J5jmEoq4hEVZ1IbZaI1lPJ6OhNRVe/Eu094nMcGtujUN8WiXq2jZ2xsnB/x0AyugY5hwwr0Tkk&#10;UnXFy6iWxu4I1HaEoKIlAEUNPsit9kRWhRtUJa5ILXKBstAJKYUOyChzRH6dKyo7fNA8GITemSiM&#10;nkvA1OUknF5W4PRSosQZLp+9osS5K2lYuJqJ81dzcGElDwtXCjB3OQ9jZ9KlwFLXFoKSGi/klDoj&#10;q9gBuaVOKKp0RVW9N5rbgtHTG4MhnufEWAqmJ9I4b6bh9CgxnILTQymYHVBitj95F0qcEZ8H+B2X&#10;p/uSMMlrHu2KlSKLSA82SghxZbJrJ4Jlpud/iGBxdBeF7V1haW8PIwsL6Bob7wgsJzUk1DREvRUR&#10;rSKEE5Hb3kT+0aipa0AH2FBCfK9nZCLFFVG7wN7ZFa6e3vDw8aNz68/WF46ubrIAvohwMTY3Y2vO&#10;7Y1puHRx7KQaDhw9hP1HDmLf4QMS+w/tx74D+/DW/j3YK2p5HBU51E/gmBbPiU6rlpE+jOnQOri5&#10;IDAsFMmpSuTRUaiorEBNTTVqqkXkiqi/UioFFlmDpbRAoqyMxo2TXCkHshBRCvMy2WajhM5GKfch&#10;UZRP5O6KLAqkppCYRLsiOMgSgUGmCAo22RFYIkUUixWNg4A1IsLtEB3hirhIbzqCvnQK/RAZ4I1Q&#10;H06cnq7wcXWEh6MtXP9GYHF3soGHixBZLGBvYwQLU1FoTggsQlw5DnMjHTjZWsDbzQk+7i5SZDHj&#10;9WudPI7jInpE7TgsTEwQ4OON1KQkXgeduBISJDq36SmpiIuKRniQeANFpCcLRCgNZkRICGLDw+mk&#10;xdKRVsi384STWJBF40kUiiierDTkZaQgOy2Jzl48kuKiSLCCEeznDU+eh6O9zY6oYmsNJ0d7iNoq&#10;IizQwdZKCkBCYDl2aB8O7nkDh/a+CfVjh2Cqr8Xrt0J0kBfSEyOQrYxBuiIScRG+dKw9pMASGOiJ&#10;4BBfhEcFc0L0l+nB3Hltbt7ebH3g7O4JO1GU2Noa5uxP4o8M8faom3iLxFfUYQnk+UYiPyOeDm8S&#10;J7FU1BSKFAfRiAtyg58L77u1EZxsDElejOHmZQa3ABO4BRvBNYyIMIZ7lCk8o83gGWkC9zB9+ETo&#10;IzTeCElZDsgq9ZG52VWF3ohQWMPBUx2GFgehY3QI5tb68PJyQ3w8J6KcAva/WhrnKlRVl+5ErlQV&#10;olyihEZVCCwVyC8WbSUqOVG0nerGyOQkLi4vYePuHbx87x18/Pmn+PJnP5P45Isv8eLd96Qosn57&#10;A6vrN7C0soqLJJ3zJK0iymV8egp9Q4PcVyea2ltIijq5bgJLq8u4+2AbD548xv3HIpLlPrbuP8D2&#10;oydynx98/Ak+/fxzvPPe+1i/dQvdvX1IZv8Rf2Kb70YNiSgiSz5rAWtXZymuBERHIULU06DznpiZ&#10;gdS8POSUlaGh6xSGT8/SGK5idWMTN0iYr23cwcLSFRK8cRRXVCMsOh7WDi4kM1YwEMXc7Z3h4ulL&#10;EhROUhXJsR1FUhaNoMhoErQo+ASHwcXLV9ZKEem7dEXaLkLH2ARahrRHBgbQ3IWOEe2SqA1Du6Rl&#10;aISjmiJ9Eyd+NXUu63CdGYyt7GFmS7Jq7QR9M1toGprjJO3bCT0DQh9qurvQ0aNd1Ie2gbGMZDG3&#10;tiMJc4K13S5s2e8dXeHi6imFFiGyiKiVIj7b5haSBBL78xcWsXlnGx98+Bm++fZ7/Po3f8S3v/ge&#10;n3z6BR49foorV1cxwvvSQNKQz7GrUqUjXaRWYavkGI2PiUZUeCii6OREcRxGhuykG/T3cpcp90T0&#10;XW93J5YWL+LRw/t4+pTP+f49rKxcwYULCzjLiVngzJkZTE2NoX+gm8SCBK+hWgohAmK5gaitqyQR&#10;KZaF7lPTFIiLj0RYeCD8A7zg6+tBQuSN4OAARESEkjRFklTEyKiYNFWyFFpERIv4vdhPY1Mtmlr+&#10;q8BSSfssRJbi0mKSjlykse8oacMTeZ2xibGIio1CmKj3FBaEAB7HP8hftgJ+JGRetAcu7m6wtXeA&#10;mYUVDIXAbyRgTtJrDRNRi8XQAloiRZiIXlHTxeGjGjhw+ATnk+O7osorCFFkRwwR2CNEkYNHOAcd&#10;w+FjJ6B2Ugs67BMm7KOWfO6WVnYwFSnj2Bc0tfR2avIcPYGD3H7fASG4cD+iJojEISnOvMKb/E7g&#10;DS6/JcQZeXw1eU4CQph5Y99B/GQP5z5Rv+rYYRiZGsLV3VEKLDHxYYhNCEd0XAgiov0RHOoJf39n&#10;BAW6ICmRpKZMhe6ucvR1V5B8ZiEnMxjKRHckxjohOZ7kJtENqcleSIx3R0yUEyLCRGoxUV+Mc5C7&#10;GexsOa8anYSpiSbtuwkS4oJQXqIiqS1BV2sJWyGe5KO/sxhj/RWYGKyQBfWmhqswM1qDaWJ8UIRs&#10;F9N5zyHy0NtVhPGResyf6cLipWFiFBfPD0lx5cxsL6YnSZ77mmknC14LLMeFwPKTf5URLD/60b9I&#10;geUnb+yR4sobIoXarsAi8K9cFvdMCGOHOLaPqGvi0Al17DvK+3mY95kQAouaro5MGyii7kQEixBZ&#10;xLK1i7OswxIenwhFeiZSReovtkJoUYiCs7miRlY5CipqUFrfgOqWNtR3khC3d6C8sQkFVdVSWMku&#10;LUNueYVsRQSLqLkSn5ouI1gU6dlITMuGQpWDlMwC5BRVobyGjlV7H9q7R0hkR1HZ2I6MglKEJ4hi&#10;+gmIVqShrKYZg6Onaduv4sLiNZy7uIyx6dPoHR4gyW1BVZM4bgrnJh/YeRhC03g/Dp78kRRY9h7+&#10;Xzhw5B/Inf4JBw79E/Yf/Cf2z3/C3n0CP8Lhw2/huNpBOkHHYWSgCytzUzpIlrC1NIMl+5wZeYe5&#10;sTZszPW4To/fa8LY4Ai3PQgzsyNwdtGhDbDimPVEqsofaZkBSEn3RWKKB2IVLoiOd0IUEZ/sAWWa&#10;L9KzQ8jTAji2PeDD/ubkSufLThf2nIMdXcjlnC1haUMeaawLDW11qGupQ5f80JR80d7JFh7ejvAN&#10;cKYtcIK3ny3Hvyl/r83faLBlf3XRhbu3Ibcxpp0QxfeNCH0EhOnBP1SPrT78Cb8QfXj46cDRjb+z&#10;P0lows5Zj9CHJfenb3IEGvr7iD0wsjwEBw8Nzj+WiE125jP0QGS8M+cmcjhPM9g48D5ZcswY68PU&#10;1BhWnCNtbe0kLMzJcfX1oKl5Eurqx6Ah0rAZnuTcoUeObMbf28DH35GOvyuCiOAwATdExvrwPoXR&#10;8UpBTWMBWjqr0H6qFi0dor4auURtGYpKCpCSlorQ8AjeP2fu14g8mvz4hEjlq0Zn/yS0tTWhp60D&#10;Q21dGGnrwUTHAOZ6RrAxJv+xdUGQVzASYpKhSslBlqoAyYocxMVmIipKhejoLDrC2eS2WZzLuByb&#10;j8ycFtQ2TaBn9BIGZ5bRP30BbYPjaO0dRJcoDjw2jnMzM7hA/jHd3Y0ejosGjoNSUdMjUURWJELJ&#10;fp0YHYd4OtjxUfGIj4xHApEYnQAFv/sBCiQRybEKpMQL4SAVWUkZyE3NRj7HUGFGPkoyi1CWXYKK&#10;3FJU5ZWhKl+Ay/klqCZqC8lBSirQRG7VTuf7VH0j+lpaMdwpCtn3Y7p/gBBpYvox0d1H56kHg21d&#10;6GtuR0ddo0wXVlVYjOIsIbKIwrQ7yCNyaB8yxdycloYsPgeBbMGhM9NQnJuBsoIcVBTlobI4X4oq&#10;1WU7qKT/UV4s/IwcOrjZKMzNQmFOJrk3/YzMdJleI0uVhozUVKiUSvlWeIpiF4lKpCSwJYTQIpAS&#10;T9+ESKPN2BFXRHF6JbKEqJScImuqFKany+iUcs6zVQX55MPFaCgX0TW8L3U16GysR3dTE3qbm3nt&#10;Lehtapb3qqOmDm1VNWimTWsin2upKEM75+7uxmoMttdhvLeJzmmbfDvy4uluLJ/tx8rC0N8JLONc&#10;HsOaEFr+RkxZX5zYwdIEboi3LwWWdyHElL/HVRE9MiP/jH4tpAihRIoUQhz5AZvXdguSy6LkfwN+&#10;3nwNbiNSSHG9gCxuznWvxJfbqzsQYs2r5ZsrOyLL3wssUmSRAsuOuHKX+3+FHbGF4Hfi+51i6TvY&#10;FLU/diHORZyDSGklIWqI3JyXuCvqigjcXsC9jfPY3ryA+3cuvsaDrR8gIz528egVti7t4jIeby1K&#10;SNFECijLeH7vKrGCF9urr/Hy/jW82MVzfhaCiIw6uX9lBw+4/OAKnj0kRCtwf3kXV/Cc3z9/wP08&#10;uk6s7bY7EOt/EFh2RJadKJadVGH/TWDZEALLHO7dOo27N2d4b6ZxZ32K9+1/xp01fk/cvXFaiigy&#10;kof7eAXxeSet2By2b4pUaqexfUPUmdmpU3N37X8SWEZf4861UX4/xu3GcW9tjBjlsx6REMsC99dH&#10;ub8RYpj7HCSGeD4jPK8R9q9h9iuBMUKcL/sNn/kG+8vKxQlMj7SjviKbdiRRoqO5EDNjrbhycVim&#10;FrvJc9sQ139jku04bl8fkhEyt4gN7v/OjXG2HGdXh3F5oRuzky0Y7qtEcx1tV1Y0bb4v4qP9kK6M&#10;Ql1lPkZ6O7AwO4kLZ6Z57CHagwbUlJaiKDsHubRH6UqRmjAaMRFhEsrEeOTSVlUIO1Jbg95Tp3Dm&#10;9GmsXb+Op0+eyBTTn3z8ET779BP89Ksv8ctvf44//PbX+NMffos//O57fP/Lb/D1V5/j4w/exYsn&#10;j/Dgzh3281u8Bzf5bDbxZGubfe6BFFgebd7BXfq4N65cwZWF8zg3NY3TI2OYHBjGWO8ARnv6iQGM&#10;9QwSXCcxIjFOTPaNYnZ4EvPj0zg/RR41MYUzI6MyakUIK69SgYlolVNNDThFW9jZUEu7WI222h1h&#10;pZVoqancAdc105+vLCyQ6RYj6Ze4iawr5gawszCAl4sN4sJ8kaeKR3VRBupLs1Ffko3agnRU56VJ&#10;1BVwvfgTuTgbFaL+ryIG8SH+iPD1QoiXp4S3szMcRHpqfRPoaBlCW9MYJsa2sLV2Iy/3JnzgYCci&#10;z5OQm12J1mbOwR0TqK/pQ0J8Af0zBQICUuhX1aOl/QymZjdw7vITzF14hLGZO+jqX0Ft8zy5bTcC&#10;w4vg6J4MK8dY2DjFwzswi5ytToosDW1CZLmE1lMX0Ng2j6qGaa4f2RVlGhERW04ulC9FDy//zB0E&#10;ZHEf2fDhOj9+FxhZirC4KkQm1pHTNpBHNSE+pRWJqe1ISutAsqpLIkHZRu7YBkUK13G9Mr0TKRld&#10;SMvqkqJPamY7P7fyN03cth4xiTWIjKvgOVTINjKuUi6Hx5QjPLpMIoLLkeJ74vV3MWUIjSpBSGQR&#10;QiKKyBGFgJNH5BI85+AsXocKLl4K2LtEw9YpnAjbRTjsHPnZPhRWtsGwsAqgX+gNIxMPGBq5yRRh&#10;utoO5F32sOA6N4dgBPvEIdAjEt6OQXC39UOQWzgSQ1OQm1KC0rw6lBc1ojS/FiV55BtFnG+rmzHQ&#10;3oPZkQkszi1wTlzmHHUdD27fwrN7d/E2ffu3H23jxYMtvHywgXcfbeK9R3fwzv1beHhjCXeXOfcs&#10;z8kolhe3lvDunRW8R7xz+ype3lrGi5tLeGdzBR/cu4FPH97Bl8/u4+t3nuDn7z7Dx9zvg7VVXJya&#10;RA/tQAE5TnxYBEK8/RHmHyyjgVVJachMJf9JzaJPqURESDS83f1gbe4AXS1THD+ijaOHtHFSzRB6&#10;+jb0lV3oM3vAxpY+ioM/eb9IpxVJfzaJvqxIt5UFhTILqRm5yMorQlFpBSqq61Bd24iq6gZUVNSj&#10;tKQGhQWVyMsuRWZGEVSp+UhOyoUiPhvxMZmIicxAdHg6osLSERmqQnhwGkICUxDsr3yN8BD6Y9H5&#10;9H/LkZtVj5KiNpSXdRIdUpTMy21EVkYdMjhmMjMakZvbhvz8Dom8vDZ+bkZObhNy85qRXyDElmao&#10;0mvIl/MQGJQOP/808vE8xMVXIJVjIy2thWiDStWG9Ix2ZGZ2ICOrHemZrRyXTRLpWdxfQQdKynvI&#10;6wfQ2DyKjs4pjAyfw9zsEpYvrWN9ZYM2fov2/TbWlq5j+dxlXJydw7nJMaIHF2d6JPe6em4YV88O&#10;4fLpPpyfOIX5sR2cHevC3FgH7WYbJgebMNBVibYGcsFyJe9BHAqLolFcFoOKmnjUNSnpb6joj2ai&#10;szedvqkSbV0JHPvRaGgVIks0mjri6Hsq0DmQglNDqegeVrFN4ecktA8k0h+IR1NPDGo7I1HREori&#10;+kDkVfshs8wbaUXuSM5zhiLHnq09VCWOyK91R1mzN6o7/VDfE4Cm/gC0DvihddAP7UP+6JsIxdhc&#10;LOYup+LC1SwsXi/E8noplq6X4vyVYkydzUTPSCIa2sNQWkvbW+qG7CJn5Ja4oLjCTdaXaW4LQU9v&#10;HIYGkzAxmorpcRVmRlW8JwSv4fRgKmYHiP5UnJFIwRle32uBpXdHYBnvjttFLD/HYYrtTA/Ru4P/&#10;JrA4eXjAwc3ttcAi/qBU0+QAOSkiVuiYmVvB2d0LHj7+dAh9pIAiolZOaOpInCQ0dfRlBIuFtR0d&#10;xiDECLJPpyQzJw+pdERiExUICguXQouIZhHRB6Y8lp6RIZ1oLRw6Kv6U2o+3hKBC7BHYz+W9e/CT&#10;t97Em/v2Yt+hQzikdhxH1E/imKYmNPR0ZXozO+4vIISOewqdiYIClJWXo7KyEhVsy8uEuCJAJ6y8&#10;mAO1mN+JqAI6YJV0dsryUF6Sg7LiXDo9+SQMRZI0SJRyWQgyxXTm8lM46CIRH8cJMMRG1mARacKC&#10;Q0wQGmpKmHG9KUKCuRxsjrBgG4QHOSIi0AXhAa4I83WlgXKlkXWGn7sjfN0c4O1iz8nYHt5u9vBx&#10;Z+tuB09XUVDOBFZm2pxY1WCgcxzGeidhaaonBRYPZ3sprthZmsFQVwsaakdx7PABqB05BD3eRwdb&#10;Hpf3IkM4VXRs80mQhMAiI1hCQml0QmQbGSr+pA2jQQpHXGQEEqIiZRhwckI0HblYKaaIVAh5Gako&#10;FKILncZcLmeJN9WTE5CaGIekuGjuN5z7EPsNpAET9Vm8pADkbGcJa1NDnrsWdDXo7KsdgcZxEY1z&#10;FKZ6GnC2NkGIjxOd7QCkK8IkEqP8ERXK+xvkjuAgkowQX0SIGjCRoYjgcaJI8KJj4xATF8/vwuDl&#10;6Q0bG1uYm5rA3MQITvbWCPLzpMGP5KSVjtbaYnQ1lqGroQjNFXQucxKRHsfJjvfZzcZUFgN0trGU&#10;OdF9eC7egY7wCnaAZ4gD3IPt4BpkAzfCI8gaPqE2JAk2iIizITGgcUj3QEKaO0JjbeHiowtdk/04&#10;eOxHeHPvP+HIkf0wMNCFu5s74mMTZOhkVWUFamsrUF1VjNLSPBQUZSOfDnZBUSENm6gxUYXi8mqU&#10;iUmloZnGrA0d3d0YGBnGmfmzWL1+TQoi731I0vrVT/HTn3+Dz3/6NT789DM8fflSvtV8afmKLGo/&#10;PD6O7v4+7qMF5SSEeezXhWXFqG9pwNj0OK6KtyAePcKj5y/w4MkzPHz6HI+fv8Q7H3yEj7i/Tz79&#10;HC9evoOV1TW0dXQhMTEZjs6usLa1g429o7QVdrtwIhH0DQtFjFIpRZXsklJklZTINDkiPY4iOxsp&#10;XC/+fCyqrkFZfQPyyyuRRJsQFB4JB1d3KZKIFFxG5pawdXCBp2+A/C48Oo6kKAFRcYmIilcgIj6R&#10;9zsOAfzO0z+Q5+EBWYzelkTG1gEWdoRYtrMjdlpzGzuYWtnC0MxSCiNqtGfHRG0NTV2o6xpBz9QK&#10;ptZOsHLg5O/stQtP2Lp6wtrFHRZOzjAVNV2sbGAgIiR2a7KYcZ/CDlryuCKVj4GJBXREbRZdEmFC&#10;z9BUCi6BweEoLCnH6PgUbm1s4e13P8RXX3+D7379e/zmd3/Cd9//Hh9+9Club9zB9Mwsmps5aXPc&#10;KhRJiAyPoC0JRhjHcxTvcXhIMMdZEMdvEGIjRUjtTl0nkXYwxM8bEcH+SEtKQFtLI84v0Hnc3sKL&#10;F88ktu/fw+bmbdy8uY7r11dx5coiLlw8h7Pzs5g5PYHh4X4ptvT1dWFwkE7HKJ2PsSGMEaNjg1zX&#10;g66uVtTVV0rBRUSsJPFYCQmxiI2NRiTHZ7iIcIsIltEvQmxRpSvltmXlRaiuKZdpwmrrSSBrSJ6q&#10;yiTKK0tRwr6Zm59DspGGpGQFYri/ECGqBPnJuiPevp7w8vGAp7cHP/sgODSIdiAKsfFxMgeqr58/&#10;7EXBcFMLElwzGBlbwNzCDmZmNtAXNVhE/ZVj2jh8WAMHD53EgUNq2H/ouMSBw2rYJyJH9h/mHHMI&#10;ew8exuGjJ6DOOU3f0JjE0AK27FPu7p4IZ79TJqcgKzMTGap0JO8+owBfP3i4usGBfc3SzJwE2wg6&#10;2no4qa6FY2rqOHj4mBRrhNAiIOqECMhImCM8F5FaTNR04bkIsUcILHKbfZwP9+/HgSOHYWBsAGc3&#10;RzoDgZxbabMVkVJoEanCwiN9ERIqzs8bqSINYlEKmupyUVvBOSAnkvbQHTHh9uwfVrSv1uxLNvxs&#10;x/5ky/nKhvbWTgosIbR9Pl7WcHYwgaW5Dp03E9p0F+5PRQe6FpNj7RjqrUVnSyHaG7PR3ZbHzyUY&#10;6Sumg16IoZ4CopCfizDSX4zB3mJ0d4iietnoaM1BzyluN1yH0zMdOCuiV+b6udyDmeleTE31Ymio&#10;A/X1Zez7UXBwsIbaiWPYt28P3uT8v2fPXuzddwAHeB8PHjrK5yYii0TU0I4QdvCoGo7zfqvvCqDa&#10;5CcihaCIcBMpBE/qG8joFU3yjVcCi42ri0wNJuDs7QXf0DDEJCmhzOKcmVeAVFF0nsuqnAIStgqU&#10;1TSgsqkFNa3tqBXRK80tUmzJq6hEemGhjFgRqcJEJIuAsH8xnHvDaL/C4hSIUqQgTpkhxZXsQlGT&#10;iHa+tQ/dA5MYmZzHxOwlDE3Rme0fRVVTByoa2lDX1oO+kRna9LPo7BlDSUUjnc8sOohxnIvioBD1&#10;0ooyaVOzkZqbyDnKAxYOujipuxcHjv8TOdM/8v78A/Ye+N94c8//Jp/6B/Z1IbL8iPfyJ+zre3H0&#10;2AEpZmlrqcPYUH9HZLEyJ8xgb8150tYMbo7iRRDxWQ9GetxW4y1u/yYd/iNwdNDm/GmOIPalUNHP&#10;ohwQFeuE6HgXjlE39lUPJCn9oEwN4BgPRUISHbVIN45nGzi68Fjsby6unGs9HOBCXmRrb0WH1Qi6&#10;+jq0pTps9WFsQk5ksyPAePuzr0a4se97EeQJEY4QNVV8g8wRGEruFW1NvmlPB9yBsEeMwgLhscYI&#10;jNDjM9aCV6AW3H216DxrcP5Rh52TBmwcNGBppwVzay2YmKvTnh/jfHSM84s63HwMERxlyznLBxn5&#10;wcgqDIcizR/BPK6TmzE5rw7PV5vQg4WFKTmJqAlnB2vOGWam5jA2NoahoQHtiS7nBR3omXB7GwP2&#10;P/K5ACcERnkjMjGAc5s35zZX+Ic6IzTag885GHmFCpRVZaC8KhPFJWl07pIJJR071a4dTkEoebUN&#10;bZQGOfGeA3toM97E/sN7OX6OQlvzpKzNZ6SjAyMtbRiqa8KIts2Cc5UL56cgn0AkRCdASYc5JSUT&#10;iiQ6u4pM2uEcJCvzaePzkRCfh/j4fJ5PGXKLOlHXOoPe8WWMnF3FyPwV9EzO4dTIBHqGRjhfjOP0&#10;+IT8A2u0vQOnKqvQwLFUmZmN0vQsFGcQXC6mX1Ccm4/S3EKJcqKSjnVVPsGxI1BTVILa4lIZSdJA&#10;jtRaKYrE1+NUQxMd/xb0NbdhqLUTI+2nMNbZjYlTPZg8RVvS3Yvpnl46PX043ddHR6kfc4MDOD82&#10;gsvTk1g+M4OV+TO4Nj9HZ/QMP89icWaG383gwuQ0HdIJOlsjGOnq5bGaeewqVPK8SnLyed4CBRKF&#10;2XnI5TVlpaYjg75HRkoykYTs1OQd3pydQfubgaLcTJTIl7d4D4pyUVqY+1pYyec2uZkq5GSopKgi&#10;RJpMIp37SxfiSlKSfGFKmfgKOyJLKpFGeyKgSuSx2WYmpSJHmY68lAwUpGWhJDMHFbzHIgqnjpys&#10;kf5Qa3U1Ouvr5Bvag53tGO05hYmBPkwPD9HRHMbsyAhmh4Z5/UOY6iMH4L0c6ezCQGsb+vmb/tYm&#10;DHY0Y/RUK6YG2nGGjvu5yW5cPN2LJSGunB/G9YsiYmUc65cncHNpUuLG4t8JKH+Dm1dEKq7pXfxX&#10;8ULiVSotIXqIaI+1M6+xuT6HO0KIuDG/i3MSd4l7N0Wdjb/DjQV+t4t1biewu7xF3Fmbl+KMwMYu&#10;hOhy+9oZCSmwXD3N8/wBt3exIQWWOdy9dhb3rs/jHve1vcbzEMu7uEtsvQK/F8eUEOcsz/H8a2zf&#10;urCD2xdwf+MicQn3Ny/jgYjyuLuIR6J+ySts/wBR1+Q1uN1/Adc9vbdMXMGze1clhHjy4v51Yg0v&#10;H6xLvP1wHe88usH2Bl5y+cWDNTznNs/vX8MzIbZIwWUXD1bxXESlPLy22+4sv9gVVt55fIO4ibfZ&#10;Crx8tI7nD67zt9fwdHtHZHnC8/lbgUXWYdm4QJzHAxGRc0sIIiIFmIhKEeLJFJ/LJDaE0PA/YHNt&#10;ckdouTEtI162b8/JCJhXEJ9FNMy9W7O816fZL0Q9lcnXEGm/RJovIaJsXRdiCnFt5DVEZMr2+iju&#10;3/hBSLm3Niyxze/uEw/5ncTNETy4McztxPf8/fXhnf2sjrC/jOHOikgxdpr7OIu77BMit/7cRBda&#10;akW67iRUFCZhoKscl+Z7IdLA3d84g+2NGV7bGMfAEG6vDeDO+gC2bw7xvo3x/k2wneR9GsX61QEs&#10;LnTizFQjOVkF2sjbinJj6bv7IjFmR2CpLc/l/ptxZnKYxx3FWF8PWmgnygsKkZ+RiZw0lRRYkuJE&#10;3atA+Ht7Eh6IDAuR0XstDQ2YnpzA6soV3L2ziWdPHuP9997GF59/jG9//lN8/923+P1vv8Pvf/Mr&#10;/O43v8Bvvv8Gv/luB9//4mf45qsv8MXHH+GDl2+znzzFi+1HeHn/Md4mnm5tY3NlDZdm5zHVP0zb&#10;043+ti6CvnFHD/rb+bm9B8On+jFB3jQ3dhoL5FDnp8/RLp3l51natCn5R/WZ0QnMc24SODM6KovY&#10;i6gVUV9FRK300bb1tjYSDehurkN7XRXaait3UCeElXI0VpWgSaR9pF/dVFUu06qLWivhgV5wtTeH&#10;Ned2W/IAT0cLRAd70yZHoyRLKdODVYk6LKKubGo8shOikBYdisQQX4R5OsPP0RrethYIcHFAuK8H&#10;4kNFlg0f+Dg7wVKkvdbUhvoJchNjK7g6+yAogD5XeDKiI9OQl1ODpnpR2H4GLY2jyM9tQnhYBv0i&#10;cs5okRVA1Gqdx9DYKsZmbmF0+jb6R+nby+iVGSSmNcPdT0U/OAy6xr7QN/GHnQv97LA8KNObkFPU&#10;g/zSfmQVdCMtux3J6c1ITGlArKJWihXBEUXctoAolMs7KJYIiypDVEINElKboczsQmpOD9Jye6HK&#10;7SPH7kdm3iD3O4zc4jEeYwJ5xaMoYFtWdRo1DQvkx5fQ3HEZze1s24XAs4D6lnlU18+gtGJcRtCo&#10;sjp5nq1Q8BiJKY3kfA2IT65HXFKdPMeddgcxibV/g2pEJ1QhKr5SCi4hkcUSoVHF8nN4TAl5mLiW&#10;PASGZcM/JAM+ganw9E2Gu1ciXN3j4OQaAyeXaDg6R5HLRtIPDYWtTSCsLHzJm4Por4uXLipRU9aB&#10;ouwapCXkIi40BSnRmchLLUGZFFcayA3qUJBbRU5Qwc81aK3vwFj/OJbOL+He7S28+/QFPnn3PXz5&#10;0Uf45osv8Iuffolvv/oc3/70M/zyq8/wq68+wc8+fhefPH+AZ5vX8WCdtv7GEl5uCBFlDR89uIGP&#10;ttfw3p1VvH37ihRd3uHyu3euE2t4/94tfPxoC1++eIKv3nmBz8X/Bne3sH7psoz0qiwslqlVo0Mi&#10;ERksXoam7xGbJBERHAVvN19Ym9lBX8dUCoF62mYwNbaHlaUrLCzdYWruCiMTF5hZeJLvB8PLLxGR&#10;sbl8djUo5L2pqu9HffMIMYyaxn76Oe3ILqhBcloRYhNy6FOoEBKWQh8jGQGBSfAPSIKvbyI8PePh&#10;xmfg7BhFvzUaLo4xcHWKg6tjPJfj4OLAZcLNKQGerkkI9EmnD1yAJD7z9NQ6ZKTVIjmpFJERmQgO&#10;SkVgQArC+Kzj40TN2gaks69nZrQiK6sV2dktyMtrRWFhO9HGz/XkykUIClLyuYfA0sqfvksIfPyS&#10;ERldSC5dQx5dRw5dz7YBycmNUCqbkMQ+qlDWIUFRTVTRH6pEiqoGmTkNHKutKCnvRGU1bXDzKPp6&#10;ZjE1fhmXzt/EjWsPsL35lPPZQ1xfWse5mbPsI30Y6Gyg7WvBhdN9uHaJXOrKHLnWGaxcmCInG8fl&#10;MyO0nyO4yHZ5YWInFeW5UcxOnsJgXx3aWopQW5eJypo0VNepUNeYwXGXyfGWgZbONLR0JKG1PQEt&#10;7fFEHNcloL1LQX80BT39aegdSqePmkmko2c4Dd3DqTg1lIauoVS09SWjsSuBPnMMShsikVcVjIwS&#10;HyTluCJWZYcYlRXi062QnGeLtAJ7ZBQ5IrPYAZkl9sgusUVumR2Kqx1Q2+KFroEw+shJOHc5E0vX&#10;i7Fyo1JicbUMZ87nYngyDR29cahvDUd5TSBKKn1QUuWNihofXlMgWtrC0d0di8H+JIyPpGFqLB2n&#10;RzMwKzCsIu9VYY7XcpaYl634nIYzg0qc7k/GdJ8Ck72J5MWJmO4XEKnEkmR9lrlhBbdNJBKQaP13&#10;AouIXrFxcoKZtQ2Nqxk09AxwUlsPmnqG8o9ETz86Yco0JNGREH92CrFFRLMcO6GBYyc1cFJDC1ra&#10;ujA0MoGNnSPCwiORTWJfS0eovqmFnaUWOXSyFMnsvBFRdKx9Ye/oBHNLK+iJPz80NOnoH8P+g6JY&#10;KHHoEA4cPowDBw9jr3grde8B7D3A9YePytzqx05qSmFHRNCIiBo7R1cEBIVx/2l0PEUhexqpikqU&#10;06EoKyuVBZ6FyFJVWYqaqjLUiT/7athW04GrKkRNZSGqKwTo2JWXoFKIMWXFEEXxJcrzUVKcieys&#10;BCQpghAR7gx/Pwv4eBnA11sP/r76nPAMEBK0g6AAfvYzRJCvKUL8rBDqZ88J2FkKLeEBboQ7IYqh&#10;eSEswBOh/h7czg0B3s5SZHGyM4W1uS7MjNRhpKcGQ90TMDbQgIWJHmwsjGWKLVMjPejpqEPz5DGo&#10;HTuMo4cP4sSxo1ynDTs+R19POu2h4YiPjiWRipdQxPH84xOQEBMrhZXQwACEBQVyuxD5VkpCTAQR&#10;zu0ioUyIRoYyETkqEoLMVBRlpcmUYYVcLuSyEF2K6BgWZPCep9G5S06EMj4aCZGhiAr2o+PuBh9X&#10;B3g4WcPVzgKOVqawF/VRLIzgYGkki++F+DhAEeXNSScIKkUwEqN9ERPuhYgwAV/e5wBER4UiKTGW&#10;hpDHzKNTTkNflFfI80tCsG8AHKysYGVsBFtTI+7PHdnJNADVxXSOGzgQmtHbWIqG4nQUq2Khig1G&#10;lJ87PEQqMXNT2Jqbw8XeAZ7ubvDz9abRJgI94RfowYnUFT5BzggKJ5GM80OiMghKVTBS0oNoDAOR&#10;mOqHiDgveAbYwsJOB2qa+/Hm3n/Gj/7lH/CTH/8IB/e/JeviuDjYIyGWJKsgF/Xsd9WVxcjPy6Ch&#10;5XNIjEMynegsjpWC4jIZzVFSVYuymnoaBbaiD1dUoKa2Bu0d7RiboLFcWsS9+/fx8Wef4afffCPx&#10;7O13sLJ2HaLWiqi7kl9cLAuBJ/O5xCkSOJFFkUhEI4VOf1V9lazvsrK+ju3HJLAv38GL996X4sqH&#10;n3yGTz/7Ah9//CmePHmGxcUraOT4jRdj3tlV/tFs6+Ako4dcvbzh4ecPv+BQRMQmcN9ZKCwnkWhs&#10;RV1ru/zjUdQhCEngRBfgB0tXZ1g4OcLc0RHG1tbQM+VErG8AUcDZkLbEmvt2dfOAv38Q7QfPNzae&#10;E6sC8Qol4pNSEJuUjIiEBARFRcMvLAye/gFw8fSSAo2dswtsd2Hj6Exb5kKC6AYHNxGZ58Hv3WVU&#10;jEg9Zmr1Cg4klA6wsHGBtYMHHN384eYtUtFFkEhFITBcHCdS1mpxYz9z9vTh/jzh5OEto2dcCReu&#10;c+ZnO5GyzNpOikTiT94jauoy6s+SxxP3prXjFK6t38JnX/4Mv/r17/H7P/4Ff/jzv+G3v/8Tvv3l&#10;93j0+BnOzM3zWVchLj6RxMEXnh6eUqBzc3GBO+HhytZZ2Ac3hPj7Ii4yTOZGViXt5OCPCQ1CLJGW&#10;FI/GumqcnpnErVvrePSIhOv5Ux7joVx++PA+7t3b4nc3sHJ1GYuXL2Jhfg7jo0Po6+1CV0cLurva&#10;0c/lkeF+TI4PYWaKk/HpCczOjGOCn/v7T8mol7r6all0OTdX/CHHfhYVRvLjI8dREG2AEFpEREum&#10;sBdFuTKapYI2uLyilHa5BMUil3FxAb9j/y/MQ06uiJRhn02IQTAdDF9/IayIP2Ld2LqTuNAuRIUj&#10;VaVEKe15bX2trNmSzr4XHBIGO3snmJpZSYHF1NQaRiI9mLYx1NR0cOSIBg4ePIkDB05IHDx8UmL/&#10;gePYs+8wcYifj0OdjoyZuSU8eP9DQ2jLIsIRFxuDlCQFx3AeWnjMvs42OqTt6G1rQatIQ1laJNPC&#10;5Ken0o5xXEdGINjPD27si+bs25qcHw8f4fwmxAAeR4g5ewmRXuzAkR1xZT/bneiVozJF2Juc997Y&#10;dwBv7T/Aee+IfBHBkWMoODwY0fEkuIpoIgqxiREcK8G895zLhVidGoViOuXVZeIt6jja8EDER7pw&#10;frGAt6s+7bEuPJz14ONuBB9PE9o9C5JKWwQFOnDecoCXuzWc7U05z+jz/C0QFeKF0kIV2prL0NVe&#10;jub6XFSXK1FbmYTmOiU6WlTobc9EfycJFtHdRmLVQrSqcIrrezrz0NNVwD5ViK7OQpzqKkVPdyUG&#10;BxrYv9owOtpOnMLEBJ3d4VO0N9Wyto+7hzP09HVwUl1ED53ASfFChbYOtHT1JTR19GQtuFf14HQN&#10;jWFiYQVL2hEbB2c5Ju05fpz4HHfgAVsX2iCRGkymBHOAg6c7XHy8acP94R9GOyZqlqVnIj23AJn5&#10;JMhpGbQ9aUhIViGngPyhoQUtdDYEalpbkUfbnJJLhyktFWG0TYHRMQigfRKtqN/iGxYhi+WLdF8e&#10;ASEIjub+M3Jp4xvR1jOEock5zMwvYmHxOpaubeL6xgOs3trGxZUbmJi7iL7x0+gcnCBZnUZDWz+d&#10;2zLOS9G8TicYmVnzOl0QwLlbyTm4uLIIJdUFSM1MpE12h4mlNo6qv0Xe9I+cl/4X3tzzv/CGEFj2&#10;CcHlX8ivfsI++RaOqR2A2olDvM9H2E+PQkdL8A0N9ltd2HKedrY14xxpxtaE87c+rEy0YKBzBNoa&#10;+6ClsRf6eodgZqIGW2ttODsZ0OEx5fi3JM9zQGycO8e/H9LSSaozwqBKD4MylVwj1of2wZnP2AYu&#10;LpZwdrWGl5czfDjGPTxc4OBgAzMzYxgYkuMY6LLVh7GpASysDGW0iLuvJZ1gZzrTPpx3/JGs8qRD&#10;7USH2YbOtA2S0uyRluUskZRuj2iFmRRX3PxOwNHzKPvFEdi5HucccRy2Tic4h2jA1dMA3v7kdH7W&#10;8PAiP3A2JAxo6415j+24Dw8kZwZClReK9Lxw3vMg8gIPOopW5J8GMLfQod3Qg4W5ESwtTWFqImrQ&#10;GUCXPFqffNrYmOvMRW1CQqS2dbSGo5cjAiNpJ5NCEZ8WirB4b/iE2sM9wApewbYIiXZFfEoglOnh&#10;5B+hCCc/8iMv8fV3o3305biPQDjnAT9/H1hZW0JDU4P2RQiRe2hr9uHokcPkhLRpx09A49gJqB89&#10;DrVDR+WygZYOuZgVPDlnBvj4IiQwCFHhEVDEK5CVnoOSogpUltYSdSgrIhcpqpcpSCrKO2j3+zmn&#10;jaO9ZwLtvSNo7OxGY3snWts6OW/0YWJgkM7IAEZaO9ArIiBETv7CEjSS44hIiLbqGnQ1NKKvuRXD&#10;7R0Y7ejEeEcXpk6dwkx3N2Z6u+nQdNOx6aXD0oezI304NzaAC5x7Lk2O4PLUGBanx2WtlyunJ7Ey&#10;O43VMzO4dnYG14n1+VncXJjDrfNncZvYuDCPzUvncG/5PB6sXMTD1ct4uHIZ969ewtbyRWwuXsDG&#10;pYu4dfEi1s+fx9Wz87gwNY3pAc51vIbW6jrUlZRDpBWrfAXyUPEHpHjDOz89XdY1yVQmEbx/QmRJ&#10;S5YR4TnpOxAvJ+WSO8tUxNnpyMvKkJEq2ekiAmYnCiYzVUCFDEJFf0tFfyZVIdKDpexErggkJCNA&#10;VCt6AAD/9ElEQVQ1QYm0xBSkK9KQoVDJqJ6clEwUqEQ+/yJUF4g6MlVoKq9De00juupb0NvcjsH2&#10;LozSdk32D+DM6BgWeI2XZmexOD+PKwsLuLpwHlfOnadTPo/FM3O4OHMaC5NTODs2htNDfKZ8HtOD&#10;fD5DfDajPZif7KNTP4DFuSEsnxvG6oVRXL80LsWUm4t09JemcXt5RuLWlRncvLqTXku0IhrlFV6l&#10;35JRIkJEkULKGbyOTHktppzdEVNEmqxdiKiOeyKq4/b5XVyQ2N54JUrsQHwWQoUQLO7dOs/fLRDc&#10;np/vCtwUOI+tGwu4I4QWYlOILQLX2Y92BRZxnq9ShwnICBeu30lBJqJh5nF3bVe4Ie69Bs9xncf9&#10;G9y7IYQUng+xffMS7t+6jAe3FvHgtsASHm4s49HmlR3cubqLFTzaWsHju6t4un1NihSv8FREhMja&#10;JlfwbHsH/7WYvACX714hhLgiIlNEhIoQVoSYchPvPLq1i9t4l3jn4W2uv8Xvb3K7G9x+nb+7vgNx&#10;fHkOIiJlDc8f8rtdiOUXD28QQljhPv4GL7n/Fzze8/tiXzxvXsuTrat4fGeJ17rI676EB+K58Xnc&#10;v7mA7RvniDncJ+6tz/L+nsaWqJVyTdSrmeK9n9yBFFyItUn2lV3cmMSdm9O4e/s07m3Msh+cYT/Y&#10;EVbu3hTRMCKF2AyfxxREHZXtV7g2Tozh3rVRYoTrhHDyCkN4sD6Eh+vD/wUPJEa4PCrxaH1M4iHx&#10;QIguYh/XhnFvdRh3V4axdXVkF2P8PM3jnMHW6hxuXJ7iuOvmuC1CTWEKKvOT0ddWiguzp3ies+wb&#10;Z4gZ9p8x9tNB9tE+3CHurvfzfg1KoeWuWH9tEDeu9GJ5oQNnRWHngQp0NIuoOgXtUzjyMmJQWUye&#10;1laFscFOnB7nGBc1B7o70FxTibL8POSpaF9SlUinXVPSDw/09YK9tTmM9MXLnBZIjI0kx2vFyvIl&#10;PNq+g5fPHuHdl0/x+Scf4Oc//Qy/+uYr/PqXP8Nvv/s5fvOrnxFf4ze//CnX/RTffSv+JP4UX370&#10;AT56+yXeoR/08sETvLz/BG9vP8GLu4/w4MYmVs5dxhTnmZ7GDtoz+vTNokaKqJkyhon+HUwO0T8Z&#10;m5HCysXTC7RrF3BhZgHnxs/g7Ogkbdi4xBzt3pnRYdqxAYz1nuJ+OjDY0YohXsNQVxtGTpGT9rRj&#10;pLsVAx1CbKlHd7OI8KtEe3052urK0NFQge6WGvL/Orm+oaIABRlJSIwMhK+rHRwsDGFtpANXKzME&#10;uZODRIYgk/culz5/On21hJAAhHm6wd+Rc72lGRyM9GDD+2lnqCOFlsRQP5RlKVFfnIOaohwp4Igs&#10;BVZmIqrYgvzcDRGh3FdqMbl5K9qbxtDffQ69XWdRWzWI1OQqhIVmIDAwhRwhD2kZtSgqPYWK2mHU&#10;t55GW/cFtHRdlLVUiivGyaHaEBxRQF85HsaWQTA0D4ClXTh93iRyyWyERBUhPLaUfKQUwSLqI7oM&#10;YTEVXFdFzlyNqIRaxCgaEK9sJmdugyK1ldysBQnic0orUtK7kJU/iILScRRVTPGYIgJmCvkl48gT&#10;wkrJGArLJ1FaOY3y6hnUNMyjqe0SOrqvorv/GnoHrqOHrYAoun+q9wraOy+joYk+c9UU8oqGkJHT&#10;w+sQ0TAtPH4Ljy/EFhHl0khu2EheKAQhEfEiRJb/LrhExfNadiNcRCRMdEI119dwmx0IISYiVkS9&#10;iGgXkWJMpCfLhG9ABvyCMuAfzPsdkkn/Nw1+fsnyz3pFQhGfRw+GBuZx7vQKZsYuYKhnBj3to+jv&#10;msBwzzSGeqfQ3T6M5gb6PnWd9K/og5PrT4zMYvkSbePDl/j6y5/jj7/9I/7tT3/dxV/w5z/+CX/4&#10;7W/x/S+/xTdffY7PPngX7z55QBt6Cw9uXsOj29fw9r2beG/7Ft6n3X5/+zo+oK1+hfdod19uXsXz&#10;25wnbi3j2e0VPN/gXLC5hnfub+CDR/fwIff38v493Ll+DXOTk2gTWTUyc5Acn4z46ASkKFKRpkxH&#10;Ygyv1y+CfoIn7Kxd4WDnAU/3QPqV0QhlP/UPiKX/Hk0/Ppa8VUX/vhRZ2S0oKRugDz+BxpZZtLaf&#10;RXvXApdPo6J6BJm5LYhXlCIoXEWfJwmevvGv4eVLH8dfyf2mECr4+6XB1yeVvmwaAvwz6MtmIzQo&#10;h2MgH9GRRYiNKUVCXBmfRwWSEislEhPL6NcXIiQkFe7u4eTurvQxRJSNFzy9YiAitpOSRRRKDdJV&#10;DcjOakZubivy81uQm9OI1JQyRIRnwNMjEhYWntDWtoWmljX9FUfY2PnTt4nhOSbTn0jk+cbtwIfn&#10;75XA+5AIT58EfiZ4PT4B8QgOS0JMnApJqblQZRYjK6ccBUUNqKo6hbaWMYwMXcD5c7dw68YzbG08&#10;x831+7h0/iomx6bRd6oDk8N9uHKJc6R4fk/v4f3nD/Des2288+QeXj6+ixePtiTee/kQH737BO+9&#10;/RBPH29ii33g6tV5LCyMYWqmF2Pj5InDTejpq0ZnVzHaOrLI61OJZLS1JUl0dCSjuzsVfX0qDAyk&#10;Y3BQhX6JdPQPZRIZ6B/ORh/RPZRFHyEdTZ1KVDcloLgmElnFgUjK9EBUsi3C480JU0QmmHG8WXCc&#10;WhGWhFg24xi2QFqmDQpKXFHXFIDewVhMz6bhwmI+lq+V4epaJdsKLFwuwszZHIxMpqNnUMm+lIAm&#10;kcqsJQKNzaFobg3jNYSjqzOaPkoiRgZTMDkiIliEwJKJMyPpmCPm+fkccX4sHQtjKi6nYW44GbOD&#10;CswMJEic5vLscBLnkhScm0jjXK0il05lq+RnBRT/k8Bi6+wMK3tHmNvYyz8LxRvh9i7uNCRhNFoZ&#10;KK2qlX8Ap2eLfIbhsLZzhLauPjRETRYNLXYuHejws7GJGdzcPREZFSP/+MovKJLIzsmDMiUNUeKP&#10;B78AODg6w8TUHNo6enTw1eUfUAcPibdT/xZH6Sgexb79R7D/IL8/egJH1TShpq4LdREyqWcCQxMr&#10;2DpwsgqkE5qkQk5uEYpLKlBaVonS0nKiDOVlogaLSBUmolZKUVPJtoKOCCHElR9QxG2KZaSLEFZE&#10;SrEdFKCkOBcF+XR6UmMQF+OHkCAH+HqZwdtDHz5eugj006WTqoewILYBOgj212NrhLBAS0QE2yEm&#10;zJlwR1yEF+IjfQhfxIX7ITaMjnKILyKDvREa4EFn1xnuzlZwkGnCNGWBYW2NQ8RhkhoNWHHytrMx&#10;g42VKYw5Ieton8QJtcM4fGi/xLGjR6ClocltOcnTgXZ1pAPt7Y+4yFikJadIB06ILKIgnfizVkBE&#10;nkSFByOBDntCbDiSE6KQnhyP3PRkFGamoDg7DSU5KpTmpKMsNwPlIsd0fjaq8nOIbJTnZqKM3xUL&#10;ESZTSVJGJ1MZB1ViFFLiwqGICkGMCH8N5DX6eyDUzw2RQe6Ij/CmsxjAbcNI4sKhjA/kefogMpT9&#10;J9QH0eGBNOThJBJKlOTno16km6iqQTmddZESIdjLG3amJrAzMYSvoy3yUxPosNfh6twYVs+O4Pxo&#10;B7oqc1HCZ5YsBBsfV/g42cPBXLxpYgEbCxu4Ornx+fki0D+QxjkA/rwX/qJOToAnQsK8EBcfhFRV&#10;FHLyEpGXn8g2DhnZ0UhOi0BkTCA8vJ1gZmEAdc2j7MP7cOjgHhwhjh/eh5PHDsh0aN6ujkgmES3O&#10;zkBxfhYy6HzHRUVwEg5EaFgYJ5IkqLJzkVdShsKKKimylFfXorS8AkVFRezTORw/2TTu+aiuqUbf&#10;QD8uLV6SKbxub93B+cuX0NXbg5yCPMQkxCMwNAS+gf7w5rV4+nnCQ0QA+HvCn88gns+1tKoMI1MT&#10;WL25jsei7srHH+PTL77Ep58Tn36ODz/4CA/uP8KFhYuora5DNMeyPW2DpaU1rGzs4OQs/vT2QwBt&#10;g4gwUSjTZLSaSIVVW9eEls5TqG9rR2F1JSKTFXDy84KepSnU9LRxWOOkjEA7rqUJHUNDWTvDw9Ob&#10;k2IIwsMieaxYToaJUCiUSFKmIplQKFNIlJIRk6RAWHwMgqOFABIO35BgePr7w8XLS6Y5tHNxkTZM&#10;2C4RtSJsmbmIbLHluds5SZHFxtGNcIe1gzusaDes7fk7J/7e1Q+unuLNigjavCgEhEbBl9fnHRAM&#10;d98AuPtw0iSE2CzWvYKXfxDceC9snThBW1hL4Vm0YruMnHwa+xGs3b6DDz/7Et//7o/4zR/+vIM/&#10;/hnf/fb3+Pqbb7F17z7GJib5jHM54YfCzc0N7oSXl4cU/ny8PdlHPWhvPBDk64Oo0GCSnBiO5WQp&#10;cIpcwFm8z+mJ8fIN2vLiAnR1tcs0YEvLi1i9tiJThK2vXcPmxi3c3dqU2Lx1EzfXrmP1yhLOn53F&#10;9PgIBul0iAm7h85GX3c7+no60N/XhVFO4JMTw5iZHsM0MTE5gpGRfvT0dqGltQHltK0iLVhcfBTC&#10;woOkwCLaGNoUZUri65RhQlApLimUxfbz8tivszORk5NF8pItISJjRMSau6cLHJxsYedAW+hsCw8v&#10;V4TSHqgylKisLkcnz7G3vwdd3ad47EookpQkL76w4txlYGgGfQNTzi2GOHFSB4cPC2FFDXv3HsPe&#10;fUexd/8x7Dt4HHvYvvnWIbzx5gE5z+joGsKZfTsuLl5GqRTSwcyg7UmIEUWW/ZGSECMj+ep4/u21&#10;FehprkV/ax0G2xow1N6I4c5mDHW00DGmjcrPRVIMSaWTM4x09XDs0GHse2sf3nxjL956az/27Dmw&#10;I7KIKBbObUJYeWPfYfxkj0gNdoDYL1OEvbF3P/YePAQdAwPYOzvJWmMxfPaJKQlIpI1NSI5BbEIY&#10;ommLYmMCSHgjIAqa1pSpUFWkRH5GJBIi3eDnZgQ7s2OwMDgEa9PjJMM68HQzYb+yIjm1gZenFdxd&#10;zUmQDWFhrA0zA00phItoS0UcHURVDLIzopGhCkN6WjAKc8NRVhSJmopYtDcm0WlQoa9Tha6WZLTW&#10;J6CxJo4OQyJam9LQ1ZGLnlMlRCkJTina20rQ3FSCpoYSNDaWoZ02u6enFV2nmmUaRUVSnBTVTMyM&#10;SVj1oMtrNzDhXG8qUpT+AGNzC5hYWMLMylqmHrVzcoITx40b5wVPX38S8yD4h4ZKWyHgz3HjSZvo&#10;6uMFF8JT1BPjusCIcIRGRyM6UYEklaj5k0UnLR3h0fEICo1GSHgsklOzUFhSherGFpTV1ZMkFiMm&#10;RYkgPmP/yAh48zhunD9s3Nxh7uAIY9pJE8LCwQmOnj4IiUmQNVxauwcxe34JN+8+wv1n7+Hx2x9L&#10;PHr5IR48ex+bD55haW0DE3MX0D08haZTg6hr70NhZROiEjPo9AbDwMweBqYigs6Ztj2AziGdbVE7&#10;ThQ+z1UhKjYU9k4W0NA+gj37/glv7vlHtj/CgcM/xhG1PTh28sAOThzACfVD0CC30NLcgeAZOoSx&#10;/gnYmOvCiTxEwNZch33iBAy1j0Jf6zB5yRHo6x4hBxE1WTRgbakDB3tD2i0z9idLzm12iIhwRmKC&#10;j0ytmq4KRUoK+2isFx1/R9p8azjxHF1cbODDedlfzE+cJzzcnWFnawlTUwMYGetC1H6ytjHlnCOE&#10;DzvaXDsERzoiWuHGZ+UJZaYnktKdkZxhh5RMO2TkOSK32BUF5R7ILnaDMsuOBN4Qrn7HYWr3FvTM&#10;fwwd0x9D3/xNmNoc5FxwgvOkMaLiXOnYhNKxIW/N5HiP9oS3nw1cPExp983hI6JzYl35DDwRneSN&#10;8Fg3zrP2cPM045yoDQOD49DWOgJN9SPQOHkUx48exhGO+SPkseontWCgbwoLS1sZoeno6g5Xby94&#10;BfggKDIQYbEBnNO84RHEPuxB3uaqC3tPQ3gGWyMszoPzXiAi49mfg1zJ1UVqSiNydD4TB0vaR87J&#10;thbQN9oRIw8dOogjh4/w+GrkhSfJB9Vw+OARHNh7iPbnAPa8sQ/7aVuO8by0NTT4nPVgyXHm6miH&#10;0EBfqJISUV6Qj5baWnQ0NEu0VNejpriK3K+U3K4A2Wl5yErPQ2YGW8772bl5KCZPqa2qQk9bGyZ6&#10;e3G6l/NFRxeGGpvRV1OH3pp69NY3oV+IKp1dmOrtx9mhYVwcG8Py+DhWJyewdnoKN85M48bZadw8&#10;N41b50/j9oVZ3L44i83Lc7i7dBbbV87h/lWBhf+CByvn8XAXj1cv4Mn1S3i2dhnPiRfri3h5cxnv&#10;3r6C9+lQvnv7Kt6+dQXP15fxdG0Jj68v4eHqEu4tX8bG5QvkjnO4MDGB6b5+2vZ2dNY3oKmyGvX0&#10;J+roT9QLlJWhtrRktwh+lpyH89KVyFUlISdtByKSRUR8ZwqQ8wlkqZQSIkpFpAATEBHm6YJDKUUq&#10;ngzO4ZmyVSVnIFWRjtREASG2pCFNiCr0c7L4XU6KKJhLXphGjptVhKqCCjRV1PN8OXe3dvM+9/NZ&#10;DGN6YJQO5CSdvxlcPD2HpbPncO3iZdxYvoLbK6vYWCUvuHad7XV+vsb1V7G+uMRtLuHqwgKW5+dw&#10;aXYKC9OjODc1SAzg/MwgLp0ZxtL8KK6e5/O7yOcno1SmXosqG1dE6qxZidsrs7glsDqLG6unsb4y&#10;8xo3r81K3JJiytwO1ueweeOsxJ2b8xJbr1NkLWB7cwf375yXeLB1gbiEh3d3ojv+Hg+2diI/7m9e&#10;wvbGRe7jgoRcvn0J925dxF1i6+YF3LlxXmJzfYE4x3OZx8Z1npPEjtDyCuLzHZnOax53b56DiJLZ&#10;vrUTffJDNIoQUC7+HS7h/k2e0+2lHTHl9jIes28+ubOKp1vXiOt4dncNz++tEzeImz9gexf3heix&#10;I3xIwUKIHA920m+JGiciRddOHRSBV6m4VnaiT7av8fdr/N06XgoRRIgpjzfw7pPNHTzexHuESD3z&#10;zsMNvP3gNl6KY23fwLN7a7vYEVqeb4voFq5/cBNP2b7Cs128eHhrFzflsYRYsyPUrOHJ1ioeS3Fl&#10;GY82+Oz4LB7w3t2/xfvI+y6iOu6tnSFEjRRibbdOyvVpbMlC9EJU2Y1cWdtJi7W5zvYVboxh8+Y4&#10;+84U+840n/XMa9y9Nb2Dm1M8zhTur03iAfezgzFiFPev7wgjD64PEYO7GHiN+68xuAuxHbe/NkKM&#10;StwntleHcG91EPdWBnH36iDuXBnE5vIQNpcERvh5ElsiAurqGdy8zHE61Y++JvpTBSqU5yjQVVeA&#10;udE23OHYuX9jlveI18Dru7s+LMWU7Rs89s0h2Yp0ZFs8FymwLPdh+VwH5qdFfawaDJwi32rMox+d&#10;icbqXHI18rKOOgz1tWF86BQmh3sx3NeJjqZaWY+1QETXCduVqkAaeZm/D/0mc0PoaqnBhdw8i/Zu&#10;eozXtLmO999+gs8/fhdff/ExfvvLn+GPv/4Wv/nl1/j1N1/i199+id/98qf406+/wb//7lf4y2++&#10;xe9+8VP8/NMP8fHL5+wTD9knHrLPE1sP8WTjPh6sb+H24hqWZi5gpncMIx0DsqbKRO8oZoamcHb8&#10;DG3RWZybnsf8zDwWBKbnMDc2Q3s3hVkhugyNYXZwlPduFPPjtF/E2bERzI4OYUa8QDbQg/G+Uxjv&#10;7cRobzvGiIkBzk+DO5gc6OT3bfIt8d7WWvS2VWOwq57bNmOsT9QzaER/B+dKURC8JFvWlI3w94Cr&#10;jRlsjfUJA7jZWMLfxQmhnh4I8fBAoKsLvB3IHawt4WjC+V5XG3YGOvCwNoUi1Ec+89mhdty4PEs7&#10;cRnXFmf5TNqQrUpGoEiPbif+0wlDSmI+aiv6MNh9HlMj1zDYdxk1lSNQxJcj0D8FHh6x8PZNhH+Q&#10;EiERGYhNLKFP2oLSymFU1EyirHoapVWTyC8ZRGpms0yNZecUAyPzQAljyxD6zNEydZinfxb5Rx78&#10;QovIWcoRHleDGEUTOVgn0nMHkLcrkhRXTqOwbJJcdBy5hSPEMHIKRpBfPIGSitMor5lDZe08cZaf&#10;Z1AoolaKRiQKS0ZRXDaG0ooJlFdNo6p2FtV1Z1BTP4e6xnnUNy2gqfk8fYYF1NbNoax8CnkFw+S+&#10;PeTsHVJYSVAKUaVJiip/i1fiSnRCLSLjqv8bouJ3ECFEI0Isi7oysYn8naKRy/VcX4MwWSumnCjj&#10;chkiY8u4bRm3K0ecohwKZSX5Yx0qKnrQ28t589Imbt96jvvb7+H2jUdYWd7ApfPXcfnCGpYvr/Pz&#10;LVy7QizfxPWrt7G2siHbm2tbeHj/BT795Gt896vf4/e//Qu+/+73+NnXv8DHH32G50/fpi+/heXF&#10;ZcxOn8bIwACGybvEyy0XZ0Vk5TLH0Qbef3QXnzzdxidPtohNfPL4thRcXnKeeURedJd86fbiHK6d&#10;m8Ll6WHMjXRjnuN56expbK2K6Ma7eP/5Mzy+dxer5AujQ6NoIo8roi9TmF+CwjwipwK5mWXsnyX0&#10;EYnMUuRkEdllRDkys8rp/1cjP78ZFZV9qG+YRnPLObS1XyAuoonPtZbPuKpmBkWlw8jK60aqqhmK&#10;5Bre01KiGLFJhYhLKuKzLOY9LkVqejUyshqQKwSPvFZks19nZDTu1D3JbUdRUTefQR9qaoZRXT2I&#10;8rIe5HHblJQKREXnICBQRCFFkEP7wsTcCZo65oQZtPWsZbSNrX0A3NwjERSYQr86TwoqqrQKKJNL&#10;EBaaSj8lHFaW7uT9ot6OMU6cMMCJkwbQ0DKCvoEljE1s6b/awcDYUpbU0DE04r6NoKVrSq5uAwtr&#10;Fzi5+tFPDUFgWCT7D+1rRgbHCW1uSSnHTSnSszhesytQUNiCxoZRDA9fwoULd7Cy+ghra+xLK1tY&#10;vLSG8/MXsbJ0hTzoDt59/gJffPIhfvbFp/jum6/x++9/gT//7nv89Y+/lfgL8ec//QZ/+sOv8bvf&#10;fsc+9Q2++eYLfPnlR/j44+d48fI+tu+v4wY5y+XLE5g53YnhoUp0d+ehrSUNLSJ9WHMSutpT0Hcq&#10;Ff09aRJ9PSno7U6hH5/Kfq9Cf18mBgay0T+Qg+6+bLR1paO+JRllNTHILgpGUoaHrGcZFmOBsCgz&#10;hEaYIjzKApHR1q8RHW2F+ARbpKQ68Dl7sH8Eor0zCkOjSZg5k4Hzlwpw+UoxFldKcelKCc5fLsHZ&#10;88U4fbYQE9N5GB4TYk8Kjx+Pzq7oHXRGo7szhuecgBERyTKQQhufiunBFNrcFPb9NJyfVOHidDqh&#10;wqUpfp5Qcr0QVBQSZ7l8dlzJuUeFC6czOd6yyIUz2Kbi/OlkKGz+TmAJi4mh0xqJkCg6lrFxdB7j&#10;5J8NijQVndUSVNNJOtU/hI6eftQ2tco/DiOi4+jw+sDWzkGKKkIoESKLaC0sraXIEiIiKBIUUlhJ&#10;SVUhUZGMiMjo1wKL+J34zbHjJ/6LwCIiV0QqkAO7Asve/Ufkn1AHj5zEUTUtnNDQZ2cVHdUCphb2&#10;cHTxRmBINJLolAiBpai4AiUl5SguLkVJsShuX4ry0p06LJVlRGkhKkrzJKrKCyREBIsQWKoriomS&#10;nUiWMpEirBBlJXSiiunEFGYhL0eJ9LRoKBJ4EyNdERlqi4hQS7YmhBGiwgwREWJAcDnUDDFh1ogN&#10;t0dCtDMSoz2QFOuN5Dg/KGL8pNASG+7NbXwQTUQE854FuMHH0w6uTuawsdSFkf4J6GgeIaE5BjNT&#10;HTg6mMPdzQ7OzjYwNyPR0VXn4H4lsIi3Fg/i+LEjUDt+HFrqGjDUN4Ct1Q8RLbERUQgNCISnqysc&#10;bKzh7uwoBZaYiBBOzJFEBNKSY6W4UpKXgcqiHDrXeXQsC+hUFqKhvAiNvEdNlSVsi/i5kOvFd/mv&#10;Ucf7WluSy9/loKooG2Xcj4h8yaXTKd7GyEiORnpSODKVEchJjaBjGiWhSgrhPdpJExbF+yHqqCTF&#10;R8s/OXNofEThflWSEvG8hiBPH7jb2cHe1AR+zg7IiI/CcFuDnCge0MHeuDSDC2Nd6KsrRll6IpLC&#10;/BDo7ggnKwuY09hZGJnC1tIOnm7eCPALQWhwGAIDguDv5wt/Xy8aVp5DhD+SeZ5ZmfEoyE9CQYGC&#10;k0QCjXm8FF0iowPh7ukAMzN9GlpNmBnz+diZw5vPx8/DQdaZ8bC3gJeTNQK9XBATGiCjfJSJcUiI&#10;i0ZERDjCIiJkyjNFKp3nnFxkFhajoLwSFdUkuLW1qKqqRGFhPicPjp/EeMQlxEJJx72Q5Le6rgZ1&#10;zQ0oKi9FCh380Mhw+AQKEcD7NYSw4h0g4MXvvBEULqLR4lFeW4Hx03SG727h7Q/ex2dffYXPv/wS&#10;n3/+BT768BM8ePAIF85fRENdIxLiE+Hm5iHHuoCTsytEFFpgcCiiYuJ4H2IRykkiPDxKCiMlpWWo&#10;beC511fxuhRw9/OAvpkBjmmewEG1IzimcQK6Roac3EQKrVCZgiwtNZ2TX5pMwZSiTOWEpkKqEAOV&#10;SiQkJyEhJRnxvO44IkapoHGOQ1hsNG1WBALDw+AfGkICKMQOH4iIFlP2eVF7RcvAUEbiaXJy0zYw&#10;gZ6xOfRNLGFgagVDM2sYW9jAhP3AhHZEwMzKkaTSBQ6uHrB3dYO9i5sUb5w9vODMMSTehnd095AQ&#10;KcqECC3SlAkxRwg77t5+vL9paDvVi6XVNd7bj/H1L77Dd7/7o8Qvfv07iV/9hu33v8aXP/s5trbv&#10;Y3xqGnmFhYigDfYWNW0CRW2TMN7PBN6LZNqcFJIX2uOMdOTR6cnPSkdpQS5qaacaq0Xoejmqimmn&#10;8rJRzPWi9lRLaxO6TnVy0jslMTw8iDOzM1heuowb69extXkb90jC7t65jds3r+P6yjIui7RhczOY&#10;mhzF6MiAjFbp6elAjxBb+rowNNSL8fEhTM+MY4YQrRBbRHqx1rZGEqgSKaTk5ApbTMJQwPMRBe9p&#10;N8pEHSyitLSY9rmI4ylPCiwCon8rlUJcCZNiiqm5SBGkBW1dDRIVQ7kuISkWhbRF1bWVMs1YYXEB&#10;VPydSBPmHxAAF1d3WFrZkuCYQEtbHyfVObcc08Dhw+KPRzUcOqyGg1w+KNKCHTiGN/ccwr/+RBRM&#10;p+3kOiv+NioqWqaXrKmuQjHHXUxEKDxoXyxNDGBvYQI3WzpLbiKM3x0JYQFIiw1HXkoCneA0NNJG&#10;tlWXoYnzRyGfTyx/62xnA10NdRzauxdv/eRNvPGTN/Dmm3vw1lt7sWfPfuzZKyI0D+GNPQfwr2/u&#10;w7/8ZA/PaQ9+/MZbbN/AT958E3v27YWWjjZJn52sQxMdF4VEZQKSU+KRmBTDMRiC4BAvBAe6Ij7K&#10;T76ZKASW+vJ0lOTEIi7MBZ6OerAyOgxzg4NwsFKno2aJ8JCd4tqB/o7w8rCCo70RnWcdKbBY0pY5&#10;25hKgSUsgGQozBvREV60W95IUwagMDcC5cXRqKmIo8OejL7ODDp6WXTW2fcbFKirjOE8G8X5k9tU&#10;KWhHVCSJWairzeRcmoLMjFikJEewb8fQpqaRCIvopkJkZqeRNwTAzsEG+oZinteBlp4uSaoh9IyM&#10;/wuMzMxhamkFc2sSVs5lVna2sKbjaufiLMesi5cn3H194c2x5BssxJYQKbIEhIcikLZSiLWRtCOR&#10;CbQlMcKWREqhJSwmFhG0a9HxCtqeVKgy80jwSunMlUKVlYuYpGT40257hQTDl7YnND4e4YmJCKUd&#10;d+fc6uDpBUfaCr+wCBLJLFQ2tmBwcgaXVtawef8Jnrz9AV68/zHe/ehzvPfxV3j/k5/inY++wNN3&#10;P8LGgye4tLqOsdmz6B+fQu/oFDoHRrgPkXda5LgOo60R0XiOUmARUSxOtEXe/v4kqWEICQ+Gp48b&#10;eZFIvXoUR47vh4b2cZia6fGemsPJzQaOrkKcEfdQkw7BUY6Tgzh58gC0NA9BV/uIfKnDzPgk7Kx0&#10;yQ/M4OVqAVf2DRtzLZganoCp0UlYmmlJfmJpoU0eogkTE3XOg5qwstaGvYMeXF2N4eVljuAgB9ox&#10;8qRIdz5XZ3h5s585GcPaRo8whJOTJXx8XbmtC3/jADs7S1hamsDcwhh29pZwdbOHX4A7QsmTImN9&#10;6eh6Iz6F/TDNA4lpzkhItUVcigWS0q2QnmeH/DJXlNZ6oazeB0XVnkjP51hNNISL3zEY2f4YGkb/&#10;iKPa/xtHNf4BmvpvwMLuOO+ZHe1ICB17cp4y2tncOCmweHhbyvouVg46cHA3gncwx1+4E/zDHODi&#10;aQZLW21y0KNQV9+HY0ffxOGDP8HRg3ugRg527MghHDm8I7AcP6YOTU09KfxaWjvA3lnMJ55w8RZw&#10;hpMXeYy7OSydyPes1SQsnbTh5meOkBh3xCYHsc+FICDMk3OSFfTJAzX0TnI+0+Az1OacpgMdAy1o&#10;ipo16iehQXujTu538oQ6jpBX79t7QNqbN2lT3qAN2kP7c3D/AZw4dozcUh3GBrpwdbRBeJAvMji3&#10;lnP+aKqqQGttFRorK1BVUIhczmmKiFhEieLzAWEICwxDRFg44uLioFKlkmMXor25XqabOj85gcuT&#10;kzg/NIzZ7h5MdnRgrK0NY+0dGJfiSg/mhodwcWIcV0/P4ObZWWwtnMX9Swt4sEgsL+D+8jk8uLKA&#10;h1eFYHJRiiUitcW7myt4/84q3t+6hg/vXsdH99bwIfEBl8XnD7d2W27z4eYP+Ejgzgo+2lrhNiv4&#10;gMvvblzFS/EG5/oyHq4u4s7ieawJMYHnf2ZgAGOdnRhoacGp+gZ01NTK9FqtnBde5eRv5pzbQH+i&#10;VtRZyc9CaW46irJSUZChRL4qCbmpQmQh530lsuxCvAQh0n+plCkSackiFZgoZi+K2u+ILP9dYFEh&#10;TcHvuU2GMl2KKwXpeSjOLER5rkijVsNza0ZfSzdGu4cwMziJ+fFZXDp9DktzF7CycBlrl5Zxa3kV&#10;m6vXsX3jJh5uiFoHdyUe37mLRxtbeHj7Du7f2MD2+k1sXae9Wl3FrStLuHbpPK4szGLx7CQuz42x&#10;HePncaxcmMD1y1NYW5zCjeVpidtXZ3YhUmfN7uD/gcAihJUfxBUhqAgx5W9qjty9iEf3LhGX8Xh7&#10;cTdV1vLfYInfCaHlshRhRM0SUcNE1jHZ5PLGJdy7fZH7v8jjXMCdm+clNm8sELsCy6vzIm6LlGHX&#10;z3KZ5yfElZsiGkZEzuyk8Xog0ngR9zdeYREPNpb+Duxzm1fwmP1ZQAgrQnB4vn1jVzQRUSMiemSD&#10;2CTuSLwj8OgOv9skNuQ2Lx9wWxFl8nAnnZeocfJCpOiSBeVXdiFEFwGuf8DvBR6uye3ffnQT7zy+&#10;jXef/I3AQrwn2v9bgUUIQNcknkuRZV2KKU/ZPhEQ4skunsnv1ncEHQkhzKzi6V1euxBW7izi0eYl&#10;9j0+11siamWemNsRVdZO4+5u4fkdTErI+ijXxyU2ro/tYG1UYnNdtCM7EEXlb4zyGY3zGU0Qk7h3&#10;a0pCCCsSNybZ3yf/Z4Hl2jAxRAwSA7vox/a1vh2svgLXSQwQQ9heGSZGdrA6jHsr/bh7tU9i60of&#10;Npf6sbE4QAwSw9hc5vVwvNy5Oodbi7NYmh3BaGcDWsrpQ+cq0V6VyzHdhA2Oqwe3zuLJpojo4bnz&#10;Wu+KOi8iVdnNMWzzOrd5ndu8PnFPri32Y2G2DVMjdRjpq8LoQB3GuJ+xoWYM9DRKcaWzpQq97fWy&#10;DsvUcB8mBnvR09ZEX74ExaIulCpF2rCUxFj4e7vTbzbh/G+AYH8v8r9iXDo3i2cP7+HTD96RKYt+&#10;+6uf4w/ff4M/ff8t/sDl3//qZ/jDdz/Hn3/zLf7y21/g3377S/xJRLT8/Av87OMP8NHzp+w/29IG&#10;3Vu/jVtL17C6sIjLMws4PzZLWzyJmd4RTPeOynoqk30jmOof5f2g/zE8QYxjanAMk4Mi7dcQhjq7&#10;ZbTeQGsnhjtEra1enBkdxPzECBamx3BuahRnJzg3jQ5geojz08ApjPV1YLi7DUPEWH8XZkTU5MwI&#10;LsyOYYHt6dFe7r+L90bco1OYGe3B9IhIr9iOkZ4mDHTWoae1Gm115LEF6UhLCEewpxMc6LuY6arD&#10;VEsd1vrk1Oam8LS1greDLdysLeDI753NDRHi4YCc5Gja70pcnR/FE9qID5/cwidvb+HDl1t4fHcd&#10;Vy6dRWtDA5LjUxDiF4XosFQU5jRLgeXs9G1MjKyitmoEMVH55FLRsLYOgLWtv4SdYwg5YhI5bTEy&#10;ctpRUDIkBZY68ed24xxKKkbIdWu4TboUVUwsQ2FsGQZLuxg4uinhFSBqqQhxpQLh8fXkXG1QZvUi&#10;p2gUJVWzqG5cQF2LiIq5hIraeZRUnkZ+yQRyCkeRXTCK3IJxFJZOo7RyFuXVc6ioEcfcEViEEJOd&#10;L/5YH0Rmbr9EFpGTPyiRWzCEfB6nsHgcRdxnYdEY+fgw0jN76QO1Iy6xCTEJDRKxiTuISRCCioha&#10;EQJLE+LYvlofFVcrEbmLqPi6ne2JyNhaKaRExtXwXtXxN41SYBGIEiILtw+PrkJYlKjxUs79VNAX&#10;q0WGiMgo70NL+2mMT17BlZVHePzkc3z11e/x7bd/xs++/j0+fP9rPHrwHjZuPcadjSdcfgcfvvcl&#10;fv7Vd/jdr/6IX//i9/jZF7/E+29/inde0D94+Qk+eO8LvHj2IdbXtjA9dQ6trd30nauRlpqN6KhE&#10;RJGTxUUlSF5QmFVAn68Gwz19nJ/PcX7fwIdPn+Kr997Fl2+/wMdPHuL5xi1sXV3E2sI8lsi9zgwP&#10;kuM0o5a+bk5SIhLDwujTxqMkOxe9bV24OHee8+Jd3N96iM2b93Bx4SqG+qdQW92K/NxyZGXQRuTV&#10;0Q50oLVxgBxwGK1NA/T5ulBV0Y7Kijb6dj1oahpFZ+dp9PRcRG/fMrq7r6Kr6wra2pbQ0HgRFVVz&#10;yC8c23mmynYokpro29ZBkVzNZ1yJ5LRyKFJKkCCElsR8oghJyWXIyqxDcVEHqqv6UV83jJbmcbS1&#10;TqKlZQJNjaM8di8KCpqQlFSEwKAk+h5BMDFzoW9pDz0DW+jq20Bb14p+kDnUTprg2HGR8cIUenr0&#10;RThuggKSkBCbQ783G2EhSfBwD4aFuQP09U24jSEMDY1hZkp7aGUGG1sL+liWcHS2houbHVw97GHv&#10;YgEzWwPomWhAQ/c41DTVyNd3XpYMpr+WTO5cWFaE+lbaYdqgvuFudHR3oLKuHinkd5ExKkRGZ8k6&#10;L9XVI+jru4jTp2/g4sW7WF19gFs3HmHz1n1s33mIpw+f4eWTF3j3xUt8xGf+sy+/xO9//T3+/S9/&#10;xv/1n/+G//d//jvbf8f/4fJ//sdf8e//9if89S9/JP6wg7/+nu1v8Kc/fofvf/01++yH+OD9h7i3&#10;dRVLlycwPtKErvYiNNano75Gica6JLS3pOJUhwp93Sr0nEpBd5dStn29aejvT8fAYBZ6ia7edDR3&#10;JKOyIZY+WjBSsz0Rl+zIMWWDqFgbREaxjbJDdLQDYmMcERvriMR4F/ZzD+Tl+qKyMgwtrbHsO0kY&#10;EQXqZ9Mxt5CJhUs5uLiUj0tXinB5pRRLK5VYvFrNddX8rhxn5gswMZOBodFk9PbHoaszCp3tEehs&#10;i0B3exT6O2M4XuIxLtJ+DQoBRYmFiVRcEOLJdBouTqfi/DTXTSbj3EQy5xABJeYnU34QWM5k4dJc&#10;Btv/G4Glig5EKZ2HwvJy5JeWoqCsDGU1NTSYLejq78fo1DTmzl/C7LkLGJ2cQfupXhqTKihTVQgK&#10;DpN/uIq0KgbsbALiT1gfXx6EA1WIK2nirVC2sXEJUnTxEinCHJxkSrGTohjtYSGkHJKQAguxX4gr&#10;h0Ru/CN4Y89BvLn3sHzj+OARdaip60FH3wzGZrZ0gF3h7hWIsMgEpKpykFdQIt+kz88vRl5eAfLz&#10;8lCQX4CiAhGFIopLiuLvbEtE7ZUfBJaaymLUVZeiobaCqNxBTSXqqyv4XSm3KUJlWT5/k02IPzeV&#10;KMiORVZaEImHO+JFBwkzQ3iwIcKCRCSLPpeNEBliiuhQS8RF2CE+0hEJUS5IjBKRLB5c746oEAEP&#10;RIZ68Ddu8k8yf19HeLpbw9HeGJYWOhDFhk1NNWFtpQ97OxM4OJjxHpvIP00MDbWhrXMSJ08ehdrx&#10;w8QRnFA7ShzDSTU1aKqrQ1eb+xDp2yys4GBtA3tra9hZWcLBxgpebs6ICAmQob6pyXFITYql0xeP&#10;7DQFirLTUEHHsbYkXwoqLdVlaOP9EWitKaeDWUIUy7aleme5saLwv6KSxkNECpXmo6o4B2X5Gdxv&#10;CvLTE+mExiIvLZqteDM8DnkZsXQeI6GMD5FvTScnRECVkohMErz0FCUSxJ9fAYHwcXOHu0jt5eCA&#10;UC8PZCXGkYCWYqanDRfH+3B5og8Xx7pxdqAVw80VqMtLQ2pUMHyd7GBlaABDLR2YGJrQgDrCy9OP&#10;RjSUCIGfeOvZ24utF42pP40qJ5uUaGSmxxIxyFBFEZFQEUlJoQgP94G7qzUszHRhLsQvW5ESzg0K&#10;HkuVyOuICUVsiC9CxBu67g7wc3NEkC+fd2gQFPEx8o9zUdg7NUO8NU1kZNLw5JKUFJF8VKC2vg71&#10;RFVVhXzbX9SnEClBAkMCEch9BEeEIFSkZQrlPQn0lW/EegV4wzvQB75BfvAL9kNgmMgVHyARGO7P&#10;zzyfqEAoVImoaarB7MIc7tzbwvsfvo/PvvgcXwqh5TNO6s9f4hod8V5O1jk5eQjluBWiqQPHrRjf&#10;Yvw6OrlIiFzzhgYkkiYmMpVVWnISKoQYV1sOVVoi/Pw85JvIJzWO4dBR8eb0Mega6MGWzy8wmM9Z&#10;mYq8/ELkcrxmZmYjPT0TaWnptC9pUOwKLIm8V0mcjJIzVTz3VMQrSRYT42mg44h4xJIcxCYpEC3S&#10;iEVEyD9WRQ0WbUNDHOUYOHRcDQePqcm6Usc1tGUKRHUdA056hoQRTmjp4biIjOM6fRNzEksHGdUn&#10;RBbxZ63ATqSfSEW2k4bM2lFE/TlxW0eSUE/e42gUlFZgaFwIV/fx8Rc/laLKr//wZ/zqt3/Az3/1&#10;a/zsl9/hZ78gfvkrfPXzb/Dpl19h6/4DzMydRQVtsILXGhwaIsU3IagJ8UEIErU1VSQtFSgX4kRB&#10;LsqL8lFHu9TWKGpiNKCzuQGtdSLCqxxVQhjerTcl0iNWVpahinassbEep7roEAwP4MzsFBYvncf1&#10;1Su4dfM6NjduYOP2uly+trqMpcULOH/hLM7MTWOSDskwHa+B/lOc4LrkshBVTs9Oyu/Pzp+GqOMi&#10;1g0M9qCP23X3dOBUdzs6OlvQ3FIvC91XirorPJdKkbtYFLenLc6iAyeElfj4WE6wEfAP8IWDoyA+&#10;WtDQVoO2ngZJixVCwgKRnZuBgiLxxnQmRA0WLx9PWNGGmVmYwYL2zMnFBW4ennD38JZRViJlmLW1&#10;A6xtHNlnnfjZBeaWdty3CY6oaeCtfUJg2SMLph89doLb2SKKNkYILGW8z+kqJXzpUFqaG0NX8wT0&#10;CAPCRFcDFgZasDXWg6OFETzsLOHnSlvk44boIB9EcewFeLnR1lpAn47V0QP7sO+NH2P/W2/iwN69&#10;8s324+yLJ0+QdKnzOjW05Dx4QqS+FGk3+d2hw5zv9oqC7j/BT978MceOGiytzeHr5yVTsYkaN4mi&#10;MGZcOKI5tkODabOCPaCIDUSOKhqleYkoSI9CUrQXvJ0N4GBxArZmx+Fqp41gHysoYnygTKDdj/FD&#10;OOcgbw8bONgawdpcn/OEEdwcrHkNLpy//Div+SE6nFwhyhdJiQG0x2EoLYpDdUUix3gy2ptS0d2W&#10;jv6uLPR17aQJa21IQk15LIpyQ5CVHoBUpS+SFb48X29Ecu7z97Wn7bWhbXDmsw+ljaENyEunLYgn&#10;d/Dg8zSDprYmTmpybtPUgKaOLrT09KFDOyPwSmAR0StCYBGpl0wszCVMraxgbmsra8rZODly3NJO&#10;ubvBw492kbYzjH0nVqlAEm1JUkYa4mlbwmOjXwu14oWTpDQVissr6TB1on9oFB1dvXQCSPhT0xES&#10;HSMFlojERCTQfqfl5yE1N0+KKfHkRGm5+ahooNM9MYULV1dxa/sB7j56hnuPn+PO/ce0DQ9xa+s+&#10;7pIQP3n5Pt758DO8J95Ke+9DbHDbyyurmDo3j4mzc5g5fx7jZ86io2+QjmoJ7Xc07Y0LLGxF7Skh&#10;stjz+m15/ZYwt7KAsamoAcV+pH4U6lrHYWZpJFPtib6SqkqiTU2kcxIN/yAvOt2WHAsn6VjQJh/f&#10;Q6fhOPu6SDGqDyd7Q7g6GsHf2xphgU6ICHJGiD/nMG8b9hVL2nlzuDia0PbrwNiI41TnoIS+/jGY&#10;mWnA1lYfLi5mUlDx87eHt48tXN3MYGWtA3MLLTokunB0NIOnpwMCAj3h6eUso1RsbM04DnecFRdX&#10;O3h6O9MmuCOI/Cg00p3OrwvvuwMiFCTlCguZ/isuxZzOviUyCmyQVWSHrJIdqAptoMiyQJjCAN6h&#10;mrD3OgoTu73QMv4x1LT/GVoGb7H/HIenjxmCwxwRGu7CY9nB2dUYpuYnoa1/gPPEW9zuAAwt1GDt&#10;pA87fmfraAhjC3Xap4Mcpz/GgQP/igP7f4xjR7hv9WMw0tOWtWwM9PWgpclnoaaO48fVOb61oaVD&#10;p8yUfdXSiv3UEiZWxjCxNoCZvT7MHHRhakeuZ6sOc3st2LsbwitQROzw2qN9ZASLnYsVDM05FvTV&#10;oamnzpZjg60GOaCAphZtCseLEFhOnCBXVhMRzkLg0Yaurjgnnjs5uoWZGRzsbODu4ggfD5EmzB0h&#10;5A7RYbQJ0WFITYiBShEHFefWlJhYxIeGIdI/COF+gQhlGxpABAVzLNNJ5HZFBdmcg2oxNzaIlbOz&#10;WDs3hyvTk7gwNIQzPT2Y7urERFcHJk91YqavB+dGhrA0NYG1s6dx5/xZPLh8Hk+vXsbz1UU8v76I&#10;Z8Tz9SW8vHkF726s4qN76/j80Qa+enoHP3txDz9/uY1v3r4v26+f38XXz7bwNb/76ZNNfPHwFj65&#10;ex3v376K924t490bS8TlHdwkbi/hnVuLeMHlp2sX8eDqeWxemsP1uSlyxxHM9fdgvLMDg83N6G9s&#10;RG9DI3okGmTR116im/NuV30V2smJWzjPNpDf1haLAvJZqMgVBeXpOEuhJZkcd0dsySHEH5VSYOE8&#10;r0om/yNSkwiZCkykBduNYlFmsc2EKukVMvgbrieyUjK5zxwUZ9GXySvjcavRUtWE7iaRAmwYs8Oi&#10;mPM8rsxfxvrlFdxavo6tazexvX4bD29t4vHGFp5t3cPze9sQb44LvLhP3HvAdQ9k3YMnUnDZwP2b&#10;N3F37RpuX13C2uICVi+ewdXz07h6YZKY4OdJGbnytwLLrZWZ17gt0mitzOL2qkivNSvrqLwSVF6J&#10;KreloHJWYvPGvMSriBWBV0XdhTgiIMSSV3i8LUSVy3hyf1Hi6YMlYlkWXxd4cl/gfxZZZHH4O2L5&#10;EvcvolqEyHKBxzwvcefmAnFu55zWBc7hjkghdoPf39xJLSZFlc1F7mcJD7d4nN30W0/uEaK9u0Ks&#10;4qlIhfVfcJ14FaFCCGHlgYjweCWW7Igr7wiB49EW3n18V+K9J/ckdj6L9XdeQ4gk7zy+RdzA24/X&#10;CVFY/tpr7Igu17lvIayI74S4Iuqj3MK7T4TAsgP5mfsSAst7IqpFpAx7KMQVca5reMbrecbreiqu&#10;b2sHIs3X07vX8PjOqsSjzRXiqsTjOyt4vMX7sLvtky2R8oz3SwhRr+qsbCzg/u2zuH9rjn1ulhAp&#10;sKaISdxdn2AfHCdEUflRia21EdxZG5bYXBvagUiLtYuNtYEdrIv1Q9i6MQxRYP7ujVHucwz31l9B&#10;FKkfx/baBB4QD6+PE2N4Jaxsy6iTHXFk60rPLrpx58qpH7As0EP0En1Ev8TW8uAOrgwQYn0vNpd6&#10;sLHYg9uXe3H7Uh/Rz+VdgeXKDDavcKwszWJlfhxnhjrQXV+CukIVmssyMdJVhWsXeP7rZ/BkcwEP&#10;RG2Z9Sls8z5t35zG9u1Z9sN5PNq+gMcPLmOT9/LK4ghmJ9sx1FeD3s5yjA424cx0Dy7Mj2J2qg+D&#10;vc1ob6hAZ1M1Bk+1YVpEdQz24RT9ibqyYpTmZKMoKx3ZaUr5sqMQWBzJd12dbKEkBx0gz99YX5Xi&#10;yjdffYbvv/0av/vVN/j9L7/BH371Lf70/S/x199+h//442+IX+Pffvcr/OGXP8OvvvoUP/3oXXz8&#10;4ol8S/7u2jquXVrEwvQsJnoHMdzRjcFW+hqtpzDW0cO5YwBTPUOY6B7CULsQUE5JDHTsYKhLFKrn&#10;ug7ytZY2DLS1yUjJ6YF+LEyMYZk+ygr9mWuX5rF4dlpG482O9mFufADzk8O4ODuBxfkZiaVzp3Hl&#10;AueDpQXcuHqJdmsR61cu4OrFOVzm95fOTuHi3CQWTo9hbpLnNdyJsf4WjPY1SQydop/VVI6yvFQk&#10;RgbAw94Mlpynjen/mmmfhI2hNhzpDwtxxYXzf4iXI/JSYzHUUcvnO4knG8t45/51vMfx+f6Tm/j4&#10;7bv45J2H+ODlY1xbXsZgzyDKC2tQmF1Djs170XMBsxPrfLbLqCofRHRkPpwdI2Bi6kk+KOpfeMLS&#10;1h8OLpHwCUihj1yGjJwuKbC0dCyirWsRdU1zyMjuQnh0GTz9suDmnQ5X7wxy5mz4BhfSpy5HRFwd&#10;4pJbkZzRi/T8YeSWioiVWVTWnUNt00WJ6obzKK06g8KyaeQUjiE7f1Qiv2gShaUzKCo7TV4thJVp&#10;GdWSVyQiXUZllEtm7iBUWX1Iz+5DZk4fz6eX4HJ2PzGAjKx+pKX3kMN20U9uR4KiDXEJTYiJb0R0&#10;vBBO6l5DfJaCi6IRCcktSFS2yjYhuVmKLeI7sY1Ewk4rfhceXY2wqCpExNRIsUVsJ4SV6MR67ou/&#10;Sajjd1X09UsQFMb7ElaAyJgSnpNI6d6H7r4F+s138PDRZ/j6Z3/CX//6/8H/+T//P/z1L/9f/PIX&#10;f8KXn3+Hjz/8WuLTj3+OLz/7BX7589/iD7/5K3733Z+l2PLy2Ue4t/UMN9buYXnxBibHz9EnbUVs&#10;bBqcHH3I4yzoNxpCn62biy/iopKQrSpAflYRCjILUVNSjf72XlkI/e71TTzdvI+tlZtYml3A+Kl+&#10;dNY0oa6ogtyhBLnkGIlhsfB38YajuR2sDa3gZuuGiIAo5GUUo7W+G+PDZzA1xt+OnEPvqSk0NfSj&#10;vLQN+bl1yMmqQW52PYrymlFe3EG0oSi/ieurkZVZjWz20YKCZpSW9kiBoLl5Fh0dF3Hq1Ap6+9bR&#10;238L3b030Nq+gura8ygqmYKK/Ss2rp5+QT59BoWscWPvGAxrWz/6+z70DfzoW4QhIECBxATxHy9t&#10;VU0vWpqG0Fg/gMqyTpQUtSAvpxZpqSWIikyjrxkJG2sv+ie25Mfm5MnmUljZEVlsuWzDdVbQ1aEv&#10;aeICZ6cghAQrEBWRgvDQRHh7BsKOPpeJsSksLUzpu1jTd6V/HOlN3yoAScoApKiCkJYRzL4bjtyC&#10;aPbvGGTmhSNR1GuMcoGbrxWs6FdZ2hnDnjzeO9CdfmcwlOnxyC5MQ2G5SB9diNyiHCSlpsLbLxQ2&#10;dt70hX3g5UV/Nama/WAIPRzvM9PruHzxLtauPcKdW4/JXR7i7sY98pct8pl7ePH4Kb74+FP85lff&#10;4S9//BP+89/+Hf/Xf/wn/v3f/g3/9pe/sj/+FX8Rqeb+9GfiD/jLn/+Af/vrn6To8h//8Wf853/8&#10;kctc95ff4Tff/RxffPo+Hm7fwvLlWYwNt6OzpQQNNeloqk9Du0gT3k3fvzcd/b0qDPSnYWgoHcOj&#10;GRgZy8LwWDb6R7LQ1c95rDMJlQ0xyCsNQmqmJxQpLvRHnfi8nRAXJ/4LcCXckJjohpRkL/Yjf5SV&#10;hqOlJRH9AypMTefhzHw+5i/mYeFSLs4v5uDCUi4uXSnE0rUyrKxXY/VGLVbXG3D1ei0WVypw7lIh&#10;ps9k8DyS0NMbg86OCLS1hqKdONUWjr6uKIz0xGCyPw4zg4k4M6LA/Fgy5seFsKIkl055DZkKbCqN&#10;UHEOSZcCy4UzWbgwq8L500qcm0787wLL2NQUBsdG0dnXi9ZTXejo7UXfyAgmZmdxhg7++aUlnug1&#10;tsuYmT+HgdFxNLS20TAW07gp4OUbIGuvmIniz4Sz+LMxLALJqSoaxVykZ+UgMSkFoRHiTzEaeidX&#10;mHI7bV0DWQRYFKzdf1CIKkdw6MhxHDqqJovWHhQFgA8dx54DR7Dn4DHsO3wCR9S06Ega00m14aTh&#10;DEdXH/gGhCMmLpnHykdhURmKdwWW7OxcZGdmISc7B3m5uSgsyENpYT7KigXyJEQUixBORLqw2qpS&#10;NNZVobmhFi0Nda8hahpIwUW8KV5Lh6qhjIanGHWVWSjJpxOa5EvH1AbBvgYI8NKGv5cmArw1Eeij&#10;hRA/XYQHGSIqxAwRwWYICzRHmL8lnVRrwpawJxwR4u/E7cUfGPbw8bSFh5slB7kZB7UhrKz0YGmp&#10;CwtLHUIXZubanDwFdAg9GJvoQk9fk060Go6rHcbRowdx5MhBHD4kcEC2akeP0vlXh4GODsyMDGFt&#10;bioFFvF2dqCvJ2LCg5FCwpSRkoDMNAUdwUQ6hIkoUCWhLEdFJy4PzZXFaKstR2sN70F1qRRdBJp5&#10;31prCH7XXM11VXQ4K4skGvkbgfqKQtSKe13Ie5aTSsczEdnJ0chURCBbGYm89DgSBgVy0mKRxnVJ&#10;8WEkcJFIT1XIlFqpykTERkUgyN8X3m4uCPL2goLOfVlWJtoqy9BP576Tx2suzkJLcSZ6a4sx3FyJ&#10;joo8FKbEIdLXHfamRtATgpO6JkyNeP12TnB386bx9eX99oK7qzu8PNwRFMBJKzqMx45DJo1fRloM&#10;lEmhUCQEQhEfQATKPxuD/GmI7U1gYnASxjrHYWGkCVc7U4R4OyEx3A9pvIa0+HAkRQUiKsATgR5O&#10;8HKxg6+HM0ID/aAQtWUySV7Fm/z5ecgk0vPYZ9lHC0X6iepK1NRWyT+m8wvzSC5S2M+jERQaBE9f&#10;L7h6ucHZU4gA9rB1toWNsw1bOzi4Ocj17qIOTqAnAkJ9pbDiH+pNsuQJnyAPEqYAGrgUNLY1Ym5h&#10;Dlv37uD9D9+TIstnX3yB997/EHfv3sf8/Hk0NLYgKTlFRqyZWVhCR08P2tra0NLSkn8gaWqchOYJ&#10;NZgZ6sHH1QkqXldlQRaaKvJRnJkEhchN68bJm6RST/wRJFR8fW3557hfICenlFQUl5GQVlShqLRc&#10;1qRJTc+Q6xWpKQTJPftAsipFRuqImgNJXI5XKkj4FLJNTE2GQjgBqjQkpCgRGR9HcugHCztOqDzf&#10;4xrqOHryJE7yvE/qCCFFV4osQmwRosvBYydxQBTK1tCCobkFXLy84RcSvBshE46AMBEhw+sIDpSt&#10;V0CAhE9QMIlnPLLyC9HW3YOLy3Qqn7+Nz7/+Br/8ze+luCJElm+//62MZPnpt7/CV9/8Al/+/Bt8&#10;9lMSLd7rh0+fYXl1FUOjY6hvaiTJKEZBYYFECZcrK8pQXVWB4qICTjgZUnAszs9BPe2ReGu4s7UR&#10;HWzbm+pol2rk+soKEbknakflk9wUyvpT9bRtTY11nFwa0dPdISNUZqbHcW5+FstLF7G6soS161dx&#10;nVi9toyrK4tYvnIJlxfP4+y5WUzNjGN0fAgjowMYYyuEFxHBIoQW0YrPrzA+MYzhkX500Wmrqa1A&#10;Ec9DiIRCLBJ9uqWlCfX1tTJVWFJSohRXAgNF7lJXEilL6BvqyLoL9o42CIsIZt9XyuiVrJwMkusE&#10;BIUEQhS9d3Fzhqu7K3z8fGXRe5WI8CkoQF5+AbJo99NUmVClZ3Gc5SA9IxvRMfH8jRfnHkPs3X8Q&#10;//wvP5aRIgcPH4apmZmMhBHRNCnsUxHhISS0tjAx0oWO6LOaJ6CvdRKGhNEujLU1YKanBUsDHVgZ&#10;6cHaxIAwhCk/62qo4eTRQzh++ABOsNXhODEx0KftNYeDrQ1cHB1ljR0PN3d4enjQDnnC24vj2sWZ&#10;ZJD3QE8bamqcEw/vg7aOOqxtzEnqRDH7IMTQPkWG066EB9AuBiE5IZx2OxbFuUkozU9CfmYMFFFe&#10;CPQU9a/U4WStAS9nQ0QE2iM51huZyjCkKoIRH+Uj5x5PF0s4WBvCztIIjrYW8HGnjaIdjI0MJYEP&#10;QWx0MGJjghAfF4hkRRCyMsI5l8aiviYZrQ0p6CLJ6u/MwkhvPsYHizDaX4TutkxUlsRApfQhUXVA&#10;cCDnyEA7hAY7y6gZf18HkmRXEqsQZGUlI7+AzypDieBQf/IJK2jpaOGkpvgjWws6vG8GJjuiioBI&#10;D2ZmJWqu2EqYW1v9ILJYElaWMLOxhqW9HW2iI20i7aGvN8dxMKIVcUjKTENaXhaUWSrEpwixNhax&#10;SfFITk9DPm2v4DfD4+M4u3AeFxeX2ffPoKO7V6ZKFWkcy+ob0Mzx3kKuVNnUDFUeHa3EJMSlpKG0&#10;pg7js3NY29jCA9qCe4+e4vrNDZy/vIwz5y7Q3l6knVghCbyFm5v3cPvONm6xXeM2y9dWce7yBUxz&#10;TE6cmcb46WkMTIzJGhfpOXnwDw6HhY2DTEMo0iBakXdZ2dnzXljCwFhErZzEYfa1I8cOSZHSy8cD&#10;KWmcw0X0WEUJ55EcOoMKhIQFwNHFluNMk/b4CHEQVuQWbi5mdCZI/j3M4elmimBylNhId6Qmifo+&#10;IZyHgxAX44mQICGQWcDejnzE9ATt+WHiCAwMT5CTaMHKmmPXwYTOkTnHmwU5307UirHJSZhbasPR&#10;2QyBQXTkIn0RFROI4BBvePuKsWzH70RdE3PaARNY2og0kuyXzkZw8TCBV6ApvEMN4B2ug4AoHYQl&#10;GCIxwwKpudZ8npZIzjZGQro+4tL0EJ9uiPgMU8SkmSE8yRR+UUZw9uO5uRyHic1Rzg0nYOekAwcX&#10;jlk7HRmNckJ9Lw4c+jH27P9nvLX/H8g9/wH7j/wzDp/4MY5r7oWa9gGoaZBfqYnt3sSevf+K/ft/&#10;gsMH90D9xFEY6tIWmBrDysIM5mYmdOj0oKGhKdPgnlDX4PPRkbXHdI2MYMDtjC2N6XCZwl7wPW8r&#10;OPtYwt6d1+2oBzNbLVg7GcDRnffQy4Z92BrWvC8mVoYwMNODPrmftqEW1HVPct46hqMnjvC5H6a9&#10;OIRDhwSO4PjxE5yrdWV6T3d3TwQFhSAyKgoK2tzsTJUURkqKcjmek5EYR37l5wF3cglH2hpHa86D&#10;nKPFiywBtFHhfv6IE1HQRFgg50JRw8jJDs60keEhvuRvqTJ3/crZKWxcOoe1uRlcHh3C2b5uTHe1&#10;Y6KrDVPd7Zgd6Mb5sSFc4dxzY34Gm+fO4N6Fs3i4uIDHy+fx5OoFPLt2GW/fWMb7myv4eFdc+fr5&#10;PSmqfPvOA/zi3YeyleLKKzy9gy8f3cbHW9fw9vplPLkyj0eLs3hwcRrbF6Zw7yJxaQrbl2dw7/I0&#10;7nD59sIk1s+O4+r0CC6N9uHsQBcmO1sxwvlpoLF+Fw0YbG7CUEszhloF+B3n277GWnTXVaKTfLiD&#10;nLeVHLelvAANInqbtqwih7Ygi9wmU0S1kPOKWixp4m1wJTKUyTtRLDJ6Zadg/d8KLJmp2RIZylf4&#10;/3P2l9GCHUeWMLrWN9PtbluWVSoV063LzMzMzMzMzMzMzMwFF4qZxJJJliVLlsVkuWFm/u+3M+8t&#10;ye6eB+v92CsPQ0JkxNknIpKRFJPMc5ORFp+KrETaMGm5KMkuop5VieZKkUugE6PdwzT+ZrA2LciV&#10;LVzfEsSKIFVu4cnNu3h2+x6e3bmP1+7dx+v3H0i8Rrx69z5e5XaBp7fu8djbeHTtBu7v7uHO1Su4&#10;vr2O3fVFXFmZwdbiuCRY1hdYbwsD2FoSGMSllSGJK2us0/URXCVEzhWZq2R74iCs1iGh8hzPSRVB&#10;ZAjc3BN/zM5LUuV5GC9JhPwdsSIIk+c4IFN+wuN7/4gDwmWVxx6QMfduCpJGkCs/Xfc54XJAsiz8&#10;+AzCY0bgxi4h15e4f5VY47HruHt9A/dEPpRb23h4+zIeCS+NuyIk1s4hxPLBuiRN7orcI9z+I7hN&#10;eKpIb5VdvHrvIEzXaw+uEYIwuYHXH94kbuGNRwK38ebjO3jr8V28KZZFrPVHgnS5IXHggSJIEuGR&#10;IkiWy7y38GJ5HjJMQKwfkC3C0+XVwyT0rz8Q+VeuSogE9yK5/UEulh25/kyEHxNhxW5t4fH1dTy6&#10;zvq/tsp+xTbZX8YDsXxtDfdluDNid4VgfRP398QxB8fd32c77i/ymDnc3Z3Fnd1DUmV3khgnxogR&#10;CemNITGAW1f7CEGSCPRI3BChsCSh0iWxf6WT6JAQeUkOwH2EOO7m5efoxa1LfweRY0WE8zr0WhGQ&#10;uVK2eZ8tnrvRgevrbbi21iKxv9aMvdWmn7Ai0EK0EoJAaZe4ttJ5gNUuXF/ls4jty23YXWol2rC3&#10;JEgW4cnCd1kf5D1GcG19FPurY7i8MITl8Q4MtJTRvk1FdV4CWiuzsTDCZ1gf49hcPMD1JTy6sYwn&#10;HAtP7m3i8X32xftbuHt7HZc53manu9DXTfugTnzbSEddTS462yow3N+E/u56tDdVoK48H03VpdJ7&#10;Y7RHhM1qR0t1pfRgKUhLo72eTLs8FuHBgXBztIedlTl8PFxRnJeNtcVZvPvGM3zxyUf45vNP8PVn&#10;n+DLv3yMrz/5WJIrP3z5Gf79my8lvuf+Lz/6AH/+/W/wh7dex9tPHuLp7Ru4cWkbazOzGOnuRVtN&#10;HeqoYzWUlKO1gnK2uh4Dja2cN2irdPRitL0HQ20dBJ+zoxtjvb0QCeunqavNDBGDA5gZ6MfcUD+W&#10;xoaxybllZ2UBN0QIyCsct1eFHJvHxpwIl9iP9VlBDIu//S9xDNzEO0/vcUzd4bi4yf5+jfV6nWP3&#10;FuXlbTzms968eolybI2yjfKV8nBreQYrs6OYHevBxKDwbGnAaG89Bjtr0dFQivJ82h0RftKbxURL&#10;BRoKp6HKeVqTpRHtChcrEySGB6CxLJ9yu4fPxmfZW+fY2qBcuIQ3OZ7ffnYLbz27h9ee3KesvIq5&#10;yXl0tvSjsboHTbUj1LWXMNy3gbamGeRlt0oPFhvrAOjrOUNH14H6liP1KFfqiZ7UoUIgkrbHJzei&#10;qGwMjS3raGhZlWG4klLbEBRWBi+/Anj45kt4BRTBN7gcQRG11I1bkZDei9TcYWQWjiO7eBK5pdMo&#10;KJtFUcU8MYdCLucWCYJlDOk5w0jLHkJGzihyC6ZQUDyD/CIRGoz787if+9IkCXPgwSIIloSUTkmw&#10;xCe3Iy6x9RBtiBXESlyLJFZCw+sQFFItERxag+CwagSGVsGfz+kbWEoIDxVBsFQhNFKQKoJcqePy&#10;c9QiOJznHkIc5x9cAb8g4Z0iCJYSuSwgSBafwGJ4BxayLvLh5p0FR7dU2DknwMYhlvUZDWu7KNg7&#10;RcPHPw1JKVWoqx/BwtI1PHr8e3z00bf44vN/w6d/+QEf/elrfPjHL/DRh1/i97/9GM+evCtJlI21&#10;HWyu7eHy1g1srO5ifGQB7a2DqCxvQUlRPbIyy2iPZsLVNYh6nA11Ser557RgZGBLWyoc8TGZSIrP&#10;of6QhvBAkQc0BXmphWiqbEVnYx8663uoI9QhOzEP0UHx1OEiEOgRCn/3EHjY+1K/c4aJjhV0VWjr&#10;KhnCQNMC1qau8HIL55hPRXxsHu9RgJioPESEZyM4OJ06ZDK8veJlrhlPtxjaCVFwd46Ai0MIHGwD&#10;aDv4w06U9iEyJ423dzKCgnMRF1eNjIwOFBePobZuWZIr3b3X0dN3Hd3d+2hpu4yqmkWks58Fst5t&#10;rCKgp+sGNVVL6VWioW4JQ/Zne1t/+PnE0h7JQlpKCbLSK5CaVMhnzERIYAKC/GPh70Nb0j2U9owv&#10;LMxoUxrasf6sYWBgAyNjB5iZu8DCwhXm5gRLK0t3XtcLri6BPC+YNk4Q7KydYGxoKn9IMjTQgS11&#10;8KBA2s9JfsjLD0VpWSQqq6NQURWOiupwVNaEoao2AjX1kaiSiEF5XRzyy6KQTHs5LMoDXr6082lz&#10;2zqaEmZwcLGAE+1gZw87uLo7wsHZnjaTLfQMzKGhaU57yg7WNiGs93zk5naisXEWAwNbmJrcweLc&#10;HlYWLmNxZg3TY7OYGp3i8hLnwGt45/W38fknn8q8Pf/xw7/j3//6b/jrtz/gu28EufID/vrd3yS+&#10;+0bk9PlO5vX57ptv8N23wqvlG/zw1+/wbz/8gH/769/kNb78y1/w+3ffkbm2RL4XMYe0NxeipSET&#10;rU0p6GxPQU93Mvr7kzE0koqR8TSMTqRhZCIdg2Pp6B1OQ0dfCurb4lFSFUo725vj3AWR0XYID7c9&#10;hD3Cw+wQGWGPuBgnZKZ7orQkCM0tsRgYTMP0TC7ml3KxvJ6NlY0srG5lYf1SFjav5GJ7rwhXrpXi&#10;6vUKXL1Whct7Fdi6WiJDiM0spmF4Io79LBTt7YFobvRFc4MPWll2NPujty2IMjuYc1Ao55QwzikR&#10;nFOiKJOjMT8ai4WxeCyNJ2BpIgnLkykHmErFIiEIlrmxOMyMRGBqKAThhge8yo8Ey/j0FIbGxtDV&#10;34f2nh70cLIanpzE1MICphcXMTE3J8mWnqEhtHNCEwRMRV098ktKEZ2QdJCTxdRC/pmnpqVLg9UW&#10;Hj7+Mil+TEIyO1WsXLeyo6A3NoOmroE8TkVDW8anE6XIXSC2iWto6OizPICqpi6NUR2oaPLa2uKj&#10;gpnMoWBl78qO6c17B8I/SPyZmYL0jHx2epF4uRhZWflIT8tEakoa0lLTkZ6axvVUZGekyj/AczJT&#10;kZMhwukkydBf+TlpKBRhlwrzUFZUgPJi4cFSIiG8WAQqidqKIjTUFKOphstlWSjMjqLx44ZALxN4&#10;OKjDxeYinK0V4Gp3AR5OF+HnroJAb3UE+WrBVyTAd1KGsx1hq0poEJpwstWBI41oO2s92IoPEhba&#10;sDDX4sAnuGxqrglTM00YGotEr0rQ1lWAlo4CJ09l6Opxm7461DUUcVHxDE6eOoojL/8SL/7q53jh&#10;hX+V+OULP8crR17C6RPH5YdwNaWL0NEQH/q0YGqgC2szIypOtgjx96ZRF470pBhk0OBOjQlDanQo&#10;0mPDkJMcg8KMRBn2S4QAE6HAKmlMirBhFSJMWEE2KgsFkZKNcq4Lj5WS3HQZYqwwKwUFrOe89ETk&#10;0OgUCeFSY4KRFOGPxDBfJEf60fAMRlZyOJJjAhEV4oWQADeEBnkgJjIQ0VHBFOyBCPDzouBzhoez&#10;AyIC/ZCdlEBlrABNJQWo4b2yo0KQGuKDnOhAlKfFoi6P7R0bgiA3e1jqa1G5OQeF06ehrMD3Z38T&#10;gtPc1BJmhLGRKUszTgw28PVyRzTvl8rnTEkIQ0JMAKIjvBEV7sntXogM9UCgnxPbzAgGOqz3sy/j&#10;zCsv4CyhdPpl6Kueh6OZHoI9HBAf4o0UvkNMkDeCPBzhZmcOe5FTwsoU7i72VIZ8EBvHuk5PptKR&#10;SWQfIgvZRFZOBvclIYFGemx8FJWMSCoIoVQCfODi5Qo7FzuY21nAwNwAWoZaUNdjX9BVg6a+BnSN&#10;+Y6WhrAU4cqcrXisFexdBawlyeIb5IUEtkd9cy0VglncvX8Lr7/5Ot79za+J3+LZa29i79pN9A0M&#10;8RmyOH7tIRJNv3T0ZRw/cQIXLpyDtqb4IGsAJ+EJ5ebE9/VHcWo8GgrS0VaShcb8FJSnsj9FBiDM&#10;24XjwhxmJnqsbz1YUlH39PFGTGICFbMylNfUorSqFpl5+YhLTuZ7RkLkXhEkS1R8NGVNNGJZD3Ep&#10;CUhIS0JschyVvhhEsP4EInlMbHIC4lOTeEyS9HBxoiFgaG7K+qBs0dWGjpH4u90I2obiT2BdGRvz&#10;LN/p5PkLOH72HJcV5X43PpcIS5aYniohric+vgovmvDYaOlBExEXh+TMTNQ0NWF8dhbX797FW7/9&#10;nSRTPvnya+m1IsKB/ekvn+ODP396SK78Ge99+DF+L7xXJMHyHl598y3cffgIu9evY+vSJaysrmKC&#10;8rentwd1dbUoKSlGdlYG4njf8NAghAUHIJnvXVyQg5rKEtRVl8myulx43OWjiGNSkMe5WakoYJ8S&#10;eacqygpRVVEsUU3U11ZwUqxDR5uIsdmB0REaJtPjWKLBtLq6gPX1JUmwSJJlYxmLK/OYXZjG1Mw4&#10;Rg+9VQQE0dI/0M1n7UB3T7ssBbEi0NbehAo+VwZlbbwgx1ifIt+K8KoRBEtjY730qhGeLMKLxdvb&#10;EzY2VjA2MZQut5bWwsNJTMDhSEyO5xiIk+RKsKiDCBGmT4TzofGXnoIMQUbl58mk9zWss4amBtQ1&#10;1KOafaqmro7KXD0VoWqkZWTC28dPelwKb8l//tm/4Ocv/AInTp2QnjCOTg4ICgqAF2WAyAehp6sJ&#10;VRUFKF6gYaR4DiIBuLqyAmXoBagpnoe64gVoKClIqHFZ5cJZKJ4XiaWPyzxMp46JXEzH5YdXY/ZB&#10;B76fl6vwCvFGaIA/FdggRIaEIiY8XCbSj41ivwoLlrLOVShalibyr35zCwPYcZy7uTnA28MZvqwX&#10;T1d7zilOCA/wRGJMEHLSomTS0oKsaGQmByM6xEkSKh6OevByNkCAlwVlqxPiwt2phHvxPGf4uFnB&#10;ydoAVsaaMDPgWDbShQ3Hi6OdLRVmJ3i5U9HmGPLkPd3dHah8WsHNxZzyz5ZKvRdKi6LRUJ2E9sZU&#10;dLekY6AjCyM9eTQyC9DF9fLCcKQlevAdbSnPbRAV4YLkxEDOx+HISI/i3ByFzMw4Ko40CjinJKfE&#10;wdfPE2YWJlBVF56qSlBRpzzT1ZEkir6xyY8wMhMJ7Q9gaGoiQ4TpmxhBz9gQeiz1TY0luWJuaw0b&#10;J3u4ervDT4RXoxyNoQyJTolHMPuTd6AvjUh/xLB/FZaXUMfpxuTcLJbWVrG6uYGV9XXMzC9geHwC&#10;fSMjGJ6ewezaOlav7MiytbcfiZlZcBL5k1zcEBwdS8W6iddYxMZlKsGrG9SxZtE3NIKuvkGJvsER&#10;GhYDNDC60NDcxr7ahNqGRhq7TWhsY99trUNZbTlyivMoY1KlLHLx9ICJBQ0N6ksKymoysb+ekTH1&#10;LStY2trA2NwEmtoaOH9RfMw/DSUVRUlABgRxnqVcTObYE2NGrAvixYhyWF1DCWrqF6jEK9DY0IK9&#10;nT4cHfTgYKcNB3tNGlEm7I8ONGJ8kZURSIU3gEaNC4IDbbjPFM7O+hyzmjAxU4a+oSLHkCJ1E0Vo&#10;64gfQZTlsoYWx4zmWWhon+MxSrB1MKDct0FQKPWmEFf4+nNe9LSGI/uVrYMxLKgHmfBZtPQU+K58&#10;D/Xj0NA7DX3zCzBzUIC58xlYuByHnecpuAdeQFCMBsISiHh1hMSpclkNUak6SMgyRXK+NRJyrBGW&#10;bAaPUB1YuSrCwPosdMzOcM5UgKm1CutPnX1HEepap1h3R3Ds5C9w5Ni/4FdH/wm/PPL/4AWJ/4EX&#10;X/kZXjr+c7x8/EXuJ14mjryIV44ekT+xnKNuoXLxIjTV1KDFeVFTQw1qaio0DJXYFgLK7M8HXlgi&#10;p5AgAk04vm0crTiX28PT34kQP0BYcE7XhY6xEucr6nhC7zMR87km19nmJjrQM9WT0DTQhIq2ChTU&#10;LuKswlmcOC3C7L6Co0eP4pVXjkvvOC0tvreVDWWHO/z9AxDJeTU1NQVlnBOammrR3dWMhvoK5OWm&#10;Uh/xhLWFETRVFfkuZynPzkGXz2xpaAR3zv9BXl4I8PSEiz37j542FHnPs6ePwYg6aHigB9pqS7A5&#10;PYzb64vYnZ3A6kAPplobMFhXhZ6acvRw3ulrqMIo+/hMdyuW+jux1t+FDc4h28O9uDzWh6uTg7g+&#10;P4Z76zN4emVZhgT79Z2reO/hNenBIsrfP9jHb+/tyu2/ubsj8e6ty3hzfwOPNudwY34YVyd6cGmk&#10;nddtw/ZQG7ZYbg63SmwQa8TKQAsW+5ox18Xx2laP0eYaDNTxGWsq0FPF5yV6qyvRX1eDwYZaDDbW&#10;yXKgvprbKuU7dVeVorOyCO0VBWgrz0dzSQ7qCzNRzfosz05GSSbnPOpwuamJ1FnjZc408cEyJTYW&#10;SSL/SlQM4g9DhEnvlZgkJMelSiTFEjFcZpnC9dT4VOrm6chJoe1Be6cirwz1pbVor23FQFsfpgYm&#10;aPwt4tLiJvY3rkpy5f6eIFfu4bW7D/H6/Ud44/7jn8iVe/fxqoAgV24f4OnNu3givFhEyLCdHdy+&#10;fAnXt9Z5vSVcXZ3F1tI41lm/q3N9RK/E2nwv1hf6sL7Yh82lfmwtD+DS6pAkWgTJ8mPi+v+PpIog&#10;PQ48SmTOlL+DyKPyPOTXc+8Ugcf3Ng4hlv8rwSK2HWw/IFlE6DBB0hwQLQd47tHyHAdEy3OIdbn9&#10;xiru3tzEvVvbxCVe54rMM/JEECX39vDswTW8+vA6Xnt0A68/PsBr7KsS3P66JEC4TRInhPRM+UeI&#10;/W88vnmIW8RtvPnkzo9468ldvP30Ht55el8uvyXJllt4k8cLvPFIXGNXeqUIDxVBohzkXRHJ7n+C&#10;yMciIAiXp3e3eOw2z7nEfnCAZ3e3D3Gw/PTOFp6I3C23eP5N1uX1ZTy8toT7uwvsH/O4e5W2w9U5&#10;Yh53rhCX5w4xI3H3ithPyNBf04QIbyW8L8Zx68oonnuq3Lo6RByQKnd2Bfokbkv0Stza7cGtHYFu&#10;3LjahetXOrF3uV1i91Lrj9jbbpPY326XuEZcF9hqx42tTombmx2H6JS5UaTXyqUD3NruPiBXuP/6&#10;RhuurbdiX5IrLdhbbcbOcuN/gdgm0HJIoPAZhJfKcgf2lw+JFpb7XN9d4rNKcqWD+7l9rQc3Nvpx&#10;fX0Q+8Tu6iAuL/Vic7YLMwN16G0sRENJChpL0zHUWoFL80N4tLeG1+9cxrOblzi+13Bnf41jaRmX&#10;t+ewsjyK6Unq5N01qK/Lp/6fwrk7knpXEBLi/JGaFILczFgU5SWhsiQTDVVF6KLcG+ltl7lJRro6&#10;0Fpdhcr8fBSK/FoplD8xMQj284OTra3M2xoVForOlmaOq9v4/OM/4T/FxzjxJ/SXn+Obz/6C77/4&#10;DH/76gv853ff4N++FuTKp/j8T3/Ex7//LT549238/o3X8NajB7i/v4ethXmMdHejsaISlQWFtOlL&#10;0V5Th4FmQax0YKKzB9M9/ZjrH8bi0BhWxiexNjWNzbl5bC8u4vKywMIBluaJWVwW3ipzU7jCcm+F&#10;88HmMvvcOh7siwTgm+x7q7i2uYBbl1fZny/hnUe38P7bT/HJH97BJ79/m8/4On799CGf8R7e5nP+&#10;5tljvPv0EcfDLTy8QZl6bRcPbuzh7v4V3LiyjitrM5SBQ5gf78LkYCv13yYMdTagq7ECVQWZSIwI&#10;gquNBXRoJ1w8eQzKZ07CkjaO+Em0ujAfY7TBNvm8exuLuMlnurPLcXtDEJ37eHb/OmXXPm7uX8XG&#10;8grGhybQ0tCNusouNNZQl+xcwEDPCuqqhpGaXA0fryQ4OITC3NwbJqaeMDal3mjuSR0xCB4+yYiO&#10;r0RuQR+qaueocy6hpHxKhuKKiKqDf1AZvP2LiRJJVASGVdP+bqa93Yv0vFHklEwjv3xOIq9sVkIs&#10;F1TMo1CgjNuLp5FTOEk7fgyZuaPIyhtHftEM77OIssoliSIel1s4Ib1YnpMrialdMkyYKOOS2vmc&#10;zYiMbSIaERnTiIjoA68VQbBIYuUQQaHVCAiulM/rE3BAsAjCJSSiFmGRPDZcHCO8XITniggXVvt3&#10;ZEudXBckS0BIpYQ8ThwfIkiXUrj75FL3zoCjWwrsXZJg5xxPJMCepa1TLOs1HGaWQdRbg+DiFo3I&#10;qDwUlwpbeBbzc1ewtnoN29u3cOvmM7z1xh/w0YdfSQ+Wq1duoqGuAynJebSLUjk2s5CYkIOIiBT4&#10;+0XT1gqCjyBDAuIQEpIEH99o6u3+MDN3ha2ND4ICE5AYn4eM1FIkxubSxkpBiG8c7b4UJERkIikq&#10;G1HBvJZnFJxsfGFl6g5zA2dYGrvC2swdtuwT1txmZugEfU1raCqbQkXBACqKxtBQs4C+jj31OmcY&#10;GbjAgKWerhN0CR1CW9cRGpp2hC11XRtoqltCjecrXtDH+XO6BzhvgIsXTaCiasVzRNQiP/bLaHh5&#10;pyMklM+c1IK8gmHa5Qtoad1CT88uBgavE9fQ3rGJiooJ2onNCAvJpQ0aR7szAq5OoXBzDoevdyyC&#10;AxIRGZaKcNZNAOvG2d4PtpbusLFg/Vi7w9HeG04OPrRlvOS6gB2XnZ39qQsHwdMzlHZ+OO2YCPj6&#10;Ej7htHOD4OToBRtLR5gam/PdDWFmYsBtlnwOd2RlhqG2JhVt7Vno6sqUOUba2uPR3BKNxuYINDSF&#10;oa4xFDX1IaiuE8vxaGzNRFNrHuqa8lBRnYu8whTaYjGIiglBSLg/+64XfPzd5Y+Fbh4ucHZxgYOj&#10;C+zs+Q6O/vDwjEZwcDYS4quRn9eJyspRNDRMoblpCi2NY7S/u1BRXIeC7GLa/kWorajH5MgU9ZwH&#10;+PMHf8Zfv/4r/vOH/8QP3/wN3339w4/4nuvffysIFkG6/IBvv/6e+A7fPidaJL7DX7/7N/zbX/8X&#10;/uOH/8Vr/BWfffxn/O7tt6gH7WGNuuD4SDN6OwvQ25WDgT7a/yNZGJ/MxtQMMZtNOzgHE7M5GJ3O&#10;xeBEDroGMlDXEo+i8hCkZYmfZ50QFWV3CHvaJ3aIjrbn+zohm/vLy4NoJ8dgcCiV18zC3FImltYz&#10;sbKZifVLmdi6mo1L+3m4eqMIe7fKsH+7nKjAzs1yXN4vxvrlPMyvpmNiLhGDI5EclyHoaA9Aa7Mv&#10;2oh2orvFH33tgZTZIQcEy0AkZoT3ylgcliYSqVMnY3U6DWszGdiYy8bmfDY25nOwNpeFpak0yv14&#10;TI9EUPYH/3eCpbWjHbWNjSjnpFpaWYmq+joZGqxroF8SKsKrpaCsDNmFhTJ8WG5xMYp5nPjLMzOv&#10;gAIsigaxNQ1HTZw+T4NOzxB2Tq4UTqESTm6e8k9LQaAoqmrIDwTiGHNrOzi4uEuCxt3bT5bP4e7t&#10;LyGSTQuI0BgevsHwDgijEIxGaFQiBX8KouLSEJ+czQkiH9l5pSgorEBBUbkkWoQnS3ZWDgdFNjIz&#10;MiTBkpUuiJVUZKdT6UhLonBKQGZaolzOSkuW+3Iy0qiApBMZyMvKPPB6yc5AYU4mykQ4gNJc1JTl&#10;oqooA8XZsUiP90N0EI1PTxP4OGvD014N3i5qCPTSoNGpg6gQPUQE6SDQWw1eLopwtlOAo7UC7C0V&#10;YGN+EVZmSrA0U4aluRqhAXNTdZiZaVCQasLSWhfWtvqwsdeHpY0OTC00YGiiAn0a3noGqtA3EASL&#10;GtQ1OHErnsbJUy/T8H8Bv3zxX/DzX/wzfvHzn+GXv/w5jh75FU6deIXG8AlcPC8+Fl6AtroKDHQ0&#10;YW6kx2eyQqCPOxKjwpCZFIvctHjkiHjSCZFIiQpGYnggEsIDkMzljPgI5HF/cVYKSnPTJZFSnJMm&#10;yZQiURL5NCpz0li3STEHiT8PkZ4YxW1EQgQy43iv2FCJrMRw3o/HxAUjJtQbwf7sm0RosCdCgkQo&#10;CjcKWSd4ujvJWOFxYUG8RizyUxKQlxCNTCow6SF+yOIzFsaHozglGjlx4Qh2d4CNkQ60lS5A+fwZ&#10;4jwnAhVJsOjrG8HQ0ASG4k9gfQOYmpjAwdYa/t7uVCD9adyGIj46UHrUJET70+ANRmpiGJcDEOTn&#10;QkGuDw2Vszj1yi/w8gv/hCM//5849sI/Q+HES5JkcTI3kORObJAX4U1lyg0hXs7sG7ZwEUSLtQmc&#10;7Czg40kBExmIVFHneemcdDLZlzOQli5iL8ZQqQiWCI8Mo+IRi3jxcZDbQ6PD4Mt3dqFgtnK0kiSL&#10;hr4GlDSVoKhxESpaSvJvVwMzHZjZGMHa0Qx2LpZw8rCVBIu7r4hp78cxnIa2jiasrFG5u3MTr735&#10;Bn7z+9/j3d/+Do+evobp+UXkU+m1dXKGgrIyXjl+DKpqIs6+JUIC/diuUTT2U1CcnoSq7BS0Fmdj&#10;oKoAE3XFGKspRH95Dprz01CazrHCSSWCdeHv6yE/pAaFhSAhNQUlVVWoaW5GbUsrlbVypGRnHXqu&#10;xPBd4xAnPrDzvRPZp5IyEpGcmYLEjCQk8p7xHMOCbInlMYnpiUjNTkd6bha3J7OOwuVf67bODrBy&#10;sJNJrgXp4uzpxrpwhoWdrSRgtAz0WF+UTYS+qZHcLzxi0jjmswtF2MQcXjdDehelZmfKv9zFM3f2&#10;92N1exsPnj3D7z74EB9//gU++/pb6b0iiJWfvFYEsfLnnwiWDz7Cb/5wQLC8/dvf4h3iNyIHzvvv&#10;4w9//COevvoqLl+9ykllCNWUyxmUW1EiDFqQv6zzWL5XNuu8pCgX5aWFKC/Jl2EM87PTpDzLZr3k&#10;sx7KivJQXV5MZbyUE28xaio4AVeWoKmuAm2NNehoaZBJ7HtEsseBHkxODGNubhKLizMyRNjs/BRm&#10;uD5N5X+G6/OLs3KbCAs2MTkiSRbh0SJysAhCRYQGE2hqrkdtbSVKS4uQy7bIoEwV4c6ShMcWS7Fe&#10;UlKEmpoq1NXVoJBGRjzHsyBZ7B1sYWtvDXdPVwQG+0tSJSwiBH4BPvD29YI/3z8hKZ7jhDK4hvMV&#10;r1FWIVy087ktX5bC+6ukrASl5aVU4Ni3eI/K6kpk5WQhhMahhZUllJSVcPTYKzh15jTUNVVhY2tF&#10;5c8DAYG+VMLsYWpqAE1NFR53AYqK56CiJGTHBagqK0CV8kRAhAPSUlOWEMsqIkTPmVM4dfwoZe6L&#10;ePlXv8SJV45I7xXhNehgYw0/D3dEBNPYjaTRS8M1VeQ6i4/nPBKPjMMcO6mJsTIpclx0KCIjAqjc&#10;+VKh5Lv7uElyxcfNCd5uDgjwckGYyFUlZEyYFxKjfZGWEIjs1FBkp4hcWqyrKHdEhzkjPMgBoQH2&#10;CPGzp7FsDx93K8ohY9hQPpgbasLUgHOBiT6szM1ga2UFaysbWImS49za2hyWlsYwNtGGsbE6HB0M&#10;EBHuyj4nwoNlobc9j0pKFjrqOf5rqFRWxKCyMBS5qT5IT/BASrwH0lP8kJ8bicrydCqGxegQMcCJ&#10;pqZyVFFe5OWnI5ZzgqubI4yMDdgmalDVUIW6lqb00BB5VgShICC8VgxNTWHMZxUQMW3NRSgwGyvp&#10;rWJqbUFYwtLeRpIrjoKY9/NCgAitlhCF6JQ4RHJu8g0JoDxwkfuiWeeV9dUyN9XShvDaXcPC6hLl&#10;3yym5mZZzmF2eQlLm5tY29nB9v41LHHs943RkKRu5OrrB23xfCZm1Ff8aDzmoam9E32DwxgeHccQ&#10;0dM3SEW8DUWUp0nJqQgLj4B/QDBlYQD7tz8NXD/4s6192J7OXk58HzPoGXOeEd4QmpTtqmq4oKSM&#10;M+cVpDeEuqb4AcMcdiJpupMDzC0py3Q0ZJiwi+yfB15gnNe4z93THa7ubnLZxMwE2pz7NbQEEaJK&#10;Q1wLllY6sLIWP3aowMJcCTbWKhyPRvJvopQkD2Sk+SAt1Rtxsc7c5oCwMAF7BAbZwMPLFLZ2uuwf&#10;atDRU+ZzcXxoCO+jY3zWX+GcwkvQ1D0HZ3cThEW5UZ6LH3A84eVnDStbLZiYq7I9lWFopgITS3W2&#10;pSaMRN4gk4vQNTp/QIbYXoS543mYOZ2AqdMRWLgegY3nMTj5nIKr/xl4hyiwbXWQlm+F0npvVDQF&#10;oqiW83ieM3yjjGDpqgANk1dwQfMFnFX9BS5qvAxNg9OcAzRoPAtvShPWoy6fRZm66imcufBLHDn2&#10;T/jFr/4Hfv6r/4kXX/lXHD19BKfOn+S+0zh99jROnDiJ48dEDrzjOH1ChGU9i4sXFCgvCCUFyg7O&#10;w6qK0iNPSVWZ+q8Idaci21LHUA+WdpY03qnTBHnQsOf4phHn4WtPQ96Mbc/6tNTh/K3FOUmQKxrQ&#10;NhTzky6MLAxhasP+b0XdhfO+rokeNPW0oKKuKj1LFRQuQpl6jvBcsbbhfO/sAhcXVxqY1LnZVzy9&#10;qOPERFBHTqcMLiNE+IFMxEQHw9XZBga6GlBXuQg1voe2mhpM9PRgw37taGlJw5xjTl+Hsu48Th4X&#10;5NKLMNRTpZ7ria5GGjXzY7i/vYrrnCc2BMHSXIeeCs45BTmopV5TQzQUZqOtLB89VcXory7BUHUp&#10;xhoqMdVai/muRqwPdWBnegC3V6dk/pXX9zdlmLB3bl/F2yyf5115DpGT5dnOKu5tzGBnZgAbw21Y&#10;7K7HfGcNFrpqscTl5Z56LPXUYbGnFgvEXHcdZrvqMNNZh6n2Ooy31GCksUoSLP2CCKoul+ivqcAg&#10;5cJwg9hfKzHKuXOMEMcP87kH63lcXSn6akvQXV2E9soCtNBOaCjKQk1BFsqpExdzvs6XJEuCJFnS&#10;4uOQHBtHmU2dLoo6zo85WH4iWASx8hO5ksZz0iTBkp2c+Q8ES0cd5+928Sf3JFamlnB5aetHguXB&#10;/m08vXX/7wiWRz8SKwfhwe7iqfBs4TECBwTLnf83BMsctpYmfiRYVmZ7iR4u90iSZW2hV5IsG0v9&#10;2BYfioUny38hWJ6TKyIM103iebJ5QWj8PaHy97h/6yCvigj59ejuxo84IFc2D8vnhMoBntzf+BFi&#10;vzhenC+uI67399e/e+Mn3Lsh9h3g/q01PLi1wXO2eO4VYofYxeO7+3h67xqe3b+GVx9QZxZhu4SX&#10;iSRFBMTyc7JEECCCCBFeKIIIIR4e4MBD5WBZnPPW09uHuPN3uIu3n92TeOcQb4vt4j4/EiwHHiyv&#10;PRDeMpchcq08vrOFBzdF2DLWH99LQCw/PMRj1sMT1sdT1ssz1uGzuwd4ekdA/EHP8jb3E09YD495&#10;zqOby3h0fREPr83jnvBAuTrNPjbJPjKB25cmcIvtfHN7/BBjErcvHeKySMz+HCOHeE6sDOHm1QGi&#10;H7d2+nF7l2N/r0/i1iG5ckeuH5AsN3e6cV14rlzuxO4lQa60YWe75SdsHmBXYKMFe8+xLjxARIiv&#10;VhnqS4T8uimw0YFbmyJ/ygFuHRIwNzbb//8gWA6wt3wQCkyQKoJcubbcxeUu7C0JdB56r/Ad1np4&#10;j15c2+jD/nofdlZ7OH47sTXfgdXJZkz316C3sQDtVbnoqS/B4nA39lZmcEOMx/lpzFHG9rfVo6W+&#10;FDVVeSguTEVWRpQMax0T7SN/DAwPdaXd4ES7y5awR1iQK5Ljg1GSn4KulipMDnVjeXoMCxOjGOvt&#10;RjNtm4o8QbBkICcljXpqHAKp0zhyLnFxcEBKQgImhkfwu7ffwXdffIH//bcf8Ldvvsb3X32Bv371&#10;pSRW/tf33+Lfv/lKkitffvwnfPrB+/jk/ffwyXu/wx/feVsSLNe3t6T3SUtVDSryi1BdVIKu+kaM&#10;dvVilnrT/MAwFgZHsDwyjo3JGVyZX8K11Q3W1yauUQ/bXVvFleVFbC/MyhBgwmNlg++xMjbI87ol&#10;lgRxPz/OtlzEg70tvHrrKl6/s4fXb+/itVs7eI3lG/f28WuO3ffeeIQ/vvUUf3jjMd59dJfbObbv&#10;XqfM5Di9f5tj4gbHxgHE8uObe7h/7RL77xr2tuaxvUz5OzOEmWGRRL8NfS31aKbtlStyMnp6wkx4&#10;X19UhL6aOgLcPVCWm4/xvn5szi9gd30N17Y2cOPSJm7vXMK9/at4cH2XY3Yfd1juXb2Mxdl59HT2&#10;o6qsEWWFjbTnutHVOo2utlnaep20Cwvh7BQJW9sg6nO+tHN8YWMXAGe3SIRHiW9krahtmEJT6zLq&#10;m5ZRVDouQ3EFhVTAy7cIHt6F1MmK4Rso8pLU0PZuQ2rWoCROSqqWUVa7ipLqFRRzuahqSUIsl1QT&#10;YrliAQWlsz+SLNkFE8jOn0Be0RRKua+S59c2bqCmYR2llfMyD0tqpiBYuiTSsnuQkiFIlnbEJjYj&#10;Kq6RemKDRFRsIyJiGhEuiBZBjkTUIiSiBiIHS7AkSCokKSKWw6PqJCkjzgsTHisilJggV8JrpDdL&#10;RHT9IXHTwGvWyxBi4hxRin3inNAIcU456yOP+nymhHdADnW0AoRFlyIqvpLPx/uFF8A3IB2ePknw&#10;8kmEn38yQsMzEBmdjcjIDMTFibyj1BOG5nD39qv480dfS4JlbfUy7foC2Nt5QF3NGBrqJtDVsZAe&#10;FgYGtrSB7KmPe8DNPYQ6diLbKFkiLExcU4TYrkFRYRMK8xqQnlxKvSEPMdwXG5aJqKBU+LtHw5Ht&#10;b6TnCG11K0mAqCmZQEPVAjqa1tTx7GHMfQZ69nK/IFYUzonwY3q4qGBA/dFEeo0oXjTGufP6OH1G&#10;hzqvLs4rGEFJRXhXiNQQdjA0sKf+ZwNdLXPayIbUPXVwQUIPCooGPNaU9oAVdPSdaHd4851C4Ogc&#10;A0/vNL5PIWLia5GR3UUbfgzNLUvo7b+EkdFdjI3tYXj4Cro6llBfO4yiglbaxeW0nTMRwjoO9k9A&#10;SEAC/L2F90wgrMxcYGZkBzNjO1hZiKg0HrC3PYCdzXNyRfw8GQ5//2gEhyQgNCwJoaGJrNN42v5B&#10;sLFxho7IzauuAz0dPXi4uSIxIRoVZbnoaC/HyHAdJsbrMTlRg9GRUvT35aCzIxVtrYloaYmnLRuL&#10;+oZo1NZFo64+AQ2NmbT3ivhelbR169HZ2YqODvGtpBVNzY2or6+j7VtJe7AI2TnZSElNY9smISqK&#10;iEyWnksJ8YVISGD7xpdJxMWWcHsRoiPyEB6ShgC+v5drANydvODj5ou4iARJsqwtruOtV9/G53/+&#10;HD9884PEd18LkuVv+ParH4i/4jvi+78jWw48W7j9R4+W72QoMbHth+/+hr99J67zPWX+V/jLRx/i&#10;HcrJ29c2sEp9b2ayAeNj5RgfL8LkVB4mp3MxNSsSz7Ocz8P4bB5GpnLRO5KB5k6R9D4cOQXeSEp1&#10;REycNWJiBGwQHW2N2FgbJCXaIzvbFaWlPmhsCkF3TxTt6HiMT8XxmvGYXYqnfZ6A5c1kbFxJx/Ze&#10;Dq5eL8DOzSLs3irB1RvF3FaA1UvZmF9NxeRsAobGotDTH4L2Tn+0tvigtckHbURnix962wIkwTLe&#10;G46pQZHEPg4L44nUp1OxOp2O9ZlMrM9mY3Muj3NzPrYXCzjn5FH/zcTiZBJmR6P+7wRLYkoyhUw0&#10;/IODKFgDEBoVgZTMDBSVl6K4shxZBWzI2FgEhIXBPzRU/rmdlp2D8upaFJaWUxhmSBJFeJ6I0F7n&#10;LipLAsXS1kF6rQhy5aKKugzHc5b7hLeKsbkVXD19KMAiee94hEbGyGWRWDY0MhYxialISs+mcM8n&#10;Cvg8+RJiOS27CJm5ZcjIKZXIyitnQ1VQiFfyeapRXFqFwuIKFBaWID+/AHmcxHKysql0pBNpkkCR&#10;JEtGsvwYmUmjJyMlgUIqgQNYfNyKpwJB44cGUEqCWE9AmjCKkmkcpSUjT7j/Z6egODsJBRlxyE0J&#10;Q3qcH+LDXBHhb40gDyOEeOshMkCPAk+fHV4fUaE6CPFTh6+HEoWBApztzsPO6hwszc7C3ETgPCzM&#10;lCgY1GFlqUUhpA1Lax0ZXsPajrCnMW6rDTMrDdadKozMVKVHi4GR8GpRlR80FJVPUxAekyTL8RMv&#10;4egrL+Lo0Rfxyisv4TgN4ZMnj+L0qWM4f+YElBTOSi8WC2MDuDrY8LlcEBrgg7jwEBnKQPxxVywS&#10;dybHISk8EOG+blQIHBDg4Ygwf08kRoUgNy1BeqoIr5UyGpElwmslPxPFLPOzUpCVyrpLiKKBGE5j&#10;MQJpiTGSdBEeLcITpkyUGUkoSotHQWoMCtPjkJ0SSWMyCJGhXggOcEGAnyM83W3g4mQJZwdLeLqI&#10;nDWuiAyiIAkNQHywL5JCfJEWHoD8uHCUJcegLCUW2eJDvrcL7E31oa+uCLULIrzPBWgoK1F4qlOI&#10;UoDqiYS6htAXpa4OTEU4DBtz+Ho6ITzQEzGhvogK9iLE+wbQuA1FekIYYsJ94e1ux+O1oKp0FqeP&#10;v4RTr/wKp1jXp4++gAtcVz57DLrKbFM9dbhYGSPAzU6GCosP43OH+MiwWb6uNnCzN4WLnQmvJ/7w&#10;9pAhyUTS5+ysZKSxb8bGRSMkNIiTQaBMcB8TH8PxlsSxkYL4lETptREYHgQPP04iriIJril0jHWg&#10;aaABLfkx5sCLxcLWBDasQwc31qWXgwwXJggWnyB3KhqhyGG7dXS1YXltCbcf3MOb776Dt379G9x7&#10;9BTTC0sor6lDUEQE7J1dYGtvJ3PBJLA9C3LZ/kU5VIyz5d+alVmcaPJS0FeahYnKPIyWZaG/KA2t&#10;ucmoy05EOfcXZHCssY3iOXHFJMYikWNRkCpVLc2o72hHZVMj18uQIgmNdI73dGRK754MpLPfpGQm&#10;S5IlieMwmfWUKrZxPIrl5+tpfK7krFRJuoREhck/1D39veUf7EERIZJ4CYkKZ92JBNd+rA83WDty&#10;craxgJmtBZdt4cXxII4LixFhyMJ5Xqj0kMktLkQjJ8jJ+VkK9Ot4+uab+N0HH+DDT/6Cjz79/Edi&#10;5TmRIsKF/fb9D2Uptgn87o+CYPlAkiy//sP7+O0f/8hzPsbHn32Oz778Cr997z3cunuXE9Q06hvr&#10;kU6ZFUW5LLwrAgN8ERYaiFg+VyrlVnZWGvJZP7ksszhuhTzLy+T4KsqTxEqLCAnWUIPW+iouV9IQ&#10;q0R7YzUnlTp0tzeiu6OJJdHRgr6eDiqCfTKBvQj1JbxThDdK/2AvRseHMTs3jaXlBRk2bG5+ClM0&#10;Zp4nuv97oqWpqV4SJwL19bVcb5ClIFIEyRISwjEeGS49WsoFCVJFeV1cIImTIO7z4zuK/h4dGyUR&#10;ynby8vGEq7sL3DxceUwgJ+VopLHviGT3IoReMseFOF/8pR8ZHcn9ImxkAjKzM5FfmCeRyT4VJ4gc&#10;X29Y21pRdurIcFQ2ImyfrwcCg/3gH+gDBydbGJvoQ0tbDWrqSlBVU4Sq+KtbWQHKSgosL0JNVQla&#10;GmpULDWhq6kJbQ3xUVJF5r06eeI4Xn7pRbz4yxfw4gu/wPGjL0Px/DnoizxF5ubw5jgK9wtATHAo&#10;EiOER5+I2Z+EvLRUFGYKwjoTpfk5KC3IRgllay77fFpSjMyRFU7ZF+LnhVB/4YXiyWU3+HvYw8fV&#10;Cn4eVpRdTpS7lIeZEZTDEZzHfChPaVz7WFIJM4KLvSGNZCM42xvDwcYQ1uY6VEy1YKyvCSN91oeB&#10;PgwNjak4m7A0hYmpGcwtzGRuHAMDbcpNVc5TeuyHjsjLjkJrQx4GukrQ2ZSNmpJo5Kd6IznKAdEh&#10;VogIskB0qA0SYlyQmuTDOTeEMiMONVU5VEor0NvbiK6uejQ0lCErK4lyzgfWlMF6vI8gWDS0Kcco&#10;m0XoL01dXahr60ho6elJwkV4rwhyxcLGGjYifIWzI+xdHWHn4iDHs40T4XwAR3ch89wREBGIsPhw&#10;RCRFISg6BL4h/jI8WBLnuwqOlW72dZGbaor9e2x6nErZ0CGGMTwxiqEJbpuaxPD0FPq53NrXi6LK&#10;CqkXmdnYQENX5NjQhzMN6KTUVNQ1NKCrW4TW66Oi3YriklLEx8cjOCiIyr6X9CxwdnaiUWwDY1MD&#10;6lGqMq/GibPH8dLRX+Elzt/HTp2AghL7oMg9w/dXVFalAaOI8xcu0tBhu5kYwYxtJPqyLttRW1eD&#10;dcg25fxnbGpIGEmixdjUmIabEbR0tNmvVaGppQoDQ0GuGBC6bGNVtu9Z4iSMjE7DwUENvr6GCI+w&#10;ouLviMREV5YOVIQFqBjHOCMqWoTns4OnlznsHAx4H/YRAxW203nqfcdxXvEIlNWPsW7UKUedkZYT&#10;TJ0yHLFJHmwP9ikzzsu6J6CidRRqusdgaHae7aYJZ0/qJt7sq16sSy9dOPtowdlPFfbe52HlcQzm&#10;Li/BxOFFGNu+AGuXV+AVrITkbBuUNwShuScRVc1RSC/0hFeYAYztzkFB+wWcUPonHDn7P/CrU/8P&#10;jp3/GS5q/AoWdiqcG0wp36nfhNjCzZP93kQRF5SOsu7/Gf/64v/Av7z4P/HC0Z/jlTNHcVbxHJTU&#10;VfhOarioqCxznYi8SSdPnMaJ4ydZnsSJk0IPO4YzbMNzCqdYByL85CmcOidwBueVKD+01WFswTHo&#10;agcffw/4BXrA288FLtQFHDmWHVxYn4SVSIJvrQ8DjlMdYy2W+jC1MTlMkG8BYxtT6LHfaFOWaVGv&#10;0dIWY9RA5ktzcHCSYcE8vbxp1LrQwKV+oM+xpKMp+5qdgxUNXRf48f7+AWwPDwcamaYw0NeCtpYa&#10;DXF16GnznrymvqY2dFTVoEkdSvygo8B3OXvmGOXhKTjYGiGNustgey12FifxYHsF1xcOCRbhJVNa&#10;iDrOT6WcmwqTYlGSEocK6n51uWloys9AO3WIvsoijNRXYKqtFkt9rdgc78XewhjubMzhkUxyv4FX&#10;r23j9euX8PqNy3jjJnHrCpcv4eneOu5tzsmQX2tD7ZjvacRMRw1Ri4XuOqwONGN9qOXQc6UFq0PN&#10;WBkkBlqw3N+C+d4mzHQ2YqK1TpImQ5wj+2vKfsRgbTmGOXeONFRhjHPnRHMtpnnsdFudJIUmW6ox&#10;3lyJ0aYKDDWWYaC+DL01JeioLERzaT7qhJe3SIZPvS0vhXM058A0YWMcEiwiyb0IERYXEc/lBCTG&#10;JEskxVCvOURKLBGXQj00hTp6GvJSOT9kF6OmqErmX+lt7pb5VxbH5mgArmN37TJuXd6X4cFE2C9J&#10;sNwTeIBnd0SoMEGs3METgVtcvnlP4sn1O3h07Rbu717DnStXcPPSNq5trckQYZcPQ4Sts55X5/oP&#10;CRZCeLLMEwu9NOz7sC68WFYHcWl9GFc2R7F7aQIHIcFmZB4TkcPklgi5RdwWieCvrUiIPCYC92+u&#10;/zcIouPh7U08urN1CC7f3cJjQSbcEyTLP+LJ/S2Jpw+2JZ7cF8dty3Me8twHtwVx8vcQ23jN27zm&#10;HUFQ8Jx77Fv3r/DcHTx5sM/yOnGD17uJZw9v4dVHt/Ha47t47cldvP70Ht54Qt2Zy8LjRJAtz71Q&#10;BEki8PceKf+IA2Llzae3DiAImic3DyHWD4ib5wTMm3K78JS5jtel58o+XhXkyv0DckV4rjy8xTFx&#10;fRl3hSfO/vwB9uYPc57M4/71RTy4sYRHgmy5tfojHt3iOrc9ubnK/rDCviOWl/GYxz6+IciVOfap&#10;GdzdmTzwQrk8wj4yhJvbQ7i+NYBrmwL92BeEAXGD225sE5dEHpVDiLwqApJYOYBIRH9jZwA3dwfY&#10;LwT6JG7uirKf/aT/YH2nl32oG/uXOrG73YGrm23sY624vNGMy+uHWG08RAP77AGuEFeJ3ZVG7BHX&#10;VpuIZlwXWGsl2nBjrR031gXaZFgwGRpsvfX/SrBcXeL1fkSThCBZdpcOsLcsvFjasL/cjmtLHUQX&#10;ri/34Bqxv8znP8TeCrHK5fUe7G30YnejB1fXunFpqRObc7TJxpsx1V+Hsc4ajLTVYIw6+2hrE3qr&#10;qVvn5SM3jjKDeqvI9xEV6oHoMNquYR6IifCgLBHezd5ITQygXRCCrLRQ6pIRKMqJRXVZOjqayjA5&#10;1MGxPI7LawtYX5jB5GA/Giur5Mf/gvRs2ms5yEhKRVhQKNycROggD9oX2ViancMHv3sP39Ne+Y/v&#10;v2f5Jf761Vf49+++w//54a+SZPn2008kufL5nz7AVx9/hC8/+hM+ff8P+M2rz2R+p/nRMXQ1NKGu&#10;RBDFFeioa8JYdz9mB0exNDqJpeFxrLLcmprD1fll1usqri4uY3tuDquTE1gcHZE5Vqb7ezAhPPFp&#10;wwy3NWCAMrq3rpyyuBoz3S3Ynhphm87j0c4mXr+5g7fvXZN44/YuXuVc8uzaJYnXb17FW3f35b63&#10;7l7Dqzz20d427l3dIDbZ96/g8XXKgpu7HAOXcYfbr28vY39rEXubi9jhPQ7yvIxjZngAw53taK+t&#10;QUlWFuJDw+Fh5wQnC1v4OnvKHBjjvcO4unoJt67sc1zs4cblHYnbV/dwb/8aHt64yfF8h3LrLu7e&#10;vo2N1U2MDk2gtbEXjXU9LEfQ1jiO2soBZKTWINA/BVaWftTx3CSsrH1p14hQ/WWorh1CT98q7bUd&#10;2nNX0NSyjJy8AdpK9TymGK4eedR9CuATUIaQiHrEJXXS5h5DaeUSapu2UNO0jarGbZTXbRDr/4j6&#10;derOayivWUFp1RJKKhcl2VJcfuDVIhLfl1XNo6ZhDY2tW2hu30Zt4ypKKqaRnT+I9OweieyCAd6z&#10;j3Z+D+38TiSltyMxtQ0JhCjjU9oQl9yKmIRmRMc3ISq+EdFxDYdopG3XhPikFurd7cRBHhexHsvt&#10;AnGJzXI9PkmEHmvh8c0H+3it58fEiOsKUidGkC0izFg5QqPKEBFbgbiUOj5nG/KKevlugygqG0B+&#10;UReycpuRnlmHpJRKXqsYYRGZrNMY2jLesLf3lR/xe3om8OjBm/j6q7/h/T98gu3tfWRz/ra1dYeC&#10;gjbOndOgPkndTNschsb2sBReGM7+8PGLRnhkBm3bQqSm007KqUV+QRPtiDYUF7UgN4f3TShCZFgW&#10;gnyTEOAVDx+3aHg4hMLRyh8Wph4yrJamugUUFfRx8bwelC8aUq+jvWHkBFMTFxgbOtLuc6DN5wBj&#10;YyfpJWNl4ylhau4CHT0bqGmY0SYzo73gQL3RnzZ6HPuO+CkuA9FRKQgLiaM9E0xbxheOTj6wd/SG&#10;rb03bWsBH9jyHHunEDi5hLOvRcPdk8f7JME3II22fi7bohzZuS0oZ19ubplFf/+azDUyOnwJfV0H&#10;Hlq5GY3Uk/KpJ+UhKbYQ2eki/0sZUhLyEczn8XILhptLAFyd/eDs6AsHO88fvVcc7H2o34ZKsiom&#10;NpttVYjk1ALEJ2TTvkngPtaVpT309E1hyTHq7xfI+i1EX2835mbGsExddGFuQIZdnJpoxfhoI4YH&#10;qtHXU4oe2r/dndT32ovQ2lyIpoYCNNYXExWor69BnQh9WNPIMduKlsZOtDR3oamxAw1cr6kSSfqr&#10;kJtdhNTkbMTGpCI8LBFBgTHw842Ct1cU3N3C4eQQxPcQ4c7YJsbU5Y0cabPbUjc3gyFhbmABFxsX&#10;hAeEozC7EIM9g9S7ruLt197EJx/+Gd9+8Q1++Pqv0pPlr1//8CPE+g/finBhP+D7bwW58i2++epr&#10;4kt8+82X+O7bL7ld4Ct8/81X+Cv3//DtdzzvW3z1+V/wwXvv4FXqItd2F7C22ouZmVqMjxdjbCwX&#10;YxPZGJ/OIrIxOpVJ2zkdPUMpaOuJQ31LBMe/D7LznJCSZs32sEJSkiUSEs2RmGSB1DQrZNGeKyh0&#10;QEWFK+obvNDe7oeuHn/KrwAMjgZiZCoYk/PhmFuJwcpWIjaupGFzJwNbu1nY2MnC2uVMLG6kYXox&#10;AaOTMegbCkNHdwCaW73R2ODB9vFkW3mhrckX3W28ZlcIxvojMT0icqokY2UyDat8/jU+/+pUDpFL&#10;5HO9AOuzhdhcKOScmYuVmXQeH4epofD/TrC4eXqw4zvKjxQi1ISTu6sMyyM+JJaIEC7sZKHRUXDz&#10;8aHBRwPQywuBYeFITMtAZm4BUjKyJTFiYWNPo1RVerEIkkUQLtr6RhAhwRRVNbmPBqmqBtS5XYQU&#10;s3V0gbO7N1w8ORidOQi4Ljxa/ILCEJOYRmFbSsFcgwIiv4QdsLgSuUUVhFiu5v5KCbGeRxRwW3FZ&#10;LUrLOaEJkqWoFLl5BcjOzEFWRiYyhLtrxoFXSn62SHgvPFNEXhZBuAiPluQfSRZBsCTFib+ID5Ac&#10;HysNIvF3cToNxAyRwDIxElmJEchMEAmFg5ESJT6eOyPM1wqhvsYI8zvwXIkI1kZ4kAZCAjUQ6KcK&#10;Xy9leLgqwsn+HGwsz1AAnoaZCUtzBVhaqtLA1SZ0YGGlRYNYxAdXgb6xEqEoIf/0NFWlgawhSRZd&#10;fWWoa1yAssppKNLYVbh4CheEUX/hJM6eO4BIgn/+PLcRCudPU8Ceg4GuJhxtrRDi74PIkEDEhocg&#10;PiIUaXHRyE1NQklmCgpSaeyFByKERri3kzW8HK0R4OmM2LAA5KUnobokD4015Wim8SnKhuoy1FWW&#10;yHw1Itl2XlYKctITKRiTUJCdJomYamFwirBeBTmoyEpHcVoiClJiaXzGUaGLRU6KSADqx+dygqeb&#10;Jeys9GBurAFzEy04WBvD180BEQFeSOQzpEcFoyAxClWZSajNTkFlegJyYkIQ7eMGNytTGGmqQF3h&#10;LBTPnoKSwgWoqShDS0sL+vriIyInGT19SbboaGnIj4t2VibwcXeQBEtcuB+iQ7wRFUSFlWW08Kbx&#10;c4WboyXMTXWhpaEEFeXzUGJdqogQQUoXZK6Gi2eO48LJo1A4cQSqZ4/DUF0RLlZGCPNxRkqEP7Li&#10;QpApcs2EeCLY2w6ejiZwszPghGjMydGWCrJQiKOQwfpNY5+Mi4tBVHQEIiI5LmKjOdEmIlXmbUnj&#10;GEyW4bOC2Haeft4ywb2VgxUs7CxgZS/CgdnB0c0ezh4OcPZ0lH/LuniJD41O8ApwhU+QGwL4bpEx&#10;ocgrzEFPfzc2Lm/h9v37MmzV5pVdDE9Mob61FaXVVVQqyqhwlaG4tBB5+SL+JccJz01gXcWxnpKC&#10;PJAd6oXicB9URfiigu9SShRyfwnHSWUW+0xRFkqLspGbn4l0QZqwH+SWl6KkrgZVLU2oam5EKZfz&#10;yoqRx36SV5xH5CKHfSctK5lKVhyixV/orKNY9pvEjEQksN3jUrk9KRqRCZGI4r6ohGhEiJBqMYIc&#10;CUZAWCDlWBgiRYggjmHp9cJrxSbHIpzHBfIY7yBfuPqIHCsiqbAL69MF4iOtIFzsXZ14Xjxq+XxL&#10;G2t48Owp3vvTn/DhXz7FR58JYkUksT8IBfacWDnAR3L9gFx57sVyUB54t3D7nz7CHz/+8wFJw+u9&#10;9e67uHbjOsZpRNQ1UKljW0dGRchcJb4+njI/iPBmeU6y5FCGCYIlNzMV+eJDVl426sqL0VZHQ6Ol&#10;EYM0PAY6mtHf1oje1gZuq2dZj752LtNg6+JyR1MdJ5patDdzua1J5mlp4bYmorOjFYODfZieGsfc&#10;3DRmZyd/zLsyNjaEyckRTEyMYHCoT4YJa29vQWtrMzo62tDX14PR0WHuH6PS1IvKynKZ50SQLEHB&#10;gVRwKFP5foIoSUxOlOTIAbkSzUk3SYY2iqPsFaHBRO4Vkdxe5F8RZIvwZhEEjAgVJsgWES5MkCoi&#10;rJiAIFvShGzntQW5ksG6EUnyo2MjJYnj6GwvyRRHZzu4iTBYXi5wchV/DglFUnysVJMfoQUEwaIk&#10;xrgiwfGuqqoEdXVVaKirQ12E/RHJ15XFH+SKlLMiwfQpnDl1GmdPUyZcOA8VRUVoqqrBQFMbZnqG&#10;cDC3hIe9IwI9vSkLwpARn4Aizk2luTkoL8hFeWEeykV4N/Z/4TlZxLEiiJYM9tsU9uHEqFDKqEBE&#10;BntTsXaGnwcNN3dLBPvZUQn14DwVwGMp1yPdEORvwznHGHbW2rC20IKNBWWdtT7srY24bED5qg0D&#10;HXVoa6gdvI+6FuWkHvQNTKhgW8Ha1ha2drYwt6BMNdalUq4LD3cbpCQGU+Znob+rDD2tBagtieNc&#10;6I6oQAsEeRsimPNgZLAV5bkj4qNdEBPpiqhwdyTGB9IwiENNdT4aGzln1JUgM5NKJd/FhrJLkFuC&#10;ZNHV14W2ng40tEUoUXXqEaqEGlQFoaXP5zM2kh4sZlYWsLa3gZ1oTzdBsgiCxQbmthYwsTaFoYWR&#10;hJmtGRw8HOEtSG7O30mcM0QYrhLOW9VNNWjkGGkXIe6GezEwOoD+YfbngW509XaivbsNLZ2taOps&#10;Q0NHO+rb21DT0ozKxgaeX0VZlgu/kGCZUF9DVwcGJiY0JNxlHy6kLlXOfl9cUsz3zER8PGVVVCQi&#10;I8IQKghFym5XyhcLS1O+qxrOcR45duoVvPzKUZw6e1q+uwn7i7WdPeEAHepUCopKOHb8BE6cPIFz&#10;F85BSeUiDSAVGBhpw5lyPzQigEYmjaCYMEkeWrMu9Ax02bbsp6oqMnyVnkjYyHpxcraAvYMh76/B&#10;a5+iPvEyVEUSeJ2jMDU7Q4NJBf4BhpRB1hJh4exnISI5IXWdMBuEhtshMNgOXn5WcHIzgYWteH8l&#10;6BhegI7ReZjZKFN/NKTMdkFyli9ScvwoS9lnQ83ZVuowsjgLTYOXoa53BAbmp2DrogoPfwP4BBvD&#10;J8QIvmHG8I80QkiCCQJjdeARpgR7n1Mwd+bzObwCZ5+LCIs1YVt6o6w2AsXVEYhN41j2Yd8xOo5T&#10;yv+Kly/8TxxX+hlOq/4cZ9V+CUWtl6BldAyWjopw9tKCh58h50l9WNlpsM+dxQXFIzh64ud48ejP&#10;8PMj/4R/femf8cLLv8CR42yT89yvJMJ+qeLCxYsymfzJk6dw7JVjePnlI/jVSy/gxZd+jiOvvIBX&#10;Tv4Kx07zWqcEXsaJsydwnnJEVYuywFQf1pyv3ahTuXs5s7+w/zpbEZZwdrPh89iwP4v53Ih1pAt9&#10;M232ZwNYOZrDwd0ONi7WMLExhaahFpTVVXBRWRHKHCOamkLHMYSpqfA8s4aNrT3HlT0srK1gZGoM&#10;LV0tqFOmqVA3UVa7ABU16i8aIpyb0CWV2TeUoKbKktdSV+N4U1aB0oWLUDpH2cd3F1C8cAYqKudh&#10;oK8Gb0975GXEYay7EXtLk3i4tYybC1PY5viZ5TwyUFmKZuqDVZS/ZdRrytLFzxipqM/LRGthLrrK&#10;aRDWlUuCY66nGSvDXdiaGsDV+THsL0/i1voc7l1awsOra3i6t4Vn17bx2o3LePX6ZTzZ25T79hfH&#10;sTnRh8X+Fsz1NmG+l/P0QCs2RjtxeaoXOzSO9xaGeNwQSxqfc4PYmR3Alel+bE30YpX3XOxrxVRH&#10;A8aaazHcUCWJlQFBsBBDXB6pr8R4YzWmWmox11aPec6fAnNtdZhprcFkaxXGWyox2lyJoYZy9NaU&#10;oqOiCI3UX6rzslDC98/nXJX1I8FC/SVa5F+JQUwYdRKJOCTIpPZJ3JeMpEMkH+ZgSY3jXBeXguyk&#10;TBRlFKAyvxxNFQ3oaujAaNcQ5oansT6zgp3VS//dg0USLA/xXz1YBMEicrRIcmVfkCvXcYe6361L&#10;wntlE3sbK7i6Kj4eTmGDbbI2O4zV2UGiH6vz/VibH8DaIktifWkAG8uD2F4bwuWNUVzdHMeuzL8y&#10;g/3LIkn8Am7sLOLW3vKP5IpIEi9wQKZs4MGtzf+CrR/x8LbIeXJJlo/uXCIu4/HdS/8NT4QnhwiV&#10;df/KP+D59sd3/yuuSIi8Kc/uC7JiF6+JnCaPruHVRzfw6uObklB59dEdSaq8/uQe3nh6H28+eyDx&#10;1qsPZSLqt5/dx1tPfyJaBJ4TLAceKQdkicABCXPg7SJIkwPC5CC02KsPRdixA4gwYzLUGLeL53lN&#10;Yp/7diWxIsKCiQT2IsfKAbmyKr1VnpMrt/dmcWt3Grd2pnB79wB3uE0kl79/bQEPBNkiPFMEgSJK&#10;4iC/xyIe3zzAk5sLxDweXpthn5rC3d0xmWD95uUh3LwkSJR+XNvsxj6xt9GFvfVOCbG+v9WDa9u9&#10;uH6pT+LmlQFiECIk2I8QuVZ2nnuwsBTYO8Qu9+8N4qYgYa7wPpf7sLfVjZ3NTlxZb8OltVZsrzZj&#10;a6VJYnu5gahnf63D9uIBLi3V4zJxldjhfkGyCOxLsqWZaDnASgu3NR+Cy6utEnvc9xw7y4JMacTO&#10;0nM0S+wuC2JFeK/8hP1lnr/UThyQLNdWWBcrfRL7y708h7JJlGsDrCPh0cN63ZlgnQ1xrHViYZSy&#10;bKQZ88Irb6gDQ811aC4qQCH1xZQg6sletLtC/ZCbFIaqgiS0VGejp6kI/e2UW50VGO2twtRwAxYm&#10;27C20IPtFY7NlWFsLg9xfZBjl8uU2VvLs1idm8JoXy9th3LqofkozMpFWV4R8jNyEBcZBz9PX+qa&#10;gSgtKOZYX8af/vBHfP/l1/jPvwoPlm8k/u3bb/HDl1/gm7/8WRIrAl989KEsP/jNu5Q99yhLVjHZ&#10;P4COunq01dahq7EZI919mBkc5ftOYlGQK6NTWBmdpkyfw6WZRWxPz2NtbEqGCxvtEPlpmjHU2iIx&#10;QJtM5MZqryxBa2kBWkry0FqSi8H6Csz3tFH+j+Im5dfDS2t4srOJZ7ucQ3Y38eTqBrGOpzsbcv1V&#10;MbdwPnl1f0uS+ILMf7y7jjtblFkbc7i9vYx7V9Zwf2cdt7aX2L9n2bcmsDE3Tpko5OI4VqbHsDgx&#10;ipnhQb5TF9+tATVFJchLzUBSZCxSohNl7izhcbi9RFt7h/L22l3c3bvDUuAuHty4y3F8n2P6Icf4&#10;E8qeJ3j84DF2Lu9jfmYVI4Mz6O2aQFc77cPqfuRmNyAsJAsOdsHQ1XGQ3gX6+o5wdg5DQlIJbUjh&#10;Rb2F2bkbmJm9ibHxfXT1bKGiepr2UTfCImolyeLuVQBvvxKERzciNXMAJRXz0uOksfUyapsuobph&#10;C+W168Ta32GVOtcKsYwKiVVU1q2hun5dEirV9VyvWUJ13RLqGlfQ1LqOlvZNNLatoqp+DkVl48gv&#10;HqSNP4Ci8mGuD6NQoHSQ2weQWzSA7II+ZOX3ITOvFxm5PUjL7kJqViefsQOpGe0SaRkdtO86kZnV&#10;hcycHmRkdyOdy2J7mjgm/QApEm20E5tpVzbQRqxHTFwdYlhGx9UiKrYGEVFVCIusIMoREVMlvVUi&#10;4yoRlVCF2MRqJKU18N5NvEcz79WM7Lxm5BW0IL+wFQVEVnYt4uIL4OMTg8DAeGRllWFh4RJ+8+sP&#10;8MNf/xf+9OGnuHL5OgryK+Di4kdbi3q/pintHWtYWLnByUV4tMfwOdL4nAW0XSuRm1/He9Tz/Xj/&#10;5FJERGbTbkiAi3MobIS3kpkXzE08YWspQvkFw9M5Ap6ukXB3CWO/8IOpsTM0NUSidhES3wmeHiIi&#10;RiLCw1JogyRJREakISY2i8/O8Z6QQzs5k7p+CnX7ePk8oozkM6WkFvE9a1Fe0UR7vgllZeLnyXJk&#10;UB9JSsqiTZ/JOk1HRHQq6zAFIbxGSHgqkYbgsAMEhQoPljReM5W2fTrt9RwkJJewDWtkHVaU96C2&#10;ehg1lUOoKOlHcV4ncjNY58m1XG5FQ80gx8AM+rtn0dk2irJi7ksrRkJcDmKj0xHN+4aHJUtERqQi&#10;NjYbqWmlrMd6lJa3obKqE2UVbSgoqEVKSgGioviMIXF8XxFlI4f3r0dXZx/GKYtmJ6cwNTGGkaE+&#10;DPZ3oL+nFX3drejtbJY/qXa1NaKjpREtDfWoraimvV6GwuxiPm8RstKKkJqYi6S4bNrArNuoDMSI&#10;fDkhiQgJiEOAXxR8vcJonwfA0c6LbenGtnSCkYENdLXNaY8bUQc3hIaqIdvOBDqCUNG3YnvawdLc&#10;AXaWHOe2LvB1Ed8oI5CZmI5yyueO5lbMTkzixt4efv3WW/j847/guy++wV+//h7ff/U9vvvyuwN8&#10;8a3c/i3l+LdffoVvv/oK3339Bb795jN88/UnLD/Bd99+gh+++wJ/++4rfP/1N/juK+GtSHkvkuR/&#10;+Tk++fA9vPPGAxlKdW2lF1OT1RgeyaPMycTwWBpGJ9MwPJmCwfEk9I3Eo3swGu094WhqD6KM8KKc&#10;cUZBiQPyCm2Rk28tkVdgzfFkTdvZBqVlNmwvW9TWOaChyQmtHW7o7POkje6LsZkgTC+GY2FNkCzx&#10;WN1OxMqlJCxvJ2NxMxlzq4kYn41G/2gobXh/Sa7UN7ijttYVdTVuqK/1YLv5oqslEINd4RgfiMHs&#10;WBKWpjKoR+diYzafZT5WJvOwPJ5LiJLrU4VYnyvC+jyXZ7OwNJlEmR+FcMP/kuQ+OjaGgyACQWGh&#10;EsKbJVvEyeekJf7ULqmqRFhMDJw8PGBuawsbJye4eHrBNygEIZEiCXUigmkgeHDitbJ3hqGZFfRN&#10;LGBkbg0za3sakC6wdXKDnbM7bBxdYWJpC20DEyiqaUFBRUOWIteKrpEZDXNHXpeTQmomcthJBbmS&#10;V1qN3JID5BRVIVuiGtmFLIncYg7IkhoK5FqUlNdJgkV4seTmFyM9IxspSalITkxBWkoqcjIzUJib&#10;g+L8XJTwHUsL81jmSjJA5GDJyxIfsdKRnZ6GzNQUZKQk/4jMlBRkJiciLVHET45EUlQIEYRkiUAk&#10;hvsiNtgNYb62CPI2QZCPHoL9tBAaoImIYC1EheshOkIfkWG6CArUpIBTpuA7CwvzkzAxPgEjo1PE&#10;WRgbX4Ch4UXo6StAW/c8NHXOQUP7DLRo9Osacp+pkvRgMTZVh76BMo1pGuuqZ6CkdEoSLBcVBQTZ&#10;chbKKhegJjw4CPH39cWLZ3Hh3ClcOHtShggTCeuC/bypPIUhNSEW6URWUhxyUhKk90pWfBQSwgIQ&#10;7ueBQA8nCeHBkhAZgoLMVNSKj7iNteikEd3V1kRB14j2lnp22BqZgLuWhnVlaSEFDhU1QnwsrCkT&#10;cVYLUJ2fg/LMNBSlJvxIsJRmJ6I4Ox7piSGICnGDj5slHKz0YGGsDnMjDThaGyHIywnJkcEoyUhC&#10;A5Wo7loav41V6CgvQFUG24fKZpCLPexNDKAnkk2fP41zp0/g3NnTUFK8CC3tA4LFwNAAuuLvaE11&#10;aIkE1XqarA9jBHq70LgNRHZKFNLjwxAf7ocQH2e427N/GmtDR+MilJXOsb7PQ0VVCRoa6vJvYBVl&#10;RVy8wPo9cxLnT76C88eP4MLxl6F67gTMddTgZW+OuEAPZEQHICsuEMnhXogJdESohyV8HQzgZqUJ&#10;Z3N1uNsZIsDLUYYHSk9l30tn/6VBHh0TKQkWkcg7NSMdyeyjiSKuPtfDo6MQEBLMMegFJ3cnSbS4&#10;ebP+An0QEOov4RPoDU+2oxvfz93XBd6BbvAL9uR480RAsC+ViwgqNkXoGaSiu7iAhRUqcpPT6B0e&#10;QdfAoMzLNDI5js7ebuQWZCM4xB9OjlawNdeHrakOnC304WllAD8rfQRZ6CLURBMhxhoI43KMkyVy&#10;IvxRlZOCxqpiCrZSlFUWoaiyGIXsI4VVFcirKENWCSejvBwkZqUjIUOEARPeKkmUB/GISRD5Z4Jk&#10;CB3vQC94ET7BPvAP84cf21wsu/u5w9nLGY4enHRYuvm6wTPAU+4LjAhCRHyEJGUEISOIGeEFIyDC&#10;jT33iIljfxReK96BfoehxJzg4eeD6MR41Lc2Y3mTCvmbb+CDT2hA0Jj45Msv8fFnX+DDTz6TniuC&#10;OBEeK7/5wwEOCBbhzfIxtwtvlgPS5TnBIs4R+PCTTyXe/9NHePzsGdY3N6gEd8tQV8I7Q+QdESGs&#10;HB3tqZQ5UXnzRHRUGFKS45HJuhLISk/mpJ6CkpxM1JQU0tiqQDfHZz/H52B7E9EsMdzZQuVfxApu&#10;wwiVhf72BnQ21aK5tgINVWWoF+D4FWik4dLV0Yoh9ovJ8VGZr6Wnu10my6+pKUcjx3pPTwcGB3tZ&#10;dkpSpZlzh/BaEWU755Be9pmBASong/3o6u6QpFF2bjaVKioX/n7w9PaCu6cHXNxcZcJ6Z1cXuS0w&#10;OAjhnJvEceGR4TQCxJ/YDrC1t+GxztwfIOumiO9aw+esra9BNd+hhDKmoCiXk3Q275OBdBFSjvJM&#10;JPgOCQuUifOdKCMsBAlrQllgpAsjU32YWRrB2s4c1rZmsLI2hZm5EURyeV3KBuHJIoiVA4LlImWu&#10;MiFyLHDsH0JVRQ3q6prQ0dGlDDeClaU1nBzYD13c4GjrAEuRlJxznbayGjQuqkBPVVOSLU5WNvDh&#10;MWG+/ogICEQU3zsmLATJguxme5YW5KCyJF8S1xXF+XI9PyuV85L4EYAySoQyFAR/lDeXvZEY64Pk&#10;eD8kJ/giIcYT4cEO8POygIuDIWWcLqzNtamMa8DEUB0GuirQ1lCEqvJ5KFB+nT9/TuZuUFJWp9Kv&#10;Bz0DY5iaW8rEe8JLQt9QV84nxsZa8Pd2QEF2DDqbCzHUVUFjMhfVxdGcP3yQFueKjEQP5Kb5Ii8z&#10;kIqmPxLjvDj/ucpE+YkJwcjPT6aCzjmhhopotujjAWwXKo7WZrynkfwYrGdkAJGDRUVDQya7F54D&#10;IuG9IFhE6DCRm0XP2ACGPN7YUiS1N4GRxUHoJJGnQseY9W1EuW2sAz0zPZixfV393BCTFoeKxkoM&#10;jA9gcmESozOj6OjvRDOV5qaOJiqA7VTiOtHTTyP57wkW9u969uk6GvbVTY2oqKfOUS10kXyEREXA&#10;0t6Oz6iKiyrK0DXQg5cP5TzbUZB/wntL5BsKCw2WCA8LopHjB19fT7i5s59Qbru4Un6zj9s52MPW&#10;zh7O7Bde3n7w8w+Gt4+oH3fOXSac45VkHqGXjx7F8ZPHZUgwYzN9+Ad6oqg0G32DHZhfmsTAcCeK&#10;y3IREOQFE1ND9l3hkaXKuU/8yGEBD87pQUEe8PS0hp29Hq9NnUHjZSgo/isuKPyMesS/0AB8ERaW&#10;p/l86nwGXXh4afM5VOHkqg4Pbz0EhlogKNyWstkarj6msHXRgZmtKutCDfauWpSlxgiJsUFcmiui&#10;kx0QkWCDsDhrBEeZU3Ybwc5VCcZWJ6FjcgSGFidg7aQAR09VuPioSfhSZ4pIMkNKgQPSih2RmG+D&#10;8BQjBETrIiDKAOHxFohJdER0ghP8QzknOWtDQ/80Tir8AkdO/zOOXfgXnFd/CdrmZ2HupAJ7T004&#10;egtowJb3tnQ8DxOrM9SrzsmwZHqGClDX5lyufBzHzx3BSydewL++9DP8y4s/w89e+Bl+/qtf4Jcv&#10;/wpHjh3F0UMcP3EMJ9gOwnPl+ImXcezkEZw48zJOXjh6iFdwhrqZsoYS+6uuDP9m62QNBxEy1N0B&#10;riJHm6cj3MUPEISbpwPsnSxgainCfylDmXqestYF9mMN9mFjOHjaw8nHCbbutqwzGmC6GpJgOX/h&#10;As6eO4/TIqcYywsXFakHqlHv0eF4MqH+yDElws7xePEsimqUaYSK+kWoaSqx7ZU5vlUINco3Nco7&#10;FVxUUILCecoEIRcUePxFPgv7myaPNzXRoZHoiuLcZEz3i7/A5/D0yjrurcxjZ2IYy5T34w216Cov&#10;QVNRPmrzslBD1FH/a6YsE9sH6yox2daABRqva+P9uDQ/ht3lKeyvzhCzuMZrihAvdy6v4sHuJh7v&#10;bxOX8ODqBm5y+9XFSaxPDmBZkCQDbSw7sT7eg0uzQ9hbHMON1Qnc3Z7BgytzeLSzgMcCV5fw6Moi&#10;HlxakF4y1zhWrswMY320F4t97ZjuaMR4cw2G6yskwTJcW47Rej6n+Cv6kGBZ4Ly50NGA+bY6zLbW&#10;YEoQLNKTpRJD9QcESyd1nGbK7lrK7LLsDBSIUMVJ1FPj45F8mIMlNjwGMaHPIRLVJkiSJVGQLIdI&#10;EqHDYpJoeyQjNZZzfUIG8lNzpRdLLW2jttoW+dFuZnBSJrm/urIN4cEicrA8viES3D/Aq3ce4LW7&#10;P+VeeU6wPL51B49u3MGDvZu4e2Ufty7t4PrWJVyjDrK3voarq0u4tCzC8EzQqBw9JFiGsDY3iI2F&#10;IWwsDmFzeURia2UU26tjuLIxgZ2tKeyy3vcvsw2vzOP61UXc3F3Grb0V3N5fJdZw9/rzhPGCWBEk&#10;ynMC5f+ORyKhvMiBcphY/vGdq3h89wAiJ4rEvV08vb8n8ey+yGPw3yFyp/wjxDbhCSLIjBsSgvwQ&#10;BInwTHnjyX288fQB8RBvPnv0I9569TEhykd4+9UHeId4TrL8RKwckCsHxMpP4cNeFzlbJK7j9ceC&#10;TNnFswfi+cX7HBA+AmJd4KkgUgRRJBLPC/Lo3rYkVR7f2ZQeK4JYeXhLhAJbxn2RW+aa8FyZxe29&#10;adzancTNnQncOsRtmVh+Cve4777EDO7zWIEH12alp8rD6/PsFwd4fGOO4Pb9KfYTjqedUdwWuVME&#10;wXJZeKj0sb90YW+zE7sbHdhdP4BYF9jf6sK17W6JG5f7JG7+X3DrSh+vy3JHhAc7wE3h2XJVkCuD&#10;uH65H/vbfdjd7MbVjU5cXm3D9kortpabsbnUJLG11EDUY2uxDlsLB5AkC3GFECTL7rLwZhFESwNl&#10;zIE3yzVBqiw3Ye9HHBAm+yKB/T8QLIchwZ4TK/8XHJwrrteCa8ttRDshkt1347okWPgeywN8jgFe&#10;axj7HC93KJce3dzAwxtrrMMxTA42cFznorkiC521BRjvbsB4ZyNGxM9RlJldlWXopA0+2dmA9eke&#10;iAT4dy+zLXfmcG93DveJh9co664v4MmtZbz+YBNvP7nKvsjxwb5ze2+JY3UCyxzLM5R7g9RxmqlH&#10;F+XmUGfLoo5J+ZJfzOU8xFBGebt5S5KlIDsfS7OL+PC99/HXr77B//7bv+Pfv/teerB889mn+OLQ&#10;a+Ug2f0ncvmdp0+ws7aGsZ7eA2KlphZ9La2YpG25ODGF5clZLI7PYHFkCquCVJlfxvXVLcrubewu&#10;rGGV2yc7e9Hf0IS++kb0N9KmaW5GL/WvNtqOjZxbGihjmwtZX4UsC7LQXVGISdbV1sgQbiywb68v&#10;48HGCh5ureARcX9jkdtYP9tLeHp5Reb8ur/JulufxqPtBby2u4Y3KJvEXHF7Y0bOJXtL47jO/be2&#10;5nB9YxZXlyexMTvCd+jH7EgfpodE4v1uDHW2UR+uR315mcwtU5qTJ8OgNVXW0fYaxPz4LPvsJva2&#10;dtnHb3G83sfTu08oC96g/HibcuRtypc38PThE9y+fhuXNq9gYW4FY6Oz6O0aQ1N9H0qLWpCWXIaQ&#10;oFTY2wZCT8cByoqm0Na0gY21LyIislBczOfonsPE5GUsLN3E0spdLK88wMLiQ0xO3Zb5LvKLRmRY&#10;LDfPPOocGfDxL5V5UPKKJlBRs4jq+jXUiNBejZsS1Q0bkkSpkATLCsp4jEBF7RKq6le5fw11TRuo&#10;byaa1mSul5r6BdQ0iLwv89y3QMzzutMorx5HWdUYSonK2kled4LlOO87itJKQbgMIb+4H7mFvcgp&#10;6EF2fjcyc7uQkdOBtKw2pGa0ICW1EUnJDUS9RCKRkFSHuIQa2nyViIwqp/1YivCIUtp/RQgKKYBf&#10;QA518wx4eKZRr02Bq3syde0E2DvGwsYuCla2kbC0oT5vGw5z6xAYmwdQd/KTEMuWNqFwcI6mTZqM&#10;0LAcJCSWISOrDvkFLSgobEFuXj0y0itY/420iyl7bz7FRx99if/8j/+Djz/+DDtXb6GgoIr6dzCM&#10;TRzg4OgrCYyUtCLk5FUhv7BWQiynZ7I9EnIRGp5C3TuS9qkP9PTtqdeZ4NwZXYmLF4ygoWoFI30R&#10;vt4Xbo5hcHcOh7NDECzN3aGvawt1NVPo69nC2SkQKclFKC6i/VLeisKCOmRlVvB5y5CaUoTExDxE&#10;RaUjJCQB/v5RCAyMRURkKtLTi1Fc0oC6um7a971obOxGeXkjisRP7vnlyMkpRXZ2CbKySpBJZGSX&#10;SXLoOTKI9KwKpGWWIyW9VCIto4zvV866q5DHZGVV8VmqkZVRjcy0WmSk1tHObUAmkcV2zsloQklB&#10;B2qrBtDZOoWB3gWMDC5hqH8BfT3T6OoYQ3vrMFqbB9HY0CfR1NiPluZhtLWOoa19Ei2t42hoGkZ1&#10;bS/KKztQUtaK4tImFJU0sb2aUFbSjMoy2ncVLagsb0JpcS2K+H7CyyQnqxA5mfnISs9FJvWv9KQc&#10;2tpZiI/KQFhgEvyFZ45zFNwcWPe2wXCw9md7eMHS1BVmRo4wNXSQMDGwkx4oRnrW0NOyoA1uCk01&#10;Y+hoso10LGBkYAUTIyvq15awsbKHq5M7Av1DEB+biLzsAlSVV6OprhFN1fWoLa2kbCmUqC6iPlha&#10;hvb6eoz29eHy2ip1mvv48Pe/w+cf/5ny+Qt8+/mXMszXd198LZe/+fwLfP3ZZ8SnXP4U3375Kb77&#10;+i/4/ts/4/tvPsZ3336Mv37DZW775ovPedwXvM5XPPcbeQ1x7l8+fB+/eesRbl1fwfJiJ0ZHSzA0&#10;koWh0VSMTiZjfCYZE3NJRDzG52IxNhuNkelI2t+h6B4MQHuvD+1rLzS1exDuaGx1RUOLCxqanVHf&#10;6IAGoqnFEe2dLrTJBbnix2sGY2YpAovrsVi9lICNq0nY3EnB5m4aNnbSsLyVgtmVeAxPhaOr35/X&#10;9EBtvQuqqpxQWeGIqkpn9iN3ylIfdDQHYqBTECxxlM3pWJ/No75QgstLZdiaL8XaVKEkVpZGibF8&#10;LE8UYnWamMnD8rQgWJIxNxr33wmWlrZWNLW2UPjVU6jVyFwsTe1t6B0a5EuM8KU7kZGXh+DISLj7&#10;+sJDxAoPC0N4bLwM5RWfkoHEtCxJioj1sOh4hETG0uCOlsuxSWlI44SckVuIlMxcScY4uHpCx9AU&#10;6joitIH445EGpbe/3Ceuk5VfgtyicmQXc8AVceAXHCCzkAOVyCrkICzkICQE2SJIlvwSDoKyeg6U&#10;WhQKb5e8IkmwpKamIy0tHdlUGArz81BeWozqynJWbIUkAeqry1FXVYZaKitVZSWo4P6yokIU89ii&#10;vFyJwtxcFOTkIDcjnQM9CemJIoZyFNLiIpHOMiOBiA+HSN6eGOGN2FAa+zT0o8JMEB1ujLhoE8TF&#10;mCA22hhREQYUXNrw8VWFs/M5WFmdhLHxUejpvQIdnWPQ1j5BnOLyWejqXYCeAQ1+wsBIiQayMkzN&#10;RVx1NRgaKUNfXwk62grQ1DgHNdWzUFE5Q6P4LNTUzkNd4yI0tZRpWKvIXAKSZFFRoLF8RhIswpNF&#10;hAmzt7JAqL+vTLyZk5qM7OQEvlcUkiJCpOtxpL8n4YUIIjrIl+8WSKMwDNmpiRR0Oay7crTQgG5r&#10;ojLY0ijR0liHxroq1LFuRQ6IipIC+Td2WUEuyvKzUZabhdKsdJSkp6AwJR4FKTEozohHVX4K6ooz&#10;UFWQTEM0knXphUAPa7jZGsDZSg8+zhaID/WhoZqMThqvIzRwJ7uaMSHiG5YXoELk4AjzR4CLPayM&#10;9KChrAClC2egqCDqR3ivaLBetaChqSbJEfFHurLyeWhpKMLcRJcTEtssxItGbIgMBxbHewWLjx22&#10;JryeJnTVFaCieEbWoaIy61MQKxoi5r0SLihcwFnxcVL83Sn+8jx3Ggqnj0uSReXMcRioKUgSItDF&#10;GtG+jogNcEJ8oCPiA+wR5WWJIBdDeFlr8RhNOFrqw9PZFsH+PuwzETLBeWxMlPRmSUhM4CScgtT0&#10;NInk1BTEJnDMRYTDh2PTzcsT7t6COPFDKNspiv0zkv00OCIYfsG+kmTxCvCAb7CI+e4FHxmaxAP+&#10;om3jo5ErclvU1aC5vR2dvX3oHxnF6NSUDI3T0tmOzLwsePp4QN9QG0qK4l1PQE3xNIy1FGHHOvI0&#10;10OApQFCLQwQbKaHEEtDhDtZIS3cH+W5aWgVIaraGtAskjm31KO6mXKH/SWnrAixGakI4DN7BFJB&#10;8POEZ4A3vIO8+aw+klTx8HOD8MJxcLOHPSGIFBdvF0mkCAhSRWy3dbGVpVgXBEtQZDCik1h3MkdL&#10;GuVZJjLzsyg/spFTRGOiJB/5ZQXILy1ENhX05Mw0mdBeJLZPp7HRQBkp8i/cuHcXb/7m15Jc+fMX&#10;XxBf4kPhuSKIkY8+kV4qwmvlObnyHL9+74MfIUmX9/+E9z44IFkEuSI8XwS58sePPsZv3vsDbt27&#10;h7mFeTQ2N1GO5SIuPg5BwUFw9xCxRG1gb28LNzdnhIYEsG9ESi+WjLQkKiRJVEKSkJuWjEK+Q4Xw&#10;ZOHYa+M47GmsxVB7kyRXxnraMCE+Ig12YYoQ8YIHuK+zsQYtgjSpKkU9x7UkWghhdHW0NKGnvRXt&#10;zY2oE/lVeN2iwjwqaflU0ko4YZWh4hAieb1IYi+8WFp4XnV1JRWXQiqe+ShiWUwZm56ZToWRSqoT&#10;lQ5zM8o4fRm6SFNbCzp6uuxfBjKkjaW1lfzYLMgXZ5FDx8URjs6OXHaS4cKEJ0pElEiEL8ZFMpFE&#10;ZVT8/SMS4gdQiRbEjSOvIf4OMpWhcXT0NGVehItK5zl2L8hlXX0tmFoYSQ8KFzcHymd31rkfAjku&#10;RL4gkZfFWuT2EMnTjQ1hwOfV1OTYV1TEuXPncf78BSheVKIs1pIhekxNzGFrwz7o6AoXwtbKlkqV&#10;MTRUNHDxrALOHDuFcycoi0+fg/L5i1BTUJRQF4myKU+MWBeOfPdgX2+ksi8W5WShknVXw7oWECHg&#10;CnLSkJ0eT8RybopBYU48irJjUZAViZy0UOnFkhjjhbgIV8o1R8p5B/h52MBVhB0yUIOa8mmcOXkE&#10;x46+iKNHfomjL/9KJsg++spxHD95DmcvKLFudKBnaMK2sGKbGEJFTQUnT73Cdz5OZV4N4cHuqCpJ&#10;RX9nOQY7StHZIEKFxaE4JxgFmQFEIJ8zGIV5YZx/I6moxlE5zERzU+lhiLA61NcXc56Oga+/O2xs&#10;zXkv1i/ltyAoRIgwQagILw5BrohSnX1EkC4arCMNHU3qERrQ0NWEBttVXU8Darp8N0LkpNKinNI2&#10;0pFEi56pPsztLOEZ6I20/Ay09LZTAZvFzPIsBicG0cD5pKapGrXNNWjraUV3fyd6B7vRM9BFWdiB&#10;9p4Obu9AS3c7j21FrfC4Yz8vr62iHMmXIQdNLM1x5sI5nDxzCoqHieZ9/LylB2I4+3twcAD8/XwQ&#10;ECASVfrCz9cTHu7s104c0yx92N5BwcE8PhLRMVTYqBMFBUfA2ycQjlSyzcytOZdr4dSZc/jVkSM4&#10;8vJLOHPulCQKQzj3VdUUYXJmEFd2V3Dt5haW1ybR0V3PeSIGTs521AvUOA9qyj4s+rQ/+3ZYmB/8&#10;/Jzg6moGSysNjoUzUFJ5EafP/jNOnv5/cF7hf0Bb91d8l/Mceyo0QpVgbnUWZpZnYG2nAHcvHc49&#10;xvAmnDx1YOuqBhsXNTh5a8MryBDB0RaIiLdGZKINAiONuE2b8l0drr5qhDrluDLs3C5KCELFO1gb&#10;viE68AsjwnUQlmCMpFw7FNX5orw5CCWNAcgq80B8pgPC4iw4n+nD1lEVekacj1SFl8jP8eKxf8Iv&#10;X/mfOHb+F1DWPQULJ024B5kiMMYO4UkOiEpxJBwQRN3M1UcDZjZnoWd8Gtp8d13DiywvQlWEOVM7&#10;hdMXj+H4uZfxypmX8TLHy69e+SVeOPJz/Osvf4ZfvPgvePGlX3C8vIxzF05BWZW6F+dCLT1l9jvq&#10;XgbKUNW7CGXqaer6KjDi3G7rbA1Xb2e4+7hS73WGC+cxD85jItmlL+dmTx/2B1frA3JFVxHnFY/j&#10;1PkjOEEoqJ2GpqEKTGwNYe1iybqmXLM3h4GZPseFGttNie11HidOnZAeUEeO8rlPHONYPie9ZjQ5&#10;RjT1Kf90VKBC/VBVRxnquqocOxwvYszoENrUk4SHmKER9EWOOpmnzphGnxEM9PShSx1KV08LJhxP&#10;IgFoZLgfKgozMTPQjhurc3h2dQMP1hdxY3YSW0N9mO9qx2hTPXo5TtorStFGtFPf7q6pxBDn/qmO&#10;FiwP9mBrahhXl6ZwfXMRty+v4u7VdRme5e7VTdwRuHKA25c3cHNrFftri7i8OIWNqREsj/VjebQP&#10;K+N92Jodwe7SJG5uzuPelWU82lnFazc28dadS/j1/Sv4zYNd/O7hPn77YJ/re3j7zg5eu76Nx1fX&#10;cGttHjuzY9jgteYpAyZb62RYsLGGKkwI75WmGkmwzHK7IFYW2kUp1msw1VKF8SYRSqwCg7Vl6K0q&#10;lh4sTeLHIuq9pYcES3ZiEu2HBCRxfCdExSIu/Ln3yk8eLIlRiUiKSkKyIFf+gWBJQmps8o8ES0lW&#10;0Y9hwkSi++mBCazKPCwiT8FV1tt1GSZMkCzCS+Wp8Fa5dfsAt+/gMUsRiub+/g0eu48b21d53mXs&#10;rW9hd20NO6sruLIiCJY5bC1OY3NhEpvCW2hpHNvLEzTgJ3F5fRJXN6ckdrZmsLs9i/3LB4TKjZ2l&#10;Q1LlOaEiyJRN3L+5LfHwliBOBGly+R+IkqeCJDnEk7uHkMt7hxDrPxEjAiInyrP7N2RelOcQ+VH+&#10;f8NtiTceUcd7fE/iraeCLHmItyV5IoiUJ5JQEcs/4RHe4jHCe+UtkYD+74iVv8+VInKvyET3wivl&#10;wZ7EM0kAiXcUpIogjISHzuZByDKR++UQD58vi1BpEmvcRtw88FQRhMqDGyLk1yLrlH3+xhzuXRfE&#10;ivBWmZBeEQI3d1ge4vbf4Y7A1XGJ26LcGce93Snc5/nCW+XhteeY5LYx7hvF3Z1hHj+I21cGcOtK&#10;P25c6cW1bUGmtGFnoxU76wfY3WiT2CP2N9uJDlzb6mQfIza4fIjrIufJVgdu8hq3LnXh1mWWxM1L&#10;At0SgsQRHjD72728Tw+v24Urq+24vNKKbUGsLDb+HRqI+gNyhRDkymVBrnDbPxAswptlWXjeNWL/&#10;ED8RLD+RLLu8x08Q64TYfkik7PL+Ery3gLwWr3uN1xBhyG6stRBtXO4kWFerA9hbGcLO8jjff47v&#10;usp632A9LWKBsqy5qgB5KcIO90VGXBBt3gR01hZiqKUS49SZprsbsTDQivWxHj77MO5uT+HZtUW8&#10;zv4g8OqNJbx6cwlv3FnFW/c38M6jbbz7+ApxFW88vIx711ZweXUME4Nt6G6tRlN1ifwBUkT0SIyN&#10;QVJsLFITKGfSMrmcDH8vf9hZ2sHRxgHJcUmYGB7De+/+RoaK+T//8R/49++/x7dffIbPPv5QeqwI&#10;DxaR6P67z/6Cj3//O9zd28Xi+Dj6W1sxSNtysr8fK7Qr12bmsEoIgmVlcg4bM0uU65dwT4Q3JPaX&#10;NrAyPInx1m701jSgq6oGPYKcqavnchVlaxEqszJQQduxijZPM/XiNqKlIBsdfJ/h2gpsDPTi+swk&#10;7q0s4OH6Mp5sruAZ54+H6wu4tzzN7dN4sDaDx2yHe5RpN+dHcHNhBI82Z/EW5dW7t7bwKuXX/uII&#10;Ls30Y3uafXCFx3H/za05ytpxLE32Y3KwHUNdTejl/NBaQztI/ORFmyRHeDFnZrKOqzDc04fl2XnK&#10;z1XKzS3KyGuUfZQfT9/Eb9/8LX7z1m/w5rM38ejuI9zYvYnNtS3MTC5goG8Ufd2j6O4cRVvLACrL&#10;W5GeUorQ4BS4uYTBxtpHwsU5BMFByUiIL0Bmlojk0oyq6j50dM5iZGwLs/M3sLx8H6urj7G49BAj&#10;o9fR1LyMzOw+2mPV8PQuoB5egtCIGsQltkHkSMnMFR4l0yivWUJN4xqqG1a5LMKAzaGwfIaYliiu&#10;mEERS4myKRSXT6K4bBxFpSMoLBlEQbEIqSWIEhFWq53XbUVmzt+jBWmZjUhKq0V8UiWi44QHSRnC&#10;oooRElmIoLB8BITkwjcwi/pmJrz80uDunQQX93jahTHUTUUi+GjaepG04yKor4bC3DIIpmb+tPt8&#10;YWjsQ53Gk7amB/VZN9qazhLqmo5Q03CAiqo99Sc76u02uKhsTfvQGgosLyha4fxFS5xTsCDMuW5J&#10;O8iOdqQbr+9PvToSnl4JCApKh0hyH58ofu6uQklJC22caVzavoPf/ubP+PLLf8M33/wbfv3rP2Bz&#10;c5ft0oKExBzWdQoSUwqQW1DDumpEdl4Vr5GLoJAEuLoHw9rWk8/vxOe2hZa2FdTUzHBR0QBnz2rj&#10;zGltXDinBxUlM+hq2cHYwAUWJp6wNPXiMt9P3RLnz+rg+CsqtPGUoKhgCCsLT8TF0H7Mb6Adz3rP&#10;qERsNO8XkAgvz0i4OAXRdvWGhbkb7VgnWFt50EYJRXxcDspKRc7WCQwNzmOgf5Z2XB9qa9pRXdWK&#10;mup2Sb40NlJ+NQ+iuWWYGEFz6yhaWsdYCozK7U0tQxItggxpHZFlQ0M/r9GF8tI2FBe20lZsRXF+&#10;O4ryOpCf1Uo7twkZKbVISahAcnwpUhPLkJtVg8rSdrQ0DEpPlg5eq43XbeYz1Nd2o6qyne/YjKLC&#10;RuTm1iErq5q2ZhnrvRAxMdmIis6krZWOMOFhE5osvXoC/GLh6xUJD9cg2u8+cGD929u4w9baBTZW&#10;zrC2cISFqf0BWD+WJi4wN2ZdGbjChH3CzID1b+ILG3Nfykwf2Fl5wc7aA/Yi0b61K2wsnWFl7gBT&#10;IxsY6JhBS80AGsp60FDVh7G+JVwcPBBFnbAwrxCtTU0Y6uvD7OQkVpeWcPXyJdy9eQNPHj7Ea0+e&#10;4Nm9+5x3L2FRhK7u7EBHfa38sbajoRYjtFPXF6apB1zBm08f4o+/+TU+/fADfPHxx/jm08/w3edf&#10;4tvPPyc+wzeU0wLffk58+WfiT/j6iz/iq8/fx5ef/QFf/OV9yvb38QnP//P7H+LPf/gYn7z/CT79&#10;QBDqn+Pzjz7BB7//NZ/pBnauTGFurhGTk8WYmsnB3FIWVjazsXE1U5IfW7vJ2NxL4nIy1q8mYWU7&#10;DgvrMZhdjsL0YgSmF8IxOReGidlQTMwIhEhMzYViZiEM88uRWFw98FjZvJKMy/vp2LmZhf07udi/&#10;m4udW9m4fC0Tq9spvF4sBsdC0N7tjdpGZ1RW2aOszBblZXaorHBCbbU7Whr90N0eipHeWMyMpGB5&#10;Ogfbi8XYXa3E3lotdlaqcWmB88hMGdYnS7F2iNWZ4r8jWFKwMJ6ACKP/QrA0t7awozejkWhoaUVT&#10;Wzv6hocxPT+PRSrYs4tL6BoYQFltDdLz85Cal4vMoiIUVVRTyDagqr4ZFbWNFK41yCsuR6YgNnIK&#10;JHIKS+V2cUxtUxsFcwtyi8okEePlHwxXLz8amQGSWBFEjSBhxP68kkpJrmQUlCMtvwwpuSVIzilG&#10;Sk4JwYGVW8btFXyeCmTkVyKLyC44CBWWz/PyC8uRm1fMCSYPmZk5yM7ORUFBIQduGSu0Go31dazU&#10;enZedsbGGjTXCzawGnXsmDVV5Zy8SlFWUoTS4kKJkkIR8iof+dlZEDlcRC6W7NQk5KUnoyAjhZNn&#10;CoqIwgxOpBnxyE2LQFZqANKS3JAUb09hZoHISGMOYn2EhuogOEQL/gFqFMqKnBTOcSI4DVPTkzA0&#10;PAl9vdPQ1z8LIxr5pqZqsLDQlDC3EInvRQJ8dW5XhyGNdwMa7/o0wAXJoqV5Hhrq5wiWGgrQpJGv&#10;qaUkSRZ1DfHXKo18lQtQUDiNM2eO48Txl3H+zCloq6lSabJBeIA/DbgYGm8xSIwIRaS/D0I8XRDg&#10;5oBgT1eueyMuNJCGXwQNwyhkJCUgJz1NegOVlxSjqlzUWxkqykpZZ0UUkPkozBehbbJRkCPCsqUj&#10;l0pQjohDnZ5KQ5P1xTrMT4pFXmIUClNiUJWXjKayLLRX56CxNB0lIllfqAdC3K0Q4GKOaF8n5CeG&#10;0zgvxERnE+b6OzDJsr+uHDXZKcgSOQo8neFoaghdVSWoXDgDVSUF+UHAxMQIJqZGnFg1oaB4Xn4k&#10;PHGSdXD+OLS1LsLaUg/eHjYIDRBxDF0R6GUHDwdT2Isk0PqqMGCdaiiflWHAFBTOypj4CirKhIoM&#10;F3JB8SK3KbGOlaGqrAiR2PqciMV+5Jc4+dIvcP7Yr6CtdAY2hhrwtjPmc1pLgiU5xAXJwY6I97dB&#10;mLspfOz14WyhCwcLQzjaWsDLzQmBvl6ICA3iJBiJJJEniP1PhFVKz0jncioVoQSERobDLzAAnr7e&#10;Ev7BIp9SGMJjIhAmcoiEC4LFj+NOkC/cHyq8W3yorHjKGPDir/6AYH+ER4UjgQphbkEBahoa0dbV&#10;jW6O/3rKiRy2qQhHZmVrRaVElfUgyKbTUGe/EomyPewtEOPvjtyoEFQmxaEiMQbFcZHIjgpFbkIU&#10;irNTUU/FUyRC7+hpl+F4Wno70NjFCbWuEil5WQiJi4IXn9OVz+Ph7yUJFr9QXwRITxVf6bkiPFUE&#10;oeIhnvvQiyUgPEBCeLP4hvB4LofFhiEmmcZCBusrNwOZVLpzqHwLIqWoogRlNeUy70Jpdbnclp6b&#10;ibiURISynmOTk1BQVo4RTmx7t27j3ff+gPc//rPMkyJCgn3w5wNvFUGsvP+xCPX1E8Hy3FNF4O+J&#10;lufeK78XHiw89n1BsEgvFp7/4Uf49e/fw7PX38DutetUhOfR0dWJ8grKVCrnMRyb/v7+cBUkg5Pw&#10;YnGEn5+X/As+IT5akiyZlEfZhAh5mM+xVpyVjvL8LNSWFtBgK+XkW4muxir0tdRhqKMJ473tmBns&#10;xuxQDw2eTk7QLehra0B3cz06Rcgw1k0D5aH8qF9WglrKxdqKMtRUlkuSupr7BCpEiDfKybzcbOTl&#10;5cgE9g0NPL+Nc0tTA2VvHmJjoxEYxDZiHxWeKV4+3rB3FAm3TSW5oi0+mGuJxNsih4SOhCBadPX1&#10;YGBkKEkYkZzeysZKerBYWlvwXGOeq8vjtHmMPhVoAwldfZGPQAOq6ipQVOa45Hg/R1lw9jxln8iD&#10;cOYEjnNsHjtxFCdPH5f7BMkiwlKJj/vOrvbSQystnTKe9ZfPfpOalojo6AiZB8fLy4NtwGc3MZZe&#10;LGfOnMGpU6dw+vRZXDgv/vCmzFXVhJaGDpVefeho6XGMaFK5VcaZU+dw4pWTeOUI7//yAV45chRH&#10;f3UEL73wIo688EscO3IECrymgZYWnG0pk3x9kRQVhcwkkV8nHUW5WSjIPggZJnJdZafFoSAzHmV5&#10;KagoSEZFfiLK8+JRkh2N/LRQZCVxLhJeLdE+lOGeCPF1hJ0561vpNE68/Au89Muf4aUX/xVHXxb5&#10;ugS5IupJkYaGCJdkDCMzK5hYWLNeDWl0KOHoKy/j2CsvyRxUbk4WyEwJR1tDgQxL0dtaSEMyjc8R&#10;JcmV7DQ/9kk/FOSGcn5IpPJbhInRVizTWF1bm8TgoHCrT2XfdoOFpRF09TTYdmo0fNShrqUOVQ01&#10;KKmxHVnPzz1YBMkiSBcBVU11qFAWiY/HAspaPE5TSUKQLFqGWpJc0Rf5SCxNYONsj4CIYOSIUBKU&#10;QSPTYxicGEbnQDfqWuso5+rQ2N4gCZaO3jbKqVZ0ylKgHW1UWps7W3lMC+paGlHdVE/9p4qyMZfy&#10;NIh1Zcw+JT5uH8FJ9jPRDwW550tZFhR0QNj5cS4NDPSV6z6+HnA8zPljbGLIed4CDo7OcPfwlh4r&#10;Lq5esLV15pzP+tc1oRGohdNnLuCll1/BL9hXXjryEo2t85I8yeIcODDUgZW1aVzeWcalK4uYXxpF&#10;T18T+3EKfCk3RVgwDdaptramJAy9vV0RFRVE+CM42A1u7uYcayo0IF/mePlX9oN/hrLqL2BE/cTJ&#10;hTqLjy6NPg1Y2JyFgckr0Dc+yuVzsHVSgpOHOhw91eHkrQlXfx14BHNODdWnPNeBu78GnLyUYeNy&#10;DhYOp2BufxJWTmdg764INz8N+IcbIiLBComZTkjLc6XO50Rdz4GlPTKLXVBY7Y2K5mCUNgQhp8IL&#10;MWm28A7WZXsqQMfoOPvHizh97l/xyol/wpFj/xNHT/4MpxRehLr+GVg6a8E3nDpOkjPiMj2QmO2F&#10;tEL2yxKOizxPSf44e2iy7c6zT52CmiblgYDWOUmyqOlSnzJUhg71Ll1TDajpK+Kc8kne45f41dF/&#10;kTh24pc4r3CM8kuB19GClb0RbF0osxyNYGhFOWCmAX0LLb67ERypZ4gwna4+TnByt5deLG6eTj8S&#10;LG6eDpxjhfcW+7XmOVxUOSG9ac4RF9X5fHoXeT11GNvosx6NYcpjDcx0JUGirKaI8xfP4fipY/jV&#10;kRfx8xd/jhdeegHHTx/jOFGGrrEOjCwNYWipD33qNjomGtA0UIO6niBcqDMJfZFjT3iGGZmawcTc&#10;CuaWlLdWdjA3o8w1FrmZuI9y1tLKDK589piIAJQXpGOytwXXlqbx9MoGHm2u4M7iLHYmRrEx2I+5&#10;ni5MtLdimGNmqKUJw5wbxrvaMTfQi7XRIVyancT+8jxuiPOubsoY94+uXyV28FAk+722g7u7V3D7&#10;yjZubG9gd31FJjden5nECu+xPD6ElfFhbM6MYmd5Bje3lqW3y9MbV/D67R28+3Af7z29iQ9ev4OP&#10;3ryPj996yPIh/vTGA/zx1Xv4/eNbePfuPp7tbeHOxiKuzoxhdbgHM53NGG+uxXhTDSabazBFTIsc&#10;LCxniNkWopXrLCebRY6WA++V/ppSdFcWoa2sEA2Feaji3FhC2Z1PfS0zMQmpcYJgiUdCVBziI4mI&#10;eImESG4/DAmWEpOCVJF/RSzHEnHJSI1PlnlYshIPCJbizEJUFVTIMGG9Tazj3lEsjc+zbtaxt36Q&#10;h+X+3k3W4208vnGARze4Tghi5cH1G5Jcubf7nGDZ+YlgWV/Dztoqrq4t48rqEjFPzOHK2iyubsxi&#10;d3Me+5cWce3yEm5cXT7ECm7srOLm7hpu76/jzrUN3L22SWzh3nVBqlzCg1uCUGHbEo/vCK+TAwLl&#10;J68TQUIIXJd4dv8Q3PbjsiRTxP7nhMpzkuQOXn8kcFfijcfPce//Cx5IvPXkId5++kjinWeP8e6r&#10;T/DOawJP8bbE4fqr3P8qj/07YuXgPs/zrxx6qggPFRHm68E+XpXvJsijAy+UJ8I7RYQnuyO8dtZx&#10;/9YK60ck+SduLP0I4Y0il68vHmKB24jr81w+IFPuXZuRuHt9inU+iTv7E7i5M4qbV4Zx4/KghAjL&#10;9ROGfsQtgcvCG2UYN0XJc+5cFSSKIFPGJKnyHPd2R4hh7hvkMQMcj/24fbUXN6924/ol4bEiiJUW&#10;9ptmiV0uC4gE8/sil4nIa3KYOP4atz3HdYGNFo7/Zombm00sm7hNQGxrxY2NDuKAmNlfb8feWhuu&#10;LjfjylITLi02sM/XS4jln1CPy8QVGR6sAbtLjdgVhMphiDBJrhwSLNckmiQpInDgzfJfCZa2w5Lv&#10;JHBIsOzxPIlFXov3vcZ7XVtuwPUVgXpcX23AjXWR76Wd6OX7sq43Z3D70iruXtniu6xhcWwCbTV1&#10;yElKRpg3dXtfTyRFBqGCel1HfTFGOqsw1FaGvqZCdNfloK8xD+MdZVgYqMPmeBt25nt4r0Hc3hjF&#10;nc0x3Nkax71Lk7h3mX3i0hTrcQyXFgZ5n3YMdlSiqTIXpbnJKM5JofzOkgRLCe35rDTalskphPCS&#10;Tkd8dAJ8PfzgYO0AVwdXpCelYXp8Eu//9nf44dtv8L///d/wwzdf4atP/4xPP/pAkit//eJTmeD+&#10;0w/+gN+89gx3dnekLNleXMDl5SWJTdo4K1PTWJoQRAtly/K69J67d2UfdyiHdhdWsTQ4hpHmDkmu&#10;dFfVSgiCpbe2Du3l5WignVpJuSoIlurMNDTShmvJz0ZbYQ76K4ox09qAvUnWB+eie5xfHqwu4sn6&#10;Ml7dWsHjdY6h5WncX5zA/aVJPFqdxj3h8Tg9gN2JHtyYH8aTS/OSYHnnNmXXFmXe/BC2Jntxlfuu&#10;rU5xnpnHLvWtjfkRSbD0ttaguboI1SU5KMqirE+KQUZiLAqpr3fQFpoeG8XWygr2Ll3G7Ws3KO+e&#10;4M1X38Q7r7+NZ4+e4db1W9ha38bi3BKmJ2eJOcxMLmJ2ehXzs5ssNzHYN4v62l5kZ1YhJiobIcHs&#10;L6Ei0kUR7bBm2mPtKCxsRGJSISKjsmT4pZzcBtTVj6C3d5k69xaGhi6jr38TPT2baO9YQ03tLIpL&#10;RpGd04uMrB6kZ3YjLbMLGdk9yMzpR0GxyMcyg/LqOZSwzON6OrcnpnUgJqkZ0QmNB4hvQFRcPSKi&#10;axAeKUJtlSMsohSh4UUIDsun7ZcNv4B02n/J8PBKgLtnAvWdeLh5xEk4uUTB1iGUdl4gzCz9qX/4&#10;wcjcB4Zm3tQ1xY/Z7tA2cIWWvis0dV2gqeNMOFHvcoS6pgNhT1vO7keoaTxft6VOa0td1oalyCli&#10;L4/X1Haiju4soa0r4CLxfJsgYDQEtJx4vCN1Q3GPg/P0DNxpL/rSLg2AlXUg7OxC4OAQRp09irp0&#10;Ou3eRkxNbeLVZ+/hs0//JgmWX//6Q+zu3sXoyBzboxNFxfXIyhWeHWVITC1EeHQGdexI2rcevL8V&#10;LlzUxclTqtQvlWmXqeD0KQ1JrFw4r4uLCvpQVjKGupo59HREXmBXWJh6SpgaukFfh8+qYoGL541w&#10;/owezhHqKpawNPOCv28S+04ekhJKEB2Zh+DANPh6x8PLIxae7tFwd4uEu2sEPN0i4OMZg9AgyoPU&#10;Mtr9XejvmZVeI8ODi+jqoMxqHkZz4yBam0fQ3jbBbdPo6pxBZ/s02lun0No6SUxIz5HmljE0NQ2h&#10;oWEA9XW9qKvtQU1NN6qrOlFe2origgYU5NQiJ7OGcqgamanVlEOVSI4rRWJcMeJjChERmoVA30R4&#10;uobD0yUcPh6RCAtKRmxEBuKiMhETmY5IQZgEJfA9o/lOYXBzCYazYwAc7P1gb+sDWxsv2LCOra3c&#10;YGnpAgtzZ5ibO7F0guUhJIFiZi/JEBtL2sw2znCwc+V1PODh6sN6CUSgXzhCg+MQGZaKqHBx7xzE&#10;Recjgc+ZklCA1MQ8pCRmIyE2lfviOU4j+EwBcHN2h7WlLQx0jaCmpEl7XxkXzihCS1WkKrBDWlIK&#10;+ru7cHP/Ct554wk++P07eP93b+OPv3sXH773W3z8xz/gkw/ex8fv/V7mtLp/bRdbizOYFHlzW+ok&#10;yTvc1YylySHsbizh0a09qbP88ddv45M//B5ffvwRvv/sM8rpzwlBtvzlEMLL5U/4UhAqH/0Wf/nw&#10;Xd7rHfzpvXfwwW/ewR/eeQfvvfVr/P7N3xHv4f133sdHv/sIn/7xz/jovT/g3dcfU4aJUGHdmJ+v&#10;xuJyCTYvF2P3ZgluPy7Cnad5uP0sC7eepuPmowxcf5CBvbtp2Lmdgqs3UnDlWgou7yfj0m4ytncO&#10;cGknFVf307F7PfNH7FzL4LYM7HB571Y2rt3Nw/V7+QcEy81M6cmyuB6HsZlw9A76o7XDAzV1jqio&#10;tP2RYKmudEZDnSc624Iw0COS1CdK75W12TzOT6XUMapxfZNz90Y99lbFzxk1uDRXje3ZKmzNVmBz&#10;rhRrcwVYOSRYliYT/zvBIv6UjIqJQSIn1KzcPJRWVKKtsxsTMzReti/xBXexvLmFgfEJ1Ld3oKKx&#10;CdXNLWjp6kXP0BgGx2fQNzKF5s4+lFbVQ+ROycwT+RMqUFpdj5qmNjS2d8v9LV39qG5sR35pJQVz&#10;NiJpLIRGxyM6kZNDRi6yC0vleTnFVcgqptDJL0NqXimScoppFBchMYslkZRdQsOb+w6RLpLe55Yj&#10;O78CuYUVkmDJyy9Fbm4RcnIKkZdXiOKiElSWV3BQ16Kl6cDTQuQbECTLAcFy4HFRU1Um/8guLSnk&#10;ZFVwgKIDFFH5yM8RSYcz5Ieu/CyCk3oeIT5oFmamojiXyEtCQW4M0tP8ERfnhJBQM/gH6hJaCArR&#10;RnAoEaaFwBANGtVqnFiU4eCoCCsrBZiZKsDURBFmJioUhBqwstCGlaU2B7wWt6nDxFAVxgYqMNRX&#10;hoGeEgXrRejQqNfSEATLAdQJNUJV7cIhFKCsch4XFUXYCJGI9aj8W/nY0SM4d/Ik9DQ14WBlhUAv&#10;b0QGBiAqwB/Bnm7wdbKDh50lfJ3tEeLtgdjQIBp70UhPTEBGUhIVLRqK/y+2/jK8riTLEoafb6aL&#10;sjLTLNuyxczMzMzMzMzMzGyxBRYzM1qSZaZkrqws7J7pwff3+naE7KzK7vmxngP33gNxInasfdfZ&#10;exMZjAyPRHhoBCEc4WHhiKJ90dSf4pgzGRuNhHdIjI1CYsw7gYWQHhOJtKhQpEQEIjXCH7kJISjL&#10;iEFDUTLqClgaiXAkB7si3NUcwU4miPd1RAkRwi5yZEfb6ol8NaCnphQ12alICfaBn50FLLXUoC4j&#10;ASnhu5AUEYKCrDS1pwa1rR50dLVoYpTBXZHbuHbjI8KHEBK+DmVlMTKeqnCw1YeLvSHsLbVhpq8E&#10;Q01Z6KhIQkNBDMosKkjiDsTpt6IidyAqIQoRSSaySEFcRpomXnmaEJXAarzIycrwuguCAjdw/dKH&#10;uP7xB7h15fcQu30VGrKisNJThbedEcI8rRDjZ484f1vE+Nog0tMCAU7GcLXSg7WxFkz1NWCqxwpS&#10;0zOws4S3uzNP5xYZEYKY6IsaLZFR4TwFDatR4ejqRGTFBtZ21rBxsIEDEyjcHPnSzsUe9q4sKsT+&#10;QoDwcYU7A627ezLQuqcbbXvwyILgsDCkZmSioKQE5dXVKCgtRXJGOpGoEJ6KzMCE/fGiDSNjPZqM&#10;LeDh5oCIYF8i7HFoKCnEYFMj7jc3oaOqEqXZGcgggplEYyQvNxMV1eVoamtCc1cbGjtbUUvrpXVV&#10;yCnJp3GfQmM8GoFRIQggchoYGYTgmBCEENgyODqY11pheJ/u6yLN1z9qsTBRhaX9ikuNRwr1DSam&#10;ZBfmIacon79tXlBWhOJKFkFTTvaplOwR2Rbqjz5B/nD39eHReuk5uejo7cP2wRHefP4lfvzr3wh/&#10;x/c//RVfff9HLq6w2ios9ddFTRUmsHzHBZR/FlV+Iazw71+AR7B89S3Hp198hRev3+Lk0TnWNrYw&#10;NTuH4dFR9Pb3oaWtDZWVlWTDmEgRDFdXF9jaWsPaygL29tZwd3OCn68nQoP9ERMZSraJxlZSHI8u&#10;yyHkkaORy0EOFKEwM5Ecqww0VRahp7kGQ51NGOpqxmAn2XwmWLY1oJcm6e7merTQc2J1XCrIJpYX&#10;5KKC2q+qtAg1ZD9r6blWsTSSZSVEjvKQkZ6K+LgYDiay5ORk8QL2rLB9WFgoXFyciHwSWWG1vgwN&#10;fhZWWMSKvJIiF1PUNDX4fkNjIxiZGMPY1IR/n4krGlqaUGc1N7Q1qd+xKActLqSIiosQ8RTAdYFr&#10;uHr9Kq6QTWO4TPbt0pVL+PjyRxzsz8Yr1y7xP77Zd99D4NZ1CN69RURWiMg3q0Mgw2thODjakINC&#10;jlFGMhFh6jOFOUSGUxFHfTgoKABubs4wNjaAkqI8hIXu4BbZ0ZusJsaNm7h94zYEb97B3dvCEBEi&#10;GyEsQd8RxR1BIQjcuIXr1wRw7doNwnWyw9dw5fJVXPr4Ej76kK7zw49x/epViN69y+2yqb4+HC0t&#10;4W7vAE8nJ/h6uCPEj2wAjXleD4zGSGJkMFKp32cmhCGf7GMJ2dCa/CRywtPQVJKKqpxYFKeFIS+J&#10;vhMXiKRwb3LeLXikHLNr0mK3ISV2F3IyLNqRiVxkx5TVoaKhAy09I+gamkJT1xBKquqQkJTCTbrX&#10;WzevQ1L0Dgx1VeHvbc+jWBp47u9s1JUnU3+Jov4WQA67L/VFX+RmBaG4MJrmXrqmhkK0tZajsbEE&#10;2dnxCAgg591cD6zgupy8JDk/LFWRBCRlJTkkZCQhLs2WrLj4hcgiLf9PoGfGioYzSCnQdxQk+VJK&#10;UQrSitIc8qoKUNVWh4m1ObyCfJFKNqGsrhL1ZHtqqa9XNlSjvI768zswoaWExkhxRSHZvxIiaOWo&#10;rq9AZW0FymhclFaVoai8GPnEHbLys4l/xMPVyxUaOhq4KShAfe5D3t9EaM5lKejMLIzJobSCMxO4&#10;CS5kLx2dbckZM6PxoE1OHat/osDHhKa2DjmXNE6IaGtqG/DCi7KyKhAVlaF+JoyPP76O3/3uI/zm&#10;t7/jAguLxnR0skV2Tir6B9oxMzeChcUHmJrqx8BAKxoayMalRsPdwwEa6iqQlhKHuLgwlJVo3jc1&#10;gA/NA+FhvgijfuHuYQVDIyVIy92AuNRlmteu0bWIktOnDt8AE3IAjYmzqEHfRJgc3UuQUfgdObsf&#10;Q0v/JoytxGDrogBnH3W4+WvCyUcVNm5yMLEV5YKKmt4VKGl9DBXty9A0FICBuQgsHWTh6q1BttyM&#10;eJ8Lckv8UFwVgqKqQOSV+SCryA1pBc5IzrFDdKolAqMN4OqvDjN7KWgZCtK5L0NM5gPcEf41bt39&#10;NQSFfwth8Y+pLwjQ+Whet1WEg5cOvFhx/hhr4pIOiE13RVqeD803wcjI90NUggOc3XWgbyRLzrQQ&#10;pGTvUB8T5AKLgpo41PXlYWilCWtXI7onS9i6mcDIWhNKmuJ0bgHcFvkYAoK/o3N/RL+9BXUdGRhZ&#10;aMDMTh/GNvQszdShTm2qbqQALRNl6NK2gQUrVE/nNNEiEN+wov7haAUHZ7LtdiZ0LepQI76nrC5F&#10;ywsoabKoGAkoaxP/M5CHtokqHYtsInEXBQ1Zuhbid6Jkg1ikzY2P8ftLv8VvPvoVfvvxr3Ht9mUa&#10;F2IXETTW+nRtZGOtyY4akw3WlIKEgghE6PdixE/YeFGifsLqCKlRX1TT0oG6li71T/ou8Rt5BTmy&#10;23LUVxWgq6dGDqMlkmOD0VVfirWxATxamcPZwjQOJ0exOTSApb5uzPTcw0RXB0Y72zB6j4kh9zA9&#10;0IvFkftYHx/FzuwUDpbmcbS6hIcbazjd3sCjnU2c7W7hdGcLJ9ubOKL9eyvL2FqY53/+z40MY+r+&#10;ACYHWFqsfkzT+uLofXKIWK78GZxuLOHJ3jpeHm3j00d7+OrJIb59cYLvX54SzvDdC8LzU3zzjBzY&#10;x0d4y/4Y317GwfwEVkf6MHWvBUNN1eitLkUvOax971FJILvAwASXfr5dxCNcWJ2WtuIcNBVkojY3&#10;7SI9GEuHmxiPjNhYJEdFIzaMiSXhiAgKQ3jgO7CIFR6lwuqsRCMmJAaxtIwjxzyWge0LjUJMWBT9&#10;nrh0RDwXWFgdltzkbOJYxagvraVn0P6uDgtLEzaLzbkV7C1v/kJgOdrY5MIKK6S8t7qG3RWGdeww&#10;gWV+GeuzC+SUz2J5evIdJrA8NU77xjjW5sawvsDElAlsr05hd20GTDz5ZxxszuNwawFHW4v/wDYT&#10;VZbxcJdFbfwj6uS9kPI+Ndfj422O94XiHx+/xz8iTd5HnTAxhUWdPDlmUScH/4RDjmcn78GEk/83&#10;2GfPTo45np8+5OmMLnCKF2eneP7ohOPZ2UMCfYfjl/VWuLBC1/T4iEXNMNGH3dcvRRUmppzszuEh&#10;K6TPCupvs9ReLDplksBElVHsbYwQhrGzNkS4z8HSfO2uDWKXCSgc/Ry7axdCyt7P6MHu6j3srHRh&#10;e7kTGwusrkcLPc+mC8w1YWP+PVqwQZ8xbM63EliarwuwmioXaMf2AotSYWJKxwUW2zh2FloJLYRm&#10;+g6LLmngESorLHJlsgrLrBg8YYUXhme1TCqxPnmBjalKbDLRZLoCW4Rtws50OaGU1osJRbReyLHN&#10;UXzx2RR9l7A1Wc6FizXCymgxlgmLI0VYGCnmYGnALlDKwaJWlt+JK0w0YVgff4d3YsoGYXOsElvj&#10;VYRqbBI2WP2U9xiveYdauhcGWmf1Wej7rF4LSy/GsEnH3BwvJ5QRSrm4sj5ecoEJuu4pJhK1YXuu&#10;n+wdPfdlGmvjk+hpbENOYjr53j7kb9vCw84B8aHBqCzIIj5ejbHBZowPNmKwowyd9VloKk9EfXEM&#10;6oqi0VySiLbyNHRWZpA/nI2BhnwMNpIP1ki2ibhWT10+Oqtz0VyajsrcRBQQF8iMDyH7EUx+eCjy&#10;0xNRVZyHBuI19exF26IiFORkIzM1DSkJiYgie+Xr4Qd3J3f4e/mjMCcf03TNX3/2Of71z3/Cv//r&#10;X/G3n/6AP/3wDX76/mv8hZY/fv05Pn/5lMbDHvbXyaaur+B4c51s+Tb2V1eor0yT7R7ExMAApoeG&#10;qJ9MUz9axCHZo+3ZeSwMjZL/2Ir28iouqrQUlaK9tBz3yBfqKK9AC/ml9fn55PuTP5mRgvLURJSl&#10;xKM8JYGLK825GbhfXYbF7jYcTozgaPIB9sfuY//BfRyODeFkagTH44PYH6VxM9yNgwe9OJkcwNFY&#10;L3aGu7Dc04SVvmZsjXbj8fIEXm4v4DHZud3J+5jvb8NMbytYnbCFkR6ah3oxeb8L3S01qCvLR3FO&#10;CnHfRGQmxSKNvXxLvm8h+Zit9XUY7u/H7PgUNpZWcbx3iMcn5zg9OsXW+g4mxqbR3dWLxvpmQgta&#10;W+6hp3sYw0PTmBxfIazS+gLaWoZRVtyC1JQS8rfykBCfz0WVmuou4tXDKC1pQWxMDhwc/GFi6kJw&#10;hadXDGJiCpCRUUucu5GW9UhOrkZKah35OM3Iymqj/R3kt3UiK5uQ04VMjm5k5fYgt3AAeUVMYBlE&#10;Zm4vktLaERJZCTfvbFjaxsLQNAQ6Bv4cumyp70t+mxf5aR7Q0naDpqYz1DUcoapuR36bNfl7TMRg&#10;4oY5h5KKJe1n4gbtUzQlfkFQYkszWppDnvb/Z1jy46io2RDHtiX/0I78RBbt4UjnvhA+DI09yZf0&#10;+id4kl/pDQsrfy7o2DuG8zRfTi5R7xAJB6dw2h/2s+hjbRsCS2sWHeNPv/WhY3qRX+rJYWhE64Ye&#10;MDBwh56eG3TpvLosRZc1+ePReejtmcazp1/hL3/+3/jpp3/Ho0dvMDa6gOqqVmrrCiQlFyAyOgsB&#10;wUnw9I4mbs3O50PHdqS2MISwiDKuXRfD9eviEBCQxN078lxYkZHWhpKCIfF5JgbYwczEDbZWvnCw&#10;DYKTfTDsbYIIgbCj67azDuDbDrbBcHEIh6dbDAJ8kxESlIHI8FxCHvH/XISH5vBlBG1HRxbQ9Rcg&#10;PrYYCXElSEooQ2ZaNdmFRpQWtaEovxmFeY3k19UgK70SGanlyEir5N9hkSepyVX0m3L6fQkdpxBR&#10;kfkID89CWFg6nTcZgf7xP9d/8fQIgwerR+IcRNcXAGc7fzjaMnHHF7aWXrC28ICNhSfsrck22gfQ&#10;ffjAivq0nqYVNJWNoa5oAB1VUxhoWcJI1xometYwNaQ2MbKDhYk9LE0dYWXuCBtLZ9hau8HBzhPO&#10;juTruPrSuX3pGvzoWgIQyKKJg8MRGUHcKyYRyQmpdC+ZyM3M5Sm5yorLUF1B9qiuHi2NTWhvbUdn&#10;exc6O7pp2YPW5m7U17ajvLQRBXlVyMwoRkpSNrVBCsJCIuHn6wsXZyf+340h+fUaauqQl5GDuLAE&#10;7ggI4ebVW7S8AxlxKXiQr19ZUoCd9QV8+fYp/vbHr/DjN2/x7Wcv8fXbF4SX+PaT1/iO8NWr53hz&#10;/hAPt1do/h3BSE8Lupur0NlQjv62Wm6bNhYmcLq7jldnR/jsxWN8/9lb/OU7JrJ8z8Xwv9Pyb3/4&#10;Bn/+7gv88eu3+O4zdo6n+PLNY3z+6hyfPnuEt48f4fUjwtkTvDx9jpcnz+l4L/Hp00/w9Zsv8dWb&#10;T/HmySP+As38TBfGaM4dn8zDwmoedo4LcPIsH2evsnD6KgUPXyTg8Ekc9s7isP0wBptH7xGHrcN4&#10;7BwlYvvwAjtHKdg7SsfBwyzsH2di5yANGzvJXGhhwsviegwWCPNrLDomCpMLoRidCkD/iA86etzR&#10;2OKImjo7lJZZoKjIDIUFZigqZOKKLaorndFc7417bcG4fy8KDwYSePH65YlcbMwSF5kvw84ccY4Z&#10;9nJEBX8pY4Xua+lBERYf5GF2lNVhScTE/WhMDEbA/z8KLMxpUlPXIGfeiJx9lhbFGzFxCfzt9S6W&#10;G3N6BhNzC7g3OISqphbkl1eisLIGtS0d6BoYwSBNCv0jk2js6EVucSXiU7MRm5yB1JxCcparUF7b&#10;jCoiDzXNnahrvYeqhjYusiRm5CIkOgHeQRGEcASGxyIqMQ1xqVmIT89BXHouYtJyyKnOIac4C+GJ&#10;TGTJ4uJKJItiSaHPCXyZnEvnzEXCO4ElLSMfafT7VDpWChN76HrS0zKQm5OLkuIiVL1LZ8UEFl4v&#10;hMhFSWEODYpM5OWwtwBY+ptk+k3SO5Ajw9LbpKWQ4UgkwxHHhYPYqHBEh7M8+IGIYMWWQ4OQEB2G&#10;xLhQ+jwQoaHO8PY2gYOjGjnPCnB0kYOHlxK8/VXgF6QK3wAVePkqwc1TkQy6HCwtZWBsJEUGUxI6&#10;5Exra0gRpGldlhd61yEnWpOlmVCWgKqCKFTkRaAoKwQFcowVZN6JK7QuQ5CSYjVYGGhdWgQSLMe+&#10;2B0ICgrgxvUruHL5I1y+9BGuX7kCkTt3oCQrB2MdXdiamsLJ0gIOpsawNdKHpZ42bI0N4GpjhQAP&#10;N3IAA5HI69FE0b1HICQwBN6eZPicWJoRN3hR/wkOCiEDHU3tlEgGJhFpKclkeFPJGGcQOctGEUvT&#10;lslyBiaTcxiH7LgIZEQFITs2CIWJIajMjEJVZiRKk4KQEeaGRB87JPs5oCDaHy0FaRioKwVL39BD&#10;jm9tdioyWdFyZ1vY6mlBV14GKlLiUJSWgJqSAnS0NalNDS7S++hoQE5BCsJityFw+xIEbn0MEdEb&#10;UFOTgIW5Bhl4Y3i40P3b6MLcUIkMtiy0VSSgTm2tLCsCeWpLaXEhSEoI8z9jJWUk+RvW8sqsIDPL&#10;X88K56tcpA4SE8EdwVu4ef0qbhFYXRZpEUHoqMjC3lQX/i7WiGTh30GsJgshyAXxAU6I8rFHsLs1&#10;PO1N4WCuB3M9NR7NYmGgCTtzQ7g6WMHPyxXBgT4IDWFpZHzh5e3G/2AzZwW6jfWI5GhDW1+b53nX&#10;M9blhe9NrIxhaW8Be1e7dwKLGzx83akvesGXwxs+LIWNlwcdzxMBgYFISEpCQXExahsb0NzWhrrm&#10;Jp5KMDYpAf7U54PCgxGbEIuc/Gzk5mXR+Mkicl5ARLIew929GBu4j972TjJkNEFTP4iIjEBKRhpK&#10;KsvR3NmG9r5utPXeQ2NXK2pa6lFWW4m8skKk0ThMzExCXFo8YlJjyQ7EccSmxyM+g8ZfVjJS82iM&#10;5mcgsyAT6XnpSKZ9sSmxXGgJiQ5FVEIMj1Zh0SlMSKltbkBjeytaujro3B203sZTf6VSXwyKCIer&#10;txe1iTdCo6LJjpVgcHQce8enPCLl2x//jD/8+W/44U9/5etffPuHd9EqrJj9P/A+YuXlJ1/8DLZ9&#10;Ia6wOiwX33nz2ZccbwmfEF7RxHR2/hTrmzsYI8dl5ME4HoxPYHZuHpNTU+gnUl5WVsbbkNVwcHUl&#10;omBrBVsbS9jbWfE0QzxdWJAfTxWWSo5GblYaCrLTee2OrLQEIgss3D8EyeRQ5WXEo748jzsEw93N&#10;GOhoQA+t32uqQl9bPW038TchOhuq0UQ2kqGV1W6hNuxsJWLR1EiTUh0qqC/kUPuxOkFBdF2eZB98&#10;fbwQRo5hTEwUR0hIMDw8iCDZ2hARvRBWWEQKGy9MXJGRk+UCi5oWjVMzU9jYs3R17vCiZ+Ht6wM3&#10;Wrexs/1ZlNHU1uKiy4Xwos1T4ty4eQMfXfoYH3z4AX77wW/x+48+pO2P3oGtf/hOYLnMRZjrAtf5&#10;bxhu3r7Bo1hYdAuLdJEku6GsqsgL3bPogojIEOSQs1Zcko8iVt+F2jWa2tjb251shjFUVRQgKiKE&#10;27cEIHD9OgSuXSeiJEC4iVs3WJF7YYgIi0GICSx3hCBw8xau3bhJECDcIPJ8HVeuXsNlssOXL9P1&#10;XbmK2zdvkp0RhybZEnNDQ7LJZrAzM4O1MdlkWjpTW/pRW4ex2llB/ogLCUBSaADSwgOQFxdGtjMe&#10;3VUFGGuvxnR3HR60lpPNLCTnNAdtpZmoy09BbnwYov1c4eVgDkdLI9gz2FjwNHRWNnYwtbQhp8mS&#10;11FT1dSDnJIatY0cEX5xCN65S0T/NiRFhaCtJk+E2IT6VQAqC5PQUptDyOJF72vLE1FbkYDq8jiU&#10;l8TwCJbU5ADERntTH3FDQIAz2RxHeHnZk/2yIAfGgJ6vCjlcMmARRZLvISfFIUW2lkWvMPxDXLkQ&#10;VliaMFllOcgo0bYybavIQVJeEiJSohAUvQshVlicvsciWHyovbKK81Fez3hMAyrqWDRKGYqrSgjF&#10;PE1Yfkku8opzkE8oKi9AKe0rIRSXF6KQbBRDQWk+cotykUH9I5acaWZPdQy1IShyGx9d+T1+f+l3&#10;NMdco3YTJedPmZwzVrzclNfbYHU32LqZhRFMyD4bGLHaP6yQvSH0jIygZ2hEjqoxLU2o3xvRvKIN&#10;cXE5XL8miA8+uIxf/cvv8Ktf/5anCJOVlSKbQPMj2cLR0T5sbS5gf28Vm+vE3cb7yCEnp4fsp6eH&#10;E7Q0yTmTkSAnjeYyKTFoaijDztYc/n7uCArygIsrOWw090nL3aS58ha0dCXg4KyDkHA7xCd7ICzK&#10;Fm5e2jAyF4Oa9g0usqhqXYWeyR1YO8nAI0AT/uEG8A3ThYuvCiydJKFvcQfq+tcgp/oB5NR+DxWd&#10;azCyEIeVgwIcXNXh7qOHgDBz4n4uyCr0o2cRQXNBBAorApGW64qIBDN4BanDypm4keVdaBjdgrqe&#10;AFS0rkNJ7Sqk5D+EiPhvcVf0NxCT+hDK6gJ0fCnYudGxA/XgFWIInzBjBMVYIDLZHolZHjRvBCKv&#10;JBw5BSH8vjy8Tcn+qEBRhaX+vEt97C4UaF1dTw765mp0bn24+lvCP9IJwTEu8I9whLOPCUxsVaGq&#10;KwYxWZrjJT6i/naF+t5d2icNTSMlaBkrc3FF1UAeyvrSUNCWgLymOOQ1xKFA/E6ZuB2LPtE30YGF&#10;jQmvv8IEFlMLHYI2zK20YWWnR59pw9BMFdqGctAykqc2VYORjRYMrbXpHGRL1amvS9/CLaHLuHbz&#10;97w4/+8+/q/4zUf/Bb+99F9x5faHEJUVhIquLAwsyNba6FBbanDRR5auRVSBxogM2UDik0yYVFBT&#10;hKK6CuRUlGl8KdE4lIeoBJ1DXJSL2sKsnp+YIKSIa5oYaxD/9UBbbRHWxwfxeH0ej5dn8ZBFo4wN&#10;YWPkPlYIS4TF0SFyXkaxPjOB7YUZ7C/N43hlEacba3i0tYnHuzt4erCPZ4cHhEM8JTw5OMTjvQOc&#10;bu/iaH0Te8urvEbIEs2VC6NjmB99wJdLD8awOjGOrdlpHC7P0/HW8PxgG29ODvDFkyN88/wE3716&#10;hO/JYfzu5SN8++IM3z4/wzfPTvHlk2O8ZfU2yEk9WJjEKks91t2K4eYaXh+mt7qEpwvjYCILi2h5&#10;F9XSS0tW/J6lEWPF8FsKs1Gfm44qmntL30WvZJPPkB5DnIR48c8CS3AYwsn3YYggP4gVsY8KZgJK&#10;LOII8aExiA+JIftOoHUmrMSGRyMunB0n4T8JLHXF1Wh/lyZsrHeE2mUKa9Ms6med2m2biywM/y+B&#10;ZWd5DVuLK1ifW8Tq9ByWJqcJLHqFMHWBVXpmq3MT5KxPYmt5GturTFiZx+HmIo63l/FwZwUnO6s4&#10;2V0lZ34NZ3vrHCfk2D98h5O9DZzuM0GFCRGsDgkTUy4ElIvoD1arhIkW1AdYZMjJhVDCRRN6jv8Q&#10;UP5ZUHkvprwXS/6B99EoXDg5+3+DffYzTk7+E96LL0/ZtRAuBBt2fe/FlXcRK+x+mEjExBUurLDi&#10;8/+IUjneuaiVcrg5QRjHwcYYtd9FZAqLSNnbvI/dDSakDFDb9hF6f4GdtV76jLDWTbiHndUuQic9&#10;v/fooOfYhu2lVmwtsXRaTFhhwgeLLCHM1mHtZ9B+VhdlthEbTHhhRei54MKWhNkLbNK+LVaYni0Z&#10;ZpsuMNNIaKD1BmzScoPVWnkXVbIyUU2o4lidZOJKFViNk43JSmwRdqYqsTddiYPZChzOVeBovgIP&#10;58twPFdCKCTk4+FcHsfJPGGhgFDMPz+cLcbBTBF2JwuxPV6IjQd5WBvNw/JIPtkXhgIsjxZx0WVl&#10;tJSDRZSwlF1MSNkcr/oZXEwZu8A2YWe8Grt07TsTtdgmbI7Xkj27EFbWafsCdViffIcJtr8aG3R/&#10;m5PV2J6qofuqxv50FfamKug4ZXScMmwS1rkgxCJzWrG30Ed2bxQsemVhZAStlTVICo+Fi6Uj+dpW&#10;8HKkeZB8r/b6akyN9GBl9j6Nu34ag52YG2vGxP0aPOgtw/2OQvQ15+FeXQ7aK7PRUpqO5uI0NBal&#10;oqEgGTW5iShLj0NRSjTyEiLIvw5BWtQFMojD5hBnKclKRzX5bE1VFWgmjt9QVYlK8teK8vKQk5GB&#10;tMRkxLMoloBQhAWGIik2EU211JcWFvHN55/hLz/+gL//6Uf8+Q/f4k8/sDefv+J/ArJxsTI7Ttff&#10;j5nRQervKzQ+9vGCxhETWlanJzEzzIrED2OFbMvWwhy2Fy/qPs0MDmKguRmtpaVoyM9HQ14+2kvK&#10;iNNWo6+2hpZVaCffo6W4EM2FefR5Fupy0lGXlUJIRivxoMHqUiz3tuN4ehTnC1M8LRgTWPZGB7D/&#10;YADHk/dxNDGAo/F+jtPp+3iyMIbz+VE8pPXNoS76fSuW+9pxMDWMx6uzeEFzAyuUv3S/F6Nt5CMR&#10;f+xrqkV/awN6CR111agvK0Z5Xg5Kc8km5+agLDcXVUXF1K503a1dGGap0IYmMD+1iI3lLcI2ZieX&#10;0Nc9jNrqZhTkliMnqxgF+ZXkXzXSvg401PegpXmQlr2orOjgKZSSE4sQFZmJpETiogX1aG25j3td&#10;D3japuSkQjg7BUBD3YwXNldSMoKhkTP5YAHE78IJkXB0DIO1dRDtC4KdfTicXWLI908ivz8L4RFF&#10;iE9gtURYjYouFJUOoKxyBBU1YxzF5cPEm/oQk1AHb/8cmFmFk//mThzBiviXOcGMOK8FpGUsICNr&#10;ATk5CyjIW0JRgaBkCWVlKyirWENN3RaaWvbQ1nGAnr4z+VyuHIZGbsSVPWFu6UMc2Z98QrpGFl3h&#10;Eg5H1wg4u0XB2TWaw8UtGq7urFh6HPmMifDxS0ZAUDqCQ7MQFpH7M0LDcxASls33s2VEVD5i40sQ&#10;n1iGxOQKDrbO9kXFFCI8Mo9/j/2O/cYvII2Oz2oZxvMIHCfnKNg7RvC2s7UN5bBiacrM/WBq4gUb&#10;6wDyx9NQX9eH3Z0n+P67f8Nf//K/8Mkn32F5aRfNjT3IzChDJD3DgCBq96AUOk86omMLeHqxyOgc&#10;8n9jYWPjA11dW2hrWUFH2wpGho4wM3XjqeAc7QLgTm3i503jMygVUawODBNF6PrfL5PiS5GaVHGR&#10;biutBhkp1XybCSex0fScY6kN4suQEF9OS0LcBdh2YiK1SwKB1hPiyhATSe0SnIUA3xQu0rg5R8DN&#10;KQwujiE8ysXRLgj21oGwsQyApakvTI28CJ4wZBE+9Hz1dOyhq20DHS3yK7XMyBcx5cXadbUYTKGv&#10;ZQ4DbQsY61nDRN+Wp9Qy1GE1SwyhoaJH/rA+dDWMoK9JfpGGMbRVDKBD0FMjH0rHgvxj8iMtnOHh&#10;4IUAz2BEBkYhKToJWSnZKMguQkVRJeorG9Bc34L2lk50d93DQG8vhu8PYPzBCGbIDi3MzWJ1ZQlb&#10;xEf3t7dxtLeHU+KiJ2S7Tg73cXywg4PdTexsLmN5cRbTU2P8991dnairraexWETjLxWhIaxofgCc&#10;HN1ha+MEc1MLagN9umcNXv+SvYQtIykNSTEpiN6VgNBNEQhcvoUbl25A8Pot8vv1uUA7T3bq9dND&#10;/PTta3zz6RN8/vIMnzw54fj0yRm+eH6Or148xlcvz/Hp42M8OdzA7tIEpsl+9beRzWmqwEB7Ldna&#10;e2RjJ4lDr+Hp8R79nrjvm1f48YtP8advvsRPX3+OH798i+8+fYGv3jzGZ89P8fbpQ7x98hBvHj/E&#10;a+JJDK/OTgiP8PLkEZ4fnxEe0fYzfPbsNb54+QafPHvKI4vXloYwPlaLiYlCLCwVYOewCKfPCnH+&#10;Ohfnb9Nx9joRR89isXsWhc2jCKwfhHNsHkZh+zgWew8TsXv8DkfJhDTsHWdg9zAdm7vJPIJldjEC&#10;EzPBGJ3yx/CkL+6P+xC8MPDAA33D7ugedENHtwtaO5zR3OKE+gYH1NY6oKaawYmelwsa693R3uSL&#10;no4QDPdGY/x+ImYfZNCclEfcpwQ7C+XYXaT5fKEWu/PEC2arsUXcZX2KeMVUAfHjLCxMpNC8HE+/&#10;i/nPAouyihpUVNXJ2GlBR1cfRiZmcHRxI0c6mgxpJTp7+nD/wQTaaFlW14Ds4lLklVWiurkd9wYf&#10;0I3N002xCJf7KKqsR3JWATnK2UjNKUJBeS0XVpo6ycmnz1u7B/l6ZUMbMvJLER5HAzUgDB4sdIqc&#10;i7DYZEQlpSMmJRPRKVmIooERRceKJAciMjmHtt8JKiw1WDoZkAwyJLSMS8tHPO1LYIWW0nKRykSW&#10;9wJLcgZ1eJa+JhVZmVk0APJp4mIpwkp45EopE1ZyM5BLzlAmE1NSE/kflMlJcTR5xSKJOjlbT06O&#10;p+14/oZ2THQkWOHx0OAABPn7wN/bgyPIzxsRIQGIDAtAWKgPfP3saTIzoglCHTYOyjQ5KMGDpQkL&#10;VINvsCp8AlXg7acMTx8VmiwUYWvH3iiVgb6uBBkUEagoCkNFQQRqSmJkXKSgpSoNbYKGkgRUyBFW&#10;krkLRek7UJQVhpKcKJQVWU0WcZrIxGlSYwXuGcQI4pCQJKdYRBC3bl3H1auX8PFHv8dHH/4elz76&#10;GDev34CYkDCUZeXIaKnCUFMTploM6jDRVIWZrhZsTYzgbm+LQE9Pcg5DEBcZhZiIaISRk8jC3pyd&#10;XeHq6k7rvogIjyICkEJEgaUMy0VxYRHPJdjc0IDOFiJOdbWoI4LEiUh2OgrTEpBLBDArOgCZkd7I&#10;j/VHURwh1hf5ER4oiPBCZWII2vNSMNpQhgdNldypraTnlOjnBS8LE1hqqkFPXhZastLQVVEiA60L&#10;W2tLODrYEWxpsjaGrr4mlFRkIS51F3eErkLw7mVqFwGeis3J0YAmRAdEhboi2M8Obg6GsDRWJWMu&#10;DXUFMahRm6opSdIzkaL2lYK8gjRBhgiDPI0fRRo/ylBTU+bGk+W4l5WR4sWwRYXv8uL3spJiUFeS&#10;g4WhLtwdrRHq44roIG/EhniTI+1FjrQH4oLcERPggkh/Z4R42cPPxQqu1kawM9WCmZ4KjHWUYWqg&#10;zmvFuDha0SRnDzdXeziwwu7m7A9ndSioyPFUIJJy4pBh16omz/Oz65no8rokLL0WE1g8/DzgFeAD&#10;v0BWRPwCvn4+8PHx4svQ0BCkpqWiqqYGvQP9mJydwQSh9/4gr9GUXZSP4qpyNHW0on9kCC2d7Sgn&#10;kp5NhDInJx8lxRWoqqpDSUkFktMyERweQecLRFhcLDIK8lDV3ICmrna0dBOBbG8mm1CDoopiZBeS&#10;7chORUJ6Ao31GEQkRSE8MRIRydGIoX1JOTROi7J5geqiyiKe1qegvABZhVn8NyxyJSgyGKHR4Yih&#10;cZuSlUbHLUMzXd/gg1GMzcxgfHaWjO8gSoiwB1M/dvXyhpu3D30/GfUtbVjZ3MXzN5/juz/+BX/4&#10;M4ta+Ru+/uEnfPb1D3jz+Td48fZzPH31KZ69vsDzN5/xfWz5ft/7/UxgeR/lwsQVJro8f/0Jnr16&#10;ixe0ZOLK8xdvcPzwDEvLa7g/NIKR0THMzMxhY3Ob9i1jeHgYNfQcMjMzEE22x4+eDytyb2lhSvbC&#10;iJYmcLC3hpcn9V1WkyUmnKe2ys5Oo2eRhvQ0sluxYYgMp88i/ZGeHIWK4ky00ljqoUm4gybhpqpC&#10;VBdnkYOQh+bqYnLuKi5QV4GWmgq0kbPHBJYuLrA0oLG2GoV5uYgiO8hqSpgYG0JPV5uux5hvs3pB&#10;rKh3UFAg3N3dYW3DBBZDLpCw+ipMYGFRK6zuigpt6xjow8rWhsirG5FkX+qPgQgMDoK3jw8cnZxg&#10;Zm7+c2QLK4LParKYmJlwkUbw7h1cvnoFH378ERdX2DqrPXCBi4iWazeu4sbN6zzahUVg3Lx9i9Zv&#10;4rrAhdAiePc2RMSEwdKKKSiyFIzKRPR1yfGwR1R0GDJpfihkKeXys5BIj05lMQAA//RJREFUc4Kv&#10;rwfMzAzJ3spAiH4rQMdnKbZu3riB2zyKhSBwC4K37uDuHSGePuzmbUFcpfNdEbiOK3TOy3Q9l2n9&#10;Y7q+j65cwkeXP8ZVumZBwduQkyE7pqEBK1NT2BCsjYxhytJHEUmzMjaBC7WVj7MTgtxcEepBNoMQ&#10;5+OG7PAA1GUkYqShHCsDbdh50I2t4U6s9rdgvrsRE/S8B+pK0JifjoKESCSH+iE60AvhAV4IC/JH&#10;CLV5QFAw3L18Ye3gDG19Y8goqEJQWJzaUBBXrgrw4uqCt26D1bbSUJaDPdmj2DAvlOTEorkmGx2N&#10;edRXctHRnIO25mw01aehojQWaSm+CPC3IefPEHY2emS3jOFHti4uPpicimB65h5kpw2hpqEIKRkm&#10;YEtwSMlJcTFFRkGOpwVjy/fCyn8Eq8PC6q6wtGBMcBGVFsctYZr3mIAmLQFDGiuBkWEoqa1CY2cb&#10;Wu51oLy2kkei5BTnIbeYpQ3M5QJLYWkeF1WKyvKRTzYnOy8d6WSb0pion5eBHLJVuUU5yC5gNePI&#10;SQr1h6mVCcRlxHD5xiX85sNf48NLH+Cm4A1yPsWgSvelra8BXUMtGBizP9CpHciOu3o4wsuXRQ+6&#10;wcnNCVZ2NuS0WsHEwgqWtjTOre1p7JhDUVGd+oYYLrEIlt9+RPgQV65coTlMnKcMTE2NR39/J/Z2&#10;VvHqxRnevjrHwd46Hgz3oqggE77ebuSoEd9Tlqd+K8uXTHBhUSyODlb0PMi5MWVzpDiNhWuQV7oL&#10;I1MlujYLcqY9kZoVgKg4J/gFmcDZQx12zkqwcZKHjaMs7F3l4eqjCv8wPQRHG8E/XB/O3iowt5eA&#10;jgkrYM8iKH4LebVL0DK8AysHJTi6acPFQ4/uWRdO7rrEjQwRGGaJqHhH4nMuiE6whX+oAc1ZstAx&#10;EoCc2geQVv4AMmofQ1WX5m2DO9SexH9Ur9Kc/huIiP8LtfPvoK57g44vDY8ALQTStTD4RxkiKNaM&#10;5hNbJGS40Rzjh/ScYKRnhZBT7QMvbxu6Vw3IKojScW7TcYSgqkVczEwN5g46sHLRhYOXEbxCLBEa&#10;70wc1BOxaV4IjnWAi48BfY9FSd2CiPTHEJK6DBHZaxCTvwlJZSFIq4tBTksCctqikFK7C3Gl2xBT&#10;oPGjeJenH1NQl4GGnioMzHRhTvO9la0xrO2M4ORqDjcvK7h7W8DBxRBmNurQN1WArokCjKzUYGqv&#10;DVM7HehbqEPDQAEKGmIQlxXALaEP8dH1/4oPrv7/8HvCpZu/hoDIRxCVuwU5dREo60hCSYeuR0ME&#10;kip3IUGQVBGiaxUm0DUqs9osLKpFCsI0ZoTExSAoKgJBEWHcpTF/l72oI3wLt+5eh5DIDejqKiE4&#10;wBkt1QVYm+jDo7UZnC9P44QVEp4cxc7ECLanHmBzepyclknsLM3iYG0BD7dWcLq1hvPtDTzd28Hz&#10;g328PD7C69MTwhnHq4entO8Uzw4e4nznECcbuzhcIQd3foXn6l8ZnyFMY5WwRthgb0LT/L6/uICT&#10;1VU83dnCK3KOPz07whfkKH717BRfMzw/40u2/eVTclYfHfJIl7PNJezNT2CFCSw97RhprcdAfeWF&#10;yFJTip6qEnQT7+gm/slrs7ColZJ8LqywYvjN+Zmoz0lHVUYKSsmXKEiieTg+losrLHolIYJFoTCB&#10;hQkqEby+AUMkOeTRXESJRUJ4/AXC4pAQ+k5oIcSFRiMuLBrxYTFIivilwFKSVYSaoiq0VjWhp6kL&#10;w10DmL7/AEvUPhuzdE/L6zhY3SBs4nB9g+O9wLK9tILNxWWszy9imXjH4uQU5scnCOOEMXIgx2jf&#10;OFZmJ7GxOIWt5Vnsrs1jb51FqCxzUeVsfwPnB5t4fLiDJ0e73Il/yqJKCI9p+33kyUX6Liak/JOI&#10;8g4XUSGHeHHG0m8d4+Wjdym6/kkM+QfeCycX+I/Cyn8UXd6LLL8UWk5+3sfARZTjCzz5GUd0Pwfv&#10;sHcBHjHDaqvQvTJx6J2w8vhwnUD9mdVY4eIK9cG9OTxktVWYsLI1wQWVvbURar9h7K4OYWflPmGA&#10;iyo7673YXuvB1mo3Npa7CJ2EDo5NwtZKJ7ZXCSvtBFb4vQVbi83YWvhnXESTbMzXY50LKbU8bdcK&#10;w/R/BKuNUos1lnKLo/6f0MCxPt1IoPUp2sfAozfomBP023e42FdH67R//ALvIzzWJ6q4ALE9WYWd&#10;qSoczFTheK4KJ/OVeLRUQXaiAo9XyvFstZRQjOdrhXixVoCX64V4RXi9UYTXmwzFtK+YvlOEpyuF&#10;eLRYQPalAIfTudibyMXWWC42H+RywWXjARNeimhfKaEM2+OV2GbCyWQN9qbqsMswWUe/+wf26doP&#10;aB/D/mQ99gi7hG1WM2WcoY5jnS15HRW2rMXmZC22qQ13Z+i3s/U4pnZ/OF9HqMHRbDWhBvu0f4cJ&#10;UtOtOFgaxOEy2cKZUYz3dKGhpBTRAcFwsrSBpYExfN3ckZueivu9HViaHcHmyhhWFwZpXHZjabqT&#10;lp30LAlTtD7RgcXxDkwONGO4sw69jZXorClGa0UBGoivVBL3L0yJQw7LrEF+QzqrBULLjJhoZMXF&#10;ITcxEYXp6SjOzEIJoYDWc1JTkZWSgmxaZqelITMlDRlJqUiOS0ZqQgqKcgvQ29lF/XQNX336CX76&#10;/lv89Y/fc3Hlp++/wA9fv8VjGhfzE4Nob6DraWLRN9042d3A85NDGh972F1ZuEg7OD7KxZX1WbLd&#10;ZFuWxkcw2deDvqZ6tJSVoCE/F/W5LBowH+2lJeiqKEdneRmt0z0WF6CtpJDWC9BKvLyZOFgzcTIm&#10;rvRXFmKmvQH7Y4PUX2aoT83ifHECD2eGcTwzxJdn8w/weH6M48nCOJ6vTOLVxhxeEp6u0FidHMY6&#10;XfdCdzvWh/vp2U7hycY6jhcXsTIyisGmFrSWlaO+qAT19AwbyyrQWl2H1poGNFfVorGcFbmvRVNF&#10;PW03obW2HZ2N3dQefcSP+9DVMoB7rffR0tCLyrJW5GZWICkuD9ER6YgITUF4WCrCQ9MQGpxKnJwh&#10;BYH+SfD1YS/KRJHfH0YIRVxsLspKW9DZMYImOi6rkeHmGgwNdVOIiijjjiBxYFpKS+tAQcEIikom&#10;xCONIStrCHEJHYiL60BSSh9yciZQU2M+Gqv1GcrFlpCwXMQmVBBHakZRaS+qakdR2ziJuqZJVNWN&#10;ET/uR0p6E4LDCuHoEscLwqtruZB/5wQNTRfiBR7kQ/kQv/SHtWUQcf5Q4pmRcHWNgZdXAvx8U8g/&#10;TEdoaCbCw7MJOQiPyEFEJJ03rgiJyWVIZbU4smqRmVOPnPwmjuy8JmTlNiI9s44+r0FyahVHSlo1&#10;UlkERVYdMrMbaFmPtIxa/hkTUBISyxCfUMqFFIaEpPKfxRW2HkefxcQVc/GFCSxMXGHiDBNamGjj&#10;658GH7pmb58LeFEbsXby9Eyi9WR4eyfTs0mAi3MUXJwi4OMVj4z0SvT3ER969Cn++ON/x9/++j/x&#10;6tWXmJvdRHVVB5KTSxEZlcfPn5vXjOqaAdQ3DKO+fgilZR3IyqqhZ1yA6KhsQhZYvZTEeGqbhCIk&#10;J5YgjdooM60KuXTP+TmNyKP7zqZ7TqN7SqVjpiaW8/X0lEry+6mPxZcghu4vmO7HzzcZXp6J8PCM&#10;h7tHPNzcYuHiEgMn52g4OUWRPxDBhSMbmxBYsfo2pj4w0HODloY9NKivqKtYQUPFHGrKplBVMiaY&#10;QEXRFMryplCSM4WinBlt0+cqltQfLaGtaQldbUs6Bvk2RtawMLOjPuEEV0d3eLn6IMArCKH+EcSD&#10;iPtEpyAlPo2nIwz08YOtpTX0tXShKq8MNXkVaCppwETLEPamdvB19kG4XzhSopKRn5qLqoJy4qKN&#10;6GvvxsTgKJam5sjmbBBHOcKr86f4/NVrfP3Zp/juy8/wwzef4UeyW3/84Uv89IevLuzYdyxa5Et8&#10;+8Un+Pz1C7w8P8Xp4S7Nz0tYmB7DUH8XWsmulZGPmJGWgJjIEAT4esHZkUUSmUBHW4fXYZWXY5FG&#10;ypCRovEnpUiQhaSkFCTFJSAhRhCVJBDPFpGF2F0ZCAmIEUQgJSwBewsLnn2E2dHnZ1v49tNH+PT5&#10;Id483iNevI9XxJfeEKf9lHjS50+I1z4/xbfk73398hSfnO/h4cYsFka7MdheS3yQiSx1mBnqIS44&#10;jr2VeZwR535xTMcgfvXp00f4/Pk5PntO5yA+/PbJMV4/OsDL0128OCE83MNL4msvia+9pnMyvGAv&#10;uxCvfkq86Nkx8fVHLMrlOb549ZJzuP2tWcxNd2CK5vyFxVJs7BTj4KwAR0+y8fBZKo6fJWD/nEWs&#10;hGN5NxCLWwGY3/DH4mYglrdDsLJF+zfCsERYXAsnRGJ5LRpLq9GYW7oQVu6PeqN7wBXtPQ5o7bYl&#10;X94GbT026OizRWe/A7oHXdB33wN9A97o7fdBd483uu55oaPDC22thBZab6F9bX7o6wrCaH8UpkYS&#10;iO+mE2ciTrFQjL2lMhwsV+FopQ5Hyw04WKzH/kINtucryJcpIs6ci/WFTFqmYm0uGf6aNr8UWIJY&#10;sXqCf0AI/Gii9w8MQVhkDFIyslFdT2R9YAgjkzM8gqWurQOltQ2obGimG+rHwIMpjE4vYmRqAV0D&#10;o6hqbEdmQRkSM1iar3wewcIEls7+EfSPTtH3p9E7PE4NMYDiqnr+veCoePiR4xAQHouI+FQursSl&#10;5ZDzysCiWPI4olPzEJmcyxGVwrbzycm9EFdiU1gEC0sTlo14QlJqDhnbHKSmZvI0YcmsHkxSCg2G&#10;DDJCuSgpKkRpUT4Kc7NpYqP9qQlISYxBQlwkGTBCbATiaBkXF4W4+CjExkYiOpocoogwmgRC+Rva&#10;rPB4YIAf/P184O/rjQBaBtF2eGgQwsJYQXIfMsgu8PS2hqunEVw8dOHqpQE3HxW4+ijAxUsGzp7S&#10;cHaX5mnCbO2lYWEhCQN9EWiSE64ifxtKsnegLHuXjIoINBQloEVOr7aKDLSVpaClIA4tto+cYR11&#10;WehpKkBPWxE6WgrQ0pSnyVIGSsrSvMg9S7siJcNqEQjhzt1buCFwFZevXESwXLnMUoVdg+DNmzTI&#10;hSErJg5lKWloystCR1EOukp0bGUFGKirwlRXBw4W5vB2dUV4UDDPzxofSwYmOo4myUgEUt8JCgpF&#10;RDg5gXFMqEpDdiY5f0XFPKyuq72DOvI9IhlNqCeiVJZDxC4rFQVpRPbiw5AW7o2kACekB7siL8ID&#10;5XF+qEsJRXtePIar87DQQR17uAtL3S282GheRDB8LU2hKy0B+du3IH3rJlQkJWCmqw0PJweEBAUQ&#10;UQlGQIA3fxvd2ESP/3knISWEm4IsguVDSEjegIGBAhEXK+oD/sjJCEVaYgAigpzg7mQEKxN1GGkr&#10;wFBbCcb6atDVUoKqsgxkZUSJtIhy8UpOTpKMqRRBGooKsrzmi6qKIk8fJCcrzcHSsehpa8DWwpQm&#10;EyeaNNwRRAj0ciY4IsjLCaG+LogMcEM0E1qoDaICnBHqbQcfZzM4WmjDVI9F1cjDUFcRZkbqsDLX&#10;pYlPH2ZmOtDTV4eSqgzEpYVxV+w27ojeggiLuKE+okL9QtdUB+Z2dBwPB7j7esA70JenxPLx9+WR&#10;AixigEWuMPjRdkR4GK+l0dBYj5GxUTJuK4RVPJiaIiPWjdpWIo20HCQHfHJxAfcGaExXViIiNh5e&#10;/sFw8wqAf3AkAsJi4B0cBlffADj7+MIjiMZHfBxS83OQX15K9oRFuVWhuKIEOYW5SMtOQwKbtJJj&#10;EJ4YhdD4CITEh/P1mPREJOemIas4BwUVNIZrSskWVaKivgIl1aW8nkp6XibZnlTEpyaRTUhEXEoS&#10;MvJy6Rw16Orvx8jEFN3DDNq7e+l8JfAPCUVgGE3OZO+6+gaxe3SC7378M37623/HX/7tf+KPf/1v&#10;+PYPf8anX36H8+dvsX98jo3dQ2zuHWPv+Awnj5/j8YvXePrqk1+AiStMTHnDI1gu6rFcCDPkgDx7&#10;icdPX+Dp81dcXHny9CUXWFbXNjFO1zc9PYulpRVsbW1jdnYOXV1dKC4uJnuWzMVdZnOcHO1hamJI&#10;9kIXhga6MDc3vkgZ5uHCC7yH06QfnxRLBJjajEX/0PiKjAwk+COB1evIikd5cSZqKnJRWZKJAtpO&#10;jQ9BekIYTexxqCllkQilaKsvR2VRDgqzU8nxS0Fxbhaqy4rRUFOF0uJCLjh7urvC3MyEX4eFuSkR&#10;fGcuriQk0HljY2j8BcDR0RFGxkbQ1GJ1U1R/BhNamMCirq0NPUNDGJuZwcLKGlY2trCxtYOllQ3M&#10;zC1o7Jrymi3mlhZkK1nhemsutjCB5q6wEC/o/DHZMhbJwtav3bjOwaJVGJiYwkSVW4K3cVtQkIss&#10;N26yKJKLz1ndDCawyNAYVlKWh6qaIjkJKnRefbi42lO7BSMjIxl51L9Sab4IDvKleyWHRUGanBg6&#10;ztVLFxGBV6/g5jU63vUbFxC4ydOHsXNdvXkdl25cvQDZ4I9uXMGH1y/hA7LFv7v8IT64/BGu0md3&#10;he+QTZEmIqsGM0MDWFC7WOgbwFRHFyY6OjDR04OVkTEcTE3hTO3lRm3uRXYwxMEaGYHeqKfxM15X&#10;jk329t1wN/aGOrE92I613hbMtNVyB7Q6nch/eACiyP6EuDsi2INsjT/1m9AQcnAiERQSBncvP5ha&#10;2EBJRZPXZLl85QY++P3HuHTpCgRuCECc2ktXUxluDhZIjPJHSW48Gquz0NbAxJULgaW5LgNV5fHI&#10;zQ5BbLQb2RZL+PnYkOPoQnNzCPXrNNTVFaGI+mB0bDCsrI2pT7C35YUgJikCMSkxSDChhUWxyMr8&#10;A9Q+/1x7ha3zbUVZ/va9mo4G1HU1oKKlBll6npLyrM6EItlAa0QlxqGhoxX37pOTO9iPqoZaLrDw&#10;9IHlF6Itq8NS+Q5MYMkiu5OQEotoskeRceHENWKRmpWCbHLomciSlZ+BKPrMztmG18K4IXgNv/3o&#10;N1xk+fjaR7gtTPOrtAhkFCShoEJzq74Gj2Dx9HFFYIgvOan+8Pb3hLOHEx3DHjYOdrC2t4cVjQFT&#10;C2uy7yZQpucgISGLu3fEqP0FL1LNXb0BQepfbN5xpPGfSaT8fv89nJBD8N3Xn+GT18+xtbaE2qpS&#10;4ikeUFdT4qKKoYEOzR2mPAKOwcrKhJxrTcgRr2AvH1y9/ltIywnSeFSDb4AtEpL9kJUXhtRMf7KV&#10;3kjJ9CJb7YWkDFeExVjAK1AbTp5KcPFWhru/OryCaNtLmQssGvoC1PYfQlTmN1BUuw5dQ3FY2KjA&#10;1lEbDs56sLHXorZQg6mVEswJFjZKsLJTpKUsjExFyDZch4zS7yAq/S8Qlf01JJVYFIwAtA3vQktf&#10;kI55mfrEbyAu9S/UB35Fz/4jmNsK0XUoIThGj+YQQ4QmGBHMaB6xRnSyI80N7ohP8SOuGIzoGFZb&#10;yZ7XAJKQEsbtu9chInEbKpoyMLZkqcEMYOOuB3tPfbgFGiM41g7xWZ7IKApESp4vcVIWzaILHVMJ&#10;iCtchoDob3Hlzq9w9c5vcVPsEoRkb0JS9S5ktUQIxLE0hSCjKQxpVVpXEeOF8JU15aCprwJ9YxbJ&#10;R3O1lR5sHYzh5GZG3NEM9i5kB+w0YGhOc7kx8TJTFsWiDGMbli5NB5aOujCz06K2loK43HVcFfw1&#10;Lt/6F1y/+xsIy1yFDHFKVT0JKOmIQVpNEHflyE5JfAgB8d9DROEGpNWFIc9EIA1JSCqLQ0RWBLfF&#10;7+Ka0C26j5u4TvbxNtklIeKQItRGwlJ3ICxxi8bnbeJPyggJdEZzVS6WH3TjZGUCZ+wPrdkHOJga&#10;xf70A+zNTWB3YQo7SzPYZ/VVNpdxtruG8911PN7dxLN9cuQOD/H64Qk+OX2EtyfnePPwEV4enuIZ&#10;zbXnWwc4Wd/F4fIm9uZXsUk+x/LoNBaHJ7AwNI7FoTEsDY9hZXQca2Pj2JiYxO7MDI6WFnFGvOXp&#10;zgZeHmzjNXt7jxzAz84f4vPHBHJOP3l0hJfsj3+6lqPVeWyTE7o0OoCpvk6MdjThflMNesmedhPH&#10;6CLe2VlWQChEZ2kBOkry0FpIdi4vCw256aglm1BBY7AkOR55CayOYAzSaM5OJpuaEB4JFr3C6qhE&#10;hURxUSWKfJ9o4kgx5P/ERsQhLuJCXEkMj0MCE1vos3guqlyIKxeI4SnCUqKI27wTWIozC1FVUMHr&#10;sLA0YYPtLIplCLPUPssTrG7NErYXV6j9V8jBXsP+z5Er1JYLy+QkLmF1bgGLxD3mqe1mqQ1nx8YI&#10;DzA//gBLU9Suc+/FlQXsbyzhcGuFR6U82mcCAxNV2Bvq1Janx3h19v5tR5Zq6xjPfyF0EN6l2uJi&#10;yns8esjx6vwUrx6f4vXjM8Kjd8sLvDq/wMtHLH3XhVDyD0HlAE/eg67lF2nDeNTJf7iGd/g5QuXh&#10;Ef3mkOPx0cE77PM/hS+ww/HkiGHrZzw+3CCwOiurhBUurpztz+Nkl6UCm8YxSwHGI1aYuDJM7T6I&#10;HcL2cj+2lvoIvdha6cbmShehk2N9qZ3QhvXF1ndowQaLSiGwgvKbiyzNVwPW5+qwPlv7C6zN1HCs&#10;chGlCstTlYQKLE/+EksTDCyVF0vp9c+owcoki0apwxrDPwkqK+OVHMtj/8Aqj/Jg4gNdD8NEAxcg&#10;Nun7LEpkm465N1WFo5lqnM1X4/FyLZ6t1uDlehVerVfg9UY5Ptkqw2c7pfhyrxRf75fgu8NSfH9U&#10;gu+Paf1hMb6l5TeHxfjqoBhfHpTgs90SvN0sxovVAjzmYks+jqbzcDCZh/3JQkIxDqfKCZU4mqqh&#10;z+pwPNOAk7kmPJxrpnXCdDPtbyI0Ehr458cztD7ThEPCAWGPPt+eaqJ7acQGu7exeqw9oDYmrI9d&#10;CCx7M/U4mGvA0XwjThYbcbrUiPPlRjxabiK04Xy9F482hnG2MY7T9RmyL2MY625HfVEhtwu+zi5w&#10;t7NDgCcTV5LQ1VqHmcl+LMz2Y3qiA6ND9Rjur8JIfzVG+2ow0lON+x0VGGirQH9bFboaK9BSXYaG&#10;8hLUlRShpjAf5bk5KEpPR3YC+eFRMUgKj0B8SDhigkIQRf5ZuLc/QonfhfkEIDowFIlhUWRPYpGZ&#10;kIT8zCxUFBWhrqKS+Fwd6qvqUFdZi6baRvR03MMc+YCnR4f45vNPL1KC/fgtLb/Et1++xqtnD7Ew&#10;NYyu5mrUleehr4PabGGSxvMxXp+f4OH2Olgk3PzYEJYmH1C/JLtNy7kHgxjr60J/cwNayResK8hB&#10;XV42F1c6yorQXlaCVrq3xvxcNORnE7LQRHa3pSiXwJbZZIez0F6czethzbTVY4u478ncAzxZmcKT&#10;1Sk8Xp3A0/UpvNiYwYvNWbzanPsZLzfmaT/DAp6uzNPcNYGt0ftY7OvB8uAgNsYmcMjSLc6QnRyd&#10;wkhHHzqqmlFXWI2aArrXolq0Vbeho7YDbTXtaKxoRk1RPary61CWU4PCjErkppZR+5IfF1tAfDmX&#10;5oEMBPslwds9Bi4OobCz8oe1uQ/MTb1gbOgGA5bmSscRutoOBHtoa9pBhxUw13Mk38MDri4hPIKl&#10;vKwNVZXtSEstpn1BUFM1Jp9EFleviODaNVEI0rqYmAqkpDQhLaUNUVF13L6tgCuXJeg7ksQfFSEh&#10;rgMVZfKzjD1gbRsIR6cIOLlE8YgNH79URMaUIC2zEfnF91BWeR81DWOob55EXeMYyqsGkZPXjvjE&#10;KvI7ixAcmkv+Qy5CQ/PJDyxCTGQx4mLKkBBXgWT6TlpqHbKzGpGX04LC/FYUFrQRWpGf10z+FSG/&#10;GQWFrSgq7kBpWRfKK7pRUdWL8soelJV3k6/QhTz6DRNRklIqERtXjMiofIQxQYQQEZmHcBa5QuvB&#10;ISxCJB0BgWk/wy8gFd6+TByJ55Evbh6xPArmPdzewdUtmn/2Hh6eCfSbRPj4pMDfPwOBgVkICqJz&#10;BOciJCSP7pfOGZKDQP80eHvGw9kxnPydeKSnleH+4CwePXqLv/7lf+KnH/87Xjz7EqMjS6iovIe0&#10;9DpkUHvkF3SgvLwflZX9qKjopXu9h6KiduTnNpG/XoeszGpe/J0hLaUCqcnlSEksRXJCKRdOWMQK&#10;i2IJoXv08YiDq3M4HOhZ2tn4wtrSm/qMJ0yMXan/OEBLyxaqLCUbS7+mYApZORPIyBrxWjUX9WoM&#10;iQsbQEJSn2AAKUlD8kmNoaJiSb91gIG+C0yoj5oYOdLSHsYGtjAzdoSlGasv4kXnDYCrUxiPrgkL&#10;TkZsVCbSkvPpPsjXKyS/qrwKDbX1aG9pRe+9Lgz19WNihLjG1AxPn7e/tYOT/QPsEHebfjCE+soy&#10;JMdGwcvZif8HaWtiChcrGwR5+CA5IhaF6TmoL63EvfoWso3dGO+/j1k63ur0DPGdFZzv7+PTp0/x&#10;x6++wL/+8Qf8j7/9mfAT/ttffsBf/vg1vv/6E3z+5jmeE/843tnCxsI8xsk/7GisR1leHtLj4xER&#10;GABvV2fYW5jBSE8bmqpKUJKVhqykBKTExCAiRLz4LkFIBCLCkhATkYeEqAokxNRofKlBSoLGoKQi&#10;JCXYfjlIiDCQbyqsBMm7ihAXlIOsqBJ0lLUR4uOLJrrnneVpsps7+PIVcapHW3j+kAkjW3h9soe3&#10;pwfEk/c5Pj8/5BHZP35C9/jZM3zx7AiP95awMjGAB/ea0NtUieHORkwP3MPS2H1skg3eXZzF/vIC&#10;Dsk/PNlew+ODLS6mvDpjAs4erW/jOZ3r+dEm8eMtvDrZps+2ieNt4ukR8fYDBvZiCXuZ5oiu7xE+&#10;e/6c87RHxIt21sawsUrcZqsdu3v12Dsqw/ZhFraPkrF9HIfNo2is7YVhbt0fU8veGJ93v8CcBx5M&#10;e2B43BX3R10wMOyMwWE3DI16YWjECwNDHujud0Vrpy3qms1QWWeI8jp9VDYaoK7NGC3d5ugasMfA&#10;iDtGxwMwPhGMsfEQjD4IxtBwIAb6A9DT7YvuTh/caye0sQgWfwz3hmNiKBZz4ylYns4izlyAnYUS&#10;7C9W4Gi5mlCLw8UaHCxUkS9Dz2ahiHhcPvbWc4nbZRMyEUjj6hcCS1FRCQ3qSlTX1KOhsRXt1Dl7&#10;+4cwPDaJ6fklLKysY351AyPU8Xvuj6CrfxDdg8O4PzGNifllzK5sYoacnqGJWR6dkp5XgpDoRJ76&#10;iy3Tcot5ajAmsEzMr2ByYQXDU7No7xtEGU3YablFiE7K4NEsTGBh0S8sCiaVjpOWX06oQFJOCY9U&#10;iUjKRlhCFjnM79OFZSMyKYenDGMF8GMIcYTE1FykpOUijYssWUhOTqOJKOXiD//0LORn5yAvKxNZ&#10;aclIIScoPiYc0RHBZJyCLkDrrGh0THQ4YglRESE8WiU4yJ+DiSsMoSFBv1jnCKXtECaw0PfCfAie&#10;CA5zQUCILXwCTODqqQEHFzlYOYjB0l4ElnbCsLQRhonZHejr34KG2g2oKREUb0JD+S60VcWgSw64&#10;npoM9NVkOQzUZWGipQAzXWVYGarB2kQL1uSUW5pqw4zWjQ01oKujDHUNVjBaGnKKLJUVS30hBnFJ&#10;YYiwQvd3b9LEewO3b13DrRtXcfPaFQgKXIfYnds0yIWhLCkKFQYJYSiJCUNRTATKUhJ0HSqwMTNG&#10;gI8XEmJjkJWRQcgig5+GcJar1dcfHh5ecHf35NEsoSFE3uJYyqIsFOcXoLSwgOd3zUqhto+JJFIX&#10;jpTIICSH+SLe3wWx3nZIC3RCcYwPWrOjMFyVhQUik/sj7TifHcTzpXEcjpMxJgJXnhgFf2tTaIoL&#10;Q/TSh7j70YeQE7oDCzJ+QV5uZNTDEBcdRhMOS2FmCyNDIhGq8hARu40r19ib7h9AWPQ6DA2VEOBv&#10;h4zUYLq2SORlhiEl3oecXxcE+djDx80Kbk5mNHEYQFtDAbLsDwYhAdy5cw2Ct6/j7h0BMqi3yYAK&#10;c6GFpQ3S1FClZ6nMRRZ5VlRYQZbvMzXWh4ONJZzsrGnis4CFqQEvZm9tbgRPVzuE+rsjPtyXiDeb&#10;OLyQGOKG6ABHBHlaEgnXg42JCox0ZAlyMNaTp8lNlZ63GvSpL6ioyNAzFoWo5F2IsIL89LzlVGSh&#10;rqcGIyv2JrANr73iwaJ+AnzhHeAHD18fePh4w5MLLLTfi54bPVtWlDwhMR6l5aXoYvnTp6cwu7iA&#10;8ZkZLqY0dXWhrbcXfQ9GMDozjfb+PuSVl8MnJAyWji7QN7eBhYMrHInEexGx94uIRlBMHIEmXJqs&#10;YpITaZxnIKeI+kRVOSpqK8lQVnGU11SgpLIEBWXFyC0tRHZJ/gXKqO9UFaO0thxVjVVkV+rI5jSh&#10;rbsNnUTO7w10k33qQeu9TlTTxFhYToQ2nybH3FxkFRQgv7QURXSNuUVE+JJTEEROh29QMLLyCtB3&#10;fxinj5/i+z/+CX//b/+DpwP7+vs/4pvvf8KX3/wBrz/5EnuHp5hdWMXI+DTGp+ewSHbx8OQMT168&#10;xIs3LCLlLZ6/i0x5/cnnePPpF3hNePn2Mzx7wYSVVzh/8vwCj5/hMS2fPGXrT3F0fIrNrW3Mzc1j&#10;fn4BS0vLWJifx/3791FdXY0UGi9hYSFE2Lzh4uwAKwtT6s+6RHS0eb82oX7FRBY7Oysiic7wpecb&#10;GhGKmPhIxCZEITo2lIhnIBFPcqiig5GcFImMjDhkZsSSbQxFZBgTiZ0REuCGxNgQVBRnoaWunCMr&#10;ORbh/l7wcXFAbHgISvJz0NXWTJNTC2rp2eVlZyCJ7GgcjedYQnxcNNnaJCLSyUhMTCASGgQHB3IS&#10;9HShqqbKI1feR6/IyMlRn2V/mrPUT/KQVVDkUZVq6prQ0NSGlrYutHX0oKdv8IvaLKzgPYuEYSnG&#10;mMDChJL3AgtbZ4IKAxNUGN5HrDCh48ZNtrxYfy/A3LzN0oTdIVIpRmRTmoinLJSV5eg6lOjcmnBm&#10;6cJobkhPu4hwZHWQ7GwtyZlRhNDdWzx65dLHH+La5csQuMpsqgAEb7IIFjr/LTq3wMW5rt5i0SvX&#10;cOnmVY7LtH6FRRUSrt++AUEhQYhLiEFGRgpK8nR+RbIlSox0qZDtpXGuoQ59LU2Y6JG9NyR7YKQP&#10;e1q60fMPsjVHRoAXmtISMFFbho17Ldjv78B2TwtW2usx21iJofJ8NGck0Pfc4W9lBDttFVhoKMJS&#10;Vx3O1mbw83RDRCir8UR9JjoWgTQ+nF1cYWRkCiW6BhFRMZo7yL6I3IW8rBTZLh0EejsjMzkCFYUp&#10;RIQzucjSUJVBDnoyOeqxyM8KIUfAC/HRZNtivJCZFoay0lS0t5ejr78J94faiH8UIiYuBBaWhjRn&#10;yUBY7A6vXyJKc5C4jDjhog6LmBSDBG1LkH2TvBBVFJjgIsW3xWg/E1lYvRV9U0OYWpvDxMqc1o2g&#10;R/3HycMN8dQvmY1gkXd9w/dR29yIkipWW4XsT30N2Y5askflPHqFpQhLy0yiMRSOUBo/QWH+PFIl&#10;NCoE0QnRSKHPMnLTkZ6TjojYCDiQDVdSV+Rpwi7f+BhXBC7j2i2aX+/ewF0xQUjIiHKBxdBUD44u&#10;tvD2c4enrxtsnayJC5gTLHjdLBdPV+IJLjxdmKyiMs1TktTuYhASFoeomBS1vwQ5yXe5wHLpo0u0&#10;vAJxmrf19bTIoQlAc30tDnY2cHp0gJWFOZQU5MKd7IaykhwXWYyozzg72cGTFd53c4IpzUNK1O63&#10;BVm6ut/SOPoX4goCNOZU4B/kiPSscHKkU1Fdn47G1iy0duVSG2ahqiEOCWnOcPFSg67pHWgZ3YSB&#10;hTDs3BRh40IcxU4Kano3aR66DFmlK9DQFYG+iSx0DRjkYGCsBFMLNZhbqdNSCfpG0tDQFoaK+k0o&#10;q96Astp1qGoIQFXzBh3jEiTkfgsR6V/RM/4QiupXoKYjQLhOuErP/BK0DK7Q874FJ08ZBERoEjc0&#10;Jt5oipA4Y/hHGsA33Aj+YWYIi3FCbBLNs2mhiIrxJ5tpS/aJ1RgSojF4jfqfALW7CDT15WFqo0nz&#10;GM3PwRYIiLZDeJIjL5Ifn0V9KcsFkcl2cA/Qg74lE1g+xHWhX+Hjm/8Fl279CwREPoSQ9A1IKAlC&#10;VpM4lIE41I2loWlKfdSAeIGWFORVxTkU1KSgrC5D90pcQVceBqZqsLTV5QKLuw/xdV8L2Lnq0/Wo&#10;UjvLQtuY2s9CGfbuxnD3s6LvmMGY2lBGSQBXbjOB51e4K/URVPREYWKvBjsPAxjbq/JruCt3GVdF&#10;fo2Pbv8X3BD7AEKy1yGlKgJZDeKKdB2i8qK4JS6IK8RtLhNPvEZLQTYmZYQhLi9CoKUcS6UmSPZR&#10;EX5eNqgqTMZUXxMO5obxcPEBjudGcTAzgoPZURwtTuJwaQqHK7M4Wl/A8dYyTyN1vsuiV8ixOySn&#10;7ugYr49P8ObhGa2f4NneER5t7uGYfIw98h22phewNj6LlQdTmL//AJM9Qxi/N4Cxrj6MEybu9WGq&#10;px8z5KzP9g9ggebO5ZERrI+P028n6Rgz5CTN43RjBU+YqHNADiT7w5yu4WR9CXsL01ifHMXi6CBm&#10;BnsxQZxitKsVgy316KmrRCdxklbiIy3FeWgtzkdrUR6aC8ixz8lATWYaj1opS01CYVICclmkLtnQ&#10;1KgIJIWHIz4sHDFhEYgJjeDRK1FMZAklG/uzuELzZ2QcR3wEIZyBfJPwmJ/BUoMxxIfRnP0fIlgK&#10;0/N5ofuG0lqeJqyv5R5G7g1iavABTxW2MsnS7yxgY3YRW+S3bZMftkVgNVfWWFqwuQWszC5gkXyz&#10;uYkpzIyNE5jAMoZ5Wl+cnKDvzWCbHPK9tWVyJtdwtLVOz3CbO9jPHjJh5SFePzrFm/Mznq/7DcP5&#10;I3K8TzmYKPLy7B1onUWQ/COahEWrXODV+ckFHl8ILRxMdCGwiJb3US3PWP0UwpOTAzx+uEfYxfnx&#10;zi/wj4gZlnps7yJq5uQi1dd/wj8JM6x2BMP5IR3zZ2FlC08Ot/CUg/rt0Tptsz8mVgjLOD9YJMzj&#10;0f4sTvem8HBnHMfbY9ROozjcGMbB+n3srw5gb7mf0IfdpT7sLPZie7EHm0v3sLHUSejAOkcboQXr&#10;i01YW2BoJDRwrDNhhdU8ma3ndU+4kDJ1UUx+ZYoVlmdgIko5x9LE/wPjZVjkKH2H99sMF+LLykQl&#10;Vt9jvJKnuFphOcgZxi6wyuuZVPMoj63JxndoAEuxxaJGtulYe3S+o+kKnC5U4ulKNV5u1ODtVjU+&#10;3ankosoXO8X4er8Q3x8X4sfTIvz5vBh/e1KMf31ahL8/LcRfn+ThL4+z8dfHubTMx58fF+KnR8X4&#10;w0kxvjkowmfbBXi1moeni7k4n8vF2Uw+oRCnM6U4na3gos6jhVo8WmzA46UmnFObPqI2fTTfjNO5&#10;RpzMNeDhbCMHE2BO5lsIrXg434aj+Xbsz7VhZ7oFmxP0HMYb6X4bsTHRiO3pVuzNteN4uRMnK104&#10;W72H87V7eLxxD882e/BiewAvd0bwan8GLw+WyN7QmFmZxxxxjo6aKpRkZdL4jUdGfAKykhKRl56K&#10;krxMVJbkoLYyFzUVWbTO9sUhPyMSmYnBSI0NRGK4H6LJTwzzckEI8YRQb0+E+vgg1C8AYQFBiAwK&#10;4YhgL8sGhJBPGYIQ32AEewchwMMffq7k+zl6wtPeA77OvgjxCkF8aByyEjJQnl+KtoZm9Hf1YqR/&#10;GMOEwZ4B3GvrRm8n7RsYxhLZipPDA3z+5hW+/+oz/PD1p/jyE/JnTnawtjiGrpYqNFYV4B4tl2dG&#10;aYzu44vXT7mgurU0hym6/7GBPsyS7zj3YBSzI8N40NuD3pZmNLP6uIX5qMzLRm0B2dfSErTRPras&#10;Jx+uNpfahlBPfl1tbhbqCI3kj7SQLW5jdrkwFx20ZOkbRxoqMd3RiJXBLuxMDuDh0jieb8/jzf4q&#10;x8vtJTzfXMSzjUU8WZvH2cocPe8p+u4YVokbzg8OYraP0D9EGMV07xjNOWN4cO8B7rcNoaehH22V&#10;99BU2oa6ohZU5zehNKua7HEJUljEQWAytW0s+U2hcLXxh5WxG0x0HIjD20BHzRKaKuZQVWBv+htB&#10;TkofkmLaxOG0ICGmA1lpAyjKm0JZ0RwK8saQYZ+La/P9Otq2cKVjpqYUo4IVF69qJx8uF06OfpCX&#10;08KNa2L48Pc3ceUy8WdRRairm8DCnPikvR9s7Xx5ujAlZRPikerEI9UhLa0HHR172NoGkO+fCF//&#10;ZLh7xcHaNhhGpt7E0bxgYRUEZ7c4BIbmIjaxinzmdpRWDqKmYRwNLVNobJlGXeMkaurHUFU7gtKK&#10;QRQUdSMrpw0JiTWIiCjmQkRAQBZHcFA2IQtBgZkIDEynfWk8miWA1v38U+Hjm/QzfP2YoJEGP780&#10;Lm54eCTC1S0Wjk6RsKFrtLD0g7EJq4fizgUiM3MfWFpRe1sH/LxkqdAcHELJj4uAC6uzwmqs0D5r&#10;m0AOW7tgvs/FNQoeLN2YdwKdNxn+AankA6UjNCwLkZH5iIkp5qm0kpKqkJZWh6ysJuTmtiGP2iMn&#10;uwUZtC8psRzhodlwo/PYsSLxjjRmEwrQ2zuJZ0+/wDdf/wVvXn+HifE1lJZ2kE+eR/eXDl/fVHh7&#10;s8iYZHh6JfAoH2+6Dm+6HnfXSOLrIXB0oPuwDyTf0x/WVj6wMPWEqZErjA2cYaBLPjarQaNuDRUl&#10;MygqGENOVg/SUloQE1MjP1WJfAY5jjt3FHBHSIl8CmXi/IrkCyvg6g1ZXL4mRX60JC5flSZ/VZ4+&#10;V4OUpD75udawsvBFgB/5O6mVKMprRFlRM4oLqnlau4KcEpQWVaG6ognNDV3oah/EYN84picWySZs&#10;ky9CXO7hOZ49eoqXz57i01cv8NWnr/HtF2/x3Zdv8T3hhy8/wY9ffY6/fvs1/u3H7/Hvf/4Bf//D&#10;l/jxi5fEJQ6wv062Y6gHzcTDcpLiEBPohwiyezEBgciMjUdxRiZqCorQUlmJew0N6G9txRD5eeP9&#10;fVgYG6V5dg4nO+xFCBZNu4uj7TWaX6cxMTqAjla6n+ICJMXFIcDHD/aWdtDX1IeitCIkhCQgcksY&#10;t68L4tZ18ucJdwTuQlhQBGLkj0mJS9H4lKOxqQBZGZb+S4mgTNAk6EOGIC2tS89BE1IS6gRqU3Fa&#10;0viTEiUI07awKkEZKrIasNA3Q3J0NAY6W4hfbOLbt+f48fPH+PTpHl4cE+/YX8fzAxaZvY1XTGw5&#10;3sanZ/v4+tkJ/vD2Cf769Wv87ZvX+PGzJ3h7toOD5SnM3r9HdqsFY91ttN6DJeK4yw+GsDA8iIWR&#10;+1ibGsM+zU2P9zfwnI736uEOF3JeHNE28ZyXdN7Xp5vE4+jcDxnfWcL5PhOuWNQuccADFt17hBen&#10;54RH/IWVR3Tt5w+X8eR8DmdnQzg4asHqVgEW11MJ8VjeisPiZiQmFwMwOuWJwVEX9A054l6/Hdq7&#10;rdDUZoq6JiOyKYaoazBBY7MlwQoNTZaorTdDebUhist0UFiqgeJyTfLZ9dDQaoKOHhv0D7tgdMIH&#10;kzNBmJkJxfR0GCYnQ/FgNAj3B/3R2+2Dex1e6GrzREeLJ7pavTHQFYzR/khMj7IoljTiVjlcZNme&#10;L+aCyt5CBXbnyrE9W4qt2UJsLTJxJQ/Hu3k4O8yj+81BINnmXwgsFuY2NGBdaDD700CPRUpqFvIL&#10;S+kGmtA7MIQpIt9rW7tYXNvEzOIKJoiET84vYW51A6u7+9g8OMby9h6GJmZ4rZWw2CRYO3lAx9ga&#10;FvZuPDKlsKIO3eQQzSyvY4mOtbCxhTFW1+X+COrbu1BcTYaqqJTXbWFRLe8jYFJyipCaV4qk7CIe&#10;zRIWn06OchohHWG82D0rgM/A6rL8B4ElPRfpGbnIIGSmZ/NiRRmpGchiSEtHZmoK0sgRYgJLQgw5&#10;PhEh5OSw1FehSKRthngmsNB2VFgQwoL8EBroS/Djf2AwhLPaKz+DvhMchJBAfx7JEsS+H+ZPRjmA&#10;jDK1bbg7TR7U+J7sjWgNOLsowslFDvaOUmTgyQE2FYSBvgD0tG9AT+sG9LUFYawrAlN9SZjqSdPE&#10;LAMTbSasyMJCVwH2xqpws9KFt70hvBxM4GZvDCdbQ9hbG5Ah1KWJRh06ekpQ05SDoip7a1acluJQ&#10;JudZRV0KcgpkHMQFcOsWK6r8O1y7/BsI3rgEMcFrkBa5CTkRAcgJ3YC04FVIEWSErkNJ6i501WRh&#10;Y6aLID83pKXEoLysgCb4UloWI43alEU+eHl50STmAicnJ7g6u8DT3R0+tM/Xxxt+BF+2TZ/7ubog&#10;2NMdkX6eiAvwQoyvM2K87ZAa6ITyBD/0l6dgvrMUO0MN2B0hQnu/ARv99VjpqcNYIxGuTHJCfZxg&#10;r6sGLUlhKAndhIaUCGwNdRDq5Yq0uHAksaLnPi5wsDaBvo4alBWkiHTcgsCND3Hj+gcQE71GbS5L&#10;12mEqHBXpCb6ISctmCM1wR+x4R4I9rWHu5M5rM11oa0hDzkZUYiLsdQ/N3Hr5jUOti4pLgQleWlo&#10;qStBR1MVGqoKUGA1BMTuQkJUCIqyUtDSUIGRgQ5/g1hXR5PIjwpPLaajrQE7a0sE+XoiJTqUnPMg&#10;pEd4IynYleCMhBBHRLK3v1304GChBGtjOZjpy8BIRwr6WtLQVZeFqqI0P5+C3EWaIxW6Dk099tYr&#10;9QkHS9i72cHF2wWuPh7w8POBN/VV3+Bg+IeGEnEKRUAIrbMUQbQMiQhHXGICcguJ1DY2oLOnGz0D&#10;/XxZ20STETkIlfW1vK5JZ18PX5bXViMjLwcxyUkIj4uhMZuCdCLJxfTdmtZmNHV10HgnMtrCCks3&#10;orGtFS0d7Wjt7ED7vS50dN8j49qLnsF+DJDRHyCSy9A7NED2ow9d/d3o6OtCe08n2nroN90X6Oyh&#10;3/X1ondwgDBI1zlI2/3o6u2jz3rJULejsqaW7qUIEVHRcKQ+qaOvBw1tLSKOlkhOTcXg8BDOnzzB&#10;D3/8EX/717/jT3/9K3746Y/4+ttv8clnn+HFq1c4OT3DFtm6haVlLC4vY31zEw9PT/Dk+RO8eP2c&#10;vvMMz18+5ctXb4gUfPIGrz65EF6ePnuFx08vIleYqPL02XM8f/4CT7nA8gQPH55gb28Xq6vLmJme&#10;oolgBPepvdvI6SgpJrtI7enr5Q5rC1OYmxjA0swQTvZWROLs4epkC1srUyJaejA2ZFEkxkTEbGkc&#10;ehA5JHtF9ismJpyIbgzdawIv3J6elYzktHjExkcgKNiHyJ07EUo3xMWFobAgEy1N1WhvqUV9dSkS&#10;qT/6ezjB28UOKWQXGyrL0N/Rij5CC6tfkc8KYiYgjaVRTIhBXCzZU7Kd0YSIyDAiyV6wsbPh0Sty&#10;8gqQkpYl0iHPIS0jR3ZIEsIiYhAmsiIiKgEJCRnIyioSQVSFkpIqjQ8N6OrSvRkbk500oXUdaGqq&#10;Q1VVGbLyspCQEr+oC0BjTEiE1QYg2yYhxsH2s20OXj+AzsO+y+sICOMufZ/VXxESEaRzM4FFFDIy&#10;4lwoZWmUNGm8mpkaku3yIOJMc1lBDvJyM4kwx/AoIk0NNV6D5dbNG2RPrvIUYUJ3hIhESZODpAhl&#10;JWU6FpEvGRb1JkP3L0djUwGKioqQV2AF5Qm0j9VtYqkFFViReWkZSIqKQkRQkIicAIRu3oT4HUHI&#10;0v0oy8tAQ10ZRvpasDTVgy2NbScLmgNsTBHqYouc8AC056RhorYca+1kLwkL9eWYKMvHUFEmOtPj&#10;Uc7mJbKHTmTLLJQkYUVLFxNt+JKNCPV2Q3SwPxLo2aXS3JiRkkhI4gJaaEgAPNxZkT4znlbKzEyf&#10;+p8NIsJ8kZ0Zi/LidP6nQHlhMv9DICXGh47lhBBvS+o/pvD3NEOwvw3Nm05IjPejdoxFNSu+2lqO&#10;sgqyG3GsmKQxF1juCN/E7bu3cFvoNu6yGiriwhCWEOFLES66SPC6K3LK1IcUqG3ZupI8ZBUZFCCv&#10;rAQV6iMaOtpQp3HOoGdkCFdPsq9ExNvvdWPowRhGxifIhnSTo0g2jRV4ra5AeU05isoLkVOYgeSM&#10;eEQnhiE0iub1cD8EUtsFhQfRNvGC+CgkpMbzlGEs8i6cxpg9jRElsrt3qC9dYy8vsOtn9SokRSBB&#10;tllOWQ4auuowMqP2szaFIS1Z3Ra2z5Ta1dnTBT7EMVw8Peg7phCREMfvL32M33zwe/z6gw/xwceX&#10;cOnKVVy9dgOsjs916m/Xr1/HtatXISBwA+LUr/X1dOHl4U7zcxJxnzR6diwdgw9srCygrXWRA1iR&#10;2klNTYX3b3W6Xjl5Kf7ihcDNy7hy7QPCb2lcXIMqcQUHJ2NExfogvyge1fUZaGzNIZuaQ/NCKgpK&#10;WdtYw9JeDkqaVyCr+jEUNK9Cy0QImsZ3oWEoCDU9QWjqi8LIXAFmVmowMWfchM6vIQVVDQnoGcjD&#10;3EoV1nbqMLOUh66+CNQ1btMYvwN9AwnqZ/Iws6D9hqL0TG/wNGMMKtrXoG18G8bWorB2loGjhxLN&#10;bWo8gsY3hKUqM0FEggVCYszgG2oIdz9tuPnqwCvQFGHRTvTs/JGcHorIGF+4ednQubXBCsuzNGGy&#10;iqJQIq6kZaAIE2sWjWMBr2BbBETawy/CCn6R5gRjBEQb07YBHLyVoGtB87zSB7gr9SsIiv8aQhIf&#10;Q1TqKi+ELyF3CzIqglDSFoa6oQS1jTS1jQxUdIibqYtCTlWYQ16NpQwTp3ujOd1EBVaOhvAOciRe&#10;7Y3IBF940Pgxs6P+wgQqUwW6bz26NwcER7nAN8iGCyxS8jdw+ca/4JrgryAs8xFUqe3NHNTg5GMI&#10;S1ctaJnLQETxGq6I/AYf3Pov+Pjub3BV5EMISFyBgPg13BAlWyZyA1fv3sCVOwRB6mM0HgUl70BE&#10;Vggicnfo/q7j5t2PIHDrd8R57sLZzgAFaZEY7qjGzux9PFwcwwnheH4MRwwLkzhanMLxyizO1sk5&#10;I+f2yf4mnhzs4OkhcxwPCcd4dniEs60dHK6uY2dhEZuzc1ifmsYyS1k1MorpwfuYJIf5AY3Z0c5O&#10;DLe3Y6itDYMtLRhovgBbv0/O9WhHB8bv3cNkTw/mBgawMHRRB2blwQjWJyewMzdDTtMcOVCzWJ0a&#10;xwI5nDP3+zE12IeJ/h6M9bJUW+zYjeimea6tshSN5ITXFeSiJi8b1TmZqMrORHlmOorTUpGXlIRs&#10;GmvpsXEX6cDYW+Nh5EOEhiGGEB1KcyIHzY9hkcQtowhMYCGuFEHzZiQTWQhMbGEg3+k9uOASEX+x&#10;DItFYgT5LlFJdK5UZCdm8tQYpVlFqC6oQGNZHe41dNC1D2K8bxQzQ5N0bzNYGp8Di2ZhdVnWZ5aw&#10;PreMtdklrEwvYHlqnmNxYhbz49OYG5vE7INxjjnCwvgkfT5Dv5knx3IJe6urXGR5uLOFs/1dHvXx&#10;ggks52cXwgrhfaQJT8t1eiGs8MLxHO/Tc/0jkuQlTwtGOP/PePGInHfC+3RiTCh5DyasPDrextnx&#10;JmHjHzjawCNWE4VFmdDnF7VSmNCyT0tWO+X/hQsx5jETZ45YIX0C+6PgXZTKk4N1PGU4XKO+uopn&#10;B8u0vUCYw+ODGZwfTOLR/hjO9kZwujtMGMLJzn0cbw3gaKMfB6u92F/uwf4SYbGPY2+xH5uL3Vhf&#10;7CR0YG2xndBKaObCyup8PaEOy7M1WJqpxjKLTplldVVo/zQtp+qwwmqfsOLyk5XvIlTK6VmXcqxO&#10;lHOsTbwr0kpYGit9hxIaWyVYmyrDxkw5jbdfYouwTdidrcDebCX26Tt707RN39+ZZDVGymlZxdNu&#10;7U030OeNOJhtwNFcHQ6mq7E/WYrD6RKczpfi+XIF3m5W4YvdKnx7WInvj8vww3ERIR9/PMnBXx5l&#10;41+fZuN/vMzB/3mTg//7Jgv/53Ua/ufLRPyP57H4Xy/j8b9fJ+N/v0nH/3qVhX9/no2/P87FTw9z&#10;8d1eDj7fyMbrpSw8m8vA45lMPJrKxflMAZ7Ml+DZUiVertbi1XoDXq7X49laHZ7S9pOVWpyv1ONs&#10;pRGnK82EFkI7oZPsVC9O1npxtHLxvA5WenG8eR9H6/fJPg3iZHMEj3bG8HhvAo/3J/BkbxKPdyZw&#10;tjmGh2ujOFoepmc7jM2ZYSxNDGGSfJieVvJ9SkuQm5ZO/mki2Yl4Dpb2LyogDCEs8t/VG97ObnB3&#10;IP/Zxg4edvbwtHeAtyNtW9vAwYR8UT1D2OgZw87QHO52xBnciMN7BpCPEAg/7yCa7wl+5M/5h/Cl&#10;j08gcTdfODt4wN7aFXYWrrC3dIernS/54iF03miE+8UhLiwV6Ql5yM8sQ0leNQqzy5GRlIOIoGiE&#10;+pMdI9tTVlCK8aERPD07wZefvMI3n5Ov8/QY+5tzmBwhP66pDF0tFZga7cEZjZ0vPnmOl0/PsEv2&#10;Ymp0FBPDI5hmdoVszdTIBEb7yM/r7EFnQzPqy8ivLChBRT6LxqlGc2UDWqvIVyytRV1RFeqKq1Bf&#10;UoWG0mpaL6d9ZWgsKUdLaQVaCS3FpWgqKkJjARPCC9FZVoR7lcUYaq7B/EAXDmkeerJD43aP1fxa&#10;xvHqIg6XF7BNc8Hy+BimyXccoWsZbO9Gf1sP+lr6cK+pB20191Bf3oGaolaU5TQhP60W6fFl9Nxy&#10;Ee6bSn55DNysg2Fn4gVTHUfoqVpCVd4QchIakBBRguhdeYgJy0OUIHSH+O1tSdy4JoIPP7iBD353&#10;HR9+eAuXLt/FteuiELxD/oKcDjQ0LTnk5A1w85Y8cT0pCAkpQU/XBkGB8agsb0F9bSfy8yrh4uwL&#10;OVlV/P6Da3S8K+SL3CF/QgPW1i4ICYlDYiL7P6wUaRllSEotJT6Xh8CQVHj6xMLZNZw4XgjsHINh&#10;7xQKB+dwHr3i7Eo+jmssnNziCAlwdkuCs3syXL3S4OWfQ/y3Fpl53aionSBOuIjWrjU0dyyTX7+I&#10;msYZ4tIPyOfuRXxSHQKDC+BCv7e0CoWBgQ+0tNygpu4EZRV7DlU1R+J8ztDSdoeunif09L1p6QUd&#10;Xc93214wMvIjLhgIC4sQQjCHtVUQbK0DYW8XDCeHULi7RpGvloiQoHTyS7IRFZmHWF6svYh4cClS&#10;WOqslErixiySppojI62G/Jd65Oc2o6igDaXFnSgt6eLLspILsEgaFlHCUFLahWLaV1jU8TOKCPkF&#10;rcjKbqC2LkNQUBpdUyB0dWzJjzSCuZkbnbsICws7XGR5/OgTdHc9QFREJvF1FygpmEFe1hjKihbk&#10;95qR/2vEU7iJiWtBQlIbklLatNQkP5a9bKVEXF0ZItSvhIXkcZf6y+1b0vTMJcgPEMf1q5K4fZP6&#10;mZAK+QOa5Adr0HHUIS7JahDrUbubQEvTnK7NCgb6ttDXt6e2N4eQqCrxfil89LEYbt1WhLS0PrS1&#10;7WFo4EK+gz9C/JJRktuIB/2LWJnZwcbCHubGlzAzRpxhcpbmrhXsb23TnHuEl4/P8dmrF/jhi8/w&#10;p2++wl+//wZ///E7/OsfvsXff/gK//r9l/i3H76g5ef4+7ef4q9fvcGfv3yFP33xEn/+4gV++vwZ&#10;fvrsCX787BH++NkpbbPlI/zw5oTs7ApxwW7UF2UhndXb9ffiL7IUpafS+Cwkm1FO47UabbU1vLZU&#10;bWkxyomzFWSz/39Z8fpoREeGwt/XCw4Odjx1OXupU1xCBoKCojTOhHDlChuLYrh5WwZ3hRQhKqYK&#10;CQlNeg5akJbRhrSsFmRkNWmcatCzUqV1FcjIKBGo3WQU6FnJQUxSEWJSqpCk78vSGFZUYi8pmkNJ&#10;iYmmplCQNYGCjDEUpAwI2lCUUoe+uh5cbe1QkpNOHKwPnzw9wB8+O8cfPj3HF7T+9nQHr4jPvDxk&#10;2MRL4jgviJe8ID7y6aNdfPfqjLffv333Kf77Hz7H375+y1Phnm0s0txPc1BfJ8Z72vlyZrCbgwku&#10;i6MD2JimOWt1Fo93V/CCR61sEidfx7OjVTw5WuJ4ekJ85+EycaNl4kSrxHdYBDM98z3iYfvE544e&#10;4+XJM+J3T/H8hEUdn1I/OMbnb+m6n89if7cNi/OFGBtLwPhEHManovFgPAJDI0Ho6/dBZ5crWlrt&#10;UddghYoqE5SWG9J4M0BZmTGqqixQXWWJqkoLVJTTZ6WGNA716Dv6qK41RnObFe71OeH+qCcmpvwx&#10;NxeMpYVwrCxFcSzOR2J6MhSjQwEY6PFBT4cXetq90Nfph8HuIIz0R2D8fgzNSfHEgVOJW2VjYy4f&#10;W3S9WwtFxIcKqY3ysT6dS/w5k/p/OnbX0nG0k0HzHPENwn8SWJSV1MkAqNGD14CKqhYZOlZIWB9m&#10;5tYIIkegqLQSQ6M0GS6tYmVjm2N1kwbX7gF2H55yrOzsY+DBJEpqGngdFQd3f1jY0+TtE4SY5AxU&#10;NJDjQ4R9cXMb6weH2Dg8xPL2NiYWF9E78oCnHssvJ2OXV8zFlfi0HI6E9FyOuLRcLrCwmiysHgsT&#10;VVhNFpY2LCaNpQrLRywhjrZZLZak9HykZuQjIzMfmZl5yEzPIUOahbSkNJ5HNDUhGelJycgip4hF&#10;saQnJyIlPpb/ocSQlhhHyxgkR0cggQZiPBNfwoIvEB5CJCMYUe8QTdsMMRHkQIWHIZKlWAkJRkQo&#10;fcZ+RwYgIY7lygykQe1Fk509AgPJOfc1gJe3JtzcleHkJEPGWIImCjHYWIrCykwEFsYiMDcUhbmB&#10;OEESloaysDJSpAlcBS4W6vCy1YUfOd+BLqYIdKPjuVnAy8UCHk7mcHUwgZ21Pk1A2jAyoUFrqAId&#10;fQVo6cpBU0cG6poSNMiFISUpgDuC5CRf+w3htxC/exUqssIw1JSFhZ4yLPUUYaIhA2OCqbY8bEzU&#10;4GZvgAAvG8RF+SI3Mw7VFblorC9HU301TUoF1M5JPKKH1WGwsjCHqbEJzE1NYGVpAUd7W7g5O8HL&#10;1ZUIpCuREjeEenshNsgfKWFBSAr0RLyfEzJC3FGVGozB6nSMN+VitC4DbTnhqEnyQ2WCL1ryYtBV&#10;nIKm3ATkRPoh0N4Mliy/vbQItGREYWekhTBvZ6REBxEB8oOPqx0sTXShrizLxQ7Bm1dw7crviOB8&#10;AHHRG9DVloWTnR6C/WzoGbsgMcodSdEe5OSyVGgO8POwhAdL02VrDHNjLWjTueTY29JiQrhz5xZP&#10;ESQiLAgZKVGoKctBV0sVOprKUJKn7wjfwt3b1yFy9yYU6TfamioX4ooee0OfpUhS5m/ia+vp8LRH&#10;3p5uiAr2R2KoL1JCvZAS4obUUEK4K5LCHBAXZE33ZgJfJx24WLEC+NLQVROHhoI4ETpxqNA51ZTk&#10;oaGuCl1dLRiZUj+wNoOdExFzV3s4ujvA1dsdXgH+CAwPR3hsLCLj42kZg5CoSIREhiM6gfo/++Og&#10;pgrN7W1cvOjo6SYS1cL/hCwkB6G4vAz1LU38s/sPRjA4Moy+oUF0D/Siq+8eOvu70DXQjZ6hXvST&#10;8R58MIThiQcYmRrD6OQ4RifGMTz2gIzhCHoH73NBpLOnhwstbV2dtGS4EF3auztpXztaOluJwLWg&#10;qb0Zdc31qKqv4dEv+cVFyM7PR1Ze3jvk074SlJRXoLy6BsVlFcjMJiIcGUVE0gnaujpQVFGCqoYa&#10;LKzMERIWgqLiAnT33MPSyiKePj/Hp5+/wZdff4HPv/oMbz99gxdEFp49f4bHj5/g7OwUp2cPcfaI&#10;Jvunj2g/TSqvnrzDU7x6/V5geUV4i9effIIXL9/yVGCPHj3Fo/OnePLkKZ49e8bBj3l6isODfWys&#10;r3KBZYilL+rsQAOvdUJEkWwNewPdmkWpWJvC3cUewaxuRrAPgvw94OFiBwd6zlZmRrBmNVlsLXmk&#10;i6c7OV/0vAMDfBHG7FVsBOITY5CYTM4ULWMY2YiLRGx8FJJT4pCbl0kksgA11aUoLMhCEu0P8HGD&#10;t7sjwvw9kZUUi7rSArRUl6OxsoSIC4tGYzlTwxDPI8bCucASz9IrEmJiIsjJ84EdjX0tHS3IKxIB&#10;kZWDvIISEQ4VDjl5JU5KpKXlISOtAHk59vaHEmTZPikmPCgR0WNp0MxhQ2PEzMwEejRe1KmPq7NI&#10;MS01mrPU/wlqdC4NDm1dTQ4tHQJb16Pxq68NbQNt6DCwbf45OwYdS0MZ6mqKPAqNQZ9+x4q/h5KN&#10;YvW5ioio5eZk8CgdZuP06Trk5GT4H9tiosJ0zdJQUVKmca4FfV09IrD60NPRJadIl76rByNDI5iQ&#10;TTQ1MaGlMQfbZ2RgAEP6XFNNjYiXLEQFBXHj0iV8+Otfc3z029/gyke/5xGH4hJ3oawsQ3ZLGWaG&#10;mrA11YWbpRGCna2RFuRNdjIa9/LSMVyahweEkcIsDOamoTsjAXXRwchwt0MA2TFHdTk4aSnAy0wX&#10;oa42iPZ1QRzZ4LgQX3K0/REfSTY5NpzmxkgkUR+JCg9EgB9LTWALB3sL2NmZUR+zIofGCZERZK8S&#10;QpGZGoHU+ECyYS5k443haK4GS305mOvL0DxG84qJIrWnJjlCxuQk2iM6ygvJSSGEcMTEBsHX3x12&#10;DpYwNNGjZ3XxzLToeeka6UHPmNrSSP/ndX0TajPq7wxMnLCgPm9pZw1za1a/xBxaerpcaBFmopqY&#10;KK/fYmlri9jERLJr7WSzRjEyPonWznvcTjAxOZ+ccl7AviwfOYXpSMqIQXRiKMJjAslG0pxPbRFH&#10;Yyc+JRGJxB2SM1KQlp2O1Kw0hFHft3dxgBr1QRZ1c1v4NhdYBEVYOiURLgpJK0hDQZX6l5YK1KnP&#10;qVGf06T7NDA1hBONVV+aO5nwbeNgDxUNdQgI3sZvfv8BfvW733H8ltZ/R2D1hlikFqs/JC4hQQRf&#10;lgt3KioqNFao71G/MzIygoEeOUmamlBlNY+UFMh5k4OkpDhEqa+KMSFSTJhHI7GI1pvUtwRobrx5&#10;6wptXyeH7DZU1KRgZqEFd09LBIU5IyzShZxzd2pD6idJngiPdiCnW4eekQhEpT+AoOivcEfi15BQ&#10;/AgKmjegYXAXOibidH8yXGAxMlUmPqJMY02O5j5xyCnehZqmGD1vOdg6aJBzr0HPn/q1hSxMTKRp&#10;fMjC2EQWhsYyxGFEqK0EoWlwG4bEk6yd5eHqqwHPQG2ekszdXxMuPmpw9laDh782F1UCI0zhG2JE&#10;XFSH5j4NOHnowCfQgp6VM2KTfAh+iIjxhG+gI1zpHm2JUxmZaVA/U7mAMauNog5Ta20eyWJsTddv&#10;IQ0DKwmYOkjB2k0Wth6yMHeie7QWgqbJTWga3YamvhDUdIShpCYEWQVBSMrdhASLElG4DgX1O1DT&#10;F6d2kYWemQKHJvE7VR0pDjVdGWgT19MzVeXijrWTEXFqlt7THOZ2uvwzZS0JagdqG2t1OHiQvXdn&#10;Y0AVSupMjPwQVwT+CwSEfg1xhStQN2ACiwqc/Yzg6GsIC1ctqJtIQlz1Bq6Lf4CrIgz0G+GP8DHx&#10;wQ8FPsTvb3yMjwSu4Apxm1vEmUTlJCClKgVJFVYQnwks13BD8EMI3PqA+pQQnG0NkJ8WiaGOamzP&#10;3sfBwgMczT/gESz7HA+wPzuGg3kWyTKD49UFnG6u4GybHLSdTZztbOPhxgYOV1fJkZnFysQEFokf&#10;LBC3mB8ZwvT9PowTrxjqbEN/K0t5UI++xjr01Neiu64GXeRQd1ZX/ROq6bN69Dc1ccFluK2NCy5j&#10;neRg3ruHKeItc/cHsTA8xN8onyHuMjlA5+jvxVhfD0aJCwwR5+gjjtNZV42m8lLUFrE3q3NQTtyo&#10;lIsqKShISeK1DLLiE5AaE4ekqBjyGVih+gjEhBCXCiGfIDiUI4rW3+NCZKH5MTyaL6PfrxOY2MLA&#10;hBcW3cIjXN4hLowJLHG/EFjYm+d5KTkoYWnC8st5FEtHbSsvdj9y7z4m+h9gdniK2nKWiywrk4tY&#10;m14iLGN1aglLEwtYGJ8lzGB+bBpzD6beYfJnLIxPYXlq9meBZXdlFftrazje2sLp7i4eHx7wtxaZ&#10;oMLSer15cv4fBBaWKozWeeH493VPmLDCUnYxXNRfeX52gBeP3mP/Zzw/u8DTEyaQMBGERaewAvnb&#10;OD/ewiMuqqz/EkfUt442cE54fLxJv9kivBda/oH3x3lMxznnggzDxe84Di/AUoGxIrLPCOxPjZdH&#10;a7RcwfPDRdo3jycHM3h8MIHz/Qd4tDeE070BnOz142S3D8fbvTja7MHhWg8OlrtxsERY6CX0Y39x&#10;ADtcZOnB+mIXF1hW5lsIDYQ6rM7XYGWuBsuz1VxgWZomTBEma+jZEcZraazUEKoIFYSLCJXl8WKO&#10;1fFSrNH2+ng5X7Lt1bESrE2UYHOqBNtzpThYLMfRcgUerlXgdIOhEmfrFRegfY/WKnG+VoXzlWo8&#10;Wq7C6WIlHi5U4GiuAoczVTicruGiysP5epws1ONsoQan8xU4mS3F+UIpXqyyNGAV+HK3Et8cluEP&#10;J6X46awYfzrLx5/PcvC38wz825N0/PvzNPyvV2n4v29T8P+9TaZlPP7Pm1hCDK3H4f++YSILE1yS&#10;8d+fpuJfzzPx19Mc/HSUj+/2CvD5RgHerBTg5WIBns8XE8rwfKkKL5Zr8WqtAa82mi+w1UJow6vt&#10;Drza7cZLekYvdgfxnPBsZ4gwgqe7YzjfHsPp1hiONy/wcHsCZwez1B/mcbQ1ga2lISxOdNMY6cL0&#10;UDsmBtpozDWip6mSbAZL1ZWGHOLVScSJo0KDEOjjAx83T3g6u8HTyR2ejsTdHTzgZucOVxs3OFu7&#10;wtnSBY5mTgRHOFs4w9PWAz6O3vB38YOXnQeczR1go28JC20TmGkZw8rQGtZm9rA0c4A5Lc3M7GBu&#10;6QALG0dY2zvDxt4F1nbO5Ac6wsLSCZZ0fGtLN9hbe8HFwZ982xD4uITDyykM7o7BcHUMJF8jCJ6u&#10;IXSdQWTbvWFpbA8LI/Lf6VpZ0ejh/vt4TuP768/e4tsv3uDNi1Mc7y1jcXYIowOtGB/qxPryJM5p&#10;rL4iH2l/exNz5NeM3h/GFNmYhdkVLM6sYGpkBiN9o7jfNYjeVvL/6tvJr2hCXVkDT7PVUtOOtrpO&#10;8jfa0VzVRrhYNlW2oJ6+U19ax9FYVk/tXY/msjo0l9ehpaIOHTUN6GRpiKqqOe7V1eHBvR4sjD4g&#10;20d2kOzZwoNpTN4nX7SbfNCme3TcZlQV1aKisBaleTUozK5CZkoJ+TbZCPZNIE4bTs8ogDi3F/ne&#10;LtBntShkTaAopgtZIS1IC6lDRlgNilLaUFPQh6ayAbTVDKBHz8rKwg4ebj4IDSafyi8ENvQ82Jvu&#10;NwTu4vcfXiFcw8eXBIiDsXq5spCUVoWYhDJu35HF5asiEBCQhIyMFhwciGsn56GxvosXxPfyDIKS&#10;vDpu3biLq/R7WSlFmBpZws87BHExqcjMLEZWdhmycyqRlVuNbLqv3IIG5BU2ISO7hvzAIvgGJBP3&#10;CoO5lS/xsBB4eCcStytCYmot0rNbkJzeRL5iDfyZUOKZRvw0HnbOSXD3zkZodBXSc5jQMkW++Qpa&#10;u9bR1LGC2qZZVNaOo7j8Pp23k/zOWgSFFMDdKxX2jjGwtWeF4mPg7JIAdw8WtZEK/4BshIQWICKi&#10;BJGRpYiKKkN0TAViYyuRQOdPTq5HRkYLsrNZ1EgHigqZANKFyvJuVFf2oqqiB1VsSaip6kNd7SDq&#10;agZQW93PtyvKurlwUlzYzsHW2b7qyj4Ots5EFia4MBEmIa6ECzSRrFB+aCYCg9Lg7ZNI1xsLJ5dI&#10;uv5/RMJYvYuYMTXzgr6BC3FuC0hJakNYSAUqysbw843Fva4H2N46w+H+U3S2jyAiLB1aGjY8Mkla&#10;Ug+Kiqbk75rSczaEqJgW8XBV4uMKxPWlqA+I4co1MVy9LkZ9RuIfuEm4IYHr18QJErgpIAMhITVI&#10;SetBSdkMahpW5EvZw9jMFfZOAfD0joCPTyT1m3C4u4WQDxdINsEdauqmkJDUgJCwCmRlDaClZQMz&#10;Uw+YE6wtvODtGo5M6it9rcNYnlzH/uohcYA9mtvYSw4P8ebpY3z5+iW+/fQ1/kA24aevP8Hfvv8c&#10;//pPQsrfvnnLhZS/fPEKfyX87cvXtHyJv37+HH/+9Al+enuOP7w+xfcvj/HN8118/Wz7HbbwzYtd&#10;fP+K1dIjvrGzgMWRbhrfJShKS0ROUixxoEQUZ6YhlzhZcnQkIsiP8vNwh7M9+//PGHpa5AeRDyQv&#10;Kw0pKeK/5DeJiEtCiBWal1SAlJw6lNUMoa3PXlRyh5V9APXxUNg5hZJvGQRDU2+oazuQz2IGcWl9&#10;iEhokl+pSsdQghhBXEKR2lwJMnIqkFNQI39TA7KK2pBXNSRfzhIaLLpIm9UncqK+YQ9VZVu6Hiuo&#10;yJtARU4f6grasDI2Q5i/L9nBcuyuTuBLut8fPj3Dt9Qenz7awWviMG+Od/CW8PpoG88PVvFsf4Vz&#10;kc8f7+OHN4/wly9f4r99/xn+5x+/wr//4Uv86bOX+OzRIXHuOSw9GPhZZHkvtEwPdGFuqId/tjFN&#10;XH1pCiebxGfouE8OCIdMTFkkLOARzXuP+HKJtpnAskFcZxePdg9xvnuCx3uP8fTwGZ4dPSee95R4&#10;4FN8+eYpzRHn+OqzPTx9PIENmocfjKajrzcK3d2h6O8LRV9fCK0HoK3NE42NTqiutkZ5uTnKykxR&#10;XmGGqipL1NbaoLbGBtVVVqisMOciC0NtjTmaW2zQ0+OE4REvTE0HYWkxDOur0djZjCckYHsjHhsr&#10;cVhZiMHCdATNQaEYHw7G6GAQRgaCCbQ9FImp0VjMjiXRnM4ElkxszLFaLPmEAvJL8ogvZxO3SiOO&#10;lUBcORqL05FYW4jCNp1rdyMGgTRmfiGwuDh7wNHRDdbWDmQYrKCnbwxtHQMYGJrCw8sXmdl56KdJ&#10;cZ7l6t3dx9beAcfO4TEOzs6xf3rOI1j6RsdRWFmD8PhUeAZEwDsoEpEJ6cgvq0ZrzwBGZ+axtLWD&#10;tf0DjsWtTYzNz6N7aATVza3IK6viAktKdiGSswqRlFmAhPQ8jthUVtg+B7FsnSOfUIi4jELEpBVw&#10;xBLi09lvCmgyKEAqIT2jgCYXQkYe0lOzkZKYRkQnCYkx8UghhygjJYWLLNnptExNQnZaMoEtk5CZ&#10;HI/0+BikxUVzsPX0xFikJcQihbaTYqPoOJGEKCTFxSA1MZ6QgOR4IlNxsXzfBaKRkhBJn4XT+UOQ&#10;GOeDuGhXRIXb0kRrigB/Xfh4qcHTTQkergpEbOTh6iALB2ty3k3FYWkkBktDcdiYyMHRUhXudtrw&#10;czJAMDncIQzkdAe7myPI3QL+btbwdbXiQouroykc7QxhY8XeaNeEkZEK9PXkoa0lBXU1MagoCUFZ&#10;/g6U5MjZJwdZX0OGjq+HQE87xId6IiXSG8nhnogPdkZ8iCuSIjzImfNFVmIgspOD+RvKJbkJqC1j&#10;qYRK0NFci/qqMhTmZiIuKgze7q6wMjeFsb4ejPR1YW5iCAdbujZ3F4SS4YsODUVCRAQyYuOQn5yE&#10;4tREZMeEIT3MF4VxwWjIicVQXQ56ylJQkxqEBDcTBFupI9haAxmBjiiJD0BJQjDSgj0Q7GgBR30N&#10;mGsowJTgYmmAMB+6bjpWdLA3fN3siYAaQFNVARKidyBw7RIuf/QbXLv8O4gJX4euliwZ4QuBJTLY&#10;AVGE8ABbBPkQSfEwo/Y0g6eLOTyoXe1tjGCopwF5eSn+55SQkCBERe5AVkYC6qqKMNDVgLGBNhEq&#10;VS6wiAoJQOTuDS7sMPHFUF8L5uZGMDE1gL6+Dk1iGvzNfvanvwm1l72dDZ2LFbi3RYCLFYLonOGe&#10;NogPckJKuCtSIlzomdgiwoeet6shXGy0YG2sDEMtGWgoSXCRRVVRChpqCtDVUYeRiR4srem4zjZw&#10;9nCEh587fIL8EBxJTj712YS0FMSnpiAqIR4R1F8j46l/Z2WgtLoSPfcHMD5DDvfSIsamJrmYUtNQ&#10;j+p6IrXNrD5TPxdJxok4s8/HpiYwNk1LwgNWDGx8BH0j/Tx9V+u9Dl4In4kmLAqmq5eJKffQ3N6B&#10;2sYmImJ1KKmoRF5RMRdLMnJykJqZgZT0NCTShJmQnIj45AQkUD9JpPGZlJ7M12NpTIZSf/MLDoC7&#10;jzec3d14ah1nd3e4eXnBy88PPv70mZc3ORl20NEjEqOiBCWCjp4Oj6zw8HIn4heIeBrbhcUFuNfT&#10;gbmFaRyyQq0sOuUVTRYvn+HFy+d4+fIl4TlevHiK589pMnn2CI+fnOLR+THOHh1xnJ4d4eHpBU4f&#10;nfLImCdPX+D88XMurpwTHj++EFmePr3A+fk5Hh4fY3d3B8vU3uNjo+jtIcLfUIdyHroajSB/bxo/&#10;TvDxdOFp7+Iig8n+hCGevcURGkD91xM+Hs5kRxzg4mgLJwebCzjawNXFgQisG/wCvOhefREc6oeQ&#10;8ECER4VQ25JdyyC7l5tORDyVF8uOjaY29XHnUTKOtubw9XBCAp0vNyUeJdlpKM5KRR4Rm4zEaCTH&#10;htN1hCOVSE4u7S8rzidCW04TXyVKSgqJGMfyaBpT6t+sn2vp6BABNYShEav7YAwdXSJz2vrQoXlH&#10;V9eIxgWRIT0iOtp6tJ++q2/Aa684ODnCxdWFiLkNjR8j+oyNHTU6pgYMjfVo/BjBwsqUnAQT3uet&#10;bS1g52BFJNj2Ak625ETYUf9goG0aE3aO1tQHLIgYk7NqYQQjOo4+jVEdJtJoqNBSHSaGenCwt+ZC&#10;FYviYPCnZ/H/p+ut3+PIsi3R783MbSi0ywySLWZmZmZmhhSkmJnZYmbJtiyzbMsoS2bmwq7qarx9&#10;u2+/mXtn3rz3B6y3zpFd3Xd65of1ncjIyMiIExH7rJUr99mi5o2joy1MTI1kxpi+ga7MSLORP3Db&#10;wsHBDo4O9mztuZ0DnJ0c4Uai58ZjdxHTnTnyPcZHkXFgy89YW1jAzMgI+tra0DjC2CLqxnyxE7s+&#10;+ww7PvkIn338C+z47CPs3v0p444QUqow47Nub24ATztzRHg4IiPEB6UJkWjKTEJPXiaGeG3HS/Ix&#10;UarEcEE2mnntc3xdEWVjigBTPYTamCDWg/GSn8uKCkJ2bCgy48KQEh2M2PBAkmqRvcfY4ecJH0/2&#10;kTPPi/HPztac18qU18yE52BO8WjPscsDCTH+SIz2RXSIK4K8reDrYgRvBz34OOsjgONXqL8NYqPc&#10;OPYFQJEdSURRvERSvEQiJSWK4ioWiSKjiucQERWKEI4XQWHBFHVhFHNcFxuFiJhI+To4gu+FByMs&#10;mvd1cpw0OLIZvzIU2YhLouDx84Yxr8feg/uxc88X2H/4AMmzLRJSUhjDejGzsMD4tcI4RHHY1c24&#10;U0NUyVpQooB9WXUR42MWYyOfr/wU5BRkoqCM9zyfk/KaClTWiQL3ov4KuUV5sYxDAaGBsLSzkgX3&#10;haly6OhhHFZTkctHtdTemyw60DfRh7HIHrHheOHhIs8jMS0ZKVkZCIuJgp2LkzSGduzehY8++xSf&#10;iOnvdu7A57wfPmcr6gzt53kdVT9KMq8HcwsziCn4nJ0d4erqIluR6WVmZiqzooTxp6mpIU2Vw4cP&#10;4iA/q6p6WI5hGhpHKeYOU1jtx8FDeyjqOGYdPQBdvaMUA3pwcbOAl48N46cNRNF7B2c9tnpw9zaC&#10;p68JhYcOjMy4P42PsefQf8Hew/8FKpofwchyH+zdNODsye3d9WDtoAVLW22YW2rDxEwD+oZHoK13&#10;AMamKnB00eV1tkZUrCNjtj3FqwWfXyNyUj3GBzUKHx6P4Q6KlR2ypotXkC6ik+3IN72QnM3xOdFG&#10;rnPwOAJr54Nw9lKHd5ABgiLN4R9mCjdfjr0eWjwWXfgGWfL+cUJknAei4r3Yium1PDlmuME3gM+p&#10;G/vS0QAWNrowsdSAgdlR6JupQsd4PzQMdkLd8FPoWeyAtesBuAWqwzdCR8IzRBMu/kfg7KMOJ09N&#10;2LmSE9gegYHpIV7z/dDU2yOzS/SMD8LY6qic4svZi8fmZwUnchsbZ0OYsX8+mCwii0XAmJzN2Jqw&#10;0YaeuRo0DQ/hqN4+tgehx2MTnzGxVoeeyUFeg0/lNdi5/z/hoNpH0DHZC2sXHXizb2PSfZCoCEI8&#10;ERTvBucAcxjaqUPD7DCOGh3CEUMVHDXgvaCvBjUDDWga6ULXzJjfawkrZ3tYu9vB2s0ali7mMLUz&#10;hKGZFgyM1MhpjMn3vFFfloOZwQ6sLU3i+socbq4uYuP0Em4Tm2eOY/PsCWyKIpsXVrF58Sy21s5j&#10;89IFbF6+iI21C7hx/iwFzClcOL6EM+Qep+dnsDo3LY2VpfEh7rsXo91tGGxvQn9LPQbeo7+5XmaW&#10;9DXUorf+A+rQ39SIodYWjHa0Y7K7GzN85ufINRYHh3B8bJQCc5ICc5rfMfsTThHCZBEGy9zIEMY5&#10;/va3taKT+2upqkQTOUk9NUNtYSGq8vNlsegyRY6sc6DMEFN5iRopWchJyYQiRRRs/UeI7BVhquSk&#10;ZROisL2Cr7dbiYztKcM+mCviX+MfIA2W9DwUZBagOLtIThH29xksHwyW4c4BiGL3i6OzODkl+vMU&#10;zi+fkSbL5VMXpcly5fQaLq9umyvnT2wbK+eOr+Ls8qm/w4rE+ROnKDrPYP3seVy/cBG3Ll3G7fV1&#10;3L1xHQ82buHJHXKlB6JA/QOIorBvnwlzRUzntW2kfKhz8rd6KdtTcv0tE2UTLx99wG28evwBG7J9&#10;+WhDQhgk/9EIuSFNlMf3ruLRvfW/g3h9le9dkyaJMFg+4H81Wv5msIiMFbHv7f3//WfEdz7n+y/u&#10;3cJL8cMG3xfTZ7y+f5XLl/Hy7kU8v3MOz+6s4umdk3h8ZxkPtxbwYHMO92/P4u6tady5MYU714h1&#10;kQ1BrIkslmk+C2KqsBmK+EncuDiOaxeGsX6+n+jF+jmRrdLJfu/Alfe4tNqOtZV2XDwpIEyVTlxi&#10;e0nURllpJVpw5VQz0ShxlcsC11YEGokGXF+tx+2zDbh3sRGPrzbj5c1WvN5ow7utNnx1tx1fC9zZ&#10;xldb7fhyqwNfbnbiza0uvLrRiefX2vHkSiserbXKgvUPL3ThyVovnl/qw4vLxKVuogMv+P7rKy34&#10;6noLvr3Rgu83mvDjVgP+8KABf35ch399Uo2/Pq3Ef31WShTh314o8e8v87YzVl6LrJUc/D/vcvE/&#10;iP/nSyWXi/E/3pbg316X47++FNOG1eIvT5vxp0cd3Gc3fnO3D9/f7se3N/vx1Y0hYoyYwtc3Z/DV&#10;rXl8eWsBb4nXN+Z5HnN4eX0Oz67O49GVOdwTGUXnp7BxZgo3T0/i6sokLiyNMkYMYnmiD7PDnZgY&#10;oC4a6iQ6MNjdgK6mCjRWFaKuNI/cOAdVhQqU52fz2cxAVkIs4sKoRXx9pBZ2cXKQf6RxIed1d3GH&#10;l6sXdakvvFx8qPX94OsaAF+3QHKmQHg6+MHLwR++TgEIdAtGsEcIQrzIeTyCEeBCPWvvBQ9bN7hZ&#10;u8LV3gMuDl6Mw17kzR7kAe6wc/SAvbMnHN184OThCxdPP7gK08UrGN4+4fDzjUKgfyx1bzxCA5PI&#10;8VIRFphCnpcAP69o+HmT3/rEINAvlm0UvNxC4OMeipjwZDRUt2D1+Gm8pab5/puv8d1Xb/Ds0R1s&#10;3LiI86cXsbwwhpOLk7h47iRuXb+MrVvXuXwOK8vUhHPLWDl+BmcYg04un8PC9EnMjC1gdnQec6Nz&#10;7OO59xkj4zjWPoLe1iH0tAyhs2kAHY0DaG84hrb6PrTU9qC5etsEaeVye0MvupoH0NM6gGMdg9KY&#10;Gekdxygx1DVKjBBj3Pcsv2cZC+OnME/MjKzwmh7HQOcMWuoGUapsRlZKObV/PrlvBvlqInzdqV3s&#10;/GBt6gJTXRsYapjCUNOELaFuAv0jRtBTMZStqRY1t7kTr1UIEiMTkBaXjMzEVOSkZ6K6rBxD/f04&#10;t3qa/XQGM5NTEFOr+/sGkJ/pYc/u/fj0k53YsWOvzEDZt+8Idu1WwRdfqJDzH4GOjoU0x/LzytHc&#10;1I2O1l7ExybDzNQKB/eTyx1Wh52lPRK5rqKE40F9Oxpq21FR1oDioloUFtaiqLgBJaUt1HldqGsY&#10;QG19P7VfB5KSy6iVUsjtIqi14hEWkY8sRbM0V+oap1BZM4bC4n7qxVbEJFQjKLSQ2ikPfkH5CI0q&#10;RWJqE3V6P+qa5tHRu4pjwxep9y9haGwNQ6MXcGzwNLq6j6OxaQZV1SMoLe9HWfkAqqtH0cD9t7bN&#10;o71jEZ2dy+jsWkZX13F0i6L67yFed4n1fL+by71c19d7EseOHUf/sWUc61uUZkp7+xQaGoZRVXUM&#10;FeU9KBMF30s6UFTUBiWvrUJRD1FMPzmZ1zipFMlJZUhLq0RmZg3bKogaLeHhCmq7FPZ1HFzE1GOO&#10;YbCzD6HWCaTmDKDm9CfI862DqGXfg8s2tsGwd4wgX45hH8bB3SOGz2IgjEUReFNXBAbEo7GhDydP&#10;XMaVy3el2VJY0ABvr1hqqGBqKjFVb5SEg2MoLKz8YGjsDh19R2ho2+Do+x/0VdVMCGMc4b2nrmUG&#10;TR1L8mhr6Onby2wnQ0Nn8n4vHg/35x5NTpuMsMgcxCcWITO7Cjm5tUhPK0Z0VCbjQDQ8PML4ff4w&#10;s3CDrr6tzJTR1beDsYkL+b+HNIdMjciL7bz5XGShu2UAl0+vcyx8ji+fvcF3b77Ej199jd99+w3+&#10;8Ktv8Mfvv5L451+9wz+LrJTv30j8+QN+9QZ/EabKr97i//7+Hf4qzJbvXuEv3z7Hv3z9FH+UBss9&#10;/Phy42/mypsN/PbdHfzh64f47dv7ePfwBm6dP47p/k7UFOYiKz4GcSFBiAzwR4C7m6xVamlsAmNd&#10;fehr6kBbTQPqqmo4qnIEakfIedW0+DwZyMQCSxsnuHoE8p5OoDZUQpFfx/ueepDxoLp+GKVVwlxs&#10;RXRCKeNoAnmvL7WcAw4dscTBI2Y4omEODV4DHT3xB1Ib6hlbmFk6wNTCifrBBebWXrDifWDnEAZb&#10;+3BY24TD0jIEFuaBsDDxkQaLqYE9bMwdEBEUjBpq9dXFCfKNq/j1Vw/wmy/v41cvNvAlz/kt+cxX&#10;5CJfkYt8SZ7ycusyXt25gncPruOHl/fwx6+f46+/fod///130mD5f//lR/z7736FP33zGm/ub+D2&#10;xVM4tzCJk5NDcsqwlalhnJkbw3nGa4GLy9O4Knj7xRXcv34OT26v4enWJTwTBsudi3iydR6PNwXE&#10;spgijNzr9m082riDx7ceEI/w9PYTPNt6itcPnuNrYbC8e4nf/+oFfvfDQ3zz7jI2N8b5DFRhYiwD&#10;I0OJmJpMxsx0KqankjE6GouBgTD09ATwOfeV6O315/MdwGc9kM+8P59zX8YBL5nN0tPthaEBf+4j&#10;FMeXYnD2TDIuX8rCzes52NpQ4v6dYjy4W8y2CHdvF2LzphI31vNw5WI2Y3AGTp9Iw8pSCserFKwu&#10;Z+DcCQUunsonxyrElTMluHquHNfOV+D6+UppuFw8WYQziznUCak4PhOP47PR/GwUzpyMwoXTMYi3&#10;9P6PBktcbCISZBppEqKiOdiGRSEoOBxh4dHIyMpBY3Ob/BFibf0qrt68hQtX1nHm4hpOX1jDpes3&#10;cXXzDtZubGB+5TRae/ulIZKWU4zM/DKU1jSjrXcQw9Pz2zVbLl7G6qUrWOHnl8+ewdTyMgYmp9HR&#10;P4T69m5UNbahor5V1nER+1EUiumGiKLtgve5ZbXIK6tHfnkD8sobkVtaz/dqJXKK6pBXIqYYq0eR&#10;GFCIMm5XQdFRWVHPQaYGZUUVKFaWoiivEMX5BSgpVKK8uABVZcWoLi9BbWUpaitKUFNejJqyIt7o&#10;Ragl6vi6nu81VJdL1FaUokqaMoVEET9fJuuK1FdXcx+VHEjLUFlSgjKKsNKCfA7aCpQohcmSiuK8&#10;BH5/DJQ5YcjN8kNmmjtSEu0RH22J2EhTxESYICrUCKEB+gjw1oaPqya8nDVIvHQQ6GWEiABrxIU6&#10;IjncFUlhBNvUSE+kRnkjJdKH73kgMtAVIb6OCPCyIymygoezGVzsRKF2HQ7AWrA11+CyNrxdTLg/&#10;R2QmBKM8Lxkt1Up0N5biWGsFehqL0FmXh46aHHTV51O0FWKgrYTvFaO7SYnOBiU66gvQ21yGwY46&#10;jPW1y7kRW0UR6NxspMZFIyzAD/6e7jwGV/h5upHA+ckpsPIy01Gal0tCWohG9lUzRWtzaSHq2U/1&#10;+RnoJWGdaK3EQk8djlVkoywpCFFOxvAzV0eAhSYSvWygCPNAToQ3UoPcEe1hjzAXWwQ72yDEzQ6x&#10;QV7IiAtFdnIU0hMjEBcRCH8vF9hamEBN9RB27fgUn3z0T/j8059B9fAXsDLXJtF0QEqCH8lVENLZ&#10;xoW7IDLYEeGBDogKcSXZ8iS8ST6dYGdjCi2tozh8+AAOHtwHTY2jMDHSg72tJVydbOHmbAdnB/GD&#10;qRFMDLVgbKAJM2NdabqImiv+fp4ICPCGt7cHnEi6LawsZG0K0Tra28LTzYEkW9RXsIK3gxmC3W0Q&#10;H+wGRUIgCtPCUZAWglxhBMX7IiVKTBvmjBAfW3g4GPPaajNoa8JS1OqxM5VFo8MiApCUGoes3AwU&#10;MHiXVvP+rK9GTVMDqhv5bNTVoLC8VNYmEEXhiyt4n7e1YHiCAv3kCZw+fw7LKyelKSLMlfbuLnT0&#10;dKN/eIgEalRmnPSPDMkMl2PDg+gbItEdPCbrGTS2N/O7alFSVcHvLkZ+URFyCwqQoyzgoKVEdp4S&#10;mTm5SM9WIDUzC0lp6YhPTkF0PEleZKTMOPGmQBFTebnzXvL0Ff8y9n1fpyAEoYRY9g3yh7uPJxxc&#10;nGApflgUfWppwdYSFhxsBYzNzaEnMij0dKTBYiv6mp/xDfDl9/gjJCwY8UlxyC/IQUdXKxaX53Ht&#10;xlXcf3gPz148ldkmr19zoHpvsLzguseP72Przi1cu34JF9fO4PSZEzhxchHzizOYmZvGsphj+PwF&#10;3Lq9hXv3H0uD5Zmov/JMZLI8w1NCZLA8e/4cT548wYMHD7CxcROX1i7g+PIiJkYpMESWTmUZipQ5&#10;jBuZKMzLYizLY4zJZ6wpkKgQUxUps6XZkpkaj8S4CGnGiOnDAv1FIevtey4oxI8xPoDxPRAR0SGI&#10;S4xCdm46yXMuSsuUJF/s/3j2O7d3cbKRhqHImEmMCUdJfpY0Ver4fVX8fmGulORlSpQW5jCGFqO1&#10;qRZ9Pe2YnhzF/Pw0B81xEuN2FJcUIS4hDoHBgfJ6+vj5wz8g6D0oGgNDERwaIced8IhohIZH8FhD&#10;4R8YSOJPoclYIuDj503S6CwzT4xNSZBM9GFuaQwnVzt4+brxOvrwM96yDQr1473P84wKkRAFxSOI&#10;sKhg3jdBCAkPkNsEBPG59veEj687PDzFNGT2cHSwhrW1GYkxv8NQF7J2hbkRybYNt3GBL/vH3YOx&#10;wN4K5nzOTc0MYGIq5js2JnkylcaPlZU592FJYm4ps8nsCDEVoDXXW5ibwJT3oImxAfetD0N9XfnP&#10;Gj1tTRjoaMNY1F8xMuSzbMwYQpKoo0VSqAqVw6Jo/hcyk0Xl4G5oHjkAQ60jsDHShoe1iYyB8Yx1&#10;ihBfVPA6tvN+GCrOx0R5IYZIRBuTY5Hu5YwIxqIAU32E8BxjGG+S2QeZkYHIYP8ksW8iAtkf7FNH&#10;G54H+0BOP6inRSGoDm0tNRn/NDVVcfToAaiJH+O1VRhzdODmaIYATxuZ6RgZ6IjYECckRbgiLdYT&#10;ipQAFCoiOF6moLkhF10dpWhuLEBpSbo0WCIjAyhuhBFIIR8XiViS5ui47RpRsk5UbCzjQhyiuC48&#10;JpKIQEwiz0eRLqfoqm9pQFP7dkZbAe+36IRYOPFeEabGXjGdo8p+xgFLCsQ4tHS2Y2JmRnIbkT3X&#10;fewYahrquR8xLVgRlKX5yCnIklkraYpEZOSmMDZmMzYWknhXoLapDg2tjfI7axprub4YyRnJ8Av2&#10;gwXHAWGifDBV1LTVt6GlDnVtDWjqsh8N9aT5Y+1gA+8AH8Qy7iSmpSAmKQFuPl7QNTL4D+bKF3v3&#10;YN+hgyT1Ylo7VRxROwp1TXWSem0+A4YUR6YUVNZwdnHk/ekGb8Y1Ly93ODsL09IaFhZmclowLR6D&#10;MFaEySLMFl0eizHvQQNDihBeW2G0HDnK99QPwtBIg2LAkPvcntbLwdkQRqYqFHtfUNx9yjj6Bc/h&#10;IOPtUZhaHYaO4W4c0foUqpofQ8tgJyztVeHsoQt7Fy32iRrPab/M5tDVV+FxH4a2rlg+BHMrdbh5&#10;GiE82oHXRhgsoj6NGbx8DODEz5pZigyQz3FY/edQ1/sY5nZ74R9mhMRMMQWYN2JTHWS9FzOu1zL6&#10;GKraP4eO8Wfcbj+cPDXg4C6yPVRgbLkfRhb7YW6jyn7XhJ0zx0hXQ94jxjxOE9g66lEUqcPAWGSd&#10;HICW3n7eO3twlOd7VHsHjmh/hiM6n0Db5HNYuRyET7g+IlOskJhjh/hsG4Qnm8IvQhceQVrSZLFz&#10;FeaHCgzND0Pf+BD0jA/DwFSVAu0IQc5gxXHaXg+2LkawduLx2/L5N1GFliHPl9+vpruP57IHhzV3&#10;bUNrFw6o78SeI59ht8on2MtWvBbbHNHeDRWNz7FP5Zf44sB/xo79/wkH1D6GtvE+2LqTS0Y7ITk3&#10;FIrSOORVJiGjOBYxGUHwCneGg48lrHl97cirXPyd4RXiDf+IIARFhxERCBaGZlwUAhgb/PiM+oSL&#10;+mpu7Dc7ikYzeHuSv0YFobo4ByNdTTguimlOj8gpWS4tTmH9+Cxurizi1qnjuHV6BbfOnsKNM6dw&#10;/cwqrr7HlVVqjJPLOLckMklEgfZxnJgaw/LEMOaGj2G8l/yyTRRwrkR7TRnaqkvQXl2KDoGqMrTz&#10;uW0jL28lj28pEyjlugp01VSjp64W/Y2NGG5pxVh7B6Z6ejA3MIDFkREsj41RaE7ixOQUTk6JzJVJ&#10;LJLPzJLbjJHr9LW0oL22Bg3kqTWC65O7lOflo0ShQFFmpiwerUzLQF5qBnJSMqBIJpIykP0eiuRM&#10;ZKe8h6i58h6K1GxC1FTJ/QfkED9lrmRsv/6AvPR8KDOU0lwpzSnhsVCLFFSgrqQGLZWNP00RNtTR&#10;L6cJ+/ssFjFVmDBZ1k6ex6WVCxSR5+WUYB8yVwSEwXJmaQWn5o8Ty8SSxOlFXpvjJ7k9r9WZM7h2&#10;4TxuXV7D1rUr27VYNoU5IWqciCwUMZ3X9rReIitFmCYfMk8+ZJ9IY0OYJT9BmB7v8fDGT3jxaBvP&#10;H16XEGaHMEye3L1GXJV4LA2VK3h47zIe3r2MR3ev/GSyCIPlg8nyVHz2/vZ0YXIKMHkMwmD5O3xY&#10;Rzx/uMHjFcf6vobLA2EiiXozW3jF93+ao1xMFXb3Ep5tnceTrTN4tLWCB5vHce/2Au5uzGHr1jQ2&#10;b0xi8/oENq8RV8dxe30cG5fGcOvCGG6eG8WN82ME2wsjuH5hEFfP9xHdRCfRTqHfjvWzrRT5oq5K&#10;i8xQuSRqpYi6KKc6sb7K7U538pnqINq2p/s62/weLXzeWnBztZloxK3VemyercWDtTo8W6/H21sN&#10;+PZOE36434zfPGzG7x414bfE7x5x+XELfvu4Hb951IlfP+rCd/d78PXdHrzd7MKrW514fp0QU22t&#10;9+LV1X68vjqANwLrfXi7zu2uduLdtXZ8ea0VX11rwdfXm/Adv+/Xt+vx2zs1+N3davz+XiX+eL+U&#10;KCKU+OcHefjLo3z8308L8N9eFOPf3lbg37+qxb9/3cC2Bf/2ZSv+27tO/Nd3Pfjr2wH89c0I/vxy&#10;En96MY3fP5nDDw/m8c3WPN4JI+X6Il5eXeTxLeHp5SU8WuM1OTeLjdVJXDs+isvzQzg33YeTox2Y&#10;72/GZFc9RttrMdxai6FW6k/y2a66KjRVlKAiX4Gc1ETqw2gkkQ8nRodKJJCvJFCHxJNvx4YGISYk&#10;CNHBQQj29qZ2d4GTjS1sLKkHraxgay0ymR2o87jewY160YN60RueLn7wdiU3dmNMdgmCh2MAPJ0C&#10;4cNlP/cQBHiEItCT8diTrUcw/N3Ii90Yi10D4MVlD37OlZ934WtnAXfCg/DkOq9AcopgePqHUztF&#10;IyA4DkHBCQgJSkRwQCI1QjLCQ9MQHZGNuOhcWZg6PiaXGiIPqUmFSE0uRHKCEunJYlr1egz2TeHi&#10;uat48fQVXlLHPLx3D+uXL+LUySXMzYxhhtx/hrF7UcTx5QWsHF/G/Mw8pidmqWdmiDmMj85jqH8a&#10;/d3j6O8Y2UbbEOPtADrqe9BQ3oby/DoUZFUiN60MCoH08veokMjJrES+ohpFefUoL25BXVUXmuuP&#10;oaNlGN3t4+jtnJDoaqUGkZhEX8ccv3ORWEZ/1wliBcc6V9DduoSmmgkU5nTwmpbA1yMR9lb+MNFz&#10;gJG2Ncz0yN1Nee3MbeBsZQNXW+pte3t4OTjC09aB3NsenkSQqweSwiIYn7PRWF6GFureDmptke2/&#10;PMPn/uolfPPmBX787it88+41bl1bx0BvL/s3ARamIgtlPz7/dCc+++QL7Ph8Dz77VEwBe4hcTQ8e&#10;HoFQKIrQ0d6HjrYeFOQVy/vo0P7DOLDnAGx4bNlp2RgdGMPK8mkszBzn+Q+hvLQe+Tnst+wy5Cgq&#10;kJtTDWV+AzVZG9GBfGUz4uKLqIFS4egcBTePBN4f2UhOraEW7kJ55RBKSvtRWNSL3PwuZGa3Ijmt&#10;AQlJtdSP1YhLqkZSaj0yFa0oLhtAffOMrM0yMHIOI+MXMDJ2DsMjZzA4tIqBgRX09Z1AT88yenu3&#10;IV4PDJyS6O09jg5eo5aWaTQ1iSLv46itHUF19SDKy4+hpLgbBcp2KPNakZ/bzHNpRLaiFhmZVUhK&#10;LkVsXAE1ZDY1ZarMLPH0joenVxw5cSzc3KP5fERK80JkmNg7hHI5jOt4zu6xcHWLIdeNkrVc7Ll+&#10;+/1wODlHkIdGbhsnHvGyn8T0aRFRBdQopUhMrpSF/dMyapGlEEZTJ8oq+lBRdYx6uoF6Jgc+PnGI&#10;jMhENe/R6ekzOHvmFsbHTvGcOhEelsX3E8jX4xEYlC7h45dMzh0tj8PGPgjWdoGwsguAhbUPOaoH&#10;DE2cJYzMXLjOi3rYn8cbDHt7gRA4OUXyvBOpbxW8RqVIz65HnrIFBUXtyM1rQGJCAXx9YqlPvWBk&#10;7CQNFS0dK/J6UxxWNYLKETEVmTFbQxw8KKa006I2NZXTC9aU1ePsiXN4w+f/99/9iD/9+rf4w3ff&#10;4ddfvsV3r57jmxeP8c3zh8R9fP3sDr4hvnt+Bz+8uo8f3wiD5An++NVz/OXb1+/NlTf4l29e4E9f&#10;P8c/f/0Mf/jyCbd5gB9fb+E3bzbx49tNfP/qFvd3A28erOPu+irOLoxisI26KysFEX5ecKGuNtOl&#10;hlajNhUmykEVHD2gCo3DatTImtBWE8Xo9amtjWBkQF1vYkV9zjjM+OvlE4LwyGTe00rkF9ajsqYH&#10;TYwXHd1z6OxZQHPbLMqrhpGR3Qz/4BzYOETDyNyfXN6brTf1TwDsHIOpjwTEsi9sHbx5vfienQ+s&#10;7ANgw3vOzjECYqo7MfWdrU0ErC1DYGnqCxN9Z5gZOsDVwQMZSckY7G4lt1rF1y+28Ot39/CrV5v4&#10;6vE1vHtA3CfuXpd4vXUVz29fkgbLV49usq8e4F++e4X/+puv8N//8Cv8zz/9Gv/vv/wG//Off8R/&#10;+823+P7lQzy6sYa14zNYmRrC0mgfue8AVmdGcHZ+/CdcWJokp5jDhshCv3Yaj26dw9Oti9JkebJ1&#10;AY83LnDdRTzaINfauIqHN2/iwY0N3L+2Rdzh8n1u8xCv7j/Fl0+f4bvXz/Drr57gh6/v4u3Li9i4&#10;PorjS5WYGM/C2EgyZmfSMT+XQaRjaiqRz0UMRoYjiHCJsdEIiVEuDw0Eo78vAL09fujr9cVAvx/H&#10;k2AszEZhdSURaxfScf2qAhu3cnFnS4kH94rw5FEpnj4ql3h4rwRbGwW4fiUbF8+m4fSJJJyYj8fx&#10;uTisLCTh9FIazp3IwvmTOeTFeUS+xIWTSpxbzsPqfBY1QjLmxqIxORyM8SF+/7AXpsc8MTdJLWru&#10;+R8NFm8fP/j7ByMoKAzBIRRThDBZomISkJWTh4bmNswtLeP0+QtYPXde1jfoHxlF7+Awpki6T4l6&#10;LFdv4MS5ixicnEF9Wy9Ka1okqps60Nx1DN2DfBj43tjcIkZn5zE8M4Oh6Smum8KxsQl0DgyjsbMX&#10;FfUtsg5LXkkl0nOLkZxViJTsYopoDq7FNVBWNKCwqhmFlS3SYFEU1yGroEYim8gpqkUe1xWUiB9Y&#10;6lHMgaWEwaC8nA9NBSGmDCutlvVYSouK/2awlBdzcC5HYy2JVG0lGmsqJJpqKtFKctXeUIOO5noO&#10;0I0S7U31aK6j6KquIqr5uVq0NDSiramJbQPX1TIIVaKisBhlygKUiimX8jI5eKeiQBGPgpwYFOZG&#10;oCA3BHnZwmRxI5mxRWykGaLDjREZaoTwIAME++shwFsHvu5a0mAJ8NRHmL8ZooJtEBNsj1giPsRJ&#10;GiwZMSKrwY+DuyeiA1wQ6mUHfxdLeNkbw93GAK7WOnC10uGyLnydjBDlb4+c5GA0lWdhpLtWTu2w&#10;NMbgP9CM4Y5KdNfnU8hmo6NWge6GPIo2JQZaC3GsWYnO+lwKXAVaqxQUuXnctlSmQ/c2VqGlguec&#10;m8V9JyIlOhIJEWGScEaFBCI2LBhJFOyKlCQUZGZwuxxU5uehiqjMyUY9CWxHeSEm2hsw192EieZK&#10;NIipWYLcEGBFgmGkDk9jdQTzfKKczRHnaYd4b0fE+7oQroj3d0dCkBf7IwBZCaKWQJQsGh8V4gcP&#10;F3uYGumRjOzBjk8/wsfvDRaVg1+Q2Ggh0NeB2wZQ/Aa/N1hcERnkhIhAJ5nBIrKCwgPduR8bbq8P&#10;dbXDHHhEDZs9UDuqAn09Ta43lLVXxI/Srk42JM7bcHG0grODMF+s5Y/VYaEBiIoMRUhIAAd2V5hb&#10;mnOA04Wung4DvyHsbSzgYm8JZ/EPcWNt2JvpwNPOFDEBrsiKC4QyNRwFhDIlDLlJQciM90NyFB/s&#10;AAcSbjN+Th9OdobwdrdBXEwwCgoy0dRcg+7edgyO9GOUBHh0ahzDE2PSJOk61ofWrk7UNjWijPd0&#10;kcgcIarqatHc3ibNlNbODtTx/ZKKcj5bxVAWF6FAzO8vTJOSIiiU+UjnNUzNzkQqr20KkZSRJn80&#10;jE9JQXRiAsKjSe5DQuDl5w9XTzGNzzbcPL3h4e0LL1/xAzpFA9/39PYhoXGDraiVYmUJE7Pt6dRM&#10;zIxhbmXKwcsS9sLIcnOUmQsu7s5wcnOGraMdzG0sYchtxZRA2gZ60NbXg5aeHjR0tGVNg6OElq42&#10;jMU0ao72PAZXePp6SaNFmCzix11Rq6Szuw0LS/NYE4Vd79zGQ1Fv5fkzvHwpsleeS4Pl/oM70lxZ&#10;ObWEiUkS+5421NZVoKhEiYLCfNQwTvQPDuIs4+fm1j08ffqS+3iFZ8+3DRZpsgiD5ZkwW57i0aNH&#10;2Nq8jSuXuc+TxzE5NkKS3IbWxlo0MRaJtqutietaGIvqGYtqGIsYr6pLUFdZiKrSfJQWKig80uWU&#10;TsmJ0YihCIwID0RoiD+Cg3xJnn0kQkL9SBKDZEZLZnYKiVc6UrgcyufFifestaURbC1NEODjjhSK&#10;ytKCHNSWF6Ghit/F51T806KyKBdVJfmoEkaPiKPVZWhuqObg18kBdJiD5jTGx0fQ1d3JeFyM1PQ0&#10;REZH8Xt5XLHxSE5JIznOJknO5THkkqRmkbCmIpaCIzI6hkQ2FD7+frxGbiQo9iQzVjCzMCG51IOe&#10;gRZbXVjZmvEecpJGSVh4AK+hP0LD/eWyOL/oGPGDPeMQY4EsKs7X4dEh0mgJiQjkd/iR1PqQlHtJ&#10;k8XN3RGOjqLAvinJp640E9T4vKurq8DQSEeaKiLjxdXNgWRJmKMGMObxmJgK6MvXZubvzRYL3qsi&#10;y0YYLpZmsDA3koXxhbFiYqwvjRth4BjoCwNDG0aMA+a8d0XWn6+3ByLCgih+gyiG/UmIPeDsxOeB&#10;+zU00JGGh7GBNixN9OFgaQxnHq+blQm8rU0QyriTzv6oTUtEX1E+xqvLMVxWhKb0JKTzeoYzxvjz&#10;OIOlweKIlGBfZEaFcAwJQzz7LcDLGQ5WxjDS04CuxhFoa6hCV1sdujpa0NHWhJammpxaSsTAfXt3&#10;Yv/eHVA/sg9mIkY7izHKBenx/lBmhqGyIA6NFalor1egt70II/01mJ5sxfHFfgryXvQf4zhdnIUE&#10;xuxAXgM/P29yEl9ykWBptIVH8n6JjkVETIyMISER5CnhYTKbRWStVNZVMoZ1YYj327GhARmryqvJ&#10;IRSZCI0Kgx3jhKGZoax/4ubtxs9kcPseTM3PyTosgtP08RkV8a2wrATZHIfSc9KQkpWE5Ix4tgnS&#10;YMkp5BhepkRFbRljJZ9HiubGtkbUNNZwfSFjXSJ8An1gxj4VhoqYGkzUjPnJZNHS+AnCZNEz4n1i&#10;bQ4ndxcEhgYjgHDz9oIBY91+lcP4xScfSwiDZde+vTioStEgYhevga6+jsxc0TfUlwaLqbjXeI/Z&#10;2VvL7C4PT1d48Vw92boxNrq4OlKAidpFZtAXdYs01OS0dtraGryneQ8ShiJjgddbW+cotLRVYWCo&#10;wWdNh+LNAHYOHNvseZ8aH6YI+xx7D/wTDh35JWPsbsZQLTi66sHWifej5SHomexlf++TBouNkxpM&#10;uE5TbxeP/yOoqu2EuuY+aGofkAaLvqEKrO21OCaYIjzGnrBBULgpPHx14OyuATuno7CwOUgxsxua&#10;Bp/D0GIXbF1VERhpiuhke0Ql2cmpwiwc9kNN75fYd+T/wp7D/xdUNP9JmixmtvthYXcIZmIfZnuh&#10;Y7RbGkG6Rvugb3KQx6nKVgVa+vugqr4DBw59hAOHP4bK0c+grrWL48ZemXGib8ptzQ/C3E4Fzj7a&#10;CImzRGaRNwprglHaGIqCGn9kFLkiNt0agTHG8AjUhZ27GkxtD8GAnxNThZlaasDSRo+CWA9mljqy&#10;Jp6BqRpxlPs/ymM7LOu1qGjuxIGjn2L/e+x7j71HPsVu1U+wk8e4g9glTJajO3BYazeOSCNoNw7x&#10;2uxT4XuH/omf/Rjq+ntg4agNrxDyy/RApBfGIKc8CYqyZKQqYxGdHoLgOF8ERPsgNCEEcZnxyCzM&#10;Rm5pAVGIDGUukvgcRaclS5PFNyIYniE+cCaPsWOMsbEzh7u7A3lroDTauxqqME6BOHOsE4uDPTgx&#10;2o/THBfX5qZweWkO6yeWcHXlONaJKysncJm4RIipwIS5cnpeZKyM4zg/szg+gJmhHoz1tqKvhRy8&#10;tpT8skCiuaIQrRVFEm3knK0ce1pEfOMxN5LTCzSRlwijpZVcpqOyEj01tegnTx9ubcV4V5ecQmzm&#10;2DHMDgxidnBIFkWd7O/n9/VioL0d3Y0NaKmqQm2xmIZLidJc8nhFDrkr+yc1DYrkFCiSCI5XiqQ0&#10;ZCelIzsx4z9AkZRJHvoe/0eDJQ+5Ge/B5b/PWBGmilifl5EvkZ9BXiGyVxTF0mApy/1Hg0VksHww&#10;WGaHpn6qxSKyWM4treLC8bNYO3kOa383LdiHqcFE1srqwnGcnF3EiZk5HJ8WmOVrXpvFJQrPk7Lg&#10;/fq5M7ixdh631y/h7o11PLx9A09EIfgHWxA1UsRUX2JKr21zRWSLfIAwOLazQrYND2F8bOOZxDU8&#10;e/A3PH/4AR8MFm4rTBNhrNxd/wnCVBHmyv/RYJHfIb5PTCn2j8XwP0DUc3n+cFPixSMeP8/jhaj5&#10;Iuu+bOMl8YrvvxYmy70beCXrsVz+m8GyuYIHt4/j7sY87tyaxebNKdy+MYHb18exeW0Mt6+OYmN9&#10;BDcvDeLGhQFcP9ePG+cGcOP89uubF/px82Iv0UV0EG1c18btWnDtbDPWTxOrzbh6uhXXzrTjxlkx&#10;LV8XNi50Y3NNoJPowBY/JyCKs25eaMXWuWbcOdeIu+fq8eBiLZ6JqbSu1+HbzXr85l4Dfv+wAf/8&#10;uAF/flKPPz9rwF+eN+NfX7bhLy878S8ve/DPL3vxu2f9+PHpIL57NICv7vfj7Z1+vLk9gDcbQ3i7&#10;MYI3t7bx9uYQ3hFf3hpkewxvr/fg3fUufHlDFLfvkAXuv7vdhu+3WvHDnVZ+fzN+e6+J4HHcb8Cf&#10;HjfhX5+34b+96cZ//3oI//1X4/j376bwX7+Zwl+/msa/vpvBn9/N4U9vFvHHV8v47fPj+OHxMr65&#10;u4TXN+fxZH0W985P4ebKOK4sDOPc9ABOjfdhebgbc8faMN7ZgAHq1d7acnRWF0t0VDGOvI8lrZVl&#10;6Kolj21pxiD5RC9jRhO1kVKRjfioSAT6UC94usHf2506nbwzkFyaHC2CbTgRRs4a6O0NHzcPuDtz&#10;DHYiXD3g6e4DL08/eAt4Uet4BZHnhZJjR1CDRhHUSN5R8PeKlFN4BfhEc/9xCA2I536poQJFGyfb&#10;MLEczDYkGaGhqeTz4offVASFEeFERCoCI1IkgqPSEBaXiah4Bbl1LrlWPhITlUhMUCIpsRBpKSXI&#10;VdShpLANVRXdqK3pR2P9MFqbx9HWMiHR2T6Fof5FLC1cwNqFDWxuPMSN61u4eOESFuYXMMz42Uut&#10;ODQwgIH+AfR09aCjrQMtje1oaiAaO9Dc2IWGhm7U1XWhurIdtRVEWSs5Yj2KssqRlZiHxMgMRAYk&#10;IsgzBr6ukfByiWA/RsPPKx5B/jzXoHRERvA8ovORlFAsa23k5TagtKQdVZW9qK3t5/EfQ3V1L8or&#10;xLRSrcjl+wpFA5TKNpSX9aOhfgrtbcvo7TqN/p6zxDn0dJxCY800CnM7ERtRAE+XSFgau8DO3IW6&#10;2hepcfFy2vjKgmyU5aeiMCseeSlRSI8ORhL5c3yAN9I4DhakxqOuOIexuJSxuIpxuBUrs8O4feUM&#10;3jzexA9fPscff/waf/nDr/HH3/yK8eo2xtl3ibExMNY3wO6du/HpxzuInfj8s91QUdGAjY0TtVk2&#10;Wlu60NPdL6e99/MJlP/E3/HZTqgeJCfyCUB3WzduXLmJ549esL2FmYlFNNZ28LrWIi+ngqhEfm4N&#10;CvIb2C8tKCxqQ76yBamplYiKVsrC8aFhuYiNK0FWdhPf70ZlpagtMsS+HJRZJ6XsP2G4FJccQ1Fx&#10;HwqE6cHtBMorRVbMKJpap9HWPivRzHunSUzLJSDqldSPoK52SGaZlJd1o7i4E4UFbVDmN8upuJIS&#10;SxEbU4DIyFyEhSlkUfqgwHT4+6XA2zsB7m4xcHOJgotTJPVQOBydwmDvGApb+2BY2wZCTMVkbukH&#10;cwvfbYjl97AgRBaKME9ceU95eiVIMyYoOIt6MReiuHxcfAmSksupRWuQm99CLd+FkrIeVFYP8tzG&#10;0dw6i86e4zg2uIqh0fMYm7yMiekrmJxZx8zcNSws38LSydtYOnETwyOr/MwQcvJEfzeju3saS8tX&#10;cO7cJkZHT6GE92xISIbMeBEGj7ePmG4sGe48Lgeeo41DGPkxz01k0fA8HZzD+ToIxhZe5K4eMDL3&#10;3P6Bn+fj6BQBe3v2hb0whWKpZTOof6m5MxqQW9CBwpIe5Be2U2/XsW9zyNsiYWrqRj1hC9WjZjik&#10;Yoj9h/Sx/6Ae9h3UIbS3px/bq479+6lZNAzZ515QkJOMHBvBtbWrePXoGb56/hJvHz/B061N3CcX&#10;uHP1ArbWz+Hu+lncWT/N9jTuEQ+vn8PjmxfwYnMdX5ITfP/8Hn589RA/vnyIH17ce4+7+NWzLTkd&#10;1tuH63h9/xKebJ7DrbUFrC4OYvxYAxpKFciIF0azA+xMDaCvdgTqBw/g8O49OMhn5+Cu/VDdJ8wV&#10;Degc1YWepiH0tahldannxTRghpYwNbamjraHra0rnF184eMXyeufjLiEHKRnliEvv5H3ejeqagZR&#10;UTWEwuJeZGS1IDq2nPFViYCQPGrQfIRFFyI6rpifK+Z7BQiNyIJfYBJcPXgtnENg4xgEawlxDbnO&#10;IZqIgYMwWmzCYGnmC1NDV1ibuTDuB6FUWYjjs+N4vHUV3799gF+9EQbVTbx9sI435DRvyHXe8L3X&#10;m+Qct8k5Ni5Kg+Xrxxv43btH76cH+wb/44/f/weD5d9++x1+fM1rtHGFvHsep6aHpcFyfLxfmi0i&#10;i+WDwXJuQZgsU1iXJstx3Lu6iicbogC+yGZZw5Pbwlx5b7DcWpdT+96/doPXeIO4zdd3ZTbLy3tP&#10;pMHyrZhy//V9vH3O7baOY+1cD+ZnSjE5psDURAYW57OxvKggsjE/m4bZ6STMTCUQ8Zgl5qZFG4fp&#10;iRiMj4RjeCAYA8cC0N/nJ7NXhMEyPxOJlRNxOH82GVcuZ3BcysLtDQXubOXh0YNCPH1UjKePS/H4&#10;QTHuboosliyscdvT/MyJ+Sgsz0bKbJQT83E4tZjEey2FfDcNpxZSsDKfgpNzxEwyliYTts2VoRAM&#10;H/PluOGGY90O6O+2lYjlM/kfDBZnFzcJF1dPuLh5wsnFHc5svXwDEBWXgIKSMgyOjkmTZWZhEZ19&#10;HLgam1BWU4fO/kFML53A6UtXsLp2RWaxDEzMoePYGJq7BtHY0Yf69h5pnojslq7BEWIInRQ0fWNj&#10;GJqexghJfPfQqJwiLLugFMlZeYij+Iij+IhNyUFMcg4SswqRWVApzZWS2jaU1LQjr7RRGivpecKM&#10;2UZmXhWy8quQo9xGrpIDb0EVB4kqlJbWMJjXykyW8tIKlFA0FRYo2SpRWV6ChppKEoE6aZ60sRVo&#10;b6pDR3ODNFW625rQ095CtKKzpQltDQ1oqq2TaCSa6/m6jg9/TT1JQw2qSipRwfMpVxajLE+JYjFd&#10;WHYa8jkoKxWxKMqLRnFBFIqUYchT+CM9xQXxMdYUqiaICDFCuECwyGQxJOnSI+HSlQjxM0JYgJhq&#10;xYIkzhKRgbZICHNBarQXMmL9kBbti6QwL8T4OyPE3Rq+9sbwtjEg9OHnYIhwT0skh7qiNDMSnTU5&#10;mOqr44PWjsWRdox11aC7TomGkjRUKeNQwWOsVMagujCOIjMe9cUJqCuKR40oBJ8bg8ocQsH3SDaa&#10;S3OJfNQX5KIkMw15yYnIio+FQkwHRmQmxCI1JpLkKQzJUeFI43JmXIxENolFHrepp5gfaKjBbE87&#10;Jtoa0azMRFaoL0LszeBurAUXA3W4G2rAz0If4U4WSPZzgSLCHwUJYciPC4UiJhgZkYHIJOHJig9D&#10;ZmIEEqKCEeTjBhsLY1lofvcXn+OzT36BTz7+OT779Bc4tH8nzLjvQB9HpCUGU+BGUPiGkEz5IDHK&#10;C/HhnogN8yRxdkOglyOcbM1gYqADtaPbPy7u3buLg89uWYdF9dB+aKmrwsRQR2aw+Hg4wd/HFZ5u&#10;9tJccXexRaC/J6KjQhEXK4zMQA6qzjA1M4GWtpgTUg16utqwsjCVRazFVGRmhtow1lGDCeHB19H+&#10;HsjiueYnR6IgJRLKlFDkJPGc432RHOmOqCAHBHpakNzzXgpzR2F+Cjo76jAzPYLjxxlYV4/j1OmT&#10;OHla1EE5SRJwnIRgic/3AkYnxtHV1yONlfzCAjnVjjBLktNTEZuUgMjYaIRG8rgFoojoSISwDY4M&#10;h19IEDz9feUPhK5ennDz8pL1DnwCAuEfHCLhExAg19tTcFja2sPU0hom5uIHc1GPxgqWVjaw4Xo7&#10;ewcOQo4yw8RKFKm2tICpuak0V0zMjCRMLYxgZmnM94xJqEwg6268r68hpugRP1yKKXgM+RlRh0GY&#10;LeraWlBROyp/qBQQZouekSFJjJ3MfhFZMCERIdJgUeRmorq2Ar3HejA9O8V+W8HlK5fkFF4PHz7E&#10;06dP8Py5yDi5i+s3rsislYHBXlTXlCE9IwkxsZGyuHu+Mh9dPT04e+487tx9IOuwvHglit2L6cKe&#10;/4THJCgPHz7iNndw7epVnD17mqJlFqPDA+jtbEVXezP6utswNtiHGTFdysQQRvpJttsbGasYu2rL&#10;0EiRWF9ZiFqiulxk5ilRUZqH4qJsEutUCpE4JPC5iIwKJJnwJ3mlGGQbGRWE+PhwkuxYii4SjVA/&#10;ODtawdbKWGZrBfp5IC05FuWMlY015Wirr5RopjgVZks9UUthWllWhDJuU8wYUM7lRj7LXZ1tvP/a&#10;0NREAVRWQqKZS6KSidw8HldpGWoZM2vr6kneGa8ZJ4W5EhpBcRkSAm9/f7h4eJCYOPBeMed1NISO&#10;oR4MjPV53xhKY8WZz5ZvgCfC+ZzHJUTKgv0JPIf4hAiJxKQoJKfEIDU9noQ5gWQzEclp8UhMjUO8&#10;mIoqMYrXOwJRMWEIjwwi0fYlwRVjoh3vRXNplAhTxdhEV2aqODnbkri6cTtvbufC18KI4T1oaShh&#10;yT6zsjaBtY0JRZEZ7Gwt4OBgSfB5/gnW0ihxcbYn7Lhsy/62kXDlOi9PV2mGJcRHQ8ExIy83i+Ij&#10;GzmKDKSnJVEUxyCKcTQyIpSxJAyxhMhWCvR2hTtjhD2P1ZHwt7dARmgAajNT0VtehP6KEjRRIGYG&#10;+CDcwQb+liYI4bMSy+9LZyzKihFxOVTWrPJxt4eVuQEM9TSgp60OIzH9makJrPgsmpubwdhIFPTT&#10;kgX+Dx7Yi/17v4C66n6YG2nCz8NG1unKy4igEI1DfXkquhrzMNJXgfmJZizPd2P1xBAunJ3C2dOT&#10;WFwYpmgUAjmP4ioWoaHB8PXzha+vPwVfKIUf79vkNKSkZ/K6pSI6PkFO/SdM3NKqMvQM9GBsekzW&#10;fuob7IeoDyWM4Bzeh4nsL5Hh5unnCe8ALySlJ6K6oZrbj2P++BKF0AlMz8/hGAWuNFhKi5HJ/k7J&#10;TEEyn+Nk3i8pWe/rr+SnI5/CuaSySE4hVt9Sh7rmWpnRIordx6fEwcvfCybsV2Gs7D6wR2bObBst&#10;R2Ts+QAx/dcRDWG06Mj4JLLtjNmv2vr6OKCiis937cLPPvrlTwaLyGbZe2A/DrO/1TTVKIo0pcmi&#10;z+fByMSAMZH3n5UpRG0vB95HjrynHByt5bK4Z0W2lbuHC9zcXXh/mkNPTwuq4rhUDnDcEWaKDu91&#10;A97DRrzPRTaWLgyMNOQUUEYmhOlRGJqoQFtvL1SOfkLx9TOoqn0CQ9MDjOnG8Auy5rlbUFBoMeYe&#10;hK7RbhiY7oW+6R6oaX+KQ6q/wJ79/8TP7nhvrhzi8R/m/lUZf7V5fUw4plgjKMIMXgE6sHM5DCuH&#10;A9zfIdi7HIWjmwacPDTg5qsD7yBDBESYwj/MGM7e6jCx2S3NlYPq/wX7j/wnHDj6n3FE++fQNvoU&#10;RhZ7pLlibqsCU+vD0gAyNBM4TKjAgOekobMX+4Rhsfdn2L3nZzio8gmPcY88X0sbLY5XBnD2MOYY&#10;YQqfIAuExJBzZbkhrzwIFU3RqO2IQ01HLMqaIpBfGYDkXDeExFvB2U8H5o4q0LcQmTOqMLfWhp2j&#10;KewdzWBDXmZqocPv55hvqMp74Aj0TY5A1/gw1NnHhzV38HxEhsqn7yGWP8d+9R3Yq7aNfeo7sV9j&#10;F1R4/Gr6B3m+KtA0OChNmkNqn+OA2mfcz07omqrAykUfHkF2CIwhl0kJRExGKGIzwhCTLsBYmRmD&#10;lNzk9+aKEorifKTkZCEyKR7+EeFwD/CHg6c7rN2cYMHYZS7MOkLURPLydpe1vnIyUlBTUoDOuir0&#10;NtZigNx5hOPWZHcHFgco5kaHsDI5htMzUxR0Mzi7MIezi8TSHM4siOm5JnFyehTLE4OYG+nF1EAH&#10;hrsa0dtchTaObc0VSjRzTBNoFQYLY5oEx54Wts1lhdJgaeAY1FAkUEAIw6UITSXcprQUHRWV6Kqq&#10;Ri/HnD5y+P6mJh5nC/qbW9Hb1IKueo6nNbVoLK9AXXEp+W8hSnPzUJS1bazkp2chNzUdWYkpyEhI&#10;otBPksuiQHV2QjqRsY3ETAlFkvizEWM3oUj5O1DffDBYZPH69wZKTlou1+f8BPFaGiuZyp+gzCpA&#10;UXYRSt6bLP/rFGG9TV0YbBdZPyOYHhjHwugMTkwtYnXuBPt55b3JchoXfqq1sl1v5dzxUxSVJ7Ey&#10;tyiNlaXJaSxOTGFhfBLLU9MUmrxWjJkXhDF25hSuXTiDW5cvYOvaZdy/dQ2Pt4R5IgyK23jxSGSr&#10;iAyQW3wtpuX6gG0T5SnxRBog6/8bXPkJT+9fldg2W94bLO8/+/cGy99DZrb8lLVyE08fEDyOpw82&#10;iE3iDp7c3/oPePpgG88e3sXzR9t4KTJwntxnu41XjwXu4fXju3jzaAtvRX0J7vs1v+vV3St4vnUB&#10;T38yWJZxb2Med2/NYuvWFDZvTmDzxhi2ro9g89oQbl8dZN8dw821Xty80INb53uxcbEPm2t9uHO5&#10;D3fXe3D3ahfRgXtX2/i6DVuXWnD7oqiZsl03ZeN8K25faMfWRW53qQf3r/Ti4dVePLraQ3Tj4Xrn&#10;33ClAw8vteER9/H4UiOeXqnH6+v1+OpWHb6/U4/fP6jHPz+qx788qce/Pm/Av71uxb+9bcO/iUyR&#10;N93419d9+JdX/fjDiyH85vkIvn8yim8ejuDt3WG83holxvFma4qYxpvNabwlvtyawdf35vDVnRm8&#10;25zEu9sT+JLtN3en8S3x3b0Z/PBgFj8+nsPvni3gd0/n8dsns/jNo2n89vEUfv9kBn98sYQ/vT6J&#10;P705hd+/WsGPz07gV4+X8dXdebzamMXT61N4cHkCW+dHcHN1CFeO9+PcbA9OjnVgrr9FZqMcq69A&#10;O8fsJpF9XZBD3ZqJIsaqPMY2gSLyo2bGkP7WJkwc62XsGcLSxAROzc/j8umzvFY3sClm61i7jOOL&#10;S+Ti7dRVuUiIi33/5xc/8q9g6nfyT3K2JOpeUWslLpLcMoKIjEVsdAI1XzLi41KJNNnGxVBXRaci&#10;JiqNSCePy2CbiejITMbTdImo8Axuk8V9K5AYJ75zG4nxeUhJKiAfLIFCUUvu3ARFXjOy2WbnEwV8&#10;XdgMRdE2copbkFfcioLSDpSUd6KyatuIqK8bRH3toDRT2lqm0Ne7jNGRM5ieWqP+uIqlpZsSiwvX&#10;iWtYXryKk8ev4dTKdZxZvYYTJ9YwNSWmdOpHdXUDCgpLyOMqUaAsRXq6gueZQq6aiBiea2JiNjIy&#10;CpGZWYKszDIosiqQl12B3IwypMYqEBmQAG+nQDhbecPO3BMOFr5wsQmEu2MYvN1iEOibjPCQrG1j&#10;JbEUqSkVyEyvIS9uID9uQVFxO4qK2pHH88/IqEJ8YiE5fRZ8/OPh5BZGnhEIkRUQFpGL3Px21DdM&#10;o7f3NIaH1jA+to7J8asY43Jf1wnUVw8iL6sGSez7tIRMlCmLMNrbxTg4jFMLQ5gaakR3UwFqCpNR&#10;mBaBrCh/pIR4IjXUG4q4YJRnx3NsysFIRw1OTffz2V7Gc8amt0828ObJbXzz6iF+//07/Ntf/oDf&#10;ff8Nbl29Iv+w6+XqBpUDh/HZxzvwyUcc5/ccgrGxFTVaAioqRG3MYygrraZGi4KOlgH27NqHnZ/v&#10;go6GLu+3eEyOTuHhncf45t13eHzvGc6tXsZw/xSa6rupBZup4Zqp09pRW9WDuupjqCEqK/tQUtKF&#10;goI25OY2Iz+/lf3YhYpyYVIN8z4ZRU3NCKqrhrjtICorBlFROSBRWTFA7XYMJaU97P9OicJC7ien&#10;ERnp1UhJLqOOKeK9X8D7vYDXTsn7O4/PTTaCA9PhJ2qXiOm0xNRYzhGwtw2mxvCHpbkvLAR4D1hZ&#10;+cvpuWwJMY2WnZiKy247U0NkmziLDBTPWHhyX95+yfALTJP1UcIichDJ74uMLpA1ZcL5vRFRSsTG&#10;lyAlrZpatJkatBs1orB92wy6e49jcPgMxifXqPnXMcd7fvnEJlZO38Pq2Qc4e+Exzl96jotXXuHS&#10;1Te4fO0t8Y74EpevsyXWb3yJ9Zvi9RtcvPycn9/gPlfR0TmLvmPUG8vruHT5Ea6sP8H4xBmUlHXK&#10;YxVmj4NTBM8lBk6usXBwjoGVXRhMrYKoC/ypKfxhZhUAC567OfvByNyH/NUbxhZ+sGI/2DlFsi9i&#10;yPdj2MbBwyMNwaGFSEipR25BH0orR1Ehpnkr6UNGZgP7Ildm9Vha+ULfwJkawFqaLEfUzOVUZBra&#10;hI4VtPSsyPmtoKdvDRMToVW9+AxG87nNR0tdMyYGRuQfMM4sLpLLLbCdxer8BE6LH+sXxI/1Yzg3&#10;P4Izs0MSZ+eGsbY8geunF7B58STuXj6Ne1fOEGfx8No5ibuXV3Hz/DLWTgje0YvB7hpUl2QgLT5Q&#10;aksbU23oqR/E0QO7obp/N47u3w/Nw6rQVdOAPp8DQ21DGOuawszACmaGVjAljPQtoK9tCl0tE+ho&#10;GrEVdV7F9MnmfL7EH8+c5PSKzi5+8PSMQECAmNEpV06dl55Ri/TMRrZNyMxuY5ztRF5hLwqEwSgy&#10;u9inyqJu3k+tMospJqEYgaEZcPeOo44Jh5VjCKwdQnmNouHoHAdnZ8YjXid72zCZwWJp6g4XOx8k&#10;ME52NDZh/dwK3jwW2SuP8O2rTXz5WPCLNbzYJG6v4dXty3i5cRkvbl2SBouov/Kr51v449fPZPbK&#10;B3Pl//vzb9j+KOuw/PWHr/D9i4d4cusyrp1ekobK8tgxmcFycnJQZrF8MFlEK0yWi8uTuLY6T85x&#10;HI9unMPT2xfx4g6/l3i6eRlPeAyPb17Bg2tXyVGu4e6VG8RN3L+2yfXkT/ce4csnT/Hty8d4+/Q2&#10;Hm6dxaVzI1iaq8fYcD4mRhWYm1bgxGIeVpbzsXI8j+NrNpbm07E4m0IkY3EmCUuinU3EwnQ8Ziai&#10;MTESjtHBEIwMBGJkMIAxLwizU2FYXorE6kocLpxPwvrlFFy/loZbN9NwZzML9+8q8PB+Ph7czcfd&#10;2zmMt5m4ciEJ51ZisbIYjuWZUCxMhRChWJqOwNJUJBYnozA/EYH58QjMjUUSEZjhd08Nh2KsPwCD&#10;vV7o7XRGZ6sNOprNCVPE/K8GS3BIGB/EcASFhsE3IIgDkCecxb8uvH0RHB4pp/ARNRLGp2cwMTuL&#10;9p4eVFOUlNXWo72P6+cXZfbKyoVLWDp9DpOLKxieWsLA+Bx6hyfRNTAqjZWe4TEMkKwPkrSPzs5h&#10;buUkls6cwfzKKnpHxlFcXYeIhFQEhMcgOCoRcakkEulKabDEpeUhmWJCTAlWWNXCbRnASxjA8zkA&#10;ZpUhMaNEIkmiCMnpBUhKK5ApXykZBXwoCjlwlHDQL0NhQRnbYuTl5kORTTGZo0AxxVhNVQWaGmrR&#10;2lQvax58wAezpVW8JyFMlRo01LyfDqy8HJWlZSgvKeXgVYqyojKUFRL8nrJ8vs4n4RBTkuXloUCR&#10;iXxFEpQ5CSgu4IBZSpTF87PRUOYFyunC4mNsEBlmxiBmzEHIGGHBRggJNECQvx4C/fQQ7G+I0ABj&#10;hPibI9jPnK0VIgLtEBvqguRoLwq9QCgSg5EZ44/kUA9Ee9shwoMDtIcl4vzskRnpibLMCBLOTArL&#10;QgrLYrRVZqMqLx75yaHIivNHZpwvxaEfhaA/clL8tpHsi1yBJF+SUj/kJnBdHBHrh7z4YBSnRnO/&#10;iSjNSEZ+Uhy/PwqpkeFQJMRBmZZCEpuO3JQkpHJ9XEggIv28EOrphlAPV0T5epGURKO5lCSmnaSY&#10;RLe5MB+pQb7wtzGHg64G7LSPwlFPHe7G2gi2N0ein6s0VqqyE9BYkIba3GSUZQijJgwZscFIiQpE&#10;fIQ/QvwYvOwtZYH5wwf3kZDsxI7PPyU+xuef/hIH9u2AqZEW+9UZ2amRKMnnORAF2dHIJXFK57kl&#10;RPgg3N8VPq62sLcygbG+tjRYDhzYg507P8OnIiPmlz+TEPVdxL+9HWzN4eFiB3dnG9haGsHKVB+O&#10;duYIEPUsokJJNMIQGOgj/3Es6jeoiSLZhI6uFkmFKIRvLX+MNTMxgKEOBw4tdThYmiLI3RnxIX7y&#10;XzOKeGG0hBEhyEn053l7IinCeTu7KdSZxDAAFcXp6G6vw/TEIE4sz+HM6ZM4fXoFp8+s4sz5szh3&#10;8TwuXLoosXr2NOaX5tHb34equmpk5SrkdDoBFBHCgHDxdCXc4ennI80IYar4BAVIY8XFywP2rs6w&#10;FBkndrYkB6IgtTMcSRhdPDxlxoowV1w9GV/c3eDg4gIbe3tZj0MaKGZm7yF+1DaHmC5NFEW3trWW&#10;EMuyULkoXm4rYAYLaw6i7FtjkUFAmLLfzK24nu+b874R/yQ35WtjCw6kpkbQNmA/a/M+UFPFfpWD&#10;OKh6GOo6mjC3tYKrtwf8ggMQJn6wToiWBktFdSnaOlpwbKAPI2PDmJmdwcmTJ3HpkjBabuPxYw5Y&#10;Tx5i684GLlwkMZsYImkXRkEmshTpKGBc6ejqwNLxZWzc3pRGyqs376TB8vT5Szx+9hyPHj/Fg4eP&#10;cefuPdzauIU1kbly6iRm52YwOjqMwYFj6D/Wg5GhY5gaH8LCzDhmJ0cwPtyHY10t6GyuJdGpQHNN&#10;KRqrilBXUSBRX12IlvoytDdXoqOlGi0NFSTURSgpykSuIhFpyXwOY0MRyWckLNSHYs4PsbEhiI8P&#10;Q3iYH9zdRIF2czjaWzD+eDM2JaCmsoSxsFp+Zwdb8b2N7COBhtpy1NeUM46WMq4VyoLwIq4WFuRR&#10;AGZSbKUiLS2Vy9kk5KKQfgu6unvQSrFaUVklM1ji4hMREhYOn8BAmeXk5u0NRzdXEkg7Ekoz6Bkb&#10;EPry+rp5uSA0IggJybHIyE5FTj7PS0yRRuSK5TxRzD+Lgk8BUby/pFSJsspClFcVk2wWoai8AMri&#10;XPm5rJw07iOF5CgRCUnRFDNiyjIveHm7kIQ6wdPLWWb8RIl/qiXHIC09ngQ9BjFxITxekfniDj9/&#10;Nwmx7C9a8drPDb6+roQbAvzdKSg45rJvY7h/USw+KT6KiERCbIREYlwkkhMZN5NiKRyTkCcKzBfk&#10;sC/zOEYoiQJUVZSgtqaSwrgGzWKsamlEQ301t8mXn/f1cCIB1Yex9hGY6RyFi7kRonzckMf3KjNS&#10;UZIYj2Txj0sne8ZWS4SyjeWznRoWhDQx5UVkMMICPOHhbAtLUezfSBfGjE9mpsaMS3wuLfismprC&#10;yIgkVVcX6mrqOKJyiDgIfR012FubIMjPBfFRfjIjMJ0xKDc9BFXFSTjWUYLjc104fWIQ51dJ5lYn&#10;sHJiDHMzgxge7EJHawNFnRDfoghjLMLCIngtYpGcwuuZX4ziskoUlpZTMBTJ6QVLOf62dLTLzBWB&#10;noFeNLSIeaPLkaPMQ3p2BuJTEmQWi6jTIgwQUT+ld7AXCycWcHyVHGTlhKwlJTJYxGdF3SdFfi4y&#10;ckjos9OIFKRkJhEJSM1K5Po05BRko6A0XxotZdUlMqslO5/Cn/fOB4PlsNph7Ny7E5/v3sH2C2m2&#10;7N7P8efAfjnV1/7DHD9UhNGrKtv9hw9h78GD2LVvP3bs3oNPduzER599JvHx559LiPoru/ftwYHD&#10;ByiGVKCmcRRaYmww1JHT5VkyHto7WklDRZgr1jam0jARhp8D17u6ienDXDjmcDw00pFTgamo7oOG&#10;5mHGXX1uYwEXjnHOLlawczCFqbm2NFiEEaKhvRdH1HfgoMpHMntFGCzqWjsZb4/C09ec3NGKnNEU&#10;5tY8Jr0voKr+EY5oEhof4dCRn/NzP8ch1Y+hqbMP+kZHJPQMVYhDsLRVh6uXAQLJe/xDDeHurw5L&#10;h90wtRH1VnbD2VND1lEJj7OVCIq0gFegPuxcVaFn+imO6vwMKpr/RZoq6nofQdPgY2gbfcb3dsLI&#10;Yi/HgEMck47AykGd0IClnZiyTJPr1aFvrIKjmrt5bX7J8/ol+4Pjt85+GJuosd90YO9kRPFuDp8A&#10;W/iHOJATO/BYrOEXLowWK1n/pbAqBPWdyWjqzWCbgsKaSCQpvOAbbg4bNw0YWonsGRWOQxq8HrxO&#10;VoYcuwxkdpCZpbaErYMhnD3M4OJtAQcPPmsOWtC3UIGG0R6o6VNEGuyGutF+aJupEkegaaIKVf0D&#10;OKC1B/vUd+Gw9j5oGh6GnslR6BofhSavmYom7xVes0OaX+Co3n7omB6BkbU2LJyM4eBpDY9gFwRG&#10;+yE6NQrJOeRmeWlIzEpGJOOPT2ggbN1ceOwW0DWjMCX0+fybcGy3dXeFG8f8AJFFFhOD+IR4pCYn&#10;QZGehkLG9yplPuqLheGxPU1XN7nyQFMDhtrI7cTUfD1dmOzrwTTHtpmhfswOC4hlYap0YbyvDUOd&#10;DTjWWoNOjmHCXGkqV6KZMbtFZq5sZ6+IjJUPaCaayB+FkdJYXIjGokI0FBaivoBjoZJjIuOFgFgW&#10;EO9JFBVx2xK2pahjW60sRGV+AcqpD0oVeSjOykFhpgLKdI4tsrZKBrKT0pCVmIoMYbIIc0W+/jtz&#10;5f9ksHxACl+niumGRM2WbYNlO3uF45HIXPkHgyUP+ZnCZNmGMovjarYwWQpQoihCJXVNbXEVGsuo&#10;VaqbfspiEXVYxnvJWwYnsDg2K02WlZllnJ4XRstJnFnchjBVTi+ekJkrK3NL0lxZnJjG/Ngk5kbJ&#10;N0ZGKTLHsTw9hVMLszizvIALK8dx+cwKrpP3bKxfwN2bl/Fw8ypE7RKRpfLi4d/w91N+SZPkgTBY&#10;ts2Vx3ev4PGdK3j0v4FYL4yUp4QwVrbNmQ8my3VpovwjtjNVtqccE+bObTx/tInnj+/8ZJw8e3gP&#10;Tx/clRCGyrapck/ihagX83gb24bK3/D6g7ny5A7ePt7Eu0cbePtA1GJZlz+APN86i6ebp/B48wQe&#10;bS7hwea8rL9y7/YU7m6ME6PEMO7eGmR/DeDO9T5sXevGnfUu3LvShYdXu/H4eg+e3uzB841uvNjo&#10;xIvbHXi52Y4XxLNbbXy/BQ/Wm3H/cjMeXG4l2vDwSqc0VJ5c78Wzm714zs+/EPu42f033CCudeHF&#10;tQ6iFa+uN+HdzUZ8fbsBP9xpwO/uN+KPD5tk5sifnzXhry/b8Ofnbfjjk3b89mEbvr/bgW/udOLL&#10;rV683ezHq40BPLvez+/vw9014tIgHl2b4LHP8jgXeMzLeHt3Bd89Oifx9YMz+PL+aXx1/wyXz+Gb&#10;h+eJCxLfCjw4j3dbp/H8+jLuXZzGrVMjuE6ecO3EENaPD0jj5NJiLy7MdeP0ZCeWhhox1V2JwaZC&#10;xpc8tJVnMw5k8fnPQn1hBmryM1CZm4Yyjt9FQpMmJ1CLkldRf6ZEkm+FhiAmKJBtKJ/TeFlfaWZk&#10;GGunV3Fr/Sru3NjAvVubvJee4O2Ld/j67Td49/pLPHn0DJfWrmBqahqNjY3Iz89DamoSOUs68nJz&#10;qOsLiEIU5OUjLzsXuVl51PtFyM8t4ftlyMkplVAoBM8pRlpKARLjc8jFFdsQ5kligcwqSUnh+2ll&#10;yM6uRn5ePYoKyU+KW+XUTmVlnaiu7kNdwwjaOxfR03sK3X2r6GTb1r2Ctp6TaO05gbbebXT0nUQn&#10;0d1/Er0DKxgYOiWnbRofPYfR4TMYGdzG+NhFzM5ex/LyFnXIA5w6dR8nTt7F/MItzMxcxcTEGoaH&#10;T2Nw8AT6+xfR1TXB4+jkcSrJmaPJGzxhY+tGnuhETiLqONiSL4pMby+4i2nOghLJ69IQGZnF881D&#10;SoISqURiVBaigpIR5BmFQM9ohPjGIy4sm/q7CDkZInOoAUXKZnLgTlSW96C6qo9csRdlpSIDogMF&#10;yhbkKOqQllpO7phLbZ1MriP+Me4LE3NHaj9Laj0zGJg4wMmV1z6e8bOkC61tcxgYPI0xnvf05BXq&#10;5EuYGjuP0UExddg02hv6qHW6MNTTj9ML87i4soizxycx2d+Edt53FTnxUFKDZ0b6Ic7XGVFe9ogP&#10;cIEyKYxjnxLL48I8XcZLxrI3jH8vheF757qMIb/+5jX+7S9/xJ9++yMe3b1Dnd6J4IBgHFU5ih2f&#10;fkHsgY62MfVDKEQ94cZGcc2bER2dBCtLRxzcfwSHDpBvaYgZK9yQk6mkNlzExnXGtEevcPf2Y6yd&#10;u4a5KZ5L9yS14CCa6/vR0jiE1uYRtiNoqBukZhPmGDU/+1SYLeXl3Shl3xQVtvO+a0Z2Vj37tQrJ&#10;SeVITChFEiGWUwi5Lr4E0VFKhIZkSdPE1ydJGib2tkHSKDE39SJ8YGHmK2Fu6g1TYy8YG3nC2NiT&#10;2sJHmip2dsFwdAiDi3OkzFLx8kqAr5/IzFJQe/GZSCpDZmYt8vJF5k0n+6RXTsNVUzeCxpZJtHXO&#10;oaNnkc+ByC5ZwdDYGYxNXsLI+EUMjpzlej4LXYto7VyQ6OhelrVhRObJydW7WLvyAjdvf42t+z9g&#10;696vsXX3B2xsfodbxO073+P2XYEfcGvrB9y4/Stcu/Ut1m98g8vXvsKla1++xztcuvoWF668wtmL&#10;T3Hi1B1Mz61jfPIC5ubXcWHtIW5vveN+32Fp+RqaWsapJSsRGp4DvwD2XUAGfPwz4OGTBkfXeHLj&#10;cGpfYagEkj8GwcxaGCyh1MRhsHWKJmdMgndAJgJD8xAWWYTI6DLExtUwJrVSMx2j3p1EY+sy2ntW&#10;0dW7isbmORQV98oMJS+vRGqEQJjw+hibepCH+pCHBsPVI4rfHwNPvzjqcF4HX+oa3yjq4Qj4+ITz&#10;fgxDoF84wgIjER8Wh/zULDRQl/VT00/0dZPX9WBuqAeLIz1YGmU73Im5gTbMHGvGdF+zXF4Y6sDy&#10;aC9OjB/DyuQAVqeHcWZ2DKemhjFHLdjfUoWa4iykxAbBx80WViba0FU/gCMHv8CRA7uhoXIA+lrk&#10;08ZGcLS2hZsDdba7D4J9gxHiH4bQwAiEBkQi2C8CgT5h8PEMhpuzL+ysXalrHWBsYAU9HRNoaxlC&#10;g8+PlpbQs2bbZosFNZKtL9zcIqjpkxEesZ3RlZxayz7tpA4dZL+OoKxyhHpxCPlFfcgr6EGushNZ&#10;uW1ITq9DeEwB+y8VNk7h1B7BsLQPhYNLDJzdEuBCODpGwcaS19PIHTYWHgjwCkNJbhG51gge3rqK&#10;b14+wK/fPsI3z2/JTJ7nmxfw9NY5PLl5Ds9vXeSYvo0Xty/J+iu/fnUff/7VS4jsle3MlR8lxFRh&#10;f/3hS/z+y+f46vGWnCJMFLIXGSoii0WYKyKDRRgsp2dHpbnyAcJkuXxiGjfOLJCfrPK7z+PFlpiS&#10;bJ3xTBzTOp5urOPR9XXcW1/Hncvr2Loklm/we26TE93Du8cP8O7pXTzeWsO1izNYmm3F+FAJho4p&#10;MDmqwOJMHk4uKXHqOHEiHyvLuTixmIXlubRtY0UaLB+QiPmpOMyMR/GzEZgYCSWCGa+DGfeCMT8b&#10;ihNLEThzKgZrF+Jx5VI8rl2Jx42rCbh5LRG3b6Zi81Y6Nm9mcIxPxbW1RFw8HYPVpTAszwRhbsIX&#10;M6M+mB7xw9SwPyaH/DEx6CcxKYwciUBMDARitN/vvcHigs5WW8ZWC8L8Hw2WoOBQ+cNWQlIKImPF&#10;A+XPB4yDoTdv1vAIZObmorWLA8zEOMZnZ9AzOIAWvm7gYNA9NCINFpG5ImqsiEL3EyTvY7PH2Z7E&#10;1OIKZo+fku8tnzmHE+cu4NTFSzjHi3Hl9gaubm7h4vUbmFxcQlVTqzRY/MO2DZbEDCXSSUhSSUSS&#10;MouQSKQoSmXGSlZBLRSF9chU1vJ1NddXIjmrTBosiWmFiEvOR2xiDqFAfFIOUtJFwS4O1CQ5OTni&#10;Hx9KZGRkMQh9+NEvCyUUZdWV5airrkRdVYWcMkxA1D6oqSiFqNFSXVaMGrZVFI6VpSUQRfJLSKYK&#10;KdyUORRBhDK3gOSqCEX5JSjKEygmOJgLgyUni9ukcptkkrBkVJalo66Gwak+C7W1KSRN0RxAvBAf&#10;Z4fwMFOEhBghONgQQYH6CPDXhb+fLlt9BPoL08UcEaF2iItyRVKsF9IT/SGmt1JmRFIURqM4IwoF&#10;yaHIjfVHRrgn0kLckBHmDmW8P6qyo9BWlobW8jRU5cUiK9YHUX52CHKzQIiXFSID7ZEQ6YbkWA8k&#10;RrsiPtwRMcG2iAywRpS/FaL9rREf5IiUMFekR3pCEeOP/PhQfl80iUUMsmMikRoWgoTgIKST0AqD&#10;pSxXgdIcIVKTSGqD+F2OcLcykQj3dEYJSXBPXSXGOprRUlJIwhIGTwtT2OlqwVL9CKw1j8BRTxOe&#10;5oYId7VDarA3ChKFwRKPxoJUNBamUkAnoywzFtnxIYgL9ZYZJ862ZrJ+gI6YD1/lIFQOH8S+vbvx&#10;xc7P8PmnH8mpbURR+NAAdxQoEtBQlYum6jxUl6Qz4CVQBEciJSaAfeIOX/Gjs7UpTAy2DZa9e77A&#10;J5/8Er/4xT/h5z//zzIr5hCDv5hWx9HWHE6EpYkedDVUoK12CJamenKKMFE8XCAwwJsDnDl0dDVx&#10;VE0VaupHYWAoivpayildxA9i1jYWcpohGwtz+Lm7IyogAHHBgYgJ9EGMnxv72B0Z0T4UEIHIS/ZH&#10;Vryox+OGlGgPZCYF8r5LQH1VHrrbajEiBr7pCVnbQxgsYuqrK1cvY/3aFdleXr9EAnAeS8cXMTAy&#10;IIs9i8LNogCzh++2wSKMCC9/H/gG+8MnyB8efj7SXHF0d+Vg4sDBxAYWtjawtreHraMj7JycpNEi&#10;4OAipvFygTO3dWbr5OIER2dH2DtyW3tbiKLz1rbCVLHishXXWZOw2/wEe8dtODjZ8HO2sHeyJiGw&#10;hKX4IZHXRbSW7E8rOwseg/l7k8UcJpZmJCjG0DXSgwbvJxXeCwd5/Q6pqUBDTwvmor+93OQ5iR9j&#10;YxOjocjLRFVNmZwmrH/wGAaHBjAw0I8RirC5uVmcPXsGN29ex507m7h56xpWV09wGwqe+ipUVZeh&#10;vaNFZr6IPr57n4RXFLR/9RovXr/Bs5ev8JivhcFy/+FjbG6JLJgbuHDxoqzZMj0zRcI/Ig2WiYlR&#10;zM1OSoh5jafGBymEenCspxU9HY3obBHmb6WcIqy2PB81pXkStWW5qCPBb5RGSyk6WirR1VZDVKO5&#10;oZQxLJdxKIXEOQrRFAeR4b6IivAjUQ6gAPIh+XKEh4cDCZULhVAY41YGaqtK0MRntKm2fNtY4esG&#10;Ya6IZbGO7zU31KCtuR5NjbUUQcLQziNBz2CsTUa6+AGusIB9VI/mlmbU1teRsFBkpaXJ8SdN/EO4&#10;qBgVtbUoJ4orq5BbXIzkzAyERkfx3vOCrbhfeN94+XsjIiaCsT0Z2TmZyMnLkqZYdm4G95lFAk7x&#10;U8l4zeOqa6gisaxFS3sDSXgTWthvTW31qG+uQS37rrquHDX1FaiqLUMF+7G4JI8kPgOZWUlEIrIV&#10;KdyfMIaUqK4p4vUtRFkF43lRJrdL/Qn5SpFtkgJFdiIy0mNl0fbEhHAKkDCkJEYgIzWGojuZY0MG&#10;KopzUCUKo5blo7r0b6gsyUUFUV6cizJuUyZa8VqC21Swz/lcdnW2o6+vB729XWhuqpPnGxMbDm/G&#10;UhtLI8YgdeioH4KW6n6Y6qrDydIY/k528He0hQefB0cjAwkPKwsEuzojNpACMTQQEUG+8HHnc8vn&#10;yUhMW0YYGuiSeBrBwMAAOjp60NTQhoa6tmzV1NRx9OhRLqtLI8bexkzWqQoPckdEsBvCA50QG+6G&#10;3IwwtNTlkBy14tTyAM6eGsfKiRFMjnehq6OG4yD7neeQnZ2JxMRECvBohL43WJLeGyylIjO0rhE1&#10;Dc2oa2rhdSQHOdaHY8MD5CjtKK+pRG5BPlIy08kBEuUUYkHhQfAN8kNwRPBPBkvPQDdml2axtLKE&#10;xRPLsrZUL59tkflSVlXJe7AAmRyrU7NS5bRfccmxiIqPkIhOoKhI4bXNTJJmS7Yw6PJ4f2elIIZx&#10;w5sx3Zx9cERTVRosn37xmcTnu3Zgx+4vsHPPbuzatw+79x/AngMHJYSpsnPPXmms/D0++2KXNFq2&#10;DZbP3mey7MTeA3txiGPZUXVVaGqrQ4/jkTBYRAy0E9NRuthx/LCT2VX2DhawtTODg6MYU+zg7SNS&#10;4m2l8aKnr8HPqsPMQo/x1AIeXvbw9LaHm4eIr2aMv0awstGDqbkGdPT3Q1XtM2mu7N73n7H/0M+h&#10;pbub36nGuK7L7xVGgSq32w1V9Y9xUPVnOHz0F1z+JVTUfsn2E2ho74K+kQoMTdSgY3AYmrr7CGGA&#10;qMDJQxu+IcaEPtz91WBuvxMGFh/D0PIT2Lkdgl+YEaKTHRARz3uY3MjBnfeb1R5o6H8koWfKcdxm&#10;P8xsD8LUWmSM7JVTghlb8jX3b2Z9hFDbhpU6jMyO8BgOQk1rD4/vCxw+shOqR3dBU+sA7/MjMDZR&#10;p/DUhKmZFscjA7h7WcM/2BFBYRyXvUwomDhWc//2bmoIjbFCbmkwqlqS0NCZgbIG3hsFIQiMtoO9&#10;hx6MrFVlkXxdUdRfRwXqGuLa7We7j32yn312mP2oxf2aIyDMCSExrgiOdoZ7IK+dO/vfnudqpw5T&#10;Rx3YeprAzssM5s6G0DI/igPae7DryOfYy3M4onMQeuxbEytd9oUe9MzUoaZ3CCrae3FAfRf2Hd2J&#10;/Wq7+PoAdHh+Fo6m/A43BMcEIzIpCqFx4fAI9OZ6a2jwWT5APnKQz7WOqQlsXF3gHRqKcD6bSdnZ&#10;5ObChMyTMTslNQMpyeTSySnISmEczMxEiSIHFeS81QXK92ZLGVorK9BRU4Wuuhp019eip7FeoreJ&#10;bVMtuhur0FlfjjbGgubKAjRyPGtkfGwqVaKlnOPYh2nBRLaKyFQp+lumijRV3meqNIlWGCeFRWgg&#10;P/97g6U2j2NkLsdIAS7XivXcRqBWSQ1AVOUX8NiVKM9VoixHiVLqheJskcWSh0KiIDNXIl8gi+Oo&#10;gFiXwfdEAfp0vk7je/8b5KXmSPy0Tpgn0mARU4HlIFfUXeF6ATl9GN/Ly+Q2/N4PUGblozBb+b8x&#10;WGrRWtWA9pomdDe0YaCtByNd/Zg8NoL5kSksT8zhxNQCVmaWcGp2GSui4DRxcnZJTgl2cnZBmivL&#10;U7NYGJ/6DwbL3OgoFqkBl6cncXJuGmeW53BxdRlXL5zCrStncYfC/aEQ3PeEEXJj21x59I/4R4OF&#10;oFh/tHVF4uH79hHXifXCNBFTgokpxcR+RbH5bXyYYuxv2F6/XTNlu3D+Hbx4fI8QGSgPiIfEI4kX&#10;jx/+B7x8zPXEKy6/5naiWP82hLFyH2+It0/uEnfw5ZMtfPV4Q857/uXDa3h7/zJe3z2Pl1ureL55&#10;Es82l/BkcwGPNmfx8PY07t+exL2NMWKYGCD6cX/jGB5u9OLhrS48vtWJlxtdeLvVhS/vdOOre134&#10;+n4n0YZvHrTh24ftEuL1l3db8fp2C17caMbz661EG15c5+dvdOHVzW684T7fbPTg7e0evNt8Dy6/&#10;5bo34v2bnUQH0Yp3t1rxNff13Z1W/Jr7/s3DDvzuUSfbdvzqTgve3WjAs7Vq3Fktx/WlElyaLcb5&#10;qVKcmSjDieESzPcVYrIjHzM9JTg+Wo+1pT7cPDOBO2sLuH9lGY+uncLL2+fxgnhy8wzuXT6J2+eX&#10;ceP0Aq6cmMaFhXGsTg3ys32YPdaO4dZ6dHF8rlfmoDwzDcXUisVp1Mocg4vT4lGYGgslNWZeYiSy&#10;Y0ORHhWI5FBfJIb4IJ56UCCBy8kc89Opr3JEPUV+vjAzFQXkmLkpychKSEB6bBxSoqKRTKRExyCL&#10;3LOisARdLW2YHuNzwmfi+MIKFmePY37mBBZmT2Jxnq/nT2Fp4RQ5+Rx51zCamjpQWVlLjitmw6DO&#10;F9kbxeUoKapAUUEZlHml5M2l5NllbMuRq6hAjqJcQkFkZ5UhI62EsbMIqSkl5MdlyBJmirJJFuau&#10;rOpDfeMI2tqn0dO7iP6Bk9QiHyBMklX5w/HU7A3ML97D/PJDzC4+wNT8XYxM38LgxDX0j13BADE8&#10;cRVj09e57U3Mzt+Shsni4i0sLW7w/K5heuIyRofPY3DgHHUO28GLGCB6+86go/MkmprnyduneEzD&#10;KCzuJtduQmqamFYqF17esTAxccWRoybYs08Le/drc9kI+ga2HD9dYGnlQR1L7m7nR+4RBje3SLh7&#10;RMPDM4YaOAmxEZlIT1Qy3pUyrlWhNK8elcWt1Bi9aGsYQnsT+6BpdBvNY2hl21Q/hNrqY6iq6CI/&#10;bkORsgG52ZVITylEQkwWIkOTERIYA3+/cPj4kQP6ByEwJAxhEbGIjUtHanohCgrrUVPTjfa2MfT1&#10;LmCY/To+chqTo6cxMbKKsf4lDPdMY6hnDOP944yN8zg+NY3Z4UH0Uk/UUyeUZCZCER+O5BA/RHg5&#10;I8LTCfGBXtLcG+9txfWzJ/D8znV89fQe3gijV0xDeO823jx9iB++eYe//PMf8NsffsDdzbvobOtC&#10;oH8wDh86il079+Ooqg68PIKpKSp4/SfR2jqI4uIGREWlwtMjBK7OfggKiEJCXCbvLzE1czcmxxax&#10;vHAGJ5bO8949hbHhBfR0jrPfBlFf0yOzV0qKmnlvNiAvpxZZmZW8/4qREK+UhldUZDbCQtPldfHx&#10;ioWbSwQc7IJhZeELU2NPwgNmJl6wtvTn+hA4O4bDVUzV5RgBJ/twODtEwNEuDLZWQbAw9aWG8ICe&#10;jgv0dd1gZOgFczM/WPE9W1sxlRU/4xxNjZnKcyrkvd8os2Ja22bR0bWI7p7j6Omjrh4+g4nJNSws&#10;3sDKqTs4d/EJLl56jktXXmLtPS6tv8LlayKrhLj+Bus33+Haxle4cftbXL35FdbWX+P0+adYXrmH&#10;qbmbGB6/TM5/Fn2DZzA4usZ1N3D81AOcv/RSGie37/6IOw9+R/xWYvPeb3D73o+4dedH7vd7XLnx&#10;LS5d436vfokLV979hPOX3+Dc5dc4u/YCZy8+w8rZh9QZm5hf4v5P3uYxP8XW3W+o+38lzZbR8bPU&#10;oCMoKu1GXkEH8gu7oMjvoL5oon4po55QwME1kZo3AfZsHdyS4OyZAk+/TASE5iM8ppT6pJZcrIP7&#10;GKaOnWO8OMXn9iJjxGUMjKyjf/gK+keuYJBx4NjgebS0LUCR04KgoCzY2ATz+Qwk349EUGg24pPL&#10;qX0akVPQSrRwv3VIyahAIu+R+AQln/csBIckwtuLz7GTD9zs3RHiFYCMuATUUasfa2nifd+BqWMd&#10;mD7WSrRgqq8JU70NmOiulxjvqsdYZwPRyNfCdGnH/FC3LFg/0FqHSmqqhDB/uNhQg2qrQV3lANRU&#10;yW011WFlZgIPZ2eEBvgjQcTu1EwU5hbIP7RXl9egobYZzfVtjBGdvOe7CD7fLT2ybW7ooH5uQH5u&#10;MZIS0xESFAlXF96T5tbQ1TWCurqehLY2v5exy9rKCy7OofD1SUBwcAa1qBIJieXku7VIy2hASnoj&#10;ktOI9CakZ7ciO08YLO3UjHW8Nrlwco+nFgmiBhGZR3xW3OKpsYTxmwQnJ2GwBMDMyBUu9v5Iik5D&#10;T3MHLq2ewpdP7+P7N4+J+4wbou7MFbzYuoinG2c5jp7FsxsXtnHzAl5trePbp5v4w1dP8ddfv8X/&#10;+ON3+H//RRgsv5aZLH/9tTBXnnGbO3h19zoeXLsgDRZRzF4YKsJc+T8aLPPjuCjqsZycwa1zS9Jk&#10;eXrrInnOFe7rKo/pKp7dJne7cQn31tewuXaB253D1hq54PXreHl3S06jKorhX79A3jnfjfGBcgz1&#10;5UmDZWosRxosJ+ZzcVJgIRcri8SSgm0Wjs+lY3k2GUvCZJFGy3YWy9xkLGYnojEzHkmEESGYmwpi&#10;vAvC8cUwnF6JwtqFWFy5FIurl2Jw/Uq0xI31ONy6loiNa8m4tZ6Ea2vxWDsTjTPHw3BiLggLk8Jg&#10;8cLkkCcmBokBL7behA/X+UnDZWo4gG0gxgf9MdIvpgjzQG+XM2OsncQ/GCwxcfHIyFbwocrjg5SF&#10;8Og4Cskw+AaGUExG8OFNQYEo4i6KPfb1oePYMdm29vbJqb5EDZWRmXlMLh7H1NIJTC+dwszyacwe&#10;P4v5k+ewfPoCVtfWcW79Oi5cu4m1G7dwZeM2bty7i81Hj7Dx4CHOXGYQGJ+WU4RFJqQhJDpJ1l/J&#10;La5FSXUrCitEmmutNFliUjgIJOUhIaNEZrDklbYgv6wV+aXNyClqgEJZi8zcKqRll/EBKERSmpIP&#10;gBJp3F92bglySXpy+EBmZeeS0Ih/VqcjK0tMwZKHUoqzivJSVJSVoKKUyyUUL+/bcgq4UopFUbS+&#10;WLmNIoqzonyKHQq1/ByKJSIvJ59QEgXIowDKpRDKoQDLyVIgJ1v8e5xEL4ciNI/EsTgN1TXZJGp5&#10;aGnNRUNjOpRFYXyA3RERZYXgUBMEhRghMMgQfgF68PHXhZeYIsNPHwFBZoiMdEBioheyMoKRr4hE&#10;UW4sSnLjKAhjUZQegYLkEGmwpIe5IznQUSI7yhOFKYGoyokiCYhGUWY4suJ8GdBcERPsjJgQF8SG&#10;uyKe28VGeSAqzFlmyfh6GMHDQQeutppws9FEgKsxovxskRzmhqwYf+QlhCGXxFdMM5MUEohoX2+E&#10;e3kiPiQY2YkJqMjPRV1ZEWqKlchPiUdckDcCXawR4m6HtMgAtFE8D7ZQeNeWIS8+GkFO9rDR0YSF&#10;+hGYqanARPUAzNUPw05XDT62JojydkJ6uA/JdgjKMqNQk5+AhsIUtkkUuFEkzwEI9HSEvSWJntZR&#10;aB09DPUjh3FE9TD2792Lzz/9FB/94mfY+flH0NE4DG8eR1ZqFOoqctBaR8FepUBJXgIyuf+YEA8E&#10;eTvCy9kK9tai6LT4YVFFTg/2yae/xMef/Bw7d34iC1AbGWiTaFhyf47wdLGTJouFsS7MjXRkwejQ&#10;QG+kJcfJjICYKEE2nWBsrA91jSPQ0FST01+5cJ2vv7eEKIJva2MDO2sb+Hl5IyooBLEhoQhyd4W7&#10;tSmczXTg42BEYeGErHgv5KX4Q5Hki8wEH6TF+SA7JVQaR5UlOWiqKUNPezPGR4dIrudw+swKLlw8&#10;h0uXL3Dgv4ArV9ewfu0yyct5LJ9cRN9AD4rLixFHoeIXLIrIe8DVyw1u3u7by6JIv4cr7FwcYeVo&#10;BwsHG1g52MKW187R1RmObiKDxYUEQUAsO8NZ1APwcJFw4nkKuIoaKmydXfma+3JyceDy3+DIfvx7&#10;OEhzhX3iuG2w2LK/7Rx4bcQ6wobLlnYii8UMZsIQszKBgbkhtHkN1HTUpbkiIIwWbUNdOdWJq48n&#10;/EICpMEifigVP5xW1VWgm2RhcKifJG8APT09EkNDg5idncGpUysyG2hxSfwLqpcipA41tRXo6m6j&#10;gJmRfSkK5L949QIvXr7C8xei9spLPHvxEk9ePMfDp09w+84dXL1+g32+htNnT5OEUdAtLVAEzXIf&#10;c1haIqlfXsDM9AQmxoZIoAcxMzGM2clhjA32oLutATVlShTmMK5kJCAvMwHK7CQU5SSjIDuR154i&#10;NTcFdZX56O2oxeRIJ6ZGuzBM4tPeUkHCrUB2RiziY4MRHuKF0GBPBAd4wN/XVSLAz11mXKSlUKzm&#10;ZKBEqUD5+7ortRVFaOQ91UDUS5RT+FSRzNShraUeLU11qK+rQm1NBWqqK1BXW4NaorKygnE4F0kU&#10;vPGMDYrcXArJJgyPjWPh+AmcPHuW48ZpzJ1cwdTiEoYmJ9HO8aaoohKJjNcBYaHS2HP38YIXWy9f&#10;H3jy+nnxtX+gPyKjI5FCYZ2bp0CZqAtTX0PS2YyunnZ09ZJ8dTRKc6WmsQqNJHTt3S3oISHsJcHr&#10;JtlrJ/FrbBJGGWN/ZQHKK/LZKv8O+VyXhwqiUoCvq6qUPMcCiSquKy3JRkF+KmN+AmN/gsxcLMpL&#10;5fiRicrCLNSU5jLGFKCttgQdDbxneCwCbfVlaKkpRkNVoYTIShJtHVFTLurcFMosFtGvwswr5/mJ&#10;bKno2AiOD3weXUkMbU1haqpH0qiGoyoUaof3kqTuh5bKQWgdPgD1A3txdO9uqO3bA50jKjDXY2yy&#10;MoernTWcbCxhYWZIQaQJNb53RNT9OKIKdTVRc0UNhw8fpQA8IltVVVEwXYDfc1RN1mYxNdGHE58/&#10;X8bLCMZNkcmSnhQMpSKGx56B9uZiDPaRZI+2837ulOZKabECyUnRCA7ygxtjhZW1NUxMzQgL2Du6&#10;cPwLR2IKRWRhGSpqGtDQ0o7Wzh6ii9dRmCJVJLY5iE6IJ2cR3CUAHj4i+8kZVvY2cspAVy9XmcWS&#10;x3u3qb2RYmMQE7OTmJqfkdkvnX3daGht5v6roeR4L2q7xDFOR8ZF8nOhCBa1eoiQyCCEx4ZKsyUu&#10;OQZJ6QnvM1ySEZtEQR/iy+8U/5ZUw679X+CzXZ9L7NzzBXaxv0UWy+79+6XJ8sXefVy/jS/27v8J&#10;u/YdkAbMh2yWT3fuxKc7Ppf4fOfn2C2mpTy4D4cpOtQ0VKGtK6by0oEpY5yNvTmJvB3chUHq5QQ3&#10;d3vGVju4eTjA29eFnMKHXMIdrh52sLYzgZWNEeOmKbe3hbe/I+8hjls+3N7TCh7e1nDzsqJQMGEf&#10;asPARJgiu6Gh8wXbXRB1TAxNDkDfeB+09HZBTetzHNX8jO/vgK7hbq7fC32TvVzmfWawh60wVPbh&#10;iMZu7Dv0CfaKeieqH3E/uzl+qMLNV1Nmrzh7H4Sp3WfQMf0ZNI3+CcbWO+DocQR+oUYQJoybr66s&#10;q6Jn8gXj9+eM7/soPtXh5qMHFy992DprcN0h6Brze7lvbX63gKbeHmjoiinLdvMYdkFV/Qse815o&#10;66vAyFQDxiZaMDLShKGhFgwNNKGvry4h1lnbGnIsMmc/WbGP9aFndBD7Dn+EQ2qfQJfn6OZnhJhU&#10;T/LRWOSWxiBZEYIA8jMHTyOYkC8ZmB2V36OmsR+HDn+BPXs/4XX8hcS+A7/E4aOfQovHaG7P8/cx&#10;hm+YDfwj7OAdagNnP1M4+JjA0dccnqH28ArjWBlgCxNHfRwxPIzdR0Xh+y+gosVrYUbOZG8MKycz&#10;9ps+tIzUoKpzEAc19uGAmph6jGJVTxW6ptowY5ywZbxwFDzJwxHmHEt1+eyrkncd1lKHmr4uTGxt&#10;5PRgkUlJSFLkICU3D/HUCRHxibzXw+Hu7Qd3TzGdXyAiwxl3E5KQS15dQE0h6pWU5uSgXNbay5dm&#10;S21RAer5fDWUCjDOEY3khY1ljHelIvOFPLEoB7WFCon64jw0lRbIacDaRAYlY5+okSCynbdrrWwb&#10;K80lJXIKsFZqlbbycrSXV0i0lZVLiGUxPdiH9R0VFeisFNOFVaGnpkbWZ+mpq0dPfQO6ic7aenQQ&#10;bdXbaK6sI2rR9HdoFKiqRUMlhX1FDRrL+bqMr0trUV9aw/OsRl0x4/TfobaoEtWF5dIUqVAWozS3&#10;EEWKAhQI4yQzRyI/QxgvbMVragfxXqGCOkOA+qIoV0meXyA/W55fjOqicn5fNZoqRAaLmCasCV31&#10;LeijYB9o68Zodz+mB8akybI0Povjk+QUxPJ7LE3OEjMSInPlb+bKBGZHxjAzMoLp4SG2Q5gfH8Ey&#10;ucjq4iwunFrC+vkV3Lx8BlvXL+D+7cvSEHkmDBZppvwtc+WZyD4hZC2U96bJhyL1sp7KHYFrePS+&#10;fXxXFLIXxokwTUTtFmGabBeb/0dsSrx4sG2qvCTnevVImCOP8Joc6/XTp3j97BnePHv+D3j7/IXE&#10;u+fP8Y7bfMntBd49eUw8JB7gyyf38PXTu/ju2ZaciuMHUXz2xQZ+/fw6fni2ju8fr+G7h2fx1b0V&#10;vNtawuutebzcnMGzzSk83ZzEk81xPL49QgwSx/Boo4fo5nvdeHGnG2/vdeG7Bx34tSgm/7QNv30m&#10;0EI04XfPm/D7F81ECyHWt+P7hy345k4T3m004e3NZqIF726146vbnfhmqxvfbnVt4w5fE1/xe768&#10;3c1ttvFGmDHX2vGSeHWjA295LF/f7ce3D0d4LhP49tE4Xm8M4uGlLtxabcGV5UacmarGQj/H7qZs&#10;NBfFoTDJH2mhrkj0d4IyPgRNhZkYaavFdHcTprqaMdJai2FyrBHyq8EGchvx55xC8sbsNBRR/+XE&#10;RiI9IgRJ1BXxAT6I9HJHsIsT/Oxt4WlpCU8rK3jb2CLAyRGh7i6I9Haj3vRADLlpbIA3EkL9kMLx&#10;WGTyZ8SEIp3IiA1DdkIUlOlJKCEnqlLmoqaIvEn8aSe/AMXU/PlpWcgll1C8r5GUlZBBrZRJnZSD&#10;vCxuk1+O0sIalBCF+VVQ5laR94q2BkUFDSgrbZYoLW1CeVkTlwXE9KbbKCtpJLiumFyipAXlxa0o&#10;LWqRNS9ysqugyKqUkMvZ1cjOqkJuTh2KClvIIYWGGENn1xyODZzAwNB2pkk/0dd/Uv7o3NoxL9HR&#10;s0SuepK8VZgslzE6cRMT01uYnL1DXnMHQ3zdO7yOzv4L6Og7S5xBd/8Z9A+fx/DoRYyOX8T4+AVy&#10;sHMYGjiFns4FNNZPoLJ8EMXiH9l5XUjPEMXPqxEeUUIOlgdfvyxyihTqszjqrQiOiSFEMPmaH0zN&#10;POW/4C2svODhGYXIqEykZZTIegYJSQX8fBK1bjjsbP1hYc5tjVxhoM8xx1QU+g9CWFAikuIUyEwp&#10;pA4vhiKtFLlZFVDmVKMgl5xMFGaXyzVs2WdZ5dQ6ZdQ65SjMrUQJr5VAUU4JlBlK5KTmQpGiQE5a&#10;NnJFBiLjZnGByOAv5bXlZ5REXiWK8qtRVtSI6rJ21Iv+r+1Ha/0g2hvICZtG0NU0jO7mIfS1DWOk&#10;ewzDXSPobz2G9poWxvNKlCmUyEtOR2ZMPNKiYpGTkIzKvHwMdXTg9MIibq+v49HmJmPZXTzauoOH&#10;1HuP7j/A04eP8Zp68Ffffo83r7/Etau30NnRj5iYFJib2xMO8PIMRS7PrbNzHNMzZ3Gsn9eocRBl&#10;wiQpJu8taUNdTQ+aGwfQRDTU9aGmqpN8ulGaeRmpRUhKyENcTDY1XDYiwoRxkggPD1G7JBhOjoGw&#10;t/ODjbUXLC09YG7mCiNDB+jp2kJXxxr6enYwMSaHtvDiNr6w5XW2swmQhoubcyQCfJMRFZ6DxLgS&#10;flc1r0kTipX8/sJuXpN2ZKbWITaK945/Nry90uDlnYaAwBzeT8WIja1AbFwF4hIqkZJaj4JCUVh8&#10;jvfwVZw5/xTr19knN7+W7eWrbyXEa5E5snH319IA2br3G2yyvc3XNze/x/WN7YySK9e/klklf49L&#10;V7/E2vpbnFt7hVNnn2LxxH1Mz21gfOoadecVDI1ewuDoZQyPr2OK68X7p8+/kPu6ufU9Nu//lvgd&#10;bt/7Ha7f/h5rV7/G2bU3OH3hNVbPv2JLXBR4+R4vcGZN4Dn38xgnT9/F6XMPeHyvcffB93j05Edc&#10;u/ESSyduyWybjt4ltItnun+VOC2z0KobZqhFBpDE5zAqoRohUaUIDC9CEPsvNLoMkfFV1CD1SMlo&#10;RY5STAM2icaWE+juvYiB4WsYJHoHLqOr7zxbPu9TN7CwfAfzS7fR1X0C2dnN0txycYujNkhFfFIl&#10;cpUdKKseQmXdKDGCksp+5Bd1ITu3GWnpNbLWSFh4NvVdLDxcguHl7Itg70AkRkSjLCcXrVWV6G2s&#10;w0BLHYbEn3o7ajHWWYexrjqMv8cEx4jpvlbMD3ZhaaQPCyPHMDPQgw4x1XJaAoI9XWBragADjaMw&#10;pDa1NCfvdnVDRHgEsjKyGVvF7wzNjFm9jF2jmBqdwdT4HGanFrEwexyLcyewvLCC44uncGJ5FadO&#10;nsW50xdx8dxlXDx/BWdWz2Fxfhmjw2NoaWqFMl+JqMhouLp4MC6ZQ0vTgJpXl8+ABfWsMxwdAuAp&#10;zOCgNASHZMkaReGR/ExMCWLiyxnfqpGUVo/k9EbEcVnUaHFgjDS2CISOoRdEMXxLxkpX93h4eiVx&#10;X/FwtAuBjaUPbMw9EBoQgzJlBRYn53D/BjnF22f44c1DfPNsA6/uXcLLOxclnt0+h8fXz+DB5VWJ&#10;p9fP40tyrd9w23/94Q3++x++xf/80/f4//4szJVf4b/99iv88esX+P7Ffbwlj3q6cRl3r5zBjbPH&#10;ZaF7YaKILJZtk0W0I3wtjJYxnOV75xcmcHFxEpdEPZYT07h1ZhF31k7i0bWzcmqyl1uX8XxTTBN2&#10;EffXz2JrbRUb51dx55KY7u0iHt9Yg6i/c/XMDFbmejA9VIPR3kKM9uVjYjAPM6O55JPZWJhIJ+9M&#10;x9JUBk7OZWN1KQdnlnNweimLPDMDK/Op21j4gBRZkP7EXAKWZ2OwOB2OhelgLMwE4/hCCFZPRODC&#10;mWhcvhDz3mCJwY114kosblyOww2R2SIMmHPRuLgagTPHQ7n/QCxO+WJ21Itc1wtT7zE94sPj9MPs&#10;eADmJgIxLzJlpkIxNxmGmYkwTI6GYHwkEGPDPsT/psh9QQkHHAqPkooqLpcjO68A6SQiKZnZSKaQ&#10;SsnMQjpFkvgncWltDeraWtHc3SUNlpaeXrQfG0A/CbkwWJbPnMfS6kXMnzyP6SVhspzB4qnz0mDZ&#10;Nlc2sHbzFi7fuoWrW5vYePAAm4+fYP32FqaXV1BEEROVmAb/sFg5RVhBeSMaOwZRywGtoKIZsSn5&#10;CIhIgVdQPIIi0xGdpESqohJZynrkcJAsKGtFYXkbiirakE+ik62sQbqiDGnZHOizi3luZcjJJ/KK&#10;oKBIyeZ5ZmVlQ6FQIJ8CUNRlKS8vQ2UFIbNU+JrirYwkrbSwACUUiMJYKczLlSjIzeXAvY08islc&#10;Iic7h8SJg3t2PolUPgNCLtI5yKenprNNRUZGMpFIxCE7Jx4FRcmoqMpCXQMFZUMmiijO07P8EB3v&#10;gNBIKwSHmyMkwhyBYSbwCzaEt78uPHx0KWz14BtghtAIByTEeyEzLYjHEEkRFo2irCjkpYRCER+A&#10;jEhPJAc7IznIGelhrsiN90VReghKMsNQyFaRxG0SSJbjxJQu/kiM8eGg6IXwUDeEBDlxQLaHj6cF&#10;3JwM4WCtCVtzVdiYqsDdThdBHpaICRRTVnkgIcQbiSG+kvyGkBD7OtjBi+I82N0dqVFRFIK5FKVl&#10;aK4qRXlOOvKSxL+QglCUFomGwgz0N1H0VhWiJCNB/gvE0VgPZhqqMFVXgbHaYeir7oPBkf0w1TwM&#10;J3M9+DtZIMLHHonBriTZ3lCmhKBc/IinTKSgT0B+egxieExu9pYw0laHpuohHDl0ACoHD2LPrl34&#10;9OOP8Iuf/xPbn0PlwC7YWRoiKpTPgyIeVcXpqCxKIUETBfo94OdmDVdbY9ia6cLcUBv6OurSYNm3&#10;fzc+3/EJPt/5Cfbt+wIaPFZzDgwujsIMcUGgjxsCvF3lP8KF2SKm3QkL8kFacgzviyQkxkfBx9ud&#10;hNMYWlrq0NbWJFm1hJ+fDyIiwxnEw0hWPWFlZQ1DfUNYmVvBzdEVgd6+8HZm4OfnjDUOw1TrABzM&#10;1Hk9zJAY7iLNFUVKIBTJwWzDSTKjSUYTUZyXiZryIrQ01qKvrxMTk6NYPj6Ps+dWcfnKBVy9fhk3&#10;bl3lwH8FZy+cxtjkCKpqK5CUmsj7T0wT5gE5TZgXSbEwWURWC4WRk4cLrJ3tYeVkBxsnezi4OW1v&#10;Q7h4usHZw5VwgdN7c0X82OlOwSQKTgt4SLhKuLPf3DydZdFyV49tuLg7vIcjyYCjNF2cXPg9Yioc&#10;p+2MFgcnW9jxtS37XvzAKcwVUzGdm4URDM0NoGuiCw19DahqqmKfygHsPbxfmiya+trymH2CAxAR&#10;H414nmsSBVpugQLVteXyR/mBoWMYGhlgn/VKg6W/vx+joxzYp6YwPjHG9d2ob6iR5kpzSz1mZiew&#10;duk87olpKJ4/wfOXz/GU4v3xkyckVk/wkLj36CG27t8jabyBC9JcOYNTp09hZXUFJ1eO48RJ4sQy&#10;lhbnMTsziempMcxOj5M0zHIAWcDK8hxGB3vRyO/Mz0pBSnwkEqNDkBwXRoQiOSYYceF+iI8Qz3UI&#10;ygrS0d1Shemxbg5I/RwsejF8rBltTWUo5XsZyZGICvNBaKAHgv3dECimtvJy5rMv6gi5ISyE+4qN&#10;QDb7pqwwR2attNRXSojlat5XVUR1RTFq+YyLmlZN9TXSZOlsb0Z3V7usxVJTQ2GpyEJiYgISkxJJ&#10;rAspHDsxtzBPAnoOFy5fxrkrJEFsV9e2IbIeT5w9h4m5BXQe62d8r0JiegbJZgTvL4oDW3sYk4SZ&#10;ENa2FOjenggJC0V8QgKyGdtLGcsbmxv4PW3o6G4jka9HTUMlqup5vToa0TPQRXJ9jEK1TxosLW11&#10;qK0rQ3lFAYqKFcjLT0NuXqpEHlGoTOdYkYXyUgUFaQ7PO5fnn4vainyZNVRbkSczhCqKsmTflort&#10;uY8SfrYkJ5ninzE/Lw31JTkkpAXobihFX0slhZsoqlqFnibedw0l6KovQWddCYlnMVqF6VJZIM20&#10;ihIlRXse8nIzkZQcC1Gk343Xys7JGtYOFuwP3vsWhtAz0GScOoRDh0Qh+h3YvfNTfPH5x9j52Uf4&#10;/JNfYMcnH2HX55/iwN5djI37oXlUBZrqqlBje5ixct+ePdizext79+xjux+7dxG7D2D3noOMf4ex&#10;X+DAIbYHcFjlMGPgUVm4347H4OVhjyB/V0SEeiI63Asxkd6ED+LjApGUGMbxMAapYqq6mDCEhPjD&#10;nfHB3MIMaupq2LNvHw4cUoG+oTFjgj+JLOMxx+28wlLkEzn5xUilcI6KS4RfUAic3T1h4+AICxsb&#10;mFiIej1GUGc8FbVPNHQ1YMsYERkXjsKyAl7zJvQO8jke6cfA6CA6+7rQxHu0pqEe5dXkQRz3hcES&#10;nRCD4IgQxr4ABLCPPyAo3J/rhRkbLPcpslpiEqMQxufPy99Dmrta+prYr7IPO/bslNi1bzf2HNiH&#10;vQcZe4ht82QvPvtiNyEyVoTJIoyVg3z/MPYdOsz2kNxO1GP5bMfn+OSzTwkx3nyOXdznXlH7Sxho&#10;HHeEyWJorAtLMR2YM8crDwfGUEe29hKe3s7kC+4I5jPuF+jOWCvipznvGVM4uVrA09cOvhzLA0Jc&#10;CRdyDSf2qwNhD+8AG8ZpMzi4GvD+0mIfq8PcWo2xldfHZD/UdXZCVeNTHNH8FFq6u/gsHua10IS9&#10;sw5jMgWSnTqMuE5kqxxU/Qw79/wcH3/+n/DJjv/E5f/CmPwJDMx3w9blIBy9DsHJ6wAsnXbAyPoj&#10;6Jr9DPoWH8PMbjfs3Y/IjBErxyOM6fugY/SFrPFi46QBTz9T+IVYwSfQkjHBkPH/qDQsVHhcB498&#10;jAMqH7P9BIeOfEZ8LnH46E5o6ByAkammrIlibWsCc3ND3r+6MDTQeQ+RwaUFA2G6GBNGGtDRU8UR&#10;dT4TBz+V+9E2OAB7VyOExXggIy8amcpYJGeFIyiK46WPFSwcDHj+mtAxUIWG5gGoHtmNw4fZZ0d2&#10;8l7fBQ2t3VDT2okjWp9BTW8n9Mz2w8JRHU4+hjKLxT3IEu7B1vAKs0dADGNzrCc8w1xg6W4KddMj&#10;2MN97Dm6C4e4bw0DNfaZDvehA01DdRzV5bHqqEJdj/1hyGPnOeiZ8vwYH8QfD0zFvwStxPRf5CDk&#10;XJp8drVNDGFqZw17Dzd4h/z/bL1leBxZsi36vXfOzHS3mS2wmJmZmZmZmZmZmZmZZbFktixbMrPd&#10;3NM9PHPm3Ps9+L1e7C13T8+978f6MisrKytz586IFbUqIlzg4usD94AA2JO9NbN3pPtkDhUtXQoe&#10;VSEtT8dR14aJiQXc3TyJ25CNJA6cQpw4NT6BiyxpzAbHxSIrIQ45SQnIT0lEQWoSClmvlIxkLq6U&#10;sueSlmV8+XMpsFRUkS+pzc9GQxHZRvKxDSzzpZCB/Rknn683FBWiifVTKS5BS0kpWkvL0FZWTqj4&#10;tCxHe3kFOioq0VVFqK5CT00Nesnv9NXVoL++jlCPgUb2T/omDJJ/H2xuwQChn6OV0Ib+ljb0MbS2&#10;c/R+Qk8La77aiq76Fo7OuhZ01DahvaYRbdUNaK2q52iuqEMTa1JcSr6wuJxsejFx4nwUUNyVnXzc&#10;qzEjPhFpcTRuhHQC25adnEJ8NI0jNz0D+RmZKMrKRnEW+dicPDpOIaoKS8hnkJ8tIdCx60sq6btq&#10;6Hvr+Ln0NLJSYd0Yau/FSGc/x3Bn3zG6jgWVf4kq3RQME79p7UAvXW8PjUE3+d3elmYusoz1MYFl&#10;CMsz49hYmsHu2gJubS3j/o3reHT3/0dg2T/OOOFZJ/f+V1Dgf2/vE258wk3+L++je0w4uU1gzeXv&#10;4unBvV+Bvf7VNiaqPLj/i7DygjjWy8MjvGQNeAmvnjwjPP8Fr58yvMCbZ8853jE8fYp3Tx4f4/ER&#10;4RHePznAxyf38dXTO/j2+U18/+IGfnx5Az+93MFPLzbw47Pr+P2TJXx/NIuvH07g4/4I3t4dwOs7&#10;fXhxpxfP7/Tg2Z1uPLvbSct2PL3dgie3Ggj19F4DXu834MPDOi6c/Pi0HH94VoY/viC8LCEU40+v&#10;ivGX1yWEMvz5dQX+9LISPxyV4ev9Ery/XYy3N0rwZq8U725W4sPtGnx1r45Qiy/v1uDj3Wp8uFON&#10;d7dq8HavBq92GJjAUodn26xkWD0ebzfjyV47nUs/Xh2M493RPGERL/bn8OjmFO5vjePO+hi25wew&#10;MNyO7tpiFCRGIsjRGvZ6WrBUV4GvtSWSAgNQRlyujGLlAhYLsywRF+KgtjbwtrSAq6kJnIwMYaur&#10;DQvy8eYaqgRasnUtDVhR3GOtpwMbfV3YGujB0cQYrmR/vGyteXZtsLsTxZGuiAzwRGwQxTPh/kim&#10;WDE1Ohhp0SxLJYTWQ7mwkpUYg5xk4mTJycgl5CQl80y0VJYJxrLHOFimGfG7qFSkxmRQ3JyF5Lgs&#10;sEyTxLgciqVzCfmEAkIhbStCMsssSask3leN7MwaAltW89fsx+605HK+b0xELiJCshEVlkvII5uY&#10;hdCgdIr3kmk9A7FRecQhS5FBx8rNrkdpcTuqK/sojhhDW9s02tpneIZKbf0o8dZeZOW2Ii6pCoGh&#10;uQgOL6T1GhSU9KG2cRqtXauob15EVd0sqmrnUFO/gDouqiyiom6OeM0kispHUVg6QJ/pRWFJN4pL&#10;uyheaUVhYRMK8uqIw1YjPZWdewHxsUz4+CTD0TESZuYB0NVzh7oGKyNkz5faOq4wMGQZKBQTukTD&#10;PzAdYex66Zpi6NoT6LpycuspDupAbV0/yss7kUXHZxk6Ls6hMDZyhqqKKaQltSB6TQXioiqQkVSH&#10;urI+9DRNYaRvDUNdSxjoWMJQj+J3Y3vYWrrCwdoDLnaecHPwhoejL7xd/BHsHYbooGiK9Vl2YSLS&#10;YxKQEROPtMhYpIRHITksgiMlIprudTQSwqIQExKOCOKSIT4Uf3sdI8Sb4iffSIT5xSDUPxZh/vEI&#10;D0ig2DkNydF5yEoqQUFaFYoyaNzTqmk+ldF8KqTvpPsYSfMmgok6qbRvKtnrLBRmFqG+vAHdrWRr&#10;+8cxNTqDmYl5zE0tYmn+Otav72Br4yZu7N3HvXuHuHFjHwsLm2htHaCxq0BUdBqNZRbFLWWoqupC&#10;a9sEurrn0NA4SuPajaKiVl7OKzO9Bqk05+JZabTQDJ59YmfjDzMTukd6TDixhY62DbQ0rYjXWEKF&#10;xl1ewRDS0roUF2gS/1Ajnq8IQUFZihEY5PhSmJaiIkqQk9WGnq4NxX6hxNUz6LvK+FzPyqhFdkYd&#10;CvNaKH7sRWMtzdtmlvWziuH+bYwN3sDowB56O9fRUDdD59qD2Pg6BIUU03zJh19APgKDixEcVoLQ&#10;8DKERVYQt69HRk4XahrmMDByC4urL7C19xG7t7/B7q2vedbI5u4HbNK2TVpnr7dvfEX70DoHbd/5&#10;gLWttxRDvsQCEzyWnmB+6Skd6zlW1l9hbfMN4S1W199gafUlvfcMM/OPMT51gOGxu+gduIH2rk20&#10;tF9HU9sqmtvW0DO4h9Gp+5hZPOTZKat0jOX115hfeYGphScc04tMUHmOBfreZZbRwvESK5+wuvWc&#10;PvcMGzsvcfveRzw8+h6Pjr7Dzo2XmJ6/g67+VXqOF9HWvYL+kV0MT9zByOQ9DIzeQnvvFj3Lc8gv&#10;G6G4twsxSY0Ij61GaHQlwqKrKE6pQWRcHaITGhGf3IrUDGYvhpBXOI6ikimUVc5ygaWzdwdTs0y4&#10;eoe9W19iaemQ7M00F1k8vZIphkzgQkF8Ui3FQN1kK/pRUErHKR7gr1MyWhAdV0X3sABeXqlwdIiA&#10;rZUvbM1d4GzNKsZ4kQ2OQWl2NvGOEnRRnM0yUobbajHWWYeJrjrM9DVhfrAVy6M92JgeJp8ygetT&#10;w8RFmlGRk07PsyvM9DSgriBNkIWhthac7J0QGszi7RyUl1Gc3tyNns5BDPSNYWRwEuNjs5ieXMDs&#10;9BLmZ5Y5FmZX6DlbxdLCKpYXr2NtdR07m3u4c/MuDvYf4eGDh7Tcx93bt7C1uY652Wl0dXagqLCI&#10;5nkkHOydoamhT/NfFVKSylCQ06ZnyJILxPb2gXB1i4KndyJ8WXP7ICaw5HBxytsvC05uiRR/hEBV&#10;y4ViUBuCNdS1HKBn4AZTMx+YmnrByNANOlq20Kdn09LEGTGhCWiqbsTW4jKeE4f55tUTfHhyD68f&#10;Ene6zfqeHAsshzcW8WBzDvevz+DB+hwe763iqyd38ccPT/HPH97h//rjV/h//vwNF1jYaya6fPvi&#10;AG8f3iLesYmDnRXcvj5L4z72K4GFiSrtn5admB1gWSzdWBzu4WXEVkcZmMjSi83JAezOjeD2yiT2&#10;6TxYybKjm8s4urGMB9sLuLcxi9urk7i5Mo69pVFszfbTMVgJskqMdBRisC0bg+0ZxC9ZKbQkQiwh&#10;graFEu8MxVhPOKaHo7EwHo/lqUQCLafjsDgZc4ypGCwRlqcZomlbBObGgzE17IvxQXeCKyaGXDE9&#10;5oa5SXcsz3lhbdkHm9f9sL3mf4xVf2yt+GNj0RfX6f3FKTfMjDpjYsAew93WdD5Wx+ik9U4bDHXT&#10;9h5HjPQ5Y7TfhWybG32PB8aHfDExEkgIwsRoAMGH4A1/zWNd5ReBpYiCkJ+RX1KO7IJiZOUXITOv&#10;8Bj5BcjIy0dOSQlKKCipa29HU3c3mglVRLorG5vRRMSclQdjje5HZ5fRNzqLtt5RdPSP8YyW8fll&#10;zF3fwNLmDla2d3F9bxcbt8jB0CS/8+gIO3fvY2RmAZmFpfAKCoe1kye8AiMRl5qP4qoW5JU2ID6t&#10;EG7kBC3sfWBo4QYLO18KqEMoqI2FT1ASAsLSEBaTjcj4PA62HhyZhsDwZAQTkQol5xcek4aImFRE&#10;RCchKiYJrKlyHAWB8QmJSCIilp6ejiwyEOwf1jnZWeRI0ol4sJqqSUhPoeDnk8iSmpgA1uQuKT4W&#10;iYT4uBjERkd/AstUSUAcEboYVoosKo6cSBSCQ0MRHELOPDSQlv68+XJwmDcio/2QmByCjOxIZOdF&#10;IS07GLGJHggKo/vjZwhXLx24eGrD0V0Ntk5KMLeRgZGZBPSMxGBoIgVzKyUiQzrkXE2JxNkjNsIN&#10;rLlwQpg7EVEnRPrYINzLCtG+tkgKcUY6Bf5Zcd5ETlntWQfetyXI2wr+3jbw86LvdLOAk6MJbKz1&#10;YWmpAwsLLZiZqsPUWIXIjzwRH2noa0nC3FABDpZacLMzgJutIRzN9eBgpgc7I11Y6WnDlIizsQad&#10;s5EB/JwdkRAaQqQkGjkJMTytNjsmCCUpEWgqTEZbaTpq85KQFuELPwdzItuq0FOUgoa0KJTFhSAn&#10;chWywpehKCEILdboXk8VTha68KDv9XEwIgJuhDC6RtbsPT3ai74nAMlRfvBzs4W5vgYUJEUgKnAJ&#10;Vy+dx9WLF3HuzBmc+uJznsFy+sTvIMwa3bPmzFZ6NBZ2iAx0IYLlAG9XczhY6cLcQAXGOorHAouy&#10;NBlcCYiKCePyFSawnCKcwMWLZyAocBESYkJQkpeicVKHjTndPwdLuLIeDVZGMDXQhI2FIdxdWM8L&#10;J97wXk9XA/JyUpCQEIECORUDQz24uDoRCWE9HmiOOzhAR0cP0lIykJWm71elYMTUDNYUsJjoakGZ&#10;Zedcuwgp4TNQkxeic1WAj6sJooKdkRLjh9TYYFoGIYnGPDEyGEkx4TR3YygwSEFFRTE6O1swNTWK&#10;tfUl7O5t4ubtHeze2MLSyjx6+jrJUefQPA2EoyvriWEOEytTwrHIYmpjAVM7S5jZWsKYthlaEkEm&#10;mLAsF9rGyopZ2lvRs0rOydaCYE7rFrCm67Z1sibYcNixdUcr2NBYWdnRPrZm9F2m5KhMOEwsjGBC&#10;Y2lkZgAjUwMYmOhDn+aZroEOdPS1oU2BHuvLcVwOTA3KGuQU1RQgpyILGWUZSNNckpCXwDWpa7gq&#10;KoALNBfOX73IhRYJGnsDMyOyLZ4IjyObkxKP2KQYJLG+F7npKK8s5lksrA9Lc3MTF1fa2trQ1dWF&#10;brKBTU2NKCsroSAinchxFqqqyzA80o/1jVXcu38HDw8PuMjy8PARHlDgf/+AHPv+fdy8exu7N/ew&#10;trFGY03kYGEOc3NExGemMDk1jomJMcIoxsaGMDzUx7NY5mYmsDhH748NopvuW3lJPv+hPZ4Cy9gI&#10;shuRQYihwDM00AO+HvYUjJjD1c4Uvm42SIyiADg3Be31pehrr0FfWzXaG0pRV5aN/EwKOKMDKLhw&#10;hY+7LTycrficdbAxgZWZPj37OjA3paCX7l2gnzuSEyKRn5OK4oJMFNAyJyMRWTReuTSnmMDCkcWE&#10;lkwKHvMpeCxFTXU5CguIwJGt9PXxRiAF5ElJiWhsasAIa463tECkeAmzS0s8g2WKLZdWuLjCML20&#10;StuXMTY9R4R0GFX1zcjILYA/BUy2jq4wNDWnuWAIXX0jmFtaw9GFrsUvgOxrDNIy6TzKy1BTV4Pa&#10;hhqUVZUSecwn8piLksoiVNaVo5pQRut5dE1ZdE0ZmYlITYtDcgoFZglhZM9D6NxDkJwYTmMezQWU&#10;Y1ElgaOQUJyTiCL2msbzX2CZe7RfGgv6I5BJz2MG3QuG3LhQFCVHooL2q81LRkNhKhqLM9DEUJSG&#10;RobiVDQUpaC2MAVVeakoJxTT+bHxjo0KgSfZEXOyKeraylBkjckJyhoKUGIZLEoykJAShaDwFVy4&#10;dBanT5/EyZNf4MSJz3Hii9/hiy8+w6lTJ8h+nca582dx6dIFXLnCxJSLuHjhPM6eYZ85xpnT5wkX&#10;jnGG2b1LOHvuEs4wMIHgwiVcYiKLsDDZMjHIykpCkZWuUmX9W+SgpioDZSVJKMiz90R5do0yPZs6&#10;ZOtZKURbshVW1pbQ0dOFjDwFeqJikJKVg46BEVzcab6ERCI8Kp4LLU6uXjC3tqfn3hjyyuoQk5KH&#10;iLgMRCRkICopg2viErynyRm6hlN0XYKiglxgCQzz56JaTWMVqumZrqqvQnkNzcsy1qg+l/hONvnf&#10;DCSmEV+ICiP/68Uz91hzfCt7sk32rP8UgznZMAvYOB3bMTtnsmEEC7JvTORloi7LYBEgv8X6rxyL&#10;LOdx/jIrD3aZ4zh75TKdIxNYLuDUORpXGsdzFy/zcbwsIIQrrCfL5cs4fe4sTpw6iS/o3jGcOnMS&#10;Z88zkeU8rghc5pkskuQH5BSlubDGsliYyMKymVg2i6mFAc9osbI15jCxYJl/qtDWV6LxVSJ7qkbb&#10;tGBpS/6bfKm9szE9U4Z0nToEbS6w2DrpcVjZa8HEUpWuU55srgRvGC8lf4HuwVkuEsgpXYWalgQM&#10;TBVgbKEMI3MlaOlL8YwPJq6cvfhbfH7q/yAwgeU/cfHqZxCXOQMVrSvQNxeGub04rF3Ixztcg6HV&#10;FWganoOyzmkoaJyCosYFKKhfIrt+mWz6OcgoXoSqtjDZb3k6Lw06T7oGO7p2M0W6ByKQkKHxEf4c&#10;F67+lsb8t7gixEqXnTkuCSbGyoKdp/O+AlkFUahqkG/VUoaamhLNURkKrqRonkoTpCAjTf5eVJjm&#10;9mUICFyAoNBFiIsLQoE4g4GRBhyczWl+uiMuKRTpOfFIyYpGdFIw8VIX2LmYwYjGVlNPgWfJKCqJ&#10;QFlFDOoaUjDi/V3UYWmjSfdAHmraIpBVYmXPzkNa+SKUdUWgYyYHYzs1WDjrwNbTGA4+5rD1Ij/s&#10;qA91EyWIq4jgsiQ9r3QtV8QuQUhKCCKyxHfkRCGuIAEZeu6UtJSgznqWGWjRUgNqrDfZJ6gzv0l8&#10;TUNfB+rkS7WMyLdamMLcwZbugyOsnB1gYmsNbRNjyKnTsyYnDyFxSVwWpu8VvAaBa6KQV1SGsYk5&#10;vL19ERvDyhpmgPckTElDVlIyIQk5ZOvziEMXsIwT1jOF/APLSKnOy0RtQRbqi3LQQPa4sSQPTWSb&#10;2T8gWyuK0E6+o5N8R3dtFXrqqgk1hFqOXiaMNDRwYWSoqYnQjOHmFoy0tGK0tQ1jbe0c4xSzTHR0&#10;YLKzE9PdnZjp6cJcbw/m+3qwMNCLxcF+wgAWhwaxNDx0jJGRY4yOYmlsjDCOpYkJLE9MYnlyioK/&#10;T6D1Rdq2MDaB+dFxLHzC/OgY/wfz7PAIpgaGMNk/iHHWNJ5ipcH2Li7UdDY0oqW6BvVl5agsKERp&#10;Tg6Ks7JQmJHBUUR+q4RikbL8PFQUFqCyuBDVpcWoLStFQ2UFmqoq0VxdjdbaWrTX1aOTxqOjrg5t&#10;1Z9Qw/qwsDJhDTyLpbuhlQstfc2dHL0M7B+grXQ+rWx5jN6Wdi4YdTY0o6O+kR+7rZaO3VCP3tZm&#10;jND4zYzQWE0zgWUWu2uLuLW1gvs31vDoLuuRsgvW3P5ffVhYBgor3XVcvusxa4R/n5XL+VfWyXHm&#10;yd1PYILJfY5nBw84jkWTh78Ce/3v215yUeUQr44e483jp3j75DnePnt1jOevCW8+LV/jHeH9i9f4&#10;8OIVx8cXLwjP8OXzJ4THhCN89fwQ37x4iO9e3sfvX93GH97s4k9vd/DXd1v429t1/O3NMv76agF/&#10;eTGDPz2fwE9PWKP2QXxz0IuPD3rw/n433nH04N2Dbrx90IU3++14fb+F0Iy3+834+LAR3xzW4/dP&#10;K/DHF6X4y8sS/O11Mf7+hvC2GP94V4J/vi8llOG/3pXTtkr88Wk5fnhUhm/ul+KrO2X48nY5vr5b&#10;jW/v1+GHgwZ8T/juQT2+2a+lfWrx1d16fLxVj3c3GvBmrxGv9prwYq8VT3c7cbTXg0d7gzi6NYHH&#10;9xZorDfw4nAXL45u0zoTr9h92Mej23dwZ2MbC8MTaKusQ0YExbWuPvC1dkKYqzcSyS/nxNIzHp+E&#10;rOg4xPj6UyznCGcTMzgYGsPeyAiOpqYcDhS7OJubwc3KEu42VvCws4GXgx18nRzh7+qMQA93hPr4&#10;ICLAn2LUIIrrAhFLiKfYOTGSOBj55vTYSC6k5CbHIT81EYXpyShgIN+dl0r2JjkR2WRzcilmZxks&#10;helZtMyi/Y9RmE7PU34lGiubiQd3o62xB3XVbSgurKW4vwypyUVIjCtAXHQeoiNyEEWIjswjzpVP&#10;67kID8lEcGAqAv2TEeCXzJf+Ponw8YiDp2sscegY4tKJCPRJRVhQJqLDWSZMMXHGOl7iqqF2EM2N&#10;I2htHkNL8ziaGkZQW9OPUnovN68JSSmViKDv8vFLgZ1jOMU7nuRvrKGp4wZ7pxgkpzeioWUeo5N3&#10;0NW7gYbmOZRXj6Oimv0Tfoo47STK6HVR+SCKK/pRUt7H+z0Ul7Yiv7AemZmlSEnOIT7Lfjgn3pOS&#10;R0s6x/hshIenwtsnCg6OwbC2CSBuFgQXlyj4+5t8DVEAAP/0SURBVKchKoqVo61Bfn4bKqsH0dBE&#10;594ygXp2/nVDqKkdQA1dR3VNH6qre1Fc1Iy0tHKEh6bBzTUMFmZu0FAzg7SkBkSEFCj2lobQVSmI&#10;CEtDQlQGMhIKkBZXgJSYPCRFWXltJagqsCoQOtBV14O+mh7MdGn+WNojzCcAqVFxyEtKRT75mZy4&#10;OGTH0LyIIo4eHoL0sGCkhlL8G0zc3T8IkV5+CHHzQqCzG/yd3ODr+AlO7vBz9oK/my/8PQIoXgqg&#10;GNof3i4B8HMPQ5g/zeeQNCTSPYwPy6W5mI3IgAyE03gwRASlIzI4HdGh6Yii64wKSaX7ncazbNJS&#10;ipCbXUmxUi3NrTqUlzWhvq4LXZ0jGB1bxMzsOqYJI6NL6OwaR31jLyqq2lFW3oqS0hYUFDQhO4s1&#10;oC9HdHQBQkMzERCQCi+veN7vxNrSjzeHNzJwhZ6OIzQ1bKCrbQcDfScYG7nAxNgNxsYu0NOzh4am&#10;FZSUTaCgaAQZOT2IiatDQFAGFy+KEu+n+PgaxcsyapCX1yTurkvHMoWtjRf59GxUV3Whv4/m2/B1&#10;DA2sordrgbCIwb41jI/sYXriLuanH2B5/gjXF59hfeUlri+/oJj2MQaG7qCucRnZeQOIjq2Hf1AJ&#10;PH3z4BNQCP/gEuJOZQiJqCTOXY3kzE4UV06irWeHYr1HWNl4h43dr7B54xusbX/E6tYHwnuOlc13&#10;WFln5b/eYn3rHTZ3PtKStq+94gLL7MKxwLJ0nc6F9tnY/kDvf6D36TPrb7FGn1/boGOt0XFo2/zS&#10;c0zOHGJw5C7PCGMCS13TImqb5tHQusRLbHUP7GJo/C5G6VrHZx9hevExF1eW1l9jhc5hbZe+Y+8D&#10;Nm58oHNmeI/tW++wd/sD7ux/g0dPfo8nL/6Ao6e/x6277PyPMD5zC8MTexhhDfUXHmF+5SkW6ZyX&#10;1l5ifvU5puYfY3D8Ptp6d7homl04gKSMdsQmNyEmsRGxSc2EFsQkEOJbEJvQhvjEDqRl9KGgZAKN&#10;bTS/Jh7wMbr/4Ec8fvIXPHjwA2ZnH6CycgRR0UxkSYOndzrCI8n2ZbYjr2iIYuNJlFZNo6Riil4P&#10;k83poHi6luZfEcWdaXBxJBvBeiZZu8PLyRNJkbGoIh4z2N5GPGkEu0szuLkyg9vXp3F3fQasUfqT&#10;W2t49YCV1yTff2cLazOjvNyev4s99NWVIC9xDZpK8rCzMEcEPbc5mfmoY73kuoYxMjSH6ckVTE0s&#10;YpIwPjqH8bE5TE0uYn5uFctL61hZ2sDq8gaurxxj7fomtja3cWPvBu7evYuHDw5wdPgITx4f4tmz&#10;Izx7eoTntHywfxfbWxuYGB9DHfGpRPJjTGjRUNeFNGuKL6sBDXoeLCxc4ewSCh/fePgHpsAvIA2+&#10;/unw8k2Fs1sCrO0iKJYKhA7L8DNwg66hG4xMPGBi5gUzM0+YGLnCSN8RRvQ82lq6I8gnAuX5FZgZ&#10;GsPDmzfx/vEjzjveHt7CM9Z77uYKDm8ucTHjwdYs7tM47q/P4XBnGa/2d/GH90xceY//+0/f4P/9&#10;y3dcYPmfP33E3755xcuGsfJhrGfKAe1/Z20We4sTWJ8ewuJIDxdWjjNXWC+Wf4EJLQvDvVgZ68fK&#10;KGGkF8tDXVgd6cbGRD9254dwZ3UCD7dncLjLhJY5Ordp3Lk+it2FPqxNtmNxuJ6OVY6xzkKMtudg&#10;vCuXvicPs0P5mBnMxkRfKoY7ozHQGoL+liBaBmGkM4S4ciRx5zisTCVhdSYR12cTsDIdSzw7BkuT&#10;0RzHAgthKopeh2FuPBDTIz6YHPbgmB51x/SYK+an3LHCRJZFH6wv+2KDYckPG4t+WJv3peN7E6d3&#10;J47ujMkBB4z22NA5WWOo04pgjeEuW4z00vY+J4wNuHABZ2zQneCBsSEmqARhZjIC8zMRWJgLI4Qi&#10;QMvm3wWWSiLfx+U26mm9ERXsNS2r6ptQTQS7trkNDe2dvDH94NQ0plfYj14rGJ2dQ1vfAOrpPSaw&#10;dA2N8l4rnQNjqG/rQ0V9O6qbOtHcPfBLdgsrBba8tf2LwLJ3/z5uP3zEBZaJhWUUEXELiU781OSe&#10;Zc3kI7+sAak55QiNToe9axBMrDwoYHWDGRl+a0d/2hYKJ48IOHtGcrDX1o4BMLf14fvYOvvDzSec&#10;N8sPCE9EUGQigiNZ7egEMvZJPJMlITEZiUkpSE1LRwZrWE9BTk52NhGtDKSlppCTZAJL8v8isCQg&#10;KSGOHsQ4JMTHkhOK/oRYxMXGIzYuAVG0DI+MRnBoODmREAQEs143gfRg+tGD6Q2/QE/a7kXn4o+E&#10;FCKN2dHIyIlCYmogwqJc4O1vBic3Cqwd1WFhowAjc2l6cEWgoSMINc2rUNcUgpaOGIyMZGFjpQYP&#10;FyME+9kiJswVCREeRAZYhooTRyKtp8d4ITPeF+nxPogLd0FYgB38PCzg7mwCB1t9Ij+a5JRVoaer&#10;BF0dJegQ9PSUYWioBhMTdZiaqHGhxcRQCZYmqrAx14SdpTasjNVhpKUAXRUZ6CjLQF9VAQaqStBX&#10;UYSRuiqsDXThbm0BPyc7hLg7ItbXFXmxgWjMS0B3ZRZai1ORE+2HQCdz2OqrwkyDPk/H0pSTgIK4&#10;ICSFLkBK+BJUZUVhYaAOTwczBHvZI5w18veyQYCbOQLdaJunBSJ9bRHl74gQb3s4mOtCS0kKolfP&#10;49LZkzh/6gTOnz6F0ydO4MRnn+HE736Dsyc/g4jgRWiqysDGQgeezmZErMzgaq8Pe0stWJuqw9pM&#10;AzamWrAiGOqpQkVZFmJiwrh0+TxOnv4CJ+gYrEzYSVYq7OwJCF05D2U6dyaoONmacnHF3FgL2ury&#10;0NdWhqmhNpEiXehqqUBWWhSiooJ0PCEiP3IwNTOEp6cbgkMCERRCxNaViJO+AaSlWd8XCcjLsWb5&#10;BrA0M6NjGkGVNW4XvoKrF07g2tUzUJIRpnPWIqJoR3PAH6mxIUiLCyHnF0Ak0QfhAV4IIUSEBSA5&#10;KZYIXyF6utuICE1ifWMZu3sb2N5ZwyIFzkxgKSjORWhkMJzdnWBhawFT639lsJh8ElgsHGxg4Uhw&#10;sIY5g50VF1hYhosFE1jsLWmbBcEcVkxIYcKK87G4wn68tGTvMUHF0piLKAamLBtFl/8oyqBrqMOz&#10;UlhfFTVtJqCoQklNGYo0x+SVFSFLYyCtIAMpeWkOSXkmqEhCXE6cQ0xWDCLSIhAQE8QlGismrpy7&#10;coFnsTCBhWXg+IXQM5ieiPTcdCIYyUQm4pFCyMxORUFRLpHeUtTV1aKlpYVnr/T09KC3t/dXAksG&#10;F1hKy4rQReM5PTOBza113L57Cw8e7nOB5WeR5e79e7hx+yZ29raxuU1EYP06VlaXsLBAZGF6gpcF&#10;Gxkd5NlFMzPjWGIZRteXsLI8TwRgmAKzWl4mKiU5HulpiSjIy+RZSawsV0lhFrLTyXZGBSI0wB2B&#10;Xk4I9nFGbKgPBaQRPBOivjwXzdUFaKjIRXVxBhcFspIikBQdSMGBFwUUNP98yf642fFMFnNjbZpz&#10;GjA10oYj3UM/bxdEhvlTsBlMASjNrfgIso+xv2SwZGckgzVlz8lMQWF+FooKcpCbk4HIiDB4ebrD&#10;ydEeoTS3C/Jz0d/fi4nJcUzNTGJscoKI5jiGJyfJl8xgbG4ek4tLvHfXJPmHmaVVIp9rmFsmUj+z&#10;QGSXNStsILuZTzaUAlsKuFh5S0eCi4c3fANDEBkTT/czi4hmKcqqqsjHVfFshUKa90xgYT052P2O&#10;jY8kWx2MYLquyJgQ8glRXGBJp7FMS4shH0C2OTWGri+Rl+yqKEjnpbzK81NQlpd8jNwklOYkoSiL&#10;iSpxKMqMRwntX07bSmm9KDUKefGhZOsCkRnuh6wIP+RE+qEgJhAlCaEoTwlHTWYMGnIT0FyQjJai&#10;FLKNaWgrSUM7obUsEy107xrL81FRmImMpGgueFma60OZ7KWYpCBEJQQhIX0NMgqS9FxIQVyK5r3Q&#10;ZZy/cAYnT33BBZaTXFQ5Q9vO4eLli7h09QouC1zlWSOXLl3BhfOXcP7cRZw9w8SUY5w9cwlnuahy&#10;mYMJLKdo+8kz57k4cPGKIBdFxKWkICktDXEJCthErkFIWJCCuKu4KnCZgriLvKzihYv0vVwcuAQJ&#10;KTHyZaq8J5ONnQ0sbayJoJJtsbCEjYMTXD2P76OPP7NB3mQfrKCqoQtJGSUIXpOi7xXF2YtCOH+J&#10;QZheC/MyW+ycPjt1EifOnMI1CRGYkG1hPVOKygtQ11zDRTW2nl2QhQx65tNz0pBGz1RyRgri6LkK&#10;Cg/m5QJZTxVzGzMYWxiR/zWEoZk+DMx0YWiuR68N/g3MVrGShLJKMvSd5B8EL/HyYCfOnuI4efY0&#10;nddZnpFy/jKN8eXjvitMZDl17jxOnz3G+QuX6L7QvbhC758/xzNXvjh5gosrLIPlZ3Hl8tVLdG+v&#10;4pqoEBfSZMjuKanKQ4P8ig49r6xHlRHZUhOyqUxkMTLVga6BGtS15KGiLg1VTRlo6SlA31gVhuxP&#10;FOTvLGx0YWalReOsStvJf5urwNpeh+6DObyJL3j4WsPB1YiXDdPUlYKCqjDZ3suQkLlAYOXDLvPe&#10;JopqIlBSF6X3RSAldxXCYqx/DMtc+Q98dvI/aCx+h4tXT9F8vUj7MZFEGjbOCnD1VYVXkCY8g1Th&#10;6EX+0FYEmoYXIad6CmIyX0BY4gSExU/S+J7iAoqCqhDUdSWIF8lBW1+G91dRpO+UkL0EQZFTuHCF&#10;fPKl33KwsmRCoucgInGJzucCzZ9zEBA+ByGRi/TsCEFWnj6rJAc5OfIhkqwk3jUIs/l79TIu0Zw9&#10;f+40+fdT9PoSFBRlYGFpQsEV8azESGRkkb3LT0d2firZk3hExdOcDXIjPmoBM2vyZzTGugaK5MsV&#10;6H6owdZejwJaS+KAdvAPsoOblyks7TWgbSQNeXUhiMufh6TSZchp0PUZSkOPiVW2xD8IOpZqUDFU&#10;gIymJMSU6RljJcCkBQhCEJETpc9JQV5TkT7HergYwNjahP8xgmWW6psaQs/EkJf1NLIgn0u8zNTG&#10;kpbsTxLmMLI05wKLDr2vYagHBU01SCjK814sl+l5viQshEtCx2BZVoIiopBXUoaJKfkF/0CkpKSh&#10;pLgE5QyFRSjNz0dpXi7KCZUFrMdKHhpK89FM9retoggdVSXorClFd205euoq0NtQhf6mGgy21GGo&#10;tR7DbU0Y7WihQK0VE13tmOzuIHRiqqcLs+R/5/v7sTAwgMXBQcIQloaGsTwyQoHhCFbHRnGdsEZB&#10;8/rEGDamxrA5PYZt8s035qZxc34atxZncHtpjjCPW8sL/8LK4jHIL9++vozba6u4TX76zsYa7myu&#10;4w759jtbbH0Ntzau4+Ya4foxbq2t8dc3rq9ib3UF20tL2FxYwPrcHFanp7E4Ps4bJk8N9GGUrmWg&#10;rQVdDXVora5EU2U5+edSQgn551I0VZWjhXxWe0MNOprr0N3WiL72Fgx2sXJd7Rju6aAgsAujvd38&#10;WCNdnRhsb0d/ayt6m5rRVd+IjjoCxXT/QvMxWKYNy7ppbEN3ExNVjtHV2Erbm9BGsWBLdR2aq2o4&#10;2uvq0NPSTN/bhelhGu+pcawTN9m9/rPAsoFHd4/7oLByXk8PjvHsIQX5B+wH+zv0+tciys+lvBge&#10;/EoseUQ45Hj56Ijj9dFjwhO8fkxLDtpGeEPrbx4/+QQmqjzDu6cv8P7ZK3x4/gYfXr7De473n0Dr&#10;L2g74ePL1/jyV+LKRy6sHOKr5+xHjkdcXPn+5QP8+Pou/vjmBv7ybhN/e7+Gf3xYwT/fL+Kf72bw&#10;z7eT+MfrMfz91TD++nwAf3rah58ed+P7R134+qATXx10Ebrx1aMeQje+fNiFjw/aCW34eNBC7zXh&#10;20f1+PFJBf70vBR/fVmKv78uwX+9Ibxl4koJ/seHUvz3hzL6vnL8400l/vK8En94XInfP6rCD6xv&#10;yn4Nfn/QgJ8eNdP2Vvr+Zvx41IQfHjZyfH/QjO/2W/HNPfreO+14f7sTr2/34vmtQTy+OcozVR7d&#10;XsLh3U0c3r+Jo4P7hEd4+ugpnh+9wqsn7/Dq8Xu8ePgG+7uH2Jjdxkj7GBqLG4jP5CAhJJZirjDE&#10;BIcjKSKaYo44JEdF0+tgBHl6ws/Ng+IRD4T4+BK3DEAkbY9i/ZoIURQXRxLYj2kRwew1HSc8CgnR&#10;LAuO+HhSKjISKQaPT6TjxlMsE4+MhETkpabzDC6WvVVD3I6JlHWlZagqLkRJTg7yKXbPTUtDAcXz&#10;xTl5ZH8KUZpbSLwsD3lpOcTRClFbVouOxi70dQ2ivaWH+HM9FxrCQxPh4xUBN5dgODkQp7T1P4Zd&#10;IJwdQuBkH0SvA2Bv60fb/GlbMDzdI4kXxyHIL5F4dypdSwaiw3LpOoqQkVyB/KwGVBR3oqluEB2t&#10;44QJNDcMobqii/h7I3H5Up7lwbIQ2L+kjU09oK1jByUVC0jJGEDomibOX1SCqLg+9Ay9EBVbhsbm&#10;Wd6PYmb+HgZGttDUNs2bfFfWjhC36UNOQRvxmnrkFragsqYXnd0T6O2bQEd7P2qq6lBcWIgi4uDF&#10;BQUoZX0Ri4tRUlSK4qIy5OeVISenHPn5NRQjtqGpcRg9XbMYHFjB8NB1DA2tYmhwleKgBbS2TaK2&#10;doDioE7avwlZmazpfAlYKbTgwCQam3AaL19YmDpDX9cG6spGUJDWhJQoXY+QNK4JiOOaoBikxKWh&#10;pqQGHQ0d6KhrQ1lWCbISMpARk4Ks6CdcE4eGnCKs9A0R5uWFnPh4VLHeXjkUA1HMURAXhdxo4tjE&#10;5fNpWRATgXyaizkRUciieZUVFolsWs+OjkZWdAwyGWJjkc36c6Wn0bzIQl56Js23JEQFR8HfMxg+&#10;THBxD0GwH/n1kAzER+QhPjIfseH5dI/zEB3OkI+o8FyE0X0P9EuGn088AmguRIZnIpZlQsUXIDw8&#10;HUHBiQgJSUZiYh4Ki+pRW9eNhsY+1Nb3oLyiFQWFdcjMKkd8Qj5Cw1Lh6REBW2sfGOo7QVuDNYe3&#10;gJKCMeRoTshI6RF0+WsDPSeai0Hw9UlADMuQSi7jcyohoQhR0bkICEyGq1sEbGjOmlt6wdDYGZra&#10;lpCR1cS1a3IQE1PgwoqurjkMDKygr2cFA33ieva+SKRzaWwYwPjoGmamdjE5sYORoXWMDm9jeuIW&#10;lhYeYW3lGTbXXmF74y12tj7gxu5XuLH3DXZ2v8b1jQ+Ymn2Cjp5dFJdPIzGlHQEhFfAJKObwCy5D&#10;YFgFAsMriTc1IjG9E7nFY6htXkX/6H3MLr/E2s5XWKdjseXq5gesbLzH0vpbLK294eIIE0s2d778&#10;RWRhr69vvONLJqps0fkwbGx//JXA8gEbWx+xRcfc3v2G3v+G3v+K3n+HheVXdM5H6BnYQ1P7Cmoa&#10;5zjqmhfR0beFgfE7GJs9wNTCEcWlT+kcWXmw55hbfY6ljZdY3X5D50vfvUvntvMC6zsvsX3zDe48&#10;+BIHR9/h6MkPuP+AvvfGKyyuHdLnHxAOeO+W+dWnFOM+pXXWy+UlFq6/pvdeYGzmEK3dWyipmkJK&#10;VheiExt5BktUXD3PYIlJaEZ0XDNi4lqJk7YjOa2Hnv1R1DaxzJg7XGza2f2I+/s/4Ojoj9jZeYuB&#10;gS3k5HYiMCiP5gfN24A8ioXricvS81w1g7qmVcIaquqWUVA8gdT0HkRG1SOE7pmfdwZcHELhZOsF&#10;dwdPxIbGoLq4FHOjozjY28aHp4/Inz7Ex2f7+Pj0Hr57dYAf3z3BHz6+oPf2iVMtoK26FBF+ZOuU&#10;ZKEsLQ5tFQV4OTsgNSEetZXV6GzrwVD/JMZG5jE1sUzzb5WwwoWWudnrWFrcwPXVHWxu3MDe7h3c&#10;unkfN27cofl3Czf3buHWrTu4d+8eHjzYxwFxjQf792n9Lh4QD3n0aB/Pnh7i3duX+PD+Nd6/e40X&#10;z5/wzJaF+XnyB5UIDgqDsZE5lBQ1ISOjAi0tM1hausHNLQw+vrHwpWfc0zsBbh5xcHSJgZ1jJOyc&#10;ouDsFgdXj1i4uEbC3uG4LB8ryWeoZwdjA3vY0TFY35XCzEKMdPcTb9zAy4MH+PjkId4/vo8XLAv4&#10;1nUc7i3j4S4ruTWHe+vT2N+cJZ99HW8O9vD9q0f4799/wP/9p2+5uML6rrDMlT9/+RzfvWSZKzd4&#10;z5S7azO4sTSOzdlhXJ8cwNJoD++38nPmCstaYeXBfsbsQNexwDI6QFy6H8u0vkjblgaPRZatqV7c&#10;XBzC/fUx7G+M4c71IewudGN1vBGzfWUYbc/DYHMGIQ0jbemY6s3G4kg+1qaKsT5TgrXpAiyNZ2Kq&#10;Lw4jHeEYag/mYALLeG8YZoYisTAWSzw5BosT0ZgfiyC+HI7Z4TCOuRGGcNoehoXxECxMBGF23J/g&#10;i5kxb4InZsbdMT/pgaVpLyzPeB9j1hsrDLS+Mk2vJ73oPDwwP+KKmUEnTPTYY7TrWGQZ7qRlly3x&#10;akeM9TthfMAVY4SRflcMc3hiZNAPk2OhmJuJxPJiNFaWohCg/b8ILLVEpmsaW1Df3E4OugttXX3o&#10;6B1EZx8Rgb4BdAwMoW9sgv/IxbJPtu/cxcbNW5i7vs63t/T0oaGjG42dPRxldc3IK61BZkEFckuq&#10;UVbbxEuIDU5O838kL25sYmVnB2s39rB99y7vwbJzdx+zK+uoa+1CSnYBgiLjERabgsSMAjpGLc9e&#10;8QtNgI2THwWCHgRPCkZ9YecS9Iu44khO3MzGB1o0eWXJgUvI6UBSXhdqOhYUOLrSfiHw8CcSFEok&#10;KIL1m0lAOH1PVEwCYuNYJgtzeqlITk5DOvv3XRbLYslGdmYmz2TJIuebmUZkLzXluFQYISUpAcks&#10;kyUxDvFx0Rys/E10TAw5tWiERUQgOCyMAuhgQhAZrwCCP3z8fODt60lwpwfUHQFBXohgdfqTw8mA&#10;RSEphf0w6EXBuzUcnXRhZqEEfUMpaOpcg5qWIFQ1BKCmIcgFFk0tEejqSMDEUA52VhrwcjVBqL89&#10;YsPcEB/uhrgwl2OEuyIxwg2Jke5EENwQHepMRNAevp7WRBgNYWKkClUVKcjJiUBG+hqvPa6qIgtt&#10;LSUYGqjDzFQLlhY6sDD/lNHCxBZDCvoNFKGrIQNV+pyc2BXIilyBirQI1GTEoCYtBlVJUWjJSsJY&#10;TRH2hlrwszVDkr8bypLD0FaQxFGWFIpwVws4G7OUcTmYaCpAX00OqjKikBG5DDGB80SyrkJPXQHu&#10;jpYID/TgPwanxAQiIdwHEYHOROSt4e9qxkuWebKMGjMt6NL1yF67hCtnP8e5E7/DmS8+I3yBk599&#10;hi9++1uc+N1vceHMCUiKCkCPrtPJjjVktiFY0fcYwclGl4ssTrb65EiMCSawNNelMVEmYyuBqwKX&#10;cOLU5/jsi9/gs8/+EydP0PHOn4T4tSvQVJWHtZk+3J2s4GBtDAtjLRjpsTHThJmRNhladWjQPjKS&#10;IpAQF4a0lBjU1ZVhZWUGPz9vcmLhiIgMg7unO/QNDCAlJcn/HS4lJU3kR5/ugwWdiwVUVZUhek0I&#10;F86ehsCVC5CnMTc31oWHkw1CfN0Q6ndcLirYyxEBHnbwcbGBhzM9+6528PehuRAXToQ6B11dzZiY&#10;HMLi0gxWVuexsDSNoZE+VJADjE1kvZncYOVg9SmDxZSeKVMYWBCxszSBsY05h4ktPWu0ZJks+uzH&#10;nE8/6OiaGECHzknLiIgzE05M9Wn7MXRpu6a+Jj2nalDRVIEizRN5FXnIKctBTkWOryuosm2s7r0C&#10;bVeAjKICZJUUIU1LSTkih9JSEJWSgCirGy8jyUUWaUVZyJDTZhksUorSv8pguYoLAhdx5tI5XBS8&#10;BAmamywjJzA8CCmZKcjKz0R6NtmelBjEJUYSopCckoCsnAyUlpWgoaEBnZ1d6O3t4yXCWFZLZWU5&#10;8vIoqMvPQUlJARHmGnT3dGBsYgSLywtE3rZw++4dIlT72GcZLPdv49adG7h5aw83bu1i98Y2F2OW&#10;aV+WvcJ6uoyND2F6Zhyr1xexu0Mkgpbj48MU6NTxfibM5qSlJfNm8u1tjcclxAZYn5ZWtDXVoK6S&#10;AqbCTN44PT0hAsnRQRyZCeTUM+IoME3lokBxdgIFnNHIZVkZKRSc0DIrKZI+E464CH8KKsh20jNr&#10;aqBFgY8iPScqRBA0YW1pBDdnGwT5e/BMirTkWLKPiTyjJjUpFukprCl7EvJz0pGZnkykPxyuzo5k&#10;Q0wJNN6BfrwUY0tLE7q6O9Hd143u/h50DfShd3gQfaMjGJqcwAQRneklJq6sYJYLLNe5yDKzuIqx&#10;6Xn0DY2jpZ38DgWMaVkUHJM9Dwhh5Z1C4BsYiiAKqCIoME9IYT+g5xDhLEBBaRGhkNZzEZccBz/W&#10;nNye5jbr+WNuAGd6NoKCfcknhJM/iKZAJQqphEyaE/mZiSjJTUFlYQZvyFxXQijO5KW8qgpSUUXj&#10;WpmbjIqcY5RlJ6IsPY5nqjBxJS82GHkxQciN8kd2mDcygz2QGeiKrGB35IR6ojjGH9VkGxuzYtCe&#10;n4iu4lT0lKahrzwT/VU56KspRE9NCdorC+m70pEaEwofV1tuW+RkWHkvAbInQhQssX/Ly0BWThKi&#10;oqyE18VjYePyRQgICUJEQhwS9NxIysrQ8yMNYQkJ/oPppcsCuHTh6ifQ+kVBghCuXBbmuHRZiJcH&#10;O3/xKs6ev4xzF6/gkoAwromTrVVUhrK6FvknbSgqq0FKRh6iYpIQFBbFVTr2FdrviqAwrV+DgPA1&#10;CF4TgZikJD3XKtAzMoIt6/VA/jE0MpICrXh+3/xDw+Dk7gVTK1to6hrS869B560IETE5XBMliMhz&#10;CFKgflWQrkFQFJeuCuP8pau4eIX9sC8KDV1NuHm78fJg5TWlXGCpqC3jPXiYsJKalfIJaUiiuRqd&#10;EENBnz8cXB1gQvaNZaUwgZeBlf/SMaJA1FgbesY6v8KxGKyhq8Ftl5CYEM5fOYcvyL/89sRn+M3n&#10;v8Nvyf/87sQXvGH9scjCslk+9WK5eAnnLlzEufMXaXyZuHKF7hXLEDr7SVw5wbNYzrJMoyvsHl7l&#10;je6FyPYLs/KX4tcgSQGKnAJreK8ELR113peKlU40IvvL+lPp6KvTvVGAkqo0z75QVpeGlp4ijExZ&#10;3xYtmFpq80wWPSMlqGtLQ0VDgt6X4X1YvPzsEBFDvjbGG17EL8ystfg+sopCkJa/Cik5mncyAjSX&#10;LnPx4orwKVy4egLnLn2O0xd+h5PnfosvTv8n4Tc4cZr88PlTNA8u0L0UJLsvASMLedi7qcM7yIC4&#10;nxlCY02Jq+kRryObY3oNcqpnaEx/R3PtNzwjhWW+XBU+SfPuLO+lcpyVco5nyVyl7754lXz+pd/S&#10;OP/mE+gzV07QHCc/KXyOvvsMLgucpm0nCexczkNUQghy8sSB5Mln0FgKs1KSl+k+nT+Dc6y83rnT&#10;uHyJzllclDiAOpwpEAyieRITG0F8L4z8dQhCIwIQHO5Htsed5q0tLG2NYWRO98FMHUZmajTOarCy&#10;1YKDkz7cPM3g6WMJT18rmp8WXLgysaJ7pCsJCYXLEJQ4AwGCqPwVSCoLQ0ZdAtLq9NyqikJcmXiD&#10;ihik1aQhpyUPJV1lqBFP0ySeoUs2zIRlgjpZw9rFDubMtlmZH4sq5iwz1Ao29KzZuzjB1tkJ5rbW&#10;dH6mxJ31oKylAWkVRVwjP3pF7Bou0hxjYOsCrHSghBhEpMSPIUk+V5LNI3VYWNsgNDycfGABGllm&#10;RmMTWhrq0VxXg+ZalmVRjfb6anSTb+xvruUCynBrHQVj9RjraMB4ZyPGiYNM9rTyoI/VgWalCuaH&#10;KLijIG+Jgr0V8our5AOvj49gbZIJJpPYnJ7C1sw0tmdnsEPYnZvB3sIsbizO4ubSHG4tz+P2yjzu&#10;rC7gLvnQe2uL2F9fxqPNVRxur+JoZxWPd9cI63i8t4HHN37GJgWyx3hyc4uWO3hMvvrxbcKdPRzd&#10;JdzZ5Ti8vYNHtwi0D8Mh+fVHN3fx8MYOx/7uJu5tb3Ax5ubaCnbonDbmp3Gd/XliYpiCxj5M9Hdi&#10;tIeJJi0Y6GhCfwf5dMJAZxOGaUzGaEwm2L8OJ/opcByiwHGEMHqMqVEs0ngsjI1gfnSIAtQBTPb3&#10;UpDYgb6WVnQ1sHJlrFRZHVoqa3mpMobWqka0VjeirbYZ7RS3MbGFob2OZdbUoamyhqOxoppQhdaa&#10;WnSxEmp0XNbofmFiDGvzTGBZwu2t69gnHsPKe7EG888e3sGLw7scL4/uE/bx6ugBXh4efMJDjldH&#10;h3j9mOE46+QYz34BE0xYJsr7Z0w0eYkPz1/8Cs//l9cv8fHFa3z58g2+evUOX756jy9ff/yEL/EV&#10;X9K2V29pH7bfS3z54jk+Pn9KOMLHZw/x1bMH+PrZPr55vo/vXtzH71/exR9e38Cf3zJxZQX/+DCP&#10;f36Yxv/4MIH/+X4E//PdIP77bS/++aYH/3jVib+96MCfn3XgD4/b8f2jNnz3qJ3Qhe+Oeo5x2Itv&#10;H3Xjm4dMgGknNOO7hw346XEtfa6aPl9Nx6mm41XRcQnvqvBPwn8R/kHb/kbv/eVFDf70tJY+U4+f&#10;Dpmw0oifjlrxxycd+BN99x+fteMPT9v4th852vH7w0788LAH3x704usH/Xh/fxiv7o7h6e1JHN2e&#10;x+O7G3iyz8SwAzw5eIyDe4/xaP85jg7e4NnhR7x++g3ev/w93j//Aa8efcTB3hPMj6wQ/2miODMR&#10;Pu4+8HTzQKB/APFB4ktJFCOnJFN8nICEuHiKM+KRnJSCjPQs5OYWIDs7n9ZzaFsGEhPSkRCfhoSE&#10;DCQlZSMlJQ9pqez9QuRklSI/l3x1dhlyM4qQS9vyM4tRkleBisJqVBbXoLKklpbVKCsoQ2FOAfG0&#10;DCTHJiI2gmLxMIYYRIdHIzI4AiH+IQj0JhvtF8y3JcUl07mmEz8lrkHbnBzdYWFmD1NjG4I9zE2c&#10;YGXuAlsrDzja+RLnDaLrDIGXRyh8vcKJ/9JxQ5OQHJ+NnIxSFOVVo7SgHqX59SjIrib+XUXnW42C&#10;rBqO/KxqZKWVIzkhH+EhKfD2CIOtNctAsKd40BRKCvoUf2tBUlyDuJw6JCQ0IS2tRzzOCEqKFhQL&#10;usHFNQZJydWobxzH5PQNjE/toG+Q7kXjMIpKO5CV24CY+CL4B6XC0zuG7HIacvNrMDLC/qhFscb6&#10;JuZnpjA62IPhvnYMkM3pbmtAC9nn+poqNDc2oJ1lsXX2YaBvFKMj85iZYj+ub2Bi7Dptm0Nr0zAq&#10;KzqQl1uL1JRSxMXlIzQ4hQtNDvYBNGYeMDVyhoGuDXTUzaGpYgQNZQNoKOlDXVEX6graUFPQhAJx&#10;ORkx4hHkR7TV1OFgYwNfT0/4eHjA0sgEqnKKFP8Tv7kiCDHic2LEmWSvCUOHYj+WAZUYHIhK4m3N&#10;JfloLytAE8Vv9TkpqKMYrqUgE120rae8BL0V5eivrMRwbS3Gmhox1daC6a42TPewHxnJ1zAfMzWM&#10;lZkxLE6NYYzikKaaGrpXmQgNjKD7FIgA30gkxmXTPa5HVXkXaiv7UFnWg/LSbpQUd6GosIPmaguy&#10;MuuRmVFLSxarNSI7p5bmdQn8A+JgZ+8HY5pTFhYucHH2R1BALMLDkxFBCKR1T/cQmg/uMKG5p6Nl&#10;BnUVQyjTeCnJaUNWSh3iIkoQuCyNi+dEcf4McegrMlCU04ODrR8S4+n6GwYxNnodMzM7dL9X0No6&#10;huIS1lenHKFh6fDwoPvjGAhLKy8YGjlCTd0EMjLEWeU0oczKtOlZQVfXAhoaJlBTM4a5uSsiIzNQ&#10;W9eHsbF1TNNcm5zYxvDIFqYmb2Np8RE2N19hb/cDbt/8Gnduf4u7d37A/fs/4R7hzr2fcIuwe/sH&#10;rG9/iYmZx2jt3EZe8Rjik9sQElnNxZXgiCqEx9YR729CbFIr8fBO5BaNoLphGX3DdzG38ooLLNs3&#10;v8PW3jfY2PmaH+84K+U9Ld/zEmFbux+xS+exd+tb7NG57N36hl7/C9t7X3ERhn2OiS1snQkv23TM&#10;vVvfEb6n/Ri+o21fY3ntFabmH2Fo/A7FmnvoJQzSOstgmZh7RHiIsZkDDE/dp3j1HoYn72N89oBi&#10;1iM658eYXjzAyNQt9Ayt03WsY2L2Fn3nM9x78CUHKxO2sPqQ9rtP33Mfk/MHtM8D3gNmeIKON7GP&#10;kcmHtHyIgZF7aO7c5JklSRkdXFwJCC2lGLecOGclwqJo/GKbEZfQjqSUbqSk9yI9q5/inDFU1Myg&#10;qWUF/QN7mJs/xK1bX+I2YXXlCVpbFukZboS3dyYhCyFhZUjN6OICS3P7Jtq6dtHWuYeahlUUFE0i&#10;ObUb0TH19LwXwss9Bs70vDvbeiDIm+Jbsumsl9v+jV18++YFfvryNeElfvz4DH/86gX++OULfPfm&#10;CLfXF9BRR3OS4jIDdWXIi4vAWEcTgV5uZDcz0ErccaCnH0P9oxgemMDQ4BSGB6cxOjyL2elVrF/f&#10;o7n2EIePnuP5szd4/vwVLV/T8jWOjp7g4OAh4QCHhyxT5RlekJ9/9uwJvT7A/v493L13C3fv3sQD&#10;ljn79BHevHmOLz++xbffEEf48h3evH6Jrc1NdLZ3ku9KhI21AxTkVSEvpwF1daPj59clmIssXj5x&#10;ZGfj4O4ZS5ye/dGTnuVgGseQDAQEJMGV9Z8ycYG2BtlBeqYMtVllEU8kRyfzP7mszczj8OZNvDq4&#10;h1f7x+W8WF+TB1vzONic5+W47m/McpGFZQB9fHwHP759jP/6/i3+rz9+w8GyWP7MxvaTsHJ0Y5UL&#10;K9tzw1if6ifu3I2F4S7i1UxAaf+EDtrGtjPBpZsLK8wWzg7QtqE+LDOB5WeRZaQPS7Tv8nAnVkba&#10;sTbejq3pDuLgrORbLaZ6CjHQlIaOyhg0l4WhtTwUvfUxmOhKwdJILjZmirC7WIq9xRJaFmJrLg8r&#10;E2mYG4rHVF8UxrvDMNoVgrGuIIz3BGOqP5QQgumBEEz2BWGiNwDjnzDRxxCIqYFAzAwHYX48mPhv&#10;EBanA8l2B2Bhyo/gi4VJH+KoPpgd88LsqCft605wI77tRvbenbiyBxZo++KIB8UZbpjqdaLvt8dI&#10;px1xZwKtj/U6Y7zPhfi3G0Z6XTDU7YyBLmf0d7mgv4eJLAGYmgjF4nwEVpYjEaBt++8CS2NbF0dL&#10;Zy86+4bICIxjYGyKN6zvHh7jmSlsOTw9i+nlVZ6Fwkq2sNedg8No6OhCdXMryoiUFxGBzy6uRHJ2&#10;EWKSsxCXmo20vGJUNrTQviMYnV3gNfUXN7ewtLXFs1h27t3H7r19LK5vo6mzn/dh8QuNJsQgkggX&#10;E2oS0gsQGJEEO1d/mNl4ULDoDisHPwq+w+DhF8fBRBYDMzfIE0kRElfFJSF5XLmmCEkFVvrAioJM&#10;Lzh6BsMzKBpBdKzQqESEhMcjLCIO4ZEMsYgikhUTk4jk5HRyjqwxcwEKKWDMz83jPwZmZqQR6Us9&#10;zmRJSSJi9qlUWCIrExaFuNgoREdHIDIqgo4bBlYSLDA4CP6BARxMXGFln7x9vXmPDU9Pd3iRQfH2&#10;cUNQkDciKDiPiwtGfHwQGTBfBAc5w83dFBasJIe+NLS0KLDXEYOevgQ5YDmYmsjDzFQBZiYKsDBV&#10;gq2FOjwcDYlAWiMyyAmxYa6IDnGhdUeOqGBHeu2EmFAXRIe6IiLYFYG+DnB2MCGCp0YETgJSUtcg&#10;IX4NsjLiUFWSg66mCkwMtOj4ulxkMTFWh4GBMnR15KCtKQUNNXEoygtCkjVZvXoK1y6fhKTgOchd&#10;uwQlMQFoyIjCRFUOzkbaCHWxQVa4H+oz49BRmIKO/CRUsqb0vvbwMNWArY4izNXlYKgmA0158V/E&#10;FTHBi0QwJLgw4efljKgwfyLGoUiJD0VSTBDiwn0REeCKIA9b+DqZw91aH7ZGatBm9chFLuHaxVO4&#10;ev4ULp89jYtnTuPsyRM4c+ILnDt1AoKXz0OBztHUUAMeLky8cUVUiBtCAxzg52kJT2djuDgZwcnB&#10;EI62hrAw1yGSqw4VVXn+o9bxP8M/w6nTn+PSxTOQEBMkoixH46UHNydrBPi4wN/TET5udhSE2MHL&#10;1Q7urCwWy9bQ16J9FaCiJAt1NUUYGerC1cWRyFYIz4qKiY4kQuQGXT1tiIldw1WBK5CQlICBEaup&#10;b02wofNQh/A1Mf6vZ9aEWlNdk8iWHTxcXeDp4gAHSxNYGmvDwlAd1saasLfQo3lCsDSEnbUx3Om8&#10;2LzLz09HY2MVBsjQTlHQPjs/QcR9GE2tRBZz0+Ef4gdrR2voGutBy4CVFNGCqq4GVHTUoaStBkUt&#10;VShoHkNe4xiKWur8H7CyasqQVpGDuII0RFnzbHkpei6lIc0FEFlIykuDZZKIy0pxkeSapBiEJURp&#10;Kcp/yJGQlYGMAhNYmABDY6+pBTUdXahqaUNJg0i6mhpBldbVoaqtCQ0aL03943NkJVBUdWhua5IT&#10;p3vGslmuiFzBmUtncfbyOQjTPTQwNYRvkB8SUhOQlp1KxCQBsYkRiI4NJcLCem/EID0jFUXFhair&#10;q+MCS09PL7q7jzNYqqoqUVpajHIi8lXV5ahvqEFzCwUpHS1EaHoxPjmOxeUlrG+uc7GFlWK7cXMb&#10;d+7eIEd/E7du72Jzi2WxkH2cmyQCNMUziFhfnPWNFS6yDA71oo4CoMJC1ig+DyUlRWhooHPpaqf3&#10;+jE6OoTxsWHCEAVBg5gghzhKDrO3owmN1SUooaAjIyECqTHBSIsNRnZSBLITw5GVEIaMuBB6zf5N&#10;EU/7JRGSaT0BmUlk02hu+Lo78P5BakrSkKdnRVFOnJ59RVhbGcHfh2xMRCASYsMRExnCERcdxgUW&#10;ls1SmJuJVLKPQX7eFHSZQF9PC4YGOkROyCZFhlOgnfmpP0oV6prqyBc1o5Wuqb23G73DA0RkpzCz&#10;tIj5VSawsPJhi7xM2ODYBLr6h9BOJKypvZuXDCssq0I6BdgxiakICo+Cu28AHN084UCBvwetB0dG&#10;0j1OQVZeDvKK8pGdn4PIuEienaVLNk5eieaZvATZWDVYWZvA3YNsgJ8bBT4eCAn0JNvghZgQXyRH&#10;BSOXxqacxrS+KAvNpTloLM5CfUEG6gj1hZlooNcNRZmooX2KEyORHRmAtBAvZIZ6IyfcB4WRfsgP&#10;9UIW2Zs0b3ukedoi3csOeYHOKI3wQh3ZxZaMCHTmxaKnMB59JSkYKM+gIDEHfVUF6K4qRGtpLiqz&#10;yRdFByOYbIwty6zQVqZAVR66GsrQ01KjIE0NaioKFLjL8hKEyspK0NDUBOtVokFQ0tCgZ1EBAmJi&#10;uHhVCBdYj5Xzgrh8QRhXL4rg6mURCFwRhZCAGIQECUJiEBCkbYQrAtcgJCLOy3LJKCjTc6kLHUMT&#10;6BmbQ8eAgkNtQyiqUmCooA5JWWWISSlCRFwB18RkISwmA2FRaYhLy0NBRQMmltbwCQxCSlYW8stK&#10;UVBeiljys67e3nRMY8ipqEFKXokLLOyYKuoUqGsaQ4vIqo62FTTUTaGiYgAlFV26j5qQU1SFioYW&#10;jM3N4OVH9yydiStlqG9hc6wetc1VKKsp4SJLTmHWsbCak4GUzFSaP7F0Lj5gZcFY1hwr+aWiqcSz&#10;U3SYaGFmQOfLsjhYRosBz2phS5blomuky0sUikqRTb5yAZ+f/gK//eJ3/yawfHH61KdMlvM4d+kS&#10;WJ8V1m/lCkFAWIjGRQRC14S5EHb+4gWewcLEFbZkGS0ss0VASOAXsIb3TGwRpSBFRk4aKmRvtShY&#10;0Sd/wntTGepBW1cLmmSn1bVUCEpQo+dXVUMeWrrKMDLVhpmlHsyt9WBgokFzQ57GWBzS8kKQUxKB&#10;tr4i7J1NEUB8ISjMHe7etjC10KJ7IAVpOSFIyQrR8hrdHxGIy9B5k889e/kEPj/1W7ru/8B/fPZ/&#10;4D8//z/p+n9D1/85bafrOXMG5y9foPlzheaGII2ZKNlhWXpetRAYboqIOBuExVjCK0CPOJ8clNXp&#10;GkWZaPIfNHb/J06f/09ebozh9DmWEXPc0+XkWXqfwHq88D4vZ9jr39A+v8W5i5/j/KUvcIHO7X/F&#10;paunadwvQ5r8gyL5KpahIiklSr6VZV9dpPl+AYKCl8gPCxFPkuG+2snJnvibO3E5V9jZW8HS2pTD&#10;1t4ctg7mMLcyhIGxBi/FxrNXDBWgbyTPYWCsQOOuRPOT+JWFGsysNXnmkL6pCpS1pMlPXcUF4ZM4&#10;feV3OCtI53jtDK6IX4KA5FVckxOGOHEbeU15qNPxDWwo4HO2gh3ZK1t3e1i72sLSyZb/4YH92UHb&#10;iJ4VXW3uG3UNDWFqSedKHMHMyhp6RsY0tzX5nxZEpSUhRH73sogQzgtd5bgkIgBhaVZuTJr3K5NR&#10;lOOQJlsiRXNNSk4WWno6cHZzpaA+GTWsr0lvHwb7+jHY24OB7k4MdnfwTIux3k5MUgA3QwHcz400&#10;FynoWxqhwG30U83niQGsTw9jc3aUgrAxwgR2FiYpKJvCDVZyYnkWt5bncGf1Z9FkCffWlnF/fYWw&#10;jP2NT9hkAeoqDggPt6/j0c51HO6uUeC5hic3NvD81hbHi9tbeHlnm+PV3R28vrf7CXt4RXhJ6wwv&#10;GO4f4+X+Hl48uPELnhOe7RPu3+R4vn+blhQok29nYILMIfn4hzd38IB8/106n1sbS9i7Poet5Sms&#10;0XWuTA9haXIAixP9mBvt5ZhlSxqTxalBLM+OYG15AlsUNO9R0H1zewk3t5ZwY2OR90DZXp3DxuI0&#10;rs9OYmVqnIstUwOszworBdbCS4U1V9byviysDwxDcwXb1oCWqkYCy1ZpQHNVPRoratFQXo36skqO&#10;hvIqjubqGnQ0NKCflVyjY/9LYFnG7a11PLi5i8f37+DZw/t4cfgArx4fcLx9doi3T48Ij/HmyTHe&#10;PmHZJsdlvN49ZWACCcs6ecWzT94//YRnr2nb61+Ek1/jq1evP+HX297i69fv8M2bD/ia4e3HX8C3&#10;0Xtfv36Dr1+9IrzAVy+f4qsXrBzYQy6sfPvsLr57dgffPb+NH17ewk+vb+BPb7fw13cr+PuHWfzj&#10;wwT++8MI/sf7QfzPd734H2+78N9v2vDP1834x8sm/P1FE/76rAl/etKMn45a8ONRG6ELPz7uI/QT&#10;Bjl+fzSAHw57CfTeow784Uk7/vKsFX970Yp/vGrFf71uwT/fNOG/3jTiH4S/v2nAX1814C8vGvGn&#10;Z420fxMdhx2/FT8esu/owE+Pu/CHp1346WknfnxGoGP+/nE7fjhqx/eHnfjuUTe+fdSPbx4O4cP+&#10;CN7cG8fz21N4fHMeR7eu4+j2Dp7cu0d4hMO7j3F4/wWOHrzBIeHpo4948/x7fHj1e7x5+i0Obj3D&#10;zMgSygtrERWRAB+fQIpvAxEZHY20zAwUFhMfrqpCFfHlippalFfX8goZdY1taGzpQk19G0orGpFb&#10;UIXsvEouAOQXNdLnmpFX2ISsnFpksP4m2XUUm9D2/CbkZrIG2mVITy6l2LuIYsB8xEZlIjw4mfhl&#10;LPy9I+DlEQJXZ1/Y2xwLJSZGVjDQMyOYchjqE4ibmBhZ0PvWsLGyh50tcSdbB1hb2/Ef0pwc3eDl&#10;6Y+QoGjitknEbTPo+3KRmVZInLYU+TlM8ClBXlYRLYtQnFeKiuJKVJfXoZaeqYqiKuRl0vnFpiEy&#10;OB5BPpHwcgmCo7UXzA3toK9pDg0VQyjJa0FOSgXiInIQuyYLCVF5SEsqUzxNvlrdmM6V7Li5Kxzs&#10;/eHtRecSlYMcGo+Kih6KQ4YpXhvlqKzsRh6NUUJiMUJCM+DhGQsLS1/isQ5QVbWAsYkzggJj0drS&#10;Q/ZjB48fPsQB2aUbm0vYJPuzOjeM+Yk+DPe1oa+jGX2dbejp6EBnWyea6ltQQzaivKQWhXSfstKL&#10;uZjEsny8PcMpLvalMfOg83Sj87WHuooJxQg6dF1aUJbTg6aKMV2vGYx16Tx0zWGsTeOvaQQjgqmO&#10;Cb0mzkHxnDHxE0drc+LYvhTTE0+n2MDd3g46ysSlLl+GCPEkscvEFQQEIEscSVlCHNb6eoj09kBl&#10;VjoGGmuwONTDy9nwngG03JoYxI2ZMdyZn8bdhRnCLO4tzmJ/ZQEPyf4+3lvDU7L/z+7tkM0mO35w&#10;Ey8e3cHTh3dwQLHZ2vIi+rq66bqLaA6kUFyTigIag9bmQQwPLmJqYpNirU2e0dPXv0Ix4SI6OufQ&#10;2jqJxqYR1NX2cREqN6caUZGZcHEK4FkhigradJ9Z7xllus+GMNK3oPlIvljbDCpKOnw+iIvI8PJo&#10;+tpGsKc56e/pBy9XL5rXjtDVMoC8NMv+kYSMhCK01I3g4uCDlMQ8dLQOY3FuG+vX72F6ahPtraPI&#10;z6tDbEwOfLyjYWvjw5t2s54SKkrGvKE9E/SkpTQ5ZGW0IS6uBmFh4ukiKsSvrRAUTHFO4zAWlm5T&#10;TPqQ4tQDilHvYWn5IcWnz7B34z1u3foKt29/g9t3vqO49nvce/Aj7h/8gfAn7B/+BQeP/4aHj/+O&#10;uwd/xMbulxidOuC9grLy+xCf3PwpC6OBl7tKTGtDalYXvdePgpIxigtX0Dd0C3NLL7C29R7bN77+&#10;JJh8S/ga23tMMGGZKiyL5T326Fxu3v0Wt+59h73bX2PnJssUYT1bmKDBwASVL7kYw8DW2XF+EWHo&#10;+Ky/y/G+H7G5+543ymdN8pfXmSDCmtqz3iuPMTH7ECPT+xicuMvBRBHWs2V0+j7GZu5hYGwPbT3L&#10;FGsMoaSiD42tU5ieu429m69w885bOuYRfWYX3QNr6Oxbw8DIHgZHbxFu0zXfRHf/DdpO6GXYQ3PH&#10;BipqZ5GR28vHKzC0DAEhpQgKrUBoBNni2CYusCQkdSIxuRMJKR1ITO1ESkYnMmhMi0uG0dKyhJmZ&#10;fWxv0jnsvsP8zAM0NczSHKlCQEA+AgILEJfYRGM/iqa2dTqHW3Qu99DRcwPV9SvIyRtGUnIrwsNL&#10;4OOVBGfHYJqjHnB18EZEcBSqSiqIt4zj8M5N8ttH+OH9c/z48SV++pL524fY311BV305Iv08YKhO&#10;sZWMBIy01BHi64Wi3Gy0NzViiDjk6OAohgZGMdhPGJjAyPAUJifmsU427ODBIT68/xq//+GP+OMf&#10;/4LvvvsBHz58iZcvmcDyGPus/cQdlr1yFwcHD2jbIZ4S/3j8+JBnsty9exs3b+3y317uEVd7dLiP&#10;Z8+Jo7x7iY8f3+LLLz/gxXOa2zu76O3uQ3JiGizMbaEgr8ZLhqmpGcLCwo1sbQR8/ePJ9yXDxy8J&#10;Xj5JFA8kwsubwAQXlzDYWnnCUMcKKvI6UJJRh7ayDlxtnJEZRzF9Sydx3Dk82GY9UtZxb32ReO4k&#10;duZGsDs7jJsLZL9WpojTzuPprXW8P7yNH98+xd+/fYt//vABf/vmDX5695Rzl9cPdrmwcmtlEhvT&#10;TBzpwvxgG+YGWjHb34KZfvbnpTYOJrCwLBYmsLA/Mv27wNJD3Lwfq2PDWJsYwfrkKGEYK2O9/HjT&#10;PfWY7KzAVFcJJjoLMNSSga6aWDSXBKM234fghcZiH/TUhWCiKw7LI+nYnM7B3kI+bi4VEPKxt5SL&#10;7flsOs804v2J9J3RmOgOw1hnEEbaAzDa6c8x1sXgxzHe438MJrT0+WOi3x/TQ4E8i2V5Kgyrs2G4&#10;PhdKyxCszARhaSoA8+N+tI83Jgc8MdbjSnCmYzhjstcF031udL3uND7uND5udK5O9N12GG63xRAt&#10;hzrsMULbRntcMNrrSjGMCwaZuNLpTD7SmeaFG81LH4yNBWBmNhiLS6H/ewZLQ2sXmtp70NjWzcHX&#10;O1g2Su8vWSmsBFhLTz8vCdba20+ve1DT0oaKhiaU1tajpKYORVXkgCtrePZKak4JwuPSEBSZgJCY&#10;RN5bpY6cdf84PSCLS5hbW8PS1iY2brFG9w8IB1xgYRksEfGpsHbygK2LDy8TxgSWzIJK3o/F3S8C&#10;Vo7eMLFi/6b35QKLJ01uN58Y2LmEQJscB8teEZXWhIiUBsRktKCoaQI9M0fYuQXA1S8c3sGxXGAJ&#10;iUxGWGQSGaV4hITFIpgMQ2hoNBmNGMTHJSM9jZUJyyeHeiyw5OZkITsrg2ezZKYdN71nDe+TE1mJ&#10;sGjExUYiJjr8EyIQHR2JCCIJHBFsGYFwQmg4E15CeJNn1ocgwN+X4I2gAB8idL689E5MZBDio4OI&#10;3PkiJMAZbs4msLGkANxYEZZmyuRkNeHhZggvdyN4uxuT4zUiGMPHzYT3Uwnzt0dMqCvPYmECC+vH&#10;wQSVuAgPJER5ITHGh8iCDyLDPRHo7wx3FytYWxhAR1sNqp9+jFNRkIOakjy0VJWgo6FCjp6crYY8&#10;ETZJKCmJEkkQ5lBSEIKC7FUih2chKngKogInIS18DpryorDRV0MwHTs11AelSVFoLczAcF0xZpor&#10;MFyZg7rUCKR42cHHRAM26tKwVJOBmZosdBTEoSguQKTqNK5dPgsJkavQVFPk/5r39XJFaJAPosIC&#10;EMMEqcgA3sA9gZZxob6ICfRAmJcDfB3N4GCqAxNtJWgryUBdThpK0kRIxMUgfk0YYkTSxK/RuctI&#10;Qk9LGTYW+vBys0YojUdUqDuiwt0QFuwEPx8rIkaGRMJ1YWWpAzNTTRgYqkNDUwVy8tIQEr6KCxfP&#10;4uy5k1xgERW+zH+E1tVUgpWZHjxcbBDi50ZE2xthAR4I8HKGh7Mt7Fl/EQNtGltlIkyqMDPRJxLt&#10;xoW6vNxMmm+ZSEyIg4eHK3R0aS6LC/Na+zL0nYZmRrBxsIOtkxO09AwhJacMIREpyMiq0D00IhLl&#10;ROfsBmciqGYGutBWlYOK7DWoyYvQuhSMdJR4Jo2pkRZdkyFcXW2JAAbR96ajvr4KPb0dGB7txygR&#10;1I7uFpRVlZAzj4KjGxEzOmd5VQVI0HmIyklCRFYCwtJiEJC4RhCBkJQoF1GklBW4yKKkrcEhp64C&#10;CUU5/h4D+7w0K8eiqgglTTWoaGvyH4CUNdWhqK5Kz7EKQRUKqhq0nf1wawxjC2uYWNpwGJlb/QJT&#10;axtY2NmR3XAiu+EMa0d72mYOPdZ431CXnzOvP6+rzkUWUbo/l1jZpKsXICAqyHu3sGsLjQrl2Tox&#10;8RG8TFRUbCiRFQoYM4hYF+ajuqaKyHPrp+yVgU8CSzMvHVZD79XX16CpuZ6LK2zJ0Nrego6uDvT0&#10;9WJweJBntcwvTHPh5MbNLdy8uc0Fl+trS1xIYdjaXuPbdnY3sLA4Q+S9C3V0X8rKi3m2TFtbC4aG&#10;BnifFt4If2yEg72enp7A3Owk79XCMEfOkQkt7fWVKMtLR1ocXVOoNyL9XREVwPoweSApwo+LLPmp&#10;0YQY5CRFIpWVyQoPQGSgF3xc7WFtqg8NZVnISgpDSlwQykpSMKb54+pkTXaInjea117uTgjw9SC7&#10;FcyzV4ryslCQk4G4qHB4uLL0WG2oqylBk+yJmakRzTtnsrusEX0UUtKSkEX7F9E1VjfQOLY3o5Ou&#10;e3B8mMjqBJHVKQxPThBhHUXXwAARzU7aj/wP+Z2C0krkE6nLLSojUl6MpIxshEbHwdXbD5b2jjQX&#10;bOHg5g7/ULp2ln3IxPJP/TbCKZhz9XKHoYkhlGku8lJLsqw/CNkhHTV6RnRhS3bHgZ5XRytjOFuS&#10;vXWwJBvjjPSIQJSkxKI2JwVNhZloLs5GY1EWWkpz0Vaej7ayPDQVZKCC9imIDkEW2cHsEE/kEPKC&#10;PZAX5I68AFfk+jkhx8cBOd52yPNzQGGgE8pC3VBNtrohwQ+t6SHoyo1GX1Ei+krS0FOSiU5CRwl9&#10;V1EmanNTUJQai2TyHSEeTnC1NoMt3S8r1g+LrsuKxpqJW3bWVrCn58TB3gFmFpZkOwwgR8+YsJQU&#10;LggL48IVlqFyDVcvi0PgkhiuXBDB5QvXcOUSPdtXRCAsxMomsX5RspCUloe0nCIXVuSU6DlX14KG&#10;riE9p2bQM7akpSU9V6ZQ1jCiZ5gCQhV92lcHEkQwBa7J4eJVCQITT1VgYGoFv5AI8vOFqG1rI7Si&#10;qLoCQVERMLezhbwakVpFJq6oQdvADEZmtjC1dIIF8QAbWy84OgZ8gh/sieRb2bryHi12Ti7wCwxG&#10;OvnuKno2O8iudfS2o7WrGQ1tdcR96lDbVI2y6hKaQ3lcZEnLTkNCKhHmYF/eU0VZQ4nOXZauT4GL&#10;K6wnFBNeWB8p1o+FvWalwwxovBm09Ilz0BwXkRTFhasXeQbL56eYqHKCcJKLK7/GqXPnuMhyWVAQ&#10;gteu4ZqoKETERMnW05h/ElhOnTnDBRaGU+wPAufP4cKlC4SLPCPpisCxwCImQXNXjmWwHAssemT7&#10;dfV1aJ3uDQUwWmTnWCYLKx2ma6AJdfJ7DLoG6rRNC/pGGvRaAYos81NBFOJSdExJAUjKCEFeSRys&#10;T4mWrhI0tI/3kZQRxjWxy3Tel8j/sMyVqxAmvy0sLgQhMQFcEryA0xdO4bNTTFz6Lf7jd7/Ff372&#10;OX534jROnDnPs3auCFzFFUHWD+UcpOQvQcdIEk4emgiOsERknD3Cou3g6sn6bslBQpqVVfsMJ04z&#10;QeU/cfrc73D2wmdcPDl19t9x4vR/chwLK1/wbJWrQmc5LgucwcUrp3Hh8kn6/Oc4c/53fD+WyXJN&#10;7Ar5WDGe4aOgyBrai0GKrlNcQoDmvRDvHaStpQJLC2N4uDvD38+L8zc3sn2OTuTXaW7Y2JnB1FyP&#10;xlwecoqsF8wVSBFHklMku6kuTONHx9CXhp6hHIE4lp4s1LSIn6hL0BwXhYScEK5JXsFF4bM4x7Js&#10;hFl/lSvkZ6+RD5WEnJo8lPXUoGVC99LaGGY0Fy2JZ1gRjGxMoGGkDQVNZciQn5ZUlIU4cR8JmhfS&#10;CvKQVVKCgooq/7OClBz5QklJCNGcE2SiHpt3kuLk06UgRv5ZUkmW/LgcZMlnytN3KtGzcCw2KtO5&#10;KtJzfZxdamRG3JN4bF5+Hjq7OskHkd+ZmcY880WTY5gnH8QyLVZnxrA+O04B5TgFV+PYpeBxb34U&#10;Nwg3F8dwc3kCt1ancHttBnfX53BvgzXOXMT9zSXsby3jwdYKDrav4yH5RyaWHO6u42hvHY9vrOPJ&#10;zY1fgV5TMPov0LZPeHp7A88ITFj5GS/v/AwmsvwLbNuL25scz+kzz+8w0Ppd2n6P3r+/80lsOQYT&#10;Wo5xk4OJLk/v7+HZ/V1a7uLxvR0c0XEfsYajdI7391ZxZ3sRN+lad1ensU2B8RaNwSYr50Bg62zb&#10;3voMbrEmojdXcXB3A0cPdvDk4R6eHLDeJjs4oHO7R8e6tbmIndVZbBC/WJ1hfWGIExDv6G9tQ0fd&#10;vwSWxrKfUUsgO0jLenrNUFdahdqSStQUV3DUkl/9WWhhmSysbBhr8D/e14+lSQrkFxdwY/067u1s&#10;0XXRNR/cx6ujh3jz5BDvnj3m+Pjy2Sc8x4cXx/j4gmWb/Jxx8rN48pZevwUv7fX8Z2HlDcfP4skx&#10;fi2uvD4WTDiYeMLElXf49u17fEP4+t0HAluy1/Te2zeEV7TPS3z75jm+e/ME370+xPevD/D9K9Zr&#10;5Q5+fHWLcPNT5so2/vpuDX97v4B/vJ/Ef70fxj/f9+O/33Xjf7xtw38zEeRVHf7xohp/e1aFv3LU&#10;4i9PG/Hnp63409MuXjbsT8+GCCP40/OxX/BHev3Hp7TtyRDtO0if6+f4+wvCyz78/VU3/vqqE395&#10;2YG/vGinz7fR/m346XE7fnzcgR+OOvH9YRehm9BDr3vx45Ne/P5JD37/tBs/PO3k+O5xF7496sLX&#10;D7vw5YNufNzvw/v7Q3i/P0nzfBpH25P0/I1gdXwA88MDuD45jbtbTBh8jKcHL/H4/gsc3nuBo/sv&#10;cWf3EVbmttHVOoTSolqkpZLfzCpEMXGwprYODAyPYmZhEcvX13F9cwcbOzewtrWLlfUtLK5sYGp+&#10;FcNjc2jtGEJVbQeKy5ros8Tjylpp2YLcvHokp5QjKiYPYeHZiIsvRkpyJcXj1YiJyoefbyKcncJg&#10;bXXce8LY2J14qBuHqYk7zMw8YGHhSfaZwQvW1l6ws/cl2xwIT89wBATEICQ0EVFR6cQ7MxAfT3FW&#10;YhZ9RxYyM1icX4Ky0lrU1rSipaEHzfXdaKzpRE1FKypKj4WGssIqFOaWIC0xAzHhsQgLDOeZMUE+&#10;gRSDe8PRxhHmhhR/aBpAS0UHKnJqkBNXothYClfPE586JwThy2KQEZODqoI6tNX1YKxPnM3SAZ5u&#10;vhR7xiE7sxAFuWXIyylFRnoRcrLpeazuxMjwAhYX9jAztYme7lmUl7YjObGE94BxdgrlY6KpbgtZ&#10;WWNIshJSMuQ79ezh6x2FusoWrC6s4cmDh3h45ya2VmYw1teK4e4GTAy0YnFyCOsUb2yynpD0bPd1&#10;dKO8qByJMYnwdveFg60zzIytYEC8TktNH8oK2pCTVoW0JMVpshS7scwUVSMY6lrBxtwV7k6sr2M0&#10;4iNSkBKThvjweIR4B8HT3h0udK3uFKcGunkgwteH4hA/JEexP3rFojAjBfkUD8SGBsHJygIaCnKQ&#10;FxOBPPkodVkZmGio8x4+MYH+qMzLwWRPF26uLJJNvoV3h/v4+OQAXz5+gK+O9vHlo3v4+OAOx1cH&#10;d2n+0/oB4SGtP6b3nz4gPMT7Jw/x6vABnj3cx2PWc+j+fdzY2cPi/DL6eofRWE9zoKoDLU0D6O2e&#10;xtDgEt2LVQz0L6KrawYtrWOobxhERUUn8gvqkZLCGmanwts7DHZ2XjA2tKX7YgQlBS0o0XxgUFfS&#10;gpmRBWzMKH41Ij6uokVzQgZCl4hvicsSfzdFWmw8OhobsDA1honBPlqvQ2F2FhKjYxAREIww/2AE&#10;+YbAnzXrD4iiWCuV4i6KRas7UEfztqSwgfcTCglKgotTEEyMHKGibARxUVVcvSSLywRBASVcE1Yh&#10;fq+MK1fkcf68FM6elcTly3JQVjGDu2c0Kqp6sbB0F7fvvsO9/Y+4ces1dvZeYmv3BbZ3X2FzmzWR&#10;f0nP+it65t9i99aXuHn3O9zZ/xH3H/0BD47+RPgzx/1Hf8SNu99idukJ72lSVT9LsdsAWO+PtOwO&#10;ZOR2I7ewH7kFDH3Io2VJ+RgaW5bR07+Dicl9LK88w/rmG2ztvafve0O25tUvWN9+w8/h19vXtl7z&#10;7evbbz+JJa842Pat3ffYvfkV9m59jb3b32DnJhNjPtKxP/DPsGu6Tlil62ON7lmPlLnlx5hZfMyv&#10;YY7OZf46a3L/Aou0nF9l2w4JjzA5fw9DE7sUr86hoWWarncVi6v7uH3vLcfCygO09yzSGIyhsnYM&#10;ze1L6BnYwcjkfcI+750yMnGA8ekjTM4+4X1pugdu0P7zyC4YQHxKC+KTW5CURuOWTeOVP8IFENZ/&#10;hWWaJCR3IDGlEympnUhN7UBWZheKaDzraiieHtjG6tIh1lYeY2LsJsrKhsje1nCBJSq2muLxXoqP&#10;2PncwOjkAT+Prr49VNTMIpM13I+pIO6bBne3CDjaU+xl6wEvsl+JMQlorK4hzjdBvuMG+dqn+PN3&#10;73gmC+NBwx0NSAwLgLmuBjQV6HmmWCXMzwcFmelobahFd3s7hvr7MTk+QZgiPjlLNm8Z18mnbG3u&#10;4t5dek6fvsCXX36Fb775Fl999Q1evnyJhwcHuHHjBjY2NrC8vIzZ2VlMTbHPT2NxaQnr6+vY29vF&#10;zg6rGLKJrS1WDn+TCy3sj66sbNhjsgMvXjzF61cvCa9w9OgQG2ub9Ny3ISoyDoYG5pCWUoKkhPIv&#10;PYo83CPg4xMHL594uLrHwt4xHBaW/twfGes7cHFFS8UAClIqkCObr0Yxr6O5DdKiYtHb2Iil0SFs&#10;zU5gjVWQGe7CTF8LprubMEfL1ZEuLrQwgYXxzg9Hdz71hXuEr589IJu3g4c7K7hHHHKPOPTaZB8W&#10;htox3duEqZ5GvmTiChNZ5mn7/FAHx3EmC2tsf7xkAsv8UA+WRo4zxVmG+PbsJDZnJrDOMqTpvene&#10;Nox11GK4pRxDTYUYbs7FUHMm+hqS0FUThbaKYLSW+9PSB+1VPuiu9cNgUyAmO8OwMBiL9ckU7Myl&#10;Y3c+/dMyk74jA2sTyXTdcZjui8BYZyBG2v0w3O6LkQ5fjHYycYUJKwGY7A3EBGG81x9jvX7EQf0w&#10;NRiA+bFjgeX6XDjW5j+JLDMhxE+D6L0A2seH9vXESJcbHdOZY/QTxjicMNbuSNdlh4FmG/Q3W/+C&#10;gTY7DHY48MwVjh4XDPW6EtxpjnqTD/DF2Jg/pqYDMDvv/7/3YKmqZyXC2lFe04jCiloO1guluKoe&#10;JdUNKK6u5+JJUXUtimvqUFJbj2JCUVUNRzFtL6mhbdX0GY5G5BFBYeW9QmNSEEAEJCYlA3lE0JlQ&#10;Mzg5hdnV61xg2bx9GzcPHuL2oyNs3rzLG+LnllTxPixhsalIziqic2lETnENYpLzuMBi7eTLs1hs&#10;nPwpEA/n4oqDWyhMrb2hrGkJSQV9CiZ1IKtiCDU9a1g4+MA/PBHJRFRSiLDEpRXQ8VMRGBYPv6AY&#10;BIXGcoElJDQGoWHRCGcpxVHxSExIQUZaFnKzc4nk5NLyWGDJzmQiSyq9l4y0FDpuUhzty0SZKA6W&#10;zZKcFI/k5AQkJLDMFtaThS3j6DVrqE+Ii0dCbBziY2IRGxlFhCoUkaHBHFFhQbxhdXxUMBKigxAX&#10;4YvQQDf4etjAzcEYzrZ6tNSn16bw9TyGHyHA2wKhfjaICGRZKi5ETtwRF+7xL7CeLJGeiCPERngi&#10;KtSDHLIr/Lwd4OFqA2cHS9hYmcLUWB+6WhpQkZcjZy8KcSEBSIoKQlaKnL7sNcjLExSuQVZOEDLs&#10;RwM5AXLYwtDWlICJgQKsjFVga6IGL3sjxPq7oDQlEq1F6eipyMFgTQFGCANlWahPiUCGjwMCTDXh&#10;oC4DazVpWKjKwFhJCiri9J1Xz0HwwkmIXD0PeSlR6Ouow9baHN6erkQmvRFKhCyMEBHsh+jQACJx&#10;rIl7CFKig5EU5oc4LrQ4wt/ZBh62FnC0MIW1sQEZcy3oqatBW02VoMLFI0NdNViZ6sLJlolVlgjw&#10;tUNYsDNHoL8d3FxNYG/HynLpEKHXhK6eGtToc7Ly0hC+JojzF1gj6M9x6uRnOMcyWc6fghjrGaMo&#10;CTNDTbjam8PT2QoOVoZEpFipMFUYaDPRSpVfl6W5Ebw8nJFM86ikKA911RVEnIuQSvPL08Plk8Ai&#10;xBvrK7A+LXSfHNyc4ezpwUUHFQ1diEsrQ4IMuAxPYdSDvp4xkW1TGOnrQFNFHtKilyEmeJqLYLLi&#10;V6EsLw4tdQUY6mvAxtoYvr6uiIuLQH5eJiqrStDYVIO2ziYiBezfZ/TsZCTBn8aaZbEYmFHgYKgF&#10;DQNtqBPU9LWgTNehrKNB6zrQMjaCPuujYGsLcwd7gh2MbWz4Nl0zU4IJ9MxNYWBpDiMi0KZ21nxf&#10;to+huQX0Tcyga2RGSwt+feY2DrCyd4Wtkxss7ZxhYmULPVNL6JiYE2gfa1tYOTnD0cMTTp6esHNz&#10;IXtgAR0jPahq03lpsuwWFSiqK0FWSRbiMmK88fVloSu0FOI/iLIxdfNyQxA5/rDIIIRHBSE6LpRI&#10;SjwRvBxUVVeiuaUF3d09GBgYQn//IM9iYT1ZGhrqUVdXQ8vaY4GltYEIdyNa2prQ1tGKdkJTSxNv&#10;6M7El57edjLKFMzOTxBpWMDmxgo2N1exs7vORZfbd/awd2OLiy4TkyPo7mmnYzQTkT/OVmGN8FdX&#10;l7F6fRXLqytEfBexsLBAmCfMYmF+hosr8+QgZ8k5Toz0Y7CrBW11FSjNSeV9eZjAEkrPR6SvC5Ij&#10;/XkmS25yJFKiAhEd6IkgT0cEMOHE1R5uduawMdWHoZYKzWkpLiAq0dzW1FCguaxBQZcOLM30YWNp&#10;AhdHG/h4uiA8xJ9nssRFszIK3nCie8yyKZQVZfk/wHVprrAeBk7OdvCgcWd9qcIiw5CQEk9kOxeV&#10;9ZVo6WpFDzn2gdEB9JHj7x7oJTLaifrWFnqffE0FE1WKkZVfiExCem4BUrLzEJ+eifC4RPiFhMPF&#10;ywf27h5wpSDOJzQEIVGRCIuJRlh0JEIjWSkxfzjSs2ROtkVXXxvKqgr0DElAQoJl8glBjuaKhooc&#10;kSRVmOlrwpJgb6wLNwsjBLvYIs7XDemhviiMD0dVZiLPYmkuyeEiS3NRFhry0lBN2ytTYlAWH4ZC&#10;GuvcYE9keDsiy8cJuX4uKAxyQ2mIO8rIZpeFutI62c0QZ47yMGfUxXmhNSUIXVmR6M1NQG9BKroK&#10;0tBVmI6Oogy0FaSjITcF5amxyCA7GEm2xNPWHI6mRnAwZaIQS0m2JdvmSnbGAx5u7rC2soHOJ4FF&#10;RFYOgpLSEBKTxjURGYgIyUJYUAbCAlK4JsgakEpBnAI/aSkFyMupQkVNGxo6BtAxMKVnjJUWMoGm&#10;vhHBmGAKNV0TLqzIKetBiokqstr0zGnhmoQaLgvL48xFMZxmjTWFZaCua0p+PYR8fS7xjRqUN9Qh&#10;r7wU8eRjPWhOMPsgT/ZaWkmZCyxq2gbQ1jeHgRHZC1NHmFm48vq2dnb+vPyClbU7bXMi2PN+PIGh&#10;4cgpKEB9cwM6+1imbjOqG5ggl0vzhmWsJFOQEsv7swSFB3JhxcufbIizLQxMDaDK5ryWMrQNNGHG&#10;shOcrGHvYscFFvaaZa7wPlFGOhzHPVjkeGYcy2A5cZaJKkxc+XeB5fNTJzlYuTCWzXL24gWc54LJ&#10;ZZ6hwsqDMXHl7PnzvwgsP5cKY2DZLExsOXeB9WK5wgUZMQlxSMlIQ0FJke6RKvko9V+gQT5dR0+b&#10;xswIRib60CO7rUH+R11Tmd6jfTWVoKgiC2k5Md7Dh0FajvV1EYMUa5ouIQBBkUu4KnyBl/a6IngB&#10;l8hHn7vEesuwsmdf0PIkzwq8JMSEFlZOSgSC5LMuClyl67tI130Wn588jy9OXcSZ86znjxAEhWkf&#10;YQEIi16CqPh5OgdBGJrKwsVDH8HhdoiJd0dohDNcie/o6MvTeVziogoTUU6fI3978eS/4eyFE7T9&#10;CwITTljGyklcFjjLhRMmGElIC/NeRUJ0LZeunuH7fHHqP/HZSZbx8hueeXNJiJUju0D7XYEogZU8&#10;ExQ+BxGxy8R9xGFkrAUPD0fEx0ciPz8TVZVM+C5GYWE2BbFxCAr2hp2DKY0r+RqpyzRmJyF4jTiB&#10;9DkoqQnTPGE+XA0mFurQM1KEsroEJGXZ+J6j54PhPAREr0BIQhAi0qK8nxjL8mQZJFJkP2VVFXmm&#10;qKK2Gs8eVaI5J6ehDEllem5lxXBZjJX1YhkwV3BJRBBXRYUhJC4KUSl6liUleVkvYTFxDiawsBKb&#10;LEtUSoE4HyvDqaYMBfKX/NgEZTq+KvEV9hywDChNsoVqtK6swc6dfKeFCQKIixWXFmJwsJ+C20UK&#10;Slewtb6M7euLhAXsEm6sLeD2+iLubixy4WR/cwEPKHA8YNhijTLZP/kWeDPUh7vLeLS3QljF4Y3r&#10;hOPsEyamHAsqDEw02eQlFZ7dYUsmoDBB5Tphhd5fxpMbxzjaY1jh//B7THh68zrHs1/hOeEFffYY&#10;axzPbx/j2c+4s06B7gYFtpt4eX8Lr/a38fLBDq+Z/Xx/9xhcbNnDM1p/en+HLxme0Prje9s4urOF&#10;IwqWD+k4B/Rd9+m87u0u4e7OAu7Q9f+Me7uLuE/nfnDnOh7d28Djh9t4drSHV09v483zu3j99C5e&#10;Pr6NJwe7eHR3E/s0Pre3Vmicl7C1xPq9TGJ6cID3ZOmsZ5kq/xJYGkprUFdSjVpCDfv3fVEFx8/C&#10;yq/BBBcmtPwssPS3dWByYJCC2mn6nmXc2qDv3mNl0+7yZvSs5BfLVnn//Ck+vHiGr16/xJev/h2/&#10;zj75WTj58uW7/x+B5V/ZK8f7/UtY+erVK46vXx+LLExYORZXjsEElWNxhS3f4pt3b/Dtu9eEV4SX&#10;+O7dc3z/7gl+eHtIOMAPb+7hxze38NObG/jDmz386c0O/vJuA399t4y/vZ/B396N4G9v+/D3t134&#10;r7dt+OfbRvzzTR3+8bIKf39egb8+Y6jCX5/XEprx1xedhD785cUw/vxilDBOmMSfnjNMHePZMf7y&#10;bJo+O/kJE/T5MfrsCO0/SPv144/P+/DT0178xASUx734nvDdUR++O/x3fP+Y8KQPPzwlPOvl+O5J&#10;D7496sFXD7vxYb8L7++zBvwsi2USb+5O4cH1AawMNWGosQw9VaUYJa66NTtLzyfN2dsP8OTuQxzc&#10;eIDdtRsY7h1FSUElwoMpXg6O4iW+2lp7sbS4ibt3DvH46DVePv+I16+/wqtXX+Lpszc4evISBw+f&#10;4t69Q6yv7WFkZAYNde0oLqxGUWENSovrUcGElqJ6irHLkRCXg8iINMREZtLrKpSXt6Omth9FpW1I&#10;zahEZEwu+YQsQjb5h2IkpVYiK6cR+QWtKCrpQllFH6prh1HfwBqwTxMHn0dH5wI6uhbR1bOEzu5F&#10;tHfOo7V9hvj6OBrqByjm6kJNRRuqy1tQUdKM0oIGFGRVIyO5GAmR2RRXJyLQKxI+biFwsSf7buYE&#10;E11z6KnpQUORYi4FspFyKlCQkoesmCwkr5HNFpaEjKgsFCk2U2NCioo2xZ56xCNN4WjjxMuUpSWk&#10;oCS/CPX0bHa2dGCwbwhTE9PE3RcxOjSG5oZ25OeUIC2F/QZRisb6HgwNzGJibBnDgwvoap9EeUkH&#10;UpPLERKYTnF8JEwMfWCg50GxvDecHcMREZqJwtx6DHRPYn15G/s37+LmxgamKZYoyU5FPMXL0UFe&#10;yE2J4z2gRnq6MTU8gvGBUXS1dtFYlCImPBruzm4wN6KYi+JNDboWdRWK++i6lFkTejV9WFs4Isgv&#10;Elkp+agoqkNdeTMaKyk+qmhEbWktynKLkZOYgeSIWCSGRSIzLh5V+XnopVhzoq8N86M9WBofwPWZ&#10;UazNjWNxfBhdDTUUlyQiipWO9fZCfGgoSrIy0c1Eh9ER3uvq6b07eEs2h5X7++bVC3xL9uX7V8/x&#10;w6un+OHFY3oG6Pkm/ETrPxK+J3z77DG+enqID08O8ebwkOz1Q7Jf+3hAY3N75xbN9ZtYW9zG3NQa&#10;3YdF9PfM0FhPoKVpDHU1wygv60J+biONexmiozIRGBhLsXooHB28YWbmCAN9C56doqaiw6GjqQ9T&#10;Iwu4ObnTWLJSw7mor6xBV3Mb2uubUFlA8zgyGoFunvC0c6DrDUJlXh7mKHa7s7WMh+SLNhbGMTXY&#10;juHuJoz3d2J5epwwye9VR0MzinIKEB8Zj5iwOCREpyAjtYCXrctMK0Z0OPFp12CaE45Q5QKLGgQu&#10;y+HKJXkICapBUlyH+L0BJCR1IU6QkCTuLs16O1oSZ/RCVAxx6MYxzC/ew+7Nlzz7Yvfma2ztvcTm&#10;9nNc33iClbUjrG29wMbuG+zc/oi9OyyT5BvcPfgB9x4SaHnnAWH/O9wmMCFjZf0lJmf30dm7iYqa&#10;SWTmdiEuqY6e8UpERFcgMrqSvrsKMbHVSExqQGZmOwqLBtDYOI/+gR1Mzz3A4uoTrG7QOWy+4Fjd&#10;eEbHfYbltae0fPqr917SOnv/12Ci0GuepbLLM1++ofNj5/g9bt//jr/eu/0lXec7LrAs0jFZ6S8G&#10;Jqasbr7G+s57bOx9wBbLkqFr2uJZL+8I7Lj0/u4LOpdDLK08xPrmY9y++x6Hj7/DwSFr3P8E/SMb&#10;aGybobhkEg2tCxTjsnJiZGsn9jE+8wgzC8+xsPIaS9ff8iyeofH7aGpfo/h3Apl5fRws26Syeg51&#10;DcuorV9BSdkMcvJGeM+U5LRupKQdCyxpqa1IT21BekoT2fFetDTOYGRgCyNDO2hsmkFmVhvCIkoR&#10;QeOfnNGK0qoJtHWv86wcViptZOI+2rs2UFw2gqSUegSHZMPLK46XwXKw8yJ7443ggHDkZWajr70V&#10;e+srePP4Afe1Lw5u8+c7Izac4lIDaMhLwYh4rJejPXJTk9FUVYW+DrKBPb0Yozm9MDePteur2N3d&#10;5Q3qfy75dfjo0fGSwESV+/TeHu2zfv06lhYWMD8/x//kMzbGMl8G0N/fT3OlH4PDrLftGEbHxjE2&#10;MY65hTlsbK7h7r3buL/Pjn8fDx/u4+jwAE8eH+HZk6c4fHiI3e09srnDyMstgquLN9TJ1omLKUBG&#10;muyehhk97+4UfwbAwTEEtvYhsLQOhJm5Dz1rrjDSs4W2qiH5AFWIXRWHpKAY1GWV4W5jT/YvDr1k&#10;x1jWyNJIH+b6OzDd1YjJjjpaNnCB5fpoN/bmRrG/sUDc9Toe39rgXPjB9grurM2TnyZbOclEkV4u&#10;zsz2t2GS7MNkdyMXWJi4wgQXhrnBVsyyjJYhVhqsize6Xxrtwwrdk/XpUWywP0BNT2Btaoz2H8BY&#10;Zzt6yf62V5SgtawAnVVFGGquxFR3LRYG6rA4WIWFwVL6jjzM9GXQ9mRMdMZhpC0cg81BGGz0I/hi&#10;uNkXk53B9JkIrI7GYmMyHhtTCdicTsHmVBrWxpOxNByP2b5ITHQFYbTDHyPtx+LKeJc/F1Z+xkRP&#10;AMa7/THWTe/1+hEPDcDcKCsRFoqVGZbFwpYhWJoKxjxrfj/ExBgfjHR5YqjNjeCCYcIIh/MxWpm4&#10;4oCBRlv0NVijp94S3XUW6CJ0N1ihp5m2t9H7nc7Ef9ww0u+B8WFfTLHj0/fMzARhdpYJLH7/u8BS&#10;VF6Lksp6FFcycaUGeeWVyC37F/IqqlBAjoCJKuX1jaggQ15ODqGMiHYZbWMopfVjkYXtQ+/XtaCo&#10;sgGpecWISkrjSMnJ52XEWE+XCfZj4Po6Nm7exM37D3Dv8AnuPCTjvHsHw1PzqG/roWM1Ibu4io5R&#10;htDYNLh4h8LUxg1Gli4woaWdSwBcWCM6n0iwZve6xk6QVjSgoF4NghKqkFDQgYaBDVx9I5CaS8FB&#10;1zBq2/rp+hoQHpcBn6AYePiEwTcgCkGhcUTWjnuyMERGxSM2NhFJiWnITM9CdmYOLTMI6cjMSCfS&#10;R9szUpCeloSUlOMSYQys6XRGehJHamoiBeBRx9ksUeGIjY4m4hiHpIQEIqX0fnIKUpOSkRyfgISY&#10;GMRFRyIuKoL/2zsuKpQQQtuDER8TgOhIXyJPLvD1sIKboyGcbLXhZKcJR1t1DldHHXi5GSLQxwKh&#10;gbaICCEHHeqMaNbkPoI5dDdEBDsjxN8BAd428KHj+HpYw9ud9eKw/ARrnm3hYGPKS4IpykpCROAy&#10;BC6ehZjIZSjIiUBTUxb6+iowMFSFBq0rK4tDUVGUlwtztDdADH1XZnIgMhL8yHh4IyfeFzXZkego&#10;SUFfRQZ6SlLRkh2Dshh/pHraIthCG+46inDQkIeDthKsWGkbWXHICVyAyPlTEL5wBtLXBKGuKAtT&#10;Qx042FrA3dWeZ7Gw/iH+3u50Pe503R4I9fdBVLA/4sKCuDqeGOqL+CBvxAZ6IdLXAyGeLvB3cYCH&#10;rRWcLExhY2IACwMdGGur8d4uhppKMDfUgJMNywSyQbC/KzkKV/h4O8LBwZQMpg70DFShpaMCNXVl&#10;KKkoQVJGCgKCAjh7jpUJO4HTp0/gwrlTuHr5PM+6UVeWIUKqDRdbUw5LIy1ewkdfSxEm+mqwNNHl&#10;mSwerg70Xd50r8OQkhhD84IIUlwUBTD+cHK0ha6uOmRkxAjivMyLo4sdvPy84e3vBwsbO6hr60NC&#10;SgEiROwZpKSUoKKqCX09Axjq60NLXRXSEsIQvHoG58/8DufPfo6rV85BWvIa1FXliZDrEDG3RoCf&#10;J+JiIpCVmULBznFjd/ajSU5eFuLpnILDQ+BJ3+vi6QpHdxc4erjCgWDr5gobVxdausHewwOOXj5w&#10;8qZz9/KFvbsXbFzcYOnoAnN7R5jZOdLSCRYOzrBycv203QnG1vYwMLei55gIvKEZgdWMt4aROav3&#10;T5+zpoDGioiruR10jC2hpm8GVT0TqOoa02sLGFvZkR1whZ2zKy0dYWRmCg0dmseqSpBRkuM/UInL&#10;SkBEiv3oJ4Ar167gshDN72sCkKP5ZWCsB0dne/jTnAmPCUJEbDAFb2EU0CWioCgPtXXVaGtr4+mi&#10;g/1D6O8dQHdnD5qbW1BXW4vq6krU1FQSwalGY3MdWtoa0dbejI6OVvpcMwVxdbRPFaqqylBbW46W&#10;lhr09LRgYmIAy8vT2N5exa3b2+Tsb9ByB5tbq7xUGOvFMkwkmzW8Z69ZM/zNzXUiHdvY2dvF9s4O&#10;NrZYBswaF1sWlxjBmMUMOcoJ+szocB+G+7sx2NuB3o5mtNSVozw/nZcLiwvzRVyIN9LjQpGTHIW8&#10;1GgkRfgjzMcZfq42BFsOD3tzOFoawcpYByZ6GjDS0YCxnibNG21YmOjBimVUWRrDztqUYAZ7G3M4&#10;0Xxyd3OEt7cb/6e3g701BX1aUKF7weaxopIsFw5ZSR0HJ1u4ejjBm+ZfaGQwksl+5hXl8MypqvpK&#10;1FIAxrJaqmlsK+tYk/oK8ltlKCgtQW4xBW1FRcguLCKiWYC07DwihllISM1AbFIK7+MRHBEJ32Ca&#10;u75+cPX0hDPNU2dXV1q6wN7JEVZ2rJE5zSFzI+gZ6UBZTZECDBF6Rs5DkCArJghtZTlY0Pna0/su&#10;pvrwMDeEl5UxfG3NEOhoiRhvZ2SE+6MkNQbV2ck8q6WGlkxcqUiNQ3lyNEpoPuWFk20McEOypz1S&#10;PeyQ7mmHHD9HFAW5oCLCA9VRnqiK8kBFuAtKg+1Q5G+FkiBbVIY5oyHOB21pYejOiUdfQQoGSjLQ&#10;V5qJnuJMdBRmoJG+s4KC5NzoMCSQPQnzcEGAiyPZPYKrMwK8PMleepPd9CFC7AZrsh0GhqZQ1dSF&#10;nJIGpGTJb0oqQ0xMiUNSQoXulTrkFSiQVtE9LsulZQgtfRN6Ti1gaG4DY0s6hrk1+VoTKGnqQY6C&#10;SWlFLUjIqkNUUgVCIgq4KiSLywLSOH9JHKfOCePMxWu4ek2ank092Dp7ED9IQVpuPtLz8hFDRDuY&#10;fKFXMBFWsi1mNtbQNKBAT0OTjk3noqIJBVV2jwygqm4MZVVjKCgZQVHZEPJKFBTS90rK0HnLk4/S&#10;MYQ12Zbg8EgkpLAeK+mIJLvq5e8FK3srGLGSXsa60GZiA91bVS1V+h5l3gdKTlke0goyvGE92876&#10;RTFRhQkvtk42XFxhGSssq4UJK3pkP37OYGH/6mcZLBevXsLJsyyD4/NPfViO8dsvPsdnJ1lmCxNY&#10;mOByLLwwseXk2TNcOOE4Ta9Pn8GJk2fwxQk6zucn8bvPTnCw9S++OEX7nOXlIS9fuQoBISFcExGB&#10;pJQUZOVkIa+oQM+ZIt07JqIcZ7BoajOxRR3qFNiwXi0sa0tJRQGyFOyI05wXJr8lSLZRWFSAxlKM&#10;bKMUjTnLfmA/xJPtFL1KdvMiLpCPZmLK6Yvk+y6cxolzDHSe587iFBOLBMi+CgtBQEwUQmLiEBAR&#10;w2XBazh/WRBnLwrQkpVEE8E1UXGISYpBXEoYohJX6N4R11ARgqGJIlzcjYmXufB+dMHEZWwcjGgO&#10;SvN+KafOfI7PT/4GJ88wseVzjtNnT+AM+d+zxB04LpzC+YuncYl8HbsmMfKBkkywIB9wja7vCruG&#10;Cydw4vRv6V78J+E3+OLMb+g6fovTFz7DuUsn6Fy/oDn7O/q+3+Ly1dOQkRWFiakOAgI8kJ2dgvr6&#10;cnR3NaGXbHlrSy3KSvOQkBgJDy976BFPYiXUWE+YSwInaAyIz8gL0PMmBW19BfLbcnStEhCVEqDn&#10;4QKN6XlcFLxIvukqF6fEiINJystw/8UyUESkJHjpTCFWQlNKHIK0FBAXxRUxYVxifdiEBXBO4BLO&#10;ClzEOcFLOC/EsmDoOkWEyOeJQkxGmp5L4gfy8rx3GYO0At17ZSWasyo8e1SNZTvp6/A/Tvz85wk1&#10;svUaxEGYeKhJS209dS6y8AwoTRVYkb0PjwhGbU0FBRxj2Ntex50bW7jHymHtUAC7cx33Cfu713Gw&#10;t4aHe9ePhZO9FRzuLuOIcLi7hEe7TFih5R69vrGCo5urvwgij2mdLwlH7D0C30Z4cvNYTHl8Y4m2&#10;L9Ln5+lYc3i0M4tH28c44JjDw50F2k7B6t4iB/vMz3hCn336CU/Ya/b+r/Z5cpNwaxlPbq/g6Z1V&#10;PLu7iuf3ruP53XVaruPF/gZePNjCi4MdvCS8eLCD50x8ebDLwdaf7W/j6Sc82d/C0f1NHN6joPku&#10;axC/zsHW2bbH9P6TB9t49og+f3QTL5/cxuvn9/D2xX28e7mPt8/v4/XTe3j+6DYd6wZ9bgcPbmzi&#10;3s469q4vY21uGrPDw7xMWHdjE1qra9FE8Vx9KfGUEiaolKOqsOzfwLYx1BSXc1GFLY9RxvuwtNc1&#10;YKC9gwLXYazOzGJ3dRV3t7dxcPMWntzfx8tDJq48wfvnz/HxJRNTXuPrN6/x1WuGN7R+jG/evKUl&#10;wzuOr16zninv6DNveQP6Dy9ec/wssHx8yZrSM7z63/DlK3bMt/jm7Ydf8PWb9/iKHZe2Mxx/52vC&#10;K3z39gXhCeEIP7x7hN+/Y8137+PHt7fxh7d7+OO7Hfzx7Rb+9HYDf363ir+8mSdM4M+vhvDnl334&#10;y/9H2V+FZ7UtW8Poc7ZMxd3dCSQh7u7u7m5ESYgSIyHu7u6uRIAAIUGiuPv0OZfvvc7/X7RTvb+B&#10;Nefe33dxLtrTh0uX6lWjjapaKML3iwX4YSkXPyxm47v5DHw3l44PLHTXvWx8mMvDx/liOoaOX6zF&#10;x8VGfFhoxvv5Fryda8GbewK8u0vrDGx5vv13aMP7hVZCE94u1OPNfC3Hq3vVeHW3Gi/uVOPZbDWe&#10;zFThya3KP+DpDGG2As9uE+6UczydLad95Xh0owwPphgq8Oh6DaEJSxONuN5dhp6KDNRlJ6IxPxXd&#10;VcW40k1jcZh9zLmMGWrbK0Mj6GnrQHZaBtmsLDyUBRztHRERHoXy0mr09VzGxOVpXJ24jWuTdzB9&#10;Yw63bs6vlHO4PT2POzOLPLfL6OAVdLX1obm+XYCGTjQ3dqG2qhmlRdXIzihCWkou0i+RzlpUi+rq&#10;dtQ19KKqrgfl1V0oLm9DSXkHyiu7UcPCNDVdRnPLBFpaJwlX0LyCpuYJNDSOkw49Ssf2o6i4Ezl5&#10;TUhNq0J8QjHOn89EcHAy/Hyi4ekWAhdHf9jbeJJd7ARDXRtoq5lCVcEA8lKakD6jCkkRBYidkoWo&#10;kCTPHyJ8QgQiJ0nPECK7UPgMpMUkSC9mHsNqZEfqwdzADI5WDvB190VEcAQuxiUjNy0b5WRDNNc2&#10;YKC7F1cvj2OGxs3tm9Mct67fwOTlMfR2dKKqvBIZlzIRE3kB50LOIywkClHnSX+PTyMbIp9siAoU&#10;FjSgIL8JWZkNSEwoQ8S5bAT4pZAdmYrQ4AzERRdSXVahIKcRZUUtqKuk+q7rQFNNM0pyC3DW0xPa&#10;ZCudPnwIwkeOQEFcHCbauvCwd8K5gGDEkU4dHxWN2PPhiAg5i5AAHwQxG5X9SOrjyX9ytCBb0FhP&#10;F45kj4aeDURa4kV+7ZqSSjSU16CxoobKajSQ3VRfWo4GQktlJbobGzFG9swtklkLN8fx8PZVPLo9&#10;hYd3rhNu4sHtmzyXVV9LEyeKWcjDvpZmXB0iGTt9EywHE/NIe/Xo4We8fvQYb588xYdnz/GR8N2z&#10;p/ju6WN8fHwfb5jn2tw9us9tksc3MDN5FVOjExjrIxuqsx9dLd1oqm0je6kBxXk1yEovwcXEHKr/&#10;S1T3CfD3jYKbSwhsrHxIf3YiW8cSKkoGUJBVh6S4PEROSwgIJ6Z7kp4qK0H6p4oW92rydvVAVFgE&#10;slPTuOxkpPQiyconJL8e3bvLSaLL3V3oqK1CY2kxuuqrMdHTRuOP5gSaJ0c7mDdiOkqy4lFXnIGR&#10;jno8mL2Gl0v38GJxDvemrmKgrRWlZI8yWR0fEYPEKOor0cnUdonw8wqBlbkz1FWNIC2pSXY/2c+n&#10;VCB2RhtysizEmx00NByhomoLJRVbKChbQUbODFIyJhwGRl7w9U9EZlYDjadhdHZNoafnBnp7p9Hd&#10;fYPszim0d1xDN633Dsyid3AWHT030dJxFc3tV9DYOo765jFU14+gvGaQxvEgyqoGUVo5iIKSXqRn&#10;tyD6Qhn8g9JJX4+BiUUw2YSBpEcFwcbuPBycYuHsEg9X90R4+VDfPleApIv1KCwZRF3TFN3rLt2T&#10;eaQIvFYYcfKJPGHbGBiZ09U3T6XguP7hBxgYecjJlaHLjzF25QWu3niLW3e+x+y9n3Bn/mcqf8DN&#10;2feccBmdfILByw/QP8IgOGeEeb1ceYmxqy8xMfUa49decTBPGObFI8AjDF9exvDoEsYmHuDG9Avc&#10;vfcOd+dYCLVn6Bu+h6a26yTfJqhexlZyvYxR/dB6zVVU1V5HRc0U7ZuifZPIKxomW7id7N8aHiqM&#10;ITy6AjHx9Ui42Iqk1A6yndsQHdeAsIhKBIeV4mxQIfwDcuHvlwVfnzR4Uj36eCYhKCAd0ZGFuBBb&#10;iojzefDxSyZdO4ps5hh4kgyJiClFek4HyqrH0djOPHKmUVo1TnZ5E103l/S+aFhbB8CEJXPXtCZY&#10;wMzYDr4eAUiJT0ZzdR0nc69fHkVnQx31zUiSL+qQETkFCaHjMNRQg5+rC9LiEwShRysq0Fhdg7am&#10;ZvSTbjE6MoyrVyZ4WK/ZmWmOG1PXMDk+RvPIAAZ6u9Hb2YFu6vvtTY1oqa8j+VbL0Uior61GTXUl&#10;J1qKi4qQm5fLUVBE8on2ddM8N3llDFPXJ3F96gqmrk7g+rVJTNP97t6exe1bM7gyTvNKQwsupaTT&#10;HOEBJXkNHspx/14hHD8qAUkaT0pKJlBTt4K6hg3UCKq0zJLaS5CNevTgSezdTrbV5u04deQ4tJVU&#10;4O/iirS4WNQVMe+RYu4h0l5egA5Cd1UhBurKMNpchUka5zf6WjAz0kV6LPsxqRXjXSyEWA0GGivQ&#10;Wc3CeTFiJW8FuWguyUbTCpjnyieChaMqH521xeipJ1lK5/c2VKGrrhLt1SRfS0tQmZuLvJRUJJEt&#10;HubjDX9nJ/g5OiDCxwPpMWGozb+I3ro8jLUXYawtF6Ot6RhuTiZcwEBDNHprz6Gt3B+NRe6oy3dC&#10;Ta4danJsUJdnjcZCW7SWOqCrygU9NR50HR+CH3pqfdFV7Y22Cnd6Zkc0FNujvoiRKfZoKHFAE8vH&#10;UurI1+toe02RDcEatcXWJBNtBXlYapnHCiNWHHk+lrZaG9puRXOOBaoLTOi9jFCRrY9KQlU2I1UM&#10;6bkIuSug5cpMPZSlaaMoRR0FF1WRl6yCPCrzL6mT/qyFMkbEFBmhtswc9dX0PvX2pGM4kO5hT7Cl&#10;Zav/TbBEXkhEDE2IsSveKJFJyTjPkPwJFxFB65FJdExSKhKokyXTpJ+SkYOLGVlISheQLcx7hYUI&#10;Y0nuU7ILkJZfgnhSJkJj4uEVFAqf4DCERschNTsXZbV1aOnuRt/oKEavXOMYuDyJ1u4BlFY3ICWr&#10;gOdycfMPgYmtM9T0zSCjogNJJS3IqupDRccMeqYOMLZyBUtez3KynBZXIQNUBJt3HsXGHUew48Bp&#10;nDijAG0Te3iHxOBiTimSs0txPiGDrhsOGycfWLCk93YesHP0IqHCSBYfOHOSxZsEuTc8PJgXSgDO&#10;BrDk92cRePYsggJJyQg+S4oZbQ/0RQAjWAJI2SAE0nJwkB8dw0gUlkPDGa4u9jQobWlidiSh5sqJ&#10;Fm9Pmqy86TxfP/gxbxZvliTfEz5eHgR3ggvBmbY5wtvbHp6etnB0NIaFhTr0dKWhpsZCSh2BstIR&#10;mjAZuSECcxNp2Fkrw9FBA86O2nB10iXow43g4qhH+7RgYaoKI12WvF0ahtpypBTJc5gZKJISoAIr&#10;2m+gIwN5GSY4dmPP7k3Yu3czTgsfgKKyKHR05WBoqAIDA1W6txQkJU5DRPg45OVEYW6mRsqdKzLT&#10;gpCTFoiMBE9cjHREdpwHSpLPovJiEAqivJDkbQU/Y2VYKQpDV/QQNE8fhIbwEWiJnYSy0FFIHN6P&#10;k7u249jObTi5fw8khU5ASUYCOqqKMNBmz6dKyq86jPVZsnYdnmfEwtgAliZGsDUzgaOlBZytGKli&#10;Dg8bc3jZmsPb3hKeVLpbGcPZXB+2hlowZ9dRU4CWPAsjdhryYqegJCECDQUZqh8Vur42/0isrq4I&#10;aZbHQ1QIJ+j5TtDzHDt5AkeOH8e+g4ewbedObNi4EWvXrcPGDeuwc/tmHNy/G8Inj0BOkq6nLEN1&#10;rQxTPTUY61DdaSpyEoeVRmy7vjrMDbXpHXSpDUkpJ5gY6pACp0NtrQFVFXkeuu3kicM4yf78p2cx&#10;oP1WthbUd22gqa0NcQlJHDhAfX7nXmzbvhu79+zHseNCkJCQhrw8e34ZnKDn3bVzOzasW411a1Zh&#10;29ZNOHbkECTEWOJ9GagoyEJTTRlG+jpwtLOmvudOfTmA+rEv9T8PODo5wtrWFuZWVjCxtIKxhRX3&#10;DtAjQ0vH1JxAy+a2MLC0hyEZFXrmdtA0soCKrjHkNfQgp6YL2RWwZXlWqtI6jWspRU2Iy6tBVJqU&#10;PgkFGssKOEUKKwNbFpFU5H+6i8qoQERGFaKk0J6R04AYTXQS8pqQZUkp1fWhqWMEbV0jmuTommTo&#10;nBA6hT3792P77p3Yuns791bZuZ999NuOLbu3YvOOzdi+ayuOU7sqKMrAxMwATi428PCjsUrwCXAm&#10;JcIH0bHnyKBJQn5ONsqKS8jwqUJFaQVKCouRQfIvKZFkaGw0IQqx8dGcmLqYmoDUS0lIZ4RLWipS&#10;SZYmx19AfFwU4mLDER8fQQpiFLJzLqKCuWvShNnZ3YSunhZarkNdPSNWSkkJqPic7H54ZACXx0Yw&#10;ShhhBMvoyArBMoze/gE6t4fnemltbyHDshZVVWUoKcknAyyLo6ggG8UFWcjNvIiUhChEhweS4eeD&#10;mHMBiAnzx/kgL/i52cLVxhhOlga8dLcz5cs2JtowZWOGxoahlhoZjzqwMTOi8WYOBxprdpZmsKJ1&#10;Y9quRcewEDqqBA1NZWhpqVKbKEFOThLCIidx6Mg+HDyyF8dPHoaElCiUVOWgpUtGqRGNAysT/rHO&#10;28cdASwnTkgAQsICERoeTMpiCM6dD8O5qHCO8KjzpABG4XxMNJXRpGRGI4wMwpDw8wgKC0dgaBgC&#10;goKpHc+SXHeHpbUNjR3qIzRmtDQ1aexo0n21oMmgpwUNPU2ok2xhXgnsw+HhQ3u5994x6jPiJ0je&#10;0jZdWQkYUV8xVSb5SWPbSJlkKcFMXR62+mrwsDJEkLMVzns7Iy7AAwlB3rhw1hOxvq6I8rRHmJMF&#10;Am0M4WuqBV9jDQSYaCDEUgdRDoZI9DBDqrcl0nwskeJpggRnXURbqyHaSplKVcQ76uCiuyky/OyQ&#10;H+qBsih/lMcGofxCCMounENJfDgKqa9mR4Uh9Vwg4qn+Iv09EerlSgqdI9xsrcngt4SduQXJeguS&#10;MybQ1tQj+a2KM6I0Xk5K4PDRM9Q2ojh0TJzaRwpCIvIQFqexJ0ljU1KJL4vQOD0jqwpJGrfSylo0&#10;fjUgTOPzmLAUDh4Xxb7Dp7F7/wns2nsMu/YcxR4qDxw4iWPHWJJ1aTLeNKBvYgZHMjr9goMQEnke&#10;AWEh8PD3gT09pzk9p6GFCTR0yfhTYfeWhJDoGe7BcuyUKI6QEXvwqAj2Hxam8S1EY/g4Nm8/jI1b&#10;92P95p38A/76LTtovB/AUSFhSMjKQ0ZJGdKKLN8Evd+xIyQPSG5v24y1mzdg7ab1WLNxPVZvXEdY&#10;i9UbBFi/ZSO27dlJ1zjOQw2qUj/WZPmzDLR4+DCWc0UQGkwW8iSnFdWUIKMoi1NnRKgODtDzbOEk&#10;CiNUGD4RLJ9IFpaP5atV3/C8JF8QBOvf4utvqGT4mpWrVogVwpcCfPXVanzzzVqs+nYd1qxej7Vr&#10;NmDd2o0rCfK30Dywk+p8D/YfoHF2iOrgGM0dp45D6NQxngSfzWNs/eSpE7R8DEePH8H+gywsGcnI&#10;XSx5/naq1104fOwgjtIYZSTTIZp/9rOfLg7tI/m5i+fm2LBzC9Zu24g1Wzdi9WYBvqW58Ft6jm83&#10;bsIalrx/+05s2bmbsIdj847d1Fa0vmMPduzZh70HDlJ/O4gDh/di9z66956NPFzY0ZO7ISUnBG2m&#10;n1howsJal8aqMs8Zs4fG43pG6qz+EqvWfo3Va7/hWMM8aFi7UTuyct26tTQvr+FJ6lmy+h2kU+ym&#10;9txFbb99+1aqqw1Ys3YVz6H2zaovqa2+xJerv8AXBFZ+s/Yr2sby5rDcMf+JdRtXYd+BnZCRFSN9&#10;Rw9+fi44Hx6A2JhQkuvnEE9jMIaWg4JJn3Q0h4qaLOkKB+hd6Xm2rML6rauxdc8GmoO2Yc/BHdh9&#10;cCf1URZKjYWr3EzYQnXE+u0e7mmyh3mcHDpIx+3Hjn1Uf7t2kH5LxzOQjrSZr/8LrE9v27OLe6zs&#10;IN1p18F92E3tv5fmeUbQMCLluPApnBA5TeNJBELUTwVgXp5naI6V4InuJUkXYBCXl4YY9XsxWUmI&#10;yYhDjHQPCSqlCBIsvAPpJWLiIiTfSe65OyMnMxU97U24MTGCmass7whL+j6E6fFBKgcwMzGAWcLt&#10;iX5CH26P9+L3pMkMI1ZGOz+DES+zI1QSZkY7yMgUgBEkt0baCIxEaaVtDIxIacb0cBNuDjfi5lAD&#10;LQtwa6SBtjXgBm2/QfsZpul4Bk7EXBZghjC7ArY8c5kMW8LsGG0bb6Nnbue4M9mxgk7cvdKFe1e7&#10;MXetB/NTvVi40Y/FmwNYmh7EIscQYZhjYXqEY54wNz3KcY/jMuZujWNuZgW0PD8zgYXbV7B45yqW&#10;703hwdwNPJy/iUeL03i8dIuXbP3+PZbrZIrOuYo7NyZ4vd8cH8HEIPvjuYUMzRrUFBejOCsbuSks&#10;cb0gtwr7CJdM9lhSFMOFP5ArF8lmY/tT4wTEysWYOI70hATkXUpFeV4umqrIOG9txuW+XlwjO+7W&#10;5BXcvX4DC7dm8eAuCwe2yAmV55xAEZAcTxjhcV+AZ/cfUvmQb2N4vHRfgMX7eLSw/L+x+AlLn/GY&#10;1p/QPQREyiO6Hktiz/CI9j2g89i16FhOxCzgycI84R6eLdwhzOAZ1eGLpRt4uTSFV0tX8JZ5rjwY&#10;xYeHw/jwYJDQj48PuvFxuR3fLTXiu4UafFyowoeFSnyYryCU4z2V71bwZq4Sr+eq8Wa+Dm8XmvB+&#10;qQ3vljoIXXiz0I3X8914ea8TL+50cLy624GXDHO0vtCFF4vd9Dx0DOE1nfN6uYuW22l7K+1vxbO5&#10;Zo4nd5vw+E4jHt1uwKPZejyaYajjeDxbK8BtVtYIcIv2TdfiwQ3C9TpCPaGJ0Ir5yWbcHKjBSFMh&#10;uquyMdRYimt9Tbh3ZYD69TCB+ue1cWrfUYwN9vB8SlE0V9tZkf1hQTaVC+k1EbHISi9AaVEdqita&#10;0VjbhY7WAfR2jWKwbwLD/ZMYJUwOX8P1iWnMXr+Hu9PzmL+9SH18Abdv3sW1yesY6BlCa2M7XaMO&#10;pcWVKCGUl9WiorwBZRXNKKVrl1a00XI7yis7UUEoK+tAUXELcnPrkJVZzcM0paSQrZ9UjIT4fMRG&#10;ZyMi/BLZ5vHw9oqAs9NZ2FozbwNnGOjbQkfbAhpqRlBV1iWbWovnwpCTUYOMlApkJFUgJ6UKRVmy&#10;A5VIZySbRUdDH0Z6RjA3NoMt2UGuZBcFkO0eHhyMeNI/01NSUJSbj9qKarQ3tmKguw9XLk9g9uY0&#10;lucX8OzRI7x58QIf3rzBj+/f45fvviN8xI/v3uLds+fUrxcxffUaetqoHsrKUZCTR3I1h+o3B2mp&#10;mYiJSkRQ0Hn4BYThbGAUIs5fRFJyETIyapGd3YTsrGZkEXKyW5GX2046fyeKC7uobEdOFtVReiWy&#10;MiqQl1WOjNQ8BPuHwVjXBKInRXHi4FEIHz1J9rAMDNS1YGtqBncHO/h5OCHYzxVhgR6IOueDhJiz&#10;SEsKQ1ZaJFISgxET4UX7HXDW2w6h/s5IjAxGIdk9rTWVuNzThemxMcxcmcTtq1dxd4pk1fUpzN+8&#10;TrLwOpZvTeHh7BSeknx7sUDjkYW+mZ/heZHYOH107zaWZ29haeYWHty5zQmVN48f48OL5/j45jW+&#10;I3x49QrvX77Cu+cv8fb5K7x++govH7/AswdPuTxZvjOHezemaV66gvHBYfR19KKtoZXaqB6lBRXI&#10;SS9EamI24mIu4VxYPPx9I+DuGgRHex9YW7nDzMwZxkZ2PLcPg7GhAGbGNrAim9fSxJLseGNoqahD&#10;VU4RKjIK0FPTJJvJHP7uXrhA9khuahqq8gvQVlONwbZWTI3Q3EB18HTuDl4uz+H1/Tm8Wr6Ll4v0&#10;jvT+z6keXjB5T/MAmwv76otQk5uEkrQYNBamYaydje8r+P7RAn59+Qg/PF7CszvTNF8NYayrHV31&#10;tagvKUMuy418LgZujl5k21tRPzeAooIBVFTIZtd1goVFAFxcouHllQgPrySyf+NgbXceppYhZI/5&#10;kU3tDhV1R7Kr3WBpFQh//0QaU3lIv8T6UTVysxgRVYn01DJcSi4mO7cYydQf4xPySBfKRERkKsLC&#10;kxFyLpFs6QQEhVIZmozQcylkv2Ui+kIh4i+WI+lSNRJSqhGTWEm2XRG8A9Lh5JYAW8do2DnGwME5&#10;nmy4JLh5XYSnbxr8zmaRTUj3Sa5HdkEfququor1nDn3DjPh4iuHxZxiZeIFRwtDlZxgYeYyewQfo&#10;HriP3qHHtP85xq+9xsTUG8JbXrJwZtdnPuL2/C+YX/4Llh/9HYsP/oK5pd9we+4n3Jz9gKs33nAi&#10;hl2X3WNo7BkGWeL8FbD8Mgz9Iyy82AP09C+RTX4PLW3TaCV0997FxOQTzN5+j7nFHzBz5x1GJx+h&#10;o2cWdU1XUVnLSJZxlFWOoah0FLmFg8jM7UNqeieSU9uQkNyMuIQ6RMZWgeWvCaY6YAiJKCX7twqR&#10;cXWIjm9EdEITHVOP0IhKnA0uhq9/HtnUmdTOafDwuAgnxzjY2p6HFbWzpUUwzM0DYWzqBwNjHxia&#10;+MLcOgTO7hcQFJ6L5PQmFFeMoK71JhraZ1BZfxVp2R2IiCqGl3ciHB3CYWnuBz1tR2ipW1FJdqaN&#10;N8nEGORnUr8trUFlUTnpGBfgamMPBXEJiJ04CXkxcdibmSOG7PSS7BzUlpaiuaqa5EYtOpqa0N/d&#10;jaGBPlweHcaVyXFMXZ3EFMmR0cF+9HS0obmmCnVlJaTf0D2KC1FVWICqgny+3lBexve3NdahrbkR&#10;zQ00N5HOUlRUgIKCXBTSPFZTW4m2tiYMDtJ9hnowRPPb4EAXxkYGcOPaJOZuzxJu4zrpNl2tHdzD&#10;8KxvEPS1jSEsJIGD+0/j0AFhiIgoQZ7GlIamNY0TB2hq20NZ1RRiZxRxaP9R7Ny6HXt37CQZKwRL&#10;IyN631BUkg7V1VCLkY5WjHa04HJHMyY6mzHVS7rtUBfuXu7DPOnMC5ODBFaSzkxy4Hp/MyY762j8&#10;V2O4pRI9LEdfVRFayws42lleFZbfkJcCdFYVoqumiCe6Z+Wn4+uLclCRk4GC1BSkx11AQngkIvxD&#10;EODmCw97VzhZ2MPVyg4+Do6ICvBDdnwkGgov8QT34x2F9Bx5uNKVjcmuNMJFTLQnYLQlGv31YXRP&#10;fzSXsiT3zqjLs0N1jjXJL0vU5VuhqcgGrWUO9GwuaK9yQ0e1J9qrPaj0QCttay53RlOZAA2ldH6x&#10;A1jy++p8G5Kh1qjMtyRYUFtboLrIktraBi3VDuhscEJXI4Mj2uvs0FptjaYKC9QVCUKDVeXo03MY&#10;cDKlNteIoy7PGPV5pmgg1OYYozLDACWp2ihMVkdeoipyGS6qIf+SBooytVGWp49KFmqszBy1Vdao&#10;q7NFfaMtGppsqLSCzf8kWCIuJHLyJCYlFXGX0hCdmooYFn4lIw1xGemIvHgRgZHR8DwbRMLNDz5+&#10;QQg7F4XE5EtIoYk/Pa8Aqdl53LNFECIsHQmkDKTmFCEpIw/RyWnwP3ceXoHB8A0JQ1RCErKKilHb&#10;0oKOvn4SeEOob6HJv7CUx9H38A2Epb0L9M1toKxrBHEldQjLKuGUtCIkFDWhoMn+lmcfYJw5NPWt&#10;IaWgg8Mnpci4PIH12w5ygmXnQQHBoqhtCgsnH/iGxcE/nJSs4Gg4eQXD1sUP1g5esLL3pAnFncPG&#10;3h22DgxuBFcykl3h4uoBD08W3ot5qwSSchOE4GBWBnDvlYAAb46zZ70RGOjDyZVAWvf39YCnuxPc&#10;nO3h7GALF0c7uDjZExwJznAjxdTT3QNeHp4cLKG5AK4kBF1IcBF8HOHpbQ93Txua+ExgZaMFIxMF&#10;aOuIQVX1OIem5kkYGpwhJUAa1tYKsLFWJCgRlGFjpUJKsCoszVRIGVCCqaECJ1SMdGRJqSLoyBCk&#10;YaIrDTMDOVIU5GGgLQ5FuWMQEtqBQ0c24bjQVsgpHYGekQTMrBRhYq4EXQNZKCidgbjUcR4GQ0lF&#10;mO+LjHYkARaGhro4NFRG0QAIQWVWEMpSAlB0wRspATYIsdaEnaoo9MUPQe3UXqgI7YOS0AHCYcid&#10;OAzpY4QTx6EgIgINWRnoqyrDVFeLf9A11deEoY4qKbkKHHqayrRO/dhQF5bGRrA2NSGlxhR2pqZw&#10;MjODq6UFPKyZF4sVJ1m87MxoXUCy2Btrw0pPHSYaStBTloWmvDTU5aSgJi8DZbqvnJQ0xERFcfLk&#10;CRw6fBD7Dx7g4TT2Hz6MfYeOYM+BQ/wD0eZtO7Bx02ZOsmzetAE7t2/BwX27cOr4YYiz+OSSotBU&#10;lubkio2pLqzovia69A6qdE8lSQ4tFVnosPwO2qqkvGvA2EAL+rrq0FBXgoK8JMTFTuP0qWMQoesp&#10;0HOamRlS32Skmz10dLQhJiaGffv2Y+u27di8ZSt27mIh3E5CUkoWSspqUFBQhrDwGTrmALZspv3b&#10;d+LEsWOQl5MV5GUgyEpKQkxEGGeET0OJtuvr6MDG0hK2NjakZJIySROhoZEpdPXZn8SGUNMxgDL7&#10;OKu+Qpqo60FBy4jGmzGHvIYRpMhoEVPQgCjLx0A4I8eIEQIZMAwiZMQISyrjlIQSToop4ISoHI4J&#10;y+DoaWkcOSWFQ0KSHEeFpfk+YSllTqxIKulBVp3upWkKFW1zehYLaOlaQM/AEvr65tDS0oeEhCwO&#10;HTpG9bENGzZvxuadW3Hg2EG6/gkcF2E5ZA5g9wGWUHoHhE4fh4qaAqxtTODu5UDKnSM8/O3gFWCP&#10;oDAPxMax3DTxZOyko4wm8MqSEpQXFfFYoakXk3nS+UCSB/6BfggI8sO588GIio1A7IUoxMfHICk+&#10;FomxsWSARSE2KhyRtD/i/FmOuAvnkJwSjbSMBFxKT8DFlDikXkpAdk4ayiuK0NxSx5Pdj0+M4MpV&#10;lhB/jJMr/QP9tL1f4LnS3Uvo4XFG2ztYovxmEva1qKwq4/l0cvMykUcoKMhGGa2XlbI/A7ORl3MJ&#10;2ekkj+l+KYmRZCidRZCPC3xcbeDjYg1/DzsEUn340rqHgzmcrIzgwHIgWZrBx9kRIT5eOB90FudD&#10;Asn48ud/tLmSvGNh/HSo/6qpKVL/Y7JCGvKK0pCWE+d/PTNihREsBw7vwdETB0mGnKL9ktDQUqb2&#10;04KpqQHPR2RlZQYbWwvY2VvB0YlkqBu1i5crvP294B/kj0DmSXj+HCdaGM5zsiUGEWTohkdG4lzE&#10;eVLCI0ihD4Mf82ZxdaO+bAMTI2Po6erwsaNnoAdDUyOY0DuZ2VjAnO5nZGFEMk6LhzCTlxGHjOgp&#10;noxP8cxpqIsLQ0tKFLqy4tCTk4CuggR0FMQFUBSHoZoMrPVV4W5pgECqw/NUnzEB7oj1d0eUN9WZ&#10;ixV8rPThYqACJ10FuOjIw8dYBaE2OohzM8FFH0uk+Vkj3dcKlzxNkOSsh3h7TcTZaiDWThOxDjqI&#10;dzbERS8LZJ51Qv45L5REn0VFfBhqLkajOjUOlakXUE4ovhhHikIsMi+cR2JEMEJpTvIimeFgYQYL&#10;IxOaCwyhS2NYTVkT8tKqkBBXhMgZeZwSJYjRsoQKzkirQUxWg8arOk7TWOXjdAWnaTyKMNJTWgVC&#10;YvLcc2Xv4dPYtZ+FcmKh1oQhLqFAcxTLVeFExlkIYuMTkZWbh2JSgEsqSsl4yOJ5dwJZcnlfT1Lq&#10;XWDjaANjCxMoqtH1xc/wRNr7jxwmHMWBoyew99Bx7Nx7BNt2Hcbm7QewfvNerN24C2s27CRsw+oN&#10;WzjWbtqK9Vu2YxPJu03bd9DyFqxavx5frlqFf//6a/zbV1/h374gfCnAv7Pyiy8+44tvv8HazRv5&#10;h26WH0pBVQnquprQMdSBpp4m1EheM08WZQ1lAltWgbS8LIRIju7ez8ieTWAJ3Rlx8sU3DAKi5RPZ&#10;8h9ffYl//+o/Ob5gpAs9zxcsR8nX33z2VPniy09g5ArzYlmDb75Z9wdwomXNBqxftwmbmDfL5i3Y&#10;unUrtm3biu07tvJE7SyHF/NQYTh4eD+1zSFOtrByP/OI2LODkysMe2j+OnTkAI6ePIpjNO8cpGMY&#10;YbT70H7uObFzxXti6/7d2Ejnradz1m3fhrXbCFu3Yc3mf2E1tcHqjdQehDWEdbRt47ad2LprD3bt&#10;20fzKfOM2U/9ZTd27N6CLdtZEv+1NLduxIEjO3FK5BCkZE+TfBAj+XEGQsJHOcGyZftGbNi0lmPd&#10;BpaXhoVLW8dz07C8NBtoLt6wYT3Wsxw3rNywAZs20RxNc8GmTbSf1hkBs3r1KgLzYmF5cr7h3kZf&#10;MlKF8PVaWqdtX676kmP1+lXYSXUpLnEa+npqcLAnfcLNhvQ3W/h5OyAkiMZ4JMn1cD/S35xIBqrS&#10;3HKE+uh66o+rsGrDt1i7hZ6ThVbbxjxWthC2YgPVG8NG6qeMgNq6S+D1s4Pqh3mebN+7m7CLEyif&#10;SBS2bed+arcD1C5MNzlMbcQ8VI4dwcHjRzkOnzyOI+yHkNNCPK/ZaRpLrB8zME+V/wlGsDCIybC8&#10;ZdKQpL7MICEnAwmWy01GApKykhwSUmIQI1koRrqJtqYKfDycUUhz1nBPK26zhMEsD8nUZdy9Oow7&#10;V4YIA7h7pZ/QR+il9R7cmSRMMHTjNg/jxUiVjj9gZqSdEyjcC2WwmdCEGwONhAbcGGSoX0EdoXYF&#10;NX/AzaFaXKftAtQJMFTPcYORMCON/1fcGm3CzOVmzI414/Z4ywroHScY4dJGz96Oe1c6OOaudmJ+&#10;qhsL13uweKNPgJv9WJwe4GTLwvSQALeGsTAzShjD0u0JLN25guW713D/3idMEa7jwfxNPFyYxqPF&#10;GTxZuo0ny7fxdPkOx+PFWTyaZ3lObmFx9ibmbk3hzvVJ3LoyhutjjGDpx2BnOzrq61BXWorSnFzu&#10;fZKZlIK0eJZnhREpjFgRgJEqn8gVtp3hE7mSHB3Dwf4yzSX7sCw3Fw0V5ehuYnljWIL7IdwYG8fs&#10;1Wv8Q+bS7F2wZPVPFz8lm//kTSIgVhi4lwkjWVa2P1m6/xmMOOGkyooXy8PfQUCYCMA9WhghQ/d5&#10;uPiQ6uoh1dkDAeaWOR7O0XlzC/xv90dz9whUd3OzeEp194x90F28TriGl4uTeL00hrfLI3h3f5gw&#10;hHcPBvD+QQ8+LHfi43Irvlts5N4oDO8XGjmJ8mahGa8XWvBqoRUvF9oJnXStbkIvXi0NCLA4hBfz&#10;g3g+N4Cn9/rw9G4vx7O7PQLM9eHJImG5H0/v0zGEZ3Rvjvt9VH90/FIPni50cTyZ78CTuQ48vteO&#10;x3fb8PhO62c8udMiwN0WWm/meDJL+2Za8HC6BQ9uMrTi0XQHoRtLUzTmLjdhoqMc/Q0FuNxeQf2+&#10;DQ9vXcbD2Qnc56D+eecaFmav4vJAJyqL8xAeEgAnO9KlDEhXMzGHvbUzWP6HsKAYxMekIvNSPunH&#10;FSgrrEZJbjkKs0o4Kouq0VrXhpG+UdyYvEmyYhbXJ65jsHcINRW1yM3IRXIiCxuWgFjqizHR8aQv&#10;X0BYGMtFEofgoDiyveN4josAvyh4e56Di/NZslO8eZ4Rc1MXmBo7E5xIz3OAsb4dDFgidnUTqCrp&#10;km2rwf9AVlbQhIqiNuk+OtAi20VP2xBGBqZ0vg1srZzgbO8OTzc/nPULwflzMUiMS0ZGSjpys3JQ&#10;yr5fVFailYVT6WrHxOggbk5dwdxtGo+LC3j+6DHevXyN7999wM8ff8BvP/2Mv/72G/7rr3/BP//r&#10;b/h//vkP/L///C/8v//4O/75lz/hr7/8iF8+vseHl8/x/MF93Ju+iTHS7ztZDoGaWjTU0Biurkd1&#10;ZS0yqH7OR16Al89ZODh5wtrWHU4upDt5RyE4OAXR0XlISq5AenodsrKbkJfbSrp/K3Jym5GT00io&#10;5yjIrUdudhWSLmSS3h4GW0tHWJvZwcXeBcF+NIcFheJ8cAjCAsim8XSBh5MlXOwM4eZgCH9PC0Sd&#10;c0F6chDyMsKRnxGBzOQQpMT5IynKh+REKCrzaS7obMY9kknPFucI83hOdcNKhqe07fE8jUWSX4/v&#10;3cQzknUvlm7hNcm2Nw/n8ebREt49foAPz57g4/Nn+OHVS/z45jV+eveek1Hfv32D969f4fXzF3jx&#10;5AmePnxMdX+f2mAe01OzmLw8hZGBcfR2DaClvgVVZdUozCtGemoW4mMvIuIc6ZwBETR3B3MixdLc&#10;leZ0W2hqmEFJ0YBsYx0oKuhBXd0YBmRXWlg4wMmRhYEPoL4YgXiSnxlpGSjOL0BRTh6yUy4hinnO&#10;u7jB0cIazmRneDu5IDIoGJcuxKMoPQPlOTmoLshDXXERWirK0FPPPrC2YGqoh+bJETy8fY1k0S28&#10;e3gXHx7fw/uHt0mu3MDitUGMtVehpTgdlRlxqM1JQl9NIWaHO/CcxuZHmhcY3sxP48nMFSxdH6d5&#10;qx/9zQ0oSEsjm84fJvqmUKZ+Ly+jCXU1M5iYeMDZ5TwCzl6i/lRENm4FomLKeW4N34BMuHgkwdYx&#10;BuZWYdA38ie73wt6eh4wNvKChSnVl5k3lTTejGi8GTjS9e1hpGcnAC0bGzrC1MSR7DjS52084Ojs&#10;B3fPEPgFUD8NTUREZBrZAnlIvlSBjLxmFJb3orLuMmqbWJL4aygqH0FKRjvZcxVkGxR8zjXiF5jL&#10;E7YHhhYiJLyYbL1KXEhuREZuD8prrqGtax5Dl59jcuoDrt38Dleuf8DlyTcYHH2B3sGnhCfoH36K&#10;kQkWAuw9rt74yDF5/R3GrzGy5Q2uTX/A9J0fcGfhV9xd+IV7sszc/QHXb73HxLVXdK3H6OpbQkvH&#10;PTS0zKK28RY98zRqGqbpHa6vYIqjvHoSRSUjyKbny87pQlHxINraZzA++QQzt9n9X6C7/w6q6saQ&#10;V0TH5Hdx5Ob30jm9yMjuxqX0diSltCA+sQHRF2oQFVeFyNhKRFDdnIsq5UQLwzmqi/CYakINwqNr&#10;yDauIhu5FAFBVH9+OWQ7Z8DVLQXOzgmwtY2CqVkw6ajeZOc6Q17BBnLyVlBUtoWGtgvZxP6wdYqE&#10;N/WPmIQqZBf2oKrhGhrabqG25SYPGxaXWI2AwAy4u12AvW0YyU93aGnYEax53/DxOIf46EtIjktD&#10;ZEgMXGycoaWkAZGjQhA7Sba0nCI8HZ1xMZZs1sIi1JdXoLGiknSLSjRWUX+vr0d7azN6ezoxPNiH&#10;y8M0DoYG0dNGcrGqHKW52aTTpCA7mWzKpARe5l5MQmH6JVTk5/AQiF0kowe62tDf3YGOtibU1Vai&#10;oqKEo7auAk1NNdQeDWhprkVjfRUaaBsLr355qB83r05i+tpVjA8No6OpFSV5hQgPCoeliRWkxeVx&#10;/IgojhwSgYiwHJcXGlqW0Na1g5om7ZfRhtBJMRzafxCnSCdXV5KDj5sTCjIvYZie5/bVCdIFaU69&#10;eRWLJCOXCA+nr+Lp7BSe3yGd5PZ1PJu5SnP0OJanWD7AfsyRrnybdOJp0oOv9zfhak8DxjrqMdpW&#10;h+EWljOlhmOklS3XYqiZJaevQHcty8vCEtjnor6Q5FBWCvJS4pEWF4WEiHBEBZGc9wtCsHcQznoE&#10;wc8tEP40lwd5hSAi4BwuhJ3HpZho5CZdQHlmIpqLU9BXm47LbVmY6MzEZFcq6Q+JJKPi6Fmi6b7n&#10;0dcQis7qALSUe/Lk9TV5tqjINkdFlikqs01RlWuGugIrNBTb0XM5kTx0QWulK9qr3dFW5Y7mCjc0&#10;lrmgvsQJNYX2qMq3QUWeFYGRKwJUFbDQX5aoL7NGc5Ud6bqfvFgc0F5ni9ZqSzSXm6GxxITe2wh1&#10;+YaozzdCQ4EJGgtoO6GpwBzNdJ1mepbGPAvU0bNVphuiJFUXBcmayEtSR26iOnKS1JCXqoHCDG0U&#10;Z+uhlK5TXmxK/cgCVXSf6hoLVNeawVpMwKt8JljC41YIltRLiKNJIC4jA/FZWUjMyUZidjYiE5Pg&#10;dTaIBC1NPlp60NbSJ6FpQwP2LCKZkp6ZjbS8AlzKyUdiRjZiktMRnUjCMzmDIzohFYHhNFBZyJaz&#10;wQiJiqbjMlBUXYWqxkaU1dYi8VIa3H38oKKpAxEJaRwVEsUxYXEcPyOF4+KyOCEhh1PSypBS0YWy&#10;jhl0TOxhYO4MXSpZPhZRKTUyMEXBvFc2bDtERuhxHDjBwhuoQUXXHPqWzrB09oWVix8snGhicPCE&#10;uZ0HLEg5Mbdxg5mVC8EZ5qQkWlg7EWhisHaAlY0DbO2d4OJCwoKeLyBAQLAEBZ1FYKA//P29fxce&#10;zJt7sLDyLPsA6OvBcxB4uDnC1cWBf3h0crQjo9weDnYCODs6wc3FhZMtrs7OArB8LDQQ3d0Jnoxc&#10;sYWrO03YrmakUBnB1kGXlCo1mJoybxIJmvREoa9/hpbFYWwsASMjcb5soC9OCgNBR5LDSFcGZkaK&#10;sDJRha25OqxNVXlifDN9WZjq0T4DGRIctGwoBV3t01BQOggp+d2QVdkDTf0jMLI8TRCFttFJKKgf&#10;IKN7L0Sld0FMdjeUNA/D1EaMBLsZSioC0dufgqGBNPS0JqO2KAIFCT64eNYWobbacNWWhpmsEHTF&#10;jkBT5BBUTh/i5IrSqaNQETkFDQlx6CkowUxLC7bGJrA3M4O9hRlsTI1gYaQLYz1GCChCS1UOmipy&#10;0FFXgqGOJj2/HiyNjWFtYgp7cwu4WFrD3cYWXnZ28KF693GkZXsr2sbChenDlv0tr6sGE01lGKgr&#10;Q09NCVrKClCRk4OUmDiEjgvhIAnHXbt2Y9uOXRzbd+3B9t37sG33Xmxlf+Ju28EJjU3sAz5h65ZN&#10;2L51E3bv2IJD+3ZB6PB+nmBeVU6ce6vYmtEzGmnBUEuRtolCTvwkQQjKsmegoyZH7aEDR1tzeLja&#10;k9JnSQqKHlSUZSEhLgzh08chKUH1r6XG+5OPjwc8PNygq8sIljPYu3cvtmzdSs+zBTvpOZkHi4ys&#10;Ak2eWlBS1oAojaUDB49i+449OHSQ5cCQov6hBwuqXxNDQ8gyL5djx7Bvz24cPnAQIqdPkyGiQAqn&#10;JvR09aGrZwgtbX2oqOtAXlkTUgrsw6syRKSVcFqKQOPzFI03BmEZdT72hKVVaTuDCgfbJkLrwpK0&#10;LqGCUxLKEBJn5IoijovShEU4KiyLI6dkcPiUNI6clqF1eq4z8nSeGqTIQJIjhVdR1xJqBrbQMnaA&#10;rqkj9EwcYEAwZl5tJrZUJ6Y0wSni6NGTvN127tnD/0KXU1GAuq4G1HTUIC4rhiMnD/MPe6dFTkJN&#10;XZEUQVO4ediSLLKBize1g68lQs65IiEpmIySeDJKkslovISS/HQU5abxP3YT46MQEhrAP/y70Jh1&#10;JWPEP9iPh1VjocViYqIQExWJmPDziD1P61E0oUXSxHU+kI4JIEXzLMLC/eDn7wY3d5IPjpbw9XPH&#10;hfhIlJYVoLOrFWPjwzwvy8Qky80ygmFSNPr6etHV1UnKQTtaWlrR0toqyMOyQrAwD5bqmnKUVxTz&#10;HC5FRbkoobKivAjVVaWkaJQTylBTRcpGaR7yc1KRmhSNuMhgnA/x454t4YFeOHfWE4HezjTp2sPb&#10;xRbezrbwd3PGOTK84iLCSHmKxsX4WDLUYvi7hQZTXZDcs7YxgwH1Z+bBwjxUFJRleHJtSZkzPN/D&#10;cRrzjGDZd3AXjhzbDxFRkiuKUtBgCdo1VanfqXCo09jU1FKl/qfJE0lb2rBwQXZw93aHb6AfD/sU&#10;FnmOIPBoYd4skbExiIymMjoK56PYX36RCA0Lhz/Jb3c3DzLGbcnAMCG5qQ9DYyOYWprDyt4G9q6O&#10;cPakdqQ2dHF3JHlrC0sLEx4+T5v6jpqsBJTFT0PxDI1ZgrqkCLRpbOsoSEBbQRya8mKEM9BVloSZ&#10;tiIcTLR4LqhgatcIXydE+jkhxM0a3tYkf3QVYa4qDlNFEVipnoGbnhyCrTQR62KMFG9LZPjZIMvP&#10;Ghk+5khzN0Kysz7iHHQQZauFCBtNnLfTQRwde9HHGlkhbiiKCkB5/DlUJUejKjUO1WkJqM5MRnXW&#10;RZRnkNKZegGpMedwnuYoTwd6Lxrz2moaUJZTgry0AmRpDMvSGJWRUYUUIzFlNWiMEJinGEGUxi4j&#10;WE4wIuW0NA6dkqJSCkdFaL4mHBKSwN5Dp7Bj7zGSkYdx+Kgw5BQ14OTsieSkNNSTkTs+fgX37s1j&#10;6f593Ll3F32DvcgvykcY9SPfAHouH3d4+zGShYwzK1PIKbM8LsexY89ObN25A9t27eKk9vbd+7Fl&#10;+15s2roXGzbvxrpNu7F20y6s3bgTazZuI2zlH/NXrWdJ5jfgq9Xr8MU3q/AfX32Df/vya8I3+Pev&#10;vv2M//j6X/j3r9j+r/D/+YJ5mnyL1Rs28I/dx4VFaD5kXirKPJycEvVLeeoTcsoswb0cZBTkICEr&#10;jdNnRHDgyBFs2bETq9dvwNer1+DLb7+la33zGYxs+c+vv+YEy7998Z/49y9/R7DQ831JzykgWFb9&#10;kWD5ajW+XiFVvv5mLb7+WoBVq9Zj3brN2LhhCzZt2rJCImzExo3rsXHTOpoT1pPc30zzgoBs2bNv&#10;JydaDh3Zj4OH92HfARYabAcnD5j3CltnIcOOU92z+mcEy15GrhzYix0cNA8Stu3fhc17d2IDnbN+&#10;B2E7ww6s37aTY+3m7VhNbfHN2o34es0GfLmKnp3aYy21zebtO3lydU6w0LX3cIJlG8nrTdi6fT3N&#10;r/TMuzZg977NJCd2kIygOe3kAU7MMoKFedtsZyEeCVu2bcJmmne3bNtC57NQadtpmebCrVuwcTMj&#10;WzbyHyA+gZEu69atw9q1a7FmzRoB1lE9Er5eS3W8dhXHN+sEy4xk+WrN11jDwpbSfSWlRGBgoAEX&#10;J0v4kI7m7+NI+p4jwoI9EBsdiLjYUISEeMPcXB/iksLUbzfTO6+m/rgKa7espbrZQKA22kHPyL1P&#10;mIePgFjZRvrF9j37aRwxgoXVuQDMi2UPqyfCviMHsX8lZ8ph5k0rJISjp07h2GkGoc/47K1CfZKR&#10;Kp8IFEamfCJaPm07Iy35B/yeYOHgJIukADISEGceLL8nWDydUUxz4mhfG+7dHCfjkQzI65cxd439&#10;BT9I+Be5wsJr3b3Cwmx1485klyDs1ngnD8c1O9r+B8yMtHHvFOaZwgmVgXoyLusItbg+wFDNISBT&#10;WMlQ9QfcHKJjaLsAAqLlxlCdAMN1mB6p/z+Aeb40Yma0CbOfCZZPJMvvCRZ638l2ARjJcq3rM8ki&#10;QC/mb/QR+gkDmGO4OYj56WHCKBZnGckyift3r+IB91SZwkPmrbLiscIJloUZPGKECsPCbY4HcywU&#10;1y06dxpzLDHz9SufyZUrwwO43NuDAdIHOhrqUVdWzvOm5KdlIftiGjKTUpGecBGXLghyq/w+38rv&#10;CRYBAfNHgiUnJRWlOTlk1LIk940Y7GBJ+vtxbWQU0xOTuDN1A4szt/HwHvMYuY9nSysEy9IDDrbM&#10;8P8XwTK3+H8F2/9gfhn35+9jeU6A+xy0jZMr7Lj/TbA8ofp7Oj+N5wvXCdfwYmESLxfH8HppBG+W&#10;GYbx9v4g3j3ox/vlXnxY7sLHpQ58WGToxDvCWwL3TFnoxavFPjp/AC+XhgjDhBHCKMeLxRE8mx/G&#10;03tDeHJ3gNDP8ewT5gbpvWnffTrmwQjHs4ejAtynZdr+bHmI6nIAz+gezxbpHIaFPnqHXkLPZzyf&#10;66brCfD0XpcAd7vx5E4XHt8mzArw5HYfbRvEwxkal9R3J7pYYtsCDLWUYGqwEfdv0XPMXcHThSmq&#10;s2t4TPX0bHkGy3dvYGpiEA01ZUhJjIOflwfsrGzIdjGHhYkN2S+uPDxMeDDpuhFxiD4Xg9AAmt/d&#10;/eDp5AUfVx+E+AUjMToROZdyUJpXgsLsQlxKuoSIkAj4uPvA2cEVTvYucHJwgbO9K4/pb002vAXp&#10;+qaG9jx5upGeNdm0VmT7WcFA2xJ62izPnwWtW8JY34aOs4U52QSWZCNY0XmWpvZU2sHWwhEu9m7w&#10;dvNDsB/p4SGRuBAdT/dPQ35WPiqKKtFQ3YTO5i70d7EPeuP0vmx8zWJ+9h71r3k8efAAr54+wbuX&#10;z/H9u1f49YcP+PPPP+Bvv/2Cv//pT/jvP/+F8Ff8918YgfJ3/Pdf/0b4K/75dwIjWP777/h/WUnr&#10;//XnX/Gnn77HTx/e4rs3r/DuxVM8e7CExTuzmL52BRMjpO/3D6K/px89nT1oamhFaUklUlIzcO5c&#10;NNzd/WFl7QZTUxdYWHjA3v4s3D0iSNeNJ7skFefPZyE2Lh9JyaXIyKxFXn4zSkraUVneiYqyNhQV&#10;1CEzrRgpSVnISstDWVEF2pva0EFoqq1HaX4e0pMuUDsGICzAjXuoRAa7kd5/FgVZUagpTUFLbTY6&#10;6vNIHuSjq6EQvc3lGGfzACdX7uHt40d4++gRXj98gJcPlvGK4eF9vH60zImUt48X8e7JIj48W8YP&#10;Lx/jx9fP8fPbV/jpzWv88PoNvn/9Gh9fvsT7Zy/w8tFjPFm+j8V7c7h96xauX53C5NgEhgeH0d3R&#10;i4Zaer9CFlotj2wzFv4oAcFnw+HtGQBnRw9YmpOtqG9JtoUxVJT0ISejBXExslFPke15RBIH9otg&#10;/z5hHDzIPpzKk/2tR3VrCxdX9o0nhOozBomJScjMyEBJUSHqqqtRX1mJioIiTlqH+PpzcsXG2JTD&#10;zdYOZz08Ee5/FpGBQYgLob4fEY7U2GjkJCegLDsdjWTn9TRWYay7CVPDNBdeGcL96XEat1M0nqew&#10;fGMEU31N6KjIRnl6HEovxaCObNH+2kJM9TTizmgX7rIwm4PtmOptwVXCaHs9WitLkJl4AX6u7tDX&#10;INtZQhEyEmRbqZrByoJFTbmA8HPZiLtQjsSLdTwHyoWkOpyPLkfQuQJ4B2TA2S0BFlbnyPYKgI6u&#10;J9TVHCAva4ozwho4dkgaB/eKEkRw4rAkxISVoaxgCH0dG6pnDzg5noW3dwSCQ+IRE5uJ1LQS5ObX&#10;obiU+l9NH2obh1HfPI7Gtmto65lB7/ACz18yMvGch+Bq6byHsuoryMjtxYXkZrLtqnEuspIjIrqK&#10;r7PcI7EJ9UhIaUZW3gAqaq6jrWsRg6PPMXblLUYnXmNg5Dm6+x+hvfs+7Vvi+7v6HqBv6Akd90zg&#10;4TL6BL1DD9EzyDxcHnAMshBg40/pGk95vhgWSqx3cAmtnXdQ03AdZVWTKCobQ0Hp5c/IKx5GbtEQ&#10;cgoHufdJdn4f0rM6kXSxkcZgPdIzWskun0DfwDyuTj3D6Ph9tHRcR2nlAD1/GzJzWG4olieqH8Ul&#10;QygiFBYNoqCwH/kF/cjK7UZ6dgdS6TrxydRWsWUIDi9AQGgu/EPyqCzE2bAiKotwNrSY7OMShJwr&#10;RSghmJbPBuXDLyALnl6pZJtdIDs9AqZmQTA08uMwNg2AmUUg92Cxtg+Ho1ssXSOXhwQrqbyMuuYb&#10;qG+7hZKqMVzKaifbrYgnxnewPw8jQy8aVw7QULeFsaErHO0CcNY3CgHUB1wdvGGgZQxZMTkIHToB&#10;cSFRsqk14OfuRfLlImpLy9FcXYPmmlrUllWgurSM/8haV12F1pZG9HZ3YKivByMDfehua0ZjdQXK&#10;CnKRl868chOQEhdD4y8GGQnxKKBtVUUF6Gisw+W+bpLfoyQnxjA+NoS+3g60tDbwkOssSkh9QxUa&#10;Gqv5NxHBj6c5qKZx09naRPfrxjDds6etFQ1V1TRP5SI8KAzWppY8/J/QMREcO3waImQPy0irQUlZ&#10;l2AAOXldSMuoQ15OGbqaGvB0scelxGj0tNZ+Tvr/hmTem4dzpB/cJr1hFq8WGG7h5b2beHH3Op7O&#10;XMHDG2NYnhrBAvs5iYfB/ZRXUKArM2/u2REWYrebdFUCyY6bg52kD3fiSk8rLrc3oKeuAi0kX6py&#10;01Gcnoy8i/HISoqjOotHRlISMpKTqf4vETKRnpyD9Iv5SE3KQ0p8DlITWP6sTGQkpiH9QgLS46KQ&#10;nRCBiswYtJUlYbglDWMdqbjcloTBpmgMNJ3HYDOhJQL9zefQ0xCM9mpfNJV5oLbIEZV51qjIMUdZ&#10;lgmB5UMxRw0jWUrsudfK7wmWpnLXz94r1QW2qMync/MsVwgWCw6BB4sF6kotea6V1lpbtNUxMI8W&#10;2lZhRtc25uQKQ0OhMRoLTdFcZI6WIku0FFpxYqW5wBpNdP2mfCvU51igJtMU5WmGKLqoi7xETeQk&#10;qBPUkHtRg3RobepfOtQXDFCcZ0z9xQSlpfQ+ZcYoLTf83wTLubgkRLIk9izMF8utkpWNJFKgk3No&#10;UGVmkQCLhw9NGqbGZlCSU4SUqAR1LhkaRFqwsrGDt38gwkkRjyfFnSXMj7+Yidj4S3ReKiLjUkgA&#10;JCGIJd8KCoUHHRsQFo7z8aTEZ2UiiSapKFp28vCAsqYm9h85xj9eb9tNhv+J0zglKQ8JJU1IquhA&#10;Rk0fitomUKPJUdfUAbqkPGnoWUFaSQ/HhOXIGBXCxh2HsWnnUew+JAwhMSUoaBpDz8IJpvYeBE8Y&#10;WLlAh5QsLWMb6BizHC4OMDJ3hDEpXSYEUysnWNgwCAgWCys7WNs6wN7RhZQWUg59/ODnx4gVXyq9&#10;afLwgLeXO8ENvj7u8PPxIGPbnZMrDL7sb2v294e7M9zdnODi7ECCyA72traws7HlJIujvQOHk8MK&#10;HO3h5ERghIwL81yxJljC1c0Sbh5W8PKxIVjAzY0a05qF6xKHlpYwgQxdbQF0dIShoy0CbS0RaGmI&#10;QEfjDCmjUrA2U4aTrTbcHQ1IydSBgzUjWhRhYSxHkIGdpSIptyp0LzW4eCrBxVserv6ycPGThqOP&#10;GCxdhaBndRCKutsgpb4J4qrrIaG2Hop6W2Bgsw9no5SQV+GK/svJGJ/MxlBvOioLziElwhnBjvpw&#10;1pWDmZwwDKROQk/yBHQkTkBD/AQ0JYShryADCy0NOBgxDxN6XytbuNs5wIXqyd7SArbmxvSM+jA1&#10;0IKelgopCfJQVZSBirw0QQaaKsybRQdWLPQMnetp7wQfZxf4ubjC382VSmd4O9rBzcYc9izfg74m&#10;jDRZbglF6KopQUdVGRpKSlCUkSXl4QyOHDqG3bv2YcvWndi0dQc2roD9gbtu01Zs2LSFg33Q2rZt&#10;G3bs2IE9O7dzcmUP4fDeHRA+fpAnBtdVo/o11ISDhQFsTXVhrq9G22gMKYhDTV6MJhoZmOip0yRk&#10;ieAAT8RGhZLiQ8qJlzOMjLShrCRDAlyMh16yt7PiOYDOhYXA19cbeno6EBMTxd69e7BlCyNYtmL3&#10;nn0QOiUCRSVSprT0eMgsSSk5HD0mxMOHHaFxJiEuSf1Dm//Nb2RgCAU5eZw8cRK7d+7Cju07sHf3&#10;HgjRupQk1a+qOr+GmiZNIKo0FpU1ISGvBpYHRUhKCcfFlXCMxtvRFRwXZ9vVcJomHU62yDJoQJSB&#10;rbPttF9QqkKIjmcki4BoUcAxUUWCAl8/JaECMTmWIN8AyjrmUDe0gZapE3TMXaFn6QZDBnMXGJs7&#10;k2JAoDFtaGghIJXEJHHshBBEJcShSn3L1skOzp7OsHG0hgr1ISHRk/xD42nhkzyclZWVCRxdLGDv&#10;YkTQh5uPKSlybkjLCCWjJgFF+XEoyCbFOCMS2emRSE+NQGx0AALOupIiag17Zxqr7g7wC/IlJfAc&#10;olnYsJgYREVGIvJcOKIjIhATSYgKQ1R0CCEY5yLY+e5wdLKiZ9eDnr4G7OwtyDjyR1Z2KlcABgZ7&#10;MDzSj9HLQxgZGcLQUD/6aOJnhEpTUxPq6+vR2NiA1tZmtLe1oJUUkKameq5EVFWXo7KyFJWkQFRX&#10;laGutgINtL2pkZSZploqq1FXw/LKFKAwPwO5WSnIupSItOQ4JMXR+0UEkVLhgyBfN/hT3QV4uSDY&#10;14u2BZABHYbE2Cgkx8dyxF+IRlTUOQQH+8PLmxQsJ1K0rU1haKILbV11qKgrQF5JGtKyYtQ2Qjh6&#10;/AB27tmKXYQDB3dDWOQEZGUloKgoyz21ZOUkeZ4WBhlGbqjIQ1tPE6aWJlTX9vDw9aS69idjIBgh&#10;EaEIO89IFqrr2BhEx8UihhAdG0v1HMNJlqDgUBozfnAmuWBlZc1JFmOCqYU5KZMka91JVvt5wfes&#10;Lymi/jxEmbevOw/zyHI+GelqQENRGkpSopBnJAvJLQ0ZMegqSEJPSQo6ilLQYkSLojiNadqmJg1T&#10;HUXYm2nBy8EUQR42CHS1gretIez0lWGsdAbaksegeeYg9CWP8rCJPoZKiHTQx0VPC6T72iLT3xYZ&#10;LGSYuwkSnPRw3lYTwRYqHKE2GjjvoIcLHhZI9XdAVqgXCqLOojT+HCqYN0taPKozElCVmYRKQkl6&#10;IrISoxAbdhZu9tbQI+VPRkISZ06LQuSUKM6ISnGPE3FpFY4zkioQkVCCMOGUOBubsjh8SgJ7jopg&#10;FymWOw8KUXkKuw4JYfu+o9i0fT/Wb2Hhn/bixGkxGJhYIS7+Ijo6ezE/v4x3bz/gl19/w3c//ICl&#10;5WUeyu5CQhzNb440x9rSGHKAt58HXKmfsTwpijQmTwifwA6SpZvYx3LCpm3bCSSLt+zChs27VkKC&#10;EWh57aYdK94rm/9AsHy5ai2++HYNvvyGeZOsoWXB+iew/Z/wxber8R/frOLEy3/S8d+u28BDWx04&#10;ehzHTwvjlKgoQRgnRVjS/ROcuD1y4jgOHTuG/YcPcdKAPaOAXFnLE7t/tWr1/yBYVnHS5RPRwkOG&#10;Ucm8V7gHy1ffCMKCfb2akys8PNhXq/HVN3S9Vevx9bcrBAsLE7aaeWJsxsaNW/lcxMj+jZxIYN4b&#10;a3l4rI2b1mLrto2cZNmxcwuNt23YTXW69wBL+L6bY+/+XXwbI18OHNqLI8cO4rjQMU6ysFw0Ai+W&#10;fdhF8nIbHbOVjt28eytPpC7Admxk4TIZtu/Cxu0syT9rl+3UDpvx1er1VJ9rONm1mtpl41aW1J15&#10;sTGP0AP0LCxEmYDk2bFrC3bs3oTtPKH+BlrfSPPWZjpm5++w6/MzM1KIJcrfsWsHXWMXYTe2M0Ju&#10;B8uzsu0z2cKxZTPVEd2fky4buGcLBy2vI6xh2CTAqg3reV6Zb9exfrAaG7ZswP5De6BAMsDWxhSh&#10;wd40VwchPiYEMef9Sb77IS4qEAmxoTgfcRYupL+pqsrxkIibt2+kvrqO+sYm7k25ZfcO7pXCPFR2&#10;7juAXfsPYveBw9hz8Mhn7GV1wzy3jjKvlCM4fJJ5pRzDEdbnVjxTjgufxgkREZxcCfnFPFV+j9+T&#10;K8wzhZEnjGD55M3CtjMPFSkFOQ62zI5j5e8JFkYe/i+CheSfGOk3OjSX+pKuUpyXhsv9rZi7OYbF&#10;W+NYZLlHpoYI/ZhnuUqusZwl3bh3tQv3rnRy3J3s4GCeIHfG28h4/IRWjtssTNdoE1ioL+6lwkiV&#10;/mpM9VetkCusZETK74mVyhX8i2D5F2o5phmxsoJbI/X/CzOjDZi93IjbY030XM2/QwvuTrSuoI3j&#10;M8GyQrLcu9rJiRYB6H2nelbQi7sM1/sI/YQBzN8cwsLMZe7JsnznKu7fvYYH965zD5b7c9d5aDAG&#10;FgqMfdxeunOTMM29VhZmbnByZfbaJG5OXMa10SGMD/RhtLcbQ10sB0sbOuobyPisRlUh82IpQFFm&#10;HhmI7M/PLOSkZCD7YjoZ3GlkcF8iQzqVe7d8Il4+hQhLib1AyxdofxKdl0bXySOjtoxfu7+tHaM9&#10;fZgcHOZeLLevXV8JE/Y7goXwdPEh92h5tvQQz5cf4sX9RxxsmeEZI19WIEh4v/w5/wrzhmGEze/x&#10;4O78ChaobhaxfG8Jy3PLVDL8nwiWeYKAZHk8dwdPGMkyf4uHJno6N4Vn81fwfH6ckyyvlgjLl/Hm&#10;/ijePmAeLUN4f38AH5b78H6JoR9vGZb78WZpiDDMSZnXdM7r++N4dX+Czp/Ay+VJvFiawPPFcbr+&#10;GJ7eu4wnd0cIwxzP5kYEWLiMZ8tjePaAjns4wfH8EZ3LQMsvHo7jBe17cf8yXiyPcryke3HyZmlk&#10;BUMcrxaH8XJhiIN5zXDPmfkBjme/x9wwXrD70jMt3ujF1b5a9Nbno7MmFyPtFbh3jZE3V/DywTS1&#10;xXU8mp/C0+Vb9CxUdw/uYuHODVwZG0Q76ZmF7GdM6h8RoeE4R3b+uaBziAgJR0gA2SjuPnAiW9rM&#10;wBTG2oYw1jGChQH7aY5sMXs3eDl7crgzIsXSHrZmNrA2J5vPmhEhrnB38oCHizc8nLzh7uBF5wjg&#10;6egDH1eyxT2CSR8NR0RQDGLDE5AUk4rU+AxkJOcgO7UAuWmFKMgoRnFOCSoLK1Ff0YCOxg4MdA5g&#10;gpEn41OYvT6DhVnqHwvULx8+x9tnb/Hh5Xt8fPUR37/+Hj+8/R4/v/8Rv373E3774Sf85cef8def&#10;fsLffvkJf//1J/zjt5/xd4Zff8bffv4Ff/vpF/z1x1/x1x9+xd8If/2Z8Att/+0X/OPPv+K///on&#10;wp/xX3/5E9/GCJZffviIX74n/Yjw44e3+P7da7xhZMvDB1ien8O923cwO30Lt25M4/rV62CJl9tb&#10;O1FeWoWkhDQEB0WRvRhCuupZODn5w95BAEfHQLi6hsLbJwqhYSmIj89DZkYlz91SWtJM5zM0orK8&#10;CY21behq68XIwChGCcN9g+ht70BncyPVWQ26yF7oaqpBd3MleloqaexXYaSnDpNDLZieIPlG8v4B&#10;ya8XS7fx+uEi3j5+iHdPn+DDs2c8J8r7p1S3T5/Rtqd4/5y2vXiG714xPMXHl0/w8QUL/fUE7549&#10;xevHT7hceEDjd2H2LrXRNLXVFYz0D6GL3ru+ph5lxeXIz8lHOsmypIQUHqouMCAMruxnWgsnsmut&#10;aW4ygaqKLuTl1CBJOqzwKWkcPyaBI4dFcWC/MPbuOYWdO09g+7aj2LzpEOlOB6g8SLrSERw7JgZp&#10;aWZDU781sYS1NfVP9j2IfbNxdKR6ZaHcyQZhId/dPOFsbQczPUOoyyuR3S8JaRExyFOpJqsAHWU1&#10;6JMdbaKtDVtjY7haWyPAzRXRIYFIjY1EXmoSSrMvobowCy2VRehvqcGVgXbcGuvDzdFOXO4ge60k&#10;A8WpMchNCEN+YjgqMuLQWJCKNtreWpyOhvwUVOckEZJRkZWMorREpERHIMTbm4cr01bWgpIM2TDK&#10;xjAzdIGnayRCgi6RzVaEhOQaXExrxqXMdqRmtCEhpRERMeXwC8yCg3MczC1DoW/gAzV1J8hIm0Do&#10;hAr27DqDbZtPYNc2IZw6oQBNVQu4uZBtG5nJQ4jl5zehrKwL1bUDaG4ZQ0fXNfT2T2Ng6A6GRuYw&#10;MDKP/uEF9A0vEpYwePkhD7s1OvmS5zUZGnuB3uEnaGq/h7KqKWTk9PMcI9EXGhAT34jYhCbEJzfT&#10;tiZOsKSkd3CSpahsAtX1N9HQcptwB3WNM6ipn0Zl7Q26zjWUVFzhJVtnnieNrbfR3HGH7nMHjW2z&#10;qG+5xdHQOkPbZ9HaeZvneOnsvUflPbTQtrrmmzzhe2UdXaduCtUN1+laN3li+qr6a6iovYKKmkm6&#10;zzg9zwjyC/s5SVJeMUJ2z016/0VMXn2E0bFFdPVMo75pHFU1w1RXo2S3T6CpeYqjofEaausmUV0z&#10;Tjb8ZZSUDSG3oJvaqAnnY4rgE5AKW+dImFiFwNA8GGY2EbBziYe7bzrOhhYiMq4WyZfaeJix3MIh&#10;5BQMICu3F+kZ7Ui62IC4C1WIjCoh+7iQezJFnC9ASFgW3L0SYGMfAVOrYLLHEhEeXUJ1283fqb55&#10;mr9jfskQ4hJqyU6mPuIUDUNDX2hoOEFD3Q66Oo4wNXaDvY0vwRuWpk7QUjWEjLgChI6dhoQw2chq&#10;WvD39EX2pXS0N7aQrOlCdxvLD1WHKtIvSgsLUVFWwvOodLY3Y7CvG2PDA5z46O5oRXNdDWrKSK/J&#10;z0N+ZjryM9JRkpOLuvJyuk4LyYtRLNydwZOHS3j25D4e3J/HzMwUxmje6uqm81vq0NBQzYmWiopi&#10;lBTlkVxkYeDz0VBdgTaa2xiaWA4XepbMlFQE+vjBVN8AEjS2jx86jqMHjkFY6AwkJeRJxqhCSVEL&#10;mho0x5nZItAvgN4tGV3NNaQXjeDlw7t4/4wRyYt48+ge6QizNC/fJF1gCo9mr+DB9BiWpoYxz8Jz&#10;jpOOOE66IuEOC6HLvLvH2M9I3bS/j2PuCtnVk310bA9mhjtxo78NV7ubOLHS31CFjqpSNJbkozqP&#10;3imTZEdGGop4HeWguqSM5wFrb+lEdyfJ+e4x9HSPo7NjHE0Ng5x8z8+uRkZKHpJik0lOnUNUUAAS&#10;wv1QdCkcLaUJGGxOxVBLInrrotBRHYKOmkBOqjByZaDlHPqaQ9BVF4DWSm80lLqgtsgBNYW2qMqz&#10;JFjwUkCw2KGlwpmTKwytlQLvlbpiRzrHjnuvVOZbET55rliQnGQwQ3WRGWpLzNFQbommKgZzNFaa&#10;oa7MGDXFBqgu0EdtvgFqCwzRwMiVYgu0lliRzLRBS5GAVGnItUR9DgPzYDFHdYYJylINUJCoS7KW&#10;ESwaBC3kp+igIE1PgEx9FOUYoSifUGhIMKC+owfrM/+DYImIo8pjXiekbEenZuBCeiYSM7OQnEEg&#10;ZfrChQSEB4fC08EZFiwxtZQspE6exqkjxyAqJAw5aXkY6BnDmRShEPbXSkwSEmnCT0zKQGw8i7MY&#10;j6BzkfANpGv4BcInMARnz53j8PD3g6W9HZQ11XkMaBZ3moVfOiYkCmkldeiY2sDKxYfgCzN7T+iZ&#10;O0LL2BaaRjZQ07OEvLoRTkuqYu9RMR4WbMOOw2T8n+R/v0sr68HAwhkOnkFw9g2Fjbs/DKycoW5o&#10;CWUdE6jpmkLbyBJ6prYwtHAgAeUMSzs32Di6E9xgbe8CSxtHWNGEykgWOwcnODq5kNFMSp+bGzzc&#10;XeHh5kJwhoerI01WTvB0c4KPpwt8vd0EBAuVPgQvT1d4erjAjY5xdqLJ2cEO9nakRNrawtbahoMR&#10;Lpx4saVlO2vY2TNY8o+tDM4u1vD0doB/oCuCgp3h728LJwddmBjLQVv7DEEUBvoSMDaSgpmpDIeJ&#10;sTSMDaVgYiDFSRQ7SzU422mTsqoPVwcdONlq0DZlWJvJkVIrRwqtOoIDTZCU6oyiSl/UtgejvicI&#10;ZS3uyKiwQly2HoISFOEWdgaW3oeh77QDajbroWq1Gpq2q2n7cSRRJ2vpD0X/aBK6uy+iMDMQkf7W&#10;cDFRhqniGeiIHYcmQUviJHRkTkNPXhxmmspwtTRDICkcEX7+CGIh2Zzd4WrrSIq4FaxMTOn5DWFq&#10;qMdzoxjpsWT8KlBTkoWcxBmInz4JaVERqMrJk/AzhJONPSnfnggg4X3W2w+B3j48mZ+vizPc7Gxg&#10;b07XY9fS0YC+hhp01NSgqawCFXlFyErJQOT0GVLATmDPXpbEnv0pzT7m7cDaTSz8zGasXr8Ra9ax&#10;jzIbeSiWPXt24+D+fTh66ACOHdqHE0f2QZTlYJE4TUoNtYWeOhzMqc5tTHioJQ8HM7jYGMHOTI+M&#10;DQ3u1WJvZQQ/LyfERgYh41I80gixMWFwd7eHhQW9u4ku/9DLEtAnJcbh/PlweHq6c4JFXFwMB2ns&#10;7Ny5i553J/YfOAQRUXGoqlE9scTvOgY8mbXQqTM4cPAI7T+ME8dPcpJFUVEJaqT4sVJU9Axdh955&#10;+w5SOHfg0MHDOHNGAgpKalDV0IW6tgFUNA2hoGEAGTU9iCtpQ0ReC6dkNHFSWgMnpNQ5hGhZRE4L&#10;Z2ifmAI9n6IAYgraOCOnCVFZTYjIaFGpRaUmhCTVcFJClaACISqFJEgeSKrjDO2XVGT5W0ygomNJ&#10;494e2mZOnFjRt/aAgbUnjKg0tnKj8esGc4KZpROMSW5o0bMqKatDTkERmro6sGaxhIPJICM4ujny&#10;8D4smTknWE6fgLKyHMzMDGBjZwwLWy2SAdrw9DUhBcIT+QXnUFsTj9KiCORnBSErzQ9pKb5ISfLB&#10;+XAa875WsHcyhp2TGZw9HBAYdhaRpDRfSLhABk084uLiEM28WKLOIzomAtHR50ipCSUE41x4AAKD&#10;vMgAIvlAbe3kbEOlAwLOeiGKjkvPuIiychYqrB69fZ0YvTyIy5eHMDDQh87ONrS0kGHU2EAgRaCp&#10;Ac0raGyoQ319DerqqkmJqEVzcwPaWpsIjWhppmPJYKqrreIus4x0qa0pR211KWqrylBFykZ5SR4K&#10;ctORmZaEiwkxiIkIQWggjSdfGlfe7vD3csdZP2+EBPohIiwIkRGh1CdDEcGOoz4aGMS8csh49nal&#10;d7LjHi2GRjrQ0lGDipo89UcJTqjsP7ALO3cxr6stOHhoD06dPg4pKTJsWKx/aUEYGhFRIZ67RVxC&#10;BLIK0tSeGmAhpOyc7eHuQ3KWhWYjQyX4HBn3kec5wRIbfwEXEhMQRyUjWZgnS1h4OAKDg6m9/Hi4&#10;MFuSt9Zk6FjbWJOC6EBKJb0X84qha4WEBSMkPIiuGYjA0AD4+LmTDLaDhbkB9LVJ9ihKQ43eQVNe&#10;Erq0rKckAz0a6zrK0tBSloS6shhU5UkmETSUxGCiqwgHCx142BnBw9YQzmZasNKSg57caaicPgCF&#10;YzsJO2AoeQyO6pIINNdAtIMRkjwtcZHDHAmuxogkuR1ipYpAC2UEWaoixFoD5+x0EOlohDg3Os7P&#10;EdlhXiiODUZF8nlUXIxCeWo0KtLiUJuXiur8NJTlpCIhKgzerg4wIBkoJymBUyQPjh45gcOHTuDQ&#10;ESEcPiqCo8dJDhIOHRfjSev3cCLlGDbtIkN05wFs2L6fY922vVi9aQe+WbsZ36zZjI0kLxnBYmRm&#10;hei4BDQ2teHK1etYYHHznzzB4tIS9ePLyM3LgV+AD41XQ5iYGcHW3op7grl6OMPKzhJqmqoQERMB&#10;S4K+dcc2bNq2FVvYR/OdLETULlpncnkn1m3chrUbtmHNhq38Y/636xixsvH/gg0c7IM/+9gvIFX+&#10;J9bgP75exQkW5nWxmq67ie7Hwlpt28UIpO3YSM+yYcsmrN+8Ees20XywgWEDvl27nhMrX367Gl/Q&#10;+V/R9RnYMvOIEYARLKs48SIAWxbga7ZO5zIyiB33n199iy+YJ8tXdL0VkuUT0bJ6Dcu7wkgVeh4W&#10;Dm3DJpqX1nFvDIZ1jGDZuBYbN6/DFkaw7NwsIC9WsGvvNuzZv4N7kX0iLlgieEYisAT3R46zMGKH&#10;eZiwEzQuTwgfx2Hm9Xd4L7btZYTKJmp7mgfp2hu2U7tvp200d2zavhubd+yhOtpFdbMNq6g9vmb1&#10;TfXw7YoHC2u/XXv34cChw4SDdM/92Lt/Dw9PtmffDv5cu/dtByNfGXbvETzr5+c8uJvLbgbBebs5&#10;2PLe/Xuxey/zytmNnbt30bvu5IQLB7Xdtu3bsJX1pU+kCyPuVrCR5vNNtH8jYd0WFmaO2nXjenqP&#10;DdT223Hi1HGaUzVIr3NBcmIUcjMTkUe4lBiB+CiS+6HeiAr3x/kwPzrGGYYGNA+eOcVDtG3dsZmu&#10;sQ079pLMY8948AAPP7eXdN59h49hP42/A0dP4uAxhhM4ePw4Dp1gdc4S0Z/AceGTBCGcEBF4pghI&#10;FEaqCHKoMDDi5BMYgcLIFEaqfCJXPnmsfCJXmKeKtCLJY2XSfQhsmRMqzGNlBeyYT2C5iBjJIs5C&#10;hDGChXQcXR0V+Pk4oaTg9wTLKBZvDGJ+iozBqR4sTHVh/lonoQPzVzvIOGRkRCvuTrZw3Jn4F4Eh&#10;IDGaOe6MMw8S5klSj+lhRo4IPFUEpMoKhqpwc7iaY3qEoWoFgvVbozV0fi1mLtfRtepXwAiUBtwe&#10;+z0YofIJAmLl7kQL7k22/gG/J1j+QK6sgHkE3L3yKU9LB26vYHaSjGSGK12YudJN6MGda2Qgs8T4&#10;rL5mx1eIFhaS6QoPHbZ05yoWb1/l4ZnmZ65i7hZLaj+Fezev4e6Nq7g9deUzuTI51L9CrnRgoKMd&#10;fa3t6GluRUd9E1qq6z8nm64rrSKjtBJVheWoLChDeW4JSnOKUJJdgMKMXBSk53Bvl/y0TORdykBu&#10;ajoPL1aUSYY6S15dzGKl16CrsRkD7Z243NvPk6DfHGceLNNYnLmDh/cW8WSBESb/J4LlEV4+ePIH&#10;vLj/+DPYfnYcO55d4/H8fTyaW+Z4eG/pf4NtZ6DjHnwGCxHG9i3SeYt0DXqe+QXCPOEe4Q6BebJM&#10;E27g6fwUns+zED1X8XLpKl4tX8GbB5N4+2AC7x6M4/3DcXy4P4b3HON4y0Db396/QrhKy9fw5uF1&#10;vHl0A68f3sCrBzfw8v4NvFi+jhdLdO2Fq5zEeTY3KQAtv1gkLF2h467hJZ37gs598ZjOI7wivH5y&#10;819g2x5dx6uH1z7j9YOrv8Mkx1tafkPP9OY+rS8zTAgIo6XLnDR6tczIozF6x3E6Zgqv71/H03vj&#10;uDXWhv7mYjSVp6OtOhdTQy14cHcCb57cxstHM3h2fxpPl6dp+S7evriP7949w8e3z2j5CR4tz+P2&#10;9HVMjAyjt4N9IKtFaX4BLiUkIjwgCD4upDtZ2/MP0E5WdmT7OMDF2oGWyRa2tOdwtWU/xHki0Oss&#10;wgPDceF8HFLiU5CVmomCzDzqn8WoyCtFdUE5aooq0VhWh9bqZnQ1dKC/rR/jfZcxNTpFY2sGd6/f&#10;xfz0PMmgBQFm5rF8m5Fs96l/PcX7Z6/x45uP+O3Dj/jTdz/hzz/8jD9//wuVv+BPVP5C239+9z1+&#10;eP0dvn/5ET+8+g4/vf0Bv77/gY7/Eb999z2dy85/T3iH396/xa/vPuEdgfa9/x5/ev8j/vzhJ/yF&#10;rv8XRrowkuXXXzn+SvgLrf/5l5/wp5/pOQhs+S+//oS//ekX/P3PdMxv9Fy/0P1++h4/f/8dfvz4&#10;Ad+/e0/1/h7vXr/Fq2cv8fjBY8zeuoPLo1fQ2d6H6spG5GQXk72RBF/fc7C39yb70QUmJizfBrWD&#10;YwDJ6vMIDyXdODodKck5yMooRkF+Ben8NaipqEdddQNaGlrR29mLyZEx3L1Jbb+0TOP0PpVUrzM3&#10;cGtyBBMDXRjtacVYXxuuj/ZSnU9S/c7hx1fP8PPb1/j44gXePH4qGNPMY235MfUhlh+JxieNycW7&#10;1E6zs7g3cxOzJM9uXp3AtbExHpJnsJvsm+ZO7k1UWVKNwtxiZKRkIj46EedCIuHvexburt5wsHeF&#10;NfUfEyNL6GobrZApmpCSVOU5EESEFci+k8WpU9I4eUKK7F5JjuOEo0clceQIgwQOHRbnOHJUAseO&#10;03FC0jgtIk82hxIkpZQgLU1zo4w8lXJkn9C8KEFzp5gYJM6IQ0JUDOLsJ6UTp3Dy8HEc2Uv6zM69&#10;2Es6zr4du3GAlg/vOUDYj2P7D+I0+8Hx1GkoS0vDUEMDtqYm8LC3Q4CHC8J8vRATGoi0+EgUZ11E&#10;XUkOmisL0FyRg+q8FBSTHp+bFIGsC2HIvhCKvPgw5CecQ15CKHLig2l7MDLjGEKREReOS9HhiCe7&#10;KMTLBy5WjjDRNoWBugmMtG3hYOUPH89YhIZlkZ1UjpT0ZuQU9iKveIDnNUm81IzQ88Vw9bwIS9vz&#10;MDAOILvaAyoq9pCVNoOosDZOC6lD/IwOdLQc4eUZjfR0mmMaLqOvbwaDQ/fQP3AHXT230N55E20d&#10;N9DWfh0tbVNobruO5vZptHXNorNvDj2DS+gduo++4UfoH3mC4fEXGJ18g7Er7zB4+SXaupdRXn0d&#10;mbmDuJDUgrjEZiqbkZTaiuRLLLF7CxJTBGCEQkp6J9KyupGR3Yus3H5k5jDvD+YlQsgfQG7RMPc4&#10;Ka26womRpvbbaO26y/O4dPbNExbQ1b+A7v55nix/YOQ+hsce4fLkU3qm57hMGGWJ7Dle0LoALOk9&#10;w/AYvQOBJcIfHHmAvoFFDAwuYGR0GZNXHuP6jee4cfM5LT/A4PAddHZRvbROorXtKpXXyF6/iuqa&#10;URQX9yI7uw2pqXW4kFCO8PO5CAhMhYtnDEwt/aGiaUt6nD7phRqkp2uSbkbjwNgf7r6piE2qRX7J&#10;MGqbpul96P4jj7hXzsDoQ/RRfbd13kZtwzWUlY+gsKgP+QU9yMntRGpaI4JDc+DoHANDk7M8J49P&#10;QDoSkhuQXzSIakYoEUoqxpCS1sa9WFzdE2BmFgQdXXdoajpBQ8OOShsY6DvC2MgJxob20NU05eEZ&#10;hU+K4cwpcagqqHGPxYLsPIwNX8b1yWu4OjZJc0gX6km/KC0sQinLr1JVQbKtBaMjA7h+jWTEFZIR&#10;l0cw1N/H87SwOae7vY3kVSeG+gZwbXwCcyRXXjx+hO+YfCYZ+ufffsLPP3/EmzfPME/z/sTEEHq6&#10;2/hPpuzbRzX7CbWsiFCMKkJtRQnJnnLuKVNL24uYQ0BMNFxtrMnul8WJgwdxiEWK2XcQ4sJnoK6k&#10;CnNjc3i5eiE6Iprn4WKhyeZvsfn9Dj48m8eHpyzP0gwes3CwMxNYujlK+vAQZsd6SEftxC2eX7CD&#10;9FyWY5DlHWSe3b2kZ/aRTsm8v/sxd22QdGnSF68O0r4eHipsuLkCXZW5aCxIRw3Z9pVZl1CeQcjM&#10;QFVeHprKKtDT2IIhkueX+4Yw2DOIge5hDPRexmD/JIaHpjA8PI2h4Rnqo7fQ1T2FxsZhlBY1IzUx&#10;B+FBEfB2dOE/qIf7u6IgNRztVRcx0JyCvsY4tFeHoqXCH62VfuisDaB7BXNypbcpGJ11AWip8kZj&#10;uTsnWZhXSn2JA+qK7VBXaMuT1jeWOvAQYW1VbhxsuaFEQK4wQqa60IaDJbavKbLieVeY5wojV6qL&#10;TFFTYkptZIo6Qm2ZMapLDFFRqEf6gi4qcnVRxQiWQmM0lViitdwW7RX2aCuzR0uxLRrzrFCXTdfK&#10;MEVlmjHKUgxRnKSH/HgdZMdpEViYMB0UpRqiNNMUZTlmpIuYoiTHBMW5xijKM0ZBniHy8/SQl6P9&#10;vwmWSJqIY0iRiU5kSeovISb5EhJIob5ICvWl1EvISEomQR2Pi2HhiPT0ho+pBcwVVaBEk4nwrn04&#10;vnUnhGhCkT0lBj1VLTjZOCPQn308vICo2ARERF9AWGQMAsMi4BMYDA8/Pzi6u8HEwgKqWppk+EkL&#10;Em2SoSgqKQVZJRVo6BnCwsEFntSwUcmZiL6YjZCYFNh7BnEvFHV9KyhomEBMTguHT8li+/5TZOiz&#10;jz5HsIt5r4grQU3PArZuAQiIiMfZ8wlw8QuFsZ0rNIysoKJrSvtNofV7gsXaGZb2brBx8iC4w9rB&#10;lXuymJFCaGZly0OkWZGCaGfvAGcn5pHCcqgQ3NifAM6cYPFyd+ZeK34rXiw+tOz1Ow8WVxdHTrAw&#10;LxXuyWJnx8kVGyvrz0SLjbU1wQo2NgwWAtha8L/BPTwceSihoGA3BAY4w9vTgq6nT9fRputp0/X1&#10;6F768PLQh6uzFhzsVGFjqQgbCwYl2Foqw5ZKazNFWJnKw9JUDhYmMjAzkoSFqRTcnNVxIc4eNQ0R&#10;uHIrG8uvqvDkhzosvinG9KN0jM0loOdGOBou+yK/1QoJZeoIzhCDe+wh2IRugVf8EUTlyiOvzhal&#10;9d4oKvVHTKQ9KQ86MFGThLbkKWiIHoe62AloSApBS1YUBsqysDbQho+TPc4F0PHUz1j817Ne/nAj&#10;5cnGzAomBsYw0teDgQ7zXlGDkZ4Wh76WOglpWUgIn4K40CnIkrKjraIOS2MLuDu6w8vNG36evgj0&#10;8UeQjy/8PT3h6exEfZTq2MwE5kb6MNbVgZ6mJjSUVaBACpTEGSmcPinKCZa9+w5jx8592Pw7gmUN&#10;+zt6/QasXsf+DN7IE8cfPrgfQsePQPTUCRK2QpA6IwQZsVNQkBSGsswZaClJwVhLEbYm1EY2xvB0&#10;MCcDw4gnDmf5WMwNNOBobYxAXxckxIYhNzMZ+bmXkHbpAkJD/eDtTf3L0xFhYWcRF3ue2igKgUHs&#10;DyUbHiJMWlqKFMbj2LdvH3bv2YODh+hZzkhATZ3qS9+YJj0jKCiqQURUkpTIE9izh4U+24e9e/fT&#10;eSchJibBk+FLSLDrnKR9e7B9xy4cJkVQXFIGKura0NQxhKaegJhkBKW8lgmk1IwhrmIEEUUDnFbQ&#10;xyl5PQ5hwhlFPYgTJJT0IKmsD0klfUjQupi8Ds7IaUNUVgBGtJyWIkhrQZiWz8jpQpyuJUHXlFU1&#10;gaImyQldGxqrNEGbOUPX3AV6lu7/IlhsPGBs7U7j1x3m1izcH03mZjbQ1jWGKj23spo6dA0MYE7j&#10;ieV3YJ4PRuZGkFGQxrGTR7Dv4B4IC5+AspIcjI11YGlFx1ppwYbGk6ePESmeLiQ8A2kSjkRlaQhN&#10;+v4oyPFGdroHUi66IiLcGt4+xrB31IWDsyncvBwRdC4QUdRG8YkJSExKQkJiIuKYR0VMJCdYzkeG&#10;kaIUTAjCuXCWiyWIhwS7mHIBGZkpSL2USOfEkAwNo2NDEUVKcnpGCqqqy9Dd0y7wZhmlSXKgBz09&#10;HejsbEVraxMnUZqb6jkYwcLQ1FiPtlYyRDvbSaHoRHdXO3e5ra+rRlVlGQdbbqivpeOZRws7rxb1&#10;tZXc46WyohjFRbnIzryEpIRYet9Qkm9eJF8cYEeyydrSFHa2lnChemVEMguXGHiWxlwgjbcAb3h5&#10;u/Gk9SyHCsulYmllwokWTZYkXFGa/wEtdOooGTb7cfTYAVo+xokVOXkpyFMbMaKFkSyMYBEWFYKY&#10;hCjkqa3UtNVhYGoISzsrOJF89fL3xtnQIJprIhAZF4OYBEawxHOCJfZCHKJpWxTLz3I+8nNOFg+S&#10;B15eXvD396dxxggiOpfOPxcehtBzIQiJIFD9h0WHITgyGP5h/vDwdaW2toK5qT4MddVpzlOErqIs&#10;tOWkoEnPqiFHUBKHmrIYlOVFIC8tBGnxY1CSOQUtFQlOtNiYaMDZQgeOptTP9JRhqCgGVdHDkDq4&#10;DdIHt0Lx6C4YSByHg5oUAs21EOVggnh3SyR4mCPG1QgRjjoItdNAqK06QmyotNFEqLUWQq20EWFv&#10;iHgPK2SFeqA4NhAVCWEoSzyH8uTzqMlKRENhOilCeagiZSw7JQ7ng33hTPOLtqoKzggL48B+RrDu&#10;xlaSedu278XOXSQr9hzBjj2HsZ3kxpZdB7Bx+z6s37obazbv5Fi9aTtWbdyKb9dv5h4k7OP6kZOn&#10;oKiqDjtSzMIjWY6hTJSUlqO+oYEMsAaUlpUintrIx88bltbUj+gZnFzs4U3zJiNZGNmiQbL+jLgo&#10;DhzaT8/AwoPtwp4D+3kurF379mMbySnuVUj35HKZICBYPhEpfyRXWJgqAbGyni9/vUZAsvxPgoWR&#10;LszbgkGwLjj+Gw5GmHzyQPkXGKHy1bdrOInAwc77/TqBkSwM/8HCkjEPGU60sGPWcFKGkTOr1q2n&#10;ch1f/3Tsv33xNf7tPwn/8TX+/Qu61zd07OoNWEvvuoHqnYER/t/Sdb78+muwBPlff/sNVq1ZRdtX&#10;0XGrwHKVcJJl1+bP+D3B8gkC8mIXD993+Nh+TrCwEIpnJEXJeBPHGSlR7vl36PhB7NjHCJWNWLtl&#10;HdZsWs+9P9Zt3gKW84Z5/WxiYcKobb5ete7ze67ZIPBe2bpzN3bT/MPmqsNHD+PIscM8NwwLT8Y8&#10;UziRsp8l69/+GZ+ejWH/wd3c04aBncf6CMsls+/AXjpvH/bsYySLALtoTmTYuft3hMv/wNYVbNm1&#10;6zM27diBDVsZkUbvtG0L3X8v9UdhmJjoIcDPHUkXIpCZGouslBhcvBCKuPP+OB/iyUmW8GAv+Hk7&#10;kV6lCznSAY6QbNtJ77Cdedzs38NDfvG8KcxL5TDLMcRCsbF6FcJh0q1Z2C8BTuLoqZM4dvokTogI&#10;yJWTogJyhevNZ6g9eJJ6MZwWZ3lU/hjq6xO58j8Jlk/Ei7iswHuFESufyBW27fekyu8hISfwZGEE&#10;C6sLlj9LR0eZEyylLPnuYCsZlWNYmhnlyd5Z4ncWMmtxqpMMww5COxaukeF5tQVzV5pwb7KR4+5E&#10;A+5wNHLcnWT7mmh7I26PN5ARWo+Zy4wkqeWECSNQbg4LSJRbo9W0vYZjdqyW4/Z4LV2njuPuZD2h&#10;AfeuNAruydHMr/9HsG2fwIgVAbkyd6XtD/gX2fJ/J1juED4lxZ8dF2BmBbdo260JMqYnOjF7tRt3&#10;pvp42DCWm2VxZgRLt5lHy2Ww8GGMdGH1OTc9hrs3xnD7+jhuT01gdmocMyz5+NUx3JwY/UywjPX3&#10;cJJltIdKjl6O4a5eMrB7MNjBQod1o7+tGz3NpA80kf7QwEiYFrTXNaOlmnSIqno0VZIuUFmDxorq&#10;z2iuqqVjGumcVjq/k19znAz2q0OXcXPsCm5fu4H56Tu4f2eBkyKMVHm+zAiTxytEi4BceXH/CV49&#10;fPYHvHzw9DPY/n+d84mc+d/4tP/Th1uGJ3QPBp7gfl4QZox5wTxZWMJTlnifY4EwT7hHuA1BQu1b&#10;eL4wjZdL03i1TLh/E28e3sTbhzfwjvD+0Q18YCXHTdq2gkczePt4lnCbcAdvn7DwH3fx+tEdeq87&#10;9D638fL+LF4sz9A73aJymuPl/Vt4/XAFdI03dO6rJ//Ca8Kbp3fxluPeynVpG93r9eMZjjfsPHZ/&#10;hofTHOx53j26RWDr7B1u4PWDKcI1eqern/FyeQrv6Bofn93F+6e3sTxzGVf6m9BSlYum8iwMd9ZS&#10;nxym57iNd8/nCAt4+2we718s4eOrh/jx/Qv8/N1r/PLdO/z240f8Svjx/Ru8ef4EDxbmcH1yHL3t&#10;bagpLkZRJgtNl4KMRJb7Jx6JkTGIj4hGbNh5Qjhiz0UggbalxV9Eflo2J/6aqR/2tHRQH+vDxMAI&#10;boxOYGbiGu6yPnZjFku37tIz38X92Tk8pP72ZG6Z2vAhXiw+pnd7Su9I/WiJ+h7rJwsP8IT6wlPq&#10;E88XH1CdPMXH5y/xw6vX+PH1G/z45i2+f/ma6uEFtcdTPGPEHiP07i5T+YCu94Tqio5/+Ra/vGWk&#10;CiNXVgiW938kWH57x9Y/4s8ff8Bfv/+Ze7D8/cc/4e8//4a//0r45TfuAfPr9z9S/f2An777nuru&#10;e/zGSBZGthAYqSLAT5xk+fuffsU//vwn/BfhH7/9xsHCkP2ThR3729/x97/8FX/69U/46Yef8ObV&#10;W9yn/j8+Nkk6fQvZkDkICYmCs6MXD3Wlr2sOPR1zsqmtYW3uSNs94et9FiFB4TgfHoW46HhcTLiI&#10;ipJyDPf185Bo7168xPev34J5gV0bHeZ5DerKinmeg7K8LFQW5KKhvAS9ZFdcGR4kmXYFd67fwM3J&#10;a7Q+gZHeEfS196GrpQcdTZ1oaWjjobyqK+pQWlSOwrxCsi+ycSklDUnxyYiJjMW54PMI9AuDj0cQ&#10;3Fz84GDrBgsze/78mhoGZK9pQU5OFdJSihAXk4WIsDSET0tTKUt2rArkyLZUVTGGlpYV9PXtYGTk&#10;DHNzD9hY+8Dezh8ODmfh7BwMZ5cQsk9C4eomgLtnGCEUbh5sHzvOG7a2rrC2doKtnTPZ3C60zZl7&#10;wBsbmUCHRXWQV4IE2dunjgnh0L5D2EP6884tO7Bj83ZeMuzauhO7Cbu2bMeOTduwfeNmKjdj77bt&#10;OLxnL04dPQopERGoyMjAQEONbARDeDna4VyAF5KiQpGVHEPjKAnluamozktFZc5FlGUmovhSLIpS&#10;IlGQHIGCi+EoTD2PwpTztByJfI4Y5CWTXUk2UHxYBII8/eFGdrKdsSNsTN3gbB9INlsCIqMLkJLe&#10;iIKSARSXj6CgdAipWR1kS1XDOyALtk5xMDYPgZ6hP833XtDSdIW6miPUVO2pjl1gaREIX59Esncr&#10;UVDUg+qaMdTVT5LNOoYiRtjkdCEzq53s21akZ7YhnZaz83roXqPcE4QRHC2dd3hYMIbWrgW0dy+h&#10;o2cZLR3zqG2cRWHpBNKy+jjBwjxYYuIbEJ/chKSUZiSmNHFPlkRCcuoKyZLWjtT0DrpXNydZCktG&#10;UF7NCJUb3FOlteseOvuWMDD6iJMi49de4cqNt7gx+xHTd77DzL3vMX37A8etux9xe+4H3F34GfPL&#10;v2HhwZ8Jf+GYvy/A3PKfcXfxN9ye/xmz934i/IiZuz/i1u2PmLrxCpNXnmB84iGuXnvCyZXp6ecY&#10;H19Aa/sE1VErUlIrcOFCAdn9OWSPpsHb+wL1tTCYmflAS9sJikoWkJTSJ31cA0dPKJA+KoEtO4Sw&#10;euMRrNpwmPRVYdIDdWBo7ofQyHzklQ6gpfsOekceYGhckPh/mMqhFfKnb2gZrZ2zqKwZ5wRLZlYb&#10;0tKbkXyxjmzgfBoHSTCzCOUh4pxc4xEaXszrs6xiAlW111BaOY60zE6eD8bbP40TMQZGfmTbu0BF&#10;1RZKyha0bAs9fUcaf47Q1jaHgpwmThwT5aG1pMTk4OzghrysfNy4ehP3ST7fX7yPqckp9HR0obaq&#10;CpXlZaitqUJvTwcmxkcwfXMKN65fw9S1a7h25SpuTN3A7Mws5u/N4f7yfTx59ASvX7zCx/cf8OvP&#10;JH//8mf893//Hf/85z/wj7//Cb/8/JGOWcT162N0TZJDzHultJCTK9UVJairIhu1qkyAyhJUlxag&#10;NDcDly5EI9jbHQZqijhz7CAO7dgKIbIHlKTE+VgNP+uPwsx0dDc34cbEOOltzPPzNukSs6RT3MTj&#10;u1ewdHOEh8plnigzo52ku3aQDtuG66QzXx9soXXSDy930f5u0iH7MXd1EHPXRjBPuHd1mHTJAdwY&#10;7sZETzMGW6rRUVWA8ox45CZEICMqBOkkJzJiI5GTEE8y4BLKsvJoLq/BYHs/pq+wfH2P8GjxOWZu&#10;LmKw7yrVaxfy8mpxKb2CUIXMHEagsfbtQ3kFjc3CZrJxMnHWOwh2JhZwMDNCsJcDitIi0NuYjpH2&#10;S+hvZgRLMFor/dFW5YeOOn/0NAaitzkI3VS21/qhudILDWXuqC91JQjyqtQzAqXQDrUFdqgvtkdD&#10;iQMaS50IjrTugJoC25Wk9jY8RFhNkS1qiwUky78IFnPSL8xQU2rGCZbaMhNaNkJViQEnWCoL9ekY&#10;Q9SVmKKxzBJtlbborHZEV7UzOiqc0Fpij6YCG9Rl0/UyTFGWYoSiRD3kXdBB7gVtgg4KLxqiPNMc&#10;dYX2aKTnbihzQl2pA6roWcoLLVBSYIaifGOawwyQ/38iWNLiUknxSUf6xQykpWQiIz0LuVm5KMnJ&#10;I0FeiOaCYnQVFqMzJxfNpCRVRpxHtqcX4sytEKCuDQcpORgJi0HzpDAUyDBUEBGDmrwiTWoGsLK1&#10;h6uXD7wCAglneSgwUysrqGlq4oyEOI6TAXns5ElI0KSiTcfbO7vB3ccfHv40qfqHwC8sFtHJ2UhI&#10;L0TsxVx4BUbBzN4Laiw0mLIBDx+075g4J1i27DmBPUdo4IrKQVJJGwaWTvA4G4HIxAxExF+CF03Y&#10;5g7u0DS2gqqeGdT1zaBFy7qmNjAwt4OhhT1MbZxgbucigK0zzKztYWJhQ7CGqbk1J1gcHJzg7srC&#10;gpEB7cOMaE8eh9bX043Dn/3d7e1B293h5eGyQqw48A+Qziz0FwsBxuDAwoPZw95WQLJYW1pxWFlY&#10;0mRlwWFhbsZhZWkGO1sruoYd/9Ae4OeK0GBPnAv1QGiIGwLP2iPA3xp+vubwJ/j5mMDLXQ9uzppw&#10;sleBk50KHGyUYWupREqVPCxMpDmpYmIgDiO9M9DXPg0jfVF4uGogNdUNnb1JmF0qxaP3dXjwoQrL&#10;70qx+K4Iyx9LsPRdEeY/kkB8cRGjDyLQfccHdVdtUTSoh/weXWQ06SC+SBuh8epw91WEmakENJVO&#10;QVHsKJREjkJZ9ASUzhyHnOgxyBIUJE5DU0EGpro6cLa2hb+nD3cxDw8OR6BvML2DB9UJtZGuHjRU&#10;VaGqKA9tUkCM9XVgSYLNWE8HGuzvSzFxSJ4WJSVFHCpyStDT1KP3M4UNnets7wx3Jxe4OTlRPVjD&#10;wtgIelqaUFdShIK0NAl6MZw5LQwhUpCOHz6Bg/uOYM/ug9ixg+U12YkNK2HBWNiZNes3ETZg3fr1&#10;POfKvj27cPzIIU6uSJ4Rhqy4CD3LaUjTe0qcPgqJU4cgR++rIS8GU22qf0MNWBEMNeR5iDBlGRaL&#10;UgaWxtrw93LkBEt+TgoJt3RkkQIVHn6Wt7mjoyUn2FgoOuYV5ehoSxOvESk7mqRoykKIxtKBAwex&#10;d98+ATEiIcXDehkYmtIEZ8JDZp0Rk8aRoyexa/d+bCalbzMpe3v3HaBzT0NWVp7/mXP6tAgOHTpC&#10;OMq9YBSV1KCjZwRdQzNoG5hDXc8cKrpmUNQxg6yWGaQ0zCCmZoozKiYQVTYWQMmQEywMogpUrkBU&#10;QR8ijICR04WwLEFOh0odiNCyqIIBxJWMIKVqChl1M8hpmENRm8aqrg00DR2gY+IMfQs3Dj1LD+hy&#10;uEPfypXGugsMCcaWzjC2cIA+jWt1LQPIK6lCUlYWUnIykKV+w/ImKCjLQ1xanOTOUezdvxt79u7A&#10;SVqWlZGErg71KxNtGJtqwtJaE86uuggLs8DFZGcUFfiQ0eFLk7AfR1mxN3Iy3RAbY42As8ZwcdeH&#10;q4c5vPycERweREoHGSsJCUhITkISIT4+DrFxUTz5fWTMOUIYRwRNilGx4aQUxiO/IIu7q7KYoDW1&#10;5aR05XKyhXu9EJJJUc7Lp2NqK9Dd1Yq+vk7093eht7cD3d1t6OxsQUd7M0dnWwu62lvQ09nG45f2&#10;dneip4slemtFcxMjWD55sFTz9eYmMq5JOWhtaebrjGSpo2Nq6ZjqKlJCyktRWJiPzIw0xF+I4WES&#10;HexZLhMag8YG1BdNuOedi6sjvLzc4MFymbg6cFLF3sGajBV7eHq5cnzabm5hDCNjPejpaZKSrgZN&#10;TRVe6htoc2hpq1H/k+UkiyiNKQZxSVHIyElCUUUealqq0DHQgYmlKRzovt4BPis5WcIREROJKFKK&#10;YuJjOeISLiAuMQExFy4gPDIKgSGh8A8IQEhYGLVLHNLT05GdlUUG6SVaj+F5QYIjQhBM7RMaew4h&#10;hKBoOifMH57+HnB2sye5bQZzQ10YaapBV0kemrKSUKXxrCrP/mgRh5rSv0gWeamTUKRSXUEUumpS&#10;MNNVhK2xOhzNaQ411oC5phy0pU5B/sQ+iO/fBskD26Bycj+MZYThoqOEs5b6CHc0xnkXBgOCPiJd&#10;9BDJwoY5UD+11kKQmRqCzdRxzlIbsU4muOhti6xgd+Se80RBJPXZxHOoTo9FQ14yanMvojwnGXlp&#10;F5BM/TDY1xPWZsZQUVDEyeNC2EsyYhvJvu3b9pAc3Ecy4wB27z2M3fsPY8feg5xEYblOWI6NtWRI&#10;bti2i39UZ+E99xw4jKMnqa2kZWkc6sCU5jR7R5qPSW84ezaQZFo4oqKiOJHlH+BHhq0LnJwdqI84&#10;8n7j5u7M89/oUR+QlZfCyVPH+Af4w0cPkWHBlo9i34ED2LZ9J/faWLV6Hb5ZvZaTEl8RvmREw+o1&#10;+GrNOny9gk+kCfNM+eSdIsAa/PtXLCSYAP/xtWDbJ7KFLX/CFyv45HkiCAEmCAP2zZr1+HbNBqxa&#10;u5FAz8RIndUb8NW36zi+XrWeky5ffE3P8OUq/Nt/fsPxH3RPtn3VOhZCaivVK0tivod7y2zezvLK&#10;bOHeH4yMYcey+39L116zYQufk/i8ROd+y97z21X4hrBqzWruwcKSvm/YxBK/f/JgYaG3tmLX3q3Y&#10;vW8b9h/aRXLwAE6JHIPwmZM8NxIrGU7T/CUqforGmwikZcW555iCiiwP8SdF6yLiwjgidBh7D1Gb&#10;79mOTds3Y8NWwhbmBcK8jahPMA+Qjcx7hdWZwENnzbr19DxbsHU7C0e2j7flCaHj1MYncJzkMEu6&#10;LyBM9nLvlH0HdnPvDw5GrBxixMqeFQgIlkNHDhDI6CEcOHSAzhNg30GaDwl7qK8w7N63n0B9mZEu&#10;DIyE2b+PYxdhJ08q/y+wdtjCvKV2sPw/O+ja+7kM0tFR5SHCPN3s4OdJuhch0NsBQT6OPEZ92Fk3&#10;BPmxH29sYGqkBQV5CZw4eZieYTfdZxd2H9yHvYcP8tBfB44KyBXmuXL4xGkcFRLGsVME0keOCwvj&#10;hAgDCwPGiJVP5IogHJjQmTOfwQgWEUlGqEjzn5Z+D7aNQVRKih/DIEz6N4OIJCNbGPEi9Yf9n7ax&#10;8xnhIiEnx0sxmifPSIlR3xDhhLcw9RMtTUX4kO5SUpCK8aEWMi4vY3l2FEvTAyt5SDqxdL0NS1Ot&#10;HItTLVi41oT5q4zwaOC49xmNHHNXm34Hts721XMwwoQRJ7NjNZ+JFLaNnc+OnadrL0w1Y/E6PQth&#10;6Qbdl6MNyzfbecmweJ2e5Q+g7ddp//UOesb234Gtd3IscA+c9hWyhZWf8HvihXnmtNJzCZLiz4wJ&#10;cIuWGWYmWglthHbMMs+WK124fa2Hhw67x3K1TLMcLWRcTw9x3L0xhDvXycC+NoyZK8O4NckwwjFN&#10;yzcnWHiuYVy/PIipUcLIEK6P0vaxy5geHydM0DLDOG5cZpgQYHQC10fGMTU8hmvDl3F1aBQTA8MY&#10;7x/GWN8gx+Vels9FgPH+IVyl46ZGx3Fz/AqmJ67S80zhztRNzN2cweLMXe5RwjxPGEHCyJJP5Akj&#10;TRg+bXvzmP3d/i+8fvT8M/7nOb8H2/4J7LjP5zx6RmDbGHlDxz4Q/DXPsRKG7PkSPdfSfVr+hGXa&#10;v0jlAl4sz9H17+LVg7t4/VCAt4/v4h3HPbx/MocPT9lfqAwLeP8Jzxbx7ukSxxuGZ0t4TeXrJ4t4&#10;/XgRrx4vcLx+NM/x5rEAb5/M8/PfreD982W8+x94/+I+x4cXtMy28Xst4C09A8M7BnYdjrmVZ1zA&#10;B1r/wNb5s9/B20ezePPoFtXL9L/wYIbufw/fvVzE96+W8er+LBamx6j9WzHYUcvLuZujVI903PMF&#10;fPf6Pr5/8xA/vX+Cnz88p/IlfnwnwM8f3uDX797jNxbi6uM7/PDuNb3/Qzyau4v5mzf4B/froyMY&#10;6+1Ff2sL2mpq0VhehQae1LgCzVVVaK+rQ3dTMwbbuzDeN0B9eYzGxTUaDzewPDOLJ/fu4eUCvfv9&#10;+3j38BHeP3qCd9TGr6ldXy5SW85TW84vcTxj5QIrF/F0bgGP787hwewdLN26TTJphq53Gw/vslw8&#10;zJNpjjBPy3N4dI9wdx4P73wCnT8vIFjePnqBj89f4YeXr/HTm7f4+e07whvuqfELB9XBu7f484cP&#10;+MvH7/H3H37GP376Df/185/x37/8lfAX/IPwt5/+hL/8+At+/f4n/Pzdj/jpo4Bk+el7wg/f40fm&#10;qfLdBw7mtfLbjz/gLz//hL+u4G+EfxD++euv+Odvv+Gff/oN/9+//QX/zz/+jv/nv/+B//rbX/HX&#10;3/6E799/wFOqoxkal8wTpTivGFHh0WQDu8OU7Dhdso+1VLWgra4JHU0t6Ovo8lycjrY2CAs8i9KC&#10;PEyQHHm8vIRHS4u4MTmJemqrS4nxiCXd+ML5c7gYF420xAvISEpAJtk42akpyLmUTshAVmoG0pLS&#10;kByXgrjIBJwPi0NoUDTO+obD1yuU5s5AuDECw94TNjbOsLSwhwnZbfrsx1dNQ6iq6kNVRR/KivpQ&#10;lNeBjJQ6xEQVcVpIBidOSOL4MTEcPiyMg4dOYf9+IdITTuHAQZo3aZ+ElAY0ta1hY+sHX79YRJzP&#10;4DlosnMaUFzcicrKPtTWDaKpeQxtbVfQ0XkVbe0TqG8YRElZK7JyqnAxtQgJidmIi0tDdHQSzp8n&#10;uyEiBqFhLDF8MFxcPHkuYl1tA3pGVUiJS0NYSATHj9A8vv8IDu47jAP7DnHsJ91536792Et69J7t&#10;pHOQTr2L7O+tGzZjE+lym9ZsxJZ1mzj5coB06BNkf4udPgUFmn+1VJXJxtCDJ9n7EYG+uBQfhbLs&#10;SzR+CtBZW4aO6mK0VeahuSwDTaXpaKnIQHt1Njpr8lZQgK7aUvTUV9NyFeqLS5BL7RITFAkvJz84&#10;2/nC1TkUQUEXEZ9UjoKSHpRWjaKk6jKyC/sRn9pEdlAJ3HzSYGUfDQOTYOjo+ZKd5sm9WXR1vclm&#10;Pgtb2wi4uSVQ3WTgXEQhYuIqyeaqQXxCLaJjKxAZXc7BlmMvVCE2voZs43qye1lYsg5k5vYgK6+X&#10;e85kF/TzPCZ5xYzoGUV+8ShyCoeQntOLlIwuJKW2caRmdNI5fcgrGkRh6TAna8qrxlFddw019ddR&#10;23CDo7FlBm2d99A3+AAj488wee0NpqY/4ObtHzBz7ydBMvvF3zhBwgiTxUd/xfLjv+H+k79j+Qkt&#10;c/wZS48Z/sLX7z9h+/+BpUd/5+fMLf+JrvErXe9HXJt+xz1cBkbuo2dgHq2dM/QcEyirGERZeT+a&#10;W65gcOgurlxZRnfPFLJza+Dtcx46uraQldWDuLgmRITVceK4Ag4elMa+veJk65zCxk1HsW79QdKh&#10;95N9sZdsil1kT2zHf37FvMRZzj4xyCiZws4lHHHJFSisGEJ9202eM6W2dZonp2dJ6lu67nDvnI7e&#10;OTTSemnlKNV/B7VHDeLiKxETW059vQB+/mlkp0fByjocNnaRtJ5B7VmHwqJhlFdOooyQmduLuKR6&#10;srsL4ETtb2IRCi09Lyir2UNR2RLqmrbQ1LGDBo1Hlpvk1ClZ7N51FLu2H8CRQ0LQ1jJAxLko9HT2&#10;Ye7uAl4+f42HNGfP3prF6PAw+nt70M9Cg10eofqaxNWrkxgnPWaMcO3addxhcprm/Rcv3+Dtu494&#10;/+EHfCT5+x3hhx9Ivv5E8vUnkqs/fMSH96/w4tkD3J29jsvDvWhtquaROnIyLyE77SJyCUU56ago&#10;ykFdWSEaygpQkZ+JzIQYRPh7wsncCPrKsmTni8FYXQF+TlZIiw1HQ3EuRjoacWtsgOaYazTf3MKD&#10;mSnSey9zr5M7kz24PdGJ22OCHIMzhFs8tyDpf5c7eX6VuSt9pLMOkg46QuUo6bFDmB3vx9RgJ0ba&#10;69FeWYRC9uPtuUAEuZOdbGMGNytjBLvbIyk8CMVpyagrykcjy12TW4SC1BxkJTIP5AKUF9Shtb4P&#10;Q31TuDp+D1evLGBg4CZqavtJzpUhKCQFbh7RcHGj+cHrAgKCLpFtnsVD/QWfjeXhOa2NzOBoYYpw&#10;smsqcmLofXNwpS8Lo52J6GkIQ1fdWXTV+6O7wR+9TWfRQ+huDEB7rS+aKzzRUPL/Y+yvo6vMtnVv&#10;9J599qq1qmpVFYUU7pKEAHF3d8+Mu7uTEHcjQBKIJwQSEmKEGO4eHIK7By9buvd3vtOe2/uYCdSq&#10;tW9r949fG6/Nd746Ru/zmb33YOp7gugYA4kAbK/xw9Yqb7RUetLxetC0J1qrvQkvWuaBxo0SNGxw&#10;FTRukqCpSoKtm93RWuOObXUT1Lthe6OEcP0ssHAES4M94UDzjmRjuKCzxR1dW73Qt92PjjMAu7cH&#10;ob81EL3N/uiq80Unizx0DC3r6btKndBY5oyWCgnaqrywsz4Au1rDqP+Mwm6ib1sY7SuI9uuH7Q3e&#10;2NpIx9/gjuZ6CRprnf5dYOnb2ID+6hYMNrRjZNtO7O/sw8GuPhwlznT340rfAO72D+LWzi5cbd6K&#10;c5uqcLywGIczcrCPBuxdcUmoDwxFhr0TPDW1oMmhU3NmYuH8uZBXWA1dE2OYOdjC0tEeRhbmUCVH&#10;T2YlRwcsgoysLDToM65uHkhMSUV5ZTXKqrcgt3wDkrOKkJhRgFQa4HJLq5FTUo241Hx4BcXB3N4b&#10;6vrWkFHQxbxlSpi/XAnLVpEzqGMOIytXOHgEISg6BSnZJSjaWIuc0k2ITsmEe0A4LJ09YWYvgTmH&#10;lLp4wXZCXHFw84WLVwAkPkFw8w2GO+HmTfOevlI8uBZLEELDIhETE4eE+AR6+KiNjUVCTAzioyIR&#10;GxmO2IhQIbJERwR/qr8SHCQtdM81WDiChQn053+P+In6KyyycIqwyWgWFllcnV3g7OgIZydHuLo4&#10;wt3NVYgsfr6eonB+QmwYUlMisS4tCglx/ggPc6V92tB30WAcYkvfzdggMtQK4cGWCAkwQ6CvCQJ8&#10;jMmIMoSPhx48XLXgZKcMG4tVcLBVQESoJTZujMLAnnIcPluJg+fK0Xc4jUjF4KkMHLlejLMPN+DS&#10;iypcGt+AC6/LMPo6H6NvsnH2dTr234nF1gNeSKnQgXPAUqjoTiGD5zvILJ2KlUtmQmn5PKjJLoKq&#10;3CIoyszHGkJBbgnUFFdBT0sDVmTsubu4IyIkComxKUiKT6VrGUcGQAjcXCWwISPQxMhIFI7idGHe&#10;bi7wouviSoahub4htJRUobRyDZTkFaGupAE9HUNYmFqSQUnXz8WVcIGjrS3MjY2gxT8urJKH7LJl&#10;WLpwIRlBC7CIjJuFcxZg/uwFmDNrPmbNnIeZP8zFzFnEbCmzZs8RNVdmzZyBubNmYNH82ZBbthiK&#10;8vQsK6+Gtuoa6KisgrbSSugqr4S+2iqY6ijDzlQH3k6W8HWxFpEsTpYGsKVlNoSjlRG8JLb0/AQg&#10;P2ctariQei117BUFSEyMIAPUiQwaAzI8DWHD6ZEcrOFAcOFvI2N9qGuoQl5+pUjvtXjJUsitXAVN&#10;LR2RGszJWQI7excYGpmLQvccwTJ/wVI6p3kitQzXaxHba2oLgUVJSQWr1yhCkVo9MhwtaB/2TnTt&#10;HemdsXWh98sJ+lbO0LNyIdygbekGdXMJVE1doWriIlAjNEycoWbkABUDO6iQkcwo69sJIUVRl4UW&#10;WyG48Lyyvj1UDZ2gZSaBLg3Eelae0Cdjw8jGC6Z2PtR3+MPGJRh2bmECW/cw2BAssFhLgmDtSusJ&#10;O7cA2Lv5wdbZHcbkQKhr62ElncsK6m+WychguawMlq5YKv6JPGce5+afDq5LsEJmKRk1SmTQ65PB&#10;aAY7B3O4SMzh62uJqCg7pK9zRXmJN2qrA7CtKRTtrZFobQ6n+SAU5nsgKdkRYRF2CAlzRnikL+KT&#10;Y5CamYbM3Bzxo35eUQFy87PJsExHVu46QWZOGtIykrB2XQJS0hKE0MJRK5sqy7G1tQFd3TSo9nVi&#10;R8c2NNBgX1JagKysNBr0UlBYkI0qMgRaabtu2m5goJsMkV4MMQM9RC/2DPZj3zAXhRsUOUuH+vuw&#10;q6cbPTtZSOlA986d6OVlHkJLAAD/9ElEQVQc7T09tI9udHV1YSf18dx2dXENlx303e3kdLShrW07&#10;OSTbsa1tG1q2NqG2dguKiln8S6HrE4GQkCByOPwRFER9XXAggoL9yTBjQdoFbu7O8PXzFJEsiUmx&#10;NHAnImVtgkghFhkVKpaHUT/J0S8R1G/ysojIECHKsMjCAouauhKUJ8QVdU0yInXUxQ/vuvpaMKDn&#10;38LGAq6eEhHJwiJLbFKcqMnC9yCdnMCsvBzkkhNYUFKEvOIiZOTkICk1FXEJHEGUivz8fFRVVZHz&#10;xakSNqO4pBgZWelIpmudmJmChKwUxGenIC4rGTFp8YhIjEJIFEfm+MCHIwyd7OBKx+DINZ2MtWFl&#10;zI6RBvUz6gIzIzUhthjpKcFQRwHGhDnN25trQ2JrRH2CFfyoX/BxNIe9kQYMleWgtnw+FBfNgvKi&#10;2TBcvQIOuqrwszFEJD2XSX62yAx1Ql6kKwoiJcgNdUGmnwNS3S2R7GqGJGcTwVqJBTJ97JEf7IrS&#10;aB9sTgtHfW48GovWor44DXWlGahfn0OGW474h1xmchxC/bxhY2Yu0h4sW7yM+rfFmD9nIeZS3zh3&#10;HkcDLBK1M6bN4toaU0XKxGnUP85fsgzL5FZCjt63NSpqUNfRgaGpqUjPZ2VH47+NDayp5Zo3nL86&#10;MjKSnLo4IdTxs+Pq6gx7TtvoaAeJmzMZ9G6Q0LNjbWsBPXoGVNWVsYbGCfnV5MDKLBcRLVOnT8dX&#10;f/4Gf+CC9H/kWiaTdU64fsrX+ILWCb6W1lVhYYVrq/zHH7/6DV/jf33xlYCnWWRhMYVTg/2eP00g&#10;xJTvvhepIrmeCPPt9xzZyAK8lG+mzBBCy5d/loosX3z5HTlCdKwECywcicLwPO+TBRMubr58pTzk&#10;lTi9kzpdR3UR0TBn4RJxjb8nB3wqO+Z0L2ZzMXSCo3h+mEPjFI1Ns+fOF5EaLDIsW7EcMnIraPxd&#10;ATn5FVitsFIIKMpqa6hlEUWOpldBQ1sJ+kYcpagHUwtDmJgbkHOkS++VzicMjXU/LdMz1IKWrrp4&#10;D5XUFLBGSV6kD+M6LYtXLMPcRSwMzcb3M6aDU6d9N20qOX9T6HpxlM7XNP0tps1gsWcOFi/lCBlZ&#10;rFojT/d2tWg5BRcf83JZOgcZLmq/mFgELsa/dPlCMc01TaSpweZjAQsvS/icOd0YnzcLNFK4vsti&#10;UeNFykIaH1lwWbiEa74QNL1omZSFBKeonUfLJ2GRZTZdz9nz52EuPW9Lli7CqlWy0NFWg6WZAZzs&#10;zeHmZAFPZxrX3cj28nZERKAE4YFuCPYl24TGdCtzfWjSdZKT4+9eQN9Bx718CRbTM7yE7N8lspOR&#10;K6shwz/QrFGCnIIiZNesEQIL11j5bdF6ac0VTg3GUSuqUpRV6VlhwUQqikwKKpOoaLEwovVJZJEK&#10;KZwm7F+RCi+f56UCi1Rc0dDT+yywaJLtpKaENcqroKgsT06yAaIi/NBQU4Yj+7pw/cIB3LiwDzfO&#10;kcN5ZoDok4oap7pxgwWPU53kSHbg+klmxwQd5FgyLI7wehZIfg8vl66/eoKFmH8VVCZFFRZTbpzp&#10;wc2zvYJb5/om2IXbo/2iZW6e7fsdtPwsrT+7GzfP9P8Gnh/AjdO7Bb8VWyZh0eW3AosQWY5w6rPP&#10;Asvo4W7B+aM9n7hwjJzu47tw/kQ/Lp7cjUunpELLpdMM12khB/3kMC6cHKFtRnDu2B6cPTpCcLsH&#10;5wR7hehy/vh+4gBtf5g+dwSXTx3D1TMncPXsSVw5fUpw+RS3p2n5GVw/O4prxNUz52jZWVp3RkSh&#10;nD9+Wggnk5xnjp8SQsrl0+dw7dwFkQZs7Pwl3Lx4RdRC4TRcXDdFpP+6eRe/FVEmRZNJQYSXvbj/&#10;5F94fu/xv237PzEpqEzuhz/3/B63xH1uHwqe3eVt7wsmRZcnt+i4bt2h6d9w5za1t/CUi27flhbd&#10;fnZXyqRw8vL+Dbx6cBvjD+9i/BHXivgM14x4ScufE09pG+bJfSlPBbfwjHh+/6bg5YNbglcPb+P1&#10;ozu0Dymvn9C+Hk8wsV9Rl4Lgddy+ou1eTXxeug+C2vHf8JqWjT+4KXh5j4uHX6PrcQXP7l3GUxFZ&#10;M8llOsertJ8x+n7e3w1adhW3LnMU0lG6x0fpfp6lY56MWrk1IbA8xI+vn+DDq6c0/QTvXzzBx1fP&#10;8eP4S/z85hV+fjsuWp5///wp3jx+RNfvHl1bFreuC1Hj1sULGBsdxfVz5wRjo+dw+9IF3L16GQ+u&#10;X6PtxugZ4mLodM3u8HnQdz+4iw+PHuCnp4/w8/MnxFP8+JS+/9EjvLl/H6/usuhyGy9u38bLu3fx&#10;6h5B3/uSWp5/fofuMe3vCe+XeHyDv2NMHNPDMfrOG9fBKbCe3rlD1+w+3XeuGfKYruMTuqbP8OaR&#10;FBZYpJEvLLTQdeDjePFMRLL8Mv4Kf33D4so7at/jL6/f49fxD/jl1Ucp4x/xM/HT6x8FP775ER/f&#10;fMQH/iHwzTu8e/OWkIos75nx1/jwehw/0bKfGZ4Wacle0n7H6Tte469v3+Cv797ibx/f4b9+/Qn/&#10;z19/EYLLf//tV/z9Lz/jR1r39N49XKL3fainDw3Vm1GYlY2k6GiE+vrBm3xiiYMtJPbW8HSxR2Sw&#10;L4rJN+lpb8LoyYO4cXUUp48dwrbGemSkJCLQ2wM+7q4I8vVCbHgIEqMjkRwbTfuLQVxEFCKCwhDo&#10;E0jb+MHd1QfODh6ws5bQOOgMM2MnGBvYQ598P20tK6ipmUFB0YDGfW2y6zTJD1UjX0wFS5cpCjh9&#10;l6ysFuSI5cvUsGSREhbMX415c+UxZ44s+bDL8cPMZZhBTP+B2+WYNXcl2Q5sozjA0TkUUdEFKK/g&#10;epSctuoijhy5jVOnH+D06Yc4d+6x4OSpu9iz97wQWDZuaiXbfz3iE3PIl0shGz8WXl4hcHHxIfvU&#10;jfxDR5iaWUNfzwRamuR7q2lDXVULmuo60NHSp3MzgrGhGSxoGysLGv8JnjahZQY6RqI4tsoaGqtX&#10;0ti+TA5L5pOt8QPZb9/PxA9TfsDMqTNFxAv/FrGM7D45zkaxirNhaMKG7GlvVxfEhYWiMCMNDRvX&#10;o7OpFoOdW3FwYAdO7e/BxWM0hhwfwOUTg6K9dJzaY8O4zgWzz9JYcOIoDvX3o622HnlpOXQPkxAS&#10;mEh2eA4ys7egaksPmrcdwPaO42hsPYz11YPIyGtDVHwVvAPz4ei6FlY2MXQNwohQWFhGwMExDp6e&#10;6+haFZAfXIrImArEJFaJH92TUmtF5ENKWgNS0xuxLqOJrm/zhMCyA8VlXShZ3y0KpldU7cbGzYOo&#10;qh0WETT1LYdELROu97G1/SSauKZJ6xHiqJjf0XUOPf0XRRqvob1j2HforkjfdfzUM5w4/QzHTj7D&#10;keNPRHvi9AucGX2N0YvvcPHKR1y5/jOu3eQIlL/g+u2/CqGEBZNb9/+Bm/f/jhv3/ibElOt3fhZc&#10;u/0jrt76EVdushjzAReuvseZC69x/MxzHDj6AMP7b6F34DI6es7ScR5Gdf0wNlbvQkVlL8o30jmW&#10;t6G0fDs2VbFPfxD79l+m5+4O+fhHkJ2zEdY2nvTMK2Pq1MX47tsFxEJ8+420/X7KEkyZsghTvluI&#10;776bj++nLsK0H5bi++lLyNdYSDY1R4vLYoW8DsxtfBAWnYOi8m2oaRpGU/sR1G8n6Jgaqd228xQ6&#10;ekfRs/sSuunadfaeQ8t2Ot7aQTrGTuQVtAqBJW1dLfnoGxEckk++eKYgIrIM6XT/NmzYjeote0VN&#10;l9L1u5CRux2xyVsQEFoMiVc67F3iyScPhYmFP/kUvjAy84SOvgPZ+AZYtHgNpk9fiKnfz8GsmQuw&#10;Wl4Zzo5uKCupwIF9h3Gfx/SnL/DowWNcv3od586ew+lTJ3GGOHr0KEZG9qC7qxedHV3YtWsQBw4e&#10;w7nRS7h0eQzXx+7g5q17GLtxG9eujeHq1Wu4ePEiRs+dxamTx3H0yAH6jiEM7e7Gzh1b0VxXieoN&#10;JagoycP6ohxsKMpFVVk+6jeVorVmE9po/dbqclQX56B4XSIy48KQlxiJDdkp2F5Vgj2dTTi3j+3A&#10;vbh1ht4vrjl4Yh8uHhrG2b27aB0LKrswepAjU7iuYD+uHhvEGNlx1z+xR8BpwM7s7cOhvnYMtDVg&#10;W/V6VBZkITspBrEBPvAi39iUbG91eTkoLF8KJfIfjLXUEB8ahNqKcgx39+Do3v3YP7APbQ07UFFU&#10;Rf11AVIT85GWXILs9E0ozK/HRuoLm5oGsW3bPrRsHaHncSdy8uoQG18C/8B0uLrFCTw8YuHvHY8A&#10;rwj4u/nDx5n8Gl8P5CSFYfuWXBzur8apvZU4OlCMvVzUvjMRQ51xGN4Zh5HueCIBw13x2N3OkS0R&#10;6OQIltpA+mwAWjf70nX1RtNGTzRucCfcJvAQ8/XrJagpdcaWEkdsLnHA5lJH1K53QuMmV2zd4o7t&#10;9Z5ob/DGjiaimaabWWThSBZHwfYmJ7Q1OWNHiws6WiTY2eqOrlZPdLd6o6fVF72tfuhr8UdPkx96&#10;Gv3QzSJLjQ/aqjyFqNKxxZeWB2OwLYrOLQEHepOxvzeJzi0WfdvDsLMlEB3NfvTdvujY6ofObQGE&#10;P037wFPF/F8Flltbd+HO9t140LcfT/Ycx/PDZ/Di0Gm8PHgcrw8cw4f9R/HXfUfwU98g3mxrx6Oq&#10;LbhXUo77eUV4UliGh8XluJhbgJ7YGOQ42sNeiZzAuTMw4/uvMX32NMyXISdaZQ0UtFWhRA+EoqoK&#10;FMk5VFVVhbmpOXy8fZG6LhObttRie3cvmunF2VDXjPTCciSk5xMFyCzciNzSzUJsCY5Og62rPzQN&#10;bSGjoCPElcVy5GSqGcLMzkPUXFmbXYrijfXYVL8dlQ3bkb++GlHJGfAIDIetxBs2rl6w47ydXv5w&#10;9gqQwmKKbzA8AsLgHRwJ/9BoQUAIPWDB4fALDENwaCSiYxKQkJCC5MQUJCYkIiE2HvFkrMRFRiI2&#10;IkxEsUTSQx8ZGoiwEH8pPC3gWixBCA2R1mMJDPD7FMnCQgsXvWehhUUWFhRcnJw/4+wEV2dnSFyd&#10;aRs3hAX7ITLcH9ERvggOcIGPlzXcXDhKxRB+3ia03orW2dKx2SM20hZRoZYICzRFsL8xArmQvZ8x&#10;fL30IHFWg6O9En2fOhLinVCxIQqtbZnUKSehtMYfSfmWSC6wQGaFPcqbvVHbE4KtI5HoOBKN/vPx&#10;OHQ3DefGc3H9lxKcfZGNrpMhSC7Xg6nLXMyT+Q98P+M/MHXKHzB7+ldYPHsKVsyfjhULpmP5QmLx&#10;DMgum4c1K5dDRWkNtDQ0YaRvTAaZIzzcWIQKR4B/GF2XADo+MtRs7WFGRoaFmQlsrSzgzv+ad5fA&#10;WyKBvbklDLV0oMrFmuUVhRGjTUaPkZ4xrM2s4GRnD1cHB1EI38zQQNQdUFNcg9VysnQMSyGzeIIl&#10;yyC7dAUtk4HcCjnIy6yE/MrPrJSj5TK0zXKut7KYDKBFWC27DMqrZKGpJC+K2uurK8BYUxHmusqw&#10;NtKAk4W+iFwJcLNFmK8LIgIkog5LgIcjvFxsyGiyhb+nI2Ii/JGblYwa6tQb6zdh44ZCMnxCyLAz&#10;h7a2MgwMtGBpYQxnJ1taRudhbgQNTVVRpF2GOlyuw7JixQqo0Ltlam4BNw+u4+MHiZunqMeioKhK&#10;A9wKzJ23CLNmzxfROYsWL8Oq1QrQ1dOHnr4BNLX4x0x1qKlrQN/QGGaWNrCyc4KlvQss7F1haieB&#10;obUrdK1coEVGs7qZM9TMXKFu7g4NCymahJa5BFq0XNPURaBh4gJ1MrBVDR2hbOAgUKFpFlbUjHkb&#10;Flc8YUAGgpGdL4zt/WBKmBEWDgGwdg6CnSQEdu5hsPOIgJ1nBGw9WGhhkSUQ1q5+hC+914TEC6bW&#10;9tDSM8QqRWUsl1sp/bGNc94v4vRnM8mQmYLvpnxDg/33WLZsCRn7yjA2NiBDxwL2jtZwlVjD19cG&#10;MVFOyFrnjg2lvqit9ENLXQDamukdaKCBrcoX+TlOiI02h7e3PtzcjeDhTfc4OlAaxZKbiZyiPOSX&#10;sMiSg5z8TGTlZyArLx1ZOeuQnpmCtTRwJybHIjo2HFExYaKwOgsxlVUVZPC3ivRfnAasY8c21NZU&#10;obggG1npyUhPS0BRQSY2V5ZiW0sNune2YqC/E3uHenFgz24cJkPi8L5hmh7E3sF+7O7tRl/XTkF/&#10;by8GdvWjjxyu7q5utLfvEOzY0YGOjp3o6OwiI3An0UnH0PEZFl0IFlpq6raQM1KBktJiFBTlIyc3&#10;S9QFSkpOEKKLr583Gd1u5Jy4I4z6xGRankPXI5+OPyc3Q6RJS06JF/A0L8vjWi/Z65C8NkEILGb0&#10;rLOosoZ/HBbpwRTFD7uTqGkoi3/WG5sZwsaB+j9PCQKC/REeFY7YxFgkpyWLSJacwlyUbignA34j&#10;1lduRF5xIRn8qXS9Y0RNlqysLFRVVqK5qQlbm1vovDYgpyAHqVlpNP4kI5rTg2UkI5buVzTdr8hk&#10;jrLk8SAAgVycnc4zgJzOQI6kcbWDG72v9hZ6sDbRgoWROqxMNIXgYmKgSk6WIvS1FaCvtQbGukq0&#10;XgMOlvTsONBY6GojxFeJjTEs9dWhoygHxSXUPy6eC6Ulc6Ejvxi22qvgb6uDRHo286LcURbvi7I4&#10;PxRHeCI3wBkZXrZIcTFFgr0BYm10EWevj1Q3c+QEOKA8ygObkgJQnR6O2pw41BemoKFkHRrKqL8v&#10;y0ZlYSYK1qUgITxUOHKWRkbQUqaxlWtBUL+4YD4LLfMwa84ccmZnkoE/HdNmcU2JhVhOfaMy9Ru6&#10;RsYwtrCApa0tbB0dySFzEdg42MPWngVfGr+8vREURGNkZASCg4Mg4XShxtSXaahBXV2V+iEd6r9Y&#10;3DWHuaUpjEwMoWegS/dcHUoqSlghu0L8QM9RGn/8ksWVP+I///gF/vcE//nlH/GHr/6EL/78Fb74&#10;+iv8gfjPr6T87y+/xP/+05f4jz/+Cf9B7f/+kpb9iYWVf4XrsHD6sMn0Ypx2jGuJMJyK7LtpM0T0&#10;yPfTZxGzyeHhwvtzxfS338/CV99IxZUv/zxNtH/86nshskiFlm9Fy8tZhOH0k3PJmZZXUBEpUk2s&#10;bWBOY50J9b2a1Iex0MKRDSJ1lPxqyCsqkR2lBiU1DbrmmlDV1IK2rj4M6NqbmpvD0sqSnGBLWFrT&#10;faBryFGOLFbaOViJvs3K1kyIKcZmegIzSyOxzMbeAtZ2dM2taD+03tR8AgsjWmZC+zMT8HtpaKwn&#10;BE4tXQ2BJqFO9h1HNnCU0XzqZ2fN+YHObSqmTJtC1+RbfP3tl9R+g2m0bPbcmeD0jCvklwuBZpWi&#10;PFYrr8Jqes9XKa6E7CquxbcCMrR+xcpl1IcvxTLZJVgquxRLZJZQf76YPr9QiBZco2cxR66Q47Fk&#10;BY2DE5EhghW/h9ZNTC+VkRXbSreXsojWc10UZj6Np1wnRUS50Plw+jEZGuvVyJ411FOHpakO7CwN&#10;4GRtCImdCbxdLBHoaY8QX2dyTBzh6mgOU0NNqNC5yfJxL19E+1+KxROF65fQ9y+RoXdLbpUQWDiC&#10;ZYU8sUqaIkxm9WQR+39PCTYZtcICyxpVdSjSs6BE9pNUPJEKJdyyqKKqzTVVdKCuqyuEkkl4npdP&#10;ii+TQgxvP/kZ3k5TXx9aZDNpGOhDQ5/3QevJ2VNRV4Y69cH2dmaIjw1GY225EFjGLh7E7csHcOvC&#10;XtwcHcLNc/0QYgeLHme6iS5i5wRduHWWOEfLz/4eFkl6aN0kvbg9ykgFk0kh5fdiyu1R8mnO9+Pu&#10;hd2fuThADOLepSHRMncuDAhunx/ALeLmKHFut+DGJGcHBGNnduP6bxDzp/ulnOoXUTpXT/Z+4sqJ&#10;HsFl4tLxXikn+gSXT0pb6XQ/sRuXTw3gyulBXDnDDBNDuEzTl4XQIhVbLp4ewYVTIzjPYssn9uDC&#10;SXLqT+2nzxzC1bNHcG30GK4LjuPGhVO4dekMbl/iH7FHBXcun8cdLvR+lQu+X6b5SS7h1kVO8XUJ&#10;Ny985tZF/lGc1/M//a/h/vUxPLh+Q6RbesQRBDfuCPHi6S3+p/8DPL/7EC/u8Q/rjwU8zcueESyE&#10;vODlD2j5fZ6W8ltRhMWQx7S/38LLeB1vw/thpPt5IvbFvHo4iXTZb/c9uX+uCTHJ83vc3iPuTnCH&#10;lt3G8/tSXj64g5cP79D+WEx5gPHHjzD+5DFeP32CN8+kjNP0K1r24skjPKNtmKcP7wueMQ9o/wQL&#10;MMwL2pdUPLk/UeD7Ad48fYC3zx5Ry9D+aV+T8LK3zzhFEy9/SMdx/xOvBfcE47zfB3fpetN33GOR&#10;gM/lpuDF/Rt0PmPE9YmWYcGHhRU+Ry4uLoXP9/mDWwRHztwWPLx1GTcvn8HV0RO4d/2i2Objq2f4&#10;afwlPrx4jvfPnon25/Fx/PrmjeDHV68Ev7x+Lfh5nOZfvhBw3ZIfX3K6rWcT0R9PiMdSXjCP8PHZ&#10;A3x8eh8fnt6j9h5+oulfnj/Er7Tu15eP8Zfxp/gLHcNfXj3HLy9YbHmEd3S9X9+n+0X38OXdW3hB&#10;sEDD7Uta9orWcSH1cXFPaZ55wC0tp/vxhu7B+xd0TK9e4sfx13T8xMvXdDzjdI4v8e7pC7x58pTu&#10;xRO6J0/onJ/Rdi+EoPTLm3HiNf5C/CJqtLyhz73Gh2ev8Z5ruAje4N2Tt3j37B19z3u8f/kBH8Y/&#10;4sNrhuYn+PDmPT6+Jd68xUe6dh/pOjJ8PX/ma0r8lZYL6Lr+Ssfwlzcv8Y+Pb/HfP3/A//vrT/i/&#10;f/sF//fvv+L//OUX/O3DOyEEPbpxDZdOHcPBgV3o2d6E5i0VqCCbrygzCQWZCVhfuA6Nm4uxq7Me&#10;R6kfv3hmHy6PHsKR/bvQ2liFzNQ4BHi7wtHGFDbke1qTjWZPfjhnkWC/2pp8TjMjU5jom8JA2xg6&#10;moZQV9WDItdAkdci/1mL/GctyMnpQIaR1YGsnDZkabmsvDbZDZpYtkKdxnNlLFisSL6aMhYuUsXC&#10;hSpYsJCWEQtp2YKFSuTDrib7YiV+mCWL6T/IkO21AtNnymAWLV9G+9XQcSD7MxQhEXnke21DY/MB&#10;7B64jGPHH+H8hVe4eHEc50af4ejR26LuxabKdvJRihEQkCDq1djYesLM1AF6uhZQVdbD6lXqdPw0&#10;5q5ShYqKNgz0yaaycYanhx9CgyMQH0c+2bps5OcVo6SY0+tvQGlJBUppuqiwDHm5RcjMyEVyYiqi&#10;I2IRFhQBP+8AOJJfbWxgBlUldayUWYXFC5Zi7izyUWfMxczpczCbbMqFcxdBdqmsEGU0VTRgSjah&#10;s40d2Rm+IjXRxqJc9LY1YvToHhGx9ur+ZeIint05i0djp/BA1Jbi1IejeHL9Ao1zJ3F8eAgt1VuQ&#10;k5aNqLBEREemIy1tPfk+O9C8dS86u09iR/cZNGw9Qr7TLvKlGhEYVgqJZwbZiQlkE3LB+zAilOzL&#10;KDi7psDXPxfBYSUIjVyP8JgNiI6vQlxSDfnCdVib3oj0rK3Izt+OwpJOVGzqR039Pmzdfgw7uk6j&#10;q28UPf0XsGvoEgb3XMXIgTHsO3wbB4/ew6Hj93DgyF3sOXCT1nFdlCvSuij7buLA4bs4cvwhTpx+&#10;jDPnnuPs6AuMXuB7+wqnTj/D4SMPsf/QXSG+MAeO3Kd9PsRheg4OH38s5cRjHDnJ6cGe4diZZzhy&#10;ipadfIiDx2lb+u5DJ+7T/APsO3Ib/SNX0Nl7Fts7uZD9UdQ07sPGzQMo39SHkopuFJZ1kn/ZhryS&#10;NhSXd2BjVR/qmkbQ3LqX/Ob96Ow6IsSVM2fv48LFx9i9+xj5nxUwN3fBvHly+PqrWYLvvp2P76cs&#10;xPRpizHrh+WYPUsGc2bLkP8lg3nz5bBw8SrMW7gSs2ieWSarTja4DZwkYYiMy6djaEJ1/W5s7TiG&#10;bXQfOYqljdodvefQyYX7d18UIkvXrgto6+R6KvtF2raikh3IzWslf7yF/PJ6xMVvRGhYEQKD8hAW&#10;XkL++hYUFu5A2fo+lG/YjYKSHmTm0rtD9zcyvhL+oUVw9UqFjWMUTK2DYGTuSz6hhHwUK3rntTFv&#10;wWohik6dxkLRXMyatRAKq1UgcfHE+rKNOHTgKB6QjfD29TviLZ4+foJ7t+/gJtkcZ0+fxdDgCLZv&#10;24GGBi5Mzxk2OtG5sw87u/rQ1d2P3r5B9O8awu7+YWr7xe8bO9rasL2lBVubuM5KDZrqNqNhyybU&#10;birH5gpOS1mIuo2l9D5UYEdDNbpbatDbWoeB9kYMdzRN0Ig9HQ040rcdZ/d048qRQdw8uRd3z5Kd&#10;e3ovrh8fxuXD/bjExei5jsqeLlw40IcrRwdx7fiQVEg5voem94jC9OepTz05uBMHulvR21yNxvX5&#10;KE6NR3KIHwKcyU82MYCJugo05VdCVVYO6vLy0FFShhH5epbkIzpYWiPQyxsluYXopGtweP8xnDhy&#10;BiMDR1C/uR05WRsRE5mN8NAshIflICqigPopej+DssnvLkJS0gZ67mpRVNyC4pKtyMmpQ0xMETw9&#10;E2FD983SzBM2Fp5woX7Qy9ETQW6eSAwNQHlWHHqai3FqZAtGD1Th5HAhDvSkYl9XPPZ2xWFfTzz2&#10;9yXhwK4UalMw0pWI3e2x6G2JwM76YOyoCcL2zf5orfRFy0ZvNG/wRFOFO5o2eBA0vdED9evdhMBS&#10;WWiHDXnWgsoiW9Sud0BztRt2NPpgZ6s/urcHUOuL9mYPtDVNRrFIEUJLo5Ooy7Kj2RUdLW6EO3Y0&#10;edDnPdDR4ImOOsYLnVwHhuvBVHmifbMXuusDMLA9Avu6E3C4fy0O9adgT3c8drWFobPJD2310nRl&#10;LPTsaPFF17YA6n+DiEB4/V5gede4Cx+27saPO/fhl4Gj+NuBM/jHoTP454FT+K+9x/D/DB3E/7tr&#10;D/6rrRu/1jThTckGjOcU4jUNJu8y8/A6Ox93s7JwMC4Wm73dEWaiC2MlWaxcMY8cyflYsmY5ZNVW&#10;Q1FHDRqGOjA2N6HByxbuEneEh3AURhpKS9dTJ9SC9l4ayHv6UNWyXQgsUcmZCItfh8T0QqTnV2Bd&#10;XoVIE+bgHgQtI1vIKupgkayKiF5R1DSGhYMnAiNTkF1cKcSVBjrmyoZtyCregNC4tXDzD4W9uw8c&#10;PHyFuOLqG/QvuPmFwCMgFD7BkQjgXJWR8QiNikdIZBwNHLEIpYExMjoBMXFJiI9PRgK1UoElFnGR&#10;0YiNiKDBKhQRojYLR674TuAnUoWFhPiLiJZQelB5flJkYQL8/OHv+zmi5beRLCywODs6wcnBgbCn&#10;eQeRnsbXyxX+Ptzaw8uNBQdDQo+m9RHgY4iQQFNEhJojPNgUwX6GZBzpwc9LRxDkZ0Cf1afv0YIH&#10;4edrgJRkV+pcA6nTDEZcmhO8w/Rg57UaLoFK8InWQEiyPsLS9BG6Tgux+drI2GyC6l4Jes5E4sTj&#10;bJx6lIehC8ko3yqh7VWhrPsD5i3+Ct9//5+Y+u0fMOv7P2L+jK8xf9afyWj4joyJaVi2dDbkZBeL&#10;f4auWU3PiYIyVFU0oaNtCGNjKxgZWYpi5Xp6RtDRIedeXR3amhowMtCFPRl27s50nCywWFjCSFsX&#10;qqsVoSyvAJU1KtBS1YS+tj7MjU1F5Apvy7jY2ZBBaA5rM2ORXsxQRwv6mpoiJFefoWnGQFsHRrr0&#10;POvrwYS+jzHW14ahriZ0NVWhraYITeU1xCohrmgry4uUZ4aaiiIlmKW+Kmz4B1QzHbhYGcDTwQzB&#10;ng6ICnRHZKAbAj0dIbE3g6OVIVztTBHi74bsjETUkeHb0rQZGzcWU2cYCGtrE2hpKcHCwgjubk4I&#10;o+dn8h/+nD5p5UoZLFnCqcGWQUmJvtvCDB5eXgiPjER4RJQQWbgei4KiChmoZMBNCCyz58ynz8gJ&#10;MYV/mDOzMIeBkSHUNNSFCKqsqgoNLR3oGprA2MIa5raOom6RkY0LdCycoG7iADUTJ2iYSaAhBBYP&#10;at2gaS6BtoUUHYEbtHm5qSvUjJ2haiSFhRV1E1domtF6+qyetbdUWHEMgJlTIMwdAgQWNP9JYHEL&#10;o3c4fEJgCYeNOxl4rgGEH+ELWxZY3LxgbucEXWMTKKqRYcz/CBZRLMvp/Bfghx+m49tv/4w///kr&#10;TJv2vfinN/+oa2vHwoozJG4ceeFA74QjvdsS5GX6oLoiCPVVAWip9aPO259aX9Rs8kRuhjW96zpw&#10;sF9D90cR1ra68A1wQ0xiFNKy05BVmI3cklwyeHIImi7kAuzp4AiWjKxUpK5LRlJKPKJiwhESFogA&#10;6i84qoOjPIpL8smQoMG+p5MMhh709XaibVsDtlRxruJ0elaSkEPOUXFBOjZXFmNby2b00YA93L8T&#10;+4f7CC761oeR3b0Y2tVD9GJ49y4M9bPgQgZJx07aXxtaW7cLttN0WzuLKSys/I7OnWQId6FjZye2&#10;t7ehqaURtfU1qN5ShU1VG1GxoRzl5aUoKipAZmb6p8gEX19v6u+ChfCSl5+NktJClJYV0cCeh0Jy&#10;DLit2FCKquoNtJ8KFNJ8YnKcqMHBP+Zy9MJktIqOnqaIXmHRhfP/T6YM4/VGJvqwsbOCxN2Vrr+0&#10;YH1kXBQZ90lYl52OAvre4vWlyC8twlo6vqj4ONqGBa14ZOdkY3N1Ndq3t4monqbmRpRvLEdmXpYQ&#10;WKLSqM+fEFhiqY1eG4eIhEhERIchgiNvggMRTcRyBI2/F3xdHeBsbQQrI02YUD9gbqAmhBRzY02Y&#10;GrLQogYDHWXqmxSpj1GCiZ4qLI214GBlBDcnS+rP7ITo6mJrSp/TgqaiHFYvnQe5hTOgunw2TJWX&#10;wddaC0k+dsiP8ERJjD/KY/1REu6F/EBXZHjZYC1HsTjoC1IlJsj2sUFhsCPKIiWoSPDBlnVhaOBo&#10;lsIUNBWloak4E42luagtycPGPHIUU5ORHBmBIC8Pcuas6Rh1oM4/6srLYaWsDGQJGTky7GWopXdL&#10;gdYZmBjDwcUFnr4+8Anwh5efL9y9PeFG+5B4usHd0x1e3l7w96exLziYnotQMe3s7AwT+qyqmgr1&#10;ZXKiH1u6fIkQUjh1lKIyC2sa1BdpQkVNVaSVmjl7tkiF9cc//QlfEP/5xRf4jy/+IPjff5KKLP/5&#10;FS3/8k80/0f8B23DCIHlNwjh5cuvBSysTKYP45RiLLAIYYWjVLjGyzROeSVNzcXCylROjcYF5skJ&#10;ZlgomTJtNr6ZMlMILH/6Wiqw/PGrqfjiS45ikcJiy9ffzhDbziBnesHiFZClcUvbwJgcExe40zXx&#10;CQ6Bd0AwnMiwtbJ3hKmVrRBcTAlLO3vYkU3g6CqBhGu3ke0QSNuHhLHoR9eU3jsvH7ruHhLqx1zh&#10;4eEGH5rnqDIPb1e4ujvC0dkWdo5WsHWwFEinrT4JLMZmBgITc0NYWJnC1t6KPmMnsOe0fjT2sPhl&#10;YmZE7x5ta2ooplkYMzTWh6a2uoia4cgSjhacNuN7ul9f4rvvv8H0mVMxe/4skV6MBRa5NWQvKq7E&#10;KhZYVFYLoUWe5pmVtA/Z1dIImWVyy7BEZhnZlSxSLMWi5Z9ZvJyWs4i+YgW1XDR+gonolUXLpMt/&#10;DwsyAiF4yGAxwSILs5D2x4gIFxpfucYLCyyqyqthoEvvtCmNGRb6QiB1tNKHm72JiGQJ8nYSf5hw&#10;sjel7VSxhkUijsRZTnCtGTlZOhc+p4l6K/JrhLjCIguLLUv5DwGysqK4vewaTgumIIrWc+0UaR2V&#10;yTReLKZoQllDGyqaLJRoi2Vci4UjXBgWYqS1WTSEaMJiibahIfRMTGh8NIaWgcEnoWUSIaro0XYG&#10;htAxMqZtTWFoYQF9tg8YczovU2Nw9KCpmaFIl5a+Lg7bmytx7GAvbl4+jLtXD+Lu5X24fWEEt88P&#10;CsGDhQ+pOMJCSC/ujDK7cFeIIf20DQsj/w6vu3dx9wQDn7jN+yR+K6Z8Xj/4r1wiLg8Rw5+4e2kY&#10;dy4O0zEO4RYdIwssk8KKEFvE/ADGzg78i7giBJZ/W9ZP7PrEtTN9E/A8r/vNtvzZCcbODX3ixugw&#10;xojr54dxbXQIV88NEtwyw8QIro7uwZVzzN4J9tGy/bjGKdkuHsaNi0dx49JR3Lx0jDiOO1dO4e41&#10;LlI9SpwXPBi7KHg4xhEDXIeEuSKYTJnEdUo4mkAaUcD/8r+Bxzdv4cmtW3h25w5xl7iH53fv48Xd&#10;B3h5n3mIlyysEK/uM48FPM8CixBeaPnLB1ImBZBJEeT3Asujm1yvRcq/iywPJvYlFVek+6Tvp3ZS&#10;aJkUWf5VYPnM83vcTogs95i7eH7/My+FGHKfeIhXQlxhQeUpXj97RjwXjNP0S1r28ukTPH/8WPDs&#10;EfGQvpd4RsfEPH9I30e8IF4JsYbFlYeCSWFF/HBP++L2zROaZ8SP+U8FPD9OxzLJawHth/f3kI7z&#10;wb3fCSxSXgjBaDKKhtvbePGAtnvABd8n4M/zvp5IBZ33L57i3XM6nwe36fk6hQODfWhrrEVveyuO&#10;7RvB49s38dP4K/ztwwchrHx88YJ4iR9fvgLXJ2GR4S9v3+HvHz7iHx9/pPYD/vb+PfGOltO6N+P4&#10;9fUL4jl+GX+Kn14+wk8vHhL3afoetXfx0/O7+PHZnQnu4ufn94j7+Jm2+/XVY+IJ/vbmOf46Tvt4&#10;+ZS2eYh3D+l874zhET3b966cx51Lo9QP0bN/9Twt4xRwV+k5mkzVxtE9Y3Tut/Dy8R26t/fpftK9&#10;eEHX/8UzvH3xHO/onN6/HMeHF8wLvH/+nK7Nc3xggWj8hUiLxgLLT6+lcOTOx5cv8eE5fe7ZK7x7&#10;8gpvuVD+I+Y13jx6Q/fxLV3jd3R9pSLL+/EP+PD6Mx/ffMBPbz/iR7p+P3KNFrqeLK78xOIKXeu/&#10;vB6n82ZxZRx/ffWS2pc0/wr/+PAa//3jW/yfn98R7/H//sJ8EMv+/m4cP798jNcPbuLhtfPULx3C&#10;yf3kG/Rsxe7OOgx21+Pw8Hac5gi7E7tw9lgXju5vI9+hCd07qtFUV4ry4nVITYpAsJ8rnO3MyI4l&#10;P11DWaTG5pRWyuS/K63maWVoKJO9rmkIfV0zGBpYEzbkw9uSD28HLW07aOs4QN/AlWx8Xzi5hpGN&#10;GE1EiWlOKaRrQP6hhh0UlCywarUJ1iiYQknZQtSg4M/q6jmS3e9AdoYd1DStoUqoa9vSuOQOe5cw&#10;+AWvIxu/FCnrtiAztxXlG/pQ33QQvX0XsXffLRw4eBu7+kfJvxpERkYl/AOSyXfzgZGRI/na5lBT&#10;NYSCEIbUobCa/A46FysLR3h7BSEhPg0F+eWormpAS3M7unb2YWD3CPaMHMD+fYcFe/ccFPMjw/sx&#10;NMgFtUfIf9uNbtp2R/tOtLa0ob62CZs2VCM/twjJCanw9wmCtaU9NNV0ILdiFebPWYxZM+YL5s9Z&#10;gmULZSG/Yg0U5ZXo+mrAUFsfdjQuB3h6ICctGR1NNTh/fB+43hOn/Xv75Dr1CZfw9NY5PLx+mu77&#10;GTziseDyGVw5cRiDnTuwqbQcCdHJiAxLQnxcDoqL6lHfsAudXcfRTdenbedJVNXuQXZ+O6Ljq8m3&#10;KqR7lAYL61ga+8NhbBwisLSOoeVryR5Nh7tXFvkAufAPLkZ4zEYkpdUji4WV0p0oLu8W92LT5kGR&#10;mqq98yS6+s5h1+AF7B6+iIHhCxgYuYjBPQS3tKx/6Dx6+0+js/sYWtv3o6F5BI1E89Z92NZ2CG07&#10;DmNH51HiGDo6j6OTjrm79wx6es9hJ4sLHSfoc8fQsv2oYGvbsU+0TLC1/bighbZrbjsiaGk/gq07&#10;pG3TtkPY3DCM8speFJTtEAJKfskOAYsqHIGzoXo3NtfvQV0z15U5hm46r6E913D46F0cPX4HR47c&#10;wsFD13Hi5B2Mnmeh7yF27z6K/PyNsLFxw+LFq/Hdd/Mw5bv5+GH6EsyeuRzz58ph0QJ5LF64SrBs&#10;mcJEarw15DfIY/4ieayQUyPfiG34APgGJiMmoRDpuVuwYXMvWul6dA9eRt/IdfQOXRU1WXbuOo+d&#10;feeFuMLs6DojrsvmuhFs2LQL6yt6BCWlncjKbkZMbIUQWPwDckUUy7r0BhSV7ETFJk7rNoySDf3I&#10;LtwhUsmFRpfD3TcdNk4xMLEKgr6pN9mRruL9lFutjyXLVTCfzmPW7OWYNn0Bpk2bg7lzFmGVvCJc&#10;nNyQm12Agf5B3Lh+E+/eUP9H48dP7z/i7fhrUV/l9KkzGBoYxs7OHnR29KC9bSe20rtUXV2LDRWV&#10;guqqLaiva0RTfSMaautQu7kaNZWbsHnTBtRWbUBDTSVa6jdje8MWdDbXomdbA4Z2tuLgrk4cH+nD&#10;6X39OLO/H+cO7gYXoL98jAWSEdw8vQ+3iDtnqD21R3Dz5AjGWEA5NohrR8mm4wgVmr/GwsoxstmO&#10;jeDCwQEc57opHc3oaazC1o3F2JSzFjlxYYjzd4c/+V6OnPJcTRE65O9qrJSFNvWnRmpqsCFb3dvJ&#10;BXGhkShI5yibclSWbsKmMjrPihpsbdqB3q5hDA8dRW/PftTX9yAnZzNiY4sQEpxN5CI0rABhYUV0&#10;/7Lh4ZkKF9cESNwS4O29FtFRBUhdW4H0tE2IjS6Er1cCrMy9YUR9q7GONexM7OFp74JIb2/kJISj&#10;vmwdRnasx7l9NbhwqBKnhgtwsCcF+3bGEjHY3x2Hg32JONyfgkO7aHlPEoY6ErB7WzR6m8PR3RCG&#10;nbUh6KgJRvvmQLRV+2NblR9aBTRN8y2VPmio8MCWUidUFtpjQ75UYNlSJhVY2rlAfWsAurcHYmer&#10;H9qbPDGZKozrsbTWO6G5zp5woPvsgFZOHdbkjG0c5VIvwbY62rbODW21Hmiv9cSOGk+0b/HA9kp3&#10;Oh5PdNX5YWBbGPZ1xeHwrmRxPsM7o9G9NVAIK83VrmisckYDsbWWj8cLXdv80bs94H8QWIqb8LG0&#10;BT9W7cAvTX345869+D99B/F/+w7g/+4cwf/dvgv/t6ED/72pCX8t3oSPmYV4l5KBd3EpeBOXhGex&#10;CbgWHYORoEDUuDkj0cYYbsaaotCvjqEa1GhajRxRDTNd6JsbiXQhbu5uCA4MRmxULNYmpSEzMxf5&#10;xWUordqMks01yKGXJHptJvzC4+EVHI2IxHSR7mtdfgWik3Pg4h0GbVM7rFTRw/I1mliprAdlHXIC&#10;rV0g8Q1HbGou8tZXo6KmWbRxaTnwDqHB2yvgk8DiyAXsvf3hzExEsrhM1F9x9wuFd2AE/MNiEBQR&#10;j2AiKDwOgaHRCAyJRHBoFMLCYxAVFYeY6HjERcchNjIaMeERiAwJRRhdi2BR0N4b/v78g5KXqJnB&#10;hZ79A7wRGOiD4GA/wp9eABZbAmj7QAQFBAihhUWW30aySNOFscDiCAd7ezgSrk704Ls5CoElJEBC&#10;3+lKrQMCvM3h486F7DXg7qoGD4kqPCUq8HBVhruLEi1XpmVq8PbQoM9rwE2iAQ93Tfj66CMy0gaR&#10;0XYICLWAvUQdRtYrYWgjB1t3FbgHacMrVBtuwapw9JOHW+gqBKaoIKXMCOWtTmjdG4RdpxPRf2ot&#10;Wgdikb+JzjXCAHrGMli+YjpmzvgSM6b8ATOn/gGzf/iSBo5vsXjRdBow5kBWdhHk5JZjhYy09sey&#10;ZbJYsVyelimImiFLlspg0eKlWLhwITEfMiuWiogXM2NDONvbwtPFBQ4WljCeEFgUV5KhxzUAFJSh&#10;qcI/ZvIPIZx+zBG+nm7w51Rr1Pq6udBnHUWItIutDZytreFkTZ2dlaUUmnaysYKLvTVtYw03Rxt4&#10;OHE4tRUcrMxga24ISyMdmOppwERHBcZayjCj1kJfFdYG6rAxUKNWFVb6KrCmd8HZUpc6Swshsvi7&#10;28HV1pg+qwo9depMdem+uNogLTmaBoQKNDdyvYti6hgDYG1lDG3at50dfTbIlzrERFFEnJ8n/oFD&#10;QXG1iMJQUlIQ4opfgB9i4qT1JSKjo+Hp5Q0TUzMoKqtg8ZLlItXPHC4yvGAh5FetEdErtnb2sKF3&#10;08TUBKpqquDULcuWL4OMnCzWKClCXUePjFcLmNo4wsDSATpmdtAwsoOmiRO0LdygZekODXMJvess&#10;mjhD24xrqUj5FMUi1klFFUbDVCLEFR1LT+hz5Iq9P8ydg2DpGgIrSSisXYIJMjqdA2FDrR0tt6Pl&#10;dpIw2LqFSWuxSIJpe3/Cj/ClZSyyeMHcwQl6dM7KmlpYraQs6j0to+dr7rw5+H7qFHz11Z8E03+Y&#10;JlLTmFqYih8k/fx94evnAx8fCb2/rmR8uqMgyw81m8LQUB2E5i2+hBcaN3uiZqMb8rOsERWmS8aB&#10;AiytWGDRhre/Cxn3oUjJTEY6R6sUZiGnKJuMsRxBTkGGVGDJTkNqeooQWKJjIxEWEQx/6je4jklo&#10;aBBiYiKRmZFKz0EpGhtqyKjYjsF+rq/SjrbWemyqKERBTgqy0uOQn5OEitIsUWi4fWsN+naS49Td&#10;hsHeHUQnOUo92DfUL9KFDe7qRXfHDtrHNjL0W7FtUlzZ3o4dOzrR2dlFRmq3YGdXD3b29GInCzJ9&#10;ZHh3d5NB207GbTNq62tRtZkFlkpUVm/Cli2bydCpQllZCVJSkoTAwrVZ3N3pWtIzmZgYh+ycTLGe&#10;I3RqaqtRV78FDU11qCfnvWrzJhSXFmJtWhI9t2Gi6DkLLZxmzMnFXvzQq2+oIyJXFJVXi+LbXPye&#10;xRYWXviHXmtbrqFjL6JZvLmv5TSNnHYsNoLaMOrbgsgA9IKbtycCggORkraWjMlyUWemr7cHI0Nk&#10;vO3sRA0dV25RHpLT1yJ2bQLi1iUjPiMFiRlrkZCWiLhk6vMTYhBL9yg2KgJxRHxkGKKpTw/0cKV3&#10;2xwWhlowpPfWSEcZ5kZasDHXh42lARkwetR3acFYf0JoIfiHWGPuMywM4OJgCR8P6tu9Xam/coKd&#10;pTH0NZWhLLcYCktnQ3XZbJiqrIC7iToinM2R5ueC/DAvFEf4opjafBoLsr3tkOFhgXQPc2R5WSDX&#10;zxoFQfYoCXNCebQbKpP8UZMWjoasGDTmJKAxNwWNRRlopOezviwfNSV5qCzIRjGd/7q4KEQG0pgk&#10;cYKjDeftpn7L2AAGBnrQ1taia69F196I7pEzjY0hiI2ncZEIomkvX+9P4oqPH9dZCURISAgRSs9H&#10;EHx8fSGRuMGK+l4dXW0aC+TI+J6Nb777Ft98+w2+nzZNFCdfLiMDeXLg5eRXidoaP4g0VDMwZeo0&#10;Yga+mcKF6Dkl2Nf4z6++FMLKf/zxj/iPL77A//riD/j/UMuIZZNCC0eyTESx/CenFPuaU4NJhRVp&#10;kXxpCjQhrEyfiSkzZtF3zsLUHz5HrPxWWPlu6ix8+/3MTwKLVGSRCizMn7/7Ad9Pn4vpMxfQ8S/C&#10;rLlLMG8hjXky9CwrqcPAxAJO7p4IjopGfEoqUjIyEZeyFhFx/CePaLJDohAcHomQCOoraJvIGHr+&#10;EhKRnMpC7TokU38fTcv4XWOh0cHRDg4OdnBycqBrTDYEjXUsorBYwnD9IxZMnFzt4ezqQK0DHOg9&#10;s3WwgaWtBTnR9AzT/baheV7uxDWTqLV3soMdjZk29jawovfNzNIMZjQe8vYsvvC76kDjJEe6cITZ&#10;GqVVItXXzNnTMWPWNMygdta8maIeCUejLKOxf7m8DGRWywmhRZ62lxZ0JxRWQ5bTwtF4tERmORbR&#10;mLRwmRRO6SUiTDgycQlNE/PITpi3eAnmLFwsUq7NYWh63iKOROF6LLQdrWfmLeJ6QZwqbIkQURbx&#10;fpcv/xTBMol03RIh+snSsSpT38N1VTj9l4MV/5vUCO4OpvCRWCPY1wmhNG740xhvS+u0NRSwUo7O&#10;kVOYrViC5TSeyqxaTeelhNXKalBQ1RBwlJK8Io27q5XoOqyh68HF7el5V1iD1SrU36mrQlponlN2&#10;TUaksBBiQA6sCdnapkKgU9fVF0ILpwtbTeM9wxEuPA6yaMJiiYmVVKSztHeABUcFW9vA1MoaxpZS&#10;eL0pYW5jR9s4ws7ZFU5uHmQze5Kd7EV2sidcvMg2pXfa29cDcXHhKCvNRs/OJpw5NoDb1zi90BHc&#10;FyLLfty9tAf3LrGgMURw9AhHkwzQMmYI9y8P4z6tv3dx6H+E1z24PCLlymfE54gHzOTyq5Psofk9&#10;tF7KPfrsv7L3E3x8dy6Sw3xh+BNCGCJunR/GTeLGKAsgDDn/LMZcGKLlLMxIxZnfc5MjYgQ8P7nd&#10;BPTZ2yzsELcu0Xf8losjuEGM0TFcp21ZbPkEHc8YHefYxb3EPimX9uPG5YO4eeUQbl058onbV48S&#10;x3Hv+incHzuNBzfOfWZsVMoNqeBy/zpzgbhISEWXh2NXxT/eH3HqpIl0TSysPL/LP97zj/j3BC/v&#10;3xfiyqsHE4jUShOCyz0pLzhaZIIXPD8hxnAapk/Q8knB48ltjlphYeX2Jx4TnN7rKa17eoeFFo48&#10;4SgU+hy1k0IJR6WI/U+ILbxvsc3/wOR3S+elES0v6BxePqTPEiysjD96RO1jvHrMkSpPiWcYf/r8&#10;E6+Il09ZZCHEeoILpj96MgF9VsD7eYTxx48FryfEE6mYQtD+J3n9O0TUBE/zfh6ygCRlnOb5+F4/&#10;JnjfvJzPe/L6i3vD14Ovy10pPM2ps/g8adtP158/x5+nffExfXz1QogILDJdPHUcO5obsC4+FsnR&#10;ESjJysJIby/uXL2GX96wYPIBv7x+K6I83j+jz1H7lzfv8ff3P06IKz8KceWv796J6BaOwpAWhufI&#10;lUfEQ/rMPeIuPrKY8vy24KdP3BH8/OIefnlxH7+8fIBfXz3EX8Yf429vnhLPaPoJLX+MH5/dx+sH&#10;N/Ds1hXqA0bpvT5D79lJ4hTuXDqNe1fO4q7gDO5e5ULEBL0L925exIM7V/Do3hiePaJn/AmLLU/w&#10;7iWdz/i4NKLl9Tg+ctQOiyii5XXP8eHVc7wnRPviGd49J+h5ePvkOfECbx9LRZZ3j99II1ievpMi&#10;RBbixTshtHx89RE/Mq8/4KfX7/ETXdufmdd0zej7f3k1jl9FxMorOl/iFV1nOr6/v36Jf74bx3+9&#10;e4V/vn+F//rEOP77Ay3/QMvfvaDr9AS/0vX78OQmnt8+T33wEZFKiutAXTyxC2PUv92mvvLGxUEc&#10;39+C7u1kp5fHozAnAgXZkSjJT0BJQRKyUsn2CPYk39gEeprsb6+A/PKlxDIorJSDioIi2au65HPb&#10;wdPdF6Eh0YiKTEZEeAqCAhLJ5ouDr28CQkLXIWVtGQpLGrGheoegqKwZaZmbyLYpQEBQOtmNSWRP&#10;xMDJOQqurjHw9klGcEgG2Tn5iIktID+3kHynAkTFFSA2sRjrsqpRWNaKTVt6iH7aZz+Ky3tEce5N&#10;1UNoaDyAlq2HUN8wguKSbYiNK4arJALGnNZa05zGdgMoKGhhzWp1qCrrwFDfXGTTSE5MR3VlPXq6&#10;B3Hk0EmcPnkB585cwtkzF3H+3GVcIEbP8fwFnDrJaY3O4czpUdrmPC07jzOnRqXLJjh+9CQOHTiM&#10;g/sPY9+eAxjYNYymhq0oKihFXEwSPOk7TY0sobRGHcsWr8SCuWSHzCNbkaZXLl9N11mZrrMGtNW0&#10;YapvBFcaz+MjwlBZVkjvZgeunD2ChzcvUJ94ifptFtPP0nh8msZCegcuncLYmaM4vmcArXV1yFyb&#10;gajQOESGJSNjXRkqN/Ef7fajd9cZ8vvOoKn1MMoq+rA2vQmhEeVCQLGxTyT7LhKGRsHQNwgQral5&#10;ONmBUTC3joaVfTxcPTPI51ovanRwXZXaxv2oqOwn/3cbklI3IyFlE5LWbkJKaiVSM6rIH96MdZk0&#10;vW4D2bTlSEwuQXxiEfkTBfQ85CA0PAOBwanw9U+Bf8Ba8pPTiHRiHfkVnKJsHfnQueRPV5Af2Up+&#10;5TA6dp5AZ9cptHWcwFZOk9VyEA0TNNJzwPD5NVDLwkht837RMg2tB1G/9QC2NO6l4x/A+qpdKNvE&#10;qcx2YSPNV9WN0PpD2NZxUqTbGtgzhj0H7+LQ8Uc4cfY5zl4Yx4XLb3D56htcuPgCp08/wMFD1wRH&#10;jozh+PEx9PYeRFFhJdnpXlixQhnTpi3E1KkLMXsW2aLz5bFsiQJWLFPC8qWKWLFcCWvWcJ1cTfKT&#10;VLBCRon8IXVoaluQPe8Dv8BEhEZm0ntQRL5DJYrWt6O2ZT/ae8+ie/CKoKPvPNq5HsvO02gj2rvO&#10;oJ3a1vbjqG86gM21I9hcM0y++Qj56LtRWrYTiUnVQlyRuK2l9y+D3pmNyKN7Wkn3tL7lMCpr9yK/&#10;tAuJaXUIiigRESyW9pEwMPOHjpEH2Z3OUNO2xRplY8it0saSZRyFxmn+lmEm+UIzZ8zFjOmzIbt8&#10;JT3zpoiPiUdjXQNOHD2O+3fu4j2NLT+9/4A3L8dFXalLoxdx6sQpnDh2gt6hQ0KQaapvwsb1G7C+&#10;tBybKiqEqNJcX4dtTQ3Y3tSItuZG7NjahK62rejrbMNQbycO7O7G0ZFdOHNwEBeOcEH5fbh26gDG&#10;Th/EjTMHqeXpA7jBwsoZsmNHD+GOiFghu+s42WMER6dcPTKIK4d34+KBPpwd6cLJgR042L0Vw+31&#10;6GqoIn86D0Vp8UgJ8UWImz3cOGOAtir01shCedlCKC6eT+0i6JCfY6OvB39nF6RGx2BDXgFaqmvR&#10;vbUdg127sXfXXuzffQB7+g9isHc/+rv3YlfvAfEMdXTsRVV1JzKo/wsNz6N3JIP87Uz4B+WRH15I&#10;fnkRUUjvTx68fNbBxTUO9g5hcHEKh5d7HEIDUxFK71SAZxycrH1hYeAAU3qu7Iyt4O3ghMRgf5Rl&#10;xKF9Sy4OdG/E6P5qnN9fgVNDuTjYkyzElX07o7C/OwYHe+OIBBzoScC+rgSMdMRjqC0Wg9tiMLA1&#10;GrtbotBP9DVGoKchHF31YXSdqCW6adnOhlCRTmxrtQ8aNrijptyZcEJdhQuaqtywrdYT7Y2cHswX&#10;7U3e2N7ogdZ6CbbWu6C51hmNNY6o32JH2KK+xg6NtfZoIpprHbG1zpn6PFdsr3fHjgYvdDZ4o7PO&#10;Gx21XtixxQsdNd7obvDHwPYw7KVzOtjHKcLiMUzn1r01ANtr3ekY6Fg2OqB2oz0aaJqL7ne0eKNn&#10;ux+8VH8nsLxZWy54n7MFP5dvxT9ru/DfjT34r7ou/GPTNvytpA5/z6vCXzPX46fUAryJX4eXkfF4&#10;FhyBR8FhuBkcjFMBAej2kKDczhIxpjpwM1QXhXyNzXWgY6EnBBYVI3IK9bWhZ2wEc0srODm60MDl&#10;CR8vP/j4BIgC915BwfAICYVbUCicaRkLIhK/EITFr8Xa3GJklWwUdVm8QmJgaO0MRW1jrNE0gpqB&#10;JfQsHWHh5AVXv3CExKUiPiMfyTlFCE9Ig2dQBGwlXrB28YANp5py84K9uzccPSbxgZOHryhy7+zJ&#10;dVhC4OEfDp/gKPiFxsI/NAZ+ZCR4+4fB3TuABpgAciyDEBwcjvCwKERFxCA6PAqRITQfFIKQwAAE&#10;BfrB3586Pf5Hsx+dJzmik/A8L2fRhUUYaX2WiUgWf1/4+UprsnDR+0mBxcWJcYWzozNcHJ3g5uwI&#10;bw9X+i5PxET6ITGW67J40ffbwddDH052irCxkIGl6RLYWi6neVm4Oq6Gu4sivVCqQniROCvTPpXh&#10;JlGHN0e2+BvC1U0L5lZroKG3lJz5xdAzWwlbF014BhjBJ8QUARGmCI4yRfRaKyRm2SKt0BbpJdbI&#10;rLBEebM7ajtD0dydgM1bY5FXFgzfIAvo6rNIMpU60j9ixrQ/YM7sr7Bo0RQaUGZBVm4e5OT4n6GL&#10;sXgJ5/mfj1mz52H2nAWisPKcuVxofja+m/I9/vzNn/HNN1+L4vIyy5dAV1sD9jaW8HKla2NjC3MD&#10;Q6grKkNJfrXIW6qyRgHqSspkBEqLxTnbWcPH3QXBvl4Io3vD9QaCvT1Eih9/dwn83FwFvq6c6sdZ&#10;FHXyd3dGoIcLAr3ocz6u9Bk3BHm7wEfiAE8nG7jZmcPZ2gSOFgawN9OHozlde3rmnenZdzTRgp2R&#10;OmwNVamjUofESg/eTubwl1jTZy3gYK4LA/XVUFdYDi3VlXCwMUZsVDANFIWoqd6AspJ8hAT7wYJT&#10;gakrwdrKTDwr2VnrkJGZSgNdJBmedtDR0aRBdxUZOQbw9PJAQlI8GSkpog0ICoCDkyMM6fw5ImWF&#10;rCzmL1xI13keFi5eDAVFJRgZm4jUPY60nbm5GVTVlLF8xVLMXzAXCxbNxzIZMpyVFWmg1IOhuRX0&#10;zW3oubCBjqkdtM0c6R13hbY5iyjOUDdxgrqxIzSNHaBhZA91Qk3gADVarmbMkS8stnyOXNG38Yax&#10;gz/MnIOEsGLjHg5bhqa5qL2taxA9g/+KjRBfgmFF6z4JLBKpwGJH77YF9S/65hbix6ZVimScyMlh&#10;CTkAc+fOxpQp3wpx5es/f4WZs37AKgV5GJsZw8WN7nmALw1K/O560rV3R1KcFzkYAaitjEBdZQAa&#10;NnlS5+oqqCHKCh2RlszClx48PXWpbzBBYJgrohOCkZwej3W5HMXCqcKykFucLaJYeDozLx3p2WlI&#10;SUtCfBJHxoWTcRhCAyD1HXTPRD2TkABRMD6G1qWvS8b68kIhrPT3tmN4YCe6O5rR0rARlRW5KC1M&#10;RVFuEh1PGqor8tBSW4G2pmp0ba9Db8dWqcjS342Bvi70kIHRtrUF21pa0NqyFe3b29HR3iGEle7u&#10;XvT19aN/9yB2MwND6Cd2DQyit38APSyydHWhdfs21DXUkzG2RVBTV4uGBi6EX4OyslJRX8Pb2xPW&#10;1pYCR0d76u98xfL8/FxUVW1CE4fstjShiZz3LbWbUbFxPYpKJuvVZCAzm9OopYqIFk7HxUXxLa1M&#10;YWCoAy1tNVGbRUVV4VN9Fg0tVRHpYmxqQEa+GeycbOFI76mTmyPsXexgYWcBE0tjwhR2zvYIiwxD&#10;AX1fy9Zm9Pb1YGh4ECN7hsR0c0sjOWUldI/SRRRMEkcapaeQk7GW7hmLYoni/YqPj0VcbDRioyOp&#10;H5bW4ApjMcLNCfaWJjAz0IKJHtdi0YEV9Q9W1E/wD7P873czE3KOjDgtoprAUI9rtWjSOj3qC8yo&#10;r7alvtwZnvwDuK05LI20oK+yChpyi6EhsxD6q5bBRlMBPhb6iJFw0Xs35IV5ozCcCHVHfpAzcvzs&#10;CBvkBlijINgOxWEcxeKK9TGe2Bjni8qkQFSnhGJLaiS2ZMahJicZNflpqCnKRG1JDmpK6F4VZmN9&#10;zjrkpSYgJYbGuEAf+HpKIHGha+toB2cn6gupDw0ODaI+KYauTRISEuOF2OLl4w2JuxvcPNxp7OM/&#10;FYQKAgNpbPALoP7Kh+6rO6xtqB/T1afxQJ76/7n4hmucfPsd9fvTMG3GTMyaQ2PCfK6HsQCzaIyY&#10;PX8hOCphudwqyK6i95v6/KUycuIHdi4U/y0XV6fPf/EVR6R8LYSU//XFn4gv8L/+wEILpwljvhJw&#10;7RUuas/iypff0ljz/XTB78WVTwLLzDnEbwWWOfhuqjQ9GAsp0hRh0/DFlxzFwtEqc4WYslxWgZwM&#10;FcisVMLSFXTMxAo5RaxWVIeeoRkcXN0RFh2HdTm5KCZHgSkoK0N2QQHSczhtXRbSMomMTKwj0rMy&#10;6T3Jwrr0dLrmidRfhNN75yVEFX7vrKwsYGlJzw5hRn2coRH14Ub6MDE1pHfJDDa2VmRo2wgxxlni&#10;JGoZuXm5wYVsC0ca/xhnGjN5nlsbeo8taRy1oM8xlrY2sLCRTlvTckdnB7rXZNvRPlxpexZjWHzR&#10;pveAI1IWr2DBYw5mzZ+F2QvmYO7iBVgssxRL5WSwXF5O1BoRRd2VFAhFyCsr0byiEB1YcFhO4/oy&#10;+VVSVpJdIcvRHoQM73slFi2XFSxYugLzlyyn52EZFlC7aJkslqyQw+LlMjQtrcfCYguLKhz9Io1i&#10;kRGRIxzFMskSWRks42MjZFayyCcHFbU10NdXh521Mdydrch+cEBkkDvio/yQEh9MLfXdvq6wtzYi&#10;G0UFCgpcxJ9QWEVOppJIx6Why38+MYMRjadm1nYiQsnI3Fr8iYEjLznKhNGhMZ3RMzGawJgcV1Ma&#10;h82pH7MWIoiVvZOIfGIsbB3E/jji1NDMUjD5HbzeUeIBN28/ER3lT/ZqQGiEaP3Ilvclu3sSnud1&#10;wRHRiIhNQExSCuLT0qkPzERSBrc0dq1LRSr1h8XFuWhs2ISRwQ6cP70Xt68dw13i3rXDQmS5f+UA&#10;sW+CvcQegRBBBLzss+Dxe/hzD67uFzy8NskB4qDg0fXfc0DA20x+7h7vn6Hvkk7zMikcacPcubT3&#10;37h9cY/gFostgmHcYnHkEnF5GHcuj0jhaBghIjEjuHuFlk0yuc1vuEvnz/D628StSWjdTdrHjYtD&#10;GLswhOu/hZZdp+++zgIMHdsNujY36drcunqArvlBag9LuXIYt6m9ffUI7l6ne3H9OO6NnRRii5Qz&#10;gvv8oxtx7zpzjhileyYVWh6MXcbDG1eIq3h88zqe3BrDE1GnhIUWjmKZ5LYQXT5FS/CP+Dwv4GmO&#10;dOGIF2nUy3MWQYgXLGYQn0QAMc/r7tJ3cMoxFlVu/Qu87LfwdrxPbgUcVfNvIgsLCA/+RybX/5bP&#10;woUUFjikAsmkyPIE40+eYvwpCy3/zusJxlmIETzFa4YFEkKIJRO8pe2YSQFFCn0nfzcfxwST85/E&#10;ExayHrL48/kYJ+H5SQHm83lJP8Of/XTuv4keEnC0z6MnBO2TzpEjZjgigwWDGxfPY3t9HYI8PWBl&#10;YABbY2OkREajvaEZ189dECLCrxx18fINPjx/hQ/PONriDX59/R6/jL/Fz+MTAgHB0S4iVdgLThH2&#10;hLZlceUB3guB5R4+PruLH4WYcge/EL++JF7dw6/j9/CXcRZVHgn++voxwREszFP8dZzThj3GL1wj&#10;hvbz7tEtvLp7Dc9uXsLTsfN4TM/2I+LhNXrOr5ym9/cEvcfHcfPiMXrPiEsncZPegQd3r+LFkzt4&#10;84rO/x0d84d3+MvHj/jl/Xv89PYNPr4ZF8LKe+LtS7qHL+jevaD7RufylpCmcuN7wveG7wff2+fE&#10;S7x78lrK0zcECy3cEs/e4P3zd/j44j1dl3d0fd6K1GQ/veLrxddtnODUYC+JFxM8J57RtXmKv71+&#10;jn+8YaHl+b/Ay/759jnxDP989wz/RfzjzSP8bfw+fno6htf3LuDJ2AnqXw9Rn7VP9Ivcp10714s9&#10;fZWoqYhHcowT+bzmiAgk+zLJD0XZ0SjKikNKbCD5ynbCJtVWJh+Wxjf1NfLQUlGErpoaLMgXd3N0&#10;QmRIGDJSM1CcX4aSwgrkc9H4tBJkritDQV41qqs45fAedPUdRWcvRxLsR01DP9ZXdpL93Yb8Qi66&#10;XU/2zRakp29Gbk49Skq2YhOt37KlB7V1fail7QWNg2jathdbdxxCa8dREXVQ20T7q5dSS1RWD6Cw&#10;uI1s1I3ka6WTXxICQ0Mn8nlNsHqVJuRX0ni9Rh26OkZwk3ghbW06GutbcGDvYVy/chP3bj/E/TtP&#10;cPPaXVy+cB3nTl/CKIssZy/h/Dni7EUhqlwYvYQrl67g2pXrxDWavorrV6/hxvUxes5u4srFyxg9&#10;O0qfuYCL5y8JThw7hT3D+0WUS0NdMwrzSxEWEgVrSwcoK2hgxVJOIUb2yUJZLKdpeTllqKzRgIaK&#10;NvQ09WBD9kOgjw8KyCZsa6rHoZHduHT6CI0x1M9fO4+HYxfw8Pp5PKB34NaF07h47DD6O3agorgM&#10;a+NSEBOeiLWJuSgrrkNz8y509Zwgn+8sOnaeQvWWIfLJtiE6dhN8/PPg6JICS+toEb2ip+cPXULf&#10;MBBGpqEwtYyEtX0c2RmZ5AdXYuPmIbTvPCvqpVTVDCM2cSMsrEPIf7MX0UkrVxmRfWSENUrGWK3A&#10;03qQk+c0clpYIauBZSvUsHS5KpYuY9SwbLk6lq/QxAoZLTG9aLG6SCW3ZJkmlFQsYG0bRL5ZOfmn&#10;A9iz7yqOn3yAEycf4dCRu9h74BYG94xhaO8NDO+7iZH9twRDNM0Cye6R69TemGAMu4auilRanFaL&#10;oz16Bq6IbfdwyrGjD3Do5BMcP/tSFMw/d+k98U4Uuj/PXHqL8xdei7Rlp888xuHDN8mfPofd/Wcw&#10;PHgWB/ZdQNfOvSgqrIKzsy9WrlTHDz8swayZZJcuXAU5GVWsWaUFhdXaUFyjAxUlfejpWtL1tqBr&#10;Zwh1DRPoGdjCxs4bnt5RCI1IR1RsHuKSSpC8bhMyC5pQsqkb1Y170bCd3of242iktnHbEQGnOGvd&#10;cQLbO06KaJ66xn3YUjdCvvgIvVd7hMiyqbIfaevqEBCYC0eneDi7JCIoOJ/8cs7y0IfN9fuwYfMw&#10;cos7EJu8GX5BuaIGi4lVMHSNOHrFjWxder+0bKCgQvd6ta6oNbNo8SosXCiDefOWYvaseZg2ZTqm&#10;fz8D82bPg6qiMlzsHZCalISmunoc2LMXVy5cwJ2xG3hw+zbujo3h9th1mh/DjSuXceE0vTf9u9DZ&#10;uhXbGuqxnZ79ndtbsKuzDcN9Xdg/uAuHRwZwfP8wTh3cizOHD2D0+EFcOnlYpFS9MXoMN6i9fuYg&#10;rp7cJ7h+6gDBBedpntN7ndiLsVP7cI2mL3OKr4P9OL2nB0d278Cezkb0NVdhW2UxNhemoyQ1BumR&#10;gYj1c4OfkzWcTMnf11aFocpq6JEvoL1aFrrUX+orrISB0hpYaGlAYmGBGH9/lGfnoLu5FWcOHMHt&#10;C1epT76FiydGsb9/P7q29qCjuRt97UMY6j2IvYMnMDJ8Gt09R+je9SMrtxZhkfnkv6WQr5ZMvlwq&#10;PHwy4O2fDd+AXASGFdAzUojQ8Hzyy5PJ9wuCsaErjPWdYW/lAy+XMAR7xcLfNQwe9Ew5mZMvZ2uP&#10;IPLj1sUEo7ooGd1NBTjYW47TwxU4NVyE4wMZONSTiP1d0djXFSVgkWUfsbcrFns747Cng9hBtBNt&#10;cRghhonB1ljsbo0RDGyLxeD2eAy3J2BoRzz6t0ejqzkM7XWB2LrZG81V7tJi95WuaK6WoGWLRESP&#10;bKt3x9YGN7TUS9Bc54LGGmfUb3ZAbbUdYYvazbaoE2KLPa1zQguLK43u2NHsjZ0tfujmWizNAYLe&#10;5kD0tQRj97YQDO+IwN6d0djfQ8dM5zLYGYGe1gC013tg6xYXNFU7oaHSEU2bOSrGXQgs3dt9/z2C&#10;5WV8Ll7G5eJtWhl+ytuMv5Y14ufiWrzL3IjncXl4HJqGp4HJeBGcgmehibgXEInrPgG44OaBs+7u&#10;OOruhgE3V9TbWyPdWBeeKqtgsmYFtJRkoKq+GoraypDXVIKsqgJkyHGWI9YoKUFNQxPa2ro0kOlD&#10;h5xNDWqVNLWgqKUNFX0D6FvYwJacQc+gMEQlpyE1rxjZpRuxrqAMEUnpcPYJhrGtC/StHGHu5AFn&#10;X3IMwxMQlrAOkSkZCE1IhXdYDGwk3jCxdYKBJTmxts6wcnaHnZs3HFhgcfci6EFy94Wzhx9cvQIh&#10;8Q76JLB4BkTAKzBSRLN4BYRDQusdXL3g4EzfR/v19glEEB1fRFg0IsOiEEEOaXhwKMI4/UlIEK3z&#10;p47pX0UWbx83UfxZInGExNWRBnEneHq4wsfbHb4+tI03bcOpVDzc4eFG20omoXm+Hm7uAm+67r5e&#10;7gjy86Dv9EREiBvCgjhCwwQuDqqwNF0BE4MFMNKbDXPj+eTsL4Ob82r6jBqC/HUQ6KcDX28teHlq&#10;0ffqISDASAgs9k6q0DVYjjXKc7Ca0DKQgaWdCp27PvwCzagDd0RGlj/K1kdjU1UCyjaEIjNfgti1&#10;JkjIsKD744CiDb4o2RiKvJIQhITbwcJKlQbSuTRoTMGCed9g2bJpkFs5G6vXzKfBldNUzcWChbMw&#10;c9Z0fD9tKr6bMhVTqLOd8cNcYg6mTvtB/Nj25Vdf4k9f/gFTp36LpYvnQ0NVCVbmJnBzsgdHnJjo&#10;cgSLghBXVBWVoE3PmL6OLkwN9GFpYgQ7KzPa1g5+nhKE+nsjLMDnk9AS4uMlxdsToUQYTUfQ8ki6&#10;d5EBnoQHophAut7UcQZ7OSPA3RH+Env4utjCx9ka3o6W8HIwh4ctHZOVAVwsdOFkpgVXS1242xjA&#10;28EEfi6WQmDxcbWCq62RqNFiqKkAAy0F8e91FszyslNRVpKHnKx18KfnxthIF0qK8jA00BHPSVZm&#10;GnLzMpGalgRPLwmMjPREkXZTM2OadxM/1nMEAKebcnJxgLklp1rShYqaiohMWbRkMRYsWiiKAisp&#10;K8LE1BguEme40rNobW0h0o7JrVxO27EIM48MnCVQICNaU1cLhmZmEz/cWMHA3BZ65vbQNXOEtqkD&#10;tEwI0dpDw8gW6oY2UPuE7YTI4iQiWTTNOIWYO3StPGHEtVY4coUFFa6v4hFOcIRKML2/AbBx8YM1&#10;GSDWjr6wcvCFJWHh4C9qs1g6BcDCyQ8WzoQLrRciixfMHV3o2CyhrKUDuTUKWM4pV2RWYBGd95zZ&#10;MzF9+lRMnzEVc+fPgYy8DNS01WBkYQx7Z1t4+kjgFyBBeLg70lJ8UZofjLrKcNRu9EXNegk2lzlQ&#10;64SajRJUlktQlOeEtck2iIqyRnCYHQ1yEkTHByBhbRTSspLp/chAdkEmcjiSRZCNrPwspOekI5nu&#10;YWxiDMLpnoWGc5of6jsIrlsSGhYITiXIoloQ9SPRkSHITk/G5k0l6NrRiD0DHdg31IHBvla0bd2E&#10;LZV5KC1MQXFeMsry16KyLIuOu5iM7Sp0tzWiZ0crdra1oL21Cduam0Re0rbWVnS2d6Crcye6u3rQ&#10;27sLu3btFsLK4OAwBodGMDS8R7S7B1lsGUDvrl3Y2d0lIlm2bmtFy9ataGhsFOJKRUUFcnJyEB8f&#10;B66vwT/2stDCLUe0REdHISNjnYhi2bylStRy2VxTjY1VG1FSXozCkgIUlxagtLwI6zeUUj9TjFy6&#10;VglJsWTY+cHL200a0eJsJ1LkcR0iXT1NaLLgoqH8OWWYqQH1WxbUX1Pf4OYIOxc72JCxY0v3181b&#10;gjB6P3IKc8iZq0Fndwf6Bnqxe6gfA8Su/h50drajrr4GpWXF5NylIi19rYCPPT19HdLS1iJlbTKS&#10;krgmVxxi46IRHROJeGpj6V6GhwRQX+tGfbENrOm5MufUmQaa0NVShjaNh/zDq6GBOkyNtUQ0i4mh&#10;pohgMdRRpb5ABUZkkJkbasPe0hiu9lYics7T0QauVqawMdCGARlr2vIroLNyGYyVVsJBTw2BtqZI&#10;9HJCDossUb4oivZCbogTssk5zg6wRl6wLQpC7FAc7oTiMGdBSZgryiI8URHjh01JoahKjUJ1Rjyq&#10;s5OxJT8NdUWZqC/JRV1pHhlY2SjPXYfs1HikxEUgNiIYkeFBiIwIQQQ9u8HBATTe+cE/wI/GO1/4&#10;+vOfJ3zg7SvFj1NZBQbTOBNI6wNpPPSn/orGXhd3uo/W5DBoQ0ZWnvqcpZi7YDHmL+KaScswb8ES&#10;/DBrvkjN9S2NCyxycM0SudWKUNfWh5GZNSxsHAXGFrbQ0jfCKiVVLF4hh1nzF2M6Ge3fTpspCtX/&#10;gQvdTwgqn5msvcIF8Vlk+R5fc62VCXHlu+mzMGXG7Iki87MxfdZcwecIFikcncIiy6TAwtErLLB8&#10;M2UWZs1dCpmVylBS1YGapoFoVymoQ1ZeWbBaUQ3aXC/MwYUM4UiszcxGyYYNqKiqxvqqKhSVlyO/&#10;uISe2UJq+T0hioqQX1iArOwsrE1di7i4OCGwBAUF0rjBUXhe8HCXwMWZnn87GyG2mJoY03ihL4QW&#10;Y5o2NTUR/T9H8FnaWsHBxRHObi5woc85SVhUkZA95AVPup+c+s3ZTULOMwsCNN5asmBpCXNb2reD&#10;HeycHOgzznDzdIMHvfMc4eDq7krOuJOIgmFxU4PGEEUah+RZRJmA015p6OmKOh+ckkqX01eZmhJm&#10;QiTXp7FG39wKhmQTGlvbkx3nADM7svvsnWBBmJN9Z2btSE6dPfXhLFTYSMcnU/qsiTn0jBkzaOvT&#10;9+voQUVdE4oqqoQK3QdVqGioQ01Lk8YALajrcmQIp8niWiO60NSn4yK0afzU1teBjr429A20YEFj&#10;tZuLjUjrmRAVgIy1kcjJiENuZoKIQuX6eO5u9nTN6Xob69O1NhDX2IKulQ2ndyP72d3HX4gZgWQ7&#10;hkTGCoLCoxEQGg5fsiGl0HsSFEA2qL+UACYAPvweBYcJccSf6wROiCR+wTw/OS1dz0JJUHiUEO7C&#10;Y+IRnZCM2KS1SExNR0p6FjnjmYKktIxP8PK0rFwap4pQULoepRsqUVa5GWVVxKYq8WyWlJeipLQI&#10;VVXl2L6tDvvI4Tx/ln/sP4G717lewzHcv34E968dwcNrh4lDE0iFkd/ygLnKHJIituPPHMYj2sfj&#10;sQluHBU8mWj/ZXpMyiPajnl4/fN3CqGHuCc4gLu/4c4VZj+x7zOc3uzSXty6tOcTt5nLLIrsoc/t&#10;xb1rzD4pLBIRLBYJru+jc5ci3U7K3Wv82c/cuSoVWAQ8Tdy6MkwM4eYENy4PYezSpMAiFVnGLo3Q&#10;8hFaT8d2lY712n4htNyi87tJ53PzMnOQ9sORLSy2cETLMfo+5oTg7rWTBKcQO02cEdzjH6CvjdJx&#10;X8CDMeYiHt74LLYw0sgWKVwoXCq+3BA8vcOFwie59RlRSF4qyEgjYaTiizQKhgWXexPLJsWYzzy9&#10;/VthRZqmbBLpfllsIXj7/0FgmYQFCoEQIB5i/H/id4IF/1DO0SEiQoTThHG0yGT0CafumoxCmUCa&#10;4ksqoEjhZdLlUqSiyr/AYouIYqH9TnzfZ4FFelwcHfQpKuV/Elj487SfTyIL7YO3kW5H+xHnwEIN&#10;reOUalwb5xNP8OIBQete0He+oG1fEj+9eY1f373B/bGr6GxpIn/HDRpr1kB24UJoKykjksbw1i11&#10;uHTitCgA//Mrjk7huiVcs+QFuGbJuycv8J5aFl0+PideMC9o+jkte0o8Jh7hR5Ee7CF+fvkAv7zk&#10;KJX7+HWCv4wzD/DX15PCCjE+wasJJueJX1/Svp7dw/tHt/D2/nW8uXcV43ev4tXdy3h5+xKe3Ryl&#10;fuIM9Qun6b09Re/eSdzkdoyW8/Z0DD+9f4W//vwB//j1J/zjl5/w959+xF8/fsBfPrzDz+9e4+Pr&#10;l3j38pkQVl7TObx+SteX4DRrLx/ys/f5+eOaQONcKP/xC7rPr+i60PV5+pqu0We4VstHwThNv6T1&#10;XNuGrhFdp4+TtWpeEC+f0PV9TNA14/Mkfn4lrUvzy4tHAk6fxhE9LEBJrwmLKo/wzzeP8V9vnxCP&#10;8Y83dD3Hb9N1uoa3jy7g5d1T9D4doT5uCGcPt6FnezE2FEYgOdoJMcE2SIxwRnaKPwozwpGbGoaU&#10;SB+EeDnCy9GCbFJjOJoZwNZQBxY6mjAhW9xCXwvOluZClOOC+gVZ2SgrLMGG4gqsL9qIitJqVG9q&#10;QlNjF9p3jGBH10G07eSi5ntR3zyMusYB1DcOobZuEFXVfdiwoYt8i05UburGls19aGgYwNate7Bt&#10;O6eJ2o+t1DZu3Yu6lmFsbhhCZe0AMSiKpTdvOypqfdQ3HyC/ogMsrnj7JsPWPhCG5I+qqRtDfpUa&#10;VqxYAxVlTdhY2yEuNgF1NXU4fOAQbl6/gef0br14+hL37z7E1UvXMXr6Ak4fP4czJ87h4rlLuHZ5&#10;DHdu3MW92w9w//Z9au/j7q07uEPcunELN2gfd27epM/fxUPqn26N3cDF0fM4feIUTp3gIt5ncO7M&#10;KC6MXsTVy9dx6cIVnDx+mvyyHpQUlYv0YQb6ppCTUcD8ucvIh11C7QrILleE4mryf9T0YGZkCVdH&#10;D0SGkC2SnomaTZvQ1bYdh4cHceEE9f+Xz1OffZXGyms0VtH3nD6BA7t3oZXOszi7AOsSyLdJziJ/&#10;thI11e1ob9+H7u4TxCnyhfagoGgH4hM3IyCoAC6StbCxjSH7MQQGBv5kE/nDyCQYVnbRZEMmwd07&#10;A4GhRUhcuwWVW4bQ2TOK3cPXUd+0HzHx66Gu5YRZsxXwxRdz8J//ORN/+MMP+OOfZuJPX0r58itu&#10;f5hghuDrr2fhz9/Mxbffzhf8+Zv5tN1cWsfMwzffsb+gAi0dR/KjM1FZ3YU9+67g/MUXGLv5I8Zu&#10;/YSrYz/iwhWpAMLthSvvcfHqB5y/8kGII+cusVDyDmcuvMGp0XGcPv8apy++EZzldbTd+asfceEa&#10;7efqjzT9I0avfMTo5Q/0mXdi+1OjxNlXOHXmBU6cfIqjxx7iCNeQGbmKrq4T2NlxGD1dRzEydBad&#10;9OwXF1XD3T0ISkq6WLhQHkuXKkBhjQ60NM2gp2MJHS1zuvc2MDd1gp2tB6yt3WBiQnawuTNs7Lzg&#10;5BoMT59YBIakISouHwkp68l+q8a67HpkFbSiYH0n2W67ULF5ABu3DAqqaukdo/ehadsRtNC70dR6&#10;BDV0j6trhoSYxuIKU715EJlZTQgJLYSjczzsHGLg4ZWG6LgNyMhpRn5JJ3LpuUjNbEZEbAW8/LJg&#10;4xhDflggdI28PgssmjZkb5vQe6aDZcuUsGTJaixZzGLhciwkH23+nAWYRb7WjClTMX3K95g3a5ao&#10;j2xtboaIkGCUFuajbWszDo4M4vzJ42T7XMD9m2R/3L5ONsolXD5zDKcOjuDo8C4cGe7Dsb39OH1w&#10;GKPH9uPSqcO4cuYorp07juvM6HGMnT+BGxeo379A0+eO0LtwAJdP7MXFYyOCy8f34BJxgaZHDw3i&#10;1N4+HB3qwt7ubdhFtm5b7QZsIb+4KC0RKREBCPMkv8faDFa6GtBXWgU12aVQWr4ISiuWQHOVHMy0&#10;1CGxNEMQ+VbxQf7IiotBYWoKyrMyUJmfhzry79pr6zDS1YOzB4/i5nmyta7fwd3Lt3B87zG01bej&#10;LHs9SrI3oH5TK3rahoTAsm/PKDo7D6JiI7+bZfQcrIWdcyzsXeLg5J4EZ48UEVHk5p1K72QKPHyS&#10;aZtkOLuG0/PjAU11C6gqGUJHwwLWpq7wcglGsFcEwn3DEOrtT6034kK8kJsSiprSRHQ352BfVyGO&#10;7i7A0f5MHN61Fge647C/KxJ7O8OxhxjpjCAiMcx0RBMxUpHlk9ASi+H2GAxtj8Hg9liM7IjHvp1J&#10;ONizFof7UnFwVypd5yQM0Da9W8Owo8Ef22q80FzlhqZKFzRUSsWNxmontNS4oKXeVQgs3DbXuaKJ&#10;o1hqaZsJGutontjaIMH2Zk90tPqha1sQereHoG8b0Spl9/YIDLbRMe+IxEhHFJ1LFB17JAZ2hNN2&#10;wdjZ7Iu2Og8RxbKNqXNHW4MXOpq9yT7yIbz/vcj9pYAoXA+Kxa3wFNyNycCD+ByaTsNFr2gcs/LB&#10;QUNnHCFOWrrjtL0nDtu5YsDKGu3kDDeS01ltoIMyI12s09NEiLoyLGWWQmXRHKyYPwuLF8/DIppf&#10;vHIFFsnLYqGcDBbKTvwrUH4lZDgNgvwqwTK5lSLv9VIuJK6sAh0TU9hJPBAQEY2o5FQkkbOXUViK&#10;rOL1yCxZj5i0LPhHxcM9KAKeIVE0nYCwxDREJK9DUGwyXPxCYGznDHUDM6jpm0CPnG4u0u3o7gtX&#10;LmhPuHrStMAfEq8AcniD4e4bQoTCjWChxdU7WCAhnN39Ye/sBXsnDzi5eMKTPhMYGIbwMDpGPs7w&#10;SESE0nxoKMJC6UEVPzj5CoGFYYGFfxB3lTjAzt4StrYW1GFawNHBGhJXe1Ffg/FwdyFc4UkGLUex&#10;MF5unvB284K3O7VcvJzWedLL6u5qR4OqBZztDWFvrQUr8zUwN14BYxZX9OcKgcXUaC5sLBbBxUGO&#10;PqMEP28NBPhqI8BPDwH++ggOMkFoqDkCgk3hLKEOwkQGa5RnQ3bVdCiozoE+7c/WXpkGAT3a1gqJ&#10;cR7IzQylTi8WpUUxyM0JREoqdRwJNohJsEZ8sh0SU5wQm+gEvwBzGog1oKUlCyVF6nAUFkJdfRk0&#10;NJdDVX0JVq6ai/kLp2H6jD/j2ylfiyiVr7/5Bt98O0WILN9P+4GYToPnd7Tua3z95y8xY8b3WLpk&#10;PpQV5WFABp25kQGMdWlAoudGQU4OCivloUIOgK62DkzpObLhor8WZrA0N4a1pQmc6Xp7uTsjwMcd&#10;oYE+CKd7xCJLKNeL8PUSnUqEnw+iAnwRTetZWIn0d6NlEoRySjZvjmpxJIfDAf5u9oQdAhhXG/hx&#10;DQV7M3jYGMHD2gDunJud4OgVFwsduNkYwsvBDL4S2tbNFh6O5rAz14WZoTqszPToPjsiLjoUa5Pi&#10;EBMVBgd7a2jQeyVL75GujoYQWAryyVgtK0J2Trr4wVnfQBurVsuKgrMmpgYiTQunaLGyMYeJmSH0&#10;DXWhq68NFTUlyK6UAeeSX7iYBZbFUFJWoM8YQeLmDA9PFzg62cDQSBuKSiuxbPkCLF02HzI0WKiq&#10;KYj9mFpYwNjMAoamFjAws4aBuR0MLByhZ+YAHVN7gZYxiytWhCXUqBUCCwsuHNVi4iyK33NaMV2r&#10;z9Er5hyN4hYKW0+OXpGKK9auXHvFF9ZO3rBy9IKlvRcsyKAwt/WCma0P4UvvtC/M7X1g7kDzjt4w&#10;d/aGJb2bpvbO0DWdEFhWr8EyWVk6dznIyKzAcs7ZT+fP9Vj4OvA/qDk9zSqV1VDXU4WZtT5c3S0Q&#10;Gu6E9DQflBcHo64qHLUbfFBT7vJJYKndKMHm9W70HrjQdvaIjbWhz9giNNIVkbG+iEsOx9qMRKTn&#10;rENmbiayC7LJGMkRP+zzNNf4WJuRSu9LAm0fifDIMIRxBEQ4E4LQsCDqRwKpP+H0gd4I9PNEeLAv&#10;UhMjyVlJpwFjA3Z3N2P/8A7sHdiO/q4GtDaUo7I8A4WZMchKjUTuumiU5aeiuiIfDVs20Ge2oL21&#10;ER3bW9FBxndnexsZfJ1SgWVnN3p7+j6JLP39AyKKZWBgSMCiy+5Bmh8cwtDIMAaGBtG7qw9ttI/6&#10;+nohrhQXF6OgoEC05WVl2Lhxo2D9+vW0rAg5OXTeWekiVVh+YZ6IEtlYtYGM8EpsoHb9pnIhqjDl&#10;FSVCaCkoor4/Kw1rUxORmBRL/Uw0YmLJCIgIFgK2h6erSHE0WRvCjt5vZ3qPPP1o/AjzR2h0CCLi&#10;IhC3Ng5p2akoLC9AZc0mMjBr0UjXonl7E7Z3bsPOvk4MDvfTue2m8+4l43cb6jZXoiCP7lvmOuRm&#10;rEM+GUS5mRnITE9DGhlIIpIlOR5xibHU90UjLiEWcfExdHxRiKR7GUjGFPf5jvQ+mpMTqqWtTO/c&#10;Snpfl0NBQQaqqvLQ1lgDPS0ufq8EQ0aL0GDofSZn1YbeOycLE7jTuXk52cGbUz5Z03ka6cNYXQXa&#10;a+SgtWoFTFVXwd1MF5HuNkgLliAnyhN5kW7ICXNCdrAtcojcIBvkkcOcF2iLvADC3w4FgY4oDpGg&#10;ItoXmxJDUJ0Wjc2ZCajJTkZtXipqC9ZhS0E6GYLrUJGbhrLcdUQaium5zuG0aXFR8PP1hKWlKfVV&#10;qlBVUYaOjjaNb9S/0VjFacG45kpwcAiNlyET4kogvH1ozPXwobHQBXr6xnRdNCC3SlFEpKxco0xj&#10;kLpInSW3SgkLl8hg+sz5+GbKD/jzdzNE1Mj8hStoO1Uy4qlvJ7vEmcZ2N69AMZ7bUx9gbkP9krEF&#10;VDT1sVJBDYuXr8IcMuinz16AKdNn4ztm2mx8Tfv88ttp+OLrqfjjn6fiT99MpWUz8M1UjlxhYWUO&#10;pnK0CosqxIzZ8zCd/3U1Eb0iZe5EFAtHsEhThH35ZxZZpuPb72dj5pwlInpljZImlNV0hcDC0xy5&#10;skZJg5bpQNfAVAgsvkEhiF+bSs5LKco2bhIUlUkFlryiInpnysmgpnelgt+pYvFOseCXnJwoBL+1&#10;KUlIXZssSEqMR2xMFCKoTwkK9KfxwxtuEnoeHRxgY0NOG/XnRibGMJzAxMJciCdm9HyZ29nCxsUZ&#10;rj7e8AujPik2lt6laPjQvXT18oS1oyP1xXYEjTUO9rB14hRiLM64Q+LpCVcPd3oPXWmZM+ycOMrC&#10;Hjb07Dq6SeDp74eQqEg6zxSk5eQiq7AY2cVk3xWVIqOgFOn5ZYLMwvVk821EblklijdtQVl1Hco3&#10;1xPc1qK8uhallcSmGpRu3IKSDZtRUlFNbTVKieL1lSgs24Bcsh3TMnMQl5RCfSzZi4FB9Pz5iVpl&#10;HnQuboSrpwedlwc8WJyi99Y3OAj+ZMf5hwbRtD886BmXcDQP2WoSsru8yAYIC/JAQmwQ0tdGIiM1&#10;CmkpEYiNpv46kGw9Wu/m7iTSHAbRPiKoT4hOTERMUhJik1OQsHYdktexkJFHYwGN5wUlUgqLyDEu&#10;QGZ+PjLyqO/Ly/kNNJ+bR+STA50vPpuSniP2k5TGQkmWEEcmYeGEhRT+rjiyo1lYYYElKj5JEBmX&#10;KCJUWHgJiYz5BM/HJNK7TZ8VQktBMXJL1yO3pJyOr5i+PxfrMmhd+loU0nhWX7cJg7s7MHp6P+5w&#10;lMQYp6Y6QbDIcoycxaMEix6/Q4gvR/Bggsl53v4RfY55PHYcT26cwJOb/8rjG7SOeHJT2j6i75LC&#10;Isvk9x0WPLgm5T5x79oh3BUcFNy5yhwg6NgnubIfty/vw63Le4k9gttXpNy5ykLJPtxjAWVsvxSa&#10;ZlHl4SRjND/Bvet7P3H3+h7Bb+fvXPs9I4LbzPUR3KL21lUWU6SiyiQ8/1uB5fY1aSTLpMBy4xJz&#10;UMAiizR1GHNMKrZcO06w0DIpspyma8Miy1k6n3N0XgynE5MKLfxDhpTLAq7hIn6wu3kVT25dx5Pb&#10;1/H0ztj/wA08ZfFFRMBIRZHJKBeOeJEKLFJx5beRL9Jl0giYTyLKxOc5ZRnz/6/AIiJTJhGCw2QN&#10;k9/DIgeLHZOw4DGxjuumEG+ePAQXpedaJe+ePsbbf+OJEEwmeUfzn3j2bILnE3A6qad4x9vSdzFv&#10;hBgyifS7x7l2CwsrBAsuvG5SkBHfw+IN12mh7xARFFyvZVIQmkB6LrSef/B/8IT2xTyla/MUL2kZ&#10;CyzP6Vo9Z2GGtv3pzTh+evuKntHL6GptRhSNH6Y6WlAhO1pPVRW+Lq4oo757b98u3Ll8mY6DPvPq&#10;JcEiAh0LXb+3T/j8WEyRRrYInr8Q4sF7IbBwFMtj/PiCa7A8EhEov7LI8mKSSaHlAf7CacEmYNHg&#10;twLL38af4G+vn+Dvr5/i7zT9lxcP8dOTu3j/YAxvWWC5cxmvbl3AyxujeH7jHJ7dOEvtWTy7eY6e&#10;4XP0Xp/CtYvHcfHcYWpP4g49708f3cPbV8+EoPKXD+/x9x8/4J8//yjav354i185wuXtuCh0/5FT&#10;hL3ge8CCFz9v//rsscjy+jGLLCyoScWn909fTlyTl/j47AV+pOv0ka7XB75u9Lm3D+5L4eN4fI8+&#10;Qzy7i3fP6bxeSPnw4h5dT+Y+7UPKj3TNfuZrx+ILtQJx/R7QNXqEf7x9jH++e4S/v7lPy27j5+fX&#10;6Vgu0TNB7z31hWcPd2Bw50Zs3ZKJ2vVJqKtIRkt1BrZWZaGhIh0VOXHISQxGYogn4gPcEO3rijDy&#10;hb3tzOHIkdp6arDSV4MT+bO+TtaI8vdAenwUish+3lhYSD5TBeqrtpCv0kq+SA927BhGW8detLbv&#10;RXPrHjS1jAiaW/aitnYQGzd0ozB/K3Iy65GbVY+ighZs2tBJ6/rR0DiIOqKmfgBVNf2oqOymsb8T&#10;xRU7UVHdLwSWpq2HxY/HXHQ8ee1GGvvTyD8OJrvHCarqRpBbqUQoQFNLG55kt+Tl5qCvtwsXz9Nz&#10;Qu/ei6eP8JTev/t3buPW9TF6Pq7iyvlLxBXcuDKGh3eor2Ehcfwd3r16K9IGPrh9F9evXMWl0VEa&#10;E88Qp3D5/ChuXLuK+9RnjV25jDMnT2D/3r0iLfHekT04evgoRs+cE1Eu9+7cxYN7D0X0y4F9B1G7&#10;pQ5xcQmwtnYgv0EV8+ctw/Sp8zFzxhIsmMd1EdWgq2UKext3BAdEISWB/JXMfGwsrUBLbQN2kY93&#10;ZGQvrtCx3LvKwvhN3KNjOHf4CAY6OrClvAJ5qZlYl5CG3PRibCirR3NjHzo6DgqBpWUr/4jbh9S0&#10;OoRyIXPJWrLvY2BmGgJDA38YGPrBxCwYtg4xcHFLgadvJvyD8xARQ/Zbbiu21O1FR/c5bN1+lPy5&#10;bXB0joK8vBGmTl2Bb79ZiCnfLcD0aYswffpnpk1bgO+/ny9lKq2fvhgzpi/BtKmLiUX02UWY8v1i&#10;fDdlEb77nrafvhyLl6qSj2VPNl080jOr0dBEPuzgeZw8/RCXrrzBtRsfcenae5y//BbnLr4WjF56&#10;K6JOzl58K4QVRiqUjIvpc1fe48L1H3H+2k84d/kDTo6+wbEz4zh66hWOnHqJIydf4tjpceIVTpx9&#10;jZPnXuM0c5bmTz7FEY50OXRHCCzdXSfQ3nYQO4jdu06iY8cIykpr4OEeLASWRYtWYdUqTRga2sHO&#10;1gv2dt4wM3OGhYUr2evucHL2I1/SV4gsNrae5PP6wcE5CBIP8sECU8kPLcW6rBqyJ5uRRe8MCyz5&#10;pR30PnSTH7EL6yt3o6JqNzZVD2Jz7R5Rl6ix5TAamg+hhu7R5i1DAo5gqavfiy01w8jJ24rwqBI4&#10;usbDyi6CbPkY+AVlIzq+gmzOOrIx68m23IzQqDIhsNg7xcLUMgj6xt7Q1pdAU9cRGtq20NC0gpq6&#10;KVRUDOhctaGwRg2r5ZWwWnYVIQ+5pSuwfOEiLJ47F8sWzMfKZUuhpaoEWwtTkRWiIHsdtjXU4MBg&#10;Ly6ePExjzhmy887Ts3we91kkHz2MG2cOYOzMftw8S3bQ6BHcuki2zqXjglsXjgtB5cZ5QrTHcP3c&#10;EVw8sQ/njgzj9MHdxABOHdiNk/v6cWSoGyO97ejZXo+WzeuxsSgTmcnk2wf5wNvZBjbGetCn41Nd&#10;tRJrViyH/NJlUJCRhYaCAo2TunAlvyjC1xcZCXGoLCpAV0sTDvT34uyhA7hy6gQu0/s/euQwTuwZ&#10;wYFd/Rje2UXQd3b14mD/CE7tO4rzR8/g2J6j6N+xG7UVDagqqUVj1XZ0bRvEyK5jnwSW9RvaEBNX&#10;DDfPePKzwmFH75ejWxwRCzuXKPLPQmFmEwBjC08YGLtAS9caKqrGUFbSh4qiHtTpnhhomsPayAFe&#10;jj4I8wlGXEgIkiIDkRoXgKLMMBoL4tHdnI49O3NwaFc2Dval4kBvAvZ2RdGycAx3hGJoB9ERRoQT&#10;ERjujKZziqH1cdjTyWJKDIbbaVlbFIbaqG3nKJcEHOxNwZH+NBwbWIcju9dif28iBjui0bctFJ2N&#10;/mir80LrFjc0V7HA4oC6Tfaop7Zps5MQVlob3QTbmqS0Elub3NEi8BBsb/HBDhZXtgehpy0UvbTv&#10;3tZQdLcEC/pawtC/NVwUuGd2bwtH39YQdDUHYEe9j6jZsq2G9k+wyNLGRe6bvEUNlu31bmjZ4gwP&#10;Zamu8klgaTe3RI+FLXZZOmKXtSsGrN3Rb+aCbh0btCkaolVOB20rdbFTxQg7dUzRomOACjU1pMvL&#10;IE52CcKIoFUr4LVGDs6r5WCwfAkUFszDklkzMW/2LMyZPw/zli7FghUyWCjHIossFsiswEL+N/lE&#10;SgZR8JNT+KxYgRUrV2K1ior4J6OtiwT+4REITyCHNI3rsOQivbAEues3Ipuc5vSiMpEGLCYtG+FJ&#10;qUJwkQSEwcrVE3qWdlDSNYKCJj08BqYwtnGEnasXJD5BcPPlPPwE/8AjCCTnOYgc61AhsEjo4XL2&#10;DISjewAc3PwFju7+YIHFScJF2bzhLOEf9vzg5xeMkKAIRIRHIzqCI1kiEBYSiuCgIJHyy9/fGxy9&#10;wniTo80/BrLA4uBoDXsHKzhw8VhqXZxt4epiTziIyBaJK4strvBgJK7wlEgIN3i4Sj7h5uwEV855&#10;bsdF3PXhYKMFO2tl2FqtgpXZcliYLoKZ8TyYG8+Fpdl82FgupgF4ORztZOBkLwdX5zVwk6iQUaEF&#10;H199+Pobwt1bF7aOKtA2WIo1KjOxcs33UNecDRNT+pw9bSsho8ndBMHetmRwuyIxwgfJMd5IinVH&#10;TIQ9IsKsEBFhiYgoG8IegcE2kLgZw9xCDXp6q6CrsxJGxgowNFoNLR0ZyMnPwuy532DK1C9okPyK&#10;2m9p0PyemC4iVzg9zLQZLLJMFbUzvp/6HWbP+UEILKtWroCKwipoqChCXVkRatSxKa1aBYVVq6nz&#10;VoCGugaMDA1pMLKCjbUlDVImMDHRh7mZIWysTOn62cHP2w3hQX4ID/T7HM3iK41mCWOxhe5bmI8E&#10;od7OCPJwQKA7nRO1QZ6OouX5oAkCJbbwd7aCr6MZvO1NBF62RkJccTTVFKnCHEy1ILExgr+bDQI8&#10;7OHtQsdmqgNDbUXocyF7Ez1IXDh3rTOcHGygraWOlXLLsWzpQrp2mvCn4ysrLcSmyvWiSDgLd3r6&#10;Wli+YrGIOlFVU4QhdfwsrHDLNSt09TWhrasOFVonR+/t4qUsLMzHMnpXNTRVaaC2oP14wj/AC27u&#10;jjAlw1hFVR4rZBbQfheQIbSUjE+OkKHrZmcDc7qeJhaWouCyKRl8ZrbOMGKRxdQWWkY0iOqbQ1nH&#10;BMq6plClaXVDa2gY24p0YpxKTNdSAl1rD+iTAWFg5wNjR1+YOrPIEghLrqlCrYWzL8xZMLH3hIW9&#10;B+EOc1t3mFH/ZGLlDmMrT8ILpjZeMLGhaVsPgpbTdiaObjCk913b2ByKGlrUp8iLug2Lly7BEoLr&#10;1TAsNC1YsgDzl1ErsxiL5JZARnE5lLXkYGWviYAQK6RneKKiPAj1m8NQt9EbNeudyRh1oMHOCfWb&#10;3FC7yQMby9yRl+2M5CQHREbTOxAjQXScH+KTw5GyLgFpWWlk9GQgK4/FlXzkFOQhOz9HCCypmWlI&#10;WJtIxgr1HdHUj0SFIyIyHOERYQgLDxYCS2iwP0ICvclwpueSo6lCfZEYG4y8TBq4y7Owtb4c3e1b&#10;MNDThN09DdjRsgGbK7KQlxGD1IQgEc6fkRKF4tw0bN5YSoNPLbo7tqOveyf6e3qwu6+PjL1+DPTv&#10;JgZETtOBgYkUYbsH0N/fj120vo8c6d20fJicgb3791M7gt6+XrRua0VNbS0qKysFtTTd1taGXbTf&#10;EdpmLzkRQ0NDZAh0oK6uVkSF5NL5Z+dlo5Ce5Q3VG1HTWEvOUA05SVWo2FSO4rJC5BfmiOgVJr8g&#10;GwU0z888txzBxWnyklPiEUfOG4su8YkxgoTkOHKkErA2IwUZuemi/k1BeQHKq8pRXV+F+q11qG+u&#10;xaYtG1FSUYyC0nxs2LxBCC27h3dh3/5hHCSGdvWgo7UZtRsrsJ7uWXFmJhkaGSjISCfnZR0y07n2&#10;RQoZmcmIo3sYQ98blRiLyLhoegZo3OJIlshQhEWFIDjUHz7kaDo42ZAzooXVa2isW07v15I5kFsx&#10;Hworl1D/JQNtlZXQU1sNQ1XqIxkVBZhpqMBGT4v6EEPqO6zgRf2+D48JTk5wtrKAua4WdJVWQ5PG&#10;YQNlOdjqq8DHVg/RnpZID3VCdoQLciOdkBNqj+wgG2QGWCI7wAq5ATbID7BDvr8DCojCYFcUh3uh&#10;JMoPZfHBqEgJR1V6HDbnSKNZNuevQxVTnIXN5Xn0jBWgND8TyXFRkDjZQV1NmRyE+Zg3dw71z4uh&#10;qqpC/a0JHB0dhdDi68vRLcHwI3z8aPyl8ZPFFQNDM6hp6EBJRZMcXh1o6hhCR99UoK5lAEUVLSyT&#10;WSNECo4O4SLxX/xpCr7+hsYILgC6RBbyiurQ0DUhA9KBxi9PuLgH0rgeSuM6F1ANJueAnBLuGyyc&#10;oGNgCRUNAyio6EBeQZP6B2UsXr4acxbI4gf6jqkzF+C7aXPw5+9n4qvvpuHr76bjz1N+wLcsuEyf&#10;JaJXZsyejxmz5mP6zHlCYJkybZYQf77+doaABRaGo1i+/pZrr8zD/EUyIh2YPDkWLK5I0YCSqjY5&#10;IAYwNLWCrZOrSN8UnZAofkgvLCtDUfl6FJRIxZW8wkIUl3LkQAm9C4X0HuQii57JjPR1gkx6NnOo&#10;r8nJzhRtVgYtX5eKdakpSElOQnxsPKIiIhESHEJ9foAQGFxcOcrERYggXDzfxtEJ1g4OsKZ5ezc3&#10;uPn7Iyg6GjFr1yIxIwNxaWlCbPEODISTuwesaXsLO3vqn+1gQVjbO4j9ONJ+nenzThJyDMl2cSB7&#10;zs3bB1xPhkWEhtZt2HPoKI6eOY9TF67i+OhlHD59AQdOjGLvsXPYc+Qchg+fxdAEe46dpfmT6N9/&#10;FF2D+9G+awTbuncTA2jrGURH3zC6d+9F39B+7N5zCEO03fCBoxjcewi7BkfQvrOHnMltqKzegqKS&#10;MmTn5CI1NQ2JLHjExyEyJhrhsVGISYpHYhpdr4w0rKX3nNtEesc50jCM3uegYF+y69zgSzZBgJ8L&#10;QoPcER5KdkKwBwL9XeDt5QA3N1u6rrbw8nFDSEQwklI5kjEXeSXF1B8RhcUiOoRhUSWXbNn8ErrP&#10;pZwSjsb28nIUrWfo/k9QXEH9YsV66rM2EBvp2dhI22+gz21AXnG52MdvySFbmfefkVuI9Jx8Gmty&#10;qU/MFhEqLLZEJ6QIcSU0KlZETfkGhYlnz8s/CD6B9HwEh4vomtCoONoukfq2FEQlJNM0izGRCAoJ&#10;pmsRQNcvBuVleejubMHpY3tw+/ppPLh5Bg9vcu2Pk3gwdgIPBcelXP/Mg2uTHMP9q595wOsnPveI&#10;9vH45ik8+Q08/2js5KdteL/8GSn8+c88nJwek3L/+lHcu36EOCyQii2/hYUXqeBym8WLq3sFd65J&#10;uXt9H+6xqHLjAJ3nQSk0/fDGfmKfgIWV+xPcG9v7b9ynbSbh+btje/4HaPkNXiflznVOvyY9llu/&#10;4bY4zv24dUXKTa7Lwlz8zM1Lh3Dz8mHcEhz9xO3Lx3D7yonfcFJw5+rnyBZRp+LaOdy9Oiq4d+38&#10;J6TpxKRRLo9uXsbjW1f/fzCRZmxCGJlMLSat5/JbceUOuFA7iy6vuPj678QXaQTMZ6FlMiJGwMLM&#10;hLjyKRWWiCSQMhnRMSlY/JZPIorgEV7zdhOM03GMP7hH290RvH50F28e84/e93/HAykswAge/Q9M&#10;ii5PJ4QWbp/gPS97/OgTbwUsoLAw8lloefOY4f2wuCMVbVioeP+ci9LzD/xPIC2Y/xvoe/lzb+nz&#10;n/b7iLZjseURR72wyPKErtEjPKdzff7wPl7zMY0/x9sXT+i5u4S9/b3YVFyIrKQErIuLQRGNM3Ub&#10;N6J/RzvOHOKosMt0bfiH/qf48SWnxOJIGha0+Lj5GDha57kQFlhw4agdIQ4R74iP9H0/P3+CX54/&#10;Jh7hl2cPJ3iAX188EILJX15K+eurh/jb+GP87fWEsEKwqPKP10/xzzfP8N9vnuOfNP/X5w/w08Ob&#10;eHf3CsZvXsCL62fxjJ5r5sXYGby6NYrxOxdEPZJr5w5hpL8dddWlKCvIEHZNffUG9LRvw5E9Q7hw&#10;4hhuXWKh8bpIhfea7u+Hl8/w0+uX+PXt+Cd+4YL3XKPlBZ0n3V9xngIWWDjiiJ89vp90T4h3dJ34&#10;3r+nde95np7Ft/TMj9+9TdyUcp94cJM+Qzy+Qd9NPGVu4s2zW3TPbxN36LreJbi9g/cE17T5QMsY&#10;Tr320/O7+OXFPfz66j7++voh/vH2Ef7+liNZ7uLnlzfx8fk1vLx3DrcvHcDo0W4cHGjG0M5q7Nq+&#10;Ht3NxdhenY36slRsyIpFfmII0sK8EUNjYLCTFTwtDeFipAVbbWVYaKyGra4S3C31EOxqhbhACdKj&#10;A1GwNhYbctJRU1qElupK7GhsQue2neho343t7cNobdsrIlLadhzCjs4j6Og4hpaW/ajc1IuczAbE&#10;RZeSD5RJvlAWoiMLyZ7ZgMysGrKJmlFS3oayjZ0or+zCeo542bIb1Q17UNt8gHyLvSjbsBPrMreQ&#10;PZ5LNk8MrMj31NI1x2oF8q/l10BHR1dE/JaR3zE81Idr1M89ekj9y+O7uHPzKq5fvoCxKxdx58YY&#10;HlI/8+juPWrvC55y5NfjZxh//gLP6Z26e/MWLo2ex4kjR3Bw7x7sHyF/Yu8Ijh8+iLMnj+P82VM4&#10;ffwoDv1/+XrL8LyyI1v4x3fvTGaSNLnNli2LmZmZWa+YmZmZyWKWLFmSJdmWZbZsmdluMzNjU6CT&#10;TkMyc+/zrK9qv5LdnZm5P9azD8OG2lVnnaqaP4D9e9jm2oG9u8juIFvp+JEjOHPyJC6ev4Ab167j&#10;3p07uHXzOs7SeeNkZ5WUlMHPNwgGpBOvWa2Izzlnx6drsXqlClSVjWBu6gx/n0iyEXNQUkA2S3Ur&#10;ulp6MNA5gM0bx7GP9KVzR/lD83WaV+/j7sXLOLlvPyZ6+9BYQrpBShaKsopRW9GCvq7NmJzg5Pxn&#10;yXY7jeHhedTVbUZWVjvCwkrh450FJ8cE2FhHwMIiFBZWYXB0ioObRwq8fDNJ98tDcHgJEpKbUF61&#10;Cb0DBwTB0tu/l2y2Jji7REBFxRzr1mpDdp0mlJX0oa5mDC1NzjNiBjVVAyjIa2K9rBrWr1OnZW2y&#10;K3RoXYugDbn1nOxdD+tofdUaNayW0YC6pgUcHIPIxshDfmEL2ZBD6OmbFUn7jxy7hwuX3uDSta/x&#10;xZUvcfaLNwJnLryl8h3OvIfUc0WQLVe+wZlLX+P4udeYO/oEO/ffxZYd1zCx9RLGpi9inDC57TK2&#10;bL+O2V23sXvfPczNP8LREy9w9hyHBnuDU6df4NixR9i//wamp05g0wj181HOn3GK+v4cNmwYpPpM&#10;hKGhjcjDwgQEEyq+1I7+/tHw8gqDN8Obf0YLhbtnCNVxsPBecfMIg4t7GNU3e7HkIC2zEcXlA6T7&#10;jZMOuBlVDZOkS25DU/sOQa60de9FO6NLis6efejum0N37350dO0RIcG6uncLgmWI2rt/YA619RN0&#10;3Q3wD8yFs3siHF3jERCch9jEGqRntyMztwvpWR3Uzo0IiyqHr4T6hVs8rGyDya7xgaGJhyBYbO38&#10;4OoWDIl/JIKDohAcGI4An0D4efjCx80DPq5u8HNzRzDZi7GhIchMjEcJ6eL1VaXobW/E1Gg/Du7c&#10;grNH9uH62cO4c/EY7l86TjhKOIyHlw4RDuORWCZcpnnpMul4V0jXu3oCDwj3Lh8nWX8EV85wqLA9&#10;ODG3HfO7pnBgdjP2bx/H3m3j2DG5EVMjPehra0BNWT4yEqMR6u8h8i1bGOnCQEsNOirKBFXoqWvA&#10;SEeftpvCzpJkINmzaYlpaG3YgC2bJnF4736cO3YU18+fxYPrpB/dv0tz7WOas1kPeIY3pNPcvXQJ&#10;52ncH9g+ixmyT8Z7BzE5OIKdm7fhxP6juEh20KWTV3BsL9kyWw9gZny3IFhmpw6Q3DiJmW1HqJ22&#10;o7yiGwmJpdROqWS/xZE9FgN7GmOW9kEwsvSGrrELNPRsoULjS0lVH0oqesJzT0/XFCaG1rAycYCD&#10;pSt8XHwRJgkW30OzkiNQkheFltpkDHfnYvt4GeZmKnBoZynmZ3NxYCYD+7YkYe90PPZMxmI3Yyoe&#10;u6cTsHdLCh2bjoOzmXRsFuZnMkXYsAPTaZibSsX+KSqnM3BoJgdHd+Th+K4CQr5IKs/X3TudTHNP&#10;HLZvisIWJjIGmeAIwEiPL4a7vDHU5YXhHi+MDPpibKMEEyOBAuOETRsDMTocRGByJZQQhonRKEyN&#10;xdCcE4+tm+KxZSQW00MxmByIwua+SEz10X36o7F9OA6zI/HYMZqAmY10/FAkHUPn9/H9gz5gIEjk&#10;XxntZdLHC70bXBCs6/BrgqXBzBxN1DlqtQ1Qpa6HalU91CrqopaEVvVqddSuUkOTjCZalHTRRPvL&#10;qEOlKSsibP1q+MuvgZfiWnioysNVTRH2akowVVKEtqwcFFavhcyqNSKZ9up167FaXgEySkyuEFQI&#10;TLgoK0OWOqo8gZN/KhE4GbW2gT51Cnt4SAIQHp+IhMxspBUUIru0DAVVNShtaEJtexcauvpQ19GD&#10;wppGxGflwTs0CtZuXtC3soO2mRV0zK2ha24DM3sXONAg9gwIfe+9wgheQEh4DEIimHhZJFdiBbny&#10;ATHwDY6BP20PIASF8schOo8QHhZLRnUCEuJTkExGaiI9b1xMLKKjosgIZ0OcQ4SFLXiwBCE0LAAh&#10;oRIEB/shKIhJFB8yxjlU2C/hK4X/AvwYfgIBvlJIt5Eh7+eFUPaeCPdCfLQn4qKcERVugyB/ffh4&#10;qMLNaR1cHWXg6rRWwNlhLRzsVsPBdg0c7deRIJeHi6syCW5NBHK4sBhbMrTt4S0xgKWdHDT1Poa2&#10;3icwNlkOe2sFuDpows1eDx52xvB2tEKwJ91P4o74MA/EhjkjJtwJ8bFOSEx0Q1KyJ6KiXeHrbwUb&#10;e22YWajB3FIdzm6GNCnow8ZBA1q6q7BW9vdYuvw3hN9j+colWLpsKZYuXYZly1ZgxYpVWLlqJe3j&#10;kGGf07YlWLt2FZQU19NkrARNdRVoE3Q01KGnpQl9bW3oaGpCg/qpBvUlQ0MD2NnZguPRe3BCXidb&#10;EXLL1sZcSrJIfEhhi0BibBQSoiNFfpaY0CDEhASRkA+i9wpCXJhEhARjUoURF+orPFkSGaRgJobQ&#10;OpMu1A6xEjdE+7kg2tcZkb5OCPeyR5CbFfwcTeFpw3/1mCHIww5RAe7C64VzsbjZm8HSWAumBuqw&#10;MNGFPT2bnY0FTI0N6T3lIbNmFSkhq2FuxgRLOJoa69HR0So+NkdEfiBYVFQVRE4KJlfc6V05obGL&#10;myOtW1O9G0PPQAsqagqQlVsLeao/To7PiYjZsyo9gz/q0zigd7On59HVVabJfjWUldeQsiMPS0sD&#10;qkN7EXLM29cTHj6e8KSJ0N3bDy40tqzsXWFk4QA9U1toG1lC09AC2iY20Ld0gImtG8wcvGDp4gdL&#10;Vwms3YNgTUqCrXcY7HzCYUfKgz0pDw4+EXD0jYQjL5MCYe8eAHs3CRypFHALgIMrbXMNhJ1LsJRk&#10;oQnbhtatabu1qz9d2x+2nlS6esPU1hk6RmYiTwOHHFqxajX1pdVYvWY11shwToQ1JJtWQ0Z+rSBY&#10;1qtRHWrLQc9EAe4+xqQwuKO6Khxd7QnY2J+Mwc4I9Lb6o7uZhak3GZj+pLgGobs1CI21ASgt9UNO&#10;rh8pG4HIzIlCbkEyCktzUVpRQihHGf+pXV2NsqoKlFaWobiC/2DmcC38AYvkR1oyUtJSpEhlDw2W&#10;K9GIjQ4nmRImSJaE2HAkx4cjNZEmv9QI5GXy39PJaKzJRV9nFSY3tWHrRBcpI+0Y6KpBU20ByopS&#10;UZSThOLcVFSTwtDRUotNQ30iF8v+3TvJAJjDYTIEDs/P49DBeRw8MI+5/XPYR4o3EyN79rAnyx7s&#10;2k3GABMvCx4tM6QQbJ6cxMjICDYSxsbGyCiaxuzsrDjvyOHDOHniJE6dOoXjZGzs3bcX01umSHEb&#10;JIWuixS9drT3dKBnsBcDI4OCZOns60JLWxMZTZUoKefQXPkiF0tDYw1a25tJCWxFK+3ndfbgYpKl&#10;rLwI1bUVaGyqxYb2JgG+RjOVrV0b0NbTis6BTnQNdAnPlbauFtQ31aCgNA/ZhVnIK8lF/YZ6DG8a&#10;Eh4sx4/O4+zxIzg5t4+Uh0mMkzHYVl6OquxslGdmoiI7C9UF+agpLRZh/ErKOB9BPjILs5GSm4HE&#10;zBTEpyUgPjUeiVSmZqUgIyeNkIpEGmMs762sTMiQUIK87CqsX7sMCutWQI3mU11VORhrqsBSVwN2&#10;hjqCXHExobFnZgx3SzO421rDy9kREi9PBPv7IZTnBE83eDrYwN6M5k19kiG6SrA3VIG3jTZifa2Q&#10;FeGCogQvlCd4oyzeE6VRLqiIcUN1rBfq4nxQF+MjSJaKCC+UhnuimFAa7YeqxGA0kyHdVZaJ/ppC&#10;9NeTcVxfhr7GCvS3VGOgrR6dTdWoKskTfxh5ujmRoqYHDTWayxUVSH6QfNZUJxlsCBsba5K/nggM&#10;onkwMgYRUbGQBIXBwdkd+sbm0DM0haGxBSytHWFt50rKuQsZwPYwMLaiOYLkm4oOVq5REN4h//s3&#10;n+D/+9+/J3wkQnD99uMV+Gz5OqxaqwQ5JR1o6prD1NKZDAF/+AaQIh+ehMjYdDIIchCXJEV0fAbN&#10;dSkICkuAP83xHj6hcCD5ZGrpSOebQlZBHUtXykq9W36/ROB3nyzFZ8tWYcWadZCRVcDa9UokQxSw&#10;fNU6fPo5hwZjr5XP8JvfSsE5WLj8998vFaHDlq9aj3VyqoIsYqKFoazGhIs+GSGWsHNyo3mXdISo&#10;GCSlZVCfKiF5UYPq+gYaD/WCYKkh1DLRUkNypJxJRjqGUE0ypY62MWoqK2icl6KiuAjlBC4rS+m4&#10;klKU0jWLC4tRSPpUbl4+srJzSPZnIpXul5jCSfSTERWXgLDoWIRGxyAsNg7RyclIzslBVnEx8isq&#10;kFNSgrS8PMTQsUERUeKZ3Xx4HvAmA8yL4Cng6ulN84MP7Q+AJDgUwREkyxKSkVNQLEJOTWydxbEz&#10;53Hu8g1cvH6Pyts4eeEaDp++jAPHL2DPoTPYvu84JnfOY2zbPgxP7kDPyBRa+0fR0DGAmg3dAg0d&#10;/WjtHUH30AQGN01j48Q2Mn53YHKGDJGd+7BtB8mdmR0Y2zyNwY2b0NXTh5bWdtQ3NKKqqholpaVk&#10;jBcglz3SigsEqVJcWYqSKpLRhEIa4/mlvD8HmdlpVFc0rpMiERsTRPOxPyLCfREa7ImgADdIJK5k&#10;FJOhSDqRn8SD+l4A4phgKcpHeW0NaltayOBlEqX1PSnCRAiTLFxW1ZPsI9Q0kY7b3PQLYqUFje2t&#10;hDaqu44FdKGxVQr21KlvoXf6BeroHoKwIfCydH2DuC/fj71miivYA6ZceLiwx0pKZq4gU9izhZcX&#10;wd4uybQtKT0TCSlp1EfiEc4hACPCkJ5O809DFWa2bML5U/N4cPsLPLn3BZ4SmGh5cuccntw+h8ec&#10;cJ29W26e+Sfwx/wzeMhhqwTOiOP4HMbTO+fxjK7DeH73giif0jWf8jVv07EMEZJsEado/RSde1rg&#10;PQlzR4onTMYQhHcN4dEC4fL49gc8uk2G+e2jeHjrCIGM9fc4RNul5Mqvwduk+6Rg4uTXWDzmyV3C&#10;PVomPLo7L0iUB7eZmNr/X/Dg9pzY92CBYHlwk+qXsehp8x6Hcf+6FPeuHZKGCLv6AUys3GcPFgEm&#10;VaR4cP0Uncshw7g8hffeLbx+8zQtM+HCYZQI184RztM5F96Dw4kxpF4ul6l+rwo8u/sBz+9dp3a7&#10;QeA/p2/ROnu13MWrh/fwRuRtYfKECRcp3j6WkizvnkjBy29o25tHH46RYpGgkYYYe8O5XBZzujA4&#10;/JgAXYPwjkkb/ngtCJP/AU+lYHLnHV1Des4Dwn3CXYEvn9wj3F/AA4GvmHh5+hBfC2+DD4TL189+&#10;DSnBsUCQvGKPlpfiY8u3tP4NkyD/hMXzvlqAIEpePAN7zrzHKzqXsUCm8Md/ATqW8TU/x6+ehba/&#10;J5CkH/rZw+UdbRchrugd3tLzf/XqKb58+RjPH97GzYvncPrQHE4e2I+zh+dx9cxp3L10EY9v8ofa&#10;m9SWVC/PHtIzPBUkC5M+X9M7vXu6SG6x1xCTDC/pPThk1nOqN7o/4Wt6jj+w98tLJlheEl7g+5fP&#10;pHj1DH97/ZTw5D1+ePMUP717jp/fvcDPX74U+DvhH19JyZX/880b/Ad7stBx3z+/jz9x2K97V/GO&#10;5NLrm+fw+sZZvL11Dl/e/QJf3r+El3cu4PzR3RjubkAyyXQXWzOY6mvB3sIEEg9XJEaGoTAzA3U0&#10;p7bTXDzW14tdU5vB4ZXOHpnH9fM0Tq5dFn2b+80fX78CJ/P/2zffCvz1669EPps/CuKJSacP/Yzb&#10;41vCN7T8zZNH+JrGwpc0Nt7dv413D27hy0e3qI5uUztR+Yyu/+yGFM9vUNvcpDa6ja9f3RUky7dM&#10;srx6SHX/CyySLYwXVBdU/pm2cwi2Hzlk2B+p7v70Cj//8QV+/PYp/vIlnfP6No2dS3h04wSund2D&#10;43s3YXakBQNNBWgoSEBZWjjyYgORHuqDcDc7eFkYwEFXFXZairDXUYKbsTqCnEyRFuKBkpRQ1OXF&#10;o7EoGS2lGeiozEdvQzmG2hqwqacT44MjGN+4BaMjsxgZ3YVNm/Zj8+ZD2DJ9FFu3nMD05uPYtHEe&#10;bc1bUFrYTXZ6BYIDsuHjlQyJfzrZq7mIS6hARnYzisr6aO7cRHr/NhEerGf4IGGObIydqKobQWZe&#10;E2LiC+EriYetgzfZyhbQ1NKDqZkZXScQDQ3V2LN7K65fo/no/lXcv3sZt66fw6ULJ3DxHNXFpfN4&#10;SG38hsbYu1ev8PblSzx79ASPOBTYnbu4f/sObl27jitfXMTZk0ygHMTBfXswt2eXKI8c3C9IlaM0&#10;jg4f2Ed21x4conKeyrm9u6TYsxv7qF9J7bJ9OH/mFD3DZTy4fwtnz5zA1NQkSorLSMcIJhvdFGtl&#10;VLCEvTuWrMfqVWpQVTaBrTXn501GblYlaitbqe56yebrRU97P4Z7R7Fl01bMbd+PC0dP4/rpC7h8&#10;7AT2Tk5TuzSjOCMXeal5KM6pQEtdH4YHZjGz7QS2bz+Dycnj6OzYgdKSQcTH15CukwtnZ/ZgCYeZ&#10;WSCMjCUwtwiBjR3Z8C7xcPPicGE5CAwpIduW9J26zSK/x+AQhxsbASemt7ENgK6OHdTVzKCpYQYj&#10;QztYWbrBydEHDvZeMDdzgKGBFQz1rWFm6ggLcxdYmDnDzMSJ7ukMCzrWxNQJega2Ata23pAEJpDt&#10;XIqCwhYUFbejpm4Ynd0zmNpyEgcP3caZC69w/tI7nLv4FqfPv8HJs69w4swrnDz3WhAs5y59LbxZ&#10;Llz5lvTTV9h94C5GJ8+IfCOtXfvQ0rmXdK89pHftFuWGjn1o7ZxDZ888unrn0Td4BCNjpzCz4wr2&#10;H7iDI0cf4siRB9i//zqYYBkbncfEpnnhwbJl+iBaWvoREhIPAwMbqKgYULtawtaG9GgnCTw9QuDr&#10;KyVaGB60zgSLp0843Dmih2sQ2VCkf3tybugskYMjj8ZJedUoahqmSA9c8FzpoufslKKlYzeaW3eg&#10;oXmG7OBtaGzehiZCY9NWNLdsRXvHLHp696Cvn71Z9pKevBlZue0IDM6Hk2sc2WdhpNengJOlJ6e1&#10;IDOnSyAptRmR0RWk92bDySWWbLlAsuk8qF2cYWDkAjt7P+ozsUhNzicbpArV5XWoKqsm+6QM5QVF&#10;qCosQkNZOXpbmjE53I+9M1M4OrcTp4/O4cLJg7h85jCuXziGmxeO4BbhzoVDuHP+IG6fm8O9CwcF&#10;wfL4ymE8YWKFlu/Ttttn9+Payd344sgOnNg/jbmZUcxs6sGm3mb0bagRPwr2tdZhsKOJ0IzuljrU&#10;VxQhLyMR4UFk09hZwURPC1oqilDjb2bqajAle9bJjlMTSBAfFY/0lExkpeciOyOfZFQ1Wpt7MDO9&#10;E2eOnyMd6i6ePXyIl4Tn9++T7nOPStJ7SK94S3MF/0DC3p8Xjh3D3q1kt/QOoINsgtaaJvS1dGHb&#10;yDSO7z9Oc8wteu87OH/sEuZmjwiSZWJ4O6ao3Dy2BxuHtqOleSPy8xsQGpZB9lcY2bLe0KN6Z1JF&#10;WcsccqpGWK+kSzay9vv8nypkg3LOKWOShZamtrC3dIIz2d7erm4I9vdEUqwExfnhaG9Jw8TGQuza&#10;UokDsxU4uLOYyhzsn0nHni1J2D0dj12TsdixOYbmxnjsmU6kfak4uCMTh3fl4MiuXBzZmSMSxnNe&#10;k/lt6ZhjooUwvy0Th2ayRGJ83ndwJg37tiSLazBZs3NzLLaPR2Ere6BwQvsBifAW2djjLQiW4T5v&#10;QbJsGvIXGB7wwUCvF/p6fAh+tByAob5gjA6G0ztEYXIkhvpXDCYGo6i+IzDaHYbRzlBs6gjFRFc4&#10;tvTHYNsQ3XNjHLaPxGLrxmhMD0USIjA9zKDnGArDZs7H0icRZE9/mxu6m53+K8FS6eqKCjsHFJhY&#10;IFPbECnK2khYp4r4lUqIX6aApOUKSFulhLS1Kkhar4zI9fKQyK2Hm/w6OKnKw05TCZbqSjBRVYSe&#10;kgK0FBWgJqcIxXVyJPxlsWr1WqxaS6WsHNbIK0JGUQkySsqQUaBSQRFrOeGoSDSqCAXazmHDtPT1&#10;YengIAiWsPhExGdmIzW/EFklZcirqEJRbT1q2zvRTJ2xvrMHubQtJCEJtmTQ61raQM3IFJom5tCj&#10;ZQNrO5g7uAoPFnealESulZBIBIRGkUCKlIKJlvAYBEbECYKFiRTfYCn8Qng9HpJQ/hs2CWGRyQiP&#10;pDIigTpyrCBYoiPjER+XhKQE9l5ZIFiiFwkWQrQ0D0t4ZAghWCAiIgjh4YEICwtAaKgUISFMvPgj&#10;KNBPECxB7MXynmCRIsCXQZOIjycNcA+ESDwRHeaL5DgJMlMCkJHsQ8vOiAgxFUntPVzkIEgWp7XC&#10;i8XRfjXsrFfSJLyChPgq2Nmtga2dDByc5ODrr4voeDukZ3siIdWJ3tsAplYroaX3CdQ1P4Ke7goY&#10;G8rB3EgNlkbasDHWhzMpoR52FvBzsUKwtw0ig+wRH+2EhDhXqgNHePmawNJGFZq6a6ChKwNDcyW4&#10;+hjDO8gUbn76MLWWg6rGUsjIfgSZdZ9Sn1lGisJyrF65HGtWrcTaNasFucDbVq5YihUE2XUy4gOe&#10;mqoKNNjjSU0dOuoa0NPSgr4OCQxNDZqolKGgKA9VOsbQUI/e0xru7pxw21kk++U49E5OpBx6uVG9&#10;ByAyPBTREWGIDAsRuW0iQgIRSUpXDBMsESEkSEOQEB2CJEZUMCndAUjkpPehfogP9iX4ID7IG4nB&#10;3kgKIQR7IT7AHVE+Tghxs4Gfgyk8rQ3hbUdKO9VVhK+LIFgi/N0gcbeDu70ZKfQGsDM3gK2lMSxM&#10;DaGjrYG19O4rVlL9yKyCqakR9bcQVNdUCi+AiqoyhIWHwNLKDIo09lRoDBoY6sLVjQY6vROHT2LP&#10;Kf8Ab5rcLKUEi4o8lGmyMDI2gJe3B1JSE1FOE0p1TTlyctIQRu9jZ2tC91aEstJqqt91MNBTpr5i&#10;SJO7rfh45OvHIcgYXjTZe8LR2QVGphbQ0DGAqpY+VLUNoK5vIrzH9C3tYWLnSmPQA1YuPrB2l8DO&#10;Mwj23qFw8A2DAykK9t5ULhAsDqQ02LkHwtrZj2SAFyzs3GFh6w5Lgo2DJ8EbNo6+sCHlw9Y5AHak&#10;YNgIckVC8IO1mx9s3al09YG5nRv0TW1IpuiJBNPLV8pg2YpVVJ8rBWnHRMtqql8ZORnIKstCSWM9&#10;dI2VYeekg4goRxQWBKO5IQG9nWkY6U9Df3s0TcCB6GzyRg8TLB1MsASgpy0AzY0SVFb6o7DQHzl5&#10;QcjLj0ZRURpKywpEOKyyigpCFcqqKlFWWY5i/ihfkofs/CykZ6UhKS2RFJREqQfLAjhcWHx8NGJI&#10;fsREh5FcCUdiXASSE6OQmhRFZRiNs2DaHij+oM7OikFNZTa626swNtKOybFujI92YqCvCS2Npags&#10;zaLJMhVlRVloqiuj7e3YMrUJB/bvwrHDB3H86BEcO3JEECOH2DggY+DAwQOYm9svPFEOHJgTxMq2&#10;mVmMjU1geOMIhoc3ihwsk1PT2L5jFnv27iGlcg7z8/OkWB7B0WNHRTl/mD1e9mHHrh0if8v0tmlM&#10;bpnEBBmqI+OjGBwdEvlQOno6SPmTEiylgrwoFP2cY/23tjWD87JwyLCyihIUlxagsroMDU112NDe&#10;TApuO3oGutHd3yXKvuE+DIwOoH+kH+29HahrrkUJk1qFucjikF7U37MLskkZLUFXdxumJzfhCNXF&#10;GTJ6vti/B6e2bcHuvh4MVZShJjEBecHByCWUxsSgLjMTG0qKsYHasp6er5zaOb8oB5n5GUjKTkZs&#10;WixiU2IQnxKLFFLWMrJTkJ2bjozMZMRxbiRvd1hZGEOL5k55WZJxq5dh3aqlUKRlLRqjxtrqsKGx&#10;7GJuAleCG4HjWzuRvHWi8e7uYANfVycEeLoixGchP4u7IzzszWFvqg0LHUVY6srD2VQVEgcDxPpY&#10;IyvMFUXRXvT8XqiI80F1vC/qEiSojfNHTYwvSsM8kB/ogmx/J+QEuKAg3AvVSaFo4dws5VnorS5A&#10;X13xAslSTgpgNSmoNWivq0Atvz+9G+e28ie5wgSxnq4WGU0k+zXVYWREss3ejmSHL811YTR3hsPH&#10;n2SBkwsMaK42NLWEiYWNCJNlbGYjvDo0SB/RIFmipWMsyIg16xTx+0+X41/+7RP8r3/5GP/rN5/i&#10;X/59CX7zu6X4949XCPzuk1X4dOk6rCTDU0FFDzoGnEzcHW7eITTH09ycnI2MXA57VEdjsREVNc1k&#10;lLeisq4FxRV11CeKEBmXAnefAJr77KGiqUf6iRpWr1MQYFJlvYIKKadqArLyylglIye8WNjDhZ+P&#10;w4R9/Pkq4QXzES1z6LDPlq3BslVkBNM7rJFVIrmjSOfJC8gpqIJDoVnZOgkPlqDwCMQmJSMzNw+F&#10;pez5Vo3KmhoaE+zVVYfqWiYXK1DKpElZCWqqKkhO0RhobEALlfXVlagpo/FeRGNnEUy0UH+t4OuV&#10;cX8tR3l5Bcn+SuHJUU4oJRnF98sp4FBSuUjLyRZIZ88XugYnN8+n62YVFSA1JwuxyckIiya9KYza&#10;PDgEfoHBwlPF088frp5MtLC3o5sIHRYYFoGElHQy1Mi4KqfnI2O+sbWDDL5etHUPEAbJ8OtD/YZu&#10;VDd2oLy2FcVVTcgrrUNGfiWNqWJEU9sFRyfDLzQGPsFR8KcyIj4NiWTYZBWUI6+EdEPRrg2oqt+A&#10;xpZOtNI12+gere3daNrQgfpG/quR9lfX0ntXizoopfrg9y6kdytk4pvGc0l1OUoJXBaRzGCCJbsg&#10;C2lZ7GUYi/jESMTEhiAyUkI6HOlmQZ40zzKp4k792g1eNEcy/IL9EBYbKeqrkNqsiomTDW2oYzS3&#10;CcKDSRX2aKnkMFxMstBydUMDathLqUVKsgi0bSC0oqG1fQEdH8DvJoiVVgEpodIiIN3WJupbnLeB&#10;yRfpvaupHaSeLlIvl2LWr8urUEhtVFBGKK1cCDVG7Z5fQIZ0Ls1XWWRYpyIhKQGcLyw/LxvtGxqx&#10;a/s0Lp49gUf8kf0e4e5VPLlzGRxmSoScEuCP8ufx8Ma5D+D1X207L457wkQN4emdi3h29wOeEp7c&#10;4X2cqJ1DkS0QN7c4kTvjNK1zeDIp+SK8aN5DSrpIcYrWmWhZIFvunPgFjtN7SEmWR7fJYH+Pw1Lc&#10;+WcckmJx/68gPffJ3aNS3KPle4elBMudBYLl1geC5d7ND5Bu41BhHDqMjrvB5Mr/RLAcEbh3jQkV&#10;Bi1fPSrw4PpxqtcTAo9unhR4KHBK4AEtc34Waa6WE2JZEC7XGfwBmXFG4MG1cwvgNrsgsNi+gmQh&#10;PLtzhdpKiuf3ruH53V+QLPc4lNgd8VGeSRMpccJhw6R483iBZHmygAVy5c0jJmR+CTruEe1fIGkW&#10;vWGYTBHLD2lZgI4hvFsgWYQ3igCTKr9c/rC+SMaIc+g+7+h+7x7fERAeBaLk9Q+ky1dP7uPrpw/x&#10;DXu4LIJJl6ePCI+leLaA50/w7UspUfIHLl8w8SL1gJGSINLjvqJzGewdwvhq8VwmWfgcBp3/9Us6&#10;5wWB9n31nN6D8YzO+QUWryWu9/59+R5PaD/jMd4R3j6lunxK70zP/+UL2vac6pDa4Q21DbcFP8O3&#10;L56K52bwc0rvQe/6/Kl4JyZZmPBh7yDxIYnAZAt7tUhJF9q2UMdc39/SeX+md/nLK6kXy/evpPgb&#10;4/VTWn5My08EfqD1n94+x0/vXghi5e9fvsI/qPyPr17hPwXB8hr/+dUL/MyeLy8f4Lunt/Htg6v4&#10;kuTImwWC5c2tc3hL8uPtHZIz18/g2L6taCXdRuLpAE3l9Vjx2e+x8rOPIbtiOVTXy0KXbExTXX1Y&#10;GZEuZmePIC9vxJIuyGFUKmh+bK2pxkhPN3ZOTeLEgQO4cYHD692huqT2ffMW3331Ff7yNSetfwdO&#10;8v+nN6+p7tiTiNrsyUN89fgevnxEfenBbby9f1Pg3YOb+PLhTdq3gCe07SkTLNepfW8QaNuLW9T2&#10;d6iu7+HbBZJFSq5wKSVX/juC5S8ceu3LZ/j529f4+5/e4h/fvcXf//wOP//5LX6i5R/+9Arfff2U&#10;2v8WyY5TODM/gxmyKbrri1DDoY+TwpEWTnMb2a7eVoZwMdKEq5EGvC10kODviMr0SAw1FmFrfyN2&#10;jLRiC5UTXbUYbavBxlZGHUbaWzDS1YOR3o0YGZjAyOAWjA5uw6Zhsi827sTm0X2YnpgnHMbo0F50&#10;tm5BVVk/MtPqERFWgKDALAQFZSMioohspWrk5LeTbTWI+ubNIlRYZ+9Osidm0bhhM+n9PUjNqkZ4&#10;VJb489/Y1A5apF/q6ZNN7uON4pICbN06jnPnjuAO9ZMb18/i4oWjOH3yAGEe504fxZWLZ3H35jU8&#10;JVny4skTPH/8BA/v3sedm7dw89o13LhyVXiuXLpwno4/iZPHjuD44XkcO3SQcECAiZX5/bsFmGBh&#10;suXIgb2Y270Du2e3YSfZRdumxjE5vhGbx4axc/sWHD9yEDeuXcSVy1/g6JHDGBocRl5eITw9fclO&#10;N8bqVQoivNayZQqQleXIHU7w8YpESnIhyktbsKG5H51tw+hqG0J7Sz9aG7vRRhjuHsbu6Vmyd8jm&#10;27EXWwc3obm8HsWZpOellaC6pAVdGzi/5xzZiUdFaKvenl2oqtyI5OQGBAbmwcUlHjY24TA1C4Sh&#10;kb8oLa3IhneMgYt7Mjx9MuHtl0v1XoXsvB7xMZ9zfLS2b0NuXhsCAtNhaekHbW1qDy1LmJo6w8nJ&#10;D37+EZAERMKb9HZ3Nwncycb39iQd0zscEt9ISPykhIMPLXOoLGe3QHjQvoCgBETFZpOOVkY2Xh3y&#10;CjaQHdmDuoZRuu9OTE4zyXIHJ04/w5kLr3Hq3CscZw+TUy8EwXL2iy/xBZMrl7/GibOvsH3PNfRv&#10;PITa5i2kJ02SvrSF9KhZQVK0tO8h/XIf6Zf7qb/tE+tNG3aitmEbYQsa6F27evZifOIEdu++gn17&#10;r2Fm21lsnqC6HD+MvbvPSQkWap+Q4Hjo61lBbr0WVJQNBNFkZ+sND/dgBAbEUV3HCXKCvVm8fMJJ&#10;z4yGG9WHg7ME9s6kc/vEIjQiFwk0DrJy21BSPkTPMIXmNqnnSguhgZ67rnkGNY1bSf+eRlXtpAjf&#10;VlYx+h5VNWOCUGnZsBVt7dvR0TGL2rpx5OR1ICy8EC6cvN4yEA6OkdRGGUhMqkdWdifZtt1ISWtB&#10;VHQlbc+Cs0scrG1CYGriA319F+jpOcHC3ANenuFITS5AdXkTOlq60dtGdnp7J/rb2jHU0Y4xsrd3&#10;To6RPN6Jq2eO4O5l/uHmvFRn5J88ONTXpeOEY7h38SjufnEYd87P494C2XLjFNnuh2dxYu8kDmwd&#10;wtaNbRhur8GG6nyUZicgJToQ4eKbmwPJcBfEhQagID0V5Xk5KGVbJy4W4RJ/eDo5wNaciXZ9mOjr&#10;wsrUFC72Dgj2D0RyfDJKi8rQ0dqN8ZEpbJskWbVpBn1dI2is60JddTvJqkHMTO/G+VMXce/WfdL3&#10;Hgmy5TaHFjx/ETe/uIS7JC8e3WDi5BJOHTyM7WOT6Ca9vDy/FEWZZLMVVKKLyZqJHTh56Cwunb2B&#10;L05fxZG5U9g+tRcb+6fQsWEIrU39aGroRW11B/Jya8i+ToG9A40pXWuoqJlAgfqTvLIe2au6UFDS&#10;gZIKpwrQIWhDRVUbGup6IveUqZElLEytYWFiCVsLC3g4WyM2wgMl+eHo7cjC9FgZ9sxU4cDOCszt&#10;KML+7dnYuy0Nu6YSqc3isGMiBrOEXbTM5MjcTCrmmWDZmYWju7MJWTiyK4PWM3BoNl3kOGGC5eDW&#10;DMxvI4jE+BxuLAX7OeQYYY6wb2siXS8eOzbHYtumSEwOh2BTfwA29vphuMcHw72EPl8M9/tgsM9b&#10;JLbv6XRDV4cHwRu9Xf60LYjqKxSbBiMxxsRKfwRGe8OwsTMYQ+2BGGoNxHBbIEY7gjHRE4Yp2s+e&#10;KxwebNtIDGY2xWJmjDAeg21j0dgyGoHN9ByjfRIMMcHS7k59mT1Y/ilEWC51mAL/IBT4BCDP3Q+Z&#10;jh5ItXJCkoktEg2tkKBnjgRdM8TpmiBG1xgR+sYINDCCh7GR+ACkr60uvAnYq2D16hWQkVmDdbKy&#10;kJWTxzrCWnkS+opKWK+kAnkVNSioaUBRXRPyVMopqdI+ZcgqKGM9lYq0X1VTGzpGxrBydoVncCgi&#10;klORmJ2H9MISZHF4AzYAyRis4r8AaWCWNTYjIScP7kEhMHFwgqaZBdSMTak0h761HQxt7QXBYuvm&#10;DTe/IPgGkYAOJuEtwB8GGLQtJBKBHD4sPE7kXgkITyQkITAiGcERKQiJTEVETDoiYzIQFZNKgiSZ&#10;jOtEREXEC4IlLoaMzdhEJLHHTVwc4mKj6ZhIREZxsl8OE7aABW+WxaT3nEODweHDuOSP/Zz0nhEW&#10;HCBFEIcI8yf4IVjiS4OcPVfcEeznhlCJGyJD3BEb7oGEKDfERTgiKtSajjGEn5cmPF0V4eEqB3cX&#10;Wbg5LxAtTuzRIgMXWncmODiuhSOV3r7qiE2wRmGJP8qqQpBd4A1JmBGsHKThwjS0V0JTex0pJgrQ&#10;0VSGnqYqTHQ1YGWsA0cLffi6miM8wJaegb1o7OAvMYGZlRyUNZdARvG3kNP4DPpW8vAMMUFQvA0C&#10;os3g4KkGfZM1UFL9HIpKy6CiuBpKCjJQkltLkIECQV52DdbKrMDqlcuwYvlSyKxeDTlZOTpOBWoq&#10;mtDWpH6oawhjA2OYGBlCl5PnqlF/U1gPOXlZqKoqwshITySb5US/Lq5OcHS0h4ODnSBbOHyYj7cn&#10;JP7SsGyhIUEIDw0WpEtMVDgS42NoUkhAVkaKyDeQlZqA5LgIJHKy+xB/xAX7IiHEFynhEmREBSIz&#10;OgjpkQFIZm8XTn7vZgeJgzk8rY3gZWMMH3szhHjYi5BiSQteMBxqLMTHBX5MtjhZw9bKlCZZHSgr&#10;y0Nefi0UaYyZmRmTQhmAwuICVFSVo6AoH4HUP0zNTEXCegUleZrIdODh4SpIvQx+1qxUxMVFwtPd&#10;CcbGusLrx8TEgNrGF0Ulhejp7cSmsSF0dbeiqDAHIUG+sLEyhq4WewfJwkBHCZZmWnCyN6Z+RELX&#10;zZr6jQXVnTnsqT5trC1hRhORuiaNaRrDYhyrakKN2kPbxBwGlnYwtXOiMegCCyd3WHMyYq8AOPmG&#10;inwpDGdfKgmOPiGCXLF08oGpjSt0SQapk+xR1TSCmpYxtGhZx8AKuka2MDB1gLGlC8xsPWHl6ANr&#10;Z3puVz/YEtjrhWHj7AMzGzdo6ltCTlEbq2QUxd/my1etxao1ayGzdi3WysqQnFpDskiG7rEeltZa&#10;CA6xRX5eMFrqk0gJSCclMx3dG5LJAItAc7UEG+p8ad0PQ70kmPuC0NcdgLYN/qir9UNZqb8gZooK&#10;Y1FamoGKiiJSSCuorBQfM8vYk6WCJtDSAuQVZZMylI60zGQkUZ9iJAuSheRICskRThxOfS8mhuVI&#10;GLVpGGJjI8HJ75NTYsmoiKb94YiODiZ5EkDyKADx8aHIyUlEbW0henubMD7ei+npYYyN9ZJy3IQG&#10;MiLLS7NRUpiOitIcNPLfZIOd2LplHPtJqTl8aD+OHZvH8eOHcYxw9NhhHDlyCIfIUJifP4CZ7TOC&#10;WGnv6CLlqwv9A0OY2DyF7bM7RX4Wzs1yYP6gwMGFkrft3c/5Wzge7m7s2rP7/fKO3TsxvY0Mq/FN&#10;GNo4hN7+HnR0tmFDW7MgERsa60gpryeFr4nKBtTUVaGE/zAvLUJ5ZalIjM85XJiY4TwuPQM9GNg4&#10;gJGJUUxsmcA4YYgMlVq6RlZBLuI4l0RSEinf2aisrcSGjg0YHKI6ouP3btmMo1uncGTTCA50d2Gm&#10;uhrDWZloDA9DsacHclxckO/hicrgELTQNTpzctFZUozW8hLx10t5OYcVykJ6QQris2IRkxaN2ORI&#10;JKbEkPIZh4z0RGRw+yaQEhdCBgHJIgtTY5JhSpBdu4YMpWWQlSH5J78OGioKMKS51cpIH3YmRnCk&#10;se9kbgxHc0OCAZwtOM61MdxsTOBLilCwpxPCeT7wdUEAyRA3kjW2huow15aHta4inE3UEeRoggRf&#10;B+SGe6E4xg8VCQGoSQxGTUIQquMkKKHteQHOyKRjMv0ckRPgisII9nqh/WmRaMiJR0tRGjoqctBZ&#10;XYDuOg73UImBlhr0t9Sio6ESDVQPRdlpSIxhQ8gDbi4OcHSwpXnGQSRaDwykeYzka1BwIBkKXiKn&#10;k5mVDUwtrWFkZknjm0N2aYmcK+vklKCorA5NLX2oqeuQLFfB0uVr8PGny0WoMPZm+d0nKwWp8puP&#10;OIn9UkG4CNLl95xDZaXUs2WdEpQ19GFoZgM7Z0/4kQ4Qn5IpclZUNTSjo3cAg5smsGlyGhvHN6N3&#10;aBTsYVFSWSv+3o+ged03MASuHj6wsXeGkYkFyTv+E0gVa9bJY6XMepFMfx3NR4qktHK+FxVNfSiQ&#10;8srkDBMqK2XksXyNHJatksUSTti/ZCU++nQZPv5sOZavXEtKsDqMTC3h5O5B96L5J4a9WFKRmZuD&#10;AupjJeVl1N9JjjBByzKEPVfKS1FN25rqa9HW3EhowIaGWjRWV6KO95WQ7CkqQGVhAcqpFCguRFkx&#10;hxIjOUDX5Pwt7A3DyfJr6utoTNSgvLoKxXSPIiYcCAXUvwsqSlDIJY29HLpOBueNykpHYmoKGXVJ&#10;SEhJQnxyImKTEujZOaddMLz8ONSYpyjDIiORmkl1XsBh9UqRm19E4yIdQaER8Cb909NHQgayBJ6+&#10;1C/8g+EtCYVPYAT8Q6IEOHeeq08grB3dYWhuCx1Dc+gZW8LSzgUunn5UZ+Ei1GsktVViSgYys/Np&#10;fmRiu4bqjN6ruo7kbzXJjgoU0f0Li0qopHotKSM5XY4Sks3FVLdFVHeFVRUorq5AGckHRklVqfA0&#10;TMtOpXeMQUR0CILDJDT3+kAS4ClCgfn4u9Ozu9L7ulAbknHmag8bFzs4ebnDNzQI0anJSC+id6+p&#10;IZ21EZVNLahp3iA8WepoWaChidBI7dCAamqLmsZ62t9IaEL1ezQvoGUBGwRq+HqkC1dzKDn2zKmn&#10;e9TXo7KuXuRMYYj1RfD2WqqTmlqUVdeAc7qUVJFsraS2r6wmSJdLaLmkkuqF+kM+1VcB6R75hXlk&#10;cLM3jzTfVAX1i97uDsyRLL924Rye3ruNZ4y7nID0Bh7fuk64tgAyKm9eJqP5Eh7cuEhG50U8vHWJ&#10;QNt4+wIec86PO0zQLHhC3FsoCYK4ucseExfpuC/w+A5/zLyAR7fJEF/A4/c4R/sZZ+la/4wzdK0z&#10;dK0zeHz3NOEUHgmcJJzAQ4HjhGO0foz2S/HozlHCEcLhX4BJFCZjmJRhckaKx3SNJwt4en8RxwWe&#10;3ONrSa8jwn8JIoVzruzHvRu/BOdj+SXB8mtihXPIcGizBzeOfcB1xgdShfPgSL16mFQ6LSAllqTk&#10;0qPb7MVDx97kcz6c9+A64yREKLFrpwQeCJKFcRYPr0tJsUf8EYTw5NZFgae3OaEyEy2X8YLa6/md&#10;a4TrtHwDL+6zx8NtgdeP7hDu/gpvHjOYaFlYpm1vBe4slLTtIS0T3i2UUtA+ATqX8eAe3i7gHa1/&#10;+eg+viJ8/ZjxgPBQlF8t4EvhpSLFW0HeMOj8hfuwN4EUt2n9lsBbegfGO8KX9Hxf0fP+GlLi5Sv+&#10;iE7gj+kCTx8JzwWBF1Iser6wFwx7wzAWPWQ+eMrw9g9eMnwsQ0pwSM/jMGbvGIvvQvdnvKPzF/GW&#10;nmERi55CwltI7LuPN0/ovReO/Yqu+y17prx6hj8JPMcfXz7DH5lkWSB5mFhh4uWfPW14mUOivGXS&#10;ip6bIcgaei5u10V89fQ+/vj8Eb579USECPvb2+f4Gydr51IQLEyuPBX44fVz/PT2BYHJFQ4H9gb/&#10;+Or1ggfLK/znt0y0MPnCZMx9/OX5Lfzh0RV8de8LvCV58OaWlGDhkGGvSW48uHIKB2YnUFeWAw+y&#10;vVTkZbDk499iyUe/xdKPP8Lyzz7D6s+XYfXSlVSugMyyVZBbJQNlGVloyivBSEMLNkYm8LB3QKif&#10;P9LiE2jOLSYboR3TpFcc2jOHS6fO0ni5gVcPOIzXC2mumrdSkoXb9Q2PhQc38fredcI16rM3qE/d&#10;oD51k/rsDYEvGY9p+ckN6j833+ObZ/R+z+9Qe9xdwD0pXt7Dn5hUIfx5gVj582uq4zePBf76juqZ&#10;6uuHP7zFj3/6Ej/9+Sv8/Jev8fNfv8Xf//ZHwh/wA61/981LvH1+F/eunsW5o3sxNzOB6WHS/Vuq&#10;UV+UhZL0WOQlhCI/IRjlpCf2NRRh73gXrhzdgQdfHMLjy0dx8+R+XJyfxYmdU5ibHMXOkUFsG+zH&#10;1MAAJvqHMDawEaP9o9jYM4KhbsYmbOybxEj/Vgz3z6C/eyu6O6bR3jqJDU3jaKgdRU3VEKoJtbUj&#10;aKRtre1b0NE9g+6+WXT3bie7YBuaWydo/u8lfaOJ9JQSBAQlws7BW4QGY+8VCwsrsqfi0d3TTnbP&#10;HK5ePYObN8/jwvkjOHFsH44c2oOTxw7i3KljIrQX51S5cfmKyMNy6+oN3GRQu966wbiOG9eu4srl&#10;i/ji3BmcOXkcp44fwSmyoU6zR/zRQzh++CCOHNyHwwf34tDcbhzav5vmze3YNUM21PQEtm7ehM2j&#10;Axge6CK7shUbB7uxZXKMjt9P1zoqfoLbumUazaQLcE5DOztHqChrYcWK9Vi2TA4yMqrQ1raAvb0f&#10;6dkpSE8vR3lZKxob+9HSMkRlH9mjG1BaWIvSgiq01bVjanAzdo5tw9bBSXQ3dKGmoBbFGRWoLGgi&#10;m3cQw1SfYyP7MDoyRzblTrJzR5GZ2YKwsEK4eyTBxjYCpmZBMDYJgIlpEMzMQ2BtGwlnlyR4emXC&#10;0zsbkqAixMQ3oKhkI1paZ9HVuxdVNaOIS6iCvWM4dPScqU1sYWnDuTTDERAcC0lwDHz8whDAXugc&#10;8jcwGgH+pFv6RSEsOBERYclkRyQIssGbtgfTelhkBqJic+i6hUhOqxAEC+diqaweREPTBHr6dmNq&#10;+jTZpDdx7OQTnDzzQpAs7MVy5sIbnLv4Dme/eIsjJ55g514mV+bR1LoNNQ2TaGrfLvKW9A7Nk515&#10;kN5hjtbnMTB8FIMbj4myp/8QWjt2kw43TXruIOmg/aiq3oT+/n2YmuRwTpx35QSmJ49h987T0hBh&#10;zf0IpffQ17WEzGoVsgXVoaFuIhLbe3uFITQkEZwE388vnOoyBN5U+lNdMMHi6CKBi3sIfCUJpJfm&#10;ITahFCnp9cgv6kJlzRgaN8ygoXU76YVbSM+bQFH5KOlyo6TvbUJZ1RhKK0ZQWDpEut0AndNP7TOA&#10;svJhVNMz19ePo6lpM2qovQvpegmJFfD1S4aVpQRWVoFwcY5GZGQJUlIbqT+0ISmpAVGRFQgMyIWP&#10;dxrcXONhbxMKU2MvejdHmBiQbmzvj5iIdJTkV6O1oR29rd0YaO/EYEc7Nna1Y2KgGzs3j+DYvhlc&#10;O3MY9y+fxBP2aCY8uHoSdy8exS0amzfPHcL1s/O4fGIO54/sxukDsziwfRxTQx3oaa5EbXEmcpKi&#10;RK5kP1c7OJDdbKStCnX5tVCSXQ01+fWwMDSAP9nzmUmpyE/PRi7ZDbGhkQgjeyTUNwCxYWSzxCUh&#10;J41kXB7nX60h26oJbY3t6OsYxNTYDA7uOYozxy/h+KEvMDt9AK3N1Oa5tcimcddU34WtU7tx5sRF&#10;khd3cfPyHVw4cR7H9x/B4d0HcGzvPM4eIhlxgMOD7cF43yiaK5uQm5pHz5SNgqxSNNd2YGRgEjtm&#10;5rBv1xGSFUexZ3Yem8e2CxInN6sciXHZiI5MQ1xMJqKj0iGhsWBr4wEtTTMRck5BQQdKyjpQVdOD&#10;uro+1DUMoKGhJ8C5p9TVdKDDZLOuMTj0oL6uPowN9GBnZYjwICcU54aivzMXWycqsW+2DnM7q7F/&#10;tgR7tmVj51Qqto/HY2acvUyYYInDbs7Bsi2F3ildECyHCEd2sSdLBg7tTKNtUhzYloa5LemEDByg&#10;8uA2On4mHYdm0nBoeyoOz6biCB13iI/dnoK9W5OwY3MctoxEYnwgBKO9gRjukWCIvVR6fNHf442+&#10;Lk90d7qhs4NBy128PRCDnCR/IByjAxHY1B+OkZ5QDHcFYbBNgv4NfjSX0TWoHGz1x8Z2CUa7A2le&#10;CsHUcDi2jkZjO4cqo3tvm4jGlrEoTI6GYXxjMF3TH0O9Phjs8aLn8PqvOVi8bRwQ7OyBKDJSE3yD&#10;keofioyAcGQHRSKXkEfIJ+O2MCQSxWHRKImKR05kDOJCQuHs6AhNPW0sk1mF333+KX675BN8tmIF&#10;VqxdJzxTmEzR0NODLikfhmbmMLG0Eh9TzK3tYEYwNreCoakF9I3NBPhPVmMLa1jQpOHs4w9JVCzi&#10;OBlnQQkySyqQXVqBnLJK5JaTMVxbjyIyEDNKShEclwBrDxrEtrbQNLcQ0KZ76VnbwtDGDhaOrtIQ&#10;Yf6ceDUSAfQukuBw+AWGwjeAEUbL4ZCExohk9pzgPigyGcGRKQiJSkNYdDrCYzLIeGdQJ45LR0xs&#10;KmJikhEdnUidOh4xhPjoeCTFkYEfHy9IlmhBsIQjPDLsPQTZspDwngkVzsnyHsFSsCdLaCjH+A5C&#10;ZFgwIslAD18kWgJp4uQEzgHuCA1wQ4jEGSH+zKzaIsjXAgHepvD3NoCvhzZ8PNTh7a4CLzdFeLrK&#10;EdYLeLnLwdtTnoS3Iry8lGiSlIebuzx8/dVpYrJGcXkAmtuS0NKZhpLqSEQnu8HNzwRWjtowMFWF&#10;ho4ilFRlRX4OLXUFEpzqsLfShZeLKQJ8LBEssYSvtyEpMsrQ0F+Cdar/ijWq/wIV4yWw8FRCQJIl&#10;orOdEJlmD48gPZjZKkBdZyXUNddAW0seulrK0NVQEn9yqyqsg/y6VVi7mhRc9mBZthQrl5Oiu3It&#10;1snIQ1lRnYSDAcxMLGBDfcvOhvqPOfU3Ax1BJjD5x+SElqYajI31SfBYwcHBlhQQW+HVwp4swptl&#10;gWjx9fFEgMSPJvQAhIcHUxtG0MQRh4yMVBQU5KK0uICUk1wUZKchJyUemfGRyIyLQFZ8BPJIoDNy&#10;4sORERWE5FAaUxIPxPi4IMKT2sjNFoEu1gh0tUG4t5MIK5YVF4q85CjkEtJiQxAT4otAX1dqJ3s4&#10;2FrAzNQAhka6gmxhgiggwE8k0M7Jy0ZqegopI57QI2HI3hhr18mQ0qghwoPFxkUhPz8bRfSsaamk&#10;hPi4w9zMkOpXFXb0vrGxUaRw1GOYP0aPDpLiVSOO8/FyhZW5AQx0VaCvrQQzIw042BjC082S9tnC&#10;090K9raGMDfVpmfSgr6+FglmbeEpJE9jXk5eEYqq6lDT0YeuKY1nMf6cYenkCktnd9i4+8LRJxCu&#10;JGdc/EiG+IbScjhcqHT0Doadu0QkzDeydIKatgnWyWtgxRoOwyOHVTJKkJFVEdvWK2lDUcMQmvoW&#10;MKZjrRw8Ye/qDyePALh6BcPVm5PiB8PBVUIyxRlqWqbivJUyiuKD6Jq167Fu/XqRh0VOQQaKyjLQ&#10;1pWHi4sRUpK8UVsVj562bHQ0Z4n4k/UV0agsCkRFkQ/qK33QsYEEOwntIRLCA33B6OoIREtTIGqq&#10;g6iPhBHiUF7KH58KSKGVfshkVAiCpQRF/Md/cQ6y8zk5egpSMpJIMZIieSF3Rzz1u7iEWMTG80c9&#10;kiMsO9ibhfpcYkocHZuI1Ew6J4OPJWUnJhQhYf4kZwKQkBSBgsJ0NLCnwUArxicGMDU1jE2j3ejo&#10;qKPnykV2dgIp4DHUT1LJSClFf1+7lGjZvwtHjx7EiRNkHJw6ihMnj+LwkYPYs2e3yLfS0dlJSnIr&#10;Ort6MLppTHi07F5IfM/eK4sECy/zNk6Gz4QKEyuL5ApvW9w+M7sdU2Q0bJ7ajLGJMWwcGcbw8BAG&#10;h/rR199DxlI3Ors7saGtFU0tjeDk+LX1tWgkI6OtoxXttK+9uwMdvWSUDPdjbHICW7Zvxbads5jY&#10;shndA70orihDckYaYhITkJmbi7qmRjpuHDv37MDBuT2Y37kdB8Y3YVdnB6ZLyjCckIL2wBA00rxS&#10;4+SCcjKeSwil1I8rvHxQG0T7YmLQmJqKxtxs1JcUoLqykBTXPOSWZSAlPwEJWTR/pUYhISUayclM&#10;0lKbJcbRHBGDmHAyHHx9SOG0J6VGH6oqPH7kSFYxSGYpyEJFSQ5aqkow1FKHhb4O7Ez0peSKuR6c&#10;zHXhaKYDexMtuFgawMueQw86INLfHVEBHggnGeLvTHLNRAfWNJYtOHyDviq8LfQQ6WaFVPZQifRF&#10;RUIQqggVcYEojvBGfrA7ciQuAtkBrsgOdEVmEMMNORE+KIwLQnUmvXdBKtorctFbV4IhMrT5j8TB&#10;DXXo43w2NWWoLc1HUW46srg/Uz9OSoyVemPFRAi5GhjkDw9PdzIQnGBpa0e6gTV0DIwFObsYdmvV&#10;Glkan8pQU+c/bbSoflSxZs16rFwlixWr1xPksGylPJYsl8PHn6/Fbz9dKYiVf/ktJ6z/lPAJ/vXf&#10;Cb/7VCSsX7Z6LWQVVaChawBzG3t4+kkQnZCI/NJSNLW1YXB0FJMzM9i+ey927pvDjr1z1Id2Y3x6&#10;G/qHR9G0oZ0MplJExybA1d1L6CvK6loiBCEn5Tcyt4aNoxvJHC9YO7jQug3Na4aQU9bAallFLKXn&#10;/nTZGny8ZIXI6/Jv9Fz/TviM1tfKKkBH3wi2juzFQnN8RATikhJpbKcjMyeb5H0ucvPzkF+QT8hD&#10;YSHNQ0ygkExpqKtBc0MtKfRkANSQcVFeKsLXMcFSU1yIakIlh6gilBUVoIRQzKDtJXRcWXkJyaQy&#10;VFSWi7xI5XQNKXhZCs4XVVpVjhL28KDji8qKUVBSKD64i4/uhLyFfEQZuVlIorkpiuRWKCeMj4pA&#10;TFwszVdpSM/MpDKdZBobxoFkiNvDiHU/I1OYWtD8Tbqau7c/GZFB8A0MI52M9DUydPxDwqleAkS9&#10;6tHxXOdMwK2n9lTR0IauoSksqE1dPbwRGBJGOlo8UtIykJ2TT3KwhIxsev7yChTT2M4vLBIhwRiF&#10;JSUopn2CRCDklZfR+C1BLtVLARPhhILSImTmZYpcSuHRIWTcesPD24X6gANc3OzhTHAi2JMhZ+tM&#10;+q2dBYyszWBIsHSmZ/L3JR01BvHZmaSvFiOnogL5dK+SmhpUsEdSfQPqGptQ39hIaEBtQz2q6mql&#10;4GVCRUMdyhj1dSil7YwyOleKepQzmDCprRUoq6FjqqsFaVJE9/tnFFcwaULLVCeF9P6MgrIygcJy&#10;WidIj+Pjeb2U2pjbm+uTZBzpH9n0PlmZGSLXT19XFxmbe3Dz0iW8uP9A4Pnde3h6+w7hNuHWAm7i&#10;yZ0beHz7Gh4RHt+5hid3GbSNty+Aj3lK2xjP7t3E8/s3RSkFbb/H51yhYy8v4BLhIh7f/Wd8IQX/&#10;qf5fcJ6uQbjHOIfH98/ikcAZPLx3Gg/unSKcpOWTeERgsoSJFyl5wuSIFI+Fp8txPLzFoP2CsJDi&#10;8Z1TdA8pntL1BO6ffI/Hd5mEOYaHt5lkmRfgPCv3bnDyesZCnhURGuwQpPlhFnPFLILzyNC9F3GD&#10;7i28VJhQkXrrPLt7RuD5vbOEc1SHZ6lumWhhguXEe3CotMXrPLopJVmkRMvxBbKF108RpKHcHt2g&#10;+hJgkoXqkBPkE57cukBtLSVanlP7PL9zhXAVL6itX9y7jpcPbgi8eshky63/gtePmHzhkkDr/AH6&#10;DW1bJDMEufFgETcXIF3n/YL4eMBhlu7gSyql4OU7+Ooh4y7hHr56dBfsOSC8Bx7doXssgI6Rgu77&#10;/rof7vXm/g2B19QXF/GGPQ/EsdJ7v78/3YvJnUWCR0ryPBAhoaRJzD8QJYvkyiKhskiSvMfCdinR&#10;8ovjFvGLYwU59N7bhwmr+78Akxy/hjQ0G51H4LBowmuI6oivxfcSydafsjcO3Zv2f8UEFb0DkyjS&#10;sGqP6FwGkzWPfg06R5A+hLdMnlF9czu/pLpkvKV2/ubpPfzp5UN8/4ZzrEiT1nMieynJ8lwQK1K8&#10;xI9vXxFe46d3bwSkRMsr/J1Jlm+YZHmBv39N13n3AH99eRvfPr6ML+9dEOTK65tnhffKl3cv4Q3J&#10;jPuXTmDn5BBKclLhZG0qvIiXfvoRVn7+GVaTvblm+QrIrFhF5WqsXroKK0iXWPHZMqz85HOB1Z9+&#10;jjVLlmHdspWCeFGTV4KBli5saT7z8/RBUlQcynIL0dnQjOmNIzi8ezeunTtLY+SGqGcOL8deUK+p&#10;77y6fx2v718T5Ap7rXz95Bb1lV8QLAtky9e8T+AG9aGb+MPTW/jjswU8vy3Fizv404u7An9+eV8Q&#10;LEyscML7v7x9ir9S3X7/9St8/+0b/O0P7/C3P36JH/70NX787lv8+Nc/4qfv/4y///hX/MdPhJ+/&#10;x4/f/wnffftOhI5jOXzzizM4Pb8XB2cnsWvzEHaM9WH3RD9O7pnG7bMH8eX9y/ju5V1qz0f483Pq&#10;8zQeXt68gvv07lePHMO5/QdxfNduHJzZjt3TWzAzPoHJjWOYGB7H+PAExoc2Y7CX7I0Nw2is60Vd&#10;dQ+aGobJ1prCxqG9GB+fx/T0MczMnML22TPYvuMM2RKnyZY4gpFN+9DVs43sn40oLGolm7mKbN48&#10;+PhGwcLKRXxs1NE1JHvPleazfIyPbcSZ04dx9cpZXLlyGqdPHcTRI3tw5NBunD5xCBfOnsQX58/h&#10;/NmzOHOC3vv4GVGeP30ely9exLUrV3Dt6mVcuniBrnMSx/intIP7MT+3F4cO7MXR+TmcODIvyJZT&#10;xw/h2OE5HCI7a24P2U6zWzC7dRzbJkexZWIjJkb7ya5sR09nsyBZRsgO2jY1JfK07N+7F1unp9FJ&#10;dkpubh58ff1hYGACWVklrFgph9WrlaCkwt8MHODgFAh/SQKiY3JJ76qkemhCZVW7QFlZEwryKlFW&#10;UI0mWu6u60RPXReaS1tQnU86RXYNqgqa0FzVi76OaWwc2ImR4b3o69mBxvpx5Od1IDq6guozE/YO&#10;MbCwDCE9LoDuK6EyEOYWYXBwjIe7R7ogWLz98kgvKyXbtg3lVePg3B+NG7Yhp6ATXn6pMDLzgaae&#10;I2wcJPD2j4ZfQAx8JJHw9AlBYHAs2QwJgmTx8wmDl3uw8GIJlMRAIpEe6xcYi8DQZLpHMgKCOMIM&#10;6WvJ5Sgu7URl9QCqaoYIG6k/kD3Ys5v6yBnMHbyN46fYk+UNzn3xFmcvvKX155ibv4et27/A0Mhh&#10;tHXuQEv7DHoH58hePIUtM7z9CDZ07ERlzYTwAmnaMIvegUMYHT+FyS3nMbb5tAiFVlO3meyFPuTk&#10;dpDdP4yO9m1kfx/E5onDmNp8GLMzxzE5sQcbmgcQGZ4MIwMbrF2jLEgWFSV9WFi4wNOT3j+Q3s+P&#10;9F+PQLh78s9IUpJlMReLl08E1UECvXsagsOyyT4pRnpWEwpL+1FJbVVRx8TKCLIL+kk370FWfh/p&#10;extJ592EUkJR6bAgWPLoWQuK+8kmGCRbYCOqa0ZRV7dJoLqajinYQG1eAGencFhZ+sHGOoieKx0R&#10;ESVk21WL/hAeVoKQYPYuy4XELwOuztGwMqc+qusEQ11qXwtPBAfEIie9CI3Vzehq7kBfazv6ybYf&#10;Ilt+U087to70YW5mHGfnd+Hyif24euoAvji6B6cPbMfRXVM4MDOG3VMjmB0fxNRwNzZ2bSDZWkX9&#10;NRsZcZGIDPCBr6sDHC3NYKKjBU1FBSjKyEB2FcnnNWugpawCG1NzhPoHIS89By21G9DR2I7WulbU&#10;lNSQ7VqLVto20jeKbRPbMDu1A9sJW8ZmMDqwGf2dG9HdNojh/gnhSXJ8/gJOH71K+u8ZDPZsQVlh&#10;C1ITi1FS2IiB3kkc3HcKl87dxLUvbuPk/BmSdbsxMTCGsd4RTA3RNca20jtvofcfRlNFCwozyebI&#10;JFusqAFtTf3o7x7H0MAkerpG0d2xkeTCCNpa+lBWXIdg6vcOtp4wNXaAnQ3/0CiBj1cIHO29YWxo&#10;Aw01Qygr6UBFWRtqqvyDtS6VOgJMrDA01HWhrWUAXR0jQbLo6ujDQE8XFmZ68PeyRUaSBBvq0zA2&#10;VIZd2+oxt6seB3ZVY+9MIXZOZ2JmIpmQiO0TSTSPJmMvJ7Xfno352Rwc3pkvcGQXlbtyMb+DthMO&#10;7aRyO+dwycXcVk6Uz+HBsnGE9h1lj5ddmThGOL47E0cJh3akC48Y9pbZuonDe0VgU18oNvYEYZgJ&#10;lG4J2SA+6O30Qle7BzrbpeRKX28QydIwbOTjh6IwOhhJ7RqO4e4QiBzKG/zQ1+wj0N/ig4ENvhhq&#10;88NIlwTjfcELBEuU8FzZOh6NqU0R2DwShrHhIJLLErquH8EXI1RyeLIQfadfEyxyMuuhIq8MXTVt&#10;mOubUKe0g6+zJ8J8gxAXHIWMqAQUJmegOqcQzWXVIj7chtpGlBeXITySBo+jIxS1NLFKXg4r168X&#10;ob/YO0VVVw/6phawsneCg6s7XL184U0GtX9wKAnCCBGPO4BK9iLhv0N9AoLfw48M5OCYeESnZSGN&#10;E3KWlIsk9yl5BUjOzRdIKyhCSn4BotLS4BESAhN6Dh0rK2hZSMkVho6ltSBYrFzo/r4S+AZHICg8&#10;VoBDhPmRAc/kiq8knEp6lhAmWOIRGJ6IYCZYoqQES2h0OkKpDI9OE7HcY+IzEJuQQUIlDXFxKYiN&#10;SRR5WOKiE5AYmyTChCXEJyAmJhqR0RG/IlciOVxYNC1HhrxPeh+0EBZsEcJ7JSQAEWHBiAoPQRSV&#10;HLJK6sniRwLKG8ESd4IbgvydEehrB4mXJXw9TODjbghvd30qtanUgJerCtydFeDisI4gAxfHtXB3&#10;lYWXhzx8vJXg7aMCL29lUfoFaCEqzpIErT+aOzIwsKkcQxM1aOkpQGEN58IJhG+oPSwcaIDqykJB&#10;hUmRtTAxVoWjoyGcHQ3g5KgLO1tVmFqsg5bhZ1DQ/g3kdP8Fqua/h4nXGnjF6SCu2Amp5V5IKHCH&#10;f7QFbFw1oWO0Hjr67IGhCkM9TRhoq0NbVRHKHL5pzXKsXrGEQMrsCiZYVhA4bNhayMspQUtTF5bm&#10;ViT4neDBYcBcSNjYWsLEiJQoLTVoqCoJaGmqkuDQhpkJJ9w3ha2NhfDCcLC3pue2hYuzPdzdnODp&#10;4QovT1eaPLwE4RVF7ZacFI+c7AyUFOejurwYdZWlqCnjj1d5qCnORXVRDirz01GUkYDs+HAkh/kh&#10;PtALcQEeImxYCq0zeDkhyAvxhCRaz2SCJSUKhWkxyKUyNTYUMeE0UCWe8PV0hpuzHdWrDRwdrOHq&#10;Ygd/P0/xkTI+IYb6UCgpN7akLCpj6dIlWLVqOTQ01QTBwvsLi3JRXEJjJT0JvgsEi6amCik/JvD3&#10;9yGlKw15+dkiQXgk9UdvL1fYWZvBzFgXxgbqMNZXhbW5DlwdTRES6IKYSB9ER/hQ37Gh+tYhQaxM&#10;daoMbW4rbQ4HpAllVXUoEVTYE83YFMbWNP6cXKmNPQTJ6UxyxYPGnDfJFs+gSFqOEHBlTxZSHFx8&#10;guHgLoGFnSvUdUywep0yPvl8NT76dLn46/vTzzkE0Gp8tnQNlq4ieSOnSoqZCcysHUnO+MDNO5AU&#10;tlB4+YfD0zcMbl7BsLT1gK6hlQgZJLNeFavXykFGVk4kvpdXZM+fdVBVXw8jE1V4e1siKyMA9bVJ&#10;6GrLFhNLXWU8KovCUZLrj5J8b1SX+aC53p8EeTC6O4Np4gtBT3cEOjui0doSh7qaeFSUJQmCpaw0&#10;F+VlRaRglZJiWyZQUVVKyk0xKTkc159DFqUjNTNZiqwUpGSmiATpcUlxiCXEJMYiMi4KEfxxmuRH&#10;NBMsqfHIpPPyqO/xdXIKs0Qoqqi4MIRGSBAc6ksyR0L9IJzaOA1NzVUYGe3Gli0byTDpQ0dHPT1T&#10;HjIy4kiOUf9OjialOR1NjTXYONyHHTu2Yn5+H06cPCIIlrmD+0gpnUL/YB/aOtrRN9CP8c2bBWGy&#10;/wAnvZ8XYcAYi14rO3fvwg4yChi8/N+RK4vHcHix2Z2kyFC5bfuMCCM2NT2FTeNj2Dg6guGRjQJS&#10;L5dedHZ3kfJLSlFHG9q6OtDZ14OBkWGMTW3GNrrGDF1rattW9A4NoK6pAfklnKia5Fh5Kcm2NoxN&#10;T2L+6CEyhk7g/PEjODa7Dbu7ujFeWITeyDi0uPuiztoJ9ZaO2GDviiZ7F9TaOaPM2gH51vbIpXmt&#10;wMsHxeFhKE2lts7PovosQFltEcnKPGRR26flJyE5M054r6SkxCEpIRqxUdR+4aEkz4MRJPEnY8Gd&#10;lFUrkadEV4/GFMknLRpP7HWnqLAOcutWQ0VuHbSV5WGirQZrIy04MsFiqUelrggHxnCy0IeHnSkk&#10;rraCXIkJ8EKsxAvhnjThO1jAjZQlG20V2GopwllfBQE2Bogj5Skn1APF0X4oiZWgJMYfxTTGC0O9&#10;kB/sgaxAV2QEOCPFzwHxdCwfn+DriOxwH5QmhaEuJxFtpdnorSnGQH05BpuqMNBUg15CV2M12glN&#10;dZWoqS5FRXkRCqiO0tKpj0aHwp+UYBc3Z9g7OcDawR6mVjbCe0VeWZ3GpzyWrVyLlavXCeJBjvST&#10;9euVsG6dgoAsLcspqENOUYNKTcgqaGG1rCqWrZYn2SCDjz5bKUJ1CRLj95/iN7/7ROD3nyzBkhWr&#10;sGqdnPC0U9fRhZG5BRxd3UgnCaPxl4Wq+nr0DA5hcusMds8dwOETJ3Hy3HmcOncBR46fpP66F6Ob&#10;xlFb30TH5yAoLJLkDRk+3tSW7IlBy65efoII0DexgKIaP5uC1Gtl6UpBrnz02cKz/e5T/NtvP8En&#10;ny7FGtLDtHT1YW3vAA8fX0GwJKSwZxvJAgYvE1JoOSMzHTk5WSgoyKP5qJDqthTVJF+qy0tQVco5&#10;VwoEKgXyBcqL8lD2C4KliMdCofRjOV9HlLS/sKSQ5EkRiitKBKnC5EpVffV7VNZVobKWjBlGTaUU&#10;tFxRWynAx5eSjCui83Ppvpl5HAIxQyCNnpvfITYuDiFU3970nvZMvlvbwsbOEe6kI3J9xiSkkLxL&#10;REhkDPyDyKD2DyS57kfy3YPkvC31EwPIKalgxZq1WLJ8OT6nNuU8f0qkdxqamon25KT9wWGka8XG&#10;IJHumZWXg3z2ICkpEWUuvXNOQa7IjcIeQkVlZcgrLUEm7UvLy0VKTrYI65VGEJ46JI+jyHjjnCre&#10;fu5wcXeAg7MN7NjblGDjaE26sDUsHUjvsDGDgZUp9CxNYOpAc7ePJySkB8ZkpCI5PxepVO9phEy6&#10;dy61XyHdt6SyQngOVRAqCbzMKCOU1lShmOq5iFBI9VtQLUUho2oBdL4gRCorfwUmSphA/CUWSZRF&#10;QuWX4P15VEeM3OJiKtljqYiM8zykZ2cKnSEtPRVJyYmk+7J3ZTRysrLQ3tKCuZ27cevyVbx5/Ayv&#10;Hz7BywWS5fndu+/BCc6f379DuP0BD27jxQPevgA+RhwnxYsH98R+KehcOv4ZEy6Ep/euC0hJGvZs&#10;YVz5BS5LcWcRl/Dk9iI41BiBQ44xGXP/Czx+IMWj++cXcFYQL4/vSb1cHt05jYe3Ti7gxHtCZXGZ&#10;tz+6feo9HrO3CBMZ73EKTwTJcppwht6Bl3nbCUG0SD1kmHA5ugBelhI4H3LEfCBEBIR3ykl8SPJ/&#10;ht7tLJ4SpHlrzlNbfIGX9F6vHlzEq4e8fEFKtNyl4xY8WqRkCz0/vxPh/bIgWphgkUJK4ND73aQ6&#10;uUl1I8DkCuO8wJNbDCZavhBEyzOq9+fUDi/uXZXi/rVf4Tlt+4DF7dcFXhJePbhOfeoG3jy4Af67&#10;n7FIcryh/R/A+27i3cOFEEtMjFA/Yby9x6D91F+ky7x98XpMjtzEGzrvjSB1bgq8om2v6NzXBCZQ&#10;FvHqLj3XHXrG2/S8t6R4cesaXt6+gVeck4TwmvM13LuFtyKfBod/uosv2ZNGEDtMsrAHzSNBUiwS&#10;JYIsYZJjgRz5JRaJEl7+JZHyP+H9eXQ/xq/z1/xXvPknvKKxt4jX9OzS69A+Go+8vriNc+FIQec8&#10;YNyjNrsrIK77iL1ipJ4xb5/co/53h/of5+Lh/C1XBF5Sm7N30B+e3cdfXj8GJ7H/+euX+OnrF1Ky&#10;5d1L/MB4y3iFvy3gh7evBX5694rwEj8T/v7VS/yDzv2Pb+kaXz2m/ffwp2fX8DX1ffZckRIsF2j9&#10;KrXRJdw+fwyTw13ISIyEuaEWZFcvw+ef/J5szWVYu3oV1q1hG3Qd1vMPHwRZsjsFVq7BOrJD1y5d&#10;gTVLyUZdsgzLP/0cyxaw4vPlWLN8FRTX0tyuRDaxrp4ILxYfFoba0mLMjG/C1TMn8fbxXXz78jG+&#10;fMr1e5PqgmTo/avUh68LQoVJlH/GN49v4lvCH57cwh8ZT2/RO94U+PPzW1K8uI3vXt4RJMdfX9/H&#10;X99Ic698/+4J4Sm+/4oJlpf4/tvX+P4PbwlMsnyFH/78NX74yx/w41//hL//8Ff84+cf8H//8x8C&#10;/+c/CH//O/7jhx/w81++w5+/fEt99hGN82u4d/kcbl84gbsXSB5dOYvX1K5fP6JnePFItNtPX76h&#10;dnyL756/xDcPn+Lt3Ud4duM27l++guvnzuLCieM4degQjs8fxtEDRzC/7zBmt+zGcP9mNDf2orK8&#10;jWyqNtTW9KG9bTOGhnZhcuoQZnecxu495wV27jqLbTPHMDY+h66eadTW9iM/vxFpaWWIjcmGl1co&#10;2cEOUFPTg4mJOQICAuiYKrKLxnHq5Dy+uHAcF84dxcnj+3H8yF7CPpwhG+g8tRMTJ8ePHcP8gUOY&#10;23cQc3sPYH5uHkcPH6HtR0X4rgNz+7BrJ9kyM1sws3UK22emsXN2K/bv3iHCg504Oi+ut0iysCfL&#10;gb07sGfnVuzcPontW8exZXIE46P9GB7oJvRgZGgQk+PjdL2tmN2+HZObJ9Hb3YuysgqEkb5kaWkH&#10;JSUNrF6jiJUrFUk/5lyrptDRtYOxqRusrH3h6h6GkLBUpKaXori0CTU1HaiqbEF1aQOq86tRk0t6&#10;RxbpEGklKEghpJajNKcOdWWd6NowjsG+7dg4tEcQLC1Nkygu7kNSUj2Cggrg4poIS6twGBj6k/3i&#10;Q/CFkXEQbGyjaV8K3D0z4emTA19JgQgVxgnRaxum0dQ6Q7rkGGITq+DiEUv6sjtMLT1Jp5KAvTOY&#10;YJEERSM0PFEkgWcPFolfBPx8wuHDobI8Q+HuHgxv3wgEBMWL8GC+/rHw9IpEQCDZzwkcRroD1bVD&#10;qKnbiLJy9s4YIN19DD19ezG99RzmD93H6TMvcf6Ldzhx6jnZrbep75xAd89ebGjdjo6uXRgaPUT2&#10;5EXs2ncd23ddQVfvPhSVDiEmvg7RcbWk17ajvmkrBjcewZaZi9i+8yq2bPsCg0PzqKufQE5um/D4&#10;KSnpQVvbFAb7d2FsdD+2bzuCyYm96GgbRlxMGsxN7QXBsnaNlGAxN3WCs5MfvSPpv25UJwRP72B4&#10;+YZQ/ZDN4cXkSji9M3v6xNC+aKqLBNKts8lmqEFuYRdKq0dQXDVCutwA0rI7kJzRhhR63pzCAUGy&#10;FFeMorhshN5no3in0vJhVFaNoraOQ4WNC3KlmUPutU6hoWGE3qURwUGpcLALhIWZDxwdI+Hjk0rt&#10;U4CQkEIEB+eLsH2BgVnw90+Hi0sULMx9oKdjDx0ta5gYOcLLIxipidmoq2hAd2sXBqkvD5INP9C+&#10;AX1t0lwoo72tgjyZHOrCWE+riJDQWlWKuqJclGSmIC85DhkczSMsGGG+3vBysIODmSnZx4awNeEw&#10;2pZwtrGBrZklTPUMYKStBzMDY7g7uiA+IhaVRZUY6BzEtolZ0lvncXD3ESoPYceWvZid3o2d03tw&#10;YNcRHN5/AvN7jmP39nlsmdiFkYFpdLePYkNjP9qah9DfPYmtk/uxb9cp7N91BpOb9qGTxktFaTsa&#10;6/qxcXAb5vacxPmT13D53E0c3X8SW0e3obOuA4009prKG9HX3IuNnSMYpH7Q0dCL+oo2NFa1o6Wu&#10;G+3Ng2hu6EN1ZRtysyuQSeMzJ6MUWenFiI/JgLMj1605FOW1oKluRH3Ggeo3iMZGEJwcvGBkYAlV&#10;FV3Iy6lBQZ6jTWlAkWxnZZIXqipaAmqq2oJgYXLFyNAMxkYmBL6WIVzJngkNcEVuejia6zIwOliK&#10;malq7Nleh72zFYQS7Jnh3Cw5mN2cgW2bUrGVsG00Fds3ZWLn5lzsnS7EgZkSHJwtwzzh0M4yHNld&#10;gaOEI7t4vRiHdxXRtkIc3ZNPyKXlbCqzcWxvNu3LpHPThVfMzskEunYs9YtoTAxEYLw/HGPskdIb&#10;Sv0oEP2dfuhp80Z3mw96OiQkr0JovIXTHBKBkf5IbOyLwHBPKAY6gjDQGoD+Df7Ut3wF3pMrnQEY&#10;7w3C1GAY3StKeObMTMRg61gUpkbCMTEcIgiWTcMBGBsJwMQmOnY8BFs2hyH0nwmW3/z2Y/zm3z/C&#10;R2TwL13KyZ/5o6M6NDT0oa9vRsLbHq4uXiTcwpBAhm9OXhGKistpMFYgLTcPUUlJkETwh9JAuPr6&#10;wdnbF46e3gLOZDC7+fjDwy8AvkGhwmCOSkhGfEo6DfRskTRTgJaTfoHkbDJC8wqQWVKG7LIqpOUX&#10;ITYtA0ExcQiIikFIXAKiU9MRlZKKgOhoOPj6Qt/WBtqWlv9EsFiJEGHWbh5wDwiCH+dbiYxDcGQ8&#10;Gcp0reAYEuBR8A9ksiVaJLAPDEtAEAn0oIgkAQ4VJgiXiGSER6eSkZ2OuEROJpWLpJRsJCZnIjEx&#10;DfFxKSIPS2J8MhITqExIRCwZ91ExkYiIChdgciUqJgLRBA73wySLCAsWGkBC6b8jWP4bDxYRJswb&#10;Qf5MrrgKgiXI1x4B3tbw97KAv7c5JN6m8PPUh5erJlzsFWFnuQYWJkthbrwE5iZLYGWxFPa2K0l4&#10;ryXhLU9KhzJ8fNXgL9GiCdAMKRluKK+PRddQMcZmmjC+sxnD2+rQMVqAkuYYRKY7UZ1rwtBKBnpm&#10;a2BiJQdrBzUYm8tDW38lVDQ+wXqV32Cdyv+CvM6/QNP6Y1j6r4VPsg5iy22RRZ05pykQaRX0rkkO&#10;cPIxhKG5KnT1VaCjowo9LTXoaKhAXUkeCutIiV21DKuXLyF8jjWk9K5asZLABIsM5GQVoK6mQcLA&#10;FC5OjjT5ekLi6wU/L3e4cq4VZrENdKHLuQDUlKGpqgR9HT7ekOrAEm4cusbDBd6erqJkgsXZiYS1&#10;vTVdzx4e7s7w8/WkScUfURGhSE2KR2FuliBZ6qvLSBCWoKmGyspiVBfnIC81DknhEkRS+4T7OCPK&#10;z1WQKukREmRE0ztTyeRLjMQdEX4uCCfEBHkgMcIPabFBSE+ge8SHIjYigNraCz7uDvBwtoWrkw09&#10;qy28PZwRGOCDAIkPPOmZjY31sF5OBp9++juspHpigsXD0wUJSbGCXOEcFukZyfD19YCZuRHU1JXE&#10;McYmNBHZ25ASZAkLSxKodB1jI12YUWlmrANTI02YGqrD3lqf6tKOJsQQFOcnorQwBTGRNM4dzaCv&#10;qwJtTSXoUn0aGehD/Imvpi4NFaagBCV1LWjoGQqi1cSaxqETtYlPIHxCohAYRWMqOgmBkQm0HgMv&#10;GocMv5BoeErCRCgfLT0TEV7nM5JLn3y2nMqV+JTwyZIV4ITSHGJnydJVWK+oRv3OGOZ0DxtHV9g6&#10;ca4WT1jbe8DS1g1GpLhweDEFFR2slVOFjKw0fKGcogIUlOSgqCwLNQ05mJprws/PBtmZgaitSsCG&#10;pgw01CSjpjwOlSVRKC8MRXlREKrLSCmv9EdDrZ9AS1MQujqj0duTQsjChpZMVFenixBhJSXZKCnN&#10;R3lFsSBWOGcIo5T6TVF5IXKLcgTBkpKZLMAES2pWKpLTSU4mxwuCJTqB5Eh8tEB0QhTikmPFsXwu&#10;X6eyjj9qFtN6Fp2XgJiECIRFkkwJoX4S5IVAJvXIeCymZ2ltrcXAQDuGhzvR399G63X0nLmkACaS&#10;fI9Eamo8ikiJaW9vwsTmUewh5Z8Tv2+dIcVwuI8U0y70DfTS+lbMHTxASulJHCPD6PDRIzjEBsb8&#10;QUGcTG/dgtExDvs1LEgS9lBhMoWJlcVwYUy4LBIwTK4skjC79uwR25homZyewsTkZmyemhTX5HUm&#10;WtirpXlDC1raWtHZ041Ruse22e3YTdffQdeZpGP7yDBpaGmWfrisrUZTeyv6Ng5havtW7CNj5+iR&#10;eRyh+82RwbK9oxNTNNeMZeRilPrmRv9w9LvQ5OtEk66TPwZdJeh28UW9nTuKbZ2Rbe+MXB8/FERG&#10;oIjaqrggG6UVBSitLUZRbSHyKnORVZyO9NxkMihSkJLCYSRp/iH57evpTuPYnYwET1KEPODk5ERG&#10;kBVMzExgZmFGMBFeaxokA+XWy2C9zCrIyayAqtwaGGgowNpYEw4WenC2NoCzlQEcadnBjMkWXbhY&#10;GsLXwQohHo6IC2C5QzInTII4f3dI7MzhbKABCzVZ2GrJw91YDWGOJkj2c0BepA/K4gNRQSiJ8kNe&#10;qAcyA1yQEeiCNIkzUv2ckOTrgCQfe1p3QXaIJwqjA1CVHIkmesd26ls9VUXoqy1DT105uuorSFms&#10;QmtjFZpouYb7eyH19YwkMe95+3nC0cWRjCkHGq+OMLe1hZ6xKY1RMhTXymPpChkROouxchWBylVU&#10;rqN96+WUoUiKopIyG5K6UNM0hLKaPuSVtUnuaGDtemXhBSNCd62RJayjdTnxUV5DWxc6BoYkL/Rp&#10;ntIi2aGEdfIKUFRVg56RMRl6noiMjUN2fj5qG5uoDw1h6+wOHDx8FKfOnse5Cxdx7vwXOHr8FPW1&#10;/Rif3oquvgGRNDw9h4yMyFg4uXvD2MIGqlq6WLmWvWtW4DdM9BD+/ePP8NFny0TC/H///Wf4998t&#10;EiyygmCxsaf5iPSZ0Ej2UksWJAuHtWMPkBjSJ2LjYsiwTUBaWgrVZRqyMtORm5OFwrxsks85KGEv&#10;y0KGlFApp+UyQonYl0fb2Xul8APBwuQKIZ/OY+Qx6SCIhzzhpVJaWYaKmkpBrFQ31AiSpaa+BnUN&#10;dajn8H1N9WjgUFb1taheIGGq6Dg+tpKW+VyRc6q0hK6dj4ysTCSnkq5E7xRN7xMeSXNBCIfcIt2I&#10;9Lq4ZE60T3pdaDgcSG8zMreCpr4BVLV1oEbQ0CXo6ECd17W0oaSmSm3H+XZUaV2DjHT2AnKgduQc&#10;KL7wJ50pODyEZGIsydU0atccQaywRwrL2bTsNGTSfJ5H9ZFdUIC0nBzEpaQhMiEB4fx8sdGIWATp&#10;baERwaQ30hiWeMLTx5Xu4wjHRe8VBi1budjBwskWZo42sHJzhJOfFwJiIxCTmYqUghykElLySYfM&#10;yUBiVjqSqA1TsjKQseCplFdYiIKSEjKAy1BQTqggUDsUcFhQRvUCqqTb8ytKRW6cRfLkn7FIlmTT&#10;dRlZ9J5cZlIfz8jLIxmVK5CazTo56bPppOOmpCA6MRGR8fFUB7EIi6Z2CgslHTmQ6tRfhPdzdXMh&#10;2eWI0OAQlNL1t9NYuHHxCt48eY63j57h1YNHeHHvPuHee7y8T3hA235Jmjy8i5cP79P2BwQ65z7j&#10;Ie2T4uVD2s77F8DnPhdEyx08u89ky208vXeLwIQLe7dISRcprknBeWEW8ITDjwlwUvYFAoZxn/CA&#10;tgvw8iU8fnCRSk7afx6P757F4ztn8PDWqQVIiRYmUj6QLosEyxkBPv4JnSeFNBzZ03tMrJwlnKN3&#10;OU84R+/yAc8YtI8htnHJuMeEyX+DO3SswHnCBcIXC7hI51yier+M1w+vCrx5dI3Ay1eoLS7Svi/w&#10;/C6dS9cR4dJ+kZPmPeHCuVree7F8IFge36L3u0V1cmuRXDm3QKz8vwmWX5MpUizma/mQt+XDPj7n&#10;5f1r1J/47/5fkilScEglxuK6NLzSIsEiJVHe8XY+5i7VwXtcE9veLpwjSBtBsEjJFSZ0XtG2V3T+&#10;/0SwMLHy7CY9M+H5TSZZaPvtG++JFinJ8l8JFikeSPHo154nvyRHfok3NE4YvPw/HfNfr8NkCRMi&#10;/xVMhPySRPlnvLh7+z1e3rvzfjsvP79zC89u3xR4ckuKRQ814aV264bAczqX7yP1mqH7PrpDY5vO&#10;o7oXY4/GIIPDyHGb/eHpPfzl1QeCRZAsnLD+q1e0jfDuFX549/o9wbKIH9+yV8sLkZfl5y9f4O9f&#10;vcB/LHix/PTlI3z/+g7+8JjuQePjDfXNdzQ+vnnAhNhFXDk1j8HORvFjm46GIlYu+wSfffxbsjE5&#10;HPUqrF1DNuhq0j3YA3b1Oqx/D9LNVq2B3Mo1opQlrFu9BjIryTZdvhIraN5fsWQ5ln2yBJ/97iN8&#10;/G//jk8JMkuXwkRHGxnxMdg6Okxj6RL++PoJ/kT48skdqt8reEHP9ZLGzGsau+84f8zDa/jq0XV8&#10;w+TKk5v49sktKbny9Db+JMiVBVKF8B0TKwvkyl9e3SXco/d/gO/fPMT37x7jb18+JXB4sBf42zcv&#10;8bdvqT7/8BZ/++M7/PAnJli+wY9/WfBg+eF7/OPHv+EfP/+I//j5ZwEmWP7Pz3/H//37P/B/f/oR&#10;//jrX/D9N1/iD6+eUl8jmXzzMh5dPoeHl0gGXjmL5zcuCg+yPz57TM/AbfclteXXhG/oOb7CX9+9&#10;w5/evsY3r1/g3cuneP3sCV6KHCfPcO/WQ1w4ew179xzB6MhWsq0GUVXZjuLiFpSXd6C2rh+tbePo&#10;6dmCgcHtAr39W9HRNYGGpgGUVbQhN7cWaakliI3JJBs/COZmttDSJF3L2hbRURF0zQZs27aZ7IG9&#10;OH2Kc67M4eRxJkP2EricE2TIQbIZ9pK9MLt9Ftu2zGDr9Iwod9D6rh07sH0b2ScTY/ScQwIT4yPY&#10;umUz7d+Cfbtm3xMsp08cwZlTR3H+zHGBc2eO0foR4Slz4tgBzB8gO2h2GtOTo9g8PkrXHKf7bBX3&#10;2TE7i8nJKfT29qOysgaRUbGwsXGCMum+a9YokZ6sgLWyHK7bAIpKRqQjm0BF1RzaOrawsPKCpzd7&#10;E2cjL78G9bUdaKnvRGtNGxpKGlGRXYG8xHxkxuYgPSYP2cklKMlrRGPtALrap9DfO4uurhkRNqqk&#10;pB+paU0IjyiBh2cabGwjhfeKIFh0vWnZHxYWobB3jIOzWyo8FrxY/AMLyTatQEZ2pzSEVcsWFFcM&#10;kO5XCku7QNLLHUm/I73J1gs+fpGIislAcGgC/CX8IT8cgZIohIcmCu8Vb89QuLoECqJFEhAnwASL&#10;t0+0IFiiovPoGStJp2pCYXE7iko6UVLWg1JBsoyjq3sXprecw8GDdwXJwmQLr7dsmEFl1SZUVI6i&#10;h0N7bTuLfQdvYff+G7R8Hq2du4THR2xCvSBYUjJaBWHUNziPzdPnyP68RjbsdUxOnUFzyzTSM5pI&#10;by8n25p05OohdHWSbTyyB9tnjlAfmqN6HUdKci6sLJ1I1iiRzFGGqrI+TIzsqY+60XZXODh4w909&#10;AP5kl/r6hcDF3Q+uHgGkg4bB2zcSHl4RcHUPp2XS1yI4T14jikp7yS7ZhNKaTaQbDiEjtwspmW2C&#10;ZMnI7RYkS37JMApLmWAZQXHZRnrnTaippbHTOClQS+c3N0+gvX0anV1SwjI1pQzubuEwM/WAuYUf&#10;PRvd1zsJfn5p8PVNg5dXIj1rLJydI2BtLYGBgQs01PhDvwmNOwvY2XgiIiwBRfkVaGlsRVdrBzY0&#10;NqKKvcZJR8/k7xukLydGBCEq0A/BXmQrk53oSjaynYkxzHV1YaypAV0VFWjKy0NJZp3wHpQlmatE&#10;9paxjgFc7Pi7aCBC/IMR6BOEYN9gJEQmoKKwEkPdG7Fv9gBOHT6PC6ev4uLZm1TewKkjlzC3+zi2&#10;TOzGUM84+rsnMNCzGcP9U1RS+3ZNoquN6qJlEzY0bRRobR5FZ+sEhvpmMDayl8brAUwSxqh9pzfP&#10;Yc+O4zh26AucPXEVZ49dxv7Zw9jUO4HG0kaUZ5cJtFS0oLd5AEPtIxhoG0X3hmG0NvShrqoDxQX1&#10;SE8tRnRkOoK4j/tFI0gSi2CCn1cYbKl/MMGirEj2kIo+jA2t4e4qgYT6ib9fGOxsXUWeJtl1ymQ7&#10;K2K9rBLk5VSgpKhO7aEJFWVNQbBwiDAmVyzMaeyR7WplYQUrc0s42FiL76gBvi6Ii/JFfnY4GqqT&#10;MNCdi5mpKhzY24QjBzdgz2w5xobTsKE+iOrYHcXZTijLcUcN/6xfGY6uxgQMd2Zg82ABtm0qx66p&#10;auzbSufPVuHInioc21eF43MVOLqvBEf3FODI7hzaLsXB2Qw6NhU7Nydg+1g8tm6Mw9RwLKaGYjE9&#10;HIctw/FieawvEsNdwehvk6Cn1R/drRJ0twWhpyMYPe0h6CX00XpfWyD6NnBoMAkGCIMbAjDUFoCN&#10;HQHY1B2Eib5QumYkZsdisXsyEXs54f7WJOzekogdU3GEWMxOxWD7VBR2bIvG7tk47N2ZQG0dh1CD&#10;fyJYZKiiV1KlL1urgOXrlLBaQR2yKrpQ0DCEgroh1qvqYa2KNuTU9aCibwI9C1sR6sfVPxCSiGhE&#10;kTGclJWLlFwyTvP4779CJGfnIT49C9HJaYhISCZjlZCYgpgUMigzspGSk480Pp6QugBezsovIsOv&#10;GDkcxqGiigzIGuSWVSI2LRP+YZFw9vaDi48//Mj4Dk9MQkRSEnzDw2Dj6Q49a0toW9FEYmkBPRsr&#10;6FpbU2kDY3sH2Lh70vMGwI+uERIdT8ZyCiJjUhEWkUKGPQnr4HhIguPI0CeELiAsToQLk4TFijIk&#10;IpHOI+M/ORPJ6SzACpCRVYj0zHwSoGScptJ7JWcgKTENiYnJiE9IFB9EIqMjF7xXmFzhxKhRJGyj&#10;EUsGO3siREWGIiIiBGGhge/BSdaZVGFyJSo8mMoghIdweDBOfO+NAD8PSHxcIPF1pmWCrwP8fWzh&#10;520FXy9z+HiawNNVDy4OarCxWAdTw+XQ1/kYulq/FTDQ/T1MjT6FteVyODvKktKhBD9fdRKOGjQB&#10;6pIxbUHt6IOqDfHo21yE8d1VmDpYjfH9xejZloLqgQAkV1ohIEkdjpI1MHNZCkObJVDT/x3Wq/0L&#10;Vir8f1il+P9BVuNfoWm1BNYBSpBkmCKpzh0F3cEo6Y9EQVsYUiv9EJTsAAdfQxhYqkJLnz/+K0Fb&#10;QwXa6iQ8VRShyuFy1suQ4speLBwmjMH5WFbTRLRW5GJRVlKBvp4ubG0s4ePtRoKIQ6j5IdDXC74e&#10;rnCxJ4FhagRDHU3o0HUNdbVgQeuOtlZUTzQgvD0Q5O+DQD9vqjtXQbo42VnDhQSLm5M9rdvD3cUR&#10;3u4uIkRbbBQTLbHITE1ATkYS8rNSkE9lNk0MnAA/KtALYSSQwjmRvcRdeKskBHshLtAdkb5OCPG0&#10;g8TFAj6c+N7eBL5OZgjyJGUvyAPJURKkx4ciOSZYhAsL8naGj6st3B0t4WpvSc9jDW8PR5rg7El4&#10;mkNDQxmrVi3Fxx//G1atWUaKlAYpUW5ISoknRaKIFMxi6qMpNPF6wMhEH4rK8gQFaGlriA+57M1i&#10;bmEMU1MDmNJ+cwFdEq56sLc2hL+XPeKj/FFSkIz6qhxUl2chMY7zR1iRMFeHrrYKDPQ0YKivA20t&#10;DcjKymLlqtVYvmIVlpHBsZzaiD90rpVXhrIGTYyW9nDy8IN/aBSNxQSExHCeIxprIv8RE5ykOElC&#10;YO3gKpLmMxmynK6zgoyYNTSRrl6zViwv+Xw5Pv1sGT6jciVt5zxOHJpMUU1DfKRVUNaAPE0eCgR5&#10;JQ2sV1DDuvUq4u/39XJKUFBkV2qGvPBgUVZdR0qhCimL5khPD0BFeTwa6lNRVZ6AkqJoFOVForQg&#10;AhUlEaipiEJ1RSgqy/xRVuKLyvJANDREkaKejNYNmairS0NZWQqKClNQWJSBktJcUlwKUVFdTEpl&#10;CSk9pSivYS+WIuQV5yAzL0MQJskcJmyBZEnOSEF8SsIH75XYSCojEZ0QjYTUeJEPgL1X2BOmvKYM&#10;ReUFdJ10xCXFkLIaLvIEhEcGISw8AEHBPggO8UMErSensGdTFinJVejra8PISC+GhrqwYUMtCgsz&#10;kZQcI8iYzKxkUjJL0N7RTMZKK9o6WtC8oQHdvZ2YmBzH3ME5HD95AqfOnMbR48cEscKECxMkTIJ0&#10;93JiwXpwzggO5dU/OIAt27aK/f/svcL4QK4QdvO+3dixc6cIH8bnMUHDRAuTNr39fWjv7BAESxeT&#10;K7SNz18MScbHD41sRHt3FxrpGCZZOui4jXQckzCcbH/+wH7M79yB2cFhTNQ1Yay4HFsKy3CosgEn&#10;yhpwsqAKB8nY2B+ViX0R6dgfl4PdibnYHJ2GXlLUGiNiUZ2QhIrMDFSwd0BFEYqrS1FQXYTC6kIU&#10;UZlfTkZKQQbSsjghdCzJ+VD4+njBxdkZjvYkV1xc4enpATd3N9g52MHEzBiGxgYwMNKHgaEuGSqa&#10;wutOjfqossJaKK1fDQ1l6qc6yrAy0YKjFSmStsZwsSZZZm4AO2NdOJjqw82SZIq9FSI8XZARHoi8&#10;2DDkU59ID/VHFMkOb0t9OBuqwl5XgUpl+NnoIcbTGpmhHiiM9kMBKVLZIe5I9XdEqsQJ6QFMqLgj&#10;P9xbilBP5AS5I0viijySa6XRgahLjUFrQTq6y/LRU1WMrtoyQbK0N1aSEVdOyiLVC9VFEtVDKD2T&#10;jx/VA8lmZ3dXOLq6wtyG82oYY72iKlauWY/Pl68R+VYElq0WWLFChhRFBciRgsgEiwJDWQuq6gZQ&#10;UdeHspqegIq6DpXaUNHgD/H6IvQYhyV18fCCf1CI8FZhEsOUdAUFFWUsWc6Ex8f46LNPIbNeFpq6&#10;OnS8Fdy8vBAeHYWsvFzUUF/uGejDJPXDvfv34+gJ6vtnz+H0+fM4dvoM9h06jMmZ7ejsGyCDsZrG&#10;aAbJsSBBtDDRzDlaPlm6Eh8tWYZPSGYtYsnSFVi1eh0ZwmrU/uZwcXUjI9Gf6ojDXHF4wDjEEWJ5&#10;mRAXz6HWYpGQEPceyUy4pCQiIy0JmenJyM5MRQ57J2anoyAnU/wQwGVBXg61QR7Jpfz3YJJF6slC&#10;KMoX+TXyGEy2sFdLcQEZXsUorSgV4cOqaypRz+H5GuvR0tKE1rYWtLVtIKO0mYzlRhprjahrrkdt&#10;E+cQqaV6q5F6uFRxiC4O1cV/FXJZStcllJchr6gQ2fl5JL/ykJKVDU6e7xccDHuqCyNqI21jI2gZ&#10;UDsaGlJ9msLKzgZONGaYQPEN9Iennw+1lQdcPN3gRnO5D8/9pDOF8o8tpGNFkLEWFR+FeJKbSSRj&#10;uN9AbQAA//RJREFUkzOSkZiWQPI1TiApPYnkKcm+9DREJfAPNlF0Xc4h4wdvgl8gewSGkA7HHydi&#10;CKT3xoYjNJL6UhjpwSGkkwb7wSfID54EN9LRnH084eDtDkfSQdyDAxBI94+ieyfmZyC5IBMp+XS/&#10;3EwkUjvFpaaQXsmEegoSU9PIYM9CRg7LjmJkkT6cSfWT8R75hDxkFOchvSgHaYU5SM1nnZqul5FG&#10;SCeQnp2ejoS0NHrnVFGfTJYwURIaHY3gSA67Fgb/kBD4BgXBJzAQ3gEB8KB3dadx4UL93tHdHbYk&#10;p6wdHWFhZ0fjk0P7WtGYMYexuSl09fWgTkaumqoa6SG2SCF9fHx4FJfPXsC7py/w5dOXeMueLA8e&#10;g/MOMF4/XEg+/vgRXj+mbY/uS/H4vlh//egx4SlePWQ8WQCdvwAmX14y6SJCkN1fgJSkYa8YkfeF&#10;8PTurQXc/IA7N/GMwWHHOPyYwHVa/0DGPLtPeHCDQOXDq1RexdP7l2nfZXC4sUd3pHleHt48+x6P&#10;mGDgPC8ETrr/lMqndxgXBJ7dZU+RLwRePJCCPUmkuEjvf4ne+RLVyWW8ecLk1BW8fXL1Pd49vSbK&#10;N4+v0HGXqR4uEah8IMVLer6X9y8tgJfZG+AKXgh8ICbePr4p8O7JLQFefv2QPUOuifNe3Odn5Oel&#10;Z2eyhfPTMDnEJNGtM3h08zQ4Fwvj4Q32Xjkttj+h939y65+JFa4HDhEmBZMrnIvl+V3pM/13pAp/&#10;bP+f8MtzX969ilf/A17T/jf0vm/pfTnEkgC/O217Q/te0zVe0bV+Cd7G4PMYr5nEoXr5UDdUf9Qv&#10;XgtPGfZGkXqkvKY+9Yr6EHutMLHy7MYHPL/J25hkuSXw6g4ff0fgzb27/xXUh18/oP3/D7yie/4S&#10;/922xe2/Po8/2H8gSn4JJkn+X2DyZJEwYTyjbYvkycPrV/Hg2hU8uHoZ9xfw8Po1sX1xH5ePb14X&#10;JMtLfpYFzxUec49vXaY+dJHKi3S9i/Q81N8f3sQ3T+/iu5eP8Ld3z/ATEyzfvMLfv3lN5Rtaf4Mf&#10;v3qDH758Q/tfC3z/lsEkywvCc/zw7rmUnPnquQgTxl4sf//6CX54+wB/fnYTX1Nf/5LG8pd3L+Mb&#10;auOn18+JUDTtDeUI9nOFGtkCy5d8JAgWjpYgs2aVyCvLtuZaJlXYg2UN2Rur10gJFoIsEyurVmHd&#10;ypXSkvatIztFetw62i6D1TTPL/34U/z+X39D+Fes+vwzuJL9WVdejPMn5vHViwf4G73rd2+f4ssn&#10;1Jb0fC/vkHy4+4XAa8JbGuNfPbiCbx5dxR8e35B6rhD+9PQm/kz47tktgb88v/0ef315R+D71/fw&#10;/Zv7VGcPqf4e44evnuGHb17gx29f4cc/UL3+kfOwvMOPf/4KP/7lG/z0Pedg+RN+/vE7/PTjXwh/&#10;xc8//YB//P0n/Oc/fsL/Ifzf//gZ//fvP+L//PQ9/vH9H8T531G9f/2CiTuSnTcu4OHVMwJPrl+g&#10;sXCFxuRt/OHZY3z3+hX++vYN/vrVW3z/zQK5Q/f+4buv8f2fvyH8AX/77jv88Je/4a/f/YA3r77G&#10;7ZuPcOzoeUxP70F7+zBKSxqRmVFG+k8hUlNpnswqF8RBYXEDigg5OVXISC8l3agICfE5CAtJgKuz&#10;L8yMraCrpQ97WzvEREWipakeW6fGcIT6wekTczh76gDOnJrDqeP7hBfL4YMcmmu78ETZMj2J8bEx&#10;bBrZRBjD5MQkZrdtw+4ds9gxsw3bpiYxNT6G6c3jmNk2hd27tmNu3y4cmt+PE8cO4fy5U7h6+QJu&#10;XL+M2yQ77ty+hns0Jz18QPPWk/t48ugubbuKs6ePYe+eHXSNaWzbsgV7du3B3P4DmJs7iJmZWQwM&#10;DKGiogbhETGwsnIgfVgTK1crYvlKRbJztcjGN4KKqgmUVUyhqESlqinUNSygb2gHGztv+EtiSF8s&#10;Qk15E7qautHb3Iv2mnZUUf3lJBciJSYbybG5yEguJdu3kezdHjQ2bCS7cRyc86a0tBfpGc2IjCqD&#10;j28GHByiYWoaAAMDTmruDUNDqmezIFjbRMLBKR4u7qlw98qAp08W/AMLEBlTjdyCXpHbpKZhHJm5&#10;LaS7xUPPyI30disYm7nA1YNt2DQEBMXBzz8Kfn6RCAyMRUhwgvjQ7OsdAS/PMGnid69wWuaPymRn&#10;hafRc2UjNCwT3j5xCAgkHSu+BLl5rSgv7ycM0PMzQTUETuK+efMpQbLs239LkCINjdPIYTIitZl0&#10;3lHS+/dhy/az2L7rIqZnzmNo9DDZk3vQ3LZdeOG0tM+K9cGRw9i85Sz2zN3E3gO3MLb5BNn9w/QO&#10;RcKjIzaWdOjKfrS3TWFkI9m4O45jx+wh6kfTpKuXwtnBC7JrVbB6pQLk12tAR8sMpsZ2sDBzpPr1&#10;EiHCPDgEuqsvHBw94eTsA2dXCRydJVTHXAZDEkB6ZCKHwW1HZfUw6ho3o7phM0qrRpFb1Ed6bjvp&#10;v61IzexARnY32Ta9yMnvF8gt6CdbYBAlJUMorxih/rURZWUD1N4bScefRP/AdnR0bqZtbZBI4mBm&#10;6k7tzT/5esLSip7BIRxOTtTeVNrYBMHc3A9GRh7Q0ranfmgOBQVDKCsZQ0+X9HcHP4TTeExPzSF7&#10;JRcpSckIIR3U1dFefKsz1tWCvoYa9NQIqurQIftIQ14JquvkobCaZPDKtVizdDVkPid5u0wGSmuV&#10;oKuqC0sja7jZeyDYNxzJ0enITilAQVYZKovq0drQjU2D05id3o+De07g8IGzNLbP4dCBc9i/5xS2&#10;bzmEjQPb0FzXj4LsehTmNKK0qA21Vf1oqtuIlsYxwgTJiwk0NYyhsW4UddVDNDb6UV8zhNYWDuW1&#10;E1unj2Bu7wWSHddx9uRtnD99G2eOX8GhfaewZdMseprp+OJ6NJTUo626DYOtw9jUPYFRQk/LMBqr&#10;OlCUW4PEmFxIfGLg5hwEJ3s/ARdHCTxcAqmeqL1tvahvOMBA3wKaGoYi/Je2lpEg6jzc/SHxD4O7&#10;mx8sLexpv74gVZhcYSjIq1JbSEkWdbKVOc2Cgb4JTE0sYW5mTdewg4OtM/VJV7qXG93LDnZWZgQD&#10;uLsaIzbKFa3NaZiZbsD8/m5MjJagsiwIwRIOjbkaBjqfwUh3GSyM1sLBUgmezroIldggNc4PhVnh&#10;qCmJQ2tNAnrbkjE2mI4dU4WY312J4wdrcPJgNY7tL8ORvYU4uCsX+2YysGsyBTOb4rFtYxy2DhOo&#10;nBlJxOxYCnaMp2H7phRMD8VjvDcKw+0h6G8NQndLELqag9DZHIiOpgC0N/rTPO+LjgYfdDf5oq9F&#10;gqG2IIx1h2JzXzimBiMxPRxJ144W5MquyQTs25KC/TOpmJtNw4EdGTi0JxNH9mXi2MFsnDycQ3NE&#10;Lk4fz6O2zqZ6SEGoofOvCRZ3/xA4egfA0tkbpg4esKLBa+sZCDvPYFi6+kHXygVyOmZYrqSNT2RV&#10;8Cl15KVyqljLDWNgAmMbe9i6esHVNxA+wWEIiopHRIKUTElgMoWJk6JS5JRUIJeT1BPyOI8Klbw9&#10;LV9KyjDBkplfRAYlCcLSchRV1aKwshoZZGCGxMTDycsXFvZOdC93eJPxGxoXj9D4eHiQcWjl6gJd&#10;Mvx0rAjWljCwsyXYwdDeXhAsli5ucPIlQzk0AmGxiYhN5BBfWYIdD49MJeOZSZY4cFItKTh8WbT4&#10;2BsUIfV4CY1OICOdP3pmICktG6kZTLLwH5n5yMwuQEZmHtJoe3ISvXciGczx/IfmhxBhiwQLEysc&#10;WiGeEBcbhRjOqRAVRlgsCZGhiIkIRXREyAK5EiDIlUB/L/h5u8HH0xkervbw9rCHr5cDDUJqS287&#10;WramfebwcjeGu7MenOw0aEDIw9xEBkZ6y6Cv8wn0tD+God7HpGR8DmvLVXBx4nwsKvDzUYenpzLc&#10;PWkw+KohNNYYWeUeaNtEhvNcIWbPlGH7mTxsPp6CwblwtG7xRmmvDeLLNOEdJwMLr0+hZflvUND/&#10;35DV/hcoGv4eOrYrYBeojsAsa6Q1+qFkKArVY/EoGYhAepMfIvId4BFtDEt3DWibrIeqtjRUk6am&#10;MilAJFi1CZqq0FYjwaq4HnKyTKosx6oVBFJm15LiKycrC0UFeRISyjDU14adjTk83ZwQ7O+DiOAA&#10;RAYHIkTiCy/+W9qSJiwDXZgZ6sHazBjOdtbwduMQa14IDfRHGCGYjmXvFw863s3JThxjY2EKG3MT&#10;qkuqW7o2twO3R2gQTRLBfogMlSCaEEOIDfETiAtl+CIu2Ft4sXBSe19HM3jaGsLDxgA+9ibwdzIX&#10;REuAmxWCPG0Q7uuImCB3JLE3S0wgUqI5ib4Pwuh8f1cbeDpawJ3g4WRFAs8UpkY6UJCTwedLPsbv&#10;fvevWLb8M6hpKMHFzQFxidHCe4VJlpS0RFJuXKBjoAVZubUiGb6+oS5N0A7w9uUkvd6koLjCzcWe&#10;BKoVXJ2s4evpiIgQbyTHByMvMwZVJWmoq8hGVWk6MlLCqb7YQ8gc1hb6MKPnYNJKg9pAdh3/bb4S&#10;S5ctw6efLcXvP/kMv/voM3z0yef4fMUayCtrQNfIHFb2znBw84SDuzdsnNxh4+wBB1daJ1jZOUPf&#10;yJQmZTXIrJPFGk5GT9eVk1uP9evXYx1vW7Maq1ZLsVqGDBjCilUr8Pny5fh06VIsWb5KJLNfSQbR&#10;Khk5uoY8XUuBlE9pnhjOF6OorCglWJTXQUlVBlo6crC100VIiCOyMoNIgY9FcUEs8nOiSAkIR0Fu&#10;FMpoYqirSkZNZQIqyiJQVMgJ7YNJKYmg46NQXBRDin0UKfvRJBfiSNFJQ3FZDsoqC1DKOTqqGUUo&#10;q+YQPKUorihCfkkesvIzBdGSnpsm/qxOymBPPynBwp4rYTEku0hW8MdC9mBhEia7MEuQLAwmXGKT&#10;ohEaSZNceADCqIyMDhHhmCKjgkkRDxRkC5excWFIT6dxWJKDxsYqUtY7MTzcjf7+djS31KCsvADZ&#10;Oakk05JJiU4iGZdMClgGyqtK0DfYg117dgpy5fTZM1QeF+TK3v0c+mu3CPHFREhHVyeqa2vEh1Qm&#10;Wnr6egVJwgQKe7AskizvSRUCkyqM3Xv2CezZy8ftE/uYaGEvFiZTBoeHMTg0ROUQxjdPiHsyucLH&#10;biFjp29gAC1tbYJcae3sIAVZGs6Mj5s7sB9HDx3Eibk5HNu+AweGx7CvrQfzLd043zWEB5u24eno&#10;VjwemMDNpl5cqWrDpdJmnCMcI6VoNqsUwyl52JCUjrpMGg/5+SgtzCflNAepOelIyExCal468srz&#10;UVBRKG0bJlgS46kdIhAYRPOkjw8pyh6ilJBSGUDbvH29Ye/ILv1G0CU5pkcwNtGHtTUpNXaWInQf&#10;E5+GeiwXlaCvrSj1MLM0hJuDOTwcLOFiZSIIFgc6z83CGIFOtkgK9EFOdBhKU+JQmZGAsuQYZEcG&#10;IsbbCf52JAON1eBkqAI3Uw0EOZLi5EVKkMQJaQEuBGekiWVnkYclP9wLJdH+KCMUhXkjR+KKLF9n&#10;Kt1QQjKrPiUa7QUZ6KX37q8rwwD1rZ6mKvHxoo76f0Ee10MkwiIC4EfP5ennAVdPN9g5O0Hf1AxK&#10;6poifNcyGrfswbKMwMTKks9XYsmSFVhOy+zBoqigKv66UVXTgRp7sKgbCGJFSUWHxrEOVNRpmxYp&#10;m3qGMDK1gI2DE7z9JYiKjaO24I/X2SK/iZevD4zMTLGe5OFnyzic2O/w249+h08+/xSr1q6BkpoK&#10;9I0NYUtKv7e/L51PdZeXK/ozh8hjL6ld1OcOHTuGM198gQtXr1B5EfPHTmKW+u/g6Dgq6xtprOaK&#10;j/aOCx4Z6tp6JAfVsFaOjWEFkkOq0GHvFdJZvHy8RX8IiwgXHh5SUoXD+DHiRRnHZAvpEbExUQKs&#10;R8TyzxskI2JiwmlfpNiWmMB5fxKQlUbjNzMVuTmZyMvNRkF+7q/ApAtDkCxMqhCYaFlEYXEBikoK&#10;aSwXC5KksrIc1ZxIv64GDQ11ZHQ3oHEBDc0NqGe0NAiipa6pDrUNnEC/ZiGkGIcWq0Y1nVtTzwSM&#10;NN9IBW0rpWtymCv2xJB6kpDCGkN6GNWFJJSMx5Ag0smCEUK6kSBM6N1SSE4mpCYKLz+WjyGkO3HJ&#10;+1l2xiTGCFI6Kl5KTsckxdA2qSdgZBzpZjGkm5FMZRI7mO7DhIO7Dxky7l5wovZypXHqSeM0MDhY&#10;tAd733CYrMwc9jjJEJ4wjIw8DidGuh/Vc0QS6ZKkz3mQ/uEa4Ae3QAm8I4LhHxuG4KQohKeSTE9L&#10;QByT6Bkkt1OkBEg064zxSfRsSaSjppL8Z0+SdEQlpyAiMQkhcXEIovaWkI7oHxkCXyYqwwLgTXqH&#10;J+kj7iRD3KlPM9zomZkocfb0FGSJnYsLLEkfZrLE1NoaxpaWMLKwgKG5+Xvom5pCz8QEOkZMaBmI&#10;/IlqOjpQ1tSksaku9RZSUYa8kiLWyq7H6jVrBIwNDREdHomRgSFcOnseXz57ia9fvMZXTLI8eoY3&#10;j54QHuPt4yd494STXj/B26eP8ebJww94LCVXXj96jlcPn+Plg6f/DZhkeYz3Hi6/IFqe37tHkIYW&#10;+/9p+6vwuq5laxR9uN+5e62QmWSSLVkmWZLFzMwwNcXMzEyWzMzMzBRj4tgBs2NmZnbAdhKH9j7t&#10;tOpTsp2s7P989+E+tK8Phg7Vq0YbVXXzopAt7wgXXcL9c+pD760LZ/8DOi8YLl8+g9tXzhJnuKwj&#10;XG5c/FZBl+flKK6dO4qrZw+34ohalzBjN4ibF8RLQ4fbQnRc+lZ9pFcf64n7V3Vo+4AvuH/ttCI7&#10;Ht04h8c3z/8FT25dwNPbF1nK+jlFjMjxClfPKIiXxX9AvC4ktBVxT3KIXD2PR9cvqhBEjwU3dcsP&#10;rsk+CYclz/ct61aIFvF6IS7oIJ4wQhyJl8qV098oXBVvFUWqHMQNRSq9T6hI3pV3HjRtnittBMnf&#10;CZa/kyn/G94mzJdwUu/h7wSLDjqyREHWW4mVO+fYLvIx/z3INgXZz+MkPJO0m6DteSV81Z2LrEsh&#10;MC6d53WFKBHShH3l3GncPHMS109/i+snjyvcOMX3OqUjWQS3z7JfnZNj/xlCwtw4e/L/iOtneH3i&#10;f9v+T/v+E6f/f8L1M6cUQXL1tOCkWtaRJ9/i0skTilS5eOIYIeVxtV3QRrLIOULGCClzS0ge1t9t&#10;jjMhNnUEyzGWx7if7SIkF/vukxvnVR6W1w9vqPBgvz67i9+e38evxJunD7jtAX56/ACvW0mWVw/u&#10;K5Ll9cO7hIQRu41fxIOF5/7x7A5+f3obvz25yW3X8OPt83h25SSecGw+Yfs+5Ri/evwrfL5lNVqo&#10;C4f4ucOI9lS3zu3QucMn6KnXDb1pZ/SmjOul11uhb6++6NOzN3r30EOf7oIe6E2bo7fK00LQ9pF9&#10;vfXendObdk+f7j3Rq2t3dKE91OHDD9GJuoblsCFIp42/fsVCXD5zFK+e3sUv393HSz7vs9sXVEL7&#10;+5eljx9h/z3MPncUD7j8qJVoeXz5Wzzh++jIltOKZPk70fKS7yx4dfeCIlmEaPr54VX8/Pg6fn7K&#10;enmuu+eb7x/izQ+PoEty/xRvXj3DL69f4Gfip9ff4fXr7/HTTz/il19e4U0rfn3zCr+9ac3R8sv3&#10;+P2n5/j1peRxuYPvWd9PeH/xlLtxlvLj1Ne4dvIbjpWjHDeSS4ay7eZVPL97HS/u38CLRzfw/dNb&#10;+IHP8wPb+ofnD/HjCwlV9gN+/fkN7/cGr1/+jGdPvsO1q7dx+NC3WL9uOyZPmoOyskbqP/nQapNp&#10;yybokqLHpCE6KhXR2hRERyZDExZP2z0CHq7etP/tYUH90N3Zmfa7lrZcNZYsnIWd29dh/75tOPjV&#10;Lnzz1U7lxfL5ni3Ys2Mjtm1Zhw3rViqvlLlzZmHWjBmYM2s2Fi9ciLWrVmGr2Ba0U3bRrtlN+2bv&#10;LtoXknNl/2c4+PV+HD3yDc6cPoGrVy7g3t2beMT++vjRPTy4fwv3791U5eNHd7n9Dm7fvorTp49h&#10;//692LZ1M7Zs2ozdO3fjwP4v8eWXX+PTT3diwYLFqKltRKQ2FlbWjuirPwjdevSnDWyEfgaS0FpH&#10;qAwabAfDAVYwMLCgzSs/WFpi6DB72NpJqKYoZCTnob68HuObxmFS80SMqhmFioIa5KaWIDO5CLkZ&#10;tGGKW9BYPxVjRs3HmNGL0dI8H9XV05GbNwoJiVW0XXLh5Z0MJ6co2NlFwMYmTMHBQcKEUe/1kZyF&#10;OdSl8ggd0RKmKUN61mhU1c7FiFHLUF0/Gwkp1fD0iafOHgAnVwkhHINwjYS/SlQES2xspkIktwUF&#10;xCDQPxrhoYkIDUlAiCJYEhATnYWM9HLqyGWIjs6Fr1+sIlmSkstRVj4eDQ1CsAiRMI39Zgpqa+dg&#10;8uT1WCXEyLZT2LTpBO3gHbSN5yIlrQkZWS0oqZiC8ZPXYN6i3Vi++ivia0WkLFv1NZau/AqLlx/A&#10;giX7sGjZfq5/qbbLsc2jFiMnfzRiYsuQnFKLoqKxaG6Zi/HjlmDGdCHrdmPThj1YtXwDqisaEOAb&#10;hoEDTFSYMP0+gzHIyBwWw53g5CBRVcL4zlp4eATCzc0fnp5B8OHx3r4RcPMIpe0QCk/vKNoOYmPV&#10;oaxiIlRi//HLMXL8SjS0LEF5zWxFsGTlT6DePAl5hVMVyZJfpENB0TQUc72sbCYqq2ajmsfX1MzC&#10;qFELMX3GWqxYtQvLV3yKadOWIiurAj4+WrZzACyt/Gir6kgWD48YeHjG8Rmj4eio4fYQ7vfHcHNv&#10;DDNxg6mpGywtvbg/RJfAPzYN8fHUa7Vx8PMJhKO9A4aLp/rgwRg6YCCGGRnDdJAJzGjXDRswDIP6&#10;DcEg/SEY3N8YJgPN4WDhDD/3YCRFp6M4V3JNjsYI2uqjGiZg0pjZmDFpEebyeefPXIHFc9ZgxcJN&#10;WLl4C1Yt3YbVy3dgDdtg3Zq9WL1yt/IqmjxxGRpqWRd5I1HEtistnoCq8umoq56Dhrr5GDliGcfB&#10;SoweuRzNTYtQXzOH+6eiunIqx8hsnr8CixZsx8Z1B/Dp1kPYu/MovthzDF/sOoTdm77A6oUbVCiw&#10;mWNnYP7k+Vg1bzXWL96IlfPWYOb4eWioGIksjjtNcBI8XWifWnjS5veAnbUPXJwCKL+C4ekaAjfn&#10;QDg7+MLO1h1Wlo4wM7VWeVUk14rJMCvY27nB0yOA/SYIHu5+cHRw43H2GGZMO3nAUEWwGA1gPbYS&#10;LMZDJReLDibDJJqNEzzd/RESSFs9JAY+nv6wNLdEP9rFfXt3gblZf6QkBWFUcyFmz2xEfa3IWheY&#10;DdODXrd/o93H/x/Oof9fzqX/Rs9uH6Nf784YYqQPe+vh8HF3QHiAO2I1bkiNd0Neliea67WYPysP&#10;29Y3Yt/OMTiwZww+296InZsqsW1tETatyMP6JVlYuzADa+YL0ZKODYuzsXlZPrYsK8SmJflYNz8b&#10;K2elYvHUBCyYFMd6jsesyQmYMTEO0yfEYNo4LaaP1WAGMWeCFgumxGLZzESsnp/Ga2Vg07IsbF6e&#10;qYgVgXivbF1FrM7C9rXZbL98fLGjFN98VoWjX9fj5JEmnDzWhKOHa/H1gXLK/Nz/JFiiEjIQk5yD&#10;OE5QsWmFSMwuQ0p+JVLyqhCbUYKgmAw4+kXCxN4H+sPs0G2AKTqzg3fqY4Ru+kbo0X8gehkORb/B&#10;JhhgYgFjKxpqju5w8PSFZ1AYQqJo9KZkIjW3CDmlVSiqrkdpfRPKG0YoLxUpK4jKxmZFqlSPGIma&#10;5lGobRmtiBghaUK0MSrxvYQasnN1hx8NYI0Y3YkJ8A2nIPf2grkzOxkx3MUJFu6usPRghyKsaVA6&#10;+frxuAhEiseNMlyLKdxLkJpehETJrxKfjajYdBUiLDJGQoVJOAQiPglREpIsOZX1k0ZDPJOGepaK&#10;EZ6WlYfM3EIK0GIKKkkipvNkyckpQlZ2PoVctvr7VP3tmELjXj6GtJEr8geq/InKfek07AUZqYJE&#10;ZKQkIC1ZR7Ik0yhPjNO+9V6RD/sRoQGKYAnw9UCQvweX2Y6h4sniTSVCQmS5IyxEvBzsEehnBT9v&#10;M3i5D4Wr8wAKrz5wsOsJRzs9uDr14fb+8PcxQnDAIB4/mIOxPwVkb7h590SAxhBpJfYYuzAWKz4r&#10;wo5Ttdh5rgLbTudj/Yk0rPwmAXN3azBqhReKx9sgtngQApP7wStKnxiIwKThiMpzQlpdAIonRqFu&#10;XgqalqWhfnEyCiZTINa7ITzPGj7xJnAMHARTB30MHt4bg4z7wMR0IMyHG1O4DIMNYWU+lAPXCEMG&#10;6sOgn5As3an8UpntpQf9vr1h0F+fAqMfBg80UDlXnOytEeznjQStBplJCciRD1BxMYgOC0Gglwd8&#10;XJ3hzX7i7+mmjtMEByBGI4SMBokxkYiNDEdkaCBCA32V94uTrSVsLc0UOePt7ozwYH/EasORwHZJ&#10;Zvskx0VSUGgpGGNQmJGIstxUlOemoDAtDpmx4YgN9ESwqy187M3gY2cKf6fhiPC2R3ywO1I0PkiJ&#10;9GUp3i5cZpkWFYDcxHAUpmhRQGTHRyA1Kghx4b6IDGKb+7rAy9UGdlaccAb0ZV10QseOH6Jb9w4Y&#10;NMQAXr5uKhF6TX0lFZdKZOVlwCfQC8bDh6I368/AqB+VGEsEhwQgUeWXSWN/ZD9lf4uNCuN7hSM9&#10;ORrF+akoLUjWIT8R5YVJqCpNQ3FeIjJTIxEVwfrxcoCDzXAMNxmMwUYG6K/fR5Ef3Wh0dOnaDR07&#10;d0G7Dp3wCQ2LjxXJ0lPlJDAYRCE/WLxMhqKvwUD0NRyI/kaDqQBKiLHB6NvPAD179YaeXg/o9ezB&#10;a/ZAXwp3/b6CPuin35vQlX24vQf7Q6dOHdChY3u079gRXWn49OwtORwMFKmiryDeKwMICTPUH/0N&#10;+2HAoH4wGiQeLH0whH3PwmoA3NxNqRR5Iz8vGhWlqaiqyCSyOYnmqLwqzY3FaKovQF1NFrelobIi&#10;BWWlyVSgEpGXH4/snDjk5iehqCQTldWFqG0oQ01DOSrrS4kyVEkoqRE1qB9Zr1DbXMvtlSitKUWh&#10;/N0sH+TzKDOz05HCtknKSEFscjyik2IRmxKH5Kxk9Sd2Xkmugiwnsr218ZwM2X4aIoZ9Mj4xhvKN&#10;x6fEIyVVByFc4hOiEM/9iYnRyMlORV1dBaZMHovFi+dQgVqARSwnTR6D2vpyZOdR7rEvJKXGUhnL&#10;wfiJY7ByzQrs2PUp9n6+F7v3Sr6VbRDSZdOWjdiwaQNWr12NhYsXKlJFPE3E40SIEQn5JWRJW5iw&#10;/yRapNxKRfdThW3bd+DTHTux/dMd2LxlG9Zt2Mhrr8OqNWtVuVZc5jdvUcfJMZJsf96ChRg7bgIV&#10;2ZEYPW6s8qSREGXrNmygYfIpPtu9m8oODR8e/9WGrTi4eiOOr9yIC2u24tbm3Xi84ws82PoZbq/d&#10;jksLV+PU9EU4MmYmvmqZit1147CqpAHTOEc2p9IwyS5AZX4Rx0MB5Xo6omJoEERpEJdMmSMftKvK&#10;VCLwwtJizhN5SM/I4HhLpvEXB02kFlHRkocrge2SyjmCRmFsFA0RX7hI2D75W8TDWYX7i6Tsj46O&#10;QHh4INzd7DF8+EAMNOpNedgXFpSVrg6W8PdwQgCP93Wyg7edFXztrRDq6ogEyrBcyqnKjCQ0F2dj&#10;ZGmuKivS45AVHYRoPycEuVCu2Q6Br90QBDuZQOtuhQR/R2SEeSA7wgv5Wl8UR/ujMiEEDakaNKVF&#10;oiEpHFXRgSgO5f4gdxSH+aI+MRLjCtIwo6YIc1pqMHdMI2aPbcDUUbUY1ViGytJsZGQkIDouAsGS&#10;x4LzmCflr6uXJyzt7TDYxFTJASFEu/fUp7HYF9179EH3br2JXtDjcn+OYVEKJcSDMRVBY5bDTCS3&#10;lCWXLTHM1BKmZjqYDbekcm8LJxdX+AcGco6PRWa2EIYF7NfUeRKp1Af6wc7BFoOHDkTPPj3RuVsn&#10;dOjcXpU9enWHfn+RDUYwGT4MDk72bB8fPn80snKzaLBUoGXMKEyfOwsr1q3Bp3t3Y9/XX+Hro0dx&#10;8NhxfHX4CHbv+wIbtm3HohUrMYlGeW3TCGTm5VPHiIWnrz8cnF1gI3qNvSPnXi9FvIWHh0MbFYW4&#10;uDgaH/E0YhOQnCwEini+pig9QtaTOLclJXJ/Qhz7UTRllpZ9S/MWcXFR3B+HdM5/2ZlpyOMzF+Tn&#10;qrBiJcWFKrSYQEiX0jaUFdPAKlFhw8SzRUKJVVVXKkhS/LZSJcivqaKBWk2DtVZHujQ3onnkCBU6&#10;TIiWsRPGYtzEcZQZ4zCOy2O4beRYIV3eQciYFpbNrMem0SPROKoF9S3NlI9NqGlqQFWjJJqXUFc1&#10;KOM9hcgsKS9CSVnhWxSU5LcSLRlIzRJSJVWFVkyj/EzOlLC0yZSPSVzmdm5LyxG5mooEyakiXiis&#10;u6j4WESxviNj4xARFYvwyGiERUiSWC2NVpGjQq7k8n5COPHdxRtHvHpaGlQotMZRzagZ0YiSuipk&#10;lRYhITsT4Wwb8V7x0dAQ1oQQQfDSBLIMhG9ksPJ2CYuJQkRsDDTsD+HUc8MidfkI2/L5BIRp4BOq&#10;C7vr6u8PR44VW3cXWLpQDjjaENYKZhzzplbs89ZWGG7Ddet3aCNLBpuaYpCJiYKRsfF/YMDQoQoG&#10;NG77DxoEfSMj9B0wAL0NDNCrXz/00teHXp8+6NazJ7p0k/m2C7p06YrhZubUGWjUzJqH4wcP4/Ht&#10;e3h29wGe3rqHR9dv48G1G63kyg08unETj29KeR0Prl+DeLPcv3oV965cx73LN4hbuHvpJu5cvP43&#10;XCOuKty+cOUvuHPx714t76BIl7b8L8QdrkseGB3O66BClUnZhnOKaBHC5eal04poeZvb5byEFjvW&#10;iuO4cU48MIRAkPBXOlJFvB6E6JBwU5K8++G1c4rMeHDtrFq/z2tLKesPr59nXVzAk1uX8PT2ZR1u&#10;vY8rap+OFLnAOuN1FM4r3L8mOPdXXBVwOyEJxR9ev8Rzr+DRzSu8jg6y/PCGLieG7rwzuHf1NO5e&#10;OYk7l4Vs0UGIopsX+Z4X+L5CthA3Lhx9i5sXj6n9t3icDt+qUs7TERQn30LqRfB+3pX3vVj+V7xH&#10;sNyScFKtaCNYhFBpI1n+AtnP9rlzlsefOaZCFbXh5qkjCjfacLoVZ4Ug0kHdj9e4xWvdunCa73CW&#10;/Uc8RSRUls4zRIXIEhJCiIdvjytcacXVkyda8a3a/3dcO3VS4frpkzzvGC6dOKJw8fjhf4Tsu/zt&#10;UYUrJ48ptK2/v+2fcFWRP0IC8X7EjVPs0204fVqHM+9wrW35rG5ZyBUdwSJeKnxeBb4zcYXPL9Ad&#10;pzunzeOlDbdYd0Kw3OHYunWRx7BdhGQRgkW8WG5yPN1ln3jEMfGc/f3l/Wv46ZF4sdzGm2d38Ua8&#10;LJ49UPjpyQO8Fs+HR/fx8uEDBVl+/egez7mLnx/f5XlCzBCKZLmF34if7l/FD7fO6zw/2N+fXD6N&#10;cwf3YcvKBSq0s6eLDfr17o6unT5Bl07t0KNHV/Sk7dFTT0+FpFZhqXv0UuRJH72e6EUboxdtnJ5d&#10;urDsil5CtPTQQy+BIlh0JEvvHhKBgfYK7Rk5pyvtk06ffKTCX/tSbxvXUosv92zFE479n1/cw5vv&#10;+V6PruO7u5QJN8/i0dVv8fDycTy8dAwPLx5VeMCxJ3jI8ffk8gk84zEvrp1S+O76aYV3ZMs5RS79&#10;2OrJ8vr+ZdYV61eIJ9aR3O/XHx7i1x8f4deXT/Dbqyd48+op3rx+jl9+eoGfidc/fY+ffv4RP715&#10;iV/evMIb4tdfX+H3317jz99f43/+eIX/+f1H/Pdv3+PPN8/x+0+P8OaHu3j59Dqe36cMuiGEshCY&#10;HJNsZxWSjzJQQqI9vnmBcwZloLzv/St4/uA6nj24iSf3b+LZw7v44Zl4tvzA5/mJ+Bk//fgTvnv2&#10;A27fuIcTR09j6+YdmDFtLirLa5GSlImIsGgEBoTBzzuI9mkQ/L1C4OcZBE9XH7jau8HOwgZmQ4xh&#10;b2mBIF9PFBdkYtqkUdi4djH27FyHA59vxZf7tqpy396t2LtzE3Zs34DNm9Zg5YrFmDd3NmbOmE5M&#10;w1zaNsto66xfvRI7t23hOXtx9OBXfK5DOM0xffbUcVw4ewqXhcSXPET3buHFs0d49fI7/PT6B/zw&#10;/VM8f/ZQkSv3H9zCnTvXcZ1y+ey5b3Ho8Jf4jDrlHrFX9n+JI4eP4siRY9i1aw/mzVtI3a0Sfn5B&#10;6kejbt30ORf3pc0rNrToxvYwNnbAwEE2MOhvTpvZlDCh3WsCQ0NTDBlipT7Mern5ISY8BsVZBWip&#10;bsTE5vEYWTcataXUZfKrUFJYh7pq6nBj52P6tJWYPHkFRo6ah/KKScjMakRMTDGCgjKU54KrWwxc&#10;XaPh4hIFZ2ctXFxjaMMkwMc3Db7+WUQ2fFh6+2UpsiU6rga5BRNQ27gA9SMWoqhsEmLiS+HlGwcX&#10;9wi4uofDTf7a94tCWFgiYmOzaAdlKFKljWCRj/QKIdTdNOK9kovUlBLat3mICE/jPtpb0XnIyqxD&#10;afEYVFdNod0+HVWVU6j3TkRJCe9fOwuTp6zHihUHsHnzCaxdewgzZm6lrjsLyWkNiEmoRHp2M8qq&#10;pqN59DJMmLoB02Ztx8x5uzCLmDl3J2bM2YGpM7dhwpQNaGhehKLSyUhOrUdiSi2yc1pQVz8Lo0cv&#10;wqjRC9DcPAdjRs/DkkWbsHH9bqxfs4113IxAv3AdwdLTSJEsRgZmGG7qCBcnf/h6h6nQTx4eQXB3&#10;D4SPTyj8/SPh56+Ftw91TN8oBAYn0qbUeeuUlI6DJPYfN2kVxk1eg+axy1FZPxf5JVOQlT+e9ssE&#10;2qSTaQtNR1HxDBSXzKL+PwsVlXNQXTMPtXXzUd8wH01NczFhwjLMnbeRNvQ+2tx7MGfuKpSWj6C9&#10;kYPwiAzapzlcLua9ixAZmY/Q0GzarRlst1R4sl94eMUpePnE8zmpEwcmIYxto43KRGyctGk6NJpE&#10;BPiHwc3VC7Y2jjAfTt3V2BymxrTlCAtjW1gOc4CNmRNc7LwR4B2B+Kh0lORJiP5pmD9rJVYt3YJ1&#10;y7djyfz1mDNNwnut5PY1WDhnLRbOXYdF89Zj6fyNWLZwC5Yv2oYVS3Zg+dJdWLZsJ+Yv2Ibp09dh&#10;5MhFilQqLppMO4komsJxNpP20DxuX4SG+mUY0bQcTY1LUVe7ABXlM3nMJBQXT0A5+29T02zlyTJn&#10;1nosZJ0tX7wZG1btxKcbPsferQewbfVOrFu8AWsWrMbahWuwYckGLJu9HNNGz0QVx1qilmPJJQS2&#10;Fh4wHeqIoYNs+f5OsLXyUv1AiBUXR9oBtqwnK1c1hi3M7VQOFfnpUMgTybEiyestzG0VseLq4g13&#10;Nx84OQrJYqcIFfFeeR+GBoPQT38A+tD21u87gMeY83hvSC4XbWQy/Hwj1H16ci7r2LEDbfGucLCz&#10;hCYigPZoNNucz2M7jOd3QYcOH+Djj/6Fju0/QedOHTifdkaPrt3Rt3dfDBloDCva5U62NnC2N4OT&#10;/SA4O/RDeLAFCnMDMGNSHjauacYXuydh367x+Gx7C3ZInpfVZdi0vBAbl+Rh/aLst9i0OBebiY0L&#10;s7F2TgZWz0jB8mlJWDI1CYumJWPhjFQsmpmGRbPSsHhWKpbOTsXyOWlYJSTNwkxsXJqDbSvzsWNN&#10;AXauI9bn4dO1Odi+JpttlYWtqzKINCKd+7Kxb3shDn5WgePf1OH0MSFYGnD0UDW+/KIYu3dkIdbq&#10;byHC7J284erJCSgkFmHRaYhOzkNydjky2dhZRfVIZQeOSS1GcHQmPIJiYeceQmPOE4PMHNB/sDmN&#10;L2Po9R9MDFHhxXobsZIHmsBAmDJTK0W4DLd34Xk+cA8IRQANSE1CChIyc5BRUILcskoUVdYqjxYh&#10;WYRgEXKlbuQYRbCk5haoHC72Lu4Ybm0HWydn9UdekEaDYG0kvIKD4ODtqSNYlBcLB6ebs4KlOzug&#10;uxucaZgGREUhKjkNKdn5NLILkZpZhBQhlPi+cQnZiE3IoIGdCq14rsRKCIUERMYTCfGISkxQoRUE&#10;MUlJhPxRTmM9U4z6Ahr3JcgrLEN+QRny8kuRm1dEoZqHjKxMyJ/L6RlpCu+H9cjMTKPQT0VWRgqy&#10;0pORKQRLSiLSxJOFRr+QK0nxEiZM+xYJsZGIk4T4NNbDQvzfIiLMH5Hh/tBq/AhfwgeacA9EhLoi&#10;LNgRwYG2CPA1h7fnUHi6D4KH6wAqG4bw9hgAH08j+HgN4D4DuDr3goNDd9g7d2W99kVivhVGzonC&#10;8r1F2HWmCZ9dacTeq7XYebkMW88WYe2xHMz/LBmT1kWjaV44aqZFoGpKJBqmJ2Hk3CyMXVqIMRwU&#10;o1fmYeSKTNQvSUDJrDAktzghssIcwTnGCEg1hqd2CGy9DWFmrw/j4X0x3HwgLCXJuuUwCpGhsDYf&#10;jOHDDGE8uB8GGfVBv756HMhtBEsv9O/X9+3HdsP+fWA2bDDcHOwQGRyATLZfcXYWSnKyUShtER+L&#10;uIgwhPv7KrIlwNMNQT6e0IQEUGBHIClWi5T4aCTHRSFOG47wID94ONvD3mo4bMxN1HJEsD8yUxJQ&#10;nJeFiqJcVBTnooqoK6OSUlOGMfWVGFVTirrCbBSlxiEpzA+R3i4I97BHuKc9tL6OSAz1RIYQKfGS&#10;AD8YWTGBSG8lWlKJrJgg5CeGozgtCiVp0ShOj0F+ShQy4sKoEPkg2NcJHk6WcLAZBnMTIwrEfkR/&#10;WFgNQ0CQN9IzkxTBIgnQxePB1dsVRsYD0K1XV/Qz6ANLG3MVSiwtPYkTSAEnhyIU5WchO11Ivlgi&#10;WuWCSU+MQHJsIBKjfVkGICslAhlJYVwPQEiAC9ydLWBpNhiDB+irXBF9WsmvHj0EPdCte3d07tIV&#10;7Tt0wkftOhAd8XGHzmjfqSs+6diZy7KdaN9JLbdj2V7+8urQQQnyLp07oke3LrxmVyodIqR7QL9P&#10;T/YBHfS53ov7unXrhE40ijp2bM/7daJhxL6h3w8GBgNgOGCggoHhwPcIln7ob6j/lmAZMLA30RND&#10;h/WFje0ghIa5ISsrGlUVOWhqKEPLiGo0N1WhkXXaUFeG+poS1FYVoaayAJUV+VTWcqioZKKwKJ1K&#10;SwZKynNRWcP99TrPlWohWOpKUVFbRkWnAjWtBEvDqAbUtUjS4UqUVFOOlEqYlyykqo+AaeqjoHwg&#10;jE2Oe0uwJLFtM/IzFJKzUhDHPhYRI0m2gxAcHogwyoco+cAqHnBCsMgf7ZQx6fIHd2o84ilXIiND&#10;VV4eDY9NorwpKsrB6FGNVNynY/nKhVi8lIoVjY5SvpskzQ+NoIyJDlPeUM0jGzFn3mysWrMSGzat&#10;V8SKYONmITwkWf16KmPrIKG6JFyYlEKuiAeJEClCqPwTwSLllm1cf+vB8im2fyoEyy5ForRtF7JF&#10;IMuyXY7bsHEzFi9ZhqnTZtAAGKO8DCQZv+RrWb1mNTZt3ozt27djx6efYteWrdi9fhM+X7Ue36ze&#10;hNMbPsX1T/fh3t6v8ODzg7ixcx8ubPwUp1ZswPGFq3F0zgocmbMcX05bhE0jp2B2WSMa0zlmUnJR&#10;kJKN3NQcjg1JwBiJgABpg1DEJSVyXshHeXWVSqxdUlbOeaEAySlpiOHcoomMgkbLOSlaQg8l6UJB&#10;cV6IjY9BWEQIjRFvKs7uVEg9qMQG87gIaLVh8KIcMRs+mH2ZfV+/Owz66WHYYAMaiybwdrZDgJsj&#10;gtycEOTqqAgWjacrEoP9kB0djtLUWFSy71RlJ6Mii7I4LQa5CWFIivCGxtcBAc5m8LYZDG+rgQiw&#10;M0aEqwWSA52RF+WHSo75xswojMqJw6isGDSlaFBDmVUiBEugGwqC3FGpDUQzZcYkjoPpdSWY3VKF&#10;2aPrMG1kDUY3lKKcYyMpMRIhoT5w83KGk7sjXL3cOJ/7wdPfDy6eXsrDw4TKtYT5MqTiZ2A4hArj&#10;EBgRg6mcGVM5NKFuYTx0uIofa0R9Y7D83UQF09TMGuY0ngVCrpiambM0p0y0goOTE5V9L9ZtKOs/&#10;mvUcjWjKekm27x/oC3dPFx5jC3NLMxgLWTzUCAMHS44mypABIiMMMMx0MCyth8OR9ezhzXkjPEh5&#10;TGTl56Cirhojx4/BtDmzsHjlcqzfuhW79n2O/QcP4svDh/HVkSP44puvsWPvXqzZuBFzFi7EqHHj&#10;VL8Qb1dtVDSNjnAEUZ8RkiUwMIB9KQDBXI+ICEdUlJbjNlYRK23kiqzHxcXQuNGRK1HRGl4nnP0q&#10;TEGIOek3kuNNwpAmJ8crjxf5uUOFFcvNRn5eDgoL8lBYmE/ZlU9DoUARLeLZIuSKjkyRUgdFuLSi&#10;LbyYHFNXV4PGJh3JMnJ0C0aPHaVIlQkSQmyKhBjUYcKUCRhPjJs8DmMnjcWYie8gXi/NY0dixJiR&#10;aOI1BLI8ctxo7teFIBvF/SNHNysZ1NRcr1DfVEsZW42qevEGrEAZn7OksgxFFZSnnNty+U6CIskt&#10;w31lQnqWFyMzXzxH0pDI+kjNzmQ75tPgFzK0EFk58pNMLtsmm3IzGzm5rJuSUlRWV6Omrg61DfWo&#10;4jtLMv/K+mqU1VahoKJM5VRJzqHRmJaCCLZRUIwWvpoweIQFwsHPgzopdVQnK5jYW8CUBoqFgy3s&#10;XGQseMDF3Rsubt5wdPWEnZM7rOyox9ryeMKEuu8QCysMGj4chibD0G/oIPRh/xT0HTwA+oONqI8P&#10;guEQjpdWokRIE+V90kqgyL42CInSBiFTBP0GDlSkSh9DQ0Wq9OzXD3r6+ugupEqv3uiq1xOdu/dA&#10;R87nHTh3t+N83pGlqYkZ4qPjMX/mXBUi7Mmde3h+9wGe3LqLh9dv4a8eLDpy5WEruXJPyBVFsFzD&#10;vctCstzE3Us3oCNU3oeQK61kyl8IlsvcRlz6Z0jel7fkCnFX8sC05YKRfBKtIcb+g2S5cg63JBH3&#10;ZfFmOQ2Vx+WCkCyEyt9yQkeuSJJz+QhPSJijtpBc4l3SRq48vCZEhxAe5xS5co/Xva88S8QrRYiT&#10;S3hy8wqe3rqqIMvvcBWPb15Wx8ixD64LyXKBddeKqxdYf+cV2kgVHeki++X4y3h4g+fzOoLHrZDl&#10;hzeuqP26/Bi8Ds+7y2e+c+XMW9zmu9++dBoqIfmFkwqy3AZdInoeI8f9HZd4voIc8/9/guXO+Xe4&#10;zba5rYiVNnLlGG6eEmLlHcFy4+QRXD95GNe+PYyrJw7jyolDuML1K9x39TT3neU50sa83s3zkk/k&#10;LNv4HPuPkCvsI1z+J4LlsnhzCL6VEFo6XJGQWa14S8S0rl89deIvxMqFY4f+EW0ky/tEy/8GIVXe&#10;Ln97DFd5v/83guXGmTMKbwmW1rwqN8+fU6WgLd/KtTbI+0voMEWkiIeYgPUj44p1JOs3xVPsPYLl&#10;Nvv/jfMnFcEiYcKunjmCa6cPcwwdx32OHQkT9v3dq3j1QJcr5Oend/DLs3v4+ZmQLPfx09P7eP3k&#10;AV49foCXj3R4R7C0kSx38Oszguf+9lS8We7i18c38freFfx45xK+u3FeESwnvtiJ5bOnID1OA1vz&#10;oejVvSO6/B8IFkGv7no6ckXQrZsiV5QXC20d2SY5Qnt0I3icjpTprbxe9Hv3UcRMjy5d0Ln9J9Dr&#10;2hHDjQciNyMJq5fMxdVzx/DyyS38+uNDvH56Cz8+vIrv7l7Ei9vn8PzWWTy/IQnuT+Lx5eN40Eqy&#10;CNny+NJxFfrs6eUTCuKl00a06LxazuKHW7q8LJKTRRLev+K1Xz++wXq9gzffvSNYhFx5S7C8eoaf&#10;Xz/HT69bCZZfhGB5hV9++wlvfvsZv/7+C/4g/vzjZ/z5+0/EK/z524/489fvief485dn+OP1Y16X&#10;bfP8Nl6y/l/cu4pnty7hkcgxyiolH68TN87hEZ/xCd/3Gdvo6b1reHT7CrdRBt65gRcP7+Pl06d4&#10;/eJ7/Pz9j/j1FZ/h5U/48cUPeHTnAc6fOo8Dn+3HmuVrMG3SdNRX16Mwp5D2K+f36CTEhsdCExRB&#10;m98XrnacUzkHmg0ZCAcrM9r5waijHTd/1nhsXL0AO7etxr49G3VEyxfbcWCfLuH9nl1bsHnTWqxa&#10;sQSLFszD/LmzMG/ODCxguXThPGxev4bn7VQEy8ljh3GW4+6MkCwnj+P8mZO4cpFjgzL38cO7ePnj&#10;C4gH0JtfXrJ+v8f33z/Bkyf3ce/eTVy/fgnnzp3E0aMHceDAPnzx+ef45qtvcFTy/319EJs3b8XE&#10;iZORnJQGO1tH9OrVDx3ad6etzH7WdwgGDrKkfmyLoUNsYDTAAv37maJvn6HEEOhzfz99SXg9hPqz&#10;MazNrRHEOilIz8TkkWOweuEyLJ+/DDMnz0JT7UhU0daprR6NsWNmY+qUpZgwYTF1vFkoKR1LvaiW&#10;emk+AoNS4e0dD3ePGHh6xhIsPaIJ8WaIh6dXIu2WFHj7psHHLwPefpkqZFh4ZDkSUppQVDoV1fXz&#10;UNe0AJk5zQgKyYStQwjMrbxhbeODgMBYRMdkUd/NRZQ2XYUFCyGCAmMQ4B8Ffz8tdeUoREelIyE+&#10;B/Fx2QgPS+L+eGgi0ritCJkZNcjNbkRJ0WjU1UxDXa2OZCksHIOCgjEoL5/KOl2DpUv3YcuWE1i7&#10;7hDmzN1BXW82MrKb+Zy1SE5vRHb+WJRUTEdN4wI0jVqOkWNXKUios7qmhbT3ZtLuG4fUzGakZ41A&#10;Sfkk6quLMXnKGl5/BeobZlBnnojGhmnsQ7SX1+/ChrXbUV/ToggWA7ZNj6790KvHANo8w2Ex3Blu&#10;LoHw8giGpzshpWcwvLxCaB9GKILF3z+GdkOCIi00kTlISCxDQeEoNLXMw6RpazF5xnrq2qvR0LIQ&#10;xXz27IIJimDJzpuovFZKy2ZRh5+P+volaGpaxvYVsJ1HLERj42yMHiMeLKuxZNk22tPrMHrcTOTm&#10;VyM5tQjFpSPR3DIbkyevxMiRC1BWNhGpafW0OcpogxTR3ipAuKYAEdpCaKOLaXOVIi6hjCilDVaI&#10;qJhcRGjSaBMm8T208PIMgYuzH+zsPWBtSf3XzEnBztIdHs5BCA2IRUp8HipKRmDi2LlYPG89Nq3b&#10;q3KdrF+9CwvnrMOksfMwom4SZcAkjGiYrnKlzJ7Otl24FatX7MbalXuxevleLF+6G4sX7cScedvY&#10;PmsxavQyts8C1sVcttFc2kIzaRPNQFHRLJSVz0d1zRLU1i5DTe0S7p+vCKmi4mnsQ5OIcaxz6UcT&#10;0MA2Hj9uEWZNX8V7bsTa5Vuwbe1O7N2yD7s27MaWlZuxZsEqLJ+zFAunzsfE5omoLqhBojYFPq5B&#10;sBzmCONB1rR3rTDYyAqmxo6wsfKEsyNtZMLRzgu2li6sFyFWuN/EQnmmtBEsBv0HKg8VGd9CVNnZ&#10;OquQX/Z2LrC0sFNeKpLkXjxY2oiVnnp9VYSILp31WMo3VUm74KDaIyQkluM7DFa8Z/9+7J96tAt6&#10;6mOgXJ+2tp2dE+1sCwwwGoSevfqie/de6Mpr9ejeB3o99KHH4/v2Hcj7SSgye+Vd4+bC93Gwg5XF&#10;EBgP7gkr834I8LFAaWEU26oSOzZPwf49M3Fg73R8tn0sdm5qYh1Ws+7KsGFpviJX1i3IwgbB/Eys&#10;m5uONTNTsGp6ElZMS8TyaclYNiMVy+ZkYNWCHKxZnI8N4umyoojXKMb2NSXYua6U7VGKvZskqT6x&#10;WZdQf/fGPG7PxY512TwuA9tWC8GShh3rM9mGuTiwqwgH95XiyFeVOPxVOb7eX4L9nxX8M8EyxNgS&#10;g01sMIyVOdzGDZb23nD2DINfSDzCozMRk1SA+PQSGqGlSCBkPSImEwFhCfDwjYCDWwCsHDxhYe8O&#10;cwU3DCfM7FxhYuOMoZYOGGRug4Fs6MEWtjDhhGDp5AZHLz94BobCP1yL0Kh4aBNSkZiRg8zCEhRW&#10;iNE6AuW1jTSMyxCfko4wbQwCwyIQIn8UxsapGNIhWi2vEQh7T97XyQGmbDBTR3sMd9HlYREPFlsv&#10;T7gHByM4Jgba5FS+QzZBIZwif7BmE3zHhAzEJqYjKl5CgyUgIjoOYdHRfC6JTR2B4MhwhGo1CIuK&#10;VGV4dBQ0sRKKQpJPZyJDkvbnFdEwp0EvpFF+kfqYlpWTQ2QhKysTmZkZFPLiKZCqSvnAIeE7crPS&#10;kJORCkWuJMYhWeVc0REqQrAI0SI5PwRCvMg2IVqiI0Oh1YQoREWGIFobithoQTBiogK5zReREWzj&#10;MJ1HS3CgPSciS/h6mSqPFjdnIw7Y/nBo9Wqxs+kOa4suHICdYG3XFd5BRkjOd8XoOalYsqMGW4+P&#10;xa6z47Hr4ljsuDgK28+NxKZTzVhzpAErDjRg6WeNWLp3JJbvHYM1+yZi1b4JWP75WMzaXo2xa3NQ&#10;tzgGxbP8kT7eAdH1wxBePhChhUTOYAQk83nCBsLWwxCWdoacVAfB1mYobK2H8pkGwtJsAMyM+8F4&#10;iD6GDtbnxNOHQqQXBUMbJDZ/L+j30VMf3Aca6MN82FB4Ojkhim2fmZiE0twcVBYWsMxGVnIiFa5Q&#10;BEviLDcX+EqoMD9vRIYGKVJFSJbUhBgFWQ8N8IGniwMcrM3h5mir1jOS41FRmIem6nI0y5/MtTqM&#10;qqvE6DouV5WgQciXzGSVZDpDE4Q0ycdCZGgDkBMbgoKEcBQnRyA/IRS5sUHc7ofkME8khbgjRZJK&#10;RwWgQBJOZ0SjOjcB1XnJKM2MR3ZiBBI0fogIckewjxP8vRzg40lh6GEPX19XaKNCkJmdgrLKIpVA&#10;PS45huPUHvpGfdGha3v07NMdZubD1N/xmZmpqK4q44RfjaqKYuRnpyKFfS9GEwhtqDfCAth3fOwR&#10;4muHiABHRLE/RQQ5I8DLFi72w2BlZsjJoA+M+uupv7/0e9HI0JMQbt0oYLuhW7eu6Ny5M9p36ICP&#10;P2mHDz5qh39/rMO/PvxY4d8ffYIPPiY+4vK/P8AHH/yb+BfaffIROndsB71unWigdEP/vnowIPqx&#10;nfv2kpw8ndGtc3tlDHXq+Ak60TDq1Kk979lZedH0798fRkYDMWjQYBVubIDRYEjuFcMBQroYqA+n&#10;BgP6or9hLxiKRwD7mI3dMCotLkhKiaTikY2G+nK0NNdiVEsDRjY3YkRjIxrralFbJfVViYqyclSU&#10;lrIsRjnrr6KyFJU1ZYpYqWusQn1TNRWvGlRL/dZXqlwpVVyuaapFXXO9KivYZwrKCpFVmI2U7DTl&#10;oZIkYWyyUlqRjPjUeMSlxKlQYUk0yOQPbPk7Oz41Qf2BHaoNQ2C4fNwPQphGQtpEthIskjcgiUqP&#10;IBFJyXHqg6siWOTYsEBVRkeHIy09EZXst6PHjFC5V1pGN1D5zYEmKhge3pyk2Yf8Ar143SiUlher&#10;P9KFaFm+UsJ0rVPEikBIFh3p8i7HSht0niq6MGH/QbBs3arQRqBs3iIkixAo4qGyU5EpbYSKzmtl&#10;p1pet34jFi1ZSiVwJsaNn4Cx48Zh0uTJKoTYipUrsWEjn6c1n8uqVauweMFCLJg+C0smz8DmWQvx&#10;1fL1OL/9M9z8/CBu7z+C87u+wNGN2/HVqvX4esV6HKVCdG7zHpzf8hkOrtyCjVPmY2r1SNTllqEk&#10;vQCFafnI5XySEpeC0OBwKoqBVHhDEZ+QiPzCItQ1NFJRr0dxWQWVbiHzE2lccN6LiCDCERkVhfjE&#10;hLckvHxAF5LF29cDTi72NFBc4etHWeXvBTd3R1jbSviroRgy1BCGlIUD+vdWBKe1mTHc7awQ4OaE&#10;UE83hHu6qlws4Txf6+uOuCBvJIaKp1wAMmPDkJekRWF6LPJTtMiMC0VMMOWJqyU8LAfDlePazcwA&#10;wQ4mSPBzRGFMAGrTNBiZE4cWIVhSI1EbG4zyCB8UBXugMMgNpVyuiQtBE685ujAVEyrzMLm+GBPq&#10;itHIsZSTJi793nB1k1wzpjC3NoM95apPoD+CWBfBEZHwpU7g4uELOwfqItaOsLC0V0qhFWFjZa8S&#10;8VkMt6HxaEZlbyB69ezPsW6IvvoyrgezTkxhPEwIFylNYGwyDMNMTWBuaaFy3Li6O7NePRFA2Rcc&#10;FsB6DqYBEMIxE9yauNwf/qwnHz93uHs6w8nVDnaOVqrOLW3MeJ1hqu5NzY1hYTMcjm7y/D7UDcKo&#10;G3GelpBcFZT9I5sxacY0LFi2FOs4DnZ+vhf7D36Db46Jd8tRfMnl3TScN2zejEVLl2DSlCmoq69H&#10;fkG+8lTRaiMRFBTAvuRL+CE4WELKBSMiIoz7NByvWoUo6iQy1qNjtCw17EvhfJ9Q9U4S+rGtFOIl&#10;WkKNcuzHi47BZxXCJYXyRDxpMylPsnOoj+Rm0ViQcGJCugvRIt4slG9EFWXbO4iHiw7VnANra6v4&#10;/NU0UGrRNKKBRleT8mQZO34MJk6eoMgVwcSpxLRJxERMmCpky3i1PnnGZILbp0/E+KnjFfkydtIY&#10;VY6bPB4T5PzJPHcil4nxE8di/ARCyoljMI4Qj5nR48di1LixKvSYeJXUtzRSzjaq8GMCWa5pqldE&#10;S25xITLzchXyioppDFeivLKG41Ry65UoT2QhWNLSsyAeyUKyFBaXoKikFPmSED4/D2nZWYqkiU1N&#10;QkQ8DV1tBAKoMway/ULjJIxXLALZTp6hgdRFXTDU1hz9TWmIGNFIMdRHb8P+MBg0EAOHGGOo5Awa&#10;RkOJGMj+bTjYBP0HDUO/QUPRh3NXL0Mj9OZ81mfgQPQeKMuGhIFCHy4LOfI+hDD5O3nyPsQ7RfCP&#10;hErv3ujai4YS0VlPDx27d0eHbt3QvksXtOvYCZ9IPgHO4R06dITJMFPExcRh3sw5KkTY49t38ezO&#10;PTy+qfNeEXKlDQ+u6YgWWX5LrrwlWHQky91Lgmvv4SruXLryFreFZFGkiuR2uawg+V3+Dt2+S4Qu&#10;qff9K5Lw+xL3/RV3r1xUuHP1wns4r8OVc4QQLadx69IpHRSxcJrPcBK68FGnFe5K8vNLZ3k/Cbv1&#10;Lh/Gu/wYulIdc6ktT4Y8lyQnl0TnrWB9PLx2FY+u6/Dw2hXWWRsR0oqrbZDE4Tq83cZjhTgRPLrB&#10;ayhcV3h88x0e3biGh7z+A3V9HeR8dT1JjK7q5QLfR4go+WjOZ5d3uKLLpyG4JxCSh8cJ1PHv7ddB&#10;zpOQZaynVrJFR7AIYSMky1+hCyGmI2DEe+Tm+RM6ooO4JcQJoSNXJLn9KZa6hPO3hew6y+POnMD1&#10;U8dw/eQx3CBuclmH4wq3Tusgy9e/ParIlcvHD+HS8YO4dOIQLn97GFdOykd/ni9J7M+dItj+58/i&#10;9nn2ByEQ3hIsZ3WkxOnTuHrqpCJalMeKQK2f5HX+3/E+AXPlpJAv73CVzyl4/xghZd56wpzW4bqE&#10;KiParvl2P5/hOnGTz3iLzyq4fZbvIjh3ju/EdyGEgBTc5vsJSSJo8/bSEZIX367fEvJEIETKe9vb&#10;SEsZc20ky+2LuvBgbXlY7nJctXmxXDnFuj8lxNZB1qMkdpc8HWfw7OYFfHf7En64dxUvH95Qydh/&#10;fn5P5Qv56dl9rj8ghIh4hNdPiMdcJiR8mI5kucPl2/hZwow9vYvfX9xX3iw/P76Jnx/dwMu7V/CQ&#10;/fHrnZsxbXQTIjnnDxvUH907t6M98Qm6d+2IHrRh9IRcIXrqCVEihEkP9OzWXaGXIlS6o49CD/Tp&#10;IYRLd+h17a7+2O3etQe6d+M54vUiYcV4Df1e4tEiCfA7ohttm360l4Kp2ykvls+24d61M3j17DZe&#10;PbmJHx5eww8PLvP9r+AVIV4nL7n+w50LeHHjLJ5dO41nV0+pZP2PL554i6eXv8Vzbn/B/d9JjhYB&#10;j5dE+N/dPIfvbl1gvQrJIrlYbuFn1ssvL+7h1x8e4bc2DxaWv7x8ip9fCcEi4cFe4uc3P+OX337F&#10;r3/8jt+I3//4A3/88SfB8vff8Mdvb/DHrz/j919e4Y9ffsSfv/yAP3/+Hn/89AK/v3rG6z9j+z3C&#10;q8f38f39u/ju3m08u3291XPvogqL9vzuZW6/QlzlHHIFT25f4XzCZRVK7A6+f3gfPz5mez97hl++&#10;+wFvfvgRvxCvnn+PFw8e4971W7j47Wl8s28/dmzcitWLl2H+tDmYNnYSxkiUFM7zGdS1Q+UHJurW&#10;3i62iAn3R3FOMiaOqsWSuZOwcc0C7Ny6El/s2YSDB3bg8Nd7cYj4ct8u7N21Fdu20MZZvxprVi3D&#10;yuWLsXTRPCxZMAerli3EpnWrsGvbJuz5dKuCLO/evhmf7/oUh77aj/NnvsX9Ozfww3dPFMHy5x+/&#10;4HchrH55iVcvX+AF6+fe3Ru4dPEsjh87hK/278MXn32Gr744gP2f7cN22kUzp89AQV6+yiFjaDAA&#10;Hdp3Ibqyr/WFYX/Ji2ZJ/dgagwYKuWKMPr0GKY8Iye/RX19CAw2FCXUNext72veBKM7OxKyJE7CD&#10;9tGxL7/CFzt3Y+WSlRjbMg6VpbUoKapFdeVI1NeNR03NeJSVj0JefiPtyUrqlPkIDkmBj28cPD2p&#10;53gQLL08o7gcBXf3GOXZ4uYeDw/PJEWyiDeLf2AegkOLEBldhZT0FhSWTkP9iEXIL5pIPbYEjs4a&#10;DLfwpv7vhYDAOMTG5SKeiNSkITAgVoUFE6LFz5c2g7cG/iy1mlTERmdAG5mqCJbwsGTExmQjLjaP&#10;5xYgNbkChfkj0Fg/AyOaZqGudhqKC8cgO2sEsoiKiqkYO3YlFi/+DGvWfIM1aw/ShtyBcRNWorpu&#10;Fkq4v7h8Kipr56COzzpi9Aq0tJIr9SMWK5Kooma2IlkqamahYcR8jBm/HNNmbMDUqfIBfxEqKidS&#10;tx7DupyCBfNpL6/dibWrtqK+ZiQC/TUw0B9KudEPPboZtBIsLnB1DoCriw4eHrQLvcPg4yOePZGs&#10;RyFX4hXBEhCUqLxDwiOyqbs28v5zMHXmekybvQmTpq3jcy5Vz5VXNAmZueOQReQWTEJJ2XRUVYnX&#10;ygLluVJVPQelZVORnz8GmZkNKCwaidr6yRg9djbqmyYiI7tUJdcPYP3n5jfQ5l6MZcv2YO7crRg1&#10;agkKCsYiKbmWfaMC0bEViImrVF5AMfGCKt1yXDnbuYj2SS77QZp6dl+/GHh5aVTIM2eXQDg5+MHB&#10;zhfOjv7w89YiLioLxfn1aGmaprxTVq/YiW2bDmDntm+wfs1ezJ+9DmNGzkZ1xTgU5DQiO4O6fGEL&#10;mtjeM6evxcplu1XornWr92HF0j2s/+2YMWszbYt1aBm1jO84H5WshwqisnoBikrnsD/Ooi0wizr/&#10;XG5frFBWMR9FxdxeMBV5eROJcayrsYqoKyvTESyTJy3FYiHQVn+KzWu3Y/Pqrdi4fCNWL2D/mrkA&#10;s8ZPx6TmcRhZPQJVBeXITMhEmH8EXOzcYTLUCoMHmqsQcUMGWcJ0mNi/rrC39WJ96DxXLIfbw8zE&#10;WhErw4yHK3t4CO2FNm+UNoJFyBdz2ssSHkwS2QsJI/vES6VPbwPOTX3RtUtPdOzQTcmQTh2FqNWj&#10;TS3fzkxgYeXEtvCFg5MP7XE32tN2GEqYmDnB0sqDdrwXx6gH7W4HGBhaoo++KfT7maJffzOCy/om&#10;CgMHWsGC7+DuHkK7Npp2bDxCgiPg7eUNR9rldrSl3ZwtERvlj+ryNMyb1Yj1q8Zj55Yp2L1lIjEW&#10;OzeOwLa1Ndi0vATrFuVizbwMrJ6TirVz07B2dgpWz0jCqmkJWDk1Aatncvu8TB6Xx3ovxpbVZfh0&#10;XQV2bqjErg0VRDl2byjDno2l+HxLGfZtJbZxeWsxPttSgL2b84k87N6Yg53rs4hMnpOFPZuz8dm2&#10;XOzbkY8Dewpw4DNBIfbvLaCMz0Xc30OEObl4w9LOFWaWThhqakejzlJhMCvRzMoNds4SI50GY2gC&#10;ImMyEZ9UgMSUAiRISLGkHETFZUATQ4EWk6KgkcTw8WkIj0tFcFQifMKi4REUASffINh6+MDKxQMW&#10;Tm4wd3CFhXxEcXSHras3XH2CEBgRjZikdJUIv6y6HrWNLRRcNJRbxlA4jKPxzElywmSMGj8BlXX1&#10;KoGneLE4+3j/hWCRhPeWHq6w9fGEo58vjdtQGrnR0CQkITopTZE5kfF81pgkFRJMG5vC9+B6bALC&#10;o2MVcSMffPxDQ+ATFADvQF/CTy37hQRynyRX1SIqPl6RLMk0wNMk9FhWPjIl90x2HpFDo1w8WFrJ&#10;FUJ5rwjBIn+QZqYjVyENWWnJynMlVfKuxEcjKS6KZRRSE2NUuLB0iauezH2J0UiQ0D+xGsRERyBa&#10;PppowxDDMpbrsj0uJpzrQryIZ4sPwkI9ERrsjqBAZ05MdvDzsYSnuwlcnAZywPbjwOsJC/NuGG7a&#10;CWbGHThoO8DatjsCw02RUxGEKUtKsGL3KGw5MgXbvp2MLScnYtPJcdh0ejw2nZqADSeJ45Ow6dhU&#10;bD42A5uOTsf6g5Ow/ItmzNlRhtFrklG5IAh5052RMn44YlsGQlunD00VUW6A8EIjBKUbwUNjAEef&#10;/rBx6g9buwGwtR1EBWAQbCyNYGlmgOEm+hQ0+lQM9GE8pB8FRT8Kk34YYNiXSoR4rwjBIh4Neujf&#10;uycG6PP4wYPhaGWNQA7iOE0kMpOSkJOagpS4GGhDguDv4QZPJ3uVm8Xb1QkB3h6KPJGcLBIu7C3J&#10;EhmOECpkHs72imDxcXOCNjgAaXHRKM5KR0V+NoVkLirzc1Cem4HSjBQUsM3yeG4e2zEvNlKRLPlx&#10;EYQGBfEaFCVqUJwUieJkbo8PRXY0rxfhg4QgN8T6OyM+0AXJIR7IosApTAxHZVYsavOTUVOQgorc&#10;ROSnRvH+oYjX+CGK7Ryp4IsoTQASEiORnpmInPx0pGQmITQymGPcHD319fBRhw/RVa+z+kAYGhbI&#10;ySELDfXVGNnSgNqqUvbHZESHByHIxxV+HnbwdbOGn5sV68oSQV7WCPOz4z4b+Lpbwtl2KKzNDGE6&#10;pC+Nk74YaqSPIQP0YdivNxU6MUa6oksXCV/WAe3at8PHn3yCDz8WtNPhEx0+btdeB1n/8K8ES9dO&#10;7dG3Z1des6cKhybJvoVo6dm9E7p0/BjtPvovtPv4X2jf7gN0pmHUtWsHdO/RBb3ZBwwM2EcGDsTg&#10;wUMwSBLgGw1SMOK2AUaG6G+gj959enAi6MkJwoATiTW0UcGQ/COSh6RJvEzqq6iIVaK2plqRKy0j&#10;WjCioRl1NY2oqqhDWUmVQkV5FZXPatQ11BIsG6tR29SGWgUJKVNN1DTVUUFrQF1zg/oDuriytPVv&#10;aglFmKBIk8SMRKRmpyItNw1pOUI+JyJBcga05guQsGGJrblZhGAJZ38Ni4pAhPzFHqtFLPtefFIc&#10;ZXUCklKFWIlXH1Xl46p8ZJW/3aN4fGRkmOoHIaEBCjGUIRnsA0UleVQuspCaEY/AEB84utrCynY4&#10;HJxt4OPnQQUpiopHLiSvwvSZ07B0+RKsXb/mbwSLeLW04R3BIoRKW5gwKdtIlncEy3Zs2rwdGzfp&#10;SJbNWz5V3iptxEub58p2Yv2GjVi0eCkmT5mK0WPGUlEaiUmTJ2HO3DlU+pZh9erVWCueNCtXKG8W&#10;Oa6xoQlVxWWoySvB9NoWbJm+ACc27cL1/Udx99BpnNlLY2b9FmxdtAyb5y3GjoUrcXjjDpzd+SXO&#10;7voKX63fgY1zlmJa8wQ0ldVz7FeiLLcM+Zn5iI+m4h/IecPblwZACMdiMhUy9o26BirmderDrORa&#10;0MbSSBBSISyMSqZ4GVDWp6UiJyebyOJ5cWyPQBUuzNnVQREtUrqI14enk4KDsy3MLUwwaJABDPr1&#10;wiBDfZgbD4KLtQX8XBwR4umKUE8XBPGcQFd7BLjYseT49bCHxt8N8eF+yiMuLzUaBemxyI4PR3KE&#10;L8K97OFjyznCREgWQ/jbDEGUhzXSQ9xQTDlVnRiGuqQw1MaHKC+WykhflIV7K4KlVMNlbquSXC2U&#10;WY0FSZRbSchPZp8L9YK7qzWsbYZRQRsEY9PBMOezOrm5wsPPD14BQfDwCVAEi6OLF+wd3GFn76aS&#10;7jnYuVAJc4SttcTolWSJxuhNJbAzlcH27bspdOzUDd0lJEdffeWlZmhkhEFDBmOI8VCYmZtSGbRU&#10;XipSpx5erqofC5kSHMa5UhuCqFjOnSp/USTHTySXOUa4TRMVyrYKQECwN9y9nGDrYAFTS2MYDx+s&#10;SnOOCxsnGzi4OcDNx506QgB1Ca368F5YXoL6lhGYNGMq5i9djDUcH9t378S+Lw/g68MHcUgIlyOH&#10;ceCrA+zT27BixTLMmDENzc1NKCkpUjpDrOQf0YQrkkVHuPgikLpIMHWREM5V4pWj0XIsR2lUKQSL&#10;eLGFC4nKUkikCI5z5dnCbeLZ0ubposLPxWgQLx6z1DUkf4vkbsnJTkc+54YCyqUijvPiojxFurR5&#10;O1aUC/lSjEohW6rKaJSVo7qmgjKQsrJOFzasqUmIlhEclyMVGStkixAh4yaNxfjJ43SYMk4RK1Nn&#10;TcGMudMxfc40tTx5xkQahRMwYfJYjJ0wmsbdSBpvzWhhvbRhJK89cuQIReaIHGoUEqWxnnK2nvph&#10;rYKEFiuvrUZptZDYJcguzKfemE3ZmYaYxCSOw3jqfpKwPpmyMg3JKRmsixTWieRLikWEJkohUhuN&#10;aB6XkJSicvkkplJWJychKiGObR2NALaBRwANES93OFHv9GRbBUVrER4fq0gWX7aJI/ubqYMVDE2H&#10;oBd1l+76fdC9dy/0EPTsDb2efdGzF+ek3v3RW38AYaTCafboa4Cuvfuhi/wd1rcfeknuHs5j/QYN&#10;Rr/Bg6A/8D3SxNAQfQwN0Ls/r0H0InTESV9epw969HkHIVLayJRuvXqhS089dOrRQxEpAiFV3qJ1&#10;W/suXdGuU2d83L4DPmolWMxMzaiXxtPAnavLwXLrDp7euYvHN2+9JVPex1uC5YoQKxIijNvfEixt&#10;4DFX2vDuWB2EQLnM84QQ+D9BjtHhASFEhY6seB9txMVF3Lv+Pi7g7jUhWc4pguXO5TN/wV1uu/s2&#10;78kZPq9AvFPeESl3VEipd2gjWnQ4r8NF3qcV9y7xvsT9y3wm4gHf8wHfQwd5jzZS5d17vY+2d1Kk&#10;SSse3mjDNYVHQqxIiLY2tHoTvYMQLtImujqUetaRVDoIIfXuOXTPInXYBtnWRs78Fbp6uaM8WsS7&#10;RecV0wZJfP4+3u4Tr5lz73D7vJApOgixIvkc7kiy+XM8VvKMnJb8Jydw7eRxXBOvDeIGl29y263T&#10;PJ+4w+PunOV5Z3gOjxci5op4hRw/jMssrygPEJ5/WvKa8JhzfGZFrrwjIpQnlJARXL8lnhvnzuHm&#10;2bM6iNcHobYT73u9/B2yry2h/P+G95PO/32bQK7x/j3a1t/uF1KIuMfnfQs+/7u+J8uSmFxXShi9&#10;94kSHdr6gG79znuQ7e/IFyFU3kF5sMhziPePjANF0PHZWgmWy0KwnDyocP30EbbjcT7ft3go+Viu&#10;nVVEy/f3ruLVk9v4+YUuX4gkZP/p+UPiEX5+/gQ/P3uCn57q8PPTxwT3PRGPFiFZ7uCXpxJi7B5+&#10;JSTcmOR1kRwv99m/9mxYhZbqEtozjjCijSEJ7rt1aU/bpYvyXlEEC2WieLEIwdJDyJXukmdFPFi6&#10;6cKCCYRk4TYVIqy72Cdi//RU5EovynYJF9azh9inkvye23p0VQRLz64dYWU2FCnUO2ZOGom929bg&#10;9JF9uHTya1w9LTmODlMOnMTz2xfw8sE1PncrpE5a8cOtS3hx/TyeXzuH51cl/JmQKufw/Y1z+EHq&#10;7z0IuaIIlruXeL2rykNIJbuXUGHfiRfLY/z68jHesPxF8rG8eoE3r3/Em59/wZs3v+HX3/7E73/8&#10;D/4g/vzj/8affwL/rfA/+O8//ht//vY7/nzzBn/8/DN+fy3J73/g9b7jdYnvv8MbwYvv8Mvz52y3&#10;Z4oUe8V2evngJn68fw0/8h1fPriOVw9vsrzBtr+GZ3clV8s1vLh7Q5Ey3yvc4bESSu0hXj55zP7x&#10;BK+fPuM1n+PV46f47v4DPL5xi33uMi5+ewonDx7Gwc/3YdemjVi1cD5mTBiDUbTt6ssL0VRVhPHN&#10;1Zg7dTRWL56BbRuWYM/21fjq86049vUenDp2AKdPfI0Th7/Eoa/34csvdmP/57uw77Nd+Hz3p9ix&#10;hfbO2hVYt5I20PJFWLd8MVYvXYgVi+dh2YI5WL5oLvctxd4dW/Htka9x58ZlvGD//PnVd/jjt59Y&#10;d29Yd7/gt19f4ydue/LwLq5dPo8Txw7h6/37sH/vHuzfswefbtqEJfPno7GmBrHaSNhYmMPIcAD6&#10;UScYNFByM1K/tXOFi6MXnB2oP9u4wUI+xBpbw3K4Hded4eHiiWDq2fG0P0oK8jFl7GhsXr0MRw98&#10;jisiOyknDh84gA2rVmHCqHGopG2bm1mMrIxiZKYXIy21GKlpJUQZkpNLERMjIaFS4OsTDXe3cLi5&#10;hrYiDK4uYXBxCaftEkmdm/s94uHtkwo//0z4B+YiKLgAoeEl0EZXIy1zNMoqZ6G4dCrSMpoQGJzJ&#10;8zSwsvaHu3skggITeJ9khIelICJckAzJu+Lnq4U/ERIUi8iIZESEJb5djoulnpeQjyhtFs+jvhab&#10;h5ysOtRUTaRNP5XlFJQWj0VudjPS0xuQldWsQj21tCzBrFnbsHrNN7QvD2HV2q8wd+FOTJ25WYUH&#10;mzx9M3XUbdRVd2D67E+5vkUlux81bjWxivrtWkzkcVOmb8C0GRsxZdp6jJ+wAo1Nc5TnT2FBi3qG&#10;uXPWYN2aHVi7ajsaakcjJDAKAwxMFbnSnTDoZ4phQ+1hbelBG8gPLs6B8PYKh6+vJLrnewdEs57i&#10;ERyaBL+AOHh4Sli2SNo1tPdTqlBdNx2Tpq7BlBkbqEevRmOzhGGbjNTMFto3tbRvahHHMim5ESmp&#10;I6j7NiE+vgZabRltizy2Uwq8vOKo/2ZxfxnyCmqRnFoIH38NzCxcMMzUGb5+8cjn+0zm9adN24Bx&#10;41airHwq0jOaEcdrxcRV8z41iI6vRmRMJTTRFUQ5bapS2h8lysMlWEKKBafxHRLh7RtL2ywSruxL&#10;ri4hqk8F+sciMS4f5SUtmDR+oQq9tXbVbmzd9CXxFTau+wKLFmzGlIlL0FQ/DRWlY1CQO4JtXc/2&#10;HY3mJgnptw5Ll+zCyuV7sXjhDsyetQlTJq+lTbJK5QCqbViIiup57INtWICCktnILZiJnPwZqiws&#10;masg2/OKZrA+piAvfxLffwKKisazbSfQFpqCxsaZmDRxMebPWYmVS9Zh5eJVWDx7EWaOn4aJzZQ7&#10;tU1oKKtGdUEJijNykUl7IyZMCz8PPzhYO8LU2AKST2XIIDNIqC6TYTawNHeCjbUr4QIrcYYwsYGp&#10;hMdWBIuOZGkjWMQzRcgVWZftOgLGFJLcvldP2h3deqNL557o3KkH2rfrik8+7oSPPuzAsrMiWLp2&#10;7cV5T3Ifsw/yeoN5H1Nze1hQntg6+MLDW4ug0FTam/m0NfPZbum01bW06f0wYKAb4YyBgwVOMBpo&#10;j4EDbWFq5gJnlyCEhSexX2SzPxXS1sxHUmI2YqKTERocwXHshyDaUDG0xfOy4lBXlYmJYwoxb2YV&#10;67AOG1c1UlbVY/PKCmxYWoh1EhZsXjqRhrVzUrB2ZiLWEOuIjQsysWVpAbavLsOODVXYsakau4ld&#10;Gyuxc4OQLcXYsa4Iu9YXY++mEuXBsm9bGT7fVoLPJZH9loJW5LciT0E8WBS2EttzsG9XHmVzIQ7s&#10;LcKBPUWIt/L9K8GSkpWHuJRMRMQkIyAsGi5ewbC098CQVrKl/8DhMBhorlgrC2s3OLr4s4LD4B8U&#10;jZCIBA6WVMQkZCIxLR8p2RJ2oQLZxdXIK6sjapFdUo3M4kqkFZQiKacQcRk5iExKQ3BUPHxDtfAK&#10;ioB3sAaBETEqoXxqdgEN4SqUVzcoYmXi1JlYumINPt35GQ4ePoajJ07h64NHsXr9RoyZOAnpebkI&#10;0ETAztMdlq7OsCBsvDxg5+MNBz9fOPn7wTMkFAE0kMPjElUeFkl2H04DOozPEB6dgIjYRILrMbEI&#10;jY5GcGQkAsLDWxOESvgSScjtA+9Af/iHBiMkUsP6ilEGelxSKhJolCelZiE5jR2HSE7NJNIp5FIo&#10;tCTnSpryYsnOJrIykJWZrkiWzNRkpCcnIDUxTpErAvFiSU+OR0ZKPLLSEpCRGo80SVQdr0VsdDi0&#10;kcGI1AQh6i8eLKFEWOu2UO4P5kQTiLBQP4SG+HAi8uIE5YbAAGf4+9nDx0tIFlO4uQyBs5MRnBwM&#10;YGfbB1YWPWBl2Y1t3AvaRCtUjdJg0ZYabDk4DrvOTMH20+Ox/kQzVhypwfIjVVh+lB3/eDVWHa3F&#10;ysM1WPJVOeZ9xkl7azJGrg5H1UIP5M+wQtqUIUia1B/xE3ohZmx3RLd0Q3SjHqJr+yKypB+C0vvB&#10;LbwXbD31YGGnBysbfdjYDICj7SA42AyCvfVA2FgaULAYUFEwJIyoOAzCcNPBFB4DKUwMYGigryNa&#10;+vZCH8nZIcovlV79nj0xyNAQ1ubmcHdxRgD7hZ+nJzxdnOBkYwUbczMquCYsTSncLODmaKeIlqiw&#10;YOXJkhbPuo+OhDYkEAGervBydoCHoy087G0R4OYCjb8v4sNDkarVID0mCimR4UjgsVrxiPHxRLS/&#10;FxJD/JHONsmg4MiODkNerBAtbQhHdlQw0iP9kRrug4Rgd8QFuCDWzwlx/s5IYLulcXtubAjKMoRk&#10;SUF9cTqFcyqKM+ORmRiBRG2gIlmiwn0RrQmg8hSOxKQo9sEYaGPC4enrxvE8CF16dMK/P/4Xuvbo&#10;DHNLU/W3c0lJAUa2NGL0qBGorihBJvtdWIA3vF3t4Oduh2BvR4TzOUJ8xYvFFuEB9ogJd0d8pBe0&#10;oexT3nZwc5C6GwprtomFiRGMB/WnctAbvXt1V6G7OtKQaNfuY3z88Uc6fPIJPm4nEHKljWCR8hN8&#10;8slHilhpz+O7de6IPnrdYGTQG0N5TdMhhhgiIXv0abh064hO7T/Exx/8X4pk6dDuA8ifZ924XU+v&#10;K1RuHoP+GDDAUHmxGA0U7xVdqDDxYJEcLL379EQPvS4wMOwDaxszaKNCUVlZjOnTJ2PSpPFoZr2U&#10;lBaqvAXFRUVUyurQ1CQJ/1pQV9OM6irWWWUTyybU1Y1AQ0Mj6hupwNVVoaquQkE8V2obJYSNhJSp&#10;U6htbEB9MyfZlibU8PjS6nLkFsnf0OlISEuC5AuQ5MzpuZQTEgosT3IJJCGebROXHMdSR7LIsUKw&#10;RCfGIpqyIyYhnvuSkJSWjJT0ZMoj+WiYqLxYEpMkl4PkdIhBbGyUQgz7a7T0bW04J75gKrx+CI8I&#10;QnSsRoUSS0qJo2KkgU+AhyJYbB0t4eRqrzwrQsOppPO+ufnZaGiqw9TpU7BkmeRZWaMIlnc5WYRw&#10;0ZEtsm3LtrZQYH+FjmTRkSdt5MqGjVu5vE1h4yZZ1nm3tHmubNy4GUuWLKViN51K8UiMaG7GmDFj&#10;MEeS2i9dguXLl2HRooWYO3c2pkydgpEjW1BaVsZJPZnjRctxqkVDRiGWj5yCw6u34fq+I7h36DSO&#10;b9+LLfOXYc7I8ZhcOwJTa5uxcvJs7F22Ace2f45vd3+Jg9s/w4ZFqzBj3DQ0VDXQWClFblY+0in7&#10;Y6JiqCgEUdZKiKdQjsNU5LP/lFVVUcEtQ1Z+HueMFJUTRBOl5TikbI+j/E9NQb70NQlplJfFduNY&#10;jAihwuwJNw9nuLg7wcXTGe4+roSbWre1l1wjQ6lMsZ8b9sWQARwng41gZ24Cd3sr+Lk5IEAIFg8n&#10;+LnYwdfZBt6OFvBxtkKQpwMiA92RRPmRnaRFfko08pOjkBETirggT4S42cCT41q8WVxNDeBnPRha&#10;VwtkBLuiJNoftYmhqE+JQL2QLXHBqIgOQInWH8VEiYQPSwhBEY/JiQ1CLOWan7s17Hg9C4vBMB0+&#10;GCZ8bsltYmoxHGZWVjC3ER3DgXDUwdIBloTEjRUPFovh1jAzofI5aJhyg+5JJVCUxI8/6Yx/f9ge&#10;//WhjryVHExdunVDz9490U9IVsmhYmaswiLqCBZHKvHO8GI9evu5wzfAXZEnQqJEigdofDjiKT8T&#10;U2I4jjg3ZyTQAExQyxIuL4wy1tPPFfYu8sxUYi2NMdR8qMIwy2Ewt7WAnYs9XNlG/qFBiJRcKBkp&#10;KkxVZV2Nyjkyfc4sLFu9Att2bsf+rw7g2IljOPHtcRw7dgQHD36NvXt3Y9OmDey/CzBh4jhU11Qi&#10;K0diFscgNCyExpUffKmT+HCe8WEZEORPpTdIES4h7DOhQrBo5UcQQjxaqB8I4SIeLW0IEWJV9ASO&#10;ZfFyUWRLVAQNUS0NU747+1+a5IWjLBHSRXJ15eVmoqAgmwaF9NN8jqdCGlRFynuvnPNHufJ20eVv&#10;kRwtdZKfpUlCeTVgBOVp86gmtIyWPC3NGDW2hQZpC8ZMGEWjdAyNQCFfRtNYHaUwZryEA2vi+ZSf&#10;tZSncu1S3quEY6m4ECVFBZTLHCu52SqvXVyC5E+JRHB4GIIjwhCiCdd5ILOUBPA+QYHwoE7o6u0F&#10;Rzd32DvTYHFwptHgpJYdXdxpBHjQuPOCuwfr1tefRibn/aAQGoChrFcN+wf1vvgExCcnU/5K+MY0&#10;xKUmIYT39WQbOLYRLNQBAqPYV9heEZS7oXE0oCJD4BrgBRtXB5jaWGCQiTH6UTfp2bMXOneW2MWd&#10;0LljV3TrKn9M9+V2fc5PfThvc3/3nujUTQ+dWHbp2Qd6+v3Rx1A8UIzQx8CQaCVV+tEw0u8Lvb4S&#10;1otGVI8eOnKkK6/ftTPadxF0eQvddkFXdFD7CPE4ZdmxW1fer5u6Rhc9gZ7yZulEvap9p85o176D&#10;ysNiPtwcSQkJWDBnLo4fFA+WO3j2HsHyQEgV4iHxSIUJ4zblyfIODwWtx7w9vm176zFt12jz8BAy&#10;QJVvoSNQ/gPXdXj0v0BCaD24cQn3b1wkLrzFvevncffaOdy9Kh+FhVDR4d7Vs5Dk8G2J5iXXihAs&#10;Os8UHYHyT8TKvcu8JqHL4dEK+ZgtuNBaEm0fvO9d4jO1Ei2K7Lh6GfeExOAz/xWyjeC7Kry378Fb&#10;tJIuN1iPb8F2kLYgpE0EbcRXm2fQHcllw2dpg6zrPrS/8xx6R2j9lZCRY3XgO7W+uyKfLsuH9rO4&#10;femM+tAuuHnhr2jbfvviGdy+8A53L7D+FVjnrbhzjvvOinfGKUhyeUFbKKybJ0/h1qlTuH1aCBW2&#10;xVm2wznBedw/z/Y9y3PPnMaN0xIui+ecFi8QLhM3eU0hTHQkiZBhunb5XyEEGd+7zVPqvpCAxPvk&#10;3t+hiDPxpLos5+rQ1jfe3/Z3vLvHJXWNNrx/rTbCRV2Lz/ZAjm3FfT6nbGsjWf5OzijINp6rg7S9&#10;oG39fejIFR2ZoiNUJAeLQPKxXD/L+hScY/ucFwKN9X3+WxUiTBEsxNXTh5UHyy0J50bcUUTLCTzi&#10;+Hp++5JK/P4+wfLz84fKG+KXF0/w5sUz/PJchzcKT/DLs0c6kuXJXeIOfmoNM/Ybz/39+4f46dFt&#10;3Dr3LbasXIKqwmy4UY/qr/KvtEOPLp3QW3J80nZU4cEo/6TsJXlXeugpcqUP5aHOc6Ub+vYQdCdk&#10;u+znsT14rORgEc+VXn14LYEuVFjfnnqE2Khd0KtbZ3VfWwtjRIZ4K0+KMU0VmDG+CYtmjMOaRTOw&#10;Y90SfLVrA05+tRsXj+7HTdbVw4un8Jwy6sd71/DjXeLOVfx4+8pbvOS64BX3C17f1+HV+2glMpSn&#10;z7O7rM/7rN+H+IX188v3j/Hmh6f49dV3+O2nl/jtlzf4/TfxWPlv/Pd//9/4HwXgf/5sA9cFv3P/&#10;r7/jj5/f4LfXr/Hryx94rRe8rg5Csvz6HfFChzfPnxJsx6e8tyT5FzKMz/Lm6T38zHZ7/egWfuRz&#10;vrx3Q+GHezfxvRAtt2+w5PK92/juLnHnNl4QUn5/7x5+ePAQPz4SbxkhXx6r5RfcLoTyrYvncOnk&#10;cZw+/BWOHtiLg5/vwDefbWO5jes7ceKbPTh5+HOcO/ElLp85jOuSh+oq+yzl1ZXzJ3HhzHFcOC04&#10;gYtcPn3sII5+vQ9ffbYD+3Zuxd5tG7Fz01psW7cSW9auwFaWOzevw5d7d+DUkW9wkzLw4e1rePGY&#10;/fP7Z/j19ff47eeXePP6B7zi+hO+080rF1WIsROHvsHhL/fjm32f8xqbsFL0wVEtKCvMQ3JctErS&#10;nxATg4zUNOTn5KO8uBwVJVUoL6pEcX4ZCnKKkJ9VwOPLaKfU8dwxWDBrJtavXI59u7bh5KEDHIsn&#10;1Jx25/JpjsVjOLhvDzavWYXpEyejrqIWWWk5SIhNg1aTrCBhusSbJCE+HzHROQgLTYaPtxYuzsFw&#10;dAiAg70/7O38YGfrB1tbf9g5BCuyxN0zljp3MvVWSXqfjQDxYgkupN5dRp2qHpk541BYPAXFJZNo&#10;+9TQHs2Ao5MkzQ+ErV0AXFzDEBSUQP00V3mmSM6VkOA4aMITaXOlIYJlcGCM8mYJD0vgMbTFojMV&#10;GRMakkTdNgvJSUXUZ6uQm1NPu74ZRYWjUFgwGjk5zbS/6pCSUoe8vLEYMWIR5s/fRXv2IG3Xo1iz&#10;4SCWrdqPhUs/x5IVB6i7f42Vaw+x/IbbvlC5WIRskdwsM+Z8iplztmPm7C3KQ6KNYGlomIW8/Bbq&#10;0boP/7NmrsH6dazrDXswcsQkhIcmwLC/Kbp2MSQGUG4Yw9CAeuJAW1haUC91lbwrMQgIiFU5V/y4&#10;LHlXQsJSlQeIh1c06ygKvn6S97kaFVVTMHrsEurZS1DXKGTBaETHlav6d3aLoy0UAwfHGNZxDOwd&#10;omFjGwlz8xCYmPhhyBAvDBvmSfvLH168boQmA9Gs92A+o629N4wGWdG2Gg4TUw+2STptgXG0wRcp&#10;gqWxaSFKSoVkGYmEpEbExtexfeugja1BZEy18lrSxlTR/iWiy2l3FCMisoDvIZ5Nkrcllu+hgZNT&#10;KPx8YxEblYOSwhEYP2YelizcjLWr9mDj+n3YtOELrF29F0sWbcO0KSsxZtQ8NNZPR3nZONono1FW&#10;Nh6NDTMxfvwyTJ+2jvW9ETOmr8PkSaswdswyNLcsRkPjQlTVzkN51RyUVhJVc1FSMRfF5fOQWzgT&#10;GblTkZY1SSE9ZzIyuZ5TMB35xdNRVDqDts8M1vMMVFVPo80zWd27rGw0KspGoa56JEbU0YZpGInm&#10;mgbUlpSjPK8QRZnZKEzLRG5yKtJj4xETRhvF2xfuDi6wHm6NYUNMaeOaKq+UYcMsMNxMPFAcYW3l&#10;CEtzO5gNs4LJ0OE8TpeUvo1EkWXJTyoESxsGGA5WkR7EW0XymIqXSjvay0KmCD76UMgVQUdu76KI&#10;lx49aEP0MlAES6++hrQpjDBgsBksbNxpa0bRBpZoTS0oFY+u0mnIyBrL9quEh2c6rGyEaAmCsYkv&#10;hgwVzxZXGA9z5XYfeHpFQKNNRXxiLlLTJUJABXLzajjeapGaUsjxnAhvzwA4OTjC1soKLo6WCPS1&#10;Q3K8DyqKIzFxdAYWzirC2qUV2LyiAltXlqgk9xsXS6iwNGyYn4KN81OxZWEGti8vwK515di7pQaf&#10;ba/HXsG2WuzaXIWdG8p1BMv6IuzaWMxjSvH5tjJ8sb0c+7aLF0sRPtsiJEuhWhZ8sb1YYd82Wee+&#10;rQX4bFs+9u0oxIFdJfhqTxm+3F32nwRLTctoVDWPRGndCOSX1yItvxTaxHR4B2lg6+INEwtHDDS2&#10;wsChlhg01ApDTGxgbGoPM243t3KGtZ07DVNfePnTmNUkIDqJQiy7COn55cgtq0FxzQhUNMk9xqJm&#10;5DhUt4xF5YhRKG9oQUltEwor65HLCSGroJwoQx6XC4g8rpdW1GH0uMlYvXYzDh0+gVt37uPBo2e4&#10;dfs+Dnx9GIuWrURlfQOiU1LgQePZQRKAerjD1tsTdj4+cPTzg7N/AI3dsL8QLAINERGfpLxaNCwj&#10;4toIlhgay1EIjNTQKOd5YaFvEayJgIQHi6KBHSvESmoGElOzWsmVHIWU1H8gWDLSka3+TCaydKHC&#10;0lOSkJaUoEiVlHjxlGglWIj0pHgVgiozNR7pyRIaLApx0WGKXAkP9+fkITlXgt4hLBia0CCE06gP&#10;E4QG8hhdGSZJ8UMlxIgPBaEnAgNcEeDviKAABwQHOXC/IyHL1vD2GsZJcAC8Ag2RlGONEdPCsHZf&#10;BfacHYXPr4/BtvM1WHE8F7MOxGH6fi2mH4jE7IPRmHswBnO+isaYbb6oWWGHwjnGyJxmgJRJPZE0&#10;qRsSp3RC4tQOiJ/SHnGT2yFufGckjOqB+MY+iC7XR0imPtwjesLeSw/WDj05IffnRD0Q7k58Hkdj&#10;uDoMhbPdIDgSDnaD4WhvTJjC3tacQscMpiZDKFgMKUz0lSdLr57d0U0+GrRrh08++piC5GP06NoN&#10;A/r3g5mxscKwIUMwyNAABpIwvVdPlXBwyAADRbR4uTpT2Q1GQmQEkqIiVc4W8VgJ8fGEv7srvBzt&#10;4WxlARfCw85GES2R/r5ICAtBouRfCA5EpK83ND5eimSJDfRFItslJULCgIUiKyYCOQrhyI4JQ6Y2&#10;COmRAUjT+CM53BfJVLQTAt0R5++KaB8nxPg6IzHYQyWlLk6NQlVuEqryUlCek4SCNCpXCRF81gBE&#10;89yocD/ERAZS4QhVYZ+CgsW9zwYGRvro0PkT/Puj/0J3vS6waCVYSksLMWpkkyJYqsqK2AdjEOzr&#10;AS8XWwR5OSIqxAspMYFI1PL9Ir2QoPVCXno4ygviUVaQgOzUCNaVOzxdLGAz3Agmg/Ux0KA3+vfp&#10;QSOlC9uhAzp2+Bjt2gm58qEOn3yMj4VwafcJPuLyhx9/pCDL7SQxluRd6d4V/fqI10o/mA41goXp&#10;EFgSsjxogL4KESahwyREmKCrJKbu9Am6dGnPCaIL9PV1BIuBgQH6KwyAgaERIcnu+6NXb/ljuAd6&#10;6HXjJGBE4e+M7OxUFR5r/vy5mDp1CpqaGpGbm0OFLE2VlZVVVJJGoKG+GXW1zaipbuHyaDQ2ikI2&#10;Gg1NI1BTV4uqmnJO2jpU11crEqWmvl55MAhqhIgZweu0jFCeLFU8pqSyFHnF+ZzQMxXRkpadhsy8&#10;DGTlZyqSJSUz+S3BEkfZkJCaqCAJ1WMS4xCbmICElGQkU7akZKaxlD+tk5QHiyJYBEKyqITYkruB&#10;iovkboihPJMwQ/IHvFbCCGmQkEhZJEmhU3nthCj4sw+5eDrBztlGeU74BXirD7OSvyImTousnHRU&#10;11ZAQgAtXroQ6zasVWRKG8nSBt22zcQ7kkWW33q1bNPlWGkjVARCqAixIjlWpJT94rki60uXLsOU&#10;KVPQ3NzM+h9B5W4sZs+ehZUrVyivlVWrVrAt52DSpAlsozrk5+dR4aYC6ukNTyozYa6+qIjLwIKa&#10;0dg9cykOLduMg0v5zJPnYlZtC5ponNSk56KBBsr0+pHYNGsRjm//HNe+4Vx0/ByO7N6PtYuXY1RT&#10;C4oKOOels70ysinb09Qf3ZrwCISEhCA8IpxKCWV5ThbbuFAhk/0pmf1KQoPFxYt3UaL6SFxQkEcl&#10;rUQlGs/ncmpasiJZvDgm3bxc4OwuH4PtYGkrf5WYUMEdCjMzYww3HwYzLhsPGYghRv0xdGB/DB+m&#10;izHtxfEvSfCD2MeFbPF2sqIMs2JpzXU7hPm6IDbUF2mSYydRi4LkGOQkRCItMogyzBl+DsPhzrEt&#10;3ixe5gMQ7mSKJD8HFGp9UJ0YCkl6PyIjCvWpGlQlhqE8IRRlRCmXC+ODkRHpB42vI59jOGwsB1Fp&#10;H0L5MwwWVqYYTjlkSplrbGqGoabmGCa5U8xtMdzCvpVgsadSaasS9onniqmEUKISadh/IA2QfujS&#10;rSc+6dAFH3zUQREs/ybEE65jJ8qGHt3Qu29vGLI+jEV+WA9XBIsr69DTxwXefm5UGEVpdFXwD/JA&#10;cJg3wiMl31AwDYBQtls4EpK1nNtjqGTHKchyDLcHa+TnC1c4erA9HKkI23IusmabWJrA2GIYTPh+&#10;FnZWsHNxgKs37xXkh1COsSjK2FSO70LK3saWJkydPlV5gG3dthlffPE5jhw5hJMnT+D0aYnDfRj7&#10;9+/D1u1bsGzFUkybMVWRuHkFuew7cQgND4FvgC88fT3hQXj6esE7wAd+wf4IDAtCUHgwgtl/wnhf&#10;RbL8A8GivNdYiidbOI+X8IFCtMTGcO6LpQEfH62QJHKB8iQjI5nKcRpycjPYR7NRUJiDwqI8FFF+&#10;FRUJCpT3TXl5qSJaqmoqKB8qFfEs3n31jTVoHFGHppZ6NI9qRGNzLeVkBcoqaHyU5NLIzlXL1dWl&#10;ypOwjrKluqpUzU86FKOytBjlvE9RnsjnFM51GhqW3mxfB+qlbAvC3NoSlpyfBea2NioBvKkQedY2&#10;GG5ty1LGkYMiWeyd3eDs6qGIFV8/+dNKwqnFs46TEJ+cgjjJu0ckpIpszUR6dg7lcx4yeP8U6nQa&#10;6m1+bAtXPoOr/Iwjdc9nCme9RSbFEbHUM6OpX0YgkHXsyTay57MONTGm8dOLxk9XdOvSFX166v5y&#10;7tO7LyQsTdeu3dmXqct06kp0UXnLPunUmXN5N3TqqocuQrh0Z9lDD12JbpzTuuoRPbpzfxe079yB&#10;57TnGGmPdp06oB3X23fu9B8QcqVDFyk7oWPXzujM+bcr9aju1I30+vRGr358nn76Om+Yvn15n17o&#10;2q07evB5bWxskEY9d9H8+Th+6BAe37mDZ3fv4vGtW7oP960kySMuP75xQ6EtZFXbh33ZJ+SLImAU&#10;hIx5h7fXaMN14kZr+Rbvwmq9wxUep8Pj/wWPbl5pJVn+k2C5d+2cDlfbcBb3JVn9+5BtQrxc5n4V&#10;9ks+autIFR2xotsmocAE738oVx+55SN16wdu9UFcfbB/7yP7lUs6ckXwHwQLt13nfvG6ucZSoDxw&#10;LnGfQI7X4Z7CFR7ThmtvcV9w9RruXpYwbJdx68JF3Dx/ATfOncf1s+cUbpzTQXLayH4d4dJGtOjQ&#10;RsroiJk2ckb3IV5HsvD9xJOFuH1JSBYdJEfHO5xR5IvgDvfpiCqeQ9xj/dxneZ/bdEQL953jNc5K&#10;6KvTuHn6lILkGBHcOnUat0/zOm/JFSFW2L7EA/HkEJKlFeLlId4e70M8U4RcEeJLCK//E4S0eJ/s&#10;eB//3Dd1pKDsf58waesb72/7O/5+/TbIvrbz3/an1n70/vmy/n6/ayNV2rxelKeM8jzRbVfHyfH/&#10;AJ3nyl8JFh2x0pYc/yQhhIoOQq7oktwfU+SK4NqZI7h+5ijbTHLjHGZbHmW7HsP9Syfx9NaFtwTL&#10;m+8f6EiAF0KuPMabF08VwfLmxXOFX1UpH+0f4ycJI/bkLl49vqPzgBGChef+8fIp993FjbMnsG7J&#10;fBRSt7a3MEVf8Srp1A49u9F+oNzrK54mlG/vEywS5ktIFEWScLsQK/p6gh6Eno5gUeilCwvWi7K8&#10;V18dekoOFkmQL8fxXMrXfr1Y0k7q36srBhv0gqWxIZyshlE/s0CwpwOig72QHhuGkqxENJXlYlJT&#10;FeZPHoV1C2dj9/oV+GbXFnx7YA8uHPoSV44fhOQXun/hFB5fPoun1y7g+c1L+E48XG5dVHh+sxWU&#10;b88p79T+O1eUp8gP4kXy8A5ePmadPb2vvIR+/v4pfnn5Hd78/Bq///oGf/7+O/7nzz+Vt8pb/Cnl&#10;n9z3B/789Tf8+UurB8tPOg+WNz+8YLuxXQTf6SAeLL88e6Y8jn56yvs8e8A2e8D2e4hfWeoIlruK&#10;CHv98BZ+enj7LV4/uI1X93V4ef8OfiR+EK+WVpJFES337hB3+U738KPk6Xksni46/Pj4Pn54dA8/&#10;8F2/5zt/d/+6Ckf29PYlXbL92xc5d13AI9bXkzuX8Jz7Xzy6iee899P7N/HwzjU8uC3g+CUesA4l&#10;f9WtS0IOn2TfZj8X76zTx3Dx5FFc/PYILhBXzxxn3z+JmyLXKP/uc855cvsGngtJxOf87sFdPOOy&#10;eBne5Ri9fl7yHJ3i+PgWF04cw6mDX+HI/s9xYM8O7Nm2CZ9uWovttLW2b1yHXbSr9nz6Kfbt3I19&#10;O/YofL5jt8I+4qu9n/HcAzh9+BAuiTcf5epD9oNHN2RuEi89jsWTB3Hq0H4c/HyXChe2YOYsNNc2&#10;ID0pA1ER1DWDohEWHItIDfWh2BzqhHnUEXMREZ4KP99ouDiHwsE+ALY2PrCy9IKlhSfMzT1hZeUL&#10;e4dQuIoXi2cCPL2T4eWdBl/fbAQFFVL3LENkVDXik5qQkzcBJWVTqVuOgjaqCM4ukbCw8KV94w1H&#10;Xj9QCJY4uW82ddRMIl2FBYuLSUdYaByCg2JUwnuNkEFaHQETGpqAiIgU2n5ZCqEhydyfSX22lDZh&#10;C4pLxqpcLGlpdbSPq5CUVMf1CSonx7wFO7Fm3ddYu/EQlq/+EouW7cOSFfu5/DVWrz+iI1lWfo35&#10;iz9/S7JI0vvZ84i52zFrzjZMn7GJNuhqNDTORk7OCKSlVtNebFEEy6aN+7Bj+wGMGzMTkXxGw/5m&#10;6NrZkBCCRX4ks4TRAOqplj7w9IxCcHAK7cF06v2ptL+zEB2bj7iEIpaFrMN8aGOKkZJWi9LyiWho&#10;mouWUYsU0ZKSXke7PQ22duEYOswbhgPd0N/QBQaGzrSPXJXngVEbjFwwZIg7692P9a9BQGAy75XJ&#10;+0oOnWhew5d2pzOGDHWE2XAvtmWCqrv6hjkYP3E1xoxbiZraucjOGYfE5CY+Xz3tqAZEx9XTpqrj&#10;M1azrFbeLeLlEp9Qw2MqoYksZPum83pxcHWNhIsL7eegZKQl0w6onoCpk5ZgycItWLWCbbJqN1ay&#10;XDBvI6ZMWoaWEbNRWz0FVRUSgm0sSkvHo75+FsaOXYapU9crTJy4CqNHL8XIkbr8MiokWPVsFJdN&#10;py0mmIGi8lkoKJUwajORnT8NGbmTaatNoI4/AalEVv5k7p+B8srZtGnm0KYhaqajnPcVwi41pUwR&#10;eRGhSdBGJCA+KhFZybSTMrKRn56hSJXMhERkxMUhNZp2lUaDyMBA+Ht6wMXeAVbDLWjDD8PQITrv&#10;k+HDrZUNLOSKtZWDCo9twu1DB5soSE5SOc6EdrGUQrBIiLC+Qo701FekStcuesozpS0MWPt2tAsU&#10;xHuFNoXgI1nvzmNlzjKEvv5A9O1vhN79dASL4SBT2koS8SEBiSnsv6WTUVU3H9V1upBpOblTOH6b&#10;ERJeCjePFNra7GfG3hgsBIuJK2xsaaN6RbDfsl44ZmPistk3ipCWXomsrBqOxSKO3yTKD54z0Ax6&#10;3XqjW+cu6Nm9IwYZdYezvRGiI2xQURiMqeNSsHpRCbatrsCOtRXYsjwfmxZnEZnYuiQLO1bkYdfq&#10;IuzZUIHPttbi808bKAcb8RnLvdvrsHdbNfZsqcCerdy/rRL7d1Thy13VOLCzCl98Wo59youl+C1k&#10;ff+nZUQ59m8vxxfbWsOJcfsXn5biy53l+HJHhdoX93eCpaKxCWUNTSitb0IxhWlBZS0yCkoRm5qJ&#10;EG0cvIPC4eYdCHfC0zcYfkEaBAZrERAUCXevIAo9b1jbucHawQN2zl5wcOeg9AyAmxwbFoXIxDSk&#10;5Ba3ki2NqGgahbpR49EycRpGT5mJUROno655HIoq6tmBCxGbmIkIdkq5RyTLwuJKzJ6zCPv2fYUb&#10;N2i0PXqBe/cf4/DRb7F81TrUNI5AVFIKXHz9YOfpCVvC3scHDn7+cA4IgntwKI3dCPhromjcxiMy&#10;IYXvloHYtEzEpEmZgeiUNGhpPGviE3VESywFdVQ0giIiEayRPCyS4yAGETxfG5+EmMRUGt0U0EKm&#10;pOUiOT2PAixfIZXrqWk5RBaSaYynpKZS+KQhPT1dhYBJSU5EUkIcEmNjkBQXi2QiRRAbpZAsiONy&#10;XDSSE6J4TCTiY8IRFRkMTUQAwsP8FMGiDQ/iAA5WEIIlQoiV4ABCSJUgHiueLELKhKsPJhER8tHA&#10;H6FhPpxw2PbhXoiK8kV8XAAnlQDExnohPNyB9W6CIM0gJBeaomGaF1Z8kY7tZ4qw40oR1pxJxrwj&#10;IZj4hQsmHHDEpK8dMf2oK6YdcsHE/Q6oWjcQWfO6I3lqByRNaY+U6R2RMqMjEme0Q+y0DxE95QPE&#10;Tv6I+7ogdXxPJI3oC21JHwSk9IRraHc4+fSCk7sBJ2FjeHsOh6+HObxdTOHuJCTLELg6DoWr0zC4&#10;uZjB3dUCrs5WHJAWnMiHcUIwRL9+4trWFV27dkbHTh3x0cef4N8ffIj/+q9/U4B8QuHRhYKnD/r1&#10;6auUZ73u3dCFx3Vsx32dOqi/ikwGD+K97BEeyDoJD0O8JhxaqVM/H5WzJcDDDT7OjnCzsVIEi6u1&#10;JXycHBDi5UFlOBAJEeFI0UYiWRNBhCMpIgyJbIskIlUbhsxoDbJjIwkNMmMjkMG2TdMGE0EKqZoA&#10;pIT5IiHYE7F+rtB6OyrE+Lsgke2WERWInPgwFCRFojAlGgWpMRTaUciIj0BiVDBiNP5UhqR/+CM8&#10;1J+TlSsVHFPo9++FDp0+xgcf/Re6de/ECXKI8lgoLMzBmFEjMG7sSNRWliqCJcjbDV7ONgj2cUZi&#10;ZADyUnmvjCgaIloUZGhQVZSAxqpMtNTlobIoGalxQfBxtYS5cT8M7N+NRkMX9OnRiUKyA+u8nSJY&#10;2rf7kIL8A3ysIF4sH+ET5cXyDp+0lyT1PIftJ4nyDfR7q4/FpsYDYWE6FFbyIdl4MIwHD8BAQ30q&#10;I32Vp4wkvtfrzjbv+DHbnW0pOVv60EDS11fo01fQj/3DQJErvdn+ejSQevbSgyGv4+BojWi2Q319&#10;JebOnYn169dhwYKFnIzHKM+zuPgYIhp5+Xmoqq6moiTeKi2oqyPqW1BbNwJVNXWcaMo5WRdSuSlA&#10;RU0xahoqUCchwhrrOBnXczKvQ2WNhLBpJViam7i/HtUNNSirLufkTjlZlIfsghwiGzmFOmQXZL0l&#10;WGKT4hSEZBHIsnivxCVx4ksVgiVVkSsJqVREk7hdQoVJ7qbkBCIRiTwuIVGIFkl2ryNadEmyoxAr&#10;f0Ql6pLip2emKJIlLon9IYzy3NsF9i626iO/5K/QhR2iXCFi46MUyVJbX40p0yapj8XiuSIfhbds&#10;26zIFV3ye0mCrwsXJqTK2xwtmwSbsXmLjlBp81YRokXW20iWtjBha9etx8KFi6gwTUJTUxMaGxsx&#10;fvxY5bmycuVy9ef/Vt5zw4Z1WMFnmTN7Bka2NCEvV1zFQ+Hl5gZvRxdEewegLCoJEzJLMDu/BvMK&#10;ajE7pwrTcyswJb8SU4qqMK2iDnPYzqvGT8Nni1biwu79eHzsLF5evIE7R0/h6y3bafBOQT3bXkI+&#10;5mdloTAnFwVEdkYGEhOo3FMORERGIIZyXxKiSwLuqvoalFdXUFEpVv0qL4/ntJIrNdWV6u//Ui6L&#10;14KEfHL3coODi/1bWFibw5hjYiDHwpChA2E63BjWNuYc62ZUyoypbA3iODGEyZABsDQbAgdrU7g5&#10;WMHTyRreEuaNbekr4LKfkKnuDtD4eyCebZ0eHYFstmlOghZpUSGID/WBxscRgc7m8LEZAk9LI/jb&#10;DILGdTgyQtxQmRiKEdmxGJmXgOa8RIzITUBDdjxqs+JQnqpV4Q8j/ZwUwWJrOYjG1xA+pzGsbIYr&#10;0mO4JRXE4a3kioU1LKhI2ti4wI56hZ2tC2ysRbnkO5vbqKR9omCKC3RffUN069Eb7Tt1xYefdMC/&#10;JJfTRzritqPEOO/RFb379lK5loxNBrHOTGHP93f1cIQnZZs35at4r/gGuCkEUOaGhPsgLNIX4Vr2&#10;cZahEVzXUGmKokyNCWIbhnLuj+DY0yAmiXNrXAj1ikAERPjCJ8QL7n5ucPSgouxoCTMbM0W2CNEy&#10;XNqGcsbe1YH6kQs8/TmXhPgjMkajciQVcNyLp8fUqZOxZOki9vON1Hk+w1fffEld5xCOnTiKI8cO&#10;45tDX2Pn7h1YtWYlZrBfjxg5goZBkSJbQyPD4BPoC1f2FWcPF86lzhy37opwCQgNRIgmhO/0V4RS&#10;LwgODUAQn0Ugy0K4CNEiiOA41/A8gZbXj+H8Fce+kUCZkkx5JHmd0jKSkZGVqkiX7OwMFeIuT5Ln&#10;F0rS/EIazEUqZ1OZeLlUFqOiukSRzzVCnjRI3pMi5BdSX0qhPJIQbURWZhJKi3PRUFeOEQ1VaGms&#10;RktDNUY31mLsiAaMa27EaNZXY20lijmHJVHWBfDdJfybnaMdnNzE08uT9eHH9/flshfrwos6rA+N&#10;BCGWZExG0eijPKTRk5qRpUK7ZucVIK+gGIUlZSgpr1B5WYrKypFfXKKQ14qcoiJkCQGanYl4yt3Q&#10;GC28qYM5854CV9a5r5BbURHUJ7UIF8REIjw6HOFR8jNSMCQXkK2dtfo5RGA2bAicuO7kYAMrczOV&#10;W65Tx3b46KMP8MGH/yY+xL8++AD/Rfybyx+wv3/4UTuFj8QrtP0naNexPft+e3QSoqRLR3TownWW&#10;nbp2QjfqRt17dodebz306tuzFb0UeusLeqNPvz7QF2/gAf1hRNkyyHgIhphQngw3hYmFOcys2K+t&#10;rGBizvFqakIDe7jKEVRcVIiVy5fi1PGjeHJPPhTdw5Pbt/GolUx5TDy5eQNPb93Es1u3VPmEeMxt&#10;Atn3hMcKHiuy5do/4J8/Uj++ce0tnkh+kbfrsr/VS+WaLr/Jo+v/CUWuCBlx7SJxQeGe4Op5nfdK&#10;K9pIFklO/6C11CWuFxKFx7RC5SW5wvOJ+wKVH0WuLfcgWtcl18ndy+chuSkkfNJbXGj94C2kgsp9&#10;coHHXMSdKzxeQnApEkXAdT6nyhXD59DliyHkb2SuS4gz2a/wfn4ZXuevuKQ+6InXiXwov3n+PK6d&#10;OYMrp07j8slTuPTtSeJbLgtO4qrkGzkt3gnyAV7CQMkz8jrKk6GNWLmkSBgdGaMLFyXvoTx4FMmi&#10;e+9/Bt+hFW3H6rxfLuIB8ZDLDySHDetI0Eaw6EiWv+LvxMoDPtPDizo8unQJD1jefw8qTFsr+aAj&#10;IFiq7Wy3y5f/Bh1RocgLLrcRH+8TGbptl97rf7r++BeCT/XPdx4t71+j7fp/x9/3tT3v+6TJW8g2&#10;2SfHtaH1uDZi5f3wYzeEHGn14pHltpBkuj7Z2pbvXfufCJa/erAIeL1z8vFZByFZ5M/5G+eOc99R&#10;SJL7aycP4dqJgwo3TgnJIiHDjlEenMWPD6/h5+d3oJKx//AIb74TckXnvaIgH+zFi4XLP0nIMOL1&#10;s4eKKHj15C5ePr7Ddckz8hh/vH6Ol0/vsS8fwYp5M5GVGAtrkyHo060LetAO7N2jG/r36U07sQ96&#10;i50oBIvyXNFDn569oC+5VPT00I82hKA/7Yh+bRCCXI7p3ZfQh34f2h19+6M/YUD060ObhPuFoNGn&#10;vdlfQlr3EoKGtmn3jkQH9NPrCAO9TjDq3QVD+vWAqVEfWA4xgL3pYHjYDkeQmz1ignxoO2pQTN2h&#10;nrrDmJoKTG1pxIJJY7Fq9nRsWjIfn65cgt1rV2Dv+lX4bONqfL5pNfZtXoMvtqzFV59uxJG92/Ht&#10;gb04e3A/Lh37GtdOHWMbn1Zy7wFliyKlb1Om3qPMfnQf3z97jB+/e45XP3zXiu/x6vsfWLZB1rld&#10;jmE7vP7+KV5/x3Z48Rivnz9i/T9iW7BNBEJ4PHqIH+7fxfeSW4V4+fCu8jr6pZVsefP8IX57QXD5&#10;t+f3FX59iwf4hW34yxMhYh7wvAd4/ViHV8RLIVUIWX7FfYKXhJArgpfi3cS+8ZrX+EmVOhJOoJaf&#10;3uYxfCbBUyGc7uEln+tHHvs9z/3u0T3iDl48vIkXD24Q1/Hd/Wt48R4krNmzO9fwVOrwFuuSeHSD&#10;8oDzjOAh5bgC5UObjHikZATnLc5f4qEpskH23aO8U958hJpj2EZC6khOI5H5tykjb8u4puy4e+UK&#10;8S6k5n3OmyrMpMggNeddIigLr/JaF0/g5ulDuH7ya1w5/hXOHzmAY/v34rOtm7F83nyMbhiBzMQM&#10;RIbEINA3AsH+UbShxGMkS4XcEkRqMhEYkAAPNw3sbQMUuTLc1A0mw5xhbOwEEy5bWvnB3kHChUVT&#10;R4uDq3sSvLwzERBQgKDgEoSGVyBCW0NdeBT1r4nIzR1Hm7QCbh4cm7ZBsLENhLdPDCSRe3RMDqIU&#10;uZKhEtrHSN4VTRIkt0NwcMxbckXKgIBoRbBoeWxsbDaihGAJS0GkNos6Yxnv00QddYwiWbKzRyAl&#10;pZb6ZyV10TrqpOMwZuxKLFi0G6vWfoOVa79W3iuCpSu/xoo1h7Bq3RGsZLl42QHMW/iZIldmzd2l&#10;w5xPMWv2dkyfuRmTJq9BQ/1s6rWNSEqsUAn3p09dqbwwdu74BpMmzkcc32vIIDv01BtKeSNJyO1p&#10;73jD0TEMgUEpfC4JzVaFzKw6ZOc20GYYiaKSMSjk8xcWjybGUa+egZbRSzB5moQo24gx45bxPcaw&#10;fnNobwVj8FAPGA2Sj95etBn9YG4ZyPoNhYOThu0SA3fPOLZLPPz8k1nXWYhPKEVKagXvW8nlQoRH&#10;pMPXLxaubhFwdAohaHP4JrFuS1FWPgnNIxehZdQSVFTO4HOOQlxCHaJja6hnS0gyLrNUBAshBEti&#10;Uj3rWofo6DK2VTavlwh3dwk5F4ngwCQkxBWguKAJzY3TMG3yMiyavxnLFm/HwnmbMGXiMpVTp6Js&#10;HO2FMSgvnYDq6mloapqHCRNWYvKUdQpjx61Cc8sSiHdNQ4PkmpEwYBL2a6pK9i/IyZ+MnIIpCln5&#10;U5DNMrdoGvJLZqKglMeWzUBp1WxU1M5BZe0sVFSJB8c42juNSE4uQ1RkFgL8Y+HuGgxnB194ufoj&#10;1C8UCZExyIhPQlZCEjLj45EeG4u0mGikRGmRGBkBLe2RAC9PuNjbw5J2sPHQYbTfzWBmZgUrawfY&#10;2jrB1sZJkSzDzawVqTKY9q9AvFYEEgJMwoO1Jazv0rmHIlSESGnLrdK5k56CeKl07SLEi9gXkn9F&#10;Dx3a9UCnDrJd5jyJ8DKINgCvN2AwMQQGRma0zd3g4R2D6PgK1tF4FJfNRGnFXNp389kPZ7NPTqFd&#10;OIJ9JwfWNuEYNFgIO0eYmNAmdgyCn180+08yNJEcm5Fp7AO5iI0rYt8pQmhIOtwoP4YZO/L5B+Lj&#10;j7rhww9o39DW6dTxQ86ln8DMuCsCfIYiP9MD08YmYs2iYuzaUIudayuwfWUxti7Lw7Zl+Zz3CrBz&#10;TQl2b6jE3q11+HxHE77Y1Yz9u1sIKRu5Xo8vdtZj/846fLm7Dl/trseBXTXY96mcU4Y9m0uwa2MR&#10;r1+EPZuEcKnAvm1V+ILYt7UKn2+pxOebK9XyF1ur8cXmKs6xlYiz/BvBkpiZhViJKZ2Vg4xCGo8V&#10;1civqEFuWSVScwoQn5KB6ATJM5KDvKJy1Na3YOToieywU9lZx9JorkdGZiEHTioCQrQ06n1hbuOM&#10;QaZWGMQOMtTSDpZO7nDyDoBvmMSkTkFCZh7yymtQzmvVjBiDqrpR7Lx1SMkohDZWrhMFTy8a/rxe&#10;VnYRpk6ZjV07P8fFC9dw7+5j3Lv/BMeOn6LQ24gqTgBCjNh7eMHGwwN2Xl5w8veHc2AQXINC4BES&#10;pggWvwgtjeAExKRkIj2/iO9ajNT8QiRm5yA2PQNRKamITBSSJQlhPC44KhZBEVE0hCnUtfE0ihMR&#10;GZOini8qNp2dLFMlyY9PyqWBnoeklAIKiQIK6DxCPFkowHlN5cWSnKwgH9viOLAkfmZMpAbxWi0S&#10;oqKQGB2FBK2GiOC2VtAwj6MxHqsNRTSNcU24jlwJC/FV0IQGIDIsEFE04qMiQqAND1FES2S4ECvh&#10;nHx4j2gJKxalliXmuoQAidTyWG0wtwWxYwdTaBLxQYiJ8YEmwgUhYVTgtEaIzTVC2ThzzNgWgGWH&#10;NFh9KhKLvvXDrKOOmHTIAlOOmWP6KUvMOm2NyUdN0bTXEAWrOyN9wcfImN8BWQu7IHdJdy53QeKs&#10;9oia8iEiJ3+AmCntkDqjJzIm6yO5WR+awt7wTegOp8Cu7CO94eY1EL6+5pzMbRDkbQMfV3N4iieL&#10;kzE8nIfB01WS9HObuyXcXC3hYD8cFuZDMXCgPnpRIe3U+RO06/AxPmqny/MhHyH+9cFH+OTjT9Rf&#10;zT2oLAu6dRWh0wHt5GP/hx+iI4/v2a0bhhgNgJOtDUL8fBEdFoLYiDBoAv0VuSLeK76uzvB2doSH&#10;gy1cba3gamOpvFj8XJwQ4uOF6JBgJLN90+NikUGksv6T2dbJkeEUqBoqxZJQOor7tBSyGu4P4z6e&#10;ExmkgyYAyeF+SAjxRnyQJ+IC3Vl6ID7Yg9s8FWRZPF2EkMmKC0dOYiRykrTISNAgJTacfSeEfSJQ&#10;9RNvT2cKZ3MMHmRAwdkNXbt1VHlHTM2GIiDQB4UFOYpcmTRxLGqryxW55y9hiBwsEODpgERtAIol&#10;/0tJOhorMtFQno6GCqKS61VZKMuPR1K0HzycTGE6uBcG9O1MQ0NCe3VS7HO3ru3RueMn6NDhI7QT&#10;kuUTot3Hikxpz/rvIARX505v0Zno2qUTz+uM3nrd0I8GyIB+vVV+icED+rPshwFCrLRCwsKJx1LX&#10;LmzLdh+gfYdP0IXn9urdk+/Jfb17o2cvgSz3RQ+9XujeXdcHJNG9g4MNJ/YIVFWVYO6c6diwYQ12&#10;7dqlvCOam1u4Lwpu7i6wtbeikhJMeZTJybmWk7WEpBqNmtoGysAqKjFFyMnL5kSdjqLSbE7ARWgY&#10;UYnGlhrUN9WjmsdVVtWjqloIliZFsEiYsFruk4/tQrCIF4uQLAWlBUQ+8orzFMEinizJGboQYf9E&#10;sMQkxCI2MR7x4qUiIcbSxLNFtkcrDxMhQBJ4nBAnSRIyTEgWyiIhWRSEcFHgdRUhE6s8XsSDJSEl&#10;DpIA3MvfA4407IRg8We/EWJFPKBUHgeWcbxXTh77R1Od+ste/rYXkkUIljZPlr/nYhGCZcOmjdiw&#10;USAkC7e1hgETCKHSltD+0x271PrKVWswY+ZMtIwcicrKStTW1mLcuDFYsGAe1qxZhc28h3yc3rJl&#10;A7ZsXo+NbM/Vq5Zh5owpqKurQkZaCmViJOI5JvPiElEZn4q66BRUUjmv8tOiMSgWs7PKsKllEg7M&#10;X4aDK9bhG+LQ8nU4sXozrm3/DE++OIRXh0/h+ddHcWH7TmybPQdT6+tQmZPNsZKJkpxclBcVobyY&#10;bZmfq+o7Jo5twXrNLsxVhNqYCWMwlmNu9NhRaGxk/6iqQFmp5LUoVct1tdXskxVUmgtYvxp4eLnD&#10;yo4KF+Ho7AAnV0dVSl4RCyvKQCsz2Nlbw97RRvVVK+vhVNCGqNBhQ4cOwLChhhhubARrs8FwsjaF&#10;h6MVZZmtIlf8nG3h62TN0h7BHi7Q+HojLjQIaZyDMmMjkRUvcisU8aHeCPeyhY/dUHhYGsHLcgDC&#10;XcyQGuyK8qQwNOXGY1RxGsaUZWJMaSZaitNRk53Aeg5FVIAr5aY57CwHw9KCsByiwvLZ8PltbK1p&#10;gNlQ2bfBcEtbldxeCBZHRw84O3nC0UGXh8XWhtupcArJMmSICfT7DUDX7uLB0hn/pqz/10cf4d8f&#10;fYiPPvmIcqXDO4LFqB+GmAyCuZWpSljv4m5PRdERXn7O8AlwgW+gC/yCXBEY6oHgCC+EarwVgsI8&#10;4M93k31SBoS48Rh3hPCYiGh/aOOCEJ0YhtgUDeLSoohoaCmDQzi/+gRLXjkX2LlS/3GwgrmdeSss&#10;YGlvAWtHa9ix7p3dOZd48x4BrFsNlfGkeCVHqmurVM6SOfNnY8261dix61N8+fUBHD1+BMe/PYaj&#10;30ruloP4bP9n2LB1I+YsnIuR40ahuKJEkS3itSJEiwP7iR3bVUpXyTsT6M338YF/iB+CwoV0Cea7&#10;EhFBlG9EqyeLkCzBIZz3/gbZ1xZSTJc4X6NkTDzlhnjIJScn0hhLRnqGEC6SND+TBnM25WMODcJc&#10;GjR5VMzzqZgX0sDhGCEKCrN4PI32GM61mkCFtOQYlHB7Y20pRjWyLkbUYGxTDcY312HCyAZMGT0C&#10;k4jRI+pQXpKvctSF8Pn8/b0USRQTH420rDQaStkQr0Ad8ZyGdMrv/KICyuwK1NTVob6xEU2U8y2j&#10;xmDUmHE0TseiaeQoyuwR1EvrUVZVzTqtRGF5uUIRz5Myr6QEWQX5SMpIRxRlZxDndwkR5uDhChtX&#10;JwUnbw94BPjAm8/lFyoIQCDrPJw6nTYmAlFRYZAwrr5eTgjwdaPu5o/05GhkpMRQ7wuhkWap8o7p&#10;cR7t0IH9+qN/4d8f/Bf+/W+ChseHH37EbdR1qNt8Qv2lQ4d26MR5sGv3TtDjXC8Ein5/8eDqh4FD&#10;BigvLtPhw1R4UCE2JWSeta2lgo2dJWwdrGlo28HZzVGFJPSUHy18PSEh6Pz4boHUh8IiI9n3o6Hh&#10;vBhBPUfCG2bnZGHMmJHYunkDzp48gUd3b+PZffFiuY0nt24oPH0fN2/qCBWijWBp82xpI1j+jr8T&#10;LG0fpAVqexv+su+vf/brPnZfVGj7uPWAUPlXrl5QH6vex/sf+iWklQoPRgihoiNVxGtFB13Yq3fH&#10;t11DJYD/G/7pHu97c6ik4IJL3KcgxwkxwnPl/FbS5M6187h99Rxu8ZluXT7zHk5z2xncVuD1FHgc&#10;76PA6/0VF3gv+Uh+vtX7QMgVIVWO48LxYzh39ChxROH8saO4eOK42n9NPEZ4vHxU/2tS9PeJlvc9&#10;WIQYYF2/h7989G9FGyHQdk4boSDt+EjA5YeyjdcV3OX9hWTRES3vcIeQcGASCky8VdpIlb/joeDy&#10;ZYUHV/6B4OD+v3qqCLki0O1/n9xoIzzanlne9/3+9j6x8le882YRtF3j/Wu/JTWIv6+3ESX/hLfH&#10;ST96C117Cyki+VFunDutyBTJOaNLkv+tKv+RZHnvmuo5Wsk1HXTtprvuO9y8cIaQP/wlPFhbnp2T&#10;fIaT7D+S7+YIrpz4BleOf6MIlpuSj+WsJL0/zjY/je/vXcbrp7fw5rv7ePP9Q7x58Ri/PBc8VcSK&#10;5PP46dlTRay8eiIf8uWD/kPiAXFffSD/ST7M//AEv796jh8e38G5Y99g0cwpSKE+aGE8SBEsPWl7&#10;yI92hvq0L/rKj3i0HVTILx3B0lcIFD09HcHSSw8GtE8MJd/jW1Df6N0Hhn378RoGMOxnSHtlAIyo&#10;qxjJsr4QLbRb+vRWuUIF6hq0yQx7d4NBry4w6NkZhu9hALcN6NkFhnpdYNSrK4bwWBPKdXOj/rAa&#10;MhC2xoPhYEYb2dqCepwdQjkHaTkPSuSEBM45SZyvUzhfp3HeyY3Xooy2REt5IWaMbsLyWVOwedkC&#10;lYvmm92f4tuvvsBFyUWk8hCJh9FxXD5zAlfOncTl86dxmf3kCvvLVbbpVY6ri2fO4Pzp0woXKTcu&#10;UwZcY/+6wb575zr7Mfv2fQWOF6635W5SOZuuXnnbx0XeST+UPiZkwkPK5Ke3ruLF3ev4QcKD3Zec&#10;LDdVSLN3uIXXj24rbyQhSRTJ0gpJpP/qiYDLT3V4R7Dcw0vilXjqqBBy93Th0VRuH+knxDNe85mU&#10;91T/EfwkYeck7w/73k/PWwk8nqsjZW6pUvDysZAzuvJHPp/g5aM7+PHhbXzP93hx55rCd5K4/84N&#10;PBcvFuLFHe5j+d3tm1y/iWc3r3M+vIInrLcn11kfN6ROLnLevMQ59SLnTR0ecf3RTcrFm5wLb3Ke&#10;fPuDgQ6PlGwROXSO8u0McZp1/C1unz/C8XUY94hbpznmTh3E9VOHce7Ql+wLO7F+yTJMahmD3NQc&#10;RIXEwt8rDP7eGgT5xSI8NBma8HRoIjIRFpIGP594uDiFw9rSF6bDXDHYyB4DDK1hSAwe7ABTM0mI&#10;HQg7Bw2cXWJpUyfB00s+1ufAz78AAUElCA4rR2xcA3XB0dQpxtAGrUNgcJbK4WJnHwxXNw2PjUN4&#10;uJAnaSpUmSJXIlMQFkY7ldBokhATm47IyGSuJ/DYJETxmITEfETHZlFf4fHRWbSJ85GcUo6UtEpk&#10;ZtWjoGAUwftmNyM+vpznlFCvLUdx6WSMHr8K8xfvxcq13yivlTUbJGTYMazbdALrN32LNeuPY9nK&#10;bzB/0T7MnLMLM2bvwLSZn2Lq9C2YMnUTJkxcg5GjlqC8fBISEysRG1OM7Mx6TJ2yQhEsu3cdwvRp&#10;S5GRXk47JxDDzTxhxXr08pT3yUNqag0Ki8agqmYq6hpmUGedqcq6hpmorZ9BW2E6qutmqqT64yet&#10;xow52zFv0R4Vpmzs+BV8hwl83zL4Sk4Vn0RVarT53FbKOq5kHdQgg3WQndtEXb0Z+QojVHL7svJx&#10;CsUlI5GTW0/dvgJx8UXQRGYhKDiZbRgDb58E2gQ5PH8En2Uan28OSsunICN7FOIThVTRESyCKC4L&#10;JP9LgiJXGnnNRqQRiYnViGa9h4RkwpfX9PSI+n9I+8sou64kaxS9XxcZxEzJzMzMzMzMzAzKlDJT&#10;zMzMzBZZzJYFlsx2VbnAdkN1dXX37XHvePPNWCePJEPV973xfsyx9tl09l4QK2LNHREID6VeH5OP&#10;7Iwq1Fb1YrB/FTasPYidW09h47rDGJm/Cc2NC1DH9pN8Op2dq5SXyuLF+7Bs2SHW/T7Mm78Dcwe2&#10;oX/uVgVJ5N/YvAqV1Yv43iMoKJ6PwpIhPu8CRbKo8F/NQqRspK2+GV39vKZvM9q616O1aw0aW5eh&#10;qm4+r+O7ZFQjms8XEpwKX2/2b9cQuDkHwNM1ECH+EUiMSkRuSgaKMnNQkpWjyBXxXBFyJU/WgJMS&#10;kRQdibAA2mqurrC3EfLEShEmdnYagsXD3VdBPjRUBIuFHcxNrWBmIpF7bBSxIvlVxGtFktZLknqt&#10;t4pAtmXf9Gk6mDFdDzNn6GP2LCPMmWXM840wc7oBpk/VV5gxzQA6c0xhYGBJu8EGRma2hB3hBBs7&#10;CaNM+zaRdk9hP4rLhlFasZj26nLW5XKUsv4ys7oQFFwAW7sI6Om7Es58Fy/4eEchJjoLqalF0Hie&#10;lXGcVnOc1dCmLOU1GXByCuN7uGD6dFM+s5A/szBtmniPToeuzmQY6U+As8N0xEZYorkmAmuXluDk&#10;wS5cPN6Pi8e6cXpfE07uqsMJ4tS+Rpw71I4Lx3tx+cwgrp6bj+sXh4khXHtvEJfP8ppT3XjvRCfR&#10;wfPk3FacO9qMUwcbcHxvDY7ursLRXVU4vqcWp/fL/Vpx/nC7uu/Zg204e6AN5w604/yBDpzf34Ez&#10;e9uQ5fRjgqWoFGk5kiy5BCXVNHi7etFNodo7b4QGZh8amjtQ19iGnr55WLp8DbZu3Y09ew5hz+5D&#10;2Lx5J1auXI+h4SUcVPPQIPEaq+uRkVeEsLhEOHsHwIAdZbq+CaboGGKWkTkMJWacixc8AyMQFpuK&#10;xHQJvVCOvCJptCpIPpfU9AIa73nIzytDS3M3hc96HD1yGrdvPVQky6effY37Dz7E0RNnMW9kMY3c&#10;cgRERMM7LFyFBfOPpTCOjUNAbDwCY8SDhZ0iMxu5ZVWobmpHa+9ctPT2o6atA4U1kheG/5lPoZ2r&#10;CRuWkJGLuLQcxKVInpZ8PmMRjUoK7Qyel8n6oqBOzypHVo6E6aiioOCz59cgX6GK2xXIKyil8Cog&#10;8pGXl0fhkYscSYpPwzSLg0sg5MorgoWDTUJSZdNQl6TqWamJyEiJR1qykCbRSBLPlXgNuZJIJMWG&#10;IzkuCqkJMUhPjue5QsYkIzMtRZEqmRk00jMyVSlhcWShOD09FRkZ/G/xismWxLYJRBwFJu+RHoak&#10;JD/EJjoiJtUEySU6KOkzwsBOV6w454/1N4Ox5q4PVt5zw/IHDlj91AlrP3LGKpZDty3Qeno2qvZP&#10;QcWeaWg4YIDGAyao22uM0i1zkLV6MpKXjkPyknHIWDEVpWsNUbHCDCXzTJHRaITofD0ExM2Bf7gR&#10;gkKtERXhjvgoXwoePyRE+CAm1B2Rwc6EEyd5KpHcDg4SgsUJnh62cHAwg5mZLuboTsWU6eMxfvJ4&#10;jJk4AWMnTlIYM1HCZMgXndMwXciVGTMwVeKPT5iAcWO0BMsEzJ4+QxEsXm6uiA4PQ2p8HNIT4xEf&#10;Ea7IlWBvT4T4eCHU14vbHgjwcIWfm5MiWoRwiQiQ5w1DOq/LS01BLpGVzHYRoobITkpAPtuokG1Q&#10;lJVGSJnC34kUuvEUunEoHEUxUZoWq1CSFoOilCjkxIUgIyoASSHeSAr1QVqEv/q6vIjnCMlSVZhB&#10;ZKK0gAKc7SuLNPExYZyk/OHv66GIFidHGwoyWyo5nmqhTAgWCREmXixN9dXIoCIe5OMGb2dbhPu7&#10;KYKluTIXAx1VGOmrx1BPDXpbitFSk42akhTkpYUjNswNHg7GsDSaBiPdSdCfMxG6sybRKJlIgT4e&#10;khtFvEvGTxCvlXcxjuX4iePVIqh8aT5lGttNYQongkmvMH0KrydmTp2EWdOEsJlC0AiaOY1CdwYn&#10;h+m8/1Tem+04Thab3lbkzSReM33GdLb1DEwTL6Vp0zFl6gyFiZOmqFj3QrDY29siMSkejY01nJCH&#10;sG3rBuzdu4vybTdGRhaokE8eHm4wMNTl/abAzsESkdGhKKsoQYfkUhicj57eXio+7WhoqqecrERd&#10;UwXlZg165jZh7vx29A12KtJB48HSzXO70dFNGdsnJIvGg6WjuxOtHa3Ko6G5TUIjNihPmOqGalTU&#10;lKOkohj5xZQfBdmQxPWCnHzKs3zuI7LzciiHJC+AeLFI6DAJYZhJJSbtf0OwaFCgSOA8RbIIEZDG&#10;/illDu+RW5CFJBpm4Xxv3yBvBL4iWOIopyWmpibskNaTpbxS6qYNS5YtVjlZtCSL5F6R8GCHjwrZ&#10;ItB4ryiCZdSD5U2CRUuuSL6VU6fPsDyFnbt3Y/nKFeju6WGbNaKhoQHz5g0qckW8Vk6eOo4TJ+Qe&#10;QqzsU+SK4MD+3Zy3NlLZXYjeuRKmrRmSnLu7tQmdFZVopbyvj0xCW1QqFlO2H+tfhMe7juCPV2/j&#10;n+9+gG9vPcDvzl/F10fO4uv9p/DHfSfx/YHT+NPeE/h44068N7wYmxpb0F9YhCbOIQ1FxWiuqkZr&#10;fR2VvlqUl5VSieU8UJiH0qoyzpMN7B89GBjqx+B8CTnXSSWxHpXlpaiqKEN9bY2GZOlqZ122a7xY&#10;UhLg7e8DZ8oaVyF2A/0QEhqM0PAQlYcjNCIYIURQaAD8g3zgzfHu5u4EBycbGjeWsLExo2JmREgu&#10;IyO4O1pRfjkhwt9TESyhXq4IdHOmke6MUE8PxAQGIDUqArmcW4qzklFO+VKcJfIrEmnRvjTiXRDp&#10;bYMob2sk+DsiL8YPVRmRaC1KQV9NPuY3lRJl6KzMQ3UuZWBsMCID3ODrbgtPgZcj/Pw9EMj3CAqW&#10;3Bf+cPeUvCsecKZ+4OrqqyFYfEPg5ytESxC8vfwp730pv9xgZWX3E4LlN5Tlb415F+9KDifKlmmU&#10;E7LIbGiqDwu+v4OLrcoj5CsES9hPCZao+EBEJwYjJimECEZ0QiD383gMz+M7a+DD830U4RLDc+NT&#10;w5GSTflemIKckkxkF3Pc5achKTMRsSkxiOS8HRwVBL9QX3gGeMLN1w2uPq5w89bAw5uyk3Uv8KZM&#10;9gtifYQJsROJpLRkjvsCypR69A70YumKpdiyYwuOsI9fvHoRd+7fxoPHD/DwySPcfnAHl69fwfEz&#10;J7Bl51YsWLpQEbZCuIpnS3BECHwCfVQifoF3oDcCwgIQqjxpIlSIMPFKSxavNI5nmRu0pEp0jCTV&#10;5xwYFfoDiCebkBnqOsqBVD6v6BjKEy5HvOayVdJ88XARjzjxcimnLKuqKUVNfQUNv0o0NlXTmCtB&#10;UXEOr+V/J0bRcI9Efk4KaisK0Nlcjf6OBgx2N2NedwvmE0M9rVjQ34mFA12Y3099rrEKpcXZ1HUS&#10;kZYWTzmWTmOpgIZSJepb6lgP9Whqb6Jx1EZjqRsD8wcwNDKEkYXDGB4RknOI43A++gcHKI/70N7d&#10;hWbK9PqWFlRTzlRyHFdKaL+GOtQ2N6GupenVfkmYLx4siRk0BmOj4RMcABcfTzi4Oys4eUp7u8OT&#10;48w/lLIzjvqBeK6W5nGcl3HOpTyo5XzaUIbuthq+TwsWDLaxlFjqJSguSEVKUjj1HU/l9SWeuoZG&#10;4sYvhgchoWp0dWFoaAATUyOYW5jAytqcY95akaye7Fcy1wdIWLwQfxrYgQgLD0I4ZUVEZIiS5fKh&#10;hbRzIttRZHomdRPxehQvJQkXKYR7dl42CkpLOB/VqHppbm9DW2eH+thgeHg+Nm9aj/fOn8Gzxw/x&#10;h6+/wJ8FX32BP4pHiSwUvQnxaBkN6aXyqKjtTxVekyk/h9dEyjcfy2K0BrKtfr/U4IcL4FpoF701&#10;kK+CBbLYpzxJXj7DD7woPnqqCI7XEAJFQ6RoQoG9Jlgk94oKZcV9rwkWDdSXxj+C9phA7qnJR/JT&#10;vHk/9UxCyHzM5/wRufL5i8fEB8Sj13g5itHfn/H4Zx+N4vlj4kPiicLnstA+utguC+0S1unlowf4&#10;6MHdUYJFS67c5u87inj5WBbfZeH9qSaM1M8RLNpQYeIZ82ZuEhXybBRvEisC7QK9FrJP025aguUl&#10;/vBSyBDe6wcEy+OfAduHx14TLM/wh4+EZPkZ8P6KuOF/aIi50f4hRBCP/wBv9Ckt+aGFtp/9sK+9&#10;Jlh+zoNKg9fkyiti5437/z0SRRvS6+fw6rw3CLvXkDYX4kMIsseQ/CiaXClCrvx9guUr3k/wtZAr&#10;Ank+eU6pDxUmTtOuP25H7XiS8G+aHDtCsDziPpbP7v+QYHkgoa5us/3uKoLl9+y/f/78Cf7195+o&#10;hW+1GC4L3d8K/kRIyK8/469/lkTnf3wVDkpLsPzHdxqS5T8k/NS/vSZYPrx7DRtXLkE+ZZ6WYJlD&#10;G0SfMlVCRxtSrv4jgkU8V4wIEwkxrSOYA2NdHZjo6cPUwAgmWnLF0BRmCkKycL++Po8R+no8V5fl&#10;HJhSTzHTn8VypoI5ty0N58BKCwOBDqz0dWDJ8811Z8FMh+B/G/K59aZMhu7kSQqybcD3MJw+Bcaj&#10;MKH9Yj5rGpxMDBBK/bGQ83xfQw3WjMzDrrUrcGznFlyinn738kU8v3cbLzjGXzy8h+f37+AJfz+8&#10;eR13r72PW1eu4ublK7j+3hW8f/4SLpw8hzNHT+HkkZM4zfL8ybO4euESbl65hrvXb+DBjZt4pHBj&#10;FDfxAfH45i2FB+9fw51Ll/H+2TM4R7vg6O6dOLBtM/ZtWY/9Wzbg0PaNfLbNOLF3O07t34EzB3bh&#10;3KFduHB0Ly6dOIArpw/j2tmjuHbuOK6fP6Xyqdy6eBZ3Ll/Avfcv4uGNK3h086rCh3euKzy9d4Ny&#10;7Aae3rmm8Pwu+5x4TLGvffnsAcfaQ/bXR+zHEgLyKccm5cNnHL8cp1r8TkhQNWdQzrB/fv3iIcet&#10;4BG+efmYY/1D/PGTJxp8+pRz3jP8kbL/D5T531Cef0NZ/kchkXivbz/7mOVL/Iny5g+UF99wrPyO&#10;4/K3HJdfcTx++YT2x7OHahxITqLfvpBnvI8vn97nGHxAmfSIc91jjkWeLzmpnn6gKYmvJZQi8RWv&#10;//LJPXz++DY+eyxEylV8ev8yPn94FV9+cB0f37mEj25ewos77+PD62zjc2dwaNsOLJ47jMr8SqTG&#10;ZCAiIB4h/vEIDUhCeHA6IkIyERmWzTIbQf7p8PKIg6N9CCzNfNjv3WFs6AozUw842AfB3YO6kV8S&#10;JNm9f2AW9ZFc6v1F1EnKaMdU0I6pQUR0He3INtqnfaioGEZF5RDtph7qmSXw8k5QXjCSiyU4OBmJ&#10;CZILpgQSIkyIlOjoNCQn51L/k7XDAl6TSl0ngbop92WW0KYtpa6aw/2ZiE8soL5airR0vldaJXWc&#10;JpUbpal5IfXRRSgukbwhLUhJq0d+US/qm5dheNFerNt0Hrv338K+Q3dx4PB97Dt4D3v238GO3Tex&#10;cctlLFt5EvNH9mHuvF3o7d+Gnt7NylOiuWU532ceMjKaEB5egJjoYhTmt2Hpkh20Ty/hzJlbWLly&#10;J/XgHsTE8nhsITIy6/hMg5DwU339GzB3YBPmDm6inrqF5UZ0965Gq4SmaluuIB4V3f2bMG9kF0YW&#10;78eIEAvD8hyb0Na+UiVgr66dj5q6IeV10dK2GG0dS6jDLdWU7YvR2rYILa0jPHc+aus0JEtVdS91&#10;9m7q522sp3rqhrUKaenVtBFKWMdZCAph34jKY1u1o7l1sSJY2jtWobaedVk6QLu3D7mF/WpRPn8U&#10;hUVzec+5LPtQRBQXS9mN3Nw2pKZUIyaqAMGB6QgOSEVoUBpiI/NRxHbqbl+CdSv3Y8fmU1i/+hCG&#10;BjdQhx5GY90I2luXqTwwCxbsVsSKkCrdyltlI+twKwbm7eS+HXzP9aisXozC4vl8lkE+9zw+J/sb&#10;9zU0r0JHzxYMDO/D0KIDmL9wH/rm7UBH7zrUNUsOlgFk57cgMbUS4VG58PVPgJtbKBwd/GFr4wkb&#10;K3fY23jA05W2VUAkkmOSkZ0shIp4rWSyTKdNnYLsxEQiAVlEUpSGYPFwduH1mhwqFpKg3sYJjk7u&#10;cHGmPUyb2NnJQyW2tzC1gYmspeubQl/PeDQcmAHtAX3MnKGDaVM1CexfQ+OxMmO6PmbNMOJ5xopE&#10;0ZltijmzTDm/GXO/MWZO10BnjhkMDKxhbOoAU3NnmFm6wdzSCzZ2HMeetCXDChGXWM/x0ca+IN47&#10;g7TzhEzrph1RBQ/PZF7rgynTLDFlqhn09Oxgb+eLAL9YxERmIlFC9CUWISmJYzKuiOM/i9fEwdom&#10;kP/rTJvGmrCAvr4ljI2tKENMWSecK42mw8p8Crzd5iA71QXzelJxaHc7545h3LqwAJdP9OH8oU6c&#10;2d/GOaIT7x3rxaVTA7h6fhjX3luAm5cW48alhdyerwgWycly+kgrTh5oxPH99TixvwHH9tbjyK4a&#10;HNpRzXmoEge2VuLI9lqc2N3I+7bi7IF2nN3frsiU03vacGZPJ87u7ca5Pd04s7vrpwRLe2cfGpra&#10;2bHa0dLRjd7BYQwtXIqFS1dyoC7HMLeHFy7DsuVrsHrNBqxatQ6LFi1Fd/dcNNS3ory8hoOjggaj&#10;hFegMdvSgaa2btQ0tSK7qAxh8clw8Q2EhaMrjKzsYWBhByNLe5jZOMNOFlK8g+AXHI2wqCQ2WgaS&#10;0/KQnlWE/IIK1FQ3o6d7HpYvW4edOw7g5InzuH7tDj788IXC+9duY8uOPTSc+1SS+uCYePhFRiMw&#10;NgGBcQkIik1UiM3IQWF1PdrnzsfwstVYyHcYWLQETb39KK6j0CgpQ0p+EdIKSpFeUIa0/FKkiltk&#10;dgmSs0qRnFmKFEWqVCKDyMqtQU5eDfIKKIALGlBQ2EDh0KRQWCRufLUcvJUUziUcwEXIy39NsORk&#10;ZSGfZVFeLkrz84k8FOfmoCiLAzArA4VZ6ciXJLMS/zw1AelJkmMlCskq70oUUpOjkSZJ7hOjeSwW&#10;WSkJKgl7Hq8ryOG9ibzsLGTzf7IysxTJkiEkixAumRnI4n+I4ZyXl4GCAv4XDfjcvEQei6aBHYDY&#10;BEdEJRsjoXAW8jt10LHRGiPH3bDiqjeW33TDsruOWPbIHqs/csLql85Y+qEtBm6YoOnUbNQd1UHj&#10;USN0nLZD2zE71O+zQMkWA+SsmYXMldOJGchbo4eq9ZaoWWWHymF75LVYI6nIDOGJxgiNskBEhCMS&#10;Yn2RGh+CzMQwZLBMiwtESqwfkqK9ER/liagwNwpdZ/j7OcDd3ZKD15gCSRfGJlQ2jSTsxSxMnyOx&#10;yGer2OSaJK2zMGPOHMym0ixxw4VkmTJlCiZPmqQwfepU6PJ8CxMTuDs5IjwoEMmxkjw+HnHhYQj3&#10;90OAuysCPd0UmRLo5YYAT81vIVuEdIkI9ENUcADP59iKFuEahcSYCMRFhKh9iVHiFRND4ZCIwuxU&#10;lOSmoyw/E+V5LHPTUJqTgtKsJCIR5dlJqMpNQU1eKqrFQ4X7CpIikR4ZgHhJPu/vSrghQeL0Rgeh&#10;KE0SVaeguigDVUR5fjqKspPZh+JYlxF8Dj5DVDCiI4IQFRFMpSQa2dnpqKmpQEd7MzpaGlEmi3GR&#10;ofB0toWztQkCPRyQnRSB1up8zOusxXBPPQY7q9BclcW+yneLEqLJBq52BrAylq+vxkNv1jjMmTEO&#10;s6ZPwIyp4yncx2LSxDGYMOFdjQfL+HcwdpzkYRmDsePHYNyEsRg/cQImTJxITFBf4U6SL3EniefL&#10;eEwlpk2eoEgWlRRSFk1nz6AAnokZkoCXxsT48eMwZsy7mjAqY95RX7BrEumPZzkeY8ST6d3xePud&#10;sQT/c9wE6Orqse+4cVykqaTigwM9WLxoiJPzEPr6+jkmCqjU+bCvzMLb776FX/3ml5wwJsDUwlAt&#10;YGfmpFNRaaD87EBXbxe6ejrQqUKCNSpypWduMxUe1mtXE5WZJipuzVTg2qjAdFCh6eT5lLX9vejp&#10;6+F1XdzXitb2FoXmVp7fXE8FRWRqKSf/QsoSIUdyIInPxbskr0BypEgYryKikEpCgYY84TlZ7FPp&#10;ORL+JgUZ7GeyWCZhiIpLi1BUwnML85U8Egj5KyEMVfjCgnxIfpZ0yh+BxpMlGynpiZA8LP4hfirB&#10;emRsGBJTYrk/QS2sygKryuGQGKMW6GRBVd5HcrJs3b4FBw7tVyTLsROSd+WoIlb2HzzA/RIy7DCO&#10;HD2qSBUhV4RkEchvLcFy+Ijkn9iJRUuWsD47qQCy3jvaMDwsnisbcJD3On1GvFyO4xD/68CBfcQe&#10;HNi/B/v2yQcBO7Fjx1Zs3LoBKzeswqI1SzC0dAiD8/rQw37fVVqGvvwSLC+vx+GeYdzfvAffnLuK&#10;/3rwFP/P04/xP4+f469Xb+Nfjl/Ad7uO4NtN+/Dd6p343aL1eN63CFcbu7CnqAKLUjPRnpyGhqwc&#10;NJaUoKmyAvVVlSgvk/CQ+chhu4kXi3gd5bCdCosLOG/yGMsCHssV+Z+fi4qyUuXN0tkluSp60MI+&#10;IcRMQkoiAkIC4cp+6+HpAV8/HwSHBrPuY2lEpHJeykRaVpr6Ql7aS8gwL193nu+oEuFbWRrT+BFP&#10;MD3YctvVzhL+bo4I8nRRCHClTHURksVFkSxRfr5ICA+mDI5CflrCqHxJQwXni6K0cGRE+VAWOSPK&#10;2xZRXjZI8HdCVoQ3KjOi0Vqage7aQrSV56Iqj3IoPhQxIV4I8uX9KbeCgr0RIYv70eGIooIZGBTM&#10;d/KBg4QBo1Lp7OINT68A+PgEU86HKPj6BCpPFmdnd1hZ21PWm2HGLF2MnzxNESy/fvcdhXcpVyT3&#10;xLRZ06BjMBsGpvowtzGFvQtllZcTvALc4R/qhcBwbwRF+CBUiJMYP0TEByAyIRBRiZSRiYHcDkB4&#10;nB/COB8p/IBo8UW4eLfEBSAqIRgxEk6MMjgxMxZJlNXJlN8pRDK3kzI5RjLiEcsxE8V5PCwmlP8b&#10;CP9gP/gI4eHjrvE68nCGk5vkDnGEk3gVeLtTNxKvE96b87x4rIlHhnhALVy6EBu2bsSBowdx/vIF&#10;3Lh7E/cfP8AjGtdSXr9zA6fOn8b2PTuwdNUyGgidKK0uQ1JGEt8zgu8eCN9gX+VB40d5FiwJ+WWh&#10;nW0t41hK1TaEIlhUGTFKtHA+5DwRHhmiECEhyHgshvNlXFwM55Y4Ks/xSB3N6STEq3i4CWFbUJiD&#10;krJ8lFcWoaqmhIZcOQ3pQupMWcgQeZIYiaT4cGSlxSlPjjoea64rQ3tjJTqbqtDTLAR/LQY6Gqlg&#10;t2Bebyt6OhrQwuO1vF8p711QKDIykwZdFsqrSzl+GhWZuXDJCJauWEJDeCmWLl+i5JPIEMnhJKRt&#10;c1srqutqeU0V65njtqYaFXU1P4AQLYJqjs+GthYF2ZZQYSkcv6Gc972pBzh6uMLGyR6WDjYKEiJO&#10;COr4pGiO+Vy0t9djeH4Xli0ZwJqVw9i4ZgG2rl+MXVuW4sCu1Th2cCOOH9qCIwc2Yc+uNVizapjz&#10;UgsN9QKkJMciMMAHnh4ucOOY9fbyRJB411LPiGC7CGEi4T9FLitPQ8roZJbyW7VtnHgnRfEcDeKp&#10;kySzf2VmpSpSrJjyqLiEc0thnvqdlSNkfQbnFrYb66ZJwmQOzMXQyDCWLF2C9RvWYj/l7LUrF/HR&#10;kw/w+y8/wx8FX3yKbz77GL//5KVakHqF0QVkSQqu/fJdkxhdFq1Gw5oQv/9YA5XU/kdQ5MobZIp4&#10;Fkgop68Unv0Mnir83EK4dmFfG/7o9Zf9owvTo1DeJEKe/ABCxsiC9Q+JkdcJ8Z/gd588fQVtmLHX&#10;JIvmPA3RIot1As1v7TEFXiOhwL4cxRcff4jPX2qIlc8+eoRPP3rI8iHLB/j0BSGlguwT8JznWnww&#10;ig8VPuN7qoV2QrwLJITTJ7LQ/ljCgT1U3ipaQkWgqRfNwrosqmvb9TVhom1LSXovbS/kgcar6M2+&#10;oF2Mf32dph1+DGmjNwmWPxJCsvye/eb3clwW/GUxkn1PC/kt+B2P/Z7t+Q3P+8OLn8NzSMgxLX4/&#10;SogIFLnCfdo+82bf+fE+LV73q9HwcMT/jmDRhA/7PydY3iRRtGG9fowfEyyS2+bz59zP/imQfqr2&#10;iWcJ54zPJGyXhO/6kH1G8qSw/T9/8oj3YXsTX8qCLc//Le+lcuDIIrBAvacQlXz2TzRjXfBm22rA&#10;d1EL0vK/bxAsUj6T/7uLTx/ewqcPJFzRTXz+6JbyYlG5WJ7e4/9ocrH86zefKc+Dv6oE9hIaSpLZ&#10;Sx4PIVd+SLCIt8Ffv/sGf/2eUPlE/oj/+9+/xf/857/gX7//PZ4+vI3Na1coe9vJ2gK6M2hbTJsK&#10;yadiqKMDA0IIFcmpoks7UnemhP+iPjFnNm2d2YpYEZhKqUPoClGiBzMDA5gbGitCRUOqmPC3KaxM&#10;zGFpYgpzIyPul3DKch5LA12Y6c0hZsNcn6DOYmWkA2tjXQ2MNLA10Ye9qREczExYGsPW2BA2cr0u&#10;n0m8dadMwswJ4zBj3FjMHK/BjLHvYtqYtzHt3d9gOu0YE9pQ3nbWyEuKw1zaGBuXLMDudatxkLrE&#10;WerON86fweOb1/Dk9i08vXOHEIL1Lj64eQcPrt/FXerBNy/dwPvUjy+duoyzRy/g1KGzOLb/FI7u&#10;O0Ecx6nDZ3HuxAVcPHMRV85dxvvnr+Da+csKNy5cxU3iBvddP3cJV89cwOVTZ3H+KHV/6vgbli/D&#10;3PY21IpOnJaiPvDJ59yUT10in3NYXrJ8gBhPGzkZlbRxa6g31JfmoaG8gPp2MVprStFBu6m7qR59&#10;bZz3O1sw2NWGeV3tmNfdgSHqTiP9XVg4twcL+7sJbvd1YTG3lw32YuXwXKxeMB/rFo9g84ql2LF2&#10;JfZsXIc9m9ZjF+e57WtXY/PKFVi/dCnWLVlMLOT2CDYs4xw+is3LOZevWoyda5di17rl2LtxJQ5s&#10;XosDm9Zi34Y12Ld+tQbc3s97H9y8gcfWcx/nUf7HIf4+uWs7Lh4+gNvU4T64egFPblzC4+sX8Oj9&#10;83h47Rzb4wKe3b2KlxJWj2Plo/s38eTWNTy6fkXh8Y338aG0460beHr7Brev4iHvc+vCCbx/6iAu&#10;HduF9w7vwJm9m3Fs21oc3LSK/7sWp/Zsx4k9u3Bw2zasX7ICc9t6UZYnHiw5iAlLRXhQKsIC0xAS&#10;lI7Q4EyEh+QgMqyAZR5CArPg45kEd5cYuLlEwdM9Fn6SwyMqH0nJvId8rZ5URX2xBP6BufALyEVA&#10;UCHtlDKEhFUiNLwKMXH11BnbVXipuvrFaGhaQr2xFWERubQLwmFtE6DyuoSHpyM5SePFkhCfi5iY&#10;DP7Oh4QFi4/Ppp6agZh4+RixgnZspSJYEpIKFMSDJTVdnqcSGZm11HW6aHcvxdzBDSopfE/fetrf&#10;S2gv91GH7KKd1oe6hsW08zdieMFeLFh8EAuJ4QX7ef5e9A/sQEf3Jj7rSlRULaB+O5/67AD10H7k&#10;5/ciK6sdSYm1iIosQnBQFhLiylBdORfr1h7CsaPv48Txa1i2bDtqa/uQnl5Fu7xRJd/v7VmD+fO3&#10;YHBgkwp51c3fHZ0rafuuQEvrUjS1LEFDs5ACgiVoahXCZSUaW5bzeZeghvVXW79QkSsNTVKOoIb3&#10;razqR2l5N5+zg7a6eLA0ITevnrZ/NdLSyliHxazDfOr8Oaqeg4JTaGsmwNMzhvZYPEKC0xEZmasg&#10;pJmXdxzbkjZeTj0am0bQP3cd+vrXoq19hQqzVl45H+VVQ6isGaHOP4LK6mGUVQyq+i0o6kJ+Yacq&#10;Cwo6kJPTzHasQHRkHoLZz4IUwZKO2Ig85GdRz68fwuKRrVizYh+WL96Fgb611P0Xor1lGfp61mH+&#10;PMmxshXd3etRX7cUDfXLWF/r2LY7MDh/N9q7NvKZlrJN5/E/B9nPhljvrMvm1Ty2Ad19m9E/uA0D&#10;w7vQPZdtyjotqRxAZm4L4pMrERFdgIDgNHj6xNKuDmOfDIStrTesLd1oVzsSDrCzcoG3mz+igqM4&#10;blKQHp+EjLh4ZMYnID02DmkxMUiNkWOxyE5OQmp8PKLFOcDDE/a2mvDXQrBYSSJ7W2fe3wW2Ns6w&#10;tnKEqYkV9HWMMXuGHqZPnY1pU2YpQmX6NAllKXkb9RXZIttazJ5lwH1G0NM1g4G+BQz0ONfpmCli&#10;RQsN0aKBno4ljA3tYGHuAksrsbW9+Bz+sHcM5TvHw9s3g32igO1fQVuvnnZeC1JSGmlLVCAgIAN2&#10;DmHKc2XCBEOMGauDiRPkmSxgYeYKZ4cAeLlHwI/9KMA/CX7+ySo/k5OzJMX3g4GBK3R07DBnjg2M&#10;jWk/WTjBztYRNjbircO51WQq7GxmIDLUCs21Mdi2oZHz0ELcu7wKt99bgutnR3Dl5CAunxjEldPz&#10;cOXMfEWu3Li0CLevLOHctQjvXxjGxdP9OHO0AycOtODo3noc3lWLQzuI7TWUfdU4sLUK+7dUEtU4&#10;sr0BJ3e34uy+Lpzb34Nz+4i9gj5c2DeAi/sHcWnfPFzcO4gsp4gfEiw9fYPoknwCvQPo7h9A78Ag&#10;BodHaMAvw5IVK7CUWLh4CTvoIJpbWlFUTIGWmAT/gGAVssPJ2Q1OTq5wdfOCt08AomMTaYwVsFPS&#10;GK1rREV9E0pr6pFXUoHkLA7aRArnaFZuaBQCwqIRFB6D8OgERMenIi4pHSnpucjKLaYRKolSO9Db&#10;O4QFI8uxcuUG5TFz6NAJXLp0HbduPVAEy8HDJxQBVFReg9jkTARHJSCICOQ9g2Mp3FOzkF9Rj655&#10;C7F8w1Zs2LkPKzdtR/+iZahp70JWaQUScwqQlFOI9IJyZJdUI0dQXI3swipk5lEI51YgPbuC7zWK&#10;nEpkivdKXg0N+VrkFzVQUDVTYLSipLwVpRV858p6FJdXoahUkuAXIjsnF9lZQrBkozAvH5Wlpair&#10;qERDVRXqKytQV1aK2tJi1JQWoqIoDyV5kp8lFdlpNHxT4pCRGousdCoYVCwKc9NQlJtOZKA4VzwW&#10;clBGY7isKB8lLIsKcpGXKyRLJrIyhVhJf4Us+TKd1xQU0JCWJPqFGSjIT0VudjzSU8NogLsiKtkE&#10;8fmzkNM6G40rzTG43wlL3/PEihvuWHXfFaufuGLtC2eseuGIBY8s0XfNEC3ndNB61hCtZ8zQftoa&#10;TYcsUbXTBCWbDVG4Xg9F6/VRvN4I5RssULvWEbWLXVDR54K8Ogek5NsgOskCkdEsI52RHOuHjIRQ&#10;KleRCtlJ4hUSiKRoH8SGuyMq1BVhQU7w97PnJG4JJwdj2NsZUhAZECbqK09jM0PoG+pDV188W+ZA&#10;kh3rGejBQPZJ0tY5syA5WGZQoZ4xdQpmT58GSWxoaSxfd9sjPMAPyVERyIiPRUJ4GCL8fVXeFUWy&#10;EAHiteIpeQy8ERcaiMTIUCREhKj8JVEh/ojmvtiwIEWuRI/uk+TxyXERyGJ7FrIdy/LSUVGQiaqC&#10;LFSyrKDCWJ4jIXmSFIRkqcwVooXKZE4SSjPiUJAcgey4QKRF+CApxBPxgW5IDPFAWqQfsuNDUJga&#10;hdLMON4nEWW8tiiDfSYlGlmSAF9yKcSGqtBy6VRY83IyUV5ahNpKTvhlxchOTVYh0BwlnAgVfE8H&#10;S04GISrBYndjBfpaKtFZX8xnTebkEIAgL1s4WenSqJgEvZljMGvq25g++W1MnSxxE8dh0sRxmDB+&#10;DMZLWLBx2vwr7ygyRPCuwjsKY2gIjKNhMIEGwkRCSJYpkyV5PY2G6VMwZ+Z06LHN9GjIqPZTJNl0&#10;lWtHwqNIqBSJUS+x6VXenbfeId7Fr3/zjsKvfv0OfvGL3+DXLMeNmwh9fUO4SSg4tq+EtamuqaDS&#10;0kBFpIHKRyWCQsJhSGPoHT7T//rFP+H/+sX/wq/e+iXGThyrvop3dHGkrIvmmC9WhEhXbycn5zZ0&#10;djehraOOCk8lqmpL1JfUslhVWl6Oyspq1NZJPoJGKkrtavFcCJZuIVjaW/j/QsI0EI1UVIRgqUYF&#10;26a4pIhKCBUMjuv8gjxFkBQWFVLmFPH/S3jvUipLxYo8yafsyMnPorxKQ3omJ/esFLWwKflUhKgp&#10;LM5XRI3IABXSh/crLeM9Rhf6JUyYLIiK54ssigo5k0wZFCUL9uzHweGBimBJSI7h/njl3SIhxIRg&#10;iU2IHCVZElFcVsB6aMYiGnCbt2oS32vChR3BgUMH3iBYDkFysEjSeoHWi0XIFcG+/QexfuMmDI8s&#10;QHtnJ9unEZ1dXVi6bCl2796FI0eO4OTJkzh1+rQib/Yf2If9+/fyun3EXuzZuxu7aDDsJLbv24XN&#10;B3Zi/b5tWLVtPRavWIx5vd3oq63DUGUtNrZ2471la/DywDH8y9Wb+J8Hj/H/efwE/+/DD/DfV6/j&#10;bydO4y879+Nf1mzFtwtW46uuITyt68BNzlXHswuxgXPbXCpTzckpqM/OQhPrtKWasr2qHKXsA5nZ&#10;VBQTYiA5MQJDgxAeGY7YuBgkJiXQUKASlpqK/JwcjskSKoZ1rL829qkeFUauqaMV5TWVbE/5WiiC&#10;c60X3D3cqNx6ICIyjPfO4LxTosJLlZRzLLMPxCfFUhn0p1LkpHIuWVmZKtloY8XxzdLW0hSONuZw&#10;c7CBt5ODyicV6OaKYA8PhHh6IMzLE5G+lG+8R1p0GAo4B4ksqs5LRhXnC0lenxXlh3h/F4Q4WyDQ&#10;0QwhrpZIDPJAXmIYKoWQKUhDaXYy5XkElUhfBPq5U267U7Fi6e/F0hte/B9nF1fYO1CZtHNSJIuL&#10;K/d7ByoPFn+/UAVfXyFh/BQBY2FtDwNjc8yYrYcJUzQEy6/eeVtBPFgmTZ2ImXOmQ59yzNhcEyLM&#10;3tkGLp6O8PRzg1+wJ/UPDckSHElEeSsCJSLOH5HxAYgQciXeH6GxvgjlfkEY56VwBX9FyGgRqsB9&#10;sbwuPohzWRjiKIcT02OQRFmckp2AjPwUZBVkUKcgWKbnpiKJ4ypa8mSFBSrvFSFY7F3sYeNoo2Dr&#10;ZAtHNwc+swvcfdzhK2GbIoIRmxSDNPalksoStHS2YmjR8CjZcgjnL72Hm/fu4NGTx3jy4jkePX2M&#10;W/fv4Nyl89h9cA+WrFqGrrk9qKyvol6Twf+Ppi7mr4gWb2mPQLZRCMc5nyk0XEgU8XAIVwvxIivj&#10;4mNoBEchKiZSESviQRUSNorQEIQSYWGhiIjgNTxHzhcvwRTON2kZNMIoW/LyKY+Kcqjj5aO8gjKs&#10;RLzq0pX3SYLIEMqXlCTOWZKfjOeWFudQX8pDTUUBGmtK0Fpfgc7mGnS3Ua9rJzooT9sb0Nxciwre&#10;L4tyLzlZQpgl8D8K0NHVSnmxCKvXrsKadWuwYuVyRQwsXLgAQ/OHMDB3AD3dvZS7LRw/1SipqEBR&#10;GeVuhYRnlJxY1Qql1dTnuK+AulqJ5EyiLGru7EBrt4zPduXRkk25HM95NJBj293PF/bUGWycHWDv&#10;6qjqN5bzvxAsXZ2NWLJ4LjasW4Sd21Ziz45V2LdzFfbvXIkje9fizLFtuHL+AG5fO4k7N8/hyqXj&#10;OHp4F9asWYK+3jZUVhRTx5McWunU5fI4T1CfbKzh3ML5ReW6aURLexOa2misN9XSuC2nLlqovCDT&#10;2XdS01lHlDlJhHgsCoki84rMBZXURyuqKlToL/kt84wQ+IXUWavq6tHO9503Mqy8CddtWIedO7fj&#10;+LHDuHntCj568ghff/Yxfvf5J/j9px9DErNLfg/JIaLCUBHKW4L4/NlrfPFcjj3neS8UfvviJX4n&#10;i/OEhmjh/VTJexOycP/1Ry+gDUMluT4kd4gGT34ArXeFWqQefQa1aP3iTcgxIUo0+GHSdYEsTmvx&#10;ASELxLJQ/Bifs3wTcs5XLwUaYkRDrjzD7z4lWGryu2igiJOX/M8XgscayAK4eLUI2SLkyxsEiwLP&#10;f+W1wuf47PlDfEp8JgmWnz3AJ8/vq/LTp9zmPsGnzx6N4oNX0HivjIL/KXi16C6EC/dLOwnJIeSH&#10;lhiRhXSt55Hg958INIvr2nM00JAr6hpCG7pNuwj/ikwgFMEibSL/N/qfP0ewiKeSkCzfCMHC/QJJ&#10;fP81n/crIVlGIb8FKik+76Fyt8jX4VrI79HrFUlA/F7AYz/wXuE+Lcnxj6AlRBTZoKAhaF57sLwm&#10;UgTisfLaI0u2NV5YGvDd5H3lPur5CI6N38r/EFovEk0ifvYT4ituf80+/luOIzlHe428u3iaaEkW&#10;LaSPf8V9AkUejn7x/qWQKaPQfgGvwRPe96mqo1dk1I/q6832fxUC7iX/n+dp/l/GouRmEUJHvGIe&#10;aUgcIXMe38fnj+6oBPefPbhJXOf2dRW2SJuL5ZuPH+P7rz7GX775CpKr429//gb/KR4sf/7TqAeL&#10;Bv/+JwkT9if89TuW3/0B//7tH/AX8Wb55z/iv//9O/zPf/0b/vIvf8BLjpnd2zcqe9uVOpDOjGmY&#10;QXtDh3aFkCj6Ym/MliT0M6E/cxYMZs5WOVcUuaIzB2a0Q8xoW5qztNDThSXtSysj+djMEJZCohgY&#10;wkzPAKa6BjDXN6JNZQYb6iyWRiawMDCAhSH1Ep5vaagHC33eQ38O98/ReK5Qb7EyklK7rQMbEz3Y&#10;mxvC0cIETtTdHFg6mBvD2lgfZvqzYTh7OnSnT8acqXyHaZMVZHvW5PGYMXEMpo97G/rTJ/F6IyRy&#10;fm+mnrhsoA8bOTduW70Cezeux5EdO3Bq336cO3wEl06cwvvnLuLGe9dx57IQLB/gg1vP8MHt53h4&#10;8xnuXXuCW1c+wLWLDzhX3cWlM7dw4dR1XDh9g5DyfVw8cw1Xzl3H++dv4P0LN3DtwnVcP0+wvPne&#10;Ddy9cgsPrt3G/fd5/Ox5HN65G0vmzUM951/50jsjTqI/UH+Ki0VqVBTiQ4IUksKDkR4Tgcz4KGRR&#10;p1ZIjEVWcjxy01JQkJmBQurgRfLxak4uCrKyuD8dOUReOo9lZqEwIwsF3M5O4v/EJiA1OhYpkdFI&#10;DI9CQmgE6ygKyZHUteL4/wm0eeMTkcDfkYFhCKFuGuRJXcmDOqS7B4Lc3ZXuLAhyd6X+7I4I6uiR&#10;fj6Ipf6cGBaMROr8Cer5A6lTByA2yP8H29G0vROCA1Xe1o6aKqxZOIIjO7fhzMG9OLZ7G3atW4VN&#10;tFm2r6OOsGsrLp06xno8yzo9i/PHaTPto+2zfQcO7tiFo3sP4AxtqQvHT+E94sT+A9izaTPWLV6M&#10;xXP7MY/2RD9tzY7aSvaDErTTtuhvob3WPxeLB+djpH8e+jr60FLfQd2rESVFjSgubqYd046Skk4U&#10;FXVS7+ik7SzogiSGz8nuQEZ6CySXhnhrZGe1IDe3g7ZgH8oq5lKn6kNqVhPCokrh7p0OV89UuHtl&#10;UC/KhX9wAQJCChEaWUIbqZp2Zzt1kEHqM4to3/YiKaUS3r5JcHAKUwnvw8Jp46ZJOP5mPksr0YLC&#10;wmY+SwNycmppyzajplbCco+guWU+6hvmoq5hgHb1fNraC9HStoD2tuTrWIK5c9djybI9WLf+GLZs&#10;OYPNm89QRzyEuQMbaa8P8z/k3dqob8l797EOBlBWOo/1QBQPoljIlIJ+5Of28J07iQ7ksMwl8rJZ&#10;P7wuN7sF2RkNyM5sQEVpD/p7VmH3zjM4deIGjh+9jKWLN6GmqguZaRW0AetQW92P9tZF1G+XopV1&#10;0NQwgno+Sw3rpLJqLvVc1mlZN9ukS9MWRR3ILWijfi3hzeqQmFyFhKQKJBEpyRXUh8uRmFiC6Ohc&#10;6ujpCAhMpO0VR5sqinZWBO2qULi5BcPZyR8O9j6wtfWElaU7zM1cYWzkqLwQ5sy2hoG+I2ytJVxz&#10;JLw9Y+DkGMTzA+DqEor4+AKUl3eis3MJuruXo61tMWprBvms/QqVlQNs0wHVnvl81oysBuqg8px8&#10;Nj5jqiTpZ5vGxxUhPCwL/r6JCA5MQWRoFhJjCpGXWY/66rno61qOocH1GOxfi57OFehoW4q+nrWY&#10;P7gF8+dv53+vQ1PTUtTWLqJNsFJ5Eg3O26HCgzW1rERl9QL2x/morl3IvrGCxzdiYGArBga3orN7&#10;rSKrSisGkMG6jI4vQ1BoJrx8E+DCd3ZyFVKF7+zoDzs7b9hYu8PSwhkWpg4wM7aBOWFn6Qgfdx9E&#10;BoUhmTIlKTJSrSEKJI1AnHwUGRGqPuDOlohDKclIiIlBoD9tdRc32Nk6wMbGQX1EKESLqak1DA3N&#10;oa9noggTCfelwn+Nn4pJEzX5VTQEi4TLlxBfhgqyradrDEMDM0XMWFlKMnwnVZoYW0F3jikkVJgQ&#10;LDqzTdRvXfFe0bPicf63mZzrCmtrD/YH2jIOgWr8OTtHwsM9AQEBmQgPL0RsbCmiogoRGJihjpmY&#10;eGLmTEuMHauLt9+aoTB+3BxMm2LE/7GCob49zEzkvr5wcAihrR+pvNPs7INhauYBPfaxOTq2MDZ2&#10;grWNfGzpw3Pc+f+2MDfXZ33rwNvDjLI9FEtHanD68GLcvbyJ88hG3L+yFrfOL8X7p4dx5fQgrkp4&#10;sLODnMfm4dr5Ic49w9wewuVT8ygb+3HmUBdO7W/D8T3NlLX1OLStBge3VBNVOCTkyrZ6nNzZinN7&#10;O3FhXw/e29evcHHfAK7sn4/rhxfg5pFFuHF4Ea4dXIBsvv8PCJb8wlIaThUorZRwNDXqC7XapnqV&#10;F6C7X8LXtLMjVqovmgMp/O0d7WBkYgIdPT3MkSRwunqEvspvIDCk8mDNDuLjJ7HKU1HAeze1d6Gr&#10;fxCdfQNo7uhBXXM7quqbiGZUN7SgvqWD0OwrraqlgcvnqGxAfX07BWA/B6wmmXT/3CEaxquwYycn&#10;nOMSNuYcdu89hJFFK2hANiElvQARsakIjkxCEBGRmIGc0hq09Q9j2fpt2LBzP9Zt34N5y1ajjpNH&#10;RlElIpKzEBKXipjUHKTklCCzsBK5JTWKYMnKr0BWnhAqZUjLKkFKRhGS04uQlKZBSkYJ95cjM68a&#10;uYV1yC9pRFF5Cw1zeQ9OSpU1imQpLCqh0JdEUBqPkvzcXJUAuZ513VpXh/YG1nddDVprq9BcXY56&#10;CaNRnIfSfBq92anIy0pCfnYSCnNTUFaYhcqSPFSXFaGGCpIsjKuyvIgTYSEqSvJRxuNFhTnIz6NS&#10;IbHRiRwa1dlZaarM4+9CHiuUhde8dEXYFOYmc0KIRVqaL+LTrJGYp4vMutmoHjFB33YHLD3njXW3&#10;A7DlSQC2fuqPjZ94YOVze8y/Z4zuqzpouzAbHe8Zou2sCRqOGKJyly6KN81B8Xo9lGwwQtl6E5St&#10;M0P5CkuUjdihqMsReTWOyCh0RHKGA4WsI4WMM5Ki3ZEa40uFKgi5SREK8vVzcpQfYkLcEB7giFAi&#10;2N8BAb628PKwhIuTMZwdjRTR4uRoDntbM7WAaG5qABMjPU4KVD4lVIyBjiZvh54kMNQkGhSlWuLu&#10;KtfwmdOp9OrDzc4G4b7eVK7CkBkXjeTwEEQH+CLYg4qThxtLN6VEhXp7IibQH2lU9LKTYpGTHIc0&#10;+XI0IpjPGkD4K8IlNiwA8RFUCqNCkJEYhfz0RJRkp6AiXxLUZ6JKgdtsi/LcVJTmJKE4M16hJCsO&#10;pdnxqMhNRHV+MqoLklGVl4CyTEmIH6a+Ik8KdkOcvxPiA12QEuaBnLgAFKdFoDInHlW8roLXF6VF&#10;ITshhAI/EInRHPtxUchISUJBbhZKC3KphGaqXDNCHNkaU/lnfXnYWarE19UFmWipKqYyVsqyCGV5&#10;KUiNDUaAhx3szHVogIzH9ClvYdKEX2PCeMHbyqtknHiRjNViLMaMkTBe7+LddzV4R5L1vv22iin/&#10;7rtv83zxdJF8LZLsfgKmTJ6oCRUmJNj0qZhJw0cwfbqE/JqivF7G8L7ilSKkyltvC8YQY/Gbt8bi&#10;1795F7/81TujeBu/+MVb+BW3x4ydoBLfOzo5qoXB5FRJNJ1POVeFCo7J3MJiePr6YzbPeXvMWPyv&#10;X/4S/9cv/kkRLf/0q1/y3r/BZD6XkYkxFRV/tXBeQxnZ1FyHBsmdUl2KYo7B3PwsKhFU3ik7JQRX&#10;SUkxlYxy1NXXKK+W7t4O9FHG9vV1o7NLcm40UzFoUGhulhBYdajm85SWllCBkzxO4m1SQKWqkPcq&#10;gng/CLFSXllGlFJpkN+FlOk5iiSRBU21qJmTrvYVKC8Y+SI5XR1XX5Rzn4Q8k2sljI/sE3JFrhOC&#10;RkohT8LYpwNUXH5/FSYtSTyjMhKVF4t4swjhIqVCsnhUJKGoNB+tHU1YuHgYW7ZtxIFD+1QuFgkb&#10;ps3HIonv9x84qIgULcEi4cGEZNmzdz9Wr1lH5WiIynC7Qk9vP5Xf1di9Zy9OnzkDyc1y7ORJHD1x&#10;EkeOH8eho0LgHMLeA/uxZ/8+7KbRIdjD37v4XzuPH8LOk4ex7fA+bNq+FcsWLMBgcwsGy6uxknPR&#10;sZHFeLxnP/586Qr++949/L8P7uP/uXML/3PpIv6LRsxfdu7C96vX4Q9DC/FZWw+eVTfifkkV3ssp&#10;xL7UTCxOSEJHQjzqOLbaigvQy7buamI7UkZLgvCwiBAqa55wpvzw8fdDRGQEld9kyuZsFOUXoKig&#10;EKXFJaiorERtfT0aW1s4f7ahubNdoaa+VnkqRUSGw5vyx01IXzHUEuPU/lIaSxJSTLxjZBE1hIad&#10;pzeVE0dJSG1NhcaGSpAdZaQlbGikW9NIt7M2h4u9DbycHeAvxqGXB8K8vWggeiLc2wORPh6IC/RB&#10;GuVYTmwIChPCUZIUibKUKBRSNqeH+SDaywFBzpbwczBDgIs1wnycqVD6Iz0+HBlJlKGx4YigPPSV&#10;HDESqlCSv/MZLCzMqEgZUW8whrGJOSwsbam8uioixc8/hOMrnIob5VJABHx8Q2mQBcDB2RPmVg7Q&#10;MzTDtJk6GD9pKt6mjPm1yADKlLHjx2KqLC7ozFIJ7s0tjGFjZ8HrbODq4cj6l0T3HggM80JwhHix&#10;eCmEUJZqvVLC4wMQFuePEM5FglcEC/eFxwYiLIbHX0FDuGg9YcJjAxAZH4zoRAk1Foq4lHAkZUQj&#10;PTcJucUZ1BEob8s5niXvCOfeOI6dUMpZITncfVzh4ukEZ8nVwmfVlK/h4ukMVy8XePh6wC+Y/SdW&#10;csGkUWcqQwv7x/wFI1i3aSP2HTqI965cxu379/DB0yd4/PwJHj75ALce3MHZS+exh2Nx2ZoV6B7o&#10;VXmBhLCJ5JwgeVu8xTuC859vgD8CqPOFcP6LiIpEdKyQK7GjiOHvKEX2hdJwCJYE8sHBCAoOQlAQ&#10;S0LIlnAei4oSj4lolTQ/JSWBOkYSZaKQLeI9Kx61lEeUk0mUG7HsJ1GRrDvKmPj4CKSlxlNvSqL+&#10;RBnKc0uLc1FVUYS6GgmtRVlKWVsvZW0FyqkT5VK2xbFOhNxJSUmkwVdCg6sDS5csxsoVK7Bi+XIs&#10;XrQYC0YWYMHwCIbnj2A+5Ut//wA6Ortp0LegtpG6KfWy8uoa6sVVrNtKFJWVU5ctRU5REbIKCtiO&#10;lLVVVSonS2t3D+txAJ39c9HY3oGy2lpkFRchMZMGSFwc/EPDWKd+KmdSQKAvEuKjOM6z0NxYjv7e&#10;Rj5HOxYt6CTasXB+CxYRyxZ0YcOqIezcvBwH9mwgNmPn9g1Yt3Y532UEQ0NzaRD2KQyNzMeiZYuw&#10;ct0KrNm4Gus2r8P6rRuIjdxejxVrV2Ihjw8MD6oQaS0drWhoaURdoyTzr6dB2YQmypnWdurbnTSQ&#10;u7s5N/VybupH/8Bcgro30TcwiHmst0XLlmP12rXYtGUztu/YjoMH9+Ps6ZO4ffN9RbB89elL/FbI&#10;lU9eQhKoS/JdgeT6+Jz47PnTn0D2f/HimTr/KxVqSIiUTxR+/8mn+B2h9W75+sVLfPnRC0gS9c+J&#10;z54+w6dPnhJPRvEhPn0q3hgafP5MQyKosEijkG0FIVaE4PgRvpAv7V88fgUhMl6RGUJePLtHCJFx&#10;H588vUdoSA05LudJ/hNtovnfffac+Ai///ylBpKT4FO+4ycf4euPn/N9pX6eaZ6FePWM4h2jwoK9&#10;AUXEyPsICfIB3+8R35XPJBAPBPFEePO3Os7nfvpY4XVIrzfA+lfEE59B89+yLc/1EX77sZAhQqR8&#10;ij9IfpzPP1eQ7W8+/Uy1jWof1VbSZhpSRREuQhS8AS25oIXs0xISWm8NLcHyJnHxilz5meu199Be&#10;/2O8SXy8Ii1GIdva49pz1P4f3VeLn7v/j/Hm+dr7/U7IoFfgcxMaIkXrkaUhjcQr5/8E4rkjodF+&#10;K4QKIduyT479ifX+508/wbcShm/0nr9/wWfgcSFgtFBEDKEhYQRPeQ+51xPe88NXHkBayD45Jue8&#10;Jlh4voD9V6DxQmIbKrCfKsKO4+eZJLt/BAk9J2HHXj58QNzHS+pWHxOfEJ8+uIfPH97DFw/vELfw&#10;2f1rxPvcvo4vHt1keRu/ZZ+WXBT/9rsv8J9/kuTnf8b//PN3+O/vv8ffvv1O4T+If//ztwp//e5b&#10;/OXbP+Hf/vxH/KuQLP/8J/znv3+vCJb/+Muf8cVnz3D00C6Vw8ubtp3e7BmYTptjDm1CQ/EKof4g&#10;kET0xrNnw4Qwps0oHitmOnNoIwmxogMrAz3YGBnAztQYDuamsCdsuW1poA8zXV2YzNHhtbow19GH&#10;lRAtBkawMRDvE5ZGhhpPFF5vQ1tVPFUUoWKsgTVhY6rL++nS1tKHg4UBHCwNCSPYWxgqWPJ8U70Z&#10;MJw9FXozJ9OmJWZOge6sqdDlPh0B98+cMp627nh1njttu6TIEDRyzpzX2YblQ/OwamQYqxcsxOqF&#10;i7B+2SpsXbsZu7fswcFdx3Bs/zmcP3kTNy4/xqM7n+LZo9/i4w//gI8+/AbPPvgdHj/4Ch/c/xIP&#10;736O+7c/xe3rz3Ht8ge4dukRrl95hJtXH+HGlQe4fvke73EPd689xAd3PsSLR5ThTz9mH3nB7ce4&#10;e/UaTh44jK3U+5eNLMKS+QuwfMESrF60jM+1DCu5b+UIn5FYu2gR9y3EsvnzMdLXj7mce3toI3S3&#10;taOXc3lfN+ew7j70dPSio6Wb7dyOpjrq0nW0tRq70NHUg7b6TjRUNKGioAp5aQW03zMQExyLYK9Q&#10;+Dj7wc3OC66Ei70nHG3dYW3uCGN9a9q8JpgzzQCzJ+ti1sTZmDVhJmaMm4ZpY6dg2ruTMG3MRG5P&#10;xPSxtF/HsxwnmIBp48ZjGm3jqbR1p4x9F1NYTqZNPPGdt4i3MYv9z8nKSuWInNfTg/UrlmPt0mXo&#10;bW2l3Z2PrKQUFOfQrqptwKLBYeoJi7GUGOih/tLUifrqJvV+Xa29GOwdxoLBxVg4bwl62vpRXVrH&#10;67MRH56AqKAoRAdHISEinvuoV+UXo66yFi0NbWisb1HRY6oqW2jLttMOYf11L8bQgk1YueYg1m48&#10;jtXrj2NkyX70zduOzt6NaOtaT/1hHbEWrW1raautpT28ijrGcupTS6lLjdCu7kVsUh18AnNh4xQL&#10;C9twWNpFwNYxCo6ucXDxSKB+G0/dNglBYdmIS5JcKfW0Y2oQE1+MwOAM2jrpKgl6Tl4LGpsWYnBw&#10;k0pmvnjxXswfkkVyCae1HgsWbMXyFXtpPx7EmjWHFNauO4wNG49i0+bj2LjpGLePYSPfRUiVHTsu&#10;YPfuS9i79wr27buKnTvfw9q1RzEwdwN1zSHk57YhK71JITuzFTmZ7Yo8KcjtQUlhP0qLBlBRMg9V&#10;ZUO09YZZlyNsixE01i5Ac/1C9rsh1NcMUl+di5bGYQwNrMWeHadw6sgVHD90gW24jtc2IzEmGwnR&#10;OchIKUNeVg3ys+uQk1GDrLQaZKZWIy25EsmJpUiILUR0ZC7CQjIQEpxGfTuF9lIibcJYuHtEwMUl&#10;ZJT88Ket5wtba/Gy8ICFmQtMTdiHje1gaCCEiSX09Sygp2cOXR1zzJkti/iGmDHdQOXjmDHNCFMm&#10;62PCeB2MGzMHkycaQm+OHe1GTzjY+tGG9ICVuStLd/j70u5PKWa/6UBD/Vzq5f0oK25jHTUgi++Q&#10;mV7F4xW0A0oRFZ2PkNAMlVfH10/IniTatDm0Ewp5LFe9j6dHFPy84xAWlIak2ALkZdaiqrST9TkP&#10;bc0jxAIFIVgG2U4jbH8hWTraVqCuTgi05dRh5ePMXewbO7jNftqxkv1zuUJn1yp0Se6antUqMX5D&#10;wwjt5k4kJlWofubqHqMW/W1s/GBl7QNLS9ahtRdsbbxgZ+sFGytXWJo5wNTIGiYGFpQLZrAwop1p&#10;7QBfD29EBAYhLjwUsSGBlCmyHhiIaEEo90eGIpk2UWZaMlKTExEbHYVA2lvu7u5wdHTif9rCzMyC&#10;bfRm0nrJqTIV48dN+VHyeiFYZqvwYHLunNniMaLxZBFSRvKzmJvZwNHBTeVykXBjsm1pYa+IFn09&#10;M7a9yShMYcC+YCjhuYxsYGZiB3PKPA3RQvln7clnk1wwgfDwoF3OPhceloGwsEz4+cazbvx4D1s+&#10;qyHeeXsmMQPvvjMTY8fMVn1o0kQ9TJsquWL4boaOimRxdYuCt0+CgpNzGGzYr8wtWM/2lL8eYRz3&#10;8QiNSEBIWBTc3D3gYEc73skaybSxe9vLcGjXYty+tAMf3t6DD2/uwP0r63H97AJcPjUXF090473j&#10;nQoXT/TgyqkBFVLs+rkFeP/MCC6fmIf3js7FuYM9OLWvHcd3NuPI1loc3VKLY8SJ7Y04u7MN7+3p&#10;wsU9vbi0ux+Xd8/FlT2DeH//EG4dWYQ7R5fi9pGluHFo0U8JFld2BA9vXxrUNAD9A2hgS9xxnpTO&#10;hs9KRXxyHI1sPzg4CbFiiFlzOJFI/oM5sxTBoqtvAANDY+jpGyqiRSWRnq0DXSoQFjZ2cPf2Q0xi&#10;CvKLS1HT0Iymtk4K414KZRqIwwuxaPkqGoYbFUaWLEcbJ8TymkYUFEvieMllUk5DXGISSriCEjS3&#10;dGLV6vU4cPCYIlh27NyPecNLUFxWi6TUPETGpSEsJg0xSTnILKhEa+8QFq3ehLXb92LZhi3Kc6Wy&#10;pQPJucUIiE6EV3AMfMPiEZmUhaSsIqTnlyE9rwypOSVIzihAUlo+ElJyWQ85FPgi9DlBcTs+OReJ&#10;qXK8CMmZJUjNLud1FcgqrEa25JMpqUZhWTWKRr1YcgsKkZmVg9S0NKRJ/pUsTmqFBagpL0NTTSWa&#10;ayrQVF2OxqoS1JUXorokDxVF2SgrzERJQTrPzVDbFcU5FDIFFOClqK8qY1mG2oqSUYKlgEI+D+Ul&#10;uRT4OSguzEFhQfYrokXIFUWwZGegQMgVCR2Uk6ZQlJdCJPO8cGTkuCGt0AzZtQaonGeGvm2uWHkh&#10;GNseRmH3y0js+iIYG1+6YdmHlhi4pYPOKzPQdmEG2i/oouW0PmoO6KJs6xwUrp2F4jUGKFppgvzF&#10;JsgY1EdCiw6iy3QQla2P6FRTxKXYICXVGRmpXshM9kVmUgAy4oMUwZIVG4LMmGCkRgQgLtgT4f7O&#10;CPaxR6CPLfy9beDjaQkPNzM4OxrDyd4IjnZGLE1gZ2PMycSIws8AZsZCqMyCvs4MTgzTWc6EEZVn&#10;Y0l+LEo0lWodSYo+dTJ0CePZM+FkYaYWGZMpBLPiopASEYLYAF+EUQkPl1wrsujoK1+neCM20B/p&#10;HC8FqYkozWY9ZiQroiVZwq2EBiAySHLI+CMxKhgZCTwvI0kRK9Vs26pCIj8LlXkacqUyN015sJTm&#10;JKM4K1FByBbxRKnIS0J1QQpqi9JQX5yG2sJkVGbHoSApGOmRXogPcECcnwMSg1iXEZ4oTA5GVU4c&#10;GopS0FSajrrCFJRkxqiQa3Hh/ogJD+KkFYnsdLa79I2UBE4EAfDhOHe2NIWbjTnCfdyRnRCNGj5n&#10;c0WRIlnEFbs4O4XvFwJ/TwfYmOtReZc8K78ZJVdYTniHGI/x48djHBVKgZAsQrBoiZXX5IrgrZ8Q&#10;LAK5h/wWoka8W8aO1RA077zLa4m3eO2vf/M2fvXrtxQ03irivfKaZNEQLWMUyfKLX/JcIVjG0NCg&#10;0WPvYK8IFlmIlvBZNXXVKK+ivMnNgbuXJ2bRiHqbz/uLX/4C//SLf2L5T/gl8Sv+fvutX3GiewdG&#10;BnOoCDghISEK+fmZKOfYLedYFJTReCkt1ZAhpWVCrpShprZKeae0tjejq4eGQF8X+ud2s+xEV7cm&#10;sXkrofFmaeT5NbxPqSJY8vJz1VfGRT8iWGRBXUiSUv6nkCRCovwjgkW8UmSfEECyX0gZLTkj+4RY&#10;kdBfEl5GwspIrgVJeOzr76XCo4VFsu+kxiE9KxmZOamKaJHfbxIsQrxksT+LB4+QLAsWDSmSZe/+&#10;3YpgkTwsGoJFiBbJzXIMkuheSJUdO3djzVoqyQsXs17mqoVPwTCNqvUbNmH/gUMq8f2p02dxTIiV&#10;URw9qSkP8l775F4HDmL3/gMKe/l777Fj2HvqOPadOYF9J49i78ED2Lx2LZYPDGKEc9PSukZs7eQk&#10;TOPu0+PH8Zeb1/Ffd2/hb9cu4y/nT+P7QwfwzeZN+GLpUnw0MBcftLXhfk0dbpVX4r3CEhzMysaS&#10;RCFY4lDP8dRWlIc+9qme5jrUsH4z0pPY34Lg6kmFlH3PzdOTxkIE57YslJXIYnEdSjlP5mYLGZ/J&#10;eU9y6hSioLwUpew3VY11qGAp5Il4BgQHi4eHNwIC/KjghKgF74QkabN4FTYsIkraLYgKSgDhrxZ3&#10;fX2FlHGGvZ01bK0sqHhTIbS1grM9lRYHW3g62sHP1QnBnm6vCJYIyrwoyoJ4f0+kBPsgPcwf2ZTJ&#10;eTEhyIsNRnZUIFLDfBDr54pQd3v4OljCy94CXs7WCPRyRnigFyKCfRES4EOZ7QpXVwdF9FhamsHE&#10;xAgGBnqK8NQ3MIapmaXyZHH38KXSHYrAoAgq21F89gj4+P2UYJk6k4r/pCl4a8w4/PptjffaeMqM&#10;adOnUB+hnDelHmJpAhs+zw8JFncEhnlqvFdGIQSJkCuR8dSBEgIVyRIa6/cGySLhwn5IsMi2ECpv&#10;erVoSZo3IfcUsiU+lbpVRiz1hSSk56YgnbI+RcKIpcdRT4pEeEwoQjlXhHCMBYUHaLxLOOY8/TwU&#10;sSIeLXZCTjlpPVyceMwLgaHBiI7nuMtMRwFlQ11TA+bOH6RetYb9fy+OnzmFy9ev4p7kbHn6Ae5/&#10;+BA379/GhasXcfD4YbUQLwvw8nFNZl4OouJiec8Q+AZy3BP+QYEICglWREpYRDjCIyMoF6KVF5+U&#10;kTQQIqOiEBERxb7IfhccgiAhXIKCEBKi8WqJjIrQeLVwTtUky49W+V5S0hKoA8SrfRI2LpB9xS+A&#10;siaQbRIWwPuH8ViUOlfGkJAo8gFJSXEe9Zsc5Ik8y0xFMvt9NPt8CMdFZEQYUmi4lJeVoLWlGXP7&#10;+zE0bx6G5w8RwzTGhGBZSIgXyzAN6UH0Saiwvj509vRSR+1UCe6FbKmokY9+KqnPUY8rLlYki5TF&#10;3FdV34CG1jbqrb1o7+lHK8tmyqqG9k4VJre4qgbZBUUqObzUmS91Bh9vN/j6uCGUOk1MlD9Sk8Jo&#10;tHP+yImhERmJvIxIFGbHorwoFXUVuWiqLaFRXoH21jr0dLdi3rw+lU9q7frV2Lx1I7bt2oZd+3Zi&#10;98Fd2Ht4L/YfO4BDJ4/g2NnjxAkcOUXZeuwwdu3fg607t2P9lk1Ys2EdVq1b+wbWYSVl4co13F69&#10;FqvXrVeegxs3b8HmLdsou7dj41aWO3Zi+65dKh/W7r17KK/34MiRQzh/7gzu3LqOF7IgKx4sgk8/&#10;xtcfvxglTTREyxfEZy+e/QSfc/+XskjL87/++CV+K4v1n3wyCg3B8rWQK8RXowSLkCv/kGB59kQT&#10;/uq5BlriQvv71f4XGigvkp8QLB8oaAiWh6MEi5ApQrBo8MnTu4pkkf0/T7B8hN9//gLffP6xwu9V&#10;3fAdP5F3lbrREixakkOeVZ7n6WuCZTQhvjYM2StyZZRUeROy/zXkPD6/EE2j5MqbodAUPpIF8TeJ&#10;Hg25om0LLcklhMofPhNyRYP/fwkWLUnyJpHxY6JCS1L8vesFP77HP7rPm9Be94/wc/f8R3jzfHUP&#10;ITde8P1HiZXXBIuGXNH+/v+FYJH8M5rwaBrIb4EQKlpy5bvPP1Nki+zTnq8lZLSkjIaY0UJDsAi0&#10;BIuEWvvyQ/Zl4k2SRQvJ7aC8W9hXv5axxeOa/vbDfvnJhw/w8oP7ePGIeHAfz+/dxfO7xJ07eH77&#10;Nl7cua0Ili8e3sOXj+5qCJZ714irGoLl4Q18/uAmvvrwHt/lCb7/4lP8xx9+h//+9k/4n++/xX9/&#10;/x3+89tvFf723Xf4q5ArimD5Dn/59s/4N573r9/+EX/55z/jb4pg+Qv+86/f43e//RRnzxxFL/Xw&#10;4CA/GBvqYyZtQZ2Z02FE+1BIFoHYidpQYFpyxVxXQ7BY6uvCmtcJSSKhu5wtzZX9aM9t8WYxlxwr&#10;c+bAZPYcmBLmOrqw1DOAjYEBbI2MYG8q4b5os1JPsTXVV14qKiyYiQaKXDHTgx1h/wOC5TUsjXh/&#10;3em0ZWnDzpiEOdMnYTbL2UK0zJpKTIMuMYe/Z00drzxajGgLu6kP6EJRU1SAuW2tGOntw8L+AQz3&#10;DmBB/xAWDS7CkqEVWDq8BssWbMS6lXuwa+tJnDp6A9cvP8Pj+1/j+Yd/xMtn3ym8eM7yo+/x8vm3&#10;eP7kD3j86Gs8vP8Z7t/5hHiBe7ee487Np7h76yke3XuOZx9+go+ff0Z5STx7yT7yDE/ufYC71+7g&#10;/feu4vzJ8zhz7CxxDlfOv4/7N+7ho0ecL55S/j//mPLsJZ7ff4zbl6/hzJET2L11J7as24QNqzdg&#10;/drNWL9uK7EN69YSa7Zh7eodWEdsWLsbmzfQzthyBDu3HsW2TQewfuVOLBleh7ldi9Ba34/qklbO&#10;wTVITypGfDT1obB0hAQmIcA3Fl4ekXBzDoWLQxCcbP3hZOMDJysvtoU77Mxd2H6OsDC0hameJYwl&#10;LM9sI+hO18OcaXMwe9oszJ4+i+0wA9OnTMO0yVMxbeJkhRlTp8PYwEgtzhbk5KO/uw+DtH8aqhsQ&#10;FxUHN1kUNbKCo40TfNz9qFNT5wqLVQgJjIa/L3VkT+ps3uEI8ItCcEAMwoLjiHgEePOZHf1gbeoE&#10;Cz6fvaUHgnwi+H55qC1vRHN9J5obOlFf10GbtQE5uZW0ISuRW1CP8upe9A5SL1h/FAeO3qIu+Zg6&#10;xSNs2PoeFiw9xGPb0dGzCe1dm9DRvRmdRHvnRjS2rEFN/TKUVi1EXvEAkjPaqNuWU49Nh6l1GPSM&#10;fTHHwENB18gTBqZe0Dd2h4GJB8ys/KizB8PRJRxOrhFwcY+Gj28yYmJLUFzSg4FBtvPGU7QFb1D/&#10;uIfDh+9gz56r2LHjIrZuO49t2y4o0kSIkt27L/LYJeIidu95j/vOYfv2MzyH2CIeK6ewaeNJrFt3&#10;TJEqgtWrD2Pp0r3UDTeju2slmpsWKg+Suroh1FRrUF+7AE0Ni9HaJF4my1guRxvLtualaGkSr5MF&#10;aJC8J5VzUVbcgbyceqQklSIzvRLVFZ1YsWQL9u2kfrbvNBbNX4Fi1rm/VwTcnfyJQHi5hcPbPRKe&#10;rmFwcwqBC+vDiXCwDYSdtS+szD1hZuwKE0Mnyi5HGBrYwUDfDvp61tDTtYLOHAvMmmGKGdOMMW2K&#10;IWGAmdONMHOGECj6mDZVB5KfQ5KJazFpoizkz8DECTMwacIsHtfF5Ik6mDBuNsaN4TkT9aE72xqW&#10;5q6wt/WGnZUnrMxcYGHiBBcn2kQhScjKKENRfj2KCxqVR058TB7CQ9IRJCGhfBLg5RlLGzACThxD&#10;sqDu6hYJL+9YBIekUf/Ppk2cCX//RLi7hBGh8PFgPw9NZ18tRXF+EypLO1FV1oXykk5UlnWzHai7&#10;96zGvIEN1PPXoa1lCRobRtDVuQpDQ9uwbNk+LFmyB0PD26jjr1fhy3p6V6O5ZSEqK3uRndOAhIRS&#10;hIRmwoPPZu8QosJViTeFiYkrTE1cYGbKd+Q7W1m4wcbKjSV/m9qz7q04R5jCQMcYBnOMYG5kQXng&#10;wLHlh2jaPfERoYgNpe2nPrgOVBFtEqMjkCphvWmvpKUkIoa/A2nDu7pKKDAbWFgI+WCEOXN0MZUy&#10;YcL4yRjz7oRXGD9usiJYJHn95EkaCAGjJVnEk0UDTcgwXR0j5cViZWkPyeMiJIunh3gh+cLeTvIk&#10;2SqSRWeOMc83fAX5rSfvJuSRkEijZIsl393GWnIr+fAeEsI7BqEhyXyHeN5f8qjY89kM8O47szBu&#10;7Bw+nwHfw1hhCvvhDPZJXV0bmJu5w4n9Wsi1sPBs2nkFCI/IUTl9/AJTERyWiZi4QmTn1qG4tAUl&#10;ZU1ITcljH4uCv483kuIi0dpQgr3bluDWxV14dv8QdYs9eHR9I25dWISLx3tx9mAzTu9vIpoh+Vku&#10;HZ+rvFuun12Ea2cW4f2TI7h0dB7eO9yP8wd5/t4unNzRguNbGnBscz3LRpzZ3oYLu7pwcXefIlcu&#10;7xIM4OruQVzfP4wb+0dwfd8I3t879FOCZcZsXczU0cOMOTosdSncjGDjYKvif3v6ecLN0xXWtpYw&#10;NDbAHCoas3Vmq1KFXBJyxcgEJmYWMDE1h7GJmSJW5MvvWeLZwm1DUzPYOkpi2SDEJiYjI7cABSXl&#10;KKuqRWNbJ4XzEBavWI0VazcoskWM1ILSKkTHpcDbLxQOzhL/zZkN4U4DPR4trV3Yu/8wbt99iIec&#10;kE+fu4Qly9cpgiU+KRuRcelITON/lDWguWseFq/ZjDVb92Dlpp3oXbAE5TR6Ezl5BUYnwjOIA5uT&#10;VEBkwmsPloJyZOSXIS23GCmZ+byXkCtZiEvK5PNnvEJMgvzOIrIRl5yLhFRJhl+I5KwSXkshynvk&#10;FJZxYinn+5Yhv5CGeU4e0tLSkZKSzI6SiJyMFBTlZioX5dqyQtSVF6G+XMoC1FcQlQWoqypELUtJ&#10;+Fpbwe2KIkK+Nih9BY0nSxGqeF1lWb5COVFWkq8WIWQxoiA/GwV5WQrFBU5cI0oAAP/0SURBVDko&#10;kQUKhWyUEhUl2bw+B5UVKSirDEdRjTuKm+1RNWiH3k1eWHE6DDsexGHvyxjs/jQY65+5YMkDUwzc&#10;mIOeKzPRfWk22s/qoPmYLmp366FyiyHK1pmidKUVcobMEd+qD9/8ybCLeQeWAb+Bvd8EeAfrIDLG&#10;hvXhgez0AOSkBiM3OQQ5CWEqeXt2XBgyooORHO6P2CAPhPtpCRY7Kgy28PW0hpe7BVydTOHqSDgQ&#10;TuZwcTSHo505JyETRbIY6bPPzpxC5XmiSpSuP2cGTPR1YGogCQZ1oC85PeSL5ymToD9zmopvG+Tp&#10;pjxYshNikBYVhthAX4S4uyDEzVkRLdG+XogL8FUuvxkxkSpObGmW5FFJR2GGJLaKQ0pMOOLCAylk&#10;A5EcE4as5FiV2L4iPwvVRTmoYv1XFrDuZWE+Lx1lORJOJ1VBcrKU56XxePoo0lBdkIqawlTUF6Wh&#10;VjxZcuJRlML7xvohJdwDyaFuSAlzR0aUN/KTglCRHY2G4mS0lGegsTQdVfmJKEiLQnpcCJ8nBCkS&#10;riw1HrnpiUiLC0d0kA+CPJwQ6u2K+FA/FPCYkD/1JXn8b/abzCReG46IQE94O9vAlsq+ge40Korv&#10;YuK4X1OY/or4DSQcmBAiGnJFEtBPwNix4/Huu2PxzjtjCCFZXhMtQroIeSJEyoQJEzBR8rGwlN9C&#10;ymjJGPEceYW332Ip0JAsGqJFEwpMQ7KMxVtvj8Pb74xXpZAsv/ilhoQZO24idHR1lQeLJAiXhO7y&#10;5X9NXRXLYqSmJsHV2YGTzHSMffctvPubX2LcO7/B5PHvYMbksewr42nETIDuzAk0vqbC3sqQipET&#10;4qOCkJuZSGUqF431FejoaOIk38KyBS0tDUSjCgUm4cG6errQ3dulwoT1zaUC29/L30IktKn8Im3t&#10;rYpkqWuoVQSKhAiT3CtSSigwIVa03gpSCkEk4b8kkb3kThEvFCFKpHwdIkxytmg8a4RkUYmM3zgm&#10;BIuQMLI/JS1RESySwD46Vr5SD4JfgLeC5GsQj5WM7BQq4BKfP0WFC9N6sci2kC5aAqaYsqihqQZD&#10;IwNYt2E1du/dqTxXjhw7qpLdHxX39hPHsWvPHqxYtQqdXT2orqlDaVkFamrrFbkysmARNm7aorxc&#10;hFg5c/a88l5Rnitv4PDxEzh07Dj2Hz6iSBYpBQe578CJEzhw6iQOnjmFw2dOqP88xP/cs3Y9tg4v&#10;xGYal9t75+LM8pV4sHs3vjp7Bn+8eB7fnD2FTw5w4l6/BlfnD+JUSxMOlJVgd242dmakE2nYkZWB&#10;DZkZGExMQGNcDKoSY1Gfk4l2tk9HfbUiwSXnkYRV8vD2gLWdLRxcOC/6+SM5OQUlRaWor6mnYlpE&#10;JTwVkbJQHR7J+SyOc1AaUrOzkM7/S81MV94qkVHhilSRRPfBVNyCKYeCWErye/lS3pP/4U4ZJqUQ&#10;LEK2SJiniIgw+Pn5wMVFYptaw9baEvY2VlTareHIbWcbSxreVvBxtkOwh4siWaP8vBDLdo/190Ss&#10;nztifd0Q7++BlBBfZEWyz1NO5yaEI5MyRWR1JI8HezrB390eQV7OCOU1YQF8Dl8PKtcucHNzhLOz&#10;PRwc7WBvL54sVCotrWBmbgVzCz6TnXi4eMDTy59GVTAVMD4z4eMXAnfuc+AxC2sH6BuZY5rKwSIe&#10;LOOVB4uECRRidsaMqdDTm029xAAWVkKwmPM6a7h6OCiCJSCYBmaoF4LCNd4rP/Zg0RIsQqwEUZ4K&#10;gnk8JFpIlDfJlUCeH4SoBA0UOcPr5T5vQoiZsBgNOaM5n3NKcgR1hmgkZ8axfRMVUrISkJrFMjOB&#10;x+KpW0TznuGKdPEP9YUX6108XOxd7GDjyLpy0oQTs3Nif3J1UOSdlz+flYq85G0pKC2EJLvvnz9X&#10;eaxs27MDR08fx6XrV3D74V1FtCiy5d4tvHf1Eg4dP4KNWzdjeNFC5T1VWFrCsZzOeTqa/SgIvv5+&#10;lAH+7GcBinAR7xUhVzTeLXHsY/GIjpH+SeM+PALBoaHqPIGEEBN5K2Mg4lWSfE1y/YQkXhsXpeSM&#10;j4RLYx9xZB905jt5eLmy/b0QHMy+xfcSD5XU1ATlEZaSzDri7zAaMYGcj/39vAkfRISHIjkpAYUF&#10;nLuqKtHU2Ij21jb0dHVjoH+uIloWL1yEpYuXaDxaFi6gjFmg8orMJwaG5qNvcBBdfVqypRV1zc2o&#10;rq9XhEt5VTUqqmtUyKyaxibUN7eyvjqUt3ZrF6/p7kMbddnmjm5e14ZKXlNQVEi5mqxypfj6unMc&#10;2MPN1Qae7rbw93VASJArwoJdERnmgbgoXyTFB9MIi0B6Mufs1FjkUJ6WluYrT0nJH7Vi1VJFsOzc&#10;uwu7D+zGrgM7sfvQbuw7ug+HTh7CsbPHcOL8SZy8cAonzp3C0VPH2L6Hse/wfp6/VxFvu/btxfbd&#10;u7B15w62+xas37wZ6zdtwobNWxShsnnrdmwhNm/bjk2EECzbdu7Cjh8QLIdx/vxZ3L11Q+Vg+VKI&#10;A0Ue/BRfEV98/NFP8OUohHDQQDw8hIQQouVT/PbjT35AsHzxnNcRb5Isnz19OgotsSJkisYjQ7st&#10;hMpnshD8Bl4RLfLFvSJW3sTf82B5MOq5chcfP7mjSiFbPv/oAc9/yPf8qQeLeK1oPFc03isCITV+&#10;SLDweUf/W0v2CH7gEUB89ozPIvgBmaKBJon4458SKaPQht7SeBzw/wWjz6GBllwRckxCtr1UUB5E&#10;o2TLj4kVbb4VTaJzvqeQLLxeCyFC/vDpxz+Alhx5k+j4ATnxBrT3+DH+d/f5R9De981rf+4crYfG&#10;b9k2P8UPSZU3oX2WV//DenmTZBFocwhJyLM3CZSfw987rt2vJVi00J6rwos953P+hGB5TaoIVE4V&#10;IU44JoRQEWLli8cPFYRskf2vjqnQXhpoQ31J31PJ8l+RKxwjH97Dx4/v4eUH9/DikQYvH4kHywN8&#10;/IC4fx+fEF9w31cfPMTXPO9ryb3y4AY+v/8+Pr13FZ/cFbyvQod9yfv94eVT/OvXn+Fvf/oG//3d&#10;n/Df3wu58mdNsnvir99+q8F33+HfxYvluz9rCJbvefzfvsf//be/4L//9i/47k+/xc1rFzkHjCCe&#10;upGlhSntQ/H20HiwmIzah8ayLSHBFLGiMwoNwaL1XhGbUYgVV+pQLlYWcLKk/aklWWhrmCqSZTbM&#10;5ojXi77yXHEwM1XnOluawdFcvF8MYW+mDztTPZZ6/K0HRwt93stAA6tRWBtSTzOCi40xXGxNFAFj&#10;biChy6bTJpFw15MxaxSzJXH/DCFY5NhUzJo6CTMmjcesieNhPGsGvKh/pcVEoaG0DP0trZjf2YOB&#10;jh70t9Emae1Fe0MPmut6UF/dhZaGuejuWIRFIxuxYd0hHNh3EadO3Mal9x7jxvWXePDgKzx79ie8&#10;fPE9Pnn5PV589Cf+/gZPPvwaTx5/iQ8ff4HHjz4jPsWTDz7FR0+/xCcvvsLnL4kXn+OTZ5/gow8/&#10;xtMPPsLj+89w7+YHuHb5Di6du46r793E7Wv38ewR5w+e/8ev/4Q/fvENZd2nuHf9Dk4eOYUtG7Zh&#10;5bK1WLJoFef0NcRaLF68HkuWbMLyZduwauUurFq1CytXEMt2Yc2qfdiw9iA2b6DOw/dZs3wPli7c&#10;huGB9ejvXqlCNDVIzoqyXpQUdqAwrwW52Y3UO2qpo1ciIa4UcTFFiI8pQEJMHpIUcpUHQnxUFmLC&#10;0xAZkoTQwFjqvhHw8w4lQuDnEwpf72D4eAXBm/DlvgC/UIQGU4+Koi2eIusylaipakJpcRWSEzLh&#10;4eoHC1M7GMwxY7+krmxsx9+OhBMszJzVwq+lhSssJW+CuavKd2Bu6gxTYyeYGDrAWN+OfdoGhjo2&#10;sDR1gYdLMBLjclCcX0u7owN1RFVFC4oK6/l+fK/4POpnuYhNKEJaVi11nCHMW7AdG7adx/Y9V7F5&#10;x2UMLdqPls71qKpfgrKqhdSHlqC6dhnt6OWorVuJqpql3L8IJZU/JFjcvNNhZh2uCJZZem6YTQjB&#10;YmTmA3Mrf1jbBsHBKRxOLpEKLm7R8PYWD4cC5OXRPm5fgWXL9mPrVvE6EW+Ty2p748YzinRZv/4k&#10;Vq8+ghUr9mPpUrbp0t1YxrZdtowlsXTJTup+27FgeAuG5m2kPrgOfd2r0NW+nG2+VC3QtzYvps64&#10;AI1NC2i7jvB92A+q59Le7qW93EE7u12FucrPb0VubjNycpqQkVmvwlwlJ1cgIbGUenAB7a1sBAWn&#10;wscnjjZPMCwtPVVC9Ej2jbbWQaxdvR27th/EYM8IMpNzYWfhAv3Z5tCZYabayljfnu1mB73ZVhzH&#10;Zpg53YIwx8xpppg+xQRTJhli0gR9Qk95B0yaJNAlxFuAmKCDiePnKEyaMIfn62LaFF1MnSIL3zMx&#10;ccJ0TbipUcjC/bix4iUhv2fxXD1MnazH6/QweaJcawTdOa8JFic7X9iLVwP7nxAsAX4xHA+0UyU/&#10;TnIJYqNyqdOmKk8Ub48YeLAtXZ3DWQehcCAkNJS3T7yqIyFXxHtFysCgFI4NOZ/HPSIVuZkQm4ec&#10;zGrlEZObVcf7VyA9pQr5uU1obhxhO67BfLbnvMENCouX7GY/OIh1649w3O+nfr8NvX1r2KYjkDB3&#10;qZKoPiwTnh7RsLMLUISKkZELDBVcCSfCEUYyfowkrJYDx5MjzEyktIOJkTWMDSzYTiaKXBFYGlvC&#10;3dEFEUGhSIqORiptmiTaOwmRwUSoIleSuS9ZQifHRSM6Mgy+Pp6wt5OQWEKqzKHtOgPTpk3HZNq1&#10;EyZMhoS0Hzd20itMGD+FbSMeLK+hCRU2XXmzCNkyberr3CwzZ+gqokW8WSRUmJ2tM1ycPeHu5gMH&#10;e8oMC/YxvocQKjOmi7cM+8ko8Sbbsm/WTAPMma0hXDTeLbasB3vYWLvRjpGoBXEIDU1CQEAMHB19&#10;Fdk3bZqWUDHDbPYZXcoggZGxM21yjgOnEI7reLZ3DhKTypGeWYeMLMrXrGaiCdm5rRxrPaitH0F7&#10;x3L09K5EU9MgSopqaRNloCg3C92tVdi/fSluX9mNFx8cwkcPduHhtdUqNNiZQ204tqtO4fiuBpza&#10;24bzh3px+dg8XD0xgivHR3DpyBDO7Z+LM3t6VZL6M7s6cWpnG05tb8XJba04ta0N53aMkit7BnF1&#10;zxCu7h7Cld3ziXl4f+88loO4vHMAl3bO/WkOljHjJ2H8pGmYxAaVpOA6BgYw4YRvZW8Na/nK1NaC&#10;gs8Iekb60KXCofJYUGmQMGEWltawsXOAg7MrK8uFQtEFdo4U9nb2MLOy5nXm0Dc2USSLtb2jCrsT&#10;GhmD2MQUJKSkK7JFwmi1cFKfO0QDd8ly5dXS1N6NzJwi+AaEw8jUBtNmsoPoGMLbN4iDox1Hj5/B&#10;Ry8/w1e//SPuPviQRt9e1DVxwGQWISm9AIUVDWjrpQG9ahPWbduH1Vt2YWjZapVzJSW/EP5RsXAP&#10;DINbQJgiV6KSs5CWV4KcEgkPVoWcogpk5pciLaeQk0IeElKzEZ+ShbjkTA2StCTLa8QmyXFOrGn5&#10;SMosRHpuMe9RguyCEuQWlkAlvC8opDDOQXYW3z09GVlEXnYKisWDoSQHteX5ilhpqCpCU00xWupK&#10;0VRXhsbaUio4JaivKkFtZYn6GlpIFS1k8a6O++t4Tm0V91UWobK8AGU0xouLcpUXi3zpWVSYy86Z&#10;h4rSQioNWhSgihASp6GmCI31uahvTEZVYyjKmz1R1umI5iVuGNoVgHWXorD9YQx2Pg/D+g/csfSO&#10;FYauGWHuZX30XTRE+0lDNB8wRN12M9Sst0bZcnvkDNggssYQLkmTYeDzFqZa/xNmmP8SJnYT4O6r&#10;j8goRyorPhwwAUhPCEK6fBEdH4ac+AjkxEWMEix+iA32QlSQGyICXRBOhAU6I9jfEYE+9vDzsoO/&#10;lz0CvCVsmBOFuROFsoNyI7ORfCwGc0YJFiqW0ydxspIvlGbD1EgXZkZ6aluPCqgOlWsDljYmhvB1&#10;ceR/BqjwX6kUkJKHIEwS2rs5KaIl0tsD8UH+SKOAzIqPRm6SJN9LQomEaxFPlqxU5KUmIkMImvgo&#10;pBOyLcSL7M9PS0ZRphApmahiu1SznSrzs1CWk6GuL8lOV2SNeLuoUGIFGagqSFcQokVys5Rl8j+T&#10;w1lXgciM9kN6lDefx0uVWbG+yEsMRHFaGM+LQmVOHMqz41CSGcv/jkZOSjSyU2JUmZUUieSoIMSF&#10;+CAmSEKjBSEnKRrlOWkoy07leyUgJSoEId6uKvm9qf5MTvYTMWPqOEyd9C4F/lsYO+ZXeOedX+Kd&#10;d1kKKfHuu3h3jIQFE5JknIZcITThvMZwewyPj0KdOwZjxoqnygSMHz8R4ydM1CSol9wq77yrCJa3&#10;3n7rNd7hb8HbQqZoIMTKa2i8WIRc0YYL+6df/Jrl25gwcRJlmCHcPNwQy4lOErlXVJVSgSrjGOU4&#10;jubEb2fFiVNiGk+k4TJFfU3mSoPGx9kSge42CPSwZWmNADcrbtsgxMcBkYFuSGBfzUyJQnlxFtqa&#10;q9DX04rBgS7093eir68TPX0aYqWzuwuSIF+Lji4p21Vy+PbONrR1tqKlvRn1TXV8tnJONFQu2U8k&#10;x4rE0i+RsF4qNFiZyrkhxEtOXhay2H8kZJl4sAi03itCoGg9XOS3kChCvsg54tUixIockwT1Wi8W&#10;8X4RT5aYuEgEhfirhU53Lxd4+7kjMiZUESlCroi3ipAr8UlRimARckWIFYEcl1KImKraMvT2d2H1&#10;2hWKZDly7JDKyXL8pJAdx7BpyxYqQH1IS8+kohWL2LgElJVXYu7APCrOm3Hg4GFFrpw9d0Hh9Jlz&#10;OHnmLI6dPKWIFfFceZNYOXDkqCJb5NjhEydx6KQGh0+fwjHi5KmTOH30CE7v28+JdAeOr9uIY8tX&#10;4ezqtbi8cRNub99BbMX7G9fh0Lx+rKkpx0BaIlrCg1Dj54E6P0+0BPmiKywIvVHh6IqJRG14CIqJ&#10;PMqFkpRE1BbkoqlCPA3LqdQVsk5TERoRBmd3Nzi6uMDV3QOhYRIKKQNlJRU04Dh/JCQjJFi8N0IQ&#10;HBGJmMQkxKemICohDiHhoYpECQwKQBi3o6MjWVeRauFa9guh4uJGBYpw83CFF5U3CSEmuTIiI8MR&#10;zmuCeK2Pj5dKkO1AA9ve1kaRLPayKGAhIS5ouFubwYvzf5AHZZ2/N+Ip/2ICvBHuTRno7owQ7o9i&#10;HSSLNwtltUo8yrYuy0mhXEtCDvtDaqzkpQpEJGVKiORdYd/xcHeCG+HOe3hQnnp4usOT0ORgcYS1&#10;jb0iWCRMmJub5GcJgORh8aUBKgSLhxAsTu4ws6SyZmBKnUVHJbl/lzJDwvlJyEAJLzhj5jTo6c9R&#10;BIs55wBrOzPYO1nB1cMeXr4uKkRYQIgnAkOJcA3Ei0XrgaINERYc7YNAytSACC+WQrJIGDANwSJE&#10;iUATDuw1tESLhmzhvRQ012igJVu0ocQ4v6REIjFdPFsSkJGXTN2B44dIG/VwEbIlNjma9wtDIOvc&#10;y99ThQwTosXK3gLmNmY0Wk1ZmvO3FWyd7FSifAn3JUnyEzk35VJ2VNZXo3tuD5asXIotO7fiAMeg&#10;hAx7/9Y13H14Dw8eP8SdB/fw/s0bOHn2DHbs2Y0lK2h4Ul6VlJchPSsTMfFxyhtDSJMA5dkSwv4V&#10;jogoGgwx8TTOEzl2E7kdi/CIqFGShX2ZpTaviyTUl8T4In/jEyX5unjKiZwJUP3WmnqnqbkRDI31&#10;VWllbU4d0w4eHs7w47gLC2P90mAJ4fm+vh7sT+xXbtQx2S/9/NhPw0KQEB+LzIw05OflUhcqRW11&#10;NVqam9HT1YX5g4NYuGABlixeTIN7CY3wJViybCkhye+XYOGSRRheuEDlGhkYmoe58wbQNzgXXZRP&#10;7d09lM0daGhuQU19gyJZKmvrWTairrlVkSxCsHT09KOjdy7Rj87eXsr1TjQ2NylvxowMjucojvEA&#10;DxqSDvCh/iIkS4Af9YtAV0SEeSIyzBsRoT4IJyLDAxAfH4kcyu0qyiHJKzM4vx8LF49g8XI++ypi&#10;9RIsW7sMKzesxJrNa7Bu6zps2L4BG3dsIjZj43aWhOTrWbd5A9Zt2oA1G9Zj5do1WLZqJRbx/Rew&#10;LgSSg3HRKBYukf1LsXTlKqxez/tt3YptO3Zgz7692H9gP06cOI5LFy/g3p2beP7kA3wqX7O/FNLg&#10;NbQL9l9/8hJfEV9yW4iVz3mewgvxYnntxSEL/Vqi5XeKZHlNsGhJFq0niwoXpgiX56MQLxCNJ4bW&#10;G0OzrQmBpSVZPn36WOE10UJ8JGTKa2gJlh96smjJFgkJ9tqbRba1BMuXLz8Y9WL5UJEsX3/yjO8i&#10;78TnUaX8lvfUkCqvofWeEYJlFLIteINg+UeQ84SQ0RIor4iUUWLlxwSLAutI4RXBpfU6Ij7SQOpb&#10;wrNpSBUNtKSKJrH9a2iT32vJix8TI2+SIoI3yYg38eY5P8bP3Ut73T8iO948/uN9P/ZGkf2vcoyw&#10;3V4nwH82CtnW4of/ocWbzyzJ/l+RK1JHf4dgedND5f8Ub5ItAtmnJVc0ocHE6+Spguz/Pd9P5VEh&#10;fveRHBv1SuGY0HqwaKG8V8RT5Rn3P+VYkLwpChwHLBWEaBFvqWdaCNnC8fEKPF+dwzH3Icfeo0d4&#10;ee8eXty9g+e3ruOjm9fw4paQKtfx+QPBNXx85zL3XcKL25fx8s5VfPLgBv//Pr79/CP89Q9f4j//&#10;rCFZNLlY/ghJci8ky3+IN8v33+M/vv8Of/1eSJY/KYLlr//yHf7rr/+K//6Pf8O//fOf8eGju9hO&#10;WShRHVwc7KA3Z6YKFSYeLOZG+jAz1IOp7pwfeK9oPVeEXHkVHsxEk3xePFi0JIujhZkKG2YtuVb0&#10;9UaJGblOn+cbq3PdaWe4ca5ztjKFk6XkV9H/AbHibEXbWZEpUo7ClraLnTGvNYG7veRiES8WXZjo&#10;Sq6YaZgzfYr6YFAwa5oQLlNVXhlNOOwpKgzVjPHjMXviREX4+Dk7I5O6dn1JOXoaW9HX2o3elm50&#10;NnaiuaYd1eXNKC6oQ2F+HYoKG1FZ3o7GxgF0dy/B0PB6rFi5G5s3H8eBA5dx6sxdXLr8IW7cfIG7&#10;9z/Dg0df4oMPv8KTJ18TLD/8kvgCT598gY+ef42XH31FfKnw0bPP8ezp5zz+KT78QIgYXn//JW7f&#10;eoJrVx/g6sU7uH7pLh7w94snn3O+4PVPPsO9Gw9x5sR72Ll1Pzas24E1a7Zi1aodWL5iG5at2I7l&#10;fL7Vaw9h/YbjarF15aoDWLxYwkrJYvserF5xCGtWH8FaYuXyg1i2eC8WDO/AwNxN6Opcg7bWFWhq&#10;XIr6+kWoqVmA8or5KCrqH8070ko0Iy+nGQV5LayjFtZVq0JhXjPycxqQk1VDPaQCGenlnPfLkJFZ&#10;jsysCmRlV6KA9VpWRj2ipov370VdXQ8qK9t5/wYelyTSeQgLTYa3ZwRcnYPg7OAPF6fAUQRxXzBc&#10;XUKoy4fBxYV2K387OwXDUfIl2PnDzlrCOPnA1spHhYpy5/Fg/wQkxRegpKAJVeUdbM82FBVIfpAq&#10;pKaUUs+QME3838hchEcXIDqBdnFJN5o7VmBo8T4sXnEEQ4sOUM9Zi9KqBTw2iPziebRLh1FasZA2&#10;6WJUVS9TqKxeioqapSguH0FmXg/vVQefgDzYOsbCzCoEppZBsLQNgYNLFNy8EqgjZiMuoVQttuay&#10;LoXMkCT0pWU9vN8gmpoWoatrNQYGNmLevC0YHNxM23oDenvXadCnQVf3KpUDpK5uHqprBoi5arup&#10;cRjtbYvQ0jSCeiHPyntRXNiGvKxGZKXXIT2lBmlJQmqVIz6uBLGxhYiJZR3E5lG/zUFImHxdn0Qb&#10;Ip62SAztt3A4sU4dHANhw/pWoaSsPGFm7gYjI0cYGNpDV88Gs2dbYOpUQ4wfPwdzZnPcu4WgqqIV&#10;Sxetxab1O9HV0oeEqBSY6lth+iQdTJ2gw3FrQnlkCd1Zlmp7+mQDTByviwnjdDFpggYTx9P+GTeb&#10;mIOJQqjw2okTZ2PChFmYMP41Jo6fzfOJiRovFfFQEXJlwvjX5IqWYNGEoJIF+1lqcX3maLiwqZP1&#10;MX2q5NGwgJmJ5GLxpMxkf3Twg6OdD9xchCyMRHhIMmKjshEfk4/oiOxX3iv+Pok8ngAv9xi+fxTc&#10;PWJo1yXR/s1SdRyfUEQUq+1I1nVoWDr14wQE+NLuDUpGXEwOcthHC3LrKa/r2EalKlyahB+rrxvE&#10;0Lz1HMMHsHnjMWzdcgIbWa5YuQ8jw5vYN1ZQZg2xL7UjKblUhSBzdQ2HrY0vzExdR9vKgaUTjE2c&#10;aTe6wMjECUbGjtxnr4GhHQz1bQhrGBlYEZYw0jeHoa4xjEZhbWoNT2d3RIdGICWW9kdinFr7S6IN&#10;liDriER0eDDCgvzgR1vd1cke5mbG0OHcMmXypNGoL+NYatbBJk6cTExRBMqbEFJFiJY38UOiZSYk&#10;V4tAiJY3E+EL0WLG57S2clDkiqmJtfJgkUT44tUk/WPCuGkYP3Yq+810TObvKewLgqlTZrNPCGEj&#10;/cAYBuyvVlYutOGDaYvF0aZJQ3BwPO2wUI4DN9apHXR0bVg6sk7dYGHpBTt7yi33SNrzbPtw9pPE&#10;MqSm1yIrp4VjvhP5hX0oLh1ESel8ylqO04bl6OxYh3kc60KidbYNo65KQiHWYbi/DYd2r8DNSzvw&#10;+M5uPLyxAdcvLMC5I504vqcBh7dXEzU4uqMeJ/e04uyBbrx3ZACXjszDe4cGcW5/P07t6sKJHR04&#10;ub0dp3a04+yuTqIL5wQ7unB+Rw8u7urH1b3zcX3/AmIhru9bgPf3DeHKHt6Lxy7u0OAnBMs4NshM&#10;HQMYm1tS0NFYt7ODtYOtIljMadQamxtDn0aurpEe9Az1YUhFwtzKUi0OSVixwJAwhNOwjopl5cbF&#10;IzQySnmrOLq68XobRbDoGtJQViSLA4WoD48Hwy+IRnd4FCJpiKfn5KO8ph6So2Vo0VKMLF6O3rnD&#10;KKusR0h4HKxs2dFNLeHm6Usjvxrbdu7Fg8dP8dXv/oiPPv4cx09fwNDC5aiu7+B9WtHSxcG2ZA2N&#10;zN00MPdj+fqt6B1ahIKqWoQlJsON/+/iFwTvkEhEJKQiKasA2UUVyCurRn5pFXKLypFdwIGbX8xn&#10;K0BKZi6S07ORmJqJxJRMxKdkKLwiXAQpWdzHzpKWi8T0PKTwnqnZBUgjMnMLkVsgiUKLUFgooX6y&#10;OSmnqS8S87KTORGnoqIkEzUVuew4+WioKVRkh6CuSpKQF1LJKUSVlhQRgqSk4BWq+Fs8WKoreI7y&#10;YslDWUkOiouyOIFnoiCfJf+zuEj2F6CitIiQcGKj9yjN57V5qK8uRGMd/78xE1V1MSip9UNejQPK&#10;u5zRvtwbSw5FYeP7CdjxIBHrbgVi0RUXDJyxRNcxY7QcMETtNgOUrzFA4QIjZPeZIqnZDEEF+rCP&#10;mgId57cx0fSXGKf7S8wwegfmdjPg5W2O8DAXCmJvCh8fJIb7IincD6mRksQ9CKnhgUgK8UVckOQ6&#10;8UB0oJsiWaKCNYgIckV4IBHgisggHg/xRkyYLyKCvRHk5w4PVzvY25jB3EQXhnoSImyaChNmQEXU&#10;SH+2Il6EZBFFWkKGGVK5Fphx28HCFL7Ojojw43OFhSBZklKJe19oIOJDAvhcgUjlvsyYSEWwiKdL&#10;XnI8ijNSUC5eSXnZKM3JRGFGKvLSxKMlXhEsiZFhiA8LVkiOCkdOcoI6r6ogV11TnJnG8xO5P15d&#10;k5eagALJ2ZKZrEKQleekEskoZ78pz0pAcXq0SiidGcPnifRFcrgnksI8kBTqzmd1Q3KYuyJdsuMD&#10;kJ8cyvtEoTQrFmXZCSjLTeTzSe6YCKTx+uRIfwUhuTLEe4gQTxbxaHGzs4CV4RzoTJ3Ayf8dTBr3&#10;FiaOe5tCWMgVyaHya7z19q9G8Ru8LV4nQoyMEiqCtwQqT4rkSni9X4gXwbtCxowdj7Hi9cLJRbbf&#10;GTOW52pyK2hIldf3lXwrEg5MS6rItjY82I/JFcnB8r/+6VcqlNiESZNgYmYKvwBfaLxXihXBUliU&#10;i4T4SPh5OkNiHFsZzqahY4gANxskhPkgKy4YhSnhKE2LQklqOApZn/kJgciO9WXdeyGBdR7HPhkX&#10;6ok0OTcnEU11JejrbsLggBAsEuO+WYUIk9Bf1aOoqaOC0FivEuxLwnwhVzq629DKc+tbainTSlHA&#10;MZpXnEtlNg+FZQUo4jOXSN6VqjIqr8WUL7nqXdKEGBn1XHkzz4qQK+WVmlwrQqJoc60IkSJki5As&#10;4skix7ReLHJcCBb52tzLx50KpCWsbMxh72QN/yBvKp3hKjRYfFI04hIjWUYiOS0WGdlJyMnnf+en&#10;Iys3FSnp8a+IF0l+L6HRVq5ejl17dqqcLCdPn8SJU8excfMmdPf00Pigkh2fSEUoFbV1Dcp7Zeeu&#10;PThy9LjyWhGcOHlahQk7Rhx5g1zZe/CQwk8IluPHceTECRw9fQonzp7BKcGpkzjHfe8dO4bLPPfK&#10;/oO4tGM3LmzailMr1+DgyAJs7uzCYvkCnmMxN9AHCZQpcc62SPJwRC7roCQ8AOURgSgO9kW2L8ec&#10;qyNi3JwQ6+OJ9Mhwjk++Q2kxGmqrqOBXsx1K2T4ZnCcjqaT7w93TBwEBIYiNSUQ+54m83CKkp2Uh&#10;MiIGIVTStARLXEoyIqiwBVEW+fr7Kq8V8UhJTklCUkqiWpyW/uzhRblHiNdKTFw02zdNhcBLpJwR&#10;giUkJEiFFBP48z4+3vIliyucHOxoiJnD0sQAlpzvbcwM4UTZ6eVshyAvV0T4e1PO+iDU1wtBnu4K&#10;Yb7elMf+SIgMUQlGi9lfKguzUVOax3fOQwXnnvz0BKTEhCGS9RPg4wYPN0flnSCJ98XDRhEsXlQ0&#10;5RmcXah8OcHewYXbfA/O994+gSpUmH9AGHx8g+Dm4QtbHjcys1R6y6RpMzGWCugYkRfjxqu8TNNk&#10;UWH2TCp1ujDle7xJsLi428PTxxm+AW4qTJh/iCZUmBAs4sHycwSLeK8IuRLE46HR4uGiIVaiEkIU&#10;IuM1hIoQK0KwxCRJ7pUQtS0J8yMTBEK4yHWakGLyP4LQaMFrsuWHYcTilVdLWk6SIlqkTM6MZ1+I&#10;pt4URv3JH94BGo8WW45JSztzWNiaK7JFS7gI2SKJ891Z95ok+SHUV+Kp22SjrLpcJcmft2A+1m5a&#10;h32HD+DcxfOKXLnz4D51rA9w79ED9fvUubPK22H56lXoG5iL2vo6yox89r1k5a0iJGEwdcGQ0EiE&#10;hfP5uE9IUiFZotlvYwRxQqJIgvwIypRwREZHIJp9VMLZCeS39GFHZwflMT1jFg2FaZMwbcZUFZrW&#10;gPO0ueQMohxyZR9y93CGM9/Nju9oTblkY2sJJycHeLE/CYkYFRWhSJbU1GRkZWVA8ldVV1eirbUF&#10;fb09NNAHMDw8HyMjQyrh/eIli7BsxVIsX7lMlUuWLcaipYuwYPECjCwawfDCEcwfHsLg/HkqP0k7&#10;ZUNjUwvrooFynDK9vhGNLW1o6ehGe1evQldvP+trHgaHhnntCOYNzUdPbzeamhtoQBQgIyOJRrwQ&#10;pQGI5vwdNYrIcB8EB7pzfDrDS7zB/KnfRIcp3bG+sQ49fd0YmD8Xc+f1o7tfCJ1WNHXS6OhqRltv&#10;Gzr6O9A10PUGutE3vw9zh+eq9h5aOIxheadFC7m9QEHIpEG+n3jvDA4Pj+5fpDCyeAmWr1mL9Vu2&#10;YNuu3ZSxB5QH4olTJ3Dhwjm8//4VPLh3G88eP8THQl4IifFc4z3yZk4PjVeELNy/ES7so6fqfIHW&#10;m0RLssi54ski4cYkbJh4ULyGhA3TEC9vki2vCQHxvnjB4y8JIXhG/5fPoyVZ3sQ/JlgeK8LkC8FP&#10;woYJ0aIhW7Qki5aEkfPkOg20pMkTqLBfo3jTU0WgJVi0/6lNfq9JsM/9PwNN6DBeT0jCfoHKh8F3&#10;FYjnyhej0O6T5PLapOS/kzpW9fwaUu/a9lJtJ3WoCBXxWNF4rXwt9fuCxz8SAuc1ZJ8iEGShX5U/&#10;JB0EvxUi5tV5Pzz2Q1Li/xx/7z5/j4h5Ez8mWLQki3ipqCT4L0fxBtHy98kWwetn0ORc+fvE0jfE&#10;HxT+HsHC+wsxQrz2QtFCjv08tOTKVwKeq30n5U2jnov/Tcjza71yvuI4EEj4r9+yX/3uxROe/5Tn&#10;8Rz+/lpIvKePNBAiZdSD5Yun7J/PCB7XeFxxDD2TEGH38NGDW3h65zoe37qGR9ev4sH7V3Hv0iXc&#10;OncOV48fw/n9e3GW+uDFg3tx99wxPL/xHj67dwUf372Ij25dwLObF/D81kW8uHsVn39wC3/4+DH+&#10;9bef4D/++DX+69tviD/hP4VcIf723Z/xn98LwfKdIln+9s/fK08WDf6Mv/3bPyuS5T9Yfsp2PUkd&#10;tKm+BiHUh8wM9TUhwWgDWpvQBjCm/qCnq4gVgZAsQpQIYSLEiUAIFgkRJiSLo7npqzBhTrQhHc05&#10;X5kYK48VIVYEcq6TpRnc7azh42wPbycbbgvJYgxHSwPannrcNoCrjRHcbI1pexnC1dYALtb6Cq42&#10;BtxvCHdbI15nzHtRv5EPEfjckkdURwiV6dMU5syYrqA7YyZ/Szhs7pvK+XTiJMyaMBGzxk+AhY4e&#10;vB2ckBYdh+pC8bhuRV9bD/o7BtDbPoDWpj61GFxYWIfs7CpFDuTk1tBeaEJFZadKHt7WsRDdfcs5&#10;v63jnLkNa9YfwM49Z3DoqJAuN3Hh4j1cfv8hbtx8gjt3n+PBg5f48MPP8ZR48uFnePzhp3j46GPu&#10;/xj3773AvXsv8eDhZ3j0+As8/OBz3Lr5DJcvPcD5szdx+cJt3LnxGE8ffYrnj3nOvee4/N5tHD18&#10;Hgf2nca+vaexdx/1lT1nsW3nWWzZcZ5z1iXs2nsNu/e+jx07r2LL1vewcdM5hS1bLmLbtivYvv0q&#10;tm29jM2b3sOa1aexZPFhzJ+3B/3929HdKwmwN9M224im1rV8Z/HQWML3F0JhiJiPyop5qKycx32S&#10;2HsAZeVzUVbWr8iB4lJBNwqKO2gXNSvkF7XRfutFQ/MwOnuWo7d/NW2jFahvGqZN10U7ql592R0X&#10;X4i4OEkmnU87IY+6VD73FVGnL+PxUsQnllC3ElIkHxFCikTkIDwsG2GhWQrhgpAM6hTZSIgpQHZG&#10;DSpKOtHSMITmxvmoqepHYUEL0lOrkZhQyv8ppt5WhPDIQoRFFSEipgzZBV20ReUD6F2Yv3Afegd3&#10;oKZxOe3S+Tw2l/bnAPvDEO27BbRxFrEelqKqahmqa5ajum45yqsWoaBkEElpLbRhiuHklgQbh2gi&#10;gtux8PZLQVBotkp6LqRKde0gmloWoqNzGdo7lqKldTEaGhfQbp6vEqaXlLAuCzqQmyuJ9N9EM7Jz&#10;mpAl3iQplayvAvXeEWFZiGK9iLdRUnwxYqWuQjMR5J8MH89YeLpGwc0pAq4OYbR7guFgLWG4AmBj&#10;7Uv4wMrKC+bmbjAxcYKBgR10da0xa7Y5ps8wpr0hIZAE+srjQzBliixUz8GkSeINoKsgJMeYMdMx&#10;e5YpPFwDUVXehMUjK7B25UY017UhKjSWsscU0yfPIXSgy/sbG9jChNCbY4GZ04wwSQiVsUKWaDxS&#10;BBMVdPifenyG0f+eNJv7ZKF8Bv93JibzWSbzWbQEi4QBEw8WWYiXxXdZiJdtLaZNFc8HPeXVoDvH&#10;BJIEXcKLzZohSdFNYWxoB2tLN+XBInC09YGTvR/fK4R1GoeYyGykJBYTJUiMK0J0BPsl6zs0OANB&#10;Aam0P1MQGJimQkPFsT2SU8qJCgXp0wm8LiGhiLow+3BICkKCkxEdlcU+WoqC/HqUFDWjML8JRYUt&#10;qOBYaW9biIUjm7Bxw2GO4RPYtPEwdfsNaKgfRE52Le2AQkSEZ/B/E2nvhtOG8IOlhSTxl5w0Tqpd&#10;pTQzc4aZKbcJ8ViRZO/GCnYwMrKB5K0RDw7JU2KgZwYDtpf+bEMY6hjD1MAMDlb28PPwVgSL8mCJ&#10;jUYy7ZrYcNqCEqrb1xMeLo6wtzaHqTgt0E6dPnUy24q26/g3QNk8YcIkDcb/vNfK34OGZJHcLJq2&#10;lG0JJybb0s5CtGgS4JvAQJ/vQOjy+cVLRTxWFAE3froiWSYJwTKBfUWFjJuOieN4f5ZTJmvJFj3l&#10;1WJp4QA3N3+EhsYjRlJ0xKQjIDCOtn4wLCw9aYezri08YWMXAGdXDbkSEp6D2PgSRa6kZTYQzUjP&#10;bkNmdhflI2VK/iDH+HyUlixkO9Lu7NmC4XnbMDSwDr0d89FHO2tkbhd2bV6Es8fW4Pp763D13GKc&#10;P96H4/uacGh7NQ5srlQJ6w9vq8WJXc04s68T7x3uw6Wjc3HxcD8uHOij3iGeKx04u7sD5/d24uK+&#10;blzc24X39nTi/I5OXNjB37v6cHXvPFw/MKxIlmv7hnFlzzyVk+XSbt6P5dW9Az8NESZfgVraOsLR&#10;1R3OkkDGxRnWDnY01C1hamUGQzMjDbnCzmBoSkXB3haePt4IjYxAfHIyK0TixBdxQqhQSUHziooR&#10;l5QMDx9fRdjoGRmrUGFCshiZW8DSzh4OrhyY7p5w9ZaQF0E0+qORkJqB4opq5c0yb2QxlqxcQ8Nu&#10;GRpbO5Gclg2/wFB4+gVy0smnsbcM7125hk8+/xpffP0Nrt64g41bd6N/3mK098xH/9ASLFi+His3&#10;7MA6yb2yfjO65y9AXkUVQhMS4RMWDt/wKITEJiA0NlEhPC4ZscnpSEzPRmpWPjJyCxUxkpaVp8iV&#10;pLQsJKRkIIHnxI0iPiWTzz0KOc7njE/LQUJ6DpIy5Lo8pBDpvF9WXiE7TT5y83KQlZOG9PR4pKVF&#10;I0O8CTLjUFyQokiWqrJsRbTUVuahujwX1WW5qCrNUySI5Fj5eYIlXwMVHozn8hohWEqKhVTJphCS&#10;Un5L2LBClBNlsl2ch/LiXCJHEyKsLAc1lfz/mjQqBzFUBvyRnu+InConVHV7ont1GEb2xGDJ8Wj0&#10;7/VG02ZbVKw0QuFCHeTOm4X0zpmIq5uJ0KJp8E2fCteYqbAOmAID5wmYaTYGk/XewRSdMdA1nsZ+&#10;ZABvLxuEBrpyYvFCTKg34kN9kRjqh/ggH8T5eyLaxw3Rvm6I8WPp74YoIVLk607xYglwRqi/E+Gs&#10;CJaoEE/ESB6AMD+EB3khwNuFwt6WQt8ctlRcreUrHzN9mBnrctKarQgWgYmhDsxFOTXkfv05MJLE&#10;yHNmwJillSS8t7FCmK8X0mIiUZIpBEcmKogybhelJiE3MRaZcVHIkHwmCawzycWSlc7zslCem40y&#10;lqVEUWY6spPikRgRhnB/HwR6uCLIw01D4HBfRnwM0kUYR4YjLiwI0cH+iAryUwmyEiJCkCb353/l&#10;pSSgKIP/kZmEsqxElGTEoSAlejRETyBSInyQFObFenRHfLCLQlKYGzLFoyUpSBEskiS/oSQVTRVZ&#10;qC1KVZ4t+SnhyIoPRnpMEBXtICRF+CM60AN+rEMhGcz0ZkJv+iTMnDweM4hpk8ZRCL+DsWPfotKg&#10;wTvE2+8S7wiEEHkXv9FCPE1+BC3ZoggW8XIZOx5jJJyYYPxE9fttHvvN2+8Qbyv8HMHyY7wmWCQH&#10;ixAwkuT+LfzTL36FX/1GQ7CYWZhD8lPkFeRA8pcIuSA5AHy8XGBhxH4wewpM5kyBnakOAlytkRzm&#10;jTzWT0VGFGolt01ePBrz41CXE42qzHAUJwciJ9YHKeHuiAlwRGSAkyJa8tKjOZ5z0N5cjtaWKk4U&#10;FVTES6kgFqO4REJ7Se4U8Z6pVOHAmlsb0dbVio6eNrR2CcFSg/IaPh/HtiTFFqJFCJbCMspcybtS&#10;Vaa8WfIK8ygbM35CsAhRovVgEXJFSBbZFi8VOa4NIybbsk/IFYH2uIQKE4JFvFcsOB9IuCV7RxsE&#10;hvhycoxUxElcYhRi4jkfKIIlDpk5yZR1PyRYxLslhudLvgUhcTq727F85VLs3L1dkSzHTx7D9p3b&#10;1FfkXT09aGpuoYLdgsH587FqzVrs3iMJ8o8pUuX4yZMKkn/l8LFjOHjkKA4c0YQCE++V1x4sRxTx&#10;cojnCI6cOK48V4RcOS04fRLnTp3Ce9x3hfd7/+hxXN1/EOe3bMehJSuxuqUNHVmc3wIDEeNCWeNo&#10;S5nkivTIQBSlx3Gc811SY5AZGYRYypsAGsnuJpQZpobwtbdBNMd2ZkIcKtg2tWzfhoY6GmXVKGS7&#10;J6dnICI6FkHBQnpQAYtJRA7nicKCUuTnFyOJ80tYZIz6ECGYc1VoVDTCqLCFRkWyPSKolMYq8kQS&#10;22fnZikCRTxVfEW2UJET0qW4tBiNzY1qQVZCyaWnp9L4CntFakiosJDgIPj7+SpvFitLjdJnRnlo&#10;bU7D3c6SRocdfERW8b7hIZRL4WFUliOISMQIIiMRHx2FFL5nZmoy8vhMpfnZnJfyUSt9Lj8T2Slx&#10;iI+UL+eoXLprCBYXNye4ebgobwUhWlxcXeDo7Kzyrzg6ufK3hAjzU6SKf4AQLKGKbHF28YSFtT31&#10;Fho2M+ZwLE/DGIlROyo3Jk2ejBkzpkFHEtT+LMFiR/3FCT7+rtQp3OAX4qYIFgkRppLUx3L+EI+T&#10;UYJFQoRpSBYflhrvFSFCXpMrwYo00eZZ0XqxxCaHKpIlKiEQUYmCIA0U0SIhxLQEC9uA9xbItuzT&#10;5G3REDgxSWGKcNGGEkvLEcJFE04sKZ1jLzmS9wpFAOc9n0DqVF7i1WILK857ZtYmCuY21PHYN21G&#10;Q4o5ezirJPkBoXyu+ChNknzKBSFbhhYNY9X6Ndi2eyeOnTqBi1cv48ad27j78IEiXa7euI7T585i&#10;74H9WL9xg/LyaGltR0lZBftjNmVCEvtnDMIkxJ0gMgqR7LfRcbE8RsOL85yQKlGxURpw7oxN4LFR&#10;gkXIQ1sHW8zR08HEKRPZtmMwbuI4TJLQJrJ4pDNbtauZmTENXhPloWQkXqjssyYcd1ZW5nCg/ipe&#10;UZrcRGwrjpd4/m9aegrHFvWpqnI0NdWjvb1VJcDv7e3GwEAfhhcMYcnSRVi+YglWrFquSGApl/H3&#10;0uWLsXjJQowokmU+BgYH0NvXj67uHrR30MBr71RlV1cPOqjDtlH5b23vQkdXL88bxOC8YcwfWkB5&#10;NoS5AwO8rhMNHJfllcUoEh2tOAvFgqIMFBSmI4cyNIlyNYKyJijIFyGhAYihDiBeilU1lYqE7+7v&#10;RldfF5o7mlBRW4486okFnCdKqijn+buyvlKhgnNOVYMk5K/juS3o6O1Cz9xelaNHSJX5C/hOo3hN&#10;sAxR/16gvFkWL1+O5avXYN3mLdgi+Vf27aOMPYhDR4/g2PGjOHP2NC5fvqg8WJ5+8AAvXxEsPwzT&#10;9aY3iSI5CPF2kXM/4TWfSDJsQsgO8TTReLM8V4v8KlzYKMHy2pPlE3z1QsiVj/HlRxI2TDxZNBCi&#10;RevlojlXCBbu1/43n0mbo+UfESxvkiw/T7CIJ4uWZNEQLBrIvofquPZ87X1+HP7rx3iTYFHXfaTB&#10;588FfKafgcZ7hdcQWqJFJfVn3Qo+l5Bpo/j/svaX4XVkWZo2fL0z3VWZaZQs25JlMTMzMxwxMzOj&#10;ZUsWWpYlS7bM7DQzMyUzM2cWZWZlVXdXd1X3TM/Mv+d71g4dW3ZldU+/7/fjuXZEnDgRcQL2Xivu&#10;s9bSpwn7nbxY//oL/PCNVhfmkb5WUlBrDrIoyTlUgEWTwJXfCMj6/DNuUyCOgJtHgOUhQFHto2gS&#10;vX4r61Hz11PiPfKoKPycuH8V/fFQ+mX/sfRg5b8KWB4vtv8Jfkepgu7UQ9AyJ4EvP6s50CLF9CVC&#10;RWnesSnxM/U5961Jm54PVvRw5Xe8dqLffqJJP/942i9tXb0kWuW31PzfI79T/5vnQ6K/Aiyff6Tm&#10;vxe48vWnSj98xd9Pfc/7VPS7L0SyXd5r8tx/9D6+eP8tfPbuG/jozVfw/msv4M0X7uKVu9fx3LXL&#10;uHPxHG6cPY3rp0/jKvuSi88+i5N7duPgzDT2Tm7EkdlpXDt2AK/fvIjPXr2HL998gM/fuIdPXruL&#10;T1+/h8/efA5fv/cyr4dEsXyGf/3xO/z7H7/H//rHn7QoFgEtkjJMwRU9YPkT/vUf/oH6oyp6L8Xv&#10;//1f/hn//pd/xu9/8yu8+sIDTI6Pqrz4nhw/5M92khZM4IqzpPiyMFdQxYGyVxEsWhSKQBN9kXp3&#10;W5uHUSwiAS0CV7w4TslygTBSq0Uk8xKxEuTpinA/L8oDId4SyWKnIla8nS1VpEqAhw0CPecDFgv4&#10;UwFulgjkfOAcZPGlTS41XOSPgVYcI80VYBHQYgwzExMlCxNTmBuv4mfG9ONWwmIFbSRD2kqLFsPM&#10;YBkcTM0Q5u2HvJRMtNY0YrB3AJNjU9gyuR2TG2exfmAjWlr6UFbezHG0BnkFtRzv61Fc2kxfoZ22&#10;vqgNZZXtqKzpQWPLenT1bkD/4Aw2TOzC9NZD2LP/NE6cvIbLlx/gzp1XOWa8jRdffBcvvPAOHjz3&#10;Fu7dfxN3772J+w84//z7eO6FD/H8Sx/jxVc+xQsvfoTnHryHu7dfx4O7b+CVF9/HB+98hY/f/wbv&#10;vimA5S1cvnAfZ07dwunTt3D23HO4cOkl+gev49zlN+gHvI0LV9/HxWsf4PK1DzVd/YDjl+hDXL36&#10;kdKlSx/i/Pn3cOrUmzh0+EXs3n2X4/8NbN5yBZPTlzheXsDI+FmsHz6BtQPPcow/iN6+fdRe9PTu&#10;or29g/b2Nvpys9TWR+rW1NIhKbPGUd0wiur6UTS0bKSPtxX9Q3u53cMY3niY4/Netayen9XUDdNf&#10;GERtwzA1pKl+iPb8CG2HUVTVDdH3G0BxeR/9gDW8Bn28Jj0oKup+qJJime9CcWEnKkp60FRP+0QK&#10;xI9wn8N70LdmC33SUQUocnPbkJHVjNT0Bvon9UhKbUByejNKKod4TDswtumkSg02svEE2rp3PAIs&#10;FaP0G8d5bJNoapbIkR30d3bxXOxEW+c2NLXOoKZ+I/IK+2gT1sI/SABLEpzdY+HmmQBffx39gDTE&#10;JRSpF+65+U30S3lPlfG4SzqQn9+CzMx62nIV9FmKEB2VT/8lB2FhWUpSIDskNIO+TSp9i2T4+CTC&#10;0yMGri5hcHQIgqN9gJKzYyDc5V/0XO4ukT1OIXBz1OTuFAp3x1C42gUruTtwPacgLguEi70vHG08&#10;YWcpmS0cYbHKFqYrLGGy3Jwyw6oV5jA1NuezZsnPrGFlZqPqcthY2sPBxgn2Eu1g5gDzVTbctgcS&#10;IpLR29aHWT5fu2d3o6O5E4kxSZAoCBOj1TBZQZvW0lnV+XBx8IatlQu3b6tSfAlUUcBEyQzLDKWW&#10;ihlW8HhWrhRZcNoMy400reAxSs0VE2N+xuPUZKZSR2l1OizUtLx4N16pXy5F0q3Vy3OR+Wp7BVdW&#10;GVtTdrCxoo/h5A9P1xAFV0RelL8P/bUw2vO6UhTmNapUXqVFbSqdV1ZGLTLSqpGeKrBQoKH4uQ3I&#10;y29GQWEr+5UWNa3Nt6CkpA15ufX0jcsQG5ONmOgsJMRLrcUalJW2ob6uD22tQ+jpHse6tZMYGtyK&#10;sdGdGByYQUf7EAry69X3/HxjVfSWG49VCv0LWHF2CoCTox/vDV/6EgJWRN5wsPeGvZ0X7ESSBowS&#10;uCIpsWxsXGHN62Bt6aQiPix5fS1W8xzxPNlZOfBeYT9O/zQhKhapiclIF/84nj6iZJwICUSAtwfv&#10;M5479tMmK5bxWgpMWQiDpYso+jiGBpSh0kO48hCwLOO0kaYnolb+bwGLtPrlAtW0SBQryvrhvaGl&#10;jpNaOya8zzSwYiQRLALkHgKWue3PSaCNqan4X/Sv/eknx6XSVymgChEbn4PgUB28eF+4ukfBzSOW&#10;z2cK/e9c+ocV9PsakJPfhpyCDmTndyEzpwsZ2d1s+5CdK2nc1qO4aAR1NVNY07MbE2NHMTNxBJtG&#10;2RcNjGKEPty2qfU4fnAcV89N4+bFjbh+bgDnj3Xg9MEmnNpXh9P763GW05eOdODm6TW4d2E9nrs8&#10;gucuDeO5C0O4z/Xvnha40qd0//Ra3D8lWod7J9bh/sn1eP7MCF46uwEvn9vIdhwvnB6bAytS+H4I&#10;L/Lz1y5NoMTvCcDi6ulLh5ydjo8fnXIvOLm7w87ZEVY0DCzsrLCazqyp5WoFWBy43C8wEHFJScgr&#10;Kla1RRpb2zlw9KK7b536557kp5aXRwJYnNzcHwIWBVk4bePkBEfuw83HF96BwQjgeqG8IQWypGXn&#10;sbOuQUtnD4bpkG6amcX41BZ09q5Ty1OzclFcUY31o+McOK/j/Y8+w7e//h5vvPMhTp+/wvV3oH9k&#10;EwepGUxt24udB45h39FTmN1/EOsnJlHT1o7ssjKkFxYhNb8ASVlZCIqKhjt/vzPPg29QGKLik9R+&#10;sguKkVtUOgdWCpCRk4/UzFykZuQgJVNTWnY+0rlcolmy8ouQye9kcP2MPFEJv1eKLCq3sByFpRUo&#10;5r6LSoqQX5iNrJwUDhjxyMqMY4chRU5TUV2RjboqiWYp5CBIR7q+lBLIUkFJFEsNWhtr0SrpwJrq&#10;VGowqceiPuM6GogpU4ClsaFcSWqx1NVWsDOq5HQVGuqqFWCpqy7nvsqoUkorpF9Tkc9W6gFkoaqc&#10;znxJNAc6P+SX+qKsIQANfeFoHYlA01gwSvqckdlqjuT6lUiqWYnEKhPEFpsgItsYAUkr4BW9Au4h&#10;K+Hsuwq2biYwt1sBEwsadKuXwdJ6FTs7W4QGeSI+OlBFnWQkRCArIRJZcRFIjQyGLtQficHe0IX5&#10;IS0yAOmyXkwAUmL8kRTlg7hwL0SHelCeiA33mYtiCeRnAYgJ80VYoCeC/FwR4OMCXy8nSuqyOMDN&#10;2QYOtmYcvFbB2kKLZJFC+E681x3ZCmgRyCKh1pIuzNnaAuH+PshNSUJLVQXWtDRhoKMV/a1N6Ja6&#10;N2XFqMjJVMXwBbSUZqWpVGE1hTyXxYVoLC9FUwWvB1VbUqheuKbGcRAK9KPx7EbDWf7F5I3oIB53&#10;SBCi2Ib7+yLU1wdhflLHwB9xYSGqQFa2LhFFGamoyJuLaCnO4X4yub90lPN+Ksni52kxKEiJQl6y&#10;gJYgpbzkUJRkRPI4Y1FXlIyW8nR01+ZibVMReuvz0V7J+64oBZW5iSjlPVmcEY88XZQCLCHeErli&#10;CktjA6xathgCV6SWjfFyA3bmUjdlARZRSw0WY6nhYizmsgWLF+LphQvxFPXLBdRD0CLTj/SLpzU9&#10;vXAJnlm0FM8sXqpS/YgkdaEse2rBIvz9089QTyv9QsGWR3BmPkz5a3E/KnWYBlj++9/9PX7x1FMw&#10;WGYIJxcn9SK6sFhLpSV1AMLCaUg526r0Z6ZGi7HaaBEdFgO4Wq5EIB2fOH8XZEX5oiI1As35Cegq&#10;S0F3qQ7txUlozItBTVYEytJCkZfgz/vVC7pIT6TF+iEnNRxlhcloqOa5bqlGR1sT2ltb6bC0oKmp&#10;iQZpE1rbWtQLt96+LhruvVi3fg37U0k504zG9lrUNleiurECNY1VNM6rHgMsDa2NnK5DRU0lSsqL&#10;UVT6KEWYSA9ZBGxInRUBLBKxIunDJA1YXkG2amVdASsCnfTpxiSllURCSPopHzqD8mJc6rDI+VIR&#10;MLwH0zKTaYzHISU9Adl5aeznpDZLAQ3/Qhr8+cgvyuKAmcLtsG/NSEJOXoY6hrX9vZjZOqWK3589&#10;f1oVwD96/Cj27t+PXXv2YOfu3dh/8ACOnTiOcxckndgVOkVXVd0WKYx//qKAFIlWuYBzly7+rM5z&#10;XU2XFWC5qgcsd27h+q0buHnrJu7cvon7N67jAbf93PmLuHP0JM5t3YUtHIfac/KQFRQCXYCA3lA+&#10;vymoKmEfyd9WIqmbMhKQEBmEUB9XeEv0x2oTuNA5F+danvGMxHgNOtRUobGxHnUNDQqwFJWVcwzI&#10;VymVkpPTkJ6WTYNQQHgD6uub6VhU8XxlIzgsEv7BYQgMDUckjTUpPp7PvkXAitTekRRxldUVvIa5&#10;dE6kCHkspPB4qfQ77Ksk0qCpRf4VVsX9ZSEqJgoeXh5Kfn6+iAiXwvfcfmAA+2Rn9eJacpF70vkP&#10;4LWWF9WRkfKiOgFp6RnI4THncDwUAJTJ8Tqb83n5hSgu5j1TUopyqrqSYw/HGBmfGqrLUFqQpQBL&#10;dEQQAuciWPSQReTL/tXLxwue3l7woA3i5e0LH98ABASGztVhiaEDFYVAjs8enn6wc6CzYWaF5StN&#10;FWBZvHQZ+yADlV5QjNMVK5arCBZL2i22dpYKsEiRe28/KXIvESwCWPwQHu3/ELDE6kIVXEliPykR&#10;J0lUIqfj0yMQnxauit0LcNGDDw2sxOBRkftHgEUfwZKazWuRLWBFgywqioXbVdvntiV9WIJsO1Vq&#10;u4SpVuYVeJmLbklI5fGo6BjZrgZbsgtTVXRLfmmmgi1St0XSi6VlJ3N9qdUiRfH94RvsBXdfVwVb&#10;HN3sYM8x195FgIukgHWGh9Q4CfJVBfSjpZh8hg75JQXsX6rZ73TQ4R/F7M5teJbP5KVrV3D/hecV&#10;YHnljdfxyuuv4fmXX8LNu3dw5vx57Dt4CJPTM+y3huhM06kqr2RfUKCimpNSUpCgS1ZpxZJSk5Gc&#10;pqMtRSOcSqHSOGamZqYhUZeEkIhw2qTuMDUXwGLIsWARFtIBWbLMAMtXGMHYeCVWcVxevXrVnEwU&#10;TDMzXwVzPndWVhzD7W3h4eHGe9rvYe2WxCSevzSeOymUX5SH8vISlbKvuaUBXd3t6O9fg9GxIUxt&#10;nsDMlinMbptRNU527prFrt3blXbsnMXs7BZMT09hk4CJiQmMj4/P0wQ2SsH8sXEMD49h/eAwBgbm&#10;tF6T1JcaWL+ebT/WrO1BV087Orpa0N3ThrXrOpX61nagp7eNY0IDJMqlVGpq8ZjzaFfkF+YqoCr9&#10;f2N7E1q6W9Dc2aTGhOLKIpTV8PnjdF1LHccFGRvqUU8JgGntbkVXXzfWDPTNQZZhXuMNGN04rqCK&#10;SKb1yySKZdP0tEoPNrNtO7bv2YtdBw5g98GD2HtICuAfZN99GKdPn8J13h+vvPQ8Pnj3rXkRLHqA&#10;8ThoeQg4qK8FrnymwZVHgOVDrvMxtJRZn2rRE19p0SiPpwX7Et99KsXuRZ/j2080ybx89uvPBbwI&#10;gBEoo4GCxwDP3DHpo2a+4z4f6RFs0YDII+lByXeff6Agyvx6LPpaLFohfAEtEs2iBy3a9/6rgEX2&#10;o+3rP9HcuVOSNEyf8Dp8/IHS13OSlGj6CCGpBSORKj9++zV+/903+P2vvlX6kdN6PQZbvhKwokWs&#10;6KNW9GDlZwHL55p++xmXfcrP5iIpfj1Pslw+F+nX16fNEukBiyoK//VX+P3XPFYlmdYky9VnPMb/&#10;SHrAoocp84HKkxIY8Wvet7/iOfw17+ff8px9r6I5PsIPvC8lrdaPX85Jpil9ui2lz7W6JhogeQRM&#10;NIAyD7goScTK/PXnbXNuub42ikiftkufykul7+LxzocxmuaK0fP7AkD0kEUPWhQ44m95UlK0XgMs&#10;AlE0wCJQRQDLT99+jj9894WSTP/4tQZn5Fx99f67+OC1l/H6g7t48fY13L92CXcvn8PNC2dw7cwJ&#10;XD5xFBeOPouzhw/h7KFDOHPgIE7u3Ycj27dj3+Yp7Ngwir2T4zi9ZzseXDiBD164ic/fuI/P37yP&#10;j169hY9fu4NP3riLz99+Hr/66HWetw/wz7/9Ev/202/wf/7pJ/zvP/2B+iP+j6QB+9M/Kcjy7/8k&#10;7Z9U0fs///QH/MtPP+HPf/gD/geX/++//Bn/9OMP+OTdd3Bozy7U06YK8vVSacEkisXJ2hJOHE8c&#10;Lc3hJCm+LMxVujCZlsgVDarYakXq2Qo40WCLtQIeIk8HLbLlEWCxgJutFbwcJTrFUUWvyJ/Ywumr&#10;hnhLyjA7LrdBkKctQrzsuMyO05z3EJhiiSB3KwRzOpTLQrhOsKcd/F1l/1aw5zhoIenB6N+YGrFd&#10;LhEsxjA3oT+7arWCLJactjIxgTVltXIlzA253lJDmBkYwcnciscTgHzaoh2NbRgf2ojZ6R3YSo2P&#10;TaOrawDVNW0oKqpDQWENVYvcfImkqEJ6Zhnt1RKljKwKjv01tPs1AFNR2Y7aum60d6zH4OAUtmzZ&#10;jwMHzuD48cs4duwSDh0+h917TnKMPUl7/zyOnriBU2fv4cTpOzh+6o5qz557gIsXnsfli8/j5vWX&#10;8cKDt/HW65/ivbe+xJuvfoJ7t1/HudO3cfjARezbew6HDl3BiZP36Ce8isvX38WVGx/g8o2PcPXW&#10;J7hx53Pcuv8l7j74WtP9r3Hn7pe4fedL3Lz5Ba5f/xxXrnyCc+ffx8lTb+HZY69i/6EXsWff89i5&#10;5z5tojvYvPUaNk5d5Fh5BsOjJzE4cgwDQ0do/xxGX/9BrFl3QJNMU33rNfWs24eO3p0q+qO1a5Z2&#10;1nYu24uBkcMYmTiBsclTqpV5qW/SvXYXx+wd6FbartQzN9/Zux0tHTNobN2M+uZJNLRMcppt8wTq&#10;G8ZRV79BU90YNYK62mE0sG1vmcC6vm2YGD+MyU1Haa8cQu+abfzOGK9XH3IKupCR00a7rBXp2W3I&#10;yO1ERe0oj3s7hsePYQOPcXj8uPodNQ0TKC4fos+5nnbJIH1MSck1Q3tmN9as2UN/djc6urehuW0z&#10;aurHUFDUS3uwBoEhWXD1iIOdYyhsHUKoYDg4hcDVPQKeXrG0/+Pg6xdPnzMB3j7x8PKMoX8SSd8k&#10;DA72QbCzDYStjaThkvROfnN1M3xhae1FW9CdNqIzjFc6wMTYga2dSm1lZGipCr5LPRqJuogK1SE2&#10;PBVRITqE+sUhyCca/h6R8OMxBHpGIYzHEB2YiNjgRLaxfE5lWQSfEfolnkHwd/OjfPm8+vL59EOw&#10;F+Xtj1DfQD7PQQj3D+Z3Qjgdwmc4AH4u3uwPPBDqHYKcpGys7x7A9qlt2LaZ56euGTHhsaqOh8ny&#10;1TA1ph1r4wJ3F/pG7gFwdvCEpRl/ywpLLDcyV9BkpWiFxUN4smqVlSZTaWVepBUs18TlJlJPQ5PU&#10;5RCtMjHn980UYHkcslioSAcBLfJ92ZfUb1m53AqW5s5wtPdR9Vc0wBIOLzeJYolCaHAydIm0WfMa&#10;UVEq6bw6USi1aTLrkJVeg5yseuTmNCI3r0nBFH2rRa/Uq1YAS2lpO/LzGhRgiYrMQCivU3CQFITP&#10;gi65iNuooc/Zwvu6B40NfWioX6NS3eVmVyEuJhM+3rxfHANgL5EoAscoe1tPVUPF0d4bjgqoeNFf&#10;4HIpWG/nQUktFDfeUyIXJWtrV4qtlTOsLJ1gYaFFfJjxvJhL9Iq5LVwc6G/4BiMukn5fgg66+ETE&#10;R0YhIiiQ95UnPJ0dVD0vU/bPRksXY+nihVgyJw2uLIWR0TIsW6bJwMBQ6RFgkWmBLFLg3ojfW6ak&#10;ByrzpRW+fxywzJ8XCRQR6a+5pAYTuKKvv6JSgs2BleWiOZhiJOnH2C5ftlJJ5g3pgxsZGfNes+D5&#10;c4G3dzB9dj438ZmIS8xFdKxAljT6+jr6+ikICEpHaEQeYuLLkZhSi5SMRvp/zaq/Scloo9o5jnQi&#10;PaMHmZl9yMvt5z00gub6SfT37uK4tIeaxVDfKPq7erBhoBuzk304vHsQJw8N4uyRdTh1qAMn9zfT&#10;vqinahVoOXewCdeOd+LO2T48f2k9XqCevziA++fW4u7pXtw60YVb8vmJbtw9KerF/VN9eO50P144&#10;N4QXz41Qo3jx7AiePzOE506JBvHC6SG8fH4Mb16dROmTgCUqPhnhMQnwCw5T0MNJiu04O8KcRsIq&#10;3hDGdFyNaWyYieMqoa8BAYhN1ABLTUMTWjsFrkgR0H60d69BaVU1T1oqPP38YOvopCJXLGxtKTtY&#10;0AixtLeHtaMj9+MBT392OiGhCAqP4jFoKcMEbghMae7owdrBUXbkk3QGx9iZr4XUa2nu6OJgtgFH&#10;T57Gi6+8gU+/+BZvvfcxrly/QydwDwemCWoSm7bswo59R7Bz/7OY2r4T6+j0Nvf0orKpCSV1dcgs&#10;KkIUHX5XHx/+VjussrCGg6sHj4XOeGqGiqjJLZTIlSIFV9Kzc3nhs5CcloEkfp4kxVwzspGWncMB&#10;KB9Z+YXILChEOr+XlsM2W74nacXKeK4qUFhayUFIAEsh8uYAS3pGHBWDjMwY5OUlsLNIZQeRjYaa&#10;At5MWiRLa2OlqqkitVfamuo5X6fazpZGdDQ3zBW5F8BSqUGW+nI0N1CNFex0pNh9pQIsdbVSk4WS&#10;tqYCtTQma6XYvaQOkzRCUiehKBOlhakoyU9GUU4s8rMikZ0eiOzsAB5zEAorQ5BfHYD0MnfE5Fgj&#10;JNUEwSnGbE0RkWaJcJ0VwhJoCEbZwD/MFn5B9vDys4ermw07LXOYmfEhNDGCubkJXJysEezvgfio&#10;IKQlRCIzMWoueiUUurAA6EJ9kRzqjbRIf2TFStqrUGQmBCM9PgDJMVI42QsxoR5KUvheamDEh3sj&#10;NsQTEQHuCBUFuiMsiANakCflgQBfV3i62cPJnga0lalKFWZJSRSLQBZHOxrU9jRUrcxgxWO1XLUC&#10;dham8Pd0RVp8jIIkfa1NGO7pwmhvJwY7W9HHa9FSUYrq/GwFVySKReqxVOZlo7owX0WwCGARONNa&#10;XYnakiIFWZIiwxHi4wUfFyf4Ss5eNxcEyEshT3ca2e4ctHkvenpxsPZFFDvphAiem4R4FKYLYNHq&#10;t9RQVQWZKM9NQ3FmMpWI4vQ4FKXHojA1Gvm6cKXCtEiUZMWiIidO1WSpK0hEU7EO7RVpaKtIR0tZ&#10;Oho4X1uo4+fJXC+Z34mFLjqIx+BIB8MEq5cvwYqlC9nZUoaL2bkuYWe+mIPBUqxcuZyDurFK6bJs&#10;xTIsNhBQshhPL1qMpyTF10PJ/BI8tUDTL59ZrKTmFy7F0wsN8MwiarEmWV8AjQZYNGmA5RlocEWk&#10;RbI8/YzUdxGoMl8L8MunpPC9wJVf4P/57/8df//LX2CpoQFs7W3hH+ivcv5HRoepdDOubg4cUM15&#10;fxrTMVkOEyP+tiXPYOXip2Bq8DQcTQ0Q4GCKBD9H5Eb7oCI1FI05UWjOi0Fzfgya8qJRz/nqrHCU&#10;pEp9Cl/oItyQGOrM6+2OvPQI1FXmoru9EevWdNPIXYO+3h708H6Sf1RL8eKe3g4apZq6+9rY7zWj&#10;uVNeklWjtrlKARZN1ahrlpdoTTSy29DY1ow6edleU4nSyhL2NfkoLBEAkqva+WnABG7o04BJBIsA&#10;Fj1kEegiRfK1Wi6SJqxARUPIv8sFSEnUT1qGTq2jtlEuL9pTVU0WBU/yM1TUisCViupi1UpEi0Sx&#10;SJ0WiXYRCWSuqilDV08bNm4aw74Du1VdlnMXzqrc/nqdOXeWTtJFVZBewMrps2dwSIoxH9ivdOT4&#10;MZziOnqYIu184DIfwFy8ekUBFqktcf3ubVy7c1Ppxq3ruMnt375yDfcuXubAehYXdx/Ezv4hrK2o&#10;RnliCooS+UykpqA4J5OGnaQ7SuS9Iyms/BHo5wlvVwe4sg9xoJNrRwmY9eUzHR0ajMy0VBQX8XxU&#10;VKCiqorXoZLnT6BIMTI53qWkZCKNTm1WZh4qymvQ0NBKx0gMzyKER8bA2y9QRZhGxMTyHPLZr61W&#10;aeW6ejpV1FNtPZ3dogKkyItr9g9ZOdm8fiXcRyly8rh97l9qYASFBNN5oUHp6AAHjsGurq7w53ge&#10;FBSEgIBAfuapwIuvnw8NohBESEhzQhzHw1SOcXnIL6lASUUdisrrkFdahayCMuQUlaOwjOeopoEO&#10;VBOPvRktzbxv23j/drZzPKrluJKPlCQp7kmnREE6kQZYBNp5+bjDzcMFLjxfzq6S7skN7h40SudA&#10;i39AMI8piMfnBxdXGsL2zjC3oCOyio7GSlMso3G31IBG5xIJq17KPslQi2Kh7WJrzz7dxQ7uXs7w&#10;DfCgY+f9V4AlKiHoIWBJ5DMq8CMhI+KvJMAlKUNAyvxi9pokikUgiESuiAS0SMSKBlUehyvzJfuS&#10;fSamh3N6bt8KumhKoOYXy9ciZfgM5iQgk321wJbcYoEtkk6M9yanswpS+Xky16ODmBiOoAh/eHMs&#10;dPV2ot3loMld5KjSikkNF1cvLZVYQGgAIuN4HGl8lgtz6VjT/uhqUy/jt+yYxaGjR3D20gVcv3NL&#10;AZcXXn1ZQReBLbfvP1Dp+KQQuryQl3olUhS+XIq7FxbQiM5AcnoKt52slJyuU4BF4Iosj5PoqjDa&#10;obxHLWyssWKVCZbS6Vgs/+gyMoTR8uVYTglAW7lyhYItIhMTY0pabV7gmq2dNe8hF947PggNlWgW&#10;+WdVJOITohVs0aUk0PbS0ZHLQWVVKVpaG9C3tgvDIwMYHRvExolRTE6NY2bLJLbv2IJdu7dh957t&#10;2MFzsE1qnmyZxvT0NDZv3vxQ09MzmJnhZzNbMb15BlOTmxVsGVzPfmTtAPv2tezj+7CmT2ptSc2t&#10;PopjwLoe9A+sweDQOgwN92N4VI5hPUZG13OZgBhJQ9aqItKKSotoi8mzWIAy6cubalDTPCeOCfUt&#10;dWji+NLW3Yp29q2i1q5WdQ07OLZ09fVgjex3fT/WDUoEzBDWjwxTI7zGkm5sBENjo5TUnNmAsQmJ&#10;aJHUYZMY52/cOE1JOzWJiclNmOL8nj27cfr0STx//w4+eOdNFZXy3ZzmAxaVourzR4DlGy7XIlce&#10;ARY9IBDIIVEs8yNZtPoqWmH7bz/5DN98/Lf1JGiRKBeBLHrAoocsmp4ALdT8qBZJwTU/okUPNL6R&#10;GhOf/t8AFol0eRTBInVW9PrVnP7rgEWO4wnNHbO+toxID1a+/limtWX636jVuRHIokWtPAlVngQt&#10;kkLsScDyt/RzgOXXn/BaPqEn4crPSUCLAizUT99881f6vRR0p37iMephikzrpYcr86NU9KBBwIBe&#10;j8DDfMDC68Vz+hCwUD/weol+lMgO0ReafuA9K5JaJXq4oUkPPERalMl86CLSwxP9dwSq/FcAi379&#10;J7+jvie/i9L/Zk3ye+V3y+/TpI9ckelfffKBaiWKRQ9aBLAIWPnjr77keZVzyefko3fx2dtv4MPX&#10;XsG7L72AV+7ewr0rF3H1zAmcP3oYZw4fUDp1cD9O0l4TndjPdj+X7TuodHLPXhyhj36A/enhrdM4&#10;s38n7p07jnfuX8enrz/AZwJYXruFD1+9qdpPXr+nolh+y+fsH777FH/58Tv8n3/6Ef/nn/9A/RH/&#10;518EsPzDw1os/+Mf/hH/+oc/4M8//YR/+f1P+DP1b1z2v//lzyqy5TfsF66eP4t+2lMJUeFwd7SD&#10;rZkpHASsKMBi8QiwSASLpUSvCFyxU3BFitWLNNBiA3c7gS8UWw/6kwJa3GU8ktSrNlKzRSCLBbwd&#10;rennOSBMUu76uyHczwWhPk4I8XZAqLekqHZEhJ+TJk6He9spRfjYI9LXgcscOC81X2S/ljy+1bA2&#10;od3D8XG1/MmEY6WppARbKZDFRKUJs+C0JWVFWRsbw2YllyvIYoDVtKEcza25P/r62QXoaunC+PBG&#10;TI5PY3x0Ej3dA2iob0dZWQOKi2tRWFRN+7UUybp8VeA4PiGLY2se7VmJQiilX1CBrKxy2rVlyEgr&#10;pt1M+7e8GT1dQ9i4YRbbtx3C1NRuDAxMqRokzS396O2dwOiGnZjcfFClGxsa2YaB9Vs5Fu7A5Kb9&#10;2Ln9GI4+S3/gwj3cu/Uqnr/7Ju7dfBWXzt3FkQMXsGP2KLZuPozZrVKL5Tx9hRs4fup5+giv4MzF&#10;N3Dx2nu4dutj2iqf496Dr3D3/pe4c/cL3Bbocvtz3Lyp6caNz3Dt2ie4dPkjnDv/Hn2TN3HsxOt4&#10;9thrOPDsy9hz4Dns2CPvnK5h0/QlbJw8jw0TZzE6fprj5kmOn5qGN5xSGhw9wbH1OPqHjmDt4LPU&#10;YeqQatdx2eCG4xjeeBpjk2cobmeC2xk/icGxYxgYOcJ1ZL1DSv3Dh7kdzg8exJqB/ejp38dxfQ86&#10;1+xS0KNDomi6t6naBe0ds2hv30ptQXubRJZMo6tzC33PHRgbOYTJyZPYPM19jR5CZ88squpGVJqe&#10;7PxO2pFdtAF7kFfcS/t+iD7mFHrW7eIx7+N+96GV26muH0NhaT9tkl76Kz0oK1+v4E4b99fZNYuO&#10;Lil8P4m6xjH6gwP0edqQmFyJwOAMOLtFw9LGD6bmHjBZ7UrJH6dcsJoy5fQqU2fa+M4wNnGiXecI&#10;45XUCkesXO6AFcvtKTvag3YwMpJi2jactsXyFdb0B6xgYGBOX0BSdJmrSA9DqUmymHbiCkt4uQUi&#10;MyUfjTXtaJP6QqWNSOP9Gx0cz2cvEsE+UYgMjENSeCpyEnNRlEZ/OK2ALZWaz5Z+dUo2cpPSqTSK&#10;NnhSCrITkpERF4/02FikRscgJZI+Qjh95sBQhNJ38XXygKedK0I9A7l+Jvo712KGz9bUhknUlFcj&#10;LDAcZsbmWG5AW3aFKexsnODt4Y/QoEj4eYfAxdELZqu1OhmqpgZbSeOlQIrpHFCRdp5MTSVCQQMr&#10;Ak0Enugl81rkitTokBfuP/8CXvYh0tJHSYoxU27TlsfnAQ/XIAWrfD0jeF5D4SV1fvziEReTjeyM&#10;ahQXNKEov0lBlXSp55NcjjS2EsmSKREtmbVIS69GatqjFHfJOq6TTv8ym5+llrNvyUd4eBqCAhMR&#10;4B9PH1KrOxQs4CsqAym6QmSzn8nOLOf2CxAekgR3HpfAFFtrNx6nyJXTmmTa3tZN1R6xs+UyTtuy&#10;lQgVDag4w8rKCZaWjppk2soRFpJKy8Ie5uZSM8VGyYKS6BVPN/oZAfQxIuMQHx2PiJAwBHj7cCxx&#10;hKONFSxXm8B4mQGWLVmIpYueUYBl6ZLFvE+X8B6VyBVNBgaaHotgeSg9YBG4YqgkES1PQpZHxe61&#10;a/gfSVJ9iVTUypxUCjmJXpH0YEtWwIjSQ5YVUkDfSOAKl4mM+LmAluUr6ZOZ8tm1UefQxZX3u38U&#10;QsJ0iIjORERUDsIichEanstleQiNKEBkTBliE6uRoKtDUmojdOnNSMloRSqVltHOe4N9UFY38nJ7&#10;UZi3BmVF69DAfqizeRQ9bSPoax/gM9SL4b5ebBzswcyGbmyf7MbeLV04uL0NR3a34uReiWJpxJkD&#10;jTh3sEUDLGfW4MGFfjx/YR2eP78W98/24s6pLtw61q5050Qn7p7swr2TPbh7ooftGtw7tRYPzgzg&#10;hbODePH8iNJL50cpaUfw6sUNeOv6zwCWpvZeOmWdKK2qo8NeSIc8CX4hwXDx8oCtswMsaBiY2VjC&#10;wtYaVjQgnNwkxUQwohOSkJVXiNLKWnayTXSi65BXVKpyxvsEBqpIldXW1jClgWJha6O+a2kvgMUO&#10;Vg7i5HsooCOQxdM/kN8JQVh0nIoMKa2Sf2a30zlcyw5dimutV4VDO9esQ8/afg5UY9h78DCu376H&#10;9z/6HO99+Dmee/F17Dt4HCMbZ9A3MMaBaYpO4CzGNk2jf2QDOujUNkje8IY65JQWI1aXBK/AAFg7&#10;OfA4rfgbbeDq5Y3wmBhIzvvcohIUlAocEUgiESx5SM3M5k2QqSBLcnqGmk/PyUUmP88uKOSAVIgM&#10;TqdLjZYciXwpRU5BBfKLK1WqsfziEuQX5SO3IFul0snJ0yE7N5FKQH5+IopLUlFVlYPG+mK0Soqw&#10;xgo0N0hqsApVmF7VTqnVJDVXpPaKJm0dSRGmpQmrQENdGepqy1R6MKnBUlGuqbK8BFVlXEZHXVRV&#10;WkgVoLwoFyU8pvysROSkxiA9MQyp8cFUADJSgtlBhnNwjERWfiiSsnwRleyC4Fh7BMXYISSGRmKc&#10;CyJi3RAR44HwCE+Eh3mxo/NCkJ87vFzZyVjzPqDxZ7rckMbecjjTwAzwckWspAGLDUWa1E+ROisR&#10;/kji95JCPKEL90Z6tB+y4oOQnRiMzMRApCf4IzXOF7pYSQ3mjYRIASuUQBaJaAl2p9hyG7ERfoiL&#10;8kcsFRHqjSAasd4e9nB2sGAnuxpWlqtgaWGiZDNXj0WLZrFU09YWq2BraQoPJzvEhAWhKCcDTdUV&#10;6G1tRH97M9Z3tmKgowVrmuvRVl2O2qI8VORmKsBSlp2ByrwcLit4CFkEsDRXVqCmqBB5KTokRoTT&#10;qPZFEJ81vQS6hPn6ISowiL8nDAnhkUiKjEJKjNRs0aEkJ0ulG5NomJqSAlTyXirNTkVBeiIK0uLZ&#10;xqEoYw6ypEVTUShMZ5sRjeLMaJRmRKE0LRxl6eGoyopCXV4cGguT0FiSogrh1xen8dgTkZUQxmOg&#10;QeBoAWtTI5gYLVZwRQaIZUspg0VYsWKZ+hexDQcQO3spSMyB3Iwdt/EKLF22DAuWLMEzixdT0i5R&#10;kSkKnghEoZ5eKBEqIgEu2rRaJhCG+sUzi6gFfxOwCDzRS4MtmvS1XfTr/OKXT+Hv/v4X+G9/99/x&#10;i6d+iYWLF8F4FZ0M9mv2jrawoSNkYWXGwXOVKoxtZW3J3yVUn4PXooVYvOAXWPL038FkydOwWbEY&#10;7uZGCHI0Ray3DXIiPVGZGozm/Fh0FCeioyQRLYWxaMiPRnV2BAqT/ZAe5Yq4YFskhrsiJzmMBl0O&#10;Olvq0N/XjUFJ9bKuB2t62mmQNqOtrR5NzdVoaKxEY0s1mtpq0Nxeh7qWKlRzWRWfbUkRVttUoyJX&#10;Wjpa0SY1XTrbuW6LqsdSXl2G4jIag6rIfB5bLYpFAIs+ikVaiVZ5ErBIRE8x+wWJkBCVVUhKwyLk&#10;5ueoOgkZWelcN/dhRIy0KuWh9B/cpxSzr6wpRVUtP2cfJNOlFQJZBPbk0BDPYv+XqaJYpJXjbO9s&#10;UZDlwKF9Korl7PlzOHfhPM5flKiVywquXLtxXS2Xf01vmprEyNgoHbExVRPiiES4XLqIC1x3PmAR&#10;4CKpbKRegB6wXL51A1fv3MLVe7fnxOnbcwXvr13H3as3cOv0eVzYcwj7RujsNbajkc5mqS4dWVJj&#10;IjwMQQE+qu6Du4ezqgfh5eEKLxcnuEvaIvZzkl7CxsIUThwz/bzYL8XG0FDIQFEx++DKSgVZysor&#10;OV+mIEpmZi4d0hxkZPAcFrN/qGlUUSwlpVLsLx0h4dEICo1ATHwiz18BGpub0EujYt3AWnT39nC+&#10;kdepTEW2CFDJyMqELjVFFSD39fdT0MLGjuOvlTVFA8jWHk7OLvD0lDoWwQhhPxMSKvVbQrmvcETF&#10;xSJOl4LkzCyk5uYhq6gMhbQPKhraUNPSg6rmHpTUtSO3rB5ZxTXILqpCYUUDqhvaeR+uxZq1g3SK&#10;R7B+kMZQZyfHnHKksu8KDw+Bn7/UX/FGQJCkCPPl8XkpuOLgZA87nj9b2gcCgBxpPzi7uirYIoXv&#10;XVw94OziTnnwMxrHDjSEbWifWNrSkbDAipU0DJctV8apGKorVxqp51lShLm6O8LbV4teCeI4oAEW&#10;X4RzbAmP9VeAJSYpWKXo0keRxLN/FMWlhSnJdIICIXrIEf2Y9GnB0jmWix7VYJm33hNwRZNAGwEr&#10;4ZyOUEpMl2PQjkMPfDTwIpEtEu0SSkk6My26JSVL6rYkKdgiUS1FFTkoqcpDaXW+gi5SQD+BY3pk&#10;fKiCLX4hPvDyp/3l7aJgi70LnSVnG9VKdIubtyvtMZ6niGAFWxJSEmjjZNEuo03C/kaiHzbNTGLX&#10;/j04ceaUgpYPXnwRr775Jl5/+x22b+G5l17C5evXcfTkCfWMSlRER083+64aBQcyOE6mSuQKJaAl&#10;LjmBtkMU/IKC4OLhCRvaiKstrbDSdDWWm9DpM6ZRv1KMeA2iGBsLVDFR8ytWrFDQxcjIiE62kZqW&#10;ccmWz5+rqzO8vXndg/x4jwciLDwIoWGBDxUTG0HnLkmBFqnB1cx+ubWtEV3dElHSrYDH+MYRTG3e&#10;iOmZTZienpzTlJIUx5+d3Ypt27Zhx44dSjt37MQOifiY3YbpzdMY3yB1V0awrn+9lk6sX1KHiQSy&#10;aIBl7bpe9K/vU/Wp1g8JZBnEho2j1AaMjdOeHR6k7buGY0Er+/56qu5hGjCV/qunjTZyF23lbqoH&#10;vf29WDOwRklSv/WuE3FZfx/t43UKrvQPDap23aC0fGaHBbRocGVwdJ7GNmB4wziGx8cxJNqwQYMx&#10;w0OqH5ZzcOzYEdy/e1tFsEhdlV/NSYGLTyV9kACWR3BFoMs3n3yErwUCUA+hwKcCLgQgCNyYDzy4&#10;/seiT/D1Rx8r/RxY0evnAYu0kibs8SgW/bE8PAZKDyP00EKBHwVV9GBFLz1geYcSyKIveK/VZdGi&#10;VwSQCCyZAyefi+YA0hciDaw8VpPlbwEWOTfqWHhMc5Lz83B7lHa+9Met1/xl2vnUAyZ9hNDDWjcC&#10;UuamH0qWyTrzAItesuxJff+VAA1OyzpzEOXnpAcoej0JV/Sf/xxgmR/N8mQKMP28fpnAFQELEpHy&#10;7Ue8hh/y2lEyLZLl8rnAlfkQRuDKbwQ0UL/j+dck0x8+BC7f89o+Jvlc1ud3/7b08EXAySN4ol82&#10;H5joocmj9f96Xf36v/9SomS076h1qd9y3d+I5n6f9tsErvDe+Zj31lwNFZEUq//mQ967bAWyPIpk&#10;4fYomZb1Pnv7dbzz4n28cOMKbl84i5vnzuIubaxbtLeunj6Fkwf34+CObdgzM43d05uxa/MUdk1t&#10;xs6pKezYNIWdk9PYs3kr9m/ZjgNbd+Dg1m04uGUrjmyfxZn9e3DrzHG8dvsKPnrlHj55/QE+eeOO&#10;giuij1+/iy/efh7fffgafv+VRLF8hf/1D9/jf//T7/G///QT/tef/oj/+Y9/wL/+9Hv85feP689z&#10;+tc//BH//qd/5rr/jH/83W/x2oN72DY5gfyMVJVVQACLndRdsRDIYqWgioM5/cbVUqheittLejBb&#10;eNjbw8dJaq5odVckPZgnfSEPO4lgeQRYHkazcN6d/qXI095S1V0J9XFGVIA7YoI8VL3HCD9nhHnb&#10;I8LHEdH+zvQd3BFPxQS4UM5zrSti/F0Q7Ue/28eV61M+Us+FPjfHO2+Oey60pWzMzel3S/0VSRkm&#10;6cNWwFIvjpM2XGYtyzl2iqxNTOFm60D/ORyFWflop/3b3ztAH2UEXe1r0FjbiqryOpSV1qC4uBpZ&#10;mUVISpL0PbQ3o3SIjU1HUmIO0lIKFVjJyihFemoREuOzkZyQjZzMEjTVdWJ4YBO2TO3G6OBmNDWs&#10;QU5WBVJTS5CfX4faOvlDwTAamtbRTqadmVen0v1UcrqrfRDjo1uxd8dRHN1/Rmkfp7dM7sHY4BZu&#10;dwbD67dgdGQHxsZ2Y+PEfkxOHcHMttPYue8yDh+7h1NnX8aFy2/i4uW3cPES24uit3Dlynu4evV9&#10;6gNNVz7Alcvv48KFd3Hu/Ns4c/ZNnD7zBk6cfp0+x6s4dOQl7D3wADt231ZpxGZmr2LzlsuYnLlI&#10;XcLUzGVMbbmCTdOXsXHyAjZMnMPo+BnaQqfnNG9642mMTpzFGNfZMHkO41MXlDZsEthyBsMbT2Jw&#10;wwmlofGTan5sE7+ziduYOI31Yyexbvgo+iSCZv0hrB04+FDrlA7QxtiLtWv3KEnR6OFhASynsHX2&#10;AiY3n8LA0H40tGxCScUAcgu7kVfUg/xiTQWlvbT/+lVas/rmjdQ4KmuHUFTWh6y8DvqGklZMami0&#10;06/pQbkUq67sZ7uWfmEvfb9O+nutSMusQWx8IfwCkuDoHILV5u5YYewAQyMrLF1mAQNqmZEFbXlz&#10;2vJmWLqUWrJayWCusPtjMpR6IwJS5rRsNZaJ9C+KqaWLpZ7EchguWQGr1baIDIlGHf2V8aEJTEtZ&#10;gc4B5KUVIDKQ/pJrAPzdghDuSzs8PAl5ybkozypBZU4ZqnKpPPq0OcVcVoAS+mxFaRnIo6+UKyUT&#10;Ymnv03+Kow0b5UffwscHwbRlfRyd4Uo/xc7EHJZGq+Bh48z14tDNZ2t8/SiG1w2iMKcAvh4+WGGw&#10;HEsWLMGypXw2rewR4BfM5yYN8TE6hARGwMbaScEVKUgvUQkq4sTYDMbc9kq28qczkSxbuVLeYZhC&#10;amVoL9Mfj2aQZdrnAlUkjZRW5F4v2Yd8rkW70BZfIenIVnG51A2xUFEsHi5Bqsi9FLtXacI8wuDt&#10;GYmwkBQkxuWpVGFpujLoEosRF5Ov6q+I4mIK6BcXIi6+CLFxhUrR/DwyKlcpKjqX8zKdRZs9jbY7&#10;f39wEoICE+DjHUW/O5S2fSDbEAT407cJ1yE6MhXhoUnw8QqDo72XgilSjN7OWqQVpFd1UyhrKU5v&#10;xVZJpvkZpy0t7WFhYacgipKFLX1Mu4cyl8+4TP+5FIwXEObmzOvs6Qc/b3/4eHjDxcEZdvRfLFet&#10;UpB7hQCUxYvU+6SlbA2XLuX5NuD5lEwwS3mfi5aoIveapMi9Vuhe++PgPNCyRIrhzy2X1GFLHhXB&#10;nw9X5NqJHkWpaPPzpQcsKmqF0j83UoPFQIrcL+K2KQVaDOh/8V5ZuVxAC/0u0XLxxVbxnlsN09UW&#10;CrBYyHm2oo/u6At3z3D4BSYiJCwTkdEFiIopYVuCiKgSRMWWq3pMiboG6NLYf2S2IiO7HZk57exH&#10;OlRfkifKaUNuVgtyMhpRkNOEsoIW1Ja2oa2uG2vb12J07QDG+9dhbF0XxtbymepvwuaheuyebMSx&#10;nW04f7gbV46vwbUTfbh1eh3unRvAc+fX4/lz/dQ6PDizBvdOC0ihTvXiwem1VB/uS1H8Yz24caQb&#10;14904fZxLjsziJcujuHVKxvxxrVNeP3qBCXTE3j75tRfA5aT567gxNmL2P/scUxt3Y4eOn9VDfXI&#10;KSqk856GiLgYOuRBcPX2ohPuDGsHe1VLxdGdg3hACJ3wGITHJqg0XxIF4+zppSJUBK6spmEigMXM&#10;xkpFxEgrgMWW23H19lZycPOAhZ0DLDiou3r5qlRhAliaO3rQ1Teg1N7Th9auXqpbpSPrpZO6ZdtO&#10;nL90De9+8Ck++/JX+OiTr3Hxym1s3Sb5MIfQ1tmHls5etHA7DW0ddOx5ccpK+ZvSERQZzuN0V+DI&#10;xMKMx2oBexokAaEhSJR88oWFKC4vpwSOlCInvxDZefm8+DlIz8rmjZClJHAlIy9PgZWcwiJk83uZ&#10;+QVcVoSsfA2u5BZKHRdRGaeLuCyPyuHglYX8okwUFqejoCgV+YU6FLItL89CXU0hjQ5J9VWOekn5&#10;UFGEitJCqghV/A01FWWoLitWqikvRl1lqaql0lQnKcLK0SBgpZKDQFkBiotyUVSYQwMlB/l5VG42&#10;b9Js5GdnsVPPRkl+NsoKOYhwHQVYMpOQmRwNXXQwBxgpbuyP9IQQ5KRF8UaPQ05ODH87B5Ekf4RH&#10;e/LBcUFwqAtCQ93YublTHggL9lQpukL9PBAoRXad7OBoZQZLk+VYvdyABp8AFnMEeLkgNswXOilQ&#10;L+m/In2RHOaFhCBXpeQwd6RGeiEtxgfpsX5IjfVBSqy3pjgffs8HydHeSKKkTY72QlIUFe0HXVwQ&#10;kmKDODAFICrcG8GBrvD1cmBHaAUHOzPY2a6GjY0prK0pS02qJotAFn0kiw0Nah63pA7z9XRFXGQY&#10;ctJ1qOD5aiwrQnttJXqa6tDX0sC2Fu01FagrzlfF7kuzMthmPRbF0lpVgeZKXlPOl+fyWqSmIF1y&#10;NEZFIj48FLF8zuLCQvkbIpGZlITCDG4nNw8VBQWo4r1Tx2vfXF2J9vpadi7VaK6pRK1EEhTwOman&#10;oCgrGcVZSSjNTkJZTjKVhJKseBRJbZX0aBSkRaIgNRxFKWEKslRlRqGhIBEtpWkqTVgL7z0pmp+T&#10;HIHoQA86A2awWiV1VyRyZQE72AUc+BexI17CDnuZSs1iR0fCzc0F7nRKnF3YsdpaYbUFO/NVxjBY&#10;vgyLOIgs5OCxkIPFQg4OCzg4LFhsiIXUM4sMVdSKHq5ogEVgi0S1LMYvJI3YMwsel0ATBVIErDz9&#10;UDKv19MCWWQdAS9zn//il79UcOWXT0utmGewSMIzDZZgqeESGIj4m4yWGyo4tMKERoTRCizmsS5c&#10;tAiLOCgacH1jg8UwNVwEc8MFsF6+AM6rlyDMzQJZkZ6o4blsL0lGd2UaOsuT0VGehI6yJDQXx6Iq&#10;OxTZcW68nx3pKDkhJcofhZmJaKopQU97Hdb1NGNNVxM62urQUFfKZzYLWdk6ZPBa5hako7Qyn8Zs&#10;Kar4bP88YGlHW1e7evnW0FyP6rpKlJazDyvLV5Iok/Iq9he15ahtqIQUvBc4IoXu9YBF0n0JcJFo&#10;iNb2FkixfZFESci/p5taGlVKqupagTNVqm5NI/fV0tak1NbRjPauFnR0t3Cay9ob0NhSi/qmalSx&#10;P5L9y3HopWBLQZaqyVLJvqu7twNT05tw4NB+FaUicEUiVy5fvfIQsEg0i0StSKHo/vXygrKfDswM&#10;9h8+pCCKPoJFoIoesjwGWK5dweXbN3Dl7i1cuX9b6dK9W7h06wYuXZfc0Jdx5cIlnDl8FAent2O6&#10;bxC9lQ0oT85CcmA4Apzd4GhhBWs62dYcNxzpSLs7O9GZZd8ifzxg6+5oDyc+E46U1DTx8/GmoRiF&#10;dI47RcV8Vqt4/mpq6HxUo7Ssgn1+KfLyOS7kcAzJlv66HJWVtaitbVS1WPILSpCcJqG2OsQn6zgW&#10;5fEa1fG6dKnfv5aGRVdPt6rtUlNXy+tIhzc5Gf6BAQpUmFnQ2KaRt0JeSq8ypfFjDQca/D5+AQiP&#10;jEYCx9vkFDrFOhrxSTrE6VKRlJGJlJx8ZBaVILe8CiW1Tahq6UZ95zo09g5Rw6jt6EdpfReySuqR&#10;mleBtLxyFNBpqW3pQSfH3/7BMQwMjqK9o5tjWhWkyHkEx10pbh8Q7IsgqZEV4g9ff+85wGIHG54z&#10;gbS2PK92DhwznJzg5OJMR8yF0y5w4vkXwOLqJqnEfFQrsEVAi+lqiWahcakiHdhnrVoOSytTfm7D&#10;7Tvx9/7/H7BIUXt9YXstciVhrpX6KxLFIqnEHgEWVY9lTvMBix6s/DVgCeO0Ftki6wlseQRYRPrU&#10;YhLlEsXtynEk0nZLpa2ThbIajkW1hWzZF1TmqbotGbkp0GUk8DpH07YLVanEfKSvl1RiXlIjz2Eu&#10;qsVZARip2eLl7wl/XqvQKO4vmb8vOwOFZYXqJb/U9JCi6Tv3CWw5jWu3buLBSy/i1bfewOvvvI3X&#10;3noTz7/yEm7cva2ewz0H9mLj5gn0rV+Lpo4WHhttpKJ83uMpCOdzIhHS8iceASySUna1Fe1IOiqm&#10;5nTyzGirUWaUqelqBVgErghY0UvmBbqsWmWiIIulpbkCLc58Fj083TTAJ2np/Lzg7SPRWrwngv0V&#10;aJGolqxsqdWSxWezADXsL5tb6hVs6VvbjXX9vRjgcQ8ODmB0dBibNo2rmi07dmzD7t27sGf3buza&#10;uQs7tu94CFhmt2zFlplpTE5OqRRiowIrRkcxNDKE9UMDqhbVOqm5RQlskVaWDQwKZBlSEHlsfByj&#10;1IiCG2NYz30PjAyif5h94PA6VdS+n+3QhkF+NsDPuF1+1j+8ntPruYzLuf6AzM9FrAhM6R8aeghX&#10;ZFrgigCVIR7jXwGW8Y0Y3ij1DaXlcYxxXW5nZMMots5qgOXBvTsKsKgIFgEYlAZYPsZ3n1AKsmjz&#10;WvqqDzUpqKEHHB9oEojwqR4IyGcf4euPRB/jqw8/Uvr6o0/nYMpfS1KGafVY9KnCtHosKrXY5/zs&#10;8ydAD4/jq48+eEz6lFraMfwtwPIIsjyKWnm8Bsuj6BeJhNGkByIqOudLDaw8pnmQ5ecAi6oX85kG&#10;n7TtzG2L0kOWx/UomughYBHgRf368894bj7nPr9QoOVJafVvOC0gRkGVz+akwRUFU57QD19/BamV&#10;oiDLHCT54UvOPwFR5i9/8rP56/xHgOVH2Z8cx1yEiuj7Oc1PCfZ/A1jUd+fWFxChAZYP8Ful9/9K&#10;j6CLpv93gOXRcj0weRKWzAcses0HK/r1/3PAokGWJwHLtx9pcOURYJGi9QJYuA1u63fyvHDdDyRi&#10;8eZ1XDp+FEd27cCuyQnsmprE3pmteHbXbhzYxr5vcjM2rOvHuvYO+kXN6G5sQldDM7rqaSPWNNIP&#10;kj+kNXK+FWtbuzHcvQ4b+4cwMzKGnRMTOECb7izHidvnT+DN+9fx4St38ekb9/Hx6wJZbmtpwt56&#10;Hl+/9wp/2zv443ef4l9/+hX+/R81yCL1WP7nH3+Pf/399/jLj7/Dn3+Q9gfqR6U/S/vTH/A///Ef&#10;8b/+6U/480+/x6fvvIWTB/ehsbIMEf5+sDOjP0i7SYCKM8cfJ0oPWOzNJGWYFVwFsNhJUXunOTlC&#10;aq9I3RUFWeYAi+ccXJG0YCJPBy6jvCmJPonwc0UsfeZ42iaxAln8XRDurUWnRPk6IS7QDfFcHhfo&#10;jlj6sRpcoT/K+cQQb+TrYlXK6A7a5T3Njeim6ulvFtAHjYuIgL+nJ1zs7OBsYwNna8rKCo7m5rA3&#10;NYU9f6MU7nfgmOrC5W42dvxddvCmrRURKH5/Nuoq6tDd1otO2oDNda2oqahHZWktyktqkZ9birSU&#10;HMRFpyAyPBGRYYmIjUpBUnwmUpPzkarLhy4pB4mxGdAlZCMvqxQtAlj6N2J6YjuG1k2gvroT6SmF&#10;SIjNUtEvRUX0Yao6OAY3IzOzHPFx2eqzNH5WVdqEnrZ+jA9OYmJoMwbXjKGtvhsVRXXI57qFObSt&#10;i1tQW9WNuto1qK2T+nD9tI9H0dO3GcNje7Bp87Mct49jdttpbN9+Brt2XcD+/ddw5Nm7OHH8OZw+&#10;+QJOn3oJZ06/grNnXmVLnXkNpzl9mtOnqOMnX8Gx4y/j2aMv4ODhB9h38D727L2NnbtvYvvO69QN&#10;7Nh5Ezt33cJ2anbHTWzZJrVcrtLPuYzJzZd4HNTURUzMSeYn5iRRMdo0P6M2Tl/EBgEuAl7UPNeR&#10;ujBbrypNzFxWn41MnONYLVE0pzg2n6LdcApjE9T4SdoexzA8cgRDw89iaOgwRkafxdTUaWzbfhkz&#10;W/m9Dc+itWMz/bFBFJWuUSoo6UVeYRey89uVCkq6kV8s8KUDGTnNtNtqEJdUjpj4UkTHFqu6CskS&#10;qZBag+TkSiTys4SkEiTqSqkSxCUU0PZOh7dvNP0TP9p0zli+0oZ+uBkWLl6JxdSSJcaUtHoZY6nS&#10;KiWDOalaJIZz0oMVkZEp20dAwVD+4U8ZLV0BKzMrBPkGoSS/BP29/ZgY3oi1nWuRn8HjCgiDm507&#10;XG3d+BzTT/AK4nMZg+TIRPrsiWwTkBgRh7jQSEQHhSHcLxChPr4I9KB97M7vODnyuzYKygqcFUkf&#10;YrFiJUwNlmHFgiUwfHohbFdbIiY4Ah0NLRhdR1+pZy2yU7Pg5uiGpQuX4plfPIPFbC3NrBHoH4Ks&#10;9DzkZBUo0OLi5KlejC9eJFEMtHn5G2V+5Uoz+j+0iecBlhUr5IW5Vn9DL4Emeulhi34dgSqyTZEe&#10;sAickXosEq2hQRYp2C/RMxYwX+1I/zcQ/t6RCJKoEl5TH68IeHuyz/GNQViwDtERmYiJzGabhYiw&#10;TISHZiA0OB0hwWkICUlHaFgGwiOyERWdp8BKRGQOwsKlnk46gkNSKJ0GV0KSFWAJDkqAr08UPD1D&#10;4eYWCHe3IHh7hcLfLwIBlI93KM+RD2wkCsXcgX66I2ytnChH2FhKUXq7R7KgLO1gbWVPP8EOFha2&#10;9C3ob8zJzNzmrwDLI9AigIWfm9nA0txW2w4l99dqY1MFypYvNcJKXvflS5di2RJeewEsoiWLsUzg&#10;ioEhz73hQ8AiYGXxnP5DwEL9HGARsCKRSBKRpIcq8zUfrDy57FFtHu36amBSAywKsnDaiPvQAMsq&#10;GHMfeq0yoV+22kqdP4n4USnVpGaNrTef8UC4ukfSz9fxOufRzypDbFwlVYVoKjahFkkpTUjLbEN2&#10;nhS670Yh+5ji4k4UFrC/kdRxWfXIlJo97EMyqNz0cpSwn68vb0Vvax+G1wxhnM/RWN86DPd2o7+j&#10;GWtbKrCxrxp7p1ppS6zD7TNjeO7SJrxwZRNevDSO58+P4vlzQ9QgnjszoPTi+UG8dGEYL18cUe3z&#10;Zwdx91Q/bhzrw7Ujvbh5vB/3zwzjJX7/9RtTeOf2NN6+tRlv3ZhUeofTfwVYXnnzfbz85nu4/fxL&#10;OH/tBo6ePYu9Rw5jy+6d2LhlM5239ajlgJ2Rxxs/JpqOuC/sXd1g7egMaydX2Lq4c94DdhyQbTlv&#10;SYPD3JY3KgdzkR6srLa2VLBFoljsXFzg5uMDZw78tk4uWGFqDsOVq1SaLqkHk5SWiZIKSXfQoeBK&#10;ByXpx1o6OpXauroxtnETjp44jTd47N9++zv87vs/4tVX38WRI2foCI+ivqkdpZV1KKviwFtShpSM&#10;TIRGRqoC/lJbxtiMna/xcu57pSri7+rthrDocFWEtaBIXk6WoriklNPFyM0vRE5eAZ1v+Xew1BwQ&#10;yJKNtKxcpOfkzUWwFKm6LVKLJYudd3aBABWJXKlGYVktCko5zePILynmIFXIZfkoKpPi0jkoKM5A&#10;Tr5Es8g/KVNpWGSjurpQK1JfVYzKskKUFeejrKiAhg3n5QV9UT6VpyRRKLWVxaivKlFtVXkhSosF&#10;qGQiOysNWZlpbNORnZmhlJPB6fQ01eZzeVEuz3d+FkryMlAoLxjSE5GZGI302HCkx4UjMykS2Wmx&#10;yM6IRWZ6FHS6UMTG+iE83B1BQU4ICHBAUKATQgOdEUaF+DsjSEKXPWhsOlnDxWY1bM1WwtJkGcyN&#10;l8LGbDncnSwQSkMxIdIPqfGBSOX2dJHeSAqlMcltiRJDXbjMHSnRXkiN8YaOEoiSGKUpQWAKpYv1&#10;Rlq8LzIS/ZGRFICM5GCkJ4YgLtIXoUFu7PTt2OnSMLYxYYe7ArbWJgqyODvLP1xpeDrZcJkZLC0k&#10;omUVO2dzODrYwIlGsr4AvrMYya5OCAnwptEawn3FqHoMtbwubbUVNGzrFGxprSlHXUmBqpMigKWq&#10;IE8BlZbKcg2w0PCV4vc1vJYV+bko5TqFGbwWuiT+xij+nggFXHJSdKgqLkBHUwMH4C6M9K+dEzuU&#10;dWsw2NeDdT0d6JKX7HWVNKgloiUH1cXZqC2hUVyag/qyHO4nA5X5qSjPTUZZdgLKMuNRlR2P2rx4&#10;NBYkoq0sDR2VWeioylXF7gXGJNDQ93GyhBWv1YolT8Fgwd9jyYJfYOmip9jxLoLJymU8T6Y8R3Qk&#10;PFwQIC+tKG8vd7i4OKgXpVKkeOUqDt7LOVhzEFnMAWXxUgNVvF5qJizm4LOYA8OixcuwYJEhnpH0&#10;YDQqnpaUYfNSfCmpgvnUAq19WkCKQJWnnponmddLPn8Gv/zlUw/11NNP4xlVIF9gjMz/ktv5JRYu&#10;fIYDFQc9Qw6CRhy8DJfhGR7jLySChpKoG0MJtTc1gZlopRFMDBfCeMkvYbrkF3BebYBQNwukh3ug&#10;LDUMzUVJ6K5Mx9r6LKyty0R3lY7LolGe5o/8BE+kR7khOdSV97UPspLCUJanQ2NVPrpaqngtJSqN&#10;fU5uKhLiwxEW5kejI4iGaYyCEeVVpVpqsKZa9XKzvqUBjQI4OlrQ3sW+squdBnILGpprUVGtRY6I&#10;KqSIch3vy8YqBTxq6rToFYEq+rRgAl16+7oxMTlOJ2EHDh85RMfhAPbs243Z7VuxeWaKzsAm9Y/q&#10;kbERjG4YodE+gvGJMfVP65GxQQwO96t/YEttlTXrutHdK8fTxH3WqP3LceglkS4S8SKpwmT/krZM&#10;6s9Mbt5Ep+WIilYRuHL1+jUFV27cuqmiWU6ePsVj2kuHYAvXncLWHdux79BBHOdySRUmL3Gl1UMW&#10;PWiR6JbLN64pmHL5zk1cvnsLl6gz16/i2IWz2H/kCHbs3oOtM7OY2rCJg/MQ1tOh7CirQ1V6PhID&#10;w+FtS2PNeLVKsWBNw9nB0hLuDuzn3NwR7u+PmNBQRIQGIzQ0SCksIlSlVZOi9FL/RNJ21dTWor5B&#10;ais0KMhSUkqnsKgE+Rw78vOL6VyWsf+vQiXHrapqOrJsC7gsg2NNsk4KhQuUL1JRLD1rehVgEdgk&#10;bUdXJ8orK+jUJMHTy1tFrJiuNsOq1fLvEjMFISSCxYFjrn9wKB0jjjkcrwpKypVk7ErJykNSRg6S&#10;MnORkluIvAo6rE2daOgeQDMNmea+EWoMDT3DqKajm1/VhtT8KiRkFiE1rxz5ZTzmhnbem11qDC6r&#10;rOW4Ruc5mQZWdCQCQwMQFOqPwDB/BIT4wS/QBx4+bnB0sVeRZNbsb6WVaBZHZ4licYGTi6uKuHFy&#10;dlWRLO4e7Gt8/JVkWuCLpTUdgNU0+CRNlKTJMGdfb8N+WwrAejnDx18DLJIiLCjMG6ERPgiL8kU4&#10;x50ojj/RSUEPwYWCGHNgJTaVYx0ldVj0gEUPTASsiASmSH0UPVTRSyuEr0WxPBb1IpAlSy+Op1RK&#10;ttbqsiRaRSJXBLCEqlYf3SKtlj5MA0GPYAuPk2OyVixfgy2y/6yCZFWrRR/RUsJ+prQiT6m4PBeF&#10;pVm8/im0jeIRkxSBEPY1/jw/3gGetPPcaCvx/HvOTyPmSvvMC37BfgiJDEZskkT70l7i81vdUIMO&#10;SZu5YRhbds7iyMljuHTjCu698ID25Wt4/d238Nb77+Cl11/Bnefv4cLVizh0/FnM7NiK9aNDaOpo&#10;RW5xIWKTk3gMwdyX/KHHBVb28ucbOjWSapb3s9WczM0l/QEdBDqvy5fTEaQkqsXU1FRFH67i8ylp&#10;xCSvsUigi7W1Fe8HJ3h5yz3kqqCL1GtxcnbgMtoy/F1R0TyP8ZHzYEs2n8dCFd1SV1+FpuZ6dHZJ&#10;dEuvSuG1if3lli1T2LF9C3bt3IadO7ZxWmt3sm+S6e3bZlWUx+bN01xfiuRPsN8cV5EpY+MSiSeR&#10;IIMYlpRgwwNz4KVfRa0MDQ+zHcHQKPvd8QktVdekpOzaiBH2u0P87iC/K602P6wkKd0G2U8PbeD2&#10;JzZQ4xjdKDVWNElEigZSRhVYkahwASmDYwJxNvIzasME16PGN/H7k9gwNaU0xt+gbUP6/nFs2z6L&#10;48eO4N6dW3jv7TfmarB8AqmxosCJQJSPBKZ8BAEr37KV+a8FYiiQoUWMPEpn9aQ0+PHlB6IPH+qr&#10;DyWaRSCLiPt6TJ8+Bls04DKXXuxT+UwiYATSyHZku+/jiw/ee0xffvi+2r8GfgS0aNLPf/PJ45BF&#10;D1Ue1/vUHByRNF5KAlk0MCJpurRUXU/q04fRLCrihd+RIuKaBI7oxXXkhbkAAQEglGxPD1vkMyUF&#10;UzTApaKJ5kt9JhE9nyvYIvqVkhbhok+ppt+OFMkXCWT5XgDGV1/ix2++fky//1ZSd32DH7/+Bj98&#10;KRBED0O+UkDlSenhyvzIFj1ckc/le/L9+XBFD100iMPv8fgEIszXo4gNHrOcN95/3/F+elLymUAV&#10;ffSLtDIvEOLXn36A3/Aa/+aTd/Hrj9+h3p4nmX+Xn733ELg8imbRIlx+UBIg8giKzJcCIdyPHrDo&#10;9XPr/dzn/xFgESnIQulTgGlpwHgf8R5+dA7mR7JIujB+h9uWcyfA6Vd8pj59803cv3IFx/fS/hod&#10;wUhvL9bTHx/r68fEwAg2Un1tXfQ/KpCdnEa/LR66qDj6dgnISNAhKzGVfmUaMuJTkZWQjryUbFTk&#10;lqClol6BltG+AWwaHML0yAj2TE3iJG3Pe5fO4O3nbqooFoEsn7xxj8dxH5+99Ry+fOclfPfh6/jh&#10;i/fxJ1WL5df493/4Hv/+xx/wP/7wPf7yw2/x5+9/Q/2W07/DX77/ntPf41+k/fEH/NsffsL/VCnE&#10;/oDf8TfevXyRx9CLtNgYONO2k0Lw1sYmKmJF4IqAFVuOOXrA4sIxyZ1jk4+TI/w4rvi7OivI4uNk&#10;ryJYJCWYyIPyov/o42jLz+0oaW3hRwW62iPCW6JSPBAf5IW4QA9E+bkgzMtBKdzLUUWpxAa483NP&#10;1Ub5uiDSxxkJwV7ISQhHV30FtnAMOL53J849ewhnJIUux5xJ9u1r2jvoG1ahJDcfhZnZyE1JQ3p8&#10;AuJDwxDmTT/PwYHHagdvtkEeHgiWGnhOzvTZ7eFMezfI2x9pvG615bUqmqWzuUtBltrKBlSW1aK4&#10;oBw5mQXQ8XrGRScjOjyBfrcOCTEpVCrionScT6avnkLfPAdlBdX0aXsxRBtybGBCwZLKkgakJeci&#10;PiYDuqQ8FORVoby0CcWFUhSbNkE0/aHYdGSk0E8oa0R3C/3f3iGs61hHf7sVxdklSIlNQ0RQHJWA&#10;yFAdYiLTERVBRWYgPjEfKWllyMyupr/RSL+jjXZ1Nxoa+tHeNoa+NZsxPLQDG8f3Y3rqCGa3nMSO&#10;bWewZ/dF7N97FQcP3MChQ7fw7LN3ceTIfRw9+gDHjj+ndOTYc/RXHuDws/dx8OBd7Nt/G3v3atq3&#10;7w51F3up3XvvYtfuu9i+4xZmt13D1tmr2LL1Kma2XMH0E5KC+lMqEuYSJS3FZZtmKGmVrmJq9jo2&#10;b7uB6e03qVuY3nYTU1uvY9P0lYeQZpPaxkVMTp/HxsmzHK8FtpzA2NgxjG04hs3TZ3lMl3lMF7Fx&#10;4jh9tln6j+MKslRWr6f9vo7+RxekEHV2XrNSZk4jUtJreF7LEBmdj5DwLNrVGQiUF+ecDo3IRnhE&#10;DqTwfHCIRB+kITxS/sGejagY+VwHH99o2l3+9EdcaKvZ0vc2w6IlK+iPL6MMsYhavIhavIySF/8r&#10;KGMlgyWSwsgERobycljSZQlMkBoiemkvj41XmsLEWF4Cywth7Z/3ppy3sbRFeEg4SgpL0NPRjc6W&#10;DhTmFCLELwT2EqGwkn6SsQVszWgbWtH+tXGGk40THKykjoYtrM3YN5iawcyEtib7B1P5Qw/7CpPl&#10;Rli5zBArpA4kbc5VnDeRlLaGRjBashRLFy7CkgWLYGdly2cjgfvuwYahMaztWYvMlEy42Lvw86V4&#10;+u+fwYKnFvFYzeDt6Yf0lCzk5xbxWciBp4efSusl50ckEERFoyw3hZG8+JZ6KqssaAubPwZY9FBl&#10;foTKk+DlccAi69O2NpJ0YFaq0L0Udjdbbcv9S80Xa5iZOsDF0Re+XhEIC05EKJ+9oIA4BVr8fKJV&#10;qrDQIPp9vAciwzIQITBFwAmXBQTQzqeCglN4r2QiOiaPdncBYuMkiiVbAZagYB2Cg5MREiJgJRGB&#10;AZIeLAZenuE8D6Hw9AyBj3eYgisiH+8QuLn6qrRflub0GXisAlIErIisLfgbeE1FslzmBYyIBA4I&#10;MBFQYDqn+ZBF2vmSz00kaojneLmKAJK6JyuwbKkRDBYuxeKnF2GpRCIt1uDKssWUtAJbDAy4/vx6&#10;KwZYslTAymI+A5oWc32pKTofsBgYyLqSJkwPWmReSw8mYEXq6Kw2FRhmrWrnPJkW7tFzYaY+0yKT&#10;6Efx+sp11V9jczM7LrPmM2OG5ctWqZR1UuBe6rGs5P1gvJL+FbcrtXtkG1Kjx5zftbJyhq2tOxyk&#10;to2jP+zs/WHvEEg/Poz+Fe+PsBxeY3k/UUPVcbpWKUnXhIysdvbN3SgtX8O+uRcVFV0oLm5BXm4t&#10;MtNKkcI+PCkuG7r4bGTqClCUXYG6smZ0N6/B+u5BbFi3AZvWb6QNMoah7j501VZhTUOpgiyHt/Tg&#10;+vEJvHJtJ16/uROvXZ/Fy5c246ULG6kNeOn8mNKrlyUaZQpvXZ/BWze24I3rW/DKlc14/sIE7p3d&#10;gHvnxvHcxU14+epmvHlrC969N4t3787gndubld67M/PXgOXyzfs4f+02Tl++jnNXr+PGg+dw96UX&#10;cefFF3Dt3h2cvHge2/ftwXo6avWtLSpKQ9KHBEXGwIedlLt/EFx8/OmI+9AR91bAROqsaIDlcbiy&#10;ytJcTVtwQHdwc4OThyccXN1hZm2nIIuRyWqYc9rJzRO+gSGqJktecRlqGpvR1tWDzt41Cq4IZFmz&#10;bgAzW3fg2o07+PiTr/DTT3/Cp59+g2vX7mHDhmlUVzchJTUL8QkpCAmLgKunJ7dtxX3whlzBG9yY&#10;HaCkh5LcpW6O8A3yQURMOJJSEnmx05GVm42c3DwqH9lS6FjgSqakycnm4JKlKUNAi0CWfFWzRQMs&#10;khpMpNVfkSiWgtJqqgpF5RVKxRVlVJECLFIAOjs3BWmZiUhNj0dmViLy8iRnfzbKy/JRVV5EFaNK&#10;CptSGmApQkWxpPXSIEtFMdeTlxxlEuVSgFL5V3oOf0NGKtLTdMhIT0FmRgZysjKRm52DgpwcFcGS&#10;l5mJ/MwMpcKcTJTmZ9EAovIzUZKThuKsFBRn6lCQkYic9Dik6yKRJAWBo31puHgjIsIDEeFu7Dhd&#10;2Im6ICKYbZATgv3s4edOw9LRFI5WNFJXG8LCeAnMKStTQzjamsDfxw7xUd7ISA5CbmoosnWBNLx9&#10;kBLljuQwZ+jCXZAW40lD3A85SYHIoiQ9mKQGE7ASx33HhtPoZJsc40XjzR+5aSHISw/jAxiMxBhf&#10;BPo4wNVxNWwtjTggLoHZqsVYvWoJbKxWwtXZCn5+rgiiUevv76GKmws0WMX7w3QVj9nKDA52VnCW&#10;F322VnCQdFLWWvowTxd7BPvSIA4PoiMRh6qiHAVZ+toa0dtSj86GGjRLVBGvV31JEZrKS+cAS7ma&#10;lmUCWCS6pYbXsCIvWxWvT4uNRkyw/CvCSxW8z05LQjM7isG1vdg8PobNG8cwuWEEm8aGMTE6iI0j&#10;6zEy0If+ng70tjWgvaGKBmfpnMrQXluGlmruvyIfjeUSdZODptJsNJWko6FQh9q8BFTnxKNSwEtW&#10;HHKTwhAf5k1nwRp2q41gbPA0lj7zd1jwy/+GZ37x37DwmV9w0F3IgXWlAlA+3h4IDQlAdFQojdlg&#10;hAT5cpn8y9xe/RN9tTk7dBNjGK3gM0eDQ+DFUhkkaHAYcDBaKuGwS5cr0LJQIItEsXBg+uVTUpxe&#10;9IyWDkygyDwJJFGw5GlOz0nmH2mB0vzPRQsWyPJH31u0aJF6+Sb1GuTF7IqVNOJ4jL+gEfR31FNL&#10;DLGMRpS5lTXsnZxgz37NxpL92IplMFr0NAyf/m8wWfwL2KxYCC+blYj1c0RBYhBai3XorclAT3Ua&#10;WopiUJsTipqsYNTnRaCxMArlGSHIivWmM+WExDA33veBqCxIRkttIbpbq9BQVYgC9gnxsWF8voJo&#10;gAQjjc+wFJ5vaGlQQKWpvVlFsMi8TLd3taGzu11FkTS11qG6rkJFjehTdtXQCRPAIhEsAjj0Be6l&#10;beI9Ky/49h/cg4uXz+PB8/fx0isv4vkXn8Ode7fZx17FeY4DJ0+fpENxFAcPC3w5qCQgZt+Bvdix&#10;azudA4Ew4xifkJeGw5CUN53dbWr7dbw3BexINEtltaQQk7ZMpRiTSBoBPhpk6caW2S1qP1JzRR+9&#10;IhLYIkXupcD9ydOnFYiRmhCHua6kIhLIIv+iP3n2zMOoFQErUtz+Mr976cY1XKAu3rqBi7dv4AJ1&#10;5PxZzO7di346oy3tnaira0BHSzsGutdiYz+ftXWj2NDTj7byGhTq0pEYEoFQLx/4cpzzcpB/Lbog&#10;xIvXMiQUKXHxSE5KRHJqMnTpOugyUjg+8LnOTFOARcB9dY2kf2tEY1ML6uobaUzUQCJZJF2YRLMU&#10;si0uqUBZeTVqamW9NtUWlZQjneNNSmo62wyeszIVtbJmbR8Gh4cwPDqiIEtjUxNy8/IRFR0DX18B&#10;EBLt4a3kwrFWIIVEsHhyzA6JiFbRMVkcuyS9Z2ZeEXSZeYhJpiGckKqUnMNxqqZZwZXe4U1Yt2EL&#10;1o7NoGtwE5p6hvhZO1LyKhCTQgc5nY52VhFSc4qRmlWARDoGsdxGZGwiwqNiERYdRYUhmPd0QKgf&#10;/IN94cdx1zfQG+5ernBiv2FrLxEs1iqKxdnVGa7ubnBxc+exs+Xxu7rJy3GJPvBTgEUK4styewdH&#10;WHJ8X20ueWBXwcrajMusuL4DPL1d4OPvjoBgDxXBEhKuwZUwjmMCWCLj2Yf9DcCil4IrczVY9JEr&#10;egnMkMgRKUCfma9TknmBLpK+S4Mssm6sUooqfq9JD1pSs7mdbJl+BFj0knlNAlkE8kQo0DIftghk&#10;iUmmzZT0SLHJoapgvr4wfzqPKb8oDaUVOaiqK0RtI/uFhhKUV8sfPmiHFKbyeBNVOjEBLsGRWqF8&#10;Fd3i6aTqtugL5EsaMe8AL/iF+M2lEovk9xKRVZCDiroqtOthi9RtOX4Y569exL0XBba8ijfffxtv&#10;ffA2Xn/vTTV/8z7tzPNnMLt7F/pHhlDb3MRjKaCdSUcsLIz78lGwxdqWzpC1DQ15G1ha6iGL/HuK&#10;duWczMyklbQJxsp5WUinduHChUoCWaysrOAiUVFOUm/LitvQImIkykVqtkgtrtCwAFUcP5r2oNRs&#10;SeIYn5aeTFuQzx1trPqGanR0tqiolvWDa1Xdlg0bhrBpgmP01AS2btmMnTu2YtfO7dgt//Jmu23b&#10;Vsxsmcbm6UlMbp5UsFpg8pSkG9syic0zMk8HYZOWEkye5+ERSbM3jHUDg1g7MIS167UUXgI2hrnO&#10;CO2BUQHck/zOJlk2gsGxIS26ZUiTRKzI+lK0fuOUpM3djInN06oVWDO6cUIBFQEr60fH2Qq4EaAy&#10;xe1Oz2kzt09tpqb5vc0CWTZBiuJvnJzA9h3bcPzos7jD/vSdN17FZx++hy8//gBfffyhghQCL76i&#10;vv7wAw20CFzhtEjghkgPWQRczIcr8yNK/hqwSDSLQJZHacPm60no8u0nGoiRzyQCRrbxxfsf4PP3&#10;3sdn776HT999l3pb6fP331WQRYtk0Y5rfkSNiqp5IppFgyiP4IoW2SKa+3wO0Mh39dErjwDL55Ci&#10;85o+V/O/0UMWiU7h+gqoCCSg9JBD9BuBCA9hB78vkSgSkSKwRAGRTxVIUVFE1JOARSKLvlPQScRz&#10;xXW+Fvj08JpoYOy7J6SHLLIvfdSKAivffoufvvsOf/j2V/jpm+/w41ffUBpgmQ9T5kMU/fR/Blj0&#10;UEWkhzOShuw38jvlvDyhvwVa5n8mmg9XHqUVE2jD7/J6CTyZD1i++/DNOb1FvY1fffSOgiyPA5YP&#10;8cMXH+HHLz/G73kdf/+lJq12i0CQT/j5J1zv48fqqfxXpYcterCiBy+iJwGLvt6KVmdFgysSwaMH&#10;LQKgfs374TeUtN99zHuBz90Hr7yG56/dULVTZkY3YF0bffCmVqzv6Mb0yEbsnNyG2Y1bsKalG/lp&#10;OQj2DIS7nSs87d3g6+KtijyH+oYiMjCSvk0skqJ0yEnOQWV+BTpq2zDUPYDJwQ1qW5uHR7F1wzj2&#10;zUzjAu3LF29cwoev3MenbzzAp2/q9Rw+e/N5fPXuy7web+EP33yMf/nd1/gfP/2a+i31G/zlh1/h&#10;z99Tv/sV/vL9rymBLb/heqLfPoQs/+OPf8A//fbXeO+Vl3Bg2yyqCvJp1zkpwGJutBy2q0wfRq4I&#10;aHG0sIQzfQKJYHG3E2AicIVjB20VAS3e9BkVXLGxeChP+pLetGsCnO0R4u6EUA9nBLs7IsiVviTH&#10;1DCOrwJaBJxE+rggimNuXKAn7U0fJNFWEiVyrI3x9+R69LO9XOgnB6A0Iwmjazrx7M5ZXKENfO3M&#10;GVwSW5jX6dDOPdi/fRf2btuJ3Vu2Yzv78gmJLO7soX9aTd8+C8nhkYgOCECkf4CCLqJgL9pUtvb0&#10;1c1ha2YFXzfJGJGC6tJqBVg6GjvoozSitLAC+dlF9FNzkaHLQkpiOpJiaTPGpyJBwZZ4hAdFI4KK&#10;j0hCTko+aksb1EuxvvZ+dDX3oq6iCYXZpUhNyERKfIaqjVGcV4Wy4nr6QJVI5T0SHUGbOj4dBdkl&#10;aOe++7v6MdizHp31HfSfq5CXmoNk7i8yOBrBflEI8JGaFRHw9gqnIujnx8DPPw4+frFKfgFxCA5J&#10;RFRUpiqWnZNdg+LCFlSUdaG+dh3aWkbR3SmF4GcwtH4Hxkb3YtPGw9i8+QS2bj2DnTsvYM+eK9i3&#10;/yr2H7jO9prS3r1s913D/v03cfDgbRw6eJe6hwMHBLLcVhEuu3bfUtq56ybHzRu0C64r4DJfW6kt&#10;s1e1lGNbryhNz17XxPU3z9O0pCbbcQtbd95R2sLpaYmUmb1G8fvU9Kxs4xImpy9gYvIsbYzT2Dhx&#10;SmnL1ovYveeGkqQKGxrZj+5eqZsygeYWKZQ/RJunF3kFkranCVm5DcjIroMurRLxicWIjM6jPZ0J&#10;/6BUnleJnNdxOgVBIWkIChbpEEiFhKYiLCIDEVHpbHW8HjEqAkFeyJqZOdD3tsBSA4lgMaJfrsEV&#10;KeIt/86Xl/9a6iMT9cJXao8YrzDHqpW0/0ysNKli7HpZKpmuoi3Ie1hplRlMVgpoMVbypE+RqktB&#10;G/uw7vYu3tuVvE/DYM3vLVtoAAP1ctwQRhKJoPY99wLd0AiGBsse0zJDkZFqDQ0MYWhoiGVGy1Q0&#10;tfwBaNkyARdLsWCB2KKLYW/vyPsuFWv7+rGRtldfTx/S6Vs627nAcNEyLPjlQjxDSQFxe1snREXE&#10;KsiSkZaNAP9QWFnaqwiWhQsMFAwxlOMzMuE+TRRg0ddjkSgWSRWlj+SZr4eRL3Mv3PWSF/L6lGD6&#10;F+/WVk5wsKfv6OgJezs37p++loUjWyc42nnyXAYhhM9UeEgSwkOTERqciODARAT5JyjAEhGahije&#10;I5FUeJhErwhgSYQ/Pw8I4vpcFhWdo+BKTGyuAi5y3/jzmdXqrdCX9YlWz7O7WzBcnP3h6hoAb+9Q&#10;BAZGITQkjtuMVoDFxdkLtjZOKqrEQmCKgBSeLyWLR1LQRdKDcbmlhcAFGyVzgSpzYEUvAS166CLn&#10;Vs6xwCs573KPLuS9IlpELVm4lNfQQGnZEgMYLX0kFbGixPtE7pWHMoSBoQHv/6VYsnQpFkuqMIlo&#10;4Xf0MEXAin59PWgxNOA9x/tSAI/AFTl+G2sH2Nk6s5VrZMffw9+wmr9nnmSZXhZzac4k4keusYuz&#10;t4JUImcHD9hZO6nzJbVmzFZpRf0FqIgEwqymLMw4Vlg4w9bandvwoX8VBHf3CD7fkXBzj4a7Zxz7&#10;4FSEhxcgIVFq7TQgJbUZybom6Ki01BZkZ7WhsKATZaXdqKzoQnk55wvrkJNVhrTkPCTGpCMuIhkJ&#10;kSlIT8hGcXYFGitbOY6sx1DvKCbWT9H+kOjZnZgenaJt0o7WimK0ledgY28Njmztx90zs3jpyi68&#10;dn0nXrkyi5cvTuOl85vw8oUJvHJxAq9d2oy3r8/io3t78MkLB/HZS8/ioxcO470H+/HGnd14/fZO&#10;vH5nB6d34q17O/DO/Vm8c28G71Hv39uCjx5sQ6n/E4BlattebJzZga27D+DgydM4f0Py09/Dtfv3&#10;2N5V//g9e/UKjp8/j31HjrJT3461Q6OoFepbUYP0/CIkZmQjOikFYbHx8AmhQ+zrBycvLzh58qH0&#10;cIODmwts6NBKNIuAFi2SxR4uXCcwLBwRsQmqyH1ASDg8fPxhL9Ewji5wcHGnEx+M6PhEZOcXoKa+&#10;EY0tbWhsbkUTNUCn88iRk3jttXfwww//gF//6ke8/NKbdHB3oaS4kg+kP6yt7dnZrFb5uw2X88Y0&#10;4s2+0hCW1qtV4duAEF9ERIcgJj4CcYkxSEiKQ5IuEbpUHVLT0pGRkYXMrBwNrmSIBLA8UmpGLtKy&#10;8pCRI3nFC5GWXaBeLqVmijifVcTlxcjMK0ZuYSkKSkpRVF6Gkgq2ZUXIL8pDTl4m0jNTVOHkdCoj&#10;g858dipvuCwVuVLJ9arLS5S02inFqCkr5aBQjMqSQqrgocqK81AsNRWy01X0ikSu5GYLAc9FQV4B&#10;CvMLUZRXhMLcfORnZSNfQZZMGjmZKJWXI/x+dVkBastpDJXlorokGyV5KcjJiENyUihiYvxomHgj&#10;VkBHgj+XBSAxwRdxMZ7sRF0RFuSIAF9reLisgqONEWzMDWCxagnMTJbAXOCGhRHcXcwRHuzCQSUI&#10;xbnRqCyOR2VhNEpzwlCYFojcZF/KDwWpQShKD6MhGIGC9AgaaGEqMiU5NoAPGvcZ7knDzVNFsGQm&#10;ByAvPRT5GeE01vxpbEl+yNWwtzaClZkBrMwN2akawdZqOZwcVsPT3Q5BUvxeUtUE+7AzYGfLe0IA&#10;i4mxETsiY3bAAlms4UTDWGCLnbU5t6HVanFztFE1ZGJC/ZGti0M1z1tXUw3WdTRjveRvb29Cd2Mt&#10;2qorFFhprSpDc0UJ6nmNpFZLNc91FSWtpBQrTEtGakwEogJ94OfmRKPWAcG+nkhJ4HnhOlJzp6ut&#10;CWu47f6+LgwNrMHo4FqMDq3D4Noe9HW20PiVCJoKtNSUU9xfVSkayqVei0SyZHG/VEEGqnKSUJoW&#10;g4KEUGRGByAl3Ef9OyrM2wlejhawM1uO1UaLsWLp01i64O+x6Om/x4Kn/g6LnvkFB4dF7HBXcVB1&#10;5IDqj8S4CBoqsTSuaURHh3Jw9YUXjX87njMLSzMOSCZYKfnzVY785crYWLZM/nXB55EGi4HBCiyR&#10;SBYaVAvk3xtPL8ZTTy2iFqooFC3tlz7qRNPTzzyFZxRkeaQFC56h8bJASVJ6ifQv1uZLD2EWL16s&#10;8vWvXm2qXrDJv9/lOKV2zDOLOGByIDMyWaUi8hxdXOHq4Q5HJyl6xsHViMbfgqew4O//Hyz55X/D&#10;ikW/gLXxYvg6rkZCoIuCLBXp4ajMCENVZihqskPRUhSNropE9FTr0FoSi/I0nvcQe8T6WSHax5rO&#10;kwvyUsJ5zfLR21aNnvZ61FVLTmI6HrpkZGXKy70S9ntNKlqls7uLRnAzmiSCqb0F7Z2t6JBixrzv&#10;JDWXwAx9pIi0EkEicEXa8spiBVYEbEg9FgEhO3bN4sKlc3juhQd48+038O777+Cd995W06++/iqe&#10;f/EF3Lp9C5cuX8bpM2dx/MRJHDt+AidOnqJO4vjJYzh24iiOHj+Kw0cOYvvObQq0dPd2orm1AfWN&#10;NSpKRiCKpCeTeQEvIlkmgEVgS0NTnYrI2LZjO7d5QkEWASsCWiSiRZ8yTJZLnZbT584qoKKPXtFD&#10;FVVvRb5347qSRK9cvH4V56kLN68rnefyw6dPYWbnTqwZWM9jaVPQY+3aflWk+vCBQzh55AROHzqK&#10;/Vt30PHfgAEa403llXxeM6CLovMY4I9gyXtNBfp7IzAkACGRoQiPj0ZUUixik+I5fsVwbIlDSloK&#10;Cosk9VANnZdWqkXBlqrqapSUlaloyXyqoFgAWDkqpRZZfbNSuUoXVsQxKYOGSQpy8/JQVSMvejux&#10;rr8f6+WF6sAAOru6UFNTiyyOWbEcj4OC+UyGsV+JjkU0x9iIyBgEBoXCyzdAjbWebP04H8LlkfHJ&#10;iElK51hOJyg+BcExdFqTMpBBR7quvQ/941swteMgNm7dizXDk6ho7IIuqwShdKpDJEVEYibiUugQ&#10;J6Rxewkcu8OoUG4/HEF05MOioxEZF8OWhnFYAPw59or0sMUnwEulpHL3doOHlzu8fKTQvQcNNHcF&#10;WlzdpRi+h4rO8fXzp9FGI9vHj0acJ59NGpW28uJdonTM2f9YaunB3B3/Q8ASFsPxP94fUYmBiNWF&#10;/AeAJZx2jgAOPWCZi0ahJHJF4ERxZS4q6opQXsvnqzIPucWZkGLzGmSRqBaJcNGnEOO8AJa5lGEp&#10;D6NZ/u8By6MIFi2KRRTPPkQiWQSuCGSJTgxGVIJI0qCFQJceRVslnrZIMopKJf1gDiprC1BVx/uy&#10;gbZFXaGq3VJIw1RqtySmxaraLYHhvvDwc1GQxcHVDvaUg7s9bTxHuPL8evD8egfx/o8IRDjHhLiU&#10;eKTnpdNGLKStWIee/h6MT49j7+G9OHP5DK7fu4EX33gJ733yHt779H28+8kHeO2dN3H3hedwjs/v&#10;nkOHVLREC+9nqYUn6fH8g4LVtRZAaG0jNYVsYGVtq2oK2drRYWJrbiGOkKRLMKbTogGWBQsWKi1f&#10;vlJBGQdHJ94fDrCwsmKfT6edjrDxKhMVeenuyXvFz1OlspMUdiFh/D0RPH/RvAdoHwpo0Qrjl/DZ&#10;rdHqtbDfXbOmE/3rejE8RKd5fBgz0xPYNjuNXTu3Yvcuqc8yi9nZLZiZ2YypzZOYnNqETVMTmNw8&#10;oQCLSFIkyrKJyY0Y3zSBDRMTGKEDvn54DOsGh9FHe7dPYMv6OXAyPqrgyuSWTZjYvBGjnB8ek/Rf&#10;ss569K7rp9apaYlWGZ/cjE3TW7B563alTdNbsWHTZoxunMLI+CS3N4kRTm+YnMHGzVupLRifmlGQ&#10;RYDLfMCyYWqS3+Wx8ndIirRjR5/F7VvX8dZrL+MTjh2ff/gevqAEVIi+fP+9xyDLQ8Cihy9zIEOB&#10;i08eSXvRLy/8H4GTxwGKHgxocEABAlWrRVJ/zbVzgEWDK58oMKOHK/+fAItKZ6bBEwVQFGCRVubn&#10;wxUBMfzs4Xc//lnA8igt1xxg+VI+/1TBFYEZerjytwCL/AtfL5nXgxUFUXguJHJI9CRo+e7heZPz&#10;I+nXBGDpgdYjwPXNnL6V6yQv4wVSCLT4XPatj2T5hvoWv//2OwVXfv/1t5AIlh++1ICIHqboQcp8&#10;mPLkcv1n8yGLHqrMl6rzwmOYD0z+MwlsEagikgiN+WBFgys8Hn6mAMtnUuReUoJJpIqAlHfwq4/e&#10;mic9YHn3YRTL/JRhesiil75IvkgiXH4n258DLP9vNB+y6KGKXvKZliLsQ94PWiF7ab/jvStRK98q&#10;CfTkfc7n8PN33sbHb7yO9195VemtF17E/avXaAMdwdYNmzDQ0UP7pwrl9HOr8kvQXtPE5VM4eeAE&#10;rpy+hn3bDmBN6xroYlLg7+4PH1cf+HsGIsQ/7OGL9vSkbJQX1KCzsRfj/RPYMbULR/ccwdlnz+Dc&#10;kTM4ffAYTuw/iFMHDuLKyeN48cblOcDyvAIrn77xHD55XdNnb76Ir997jefwPfzDd5/hLz98i3/7&#10;/a+V/vLDd/jz99TvvsNfBLRQ//K7X+Gffyv6Nf7l+9/gLz9+j3/7g9Rn+UGljLt66iR6mxoR6esL&#10;q5UrsZpjiBSEt10lkSsCVyRdmLUCLG62AlecEUTfQCSARSJYvCQ9mK3lQ6jiw3lpvTm++DnYKsgS&#10;SPnRh/ShnSIKcLZFuJcz4gKl7mioAif19Neay/LRUJyLypx0FKUkIjsuGhn0E7Nio1BO3767rgZb&#10;R0dwlDbssd17cHB2O7ZNbMbsuNS92Yajew/h/LGzuHr6Ms/vKRzctg/To5NY19aLhtIq5OsykCXR&#10;RSrCSKeijaICQ+Dh4ApL+Te8oTEsjC3g4ehBP1uyKlShtY62a00zqkprUJJfhsLcYqWcTEkJloGk&#10;hBTERSUiKiyWfn4UokJoL8WnoSi7BI1VzWhv6OQ22lFTWqeWZemyoYtLoVKRqctFUU4ZSvOrkJ1e&#10;RP8yDRGhtJUSM1BeVIk1HWuwvmeAfnYv6uSPq2k5SI3T8b6KQ3hgJAK8Q+DrGQxvjxD4eIXDxzuC&#10;/mgYPDxD4eIWBCeXQBU5IXJzC4G3VyQCA+QFrQ6RERmIi81FUmIRdMmlyEjjMWTWoSCvGWUlXaiu&#10;6UdT0yht7k1Y0zeDgfXbMTyyGxvG92PT5LOYnjmBbdvPYvfuyzhw4CYOH75D3eX0Hezddwu799x8&#10;qF27b2LnrhscO69j+/ZrmmSa2rbjGmY5v5Xasu2q0tbt15W2bJeIFQEt1zRxemb7TQVWNMn0TS6T&#10;5bLOVUoAzWVMbblIe+McbYyzPN4z1Glsnb2EvXtvYf/+29i16yomJo5iYGAXenq2oLtHiuJvQl3d&#10;EIpLOpGd24TMrDpVkDyJ5yc+oRBRMbkIUy/EU2kzJc9BlmQFWCR6RdI8ycvyELahYSkID9MhNFRe&#10;rkfD3T0Q9vYe6mX96tU26uW+BgQEAGiSl8daSqLVWLVSoIo5TI0t5yQQYO5F78MXyLJM/p3Pe9dY&#10;0siazoEVE1UzwshwuZKLkwvv0yS0Ncv7lH60NrYijveQNbdhsGApFj0lEQhLYbB4mZZizHCFJgEt&#10;3I4m43nSAIcR92O0gr9hpSlWcP8r2Bpy3UWLDfD0gsVYsGgpHF3ckZ6Zg/7+YYyzT+3mvaxLSIWj&#10;jTOMlizH4qclAkL2vVy92A7wDUES/TEBLOFhMXBydFfn6WEkigATI3l/ITUwJE2T1BJxpK1rx/Px&#10;+At2/Qt1qT0i9VxsuU87W5eHEoAiUsXfbVyUZF7giqODh5oXwCKysXKGox39Mxd/+HqFIsAvGiFB&#10;CQgPSUYEr3NkeCrbVESGpalosgi2YaGpCA5KRkBAAu+BeN4riQiU1F+SBixUwJyO91ACfT+5P8Lg&#10;7hYKDz6nXp5h8HSXCJUgBVjcXAP4bIdxW9E8J3Fso+DpEaAK11ta0A+YBxBUKjDRXNSKwBVJGSap&#10;wVT0irkGVx5CFtFc1IrAlYdQZeVqFSVkyPtSCsvLe6vFCw0eByy8voZLDKllWMbWaE4yvWyp3Eua&#10;9JBEkwAWQyxlK1BFAyuPS9YREKNgjKwv8waSFlnq8EiUkQV/ty2vmxOvk1xDuXZO6joLkJNW5ufD&#10;l0fiOeG9INfXg2N2gH+4AlbBQRHw8w3mufeHuwAXJy842rtzO26wtuR9YKEX5608YWfjAwf7AF6b&#10;cHgLVPFNQqB/KoKCMniN8hAbW4rk5BqkpbEfyWxFVlYHsrM6kZfTyT62E0UCWIo7UV7ShpKiJgXY&#10;s9MLkRIvcIXjSXAMYsPoVyZkoKqgGj3NvdhA+2FyeBpbJ7Zjz5b92Dt7ANs2bUN/ew8aiujLpsWj&#10;uTgd491VOL59EDeOTeL581vx4sUZvHB+Cs+f3ojnz2zAC2fH8cqFSbx9fRs+ebAfX7xyFF+/fhKf&#10;v3ocn7x8BB+8dAjvv3gQ7764D++8sAfvPNiJd+5vxTt3p/Gugixb8eHPAZbRyVn0j27CIB2r8ZlZ&#10;TO/aQ+3C5HY6YNtmMbVjO2b37cXeI0dw+OQpHDp+Ejv3H8LGaf6I0Ql0rh1EU9caVDW1oqiqBpmF&#10;xdBl5yA+PR0xyUkIi4lCQBgHskB/ePr7wivAT9V0iYyPQ25xEZo7OjGg0hNsVKnAimm8qZzzSSmI&#10;iktEJAf8yNh4TscjLjEZ8SJ2jIlJOpQUl2OMx3Dl8i189eWv8bvf/hHvv/cpDh86jsqKOj6IHnwQ&#10;lqkUQfJS1sjIgA/OKjg62cI3wBNRsaFISI5Bcmq8agWwaJAlngNIIpKSuJ/EJLY66FLSObBk0cHW&#10;oIpSutamZeYhLYvGRVYedBk5SJTIGV0W4pI1xesykZAixfH5/axcBYvyi4spASz5yMnPZoebyn3I&#10;PmN5E8YhPS0Z+VIwXQBL6SPAIlEs0tZVlKO2vAw15aWqFoukCaso0aJXigtyUJiXjcL8HBQV5vNm&#10;LUJpcYkKiSwuKEZRXiEKsvNRwGMpyMpRKsmTdGOFaluSZqyhugh1VQXcF7dRwM49neclMRix8YGI&#10;SwjiuQjnYBuFrOwoTocgLs4bYSFO7GRt4OVhzgHMBPY2y/ngGvEBXsbzvgwWlK3NSho8VoiJ9kRe&#10;dgRqKpPRWp9OpaG5OhmNZfGoLohCZV4kynMiUcrtF6ZHIkcXhsykMGQkhyNNCvAnhCAljsfB48lI&#10;CkK2FOJPDVagJT7SA0G+NnB3NoWzgzFcHEzh4WpJo4uGrqctZUfjy4EdgAt8fd3g5e0CF3lh5GAN&#10;OztL2NhY8LjN2WmYsXNaraZF9gJZaDhLnRapy+LuJJDFBTFhAdx/PGpK8tHdVIvh3g6Mre3GcE+H&#10;Kobf21SniuDX8/PKvKy5IvhSTD4NpbzuBakJNHCjoIsKRVyoPyIDPRHk40Jj0QXB/h6IjQhChi5O&#10;gbPaqhK0NFbTMOA2qZbGGtRXl6nrL7V0SnK5fdkHVSLgJkOHPB5bVmIs9xGN7HgxzkORGROI9Eh/&#10;6EJ9kCB5f/1c6SDY07C2hIOlCSxXGcHM2BAmy5dgheFiDhALYWSwCMbLDTg4rea5dEJUeCDS+Nzk&#10;56SggMrOSEByfDiCAqU2gg0sef5MTY1VhMjKlcuxfPkjwKL9G0T+FSLhqfIPj2XqXysLadQseGYJ&#10;nnlmEbRaKvqIEz7Dc2m9nuGzvGCBQJVHklRfixYtwGKprbJkESVhlo9LIlZEMi0DlfzL2cLCQks7&#10;Yy0FwK1omFjCwsoSVra8Fxzt4erpBjcBxS7O/FxCb+W4l2LpYu5r4dNYtvhpmBgshJWxAZwsVtCJ&#10;Wo1gN0vE+NojNdwVJbpANBREo7MySQGW9tI4NOeHoybTH8VJHsiOdoEuxB4xPlaIC3JEVnyQSu22&#10;pq0eA7yPejvb0NzYgGopjl5RgepqXu+Gekhh87qGOtQ31nG6QUGM5lZZrtU9EZiiokRqtGiR+REs&#10;UotFokcEbAiQGRoRoLFVAZKr16+oyJU33nod733wLj746H3qA7z97jt46ZVXcPfefVy+egNnz13A&#10;iZOnceTocRw9dpzfPaFqp2jF6c+rbe3cvR2SQkxSh0ltAUkB1iXF/Lvb0LOmU0mm5djlWKqkhlFD&#10;Ldo62lXx5O07d3A7x1U9FgErkiJMwIq0CrZcu4pLbAWozIcqMi31WB5Gr9y4rmqsXLh+Feeos1x2&#10;hp+dvnQRx06fxsEjR7Frzz46N7uo3dh74BCe5e86cZrOPnXm5EmcfPYInuU6u7dsxdTICPo7OlBb&#10;UsznkgZlMMc2Txc40Em2c7GDE59bz2A/BESGICQqDIFhwQiJCEVMfAwyczJRWcXz3taKdm6jta1N&#10;pQwrq6zgWCA1ugqV8jmOFpfw+nFMlVRhojKOjXn5hcjIlKhH9vOlHAd4L7S1t6OnVwplr8XatWvR&#10;2dmFyspq9eeAsPBIOjlhdG4iEcOxNCEpleNdJo+FRm14FLz9g+DhF8ixOQiBETGISpQaLBzLcoqR&#10;nksnM68UeSU1KK/ldepYi441Q6hv6YXUFouITYWHTyicaJS5+4TAP4QGdiSN5uBILg+Co6s3nx8/&#10;+ASGIjSa206IR3RCDL9HAy6S+wvTUoUFy0v5mDB+FoUY9lEx8WzjohARFU7DOwgBQf7w9vWGh5fA&#10;Fg/2197w8w+gkR6kIIsU63d2piMgRV1trGBra6X6HxdX9meezjTW2c8HuCMwxFPVXwmN8J0DLJyO&#10;8UF4nB8iEwJor3B8m4Ms+tRgeglkkTosAjeSM6KQxDEpMU2TwBKpeyJgoqqBY3RDGac5xvI5zsxP&#10;5XnUzSnpofQpxbSoFtogkkZMtquiZH4esGhpwrRaLPMBixyzSGrIJKSGq6gVkYAWPWSJlDRoHLdj&#10;E4MQnxyCBF0okrhuama0Ai75xam0vThuVOehorYQlfXFqn6L/Cap55JVwPsmIx4RcXKdfRVQceV5&#10;dZY0YpSLtzPlAjeOpx4cs7w4Bvjz2obGcP9JAo90yC/LRz37tTWDaxRs2XVwF06cP4Grt6/iwcvP&#10;4bV33sBb7HPe+uB9Tr/DZS/xub2Og8eOYWrrLHrXrmMfUcf7PxuRUTHw5bWXaCZ9ZJadPZ1KC2s6&#10;Q5IuYSUdFamhtQQLFkr4vYFaLkBG1rV3kP7chk6TCR0mIxgsW4ZVqwWyWMHZ1YH3misdPW86f34K&#10;soRKJCGfZwEtEtWSImN2Nsfuwmw+l4Wok760pR497M/Ws68b3zCEqckN2DKzCdtmN2N2dhpbtm7G&#10;9PQmTG2mUzC1UcGVqekJzGydUto8I5BF0+T0ZkzNbFEQZKNAjk1TGBwdR//QiAImIqmxIunVJHJl&#10;dKOWrmtsXFI4jmFgWNbTwxj5nPvk9gSszGzbienZHZjask1tfxPtftEk5ye3bOe55mdbd6rpTTPb&#10;MDE9i3GBLdPUlhlsnJmm/b+ZxyXHOYWdO7fj2LFncevGVbz+yov48N238Ml7b+NT0btv4zPqi/c0&#10;yPIfARaBGPNrhmh1UqhPJc3XX0tSfomkroommf5c+w6//0jz4cunc5BFi2CZD1q+4HGoiBvqEVjR&#10;oMij45L6JXrAIp/LcWtS9VEUZOG8AisStfIBv6P/vnY8f5V6i9IXmtcDlsfTfD0CLProkSdhiwY6&#10;HkmWCUR5MmJIf/4FtMwHLBpceQSeBDppmkuXJrCJ5+Vraj5o0fYvgEfAjkCWr/CDRJoIaFGRK9/g&#10;+y++eghPfvMpj437E8m0HqLoQcrPQRb9OvrP50sPX/RgZD4cEZAikSoSlTFf+ugVffqrJ7+nj3TR&#10;JNEfH3FfH1ICTyRKRdKBabDlb6UKmw9a9JDlSemjXKRg/nxg8puPP8CvaXc9KVk+fz299IBlPlRR&#10;YIWf/Zrf+Y7fVbVVPtb09Ud8Fj94h9PcrnyHv13uqY/ffAMv3LyBK6dO4vShQzi5/yAO79yFzcNj&#10;6KxrQj592JQo+uHBEYgOCENyRDyKaSus7xrAwe2HcOP8bVw8eRX7dxzG2o4B1JY1oJx2QnlRDf1U&#10;2qY17ehqWYv1azZg8/gO7NtxBGeOXsa1c3dw79rz3PeL1PO4f/Uebl+8jlsXLuHu5ct49e5NfPTa&#10;C/jsrRfx2ZsvKNDy0av3FXT5+LUH+PwtSRX2Jn788kP806+/wJ+//0aBFolo+effir7h9Leq/dNv&#10;vuY6X82Jn/3mO5U+7N9++pHX91M8TztxnDZUSlQUHFavVoBFolisjVfB3swSTpY2qkaJh70DfF1c&#10;59JqeSDAjeOFi0Q0O8DHiT6mo0AVK3jRT/SUCBb6j55W5vCxs0agkz3C3F0Q5eOugEpaVAjyk2NR&#10;nZeBNvre/bTjJwd6sYV2+dbR9Rhf0421tPHbKkrRSn+/nbbi2qZGTKztw96pKRyYmWHL8WVkHON9&#10;AxhoX4ORnvWYGtqEvVv34OTBE7h04hLOHTmHY3to607twFjfCNqrm+l/0tbUZSInKR0ZcTokhsch&#10;3DcUPi7eKj2SpEsSWa2SSBZfJEYlorygHC11rehs6UJbUztaGtrQUCcQohLZmXnQJaUhLjoR0RGx&#10;iKESopOQnZaDiqIqNNe0orGqCZXFVchNz0NaQjq3mYTokBhEh8YiMZp+ZCptjuxSZElEdGIGEmJ1&#10;nC9EU20zBvvWY3BNP3pa2lFXVoXi7Hz6/GlI4H0pNTR8PQLo6/vBzUVeCtI+cA+GpwAWr1C4egTB&#10;1V0UTLshBN7e8gIxGgH+sfRZExEcJEW0RclclsjPEuDnw9YvCQGBKQgJzeT4n8/xv4TjfxUys+pp&#10;j7egtLwLNbXr0NwySjt8M4aGdmHjxGHMbDnJMf8Mtm49y/Gd2iK6oKJGBGzMbrtMv+sqduy8rrRr&#10;941H4GUXl1FaPRdKIl6obdTWHTewRcEWvW5wTL/xMMpFLduhSSDLzPar/PwKprdeoo1xgfbFeQVY&#10;Nk6cxObNZ2mfXOIYfoU2ygVs2HAEAwN70Nc3q9TdPY2m5jEFWNLSq5GQWAJJ5xQenomwsAyekzT6&#10;GBkqCiE4JJXniedOFJQyJx0CeU4DJFohIF6leRKg5ecbBQ9eB0dHb9jZuakXvPIiWFIWaXUhpEi3&#10;RKtoEsBivNwMK41WK61YRhmuxnKZloiWlZIOSVJXWaioDNmGwJnlRgJpVmL5Mkl5tYw++xIsfGYx&#10;rGgnhodGoaaKNlvnGrQ2tvM+TYQdj0GiSBY/sxQGS4z4Pe0FthzLciWtOLwRtUwiQ5Q4bUSbk8di&#10;xGMxMjLjvNSC0erBLDVcSRvUAE8/w30vNoSzmycyeN8KYJH3l11tPUjms+fAc7DCwBjLpN7F0pX8&#10;jatUOisfzwA+T0nISM1BbEwSfLwDH54rLUWTRO1oaZqsBZgIJLF3Z0ub2Nb54Yt1eekuL98F0Dg7&#10;acBEJJELeqiiapdYOkLSRUmqKIlgkfax1FE816tMrGC+2g72Nu5wcfRRz5qvN/26oHjERKUhKSEH&#10;KckFbKWgfZYCLGHByQgK4H0gYEXEe8HXP05JH10mErji6RWpJADUzyeK90wsAv1j4M/7xtszDD5S&#10;d8U3gs+qRLDEKCggURdyHwlYkXMyP0JDD1geykIiV+R3PYpe0a+ritxzuUoDtspCgZXlkm6N95OB&#10;vK8ykHRqkkpN3lkZUEsVWFm62GCeeP/MRbKoaBZedwEsyyTqhDKUSKg5aRldjFR2F70kbdh86eGK&#10;Blj0yw3VH5XlPpe0XQIXBRgJZNFf9/mAZb4Esmj3hQA014cRSu5ufnw26a/Tl4+OSlAKD5f+Ua5F&#10;MFxd/HjPeMPBzhuO9r5wdvTnshBe/3A+z/JMSx0eXltfHYIDBazkcBuFiI8rgy65BhkZzcjN7UBB&#10;fg8K83tRRJUW9aKsqId2QjfVgdLCZhTl1SIvowyZujwkx6YiTlJPhsUhJSYFBRwXWqpaMdo3piJW&#10;9s7uo81xUGnXzB5MjU6ip6kV1fk5KNTFoJp+9pq6HOwYa8Hp3VJTZQPunt6I+2c24LnTY3juzAhe&#10;ODuKVy5sVOnBPri3Cx8+2IsPn9+Pd+7vxpv3dlI78NZzO/H2i7vwzks78e4LO/Duc7N478FWvE99&#10;8GAWHzy37a9ThM3uPozB8Wl0D4ygs389+kbGsHZ0DGuGhtDWtwaNXZ1o6u5CDx260Uk6gjt3Y/u+&#10;g9ix/7CKetm8bQ8dr20YmphE3/AoOtcNoLm7BzUtLSipqUJOcQHS+UMzC3JRSAOhrqUR3etoAEyM&#10;Y+uunSr3/bPHT2DvwcOY2DyDrjXrUMeT09QmtVZ60drZg+q6BmTnslOPknAjb9ja2rNjduFNEIHq&#10;ynrs2XUQb71B4/NXP+HLz3+Fq1duY01PPz+P5I23Cs88rRW1ln+2+vh6IComFLrUOGRm65CVm4rM&#10;HB1SMxKRki5pupKQLqm10gV40OBISkZiog7JyTKfwYE1k+tkc7DJoXKRlpHHzrIQWXlSd6UUOYVl&#10;qv6KpnLOS+2VKqXCsmoUV9SoIv6VdfWorK1HRU0NyqsrUVxWgqLiQjrseSgpKUS1RD20NKC3pwNr&#10;13Sht6sN7VJzobYKtZVlqC0XwFKOuooK1FVymue2qrQI5cX5vGG5DW6nVNKIcbsVZWUoLy2nAVSm&#10;IEtRrgZYCrPzUJSTh2Ke2/LCQn6/RAEbASzVlQWoLM9GSXE6srLiOLCGIjLaDxHR/ohPCkV6Zhxy&#10;8mk45SbwXIYjMkqKxzryIbSBp4clXFzM4OAoRdCNYWWzAuZWmuwcTOHn78Bz6oeiwmjUyz/6GwSw&#10;pKKlRoemikTUFMWgPDcChRmSOiwIafEBSOZ+k2MCoYsLRVqiQJZIZCSFUwJeQqggpCf4cT1PGmtO&#10;CPa1gZ8XjUIva/j72CPI3xmhga6qJktQgCsC/FxoYDnRAHOAk5MUwbWdeyHnAg8PFx6/dEISXrqS&#10;g8oKdl7G7JikOL4l7ClHO/5GB2t4ONvB39MZUcFSAyYGVYU56GqowVBvBzas7VEa7GpFr/xjv6wI&#10;VVLvJjMFJRnJKEpLREFKPLITo5DGezI5MghJkYFIig5EfGQAosP9ERnqi7ioYAUyimiAV5YVoLqC&#10;17kkD4V5NIwzUpCui4cuIQbJ8dFITYjlOYlHli5R1XXJTIxDehyXx0QgNZrnjcZ8OreXER2MLO5T&#10;2lTuMyHMD9GBXgj1doO/hzO8XOzV75P6M9bmq2C+aiW1ggO+CZzoOPgKWIoIQiaPv6wgnQZzNjtG&#10;qe+TgCgeuxvPq7WNAJaVWLmShspyCW/kYLR4CRZxMBKpEGDJWblUCqqJZNCS8GADfr4EElIrab0k&#10;OkWLVJHIFQ2uCFCZr/lwZenSxUpSNGy+BKxIK4OTRNOsWmWq4IrWnzjDzc0NnnSWvL091D3g6uZI&#10;OfHecFAROeYWEuFkTCNOopyWw1RqPcg5WbWcDogRrEwMYW2yFPamS+HBez7M0xLpkR4oSwtBfX4M&#10;mgqi0JgXhobsQDRk+aMxJwB1WYEo1/HeCXdGfIA9ov0ckREfgsqCDHQ112GgtxtD/WvR1d6Oeukz&#10;KishdTYqqipQyX6jqkaASaUCFBKNIqm4BKRo4rIGTQJdJLKloblG+4zrNXL77Z0tKoJF6qhsmZ3B&#10;/oP7cPrsKdy4dQMvvPQC3nz7Tbz/4fvUB3jnvXfx6utv4LnnX8LNW3dx4eIVnDp9FseOn9RAy/Fj&#10;qkbKmXNnVDqxo8ePQNKH7dqzg07CLLc/rV4qbtg4ouoNyH771vUo6NLW0aIicjS1oru3B0Mjw5jd&#10;vg2Hnj2MU2f08OYiLl2ZK3x/8wauSnQKnWKBKxK9ImnC9h48gN379+GAfO/c2TnIokWwnLt2BWcu&#10;X8KZS5dw+sIFnL1wkdu8hEuXuM5lbuvqDZy/fAUnzp3DoePHceDIsyol2iFu8+A+DuQ7+Vump7Bp&#10;dAi9Ha3sI4uQzGdAXjrbu9vDwoXPjDefnzB/hMRGIDwhWkGWsOgIxPG5zOM4WFtXg87OdnR1daGj&#10;swPNrc28fnUoYX+uwHuRBlekRotE1DQ2tqC5uU1FbVbX1qKkrBSFJVxHohhra9BIZ7u1vQ2dHKu7&#10;u7sVYGlsbOY4UoakpFQ6QFF0ekIRFByO6NhEpLPfz84v5pjFY0/PQjTHt+DoOIRExyMqMQ2pkhas&#10;og41TR2ob+7m/dLJcaoFBXSK0+mQx8Slwo8GlxOdcFsaZ9ZivDtKKi9vOq8+sHdyhw2NeVnu5OoF&#10;n4AQRMTEITohAZFxWpowASwCVjS4Eoo4+aMDx940FcmZzHOagFj2Z5Hss0LCgmmE+6pIFjcPN/bR&#10;nhzH/WikBz4ELC4uriqFn52dDVsbVXtFolcEnnv7uvJ4JXrFCyHhvgiL9FMF7vURLD8PWDhNxaRo&#10;ik3l8rRQxCvoEYHENJHADqnJEqNSgkkUi9Q8kWLyOUUZyCpIQ2a+XqnIyJPUYclIzU6ELlPgihbR&#10;IpBF4IpsS7b9XwUsSlKDZS6CRS8NsITy+mrRLFLIP1aUGIgY+b1zEuiSwHUluiU9J4E2SwrySzNQ&#10;UpWL8lqON5JKrKkMlfW872gTCCyKS41FeDzvqUh/+IV6wzvIE15SLD+A8neHu5+AFnd4ct4nmLYB&#10;x5cQjjWxuljeX6kokAjZlhp093djZNMIZvdsw7Mnj+LCtUu4/dx9vPzm63jz/fcUbHn93Xfxwquv&#10;sU+6g+MnT2N22070DwyhvqGZ9lKx+vNLRGQsfP3k36lusLC0oWNkRqdI/lWo/cNQpgW+CFhxc/fm&#10;/eEBG1tHGJvQIV4u/0aUKBZjmFuaqxR1esiij2YJCPLVxOlAjvWhYYG0eUIQL3+M4POfw99UXJyD&#10;2toytLXWY01vOx3obgwP9WF0tB9jY4PYsEE0hA3jQxhnHzi1eVxFrmzdNq00IwBmi6YtW7ewv9xB&#10;7VTt5plZbNw0rSJaBmlnD9A+HxiSovWaBkcGVX8pBfSHacMPScF6SSc2ugEbJqYwye9v3bEbszv3&#10;qFYBlpltmJyexZREtHA/M9t3UbuxZccetqK9qp3ethtTPOebZrdhYnaW7VZs4vFtmpnG5i3T2LV7&#10;J46zr7/NPvb1V16aAyzv4FPRzwCW+WDlMcAikRGfCsDQIIQGHz5Xxen/M/32y6/mpr+Y+948QMFp&#10;VWOEklosUpdFD1rmpxcTyCAQRtJlKX2mByGaNDDCdebgyvxUZl8LZHkIWPg75iRwRb6jhyqaHh2P&#10;VvvkEWTRSx2zfv3PHocrT2o+bNGvJ/BDzrOcc5Gcf/01kPMtkEXAypMRLPNTp2l6XwNOAlfmgRW9&#10;ZH96wKJBli8fQhYtcuVr/O5zXp/PHgGW+ZoPSv4WYJm/vh7O6AHN99znjxI5I+nJvtEkkSgCSwSQ&#10;6FNgSXSCXvqUWAJbZB19JIuAFX36ML0k4uO3vI4CWL7/4gP8MKefhywaaNEiWbR0YX9LerjytwCL&#10;Xk8CFr30YOVJuDIfsPyG6yjA8vF7/M3v8vq9w2v/ttKX1Le8ZwXGSbTTJ29pcOXkgf2Y3biRfks/&#10;Brt70dvUjprCUqTHJiHE0x9B7uz7vAIQFxxJvyUddcXVGF0ziv2zh3DxxFVcOXML509ex5H9p7Bv&#10;+7PYtfWA0p7th3Bwzwkcf/aC+vzaxfu4c/UlvHDnDbzy4G28/sJ7eOPFd/H6829x/jW8fPcFvHTn&#10;AXUPbz73AB+99hI+e/NlFbHyJGDRR7HI9fjDN58oyPLPv/0Kf/rNl5zW9Kdfsf3uC/zjt5/hH775&#10;FH/8WtM/fCvrfot/+/F3+P1Xn6t97ZyYoH+WAU872nP0EwSyWK4wht1qCwVYPOwdFVyR4tYCWASu&#10;SJowKXDv7WhHaYDFU8EVc3jZWCCAyyM93ZAaHoLCZEnNnImW0kL01ldiuLMZm/p7MEubeCft8F0T&#10;Y9g9uQHbN4xgZmgAYz1dGGhtQV9jAwbpB0ysW4vZDRuwf2YLju/eg71TM9gyvAEb+wYx2LkW61p7&#10;Mdw9hE0DE5gd34Z9Ww7gyK5jOHXgNE4fPINje45h56YdGO0ZQmNpHQpT8+gbJiM+OAYRvrTNvIIR&#10;4BEAbxcfOMs/2y0kXZgVHKwd4efhr6JNSvJL0VjThKb6FjTWNaO2uh7FRbxPUjOREJ+MaI7H8gI7&#10;goqLSkBmarb6TrVEveSV0G/MQkJUImLDaBeGxiA8gLYybcrYcK6ry0VhTilyM4v4vVxkpGSjqqyG&#10;9nYPxgZHMNK/Hmvau9BK27imtBJFOfn0f3UIDwqHr3cQvHjsnp7BCq4IUHHzCKZC4MpW5OYpEdyR&#10;CAyKQ1hYMiIj05TCw+b+Xe+fBH+/BHh7xXEb0fQBo+DiKoqh7RBL+zMOXj5JtA10tAdSERqeQTs1&#10;BwlJxbSPa1BYLDVe1qKhcYR2+wa0tm2kfT6J9o4pdHVvxZq+nVjbvwfrhw5wPD+K8YmTmJg6zbH0&#10;LKa3nud4f4H2wEVs3X4Jszuu0He6qqCL0u4b2M52205Ns3pJFMs2AS0CWK6xlciVR9ErCq5IBIvA&#10;lamz3OcpSA2WjRtPYHLTKcxMn6XOYNPGYxgdPoDBgV3oX7cdPQJYGoeRn9+ChIRinqMsBAakwNcn&#10;Eb6+Ak20FE/hEVlKwVI7IyRNwRVJF+YXkEQbPZ7r0z7zkVRPMfDzjVGRRQJYnJ194WBPW8zaGfJP&#10;euOV5iqF1cNUVtRyJRMYGazCsqUmMJQ6LItWalrC9bh8uZHUYrGgtCLdywxXwVBghWxDomHUHzmN&#10;sEhqvT61CKuMzeDDfiyfvk5jfSvv4RYkxupUFInhkhVY/IwhDBYbwdjIFKaSNkvSZynIY6rqUKyg&#10;ZD9Gy1Zj+TLJamHB5Vb83AorqRVGlpqWi8y4b0kntVwdj6enH+3FAp7fIYwNj6OrVQBLCpzoLxlL&#10;CjRKInVWm1gqGODiSN/FPwxR4RKpEaEiCuQFupVEqggQEBhCWVhI5IoTrK1dYGvrRrko4DD/JbvM&#10;azBLgygCUExNbTStsuZ5sYLJSv6OFZb8HRb8bWaqNVHRQhJlZK3mRbKujaULnB284cXnLNAvCpHh&#10;yUiMz0JaSiEy00uQqitEUkIuYiIzECaF6oOknkoSgkTBSbxPEnmfJPA+iVeSaf/AeD5X8Xw+ExEa&#10;kqSiYaIiU7ntFG4jEYH+0Qqu+LOvCvALV3DFz5fPN/1RAQcCVvSpsBRc4W9Xkn5MwArPqdIcYNFL&#10;AIvIjN8zNbWGsTF///LVCqIZPpRExq98DLAsoQSqGCzhPSP1UuYBlqVzMlhsqCJXBK6oKCr6G+Jz&#10;iAyXLVeaD1kkomW+5gOWR5LUdI+K20vUlkAWFbUz95u1+0MgmQadRHJu5DMBbk68tyStmj4tmMjL&#10;M4DnNEyBFQF6cXE69o8JCmZ5egTB2dGPz6wvXJ2DOB/Jdf9/tP31c11Z1iWKRryI191VlZlmEDMz&#10;M5+jIz5iZkbLkmzJJINklszMzMzMzE47jclZ9XX37Rvx/oXxxlxbx1K6qr7uuC/eDyPWZlh77bXm&#10;3GPPOZL4XNP5bDIRGZ5FZHJepnP4zAqgTyhFSlI1jBmNyMuZguLCLpSWdKOkcDpKCqahtLCT6EBZ&#10;YTvHhhb25w0oyKpEbnoRjEk5SNVlKI2tTEMWynLK0FLVgllTZ2P5/AFsXrUZ29fTtli/DRtWbcDg&#10;YvpIM3sxtbFR/dBeV5iG9opMzJ1SjLX9zdi7ZhpObJ+Fc3t7ceXQPNw6ukCJ2t89sQD3Ty/Ew3NL&#10;8PD8Mtw/twx3Ti/GjRP9uMp1gpvnFuLelWV4dGMQz26twstba/Dq5hq8viFYi1fX1/wzwbJ933HM&#10;W7wSzZ09qG6Zgik9MzG9dx5BB5aDeVF1FTIK8pFfXo6alhZMmzMXi1aswrotO7B+6y6s3bwDK9dv&#10;xgAdt+V0zpbSEesfWIE5NNKmz+1Fx6wZ6Jo9E3MWLsCyVYPYsG0LHem92H1wP7bv2Y31WzZjycAg&#10;embPQUNLGypq6hSa2qZi+szZSthzFq+nsakFhqQU9bfiBCVsOomdjKv6W2Jubz+du6v49OEX/Prz&#10;P/DowTNsXL8FFRW1fBnD4eriChdXF77UIUihcZObl8lBMBelFYWoqBYR6BKWmlaBpK+Rj5VV1ZXq&#10;Q1ZJmYjdl6sc+cWlXMYBvZzHraisQ2VVA6rrWtDQ3IG2jh50dM/B9FnzMXOu5LJeigWLJdWC/BVI&#10;53TFWiweWINFdGgl/YL6I1ClXxjKZ8366luo/YG4hPOrVq9UHzv37N2NfayvLVtYv0sXoburA421&#10;1agSMqSyDA01VWiuq6GxU4X6qnIV4VJRIpEsIopPiCA+t60sLUMFUV5cSkOnBCX5RSyLUEaUF7IO&#10;iotRLanHKkUovxQ1lULO5KCoKB2p6fGIiQtix+eFwBBPlWJFb4ji8gSkpsVBpw/nwOrLAdcNfv40&#10;MgOc4eMjOfRt4eRsARv7ibCwmQBr+0lw9rBCeJQn0tNDUVoUj5oKPWordKgqiUVlYQzK86NQlBmK&#10;nJRApCZ4Qx/lgfhwdyREeNMYC0BiTAiSEyJo5EkUSyTSEyOQkRiOdH0wUuJ81fZxEe6IiXBDbKQ7&#10;RBsmOsITUeGSvsyT0z7sCHzYAXgjIMANXl5OcHWVvOyOvGY33oOPgre3DEzyZ8Q4Dt6j2YGNUUSL&#10;jbU5HLnc1clO6bG40Yh2dbCCp7M9grzdkRgdjkJjGpr5bLpbGjG3q51Gbxt6WhvRXlOO+uI8lGen&#10;oygjGfmpeuSlSGRJLB2YKF5/OJLjw5DC+8tIjqFhmYDsjETkZaeguCALVeWSLo7PrDiXxmcqUpMS&#10;kBgfjQQa7fFR4UiIiYBBiJQkHbLYzvPSU5CXlowClgXpUgqhY0BRWiKK0xNRakxCcYYBBULyJCcg&#10;MzEO6boYXkMU6zmcBmsQQgJ84O/lDm83Z3jRcZDUaH5erggP8kFiXASy0/QoLzCiSjSDirJ4XclI&#10;TIhk3cpfFOzQrcwwcZIw9UKuSFSKiM//hRDSRHKSjuJgxUGEg8qXvKaSc3K05BcVUkSiTv5Gw+iv&#10;Ct9xetR333CfYSJFMGbMKJ5jtMK4cWM48IzhsThPjBk9mttoUH8DCPNPx8lMUoDZ2MHJyYXP3xN+&#10;fv4cqAMIXw46TnCkcyRtwIGlo6Mt5wl7rRSizVFFOnG9rQXsrCbBxnys0hmyNRsFZ+ux8HGaiAgf&#10;GySFuSFXH4Dy9DDU50SiOTcM7QXh6CyOQmdJHKYUxqHGGI58nb/aVh/ijpToQLajJDRVl2Fm11R0&#10;d3agYwoNwcZ61PF9rxFiRfqBGumnSohipdFSVcs21litdFia24RQ0dAypQFtUyWdWCOaWuu5TQ0a&#10;m7m8rVERHN0zujC7dyb7n/lYPrgcGzdvVCTJWTrdN2/dwsNHjxTB8uQZHeHHT3H7zj1cvXYT585f&#10;wvGTp3Dw0BHs3rtXaacIJFXYXvZb+w9KZMt+HDp8gNN7sX3nVkW2LFm2CPMWyEfB2RgWdp6pNEUk&#10;/ZkItndNm6Z0CJYPDvB6pC/chyNHj+P0mbO8rvM4f/ECzhGSAkzIFdFiWblujRJ4njWvF4uXL1Mk&#10;i6w7de6MimQ5dvo0jpw8yWUS5SIpx87g7JnzOHfuInGJxz6Pw1y/6+BBbNy5Deu2buJYtxHrNq7D&#10;unWrsXrlAAZ57UtYT3N7Z2AqneMSjiO61AR4h/nCydcVHiG+CE+MRSL7gZQsIxKSE6FPNiA9M4PP&#10;iAZCazPvrRMdnVMxZeoUtE5p5TNqRk19nYpkKausRLWMgc2t3GYapk3rRnf3DEzv7uH2U9FAR7uC&#10;41O59PdsA1okUyNqampUlJOguqZWRbGUcNzKyBCBSb3SIotN0CM9KxdF5VWorm9GVV0T8ksrYDBm&#10;I0pPg1bH95fOcH5pDepb6MR2zmLb6eYY2YLMnBLE0QkJCYtjH09n1csfbh6ifyIpAdlfOtDIt5U/&#10;f2xhZmEDK067evgogkU0WOITDYhLjFcES2RsOBGGmIQoJZaewv4wLTMFqSwNyTok6GMRHRupIliC&#10;Q4Po0NII9PFSJIuvH8eaICFYQui8SfSQRrC4uLh8IVjc+P56sQ/39fOEf6AmcC/RK0KuxMSHIFYX&#10;ghhdMGI4bgi5MlKDRa+iVkwES5iCiWCRVGFalMmQ2L1K8SURKKKzokNSRgKhQ7JRiBMDjLnpyMo3&#10;EhmcToVonEgkSIqk3CQkdZgQNCKCbyJYkiRSJsOEKK7T0oOlyHm5jSEjhs9ISBQhVIh0E4ajV4Rg&#10;0dKEaZDpxFReP+8vUYikIZIl3hDMZyIIUUgwsB64rRxDE8pPVSL5EpnTOKUaDW1sN01lKK0tQl4Z&#10;Han8VF4vn21KDNtPBMI5foVEByMwIgD+oX7w47vgF6ohIEwjWsLjwhDN8U4/RLbkl+ajsqEKbRwr&#10;Z7NPEDtxy67tfA+P48K1K7j94AEeP3+Bpy9fs+95htt37/Pdv4IDB49iw8at6F+0lO9Jt9Itkgjj&#10;6Bg68SGSTswfzq5CALrCzt6ZbdSdNokvfPyCVNt1cvaAhRUdYjM6zoS5pRWsbW0hWj6SLsyZ452b&#10;hys8vT3Y9jy5n6Su4zjBsS1QiJcQP0REsg2J4L8+GinsA7I4VhcWZvEdLGI/XYbm5mpMYd/bwX6i&#10;a9oUdPd0YNbs6eidO0MRLUuX9WNgUNKELcHgyqXEMqxcNYA1a1cR67SoujXruWwtlg+sxOIly7jf&#10;Yizo69d0WtjXCXppa8+cNRszaUfPmi3pAnvZp87H/L6FWCx/N/MY6zZtVVizYbOaXyYRKstXYenA&#10;cOTK8lVCsmzCinVbsGr9VqzesA2rNmyljb+JNv56LF+3juVaDKxdg4HVq3mc1dhIG37//n24fOE8&#10;Ht2/h+9fPMUPL5/jHfEDxwzByI/7/woSGaEgH8SFNPjhDZSounz4fv8ev33QSBQTTGSKhhFkC7f7&#10;9QOXKWhkhUSF/MLtfnn3gcf9gJ/evh+CJn5vgkTByDG0c7D8+AG/D8FEesg1/fT2+yGCxQQhWF7h&#10;89vXUAL2P/w5WkXtR5gIE9M6DcNEzr+DnE9hiFD5d5B6E5JK6dqwTj+8eIF3z54q/PD0ydC0PAMh&#10;uWQfHpv4WaKBhqKCTDo1X9KsmVKtET8SWmqxYQi5IinC1DMifmfdCf74+InlEN6zPoVkkfoVwkSI&#10;EyFShFzhPopckegX2X8EwWLa9pe3vEY59/e8R4m+IX7mdQnBItvJfn/n/opoIWRaRO9/kWuWNiXt&#10;ju3v4/OnCp9ePFPLPrOOhGwxES0KvCfBF4KFz/S3txoJ8sc7IUY0/K5Shj2HRK0MC99LqWmxyLrf&#10;3goRwu2IX7+CKcpFoJZ9r+G3NyOiVHhemf9VoIgVbZuvCReNbOH1se2NJFg07RiJ2JF75L3yWj+/&#10;fsaS1y3Lue1ntpUX9+7hyqlT2LeF7/xC2mW0N6Y3t6G1qh41hWX0U7KQJOmeOOYnhIqvkobqggr6&#10;N9MwMH85dqzdhSO7TuDEgXM4degiTh25hPMnr+Py2Vu4ev4url+8hxuXH+L29ae4c+MZ7gquE9e0&#10;8h7nH95+ofDg5lPcu/4Qd6/eI+4Qt/Doxi28uHsLbx4IySIEy02VHuz7+5Iu7KaKYPn47K6KYvnj&#10;3Qv890/fq3Rh/9eP7/B/fdYgZMr/+PgG//3Da/zH+1f4B7cT/Afn/ye3kzRi//PzBx7zHvZt3Ii2&#10;6mpE+vvB0cwM5vQZrCdMhJOlNdztHOHt7Ap/Nw9FsgR6sHR3hwjd+7k4wdvRThO2p28YSF9J9FYM&#10;9KMKDAloLMjDzKYGLO6ehpXz5mAdbcjNtCV3rFiO3WtWYtfqFdg6uAyr2Z/3TevAjOZGdNCmm1pd&#10;hc66WsxsbcOimTOxZtEibBpYgc2DK7Fx+Qqs6uPYMXcRBuctJpZi+dwlWLFgECv7VmFlP23WRWux&#10;bulGPqfdOLjtMI7tPoGDW2nfLt+AOe2zUZNfifS4VCSExPEZRyE6MApRQrT4RyDAMxDe8hHOyVNp&#10;RPi40Y4KioAuhnZkslHThqC9aEzPRnJSKuLiEhAZGYOQ4HAEBoQiOCgMkeG0R2hXZqRmIku2o50Z&#10;ExGrjhMZwnOFxiA8MBIRQVH03XUwJmejOLdM6btI2rE8orGmATPZLhct6EP/3HmYPb0bXW1T0CQ/&#10;qBYVw5gqQtrxCAuJ5jmjaBvG0geN0VKDeYZy3A+Fh0+4gpdvBHz9o2nH6mkrpHHszkZiokQHZCM2&#10;2ojIiHREhKcp8kDS3PgHGGhjJipyxcMznseKpX0Zo+DuGQMPrxjaCDE8ZgICgpMQJlEdsTmI1xVB&#10;l1gCfVIZDCmVSE6tRrqxATl57cgv7ERJ2Qz6a/NQ17QQzVOWYWrXCnT1rMaM2esxe+4mzOvbTttm&#10;N5Ys3Ucb4TBxBCtWHqMtcBwrhIBZfVJh1ZpTKq3Y6rVnsYrlyjWSVuwUBhWxcpz+01EsX34Ey5Yf&#10;pr2hpQaT6JX+/t1YMH8H+oili/Zh5fJDWLPyCFYOHMSyxVzHa+ieNoCmhrkozG9FsqEUURFZCGad&#10;+Pno4C9/qgenICo6G3Hx+YhPKKDNnotIzodHZdJ2Fw2WdFWPQlgFB4mmhp5tQ4tg8ZNn4xECF2c/&#10;iJ6HuZm9Ika++1YyWkzEaGLMqEkYS4wbPZklociVyRj9jYYx35lxnYUiOUwf/oUUENJljOwzhuuF&#10;nCHGjZnEY47Ht38djckTLOHh5oPUJCMq6OvUVTchOTEdHq6+isj59q/jMJrXYc7tbMztYGNmS9+e&#10;Po1gki0sCfOJdoQ9LCY6crkTrM1cYGvhyu1d1bSVwNwF1hbO3M4Wk8dbwXySDYL9w1CUW4pZPb2Y&#10;N3sBpjRNRVJCiiJ3hGAxG2/J/XlOCwfua6+iWJy5zs3ZCy58D00pnmysnWBpIkYIM9afwMKC12It&#10;KcI0UXpzXr+QBRJ5MomYOFFSsQlxIDoiQkSZaaUQU+NkOTHGEmNZr6OlfseKOLp8nHdWMJ/sAEVm&#10;jbeBjaUI3QcgOCAa0ZEG6OIzkKjPRJIhR0WxJCflwaDP4fufjYT4LPWOCRIScthmsthejGw/6Sp9&#10;nJTRMRm0p9MV4mIzFOLjMpAQZ1QkS0xUMt/xeAT6R8HfN0zBzzcUPt5BKjJHNFWsLUUjRCMSTFEp&#10;GtGipUbTCCeNdNLqUdKJmdLLiXaN1BHbEJ/FmDGTMYrtTyDTY6QNqbT24/Dd0M/AfyJYRo9V35cE&#10;w2SLfMsa3kalCRuKXtEyumjQSBYNElWvgdsS48dLOjATJqrvVwItQkv0dMxVFIuk2ZN7UCnhhFRh&#10;aYp0mjTJSkG2EcJF6kGiVzzcJXKF/bxXEHx9NPj7SYaISI1k0aXwmaYhNjaJ724stwtjXYeoyBV/&#10;v3jVXybE5fM5FxOlnC5kP5rPZ5WnSl1cMVIMlRwn6pGX04rigqkoLepEcf5UFOZOYT/fgoLsJqIB&#10;eZm1yM2oRFZKMTIMeUhj35yRmI3c1AJU5tOXqp2KOZ1zsGj2YqzoX4kNA+uxYcUGrB1YixVLBrBo&#10;Xh9md89AZ2sTOhqr0d1cgb7p9VjT14adq6bh4MYeHNs+A2f2zMSVw7Nx7/QCPDzXj0fn+/GQuHdm&#10;AW6fnIvrR+fg0qFZOH+gB+cOduPc4W5cOjkLN87Px72ri/HkxgBe3JSolVV4dW3NF/xTirAN2w9g&#10;huRTb2xHQXkNqppb0Ti1Ew3tHSiqqkJKTjYi9Xro0jKQU1KGpo4u9C7kAL52E50vOl7rNmNAmKPV&#10;G+mEbcFqOnCCFes3KKzetJnn2I7Nu3Zh6+5dWEcjbvnqVZjTtwBtnR0ooyFjzM2lY5+EiJgYRBKx&#10;CQlITE5GVl6eivCobWzkYFSOuAQdHV5PjJ/IBj56jNJWCQuNVH/47tqxF0+f0JD86Xd8/PATLpy/&#10;gsHBNWhqbEV+XiGMxkzk5OSgoKAARcUF6mNkbQMfGB3faTM6MWNOD3oXzMH8/nkql/WC/n5O93N6&#10;EfoWLUYf77l/sQiErlSO6SAd0ZWsgzV0QDdt3YOdew5j36GTOHRc0tFcxvkrt3Dl5n3cuPsYtx8+&#10;w60HT3Hj3iNcvX0fl2/ewYVrN3FecPU6cQ3nL18dwhVc4rIbt+/gwaPHePb8BV7QIZKPnIcPc4Bc&#10;sgQd7VNQXVGGWhFSr6tCi4iqN9SoaSFIqiRdlIlgKS3kAEJINEuJLJdUUsUairVSolckPZhKRSYE&#10;S3WZ0n+oqSxCSXE20tJ07PwC+eI5w93dDu4e9vD3d0doiA/Cw/xUGRzkRYPKQ5EWgYHuNEhc1Hb2&#10;juawtBkPc+txsHGYRAPHDrFxPjBmhPFFi0JJQQRfshDkZvojO8MPmWk+SEv0hCHWFbFhDogMskd4&#10;gCNiQt0RH+ELXZQ/EmOCkBQbguS4UKTEh/IlFAQhOV7WeSEx1psDli8MOj++3L40vLwQFe6OiFA3&#10;RIYJ2eLF0puGgjsNBWd2FA6KaPH1dePA783O2xvenpJjUgbE8ZgwdjQHbQ7Kk8ax457ETtwSLjSk&#10;nextYGfF+5vMgXjiOA6y4+Fqa41QHy9eWwyKjBmoY5038VkJ4dIo9VtUgIq8bJRkG1GUmcZtUpEn&#10;4sCpNFgT45Cij6IBGoXMVB0NSyFWMlFSyO0LcxRMUSvpyXoYEmKhj41WSIyL5j3HIs2gQ7aQKVkZ&#10;Q+nCclBVlIeakgLUir5OkWi/5LDMRi1Rw2NX8hzleekozdFQnJ2Ggky+fyl6pOpoHEsO+vAgRAb7&#10;ItTfk8awF6JD/LhcUrTFIjc9EXkZBkW2pBnkL4YwtgUfuLhKHksLjWChk/LtN9+odF+Ssk8gQvSS&#10;I380ByItp6QmACZCYLL9GIk2GfUdjahviL8pjB31LdePwng+j/HjxnzBhPFjaVyNJybQGCA4PZGD&#10;kWCCDFBjeWwFYf3HYQIdJnMzC0WwONg7QYTn3OkoudFRcnGWAXoiB63RMJs4FrbW5jRuHODp5gxv&#10;+eDmLhEvDtDSyVkr7R47OzNiMjGJx5sEZ7vxcLEfD3eHiQh0s4I+1INOVggacuLQUZSAnjIdZgjK&#10;9eguTcRULqvPjkaRIRApbKtxgc6IDXZDuj6czy8TbfXl6JoqEW1tKg2NiCw3NzegsqocBYWi45SL&#10;gqJ8VFYLwVKDlilNGto0TJnaovYRkqW5pV5Fu5iiXkxEi9qmcwq6pneiZ2YPFi5eiHUb1iuNlTNn&#10;z+IG+6B7Dx7g0eMneMi+6f7DR7h3n33crdu4yH7rJJ30w0dEn0XShu3GHoloObCP/dZBHD12BMeO&#10;H1XRMTt3b8eGTevoHMhf2gMqJY6kEpvfN++LlsjMmbPQM2Mmy9mYO28BnYIBbNq8TRE5QoKcv3AJ&#10;Fy7Rkb90EafPn8Ph48ewefs2lbamq2c6OnumKXHnDZs34eCRIzh55gxOnT2HE6fP4dipszh+6hxO&#10;8Thnzl7A2XMXcOrUGRw/zv6bfeweIf/37cLGnVuwbutGrN2yno7LSjoqS7Bw4Tz0981VKYDkA+ns&#10;uTPQ0t6ErIIshMWGw93fB/5hEg2RAmNePrILC5FiNCKNyMnPQ1VNNVrbWhSx0tLaoqJPmqVsaVao&#10;ra+DaKvUNzSibUo7untmqA+ns+do9dJF57y5rRmVNZWoYD9dXVvB510LiYqRCEhjlhEpotmTl4NS&#10;iUasr2cbqVLpx9IyM5GSkYG0LImwEJ2QGpTX1COX43piRiZCYxPgT2c4JCYRiWl5yCutQ2VdO8dg&#10;GkGl9dyvmOO0ETHxKXSidAgOi1ZaLl6+fNfd3WDnSIPO2hqTLSwIK1jZOsDVUyNYooYIlniDHjHs&#10;p6Ljo1V0ikSpJKUZkJohUStJ0LP/iuPyyKhwhIYFISDIH75+7I995CO3B7x9JaWjL4KCA+nciQ5L&#10;kCJGPT29+E668j2Wd1nSQP2ZYAkJ81XRK9FxwbQvQhHHMSNWHwIRuBf9FYle+UJUZEQpQkVgimAR&#10;0kWWCwGSksV+mlBaLNmix6KRK4b0eNabIAEGjpnJ7BPTs1Np36QpaHosfyZYNGLm3xEsEiUTzXUx&#10;ilgRSNTMvyJYhBCRdeo4ss1QijAhVgQynUgYZHuJ0kmWdGG8byLewPoYIliEcBLh/6iEIERzWqJe&#10;5D5zilLZXnKVxoxEs9S2VqGaZXldCYoq85BTnMn7S+W2yTx3Is+ZwGNFIyIuHCFRwQiOCEJwZJAi&#10;X0JjQhAabYKWHi5BUqNyXMvhWFUidg37rJ7eWVi6cgCbd2zHwWNHaRtdxs279/DwyVM8e/EKT56/&#10;ZB/0BJev3cDR46ewdfsuLF2+gn2X6Cm102asRGp6FqKkXQfRCfMLYhsKYBsKVESLo5M7LOhYTTa3&#10;hjmdK0trO1jb0imzM8FOkS32Dg5wcHKAI8cAFzcneNA28PahjePngcAgH4SE+iOc9xfFe4nl/SYm&#10;RiOF95/B5y+RLcVFOaisLEZdXQXf91pMmdKIrq5W9m2dmGuKcFlIp2HxPEW4DK5YitVrVmC9COSv&#10;X4d1a9dh9eo1WLGCfdDy5ViyZCm3XYyFixaqtGACiVyZNWcuZooYvui0zJqD2b3zlPaKCNovl9z8&#10;G8ReFbt9IwZ5TEkRtmjZCqW5IljI6cW0mZfRnh+gPT+4drMiWsSuX7lxMwZlvw1i169XulWDa9di&#10;1bq12LxtKw4ePIirly/hycOHePvyBd69eqFSbr178Rzv/lOCRZZJZMsQvn/5Z4KFMKWfkuiI3z9q&#10;H/B/G0mwCJkykmQZwm9cLtAIEiFlPvJ4HxXJ8meiRYMQMEKu/C7kgODTJ/zx6aOCHOdXXscv74SI&#10;eINhfRgtmkVLJfZnYkXwr4gVLUpnGELIaFEuJgxvq6ZlGwHPofD2Kwwt/zPBoumnvJcUX4QQK+/p&#10;S7znO/PxJa/7FY//hvdC/PxWS7UmMJFNEuVjgrZMI2F+FrJDCKEh/PpOIoy0yBWNXNFIFUWwmDBE&#10;svwuz+Qdnwkh04I/uJ9A21+WyXohX/4TgoX3KPPDBMs7FbEixIqCXA+v7RfZ/v+EYOHxNGJF9FY0&#10;yLS2TCMpRCdFkSsSfSIRLV8IFhPJIniuCBBFkgi58p8RLCOgEScj9iWEMJFzSvmFaFHbCbnCcxKm&#10;eW177br+/m5EJMsQfuVyRbK85b5yTdzm76wvEbAXnZXzh49h++r1WD63H33dc9Db2YMZbV2YUtNM&#10;/6ACJZn5KEjLJug3FFaiq3EqlsxeiK2rt+D43uO4dPIqrp+7jctn6M+euIazx6/iyrk7uHPtCR7f&#10;fY3nj97h1bNPCk8evMH9Wy9w6+pjXLt0D1cv3sH1y/dw+/oj3L9Bm1IiWK4+wC0uu3WZx7hyG/ev&#10;38IT2p4v793G24cCLU3Y24fX8e7xTXx4KhEst/Hjy/usj8esgxf47x+/x//4+AP+xwfBO/z3D2/x&#10;H++/xz/esY747H5/+4R4zPp5gn+8f4n/9fN7/M8f37NdPMYZ2n8LaD8mx0TB3dZmmGCxsoK7vSM8&#10;nZzh5eQCb2cX+Li4wp92h5+LC3xpd3g5iPaKPUI83ZAcGY7yzHRMq6tRpMraBfOxafEibF6yGBtp&#10;W29Y1I91tFHXSjrcBfOwcl4vls7oxmzagy1lJajO5XibnY36wiJ01dWjb3oPVi9cjC3st7etYr87&#10;uAprFi3DxqWrsH3lRuxZvwP7N+3G/s17sGfDTuxYs53bbMK6peuxdsk6bF21Hfs2H1AEy/E9J3Fg&#10;6yGsWbgGM1pnoCqvEnkpuUhPSENKLMfwKD3iQmIQ5heGUN9QhLIM9g1BoE+QQoCUfiHw9wmmD00b&#10;TJb5iy5CiPrD3seb46wXbTeWsiw8NArRETH0vaMRHBAEXy8fwhcBHIuD/EJZBiNQIqQCaZvEGZDJ&#10;9padkYNsYw5yiJpytru2KZg/Zzb6587BPPon08WGrqtFBW3bzDQjEmIS6NfHIozXHRIkKW2i4O0d&#10;oQgWgaQI8/IWAWbCJ5xjdxwiIpMUwZKUlK/9aR9HeyEyHZGiGRKeyutNU2SLpA0LDEyEr6+Is8fS&#10;V2TbIDw8BULiRMLTK4rrCBF49haB5zjaG9ye+3j76Qg9fAMMCAhORXBoBsIjc2hLF9GmLlPkS0ZW&#10;A7Lymmmrt6OsYjpt+1m0FxZgSvsSdHYNoqdnjdJHmTt3E+bP34a+vp30Q3bRFthLu+EgBgePYtXq&#10;E1i15iTWrDmFNWtP0m44gZUrj2Jg4Ahth0NYJuC2S5bsV9EqC/t2oH/BVgws2YsNa45j1/aL2LPz&#10;ErZvOYPBZXswa8YqNDfORVnJVGQZa6FPKGK9GLXUaaKxECYfw3ORoCtkPRYpokWRLboCNa8nEjgf&#10;G5PNes1QdSlRQmEStRAYz3YSCVeXAPrh7jCbJASLBUZ9K9EeQoZIhIoQLJNV5IrCKIH5ECwgRIpE&#10;kcgHf4m6EEgUixzHRBzIh/LxQxg7ehK++2YcJo43h7Oju0qBVJDHd62yQaWjk+gns0k26rzjuK3l&#10;ZBvYidC7pdMwLJwV7L7Ahcvd4GDlDkcbTzhYe6h5W3MhXGSdC6x5b+a8RstJtgjmu1RIX2pm5yzM&#10;nj4HjdVNSOD75mTjolKETeI1W/IarMzsYCGkyHgtNZqQQiLuL1E+JiiyZILVEGRa0phrJIvAzNwB&#10;E3jOsTzGGNbTaB5bgXVjgkauaATLWG4zhuVo1vUo1vV3303megtMmkTbWITt7dxhw1KInMlcZmPt&#10;Bk+3IISGxCMmWiLX0hATk4Lo6GRERyUrUkSXkAlDYg6Sk/ORmlJIFHG6gHYy37eEbMTHZyEuLlOV&#10;Mp+QkMXnQj9TIlYikxEZaWBp4DuZyH4kQZErvhKZ5hEET/cATRvERbRB3JW4vRJiN7eDFSHTomNj&#10;Y+UAOxs+R1vRG9FSZGlEiwjBy/ceISGkTi1Zh9JWJuOLzsp3Uk6ApAYbM2YC62Y858dyuaQHGyJP&#10;FLky7iuCZaxarhEskrFFoG0r+in/imDRMHF4uSJS5FuURKkQEwVCqGjzkyaaqxR2AhPBImSKBe9H&#10;kSsWdnxWGmlkIlgmyzbmWmo5IaAcWRfubvSx2V9LP+7vqxEsQQGhrG/66dF6JOnTkajP4PNN5bsr&#10;5KqkBJNUbfHqnY6Py1MRbinJFUgylEKvK+G2BYiLYV8Qm49EXTFSuS4zvQY5mfXIz25EPvu7/Kx6&#10;5GbWsZ+vZh9egfTkUqQkFsAQnwNdjFEhVZ+DwswyNFS2onsKfaWZC7F07jIVwbJ03jIsnU9/aO5i&#10;9M/px9wZ8zCjawamt7ejp53jxfSpWNU3AztWz8eRbQtxYmc/Tu2ei3P7ZuPKkV7cO9uHRxf68Zi4&#10;f3Y+bp+cg6uHZ+DSwR5cONCD8we7aR/14OLRGbhyahZunp+He5cX4dHVpXh6dRBPLw7i2cUVeHFp&#10;JV5d+RcaLNNpKDW296CgvA7puUVIzeFAk5WDhNR0hMbFwS+cg1FwCCJ1IlpaiLrWKeieMw99iwfQ&#10;v3gQCxYOYF7fMs4PYsmA5HfeiBXimK3diLWbtmHT9t10kHerP+DmL1qC5qkdyCsuhS45BeGxsXS8&#10;wxEUxgE2JISDDwdkwi+Qg3JwIMKiIuj065CYkoz4RD2XBdHJdcLEyeyAafRIJIu7hydyeM3yV9/Z&#10;cxfx+nsajj/9hmfPXuPMmQt0UDejd858NDe3oZyDdD7vITsnF4XFRahrrEWX+hA3j47mYjqcyzG4&#10;ZiXWb9mE7bt3Y++hQ3Tsj+PwiVM4euosTl+4jItXb+DqrXt09B/hzoOnuPPwOe4/eYVHz9/gycsf&#10;8Oz1e7x8+wlvP/6E9z/+io+//IHPv/9D4eNvf8e7n3/D2x9/weuPPyp8/+lHvBHI9IfPeP3+E16/&#10;+4Q3nH7/6Wd84jF+/PkPdV/XbtzBtu27OLguQFNjAxoaaljWoLW5Dm3ykbRJSJZKRZBUl4smS4FK&#10;JVVRko/y4jyUFeUOIY/LuE6RLoWKiCkr4jacrhSNl0ohWCoUWSPrstJZ/9Gh8PNyhpO9GTutsbC3&#10;mQgXBwu4OdnAy82BxpIzArzdaHi5wc/bFZ4ejnBxsYWt3WRYWI2DpfU4ODibwy/AAfEJ3shID0Bu&#10;dhByswJpQPkhK8OHLxiXp3giWe8GfawzosPsERlij6gQJ8SFeyAhwge6SD/ohWSJDoAhOhBJsUFI&#10;1YUiPTEMGQYpg5Ci53Idt0nwQ0KsD2IiJTWYG8JDXAg3RIR6EJ4IC/agsedGQ9GVnbY7OxRPBAd6&#10;cd4TPh4ucHG0VQSKldlkBRtLCzjQ4JYoBgc7Drw2lqyLyZg8fizGj/oWY775CyawtJo4AR4ODiqE&#10;PCE8goZ6LA3XBGQlGVBkNKKqoAB1op9QXoqasiJU8HkU5WYi15gCY4oI+iXAmMb3MzOZHU8KMlJF&#10;2ySB9RLHji5OpQJL1scjRZeANEMiMpJpkKYmIVsiVbKNKC3IRRWfZW1FKeqIBj7Hxip2UBXFqC0r&#10;QC3bhKC+LB8NkhefpRLCL8lRYvjVRZkqRVVlvhHlkvokKxm5qfFI10Wy7oMQHx6goIsMhi4qGPER&#10;QYiRv3kDfRDi78UO2pPP31XpIYiIvIjJC2EyWlJ0ffctDSiC5ehR39HgGYXxXDduCDI9gZg4dqxG&#10;bAnGfKdh7ChMHDeGhsY4DibjaWxoMGN9m0+aCIvJbGuEuWDSpCFwmv2EGR2kyQKZ5jILMz5XC2sO&#10;vLYcZDgQW9sqsXtJATZhvETbSLTMX7jPGDjaWqoongBvD/h7u3NQ19q2o5MV7BwtYOtormDvbAFH&#10;Vyu4eNjCzd0abm50yFy4r7sdEkJ9UJAcjZbCFMyoyMDcakEa5lSlYlZFCrrLkzC1WIe67CgUJAYg&#10;OcIVUQE2iAywUxFc2WlRqKnIwrSOesyZNZXoQltbA/u0ImTxmRszjYpkqagsR12DECaSaqsVbUoA&#10;X0iTDkzjYCOaKw3sM6pryrltyRdxeSFbNCF6DXIM2X96z3QVVbduwwbsO3AAZ86dxfWbN3H3/j08&#10;fPxIabM8eiJky33cohN8+fJlnJYokSNHcIDb79mzB7t27cIu9qf7Dph0Wo4oHD56CAcO7cemLRtU&#10;6jCJaJlD52nBggXo76ez37eQDkUvZs3i8t75GFyxhv3fbhw+dhKnz13AuUuXCSFYzrJ/PoFd+/dg&#10;3eb1WDK4FIsHlmLl2lXYumM79rMfP3biJE6dZh9+9gLOnL2kcPacgPufOYdjxzXxfiXSv3sHtu7c&#10;ik3bNmL9xjVYtW4FFi1ZgNm9Peov9OndUzFbpVWbjwX9czGtpxMlFTQo9PIHWwhCI6JhSM5Adl4R&#10;naVy5OQXIa+wWP0kUFNbx7ptUKm9hGwRiI5KS5s8qymKZJFoFFnW1CKEV4eKXBGSRcT/u2dMh6RT&#10;q6qtQJmkCqwq4TjGY/DZyU8DxuwM6JN0SMlIQR77ler6ajS08HhEWXUlcooKkJplRLIxHYb0dOhT&#10;0xBnoBGboENgZAzH+2gERNJRpUFlyCxGVhENouJaZORVwJBRiPikLMTq6HzG6BEs23Lc9gn0hwff&#10;eWcPOhvOfJccbBRsnRzh4ePD8T0C0fF69ROFziCpv3REAhINNNzYJ6akJiMtLQUpKUk0uvU0tOMQ&#10;HROJsDA63UF+Km2jkCUC0VTx9/dGULA/gmkjBAUFws8vgI6tDx1eD0WQuhJu7lp6P9nXT/r1UBPB&#10;EoI4XRjtCUEo7z1URa9IajBJuyUQkkP0VkR3RfRXEtIioVORLSJ2P0ywaFosAhG7Fy0V0VVhf52T&#10;irSsFKSy/xaSJcVo4HQS0rJFe0VDWjaXZenVvtr+wxCiRUgUjTTRiBMTafI1TOnA5DqUjgtL03KT&#10;0L3ARLRoZIuUWsqw+CTWwwhINI+I/kfptNRpQrbEJIaodXJciWrJKUpTuiyl1bQZaotQWlPItlVE&#10;FKO8pgSlbJNF5YXIys/k/ScpzZ3wmDCEcLwIjQpBGG0JgUwL8SKlrI8S0o3jWwLbbzLbb3ZBDo9X&#10;geYpLeieNROLly9Vqf/2HTqIsxcv4sadO7j/+DEePn1KPOP0Ey67y3WXsP/wUazfvBXzFy5BS3sn&#10;8ovLYEilgx8dz3c0Ah7eAXBy8VRRVuZWHKfofFlaOyhhS2sbEyQtpD2sbDg22Fgr2Mi478DxX/TY&#10;2Nbd2Oa92SYl9awQLWEqfViIIluiiYQEthkDx870JORkC9mSi0qOww0NlZgypR6dnc2YPn0KZs7s&#10;YB/HvnbBLCxZMg8Dg4uwcuVyJZS/ZvUg1qwZxGqWIpS/cuWgwuDgIAYGBrFs+QCWLF3OPop2OO93&#10;/sJFiliZ29dH23YhbfMlWCTEDLc3YdFyIVWWK/F6Ebc3Cdz3LeHyZas0LF+FhctXY9HgGixdvRZL&#10;16wj1mIJp5es4rKVqzGwSiJYtuLQoSO4fvUqnvEZ/PDqFd4LlJbHPxMsX6JVXnH+1bM/4dNr+dPe&#10;lHrqjYIpjZFJSN0EU4SKRny8x88//BlCmAip8tuHTyw/cf4Tl3/ET281cuXHN0IkvMPn7yVlmBAJ&#10;f95Hg0wLMSPH1IiGP0d4CGGiQYtEkSgXiVh5p6YF2noTEfPn1GIy/7XGy0gSxkS0yHKJjjGlHfvz&#10;9iZo26p9R6T90iCRKUP3+cZEKkk9fI1hwslUPzJtqlMTAWOC1JdGTH3G7/Rh/vj0kyoFskzhPcG6&#10;V+Bz0CDrhuvXBEWOSaTLOx5bSBKpU9afCVrEjNYeTDCl+PpDSq4X/PaG7UfSoAmJImQK258JMv/T&#10;q5f4meuFhPmV+J3H/oP7/Z3PSyDTw5B1Ai0yRIsOMREoGvkhBIcpikRIDhNM+8h2poiTkWm/NGgk&#10;zdf6LVr6MImWkXMJMfNcYZjQ0aDIGSFreA0imi/4u5RsE3J+SXH2K9f9ImSOEDe819/Zjt89foY7&#10;5y5j74ZtWN67GL1TZ2B2+wz0dsxCb+csTGvqQGsV7ZDyWiVmP7tjBgbmL8HmFRuwZ+MuHNtzBBeO&#10;XcDNi3dw7/oj3L76EFfP38GFU9dx5dxt3LzyCA/vvMTTB2/x/PF74h0e3n2lyJRrl+7i8oUbuHT+&#10;uiqvX7mD29fua7hyDzcuCe4OkSw3cf/KdTy9dQOv7kn0yk388Og6fngs+itX8Z7l+ydX8eHpDfz4&#10;7A5+ffUYf/Be/4P3/g8+t3/Ic+U78Yd6VlJXEm1HST9kAAD/9ElEQVT0gM//rsIvbx7gHx+4/Ue2&#10;Ga6/c/E0NgwsRnFmGgLcXGAxdgysxtN/tTCHq50d3OnbCTwcad8Q3oQX570dHRDk7gZdaCiK0lJV&#10;1MnSmTOweelS7FyxAtsHlmPlnDlY2NmJua2tmN3cjFlDmENbr7etDXNaOdY11KO1vBzNpWVoKxe9&#10;lRYsnjEbG5YOYNfajTi4dSeO7NiDw7SFD27ZieO7OB4eOIlLR8/hyvELuHzsPM5w/tjuw9i/ZS92&#10;C9mybjt2b9yN/VsP4PDOY1x3Ekd3nVCEy8blm7B4zhLMmjoL7XVT6APW8N4LkWnIQHKsgb62HnpC&#10;dFKiQ2MQGhBGfygI3u7+6s96SbdjbekIZ0cP+HoHIsA/DCKOLFoR/n7B8FMf7ISIoZ3m4QVXZxc4&#10;OTjBxckZ7q4e9Ke8CR/CF16EEDeRYbRfYnUwJCQSOmSxPstpu7Y3N2AWfZkFc2ZgTk+X+lO5hr50&#10;TroR+lg9YsLjERYUgwDfSHh7hMLTLQTenqG0D0Ph4RUMD08RyA5WJEtQYKwSXDcYspGWWoh0Qv62&#10;j4vR0hFJKdoRcbHysTcd4aFCCiTwfmIg4ttehJS+3tHwI/y53NcnRpEsnkK6eGjEiztLV/dwOLmG&#10;EmFwcY/gfCRthxh4+sTBx08H/0DRo0iGiMSHhkta3yyldZKUXELboQpZWfUoyG9FWUknqip7UF/X&#10;i6aG+Whu6qcfuATTugYxa+Y6+k5bsXTJHqxacRhr1xzDurXHVblyxSHaCvsxsFzD4MABrFh+AKtX&#10;HMC61YewdeMJ7N15ESeO3sGpY/dweP91rFmxH7O6V6CG5yspakduTiPrqBKJuiKVKiyKiI7JUeRK&#10;oqFE6bOYytS0SohmS1ZWHYwZ1UgR7Zb4XO6XqQisKBE0D01CgF8sPPiM7G296ZM7Y+IEO4wbY6Wi&#10;J8aMMifMFMaONsd40VwhJkpKLhMkNZiQDpNtVRSHlurKAWZmdpg8yRaTCFkn8+pD8ySJ3jBXH6Il&#10;zVZEeCyffRbycuXv+zQ+2xD19/8kSQVGSJouWyFVrJ3hYO0KRxs3li5wsBLi5M8kiwZn2Jo7wUpI&#10;jom2ClYTbGA2xgITeT+Tx1jC3zMIeen56G7vQU/HTNSU1iIqJEZFyoz9drzSYJk0htc4zkpFvSi9&#10;mXHcXzBeyCRJh2bF+7CElg5Nw/jxQrjIvUrkgrMiWCabOWL8JDuM4brRPN5oIVmEROG+YwUTeIyJ&#10;VgTrZZINxnFalo1RJIxEcIi+jCXMWa9Ozj5szxL9HQwXFz84OnrD2dmPbT0UgXyXwsMT1fskZViY&#10;nkjke5PK506fVJ9F3y6HpUSwZKnIFCFQJAVYBCFlVGQK20eqmg4LleioeL5vceo9DQ6KZcn32k9E&#10;7/leuwex3QTAzdVP6Ydo4vsuikwRYkWem8BEskhUiy1teyFZHOyc4Sgky5DIvUSumMgViQQRckW0&#10;gU1pwEZ9N16RKmPHCMki01w2Sr4Rjf4CmR8tmVckvdcQZF4g60ZClpnIFS0aRcNIbWJJaSeYMG4S&#10;n7kZJk+0gNkkYrLAUpsmJNWdCWYKGsEi2jFmLDViRcPkoeUi2C8ky2SJZuG0Ne/fycGF9eml+uhA&#10;f/pl7L9D2M+HB0ciOjwOujj6solGvsfZMOgyFZEWEWZQfWJEOJ9bDJcl5PHdL0Fqajl9+XIksy/Q&#10;JxQiXvqI2Fzo4vOQzL4ijX1BJrfJzqhEXlY1CnNrkZdThcwM7pdUyO3Yt0SkITTYgNCgRMRHpSM7&#10;vQR15a2Y1joTvdMXYF53H+Z0zUVP+yx0T5nBciZmdM7GdI5hnW3TMbW5k9t2Yk7nNCyfOxtbBvtx&#10;eNsgzuwbxMXDy3Dl6ELcONmHO2f7cO/cAtw9Mxc3js/ElUPduHRgGi4emI6Lh2bg6rE5uH5qHm6d&#10;XYDb57ndxT7cv7QI9y8uxoPzS/Hg9BI8OrMMT88N4uWlVf9MsGTkltHhL6UDn0vnmoNIvB4+IRwI&#10;vLxh7eICW1dXuAeIGCy3zSugU12LmsYW1Et+9uYONLZ0omXKdEzrmYveBUvRv0T+iFtJh205HbYB&#10;zF88gHmLlmP67HmobZkCY14hIuN08BWB0sBA+BABYaGKZAkKDVEIiQhXf7kmpSUjMy8bOYW5SM8y&#10;IjI2Gh4+XrCwZicwXhMmtbK24WAUQ4e1GVu37cCduw/w40+/4iMN/cdPnimdAEmv0NXVg/JyyQOX&#10;rQTyM4yZSvektWMKZvTOxtz+BSq1TO+C+Vg6qP01eez0KVyg03jt9h3cvPcA93m8Z6/fKgLkh08/&#10;48NPvxG/E3/g/Y+/493n37j8V4V3n3/lMln/Gz798gc+/fp3RbB8+PWPLySL4Ade6w8///pl/u3n&#10;n/Hm40948+FHvCXecfoTz/H2/Y94+OSF0ghYt24DZszopoPejCbR9pA/1oVkadVEz5sbqlBfLaL4&#10;xaguL0RVaQEqS0TEPk8RLQqKdMlXxEpJQS6K83NQXJiHUhX1UoRKpedSqJZLtER0eCANKgc42EyE&#10;5eRRsJg0ClZmY2BtNk6lR3Kxt4K7k53S7fBwdWCnZ8sO2Aq2dmawtp0AG8LRZTK8fKwREeWERL07&#10;MtK8kGn0RnaWL3IEmb6KaBGSJdXggSSdOwzxnjDEeSMxxofwhSFGolQkVVggDT+CZVJcEFISQmAS&#10;vTckBCAu2ltFrgi5EhXuQbjTaHPnfXghNtIXcVF+XO+H6Ag/LvdlZ+GHCPkTNcQPIYE+2od0Nye4&#10;OtrB2d4WLg6SEowGtYsz3JwdFbliZWnGjm0CBz4hD/6Gb/7yX/HNf/svGPXXv3BwHAdHK2v4uLgh&#10;kO9SmJ8/Ymh4Gw0GVBQWoqmmBs00wOsryxXZVZSXpciUFEM8EhOikaSPVdNCquhiI3nNYbzmcMRH&#10;R/L+4pCaqIcxJRm5xgwU5WajrCBPpXiTVHFtjXWYKqKITWwPQsKJeHhVGVHK8xWjoaoEjSwbK4vQ&#10;WFGo0CSoLESzQoFCa1UhWiry6WDloa44CxV5EnFjQF5qAjKTaJgkREAfFYzoYB8Ee7vA19UeXs58&#10;/oSrCwcy1ps131ULOiYW5oSZGQc9Mw56hIUQdUMwn8w2Je1qItuVBm1+goLFxHEaJo3XlpuLLo6Q&#10;JCwny18mk4ZIMB5/8p9hJUQK8WWZTJtb8PxWsLGyUbCylGu05KDDwXW8/KHwHf72t/+G7775K48/&#10;gc/cEWGBbBf+PvD1dIUT27q1Na/TitfD98HKbhJsnSzg6GYNV297eAe4wC/QDf4BQty5cl+24ZhQ&#10;FKfr0VaSiVk1eZjfkIe+xhzMrc3EzKo0dJUkor1Ih6b8OFRnRqA4JRBGnRcSwnhuXytEBNgiMdYH&#10;xXkGtDSWorurCW0tdTS2i5GXn4Wc3CwVyVJZJSkOhSSpR2NzI0TTpKNrqiJYRFBedFeEXCkpK1Ao&#10;LS9SH+lF+F7TZqnhdJWKhKlgm6mqqUBDUwM6p3UpomXt+nXYd2A/Tp89g6vXr+Hu/bt48Ogh+9rH&#10;xFM8eEhHm/3l5ctXFNGiIkL27sWOnTuxc/cute/xk8eVxsulK5dw8fIFHDpyUJEsgysHsGTZEjoC&#10;y7FihXw8HEBfX78iFzq7ujF7zlwVybJl204cOHIUJ8+eU9Erp85L+i8hwY/iwNH92HNwN3Yf2I09&#10;B/Zi/+GDPL5ot5zEyVPnFLFy7vwVRa6cOXsRp06fx4mTcp1HsWvPHh57CzZu3oC1G9Zg1ZpBLBtY&#10;hPn9vWjvbFEpJItK2XdWFas0ayLcP2fuTNbNVJWmLUGvU6mJgkMiERefiLT0bBQVV6CmtoH1KsRW&#10;M+uzlttWIL+wQJH8kjJMnldza7OKahGSRcgWeXZCtDQ2N6GltU0J2U9VKcXauG0DKti/F5fmo6Ao&#10;l+NYIY9TrKYzslKRKNEA6QZk5RlRXFGEUr73xRUlyGRfnpSeoj5ih8dEIiQyAqFRIkAfjzj2Swkp&#10;qerHivhUIxLSc5GUVQRjQaUiWHJL6rh/BZIzChCjoxMYJQL5oWzrfvCSiL8AL3j4usHN21URLQJX&#10;L1eO7wEIi5YP5wbok5ORmGSgEUanmUhm/5WSkkKDLBVpaWlEKpKTk6DTxXNMj0BISADfIR9Fknj7&#10;uCko0Xp/LwQF+RE0Bnl8E8Hi4SHaWe4Knp7udKLp8PtqKZ2EYAmPEv0VLYJFkStfESymCBYhWYRc&#10;0QgWIk2DXlJwGUULhX0zYYooScoQkkWnSBPRJ8kuMBKZKj2YECzJGYmKZEnLShoiWEwaLJJSTCJO&#10;TESNRpKYCBXTvIqUIWT+3xEtpn0EJv2VP5Mq2ryJbBk5Hy9EC+vABInoMaVNM81LPYlQfoxeyBY5&#10;hpA6OtqPycgpMipBfyFYqurZ3huriSq2u2LWQxbbnEQuxdLui0BUvAlsd5yPiA1XkOnIOFkWheiE&#10;GLaxWD6feOhT9Ky7VNqBWWzDpajjO9HZPR19ixdh7cYNfMf3sx84gys3buDeo0d48uIFnr9+zfIl&#10;7jx4hAtXrrGvOMZtN2PO/H40tk5FfnE5DGzjYWzDPv7BcPXwpW0imkFusHNw1UAHTFLeSWox0XSx&#10;pJ1pYSVpxMwVLK0tYG1jwX1s4OrupFKHSdqw0LBAhIUHKci0IJzTUZEhiOP9JXFMN2YkoSA/E+Xy&#10;swP7lEbWVVtbPfu4Vsyc0YHeud1Y0DcLff1zILotixbOw5IlfewPlyix/LVrVxGrsXq1hpUrV9HG&#10;ZUkMrlyJZYODWLx8OW3xJaynxVgg6WdZzl+4EPP6+9ErIvjz5yvx+1mi58J6mbNA0touwpy+xcQS&#10;hd7+pZhLO17s93lLiGW055cPYgHRRywaWIFlK0cQLNeu4znHgHevXmsEi0RQvNA0QD4NEStfNDxE&#10;F+M1lyttiGF8VgSL/G2vpTAaSbAMR7JokSmS+ksjVzTi48+QiIxhwkQiV0zRKybywEQ4fKJNL5Bp&#10;jVDQ9tWgRXaYUmeZ9FpG6rbI+WQbU4oxDXJu2ZfneMNtJbKE9/bhlYjGP1OlzP87gsWE4agWLn/H&#10;7Uz40/ZaBIxJb0ZLZabVi4kA0e5fI5p+pS+h4TOXfeb1f+T9SZ0Mkyoj68dUL19D6tFUryaCZSRM&#10;BIt2zn8F2VeuTY6jQdW31OdbSV/2PdvCawUhV6Qd/P7hHUSUXUqZN7UP1UaklO0EQrDIfkLWSZTK&#10;q5eKVDFBESvc5jduKxErQs5I5Ms/2K7+weObomFUdAyP+wfr9+/El+gQPrORZIlMC4ki62S7f/BZ&#10;CEz7mEgW2fZnPnvBT2wHJqjol68IlpEwLReYSJafXz/lcQQyrR1DI36ERBkmdWS5rP9JtlXRL2xz&#10;z1/ixa17uHzsDHas3oylsxdi9pQezGydjhlEd0sXpjd3oqd1GhZ092L1okHs3rgDR3YdwvG9tKd2&#10;H2Z5DGcP0w48e00RIdcv3MKFk1dw8vB5nD5yEedPXsO1C3cV8XL/1nM8uP0C924+xa1r93Ht4i1c&#10;Pn8Vl89dUbh64QZuXL6FW1fvcHv625du4ya3uSHLz14hLuLepUt4euOK0l55+1C0V6S8hLcPLuDN&#10;/fN4e/8C3j24gs9PbuOXFw/wB+voD97/72wDv7Hv+fUl7//FI9b3Q/z48i4+v7iJj89uKPz06j7b&#10;zRPiKZ7euoQDW9ejhXZxVKAvrMX3GDsaNvQ9XGys4WZnq8GePqEt+39ra3jY2iLI3R2psbFoKCnB&#10;ohk9WNPfh43se1fPm4flM2ZgYUcHZjc1YTp9v87KSoVpnO6pr8fs5hbMo43X19mFhdO70TdtOhZ1&#10;z8CyWb1Yv3gZdq/diGM7aXfvO4Jzh07gwpFTuHz8LK6ePI/rpy/h5hna4hdvK9w+fwNXTl7C+SNn&#10;cGLfMRzlMzu84yAO7zykhO4P75Lnd4LP7xTXn8YRTu/fehC7NuzChoENGFjAvn7aHHQ1TaVvSH+h&#10;uBJl+WUoyCyAMTkTiXFJ9KfjEOQXDndnH9jbcty0cYWHmx9Cg6MRz/V6XaqKDogIj4GkCvPy9IWb&#10;qwccHSRVj/w5bQNbwt7WHg52TpC/qJ1EdJmlq5MHfW9v+Hn50Q/3hT/951B/PyRERSAvMxUt9ZWY&#10;N2sa+ml79/ZMQ2t9HX3gPCQlGBAXKQRLNPx9IuDtHgJPEWF2D1ai9z7eofD3jUBQYDRCQ+MRHUVb&#10;MyEDaSn5HJOLYUwvhqQ1knRE8bGSlkiD/E0fG5OOyLAkhATqFJHi48nje4Qr+Mmf3L7RCPKPVYSB&#10;L+eFePHkOg+FMLgTLu6hcHYNIaTkvFsE3DwkwiZKRb94ekUreBHeknLMlza2XwKCAvSs12REhKUh&#10;Jkr+7i9Aol6utQwpSRVIT61ClrEehfltqCibjpam+ZjetRyzZ67BvN4NWDB/E+bP3aCwYN5GLOrf&#10;iuVLd2HVin3YsvE49u26gP27JXLlPHZsPY1N649ixbLdmNk9iNqqHmRm1LCOKpGWWomM9CpVyvl1&#10;uiIkJBRCn1isiJXEpBLoDcXQs0xOLUd6RjUyMmuRwTI5qVRFssREizi+6N1INIukDtPDh/fu4hQI&#10;WxtPRbJoGiaS6suasFKYON4aEp1iJqSFkBcCM41MsbRwpA/vBFtbibCQ1O7ysV2IPy1Nlo3ARkoR&#10;bndUf+5LKVEMXp7+rN8IFfUk0SvOjrwGSROl9FYseS0SNWKllllbOMDW0lFL3WVuD8vJvJZJtAsn&#10;DsN8gjXMhBQZawHRjRFMGmOGcd9OwNhvxmPiaDP4eQQiNz0f09tnoHvqDFQWVyMiOEqlHxvzzTiM&#10;+XY8JoyWSBYhVYRUEt0XK16PRiiZhP0FEr3zhWBhPUkqL3NzR963K+/ZDZZWrphk5oTxE+0xdpwt&#10;xk8gWIcS1aLAa54kBBTr0cLKCTZ2rrC1d1c6LipaxUrqTQTR5cdZ2uvhOr4LKSwl1Rvbp38U/S8N&#10;QUFxfK90X8iV8HADt02D0k8hoqNTFIkiEBJFEC4f6YmI8CRVKmIlSLR6YrXjil4SEeAfqc4vkSve&#10;QpKyDj3dA+Hu5g8R6jcRLEpbhc9WRa0QilwZgo2VRrLY2zopckUg07byc9VQBIuQFBINImm3hOgY&#10;K1ErXzSC/0yajCRXTMTJSEJFpkcSLSbIMiFYvo5gGS96KgrDBIuQK8MEC/0PE5nCaVk2DJknhlKA&#10;mbEtaZErQjJqBIukirOwtIe5imoR8kWIFvmpWH40tmcfLIS3kCyBCA7UyJWosBjERsQjIZZ+bGIG&#10;MlJzkZlegIy0AvY9eSr1W2ysaDBJardM6PR5fNeL2SeVsc8o5T6F0MXlIC46E/ExmSoyJd1QhNyM&#10;chTlSfRhE2oq2lBV3oqSogZkZ0rfkqei3PzY//mwL5Q+NzE+CwVZVagtb0FLbQdaqttRV9aEyqI6&#10;VBE1ZY1o5LKmug4FmW6tnYKOpnbM7pyGZfNmY/uaRTi2ZwAXj63imDmAW2eXEP24eaoX149L1EoX&#10;LuzvIDpx+WAPrh+bgztn+nDvwiI8uLSE9sdC3L3QhzvnNWLm7mnOn1yoSJYn5wbw4vLKfyZYwqIS&#10;ERZNxCQiJCoePsFhcPD0hJm9PSbb2cGeRkNwJB3xFEn/kE1nNxtJaazIpAwkp+UgM7cYJRV1aGjp&#10;QNeMueievUCVLVO7Ud/WiVour6NTW9XYisIKdrSZOXSidQgIi4BfcAgRDP/QUARFhPM6Iulcx9H5&#10;5UUW5qOitgpNU5rR2tGGhtZG5BXnI1YXD3dvL5jT2ZVUYZPNJSoiALn5BVi0eKn6G/kNHaQff/oZ&#10;72jAX7t+E9u278TMmXNQXl6FlBQRNKPjnigfoHJQ20THtnsaembPQntXJ1rap6i/JVesWYMjJ0/g&#10;8s2buP3wIe4+fopHz1/hBR0LIT804uTv+PzrP4j/+EKy/PDpF7z9+LOKYDHh3edf8F7ImF9+x3tC&#10;SJXvP/2k8IoOyCsezxTR8prTr+iwPP/+HZ6+fIOnr97i5dsPeP76HR48eY7zl65i5+496F/Yh+6e&#10;LkxpZ/20NKC1uZ4Day2a5E/02nIOjCWoNhEsdOQ1kkWiVoahxPAL8xSJUpArLH4m8vOyUFSQq0Ty&#10;ZXmOMZUGVSRCA7zg5Spkg7kiWeysxnOgGcdBZgwHhrGwNhsPW4tJsLM2g4OtJQcvS3bSFiqCxcp6&#10;AjEedg4T4Oo2Gf4BVoiMsoVe74DUVFdkZnoiK9ubLxdh9EZWug9fYoFEtgQhKy2UL2UwknWBfEED&#10;oY8JoLEVoDRZFEQTRgiX2CAiADERXggPcR1KCeauNFiiuSwm0hvx0X7Qx3E7EeuPD4FOPrhFBnJ9&#10;ALf1VyRLaJAPjSUv+Hq5wcuNnY7k9HdyUB/a3QlnBw7QlmbsxMZzUBvFTvhbFe3wzV//qyJZvvvr&#10;XzB57Fg4WFvB29UVgd7eCPH1U4gLD0daYiI7mAwFiT5RJArrOCYyhOcPQFiwkD1yHyGIizIRKxG8&#10;1hhum4C0JBENTEN+dhZKCwpQXVaKhiohVhrQNaUN3R3tmKF0O9rR2dasCBchWZpqK4hytNZVYAqN&#10;1PZ6lnXlaKstQ1tNKctStBMdDeXoaqxAd3MVprOcxvnOulJMqSlWxEtjeZ6KdCnP4zVk6JGhj4Yh&#10;KhgJrLuYENZhsD87RT8Oij7srD1Zjx7w9fSgUSpwh4+HK41fFxrRkr/TmXVrDxcHIbFs4WRnDUcR&#10;GiYcbNiOCIkiGgbblLUlB32C0zaW5gq2llxuyWUWXKYg05ZcZvVnWFkrw34krLnMkutE9H7iRA6q&#10;dKZE52UcSyHS/L09FMElJIuXmxOszDkgjv0bvhv1XzFu/DccsMbBzskSrp728PJ1hqevE7wJXz8X&#10;hIawzcWEsA3rUZmXjraKXHRV5qKnKgvdFenoLEvG1OJEtBbq0VqkQ4uQLIXxaBBdloJYFKQHIyXG&#10;AzHBkirPHrFhrmwzYSgrTEdDdRHf9TLUCpkqukmSHqy+BnV11UPi99VoYP8mUSxCtMiH+aoa0ZLK&#10;R06+EXmFHLSKc1DKPqKSz1/E8EUEXyJZRIuqgscUAqaIfUV5ZZkiWrqmd2F+3wKsXL1KESbHpY+8&#10;egV37t1XBMuTp8/w4OFj3Ll7H9dv3MSFi5dx8tQZHJFIwKMSuXIUJ0+f/EKwCM6cO42jx4+oaJa9&#10;+3Zj956d2LFjGzZsWI9Fixais6sLIvheUcnra27GvL4+rN+8GYd4rONnTuH0hbOKZDlx9gSOnT46&#10;hOM4fprzJ08qyDUIoXL+wlVFsMi0EC7HjtPBPHpcifXvYr+6eetmrFqzEouWLMScuTPQMW2Kqpfs&#10;PDpbiTGIjgunAxGHvIIsRVZJSrUWvmNFJUWI1yUgIIhjmn8wRFA+KTkDhUXlaG6ZgrYpU9HQ2MTt&#10;RAgzC2kZ6cgXQqya72RLoyLBptNZFEgdC9EiBIukC6uqqeKzkOdRwWkh0KrV85Hoo7yCbIgofGJS&#10;AmLjoxDDfiQuIZoOTiKyc40oKMlTkQSShissOgy+Qb5w9/FQESc+bM9h7FcSU1I4thahuLKCYzSd&#10;taJSpGQXICkzH5kFZSgsr0d5bSuKKySFQRnH/nSER8cNRa/4wDuA73iQN3yDh8BpP5YB8kc/+65Y&#10;1osuKQmJyYQhkfViYL+fjPT0dBiNRmSxPgQyLxEt0dFRCA4JpIPpBR9eq6RiEmJFINN+fl4I5LUL&#10;wfLPESxuKorFXSJYPN3oqHIff08EhWgEi4pg0YdBZwhHQhKRHA6J5jCJ25uQkCbpwQQyHflPESyp&#10;2SbtFS0CJdkoJIhekSeSDiwzP0Npr2TkpGmQNGF5qUro3pgnQvcG7itpxSTiZJgcMZEoAhO5kpYt&#10;5I2k0NLIl39Hrpjm/yk1WJqmzSLTIwkWbTshWIZIFEkXNkSqSH38CbId60tIlqiEYIVonZAucizW&#10;h+jN8P5yijJRUJbLtlSIoooCFJTm0ZbLUmSTRPUI4ZSUnojEVJ3S3klIike8IU4hLjEWsXohV2jU&#10;szRNm+bjDQncLxmpRo6dhbRhaqrR1jFV/RQzyP5Ioo5FV+ny9Ru4+/CR0m159kojW+49esrlN3H4&#10;+Cls2bEbi5evwHTahLWNLTxWCdtnGiJi4uEfFA5vvyCVQszF1VOJ4js60XGzp7NmO5JkMeO0/Dxi&#10;QbvGWiNZfCVlmJAsQQjn2B0WLnmMAxHAtipRVwGKGPSlYxmEBL6rKck6tvtUFPAdLmcfXMtxuZn9&#10;75T2RvZ5LYpwmTa9HT0zOjGnVzRb5mHp0oUYGFhKLMPg4HJiACtWrMDqNauxZt06rF67BitWrcTy&#10;FRJRLiltl2Hh0qXEEixgXzp/Yb+qr1lzezFjTq/SPuxhOaNXdKuEeBECZjHmLVyGBRKlvnSF0g1c&#10;vHINFkvUyhrRYNmgUoat37odW3fsUn3nWdrdd2/fwUv2/28lcuXFC4hAuopYUamYXkETFtfw05uX&#10;BJcP4fP3Qr5oBIyJhDGlvhr+iP6DgopqEHCZpOv6c6SGzMtyIT00gsVErHxNrpiIlY+vRNxdyBON&#10;ZNEIBZmW9RqRIuLvI2EiV2S7P5MrWhTGz0L68BolekUjV15+IVfevXj6hWAxkSvDBIl2X3+GRrL8&#10;JCTLD7L9a7XfSMgxTASL0p1RBJSkOxPi47OKLNHwM+d/5vqfeM2fee2feA8feC9SJ8Pkycj6MdWL&#10;iVQx1aWJWBHIsf/++ed/GcHyNbFiImXk2ZhIrOGoGImw4b2+Yf2yzYhQv0BIFnn2GsGmkSsS5STt&#10;44sezP8GSltFiBeBzLNdCSkjkBRjKs2YkCuETJuE73/jtipN2AiYyBUTQSKEiSyTdSNJFhPBYiI7&#10;RhIrP7IdmKARJISQJxJlIWSKiVwZIlhM60xkyY8vH+PzcxOeDB2H2/E8SuBeyJzXEq3Dc72U7Z9o&#10;03wvP4itxv7w4pGT2Ll6E5bO7lfkSmddO6bWtqGjbgrmdMzE4IJl2L1hB07sPYoLx87h3NBH+4Pb&#10;Dygc3X0EJw6cwImDJ3F031Hs27EfOzbtwa7Ne7F/x2EcP3AaZ45dxMXT13Htwi2NWDl3DedPXcSZ&#10;4yJ2fwZnT5zh/HlcPnsJV89f5XbXcPXcVVw5ewWXT17kec/gAm20K8dP4PbZ03hy7Txe3xFi5TLe&#10;PLioyJU39+j33xVcwPuH14ZIlof4lXXy6wvW17PH+PHpQy6/h89P7+Lj05sq6uWHR1d4jMssr+Pj&#10;8zv48dVDvLp/DecO78asqc1IoT3laDkJluNGw3rCODjT75A00AIXTjtzPHCiv+Hn4gx9RDga6Yst&#10;mjUD21YOYk3/AvR1dmBqeTma6Kc15uUpUkVIFoliWdrdjYGZM7G0pwdLujUMzpmLtX2LsH7xUkWs&#10;CDYvX4Udqzfi0NbdOL77IM4cOIbzQrCcOI/rZy7j5tmruH3uBu5fvqtwh3V8/cxQ3R0/j7OHhEg5&#10;pgiWfVv3Y/fmfcR+7NlyEAd2HFUEy7F9J3GcOLHvhCLP9m/di+3rtmLd8jUYXDSAxfMWY27PXEyb&#10;Mh1NNc30Oyvoh2QjOpw2r184/H1C1UdqXVwKMkSY3liA5CQjoqMk4iMIzk7usJUfFSzkD2tJZyMf&#10;DSdj0gRJdyO+tJWW1kfS1ljaw97aEU62TnC2k1IE9u3oSzsr39KYkkjfpwzTp7YQrWikHVCQlU3f&#10;X4eY8BhuE41g/ygE+ETSd5NrC6c/H4WIMB0kxY1Bn8mxNxfpqfKhsAiZGSXIzixTkCiWpMRc6BOy&#10;FNEiAtuR4Um8Nz2PEQ8/Sf/lHkG/NYyQCBna1J6RCPSNQWhggkKwfxz93ih4uofCzSUYri6iDxEM&#10;D49QQggX7q+IFYlwiYCXQiS8uEwgxIynu0CbV/AU0kbS8sTC35d17q9HoH8i616vEBRA+z5E/v43&#10;KiIjJbkMxowa5OY0oLCgBcWFbSgvnUo/sRstzb3o6lyEWTMHsbBvAwaXigbLVszvXYv21gWoqZyO&#10;4vxWRawk6UtYB9msi3zWSwnS0yppu1coUiU2Lk9FsEiKsNj4PMTpChCbkK8g0wLRZZGUYTGxOYiM&#10;ykRkpBERkRK9IG1DtG6SacvHqSgIR0c/2Np4sA2I1od89HbktEDSOIk4uSvsCAdbNzjYuSvY2bgp&#10;AkDSVtnact7OAw4OXnCw94S9rYfaR/a1tpJIBSftuEImSLSLkCQWDto5ZJkIvE+0Vum4RMheMH6M&#10;COSbYdJE+bhtDQszG4gAvdlESdslESXmCtr2Q6SMLB/H5UMQkmXsdxNUdMrkcRYI9gtFYU4xZk6b&#10;jRmds1BRXIXwoEhFsIz9dgLGfTcJk7id2QRrRapoKcI0gkV0VARmkyUax4bvz1AUjwKvzYz3I9E1&#10;vH8nJx84OfqyXrxgaeUGMzOJanGFpaUQT3wfbTQ42NHO5baeHoEIDIhke+d7FJWIKJbBgdHw9Q5V&#10;pEagX6RK0RUTmYSIUK4bSsPnKyQISyFWhESJlTRh0amKSJEoFYlKEQJFyBOBECmmiBUVJaZ0ViRS&#10;LEMtk20kfZwcWxEsPhqxMjJyxcPNn9fL0n2YYLG1cYbNV+TKcCSLrYrUMEWxSOSKlDIvGiya/grr&#10;cwS5YoKKXBk9XqX2MpEnX0evmAgVwdfzI5d9DdN6RbrwPIJxY4ZJFiFXJk0wV4SKCUKoyDJT21OY&#10;wDYnUVdsl1r6OCFQNILFBInusrRk+2fdCNEi6cMsLOjTEJasH+l7hXByc5Fvdv4qgiUiJIp9PP2y&#10;KB308clINmSwj8xlv6lF/InGjqR0EwJNSGjR2TEk5iM1uRhpRGpSAQy6XCTGZSEpIQeZKUUozq1G&#10;TVkzx5GpmNLUjc4pszG1bRaaG7tRUdbKfqucbcbI5x+v+kBv9n1hQfQXY41ITcxDRlI+0iTlnKSe&#10;Y1tL1tG/TClAfk4lSgrrUVHajEoev6aiGXWVTWipa0L31DYs75uBnRv7cfLQAC6fGsT1s8s4ToqI&#10;/WxcPtqNCwc7ceFAJy4dmoZrR2fi1kkthdiD8wtxn7h9dj5unOrFtRNzcO34HFw/Phc3RSD/VL8S&#10;x396aeCfRe7dvOhMerPRchD08mfpFwhnL29FrLj4eMM/XD5CJNNJZ+Uly5+rsQgIjYAfHdGIGD30&#10;ySLgKn/ISr72FpTVNKGovBZZBWVIyylCSlaBKtNyCzmdR2edL1FCIkKiYxEcFY0QQlKFxSYm0vGW&#10;XOXZyC+Rv27LUd1QjbrmejS2NaKmsRaFZUVITuc1RHLw4bW5uLvCw8sDEVERyKHxMnPWLOzes0f9&#10;Rf35x5/w629/4CWdIfm4tnTZAOrrm5CWKmwbzxcXh3SjEXVNDZjZO0fl7pec/TN7e1W5fvMWlWpC&#10;0k68oBP14s0PeEWnQlJ3maJXhGDR8I9/JljowLx5/5n4Ee+4bGQkixAtP/z4ywiCRcNLOh8v6Hg8&#10;prN3/+kL3H7wROm23Lj7UKUlu3D1Bo6ePIPtu/dgkAbcvPm9WtqftiY0N9Whob4a1VWlqJD0YEMw&#10;ESyKXCkeShU2hFLJdz4UvfKFYGFZmJetIioKcozIMabwxRAhOj8aEa7w8bCHt7st3J2taPSYKbLF&#10;xmI8OzEhW8axIxvPDovL7Wl4Sgole3NIirBJZt/CzOJb2NqNhqf3eISGWSBBZ8fB2gWZmR7IzPJA&#10;RoYbn48rjQOBG19ST6Sn+CEjNRCphiAk6QL5ogqh4o/4SH/EhfshJtQHUcGeiAz2QGQQ20KQG0L8&#10;nXitjggNEpJFolY8VeRKTIQP4rmvPi4YhgSNXImLCkQk7y082AdhQwgJ9FIEi5+3O40p56EoFvno&#10;L4Lmluy8NXJlwoTRGDv2W0WwCMaPGcXOUVJZjYb5xPE0Ei1ZT06KXBB4cNpdomCcnODl5kq4KNJG&#10;4CZRH462cHWyhYuTHY0qFw5oXjSaAjighdJwjUKKQa+IlbysTD4feW7yPItQVVqC2ooKZWgKydLR&#10;2oKu9jZMY6fSOaXlT9EsLfVVaG+sRkdzDTqba9ElZRPnG6vQ0VChMK2pEt0t1Zg1pY5OVw1mcLqb&#10;y7oayjG1rhTtNcWYUi3aMvmoK85UkS0lWSkoTDcgN82ALBrA6Ul6ldYsSReHxPhY1nk0EmIiERcZ&#10;hqiwYGUohwb40hj1QYD8Zc669pOUPrxvIbUkesjdRYgtGtcONqr+nRRsCFs42hG2Nn+GjbUitewF&#10;VgKZt9FgY8Pl1rDjMoGQLdYmcF5gw20sLS0xcdIETCIsLcw42DjSgPVm+wlBEEs3PiOz8RxUv/kv&#10;+Ot/+39xcPyLIlgcna3h7uXAtu0EJ1crOLtaw4vT0VHBNFQNfA8L2NGXYUpdCRpLMlCVFY+ipBAU&#10;JYeiPD0CDQU6tJUno6MylaUBTcUJqC8SkiUGFblRKDSGIUPvh/gwF0QHOyM21BOZydEoL0jnc+fz&#10;aKrhINWItpYG1NZWKlJENFmKSwtVNIpodUgphEl+YTaM2anIyk1XRIspKsNEsDS11qlIluo6LQ1V&#10;AfsK+ZAvZQWP0dzahGndEtHShzXr1ipR+xOn6PBdvYabt2/j9t17uHOPYHn7zl3cuHlTRbtcvHxJ&#10;ESunztDhO3UCx08ew7ETEl1yGEeOHdRw9AAOH9mHPXt3YMPGNZg7bw7qG2phzMxAckoS++wM1NTX&#10;o3f+PGzctgUHjx3G6QtnFIRgOXrqCI6dPsbpkzh1VnRXziqIzsr5C5dx4aJGsJw+cxHH6NwfPnJC&#10;Ra+Itsv+A4ewe+8erNuwDv2LFmBqZ5uKDElK0SNEIvj8+B6zX4iOlfHGqIgoSdclGjdlFaVIy6Bh&#10;GZeAqJh4xOsMSEvPQm5eIYpLypBfUAQjncCkFCFDDEjleyzPR0gwiUrpmdmNuezPF/SLMPV8iOB/&#10;57ROlTJMtpFIl+JSSQkmEUX16rxt7S1cV4Xc/GxFqMTr6OAmxqnpnLxMlJQVory6VJEsaZk0eOPo&#10;cAb5csx35ZjvpsiWOO6TW5DDZ05DhMesZV+RW1IMQ4YRsYZkJBmzOL4XI6+4All5xUhO4/jJewyN&#10;oOMaFACfQG/4BHjCXwiVEB8EhvkiKMwPIRFCroRo+hpJNM5SDDAka9ErQrBIOjAhVDIzM5Gdna1K&#10;iWSR9GChocE02L0huismrQv5eP1/QrC4urrAxUU0kkQDbChNGPcJHEGwJCQKSRbJa4pQ+CcygYhP&#10;DVdI4LQGIVmikJghgvMSwSKkwp8JFiFM0rLZ9+Ukw8g+MTOf96eIFikFGskiUR+ynewj5MpIomQk&#10;wfJ1BMv/LwSLKWWYkCRCsvyJYEkK0yJUDCFfSBbRpDGRLTKdIPU0tH9sYhhi9CbIvBxDjiepyeT6&#10;pR6S1L1KNE9+Ce2LslwUlucTeWo6rySbNqJREU+SSk10W4RsidVHf4lu0SJe5KebSEiasTi27TiO&#10;KZI2NoHji0FSy7FfyCsqQHlNFVqntmP2vLkYWLUKm7dvx8GjR1UaQdFtefTsOR4/f4UnL17hwZNn&#10;uHXvAS5evY7Dx09i07Yd6Fu8DO1d3ewH62DMyWcbSUZoeCR8A2gTs205udC5d5B0Ydaw5LhuYSV2&#10;jRkmm0+iXTORy8xhz7FB2pxoBgUEsm1KCrvgIE77w09+NmC79Zd1/t5sv7QzQgMQGSW6LZF8JxJo&#10;A6Wyn8hCCfvjisoi1NSWo5H9+pT2JnRNa6d9O12lJuztnYXeubMxn/1Ff/8CLF68CBL1t2rNKqVr&#10;NbBiEMsHl2P5igEMrNQg08u4bOnQ8sHVK7FyzWpiLVauFaxT+izrNkta313Ytnsfdu8/jH2HjuPA&#10;sVM4TLvz2OlzOMF+9PRF9qPXrmuR3ezf77IuH9LmfvH0Gb5//hxvn7/4Imz/cSh6RSNYXuLnNxp+&#10;+v4F8RwiuC34mmAZCdNHdFM0g3x4//jqBT4MQciLkcTHMMGiRZ/IR3whBkzkytcEgolgMZEsGqEg&#10;pSzTyJUPL199wX9GsJgiMn76QUsNJtEr6voIIVVMEHJFUoSNJFd+/aBFn/xbgoXbamnChomVkQSL&#10;bGsiWESXRoT6TToo/znB8p738r8nWEzkiokoMRErgn/Qn/maYBlJqpgwTK4MRxMJsTKs+fKWz5j1&#10;+v33+PSKdf1SE+yXZ66lBxOSTbbh834p0VHP2L7Yhli/IlZvwhdSRci5EUSKaf7r5V/SjA0RLSZy&#10;RW3H4wlhISSJCaZIFBNBoqJQuEzWmQiWr6NX/jOC5afXz/CzRKVItAmhpfPSyJVfBW95PiFX5H15&#10;9RSfXzzBp+eP8PHZI3wgPj5/jE9c9hOPbyJZpFQEyxC5IoSMImYkqmwEwbJj1UYsnrkA0xs70VrR&#10;hLbKZhW9snzeEuzeuFORKldOX8alE3z3D5/GkT1HsG/bfuzetBs71u3A1jVbsHHleqwbWI3VS9mv&#10;LFnJchXWDa7H5jXbsG39DuyQbTftInZi24Zt2LxuIzat2YDNazdg6/qN2LllGw7s3I3De/fj6L7D&#10;OL7vKE7sP4qT+4/h+J5DOLp9D45z/fkD+3D7zHE8vXYOb+4JyXIRbxXBchZv7p4hzuL9g0v49Pg6&#10;fn52l7iPn5/ex+dHd/Hp0R3iNtfdwgdJMfbwCr6/fxGv7pzH63sXVcqxTy9u4/WDq7h66gCW9E5H&#10;floivJzoL0waCxshWKwsFLniNkSwuFhpiPTzRUFqCma2tWJwXi/WLexXWioNBQUopc1XTtumkT7b&#10;3JYWrOmdi52Dg9i3eg12rViBdQv6sHhaN+a0TkFv21T0dfVg2ax5GOjtw7I5C7BoRi8W9vRi8az5&#10;WNG3DBsG1mL72s3Yu3k3Dm7fr9KBXTl+ETfPXle4duqKIsPO8lmdIY4LIbbjALau3YpVS1Zjybzl&#10;WDhnGRbPHcDKxeuwadV2Rbgc2nkEJw+cxjnue+H4OZw7Srv6kJAvR3Bw1wHs2ryTz2wTn+8qzJ2x&#10;AG0NU1GQXUKfPAWRYfEKsVG07xKNMCTKR3Q9x7tQODt50JeyhegFjBsnP7CNg+huiibBt9+Mwjd/&#10;G6VS8Yg+hnzQnjjODJPGc3ydZAlbC/Hf6H/b2tP3coCXqzP9Rh/oYyORk5GMwhwjcjPSkazTITos&#10;kn5lmBLPDw+ORVhQLMt4+s8G6OPTkZqciyxjMfJzyokK5GWXIyezTCE3qxx5OZXIz61SpTG9RKUL&#10;i45MQUhQAvx9o+EjKcGE7BDyw02Dt3sE/dYo+oaxPLcekaEGnlNPn1aImFC4OgfSnw9QpadHKLy9&#10;IhQkvZgQK8NkiiBsGG4a5Fxe3EYjYTRoREuMIlu0UoOvwEeiXuJoYwgJk4CgQBGWlw/b8kFbPoDS&#10;V0iiL5LB+86u5v3WoTCvCSWFLZyWFGDl0AtJEp3FezdyHyFCRJy8EMnJ5UhLq0RSUqkiVULDMhAc&#10;koYQlhGSLiwul/5PPmLi8xHF9VExOUrwXkTwFbkyhKjoTO7P48dkcD4VISE6+PhE0G4PhIO9F31x&#10;EWfXCBFrwsZKogwknZML7Gw02KqIFNnOGZbmTrAwE+JECBQhU1xha+2mYC3rh8gaS3NHLeqFMJtk&#10;h8kTRajdim2O7XK0mSonjBVSRAiSfyZYTNEBUsr8xJEEi0opJh/ArXhcIUOGyZYvBAthznWiM1SS&#10;X4Y5PXMVyVJeXMW2GgnRexk3aiIm8FrMeW2WZvYwn6xdp0C0YSzMhAjQiCHtvoZIIyGJJFWZjTuc&#10;HLzh7kqfyDOEbVbaUzDcnAPg7OADF0dftkU/ti36s1zv5xOqItFCA6MQERKj3l9DQqrSo0k1ZCIx&#10;PoXLY9nGJRosAO7c193Rh++jJxx5LnuWLk7+6vkJwaJ9ZDd+IUxkXt6h8NBEhAbrvkDmJcWUEJiy&#10;nS4+czhSTFKEsU0EB8Yh0F9S70WwfQu5EqhSgrm68B4IIVcEbq5CJGkEi7WVEGaa/oqlkGF8XgJL&#10;cxu2hWGCRaJWTOL2AiFXhOQ1kSsSsSLRK/8ZwfLtt6MUTCSLiSwxwbStafuv9zHtZ9pXziEYy3Ob&#10;SBYTwTIyWkUjV8wwgf3kF7ANTpD2OEHa5r8mWMyFRGQ7MREtVlYS6TQc1WWC6NVIRKGHRBF6ByJY&#10;iJZQto1o+l3xEp2Yzr5RUr6xX9BlIi6OfX1MmopWiue0nv2m6FmlEKlJeUhjmZlaiEL2sdUljWir&#10;70LP1DmYPW0eeiXV14yFmDm9D53tvWisn46iggaOH4UqisXHi/2oRyR8PKIQ6BunyGvpawN8ohWB&#10;HsR+OZxtJY7nTkrMR3p6qerXCnmMkuJGlJU0oLKsBg21NejpasHg0m7s3t6HU0eW4NKZpbhyph+X&#10;T8zBpWM9tIWm4RJx5Wg3rh+bgZsnZuP26bm4fWoup+dw2Syum4HLR3sUrhydiWvH5uDWyfm4f3Yh&#10;Hl9c+s8Ei4Wwfg6usHfxgCsdSe/AIC2iJJKOrS4eBg5eWQW88OwcRbCERLLBh4RDhGujWdlJ6Tkw&#10;5hYjM6+ETnUhHeUcOuV8URLTEMH1oTF6hMcZEJmQTAc+jY56BhJSM7hNGkQ4Pykjk454Hh3uEvUH&#10;bXFlOYoryhSZUlAqf0DmqzK/pABZ+dl0xtOgT0mELkmHxOREJKclIzc/R/3lO3P2LGzYtAkXL1/G&#10;6zdv8Psff1eRLPI39fYdu9DdM1MJ3sfEirhZJPQGAypZ8fJH3/rNm9Rf0atEvJOGz7Zdu5TgvPz9&#10;+O7zj3j/48/ELwpClnz8+XfiD0WsCEypwX74+AvefhgiWOjACFSqr8/D+0n5jsd5Q4fEFMlimhai&#10;5SkdnAcvXuPO4+e4ef8xrg8RLBev3cTZi1dw5MRJbNuxA0uWLsa0aR1oaKxFVVUZysuLUVKSr/J8&#10;C4REqSorVFos5UV5KC3IQckQZF25RLEUaVEsRXnZNDoykZ9tVBByRVCUm4HMNB0M8eGIDvdDiGiW&#10;+DrDV/7Wd7Nmh2sJR9vJsLaYoMgVa8sJsLej0eliC3d3TeTezGI0xo7/bxg34b/Awuqv8PAej/BI&#10;SyQmOSDD6IasHA8Ys9yQmubEwduBL7A9O1x7JMQ58IV24bQHdLESfeKN2AgvRIcKoeKJ8AB3hPi6&#10;ItDLEf4edvBzt9XgaQd/bwdFsERy2+hwb0SFeXNaSBZfHicACTGBnPanMeTNF9adBpGbQuCIaW8P&#10;SQdmBwdbiZwQDZZJvL9J7IQmwcxsPCbR6J40cQw7r3HsoCeywzbXYGXO+jCDRFXIx375+C+ltdlk&#10;mIkQ+zjuR4h2ixLHNxOSiscn7G0sOVjYagQLDcmIsCAOUKHsQCLYqcXDmJaC4vw8PrciohiFuXnI&#10;zxLh+0wau9lqeX11FVoa6jGluQkdNPintbepaJbpHW3obGvC1OZ6TJUP8oSQLNNa6zC9rR7TWmrR&#10;2VSpIlgE3S1VmNFWg1lTahXR0tNc9SWaZWptCdqqCtFcnov6kizUFBpRmauJ5BdmpSHPmEoDOEUJ&#10;7mdJqr8UAztaHQ1hEeYXoiWUBnEQIkMCaFxoadmC5cOTr6dKz+bj6ULj0kmlm3N3oXHN5yAElIuj&#10;EC5CeNnByU4iXoaIFiFXhFSxFKOcz8DcHLbmFrCzsFTLhHCRyBaVLoywmGxGg4XPQzRaJI0Yt5PQ&#10;dXt7e9jZ28LZxRGeorvi70sDW9h8X3i7OcPRmoPcmO8w5m//Bd/95f/Nwe1bDlATOeDbwsPDgfs4&#10;wd3DHj6+LgiPCERGRpIiPEUnqZ3121JfhtJc1oc+VAnfG8I9kBHvj4rsWLSUp6CrPgsdNWloLTeg&#10;vjBOoaE4Hk0letTkx6EgJRQp0WzHgU6IDXJBcow/CjIS0FCRr55lx5QG1NdVoqAwF5lZ6Xyv0pHH&#10;972YfYB8cJc0UpnZaUhO1SMlPRHpmckqkqWsku2mqRot3H9KRzNa2xvR0Fyj0mLJ+ozMFC3tVE4G&#10;j1OEugaeq2sqZvfOxmL2Q2vWsc9kn3Tw8CGcOnNaRbXcunMb9x8+wKMnj1QasZu3b+HCpfNKe2XH&#10;rm1Yv3EtVq1dgZWrl2PlqmUYXLkEK1YtwZq1y1iKiHMvOjpbUMb6S01LQoI+lohDVm4W6prq0Ns3&#10;Fxu3bcCh44dw8txJnL5wiuUJNX3q3GmcPiuaK+cURGvl3PnLLC8rckVSgx0/cQZHj53EkaMnWJ5g&#10;eQyHjhzGtu1bIcL707o7FcGiN8QjLCKYjkSgig6ROhBiQ4im5laJMqlinRQjJy+H/VkW0jOyYMzU&#10;plM41ukTkxAbl4Bo+ZEgPk4RLFk5WWqf2voaFQHTNb0TvfPmoH8Rne2li9C3cAHne9Ezs0etkyik&#10;xuYGdU6pdyFg5sydpTRZhGiRqBZJ6SZRRxLd0sj2JhE2tQ2S7q0URRxHjXzuhhQdHSCO7bHhvJco&#10;XmsSr6OA24vuDg0Tjgm6ZD3H+XD4B/P9jI1BvF6PhEQDHSYaOLQN/AL84e3nxX7cDZ4+rvDyc4Uv&#10;+2L/IE/aBV4IDGGfGsb3WSICYyQVVwzH6wQkpXK8Fj0pBSFY0mA0cnxh3yUpwnR0kiMiwhV54uPj&#10;yXfIEyJS7+cv5QiC5d+kCBOCxdnZGU5Ojkrs3o3vqwiSy36BIT6KYImJD4XOEEHbQcTeIxUkYkVI&#10;FY1I0PA1waKlCNMIFtFoSTbGKsJjGCaCxQARs88qSEd2YYaCTAu5IstN+isicP/vCJav503nMK0z&#10;ESYjtxtJsMg6E4EyEiMJFhMBo1KEjSBYTCTLyLpQSNb20yD7STRMlCJW4pPYn7NOYxOFbGG74rSJ&#10;cDGkCzmkkS05RRnIL81GUUUe7bx8lrRVWBaU5XCdFuUiqdT0KZKyLhoxeo1cMaUUkyiWBLYjHe2+&#10;RLYfA8cVKRPZnmQ61ZiOnAKOjVUVaJRc9kq3ZRk2bNmC/YeP4PT5C7h2i33S4yd4+vIVXr55i2ev&#10;vuf8U1y5cRNHT57G1p17sGzFSkyfORs19Q3IyS+APimJ73+EavceXp5w93SHq7srnFycIHos1raa&#10;NosI4bu4ucDN3Y3tTnSD6KAEBCAoJAQhfG9Cw4jQYCJIpb8LDvFHUDDbMSGpxIRsiYtnGzPEsb9L&#10;RDbH0qLiXFRWlaCe73FLawPapnD87mhFZ1c7uru7MHNmN2bT7p23YC77jn4sXNw3VPZj6fIlWL5i&#10;KbEMyweXYYDlqrUrsXHzRuzauwuHjx3BmXNn2CdfUuT4VdbBjdt3cfveQxXx8/j5azx/9QNefv+O&#10;dfUOr999xPfvNbz9+AkffvwJHz99xvt37/H2+zd48+oV3jx/htePH+N74ocnj/FBhMVfPMNn+Rgt&#10;H3u/f8ZS8FTh86snGjj9SXRYhj6av+d+Jrx79gRvOYZ8zzFE8JpjyssH9/CCePnwPl5x2Zsn3Obp&#10;M7x7/kKRICYCRINGmJjIg68JhH9FsJiWf3j5PfGvCZaRRI4pAsNEEnz6XogVIX24zxciaBgm/ZWR&#10;5MpvHzVNGRPJMjJVmIb/PcGiSJZ3sr92XUL2aOSPieSQqBItRZiQK6b0YP+OYDHVi8ybolaEPBEi&#10;RQgVIVZMkHlT5MpIMmVkxMswqfLnNG3aMxpKwSb1S3yU+qb/ZSJYJKpFUoVJKcuEwJP2oUgW1q8W&#10;IfVngmUkgWIiTkzkyZ+IFRP+BcHyixyPz0sIEsFIgsVElsj0/wnBYtpvJIQU+UmWfz+MX94IqcJ9&#10;RD9FaajIvQlRKYSlvFNP+G5p5MqfCBau147xUk1rZIxEuDzCj4SQLT/zHfv49CmeXr+JCwePYevg&#10;OizqnovpDR2YWtNGG78Dfd3zsGH5Whzavl99qD8rkSv7j+Pw7sM4sOMA9mzZi61rtqkP9kvnLcaC&#10;mfMwr5v90BB6p83CrK6Z6Jk6A9PapqOjuQNTGtuJKUQL0aTQ3kTbZ0obZk2bhr7Zc7Bk/gIMLlyC&#10;tctWYOPgWmxfswk7BCvXYdfq9ThMH/3Cwf24T1vv1e2LeCvEyL3zeHPnNHFK4d39c/jw8DI+P7qO&#10;Tw9v4OODG3h37xre3b2q4d5V7ncZ39+9gJe3z+L5jdN4fuuMIls+PL2ON9z31vlDWLukF9UFGQim&#10;Te9kMR629PVcaP972FnD094G7uz3BR5EPG2l8qxMzOa9LJk5Awun0y4ro0+eno5i2nt12VmYWV+H&#10;jX39OLx+A05s2Yr9a9ZiA+fntbajraQcVbQZKzNz0VBYhml1zeid2o2+6bMxh3XY09KFjvop6G6d&#10;ht6u2Vg0u1+l8lrRP8g62oZD2w7g5P6TCsf2HMXezXuU7sqWNVuwfnA9BhetwNyeeWjns5WUKuX5&#10;1SzpI9Z3YV5PP5/jOuzcuBfH9p3AhRMXcOnkBVw4Tvv54HEc3XsQ+3fsxY6N27FRNHYXr8TcGfMV&#10;wZJnLERspF5FsPh4BsHPOwSB/rQd/cLUx08Hezf6VzYYP85MfbAUXQMRh/7mb9/ir3/5G/7yl28I&#10;mf6Oy8bgu7+Nxbd/1cpxoyQ9NH1oK4lgoV9Fm86DY66XqxN86R+H0F+UH/ViwkJYBtF/5JjqF4jw&#10;oHAui0NshA5x0QYk6eUbRj7yc8tRWlyLqnLa7BXNLJtQUdrIZfUoYZ2UFNWqD3IynZtdodKFRYYb&#10;EOAXA29PIUDkI69gmPgQ0kXIF/nwFxGiR5T8nR+aSH9Rol0i4eUWQh82GO6uIsgtejCS4kj2ixhC&#10;uFrm5TEC6vga1PlU5IsGT1nvKR+cI+HrE63gx/OLLoxMi/C0InB4DhMhI8v8eA8SKRISnICwUD0i&#10;eF8REYkIC0lUOgcRoamIjpAP4qKPkY24mGzERGUqxMaKdkYRkpLKFLkimiuRUVmKWAkKSaNPkI7Q&#10;cCMiuCwqJpe+RR79nALExOV9gUS7xEmUC5GgI/ScTsjmthm0fRJVFISbW4BKTWVp6cQ2YwdJcyR/&#10;40tpYSYpnGyHlslHZC1F1oTxWgqx8WO1CA6VImuIbBHCQYgXEc8XQkVgzmmLyRrBYjaRx5IIEKVx&#10;oqXiEoJFiBaNbJG0W9rHaxO5Im1ZaVwI0SJRLBMtFbQUTab0TNpH/ZGRLiKYL2SNfPiXj9VlxVWY&#10;M3M+Zk6fg/KSarVMUlvJdUzmfVmbO3BeIjK06BtJbyakkoO9u4rWEDg5eMFZyA4nH7g4+SoIeeLh&#10;Fsh2FQp/7zAE+kYgwJfvo7doKIcigGWgb5hKoxcVHo940VeKpS0dn4ykhBQk6+jn61ORakgn0pDM&#10;ZfGROoQFsL15BMDNwROOvCbLCaxr1s/EsZJm3V21USEiVdRKVKrSMDJBCBaJAhNSRSLBTCSLTMs6&#10;iWIxRYzJ9lrEWMKQ7koU+xK+I14SBeYLJ0cvQiJuvJS4vaeHkCxCungp0XrRz9GejaR3GyYmJK2W&#10;kCxWFloki0SsCOlrgqTJUgL3QwSLiVwRPZbx4ySSRVKFDZMsX5MlJpLk/wnBopErIpA/HmPYPwpM&#10;JMtIgmWYWBHST4tw0a7PjPh3BIsdYa8g2jwCSSEn75ikz9NS6rmq9qURLQ6sJ3tVj3Y2HPcc3Nh3&#10;ecPXm/1rYDj7jhj2HQmIjBS9HQ2iuSOIiDAgOkqeZxriY9ORQCTpjMhMzkdpHv0X2hYzO2ajbxZ9&#10;EyVOP4DFc5ep8aenYy7amntQWz0VRQX1SEspgUS5BQcmwk90qrykD45SpLabczDcnAI5HgQrwltS&#10;iEVFpCIuLhv6xAKkpJYhM7sGuXl1KCioQ3FRNSorqtDaXIt5vVOwfs1MHNzbh7MnFuPi6YW4eLIX&#10;F4/PxKUTPbhMXCWunZiB6ydm4vrxWbh2bAauHOG6Q9Nx6fA0guWR6Ypkucptbpyegzvn5uP+xYUo&#10;/ZpgcfcKgH9QBEIjYxGjS6RDzBcrKwsZueL0FtAhLkFhWTmy6GimGDMRJx+LdEmIN/AlzMyDRKrk&#10;FlUokiUxLZsOdjqidKmI4IsZHK2Df1gsAiPiERZrUMRLSnYhMovKkEODIq+sAgXllSiprkF5XT0q&#10;G1gZ1RU8bz6S0pPVh56k9CSkZ6cju0DTYsktEuQpUeHK2ko0NNWhdUozpna2Y87cOSp1jaSikQ96&#10;P/38M379/Q+8oIMkUSxLlixDZWW1ShEWGCwfzMKQlZODqV1dWLNhA7bt2k0HeyenN2Lz9h3K4RZn&#10;/N0nIVg0cuUHOhZf0n99+lnhDfH9Bw1vPnIbhZ/xwwduQ2dGSol6ef9ZjiHaLL8qguUHzr8VcPrd&#10;T79peixD6cMkmuUZnZCnr3/AEzo6T1695fRbpQFz79ETnD13Xv1p3d0zDVXV5cgvyEFeXiZyczOH&#10;Un1lorgwR6UCE72VUtZbUX4WivOzUSLLSwtoYBSjpqIUlaVFimQpzM0aIlgyOJ2JEm5bXpSNQhHu&#10;TY5FQkwQjQhPGhMu7LQd4etlTyPABi6OFrCzngQHWzO+kJYcKB1oDDjC3cMOdg6TYWY+GuMm/AUT&#10;J/8FNvbfwdtvEqJirZGc5oSMbFcYs92QZnRGcqoDDEl2HMztVHRLfLw94uOcCDfo4rwQHyMEiRci&#10;Q9wRHuiGEBGn93aGn6cDO387+LjbEjZc5oDQAFdEhwkh46P0VpTmSqSfIlZ0sUEKGsHihSAex9/b&#10;hQaRM0sej/D1kigKe7g6WcHeZjIHu0kKdjZm7JTMYcNlllY0AM0nsMMaDyuryYpYcnSwJmzgQCPc&#10;zlqiXcw5qMqHfBFZH89BW0TcR2H8aBFuH4XJ48dwMJ0Eexrukh5L0pFJCq0QMRyjw6HXxUGXEMNO&#10;K5KdVhSNPj3yaKyXyJ9RhUXIzcxCejIHR51EjBhoSKardTUVFWiur8fU1lZ0d3Zgzoxu9BKzpneq&#10;tGHtTbUKnS116GprwPQpjYpgaW+oQGtNCVGM9voydDVX0aivwQwhWFqqVeqwDkkXVl2k9FkaS7JR&#10;V2hEdX4GKnIkkiUVBcZk5KYbkCOQD0WpichM0SEtMQ6GON5HZCiihFgJ9KUh6q2E8YP8PRHoJyLy&#10;rvD1dIa3uyM8Xe3h7mKnkSsS2aMiWWy+pBFzsLGCA+vY3ortT9KEWZjBRrRYJk2CNevbxozPjHVv&#10;x+X2kkrMXPRYzBS5IuL3kyXFICGi+NaWlnxmdhy0eX5/H5XeJYp1HktERYSwzfvAx80ZLjy3rdlE&#10;WE0cC0tC9Iec2ebd3ew42DvSmHWhUeBNQzICxswUlJYVok7S9jVUo7a2HOVlecgxJtJwCUWsEH5s&#10;y7pwT2QmBqM0MwaNpUloLU9CS5lEsejQVBSPxsK4IcSjIT8BFcZI5CQEQBfohGhfvidBrsjWh6OK&#10;z6ClplSlgausLEFxsabRIeSKEAVyLSNTSiUmx/Md1KtoFkkVJmSKfJSf0tGCdqKJbUM+zsv6BH00&#10;IqNDEK+LRpr8OcZjS2SFkAMdXe3omTldEQSiobJ+o+i07FMf727cuo679+/gzr3buHj5PA4d2a+E&#10;4/sXzVOpb6Z2tWIqzzW1k0731Aa0T63HtOnNCh2dDahrkJRmuTBmpShyQJ8Ur9JdZbMvq2K9zlkw&#10;C2s3rcH+I/tw4uwxnLl4mjijhO9PnT6Nk6fPEHQUz4iY/QUuu6BSg5kgJMvxE5Im7ITSatl/8AC2&#10;7diG1WtXYkH/PKVbI6RFYXEeitiPCgkhacFmzOpmHU1RdZBXINdnZL2m85lnITMrB1nZuUjPyESi&#10;IZlORByioqMRHSMRJnpkZGbwnopUejAhRoRkaWppUOea3TsTfQvnY/HShQryoXR+3zyerwed0zoU&#10;JI2YRLsIGSOYt6BX7SfPoGfmNG47XenDzJg1jcdsU89Rnm1hcS5y8jJUXWZkJvE6U2iAGFFSksO2&#10;kctr1p5zYJAPvESDystdpeoK5/saFkGDPdAfXj6e8JR1Qq6wrXv7yPviBr9AdwQEeSAgmGDpr+CJ&#10;kIgAxPBd0Ku2logUIpVjelp6CusqnddgRIYxg/0+jbOYaPXHv0QACMHiK3/8s38QQkWExL3YNygd&#10;FvYVAUF+vE5/dU0+viK06P2fEixBIT5K5D42IQy6pEi2JSFYJLoj6gvBMhKmFGEici/EiuivCLny&#10;7wkWEbmXFGGSKisF2YXpilAYSbDIcoleMWmwyD6aBotGkHxNlMj0SILFtM5EsJgwct+vtxlJrgwT&#10;KuEKJsJEabAIyTKktaLAeRW1IpE7UidDESwa5HgahGwRTZY4QxhtPw0S2aIRLXJcjZARzRZJhyb3&#10;baqf/FLaI5W05apE269QlUXlucgvyWSdpSkyypCu4/6ixyI6PtEqlZie/UAy+6C0LG5DW0UE8RM5&#10;xuiSderHG52k3UxPRWZuNorLS9HQ2vyFbJHI5L0HD+HUuXO4evPmF92WZ68kukVSiT1RZMuxU6dV&#10;pPDAypWYOWc26hsbkV9UyDacyj4wnmNDNMIiw9neA+Ab4Mv2L0RKMEIjIhShEhAYyLYrESyhCA2P&#10;QERkFCKjoljKdDgRhnC+U2HhwQgOlWgXf9qkftzXXyNbok1kSzzfFfZ3OekooN1WInZbdRkaGmvQ&#10;2trI/lL6zzYV4TK9p4t96rQv2lAL+uey/1iARYv7sGiJELf9GFixFGvXr8aOXdvZ7x3F9ZvX8eTp&#10;E7x5+xbvP3xUhMmnzz/jE+3Qzz//hs8//ob3Yt/SHpUI7mev36goIKmrp5KCTfD0mdJeefX0KV4L&#10;njzGG+KHpyMIFvljXz5GS4qiV0+IxwqfTfhCsGgfzYVQefNYI1Ne3LuLp7dv4jGv9dGN63h4/Rru&#10;X7uK+9ev4sGNa3h08wae3rmD5/fu49VD7ic6MENEi5AhAi3aREtzNZJEMBEJ/womguX9i9eEiPb/&#10;cwSLdlyNwBneVyMKtHMPEyzDRMuwyL1GjgjJYoo8efeFKPlXBMswhpeZBPFNYvsqZdqXtGkjySWN&#10;2BCh/2Gx/w9cLtA0WEzEh9yH6d7fPZf7lvvVSBYhUEaSLCMjV0zEytdEiuBrUmW4vkx19s8Ei0Ai&#10;WSRixSR0/3X6MJVCjHWqESxaCjClw/LDW/wuacUU3uGP90OaKoRpuWn+i+bKCILFRLIoskZIlSH8&#10;ymcmES2/8ny/8LwKfJa/cF6iXSSdmAkjt1NaMNzOBG2foXluNxzdZboXU0SOTItu0Qu+KxIV9mSI&#10;YJH36/GXeSFeZL2QMKbtPjx7iPdP7il8fHIfPz5/gp/4Pn7g+/nk6nVFsGxfsR7LZ/djbscshYU9&#10;C7Bm0UpsW70Z+7fswcEd+7F36x5sX7cNW9ZuVdi0egtWLlmDBbP66Td0obmqAfWllagroU1DVEhW&#10;i8xC5KTmIEPE0uPZl8cakBRnoB/AMZB2kZF+S1ZqKvKMRpTm56O2tIzHqcXUhmb0TOnE3Gnss2fO&#10;x/LehVgxdxFWzu3HxsVLsJ9+76VDe3n9p/D69nn8cO8Cvr9zmtMn8frWCby9exrv7p3DByFM7l8m&#10;ruD9vSv44e5lvL1zEd/fvoBXN8/ihRAr10/i6TWJiDmOV7fP4J3SdLmEB5ePYtfaJWivLUI8fUQ3&#10;+np2E0fBxcoMnraW8La3hgf9D0/6IT4Odkhiv16Tl4s5ba3o6+pk2YYp5eW01/PRXFiIWQ31WDV7&#10;FvauXIWDa9dhx7LlWDqtGx3llShLoX0Qk4DUiFhkROtQnJpF+78Ws9qmY+GM+egn5nb1YnrLdHS3&#10;0oebKiTWfCyY0Yf5fFbLFwxi3bIN2Lp6Gzav2oq1y9dhybylilCZ0TGT/t00tNW3o6asjr5ZEVJ1&#10;RiTFZ7DMQkEmbf7qdm7Lul25FYd3H8X54+dx5shpHJOUb1t2Yfv6zXzeQtIMYN6MuWhvbEd5YSWf&#10;YSYigqLh4eRL/8uF/rELHGzd4WjvQV/YXX20k4/i48aaYfSoCUos+ttvhFwZNUSs/Jlg+etfRuNv&#10;gv82Ct+wHPXNOEwaR5/OwhbOdkKwuEI0UN2dHOBKX9CFz8DdyZ4+vwt9Zjf4erjDz9MLwb4cP0Wc&#10;OYx+c2QCDPGpMLIdFuWVoYp10FjbhramTkxhfbY2TUND7RRFtpQUVqOoQCJYymBME7FlI8JDdRBh&#10;bSFBhgmWYQhZ4ucTSd9VtAJiESo6FEHxCA6IRaBvFPy8RatFtg2Gh5uQLKIJEwIvLpN9NbJFSJcR&#10;8BiCEC8i0E9ICi2Bl6wXYobH9eF5Bb4+UQo+Cto6b8JXUqT5RUEEyIOD4xRCgmMRFBSDgIAo+PtH&#10;qBRMvl5ynVzmL+RLsiJZ9Lp86BJykRAvyINOp2mt6PSFtEvyFcESFm5UJItASJaQMNZXZDZtlxzE&#10;xBUgNp7bDqUIkzKex9AlFtLWL4IhuYjTQr4YaR8ZaOtHwdU9EPYOQrA4Ks2I8UJMjJ2McfIBWf2h&#10;bz70MVlEyCdj7BiBGcaMnqwwXoTkx4tGhUQvSKSKkCt2mCRkwHhJtWWNySI4L1ouUk6whvlEE4Rs&#10;scJkSQ8m0SsqgkWLSBFCRf7st1Ji6ZJOyp7TPIe5Lc8hURLDkRKyrei1mKIorDktkSlmEyx5Dis4&#10;2DirdEvV5XWYO7sPs2fMQ3VlA+JiEuHm4gMVrWMl+iDuSg/GxclLibgLWSkkg7+QJX5sc75h2rQQ&#10;KGyfAkmF5+cdplJ6+fmEqWlFqEiUChHsR5szMBKRobSlI+Ohi6H/kWBAip62dGIKUtkvG+IToY/h&#10;uug4xEfGIjY8CtGhkXzPw/he8fyefvBx9YazRBCZ28N8gh2v10O9C4H+sYpEEQhJIuSJiWQR0iVK&#10;dFf4rIVYEUSEJXJdqnrPRMtDPspHRSQpoiZA0oPxHny9+a54itaKkCseirAVyLQsE4JFdHTceE2i&#10;qSPEiSJKpJ2MFZH4yYqUMJEsAgszSfUmz0rDyGlNKF7SbEnEkpBnQloIyca2pkiWPwvcf02wjFxn&#10;Wj4SXy9X5IrSZJmAsUMEy+jvxqnSRLDItUtqMCFY5H5kuQYhWUwEi6Q2s+S1sp1LW5Z0d2ZCqgwT&#10;KyZyxcLCSaWRk7R6Qmg6SH8t6fWG0u0J+aIiokRvyEqifehTO7irVGySRs7bK4T9TDh82fb8/CLY&#10;HqMhmjnBwfF8rkKcaQgPSUBCVBLH+Hw0VDajd9pcrFq8CuuXr8cGYvWi1VgydylmdvRyfOpk39yE&#10;ovwaZKaXwaDPZz+UifDwNPZJqey3khEUmMj2Hg8fz2h4uUs0Ifsw3ziEhyUjRjRepK9i/5SYVEr/&#10;j+OTsVojWvIrUVRcierqSnR1NWDp4k5s3zIXxw4txPmTC3Hh1DxcPDkbV07NxFXi+mni1CxcPzkT&#10;145LpIpGrFwUckVFuUzH5WPduHJiBq6dnoWb53px9+J82gwLUBqU/GeCpaCoAtV1zUr8s3UqB+Ku&#10;aWhqb0dtcyOd3ioUlpUiv7gEOQVFCrmFxUoktKSiFlX1LdxuqkJRZT3ShWRJz0VcShZikthxxiUh&#10;gANccLQe0YnpSMoqRF5ZDcrqm1FKFFfXoqCCA1pZOXJKSgkO/jlZdPj1CI0OR2hUqMq/nZ6dBhHr&#10;lQ9qNSLCTDS2NmBKZyum9XQMfVDqUR/4li5fiu07d+DSFYli+R4///Kr0mK5eesONm3agra2duj1&#10;0qH7w93Dk4NBDIp5/vkLF2HDlq3YuXcf1m7cpNIl7NizT+Xtfk4HRVKDCcTJFB0W0Uh5TodEIETI&#10;c9FJ+YFO6HshVX7Gu4+/EEMky3uNZHn3FckiuixKm+Xn3/Fe8Mvv+PT7PxREEF/mBZJSTJb9/I//&#10;gd//5/+NH3/7A0+ev8SBw4fQ178A1TVVyGG9ZWSkISszHTnZGYpkKS4QgqVwSG8lj/PZCkKwVJYV&#10;oqayFA01NIqrytm4i79Eskh6sLKiXCWMX1POfQuNyDXqlWaJRIQE+jrBX8S8PWzg7mIJZwdzONqZ&#10;s9E7sFN05cAtAsPyocsSllbj+LKPwmSz72BjO5aD6CQEhVohVkejNN0BKUZHJGfYQ5diDV2SNfRJ&#10;tkhOEW0WF8Kd8CJ8kZ4ShNSkYCTpgpEQ46+iUsKDPRDi78aBg/B3VQgNdENkiCcHBh/ESbRKpN+X&#10;iBUtNVgojxHGMgy62JAvJEswjxPoK8SRBn8fGm2eDvBw1QgkZwcLlpYcBG052NmzQ7eFA5cLyTJx&#10;0mgFIVpsbMwUySJpvpwd7RTRYmvN7SwkrdhERbRoQu4TFCR6RQgDSYvl5+XOa/DiAOPHziUCyUl6&#10;9Twz0lNhkNQosVFENJINicimU1KQk6sIloyUVEWuCGRalkkkS11VFdpbmtHdORWzuqcrkmVWd5dK&#10;HdbV3oJphOSwndbejI6WOrQ1VKGppgwN1SVoqipGM8tW0WWpL0dHY6VCe10ZWquL0VSej7rCLFTl&#10;pqM8O5VIQWlWKkoyU1CYkYS8NPYvRFZyPDISY5CSEIXEaL7PoX4Ikw+knqxfNwd4u9JAZunj7qiR&#10;Ki52NJptaEBLCjpLDZx2lpRzQmDZWtBIkcigIU0WSzMFW4vJwzCfDHvWt5OE8NMJcmX9utrbwsVO&#10;DHVbONny2dnYcH8hwCxoIFjSIZDUbI4cOLzUx+S4+BgalBwgRHCZ/ZCKspHURHxG/u7O8HVzIiRy&#10;iu+CJ5+dhxB9zgjy81Tbp6cZUMR3SBEb5UXI4zsnkQ8ZGcnIkI/MBonkCUNsmC8i2Wajg1yhj/BE&#10;VmIgyoyRqM2PR3OxHi1FCXTQYtGUH4uWwni0lxqIJDQXJKBA54+kIEdEuVsilu9jCtt7UYYe1aV5&#10;aG6sRktLPZolxeKQpopEguTkGpHOa5A0UonJdD7kYyWvNSNLUlblqigISX3V0taABh6jnNefyvUR&#10;kaItomlZRMWEI4n7SZosiWaR1GNCPMh+rWxL3TOnYfGyRUq4/uBhEbU/iiPHD2Hbzs0Q0fjumR1o&#10;aqlBJdtYeWUh+68S1NaXobq2mNOFqKsrQH0Dywb2+dWS5iyL50pV0TbJ6YkwpLIv4vlTjMkorylF&#10;z5zpWLNxFfYd3qOiV85fPo9zl86rCBYh1k+eGiZYTKTKiZOy7pwqJYrFpMGyZdtW9Yf3ug1rVbqd&#10;pcsXYX7fXMya06Mg0xJdIn+MSySJkCRpGal0IGJZL1F0InhdaWms5zzk5hUowkUiVoRYMSQnccDP&#10;YnsoRX0jnwufTV1DDeeLVTsRfRwhq4TYkQ+hIrK/cvWA+lDaNb1DbS8QYkciWCSdmBAsQsDI2CcR&#10;LVJq1zhP7Te7t0elGKqoLFYpiOTP+DTWodFoQHZ2EnJzU1myTWboEBsXgqBgT5XazktIZj93hISK&#10;pkQAgkNER8ILPr50ZFUUiRApfB+CvQkvRar4Bbh9gW+ARLWwTw7zQXRcKNtaLJJSadATQrJIRFRW&#10;TqYiWFLTUlh/dEzD6RQE+PH43goBQb48tny89lKRMm6edLK9nCGp2mSdkCx+Ab7w8vGBBx1rN0Ww&#10;uHDccRoiWFyUDoukCJN2+08Ei6T8EkhkykhkEMZoDRnRilxRBMsQhGARpGQK+UFkSRqvYYIlI5dG&#10;ZUGqIgkEEr0hpIIxT1KHaZDtJE2YRL5IirGvCZL/JwSLbCsYud1IYsUEIUME/0S0cNq0TrRWTOuE&#10;XDFtY9rOhK+PpZEqI6Ndhs8nx5T1EvmSmCb1l6DqQoiowvIclNUUoLK+GDVN7AsaS1FRV6wImNxi&#10;I4y5KRrZkiRki0SyxMHAdiS2YSb7IUFGTjr7h2RIhLOkpUswyPZscxJFSbumpLIc9RwPu3q6VRrY&#10;FWtWY9uunTh68gSu3LiOuw8fqlRiijx4+ZLTz3Djzm1IqsGtO7Zj0dIlmDqtC1V1tYpsSc80Ij5R&#10;h4iYGIU4fSLPn8H3PA0JukRE01GNoJMaRic1JDQcgUHBfG/YZgVs50EhgWzzwWq8CQ0PQXBoIJcJ&#10;UROAkDARyRex/GDV90azz9XpY5EiPyuwry6UsYX9uZAtisCnTdzM/l4iXDpoF0/v5pg/m2N+7wzM&#10;mz9LYe68mUMQAf15WLFyADt2bsOZs6dx5+4dPOP9vnr1Ci9evMLjJ8+47AGuXLmhov0OHDrG/ns3&#10;1m/aitXrN2DNug1YTxt569ZtOLBvP86ePIXb167h2YP7ePP0Md4906JPNHJF+0tf+2NfSJavCJbX&#10;nP+e230vovcvVESCkDNCsLy8fw/P+AwUqXL1Cu7RrhfcvXwJd69yWhEt1/Ho5k08uc17uHsPLx88&#10;xOtHj7+KaPnPCRZTpMZIDJMrGskgGEmymKBIAQWNLDBFYpjWf3gl6cFe4D3rwQRTqjAtkkUjWUzE&#10;iolcGSZO/oxhckXbRvYXqIgZ4j3br0Du/R39BIHcgxaNY7pOqQshQDSSxUSGmEgQ2U7u9+3TF/j+&#10;8TO8efJczcu+so0QKSaiRWAiVUz1+q/q1LTMdB0maOtNdTiMz4SkCxNNFlN6MCn/CUK8iK+nyJU3&#10;+PXtW/z2g5AjGrGipgmZNuHrZX//8EHDCA0WE9GiolhYz7+8lciY15z/nvtq6cWG18n5X0NE9YUg&#10;EcLnM5+5tP0/QZYRI1OaDe8v+7760zYaZFq0jCQdGt+rZ4/+hJEki0y/e/oQPzx5gO8f3sXr+7fw&#10;6u51hTf3buL9o3v48OQh3t6/j4eXruLS4ePYu34rNixZhVV9A1jVP4D1S1djy8qN2L5mC7YJmbJq&#10;I1Zx/eJ5S9A/Z6GG3kWYPV0+tnegLK8MmYYMJEXTnoyKR2IU7WaJIAiJRXRIzBCiFeIjOFbFcZxM&#10;lKh22h5p6cjNMKIwm/0/7aWqohLUl1WhtaYBnQ1t6G7qwKzWaZgzZTpmNXdgbttULJ81E3vWrsDV&#10;Y3vx7NopvL13AW/unFHkyssbR/HqxjF8f/ME3nLZhwcX8OPjq/jpyXV8enQN7+5dwuubZ/Hsygk8&#10;uXQMjy8dwaNLhxWeXuO+t08rsfyn10/ixK41mNdZDyPtF1/6uPYTvoWT+Ti4W0+GJ/0QD/ofPvY2&#10;CPN0Rx59simVFZg3dSr6u7rQO6UNM5uaMLu5WemtrJ4zB5sXLlQRLAM9M9BTU4eqdNri4ZG03f0R&#10;6xOEpNBoZCekoCq7BF117eifPh8r+1dg7dK1WL1krSJSFPpWYHDhaizvX8lnMoBlC1ZioH81BvpW&#10;YuHsJeqDVWvdFEWoCBFSml+O4lwN+ZklrO9i5KQXsyxFUU4V6iva0MN9Vi5Zh71b9+PkwZM4vIf2&#10;8Oad2LhqPdYOrsaagVXom7MAbfWtyErJRnhABP0pd9iYO8B8oi0hH5QdYW8jBIv8We8NJwdP9de9&#10;6EXIB3FJA/bN30bjb3/9Dn/967cKf1MYhb/+RSAEyxh88xeJYhmroljGj5kEi8nyM50j/UJJq+0K&#10;T1chWezpG9rQn6Nv52ALN/raHvTfPJ2d6U/SPvTyQaA37VbfYIQH0maJFO3SDORnFaK8qBJ1lQ1o&#10;qm1FA1HJeipkGzam5yIlyQh9Au356CSEh8Qj0D9SfbCWdEseQySJRAhICiaBzHt5BEE0Kny92E68&#10;5cO3RA1EwE8+QnLe20OiWALh5iJ6EX6qdHeTFE7B6rheXC8i/Br5QnBa0jf5eMnHZdmGkGke38sr&#10;bATCFbwF3sMQkkU0MQICohEYGIMQ3kdoqCCO0zEICoqCf4B8IA2Fj1yfiniJ4PmieL/xiIpMQ6I+&#10;H8lJhUgiEhOFXCkcIlc03ZWIyEzaLUKOaNBIFiOXCcEiqcKEYNGiWKJjZT4PMdw3XpcHnaGAPlEh&#10;EvSyXPZJgj+v04P17OziAxGrNzOzw7hx5hg1eoLCaPmj/8sf+5NVpIF8WB431lyRLEK2jJeICkWw&#10;SHotO7YbW0WamCJUBJpOCrdRpIqUVrAgLCdZw9rMlu3ZDnaWbMdWhLWIobuwPbupD8wmSPokRzvR&#10;gnFhe3eGHbczwcHWWa13kQ/Sjh5wc/Jg+3RnO3VVpb9XIDKSMzGFfdmyxSvQv2ApmhqnIpXvVFBg&#10;JJ99gIKQCr4+9Ln5jAL5roWyL42KEG0UA0shMeIREhSrECrEGctAfz5XaXPyAZxtxts9kO+LP0t/&#10;+HnKuxCCiKAIRIexLyaiQiMRGRLOMgIx4bTTI6Kgi4lFYix9iPgE6DkdExbO9yeI7xJ9MSLULwhx&#10;tGdjuH8Yr8vd2RcujtKm5R2gjesv15TwJf2XpP4a1jNKUaRKSJBcO9tjcIIiXGS5QD7KC7Ei74Mr&#10;3xEhllycJWJFSABX9iUSySP6Kc5c5s53SD74+7Gu5L0yRbBoBItGwmntRUiKiSOiP6QUssJEXAix&#10;IvtJqjBJHSb6LPZ2zjyXg4puEcJF9h83biJGjWLf9O0ofPPNdwr/GcFiilb5VxhJtAjBMm6sJqQv&#10;EX7ST5oIFrlOdY1C+vB6/5lgGUmuSPSKRHjJNdvzvtg3/1tyxY3vmTvs2VcLHNlfOzp4w4GwtfXg&#10;vUt6vaFUfbKPpdSHK+tFNI7Yt/OZOzn58fkEsl+UfkQjWoID4vgMo9n/RbIPZtsKjkdmci6mNnRg&#10;sH8Qezbswt5Ne7Bj7TasXrQS83vmo72hU4nV53BcSk7MRXyMEZERaYgIJyJEPD8H8fFC+BYQ+Yjj&#10;fBT7nsjwDG6Xoeb17JsMSSWKXElMKoPeUMr5ciSnViA9owxZWSUoKChEQ0MFZs9qwtrVPTiwZz5O&#10;n1iEi2f6ceXcAlw714sb5+bg1gXi/BzcPDcb10/NUBEtl493KyhSRUiYM7Nxk9vcuthLX2QeHlxd&#10;gEfX+1Aa/BXB0rdwGQZWcvAmFg/whhcvRtfMmWhoa0FJVQXyS4RQKUFpZRVqGprQ0t5BB3U2Zs9f&#10;iAVLBtC3bAVm9y1Fa9dMFFbUITWnGAlpOYimwRUSqxEsIbEGxLJTSc0tQX5FPUrrmlFYXY/MolIk&#10;ZbLyUtIQY0jiPokIi5eIlzAEiOMZHaZSQkiasOb2JvTM6VbooPPYRidS/rQWEeLpPZ3qj2L56CQf&#10;vyRdzdHjx1R6mk+ffyR+wjM6GYcOHcXs2XNhNGZz4AmGi6s7fPz8kZKWga7uGVi7YSP2HjiEjXQa&#10;hWBZv3krjp8+q9IlvH73SREsL+lEPKcDIRElElnyeAhPvn+Hp28+4MW7z9z2R7wRouX9jwqiw6Ii&#10;WUyC9z/+Opxm7BcNikj59Q/8+Pf/jp/+8T8UTGTL5z/+Az//x//Eb//jf+Ef//f/B3/8z/+Fz7/8&#10;hut0Kjdt3oyOjk4UFxdDdAqyszKRl5uNwoJclBTmoUL+lC4rUiSLRLEITBEsJoJlJMlSXlygdFoq&#10;S/JQVZqHmop87it6LElISZQ0Yd4I8HGEjyJXLDiYTOKgY0ZjwxZBAZ4ID/NDWKifIlhsbScrcmXS&#10;pO9gYTkGDk6T4OVjgeAwa0TH20CXbAt9qjXikywQozdDfKIl9FyWmu6MjCwPZOf4Iic3ELm5ocjN&#10;jkBOVhRyjNFITQpXESiS9iss0AMhAe4IC/LgQCERK76KXInhtGiyKF2WEE8OKD6Ii/TnABII/VAE&#10;S0KMpsESFebL/SUyR4gaIsANIYHuCPRzhZ+3fPiXSB0hlOxpNDmxI3GlEeMMFxcbWFlPxETe3/gJ&#10;32DChFGwMB/PTtqcdULjT0gWwpEGoJ2tFTspM1iYTebgPwmWkyeynAhbLhMNFtH3CAvyR1hwAAce&#10;fxo5odDrYpFpTOczzUBGWgoHKToqkRwgI8ORpNMhm45JXlY28umcSCnEiiDHmInC3FxUlpagub4O&#10;Ha1CorRjOo3/aVPbMa2jfYh06cKMaR2KcGltqqWxKe2gFPXVZaiXsrKYKCSK0FRdoqIjhHRpEEHe&#10;4lyU56SjxJiC4vQkFGckoyQzFaVEcWaypseSqqPjFYu0hEgY5I9cSRnk74EgLxrBrnbwdLKGh6MV&#10;vJxt4O1iC29ZJqnluNzVwXIY3EYIFzeWbo7WhBAwBA3skXAXI5vwdraHL43wQA83BNH5CfZmGxHi&#10;inUsCCYC5Q95rvd0cYKHM413CT/nPj5evD4+h3D2PxK5EiYfufg8wkScmGV0aCDiQgMQI9NcFhXo&#10;g4gAPjtfD4QSYZyPiwrlQBGPjIwU9TEsnXViSDWwbevZ+dO5TEtCBueT9TRgwgMQ5OPC67VCgJsV&#10;InztkRLpgXxDICoyIlGfG4PWgnhMLU1EV3kyphFdIoxfkojG7BiU6mmwhbhC52NLR80WumAPZCbF&#10;8tnnY0pLPbq62tHV0YbmxlpFlmTnZHDASVEki6TdSiFS02U+lddKB4R9Rll5CWrYFqprytUf05LS&#10;KYLt0T9Q++gdGsF3LzZUib6npBkU0SIpqEorilBeVYLq+gq0Tm3CjNnT0b9kHpYs70P/4rnontWB&#10;5rY6VNYUoYz9Slk5+5nqfNTWs001lauyto7trV4IlgLUNYh+jESOGJHF/keiLlIzDEg1GpCYkoB4&#10;tq0UYxJKq4oVybJq/QrsO7QXp86dwvmLF3D2wnmcPnMOp06fU6L2GsFyXpEqJ05qkSuHjxxX2is7&#10;d+3Bpi1bsX7jBmzYtBEbN2/i/CZFtAyuHED/ovmYO3/OEJExW0WUtE5p4X2UchBPolMRCfmDPTo2&#10;RgnYF5eUsr4rUMh+WeZT0li/2VncvhxNLU0qEkWiLiXtV1lFiYoIEt2c9o5Wda6161fxOuhYrx1U&#10;xI4QWLn5WXw+QoKVq5RhEski1yEpxORYAtHGET0X+eFAfjyQqBj5CCvRVLFx8ud8EKKj2e/FhUKn&#10;C4fBEEnjhA5ofAjbPN8LIUb8nOmAufA9cCe8CE/4s1/0YTuVft3Hl/2iP/tHrvMPEBF6N/brTnD3&#10;dIC7B+HlqOY1gsVb6Z4kJkcjKTUehqGoKYmCyshMV+SUvBMSERASFsr2FaCgPjKHBxESYes9RLDw&#10;Pf2XBIsXz+0JN3c6MiqCZQTB4qURQkGhQrAEjSBYomFIk6gKIkODiThRyIyFITPmPydYsoRc0ZCW&#10;LWL0ekWujCRYhsmVPxMsso2QLELMaCTLcCTLSILFRK78/4tgkfmR25hIk5EEy0iY1pu20UiT4WNp&#10;0Sqa9oteol84bdonRh/yp31ke0kjlpQRz7pIRHZhKgrKMlFWk4/qRvYFzWWoa6lgWa7IFkklJmnW&#10;RCBfUohJRItMi4ZLZp5o3WQqGIVEzk5X6WQN7N8kukWfwr6X72kS+7q0LCNyCtn/VFeyn5qC3gXz&#10;sEq0pPbtw4kzZ3Hp2jXceXAfj55JmqxntP8e4sKVy+xbDmLl2jVK56WprRV5RYVIoM0aFBYGv6Bg&#10;BNNJjUnQIV6XiJg4PSKi6PjSiQ0IogPiFwg3Dzozjo6wsaMjLzpiHHsk3ZhEwASGBLL9ByM0PBTh&#10;kWGIjNKiXCSSUogWTTifY1JMOOIT2F5pF0sfLv25kC3l7HtFs0VLJVaH9v8va3/5XUearfuCX7rP&#10;2VWVYAYZxMzMLC0xMzMzM1iWDDKDzMwgMzvNnGlI5szKzKpde+w+954xuv+Cp5/5hsJSurLO3ed2&#10;f3hGcKyAl2b81pyzuRYdnU3o7mlD/0AnBga70NvXjlbxaKstZ9teoPavravCwEAfNm7cgL179+LQ&#10;oUM4ePAQJjj+XbtmHD3d/airbURhYQnbr3TEcKweFRvHKdszjjXy8/LYv7Rg87r1uHjmNJ4/uI+v&#10;Xn6sIMnb/BhTcEXCI/1VQhh99omCLAq0TMEV9e/9Lz/FT19KjpU36lgJDaZDlo/v31PeKzP14sE9&#10;fPzwPvVAebAIXHn1+L8OWET/u4BlGrIIsJiGLBogELgivzENWUSaF8ubGYDl5Vtp4cI+VYBkJjzR&#10;vFH+Ga7MlByjEujz/KJv3shv6GDlNd/DK0qmsizXrd2L3Jt2rfIMfg9Z5JnINtlP4IqAlc9o/whk&#10;kWVZL9tlXz3sl0h/nvqznPnspmHKP8MVkfa8tWf1e7AiAEUS2n+DX78Rff3PcEUkgEVBlmm48r+C&#10;KX+0ToMr1Pea/qYgyzf4jb/5LkiReVn3e/iiARYBJJqnyWsFF8WDa6akPujwRPZ966nyOd//ZwJX&#10;3qh9tNxF05IQexpgYbl5+eJ30gGLTN+ClacP8erhXbx88BFe3r+l9IbzXzy+jy+ePMSnrDNPb9zC&#10;rbMXcPbAMRyZ2I+DW/di/5bd2Ld5lwIsO9Zvx+Y18iF/HMOSo6WxA03Vzagtq0NVSQ2KcjgmSciC&#10;ISgKge7+8HZkG+XijWDPQAVYDIEGxIYlICmadklCBjISM5GbxvFhXgmqS6tUqLBmti0tdY1orW9E&#10;Wx3HL3Ut6GpsQ29zF/qae1Si/b7GLvTUtqO5qAb1PLatrAzrB3pxZu8Enlw9oxLbf/nosgIsr++c&#10;xuuPTuPNnTP4/P55fPv0Kn5+eQe/vbmPX14/wA8v7nD9FQVYnl87Q53Cs2sn8PTacTy/cRIvPzqL&#10;zx9K2LALuHl6L9YPtiA/MRyeNssVYLFY8AFslsyFg/FiOBovgbetDRI4dqnNy8VgUyPGOjow2t6O&#10;YbaJqzo7saG/HzsErKxciY29feivrkF1RiYywwyI8vBBoD3tBztnRHjQvo2IR2l6AVorm7FCwZWN&#10;2LVxDw5OHFEJ6Q/tPI4DO49hP7Vvx1Hs3sZ2etNebF23G5tWb1egZbBzJZ9pJ8oKqpEn/9xNL0J+&#10;Vgnt+UracXWor2rj9m60NvShrbEfzXW9tA0H0MfjJB/LvolDOHHwJA7vPcLz78G2DVuVJjZtw6rh&#10;UdRX1sEQYqANZo8Fs41gNN+YNqwVbC2daR97KrDg6xUKSSgf4BfO8WQAJISPyXJL5Q2ghQmbiw/e&#10;n40PP5itpu+/Nwvv/flD5b3y3p+5/r15mPX+fMz+YD7mz1kEIx5nslSAihVtZQEsGmiRcGH2Vhxv&#10;Wkp+FjPaf+awt6TYx9pbcl9La8oODlbsY+1o97l4wN/LHyH+IbT/5d/7HA9ExCAilP11AK/ZJxDe&#10;nr7wcPOGG8uxi7MnnJ081cduRwd3SEgiCVMk/+QWaR+AKWvKxpnbuF3CFqn95ThPNW9n567Aiuxr&#10;RUn+CFtJ0s1t8o9we26347KtjSbxVpD12jZNAl0c7L0pHzW1t9OkrxPPFoEuAlt0zxU3SfRPeXgE&#10;wcszGD4+IQqweHlxvYcGWBwcvPibnvx9Ob8P1wWqxPOGyAzEx+UhIaEA8fG0cWLk42U2xx7/DFh8&#10;/WVelMIxTzptIfFMEcCSybF/Bm3FNCqVSlEKDktFaLh4uSRzPBPP8U40xz9hHAdJ0n8PWFg4QPJE&#10;zJu/FLOkvMxiWeB03tSHcvEq0CWJvbX8E9w2b4mCJ0sWGSvvEZHAOUlcr0vCdqnti02Ud4lIgyrm&#10;sDSxVuXaydZFAQl3vnvXKbnwukTOXO9sT/GdOcq75r72fPciR5YNCaPl7sSxIJ+tt6svfNz84O3G&#10;MuXkrTxIQvzDFfQc6BrGdraz46s3cXzVikS2jwJRxDNFeae4+qm6I9DFxytYAZUAP/H6kPBakpsk&#10;EC4C06agnnhBCZgQ4Gdr5QYbS1cVPkyFETOnbWTpCGder4ezN7zd/eDp6sV7YJm1EBhkBTsrW163&#10;C6LCwtluSL7YKtSWV6r58MBg1h9HOFrb8Z48EBcZw3YlG1mpuSq/kYuTvwIs9rasM04ByjtF4IqA&#10;lbiYLEg+DvFSEbgiH98lLJ54cMn1OolXlpr3Yb1wU3BW86SQHDuSf8dCeQ1JXhDJryLQQ0DKNGBx&#10;UVNZFvgyM5eKDuIUXKEETrzr1aIDFoErAlWs2F7YWPN52fC5cV5giw5t/ncBi76Pvt8fSfaT4wSw&#10;iBfLbJXvhfoDD5Y/Bizi1fXPgMVokRnEg0vC5QlY0eHKUrbVy5fbKIhiauoAMzMnJXMLF9Y7ytIF&#10;5ubOfBaOMDG2V3mMjJfZ8PnYUvI8eIypeAtxPzNXHsOyZuPF9yeefIHwdAth28myKe0Q2yc/9xAk&#10;R6ehtaZN/VHg1P6TOE0d3L4fG1auQ09TNyoLa5CZlMuyl8gyLh5MkSz7EWynomn/JKjwglHRBbQ3&#10;ypGWVo30tCokJ5axfSpCTHQeYmMLEZ9QQnuoDLHxpWynihAenkflsgzmsi3TymBCXArycjPR1FiC&#10;tatacHDfEC6eW4ObV9bizvXVuHNtBe5eG8SDG5oEnty92o87l/ve6u7VQdy7NsRtFPd5eHMQT24P&#10;4fm9EXzyYAz5Xu+ECNuwabuCK8Oja9DZP4BmDgqqGxtQVl2FkqoKVNTWorGVA57BIYytXUdDdAK7&#10;9h3CoeOnVfLLI6fPYfvew+hfuRZFlQ1IyCxQHiyBhgT4hMXAMzgaXiExCIpKRlRKLlI4QMooKkdy&#10;TiEMSakIiIyGT0gYvIPZwYWHK8DiGxoEf0mKHR1BYzkZdc11GF27Ejv2ctDHQdX6LXwxA11oaKlD&#10;Q1MtmiREQkczWtubVZgUgSzyT+TrN27g2+9+wN/+/g8FWW7evIMN67fQKCyCr28grKxtYWNrzw4j&#10;lIZpDZ/FFpw4dRYHjhzHjj37sXXHbhw/PYmP7j/CGxogEhbsi29/xGsaFpIn5WMBLVP6RHmyfMtt&#10;P3Df7/EZ9TnnJQfL598IdOEypypU2I+/4IdfJDm+5G/RvFgEtsjyD7/+O37QwcqUFGj52z/wA+/j&#10;r//xn/jb/+v/wL//5//AZzQYr1y9phL4V9fUITU9HRkZ6cjKykBubhbvM5vilIVKvFMkob0oXz7S&#10;cX1pUR4qS4veQpby4gIVLkwAS2FOGopyU7mf5PVIQGZqFOKjAxASIGGdrJX3iq2VERvxRWxYl7Mj&#10;t0NAgAeCg1mpfGXwYMkKuUDBlQUL3sfixR/CxHQun/dCuHgsgneAEQLDlyIocglCDEsQGrUEETHG&#10;iE4QjxYrxCfb0qB3QmqaO9LTvVmxfJGa6o/U5ADExkjSd3cE+XFw6u3AQZPAFUcE+zojRHKteMoH&#10;dSuVl8XF1pgdy3K4OZjBy9kSvm42KryYvyev19tR5WWRc4jni7e75gEjy3rOFvGS0UKiWbLhsGDH&#10;ZsV7tYKzszkbFg78TBaw0ZrDxms2JdN5bJAX8t4Xs4FawkZoORt/E4qduMlSSP4Wo4Xz2HDOZoc/&#10;V4UGk5Bg/t4efLa+CPb3gZ+3OwdErgq0iCdLdFQ4G5MoGMJDEeTvB19PyR/jj6hw1o+4eAVYJB9L&#10;cX4B31e+8mzJSJZwbxLiTSBJKTvMSjTWaDlZWmkItLe2oLOjDe1tLWhpbkRtjeTuKEVpSaEqFwrK&#10;5UvuHp47OxXFOekoyctAaX4mirPl32bJyE6OQ1ZCNDLjo5GdIIAlXkl5sMRGIjUqFInhgYgN9UNM&#10;sA+igrxpdHkhwl8ghSsCPPh83ez5Tuzeyke8kZytOSCxgoejpZIn5wVCeLtyu9qP79xD3rMzAgVy&#10;TCmYzy3U1wPhfp6I8ONv8XlGBfI5BfEZBgcgJjQQ0WFBiOY0UsJ/8VlLDF9PV0cOnmTAbgE7Gws4&#10;2Fmxw5AyLq7nEj6OAws3J3X+cD8vRAZ404DkPXi5IoTXoOQlv0/xvkK4LdifhmaQLyTMS7hBwtoY&#10;YKCiYqPYCcSyDEex8Q/m77tyUMbfNTOCLcuSvekCeFobIdjVDAkBjshnWa/LDEdnSQJ6y5LRWRiH&#10;pqxw1KbQqEulkgNRlRCA3HA3xHlawdduGY1cS0TwWedkJKGuqhSdbQ1857WoqixVH+NSJDdLUgJS&#10;UpPZXqQhI1PajTSkpdMQTk9Vyzk5WchhGyK5XATEhPK5yQc+/0DeV5g/QiM0hQg8iw1DQkoMUrN4&#10;PrYXksg6v5TlpyKffQjLZEWu+nd6blEacgpSqGQUlqShtDwL5ZU5bHslx4B8IMyiMhVcqarO5jQb&#10;RdwvM1sgVQRlQFJqLDJzkpGelchlDbTEJkYhpzALLR2NyvPj0JEDOHdhEpeuTOVguSSg5RouX7mh&#10;QIuWf+UiTrKtP3yExur+g9i1ey+1B3v37cP+gwdU4v79B/dj+47tKpdBT1+38hyRHCg1ddWoYn0p&#10;LC5EWkYqO3QDjQktv0pMXCzSM9n+5uchJy+P156FlLRUzku+lQo0s9719PWoEF8CagSSiFdKIdte&#10;ASySMH9wuA+b2MdtndiI9RvXoKO7hc+Bxk5SLKJiaBiyDKVIjqycTJXHJb8wTx0vuWAkZJlMxbNG&#10;vGIktJnkWZFE2p5eznAVUCKARMIisi30YHvnznbPnW26C9s0Z/FMdDChwWbCNtwU9mxD7exMaEQu&#10;g6XVUiVrG2P2ncYcjC3jwGwpTM2WsG03ggmnphbLYGG9HLZsb53Zbvr4s26Ee6uk8lGxITDEhPL6&#10;I/mcotR9REZF8LkFK0DlK22bvy/LmB+X/WicBcCf5diTdcqR12xjT+NZPGvcHSChlASwSDg/BycO&#10;iO05MKbRLWDFysqC12vJ654CLGxjvHxcECBAPUIS3LMdiGM7EK8BFt1zRYcsksRewZUkASuBWv4V&#10;5ekiIEbb/q7iUgQSsD3OkBBhMVOAJQ7JmbF/KA3ERPGYSMSnCmTRcqyIZgIWWf5XgEXfTz9Ol77f&#10;uxLooYMSHarMDCEm68XDRAv1NdOD5ffwRab6/ExgIqHGJF/LzFBrIlmnJ8yflnaOmZLfkfuSe5Xn&#10;mJGXwHYkA2U1+aisL+K0kO0IDbuCND7DeN6rgdclie/FoyWEbSzbgiQ+1zQJKZuCDJb9DAmLx/4r&#10;KV1CiUnY2QiERvKYyDA1voxnW5iVn43ymkp09HapMGKbt2/Dftb/0+fYhly7iqs3b+Di1Ss4duok&#10;tkxsVzn7KmqqOUZJgk+AP+ydnWBhw7GkA/sR+befeKv4+LOcerPcesDOyQ22js5qn2Wmpli4xAhz&#10;Fy7A/EULsdBoMYwklKi5Gcu3HSTPi0AWFZ6S9UIUFBLIZX/WCRrs8scjSsEWLv8zbElTsKWishB1&#10;9eVobatDV3czenpb1bShsVrBlQwBUckaaJfwssXs92vYpjXU16G+rh5lJaXIysiEIYLjc28/5SFm&#10;YkYjbZkxjJYtw1LJd8ZrdnZypuESh/bmZhzdvxdP797Bt/JB+DPtH/zq4/Cb3+ep+OXzV/jliyl9&#10;yeWv3uDXrz/Hr5KL5Ouv3oaA0vNsiDfMFy+mc7CIZFnCkIm3jBLnP5/SzHws4skhgEWAx3S+FEnY&#10;roEQDYb8c8gqHbIIIBA48dXLN7/TNGzRAILsO/M8OjRQHiz8fQU+Xr+iXuKrV5+81bRHix467NMZ&#10;ktBmfBa8dkmWrwMVDapMecXwnBpIEQ8TDayo31MhzTTAoV/j74GGQBa5VoFMur5S6/X7FaAyU/r9&#10;yv3p96qDFX1ZjpffkP30Z6T9rqyXsGMz9Xvgop9Xctn8/OU3+OtXAlW+Vfrt2++UfvlagywSMkzK&#10;iOjHzz7j8ufvAJnpY3T9TZL9U3//XqYCUf5ZvwlUoQTmTHvMTCfEF6gyM0eLDlZmeqPIVPdg0WDJ&#10;NGiReQ2YTHuoqP1e8/2/4r7Uty+5P8u80h8cI1NNGnjRw4GJN8uXL54ouPLm8X0FWF49vIPXDz9S&#10;Ei+Wz5/cx+ePH+L1g3t4fP0mPjp/GVdPnsNFSSp/6DRO7DmKg9v2K7iyaWwDJL/KaP9K9LX3qdBQ&#10;JbklSI1LR1RoDEL8wjkOD4KvK9smN/Yd3iGID0vg+J+2SGYpqgpq0VDRgrb6bnS3DKKnbQiD3Ssx&#10;Orgaa0fXYePaTdi6fiu2bdymfchfR41vxfZ12zCxbgLbx3dg+5pt2DK2GRsH12KwsRttZbVoKSnH&#10;WEcnjm7bhPsXTuPzB5KH5bryYvn03iRe3zmj9OndSQVevn9+Ez+/vIu/vrqPnz65p7xY3ty5hI9v&#10;TOLZ1VN4euU4nlw5iqdXj+HFjZN4ffe80v1LR7Fn/RDqC9MQwrGSJW1Zs7nvwWLBh7BbtojjdAvE&#10;0b6o4dhumOO6DYODWNPdg9H2DqykNg4OYcfYKuxatRrrenrQWV6BkqRkJAeHwuBB28DVC2GuPojx&#10;C0WGIRFlGYVoq2jGSMcKbBzdjF0b9uLQjmM4dUASzV/GuePXMHn8Ck4euYjDe89iz/aj2LZpPzau&#10;2YV1YxMYH92KseGNGOpdjc7WQTTzuTfVdXLs34uu9iH094xh5eB6rB7ZgvFVE1i3egdWcX6E60aH&#10;N2DLul3Yv/MITrAcHN1/HAd2HcCubbuxe/tu7N+1DxvWrEdLfTNtqGjYWznBaP5yWJk50DbmmCEw&#10;GtGGFCTGZ9NGz0e6JJBP4ZiVZSUyIg4BfiHw4L06yMdQc2sYL5OPgBL2Rj56LngbGmfW+/NUrgr5&#10;CL58iQVMVMgkCVVjDpPlZjAzMYOFKftKgSmSj8WWtpqNlpfFge9DvFjszWlPKXEMaGFFWcKGfZeV&#10;iSksKSseb81lWwv5oG6jTS3F/rODvY097Chba5ED7GwdYW/nzKnAFMn9YP87WVjYwdxSkxnnRRZc&#10;byn7CnihrKzkH+IO7C9tKFs1L6DF1lZAi8vUPnI+Ob+DBmzUOspScmxwP2v3KYknjAdsrCRxvrYs&#10;+V3sbb14nfKh00d9wNakfXiXD/DurKPenkHqY72Xp4AXgTE8zm76vHIeATU+3pGICE9GYkIe0lJL&#10;aBOW0lYsof1RiOiYXJVDJTA4heORZI7VkzmuFq+VVI7VtamECAsMFs8VLf+KJL+Xffxl/6Ak+AUm&#10;wDcgjorheD8a3r6R8PAKVYDFzl4DLMv43hcvNsHCRcuUFi9ejqVTXgYi8SzQP6brkg/lErbLhGXF&#10;zNiSZcWKZcYcy5fymCVmqgxJgnMzE0tYmFmzDNnCju/KUXJM2At88ISPuy8CvAMRzDop4eVkGiCA&#10;g8/O35N2ilcIgnxlfTgCvUPhx/bPxy1AydctkO1hMAI9xXMvFMHeYQjx4X7iYeLspxTmF4HSvAqM&#10;9K3CxKY9WLVyA8pL6xEWFg/xUrK2doWNgmx8H8pTygMOdlpoOQ2geKl3ZWXhyntwhrl87Kb0eUk6&#10;b7Lcjvdqh2VLbCgrLDOy4v1bw2w5x6gsS44C7GxdYWXO/STZ+RIJ82UOW5bB+OgEdDR3YM/EHhw5&#10;cIRt9EaU5Jci0CdYed/INCs1G401zWhr7EJuVhkM4SnwdA+FykXkEQYJBSZwJTY6k+1BDtuFNATx&#10;XUsoPfHespCP+ibax/vly8RLgtco16k8JbTQVFouEAn1ZqJypxjzHWo5QWxYD1k3bbR6KVMLrpMy&#10;IWVAB296eC8BLDOlAN1CI243YplayjLEMsOyJJ4rliwPAlfkvI4OrqrOyzrZZsT95s9biFmz5ipg&#10;8pe/vK8kkESHK7p0wPKudPgix8yEL7Juzpx5PP8izFfhyLQ8MCIBKjO9WGQq0EVAkcoTM1vz4tIh&#10;i55/RXIYqWcoz5LPV7RMQImUDQEnLCemJuL14wxTEcuPqbmLkoWlGyxFFpS5lLNpqXWWLH9Wnmzf&#10;vCiWWVvJtyXtjYSpC1ZTJzu2L3Y+rB8hSIxKg+T+2jS2CSf2ncCpfSdxYOs+ji3WoK2uHUVZJYhn&#10;3xGowjFKLimWNddweHhEwdsnnnaO5FbJo71SgazsBuTnNyMvtwk5WfXITK9BRkYtbZh6tS2N8/GJ&#10;FWy/8hEanI2w4EyEi4dLKMujQdJfpKG6PB+jQ43Yu3MIlybX49bVDbhzYxy3r43io2vDuHtjiBrE&#10;vZuDuHtd0/1bK6gR3L+5gsvD+OhqP25f6cG9Gz14/NEAXj4aw2fP1qLwXcDSOzCCjp4BNLV1ob61&#10;Ha0cIHQNDGJwdCXGxsexfssWFbf6wNHjNDgvqCTrt+89xIOnH+PBs09w/e4jBVlWjm9CaW0zUnKK&#10;EZWchcjEDITGsaGVOJ0RiQg0JCM8PgNxGQVIyWODnVuM2LQc7peC0JgE5cUSlZSEmFQ+iJRkGtmJ&#10;SEpLRW5RHjr7OrFlx1acPn8aZy+exZGTh7Fm/Sq0dbWgpl4S/1ahvrEGdQ3VaGyuhyQG3rBpI06f&#10;5WCLBs6vv/0df//3/8Dz5y9x6OAxGpEtCA+PZuFgh2huBXcPLxqmeVixcgyHjhzHkeOnsHv/IRra&#10;EibsGI3sm3jx+nMFSUQSDkwAyyvxZtHFdaLXX32v9Cn12RRc0SVwZiZg0SGLnvj+rZRXy9/wPbd/&#10;R4lni9KvPOZv/45f/vGf+I//8T/x48+/4snT59i77yCN517eQy5SU1OpFGRlpisvlmwaz9mZqSq/&#10;iqZkZGekaF4seZKrI1+BFfFgEY+WksIcSFJ88V4pzpcwYSnIyYhBcnwwC6kHAnwEOFjCw8WClclc&#10;QQcvgRUBbHwDPeHv58HKwUGClVTwBazws9lovK8gi5HRB6zMs+HgvACefkYIjhDvFfFiMVNgRWTg&#10;fFD4EgSGcnvYMkREWiAq2hbRUY6IinRmw+3MiuPEAZ0TQgOdERboioggN4RzGhbggmBfR1Zqyc3C&#10;a7M3gbPNcjhYLYGj1VI1L9DF04nX7GIJL1cJ6cT3z/sQrxyZF6AiifAlnJh4uUh4MQEtvrxHb57X&#10;29MWAlnkQ6St7TKYmy9UkMXYeD4b4oVsxOZjyZK5bOAk8f18BVrMTJexYRLIIg35EnYYC9hwzmLD&#10;OQfiweLiYItAXy/+ZhCiIkIRHhygIIuHmyMbHN6PryciJGRVWAivh524txf8vbx4DAfpgUHsFGOQ&#10;K+71BXyHhcVvc7MkxsQiMToW6YnJKOS62ooKtDQ2oFniA1MNDY2or69HXV0tqquqUF5WipLiQhTm&#10;56JAAJ2AOcl3lJ3O87PcpCYgIzEOGQmxStlJ8chNSUJheiqKM9JQmpWBEpa7gtREZEmejKgwJEcG&#10;IykySMGWrHgD8tPiUZSZpCTzOckxKpxYSkwoG2IJJeaP6FBfRAV7wzAlWZb18ZGBSgk8X6JBxHMb&#10;QqkQJEWF8BzhSIuleK6U6DCkxkRwPhKpnE9W+3EaFY4USqax4cEID/CGr7sTnGwttRwvfFcS29fG&#10;XGSs/iHl5mAFf3dHhHizjPm6KzgU5O4AXyeWBwdLJR9Ha/i52CHQg2WT+wQHeCEo0BtBQb4IDPFX&#10;oQ5DeQ3hhnCW6QiEhXDgxvfn7uykDAMrkyUwM5qLZfPegynriwPLU6irBbIivVGfHYOuklT0lKai&#10;PS8ODRnhqEkKQF1KEBrTQ9CSGY7a1BAUxXghztcOQa68HmdLXocrkqJDlTdaXVUJmuuqUFNVhtKS&#10;AhTk5aCgIB+FBQXIy8tDdnY20tLSkJKSotqP9PQ0ZGVlcn0WUrkuLi4aEREh7OhCocI8JUiSfAn5&#10;FIb4JAMS0+Sf+XHqH+bxqfLvfPmXvvbPffnQnJodj8zcBAVX8gqTUVDMMlOajtLyTOW1Ul6RidIy&#10;lqGyVFRUZlCZKCsXbxrx2ohDUgrLSFo05xNRXJaLssoCFJZkIzk9HobYMJVPJjUjSYUpk1wDBw/v&#10;x8XLF3HtxnWVxPnq1eu4NBUi7OykBleOHjuhPFcEsOzdd0BNDx0+isNHj+Lo8WOcHsHuvbvZl6xX&#10;niKS2D+b9SIljcYH+6f4xHjEJcQrD5Uk9lmpfGYZfGZpGencnvR2fX5hAfunBvQPDmBs9SqMrx9X&#10;51y/cb2CN+J5Kd4whWx/JSeLeLEMjfRh1doRrB5fqQBLcVk+n7cB3mxfbe2tOaixhL2jLSTMkHiA&#10;iOeRQBUBLXKNAn6SWQ8lLJ2EeAtn+fPlsa4st3YOkqNkOczMFnHANY+DL4HDs6gPObidxYHvbBhT&#10;Mq+vFy1dxv2WzcViozk0emarsIiLpcwuZxsnHmV2NHRZBwSASKJ73wA35b0iHiMx8SGUhKSjWC8l&#10;B1AE60IY27tgtnsBQf401uQjsh8NM38FV4JD/WmMecHdyxn2TjSI7M007xgBRKxnLqyTTi5yP/b8&#10;bVs+Ex2w0KC2sYK9vY3KJePi5gAvAbrBXgiLlAT3bGcFUKgQYVqSe9FMwBKTGqqkPFmSNEUnc90M&#10;r5WZikuRZO7hCpgIOEnOFMgiZV+XABeBK1JPpH4Y1L76cTMBiwASXbL8fwVYZu77rwCLrJNjBKYI&#10;zJgJRjTAouVT0XKo+ChvE9lPwMq7EGYmdJHjtZwtPr8DKOGxvoiIm4Ytv0uYT0mOF/n94Eivt54t&#10;2rk06b8rzyYpw4C0HPY1xVoYsaKKvKnwYZlIz5GxIsu35GmJClKwxRCngZbkDPZXuWzHOJYR6bBF&#10;vFzEw0WAiyTIF8WwX0tiP5bDNrFUQGh7K4Y5BhaPlZ0SNnDPbo4516nwYjkFeQgzRMLJjUYY228n&#10;Nzf4B/P5JyYhKy8fBSVlFNuKvCLEJ6chNDKa450A2Du7wNzGBktNTLDAaDHmLJiPWfPm4oM5NNA4&#10;nbdoIZYuZ720kGT5LOPursqrS2CL1BGpK0EhHBuwzxKPFi/5IwYlOVsCg/j8wwM5VgpDQmIU0jMS&#10;kcd7lvCLtXVlaGyqUqqqLkFBIdv6dLZfCVEKzoiHong1JrNNS2G7lRifwLGWgYZyAI1i+YcajUxT&#10;M9ZzGm5LaeQtXYLFS5aw7WAfaWXFcVIIaji22LN9Kx7euoHv5cPxF5+pj8Dq4zD1w+tX+PHNVKgw&#10;8WRRibxfQ8s78SlU+KWvPleeCDM/noskx8a3PH6mBL4IZBAoIdJCcE1L81oRGKABCgEpAld0wPJ7&#10;DxMNOGhAZHpZBwUiHay8Cx3+CLbMPE68XPSQXd++Ecn1TYcKmym5h2nJfU3fg8AWWVbhxniOr18J&#10;qHmJL19qEsCiwyT9nnXoIdJByEzpYEUDLV+qe9ave+a96JLtOgR591y69PPMfAayTn5D+71vOC/7&#10;Tf+uLv1aZwIWgSW6BJ5IuDApHzPLxHd8rpKz5cfP5R3Lvt/iN4Ep3/+Av//w4+/FdX/7/ntu/46a&#10;gipT+vU7CX32ldJfv5ZzCZQT75hpz5VfuF5Cj8lU9155G56M++oQZqbXiwAXzbPlHa+VGet/4D38&#10;HrC85LzUHQGUr/Ej71c/Ts6pn1eOFa+WmeHBvnj+WHmx6PpiSl+9eISvP36Cz588xid37+L+lau4&#10;fuYcLh07g3OHz+DswdM4vvuoCt+xbe0WbBhdh/EVazA+sgYreofRXNOM7JQcjpkjtH9ou7Cv9mb/&#10;FMaxXUIOSrLYzlS0oK91GGP941i3cis2rd6Jbev3YeeWQ9izjWOtHUdxYPcx6igO7j2KI/uP49iB&#10;Ezh5+DRO8RpOHz6LM4cncebQubc6vf8MTuw+gb0bdmLLyDjGeS0TY6txavdOPLg0ic8e3sI3z25r&#10;uVgeXMRn9yUXywUFV756fAVfPbmKLzn98vFVBVe+eaLlYhHI8slNgSwn8PSqQJZjShIu7MXNM3h4&#10;hde2Q8BOGZJDfeBsugjGs/4M0znvwW7pAoS4OaOQbeaKtlZsWjGMbaOjWNvTi9Vd3Vg/MKjyxexa&#10;sxbrevvRVVWN4uRUpIWz3w9kGx1MGyTUgHRDIvKTslGZU4aWymYMtg1i/fAG7Nq4Dwd3HMfxvZN8&#10;Jpdw5ugVnDtxHedO3cCZE9dweP957Nx2VEGSsaEtSuvX7MT2zQexb9cJ7N99Ent3HccOPvNtWw5g&#10;y6Z92LL5ALZvOUgdxgTfx7ZNB7Bh7S4NtvDYHVsP8n2cxtkT/L3j53HyyGkcPXAMxw4ew4nDJzCx&#10;eQe623uQEJOk/skvibgdbGkf+0YgPiYTWensW/KqaT/WUFry+IK8CqocxYXlKCooRW52AZJpj0aE&#10;htOelo/GDrAwk6Tky7FgnhEWzJWcpabq468kzfdw9YMk0BcPAUszaxgvFfAiHi20qU045rSQkNLm&#10;cBTYIqBFphz/OVhwnGjJeQuOkzlva26mhYjmMSItXLQGWywpKzP2uebcj/2ZjaUVrCysYM7rMjU1&#10;pyxo45uzvzOlnW/KeQuOna1gYWEDcys7mAlckX+7W9gqmZjbwFRgCufNKQErpqa8dhNLHm+hZGLK&#10;809tNzeXfazVfjqEUceYSUgezpva8xkJmBK5vJV8ZLe2ZP88BVp0CSjRoIuEL/PSAIubPyTUlEjC&#10;Tjk5ygd8jl9s3CgJdzZ9jHi/iLdBRHgqEuLzkJVZjtzcauTk1iA1Tf4lno/QsDSOOZLhH5AI/6AU&#10;jtfTECLheyKyOMbO5lhFlIVQrgsJk6T36QjmMUGhKdw/AV6+HBN5R8DDMxTulItbIBz4nm1sXPk8&#10;5N/1vHczW1jJB297Nzg5ecCZEk8iezsXBbss5DlNhXKSD+zKu4HP2JrvwtbakXLgM5KQXtZTob6s&#10;uWzL52WvQJ8Lz+XhQvvfwx+BkpfEPwzhQbTNgyIRFhjJ5QgFVPw9QxAosMQvEuGBMYgMjkNEUCxC&#10;/Q0IkHw7zgHw5DP2cPKBpyOnIgcfuNtrcuFztTV1UvJy8kNOaiEGukaxfeNerBrZiOKiOgTwXBJ6&#10;ST6Ci5eAtYRf4ruVdyzvWgco2tQZpsaOtNPssXypHe00W01LNBkvE3ghniACMpwpgRruPI9AuSlP&#10;Ewd/uDkFKG8DCWXn5uwPT76DtORcdHcM4Qj7gqsXb+Pcmau8xg0oLaxFcnwW0pNyUVnSwHZgCMP9&#10;a9DZPozK8lakpRQpqKLnXYmKTEN8bDZio/nu+azcXAJ4Ly68NhsFVpSMBbBYvQUqkmRdvFYk54dM&#10;tVw3WlJ6AWMCV+SdKgBi7wIHTuVdCwARuKLlStEgigCWmfBNJABOgMqSJZoEmogE1En5EW8VASri&#10;uSIQRyTLehmTfRcsWKRCes30VJkpWf8ucJkJVnS4ogMakQ5ZZs+ep6CKHtZMwIpMReK9oifq10HL&#10;wvniwSXh0CRXkQZZBLBISEYBLEuMzHif5pTmuWJszDbKVEKCSSgwZ9YflitzqW+ubKt0ucHc0gOW&#10;Vl6wYTmxE3hCOdj5UwGwswvkOpkKDBWx3jqGsn6yDjtTTiFw5L72Nj5wsKGd4h6KeJaFurImrBpY&#10;i/3bDuAANbF+O0b7RtFYxTFFaj4iWKc8XYPgJKEKnYLhKXDFOw4+Pgnw9UtGUHA6DIZ82illSJ+C&#10;KllKdexfWliH2lFa0oWSkk7k57M8prK8JlQgOa6UZbYcWallyM8sQXlhKZrrKrFqqBW7tw1h8sQ6&#10;XL+4AbevilZTI7h1dRC3rvRTfbh1uRe3JVTY9UFqCB9d07bduNiNaxfaua0DD2/24eXDUY61/gCw&#10;tHb0oqN7AAMrxjA6vh6bJffI0WM4df48Ll6/jut37uLWvYe49/gZnrx4iY9ff6Hyj4hHx8ccSH/0&#10;6BmOnD6PleObUVbbjIyCciRlFyvF8MGFxWUgMDKZSkJYbDpiU/OQnFNMFSEuPRfRyemITEiGgZ1u&#10;XFo6EjMzqQzEp3A5KRGJackq50rfcD+2757AgaMHsf/IfqzbtBa9A11oklBhzZKUWab1KkxKZ3cn&#10;Vq+VfzIfxtNnLxRg+T//5/8bP/zwV9y6eRerxsaRlZUPdw8fFiRbODq5ISY2EW0dPdi19wBOnJ7E&#10;4eOnsG3nHhrXXOYgVICSum+BKV9880+ARfKwiF5//b3SG+pTCRc2BVd0DxaBLBImTPdY0QGLnpfl&#10;dyHEuO1b6m0ull+0eQEzv/79P/HTr/+OT3kt8u/steMbWLjK1AfS2FgxlpNUXhYJF5Yh/1RPSXyr&#10;LD5TBVmy0lVIMMnTUiphgRRsEeWxIHIdDfSinGSkJYXDEOYJH08JmWXKSmAMd1dLBRsC/JwREuyJ&#10;8HB/BAR4siN3gI21xDI0YkWfywbgQ8yfL14sH6h8LDa2RvD2M0eowQbRCbaUFWWJmERLRMWbIyxq&#10;Obz858LF4wM4u77PdzSXFW0RfH2Wwtd7OXy8jDk1R6CfDTtCRxhCXRET7o7oMDcYQlwQFiCeLPbs&#10;EO3YMdrC192aHaAFPJ3NlQS+BPk4KBAT6G2vkuF7yDa5H86L50pYEM8VJsBDwoi5I9jfmesd4c/j&#10;fAUw8Tm4uVrAgc/BysoIlpZGHGwZsaGS5PcL2BDPVvctkmcgkEUS31tbcSBnbqK8VpYsnKc8WIyX&#10;LFIuzp4uvG5/HwVZDGHBiAgJQLDEXvf3QpjkvIgMRVx0OGIiw3h9/gqw+Lp78H54jYFBSIqNR15G&#10;FsoKihRkkfmkmDg+m0jERhhUIsnSggI0VNegsbYOdTV1qKmpRWVlFcrLy1Gm4EoxG6oCDobzUcJp&#10;uYSOKytCeUmhKiO5mWnIlPJD5bFsleZkoaogH3UlxagvLUFDWQmnxagtLkBVPsuP/DM2I0mpLDsV&#10;1QVZaCjNR1N5oZLM18q/bXPTuW+Kgi4F6fHIT49Dflos5+NQmCFAJuGtirMSUZKdRGNOIE0iCtMT&#10;UJAWr6TNxyI3OQpZCQYVpiwnUQtflpsUo7xq0iV3SEwEUvks4yOCEMEy6+Nqp8KUWS6X3C3zYb5k&#10;ASw4tVy2EHZmS+FuZ4kgT0dE+LvDEMjn7eeKIA97+DqxzNibK/k4WsDPhWXL0wmRAV4si/40IvwR&#10;EuKn/mks/z4OCOZ7CwqAv7/8m8ibdckF4vIug31Jwr9s/hwseP9PWPTBn2C+cBZ8HUyRGOyB0uQI&#10;1GTGoD6HyopCrQCW1GDUpQWjPj0YjRkhaOC0KjkABbE+NNzEs8YWPk68Nl5juJ8b0vksKvmsm2or&#10;0NpYi+b6WtRVV6GivFSBlqysLNV2iNLYDmdnC4ApQFFREXJzcpGRlobExDgkJsUhmc86g89fPEky&#10;+C70aUpmvIIrhniW0eggBEf6KUXEBqvwSQJY8ovTUFKRhfKqHFRW56JKxPkqWVeWxnKYivKKDAVX&#10;SkrTkV+Q/BawJKVEIZXlIycvDXmFGcjJT+O1xKr8HsFh/J2oYKSkJbAfqMX4+tU4fPQQzl04p7z8&#10;rly5hosXL78NC3biJI3HYyeUB4tAFV2yfOTYMRw9flxBlgOHDqpwYX0D/Sjls4qJi+G7DITkC5G8&#10;KuKdImG/Slh/iiVnWW6OCgUmIcES2H/l8dm2dbQrsLJ565a3Ich27dmFPfv2UnuwZdtmlUdFEt2X&#10;V5aocGBtnU0YXEFjfXwl+ga7UF1XDslBI+GyFrNsfjDrL5i/cA6sbS1giI5QYEa8YSRcWF1DLapq&#10;JL9LOZ9xBcoqShS8SctgPxsTTuPGTYXbMjZdhIWLP8CceX/CrDn/HXPm/hvmzfs3zJ373zjY+39y&#10;YPj/wCxOFy1+jwOvRXBwMoObhy2cXKxha28BKxtzGkZOCo5ExUTx/bDPyUjjNEF5qIRHBtPYCkQk&#10;y0JMfKgCcgLmBLBERrGMRIjXj/YPffFakX/uqzwUkvTbx43z4qXiBCdXW14vDWA7UzWV5PrOrg68&#10;DnsFmeRjtKW1FftyDpCnEtz//wpYYlPDlASoCFjR9a8Aiw5BxBtFwIl4YCRnRiulZOmwJUYtJ6Yb&#10;1H6654qu/13Aomvmvv9VwCIQY9prJJjr2efEBnE92yyDABjZRzxLBHRox+lQRXKyqPBfcf6/gyqa&#10;BLT4IJztUEScDlkEqmjQRST7CZAJMXgj2OCFkChvLcG+JNqP8lHrgiI9lQTACHyR35VQaloYsRTk&#10;lwpoES+5HOQUpSE9N1HB3NhkA++VZSwhnO+X4xaBeixzehgxAS7ZBZnI4fgmm/2ReLokCoRMjuM4&#10;hG1JbDSiWXdT2dflsx+rbqhBU3sLGtuaUVReokCMk7sLllvQgDFdDntXZz6PKJRWVaF/ZASbJiaw&#10;9xDbkROnlSb27MfomnU8vgN5xTye/XBAWAhcvDxg7UAD2cIMC5fSSFq8GHMXLsK8RYsVaBEPF6Ol&#10;S2BqbqbCiLl5uKr64ePrzfGQp0qK7+buTDnB1U1C9dF493ZVEFWHLTHs68RLJSubY738TOXZItMs&#10;9sWSND+RfWJsHMcH4lEWE6k8ZSMjQhEaEgx//panu5vyULG3s1fh92ztpb7RwHVyYh10hIuLM7x5&#10;H0l8Xq0N9Ti0e5fyYJGP0vKxWUIeqVBHCrLIh2IJF/YaP332Blpib85zqn90/pHSgcq/0lvooovH&#10;vPXq4HmnJes+UxLvD0n8/tNX054rGljRwnsJlJjW78GCDgkEoMyELBI6S6RDlnf1e+iinVsL5TXz&#10;Gt8omPJPgEWBGG5X+2vXKKBFhRrj+m9ey28KVNGlea/8EWB5F4CI9FwrWkiwb9R+OuTQ4ZIOPN49&#10;VjTz+OnzaNv0c+hARqSBE9ku+00n1Z8Jd/TfEwlgmQlXBKyIfpZ3Jx49fLe6d5PoWz4PlQxfhYET&#10;iCaJ+AWiCEyRZPy6JGeMrJf8Md9ROliZgivf8lgBK5Se30b0k8AMgRoCTJRHiy4NvmjStqm8L998&#10;rbxgJMzYbzznrwJsuE1P0P+TgBVdLJ/igfMDy933r3kPfIeaXivoIvqR710k+2ogR4MrOpwR75Zp&#10;T5npHCy6vv5E0zdq+gxvHj/Cs9u3cfvCRVw6fhrnj5zC5KHTOHPg1FvAMrFuGzav3ojNqzZiG237&#10;dSNr0N3cidy0XEQERiLYJxgJhkSU5lags7EHo/0CYjZj46od2Dq+Fzs3H8LurUexd/sJHNh9BscO&#10;XsTZkzdx4extnDt9A6eOXcbxI+dxgjp97CLOn76Ky5M3cGXyFi6fuYULsi916dRNXD1zE9dOc/x2&#10;lPvu47hsYh9O7TmAK8dP4PG1q/js4R188+wevnp6G188vo7PH17BF4+ucN11fP30mgIsb+6dx8uP&#10;zuGT2+fw6X0JJ8Z1d6/gk1vn8OzaSTy5chyPLx9VenZNAyzPr5/FpcM7sHm4E6WpsfDjmEcHLE60&#10;b+MDfVFPW0nBlbFRbFm5Emt7+rCufxA714xj19r12LpyFYaaW1GbV4jM6ASkhUcjw0BbJSUb5Vkl&#10;qMmvQmNJPVor29Bd34vhjlGMD2/Gro0HcWT3WZw5eg3nTt7CuVO3MMnnMcnpmRM3cezQZezecQob&#10;xvdhdGgrtQWb1u3Dwb3ncOncXdy+8RQf3XyOa5cf4NzZWzh+9CIOHTyH/XvPYO+u09g1cRzbNx/m&#10;8XuwZmwH1q6awLbN+3Fgz0n1Ps6euIAzx8/h1NEzSiePncaObbvR2zWA5IQ02i5eWGYk/3p3USGL&#10;YqLSkZ5ahOzMcmSml6j5zPQiFBVU0dZsxUDfCNaMjmP96nUY7huiHVKv/hQYE2mAn7cvnBzkg7KE&#10;oLFU+RZsrZ3g5sL+zjOI20Pgznl7G0eYLjfD0sVLsXj+AixbRHttmYSRNlVgxVlCPMuU4z8nSysl&#10;B3ML2JvxOs1MYWNqrGQr4aRV3hYttJiNmlrQDreEHceRkotTcnIuXSL/hJcw5xwnL1yIBQskIsdC&#10;LhvBaMkyLF1uwjG0OZabWmC5mSWnU+K8sZkV+26BJjNkZq0+ButeGMbG5jA2MYeJABzK2EQXz8lt&#10;y5YL1OG5lstxfDaU/PNfl7mpAwS6yIdr3aNFPsjLskxtrNyU94PKCyOJ0Z0FrIini+Ss0EOcOfNZ&#10;uymwIhLYIlBGPoj7+WieLEmJecjOqkBeroTnKUFcfC5Cw1I4bpcPn0kKnoRHZsIQlaMUachR+VrC&#10;FWDR4EpIqIQES+Ux4vmSCF//GHj7GjhmiaDC4e4RDCdnX+XBIp47AlcsJIeJrQskF4m7u4TM8oe7&#10;myR4l5BoAogEtEiODjsFW3Tp3kWyXsubwnWSB4Wy5jltLB34np3gaOcKF0cP5Vnl7eHPchaMAN9Q&#10;TkPhK54+bgFwc/SBm4MPPJxos7tK3pFQ+Htyu3sIlwPhZu8LByteC5+5rZkzy5eTkq0pn6upC+zM&#10;eI3GDjBeyPdIOVi6I4PPc6BrDDu3HMTqlZtRlF/LOhTOMmGHpUbWfM8O6l1ac18LHi/LAlM0cOLA&#10;ZUcFWSRMkxX3kTwYNtbyXsVbKRBekgPFLw7BgckIC8lERBjfiQqXlIOoyDzExRQiNakc2Rk1KMht&#10;ZB1t4jU0cV5yEnWwjq9h23ISFybv4PqVx9jP9nvFwEbUVXehorQV9dU96GxdiYHecQwNrENH2wqU&#10;lzYjKSFP5VoJD01ke5CGhLhs/l4K7y1MlStTY7kHAUh2vHaWX8rUxJr3LV4rEv5LEqoLYNHqiMAE&#10;kUAWASwCx+zYBghYEcBib+uk1gn4XLBgMebPlzq6WKufRkuxdCmPXWbyVstZX0XLlnE9ty1doovr&#10;pT6yvslvy/SPtGyZKc+7TEEW8TjRvVV0cCLSIcu7gEUHKzM1E7KIPnh/lgqfOGfW/LeeKzpg0b1Y&#10;5HkIcDKeul4BUQJRFi40VnBF92CZCVkkYb3xcrZHpmw/zFh2zJ1Yt1yVp4oFy485ZWYh8oCZpQfM&#10;rbxpS/vCxtYfDvaBbDOCWa7C2H5EwJlycg5XcnaJgItrJOtuDDw8Y1hHo7hPOOtVINtqPzjbyXdK&#10;A5Kis1BX1oyVfWuwc+NupU1jmzHYMYya0gakJWYjxD+afUoA63UAfyMUnt6xbB8SafMk06ZJgX8A&#10;246gDISHZ7Ns5asynJxQioy0ahTkNaO8pBM1Vf2orxlkfzOIyrIeVJb2oLaiDy21Q+hqWoHe1iEM&#10;dPZhqLubY5Ve7Nw0hGP7V+Hi6XW4cWkDbl9ZS43h5uUhXL/Yh2sXunH1fJea3rjci5tX+tT0+kWu&#10;P9eOq2dbcOtCOx5c78Un91fi08erUfBHHiySe2Xrjj3Yd/gYjp89jwvXbuDW/fu4+/gxHjx7Tr3A&#10;/SfPce/xc9x9+Ax3HjzFzbsPcfH6LRw+NYn123ahvW8FCivqkFVUhfSCCqWEzGJExGcpwOIfnojg&#10;qFS1bEhiAxyfgbDYFBrcyYhKZGVMz0J6XgHScvOQlJmJ8OgY+AUFwt2bBnZkONKyM1DbVIeu/m4M&#10;jAgQ6kPfUA96+rtUvHmJUy9Tbb4PI6MrsXX7dly9dh1fff0t/s//+f/BP/7xP/DJx59iz+4DqK9r&#10;oREaBXtWVGsbB77AEJRV1GDD5m04dfYCTk1eUF4sE7v3Y//h47h++x6efvIGr8VTZQqwTOdf+Qqf&#10;0Ch4SaPgNQf2r7/5Hm8omb7++ju85v4CZ2QqYEpAi/Jk+eEXDbT8/DcNsHD5K0mMP+Xloie///rn&#10;X9/qix+4/Ye/4oef/46ff/0PfPfjr3j4+AUOHDiCVhrxmZlZiI6OptEcg8SEeKQmJ7Ix5cBOlJyg&#10;AMtbb5aMaQlskY/oZSpsWIECLMU5KchKkTilvux07BRYsbM2YsO2FF4eNmzA3diA+tMwD0JkpDTs&#10;4rLHhmgpG7r5szFn9vtK8+Z+yEZvDju8ZayItoiO9UJKhg9SszwQl2SPiGhzhEYaI9SwHEHhPLf/&#10;PLh5zYKr+4cKsHh6LqQhbwRfn+Xw9zVFkL8VwoLtYAh1QmyEK+IN7kpxkW6ICXdBZLBAFjsEetuw&#10;M7SGj5sVO0QrBV0iggTIePE4b0QJQAl0RZCvwA1nhHFbRIg75aHASkigi1ofHODM33RS8vd1YIch&#10;XiwcyDlJ+JxlsLFZyk5uqYIs4s2iAZYPMG/eB5g75331LJYYLWCHspwdvCmsObgzN16qkrSLB4vM&#10;S6I+F3sb+Hq48Dr8ECfeH5LfIjlOKTUpFknx0YiPjkRUeAjCAgMQ4ueHUH9/lYwsLsKAzORUFOXk&#10;oaKoBKWsS7npmUiNS0BSjHixJCIvI4PbihRgaW5oRENdPWolJnBVJaoqy1FTXcF6UY2mhlo0y0d4&#10;qrGOA+QqbisvQZWEk5NQIpzWl5WgpboKnXW16G1qRF9zEwZaW6hmzjegm+dor6lAi/wjv5y/WVY0&#10;BVb0aSGaK2R9AeqKclDD8lZTmKWS59cUUcVZqC3JRh1Vy3m1rjBDm1LVnK/MT0N5TjJKs2noZVGZ&#10;iSjJoPFCY6gwJRZFaXEo47qK7GQaM0nIT4lBRlw4kiICES9eMoGeCPOR8GJ8p8428HKwpFhWnKzh&#10;72KHYHcHbndFdKAXEiL8kWiYUqQvkg1+SI0OQHpMENKiApAU7oO4YE/EBHsjITwACVF8J5QhMghh&#10;YQFv/5UfFBLEQSmNBl9JCOfBjoidnjEH8xzIL547Fwtnf8iB2DwaBiYI9XZDenQISnlPFZlxqMyI&#10;RkVaJCrTwqlQVKUFozotEDWp/krVaQGoSg9GcXIgMqK9YPCzg5+zKTwkt4ubNWLDvFGQkYC6ikK0&#10;N9Wije+pobYaRTQSJURYYmKC8oCTfE4C3WpqalBbW6vAW654uKSKd0si0jLYhuSmIbcgg8pEHt+b&#10;5F/JLcpCRm4qEvj8I2JCERjuC58gTwTwd+XDbVxSOFIzYpCVK+AhGeKdUliUimKqpFiUgpKSFOXJ&#10;UliUzOtIQHp6DJKSIhATG0LRkIsNQ3yiQUk+2EdxXWR0MMINEootSHnXZOemK49GyWWya/cOnDh5&#10;ApOT5yga6KfP4uTJ0wqwSGJ7mZ48dUbNSy6WI0dpwB87zvnjOHHqFNefwKHDhzG+fj1a2tog4b/C&#10;IsJVOKtotrECVCpYf0SFxUXKi0UAi3iyyLru3h6IN6VAmj379imosnc/DeHDh3DshPwGf/PYYfZV&#10;W9E30Ku8MAWyNDTVqAT1a8ZHlSdLV2+bes6+AZ407BZh1tz3sXDxPNg5WCuYUVldrrxs9Bwxcq7e&#10;/l70yzLVxW019dXIyslAaEQQ21caA/bmMLVYguUmi7DMeCGNugWcn6c8VRYtFq/DP2Ox0fuwtl1C&#10;o8gNSakGvucMdR3yjDOy0hRcqq6t4bNpR0dXl5qWV1byOYnRFcYyL2HkBGqEKLgSx/cmXizhkn8o&#10;lHUhJFABGkny7e7pBkdnGj+ONirXir2jtYIp4rUiYEU8WOwlAb+LhP0S7xUdsFhzoGgBcwtzJYEs&#10;EiJMAIvTO4BFhQiL0UKE6ZBFwIpIgZWUUMQJXEkLUx4sUVxnSAqGITFY82Kh9H10SZJ7HYJouVi0&#10;UGEzAUtqtgZYZL3uuTITqsycfxeY6OfWtwkw+SPAMlM6WJm5nwASgSq6dC+R6ETxwNHyx0hemNjk&#10;CO7PPobtm0jAi3i4TAMWAVISNk2DLDMBykzAoktAiz6vbdcAi+iPwofp2wS8CGwRyBIUwXcXJd42&#10;cr9hyktIvFoEtuSVpCO/lO1QSaZKip9dyLKZl8xnnsD7iUVcchSiBezFsx1JjEJSejzHkynIzBPP&#10;lswpcfyZk4mUzDQkpaUgmeOjZI6L0llfMvKyuD5Vebp4+nvD3NYSy9g+W7J8+bE9z8jPRSfHnFtY&#10;x0+eO4drd+7g4fOP8fz1p3jyySt89OAxJi9dxp5DhzC+eSO6B/tRUVfD68vkPUXC1csLNo6OMLaw&#10;wBL2BQuMlmDOggWYt3ABFixahEVGi7Fk2VIYmxrDxMwYpjJ+sDCjEWTOsasF7B0kJ5LjlEeLm5K3&#10;jzsCAr0RwvpniGIZiotUsCU5JQ4pqRwXpnFcwGXNiyVM5XsLCw1EMMceAZJ039sDnh7u8HCnOPXy&#10;8lRtXiDvN5TtXySvOy6O5TolCVUVZRgbHsLZY0dVPpQf1T/6v8BP8jFcPny/kY/Ar5VHi/4vfoEv&#10;6p/7Ak0+1fZRXinU77xUqHchi76PhNvSwYQOLGYCFwmpJVL5SqZCbf0RWBEwoUnmNc0ELToo0Jdn&#10;whYdpry7rIMZ7XjNU+YHgT0K+ExLB0Nv4YoCLNp1/Vc1nb9E7k+/R+2aZ0qHGAIgdP0RKNHBiiz/&#10;0X4zj393uxyrQxYdnMi5fqTto+V5+W5K05BFByvafgJIBKp8i2mvlS+n9AV+EI+eqTLwrwCLfo2S&#10;G+YX2loiScgv0EUDK7Ke55fwY99y+i1/5xs+lymwMp0HZyZg+T1cUTlfZkjWSUgxCS2mhxl7N9SY&#10;7CeARTxwfi+u4zv8ke/tJ5bRn5Wm6hDvV4VAUxBGAy4CLd/maGF5UeH4pvTdGw2ySLiwacjyBF+/&#10;fKat++Q5Xj9+iMc3b+Hm+Yu4eOIsLh4/iwvHJnH+yKSKj35052Hsk+T2GyYwsX4bdmwQ2LIew10D&#10;qC6uQk5KNvLS8tBS04qNqzar/CBnj17CqcOXOX8Gu7cex44tx5R2bj2JA7vP49TRG7hy4TFuXn2u&#10;PtpdPn8P58/ewrkzN3Fh8jauXbyHW1cfKd249BBXz93D5TN3cOn0bVw+dYO6hisnLuPS8fO4cPQs&#10;rpycxK1zl/GU9/Hq3j189lhCn92lBLLcpG7gyyfXOb2Gzx9dwZv7F/Hyznl8fFsgy3lNty7g41vn&#10;8OKGwJTTCqyIPr45iZe3L+DlRxdx+/Qh7N8whpaSXERzDGG9aC4sF8yBu4UJ0iJC0V5ehi0C1leM&#10;YN3AEFZ392H9wDB2rlmHbWNrsLZ/GN11TajKK0ZOQhryEtJpo+SjsbQO7dWt6Krrpg3VQ3upj3bU&#10;EPpbRzHauwFb1+7D4T3ncOH0HVy9+ARX+ezOnb6L0ydu4/jhazh04CL27DqDbVuOYuP4fmxefxB7&#10;dp7FmRO3cOv6Czx68BmePPoC9+++wvWrT3D+3F2cOX0LJ45fw/EjV3H4wCXs2z2J7XxHG3i8gJat&#10;mw5gzw6Ofw9O4tihSRw5cBoH9hzBvj2HqIPYuH4rujsHkJGWC1/vEEh+B/mA7+0ZOvVRVZLEZyIq&#10;MlV9WI2LSafdUIrm+g6sW70R+3cdwMkjHE/v3adydvV1dKCCtkVyfALCQyTptSRsl4//2kdzGysn&#10;ONi6wdnRU30Mlw/jZsbsIxctxYLZ87Bo7nwsX7wY1qYaYHHhOFByb7pYW8FZByzsUx04JlQyN9PE&#10;vtNRvF6spjxeuL+jyutiC1tLSVRurHKlzqc9NnvWbMydPYd2/FzMmTMHszmvxOXZ/P258xdSizB3&#10;gfxBwoh9thHHzstgtFQ+5kq+CEnIbcN70sIaSQgi+Ve8ubl88NQ9ZGQ/c4h3jLF8AF4qYYtE8iFY&#10;D4slIdc1SeJp+ee/ibF4Zoh3iyMk34YuS5mqsGICWDwUVJFwYA72kuNFtjnC3Ix2pymvw8yexzhB&#10;PFlkX/kQ7mDLYxw4Hnfl2NzXgMjwZPWxPDkpX3klGCLTEBKcgGClRAVbQsMlrwqnMh+WBkmKb4jO&#10;4dhCQopl0uZN4XgkkUrgeD+By4kc+1PBEgIoFr6+kXB3D4Szsx8kPJaZqR2fn3gO8B55rQKDxONG&#10;TwAv+W6sLJ3U9ZubyX3Y8r4FqsiyeDXIh3t5RjZ8RnawkOckCbpNtHlLuW9zvgszB1hbOCpQ6Mj7&#10;luTwzvaSIN4T9tbulAccrFn+bLw49WZZ8YK9ABVLd9iY8xoEdCxzgOlSO5ga2cJ0iR3MlzuyTDrD&#10;ztydcoOVsROWL+C9LLSGE4/PSi7Cip612LP9GNav3oHK0laE8pnYcZstz+1k76dCJUnSeHsbb75H&#10;zetE/t3v7hrGuheFoIB4hPNZR0dlITYmFwnx+UhJLkZmRiUK8htQUd6F2poBNDWspFahqX4M9TWj&#10;aKwbQ3Mj27OmVWra3DjK+TG0tci6lWhpXIEOtkFjIxPYuf0UTh67gd07TmNkaCuqyruRm1WrwExh&#10;XgNKi5pRUdaCooI6ZKaXIjGe18FykpKYp8IEJiXkIDRYvFf8WEYFEllTVjAzseb7tYYkqxeoYrx8&#10;CjhyquZZ5gWqKLjCeqTDFQEqzo6uCsbq3ivisbSU9WXhgkVKGlhZrkCKiYnZ2/ol86p+UQqwKAls&#10;kTo3DVHkOsSjRbxddM8XWRYt5bWI58vixUuwcOFizJu3gG3B3N95qbwLWPT1OlDR4Yq+n779/fc+&#10;VPrgPa57n+3NVP4VASu6xItlCa9L4Ip4Y4kXl+S3smGdFiC5bJnkXDHBooUCWTQJYBEPIVMT1gOW&#10;dwvWdUsJO8i2wdrGk7azl5IVy5mVjQ+sbH1gbecPG4EkjsFwdAqDi7OE7jLA0z2atkAM3D2ilQSq&#10;eHrFwkdAiMgnHl5c5+YSDlenEHiyrIaxzmckFaGxqhNjA+swsWEPtq/fhfER2kHNfSgvqEZSXBaC&#10;A3he1xDW/xC4uEbQXpfcTMlsK9LZTmSpfCpRhgK2P8UsX2VIT6lETmYtivKbUc1y2VQ3hPbmlehs&#10;G6NWoY1lubNlFQa61mP1im3YuHoXJjbuxnaOZbaMj2PL2pXYtm4Iu7cM4viBMVw6M46PrmzE3evr&#10;8dHVMdy6NIzr53tx5Wwn1YErkx0ck3RSnE4KXGnDtbMtuH2hAw+v9eLFR8N4eXcFCt5Nct8/zMo0&#10;vhGbJ3Zj54HD2H/0BI6cPosT5y7gJAdgJzk9cfYCjp6aVHlX9h8+gd0HjmJizwFs2LoTIxx4tXYP&#10;orSmCel5pUgW75UsdppZJYhNLUBYbCb8w5PgG5qgIEtARBKVyOVYBBkSEZ1Eg7i4AlVNrWjr6UdT&#10;RxfKamppGKfDPzgY9s7O8JaPWfFxyC3KR2lVOaobqtHc0YzegW6MjA5hbPVKrFozitVrV3E6htFV&#10;Y1w3hnF24keOncCjx8/x93//T/znf/5PfP/dXzF59hJ6e4YQE53AwumoOkJ7BxcanVkYHBrF0WOn&#10;MXn+Cg4fO4Wdezlw2X8E5y5dU4Dp5WdfvQ0RpgMWkQZYvsWrb757q5dff6ugiwAYBWI+5X48XkDL&#10;51//gK+/+1kBku9/+k1Nv/3hF7VOgy9/fZuf5WvxbKG+or7gti/V9t/w06//wM/Up198i0tXb/J+&#10;N6KykgU2MYn3FsOGN4bzCQqypIumvFdyMlKVN0KOhA6T0E9UVnqyChtWmJupEmQXZKUgO0VCTAVD&#10;wmT5eNrC080KXh7WCPBzRESYF+Jig5CcGMHfClbeK/Z20vlzsDHnA3z4wV/wwft/xqwP/6Igw6KF&#10;s9khLoe3twONej9kZAchI8cPCSnOiIy2QnC4JL5fRi2FX9Bi+AUuhn+gEYKCliEkxITGvwUMEbYc&#10;xDkiPsYFibHuSIr1QHKcJ1LjvShPpHA+MVogizMigiSxvQAWS3i7msPHzQJBPraIDBbA4oHYCE9E&#10;hbor4BIuYIXzhnCuo2Q+NMiFld4RQf4Ob6cBvnZ8DlbwcDWDi5MxHO2XsdFfwg7QiPdmxEZvETt0&#10;CRE2hw3wh5g79z02svIM/qxAk9Hi+ewsligvFnFtfgtali5mx7wIFsuXsgO3UJDFEBqA1IRo5GVx&#10;UJ4lId6SkJ4Uz/uNRkJ0JGIiwnj9oYgKCUF0aBgSIg1Ij09EfnoGynLzUVlQhIqCQhRn56h1eak8&#10;TzoH97m5aKiqUknvu9pa0d0mie5b2Sg1o6ejFQO9nVjBejXU14nejhZ0NNWhlfVN1NZQq5a7murR&#10;09SAgbYWrOjswFhvD1ZRY93dGO3uwkhXB4Y72jDY1oS+5noaDzXoqq9WwKW1qgzNFcUKrrRUciqe&#10;LDReRI1UU1kemsrz0CgqzUF9iYCXDFQXpKM6Pw01BWmo5XJ9SSbqijLUcmVuEsoy41GUGo38xEjk&#10;xoejIMmgwERNXioairLQUJyNas4LdMni9tSoICRFBiDZEIj02BBkJkRAPF8KU+NQmp6AquwU1Oan&#10;8zey1G+XZicgNyUCWUkhNDDD+Izj0VSRxfsqQGdtPvdLRXF6NDLjQpEeI+HKQlg+Q5EQE8p6GIbY&#10;2AgVqik+IRYJCXEsx9EcJEm8ShcaDaZYNJ8dKgfsRgsWcgBnxbLrg7REXkt+Fur4jOpKcmikpfCe&#10;onhvwciN80VBvA9Kk31RlR6AmoxA1GQGopqq5Hxpqj+yYz2RwHoQ4mYKX8fl8HU2Qbi/E1J5jaWF&#10;mWioKeHAqxLlZUXIz8tRkEVyrxSXFKG+nu+9tUWpsrKC23ORnpZCJSODbUNuXibyC2loU5LYvqS8&#10;COXVZSjmO80tylE5DyJiw+Ef6ge/YG/4BnshMMwbkmQ8NMIXYZxKYnWRIdKXxlgg25JQpKaGIy0t&#10;ks8oGAb5F32oFwfxnpSXStIeHhGISAFX0QJWQhDB9ygSyCJTzWOCz5+/X1lViqHhAUxMbMexY8dw&#10;5sxZnKZOntIAi+gU+7rTZyaVZF5gywnZTp3ivqdOc/nkKezdtx9rx9ehhXWmqKRYgZSsnGwFGEpp&#10;ZAtckWU930otn9+KlSPKW+XQEfarBw9i1569mNixEzt27saBQ4dw/OQJnJk8i7PnJnHw8EGs2zCO&#10;jq42lZNFQEtXTzvWjI+pRPdr14+ho7sZ2XkccIT6wtXDAW6SgyjED4kp8SjhO2xhfRO4MjI6gpVj&#10;I+pPBiOr2L+vXc2pHN+J4vISGGIMbGMlT4TmKeLt6w4vytPbGe6e9nBmO2/nYMLB1lLYsI3z8LZF&#10;VEwQ8opYH5qr0NrVjI6eDl5fN7r7BtA3uAKDK1bxt1cqL9DisgokJEl8Zn/4+HshINiHvxmq4IqE&#10;OYvkuwsNF7Dix3184evvo0KdST4VOwcao+xHbOwsFGSR5PYOzrweR1m2gKOLNa9P/tHPwbarAxyc&#10;bLmvjfJeMacxLYDFglI5WGZ4sEgeFz3JvZYPJkjlYIl+J2m9Dk1UeDAuC1yJTGT5klwtAmJm7Bef&#10;Fq6kQRbWc339DMCiwxXRTO+VaWCiKSZpGrC8qz8CLDP1LlzR9xGoIgBF9z7RAYkOSUSyj3iGiAdI&#10;brEGKrILU3mtsTxPGPeRc4iHiwZoZgIWyVujef9oXioaSBFIwno9QzNhy0zAItOZ4cNmQhZd4tES&#10;IjJMhxETrxoBPlEJIepZSti19NwElSBf7kHCiBWW5yhpuZ8ykJmfitSsJL6XBO4vOVqSkJbDtixP&#10;QohlIq84F0VsZ0sqS5WKK0qQX1LIbdncP5X3H4WA0EC4+XjA0d0ZTuyjvQJ8uD4a2RyXtnR3YNWm&#10;9dhz5BBOX7qI6/fu4eHHH+Ppm0/x/NPP8PTlKzx4/hS3H9zDhWtXcOTUcWzZOYFB1tW6ZtbrwkKW&#10;RY6R2Z9LHhcrOzsYm5urfCfzFy1SsGX+wvmYt0A+6szl/DwsNlrIsesSVdbd3F0RqMLs+bI+e8DD&#10;y1VJvMAkX0sw24mIyGDl1SI5mbT8K9GIjglXEMaf+3h58hjemzvroYe7C7y93OHHfigoiO89nGWQ&#10;95os3s950u6Jh2sJaqor0cc+f9umjbjMtuzl48eQD/zyQVw+FP/Ie1eQ5bX2cVj9G18+FqsP5Vw/&#10;JQnzpAOVdwGLSP+orm+XD+tfvvxY5TER0KJDlj8CLKJ3ocpMTQOWaWkJ7AVaTHtW6MBAoIkOUHSI&#10;8s3raUlukd9DDS3Xy8zE9e/CFd2LRYm/P52k/vfSro33p4CNJJv/Gn+lnSGwQAcdksxftslv69cx&#10;fS0aYBH4MBOM6PpnQPG9kszr2/Xn8UeS39Gfj0xF2nOT7QJQdA+WmYBFk5xb/T7XS4gw0U+yTsrR&#10;lPRyI+Xlm1dSDlhW3j4PgTQ6yNFgjly3fh8aYNEgiw5YfvlG4Aqf4RRg+SNJuLDpfCz/GrCIZL+Z&#10;+86EKm+9r6ZA4e8Ay2fcT8AKy8lfv5TjNck6uWd1v+Kt9MnH+PLjF0qSm+hbCb83BVcEtnz7mvXh&#10;5QsFUr74+InSlzpgec313Pb6ySM8EQ+Wi1dx7exF6hKunLqESycuYvIwbf+9x3FoxwHs2bwLOzdu&#10;V9o2vgnjK1ZjoL0X3c0c33cNqjAfk0fP4+alu7h95RHOn/4Ih/acx7aNR7Bp/SFs2XAEE1tP4uBe&#10;8V65ixtXX+Cjmy9x68YLzj/BlUsPcPniPU7vc/kR17N9vPEMN68+xdULD3HxzD1MnriJyeNXcf7E&#10;FVw6eRmXeZ2XT17E1dOXcOvcFTyg3fvs9l28un8frx/ew5uHd/Dpw1vUDc5fxZsHV6Z0Ga/vXcLL&#10;OxfxyUcX8EI8V26exbMbZ/Ds+pSuaXpxYxIf37yAl7cv4d654zg+sRH99RVI5ZjFcbkR7NjuellZ&#10;ICvKgM7KSmwcXoH1g0NY09uP0c5uBVk2DI1gfGAF7aF+dNW1oKGsGpX5ZbRdqmj7NKG7sZu2EcdO&#10;zcO0pajmEfS1jqG/bRWGuzdgfOVu7N52GqeP3sSlyUe4fP6xeoZHD13Dvt3nMbHtJDbzOa8fP4AN&#10;6w5hYssJHD5wBRcmH+LOrdd4+OBL6gvc+egVblx7hksXH+L8uXs4d/YuJs/cxZlTd3CC5z504LIC&#10;MxNbj2HntuPYu1Pe12ns3nEUWzeJd8smjI6MY3TlWgwOrERzUydysosRGZEATw9Jvh2J0OAERBvS&#10;IWGB5B/sEiYoyD8aBsnHk1aI5ro2bFizCYf3Hca5kxzvyh+Z9u3F1vXrMNjThWqOn7Nom0aGS3Jj&#10;bwVY5OOr/LN9+VL5N7slJEm+JLxeZmSCxZJbYfZ8LJw7X/0xzdLYGA6WlnDlONDV1hquNtZwoQ3l&#10;zHVOlHi0OHNZ5p0sLabEddYcS3JfZxsbONnYwcHaRoUMW2ZkhPlzJB+MfPD8ALM+mIXZ6oOp9kFU&#10;/Vv9A9EsvPf+LPyFy6L3lGbhw1lzVULsxYuW8rrNYG1pC0c7J7g6u8PNxR0u8pHYXqCGHWytON4V&#10;WUoIK8kPYsb7XI5l4iFjRAloWSrQxYxTU01L5KOp/NvecgqSiAeHhFrTJMBEkurb20ouDwmpJWBF&#10;kvNP55ERICGhmMxMOHbmMQIY7CX3hw2PE9hiy/G4I8cSfMdBAdGICEtU0ExgS1hoIgL5jgP8Yzhu&#10;iOb4Iga+vlHw8TFwOYZjjSTaaJkca+TS5s2HISqbYwzJzZLEMUoi55MRybJiYJmJjEilDcj1gbE8&#10;PpzvPwiODt68Pgfeo5VK1q0l7Dbnc5FnJNfqClvenzWv2dJcwh3ZKyBjYqKFnTJeLjk5RJLrx+Z3&#10;MqFMl0sYLWqpLcsX96MkZ4mZsSMsTZ1hLeDEjOeemrexkBBsngqA2EnoJAsPrnfndlclCxMXJUvK&#10;2ozPztobrg4B8HQRL5dQeEheCltfuHNdqH8cKoqbsXblduXZt23TQbSz/qenlCIkkOM/nxgE+sUp&#10;gBLgy+fL5eDAeESGpdJGlkgSEnKvASVFLago70B1VReqKruVKqu6UVPbh4aGIbSxHeloX0utQ0cr&#10;7damNWioG6VWUhxzyr/8y3t4nnaUFnegvLQDZSXtypOlKL8BddU9GOhdh22bD2Pdmj3qw3VGajlC&#10;+Q69PfiefaWOx/Fao3mdUWoaG5XBelyK0qJ6FOZVITUpTyXnF3hnIqHAlpgrST02EW+V5ZITR8qx&#10;maony8XjREIALjPmsinfqQXLKu2/qbrjybbBy8NH1SFHe4GJfG/cz2ixJIBfzPpm9Idw5V3IogMW&#10;8XxZzt81Udegea7ogEXAip7HRaYiIwGnRpxSAlnEU0ZAi3jOCGwRrxYBLrpmAhbdg0X3cpHtsv9c&#10;tmFv9/1gWuLFsmAe74m/KxK4oie7l2uUvDOS3N/VhWXN1RsODpIbxZ73IJBFEt3L9QscEkArnkHi&#10;QSc5oyS3kzgVeNBu9oatvQ/ly3mRH+19P9g6BNLWDqatHaZ5qLhFsa2PoT0Qp3KiCPzQvEuSaLsn&#10;KxCiJMu+8fD0jOa7ilQgUMptVloZGqo7MdK/FpvHd1ATWD28Du2NPSjOrURibBbLPo9zj+C9hMPV&#10;zQAv3wT4BaZpcCWygO1IOdLTalGQ24wylleBKg01/Whj3eltX42h3vVY0b9ReVoNsdx2t69CbwfX&#10;963DmlHJ8bYH+3Ycwv4d+7B761ZsXjOKdSt7MD7Sip2benDi4Aiun9+Au1c34Y54slxciZvnBnD1&#10;bDeunulQukZdP0tNduAGdftcJ+5f7sWT6wP4+PYwXt4aRr7nO4ClTQYAA8MYHFuDles2YtXGLViz&#10;eSvWbNqC1dTY+k0Y4/qxdexoOcgaXbsJK9fwRlatQ9/wmDq+oq6Zxm05YlOyaTCn0zBmRxubQcM4&#10;Df5skL3YeLr7R8HNz6Dk4R/JdVHcl8ZtYQVaOFhbtWELtu3ai43bdmB4bDWq6huQmsmHG0VjMC2V&#10;xm4R19WqkA0VNRVobG1E32AP1q5fjS3bNmFiJweCu3dwOoGt27dh3Yb16oPYjp17VGLjL7/6Dv/4&#10;x/+B3379D9y98xirV61HYkIqC6Ud5s1nxWShDQ6JRC3vZcfOfTh15oLSgUPHse/QMQWZbt57pHKx&#10;fMKBvACTZzQennP6gsuf0BhQ+mpaH9P4+ZgGguzzjIbHMxpezykBLW9oYHz5zY/45vu//g6yyLLy&#10;YqEkXJgu8VoRCVwRffX9L8rz5adf/qHAzJNnL3Hs5BkMDK1AYWEx7y1RAZbEePGAmPJayUh9C1f0&#10;ZPe5WVyXKdsEsiSpaW6m5NuIQ3qCAXGGAEQEe7JhdVN5SeJiApCWEkFFIpWKjw9VuVcc7C3ZuC1k&#10;o8FG5L0/TcGV9xRsmT9vFhusuew0l7Ky2rLD9UZqWiAycwKRku6J2AQHhBnMERJugqAwYwSFLkNw&#10;2HJERJojKsoKcXH2vB9npCa7s4Px5nX6stL6ISuVUyqH89mcZibzvAkeSIh2RVSYE0L8xSPEnB2d&#10;CbwoPw8LhPjZITzQCZHBzmoapsT5EFfenxsiqNAg8VhxYKdh91b+PjbwcreAq9NyDpaWcBBi9FYC&#10;WKwtF7HzX8CGbB4HQLPZ+H7AxvMvbGD/jc/iv7PR/JN6FksWz9c8VlTsWEm2Z6zCQ5ksXghTyorb&#10;nG0t4eflwnsIRHpSLHLTk1GQlYZCvrM8vj8J0ZUcG424iAhEC2ChYkPDkGSIQkZ8goIpJdk5qCos&#10;Qk1xiZqW5eahJCcHpbk5qC4uQnN1FXpamzHc04nRwV6MDPRiJaerhvqwekU/p70Y7utAf2cTG7AG&#10;qhH9HU0Y6GimkdWMwfYWrOzqwKo+NlKD/Vjd242VnR0YaG5CX1Mjepsa0NNYz6moTqmnsRaddVUK&#10;sjSWFqK+OE95rwjEEADSUpaH9qqit2ouz+P6LNTkp6EiOwnlWQkKptQWpqGpLButFbloo5qKM1Cb&#10;l4zyjFgUpxpQlGxAeWY86gvS0V6Rj57aEvTVl6OnrhQdVYVoKpXfFG+YdDSUZqOtupAGTzkGWqux&#10;sqMBa7qasaG3HRsHOrGuv533VYeO2gJUF6WgLC8OlYUJaK3NwYqeaqwb5mBpoBEDLaW81nQUpUUh&#10;Ky4UabEhCmSkJURy8BSDjIxEZGWlIJN1Lz01FfGxcQgJkpiVrhxkmKkOWjrq5ctMOMj0RFxsLAoK&#10;8jgIKlV5U+oq2f7xukvlQ2KSwCE3pBnckJfgiYrMANTkBKOW9ak6y5/yQ01WAKeBKGPdyIl1R2yg&#10;LQLdTOHluBz+HtaICfeh8ROL8qJs/kYRB2vFKCstQnl5CaprKtHS0oT2jla0t7eisrIcebnZ6t/K&#10;EnIwNy8bxcWFKC0rVnk/JARVlUCB5nrUtdSjqqEaBWWFSM1OQ1RCFEIigxEQ6gd/AS0BHvDwdmbH&#10;bQt7ezPY2CynAWACN2dL+Hjawc/XEb4+DirpurOzORwdzeHiYsVO25GDd0/1MTBcQrsZQt4CFoEr&#10;4iEhoagkBJQAiPDIICSnxKOquhxDQwPYsWMCR48dVZDlzBRQ0XXm7DlMnrugdHbyvFrWgYsOYMTD&#10;5cDBQ9iydRtWjo0puNDIsi5eKgJZJJm9eK1IvhVZL5BfvFVOnz3DfuQ09h84yGO3s09ajw0bN7Ov&#10;2qNCkZ09dw4XLl3iPqdUvpehFUMq1GVNXSVa25uUF86OXVuxZ/8ObJ3YgJGxfjS31aKU5Tqf9Ubz&#10;HspFKd+hJMjvYn1esXIFjxvFitGVGFixAiOrVmF0zRr0Dw/xHTUiNSsDUfGx7FvlX/1sR9jGxCfH&#10;ISY+EhF8psFhvhzcuPI92cNVvPV8Hfj+vBCbHIlc1se6Ztbj/m4Mjo5iYOUq/sZqpfbuIVTWtLBN&#10;z0VIGPt6D0+4e3qoj76Sc0XOLx5GYXw3EjJPhQPzdoeHlxtc3V3g7OoER2d7yk7J1cNRycXdHg7O&#10;mieLwBYJGebq7vg7wGJlbQULGs3m5uZK/yvAIjlhBLAoD5YpwKKHBZMQYEp/BFgo3dNFBywJ6RH/&#10;BFj0EGECV971XvlXgEWTBkfeBSsz9UeQ5d3j9O06YJkJVt4Ckqn1mkdIKK8xHhJqSwCLTCVnTIyE&#10;Bo2Xc2mJ9+UY7RwSWkw8V0Q6WNEBioT78nqrmYBFBzB/BFP0db/zXJkKH6Zvn3kPuuQe5D7lviUM&#10;ocCWtByBLeLZkoGSqjyU1RRwjMq2rbYYpWzrJYdLQVkOt2chu0DzYpGQYcUVxahprEYDx5ZN7ONE&#10;leyvcgpz+YxoUEaEwFeSzbNflvkQgwAojpFSEpBdlIcq8dxcMYjVmzdi+/59OHjqFM5cuYKrd+/i&#10;zpPHePjxMzx7/QnHgC/V9OHzp7hx9yOcOn8Ouw7s5xibRkdPD8qra5DO/lvGvl5+/rBzcoIFy/cy&#10;4+VYuHiRAiyz587GvAVzOebi2MPGkoaPF8dL4Srknq+/N+ueC+sIDVPKw9NFebX4sv0MCuazZPsp&#10;Xi0CXCScmLuHEw00a9YZM9jaWMDRwYYGlQsCA3wQZQhXoSHTOe7Iy89BWSX7IvblEoq3vaMF3ezz&#10;V60cwR62r9cvXsTrp0+h8p1w7PvzF1/hR457f5CP7K8FtFACXARccDqt3wMWHaLM1Lvbvn71yT8B&#10;Fh2yzJzXpXKzvNaSwOvhtHRY8UfS4IoW3kr/8K/rXXChQQWRlrz9u091mKDDCvHKEH2Fn74S0CIw&#10;4LOp69KgityDkoCjTzR9/uJjfPb8xVt9/uITfPWS98brk2csYEWAgYS/+vsPP+G3735UmglENLih&#10;Xe+/Aiw6HNEl62S7nOtv3/+kJB4gsr+c413ANBOm6N48M0OnadvlOcn55fdmhgqbhi2app6biM9Q&#10;ifeqS4MsWvnRyswbXpMGm7Tjf39eAS0zYdE/e7LIvUpoMAEsXynQoktChil9I2G+JEzZNDARzQQr&#10;umSdDlP+CApOe92I94kGWmRfPUm/hEFTdUdN+bx4b9+ynH7F8vDFi+f47NlTpc+fP1OwRQcsAle+&#10;k3IkdeITATDP+Q6eKn316jnL1guWM5Yf1pfXT57gyZ07uHvlBm6ev4brk1cVuLhw/DzOHj6D43uP&#10;4eDEfuzduht7Nu9U2rtV054tEziwfTdOHTyGa2ev4OGNh3h4i+3YpQcqbNX2zUexenS30via/di2&#10;+QQOHbiKc2cf4sa1T3Dr5ktOX+Da1Se4fOkhLl28pySg5erlB9QjXLn4CBfO3sPkSbaNR6/h9FEe&#10;f/wqLp68gkunrvBa2aaeucprv477V+/g+UcP8PrRE7x5/BhvHj3Ay/sf4ZN7N/HqwXW8oT59eE3B&#10;llf3L+OlQJb7l/DxnfN4fnsST2+exZPrZ/DkGqdXz+Ip9fz6OXx8k23Znat4cuUszu/fhVWdLciL&#10;j4KbuTEclhnBy8oKmYZI2hcV2DA0pLS2bwBjnT0YaeMYrL0bwx09GGrrQT810N6Hoa4hjPSsxMqe&#10;MazoHuO6lehpXqHCl3Q3j6KvfS36OsZpc63HSP92bFhzEHsmzuLogWs4ceQmjh++iX27L6hnOr7m&#10;AEZHdmJ4cBtWje7B5g3HcGj/FZyffIjbN9/g7p3PcOejN7hx/QWuXH6Ci3ymShdEj3Hx/GO175mT&#10;d3D8yA0c2HcRB/aex8G9k9QZvscDbNc3sX0fRltLD9pae9DawjFvQzvthDpkZ5ciOSmP9nixCguW&#10;nVmBlKQiGCLSESyAxU8+riXQdi1Ea0MHNq7ZiAO79uH0keM4y3HvqUOHcGjPTmzfuA4rhyS0S7Xy&#10;kPfx8YO1lR1taBMsXCD5BYxoNxth/jwt34DKOzB3MebNpr00Zz6M5i+C+dJlsOOYz9XWBm4cC7pT&#10;bjbWcGWf6cr35GJlDRdL2hOUkwXHj5R4uLhY28LFhuNDa44vLW1oi1vAZMkyBW5myT/K//yB0ocq&#10;dI98LJWQQAJYZim4IvrLex/gz395H3/+83v407/9RekvnJ/F/RbOWwSTpSawtbSFm6MrvN0ld6ok&#10;fvaGjxvtIGdXuDs6c5szXB0kD6g97K04ljWTJO2SrF3+rW6sPiIbywfoqVBHGnAxVR+GBURp3gAS&#10;RkyThbmdgikSQks8VrQwWlMhs5QklJYN95VE8NbKm8NWPEQkXJilE+UMO2uBQBy/u/jBzzsMwYHR&#10;CAuJQ2iwhJ6KUWDN2zucdlko7VVRCMcMofDzi0ZISAIiDbT9ojMRHZPN+QzabSkceyQhOCQZ4eHc&#10;xnVRU4AlPCwJITxvQIB8yA1R3jPWli6QZO1LF1ti0QL5A6IJjBaaw3ipPB9J1M4xjksAPNwkKTbH&#10;SHaeMDGxx5Il1li82AJLjOSDvg3LkQ2WLLZW0vKTSGJ3CcUl6zUtXcz1SxxgbuwMK3N33r8X7K29&#10;KR842fnTRg+Cu1sofLwFLMQgwC9WheDy47wowDcWgf605wMTER6SgujITCTE5CI5oZB1ohhpySVI&#10;iS9AOucFXkgIrh1bj7K9vIRd20+gv3scxQVNPCYPkaFpiFBJudNgCM9AXHQuMlLLkJddi6KCZlRV&#10;9qCuth8N9YOorxtATU0fKiq6UFzShnyeI29K+dw3L78ZOTmNKk9FWkoVEhNKER9XhLjYQsTyvAZe&#10;ZzjfS0SYvINkhIYIOItRQE1yp0gepe7OURUCrKK0me8/AZKnR8KYybNdzue5ZKEllnNZ3kl4cDxy&#10;s8pRU9mCksIaJMZlqPIjXkNLF5timRHL8BJzvlfaaSyzlubWsLGy5buWeSsFVaS8m7LsC2wUACl/&#10;QPViffHz8eczpt3oFwhP1iNHeyd1jDHrwxIJGbjQiO98qQInAlEEqJi9zaE0DVh0yKLBFYEPIs2D&#10;Rpe0PeLBIlBF8rlIThSVF2W+hB9bwjK27C2kEaAjywJdBLhI+DD5lqMDFx266B4tOljRv/fI/m8B&#10;zez5mD2L+3/I46YAi+RbEa8VkcAVWZa6L6EUJUeM5CVyceHzcHSHjY14dNlwu5mCLCKBsVpuG7YT&#10;Zqz7rN/WrNu2dizjjr60n/1h7xQAW8dp2bG8OziHwNlNQvexTnrGaPlQfOPh6yfh/ZJpS0u4P7b1&#10;oRlKgSyzkovJ1z+R+8bSHolhWYpDNOt5RloJKsqa0dEygJGBNRgZXMMyP4L66lbkZpYhLipDAUVP&#10;DwNc3SLh5h4FLx/+TqDkbRIvuGKkptaisKAdddWDPM8q9HWOY6RvI1av2Ir1q3Zi81r2geN7sJHz&#10;a1ZswWDPWvSwf+1qH+FvrcLo8DqsX7MZm9Zu5P6reWw3+9t69rulWDVQi50bOzn2GcX1M2txY3IM&#10;N84O48aZPtw43cNpF26e7cJt6qPJbtw514O753vw4FIfnl4b4lhhBC9vr8TLmyv+GbA0tHaiqbMX&#10;bX2D6BoaQc/wKHpWrET38Ag6B4fRMTCMrsEV6OX6wdG1GGFHOTq+mcbgZgVZegZXoq6lE9mF5TDE&#10;pcMnOFoBFE//KLizk3X1joQ9G0Eb5wBY82U6uAfDwy+ShnMyMvPL0cCBh5xvYi873OOnVPzqzRO7&#10;MDy6Cu3dPahvbkFXX59KODq0cgU6+WAkVFhTewsGhvuxcfMG7GJHfeDQfvUvYImZv4/G6raJCazb&#10;sAkbNm7B4SMncP/BU/zww6/422//iU8+/gw7JvYiN6cIEiJszpyFmMMK5OTsgbT0HKwYWY39HECe&#10;PXcZJ0+fx9ETZ3HizHlcvXUXjz9+hac0Ip7SaHjCqYCTFzQkZ0qBlX8BWEQvKPGE+ezL734HWWYC&#10;li+//UmDLN9rmgYruiRXiyTF/xt++Pk3fEYj4s6Dx9ixay9a2+VfJrlsUBMUYJEcLAJVcuUD/ZTy&#10;szMUYBGvFYEsvwcsSciRPAtJUcqDJTbCX4UJS5BwSMkRyMmK42DIgNhYGuiB7jTOLdnAzMfcuR9y&#10;EMLBxYcSFmwOGygJl7WQDfJCNsiL2CBK7hZbRER4ITlFAEsw0jN53hQ3RMbYIsxggZAwEwVXQsKN&#10;YeByXJwtB3JOSE9zZ0fhhZxMb+RkUOnTyk334fV6IyvFE6kJboiPcmInZc9BntUUYDGGF+XrboYA&#10;b0sE+9kiNMAOYYEOlOMUZHFESIADgv3tEeBjA18vaw4spuXjacnOwpSDDoEri6dkBAdbWV7CAcpi&#10;3t8Cdg7zeL+zeO8aYJk16098Hn/CnA//jLmz/oJF82axQ1oIS9PlsDEzVrJYtgRmfD5mixfCYuli&#10;WJkuhbOdBfw8nREdFoiMxFgU52agqjgf1SUFKMvPQU5KMpKioxATGgJDUBAMgYFK0cEhSAiPQEZc&#10;PArS01GRJzlSSlFfWobakmJU5uehNDuT01w0V5ZwgF/HgX8rVvR2YGW/qJNqZwPUhhU9LdzWhMHO&#10;BhoJ9ehtrUV3Uw16WP/6Wxqwsqsdq3u7sLa/hwZFC3rqqtEsuViKC1FXVID6EgkHVoqOmip0N9RN&#10;hw6rrkAD76MqLwuVOemoLchEU2mugiq99eUYbKrCYHO1mu+sKUaLAi2ZqC9MQ2NJBtoq89DbUIKh&#10;5gqsaK3EQFMZeuuK0FmVh45KnqciF721sr0KK9vrsKq7EWt7m7FuoA3j1Jq+FqzqbcJYTyPVhDX9&#10;LVg31I6NK7qwbWUvdo0OYs/qYewaG8AWrlvd04C+xhI0V2WjvjwdTdWZ6Gkpwmh/LcZXNGPNQD0G&#10;WkrQWCru/zHITghTXjJZyQbkZcSzniUjL0fyISUgIT4GEeFhHKBJTFl2itZ2WM4Of77EDuVAwZwD&#10;fR//QMTEJSAlLR3JqalISk5ANutokXjSFKayzBtYL72RYHBBaowr8lO8UJrph+rcQNTlBaA+PxBN&#10;BaJgNOSHoDY3GIXJvkiOdEYoy7+fG+uBuxXC/F1YV4LYHiShvITlpLaSBlQNmlkmWuQjI99XXX0N&#10;8lneknkNMdEGpLLcFRby3VVXcVsd6hrqUd/QgMaWJrR2tqOtu1NNa5rqUVRRivTcTMSnJCBKcnIY&#10;wlTCf28/dzi72MHaxpSd/hIOFlh3zIw42FoKW+tlmjeYxWKYm7PNsGT9sjeHu7vDHwIWgSsyFcBi&#10;iJH5IISG+7Ed4X6RQSoUTgWvQyCL8mQ5roULO3f+InVBSYcr70KWmYBF1/ETJxVokVwq4qHS0NSo&#10;AIuEChO4IvlW1oyPs/84gMnz53DxssCT09izdx/7ok1Ys3Yd1q3fqLxYJBzZ5LnzuHTlCq/jPI6d&#10;OMY+ax06uzuUF4uEOesb6OZvbcaR45Ib7DAOH9uHXXu3YuOWNVi1dhj9w91o7WhCXWM1VcP5FvQN&#10;9qv+csXYSm4fxuBK6Ts5v2IY7T3dqGJdLCgtRkZuNtJyMqh0pFOpGUkqz4uEXRMQ4RfoBjcvGp/i&#10;0eJiBTdfZwQbgpCRx/aD52jv7ePYYAS9Q6uo1Whq60chje+o2FR4+sggzQ2uHh48jx/fVxjXRyAi&#10;KhRBoX6qDGhhviSXioOCK+LBIh+GBbjIP+99/D3g5esKN09HBVYkTJiECHNymQYsKkSYjeRf+WfA&#10;ooUIs/+/DVh+FyLsDwCLwBXRTC8WDbBEICkzCinZ094r//8CLKKZEEUHLDP3n7n9jwCLSNZr4n3F&#10;y3nk+AgeKzlLQrley8kimglYtPBivjyH5nWiAZOZHip/DFgErkx7uvAaZgCVtwCFkuWZOVh0wCKe&#10;MgYJSya5X3g/Anj0e1GwZwoa6c9EnoOEPMvIS0R+aYaCLFUNpRyrVqKhrQb1rVVsoypQXlOE4spC&#10;FJWzX60uUYClqb2J7Vg7Ovo6uW8jSqpKkJyZwvcfxesL47UY+FtRCI4MhXegL8ez3vAO9kdYLN85&#10;27vCKva1bS3oZJsztnE9tu7dgwMnjuPURdb1W9dw6+FdBVuef/oKH3/2huPBNxxXfoyPHj7ExWvX&#10;cJht1JaJHRhYMYLaxibkFhYhPikJgezbXd3dYMGyLrBl2fKlMJP4804OKjeLhNzzC/BlHXJjvbCD&#10;nYOtqh8OlL2jDac2qt3V87V4cHzh4moPK2sxSJfS+FzC9tYUrqxXEiosIT6aY+RMlEho0OpyBXBb&#10;OprR3d+F3sEetjO9GKDWrlmF/bt34caVy3jz/AVUiKevv4Xk0fjp86/wo3zY5/h3pr5XkEXXP0MW&#10;Hazo0tfr2wSw6HBFAMUfAZa36z79rwMW3dNFC7U17b3yrjRooWkmWBGJt4bmSaF7gsjzmPqQr/LA&#10;CLj5vwYsAlU+ffZ8SgJYJN+KXLPk7/gKv3wjkEDyjPyEv//w81sYImBEByICK94FLDpA+V8BFoER&#10;+nn//ce/qnPqgEWAiQ5R3k30P3O9Lln/LmCZDhWmaRqy/BFg0XKwSHkS6CAg4geBXwJWKEluL147&#10;ct3/FcAiuVn0PCzyXgR+qfw84jUiHijfaGBFz8uie6XM9EYRybwOVnSvFR2wSDkVDxOBIDO9TnTP&#10;E4EsenmWsq/fh9QXVWemQJIOV75k+yBQ5dOnTxRgEdiiebC84n6/Byy6vpFQYQqscP5T/uanPA/r&#10;zMvHT/D49h3cuXID189dxZXTlzB5hGOdAydxbM9RHNpBO3r7PuzftpfTvVzeh+N7D3Ofk9z3HD66&#10;dB3P7jzCy4cv8OrRS9y78Qhnj1/FxJYjWDXCdqt3E4YGtirIsm3zcRw+cBXnJx/h2tUXuC4f/K88&#10;xcWLD3Du3F2OxW5j8uwtnD1zE5NnOD19G2dO3VahsE4fv4VTx67jzInrOH/yOi5KnpYz13Dt3C18&#10;dOUeHt16wmt4yefyKe+VZZJl7XPWlTePHuL1o/v47Ok9fPHsLnWH667j1f0rU4DlMnUFn9y7jBd3&#10;LuLZrQt4eoO6dgHPqBc3LuGTW1fw2f1bnF7FrVPHsHVkEFW0m33tbOC4bBk8LCyQGhaGZtpW4r2y&#10;eWQUm1aM0lYYwFBrB7rqmpXnSn8L7YfBMWxbvx2Hdh/F4d3HsGfLAawb3YrBrlXobBpCR+PwFGAZ&#10;R1/HOvRSfZ0bMTI4gfFV+7Ft00nsmpjE3l3nsWPbaWzacBSrx/ZixdB2DPZvxsrhHdgwfhj7dl/k&#10;s7uH61c/xo3rL3H92ie4clm8VwSwPKae4NIlmX+KC+cf4xzfydnT93Hq+Ec4duQGdR3Hj1zh9CJ2&#10;7+BYdPUE+nrkA2s/2lp70d7ej472AU4H0draj5bmfrS3DXP7CFoah1BZ1o7MtHLEGDJgCEtGfHQG&#10;SgqqeE+D2L6B979rP04cOIRTBw/i1KGDOH34II4f3Ie9O7djdMUQKsrLEBoaDhsbe/XP8Q8/mIcP&#10;3p9LyYdHiYxhhPkCV+ZwXvIUzJ6PxfMWwtSI9reZmQIs7va28KDcBbYIZJmCK78HLDJvA1f+jqsN&#10;x55WdrA1tYSphP/h+ea8Pxsf/vlDvP8nHbDMpg3P6/hAAyxKAlso5cXy3of4y5/fx5//7S9K73F+&#10;Dvc1mr8YZstM4cDzezi5ws+d4xovXwR5+yLQ05s2mCf83T3eytfNHd4uAl04Lra1hR37eRvKmrK0&#10;lA+k5jA2FsiihTeSD8SSx0WS7s/MHSHARbxUJCSZrY3mtaJDFZG5mYRokvBZvGcTjptNOYaW3CQW&#10;DrAWDxEJGSYhs+w84ObsC1+vEAQFGBAaHIOQIPkAHwVf7zB4ugdDwohJonR3t2B4e4UhKChWAZPI&#10;yFREKO+UZAQHJ3F9glJwUCLfcTLXpyCMU/moL+HGAgOi4esTAQ83SXTtQzvQA5JfxnS5PZYsssTi&#10;+eZYvMBcfdA3WUabwd5PeU2I55QoJDgejg5+fB6OLDuS9NwKS5dIAnh7LF/myOciH58lYbw779cN&#10;ZsaSKN5FzdtZ+cLFgdfvYUCAbxxCA5MRHsLrD+O5I7MRG5uHxMQipKdXcDxE26mgkTZwE6cNKhxX&#10;IZeLi5pRVtqGyvIOVFV2Kc+Smqpu1FT3qGllaTuqKrrQ0jTMursTB/ZM4uTRa8prrLN1DDkZ1Qqs&#10;BPL3A33jERKQiEj+fnxMLtJTypDN7TmZNcjNrlPK4nJqajniE4oQFZWLsPAMBAWnwj8gCb5+CfDm&#10;eby8Y+DhIR4IEuaJ9ph4J9jy2dp6U16w4TO2tnJV3k5WlpLTxYHPSYN0DvYefNcG5GQVIk9yZidm&#10;8n3z+S6zwCzWyw/fZ938y3z8+b+zHvx5ARbNN4UXy0NSfDaK8qt4vUWICI3je/LgO7RWgMV4qQXM&#10;TVg2LTg2Zdl0cnBh2aGN6Cxhv5z4zm34fiSZvYWCLo72jtxGW1CAJOuNyNvTR62zY921MBOvNtYH&#10;1luReMAo75V/AVh0TXuyCKiUXEuaBFyI9GXxYpF2SAMsknxe8i9pgEV+R86hwRqtTs4ELeLZMlMC&#10;UmbCF31Z3zZ/vvYbEhpM4IpMJQ+LHhZMz0UjUjlYxPtHJeW3g5Uk5Ld2VFNzc1tekyWvR1I1aHBF&#10;y2tjzW0ObFv57Oy9aDP40X4OhDPrrZNLEO3qQNhRto4y1QCLi1s4bYQoeHnFwMcnTnmnSNnyY/0I&#10;DElHaHgWwlg/Igwsf5wGhabT/kii4iF5liIj02lDCIQvYb2pQHFhDaormlBX3YKaSvGUqlReTga2&#10;EwJjpgFLNO3/BPgGSN6mHETFlCAtvR5lJd3sZ8Yw2LMJq9j3rR/dha3j+7Bz0yHs3XoU+7Ydxe7N&#10;B7F17S6MDm5AT/sImuq7UVfTjlr+Zl1NCxpqGlFfxesoLUZVcQ6qijLQ01yCjSubcGTHAM4dWoGL&#10;R4dw+dgArp3sw41Tfbh9tg/3zvXj/vl+PDjfhwcX+vHwYj8eXx7E82sj+PjGKF7eHMMn11f+M2Bp&#10;6epHz4pV6Fu5Bv2jazEwOo7BVWupNRgYk3UyHcfI2o1YtWEbxrfswoZte7BpQrxNdmGNxOUcWImS&#10;ykZExWfA3Tccti5+sHMJULJ1DoA5K7SJlQenXnDyDKUBnYLMgko0ssMeWbMJG7fvwcS+Q9h14DB2&#10;7D2ArTv3YMPWbdiwZSs2b5/AngMHsPfgAWzavg2DIyvQ2NqsPuINDA9i49bN2LWPBuzhQzh4+PBb&#10;STiWzVu3Y3zdZuWRcv78Vbx8+QV+/unv+OLz73Hq5Hm0tHTC3z+EFWI5Ppw1D8YssEHBEahvaOGx&#10;O3D67CWcmbyk4IroPAekt+49wp1HT3HvyXPcf/4JHtGgeEojUfSMA+LnHCT/DrJQsizr1X5vqNfc&#10;jwPClzTKJLzXTMiiAMu3P+GLr3/Al9/+iK++E9DCZc6LdLjy9Q+/ciqhw37Dj7/9A9///Cte0xA5&#10;e/4SVq9dr5KXp6enQ/KwpKcms6HMQD6N5QJKpiIBLdPeK1qIsILcDBQXZKIoNxV5GQlIS4hAXKTm&#10;xRIe7IHwUAnp48eO0Qs+3s6wt7fAcmMOeOZ9iDlzJSzWbCxevJAVfCkbABM2aCYwMzGGOacOdtbs&#10;RF0RHROE1PRwZGWFIzUtgJ2EBwxRDog02CIi0hLh4eZKUZEWiIuxZuNuz4GbC7KozFRnpCc7Ii3R&#10;EakJTkop8c5KyXHOSIh2QlS4HTtJSVhvCX9vc/h4mrDzNIGPhykHC+bsRC3ZOVsjJNAeYcGOlBP3&#10;d0CQn62CK94elvBwNYenmzm83CwUXJF1npx3czKBq6MuU0jSfxfOO9guZ8dhxE57/lvAIon9589/&#10;nw3qBxwUcjr7PSyY+wEHC3NgvGQhB19GMF++BJbGS2HJqbkKFbYQJksXwsp0iYIsAV6uiI8MRW5a&#10;EhuDfNSXF6OurASludnI5XtNiYlCbFgIIgMCEOzthUAPdwR58j35+SKeBkB2UiLKcnN5XBkaK8tR&#10;V1KIkky+57QEFGckoio/E00VhegWqNFejxVdjRjurOd8rfLo6GmqQFdDKdqqi9BcWYCm8ny0VZWg&#10;p75KQZXVPR1UJwabG9BWWYba/FxUZGWiNCMdlTnZqC8q5LEVyptlqL1Vqb+5kcZHNVq5fwvvp6O6&#10;lOerxGBLDUa7mrC2rw3rBjow3t+GNb0tGO1swAivZ6StBis7ajHWVc9tLdggUIRaP9iG9QOtWM91&#10;6wdkfRvXd2DzcDc2r9C0ZaQH28b6sX3VANWPraO92DTSjfXcb92gpo1Dndg81I1twz3Y3N+J8c4m&#10;DDdWoqMqj/eRiqoCeQdJfJZpaK3LQU9LMfrby9DHaXt1Dqrzk1CYakBeUgQKUmJQnJWE0rw0FEpS&#10;4aQYDjwD1D+DbW050DBnnTCTDtoYS5dxYG+0DMamFuzoOBAP5ICWhoanjx87OmfY0Fjw8fNEXFwE&#10;B3OprKMS7i8MMRGuiAyyRVSILVJiXVCU7svrDEVLaThaS0LRWBCA2hx/VFOVWQEoSw9AXoIPksNd&#10;EO5tBV9n1gdXCxhYrzOSozgIzFUhw1pb6tHUVIeq6jLk5WUjJsagwsQESKjGmGiVo6W6thrNLS1o&#10;6+hQau/qRFdfL7r7+9S0pbMDNY0cfLKsyof8xLRkxCbGITI6gvcWoMLYuMgHcgdrPg9zGgJmHOgZ&#10;06AwhpX1Mg4YlnMwwHrlaAV3d0f4TcGVsIggSPJ0yeEhkCXCIKHBBKwEK8gicEBAS1hEIDtnP7Vv&#10;QlKsymsyIJBlp5aT5cKli7h85QouXbmMCxcvKdAhYEWHK0pnpiXgRaDM5OQF5c2ye88+rBjRAIuE&#10;DJMwYc2tLSpXy/6Dh3B2CpwIYDl5+pQC/7t278ZOSmCLwBXJB3P+wkVcvHSZ0wvsa05jYsd2lUdF&#10;PFiqauSc9Vi3YRX7t904PXkMkxdOso0/zv7oCA4d24eJPVswNr6Sz7wDDXxvDdy/tasNfSsG2beO&#10;YeWa1ehnn9nZ34vWni6093aja6APrd0dqGOdLa4oQU5+NtIzUzmISURScgziEiRHir8CLK6edrB3&#10;5oDXwRT2rjbw9PdAdGIM++88lNXVoqG9Ex19Q+gbXsXfHUJJRQMMsSlw9/KHjb0zHF3d4M22SP5Z&#10;HxYRrN69D9+lqweNOHn39lZK4rkiXizi1eLr7wX/QG8EBvsojycBLPZONDbtBbCIB4udAixOzhyo&#10;21vD0kpCg0mdkkG1mQoRZmNjBQcHWzg7O6h9Bdj4B3kpwBIeHYDIWElwr0ETyasi0CRGEtlP5VmR&#10;fCtazpVQNTUksnxJiLB3AEtieiQk70qsJMDnfjKN43JihgF6iDCRHh5sJmD5PQzRgIjoXWAikpwt&#10;umYep0vfR86t7yPrdS8WARF/lH9FC/0ViBCDL/xDPeETRIMmQMJfuSAgjM/LIN4qso8GabQwXT4K&#10;sgj40EJ+aaHA/kgz4YohQfN60eHKTM1cJ1BFl75NAZYELSzZ29BkcZo04DINXqal55eJQHJWNDKl&#10;fS7PVN4s9a2VaO6sVWrqqGG9YVmmGtvY9rU3sv1qVmFo65rrFGBJy0nle2cbHhvO345U04DwQLh4&#10;u8HayRZmdjR2HGzgIKHDgvwRyjYzPiMV+eUlqGtrQRfHqiPr1mL99i3YcWAvDp1i/b98AVc+uok7&#10;Tx7h6auXePXFF0ovXr/Bg2fPcPXWbZw4e5Zj4r0YWzPONrab7UwFUtLSVB4UH18fGiPuNII84M5+&#10;38XNlXXKDuaWHJNxzCUyMaPBaSbzy7CMY4zlxks4zl3K+mIMC0tjmJkv5zLXcb2FpQmNLke2swEc&#10;lyWhRLxMG2rQ1t6swhV293WxnvdicOUgx+HUigEM8b7WrxvHof37cfvGDXz+8hV+lQ/Y+of+r7/H&#10;L199h58FOIhXh4SK+vRLfC8f3DkWVlIf/+VjufzzX5PunSAfmEWSY0OXLCtQ8loDJdMJ4TV9q2sK&#10;moim86toYGWmZsIVuQ6lz+WaNCgxU7rHiuib15q+fjUdGkwDCQJQBLLIR/+v1Uf8mVIf9L8UKMDz&#10;Szizz+R65V4kBJjAI4ESAide4ouPP1GSeQEV+rl1SCLQQMsxokEVmf8rn/nPfOYCLAT2yDVpniba&#10;NU4DIA2wKKDBqSYNSMh5f6Pd8TfaGyI5t2yfCVj0JP+ir15qgEWHLBpo0fSvAMvPX8l1atJAi1wL&#10;t01JysxfeT2/8H5++1bTr3K/AofEy4PXre8jOVvkefz0pZxrWn+lHfUL7Sv9Xv7+w18VNNIglFyD&#10;3Ls8D3kfEnLtS67TvVk0zxYBYiLdM0WXBlkkRJhAFh2wiJeNlGne90t5bx/zOb1QQET0R4BFyqxA&#10;xpkAUsriN3oZeMFzvHiBz5/POMfU8QJXfpRweAJZqO8UUBTvGOqzl5o+f4XvqG+47ouXH+PjR4/w&#10;8OZt3L50DVdp454/NokT+8RrhXb2lj3Ys3k3p7sVZDmy6yCO7eF45vAJXD59Hncu38QT8Rh5Kp4w&#10;L/Hs3jNcPnsde3eewKqR7ejvWY+eznUY7NusAMvWTZpnxbkz93HpwmNclg/8Fx7SHhe48pECK6Iz&#10;p27QJr+Okyeu4/gxTo/fxKnjtzF5+iOVbPkK9712/jZuXrqDBzef4NUTqcsCyH5hufiNZeInPoOv&#10;+WxZ5j7WQql9rfLQPMGXz3m9j2/j1cObePngBl4/uolPH9/i9JZafnHnOp7fuoZnN67i6fUreHLt&#10;stLzG9fw9Opl3Dx1ErvWrEFzcTHCPTge4RjDjWONhMAgNBQWYdPwCHasWYcJ2t0SFqy/pYO2TR0l&#10;3vud2DC2Hsf2H8fty3f4zO/h3PHLmNiwFyt716KzcRAdDUMKsPR3jmOgcz36uzYqDfVt5TPdjU3j&#10;RzCx5RR2TUgor6nQYGv3Y3zVbqwd28XpXmzecAR7d59TYb8unHuIi+cf4QIlXioCty6ck2f/nO/g&#10;Gc5z/syp+zhx/A6OHr6Fo4ducHpDHXv65C1MnmG/c/Qy9u46gY3rdmF0ZCOGB9dgaGgtVqxYh7Gx&#10;zVizZhvWrt2BDev3YuP6fVi7ahd6u9aiprILORkVSEsqRHZaCeqrWrFqeA32T+zDif1HcfLAIU73&#10;U/swefQIzp08jlNHD/O+tqC7sx0pySlwcnLB/HmL8Oc/fUB9qADLnNmLobxZZi/CnFkLMOeDuZg3&#10;ax4Wz50P40WLYWNKW9zWFh7s/zypPwIsrla2cBFZc/xoYw93CT1ky7GlpS3Ml5liMX9TwIiAlfcU&#10;XPkQ7/9lFj7kb4nef2+20gfvizeLJLkWAMT935uF9/6iebx8QM3+YDYWzV0IY9p0VrTpnKx5XY7O&#10;tLVcaZ97IMSLY5spBYu8Oe/tgxAfHwT7eCPAk+Mwdzd4urrAg3JzceYzkfwt4qkiYcKWwWjxEmop&#10;lkyFEdM+DmsfiQW2SI4GK0vxZHGYAiySWFwDK/JhVkskbo7lS83Uh28zYytYiPeLsQ1szB3gaOMK&#10;FwdP/r4f/H1CERoUhYjQWIQF64AlFB5ugXB18YOLsy/cOC8hvkJC4hARIYAlhfZuIoKD4xEg4cQC&#10;5B/tUwqMQxD1NsyYXzR8JNG9axBcnPzgZO8DB1vJR+IOK3MXBVmWGdlg8QILLBLQspC2gKUHAnyj&#10;kZxYiJzsamRnVSEiPE15mxgvc1ZQxdREwIE37KaSdbs4h/BZStSIELhKIm23SAT6JSAqIgupyWUq&#10;v4gkfC8rbkdFaScqyjpRWSEhuKiqHtTV9aOxcQgtLSNobR1Bc/MwGpuG0NAwqKZNMs/6XFvXR9u5&#10;G+Xl7SgpbkFBfj2yMyqRk1WD8rI2DA9tYl09rXIhbVp/AFXcLyIkVXnL2FlpXjOSv8LbIxJ+3tG8&#10;RgnFJSHD4vjcY+DtGQUP9wi4uITQfg6ArZ0v7WUf2j1etIE8YWLqzjGdC8d7jli6zJblxRpGRgKd&#10;WMYXm1EyNYUkQ5c8HYsXSQ6Tpaxz4i22QH3ol7Jkx7rh7xfI9x2i8iOJt4nRoiXKo+sDlvn3/zwb&#10;f/pvs/CXf5uLubOWcrsLywrtjsgkRITFqXkJN2duYst3aMWphKOz5btzUDlUXJzcWIY84OXupbxS&#10;3AS02LM+iicXJYDFyYFl396J+3O9jYSHs4O1hYAYno91y9yENt+U1LKZpQIvFhaS+4j7mMuf7igJ&#10;vzcFWN5CEUlwP5VfRZcOWt56s3CdDloWLDDic2OdE8DyFnDKvpwXWKM8WuQceg6laUly/JnwRQcs&#10;GlwRD5aF6tmLF4sOWObNWai8WMSTRtVrFVLNguVbQgTqIEhAkQAjC5iwXpuyfiuPNkqmZqYCVW35&#10;POxha+vGdsQXrm5B8PBi+fKNpF1s4Hwk7fEwOLuH0V4PhQPlyPLnwjImHiwentHwUknnp7xY/JMQ&#10;EJxKWzoT4ZE5MEQXUPkKsgSHSY7aTETF5CAltQRZyruxHCmSvylGgGGa8mxKjs9Uy4aIZIQExasw&#10;g17eUXDzMCjA4u4Zy2tLRmBQFqJjeJ6MRtaTfrS3rMGK/q1YLX8qGNuNbeP7sWvTYQVXDmw/xnHL&#10;IUys24017LN6O1egvrYNRYVVSE/NQ1xMMmIM8Yg1xCAhKhoZCbEozEhCV0MJNq1sw+GJYUweHMOF&#10;Iytx5dgKXD+5AnfOrsT9Cyvx6PIoHl8awaOLw3h4QdOjiyu4bhRPr6xSesL5fwIsnYNjGF2/Das2&#10;7cDYRtEEVm/egTVbdmAttYbzq7lu7aadWL91NzZu24fNE/uxdcdBTOw+iE3bOVBYsxn1Lb1ITi+E&#10;p78BVg6s7PZeSuZ23lhu6apkzmXPoGiVo6Wpa5i/ux2bdx/Atr2HsHUvp3t43t17lbbt5kBv/wEc&#10;OU5D9Nw5nJycVIbmyOpVNILb0NrVhf4VIwrE7Ny7H3sPHqYOYd+hwzhw+Bj2HTiCHbv3Y9PmCWzb&#10;vgdHjpzGvbtP8eUXP+Dbb/6K27ceYN26LUhNzYKVtb3qMBcsXAInZ3fk5BZiZOVqHD56EsdPTapc&#10;LLskFwvPeez0JM5d5sD01h3cfPAId58+xwMOgh+90kCLDldUmLAvJFcLRYPiYxqXz2lYPqOR85TG&#10;yNOP3+DFy8/wikbH5zQwJPeKhPrSAYtAF5nqgOXLKX1Bw+ALmRfA8uNv+Pav/46f/v6f+PFv/8BX&#10;NGo/uv8IezmI6ezsQUFBARIS4pGclKBC++RkZ6AgNwtF+TlKhZwXTxYBLeLhUpSXxc4ll51LPqfZ&#10;KM5LRVZqDGIj2cj6scN3E5c9SzZ8FuqDqKWFUFx29Ebi6jafz28BFi1exIZ9OTs3MzZsFjA1k8TD&#10;FuwArNgJu7ADDkBSchQys2KRKf/yTQpGfJwPYqI9WAHcERfrithoR8qOFdAGSXE2HKxZIyPFlrJG&#10;WrIFK6cZ4qNNERNpAkO4CSJDzShLGMJsER3hiMhwe4SF2PK3bBEcZINAf0v4+ZrD28tUycfbjMsW&#10;7Nxt2NHbIyTYkZVc8qyI94otfDyseK+W8HKV/C2W8PWwgZ+nHfy97OHv6QBfd3t48Vlo4kDO2QqO&#10;dmbsOJaxkV8M4+UL2NDOpzgAXDwHCxdJThYOuhbOwaIFszlQkOlcdlbzsHTxAjaYRhzgLGEnpCW9&#10;X260ACbi8WOyHM521gj08URcZDhy05JRUZCH+vJS1JYWq/m8tBSkxcUgLjwM4f6+8OMz9pZ/tDo7&#10;cDDnhqiQQKQnxKEkLxvVJYU8tggVeekoTItDTmIEClOiUZWbgs7aYqxor8WavmaqEau665R3SE99&#10;Edoqc9BUkonGogxOs9FRWYSBpiqMdbVivL8b6wb7MNrdQcOiieep5v7laCsvQ1dVFfrq6zDc2sJ9&#10;u7B2oA/rhwexYXgI64aGVGgxWTfO49cN9WLdcC82jgxgy8oBbBsbxPZVogFsHe3jul5s43TbGLWq&#10;HxOruQ+3CTTZItupraP9alnWbx0bwOaVfdg80qu0hdu28nzbVg9hO7WV5988wusZ7OY9dCqt66N6&#10;2jHO+xpuqEY760FFRiJy4sOQGilJ7f2RmRCE/PRIlObGoqowEbXFKagtSUFVQSKKM2KQmyS5XAwo&#10;yUpEVVEWyiUheFoiy6M/nBxt2CmzU104i5rNesJ3vXwpxQ7b2BhWNjbs0Dzh6xfADsabdccCc+cv&#10;wPvvv6/28/JyQxrfW35eCo2YWIQGusDdyYRlZAkCva2QzDpUnhOOuuIoGn7hqM72R2mqB4qTPFCR&#10;5oO6bBqEuWGoTAtCdjTLhpcF/ByWwM/RGOE+jkiNCWY5SUNtZQlqa8pRXFRAgyeJg+RgdsIcANE4&#10;CA4NVUncy/iOBXS3dXWio6cbXf296OO7HVghXhWDarmpvRXlNZXILcpTyaPjk8WTJRphhjB20BxE&#10;+nrCzdsVrp7OUx4J9nB2kQ/tDipsjbePGwICfRAaFojIqDAVZkoUERkyBVk0aZBF82iJihVPiTC1&#10;LF4skv9DPCbiE6NRVlGMAZaxHbsmcOrsKVyhMX35mgZBlCfL5PkpXcC5cxcprp+8xOVLNFIpLp89&#10;cx4HDx5RYb46Ojnwrq5BZTXLSkcH1qwdx4FDR9hfXcD5y1d53is4J+Dk7FkVAkx0ZvIMJtmfXbx4&#10;ERcuXMT58wJ1xDtG8sGcxO49u7Bq9Sgamur4jItRWlGI/qEu9rfrcfTkAZw5fxyTl07j7MXT7BOP&#10;48Cx/diyczNG1o6gpbsF1c01qG6pRVtfBwZXr2A/Po7htSvRPtCJqqYa1PC88s/8QdazweF+tLU1&#10;q/BwWRkpbItjkZRgQGJCBKKi2OYHe8DHzwke3jRYvdnm+bmofDqSWycuNR5puexPylhWJJ9T/wA6&#10;e/tR09CCpNRMePsFwdqOA2IHR1Vu/AP8oCezFw8VSVAvuVYsrdmPUDLv4CS5VZwVfPMP8FKARcCa&#10;h5czHJ1tYOfAdtZJ+xe+q5sj521hZ2cFKyv2MWbyryUOQk1MFGixYV1ycGR5cpUQY06QXDN+QV4I&#10;CvdFaFQAwuVjvAAGSXLPPig6eQqsKJBCJWiKSgydkrZNpABLiuapoiesF5gxDUckD0skt4nHioAV&#10;kZbcXjQTsOiAZKYEnoh0UPKu3oUr+jGybSaAkeuZGSZM17Tnh+b1IVMBLAFhbHuCXeEV4MxxnBN8&#10;glzhH8o6Hyk5UHx/D2lipqb6vAIhmjQvlWlFxvsrGRL4e1OJ8XWYMhOsiPeKLn2d7KvDFYFb03lf&#10;tPPo0mHLW+giv81zi6eNgkHidcNl8VZKyjQgtzgJZTU5qG8tRUtXDetEI7oHW9Ez2IHugTa097Qq&#10;0FLdWIXC8gIkZyXzWUay/AQgkAqKkDBhgXxOXrB3c4CJlRmMTJZiMfvxZebGHPtaK9jiy/43kv1z&#10;clYGckuKUF5Xjfr2Fo67+zC0ZgzrJ7Zi95GDOHXpPK7d/Yjjycd49MkLPHvzCi8+fYPnnD58/gy3&#10;7t/HhavXOBY9jo0c8/YMDKKypgbpmVkwSCgxbx/Y2NrRsDbFwsVGmDNvAeZKGAIx4hYuwjz2I3Pm&#10;zqFmc9tsLs9ReVwWcayxjNdsaW3OPseV7WY4MnIyVBjelvZmdLKt6B8WD/IhDFErxlZgxeoRzq/A&#10;wMgwhkdWYiPbwiOHj+IOx8RfvP4Mv8lH7B/lQ/Zf8TeOVX/79gf8+o18BBfvBIEU8s98+YD8qSbO&#10;S3gpBQ+m4Mv3XJ6pmR+fZfktnJnS97L+vyD12yqB/T9LCwmmeUMIdJjp1aFDFblODVZ8hq9fadLh&#10;wvR96CGr5IP9V+oj/r+WfMCXfXl9kl9E4NKUF820eH9T4co0ACIflgUe6Po9WJF9BFQIyBAPGw0C&#10;adeqQRbN40a2a14eGuyQ4+U8OrARKCH6lXaIQAr93AJotPNqYEnOr3nwCITSts3crv22tp/u5TPz&#10;t3VNAxeZ1/QL7+03/r6UI+Wdw/lfeS0Ksqh9piHNz1/xGXwl2+R6Nf1Gu+pvtKn+/cdf8I+fflXS&#10;PHLkvuQYuQ65Hnm+X6j3IO9DBy3i1SLrRD98Lu9Be0eaNA8aWS/bZX8NoGnHCDjRvKbEs0QA2Ss+&#10;JwEhn709RpNWVsSDRTxzLPtT2QAA//RJREFU5LwC/L56+eotYHsL2bhOkvorrxcBPtSPErLsS00/&#10;fiHL3EZ999nr30k8pb745GO8fPRY82C5fB1Xz1zE2cOnldfK7o07sWPdhNJu2vuS6F5ChR3dcxin&#10;D53EhZPncfXcFdy4dAO3rtzC1QvXcObEeezafhCrR7eip2MNOlpXo6t9LUYGt2H96v3YsfkEDuy5&#10;gJNHbnDf2zh36g7On+GUkiT3kuD+InXh3B2OtT6aSsR+A6e4r4SvOnfmLi6du4vrF+/hzrWHeHL3&#10;Bd484zP6/Ge2Mf+B//j5P/k+/8F7/4nP5ku8efoKb558Qj3Hq4eP8eLuPTy9fRtPbt/Eszu38fLh&#10;Pbx+fF/p4/t3uP4W7l+5irsXL+MWx31XT53FebZlZ/YdxJm9+3Fqz14c3T6BjcMjaC2rQGJQCHxt&#10;7eFmbokoX/nzUh42Do1g17pN2LVhC9YMrEB3UyvqS6vQUFqNzvo2rBsZx4l9J3Dv2gM+9ye4ce42&#10;9m87jNUD69HTNIjuxkHaTisx0rMOqwZ4juEJrKLWrNyNDWsOYPvm49gzcRr7d01i78Qp7Np6FBOb&#10;DmLbhv3Ytn4vtm3cj53bjuDgnjMqTNuZEwKnbuIkn+PJo5w/cQeTpx/g4rknfOZP+Fwf4Oih23wv&#10;V7F3pyS7v4yDe6/g2OGbOHv6Li5ffMz3cZ/H3cB+nnP7lgMYXz2BsdHNWDW6BeNrd2Djhn3YuukQ&#10;dm4/jt07TnJ6QkGWrvYxlJe0oiCnGsX5HIc20q4b3YjDuw/j1KETOMWx8/F9+3Fs716cOXwI504c&#10;w5njR3kNuzA8OITcnFy4ubpj3twF+NO/vacgy+wP5yuvFeW9Mpv9mnyAfJ/914fzYDRvIUwWL4WN&#10;iRlcxH6yF8BiDw873YtFZAtXysXWFs5KdnDh2NRVPt7aOakPtsuMjDGH5xOw8qf/9h7+9N/fx3t/&#10;1pJOvy8QRYEUDa6IZnFf+WYk62S/vwiU+fMHmPUebbvZtOsXGsF06XJY8bocLK3gZmdHm9wJAe6u&#10;CPYUyOKJUG8vTT5eCPPxRijHxiF+Pgj29aHN740Arg/gvC/nPT3cYcdrN1lujIULFvJ5zIUk3p83&#10;V0IJLeQ6IyxeuARLjOSf/KYwN7VS3ioCWUQyr31w1QCL/ANePs4uWWystNzIFMZLzGC2nONpMzvY&#10;WzvDxcEDXh4cGwYaYIhIQGxUMqIN2sfzQP8IXlMAnJ194Ojoyak33N0D4O8fjqCgKISG0j4NiUVw&#10;kECVaK6X/CwG+PlFKvn7SbgtLvtEwscrHB6uwXC294WjrTccJKE8ZWftCUn6bmPpznfkzntygfEy&#10;Ryw1knwpAp44To7OoT3cgOqqHhTkN3I5D+6ukXCwlyTxIbz+aP5GPAL8EhEUIB9zUxDMaVhIOmKi&#10;cpGeKv+sb0ZtdS8a6wfR3DiMpoYhNDYMoqF+gHZwjwIs5eUdKCtrQ1lpK0pLmlFcLF4s9cjLq0FW&#10;diUyssqRnlGK1PRiJCTlIzY+m+OydISEJPL9GVimeS1eEYiOyuC5+7Fl0wEcOnAOa8a2ISezjPcf&#10;yHeghTIzXibJ911hZeHG9+YCMxNnvjMnmBhLvmjxyLGFhELTZDU1ldBQtnyntjBabMOyYImF881Y&#10;PpZh7twl1GKWFw1SKs2TsHuaFkjYvfkyv1iBzfnzFysgIJ5R1tZ2tKVsWYZ4XcamkDwnUjfnzBGv&#10;svmsH6wDf2Fd+GAhf1dygwgY8YSrsy/lp+Ylv4+Fqb0CLCILM81jys7aEU72LnB39oSPhx/lS/nA&#10;2917Sl6soy4qxJ6pAAyBiYuW8jkth8kSY5ZV/p5coxnLrKmlkpqnBMBYUTJVEugiAIYyNRFQoeV9&#10;EVghkjqjPEM4r0AG64jUIZHASAEaSxSQEW8SgSYCUwSySA4XOacADgs+I/Ei4zmnJMcJrJJ6KTmZ&#10;pJ7KsxZYIyHHRPLc5/G5z52jebAoyTylhSaT8GfG6tp0OKrVXxMsltBhEkJsCg7p+0hdl3BhEi7Q&#10;ysoRtraucHLygaenhBCOQlBIAkLDkxEcmoyA4CT4BibAJyAeHr6xcPWKgotnFFzFo0SAh0cU3L1i&#10;ILlXfP2SIAntvVmfJCRYcKhAljxEGPIVZImKKUBCYgkyM6tZPxpRVNiA3OwKlZ8nUICOeyC83AIo&#10;2k4ewfDyDFWgx8cvioqBp7eWQN/FNQoeHgkICMhATEwZz9GC2qphdLWtw3DfVowObGM/uR0bxsSL&#10;ZQ8mpB8c340ta7hudBPGBtegt2sI9bUtyMsu5u8nsi0NZpnyhbcr21cvP8SEhiM3JZl9cA3HPCsw&#10;eXgLbpzdhTsXdlDbcO/CZjy8vBmPr23Ck2sb8OjKWi6vwQMlmV9HbcT/l7W3/tbjWLYE15q+BjFL&#10;R4eZmZmZmZmZmZmZWQfFDJYlsyyWBZbM1xdev+75N/ZE5HdK+qzr+7p7Zn7YqzirKiszMiJ3RcQ3&#10;V0fw9ZVhfHlpAMk2ge95sDSQsdQ3js6haXQNz6KblKze8QX0TSyij5b9AosYnFjC8OQyxqZXMDGz&#10;KgiW6fl1TM2tYXhsAfXNvUjJKIabd5jwXNHQs4KargVUCSo65lDVs4COKQ0aPqFIyCxAY9cgGZdU&#10;KSsbmFhaxfgiDdjLq5gizBDmVlaxur6B0+fO4uKVqzh/5QqW1tbQNzyMqoYG1LW0oLN/AFMLS1jZ&#10;2BLhxVY3T9P6aaxtniVD9BxObZzBwtI65uZPYXFxA1evfopHD1/g55//hsePX4hk9oVFZbCzdyaD&#10;8yQOHjoGdeqk/gEhqKisxfTMAl1/SnizNLS00zu2oat/CPMrazh35TpufPaFIFk+f/AQ35Di+4CM&#10;ocekKHPC+6dkiDwRxArh1Q5e/ognz9/g4bPvcZ/u//DJSzz57vVbL5Yff/m7LMk9GRG8/VoCGTsy&#10;cuV3vCJj9RV7s/z6T7z563/gx7/9J379j/8bv/3H/8RPf/snlf2C6ou9WAaRX5CPsLBQBAcFIjws&#10;GHGxkUjmJPYpichMTUJWGiNZrGfs7MtMTUBmWjydE4PUxAjERwcjNMgLnm4OsLY0gb4uCyIF6tTH&#10;oaBwAkrKSoJQYfb2pCIJagUSGCSEjyko4YQiCRSOi6imDh0S0rb29tQB/REbF4Xk5Gh6lnDExwYj&#10;Nor2RfkgLsoLcZHuiA5zQGSoFSJCTBAeoo+IUC1EhWkgMkyV1pURGqxIg+NJ+HidpOc6SQOnMg2a&#10;6vBw1aPB3xg+Pqbw8TWhTm8ET28DuLhpw95JAzb2qrCyUYGtnToJCS24uOrD3cMEnp5mcHcj5cfJ&#10;CI52+rCz1qOOqCeIFWcbI7jamcLN3hzuDhakAFnClcPN2JjTcTMSFCYwN9GDgZ4GDRzKNBgqQUND&#10;iYSbMrS0VKBJUFNXhKraSRK+ilRPVGdKxwXpcvzYQRrM2NvlCAnI43RMgQSnItSUFaHMXkAnFaCl&#10;qgITfV04Wlsi0NODBEIE8tPSUJqbg7K8HOSlpSA9PgaJkWGICPCFn5sTXGwsYG9hBFszQ+EB4+Pu&#10;hKjQAKQmRCEvIwmFmYnIo/rPjA1CbnwIyjPj0FVTgMmuWqyMtOPUaDuWh5ox3VWDkaZS9NXko6sq&#10;B52VubQsQG9dqfAuGWln8qIV492dGCOMdnXI0NFGRkcroQ1j7e10TgeV3YXp3l7MDgxggfrw4ugo&#10;lsbHsDg2SobJEAm4fkz392Cqr4vQiWnCVG87oU0QLbN97VgY7MTCUBcZM92Y6e/ARA/do6ORnqNB&#10;YLSziZ6lBZN0DWOcSRTCGO1j8PpED5fZiRm6zyzdb26Anqmfyuul+3a1Y6SlEd08AZabiZz4SMQE&#10;eCLIzQ4+juYIcLNCqK89ooNcEBvqjvhw+h7hnkiK8EJypC8SQr0QG+yJhDBfZCSEU10nID0pmtqw&#10;H+zoO2hrq1L/OEjf/gCUVY9BW1cVWtqsyCgR2GtDGxbmpHCQgWFkYAxF6kf79u3Hhx9+SAPtYRgZ&#10;6iPI31t4nXGeJDdnGxgb0ICqegLGempwtjNGiK8d3d8FGTFuyIp2FTlYMsLtkB1hi4IoB5TGuqAs&#10;zg2FUc5I87dEhLMBvM014GaiDlczbfhTmVFB3kiOpz6aGIf4+DgEh4RQPyLF2MUVbp6eCAwJRkJq&#10;MnKK8lBcUYry2krUNNahobUJzR2taOlsQ1NbM2oaalFYViySRsenJCA8JgKBYUHwCfSFq5cb7F0d&#10;YedCipQzgxQrJ1sa5GmMcHMkBcCF7ulBstiX7h+I0PAQBIcGkuLqJ0gWJlwk+Af6iOTpDD/+w9zf&#10;A16+biLXh5sn9Qd3B7h7OSEk3B8Z2SlobmvAzMIUzl86h6vXr+D6zeu4dv0artAY85ZguXgVly9d&#10;x8UL18jovIpLF67TPjJez13CMo0J/TQOVFfXoaS0XBAtfdSul2jMOs9hx67dEDL4Inu8XLosSJbL&#10;Vy8LXLtxFTfofrc+uYUbN24IguX0mTPY2NwQyfAXFhcwPDKIaqpT9rqJT4kFJ5bv6GnG3PIUNs+u&#10;48LVCzQenseZi3TdmQ0aFxcxPjOG1u5WlNWWIbcsD0XVxahtr6dxvB+9Y71o7G5Cdkk2kqnvczik&#10;qppydHS0iPjXtZVlyKTvw/meQgLcERLIpLcb/DmZuDcZfR5MdlgTbEihsoOnrwu82VsoxBvBkUHi&#10;27I3TEVtNYrLyxBDRrKLuyf0yYjVI2PW2NQMNrb2Qv5bkqFoam4KAyNS/nQ1oaWj/hbauurQ1deC&#10;oZEOTM3IQLY2FWBCRXg6GeoIUsXc3JgMFlLOTQzAOSN0tDkmLbuH8zhEyrc6jTe6OnQPA+EZY0Yy&#10;2treEg6u9B5e7CHhDM9AF3gxuRDsKvNUob78zlOFPUn4/Zi8YBKE2iGTGnwee6mIUGAybxGJLJHI&#10;DBnJwkQHEym+gmSRQea5In8NQypTlmj/HVHCYLJEnmThY/+OXJEH75MnVyQS5Q8ECUGeaGFw8nj2&#10;UHH1JsPe0xqO7pYCTh5WcPOh775zjXT++9fLiA0Z4cFgQoPxlgSRI0akY4z/E4JFnliRL18qW0bm&#10;8H4Z2cMeNh7+1Ib9OKcLtV8/G7j7W9M59vQN3RCd5I+kzDBk5sehsDwDlfVFqG0uR31rNRraami9&#10;CsWVBdRv4ulb+JPccoIjE39M3Ho5U92wDLMVie+1DHSgrKkqiBYlDRWoalM7ZKKFk8Y72lOdkkzy&#10;JxkVGoyQmEhEk86VxuEya6vQ3NOJIfZuObWMtbOncYHkxO0vP8dXjx7g4XMOJfYSz169Iv3xBb6+&#10;/wDXP7mNja1tjI1Poqm5FWnpmfDw9KW+YkNjigHpYqyPqUDhpAqOn1DEkaMnRPLd/Zykdz/Hjd+L&#10;3Xv3Yv/BA1BSVYYx9SkmvqMTYpBdmIuymgrUNdejsb0ZLV1t6KAxs2OgG52DvbTsRXtvD9q6u0Uo&#10;3+HRSayubuKTm3fw3aPv8NsPv+FvpLf+nfRUMWH/4y+CXOHQTjx5zH/m8+QxTxi/eSrzghBhpp69&#10;ws+kDzN+4cn4Hfz28gf89RV7v8jwG+nRv7744e15vzJZwJP2tF8653fSu+Xx2ytZ6K73vVDkwcfk&#10;SRX5c/9IrLzz1pCHjGCRkSKSJ4xs0n5nAv1PwASMRMJI69L2O68X9ihhbxUmPmSEhwQmPhi8zmQC&#10;L5lwkUgHJjJ+pfpgUkMiViTPG97HJIfk5SGVIZUjlc/H5SGVLfOAeUfQvNsvC/nF9+X7/UDf9fWT&#10;F/j+8XOxfPOU60tGuPA575MtXIb8/aRn++Mzye4ju5cMv7+m+7+hYz/QeT/9nc5lIuVv+O9kV/3n&#10;b/8QYLJFVgaXzfei9kH1Lf89/kiAvfsufFwiYt4nwfhby1///vkiST9t8zHO+/LPn2VJ9qVvLK1L&#10;1/I1TLJI3kwysMeV/D1lYLLmNyZWOLfP65f49fsXO4QKh8+ThdCTchH98N13ePbtt/jm0zu4fYm9&#10;V85he2kDK5OLWBidxcLILOnjs5gdnhGYH53DyswKtla3cfH0JZzfvojt9bNYml/F2PAkOjv6UV/T&#10;gfLSFpQWNqOyhJPO9mOgaw4zo5tYmb2A9cUr2Fy+iq3ly9hYuoj1pQvYPnUZ57au4/LZW7h28Q5u&#10;XvsCNwjXrnxJetYXuHD+c9K7PsOFs3dw5cIdfHr9Szz48gm+f/IDvQ+169d/E/j55a949eQ1Hn71&#10;GF988iVuXryJy9v0nGtncO7UNoFkKT3vtTMX8enlG/jq1h18e+dzfHP7Lu6QDX9lm95/cR2nppcw&#10;NzKDid4xDLT2oru+De1VHPq4AZ01DWgpq0JZRjZifAPgbmENe9LPfe0ckRkVi756spX6hsmGGUNP&#10;UytqisrIRssikI2WU4LW6haqy1m61xV8du0z3L54G5vz22QrjaOtqgMNJU1oKmtDV10/hjqmMD20&#10;jLnxDSxMbgtC5dT8eawtXqQ6vITtFcLyOWwsbGN1+hQWxuYxS99obnwRq/Ob2F67KMK1ndu6gdPr&#10;17FB9b6xdA2bK7dwZv0uTq/dpX23sTx/A/PTTI5dwuLsVawuXsfm2icikf6Nq/dx/co9XKJvsL56&#10;GdPja+jrmkRH2wjaW4bR3TGB/p5ZDPYtUhs4hYnRDUyObaCvew511X3Iy6pGZmopcjPLUVfZisGu&#10;MXqPVWxSO9teWcfWIrWnxWWcW1vDxa0tnNvcpGeYQ0tTM2KiY8Vf64cPHt0hLQ7s5CTYCZ3DoO0j&#10;+4/iGO07eYyjPqjCUFMbloZk85qawI7AJIulgT7M9fVgTktOZG+spwcjAVrnpPakn3KoIS1NXXDO&#10;BSZNmND56OO9+HjXPuzhv/T3HcbefYcE5AkW9mjh8GV79xzEHiZY2NuFzj904AiOHTkBxRNk7ysq&#10;QUtFGQaaGvQcurA1MYIT6QKuZJ+72VrCw94ang628HQk3UqQK6Sj0Db/UOlkZwVHWys42XOkEFsR&#10;TppDKHEC/GNHOETTfuyjMZyxf+8+4VXAdcYT5PxnvphkJcjIFPZW4T/yefJXFjKIQ4Pxupoy7SOo&#10;KGoIqCppQl1ZG9oa+jDUNYWNJelgHgEICY5GVGQiIiMSEBgQAXc3P1hZOcDQ0ILsVhPoG5iRjm5J&#10;+octLCztYW3jRDq/M2ztXGFj4yrIFwsLR9LdHQQpw54vVhbOApZmzoJckbxW9HU42T7Ztob2MKH9&#10;FmYusLZ0J3iIUFdGBg7Q0yWdy9iFniMc8XH5IidJaUkbUlPKBHHiyqGy7ILh7hoFT/cYAS+PWHh7&#10;xhFi4eebgKDAFISH8V/2uUhMKKBycqn9ZSMiPA2hIcn0zon0rnEiVwznKHFzDYELe9wwMcSTwvZe&#10;O3lo3MlOcYW5pRNM6P2MTe2oLmxgZGQNHR0zskn0ceIE1b+qAWyt3ZGZXoLB/mkszK6jrbkPkWHx&#10;9K5W9F1VcOSQMkEVx49qCILk2FF1HD6kgkO0/+BBJRw4cJKgIHBQhM3jCXolHDvGOUM0cJLuw7lq&#10;GJy35vhRFRw9cpLKOCHA68fekioysIcGt39pkl5M1AuSgQkDfm5qF5K3hioTCzypL0sAz0TNoUMK&#10;1E+OUf/h8jkRuwa1PbLZDKwFyWJmYk/9zBI6mibgfCw6muyFQn1Px1R4SlmZ2sLRxhmuDu7wcPaC&#10;t5sPfNx94evhCwdrulbHAErHFam/c78/jBOHqd9TO1c+oQRV0m+ZbFFTVBXgdbGtTEtldRlUZOBw&#10;fVqqZHMy1LQEOaO1008kkoXJFd7W0dKHvq4R9TljQVCy9xcf4xBdwutlp74kbxeuLyY+JHC/k/K5&#10;8HlSPhcZibVDqojQYzvEyns4fIi9WWTgc/h66bswSSp5o7HnCj+7fPgw2fNI/VwfWlocQsycbGcH&#10;6pOecHUPho9fNAKpffsHJcGP4BOQAG//eLL/YuHsEQk75xDYOATB0sYf5lYyksXalr1YQgU4R4qd&#10;A4cDi4SbRxw8vRPhF0D9JjwHCQklyMqsQX5+A3KyqpAQlwMf6j82Fq4kg62gp8X5cwg6FiJUnRnt&#10;t7T2grUd38MfllZ+JEd8SOaxh1sUgoOykJJUjdKibjTWjqKjeRpdLdPoaZ1GP42Xw93TGOqaQF/b&#10;MHqoP3U0dKK1rg01FfUozCtFQmwq/H1C4MByiGSPpYkN7M3t4ePCBEs0WmqqsDY7gS9vXMB339zE&#10;y2+v4/nXF/H0y208+WINjz9bxsO787j/6bTAwzuzeHR3kfav4vHdU3hwexX3bi7iq6sz/0qwFNPg&#10;39A5hGZSLNoGJtFFylUPDdpMsvTyksBEy8DEIoYmlzA6vSwIlum5U5hb3BAYn15BS8cgsvMryNCO&#10;hgkJG019GcHC5IqythnU9CxhYElGPAnqtIIKtA6MYWRuBZPL6xinAXdsYQkTS7RNmCLMLK9g8dQp&#10;rG1t4vT5Czhz4aLwUOkfHiGjt5kMvw700jqTHRtnzmP7/CWsnz4niBYmV7bPXsLpc5exvsHhXNYw&#10;PbOEra0LwnPl9fe/4NWrn3D37tfo6R1EeESMIFaYYGEvFgdHV2TnFGCEDMfZuSUMj0ygoLic3q8Y&#10;FdX1mJhdxIVrN3Hnm2/x5cPH+PrxM9x//hIPySB78kaW7P4JGQyPyHhgPN4hWJ7ykgzDR2QY3n/C&#10;Xiwv8fjZazx78SNevfkNP5BB8MPP7wiW78m4ECBjQIQIY4Lll78SfsfrX/8Dr38j/PW/48ff/xO/&#10;/OM/8es//5PO/RVf3buPZaqr+oYGxMbGUAMNoIHClwaTIMRGhb/NxZKSGIuM1ERkZ6QgNytVEC5p&#10;yXG0PwpJ8eHUMEMQExkgCBYvzp1gbU6CkgUHu8pxPEISciokzNRpUNbQFmTKgcPHsIsG+4/3HhDY&#10;e/AwmHBR19KBhY0tdWw/xMTFICU1CenpCUhLofuxR0USe9CE0/1DkJzgi4QYZ0SGmiMkSBdBAaoI&#10;DjiJ4MAT9C7HEUjw9z8Ob+8T8PBQgKubEtzc1eHppQdfPxMSHOYIomv9gozh6WcAZ3ct2DqpwtJO&#10;iQSGEmzs1GDvrAVXT0N4+prCy9eMruck2oakzJAiZK0tEto7WOsJgsXN3hTuDubwcLCAh6MlKUGW&#10;cLGzEIno7az+lWDR1FAm4aEGPX1NGBiSskLr6ho8ic5klAKUlEkBU2JvH1KIjh3EUSZajh8S+1SZ&#10;YFGl8xRJUVI4QYPIcWgqK8NQm57H0lIktk/n0Fs52agpKSIUorIwD6W5WchNSxZeLiG+HvBwokHL&#10;2kwQLF6u9gj290RsZBDS2UMhMwHFmfEoSIlEUWoUKrPj0VmVh4nOKqyOtGJ9nEmWVqwMN++gBUtD&#10;rVgabMV8fwvm+tswN9CO2cEuzAx0Y7KvC5P9XWQY9JIhMYC5IcJgP50jwyxhup/Q1yeWs0NDZMyN&#10;YnlyAsvTk1gcHyVDbpgMnEHMDPdhZrCXyu3BFJU51d+B6YEOKrMLy+P9WJkYxOrkEJbGB8gQ5HO7&#10;MTXQKTA9QM9A2zNDPQK8PkXPN9HfifHedoz1tJFRI8NYVzsmepjEoefvpuMdbRhpaUJvXQ1aSotQ&#10;Rv0hMy4CMQFeCPJwIGFsCV9XK/h7WFP92iPM3wHh/o4I9bNHiI8dgjxtEehpgxBvB0QFeSApOlB4&#10;gCXEhSEkhBQFRxuYmBlAV1+d2oQmjE20SQnTEQQLe7KwJxj/iW9mZgpjI44vSv3p2HGhSO8lJfrE&#10;8WOCYPHz8RDeBskJ0fD1ciXlRZ8G1uNQOnEYGirHYGagBnd7I0T62yE9yg158Z7Ij3NHQYwLCqOd&#10;UUrLingPVCd5o4yPRbogxd8WoU4mcDfXgrOZDtxsTOBP/T06LBipyQnCkyUlJRlxcXGIjIlCeHQk&#10;Ikl+xCbFIZllR3E+SqvLUd1Yi/rWRjR1tKCRCZamOjFRl19SgLTsdHF+SFTYW4LFQRAs9rB3cRDr&#10;jm5OcHJzhpsIJ+UBX38fBIcGITwyDFExkQiLCEVQSCAN5N7vCBZq15w8PYzadnhUMILD/AXBwuTK&#10;OzjD3cuRli4kF3yRlpmE+qYaTM1MYPvMJq5ev4qbt27i5s2buHr1Oq5euUEgQ10iWM5fxRUyzq9d&#10;vSX2ra9vYXxiCl3dvWhr70T/ALX3hQVsnTmDC5zHhYmVHbBnDIf/YnLlyrXLuH6D7iUIlpsiRBkf&#10;O3PuvPDUXCNDc2XtFKbm59BJ7bK4ogTxKfFIpuctrS5G/xi1/81lXLx6gcq7QOWfw+mzm3TtGpZW&#10;5zE6TuN4G+ctKxA5Wcqry9DW2Yy+oW50U/8ory5BSmYiwqie0um7VVSUoo3afBO1+cKcLMRHhyIk&#10;wIPkLdVToAsCApzh42MPtx1PFjsHUzg4mcPZzZZkpwO8/FwREOqHiNhwagfJ9I3TkEBynUPB2Ts7&#10;Qs/QANpk4PLSzMJChDAyMjWmbVIOdWjM0FKFBkFbV0MQK+zFomegLZYGRjowIrlqbMrJ7XVpScay&#10;BeeasIYjyTY7eyuYmnLSPlL8VUn5ZFKaoKREspOMUI5XzYnvDU0MYUrXWdlb7BAsjnD3d4EXh70K&#10;ZrjtECzu7/KtENhjRUZgyBEaO2QIhwfjsGB/JFg4HJeMmPl3BIsE9m4JDN8J48VlMqETysnm3SCF&#10;Gft/Q7BI2++TK/+7BIsE6TwmVRhMujD+3xIsf0aEyB///0qwSGXLwOtMrkg5YWSQ8sO4+zPJYg03&#10;Xyu409IrkHSSEAeqP1fh2RKXEo6MvEQUVeSQPCsjPbNGoKqhhORcBrXvaITHBCOQ5IxfsDd8g3zg&#10;TWOEq7cbbJxsYGhhBC1DMraoTTO0DTl/kTEs7KwEyWLv6ixCiNmRnLP3cIWLrxe1t2BEJJIeRGM4&#10;J8qvbKoX3i0js1NY3t7AhZvXcOfrr0hnfIJn33+PF2/e4Pnr14Js+fbBI9y++xk2ts5gYGgM5VX1&#10;SE7NJB2JE8p6k0HlCH0DY9LRtAThckKBjOoTCjh85CgOHj6Mg0cOCYLFxMJEyOW45HhBnLM8r22u&#10;J1nejFb2XKExvovG967hfnQODqCDxvH2XjJmevoEwbK0tIarl2/i/lcP8P13b/Djyx/xM+m+MlLj&#10;tfjTX5aYXPozn5O4PxV5RaRQUz88fYmfnn0vIE+ySOSJBCZXfnn+Ru48eYLlJ4Hfv/9ZECvS9q90&#10;XOZZISNL/gwSySIRK7xPIlUYEpEihcCS8I5gkYUaY8hPvkuQjskfF5PvOxPz8uCJ9ncEi4xkkXmY&#10;yAiV98GkgUSOSPskMoRJCHmiRSJYmPzg/XwOny9dz3hHZLwjVN4nPiRI95e/RiJY+D5MqLx69B1e&#10;PuS8Mvztud5kXi38PPIki0S0vH9PLle6j+we/xsEy0/v3kN6Li5Pdp0sFJosLBq1m9cyyNe7POkh&#10;gb8Nfy+JQJO+ozyZJp3DeEuw7OyXyn2/bOme8vfg66R28y7EHbfFP2lrr17IwsxxHpbnz0R+ojfP&#10;Hgv8+PypIFw4HN2Pz7/D02++wWfXruMC6TFrM4tY4eT1Y7OEOdKr57EwMkf6/ATpy6OY6BvHHO3b&#10;WN7CxTOXBcGytrKJsZEptDR1oLS4GgV5pOPlVqE4txZVJW1obxgiW+AUtpdJ7zl9B1fP3sWlrU9w&#10;euUy6fubmByax8TADKaG52j7FLZWzuLS2Wu4ceVT3L7+FW7fvIfrV78Sni4XznxCy9u4fe0zfPv5&#10;Azz79jmefkvvQHjyzVPc/+IBPrv5OS6dvoL1xQ3MjMxgpGcEgx0DGO0eIptiGmuzqzh7ahuXyf6/&#10;dvYSbl28hpsXSDfbOoeN+VWyE8bR29SNxrJ6VOWXoyy7GKVZhShKy0VJeh7ZR4Woyy9BVVYe0sKi&#10;EODgDGdjM/jaOSA1LAJtFTUY7ejBeM8AuuqbUS1HsBRTOXUltehv6cPyxBIurp3H1a3LOLu0TfbT&#10;DHrqu1BfVIvagjq0VLTReSPiT9yFiXWqm9NYmT2L5ZnTAqtzZ+g9LuHK9jVcp/q6tHkem/OnsDA+&#10;h1l678WpZawvbeH85iVcpHPOb1yXkVqLl7A2fxlrC1exOnsJC5PnMTN+jnAWC9MXsTJ/FevLN7B5&#10;6hZ937uCXLl++RtcOvcZTi1dwNjQItqaBtFY14uG2l60NA6ivXmE9o2gpWEYTfVDtH8AVeVdKC5o&#10;RmZqOaGEdMoqNFS1Y7B7DIszy1hbXMcGjRPrC0uERfruKzi7sYGtU6Tzjo2jqqKKdM9gEYro0IHD&#10;bwmWg/uPCJJFSv7MniZMshw9yLkfFKCqqAxdDU2Rt8TS2BCWRpy8nnRGLU0YamqIBPgGnJdPUxO6&#10;ArSupQ09bT1wom0NNS0onlSRESx0P3mCRSJX9rKnyp6DgmSRiJZ9ew/TPt7P+2ReLUd4Duko2ffH&#10;6bkUFMl2V4K+hjrM9HRE+DIHC1M4WZjBhT1ZbK3gYW/zLwSLsz3puLaWsLcm2FjB1toKVqQ/v0+w&#10;7N29h+poN3Z/vAu7PtpF6/sEwcPJsMVEMIEnznkinCfVOQwUh4Pi3AxMsDC0OIQQQUNV5w9Ei7qK&#10;NnS1DGFtYQ9vzwBEhschIT4NMdFJCA6KhJurN6ws7WFoaC4jWHYghSPT5mT6OpzfjXNDmNK2Menk&#10;htDQMIA6T/pq0jFOpq9vBSN967fQ17Gg72IOQz0rGBvawdTYAZYWrrC18YSDgy/s7Pi+7jA1cab9&#10;biJ3Q3RUJgoL6lFe1o7srGqEBKfA1SVU5HRwsOeE9OzBEkLLEDg6BBOCxH5HBxkc7DlEma8o14yT&#10;fhvZy2BoT+9kDV1tC7LHTamu6B3UjaCuRu9A4MlrfhdVqjtFJU0onFQn/Yrqm+tchJVSBhMgHOJu&#10;z26OWsKh6t1QmFeFmcllrCxuormhU0z+aqrpY9/uIyLc1p5d7BmiQN9YUSz37j2OPXuojD1H8fHH&#10;hwgHqX0exK5dB0QIvd20vncPtz8mIZVw9JAK9Q0CLZlgOXaUw39xG2BChfYJyEKCMRROcJg5+uZq&#10;Ms8HmfcDh6OTkQQyEkGWWJ33a2mxVwe1FdqvQO965Ag95/7jOHCAiQH2ylChejKAiRHZjbbusCNY&#10;ctoIfUtqUyb0bTm/jyUsOASdqT3sLB3hbOsqyBVfDz8E+gQh2C9EwNnOGYY6hoJQObCb2vxHe3Bw&#10;zwGRJ+kok5kHjwrCRQKH5hOgPsjXCBw7KcAkDZMyKgrKMjKG3onBpIREmjBZweH1jAxMYWbC+WGs&#10;qQ2S3UrbutoGMo8WiWjZgcxLRUZsyJMt/xXBIk+ssCfQ+5DCEjJ4m6/lvsz3EeQpPYcArfPz8DtI&#10;JIvseSRCVYf6HPVxbap3QxtYWLnB2SUAPn5RCApJEt5WIWGpCI3IeIug0FT4+HNOlUiy+0PAYcIs&#10;rDg3ii/ZE5zAPlh4s1jbBNE2hwyLgLtHHAIC0xEbX4Ks7DoUFbeihHSBnOxqESLMxyuCZJknzI1J&#10;ZlDf5j6lo2tF9r4djM1cYW7lBStbGcHCHiwWlhyaLJD6dxT152ykpdSgrKQHzfVj6GqjcZPQ1z6N&#10;/vZJ9LWNobt5EG113WiuakN9WSOqiutQUlCJ7PRixESmwtcrDA50f2tzF4IzrZON7B6AhIhENFfX&#10;Y31uHt/e/YT0pgekez3Az8+/wOvHt/Dq/mU8+/oMHn2+hodMqHxxCt99vYUX987i5bcX6Nh52n8a&#10;926u46ury0imOvkDwVLT2ouOwSl0Ds8ISAQLe7D0Ty5hkAbtgUlan2BPlnnCHIYm5jE+vYTJ2RWM&#10;TS2ie2BMJLiNTcqCi1cwTKxdoGtiJ0KCaRhYC+8VDUNrGNNL+YTFIaOoCi10zTApNzKC5RTG5lcw&#10;ziG95pcIC5ggTM/PY355CSvrG1jd3MIMDcrdg4OoaWpCQ1sb3XcIM4srOEXGJZMsTLAwNs9cEOTK&#10;2fNXsH3mIlZPbQmCZWVlC1cu38KTxy/wmhT5p89e4tTatsi5Ym3jIP72O0Sd1NjEAvEJKegfGMHK&#10;6gaWVtbR3NaNypoG1DW2YWFlA7c++xKPnn+PJ9//gMdMrJByzl4rwnOFyn5MBsNDMh4Yj8ggfEzG&#10;31My+p7S8vHzN3jw9BXuP36JBwQmWV58zwnv/7YDiWD59S3eerH8+jfC3wW58v2v/8Qrwve//EOE&#10;C/uNPVn+8Z948fonXLvxCYZGRpGdnYOw0FD4+foIkiUilEmWMMRFhYsk95lpicjLTkNBbgay0ncI&#10;loQoJMWFIyEmBNERAQj0c4ebix2sLTkWoj4NotrUYTnmvSwEmIqaBhSV1XCQhNru/Yfwl4/3CHy4&#10;e58gWw4cOQYFZVVokYJgZWsLL19fhEVEUB3HIyk5CampyUhPS0JGRjwy0qOQmhKM+Dh3hIZY0HNr&#10;wdNTgXAYXt4H4e1zkDr/IfgE0LbvUXj4nIC7lxI8vNVpvx4Cgk0QHGGBkEi6NsQQbn7asHdTgZXD&#10;SZjbnYCF7QnY2CvBzkkdTm46cPHQh4u7ARyd9WDvoEMDrTYNCBxOTBsOdnqk7BiS4mMMLydz+LhY&#10;wc/dBj5upBS52MCDwaFsHKxIeJjRIGIIE2M9GBpo7+SV0CIhoi6IFSVlJlSO0MArw0nFYwKCZDl+&#10;SOD4icMkjE8IDxZ1UszUFBWhelIB6rTUVlWFuSG9j4MDokNCkEN1VlmYj4aKUrTUVArUlRWjJDcL&#10;aQkxiAz2h7+XK/w8neHv7YKwIG9EhPgiPioImYnhyEuORF5SGLJiA5ER7Yfc+CCUpkeSIRGPpqIk&#10;dFRkYKixELO9tVgbb8fWdA82p/uwNtGL1XFGH05ND2F1apiMsiFS8Ptl5IggSGh9oE94prCHivBS&#10;GR0RxMr00CCdO0wGxBgZDzOk9M+R8j+LU7NTWJmewNLUGJYmR7E8NUrLYSxOUBnjA+8w1o8FwjyD&#10;SZbxQcyNDZBh1Yex/k4Mdragp7UenY3VaK2jeqmtQFNNGRqrSlBfXojq4jyUUx0VZ6ahMC0Z+SlJ&#10;yEmMR1ZcDNKiIpEcHoqEkEBE+nkiiOrOx8kGLjbGsDXVgrWJBuwstEV7CPSyRkSgE4J9bOHpZAJ7&#10;cy3YmMqOe7pYIizQXRCUKUlRSEiIQHCIHw1q7tRWneHm4UBtzUqEO1LXUCHl7AS1EVVqM9Q/rCwF&#10;waKpoUGD6jEaiNnT6Qhtq8LaygwhQX5UZhyyMlMQHkqDnY0lDa4nyejYi8P7d5FSfxjmBmrwcjRB&#10;uLcN4oMckRzqiKxIFxTHe6Aq2Qd16f5oyAxCbXoAKlP8UBDribRQF0TTu/g5mpLybwB7Mz242VuR&#10;kuMpyNjc7AwUF+UjvyAXGVkZiEuMRXh0OMIIHAJMmpSrFMmhOddHLSrqqlBSVYaC0kLxV3RyZqpI&#10;eh8UEQLvAA63Q4O9hwuc3J0FnN2cqS/KPFcCgvwRQTIqnsMYpiYhMTkB0bFRwpPFP9BXkCwM/0Bv&#10;4bkSFOonErSHRgQKwkUiWdiTxcuXly4kI5wFycIkTGpGEuqpjUxQezt9ZhtXr13FrVsyr5Ib12/i&#10;+rVbglRhQkUWJuwqztN4srl5Bgs0Tg2PklHePyA8BccnJ7G0uorts2dw/tJFXLl2TeRfuX6TyrvF&#10;ocKuUflXBG7evCEjV2j/levXceHSVZw+fxFbZ8lYpjFsk5arW6cxPjeHho52pOXlIIbJ6LwstHS3&#10;Yn51HlduXMLNT67hxk1Oyn8WZ05vYH1tGQtzUxjs60YD1Xspfasi+lYVFcVobW1EX18X2ttbUEYy&#10;Ij4hFnHc3kmGlJYUoaqynIyTYpLBCYiKDCQjl+SGryN8fRzgQ3BzlxEsVjYcwsuQ5KcpHF1t4OXn&#10;hiCqy7DoEEIoAsMC4ennRbLVHgYmhlCmNq2sxiSKJoxNTWBJxqIlGZVWZEBaO1iDQ4E5OtvB1d2J&#10;vjkpPBwCLsBLfDP2PHJytYODs41IiM85WTy8XOBP35xDxDnRdZy0W4P7j6LCDsHC8XHJuCQjVE1d&#10;DZraZEgb6MLIjJ7bzhwOVJ6rN+fHcIV3EOkiIQwmVtwEfMNcRZ4VWa4VWbgvibCQeaa4izwtnNRe&#10;Cg8mCxFG7TDUE77BfC6THUyMvAsRFhbDCe6pbb4NFUbtla7hMGNMqEgEixSCTPJkkQgWiWT5/0Kw&#10;SCSLPP6VIJGd92fkzPuQ3y9/rjzJ8j6BwusSWfLviJL3IU+u/K8JFhm58meQCBYpL8w7kPwmsJcL&#10;hxHj9+FvExkfjMT0aJJbqSTX8kmmlQnPlqqGUtouRF5JNtJzUpFMciQhNU6EEPOmMdbWxRbGVsbQ&#10;M9GDrrEuDMwMYGptDhsnOzi6u8LNxwuuDF8vOPt4CoLF1c8b7qSbedO440fyLSg6QhAuyTmZIn9L&#10;c3cnhqdIxqyv4+zly7h15y6++vY+Hj59JkiWZy9e4tHT7/DlvYe4dvMONrfPY2aWdOWeAZRX1CAu&#10;Phl+/kFwdfOkvuwFD0+6n4cnHBydYGZBxq65KfUPK9F3I2IjBRmeV1IgyPHallo00Zja0d+N7uEB&#10;9NDY3TM8THr4sPDm7uobEj8iLZEOf/n8VXx552s8e/gcr568xGvScX/YIR5kiexfvSVYZN4r7zxY&#10;2HvlJ55wJ91Y8mL5M8gflydYmHRh/BkRw/hJhKl6R45IpIiE9/dL2xKkXCNMBr0PyQPn/UlvaV3K&#10;9cJeCPzu8pBywEiT9H8EEz4SZOG3mIiQJyPkCQmJ8JCICXlI5zKZIXmx8JK3+XomIOTJlT+SEe/A&#10;+6T7yN9LfpvPk+7F92EyhUkWee8VvrcUKuz995EgHZOOc7l8D4ksefdc9Axv6P4/0HPvgIkW3i8j&#10;X96Vx88kA9+biQwZsSLloJEnQCQSRB7yRIs8ESJPpPCSv598GxAkyA7ebxfvtwG+Xir7XTnviL4f&#10;nsnakbx3y5unT/H9k8d49fihHB6I5eunnOhe5sXyw3fP8PCLL3CDf+qYX8Tc8Bjp5eOkq08JgoW9&#10;WKYHJjDYTrpNSy/62/ox3D2M6ZEZrM6vYYNs6PWVTczPLGKIbPjW5i7UVDahvKgOZfk1ZJM0oLm6&#10;B7PDK7iwfg13r3yDL27cx92rX+HK9g1ZaKzWQdSV1pMeXobqomp01HdgcmgKWyuncfX8TXxy7XNc&#10;u/gpLmxfx9nNq7h4+hquX7yFT5iAufopbly8iZuXePu2wNVz17C5vIVZen7Od8IEyyS9A+eR2VxY&#10;FyHQOM/M1dOXRB4ZJldukC53meTkJsmt2eFJdNW3oyqfdNXUHBSl56A0qwAVOYWoyStGQyHZWKWV&#10;aCgoQUFCEiI8SIZaWMHfgXTrkDA6XozehmYMtnagrYp034JSFGXkCpTlFKGxrA69TeyZP4716RWc&#10;o2c9v7yJ1bEFjHIok6JaVOWUo6awBm3VHRhoG8Zoj+zP3IGOCXQ0DqC1tpvQhdHucazNkKzdvIhb&#10;5+g9zlzCGSrr1OwyVglrc6fonTZweuUMzqyex9m1S4TLtE266+JFsrHOkM1EdTW6ibnxbSzPXMDa&#10;4lVsrt7A1in2fPkUVy98heuXvsHlc5/Tt76MiZEVtDcPorm+V6C9eQitjYNoqOlFSWETstIrkczJ&#10;vxNJh0zh5MXFyE4vRTG1h/qqdvR1kN03NoulmSWszq3QPeexNM3bs1gmPXd+ago9nV3Iz82DJ41P&#10;nEPh4P5DgjDY/fE+kQdFIllE+JyD7/IUHCPw5KmaojK01NSgo64OXQ1aqqpAi0Nvk16opaIi7Gct&#10;ATU6Tx1a6hxGS5a7QU2FQx8pi7/FmUjZtXu/ABMsjN17DghInirviBYpXBhPisr+ND9+9CQUjisK&#10;DxZVsts16Z6GpP9aGOiRDWkEB3MTOJiZwJHGXGdLc7iS/eZubwN3B1u4OZJ++pZgsRIEi521FWws&#10;eaLXDPq6emTrqQiC5eB+zg+zV5AsDE6uz/W1j56TczdwcmwGT+bye7G3zYH9R8Vz8qQ6Ey08qc5/&#10;umuq64FzYzCYbGEwuWKkbybzYPEMQERYLGJjkhAWGk12QRCcHN1ha+MEC3NbmJlak83KydI57wkn&#10;l9eAkiJPPvOkM3tB6EJVlfYra5N+riWgoswTwwZ0byO6rwn0tM1goGshIJEsvNTXJXvY0Aac+N7M&#10;zEnkkDAx4bBkDjA3dxaES3BwPNLTi5FP7Y1Ddnl6htEzOUObJ3E5vJiuLfT17WCgz4QJw4722RCs&#10;oatjDS0tc7K/Teh59aGgoI3jxzWFx8lJBU2qa1UcFV4lStTmFAlcnwoCRw7LcJjq+yDVMYeM27+f&#10;8/McEct9TMzR99j1EYec2wtFBTV4uHijqbYFpzfO4czmBXS0dMPXK4jaoDY++nA/PvjLPsIBfPzh&#10;YbrmqFh++MFBfPDBfvyFj33A2Iu/fLCb9u/Bro/3UzvkcHGcq4NJAqrfk9rU/jSheJw9Wtjjgif8&#10;mTQxhA4TXRoGYgJeyr3CBAt/L97H7UEi35hwkScNmFzR0aZ2ok121w75woQShyCTyBUmc5QUNaGn&#10;Q/aihSPc3fzh6REIJwcvasPspWQlEt9bmtrBzsIJDlZk/9u4wsXODe5OnvByJbve0x8B3mTHE1wd&#10;XGBqQN/mBNU/1ed+JhGpT7InC5Mrxw8de0eqvAcmXPg4g8+VyBg+dpL6hSKVeZL6yAkmPnb6LpMs&#10;7L3CpIqVhS2sLe1gbmoFTsrPxIvk7cKkCXv+MHHyPiSPIAavM5ggYfnAfZEJEyZj34f8folc4XW+&#10;hvsxl833lb6HAH8feXKFILxY6FuKHEuq9J2o76mr03fTMYMx9SMbGw+4uASSbR8Jv4BYBAQlIDQ8&#10;FRHRmYiO5XB3ubSehcDgJLh7RpGdEAQrK29YWnrBytoXtnZBgmCxsg4Q+VJs7ULIpohHeEQu0jNq&#10;UVTcjorybhQVtiArowrxsXkIDUqkdh4BdxfOzUNlWHvCytIDFpaesLTxhbVdAGwdgmHvxJ4xIbCx&#10;5XwvoWSvxCIsLAfpabUoL+tFS9M4ejvn0N81h4HuGfR3TKK7eZjGxh7UlbWQPtGACpIDxTmVyMko&#10;pTEpH2EhSTSuhMPOxkfA0c4Xbs5B1L4iER2aiPKCSoz1j+Da+fN4+NXnePPsW9KlPseL+7fw5KtL&#10;ePDZWdy7s0nYwIO7W3j0xRk8+fIcHn9xHvc/PYuvb27j8ytruHNhBUnW7xEs/ZMLmCSlaZQG5b6p&#10;JbSRosPoHJ0T24MzKxicXsIAndc/MYfu0Sl0kULWQQ/U3NGHqvoW5BaVIyYxjQzUMFg5esDQ0hF6&#10;5vbQNbOHlrEt1AwsoUGdytDaBR5B0UjOK0V99yAGaMAdX1zDGCk5o/MrGGWCZWEZ46T4jdEgPDY9&#10;I5LczywsYHZxScSebu/tfRsirKOvXyTEX1ojBWPrDNaYaGGX37MXcYYUKCZYzgovFo5tfwqLS2vY&#10;3r6AL764h+cvXuM1KdSf3P4MA4OjwouFc7Ecps6noqoJX78gNDV3CALm0uUbmF8ixXBwAm1dA1hc&#10;3cTNO1/iKRkIL8igeE54Rsr8U8ITUugff88Ey894SEbewxeE5z/gES2fvGSC5Wcyin/Eg6ccJuwV&#10;HhAePnmN717+JLxYvv/hr3j943seLIR3BMvfBaHy6ud/4CUtGa9+/rvIyfLLP/4nfv/n/8RPv/4N&#10;X917gBWRi6UWCfFxCPD3I3B8/UBBsCTERSE1OQ7ZGcnCeyUnM4UaYwwS4yIEkuM5DFEYYiKD4Oft&#10;KkIcGRly4jRNghb09PQJNEBqMXuvioMcM3XfQUGqfLBr71tyZc8BGmgOkcA4cgxHFRShTIqNvpEp&#10;dVBnePsGICwyGvGJSUhOTUZiUhzi4sMQyRNXIY4i8b27hzqcXY/D0eUAnNz2wdljL9x89sHd7wA8&#10;/A7D3fcobR8nKNK6GrVBLfgE6cEnWA9u/ppw9FKBtbMCLByOwdTuKMxsj8HC7jhBAZZ2J2FprwQr&#10;O2VY2aoKWNuqw85eCw72OnB21Bd5WdydjeHlYgZfN0sEeNrQAGAHH3db+HjYw8/LierHCd4ejnBz&#10;sYWjvQWsOQGzqb4gWbS0OGwNh1TjHD9MosiIFCZWOMwa4/jxIzh2/LBYKhw/CiWFE6SckdKoJCNa&#10;NJRJeSRFzUhHB7bm5vBxc0NceBhy01NQUZSPhqpytNTXoKWuGvWVZSgtyBEhf+KjwxAVHoiIUH9E&#10;hPghLMgHYYFedK0vUqIDkBETiMRQD0T42SPYzQKB9I6BrqYI9TBHQqAjCpOD0FqRjsmuSiyPtpJx&#10;0ION6X6sTw3Q+hC2FiewvUSG0eI0VmbGsDAxjHnC3NgwKfDDWBgfxeLkuMD8xBjmRkcwMzJCx0cx&#10;P0kG0Ow0VhdmcYqwPDOJuYkRTI0MkLHVh8nhXkwN9WBysBujfe0Y6mpGT0st2usqyIArQUMlGT6E&#10;xuoyUuJLUVNWiJL8LOSkU1uKi0RseBAigv0QGkhtyc8LQT4eCORJXHcneJAS60TKrS3/7USKr7me&#10;Dsx1tGGmrUnQgBm1cVNtNZjoqMFYRwUG2oqktB+HnuZxmBmqkCJsgtAARyRE+yAiiGSaE31vfUXo&#10;qB0mBf8IrM2oDXrYIT4mGDlZSSgoyERWdipS0uibJEUjKiqUBjcPGrDMqH1oQFlFiZZaNPgZw9qa&#10;5KShASmlqjQoU5uhNqGsrAAjIz24ujogJiYcOTlpKC7KRRL1V093F1J4tHD8CCn7e/aQErEfatS2&#10;DLWUYKGvCkczTfg5GCEx0AElSf6ozwlDc14EGnNCUZ3uj9Ikb+THsZeLD3Jj/ZAQ7IoAV64bDaoX&#10;NVgba8PX1R6JUSEoystEJdUzT8bn5GYhkeRHOLWxmIRopJAMyS8tRHEVtb/qchTRNymoKEYenZ9T&#10;ko8set60nAzEpyYibCdUmG+QH3wDfOFF38fDyx0u7s4iGbof7YuNj0E2E2GlRQK8npBEg3hkGA38&#10;pIDRtRwuLIjadWCwLDQYg8kVKVSYFCaMSRUmWNiTRUayuIqcLGkZSWhoqsP0zBS2T2+LEGHXrpEx&#10;f51Jllu4yiEkLl8XuVi2T5/H0soaRscm0dnTi8aWNrSRUdg/PCzGp1Nbmzhz4TwuXaUybl7HjVs3&#10;cPMTKofWmVi5cuWSwFU6fpXuweQKh748c/Eyts5fwta5S9gmw/8s3e/05atYprGsf2ISpbV1SEhL&#10;F0nlC8rJkKc+sb59Chevncf1W1TW9Yu4eJGM6e01bKwuYXZyDH1d7aitKCMDl4z83BzU0HpnWwuG&#10;+vvR1c7hPDg2KieHjENmZgZKS0tQT/KjtLRAeBWGh/kiSIQJc0dkpB8iCEHBHnDzsIWNHec0MYS1&#10;vRlcPMn44rw3VOf+VOcevu4i3JuhmSFUNdVwTPEEyXtlGBobwMnFib5LIKI551d6skiun03tKYuQ&#10;mcO5ZhhpSMtKQWJqHJ0XgeDwAPE9/YKYRPNDCIcwI3j50H3sSek10oUm9VMNLQ4Jpk3jEW1rakFD&#10;Q1NAi/qFjp42DIz1YGZtAltnazhzDpYAF+G5wgSLbyh7rbjCJ5T2hdCYxBP4cpP6koeJDO+ID/Zc&#10;kZLWM2ESGC4jWRjyBEt4LMnfOJJFBBnRIiNZ2ItFPjm+RIoweF26z5+RLBKRIkEiWCTwvvdJFiYO&#10;JEJFgrwni0SUSPeXv17+3H93jUCIBFkieokEkSdY3pEh/zWYSHmfXGHwtnTsX6/jst+BQ4VJ5IqH&#10;vy3pDDYCTLLwfk66z94rvC5CidE46OHHOXpo25+OBblSnXshKiEYqdlxJN8yREL8yvpiQgkq68pQ&#10;XluCkqpCZBdlIj4tjtqLP1y8XWDtZA1zOzPSN8yE9wqHQ/TwY2+nUJGPJTo5AbFpyQJRtB5G/SKA&#10;9DKv4AC4+pMR4E1GEJ3vFRSI4OgoxKamIKMgH5WNDejmnxSWlrB19hyu3ryFu19+hW8ePMLDpy/w&#10;6BmHnn2Obx8+we3PvsTZC5cxSzpyT+8A6uobUVFZg5LSMpE7Kik5meRnMNxI9rL3oJs3t6cARCdG&#10;0/umIa8kD6U1pahtqUNLdzs6B/vQQ+N6L43hvcOj6B2k5cAIRsensUT68eUL1/Dl3W/w7OF3eMkh&#10;ocSE+gv89N2LtwQL44+Ty7zOxAv/rS8jSpg0+fHpK4EfnrwUkLYlD5f3IZEu8pA//j5hIk+uSISK&#10;RKLIEyny++T3yx+XypNypTDkc71IHgcc4oknx2WkkgwyUoYn1iUi5d31kreC7BmZIOLJ9T9CCrUl&#10;kSXyZMU7AuIdeP87kkF2Pu+XiIt/JS/+HO+TFkyWSJAvn7clMkW6n/yzSQSNBKns98uVrv2zazj3&#10;ipR/RSJWfiP761f2XNp5Dnn89j3jHcEikSvsycKQJ1GY5HibK4UT3RNEjhZOaE8Qye9fc3iwd+C8&#10;KL++4vbAxMlzAfYcYXKDc6C8fPQQLx4+wPP79wVePHiAV48eU3vgPC18PudXYcKGyRr+ru/ag6yt&#10;cpuThQyTCBbO0fLq0SMql8ojvHwkI1e+f/KQyuWk+E/pevYae4Rv797Ble3TWJ2exTT1YSZYFsdm&#10;ZN4ro7MiTFZvcw866ztI325He307ult6MNxL+vv4HFYWTmH91BZOrWxgYW4ZQ31jZHu0oyyvAsVZ&#10;pSjPq8Zwxyi25k/j9sXP8PnVr3Dn8me4tHEJ8yPzaK1qQmZsKsK8gxDi6Y+kiDhUFZZhop+uITly&#10;iWz07ZVtLE+vCqwvbuLC5gVcPUO61Vn2PCGdh3Bp+5LA+fVzglRYmlrCPD3fqdkVnFndxvWzMjKF&#10;PVaun70i1u9cJXl57ROx7yKHEp9fwezwBPpautBUVovKvBJBkNQVV6C1vBodVbXorq5DX009Osor&#10;UZ2VjZTgYAQ6OCDIyRkJAYGozMxCe0UVeuub0FZVg9pCGhMy2fslFxU5RWipqMdgSzfm+sexObOM&#10;C/yj56nTODO3ioWBCXTXtKK+sAqVOWWoyqtEbXE9GsqbUVlYh7y0EiREpCLUNxIBbkFIDE9EeW4p&#10;htvJBptZwuX1M7jAodDoW5xeJlD9bS2sY3N+DZsLGzi7epbeU+b1cmHjKraXL2Jt/izV6zbZZUyw&#10;nCH76wI2V65ge/Uazm1+gqvnv8CNy9/g2sWvcG7rFlbmz2BsYBaD3RPo7xqn7z2D/u5JdLQMo6yo&#10;ESmJhQgPTkZ4SAriorORkVKM/OwqlBbWo6qsGY01beik9tPXNYBR+sYj/cPUlgYw0N2L3o5OtDY1&#10;o7S4hK6NhYOdI9RVNUTIKyZXOGQX50HhPCxHOMQRT2rTUvzpzZOPBM7LcoK9Rk6chMpJRbKb2WZm&#10;yDxIJIKFyRcddQ3okG6oo8FJsbXoXhxeR02QEUzYcEiwPXuYVJGRK3vo3rwutuXIFfnJzyNHFARp&#10;ISZXCYoKylA+qUy2uwrdRwMm+nqw4ryoZO85MixkcLYyh4uNJVztrOFmZyPIFRd7sk1p3cHGGvbW&#10;7L1iDWtLS5ibmkFXWwfKivych6l+OD8M140Me3dzzph9OySLjJAS3j4EflbJ84ZJISZamBh4672g&#10;qE71oA1tDT3o6RjBUN8UpkaWsDSzpe9B+pZXAIIDwxAaHAk/nyB4uHMOFTc42LsIksXSwk4QLDz5&#10;zpO/PAnMEBP2ahzGiPN3vANP+KqqcsglfWiocW4YA2hrGtP7sReMOQwIOlo8oc3h24ygrcVeMaZk&#10;I5uSfm9Mur2RWGrTPg7D5eLii7Aw0qdi0xEYGA0rKxeoqxvi2DE1sp/VcYLDZSloE3Rw8iSHg5Og&#10;I3BSQUsQKnz+0aOqBPb64ElxDtWlgiMHT5Jtzfl5mPRjku0g1bUs785uqu9du/bK8PEefMzeRB/v&#10;xscf7cKHH3yED//yIT74v/6CD//bh1BVUkGwXyD1oT7cunIT1y/doH40iOCAMHpXA/pudI89x+jb&#10;KdJ9ObyXBo4dUaNvRc9wWAlHj1DbUqT2qqIDNXVdGBqYUf2TjkvfJzQkGtFRyYgMT6DyouDlwYnx&#10;vWFv6wZHBw84O3nBxZm27dxgZmpL9WlE34cT3zNRoEb1wIQYe6twfg8ZxAT927BynCRelteDl0zA&#10;MHmmQNcePaqMw4eZQFDCieMcOksTerqmsLZygq9PKNmSUfD3jYAzPY81h4kzsYWFiR1szByoTzjD&#10;0doFTrau1P7d4OboIUgW9mRhosXVwZX6jqUI66V47KQgSKTwYOyFoqGsLo5x+C8pPJgUMozDh7G3&#10;yp+Bj3E+FyZYmFyRcp+wHGDSgsODsdcKhwhjYoVJCz7GZAxDCuMl5NB7EDJhxztF3kuF+6F8iMH3&#10;CRQmYSTwtjzYC42JGvaIkTxkOOE9e69IJIsEsU3fTUVZC8oCnEOGPVkMqX+bU5+xpT7iBicnzpUU&#10;Cj//GISEJpGdn0Z9KBuJSYWCqIyNzUFISDK8vaPgyPlRbOj7WXvD1tYfdraBVIY/bQfQdw1DYEAq&#10;khLLUFjYhoryHlSUdaMgrxlZGdVITixGfEwuYiIzERmWQXIkhc5PgJdXDFzdI+HixojaQTScXaPg&#10;5BJJx2Lg45uEyKh8ZGTUUbm9aG0m3aRrDoO98xjsmUVf+wTa6vtRX073LagjHaQGpTlVyM8sR1py&#10;EfWJbPj5xcPZOYye35/kWZDIxeTlHg1/7ziE+McjIykf9dUtWJheoD55GQ+//hwPv7qDbz+/ji8/&#10;OYfPb54mbOPLW6fxze0zhLP4mvDlzTP4/NoZ3L28jU8vbuHOxQ0k2QT/kWCZowF69dwVLJy+hLHl&#10;LbQOTaGZBv2WwUl0jc2hn5SW/ulFDBD6J+fRNTqJpp4BVJAykUOKRHxqBoIjY8hIDSXD0h82Ll4w&#10;s3OFgaUDdElAaxpbQ93QShAsBlbOcKfOlpRTgrqOASp7EWOL64JgGSFFZ5iUtZH5ZYzNL2J0eg4j&#10;E1MYHp8QJMvEzCwGRkbR0tlJRm2t8GJp7+nDxOw8FlfXsbqxjVObp0VC+i3Jg4UUqvOkSG1tn8fS&#10;8joZmstiefXaLTx8RMrsT7/g0eNndPwsGZ0VcHJ2JwFMgpU6rzUJrgJS+uYXVnHj5l1cuHwTswtr&#10;6OwdxuTcCs6ScPzm0XM8/f4XPCfF/tmb3+QIFhkevvwJD18Qnv+IR7R88vIXPCU8eU77nr7Bg8ff&#10;Czx88j2e0jnPX/2Ml69/3SFZmGCRw0+/4/XPf8PrX/4mCJUXP/4NL376G17SOoNJlx9//w/8+rf/&#10;jp9++7v4o5FD1AwODqOAjOnIyAhq1H4iXFhkRCjiYqOQnMQhwhIEUmk9NipUID4mDMkJkUiMj6AO&#10;EQA3F3saQPWok/KATAJOQUH8JayqpgElZVUcOXZChAP7YMdzRfJeYW8Wxp4D77D/MA3u7KZHQtrQ&#10;1BoOLpwvIRB+gcHw8feFl7cb3D05MTUpH266cHBWhZ3TMdg6HYCty17Yue2Bk9deuPjth7v/Ibj5&#10;HYaLz1E4ex+Fg8cx2HucELB1PwEbgpXrcVg4HYWp/WEY2x6EkdVBGFjsh775DswOwMCMjlkcg6ml&#10;AsytlAXJYm+vRUqEHlycDOG6A3dHIzGZ7u5kCjcnc4IlPF1tBNxdbGhAs4SjnRlsrIxF6CYZwaJC&#10;SgXnXuFwakzenaR6IyVQXYmUDCUSflSnCkyyHCXBekTgBIFJFiZYNPlPHDVVaBPYxdlUX58GJUv4&#10;uruKEE4ZyQkozMlERXEh6irL0MD5QypKBMmSk5EsSLO46DBEhAYgJMBLeLME+zgjij0swn0QG+yG&#10;UG96BzsDOJlrwNpAETaGinC10ECohwWyYn1RX5RIBkIp5gabscZeLDMDhEGszY4IrM6MknEzgoWJ&#10;EcwzxplEGcHU8CDGB/pIme4i5bwT/Z38N1M7+js6aL2TFOwuUjY60NPegtaGWtRWlqKsMA9FuRmE&#10;dBTzMiedhGUyspJjkRQdiiieaPX1EN45vh6k/Lk7w8vNCR4uDnC2J4XUypQGcH0Y6bEruCq0qJ61&#10;1GTQJmiqKEJd8QRUTxyD0pFDOHnowFsoHj4IJYIy7Vc9dgjqCoehrXwM+ponYayvAhsLXXi6WVKf&#10;8KT+EozsjEgkxfohyNcODlY6MDNQpu+jBHsrPapne5FfqCA/DVVVRaiuKUVldSlKygqQmZWG0LAQ&#10;EvhW0NEhRYa+sbaOjiBYrKysoK/Pf/uQwnL0kCBYuM1YWBrD188DySlxJJdyUFZaQIMOD1T+pHyb&#10;k5GgKv76OkDK9sG9e3Fk/14cP7AH6icOwVKXFDtXK+TQt6zKDEN9Tjhqs0JQkeqH4gQvFMR7ojDB&#10;F8XJQciO9UEcT4LaG8LWSBWm2idhY6QBL3szRAd5ITs1HuUlBSgvK0QBtbGUtEQkpMQjKT0J2fRc&#10;efRcBeVFyKH3zGZipThPtizKRWpOBuJ2crGERIYilEN/RUfKSBNOfu/lIYgW/0A/xCXEIjc/B6Xl&#10;1JYJvM6eLJHRESJMmIxk8UVAsK/wYuGk9gzfAE9BsMh7sUgEi4xkcRFeREy+MEGTkZWKppYGTM1M&#10;Ynt7SxAg7MVy6xYZmldv4MqV67h0+To2Ns9gYmoWzW0dKK+uQVFZORrb2zE0MY6VzXVsnz+Hc1fI&#10;4Gcy5boMV69dFqTKpUsX3uLyZdq+fBnnLl7CxmkydNe3MH9qAwtrW1jZOoc1GrvWz13EKo1JE3OL&#10;aCMjNIvkd0xCAuKS4pBblE33rcPo1CCNd4u4cOkM3eM8LtPy/NkNrK8uYnp8mAzaJlSVlqAgK4v6&#10;VCGaaMwcG6Kxa3QMA7199P1IAUlLI1A/Ky5Gc3MTmppIiakoon1xpFwFIzo6kNZjkJObhJy8ZPom&#10;oVSnLrCyMYaphT7MLA1haWtKspmMHE/OTeEAawcrQbDoGetC38SA5Ls9QiOCkZmdIZJmc26e1q42&#10;Gsdb0dDagIracuSX5CGD+ntSeiJik2IQERtG7SMI/kyuBLJXi6cAh4RjTxf2erGgfm5E/dyQYGrB&#10;3jWWBPYKM4WhoRH1IX3o6nESfW3oGenCxNII1iSfnWhs8eAQYTseLO8TLF7BTgLSxD4ntGcIomUH&#10;UvguJlfCYthLRUaYMLHCYLKFw4OxxwoTK+wNwWCyRebJIhEssvBiTIr8VwSLFIpMnmT5M/AxeRKG&#10;y/kzguXPyRImFJzFNRJpw8/C1/E5EvEgIx/eESzS8wrseOBIZAiTIP+7BItEmkiQSBouR5afRlau&#10;tJ/P+bNyJMhysfD6O4LFzZdDg1mLdd4nkSyCaNk534vqgd+RQ6K5+djS0o62HcV7srdSTFIokjNj&#10;kJmfgsJyksM1Raioo3GrtgSFFQXIKsxEUmYiIhNI34oIoDJ9qJ686fkD6fuTTpWegsyCXOSTTOPc&#10;K6V11SiuqRShwdILcxGXkYrQBNKnaWx3I33NwdMDtm6uAg4epCsFBSIinoyCvDyhB7d392Bsalp4&#10;eHPup1t3PscX39zHvYdPcJ90W15+fe8+bt3+FFunSYZNTouwhlUkw3KpjPhEMsjDQ+Dl7y2IFi9/&#10;amMRgYhNiUVabhrJc7pPXQUaqN+29fWge3gIvaOj6BsZQ/8wYWgMYxOzWFnexJWLN/HV5/fwHenF&#10;Lx+/wKvHz/H94+/w5sl3gmT5+flL/PLi3Z/8MvAf+q/xK4fveiHzTmEi5Q1dz3hNZTEkkkWeNGFI&#10;xMv/Cj88/f+XYOF1qRzJs4C9TP4sf4t0XP5eEjgMGZ/LE/0SpOulEGWcRJ/B3h+cx+TFg6f47tvH&#10;As/vP3kbeouPM9nChIRERrwPicR4f5+8Z8ifnSMPeQJE8obhezOY9Pkzwoevk+4jT+bIkzrSvf8d&#10;wcL4M3JGeKqQvfXbq1+oHf1MkJ0rgcuSx19fM2R1zcQKhwqT5WLhfe+8UiTvkZ9evCA8x88vZXlM&#10;ONSWlPPkz8DH+Bx5SCG8OHQXkx/f3b+Hp/e+xpNvvhJ4/uABfdsnVIfPqP7oPnRfGdnG9fiGtmXt&#10;SGpDDFlYO9kzCi+WZ0zgPBZ48+zJzvojavuPBV4/fogX97/FvU9v4+rpbdLd5zBH/XhhdAqrU/M4&#10;Nb2M5YkFTJH939/aJwiW1ppWtBDaGzrQ296HscEJLM4sYvPUFs5snsVpwtzkPLpbulGcVYTMuHRk&#10;EBrLGjHRM4GteZ78P4ftBdJzhmfR09CJkvR8hHsHwdnchuwNE/g4uiIrLhG9TW10/xlszC9jRoTt&#10;6kJ7bSsG2vqwOD4vPFFuXbiBTy9/IpbXzlzBxY3zOLt6GqeXt7C9tClwbu00HbuET6/cxO3LNwSx&#10;cuX0BeG9wvsYvH56ZQMr0wuYGZrAaNcA+ls60V3fgs7aRpF3paeuEf0NTRhqasYIYbCuDh1lpSiI&#10;i0O0pydCnJ0Q6+ONosQktJSWoa+BrquuRUNxGUp3CJbKnEK0ltdhuLUHyyPTuEhy8vbpS7h77gpu&#10;bl3AhcV1LND9e+vbUJVThvykXKTHpiONEBOSgEDPMDhbu8Ncn+wCNU7cbgkfJy9kxqagsbQao529&#10;mCMZvDo5h62FVarrTUG4nKUl4/wp0g+3LuLmOaqH8zdx9cwNXNi8gs0lDj3GXiynyGZbp/XTWF+8&#10;iHObt3Dt/Oe4dfUebl+/jxtXvsKls59ga5X00qXTOEXfcXWBc8Osky65hPbmAZQU1CEpLhdR4amI&#10;Dk9DRkoRCvOqUV7ciIqSepQWVaMwl+otpxhFeTTu5ZegOJ/OySW7IC0DiXHxCAkKJlvbGZwTRVFB&#10;Cfv38kT2fuF5wXkjpPBWTAhw3ggmCJh0kUKHHT18TIQLU1FUgoYq2csaTKRoQI+gT3azvqYWDLV1&#10;YEB2lj4t9bR0oKkmkStkax0+ISY82YOFSRUJe5lwkdblyBWeMOWJ02M8IXpcSZAr0l/rSidVoKqo&#10;Qra7Ot1LG2aceJ9JFdJRnRnWFm/hQjorEyyu/xsEi46WNpWtSO97kOpnn6gjJqLY7uN1TrLPBAtP&#10;/DPJIk3mMvi5JS8WyeOGc3IIouWIgiCGOEwS/6HPk8ocGsnOxhHurqTT+gUjKCAUgf4h8Pb0g5uL&#10;J5x3CBYbawfZH/4GpsLDgSd/mWSR5aHgH54MwGHBGBwiTAoTxuG1JDDBwpA8LHhyXluLyRU6f+dc&#10;VRVdKCoyUaKBEyeYOFHFCQU1qKqR3WxiJZLru7v7iZwvOromdJ76Tp4SRRw+rIwjItk7kydq9M3U&#10;d8iXdzhxQl1undrEDvGgcJzDbSlgL4fl+mAPPvxgNz7+cI/ARx/sIshIFEGmfPgRdn38EXbv2kXf&#10;Yjf28nLXx9jz0Uc4uGcPDOj7JURFY3pkFF988ik+vf4JJoYnqO+kwJHnTDl0Fk9+W7jA3taTvr0H&#10;rK3cYMUJwW1I/3PwgKurL3x8ghEaFo2srHw0NbZhiuTvqdVtbJIsnJtZRW/3CKormpGTVYL42DSE&#10;h8UjwD8cnh4BgmAxNbERdSsjWDiMnIaAsvAsYmLlfXKFc3nIvFqkEGK8zuGnTtJ1/C1kYcg4L4uM&#10;YOHvaGXpCD+fMETQ/SPDk+DvG0593Ft4tjDBYslJ1wXJ4gQHa2c42boIksXTxUvkYGGCxc3JjfqO&#10;DfUjaic7JAovtdW0RFJ7fS09kaOFl3rU/hic5F5Kei+BjxtQGQxxPi11aL+Gqqbor0yasAcLL7kf&#10;MHHBBAYTFtw3WD5IsoZxQK5vSWSJfH+TP8ZL7n8sPyQZwsQKyw8mTpiM5H7DXkHcb3hdCi0mecAw&#10;ZKQlh3LTFn2NiR++5g9Eyw6Y3GTwN5XAhKamBhOWJjAypLGX2parawD8/KIQQmNNRHgKYmIykZxc&#10;gPS0YmSklyIluRCxMVkiST17n9jb+sKOYeMPGysZYeHlHoPoiFxkZ9YJYqW6sh+V5b0oKmhFXk4j&#10;7a9FRloV0lMqkJZcgdSkMiQmFAviJDg0CwFBGfAPTCP7PgXevklk4yfAwyterAcFZyA+oQS5uY2o&#10;qpQRLD3sudI7i/5uzsUygobKTlQU1KMoqxLFmRUooWVuejmNK1R+UCrc3KNhZx8Ca+tA2NuHwtWF&#10;8zLFwtsjFj6esTRmpSM/pwKDvWNCp/nms8/x7Ref4eu7t3D3xkXcvX4OX9y6gG8+vYL7n13Ft3ev&#10;ivUvb13Glzcv46ubVwhX8TXhXwkWUkaWTl/EIikkU2tn0UWKTDMpUUyyCE+WsRl0j8+hlwbw7vEZ&#10;tJNRVd/Zg2JSJNJy8xCdmIzQ2DhCPMLjqUKi4+ARFAYbV2+Y2LlA38oBBjZOMLF3h427PwJjUpFe&#10;VIUGEgJM3owtbmB0cU2ECxskxW1wZgFDUxyGbAaDoxOCVGGShdHV14/6lhaUVFaiqr5BTD6Nz8xh&#10;YYdgWVmnwZ+Wa1tnRZiwMxc4hMp1nDl7CcukTE1Nz2OSyt6gSvzs86/w6vs3eE1K9d3PvsTQ8Dhi&#10;45JgZGwORerEJqaW9GFTMTwyictXbuHGJ19gbfM8GZRT9FyzWDx1Grfu3sO3T1/juze/49mbv+Lp&#10;698EsfLoFedfYQ+WPxIsj1/8jCeEx9/9KCNYnrx+S7I8ou0n3/2A78hAeEnlsDfLqx/ksEOy8PLl&#10;D3+le/4Vz3/4XZAsTLa8pCV7t7xh/PI7viPl/LMvvsL65jYZ1O3iT2VOeB8Y6I+gID+EhwcjJiqM&#10;Ok844mIjEBsdhsiwQERHBpNQDkdyYjQdC6PB1VOEJlJXU6HBipSePbsJe7CfBvmDh44QSAGhQf4D&#10;Gtj/20d7drBbkCwf7dm/g30CH+/dj137qAwWUMzMslBXJyFBwlibBnU9Q2ORlNjKxgS2Doawc9KB&#10;jYMKrB2OwdJxP6wc98DaeTfs3PfC0Xs/XJhcITj5HIK9x0Fqcwdg6bSP2t0eGNrshrHdPhjb74eR&#10;7X4YWO+DrsVuaJl+DA2jD6FuIIOGwcfQNtwLPeMDMDA5DEPT4zA1V4SFlQoNahoiVJidtSZsLTVg&#10;Y64Oa1MNgiYNDDqwNteBFS0tTXVgbqwNU0MtgqZIPG6gT4qdnjoNNGrg5ObatNTRJYXLQBtGRrri&#10;72sDAx3arwE1qlslRQVBrhzjkFAExePHhBeLRLAIkkVdTSiMnI/FysRYJMPz9/ZEZGgwkuNikJuZ&#10;hvKifFSXF6O6rAilhbnIy0oD59qJiQxBsD8nEHOAp6MV/N3tEBXEJIs34sPIWPC2hSfVub2pGqyN&#10;lGBrrAxXa20Ee1ggJcIT5dmxaK8pwFh3A8Z7mzDS1YjeFnbvr0BbbTna6irQ0UDbjbVkjNWhpa4G&#10;NaWkTOflIic9FZmc0DcxHmkJ8UjdQXJcLBKioxBFzx/s5w1vdx5gbWmwNYe9lTkppBY06FqKXDK2&#10;5kYwNyRlSk+DBlCqE1UlqCsrQE2JiagTUFU6/napcvIYDYqHceLoQYGTxw5D+eRxaKiwJ4oaDbL0&#10;jfS0YaKnAxNd+h7aWjDS0oAx7TchmOpowYKOWxvrwsHCEG725vD1tKN69qK6DEV+dhwZCvEklGPp&#10;vUIFyRIT6o6IIFdEBLogOtQT8VF+SEkIRU52AkpLc9DYVEn9sAFNLfXIL8yjvhgOc3NLUhDVoXDy&#10;JNTU1aGnpwdTMzNo65DiQ+3h0OH9OHb8oMjfwyHFQsP8kZaeiPyCbBQV5yM7OxORERFwtHcSsYT5&#10;T4f9+w6RgrcXuz78GLs//BCH9uwSRJGtkaYgWZKDXZAb642S5ACUpQSgNDUAxSl+KEr2Q0GCL3Ji&#10;fZAW4SFIlmA3c3hY68HeWBW2BipwMNVGoIcjkkleFOZlorgoTzxLZlYqUkQODpLteWRgF2YinZBW&#10;kEXLLGSX5AqCJSU7DdFJMQgi2RMSEQIO+ZWWloyUlCTE0jqTLN7eHvD0chdeLGERocKThT1XGEy6&#10;8DVhdC0TLL7+ngJMrEjhwHhC3j/IWyyl/bJjrvDxd4NvABO6rjuh2pxpgA9AeiYZq831NDZM0Fhx&#10;GtdvXMftTz/FjZufCJLl0uWrOEVjy8j4JGoam1BYRoYwte2Wri5MzM9i6/xZnLt6GeevXcHpi5x8&#10;/hzOXTqP87w8dwZnzpDBS+Xy+oUL53H6zGksLq9iaGwSbT39aGjvRGNHN1o5hvfgCPpGJjBE9xoe&#10;GUefSKZfg6zMTMTFRSIqJgSx1AYLSjLQ0VWH+YUxnDu/Ts98ATeuk8F+gf8sncfYyADamhtQUlSA&#10;ovw8VJSWor+nBzNT05ifm0dXRydKSkpoXMhCXl4+amqo73a0oaO9CZWVRbSf/wgLFgRLcXEWauuZ&#10;ICxEZk4SKUKkpFsYQE1LESoaJ6GuowpDM31Y2prBztkWrl4uCAj1R1xyLIrKCtDc1oievi70DnSj&#10;vaedxnB6rsoSkbMlkt7JL1jm/eLi6SxIGhuSTxzSy4w9Aan/GXOSezMDGJkySEFmmBjAmBPY09hk&#10;Y0/GqJMd7B3Z/dkWlpbWMDPnpJtG0DfkHDC6MDI3gCX1Y0cPTnjuDM9AahPUX9mTRYQFC6P1PxAs&#10;PMnvjIBwNwRGMKnCpAP/4U9tbIcAYdJDFiaMQ3750DHOxcLkhiwHy/seLDKCxX/n/D8SJhIhIhEc&#10;DD4mkSzSufIkinSdBN7mY7zO5UgEiUSuyJMq78MrQEZ+MMniQzLCjz1R6HpBztA+Jh486Zx358vI&#10;Gj7fl85/nwxh8D4mOyRi5c/wjhB5R6pIZb1fnjzBwpDIGKkM+bJk5ArfQ0awMKR8LBwOTIQEo3WZ&#10;p4sTlS+7F5f7tq6YGPJ3gJuvHZy9rOHibSOIF68AZ6pjT/qeQYhLIRmWy95l1Mfqy1DXVoP6tlpU&#10;N1WhtLYE+WX5yCX5x8uiimKUVJejtKYSZXVVqGyqQxX1herWRkITqqi/ltH4WUDnZJYUIJHke0Ri&#10;AnxCQ+Ds4036jQssHBxIFyKj1M0NHn5+CImMQnJ6JvWnKpJH3RgYG8fM4jLpwKdx4co13Pr0Lj7/&#10;6hvc/eJLXL56DQt0jHNHCYIlPx/JqSkIj4oQ3oRMsLh4kbwMIH0gOliQLKk5qeLZy+tJZ+9oRVtf&#10;L7qH2YtllHRz0s+HJ0huLmBtleTmldu49+UDPH/8Ei8ZD7/DiwdPBL5/+BSvHz3FmydP8eNOeCOe&#10;SH47YcwkAk/S75Aq39O1Enib9zNR8j65Inm4SISMBHlCRpA27O0hvD5kZIX8RLVEdrC3jQTpPNm5&#10;PIH9R/z0nD1UdsihnUlwySNCniSRh0S48HXStXyeLDQVh+niXChMGsjyg0jl/PyCnp/uySG2mEx5&#10;du8RHn91/y2efvNQkC18TArBxcSCREQwJALjf4X/FbnCkAgQJj6kEGBM/EhJ7HmbCRY+j8uTSBQO&#10;PfZneV4kguUdYfLH+8iTJfKQkSV8zs/0LD/iJ879w9+aIE8ycZlcvnyZTLJwHUt1zvXPBIvMY0RG&#10;WrAniURcvHn2VHigcH4TDrfFZIk82SIPiWj5249vBP7+0w/4x88/iiXv5+u/f/IIzx98K0gWxvMH&#10;96n+HlP98X2k0HHvCEh5SG2Nn1/Wbvgdqd29of2C3JERPCIXCxMtdK/vHz/ES7rf82/v4f6dT3H7&#10;0iWcXT2FlakZLE/OYG12UXg9bMydEmTGKNnnPU3d6KhrJ52+E30d/cL7YJrs4YWpeaxzNIhTmzi9&#10;vo3F6Tl0N7cjNyUTscFRiPQPR3ZiJmoKq9BV14Wexm601bSiMq8cWXHpiPQNhasVyTFdI1jo6MPL&#10;zgmZsfHobWzGwugkViZnMdTejZqCMjo/FYWpuWirbqLnXMDN89dw79Ov8DXZ40y0XDl9CRc3OATY&#10;BVxikI1+Yf2MyK/CJAqDyZXz66cF2GuFcfbUFjYWVqnMeczRO80M0ruRrjXZO4DR9i4MtbRigHS9&#10;QcJIcxNGW5ox3NiA3uoKlKckI5Fkb7irM2K8vFAYH4+2snIM0zV99Y1oKatERVaeIFnKs/PRUFSB&#10;3oY2LAxN4vLqFr64eB33b97Fg1uf4etrn+A6PevC8BRayhvofTMQ4ReBAPcg+LgGwNPJDy62nnCw&#10;dIa1CdlGFjSmOXohOjACWQlpIoxZY0k11XMrJnoGsTIxh/P0bpfpHa9snRdgT55bVG+3L93CzQu3&#10;qD6uYnP5NGbHljDQNYbetlEMdk1hdnwdm6tXceX8l7h17QHufvIEn91+SMtvcefGl/jk6me4eflT&#10;XL94G5fOXMeZDU6QvyE8Whpru0VIsPSUAmSnl6AgtwKlRbUoKaxGblYxEmKSERZEup53ILw9fOHl&#10;5gVPV3dhu1hZWMHIwBAcrovJDk7Wvn/vQTEJyROQPMmrxSGstI2gpWUIdXX+AU0Tx49zWK8TIjQT&#10;/wXO16qpatB5OjDUJ12RyjQxMIApLSWYEIx0eXJVm2xFNTGhyhOmPPG5iz1mdnM4MJnnCpMr8pAm&#10;TN+SK2RvMbkicEIJnN9MgXCSoKSoDHUVNbJVyc6kZ7Amu87R2grOttZwtqGlRLYQXOxIt2CShWxf&#10;Vwe7tySLo60N7EmftbHiZOHs1aEDRYWTIjzY3t2c4H7/W4LlAIdPojpjYkWAnl8e/NzySc55ydvi&#10;j3sC1wH/wc/1wRO2pkbmcHZwRYBvEGIj4xAbFY/IsGgE+gXD091HECy21vYwN+UQXqbij3/OUcHh&#10;lQREKCkOS2QEbfpunINFR8eE9rHnCUEQKEys8KQvEy08WSwjW3i/Nn1n/t66OsZgLxgmOzjXx2ER&#10;kotsYw7TxcSbggo0NPVgYGgGQyMLsp0NoaSsASn5+lHOO8JkzAkZiSJBkALHGCpvIZ2nwESeCO9E&#10;x+keh/Ydxb5dB7F/N9U1tYGjVG/HjygQjhOO4fjho1A4dhzKSkrUhumba2vB2EBfEGsME1q3oKWf&#10;uxsqCvKxPr+Ab0gv+/TaDcxOzKAwtxgRobHUN0IRHpqA6MgUxESlISwkEcFBcQgKikF4eAKiopIQ&#10;EZFAdmAqcnKL0NrahUWSYdev3cYXn9/D55/dw/mz1zA7tSKS5xcVcHimdAT4R8DRwROmJD+4/tVU&#10;9ah9ct4hDShQXTDJwhPwquwZw95FtGTvB4bMm0W2n4kWiWxhkoXDjnG4NyZZODwZkysiTJmipvi+&#10;5qZ28PIIFARPbDS/Txx8vUPgZO8BG3NHWBrbwsrETuRhsTGzg4O1E7V9t7ceLAwnO2dYmFhAV0tv&#10;x1PlXYJ6Jkh4P5MlglQR2CFYCEy28DFDapvG+mRLUhsxo3ZtTuWZGVvARLRbQ2iRLOAwgUy2Kiuq&#10;CsjCbakJb7QTx6jPHGHvueNiefwoh4Y7Tu2Q+o6ALBk9y6uDHB6O+6LAO/JFIlok+cHhwpg0YTKF&#10;+4kBPR+TlPo7SfVFAvv3iBYmb3mbSRW+hs9jkkXKC8MECz83E0R8Hofok3kl8beld1SmMhkqVEda&#10;JjAzsYeDgze8vEIRGBCDMG570elISc5DbnYFyoobUV7aLAj09JQi6v+p8PGKhJtLMMmGAEIgvNwj&#10;Sa6nIS25nGR9K+pqBtFQN4L62mHUVg+gqqKXyuhCSVE7ivJaqK23IC+7CTlZDUhLrUFiUiXiEioQ&#10;E1eKiKhCkSQ/MCQDAUHpgnyJislHemY1OJ9LfX0/2lpH0d01ge7OcXS0jqCpjsovakRBZgXy0kpR&#10;mF6O4qwqZKeWk8zKgbdXvCBVLK0CYGUVCDvbUDg5RsDFKRKuzhH0LhEI8o9HanIh2lsGsLF6Bt9+&#10;eQ+Pv/0Wj+99g3uff4p7d2/hwee38fTru6Q/fU669hekc3+BJ1/TkvDdN1/hxbff4MX9b5BM5f+B&#10;YOmfmMfgzBKG5k9heGENA7Or6JlcROf4DDrGptExKiNZeNlOxlTL4AgaevpQ09aG0joyBssrkF9e&#10;jkIy8Epq6pFbXomUvEKEJ6bCjwSzZ2g0vMJi4BuVgOCEDCTkliK3qgnVHQMyL5nxOfRxCLLZZREy&#10;bICUtwESOgNjU+IPub6hYQyO8t9yI2gjA7KmoRGFpeWoqqtHR08vJmbmhAfLqU0ZwcJgT5aN0+dw&#10;+txFXLh0DefOX8YaKYJMrnC86Pn5ZVy5egOPn8i8WJ48fS5CwFRV18PPPxgm1AEtrewRHhGLFhJi&#10;m6QA3b7zNc5fvIEpqp/BkTlMzq7h4rW7+PL+czx59Ruevf4dT77/Kx6+/AUPXvz8Bzx8/jMevfgF&#10;jwn/jmDhMGFMsjx9/hOev/oVL1//Fa9++F2GH2XECuPFm19lYHJFECt/f4vvyWjhRPhvfmEy5lc8&#10;evYcn5Agn6Y6qq6pRnxCHIKDA+Hv743AQF8S3mSgB/tRx2KvliBEhgeQYOf8J+EkmCMQEU6DqYcr&#10;CWZDKCqeEOTKhx9+QPgQuzj2594D2EeD+x6e1KVBfNcO2JuFweQKhwv7YNceASZZmGDZvf8o9uw/&#10;hj0HjmM3JwAj7OdYiopK0NbVgqW1MRydzeDsZgwHZ21YOyrCwv4wYR8sHPbA2mkvbF33wt7jAOw9&#10;D8DOYz9sXPfByll23NhmF/StPoa+9S7oWX8MHcuPoW3+MTRMPoSa0QdQMfgLVPQJen+Bqt6HUNfb&#10;BS2DvdAxPABdw8MwMD4GY1MFmJopwdxMBWamBBMVEsyqsDRVh6WJBg0OmjRoasDMUB0m+mokxFVI&#10;mCtBT0AZejoq0NNVhZ6eGkFdJLzX19eCIZMEJnowMSXFz5SUPSMWlDyQ8R86pOAcPwrFE8cFuaKh&#10;wnFlVQXJIoH3qe6EDuNjxvp6sLOyIIXVBeHBAUhJiEVBTibKigpQVVaM8uJ85GWlizwaofTNPV0d&#10;4WRrToq7FSIC3JEaG4zs5AikxNBAyKFzXMzhamcAZ2tdAQ9a96N90YGuSI8NkiXHz4hHVlIk4sKo&#10;7fh5ItDLDcE+7gjz9yL4INjXG/6enGjfiZRKazIMTGFOSqaJnh6MdXUFTASoHmhpRO+vr8Wxc9lT&#10;RxnaquxtwokL2WtHDfoEXQ0V4YHCxIqmqqLwRNGiOtNWp3rW5D+FNGDEpIkBlWvAScqoXIKxoR6s&#10;zEyEwurt5kZ1EIC4qEikxMUhLSEBybGxSIiMQExwCKKDgxDHZFVkONLjopARH0nLcCTHhCA+KgBJ&#10;POGcGIas1AhkJochPTEY6QnByEoOpTqJRklOAsryklCck0jCPprKD0NyfAgNTtFikrqqsgjlFcVI&#10;Sk6Eu4cXNLV0cfQYGQgHD5GiSIqtpiYpifyXjwYpLSdIgdyPk4pHoW+gBQ9PJ0RF07OlxiE9I1l4&#10;waRnZCAmJg4e7t4wIuWBlZuDB09gHymE7Ma866Pd2P3RRzi8dxdUjx2EiaYiXC11EOZpgfRINxQk&#10;+qEkNRCFSZyDxxs5sZ7IjPJAZqQHsqK96BxPJIW4INTNDJ5W2nAwUoOjua4g6CKCfOndIpGRnoiM&#10;jESkpiUgMSUW8amENEJ6PBKykpCcmyLIlsyiLCRnpyAinifzfOBP14dHBNN1iUhLS0JiQgzJIjIo&#10;Pd1oQORQVNawtbeBk4ujyMnCXiuck4UJluhY9noJFeQIh47yCySFjD0c/D3eejtI2+/A3i3udK7s&#10;HCZf3L3Yq8VdlJOanoLa+p2cLEyy3OQQX7dw7cZ1XLh4GSun1jE0Oi4IluKKChRXVqC9rwcTi3NY&#10;O3ca21cu4syVS4Js2TrHOIOtM1tY31zD8uoSVk8tY21tFSsry5iamkJHJykdNHYmZ2QhOjEJUYnJ&#10;iE1JQ3JmNrLzClBSWkrKSg3am1vQSQZ+S20lKguzkUt1m5oQgqy0CFKA0tDRVom52UGcP3cKN2+d&#10;x7Xr53Dm3DqWVmfpefvpnWpQVFKIgqJ81NXXoa+/D7OzdGxoCI2NjcjNzUVWViaKSF60tTWjt7cT&#10;Lc21tD+NlHp/REYGitxYDY2V6OltRWdXEzLpO3KOFA2SccdPHsYJxSPQ0lWDjYMlgiMCkZWfQfVU&#10;hc6+dvTuJNhvaK1HQWk+YpPiRHg4zr9jYWsJA5KD2pzYnmSikTkZJNamMLE0Fttq2mTkqJIyq3AY&#10;h44fxGEOr6h0DErqZEhrq0NLXxu6RqREmxjAkGWpCSnSJqRIkzFrakoKK/UlTqjPBIuxhSGsHCzg&#10;5CkjWDhMmGcge7K47niyuL0LE0aQPBr8Qp3hH+YCf57sF+TKOy+TdwSIN9hzhckVKQ8Le7EERci8&#10;WNhr5X3vFXnSRCJE5EmSd2X/K8EiT6xIpIz89bz+lhyRI1gY7KkiERFMcEjeJe97mUjkBeO/IjMY&#10;8udJpAh7/UiECJ8jlStBup98GXyufBlSOTIPIhn5IeHfPQvjvzrGkJ6B1+Xv6UffX7qWj8tIGiaW&#10;HKjNcLsh+MoS/7t685Lqi9pRAH3rGBpDs4rSUdVUjtbeJnQPdwp0DXagc6ADXUNdJC86UN/RhLL6&#10;KuTTOMAoqCoVHixMrFS3NaG+kwyJrjbUtLegsrkRRbU1yCwuQmJ2liBbvEOCSe9xh5m9HUxobDW1&#10;Jlnp6ELP4kdtIxwxSUnU//JRWVsnvFtGJiYxt7SMpVNrJBNOYXp2DgODw2hoakZufgEioqPg4e0J&#10;Wyc7kRvJxtEGjh5cP54IjgpCdFIUUrKTkVOcS89dTc/fhvb+fpGDhfXzgaEJkmdLWF87i1vX7+D+&#10;N4/x4slLvHhMePDdjqfFIzJAHuHl/Ud49fCRmETmP/Vl4bIIT57j9ePv8P2jfyVVGG+Jkh2yRALv&#10;l4FJFvZyeU7rfP4LOv8lnfMKvzz/Hr9y+DH2jtkBkwIMJiLkIe2XB58veVEwpDLk9/GEvXzYqf8T&#10;yCbJf8U/f2YCgskGJhp4wvyPBAsTOvIeLM/vP3kL3mbIJ5DnZ5QICIZEWjBkzyt5c/zxmATpuvch&#10;HedrmeTgOhIEC9U9QyJ4uF74PCY2/kk2CZMpEv4dqSJ/D/l90r3k658hkSwMPsb35WeRf3+pfAaX&#10;xdfIrpURW0yu/PNnekaCjGTh8pgc42/PZBp7nciSxkv4dyQLkye///D6Lanyz19+wn/8+jP++2+/&#10;4H/8/hv+86+/inU+xtdwWexlIuVMkTxPfngmCxUmIyE51Ng7UkWejPvvv/6O//ztd/yPv/5O6/wO&#10;XN/8znQePYfkMcPkyqtHD6hf3Zd5sXx7D9/euSPysGwvrgiCZXV6Hutzq9ha3AAnhZ8m27yf87PW&#10;c3iwbgz3DGKK7P/58WlwDo3tlTWcJ5v74vYZrJJ92dXYirS4ZIT6BMLXxRvhfqFICE8Q3iwZcRlI&#10;ikyiY6GCHHCycIC1oSWsDczgaGaNMG8/FKZmYKClDcvjU1ifWcBEzwAaS6uQFhmPpLBY5CVnoqep&#10;U+RM4TBfn9/4VHinXD1zUeRSYSKF86rwkreZRGFihZPa8z4mXNhjhUkVLkOGVXrXJeE1szg6gbmh&#10;Ucz0D2KyqwfjHR0YbWvFCMngoQbSm6pJnykrQVN+NoriY5Aa6I84H0+khwahhvSnXpLTY+3tgpRp&#10;LSNdLTsPZRk5BPZiKUJTSTX6GjuwPDqFq+uncY+e/8VX9/H9vUd4ePsLXFw9g+H2QZTxX+dhCQjy&#10;iUCIXzQiQxPJ9kgj+41za+YgN5V0w5wyVBfXoKG8Hi2VDagrqkJNQSXVVy166B6ctJ+T95/n8OZU&#10;D/zuAttMNJ3F5hLnq5lHb9sgKksaUJxbg4oiGrPaxjA/dRrnT9/F1Uv3BMly5+YDfP7JA3x15z7h&#10;Hr68/Q0+u/UVPr3+OW5dofPO38LZzctYXdzC+Mgc2lv6UFXeiGJ6nvycUmSlFyA5IVPk8PD29Iet&#10;pT2MDUzFJLwsnwEnmFYVk5g8wc9J2qV8K0wC8CShro4RjIwsYWZmB3NqO6ZmtqTbWYKTN588qS4m&#10;2g/RtTxpqUhlaWpqw0Cf86FyNAMzWJD9KWBEuqGBsfiDXVNVC0oKnFvjuCAgmFz56MM92MVhn3YI&#10;ln08KUrP8RbvkSwiFBDdU+CoAtlyCjhGOH5cgWyxk29JFpkXi5EI780ki5PNDmxl4B8lmVhxc7SH&#10;qyNHYrCTkStsO1tw/hX2bDARE8EnTygKQkUKCSYRLFK9SeDnkwc/K9cPQxBDx2QJzkX4In43el9Z&#10;KLaj4nsY6RnTs7giIjgC2WmZKMjOR15mLtnAiQgJCJZ5FljawtTYjOxsYxjpc2gxE+H9wpPEerpG&#10;Mogk9yYyUoWJFi0ZeKKfyRP+tgyRGF+LvstOCCoORaVF27yPPSnYc0l4LdF7cM4TrvOj9A5MsDCh&#10;oqqmJaBM7ekEfdfjJ5TFsZOKalDknDBKstwvEgQpoMBgwmXHI+Y4kyvqdI06tSO+Rh1KJ9WgrqxJ&#10;39CQvp+d8K4I8g1GaEAYQvyDEeDtDz9PH/h6kU7v54/w4GDERERQfyU7nXSx1PgEJERFIT4iHPlp&#10;aehvb8XFjQ188+lt3Lx4CZND41SvBXRdNJURghAmU6jPR4Yn0zJJICIiCdHR7F2QSjZZPKKiEpFE&#10;8rCoqFx4sAz0j2JsdBojw5NoJ5ldUVZP/a4QMZEp8PMJh4OdJ7UfG2ioGVL70cTxo0yG0DsqsPeG&#10;NvWxd14OEskigbclMKEikWC85OMcsozrUix3vGHYC4Y9ZIxIxjvakz1Ccp+JIyZYAv0i4OHqBwcb&#10;V+G9wgSLlYktrExtYGfpsEOw+AgPFk9Xb2pjdoK8U6VvocgkA4EJhLf5Rhj8/Rk7+8R+2mbCgYkH&#10;ljNMQrDMYRKQy5PBgLaZoOBwW3wuX6P+FqrKagIcHYQhbTOUFDn3J5Me7LmmTHWgRO3oJPV/bptM&#10;uhylJYf+kvU57mfcB4XMoHXuf0yasDcKEyVMrvAcDhMt3G/YQ4WPsccKEytMNEv5XaRE90yu8Dvx&#10;u0neNlw3nEdGkCyinuidlLVIDjGh/A5a6gbUZy1gbekEF0eqb69QanuxiItJR1ZGMcqK69FYSzZL&#10;Uz9hAHWVbSjIqaJ2nYOIoEQE+kQTYmh8SkVaYhGK8xtRV92P1qYxdLROoVNgGu3NU2hpGEd99RCq&#10;yqhtlnajpKAdednNyEhvQGpaPdJomZJWi8TkSsTEFSM8Kg8h4dmIjMlDYkop8gsbUV3bg5a2EXR0&#10;jKGL0EHrTfW9qK5oRWFuNXLSypBLKMyqQmluHXLTqxAblQsvj1jY2gbB3NwXlpYc5ozsJ/tQODqE&#10;wckhFM6OpJN4RCI6Mh01Va1YnD2Fr+5+je8ePsZLslOePWBP468EifKcli/uf012zD2yY2jsJp2K&#10;f1754dlT/EQ64k+ku6Xahv2RYGnsHkJjzxCaB+ihR2fQP7OMQRqcB+aW0U/KR88UKU+kgLSNyMiV&#10;VoFhtA8Oir/ZWnu60NLbTehBK203dHahurUNJXWNyKsk47CkCunFlcggBSOTFIAsUgpyKulYdTNK&#10;GjtR3dFP5Y6jZ3IeQ3MrGJ6l+0/No39sCn3Do4QRDIyOoXdoGM3tnSivrkNeUQkZkEyw9GFydl4Y&#10;j6sbm1he28DK2ibWSPFbJ8Vv68x5nLtwWRAsW9vnMDu3hNHRSUzQ+3BYsC+/+gZvyJBh3LnzpSBf&#10;0tKz4eziAVs7Mr79glBCSt4M1cOtW5/j2o27OLVxnozWBcIiNs9ewyefP8T9Z5xn5Wc8fPEzvv3u&#10;x7e4//wnGcnCxwgSwcIhwh49++G9MGGvBZ7Qdd+9/AUvvmfPld/x/Y8yvPzhNwEZwULHfvo74R94&#10;9TMnuZclun/z6z/ww2//xI+En/5Kx+i97j96gtNnzqKruxtZWezFEgJvb3eCG3x83OFLCPD3QnCQ&#10;D0KDSDEO8UV4mD8iI2gQCQkQBIuFuQkJWCXs378XH3/8MSkhuwS5cvDgUZGz5jAJkcM0aB9ikKLE&#10;ye4PkHDh3Cu79x/Err37BHbvO4C9B0hxOXgEe/bTsX1HsGvPYUHOHKCyFJWUoW+oC1t7C7i528DD&#10;i5QPdyPYO2vA0u4EzGwOEvYSdsPcdjcsHQiOMljQOpMr5g77YGq/F0a2ewTBomP5ETTNPoC68V+g&#10;ZsT4AGqGH0LV4COo6n8IFV1a1/0Y6rp7oKG7H5p6B6Cjfxh6BsdgaHgCxkYnSYlQJiVHnZRDHVJ8&#10;DEgpMoKTtSEcrQxoUNCHjbkeLM3Yi0UTJoYapHCok7CkpZEmgUkVLejra5KioQGdHbAni6GRHp1H&#10;Ql+H3QNJiCsr0iB3koS7EglAVehoqL8lWJhYEeSK4kmcOHoYhw/w3yt7cfTQQRKYioJocbSzgb+P&#10;FxJiopCTkSZIlsrSYpGLIS0pAREhQTRoOcPZzooGMXtEBfsiIymKhFICslOikRDpjxBfZ/i524qk&#10;/q52xnCw0IO9uS4c6T3dbI3h6cCxY42Fd4eBBj3TyWNQPn4EqieOQp29RE6egAZ73nDeGIIGx8RV&#10;oHc6oUA4QesKdN5JaCkqQUdZBbqqqtCndzXU0hDeJBYGVJ8mRrCzMIWDtYXMrZoVUVo6sUcL//FD&#10;yqc7KaI+7q6k7HiTEhiI6LBQxEdGCMSSMhMTHkrLMDJOImgASEA+GUGVJcVoqa9HX2cnRno5Kf4A&#10;hrp7yNBoRwe79zc0oLelGeMkz6YGemnZge6mGlQWZSE9gcoM80F4oBvCAlwRGeSGmBAPJEb4kGEZ&#10;iLzUCJRkxaEsJxFFmXHITKR7h/sijM4P8nOmvuRFCoYvAgJ84OTkBAMDI0Gu7NnLyRT3kYJ+HCpU&#10;FxzWSENTHcrK/HfOEeG9Ym5hBD9/d8TE0jsmkrKWEE2IoQGJFa84IafMSflTooHzwMGTVN4x6qOH&#10;qa9yjNi9OEjlK1Gb0Vc7CRtql552hmTU2iA20BHJYS5Ii3BDeqQ7sqI9kR3jhdxYHxQmBoiQYSXJ&#10;wcilfSlBDojwMIe7lR5sqJ2zZ4+Hsw1CAj0REx2MhPhwxMaFIDI2BOGxwQij9fD4MEQk0vdIjUF8&#10;ehyik2hQDg+Aq7cL3DxdRC6NsPAgREaGIiyUDHNfT7i4kNJlbQlzSzOYURuwpm/v7OokwoYxwRJH&#10;752QFEeIpbqIQUx8JA3IISLJPRMn7K3C5Mk7TxZPQar4+LvRfhl4P+du4fBiHHbK29dD5HThciur&#10;yzE6PiJIFiZXbty6havXb5Dc3ySZP46G1haUkzFdXl+LdmojY/MzWD69ic1L53H66iVsXTyPjbNn&#10;sLq5gcWVJUzNTIvyBof60UNjZWtrM6qqKpGdnUPvkkCKRDh8SSn3CaT3JwQGB1FdhJCSHo6MxHhU&#10;Ud/tbajBREczpjoaMN5UgcHqArQWpKIxL4kM9wwMd9ZhbWEEVy5u4Pq107h0ZRunz61jYWUWvcOk&#10;hNRXIZe92QhVNZXop+ceHh5Ed3cXSkk+5ORkCTTQfTo7W+kZ61FYmE1ti8aAUF/Ex0egsqqYruvE&#10;5NQwWttJMUpPFInnDYx1oEfyzd7JGlFx4TQ+lwhSZXiCyqfzK2rLkJgWD2/6Nha25oIUYXJERVMV&#10;impKAsoaKtAzJhlqR33c3fFtqDEdQ21BqOw5uBsf7/tIYN/hvYJsOaZ4jI6dwAllMmZVTkJRVRFK&#10;VJYKyUp1dTUyvtWhrinLz6KlS3LYzJDKJFni6SBChDHBIk+yeAczufIOPNEug8ybxY8n4XfIFYlg&#10;8Q9lLxKJ8JCRK77BTHDwfiZdOAyYH0KiOO/KnyW5l4UIY2LkXZn/3nOF7yNBIlj+DPLkikSsyPBH&#10;kuPPIJEQ/46k+LPz+dx3JMU7cuTPiBDpOnlCR74MqRypDAm8T/Y9/pXokcqUypIgf+6/O0eC7Fxe&#10;8vF34Gf08GfPFyaD6Bmpbrle2cPF1duW2pMNXLxsRVsKiQlAGvXJ8voStHTTeDLYhp6RLkI3+sZ6&#10;BcnS0NWMopoypBdkIyU3A6n5WcgoziNduQQl9dWobGlATXuzIFnqOZdSRzvp0y2opnGJf2hisiWS&#10;5L4XyQxbVzeY2tjB0NySYAETKyvSi2xhQ+OLhy/pcdHRSMnMREFJKWobm8QPST005rWTjl5cWoqw&#10;yEhYkKxV1VDDccXj1BcVoWNEYzDpX06e9P7B1P4iAxCVGInEzCTklRWhqqkBzaRLdvYNiBwsHCJs&#10;anoRGxvncPvmZ3j07VO8evY9Xj97jTe8fPJCkCevHz3Dm8cyD5Z3+SNkHiLsMfKaPSB2CBb5kGBM&#10;pEjJ66VE9lKie8mT5efvGHzuOzCxIoEJll95Uv0tGSIDT7bLQ/6YBIlEkSA/wS9Bdj1Pyv+r1wpP&#10;iv/1NXtSyDwmGLwugckUJliYbJAIBxmpwISCzOvlfdJHnhSSwKSCtM7nSM/Gzyy9n/QO718jvQO/&#10;r0RyyNeBtE9+P5/P10nliO+8Q+7w/fn4X9/IPFj+/hO9G+HfkSq/Uf28fz+JZJHOk7+nBOmZpeP8&#10;blL98JK3pWfmc3mbr5Mdk4Vle+cFInmx8P0lLyS+B7UhzqdCYFLkfcgTK5KnChMr8mCSRSJXeJ3P&#10;4/P5eiZBmLB5C0HmMPn4nQD3E1mOHs73IiOE/uOXvwpy5X/89e+EvwmC5T9+4efnupCFOOOcMZz7&#10;hY3/N08eCfAEwG8c5oz2f//oIb64cRMX1rewODGNhfFprEwvYWtpA9vLZEtPLmK8j+zv1h70tfWQ&#10;njyACervM2STL05MYXtpGVdPn8Hty1eEJ8xwVw+yk9MQ5hcIL0eS/W409nkHI8I/EhEBUQj2CYen&#10;ky+cbdzJdnKBux3paHROZGA4shJSUVtcidHufqzNLOD8KdKn5pcx1TeC+uIq5CVnIzshDY3ldZgc&#10;GMOZ1U1BoDBpwOvn1rYF0XLr4jUR/uuTS9dFWDDGbVqXQoKxB8v63LIgVdZmlrAulgtYn57H2tQM&#10;VkbHMD8wgNm+XoE5sgMm2lvQX1eF1qI8VKUnIT8mHJlhQUgL9qdlMMpTEtFZUYbh5kZByPTU1pJO&#10;VoKKrFyUpmejRCAXZZn5qMotQWd1IxYGx3Bj+zye3P0Kbx4+w9Mv7ouE9Qujc2iv70RJLumHacXI&#10;zSxHcUEdqspa0VDbja62YYwMzGBucgWrC1vYXDpD2CY7ZQIdtW1Uh7WoKapBc2UThjoGMTsyg6Wp&#10;RSxPL2Bhcg6z47OYGJrEUO8I2ho7UVZYhcSYTESFpZDNmI2KkjYM9i3h1Mp1nN66gwtnPsOlc3dx&#10;7eJd4b3y6bXPcOc64cYXuHvzS3x260tafoFPb3yGT67dwdWLN3F64wJGh6ZQX9OCzLQ8xEYlIjQo&#10;EkEB4SJZur2tC9nH5uJPeE76feKYkgjNw3+F89/hUrJp3q9wXBX85zV7QZiZ2cLW1lWEgnJ09IKd&#10;nRtMONSRlpGYQD/Ccw87JIKSoirt1xET/+Ym5rAgWJoSjE1hZmgCQ11Dsqk1RZJr9t5gj4/duw4I&#10;7N1zSORhYXLlX8Ckyw7eki0HjuIgkxg8eUrPf4T/dCdbjnGc7LuTJ8j2VVYVIcnMDQ1ha2FB9izp&#10;DXaczN5GgH/+kzxWODSYraUFrMz4b3smLgyhr6MPHU0dMcnL9cTeKpzMnnFw/2FBrkj5VpgwEnXI&#10;5ANByufwZ5O8TGBJBItEzLD3kNJJZRjo8DyHI8KDQsl2zkVtRTWaaupRWlCClPgkBPj40ztwqCdz&#10;Qa4Y6BrAQI8nrel5CdKEMUNfjwkWzpvCBIrMQ4UJFd5voG9K55qRPcyTy6Zk/zIRI/NSksJUcagj&#10;TsLOJMsJJk4ICkyenCQbgr61ANUNR55hMDGirKIJVc4jQmDiQOaxIQOvK5OtzHkpVFSYSGDiQJYH&#10;hnPAGBtZizwlVpb2cHHwIJs/AkU5xehp68XS7DLOrJ/F6bUzWCQZMshzp3VN1HfKUZRXgLysbEKW&#10;QH5WDrJSUkVYsLiwcOTSem9LC8msFXx2/TqunD6H0f4hZKXlIMgvDG7OvtRHmGSJR2J8DnKyylFW&#10;2oja2nayzToFGqnf1jdQX69jO7IeFeU1AmWl1SguqkAeyRgmNdOSc5GckI2E2AxEhCWKci3NnaCp&#10;biQIlqOHVah/MTEh82jgEGxSnfA671OjpSpv7+zT4Hw5VE9cV+q0zsdFve6QLPyDJ4NJFiZfmESz&#10;MKc6dPYRRA+TK+yl4+5C4wDJf05yz94rTLBYmlgLgsXVwR3eNC54EVwd3an/WgqChNsyt23Jy4rz&#10;ocjnRJHWZbJEFupLOofBYb5k+ZFU3hIQ3J+UFZmweQeJTJE/xoQKEy7yJIwK7VPmNqfIeXFkUFDg&#10;cP8cMlBGsh4/JhGZsv7H/Y69XCSClvsekyYc0os9Vt56fRHkCRYmVbgMWZ9l8laZ7k32LZMzdK7e&#10;jieLRLLw+0lkFK+rKDLJQs+uogMNbusEbQ2WK5xryRo2ls5wcfIhGR2NpPgsGnOq0VjXiZ6OEQx2&#10;jwkvx+7mfjRWd6A0vxZZyYVIjs0iUPtOKxV5uBpretDZMoa+zlkM9CxgoHcRg71LGOheQk/7HFob&#10;J1BXNYjK0l4U5rUhM70eyUnVSEysRkpqHVLTGLVISCpHdFwRIqLzEZdYhPSsKpRXdqC5dRg9vdPo&#10;7plCR/soWpsHUV/XhcryFuTnVCErtVSQLEVZ1SjLq0deZjVio/Pg5RkLW5tAGj+8YWHhC2tat7cP&#10;oTEkFE4OIXB2CIarUxAC/WOQl1OB0cEpGs9u49mDR/jhOelJTx8Lz18mWJ588Rkef34XTz7/TGy/&#10;evhA6FesZ7FO9SOtp/wrwUIP2jWAJlJm2oYm0D48KTxWeqcW0E8CpJcG5y5SwNpGxgXB0kZoHxpG&#10;5/AQ2vt70dzVgZqWRjK8GE2obWtDXQcJgc5uMhS7UN5EH6WxHQW1zYJcSSumSs0rE0gpJEWiog7l&#10;LV2CZBkk4TVCGCalZ3h6DkOTMximew+OTaKLBFFlXaPI+5KcnoWisgq0dHTteLCcwsr6BpbX1gVO&#10;rW1gbZ2UtK3T2GKihcDbnOxzdHRC5CXhUAnXr9/CC1Jefybl/zsyDLZJYaupbqCP4icGBkMjc4SF&#10;x6CFnu/CBQ4b8zWukoIxM89/M89hfnkbl65/jq8fvsK3z34QpMo3T9/g3s46EywC3/2EB4RHz2Uh&#10;wphgYS8W9lj5M4LlGZ0jvFjesBeLDJLnyvPXvxDo2I9/k5EsP/8Tr38h/Px3kaPlh9/+gZ/++k/8&#10;/Ps/8AMp4c/JwLvz2RdYWllBXX29+Hvex9cTHp6ucHd3hgfB08NFEC0hgd6kDDHR4kNCOVB4t3i4&#10;u8DcTEawHDiwX5ArnMhrz5792M8D+2ESeuxCR535OHXm4zTYHeM/Q0ixOERKxqEjJEhY4Th+go4r&#10;4qQSCTolGihpEGfwnwYKdL4yKSHaHLrJWA82NqZwcDAnZYqWjvqwsVWHqcVxGJrsh77xbsLHMDD+&#10;CEZmH8PI/GMYW34ME6tdMLPZI7xczOz3w4SWRgRD233Qt94LPcu90DHnEGG7oEHXqxt+DDUDgt4u&#10;qOnuhrrOHsI+aOjsh5buYRroj9HAf5IGW2WYmajDykKblB9DGgDM4OFsScaCBTyczOHuaEYDgRl1&#10;VFNSkIxhZ20Eawt9qjNdmJqSkrdDsBgaaFGb0qGlHAz1aKlHApVjljIzrSjqWVuDPTLoGl2OFcsJ&#10;+dTfkiwqHErsCCtYnETtvwnspXX2fNHT0YKN8GZxRVhQICnN0UhLSkR6chISY2MQERIMPy9PGsCc&#10;4e/lJpLAx0YEIz4qFFGh/gj194S/pxM8nUnRsyLllEOdaSpBV+0k9NQVYaChBCNNFdpWghaH51I4&#10;JnKZqJw4DpXjx6HMOHYcqvStmVjRVVGFsZY2zPX0YWtsAhcra3g6OMLb2Rk+zi5v4UsI9HBHuJ8v&#10;4kNDkMbhzlKTUZydidLcbJTnk4GSlyPWS3MYuagoKERtWRmayaDpIZkz1NODMTKOGCN9fTQodKG3&#10;vV2Aj40PDorYp3PjE2R0zGKF5Mbq7DwZlXPiD74lkjPLZDiemp4h43EBp5fJ6JqdwORgFzoaK1FR&#10;mImCzAQaXCKRnhAqkMEhwFIikJtERldcMJLDfRAT4IZwHyeEeDsi2NMBAR728HK2gr21IYz0+M8I&#10;VgCOkhJ/AB9+uAsffbibvt9+MSCrqXGYMI5bq0GKnxIpiycEGWdnb4ngEPpWceE0+IQjNDwIQcEB&#10;iIhiT45o+AWE0MDhTEqpIQ4cUsLuvcfw8e4j2LNX9hcYxxq2MTeDj6sTgjh8Ez+Towk8bPXhba+P&#10;EE8rxAe7IDuO/yQMQUlaKIqSg5AX54vsKA/kxngij5AT7YW4ACf4O5sLTxYmWmypnbs6msOX3jck&#10;mJTRCJ7YC0BIpB8CQr3gE8QTvp7wCfaCd5An3Hxc4ehmDzsnamOONnBxdSA55CTg7GxPg5+NIFgs&#10;rS2EBwuTK14+nsKDhfOvcMiw+EQZuRKXEE3bZMBHhyI4zF8QJ5L3ikSwcEgwGdxp2wuBIWT4h/mJ&#10;84OozTPJ4hfgLYgWzskSGx9FAzoZzKND2NhaJ3l/FZ98ehtnL17A3NIiOsnwriFjmgmWlt4uDE1P&#10;YG59BUvb61ik8+fWVjB3agULhKn5eZEEv76hHgWF+UilNh0fH4s4at+JifwXUhIpFImIpH4aEh4q&#10;3jGYvmtogA9CSB5H0zNlhAeildreXGsNzg124upABy521GO5ogBjBekYJEzVl2FtuAtX1udx48IG&#10;blw9gxs3zuP85TNYXqcxfLgHFXUVyC7IQm5RDmrqq9DV046BwV60tzejurocBQXUpypKSImvRntH&#10;E5pb6lBZVYJsTjyfniiW1TVl6OpuRf9AF1rbGlBckofMnFRkZKegqDQP9U3V6OxppXG5EcXlBSJR&#10;vZO7A3SNtKGgQuOEwmHCEUGMMLGipE7yTFMVGrqa0DfRFwSLswe1AwKHGuM8LuzBcuDofkGyMCSC&#10;5ehJGlcUjuLwCRqDCLx9lOTREepbhw8fon5wgAzeQzhO+1ToProke81pXLF3tYUL9U/2YnH3Z08W&#10;DhfGRAuvO9KS2lsQT8pLkE2+/xnB4hfCHiQSsSJb59BRTKz4h3LSeyZR2GOFw4IxuSIRLLxPFlbs&#10;/0+CRTom78Hyf0KwvCMa/khiyG//2TVMijAJInmayBMif3YN4/+EYOFt3s/nSedK64z3y5bwX50j&#10;f38GnyMRLFJIMRmYWJHKovty+6C6ZIKFw4W5eMkIFidPG9GWQmMDkVmYisrGMjR21qG5uwENHQ2o&#10;a6tFZVMViqpLkVGYjfiMZEQmxSIyOQ4x1L8SuZ8V5iCzlIz0qjIU11WhpKEWZY0NpEOTbt1CBjWh&#10;pK4W6YVMsqTAl4x2F18/2Lm5w4bGVCsHB5haW8GA9DVdY0PSiyxg5yIjW0Ijo5CamYmMnBwkpaXC&#10;09cH+kY0XlBf+Wj3x/jLRx9gz4E9OKFyAvpmenBwp3cPorYU5o3AyACEx4cLQqiouoLepQ2tNKZ2&#10;9w+ib2gUU2QjbG6cw91Pv8R3T17iF9JTf//xr/gb4e/sjcET7Zw8/A3/gS8LoyXzEtghLJ6/wU+C&#10;MGHQOuGX5zJS5ffvf8bfqby/kd77V05aLkewvAsB9q8Ey7/g+b8SCbyUB++Tn5B/f0L/30E6VwaJ&#10;aHl3H0Ey/PivBIMM74gEhjxZICufJ8plhAnvky/zz8//o4eOdJ20n/dJZIgEKXcKH+NzGfLvxOVL&#10;4G35+0gEC5chea/wfj6Pn5OfT4L8M7+t5+/pHjuQ7sHHJcJJqi+pDL5OHtI+vh8/t/RMvJSHrB74&#10;W8m8QOTB7VHCv5JjsjbLSe2ZSGFCRR68732C5X0wycJLPs7eLXwuX/NnRA0vf3nFJBWTVc/pXV7Q&#10;uoxg4eeTJ4SYaGHPG17n95D1KSp3Bz89Z4KFw8Y9pXKe4bdXL/APeo9//kjt6NVL3P/sc1zc3MbM&#10;8LhIMD8zPIW1hTVsr2xhff4UFifmMDU4gamhcVoOY6y3H531JM9KSwklGGhtIX15AluLC5gbHSN9&#10;vAJJMQlkW/gh0DsIEUHRSIpOR2p8DpLjshEXmYaY8BQkRGcgMzkfJbnlqK9oRFdTF0a6OXfjLNYX&#10;TuHC2hlc3jyPsyvbIvH+SOcguho6hEcNkz6zI1P0bLNYnprH6syiSFTPRAuTLEymfHb9Nr64eQdf&#10;3bqLL2l598otXDt9USSA52T+4z1DVGa/yLsyOzSGdbIFTs8t4Axhe2YGa+OjWBzow0xXO0aaatFR&#10;VoiKNNL9SReLJf05ztsVqWQjF8RGojEvC0Mkp4ebG9BXX4dWsknq8gtQnpWDkvQsFAvkooiRloPK&#10;3CJ0VNdjdnAUl9ZP40sO73PtU3CelKWJRQx0jqC5rhv11Z1oqOtBc9MAOtrH0NszhaGBeUxPrGF1&#10;8RzObFzDlfOf4tZV+obb16kOtjE5MIfelgG01LSjpbYDLXXtaKppQV1FPSpLqlFSWI687GJkpuch&#10;IS6N9PUYuLkGwtUlEP6+MbS/Ei2No5iePI3F+UtYmLuEuanTmJvcxMLUGpZn1ql9bGGbE+dvX8aN&#10;Szdx58ZdfPbJF/iCZD//+fvFna9x4cxlQbIUF5QjMiwWbs5ecN2Bs5MnbKydYWxoKf5yF+GHONcD&#10;QeQ9UNUm6JDNQnaQuj44wTlPepuZ2cPW1p1sBF+R1NyJczlYOcHY2FpM3ispaeLIDmHAk5FKSqp0&#10;LUcxIDvW2ByWTLLwkmBiYCLCCykpqLz1YHmXwP7wW4Ll/RBh7xMsPFHKP5m+T7AcPkTbBw7j4H72&#10;LjmIY4ePQFnhJLTV1MSPkNZkizGJwktLUxMRRsrU0ECEkuLjBjoc/kgD6so8OaosCA/OS8M4yaHI&#10;5CaS3wcfkyaTGfznu/wE7zuvFl7nCV9Oqv7O84UJFvaSUVdRh6GuPpxsHRAdFoGKIiYYOIdqFxqq&#10;apCZkkZ2ShBc7EnnMDSCnrauIIHYI0BPRxbyiMHeLDxhLOXtYLB3CnumMMnC3it67PXC4ZH0Tcne&#10;NYKmlj7U1HWgvPP3vgQmWHhyWfqTn/dx+CQBDu/ExIqSBmS5Q96Fu1KWyBUFLXo3TbFUVuJ2x4QB&#10;k0IWMDHmUGyucNkhOQKZGA6LR2ZqnuhDK7OruHX5Ezz8+hGe3n+Gr6idn9s6j4nhSTTVNqMwpwgZ&#10;yekk55KQlpCCrJR05KZl0zIDGYkpApUFRUKGXtjYwuc3PsEnl69ja3UDY0MT6O7oR1sz6VTU/yfG&#10;FrG2eh5XLt3F53cf4f79F3jy5DWePn1Dy1f49tsnuHP3K1y4eA2nSO4tzK9ibnYZ83Mr1HcXMDYy&#10;jb7uUXS1D1J/7kFVRTMy0gpFonlTYzvx/ocPcnJ3zhfEk/KcxF0XKgSxzoTLzj4ZmGzRh4YafUd1&#10;DuVH34igTtvvhwiTwGHC2MvFxNgG9rYe8HALgI9XCHw8g0ge+FC7+leCxd7KEW6OMoKFPYWc7Vxg&#10;YmhG99YUpCETgcKzjfq41NZ5KZGyvGTwcYZEyDCkMHjy4LZ++CC3+Xc4cohD5clyOjGOHWFCR+Et&#10;jh/le3PuFNreIVLYa4UJVfZc+SPeeY0JIpOeQV7WsAzh/dxHJcJE5FZhrxQ5goWPS9dK13D75xBi&#10;EsHCS/Zk4bpiUkUinE4eV4HySXVBsGhQf9BimaphAF2WqzqmMGRC0cAKlmZk43gEIzEuEzWVLdR+&#10;xqhtz2KkZxx9bYPopHbUVt+FZhpXakobUJpXLVBV0kT7utHVMoT+zgmM9M5jYmgFkyNrhHWMDqyi&#10;r3NeeLGwBwt7r+RmNiItuZrGoHLExJQijpaJiVVISalBamo1klMqkJBUirSMCuG90tg8iN7+GYyM&#10;LqG3bxptbcNobOhFXW2njGDJrkJGSjHSk4uQnVaG/MxK6rdliInMgpdnNGxtAmj88IIFgdfZa8Xd&#10;hT2pwglhcHUMhLd7CFISstDV2oNrF64ID5bff2B9+yXZGE/w6tt7ePbl53h8944Aky3f3ftaeAa/&#10;Yc9j9kSm9ZT3Q4Q1dA0KsBcLkyzNpGi1DIwJsqWDFJmusWl0jk6gfWQM7cOj6CB0Dg2jfaBfxGSu&#10;bKxFcVU5iqoqUFJbg8rmFtS0d6CWBHFVawdKG9pQRAIot6qBjMcapBRWIDGvFAk5xYQSJOeXIqei&#10;DpUtXeJ+Q6QwTZCSNb28humlVUzMLqB/ZByNbZ3ILihGTEIyGYsxSM/mCZ0WTEzPCA8W/sN4ZY1D&#10;o5zC0vIqVmh5an0D67R/Y2tbrM8tLGJ8ku4xPIIZUqrOnDmHe/ce4AdSWn8mY/DO7S8wNDiG8LBo&#10;MTgwS25t7YCMjDwsL2/h5s3PSbDdw+r6OYxNLmFy7hS2L9zAna+f4B4Jv/vf/UjL1/hmB/fIUBRk&#10;Cx1j3Cc8pG32XnkLOu8d3uAxXcMJ75+9+AnPv/8FL5hM2fFeeevFIvBXQbCw5wqvP3nxI+6TcXvv&#10;0XN8+/g5Hjx9LpKcfn3/Ia7fuk3PvIGe/j6UlJUiMSkB4REhCAryha+PB3y83eHn64EQDtsTGiAS&#10;okeGByMsmIWiO2ytLYWXhYLCCVImDmLv3v2khJCAYCWClQmOQUgCjsFkyyESREyuHCYcIwF0UlEJ&#10;qurq0CLFQU9fn0AdnAZvCfp6BqRwGQpPGVsbczjaW8LR0Rz29kakjOnA3FwVRibHaRA+SNfuJeym&#10;9V0wNNoFI+NdMDbdBROzXTCz3AML2/2wcDgES8fDsHQ5CkvXY7BwPgZTh6MwtDkIXbO90KTrNOh6&#10;df1dUNPbDTWdPVDR2gsVzX1Q09xPz3kEunoKMDRUpgFCHeammrAw1YaVmS5sLQzgYG0ERytDOFob&#10;0iBgQkqGKVzoeRlO9mawt+EEX4bUqXVJAdSGkSHnXdGBmakBgfZzeDDOIWCkT+1MhwQqCUBVJUGw&#10;cKgwHU0NoWQZ6emS4qIlyBUVxZMidNiJY5wcixXB3fj4ow/w0Yd/Ect9e/fQIHecBLMGTElhY/di&#10;dxcX+HpxYnv6zp4c89YNLg6OBAfhjuzmvLN0sqN9NiLniY0FKXwGOtBRVyal8CgUjx6E0rFD0FRW&#10;gJ66Cgy0ZOG6dERoLg0614gGS3saEN3g5+FF8ISfmwf83dwR4k0yJjAICWHhyIiLR1FGJqrI+Kgr&#10;LhGoIaWtpqiIUIi6kmI0V1agu6EeQ+1tZEj1YHpwELPDw5gfHcX82CgZcSNkXO2A942PY2lqGqfm&#10;OSb0EjaWl8Xy1MIClmdnySiYFliemSUFaQ7L07NYInmxPMXGGWGStgW5QvsIK7S+SuevTU9hfZaM&#10;zdkJLI4PY3qohxSjNoz1tdEA0oyhrgb0t9Wgu6kc7bVFaCzNQmVOIvKTIpAW4Y/YQHfEBLgjNsgT&#10;8aFcBx7wciYlTk8NCkdpcN31sUiM98F/+xAff7ibBs2D9O1O0oCqAR0dGcGiqqZCUKL2rQdnFzuE&#10;cfi+2HCERQTJkrpTfw0ODaH9EQgIDIOdnSu0aNA8dFgZH+85JnBMQR0GRubw9PBBfEwM8jLSkJ+R&#10;jISoIHoec9hSu7Y2UoOnvQki/B2RHuuPvJRQMggjUJIWhsKkQOTH+6Ig3luWBD8pgPYFITPGF5F+&#10;DvBxMoOThS5szDgnkSa1OT24u1rA398JIaGeCOGk38Hu8PJzhrOHHWydrWBlZw4LG1NYWpvCwsoE&#10;5pYmsJCDObU/U5ID7MEiea94+3ohNDwEUTGR4BBhHB6MSSYO7RUSFijIEimxPZMq7yMg2JvOIdlG&#10;7x0VG4rImFBaD0YIGcwSgkJkSfOZbGEPoeKSApE3ZGllERcvX8TFq5exfe4MZhbn0D3Yh7rWJjS0&#10;t6C1twu9o6RcjI/Qchhd7BkyPISeoUE00zhYVFqGaKp7Pz9f+g5upOT6IDQkGHGxsbSf3iUiDIEk&#10;Z4NCAoRM5rxXiVG0pGeOD/BAerAXWjLjMV9ThEsdDbjVWo9b1WU4nZOB+aQ4DJORP0zfdLqyGBsD&#10;nTg/P4kr26u4emkbV66dw/krZ7G0RmPoaB8q6ypEmK6CEjIaqJyh4T6Mjg2ir5+MpsYa1NZVimV3&#10;Txsd68XwSB/aOCdLVQny8rNQWJRL51RgYLCbxtFh/D+U/XV0H9myJgpO30NVZQYxMzMzMzMzMzNZ&#10;km3JlizJAovBkmXGMpaZoWxXubhO0YF7b9/untdrzbyet+bPbyJ2Ku1f+dS5Pe+PbyVn7ty5d+yI&#10;/WVEHJ44hJGxgzh4iP+M76XxuAklFYWIT46Bhw8TK0ZQ0VTGtt1bsHnHJlpugxL/KU+yTltfh6D9&#10;FgYmG14mrg5wcnOgNmIDQ1MyhnRoTFGlcUZpG3Yo7xCeK2raasLrhQka9l5RUiejWo0UXGUmV/iv&#10;QvYK+4iM5M00Du0Q3i1GZoawdrSCk6ej+DtfJlh8xNID3sFu8Ax0ITjDi+AdxCGgXMEJz9lj4R2p&#10;IpEgErnyjmAJimBSg4kOiWAJieKQYUyOBAuCRSJZJHLlHSRPlvfJE5lYUUxur0i0/BbhogipfBLJ&#10;wmV/58nya5JBERLBIJEcvPxnkAkLGbxPJkQUw3n97wgWGYr3USRYFCHvl8uguP2f3V++91tweDRB&#10;kLiL3CoCvC7qhdfZU4Vzs0jgJPhyjhbxbAWChSHXq/BmofbDRF0EfdOsojRU07jQ0tOI1j3NaOxs&#10;IN24CsU1JcgpzRPkSmJWKqJT4hGZFIsIluvpiUjKzUBGST5yOb9WbSWK62tR2liPsqYGESqsqrVF&#10;LAtZhyssQmxaOkLj4xEUHY2gqCgER0dQuw6Es5c7zO3IeLK1hqU9yVtnZ7iSLuAbGCjg7u0FU0sL&#10;KJNO8YcP/oh/+ePv8PsPfo8tO7ZAXVeNrjOFqw8TRuzZRe2bxjAOF5aUk4Z8kgGcnL+5qxM9/fuo&#10;3w9hgkMGrZ/G3dsP8eVnX+OvP/4d//bLv+G//vLv+G9/+Vf8t1/+hv/4+Rf8+48/4+/f/4C/vA3F&#10;JE2Kf0/XfPdawp9J7/3xzff45asf8NdvfsLfvqVrvvuZlj8JokUmWZhgUcy9IocIY3y14THDeV9k&#10;fMlJ4F+w18w774b3IRMKiiQCny9DcbJeBl8nEwOKkAkBJgdkcuWfenAoXCcTBQz5/rxPkVDga9+/&#10;H++X7/Fb1yvuk9+HiREZ/9k7ynUil0/e/5+dy5CfKT/3tyCfy/fmd5Dr6v2QYryfwefI78r35ecr&#10;vodMFnFINT4meQFJkEkTRU+iH9+SfXwOvwuTUkw0vcuPw/lNfv6GSRaJGPnhSwkSscJ5Vr7GL98y&#10;gSKBt9/u43UO2fWV5FUirv3ijYSN+/A9mHyRCRg+TyTXf83kChn4rzkXi1QeLi+X6SfhHfTuHbj8&#10;XG4pr5GErze8YL7mxPmvXglS5S9cLirPd69fizwAp1bWMDE0SnotjecHxkhXXsAae7EQljl81sQ0&#10;liY5Gf4IBjrJjifbMcrXGwFkEyaRrGkkeTW6t4908mHs7e5BZUkF0hI5rFUGcrOKRKiR1qZ+dLYN&#10;oqVpLxrregl7RHiPgb4xTIzSM46sYpW9MRbXsb50AqeOnsb5Yxzq6wJO0/oJ2rdO9vfy1CLZAUcw&#10;TuUcGxyh8o5g6tAE6fVzOLawigvHz+KTi9dwn+z4J7cf4CnJowfXbuPamUtYm1kSxEp3Qxsay2rI&#10;DqlCR20Thrr7sDB6GKdm53FxeQUXlpewPjmO+QP7MbGnEyOk0ww2VaOtJBflKTFIDfREAuk2Sf6e&#10;KIqPREthLgZJHg62NqGf5HQH2TENJcWkQ+ejNDMHJRk5KMsuINuH5GZ+KeqKytBcXo09TW1UbwfI&#10;3pjD8YU1quslep9x9HUNor2pT+Q06eoYQl/fBAYGZnDgwBwGB2cxzJNXY6uYnzmNY0c/Fh4ml8/d&#10;xcdn7+DMsatUj2cwM34UowdIT90zjNbGPSgvrhN/JkeFJyLALwLe3qHw8AiCq0sAHB384O4WSjp7&#10;CvLzG9DZQfU6to6J8RMYObSKfX1H0NV6AM21nWiqbkcLLbtb9uBg/zDmJhdw+thZXLt0A3c/uYdH&#10;dx/j0b0nuH3jLtZXT6KvZx+yM/LJDg2Eo70b7Gxc6HnuIvm1jbUz2cX2ZPtzHgQrATNaNze1hYWZ&#10;vQRTO9p2gKW5E9nSdJ2DN5yd/QScnHxgZ+cmvA2MjCzJdjaAHPKKPWFUVdTFX+ic18Xc2AxWppaw&#10;NuMQYezBYrERIkwbu3eqYvvW3WQ/M4GyQa4Q3idXZIJF9lzhCU/hDSJyMRCYXNmtit0EDmHFXiVs&#10;13GelK2bt2LHVtJ9mWjh6A26ejDU04chz4noaIsfJznkt64mLzWho6EBLTV1aJBNqM5Q1YCUF4LD&#10;E0nhkPgPfEGgKEl/8L8PnnBmKBIrUo4I/oNexrv8EFLuFilp/s7tO6ledkNllxL0tbTJtrNFcmws&#10;Gior0d/Rid72TjRU1SA9MQkBXt6wtbSSCBZdQyn/hQGHLuIwX0yoSEm7FRNvS4nTaf9bGAlChaHL&#10;+SQYtK5N14kQSfSuimQKT0YrrsvEinR/Jlc4X4iUI4QJAiYROByWqrI+1Y2egJqKAdWhMdUp//nP&#10;+WNsBPngaO8lQmp5ugciwDcMKfEZqCmtx9Beau8cCnVuFTOHyZ7qP4iG6iYUZBcJeZeZkoUKzovS&#10;2kN9bxTzTPzOH8WxpWM4tXYC50k2XTl7EZ98fAW3r1zH7avXcf3CZVw9f0V4f31y7S5uf/IQt28+&#10;IT3qGR7ce4nnT7/Cq0+/w2evCZ8xvsFz0nnuP3iKq9du4eLFq7hEuHXzLu5Tv3tI+z+5fhfnz17G&#10;0aXjmBibw94+zoXRg9ISkgFpBcJLwcMtAGam9lQ/plSHUt0wAcUECxMpDIlg+TV0tZlgsYCBnqWA&#10;nq45NDUNRYi1nTvVqY1xWyN7bDeHzeIwVqYioT7nfwnwi0RwYDQCSf540raLgyccrF3e5mFxsiXb&#10;y8Ub/iQrAn2C4evpB1cHN5ibWNKz9QRxIhMj/3cIFtmzi69TJBIZ3Ecl7y9F8DPeHWPIpMuuHUoC&#10;nItFEC7KVAaSM7xUpu3du5lgZaKFPdiY6JXC8ckEC0P2YJHlCK9z/5RDhnFb5r4i519hMpGPMyHD&#10;YQyZnOG+rEiwiHBnRuYwYlKG5ZoCwaKqzAStjggTxgSLPn1zDg/GBIuJoTXMjG0JnI+GvhONBzGR&#10;qaitasXgvlFMUfsZO0DjT89BdDNh37QHe1r7JaKF2lQrjQWMjoYeGhP2or9ziMaFcYwdnMPkyDJh&#10;hdaXqK8wwTKKhpp9qCrrQUl+O/KympCWXI2E+DLEx5YgOakSmRl1yMtrRkFBEy3rUVDYgLKKNrS2&#10;D6J/3zgODs2gf+8YOjoGUE/PrKpsQ0lxA3Iyy2l8KxbITC1BdloZ0pKKaLxLh49nFBztAmBr5QMH&#10;2wC4u4bDzzsOQQFJCAlMJCQIciUkIJquyUJHUwdOHD2G5/fvk15FOh7pad99+gJfPHyA13fv4OWt&#10;mwKvaP3zDYKFQ7DKYVj/gWBp6R1EW/8BtO09KIGUECZbBPYPoWP/QXSSEdVzcFiQK/2kaPUND6N7&#10;YB+aOttQ3VSL8rpqQbDUtrWgsasLzT2kRHXvQV1HNyqbO1Ba30IGoxQuLLu8TpAqGcVVSCsiZYyQ&#10;U073oPM6B4YFwTJ9dB2L6yexcOwEphdXsPfAMCrrGhHDCfSDQuETEIy0rBy0tHVgfPKIiI/PydyX&#10;OEQYhwtbWcHKKu9bE1g5RgrM6irmlhYxNTOD0cOcmHNSkDDXrt3Aa1Jgf/rpr3hJwus4GYplpHw5&#10;O3tAiRqoPjXa8LAYUm7GcOYsCcc7T3D85AVMza5glBS7pWNncOn6Pdx/+hmevP4GjwWpQtggWR68&#10;IDz/gvAGDwmPaP0xe63QfjnvigROdC9BIlm+xqs3JFQ3CBbOv/I2yT1DECw/0b6f8ZKMTiZWrt16&#10;gEskeC9cuUHLT3CRBPnZS1dw7ORpzCxQQ+e/qTs7UF5ZLnIOJCbFITIyFCEh/sKDJTwsUHitMMnC&#10;+TyiI0IRHhIEX29PUozsSShzMjKOTcmumuoi5ijHwmTlgkmWHSRYdpJgYexSIgGjrAI1dXUaQNll&#10;l8NkmcCSDHtrKyvY2liTwmUDe1tbODvYwY0nU92c4O3hAm9PJxrg7Gmgs6TnGtO5OqRIqZFCpkyK&#10;1y5a3wkrq52wtd1JShbBfjvsHbaTAkZLZ1q67YKThxKcfJTh5KsCJ29V2Lkrw9JpJ0xttsLQ4iPo&#10;m30EPdNN0DXZDB3DzdDS2wxN3S3Q0t0GPYNdMDJWhZmZJil39GwzPQErM33YmBvA1sIA9hb6NEAY&#10;wtnOBG5OFvBwtabyvyNY7G1NYUXncaJ7UxM9mPMEnxV7tjCRZCGWVpYmgmAxMtSFvp6WgKE+J0nT&#10;I4FpILxX9KjuNNRYadxJwn0bDQDbBMGyfdsWEtCbhPfKJsLmzZtJWJMSt3s3CVltQVi5siuyuyc8&#10;XT3hZOcIGwtrWDCZxQkA6VuamxgTjGjdGDZWZrCxpGNmpCjpaYuk8Eo7tmL39s1Q3rkVmqrK0NNU&#10;F7lRdDXVSAkkRVFHR7he8x9rOenZqCXDoa2+Ee2Etpo6tNfWo7uRDI/WNhzs2YPD+wdwZGgIR9ib&#10;5MABjA8MCPA675uh9jk/NorF8XEy6ibIoJokHMHR6WkJ1HdXZ+ewNkeYXxDrRwkrs7MCTKws0TmL&#10;dO48XTc/NU0G47TkrTI1IxEsTKjIODxJz5vE3OgEgYwqMrTmR0g5Ghkhw2cMR4+MY2VawtGZcXru&#10;BBlyE1idO0wGEZX18AAmBrsx1EPv2FyJzuoiNJfmoC4/DXWFGagvziJjLhfVBWlIjwuGn7sdzAy1&#10;oa5Mg/62HTTIS7Fz+U8JVqK1tXRI3hiQcqkr+owefQfO0+NNBl10TBjiE6IQHhEE/0BvePt6IDQs&#10;FFFR0YgIj4abm49IIrhjlyY2bVHGtl0aMDa3gS99m0wy9CrLK9BYX4tGnrjLy0RMuD+8qa06WXP4&#10;N3P4U9migtyRHOWHnMQQlGXFoDovDrWE6uxIkRS/Ij0ElZnhKM+MFN4u6dE+iPZ3gq+zCRwtNGFl&#10;ogp7K23qA+Y0YDlTubwQHu6NwCA3eHo7wIH6iZWNCcwtDGFqbvQWJtQ3GMampDAQTKgNmlNb5BBh&#10;Lm7OIgdLVEykIFiSUhLfJrkPDWdCJUgQK4r4NbkieazEJoQjMSUayWl0j9Q4JCTHIC4xSpAtYj0h&#10;GlEk9wJJDoaEBiAhMQYlZYXo6e3G7PwsTp45ibMXzmHtxDGMT0+ie28vGvgPczKuG9pb0NzZjuau&#10;DtR3tKGysQGFZWVIzchCBH0fXz8/eHt5wc/HGyFBAQgLDUYoy1Vfb7h7usHdy03kgolPiCQlOB45&#10;KbHIojJnR/ijgNCSFoMhak9LZfk4kZ+DUynJmAsJxRAZN11ubmj39UE7yevujBT0lxVjsK0RIwN9&#10;mJ4cxfLRecwvz2J85jD6BmhcbiOlpbIYDS119G4dODi8H4NDe9G3txud3a0Cff3spbKXFJr9Yp2J&#10;l7LyIhSX5KOyqhR7ejsFMXOE+sUEPYPPbWisEWHbfP29RBJ6TV01kTOFPU7Y84S9UJQ1lAWxomek&#10;DwNjMqwMSPGjbQ7lxXlSbOzpe7s7wdnNEXaOGwSLNinWyiTvlLYL7xcmVtjjxdDMSCw1qY+oaqlD&#10;iXMWKe2msWgntpOMZJJlB8lJFXUVuo8hbJm492WvAx/4hfrCL4zhDd9QTnbvi6Aof4TEbCDaD4HU&#10;bv1CPOh8N1q6gxObB0UwySJ5inBIMCZXZIKFz2dIniwSufKfESyyN4ucj+V98oQhEyv/DHyOTKi8&#10;j/cJFilpOxMJG2QD4X0yQiYwZLwlJjagSHLI4H1MgsgEi0yuMN4/VxHyPRX3ydcp4reIFcXjvF/x&#10;PRTx9v4REt4RLBLJImFjPZy9WRjvvFfYm4XJFSZZ3t534xr2DuK6l79BYKQPtSOqh9gAJGfHo7Ay&#10;DzUtlahvr0VdWw3JhHIUVhUhuyQHqXkZgmCJSU1AZHIcIpJiEZ2WgMScdEGw5FSUoKCmQhAsTK7I&#10;JEt5U6NAcW0tskvLkJSTS9enICyBiZpExKYlIzolgdowGbH+vnAlvY09WHjp6kXrnh5wcnOFraMD&#10;jQ1m0NDWwvZdO7CVxvcdSjuoL2nCzMYUzkxCBrjBi8YD72B30U9CY4MQnRpDZU8XJAv/VNXS0S7y&#10;Ih6msZT15vt3HuGbL77Dv/313/E//vW/4f/4t/+O//lv/4H/4++0/be/4z9++YsgWHhSmCeMOXG7&#10;mBj/VFp+9+or/PD5d/j5SyZXmFj5Bf/6/V8IvwiShQkW9mphcoXDiH3++FO8fvhcgHO8KOL1w6d4&#10;9eDJW7zm/Rt5SjiPiexxIXtdKJILDHmf4nnyJL58LhMEPMnPk/0yZBJEJgRkvE+qyMSKIBg4/Blj&#10;g2yQSQmZeOBz5evfv68M+bgMmYiQobhPfi6XX35fRdJDcT9DLs8/g1xOGfI7yNdznSnWo1yXXI/8&#10;LD6Xr+MyyuQKJ8GXiRUus1xffK5cPr4Pf0v+pnL+Gd7H7Yq9fmSvj/chkSb/nGSRIZMxv3zD+Bb8&#10;R6OUSP5LuuZLupbJFSZVOHSXRMTI5zD4uAQmRpjc4XsywSKDt5m0kUgaybtFIljYA4VJFjnJ/Tuy&#10;Ry43f0tuR+8IFj6PCRkOvSeRLOwBQ3j5ShAqP7x5I8iVn+j+nAPpHtm+J1bWMHbgEAb7BnCQ7P8j&#10;o1NYnl7E+jzZ0EfmxU9HjPF9+9FWVYlk0lvcaay21VGHn50FcmMj0NtYh7HB/Ti4bx/am1pRUlCG&#10;/OxilBXXiNBW+/dOYuTQEg4NL+Hg4Bz275vGgcFZHB5dxtL8aayvXsSZ41dw+tglAq2vX8L59cs4&#10;f5xxCRdPfozLp6/g1OppLM8sY+rQFD1vDKODo5gYHsfs4RnS0ZdFfpGrZz7G/au38YRs4We3H+Iu&#10;e4esnsIkndvT0Ibq/BKUZeahIisfTSUV2NfSjtnBIZyamcWl5WXCIk5NT2BtbAhLpP/MDezBeA/p&#10;RDUlqM9ORmFsCHKjgoQ3SwPJwt6aMgy1N2N/SyO6a6vRXFaKmoIClGXnojgjG8VkF1XkFKKmqBSN&#10;5VVoqapFe3U9Ouuasbe9GyN7yfY5NIGJoQkc6B9GZ0sf6ehdaKrrRWfHMPZRXR06tIJDI0dJz1rA&#10;/v1zGBiYx+ihVcxOn8X60Ws4f/oeLp9/hMsXHuLSuXuCdFlfvYyF2ZMYHZ5HZ/sgSosbkRifTfpn&#10;POmdUfDxiYSvTxQCA+JJt85GZnYV6ur7sX9gFtMzZzE9fQZjY+vo75tCS8NelBfWiRww6Ym5yEzK&#10;RUleBVobOjA2NI71lRO4evEa7ty4g3s37+HWtds4c+IcJqgt1VY1IiYygWxiL9haO5MN7Ey2ryvZ&#10;wG607iJyQ1iZO4pQNbZ0jEMKOdh5wMHWE3Y27nQNwwM2NhKsadvKyg2Wlq6wtHAWBIuZqR3ZzJbQ&#10;50TpOuz9wj8tGpMtTUs9QxjpGsBASx+6GroCOjw5r6IFZfZ44UTv25TIluYQYP9IsCiGCJMnRBnv&#10;CBbSOxkbBIsAz4nsUCIddCe2bt0uwJ4su7bvhPJuJagpq0JdhaEioKmqKsCkirY6gwmWDahrEjh0&#10;0bvcEkyucPgfnkSVJ5b/2YQyl5mJIZ6g5cnZ97GZQ41t3k7LrYIMknK6ELaQTrB5C5S3b4eOmhpc&#10;bGwQHUztPj0dlYWFqCwqRmpcPIK8vcnmsya7ln/KNIC5kSksTCxE2DAOFWZkaELfhUNM6b/FPxIs&#10;htAmaGkbvCVZeN6Nl3yMPVk4RJhEokgeKjJZ8w4b+UO0uA0wEWAuCADe1lTncHTsvWIAFSWZZGHC&#10;xUCQLuzVwmAiRoauNtmpJrYI8Y9EcW4p+jv3kpw8jEmSPQf6DqKjuQsVxVXIyyxEVmouSgvKsaej&#10;H8tzK7h26Tqe3H+K548+JbzAswfP8GJjeZ/6x9ULl0nOncTK3LI4f3VpHSfXz4kE9cePXcDR5bNY&#10;WjiF5cVTtDyJubljmJ09Sn1yCWOHj+DAwRHs3XeAbLBxLC+v4sb1W3jy+AVe0Fh4/+5jXL54HcdI&#10;Fo6PzaBvzyAaqZ/WVLegrrYV9bVtKCutRWxMCpydvEU+FTVV9pLgpP6c6J1DgkkeKzLRoqXBRBQn&#10;UpcIFkN9KxgZWNO1FlTvRoJg2bFDDdu3sZcGkwrUZjXJpje2gZODF3y9Q0WOjyCqSx+vYLg4esHe&#10;2gU2Zg6wpb7PHizOdnJ4sGABb3cfONg4CeJAi9o7t3HZG0UmV2QSgbcVoUi0yNfI/ULuGwxe52N8&#10;Hp8vhSn8NUGjeJzzRDGpyQQG90P2FnlHHnIblYjAX3lWEZgMkT3JFAkXRdKT13kfH5PPY/nCx7j/&#10;vs0RRUuWP0zI8DOZzDSjfsZ9zszQFIbc10hOcDm5fphgUVeVw4RRu94I9cbh8EwMbQS5YmZiL7y4&#10;WNb6eocjN7scHa39GB06gpHBcQzsGRIES2djN3pofOpv34c+Ot5R34mmSmpXpfWoK2tCc3UHemi8&#10;P9A7Rn1llsbmRRw+uIjhfbPo7xpDW8MBNFT1o6q0h/pLO3Iy6pCSUIa4mEIam0qQkVaFwvwmlJa0&#10;oqioCYWFDSgsakB1TSeaW/eis/sgWlo4rHk7HatFZkYpkpPzER+bTffIFIiPzaJlFqIj0qm9xcHN&#10;OQT2Nr6wtfSGk10AvNwjEOifgIiwVERHZiAuKhOxkSmEZKQmZqKuqg5HxsZx/cJ5vHwo5Vt5ff8u&#10;PmVS5fZNvL57G2/u38OXjx/h6+dPRehVzmsnSBZBsLwXIqy+vQ8Nnf1o6t6Hlt4BtPQNonkPJ7Hf&#10;i8Zu2t/DcaP3Yc9BGuxHD+PgJAmYw4fRd4DO7WpDVWMNyuuqUNVULyaXmrt70LKnl+73jmApIWWi&#10;sLoR+ZX1gkzJKq0WSCssR2p+KdJpWVjdQM/dh8HxIzhCSt/S8VNYOXkGC2vHse/gIRRXVMMvOAyO&#10;bmQoengjLTMbbZ3dmJqefRsO7OjqMays0vr6Oo4dP05Yx8raKpZWj2L52CqW145ifnkJk9PTgmCZ&#10;OjKNUyfP4sH9x/jhz7/gW1Lm79x+gIH9Q4iKiocWdRwW7M5O7qira8MSCcJbtx/hHAmwRVIqRidm&#10;MbO4hpPnr+LWgxd4QgbiczIQn372DZ68/hoPX36Bh59+gQcv3uDB88/xkPDo+Rs8Jjz59Es8feu5&#10;wpAJljcS6FqJZPkWn335PT4n4+MNlY/DhPH6F2R8fEmGCOMVGR6Pybi4ee8xrnxyBx+TwJXBRAuT&#10;LGsnTotkp/sPUCMnYz03PwfxCbEIDSOBFugrwoQFBngLj5awkABEhAQKRIYGi0lBnhx0c3Uh5ccO&#10;FhaW4k97XRpQtbQ4nBHHvKSBj+MTcpxC2q+nZwB9AwNSdAxgbGxESpAJKUPswcHkgzUc7W3h4mAP&#10;jjnq6epMAtUFvl5u8PN2g48nbXs4wN3FGs4OptRBDEgB0yJowMZSna7XgJOjBpVHC+5umgR1uLqq&#10;wMVlNxydd8LeeQfsXQhutO6+C/auu2HttBMW9ttgarUFxhZbYGS+BYbmW2Fgug16hluhrbcZWjpb&#10;CLStt4vKrQJjI3USQJok5DmBvZaYHDc30oGFsQ6sTXRgZ8Ghl0zg6mBO72EJV0dLONubU3lNSGk0&#10;IKGlTYJMg+6lSffSgZmZAawsjTc8WEypPoxFqDATY306rgcTgimHyzHSh5G+DimKHEORBL8SK3Rb&#10;RQ6cbdu20GDGJMsOUuR2kHIngT2LtpJSxFBRVqHnGtK3coCrsxsc7ZyEANan9qyurA41JRUaLJQE&#10;NDlfih69kzm7c5KgNjeha+l7ilBk27GbnsXgvC9qyrtJMVWC0k7+y2Ur7d9BAl2fvp+7cI1tbWjG&#10;0L4BMhbYy4Rd+SVvk5nRUSyMj5PBdgSr00ewMjWJJdpeGBsTWJ6YwMrkJI7SfnFscgKLtG9hfANM&#10;hhKWqb8eJUNIIlnmcZQJFerLi3Rf9lhhzCtiiokWiWThxJxMtCyK5YwID8aky9IE7SOZI7xXxrlc&#10;E7SPvVcmsTozhWPzRzZA6wtTWJunYzOjmB8nw2i4D6P97TjQ2YD+pkrsqS9DT20JLUvJcKui/XUY&#10;7GpAT1MFyvNTkBDpT0oEDWSWZtSeJOVfV5sVZyn2pw6tM8Gir8cxOfVEyDxbW0t4e7sjmr3K4qMQ&#10;ERkiSABf6q9hYWEkp2IQFRkDTw8/mJraQIkMh51KmtCmgdeZ5GRUbAKyc/KQn5+Pgvw8lBTmi/w8&#10;mWnJiAoLhJerI2zIYLYy1af2bAQvJytEBLghM55JlljU5iegNjdWECvFyZyfhZAahNI0TowfgvxE&#10;fySGOCPQzRQu1lpwtNSgpQ48HTl0mCX1ZVt4e9rBw52ULSdzETbPxJTek/qSnoEWgZaGOtA10KE+&#10;qAkdJhoNqS+YUZlsLEWye78AX0GwcHiwtIxUsBeLIFmi3nmuyMQKhwaTw4PxPs7NEh0XhrhEyXsl&#10;iXPFpMX/Cky4JKXEITY+UpArgUE+CArmcGekXJcWoG/vHhyZnaKxZRlzi3M4ODKEprZmFJQWISs/&#10;F7nFhSiqKENpdSWtFyExPQ2h0WS8BvO3CkZ0VBQS4+gZ8fSMqAgEB/qTrHKCJclCU+p3lvSNXUnm&#10;sfcM579Kjg1DakQAMkJ9kBfmg8qoALRGB6EvLABDvj447OKG/ZY26DAyQ42hMQqNjZFlboYkul+C&#10;swOS/H2QERtF3zkLDfXV6KBxes/eHnT3dqGFyl1RVYbyqlJUVpehpr4SdU3VArUNlail7dr6KtTW&#10;VZIiU47S0kLk5GQIMj6BxgvO/VNRWYq29mbs6e1Ge0czysqLER0TARdXJxgY60FVgxRTFZJJSiST&#10;dpHRtptkiNpuQY4YmRrDjOSMuaWF+Mam/J2p3C48Bvh4ISDQDx40DrBnk66+FnarkKG7fRO27NhM&#10;99wl8rcYUXvlxPZGdC2TNRo62lAiOSkIlt27sJtBMlNdQw2GxgZwpDbuy+NadDjCYsIQEkXfhdpH&#10;UFQgwrltpMUiJScJ2UWZIrxTYXkOcorSkZaTKJLTh8cGgT1UAviP/nAvBEe+81ZhcN4VJlek43yM&#10;90s5WOQQYRJ4XYJMtEgEC3uxBND5PFn/jwTL+54sMv53BAtDzsWiSLAokhCKkEkPGe/vlwkORTDJ&#10;waSKImTy47fOlyGTJvK9eV2+ThGK5/I671N8Du+T76H4LqLcgkziZzDBItXD+xAeKFQv7/Ks8Pvy&#10;Ul7ne0nhxERIsQ2Chckrqf79qZ796BgZkqF0L2oHkYmhSM1NEiRLRUOp8GapojGgtK4U+RUFyCjK&#10;RkpuOhKySLHPSBLeK/G0nlqQjWzqS3nUPwtrq1BKOnVFaxPKWwjNjShrklBSX4+CqmqkFxUjPjMT&#10;EUlJiExORFx6siBu4mkZER9DdRZGZQ+hbx8M3+BAePj5wJ36mKsgWsjAdbSDuTUZZtSXLGwsSGey&#10;E/mPvIO84BXgDnc/Z7j5OcEriOqC2nsYtWHOqcX5WArKi1DdUIv2ri4Mj4xibfU47ty6h68+/xp/&#10;/+Xv+I+//jv++98If/1X/Mcvf8W//8TeK38WocL4T3vOu/Lm2Ut89kTC50/Zw4RJlq83PFh+xF++&#10;/kkQLezFwt4sHC5MJleYVHlx97GYRH1GOvvzOw9o+yFe3n+EVw8fE57g5YPHAq8YD5+KhPCfP+Vn&#10;/Ro8Sc+QJ+gZcvgsefJeJmYUz1MkCb777Gv8+fNv8eMX3+OnL5nk+FHgF15+xSQB51b5no5/hx/e&#10;cEgrBhMGTEZ8s0GwMDnxDj/QuXzNz3TtLxxuTYFIkSbY35EnfEzR84PXFT0/FNf5mvfJCkXI5JKM&#10;948zFIkRhlwWXlckWPh6xfqUIdeffD8+/31yit+L9ymWU7FcfB/Fb8L5fNhzhb1VmHRgQoLDacmQ&#10;CRV5P4fW+i2SRQZ7WDGBIXuLCAKF2q8IGcYh72hbSiov4df3YJKEiREuC58vkywy0SIdZyLlz2/e&#10;vA0TJnm38D7F69+9i5QrRq4fiWSR8GuiRSJmmKCR8GfCj/RM9qb5My2/ePEp7pBteJxs7UODw+jv&#10;6iP0Y+zAGObZI2R+BUenJYJl7tAoBjvbUZWdgWjSRd1MDeBC9lAI6Yp5pKu0kT5woKcLB/fuRXdb&#10;J2oqalFcUIGy4jo0N/Zhb98kxkZXMTV1CpOTp8TE/ejYGsbH17EwfxarK5dwcv0aThHOHL+G8ydv&#10;4Dwtzx2/irPrV3D+xBV8fJr2n7iIEyunsDxzVPxFPjE8RZgUk55z42QTzB7FudXTuH72Cu5evimI&#10;lk/OXsbZ5eOY3H+IdPQONJdVoaGwHI2FZWgprURffRPGevpwlGyUU2SbnJ2dxrnZSZyZmcDJSbJb&#10;DvRjuK0e7SU5qCbZV54cifqcZHSRHD/QUkvXtuFwXyf2tzaivbIctYVMruRI5Ap7sGTloqqgWJAr&#10;3Q1N2N/RhSF63qG+fRjpH8Do3kGM7DuIof4D2Ns9gA4mWOq60FC3B12dhzB0cAlHjpzBzOwFHB4/&#10;icHBJfT3zWHfXiZZjmFxlupk7SbOnb6PC2cf4uK5RyJB/cVz93H21G2sr17F9NQJDO6fpm+xD6Ul&#10;LcjNqUVWZiVysqtRXNSImtoedHWPYGh4kZ5zBsfoOzCWly5hcvwYBvZOoo2+YylPaqUUIDEmHSnx&#10;pCtlFdH+TowNHcb6yjounL6AKxcu0/c7h7WlY5gcnUJHazfysosQEhgJZ0dP2Fi5wNbadYM4cRNe&#10;AzJ428HOi87zhYuTP5wcfOFo7yNga+NFNjPnrnQmO8dRwMrCGZxXwsXZR/wVz54yfgzvAFonPdLF&#10;A462DjDVN4E2EyrblLB7224CL5Wwc6sSdjA4TBaBvTq2MilBeEuq0PkyZHJFnhCVCBZl6edSBS8W&#10;JQ6ZTuC/2GVwPhaOUqCupv4raBC0mFDhKB/qZP8QZIJFU1UDGiI02Ea4LyVpQvnt5PF2eiaVewd7&#10;o2zeia2cP0Z4okjY/B6Z8hEn8N+AvI/JFfa02bZtB73TTro32/e7obRjJ5QJqgS1nTuhT/q1jbEh&#10;AtxdkRgRjoIM0o/jYhEeEAA3BwfYmJFOb2QCB2tbuDm5wtPVQ8w9ONizp5L1RpgwYwFO0G1A9qkh&#10;2S8SzN+GBWOihSHWOX+KJuf34NweTADwhDX/4c+T2nTORhgwzgXC0NU2hZ6OufCuYBKAwd4p2ppm&#10;ZF8z0WJCdWlEdWlI9cjJ3vUIulSXZDNv18DWzSpUN7vw4Qf846OqyFURSu22vrJByJczx87g4zMf&#10;4+TqKSxOL1O7n8DengG0N3URusX65Ng0jnGIQzrvAuHU+hkc5ZCLC2uEVcJRzE3OYvTgKHpJ3raS&#10;TKqvbkJddTNqq1pQVd6EspIGkQ+iqKAG+bmV1FeLkZaWh+TkTERGxSMsPJqWcSgoLEFvbz/Wj53A&#10;jes3cffOQ1rexvmzH2ONyjBOZenrHURTQwcaG9rR2dFH2wdo2Y9s6rs+3sEw5BxGajLBwnMRVP8b&#10;dclQJFiYcGGChb19eELexMiGvpEJVOm6Xbs0sH27KrUhiWBh7yErS0fhLcNecxwejIkWNxdf2FH/&#10;tzZzgKWJnVgyweJiz+HByI7yCUaAd6AID2ZraQ8DXWNBFDDRwaQILyUy5NceLPK+9yEfY7xPnMjg&#10;fXzu+4SN4n35GJOaTKwoJs6X2zMThjKByMSHRAS+22bSRSZa5LwsTKjIJApDli8MmRSV+ysTKx/8&#10;abNY8jG+jsvDHmOWJhbCM4+99Ey5nzFZycQOyTwBZS2oU//RpO+spW5A5efE/lbUJ21hamIPMxMH&#10;mND3NDdzgqODDyLDk1GUX43O1r3Co7KvYz/a67vQUtuOtrp2dFNb727sRmt1C2oKaQzJLEJBWiGN&#10;dWWoo7bb09yHA3tGMbL/CEYHZ2g5gwO9k3SfUXQ3D6GtfgCNVX0oK2hBTnoVkuILkRxfhIzUMnpu&#10;A8pLW1FW2oLCgnrk5VajoKAWJSWNqKhoRXFxPbLoOXFxWQgJSYC/fzT8/aIRFBiDkKA4hATHI5iW&#10;gf6x8PaMgKtTMBxs/eFg4w8Xx2D4eEQhODAJ0ZGZSE7IR0ZKsQiLlpqUhdTEdBrjSkQoxOPLy7hz&#10;5QrZFrfw6Z3beHGTCZZbeHOPbJyHD/H148f4+tkzskWe4c2TJyJPC+MfPFjK69sFqpq7UNfeizrq&#10;hA2dDCZJ+tFOSkDf0AgOkqI1NjuPyflFjE1PY+AQVVRPB2qa6lBRVy0IloZOjjXdg9bePjTv6aXt&#10;HrpvBxmW/znBwsgrr0Ftezd6Dgzj0PQsjiwdxfzacaycOC3ysFSRIhQYFgkndy9BsKST4tLZ04uZ&#10;uQWsrq2LPCu8ZKJl/cQJgbX1Y1hePSoIlqO0vnr8GFaOkXI2Py8IlrHDE1hcWMGVy9fxBRkFP/7w&#10;F7whZX5t9YTwYrGxdhAMpImxJdLT83Do0ASuXb+DqyTETp65hInpBRwhRXSNFIobdx7hCSn9L8kg&#10;ekFGxjMymB6TMfhIkCxv8PDF53hEeEzrTz79Ak9fygQL51/hPCyfb+Az2mZ8jud8PzIWXpOi/xkp&#10;0Z+R8fGaDA5e/+LbH/Dld0yysDfLn/GKznlOxsUTMlwV8ezVG4EHT17g6ie3RKiw3v5+5ObnkZCO&#10;EH9Re/t40pLzsXgJoiXA3xshAb40uPgjIiQI4cFBYlLQ34cUGQ9WaFxgZ2cPKysbWLBXBMHKyhbW&#10;NLja2NjB1tZeHLezsyXFyJq2rQQ4BJiDPbPattTY7eHuTALYhQx4MvZ9PFzfI1icSGmypw5iRQqW&#10;KWyt9Am6JJx1SAHThbubPry9DODrw9CFp6cGXF2V4Oi0A7YOm2Fl9xGs7DfBitat7bfCkmBuswXm&#10;1oxtMLPeAVPLHTA22wF9o23Q0dtCA/tWwnbo6e2WCBZDdZgYcsguDYImCTOJZLEw0oa1iS7sLQzg&#10;bGcKV3szETrMwcYEthaGsDRlkkQbRgaaJIiZwFCHIRkkxsY6JMQMYGlpLLxXZILFjAwWMxN9AVMj&#10;XXoWJ7ZnhYuUMmVSCHftEF4rTLIwdtI6TyIqKe2GsrKywO7dJKSZZNm6jY7vImVCiwZAU1iaW8GS&#10;hK+BjgHUSbjv3LqTlK/NJLw3kWK1me6xiwZJTVJc2bvIXMDIiBUYjveqRIPLTvF8pQ2wF83WzZuw&#10;6cMP8OGf/kQK3nbh8hzoG4CC7Dx0tbZjZGAQs4fHBTGyMMku/LROYI+U1Rn2RpnCyhT1vcNjEiYO&#10;Y1mE5Zok0DEydJZpuTgpESuLk7zOf9ZNY2VmVnitrM4v4OjcHJbnZrE0O4NF9lyhewvwNmGJj9E5&#10;jOWZeSzN0DrJlsUjM4J0YS+W2dEJzI5NYI7AOViY0FmcGKd9HJJsCJND+3GYjKxD+/dgeF83DvZ3&#10;YGBPC/ra6tDZwKHNCtFUmoP64kw0ENiDpaumEH1N5djfXoP9nbU0IJWhqigNGYlhCAukvkZtnYlF&#10;B1s7WJia0fc2IEVQj6BP7c6I2o0hDX6GMDExoj5kJQiWmJhwpKYkIDklHvEJMYiNjSKFKwkpKamI&#10;j0+Ej4+/yBmlyn9N0L0sqB/6BDDBEIOIqCgEBAbQfbwQFhKM5MQEFOTlITU5WYSQ40SK7KKuSd/b&#10;WFcLjtZmCPVxQUqkP/KTw1CWHomKzHCUpQWjJCUAJakBKE0NRFlGEB0LREGiDzKj3BAfaI8wL0v4&#10;ORnBlfqpg7km7Mz5fvrUP4zhZE/9Y4Ng0aO+oa2rDm09aucGpLhwqCgDHegxuWJObdHGEg5O9iJE&#10;WHAojVVJ8cgkAz8nj/+2IwMvLVHyOokJe0uyMLGimH+F93P4sOi4cBEeLC4xEvFJUYJQSUlPQGpG&#10;olgyyZLCf5BzqJ7YcEGy+DPZHOJPz40V3hscOqubk0+3t6C0vAQJKYkIDg+GXzA9MzwMkXExiEmg&#10;wZ2MD9+gQPgG+CM8MhIZ6RmorqhADaGYZG5ibAx8vDyp71vAwNAAOvqksJHhYmptDgdnel9PVwT5&#10;eSDK3xMJAR5I83dDlo8zcl1sUWJjjlpTY7ToGaCF2kqNtj4KtHSQqKaGQJIFTtu3wZr6qIWaCqyp&#10;Hp1srelZHiKvS2paCvLo+QWFBVSHOUhNT6F3ixNEVUx8JJU9iuopUkJMhLgmlOo9gMYBL7qHm5sz&#10;lc0NQUH+SKJvkZ1DBnZBrsgnE0hjg62dNRlK+tDUVoeaBimlamSAbuRH4VwpyrRPx4BD1pnDzt4e&#10;Ts6kzNH3daYxwNPTneo8WIRLS6R7h1G9unk4w9BED0qqO7F564fYvG0TdinvFB4vxiwzLUxpSQqu&#10;IT1Th3N/qb31YOHcK0okN3V0tWFpbQEvGtf4WzHBEkRLf/q+fqFMYoQjgb5/ZkEGCisLUFFfjob2&#10;OrT2NKGrrx3tPS1obKtFcWU+0nJIKaP+y5PpTKYohgQLifKnfTIBIxEsTK6w98o/I1g4B4uEf06w&#10;yMTKbxEs8jn//xAsirlYhAfHe0SEDJmoeJ+wkLdlckSRAFEkVhSJD5n8UITidbz9zwiW9+/1/vXv&#10;P0fxPr96H+GxIhEpTIhwffBSrhO5XhQJlneeLL9NsAiSStSjRNr4BrvD058MRB97AY8AZwRQ24hK&#10;CkdaXrIgWapoLKhtrUZlUyWKaoqRXZpLOm+myL2SmJOGhOxUJOWlI704T4QHY+8VzsNS1tKAirZm&#10;VJLMqWhtRnkzEy1kgDcyydKA3IpKpBYUIDotXRAsUTQ+xGcyyZKMWJKPETROhMZGUl0RoiPp3an9&#10;R4QhKCyU+kMo6dNkzLKsIznnF+xH8IFPoBe9jzvcSOa4eNM7edvRO3G4MA+EUDuNSo1AYnYiMgsz&#10;qV+UoLGlCQMHBrG0uIzrV2/g1fNX+IGTtpNe+pfveZKfJ7G/xU+cePsLaeKX/67nSXEmVV4/fonX&#10;jxif4s1TDu/FeVW+Ep4sP31B99kgWnj5w+ffirBg7Lny8v4TQaw8vXVf4Pmdh/j03iO8fvgEnz1+&#10;SsbOMwItef0xe688J0gEC3uyMJhwYfC6TLTIBIA8ca9IxMhQJFykiX0mWujdPmOihAkUJll+EGBy&#10;RSJYfsCPX/5ZEDC/TbB8K/YzqfIWdJ8fZMLmq3/0SpHBk+2K5IoiwaJIxjBZoUhYKJIV/xlkEkRx&#10;WyZY5HvKz3ifYGEoerDI9ftbBItM1sj3lO8ll1UmtORr5PKwxwovFb1WmBBhQkLOUSIRExLJwuBt&#10;Psb7mJxgYkT2XJHB+VokguXXkAkVGRLpInnH/DbBwuWRzmOyRUqe/44I+e5zTnb/mUIifdm7RSZn&#10;+DmKZX5HQP0a0rvI5ZDInHeEDnveMNHzPe178+Il7ly/ifXlNRzcdxDdbT2ku5N+u/cgpkensDq7&#10;hLXZBZGTcGZoCL0NdciPj0aYiz28zA0QRLZOkq8rykifainNxx6y//s7u9DZ3I76qgaUFFSgKL8K&#10;FWWtaG0+gH17ZzE6to7xydM4PHGK1k+Q/X1CkAcLc+dxdPky1o9exan16zh36hbOn/wE547fIEhE&#10;y4WTV3HxzDVcOHUZp9bOkT6/iumxWRw+SHb8gXFMDnPo33msz6/h3OoZXD55EdfOXMZVWp4/ehIr&#10;47M4MjiCkZ69GKT37K1rRmdFLXqq6zHY3ILJvn4sDw/hBNkp5+aO4NzMJNZGD2KE9L6WgkzhuZIZ&#10;6o2cCF9UZ8ShqyKf7lODke4WjPZ2oJ9kdWsF6fmkV5dkZqEoIwvFWbkoyy1AXUkZuhoaMdzbi4Wx&#10;wzi5sISL6ydwjn8MJbtkiudXevejr6MfbY3dqK/hP8670NE+jOHhZSwufIyjqzewsHgFoyPH0d83&#10;j96eWQzsXcTE6EkszFzCytI1rC7fwLGjN3Hi2G2cOXlPkC7nztzHifXbdPwKpqdO4dDQMvbvnUbf&#10;nnH09Y5jcGAGhw8fxcLCGRxfv4rz5+7g8sePcIXw8cUHOHv6JtZWLmBmchUD/ZyoeA/KimqRn12K&#10;/Kxi1JTXY09HHyZHpnB0fgUnVo+LP/OPjE2JdtVJdV1VVovUpEwE+0eQ3e8tiBQbK3ey591hbckk&#10;iwT2VHGw8yb73g+uzoESnILg4sQhxvxgZ+tD13lIoHP5PP7jOjoiCRkpuSjKLaV2V47SglIU5haK&#10;n/5iwqLh5uAGQy0D7NqyC1s/2IothO2bdmLHlt1vCRY5J8k2nugkvCVVtiu9hTwR+muCZSN6hwLB&#10;oqyiIaCiKuWXVVPTFFE/tEhX19ZmgoCWBC3OscL72UOFwblo6ToNZTWoK6lCjcMQ8f12qYFDme3k&#10;MlJ5JTKF7PiPdmDzh9sFNn2wjbAVHxE2fcjeKBtEi0JYs9/ywNlNZeYcEpycW509ZkR5NCVvGjVV&#10;kV9VQ2kXNEin1iO7wt7MFCFkR2Ynkg6QkICkyCgEe3vD3dEJzrb28Pf0RnhQqEiOHxEWiSB/0uWd&#10;+ZtxODhLsm+l/BLGnAzfzApm5tYEG3Byez0mwnQMoaGpBzWyY1VUtKhsmlTH6gT+818dyrStrsqe&#10;PPxzIocCk4gAiVwxU/CwsBHgiWRdbQvoaJnTNUy0mBJkokXyauFk7ypKOti1U4O+rSrVD0+6a4iQ&#10;SuGBkWitb8WZ1VN4fOcRvvj0C7x88hKP7j7Bjcs3cXLtDGZI7gz0D6GtqQt1VU2oEWgku68exYUV&#10;yM7MR1YG/9hYirrqBjTWNpM9WIe87EKRoyjANxSebn6ib3CIMiYZZdjauJOtyKQivYsh5zzRg7oG&#10;2c/6xvDzD0IJyZbx8SmcPnUO167epL57XRAs62uncGRynuTuEBob2kQCfEZVZT2KqEyREQkiVB8T&#10;IUywMLnCeVOEF9BGvbKng0iAv5GLhQkWJq9MjDiMnyOVy0lEzdCia5SUtIQXC4cIU6Z19oyxsXaG&#10;h3sA9dEwskND4e7qLxKq21g6wdLU/p8SLJx/xc3Jg86xFt4YTIJs47ZLeN/zRCZJZMgkCkORXGHI&#10;++VzFb1aFM+Xz5PB+xRJFilBvuRRxmG8eI5YJlA4pBeTKAze5mN8jky68Hl87P3QfXK/lPupTLDI&#10;kEkWXvI2X8f5mJhgYWLF1sJGgH+kNqJ9OvQs9rRRJFg06DtzPiIdbRP6PtwXbWFi7ACzDcLazNQJ&#10;ViSTPdxDEBWZioLcSlSXNaKhsgW1ZQ2oKq5BZVEVjWc1aCirQ3VhFYrSC5Aek4qEsHgkRyYhPzUf&#10;9aUSyTLYPYRDeycwSmPMGGFk3zQO9h3B/u7D2NM2jMbqHpQVNCArtZRktRTaqzi/HhWlrUJvKCyo&#10;Q3ZWBTLSS5GeVkIoRkJ8DsLDkuHlFQ5HR1/h1ejo4A1XF38qdxA8PYLh5RlKCIOHWyiNISFwdgiB&#10;iwO1P5dI+HnFISQwBXHRuUhPKaU+WCU8drLS8pEcn4a8jDy01TeJlAI3L13Cqwf38eXTp/jy0WO8&#10;efAQX9x/QHiIN4TPHzzCZwIPJTx8+I8ES3F1EwpJGDCKq5tRVteG6uYuQa50DwzjwOEjmJhfwszy&#10;KuaPHsPc8lFMzHJM92F09fegqaMF9a1NaCQjsKWL49LvQVtvP5q6elDX3kVGZTtKSKDIBEsudfKc&#10;shpkl1Ujs7hCIKeU41M3orGrF92cOPPwBEamZzFNz1xaP4nRI7NoontFxiXC3ccfbl6+gmDp6NqD&#10;6Zk54cHC5ArnW+F1Dg/GWFpZxsLyIpZWVwS5cuzkcaydPIaFlSVMHjkiEt5PTEyL8AbsYvfn738W&#10;JMvNT+5ib/8gggLDBEPJsSADg8LQ2taN02c56fEdXLx8HXNLq5hdpGetn8KVm3fxgIzLZ59/hSek&#10;/D8mPCKln8FEC+Mp4dnrr/CMl7T/GRkMTKQwqfKQhPYDMhx5+ZiMtydkvD17+Tk+JaPhFSn6r0nR&#10;ZzCRwmCS5XNSqN+QMSuTLV//+Wd888MvAt/++Bd8//Pf8ONf/w2//Ot/4Je//1d8TQbvHWoYC0vL&#10;qKmrQ1x8HDVUTzFx5u3tiQB/XwQy/LxJGfIRJEsYh7QJCkRoYCANlv7w9/WFt6cX3N3c4erqRuAl&#10;GeRuPAnnQfsJ7u60dKNtV7i5OlHjd3wLdzcnavjONKC4wMvdFd4ebvD18oCftwf8OaG1D5WDE+/7&#10;0rYPky10vqstnBzMSTjzJK0hKV2GcHMxoA6lTx1Kh5bszaICJ6cdsLPbDGtbzsvyJ1jSkokWG/st&#10;hK2EbbBx2Albh920riwS51tYKcHEdCcMjbbDwGAHYReMDJVpEFGDqZEGTJlg0dPYgCZMDbRhaaQr&#10;EsA7WBrBydpEwJ7WrWmfpbEuzIx06DptmBhqCRgzjLUFTE31wDlZLC040T2HENOHKV1jQtcY070N&#10;dDkWK7sLK5NQ3C0IFoaaqjIpHEoK4G1WjmhwIPBSSRAtNHjwXyi0VCVFTXhG8EDA7Dkpa9u3cJKt&#10;Tfjoo4+wZcsmUgh3kEKjJiZH+W9yM3MTGjTZC4kHB1UaMJSgrMx/hbOnDIfe2UzC/0MS9H/CB3/8&#10;IylzH9EgtAtW5hZisj4nPQMtdfUY3r8fUyOHMDd+mDCGuYnDwjOFE2IeX2BDaBYrR9g7ZQzzYyNY&#10;oHOWj5BRMzeDdTp+fHEBx+bn6fx54a3COLZA+xYXsU7t99gyGYC0fpTOXZiZxtyRKUxPjOMIgZfT&#10;9KzZqUnM0n4BMhQnR8cwepBk2t792NvN8STb0dnQgs7GFnQ1tYrt3jZatpBRVVOFmtJClOZmkNAl&#10;ZTI5BhlkTGYkRdI6LRMjkBYXipToIJFnJYvWC1KjUJ6dgOr8ZFQRKvOSUJ6XiKLsOGSlhCMxOoCU&#10;Ty8EeLvDk/qFs709rC04fqaR8DhiGLFru54hKTIG1CaMwSH0/Hy9kZwUh4L8HJSVFaG8vBgVFSWE&#10;clKwipGZmYnAwGBq8zZQ19KGrqEB7Jzs4UP91y/ADw5ODmIyX0OD2rOJCXx9fJFJBmBmRg5ioxOo&#10;b7mQYmogYgSrcog5DTVq43rwsLdAuK8z0qP9UJwaiqrsKNTmRaImJwyVmYEoS/NDSYo3LQNQkRlM&#10;+0JRmBSAFM5f4GICZ3NNWBsow8pQFTYmmrCx0IWVhT7MzPSoPEyqkEJP0KG2r29mBGPOS2RvDSeW&#10;EVRHnNyePVeYDMgryEVxaZFAfmEuMrPTkJQaL3KpyAnug0JJQQvxFSQLkytRsWGIiY8Q4cFiOFEz&#10;LUUelpQYJG14rzDBwkjPSEJaeiKSU+IQExuBsPAgQbRwnqq4+Cjan4Dk5HhERoXDi2QUT9wbc/4k&#10;Y0Mx0W9maQELG2tY2drA1cOdnh9BCkIBWpua0dtN42RtHXLT00mu+ovQiIaGhtDR14emvi7U2WPM&#10;UA/a1O8srM1JTjogyMsVEYRodwdE2pgi0lgHsTrqSNNQRQH1yyJNTeTRt07W1EDQ7l2w2/QhdH//&#10;O6j94fdQ/vADKG/bSoqVEinMWuKbM+nt7s5Euj+NZYGknPvRe3iJEGwOLvYihJa1nRWVn5Q1O2tS&#10;XGjdygLm5qaCfDU3N4O9va0gW8LDQhEZGY6QkCCS8S6ClGVvK30DPegZkPGjRwqntoaUG4WgTPJM&#10;jbb1qA1aWlnCxcWFxhtveNPYw6RfYIA/4uNjkZ2diRL6vkXFecjIShXfwNnVAUYkIzW11QRxw+HE&#10;jEw4xJyJ8E7RoWepaqhDSZUUZzIEt7GnH8mo7Tu20jUa9F3M4OruAncaW1y93OBIbcvR3RleAT4I&#10;j41ESlYKMgsykVVI/aEgC4UVBahuqkRXXwcGhvfh0PgwBg7tQ2dfG8pri4VXS0RcMIIi3oUFY1KF&#10;4R/qLRDEycGjmDAJ+hXR8g5SgnspyT17usjkipRD5X9HsMjEyvt4n3RRJFjkhP3vkxCCiNjY/8+g&#10;6EEiEx2KJIgi+Jh8nuL570MmReTnv0+wvJ/P5bfuJ2/L5fyH9wpnUshb1EdUQhBikpjY4vrm7yOR&#10;LZIXC+kbYZKHj5SHRYLifWWCxTfEVSS39+Z8Pf5OcPKwgY0zyS0HE1g7k47iZSc8Pjg5fEJGLHJK&#10;MkmnLkEVtanKJikPS255Aem9uUgrzEYqtbsUan+8TC/NQ15VKYrrq1EuyJUmVJBeXdneikoalypa&#10;Wn6FIpIp2WXlSMjJQVRqMsKTYhCVEovo1DhaxgmCJYxz7cXT/oQ4RCfEI5p0PgaTwdEJsaRTR20Q&#10;j4HwDvCiPuIEB9K3HNxs4Ejv5uRlAzd/B3jTewdRvUUkhyIuIwapucnIK8lFdX0VeveSHj49jYvn&#10;L+Lx/Uf4gvM/vH6DbwQ2whW9fI1vXxFEjgieXGfPhi/w5fM3+OIZkyavBN48eY0vafubT7/E96+/&#10;ETlZmGzh9W/o/DekH7P3yqf3HguvFSZVXt5/LMKCvXnygq79FF+/eCnCIjG+/lTCly8YUjgpJkmY&#10;WHn16LkAryuGD2MCQCZRZDJGETLJokiw8Pt8+4pzW3wjwESLTLb8+AUTK39+S7rwuiBPCPJ58rmK&#10;+76nd5f2MySygcHEA0+oy8QKh9P6+59/EcSKPPEuEyrvExQMLjOXXfEdZAJEPochkxlMfsikjEys&#10;yOWQiRUZMjkiP1t+/j+SIr8mahQhP0eGfC2vy8+VCRgGEyEM9jhRJCNkMCnBCeHlpPAy6SITLnwt&#10;e758/VLygmHCRvaE4XtKkIkT3sfPegd5//vHmOhgyMQMr/M5MoEj5XvhcGYSqfLjV1LoMZGr5Qte&#10;cnixd2SR/D6y54piXcuQ35/x9plf0DPf0DPZM4bu+R2V4XPqD7ev3cTq4hr29w2KRM3tje3oJ7t/&#10;7OAIlo7MkY6+iLWZWcwcPIBu0oczI0IQ7GAJb9LfopwtkR3ihZr0ODSS7GqrLENHfQNaa5vEH9/F&#10;+RVi4iI/uwYVpZ1obhpCX/8cBg+sYmh4HQeHjtHyGA4fPonpI2exOH8Jq0uXcXz1Gk4fv4kLJ+/g&#10;0inGbVw8TdtnPsHlC7dw6dwndPwSlmbWMM5JePeP4dC+EYwfGAcniV+bXcXp5RM4v3oaF4+dxSXG&#10;2mmcWVjD8WmyF0aPYGrvQRxs7cae6gb0VNVhX10jRju7MD84gBNkj5wmu+TY6BAOd7Wgld4tNzIQ&#10;sZ72CHMyR5iLBWK9HZBO43xpWgxaynKxr7UOexpr0VpVgSrS+Uqyc5GfkU16fx4qC4rRXFmF/Z2d&#10;mB0ZxrmVFdy99DE+e/AAnz98hKef3MKZo2s4MnQYfW29aKxqETlTiosaUFfbi749k5gcP4mlxStY&#10;XLiG8bHT2N+/hJ6OI+jtmsHB/Ss4dOAYRodP4PChk5g8fBYzUxewvHAVa0dvCLLlxLE7WF+7JbaX&#10;Fj4WCexnjpzCzPRJuuc5HD92hWT3HVy/+hi3b77A3Tsvcf/uK9yj5Z1bz/HJ9Se4cukeTh6ja4/Q&#10;dxuYwJ6O/Wip70BrQzu62/ZgaO+QCC+3QO1mcnQCB/cdQFdLJ53TIhLslxVVITUxC4G+4XB28JYI&#10;FSsP0oW9yMbxhoOdD9kh/nB2DICrcxDcXUPg6Ua6tjvnbAin7VB4uIWRzhgJP59o8YdyRFgykhNz&#10;UJRXQfo1t9392N87QO15gOy7fnQ0kc5WWIbokCjYW9hDfZc6tn+0HZv/tAXbNu14R7AQtjNxwZ4g&#10;7Mkigyc/dyi/BU+I7trJIL2WbGnJU0Wd7G81ASVldUGsqKpp/QpqBCZYNJlQ0dKhpY7YVlPjnxjV&#10;BdQZdL063YeJFbXdKgKqtK2ym+7L4cy2q4iyMrnyjlSRwNu8fzu9E3u1iMlhnjDeTddvTPjKyeEZ&#10;chgjbS09cO5PPV1OSs6gbbIrtMlW1CE7Q0dNRcCAbEJTXW04Wpgh0N0NyZERgmBhxIeFIcTXT5Ar&#10;0aHhSI1PQnZaJtKT0xFH9mWgfwh9U3dYWdrB2IhsBQPOvSsRLOY8KWxpCxNTK0GwcJgwVSqbEpWX&#10;SRX2iti6VVmAQ1DxBL6qEoc8MoSeNk/4c9J1c7DnCpMr7wgWa1oywWJNxywFyaKrzSHDzKCtyZ4Z&#10;TB5wYnBLmJnYUXt0FoSAjbUTLMylkHNGeqbwdvMWyernJ6Zx99otfE1jEONznrd78AzXL3M4PiYu&#10;D6O2ugkJ8Wlkr4fCydETdrbO9M724gdthr2dC4ICQhEdSToYIcAvBE72bjDSNxOT30q7NLFrhyZ2&#10;buelFjiUmaqKPlRV9aCsrIXd1A527uR2p071pE+2ky8KC4vFPObJE2cEwXL96i1cvnQdZ05ewMLc&#10;Cg4MjpAcaUZ2VgFiohMRFBgOD3dfWFJ/0Kf3Y1KFIeWu2fAIEgSLlMNGT9dMkC0S5Pqyh42Vq/Ae&#10;s6Y6M6S6EmHCNjxY2BuGCRZLCwc4OniSPetL398PjvaeYO81SzN7QbBYE+yo3p1sXOHm6AFfD7JN&#10;fYJEonsnqjsTAzP61urYymQDe1tt2v6WaGEyQhCd74P6rAwmJBnvCBWJ0BCgc3+dj+XdPRT3Kx7j&#10;e8iki7gfQfF5MvmqSGJyH+T+xqHExFyylr7YZhmiSKjIkN9LkLcKz+D9TLoweJ3vyzmZTA1NYWNu&#10;DXsrOwEr6lMcNowJFiaD1JTZ+436uyr3d7KjOQScFn1L7ivUP4yM7GFqSm3ewoXgRva5O+wd+KfK&#10;MESGJSE1IRu5aQXISclHZlI20hMykJVEY2JyNnJomRJJ9rBfKALd/BDkEYD4kFjkp+ahvrQePU17&#10;cKBnGGMDU5gcmsORQ0uYOrQoCJeBPYfR2bQP9RVtKMmrpbGyCkU5VagobkJ1Gdk6JU3Iz61GRloJ&#10;UpIKkRCXi5ioTIQEJ8LTI4z6lrfwZjQysoO5yNHlBgcHLzg7U1tzDYCbWzDcXELh5kxjh0skPFyj&#10;4eMZT30uCeEhGUiILURGagU9oxZ52ZW0XoD4mBSkJWXQ8ysxOTKG6xcvkn3yHD+TLvYL62vPX+IL&#10;tjXuPsSr2/cFXt6mdbJBPiO75w2N5/9AsFTUtwmSJb+sDjnF1bSsRRl1yKbOXuwdGsP4zAIWVo9j&#10;ae0EFmk5u7iCydk5jEyMY2CYlKaBvSIefVf/HkIvOvr60LqnDw0dXaht6xQeLBU00JU1tIpQYcWk&#10;gDGZUlIrobS+mc7rQlvffuwlQTE0NS08WEZn5zE2M4/RqRm6/4AIESY8WNw84ejqgYSUdDQ2t2Js&#10;fBJzpAhyYvuZuTlMz84SZgRm5mepvHNYOLpI5V/Byvoqjh5fxcraUXEeC6ZDhw5jdmYRVy7fwGek&#10;xP/809/wioyL5aU15GQXCC8WTrJlY+uInNxCjJOgPXP+Ei5euYE1EmrLVC8r6ydx/sp1XL/7AHce&#10;P8Odp6SkPHuJe2S8PCSj5QmTK6+/ekuuPCVj7Ck94ykdk7xVmGD5FA/I0OPlo6ev8IyOsQfLp6Tk&#10;M6EiEywyPicF+w0p2l9++8NbYoVJle9++qsgVv78y9/xw1/+FT/97d/xt//63/Hv/+N/4t/+2/8T&#10;35KRcfvuPaq3wygtK0NoKCe8Y5LEGT7e7MHiI0iW4ABfiWAJ9BeeLKGBAQgJDBST6IH+AaTk+MKX&#10;BLyft5+Arxd1Sk8fgrfwcmF4e3qSQuRB9yXhSRAkio8nXSvDSyBAPNOHBh96ZpAfQoPpeSESggK9&#10;qUxu8PFyhKc7Gfsu5qSIGdJgpQVbG1X6PrtIyG+DtdVmWn5E+IA624ewtfsIDk5b4eSyHc6uu+Ds&#10;spvWleDozF4uKnBwVKUOqUrnqdE1KiRclGFupkyDhwpBDeammrAw1YaFiY7wWmFixdRAB+aGurA0&#10;1oONKedhMYKDpbFY2rJnirEuLIzoHIKFiZ7wZOFQYZYEczN9EmS6YnKZ181M9WjQ1RGeLUYMAy0Y&#10;6mlAT0sV2urK0FDZDQ1VJVIkSJBuJL/X0tIQ0NTUgLqGOikiati5axeBPVlU3v4lw4qbEilnO3Zw&#10;fg8VUtBYaVOHCgnlXdtZgHOirK103TaoqO6GppYa9OndjEwMYEzgdW1deoYmXau2m5Sdndi1ezt2&#10;7NyCrds+wuYtnPflA3z00Qck8DfRYLGDBmId2Flb0ff1RmZqCloa6nCA5MLU2CEsHpnE8uwRrC3M&#10;4uTKIk4dXcKJpQUcnaG+Oz6KqaEDmBo+iBk6d2HyMBl3EwLs9TJHcmaG2ipjdnICc1NTmGfCZGoS&#10;U4dHMTp0kBTqXnS3t6G5vg71tdWoq6kW+UaaG+vJsGug9TrUVFWhvKQEeVnZpOgnITYiEmEBgQj0&#10;orZHCKL2HOpPbc6P2j61SS9nRzjaWMCK84Loa9J3UYa+tjIpXaqwNNGGg5UB3Dj/DsHbyQKh3o5I&#10;ivClQSdMICnCB+G+jvB3s4KvmyUCvG0RTNuBvtTPPJzg6mgLG1JWzY2N6P78DCNSKIxowDShdmAA&#10;A1J2TY2Mqa07CK+TrMx0VFWWo7WFE1G2oKurHZ2d7WhoqCclqxARERGwc7AXE856RnqwtrcUuSzs&#10;nWzFpDTno2BSjb2drG1sEBUVh4yMXKSn59KgFUF9yRGcSJHjBO/YwrF3t0BfUxkOFgYI8bJDaiQp&#10;mmkhqM4NR31+OGpyglGR7oeyVG9UZQSgIS8crcVxaCqMpf2hSI9wR4SXNbztDODERIuxOiyN1Ol9&#10;NalvUZ+yoPezNISJJb2zjSksHKxhR+V18XKDl58XgkKDEBsfI4iVyuoKNDTVo7a+RqwXleQjOzdD&#10;eLHEcl6aqGBBqjC5EhDsIzxYpNBg4SI8WHRcKKJiQyWShb1YkmOQkBqHRA4NtgH2ZknPTEJGZjJS&#10;UuORkBgtvFnCwgLh58cktCsN3vawsibFxECX+g0pbUpk0FC9bt2+DVs5P5LSbpFbxMvbE5kZaaL9&#10;9XV3kRHagLz0DDJCfEmh5ASBetDhPDsGBtCm89UM9KCiR/ekb2dEbcLRkf8Ec0eQuwsC7KzgSf3R&#10;XUMZPio7EUr9NU5dBbGECNrnp7oLdts3Q++DP2DXv/w/sOX3/0IG5B9JIf2Q+uo2MvyUSU6oC6NO&#10;h5RyAwNjkkHmJO8syLCxELluTAkmFqYw4nxQJvRNeGlMbZDKpUtGlb6+HskuU1KWHUQumSBOlu3j&#10;I7bNzZlcMRQworbM0KXrNHXIQCCjTIlDDaqT/NHShD4d47bn6uJK44OnIOl5nAgI8EdiYjyKSwrR&#10;2taM/QP9ODRyQOSAae9sQWFRLiKjwgRRYmtvQ/ewFjA1J4WfnqupRYYsPUNJhRRd+h7b2dOPvgeH&#10;COP3sbSxggXBhN6TQyLZuTjALyQQ8amJyC7MRUZeFhLSkhAWw+HAIhCTFIOsgixUN1ShZ28PRidH&#10;MDU3gaHDB9Da3Yjc4gzhzRLAYaGCOa8LjW0hnvAJ4pwtHI7rHckihwqTiRYJErEikytSqLF3nihM&#10;ADCRwqSADJlg+S1yRSZe5HN4H9+HCQRFBEXSt1Pw9pAhExW/dYz3yZDPk0kQmfx4H/J5iue/f0x+&#10;liBCNp4jn8PESnicn4D8HMX7KYKvkwmVd14mbhK5Qu/L9RGXEobU7Fik58YjOZP6dVKIqEepXpho&#10;YfC9ZLJGDhEm1YF8b/Zy8QlygXegsyBX3Hwc4ECy3crBBBb2xoJgcfS0g7u/C/zDfRBJbYSJiILy&#10;fJTVlaGioQJl9eUoqqFxqKIAWaV5yCghGUzIoPWsikLk1ZSjpLEWldQPqjpbCe2o4rxObW2oaG1F&#10;uQLBUkJyJb+qGqkFhYhOS0FIfCSCSd4Fk9wLiye5mBCNiMQYRCWSQU/9K4YQzUSLIFliEREbhVDq&#10;Vxw+z83bTYQIs3GygrWDOWydLendrOh9rOHqZw+vYHqnKPruTFSlRSIpK4H6TiZKq0rQ0d2GwzQW&#10;nz55Endu3sTzx0/w6ulzvH72Ap8/e44vnr/AVy8+lZJtv/wM34kE5Dzp/xXt+5KOfYE3Tz/DZ+zJ&#10;8vBTsVQkXHj58j6TKk/w/M4jgRd3HwlyhXOtcBJ7Tm7/7cvP6d4cDukL/PBGAodG+v6zz/GtyEsh&#10;eVLIBAoTJUyYyESDIsHA58jnyeBzFAkJmYQQRAC9DyfpZ5JFgNcJ3yl4tchEC68zecKQCRmG4j6Z&#10;rOFt9m7hEGIyAcEkA0+mM5GiSLDwOpMcEukgnS+/i+J7MOR35+X778RgQkPxWb+exJfCkskkzz+D&#10;TLjIZflnkI/LBAw///36VXxnxftLz5CIBIYiwSBDJicUiRWZfGAihO8v1RO3AYkw47JIpI1cl0z0&#10;cHm4HUngbYkkkQgTyevlHdmiWCb5We+IFe4D/By+z+e0nwkdar+fUf8gMBHJxAt7oPD1v3zD35rL&#10;z+/N30EmlyQSS65LfoZcB/xMLse3/CwGkyy07zuyJ9/Qe966egsrC5zIfBDtzZ1oa2zDno4eDO09&#10;gIWJIzi+uIxTS0uYPzSM7ppKpJMuFGhnBm8zHcSSbCggGVefEYv6nFQ0kJ7WRPZka3U9WsjGr2Av&#10;B/77NKUMedkNqCjrRVPjCDq7ZtDbu4j+vcs0zh/FoeHjmBg/hbmZC1hZvIzjR6/j9PFbuHTmIa6e&#10;f4IrZx/i47N3cfEs7Tt/C+fOXMexlXOYmWRiYRIH+keovKOYHJrC0hSVl8mVtbO4eOwczq2cwtml&#10;4zg1v4pjUwtYGZvG/IFRHO7Zh8GmDvTVNmBvXSOGW9txpK8PR4eHcHpqHMcPj2BuXy/6qktRkRIr&#10;EttHuFjDj3R+V9Jj7XWV4GSgjjB3W+QnRqGbZDsTLJ11NagtKhaeK7lpWSjMykNFYTHaamqxn+yT&#10;8X39mCVb58TsNO5cOIcvHz/Gz/TNX969T+U9ibGBQ2iqbkZ+ZinVWxFyM6sFOdXRNoKBfQs4NLSO&#10;wX0rpFPOoqNlXKC7fQq9nTPo757Hvj2LZHMdxfDgOg4fOkX20Rmqp/OYPXIB8zOXMD/Ny3NvsTR/&#10;HmsrH+PMyRu4+vFD3L31Ao8ffI4njxifCTx++DkePfgMD+6+ws3rT/DxhTs4eewSlmbXybbjUEcT&#10;ODRAdtiBMUyOTGD68BFaP4T+rl401jSgtqKWUI8Geq/SwiokJ2TBzzsCThz6y9Ybzg7+cHMOgpd7&#10;GHw8IwlR8PbgZSSdFyPA+3gZEpiE+FgaK9NKUJBbjdJiun9VGzpbejHQN4Tx4QlMHCK7cIRDxx2m&#10;tjEoCJ70hHR4OnlCT10Pu5hE+Yh0xM1k59D6W3Jly25wHpatIkyY5L3yllhhu5kJFbKjlZUYZHur&#10;EFTJplbVIJtK/S25ogjeJ4gXJkloXU2Vk39L5Aavi3soc14HDhWmCW3W0bV0ydbUJVtTDwasr+uQ&#10;Pa7DuRM47I+e+BtdaadEtuzcRjYILXfvYE8XstdFGCBdaGvoQ5fznBBETpqNUEbsOSKvvwOdQ/am&#10;Dj2PPWrUVXmugOcMdkNt9y5oq6rATF8XzlYWZOeS3uzihEB3V7J3PUWosLTYGOHFEhUcQrZzABKi&#10;YpCZkobCnHxqv7lITUpDRBh9U0+yfWz5L3kOTWQGIyOyOUwsyK6wInvE+q0HixaVWU2NCQWyRXdp&#10;CK+IbexVQtixjXPmaFAdkP2kyWGOLOheVjA0YJuKk69LkMODMRnAhItMrDCkUGEcAoueb2wLJ0fS&#10;AYOikZyUjeysQuTmFCEtNRuhIZFwtHcRIeYi6N3aG5uxvryKF4+e4nMaJ17TGPro7mNcv/wJThw7&#10;jZHhcVSW15JtFEH3tRJEyEfUzj5kzwPCpk076J006J2ZaHGGkxOHyHOEsaEFlYc9aDhMGSeK53fk&#10;/Bl6VHZL4b3iSGV0c/eDjy//9McRBhLIRs1EVXUdBgcPYm1tHZc/vopbt+7g1s17uH7tFi6cu4yV&#10;pWMkX8dJ7rYjKzOf3jMCDvauVGfmIp8Nh1vToGdzDhsmV/Q4hxGBiRX2ZGFwonomSwz0zQWMqb7N&#10;TR0EueLs6EPv4UU2oD3Zl4bYvVsTu3Zy39AR9zA2soaFuYPIu8SEDOdbYnLFlPabGdnAkuqfc7Aw&#10;weJO92GChcODeTh7wdbCjtq8AbVtFWyieuRwduy5IfqoAhnBpCiH9/un4OOKeHuMt9+RKDJxw2SO&#10;It4SOu+Bj73vZSKH3ZPDevE+fg6Tm0ywcLvnPsjrvI/JE0Vyhc9lMoX3y8SoHE6M94kyEyTSRlPc&#10;x8zYDLaW1nC0sYeDtb0IFaZIsKiKsIJMrrLnDecuMoaWFh3XMaf+xlEn7Mjed4K5pTssrT3JrvYm&#10;G9uXvq0/yeRQBPlGISKQbIWAaOrfEQj2CUWIN/V172CEeAXB39UHHraucLawh6u1E8kHb8SHxqIg&#10;LR8NZZyDuUd4sozum6Axeh7TI4sYH5zBgT1j6G0dQFtdN2pLm1BNspxRU9aC6hIaKwrqkJNehtRE&#10;Dh9WIOR+TFQWteEEeFC5OGSkhbkryQ9HWFC7UiRY3N0DBUHkSeOIh1s0PN1iaUxJgL9vCoIDM0ge&#10;5SIupggpSWXISK8UHjLJiXmIjEhEdFQijS/ZNKZ2Y31pBc/v3ccPpLP9jfVM0gu/fvQCb+6TDCBb&#10;5M29Z7RO9g3ZLF8/Idvm2UtkO8f+mmBp6uhFDSlX5XWtKKpsQG5JNRmETLI0oalzD3oHhkSIrvHp&#10;OcwsLGNp9RiWjzFWMbM4j8OkkAweOog9+/vQ0dtN6EF7by9ae/egZc8ekfC+eU8fGrt7Ud/Zg7qO&#10;LtS0daCqpU2gurWDjvej58BBDI5P4uDkEewfPYy23r2oqG9CVn4xGYXJ8PIPgqWdI0wsbcgAdEZU&#10;XCIqauqxd+AAhun8Q4ShQxxHdATDI2MYG5/A1PSRDaJlDkfmmGxZwOLRZZH4fp6Ux8nJGUGwjJNS&#10;cHzDi+WnH/+KX37+uxBUvXv2CS8WEWNPzwhBwWFobGrB9Mw8Tp05j5NnL2D1+Cksrx3H+umzOH3p&#10;Mi5ev4krt+7i5v3HuMuECRkvTK48/+xrvCA8p3WZZJHyrHyJV6QYvyYlmZe8/YKMCiZYnpDRw3hK&#10;huML9mQhxZg9V4TXChkJX5HB8M2ff8I3P/yMr77ncGE/CG8Wxlff/ySIFxnf/vgLvv/5r8KL5RkZ&#10;uSdOnkYPfZfU1HT4+vqKyTJXFxcRvibI3xfhwQE0sLD3ir8gWoKZdPH3Q7CfH4Lewh+hQcF0DnW4&#10;wGAE+PrD19tHIlYIvj5MjngjQIav14aHitcGoUL3COQE+wEIoWeFhgQiLDQI4RzOJTSQ9jHBwufR&#10;IBjARIwbdRQbGvgMYWmuSgJrC32bP5Ew/xfo6/8XGrT/Cwn738HW7gM4u26Dm+cueHgrwdNbhQYo&#10;Uoqdd8HeYQfs7Dkx/i7Y2SnRYKdGA5g2vb8uDRq6NOjpwtqSoQcbC0MS9Ma0NIKNOcNYbNtbmcDZ&#10;xgwutuYCTtamgmSxNtGTYMaJ8I1I8BnBzsoYdtYmsKWlhTkTK5z0XofKrkVlVoeurioJXXXa1gSH&#10;FGOSRV9HXYQI09fhbW2CDikLNGhpk1DdIFnU1Um5U2H35B2EXTR4q5LipvH2zxhlJU6kJcWr5L8A&#10;ODwYgxU6FWVlErhKUFNXFkSKgaGuIFY4wbihMSkveprQ0CIhrqEMZVW6t8rOt9ittIMUTk4gzblg&#10;too8MCrKu2nAVqP30IWFmQkpwx5kICSiqa4aB/b1kdI9ioUjE1gkzIyNYGJoEMN7SSnu6UR/Ryu6&#10;mxvR2dSAjuYGMvLq0EzX1VeWobKkECX5eSjMzRHgEEulHOO4qFAsC3KykJ6chGiOM08Kn5MDJ+qy&#10;gJWlKWx4ItXWmr6vjVhyfhlTE1I2dXWgSUqjMtfbpk3Y+sGf3mL7Rx8RPsS2D/+ETX/6Az74/e/x&#10;p9/9Dn/8l38h/Bda/y/Y/MHvsHvbn6C+exN0VLZCX3UbTLWV4GiuiwAyOqMDXWmA8RTkio+TGVxt&#10;9OFC8HY2Q5C3PcIC3BDk4wY3jn9vTPVN5THQ0aF1Y1ibW8CG5JsFx7M1NSOlxJr6kzeSEuNRUlyI&#10;hvoatLY0oq2V0YSWlibU1lajkOoihhRdD08PGijpPamdWlibCRgY6QqCTCLFPiRlfzdMzczgS8pw&#10;UnIaMjLzSGFLhIeHL/Ufc9FuNn+0GZuoPnZtY5JFhdq2AfxcrREd4IzUcDfkxnmiNM0P1dlBqM8L&#10;JYSjLocRgZqsMFSmh6A8NRgFcb5IDnZGMHuzmKnDQn8XzAyVYGWuSYqeCVzcbeDiYQcnD56odBDe&#10;BQ4uDrBzshPJ38Mjw5BfmI96ahPtnW2CZCmndpFfyB4O6UhKSUB0bITIXRIY7Av/IJIxwT4bie2Z&#10;VAlDRFSIIGAiCEy4cEJ7mVRJpHVOcs/g9eTUeLpvsvBmSUlNQBxPWIb4w9WNB3EyTvTZxZ9d/smo&#10;2U0KEbX/TZs/wgcffoBNWz6CipoyHMkIiY6OREF+LqrKqQ2XliAtKZFkqL/IOWVlbkZKqiH1MVJs&#10;9fWhQVClNqCyAQNzU9hSO/YkI8bHzRne9jZwMzWCi4EOPPW14EcINtRBkKE2fA204KKrDjOVHdDc&#10;/hF2bvojtmyistB3/hO14z9+tAkfbt6GLdtIidxOyhspabt2cUhB/guKZIOyElTVVaBFcsbASJ+U&#10;LWqP7IlC/ZiJFX5Xhp6eLhkG7AVjSwqMM9zc3MR4wWHOuC2ZmJqKpYERGXX6pLhraZLhSfKH7r+T&#10;vepoXUNbB/pGRjCj97eytiLZa0dy11EQNTHRUcjISENJSZFoz729XTg8fgira0s4dXodx0+s0lg9&#10;hq6uDhQVFyEpKYnGiHAEBgbBx8ePyuMBe3sH+kZkcNEzDDj3Fy0trCzhQM9wJKOQ4UDw9KP2Qd8n&#10;k74P58ypbmxEZX0dSqoqRP6crII8pOdmIYG+fzy1r9SsNNS3NODg6AFML0xhZOog2noakZGXBA4R&#10;xuGh3H2d4OHnIuDpz94N7m9JFg4XJie8l8gWiXCRCRY5Ub4ERYLFH5EJgYhKDEJ0IrVdwm+RLLzO&#10;+wURQ+fyNeGxfOzXBIsUMozWN0gJRcJE0UtEPvb+OYrgc//vECy/Bb63TGDIzwmN5nuy5wq/lwRF&#10;guX9MsnbiuQKkyAMzpXCZeF6Y3IlryRNIDM/EQlpEaLeJO8e/k78HlL98P2kcv3aG0aAPVw4lw3B&#10;L8RNeLK4+zrA2ZMMdYKzlx1cfEiPItnvEeACf7p3TEoEMgrSUFCRL8iVisZqlDWwJ0s5cssKkc1J&#10;7cuLkFdRioLqchTWVKKkvhYVzU2o6WgjtKOytWUDrQJVbaQ3t9P+llaUNTYht7IKiTnZCImPhn9U&#10;KAKiQwXBEp0SL0KFRSfFIyI+FuFx0dR+YsDhDGVyJZBkp5c/J8B3hp0z6daOTBiZw8bJAvauVnDw&#10;sKZ3InkU6AQfeu8gap9RyWFISI+lPpCKotI8NLc2YHjoANbXVnHj6lU8vvcAnz56jFePn+Czp2SE&#10;PH2OL5lkef5SECHfbHgKyBP/nz1+KQiUZ7cf4/EnD/Dg2l3cu3Ibdy/fwq2LN3Dj3FUR8ufKKQ77&#10;cwk3L1zF/au3hAcLe6589fwVvnv1Bn/mEFGffUUGEYcjI/AEOa3/mSe0X0v4lnTrbzYm8Pn5isQC&#10;ey2I44S3x5l82MBXtP017efrhYcDT/yTzi48KTYmuiWPCyaPmCxgz4uvNkgSyROFQ4N9/zmTKEzE&#10;MMH0hQDnn5HXmXT65iUTNnRPDh0mQoa9I014yduKhIMcDkyR0GCSgN+DCRSuZ0UihZe/RRjJHhxy&#10;uCJf/9cAAP/0SURBVC3JK+Sdh4ri8xQhhyZjsoche9O8T7AIMkoBTFww+Hm/qndRJvZ24rL8NsGi&#10;GBKL8ZMMsU8iGyRPEjlnyrf4mY5xmCzpGD9bIjwkryr53d89j9+Z65r38fGvPuU647qUvKJ4H7cF&#10;RZJFhvQMqWwM3pbeVSJXJI8Zfk++J3tRcZ6gJ3jFfYdDUjx7TuX5TFz3C723XMfSu0vfWm4XXD6J&#10;FJO8aPh5/P2kd3uDbz57I0KD/Uw24s8c7YDO46Tkx5aPYXhgGL2dfehpJ3ufloN9gxg7OIqVmTmc&#10;IDt59tAhdNJYmRriBz8rI3iZaCLR0wblcYFoy01EfWYiqjJTUZufj9bKGnQ1tKGurBEFmRVIjs9H&#10;SlIpcrKaUFLah9q6YbS0TaKzexZ7+haxd98yBgdXMXroBKanzgmS5cSxT3DhzH18fP4xLpy+g7Mc&#10;LuzkdVpeE14URxdPY2ZiGaMHp4QHy+jgOGZGZ3Fsfg0Xj58X8oLx8fo5nJhZwfzwBEaYVGntwl4q&#10;W19tI/pq6tFfV4+DJE+nBLkyjFOTh3F2ehLHRodxpLcTXaUks5NikB5MctzDHv7WZPvpKsNKk+xH&#10;XTXSa22QmxiFrvpq9JE+3t1Yj5qiIkGwFGTkoKqoFE2V1WivrUVLRTmqc7ORRPZtItm6laS/LowM&#10;4dPbn+DH1yQDHz7E+WPHMdizF2V55UiKzUBcZBriozlfYiWKC9pQW9WP+ur9qKvah5qyPlSV9go0&#10;1R5AZ/MYfb9J7O2ZxYH+ZRw6sIbDh45j6vBpTE+cJZzB5NhJjI+sE45hYmwdM1MnsDR3FsdXP8bF&#10;c7dx5+YzPH34GZ4/eSOWjx+8xqP7jM8IX+DurVf45NpTXL5wT3gUnTt1BSfXzmNtke4zu4LFmWUs&#10;TC9ifGhc5POpq6wn+60MhTnFqC6vQ01lI0qLapAUl4kAn0i4OwfC0zUYvp4RZN8nIiw4BaFByQjy&#10;T0CgX7xYBvjGCXIlKID08ehs5OfWoK6mC90dB7Cvd4Ta7gTGh6fJrpzD/Pg8ZkamMTU0gbGBEezt&#10;6EV9eS1S41LhwQSLpr7IvSIIFvZg2Sr9nS7+dOdk97SUJm0JrDPvUNogWKQk9jzRKcAkC9vRKtJy&#10;927SdcnOls/jvCziz3O6nsHbfB3/uc5hgpjYkPI2GECPwMn4OZy3uanF25De/Cc6w4IJCGNLmBpx&#10;6B/SsXXJDtExFkveNjYwh4mhBV1P4OUGjA15MtwcRgZmb8Ny8TPlpNwctoiJHlUmgpRUsGsn/9XP&#10;oYm2YuumzeInO5WdO2FMNok72aqRQf5IIb05ISwEkTwX5OlO66FIi4lGchTpGkHBCPHxRUxIGNIS&#10;klCYTXZ7Tj6y07KoDfO3DBZeLBwqjEkW9mQxNqaymtC7mVoT+G96K7I1zKCpaQxVVX2qW13s3qVN&#10;dalJ30aDyqf+lnzgZOycxJ4JFmO6zsjQkt5RAifwlskV9mxhMkVO2i7nE2GvF574DwqMRC61T85P&#10;MrB/GAcPjKKf5F9VZZ2I7uDuQnqehye9Ty4mDo3i/s3bePH4OfWRF9Qf7uPKxzdw4vg5jB+eQU11&#10;M4KCosh+siC7cBd+//vN+MMftmDz5t2CLNLRNYatnQu8vAMQEBiGgIBQ+PuFwM8nGH6+IfD3DUVg&#10;QAQiwhJIZuagrITs3tY+HBgcwwz1rRMnz+LK1U9w994jPHn6KT6lceMVjQ8vSK969PAJ7ty+j1uf&#10;3MX1qzepP1/B2tGTmJyYxf59Q2hp7kRRYTliY5I2PFjsqP6MBcnCk+/qavwDHrVJbSYAqI40DQWY&#10;KGGCxZDeiYksYyMbaqf2sLd1FwSLs5MXONeKvq6p8MJhokhVWfKW4FBU0jXW1D6tqa1aUpu1oPZL&#10;7VGH2q6eOSyMbUSIMCZV/DwDBFwdPWBubEX30QQTKh99yMQFkxhSuDvZk4OPvSVY2ItE9Dn2+GAy&#10;gr0+NkhTBQgvtY1rFL1VZEJFDq0nb/8WBMnC1yiURSZYZHJFkWBhQoT7mwiNx+2ewH2R98neZTKY&#10;UJFJFYa8zSHK+D5yInzut0zI8k+4NhaWcLQhe9rGHhwmjPOw6FIfV6fvKnu/KStpQF2VyTT+tkyw&#10;8I+itjAydoCJmQvMLdzJXvaElY03bOx8yD73IdvZT+TCchfwg6uDN5zou9uzt5epHaxNyF4wtoYN&#10;9T8b+r72ZnZwtXERxEtSRKLwZKkqqERzJY+NPRjoOojRveMY7hvDPpLfe5r7aWzsRGN5Ixo4FFl5&#10;E8nrFho3G1CYVYH0xDwkxmTReJGLlMRCpCYVUZ/MQXCg5MXiQuOHE5WR4eIcAHf3YPj48LxALEKC&#10;k6hvJ1OfSqZ9SfClZWBABkJCshEWnoOIiFxEReUjLraAQOuR6XTfOBp3ImksikRhbjEG+wdw6fR5&#10;4eX+M+vgrMu/IH3v2WcbIH2Rlt89/xw/kO78E+mB2S7vESz9g8PYs+8gukiotHX3o7a5HRWkgBST&#10;olRQWoH8EhogS8tQXV+P9u4uDJAhNTw2gkPjoxgYHhB/eLZ1t6KxrRH1ZGjxZERdcwNqmkjZYDQ3&#10;oqalCVW0rCAFpLSuFoVVVcgrLyfjshiZRYVII8UsJTcHCVmZiE5NI+MwgQxYqkBPH9g4usDOyU0k&#10;bPYLCSfjOwHxaZkoqqyl5/Zi8NBhHBydwODQGPYPHsIA4eDQKA4dGsco7R8Ry3EcHp/E1PQMZucW&#10;MLewiLn5JUwdmcOhkXGBmZlFXCXh9YaU0r/88jchuI4eXUNhYQkcHJygrqEFG1s7kfOgq4eTHs9j&#10;ZW0dS6trmF8m5eLoKo6un8DJcxdFYvlP7j7EnYdP8ZAMGyZUXnzOob2+w+svvwcnqmfwNuPzrznE&#10;188CnGflBSnKD0iA3iRBevXmXVy+cRvXbt3DrfuPcJ8E+2NS7B+TUGU8evYpHjx5jnuPnuL2g8fi&#10;nJuEq3fu4/Ktu7h44xbOXbmO05eu4MzFyzh94WMcP31OlL+9sxvp6Znw8/OnRsohvDjRvCdCA/wR&#10;ExqMOBpMY0khjGayJcAPoX4+CPbxRqC3F4J8aN3fD2FBQQgPDkYEgXO1hBE4nFhIYAA1VD/hDcMk&#10;C+d2EYn0/b2p4fsK8iQ0JADhYUHUuEMREx1Owp/Z+XBBsPDEJp/v68MeMO7w9+ccMezJ4kCdyQx2&#10;tpyYfTcJ7s2kRPyBhNbvaJD+F1hY/B629h/A0XUztZ9tcPHaDif3bbB33AJr249gJbxcNsPGZhts&#10;bXbRQKFKA4UO3JyNaTA1g6uTGZzsTAWJYmNhDCtzI1jTkgkSJ1tzEjLW8HS2ha+rPXxo6elgCXc7&#10;2m9L19mYwJGUcDsyQmwtDWBtrkcKkg7M2QvGWJugRQJxI2wYkymcAF9PXaybGdP7mOqRcmUACxMD&#10;mBnpwVhfB4a6WjQYaQrCRVeL/3Lhv13YDVMJSrtIOSQlaDctVVVUxd8n6huxVNUVkuMx1AkarOBp&#10;sFuwNglYLQFdPf5DXZeUGwOR88PYxBB69FxNLbqPhqqYTGaoqEqhwqTE+ttoIONcMJzvZbvYp7R7&#10;JylFynRvDXoHU3i7uyEhOhr5WVmoLC5GJRse2dnITIhHQngYIqjthFJbCvKm7+rB7qHu8PFwI4Xb&#10;hQZYe6pDS6oDQ3pvbXDSP2119Q2oQVtDjZQlDn+mQu9KysvOLTTgfUgD3B/x4Z/+gD/+4Q/44I9/&#10;wEd/+iM2ffBHsfyA9xH+9Pvf4U+/+xd8+Pt/waY//A5bPvgDtn34R2yj5dY//h6baf9H7AlA6zs3&#10;fShizxpSXVgZ6cOG6sbOjL6tKa3T97Km72lnog1XK0MEutkiMdQLeYlhKMuMQ2lmDIrTo1CYGkEI&#10;R0lmNEqy4pCfTgI4ipQqT3aVNYGpsSHMTJiEsxbeKi5OLnCws6f+6ET9JAiZmRloJLnJHis9ezrQ&#10;0dmC5pZ6kYS8rKwE+fm5SE1NQWQk51MihUfktnCAo7MdtXUzGkS1BTG2c9cW7NrNf/UrUR8xE14D&#10;aWlpyMsvQGJSCnx8/WFqZgENTf5ziN3jSXHYuo2UCM77s43a0C7qZxpwdzBGbJATStJD0Fgcj9ay&#10;JNTnx6A8NRSFcf4oTvBHRVoIGvKi0ZgfjcrMIKSFOSDIRQ9OZrtga7QDduYqpAzo0PsawdGR+oyj&#10;BZXZFk6uPBnuSH3VHq6uriSX/BAdHUPlTKdy5qOwuFCgoCgfOXlZSE1PQhTJC/8gH3j7ecDP30uE&#10;9eJk9QmJMSJJfSTJljCSMeHhQSKPTWJSLFI4PNiGl0p0TBiiokPpmghBuqRnJYNzsbAHjLefO+wc&#10;rWBookv9QRVKXI+7t2I7t7cdmwV2Ke0QBAWHDPMhORcXH4OU1CQRUiyWDBImkD3cXel7Upu2IeOJ&#10;6t6Evjd7XugTdA3I2CEjhhO1a9DSyNwU1pyjytWJlAhX+JLsY6++BJKP2cnx1K5SUZOfRcihb5CK&#10;xPAQeDjaClmhpaFOypMmlVUbu0kebNu5G1t27MamrTvx0aZt+PCjzfhw0yZs3krl307K307qy9Rv&#10;lejbKquSDFFTIuym9sL5nXaKfi0IVBUlIStMTU2oTVnDwpJd+y1FDi5XNw+S1WFUl8mkuETCmQwS&#10;fQMjKCmrknFK8mI3k7Rqol3pGRjC1MIcljakjHHuFV9PBFP5YxNjEZMQi9CIELh7ucLFjY55uYnE&#10;+vUNNRgfH8OxY2s4feY0FhYXMDREBkNLKyor+C/GCjJEKsnw5j/PMpEQn4yEhBSkZ2Qhv7AYpWWV&#10;KC6l40VlyC0oQWFZFcqq61FZR/oI6TmVdU1o7ughHWiQdIlRdPfvI/2lBbkkr+JTkhFOY1JiWhKK&#10;yovRs68bw5Ok/0wOorm7HllFaQiM9BMeC44etnBwt4W9GxkMBDcfJ0G0SB4tnOuDSQ4mPpgkkcKD&#10;sfcKkzTvEubLpInkvRERzyRLAKISAxGdxJ4sdC3tE94dGwQEEzG8n8Hn8vG3obWi+JlMekjEBRMY&#10;TDq8T1QokiKKx3j/+ySK4jWK24qQj8n3+hWREknHmehhjxEOW7aRy+QdCbRBsmwQSEy2MKSQZ3yO&#10;dG/FZ8v3l4kQ+VniPLqfIhHFBBXfS4RNE/lZeMn32iiTKDNfL91T8b4MQeLICCfjO9QN3sGu8GLP&#10;FkawCzxDyIhmbxc6PzQ+APEk+7OKM1BUXYSK+kpCNcprq1HC3ngV5cgvK0V+aSkKyspIr61EaU0t&#10;KusbUd3UQrpzG2paJVS3tQswwcIQHi3NzShpbEQ66dLhyUkIiIkiRCAsIQYx1G7js9IQTbIonORS&#10;aGwUvX80omj9XWiwIPiS/PQkWefk7iBIFhuSebbOVtSOreHobgMnTyaO7OEZSDKZ2jEThHEpUcjI&#10;TUFhSa4Yj4aHB3FifQ13PrmOTx8/xiueLBZ5UJ7j88fPBRHC3iYyXj14gk9JT3129wEek556/9ot&#10;3P74Oj45f0UQKReOncappWM4NruMlal5LE/OYW1mCaeX1/HxiXOCZHn8yT28vP9UhA3j3CzfvvxC&#10;JMFnfE86NJMtvJTAx97gG/ZQePFaAq2z1wsf43OYgJGPf/nspfCMUQTvYzKHz+F78XUSqbMBQRbw&#10;hP078IQ3T4DLIb5kkoGJF54Ql0iNdx4bDD4mkuYrJLqXJ9MF2GPjq197kjB4myFPusvPkyHKQcfe&#10;lUEO20X1ouCZwZPycgJ2kSNEEALSkt9JnsBnSF4iPPn/zpNGkWDh8vBz+TpFUkHRA0SqM4l04LJI&#10;RIZEsMjn8nF+ruydwZDJFd4vyiTA5BqVkRPHbyR35/UfvyADmHOQCHxB130pznvr4fSavUaoLfBz&#10;qH5+/ILejer4Z657kSvn642ysacLQwqpxiQafyuRR2cjVNk7yN+b312qQ8U6Z4KGcwO9JLvt8a07&#10;uHf1Bm5dvEJt+zItr+Ih2X2vHjyl9vZGlONv3/6Mv5GN+JdvuG5/FHmJfvnqBwJ9e24n/H25vXG7&#10;42cx+SMgEWY/URuSCbDv6dyHn9zH6aMnxYT4gf6DGOw7gIP7hjE8QPb94AiOcG7CiSmMDx5AW1UF&#10;UtgmIzvHz1IPKT52qCB52p4bh9q0aFSQzlSZkY6W0gr0NnagvbYdFYX1SE2kcTSuiMbySmTmtKGo&#10;dB+q6g6hvmWCxt1ptHfPoLt3Dv37lzB0iBPhn8bK8hWcOnELF87ew/kzt3F6/RqOr1zA6sIZrMyd&#10;wNLMMREibHl6FcszK1iZXcGxxTWcXTuFK2cu4s7lG7hDsuTKyfNYGZ/BcFcv2sqr0Ui2fHNxKbqr&#10;azBAcnO0qxNH9u7B0tAAjo0P49TUGE4Tjh7aj/HuFnSW5KE0IRrJpFeGk63nbUk2INluNrrqsDPU&#10;RjDpKTmkZ7aTLO9va0EfyeOmikpUFRShPDcfDVQXzZX0XJbr6cmIovtY6JAdt3s7bEkvz42PxszB&#10;/Xh59yZ+/OwVyZgngmQZ6OlDQVYB4qISyb4mvSgoATGRGSIJcHF+I6rKOlBT1oXash7Ul+9BS+0+&#10;dLUMo69rgr7jHMYOrGCKCZSJk5ibOoO5I2cwS/V6ZOIEpsaPE9YFZqaOY2n+LI6vXcal83dx9+Zz&#10;PH34OV48+QJP2Wvl1qe07yXhNe7d/gK3b36GT659iutXnhKe4Ma1x7hx5SGuXLyL86ev4uT6eawu&#10;0zPGZqks+8juq0ZWag5S4tPpfUpQXliNiuJa2leAyOAEeLoEwcMlkOy+UIQEsr6cibQU0uMIHBIm&#10;JDARXh7hcHMJRmBAHJLic1Fe3ITu1gEcPjhL3/44Tq2cw9nVCzQunKbxYQ0zw1MY6hlEdyNP3NWj&#10;OLMQ0aFRcHFwBodBVlHiXCZMrOyiJZMrHPpHSfyMuJMJlW08eSqBf0oS4cA4FwqTKbRkcBjunaRb&#10;7xDRIGTwZK0EOUeEPBmqosQ2uzY4ObaRoUSkmJkwAWJKNpWxABMspsZmtN+Mlqa0bULH+ZgJgY9Z&#10;CJiZWNL11gQrsW66Qb4YG/IkuAm9I0+SG0JHk+wKdbIr2FuGbH/OHyEn7pZDHL0FvfvmzTw5vAlb&#10;N2/FNsLOrVuhumsXTPR04e3ihPjwUGQlJSAjLpZsjjBEBwa8JViyyKZPiggne550NyZZgkOQmZiE&#10;7JQ0uiYVKXEcMSIGIQFhZN97w55DZ1nY0zvYCliY2RM40bYtvasNvYMV2TKmUFUxoLLq0LfSoHpl&#10;7w4NKqsWfQvOfSFN/nOSdiZXeMlEgOxtwSSLHCpMJlqYYNFUN4K6qgGtmwjvigD/CORkF6GjvU+Q&#10;K2OjUxgcOITamibExSTCwdYRdpY2iAmLQk9bNy6dvYjH955QH3mJB7S8duUWTp64gInxebS19dG9&#10;SskOSoSnN9llXsEICOQcl+nIyC5BRXUzuvcMYoT6x9zCMSwvH8fiwhqmjyyIn7z52by+tnoKlz++&#10;gfv3nuLz1zS2/fkv+I//+j/w//5//Z/4X//n/4X/6//z/8X/+l//F/7Hf/+f+PHHv+D5s1e4dfMu&#10;Pr50TeDi+cs4d/YS1kmHmp9bwejIFHr3DKC6qgkpyVnw9gqCqYkN1aEBtWctqmdqJ+qclF3Ks8J1&#10;w0smprjuJM8gibTi+uQE95YclsnKFTbWLuIb6mlTvapoC08qBntasceVrpaRIAMN9ait63O+WSYJ&#10;TWFI4HVzE2s42HC6AD/4eQWKpa2Vo7gfe2ht/miHIFiYXFEkMxhMcoh+R/12K/XBbdRfJVL0n4D6&#10;5VvvFQVyRSZa5OX73irv4+25BEWiRSZZZG8b3sfnMFHCZAoTq+zFwgSLvh57CkmEpw73V4I29Vm5&#10;DtkrbdcOyTuNvXi4z/J9WJaI+Tz2YNHkeUUT2JI97mRrJ8DeLGYkS/S09aGhqi15sDDJIrxYOFcM&#10;h4pncpc9kmypLNTvTJ1hZu4Gc0sPsu99YGPnCzt7f9g7+gmSxcHRF05OTGT4wMHeE9ZWLqINGHLb&#10;oPuY6JrDwtAattSPHa2c4OVENp53MMmJBOQkZaM4oxDlOaWoLqigMbEOLZVNaKtuQXNFo8jnUkX7&#10;a2isaChvQENFE6pL6lGSU4GMxBzER6aS7EhFQjQnoS8QSIjNRWRYGkKCkhDoH4+Q4BRCKoKCkxHE&#10;BH1QCkJD0xEcQvY5rQfSscCQVISGZVLfzEZ4RDZCQjMQHJwmSJggGmeCaPwJYoLFPxoBvhGIDktE&#10;EZX5IOlF59fPkR3DP3Gxnk+6+SvSrV6QXsrhiJ8+w3cvPsVPpEP+7auvkO36HsHC5ARj/9CoIFt6&#10;9zPZsh8tXT2oqGtAdkEh4pOTEZeciMS0FGTkZCI7Pwc5hTlkYGUgNSsFyRlJSEpPRBL/+ZuZTNvJ&#10;SExPEmE34lITBWLIyItMikNoXAwCObl6WAg8g/zh6ucDJ28P2Lm7wtLJESZ29OGsLKFLDUfbgDon&#10;DUTu3v50/2w0dnRj8PAEpldIsTp5BsfOXsDaqQtYWD2BiZlFDI1OYt/gIfTtPYC9+0hh5BwytD10&#10;cJQMwDGMjB4WRMvE5BFMHZnFkel5jI5NCYJldGwS68dP4d69h/juuz/jq6++wbVrN9DZ2U0fLATa&#10;2tri71h/f3+UlJahf98+HJ6cwMhhUk7Zc2Z0DONHprFwdA3HT58VZMapc5cIH+MsGYOXrt7CtVsP&#10;cPvBM9x99AL3Hn8q1uVtxp2Hz3Hr/hNcvXkPF67cwAkS5svHSElaXiOsYn5lDUuc+H/9JFaOnRA4&#10;SuvsRbPG9XH6HI6dOY81wtFTZ7FE++fpfM5lMzm/hPHZBUwQpgijE0ewp28fysoqEBsbD19fP/h4&#10;eiHQ1xcRQYGCXIlngiU4EDFBAYimbxVJy/ANoiXEz1sgNIDOD6bjdC4jJpxBAzANuFG0DA8NFp4p&#10;MtgzhcHkikSwBCIyIhjRUaGIigp7OyEaSuewZ0swPVfycGFvFl9StDzg7+sEX287giX8fE0JBvDx&#10;0oKHuzJcXLbByXUrnNy3wMFjs4CjO8FtCxxdtsLRaRvs7bfB1nY7rKwIlkyyaMDV2YiEuyW83W3g&#10;4WwNZ3tL2FmZwJo9UayM4WhnBncnG3i72cPXneBiK+DtZC1IFjd79mQxhq25PqzMdN/CkmBuok1K&#10;kCZMDDVgbMDgda0NUkWXnmEAG0vpOQxrcyO6Rh8mBro0MGm9JVkMmBBhDxZ1jkPKShwJ8K3bSNhv&#10;F2SLmooqKVQaBCZVmPVWFQqVAK2zgqWiRNeSssgeMBo8IbvhESOFAtIVYYH09KQ/9TU06FxV5bdQ&#10;VuY/MXaAw+9wGJ5t27Zg69bNApzPhbeZcOHcLSZG+qScWMPd2ZHqzQGO1pawov5joq0FfVVVaJHy&#10;pkrlVqHyK20jbN9GAwm9C21v28xJ+D8UifQ/+uADbP7wQ2zdtAnbNzM+krD1IxrsPqTz/kgD8O/p&#10;3D+I7Z07ttBgsoPecwfV0Q6o8ZIMGpVd22l9JzRVlaCnqSbCvdlbmlLZqB25uyDQyx2Bnm4IIDnk&#10;5+aCIM6j4euDBFIss0mxLM/LRkNZMZqrygklqC3ORVlOCinwCTSAxKM8KxHVeSmoK0xDc2km2iqy&#10;0VaZg46qXHRW56G7Lh+dtQU0iOQgKzkGYYE+cHOyh5uzAxkRrggK8KcBI0jA38+P+kgocnKy0dHZ&#10;RrJqHLNzU5gk4+/AwX1o72hBZWUZcnOzkZKSQv03lgaLEBGez9HBkdq3PcEaktcFKaSq7H20Heoa&#10;u6BPbc+JjMWo6HCRpJzzuOTk5tKgEwk7R2cY0OCsRgP3LmU1bN2xGx9u2YY/fbQFH23Zgt3KO0Rb&#10;9nO3QnKkJ/KTg1GSFo6i5FAUJoSgJCkUlWkRqM+JQXNBLBryIlGZHoD8WFckBVki3NMA/s468LDn&#10;5PcqMDXcRW16Jylt6rC0NISjI/U9+hYcqjCA5GwIvVNkeARioqORyEkVszJQWFSAsvJSlJQVCZKF&#10;E90HhwXAn+qTEUryJJ6N4hRS+pPjBMnCpG1MXASYOOE8K5k0ZsmhwOITogS5EpfACfCjhYdLaCQZ&#10;fj6usLA1gw71UyV1MsaUqV3uona5g9rg7q1QUVcSuUEcuP34eyMsIlQkjOcE8cEk1zw8XWFnx+7v&#10;RjBmTyVDfQH28uL+paurI5Kwa1N/0NTkEF5SX+SQVlY2liI3ih/Ju2gywksqSrCnv4fGq0lSvpdx&#10;6sQxrK+uYHpqEn17elCQn4eQkBCqP2dSjKivObnC1c0TLq6kDNk7wcTcCtp6htQG1EnRJGVw21Zs&#10;5f67gyGRRVu3b8KWrR8KbN7yATZtZk8Y6nubqU9xn9bShLGpCSytyWgxJSWZxmdTC0sEhVI7KipB&#10;a0cnGppbUFBYLAgXSysbkjHsycJELXvrGcLCyppksIvwIvGnsSAwPJiWAfCi+nP38YCDix2MzAyg&#10;LsisXdDT16b3cEZqajLaWlswOT6OlaVlMhoWMHJoFD1dvWht7kAXGT4dBF5v4JjfDUxCdmBP734M&#10;HhjBwOAIGTb7qXxdqGvsQG1DB2oIZVXNKCqvQ2Udnd+xBz17D6KV7smkSw69R1I6hwJLoG9AbYl0&#10;n+LKYrTtacXg2H7sHd6DurZqJGbGwTuYFFMnC1g4mMLK0Qz2rtZw9XYU3ixeAW7wCZLCiPmHMpnA&#10;JILksSIlyH/nvSIRIe/yj7xPsjBkEkURvE9xv0ywvI/3iQ9FQkRel4/xPr5GLsv793h/+7fA9/lH&#10;4kMiUxgyycFLQaxEMwmkQK5sQNr/7j3k58pllokQGdJzpbwqHM7L3dcezp5MFljCycOKvo0tfRtH&#10;Ee6L869I34Tv+et7y+V/6x0T5gqfUBd4hziLpS/naqH38iP40nEZ3hvwCXdDUKwPIlNCkZqXhLyy&#10;XJTWlKOynoyK+jpU1NZSG6xBcXkVipgIpGUpbZfX1NHxJtQ0t6KutZ3aWYcE6mO1HdR2N1DZ3o6K&#10;tjaUtbQgt6oSCTlZiEhJQgiTlYQo1r0zUgXREpkUL0gWkY8lkY6RXOFweKFRIQgI9YdPoDfcvF1I&#10;T7IXJIu9C8HVBg4Mzsfibgs30ru4rbNXVnR8uAirmJufiYbGagwfHBBy6cHt2/j8xQu84T/yHz+T&#10;iJR7HNLrIZ7dvo8nN+/i0Y3beHD9pphQvnP5Gm5euorrpCdfPnUeF9fP4NzqSUGknFxcw4mFVRyf&#10;PyqWvI+Jlyuk89+6eE0QLBwu7BXp0Jz4XhFvnjApwiTJK3z57DW+Yg8UgkyuMEkiQoq9kjxf5Alp&#10;JlCYSOF8LkwMMaTcLhK5onitfL3A6zeCjJCICSk5uUxCSCGsmByRJuEVCRb22pDB23yMSRDZe4K9&#10;NGTIBAofex+8nwkN2aOE12WCQxFMhsgEDE/+S/jqLeTk6nJy9O8/Z9KD6uyl5LEheW28I0gkLxcm&#10;PaTnM/gZXCb5GRKxwMTROyJH3pYJFplkkdffh/Qc2fOEyQsmriRI5MpX+IlzlgjIBMtn9F1e4dtX&#10;L9/im5ccqu4F7X+N7z/7TAFMrjAZQ9czuULf6y/0Tn/l0FxfU30SfvqSQ7z9Y94c3sfgepDrlr+j&#10;TJwp5vx5+fCZwKfUL56Trfnk9j08uHELN8levHLqHC4dP0194BQunzxLbfwK9Zd7+IxsQ84/xPmI&#10;fuQ8PfzcDfz4RiKBmGSRyCBqY9SeuU3KbfnLZ9xu+R2/Euf8TOd+//prPLn1EOfXz+LIyBSG9w3j&#10;YP+QIFfGDh7G5MgkZidmMTcxjZF9+9FYWowEtr/sLRBkZ4xMkqs1SUHozItDXUoEykgelJJ931hQ&#10;IBLI76Fxtr68WSSwjY8vRHRsMRJT65CZ24mC0r0orhgkOTeM6voRGpfH0N45RXb7HA4dWsXcLNmx&#10;nIvl1C2cJZwRBMtFHJ09QeVZwZHReUyNzFC5j2B6bAbzk7M4OreIUyvHcInq7SbV2+2Pr+LqabKD&#10;p2YwsqcfXdW1aCuvQA/J3JHuTswdGMDq4REcnxzFqenDODc3KXB2Zhyro4OY7GlDR3Ee8qNDEe3u&#10;BH8bc7iZGcKFdD470ktsDXXh7WCHpMgw1FLddDc1oL+9De21dWQnlKOmsAQtFdVoo+fWFRUik3RD&#10;P5KrFrpqMFLdAVuyAyO8nFBH8vPY1CieXL+Mb54/wdNbN3GCdJzu5jbkZ+QhNiIeESGkx0amIiej&#10;FDUVHBJrP/q7DmFf9yj2do2I5WDvBEYGZjAxvIiZw6uYnzqOhekTEmYYJ7Ewe0oQKiuL5wlnsbxw&#10;hrZPiST2Z0/dwCdXH+HBnZd4fO817t96gZtXH+PKxQe4fOEhrlx6iquXnxOe4fKlxwQpEf6Na09x&#10;8zoTLg9x6dwtnFq/hJmpFfT3HBTeKokxaQjxi0BEUCziIkjnjssQy1D/aPi4BcPLJQi+bmTzByUi&#10;JSEfxYX1qKR35Bw08XE5ZAuQXWLrTbZNOOJjslBT3or9vaNYnFrD2WOXcP3sDdw8/wmunrqM00sn&#10;MXvoCAY696K5ogFl2cVIj0tFsG8Q7KztwOG33hEsnDD7HbZvZVuaJ0Q5VA+TK/wzoRLZzSqCXOFw&#10;YJLnN3uo7KbjO8nu5UnUbRt/tTNhI0WMkCZA3yXD1tHSh54O59U0JhgRDMFkj54Oh/LSE+B13ieB&#10;1yXw+UywmBgxaSARKHw/kWB7g0ARuRY2SBSegOUyMHHCRI/ipDGXk//O53wWck4LUXY6Lk1a81wC&#10;1wfZ+ITdZCvok97vamuHqKBApMXFUn3GUpuPQDRtx5ONmh4Tg/yUZGTGUxsNDkIk2W1xZItkJZK+&#10;k5qGnNR0pCemICmWdJHIOLJ7wze8FDxhZ+UMS06WbspwgoUJ2SpG9vTONvSO5vReRvQuuvQemlQe&#10;dezYoUHfRIu+BScNl8JXMbkie7AwySKHsmKChckAKReLYrgwMwEmETi/iKUF6YHewUhOyiQ7iuzK&#10;4kqRryQyIhbOjm4wo3p3sKJ+HpOAXrIRzpw4h3s3SY95+Bz371D/+PgTrJMMnZpaxMGDk9i7l/ri&#10;gSmMjS9icfk01k98jDPnbuDU2es4d+Emrl5/iMdPSTZ//RN+/PHv+Pbbn/Dpi89x7y71peu38cmN&#10;O7jP+eVIZr8mneCzV1/S8ku8obGZ8Yp0jmc0njy4/1jkXDlz+gLWj53CieNncPbMRVy8cAWXLl7F&#10;edKneN/iwlGylSbIfupBDvUH9pBhjxPZM4XrzsLcnuqBk53biXqT60iqJ8nzh6GtyQnvTcR+iXix&#10;pHZL+zUM3oauE4TATlXRFrl9ym2fwW2XYagvtWcLU2tBpjg7uMPTzRfuLt4iJ42pkSU0VHVETiFB&#10;WHzIP3ruFO1UJjQYguDYRttb6bzN1H637PgV0bJjp/KvwftkomWjbyhCsb/8Fn7r3PcJFhm8LZeR&#10;SVbOd8ReK+zFIoUJMwSHaVNT5XCBGxAeJxpQ3qUu6pAh6lSsq4j5O+7nklzRgS7JM2M9zvtsAluy&#10;xe3JvrYjWJqai5Dzeiwn1HTEt1ElqCjpQEWZn8lebBz6jfqHoT1MTJzferBYWHnBysYH1gQbe1/Y&#10;OvjCjgkW10C4e4bCxzcSXt5hcHUJgI21O8zNnGBmzDl1HKgMznCwdoWrvSfJdrJFAyNJViTS2JeG&#10;DJLDGTEpyIhNQRatZyeQbEhMR15yJooz81FZUI660loaS2tRVVSFktxSZCbnICE6FVGhPAYmIios&#10;FXFRmUiMy0NSfD6SEgqQxCHEkjj5fRGio/MQHp6FoOB0BIWkI5hJllAaf8LTBcKjyD4ihEVkIDA4&#10;Bb5+CdT3Y+HnG0f9IgFhIcmICCWEJCEmPImen4u2+g4sTi7g/rU7+PwJ6Y+kzwlb4tmnhOc0Zj/H&#10;9y9f4mfSNf/yxZvfIljGMTQmkSzDh6cwMbOAmcUVTM0vYN/QMGqbmpCSkY6I2GgEhvGESCAZZAEC&#10;/iF+wjhjBIYFgBNlhkQGC/C6fwgZbkF+IqGsp78PGWhecPbygL27K6xdHGHhaAczexuY2JIAtDSH&#10;jpkJtEyMoGFIHVZHDxo0wBiaWsAvKBQFZIAOjR/B+gUaVB+QMHpIAuYeDf637uHCtZs4TUrVCgma&#10;I7Mk6IYPY9/+IfT3D2LfvgMYGBgioXcIBw4eEiHERsbGMT45jemZRYxPzAhyZWh4TIT+OnfuIl6+&#10;JIPi62/x7NkLHDkyg5ycPHD4EY4zb+9gj6TkZDRQvewfHMC+wUHs2bsPvaSEMtHCJMvMwhJml45i&#10;ksrC9XlkbhnzZBwurZ3CKgnoY2QgHj/zscDJc1dw9uJ1XLh8ExeuSDh36RpOnf8Ya6Qsct6bmcWj&#10;mF5YFuD7zi+vYmFlDYtHOVTbCUGunDh7gergMs6QwXr2CglzMl55eZoUzZO0//j5S1ind2MPm7N8&#10;3oWPsXx0jQaFYVRUVJESnIigAPpu/gEIDQwSAyojMsBPQiAZ1cG8L0Csh3N+FpGjxU+EE4vknAkR&#10;odQBwpFIbSUxLgYJtIyNjqDBKhQR4SGEYAH2WpGJFhlMtDCpEkLtSyZVQkPofE6oHCF5t8TG8DIU&#10;MVEBBB+CB+Ji3BAX60TPsUVUpBldrwf/QE14+6vAw3c33Amefkpi28dfjYSDKlxcpVBhNtbbYW1F&#10;yq6VCpztdeDpYgJfD2v4uNvBw8UGLg4WcLQ1hZOdGa2Tgu1kBQ9nK7jRuouNCVysTeBkaQQHcwPY&#10;mHL+FS2Y6KuT0FMjAacGEwP1Da8VzbcEiwz2aLE006Nn0/W2JoLAcaBnMaFjbqIHTnhvqKspwoUZ&#10;cBgvhp4WDVTsxcKClhNo7SBBv00QLSpKyqRsqZPwZYKFGWtSBHfQYEMK0zZSHPmPnK1bSKEipXDn&#10;ju2kKO4ChwlTV1OBurqqmODlv9T19Xgg0KYBQFMQJVKS+93iL3ZecmgknnBlkoW9WLZtZ4KFE+ZL&#10;k7Pbtm2iZ+8kAU7vb6gnPHEMqcxaKruhtGUzdnz4Abb98Y8S/vRHbP+A8CFh0wfYvvlDUvg2UTk3&#10;0YC2mQaUnYJMMtLXhSV7eVhZCNhbW8DBhgYUGwuqP1KSzNnTyITqz4oGamcEk6yJpHYUGxmK+Kgw&#10;xJMRFEfrCbSeHBuJDDIEC7PSUFNSSAK0Bn3tLRjo7hDY39mOfR1tGOjqwIE93RjZ24vJoQEsTIzg&#10;2BzHpZ7G6uw4pg/tx2B3M9pqilFVkI7ijDiR5L4gJRKlmdGozksgw4rkREkqmkrTBBpK0mkgoQEm&#10;OZoEOMlRH0+Rk4jD5YVT/4kMp7bOoPaenJxI/bIMff17SC5NYOrIYYyMHsSe3k7U1FaSTCJDhUO9&#10;8J9DoexuHAQvL2842DvC1saG2rU5DZwG9E3ZMKD2QUadto4KLCwNaWBxQ2qadP/6+jqRiymeFGI3&#10;Dy+YWFhDXVsfO0lR30JKxEfUdv60aSs+ZE8WajfaWiqwNtcRniwBbhYI87JFbKArMqL8UJIcgeqs&#10;GNTnxqE+Jxo1maEoT/FHSZIXChPckRfvivQoR8QEWcLbWRfWJkow0NoKfe0d1FbUYGVhCEd76Rv6&#10;e3shhOQPE7WJpLxzCKnCwnyUV5SgsqocpRVFyC/KQVpmMmIToxAZF46ImDBEkEEcnxj9NgwYJ8GP&#10;EnlYODwYGQh0fnZOmgCHA0tNT3h7LpMrnBTfN9Bb/MWtY6gNFU0l7FLdKbCTPVg4VB6H1tPTho0d&#10;yQMvNwTQGMcJ+b18PITnkIWlCYyoDxsY68DQWFdAz0ALWtrUP6lfaGiSwqXBuVHYW4T7FvVFVWXR&#10;Dzm/C4d5c3FzIUUgDDn5uTS29NPYtoobZHw/fPwADx/ex/XrV3Dq1AlMT0+hq6sL+QX5dH4EKQ4h&#10;wpMkNS0DeflFyC0oRko6KRYxcfD09hVemBw+S9+QFF96lp4BKcEkV7SonWhokiygcqmpS54snH+J&#10;vVo0ycgyMDKAmQUpxVZW0KPrdQzIYDQxhU9AIDJz89DY2oaOrh40t7YLkiUiMloQPhYWTDJZkNJm&#10;A2c3V6pb1hfIqA72F/l2rBxsYGxhAnPqyxa2FjC1NIWeoS60SfYZUBltbEke+3ojNSUF9XX1GKbx&#10;anqKxu6pGRygcb27cw9am9rQ3NSKpsY2NDbSsqkdrW1d6O0boDF/FAeGxtDTO4j6pi5UVLdQ22lE&#10;cXkDisrqUVhaR8s6lNc0oa65E1X1zSiuqBEES2ZevkB6dg4ycrKRV5KP2pZa9A7uwcDofnT2dyC/&#10;LA8h0UGwdbWBhb0ZzEmOWzuRnHKzhoM7vbOnvQgh5hXgQrqQG/xCJKKFvSZ4Yp8hEw7sRSFP8jNk&#10;kkUmUP4zkkURfM37xIhMHCgSE/L2Pzsml+H9+/xn+xWhSFLIxAdDfobICbPhvcIkCnuZKILJFUF8&#10;EPgcxbqRy6p4f8Xn8DEmWaQwXvaCXLF1NoWdi5kgWTz8HMQx9mDhHCwyiSOXTfHeb71XwiWShYkV&#10;Bnuw+EfQfoLwZtmANx1jeIW6wC/SAyH0TeLSo5FRmIGiSpJf9dWobmxAdUM9KmpJ/lZVo6SyWiJX&#10;qpl4qRceLHUtbWho60BDe6fIadjQ1Y16Qh31d0ZNZyeqmWhpa0NhXS3SiwsRl5WBsKQEBNPYEM55&#10;V9JSEJ+Ritg0MhwSOUxYFNVtpAT2dIkOQ3BEkNDl2YvFxZOT3NuJfCz2LrYi4b09w80WLkwaBpK8&#10;C/cheRKCpJQ4ZGan0nhUjsH9/Ti+dhT3bn6Cz8jo4NwrTE6wtwonoWeC5Snp6kyu3L/6icDdKzdw&#10;h3TUWx9fwyekk944dwnXzlzE1dMXaHkB189ewiekB/Pf/LdJJ757+TruXZGufXT9Np7f5iT3jxW8&#10;YvhZT0R+Fgav877XD5mAeSG8UGQPFEVyRPZa4ePsaaPobcPvoHidIrmiCJH7hfO+8ET/V1/jl28k&#10;Lws5FwaTAN9/zp4pG+TKq69EGLC3YcFeMvkgES1MSvAkPZMy7KUhQSJS3nlFSPeSwfuZQGFyRfYg&#10;kb1IFIkPmfxQJFmY9JGTuXMoLYYUYotJFy4Te5JwKDEOjcU5W5hoISOT6+I1e7VIJItM9iiSDDKJ&#10;JJFHEonyz/CWLHlLTL0DH+NzZIJGJnkY39N9RVg4eo+f6Pqfv2QvFrof5zR5/Zrqmr4dE0TPqQ08&#10;45B1T/HVixdi33evP6fzvtggaL7BL1TPMrHyN6rLv1Md/v27Xwh/wV+//QV/+eZn/PwVky0/CEh5&#10;dd4RLHKd8jtz+DXOc/OC2uHTOw/x6OY9PPzkrlg+vnUfT27fF95bDz+5LYhGbuvXz14UYC+We9Q/&#10;ntJ5rx9yG2RikEnALwlUrwSZcGFy5S9f/yDwM38DJvGoXcteWDJByJ4w37NnFJXva1p/eOMezq2d&#10;xvToEUGwDPYewGD/QYwcGMPsxByWZ1ewPL2AsYEDaCgtQVwAjVmOlghzNEdemAfqU8PQVRAvlsUx&#10;gciLDEEV6WmdlVXob+lER307ivNrxARIdHQ+6VZlpGfV03jahqy8LuQW7qHxtx/llfvR0DCEjo5x&#10;7Ns7i8Mja5ibOYujyx/j2NErOL7yMdaXzmF17hQWp8iuHp7FUP8I9nbtRV9HL/o7e3Ggdx9G9nMu&#10;x1Esk26wPr+E4/PLWJmcwQztG+vbi0M9e3C4txcLh4ZxcmYKl1YWcPnoAi4uTeP09GGsHx7CCun1&#10;c/t7MNLegNaCbOSQbAxj7xULY7iRPu1qZgh7smlsDPTgQrZIuJ8PikjmttZWY29HO3qaySaorkV9&#10;SbkgWJrLK1CRm4XE0AC4WxvTdRqwI/vP29YYEV6OyCE52lNTgqMTw3hw5Tx9a24fN7AyPYOOphZk&#10;pWYhLiKRbOo0FOSUo62pF4cOTGFm8ijmp9ZwZHQJk4cWBGYOr2B+cg1L08exOL2OOVqfpOPjh+Yx&#10;NjyPidFFzNA1S1SPRxfPYm3lHFYWTmNt+RxOrl/GpbM3cePyA9y69gg3Pr6Hi2du4NjKRSzOnRXf&#10;Y2XpYxw/dgOnTt7C2dN3cP7sPVz5+LHwZrl2+TEuX7yHs6euY35mHfv6x1Bd2YrkhFwE+kSQTc2h&#10;wEIQJEKwRItQLP7eYfD3CEOgF+nowclklxWhsqyF9Ll+wl4U5tciKiINrs6c8y8SSfE5aKjuxKHB&#10;KWoPZ3D59DUaF+7QuHAXN8/fwIW1c1iamMfBPYNormxAQXouYsOj4e3mBUtTC/Hj4e6dnPyayZBf&#10;4y3ZwusM9r7eRTY2e2ArSx4sTK7wNu/n45K3CxMzfA+yj3erC7JDW1NPTCzzZDKTKkyMMEnCS0WC&#10;RSZZZLwjWN6BQ4jx5DTfjydpmUBh8kT+e15M/vKkL0/4vg/aL08OvyVYFCAmgDeu53U+R6oLJozI&#10;3iOo7d4NUz19uNnZIcCD9CqyywI9PcRPiOF+vkgmmyMniSdRY4VHS0xwEJIiI1GQkYGy3HyUkv6c&#10;nZKOFPYsj04guzcGIf7h8HLzg6Mt6f/mDjA3sYeZEcGY83PYUz3ZgpPSa6gZ0/vqCa+VnTs4Hwu9&#10;+y7+aYsjbHCkDVMYGXECeSuCtYBMtnDoMJlg+S2ihcOEaagZCC8OQwNzspmd4eriDRdnL7KdHQQJ&#10;wBPZJvTd/D19UUX9eXJkHJfPX8E9kskP7z7GnZsP8PHF6zi+fhYz08uYmFgge+wojh+/RPbZAzx+&#10;8gbPnn+JBw9f4dr1hzh/4SbOnbuOK1fu4PadJ3j8+CXu3X2CK5zHRZAhq5idWcIch9tbOErLZRHi&#10;i/Oo8I/iA/uHSD4eQE93P9k77aiuqkdNdQO6u/rovBnhtcIkzS3Ss65fuynIlvX1U5icnEVHey+y&#10;MgsR4B9G7+oiSBZ7Oze4ufoKODp4CIKFw65pqBlSOzZ4CzUVfQEOzaaixCSlrlhnqClTm+TcK5zg&#10;fiu1OQJ7njAZwH2BiUDuD3Kf4LbM/cDcxAo2lqSX27vC1ckTblTvDrYutN9aEDZM1DCxwtj8kURY&#10;MGSSRZFoYWzZotC2mWhhLzQmW2Tvst8Ct/3fgOypIuP94zLJwuvi2fJzFaC4n/uiqoomODQfkywM&#10;znvDodl271Kj9s2hv5gU3cBGXiUmV2SChUlTJq2YUJXqkutVG/oEYz09WJqYSCHmyd62NrOEGefy&#10;ZbmhoQdNNR1BWKn9/zj7y/+6jqxbGP3wPqe7k5htyRYzM+MW85a2tEVbzMzMTJZtSUaZMY4ptsPc&#10;HebEDnOannPe+3eMO2ZtLVtxp/u5534Yv1pYq1atgjlrrDnnXjO5It/XQUgyZ/YLFeRe9PQY+Am5&#10;4h8H/8B4BXEVJvFYgsMSERWTgcTkPOhzSpGTQx0jsxg6XRbCw5IQHBjLbxeL8GAdosMSEB+ZjOTY&#10;NGSnGlCUU4Ty/FKU5plQpDfCkJyFrHjOqXHJyEpIRV56NioKStC4QbJ0NnagvaGD40YrqktqUWws&#10;Q06muFjP5ZyRo6w5zZaOTaiu7ERtTQ/bdRdMplZFsGRkVCAp2YS4hALEJRYgMaUQyZxbUtJNZqIl&#10;U8iXEiQkFSIuzqiQlJiPjDQTjLnVnK/qYOKcVVJQjZrSBgx1DVGmOIFX775MXeMjfP8pZd7PKFN+&#10;do/4HD9+/jl+oYz565df4K+UN//FRdjqsXWsHT+JoyfPqoX8p27dwZ3nX8Tt51/A2cuXMbu0iNrG&#10;euXCQ8iVuOQEIo7QKcifb4ni/34T2SLbCakJ0PF8VHyMWkgJi4lESFQ4ldxQ+IUGwzskEJ5BHBAD&#10;OBj6+8DF1wuO3p5w8PSAvVivuLrDyd0Lnn6BVOhy0NjZg0PHT+Gpu8/ihb+8hbuvvo7bL7+q0pff&#10;fBt/fpeTPAeWpymknj57EQcOyl+r8wozFL4WFg9gkYLi0oFDOLCyhiN8byFYxE3YkaPrOHBgDWuH&#10;j+HChct4k/l9SaH7q6++4YD4rLJiEXc1Xhv+5tPS09HY3My8ZzC3uIS5pf3Yf2gFq0ePY/3MOZw6&#10;dwEnKeAJwXLizEXWq1ifXMOFJ28qkuXK9TuKXHn6mVdw9/k38MwLb+D5V97Ei6+9hZdep9BCIVzc&#10;gokVy10qn7efM7v3uvP8Szz2qnJB9jKF8lfeeBOv/uVtvPG2uCP7EO989CneoxL0PpWPD6h4CGT7&#10;PTaI9zfwEfc/o6LyGZWSdz/4GHefeR6HDq2hra2DDdeItJQ0FVslM0ncgpktVsQ9mEaw5KanKhgy&#10;UpEji8JsE/oN5OozUJCbDRMV+dLifIXCfINy/yVuwLL16QrmbTOEeBGCRWKwpKZITJZEpPB5aakp&#10;yMrIhCE7B0YJpFZopKBuhKk4j/nr2RHSUJCXwE4Rw3KHIy83mNsBTH2hz/ZAWqYTUjMdVZqpd0GW&#10;3hXpGU5ITLJBdNQehATv4EQjwfGZ+u1BWKA1okOdEBfptUGy+CMmwgeRoUKueD5AOAXjUD9XBHk7&#10;wV8sUJxt4OloBXeHvXCxt4DzBlwd96qA6GYyxU79+e+1AdkWy5YAXxcEB7grgkVSIVt8JQA+83Vz&#10;lvgrQq4QTuJKzAYuznYcnG04UEuQKzE93MmBeTsH310cPPdSILCmECYmhOKvUQSwHXjiia14/LEt&#10;xFY89tgTZjPgrVsosGxTlh6Sj5AsdjZWcNxEsIirLzku8VWEjBFyRSNYxIpFSBaJxbJD/n7f/viD&#10;v9+3c3sPj9tY7VHkkJuTLeuFectCrcUu2DEvR0vWj7UVvPgcX1FWPN0Q6C0svAfrxAuB/t4ICfKD&#10;LjoCmWx3RXk5qJI/yGur0VxXjZb6GrQ21KK1kQIc0yYeE7Q3N2CgpxNTY8NYnJnEwcU5rC7NY23/&#10;AjGPw0yPLi/ixKFlnD68SkXsOBWx07h58TyevnxR4dal87h56ZxKn6YCduvyOTx9RXAWt588hxtU&#10;xi6fOoxjB2YwO9yFroYyCph6Th4JKMiIRWFmLMrzElFXnI6msmxCj/qSdFQVJKEsLwnFhiQUZIsL&#10;vkRkiNVFnLhGi0QCx0ghW6T9Z4n1WH4eqqsr0drahJ7eTnR1t6GltQG1dZXKOkPPPpSUxHE2IQHJ&#10;ySnc5tisk8DjYWzXElyOAr2rE+zEGsByh7JicWJbDQn1Y19IQV19JXp7qQAODaKjsxOm0jJOSsnw&#10;8g2ANQWBnRSQhGB5gkrEY1t24PGt27FdiLy9u+Fgu4fflIK3owX83agsso8YkiNRaUhBY1EmWkv0&#10;aCvNQkdpOpGKzooUdFYKUtFanoSaIh3rKRRpOi8K7g4I9LKGl8teCvL7mNqyPTgjgt8/MTZKjS8y&#10;ntTXVqK9rQndrIfOzha0tDWgvqkatQ0VVNbLUF5TguLyQuSXcIITwqRUgtiL6yk9so0ca4yZKrh9&#10;SUURKqtLFMqrTOaYKxsoLs1XhExcUgx8Ar1hyz5nYc02b7Ube233wort2MbBBraOdiqQu7unO7x8&#10;vAjWtbuLIgWsbHidjSVsHazg5Gqn3Iu5ejjA0Zl9006IC7M10e49W9l/2A+JPRbbsW/fbtjwXicn&#10;jg/MLyIyHNk5ejQ0NmJufgHnLlzA3WefxUsvv4gXX3iWSu41XLnMeebkcSwszKOzqxMFVHRycnNR&#10;UFiEpuYWjIxNYH6JAvn8EgZHJ9Dc2oGKymrkFxTCwDE126CnwJSFjKw0pKQlUejgfJ4Qg7j4aIVY&#10;tk2BxMOJjOb8HRaiCBYhV2wdneDo6oagsHAkp2eg0FSiXHJ1dHazrfby+a0wlVCgSc9EVFQ07w1D&#10;GN8pNlGHyLgoBIRRiXKn4M763GfPcUJI0mB/BFIu8A8KUAgLD0OsLpbtO5lzRTZKmV9nexdmp+dw&#10;/OgJhQP7D2J4cISKRg/aeU7Q0dHD+uhD/8Ao62Aa41MLGB2fQ+/AJNq6hhWpUtfUjfrmHjS09qK+&#10;pQdN7bKwPYSO3iHlOqy1q5dgnj19G1YGbby2CW097egb7cfY7BiGp4bR2tOCwvICJGVSCE2IRHBU&#10;EAIi/OEb6g3fEC8ERfhR9glSLsNikyRAugRKf0i0SKB88yL/ZpLlIfGxmWCR+CoCfT7nZaMQKQKO&#10;FxsQd2GPkiybCQkNGoGw+Tm/d06O/08Ey787L9hMUmjEh0Z+mM89JFiERPk9yxWNXFHXbLIwETxK&#10;gJghz5LnmPMVCxkhUoRQEcuVCJ24bwtSFixi3SKxVJIzzQHxH7oIe4hH81ckywZ+Q65kbli3ELr0&#10;cIVYIi4jEkl8V31hBoqrxIqlHm0ynisXuv3o6Gc76+lGa7egh+1LSJd+tPcNoGd4FH0auUIZdGBq&#10;Gv1E39SUQs8GydI5NobmwQHUdrajpKEOhrISpLF/Z+QbkWMqRn55KYw8pqxYjFRSKI9lsu+LizCJ&#10;w5KmT6PcLpZksYjUiRVLyCaChekGyRIaG4yoxHDEp8ciIzsFxsIclHLM7ehoxtLCLJ66cglvvv4a&#10;7n/8Mb78+FN8RXlUswQRskIsWTQrlgf481tqkfmD199UEAJGUrlOrheyQ3PPJanktZkAkW0tf81a&#10;5pM331X3C6kj5M5mokSIFCFEzG7BvlYL0XJMzmv3C+Q+2Zfj8mztvn8HzYJFrD6EYJF4H5oLK7HA&#10;+Bc3Ub8hWB51ESbXm0kTLYaHpOKGSs7JNV9/sjmGitlVlZwXd2LKfRTxD5Vq5Mr/LwSLubyybXZx&#10;9a0qu2Z5YnbbJc8zw+zCy0wMSXk1YkiDHNNIlp++lPcRkslskSJkieSruQwTyL6ckzI8JJYe1qFc&#10;89XHnym3WgLZlvL8wG8oVhvi2stMsJgtWn7h9/jpvhBpX7CuWeZPpE1Ke/lIpd988hm/3RfqXrFY&#10;+bsQVKyff7K+zPgV//3DX/HPH/72gFz5+3d/VQSLECtivWIG61PwCMEicWTuf/ApPnlbXIC9g3df&#10;e1NBtj9m2xQrlnvvsx0T0takzWntz9wGP2T7lnYrlihCsLCNfCqEoJlk0QiWv32jESxixfKDIpv+&#10;HcEi5Ip8E2k3b7/yF9y+cvMBwbJ/ljry9H4cWlrF2fXzeOriNVy7cBXHqdsOtLUogiWN8qM+zAf1&#10;HLcHK7Ix21yEgXI9mnKTUJGuQ1NBDoYa67E4Oob50Rn0dQyjukK8JNTDkNuIvPw2ygo9lLX6UVox&#10;hKrqUco4U5zXFzDYf5Cy+1Eszp3G2kHNzdUNnFu/gfPr13Dp1DWcP3EFx1dOYXFyCUPdQ+hs6kBr&#10;XQs6GlrQ3dyGAc7/E32DfPYkVmaXcOrQYVw6fhJX1k/hyeMncPnIMVw9cRw3z5zEMxfO4O65k7h+&#10;YhWnFqZweHwQB4d7sDzQhfnuFvRVlaAqK8VMsPh6IMrTFZHelHmos/hST/J3c4EuNBhFlNO6m5uo&#10;DwzzuWOYGhjEUHsnhom+piblHsyQHItwb0cEulghwtsBWbFBMLG+qikz1xdkYrStFmdWFvHWi+KO&#10;5F28/fJLOH30GHr5PqUFpdSBTKirbMLEyBxOHDmHpy49jeuX7yh3aWeOXcLpIxdw9thF1tMVXDx1&#10;Fae5feTgSX7PFUwOL2CkfwbjQ/OYmzqEleV1nDp+GZfP38SVC7fw5MXbzO8Oblx5Bk8/9Tzuyl/3&#10;157j938ax9fOY2nuGCbHVjA/ewIrhy7i9MmbePLyi3j6ptmN2/N338Ezt9/E7Zuv49qTL+Ls6ZtY&#10;OXAGYyNLyiKlIK9aLYwlJ+QQ2UhJykFaSh4y0/KRk1FEXagEhfoKVBRRvmoYwGj/PKYnDmGgdwa1&#10;VR3QZ5qQm12KqvIWvsMC28V53Ln2PF6++zreeP4veOO5N/DK7Zfx7FN3cOX0JRxm+x3tG0ZdRQ2y&#10;07IQFRpJPdwD1ntt/v8gWOTHQrFiMVuvSOxCjWRRYH5arFP5u9zGSggW86KyuAR7+Oe+/MVvJkxk&#10;W9t3tHeGg50smJoXTTVIHrI4rVx87bNT8RnkT3hZGJZF20f/lNcWnR9dRN68GK0t+GrYfJ8Zspgs&#10;5IpY5YirsK3YvY26yS7qfPus4G5vDy8nR/i7uyHMzwfpcTrqs9moLTGhsrBAeXvIy0hHCWWPlpoa&#10;9LVRVu7oYLutUQSLuAnTp2UjLTEdsZEJCAuKgr+PECxB8HQLhJe7pEEQN2FODhL83R37LJ353kKw&#10;iAWLFXbtsqb+ZAcbW2fqSh4bBIs/vDx5PyGuryTmh5vrb8mVzSSLECxiiSFBvyVWiJ0tv4ujWBZ4&#10;KssCWeyWOB2yiO7t4aNIulnKYFcvXMYbL72uCJZ3/vIu/iJrdc+/ils3nsGFc1dxcv2ichV2+tQV&#10;XLhwHVeu3Fbp+volZd0yM3MQY2MLxDwmxhcwNbXIVMgSynAdfWhsaEdtdTMk0H51ZYMKtl+YX4Kc&#10;bOr7Waw7IivTgJTkDMRExSM6iuNxahaaGttw8MAa7t55TpEr4oXn9df+jOeefRFPPXUTR46cwMjw&#10;lArin5WZB11sMmJjzIiOSkRIcLSqO3ERtk/i3uyyg8S6+Z8g11nxeitLB1ju5jEJ0L9jr4LE/Xho&#10;bfGwP0hfELLRx8sfQQGhykooIjQGYSFR8PUKVPGFxIpDLMKe+NMGwbLRzrU2q7VbbXvz/u+17Uf7&#10;xAPIud/B/0SwaJBzm5/56LO1fXmW9F+JvyRuwcRVmLQziX+z15L1yLraxTrbud1SQQgqjWQxpxx3&#10;NsYXzSJOjQ/WtrC3soaLnT283dweIVg84ca6dmQ/EVdtCjYS5N6N97rzW3g/IFi8PMPh5xuDAH8d&#10;AiQGi5ArmwiWkLAkxOiykJpeyPm7GoWFdcq6MCO9CAnxOWyL6UQqdNFpSNRRn+AYn5VsYL8pgMnI&#10;cdtUjariSpTmsS2n6JEcnQAdv3d8GHVCXTLyOS6UFZSgtrQGTTVNaKlrRRP7QXVpHUryKzj2F3P+&#10;yFNzR2pSHgzZZSgva2V/GUBb6yjq6vpRUtKGHEOtslyJSyhEZHQOIqL1CtE6A2Lj8xCfVKgg5Isu&#10;zqiQEJ+P1JQiZGeVw1TYiIrSFlSWNqPCVI/6imYMdg7h2PIRvHDjWeoU7yuC5UfKvD9TvvqFsuUv&#10;97/Ar19+qciVvxH/QrCcEJdRZy8oywhxPXXrmefw7Euv4FlO8BefuorFgwdQ30LBiMpZckYKEtOS&#10;NpCoIGSKWK9okH0hXOLFL35yPBVbWVBhB4qJpJIWDv+wEPiGPLRceUiweD+Aq68v3H39VVB7ib2S&#10;W1yKjoFhHKKgdOH6Ldx4/kVcvn0XF28+jat3nlFxRt6mMvfmex/jhZffwIVLVxXBMjo+hWEqqGOT&#10;05ieW1BWJgvLB7D/4ApWDx/DiXVxE3ZeWbFI3Jbl5UM4evQ47jDPDz/8WFmxvPPOezh9+izKyysQ&#10;Hh4BFxdXtWBUUlqGkbFxLB04iJUjR3F0/SROnj2Hs6zH81eusS6FSKHgcusZ3LxLgeW5l3H3hdfw&#10;PIVacRUm7sDe+eAeQUH3/c/xzodmSMyW9z8xQ+KtvE0F7y0qkZK+R4VCCJJPqZzcpyKhQOXjCwEV&#10;kS+/+xFf/vCzGT/+gq9++lWl2rGviG9+/BXf//w3/PTXf+A77n/40Se4dv0mZmfnUVFRpf6GT9DF&#10;ISU+QcVi0ackU0hJQY4QKBmpMGalK4uAgpwsBbFaEaIlS9yE8ZxYsJgK8lDK9lJWXIDiwjx2RiFJ&#10;xAJFr5BvNKAgP5dpLvdzOIFkQoLbC8liDnafqixXcnMMyM8zcpLJVwRLEfMqlhgKhdk8lo48Qxz0&#10;GeFITfZDSqInUhPdKLi5IjXVBWlpzsjIdFNkS47Bk6k7jzkiLm4foiJ2ITR4G0ICtyLYfztC/Hch&#10;LHAvIoNtERPmjLhID0W0RId5ICLIDaEBLg8QFkDhwt8VIb4u8PdwgKeTFdzsLeFqZwFXB8vfkCo+&#10;Hvbw83ZCgJ8rAoVA4b1qW8A8Av3dzOC+kC3+Ps7KqkXchnnyXoGHm8BBpa4uQrBYKysCKwk+byGx&#10;T3YqEkSsTSTQvJWKzyI+YmXw34bHH38cf/rTY4Skj+MxYuuWJzigb+VkupMToCUc7aw48dlx4nOi&#10;cOKsSBYhWKzELZiFxGMwEyxixSLbGsGye/d2Fex++44nFMmyfftj3H6cwtDjvG8b897NgdwSLg5W&#10;8HS2RYCXC2JC/JEWGwUj21NJnp5CdR4H1iLUEFWlhSgvKeQgV0QBw4SWxloMdLdjWixM5qaxtryI&#10;wweWfoMjh5ZxdOUAjq0exPrhFZw5fpRKxzqunDmFq+dOExL88gyunz+rcOPCOUWo3Lx4Dje4/xSv&#10;u3JqHZfXj5tx8hj3j+HJ00fx5KkjuEjl69zRAzi5uoATh+awtjCBpckBKnGt6GkqR31pDkpzk1GY&#10;RWGTSmdZbgLqTBloqcpBW00emir0qCwQs+kwZMQFIDnGF2nxochKiUZ2ejySdBJzJgAhAT4I45gY&#10;ExXOQV/HQT+J7TUFqewPKakcU5N0SEiMNS986yIRFR2u4q1ERkaxTTOfRI7NCcmIjIhCUKAIm2IC&#10;7ABbW/n7ahcFUkt4sv51cZEoLKIA3NqA3r4eDMgiX1cnyioqkZSSAV//ENhQEBKCZfuuvdi20wJP&#10;UFh4fCuF+u07sIff33rvHlhb7oA1v7Hd3h3wYbuMDvJEekwI8pKiUJIZT6UxDR1UvHurc9BXw7Qm&#10;E11VaQodVelorUxDvSkZJTnRyND5ItKfQoLTHrjZ7oQ7+5Kfqz0iAoTsDOX4ksixJBeNtWXoaK1D&#10;R1sD2tvq0UKltK2jAW1djWjpbEBdczUq6kpRUlWEoop8FJTnIdeUjZyiLBiK9Sgs47hUVYyKahMq&#10;mJZVFqFc7ZegsqZMkS9CsMQmUOD094Q12+1u9jOxXtknVidiPeZCYZH1Ki6zLPdRKNrNfrZjG7aI&#10;m7ztT3B/u7L8sGM/dXSxhZMr7+GYYO+0F3b2FrCy3kkFgYrL7sewe8/j/DbbYGMjFl+WFLr2UQHg&#10;uOHtzu8YqsbBstJSdHZ2URifwcrKCk4cP4JT68cozB8lJLbYYWXl1N7RTuHHiPTMTGRL7KP6BoyO&#10;TeLQ2lGFJc554hJygnPhGJWF0bExDI0Mo3+wD53sY43N9aipq0J1TTmqqstQU1uB+sYa1DWwTqvK&#10;kM/xNyEpAX6BAYpc2Wdrp1KxYvHxD0BwWDgSk1NULJbmlja2rQF09/SpWCgSjF5cl0nQed9Amdvd&#10;YOdqh517d2KnWFexbr38vREaFUaBKAphEZEI5Vwby3komffq9TmcH/Ssj0zk6PlutfWYmpjCcc7V&#10;J0+cxML8PPr5vObmVtTXN6G2rlmhroFCWEsnuvpGMDgyTVlgHj0Dk2jtGFTkiliwtHQNoa17BJ39&#10;Y+gbnsSwWMRMzmJwbAq9Q2Po7GW+7Z2oaWxCWXU121Y5Slg/FfJ3a1MNqhqrUMZ2WVBWAH0+hccs&#10;Ki7JMQiJDkKAimNhtmIRRMaJNYu4DgtHXIpYtEQ+WOB/GBMkVm0LQSAWFRJnJTufc7DCQ3JFi00i&#10;2ByPRV23ycJFI0A0UmIzNCJkM0Hy6Hntfu28Bu34f4LkoZEUGsGikTebCZbNViybsdl6RSNYtLJt&#10;Jm82EyCKYJF6FJJlI2+B1LEWnF5cgwm5IpBtgZyTIPZaWbXybt4XJGf/K4RkEYIlTkiVVH5fDWlh&#10;imhJYJnSjckwluaioqEKjZ0taO/vRtcQ+x7H3/b+XjP6zJYr7X2DaGPaNTyKHsqvveyvYrkyMD2j&#10;0D89jT6iZ2oK3ZOT6FRWLCNoGRCSpQPFtbXILChQBIukeaUlimQxmArZJvJYt9nIyBH3YGaCJT07&#10;g7J7KuJTqLTHs/9FhyqCJSg8cINoEZKF+5H+CIkJQnRiBJI5d2XnZqCQ43Irx+NFjkFiwfLuX/6M&#10;rz//HN/LwrYE1t4gMYSEkEVejQxREKLkgw3INiGEiSwIi8WI3CeLxWJVIJA/87X8xJJE8tOgkS+S&#10;ryxUf/72+7i3Qa5oJI2QJFqeWgB8bSFarpNFbSFlNhMzWlnkeXKt4F/IFTku5IC8r8T9+GoziSDW&#10;KeYA6mYIgfItr/2e+AE/3JPF+IexWMznhdSQPDYIC6bi3kmuk/gfX30sC/fiduozhS8+vKeOffuZ&#10;WHgI0SEEB+vra3EH9YsZimDZwMYxs9WFmRyQ6yXmi/YsjRwRYsj8Lg8h7yQEgpRViCGNHJJjUmaB&#10;kA0a5B00okhIG41YEYuYL6m3CVkibUC25ZiySuEzNYsW2ZZjQqh89u4HyrWWQLbl3m/k+7BuJY7O&#10;ZkuWX+X+L8W1lnwfllMscPgMIVgUeK98W4lRouKusJx/ZXnN8UzM+OvXPyvXYJq1ihAq4hrsx/vf&#10;K8g3/OlLeUchWHjPBnmlkSyaFctn736kiBaBuAoTKyBpD5rljoofw3JrkPd4GENI2inrQMi4DSsW&#10;OfYLnyvxYaS8yvXXhvWK5iJM2ru8n7Rv5SKM9/y68T00guXOk7dw9tgZHN5P/XfuoCJYJA7LmRPn&#10;cE3c9F25jlOHj2C4sw1G6vTpYX7IifRDc24ixmuNWO4sZ5qHtoJUlKdFoSY7GV0VJsxzXFuemsbk&#10;8DTam/tRplyFNSHP2IT8gjbKCe0oLu5CRfkAGurGKNfNUtZfwujgIUyPHmY51nFQXIYtn8ORA2dx&#10;lDi5dl65BzsqrngmFzHQOYCm6kZUmSpRWVSKmpIKNFZUo722EX3NHZjoGcTq7BIuHF3HjXMXcevc&#10;eVyjnn756GFcoL5w7uASTi3OYHV8ENMdTRiur8RQXTlGOEaL9UpnaQEqMjjfRoYgIcAb0d7UB72o&#10;w1EG9LC1hjvh7+6KhKgIVBYXYaijEzPDI5glxrr7lAVLT0MDaouMyKLcHeppj0DnfYjxdUJBSiTq&#10;qcO2mvQwpUWjIjsRfY0VePLkGj584xW2z/fw3M2bODA3rwKGF+VRVi1m+frGqPNQTzl3DVcvXse5&#10;9Yusj+NYWVjD6uIa6+kYjq+w7ubXMDU8h+7WAdRXtKC8qAYVxbVorOlgPY9jaXYV60fO4dzJKyqe&#10;jRbX5oLsn7qM88z31OGzWJpZwXAf5cvmIXS2jmGwbwELs8cpe13F1csv4sZTr+HmtdeUpdHFc89Q&#10;Nr2p4rscXr2E/YvrmBg7iO7OSdRUdaG4oJ66fpkiTAzZJSg0VvGdGlDNtlFjakVdSTtaqnsx0DGF&#10;yZH9mBxdRm/XBOpruij7d6O7Y5R64Joq5wu3X8Vrz76OV595DS/eegF3r96mbncVl06yfSyv8t3H&#10;0FhdB31aJiKCw5TLHCvlNlviGVgo7BYSZeeuTZB9YtcGfkOwmEmWf4EEuxdYaJAfHKk77zW7CRPC&#10;ZTNsreUPdDOBIttyjcRTMEPus6Febq3yEisAWVjVglvLn/CyWCsLuBo2LyBri8yboS3yyiK1Fh9i&#10;c5wIBTlPPKGu2ap+ytxKSCyWHVuYPrEF2x+jfv8YdZYtT8DOwgK+rq7ISExAtakYbfV1qK+sQJEh&#10;BzlpqcjX69nmKtDb3o6Rvn60iuxcLK5+9EhNoJwRnYDosBiEBUUi2D8M/j6h8PUKVvDyCFIEibOT&#10;N+tI4qU4wWKPLXbttOI77sUOWXAWV0nicsnJAx4e8jOhuLhiHt6h8GYeniqWi5lM0SD77q4BKpV4&#10;LGKpIc9wcTbHcHF3kwD5XmoRXIKkb90iC+u74OXmpUi64d5+nDm+rmKw/OXVP+PdP7+jXIW99pKQ&#10;jC/hKY6jJ0+cZ5tfxegw+0t7P2prWlFeLm6MKpGXV4qsrELq9LlISc5WrrqSk7KQlJCJxPgMxMWk&#10;UPdPQnRkIqIjEhAVHofQYOryARLrJBSBrCeJXWOOX8M6cvWGxOKJioiljliFifFpnD97ATeu3cLN&#10;G0/j0oUrWD9xGsvL7L/D42hqbEdBfgnSUvWIjUlS1jpBzEusf+ztXNmG7VUdb9+2D9u37uO7W0Hc&#10;su3aYaMghIrFbge2SbFeMVuzWO8VwpB1yLp0shdXYW6w2SeEix32WYjLOnFVb7ZiEXJFLFeUazAv&#10;f75PCN8vQhEsIUER6p0kTotcv3O7hXJfJ+TK1o3YK1pblW2t3W9u55v7gIbfI0V2bsLvnmcemy1U&#10;BI8SLho0i7DN5VDPlfvZV7Uyyr70YWsr8QzjClexZnPxUoSeEC7KVdhee2UBp5EqQrKINdCOrVIW&#10;CzUOCFkl9ShWcELM2llzPNlrBUdrW3g4uyqCJcgvQMHXw5vH3PldXFQ8JgdbIXO57+hJeLHti6VX&#10;ELw8w+DnG42Q4ASEhSYjLCwZoUxDiOCQJIRwPzwyDfEJBmRkmGA01rA916OwoI5jeTnS04qRnJDH&#10;NiyxSwxITzYq0rwgp0SRI1WldWiobkEz+0I9+0JxTjEyE9jeI3SIC49Fcgz12zQ98rPzYTKaUFVS&#10;jdqKOtTw2nJTNUwFFcjPLUWO9J2UPCIf2fpSRbC0cE7q7p5GU9MIyso7kWOoQVKKCdG6PASHZSAg&#10;OAV+wckICktDSEQGwqOEcMlBVIwBsXFGJCYVIT29FNnZlewbdZAYZ1VlbagwNaK8sJZjWz16mnux&#10;urCiyPtP/vK+Ilf+Stnub5TZ/krZ8q+U9//21Vf4+9dfq/RfCJYHLqeUu6nruHrzaVy/c5e4jTOX&#10;LmB2/+IGwWLcIFjMBErSBrnyKCRgpli1iPVKbJIO0QmxiIyL3iBYOJjKX7AhgYpgEQsWIVk0osUj&#10;0J/HA1UsltDoWOaTjtxCE5o6ezC5tIwTFy7hyTvP4OmXXsG1517Ak3efVQSLuMESkuXO8y8rN2Fr&#10;x05idm4JI2OTGB6fwBgFvel5sxsvjWA5tHoER3idECwn1s9iZVXciok7sYO4cPEyXnudiuLX36pg&#10;98/xWaOj48jM1MPNzQMBgcEQFygDg8PM65AiV1aPncChDXdrYrly8eoN5Qrs6WdfxjMvvq6sU15/&#10;+0O8R0XoEwq6Euz+PgX3e1/9jE/v/4BPv/juEXyLjz7/Gh9SefmAgrJGrNyjIC5kyjdClhBfE19+&#10;95PCF98zz0chxzcg13z1/c/49sdf8eOvf8cPP/8VX7ChvPLq61g/eZqTQidyc/MQr4tDUlwc0pMS&#10;kSVuwtLN1iqGzDRFqORTMS+U4L+EMTsTBnH9lZ6CHJ7P1aezQ+hRmJeDonwhUgyKYBHIdmFBLoqL&#10;2JmEfCkq4LE8iPuvbH0m9Fli0ZIBA5V/IV7yJaBavhAsRkXKmImZHO7rUWBMg0Efxw4XAl20OyJD&#10;7RAaaImQgN0ctC0QE22NhHh7JCU5ICXFkakt9/dBF2PBSWwXJ7AdiAzbQeFrJ8KDdjG1QFSINWLC&#10;HKCLcOUA4IaYUFdEBrogxM9JITzADdEhXtCF+/KcLyICPRHk7Qx/Twf4CZkiVik+zgjyN7v9CguW&#10;oPm+nMz8ERnpj3DeFxrqjeBgzw2yRWKvmBHIbSFagvwFbvBn6sd9H+Yn8PamUM9nuLjYcJDey8Ha&#10;TLBoVih2yu3QPuVqyNLSwkywbHtIsPzxj4/hT8TjFJS2bnmMA/Y2DroWkFgwYjXjS8XBh/Dy4ATg&#10;vIlg2bBcMbsIE4FTBM//TLDs3PmYgsWeJzhxbIOt1U54stxRIb4o0KeitaYM432dWJwcpgIxQWVg&#10;koL8GGap6EyM9GF8uA8To/1YmB6jkjVDhWIJJ9YOUuBfwakjBNOTR1YVTlNZOn3sMM4cXcPpI8Th&#10;VZxa4/nVFayvHMSJgxw3iJMrB3CK+6cJSY8fWKLyNY350SFM9fdivKcTE71dmBnowSLLsDTWi0Vi&#10;fqQLs4MdvKYFE33NGO2qx0BbFXoaS9FeU4iWqjw0V+aipdJAxS4f3Y3FVEYrMdFfh+nBBox2V6Gj&#10;3giTIRZpOl/owtw5qfhDnxrNSSgFmSmx0EUFI8Sf7YJKXDjHxuiocBXgPJLjZVg4z4UGcrLzVwgK&#10;9uP44ws/fx+2Cx8EBgYiKjJakSvJSWmIjdZRCAumICMB1CjUs02I2ydnFzve64uMzGQVf6S1rQmd&#10;ne3o7OrgNgXBiiqkZ2ZzUgqHnaObIli27aSgSUHhcQoJQrCIFctucUWnLKWsKECxXezewUl+N1zt&#10;9sHPzRHRAV7I1IWiMjcZ7RU56KMS3lOTja6qDHRUpCiCpa9Oj+EWI1GAnrocVOXpoI/zQYy/PYLd&#10;98HfeS/8XawQ6MY+zbavC/NBZlIkTPkZqK8uRntLNbq7GtDX14Jhfp/RCSqz473o7m9FY3sNKutL&#10;YKouQFElJ7tyjjnluTBV5aO8rhjVDaWoqjOhssa0Qa6YUFFTgvKaUhRRoZaYBLLA6OLpDEsbCjgW&#10;O7B9zw7ssbLAXiEwhVixssIuiz3YsnUr/vT4Y3iMfWzrtq3YvWcn63of7B3ZR51tYOvAfmq7m/Vp&#10;AVd3a3h528Pdw5p92BKOjrso4Fiyv9mw34mFmy08Xbnt4cD+746YiBCkcO6UsddUUEAFsw4Dvb2Y&#10;nhijED+Lw2sHcPzYGg6zP0xOiVuuWiRzrI6MjoYuPl5ZqTS3dWB0cobz3yzraBqj45MYn5jC9Owc&#10;5hcXMLcwj8npSUWytLQ1o7a+BtW1Faipq0RTSz26xFpjoFultfW1yMjKREBQIKzt7GFhZQ1rewdF&#10;stg7U3hzMcdYiY7R8dlFqJNAr5xPysorVXygoJBguHu5w9GVArgQV1ZU/nZvUQSLrZMd/DnvR+li&#10;EROXgIjIGLb5cERFxVIISqFiQsGNSk58fBIiwqPYzlNQWVGJ2ekZrB8/gaOHj2ByckIRLFWVtSil&#10;wmEiiomyqno0t/eib2iSdbCI/uFpdPSMoqVjEB19Y+gfm8PY7AFML65Q1lnFzNIhTFB2EHJFAuIX&#10;l1UhO68QKRnZlG3YvxITERkvMk2Mcnuaqk9DTgHbWJmQekXIL81HTiEVKH0K4tMoB6VEUwYKh5lk&#10;EQsK9u+EEN4rbsPMC/yy6C+kgJAAAo1kEZJBC86uQYK0a+6zNkOOyTnzdUKwmKFZtzxKkGyGkCG/&#10;d1zw785tJlL+HTYTIRq5ohEsDwPdm/GQQDGTKr8HLUj/o/n+hgTZIKk0aPlvhtSxWLVo5Ir2DSRm&#10;y2ay5jf5athErKTkMH+DTqVixSIESwzlEY1g0aWFKasWidGSaqAiIZaOHHOqWmrRzD7Vzrmmc6gP&#10;HUJyCwYGiEEeH0Jb/+BDgmVCCJZpDEzPol8wM6PQOzONnukpdIklC9EzMYHWwUFUt7fDWF6BTI4B&#10;aXlGPrcQeaUm5JmK2TYLoM/LQ6YhB5k5QrRkIZ0yXGpWOtt3ImISJNj9Q4IlKFxSIiJQEYZBkQEI&#10;1/EdEyORmpGoYls1t9RxTJrD7RvX8ckH7+OX777DP378Cf+kbCruljRyRFv0VX/Vb0AW1RU+NLsU&#10;E8j5bzeRIRITQ2BedJbF5Ycki2DzQrJGtCiI9Qwhz9lM2EhZJD9tMVruFyJFCBWxJBBsJnrkvBAp&#10;mtXLo/iZcrmQKz9+IQvmZmJJs/owB2w3QxbcFbnyJd9FFvC//lkt1su+BErXoJEUmjWEOs77vv/8&#10;G3zzyVf4+uMv8cUH936DLz8UC42vFL4TC4d7QpT8oJ4hEKsLDWKFIdBIA1UGIQqIH++bn6WwQbJo&#10;5VHEDWEukxA+X6v3EksN7R03W98I2WCO/SLEg5lcEUJByBVxNSakyqfvvI+P33oXH70pVh3vPiBN&#10;xDJF6k8jY+R6sfaQ6yRuiVg9yba6XtrMBomgArqzXPJdf/5SCBcJTGpuM4qUYz6b25q0mW/VfUJc&#10;SLti+eUd+P4/fyFtTkgnc7wVc/18bybFPpfvIa7ezPWsCC3qdFqsG41kEWhWR5sJNDkudSIu5P5O&#10;PU36yn//8MsDiIsysagRwucXqXOWR8onVihaOX9muxDIeSFaNsdfkfYqbdcMiRtktl6RQPdSNvlW&#10;H/z5Xbxw6zlcPnURx1eOY2VpDYcWV3H44FGcPn4WT118CjevXFMEy0hXOwqo92dGBCAvJhCdRemY&#10;bynBkcF6LLSWoLckA1XpkajIiEVDQRbGO1qwND6Opck5DPeNo7m+F+Wl7SgpboWpqF2hrKSb8tww&#10;OpunMNSzhImBQ5geWcP8+FHsn17HoblTWF0klqhfL57A2tIJHN5/nDim3JlNjUyhu7ULDZV1qCou&#10;Q11ZJXWLevQ2d2Cksw/TA6NYmV2kzH8El46t4/Kx4zi/sop1yj5rU+NYHh7AbHcbRptr0VtVgq6y&#10;QnSXF2GA+slATTnaivNRls65lrJYnJ83Ij3dECYx8pwc4E45z4Hyr5P1PvhS1pbF5rqycgx3dVPu&#10;H+azhzHW1asIlprCPGTEhiPE3Q6BlG11/s4oyYhBB2XT/tpCVHHuK0oVC/BkzFHXePriaXz+7pt4&#10;+5WXcPnsaQxT7qssKaf8a0JbYwdmxuewduAYjq2uK3du0yMzfO4Qhrv5zN5RTA5NYaBzCC01rO+8&#10;cvU3cUJUCpJiqDNnFKCuopn1PUad6yAOLx/HybUzOHvsAs4dv4AzR87iBPM9evAYVhZWMTu6gIGu&#10;MbTU96ChpgctDYMY7JvH4twJnDx+HZfOP4erl19m+jxOnriJ1UOXiUtY2cChgxexvP8MJsZX0dkx&#10;icpKylRFDSgqqENFWQsaqrvRVjeAdkGNGb2tExjpnacuuB9jQ4sY6GH76Jvhe8uPdGfYLm/h5buv&#10;4nWxXLn7Cu4+dQfXzl3B+WOncGr1KNYWljA9PILmmlrkZGRSvw+Bm5Mr9RUhLeRvcHFhZIk9QqJs&#10;IlhkX2KZWuzZgIXovKIDm2EmWczYt090bXGhLSSLxEd4SNwI5BmPQq7Zt9ea+G2sFIVdvJ/7ilDh&#10;9i4ek0VaSRUkhgT3tYXbB4vIshBMyELu5oVoDU88sd2MTcTKZjxOPPb4NjzOayRVXi4elxio1Ou3&#10;mq1Ytj7BY3/4A/70X/8P8V/YRb3Hxd4eaZSF6ysr2T662IebUV5UhIykJKRS/yg0GNBcV8d21ouO&#10;llZUlpYpgiU5Lgm6SB2ixHIhOBJhQREqyHmQfxgC/cKoCwnB4gtnJ0+18G9t5chvYcP33st35Htu&#10;28O6YD1a2cPRyR3e3oHwl3uZh79vhAq+LgG4hUjR3IFJqpEskgop4OzkAw/3AOUqKygwgveHw4d5&#10;yeK3tZUQCfIdLOFk64gw/2DkZ+fyXfpx5sRpvPzcS/jgbc5b732MdziGvvz8a3j6+h2cWj9PnWRJ&#10;WaJkZ+UrEiPQP1zFNxH4eAdtkEGyHazIILHeERdpvl4h8PMORYBvOOuB5fELV+7T/BTxFKQsfQKl&#10;rHxXP+bj5e7H4wEIC4lERpoeleXV6OnsxcjQKEaJvu4+tLV0oLamASaOjdl6IxITUhEWGs3nB6n3&#10;FAsKsZ7Ysd2SbcmMnWKFosgUe7ZR6mp7nSFuwuxsPFhvEtcmkDprKCGWRyGqzgP9IlWZhSjz9giE&#10;m7O3spbQiBaxwhJLLiFXfL0DlOWKlDsiLBohQVI/AcqyRUhJITa0WEEKGySG1p4fJVi08w/IjUex&#10;VcMu7NzyEDuI3yNN5J5HSRY5LmV6FJufrUHrkxoZqu1LH9asWCQGi5enH+EPTw8/RbY4Obrz3MMg&#10;90KyCLmyfYs8f7caE4SoEpeD7mKd4iLkiRNsLPfBfp8N3J1c4O8lIQ2CiGD4ezN/XuciVix21M8J&#10;JwdxUeit4Mq+IN8w0D+G3yFZxbpKSsylbp2rrFJ0sXpER2cihqkuzoCUlELo9eXIl/gnBQ0oLKhH&#10;nqEK+swypKcUITUpH2nJEiulGAW5ZuK8pqIFjbUdaGugntPUg9a6DlSV1CqXl2kJGUjSpSAtPh15&#10;WUaOF4UoNppQUlCKsqJylBZWKHKlKL8cBXmlMOiLkJ5qRArLl5HBa4vqUF/Xi67OSer9o6io7EK2&#10;oQaJycWKRAkIToW3fyI8fOPhE5AE/+A0BIdlIiwyG9GxecqNmAS7LyxoQllZO6rE3VhVF6rLKZdI&#10;IP3sUhTllKCpohGL4/O4c+UW7r39Mf5GOeuf8jOL/AQj7mXv38cvX5itWAT/QrBIHA8JlC7WK4pg&#10;uXULN+7exc1nnlEWLIeOrKKrvxul1RKHRU+lVWKwJCFF3IFR4EpMTVCEikDIFXEbpkuKVYqauAIR&#10;92CC8NgohEZHIDiKHTKSg0hUOIK4HyLHddGISNAhOjmRCmkaldEc5BWXoKq+Cd0UVGb2H8SRM+dw&#10;6dZt3HrxZTz7xl9w59XXcf35F3DxxtNYv3gFh06cwtzyCsam59E/OoGBkXEMj01icnYOM5xw5/cf&#10;wOKBA1g6dIhYwf5Dq1gRK5aTZ3Hq9HnlJkwIlrm5RRUM/yafJTFYhGR5//0Psb5+CtU1dQjkZO3j&#10;64+ExGS1gDTLvA/x+onZeXT2DaC+pd1c5sVDOHb6Ii5cvYWnnn4Od198Ha/85T28+/EX+JCK0sdU&#10;ZD6hsP7JPTM+vvftJnyDjyiIv//JF8qS5T0qAZJqJMvnVFQeWLAQn/NjK8g2cY/K471vfsA9Kjb3&#10;KMALyfIlBXYhV7758Rd895NYsfwV3zP95tsf8O57H+LGzachrmjq6xuUO5ZUTpQS8F5IFnHTlJWW&#10;rOKsiBswsVLJNxBMhVARgiUnK5XnU8zI5DaRQ6U9Z8MlmCEnU7kKE0uWAqMBhfm55jgt3DbmZqvz&#10;ZmRtWLpk81q2A6ZqmyjMz0FxYS6FcyFvMvjseGSkhCEu2hMRIXYI8tvDgWUHggN2ISLUEpHhFpzk&#10;iPBdxE5ERe7kwLEHiXGWSIrfi8TYvYiLFGJlN2GB6FAr6MLtkRDpiqQoD6ZeiAvzRGyoF2LDvBEf&#10;4Yek6CCk6kKRogtDYnQwYsP9ER3miygiOtxPISYyADpeFx8bgsT4cMSLexhxrxHFCTHMB8FBHgjw&#10;d1UEixArwQFuCA32QLi4I+Nzwohg7gcGuiEgwJUCBAdPwtfXGV5eDnB1tYG9vSUFgT0U1nYpaxZb&#10;m72cMPfCykoEQSFCONhv30bhSgiWP+EPf/gj8Qc89qc/cMD+E2ytdnGCdmI9+SI2KhiRYf6cvL04&#10;QbrA1UlchFkzfwqTlhZm7BUhUyNYKJDu3sltcXW0Hbt2b8XOXVsUdhE7djxGQYjP2f5H7NrxJ+zZ&#10;+RgcrHcjyNsFhtQ4tFSXYma4D0f2z1F5O4j11f0U9OexPD+J+ckRTI8NYoqYHh3EzOgQwXRkEHPc&#10;Xhgfwf6pCUh8lIOz0wqyPzcyROWim4pGhwpEP9bThcm+bkxx7Jrq76HS04e54X7MDfVjhvtjXW3o&#10;baxFS7kJdUX5qC7IQ21RHppKJVh9KXrry9DfWI6B5gr0NZXx2lIqS4ISdNcXo7uuSEHFWWkppUJX&#10;iYneWswONmL/RAdW53qxNt+HA1OdmOyvQ0ulHsXZMdAnBSM3PQqm3CRUmdiOc9OQlRKLuKgQxEQE&#10;8VuEIjYmgu00SpEscXHRSE6JRxoVvRSOtWLBEhpGocyHk6WLMzw8PBHEMSmBgmt6aibTZAotoRQk&#10;JYiajYrrYcdv6SnuDfiM3LwsFX+kUQJ41lWrQPrVNdUwlZQiIzMbwRR8HSgAaC7Ctmw3EyyPUZB4&#10;fBuFE4t9sLKxh629I2zt7Ck8WcGGioaDjRU8HO0RwnIl8T0K0nSoyktBXWEqGoqS0WRKQUdFGvrr&#10;szHSYsRkZzEmO4ox1JSL1tJUVGZHojA1CHod+1iYByJ9HRDkboVgT1vEhnhAnxyO8sIMtNQVo6+z&#10;FiODrZia6KXyNoGVlVkcPEQFbF4sFTih83wtv1cFlVeFukJUN/I7N5dxfK5AHb9nLb9vdV0paurL&#10;UV1foQgWY3EuEtPi4RfsCxtHG0WubN21jeku7KIyvdOCAhf71ZbtVEa2bKFC8gS2UAnZtXs3BX5r&#10;2DmIKzAHFdPE3pH79qwXJyv4sa9HRPry2wVxDPBGeBj7e4gzxwlPJMXxfeP8ER/ji5gwL+gifJEQ&#10;HYiUuFAkxnBsE6KF86OR425DdSUGezoxN03leHEaS0vTmJoeRUdnCwqLjMqVlxAgIaGhbDNpKCgS&#10;IqkO5VW1MJVXKZddEpulmopnU0sL2js70Nrexrqog6nUhFyOxdmGTOTkZqHIlM/jVWjraEZLezMq&#10;qiuQmpEO34AAWG0iWASyL7B3dIabhxeCQ1ju+ESkZ2SxzaYjNi4eYRFUYPy94ejmAAsbCtF7qLhx&#10;rLCwtoAL22ZoJNt6YhKRjIioWOYRgUgqYklJnF9yzCbyCQkpHA+DCY6tcQlobmrG/sVFnFw/jsWF&#10;eXR0dKC0tAJGYzHbeRHyC0tRUl6D+ma2ia4B9AyMcW6eQN/wNEYmFzG9uIql1XUcOnYWh46eweKh&#10;YxilgtTRN4ySynqk8pmhUToEhkZSQAtHgMSUCQ6Bu58fnD0pvHp5wleIoXghDzJhZJ0VV5hQXEkh&#10;s7QAucUGSHyWxAwdYpIiEBFnJlki48RlWLByWyVWFLLYr5ErAjMxICREAjI5TphJE86nBZxXuf0/&#10;EyxmIkaRMZorMWXtYiY+fo8weRSbiZL/6by65gF4fgNpBt0DAkIjI+RYem4cUyFJxMLFjDQhUTSC&#10;ZRMeWLPwmbKvkTSbCRZF3mQLSfNbIuU/QepY6losV8zWK1L3vyVYtOD2m49pRIt6Lt9JkT2EEC5i&#10;xaIRKxqEdJHjSXxmOsfDHJMBplqOP+0NaOltR8dgD7pGBtA5PIjOoSFiGB1E++AQukbH0DM+id4J&#10;ib0yjf7pGfQJZgWz6JubRS+3e2am0Tczg4GZWUWytPQPoLS+kc8qQYohF2m5ecjKL0BeSQlyTSYY&#10;CqksGfOgzzVsQMgWyvaU78T9b6QuEiGRIQ/JlQ2CJTCCMgIRwvEpkjJQQnIssrLT0NhYo1yEPXP7&#10;Ju5/8jH+8cvP+D+//g3/hzKmLBaL2yJZ+NWsTmSBWxbFFWSbkMV2WUD//D2zZYsQI7JoLkSLWCc8&#10;ih8UWSGWDUJkfMX9h5Dz38mCvyz8E9/xuRpBIuXQSBZJ5Zic00gaDVJWzTpFI1I0qMX7DUgeAlnM&#10;lxgsYsGiESwP8ZBYESuRX8RyZMO9lLZ4byZczLE8ZIFeyInfECyKZPlOLejLwv63n36toJEqj0LO&#10;CdGiWVk8fI48w0y6CGRfIw7M5IE5VUTLxnOl3Bo2EywacaCRKwIziWQmEGQh30yyPCRYhDQRKxX5&#10;5kKuCFny/htvqjgkkj4gTYQE+Yht4JPPleWKtA85vplgkVQjZX7bZsSi5T7fQeKr8Bt9ZcZP1J1+&#10;uCdt4nPW0WcKsi3XS3vR2tUDgmXje/34hblOzC7d+M6b8BuCZcOCZTPkW2qu2X4LOS7npY6+x9+Y&#10;apZa0l80AtDcRoUgErdgQiqynIRsa8fF0kUscATSJh8lWDTiSQgWsWCRcsn3u/f+p/jLS3/GrSs3&#10;ce7EORxbOY6jxMmjp3H+1EVcv3xdWbCcoZ481t2JogzOL9R5ihLCMFBhwEHKu2emOnCopwojVTmo&#10;00ehjHNZRVYC+uoqMTfYj4Mz85gdm0F/1ygaa3tRXdmFqopu1Fb1oaV+GP2ds5gaPoTlmXWsLpym&#10;TsByLJ/HyZVLOL12mc++jJOr53F0WciWYzg4t4aVhcM4tLCCpZkljPaPQNyENVbWorWmAb0tHZjg&#10;/D0/OoXlyXkcml7A6uwCVqbncJDj6PLICOb7eyl/UkdoacRQQzX6a8vRR/lvkOlIYxUmWuoxRvm4&#10;g7pAaVoS0kI4x3u6IdjVCUGEL+VcNxtr2FMmtKY+ZLd3L0IpE+RmZKCD4+7UwBAWxyYx3T+EAcpZ&#10;tYVGZMSEIsjFGgEOFoinLleZncBnmzDbXYveaiNqDImUfyMpK+uxONKNV29fw3uvvYRXnrmDwwcP&#10;oLutHSUFJlSX1aC9qRNDvSMYH5rA6MA42uvbUWOqRkV+GaoKK1BTUoNSYyn1DCP11VREBsZQ9wpD&#10;mH8UddcslBfUsM56MT4wTX1qv6rP9ZWTOH/8Ai6euIBTa6f4HY7gwPQB6lzzGOvjHNQ+jM4Wzkmt&#10;/GY905gcO4gDS6dx6sRNRa5cvvAiTq/fwaEDlymTned8cB6HDl7BsaM3cfLkbRw5chUzM8coo01S&#10;5+hCiakZZaUtqGF7aKntR2fjMLqbRtHVNILuljHK+FMY7p/D6NACxoYpq40fwIGFYzh17AKuXbyJ&#10;F269iFefeQUv334Rd598Gk+euoCThw7j8OJ+7OdcOdHXj+aqahj4TUICxPWQxI8QAuMh2WGxW4gQ&#10;6rS75Q9zM6li+QipItjD449CyBeBbIu1i8Q73exmbNdOyZP3boLFHsFeRaZIzBZtAVaDWpjdgHlh&#10;l8e2mQkUCc69nek2HjdbnOx4AIk5IekDMmUThDgRyLaKU7ERn0Ig23JcI1gef0J+yNzyAEKymLEF&#10;Tzz2GB7/4x/xx//6L2zl9j6+e3R4OEopS/RS7u4RPaK8nHpLHGJ4PDUhHhWmYh5vR2cr+0BFJYzZ&#10;OUihXhAbEY1Ike+JCFloD4mCBDcPDYqEn4/8HOgLl0cIlh3UQ7c8IQvtO1U9WFrawMHBFV5eEm9U&#10;CJZIBLJ9y4K/j1co8whUZIoQLJuhrFcIdze5L5y6WByiIqmfhMZwP1Qteot1iDlmjjtcHJzh7eoB&#10;XVikspA7ML+EZ2/dwQfi4vHDz/Dem+/h5edfxbUnb+L4kZOYGJ1W7r1SkjLh6x2kFrXtbV0VnByY&#10;n7MX89cC8/tx2x+eroHwVoHCQ+HvTT3DJwIB7K9+nsHwZjk9Xfzg4eJL+BAsG+vG2V6CmLuwfK5w&#10;p74e4BPIeo9GerJ4kTGi0FiI/LwC5GTnISNdj4R46lXhMfDxDoAj77GUWD5shwJLC/mZ1gHiLk3c&#10;hDk5eLH+fVgHUj4+3z2IdRqGoIBYRIi7qKg0MyJTERWeRIjVTZJCRKiZVHJ1llguQlQJoWgLB3sX&#10;1q0vAvyDERLMsSg0QqW+Pv6sEzfstbRmvxH3dzuwje1S9QdiM3nxKInxoP/IMUKu3yUEHI8riJs3&#10;9iEFIVaeeAhFsBCbCRMtj0eh5b/5un9Xrgf9eIMM1cqpHdPqwo1tzMPdVxEsksq+s9NG8HtxHcZv&#10;IiSLjAECGS+EqBLrFU93b3h5SFvwgO1eG9jts4EbdW8/L29FsIQHca7xDWCbEusiNziwndjbOsPJ&#10;3p19wEtBvq1YfEXy+6Um58KYV4miwlqYiush7r/EOiUzw4T09GLq8SZkZ4teXQuJp1Za0ooywlTY&#10;jIK8Ohj0lcjOLENOVjmMhmqUFDVyXG9HU30v2pqp27RQt2kZQFtjD+oqmxVxkpNpRGZKNnLSczmG&#10;lKOqtAY1FXUoKxZipQyFeSXMuwT5udRZsouRlZ7PPmWg3q9HYiL1lcxiFBc3oq6+j+hHeUUncvJq&#10;kZhSrCxV/IKS4eGjg6tXLDz9EuAflIrQcD1i45hPaikMufUwlXSgrlbcjI0p8r+zbUzJKEKwZKdw&#10;zo7Xo8RgwnjPKG6cewqfv03d5puf8E+R3yknfke59JuPP8F3n3y6EY/l3r8SLEdPnsGZi5dx+foN&#10;XLt9G08/9xyee+UVvPDaq9x+Fmcuncf04iw6+7tRTUWqpKoERWWFKDAZYSw08KX0yMrNVJAgw5Jm&#10;5GSowJmpWalUZNOo0KYTPJadiXRxTZCXA31BnnJZYCwzoUjcbtRWoaKxHrVtrWjp6VEBPscpnC0e&#10;okB14iROXLiIc9eu49z1mzhz7QbWzp3H/OGjGJiaQWNXL0pq6lFUUY3SqlrUN7ehd3AEE3L/AQoC&#10;q2s4dOQIDh5ew/7VVRW8f+nQqrI4OS4Ei8RKYXqQzxKCZYGT9Okz5/Dqa2/gSwrmEo/lmWefx8jo&#10;uFowCgoORYwuHrUUpoS8Obp+WhEsDS3tyMkvRml1PboHx7By/AwuXruN2+Ia7LW38NrbH+E9Kj8f&#10;UlD/kIL5R59/94Bg+eizbzfwDT749Cu89/F9vMMB/O0PzG7C3qWy8QEVgU+osH1GpeF3CZYNCMFy&#10;n0L6fQrrmhXL5zz2GYX1T6nsfUIlR/AZtz+nMP4BFZOXX3lDvfPE5BQaGuQPk3x2GH7T9DRkpaUy&#10;TWWnSEcev6EQLEZDJvL4nXOz09nBzASLXsyp5Y+ftEQF2Zeg9lrcFY1oyRNyJlfPDpStkC/uw/KE&#10;WDEjl3kbmLfcJwHx9YQ8SwiW0uI8lJtyUUZBtNiYiqK8BE7c0cjNCkd2RhAyU32RkeKFtGR3JCc4&#10;Ii5mnyJXIsK2cyLYjrjY3YpcSUnYh6S4vYiPtkBM2B7EhFoyFYLFDgmRzopgSYn2QZouEJkJ4dAn&#10;RkKfFIUsIj0hQhEsCUKwREisFn/ERvojLjoQ8bHBSIgTYiUUiVREkhIjFMESE8OBL9wXQUEeG9Yp&#10;LopkCQlyY9m8EBXhg+hIX4WIcA6UIR4IDnbn9RTsg90Qwv0wXifEi9zv7m5PAWMfrK0lWL1YsuxQ&#10;RIu1laWyYhFXXjvEddGWx/HYY3/CH0U4+sP/wp/++F8U4B6DmzPfNSqA31bH75fEOolAeLAPvD2c&#10;4epkx0HZShE2+/YyP8E+8587FhYiYO4mdmGPxU7s3mOOxSKWLA8JlscpwP3RTLJs+V+czP4Ai+2P&#10;w5HlC/JyRUpsBMr4zTvqqjHe24mFCSpE48OYHh3A2EAPBntEYGtGe0MNFacy1JYUo67UhObKCnRz&#10;jBjqaON93VRk+jAzJO66etSx7sY65lmj8u1trkNfcz0haR0VnQaMdrZiorsNE12tGG5rQE99JVrK&#10;mXdRHirZ7sqy01BhSEdtfiaaS3LQUWlEd00hemoL0VWdj84qozrWSYWoq8aInroC9DUWY7C1FGOd&#10;VZjuq8P8UBOWRluxMNxEBbMBk701GGotQTsV0PriVCpBSagqSkVdmR5NzKfSxH5gYL9J0VE40iEj&#10;NYETXjzbTiwnk2ikpiYiz5jNCcSkXDdJcPp09qvwcAlO5kE8JFgy0rI4CaUhnMKLu6sb7GxsFcHi&#10;4GirAq+LezBjfjYqxbc08yoqLmDeucjNy0O2LMRl6BEaEQtXD19Y7LPH9l37sHWHJR6jIPInCrZC&#10;smwRwUX+xODE7eHtj8CgMERHxyIpIYnlT0Z6Yjz7RhT7TzAS2S+Sw31gSAhBRXYs2sszMNBgwHCz&#10;EYMNueityUJ7WTJaTAloLo5HW6kQMUn8BlHIjvdHYpgrkiM9kZcajvqSLAy0U2kf66CiNYyV5XGs&#10;HZrGiaNLVPIO4OTxZSpxCzh4cJKKXD9GR9rR19eIjq5atHdUoaWlDPVNEifEhJo6M2rrS3msAg3N&#10;VaiuL+OcJnHG4hEQ6g8ndyfsYx+wZB+wsNqH3ewDO9jun9i+g/WwDY/JH147dsHCch9s7Ozh5OwC&#10;V3cKvc5OsLO3ha2tFVMr9lMHCvF+/D7B/DahiNf5sd95Em5ITfSDITMMhbmxMOXFwZQriIfJkICC&#10;rDhkJYYhLswHMcHeHJOCYeCYWs7xr7GuHLU1paisLKaQYKSwkKVcyQnBEhEVyTQWaekcm40FyC8y&#10;ITe/EFk5Bl6ToZCRyfGXilFZBfOpr0NVTTW3S1HI9pBfmMdUglezbjjfN0vcn/pqzvX5iI2Pg6ev&#10;D2wczJYrrp5UFrx9lJswGwdHRbbYCLhtSzi5UBj08kFAULAqV1hkKLwDvGDjSGHaUiyDtsHawRpe&#10;/j6IiIlGXFIyYtmOwqiASbsKC4tGQkIa5wNRFCQYXZoiWCRwfnhYBEqKTRgZHsLRI2tYXZEgueOo&#10;qW1Afr6JdULZoqDkgRVLTUObirPSTwVodv9hrK1fwNHTl3Hk1CUsHz6F8bmD6ByYQH1bH0prmpCZ&#10;W4TYxHQEsz8IyRIVn4TYpFREUkEMioqGD9/Jm8JsIJXJWPkJQSwuS4pQXEH5qMJMsORxnso0piON&#10;/TtFn4CE9BhltSIWLGLJYrZmCVYky0OCRSwvhASIp6wk+QppIsSKmWDZTLJsJlr+HcHyEEK0mK1Z&#10;fkOM/BvSZPN1m6959NoHFjJyHZGex3JvQAiVRwkWRbIIwfKAZBHSRMgTec7vQaxvEpHO7UcJls0Q&#10;ixizVYwZv0eqaOe08xrJItAsXjQCRaARLIkSR2Vj+zcEC6EsalgfmhXLZnJlM8kSnyFxW/jsvFQY&#10;y9m/mqrQ1NOCjqEedHPe6xodQtfwMDqJDqJ9aJjHxn9DsChy5RGCRSNZ+rk/ODuHwZk5dI9NoK6j&#10;CwWVVcqCJZVje2Z+PoylpTAKyVJUxDZihF7iMG1AT5k8jTJ6QioV5fgY5a4vOCL4ATYTLMGUdcKi&#10;gjgeRHLOSEJtbQXm56Zw59YN3Pv4I/z955+UBYssEgshIYu8YhEibrc+FTdcb7+nFteFUNEW0u9T&#10;xr0n17xnxn3KvV9+JIvrElBd3EmZ8ehCvqTmbTPU4vjG4r86J4vShBAvEgxdI0akXLIQrS1Ga9AI&#10;Fe26R6/VzmuQ8/+JYBGLDbNrrY0F+y9/UKTGvxIsZuJD3FHJArxmBSEki/k+872brSg0skVb7H+U&#10;dNFIFs3SQoNGpmzO63vqIgIzwWJ+zk8bZTO7D5NtIWrk+G9JFo1oEWjfRb0vdRFFHmwQCeLuS+pE&#10;I1g0wkTIEiFXJBXC5PP3PvwNwSKQfSFZ5JxA7hXItmpHbD/a9d9+Jm7G7rMMXypi5devBVIe+RZi&#10;VfQ5y0DlmPiWivF36vqH7rqknFpMGqn/3yNYZFsgxx9+PzOpIvdp5JJ8S4mB848fHsbDMUO+8wbB&#10;wmdtttDS2pzWvoRAMZMoG2TexjUatOPaObnv0fYq54S4+Qef/c8f/6rK9d29b/AxddKXn3kZ1y6J&#10;u6nzynJF4q88eeEp3KbueleCL6+fUrJ2CfU8Q2wYTEmRGKVMfJxy7pP7h3BsuBGT9UY0cWyvSItC&#10;RUY8eihjzvX34gh16UNzy5gemUNXyyCa6nrRUNuLtqZh9HfPYGbsEFYXT+L0kSu4uH4NV07fxLWz&#10;T+PWxbu4fflZhRsX7+DKGZbv+CWcWDmFtaUjWJrej4mhcXS3dlKOpozCeb6xohYd9S0Y4jw/3jOE&#10;yb4Ryt+DmOjpV9Yko+2dGGlpQX99LWXPSqICA3WVGGmiHtJSp9yEzfe0Yam/U6X9NeWooF6bGhKA&#10;MDdn+FGuE3LFy8EOrkKw7LWA1e6d1G22w9PZmXpNHJqrazE9OILVuSXsH5+iXtCFhmLKX7HhCHax&#10;gb/9HsRR96vKTsAYZdKDw60Yay5VBEsG9b70cD+lf5xZXcQbzz7NPvEably6hIWpGdSJdW5hmfrD&#10;t6a8Dg1VjaivbEBJXily0wzIiKOsEZvGNIO6awplxwSE+0cjxCcCwd4R0IUlIze9CA0VbRjsHMPM&#10;8AIWx/djefIAVuZWcYp1e+H4BVw4dh7rB47zHVawf3I/5scWMDk8i6nRRcyML2N+ahUL0/wGs7zm&#10;wAWcOHIdZ0/dxan1Ozi8eg37ly5iceEClpev4MjRW1g/eQdHj93A/MJp9PTOobqmj7pHM+W0ehSL&#10;33tTK+qruhXR0lo3gOb6QbQ1C5EzpQiWibFlzE6t4ODScUWwXD1/Hc9cexYvPf0iXrr5PJ558mlc&#10;PXVRxdtZnVvA/Mgo20A76stKkJOajBD/gAcEixArAvO2mfTYo5Esj5Aou3fvpj67i/rsDoXt/M4C&#10;2d65U7w47PotdpqJFiFXJDaLkClagHwFbssxzTpFWyB+dKFW3FM9gOzL8e27sXXbLmzZulORIcra&#10;ZAOKQNmyY4Mk+X3Ieblf8tm+g8/dlJ+CEDRbhIjZ+huS5QmNaJFtcTMuP2n+8U/Y9sQWeLm5qZ9w&#10;K0qoT5WXwVSQj5iIcAT5+SIyNAS5+ix+y1pFsDRQxyjIzeX1ibwmEpEh4WaSJZTboVHUWYVgESsI&#10;CXQvFidecLB3g421kyIANILlCRXwfBe/F/UrW2e4ufooyxBFsvhHKQT4CVETDi+PYIjVikasONp7&#10;KYhFi7dXCIICoxAZIbFMEpjqEBIcicAAyj0sh8QEiQyjPBdJOS8+GQV6AzoamrHM9nXx9FncuX4L&#10;L9x5Dndu3Mbl81eoj65iZGAM9dWNMOjzEBUey/fwUe6ZxCpBYmDY25hdNcm2tbjS2kudaa8TbPby&#10;2F7q6w/gCltL3rfHAXvFmmS7FfZsow66dS92b7PYANuYkAmyAM862c12ZG9lh3DqTVmpmSjOp25Y&#10;WAJjXoHyvBMbG893C1HWExLTx2KPtEcb2No4qoV9Weh/UI8BHC9YN0EB5voMCohGaHAcoiI4psSK&#10;S7Ns6rN6bmcgOjKZx5MQGZ7INJF1Fs96jGb9SsB8D2UlI5DA7t5efkp/Cw4ORWCgWY9zdnaFtTXf&#10;0YLvJoQnU7HwkjIKGSFlFMj2Zsh5cbllY019k6lyx0fY7rOH7V6mlgJb2Oyx+V1YE1ZC/hB7WRfi&#10;jk8glmUCCSgvEKsaDbKvnddc922G1OmjkOMa2SKQY2IhJa7BxEWYECsaZF8sWeScHduKtBvL3eKm&#10;jeMFxwopn1ixiKs1IVk83Tzhas8+4OAML1d3BFAX1wiWYL9A+Hj4wFXivTwgWNw4DnoookUINCEi&#10;Y6JSYMhm/61qQ3NTP9pah9BQL4Hj21BUWEfduxLZ+nIYcsTag2N1eSfqa/rRVD+ExrpB1FX3orKs&#10;ExWlbUzbUVXeodxB1tf2oLV5EJ3to+jp5DzdMYqO1kHO/Z0oLa5VpEl2eh6M2YWoLqvjONFGmaAT&#10;1RUNbLeVilgx8JxYgqWnimVNNuLjMtlXqYNHpiImRtYyqGPn16CwuBEFRY3Izq1BUqoJEdHZvyFY&#10;vPwSERiagZi4fKSmVyDX2KjIlZraAbS2jqOvbx4jw/s51yyhu20MlaZG6JPzOJ+nIz8jH4Otfbh8&#10;4gI+eu1d/Hr/O/xd5F/qIF9TJv3qw4/xzcef4nvKkT/8HsHSOzSCkckZLB5cwbHTp3HuyhU8efMm&#10;rt95mul1nL54DoeOrmJ2/xzGZycwPDmMobEBDIz0oVfch/R2oIPCSEd3K9q7WtHa2YxmCipN7Y1o&#10;bGtEQ1sTGtubiRY0d/IjdrajtadLBffsGhpAz8gQ+sZG0Dc+goHJcQxOTWJ4ZprPmsfUwn5MLS5j&#10;kkLa+MIiRubn0Ts5ieaBAZQ1NcNQVo5kQx4SsrKRlJWD7MJilNc2KL/pEzPz2H9oTQWeP3JiXbnx&#10;OnziOFaOHcHy2hqWV9ewcvg4jq+fxemzl3D23CVlxbK0/xDm5pdw+Mhx3Hr6Dj75lBX3w0/4iJUo&#10;brTEiiU2LgHRuniUVtZgZmFZuVc7fvocJilU1VPga+nqw8T8Mi489TRefOMdvPXh53jzg8/w9kf3&#10;8MHn3+AjCuUKVGw+pkLzMbc/pnJjxreKYJF4LG+9/4mKK/Pmex+pOCwSk0XchYkVi4q7QtzXiBMK&#10;1gLZfki2fI9PqQh9TAH73Y8/x+tvvaeC5z/30qsKL7z8Ol565Q28yPT2M8/hzPmLWFpexgDrt7mp&#10;kZ2sDEX5ecjNyVLWKAaxXjFkocAoVihm5CtiJIOdIY2dIQX6zGRkZSapNEefqsiUQqO49RKXX2KJ&#10;oje7EON2cUEOO5MBpiJxG8ZrCiQ+Sybz47MMzC87FfqsZJVvniGdZdGjrNiAytI8VJfnobYiFw3V&#10;eWihcN/akIvmOj0FtRSe13GyD4cxxxcZqc5IjLNCbNRuTuw7oYvagbjonYiP2ok4AY/FRexGfMRe&#10;JETaIjHSkcKpG9JifJAVH4zclGgUZiWgKDsZxdkpyM9MpNDGSTculPf5ISLYg4OaG0LECiXIHWHK&#10;EsVTkSZClIT/xiLFnZO6G+GOkCCzxUokrxFyRSDbEWFy7wbCeT7C2wx1zksRL0K6+PhwoFWWLMKK&#10;7+BAvpWD93ZORju5v4tCiQh9IhBuoUDyOIWTxyic/JHpH7Bv9xb4edojPSkMBYYkFOamIDk+jAOz&#10;FwdlJ7g521EQsVZux6ytzLCyslIm0WZLFvmDh4LkhoswCXS/Y+cTDyBuwrZtoxC29Y/Yue0xWO6S&#10;WB274cY8fVwcKOy7QxcShKyEOJQZDehsqMVwdycmBvspyA9gpL+HilMTFYhyVBYVUIHIRbnRiLqS&#10;ErRRUOttbnpopTLQQ+WvBxP9XRjjWDTWQ/S2Y4zj0VB7E/qpOPU116C/qQYj7Q0Y72rGVE8rJomx&#10;ziYMttSgs6YEjSYhWTJQkZOCKgnWXpiJjjIDeqrzFTrZ1trLctBWms3UgK4qI3qpZPbXFyn01RVy&#10;Px/dbI9t5dloKEpFTV4iaoyJaru1NBMtRBPRQNSXZaGe11UVZfL90pDP9mWUwME5acjK4PdIijMT&#10;LCkJMLL/SGyMpuY6NDbVoazchOycTMTF6RAdHQ0dFbu0lAzel6NIlpioWE6eFCodHWFnZwsnZ3v4&#10;+XshITGGik2usmCpqKTwlW9AJvu0uH7K1GcjM1t8UybBl4KYxGHZZWGLbTv34XEKcX+kEPe//rgV&#10;f3piN3byuKv4f9UlIa+ghBNVI1pb2tHS3MwJskxZtcVHBSPU1xUhXg6IZ1s2poShriCFdcN6rchE&#10;W1ka2kq4X5KEzrJk9FamYrAui/VIobyU3yBfp+KzlOfpUF+Sjp7GIiqujVTGh3Dm2DwunDyAs+sH&#10;qHAt4eTRJZw+th/n1g/iwplVXDi9os6dWJvDwcVRzE50Y7CnHm1UaOtqi1BVlY/KqgJUc7uhuQLN&#10;bTVMq1FWWQw924DEIfAN8lOWFfbOYqFhC0trK0WybN+1BzuojO2mIGhtw37i5AJnFze4unnAhUKO&#10;nVh1WIkfZksKfpYU7m2Uy78I9vXoSI4HwS4cL+wRFmDLOnKFPsUfJkMUKgsT2BYSmSaiIj8Bpbnx&#10;KNbHwpgWibzUSBhSo2BI0ylCNC05ht89GBGRgYhkPYtVU2o6x0mO0xIrpaSslO/Gd2piH+I3qalv&#10;QAUVf7FeKTaVKpRXVipypZF9qbmVczb7m8RhETS3NqK9swUdMp+zD1XWVCDLkI0QKk+OrhLg3lGR&#10;KgEhoQiLikZweATcvLxh5+SsYrPstpTYNFRSWUcOjs7wDwhi20tCSnoqYhPZNgO8YOdMAdZur7IU&#10;cnZ3hX9QMCKjY9n+EhEWEYOAQAr6geImLAEpKXqkp+cgKSmNY18YfH3FEjCcwp8BbW2tmJ+fVQTL&#10;0tIiy9wDU1kl27IRekM+cozFMBaVoaKGbbSrX7kAWztxFkdPXcDS6nGMTC+ic2Ac9W29KK9rQ1lN&#10;C0qrm2EsrkBGTgESUrOUJYs+rxCGwlJkGYuQmJmNSHFXRjkgLpXzVGEByljflQ3smzWVKCgtQm5x&#10;HnIK2R85l6XoE5GUGcc0HslZ7Ndp0YhKCEG4LhBhsRJ0nd9QxWORxX5Z+Jfg7OJ+LB4ZBomtIqSJ&#10;uCJLYxnSuZ2KrLxkiHWLQCNbNDJF298Mc7yWhwSK4N+RJo/i0es2X/sowaJgNEMjUv4jwSKkCSEE&#10;SqbEliEyWNbNUOTKBuHyKJHywHWYEDXcf0CUbGAzuWK+lvmIRYwidsR6huc3rF+ELJF301yQaVYr&#10;QrAkpEcoaBYtGrGjXZ/K7SQeFzIlNiXUjOQQ6JjqUsN5PBLxmbFIzE6AvigLRdVFqGmrRUt/O7rH&#10;+tE7Mcx0BF2jI+gkOka4PWYmWHomJKD9FHqnxS0YMfsoptHPdGhuHsNzC8qVWOfwCCqbW5FXWsZv&#10;kc96zIehSNyEcdw3mdiWCpBtzEN2Htsp0xxjrnIZlpyRBh3nnohYsWIJVZYsAgl8HxQRoEgWjWiJ&#10;iA5BYlIsKipMmJkeVwTL5x99pFyE/fSVLPibiRWJaSLB69+lrPn2S6/hnVffUIvpQrJosTfESuHL&#10;jySeiOBzfPXRfXz9sbiGEkuUL/EN080wB3mXoOf3FWRbjkvQeHGlpYLIC7j9vbhWEpLlc/n7/6FL&#10;MfPf/RI8/CHkvGa98u+gXfMo1HlZqBdi5Z72PJZXI4co15tjaHyrFuWVFYkszG+QLRpkof6vG9YP&#10;fxW3U4Rm3SLn5V5FgGwQJBo0AmAz0aKRLP+JYBEIsfKQXBHCQCxcfuGzzS7FxLXYA5diinARokUI&#10;k4ck12/JFXER9oMiEIRI0MgEOSdu076iPiKkmgR6/1SIN0IL+v4F9RytTQgZYw6u//uQvJQFk4r5&#10;w/r/gt+B+PHLL1i+L/HLN18TX+Hnr79im5RzzO9z5v3Jxw/w3b3Pee8XvO5bllMIIXO5zfFfvmV9&#10;iJWKuZ60etNIFakTDVqdyDsKNCsezYpFfc8HMNeHAutJyA/NYkUjSjTyRMgXRY58J0H4eS/3tWu1&#10;6zZfr0GuEcj1Yhkj1mT/5+e/4f/z6z/w/xJ/+/5XfMP+8s5rb+PujWdw8cxlylNnFMkiBMvd63fx&#10;7M27eJK67fzoMCrz9DDGR6KUOtFEQwlOT3bj5sokTk+0Y665GB35yajn3FVPOXa4rgorY2O4ePQE&#10;zhw+idWFVYz2TqKzWRbQ+9DRPEiZbAqLUys4fugMLp18CtfO38StS7dx+/Jt3L16F89dfw4v334J&#10;r9x5Fc/fegl3JfD6+es4efg071tEf0cfdYQ6lBeVoizfpFDFub6xvBbtNU3obmjDQEsnRjq6MUa5&#10;YLS9A8OUd/rqatDDebqPGKyvwlhLrSJXFqg3LA92Y2W0X6UjTbWooa6aHsHxz9UZXjbW8LS1gTvl&#10;QVemDpTxrHbvwp5t2+Hu4IREyt1NVTWYHR7D0aWDWBHrnf4hdFDWyo3XIcTFHoEOe5EU4IG6vFSM&#10;NZdhoacOAzUFqOC8nxbiiXg/FxjiwjDW0YCrp4/iLy8+hxeevoWTR44qMqnSVEFdoYC6Qj6M+nzk&#10;ZeYjKykbKTGUuSMSFakSFyZpMpGE2BAiNIW6LXXqtGLUlbVR15rG/unDyiro6NJJHJo5jOXJQ1iZ&#10;W8OJg+s4d/Q8zqydwfqBE1idW8XBmYO8/gDWlo5Rpj6LM8cvY/3IJawdPI/lxdPYP38aB/afV9Yr&#10;hw4+ieX9lymLXcby8pNYXb2GI0duYPnAJYyNH0ZL6wRKyzqQm1eHnJxq6vU1KMijbFrQSN2+GaVF&#10;TSgzUY+o7KC8PoyB3mkVLH9q4gAWWb41luns8Qu4fv4G7l65g+eeZFu5fAPXz1xSbe3EEq8bHkVf&#10;YxPKc/NYLzHw9/SGs4Mz5XGJdyKLpgKJxyJuoGThcxf1ZI1AkVTDQ0JlM4Rc0fBbkkUIGXPsFrVQ&#10;vM9aLR4LrKwo73Lf0tK88CqWA7Lguplg0f6ANx8zQ0gQjRjRCBEhVf70GHUx4qH1yUMi5fcg9wqx&#10;slNcjRE7xCJGiBZCtrX8t26V6yUfIVvEA4b8pLkBIV3Ehdhjj+OJx5/A3j2WcHN2oW4TinjWc0Is&#10;69rbC+7OTvB2d0NcdBSK841ooVzcXFfLb1uIjJRkxEYKqRKGqNBwRIdFICpMrFgiEErZ3t/X7P5K&#10;rEhcNv7o3ydxOTbiomhWLLIvx4WEcXX2URYp3p7BatFY3IR5e4Yo6wshV+xs3GFr7cbv76rcXUkq&#10;VhpiQSLB3c1uu3ivd6BynxW44cIqJpJ9kjqHBOEuLzChkTpUF/Xcga4+jA3ID6GTmBqZ4PYI2pva&#10;FfGZkZxBHS8SHi5esJIA5tSfd223wG6WV3P7tO0Jvsfj/KZPsO6f4Ld4nHrlY3sVdjy+DzufELB9&#10;EHJux+MWCjufILYIqbIHFszLcude7GHee7bvwV62J0cbBwT5BiJRl4jsdD30GRLrJQ0xMTq+UzDc&#10;3T1hZ+uAvWz7QloIOSHEh1hQ+PkGI8A/FMFBkQgNiUF4mE5Z94SHxrMuzAgPTYRYsAjRYkYyj8ch&#10;ODDmAbmlLIkCIlSdurr4qO8jFjNC7PjID5ksR0iI6HZmgsWFurOdHXVm9hFJHdlPnZ2EfKA+TUhA&#10;+Echx91cveDpIUSZP7+5P783v6W7WHV4wp3tRsGR1zm4m8FyCNzt3c3gMVchOdi+nAiJbSIQV2YC&#10;cVkm7riEzNAg+3Jczsu1Ktj8Joj7LyGshPgRAkiDRhRJvxfLIdmX66RtC6kiEJJLyBUNjnauioyz&#10;tdqwZhFSlt9ZiB0hk+TZbs5u8HLzhB/Ht0BfP4QGBLLtUa9UFixsy56+vMZDldUcHF9chbkxX5bf&#10;jnXg4ofI8ARkZxWirrYdnR3D6Jc5un0Y9XVdMBXVQeKdpCYXIC21mGN1NSorOjkuj3JcXsDwwH6M&#10;DC6r7d6uWXS1T6KjdQytTUNoaRxAm8TtahtFb/ckBvqmmU6glfN/dWUb8+bYn03dPLtIxVppbuDz&#10;qYM31bejorQOxtwSZGbkQeIUxcdRJ4lNRXSU/FicwPYTj2Bpk2yDuvhsJKUWIiW9mGkxdAl5CI3I&#10;gG9AAjy8dXDz0sE3MIW6Si6vKVfkSklZF6pqBtDUNIauzhkMDy1jcmIFM5MSb2yW/bwThvRCpOoy&#10;UagvwmjXMG6efQqf/eUD/O1LymHyAw1lre+VziAx/O7jJ5E/732BqvBHCJbymnqUVdehtrkFrd3d&#10;6KNiNzYzjZmlBczuXyIWuD2HWcH+Ocztn8X88hzmJV2awfwisZHOETPzU5icm8D4zBhGJkcxNDGC&#10;ofERDFJ5HCD6KaipVEgVbveNDqFH/b03gPaBfjT3dKOxsxP1re2oaWpFVWMzyhtYKbX1KKTwkkOF&#10;MTU/H3FZekSnpUOXkYV0YwGKea6RgtTA2CRmF5exvHIYq5xwj5w4iWMnT+H46dM4euok1hTJcgwr&#10;R4/x/DpOnDyHM+cu4+Klq8pV2NrhY5hfWMaBg6sqFstbb7+L73/4SeG551/EJJVX+SM4LikVeYUm&#10;jE7Oqngr155+BqcvXMHU/H7W3wIWV47iqdvP4/V3PsKH977Be1QS3//sK2W5InifSs/7VH4+YCr4&#10;8HcsWN6lwikWLEKuCMkikGPiKkyzVJFUiJWPqGgI+bIZH1IB+YDPffejz/HG2+/jhVf/jNvPvYQb&#10;t59VuHnnOdy6+xyeJm48fRfnL11hnRzBxPQkunvEfKoSxYVGiMsuzQpFLEwKC3JQVCjxVCSuShby&#10;CaMxA8Y8OZ+B3Nx05BokCH2GImFMhbkoKcpDcUEuivJzUGjUc1uPkuJsClMGVJTloZIoMWWjoCCD&#10;glcS9PpEZGUl8pnJzC+N92Xy2hxUlRvRUFOEVgr4nS3l6O2ooKAurnPK0dNWiJa6TFSV6lBklD8o&#10;fDjRuHGStENyvDUnHkskxOyGLnIHYsO3ITaMCN0OXdguxIfxXLgNEiMckBLlivQYH+gTmIdGsOjN&#10;BEuRLIJnxiMrOQKJMf6IDHFHkJ8j/LztCFtO7gJu+9hTWHBgSjD19XVEQIAzQoI9FPGiWatEhnkj&#10;NNgdIYFuCA5wJVwQwjSMx8JChITxYCqEjLgUc+IkZQ+J2+Duas2B2QoODpaQINlCsuy1NEOsWQR7&#10;dm+nwLeNwshWDs5PYPvWx7Bj259gY7kFgT62yEgKobCuQx6VooToAIRR8Pf1dOIkZa8Whu0kfsc+&#10;+aNAhEWzz1nNVZhYsuzabbZeMcNswSIEi8Rj2brtMQqKj1PA2AZ7a0t4uzoiVPwYB/ohOigAscFB&#10;SIwMp3KQoAiUpmoqPB1tFFb6MD44gEGORV3NzWipqUF9eRnqy8rQWl2Njro69DQ1ore5Af2tDRik&#10;YiSEyvRQD+bHBrAwPqjS2eEeTPYJ0dKM0c4mjPK6ie4WTPW2Yqa/HbMD7UzbeKwJA81VaK8qQn1R&#10;DurYzhoKMtFWkoOuijz0VhUoyHZHuZAsBnQy7a40KuKlu8rIfQOai9JRm5eE8qxY5CeGQB/tg8wI&#10;L+QlBKFCr+N9enRWGtBarkdNQTJKc3RsT7EoyIxFXroOhow4Ih45GQkUQuORkhirrFjS05ORX2BQ&#10;BEtzSz3a2puYNqCOCmxJaQkKCwvZ7/KVOXCeoQD6zGzE6xIo9ARRABE3Yk5wc3dS8VeSU+J4j5F5&#10;USEtL1KWD+mZKcjUZ8GQl4c8jmspaVmcoGLg7OYNS07uO3ZbKysWsWD5f/5AgZ4CngWP+4dEITMn&#10;H3WNbejuG8IglcqBwUG0t7ehsrwEWWkJiAnzR7CPM8L9nBFH5TEjNgDGlHCU6WPRWJTCOtQrS5aR&#10;xlwMN+RgoE6P7poMtFakokVQmYa26kx01vFbNOTzW5djerhJkSynjszj4qmDuLB+AOfXD+LSqRVc&#10;u3AMd66ewQu3LlEpvYRnr5+l0n4EZ48uYGVBBOIO9HfXooWKbV19EWqFYGkopdInlhq1qK2vQEFx&#10;roovFhoZZg7I7k3Bx43CjgsFKCcns3WGo5OKOeLiRmHPlcKQEwUhCoeiQKnAmLv3UIHbBxdHCrx+&#10;PkiKj0JGKr8lxwwd20R4gAMCvS0RHWKHFJ0HjBnBKMmNQrkxBhUFOlQVxqPOlIKmiky01+Wip7GQ&#10;bd6EltoClBZnIis9DrExIYpc0cVFIIPf0FRSyPLXoLW9FT19vejjXDowNIT+4WH0Dg6hd2AQXT19&#10;6OzqQVsHldeOdnR0dfBYF6/vRm9/L/oHzRgY6uP37ON2j4q/Us22lmXQIzg8TNWDvL8QKsERkYiO&#10;i0cU4RcUDGd3D+UqbJcFlYINgkXqRlyGidWMWMEYOP6L+1Avfy/Yc5yxtqegb28HT28fhIVHIVaX&#10;xPei0C4BHinsh4XrEBefisSkdMTHp1C4Cld/QYWHR3J+yEJNTTWGhgexSHll+cAyhkdGUdvQBL3B&#10;iGQqGWmZBkWwSDwVmZcPHRGXYKcxOrOI+rYeGEuqYKBilGeqQmE5ZaGaFlTUtaG4og6GAgqXWXnI&#10;yi1EHq8prqhFfkk1MvMoyKVkIYYyQHx6lvqxo5TjkljgltZWo7CMwqjJiOwCicWSzGtjEJkQBl1q&#10;NBIzdUjWx/G+aEQnhSm3YQJz4PsoJKSJ2yodIWSBkAgJECuWrDyxShELFs7DBWmKdBGSxYwNEmXD&#10;mkUjETTLFkmFUFDkhFhcbBAJj2IzqfIoHr1OI1Y0ZBp5nYZ8HitIUiTLZkuWzQSLHE9jXv8TwSLH&#10;H1yzQYxsxmbCRIiUh5ZAMf9CsDwAx17NAkWDHHuUYNlsySIki0BzE6ZdK/fK+fi0cDOZ8gjiUsN4&#10;LgIJGfy2mdGKZEnl98yhrFMqFnSdjegY7kY356ye8WF0U1Y2Y4yYQPeExFeZQs+UuAGbNeOB9QqP&#10;bUAIFrFgEYJFrFj6JqbQ1NOr5GZ9YRHrL4/lZZvML4CB+0Kw5FCOFnJFWbDkGhTBkpKZjrjkBETq&#10;on5DsKi4LCrQfYBCcIQ/FZxAxMZFoqSkAJMs863rT+HTDz7AT998g++obCgrBcqdH7z+Jt568VWF&#10;N198Be+88oayWDC7d/oQ99//BF9RRv16gygRKDJCgnoTsv3VR1/gyw8l1sg9SMyR++9//htocUgk&#10;PolGLEhA+IekDPP85P6DOC0SX0Ug29r+g9gthBxT8Tk++a27MI1gETJGzmvQyBrtWknNz2O5JBD9&#10;+5K/PFvImG8UqfJ3iYeyARVM/QF+/Bf8HrmiQY5px81kyUM3YputLTRoRIt2n9lyxkwS/O1bic/y&#10;N/zj+7/jnz/8YwN/5/7f1Hkpg3rGfSFKpI6F5LrHb8Z35bZYsQixYLbe4Dt+L2SCkBXfK9JFiAch&#10;Yr5hXQnJYibUzBCLJYHktTk/ZZlEHUcjLjZDniWWMr98/Y2CECk/f/2lIlMEP39txi/fmI/9+CW/&#10;0X1+288+eYDv7n2GH764r+799ZtvWV4p/7fMT4giqSez9ZC4cTMTYD8/iGWjEU+qXr5gvfPdNEse&#10;rXyaRYv2/kJCCbRA/r8qF2E/KhJks4swjViRYxq5ohEsQqZsbo+SCjZbvmgki+SxOZ9/SpyXn1j2&#10;739hXVDffPN9PHfrOeUW7NjqCRxfW8els1fw9NWnKUPdwdWzF7DE8ai2IA+FSTEoT9NhqqkcZ2f6&#10;cefILM7P9GB/G/WvwnQ05ySjLV+P6dZGrM/N4Wnee+30JZxePUnZfAnDXePKkkUw2DWKudFFHN5/&#10;FOeOXcCTp6/g2rknN3AFNy4+peJrvPj0C3j5mVeJ1/Dszefx5LmrOLy8honBcXQ0taO+shY1pZUq&#10;DktFQQnlKBMq8jm2cq7ubWzHZM8gFiifzlEGGm/vQF9dLboqWd6qcgzWV2K8tQ6zXS1Y7OtQxMrB&#10;4V5lxTLSVIc6owFZUREId3eDD+UUL0IIFmdr6keWlti3ezf2bN8Bd0dn6oM6ZcEyNzqB48srWJtb&#10;xPwQx/KaWhQkUa5xd0aokw1SAr1Ql5OK4ToTZjtqMCxyqIF6bkwgkgLdkRrmgxpjJg5MDuPu1Ut4&#10;+c5tPHX+IqZHJlS8mXy9EfrkbKQnZCItLhPp8XpkxGcjTZelXICl6vTUqzjWpxYhL6MMBfpKmHLr&#10;0FDRjaGuWRyYPUGZ+Brr+C6unb2D80euKKJlde4Y1haO4sTBk/xeZ3B27SzWD67j2P5jOLx0BCdX&#10;T+HSySu4eek2rl+8iwunb2Jt+Szmpo5gYmyNc8BRzEytY3r6FGZnz2Jx8SKWly/jwIHLPLaO3t4l&#10;1NYNotjURp2mEQWFTSgmTJIW1MOYWwV9VolCrqEC5WUtaGoa4H1TGB6a5zOW+KwDWFk8glNrp3H5&#10;xEW2rSu4fuYyrp1k+6Fcd+bQGpZZ/92yXpSRRT0zFB5OsljpqBYZ7WwcVHB5IVvMf6KLNYmQGuI6&#10;S0iVndixQ7ALO3cKNNJEvDb81rpFgxAtD61adityRSxWZNHYxsZOkSuyL9YsFuKmbINgEQuWzeSK&#10;5kbIDMrQQsBskCCC/0SwaESKnNcIGbFS2Uyi7Nq9F7v37FOQbTkmEMJFrpF7tm0XQkfykPgSEvdC&#10;guETW7Zzf5vCli1m12ESCH8368eOfcHd2Rk+1DcdxC21pQV1fisE+HgjVQLhl5nQWFOFaurxYtWS&#10;pKP+EhmlLFmEYBFrlrDAUIQGhMDfR4gSP3i6i4sqL7XwLBYQFnuslRWLIp227FLbe6ib7tsr31P+&#10;0Jc/9T0hFiqS2tvyPiuJu+PEb2yPPbvsVGwRgQRt37PLFpZ72AYsqYNYOcFeYlQ4uqmFe4mPIQv3&#10;fj6BCPanriFeGkIjqc9SP4mgDB8Tj6yUDJTkF6OmrAqN1fWoLq1CgSEfKdRRgnyD4WjrrGJ/bHmM&#10;3+YxiWXD76vF1KAOvX0L633rXuzaym+xRWBFWGPPNhtY7mC5dtph3y57WLHs1nsICwfYELZiDbPP&#10;AY42zhtwhIMEP2fqYi+WDJ6s9wCEiKVIYAgCxJLB20+RK07sB/b28tOlA0Ed1sEVri6eG9YrgRsk&#10;SxiCAiOVFUpIcAzziEVQgBAo0awPsQyKhL+vWAlFE1GKzBJLIXEj5uEeSPgT4v5MfvD0UPUq5IPU&#10;raeHD/xZHrFgEfj7B8LLyweu1KHFkkVSDw9v5UrMQ8gSwt1N3LmJOy3zvkAjVoSMk2D5EtNFUn9+&#10;L19+O1++j6/EqHHzhY9YOBHeLt4Ksu2rwHNuPE5IW9PgxbwF0gYFQt48IHB4XK6R8kg7kbrbDCF/&#10;pE7lfYVA0aARL0K2CNEiFllixSIWWBqxIlYr5rpyUcSLE/fF4kRIFut99opYEZJFXIUJMSwksYOt&#10;Azxc3BXBIm4QI0JCESWEZWgEQthu/b35LaRcUiaWQSyoNEi+zg6eCPKPQEqiHqUltWhq6EJn+yCa&#10;G3tQXtqIHL0JiXE5iI7IQExkFjI4n4hrMCFSJsdWsTi3bibYF05hYfY4ZiYPY3zkAHq7ptDSOIja&#10;qm7U13SjhWN4d+c4+nun0cP5v6WpX1nMFBdUQwLYFxnLeG0T2prF6qUb1ZVNHP+LFbkSHZWIsDAd&#10;EYeIiIQHBEtQsA6BwXEICeO8Gi3WKTmIjTcgIjoLQaGp8PLVwdNbB2+/RISGZyExuQSGvEaYSjtR&#10;XTuIxmbKDp3Um/oWMD52EDPTayz/IQyxjE01ncjNKOT8ynrJLcHMwBSeffIOvnrvM/w35b3//o5y&#10;MmW5nzdkLQ0i/1eG5/6WYKltaoWpohqFpeXIN5Ugv4QvzIGwpKoS5bXVqGmqV1YorV2t6OzrRO9Q&#10;D/oogIgFyzCVwtHxIYxPjihMTI1ijOkwjykLl8Ee3tOF9p5OtHS2o7GtBfWtzahtbkRVQ53Kv5QD&#10;bzGFnfzSEhWAM53KXhIHYV1yCqLFnDAxEbrUNB7LQQaVw0wqh1nFxQqG0jKUNTSitX8AY3NCaqyp&#10;YPOHj69j7ehxFWNFLFgOSyDck0K0nFTpkXXixEkVDP/oidM4dfYiLj95HRcuXcXJU+ewfICNZ+kA&#10;jhw9oUiVe/e/xK9//Qfe/+BjnD1/CQ3N7UjNzEZyehaaO3pwjPc8/eyLuPXMCzh++gIWDx3BwsHD&#10;OHXxKm49/ypee+cjvPXRPbxHZfFjKkEfER9Q0XmPCtC7VAYFQrgI0fI+lcIPhIhR+BLvU9F4jwqM&#10;uAsTSDwWIU8+4QfVrFZkW46JK7E/v/PhA7xFxVUsYYRgEUuY1958Dy+9/payYhG8RMVX8Mqf38Kr&#10;f3kbz7/yGq5cu45Dayvo7e9CRaUJBkMG9PpU6LNT1bbRqEdhUTaKirOZyh/T6RSUMlEkxzZQWEgU&#10;mFFcaFDkSqkEDCRKi43cz1EoNeWgotSAqopcdqo8VJTx/kJxI5ZIISsO2fp4drQU5pMOU1EmO7cQ&#10;LHmKYGlrLEVXawX6OiXIWgV62mQBkvkVxSEvKxDpSW5ITXAmHJGW5IjMVCdkpTrwuA0SY/dAF74D&#10;UcFbERW0hdiO6KBdiAmyJKwQG2SP+BAXJEV4I41Crz4hHDlJ0chN0SEvPQ6GtFjoUzgwxQUgJlws&#10;WJwQ6CsEiw0nHIFGtNhycLbm4GzN1EYRJEKcRIpLsHBvZe0S5Ce+E+3h42nHycEO/twO8HFgfo4I&#10;IPy57etFwd7dmgLHXg68uzlY7iR2UZDYTYHCgoOzJQdmSw7iezgY7+LgK4QLIdYsCrK9gwPzNuzd&#10;8wQn420I9bNFRqI/B5IICuJhiA33pIDjggBv+fvEAW7OthyI9/K+PRRuNN+04iJsLwXMDd+ze3YR&#10;O2HBZ1gw/93Mf+fOLRTstlBQe4JC0BY+cxec7W0R7OuN+MgIKgQ6pOt0SI2JQUpsDJUBHTKTk1GQ&#10;w29XbEJTbS06W1rR29mJ/q5u9Hd0oof7Pc0t6Gsxo7elGV1UfrqaqCgRQ1SOpjjWLE4OYf/0CJaY&#10;zo/1Y3a4GzNDXZgZ7OQg2aEwPdCuMCNpXyvGuxox1FqDnvpStFXko6U0F21EJ9tZd2U+eiuLiEL0&#10;VBZwv4CKWb463lVhREdZLlpNejTkp6EqOx5lmTqY0qJgjA9GTow/EYDC5HB1rtWUhTZxC1acjpKs&#10;aBgS2EZjfZEW60cEsB6CkSKxfeLCkRwfhdQk1lOqEIzp7Gd5qK4pU8GEJd5GT28HemVRvJcTYmcH&#10;msVypLKGfc2kCJYEsQIIEf+mFBo83eDl7Yaw8ACkpcdzgsllvy7acC0llitpyMnNQUFRIc+VqYXp&#10;mLgkeFBYESuW3ZZixSJuwoRg2YIntlnAmpN/pC4ZBiqz1fVNqG3kuM4yNDQ3oYlje119NUzs65lp&#10;CYgM9YOfuyM8HPbBi+00zNtBES01+SnobyjCJPvuZGcZxloLMNhgQE9dFjprM9BVl4nuBj06ifa6&#10;bLTUCAxoq8vHQEcVv28njh+YosJ3iArfOhXRs3jh5kW8dvcq/vL8Dbz5wg38+bmn8PLTF/Ds1ZO4&#10;fnYNZ48tYHX/CKbGWX9dNYpoaW4uR0trJeu2muUug6ksH2mZyYiMieBEHQT/oAD4BvhzwqbQ503B&#10;StxiUSj08qUSwFSsV8SSZdeuPVRwtuGJx7eyze+Fl5sXv2MCyktM6Otux4BYeTZXoTQ/HZlJIYiL&#10;cGf79+I4EohiQxSqTYlorspAe30O23s+hrtK2aZrsX+qHUeWBnD84AjLPkzBphPtbdWo4jcsKy9A&#10;VXWJahc9vZ0YGRvmHDyB6dlpYoaYxfScxCBbxNzSfiwsUUFdWFDnJqYmOWePb1w/hfnFWZ6fw+L+&#10;eSwtm7Gwfw5jUyNo6WiBIT8PoZHhimCxdnSAk7s7fIODERoVjTD2Zd+gYDi5uWOvjS12KoKFCh3H&#10;CwcnZwQEhSAlLU0RLMXlxcqFaHh0OFw9XWHrYAtrWxt4iP9YKjBxVFBiYxMpTMUpciUqOhGJiekq&#10;FkucLlERK2EUInVU0rKzs1FeXs4+0Y7xiTHML8xjanoG7V09KCguRVpWjkIZFaABKt2HjpzAQWJ0&#10;ZgGltY1IyjIgjM+KYd5pOQUoLK9DRX0bqho7KJPUIzu/BMmZuUjNMiLbWIKC0hoYTTXQ55chId2A&#10;6EQKdrw3WW+AobgERZSZiqsqUFhRCmNpIbILc3gdhUL2a/8wXwRHBSAqMUyRLCnZCXx+HOJSqWgm&#10;hfN4OFO+V3IU4lNjkJgulixCGiQgLTsJ6TlJyBBXgnlCrJghhIt522zNsplY2UyuyDGNXPhPJMuj&#10;pIpGpEj66HUasaLPT1LIElKFEHJlM8Hy7yxY/m8IFgVFsJjx6HvK9n8iWFL0fD6RnMXjCr+Np6JB&#10;I1oePa5dr92zmZgRAiWKY3kYx3KBbOuSQ/gNwxUSxeplg5hJzJRA+JFIkLIZkpDH+aOiqQLNnIc6&#10;hnvQPT5IDCmCpWdyAl0TE+gcl9RMsmgWLEKwiEuw/rmZh2Cf7p+aUeTK0Ow8hphKLJfqljbkmtgX&#10;DLksQzbrycB2Y0RuYSFyhWThthAsWYYcpFPuFguW+JRERMVFKzdhGskiFiyh0ezvMUEIiaKSHOGP&#10;YI7tUdGhKCgwYHioD09duYT3334L396/jy8++lgRKB+88aayXnnv1T8rouVDcQP15rv4hOc+EVdh&#10;b7+vSJYvPhCiQ4gVcSlGZeUT+UPsW5V+8/FX+PL9+7j/7uf4/N1P8dk7nyjco8KjyJX3hcS4j68+&#10;+AJffyim+8RHX+KrD794AMn7m4/NpMhmgkUjVsTSRgtwL5B9uU6UJlm41lwtaYvamwkWjYzZvND9&#10;3acSA8P8TCFYBF99KFYzko8snEsg87/hH9/9VUH2NfxVrFW++gkSvFwLZC4B12Wh/5evzG66xFri&#10;UWyOlSJurcSK54f7YmUipMpDSxNlZcLjQhj87VtxX/VX/POHvykiRQiV//7xH/jfP/0T/+fnf+J/&#10;/8z9n/6Gv3//qyJNhER4SKzwO1MnuUc94/4Hn6ptIUaEYBAiQQgFM7EiVh0PXYlpbt4kDw2yrxET&#10;GgGhERSbIccexU9fUsH94kuC9X//HsFvcc+MH7/4nMfv8V2/YFm+VPjpK3Ef9rm67of7nz24Xu4V&#10;SxZx8ybuxMStmJAfKm6JIrkexq4RaMSKkFRCOom1lPZ+km5+B9mWd5N31QgkscARl2lCsgj5IYHt&#10;Nwe5f4AfNiDB8AmJ1/Ir7/lZ3M/dE6upL1T6k+TFev49axbZFzd54gpNIM/9jvtfsN2++7rZguXC&#10;6UsqBotAyJabV27i7rXbimBZnpxEk4kyYlo8qjITMNtSiQvzg3j2+AKeXBjESnctBijjdhjT0WPK&#10;w1JPB84dWMZd6ss3zl7B+aNnlBuqmWGOT11jlHH60U0M94xibnweh/dTXz58EueOnyZO4TTn6TNH&#10;13GBuvX1y9fw7M3n8NLdV4iXcOfaHVw4eR4ri4cwPTqF4d5B6gm91Au60FbbgtriKkWwVBJtVY0Y&#10;4bmF4XHMD45gvL0L3dXVaC8roYxfgv7aCkWwTLU3KpJlrruVaSsm25owUFuF2jwDcnSxiKYsHUDZ&#10;x8fJCe729nCwtoGNBDen3Ldr6064OjgjIVpHHbQeCxNTWD+0hsPzlLf6h9BVVYOilBTovDwQ4eKA&#10;ZH8v1mEShmtKsNjdgOmWCnQV61GaHInsSD/kRAehLj8LB8cG8cyTl/D2Sy/hpdt3cYx5djV3oJCy&#10;SkZiliJX0uKykJ2Sj9z0YuRllBCUPbIqKGdSDi9nfdTz+c0T6OuYwVj/MpamT2B99Ulcu/ACXrj1&#10;Jl698y6ev/EGrp+7izNr/P5L61ibP4rj+9cVyXLu6DmcPXJGEWRnj5zFlVNXcPvqM3ju5su4e/1l&#10;nDlxFfvnj2NkcD/6exeJZQwOHMLw8BplsmOYnDyB8fFj6OOzW1smUVMzgMrKXoX6ukE01g+gvraP&#10;en07JPB9ZkYx5T0D4uOzkZpegILCGtTWdqG9dQg9bDcDPeMY6ZtU7ejg1DKOzK/ixP4jOLV8BCfZ&#10;ho7O7cds3wjaymuQS9ks3DcILnZOsN1nB4kJIX+E29s4KbJF3P7IYqW49Nq5XQgOce9lgd0SM0Xc&#10;e4kbMeXiywzzD4ZmiC4s8Vl27+a9O8WNmFi0mAmZPeJ6bINkEZh1ZrmWee8SmAPXay7CNHJFjpnj&#10;YojLIbN7IQlurwLcs1zKrdfWXdAC028mV5QrMbFAIXbsEAKIZRR3RvLnvAXzIuSYQILE7+SztJgu&#10;ZuxSkLJowbu1QPgSXFzFxVDxZfYwfymvxMnYgR3EHvYBK9aHEC179+yBxa5d2MfUzckRUaHBKlZv&#10;VanZjVixxH6jLpAUF4+46BjERESpBWEhMYRkCfANhHkx2w8ebkKyeKs/761kkXmPNetILH+k/qSe&#10;hKiyZT1JUHa7DTwkU3Zss8H2rVbEPoUd28zb27bs5XtRXyO2bhFSi992r51aCBciwNnZHU5OYqng&#10;AgdZIGfbsRZ3Urv3Kkh7CmY50xJSUJRLHaykApWmcuRn5yElPhmhAaHKOsKS9SyxQJR7p93WKui7&#10;QFw/We91gPU+J+UizGqPI6wtnGG71wX2Vm5wtPFQcLbzhIu9J1wlZoaTN9wlOLmjh4JYyAgk/oqb&#10;kzvhBleBoytcFFzgTDgJnFzg6OhMyLYrjwn4foTZGkQIDLHmCVCuvbRA/AIJxO/lGQR3FdPGHy5O&#10;fr/BZtdrDvYe/FZCFAjJ4KoIhM0WHi6sVw93b2XJIl4IfHz84enJb0xdWQgKNwne7iapeV/KppEX&#10;mwkN2ZaA+dJOJGi+QBEhbDNCmDwA38uLdSTwdDbDawPezuZznlKPzM99A5Kv4FHCRbbluFyjleNR&#10;CMEidSoki8RZEci2RroIwSLkqvRrsxWLtDezxYqQKuI6TnMlJ+SKRrDYqZgsG27J2KYs2AYF+yyt&#10;2D7t2QZcVfyVMOrgQlrqomKU+71gvyDWA9uMlMeaY5/E2RFih21aXIaJJYuPZyCiwuOgz5Qf4CtQ&#10;USZuG6ugzyiELjodwQFx8POORqCfDgmx4nWoHt0dk5ifOaYsGI+uXVY4snoJq9zfv7DOuWBJESwS&#10;i6UovxalpkaO8d3KXZhYsQg62oZRW9XGa6phNJSitLgG9TVtaGroRGVFA3KyC6nvpyqyz9c3FH5+&#10;4rovGiEhOoSGxVP30JCE8Kh0RMfqFcESGa3nsTT4+MXD1z+R12aqgPa5eY0or+hBHefD5pZxdHZS&#10;X+pfwOjwAUxNUI6YPKRifXW3jaC2vBk5aUZkco4tN5ZhdtBMsHxJXeOf3/6Kf1Lu+1UsmikH/0i5&#10;+qf7lPFEvqPcV/moBYvEOekdGkUTBY8KYf3LypFXXARDQT4MhfnIKypEPgWrfFMBkQ9jUR6RqyCB&#10;cE0SCK68GGUVJpRXlqi0hPvFJbxe3GTkU6HLy0YGB1mJw5JEBS4hjcJGciKiE+IQFa9DhC4GIdGR&#10;8A8PhVcQO7KfL5w8PGDvyoHCywuBbDQJmXoUVlajpq0drQMDaB+iIjrGyXZuHgurnFhPn8X6uQs4&#10;ceYcDh87gUMra1g+uIIDK6tYOXIEh4+LqzCxaBGsc99MsBwmTlCIU8H+r97A+YtPYmXtmCJYBFee&#10;fApvURH86ee/4UsqCs+/+CrGJmaonBYjOi4RRaUVmJhdxJXrt3H7uVdwmQKp/CE7tXgQswfWcOjE&#10;WZyhoHrzuVfx0psf4J2Pv1TkilixPEqySHwWCYL/HhWz9z/5coNkMeNjCucfUyDebJ0iVityTFIJ&#10;gi+WLm+8/eEDvPmemWARaxixZBGYCZvPN+41Q+K63PtaLGK+xV/efgeXrl5WxFl5hcR7SEBKmk6l&#10;2TkpyDNmIL8gEwVFWUQm8gszUMjUZGLnK9aQQxhgKs5l5zKijO2knO1Bg1itlMofnCY9t4mSLAVT&#10;UToKjMnIzUmAITueSECeIQnGvBTkEwVGtlmiuCAdZXxmZUk2O4MgC5XFPJ8dTcHTB7oIe05yezhh&#10;WyAmfC+S4+w4qbvCkOnG1Akp4jIsfCeigrYhMmArsQNRgbsRFWCBSL+9iPC1Qri3NSJ87BAb6IKk&#10;cF+kxQQhMz4M+iSxughFRkIQknW+0EV68BluiAx1QXiIEChOCA1yRkiQE4ICxIJFiBYz6SIWLUH+&#10;zggmgvyc4O/twEnBFl6uVvAkvF2t4ct9P087HrdRx10d98DZfjcH0h0ceHdwsN1OIXEbU9nfqQgW&#10;JwdLODvsg6OdCDkWPL8HNhKPZe8uldrKMWshX3ZykN3GAXc7wvxtkJngjZwUiTHjj+gQF9aZI4J8&#10;WS4vJ0469hyEzQSLkCkS0G8zwSKCpYrDQlhaikuynZw4tlPw2UrBawsFvicolD1BQWcHy26FAG8v&#10;xEVGIisxCTnJKSpNo5CVImRLXALSuJ+RkopcfTZKCotQX12DLvb1wd4+jPYPYrxvAGPcHunpxmBn&#10;B/rbW9Db2ogeYrCzBSO9HZgZ6cXc2AAWJyQY/gDmRvuIXswMdmGqvx3jvS0Y627CqKCrEaMdDRhp&#10;r8dgSzV6G8rQVWtCR0UBWkty0V6aRwWsAD1CsFSZ0EdlSNBbY0J3ZSG6KvLVNc1s740FGajLS1Oo&#10;N6ahIT9dkS6yXcd2W5ubrLYb2VfqC1JVPJKC1DBkxwcgKy4QGbpApMayPbGNJcWGUkiLQnpKHLIy&#10;2RcMQl4+JFg6qfwNDPZgbHyYyss4lRcqHWL519jM/lSKzPRMxMWKP1kKSb4UMrw9mFKxiwxCWkY8&#10;x+wcjtEFypKloDBHxWQpLCpAaUUpKqh4GguLkZCSDp+AEBVnZQ8FAQl2/ycK2f/rT1uxg4K/MwWO&#10;OCovmQYjMrINKnZGFJVQXVI89IYs5l2EyqpSFBXmIjEhhhO0+JXdjX27noCrnQWigzyRnx6LxtIc&#10;dNUVoL+5CMOtxRhtJzqLMdxuxEBbLnqac9DRkIW2Oj1aavRoqMhCbWkmajlWtNcWYaynCUf3T+Kp&#10;s0fx3PULeO2Za3jrxVt449lrxFP4M/HWCzz2/FW88cwlvHDjNBXLNZw4Mo2lObaroRb09bBO26vR&#10;0lyBOn7/0jK+E5XfqOgwBAb5wz/QDwFBFOA4J3l4eimLFVd3T3gIyeItxyjAuHnAzp5C0D5r2Fjb&#10;s6/7K9Py5oYmPmcOF86exoUzJ3B0dQnjAx1orTOhysT3KMtCc60BPW187/5qzI23YHm2C6tLfTh6&#10;cBgn1yZwbn0e1y6u4tbV48QJXL5wBOvHD+LAgRnOT1PENPYvz+PgoWUcXDmwgYOc+w4oHFhZUfPf&#10;0fUTOHFyHcdOHMfakcOc43icOHx0jceY56ljOHn6+AOsE8dOHcXigXl09Xdxvs9HaGSEIlis7O1h&#10;40ThkHO0h58fPP394ertDTtnF0WwCLGykwqlpNZ2Dqquwtn3U9PTKRMUqHgP0la8fLxg50Bl4zcE&#10;SzJ0cUmIjkngN0jgdgpSUigkbRAsERHRKuZPCseKvDwjFfVKtLS0sE8MYGp6ErOs7yGxYmlsQmFp&#10;GefnMrT19GF6YT9Wjp7AGOWd2pZ2pGTnIiI+CaGxCYhLy0SWsRimqgZUNrQpFFXUQW8sQWK6AYlp&#10;BqRm5SPbWE6ZiMJnfjkSM4yIScpEVEIaYpMzkKzPQXZREfLL2O4ry5BfXoQcykhJbEuhMaHwDGBd&#10;+bvBL8wH0ZxDkiXGSi7fTS/Pj3lAsMQmsw5SYygjxSorluRMIQ4SFYRoEZJFoFm1/CeCZTP58H9D&#10;sPxPxzYf10iWRwkWgWa9IgHgBRrJ8n/jIuzfESzybprljuzLu/1HgmUTsaLhUSJFCBNJH73uUWjX&#10;iMuwSI7hIdHeCAh3R3CkJyLi/BXBkpQWoZCcEcWyRPH5GsESoRDP8mUWpKGouhB1nfWUaTuUFcsD&#10;gmWCSsD4ODoo42oki1ix9ExPm0kWQpEqgt8hWIYpF/fyvqbuHhRVVbMu8/n8LJZdz7rLVQRLHmHI&#10;30ywZCqCJSE1ETEJsQiPidggWUIQHBHEdhyCsFghWoIQHO6PwBBfhPN4bp6e42gnzp0+iTdefgmf&#10;vPce3v/zm3jr5dfwNiEEi8Rf0SxDJP383Q/NsVh+Q7CI666vFDSC5ftPv1GEi5AkQqQIyXLv3c8U&#10;HhIrZnLFTLBo+C3B8g3l7m/FhRhlZ7E22UyObCZZNGhl3WyVstli4NE8JNWuFWgEi0ayfEO5/rtP&#10;xXWYuGz6GWK1ohErsv+LWJOINcpv8N2G8kZ88S0kSLkQLAobVhFmMuW38VAUobIBjYTQFvgfEhhm&#10;AkTcVakYId+zPN//9SGEdPnxb4pckZgdco0QLHKP3C8kgpAEYnHyKMmixc15lDCR7UeJFYEck3Ma&#10;GSHP0PDvSBVznpK3PEOeJYHq+R0++YT4mGX7WKXfffYJvv/8M/x4/x7r8D7r8AsF2Rb8+MUGIfO5&#10;xGL5TKVCWAhZ8cuXYmkkrrhY1xvWPr8Hs0WPmXjSCBbtnaScUl7t3bU6E+udbz+7r8r/ywbBIsTK&#10;//7xV4X//vEXhX/+IBYnAiFgzPj7d2LxwnYk1jYbkP2/f2u2eNGsXzRiRdqttNf773+k+tyHf3lb&#10;uej74M9v453X3sTrz7+Kp596WhEsx1cpp2wQLDcu38AdHn/yzHkcmJpCS5kJZelJqMlKxGxLBS7O&#10;D+HFU8u4dXAcxwebMFKWg97CTAyW5ePgQBcuHOA56uVXT5zD6ZUTWJtfVfE8RnsnFMHSVteB9oZO&#10;9Hdw7h6ewvLcfqzuP4SVJcovc4vYz3HswPx+luk4Lp8Ri5rbePbms7h7/RlcPX8Vp4+ewtryCq9d&#10;oty0hAOz+7E4Pk/Zfghd9e1oLKtDS0U9uuuoH3RQZu6g7tDUShm/Aq2llPX5PkKwjFGunmxrUJho&#10;rcd4C/WCpjr0VleizmhEnvzkGRiIIDd3+FLGcbd3MBMsstC+aw92bt0JJztH6pRRaKiq4TtO4tTq&#10;ERxh2ecHhtHNY8WUVxJ8fRHp4oRkPy9UpSditKYUB/qaVV32UhauzdKhOjMOnaW5WBnvw3OXz+L+&#10;O3/muPExPnrzTcqBlzExOIqygjLlFkwIlsxEA3LTTcjPrkBhTjWKDHUoMTahrqIP3a3TGB88hLnJ&#10;41ieP4ODi+dxbOVJnD1+CzcuvYIXb7+HN1/6nPiUsvO7ePrKCzh/7EkcXjiGI4uUAQ+exPmj51Xg&#10;+0sbEILl1pXbeO7mS3jh9mt46uIdtpfzmBg9iJ7OGbQ2j6O1ZQKtrZNoa59Be8cst6fR1DSOhvoR&#10;NNQNU9aeQHcn56nBZYwM7cfwwALvnUBjXQ+KC2uRnl6A2NgMREWlIj4hG/rsEpiK61Bd0Yq6qlY0&#10;VLehieiq78JAC+X4TupC3aPECHWIfnSKFXJuMTJikxHiEwRnW2cVm8Fmn5lgMS9iyuK2nYq/oP0Z&#10;Lm6cZAFUSAlZALUWl2KEWKCYXXyZCRMhWDTSRH6sElJFLF40yDFlyc7zGrEix8z49wTLZusVM4Fg&#10;jteiQa4RIkUjPhSol0nQe0WKsB0KSSLXam6IhDQQV1BaUHNlFbPxXLGcEfJEoO7dsKT5PYJFni3l&#10;lsVhgSKh+C4CiWWzj7K+WO3vtbAkLNg3LOFib0e93xNJumgYszNRVpiPIsoehowMpe8nUk/VRUU/&#10;IFjUX/c+AQ8tBWQxW4Ld8/vJH/97LW35HmYLgL2W4nrJnin1LkIsVTRY7aWOspe6iIUzyyaxd2SB&#10;2nyNpJZ7HBQps3uXDVP51vYPyBUhAYSUcLAXqwPqJvtssY9twoLfxOyOywIObBN+Hj6Ii4xVlixG&#10;fS5y0vVIod4SFRqFQL6Dp4sHHJmnEDSOYh1jz7wdPczgOyk48/2cfXiMOqSTL9ydqUu58v3dJei9&#10;QAKVU/f0DISvVxD1aLP7NCGeVCB+cS0lRImDWDyYCRUhV5wcnOHI8jtwTLKn/iVWK2Y4KcsVzaJC&#10;FviFBFEWE47iekuIApbFhWVylpgg3szTi/l5KqsgzdWauFmT+hVY75Og7GIhIXFDXNnW5FuZ465I&#10;/maLjN9CCAchsaSuzfVtJiXMRIxWNnPb1SDnNu+LiyzNldeDOuB7OIvbrQ04S73z/R5ACA0B+78T&#10;y+kkFkDy/sxLg+YqTMNmd2ACsQRRlnAb5dDIo0fLp53T3ln6oIwrWp+W/ihtWqt7SW1ZLg2apYmM&#10;V+ISTAgWicEiJItGsMiPnPsI233WcHWU9UQf5XovPkaH2IgY1ad82U7NBIuMf+Ii0Y75s03It7Fx&#10;Uf1L4h5FR1DXTEhHZloO0yzERCYhwDcKHi5BbFP+bJchiAoTF/aV6Gofx+Ic54iVCzi2dglrhy4o&#10;HFo+iwNLJzE2vB/iIqzAWIPM9EJkpBUgP68SVRVtiljp753C0MAMt4dQXdmC/NwyFBorVGyWitIG&#10;mIqqlHuwmOgkFRNIrKLc3fwV0efnF4HgYB1CwxOoeyQjKiYdsRIPKCEXCUl5iNUZeDwTwSGpTLOQ&#10;nFKMwqIWRax0dEyhu3sGvb0y9yxibGQZUxMrimAZG1mkDkN9iXNKaVE1+7UBafEZMEmQ+94x3Lxw&#10;nTrMJ/g75fW/f/0LfqIcL/qEuC8W98Mq9iPxLy7Cjp8+j8MnTmHp0JqZbBkeRXtvH1q6utAsrrpa&#10;mlFRW428onykZKYiUheJoLAgBAT7UcGSv9ioYIYFPoDsB/F4YLA//AmfQF94B/jA088b7j5ecOOA&#10;6+LlAScPNzi4ucDelQ2JsHHiAOhoDwtbW+yytsJ2DtI7LC1h5eCAwIgo5YajpYeT6fwC5lZXH2Dx&#10;8BGsrp/EcQqBEgdFiJODK2tY3H9ABatfOrCxyHT4sFpoEqwePcr0GHFc4Yj8MXP+Ei5fvY5LT17D&#10;Ue4v7T+I2bkFnFg/hedfeAnffvcTfvzpr/iIguqJk2eVFUtCcgYV0wI0tnVj5ehJXLx6C5eu3cbq&#10;8bMYm1tG1/AkOofG0Tc+h7lDx3DiwlO48eyrePWtj/Dup1/jw3vfK6JFSBYhXt6mgvn2B2KtIu7B&#10;vsAHGyTLx/fEUuU7FV9FiBUhUwSbiRbZNrsUM0OIFcH7VPC0PD6hUvUphX2xevmCAv2X32n4Cd/+&#10;9Ct++ft/4/7XX+PFV1/Cytp+NLZUIzUjjo03XCEpNRrpWXHIzI5Hdm4iDHkpyMtPRX5BGgoK02E0&#10;yqKXII3bmcqCRXMPJpDt4gKDcvdVmJ+OAt5vzE1Cbg7zy4olYhQM2XHqmBAtOXphV3XsqDFIS4lE&#10;SlI4UhPDFDKSI6BPjUB2WjgykoKQGOOFyGB7+HvugafzFni7buEEv4OT3l5O5vZIF4uWOHskRFkh&#10;OmQ3ooN2ErsRE2wJXcg+xAbxeIAQK/sQ4rEXoZ5WiPLj9aHuSI32RUZ8ILISA5GREIC0BF+kxnsj&#10;Oc6LkNSbz/BCAqGL9uQA5YGIMAli76iIlgDmE+BLeLN8Ai9O0l72KhaKn4etIlZ83W3hJ+C2kC3u&#10;TpZwFFJl3zbY7t0Ke6vt3N+pCBcXuz2cQPZwUrGgcG/BY3u5vVeRLA62hI0lB1Ux1TXDzmo3B2LJ&#10;aytc7bYg1McCqTEuyIjzREq0OyIC7BDiZ4tgP5bVx2zF4mhvReHDbK3yW4Jl428cZSJtJlkEFnuE&#10;ZBE/tdsUwSJxX7YztbLYDS8XF0QFhyA9PgHZVDb0yamsw0R+j3imSay/+A0/rjqk83yhMR/1NbXo&#10;7ezC+NAIpkbHMTUySgVjEGP9Qrr0YKS3C0PdHVTQWtDX3oyBzhaM9XZieqgPsyMDmBnuwyQVvdHu&#10;Vgy216OnqQpdDRUK3Y2VKjbLYGsdBtuI1hrlKqyntpTKVwHaywrRVWlCX205BhurMNJSi1EqYiPN&#10;tWq/r65cXdtTbUJ3dTG6qorQU1VMhc3E6yox2V6L8TbmWSeKXC6ai/RoLTEwzzxea0B7uR5NpnTU&#10;F2egmn2nxJCM/CzWTRrbe1o823uigliwCMFSw3K0UgHs7mlX7psmJkcwMzuJ6elJjIwMUalp4cRU&#10;jFSx/IvkGB0of4l4wcfHQ8VfiYoOQUZmAopM2agU//91paitKyPKUd8gMUga2N+bUVpRibSsbASE&#10;iLWCB3ZTKNiyY4+yYHlsyw5Y2TrCLzAUiSnpiOezAkOEiLHHbiFQ7PZxvPdGUhqfU1KAEhUrJgvh&#10;4SEUgigQs43Y7bOAj6s92xsF76gAZCaEoNSQgI6aPIx3V2J2uBZT/WUY6szfIFj06GjMQXdzPtrr&#10;8tBYkY3y/BSUGlNQVZyFvtZqLE8N4sKJg7j71Dm8/tw1vP7sU3jjuafw5gvX8f7rt/HRn+/gg9dv&#10;4a0Xr+KlO+dw48oRnD25SAFhgoJCP8ZH2tDTVYfmxjJUVxUiW886jArjZO4FDw9XuLlTYHOlkEIh&#10;xsraVkFii/j5ByImNg7pmXpk6XPMyMqhkliClqY2zE3P4szJk7h17RquXbmEUyeOYHFmHGMDnRju&#10;a8XMWA8V3yEcOTSB9aO8dn0B507vx4WzB3Dp3EFcPr+Kq5eO4PaN03j29gU8/8wVPHf3Ku7evoqn&#10;rp7H5StncfHSGZy/eAanz57ivHSMc9dRHDl2RJEogiPHj+P4qZM4de4szl4Qd5hncPI098+c5D1U&#10;oC8yj8vncOkKFWkq9JLXmfMncfLsCRxdP6xcgrZ1tyE7z/DARdg+OztYcp4WyPwsZIsd+7eN1I8d&#10;lR4bnrOmIkRY2drD0dlVWftEUJlKz8xCtkH8oaYjMIjCG+tVSBY5H0JFK1YXTyQoxMQmUMFORkpq&#10;JgWldCQkpEDH40lJKdCzrouKTKiqqkZjYyN6enswOj6KmblZTExPo29oGO09YkHLMWBeXJsuM11E&#10;XVs79AVFiEvLQLy4F5XYFKZSFFXVoryuiWAfqG1CQVmNIliSMnIRn5KNhBQJAk5h0VCCdCJRBMCk&#10;LETGpyEqIRW6VCqNfK+c4kL8f4n7y+86zm3dF2337L3WnEEzyGJmZtYQDTEzMzNbZMtMsmRJRpkx&#10;iR0mJ3FixwwBx0kcnJlrbTitndNuu+fD/QOe+/S3VNKwZ+Y6e+/z4X54WtWoqlGj4K23en9/o/ee&#10;U1qE3LJCZBXlcFsj14fA1ccFti42sHezgVeQOyLiw7h9PIyZCYhNMajP4XEh3GeogiyRcWGIihfQ&#10;IunCohVoiWf/IJDFNKLlWdiipQv7M7DyHwEWHZbo0pebSv+O/j1920XAshDRkkyZ1mARqPJngEVF&#10;s0iqLh6PDlj+FKxQixDGBKyY1prRo1dMActSerB/hCumQEWXvsw0HZguWfb8coErkgIsNMobQREe&#10;CAhzQ1C4O8JifNhWAhFnDNHEbZXUPkIQrQCLVpMlgeeTWZyO0oZS1Hc3o2NjL7pGB9E9thEdbMvt&#10;w8OLgEUkUSxaujCJZpGUYQua2IS+ic3o26ynCdsCsZP7N22mDTqEcqlXWMi2nJLK809hO0hT6cEE&#10;sGTm5miAJTMdSWlcl2Lk8cazzccgLDqM5xSkitz7BHkjMDwAwVGBPF9/DbD48byDfJDKd1RrSwOd&#10;rX1487VL+PSDD3D1nfdw9a132Qd/hDuffqEghg4gBEgIxBDIIpK6G9/KwDztVYEsEm0itUp+fPg9&#10;fnr0g4IS8lkgicCTx7SPRTL/5O63mu49XppfXKZLap8IHJF/nMl0CZQ8D1xMJcu/5/pnwYm2vZyD&#10;DlZEz38WqCJwRX73x4ff8ffkn25SE+NnBVf++P53Dax885M6T4FKct4qiofzkkZMarWIfvqKou2u&#10;IIsM+Mvg+UJkiNQIkRokUovEtC6JJh1wfKe209Js6WBCgIakqdJSWAk8UVLRGvL5KaROiJbmSwq1&#10;a8X35bNsbwoNBJLokOXRTSlEf0/Nm0a06LBB316Wi/4jwCLzfwZY9GU6YBFQ8eQB78G9+2xHUvBe&#10;0s7dVvr2zh0uv8v7eB8/PHygYMtTiVZR+orX9WulpwrQSBTSV9xGj1qS9iL3jr/FNvi8BKzoEsAi&#10;5yCS89Wln7f+Wc5Vlxy/RK9IRIoevbIIWJ7+gr+raJUfFUD59fF31GP88u23SjL/xw8/cJsf8e8/&#10;/Yz/8vMv+K8/a9/XI2AEDkl7l3b56Iak6rumUvRdffs9fHD5baX33ngLb126gounLuDkkVM4OHUI&#10;c9SJwydxgcteP3MJpw8fxR72OS3lJShLjkdVaizGG0pwcms/Pp7fi7emN+PYSBvGK7MwUJyGYdqX&#10;+we7cWL3DpyfmcP8JG2SbXuwc2wHxvvHaacPoKWmHTUl9agsrkFdeQPaGzsw2D2I4f5hbOzbiN7O&#10;PnS1ddH+76H9P4pdW/bg0NRhBVrOHT+PM8fO4NjcMcztn8XMvmkcnjqI4/S7j88cw+zOaewc2Ybh&#10;zkH0NXWiu64F3fXN6KqpR3tFFVpKSqgi2uIlqsi9AJZRE8Ay1lKPkaZ6DNbX0mYvRAFtFUNAIHyd&#10;XeBGG8fB0ga2tGsszGjj0BdasWwFLDdYqn/glxeW0P/YiIN7p3Bg+27sGBzhb9ShnDai0c8PUbQn&#10;E73dUJ0Ui1Ha4Hu66jktQHdhClpzEzBSV4ij2zbi1nuX8Mfj+/i//uvf8H/++9/Y5r/Gp+++i+ld&#10;e9FW24xc2iLJhjQqHemJBchKKUN2aiVyM+pQmNOE2op+dLdtw+bROezdcYp980Veq0s4dOB12plX&#10;cPb4+7hy4Ro+eusOPv/wIW5cfcR2cQOvn32H1/IEZncfog7i6NQRBVbOHzmD87z254+dw6WTr+Hy&#10;ubfxzusf4HVOjx48h62b9ytIUlXehuKiZhQWNKGoqBWlpZ200XpU5Ept9QDt4hF0d27D2PAUdm0/&#10;pv71vH/3UezcegBjG3egs3UIZSUNSEnOU4AlKCBG1XqI5XmmGPOQkVKIjOR8pBtzkZWUi7zUAhRn&#10;laI8p5wq43wRcpKyYYxKpI8fBi9nL/rJDvSBbRfhiuUGGbykvbreGuvXaHUyVq+QQcv1WL9WwIqV&#10;GhDVB0rNZaCd91erXaFFpOjQZMWKhYgOSTO2bOWi5LOsk+gYgSq6BEyI1GdJz0XfSn1nIYJkKZJE&#10;k4ANXTqM0QGIDkdMJZBEAIicgwzs6oPX8u95GdyV9fr3TSGKzMu+BfDovyXLdOgi+9QjYmS6etU6&#10;JRnkNeN1MV9vzuu6JBsLc9hbWcHVwR5B9EVjI8Lp2ybwvhmRmpCAhBja9uER6h/3QX4CV3wVmJAU&#10;TzpckZoXeookuS/reK/MeM+sLBxgZyuRBB5q4FXqrzg7+vB7fpDaK5K2ytM9mNNguLsGcVmAWr4k&#10;P7g4c3tnbxW14cI24uripVJPSfonOzu5ZjJoLnUrbGFjacc2ZAdbGbCnHHhN3Z3c4Ofhq575YIFD&#10;nr7wcvHg+dJntHNekIuKjlBREBIhQkkBf6l5IhEj2u/6qKgRD1c/JU93fyUvD0l5pcmb896ekgYr&#10;gOcjx+uhojgkYkIf9BfJMQtoUVErnBfAYmFB/4zt11wG2Cm9JoipJDpIBvt1KGJhLrBAIlB0cOKo&#10;IMqG9QKuBFJZ875bKcln8w32C9sLSLBV+9L3ZwpY5FkyhSc6lJBnTdqrgDM9cksksFMkYMFUGmRg&#10;e+S8gAc9umMttU6WUap4Pfe1TpY9r5UCxrkPiRTjM2Eqfd+mkuUCYUX6NovfkfkFqWNdeEZ0SCvX&#10;W08NJs+f/nzJvABDHUKJzNk/ma3jNRV4yLauS2r5/ClgYT+yhv3L2hWrFOx3srOHn6c3IkPClQRc&#10;erl6wtFmCbCILHitLaV/4/0R+CegztPNB34+QQj0C4W/Twg/B8DJ3ovPsSv7TmfYWXnAzysSaUkF&#10;aGnox8TYJPbuOoI9Ow5j2+YDmBjfv6BJDPRuQVNdL3KzKhAfk4mI0EQYoulzsO8uL21CS1M/+nro&#10;w3QMo7GuC0X5UoerVEWyiKQmTHxcKkKCoxVgcXL0VNBP1UziM+LtHYqAQPonUneM74W4+GzEJ+Yh&#10;LiEPUdFZCAlNRWAQ/fuYHGRmVaO2th/9fdsxPrZ/UXKsW/jO2rJ5CiMbd6kaMa1Nvagsa+SxFCMx&#10;JgWx4QnITs5Gb3OP+pPBnU9v0aaiLfzkN9pVP9DOfERbV/tjkdiyUuvxH4rcz58+ryT1Qw7Nn8TM&#10;4WPUURw4fFjVLNm9fxIbx0dRWVeNhJREePp5wcqOHZ45O1aLdTC3ZGfOqZn52kWtp9ZtWIO11Goz&#10;Nkpd69lQ1/Plso4vFmr5Wnbka1bh1dXs9FdpennlSry4fDn++sqreGnFCqxnJx0cEYVCGka9o2PY&#10;sncSOw/MYNv+KWzZN6mmuw/MYv/BwwquSFqwnXv2KbiyddsO7Ny9S/2Td8++vdhN7dq3D7snJ6kp&#10;7OW2IqnVMsvznj95BidPa2nC9tJom9iyHfu43bnzF/GAjssvv/6Bn375G9794BNs3zWJotIqZOUW&#10;o7CsBr0bN2HHvhkexzy27Z3BwPh21Lb1orimGfnyz9iGdrT1jyrQcvj0JVx+/zNcvf4AN+59h1sP&#10;f8CX9zXI8sWtr3D99tf4ks7jLX6WqBMtioVTOnc3aSx/SWdVTxUmgEWPYrlNZ0WAikiPWLnLmy4S&#10;wCK6SyNftpf6LSKBNiIBLT///nd89/Qpbty5idMXT2B4vBcZuYmIiPGHf7AbAkPcERrphbAoH0QZ&#10;/GCIC0SCMQSJSaGchiI+PgRxcZri48ORmBiJpMQYpBpjkUbDPDUpTiktyaDqCCQlhCEhLghxhgDE&#10;8jcSuD9jQjBSuD8NtkQgNTkCycYwGOO5/9ggxEYHIjaK21Px0QF8EAJg5PcTo31gCHdDeIAD/D0E&#10;VKyhVsHbZTX83NfwJb8OoX7rEeq7DiG+axDssxphnApYiQ40R1SABSL8LBDmY44Qzw1KYd4WiPSz&#10;RmywAxIiXJAU4460eG8atD7IMPoizeiDVM6nJHojicsTDV5IMHiyU/HgcXogKtwFoUEOKrLFz9ua&#10;HZQUIaPcOe9hgwAvGh/ejgj0kmO2g5+bLXycreHtbAVPR0u42W+Ao8AT81VK9har4WyznsvN4Wq3&#10;Qc3bWa2lsb+GEhijTe2t1sPB2kzJ0WaD+izrLNYtg8XaF2G/4a90FpbzvCwQF2rLc7fm766Bh+Nq&#10;/q4Z3JzM2bnSSLI0Y4cvtF3gCp9pySG7Wv69ov8jRwxJyVv7Cuel7gs7+g3r+UKXf/mI8fgqnY9X&#10;+DJbAUdrawR6e/M6RiI1jm0hPh5JsbG8dwY1jY+OQnREGK9ZOAwxBiQnJSlgUFdTS0erHf09vRjq&#10;G8BQjxTB76MjRvVxvqcbve2tqih+e2MdupsFtLSqovlD3e0Y6GhBT3M9OuvpWFWXobmSzlVVCdrr&#10;ytlx1mBjRxNGulsw2tOCka4mDLZxH9y2t74a/Y1c39qAMe5jorcDW/o6sbWvg/N0JqVQfmcTxtob&#10;MdrWgBEpoN9ay/k6bO1twZ6NXdg32ovt/W3Y1FGHocZKBVw2dVRjc5eI852V3FcdNvXSmWurptNZ&#10;iLL8dORkJPL5MPBZiEZqSgIKCrNRU1uO1vYGdPa0om+gC8OjAxjfPIxNm0YwNNSPxsZ65OXmIDoy&#10;EgF05Lw83OHu7kItAZZkOsZlFblo4W/19rWgf6Cd++pQtTZ6+rrQ3tWO8uoqJKWlw4cOpbW9I1au&#10;McNLy1bhRRr7K/hSt3d0QRBf3nG8f2HhoXB0tufyV/Gvf/1PeOGVv2AD25xPoBeSM5JQUFKA3IJ8&#10;ta2nlxeNKTEU1tDIWYn1q5bBbM2rfPEvRzCfgdyUKLTWZGOgvRh9LTnobkznPUtFV2Mmelty1fLu&#10;5kK01uaiSqLdMmNV7aCCzHjUleVguLcZc/u24PL5I/jk3Qu4/skV3PzsTdy8JnoDNz59DV9cvYBP&#10;PziD9988hssXZnH+1H4cP7yTjudm7No2iNGhdnS21aCoIJMGQZiK/LGxkSKVfMeZb8B6sw1YIU4V&#10;JdEq/gFByMkrQO/AEN8HuzE5NY0dO+lU79iFPXv24sD0ARw6dAhHDh/B5N69GJFB07ZmtLc0YGig&#10;mwbKFhw9Mo3TJ+dw8sQsjs1P4ejR/Zo4P3/8AI5z+Zmzh3HhwjFcunQCr712mtOzOH/+JM6dO8l1&#10;JxQgOTqvAZaZOR2yHMDktNQhm8Z+zk/Pct3BORXBMjPH4zoyh2PHj/C7AlbmcfzUURw+OovZg1P8&#10;/n6+R3er6JX+4T6++yuRkGxkm/CDNR2mdZaWWL2BTtaC1lvSYKNxZ0VJoXupU7PBigY2p5Y2NPzt&#10;6BA5OMHbRwryG5CWnqkkcMrdg0acLY08Jxp5Xj40jEJoINE4DItg+4pUoCXGEA9DLGWgo81pcnIq&#10;cnLy6MCXoLy8EjXVdWhpaWOb7sPo2Bg2bd2Cie1bMbFzO7bt4fufNsz49m1oYV+RUViA6CQjooxJ&#10;SMnNRUFllarxVlbfiJKaehRW1iC/vBo5xZVIzy1RkSsCWKJiU2FIzEJcci5iqcj4DITGJCE4Kh7B&#10;0XwWYmlEpqQgKSsTGQW5yGbbz5E0Ybn8bkIkPAM8YcO+3YL9qp0r3wehvogxCqhIgpHPu4HvxIjY&#10;MIRGBSuFRYcgwsD+MC4CMfy+pAwTCWgRSUSLQBZjusAUgSoaZJHaLDpg0aGDBlai/wGumEIVU/0Z&#10;VDHV84DFVP8zgCVe0nFJkXkTyPI8VBHJepECLCZwRT9POT/9XAWsPKsluPI8WEnk7+v6jwCLXuBe&#10;6qxISjBVV4WKSQhSMEVXdFyAmhq4fDGC5TnQYkiWaGxNsTz3lFwj8irzUN1Wj3ZJqzs6hO6x4T8F&#10;LBLFoquT7bxrfAzdm6jNY+id2IT+LRMY2KIBlqGtW1V0dy+3a+yiEyP9enYWr3cqr0kKUjIzkJ6T&#10;TfuOyslCmtQayExFUnoyElMTeayxiIyNQEhksIpe8Waf7h/qp9LdBVMBIT7wZZsODPJFUlI8Gugf&#10;7NmxHRdOn8aHb7+Nj99+F5++875KDSZF7heBBfVMxMgdGYgXJ0VSft3Foxt3ufyBghMCFiR6QKCE&#10;RHH8SDv4u7vy/Uf8vgAZAR0CJASWyEC4Ji16RJesF9ihSQCJLv14/qlkG5NtdXiipxYT6WBF5r/m&#10;8Yu+uXWfy+R8NcCiQRKJRpHi5FJDQyJWeE5fPVWROpL+7OH1e7h37baS/FPum1sCbfTv87xou2vR&#10;EAJFBLRokjoekvJJgwwSOcLjNpn/4ZGWhkq20yWfTaXXApGi7j99I0BAWy7zsu63JxLp8hRST+Xv&#10;TwWyCIyRtGRa6iuBBRKVIWDl/vXbixLIohxPARULYETmdcCiwxWRDiK0c3wWqJgul308D2Dku3LO&#10;j+/yut2W63+XbYm/T31zW4Msj+9Kyjcez70HeHJfIl0kOkkgiwAWLWJFpduiHyUATq673D8d+Om1&#10;ffT6PnotG4ErUgBfFcE3OV45pj+T6bkIJNOvq6QAM00NJhEtv0uR/W94LA/Z5u6ybd26xXP6ktOb&#10;/HyHv/0Vfn/yZBGwKJkAFolgkXb76MtbuCMRZR98yGfyPXx45W289/oVvHPpMt688DptptcVTBHA&#10;cujAERycPozjh07g3IlzOH/iLE7Qt5YIlraKMpSnJqAyxYCR2kIc39KLq8f34YNDW3FmSxe2N+Rh&#10;rCoLEw1FOEjf8czkTpyn3XGUfvru8a20sYdpz3UpoFKSV468jCJkp+araVlBJWorGlBPf7muugmV&#10;ZbUoLapCWXE1aisb0NbYgdH+MezcvAvTu6cxNzlH0ZbZd4DTGczPHsXJg8dx+tBJnJiZx6E9s9i/&#10;dQ92bNyCcf5uf3OHAiytZZVoLS1DR3kZuqXIPW0bKXIvcEUK3YsmaO9v7WrDZvoRXVUVKE1PR1xI&#10;CH0kFzhZ2cDOwob+lERDiD27HiuX0+9Zb65qHxRm52Njdz/m9uzHzI7d2DM6zv23oD4rG1nhIUjw&#10;pg/JfrOWtvhodQF2tVdjpCoH/aVp2FidgwPDrXjvxBR+uP0R/o/fHuP/+3/+O/Xf8b//8RufsTt4&#10;7dQZbBkep81bjeyUbPq9yUiOz6GPXUwfuxxZaTXIy2pCVVkfOlp4zTfOYtf2k5ievIQD1OzUazg0&#10;8zrmD72JM8ffw6Wzn+DdN2/g2of38flHd/HBW9dw4cQbOH7wFI5MHaEOq+t57shpXDgmtXHO4+L8&#10;Bbx2+g1cufAWXjv/Fo4fPY8dW6fQ3jqkRaAkygBZNn24QuRkV6OspA01VX1orB+i7buJfhzvy8Rh&#10;HJl5DaePvYWz85fZxs7Rfj+K3VumMNg9hprKFvr9OfSfDfD1DqNPE4WQoDiVtkYG7EID4xAsy6jI&#10;QAOiQ+IQHcr1oQaEBkTQ1w6Em7OkNXKH/ANfijpbW0jKHU3yWUCLpGuS9E1rVpqpqQzky4CvDAJr&#10;/0zXBoZlmTZQym1Xr1OARMEV+kY6+NBghAYkZBBVBlPl3+oymKpLAy1a1Ise+SK1X155ZdmiFovK&#10;U1IHRdJzyb51CfgQmCJg5MUXXlXSI01kvfyOHKscv14UXM5BBoD17+vwRM2/tALLecwSxaMN4Jph&#10;9cr19N1lMFj8eBkDkAFjGZy3VPMSzSLpzqSGjaQqEthoY2EJW/oCdrT9HWxsVIowFzs7eLm4KN9f&#10;MljE0T9NpM8vf6iUFGFS6F7girebpxoMdnf2gIukNeIxS2owuT9ybwSCrV1lwXtmDxcnL1VIPcBf&#10;CrFHUzEIZhuQwuvhbBtREcn0g1MQE5XKaTIiw41U4qKiItmGwuJUfYew0Bh+PwL+fiHw8hTw4qEA&#10;i/UCYJF0Wg52fO4dltJGCTSR2haONlIoXSIlJEJC+gStDoqkB5N1jrbOcOR2Lo7ucHXyYHuUWh6S&#10;hkuDKrrcJTKFy03l5uqt6qKIPKS2yILk+KQOiaSk+vN0VPTDVKSKtGEBJ38OVUQywC+S1Gu69Pss&#10;USgW5rJfJ14HR7YfLTrFbL0N10s0hkQPyb6lqLuAE3tKi14RYKODBfl9U6iigxVdsly2k982rbEj&#10;WsZ5kbRNUy1juxWZzv/PSv/uq/IcqGeAz6A8PwufTaWv09fL9xaXyTayTzm2hWde1z88+/ysw0s5&#10;V0kFKNdaB1sCEqWgvd7eZbpuNe+HgBYBmwuARYM8Iu6f755Vy1Zi3arV6tmTeixS1yg8KJT9Y5B6&#10;ppwlSojt08rMWsmSvyMRfQJZtKgdB9VOF1OkObjDUfpNKxdu48h3G9vUBmd4ugYhPiYd1eWtGOiZ&#10;wObRvRgf3qXmu9pGlHo7x9HZOozG2h4U5FQjMTZb9dUhAfQnQo0q9VhpUS2aG7r5fhpEa2M/Kkqa&#10;uG0lstKLFFwxJmSowvZBgZHw9gpimxeoKM+FPA/+8PIKgb9/FML5LMfGZsAoUTJJBYiPz0NkZCaC&#10;gpPgH5DA5z8Tedm1fC+NYvP4FPbtOYapfcexf+9xTO49ij27DmLblmkMDWxV0TS1VW0qVVlmWj7i&#10;o4yI4fskJTYFLdXNfJ/P0n66RntMatn9pmw/SVN846oWBXzrsxt4SPv3H2qwHDpGo2r+FI6dOocT&#10;Zy/iNA2us5feUDr32utcfgp79k+imcaGpBBw9XKHmaUZVq1biTXrV2Gd2Wqs5XSNfF7QamrV2hVY&#10;SS1fs6DVbJir2BCpV1ex0VIvr1z+jASwvLp6NdevxiuSz3LNWjVoExkbh/K6emyk47hjahq7Z2ZV&#10;5MrWyf0KsOyZmcP0oaMqguXA3GFMTs1gj4CYXbuxa7eWKkUHLBLNsmdykuckES1aBItWDJ8v/PmT&#10;qtj9iZNnMcvPO3ftVZEsEsXy/odX8ejr7/Dr7/+Gu3QMLr7+FkY3b0djWzcq61rQ2jWgIMvg+DZ0&#10;c9rUNaigSmFVI3JpLOZX1KOktkVBl66NE5jYfQAHj1/EG+9+is9uPlI1WFTxexrvN+89xi3qJo17&#10;iUL5gg7nF7x516kvbz9QgEWiVSSKRcCLpA8TiHKbx6UVx/9KTQW0yHKJXHn0+CklQEUriq8K5NOA&#10;f0AH6j4dqYff0vH56Rc8+eUnLv8K7119G/vndqKqvhDxSWHwDeID5seXJeXtbw8vXxt4Uj7+tnS0&#10;7REQ6EQ50+F2QXCwO4KCPJRCgrwQTgc9MjQQhshQJBgikZQQDWN8OBLigrWIlLggBVHSUiJV1IoW&#10;vRKt0oNJSrC8nETkZrG9ZiXygTGiIDcFxflpKM1PpaHO+dwkFHG7/HQDclKikCn7igtBkkHqWniq&#10;egdhPM5gH0sEe21AsLcZQnzWI5RSNVf8BKZwmed6BHusQyi3ifIXsGKH+DB7xIVyGmEPY4wj0hM9&#10;kJvmx98LRkF2CHIzgpCdFoCMFF8FWzRx3ujH8/RFvMFrAbQ4sqNxQIi/A4J9RY4I8XVCqJ8zwv1d&#10;EebnilBfXjsvJwR5OiLAwxH+7g7wdbWDj4stvJ1t4O2iycvZGu4OlnCxNYeD5TrYbFgFi7XLsGH1&#10;qzBfswzWZqsUXHFztIIHv+fmaA0nbisRL3YWy+BhvwwRvuuQGiMRLHaI9LeAm+3LsDH7C7//V1is&#10;e5kd8AqYr1vNzp3Pt0SwSN0VdujyjxuVh5WGpRiGL774Ev7yl7/wpbGML4oNcHV1Zufni8BAfzhL&#10;lJqlOazNudzBHoFe3jCEhKrUYAJWpPZKcjyVEMf2QKMrLgYxMTEwcF1sXCw7TiMy0tKRn5uH8tJS&#10;NNTWoaWxiR1zG7pa29HdSqeppZ1qQ2dLC1StlqYmdDU3ore1Gf3sswY62jBIDbS1oo/LRANSTJ8O&#10;1Kb+bmzb2E8NqOmWwV5MDGjaLJLPQ9r6HSND2DlKjQ1yOqBppJ8OXC+2D/Vg20AXtvS1Y3N3CzZ1&#10;N3O+DdsHO7i8HRO9LRhrr8dYWw1VheHmUoy0lGC8vQw7Bpuwd7yL++vCcHcjmmuK2bYz2MnLuRuR&#10;lZWKwsIc1NZVoLW9UQGW3oFODA33YWx8I8bHhzHI46yvq+Hzks7nLRCeHjQEee0l+kLqr3h4sv1H&#10;+CGDz1BTSyXGNvVh7+QW9oubMbGN3x/u5X7b0djSgIKSYsQmGuHGe2VGA/MVOhF/kSKHdBzW06F0&#10;c/Pgiy0MUVGR6j7b2Fpg5Roa+K/+hf32y9hgvR4evm6IS4pDblE+isvLkZqRpaCMNY1Vyf37khRp&#10;/Ne/4IV/+c945cV/4Ut/Jfw9+YxFetFpDEJpThiqCyPRWB6ProYM3rN83sti9LWVoLu5mNcoD1Ul&#10;bBdZ8chIZp+REo2SglR0d9Rg3+4xXDp/GB++fwGffHwJH35wFu+/exIff3gW1z65gOufXcK1j87i&#10;6jsn8MGb83j/yjzeeeMYXjt7EPMH92AXr0dXWx3yc9JofAfAwcEOa9dqgHGVvJuW8d3Fdr9y1RpV&#10;WySvoAijmyZw7MQpvPnue7h85S1c4nvz9NmzmD9xHHOHDmH//v3YtGkT2tvbUUWHvaq6Ep2d7di2&#10;bQKzB2dwbP6wAiQHj8zh4OFZpTmVomsG0wcPYEZSdh07yPfTIRw9Oocj/Cw6ymXy3SOcClyZOjDJ&#10;d9+kSv21d3IfdvK9t3XnjkVt37kdO3Zt533fif3Te/nb0wqqHDxyAHOHpzE1s5ffF1C0B/uoXft2&#10;YIDtrKK2ErHGBLh7e/H+0ri2oMG3kCbM2tERdnSgHFxdVV0WASwCVySNmMzb2DvA1p6OgC0dI4li&#10;CQlDaloGcvMKkJQs/zQJgb2Ds1ov6dfc3D0ViPHzD1QAy1/+OernDx9fPzUNYf8RFydRkjkKsFRU&#10;VKO6qg51dQ1obGIf0N2N4bFR7Ni7G1O8tjNHDmLX9H70jgyrQWZDSjKCY6IRmZiApOxs5JVXoLim&#10;FqX8fnFNHYqr61BYyfd1WTUyC8qQmJaLqPg0RMTQUYtN5XyGgish0ckICI+nDKqOS6ghHhHxRhUl&#10;kJyThUy2/ZwSKSaeidikWPiH+cPejQ6jrZmSpAyTyBaBKwJhjBlJ3HckgiMCqSCERAYpyBIeE8rf&#10;DYPUZhFFxYU/U6NFL4L/PwJYkjKejUr5M0iiL/v/J2DRwYpIhyuLgCVTolbkfLXUYHqUjn6uurRI&#10;lrDF6BNTwKLr+QiWuFRt+z8DLDpc0YvXK8DCZQJP4pNClWReoIoOXBZBC78fz/0mKNCjHU+M7Jd2&#10;VTxtlvSCdJTUV6Cxt12lCBPA0jkqkGUJriwCFplyeSfVNTqqarV0jY+ibzNtz61blzSxRQGWgU2b&#10;0Tk0hNrWFpW+Likzg9cliW0nCUnpaarIfTrba3pO5kIq3yQeZzyP2YAIQzhCo0IQEKpFsHgFeqoC&#10;9xLBEhROhfgpGY1xqGWftpd9y+sXzrF//Qg3P/0Md69dV6nBBD7oESB6FIgOLb69+wB66qJ7n9/A&#10;3c++wP3Pbyr48oTrZbBb8hsLHPmWtu+jG3dU4fwHX9zCV1/eVcsEesh+tcFxgSoyKC61We7ja9rM&#10;Aj2+kkgZagmCaMtNJct0aCLHJseoH/N/BFhkmUwVMKK09GLyfQ38SOSKwBWBLCIBLj88eIInd7Xa&#10;Mg+/uM/zvoVbV28o3fmU1+LabQVdvrkl8EaiM6SQvMCTpbodAkRkagpFRAJFZJkOSHSA8rzk+6Lf&#10;nmiSZfJ9gTKmsEav2aHv5+dvNQnskagMgSUSrfKQ90PAygPeI4Etj3kN5F99AkOWUpotRaXIVAcl&#10;8lkAhB7lYRrlYgpjdEihwwyRwCf1vUUgIhBOq3vz7W25XxoE06XfR7m/WvvSQJ7UvJF5yastgEXA&#10;ytf0zVQqOomYWoAsOmB5FrLw3CSlG8/F9Hz0c5G0abr0c9EjWH6TeyBS6cjkWHhtJMJIwNl9nsOd&#10;u3j0pdQt+pzP1Gd8Tq7Rub+uInMkCue3754spQsTaEOZRq989eVtfuc6bn3yKb68+ilufPypSt/3&#10;2Xsf4+rbH9AOehdXLl7B+RMXcHjmqIpgOTJ7TEWxnDx8HMcOzKoIlp56vmuzUlQEy1BVHo5t7sFn&#10;J/fj2ok9uDI5hKnucuxoLsTO9goc3zGE1w9N4p1T8zh38CCmt++iHd6LmpJqZKXkIllSXMWkUHxf&#10;8n2akcL3ZUYxfbwy5FAZaTLYUoD01ALatQXIyypEZVElmqqb0NnUiUH62+ODY9g6tgV7t+3G3L4Z&#10;HN5/EEenD+PwPtpDuw5gats+7B7bgS0D49hIP72nrhHttBe6qqrRV1ujIlQkFdjGxmoMN9IuV9Ma&#10;bGprwgTts81Ub20tqnJykBQRgQA3dzhb29KHsqZPIxEszwMWLxRk5WGoqw+H9k5hbvc+TNI2HGtt&#10;Q3N+PgoMUUgL9EU2+8wGXsOx6gLs66rBztYSbG8pxu6Ochwcb8f56U14+/gkbrxzDj/eu4b/4+8/&#10;4f/63/8d//33X3nvPsZR3o+hbtplReVIiU+nv5mLlMQipBhLkZ5ShdzMRpSV9KKxYRP6uvdhfOQQ&#10;dmw9iV07TmHPrtPYt+cMpvefx8GZ1zB/6DIunHkf7775BT754Cauvn8D71z+EK+deQNnjpzB/Mwx&#10;HJs6gqOThzDP6YkDx3By9gTOHjmLiycv4vypSzh26BS2T+xBa3MP710JIsKNCAiIof1shDExH4X5&#10;Daiv7Ud76zj6e3Zg08gBTO48wbb1Jl479R6unH4Xl47TZj54BocmBbLsV3VWKksbkZyYjeDAmIVi&#10;2xEICjAgmAr0jYanWxDcpMC2o6+KXnB1oVxlkNwPjk7esLPzgI2NG6ROhK3UibCknalAi5OaF9Ai&#10;A/ZSB2P9GhnIl3/DW6h/kcs/8LUB4aV/2ctA8POAReqiqKgTGaxdGGiVgVSBGfo/2WVeBlhl0FW2&#10;fR6iLMIUE8iyKKmvokS/Y2EwV6bPAxZZpv+2/Jb++zKALYPvMtAtywSiyHE880/8FfJveG6/ZgPP&#10;3UKlEdLq0ywNvMtAvAycy0CwXAvZtzbgu049A+brN/CZsFiAK7ZwdXSAm5Mj3J2d4E4fQSCLv6cn&#10;wgNpF8mfKPk8RdIXCBU738sXvh4+kJoRnlKY28EV9jYCwGwU9Fr+Co/51bVYt9qS99EZXh4BCA2K&#10;QVSEETFRKQqmCFQRCVSJjUlHfGzmgmjvGNIWFWvgekoGcCPCY9lGoxEcFIFASe3lHQA3V0/6fM6q&#10;bomACoEWktbL0U5qdEh9DvrWlLO9K8/TCfa8tnaW7BMWtJiaipLoAJGdtaQHW0gJZi9F2yVSRqJQ&#10;pMC7m5JpsXORVptDm9fAiSZZptf60LW0XoAI26uKXNEiVkwBi9wzmWrgQ4swEWlAxEoN9uvRLFoU&#10;y7OARUCKRBBJSjVd8lkgizbV9qM9J5LOTYCNFtEhy0zBpQ6F5LP8rsCGZa+uZruWqCpp29LGtTZv&#10;CkZMocjzy3Xp6/9Bptv9E8DyP6Jntuf8Elx5NtJsabnAFA2yyLws08GlnPcivFxryWdqCbBI2xfA&#10;aCH3ivdRnk95XldJnSiR/N7Ly6hXsWbFSj5/lnzmpJayv4qs0mqwuKoIFmmbAgClFssiYJHP7NtE&#10;Alm0VHNsX9ZOSrZy782lj3Tg1Int3gch7Iuz+G6urWxDW9OAAiT11Z2oKGlWqqloR2NNNxqoypIm&#10;bluC6PBk9tdRfMb5vAfRR2SfXlJYw+91cLtOlBU1oCivhu/+cmSkFvKdkcnn2MjnMkqBVIEsPj4h&#10;8PMLg68vn1MfURgCeSyRkUmIi81CQnwOn+tMhPO3Avxj+a6IRlhIMvdXiqb6AWwem8TM9CkcO3IR&#10;x4+9hiOHzmH/vqOY2LRP1fYSoC9wJTujEKlJ2eyj6M8HRCI2LBaVhZIlZSc+eP092pPyZ5wflS14&#10;hzb7Z+9/io/f+oB21Ie48dE1lAVl/DlgEUkUy/EzF6jz1DmlQ/Pz2DO1H21dnXTGMuEbKMVs2cla&#10;b4AlZWVjrqYWVmZK5gvaYLkeZtQ6iwWZs8FsYIe8gZ26GV9QEslCreL8ai5bY86HUf7hvJB+ZNV6&#10;2d4cNg6OiIoTwFKH4S1bsGv6APYfPoK9cwcVaNl1YAb7ZqV4PQ3Do8dx8Mg8ZuYOY//UAezZu4/a&#10;qyQDTqJ9+/djcmoKk7KfmYNKEvly4CCNiOOncErVYrmIo8dOqiiWbdt3Y+eufThx+jw+vHoN9+nA&#10;CeR4m8bpzMF5jE/sRGcfnWGqs38EHVRjZz+qaASW1beitL4NFZyvaOzg5zYUVjUjr7xeqaalF0Ob&#10;duPg8Qt484PP8cXtrxRguU3n67ZEtNCoF7hy7ct7+JwyBSxS0F6K19+msb4EWL5VYOWfAxYNsohU&#10;9AqN+vuPn+Det98pffUDG87PP+HxU/723Ws4+9o8Bsc7kVuSjOBITwVY3H2s4e1vBy9fa3j6WMGT&#10;U19/ewQGOSM0zAPhEV5s9L58efmygfsgLNgHkWEBMESFwRgXrSJYMtMSkZWeQMVRscjOjFMQRStk&#10;n4rS4jQqnUZipipqX1GWg/KSbM7norq8AHVVxWioLkFdZSFqy/NotGcr1ZZmo64sGw0VuWiqLEBj&#10;RT7qSnNQWZCKomz+RnoE8lLDkJMcjKxEfyRFuSM22B4RfpYqNZgmc0T5WyEmyBaxoXaIjeA03AZx&#10;kTYwxtgjNcEFmcmeyEn3pfyQneaLrFQfZKZ4Iy1J5Mt5fy4P4vJgpBn9VWRLbKQ7jQp3RIe6ITLY&#10;VRWVjwxyRVQwl4dyfaiPkiHYC1GBNET83BHuS/l5IsLfE5EBXmpZkLcLfFzt4eFovQhYrNevgNnK&#10;l7B22QtYt/xFWK5dDger9YuAxV2KjNtZsKNdC1f71QjzM0dGvAsqcwNQlu2PtDg37nMlbM3/ivUr&#10;/wVrV/yFegnrV0thfEn9tYovAjHe5IWhvTSkkJ4AlhdeeBH/+T//Z75MlsGOhlVIcBA7u1gkJycg&#10;LIwdo7cHHQ8XdvbuCPb1pkHlh7AAPxpa/uzEQpEYG4305EQ6U4lISkpAfLwBsbExMMQJaJF0QAbE&#10;8/lPTU1BYUEBqiur0EhHqbmuCU21mlobWtHZQmeovRv9nT0Y7O7FcG8/xgYGMT40hM0bN2LL8DC2&#10;jo5g+9gIdsgArJoOY9vwICYG+zHe14PRni6McToxNICtI0Pcdhg7xrmtfI+fZbvNA93Y1N+lIMx2&#10;fnfP5lFMbhmnxrBjpB8jXS3okLRbhZkoy0pCcXo8StjWK7OT0VCUgdayLLSVZ6C9PA0dlBR6H2wu&#10;VxEs3U0VaGSbLi0Q8p6K3Jx05OZloLAoB3X1lWjraEJXbxv6BrsUYBkdH1Kpwvr7u1FTU4HUlCT4&#10;+8m/XGgU2tHQdbCBh6czgkP9kJIWh6qaQgxubMeuPWOYPbhLQZZNE0Po6G5BXUM1yipKkJGdhUiD&#10;AS4eXiaARQDKCqzfIICF9zE4AEFBfnB3d4K55VqsWP0ylq1k27NYBXtXW/iH+CIpIwlFFaWoqq9D&#10;TkExImPiYe/sjjU0JF5l+3mZhsHLL72El1/8K5a/yu+ufokGwDJ4Oq3ls2eHHKM3qgoi0VojUSy5&#10;6G0tpErQ01KKjqYSNFbno7wwDdnsQ1KS6LimRqv+o6G+GCOjHeznx3F0fg/OXjiANy4LID+Dzz67&#10;iBufv47rVy/g8w/P4tP3TuPa++c4fwFX3z2Ht147jjPzM5id2oEx3svKimK2wSg4OtqrApfLV9Cw&#10;otPzkjg+y1aod1N4dAzK6LCPbNqMuSNHcPbiBVx64w2ce+0Sjp8+xWWHMXVgWgH+7Tt2YPPEVqXt&#10;23fyGKd5Hw6pd+yR4ydw5ORJzJ85gxPnzmL+7BkcPHkc00ePYObYUb4juA0/Hz1xFPPzh3BMwRVO&#10;FWA5pKDMgdlpFZ1yYFZgC3+T77sde3Zj266dlACWbYvasWsbj2mngin7D+xd1BQlESwH5uQduRcb&#10;2cYq66oQa4yHq7cnzKxpWFtZqfpoTh4ecPf1VXL1pkPr7IwNNjYKwAhgsbKno8FrJIDFwtIaNrYO&#10;8KLxl5CYgrz8YuTkFqroFFc3TwVYrKxtVT0bqcfi6u4OJxdn2NNRs7W3g42drZo601ET0BITw/dG&#10;dq4CLHXsC2prG1BVXYvahno+I92Y2LEV++emcYDXZcuenWjpof1SkIewOAP8wsMQIn1LairS8guQ&#10;XVqG/IoqFPH7EsVSyn0VV9Uju6gCxvQ8RManIjTGiDBDMiLi0qh0BEUa4RtioKIRoABLggIsMUnJ&#10;iE9P435zkF2Sj4zCbMSlJSAgMhAO7g4ws6ENZLEGNs628A32RVxKPNJz05FGyaC2DGgLYBHQIpEs&#10;kbHhiE+mUZphRHpOKrIL0pFVkIbM/NQFJStJwXtdenSHFrWiSWCEKWAxhSN6oXo91dc/Ayx/9t1n&#10;lKPp+RosAlZM4YoOWPQUYTpg+WfpwZYAC/erQNI/AhZd/6uARSSAxbAAQEz1PGQRCVyRAvaLESom&#10;ErCi6xnAwv3Hp2r7FMASlSgRLREw8p7l0lapaqtD64AUu5ci9yPoHH02auXbCBcdAAD/9ElEQVTP&#10;AEs332UiHbAMbdumold0wCLqHx9Ha18vSutqkZGfh/gUtlG+KxLTUlTqv/RsiWbRIlgkekXaYXR8&#10;1CJgCaT95kc7TgCLd5An/EK9VaH7QPbzQdLXJ8ejqaEOs9NTuPr+e/j63n1891CrMfHDAvjQ65fo&#10;YOU7ARUCJSR65dZdPLxxC/e/uIG7175QenD9S3x98w6+5XrZ7ivOP/jiS9z97LqCMDJgLGmPvrl1&#10;B4/vSHSCwA4tMkZAikCY+5/fwL1rz0qiaUQapFmal+88D1hMoY0pFNKlAxj93GRe305LQ/aE676H&#10;FKgXp0wDK0upzkQCWLQC/g/x8It7uH/tjoItIoEsD74QOCSRGQ9VlMgT2ffXS4BFZApURLJOX6/P&#10;m2oJrPyopG0n+5BoEvmNh3jMeyj67v4D/CDpsx4JaPlGwRYBMCI9UkbAjwCWr+mbyFSOU6CIBhE0&#10;GCJTUzhiGoViuv7PAIspnNCXyXrZVu3zK36X11rSqunSIlB0yf17XnKvBJ4JyBCw8ZOSulf8rGr/&#10;3PtO033Zn/wG75/sW37DBLAsQZY/ByxyPSSaRwCUwCeZSsSWXDv9XgpgkXopAlZ0oPf9fQF3bNML&#10;ac++uX1LRa/IVCJYpMaMlvJsIQpHCv3z+7qWnjmBgwKb7vF35bfv4pE8Tzdu4+7nX+Lmp1/g6jsf&#10;q9omAlUkgkVAy7G5eRyf4/TALO3bLRhubUZTYRbqM43YSPvr+EQvvjh7ALdpY318ZAJHR+ow2VWC&#10;vb2VOLNvFB+dP4K7H76Fa29fwaUTJ2hDb6Z924DMpBwYDWn0i1KRFJ+1kPqpCBmpxUhPLaEtV6KK&#10;ncvgvERDyIBMamI60o0ZKmojNy0XJXklqCmrVkXfR/o2YtfmHZjeuR+H9s7h4B7aQjv2Y8+mndjS&#10;P47hjgH00hfvrKqj3V2F7upq9LMvHG6qx0hznSpyP9xQhf6aMvRWlWKgtgpD7M+GmxrRVVWFypwc&#10;JEdFIcjTi/6TAxxop0jNFUkLJimjJNWTxQYr+Hr6oSS3COP9wzh+gPbZFG1JyaTR3Y2O0iIUx8cg&#10;PcgH2fSLa1NjMFZTgLmhZhwaacHccCMODNbhwFA9JjmdaCvD3qEWnJnejnufvIP/8vQx/j//7e9s&#10;Lw/x0VtXMLV7N7rbOlCUW4KstGJewyIYE6QGYzky0mtRWNiB6qqNaGvZjv6+SYyOzGHzpiPYuuUY&#10;dm4/sQhZZqfP4+ih13D29Nu48sZHeO/tT/E+9fYb7+O1s2/g1JEzKk3YzI4DmNo6iX0Te3hdd2Pf&#10;1r2Y3DGF/btnsGvbPmwcGENtdQvvXS4CA6Pg4REIb68QhIcl8p4Wo7ayE93tmzE2tA87Jw7hwO5T&#10;ODH3Os4fZds4dhkXjpzH6RnawPsOY9+WSfpYm9Fc00EfuxjhIfHw84mEj1c4AvyiERwYi7CQBDWV&#10;5R5uQXB28qPt6AsHZ06VfGHvRDl6w8Hei/7QQkFuBVY0ybz8S1umVuYO2LBO6nRoA53av/hlQFiD&#10;LDIQrA1CS4osASaS5mst/WC9pon+z3Qt/Y8MLOuRAjIvy2T9yy8vx0svvfKMdMAi/vQ/SEWvaIPD&#10;+gCxPsD78kLUiiyTFEVqIJu/J4OwAlJUXRkBLtQKGfDldjKV9QqkUOYSsSPi+SrxHGUwV6v7IOeq&#10;yRSwaNdC1m9QgGXNKslKsAYb1kpqcgsFWASueLm5wZc+gperq4IsIm/OSzRLqH+AgivBvgGq9oqP&#10;mxe8KSnKLdEftpJuivdBBppNAYudtQu82bZCgmJUNIpEqGhRKkmL0mGLJvks9RupiEREhMWr1EMB&#10;/uHw9QmmZIwigG1VirprESKODs6wo68iUSwaCHDQBqCttMFnR1sXOFESqSIwxYbXRGS9QYsS0Aew&#10;pai4SGppWKoIjwVZOCzIHpb8vg4bdJlGdwiUEEgiknkBKhKRJDItqi7bm25r+h1pxzpkkekSRJF7&#10;uSQduIg0sCjHsLR8CaD830ueH2mPplBHByxyjjoUks/StqTmkBbBIs8RnylKjTPJM7UgBUb+RKbb&#10;mG6nPzOmegZ+mG77T0CLvvyfit/VgIkGWHTIsrTs2UgW+ayJ/YeqsyRZYbTIITNeM0kPZpoiTK8b&#10;ZQpYVsgYnEBd+ePrX1/Gqy++gtXLVqo0YAJU/gywSMSlSACLFfcl7VTq0uhtVwMs9NWlTfP5EznY&#10;Cuh0Vc+cgE0new94ugey742FMT5T1U6RyJO8rApkpvE9xH4+P7MC5VLUvrxVqSSvRv0BIDyIfbVH&#10;KPw9QxHF/jzNmIsifreU2+ZnVyIno4z74Ps/pYDvsGwkxKbxeU1AaLBEmEmkWiSCgyRaLQoBAZoE&#10;sIRwXxHynEemIjIiBaEhRr4jNMASGpSIpIR81FR2YGRoBw5MncD80Us4efx1HDl4Dnt3HcLwwDYF&#10;eQpyK/n7hXyPZvM7GYikbx/sHYIw9hNSh2UT7YgrZy/TV3hAm+pH2l7f4dGXD3Drky/x5cdfUPRL&#10;rt1C2fMRLFKDRTR37CQOHT+NY6fP4eips9RppUPHj6uaJV39fcgpyENQWAicPfhicrKFHWXvbKem&#10;to42sHHkTbS3gjVlJUWyRfa8oXbsdGytYW7DB96aDchKQAofPhOZyXJrPpzyD1lLS6yR1CMScujo&#10;jKjYeFWAf2h8M3ZOTmP/wSPYN3dIQZa9s3OYnDuMA4eOYO7oMRyi5g7x8wyNwv1TmJzcr2lal542&#10;ZQbT3Mf0Qe27kiLs2MkzOHP+Ei5cuowTp85hikbSlq07sWnzNn5vDmcvvI73P76G9z/6DK9dfgez&#10;h45j87Y9CrBIBEtTRx+aOvtR19aDmpYuVDZ2oLKpE9XNXQqwlNQ2I6ekBgnpeQg1JCHMkIKU7BI0&#10;dw1h38w8Lr/7CT6/9Qi3acDfffg9pA7L9duPcP3WQ6Ub1Od0tgS4CHiRWisCU27TUdBTgomeTREm&#10;6cMeL9ZfkQgWASsPaNTfpx58J1MNsjx48j2+efoUT375EY+ePMCHn72NqUO7UN9aDoMxFD6BzvDw&#10;sYOvRKsEuyA4zA1hEZ6IivZFbFwQEo1hSE6OREpKNA3kaBrHUTT6omggG5CWnMAGnMSHMlX9O7ww&#10;b0lFBSIpdq9BlcrybFRV5KC6Ip8qUFClqozzZYWoKS9CXUUR6qma0jxUl+SgqigLtZw2lOeiuaoA&#10;7XVl6GmmEd1Wh4H2ek5r0NtaiZ6Wcs5XoLe5BB11uaguTESOMRCGIEeE+1gi1MscYT4WCPezpCwQ&#10;6ie1WtYjMtgcMWGWiIu0RnyMLRIMdnQOHGCMc+S5uSAl0Y0PphuSE9yRmuSFzFQ/GoaB7HCCkJ7k&#10;j+R4XyTF+igZDX5KSbH+SIkNRGpcMNITwpAeH4q02FAkSeqzMF/EBHshOsiTUx8YaJDHhfkhNsQX&#10;kZKWw4vGi7O1SiEmacIcpQ7LhhWwXr9MTR2t17JjtYS3u52Sh4sNXCTixd4Mns7rER1sjfwUT7RW&#10;RKK9Og41RZFIjHKEn9ta2Jm/BPM1L2D9qhexdtUrNJ6W8QWwnAachB7TQFshdVekLgtfgMtX4sUX&#10;X8a//Mu/ct1quDjxWY2MQpIxkfc/kR1eGDtEPwT6+SLY3xch/n40pjxU4TtRoK83osJD2aEmsM0k&#10;IYnfiYuLVWDFEGtQkSwxMQZER0drRa0zs1BZWYXWZjpLbZ3obO1Ee3M7Olo60MX5/m5JHzaA4f4h&#10;jA4MYWxwI8aHhjExMobt7Dt2bd2KPdu2YQ+nOyc2Y8vICEbZrw12daqIFz292EhfDzZtHFRAZuem&#10;TdgxPo6tI8MY6e1RETH9bS3Y2NnOTrdPgZo9m8epMWzZ2IeBtkY0lBWgMC0RqTGhSAj1RWK4H7IT&#10;IlGVk4JWttHO6jy0V2SivsCI6txEOnBGVOalojyXzwC3ycsw0mlKRFZGsoIsRUW5qK+v0uqvDHRj&#10;iL+zcWQAo6NDGB4eQE83+5nyUj5vCXRCPGkgsm+2s4Qz++YglSM/ATW1dBwH29ifDWH33k0Krkxw&#10;vm+gHQ1N1aigY1lYnI+MrAxE8x54+PjCwsYOr65coyJYXqQhsdbMXBV1D+C9FHAm+zfbQIdizatY&#10;s24Z7Bwt2Dd4IjYxGvnFuahpqFGRj+VVNUhKzYSXbxAs+QJftdpsEbK88OKLeOGFv+LFF/4Vy16W&#10;CKpX4OW4nu3dFQVpoagpNqK5OhPtDfnoai5Gd2uZAixNtfnsEzJRlGdETnYccnLikJuXiMKiFFRW&#10;ZaOlvQzD423Yd2AcJ87sxxtvzeP998/g6ofn8NkH53HtfdE5fP7BRXz+0Wu4+t5FfPj2Bbx7+Rze&#10;vHQGp48fwtaJUVRXltJJDIatrRXbPo2uV+gMUa+uWAkzCwu4evIZjY9HSUUF+oZ4bfdP4ujJEzj/&#10;+mu4QJ0+fw4Hjx7hu2YWU3wnzfB9M3f4CN9T8zg8T4fyhESPnsH86bPqDw2nLl7C2dffUJL5Y2fP&#10;Yf78eZy8eJHLLuHca+dx/uJZnD57EqcktZfUTJk/jMNHDuLg4Tkc4lRqrMwdmsP0LJ1iat/UJHbt&#10;26MiWLZuF6g2jrFNbPubhjG+eQSbt45i6w62891bsHPPNuzasx3bd23Fpi1jaO9uQ2FpIdtENNx9&#10;PGFhZ6Nk6+wENx9veAcG8r0QCE8+445urrC0o7FuQ0fD3g4OLs5wdHGBnYMjzC3pcFjZwNHZDVEx&#10;8cjJK2J7K4cxOQ2+foFwcHKBtS1tCW5r70jjzonibzjTIfPw9oJvgD/8KG/+jhfbpn9gMOITk1BY&#10;WIr6uiZUCxgpr0RJeTnqGhvQt3EIW3fvxC6e+9i2LahnO0zJyUJwdBS8g4PhHx6J8Dgj4tOykJJb&#10;iMyiclXYvriqEWV8T5fWNiGvtBrJWQWISkzj9+jQq3orUlMlCf5hcfCisecVGKEgi6QKC49NVAXz&#10;YyUF00IUS3ZxHhIzkxAUHQJHD0est16PlWYreQ0t4O7rgegEvhuzM5CZn43ElESEx4SrAW2JGggK&#10;57spMQaZeekorylFQ2sd2rpb0NLZxHdyDSrqSlFcmYe8kgxkFaQgPdeItBz2O9laPZakjGchiw5a&#10;kjNjuN7A7QSqxCEtd0nPQxZT0CLfk+Wyjem2z0uiWEQCWEQ6VFn6LOBFIIsGVkQCU0xrsJjCFn0b&#10;OR+RwBU9Suf58xO4IqnBBK4omaQH00HKn0KWhUib2FRuvyB9Gx2y6KBFFMt5qauyWGOFej6SRQCL&#10;Hs2iIEsK3wdpcjwSvRLMthKIaEmtmh6DjMJ0lNBuaWAf3z7Uj55xASdj6Fqou9I5qmsMnSOj6KK6&#10;OS/biHr5npL0YAJYpMD9wOYJBVeGt23H0MQEuoc3oq69Dfl8TyRlpvMYknhuSbyOaWx/6QqwSHow&#10;rf5KNCIMEQiLCkVopAb8AkP9VepHH9ofPuzjZerr74mAQL5fUo0q9eGJY0dx6/oN/P70Z/zx9Bf8&#10;LkXRZbBZBs4fSN0U+Te9gJKbuP/5lxrYuHUX39y5p0CKRJE8vM51XwgIkfU3VQSMBky07yyBki/V&#10;Oj3yRCTzAl0ErAiEuf3J50pSA0YDM9fVPuT35bvy+yJ9P3phe4lueAakmMzrn38U0PHwG/z8SINH&#10;op95nj/R1hZJ1I1EQ/zy9Q9qwP6pDMzf16IiVP0YTp9QUsB/sZj/vceqYP9XdNwkekUk6cK+vilR&#10;DBpgUBEs/B1V8P47DY7o0SRPZUCdkposEh3xM5fJcoEuMpD/z6RBk68pia7g+ZtIlgl40aRtr8OV&#10;7+4/4jHp0o9P9qXVG9FhiQARgQw6fNG3FclnXf8ATngNRfp+ZJ0u+bwIbHidn35FPZLoILY3NZXP&#10;Iu7jEbd7TpJuTknAjIAwuU8CSb5+yvv1I/chQEyijvj56594LUVPFUgR6WDFFLAs6hsBLFy+cOxy&#10;nl/RX3t4YynCR4CLwDK5N7/xPv7xg6SOe4pfBDbJteM6aWtPeI0FtCg9kEL8WkH+p199RelTiRRa&#10;ENuHDvoErpjCFlkm+/vuzoOF50XqIMkx3cH1jz7H+5ffx9nj9P9nj+HwzDEckeiF2aM4NnMIB3bs&#10;wkRfNzoritGSn65ShEkNlpsX5vDgjcP44uQunJ5owYG+Suzvq8bF/Ztw4/Jp/HzvC/xw7ya+/OhD&#10;HJ2eUX+CyskooO8k/zJPR0pSPtLTSmnbVy2oGllZtcjgNIOfMzIrNfBizEZaQgZ9pXSkxqchKykL&#10;hZn0B0trVETLpsEx7N68Ewd2TmFm1zSmtu/DnvHtPOYRDLf3oLe+GZ20Q9vKKngOtNVqajBKe39T&#10;ezMmOpox3lKHjbSx+6vK0F9dgYHaGgw1SM2WCpRnZyM5Khoh3j7woG3i6uAEJztH2FpJQe0NWLV8&#10;DazMrRHoE4hK2jTbRzfj7JHjOD13GEf3TmI3+96+2iqUpyQgjfZ4GvvPisRwVXvlyGg7zmzvw6mt&#10;3ZxvxsxQPXa0l6KrJBkdJakYaS7F2ekdePDpu/h///ET/jt982/v3MKlkyexbXQTGivrUZRbgfSU&#10;YvrahUhMKKLvVUZ7uAFlpd1oqB9FZ8d2DA7QDhqdw/at89i35zRmD1xUESyz0+cwM3WG82dxcv51&#10;XDr/Ht6+8gneuvwxLl98D+dOvIb52VOqHsuuzfuweXArBjuH0dc2iJ62AfR2bKQv1o/amlba4SWI&#10;iU5ShYidnHzh6hqAwAC+pxNyVYHjrrZRbB7eS/9rDrN7j2P+wFmcmTuHs3O0tw8cx9F9BzG9bRLb&#10;NvL91T6I2vJmVW8lNCgO3p5h8HALod8RiZAgSf+Shvi4LMQaMhAWlgg/vyi4eYbAxT0ITkqBauri&#10;FgRXysWZnx18YWfjCRsrAS0yeOgBJ3tPODt4qcFDGUiUtGFqkHidFTas1/7lr0exmA5USzSIigiR&#10;AU8BGMsl/Y82eLoIO9RgtqTUWigwT59HiskroPKSifhZ/rglQGXZq/KP+BWc1yT1WdSfGk0GhmVg&#10;VwcsMjgsIEWAifwjXWpxSGTJCklVJgPAMkjM7V55kT4Lp8u5bB2PxZLHZc3z0WXF89Sl/jHPcxfQ&#10;JBE9S4BFS/kkA+UiM4FNqyWl2BJgkTRhjrTjPZzlT5XeCPKl/+9Fm93ZFS62DpQ93Pj8eLm4w8+D&#10;dr27t0pjJAPBUhjeydZJQQsrSTXF3121nNf31bVYzemGtVawt3ZWtUr8fEIR5B+l/lEvEU6B/tHw&#10;943U5LMg9TkCAX4RXC/TcH5PUoEFqLRcWrouST3kqST1V6Toug39XilyL7KxkYFnk8gSzktEi0Sv&#10;SG0fFanC9qGKqHNe/6xdR02q7o+5PduQVtdEUm1Ju5J0Wn8GRBav70Jb0wGFtD+BEwqy2DqrQXAZ&#10;EJfB8ecBi7ncwwXJ97S2K/vXYImAE2nXqvYHj087HtlGk/4diVJZJ+1gQXqUi76NDlT07Z/V8+ck&#10;8wLp5PflOLRIKAEQelqwl1+S6Wq2az5L8jwJpBBYYQJDnpcCKwvbLW4rzwnXSYSJqf4BtshUPss6&#10;2cYEruiARdtGpto2apk8XyaRawqCLjyvAllMoYpeo0XmZbm2Tj7LculHdMDC6yN9zjPiNeQ1lxRh&#10;EnEmz7r83isvLcNLf30FL//1JSxbACw25laqNpAUtw/xD1aQRYrcOwqEk76B90QkIFCgih3bjSry&#10;L21X4CHbk7QrB4m0snNjf+kBR/aLkmbR3obPhq3UQfHm80f/1C8S0ZFJSIjLRIr6E0SemkqNltyM&#10;MhTn16C8uAGlhbXISS9BQkwawvicBvlEIJTPqiE8CWnGPGSnlyI9uUh9T/5okZSQQ2UjKTGb/Xs6&#10;DDHJCA+LR2iIgYpVCgmJ41TE5aEJ/EzxnRAUEK+iV/x8DPDzjkFYsJH7KkB1RTsG+7fyvXcEh+bO&#10;4tjhC5idOoHtE1Pobh9ZiLQp5jnkIDE2A/GGNIQGsD/h+yPQKxTZSbnYyHfeG6dex1c3HuK3b6W+&#10;3S+0r35QdrzY5so+v/s1yv+hyP3RE5ihZudPYu74KRw8fhqHTpzC4VOncezMGRw5dRLTBw+iX1Js&#10;VJQhIjYaHn5ecHRzhKO7I5w8nOBMOXFePju42itJOgx7NwfYu/LGubAjcmbH42QHG0feUAe+sOxt&#10;FwdrRFLk3tyWD6UNH2orK6xlR72BHZyjmydiEpJQUduAjeMT2DVJ44mGy+TMHPYdmMW+mRnsn53j&#10;soM4cOgQZig1mDXL5QJSBKhM78e+6Uluv5/f03LST0ku+sOHMXPkCK/BUeoYjp48rYrcn790mdNL&#10;mD14DJsmdqCvfwQjo1sxdeAw172JN9/+CK9feQ9H5s9iy459aOseRFVDK8pqm1DZ2Iqalk7Ut3Wj&#10;tqULVU0dKK9rQUFFPTILy2HMpMEQnQg3n2BeGx94B0QgI7cUg6PbcPLcFVz9/K6KXhHAImnCvqQz&#10;doNO1xc3v8LnXz7CZ9cf4Bqdri9uP8LnC7rBmysRKwJU7tDxkHosIqnPInVatFotS8vv0km6S8P+&#10;7rcCVp7g7mNd3+Ph9z/gm6c/4Nunj3HrwQ1cevM8xrfJvc9FVGww/IM9EECFRfgi2hCE2LhgJCSE&#10;IykpCimpBqSlxSEzM5GGciIyM4zITDeqgeLsrFTk5aSjID8LxQXZKC3KRlmxRKZoKi3KRCEN94Jc&#10;gS7pfECzUF6Uh8rSIlSXF9PYosqKUVNCo7qkALVUXVkB6qlGqqm8AC2VhWirKUF3Y6UCK8M9zRjt&#10;a8XYgjYNtGHnWA92jndj67AMlJehujAJqQYBF3YI8jRHkIcZ/D3WUWuo1QjwWsuOwRxRYVYwRNog&#10;OsIKkeGWiAyzQHSUNTsBByTGO9G4deHUhcatBzLS/JGbGYK8TD6caSHITAlWykoNQW56OPIyolCY&#10;FYPi7DiU5CSilCrOikdBugFZxnCkxQYhOdofxig/JHGaHBPAYwzkskAkRPghMshDpRYL8XGgHBHs&#10;44RAb0ceq4OaBnNdaKAbwrhdsL8LfL1o1Dhb0pBcR0NGIljMkG10RktFBPpbUtDblIby3FDERzjC&#10;02k1bDZI9MpfaDy9yM7/JYod+OplWL1mJdatpyG1YT1lpiDLK69IFMtLfFGawYWde1hIBAzREr4b&#10;wY6OBoyLi5I75eEqOR7t2XHbw0X+zeLpyY6RbchgQGKiRLCww05IQGxsLKIVWIlV/1SPjpb0YQmq&#10;sHVZaTmaGpvR1d6F3q7eRfV192N4cBijG0fVdLB3AAM9/Qq4jPLz5tFxdqhbqK3YuknyR45jZHAI&#10;/d096OnoQGcrHbDmJnS3tWCgqxvDfb0YGxzExMgotlITG4fZnnrZrjrQ1yppxzow0t1Nx66f6wax&#10;hRrr7+a6JjRVlPB6ZiI/jc9AQhTS4yORnxqP2qIsdNeVYqC5HN10UKtzk5FnjERqTBASI/x5b/15&#10;DwKQEB2CpPgoZNAhy8vNQGlxPurooHV2tKl6K2OjGzE+OoKxkREM9Q+gg8dTUliI2JgYuLu6wMHe&#10;Bg6ONvD2cYMhNgyF/N3WtjoMD0tx/D72ZT0YGOxAR1cTGpuqUV5ZjGI+T3kFecjMzkJcQiJ8pQYL&#10;nchXV67FX8UpoFGw3sKGzooX/P396URJHlg6HVJra90KmFuugau7PaKig5HNZ7hOgFB3K3rplDc2&#10;NXHfhewzYuh4ubMNWWI5DeaXX16FF2n0//WFV6iXaVy9TEN6GezN18Hb2RoR/q5IjPJHTko0qorT&#10;0FpXgK6WUrQ1FKGhOgdVZakoKzKiRFSchBI6pSUlKcgvMKKwOAVVNbno6a/H9l0bceToXly4cJjO&#10;4yl88LakCLuAT969iM/eex2fvHcJH7x1Hu+/eQEfvfM69QbefP08jh48wOvbjeyMVPjwfDeYiTO1&#10;nMbcMqxYuQKr166FDa+Bb2AgjKmpKK+uRmdvL98JO3CQ75OzFy/itStvcnoJJ87wxX7ylNI8362i&#10;Y3zfiPTPouPc7sRZbnv6NI6cOImD8/M4fOIE5rns9MUL3Bcd0vNncOw431k8vj37dmHbjq3YvGUT&#10;JrZuxpZtE+rzth1apIrMC1AZGhlCD+9FR1c7Wtqa0dBUj5q6KlTWVKCqtoLzlVxWh8bmBrWurqGG&#10;168SRexvU3n+YZF0cL3dtXc45eDmDHdfL/gFCwzgeyFEIAudFS8PuPJauXl7wsvfR00FlJhb0TC3&#10;sGCbckBQaARSMrJRUFyO9KxchEfF0Dn2UunEJK2YNaf2Tty/Nx20sHDEJRqRmpmJjJxcJKenIzou&#10;HiHhkYhhnyDfr6isQ2lFNXLyi5CUlqG2q6itQ8/QIN9dWzE0Po7a5makZGUjhL/lExQKn+AIBEXE&#10;quiU+NRcpPIdnFtah5KaFpTXt6GsrpXv7Dqk5RUjJikdQVFx8A83ICA8FoERcfx+FNzpsLn5hsLT&#10;Pwz+oTToYuIRk5iCBPZTaVJEvKAAOUUFSOa7Lzw2Aq4+rthgS2fbbBVtHDPaTM4Ii45AMq9vLrdL&#10;zUxTxcUDQgPgE+ital9ILYy84lzUNtWgQ6LXNvags68dTR31CrAUlucit1gAjQAWvsuyEyFRHlKX&#10;ReqzSAoxkTFdkwZYDCrKRWqZiNJyJIqGykvgvCxbAhimEEPm9e/Jd2Qq2y1KImeo58GIHo1iusw0&#10;ckXfRocqyfL7C9L3pdab/JbpcelQ5fnaKyIpci9KlFRkC3BFgIsenaLDF1WH5Tn4osMZU8Ai0r8n&#10;Ml2ur1PbG0PYFoIRnRCkZEgK4vZBPGe+Z9O4TUoIorksSoBNUgTPMwHZYgs1VqO5pxM97ON7x8c4&#10;HVMwRRPn+d7qVuK6sU3oGafGxrntJgVZ+ie0Oiz6VEW08Bno2zyOtoE+7p92aHEh4tNTEJuaxGuf&#10;yvuYqVKEJXFZfFICnyu+vw2RfC7DEBoeguDQQAQE+cLb1wOefKd4+bhr8vaAn58Pbb4UdHd14iz7&#10;r4d37uG//fFv+K+//x1/+5FOyNff0fl4CEnpdfuT67jx4ae4/sFVfPnRp7jz2RcKiEgEihr4vSv/&#10;stciUJYk6bt0eCKgZQmMyDpJA6al65LvPlDbyTb3P5cIEEm1JWBGi1SRY5B9yH51KKPrW5nyu/r8&#10;Yx6HqeS4dMlnGaR+Qv0g0S4CZKgf7gl8+QY/0g7/8cFjpacylQiKexTXPbm3JK0+jGwnEEBSU2lQ&#10;YCkKQ6InTCMxFvbJdZJ27BeJmJABeQFYAiDoA0gqsccCK+RYeByyXKKIvn+gwSF1nf9BAlMkcoXn&#10;8EiiKr7BL1JUXVJPff+jqhHyx48/qXmJttAhixa9IsBEitnLfjTAosMQgSYSrXGX1//mJ1/gxsfX&#10;8AXv/+cffLIo+fzl1c/VNpJWTL4nYOL5tGISEaJHhSyClYVlOmDRo0r0yBIBJz885HXjdRCpa0H/&#10;R4GlBRgl104iYGQ/EoHyy7dPKQGDop/xK51pgSs/CXhRkEVbp88vSdZr0gGMHIdEuzzh/ZcUY9/e&#10;Ecgk10mL7pHflPP74wepn/I7/u3H3/DH9+K8C9SR9qCBEakPs6hvRN8qSdSKXqRf4MoPDyVShfeD&#10;7VK1U071aCy1nMu+Yvt/cO0G7n76Be5/JrCRzxN16+p1XH37Y1w+dxmnj9H+OHhCQZZDB+gXzx7D&#10;3N792DU8jAHadV2luRhvKMWJrf348twsHl05hlvnpvDarj4cHm7EzGA93jiwBXfePoe/f30Tf/9O&#10;0uddx3naMiP9QyjMLUFSYiZt+iza9CWqEG1uXiPy8luQX9iOwtIulJT3UL0or+hFZXkHKooaUJZX&#10;hZLsMhRkFKEgsxileWWoKa1FS20Lett6MdI3gi3Dm+nfbcMuaufoBDb1DWKorQM9dfXoqKxEW1kZ&#10;ujgdrKvDRHsrdvV2Yd9gL/b0dmJ7ZysmaL9voi8w3tqC0ZZmdFRVojQzA0b6MwJYfN3c4SNy94Ab&#10;bRQbCyvarKthbW6N0IAQNFbVY/+Ovbh85hIuHT+NExL9s2kcG5tpb9EOSA3xQ6KfK/KjAzBQkYPD&#10;o524sGcYF3YP4fjmDhwabsKejnIMlKehme++xsxYbG6pxMXZ3Xh69zr++4/f8Xp+i2tvv4Uj+6fo&#10;h3SjvrIRBXnlSE0ppB+Vi4T4XKSlliE/pwGVZd1oqh9FT+d2+kbT2LntKA5Mncexw1cwf/QtHJy5&#10;oArN795xBFP7TuDIwUs4f+Y9XDz3IS5wemr+Mo7MnceByePYtfUAfant9JE2orG2G1XlrSgv5m/n&#10;ViONvx0dmQo/3yi4OPvD0dEX7u7BKsokMT6L/kkt2pr66FNtw56J/ZjbcwjHp4/j9MxxnGIbO7Z3&#10;BpObd2G8ZwTtte0oz6+iz1yImMgU+pFRcHMN4X6Duc9wBATQzoph20kpRnp6KZKM+fTF0+AfaOD7&#10;KQJuXmG0Q0PhwXkf/2j4+sfA1492n080vL3C4eEeAldn2qtuwbTrpagz7TefUHi5S2Fnd1hKLYn1&#10;AhhkcNsEKvAebxBxfv16C6xda45Vq9cvwhWRDJ7KgKn+PRl8lkFkHbDIQOxS2q/ntTQQrAZwl61a&#10;kKQmXkVfWxswfuml5So92EsvvKoGWyVCRQCLBY/Lij7aevmnO9vkqldXYc0K+utrzCD/XlcprLje&#10;jtvZmVEbZN4WdhZ2lD1sed4y8KrBAR47j1tgjQwO6xE5G8x4Xhtoy5vJtZGaNVJ4fB3WU+brzGDF&#10;9XaW9BPtneDr7qUiVML9gxEi/6h384a3C20IZ3d40A/0cvHkZy94OXvCw9ED7g5u/J78495JHYeF&#10;QK415iqyRoCLRLU42rjA1YHbOnnBQ2oyuPgtpolzsvemvOBo56mmTg7eXE6fxIl+iLMPp/JZ1kmN&#10;Cf6OSH5P6qnYC7CQeiZ2vIZyHa1VkXg7awcVtSID0HoEiwAWmdpYcntJo0XJvKQCc7B15npte1lm&#10;uo2AFgszkVxfitdZhyLreG2lPelRH6bSoYZAEKlLo+9b9qlFx9gu7Jv7e36AXkEcTtVvabBQInJE&#10;AlckFdhSXRWBgQLURNr86lVSeF6TLBPgooEh0VJ0y1IkjMwvnZfZQnsRSU0YVReG8xIJJoBSgKQC&#10;BiZtXwMWAkmeTbelLV+Svr2+Xo8a+Wfb6zL9reclEWGmUs/lQro+LaJM07JlAlS0dSobh4Kkr6rl&#10;kj5wzRo+M2uXCt7L86NDWU1Ln3XYIin5tGdMg1ByDQWsyfeX+g+BUAvHp6DpK1j+0jKs4fMuz7hE&#10;gAX7BSMsMExNvfnMOds5KwBoxfsssuZ9szEXEChtSNL4Czh0YfuXFHbuqqi8szwrfG5k6iRRgHym&#10;7CQK0NZDRQS6uQTA1zscUhdL0vIl8F0uIN0Yn6NAiUSi5GWXq8iQ/BxJ/VWAxLgM9udJiAiNR0RI&#10;PGKjU5EYm6WUIOn8DBmLqf0S+M6INdDXj05RUZCh/E5oaJyaClCXNJSRErkWkawAS4CfAb5eUezP&#10;o+DrGcP+PA7RERnIzpCMNwMYHtzFd99BvuuOYmrvMezeOouxgR1oretDSV4t0pN4fLHZMPBcosKM&#10;COB7wsuJfrhrEFJiM9Dd0INzR87hwef38Pcnv+G//vRvqhaL/JlH0tJ+e4v+x60H/1iDZW7+5BJc&#10;OXFa6dDJ0zhy+gzmz53F0dOnVLH7ITp7FXU1iKUD5hPkBydPZzh7Oatc4jJw4OrtwnkXOHs6KTmJ&#10;PJzg6O6s5ODGjsnVUcnWWZONE2+wIzsfSgcuAlokzcgGG3b87Ij9QyKQmVeE1q5ebNm5B3unZ7Ff&#10;itlLXlhJAzY9zfkDmJyZwdTs7CJcEe2blkL2+7ndPuya3IPd+/fy+wJapjAphYAPH8T0kUM4cEQD&#10;LYePn8A8z/vMhdcVYDl05AQ2b9mJru5BtLVJzYMdOHT4FN648j7eevcqzl96i/s7hO6BEZTVNiK/&#10;rAr55VUqxUh1UxsqG1pRWkPDsbQKqTk0FoxpCAo38OXvD2u+TGydPBEUZkBReR227JjExTfew6df&#10;3FOA5Q6dLil0L3Dl+i0NruiARUGWW48Wdf3OVyqSRYtc+WYRrEiNFimGL5L523SIbonoHN3+6lvc&#10;EchC3flW1xPc/+57fPX9D3j80/eqFsu1m5/i2KnD6NvYjZyCDDreoSrlUERkII2cUD4EYYiLDUdC&#10;QoQqai9RK0lJMUgWJcciNTke6WlGZKYnKciSn5uO4sIsBVck5VdlWa4CLMUFmQqu5GamKuVnZaA4&#10;LwdlhQWoKilCbXkpaksXAEtxAeqoxrIitFQWo626FB21NJzry9HTWIm+1hoanvU0uFsw1t+KcSk0&#10;PtCGiaEO7BzrxY6xHmzZ2I6B9krUl6UhMzEIMcHOCPayhL+7Gfzc11Fr4e+5DkE+ZuysLNghWPPB&#10;s2bnYIEwKlwBFlsaj850FlyRbHRnB+OGlCQvBVjys0NRmBNBRfFcIpUKsqNQnBuLsvwEVBQaUVWc&#10;guriNFQVpaKiIBklOQkoSI9BTnI4shJDkZkQoqbZxjDkJIVTfBYSw1TUS7IhEEkxAUiSaWwgjIYg&#10;JJooITYIcVwfFS55E93g7WnLDnM9nO1X0vBZiYRwK5Rm+6KlKpbXLhnlubx/Ua40dtbSmHmRhtm/&#10;0HD7Czv2F6iXsXrNq1i3fjUsrTbAxsYS1tZiFEinv5IG36vqRSGGhQ/bdqBvIDs5LxocNjTS1vLF&#10;sQbr1qzly36DkpWFJTtse3h5sP0HBrGTjFTRKvHx8WxHRjpeYkALWBGxo+Q0LjYRRmMKMjOzUVhY&#10;hMqKSjTUN6CttQ19Uvh+YCNGh8ewcXCYn/vR1d6NLjofAl42ct04120a3YTxkTE6GsPscIcUnBjo&#10;7aN60N/DbSWSpbMD/Z1d6Ovo5LQTg9092NjTqzTU1cN21cV2w+VcP9Dejv62VvS1tbDNNaO7qQEd&#10;9XT4qstRy3ZaVch2LTVUMpJQnJmMagEd1YXorC1Ga0UeKnKSkBUfjrgwH4T5OiPIy1EpMsgbCXyu&#10;MlMTUZgnafIKUS+AhQ7hxqEBjI+NYPPYOM9lFIO9/WhtbEZBTh5fKHRE3NgHO9mr1GAhfE4TjTHI&#10;53NbWVWEhoYK1NSUoFLSkJXmKxUX56GAx5mXn0MnNweZ2dlIMCYhICgENjSSBbC8IMYKjWwL3l83&#10;Tx9VH8PNnf2XLQ0AszUw27AGdvYWXO4OY1I0SvlMt7bWo7+/E0NDvejoaEVFRQX7ByO8vf1gYWGL&#10;Vas20EBZS6NkDV54cRVFx4HGzAq2JzO2F6v1a+kMrIebvRVCfF2REh+GsoJUNNbkoYmqrcygc5eE&#10;0qJE9ifxKC6KR0mxEWVlqTyfRJ5LAnLy+LkiC82tFRjlMz81tQ2nTs7ijYvH8e7ls3jvyjm888ZZ&#10;vHnpFK5cOIm3LkkBfIEtr+Ody5dw7tQ8dm+fQH11BY2BCDg72LHNr8GKFTS2lr2K5StXYIOlOZ06&#10;b8Ql8tkt4bWtrUV7dzfGJrZg9vARXLp8BR9c/QTvfviRgi0CUeRPAHunplUkpUSHyntq9+Qktu/e&#10;reCMFGkf3bwJw5vYnsdH1fzm7du4nkbCnp0KmoyMDaO7t0vBkIqqcpSWl/BcS1HJY62pq0ZtfQ3q&#10;GmrVvCwrLi1CfmEecnmfc/KyeZ8zkJqeAmNyIuISYhErNZASNMUnxqnlaRmpSM9MQ1KKERFRNDh8&#10;BJY4wMHFES6e7Cv8fRRYCQoPURLY4hfkD1/aBzKVzwJdHN2cVfTqeksLmFvbwtPXD9FxCcjMzUcG&#10;2218Ep3ooGA4urqpmmu2jk5wYd8gyyJieDxJyUjNzOL7pxCFks6ruITfzUNKRhbSsnKRX1TGzwXc&#10;LhWBoeEI5nOQnJGJ6sZG9G7ciG4+65XsK5LZd4REGuBD49MnKAL+oQaERCUhKiETielFyCqqQVFV&#10;C8rq2ylJ51mP9MJSxCQLYImFbxiNt9Ao+IfFqMgVgStOnoFw8QrktQjlvmNhSOQ1TZOaFnmLgCU1&#10;Ox0xiQZ4B3rDytEKK9evxGo+M9YOtggIDVK17fKLi2jn5CA+OQGBYYHwDvDicfpwfwYuz6CNUIDS&#10;Kt7j6hIUluUjm+/LlEwjjOlx0AreS+qsRKU/AyyJadFKOigRSPEsYElQMgUnfwZYZLkOWfRUZIv6&#10;J4DFVDpYkdorev0VHbQsgpQF0GIKV9TyBenHJsckacF0qKKlBVuSKWBJ+B8ALKbrTaWAyT8BKXpE&#10;iy59nUzls6QVExmSArk8kOccjPj0EMSlcX0y1yVxG0ktlhpNGzEFBZVFqGtvQufGQfSOjSrA0m0C&#10;WDS4Mq7mBbD0jm9WgEVpfBx9mzcruKJPtbRhWzm/id/ZiNqOdhRUVao6QQJZEqhk2lqp/JyckYbE&#10;lCT2ZXSa4mIQyWdeAIvUU/Pms+9C293Z1QGu7nwPeLjAy9MD/n6+tO9S0dPVjTP0G+7dvIM/fv4N&#10;v/3wC75/9FgNsN/69Do+f+8qrr37sdLn732kit9LNInADi3Fl9THeASpm/H1TYna0CQF76Wmhkjm&#10;v/pSojo00CLzsr2sk7orAhieCGBYKIIv22uS/WggRYMx2sCzLgVQuO5rHosuBVsoWb4IX2S5ib6l&#10;HvP8Ht/k8UtEAn/3ex7LDzyO70Wcf8JzkuVK6rN2Lrq0Qv0yAC5RB48hEReSpuoXGayXaAgBBw8k&#10;AogSwKIgi0TKPFHrpF6IRGIIrJHz1s9dpnI9tFRYWuSCDLJ/J6miJO0UpYMRASUSwfL062/xK+3/&#10;v/3wFP/20y/4L7/8iv/66+/U3zj/uypwLynFJCWZXlhfoIpIojEkusYUrki0hsATqfXx4ZV38e5r&#10;b+KdS1fw9sXLeOvCG2r+g8vv4JN3PlQARtqKfFcHD79JBNRjiQgRqKNFs+hSQOTbhXRcfwJYNLjx&#10;Hc9bCtRracbkGAUM6ZE7mngtv5E6Ndq+BLD8+liDKzo8efrVj9yfRKoIOOG94ToFXx7/oqR9XoIs&#10;zwMWqdnyhPdW9MMj+T1JySYF7n/mtf6F15UO+89/4N+f/g3/9uPv+NsTDbL8KsfD85TUYSItUkoi&#10;piQyRQcsmgSwSJTL4zv3+XzcVkDx3jWJ+PpSAcb7Ahs//RJ3eD9uf/QZbn7wCe58/LmCLAJYbn9y&#10;A9fe+xTvvf4uLp1+HScPn8XhmeM4OH0URw4cxdy+aVWHZbilAX0VhQqwzG/uwbVT+/HoyjzuXzqI&#10;9w6Mq2L3x8ba8dbB7bj3zjn87eF1/PKQv/vphzg+N6NqhxTly6B4Nu38bNoWJUjLrEF2XgtyCztQ&#10;UNqD0soBVNQOo6ZhFC2tm9HRyv6uhe/xxn501nejraYTrTVtaKlpRVN1M5prNLXWtaCjkX4d7f5h&#10;/s6YRLPTlu9vbkZnTTU6KivQUV6OPs5L9Mr27k5MDvbjwOgQDgwPYL8CLV1q+ZbOdoy2cn/8Tmlm&#10;ugIsoRI56+lJeal/53vRXrGnPbN2xRo1uBUWGIrm2kbM7JnCe6+9hStnL+HMoaPYv2ULhttbUJef&#10;hVTa5AYvJ6QEuqMtPwUzw+14bXITLu/ntdvWh6OjrdjfXY1Ntbloz4lDDX2/5uwE7Oiqx0fn5vH0&#10;9nX8+5Nv8fDaNbxx6hR9Wb4P2rpQWV5H/7qY/ncO4gwZ9EtzkZZSivycevrXnWis20j/Zge2jM9h&#10;et9ZHD10GSeOvY25Axewe8cx+kbTmBifwa7tx9SyIwffwLHDl3Fo9hJmps9i/74TXHcQm8f302/a&#10;znsygrpq3quiZvr2FfzNbAQHJcDDPYz+RyCcnWn7edImCo5DfFwGfftyNNe10ycfx56JPZjbM4fj&#10;08dweuYoTkwdxMy2PdjcN0x/vhH56bTlIpMRGhBLf5J2lmsI9xkEJ8cguLiE8l0Ug7Aw2lnGAmSk&#10;lyklJOQiPCIZAYG00/xj4MdpUKgR4VFpiIzOQIyB77v4PAWfYjkvMEgGBg3RqfSTOR9ppJ8cBU83&#10;XzV4LoPTAli0AW4tgkCgipKZJX1hC6xZuwErV2mpjbTBYEkJZApYtH/46wOkMugrA6MKjlCLA6XU&#10;8wO9MpCqDxSrweJl1MI/5hVooWRe/tG+hvuWdF+qaLWFDSx5fBbrzJUcrO1VlEh0KO0t2r6xYdEI&#10;8vSDm40jbHlsNuusYKsgi73SYvQF1y0BloWaLtyfABZzNWD+PGBZD3NeDwEs8iw42TjA08kNAR6+&#10;CKdtHBNCOy2CfkaYAdGcDw8Mp58biajgKKUI2tPBviEI8Argc+UNVwctVZjUNNGKxjvDWYrN20px&#10;eYkgEZAhKd60VG9SI0IKcmv1Ihx5HQRyCAgRuXBbXQvL5PsCQ5Tkn/sSCWIHa0vb/2nAIpBDprLe&#10;QVKHUfo2ptvpAMQUsMhAugIsvNZr1kgkgyb5vCQN9EkblN+S/SmwsgBVdD0DVhakR5PoIESgih6N&#10;I7BFQIkepbJm9RJQMZ3XP0tRewExAlZ0abVatFRi2rlobV6eGf34zdZLu7HgeiuYU2ZmbFeSWnHl&#10;WtW2/6zta4DlWWnLl/Ts9kvPy/Pr/2dk+kxq0uCJAigv0+8XwKIiVUwBi6T5e2URsEiGl3XrzNhX&#10;LEWxmV4PkSlwkb5BpJ4xrtMhi0jmZVsBt3JupscoUSzLqBUvL8dq9g+W7JOc7ZwR4B3AvpN9L587&#10;H3c/PkvuCk4KXLFcJ5DFBLBITSrK1tqVz4REcEl9IC84CVxx9lMSYO7s5Kegub2dpFvkes67uQbC&#10;xztCpWvU3jnZlMASzsdl8v1DPzWjWAGWvOwyNS/LJEIkKtyI6IgkxESkIjY6nf1wmpKqp0RFhCch&#10;NDRRwZPgoHglSQcmktpeEeFaWjBRaHAi/PlO8HIPh6drOLzcIhVgiY3OUe+/tuYRjA3vxY4ts9QM&#10;to5PYnxoJ3rbRlBb3oa8jHIk870QH5Op6sWEBMbB2y0UbvZ+8HD0RzyPpbGiGfPT87j18Zf4nfbe&#10;f/nxD/zx3a/qj1Nf3biLe7Sj7tPWKvuHGiwnzzyjw5Ie7Mw5HDt7HvPnzmuA5chhjG7ZjJqmBjq1&#10;fImFBcLF21WBFTdfN3j4e1DuSvJZpEEXVzh7LsnRnZ2jOzs0V012LuyAKIEt1o7sNBzYCdnxYbXj&#10;zXdygXdAMBJTM1Hf0o5N23YqsDJz+JiKYNk7PYPd+6ewa3I/du3fz3mJUpG6KhpckSgVgSsqNcru&#10;XSoHveSi37l3N7ffiz2SLmzuACYPzmLq0EFMHzqE2SNHcWj+BE6evYAz5y7h+Imz2LV7SkWwNDR0&#10;oKdnmJ+ncfL0a3jt8ns4c+Eyf2MOXf3DKK2uR2YBG1BeIbKLyxRoySutQEY+jZ70bETEJsIvOAKu&#10;Xmyobl5w8fRFVFwyymuasGXnJM5efBOffHEHN+9+owDLzbvfKrDyxU0BK5IaTPQI1248wmc3HuKz&#10;m5p0wHKDTppWd0WLWNHhihTDF92kM3WLBrgSHSMNsGiRLEuA5Tvce/w9Hj35QdViefLzD/jqySO8&#10;+9HbvPaTaGytR2oGG354II2ZIERFhcAQE4642AgqjA+ZplgBL1ScIZwPXBRSjLF8sBKQye/mZqdo&#10;ESoFGSgpFGUquFKUTyMsR1cmCunwF+Zkozg/F2UFeaiUAeviQlQXFyjAUkvVlxWhqVwgSwk6a8vQ&#10;01iBvpZqDLTXYaizARu7GrGxuxEjPc1Ko73NNLqbMdhei66GEu4jHYUZ0Ugx0OgNcUG4ny1Cfa0R&#10;6meFMH8azAGW7Kgs2FFtQEiAOcKCzBEeYoHwUCtERdjwAXZgR+KGpAQPJCd6whjngaQ4T857Iz05&#10;QEWtZKeFIjs1FFlUdloEH+ZoFGQZUJgdi+KceAVVirJiUZgZg7z0KOSkhCPLyO0TRWHITZbohygF&#10;XgozuF2G1JIxICc1GtnJUcjk+vSkCKQlhiPNGIFUKoVK5ncT44J5jAEID/OGn68T3FzM+eJfTgPl&#10;Jfi5rUBCuDV/y4v7D0SywRNBPtY0aJZh7UpJ1/Sf2KH/C5Yvf4Evwlewdt0qWFhsgIODLTtfGj0O&#10;DnxZSnEyCe9cjlUrpNCdNRxpsDhJjlArWxU2vFxeOtSqFSsVZNmw3owduhUc7B3gRUdFAEuEFLyL&#10;jFQSsBIbG68iVgyGOH5mR2lgB87nJz4+ictlmojk5BTkyD/VyyvQ3taO/r4BDA4MoaerFy1NrWis&#10;b0JTQzPaWzvQS2drsF+AyhAGZTuBKj29KnploKcHQ3292Njfp6b9XV105lrR3tBIh62OTlwtVYe2&#10;ugZ0NTajp7lVRbB0N3HfdfXseCtQV8q2VFKMOqqhrASN5aVsm/xcWojKgmyU5WZQaZzP4DbZaCjN&#10;Rn1xBqrpYOWnRMEY6YcwX0f4u9sqRYV4scNnW8lKViCymm28obaCL4oG9PZ0YYhO4ejIEIaHBnm+&#10;XajncWZnZiEyPIJOjRu8vNwQGORLpyIMScl89tITkU6lpoizE8HrymfUEIGkpFguNyIjMwXpGanc&#10;LhWplESwCGCxdXDGchrXLy2n48CXvBUNXDf2Wz6+fOE6O8HKShyOtbC0MoOrmz0iItnms4yorCpE&#10;W1sdenvp7A50o7OzjcdYy+c/iy/ICNjbu9JAt2G7MseKFWZ46ZW1eOGl1XiRxoOEx69ZuQrrVq/E&#10;hjUr6SSsgqP1Bvh6OPJl7KfaeA6fhTw+Q3nZBr5AY5GbFY2szAgqGnm5kiosHtm5Ccji85Wbn4Ti&#10;Ur5DGkvR19eKHdtHcXh2D86cmMO5k4dwen4WJ44ewJn5OVw6M4+33ziHdy5f4PQi3rhwBkfmpjE6&#10;1M8+S4pt+tNANecz8Sr++sJfeLwvYp3ZOrh7eSLOmIjC0lKUVVWhur4Bze0dGN+yFYfnj+OdDz7E&#10;2+9/gHOXLmGP/OtwZBitnZ2qrpnAGJk2t7ehpqGe369EcXkZVapUWlmO8uoKVNZWo6quGhWcF5Ai&#10;sCQjK13BjyVAEovEpAS1TACJzOvrVE2j5xQTG03nMwIhYcG83/7w8fOGt0SlBPgiLCJUgRaBMCLZ&#10;h2zj5sF3Od/hrmxjXv7eCqaIZN7D11PJ3cdjUS7cTqJdLO3lzxOSKtQOTm4e8GP7iok3IiE5TSk0&#10;Mhre/gHct0TAeCkI48u+QZZJujr5HBQahuT0DAVZqvg8VkhRer5npcaPwBX/4DA4usr3fRDBvqOA&#10;2zV1dKKFz0hpdS3fw5kIjoihXRHKfYfzGKLgFxqrCtbHGHOQklOGnFLus0YgSxunjcjku9yQmo6g&#10;mBj4hIbDm78h0S8eNF6dvQJhT4dcIlFdPAUshSM8Jh4JKRlIz81HTlGhAizpuXTuUxP4W/6wcbbB&#10;sjU0iteugLmNpQJUSXzmiitoM/Adl5yRgtCoMNoK/iqSRVI2pWVLGqcUbpcIQ2K0KnwfGCYAS2ph&#10;eCMkSoquC1AQ6CBwZEkCWUTx7GfiU+hkp0g0R5QCFKbRKKb6XwIsfB5V1MkCFDGFKaYQRZ9/HrDo&#10;60WmUEVfppYvyPS4ngcssUns2xYkKcL0aBQdnugARQckMm+63nSdqUzhiql0gKJLoIq+/bPgJRCG&#10;5EDE8V0blxqEuLQgGGgfCGCJku9KqrDUWGQWZaG8oRotvd3oHtmIvnGJTlkAKGObFuFK57CkCNOW&#10;qeUy0LaQKkzgyrOAZQsGt0yotGMt/b2obGlCDt9TOmRJzEhTacNSszKQwnljKp9LtjtDrBSRlH8M&#10;09Hw4HPsaAt7R0nzJ7WQHOHp4Y4Af/bJqanoZH83f+QYPr/6Gb6lffn1nYcqKkEiFD55+wN8fOU9&#10;fPr2h/ji/U9Uyi6JQJF/2UuNCQEeekH6h9clhZhEqdzBIzouAkgEFGgFzL9aBDACV3T4IusWUz5R&#10;ep0NWa5BF/m+Xhvl2Vop+j/+Bb48D1gEvDyh7SySiJXvJCpAYIwOX2QbiboQuHL7Ab6/q0ex8Ji4&#10;38XvLeqRkg5C5PiXYJJEHQjwkbouksZKBydSr+Vr/u5XSt9RT2jv/8Dl2vkKfNHOWYuI0c5ZvyYq&#10;JZaK+pCUWhLBIRBEYMg/Fq+XCBWBKP/ll9/w3377A//9978rCWD5t59+5fqnalsNrsh+NElUiB5V&#10;IlOBJJIO7N4Xt1TUigAUASkCVHQJbHnv9bfw8Vvv49r7V3H7sxuLESym+9IjYkR66jAdrizWcZGU&#10;XF8/m7JLRY7wmpimIRMQJOcvabnkPPTz1mrSPOW8nN8SJBGo8sPD7yH5tkUyL4Dl18c/4zc6178/&#10;+Y1TgSw6jPlHwKKnIFMpzL6W45a6NxINJFFBvyq48m9PJXrlb/j7D7+rf0UKYPn9u5/wm5yfnCuv&#10;haT5krYrUoCFvtsv32qRLBLZ8qPcV/p2UmdFni1Jo3f7ky9w6+qSbl+9jjsff6Egyz3qwbUv8Yj3&#10;6Gs+Sw/oe966egNX37mKKxffxpnjF3Fk9iRm9x/CQWp2N/3lzVsw1t6C/ppSjNWX4MhYFz45vg9f&#10;vzmPb6jP53fiyr6NOL+9H+8f2Y2775zGT3eu4vGXH+Ozd9/Awcm96OvqQXFhOVJS8hCfkEsbowCJ&#10;KeXse+qRld+CvKJOFJX10c4ZQl3jKDo6JtDfsxUbeyYw2rOJ/pum0d4xDNMf723tpW3eitqyWlSX&#10;0PYqqURjZQ2X1dPHa0AnbeOOmmq0VZRTZSo9WC8/b2yQOiet2NkjkKVPwZV9fV3Y2d2OiXb6i831&#10;GOA2LWW0wTIzVA2WMD8/+k3u8HZ1g6eLG9wcneFgbaciBGRgWWpJSIqwPVt3qvb9Ltu5RLHM7tqF&#10;Tb1daKY/kBbB/t7dAXHeTmjITMDUQAsuT2/FO7PbcWnPCE5OdGF2oB672sowUJqKRr7j6uj/DVTl&#10;4/iuzbj17mX8+ugevr9zC1evXMHsnj20T0fQ3NCGwoJKpCbnLQxWSQo2+TdxCbLSa2i/tqC+elBB&#10;lq2bDmL/Xh7XtESvnMKWTbP0jXajv3cXfYpJbN96BHt3ncT+fWc4PYFdO45i+7aDmrbOcfsZjI9M&#10;8js7FfyqreqlX19L3yIPIcFG+PoZ6CNEwz8gBqFhkpEgHVkZRdyumfdxBHu27MHhyYM4NTuPUzNH&#10;cXRyBns3b8dAC+207GLERSTCzyOE15d+hgPlGAhHxyBKUo+FwNU1DN7eMfRrU/mbuUhOktRoefQV&#10;MxAemaIUxfOPjc+l/1OE1NRSZGdVorCwASXFTVQjCvNrqWoU5FUij3ZfekouDFH8XW/+jp0rpMC6&#10;2VptcFMfDNVT/axeTfGeK7iywrQGi/yDXlKEyUCpDJLqgMWCfrIU8dYAi16Y3hS06AO8+uCwSnm0&#10;XIuIUaKfLZLfloF4SRkkdVIknZcAEUlN5WDjqAZYne2c6OM7wMnWUdU2EbhSkCnp1OlHFJQiNdaI&#10;QA9f2KyzgAWP1WqdJWzMbFUEi8ia+5M6Is8CFvlHvpmKXJEC6iIZNBfAsmbVWvr69O15TWSQ13qD&#10;JewtBbJIrVg3BHjSPg2JRrIhCWkJaUhPTFfTDGOGktRWMsYmITosBsF+IfT1aG84S9owd7jQVxTY&#10;os870Qe1t3bk+WrQQgMcppKoER2uCNyQaI8l6ZBErzOhSdIj8XsLgEUk87bW9pA/jcr2/3eARYcs&#10;at8mku+YAhZTKUDyJ4BF5mVQXpbLVNqP3g4FyvwZXBGZghX1eQGu6IBFTwumAxFZLuBG278mASki&#10;LYJFwIC0YTlGOVZJJybf1aYiKYQv+5P9621d0l2ZPi9Ss0giVswETrLNyToFDCQqa6Hdm7Z/PV2Y&#10;/iw8r+e/87x0APG8/mzb/0j68/nSi/KsSjo/ASwr+Gyu4rHzWF7ldgqwaNErr766DMuXC2BZvQhY&#10;VMTXAizRpUem6NBFv1Yy1e+/rNPuvbZerpcewaIfn6QqW8HjEcCyktP1fE5tLWzh5eqlnqMw+rhB&#10;vsH87MP3lBOszXi/1tnCar0845IejG1TACUl9alsbdxhZ+sOe3tPOEjaxIU0jx7u3IdHqJq6utBH&#10;d/RTgEXAi5dA9KA49c4x6qm92N8LRElQKUBz+f4pUpClkH1tQW6FqnUiacBU1Ar77HhDFmI5FbgS&#10;FpKIoMBY+PnFKPlTgQFxCOHyiPAUREakIjoqncpATHSG+hwSmAhfr2i4OgXD2T6ICoQH3xERoSnI&#10;yaxCS9MQRoZ2Ycv4JDaN7MbGvgn0tg+jqaYTpQV1qnaMRNEYotIQzt+Rul7uklLS1hsudt6I4PGU&#10;89induzHJ299pP7o9Pu3P+FX2pyPabMre0vSD1+7/o+AZebYiWeiWASwCFw5fv4iTly4qNKEzRw9&#10;gnE6aXWtTXSgUxEUGawgirufQBUPeAV6wTtIk2eAJzz9PeHhJwVwPeDq7a4kAy1OHuwgPVzg4Pas&#10;BLZITndrR0cFWCzt7eHk7onQ6BgUlFZgYGQck7NzOCzHR0lBe0kRtntqGjsnJ5V2UXv4WYcsOmCR&#10;Ir9bd+7Alh3bldS/gPfu4fb7sOfAfuzjdvvnZqk5TB8UgHMUx0+fU/VWzl94A3MHj2HLll009PrR&#10;3T2E8U07MDV9mMtPYO/+OfRv3ITKuiak5xXSQc6gU8+GlZaJ5Gy+3LNyuCwNEbHx8AsJh7uPP9y8&#10;/VRUTnJGDjp6h3gu83iLDsbndLLufSW1V6TAvaQG+2YRsFy78UABFkkTdv3WN/icy3W48jkdrut0&#10;ym7QqbpJ5+QWnUaVFoyOj54e7PYDLXrljoAV0WIEy7OARdKEPXjyw2Kx+x9+/Qk//vYUN+/dwsXL&#10;FzE2MYayymLExEYgMiqEjTwUCfHRfKgMMMZHUZFIjIugImGkkhKikcJ16ar+ihHZUlNColhy0vig&#10;pfKBE0lKsAwU5WeiOD8bJQW5SsX5OUpFedkopko4X8rlZVRFYS4qqeqiXNQW56K+NB+SHqy9poRG&#10;dTl6mqtUFIuu/rbaBdWgt7kSLVUFqCpIRV5KFFINAUiI8FKAJSbYCdHBjogJcVCKDLJBmAAW3w0K&#10;sghgiQq1RnS4LWIi7BETzu0inGCIcOa8EyL5nYggO4QH2iOC+4kMcUJMmKuSIdwNsRGelDfio3yQ&#10;EO2LxBg/GGP8kSifo7g80gtx4R6IC/PgMXmr9GAZ8SHIkkHllGjkpRmQnx6L3LQYZCVH0ThhO4oP&#10;pXESzH0FsZMI5nUP4fUPYScXxE7PH5HhPggOcmdHaA9HBxpAG16Fxbp/pSH1F3g6Lqfxsx7B3lbw&#10;djGjUST5WV/Aslf+M1558T+xM/8rXxgv06hbQcNqnYpaceJz6iqpvpxdVDitvACk41+5fB3W8cVs&#10;yRe7FV8g5uv4opDIFUqgiq21DTtmJ7jzu57uHvD24ksgMJAdZLhKCRZFByY0NJRGczgiI6MRa4hD&#10;3AJoSZCB2IRkBVgkmiUiIorbRNFBS0RWVjYqK6vR3NyKjvZOtDa3q5oMNVV1VC3qauoVaGltbkMX&#10;13d3SLHFDnS1taOzlcva2tDb0a6iVwa6JXKF65oa0VxdjXo6V1VFRWxndA5KStFUWaWgSicdt7aa&#10;Wq4vo8Gaj7KcbDoGWSjPzWG7ykddcSHqSkQFSvWlBWiqKERzpaSxk7aag+bybLRUZKMqT+oAhSI2&#10;xF1BllAqLtIPGcnRbPspqCjVahHV8Lmrr61Ac1Mt2tuaVN2Vnu5OtLW2oKqyUg1yhYZICL0rvNjf&#10;hoQGwMDnNCExRslgCOcLKpAvLQ/4eLvyxeXJz0G89pFcb+C1jEGMIUoNvIdHRsLHzx829o5YRsN5&#10;CbA4w9XDG55ePnz5OsJSamexXdjaWdGhcuM+IlBQmI6a2hI0NlWhVWpGtDWgpbUR9fV1yGcfGRMT&#10;DzcaAFLcbw0NuFWrzPHKq+uWAAsNFy3aaR3b6jpYrF9Dg3E1DcbVsLNay5enOXw87BEW7I44PrtJ&#10;iSFITmQ/FBfIdhIEI69lcko40uiYZmbHITc/GQVF7GOK01FZzevfUoWR4W46jWOYmtyG6f076Gju&#10;wrFDUzhz4hBev3ASb1w8jcsXz+DypbM4e+oYZqb2oqejlU5aOq+btwJLK1dJyrxVsLa1hn9QAJLT&#10;U9k3VqC6vn5BPG+2pY1jYwqq7Nq3T0Wi1Lc0IbewAMbUFCSlpfJ7aUjJSFef45MSEZtIh5RKSDGq&#10;wXapjSA1ErQC1EYYEgwKikhESXhkmJLMR8VEKmASzXso6wWQBIcGKSgiCgwOUAoKCVRARdaLTOGK&#10;uycdGb6jZeof6Kf2lZyapABLgjFe/Zvd09sDThKN6uIAR04lzZVM7ZzpaNjzubehY2ltrqbWDnT8&#10;nOiocJ21o6QWc4A9+w1nvts9+C4M4DsxODwKIRHRKvJEIlZ8AgIVVHH39lERLebsN1awD5GaN6vW&#10;rlORLbGJRpTymW9q60BDS7uCLAJrXNg2rewc4eDC9s99ZhcUqtRgje3tKK2ugTE9A8Fc7uUfDO+A&#10;MHgFhNNeiVSQJTRGaqfkIi2/HHnl9apeWnFNA7JLyhGXlrEAWELhGchrEBAKVx864nQEbdmW7Vw8&#10;eQ0EMEk0D58hYwrSciR1VxFyigtUfRVjOp3aiEDaOnZYvWEV1luug4Mr3xG8ZznsM6r5fJRUliMj&#10;N1OlCQuPiVDTjNwM5BTmKMgSnxyLkMggHr8HnD0cee0d4ObjRNvCCxGGEP4un2UVzSLRK1IEXpMO&#10;WOKSIxR4EBghcMIUlphKByc6yNClwxTZRgcxi99ZgCsSdSIw5M8giiks0Zf9mUy3e0Y8Zh30iHTw&#10;Y5oizBSwxD5Xg8VU/2y5KUz5fwJY9O88D1hiUwIoTlNlXqJYQhDJ70UmcD6JNlN2EvJVFEszOob6&#10;0Tc+hn72G32bFkDK/wJgGdy6hZKoFol+GUZzbw/KG2qRtZAqLD4tBYnsi1IkkkVBFvZNkj7MmMD3&#10;rwGh7CMkFZg7bXcXN0cVyeLq6qSgi5+vL1KSk/l+bcHBmVl88M67uHvjJm5du6HgylWBK2++h6tv&#10;vq/giqQJkwgUiRwRwCHpi2ReAIcsl9Redz6TYvbUtZt4cP0OvhaAQftWRXwIZBE4IQXVKUmHtQhY&#10;pLaGkswLfFiCLVLXQgaptUgAqcHxLfcnA9ICa6SQvOiOOg6JWBEgIqBE6qz89Ohb/Ex7+SeJfhA4&#10;IZEgXC8pwr6X7eRcuOxHtb1Wm0VqtPxIm1uTzGtAR4+00QGLgCL5bYFJMi+QSUCLKUh6JLCJkvRO&#10;3/DztzeXwJKcmwZSFmAKpVKHyWA+JfOqDo6cN219ASo6bNFBwy+Pl4reSzowgSz//vNvKmpFwIos&#10;+/17iSb5XgEKPWpFT3Ul4EOPKpGppOUSsPGIx39f0k99ckNFstz4yEQff66WCVgREKcVfud5yT55&#10;TgJavuP5SfSJtkyOW35DAysaEPmR5yYRLgu1TxbAhilgUd9f2IcGb75V56Gfr0Cj357oqcj4fTrN&#10;P35lEnlCX+y7e5oEsAhA+f3Jr/jb97+pqQZXni7+rkjBHupnKZgv0UgSFcP961E5OmAx1d9kn09+&#10;oaQWy8/47bEAFqnJokex8Ji/XRD9NE281/Tb9OgWvTi+nipPUuLJ82QqiVb5htdaIq6+v/NQQUFp&#10;k9IW739+B5+9/xnefl2rvXFk9gQO7DuImb2zmN01iakt2zDR04mNDZUYqy/TAMv8Pjx+5wSefnAa&#10;9y9M4+PDE7gyOYT3j+zAzcvz+P7Ge/ju5lW2gfdw5uhhbGLfVVVRj/T0ItqaOYiJy+P7vBjGtCqk&#10;ZdUhK7cJ+YVtKK3oRk1dP9pbRmmfj2Oocxwj3WMY7x3HxMAEto9sx47R7dg0MI7+9j40VTeitqwK&#10;VcVlqOE7u76sAo3lZWikDd9EtZSXoo3q4Hx7aTE6Od9XVYER9oOSFmwb+9uttKvHG+swVFuJvuoK&#10;9FRXorW0BJW079Ppo0TQJvah/eLuwD6QtrFICt7LoLJEC0gNiXRjKoZ7B/Ha6QsKsrx1/hLmp6ex&#10;Y3gQXTUVyKG9HevjingfF9RnxGOyvxlXZrbhvcO7cWV6Aud2DuLoaBumemqxpaEQA2UZ6ClJx3hT&#10;BY5uH8fnVy7ip/s38ctXD3D76lWcOnQIOya20a/p43WlvZJZrAauDFHpiInKQFxMLj8XIcVIuyar&#10;kb5EH/2gLRjduB9bNx/E5rEZDPXvUcvaWzahq2MrNg7uwyYu37L5kJqOjUzRZt6H8bEpbJ2Yxa7t&#10;AmDmMbnnhJoKcOnt2U6/awB5efUKahjismiTpiM6JpU+RhrSU/NRUVaP/q4h7Nm6F0enj+D0wRM4&#10;OXMMB/cewM6xrfTd25CbkoMw/0i42nvD3toT9rb0NRwlIiaEvmeogiwiV5cQ+HhF07dNRFQkzzU6&#10;U0WmxErKGakHkFKM9IxyZGVXIT+/DqXF9AmrO9FY34eWpv4F9dI37EJ1JdtcTgniDckI8OXv2Luq&#10;eiaq0LvJAOhigeoV1Mq1Cq48W+R+AbBIup81WmonkcwLYJHaEM8MkC4MGOs1JGQQVf7Jrg1KLw20&#10;ivSBWam1IUDAkb6Yi4MbXBzd4ebkAQ8XL3hSUijek/ao1GJwdXBZBCylecVorW1CR30LirMLEBUU&#10;BgeeozmPy3w1fbt1VrCh726zQVKEWdOPt1JRMaqQvUCd1evor63D+vUb1B8rLQWycGpGP18Ay9pV&#10;a2DG7eQ5sDKzgA3X2VvaqEgWDx5fkDdtnKBI+rbxMBqSkByXjNR4+j+cJkQnKLgig8E+7lKY2x1a&#10;tIrUZJE/bNJn4D1RywSwKCAisMNRAyAm8xKRImm/nOzdFCjTIccSING+qxf01iR1VgSw2CsJWBEJ&#10;dJGUXxKR8gw44e+ouiwCThaiSXRpy+gLWfDzohY+m2ynxGUCTOTe6oPt+sC63Gup+yNTWSZtULRh&#10;vZWCK/+wL+ofIloErCyKn/lbKmXYemtV70NgiC6BIwrEmPE3zTR4YkFJ+ihrK56vjYz3OPGYtBoy&#10;phEsomcBywa2YT311VJ7FumwQIvGWEp3pT0T8jxoy7V1+jJNpsv17y1BkKWIMNNlmmTZs5DFdH+6&#10;ln5H9m8KWLR9yzo5bg1+yrMuETP8jpIW1SIZXaROsaQJExiq30/9+RWgJvdVTwEmy+W+69dHJJ91&#10;6X2PDlhEcgxKAnteXq5ShIlW8Tjk+ZM0YYH0TyOCIxFKP9fXw5/PkStszdlW17OtiMzok/OzHsFi&#10;Y8X1CrK4wc7OA/aSYk/SPLoGqfpXvt4RSt6eofBwC4KkCHNzoa/OdQJYYtnXJxtzFeCXAvgCWCQy&#10;0BifgbTkXOTwvVSUX4mSwholgS152RXITi9TNVgSYrMRGZ6C4MB4BVV8vKPg6xODAP84hIelIC42&#10;l35GsUp9mZ5Wzt+RmsMFMMRkISw4SaUGc3YIgK2lF/svd56LJ4+NPh3fB+WlUlJgBBv7t6Cvawxt&#10;jb2or2xFeWEt34nl/P18SMRNVHgyggIM8HQPVhDJwdaT103+eB6OrOQcjA+M4bWTF2gn3VY2t/zx&#10;5bt7D+ifyJ+yblJfovx5wLJdcqvuP4CpQ0cxN68BlvmzF3DqwkWcvnAJJ86dw8Hj85jYuR1NHa1I&#10;z8tEmCEMXoGeSt5BnvAN8aZ8lLyDvJUEughscV8ALW4L/2Z19mTH5y7RLLrksxvsXV0UZLFy4E13&#10;lNoungg3xKKkqgrDdBanDx1WRfePnDyFuWPz6vP+uYOqBsvuKS2SZQmwzCrIspfLJfXKjj0SxbJb&#10;acfevdi5T1KGTaooFgEssg/RXn5XwM2R+ZM4e/51vHH5HZw9+xrmZo9i0/h2DG/chDEaAlu27sbm&#10;iZ3o7tuI0so6FWUjqUcEnASGRSEkyoDohCQ6/Gl0/tMQk5ikBl68A0LgHxqOpPQsNLV3qWictz/4&#10;BF/SyL1Lx+g2nQit5spXKjWYRLF8eUciWWTZN9r8ncf44s43Cqx8wW2v3+Xy+9/iJp2J27zpd2ho&#10;36MjeZ9G9wPqvszTqdJ1T0THSmqvSDqw+3Q07j/R9OD7H/Hwh6f46sen+PapQJan+On3X/H1k8f4&#10;5IvPcOjoIfT0dyMzOx0JCQY1OJtkjFVpwCRCJSM1AVlpRuQISMlMYeNN1aTSfqVwuSa1LjuFRo3A&#10;llQU5GaouixlRXkoLy5QKivKV4BFolnyszOQn5WOAqqQ8yW5mSilyvOyUFWQhZqiHDSULUCW2hIa&#10;EWXoaqxAd1OlkgCX3pZqqgrdjeXcpgj1pTIgnoRCScmVFI70+EAkRXsjIdIdMSGONEBsER5gRVnS&#10;MLBGTJgNYiPsEB/lCEO4A40WO0QE2iDUzxrBvlYI9LaAr7sUkV9Lg2INJdN18HbZQCNH1llSVko+&#10;bpr8PKzh72kqK/jLMg8bBHvbIzLAFXHhPjBGByAlNpgKQbJAlJhAxEf6wRDmjfBgT4QGeiAkwF3V&#10;XAkP8VIK4XyAvwu8vexpjFqx09zATn0lzNa+DLM1f4HF2r+qWiv2Fq/QGHoVG1a/hFXL/oplL/8r&#10;XzB/wSsCV5a9whfFcqxZK3VXaDjRmXB0coarqzvFTtjOSb0klnJI0hDkS9aKLw8bFV5rCyc6I24u&#10;rvDz8UFYSAiNfjoYhmh2mAZVlD0l2chOMwXxcbEIC5Oi+EEICQ7R0oZFx3J5IowJydw2BQnxyTAY&#10;EhDF5ysyKobGexyN6WRkZ+ejrKwSdXWNaGlupzpoOLeitroBleXVVBWN6BoFWxprRXVULVWDlvpa&#10;tDc1qNorfZ1t6Be1t7GN1KholKqCAgVYBKa01dSof8V1Nzaq9eLAVRcWoCIvV0EWUTlVmZeDKrbd&#10;msJcNFeUoLOuEv2tdSq6qpeOUndDMXrqC9HXVIy2KoEyfGaSwpBs8FfgLTUhBNlpMSjMMaK0MB3l&#10;JVkKtFSU5tFJKUBVZQmdmSo0N9ejgQ5iSWkhn8c4+Ph48T7TqHWyh6+fF8LCgxVkMfA5jRPHzhCh&#10;oEpIsB8dE1+EhQaoz6FhgQjiMj9J+RSoFROXqAxLG1sso+H8Mg2JlWvNYE0HUgcsEsFiY0Njz8qc&#10;bcIOAYHeSEmN47HkoL6BTm5tKaqqSlBRUYSq6nJU11SjsJDOX3wSvDz9YGPtjLU08lazzby6fB1e&#10;fEUACw0V/ta6tev50reisWzLFyWNk3VrsXLZy1j+ygucvkDjcSVfphbw93FCCNt+RKiPSoUXw+ck&#10;Lj5Y1YWKTwhFUkoksnISkFfAPieffU5BKgolcoh9RFdXAx3GfuzauQnTUztw+OAk5o8cwPH5Oeog&#10;Th4/jHNnTiidOnEUk3t3YnCwFxWVpUhNS0JUdLgCGwKkpEZJYXEhaurYZlqaUd/crCBLJdtIeXUV&#10;3xF0rNmOBKhExsbwHUFHIlBLo+UfIjVMZGA+GMHhIQiNDEOkIQqxiWzbqRpkSUhJVIPtsi4g2F9F&#10;meiRJgJCBKQILJHjkalAFF/eS0npJUDEw8v9GckyWSeSzwJVXNzoSLDd2Dvaqamru4vat4AbiYIR&#10;Cczx4X4dXBxgYUvn0dJMTQWsyHSt+TosW01DdBUNvjUrsGbDWgVarBzYH3CfUgTfzYvtx5fn4B/I&#10;KY00tiUHF9oA7FMEnugRK05u7jBjG3h15Sr86wsv4n/7l3/F//av7JdWrOT2rjAkaJClrqkVJRXV&#10;iGY/IeBG0osJnImk7ZArYJT3oqGtDaXV1UjKkAiWKAVC3OjwuXoHwoXy8A+DX6gB4XGpSMwsQFZx&#10;JYqq61HMPiK3ohyJfOeExcfCN4J2D/swz8BQuPvTyefxO3n5wZmStJ+efkELgCUZGbl5KGD/kc9n&#10;M6swG0mZycpukj+hSApVL39PhEWHQmpflFVXqnZTXlPJdpILI9uX3PvUrDQUlhWhtKoU+SX5/JzC&#10;dhDFNkPD18cFLp6OnLrSppCIHfatibxXyQIcNP1HgEWghA4rdHAiMoUrOsDQgYbpNjpk0fU/C1j0&#10;bf5Mpts8E8ny3PHokigWOR/RM1EsJoDlz2DK85JtnocpOiwxhSam0gHKEkh5NkVYjFGgSxA/B2pK&#10;DjCRtn1UIt93CcEUjzMtDhmSQrWe/XuvVoulf/M4+jdJOjCBKRpIEUn9FS1FmLZcUoSZAhapwSKA&#10;RaaaJtA/we1Hh9HQ1YEitrdktj8NsiTz3qYryJIi0SwZaUij0iWiJSmB/Vw0+5cw9jUB7Bdo49Oe&#10;9/Ry5TvHgzZgPJoaGzBD+/u9N9/C7S9u4Pa1G7hx9RqufXAV1977GNc/+FT9i16iUyRaReCGlr5K&#10;k3wWkCKFwAWs3P6U+6DuyaDwl3dVBIIM2quIBAVYHqooCfksA/IS2aBLqzsikkFxgS3fQdJICWgQ&#10;p0jgilZwXxuE1lMpPfyCTpJEpjwHWH6hzfwrbWaZ/vyVwBOpuSIRKdzu9oLuSLTLA7Xup0dfKyAj&#10;22v6jt/XohD0YuMa3BHAYlpbRpPAFpEezfOA10D0UKINBLLI8fH7WlSOwCWRRDJIKqkfFqIfni4O&#10;0Mu5C3DS03dJqiw9pZcWfSLwQtOz0OVHDWJw/udvuQ9eW/nOElyR78v3Fq49r7MGNb5RBT+/oY+i&#10;xPslNUge01fR1mn6ltvoBUKV5DMl39Ul20uqL4EWAip+E/jw5Bcem5aWS5YpwKJgxhLoWIwekRRq&#10;C8dnmlpMzk3Aig5X5DxlnXaOjyF1U+T3l46b14n71AGLDlcE6vzA3/leIokEcPE3BNT8ynvwtx8E&#10;TmlRKjKVdGB62jORHIcuSUv2m0TGcPqr/DtSoIycL++h3M+/8Xt/fP8z/s59/PH9T1wmkTTSpuWe&#10;a21La18C2QS2aBFNOsxTaeMoSVEnsO8X3utfuf0v3F7apAC7h9fv4fMPP38GsEzvncOBvTOY3TOF&#10;uZ30nwf7Md5Wpwb89QiWHz84gz+uXcSTt4/ixqldeHdmDO8d3opr5+fwzWdX8PTeNR7Hl7j6rqSk&#10;mkV7Wx+ycyoQI4MqMTmIis1HnLEUxtQK9js1XNeAopJWVFd1obm+H51Ng7SdB9Hf0ofBtgGMdg9j&#10;28Yt2DW+Q9Vb2TQ4St+uAy207+vL+S6tqFSR5U0VZbTRS9DI93BzWTFaS4vQVlKIpoI8Khet9De7&#10;uXyopgKj9dVKG2srMUB7VQBLP+25Lr6b62nb5RhpgwUFwUvsC3sHuDs40deTwty0g82t1eCy1XoL&#10;hNM2aKyqw9GZQ3j70mV8dOVtXDp+ArM7t2G0vQVlfLcnh/jBGOCBuowE7O5uwOUD2/HR/CTeP7wb&#10;l6c2qVRhc4NN2NtZjZ3tldjX14gjW4dw5cg07nzwJn55eBt/PP4aX924jjdOn8H+nXuxsW8EbU1d&#10;qCxroL9cjrTkQhjj85FgyEN8dC4SYgqQmliGgmyBLL1obeL7o3Mbutsn0NY8iobaAdTXDKCpfqNa&#10;Nti7G8ND+zHYtwf9vTvR27MNA/07MTq8D9u3HMT05GmVQuz0iXdpK7+DudlL2LH9CAYHdqG2th8F&#10;RQ3IyCpHUjKPITFbRSyVFFWji/d+x8QuHJ46hJOz8zg2dRjTOyexZeMmtNY0IzMpE0G+4XCyoy9j&#10;swRYnJxD6GdQKpJFSxfm7kp7VCBLQLwanIuLzUIqzzsnm/ZbIe23okYUFzeirLSJPiBt8qo21Nd2&#10;oaWpD10dQ+jtHuF0EI117SjMK0VcjJH7C1AD8FLPROqaiBRkWKUBFn2AUw12LgCXlcvpn9CHWbVC&#10;05pVZli7agP9YXN+V76vRYLIPkQyrwZSFyTRKDIQa26m1V5YKmTuRB/bWUnqhDg50H524nvX1Rs+&#10;Hn7w57Eq0Yb186TfRr/K18NX1V0QwCKRLG4OtOM9fXld01BTVoWW2kaU5hUhNiIGLrY8T/n9letg&#10;zqnVeql1Qp/OzFJLM2Ym/rwcmwz8SuTMOqylbyaQReCK+QYZPJYUYZKmbDXWrZRC9+thwfXWXGdr&#10;Th/O0hbOPA83B3d4uXjDz8MfATzeIJ8glQ7Mx81HRatIlIrAFEkHJmnBpNC9SOaVuFwKyztwX04L&#10;18LZkedIybz6zH04O7rDVfbn7KHmHeyktsQCWDGBKdaWAg+WJGBl6bNpFIvcB2fYiSRyhVKF5Rek&#10;1zIRWKIiQxTEkAgFK7YdAVBL9VOkVoq+ndp2IYpEBtllEF4HK6aD8PoAvAyyC6yQtHUyxiK/IRBF&#10;oMrzMoUsFvJ54ZgUWJFC9RKtwrapt0+BLlr0jaRLc6WkoLkmJ3sPJSl2LjU6JEJowzqJ7pLng8cg&#10;IGYBsMi5qPOmdLj4H8ECgSl6rRUBk5JeT7TsVanLooEWfb1I316WawBEAyem0iGLBlr+bN1/BFie&#10;3b++rf68mwJQgY4S2SXLFHBVfYMGPnRQs3z56mcAkzzjpqBFByz6/Zf1f3atZN+LUMVk/6++vBzL&#10;pA7LC6/g5b+8pCDLen7Hic+IpAmLDIlSCvQJhpujB58jtlfeLysBY6p9SHuxZ7vkckuJZHFVgEXS&#10;hDk4eKu0YO5uGmDx941EoH+0mvp40Y/1DFHy85EUYfGIN9B3MObyvZOPpARJE6ZFsYiSE7OQmVaA&#10;/JwylBbVoKq8EXXsi2urOlBR0sL3FX3zhAL24akIDpR6KnEqxVdQQCKiIuiPJJegIJ/vrcoe1PHd&#10;UlfTx/68k312g0qDaYjO5PYG9gH+bI8u7HttsW41n19rd/h4h8PI909xYQ1qq9v4200oLahGflYJ&#10;MvhOSjFK7ZgMxEanIDQolucUqgr5ixzsPdmneMHXM5j9ZQIaqxsxtWMf3n/jLfopt2nv0b66/5A2&#10;okTai19z6x8BS9/GUYxv3YmZw/M4TYPg9GuXcerCazh57gJ1HsfPnsHhE8exZddOtHS1IzM/C+Gx&#10;4WqgQOCKT7AX/Ojg+4X6KvkE+yjpkMVDRbN4wt2XnZ6KZHGHk4dEs+hyh6O7O+xdeXOdnRVcsXGS&#10;+i0eCIuJRlFFOQbHRlWUiRT7PXJSCv8ex9yxY6puytRBDbLs1WuxHJjB9NxBTM3OqXkBLto/iCex&#10;W0GYqcVt981Mq1osMt09tR879+zF7r2TODB7CMdPnMFrr72Jixcv48Txs5jcN4OJzTswOjKBcRp1&#10;45u2Y2jjOOqb2pGVX6xSg8gAi4OrpEjxR0ik/EM0C3klJSgsL4cxPR0hUVHwCaRTnZiEqvpG/uYB&#10;vPbmu/iMTtMNOnzXaQBLJMvnNx+o6JWbdx9T3+HLO4/xpUzvfYfrXHb97reLcOUGDX9TwCJwRcDK&#10;IzpFX9EIl6l8fkDHaVE0zB8+4bofnlI/KahiKln+1fc/4psfn+L7X37Fd09/xN1HD3Dl7bewd/9e&#10;1DfWI4eOeYKkpKGSjXFsrInIShe4ksIHJh2FORlK+VlpyBOoQuWkJyObBmZuZrICLHnZqSqiRaRD&#10;ltLCXJQU5nE+F4W5vH5Z6fxuKr/LfVB5MpjJZQJZFGDh9nWl+WiWWiy1pehsKF+EKwJVJHJF6rGo&#10;lGFKnO+ow0BbDfpbq9DbzO0bimmMZ6MyPxG5KWFIMXjDECrRLHYwhNnBGOOClHg3pCa4IyHaCYZw&#10;ey26xV/SiVlzaqsU7GMNP3dzeDmvh5eTyAw+LubwdbOkIWEJD6cNcLVbB2ebNUqudmtpeKyj4aFD&#10;mCXAEuRtjzA/F8SEePJYfJSi+axFBroj1N+VBooTjSsHGlp28HKzpdFlQ3HqZqfkwc/OTpY0DGjw&#10;WKyGmdkKduLUuuU0gJazk10Gy/Wv0jF4GWtXvIgVr7yAZS9L9Ao76uXL+NKQYl2rVLjj2rXrVM5V&#10;ASwOjs5wkcFQyp7Ohbwo5N8KIgkxlRe5GCaOXOfMbV3lH1+ubuyUvRASGKjgSmqK1ONh28jNRh6V&#10;mZHGdhSnolmCuE2Anz878wCEh0YgViBKfBKSjKnchkZ0XKJKG6bVZ5HIl1h2oGwf2QU0oOvR1tpF&#10;Z0BSZ/WjnfMCWhrqmti51qGqogrlJaUoLy5SqqEDJoClq7UJA90d2NjTiWER57sa6lSqr1puJ6Cl&#10;g85Wf2sz204bBtvb0N3YgFZxvkqLUUWHrSwnC6XZmShh2yylyrIzUMH2W19SoCCL1AqqL81FTQEN&#10;3YJkNJWmoqchH33NRehpLERLVRZqilNQmhuPouxYtnMDFctnKBElBak83kyUlfD5KM5FeVkhamvK&#10;0dhUi9q6KhTwGYiMCqPjYc97JfeaL1lntg1fL4SHhyjAkpZmRC6fsXw+M1ILKSU5XqX3Cw72g5ub&#10;I50XW9jZSxF7Z7h7esDV3RWW1tZYzvv/8jKJHlgPGwdnuEnuaW8JHXXh/edLzNYSzi4OCAr2RXpG&#10;Isor8tHQUKbqvBQW8rf4jOfzuS6hY1tYSKcvMRm+voGwpcG6lgaYqsVC5+QlGlACWATmrF69ju3K&#10;ii97Gr42NATMaZisW09jYAONPGu2KQd48Dg9edwerjxPT2e+mPnMRofAaIymQxeOuIRQJWNyFNIz&#10;YxVoyclj35MvMIT9RlUR2jsaMDrahz17tmB2di8Ozu3DgQN7qL2YnZnEsaNzOHXyKM6cPs7pMRzl&#10;5+kD+7B7z3ZMbBnH2PgwhoYH0dvfoxWPpwPd1NqiBsvrmhoUYJHaGgJWouMMCAwNgZe/Lzx8vOAm&#10;kZ1ebkoy7+nH92kA36PBbPthQXx/hKpUURLJEBwh9U384eXnzevvpmCIsyufL0rmBZDo4ESiTwSO&#10;yDodmNg58N5SMu/IayffkW1k6uRCx2VhO1vef11OLk7w4nFK1IpExkiKMAE4AcGSxssZlnY0/C3Y&#10;t/D+qygV7sPc2gKr1tNYXsP2wqmZJR0xWyu+09lOBLCwTQn8kCgV30BeC79AOLgISKHBbknHztZO&#10;wROBJBK5soz9z19fehn/6V//ogDL/4v6T5Qsl7YYFmVAcnqWKpgv825evty/ryqMb0xLRxHfu6aA&#10;ReqyCGCR97MLnVFnJX+4+4fCLywG4fEpSMzMQ1ZxGQqraxVgyauoQDKfmRi+38IFMrGfijImwZCc&#10;SqUhJilVFbaPZh8l9VcSUzMg9Vfy+d4vqihFQVmRAizJWcmIT41DzP+Ptb+KsuPa0nXRh1NVaxnE&#10;SlQyMzMzMzMzs1IJShAzsyzbMsgMQltkMZNlWcZFVbXP3mfTvWe3dp//2/8RMzKnZK+qOqfth78F&#10;jYgZMGJEH+ObvXepn/GpcUjOSEImv31lRXKeFSosXGFpMbKk7SBQY2gwQhZ6tBSWFaJAjpEl71JC&#10;arxcA3O+MAQb8+B4ISgiAFEJ4QqwJKQxZNbfByxabhINsBBMvAxQ/t8DlkRDiDD5PQMQ+fcAy8sy&#10;LqeDlRf0d86H63TIwutTkCX9fx9gMT6GDlp0/T8GLGlBUmdEqUEyz/VaDhYNsIQjVp5fSl4aCqpK&#10;0NDVip7RIQxNTSjIQi8WBVkYMkzBlGlZN6Mgi57kXvdcofQk9zpgUZ4shCxTTHg/jNr2VqnrJXJv&#10;pTOUlY5Usa0UZBFl5eUiv7gQZRVlKn9TqZTLK8iW9jQJMXERCAr2U4CFSpa2oVW+l3t37cTZL0/i&#10;jnQ27l2/hTtXruPWpau4TQ8FemBc1cJ6ccCXgEAPZUVI8JTwhJDlxl0FVO6KTUwxbBRBiu4pQWne&#10;DXreDw2u6N4T2gC5BhL0EFZcZiJzenTwn2f8fZ7PzfNXcPXsJQV/qCtnLuD6uQu48dVF3Pz6Eu5c&#10;vIL731zDo2s38URBFE1PbjBE2A08uHJNtl9V4vzj6zfV9mfS6SJk0cHMr2Jv/4keE4QWj5k3haG/&#10;mH+FXir03CFYYQJ+5pW5pcCL7sXC+6Ul+dc8a/T8MYQ0Gljh/dO8YziozpwsmteDJnq0EDI9vfPw&#10;hXBZOrDSPDvmNQ9d5oEV76t+b7lNKyv3VfochBEEC9pzeSzHJVQhLCME0wALAQU9QegRonuGzHuH&#10;EMgwlNejORGq6GIZDWx8r4AKQ3LpYbk0wPKiXvBkeUh4MQ8yNLiiARZtqs/Pb9eucR6w8PwJWYwB&#10;i34O/D3+DgGLDlcIbv707Ef89QfmrmF4NU1/+/FPCrLQW0WHOfp9pZhzRwMrch0yry0bA5Yf5wDL&#10;n55y3feqLun5WeYBC71ZKG2ez3/ew4mAkKBQA34U540By+Wzl/HFRwQsJ+Y9WLZK33vbbhzatgPb&#10;V09iTX8nptrrcGCCHixb8MPZd/AvVz7Gz+fewt0TO3Hu4CzOHF6Hr9/ZjRtfvoMHl05L/b2I86e/&#10;xKEDB1Wo7eLSBiQkFynAEh1fKPZRCeKTpC1KK0dOTi1KS1pQV92FlvoedDX1iz0uNlZTD3oau8Re&#10;7sV4/yjWjk1h/cQspldK+9jVZwjZW4u22lrpD9aiix4oddXKe6VN7PC2smJ0yPeW6pLlXvk2D4ht&#10;PtJQg1ViR48312NMNN7aiPH2Fkx2dWBY+rptYv8XpqchLiQEvi5idzJ8ufR//OmJK/P2VmK/LDfH&#10;ChPp73n4oLywFFvXbcKn736AC1+ewckPPsTbe3djo9iKLWKrM0xYvK8bSuPDMdFUjg+2zeD8sV24&#10;+NYenDm4CR9smcSR1b3YP9aF/RM9eGvDOD7cuxFfHtuHi5+8h7sXz+D7uzelbl7DV198joO79mJ2&#10;fAarBsfR3zmCLrlXjdWdqCpulj5EHfIzapCXXiPzjagu5T1l3sZxdLdPor15FE11g6ir7EZNRTfq&#10;qvrQ2rgSPe3ynelZi77uGdE0+nqmpU8l35OhDZie3Km8V44c/ATvvn0WH7x3Ae/I9OCBj7FF1o+O&#10;bkF7xziqa7vF3q5HZhbDdBWjrJThWvowM7kWu7dIfdpxAPtkumXNJkwOj6GlrgVZqdkI9o+E80uA&#10;xdk1VPoohCvBapnhYHy8xB71j0NUWCqS43ORk1mOspIm1MvvtrXQU2UE7a1DaGroQW1VK8rL6lBe&#10;Ui/9qCY01XfKtl50iOprmlGQW4LYqETpV/jB1spB+hscHNcAiw5ZOFiqQxZ9sFXBlOUEJSvU4DVl&#10;aUbvD00qXJOlnRpYpzQPCSe5Ns2TQhv415a1XCAuyjtFBwhuBnm4ir3nJvXNXfoJnv4qjJYGVQLV&#10;PPOW0IPF00X6bgQO9gQVDgpwuDm4IDo0UnlXleYXI0emXOZ6a7MVMFtiAkupv3reFkszS6UVBCwi&#10;5tAgWFm+nCHKTBVosbCQMhYM+6QDlmUwFZkzDLipGWzMLecACwGJsx3DlkmfxYFJ6uldQwCkhfty&#10;kO1Mwq1kgCrGgIXblQz3iPfGzcUTHnI/KMIULrvJtVP6sg5fCKf0e8t7T+8kAjRjqXUW9OCQ50bY&#10;YXjuhCCEKAqwGKTDFWPIQq8VQhM97JYWJoseG4RTHDTnfdS8RHhMHUjoA+y6dLhCTyXOc+Cdg/Os&#10;a9pgPT1ZDMcUEbgQ4rCu6VDlBeBi5NmivFeknA5Z9LpK7xd65tDrx9VJ7h2TnMtUgRUHTzjZe8h2&#10;N3kvnOU4fDeMAMsKXjeT5c8nvDfWy9f4MkjgfeH9mgczNnJ9zP/Ca6YXjDa2xD/wLl1CoMF3kIBm&#10;Pu/R35MOS4yBiQZNCCjmt+kyBizG4rH43uuwRIcfXNYBiN4uvABARFzmeuP9dU+Vl8X7oc/rx9aP&#10;qXve6HBIiV41ryzAgj++/ruAJSY8Vonhwtg28P2zk2dty/pgLs/HnPWCUFDqr5UBsNjL83b0lnbW&#10;D26uvwUsQQEx0uZGIdAvUik4MAZR4ckKqGSmFanwX1npRUhPyVegJS05V9YXIC+7BEV50icurkFN&#10;ZTOaG7rQKt/1pro+lBU1IyO1TNrfbISFpCAkMAmhQamIjc5FRnoVKuW71CHfqpUjmzExtl20DSOD&#10;66R9X4Wq8g7kZFUiOjIdnu7BUtfdYLLEBsuWyHtjag87Ow94e4ciMiIRyYlZSEkQxWcgMTYVcVHJ&#10;iIlMkvNPRGhwHHy8w9Q104NHC5HmBw/3IPh5hSAkIBJ5mfno7+jFgR3ynf70S+mfXMfdqzdkSg9s&#10;sf9v3fxtkvveoZVYs3Erjrz1Lj78/BTe/+QLHHn7Pew+eFjlJSHE2HfkMNZt3iRlB1BUXoTY5Fj4&#10;h0kjH+ajFBjhLwpQ0j1Z/EJf9GQhZKEXCyGLq7cmwhWCFAIWJw95id3cYScGDEGLq7c3IuJiUFpd&#10;gaGxUWzZtUOdx4E3jmD/0cNqfu/hQ9h1gJ4se7GNXit79mKHzO/ef0Bp5979BtCyR4EWAhcuE8Ds&#10;2rdPys6HEmPYsDXrmUB4AzZu2oqdYrQcPHgUhw+/ib17DmLd2k0YF4NudOWkChm2bfse7D9wFNt2&#10;7MX46jWoqm1SgywcvPEJDEZkXDxyi4tR09SApo525BQVIDgyQnnoOHl4Iio+QdZ3YvOO3fjg05M4&#10;d/EavpGOyWXpVF1m6C+GB2OYsFuPcYWg5c5TXLv7Ha4oyPJYebDMe7EwTNgDXJUO6y0xlu+J4f1Q&#10;jPBH3/2gpi9AlsdPcU86ew+e/YAH3/+IB89/xP3vNchCDxblxSJSkEX0WLY9+V6O8fgxzl++jLfe&#10;OY7V01NoaKhDNv/5KJ3rpIQYpMk0gzH7U5OQnZaMnHSDZD43PUUMvBTkZ6YpyELYkp+dphLf52Sl&#10;imEk2+n1kp+FIkKZojwUcWBJ5gvyssT4yVKQhZ4wBDZlsq2qpAB15cVori1DZ1M1elvrMNCuhQQj&#10;WFEiROluVLlY9DwsY/1tGO1txsqeRpWLZbSnAat6GzHSzf0r0dkgxy1LQUl2OLKT6D3igbR4N5Er&#10;0hLckBTthLhwO0TRsyXIDvHhzkiN80Jmoj+ykgOQEe+PFIb6ivBCQgS9YTwQHeyOMH9nBHjYwsvZ&#10;Eh6OTN5tLvOEL7YI9nFEiGwP8XdBWKArwoPcEBXsiZgQL8SEeiNaphGB7gj1c0Wgt5MYWPbw8SBQ&#10;sYWnqw3cna3h5mQlspZ5WXaxlY+kDZwcrMQAsJCPtRmsRbY2FrC3E8PHRgwgy+WwMFmE5Ytfw5IF&#10;BCyvY8mixdKwLxcDSjOiONC9nFO6BluuUAPujs7OYuy6ilxga2cPC0v5GKoPjvavHH48rVbYisGh&#10;yc7GTgwbBzF4XODn7YXw4CAkxEZLo5uCghx5rnk50iinIzU5QRrUCISHBCE4IECMbH9pZOU9Co9Q&#10;nizJ9GRJYZgwaRjjkxAdHYfIyFhERMQor5aMjByUlVWjsaEVndIIdncxyf0g+kUDvYPo7exFW2ML&#10;6qtrUFVWhuqyUjTWVKGzpQmDPZ0KrowP9mJVf7fUjQ70SEertaYSLdXlaK+jRxShXLvUFQKWTgx1&#10;tKGvuVE6cDXqH3KNZSVoKC0WFcl8sahIebDUFeehipAhIwk5SVHIiAtCflIoavIS0NdYiLGeGkwN&#10;Nsq0Fv2tZWiuzkZ1SSpKZHt+drzU+0QU56fKhykT5aW58rEpUh4sLS0MiyadiYZq5OXlIkjuq5W1&#10;FRYtXqQ8jpydnVTs/JiYKOVtlifvTWVlCVrkutpaG9BQXyXvV7aCLB6ezrB3sJaPkRVcXB3h6eUO&#10;d08P2NjZYcmy5XhtwUIFWjgA7kEvA3/58Hp5yG+IYeZoo/YPjwhU+VeqqgvlnMrkWeRIR1meWWq8&#10;dLAId/JRLO1hRkYmgoPDZT83qVeWcr4meF0MiFfFYPijGAivvL4YC+gxI3WP8X5tbO3kd1zh6+On&#10;vJpSU1LlGJrHU3hoCPx8vKSj5S4GAEOeBcv6aKkjDDsXjriEUCQmRyA5NRJpGTHIyklArtzLopIs&#10;lFfKe95Qjs7uJqwclU7f7Li0+7PYum29tO0bpP3fggMHd+ONNw7gOD1Zjh/Du+++ifdPHMeJD97B&#10;Bx++i3dk+fDRA9i6XTqIU9K5lfrTKfWjXepTW3cHWjpbUUOvBKkTadLuxSTGITQqXMESAhXmKHlZ&#10;zGHCbcxpQuBCcR0hjKuXG1yMwInubUJIokMTghUuE6QQqtjaiwFtZ61k58D310Ft1wENy3Edy3K7&#10;nQNBDD1YPBAg9YeAJVre15i4aERJXQqLlPOXd9TbXwww+X670gvVww3O7mKAO0p7YCOdMhv5LSep&#10;R77eCih5B/pp33wp7+kr1xUoRktQiAIiDi7uUl6Mc4bakPpFuMKpqbQ3r0t7RMDyj6+8in/44ytz&#10;oOWfXnkNC5eawMrOUYUFY7gxTl09xR4JDpXvcBJyiwpRUVur8sY1d3agurFRJZ3nnxtCosRIjIhG&#10;kLQfYXGJiJF2JTErD5lFpQquFNXUoqyhAaXy7AprKpBdVoD0wmykMVxbcSEKKitQKscuq2tAWW09&#10;SqqlXFmVPOdKUYXYSFUK7pRWV6JQvlH8U0pmQSbSctOQkpWslJAWrxLYU3Hy7YyOj0FEDBP0hymv&#10;Jj23DZdjEmOQlJ6IxDRpI5NiEBwRJPWC9cRLyvgq4BKdGIn4VEKUWAVTKN2ThUpMJ3zQAMvLkEWH&#10;FS/DFW7TIYyx9LI6aJkPE6aFClPJ6eUYyYQehmP83nF06duNpW/TEtvLORnOyxis6OfJ6/h7IcJ0&#10;EGIMWJhv5WXpAGUejMzDkpchjK7/CGCZDx2mARYFV0SxqYQsspwq2w2AJUq+C9HJ0nZlyr0tzEJF&#10;Uw3aB7oxODGKkan5UGEEKUoKrGgaImwxwJV5oML8K/OAhR4seriwgclxtA30y280qFBhWQWso3nI&#10;ZjgcUW5hgYLDtfV1aJF3qK1Dvp2NNSguLUCqfMvo9ejj6yHfAVdpb+PQ3taMQ/v34uJX5/Dk3n08&#10;uXMPD27cxv2rt/DgGsHAfCgvhrWaC/kl6wkaNKhwF49uUneks8JE7PfUYD7DWml5Mr4HvSkY7urF&#10;BOUcKKd3guZh8eQ2AYIcUx3DcBx6exC8yDkwsfz9K7dx++IN3Dx/VXnWXD17EZdPfYULX5zGeekH&#10;ff3ZSTV/+dRZ2fYVbnx9AbfOX8TtCxdx9xLhyyU1T906f0GmlxRoeXj1ugItT2/dUd4sz+89wE9M&#10;Hi/n9gvDOqmQTnLuDx7ju7vz4dHoOcMp74XumTIfUkzL50IRzBjDFR2wcD3L6vdYF+GKDpwIU57Q&#10;o8Ggb+/wfhCSzMMoAhQdZL0s/TgK0Mhzm/dM0Y5FOMJlHaxwnvo9uPJvieV1cZn7aaG3NMii5UD5&#10;ac6ThDKGHlqieoO+lfJGHioaKOL18Drnr5XrWJ+07XIect8YokyBKKmnvE8qRNnD7+RYWjgxhivT&#10;IRS3sX4ynNrffiRc0XLYcMplDa7wXAhztLqqhWujZP4BwZtco5F+fKhJh2U6UNFhylzIMBEhCeuC&#10;Vge0+kOgQsjyo1z3z3L9v8p9+JOcI4HfL3IOFOvlj7IvcwPduXwTl05fxJcfncJ7b32II/ul77vj&#10;APZu34dDO/bhDekT75F2ZMNQL2akn7V/vFcBgeenj+M/XfsUf7n4Hp58dhBX3t6Ki29tw6X39uHq&#10;Z8dx/fQnuHLmC3zx0UfYv+cAVo6sRmV1h7Qj5fLdK0BkTB4iovPFvsgXu61I/WO1ML8elaXS5pS3&#10;oKWqFe017WivbhY1ic3dgsG2Hoz3DWNycBTj/WLjt3Wgq0FsdvnmUu21VehprEV3Qw265BveIu1W&#10;c3E+WkWEK32ybqi+WoMr9FxprsO42NTjYhtPSls3JfbbTF8vRsXObxf7Pj8lGVHSL/F2coaPi5uC&#10;K/5ePvByddc8WJaZqUFqd0dXZKVkYNXgShw/fAxff8n25CQ+eest7NuwDn31NciNlX6Oqx1S/N1V&#10;HpajMyP46uhO3DhxGJeP78VphgvbMYMPtq7Ge1uncHzLFA6vG8OWVX3YNjmCw2Kjnvv4fdy8cE6e&#10;2SW898YxbF23ETOj05gcXo3Vw9PS152SPu2k9ItH0d20UvozoxjsXI2xgXWYGt2CqVVbMLFyA0b6&#10;ZtDXOS79oJVoqx9Cq6ijeSV62ycx0DWN3o5JdLdPqFBtvV2rMdS3BhOjW7Fx7UHs3/U+3n7jJN47&#10;fg5vv3kahw58ovK2TK7eib7+NWhqHkZZRavY3NXIzi6VPn01mhs6sGpkEpvXbsHuzbuxfcM2rFu9&#10;FivlWdZX1SEtMR0BPqFwsveEg62n9B194eIcCBeXIIOC4e4aAm+PCAT58R/aSUhJyEFBVrn06Rid&#10;oBd93auwcmgK46NrRWukDziq8r8wDBj/sZycKLYYc4BkFiA/txh52YVISUpHaHCEGpjnYLvyKhFx&#10;kN140F1fz2WuZ64WDloyibSDNb0tCDbmxdwHeoJ2Ss8p4k5wQsgwF/rKVfPQEBE6KI8NkQIT9rK/&#10;lGN5d2exoV2kryBiKC0dVLCcBiZ4LnawtRS7n54o5tKHkinD1zHZfah/sPJooWcLy7DOmi81VXCQ&#10;SeqZx8FUhfwyhRlzrphZwhiwaH+6XCbLst3MTMpw0Hi5yrG6bPESLJepqSwTslhbrIDtChsR75H0&#10;LwwiLNGvieHYGIbLztoRK+Se2lgxaoET7KWMEucNmgNQL3mwuDrTg0XugSO3s6we5kvbx4leQDIl&#10;3OLxNXhirXmCGHKWUJpnh+atxDBvFAEAQQEhCmGKPQepZarP68u6J4sOFnQvDoIQjo3oIhzRgQKn&#10;2ryci9QlejTocEUHLFzPgXcOuGsD+ZqXhw4beI465NOBiQ5ZbORe02tG92BRMlwry+liWYY2Y24Z&#10;J3vpzzl4qKmjnZusd1FghZ4OBCsvyJx/fiRgcTJAFs2bRfNoIXDR4IrusaFf14uSZyJSkEreFxtr&#10;Z3VMLQwZr5/H0DxjeK+0EGQEEfMA62Xp95pQRr9fxkBG95bh9GVQo6/T7/Hv7astayBFBzPG2yju&#10;p22fhyLcRwcuunQ4owMYQhVq/vjz4dD0Y+nLr7+6CAteWaAgCz1Zli9apgApAStDhDHsXlxkvAoT&#10;5ush/XVHD9Umsb2ytpDnYy5iODgLzYvFxsoVtrYecLD3hpOjtLsuTGQfBB8v6ZMaAAtBhFIQPQdj&#10;ER4Sj5ioVKQk5iA7oxgFufKtzCmXNrVUlotEhUq5Mp+bKW1tZhEKZXtZcR2q5NteWcawltXSJosd&#10;EJ4mx5a+RUgq4qJzVBiwyrJO+fasVlBFhabcdBib1h/CzOodGB5cg9bmQVTKcTLTixEq5+Li5CPt&#10;s53cS74zUldk3sZG2gZnH3h7BsFPvi3+ogBfuSY/iuHPwmVbiEro7+jkCwe5dmeZ9/CUPo5PGHzV&#10;PiGIj05CVWk11kzM4J033sLFM1/h2oXLuP3NNdy/fgPfP3yAmtC8FwFLa1cvxqbWYMfegzh07Dj2&#10;HDyKtZu2YmhsAgOjq7BqajU2bNuqcrD0DvWjpLJEOvLxCGSS1Qg/kS+CogIQGKkBFt2TRYMsmieL&#10;d5BcXKCP8mLx8KMniyZCFGoOsrhTHnD2kI+PjyfCYqJQVFkq5zGMTTu2Ys+hA9h35BD2Hj4o8wex&#10;++ABBVjoxULIwunOfUxWfxB7Dx5SkGWXLBOqMGwYp7uZzF722XOA6/dg266d2LydYcQ2Yc369ZrW&#10;rce69RuxceMWbNq4DWtmxRAZHkMfB2p7hzAzs0HlZjnxwaf44KPP8ebb72NKytQ2tiKB/2ZNTEFy&#10;RiYKSktQWV+LajH8UrIy4BXgh2UW8uKL7F3dkJieic6+QeU99OnJc7h8/a5KWE9oosGTRwquXL3z&#10;La7fe4Yb97+X+acKsOhlqIuy3yXRZemcMfcKw4IRrDx+9qOS5snyHe4RrnAqRj5196kGVPQQYZQO&#10;V+jhQmmeLD/gkUxv33+AU+fOYb88h8GhAZSUFKvQRHHynOJFiXHRSI6PESMpFunS6c5IjkeWKCcl&#10;EbmpSQqyFBggS54RYMkW5dLDJT9bQZVCBVc0FeRlq9wHeVnpyJf9lIeMLJfTg6W0EI3VpWhvqEJX&#10;cw16WutENehuqUZnkxjZDWVKnQ3lYmBWo6+tTnm2MIRYV2OFqFyM8jIxQMvBpPcDbWJ0d9ALpggt&#10;1Zkoy41EVpIPkqOdkBBprxQfbov4MBvEhljJ1BYp0c7ISfZBSXYYKgqiUVUYh/L8ONk3BsXZ0cjP&#10;iEBGYjCSovwQHeyBUF9nBHk7KoX6OStwEhnsicgQT4TL9ggR56NfACsuqrw/PVXcNKhCecm8l5sd&#10;PAhUCFdk6ulmr+TuYicGh7UYAGLk2BCymKspl+2sxZgyXw6TJYuweMFrWPj6awqu0FCiIWUqhhZl&#10;IkbXMjG0li03AZN5W9taqwFZZ1dnODjJB9VaGjAzcyxlGZECMvyXC+cJapYxf4alnIcTfOT9DvT3&#10;Q6CvD0LkPYgKCxbDOBbZ6fR6ylRgLjE2CtERYYgICUZoYCCC/AOUwkPDERsdh5TkNJWPJSlRGuC4&#10;JETHJCAySj4iTCydnI6cnAKpM6UoKa5AdWUdWpraFWQZkc7OSP+wyr3S0dKKptpaqTdVaKqpQltj&#10;Hbpbm9DPBPJdrRjqFHUxoX2D1BPpoDXVqfmhzhYMy3ZClpXdVAdGOtsxLB2wofZW9Lc0KeDS19wg&#10;840qLFhnXSUaywoUYClMT0BecjRykyJRmhGDptJ0DLWWYrxbOnhd1ehpIIxJQVF6hNS5EFVnMpPD&#10;kJUqdTAtBrlZifIupMu15aG6ugxNcl7N8lsVlWVIkc6fh6cHlpuY4PUFC2Bubg4vaVOZ1yYtLRVp&#10;8t7lyD0uLytCp3QehwZ7pT3rQ0d7E8rKCpGQGK1CfHl6usLL210khryHG6xtrLF46RK88vrrYA4M&#10;K1s7FTosMDhIeUu4umueL75+bvIsQpCXny7nk4/KqgKZl49uCuFXBFLT5Nrzc1Aq7WFubi4iI6Nl&#10;P3eYSB1btHi5AiyviQhX/iiGg4Isi8WIF+PeydkNIaERyMzIQbV0wNpaO9HW1onamjrk5RUgLjYe&#10;IUEhCAzwF/kgOEi+R/K9CQ72QWiYLyKjAxAdG4zY+GAFW9Iy4pBXkI7SinxU1Zagpr4M9dJWdDCE&#10;23CvAi2bNq/F7j3bcOTofrz11uE5uPIe87J8cgKffvYhPvn0AwVYDhzaqzxaxidH0TfYg87eDmnT&#10;u9DV362mhCyVddXILylQoZ/ipD2Mio9GRGyk8lLRB9QJUghRKIIW3aPFL9hfARY3eS7MdWJPbxAH&#10;W9jYScfF3kbNE5DwvSQ40eEKwYvuuaLrZSBDzxeK3kpuyqPFTYEVb3lHg0NDEBUTLfcuRu5hJELC&#10;QtS6kPBQREhbHxUXi0jZFijrPKROOLm5wtpeDG47OR9XF/gFBSI+OQnMLZOcIYZTlBh5DD2nEtYT&#10;0ASphPS20imiB4sVvZWcpNPi7CLz9jCxsJQ6sAR/oAfLH/6oRMhCEbj84bUFeG2RGK1sa6QDuMLW&#10;QcEahh6LSUxETkEBSqsqUSvvZJO8ow1trahubEBheTlyi5kXhaG7xBgsr0JJTT0qGppR1dKGyuZW&#10;VDQ1o6yhDsV1VSisKUNepRiKZfnIKs1DVkkhcqQe55SWIbtEjMiiEmQWFCE1Ow9J6VlITMsEQ4Nm&#10;5OWpP1Uw/0p+aT5yinOQnpemvFfCYkLhEyQ2kI90ur2Yw0baU3ku9vJ87OQ5MXeNLkI1/xB/RMZF&#10;KLgSnRCFkEgCGF8lJrtn0vvYZMIFgpRYmXL+RRGwJKQRwoTLNGIOshBQEFboHimcclkHFzqEeRl+&#10;GEOZl/X39tf3MxbX6duNy3P9v/U7xr+hPFbkmnhtxtIgy/8ewKKX0yGLfly97Mv7GB9Hk8GTJZ1h&#10;wghaCFzowSIdoTSClRBEJlJhiEmV38pORnFNCRq729C3ahjDq8cxMjOtIAuT3qswYRPMqaLlYdEA&#10;yzxc+S1g0cKDEa6sWsewYdPoHVuF5t4elNdLW1peitwSqeeFUs/zcpGpPFiKUMnvpHzb2jvb0CTf&#10;wQqxtzJzUhERFSLfCWkz3JwQHxeFtpYGHNy/B5fPf4WnDx7g2/v38ejWHTy4fgsPFTiYByzGkIXr&#10;tZwRt/Hg2i2t/I3bCox8e+c+6IbPAelfxBbl4DTzZ3BwWssjwkFxTVxWLvuEFrIfIcuT2/OQhd4x&#10;zMXx9DZ/9xG+ZdgnelbIPM+B3jW3L17D1bMXcPnUOVz88gwunTyLb05LJ+rceQNcuYy7l77Bvcvf&#10;4P43nF5WInDRxHX0etG8Wghb6OlCr5bv7tyT636A5/cf4nvRs3scBNdgiQIoBhGU6POEL5RKrC/3&#10;kCKEUXlibtITSO6RYR8NsnCAndc0D1qUF4MBGjDU1tO79BrRQIguwhaCJ90byFg6gKB0SEOPIoZo&#10;e3idU4OXCu8p760RHNFFQELRA0Sfp36vLKVDFZbXQ37pcIUQhflPqD8zKbzoV0PIMIIXDaow9JeU&#10;FelwhR4qurcIr8sYOmlePA8UYNLq1Hw55a3DvDvq3mgQRvN2YZn5+8TyrKMaYNHy13DKfDZa/pr5&#10;uqtrvt5qHlbPeb0G6YCFYEXLpyPlCYTkfKjnUtcJWwhX6BnF7QQser15evuBev4MG/ezbOe5/em7&#10;56Lv5R4SyjxR+uWxBmsI9hia78LJr/Hlxyfx4Tuf4M3Dx3Fg92Hs374PB3fsxRu792KPtCebRgYw&#10;09WEveN9CgY8P/su/sutL/FfbnyKH8++iVsnduOb4ztx6b39+OaTt3Hps/dx7tMP8dG772Hf7oMY&#10;H1+LuoY+ZGRXIyq2AGGR2QgNz0ZEBPOG8F+vJSo2e3lBPaqK61Ff2oDmiga0VNShVez69poGsbPF&#10;9u7sFju8V/psXehpakIH/+xUXYG2GrHnaivRUy92tXzDu2tlXXkR2gzeK92VpeiX7SONtVgl7dZk&#10;ezNWUx2apsW+nxX7bd3QICa6O9EubWCe2NgRfn7wdHCEt4srArx8lLxdPdSAthqoXmYGO0sbRIVE&#10;SN+iHrs3b8eXH34ibcg5nPnoY7y9ZxfGujpQLDZgmLMtIqW/VhIbgu3DHTh1cCvufPqW6E3c/PCw&#10;6Ahuf3oMN2XdV8f34a2tM5jta8VEVzM2jA3ho2OHcf3rM/Ku3MHJEx9g/5btWD82jTUrp7Be7u/W&#10;6S3YOrsdm6d3YMvMLmxfuw97txzF4V3HcXTvuzgk073bjmL7+n3YOLsDaya3YGp0PcYG12DVwCzG&#10;BtbKdC0Gu6fQ1zmBro4x9Mh0sGcaq4Y3Yt30Huza+jaO7Gc9+QKHD3yCXdvfUQnyV67cjM6uSdQ1&#10;DqCkrFWFCsvMLBF7vULlYRnoHcHs6rXYvG6L/PYGTI/Jt6yrB5Wl5SpigZ93IBzt3aSv6g5HB2/1&#10;T2IXlwAld1dtwC/YP0b6ifFIiE5Fdqr0OYpqpK/fJccZxujgJCZHZ+U3NmLtzGbMrF6P/p5hVJTW&#10;qDBgHFjz9vCHv0+Q9B3CpX8ZpeCKr3eAGrznILwOVDilhwPXUXoYKd2bQociGkRxhyu9AIzk5qRB&#10;EIIVBVIIFgywRRfXEZDQY4NeHIQQTDSvi8tcr3t0KOjC37UlxHFS27Sycp4WGljhQCuBCT2rzJaa&#10;KrF+cpkw0IwgZYnJ3DpLKWsu0+XMt8k8EouXqn48xwOYsJt/uFwqffrFixeLlijIsnz5cqWlS5di&#10;KSNeyHqKoMVMQRbNK8aSnhaEAEvNRfJ7JpYqjDhzqRCUUMyfQrCl31vKGK5wWQcllF7GyYEAhWJ5&#10;B3lGtvLM+Nys1HPj8QhWKB6fUEwHZJrniubpQShBwLJ8iTmWLjKd0/KlTNAuZaWcDgKMwYouDRAY&#10;woWJ9BBgBAMc9OeAuz5oz2WCAg0WzHsvGIeQ0qV7sMx7M8wP9KtjGeAKvVkISwhPGBZMgRW5Ji00&#10;GL1WrNT1mTEsmJLsYxDXG4MZa+ZesZJrtXJSHg4ciFceKwapgXmD94Oe7P5l0GIh56FfH6+N18Hr&#10;IUAyhkgvAxbmeaEIWng8DdjIb4l0jxjeU2MZQxhj8bkZwxgdcFFcp8MaLs+FuZdl7sffMn5+vNf6&#10;vaeMPV2MAYv+jOfLa1BFByv6vPJAMUAXHbTo3jBc/j24ou+jr1/w2iIsfHWhgivMv6K+PytsVQ6m&#10;cGnXCFfioxIQGRKlPN28XH2kvXFX0JfPl9BMebAoyCL32tIZVoQsNvJNY/4RJ/neuQfDzyccwYEx&#10;CqyEhyYoqEK4EiLrwmRddESyyrdCrxWClcK8ShTlVyqvlaz0AmQk5yItMRtp9B6Jy0BKfBbSkujZ&#10;Uij7FKr8LWEhSSq5fIBfDCLDU5GWUiztdSu62scwsWozNq7bL9+XY9i94xi2bj6I6dXbMDQwo8I9&#10;NjV0o6ykDinJ2fD1CZG67yjP0gJLllhI+yTtuAXrGMP7eUg74ank7EAPLbkfzn4qHBhzztjb+8jU&#10;F04ugXDzYP8mHL5+EQqy+HiHyLXHKk/HVUOr8MaBI/j61FncYF/gxk08viM2/oO7qAl9yYOFCdqb&#10;O3rQPTCC/pExtPcMoLKuUTpaxdLZLkBRRTlaOzvR0deDFulkFVeUICUzBWEx8pGTjr7yXDHAFQ2w&#10;0IvF3yhEmBc8/D3h4ScfGg4e+TNcmK+Smw8Bi1yoAbBoocLcVNJ7Z083hMaEo0Q6dP2jA1i3ZSN2&#10;7Nst2qNCem3fuxs794vRYAgVRtCyc5+m3Qc0wLLv0GE1JWSh9wpF0LJLebDsxa49srxrJ7bu2I5N&#10;W+Vjv3kzNjBXy4YNmJldg8lJMSZWTaC/fwjNzW2ok/tSX9+EAblXGzZuw9vH38eX0gk7I52yY2++&#10;g9XTa1FRVY+0zBzEJiYhKS0NyRnpSExPRVBEmFynByzt7GBmLQ22gwOCwiNRLobYGjnW8Q8+xblL&#10;N3BJOi0M/aWF/9LhyncKrhCyELBwvV6GuiwdxG9EV249wHXpLNwUQ1sPE0bQYgxY6MFyl3BFARYN&#10;qtwWg5sJ7jnV87Ao+CK6L0b5I+k0PHn+Ix5J2Ss3b+LTzz+X69+IlpZmZGVlKMASHR6GuOgIJMZG&#10;IjkuGqkJMUinV4soMyURWalJyM1IVaG+OKCen5uJgjxN+fRSyTeAFF25mnKzM5FDye/kZKYjR47B&#10;cGT6sUrys1BZnI+askLU8d/9FQWoLZfl0hxUl2SLgS7bCxl6KVPms1FTkou6snw0SLkGKVdflivK&#10;RlNlLtpqC9DVKEZ4fT4aK9KVF0tGvCfiw+wQE2yF6OAViA22QFyIBeJDLZAQZoWkSFtkJriiIN0P&#10;pTkhqMiPRFVRLKqL4uW3klBdnISSnFjkpESoXCoJkX6Ij9AUF+6L6BBvhAUw5JerUkSQB2LCfNT2&#10;WOZS8XeFn7st3B3MpWE0haPI2d4c7s5WKiyYr5cjfDwc4eFqp8CKt8z7ejnD29NZjFEHaUyspHEx&#10;lw+GyZyslMTgMqVrrxhHYhAtWiAN9cJFKlGXStAlBhXhyXITMTJMlsPEbBksrczh4GQnDRAHa+Xj&#10;bS0fLPPlWGYixpaUobFFw2zhAjb+crwFi+QDbgonewc5Vw8xaL1l6ipygZ+XO6LCghSEKy3IVcqn&#10;J0tiHGLkXQkxeLEE+wdIQ85wYZFITGDOlmxk89/mmblISclEXHwyYuOSEBfHZPjpsi5DGudM5OYU&#10;orK8RoUI6+vqw2DvgAIsXa3S3tXVSQeoWgGW1oZatDfWoZOgpaUePa31CqgMtDdisKMRw10tGOlu&#10;UyJg0SBLG1Z2tWNUOl+rerow1tslU85THRjv47pO2d6GATleV30lWqtKpJNYIMpHe1U+euuLMdRa&#10;joGmEnTV5qG2IBk5icGIDnRBsJctgr3tpR54ITU+WD5EUfIhikZ6aryCkaUl+aiTDmIdB+7z81Tu&#10;GltpVxbI83v99YUqnJuvr9Sx+AS5TxmidOTmZqGstBDtbU0YGuzB+NgwVo0Oor+vU9q2OpRLBzQ7&#10;O039GzksPFiFmrKyWYEFixbglddfxaIli2XZGq4e7vDxY0J0ac89pbPg5oTAIB8kJkehSN63iqoC&#10;lCrvlWSkpsYgOTka2Tlpsq5YzrdGhQlLSkqGh4e3GO5WKufK62IccLD8D2Iw/NOrC/CPr7w+56EQ&#10;RLiSLdfb0CKdtn709Q4ryN3Z0YfGxlYUF5XJhzUdoaHhcHN1lbpuARsbCzhJB5bgJzTcH9HSiSVk&#10;iYkLRmxCGFIz4pFXlIXyavmI15SioroE5cxvU1eOlrYGjE0MY+u2DThK75V33sDx429IWy/Td44p&#10;7xWKsOXwEfmubGc+rgmMyL3sG+hGl9xPwpWewV75pvagVepKdUMNCuTe04slITURzKdC0ELFJMYq&#10;2MI8LPRaIVihCFbowUBvF4IWQhcOtju5cTBeOhzOIpU0XjoZrtLhkvfKlYBEvjGUhzwfTfL9FXn6&#10;yNRIXr4+8PH3g1+gfK+DqEClgOAgBIeFKriSkJQozzVJzfsF+MPDSzseQ50RsMQybxK3yX70YLFx&#10;ECPY1kbBFpbhQG1ZdaXYEzXqH/JR8fFybUFw8/KRMp6wd6bXC4GKGHl2YkSLbBwcVbiwZdL2vLZo&#10;sQIsBCq6F4uu/+MPXH4Nf3xdjEzGfraxh4vUKeXBIt/enIJCFFdWqD841Lc2o7mzXXmS1jKZvLz/&#10;ZdW1KK6qQWFlDYqqalEo8/mVVSioqkZhdTWKa6Wu1teguK4CufLephZkIJZJ5uW7FkhYFMaE96Hw&#10;kOvx8A8S2yZAno/YNN70OApESFQU4uWblynftTx5X/PL8hRgiUyIENvHA9aO0pmzWIYlptKZFS2V&#10;9nWpqchsOUxXWMDa3lYBNT57zYslWupNrNxDApZgqRf+KhdLWDQ9dggZ4kSxiEuJmlN8qjFc4bwG&#10;IoxFyEKIkV2YjNziVCWCFq7TwYcuHXq8LJbVQYgu4/2Nyxlv5zpu18GK7oVCGcMW/Rh/7zdYXocs&#10;cSlihxgUnxom614ELIQkKdly7JfAig5Mfk/GZX7rmTIPVnS4Ylz2RTEBvgZVjBWXEooYgweLJv5G&#10;DLKkPa1srkH7YDf6x1di5exqjMwwVBjhygQGmIdlcrXyYBmenhHNGsSE9i96tGieK/PwhbBmcHJC&#10;CxXW1oIieU+zSwqRKd/hdLG/CEUTU1OUMuXbUVBSgLzCHLFtk1WIMP9Asd3dHOEk9kC01M9GaeP2&#10;7t6BC+fO4Mm9e/j27j08unUbD67fEN1UAIW5Vxj2ip4rlA4ENC8NWXebnid3lQeL7sVCSPLdvYeG&#10;gWhjgCLHkSmlDY5zEPyhKqOLy9ympOCKrLtLuMPBan0wmwPbXEfgcl+dJ71JdI8SFY5LfoPeKAz9&#10;9d3tO/hWbOAnN27g8XV6qxCiMMHltbmQYYQsdy5enhPXP5J78IQhxri/6LHMP7qhhfzSNQdUZJ7J&#10;93kOD64yPwsTlF/F7QvfqNBl1G1ZZkgxltPBzPz91KQl9+cAOj18CCoIOL5VIIRgZQ6O0ANF7g0h&#10;i+bNQQCg7aPBBIKB+fBZWvL5R7KfBlUoY08TgpGXpUMSPXwXy3J/hhK7f/Wu0oNrGrDhsViO4bgo&#10;ff5lwKJ7rszlYXnI39DOVT93Apbf5liRczaAFWPAwjqjgbt5PX9IGeem0WEff0ODLJon1bcKoHDb&#10;n54x/woBD8+boEaru5R+HG3fFwHLj7xO0U9yLVp4MOZa4VQLB/YjYaIc4/mDRzL/GEx0T6+oX+Vc&#10;FDSR+R94rgRB8pw4VZLz4+8xZ8t8cvwn8jsEMHKdckxCTobyu3jqvAIsJ97+AMcOvYUDuw9hz5bd&#10;2L9tN47t3osDmzZi+8Qo1va1Yfd4Hz7fsw5PT76N/3LzJP7n3dP4y8X38eCTQ7j+/n5c+eAIrn76&#10;Ls5/9C6+ePcdvHv0TezezsTp7DsOIy+/QdqSIrE3cxASkonwkCzEROYgOb4A2WllKMoW2yG/GnUl&#10;tWgqJ1ypRZt8q9uqxaZuaEJfSysG29tFbTLfjO6GOnTUVkmZcrRVlqGjugydVFUpumRK9VaXK++V&#10;gboqDNKDpbEWY4QsbY0Krkx1tmJWbPd1A71YNzSAMYZ8rSgX2zwREfxziMGDxc/DS4UJ83B2hYM1&#10;B8RtlBys7BDg5Yfc9CxMjKzC8SNv4PyXp3D+iy/w0dGjWDM8hGrpz8aILRfpao+ccD+s6WrAZ3s3&#10;4v6X7+DbMyfw9OwH+PHSZ/jb7a/xnx9fw9/uf4NvL5/CVx8cw+fvHMapE2/jzuWvpW7dx1++/w7f&#10;nD6F43v3Y/PENNYMjWHd6BS2z2zG/s17cXTnURw/8A4+eONjfP7eaZz5+DzOfnoBJz88i0/e+Rwn&#10;jn2E946cwPFD7+HNfcdxeOcb2Lv5IHas24ONU9sxPboBqwZmMNA9icEe+f70zch1bcCaiR3YsvYg&#10;9mw7jgO73pfn+g7Wrz2EkaFNaGsfR3VNL4pLWpCdW41UJhFOLZT+RRmqyhvR2zWIqfFZbJjdhHXT&#10;azGxchW62tpQWliEmKgY6bv6qrwjjo7ucGa4Ild6sfjAzcUPPl7B0jeMQkx4ApKi5duUnI2S3FK0&#10;1DRjUI472j+KsaFx0SSmxmaxbmYTtmzagdUTM2hr7kRmeg6CAkKlX8xcGhy4ZyhrD+W5wnUckOcg&#10;vC59kJ5ldW8IQpi5wX5beo686K1CudgTnGjS4QlBiY2FLazM6FlCECLHNoIoXMdtK0ytFJSgOE9x&#10;vfF+uoz3WWHK8poITCxMLGC6zAxLpY+14NWFePUPr4lexevSv1qykBDETJVTeVZMWdYUSxcvk347&#10;E3ovwmLpyy9bxmTdsn7pcjU2wP4lpRJ6y/YlS5ap6WIuyzEJZ3iM5UuWq7wsy5eYYjnhwgIpx8Ho&#10;1+TYoqWLTRTA4n3V7ynndRhiLB2w6GCF6/hMCLy0MoQohAo2SlaWhCecZ2g2rrebl9xrThkGzo6w&#10;hIDE2kmBBXqAmCy1kPvFe2aGZYsN3iEvDbobQxSK8zpoYQgxwheuY3nux4F9DrjrkIXL+gC/HhZq&#10;Lh+P3BPCCONQWgxJpXmw0LNBG+DnPIGAMTTg8fh7hAIaVLFW4EV55bDsEnO5JtmP4nORY+p5g7iN&#10;InwhcCGo0bxgOBDPQXgDsDGEltJFL5YXE95rIMRMfpvnpl8z4cGL4bE08GF8zoQymteKfkzNE0iH&#10;Jdr90qDIy+L18/d0/V4ZYxkfy3hfruP568/URuoG4Q3D32vhyniv6R3BZ0oPGT4XAhUCGn27Jg3a&#10;aKHddM2DsnnowvV8xnpd4LwxbNHL/xawLFZJ7pfI8lJ5v8zk9+ykbvu4eyMiWPog0QmiRGkrYxDi&#10;H6q8WLQQgp5wdSRkoJegu9R/V7lmZ4OkP27lJtfuJe+lL7RE9uHSZtJ7Rfr7YYkKshCs6N4sBC5R&#10;4UkqjwnzrWRnFIM5V5jcniHCkuIyEBedipiIRESFxSMiJFb21+AMQ44RmLs6+6vfI0APD0lCnnz7&#10;W5sGMbZyPdbO7MRG+R5t2rAXG9btwuzUFqwcmkZX+7DyTKypakJpSRUyM/IQHhYDZycP9VyXKsAi&#10;74KlvN9yjbbWbvMiSKJk3trKXeQJe3tf+d4QroTBwysCXj5R8PEV+YTLPQiV645RgGVseAxvHTmG&#10;Kxcu4OHtm3j26B5++PYevn98C9WhL+VgIVypa2aC1RaUVtUhp7AUcclp0oEPVwMFfsHSAUxORnZ+&#10;HorKSpBblC+d3TREJUYhLDYMwVHBoiAERQb+G4DFAx5+Hgqw0IPF099Hpkz2qsEVhgpjiDAtTJgY&#10;LG7yofoNYNmArbu3K0+WNZs2KK+abXv2YN+RI9h7+KgW0mzfQaXd+w8aAMshmYqxsGevyr+icrBs&#10;34HtDBW2ezd27t6lRNCiYMvOHdi6fRs2iBE5NSWd0+GV6O7uRXNzK6qqalBSUobCQg4UNmFkZAx7&#10;9x3C55+fwmXpABG07Nl7CB2dfUjPzEVASCh8AgLh7c9/IPvJ9bjD1lketKM0WCJHdw+Ex8ShTIxF&#10;5sA5evwEvvzqG5y/egffSIeHuVWuSUeDcEX3XtEBC6ELt+vSQ4QRsFyTjuqNuw9xWwxrPVTYQzH0&#10;H3z7TEEW5l/RAQuT3OtwxRiw3P3uuWz7XomQheHEnjz/CU9/+Bn3H3+Ly9KZPHT4CIaGR1BQyH+R&#10;x8hLESovUDjioyORGBuNlHgDYElORGZKkgIsWalSj9KS5cVLQVZGCrIz00TpCqAwD0d2VqYCNhwQ&#10;zpAOfnp6KtJkn7Q0MaRkOUuUKfumyTHTkuKQqjxlCHASVDiyvMxU5GcRvKSgMEtTfiY9Z2R7Wrz8&#10;drzMJ6r1JblpKM1LR3l+BqqKMlBXmoXGylw0VeXKfBrK8+KQmxSA5AhXxAbZICZohVJciKXIXGSq&#10;FB9mjqRIa6THOSIn2R2F6X4oywlBZUE0qovjUVuahIqCBOksxCI/PQrZKZHISo5EZmIEUmJDEBvm&#10;h4hAT4RyMNjPHdEhPmI4BiI1LgTJMUHKi8Xfww4utiawtViEFWYLxbBarECLm9MK+Hg4wM+LeShc&#10;FFjxEwX4uoncZdkFbs52YkRYilFhKgbjcvlYLJePoKmI0MVcQZblS0nSF2Kh0iJpmAhMTGBqJh9F&#10;UzGSTJfBxGwpLFaYwM7RCg7ONrB3ko+iHGeZqRhVy2SfZWJY8TiLSNsXzgEWk6UmsLFcASc7O7hL&#10;/XdzcoSHi5OCLCH+3oiPYkL3NBX2rZz5QeT5pybEISo0BGEGyBIkHZvwkDAkxiehIK8IVdLRqqqu&#10;Q1FxOdLSsxVgiYqO1zxZkqTuiBGdl1OIkqJyVFdI50ze1/amNnS0tKGtsRktdXVorqsV1aClvhat&#10;ddVoExGyELD0S2drsKNJwZWVPW2i9jnIotTVNue5Qg13aFop60e72xVcIWQZ7+uU+XZZ34KhDjlm&#10;Wx0GWqsx0FKJ/qYyDDRJ29ZYit6GEukM5qO2IAV5yfIOhXohKshNwbjMpHC5JwnISIlBSkIUkhKi&#10;5V1IUTmQCqRNTkhIgKenl4Jhr7zymhL/beTq6obwcKljKckKshQU5Ml9K1OAZXCgB2OrhrB6chTT&#10;U2OYnFgp7Vk/euQ6a2orkCHvUWCQL2zsCEAW4NXXX8XipYthbWsDV3c3eHHA3gBY3D2cERLqh5S0&#10;WJSU5aCyugDlFfIcC+R9zZJ3PitZOlp5qK2rRHNLI6qrq1SYMD+/QFiusMViMcQJWF4Ro55ghYPm&#10;/yDTxSbmysMhXr5FJeXVaGzpQF1Dq+zfIG1xPerrW9DW1o2W5g5UyHaGjvOQ74eJAn1LxEgwl3Nz&#10;QkCQl3Tg/REW4YdQ6cyGyHyUfLeSpC3ILcxCcXkBSisKUVQq3zdRiSy3tTdifGIE23dswsFDexRo&#10;efOtw3jr7SOio3jj2CFp//Zh1+5t2LxlPdasncKY3MOB4T50y3PvNgIsbVIfapvqVK4NApZ4aaui&#10;E2IUWNEhC5f1XCtMdq8S3sv8yx4uhCwevgQk3nPy9PVR8vJj8ng/+BKYBAfJ9yd4TvQyCQoL/V1x&#10;G6XKcj9RkCxHRkcpuJKcmoLY+Dj4y3H57O0dHeAuz5+/ERYViXApFxgaqsKFMSwYPVjs5T3neXBw&#10;trC0RGyLOgU6cuRbERmXIOcZCEdXD9g4OMPaXr6J9vJNFBGu2Do6vQBY/ulVqQ8KqPwRTHKvkt0z&#10;H8s//EFBFtabZWaWUlc8ERwehbikFGTk5MrvlirAUiHvuA5YGuVdZU63bDmPxLQMsWGSECLf4OBo&#10;MfSiYhEQFY1wWZeQJd8iOe+imgqU1FcqwJKUm4qgmDC4SZtlK/aJpZynmZ09TKxtYWJlCzMr6VSI&#10;zK2loyHX4ubjgxC5PylZ8n0ryjXkYdEAi7u0z+Y2Zliw9HW8svBVvLroVZlfiMVSb00szBSkIrAi&#10;YGMeHh3IcfoiYAlQ3isJzOmSmaAgy4uAhWCF8OU/BljyStKQX8rzTVEAQ4cbxpDj98T9jeGHvvzy&#10;fvp6isv69v8ngOX3jmEMWF70YJmHI8beK/9RwKKDEc7rZYzhysuARS/3+8fkdoplfwtYYpmDJSkE&#10;UQbFpEjbnSc2enURGroa0b2yH8PTE3OAhXBkDrBMTmF46t8DLGuU5gCLysUyhf7xMTR1d6FU3hMC&#10;loz8HKTlZsl5piBC7Dp/aRf4LvsFiU1P+Cs2vLunC5zErrC1WyGdEiv5zgShtroc27dswukvPsO9&#10;Gzfw4MZN3L/OBPVafGKCAkolkTdAFh0C8J/2z+kFIDbrb8CISIcn+rIOWHQAw3UveKsY1umD2hRD&#10;hNGDhWBAiXBA7GyVXF3ORzsnggot/BYHtJnr4q/f/4R/Ftv3r88YXuk7/PRQjnfnLp7euqVAiwZb&#10;buIxk1xeu6G8VghUCFl0KcAi2xRguUXvE4ZNk/tzVcobwZw57xR6rBgAC8Xk+4QrzA1z7ex5XDt3&#10;AbdkmYCFMOZlDxZjqft7n/eX8INeIcahuOhxQmlw5fcAC8HEbz1AdGngxFiEKbqHiv47lA5ZKG6j&#10;pwohD6HKvSt3lDjPdSz/e8fjPEGLHiKMUy4rcMTrusdwZwQj8+f/MmDh9Rl7rmhwxRjOcUqx/jyQ&#10;YzFE3WPZ94mCKz9/S8DynQIsPz3h79CrRZMxPOG8qneG+qrXx38bsNBjhTDFEM7rKXOvaPlW6KXy&#10;E8PLEYwY9AvPRfTnZ9/jL99LXX3OHC0/zu1DzxQVOswAi75X5/hEfls7Dj1YfnrE36ZH013cuXQN&#10;l05fwMmPT+GDtz9UgGX/LulPb96lAMtb0rc+Jn3k/WtnsGmoG7vH+/Hx9jV48sVbCrD8fx+cw79e&#10;+QTfnXwL9z89hlufvo1rn7+Ps++/hROHD+PA9t3YvHYrJlatRVf7KrHbOsVWr0FcTBHCQ7MQFpSB&#10;iJAMxEdmIy2+ALlppdIPq0JdMQFLLVoqqjVVir1eU4PO+jr0NjdhoK1Fqb+lAT0NYsfXlKOtqhTt&#10;VWJXizoNgKVH1hOuUPRgoQZEw/XVWNVci4n2Jkx1tWJW7PbZ/h7M9PVgSI7fUFKM7Ph4BViYg8XH&#10;1R1+bh7wdnGHhxMH053BhOIMw+Rs56QSjEeGRKC1vhk7N2/Dlx9+iotfnsTp909gu7TJ7czLFxqI&#10;eB935EYGYrajDp/s2YAHJ9/Fs68/xg8XPsWvV0/jPz+6gv/180P8//72DP/rn5/jv/7pO/yfv4j+&#10;9Bz/41//jP/5n/6G//a3P+P+N5fxyRvHsF2+AWuGRrF2eAzbptZh38adOLbrMN4//B6+ePcLnP/8&#10;PK6cvSrthzznU5fw9adf4cxHp3Huk7P4+rNz2vKHp/HZ25/i3UPv4siOI9i5fjfWT2zC+IB8R3qn&#10;MNIzhfHBtZge3Yz1k7uwdd0h7Nx0DNs2voGZ1XvQ17MG1VW9yMmtQ3JKidiOeYiOzUZcPJMVF6FU&#10;nmV7czdGBscwNT6DydEJDPcPoLWhHoV5UjYiCt6e/Cex3Esnd7gxYbkbAYtMXX2lXyvfxrBYZCSk&#10;oyA9V/rZZdJnlz5bew8mh+SYw+MyHZdzlH7NyCRmxmexaf0WrJleh8H+EZSXViE2OkGO5aUG6TXv&#10;FHqliP1pZa+gih7+S/NwsFOD+Pogvy4dBthywJ0DsiI9VBhBC0XowrBhzHlAAMIBUJPF0qdeJH1u&#10;EedNl5ip9crDQ+a5btnC5XNSZRdLWW4T0QuE5XVxnxe0VJOJiiLBBPwaMHn9FenHSb/qNRGXuY1g&#10;hXlWFFxZzoH25QqSGAMWghVCFoKUvwdYOM8/VS58fZHal8eYP85imS5VWvj6Erz6xwX44z+9pqaE&#10;LPTYYEJ/3ZOF95XPRZcGUDTp917d9xe2c57gxEaeIcOSM8yYowbADFBMQRx6C6mwZEzezjBYbios&#10;Fv/Nr3uwaICFXiyEERZyHzUY8G8BFooeGMbeLCzHffSB9r8HWJhDRcujool1j/eEMgYsWsJzM8Ng&#10;uwZYuKx7XlD6wD6PPQ8ODIP8SwjPKNYJjvmwjpjL9CWPHQNkIZwhZGF+Fs2bhaCFkMUAVgxhwlZw&#10;WXmxcEooouWg4W/zHAkGCAQozuueGjpw4L3Qz1uHHAQYzMOiX4O+zfha9bL6snZv5kN5Gd8fvezv&#10;Sd9Xfzac5+8R6vB5a5CM3jg2cj4EQRr84Tqe47Kl9G7hcbSpNj9/bF18DvOgTAsxZgxY+Jz1505x&#10;WXvmGmgxvo+6+D4tFi15fSkWv7ZEtRWErfz+hAWGITEmAUmxSYiN0PKw+Hn6q1wsmnzh5R4Ad3oH&#10;OvrAToEGV6m3GmCxsfaQd80brs4B8PIIVd4lIUHx8p1OEiUiLCR+XsFxShGhCYiLTkNSQjaSE3PU&#10;ND4mTeU4CQuORZB/BAL9wuHrFQxPN385tq+8l9Kflt+mB42FGd9nDykXjfzscnS3D2N6chPWr9ku&#10;7fcWTI5J/2WQoSqHVKjJirJaFeIxKyMPaalZSIxPRWhIJDzcfeRa7LVnZirPy9JJ2gV6Jso1Wroo&#10;2ch1Wivxmt1FXnCwl3NyCYWnVzS8fWLh4xcHX99oBVh8vELl+uJQIt+bqfHVOPHOO7h17TIe3buK&#10;pw9FD77Bk/sXfpvkflA+cF39w2hs60JFbaNK2B6fkq4Ai6uXD1w8PFXM9JgE6TxnZyBLOmDpORnS&#10;qYxHZIIGWUKiQxRoCVIeLYEKsjA8GEODeQZ4KbiiA5YXc7B4wNlTk5OHu/JesXd1ETnLsqscLwS5&#10;Jblo7WnDmHQuZzeuxcyGtZhcM4O1mzdi624x/I4eFb2BPYeOYMfe/di+m94p+18CLHsUXNm4davS&#10;pq3bsHnbNmzbsR275Bh79u7BXnq0MPH9tq1Yt34dxsbH0dvbr+BKdXUtysrKkZubj4yMLBQVlaKt&#10;vQsbNmzGiRMf4/Ll67hw4Qreevt9DI+MITM7D0wGbWPvCEsbW5G8MNbSWFpL42lrp3KwhEbHqHjt&#10;vWIQbduzX3mwfPnVZXx95TYuS6ePEOWGdChuPtDAyg2Z3nz4HNe5fP+Zgi9XpZPCBPcsr3K3iJgs&#10;/7p0uHTAwjwsmjTQcp9w5cl3uCO6bZAOV1SIMOlIMvH9XTHu74iRT8hCwPLtj7/gh1//gmcyvSdG&#10;+omPPsHMmrWoqKxEQnwCgoOCEREWJgZShBgw0UiUznkK6wwHeEUZDBeTmIDk+Dh5EWKQFB+r8igk&#10;JyUiOTlZDQTPSZaTpXySbEtKkkZCpulpqWKgpco0BSlcJ/vHx0QqJURHIikuRnk/KKCTmojsdIPS&#10;EpCdmiDrEmQbt8chMzke2SkJYsBrsKUsPwPVxdmoK8tCXWkGyvOTUJARqZLdJ4Y7IzrQGlGBK2Rq&#10;idhgAhYzkQniQ5cjIdwUiRFmSIqylvKOyEvxRGl2oBh+EaguikFVURzK8mKVF0txNhWPoqx45KfH&#10;ITs5CqmxoUgQIzsu3F8pKToIaQlhyEyKkGko4iN8EeLrDA9HCzhYLVWQxY6AxcYEbk6W8PV0QBDh&#10;TKAXQoM8pZPiLZ0UX0SG+SE82FcaNA+VCNzZwVoazBUKttiJbK0txIA0k4/7cjGupHFetkSmy2Bm&#10;ZioNvJk0SsyBIQ2/uYloOcwslsLSajls7S1g5yD721nIejGwli3AosWvYfGShWJwLVKAZgG9YcSw&#10;WrpoqfoXi4WJCVaY0X1xhXRG7ODp6ggfd2dp8Om144WEqFDkyLMozc9GGUPEZaUjjZ4sYaGy3Q/+&#10;3gwrFoiE2Dgx0MvQ2tqO7p5+tLR0yHtZpbxWoqPjERUVJ3UqDdlZ+SjML1GApZSQpbwaDdX1aGlo&#10;QltTMzqaCFwa0SIdtMaaSjRWlYuRXo7W2ip0NTEXTxOGOpsVYKEYHkyTFkJssL0Z/a2iubBgjRho&#10;lY6ekixLR48hwnqbamQboUo9BtvqpRNYK9uqpBMoHb7aIlEhBpsrMdbdiDUjXZgeasdoZ510IvNQ&#10;lp2I3JQokXxspK6kJUQgLjIYkaEBiJZ2kflqIiPC4O3thRUrrNQ9/0fmp/inP8ozWAwbaXf8pEMY&#10;Lx3DrKwslEonsaFeOqUdcv4DPcp7hYBldmYC69ZOYe2a1ZhaPSb3tR3FJQUICwuCnZ21HGsBXnv9&#10;VXnOS2BjZws3aad9/XzlwyMfaW8tBn+w1LckOU/mNqmuKURtXQmqqgpQIddRUVGA+oYqaS+b0NHZ&#10;hnq559nZOQgMDJZztMcSMfRfl/P9oxjt//gK4cqr+KfXXoepGMve8sxTM7NRWFKhlJSSifCIGDm3&#10;aGkjMhRYIWBpbmpHYUGRrA+Hra0YeOamUndN1QCgg6OtCmPm7ukEb183+Mn3KEi+TRHRzM8Sh6zc&#10;dBSV5qOsQjp/FYUoYUg36Yw3t9Shf6ALq1ePYstm6azu24HDh/fh8JF92Ld/F3bs3KxECLNl2wbM&#10;yj0cHRtG33Cfgiu62ns6UC/1gZ6f6rspbQ9hCr1WGCqMoIUD55wStGiKle8tvRVipBzBSzgCw0Lg&#10;FxSgBjt1/R5IMYYp9CKhQiLCERoZoWAIPU+ipQ1meC96n3A796EXihpIlXseFCxteVQUEpKSkMKE&#10;7gnSvoeEwNXNXeqAdCSdnODq6Sn7BKuE8sHh4fCS99TRVfNisba3V14sPKYK11VYiMq6OlQ1NKCo&#10;vBKJqRly7mEqpBe9lOh9YuvorPZniDB+MxcvN5E6sQD/QLBigCrMwcIk9yoXi9Tzf/jDq3hVOnJm&#10;rCv+QXJc6XSXlKCsijlQKlFaVYFyeacb2ppVmLA6eV9zigoRJd8lDzlfe1d3rJDftXISo9JJDC0X&#10;V7jJ9YfIO5NWkIeCqjIFWPKripGSn45gsXVcpf5YuzjCXNoxE/meL7UUI9vSWuqrrRIhi6WtA5zc&#10;vcSGkvY7Vb59eVnILspFhnxnYlNi4B3oDSsHKywxlY7v4tfx6qLXZLoAS0yknV1hqe4hgZV/SBDC&#10;5D1nfWC90ELLRSA4Qmyt8ECViyU6Qb596QlIyZLvZTqBHetUhFJsUqQCLYQsvwdYCCUIMQgrGBqM&#10;kIVwhR4s/xZgeRl06GBFl17u98rr614+NqVDld8DK/qxjY+j78Pr+D0lyTdcBymEKsbS1+vgxRig&#10;GOtlcMJlrjcGLC+DGP1Y+nq1jd4rSiFSJwwyABZu53Fi5HgMFaZJ9smIRSZzbzVWoLW/A/0TKw2Q&#10;hUCFocE0EbAw2f28pg0J8DXPlpEZDaowXJgOWkbXynRmRoGa1v5eVDQ2IKe0COkGwJIitn6s2FJB&#10;4aFwE1ud8NTO0Q72Ikdnezg62Wltq8xHRoSgurIUG9etwScn3seV81/h+sXzuH7hPG6Ibl68hDuX&#10;r+Du5au49w1hC8GBBhK0cEYa2PjurjbIrQ926wPD+gC2sbhd92AhUGFYMYYXu3eVHjO31DoeRxvA&#10;1vKyPJTfe3Dtrvw+B/RvqZwTty9dx22x35lY/7HYzoQrDL00B1d++Bl/e06vCQ58P8H39x/gKSHJ&#10;DcKR65quaiJE0RPdMxG+rm9v3pF9CELuyrXeUaCF3iu/B1U00YOFXi30Zrknx72F+9/IeRo8WAhX&#10;6NXCsrx3PGct/8bv6K4mggVCCA0+0CuFniT0LqHniZZfheJgP0NhsZwuPVyW8fLzh4Qdz/DzE+ZE&#10;YQgsLS+JDkUoY8CiQxKKywQs9HyhF4surtNBig5WuE73lNG36/BFE8sxlJfmlUJ4wmslTCFUMQ4V&#10;ZgxYdGlAiXWK1y336h6BHiV1UqRBlgey/QF+ePxI6ccnj/HTtwQu/B3WT12PlHRI8/QuwYoGV3js&#10;Hwk1pJ81L80jhl4uKleK3FMt14oOWJ7jV+mz/Sr9Ms1DhWDkMX6Q36A4/7Ocw69PCVme4a/PWWeZ&#10;DP8HQ30l6DFcm+iZnAOnPJcfHrGe0xNGE0PYMUTf9QtX8fXJr/Hp+5/hrcPHsW/HfuzYuAP7t+/B&#10;uweP4t39+3F0y0ZsXzWIvRND+GDrDB599ib+y61T+F+Pzsv0JH76+gS+O3sCj858gFsnP8TZ997C&#10;23t3YfP0GkyMTGKkbwL93RNobxlFTWUvCnKbkJpUJv24fMRH5SIpJk/6P0UozKyQPlQdmivEdqwV&#10;272aXizVaKqoRLP0O1uqKtFZX4uexnoFV2hrK8BSV4GOmjK0V/OPS6XKi6VLlilCll4DZOmrrRRV&#10;Yai+CivFVh+nF0tXK6Z7OzDV24nJ7k70y7EbiouQIzZQjNgGge4e8BO7gV4sXs5u8BQbxsvVU/1r&#10;mCJooXw9fFCSV4TVoxN4/9hxfPXpF/j6089xZPt2rGpvQwn/GBgWgOK4cKztasRnezfh8Wl6rnyB&#10;X66cVIDlz7e+wl/vXsSf7l3CLw+u4OeH1+U538e//PIM//Vvv+C//8tf8D/+5W94ducWzn14AvuZ&#10;Q3ZoBJM9A9gwOontMxtxYPNuvL3vGD5+80Oc+/gMLp+8iG9OXcKFz7/G2Y9P4dSJL2T9aVz+Utrr&#10;s9K+nL2CK19ewNkPTuLjN07gjV1HsHPtTqxZtQ7j/WLj9q7GxMAsplduxPrx7dg8sxfb1h3E1vVH&#10;sHZqL1YObURNdQ+yMqsQG5cn9no6QsNTERmVLn2zHORml6KyvB6tTZ3o7exHT1s3WhubUFVaKv31&#10;dOm3cjDLB65yj93dvFTSeR9Pf3gyibtMQwLCkByThBLp49WWVqKjrkn6Y92YHBzB+rEprBufwqzc&#10;88mhVZgQTa6cwOzkGkyumkJ/75AKHc18KwwHxsF3LfSXA/RcFWqA2zDIrQ2oax4PLEfgQukQRg2K&#10;c/Cd//oXcUDadoUDHAhWRPaEK/xXv7kNzDjgushEeXJQiwkdXqfmB0kXvbZEeXcsYG4Fg5THh2xn&#10;OVVW9ltCSXl9YPUFqTIGuEHvbtECTglMFsnvLFmm4Iu5mYX0keS8TS0UbKHnySLph7GcpsUKnOha&#10;IOsIVl57bZHSAvmNhQu5z1KZ558qZR3Xq/Plv+ul/KtSXonzst8rC/HKH17HH/7pNTUldCFEsLOV&#10;/oSLpzxjH+W5pD0TggwNoijPE5EOVQhh5gCXLGvl+YxYxl5BGMIaQjQvD1+pT/7yvAPh5x2k5OsV&#10;CA9XHzB5u708J0IDC1Ox3ZcTsFgqsEItX2IJ02UrYGZC+EHgxvPQ6wvhHOuEJhVai3VIRMhAeKIG&#10;1+ndoMAGIYfmKaKF9eJxNZBBbxMd5vFaONXzr/D+0KuBg/Ca98N8jg8dCOj6fXigDdAvWbRcSfdc&#10;MaXHBD1JCC+4/yIpt9BETXnOBE0ELXNhxyzk2nmtcq8szRgqjB4yfA8IIbRrJpQgFOHv8jd1bws+&#10;f9aD11lH9HqzSIML6twM16LDkcU8F94vA5wwBiC6jK9b38599UT1+n0yvlfGMt6PMt5XOwfmRNGh&#10;le718iJg0bx0NE8JasliXrfm1cJjv3gOL4Il3TOF4nrdg0X3XtKf+e/BFd5XtZ9sI4Tle7/wFXm/&#10;ZaonuQ8NCEFSbCJSE1KVJwsBi79XgHyj5H0Q+XpKX99b+v3eofD2CFahspwcfGBv5wlbW5GN2Pwi&#10;R3uG0QqAt1c4Av1jEBJCL5YkRIZrCg9JREhQHIJkW3BAtPJo4faoiGRte2g8ggOj4e8TBi93vnf+&#10;cHH0Up4zNlbS77Z0ljok/WkTO6lvrGeO0t4Hq9BiHa19mJpYi2nm6BqekOUe1Nc0obSoUr4jhUhN&#10;ZvSkBPmdaISFRCjPRB9vf7jJ95ieZNbWcmwLeb9XyLyVm/yWq9RlZyVrC0IWerJ4SJtB2M5r95f+&#10;TCi8vGPh65eAgIBEBAbEw98vGn4+0qeOSEJlSTXWih3z0Xvv4OaVr3Dz6klcvfgRLn31jug4KoMz&#10;XwQsEzPrMDopHS35KDFMGEFLaVUtMvMKpbOeKp36BBVyIz07E/nFBSqWfFZ+tnQKExCVEIVQhgoz&#10;hitiNPiHSoMW7AuvQHqqaIntNbDirkTvFCcPLRSYsei5oskZjh7O8ArwQmR8JPLkN5s6WtC/chAj&#10;E6MYXT2BmQ3rVOJ7hgjbd+Qo9hw8jO179qmE9ioM2L79CrDsY66W/ftUMvvNO7Zh45bN2LB5EzaK&#10;Nm/dgm3bt2H7ju3YQe+VrVuxYcMGTE9PY2RkBB0dHaivr0d5eTkKCgpUcuWUlBQ1QFhTU4fR0TEc&#10;OnQUZ05/jUsXr+Kjjz7HmrUbUVhcDk9vP5jKB2zhUnlh+Q8AE2m0ZJmx4gNCwuU+lqv7fuDoW/j4&#10;yzM4ff4bnLt8AxekA8iwX9elI3FTOhA3FEz5TgMsj37Q9PC5gi8sQ8hCwHLpxj3R3TnAwjwsDBFG&#10;uPL42YuARcEVMb5vE6xwXox3eq4w2T2T3j/84Sc8+P5n3H/2E+5/J8vS0Xz606/48U9/Vfr+p1/w&#10;1cXL2Lv/INo7upCZmSUVPFQqegSiI6Ok0sciPjYOSfHxYjgnIz05BWkyTZa6lBATh7joGFGsKhdL&#10;Sdm4uHgV0ighgVCFOTUIWZLVPJWamqrlkxARwiQlJiIhLlYlTE+IiUKSzBPgZKYmIytNnlFGspG0&#10;5ay0JJWIXxeX8zNTUZSbjrL8TFQUZqKySObzklCYFY2spEAkRbkjKsgWkQGWiPQzR5S/CaIDlyMu&#10;ZBkSwk2QFGkmMkdylBXS4xyQl+Iuxl8AKvLDUFkQKceKlI5CmCgczMlSkhMvSkRxVgIK0uOQmxKD&#10;rMRIZCSEIy0uDKkigpW0hBAkxwYiJtQLof7OyovF28VKJcbn1MfdBv7eDggLYqgtH8RGBsh9CJZ7&#10;HIYUOVZqYoTMhyM2KghhwT7SwLmo8GEervbSwFnDkaDFylwaGhNYm5tIY2MhjamNNKYOIns4O9mK&#10;sWNIkm9rBmsbKSeyI2Cxk/1s5KNguhhLlr6OhYtexaLFC+SjKYbZQkr7F8syMeZMpe6bm5goyGJt&#10;bgZnO2t4yPG9XBzg6WQn12Mn1+aEWGk3clIT5H5lobwgF4XZ8q7FxSAiWNoV/hs8IEDVm5KiYrS3&#10;d2Bk5Sp5R1ehp7sf5WXVimBHR8UjRj4myYnM7ZOPooJSlJVUiEFfhVpp0xrrGsSwb0Zna6tSW2OD&#10;Aix1lWWorShFvUxbpNPV2ViL3pZ6A2jRoEp/WzO6GurQVlMlHbsKlUiTMZ+7pQPW29yogEtvc4N0&#10;+KrRUFaEKmkjK/MyUV+Si5bKIun0lUn5Utm/GE1ludJpy1Tqqi3BWHcTNk0MSodoFFunR7Cqp1n2&#10;yUdBWqzUqVCpX6wHfggL9EKgr3TwvKVz58F/5vDfFaby0aXR+gf8wz/8I/7xH/+gjGFra6kf/gFI&#10;lPckNzdH2rBSNMm59nR3YHiob86DhYBl/bppbNwwK9MZDAx0o7S0UD6kgbCxIbh5Ha++9gqYi4WA&#10;xdvbG8HB0t4HycfaxxMeni4IDPJGgtS3ohK5psYydHZJR7enAb19zejrk/s33C3Pa0CmA2hpaUJe&#10;Xp4cP1TqkgOWSv1YsGgxXlmwUIWDol6VemTr5IwQaUsycnKQmZOLqNh4uLh5wsxcjGDpFDg7u8uz&#10;jkdpSSUaGlpQXV2D9PQMBAYGwt5eDCBzMWaWSWdj8UKpo4tgbil118FGed34+ss1hAYgIioUyVLn&#10;8gqyUVZerMBKZZXUmbJCFBXnokSFYpOOuHS4eZ+2b9+EvXu3Y4+ISfCZp4Xzu2S6acs6TM6MY0ju&#10;qw5ZdA+Wuub6OcBCDxY9BwtBiw5UouJFUt8jpT0j/NABCKEI4QhBCCEKoYouY5iiw5XfE7cTsvB4&#10;hCvMjRKXlKhgC4/NMnPHDA5BSGi4dIiljY5PRGJSipqGhkXIs/aGrfI2cVAwhB6aQdIhJmThnzD4&#10;Zwx6oTDU11wZWR/NOlhcjBp599q6elFZ24DUzBz5vTDlyULIYu/sCic3dwVYzFZY4fXFSzTvlT/8&#10;Ef/4x1fwitQL5gFaYiKdjOVS55csV94rDC3HHCyevvSYkba7qhq1jY0qLFlpVTlKqyvQ0NaEZnmH&#10;61ubwBwToXJPHdzcYCn1xMRa3iE7B1g4iCHm4ga3gGAFWFLyc5En7UFxXSUKqouRXpSFiOQY+IQF&#10;wsnbAzau9GJxhJmt1DX5plvaOWGFyMreGTb896WHt9hAIXLthB8ZyCqQeizfmIR0MdzkGA5ujjCx&#10;NBX7gNewQK5XDOTly+RazGBpYw0HF2flocRnEhwRZvBo0hQSKc9I7C2V3D4hUnmwELLEpxDEENyF&#10;KUXLdyAmiWGz6M3C/CsELJrmIUSUAhWEF8xtopLVy5QA4/dgx8vAQ9/vZfhhLH29vk0HI8bHNpbx&#10;Psa/8fLvsKwxYDEGR5oXjAZRfk86WNGlA5F/yztFL6Ov17fp21+GKy+UM0CVBDlufEqwkpbknrlY&#10;tDKxDBUmihZF0aMlRY6XnYDcinzUtNehY7gXA5Py3ZtZjZHp1RhaPWXQtJJx0nuKsEV5tMzI9OXk&#10;92vo6TIlx9OS3de0tqCgohyZhQVIk++FysVSkCf3MF15svgESifLz0faTh8EBPpL58MPflz29UJ8&#10;XDSq5V1bv2Ya7719DF+d+gIXz5zExdMncenMKVw5dxbXvz6PG+fP4yaTwl+4rOniNyr01d3L1xQw&#10;uHflOu5fu6nCg+mAhDCF//Zn+CXdM4DQhIPWeigxAhXux/0JWAhb9P0JbQhhmDz//rVbuHvlJu58&#10;c0NBlVuXrs3DlVtS/u4jNdhNbwEOblO65wDzpjy9Qw8Lep/IedIzh+HADPlW6KWiw5Xvbt9V4cQo&#10;LdG9XMe9R0o6DNGl59TQc2doUOW+Er18VJ4ase0fX7+Dh/QCukIvmZsKwNDj5ultltH2pReOvi/h&#10;ivIMuv+tJoP3ie7ZwSlhCaEKQYMOVwijONWBiy4N0MxLBy08lrGnyI+PGdZrPhSYBkDm4YouY4hi&#10;vE4HNArAMHG+Ab4owMLwbgzpZoAr2jGeyvkRmhhfB6GCdq36eVEELlzPc9el3Q/CGF4Ll+mtooGS&#10;5w8f4vuH9/HswX01ff7ogdIPjx/ixyeP8NO3j2X6RJY1uKJ7vTy7r4GZZw8eyH4P1THp7UKg8ut3&#10;z17S90oMA6aJdU7zQCFcmQcr8js8Hzn2d3fviu7M6fv7d2XbAwVcfvn2W+XVQuii9hOp62IdlvP4&#10;7gG9dbRjPBN9f++e1A/ma5F6JO/JQ6k71y9ex9nPz+KdN97Dvu37sX3DduzdugvHDxzG+wcO4i3p&#10;L++Wdmj/6pV4f/MM7n18DP964yT+78cX8F/vnsVfrnyGXy5/jueXvsDj81/i0ifv4d0De7BW+stD&#10;DPPaMYSVHKwfWov+7im0No6gsrQTpQUtKM5tENVKH6ABtaViL9R1oK+1FyOd/Rhs71S5Vtpr68T+&#10;1uxwqo22uNjtHWKraRJbW9ReW4qOGoOqNdGTpZuQRcr31lWjv74Gw401GG2pw1hbA8bF5p8UW2Gy&#10;qx2TPZ0YEnu1uaIMBdLvj5PveYDYKN5OrvBylP6U2As+bh4Kpvh5+qqpuzPzarjA3ckNKfHJ6Gxu&#10;x75tu/Dpuyfw1aef472Dh7Bx1ShaigpRLHZgaUIUVrfU4sOd6/Hw9If40/Wz+Oc7F/CXW+fwwzdf&#10;4O6p93H6zT04vnMd9q2fxKGta/H2gZ347N03pV09Le+BtFu3ruPqqS/x5s6dWDu8EgNNrVjV2YfZ&#10;4Qlsm9mEg9v2452Db+PT45/gzIenFGg5+f7n+OTtD/D+4eP4SJ7zqfc+wTdffIXb567g/oUbuHbq&#10;Is6d+BInDr2Dg1v2YdPqjZgdmcXU0AzWjK7HhvEt2Lx6J7bO7MXW2f3Ytu4QNq89iDVTu9HVNi79&#10;rjZkpJWL7ZgvtmQmoqMzpY+fqf7ZzOTHRXllqCiuQnlhOYrzGBIuHUmxcdLfY0Jhf+nfyLfF2x+B&#10;fsEIDhD71jcIQTIfFRKF7KQM1BbLc65rwnBHN1YPDGP92CS2Ts1i8+QM1o2txvTKMUyNjCnAMjnK&#10;5PwjaG3uQHFhGRLikuEnx3Nx9lThnLTk2ppHgnEuBy10EUMTcXB1hRqU1v71z8FyE4M4YG0u/VxL&#10;NRjNf/w72LoocfCeg/HMg2FuskLty0HRxfz3+gLNo4NAQhchhA4i5mRYp+s3ZQ2a305pESSUXmdU&#10;CumnMyqF2M1ajlVzlVeF02VLOQDM0EMaXGHfkeI+BCcaVFkgv6HpVYYa42A5z8Mw2Pvy4C/F7Qqo&#10;0GPlD68rcZ56VdZz0NjEhLlhHZSnkidBiHeAAi0ELio/hwE26OHadNAyB2AU6LBTcEIBCgMAYdgv&#10;Z0cNsBDK+fkEK8+nQD8mtw5R+XdcneR3rF2UN4YGV6zlGRKwrFBgRZcCLMvnPTrmQYOclyy/LNaB&#10;eU8Y0znp0IL1xMxILEtYp1+XDoz062a+GN3zgQPxOhjQ4YOxfgtYpCwBBkGGQaq+Sj1U4chYrxmS&#10;Spa5fglBgEids5wvYZAGgqzmrl+/Rj38mApBpuCD5nHC3+V5alBA6o/UR8KVV1l/pD7qHlAKys1B&#10;Og1qGAMOyhiIGMMKDVjMb9Ol70f9e2V/D7BQ+jno58Ft+v0lbNGvVbteec4GLxbdg0UHLMbHpHSY&#10;ogGlF6WDFz4XXVzP8vr7ZPx+cRvLmMq9ptcaIYsOXM3kOM52zgqw8PuTmZKB5LgkhAfRg0ULEUZp&#10;OahCNK8Ska93GLw8Q+HmGijvoz8cHXxVHhYHQ14SN7cgeHuHi90fi7DQRERFpCpFhCUjODAO/r5R&#10;8p5FqilBDBPiE7yEGHK1+PuEw9M9SN47Oa6NuwIrVsz7IiJgsTDjeyjvsoUDPN38kJyQgca6FgwP&#10;jmKwfxhNDS0ozC9GmgGqxETFIjw0Uo4v3wvp+/N7wVCPDDVIuGJnx3Dx9E7RQ4CJZN7KQtaJrC3c&#10;YGPpDlsrT3nn6EUjsvGFg0MQ3NwjpV9DMJQs15qiQqOFyPUkxqahtqIeG2bW4sN35Pt7/jNcPPcO&#10;Tn9+AB+9uxkfvLMB5YHpLwKW1bMbNK3ZoGDLsHyc6FXB5OutXd1oau9AU1sbmtvb0CDGRkVNJXIK&#10;c6WzSMASjbCYcARLhz8wPAj+YYHwC/FTcGU+qb0GWNx8PODi5abk5OECR3cdphiAirvmtUL44urt&#10;BmcvF7j6uMI7yBtxKfEoqihBS1cbeocHMDy+SnmxrN+6WSW233PoMPYdPopd+w5i++69c7lW6Lmy&#10;c+9e7Ny3B9v37MLWXQwTthnrNm3Auo3rsX7Deqxbtw5r1q7BGul0EqxMTk5iZGQYXV1daGxsQGVl&#10;JYqLi1Ry5vT0dDXQT6BQUlKODvm4b9y4Fe+/9xHOnbuIL744g927D6C+sQ3BYZEws7RRcGW5uSXs&#10;xCjjIFBAaATSc/LR1t2PXfsP44sz57W8KdIJun6PXikMDfZEeagQomiA5akCLLce/YDbT37C7cc/&#10;GOALtz+V7Y9lP4YVe4CrIh7vlnSSmIeF+Vc0PVNwhUnu7xCuiAha9JwrBCuPfvwZj3/6BU9+/hXf&#10;/vxnPPmJ+pPoVwVYvv/lz/jpz3/Dr3/9F+XF8ukXJ+XerUdtbb0CIwlxCUiMT0RKUgpSU1KRkqwp&#10;lUpKlZcmWYV5YiI7ltWUqHJrJCfLPqnpSEvLUAOl6RkZSJNpamraC0oTQ0xtl2eRJkZvWnKygjcZ&#10;KWnIkn3zsrKQl50pSp9TriiHoVoohiSjZD5XlJeVplSYnYaSvPQ5yFJRQC+WCGQk+CIuzAmRAdaI&#10;8LVApJ8pogJMEBO8HLEhyxEXaoL4MDMkhFsgKdIG6bFOyE32QH6aLwrSA5CXFoTcFFFqMArleIWZ&#10;0TKNkW3RBsVI2RjkJEchPT5UhQeLj/RDXIQ3YsO9EBHkivAAF4T5uyAi0A2RwR6ICfVGTJgo3Afx&#10;Uf5Ilf2yUqORlxGP/KxE5Mo0U46ZmhQhjUIIYiICEBrkJY2puwZa3B3h6WoPDxeRsx28ZOon716g&#10;vKshgb5SzlsaLXf4eDrBzcVGGlxLaWTN4UA5mMPW1hSWlsuwbDkHrxeI8SbTJdo/XnTDbBEBy2IN&#10;sFiamsLKnB4sFtL4W8HV3goutivgaGUGxxWmcLY2g7+cU5y0H7nSrpTmZslzyEN+ZpoKNRcZEiIf&#10;iGBEhUfIs8tCbU0t+vr6VX6k1atnFGSprKiVOpehIEtURKzUQXmu8p6VFJUqrxeqrKQM1RVVaKqr&#10;Rxs7as1NaG2oQ31VJSpLilHCXDD5OQrwNFZKZ6ypFsMM+9XbLR3DDrRIR648Lwd5qcnyzFJQKvWs&#10;UTpfBC8DbRpgaaupQGV+FgrTE1GQFo/ynFTUFWer/CsNZbmoLsxASWYCiuT5UFX5qWitysdQWw3G&#10;+5qls8C8LYQ0OVKPIqVe+SCcuXkC3BEW4IFgP+ngeTjCSe6huRk/3mK0vvJH/OGf6L3yT/jDH/4I&#10;JiG0tbVTIITtVVFhAarZGZXzo/cK86/o4cEIDghXNm9aqwBLf18XSorzZd8A+UCtkGdJwPKqSmro&#10;4OAIPz8/hHFQPygQ3tKmM0RYULAPkpKjVYL7rh7ppE5I5252pbQNcvzZVTKdwMzspDwregV2oays&#10;FNExMXBxdYe5xQosWbZ8Lt/GK/J7i02Ww91H6jcHp6UdiImPh5uHJ0zMzMRQE2P9FZ6PCVykg8t2&#10;o6KCkKUR5eUVatnX1xfW1tZSN5eKUSfn/+prWLh4IUzNCAhtweT83gRVAd4IjwhGYlKstO+ZCixV&#10;yXMvluvPzZH2Jy0RWfRwKy1Ah3S8J8ZHsHnzOgVVGDrsyBv7cejIXuw7uAtbtm/A1Ow4hlcNyPdT&#10;815hLhYmua9prFWAJTMvC0npycqLJSYhTlMik94zD4t8S6PEYIiQ7+mc10mkWqcDFn95nsZwRfdM&#10;ofT9/h5w4Tbdg4VwhSJsIXTR91fHi4hAWHik3JcoRERGy3OSc4yNV/N+/mJ8yT23krpFkOLq6TUH&#10;WSgvP384u3soSOLg4qq2e/kHIIjgPZEeEoWoYTL5ukYUllYgISVdzi1C5U7hftyHcGa5uYWqD9Qi&#10;qRsELoQvhDiEOcyz4urpozxXmH+FsIUeMKGRUcqDhSHJquprUFpdjpKqMtQ01aGxvRn1rY0oKCtG&#10;bHKS2CZ+sJXfs3QQI0++zbZunnDwErslNBxh8i1LzM5BVkkR8qQ+5FYQsOQgJj0JgdHhcA/whaOX&#10;B6xdXGBhL8ahncjWQcEVawfpsMvx6MHiJfcmIi4eSRnpyMzPFeUgOVMMtugwlU/H3NoSi5eL8bxE&#10;OrVsPxlm0dQEppbMwWIn90XedTnPoLAQFS5O83qi9xNDx4UocZ45WAhXYhKjVMiwiDhZL4qU70J0&#10;og5ZCFgYQkvTy14sOtTQAYYOL4whyO8BE30ffZteVi+vb9ell9GP/Xsy3lcHKwQ/unTQwjIs/3uA&#10;RZMGO3T48XuA5WUo8u8BFg2EzG/X11P6sXS4wjIxycFKsQbFJ4eIOA2WZ2JQKo/FsGAhiKaY8D4p&#10;GBFJMp8aibQCsU3qStHY04qeVYMYnmbCe4YKI2TRQYsGVZjwXpcOWfRwYYNTss6gIYYHm5xA75jY&#10;+mLvMtl9ZZO8HxXlyJLvRX5ZCYoqy5VyigqQIjZTknz3EpMJXRMQJ21WJNue0GBpcxNRK9/GdbNT&#10;eOfNozjz5Wf4+tSXOC+6cPpLXD5zClfPnZvX2a9k+jWufXUBN89rwOX2xW9w+9IV3Ll8TcEShiwi&#10;RHn+4DF+EluVIbuYX4LJ4Z/cuqtAyvXzl3Dt64u4Lrp98YoCLI/pLWIIx6TgigIPhDC3cf8qPVxu&#10;4u6VG0oELkzYroEcDkZrCcMVVFFeBU80CEKPBnoi3LknItig543miUI9Vp4qOlhhvpYHc3p2h1MN&#10;sPxw/4k6JkM38fiUFsbpW/U7BCWEI3rIMh2yEJY8E5v+2W2RTL+n5wVhgswTyNAj6C5B0Tc3cf8K&#10;w43RW0Z+74FcA0HDHFjRxGvVPYAIlngPHt+iJ5DmbcFk78bSgAqhBaEK99Ugi7b9d4DGE+ZLYe4U&#10;QhDNu4QQRPOgIeCgJwk9WeidooVpe3TjvibOK3Ge58fcPARl9LzgbzBsGWHJPMyhNw23aeekgRYd&#10;tuggiOemhzszhi70bmESei1vynPRM/wq+uU7eT7fyrN6Qq8VQpV5/fjkoYIrPz/l9sd4/kieywO5&#10;d/dYZ+/I70o9uE8gQ68VKUfo8ZT5Wb6bAyt/Yliv5z/grz8wKf5PyltKg3r0XmEdZF4VhgD7Vu4n&#10;vVbkN+4xf89NuU/X8PD6VblvN+T+3ZQ6eUvu8z25Fw+VRwv1i5y7Dlh+eCz3/pHclwfyPtyj15fU&#10;4du3pb7dlnp0B895rvc1b6+n0m+8J/XnwumL+PD4xzi46wh2bNyJ3Zt34o1d+/HOvgM4vmsn9q+Z&#10;xsGZcRzfOIXrJw7hz5c/w//n0QX89wdf4z/dOo2/XD+NX66dwvNvTuPO6U/wxdtHsWVqEqM9Axjq&#10;6Mfk0GrMjm/A6tH1GOmbRleLtENNI2hvGERbfb/Y3oPoaxvCaP8qTI2uxjppz2ZHV2FioB/DnR3q&#10;T03ttTVik5ejSWyrxvIiNIn4Z6Z2ApW6Mu1PTbUiWWa4sPZKUYXM07aX/bpqKtFTW4X++moMNWmg&#10;ZahBJHb/SIvYsV3tGGlrkf2rUSz9zZjAYJXk3s3WXsQ/iLlK38lDebAwLIuHszvcnNyUPGQ5NjIG&#10;1aWVWDM+hTf2HMAnb72L9w8dxp41a+S3GlCZJv2IqFD0luXj8OyoCqlGwPKfH13F//noCn65cRZ3&#10;Tr6HD/ZswJr+VtTlpSIvMVL6mGEoFrt0UGzLY/v34LK0sze/PocPjx7BxrEJdFTXiRrQ39yFqcFx&#10;bJ7aiH2b9+DNfW/ixLET+OjtD/H+kXfw5t4jsn4X9m/ZhTd2HsBnb76PS5+dwd3zV3HzzGVc+PgM&#10;Pj76Po5uO4Ct05uwYXydaD22Tm3Bjtmd2LlmL7bN7MaWadHMfmxdewhb1h3C+Mot6OqYlG9CLwqL&#10;mpCZVSl9syIkJeQiPjYT8THpSBQlx6UhIUps0XDp44lNFyb2ZZBPAPw9/eDnxfDQoYgIYb6VWAVW&#10;okVJkdJ3Ss+T5yx9rpZOTPYNYd3ouIIrO2bXYYv0BwlbZleOY3ZsCmsmZjA1No2+rgGVk5Oe7yFB&#10;EfDy9IeLsxecHMXutGfOAS1puZagW4MrJkYDxkqL+a9xahlUInjR4oVLFWihJ8AKCzswnwdDTzk5&#10;uMGR+TiYx0FBFs3rhQPa2mC29N0MA6eEEUoGSEIwQQihZAAar3I9txNccNBaDVzPr9PBiwobJH1v&#10;5kJlqG+G+DIGKwwfbZxTRRvoJlyhtAHvhbI/5+cGyF8j6NEhiwZ95mHK/ID0vDTA8uori+YAyyuv&#10;cICdOV6Xy3mskP6po/T/PBVU8fcLRmBAKAL8Q+DtxTA9/Ae65l2k37eXpUEXWyV6gKh1CgBwkJbw&#10;xVFBLj4LF0dPuMmzdnOWfoaD7rXiAHMTGwVVKAIWLlM6bFHrCViWMZ8NvZWsYEnQYMa8N/L7Ii4T&#10;NsyJQELKL6cXgwGucN6EsELWKxG0GKSSzMv9mL8mTVxmXSHUI9DToJ6hHhoAy8uwRQcrmteFnAPX&#10;q3prosR5DuTrg/kEKwoYUqrs/DkTsCivGx6X5yrH00KaaddJMMR1BAmEGPo7ogELjkuwHkjdMnhQ&#10;6eCOUsCOdUoBF6m/9HhS9Y3vgwYUXq5bGoR5WS/Ci3mY8luIoUk/P+0eGgMWYyDze5r/Le042j3X&#10;w5lRVnIf6b1D2EK4peWf0fbX7gelX5u+PH/umvQyepuggxW9LK9D93ZhvaEHnRnPQ36LspBn4iLt&#10;DkOEpSWmIic9G6kJKYgIDlehwbiNYh4WH88ABPiGIjggEkEB0Qj0j4KvTyS8PcPh4R4CV9cg6e8H&#10;wsklQE3d3IPh5R2BwEDCjSQFV8JC6OUROwdY/AyAJUjKhIbEIyKc3iwpCA9JUMf39giRd9BH3k9X&#10;qPBc9CqxcJL31lHJ2tIJHq6+iI6IQ2lRGZobW9BQW4fC/Hz5bjB3C8OVSZvhS680PxVO0s3FHQ52&#10;TrChB5nypqKXkaO05Vq4M8IVGxG9cuxtvGBv7SVl3eW33KUdcIelmZsmcw8p7wMHxyBph2Lk2lIR&#10;F52FhJgMJESnISslF801Tdg8uxYfvXMM1y5+huuXTuD8mcP45P1NePPwOMoC0l4ELNNrNmJKRMgy&#10;Pr0WI2IMjIytFk2KJjC8agxDo6PoHx5Ee3cnqutrkFucj6SMFOkcapAlPFY6WtFhCI6Uiw8Lgn8o&#10;QUsAfIP94RPk9xt5BWjwZV4+8A70VfsGR4YhLCYCYbHhCI8LR3RitAqvwUGS7sE+DK4aUYCFXiyr&#10;167B+q1bsXPvfhw8egyHj72NQ2+8iX2HjmiJ7XfvwjYxBrft2oGtu7Zh8/ZNWL9lPdZuXIvZdbOY&#10;npnGaumgTkxMKI2OrsSwXGe3XGezGHBVVZUok45mcXGh+tc1PVi0cFapKlwYwcK43K8jh4/h1Mlz&#10;OH3qK7z99vsYGlqFlLRslUPAQYwueqwUlFSgpYNJj/vQLkZm3/AqOb8D+PCz07gqnYg70nG485jh&#10;wL5VcGUOsDx4huucPnyOW49/NACWH3Hr4fcGPZNyhDOPcU06XBQBC71YmIuFoOWOdEyZ4F5Pck/A&#10;QjEPiwoJ9v0PymtlDq788ic8/eUvor9q+vnPoj/h2S9/Vh4sf/7n/4TvZfnardt4463jGBbDNzev&#10;AAQkySlpyMzMRnZ2rlJmZo7ct2yVnDw9LUsNgjMpdXJymhLDO6WnZyErKxc5OflyXwvUNDsnTwyz&#10;HKRnZP1GPH6WbMvOkmmm7JueKZLfFOXJurzsLORkZ4jSlbKz0qWcJq5n4nxNGSoPDHPCMHF+QXYa&#10;ygoyUFnMhPhpKM6OQXZSIBIiXBEdZIco/xViZFsiJthCZCbrTBAZsByR/hQ9W5ibxQqJ4XZIjXJB&#10;ZpwnchL9kZcShPy0EAVYCtIjZT4C+anhakrIkp8WjZzkCKTHByMxSoMr8VSkt8x7qWlilC9S4hg+&#10;LBTpiZro5cJpdloUiugVk5uEQplmyfHSksKRHB+CpLgQaSCCxEhlyDBvMVrdEOQr8tEU6u+JiCAf&#10;RIcGSBmWC5bG2A8hsp75XDxcbeHqtALOThZijJqL4WMmjdVyMUKXyEdkoXykFoixtlgkxqYYdTTO&#10;5gCLGHhMcs/wYDaWFnC0WQE3Bxu42VsrwOJArwKzJXC0XAYPhxUI8nSRex2swrcRcpTmM/G9vHPx&#10;sXJeEXL+IUiMi0eBNLbNzc0qR9IaaezGxyfR1dmNkuIypKWkixFPL5YUpKdmIFPqVo7UrdzsPFVP&#10;cqXeFOcXoLq8HI21tWhpqEetvOfF+fJ+pySJ4R8lRn84cqXzU1taJJ28FowN9GJ8sB+djfWoKipA&#10;frq8/6nSfkp9qistRkc9Q381oa+1Ed2NtWiSjlwt846U5Mp8IVpritFcVShlc1Cel4KijDgUpseg&#10;ODMOVQWp0kHMkc5gsexfjsGOavS3VqKtpgCVBVInpVxmYhiypX5k8JnGhSIy1BfMuePsaAMba3MF&#10;WvgMFAx59RV5DosVYAgICFDtFduvutpqdHa0YGRYOrcTo5iZHpd7N6nCgxGubNm83giwFCAkOFCO&#10;sUKMH+Z1IdBYDicnFxXaKyoqCmFhITLvB/8Ab0RFhyIrJxl1DaXoG2jB5OoBrFk7irVrV2F6eiVm&#10;Zscwu2ZC2ttJeWYDqKurRUpqCrx9/GBtY4dlJqZ4bRET3DOnxuvqX/zMKcIk6glJDE8VpMDI8uXL&#10;5HxeVzI1NYGzszPi4+OkjS5DS0uLHLcBBQWFcm4RCgRYMHyT1L/FUg8XMRHjEukMyTEY+s5a6qKj&#10;k60YDG4IkW9VfFwU0tKSDO2FtGHSHqSlJiplZiSjtJR1rhbDI31Ys241du3ZioNH9uLQ0X3Ye2AH&#10;Nm1dh4mpUQyu7FOARYcsDBGme7DQ8zNZ2pr4ZA1w6GL4zcg4+aDPAZZwmY9ChBgUkbFxCI+OUev8&#10;pf77BQWp0Fs6YOE+OoTRIYsxaKH0dTpg4X2ldMCi70+FRcjxwudF0EJvFipIjBt3T28FQZgnZYWt&#10;nQIj3v4Bcj5hcl7Bap4iDFHgRd7bYDlmUARthGhEJyQpz1jm1omKS5RzjlbhvZj4noCFxzSxsMRS&#10;U+YisZP13nJ+0SqvSnl1Darq6pFfXCrnniTl3bFomalKdG8qz9rT1w9p0vYzPFh1Qw3KaipQXFmK&#10;8tpKZT8QsBRVlCEhLU3sjSDYu+khwlxhK509e3cfeATJ/ZJ7Hp+ZiQx513PluRGwZBTnIi4zRbZF&#10;wjPIH05enrBRgMUBZjb2MJPOoKWtkwIs9GBx4KCLGILhcqzE9HRk5OUqL5aUrFRl37h5u8PC5t8H&#10;LAzbFhrFMGExc6HkCFWYh4VhwghZ6LUSl8y8PhpgIVihohLCXgAscSmchitpOUp+C1hehhc68NCh&#10;h17OWHp5Si9rDEm4XZdxOR5bz7mieZz87wMsCQqu/D5g+Xs5WF72OtH1vwWwJGnSAMuL0kFLjCia&#10;kvIELOGJMk2W38iKR15FHmra6tAh7crg5ChWzqxWYcIGGSZsYhL98g3sl2mfTHX1T2gJ8HW40j8p&#10;60R9Yut2r1qFjpFhtA0OoHWgHy19vajraEdZfR3yysuQLyqsLEeJvEvFMi0QOzg7l/aY2G+pqUiQ&#10;9iNG2o5IaTOYL4/ekZvWr8H7x9/EuVNf4MKZU7hI0YtF9M2Z00Y6g6vnvsL1ry/g9qXLuHflKu4z&#10;dwlzmFy7BeO8Is/FfiWEoDjP9QQmd7+5rnKRXDnzNa6ePa8AC/c1Lv/s3qM5wPLw+m0lervooqcL&#10;AYMOZFQ4MoIEOYaxVwmn+vkQhGiQRIMlFMur5OOybV4EIQQiGmRR+4tdrkKhiQhIKHqZ6CIUIVAh&#10;XCEk0SCL7HtbyhEwiJ5LuR8IKsTe53FY7u7lG7h14SruXLquAAv347HoucLjPlMQxHB9ct66BxDz&#10;1RBmabDpprofhC4saxyOTc8Z8iKg0QCLDjO4TJihe7RQBBuEHAzdZQxiOOW6h3Ked7+5iZsXr+LG&#10;hStK9Cqih9EDeuwwVBoBi2F/3eNEByWaGPrrmWyb/y0CI+5Pcf7JbUIjeqZoAOjX735U+tOzn/Dn&#10;73/GX57/gr/9SMn8Dz/iz8+f40/fE7J8a/BSobfKvH5+qsEVbuc2erc8Jfy4K/dPxPln9+8pb5cf&#10;H0v5OcAyn8OFkOXP3z+fgyx/ecaE9vRgYZgwOe4jHZTQI4U5V6Te0ZvGAFme3L6B7+S36L3yo/zO&#10;T48fSjk510cPpZzUtXuEKLfw6JbU85s38YCS/tpDhre7zeds8H6RcoQzz+7Sq0XutejutTu4dPYS&#10;Pnn/c7xx4C3s3rJHAZbDO/fgbelrH5d+9WF51w/NTuCt9RO49PZe/HjhI/yPR+fxPx9fwH958BX+&#10;dus0fr1+Cj9cPYVH5z/HhY+P44DYmTNDQxiWfvDkwBjWjK3BmvENmByexWD3OAY6V6kpvVumRsUe&#10;nd6CbRt2YteWndizZRt2rFuPjdJfn5Z2a2V3l4IsbfJtJ2BpKCtUImAhVOlqKEd3QwW66itUyLD2&#10;mjKVl6VVyraUiT0udruSzLfLuh7Z3ltTrqbd1TIvxx1qacCg/IYOWKIDAuG0wgoOYp84rrCBq52D&#10;9Ge03Cv0WnG2d4aTA/89L+vENgkPZv7EPAx09GLz9Doc2bEXx3buxb616zHZ2Yla/uFP+juNWcnY&#10;NtyNy+8dxi/XzuK/fnsd/5foXx8SsnyFWydP4KMD27B+tActFdI/TpZvZGwYKsSemFo5hC9PvItb&#10;F8/j1Acn5B6tQ3t1HWqKylBfUo2epm6M9Y1h7fg67NiwCwd3HsLRvUdxaPdh7Nu2F9vXbMamqfXY&#10;Ijq4ZTc+OPw2zn9yGpc/P4fzH53GJ2+cwJu7DmP3um3YNr0RW1ZvwPaZrdi1dpes2yfzu7B5aic2&#10;Toqm9mDD9D5MjW3HyOB69HStRmvrStTW9qK0pEn6YBVITcpDfHQ6okITpI8ZgQCvQPgxJ4CL2JHO&#10;HvARu8nP3Q+B3kEID4hETFi89MeSpV+YgMSIRKTHpqIsS55xdRNGO8QWHxrD1olZ7JrZgF2zG7Bp&#10;fBqzw6ukfq3E1Mg4ZldNY2Z8Bn1dgygtrkRsTBJ8vAOV9wrhipOjJxw56G7npv71bG3lBEtLesDb&#10;KMDCgdT5AVoOcDKkz4uAZekSDnpaqpBiuvcEEy07yZSggPld6GHBgXMOinJAmwPeHDR9AbAYRIDx&#10;G8CiQIds54DrArEZFQhZpkRooQ/Q8lzolUKQQuneKhSX+cc0whX21TXAoomhvvRBXM5zkHf+3Ahy&#10;CFYWqnmue3kAXNP8ILTxoDSPu2SpKUxMLWFlbQ8nZ3d4e/sjIDBU+l7SbwmOQFBgmAItBC7ubt7y&#10;TPgspJ9hbj0nQgeGZVMDyzJdIc+IUEv3rNASsNthLj+IuRbSijBFl+6tQk8Vyhiu6PuxjA5azJet&#10;EFkqcEJZmsjvmlorwKJDFl0KtkgZlidQIViZgytL5RmITDmvS+qW8kLggLnBo0S/PmoOgBgAC6UD&#10;AR0QGAMWHazQy4JiKDIdzBjDFWoOGhrW65BFBysvH1sHN3PHlnmu06GAPvivvyeLF8s69rkNogcV&#10;pY0REaponlGaRwvBiwYSfu99oPRtvydjaKGfj7G4Ttf8Ob6ol8tyHaesv6zbBD+vv8bf0+q9Xse1&#10;+0TYpYUJ06TdM0rbTtCindffO3f9/Dnlev269fU8H/1ZMXwYpeoMgZ38ngZYzKR+rpBv0Txgyc3I&#10;UVPmBPOW98pJ2idHGyc42TE/Mz1ZApV3SaB/pAIgDIfl6x0JLy9GrAiDm0coXAlbRJwnYPHzi5Gy&#10;sQqsBMjUX5a5H8V1DCMWxjBhUamIi81EYkIOEuKyESvtPsEMYYy7ayAc7HyUV4mlmZZ/xVJks8IJ&#10;Hi4+iAiNRrace1lxGYoLCpGRkoLI0DCVj9nX0wue7h5wdZZ+tp2j5u1FKG5igKSmjOziKO24AbBY&#10;u8NGZG8n1+/gCyd7XzjYesPOykNBFnMTF2kLnJRMTV1lH294uYfLOSQjKV76PMm5SE/KRkFWIdob&#10;WrFNvrGfvf827lw9jcd3T+Pu9Y+kv6NBlvLAlwDLmvVbMLtus4Is9GBZOTGNUdGqSWpKtFqWJzC0&#10;cgRdvd1oaG5AaVWZGixIy8mUDm6adGiTpcOeKJ3EBOnQx0rHnopR8zFJcYhNjlfbWEYXc7jQCyYh&#10;LVGOwaSqmcgtzkNRZTFKxcgpqy1HhRhHNc01aO/rxPD4SqxeOy2awfjMlAIsK6WzOD4zg43bduDA&#10;kWM4/v6HeP+jT2R6AoePvYk9B/dj9356sOzC9t3MwbIBs+unMTUzicmpCYyNjWF0JaHKMIbE8OuT&#10;TibhSmtrM+rra1FVVaEAS1FRAbKypKIkJkqliZROZRQSEpJkfQn6+4exe9c+fPbpSXx17hK+/OIs&#10;Nm3cjpraZkTGJCIiKgF5hWWYFAPrwGE5pwNH1b3u7l+JcSaiO/I2zkjn6Lp0hAhYNI8UerA8UXDl&#10;5iOGBvsetx4/x+0nPxrChD1XcOW2TO9wvXQwbkrnQ0EWerFIp/CKdFI5JWi5KZ2929KpImi5I8a7&#10;Cg9GyEJvFkPeFWPAokOWb3/5M77701/wnUwJWJQXi0x//ss/46c//RUPv32Gk2fPYYvc/9q6RgVE&#10;GFKGECQ3rxCFhaXILyhRyssvQW5uEbKzC5CZIRU2LRtpqSKZcjlH1nN7Xl6x7Fuk9s/Ll2VRfkGx&#10;SKZclm35+YVqPj9XyuTIfmLE5mbmapJzyM3KVgnzCVY0uJIxJ67PUQAmS84lU347DRmpSSpvCxPl&#10;F+akorwwDZXF6SjLjUNeagiSoz0QG+KASD9rRDFUWIA5IvxNEeqzDEHuixHoJpJpiOcyhPuYIcrf&#10;GgmhjkiNckd2vB9ykwJRkBqKwrQwzYslI1KpKDMKxZkxKM6KkeUo5KQw90ow0hOC1DQ7JRQ5qeHI&#10;SQtHbnqEvOCxKM5NQEleAopy4lGYHafW5WfGyjQeeRmxyE6NksaAjWuoKAxZspydFoPMlEgk05sl&#10;1BcRgV4I8/dQigr2RXxYABIjQ5AYFYo4MfijQ/0RHuiNQB8XeLnZwMXRXBolU2nMTMRYXCZGzRKY&#10;mS6WD+xCafAXycdbjEx+VGlMzX0wlsg6zYPFwtREebA4WFnC3dFOhQbzcLCGs7U5HC2Xw9nKBG62&#10;5vBytEaQlwtiw4LkuuX9yslCcR7BWaoKARcREoroiEgwR09FuXSGunswvXoakxOTGOgfRHVljYIp&#10;hCv0lCJooVKSUhVsSaIHVRzz9yTKMTNQWliE2qpqVFdUoKRQ3vG0VAVzCFly01JQVVKILulgjfT2&#10;YGxoAIOdHehqakRTdRUaKyvQXF2J9roadDXWo485WdpbRE3obq6VctVKPc1UlXQES1BXmo3S7CR5&#10;1rEKsJTlJKCuJAOtNXlyDAKWMgx1VmG4swZDHVXSOSqV4xeiqSoXNSXpKGVuoKw49UyTE8IQFR4g&#10;HzRPeHo4y8fDSoxQGs/yPJYtxYoVK1Q4r4SEeJSyIyntNuHJ2KphlWtFhysb189g88Y10matwdrZ&#10;1apMqVx3WGiwfJSsxQh6Da/88VV5zsuVxwhDe8XGav9ejogIRVR0mLzviSivyEdrWw36B1uxarwH&#10;E5P9mJjox+hoL1aNDWBsfEg0gsGhPjTK/crITId/QIAY3LbKg+WVBQvwh9deVQPNK2ys4Rvgj+i4&#10;GIRHhMHTywMWlmKoLF0snYIFcn1LVPgyhqfhv6crKsrR3t4m7XYbKiurEC/P3tvHH7Z2Tiqk2HIT&#10;C2XgL1i4BK8R0Cx4TXldWViYwEnqoo+POwIDfREaEqDEnAJxsaxn8dJOSduQkYz8vEyUl8uzkGfb&#10;P9iF1dOrsHnbOuzcswU7dm/Gxi2zmJodw8px+ZasGsLAykH0jwwoL5bGtmaUVZcjM08MjdRkBVQo&#10;Qg6G64qV70p0fDwi5b6GRzMsGMOEMVdKgpRLVJCFnhsBcu91LxaCEwIRQhNCEh2U6J4ouhQ0MUAY&#10;liFg0X9bz8VCmKMAC71XDIAlJDQcwSFhSgwPRtDCqX9AEJzdPFQyeoIWTuldQrhBbxZCFoIgAhee&#10;c0hkJILCw1W4LE9/f7h5+6rcbvRAcfPyVXL39hP5KlijH5chxnhMQqasvHwFVlo7u9Dc3oHi8kq5&#10;hiTYO7tJfVmOf2TiTmlnCGjo9ZRXXIiK2kqUVpehsKIYxVUlqKirQk1TPUrkm54s3wHfoBA4enjB&#10;2kk6cnIca+n0Wbt4wsVPDM7IaMSkpSE1Pw858v3PKSNgyUdCVhpC46PhHRIIZ3m3bOT36L1iKp1G&#10;U8ZeFuPVWoxbOzmWo5sX3H0IR2LE9kkVW0m+c/nSNkm9j4iLkvvgAXMrhhBdglcXLhBJR2OxBlmW&#10;mZlCT3TvFxyovJvo9ZRA20nsKAIWwhX/ED81jYhlOLAoRMVHaEoIV9LhSmyyFh4sNpnLoUpMqk7I&#10;QhhBoKGDEB1gcFmHIJzq0EMHH8bifvq8XkYvx206JNGPy206XNHhCKWDln8LsHCex6RYhmX1/YyP&#10;M3dcA/Sgt4oOV4xl7MlCSEI4ossYsBiv+48AlpfLxiZrehmuUIQrsSlBiBFFGxQpNkN4YoBI1qfJ&#10;N70wHcW1pWjqbUOPtC/DYr8yST09WPrHJ9C9chU6hleifWhEifM9q8ZfgCwDUpYiZOkR27dd7N7m&#10;/j40i91LNXR1oqqlGUXyfcstK0VuaQkKy8vkPapU0DJfOjqZYlulpacjSdqtuLg4BVly5Tvd3taC&#10;rZs24MP3juP8mZPKe+Xrk5/ja3qziC58+QUunvwSl04RtpzBta++xq2LF3HvyhU8vH4Dj28yAbwG&#10;VggxCC2MvT3owaJDFoIOQhNCletfXVRiqDHmMtH3owhGWE7lOeH05h0FFYylhxkjXFB5UQwirGFS&#10;fkqHPjwez43nwfOh6O2i5uUcf+K5GvQDoQsByp2HeErvEHqJ3GD+l9sKgujeJvRSeSa2vpbg/JmC&#10;IoQjj2/cl9+V81OghaCHx3mEZ3cIWp4o6MJ9eTyCldsXrynQwmWGFVPJ7aU/wPlvpU9AcKJ5pxBW&#10;PFQh1AiZ7nxzDbcuXcE95pCRZ8CcIXoidC1kliZj4KLlaSEwoWeKJj1vC8GKDj8INLhOL6N7mOgQ&#10;5P6123Oh2vRwbTpc0TxqHvwG4BDQGIu/wSm3sRz3MQYsxpCFxyCM+flbeq38iL88/xl//eFX/PNP&#10;f8K/Sn/nX3/5FX/7idDle4N3ykMjjxV57mpZ03yIsIcKpHx3X+quQc8eGOAKyzBfixLvKSGPJi0f&#10;iwZcKAIVJpt/zqT6DNklIiwhXNHEfCsMYcd8MHJ8EYELpcJE3b0t7xDD7H2jBtuvf/0Vrpw7g2/O&#10;ncVVmb8u79ptedfuXLuKe6KHN+R5ix5TN/n+3cQTemVJPbnHUNNff4MvPzqJ40ffwYGdB7Bvy24c&#10;3r4X7+w9gPf27sWxzRtwZO1qHFs7jvPHduLZV+/jvz36Gv/z6SX8t8cX8C93z+DPt07h5xun8ezq&#10;Kdw68zE+OLgLO6YnMNnXJxrG9PAEZlZOY2JoNYZ7xjDYNYrRgUnMTmzE9k17cGjPG3j76HE5h7fx&#10;5qEjOLRrF3ZuWI/1k+MYH+hTYXtbaypRXyZ2vPpDUx4aywtUKN7uxgr0ie3dSxu8UWzxei2EWFtV&#10;GVrKS9BYWqRyqzSIrdAi813VpehjOFiRytMi9sOg2MwDTQ0KsJTQkzpQbJ8VVrA3t4SDpfRfbOzg&#10;It9/BVbE1nRkqFNb5ohwkHkn+Hr5SV8iEbVl1VjZPYjNq9di7/rN2D27DmsGBtEhdkVZUiwaspKx&#10;qb8NX7+1H79cPYv/8d1t/NenN/DP9y/L/fsK3178ErdOf4SvPnoL7x/ehb1b1mDjzBh2iM3+ztGD&#10;8u6cV1DvG+mLH9y5G52NrSiX/nZxtlxfRQM6W3ow3LcKq0dnsWFmC7Zu3Imdm3dj56ad2Lp2Czas&#10;Xoe1q6axcXId9m3YhQ8OvYMv3/4Yp9/9HJ8d+wDv7j+GQ1J+9xqxdWc2Ydeabdizfif2btiDHbO7&#10;sHlyO9at2orZ0a2YGt2CiZVbsGpkE1YOr8fw4Frpm02jo30UDfU9KCtpkH56KZLjMqSPGY0Aj0B4&#10;O3lJf9ANHvZu8HH2VutC/cSGCYpDfEQykmPSkByVgpSoVGTGZ6AipwRdtS0Y7xrChpWrsXNqvdxT&#10;qTNyHWuGxrGqQ/pqLd0YauvHSPcwRvpWorWxA/myX2R4HDzc/VQYGXs7V5mKreboCQcHT9jbe8DG&#10;1hUrrJ1gKfacmRlzLGgeLEvUYDQHOQkw6MXyMmCxAPNv8LiEN64uXgaIQ+8YsQvpjWHJ8GNayDEO&#10;aHPQ1XgwVR905fycd4r+737pSy8UW3cR86Usk3NZLv0hE3OlZdK/WU5Ph+XmIjPpH5kqLxVKBy26&#10;14o+0D0/4D0/sGw82MzzIOB55Y+adOAz5zGjBpo5GM37wgF4DvoyqgKvkTlEHOSaHaSf5qj6YfYE&#10;kC6MeOADH99ABAaFIShY7FiZ0nvF1ydQhQljgmrdg4V5SPQcJPqAsjGIUIBFQRUdovAf8ExYPw9U&#10;KEtD+CEOvhqHANMBi4Upw15p4Yn0BO5cR+mARZcxZLE2t1WysbBTInDhtpdBCpd/A1eopSIDRNGl&#10;h6Ez1t8DLC/DDz10lQpfJVou92qZ7P8yWHkZKOgD9zoQ0OGCJg0kvPyb+nmwLPflc7KQvraZGSGP&#10;lJP+GP+UqXtPmZnJtZiwTsqxlkjdmYMsr8+BFh3izcHFl+rcvyf9/dGlgwtd+vUaX7uuv1dWB4U6&#10;ZHlZxnBx4QKW1TQPYLR7pP/uy+emn4v+e5xyvV7OeBuPQ6nnpSR1YrHca+bOkXNgqDB6sDjZOiHY&#10;L1iFCCNgYZiw6LAo+Mi7xW328l7aWzvKN8oVrk7e8HSTNtgzBL7e4QYvFCZ2j4K3zHspybyv7E+Q&#10;EhgP/4A4BVm8vTQQ4+3NkFrRCAyMQ2gowUqa9AsYEjIbSYl5SE0pREZaMdJTi5CaXKBgC71fCHKc&#10;HPzlvXOTd80JFiaOsLN2hZebH6LCYpAh553PP+qnZ6jxv3BG7mDuX+kXuzk7w1G+szaWNqotIAw1&#10;W04oaittBBPcO8LCwgUrCFhsPFReGSdHX2lbAuDuGiTHCIWXyNMtBA62PlJ33eT9cpC67CD7E5L7&#10;I9Bf+t3yzUlNyEJmcjZK5Zva19aJPZs34eSH7+KBfJu/f3ABT++fE5vpU1y78O5vc7Cs37QNazdu&#10;wax8+KfXbcLk7HpMMBmd0qxoBuNT0xgZW4XewQG0dTKmfIP6V2hJVbn6Ryj/3ZYvRkpeSSFyivKV&#10;6OWSX1ooHbRi9S9ShuvgP0p1zUGUukrUNNeiqbMZHf2d6BnqRd9IP/pX9mN4YhjjsxOY3bQOG7dv&#10;UWJYsNmNG7CKSTylA0lNr9uI3fsPKcDywSef470PP8LRt97C3kMHsP/wQew7vB+79u9WgGVyZgKj&#10;YyNYuVKDKoMDA+jrJVjpQkdHG9rbW1WegLq6GpW3ID+focFSpcJEISQkWCqSjyFMToTypGCi7fXr&#10;NuPEex/j63OXcPH8Vbz5xrtYtWoKBUUVyMgqRFllAzZs3on3PvgM73/4ObaIodrdP4LugVGs2bgd&#10;739yEhev31PAhKG/mFvl2r1vFWC5RZhCPeb0B+XJorxapIyWBF/KPGSoMCa8f4hvpCN4WToVl6Tz&#10;clk6lTpkoScLE9/fls4f4cot6TTdpKQTxRwsepgwghY9VNgccPlRpiImun/6owZZCFiY8P6adFLf&#10;Oq4l9y8sKkVCYgqS5cXIys5HcUkFSkqknoiBWVpeg5LSKhQVlSM3r1iBlqzMfKXsrALppNNLqFju&#10;twZkCgpLUVRcJvtI5768GuUVovIqMKl5KY9bXKHiqTLPRqHsV5BbpCmvAPl5ecjLzUGOdPyp3Jxs&#10;EZc1ZROuZGlS4EWer5a7JUkapGQU5SSjLD9FDNR45KaGITnaS4w9R4R6WyHY0xyBHsvg57oYPk4L&#10;4OXwOrwdF8DXeTGC3JcjzMcCUQG2SAh1FoPQAxmxPsiK80NOQgDykoNRlBGOkuwolOfFoTI/Qak8&#10;Lx5lubGyPgZF2dEozolBqWwvl22lsq00V1N5QTKqS9JRW56J6tJ0VBWnokzWEboUZMYhJy0KmUnh&#10;yEgKkwaBUEaOl5OIkjyWkWtLi0FKbDBiQn0QEeCBCH8PxIb6ifEagtSYMKTEhCIhIggJkUGIDfNH&#10;eJAn/Dzs4eJgDnubZbBZsUSMj0ViqFCLpSFaKgYA4YpmbC6RBp4xPBcv4keBrtPLpcEznQsRZr/C&#10;XHmw+DAkmStlB18XGzGwrcS4XqHk5WSLQE83OccguYZEFOVmoTg/R4zyNCTGxiI2KhJxMTEKlNVW&#10;V6O/tw8Dff3oaOtARVklsjNzFGAhTCFciYuJV1MuJ8UnqeXY6FgkxicgMyMTZcUlqKooR1WltEWl&#10;0uGRDleZtF/V0vlpqK5EW0M9ulpa0NfRgYHOTukEdmGoS6bSXgx0daBf2gt6ufTQe6WlAV3NdWhn&#10;Uve6cqXOhgp0NJShubpQOoBZKJXnQY+lXHk++WmR8tzjUVOcguaqbHTUF6CvpQTDnZUY7anFWF+d&#10;dMxq5Phl0lHKkGcdL88zTu5JgtwT+Xhm8boiEB7K88OY/wAA//RJREFU+LXyUXCyga2NJaytLaWz&#10;YCftlC+SkhJQwbAI7Zr3yurJVZiRTq4CLGtWYwMhy7pprJfp9GrmtGlXgCU8NFSOZSOGD927X5WP&#10;+jLpiDjJRzQQ0fSE4HOIj0aGvC8VDMvQUY/BoQ6sXNWDsbFeaf+kUzfcqXKw9DC0TW8b+ge6pZ1t&#10;R319DdLlefoF+MHc0gKvL1qIf3r1Fc17xcwUTi4uCJK2Nkra3MBAJh5zgIkp3d0Jj5hfxlyMcRdE&#10;R8k9zMtCfV21AuMM61hf36BCOBIM8J9SFtKpWSaG8VIxcBdKvXz1NRptr4hRR2i0GFZWFnJdtnCR&#10;OunsbCcfYVt17KBAX8THRSI9LVHajnQUF+XKfSxSCftb2xvQ09eOkVV9WD0zinUbpXPKTu+WtZjd&#10;MC3fzHEMyzemZ7Af7VJPGlqbUSGd9JzCfCSmpSjAoYEOApZkJKbSoyMFcUnJCqpExRG2xKkpy3Ad&#10;gQtDYNGThXCFwIRwhJAkOoFlCWcMoMRIxt4pL4sAhsdibhdfea4+/v5iRPnD1y9AOkH+8PL2VeJy&#10;QGCwuqchYWKEBQbBw0cDIoQaFPOtqJBgsh89WAhbGDLMU76VHr5+cGN5Dy84unmocJm2ji5KnHeS&#10;dS6yjTlceBwej8cmpOH9yc4vQHG5tPkVlcgtLFL3yds/EOZWtlJnFuP/+MOreG2RtE020naEhSAt&#10;O0NsjhKRfBfKC5VKmF9H6l2xvOep2dkIkO+3i5cvbF3cFVyxcqI3ixscvfzgExqOiKQkJEq5zKIi&#10;ZBUXIb0gDwlSZ8PiY+AbFgxnHx/YyLma2znCxMoOyxm724YeLNKhlo61g6s3XDx95XwiEcW8YhkZ&#10;SM/NBvOxRMoxGALPwtpKARXClVfZ4TACLMzD4uTmCv/gQETGRSu4kizvWqJ8o5joPjAsAN4BXvAN&#10;8lGQJSw6FOHSflORcWFzgMUYsswDlhCluJQwBSFehhk6MNE9SnTIwnWUDjh0GUMPvYxxOW37vNeJ&#10;DkX427rXCaWDkr8HWJh8X4csFLf/PcAyJwNA0T1WXtZ/FLDoEMV4/cvbdMDyu2VTXlT8nAhqdMAi&#10;batBUUmBiEik6MUivyFtfXZpLqpb5fsy1IOBiVUqDwshCz1YukZWorm3H43dvWjqITQZQOfIqPJk&#10;IWBhsnsmvh9YLeVXr0bv+Di6RkfRPjwkxxtUYi4WQhYt4X0JMqTOMw9LodjBBCxFpaXIzc9HpthN&#10;9GJJTGTOvDgUFuSiu6sdO7Ztxscn3sWFsyfx9anPce6LT3Du80/x9Ref4eLJL/DNmVO49tVZ3Lxw&#10;Hne/uYwH166qwd0nt27h6Z07KvwWIQZFoKFDDQIVDa48wlOxZwk9mOj98qlzOP/5KaVLJ88q0MJc&#10;LjoU0QHJ/SsEDzJ/nSHBNMhCwEBxnnDlPj05ZN/bl6+CocpuXRTJb1AEOTwGQY0OWQhwdPDDhOTM&#10;n/Gz2OE/PXyKHxnKSuz3H+49wXOGxyLkYMir63cVVLlDLw0RgcjDa0xUz+N9J3qmYMsj6QvcvXxL&#10;fveGlLsh10TgcxePrsk5X7+Pb288wGMpw315PIYHozjP39Bztzy9rXnDqKT5hmsmaFHXLfeB10zA&#10;Qt1ngv5b9LzgAD69XRhiSwMz+n3S75kOazSvGIIPwgPNw+XnbxmCSwvDpXuy6PBDByAUAYouLhO6&#10;GMMUXcYghcfi9O9JBy061OEx53+LOUbkWdyV7dJvIgBiaDBCln/+6Vf86y9/xr9IX4ceJQwNRkjy&#10;9N5tBUzooUKoouVjufcbiKJBFy0/C6UDGCbE5/L3D+W378l9uyv3UOo5Q3Q9vXtP3es5MaG+iGCF&#10;kEVLYk+gwnkCF3qkaOHBHly/onT/6je4d+Wy1NcLuHrujHrHvvrsE5z95COR9Efl3btw6ktclm1X&#10;z3+N65cu4cblS7glun3xotTxCzK9IHXsohyL7yK9b+SeyX27KXXzzGdn8f5bJ3Bk7xEc3LEfR0Tv&#10;Sj/7wwMHcHz7VryxcRbH1k/g3Bs78OTMu/i/Hp3H//38qtJ/fvgV/nrnNH65dQo/3TqD766ewvVT&#10;J/D5mwdxaMtGbJuZVbkypoalP943Krb1EPraBzHcO4rZiXXYuWUPjh58Ex++8wE+fk/69cffwZvy&#10;u3s2b8S6iXEVtrenuR5NlaViP+ehsiALVaK6kly0VhdpkEVsb01V6BF1NxC0VKOzthrt1VUGVaKz&#10;ikClAv31leiXcgNNNcp7ZUzs+2Gx7Vm+KC0N0WL3uNFr19oGLjZ2yoPF1d4JzmIDOIk44GNnzUTb&#10;drCzsYebsxtC/IOlD5mNtuomTA2OYevUWuycWYvNq1ZhZXMz2ory0F6YjQ19bTh5aAd+vHwS//3p&#10;Lfy3pzfx59vn8eTC57gt9+36yRO4/dVneHj1nNTpb/D4zlV8++A2fnj6CP/pT7/gX3/9BQ+lHX3v&#10;2JsY6R1EpfSPC6RfXVFUiYYauYbWPvR3r8To0GpM0nNoaiM2zG7BpjVbsH71BqxZJetG12Dz5Ebs&#10;37gXb+8+hhMH3sF7+9+S+SM4tHkX9qzbhp1SftdaerBsx+51O7Ftajs2jG3B9PAGjA+sxcr+NRjp&#10;X4uRgXVYObQeY6ObMDG2GWOrNmB4cBo97SNoqutEeVEtslPykRCeKH3mMAS4+cPPxRdBHkEI94tA&#10;TEi89EVTpG+aLn3TTKTKNC0qDdmxGajIKkZXdTNWd4/IfZzBrumN2DG1AZvHZjDZM4KBxi501rTK&#10;c2tDZ30HWhs6UF5cjZTELAT6i93n7A17WzfY27nDwUFsWAcv2IvsHDxhY88QuC4KspiLTWdiIn2H&#10;ZeZYQrAh/VlCiaVLRfxToWjJ4mXSjzBVgIUeLIQp9F4hYNEgC0OQib1r4wjmFdGTlxMYcLCUg6hz&#10;MEUfJF5gNADLvrT87uLlZlhCoMKk9GaWmkwtFVxRkt9fukzKLDHBIkITgxbznA3nvph/glTJxfUB&#10;W21wWR/Y1TQ/yMvzee1VTfz3PgeROajOAXYO6Jub2cg1O8h18Q9+YjvLvXRy9JLr57X7wM3NBx6E&#10;Jp7SBxBbmPIU+1qfqnnmLXLzVlCFMIqi94q9nQalCKQIHTigTMBArwwOqGohtZgTRYMrDC1kayX9&#10;CWu51zK1WeEi6+QYsn6FuYPsYw9z0/mQYPPeK1YKvMwBFYPnil6O4b6ouZBeIgVaCFnk+q0t5H23&#10;tIctgZLME7yo8i+AFG0//VjGwMZMro3X92/JhBBFrp3J6HUQQqBF8TmY0KOEYMcAV1hnWR+WSNnF&#10;hsF9fYBeLb+0jgP2mqfFPMDRvY/+HlzRwQJBIZ+Tm6uX9Jt94OrqARt69JvJM1vGcHCmsLCwgKXl&#10;CpibE7LI7y2Vus0/lL1OuMKoGwa9Qmk5enSwYvxuvCzj7X+vzMswg9dsvPz39MI9kynXGUMWvg+6&#10;fgtbtOMb/6Z+nJd/W/8d7Tfm9zMux6kOXPTr4R+ZF8tvLRHNJ7lfLPXNFA7W9gj0CUByXCLyMnOQ&#10;nZaF+Kg4lSfM0cZB6qstbES2DKNn5woXR2+4uwbI8wuBj0+E5o3iHwN/hv4KiBPFIzAoEcGhKQiL&#10;SEdoWCoCgxPh7RMt73AEPAgrZBoYGI/IyDQFVhIT85CYkIekxHwNsKSXIDu7Anm5lciRaXpqMaIj&#10;MuDnHQMHW39YmdOTxVnmPeDvHYz4aOnvpWYhLysXGSlM1B+NsMBA2cYcMvQWlW/tClv1vlmYaHDF&#10;dJmtyA5mJg7yHjgpwGLF8GC2nrCzZ1ss7Y17EPx86J2ShHiG/orNQmhQgrRBwbCydJP2xV7aGuZ0&#10;cgET/zNHTVyk9DmTMlFTWoWx/iEc2bUTZz9+X/oLZ/Hw+lfSfzgr9vNJ3L36GapCsl8ELNNrN2Bq&#10;7XqsXkOtw6RoYnYtJmbWiGYxLh2zVdKJGx4bQ//wMLr6etHW043mzg40dbQb1IbG9hY0tDWjjnBC&#10;xISyXNciRkprd6fs04V2MYp0tfV2yrQTHX1d6Bnqw8DoEFZOMvSXGE+iVVPjmFo3jU07NmPHvl3Y&#10;dWAvtu7egXVbNsv5zaJ/5aicy6DS+NQstu3aiyNvHsext9/F/kNHsHXHTmzcsgV79u3DwaOHFGjZ&#10;LB3AidUTGJDOJL1VeuQ6urvkYyzX0tHZruBKq1xDQ1M9yivLkJMrFSUpXv2L2tdPPgQe7tKAuMLN&#10;3V0lkI6LS0JFRQ1WjU7i8MFjOPnFOVy5fBOffXoau3YdlGP1oKCoHPlFFRhZNSXn9SZOfPQFdu07&#10;gkHZp7VrQO7rNPYdPY6TX0uHzhD2iyHBrkpHQIUGe/C9JlnP5PbXZZ7r9TBilBZW7DGuSKfqN4BF&#10;OoTXpYN668E8YFFw5eETTY+e4Nbjb3GHkOW77/GA4cKYj+WHn5V0uKIBll8VYHnGhPe//gU//Pxn&#10;PP7uOc6cu4Cdu/ahpbULWdkFSErOkE54HoqKyxVYqaiqVyojZCmpREFBKfLzSuRlK1bifEF+KYoK&#10;y1As90tBGYNKywhVqlFRWYPKqlpUVorknlMELqWllbJPmexbIh39EhQVFMm0UOWdKCzM01Qg8wX5&#10;GnjJyUNuTq5SXm4e8nNzlXLo8ZJBl7oU5Gcloyg3BYXZichJjUZydCCigtwQ6GUDPzcLeDkvh7vj&#10;Qng4LJT5JfBzN0GQtyXC/W0QHeyAuDAXJEa64//P2l+H6XFmWb7oc6a7qmxZFnMyMzN/yczMnClK&#10;YWZKKSZLliVLsiwzW2ZGWczMaIYqN8zM6Z45faZ7euY5949113ojQ5lSubrn3Dt/rCfgC4433tg7&#10;ft/eOyc5yACWgrQwFDjCTCSLAEtdaSqaKjPQXJVphoIrmmdU7qCzkIWmqmw0VmajtjQDtSXpRg0V&#10;OWitLUBHYzHa64vQWldgIIvm1yo9WJGDxnzSXVUUpKG6RIXjs4YL9ztQnJ1AozUCjrhQKgw5KTEo&#10;zEgyynfE87doZCXH0LjlOceGICLIC36eM+HhMpmdoMDKw9Q4A1hmTJtMA4AGpolgmYTJNNim0Nic&#10;MmkKX8ST+PIVYJlKQ0SAZRo7xGnw9ZiFMH93Xis/OFRDhooP90OYrzsC3AVaXBHq442Y0FBkJCeZ&#10;6BUBlprKElSWFaAgNwOZ+uCYlsrxXNRWVZsolBaqslykvMDUATLRKhyqzk/63Vo/WXCkWYAlLTUN&#10;GekZKC4sQm01t9HShI62FnS2t6Krg2prRhcdK0EW1WhpVw2TtjYDW5b0zcfA4oV0JBZiKfu2hXNp&#10;zNMh6+3g+i31vC+VvH8lxulrqx1OE9Zcjc76MjRX5qOmKN3AFaWIqypMMYCtvTYPc1pLsbS3FisW&#10;tGBdfxcdntl0XLqxfEEzZrcU05FUm8hiG8hnGyhBU20h22qGSRuWGBuKyDA/hAT50Gj1NpAgJiYC&#10;OdlsZ+zL+ub10tlZirVrhqC6Kxs3rMImDqVHBLHZ364aGsBc9n+VFWWIix2JYHnggQdp6FuF8xUV&#10;kxAfj+TkRGRnp6OKDuLsOR1YtmwRVq5kX7xyCQYH57N/pVM3tx093c3opsPa09PGfpbzKBuwhEWE&#10;Y9qM6Rjz8Fj8TtBj/ATMdHZGcGgY4hISkJySbCCRp6c7DTOl95rIl+YUGu6eSEyIRnFRLlqa67if&#10;bixerH32sc/t5TFVI433OSAghIadG9sijU0auuNoxCgP8JgHx0B1ZcZPGIcpUyfSGJw8SlPg4eGC&#10;4CA/xMcpdVgS8tjmysuL2AdVG8DSzXPp7qVm85wW9GBgaDHWP7Iaj+3Ygi3bN/N9upb9ez/mLJiH&#10;9p5OtHSy72P7KWWflJWXexewKIokMzcHOQX5nJ+HDBoSAiomkiU52SgxNRVJlIbxSUmIERRJiENs&#10;UiLiU6yolIRUC6wIlii6xcCSSBWljkBwGJ2ZEDo6vG+qY+On0FopMNBM+/oHwMuXTomnF1zcPEzK&#10;Njd3Gi8eNL68fODl48v3XhDvVSSiY+PMfYniUCnAzLZ5r2xpf2GRURxGIiA4FN6+2jYdJsrbLwDe&#10;AXSi/EekFJq2bMAisKJhAI83mu1MkT3Z+fkGQunaCLoI5DjzGOV0PjB2PP7D7x/EH2igqwC+CsMr&#10;BVtVfTXq2DZqmvlOaKgxf/Bo4PMtwJJfUsLrl4KAsIhhwEKnmo6dEx07LzoJIdGxSFCfkV+EQr5L&#10;iqqqkF9uA5Y0hMXFWoCF5zXDzQtT6TRPEWChU+5MB92NDrYHnWvvgFCERsXxPjmQznubW1SEbN7r&#10;JG4jOCyUjrwLJrL/NIDlYTocfMYU0aI0YbNcVXfGF+ExkUhMSzaRK1n5WQawJKcrKojXOTLYKDwm&#10;zEwrbZgK3yemKUWYBVks0JJoIEtq1m8DFhtojIYkmrYhxf8KYLFlgZQRoGJJMERK53YUvZLK/SZD&#10;xfbTR9WEsff3vwOwmAL31F8CLKPBym/BldFwROP3Q5PRUSz2778FWO5Ky2l7oyCLpb8EWCKRNAxY&#10;EjN5v3J5XZResqUWHfN7sXD5AAbWrsbgunUmTVjf4HL0LFpi1Lt4KXqX9hvAsnAl7d3VqrlyL2Cx&#10;U4UtWrUSi1auxGJq0YrlmNu/BG20g8vqa5FXVozcEkWWV6BG6cIa6lFVU42SslLksr/KyuJ7NpPv&#10;ANpYC/rmYvfO7fjwvbdwZP+Xpsj9wc8/Njryxac4dWAfzh05iMsnj+HamZO4ef60qR2hNEaqByHI&#10;olomShN24ehxmJos1IVjJznPAibnjxzHsS++wlcffIyP33gH79Hef+/V1/E+bf6P3ngbX7z7Pg5+&#10;/BmOf/mVqe2i9c9zW+ePWoX0Lxw/ZWCKYIEAgSRYcBc2HDnB4zyC418dxNEv9hspBdnJr6waL4IY&#10;V06o7spF3Dp3GV9fVDqym/jh2h18f/U2vrsLVm7g6wvXhwGLBVlUP0XrmfPgsViARTBI5600ZBYU&#10;uXrqEuef5fGfxOkDJzg8xWXP4tLx87hMXTlxHldPXuB2zpl1FQljzk21a44L2KgmjCCLVb/l3wIs&#10;V5QqTSCKUtSOlrmhZczv3Mep4bo13K5katbQt7iutGnnFQ2jiAueJ6+B6td8f30kPZiAh0CHIIkg&#10;x1Ueh1KCqb6Kpg3s0PUxAEWAZASejAYlmtb2BG0ERUZv/9trAiW38cNNu5aKlfpLsgGPfQxGJl0a&#10;7w3v07e8Z1rvp9vf4o/0c/5Ev+aXr7/jercN8FAaLaXWUiot1VdRnZW/BFhs2dEtpkg+dfuyBVau&#10;n1OElAAfryF1he1c0ULXz/F6q67PBUWg3AtYvlVh/GtKWcc2ymfk0onjOH3wANvkZzjyuSLBPjUR&#10;YYoMO/DxR/jy/ffw+btv47N33jISZNHvx/fvwylFtBw5bACLhqcPH2LbOmCiXE5TZw8dZNvRc3mW&#10;537FQJaLx8/iwKdf4b3X38HLT7+I53c/jRepN595Hu8+9xz27t6FV7ZtxsuPrsfnL+7E5S/ewH+8&#10;egj//O1p/Mv3AgRH8OulfQaw/HDuS/x48RB+unICt88cxpmvPsNHr7+G53bswqYVa7Bs4QAW9C7A&#10;vK75WDh7EYaWDGHLui14ZtdTePPl1/HBm2/j/b178crTT2HX5o20iZdgEe1t1V1pKCukPZ2NuqIc&#10;NJXlo62mxNQ7nE17e3ZzFebw/T+vtR597Y1Y0NFMtRkt6uzE4u4uLJG62rC4YxiudDZjUMXu2Z9t&#10;GFhKW3w+129BGd/fibRvApQWjAr08kagjw/8FcHr7gEvVw/6SKrBYQEWT1dPE9US6h+CzMR0tFQ2&#10;cFv92LpqPZ7Y8AieWLcBG5csRj9tknm15Vg7pw17H1uHi5+8gb+9eMQAll8vHsado5/g3Gdv4OTH&#10;e3H2y/fwzflj+Lvvb+C//N0v+L/+89/gH//jr/gvf/83+PuffsQtttNP33sfj3H7s9u7UVNWjWr6&#10;1o219EvaZmNOz0L0ze2nLzCIxQuG0L94NYYG1mPl4HqsptYM8piGlIZtG3Zs2Ik9W3bjma1P4ulH&#10;n8CTm3dg18bt2LlhmzXcuIPaia2rt2HD8i1YsXg9Bvr4TpnL98i8VVjM8f5F6zE0SHt41TasX7Md&#10;61Y9hlXLBGH4/pk7gJ6WOfR5aY858pEWQzs3IhHJkUkcT+M1y0Juch7yUwuRn1Zo4Ep+ci6K0/LR&#10;UFiFeU1dWN03gMeG1vFabsHOtTzuFeuwSoClu4/3rJf3v4e+Vycaq1pQmFNOHykDwQEx8PIIhoeb&#10;UsYociXYAiwe+ggXOAJYXH0wYybtuqlO1odqAyjsdEcU/Vt9KJ7E+QIsiiJQgXwVy/fy9DeQRREs&#10;Aiya9nDzNpDFxXkYsEybxW0pgkUfiq1/7iv9lqZNTZRxw2m7BFgMZJlqNIH7mjCZ0nDiNPowAirW&#10;R3OlCnt43GQ8pA/AYydSk7gdHbP1AXf0x199uLU++ip9kaRxSR/a9SHdqudhfcR3wswZbiYqxc3F&#10;B+6ufvB0pz3vJZAShgD/CAQFKLUXnw/K3y+c5x1KhVip0rwFsvx4ja06Ny4unnDidZCcnT0sKc0P&#10;fTUNBaIEWKzr5WFg1KThD/9KY2UBFlc4z+L6Kjg/y8ukFhJc0bG5uah+i+CKF5xmenB5d8yYpn+2&#10;C9Y4W5oswDIsnp89b+p9suqmWJBDUtTJdE7PUCTLdBc4657zOFT/QYBFacIEUZQWbOpEpQejzHoW&#10;mNF6qpshzaDsqJzpU0dDFS5PTR2WzlmAxUQsaNzcF0VBDUv1P7hdwRb9NonLKuLqbvvQx3ujkXHr&#10;XvOachlFuVjbFBS5V4I3gjYzBbN4joKIqk+k9ZSeTpFTijaKjKDPkUi/NSEFwcHhcKUfOdVEr0wz&#10;YGXWLJ7jdB7/lClcVxDx3wcsAiQj8OTPNRquGGnefbIjwJRRRc+T4KKpNTQ8/ee6H7BoqHnWc2ND&#10;jhG4Mgw8htc1afuGnzH7ObO2Y0Wf/Pn2dR9sgGMdlyWuO7xdTau+kn3e1j4nYgJ/n0gJrIzj9Rr/&#10;0DhMnTDZvIeiQiOQlZaB0oJiU4dF45Eh4QawuMwQHKR4TwVZvPgs+/koeow+ZYhS9aUgJiYdiYm5&#10;SErKR3JyAYeWklOKkJpazHlFiI7JQlhoigVYghIQFelAcmIe0tOKkZFegnRHsTXuKEFOdgWKCvTd&#10;twmVFa0oK21GdmYl4mNyEeiXwGOmPz3LH76eoYgJp0/qKOBxl6GsqAwFSimenII4ZcgIDEaAl6+B&#10;SC7sAwQ6Z5joFQuuTJvswWfJaziCxYdt1t8AFk9u19c3AiHBcabwflam/nRfh7radg7reZyF7MNi&#10;eE182Ne48Nl3NXDWn/1YbGQCctPz0N3ciUdWr8dbL76IAx+9T3vsc9pQH+LEV+/i2Jdv0ibbi8aY&#10;onsBy7JVq02qrUEOB1Za48vphAmqaKjpATpfS4eGsGT5ciwa5MuZMsNly8y8Jcs15IuNTt+iQVv9&#10;/H3QrNe/YgW3YWlwlaX+FUP8bZmRXVNlxbq11BpqNVasX4MNj27C40/uxO5n92DX009i02OP8nhW&#10;Yc7ChWjt6jYFc3vm9mHZyjXY+vgu7NrzDLbv3I216/kSH1qJ5dS2x3fgmeeexwsvvYgdT+zEGu5j&#10;MQ2buXPnore3x6intxvdAkJd7WhtU7RFDYroWKZnOhCfGIfwSNH3APj6+cDTiw2SRpW/fxCiouJQ&#10;VFiGObMXYNvWXXj7zQ9w5NAp7PvyMF5//V0sX74G9Q2tyC8qR3vXHKzbuBUvvf4WnnruZRMp1Dt/&#10;MeYtWY7Nj+/BWx9+gaNnruAEHYDj56/jyJmrOHbuGsc5fU7zbuDEhZs4cV4pxDRUxIolpRNTcfzj&#10;57gOnaqjZy7hKJ2qY3SEFNVy6tI1A1XOXr2Jc2Zo6ZyiV6TrqsdyCxdu3sYlRbLc/gZX6KRcufUd&#10;rt35Hte//gE3vhFc+Qm3vv0Zt7/7Gd98/wu+/fGP+Pr7n3H2whW8/8GnWLd+M69fNwp5vgW8LkoL&#10;VlfXgoaGNtTXt7IxN6OmWkCEjrqiT2ygwnm1NU2oF0ipFzxp5fItnGfDkzrU1NSjtq7RQJWmxhY0&#10;N7ehkUNN19RoOwI01ebjanV1tUmLVFtbZVRTXcXfLehSJfhSUcVxzhtWDdepLK9ARWkJynnfy4ry&#10;OSxARUk+ygqyUZBFgy/F+ogdG+mH6DBPRIa5IjrCDQkxXkiM80ZKvC9SE/3gSPJHZnIgstOCkesI&#10;QUFGOArSw1HIYVlODGqKk9BQ7jBwRWqsUPRKKmoVtUIpLVn9MFSpKkxDeW4ypcL4KSalVGNljkkX&#10;ZVSdZ9QsVeVyu1moLnaYj/YV+VxPH/E5VPoxzZPKc5NQmB6LAkcMh3EoyU5CaU4qijITkeeIMzAp&#10;MykKjvhwJEYFISKIDoWXEzycp9GAmIiZ08ZTimSZxM5oKjWNxhdfotOpadNpzExn5zaVRtFkapKB&#10;MM4zplCTzfqeLpPZSbqaujIleYm8vim8XhGICvKBr5szfF1cEeDhjfCAECRGxyIzLdXUx6mpKERD&#10;XQmqK/JRmJcJR0oiUpMSOExGQW4OigsLkK9/1SqtUnIqO/V0ZGdlsSPNYmefyc4+HWlpDqSmpPHl&#10;QGM+MQnJSclm+dLiYm671tQp6aLz1dPZjq72FrQ3N6C5vhYNNVWor65EE5dpb2k2xfH75s3BQjph&#10;C+bPwbw53ZhNJ627rQkdTfVorq00+ZHr6fwpbUF3E508OnhzWmrQXluKxvJctoN0VCo9HO+x7nlb&#10;tYrdF9Pxq8KyOQ1Y1deKNYvbsWZJO1YtasXS3ho6iRWY21KG3mZBmxLe93ze70yTFi7HEQtHYgQS&#10;2EajInjfwgINIMjPzeAx12HxwtlYs7If69YM0tkZpNMzYKbXrBzAutXLsFpRff2LDFxSWr2oyHAa&#10;vs40fMbg979/AGMeeojG1jQa1d58AYfTkIpDbk4mn9EK9Pa0Y9HCubwevZg7W9euEW085+aGKjTW&#10;V6KlsYbXtsEsN5v9bAevsVKEhUdEmAiWh8aNw+8eVHqwSZhF4yAkNBIxKjaekEhjLZSGOY1stqnp&#10;M6bCzd0JkZF8tnLT+PxXsh/vxED/fCwbXGjqoyxcNA8tvEd5eQUID48yIepyFsZPmI6HaciMpfMy&#10;5qGH8SCNO6VmenjCODorE2j0jaNhOp4G4EQ4OU2nU+RKR8GLL2R/XosQkzKstLQAzbyWHXTCO7pa&#10;0EanvEMpLPt60D+0BGs3rcaGLeuxav0qkyKsZ95sUwukRrC+ssyAFIEVgRHV1UhIS4EK3I+uhyJI&#10;Eh4VaWrQ6CN8CIchYYIXfAeFBMNfCg6Cf2gwAsNCECjwHxoCP85TxIOHDx05vqMkFaJ3caPjonop&#10;zjRGnGgoD2uWM50DFxrNNISdnd1oALvSoaThP9PZzNd67p6e8PLxQUBQIMJ4r6IUohsTY8aDQ0MR&#10;xGMJjQhHVGwM35MJSEpJQaJqtcTGIzQsEn6CJ76BRr58XyotmJUObESBNAQtKVWY0oaFGAVy+4JF&#10;KvRvRefQ6EtIMGnDVER/upOLSQ/2+zEP468EWHhPVbclgMckwKKUbG3dbWilGvlOb6AahwGL6qHE&#10;pzoQFBEND79AuClFmJcfnD194cXpQB57bFIqt5OHgpJyFJVVoqC0DKqlkuhwIDw2Dn4hin7xx0w6&#10;ztPoeE5V3m46dU5ufnDxCICrV4CJZAkIjTJRLKo9k6VQ5/w83us0XrcwXl83TJ1Gx3c8nQm2RUVy&#10;KUXehCmTTQF8L39vhEbxWUtNNCnCBFcEWdL4PkpIpSEcG87fQ4w0rqiWmERFs8SybfF9pUiWdNVv&#10;SUKqgSwCLPFIy46H4IqdIux+qKGhoIoNLOwoFs23l7kfsIwAEL4vy7I5X8ocVhbXyeS67JPZ3/05&#10;YFEkiyCJYInSkWk/gjkj8Ebbt3U/YLGP766KpHtBij1tz/tLMMQGJpL92+hlR8MVG7D8FmQZvW2j&#10;PO1D66uQvrZBaVtaP4/byYvheDRSqdGAJSE9GvFUQgaXzXegsJrvqk72OUsWYDHt6WVr12GAdrpq&#10;sCwcWkEJlKzEgmEJsKg2iwVZVAh/BLBIdsF7RcL0r1XR+0H0LupDTWsjCirpGBXzfVtRjIo62lMN&#10;tNVUn4V2VL6gcFYG37GZtK8q2P/Px54nduCTD9/F8UP7ceLgVzi2/0vqC5w8+CXOHz2ISyeP4OqZ&#10;47hx7hRuXjiN6xyqWPelkypQLxii9EZHcGr/QUsHDnH6KARczhw6gqOf7zMQ5b1XXsMbz72AvbTr&#10;33rxJbz/2uv4+M238fk77+GrDxQto6L6++kAHTI6dUDbOowzh48ZkCLIYKe+unPJqtOiyJfTB47g&#10;yGdf0Xn6AvuV8vfDz3H40304/uVBnDkowHIaV46fw7WTF3BDkIW2tuqqqC6KJQusSHdojwusCLKo&#10;uL3qstw6dwlKWaZ6MxePncSFYycMQLKjYwRDFL0imCLIcv7IGVw4IohyHopWETwx4rKCIpdOnDHg&#10;48LREwYkaVsq9H+F56j96LxsCYqYcR6DZEcKaVy/XReEUTotbl+y96WUY3c1PO8ql1V6sps89zs8&#10;N7uYvklvdkHF868YKXLkCpe9qCL8x3W8StcluMLrcfk21xE0sQrWW0Xr7xhwYgMWDS24IoBiRcYI&#10;qliyoI7mq0D9z3e+pUZqqmgo0CLwovVt3Q9irDos35lxARzVl1H7uCIAdVoQRECF93g4tZfAyddX&#10;RtJ8Wam/LNnpvxT9I1Bx48JFXDt3wQAVRQhZOmPgiqKFBFfsaKBb9KHs1Hiq7/Odtk3duSQAeIb3&#10;9yjb9D4c/OTju+n2bMCieV99qMiV97H/ow/NPIGYk/u/Yptn2z16BKcFV/RsHRZg0bOgZ0vRK4fY&#10;xg4bwHLl5Em2EaXqUxs9jSOf78fHb72Hvc+/gpeffh6vPP0s3uJz9+4LL+LNp5/Ca7u249XtW/Dp&#10;C7tx7tM38DeXDuOfvj2Hf/3xEv6vb07h768fxi8X9uHHC1/hl6tH8Z+/u4J/+Ok2/vbbm7h8/Ag+&#10;eP11PEZffYB+cE9rDzqbOjnswoKeeVhFv3gbfeQXd+/Bmy++gHdeeh7P79yOrWvY583vRQ9ty5rC&#10;LJTw3VacnoDKnDQ0leWiq64Ms5uqMJu2YU99OVWBOU3VFmShfb6ANsDCjnYDVpbOpt1G339pN+1X&#10;2nKSoldWcPuCK9vWrML6wUEs6OxCSVYuYoPD4OfmQf/EC0G0QfRP2gBvb3i5ucGDNpY7bSp3Dj1o&#10;U3m7eZl0LEG0ARyxKWgsq8XyeUuwZWgtdm/cgqc2bTFRLMt7utBTWYyFDRXYNjAXX7ywA18f/gj/&#10;5/WT1An8euEgvj76MS5/9Q7OfPEWLh3+BDfPHMa3V8/g9pWzuHzmGC6ePMpnjP3kiWM48MkneOWp&#10;Z7ByyVJ0NNA3LqXvQv+5taEDna2z0dE2D+2t89HWMs+oo7UPPV1L0DdnEEsXrMKKJeuwpn89Nizb&#10;hM0rNuOxNVuxbe1jvBZbsXX1o7z+W7F93Xbs2LgTj2/chS1rtmPtss0YXChoMoQFvbxes5dh4Zwh&#10;LFmwGsuXbsDq5VuwdsWjWL9yKzZQ61dYdXcG+oYwp30e6iuaUJxVjOykLKTHpSMrMQO5yTkoUGHh&#10;tHxLqXko4bAisxDNxVWY19iBlfMWY8uy1dixdhMepx5dtQ7r+ocw1NfPe7sA8zvnoLOxE1Ul9aZQ&#10;cWRoEny9wnmPguDmEggPt2ADWzwFV9xoB7oGwM3Nnz6DL1xc7gMsEybTTpuIcYoypiZMmsj5kiJa&#10;lCZpBv1dp2HIojRxPqbIvY+nH7w9aFeyLXjcBSzO9Gdmmm0KplgFv600SfrwLI17eDylf+Dbsj7m&#10;mn/PPyyAon/RT8JDYxQBo4+9mp7M8Ul48IGJGCM9yPn8zYCVcQIslgQqBE2cBCecVAxaNWJsefMY&#10;fXgOAhy+JtLH04M2vDftcj/a6H4Rw1KqHUGVSPj7hpsPtN6eIXDnNXR19oXTTC8oVdj0aa6Ui/lI&#10;b9fusKMg7MiIkciJqeYj/8wZfIbcfYYjWgLMR32tY6VcstJRCa64KgWZiyKDLLm5eJuhUpMJBuhe&#10;CAZY+xUwmWVpGEbYQMIuSq59SDZssJexaplYkMOKohEAmQmTqkyRNMNgyNTY4bFpeVMwXudHKepE&#10;86bzOGbwOgjMSDMlri/g5jRTNWaUYm0Wr5W2z/1NEZAYhip3j43HPMmJ23fmtaAmSU7ULAPGRkeh&#10;CIIY0MLx8eOl6WwHU40mqM4K1xFAmcr7o5Ri0vTp9BPZ7l10Pd3Zbr0DjHx86csEhJmoJG+fQMzi&#10;+QrACOboeoeGRCE1JRMZ6bkGtAQHhZm2PmO6E7c5i9ucxe1P5zpTuG+2YwNY1O7H3wUkYx60NBI1&#10;ZUugxFreSMXxjYZhiymUL6Ci4vn3ynqmrGdJNYcmjJ/E8xfA5LSBmBTnj2iSkVVDRiBEkEPPkAU+&#10;7X1p2mxznAVt7PpMgpk2RLFBitq1FSUkkGmBFXtacFbrWSDF3qZ1nBO5XaUgHM95D+t86etKGh/H&#10;Y5jA+ROpCTzH8WPGYvxDYzFlwiS+i9wQRX86IzUVRXnsO6mstHQDXbzdPOE0jfdjqhUJ5sLnxMPN&#10;l8+uYLAgSzQiIpKQkJCNrMzSu5EnhQX1yMupRk5WJXKyq5GdWYXkpEJEhacjyD/eKDw0BfGxKmpP&#10;H1dgJjF3WIIuRcjNVsaiagM0FMWSk21tIzw0DQG+9Km9IxEWRJ81ThEjpSjNq0BJXhlyHblIjU9F&#10;TGgMQtn+/JTekcftzOdHwFJRaIpgmTFVIJV++HQvIwEWJyfV1gqGt7ei5WIQHp6I+Hi+X3LLUF3d&#10;jPa2OWhp7kVlRTOPM9tErUyZ5Eqpnove634IC4xCOt9JPS2deIw2yQd73zB/cBFgOfr52/QTXsHn&#10;bz+Hj/fuQUNUwb2ARfBkUDVWBFEEQlZxmo7XMjphRhzX75IFX9YY+KLaJ6s3bsSaTZuGpfGNJrpk&#10;tPTb2kceMVq3efNdaf6qDaqnsm5Y9vY2cNmNXIYv+O1b8fiTu6gn8Mi2rQbEKGKmurERJVVVKK+p&#10;RWtnNxb1D5pInI1bHsNqGmxLB5Zj0eIB9A8MYfOWrXhyz9N47vkXseuJJ7Fh4yYDWARW2tvbTK2V&#10;tvYWNLcolVU1yspLkKtCxJkOJKUkIiaODS4q3HxM8vXzhbuHB188nnzp+EA5I9PTstHc2I7VKzfg&#10;xedfw74vDuPQwRP49JOv8NhjO9HZPdcUvC+vqsf8hf3YuedZ7HnuJZ7PTsxZNIAeGgND67bg2Vfe&#10;wueHTuLQ6cs4cvYqh1dw+PRVS6eu4AiHR89cw/GzNyDIovRgShNmpwpT7RZFspw4L8ii5S8aHaOT&#10;I8hymob76cuKWrFShKn+iilyrxosdFIu3fra6PIwYLl66zuj63d+MLrx9Y+4+fVPuEXd/uZnfP3d&#10;L/j2hz/h+59+xU06M2e4nxdefA2Dy1ahtq7ZRLJIVVUNqK1tNgBlRAIqIxJYEVRpamy7K03X1TYZ&#10;wFKp6JRKgZNaA1Pq6hpQX99ohppWLRxJv9fW1vG3eqqO4zX8vdoAlhpBl5oa1LHN1FZzPpeXNF6n&#10;bXK+QEt1RQUqykqpYqoEVaUcFlvQpSg/GwW5DuRlJ7GjiWWHEcOOJhKO1BAkJfghPsbLAJfUBF9k&#10;pQYhLz0EhVnhKMqKQElOFCoL41BXRmO7Mv0uYLGiWARarFRhtSVpqCpINSCkJCsBxZnxZliel4ya&#10;Ygu+NJZnjVK2GTaUZ0LpppRmTPVdylW3JUcAJZaK4XgsynLjUZGnAvtSEiqHC+yrgHpuqsBKGBzx&#10;IUiLC0FyTCDiFFni7wF/L2d2zDPh6TqDHY7ShXHcbRYNSBfKFZ7udCzcnGnwzKKhoVDp6TQaptJg&#10;mGLkPJPD6RPYqY/l+MMICZiFLEcYasvT0VhNQ5rnGBPiC0+u58yXsPssVwR5ByEqJBJJsXFcNhnF&#10;BRm8P/morykysEWRLI6kBMRFRSAxJoqdcgxSExOoJHbuSUhLSUGGw4HMjAwjAZbkpGTep8RhJSCZ&#10;w7TkFORmZaOspIRtQNEwjQaitLU0oaWxAQ1sQ7VsP7VVlajjsJ7LNNbX8rc6tDU3cLlGDuvR0sB5&#10;9TVoqeU2aqvQWl2BlupydHJeL5eb29qE7oZqtFQV8x7m8h6l854koyyL94LXv5r3t64wFU0l6Wiv&#10;zEFvbQHmNZXQ4aumY9aIlQtaMDS/mQ5hPeY0l6KlMhs1RQ4DaKqK0lBJlfJe5mTEISUhErHRoUiM&#10;j0J+joPnVI0F87owNNiH5QPzMbh0LvoXz8bAkrmc7sOKZUs4XITFC+aipamOL75MGkzB5l8n+peJ&#10;AMsf/vAgHh43nvd1Fg1tP1MEPzMjDWWlhXyuKnjtBCiVbi8LeVkOFGSnozgvC2XFebxfxWisq6Rj&#10;14SuzjYDsgoL+XKOjoaziwsepsGlOhoP0aiY7uRq8vSGR8SYtFT+qvdBB3b69Kl8Wc4wqbySk6NR&#10;Xp6P7u4mLFkyB0NDi7BixWJqCfv8RaaGlordJ8QnwcvLzxjJdwEL9/EgDa4Hxj5MPWQ+ak+YPMl8&#10;6DbF712cuD8nGvjO7Odn0UhUCPQMBAf7IS0tke+HQjQ11xrA0t7VbABL95wOzF88F0uXL8bQ6mVY&#10;vmqZASzzFtKJpfNe01CDgpJCA1FUnD4kMhwBgiPDCgqjYRMquBAETzrtbl50EHjOzm6ucKE0lGa5&#10;0DiXXJ3h5OEGF093OHu6wcmdRjHnTeezN82Jhqz+LSSQwmvr5OpmYIp0P1xx4W+uNLg8PLzNv5C8&#10;vf14fQN4/YMRECQFIZAKCg5GaHiYiTiSAgV4AgPg6+9nxiOiIg1gSaZBl5yShviEZN7bOAPKlA4g&#10;wKQJECDie5RG3ujaK4IrweFRvAZ02kJUm0UghtvndkO4L0EWFegXaIlNTOR0jIlwmeXqjnGTpmCM&#10;jF8OBVy8AwJMZE8+r3U9n8uWzlYDuGr5/CmdqWpJVNTVIr+0FInsD0LYvrz8g+DBc3bjubt60aH0&#10;UaqzUN4n9g2Z2cgvLkVhaQXvXxmyaKgqdVtkbDwCeNwqZO9MY28GHbupszx5DN685r5wdg8wqcLc&#10;6Jj4clvhMXFIpIGrKJaMnBxTWygsIgweXu6YxnY9fgKN9mHYJ8CiKJap7AvdfTwQHBGCuOR4qLi9&#10;olgEWWzAEhkXYaJXLMCidGQRI4AlVfv8c8CiNGEqcm8Xgx+J+BgpdD8CWJKNbHDx24BFsEPgIxtF&#10;FTlULsctCbTYsCWvJIvrqt6eUo+lcbvsn9nn2XBF0xZ8UQoxHYMiaUaiYWyoYkv7vh+w5BRRxZb+&#10;dwCW0bDEXlZQxS5cb4rXD0OW0YDF3qe9jtn+sNIEWKjUUYAlLS+W4vaG4co9ESwZMYhPl2KRRLsj&#10;qyQHFYqkm9uDvoEBDKxeg8E16zC4dr2ldesxoKgWQRfa64pSEWCRNM+I9vtowGIgy7q1GFyvovlD&#10;6BtcgtbZnWY/BeVFvN6FBhBX1tHG4vNTwfdgAe2hrOwM5BjIXonFi/rw5BOP45MP3sGJI0pHRBnQ&#10;YgGWs5w+d/Qgzh89ZIbnjh7AmUNf4cT+L3H8qy/Mx2N9EFZtFgERgRHBFkGXC8cEWA7j6Bdf4ov3&#10;3jdA5Z2XX8F7r76GT99+B/s/+pgOj4rn78PxfdzmV/vNdjTUPP125It93Jf2fdJEatiprW5ftOq5&#10;KAJEkSqHPtk3DFiUeuxLHPmM2/qKx3FE0SbncJ029c2zlw1cuXlG6booDm/RZr9zXoDFlkCLBVlM&#10;kXtFhpw9z30pYuSUOSedm8CI4I5V58WKZLnBbV2jH6BolqsnlVrMKnqv6BETaXLGrhWjiBIr6kfQ&#10;5tJxS4r4sYCN9mfJnhZksQv262O+PuprWsDomvZxUpBFy6v2y0UDUuyUYxq3ImKs+ZqnejHSddr/&#10;Ai+qq2LLroFixpXijOckuKIUXd9e/RrfXfsG31+39B1lAxZbNlyx044pWkVg5ZurinqxAJnGBVr0&#10;myUrPdn9IEUaKWj/k5Hqr2ieIIuW1/60XaUXU6oyQSLVmbH2NRylc0Oyj0NtyEqnZqVLs2rTWPVp&#10;lO7Mihaya/yYOj8ct6GKljHraR8GVHE/iq65wn1xf6rLcltp2s7p+p1kWznC5+CgBUaU5uuIleZL&#10;kS2KRpHs38zvRw/jjCJX+OxIJw8dwenDRzlfoPEkrpw6yft8gm3mKNv3YVw4cgQXjx5lezzObR/j&#10;87YPn737Ad555XXsfe5FvPbM83jz+Zfw3ksv453nn8cbTz2JvU9sx8cvPIlTH76On84dwH/5+hz+&#10;9Zer+OcfLuAf7pzCr1cP4ftzX+Lbc/vw680z+Iefb+Of/vZn/HjjCp+1T7Fz81Ysnt2HJvqJdWU1&#10;aKioRXtdE/q6erFycT8eY5/21GOP4vld27Bz0xqsWdqHeW3074r5bkmNQWZsCLLjwlCakYDW8jz0&#10;tVZjseqvdNRjblMVeusr0NtQaSDLXEU70xaYT/tTUSwLuzqwsLOd4y3oa2vAgvYGLOluxdrFfXhs&#10;zSrsefRR7n8d+ufOo79UgFjaK1bdFQ8EeHnB39sbvvoTCm01T1dXA1k8aVN5uXmYlGH+tAEigyKR&#10;l5qNjpoWrOwbMIBl17pHsGfjFmxfuQqr5sxGB23oDvbrAzz2lzevwNkPX8HfXzyE/+v2GfzX26fx&#10;91eO4LuTn+H8F2/iwDsv4sOX9+DN53bhxSe2YteWddizbTNef/Yp7P/4Q/Z1n7GPfBc7HnmE13U2&#10;mukTN1TWorGGPnZdG+prO2ird6Cqsg3lZS0oLWnmeDt9ml50ty/CgtmDWDpvOZYvXInVS1Zj47IN&#10;2LR8EzYt24QNg0oj9ggeXf2YgSs7N+/BYxt2GmiyfPFaLJm/wqy/aM5yLJm3AgML12Bo6XqsHNiA&#10;lf0bsIpaw+2sXfYItQkrl67B4jn96GruRW1pHf3kIgNZcpKzkJ+ai2JHPu9rAZWPiqxCVGXTdyoo&#10;Q3tFHfqaOzA0dyE29i/H1pVreb82YOvq9XhkaA3WD67EqiXL0D9vCXrbZqOypB5piTkm776nawhc&#10;ZvkbuTkHwt1VEhTwg4vTcOQD7ThBB31o1kdnk25p4lSMo+8wbjztM2r8xImYYKQPsRa00Ed5RVso&#10;fZUiG9z08VJpeFy8DFwZASwu5qPzpMnapupC2oBlRPqIan1UpW0o3f3YLKAyAWMelCyIIgmsPDRG&#10;gIV60NJYjj/8kD706gOvoiGsSBQ3Vx/4qsB1sGovxCAoIMrAEn/fCPOBUdLHVj/fcDPPX0DF3wIq&#10;5jdvC6YITuna6brNmuFlPm7qn9/6+D9h/Ezudzo1zchES/AaCZKMTrVkS+elWi/6Tf6am6s39xuC&#10;4KCIu5BF11cSrBFA0TKKiNHQhipaTmBFkMaGOvZ69wOU++f/1u9K/SYpFZaVnmu6GZd0ryWr/oiL&#10;GWpav+njuR21oHF7edXfsaGKAStO9PPYJlz1j3zzRzdBDu7P1MzhukYWpJEmTmRbnKC6QE6UDVhs&#10;yCLgMeocdOymPo9qsThxvqKmBAu1HR6jYNNUpRSzImCUSnuG2oebn4EpYeGx9OMSEBEZR3/cGo+K&#10;sqYFWlx53QV8dJ1Vzyg6ivZuei5ysguQnOQwdXXkV6rNz2SbnzZV10VRHIqustrzCDi02vVo3YUr&#10;9wOWYQmcjJ6+H65Yz5S1nGRDlLuA5S5U+cvScvfvR7K3YUW0CbIqkk33in0Bp41Mv2Ddf1u/CViG&#10;o+NGAxbVL1aKfaXe/3PA8jDGsY8Y//A4TKAmPvwwJox9iBqLaZMmmfeRapU4kpORn51jlJGahsjQ&#10;cAP+BVhmTLEiwVQgXmDSg/dc9ah8fEIREhKHhIQsFORXo7a6wwD5jrYFaGmaw+lOVJW3o7iwAemp&#10;pYiOSEeAbyz8fdSP0CcNT0VsdAbiYjI4TEd8bAYS47OQmkzf11GI7MxiqhQqfJ+WWojEhDxERWZw&#10;vTRuKw0pCTnITi9GcV4lirLLkJdeiLT4DCRE0PcPjESwTwjfv35wd+LzPt31LmAxxe1VO2mGJ58r&#10;pQfz5tDXABYPd0WvRLK/U72nFCQm0g/lu6SsrA5NTSoHMofDbuTnVSAyIglOXFdwZcYUV/bhilQN&#10;RWJUElpqm7Fp1Xq8/cprOPjJJ/Qv9CesN/DZWy/g471P46PXn/pzwGJDklWbNmIlxzVc9cgmrN78&#10;CFbzJb2a0/YyAiMbaHRs3LoVmx57DJu3b8eWxx830rj0yLZt90i/Pbpjx92hLS2r7Wh72q4AzPot&#10;W7jOY/x9O7bufBzbnthJPc7ltpgIF6Uma+poR3ltLZ2+MvOv0sraOrR1daNv8VL0L1+JFavXYe2G&#10;Tdi4aTM2b3kMj2173IAVQZadO5/Apk2PYNHixejq6kJzc5MpZK9aKypkX1CYZ5zGtPRUpDpSjARZ&#10;4hJizQcmvwDeLBpU7sq56uXPGxYBR2oW6qqbMLBkCE/uehYff0in7PApHD50Ai+88CqW9g+hqKQS&#10;eYVlaKBRsH7zY9j11HPYsec5LF2xFr0LBrBwcDW2Pfk83vl0P/afuICj567hyFnqzLAEV05fw7Ez&#10;13HinCJYrNorFlixxq1pRbZcgyJhDnI7B46f4/AcDtNZUmSLUoidpONwRqnC6CAIsFiQxQIsBqwo&#10;PdjX31lRK4Iq3/xkZCJXvrF059tf7gKWH37+G/zw06/4hg7LF18exI6de9BLg7misg75+UrDVY1q&#10;QZZRgEWRLHa0iqTx0RJcsVVf3wwrDVitgSxSRUWVkYrda6h5Ai0NDU1oaWnjfW1BY2OjgS21bCsC&#10;K/V1DdxXIw3MBtQo2sWkE6tBNY3P2moBlnqKy9MgVVRLRXm5iWippGoqylHH9tFQU42muio01JZy&#10;G3ko1wem3HgkJQQiPNQFgX5TacRNR3SYMxwJvshOC0ReRggKMkNRnB2BysJYOhHJaKxUGjDJAi2t&#10;NTlULsdzUF+WYT6aV+QloywniUo0kSiKPqkpTkMtJYiiwviSCuVX5CcaeCKgYimWikFJdjSKMiNR&#10;mBFhVJQZZX4vy0kw2xfIKclOQE5qJNLiApEU5Uf5szPxR3yEL2JCvREW4IFgXzd2MpI7gv29EBzg&#10;TfkgJNCHQ18E+XnT8PIw//rXh2nBFk8PF3hy3MN1FtydZ2DW9ImYNnkMZk59kB3yNKSnBKOW16Cl&#10;joZ0Ll/cwez4p0zAJL44po6bDC8apirKFRsZi+SEeGSmJ7LDTzMRLI01paivKkVJQTYN5zjEhAUj&#10;MjgAMeEhSIyNRkpiAjvqBKQlJZoIl0xHGrIz0vms8pnmvJRERb8k8RhSTIRMdrqgWRZKCtk5sl+p&#10;rqjk/a0y0U5lJp1cCYfFKFctn6ICFObmIC8rHbmZDr68MlCQk4F8jVNFWRkoy8vmtc3jfcxHXUkR&#10;GspK0FBajBr2LxW5GSjNSqMDkYDM+EikRgYhKcwXSSE+SAnzQXpUAAqSwlGVlYDm4nT01hZiSWcN&#10;nYlmrJjfgoHeOsxuKkKjavYUJqG2SP+OS0dTZTad02xTBD8vM4kvtBijrPQknlM+WvWvvu4mdNPx&#10;7GyrRVc7nc3ZrVisFFdL5mPporkmEkcfy9IdqTSo/U1or0J4//p3D+B31INj+AKfNh0+dCxjoqO4&#10;XAqNqQwqnYZVCu9TNOKiwxAdHoz46HDem1jkZKSaiKOy4nzUVJejqaGOz2Y9iooKERcXZ4D1eBoF&#10;f/2HMRjz8ERMneFsIh6C6cyGhtK49lZIOV+gM6ayXTmxz/VDZmYy6upKMWdOGxYv7sXgYN+wFlGL&#10;sWDBfO6jiceUBRVNnEGDVkalASzjJuEPNJB+P+Yhk5Zs7ITxmDZzBrx9vREeHor4+FjExUbxRRvC&#10;ayADXgbxFNO2w8ODkJGRgjKlC2uqRUt7Izp62tDD6zZ3wWwsWDwfSwYWoX/ZEiwdWMzxxehb1Iee&#10;2d2oa6xDLtuXUnkpjZWrlwec3QVHaGC7u8OF10HDGc40eGfSUJ5KA4yaPH0Gps+aiZlOdNycnTDL&#10;heIxufB43Lw9zEd4N2+uz2kndzp2Hm5m24pk8Q0MMGm8TCovGlxKE6YID6OgoGEFIziYxnRYJKKj&#10;40xxexWzV70VAS7VYBFkURSLYIr+aKChpvU+lARa/AMDERRMh2i4bosgmX8AjSE//TFhWP7B8NP8&#10;YcBiwxVJRe59uQ0vP9Vf4TZ57DrmsKhIA6Xswv/xySlcL5zXyovXRjDJxaQYi01MNgCkqJzPa1UZ&#10;VYq84jxTu8SRk4mcovzh+nCVyGefnpSejtDoWPgE0lH0D+J19Od1o4NNaTosiv2OI4P3rBiFtDMK&#10;2A9k5xcgJT0DUbw+gWFsmwFBXJ7PCQ3UKXTGFcUy08UHrp6BBrCo4L0ntxUcGYVYGrspmbQtMtOR&#10;lJpEeyLEAixs1+MmjMOYsQ/ioXFj2R5pSLNNTpo+hffSBQGhgdxftIliSWHbS8tyQCnClA7MhitK&#10;E2YDltgkLWvBFSnJkWAgS2qWarCwP2Tfb6XksqCGlFUgQKEIFitqxI40sSNK9JumNV+yoYoFVqyo&#10;FUs5w8pFUUWeGRaU0cAfBiw5Rewr2D9J9vZHjkGRK9ZvNlyx04oJpIyGOqMBi4CPIIsdgWPLjmKx&#10;YYd0P2SxIcg9IGQYlEijl7F/swFLSlb0/zvAwt8dWl9whcsLsKTmKvXXn8MVA1iyI6kYJGfFGSVm&#10;8n6qlk4+r0FlCeo6WtBDe3jx0NBdwDKgaBZ9EByOUvlzab4FVOx5BrBwqGL5A+vWYHDdaixdvRyz&#10;l9DW7m5DaR2fl7IiXtN8PlMVqKqjHUY7qLiU8/iey6PqaquwZHEf9uy2IlhOHj2I00cPGcByfP+X&#10;BqKcOvgVTh0QQNkH1WI59Kn+df8evnz/XfPPe/3r3i5+L5hy7shRAyEuHj9hJBgh6CJYsu+DDw1o&#10;OfCx1lFNl8N3l9VQYEbLGsDyhQVYjn7JfR84hDOHj+P8sVMjAIDDS8fP4OKx01CheEWqSKcPcH+U&#10;xjVfNVwEKFQDRsBEUvF6gQnp5tkrdwGLolduqSi94IQBF2dx9eQZXDlxCpePnzQfsCVF5uiYR0ec&#10;3DSpwq4ZyCLAcvmEFdFyiba80nUpckURLKpPYyJRzl8ygERDq27NvVBF4Ea6H7DYxfqNlI6LfoGO&#10;WcBIcMWKmLFAiwCLiuYrQsUuwv9nYMVEqaimy2kz1LVVKjDBCpMC7MptfHv1zl2wougVSfO+u6bI&#10;FMEVAY6Rmis2ZLlXmm8BFhuSaR+S0oCNjnwRbBktQRQrYsUqbn8/YBGYuX8dzbP3LbBiSxBF8ETQ&#10;RLV97ka7XBSUsWCLBVmsNHT6TdK0fvv6il23Zhjc8Py/4/l/e4XnLKCjc+O2birK5RzvG3Xz/Dnc&#10;unDeSONKHXb9rIrTnzHjmmfPVwF7QZbTh/gcHDxIHTJw5azanKm3wnW07hnV7zmMMwI0X/EZpc5w&#10;+bN8pvRs6Vl7//U38MbzL+GVp57FG8+9iPdefhUfvPIy3n3+Wby55wl88NxuHHnnJdw59in+042T&#10;+J9/uk5dwz99fx6/XjmIa4few6lPX8P5A+/jh8sn8Y9//A6/fkN/lft58rHHMa9zNsrpKxZm5aM4&#10;pwBVRWW0Z2vR29SK/rlzsbZ/CR5ZOYDVS+ZhIW3YlqpCFGckwBEdhGTZzNEBKMuIQ1dNIZbNacGa&#10;RT1YvaAL/d3NmNdcja7asmGVo6u+Ej0NtZjd3IA5LY2Y29JENVBKI0Y/fnYXNixbil2bNuC5x3dg&#10;x8ZHMDh/ISrziwxg8XJ2hZeLG/xor/l6KFJFUMXFfNTypv2m3PC+nt7wpx0RHhROP9CBOvrAC7rm&#10;Yf3AKjw6tBbbVq3HzrUbsH3lamxcuBCzaZe0FWRhbmUBdi2fj0Ov78Gfzn6Ff7pzBv/9h4v4p2/O&#10;4W8uH+Z1/BCfvfIknt2yGo8so707twNzW+uxlMe8dc1KfPDaK+zvPsOp/V/h1aefwvply9FDf7ip&#10;mr5tRR2qy+tRWd6IirIm+q7NKCluMv9MLi5q4LxW+rfd6Giejzmdi7CwdynPexCrFlugZfXiNRxf&#10;jTVL12LTikewbf0O7Hr0KezcYkGW9SsfxYr+9ehfsAqDi9Zg2eK1WL5kHbWW46uxbBG1cJXRQN8K&#10;9M9fTi3Dgp7FPMbZqC9vQGl2sYEruSm0JRz0r7OKUJVbSpWgNr8MjUUVaC2rQU+tIpG6sXzOAqxd&#10;PIhNgytNPZ/NK9caKe3cumUrsWLJMvT19KGqpA6pcZn0X6Pg5uQPp+k+cJpBO20WbT5Ou8zyg/NM&#10;byNTJN3IE4rwUGqk6dP1AXoGfQh9HJ5k/smuFF6S9U93fSC1olgUqaCUU0r/NEsgwNTpUCoe2umU&#10;Ul4p2mHmTFdMmToTEyZNoV8yEWMfHm+BFmkYrvwlwGJBFguqKGpFenis0o3p+JRKSlEUrpiqugTm&#10;w6Mb9+tN35z2um8oQkOi6b8lIiHegdiYVISHxiM4MNoAlNHwxEqlNgKgnGf5YOZ0TwNSpk+l7TrF&#10;zfzTe9IEJ0wYx3Ohxj88Y5QEWHRMlgRXVNdjNFix0pbpHCzAog/rWk6gRCnWwkKjERQo4ENb28XL&#10;zJdMAX1O2xErmieooogVffC34cpvARbJjpyR7HkWUBEgGb2sBTZGfyQf+Tg+AlxsEGPDGP1uAxZb&#10;9rKCLDaUcWJbcBZcoZyc3dgueNzT6f9N5vWaOBnjJ0yi2L6UHo7bHDdeqbkESFRXVO2S7Uia6jIM&#10;S3jO3P706ap5Ir95eDh8XXRud6Nchs9fES62ZvAaenmpBEIcEhLTkJKaicQktpO4ZKOEhDQkJqYj&#10;NjaF7SgGbm6+3C73PcUFfj5KH047Pa/UZPYRaFE7U40dRXVNn2bVHVJ6K7s923BFKbFG2vhoqe3/&#10;OeCQ/j3AMno5yYYitn4LqIyWlvktuGJvU7/bgEVF/QXFJKvAv8CKBVdGtyEbsNhtQstofW3HRNOo&#10;TxmvlPsjgGWC+pqxPIfhPkFwxQIsD2PCw2MxkRJgmTTuYcyYMpnvIHdEhoYgJSEe2fRzc/QH45RU&#10;RNFn9fVgP8e2MVMgmG3CigRjf+ek58gb7uoj/MIRHZ2GvJwKNDb0YP7cZRhk3y4tZN/d3bkYNVUd&#10;yM4oR3SEg31GJPsK9RsRCPSPRWhwIlTAPiIsGVERqQayKDpEkEVKjM9ku3AYGKOC+mGhqZymb5xS&#10;iPycSpQW1qK8sAZ5GcV8f2YiNiwBEQEWXAlQnSdXH1P3SDWQprOvVXq/6eznpquG0gwPzJrlTfmy&#10;T2Df7hwATx6bv18095OImBgHkpKy4XDk03cpQ0mJ/oTfgprqFhQWViE+Lt30e3oXzJzGfobvAT+v&#10;IMSGx6GW754hvlOe3/0UbaK9JhXrR3tfxmdvvowDH7yJo5++i6aY+2qwCIIYMEJtetzSxu3bsHHb&#10;Y9ggCYIMAxV7WRuWbN25E4/t2oVtTzzxF7V99248/uSTZqhlJa0n2UBGYMWGN9q2IlZ27Nk9XHNF&#10;Be1XoW/pYrT39qChrRVVDQ103svplBcgIzfX/Mu0trEZC5cOYMvW7XjxpVfxGo3Cl195DU89/Sye&#10;2L0HTzzxJB5/fKcFWBYtQmdnJxqU8oDOouCKitkXFvGi5+cYqUZAYXEBcvNzTTRLbHycgSz62BQc&#10;FIqI8BgkJtCpzy5EXU0T5s9ZjM0bt+GN197F/n1HcPTIKbzz7kfYuGkr6hvbkJNfguKyaixdvgqP&#10;734az738Bs/7cSxathp9/St4rZ/AK29/jP10pk4oMuXSbZMa7NjZ60bHz97EiXO3cPL8bZy6IJjy&#10;54BF0SzHBWdOX74LWA4cP8vx8yaaRanDjtPpOUnD/TSNfCtNmBXNIshiA5Zr33xvpQQbBitWWrBf&#10;cGdYX3//RwNXvvvxVwNYfv7j3xmdPX8Fb7/zIdauewQdNJpVzF5F65UCrKFeESrtaG5qR0tzxz2R&#10;KoIqilaxZcMV6/cWqLC9AIuASjHvdVFRiVFZmeqsVJtIFsGVpqYWtLZyH800Fjmt+fZv+uBq5tU2&#10;wBTG53FVUdUcr6mi8UmD3lINf6tCeVk5SrmPkiIVWuJDU1aGuupqNNXXUJWorynhcrkoyEtm58H2&#10;EOaBQL/pCAmYgegwJ6Ql+CAzxR85jgDkpQehKCsM5QXRqC6OR01JAioL4o2qi5NoXKZDNVeU5qup&#10;IgcN5dk0yhWRolRhDtSWykjnkOPVRYo6SUBxVgwK0iORlxaOnNRQZCUHIyclBPkOpSOL5P6ijARW&#10;8h1hyHOEGun3oowYlGTFoygzFtnJ4UiNDUBChDfiw32QGOlr4EosHRcBFoGPSCnEBxEhvpQfwkP8&#10;qQCEBvrxfIcBi68nVCDc29OVHa4HjTUf+PvqH14e8HRzokE7mZ3hQxZg8ZmKtKRAVJeloKkmC4XZ&#10;sdwPO8wpfIE88AfqIcyaPAt+ngGIDItCbHQsn7VYpCTznHMdqFFtk/pqtNRV8loW8jrH85hDEM1j&#10;igkPRkJ0BJJjo5GaEGeiXLLSUvmScfBlk4bMtBRkpFpS0XzBlSxHmlF6aiocfBEpxVhSIo2JuETE&#10;cd9x0XFIjIs3ETKCNinxsUji9hNjIrmfSCRFhfN6BSPS3xdhPOdIXpe4kCAkhociOZLXNzoSDkV8&#10;cL0sHpPkUG2F0CCEe7kj0HkG/GZORrDrdMQFeCI3PhzV2UloKclEd2U+5tQXY2FrpQEtSzur0dda&#10;iu76fLRXZaGpLA11RcmoKUpCRUGSSblWlJuCnKwkZDjijbIzk0wEUIXqCpXlst3nsf0Wo7OtDn10&#10;0pYsmoNFC+Zgdm8nn7NypPLa+Pr6GmPhD7wXf/XXD+B3v3+QTsBEk1tVKcJSU5JMBEtWpqUMRzIy&#10;0gSuYnn9wxEXGWqGibw+qYkxvLYJNLyyUFFewmeyxgCWBF5PD7aPcRMnmTRPAiwznNwQpA/+KrRu&#10;AAtf/s4KMZ5Gw88FkZFBKChw8FmvwNy5bejr68D8+Z1GCxbMxtIlfebf1F2dHTTyShAZEcOXrAeN&#10;0ek0TocBC40vpSQTYJk4dQq8fH1MQf2yshK00OFupANeWVHC83LwhRvF/t6fL2j9o8qbx8X2xfPJ&#10;yklHGZdpbK436SXn9c0xgEUpyhZQi3gc/YNLMLRyOVbz/bV0sB+dfH+VlpeZYvSK0FBKLxV09/YP&#10;gE9AkInM0LhSYCm9l+Tu7QNvP18TMSK4ERyuD+qq7cFrxOuroaYV6RDINhjENhfKNicwoXRjibyX&#10;2p8K2gtU2FJUSEz8KLF9S4IrNmCJiKRzExwK1WwRRBFMEVwJpvEmhYSFmuPy5vVzdaeD40Rjfqal&#10;mbPoPDjTQHH1hJu7D++zL6+zar9YacKCwpQGLcpAFr+gEHPegis2YLEjWHSsOgelUXNkZRnAIhgj&#10;wDLTxY3Xz5/n50BZVQ1aeM/rmxtRVF6ExLQEAyc81C+xj4pOjEN2YT6KKsqhCJb7AYuiWGzA4sFt&#10;BvHY4pPZtvMKaF+UGI0AlgQDeZROzNVLESyepgaLAMssGX9eAix0SD18DLgJCA1DFJ/5REcKUjJU&#10;T4cGKO+Zlw+dDrbr8RPH4cGHHjR64KExJrJq/GQ+Cy4z4Rvkhwg+Q/EpCQawOLItwBKTyHsTHsjj&#10;9+bxe3If/ga2RCdoWSuCZSSKRanBBFiS4MgZScllww0BFCst1wjYsCGIFVEyElViARbBlSwjG67Y&#10;0SoCKv8rgMXe/gjEGQE4I3DlLwOW+yHL/fr3AIut0TDkftnLaPwvARbBlfsBy+htj173HsBi9O8D&#10;lpTsOCoeSVkJBrAk5/B6FeeitI7vvx72O/1LMbBmDQaHwYpAiXQXnvyG+tdxWeruvOF1lCZscP1a&#10;LF+/GktWKlXYPNS1N5lUYVlFuShWwXtFBdfVoqxSaWDzkU9buZ7HsnTJQjzz1G588elHOHvyGM6d&#10;OIrTRw7ipMDKof13/1Wvf9gf37fPABXVjdC/rfd98IFJ66XIFaXNUkTG1VOqu6LIDCuVlgCL0oRp&#10;meP7LHCiaJWT+5W+6zDOH1HB7xNm+YvDywu0nOU6Zw8J1pzCxRMCAKdw9shJnDp4zOj0weMmOkW1&#10;TAQU7o3WsEHDuRFAocL7AiFGGpcuDesyrivaROm0uL1LR7ndozwefdRWCi8e4/nDR40EWC6fOIWr&#10;p/WR+/wwHFFkiKJVLnGfSlt2nuud4/GpPsxpKEWZCtmbSBouJ8ChyAcblAiaKDJF9Ve0PR2zfdzW&#10;9gVLRiJYRgr13zY1ZL69dBO3zgnsWMX4tT9dF0WsWPvSfm5xP9cNcDHXifu6pmslkKRx7VuQ6IIg&#10;ww0DKH75WvVNfsTPt3/EDze+xXfXvjZ1UO5we3c41LidFsyul6JxG5bYwMWCJjZksWq8WBpZRrBG&#10;6casyBcLmBhAYmq8jNR5seGJiW65aUW4CLJY0rg1fXf9u/u+yeO7hiu8poqGOs22pdRz54+dvAtZ&#10;bvLaCrRIAiqjJeiiyBttx4Y1P9y4gx+UJk3Hp2tg7qEifnTvzvLanoWiWARWbl/kvRgFWGzocufS&#10;RV5H1XHhfT7LtndCUV98/g4IclJKk6fngc/FBUG9U4pgUfQKj/3IIQNYTnM56dwwsBSkPPTp5/jw&#10;jbfwxgsv4+U9z5jUfO+98io+fv11fPDyS3jr6SfxzjO78PmrT+PC52/h18tH8D/+dAP/n7+9hX/+&#10;6RL+dPkATn/6Mj5+6XF8/OoTOLv/Q/x656oBLCqs/+yu3ZjfPZs+QAEyUzORlao/K7F/yy2kb1SK&#10;Vvpcc1qbsLinDfM7GtBRR78rn++j5AikRPohOdwbGTGBKMuMR09dMVbMb8fmoT5sXt6HVQu60NdW&#10;i07auo0l7KeKqZI8NNE+aK0qQ3tNJTpqq9BFX6KnqRbz2pqwdHY31g4sxWNr12DnpkewacUqLOyZ&#10;g5LcAvoX4fBwcoGnsyt8VOyeNo8NWLzd3eDj4QE/Ly8E+vghzKQ4TkBhVgE6G9qwbP5SbFmxHltX&#10;rsPWodXUSmyjtg4OYEB1WKpLML+qEDv65+DL5x7HD8c+wT9cP4F//vY8/tt35/Ff7pzBHy+xD/3i&#10;XXz26lN4ZdcW7Fy/AusGFmLj8qV44pEN+ODVl3GE/arq6rz3ysvYsXETFvXORRt96tpy+rZl9fQB&#10;GlFu1Ewft5X2eJuBK5VUTWU7mmq70dE0G71t87GgayH65yzlsQ9ixcIhagVWLFqJNUvXYMPQI3h0&#10;3Xbs3PIkntj6FHZwuGX941i3YgvWLN+MFf0bMLiI75H5y7Fo7iD6+4awdP4QFs0ewJz2BehpmUvN&#10;4bXp5vG107+tQ1lOCfJSc4yK0vNRkVOMmvwy1BaUo76wHE3FFWgp5f2qbkBfSycGZ/dh9aIBbBhY&#10;wWuwilqN9ctWYt3gCqzuH8Jy/javax79oiokx6Qh0DsMbk5+cJquwufDgEUf4VQM+S5gGZHqerg4&#10;e8FpplLPuJgPpOMFA8boH+VKcyTAYn381sdq+wO9AMt0RQNIHJ85TfUOVBB+OJUUfRz9o19F6ifQ&#10;x3p4Irc5bgIeUpojyXxIHY9xo1KDjaQd0gdafZzVR1vBAKW7ElBwxcwZiuDwgpurP7w8guDlGUyf&#10;fKTofFAgfaqQGPpv8fSLpDjOi+CygXBzGQEoNjyxo1EEUARMHn5oGh56cIrR2DGWNG/cWPpWD0+/&#10;C1mkieM5HK+0XvqobGl0BIstnY8tTVuRCxN5bsoc4MnjVvF0+guUIlpU08XDnXb6KLBybyqw4bRe&#10;ug/DgMWGJjZcuAsYhmVDFvv+aWgDFvtD+L+l0R/Rbciicft3+6O6/WFdy2sZE83CdjBzlutwimbe&#10;xxk89mncN9vFREVDGHGdSTxObXOijkmRKoo4scDGVMEVpWETRFEkDbczU34Yt6V0Y1OnWrVcTD2X&#10;ydZxWh/8LVm1WZQ2bOpdwBIaGo2YmCTEKzVTrDISJHCYZGBLmiMXDkcekpMyERYWD6WQm8r2ovYT&#10;HBQFR1oeSour6UM3IC+3hD50irl3av8699Ew5bcBiwURlRrvLwEWG5rcP/+3ZC9rQ5H7AYuBG6PA&#10;ii17ud/aj72t3wIsd0HLqMgjW3absGUDlonD6cis1GAjgEVDO4pFkGUc9/1bgEWaPH4cZk6dar65&#10;hQcHIyEm2vyJWJBFESyxEdHwp7+qGiwmRZgAsNLBOQlcKgJMzxR9dfdAPm8xSEpQZpcG9HQtworl&#10;m7B+7XasW7MNA0vXobN9IQrza020io9XhEm56OYSBE/3UDPt5xOJoIBYRIYnIy4m3QCWlKQcA1ei&#10;IlLMbwIzPt6KkItGVGQaHKmFKC6s4TuqAeVFNchOy0dCZBLC/CMQyH7MXxE27n7wVCpAG7BMFUgd&#10;BixT3dje2VfPGEkP5srj8vIMh4rYh/NYYmN5LMk5SE3NRWqa1Y6zs4uQy3ePg/uLiU7lsYex7/fB&#10;rOnu5vr48XmIj4xHXUUtli8ZxJPbd+C1557Du7R/PnztZex//22c2f85zh78Ak0xtE9GAxY7umQz&#10;9ciOURqGLZu2bzPw5X6wMlqjYYqt0ZBFElixo1e0HUlwReBmdATLFu7TBiyP7drBeRsxsHIZZi+Y&#10;i8b2FlTV16KkosL8G1gfXJIcDmTl5qG6th5LB5ebaJW33n4X7773Ad54822TGmzPnqexe/cePM59&#10;b9y4EYuHI1jq6upMvQ6rZkct6hsUBWGpvrEedQ31qKyuRFGJ/q2Xi/T0DN6cFHYsqUhNyUBWZh4b&#10;WSmqy+vQ0dqD5f0r8dQTz+KjDz43ESyffbofT+55DnPmLUIBjYOcglJ0z12ILdt349U338euZ17C&#10;mke2Gciy5pHtePqlN/H5oVOm1sqZK9+YSJXj5wRWbg6DlTtmaMYvWhJoOaMi+Jf4G5dXTZZjZ5VW&#10;7BIO0Uk7dPICxy24MjqK5TSdGNVksSNYTN2VOxZcuf7ND/dEsIxAlp9x5/tf8PUPf8R3Pyo92N/g&#10;x1/+Fj//6e/xy6//Ebe5ztETZ/Hiy3uxes0GA1mammm0UW1tXeho70FnRy+6OF/jba1dBrbYkMWu&#10;v2LDF03X0JiqqKhBaUn5XbhSUlJmYMu9USv3QpW6OqteS0O9ImJGImVqaxTBUo/qynoalPWoVWh6&#10;TSOn60xES4WgUGklykrL+ZIoo0qpEhPJUFFWYSIb9I/NhroKbq+M44UoK85AbnYC0lJCkZLgT/nA&#10;keiD9CRvyosdhR8KsoJRkheOsvwolOVFoyTHUnl+HB2JFNSVZ6K+nA4AJbhSU5JOOVAjuFKeTmUY&#10;0FJZmIyi7BjkOsINVMlIDEQ695kW74v0RH9kpQQhOzUYOWkhRhpXTZgM/qZlUmN9kRHP6fggpEb7&#10;Iz7MC1FB7ogMdKXcEBPiaaaNgj0NZImN8ENMuD8iQ30QGuCJQF93dtR0Mjyc4eXuZKUL49DH0xV+&#10;3h783RvB/n4c+ph/ebkrbZiK4k8aw+EYGrpTkRrvh/LCeJ5fCp2qUIQHuMBl2gRMfOhBjHuQLwsa&#10;W6LU/j6BCAsNR1RUJOJiI+FIiUdBjgMNFcXobKxBb2sDGitLUJzt4LlFIDY0AJEqUB4RirRYFexP&#10;4HVQjZJUivvieCaVkaoIFmoYtqQlJSEhNo4vBOWV1b93/Kx/yDh7wN3VE75ePnxphSApRtc+jQ5g&#10;DqoK81Gel4NCbjctJhLRiurhNQjzcue4r4EsCWFcJzwMSRECLVG87gIs8cji0MHp+KBARHp7IdTd&#10;BRFcNyHIFzk8j3JHAmpVZ6QgHS1FGeipKcCitkqsmNuI1QtasWphKxZ10UGsyUJ5Lo8phfc5MYD3&#10;Owy5GbEoyFVtmlTk56QgLzsZhXkOttMsA1mqKwoMIGxvqcXc3nYDV+bP6+Wz2YrS0iIaVfFwVxFx&#10;Gg+///2D+Ku/UoqwsZg0eQb8/AKRwpd2QX4eigrzDDSRigtz+fwUsy8sMpFFmamJSIyJQFQo7x/P&#10;SUAuMT6aBle2AdrFxcVI5nY8vDwxjvtRBIuKN3p4+yEuPgEJiYk06vgC9uFL34Xtx2kaVNw+Pj4C&#10;ZWU57E9qMG9eK+bMaWFf3oj29noOm03Be9UD6O3ppvNYSeMumS9Yf0yb7kxDVVEsk/EAHRhFsDxI&#10;A0XpuBJTklFTW43Zc3qxaNECXos56O5Sv1SHkuJCpLGthIXKYdE/wWbx2rgiMNCfxiYd6KICNDTR&#10;CKFjPp/vqD5dy77ZZqh0ZatWD+ERvsM2bNqAZUPL0d3bg/LqqruwICZBqa8EQFIQx/dKTEIyImMT&#10;EBYVczdtVnBYOMIjohAdG8PfYxGbFIfoBDpKsVH3ABYBl8g4FTuPQxzbfQKPezRcEXQJZ5uzoYUj&#10;K9MU2U/PzjJ1TuISEhEZE4vwyCgLcHH/ikZRZEogDTY7ckVQRUNBFv3pQDViFMGiei0qju/i6gFn&#10;F+ufWa5uKpbvB1+/IPgrXVgwHSUOBZTc+Ey5aHkPTwOTBJsUxeKvfXHbOl6BIKVWS8vM5DCd04kI&#10;DqdT6Efjyazjj4iYOL5bi1DF97lSGWXm0YiLjzJwQhE+vkH+iEmKhwBLsT4Ml5Uhldc/ku08gMfu&#10;F0LHLSgIHtymB4/Bk8Mg7iMuif2EitMXFiGvqMhEyCTT3ohkP6E6MZ6KevGgU+qiGiw07thXzHKj&#10;8aeC+e7eHPeEi6cP/LhsZFyMuR/J6cm8J/EIjaDz6+uBGbPodE6yIlgeYN/3+wcfYNt80ACWma6z&#10;uK6/uZ+KxMlTPYyyIo7zOiRGwzvAC84edNJcZ/A83bisL9uABVlU7F4SbFHRexW7T81SBMsIXLHh&#10;hg1PBDQ0tAGIDTxGS8uMBiy2VGfF0ghkGQ1XlB5sNGDRtjS0AI41PVKzZbQskDIarNh1WOz5NoAZ&#10;DVtMurBhyHK/7DRi/14qMXv+PZAkN+4uZLGjV+6HLPZ27l/XWl+QRtuwtpOW8+dwxQCW4RRhSZkx&#10;VhRLZhySMuKQyPuYxvuvAvQ1rc3oYV+3ZOUQlq1fh+UblCLMqqeiwvdKC7Zo5SosWLHCSOnCBF4E&#10;VwY3bDAysEXQRfPXruF21mLFxnVYtm41Fi7vR9ucLpQ3VCObbS+f74bSStpA9XWoGLaL8/Nzjb28&#10;bLAfr7z0PI4c/ArXLp7D1fNncEGg5dgRnD9+FFdOqd7KKfNRVREn+nf8gY8/xf6PPjEfcU/tVx2I&#10;01BdEAsUCHQoOuIcVFdEdUakc0eO4+whRZeoVsshnNh3YLgQ/SFTiN6OBtF6GpeURkuwRNDkCu1h&#10;FfAWVJFGQwtJcMFKgXXRwAgrqkTpsC6ZGiq3VJhcNTQEgE6o6L2iUriNY6dxUds7zO0eOolztP/P&#10;HzpOHTNgZbQEW2y4osiEW3YUCrevY1RKMAGWS8cvcNuCHYpgsaTj1+83z101oMNKKXXLDO9CD25D&#10;x69ztq+nFRFx1Uzr+kj2b99fvWUK9X93+RZuc7tKg6brIN2fCkzjglC2NK3i8d/wGGwYIYAxGoqM&#10;Ts9lIkI4X3DFFJ0XZDGgZRRcuQteuJ3Lt41GIl60vobWuFKL/XBDNVQUifIDfrnzo5Fgzo83vze/&#10;a1lF0Cg12e2LN3HrgvYtwMPjMxE0X5tt2Pr+uiCQFWWjY1EEjg1ZdF4q7n/51DkDWATr7Iioa2wr&#10;gks3eC81rlR0kh29okgWQRdFsCi92Pc3LMjyo4r0qwYN93NH6cnMPWL7VeTTMGC5fvasgSyCJ4Ij&#10;l09akESRKgItdmTLtTNsh8f5fBw6wGdMqfE+w+HPP8fRfftwks/dmSNHebzHDYC5dFw6anSF00oX&#10;Jl0/fZr3/awBlif2H8Dn9KXffvk1vPzUM3j92efxzksv49M33sDHr7+Gd59/Bm8/vQsfP78bpz58&#10;FT+d249/+fka/p+/u41//dM1/Kdb3O7Bd/DVm0/hyzeexrn9H+JPt6/g77//mtfiPN58+WUsW9yP&#10;8qJyZDtyaDfyXZGRi8LsfPpLqjFYhCbBkLpytFYXoZ7vkxK+xwRY0mPpx8QGICcxBGVZsWivzsWS&#10;njqsWdKFdf29WNHXgT7aiR1arygLNQX0qwqzUVuUizr2Z1J9SSEa2ZcqpW9nfS3msE9dMrsXyxfQ&#10;dlsygIH5i9Db0mEia+LCo+DtSn9mlgs8nJzNuNKF+Xt6mpRhqsei2iyhfvRBApVWJB55qZloKFP9&#10;xNlYvXgZNg6sxKaBIWzqH8Sjy5bjsWXLsL5vLgbbGrC4vgKPLujG29s34OJHe/HLqX34x+sn8d++&#10;uYB/+eEy/vmna/jPdy7g58u8T8e+xOGP3sI7LzyFvU89gbefexpfvv0Wjn/+Gc7s/wqfvfWmicBZ&#10;sXAJuulL15ZWo7asDpUldSgrop1UpDz4jQayKEVYTVUn6qq70FjTjabaTrTVdXG9Hszv4Ptl9mIs&#10;6xvE4PwB9M/tp5aa6VX9a7Bl7Tbs2LIbT2x7Gju3PoVtjzyBRzhv5cB6A1Z62/vQ1TKXQ0XGLMAc&#10;Djsbe9Fa24Hm6na01rSjrbYNLVXNvLe1qMgtRUlmAZWPypxiE7lSV1COmly+73KLUJtXjOaSSnTT&#10;Z1cUy8Ds+Vi5cCnW9i/HuoEVWMPhikW6b4vR1z0PrXWtyMvIR0xYPPw8g+iL+sB1hjfcZtJWdfKj&#10;j+kLV44bzdI8X1Ms3cPVn35tgCkA7e7iYz60TVUtx7GT8dAD4zH2QetDsMCA/Aq7ILipY6GPflOc&#10;zPK29E9r1eCwP/orfdNE+lPjJk7D2AncpiJjhiWQMnH8VKh+h6n7weWUXkpS5IM+VOtPY0qPJdig&#10;9Exe+me3V9CwLKgiadyePzJPkMLPAAqlDBOkmTRxJven9FMzuP9pRuPGToMiY0xtlwcnmVRkqu8i&#10;aVrpyMY+pKgUgRN9PBZQoe6mBhNMsYGQBTJsyCKNhiv2PDtdmIYCHIInnvTFFcEi2KKh/DlFRCjF&#10;lh2pMhqKSDYssa+3DV3s3224INnL27J/t451BI6MQK4/12h4YsELK8pF0vzR2xn5uM5lBTymCKhw&#10;Hfq/AitTplqaOm1Y/M3AEcpqBzpfSoBtGLKZ2izm+NUWFUExBZMm6cM926g+zivyYcw4TBg7gfd5&#10;EqZxuRlTZ1KzTKooRdM4s12pTSklm6+3anIEw98vlApDYEAEwsPoV8alIS0tF5mZRcjMKEJaSr75&#10;iO7pHgKnmb5QHaOQINrHyezDC6qoCji4fHhYrGmrul+6thZQUxTTSDTL3WL1Y0anCBOEsSDH/RoN&#10;PP5S1Mq/JRugjNZfAi32OqP3KdnrCJIoPdg9Go5gMfdZfQRl3/u77cFEv/E+DUMWyYYrU1TbaRiy&#10;KIpF93E8j0GpwSyNABZFr0ydOAFO06ebKMqQgEDEREQghf5yZhp9rvRMJMUmIMQ/2AAW3f9p7Fdm&#10;TlMxdwuuOBugTLmwT/EIMpAlNSUXleVNmD93AKtXbsbmTTuxdvVWE8lSWd6KpIQcA1NcnQPM/Xee&#10;5WfG3V3Z53iGGZCiKJaEuCyzrIaKbAn0jzG/u7sFmwL0St+lVGK52WUoyq9Cfg599MRMRIbGIFD9&#10;lhv7OPbDgitKD+bK/liAZYbpaxWx5zIsV/bD7pg+3cukCHN1Ub8XieBgpbdLQ3w8r0NStkkTlpCY&#10;jngTkeUw0VrRUUk8jmj4sM90G+7zJX8+DwnRiXw3NvC9NoRnn3gSb7/yKj556w18+vbr+OLdvfjy&#10;vb34cO8LqL8/Rdjju63okkd37bwXsAxrM7VlGIwIptgRKDYskTRPuh+oaDkbpthAxYYqtpQmbHQE&#10;y6Pc3/bdVt2VrTu3G8AyuGo55i3uQ0tXO2qbGlBRU20gi9J26J+lFdU1aO/sxspVa7D7yacMWHnn&#10;3ffN8MUXX8bTimJ5Yje2b38cmzZtwtDQkCly39JipZKSWltb0dnZge7uTnR1daCD4+2d7WhubUFD&#10;kz7W10MF1BU1UVpSgbLSSjawalRV1KGuius3dmDR/KV4bPN2vLn3PRw8cAwHDx7D63vfweq1m1BV&#10;24QsGgc1je1YtX4LXnnjPbz42tvY/uRzWLbmEaxYvxXbdj+Pdz89gEOnLuP05Ts4cdECLHb0igCL&#10;hgIuAiq2zlz+eliatqJaTtKJEGxRRIuK3wus2DpJR+wMHZrzdIjuASvf/oAb3/5oZEMV6QYdo2u3&#10;v8NlOkcX6WRcuHoTF+kkXeb4tZvf4DodqKv87RLnHaej8c57H2Hnrj1YPrTG1MKZ37cY82iozqYx&#10;1NM9l9d3Njo6egx0UUSLwIdAiqJXBFYEXTRfsEU1WgxgEfCgBFZqa+t5z5pNtEpbW4cZKnpFYEXQ&#10;pYYPQn2dBVdssGJFxygFWQuaGtos1behUUX4VSOG+xdkUWSLIIuJYhFoKSmnMapIFkGWMt7vCh6r&#10;IEs1j7UGrc1VaG4oRU1lHpdJYQcRhQxHMBzJKnjvDUeiJ7JSfZCb7o/iXDoC+ZGoKIim4lBZlIS6&#10;cgcaq7LpROSjsSIPNSWZKC9IQUluIpXA5ZO5XKoBLQIulYX6LQ4FmVHISQtDVkoIMpIC4UjwN4Bl&#10;RAHD8zS0lBLri6Rob6REcxjpi7hQT0QGuCLMz9koguOCLJbcER3ihdhwLhfhj+gwOg4BHjRSndjB&#10;TWUnPRmzTLH7iSY6xd1lBnw9XRHo68XO3Q+hgYEc9zVh8y4qgj+JL4Dxf+DwD/B1m0BnxQ156cF0&#10;pMKQEu+NYN/pcJrKl8VDD2Cs6n38QS+MGXCjESjgER4ewQ4wAnExkSb1VFGWUqyVYF5HMw3pNvS0&#10;8PkszEFGQjSig/wQE+yPxIhQZMTHIiclEflpKchOTaIDlzQMVxJ5j6wUYkodpnyVyYmJiImKoUER&#10;bD4MK+RYhoeLk/6d5oWokFBkcrm60mL0NDdicU8n5rc3o7OWbaIgC8XpSShIiUdZpgN1RfloqSxH&#10;G9tKa2WlWaeqIB/FmVnIS05FVnwC0mNoiEREIjEkBLEB/oj190Wsnw+SeOwZUSEoSGQ7yWDHnu9A&#10;b00hlnbWYs3CdjyybDYeXTkPGwa60d/LNliltGORyOK9zkwOQV5mLEoKBVQ4vygTxQXpBq4ocqW2&#10;qpDtnsfVXIPeLl67uV18Wc5Bb28nn5UaGk6ZCA0Nwyw6kQqF/+vfPYj/468fxO8feNg4Et4+fkhI&#10;UDRKLh20AhQV5hpV6l+BTbXobFOBez5HpQXISktCbGQI24M3Av28EB0ZatKPKVJEESxJvJbuimCh&#10;gfL7P4zB5Gkz4BcYRAPOAYc++MdHw5frubrO4Et/Ol+SbLspMaiuLmAfUmcAS2enIGsZKisL+NyX&#10;st+oQ29Pl+nDq6tquLzDpAlTKLZyKY+jQfMADaMx4yeYeiWRsTEor6pAT283+vrmmfotXez329ta&#10;0NGuSLo6FBcVIIHtyMfbk8atcq1OpKE41UT5CEblFxSgrr4OXd1dPKbZWLhgLhYtmo+B/kVYuWIQ&#10;69atwtp1a7Bi1UosWLQIze1tKC6vQEZOHpLSMpDkyEBKRjan841S0rMMaAmNjIZ/sArdRyAqOhYJ&#10;SSlI4XVJzVANjiREJ8QhLJrGQwQNmfAQhHM8mseZkJrMbah4frqBEwls36pNovolkbGxiFEkVjbb&#10;YXHRMHAoNdGgyenpiE3kduPiERUThwg+C4piiYiMQjjbqUCKIIsf26oUMBzNYgrxU8FsN4p4CQyi&#10;Ua4C9340bhS1wuc3QHCF8vYPgpunL2Y4u5n0Z9KUGTMx08UVbl7eEGTxCwpEAJ8JOz1YNK+xjjs8&#10;msfDZyaaz46OU+OCUEo3JiClc0xMS6YSOU7DLj6KEmhIgCNHIIDOe1UlhxZgiWI7tgGLN/srd95P&#10;Fy+2Nx6HoEgUr4MjKxs5BYW0M4o5VARLujkmQSAPbxqUbmwTTq6YNN0Jk9lXTHemUebhYwCLE/sM&#10;V28fbj8YEXHRiE9NMMcWn8xziQrl9WD/6EtH2dMFbh4ucGX/6eblRnnAJ5B9aFQY20ayASuVdXzn&#10;NNejnv1cYVkB5yeaqBUPX3cerwuX92IbCEBkXDjPnftKib0HsihVmKJY0nMVtSKwouiUe0GKDTxG&#10;R5WM/t2OKvltECJZgMWWwMq9cOXPI1hG7+O3t69pC6yMBiyjIctvApbiVEujIIsNVXJLUu9qNEix&#10;x0fPswGJLRuy/JbuByzSXcCSG2/kyLkXsKTmxCAl588BSwrtiOQsib9lxxjQkpBOOWKRmJmMjKIc&#10;lDVUo212NxYNLbPAyKaNBrIMrKXdtWIl5g0MonfJEnQvXoweDucODmLhypUGqizbyGVpCwuyqGaL&#10;Veh+DZaxnxrauA4rN61H/+ohzFnSh3q+YwuVcq+kCEV8hpQirJLvtRL24wUFeWikTb6Cx/Dm3tdw&#10;5uRxfH3zOm5fvYwr587g4qnjuMh5qiFhokuOn8C5w0cNHBEYOfbFfjMUNFEaLivC4gqUKkvjisAQ&#10;eFGdEg1HS2m9bNgi2dtQrZKRiA3BC21P4EH1VvTx2gIZtgRWBFvs1GBnaLefO3zCbEvbMIDi0jWj&#10;2+eV9uucASuCJecOHcGZA4dwmudzev9hTh/HhcM8Vx7vZdVDoewIFunSsRNm3WuKXDmrlE4XcOvC&#10;JRO1INmAxI5iMTVYTqoei1WTRbVZdB63LyiK5CaPTVLUg9KK6TctY9VJ0TUUWPn+2i38cF3REdcN&#10;yFHKMF0/DfUxX7VYTCF+bUPXhOtqW3ZaMH3411DTNmSRNC5IoggUK8LDqqEiCGFHl2jaSs0lyKJU&#10;XIIiI5Ek9nqj9b2JQPn2z4CHgIotq37Lt/jplqDKT3clsCJp/o83tb69rgrY3wtZpDuXbhr4Ym3P&#10;2ubI/gRmdJz6/Y45Vh2zIJAidOxoHdVqsdOUSfpNEOZujZXhlGDS6HGrOP4N7u8WxXNXFBGvnaKS&#10;VBvI0mUeo6R0cGzXw4BFgEQgRdK4DVs0rkgx1WM5+sXnpibHkc8/x3Gl/lLaPT5/l08J7nF5rnON&#10;w5tnT7Ndn8XXFxUhY0XHqG1ePnUaZ/isHvjkM7z/+pt49Znn8Cp96TeefwEfvb4Xn+zdi49eeQnv&#10;PfskPnnhSZz84DX8cGY//u8fruB//HoT//NvbuD//vECfr12FLdPfoarRz7GN+cP4e+/vYZ/+OU7&#10;3qPr+PLDD7F53Ua00E8ryuU7Nj2X9mseinIKUJpfiEraKDW0JWuKc2g/Z6AsJxlFGbS5UqOQmxJB&#10;WzoMBakRBrA0lKSju74ICzur0T+7gWrE/LYa9NSXobWiAC3lVGWJUWMZtyu7NS+b28xCRZ62n49a&#10;vuebq6rQXtuALvqinY2tnK5DIY8pPjIWvnyvC7C4zXQyqcL8Pb0R6u+PMP8AikM/f4RTEbRzogJD&#10;ER8ShczYZJPmag792pXzl2BT/3JqGbYMLsPWZcuwbXApNszvxVB7AzbMbsXTKxfji2e34/Ine/HH&#10;0/vwjzdO41++v4L/+afb+O9/vI1/+O4qvj57BIc/fBMvP7EVz2/bgpd3bMcHL76Ag++/i9NffoH9&#10;772LvU89hU3LVvAadBvIU1taawGWYqUFox1RUEfbvcFAlrraHvoFs3kfetFU00F/tB0t1e3oaerF&#10;gq4+9M9dgkW9C9DXOQ/z2ueij/OWzO3HmsF12KzC95t3YddjT2LHo7uxYdWjGFi4wsCVhqpWVBTV&#10;mTRddeVNaKmhbV3fhba6TrTWtqOzoZO+VBdmt/RwXx28Nw2oU+3W/BL6VFb0Sk1+KSqyClCWnoNS&#10;RzbKeS9q8orRRP+8s1Zp3jrpi83D4PzFGJi3CIs4Pru1m351A9tRMZJiaEsHRMDbjfaSkyCKDzyc&#10;feHprGk/3k9fSxz3dBFYCYSXexB8vULg5x0CH4EZF9qsU10w4eGpBq4YyDJmovlQPFEf7fUBXx/7&#10;h1Mx2YBlCn1YSanDTPFzSn9Uk+RPjZsoKYp5mpmnehlaX76n00wr4kWFqAUU3Fy94O42XC9xuAC8&#10;LdVPUAowFaZXgXp9KDV1ZIYLzU/jseuf3jZsEEQQ0BAAEUQZx/OSDFi5O7TGjcYOD4c1GqoIztjR&#10;NBpqWhE2ilqxPqRb0Sra32+BFluaN3p5jWtZRafYNVckC67o3+pWyqu/BEwswDICWTSueTZIuV8W&#10;GLn/2EbAiA1TBAZsODA6AkO/3QNPhj+qj45qsT+4j/7wLnAiuKK0YAIjU6ZMxdSp0zB9+nQj1S6Z&#10;NkUfxKnhbU3hNZYMwNOx87hVEP3hMQ/joTEPsW2OMXqYGjf2IVOnYyr97JncjxN9Lmf6XM7TZ3Hc&#10;CS4z6XuwnXmyb9MfS73c9ZHcCy6KEqCULs+kmGMbC+BzFBWVgmTV1EgvNoXQVdA8KiINfj5R5sO6&#10;h1swggJiEBOdhqTELMTFppm0dAJlate61rpGul6jr+EIULGvJ6+z0mMZjUCQ0bDDBis2XLF/u1+j&#10;oYi93G/NG72f0fpL27HXE2TRH1LvkYrUs93oXM191nM/fN8NZDFwhb8LokyaYmCKDVam8j7Z0rQd&#10;yTJR+xlnQ5YRwKLolemTJ/FezjR1wUIC6AvSH0+MjTPRK3mZOUhJSEYY30kqDj+FbXwyJRisCD1F&#10;sCj6TZDFif2jBVkCed9ikZaSjeqqFsydvRQrhzZh9cpHsGTRKjTUdZni9cGBseaeC7DMnO5tNGsG&#10;t+HEPsozDCFB8YiOTEN8bKapzRIZbkWw+HiHcx8h8PQMgb9fFCLC6b/HpyMlMROJcQ5EhsUhyC8U&#10;3myPqmUlsGLgCtukaZsz3EyfLLCiSDujSTy3KW6YNs2DbU39YKABLKGhSYiJSWdbzEBcXDrHU6kU&#10;E50lRUbFIzBQGVOCTB/qPJN9zHRXPiduvJ7+iI2I5buzgu+1JSbq9sM33sBXH72Pj958GXuf341n&#10;Hn8Ej29aidrwvHsBy449e4we2/0ENu/c8ZvasmsnHhUwGQYntmyYohRgkrazky91De0oFhuyKAJm&#10;NFTR0AYutrTcticEV3ZzG4pgeZzLbcbqjXT+Vi5D39JFmLuwD3P65qNn7lx0zZ6Njp5e9M6dh8VL&#10;B7DpkS14mkbgm2+9g/c/+Ajvvf+hSRX27HMvYPfuJ7FTgIj73UCnchkNm/lcr7eX6/f0GM2ZMxtz&#10;584xmjNnWByfzf10d/egq6sbnZ36ANeDbqNedHX0oIMGTDtf6PN6+7B25Xq8+Nwr+PKLAzhx/Cw+&#10;4/DJp19AV+985Kvwe3kNFvavwDMvvo69735sittv2LrLAJZ1W3bhpTc+xGcHT0HpwZQK7MT5W6aw&#10;/fEzN4bhiiU7gsWKYrEgy7mr3xqdv/Yd9Q3OXvl6FGyxQctVM36GTtHFG9/g6tc/4Pq3P+Hm97/g&#10;5nc/4/o3P1E/cvwn3Pr+Z9zi8Dodowt0LE7SGTtIx/ELOrNffHXYaD8dSmnfgaNm+uNP9/H6v49n&#10;nn0Rj259HGvXbcLyodVYSqNSoKV39nxeyzno6OhFKw0jG6JUV9WboaYV2SKN/N5wt8C9itsrYqW9&#10;vZPbUIGiDhO9IuBiF7430St1gimWtF1bNmBpblRhvxYalnb0iuqyWLVZBM4EWARXigtLUJBXMCyF&#10;sJWgrLTM1GipqSpHbXUp1y9ERWmWASxF+QkoyI2mwlGQE4K8LNVh8TcqKwhHVXEMqkvjOIynklFf&#10;kYmW2ny01tGwry7kb1kozk3m8rHITY9CfkYMCug8FOfEG+hSmE3nIiMaOWkRyEoNQ2ZKKDKSQ+BI&#10;DIYjIRCp8QFIifMfVoCZTuN867cgKhBpGsYGIinSD/Fh3ohVlMqw4sJ8kBDuh0T+lhgVYOBKTJgv&#10;woIUueJKI3UGXGZMwsyp4zF9yjjMnDaBnd0UE8Hi7+PODtELwf6+7OD9EejjbULonadNxbQJD2HS&#10;Q3+NqQ//B7jPfIDOyBSkxLrzuAVxnODrwe1N/B0mjPlrPPT731NjMP6hicagUBHugIAghIeFUMGI&#10;jghBSnw0irNUw6aCBn8rFnZ3YHZzvXGashJikBgWhPhQnuMwZMlNTUZuWjKyJUcKlWrSgqk+S3pa&#10;KhxUuj50p6QhOibBFOX2oCErA9fN2R0B3j68HpHcZ4b5t9uCjmYMze/G0Lwu9Pe0oK+1FvNbakyh&#10;zOVzu7B26QJsGhrAlpVDeGTFEFYtXYwF3Z1oofNWmJ6BtOhYJIaHIyE0FHEhwYgLCkRMgB8ifbwQ&#10;4++NlLBA5CdGozonFW3leeitL0VfSyUWtddgkM7jagNa5mDjYC+Wz1cB/QJUFSahiG2lIJPKTmT7&#10;S6IUyZKMkoJ0VJrolXzU1wpEVKO7qxlz53RS3XyOmtiuregVLy8fGnrT8CCNtd/xPvyH3z2Ev/79&#10;WIzh/RB4CQoKRmpKsilwXJCfjRIVsq8uM3Blbk8H+8EOdLY0oLayFPk56UhLjkNCbAQSeV+UVqyw&#10;MB+5udlISIiHm7sbxk2YgN8/8JD50B4QHIyMDAeyVGsihS/YYBp83mx3Pi407AI5P5HPeQn7kDr2&#10;z0oLWIbS0mxuLwX5+emoqChCe1szOjsEbutpAOrfM9HGMJ9KA1uAZTyNmBlOzggJC0dufj6aWprR&#10;xjZUV19rjiuXDndRQR77iyr2FfVorKvldcxBTGQkDQm+vKfIaJpIw38GjQMvhHI7SUkpdFgL0drc&#10;aGrZDCxZgFW8/+tWD2HNyuV83wxg0eJF6J7di4bmZhSXlSMnvwjp2XlwZOcjM68IOYWlyC4ogSMr&#10;D3HJDoRFxyEgJBwhkYpcSUZqehay8/L5HikyyuaxK7JDBeAtABGN8JgYRPEeCkAkpKaaCM8EGlhx&#10;ySmIFjyhYjmekpmFzPxC5JZyn0XFSM/NR6qMsPRMU3skMcWBuMRkRClVmKJaomMQFhll0nYpusTU&#10;c+G9UsSJD405X6URowTI/AI1nwoIhrdfEEWH1TcA7l58ntw9TWqvGc6uphD/aM1wdoGTm7tJi6Z0&#10;aUG8rsF8RgRbvP3p+Pr6cTzURLEIfKRn5yCBz6uW8/Sl4+ztYSI+wlQHKCHawAmH6gPl6iN/IYoq&#10;ylBcWYG8ErsGS7QBK57ctg1XXGicunLoFxRk4JsAlaJ8dK2z8nKRmiEIpQgj1Y0JNZE4KoyvSBXJ&#10;Q0ApONykGAuOjOY+YhAZH8NrrqgiieN8ruOSLCWyjac4EpGemYL0LPZFPN409msqaJ/FZ6ugtNDU&#10;lKmqr0ZtU61RMdt4Zh4NxeRYU+g+LDqU9zzCbNuuuyIJrNhKcsSbQvdKE5aRJ4AiyKGIFUGNTDPM&#10;KVLtFT57BSpCb8leTtJy0ki0iqXRqcHsyBVpNGCxpX3cD1j+EsiRRoOV0XVfNLwfroxWbkmapWHI&#10;MroA/v2AxQYpv6XRcMWAkruRKP/vAMvd5UYBFkXBpGYr1VgUUrIiLWn8Lmix4EpKdiyS2a8n0iZI&#10;TI9DEu+jIy8dRVXFaGhvxhz2NUtXrTBwZQSwrMDc/qXoXLAA7X196FSu//5+E8mitGACK4IsBrCs&#10;X4cBE/miNGFrTLH7oU3rsGz9aiwcGkTn/NmoaqpHIZ+forIylFVXo7ymGmV8lopLimmPNWMl33Fv&#10;7n0dZ0+dwDe3b+HrGzdw49Il85FW6YZM5MlhgQvVHlEaLyv91OhIEmtojWuoaYGOs4cEZRTBIsii&#10;miICKDaIsSIqFK0hXTURKFYUin6zozy+vqQIDx7T2atGigCRrp+5bLYpsHLks69w4CMVt/8cRz9X&#10;LYqjJjpFacBUpF7Dq0pbdozHYqJRjpp0Sqf3HzQ6s/8wLh45iWsnz+Gmjo/rSNdVjF5pz4alaRW8&#10;F6jR+HUOlRJKQMlKEWalJrt8wopYEVS5cVaRDddx+/wN6ibP/YaZ1nwLHAmuWLLhh85bkRE/Ke3V&#10;9dsGpAioCBwJWF1UWquTglrDac647t1C98PRK9qO4IodKWNHy1jXVJEg13HrggUV7MLwksYFWgRM&#10;BFd+ui3IosLzlqxpC7rYdVBMui6j7zhtRaRYoOT7e0CLBT8syKL5P97kMre+N+t9T59GKcJsWbDm&#10;3nRhgiQ2CLGOVfVSBIMskKL1VBPGhj8mvdgVyYqE0XK/BYZsaCSA9OOtr/Gnb3/Ar9/9aKTxn+8o&#10;/ZjWVyF8wZfLRl9f4b3StdL+tf5VXV9F8ghg8R5cEITjPTLg44wBKYpgEVy5cEzp747i0oljBprY&#10;81UAX5Dl5H7VPjqAM4fZNk/wdwNXqFNWirCrJ4+zDZ4wkOXmOUVUWdtXtNmF48dxmu370Gdf4OO3&#10;3sWbL7yM155+zqQJ+5h+9WdvvoXP39iLj19+Hp+/+hxOfLQX353eh//67QX891+u43/+zU3865+u&#10;4p9+vIT/9PUZ/PHacfzx5lkLsPzxO/zNd3eg+jBP71SasDmoLqtGUW4RimkLlRfRr6KNVFNehuqS&#10;ApTnZ9D2pj3L/q/QKBZF7A8L02NQRJVkxqEyN8lAlraqfPQ2lmJeaxXmNKvmSjnaq0vQWVdOH6GG&#10;qkOXUj2Xcx+FeSjO5HtH9iztopyUVOQ5+J7J4PuMdllRdiH9rTz6TKmICo6Ar7sPPJ3dTJowX9oy&#10;IT5+iKY9HCV7ITAA4X5+iDCAJRARtHnCvf0R5RuEzLhkNJZUYtmcPmxethKPLl+Jzf2DVD+eWLUS&#10;O5b1Y/OC2dg0txNbF3Tj5fWD2P/CLtzc9y7+7uIR/LdvLxnA8i8/38Tf3zyP8199iDeeon+9eA4G&#10;e9qxYk4Ptq9cgdef2IWv3noTX739Ft594QXs3LARy+Yt4Lk3oaGinv5l3QhkKWwwKittMREsAixt&#10;jXPRWt9Ln5T+d00nOhu70dvSi77OuZjT1ovu5i7O60BXUxdmt8/F0vkDWNW/GhtXbcIja7dg45rN&#10;6F+wHF0tvJ8l9XeLFKcn0lbgeFVRDberP8T1mu3Oa5+DBV1zsaS3j5qHvo4e9Da1oYN+eQf99Zby&#10;GtQW8p1DOz6fNnFeUpoljhekZKI4IxcVucWoL61Be20LOuoExOjTF1Ui15GDxOgkhAfyvnkqEsXb&#10;RKN46t/Q7v7w8QiEtzttU7cAeLjQBnSmjenKeR7B8NFHPx/acf6RCPTj+l4qjk8fYpITHn5IabL0&#10;QVgfgadigj6cC47oA/40J/oHHE62PnzbESyaZ+YLcHAZLTuZmsTpydOcOU+pnVTkXHVavKDC0+5K&#10;N0u/xd2ABS8DFiRFr1i1XPQB3E6RJeBggRSlDLNBhyCIgMjDY+8tLG9DDEuCB4IbFjQZDU5seGID&#10;FFvah/alfWrfAjnSyHEIfigyZsbwPiwAIVnA4l54YYMJW/aykqZtUKG0WpJgiT5Yj15nNLSwP2j/&#10;WzKggkN7eXs7o49rtOzjuR+w2OemZe4/Bul+wDJ6myqEro/sqktiFTgfz/kTzIf0yRMp+pmTOD5p&#10;HMepiWMnmCgUfRuZyHs6edwUTNF2dCwPPoyxD+q7yUOYPmkSXGfOMBlEQgOU0SMcaQm0Tdm/Zac5&#10;kKGakHFKrR6N6NAIRASHITQwFIHsq3w9/fg8eJl/7yvCYbruM6XC3y7OfvDzi0RkpNKo5yI9rRiZ&#10;6WXIcJQiIS4bqr0h0KI0Ub5K/+QbaVIuKWpK7VqARZDLvg72tRwt+1paxd85Pgwsfiua5C8BFhuM&#10;2BDkLy1n/27Ps9ezo1dG7/P+7dy/PXu9u8c7HI2mc9G9H93mdP4TTXow6zwFWKYIpgiqTJnGvkIw&#10;zZINWaxoFkEWtgG1k4dV4H4EsKj+iruzEwJ8fHgv+T4KDUdCNH0O9pc56dlITUhDeFAEXHQPJvJ4&#10;KIHgmYoEsZ9hgYWZiv5Q2jAvA20DA8JNOriyklp0ss+fN3cpZvcuRi378ZysEijll+6zh1uQiWCZ&#10;Mc2L7UW1muhPO7Gf9aIfH6jsMClG4aFJCA6Kh58v2wn7WG/vUPiyjfj7RiBItVYC1eeGsc8NMrDP&#10;9IPqE4fl6sQ+UEBI/c00pTIcASxTFMViIlh4HrN8TdoyX7bH0JBEU/dFio7icUQmUglGYeGxCOJ1&#10;8eQ7wtm0UavdSwKPvh5+CAsMQ7YjC53Nrdi0eg1efvopfPjWa3jzpafx7M4teHTdcmxYuRg19wMW&#10;A0f2PInHntyNrbufMHqUL2lbmtZv27jM9j17zPI2PLHTgdmQRnBl19NPm6GWswGLolyUgsyWSTn2&#10;uC0LvkhabjRgefxJgRylJtuKjVsfwRo6fas3UHQIV9JJXLZqFfqXD2FgaCVWrllrCtorJdg7736A&#10;T2kUfvb5lyaS5eWXX8VTTz2DPXuewhOCQtu2Yf269RgcGMTiRYuwkE7oAmohndD7pXotGvb1LaAW&#10;cjnOW7gYixcuwaIFS9A3j45rzzwDWXo752BgyTI8sXMPPvrwM5yko3KUjuTb736EwaE1qKhuQG5h&#10;ObpmL8C2XU9j73uf4LV3PjJRLKs2PoahdY9i93Ov471PD+DwqSsGsJw8f8sUtz92+vowZLGjWfjb&#10;BcETC7YIsthw5cL17ynBFguwqDbLvdEsShF2g8t8jat3FLXyM259/0fc/O6XewHLD5xP3fjmB1y6&#10;oeiZS9h/5AQ++fIAPqID+jEd0s/2HcIXdCxtwPLZlwfxIZ3U1/e+jd1PPoMNG7egf2AIc3mdemhA&#10;ddGQ7uoSYOkxAKWpUenBmowEUzSvo70b7byeNmDRb6aWSr1VZ0VQRXClvV0gRtEu+qf5MGCpVUF9&#10;RbIoIkbTKqzfaCJkBHEkjdfWaLyOsgve15pxo0pFJlWZlGBKE1ZcWIyigiIU5hcayFKgj5y5+cjL&#10;yUFutgPZmcnIzojnOA3//AQarwmoKIlHeXE0ivNDUZQTRMchGFUl0TRwY1FRFEPjPYKGewSKc+Jo&#10;dDpQrw/fFQVcJovLCwREw5EYxk4xlAoxSqNS4oKQFBOAhCg/o8RofzOdFOPPztQX8ZE+iIuwFK96&#10;KlGjZa2TxHWSuU5yNNdTUftIrhvB38Ilbi8ywMCVeM6LCvFm5+KBYH8VuXeBj7uK1k+F66zJcJk5&#10;mR3eVBqks2iM8nc/TxOpEOCjwlAq9ujBF7UznKdNuQeweMx8EOEBk3kcLkiNd+M+psLLdQymTfwP&#10;mPDQX2H8mD9wONaEtY6n4aF/cLi4usNPacdoLIQFB5qC9qlxMTTg01BbUoTOhlrM1Yd1Ok61xfnI&#10;TY5HSmQYEsOCkczhXcjiSEUu18nNcPDlkIHsrEwaCQp7TUWaIx3pGVnIoDEfF5/MTjcU7m6eNMpd&#10;4c/zSY6JRFlOBtpqyrGwowkr5ndizYIerF3Ug3WLe7FxYB62DC3GtjWD2LFhJXZuWo3dWzZg96Oi&#10;2xuwbvkgFvZ2o7GyHIXcd4bSH6kWS0QYr3sI4kMsyBIX7IfUyGAUJMeiOi8d7VU8v5pitFbm04HM&#10;RHNpFrpri7B8Xis2DM7GxmVzMTivGT1NJWxLqcjPjOVLNRypbD+O5AjkZMSxHaaxPWZZES2FmSgp&#10;yuZzINBCx6RNz1818vJyEBERAWcXNxNV8sCDY/G73z9kAMtf/Y7jD4yjY0CjzdcXcXGxyMykk5Of&#10;jYryYj5/1ejpasX8OV1YNH82Fs7tgWBLZ2sj6nm9yksLUFigsOE8FBUVIIvXPSYmBq5urhZg4b4M&#10;YKGjms77k5WVDkd6EiJVxDvUD+Fsm0lJESgoSOO+StmH1BrIUl9fxO2lG/CSk6PomHyeT6OJRGzh&#10;y7CgoJj7SYC7u68BLCoYOG2Gk4EBjowMlFdWoLa+DgWFBYiPjzMpyfx8vRERFkKjMRUVpcVoa6LD&#10;Rkc/JzOTxkEYX/huNJhocA8bYMqR6+TkggD/APYD6WhhW1yyYC42rB7Clo3rsG7lcr4z+tDW3obq&#10;2hqUlJWjqJRtoKQc+cXlBqxk5gty0BnNykNiWiaiE1IRGhWPgNBIBNEIjoihMZys6JVsZOcLsJSZ&#10;4us5BSVIy8wx6cXCo2MNjLEVHkOjJo6GRFwCImITEC5YwmFUQhLiUhxIcGQiKTPbKCE9C0nctiCL&#10;tqcoGu1P6coMXImKNlEi1nikAS0CHz68jkrXJfihCJQR+cLdW/N84erpY2qmCK44udE59PAyEEXr&#10;2fVmFMEiyDKL11br6zdtW7VZNC3wIml5ARVBlkSBo6RkAzpmubpgwtRJmOY0DR6+HgayJDmSkJmX&#10;hSzVVGMfUVheamqw5BYXIdHhQEgUDTy2N0lRLIpmCY4UsIgyUT5JAq/qH3KyhpVpgE0a272igwS3&#10;0jKzDJRKTEtHQmo695nFZfKQzXYnkKN//WcV8HpmphggIhCigvQxiVEGemRksz8qyGRbyEMBlVuU&#10;Z8CKjluQRUXtUzN534eVkct+I5fPRramVdMlmdtJvKuUjCQjFbZXDZbRgCUlQ8XuVYNFUSwCG4Id&#10;AhkjUSYCKvpNEEa6f7nfkqJV7Loro2uv6LfRcMUGLDZUsSNlRkfLjAYt0r0RLBZgsWUDFhXntwr0&#10;j9RpuQtaTLqwYcgyDFjs6BbBl/sBy2iY8lv6/xmw8D1v6c8BS0qWBViUFsyqvRJpAEuyolj4u1Xs&#10;XlEsvI/sy5MzE7h+CvJUU6uhEh1zOrFgcCmWm/ReFmQZXLcGC4aWY/bSJehZvBi9S5eib/lyE8Ei&#10;wDKwnstsUJqw9X8OWIajWJZvWIP+1Sswd+kiNLM/La+rRUlV1V3AUs7xEvaLLa0tJir89ddexcnj&#10;R3H7+nXcvHoVV8+fx/njJ3D60BGcpG2oNGCKDhFcEUAQBNFQgMOGLYoiObX/KJc/ghP7DuP4l4p0&#10;OWSm9ZuWUcSJoIo+8v944xv8cvt7/KyP69fu3BNlMToCQ3BFIMJKvWWn2xLMuGi2p0L2x2m7Hv70&#10;Sxz65Asc+WwfTint2KFjuHTsJC4IEB08jJP79uPEl18ZoHL+8BFcPHrU6MLhozhHG/jSkZO4fvIc&#10;bp29hDsXruBr6o4iVM4LtgjUCGaMwBWTYsxI6cysYvQWXFHKMguw6LgFU+5cuMnt3eLw1j2ARXBF&#10;0S1a7sZZnjdt/W8u3cT3V+/gR6XQEgBQVMlFwSWdv+CWVatGdW5UA8akQlP0yzBg0f5tmKVrqeto&#10;AQBFWViQRfNu8lpf5724cvqC0dUzVposG7AIRFiAQ0XmeTy3VPfka/x85164Ytc7sTQMRkxEiRVV&#10;Ykez2HBFsOPe9GECF7w2l2/cE01iUo5xnh1Vo+nRcEXHah+vvZy2o+HIOKV0ZcOQRccoEGRDoR9s&#10;eMNlJUWj6Bz/+M33BqxIv3ytcxSE0f4V+aI0doIZZ3BNgI2+lYkI4nEoPZ6g15VTqqWiaBXVFrLr&#10;pliRKveKbe7saTO0AAvb4hE+a4cOGmn8PNvo+WOqFaOaK4r2UiH7Azh3cD8uHj7ANn6Y91wRYFZE&#10;jLajOkanVIeFvvSnb7+Pd1/ZizdfeAXvvPQqPnnzHXz+9nv44q238emrL+OL11/A8Q/34s6JL/EP&#10;d87jv/9yYxiwXMM//3wF//j9Bfzt7TP49SZ15xL+z5+/wd9+/zUucj+v0WcfXLQUzXWNBqxINeWV&#10;aKiuQX1VBWrKilBRmIXi7BQUpCegkCrOTKQSUMT+UKClmMOSjASUZyehtjADLfSneurpa9ep1koJ&#10;msoL0FpVYuqtzGlpQm9zI9prq1FP+640J5u+Ad91SSnIoDKTHchKSUdGMt+zCWm0+5MRExqDUP9Q&#10;BHj5w8/Dh/JGIG2YUF9/xASHIFqAJWAEsMQEcl5AMKL8ON+PtmZ0POqKyrBsbh+2rliNx6iNSwew&#10;ftEi7Fq9Gk+tpa+wYgBbF83B5nkd2NU/F+89vgHn338Ffzp70ACW/+fXO/jXP97Gf7p1Aef2fYi9&#10;ux/D6r4eLGiuQ19jLdYvnI/ntjyCz3g/Drz9Fj597TW8+PgObFq2HH30qVur6QeX1Jj89mWFtfQF&#10;GujfNhrAUlXehtoq+tJ1vWhvmovOJvrpjb0GsHQ3dVGdRh3K/FDdhOaaZrTUtmJu51wsmcd3z5IV&#10;GFxMO3feErTWd6A0v5L+axaUmisiMApx4Xx/JmWiPL/cAJa5bfQRuhdgyWzVeVmI5X1LsGLhUgwt&#10;WIKBuZzfOw+Lu+dgdhP3V8Z3TlYu8miPZiek3FV6bBIcMUlIp7KT0tk2aHtkFiA/PZ/3MhMJkYkI&#10;Cwinb2qlfDaAxZV2p4eiPwJNCiRfRah4BcPTPZC/W9ErNmAJ8I1AcICKrMfQJ4iAh2sAlOdf9UbG&#10;mvRY+uA+7V7AokiJUYBl2uRZRjOnuRiZYuMzXEzKYkW8TJGmu3LaDTNmqkCzPgx6WlEDBqC4GSkd&#10;ltKDjXyoH5GiRQQybCBigxXJAieKOlGkyghkseGKokzuhSkWUBmBKM5QEfMZwx9hraE9ro+yI3BF&#10;41rWgitWlMxIVIr1sfkvyQYOtn7rg7s+SuvjtBWJYn2oHg1YbGk5yQYcf0k2XLGXv/8YpNHHOPqY&#10;pNGARctq36O3r22OPq7R27DPaTKXsdN1qS6G0/RZcJk5C64zlSlkFtxnzTLpCL2cXOHt7AYfV3fK&#10;E94unvA18oKvK+XiAR8XdwT7+CA+PBx56fqmVI457a1YNKcXA33zsXzRAiyjHzq4YD4G5s/D0nlz&#10;+dsczO3o5DPbgMqiEmTSL4wOi0KgL58DN/pmSh1lPmazTc7k88Pnw5fPQkhIIqKjMpAUn4+MtDLk&#10;ZlcjO5PPfGqxqcuhqAV9WHd3DYSzE/0/U+dDUQUjkUc6f/t6jJZ9vQWfjCbyWv3vBCwPad7/f4Bl&#10;zBhLZnv3rKt1fhuwqM3abddqH2wXowHLcO2WqVNH4MqfQxZFsky0IMufAZYpph5YEN9B4YL+9JPj&#10;o+hrJNLHSstCakIqIoIj2bbcTHYYRdZN43Ou+lI2LFWheNVykmzoolSCShMXH5dmUr7V1qiUQwcq&#10;yhuQnVVsRSgFx8HPJ5z9aLCBLIpiEWBRJIvqswi2CbKEBidQiaZ9+PtHU5FsT+EGsPiwL1Y9Hw83&#10;pWj0uSsDWNh324BFNWPUJmfx2HTMUyYPR68MA5bp09WPsu0KlnuGwxTeV3uNTjNRVaMBS0RkPAIC&#10;w03dIUVp6XzNebOPE2D0dPPh+yPQAJakmAS+14owh8/L+hUrsGf7Njy94zE8sfURbNvId/rGVaiN&#10;uA+wbH9yN7bvedIAFFsCKqOleY8/tQc7nn7KSOPbOF8RLVsFYe4Od+GxYSizddcuk3ZsiyJghqXp&#10;RxXRMjyuoVKQqc7Lxm2U6r1weusTO7HzqSfx5HNPY8/zT2P3s4qKEaxRpMtWbHz0Uax75BGs2bgR&#10;q9ZtwOr1m7Bx86PYuXsPXnrldXzw4afYt/8QDh46ik8++Rx733gLzzz7PJ555jk8/cyzePLJPXhs&#10;62NYs2atiWTp7+83WrrU0pIlwxoeXywtXmqk6aU0jPqlJQNYQsNwPg2C7o4eoz4aUJs3Pkpn8y0c&#10;PUqHkY7WfjqV23c8ia6eecgvKkctjZTlqzfgxdffxpvvf2qiWdY/uhODqx/Blh1P45W3PsK+I2dN&#10;cXsBlqOnr+PoqWs4dvqaASynL9zGmUuCJ/emCBuJXvmO4yMRLDZgUW2Wo3TCjpxWsfsrI1Esw5Bl&#10;tG4qeuWHn3H7x19w63tBl+8NZDlz6RqOn7nAYzmP49Sp85dxlvMuXLlO3cCFy9dxhg7Cfl77N956&#10;D49s2YY+Gk3NLR2ob+CD2dSK1lYBkm4DWRSJIkgiCZh0dvaYCCGNNzeryL2iUCwAIzVwG83N7dyG&#10;1uOLgdsVpFE6MIGVqspaPvhVKKeqq+sMcKmn4V5TU8/faFiWKb1bOYdKN1aByooqVFXV8Pdak3qs&#10;jqrleE11NZfnbxWVBrSUm5ospSjkA5arD2iZ2UhPcyBFH+Lio5CcEAFHSgRyMqNRlB+LkgLBFUWx&#10;BCE/yx8F2QEmgqWU8/KzBEu8ER/pgbgIL46H8oUYj+KcNBRRORxPTWCHFuWPqBAvdoqeCA/2QHig&#10;J0ID+BL1YyfqaynE35Xz3GhIuplhiD+HgR4GioQHeVpwxM+Vna46XhezbhjXiQxSCjBPRHPbKjCv&#10;lGCR3H50kFJhefN3L4QHcF1fVwT6OMPf2xl+ns7w9XSCl9tMdjwzjLzcZ8LP24XGqBvlzs7IHb5e&#10;rlzGiZ29E9ycZsBp2mRMnzAWU8f9Hk6T/4AAzwkGrih1WkYy9x/CF4PLA5g64f/A5HF/hSkTHmTH&#10;r39u8CXIF9jDYx/GxMmT4ezibNI0BQcFICI0mIZAKK9fONITeO2yMtFUUWbyKHc11KK+pABF6alI&#10;i45A0nCx+czEeOSmpSAvw4HczHTeKyo7Exnp6UhNTUOqUlOlZyIzOx8pqenskGMR4BdAY9sDvh4u&#10;dLL86YjF03krwKLOBqxZ1IPNA/OwbeUC7FyzBE9sGMQTm4awa+MQdmxcQa3Ejk1rsGPzOmo9tm5Y&#10;g/Ur2d8sVE7iFjRUsR3m5/Dep9Chi0dGYgwyEqKQSeUkxaDQkYjK/AzjHDaX56OhNAc1BemoLcpA&#10;c0Ue5rXVYNn8Dqztn0PNxrK+DsxurTR1fAoy42ksRfL6RiI3PQ7FeWkopeOZl5WM9NRYpCRF87yT&#10;UZCfhfKyQhQU5CIpKRF+fDlPmzbdGA+CK5LgivT7B8fz5eWEwMAgJCcnITcnE8VF+aiuKkNrcz3m&#10;ze7E4gWCzH1YtnQhlumf1QvnGejS3cHntknPo4rflSE7O4vXNxqznJ0wlsaCCs9PnTEL/tx2mtK5&#10;ZadTShWWyHsTx2GciVIp57m1NJejs6OGfUQVn9N8FBXyftKxLshzoKKikH1Cg4lgaWtpQ0lxGRLo&#10;jCmsXoBlIg0VJxqpoRFRyM0vQElpKfIK8nkskTQeXWkYjaPxM4Ev8Bk0CPxoPCajvroSTXU1qCwr&#10;Qxod8SAe40we63gaVH/4w4O8Rg/igT+MoaE0kc+YL/IyHehpa8TKgcXYuGYlVi7rx5yeLl6nSuQp&#10;EiInD3mF7EtKlOayEpl5xUhKz0FUYhoi4lMQHpuM0OhEBPPlHxgeYxQcGYuwGBoJ/D2ejn+yIwdp&#10;GXlIpZJSsxCbqNRVXJfLhHFdS4q0iEdIZJyRgI22EZmQjBg6q3Fs4/EOOqKObCRmcHs5BcjIK0I2&#10;5aBDq+Lxdj0YpSsTwFG9E0XKhERY9WEUwWKDEkETV09vA1AEUwRVXDws2GJLy0hWvZUgA1A07exO&#10;Z9LN3cCW0aBG9VlsuKLftLz2G6o6MVF0fmlEetCpmDRtGh4YOwZjxj+E6c7TERAagHg9U7mZyC7I&#10;QW4xHe+SQgh4ZObnIZl9QDT77og4RZckcjodWQW8L/w9v7QYhaUqbK+oolwDVpSWLTVDwMWBrLxs&#10;/sb+pawUpZWVVBWK+R4pLKtEQSnvKVXEd4uiZYoqSpFTxPuUlYq4FF6/+DCExYZwv6GISlA6ryge&#10;p5XGK5bPvCJvVNRe6cFUV0eF+lVLRlJ0TnAEDWe+bxLYDwmuSCp6r6L+kiJXBFc0HA1YTLH7jESk&#10;KPohh30AnyXBFMETG65o3IYr+l2yo13s5X5LAil2BIsNWf49wGIX2LdrwYwGLKNlFbm3a7DYYMWS&#10;5gusWEX4rdRg90MWK2WYBVMMXCli3zKs0enD/i3AYkOV/xVpeW3Hhiy/BVjs8dGAJTkz0tIwaDEp&#10;wu4CFktWJEsclcBxQaF0FKqeVlsdZi+aiwH2NaqfsnLTBgxtXI/+tauwaOUQFq4YMhEtS1avxtI1&#10;lGqurLMK3QuwDAq22JCFUh0XQRpBFqUMW7xiObe/kPtpRXltLdt1JUqoctpIZVVVaG1vx/Lly/Hq&#10;K6/g6OHDuH7lCq4peuXsOZw9dgKnDtqARR92jxuYYtc9scCKUn0JrpwwEEUwRVDl2BcHcfTzA0Y2&#10;ZFGkiSJcBGf0kf+nm9/iT1//iD/ShtW4PvrbgEVDW1akynmcO3yax3EcJ/YdNfvTtmyYIHhjart8&#10;xX3tO2iGZ5R6TMe/bz+OfvYFjnz6GYef4/T+AyaC5erJk9QpXDl+EpcOn8ClI6qPcBo3T53H1+cu&#10;49uLV/Htpav4jvr2slKNCYAoGua8qeNyWesZ2DECWQQ1rvCYBDqUzuzmOaUmu4E7RjdNBIsZnrth&#10;dFNROYIwZ6/hFpf9+sJN7vMWvrtym0OuI9igGi8mQuYCt839nuB5Hz/FYzgLE01z1opiuWGiYJSe&#10;zIIsGmpakUCjAYuus+bd4HVWkXuBFclOl2WnBxuBFYIXVnH3767fMgDCjmgZSRtmQQ0DNgRxKEWP&#10;CKrYKcNswKJUX7cuCqYoisaKpLFTdwmYKH2XfUxXTl/AZd4PSeP6zY60GS2tK9kA5i6cEUyiBHF0&#10;PN+rZstNHrvAyjXVk1FkkK6bdX2vUdd5rQVNbvK6K82X0sDdOHcBV0+fxSW2F6XKU2SXJYEu3Xs9&#10;F6fZJhW1dRSnDhzE6YMHcfbwIZw7csREqgieKFpF0SeqvaKUXl9fZns6z+fppArbH8DJ/ftwfN8X&#10;JoJFcOWCoMrRozh96JBJFabUYYc++RiHPv4QRz75ECe/+ARnD3zJ9nyQ+9by2s8xnOU+T/IYjnyx&#10;D/s+/ASf0J/74PW38CH91s/f+QBfvku98y4+e/1VfP7aSzj87mu4dvhT/N2N0/hvP13D//ibW/jX&#10;P13Hv/xyFf/1x0v4u9tn8Cf+9suNs/j7727g129vmYic9/buxboVq9DR3Ioq+lmVJaprWoH6qmo0&#10;VFehobIMdaWFqCzMQXluulFZLu3Z7BQUZyahKCOBtn4cFY8Svt+q8h20lfPQUSO4UoqWyiJU0waQ&#10;6oppH3KbHbTnWmiPKSVYSXY2cmj/Zyp1bwrfJbSJcmmP5aRlw5HgQIL+5eofjkCvAPh7+iLQm+9h&#10;30D6XIH0k4KHAQvHA/yNYmgTxYfQf6NiA0MR7R+EVNpv5fQrlnTPweblK7F99TpsGliGdYsWYcfq&#10;VXiG/fXzG9di99BSbF88BzuWzMYbW1bh2N5n8MPxL/Bfbp/H//jlJv7nn+7gn364jh/OHcPJT97B&#10;W0/twLP0L57asBqvbN+Kj198Dsc+fA8neG/3v/Um3nhyD3asYT8+bwF66Tc3VNShorAaJXmVKMqr&#10;McXuqyraDGAxhe45bK7rQVuD4Eovuhq7qU6qw6i9vhWNVfSnS2tQVVyFpupmdDZ3YU7XPHS39XLd&#10;VvqwpUiNd9BvpX3mE4JgKjYsjtc2C9XF1Sb6ZVHPAgzMW0otNqm9VCtm9ZIB+jGDWLN0AKsX92PV&#10;on4s7aWv1NiMuqJSFGfQnuA9ykni+zzZgYw42j+0aeNDIhEbGoW4sFgkRMTTJ4w3QExwJcA3hP4o&#10;bVSTRku1SujPeauWh9LShMLfNwx+PqHw9gqBl4fqk+jf1Cq8HGVS34SF0GYOTTCQxcc71HwsnjTR&#10;CUqfNXas/mQ1zaT6GgEsVqSKoMr0Yc2Y4mTSzcycPgxYKANYbM1w4dCF6ztjyhRLVjovC1RYhcn1&#10;kf5++KAP9oIAirqwok5s2YDFmq+hBVoEOyQ7BZbAjKDKSA0PWzZkUbSIIIstfYi1Zc3T71rOSj0m&#10;UGOBFTtKxf5gLo3+kP5vaTS8kLSuDU1+C7BoP7bseTY4sad/S/cfnzR6O/a80cf0W8d2/741bv9u&#10;S+mvHnzgYYx5cJyZVg0ML3cfRLHtKsogPzMXxTn5KKF/WJydg6Is+tdZ9M9zclGdX8i+qxTN9DVa&#10;KmvQWFaF+sIyVNN3rKDfVpFbiNqiYnTW1WNJb6/JmvHk1i14+ckn8MLunXiKfcPj7GO20EbcvGoF&#10;tq9fiz1bH8WLu5/Aszt28LdNWLl4CZ9N2ngFxeZ4dFyBvsHw5/Piz7avSC7zTITRh4xIRUy0BVgc&#10;KSXIzqBvm11jQIuiWmKiHAjwizb1OGbN0Id2wUKlodLHe0U40Rcfvr6jr8/oFGFWii0btGicy43j&#10;tX9Yy2jZ8XjoIUEPS2NNrRYBkYnD90Tbtu6VtvuQXTD/fmlbWpeyIom0vvZlSds0y4za15gxlu7u&#10;m9uxasVo/4JBI4BF5zkasIy0Xz3XbKNKATYKsEg2WJk+dYbRCGiZiimTVKNlEiYp0unhh4frr0yE&#10;84wZ8PHwMPVXIvnuiQ6LNIAlJZ6+XHIGEmOSEMo+0dPFCzPVt0wUAHbC9CkWYLFkQRbJmraeeUXS&#10;BQVGICmRflVuKcpKq1FUWIHMDKVPT2d7SERwUAzveRT70RATuWKnCxNwUY0e1WoR7AgOjDewRX1q&#10;YKANWULZRwfBzU21jwVULCni0N3NF+6uikbxMVFQs2aqDVkgRMc4eZIi5SxNncJ+dqY3txMIb28L&#10;roSFsL2GpyA6SoBF7TYZ0dFJw9ErMfDzD4Gbuy+3awEbbdeJ7VVA3o/vjpCAMPMsxPEdnpGchqqS&#10;Mszp6MYqvqvWD63Aevo+65Ytw8aVK/48gmU0WLF1N5JlWFtHgRZJ44puUfowARFTDH+URtdwGa37&#10;045pnqDKOj7oa7ZsNtL4Izu2Y9czT+HZl1/ES3tfxYvUMy+9iF1PP4XHuN6mx7Zh/ZZHsX7zo9iw&#10;eSs2b2MH8cQePPfSq3iTht9nX+zHITo6x+hEfElHSREtz7/wMp59/kWTLkygZefOXdjITmUFHc+B&#10;gUEMDi4zQ6mfF05aSi3hy/6ubPBiQxYtw/EF8xeYlGEdbR0GsgwNrsCTu5/Gl18ewBka2oIsr+19&#10;B8tXrEVpRS1KymvQ2TMPO558Fq+//SFe3vsuHt35NJat2Yy1m3dgzwt78TEdwMOnLuMknaXjZxXB&#10;YgGWU3Sszl68jbOXv8bZK4Io3xiwMhqujAYsZy4rjRi3QcfLhiuHT13g+CVu+yqXuTUMWVTc/scR&#10;favUYT/g5vcjkSy3h1OG3R7W1z/8gu9+/hXf/0L9/Cf8wOGPf/wb/Pzr3+HGnW9xmE7jnqef57Vb&#10;hrr6ZhSXVKCklEZtnZXmq6urB93dNOI4VOo1W5pWhIqWUcSKIIsdiSKpropqtahOi10MX78rOqW8&#10;rNoUxFe9FqUVq6tvMNtQdEt1TS0qKipQXq4i+WVmvLq6GjU1Nair47J1dUa1nK6prkRVZYVRtYZc&#10;tqLMqseiKJacrFxkpWea2h2piXFUNF80UchMj0JOpqIGQpDl8OPvnkhLcjfKSPVCeooXkuI8EBEy&#10;AwHek+HrPhkhfs6IDfdHGreRmRLHl1sM4qODuYy3Scvl7+3EB30WZQEOb3e+mAU3KKXssqc17uth&#10;Lefv7YoAHzf4Kz+/+yx4us5gxzrNyMt1Kvc7HQGeM+DvMdPIz51DbjvI25lGsctdBfoIsLgauOLj&#10;4WSAisCKh7bHoSenvbmej45N+/J04TJO7JxmwM1pOjv9KZg5ZSKmTxyL6RMegOv0MXRKZkL1VyqL&#10;omjohyIpxolOyzi4zPg9Zkz+PTv/h+A8cyo7T72g+CJ7aAzG8iUyZdpkuLq5sEP2Q2hIMEKDg83L&#10;JIIOTWJEBPLTUlFXUmScp866KjSWFqEkPRWZcTFIjQpHehyvb5JV9D7LkYKMNL54HGlwOBwGrhhp&#10;nEpJSUViQiLiYqIQGRqEYD9PhFPJkUGozEnF3KYKrF3cjcdWLsTuDQN4evMQntq8Ars3DWHH+kE8&#10;vmEZtm8cwraNK7B1wxC2rFc0wyps3rAKm9YNYdXyJVg8v5dOSQMaq8voVOagTDmm89NRmutAaU4a&#10;jatUM6zIz0BNURYay/PQVkMjqr4M3Y0VRnNaa7BkdguNo16sXzYfawbmYuk8PltN5agtzaKxlozC&#10;rEQU59IZzXMgV/9iT4xEXFQIEmLDkZQQjbTUBMTz2qhw+4wZM2lMjMPvfvcA/uqvpQfxV78bg9/9&#10;gYYhDRVnZ3dTDyczMx1FRfkmeqWupgLtrY3om9uN/sXzMTSwGCuXLcUqasXgEizrX4ili+axn5yN&#10;3p5OPrcNKCwsQHRMDGbMmokxNBJ+P2YspkxnOwwI4LVPMoAlPz+LL/EcFBfl8HnOQVVVgUkP1tZG&#10;B5lqaaKBqdpHhekoFEAqVq5QOtTN9aaGSmtzi4lAS0pMpWPli2nTnDCZxoq7pw8iomMNYMmi8aqC&#10;+t7eXnw56x9eY2hgjaEhM94AwpiIUBTn56BRNZfq61BcWIS42Dh4uHsYQ0jG1YMPjsUDD4zhumPh&#10;xvNJiAxBVVEuenhNFs7pxtxenrNquRQXISMzk+0r09RaycpTwfJCJNCRj4hPRWBEHPzDY400HhgZ&#10;jyAqODoRoTSOwmNTEBGbiqi4VETHORATn4HYhEyjOBVuS81BYloeElJzEZ+Sg9ikDETT0Y3istHx&#10;aYhO5PIpmUhMz0FSRj6SM/ORml0IR24xMvLLkFdahUIaTgXFFcjKLUJyWqZJTaboGQuuKFVYLEIi&#10;aCiFhhlAYkew/BZkEVxx96ZT66dIFC0bbMCKBU3cDDDRuC0brmhcwMVKI0Yjb5azmdY+tG8VmVcE&#10;iwCL9j/dyQkPjR+Hv/rD79mO/oBJ0yfDJ9DH1GFRFIgAi0CJlFWQi8z8XKRl8z5kZRip+H1JFfv5&#10;xnrUNjeirqURVfU1KK0sMxElilpRNExSWhKSOXRkpCGT62fn5SI7P88Uv8/MLTDp3lRLR9Escew/&#10;4lKSeb0TTYH9KPbtkQk89oQIA1lCY4IQFOEH32AvePi5wYV9qBP7zVluTpjhMtNIRe417eTO81eN&#10;Fi83ePl7IzgiCFHxkQayWGAl3sCU0enB7Hk2YNF4ssA9+wKlCRNkGR2hIgmk2HDFhjD2MnaqsHth&#10;iZU6TOOKYrEhiy0bsIxe7rcAiw1ZBFT0273RLCORKRZgUcSM4IpVz8Ve3lpHMOVeKDMCWSwpmiW7&#10;MOWuBEIMDCn881RhvwVY7Hl/aRn7NxuwmG3mJ1pRLqMBC6etIvexSMmK5rNoQRY7VZhJG2agilKE&#10;2bJShSVlKk1YPNJ4f3LY55XXlaFtdgcWDfVj2bpVGNqwFkMb12Jw/WoDWfrXcCitXYOlRmvvSpEs&#10;tvrXCbyMBiwbhqNh1nLby7mPOahqaDSApbCctlBFJSppK3V0dWHlqlV49ZVXcfTwEVy/chXXL13B&#10;lXMXcOHkaZylLX760DGYVF9HTppUX+cOW0Dl9AHVPVHUimqpqP7J8bvStKSIFluatqNYBFFGUoDd&#10;MBErVv2SC+Z3WwZYUBePnTUg5+RXRw28UYSM9iPII6Bx5cRZXOCxnj3I/exX6q/DZvzcIU0fxKl9&#10;+w1oOfXVV7jA87xy3CoIfu3kKVw7cQpXae9e4blpeOPkOdw+cwFfn7uEby9cwXcXqVGAxUodJoii&#10;fQt2nDbg4+rJs7iu9FynLpp6KDfPXjbQRFEpt85R9AUkwRaBFEW0aHhHvwuwGF01UsH6G6cv4top&#10;wZxz3J4K9AukCPBYKc+sNGbaj1KEXeJ6ipax68CMpFqzI1iUckyRQoIsuvZmWa4rCVIISNhRKxoK&#10;lqgeyc0LihLhufA6qP6IIIsKvEsaF3xRfZLbl+6NOrG39cPNbw1kEWBRUXpFlKgQvpHu/X2RKSo0&#10;f53npWLzKkh/kdf2Aq+xIIt1nNY+rPUsKHNVcITL2wDGPg6l75IEqhQFZEE7XSddo3NszyfZNhVt&#10;ZdUUOvaFIMZXnN7PNsZ2s/8QzhxiW2KbkTQ+evqc0s0d5bOhdnbgME58tR/HFSnFdnb64IHhCBQB&#10;FkkA5AgunTjKa34Kty6cwe2LbOcnjxuwcvCTj7D/o/dx4OMPuP4X3P5BnD92FGe4DcEV1WM5+PFH&#10;+OqD9/DVe+9g//vv4Oin7+P0V5/xmdzPZ4vLc1+S0oqdPHgIx746iEOffYl9H36Gz975CJ+9/QG+&#10;ePdDA1i+ePs9Eynx6asv4as3X8H5fR/hp4sn8I/fXca//PEm/sevNwxk+W8/X8F/+vocfr1+Cr9c&#10;O4W/uXMZf7oj8HeW23ybNvJGzKb/rLRgZbSxKopLUF1airrKcjRVV6CJ7+eG8hLUlxWhtkTpcHNQ&#10;kZeJ0uw0lGQmo5h2rWBLaVYKqmgvN5Tmo72mHB21FWjhe1xwpYTv+qIMB8pzVW+lAJUFhbSvc5Gf&#10;noGsZL7rqMwUvifS+S7LykcB7aPM5IxhwBJGP4nva3dFrvx/afvrKD2y7coXHbft4wIxS8nMzMzM&#10;nMpUKsXMzCyVmKUSl6CqVCoxMzNjSYWHj932td1td5vd9803544M6ZOOyu5+d7w/5gjegd+OteL3&#10;rbUCEKEIFdpAcWFhiKMvIsASTfs5JigQccHBSAhV/RUu43qRvv6IDw5DTkIKBjY0YcaYcVg6YzY+&#10;mToNCyZMMKm9Ni2cj53LFmP7ojn4dNZkrJsyGrsWzcDprWvw9OTX+MP9y/jv3z7AP/7qBf7xt6/w&#10;d7/6Bv/15SP8+OAGvrl+Ac8un8XzK+fw8vpF6jIenD2JC1/vxd6N6+ifzMNc/Yl02EgMbR6I3rW9&#10;UV3aE2VFdagqo63TAlgqS5tQWdLI694bDdV90VzXH/0bBhrIojopktKD9a5rQl1FPcppM1YW0W4q&#10;o/9cze04r4zz0vVnn7BY+kxhCPKm7+QbgviIeOSn56OhsqdJNTZxxHhMGzMJU0aNx+QRYzgcg+mj&#10;x2Lm2PGYPX4C5kyYZKRrNWHIMAxSdopSFcDPRUkm/QLeo4K0LGQlpCIxIhYxIZGICIwwCuV+g7nP&#10;QJ9gE73ir0gVvxD4cujrG2o+5vn7hyMwINIowAyjqGgEB9O+DeX9DktGVGQqYqJoa8ekmfoAQYHR&#10;8HAPRJcu7lAxd0GW9ooeEVwxRci7Genf5l07dkUX1Tlo1wWqd9BFdUGMlC7KydSD7Nii9ty2Pdto&#10;x7YMsGnfHR1bQIXAiD4Um3/Sm4+/1sdoyYYlFmARQHkjG67YESxv1rVkAxaBkDeRMNq3DUbeL3ud&#10;d2Uvt9sX/LGiZf4YSNh63zL7I7vjx3b7I7WAij5MWx+nfz76xIYctuz5auddOR7Pu3p3HR3Lu8dn&#10;H6Pjdj+3rsDKn9GX/uDPWqENp527u9K/jONvqRaT+DtYMnchVi1cjOVz52PR9BmYN3kyFlBLp0/H&#10;6vnz8enipdi+ajV2rFqLrctXYf2Cxew75uKTKdOxaMo0LJ85i+sswe51a7F/+zYc3vUZDuzchh3r&#10;VmHNonlsk+0pFeH0KVi7cB62r1mJvds244stm/HZunVYu+gTLJw2A5NGjkZzfS8UZhfw+OIRGRqL&#10;iNB4xMXwtxafTX+afmailI/UpGKkp5QiM63cQJaczEpkpJWYKBZ9RFdEg6uzH5ydrJpALs5eBrDo&#10;Huqe2NfK8XrZ0/b1t++h4/143/XVPC2zt7Hhmr3tu9vZRfXf3f5dvW9ftt4U5n9/O9qv9q/j0PP6&#10;1jPc0mfYgKVTJ64jgCLA0gJWenRzQveu9Adb1M1Et6hGS2d06dCRfUs7DtujR5fO8HBxgT/95xD6&#10;2pEhESYSKT6KvkJcMpQeLC4ywQAWXw9/uHT3MOkObdlwpWtXSeBC98gCp6pfpHSEfr7BiImmr5OR&#10;h8KCMuTp20F6HuLj2EdGJSEinP0mn5NA/ygDqwXXBFokARZFsQT6xyI4MN5AlrBQKiyefW606ZM9&#10;PLiuqy9cXHygOijubv7sb/3NuJnv7GOi+7p3EwixUhF26ezKa+bCe20Blq5dPbi9P3x8wg3AUco6&#10;1X8x6cGiregVFbOPjkky0SuhodHw8Q2Ci6t3S3sCSm5wcfKGl3sAAv3CERESjdiIOIp+WnwKSvKL&#10;0a+xGeOHj+F7bJyp+TWszwAM7zcINWH5bwOWdyNVbMAisLJ47RojA1laJLAiOCJIYgMVQRLpXcBi&#10;TzvOd5yev3wZ5i1bijlLFmPWJ4uMBFnU1upNG7GFHcSuvZ9jNw2FnXu/5PROrNuyBSvWrceS1Wuw&#10;dPVarFy7ERu2bMeOPV9i7/7DOHz8NM7QKbpEg/oqjd9zdOwOHjmOHbs+x5btnzkAlrVYuHARprMj&#10;myioMmkKJgmyGNCiqJb3ABZpvBXNYkOWcePGY+SIkRjYXylpmtHcqzdGjRiNRewo9+07gCtXb+Au&#10;jf5jx89gxcq16N13IEoralDDDmw2O8gtn32BPTRYV2/cjlkLl1OCS59h/7EzuHDtHm7Qebp25xmu&#10;3lKKsKe4ScfqFp2qmw61V2zIYqUGs3T3iaCLIMvLFsCi6JWHuESH6ecAy5Nvf8QTFbSnHr/6ntM/&#10;GMCiKBbp5Y+/NlDl259+gx9+/Xv89Ns/xy9/9xcUh7/9g5Hgyu/+4q/wy9/8AU9fvML+g0dMmjBF&#10;sBSX6J/rhSgrr0J9z0aT6kswRTKRLJzW0AYtgiymxkqTivDRqKtVhIrSellpvqzC9ZYEXrRMgKWi&#10;vBpVVTVWzZbGXtx3H1NnobFXL9TXq5aLoEotx+tapOgVRbEo6qXG/MO+qrL8taorK4wEWMpp+Ctd&#10;mGqyFNA4z8/JpjKoVCoJudmxyMmK5EsmEMmJXoiLdqZ6IC6qu1FUWHeEBXdlR9gBXm7t4OHcDn6e&#10;3RAe7I2kWKV1ikFqYowpDh4R4otAXzcDVXw9e8BXQy8X+Hj0sKJI3LrDw7WbJRdLXm494OOumiau&#10;CPBWgSZXrqu0XgIeXeHu1IX77AIv1y7wprxc3sib7fiwTT9FpXi7sKP2QFiQF49NoMfDABYP165w&#10;c+5s6q64sR03l67w4DaePB5PgRylEOO0K/fl4tQVTt06oVun9jQ2W6FLOwGWVogOcUFJbiQN9XT0&#10;acgwkT3piZ4ID+wCX/f2cHNqz+07s6PrxBdPO7Rt18YAlnYd2qJ7j27w9PQ06ZhCg0IQGhBE5yfQ&#10;5EBOjY5CYVoKnakC9KkuR9+aCvQuL0Yl709BUjyy4qKRFR+DrMQ4ZBooFo/EhHgTjZGekYHMrCwz&#10;TFWR8JQkKhEZqVRyPFLjI5EQHoCkcH/kJ0WiV1kOJgxuxMLJw7BqznisWzAZq+dOxPJZ42nAjMbC&#10;6WOwYPpYzJ02FrMmj8LUCcMxZeKI15owdgj7CQHZRjQ3VtNBKUZNOTvnslxUFtNxzM9AMR3HgowE&#10;5KfFoyw3jc5l4WuoMqR3LfrUlqB3dRH61ZdhVP8GOiyDMH/KKMydMhLTxw7CyP490beuBLWl2ago&#10;zEBZQTqK8lJpBCXw3KORpHOKi+SLJ8KkXnNxcULbtu3wwQcf4k/+5ANLgiw0ClXkvjUNBldXAZYI&#10;ZGVmmOLv1VVlaOxZg/7vASyzpk60NH0SZs2YjJk07CZOGIuhQwahoqLcAJZuPbrjo9at8YuPWpmC&#10;536BAUhJVbovOsMl+SgvK+Rvmg51TTF69ixDUxOd5n61rwFLfW0RaqsKTG2ZXg1VXNaEIYP7U0of&#10;2BcVZQIsimDxNYCla1cn+PgHIjYhyQCW1PQMhPF8XFz0gm5Hg4jH0b4NnLp25O/MBTERISjg89NA&#10;J79Pk9IMVplzDwoKgrOziwlftv9V05EGjxevYUxIAHKSYlGam4mq4nw6rYXsM/JN1E5aWgYSU9KQ&#10;mJqJxPRsJKTnICY5ExHxqQjmSz+ABq2/DVloAIRzfhQd1piUbMSm5CA+JReJaQVISVfB9RKkZlAc&#10;pmWVISu/EtmF1UYaT88pQ0pmMVKzS5GRpzRkNICLa5BbUktpaCmfDnJhRU+UVDWgrIrDcs4vKOU+&#10;chCXyP3HKk2YIlfiTTSLokYCQqz0YHYaLxuw2IDEAiaKVAmEX1Ao/IPDDGTRctVa6dKDRmYPJ3R1&#10;cjbpwQRQtMyKZqER5eLG54FOZtfu6ECjUqBFy5SiTKnBVINFdWYEeTp374YPW6lW0J/gFx//mQEs&#10;PoE+BrAopZYAS25xHs8/l9IwH5n5uUZZBVpWCEWuFFWUorC8hOPFBsZkF2SbFF2KEhHISExNQALb&#10;jEuIQXRsNCKiIhASHmYianR+Ok9vnqOpycJzcfHidfDxghePxT8sAKExoYhMiERUYgTCYoLgH+rN&#10;9ZzQxYnGeKfWaN1BaoM2eg4783nieQi0CK64+3iwbW/4h/ibKBbVXlHES0LqG7CiyBU7Pdi7ESyJ&#10;aUoTxn5M6aXeASyCJ5Jj9Mr/KWCxU4U5QhZNO65nyYIiAir/p4DFqr3yfsDy9vpvAIsNWWy9C1n+&#10;I8DiCFBs2fPt7d63nr38TXRMsoEvGS1F7m3AYkuRLIIsdqqw9wEWpQizZVKFZXO7PO6X96WE74DG&#10;/k0YPmE0xrOfNZBlwRxMmaeUX28Ai6JXxhu9gSx2JIsFWTRU7ZW53H6+KZpvQ5aJs2Zh8Oix6Nm3&#10;H0qrFa1VidLKKtqx9Rg8dCjmzpuP3bv34Mqly3j25ClePFENlkd4ePsu7tAGvnXxqpFgy91L101K&#10;Lguw2BDFGgrCCKA4RrlYcMRKIabtHJcrAkXz3ietJ9lRKkq5de/yLbMPRcMI2ChlmYDPw6sCHbf+&#10;CLAoRdjrIvWXOC5dvIyHnBZgeXT1Kh5eucLpK3jEeU94rk/ZzrPrt1/rxc07Rt/cvodv7lAtYOPZ&#10;LYEPpQlTJIvqs9xuASH3W2DHQ67/CC/vvgEs3yhVmANc+fb+ixa48hhPlSbsxn085nlKj3h9HlxR&#10;zZgbZh+CK9/cfQgV6/9e0SQquK5C6opuUfSJYIpquHC/Vl0bRWQoguYNYBFc0VBQS6DhiSJEbijd&#10;1T0DKQQk7BRaGgqSWNBD0ILt3+N5cZ+CKXbBdwusKGJE0SMa2hEwVg0XpReTFOViaqQ8UeSIwIzm&#10;Ke0Wr4UBNGrLkqbttp/fUyowC7aofdMOJXijdQVjBGHu8d4JxDzR/eF6ateIbangvAVT9Mxews3z&#10;fD4MDDmHi8dO4vTBwzj59UGc+PqAGZ45dATnjx7HxeOq53MKV0+fMeDEUVaEigVfbrGtG2fO87k8&#10;17LsHJ/hi9zfJT7rl1uk8Ytm+OAqx69ewN3L53gcp3gMh3H6wFc4vu8L7n8vzh7ejyunjrOd02z/&#10;HIdncPnUSQNYLh47ivNHDuH8of04d/BrA1hunD7G5/40bl88R10wunH+PK7xGK+ePY9Lp87h/LHT&#10;PM/jbP8wTuw7hBP0W0/s3Y+ju/bgyM7PcGLPZ7h+dD++vXkB//Wbe/ifv3qGf/ndC+o5/uE3T/A3&#10;393DnytF2JOb+MPLB/jdS9X3uY3Thw5g3dKlGD14KBqqqlBeVIjyAtp9RUWoKy8zKXWba6upKvSu&#10;rURTdQUaKktQR9uwuoj2Mt/x5bn0I2hvVdJurOO7vonL+9dXY1BjnfnDVQPf6+W5fG+lpiIvhf1y&#10;Cvt/pZxKTTNwJZvzsrksh/aZAIs+LhZk5iOLtpkAS1RwFEL9QhDsG2jgSmx4JOIjqQhBlhDafG8A&#10;Swxtw7jgEMTRP4mmrRnq6Y0wb1/OC0U1bc7RAwZi4dTpWDxtOhZNnozl06fj04XzsWflMny5cgl2&#10;LZ6HT2eMx/Z5U3BwzSLc+voz/HDlJP7vpzfxd98/NoDlX/7iR/zrX/4a//KXv8E//8Wv8A+//RF/&#10;/6tX+Ete01/eZ192/iTO7/scezeuwYZP5mPJDO5r2gzMmTQNU8ZMwvABI9HccwDqq/ugtqIZNVSl&#10;0oUV9aSvUI/qkgb6G03oW98fAxoHYlCTIMsgDKT6G8jSjPpKrltUhZL8MhRkFyE3g9crNYd+bAqi&#10;QmMMYAn2sQBLXHgcr3O2qY0ysKk/xg2lTzR6PCaPHIuJw+gPDRmKidTkocMwdQT9l1GjMWOMgMtY&#10;TOW4rln/+gbUFpfyPhagVDVyqHza0FnJ6UiJS0FcRDwieZ9C/EIR6B1MH5bSv+/9w6kI+Pu1iOOC&#10;KkFBAioxCA21/pUfHZWGuDje7wSeQ2Iu/b8CpKUWcKiPiJkIDYmljxtoPj52aN+DvkJXtG/fxUrz&#10;014ff/VRWP8qb1Er2nEft0U7Dtu35jLVbGmjSIxuJuqlfYcuaNO+M1q164RWbTuhdbvOaCNQ0ZL2&#10;S+DCwArzT3r73/VvPvzaMMMCGlaxeqtgvSTYodRgVnowOyWYLXs7RzBiQ5HWrfRB+f2yU4z9Z7LW&#10;f/Mh+n0frzXvXWnddz9a6yO1Ppbro7T9739HuGJ/SP856QO340f2/7eyz8nxON93Hu/KBixSK453&#10;57kkRify99APqxYuw8HdX+D4V/txiHbU559uws61a7Fn3Trs37qVfesenP+affXBQ9Rh/rb349Se&#10;L3B42w58tWETvly3EV9u2IADXPco++Jju3fi4LbN2LN+tfn9L58zA4vph6/kcMPi+dixejl2rlvF&#10;fazG1hXLsWnpEmxcvBiblq3A+iVLMWPCFDTXNyFNf8zjbzcyjD5EfCbS+JtIT6XvmVJoitunJHK8&#10;BbIokiU9pQQpSfmIi8k0kQOKaPD1DoOne6CJTHgXsLx73Ryla23DEvv+2fdQy9+9vvY2WlfPhA3h&#10;7GdF8x23dXzGHLd/V5pvy173P5JjOzpe7VfnoGNwhCw2YLHBiiNg6dYCVJy6q0aK02t1pz/crYsi&#10;XLqgayd9W+sIp65d4O7sBB8PD/Z5vux3gxARrKiLKFOcPTEm0USvCBIIsAg8e/Je9Ojqjs4dndG5&#10;g35TLTWVurlTFsB4E5nmDNV58vEORFQk/Y5U+nS5xchWBg2Ox7G/F2CJjEhERJiiUxTJEgU/nwhT&#10;5F5SujgbsAiuqA5LdFQqoqNTDGQRYHFz8zc1YJSezNXFl8+LBVlUcF+F952cvM1yHZ+BQOYY3Q3w&#10;7tyZzxSHTk4+8PIKMZExEerTI9PNsxgXS7WkBzOAhb+7CL4vgvm+8PQMYLue5vy7dNJ1sACLt0cQ&#10;gviuCOc7Qu8zpVfTdVSNuIHNAzFl7GTMGDfNpLkc0NiX9kkjakLz3olgUa2UFrCyYuMGIxOh4gBZ&#10;BFY0T0Mbrkg2SLHlGJ1iL7fhi6RpR8CieY6QRVIEi+Yv37AOGz7bhu17P8fnB77Gl4cP4XN2Lrv2&#10;7cNWdiyffqaolt3YtusLfL7vIPYfPWlqg5ymQ3SBDoXSV12//cCAluOc/zk7ru27PsemrTvw6eZt&#10;WL1mnSmKP41Ghw1PLMgy1ZIgCzWhRRM5T0PBlTFjx2PMmHFGqskyfPhwDOgvENCExoYGDBowCFMm&#10;TzMgR3VgbtHJvEjHbNeeLzGe7dT36k3ntBZjJk7FirWfYucX+3kue7CM4wuXr8XazZ/hSxqypy7c&#10;wJWbD3kuj3Dt1mOj63Skrt9+gmt3n79Vf8VKESbQ8i1U4F71VwRXbj/Scq2rbR7jCh0nwZWrdIZu&#10;PniKu3Q0Hr387nXEyuNXPxgJrmjaThNm9GMLZOH4d7/8rYEsil758Te/N5ErdhTLr3//F/jtH/4S&#10;P3H5NTol2z/bbYrc19Y1GsCSl1+E8vIqNDY2oU+ffhZE6d3HSNOCK4pskTSu5b0amw1Uqa6qb4Eo&#10;NUYa1zy7voogS3V1PWpq602kTCOvde8+fdDcl+03NxvI0sB7ZKnna9XX16KmRtEt5ShVQeSSIpQU&#10;WyoroXFeWobK8gqjspJSA1dysrKQnUkjPSsNBblpKC5IQ35uArIyIpCU4IvYaDdEhvfgC4qKEFwR&#10;SOmKkMCuCPDpBF9PfcTtxE6xB0IDvbheEOJjwhAfHYYojoeH+Bmw4e/tauqceHvYcoaXuxPVA55u&#10;LXK1pNRcvh6KdHHjdgIsVrouDy5zd+kGN9UoMCBG4rimbbnYy7qbqJRAfw8eK52DYF8EBXiaKBVH&#10;wCKI4sr13bl/D0pDd27rwnacerDj796JL4SO6NqxHTq3+xgd23yA7h0+RIhPNxrGYWiuy8LIgaUY&#10;2r+QxnoSnZsgGsjO8HFX+x34QunIzl01Lmio6sNju1Y0Ptuja7du8HBXOjJ/Xk/rn2TKO5pMhycj&#10;Jgr5SfGoyk5HQ3Eumkrz0bMgG5UZdKrio5ERHYHU6HCkcJgYE8kXQziN6ThT96OgIB+Fhfl8eWTR&#10;kEik8SDYFUvHKwEFWSnIS6WTkBRtAEtFThKaK/Mwsk8NHYNemDK8GRMH98KY/vUY2kwnolcF+jWU&#10;o3d9GRprS9BTgEBDqraqCFXleaYeSmE+n5nsZORmJtJBSUR+VjKdOyorCfkZCchWKq/EKLPvspxU&#10;Oo85aCjLp9h/F2RQaSZlWJ/qIgxv5rEMbaZTMhjzJo8wmsHxsYOb6CBV0VG1avyo4H1xfiYKctKR&#10;k5nC84xFWCgNIDeFp9OIUWo2GvSt27TDRzRAPvyoDT6i2tBgUK0RpchKSU5CEa+V0oP17lXPPq8P&#10;xowcYtKDTZ88zkSvzJo2EbNp1M2fPQ2L5s/G4kXzMW/OTPahow3IjI2LRZduXfHhx63wiw8+Rucu&#10;3eDn74+kZF4LOsvFdJQVwWJUolRm+aivK0Gf3tXo16fWaEDfegwe0Ghg1ZTJYzBv7gzMnzcLM2dM&#10;wehRI9Gzvp4GYYaJYOne3QVOzu4ICY1EMudl5+YjLj4B3j6+1nm3bU0jqC2cunXmb8yFvz9/Go+x&#10;KCnMQa+eNSZKp6mXIlFUryXORL1066YwdSt8Wf8q8XLpgTA/TyTy95vC33FaXBRSE2JpdMYjKSmR&#10;+0tEjJRAoyQ5A7GpWYhNy6FyEUNF0gkNT8xCWEImIpKzEEenNZHOa3JuCZKzi5GWI5BShfzSniip&#10;bOJ7pDdK6AgXljeiQEVFyxqRz2F+aQNyS+qRU1yHPK5bWNGIkureKKttNiqpbkJRJbcp78n167lO&#10;HfIFXgorkKl98Zhi4lMQHhWPkHA6yxEqcK/UYFZaLgsqhBg5pvoSWFEdFRWyd3b3gtKCCbJ48req&#10;qBYbrnTuTiOTQwEWzXsXsHRzphPbpTvaduyC1ry+gixqV/tOSFGqrlxTfyUgJMSkB/vg4w/xf/3p&#10;f8GffvQLdOjaAb5BPlBR+dwiRVHwN12i6JU8Kh9ZBblI5288OZMOdQqNsEQ65vEqSB+B4MhQKsSk&#10;5wrj/VO6LoEMwZVEthebEI1wLgsICoCntxecXV3R3UTZWOpCdXZyQaceThTP05lGsqcrvIO8ERwV&#10;jIj4CEQlRCAkKhC+wZ5w9qTx352GfvuP8FFbic5XuzZox36vU/fOJoLF08/LpAgLCg82qcMiYmk8&#10;J0SZmi4CPwJAGXz/ZOalm2FatlKHKW2YFcVig5ak9HikZFlRLO8CFA1tuOIoe7lkpwkTTHlf+q93&#10;IYvGNU9gxY6SsYGIJKjiKMdlNjCx4YpqsBRXqu2fByxWgXxJ0MdKH2ZHrrwPslighe+FFuVQNjB5&#10;HzSxwYkjPHkdpeKw/rvrSpkFibyeiS2ApQW2tAAWRbE4Frx/I0fAEsPfv2QDFiuaJS0vETklmajq&#10;VYUBowZh5KSxmDBzKqaxv506X9EoVl0VyTGCRVDFhiz2tF2XZaqR4IolA1o4b8yUaeg/YiSqezWh&#10;pKraQJbq+p4YOnwE5i9YhM8//wKXL17G08dP8PzREzy+ex/3btzCzctXcF0fkPVRmva5AItVyN6C&#10;IwIeiiSxitkrXZbSJSk9lhU9oUgJK82XVS9FYMUGLoIkikaxU4ldO33hNThxhDV2e9IbYCMQo4L1&#10;13D/slJ13TDjdy9y2/NKDaYP3xfMUBEsN8+cM7p1+hxunzmP22c5lM6cpc7hztkLeHjpKh5fuW6G&#10;9y9cfkuaJwBjgEtLNMmT6yqAb0GWN4DFijJ5eVc1XB7jW56/Un19Rzteab9+pG3/A217pQH75s4T&#10;bsNzunoHD6/cfq0HPL/7l3nuPC9JAEftqi7Mdw+fGsAi0CK4ovlPFeXC6yJA87TlOtkSZBFwUYSQ&#10;XeNG07qOuoe3BbQEsq4KTgigPIFSg1nwg8fI/VgRJWzrjkCMpHGlFHsjK8JFtVAESJ5yW8GatyNd&#10;LDiieYpusaT1pO+eWCnI7DRkb7aRNN9arvlqX6BHMEWRLbdVY0eRJAJkPC6BGW1jAZj7eHDtJp+p&#10;iwaUXDpxEpdPnsKVU6eNNH3h2HEjA1ROnsZ1Phd2lMqdS6qJctmMa56giiTAYsR1b+jZ4vgtzleN&#10;FNVBeXLzOlSM/vGNq7zW0hWOS3yWrrHtC6f4zB/Gqf1f4MgXO3Foz3Yc/XIXTh/ciwtHD3LZER7L&#10;UR7fMUsnT/B4TxpdPXkcV7j8yvFDuMo2rp8+xmf9FI/rtIExSi8m0HOFusRju3DyHM4dO41T9EuP&#10;7zuCY18epA7gGH3Xw7s/x6Gdn+HIzh24sH8vHl04id8+uom/+/EJ/vX3L/Fvf3hlIMv/+Okx/vrb&#10;B/jLl/fwl98+xh9ePeGzeNekK9uyejWmjB6NvvV1qBJgyc2FaqNUc7y+vBSNVbQza6voM1SjT301&#10;etdVoldNGRoqi1FfWoBa2oh1xbQPSwrQWFGMPrRLBzbWYmjvRtrjvdG3rha1JcUoTOc7Mp62WGQ0&#10;EmnTSMkx7GM5LyOJ/XYq3wsZfL9kKXVvnolgSYtPQ0JkAv2MaPonEYgNj0JiNPvi2Bgk0d9IiFAU&#10;S7CBK1EB/kbRtIdiqCi/AIR4eSOI9k0o7ZucpGQeSz3t8nFYOHWqgSxLpk3Deva/u1Ysxd41K/D5&#10;ikXYOHOigSy7P5mBC7s24sW5w/iLR9fw33j9/uE33+Df/uJH/K+//i3+n//2Bw5/h3/6w0/46++e&#10;4qd713j9T+D6kX2mLs6XG1Zh05IFWD1vNjYuXYJta9Zh+/rNWL9sHRbO/ATjRk7B4L4j0VQ/CI01&#10;/dGzsg9qy1Srhb4z7co+tX15T+ij9+yP/gItzYMxrL9SHA/HoD5D0FDTC6UF5QaspPA6JcYkG8VH&#10;JZooFoGpqGD6WaHRSImhf0O7sraEvlHPJgzrOwAjqOHNfTG8qTfVhJG8V6Por4/p14++VH+MHzwY&#10;k4erCP4QDOvTF70qq1GRV4hC3qMiRRpl0c7ILkB+Ju072s+pPIbY8HiEKTLFN8woKDDKRJ8oQiUw&#10;QJH6sVCkilJ/RUakmH83q2B3RnoJcnMq6NfU0OeoQznt6AqqpLgG2RmFiIpIhJdHoPnHd9vWndD6&#10;Y/pIH9MvatUabT6W6J+2bk1ftz26degEZ9qsLl27w7VbDzh37YFO9BHamlREHay0Q207olXbDviw&#10;NX2sVvS1OO9jfdBt24nLpY4t6YvamawCVkqjlu0dPuIKjLyBIPogLFBig5a34cobsGLLAixaZsOR&#10;Vjyvn9Ob/fyxHPfzBrK8faz2ses8fk72OvZ2Ok59mNZHaUnj9kd3G6I4SvPtj/H2B3nHfUv/0T7f&#10;nW8fg9rWR3K1qfkCJkr5Jdkf6u3t7Y/3kt2uxj/8oLUBLB9x2IHtBvsGoTy/BNPHTsLWVeuwb/tn&#10;+GrrVuxZv55ah682fWrVVNr7JS7u24fzX36F0+xvj3G9o1t34NDmrdj/6WZ8tX4j9q7l+hvWY9/G&#10;9RyuxZ41K7FjBX/zyxdju8Dt2hXY++k67N/2KQ5u34x9mzdw3ipsXb7UAJYty5dh94aN2LNpM1Yv&#10;XIyxQ0aiiL5ngj6eB+tPvylITsg2AMWKYMlDYkIekhPzkZZM3zRZsKUAKZxOSshFQhx92+hUhIXG&#10;m1R8ikZ4A1isFGH29XK81va9sufZkOI/u5/2ujZcEYyzgZym3wdZ7O0ku13J3pfj/iR7Xcft35Vj&#10;W3Ybjs+PDVos2CK9SQ0mdelspQOTbMji3MMFLvQtnXsIuAi+qG5PVzh31x+rleHGyxS3D/YPQDD9&#10;7dCAkBbIYkdfxBlIEMH+ODyIfaNPCDzd/OEkmNKZfquJVnGx6o/0sFJwKTWYDVkUxeLmSh82SAXv&#10;6WPllxplsd9NTEhDNN+PEex3IyPiOdR4AiLD+dxQqrsSHKh0++x72f8qsiky3Op3Y2MzEBGh1PSR&#10;bD8Q3bt7mSiU7t19TKovJydfM+zRw9ssU30VSzw+I2taywVhPD2DTcoxk8Yuiu+CaEWuWNErqr8S&#10;F9uSIiw6if1/rIlkVHSMwJKJ4OmsFGmecOV+vT1C+P6IRDDfGyE8vmA+w7ERCSjKLcGQvkMwf/pc&#10;rFy4DMvmfoLZk6Zj8uixqH03gsUUrt9IqbZKi0wUi4BKC2ixo1sMeGmJYHGUY0F8W5ovyOIIVN6F&#10;Mu+CFltKEbZswzqs274VW7/Ygz0HD2Lf8eM4SGP2AA3br44ex+cHD2PP/kP44uBRA1eOnLqAk+cv&#10;4ywN/Ut0wgRXbtJBuX7ngSnMfuDICez6Yh82b99lIMsadkifLFmG6TNmWZEoSv01USBlGibRkZQE&#10;VSZNmY5JU2dgMqV54ydNcYhoUX2WCaZA/rBhKtyulFW90LdvX4wcOQqffLKYTufnuEiD+crV6zjM&#10;4160dDkGDBmGsqpa9B00DDPmLsT6Ldvx6Y7dWLt5B5av34QN23bh8/1HcOT0eZylA3OeDuUlOjOX&#10;r9/DVdVPucXzuvvMRLfcvP8Ctx4KsAimaPiNg7TMkoraSzcePMV1OjHS7cfPcf/5Syha5dn3P5lo&#10;FUtvxm3A8vKXvzF69avf4Fvq+18JsLTAFUWu/P4vzFASYPn9f/2/jV6x3fN0WNdt2IRRo8ehvKIa&#10;efmFKCoqQSWNJRNlovDfno3o1au3ASyKaBk8eCiGKDR40FCoLovqrajgvSJVqipl/FSjrLTKSOM2&#10;ZLGL2VdX90RNLadV6F51XNi2olnq6jVfMEW1VxTlUmuiV5QqrLqabZWXo7hYNSl4jIWWiosEWkq4&#10;rzJUtACW/NwcpKfRmEyIpXEWg/TUWORmJyInKxaZ6eGIj/VGVLgzQoO7IjKsO2IinCkXxEa5Ux6I&#10;jvBAeKgbf7wu7BTdEBLgibAgbwNV9GE3NNiXHZEPOyUv+Pu6w8fLxUSHGLAiwNIiT0WnuPWAmyJU&#10;BFncneHt6cr13eDr7W6kj8Uebk5muSTY4sVpRcEIvvi4KyrGxYAZX7Mtp5USTCm/jNzYpvbvbKJT&#10;3F27sTNsASs6Hi7z5DJNu3K+k1NndO1GI7NbR74IBFlaoljatUbXth/C26k9EsI9UVkQhwG98jBi&#10;QCmdpQzkpociPJDH6dQO3Tu3Ycffjp1eB3Titu3a04hp8xHVygCA7nzJ+HiqPk0YEqOikRoTg7So&#10;CKSGhyA1LAjZ0SEoSohCeWocKhUBksz7ExOGtLAAJPL6JoT6Iz5cxfKDaDTE8N6l894Wo7pSII2G&#10;dlYqUhKikRQbjnS2U5CRhMLMZDpoCchPiUFhWixKsxJRW5iBhtJsAzmq8lNNLui8lGhkJ0chi8pM&#10;jkYmn43sjATkCKJwmyy2kcE2UpMiuQ9LJj1cCrfVfrjvkpw0lOammyiW4oxEOhQq7plkpULIZCfP&#10;/RemRqMkPRaVuUloKM5Ev+pCDOtViQmDemGW6sNMG4OlsyZgEYeKbhk5oMFAn8aaYtRVFaOGzmkl&#10;ndPCPP0zhS/FCIXPK3+lO1xcXHj/aJR0osFqCsx1pGHQ2bzkFT2kyJ+CfDpLqr/S3AhFjaj+itKB&#10;zZhqpQdTFIs0T8XeF87B8mWLsWjhPPa34/h7q0ZMTDQ6demMDz78CH/6iw/NvgQ7VEBfwCs/Pwt5&#10;uZnI5vXI5HUpUBH7sjw0qXhpv3oMG9yE0SMGYPKEEZgzcxKWL5mP9TQi16xahk8WzcPkiRPQTKct&#10;JyubBl4gnJ3c+BL2QFBIBOITaSymWtErbjzfTp1kRLehMdHe/EZCAn1MbaWi/EzU05Hv36cRgwf2&#10;NbVk6uuqkJOTgVA61c7ONBQ7yLBrh07t28Gte2cEe7kijr/jpIhgJEWFISFa/UEU4uNiEUNHPiYh&#10;CbGJqYhNyUScQmyzCpCQU4LE3DIkUYkqHJddYual0HlNK6pCRkkNMouqkV1Ua4BJUWUTymr7obKu&#10;v1E5x0urm1Ek2FLRywIuVFElHeCaZpTX9UUlnWSpor6vmSfokltSh6xCtp/P/XB/qZmFSBLsiU9F&#10;aEQsAkNojAVHICgs0sCVsCjVY6HBERFp0oQJtCiaRaDFjmKxUn95mwgWpQjz8gvg0M9AFBWyV0qv&#10;Hq6uBpi8C2MU5SIgo20FLNrTyGzD564djVBFtQTw9x6fnIqMnDwkpKRy/6Ho1K0bndSP8Ccf/An+&#10;rJUiWDrCJ9DbgJGcQkVQKEVYHrIKcqhcZORlIykj1UAV/9AgeAf6wdPfG+6+nvDw8+K4F+f5ICA0&#10;AKFRoa9hRgJlAxa/AD+4e3rA2dUNPZTKjM9WFxrBnbo5owP7pk7dadQ7Sd3hxH7Vk/17YEQgwmLD&#10;EBEfhpDoAPiGeMLFqzs69aBh3kH1Y6waMq3bt+V5d3wLsASEBhroExEbaaJXYtlfKHpF9VfS2VdI&#10;givpOSp8b0WxSIIsNmgxhe5bIlhseGIDFHv8XdlwRXKMYrEhi6NsuGJL0+9GseQWv4lgeReu2FDF&#10;UVYkiuBKNkqqLMBiA5Q/hisqxG/J2v5NpIrGbdjiCFhsqSaLIIsjKLHTfr2b+ut9srez1313faUJ&#10;yy7gOvkCLWxTaqnFkp77BrCk5zlK8yylvk4jFu0AWqyhIlmK2fc3DmzCwNFDMXrKeBPFMn2BUn3N&#10;NSm+JgmiKHKlJXpFQOVd2YBlyvwFmDyPQ4nTFmRZyDbmYjjt3qYBg1BBu61IteyqazFo6HDMm7/Q&#10;RLCcO3ce9+/ew4M7d3H3xk0DV64qzZDSa+kDMm3B+4rW0Af9m/fw6LqAyS0oisSKOFHkiZVGTDVJ&#10;BFVU+FvpmZ7Rptd21jY3zXo3z12GitNfPnHW6MrJc1C9F823YI0K6t9mO/dMSidTi0TRDDdV6P6m&#10;gQ+CKqqDopokdkH7m2cv4Noptnf8JC4fO4FLR4691uUjx42uHjuJ6ydO4cbJ07jJdQVdHvD8Hl2+&#10;ZoDK3XMXDXS5d/7Sa8Ai+PLs+i08u3EHTykbrjgCFsEVpe16pSiKB0/wvaJCHknP8eOTb/CTIjge&#10;veByXhNFkFy7zWMXqFHh/HtQgX1BE823233K81W7AiqCLJKmDVzhMsEVU/OFPoaAzVP6GQIr74IW&#10;W5o2oIr37q5gmYAO92fXYbEiUF7guyeqw2Kl/xLQsGHKG9DyRpr/4v5DvHqk6JGnBogIpPz4nOf8&#10;QlEximRRm6q3wuNQofhbd/BENWS47UulYON23z8VSNH2gjRvpHa1jvbx5PYdPOTzeY9+2d0r11rg&#10;yjW2d7slykYpzXiON5Va7CpUA8WK7LCKxt9TNMlVqyC8CtCrKLwK0D+5ddPUFXl6+zae3VHxeonH&#10;Z8T7w/kqbP/w+g22cdVAF+kefycPVcj+Otu4cYP35SbvD5+T2zcpTlNPb12j+AzduMR1eRwXT+Ha&#10;aUXK7MOZQ1/i9MHPcf7IV7h0/CB/B0cNYFFky4Wjh3DhGMdP8Lk9eYK/Fz63p09w22McHsGts8dw&#10;54JqsJzlvVSKMEXGXGxJEXYRl/lcnzt+GqcOncDxr4/g6N5DOPL5AWo/juzZh0O7BFh24vBnn+Hs&#10;V1/g9skj+OnuVfzt94/wr3/4Fv/rL74zkOWffvMcf//TU85/jL/+/hn+4hWf7Qf0bXlsn61bgzkT&#10;JmBIUy/UlxajIi/XRJxUFuShprgQdWXFaKBt3qu6Ak36U08dh7XlaKqm71BVgqYW9eZ0M+f361mF&#10;wU11GNanCSP79+WwN/rW1xp4k5uSYgBLbEg4YoLDEKt6KVFRSI6NRXqi/ujF90lmDpVHnySHNnwG&#10;UmKTER8Zi2jV+xCYob+RSjs1LZ59cyynI8PZnuqw+CHSz9coyt/fKFwfvjy9EEQl03ZSFMuoAQNN&#10;hMa8iZOxcPJkrGa/vG3pYny+ajl2L1+IddPHY+Wkkdg4YyyOblyGB8f24vcPruBvXt7D//jVM/zz&#10;77/Dv//lr/D/+dvfG9DyD5z+82/4279+BjeO7cPF/btxYvdm7N24ApuXzMNqvg82L1uKvdu24+T+&#10;Qzh14DgOfnEQm9duw4JZSzFh9HSMGjIRwweMxbC+o3jt6Hv3GmJShCmKpY+BLAMwsGkIhvUbiZGD&#10;xmDk4DHo3zQYdRUNKMgq4bXLRFIM7eq4NKQmpBvgkhybQv8sAXHhMfS3+O6KikdOcjrKcgp4n3kP&#10;K6vRp6oGfeh796UG1NZgIH3ygfTJB3A4pFcjxgygbzFkCO/jAPTle6e6qAQF6bQlUmkDpGXTXypA&#10;cW4xSvLol2cV0pfKol+XSJ86CgG+4fSxY2jPx5qUMcFBceaDX0RYkkkdkxCbbf6Vn5tFv7+gDlXl&#10;TWigPd2712Da/MPpZ4xEU+MAlNL2jotOpp8caOoWdGzXlaKf21EfObvDW8WleZ9jwkLpLybwmLJQ&#10;WUg/q6wc1fpDJn0Q+aoutBFVV1QphT/4qDU+1p/Y2rTHRy2QxYAW6uNW7dHKqF1LnQcV1G5rYEtb&#10;ru/48daOPnlb+iBtRbHYEEWyU3rZH3oVTaNi9Bq34cSbNt58WP452R+P7Q/IluyUYY4gx5LW13aO&#10;H6odpeX2h+j3fZB2hCvvtmvLPja7TfvDtyP0EByxpWl7HXs9e5mm1aaOwY480Lja13qCK4Imdjv2&#10;PjVuy/F41J6BMtxGUSzOXZ0RFxbF30EtZo+fhI1Ll2PHmrXYtXYtPt+wHl9v2YSjn23HsR3bcGTb&#10;Fuxbvx5frlqDz1eswler1+HA+k9xYOMmfL1hA75csxqfr16BncuXYNuShdi0cC4+pd8tyPLlhjU4&#10;uJXrSls2Yv/mDdi3aT37h7X4Yr32tQ5ffroRX2/bhq+378CWlWswa8IU1JfXsY9LR0RQNKKUJiwq&#10;FUkJOUiIzzZKjM9FSlKBSQuWmV7CYbGJcElPLeTvSqAlC1GRyQgKjISnh7+pwaI6RPpgr3upa2tf&#10;Fw3fvVbvzn/f/bVlL9f90X0SXOnG6ytp3IYsdhuO29nb2uP/O9K2jvfZ8VjVlvTuc2rL/E468Plm&#10;/2GgSpduPEbHWiucR9lpwgRZ9O3F1dmVQ41LTvBw1bc7dwT56c/Y/gjyDUAgfe5gvyCEBYayz6G/&#10;GGpFYEQER7eIfrygs38EfL2C4eEm8NVS24TqrvomAizdFBVCn7YlXaFgi+pYxcYkITdH30QrkZ9X&#10;YoCLUocJWEhRkQmIjko2RfEV9aTIkfDQRAT4RUGRLJJgiyKcFDWoVIxhWs55Xl6hBrQ49fA3kKVb&#10;N2907SroIrhiSaDFgi02jPEycMXDIwgqmK+IxMjIFESzXSkyPNkoOkpQJxXxcancJ98PwVHcX5A5&#10;5y6CK12UdsyD19sbrk4qtB8MH89w+PmEw1+1uTxDEBYUg6yUXDTX98GMCdOwatEyrF+2EmuWLMHK&#10;TxagPrLwbcDyGqoocoU/aA0NXFnXUoPFAZzYUSw/Jy23YYymte3PQZX/SIu4jY5lzfZt2PzF59h9&#10;8CD2nzyJo3TUjl+4yOElHDx1DvtPnMH+42dw6OR5HD97GacuXsN5GvpXaPzfuPsYdx4+NQXYL9Np&#10;OX76vIl02fLZHny67TOs2bAJS5atwCw6jZOnTsN4pQQTUJk6HZOnz8KUGbOpWZg2cw6mz5qLadRU&#10;ztOyqdNnYpo0bQamTuP6NJDGjx+H4cOHYcCAfujXry8GDx6E6dOn4dNPP8VxGrZXaTyf4fFv2roN&#10;Y7mvipo61DQ0YeiosViwdCVWbdyM1Zu2YTk7zHVbd2DXvgM4yPM7zXMSZLlAB0oSaLlCB0dF65X6&#10;S1BFEStvR63Y+obzLN17+sro7tOXuEOn5xYdtluPnhrde/aNgSwvfvwlvv31b/H9b3/P4e+MXv3q&#10;t2b43W9+z/l/wA+/axGnBVeUHkxw5S21pAn787/6Gw7/K56++AZH6KQuXrIc/emcl5aWIz+/EIU0&#10;QDQu0KJC8wItimJRajBBFjuKZfCgoRg0cCj69xuM5t790dCz9+t0YIIrkh3JUtMCVyqrpHqj6hpB&#10;FUnTNShXLZXycgNTKisruX61keqylNEgKi4uQVFRMQoKCnmcBcjLK2BHwuMtoBFXXIqSkhKO5yMn&#10;O8PUr0hLjTeAJTuTxmO2hlHISA3hiycAiXFeNOI8OfTm0BtJ8X5UIKcDEBvlR0PPCyFBnjQCPU2R&#10;eEtKgeWJoAAvdjoeRv5K0eXj/lo+LdBDgMPdVSm5uhnI4iYAIvDhJhCjDlHAROtrO7Xlzfa92RlT&#10;/j4IpkICfN8okM5AkC/3780O0RPeXipw1YOdHtumtD8jAR7uX8slARYtd3Lugm7dO6FLV0WadGJH&#10;qagZF7jzxeDeowd6dOwAty7t4O/WGYkRXijMiKADJXgRjvgID/i4dECPDh+ja4dW6Na5vYmA6dy5&#10;A9p3kIH5IT7++EO+yFqZIl/ubDeULxXlQU6JjDRwJTnYH4m8bskBHsgI9kJumB/yIwKQHxWA7DBf&#10;pHFeIq9tQqAX4oK9ERfiS6cgFFlpCSgrzEG10lFVlpgIjxzeV6UGS6Oyk2ORz3tdmJGEfM7PT41D&#10;QVo8Sjgt8KHprIQopLKt5KhgpMTw/seHm3o62emJyMtOoRGfjByur2ntLys1AXnpilZJQ2leFsry&#10;lRpM6bx4HIW5qC3OR12J/pmXgyoV9VRBz/R4FCRHITsuBJnRAciJDUJxSgTq8hPRpyIbg+uLMap3&#10;FSYO7IUZIwdg/oThWDRlNOZOGoEZ44ZiwvB+dKIa0a9XDRpqSlFVlo+iPAtiCLIk0mGMiopAcLAK&#10;Q3rDxcWNLyBnvsSczFDwJTBAL9lobpNuarA09ao38EGAZdrkcVZKsGkTMXOqpbmzppoIlmVLFmH+&#10;/DkYO3a0gZkCLJ27dsGHH31sAEvbdnw23D348os0ETKZGTym1EQkJcYiIS4KWbx2ZSU5aO5VjeFD&#10;mjF+zBBMnTSK+5uA+XOmGoizctkiLFk0H3NmTcf4cWPR3NSbv90ChNKRdnfzNIDFzz8Y4XSWo2IT&#10;EBAYDBcaKV27dqZRxmeve2cDFGOjQni/Uszz0Ld3PffXF6NHDDJp0Po2N6K8tBCxdKw9aNwIsLRp&#10;9THatfoIznxmQ7xdkcbnIC8lDnl8ZhQFFR8TxRd8FKKiaezEJSCGTmYcncOETMGVYiTklSExvwIp&#10;hVVIpTOXaoZVSC+uRkZpLbLL65FT0RN5FY0oqGyieqGosjeKq5pRWt0HZbV9UU6VcLq4StEpvcyw&#10;tKa3gSsVdJAtuNKP033MsoLyBuQU1yKroBKZ+eVGWfmlyKDxlJiShYjoBASF0kkVYAmNNHBFx64a&#10;KKp/IsAisKI0YRraoMVKGyZZdVc0NGmzTHSL0oF5wJ3PlkCMs7ugC58xVw8DY5RqKzA0wqTbUpH8&#10;TjQubcCidXQM6dm5KCgpQ2pmFoLDw60UYa35DH34p/ig9Yfo2K0DvPw9DRhJV5RWYTaVgwz+xtJy&#10;MkzkSjyfK0WrCKi4eLnBmf2kG/tHrwAf+AT5wU/Rg+GBJopF7QjWxCdbgCUiKsxEsHj7+sBTdWM8&#10;+Ttx90Y3J3ceiws68rfSuYcTujhLPeAk+OzL545tBkfR8I0NQRD7Ix8BFm9BGD4/HVuhVftWBrC0&#10;at8WbTu2Rwf2fd3Yp3v4ehrAouiVGD5Ldmow1WBJ5m9CkMVOC2anBpMcI1hswPImekUpwgRZ3gYt&#10;b2CKJQERO4WYpCgUC7JYKihTXRQLqDimBnsXvNjjdg2W/wywWBEoFlxR7ZWSqpwWwGJFr7yBKG/D&#10;FUW3SNb2b0DKu3DFBi+2FL2SU5T8Go7YsMQRrrwFTFqmHeW4jeN2Wj9XYvs5BrRwvgBLbhwyXsMV&#10;Ptd5scjIfyNN/3GdFhuwxCApK9pIkCWnNBuV7BebBvfF0HEjMZF97tR5sxwgy1wLsjhEq9h6F7BI&#10;Ztlc1V+ZZ0DLtAUL2c4CjKXNO2DEKNQ09jaApZjqR5tuztz5+OyznTh18hSuX72Gm9LlK7h28SKu&#10;nD2HK6fP4Ib+nX/lmoEbL+4+MOBEwOPZ7ftQ+iXBkDsXVXtFxewv4db5y1B9CwESbaOh1rFgjKJd&#10;VKtFdSsumVoXAi2S6mEogkXrCKLY29uQQVDhyU1BGrajtGVsQ/UvBFakuxcvm3RNV0+eNoXtBVmu&#10;0H69ctSSDVg0fu34Kdw8dcbAFYEUG6IIsthS1Iqk+ZKZvnbLRK884vEpcsZO46VjdIQrksZtffvg&#10;qdELFVXnuoInNkB5k/7rqQEo9nK1a4MbraN2tNyqvaK0YNIDPBNUUYqxG/eMHKGKxu1pRa8osui1&#10;VI+E91JS9IpdD8Uat8CKZKUBU5SKAIYlQYw3sua9fPjIwBGBEunH5y/wy2++wU/Ud0/V3n3cV0H3&#10;S0pjdQ63Ll4wcESQRtt++1ipxyyQ4tj+s7uqsXLHQBNTaP7adQNYpPvXOH39uplvLePzxedXabLU&#10;/p3LF01hedU8+e7xA3z/5CHFfT3ivXr4wAy/ffSQy3gPOJQ0/+UDidedxyy9uHfPwJYnt27jAfev&#10;4vOqd/L01k3emzv8TfA+3rvD38UtXtub1HVKYEW/m8t4eP0idQ4Pr53j83uWv4czuHNJkSfHcf3s&#10;kRYdNbpyShEsR3DphKJY+LyeOolrZ/j7PHuav4/TfO5P8bk/ifuXTvMZOc/2L/G4rlACRTfw8MYN&#10;3OHv9cq5CwawnDh4DEe/OozDXxzEod1f4+CufTi48ysc2vUlDu/6HEd27cbpr77EtSMH8e2NS/ir&#10;bx7gn3/3Ev/rz7+jvsW//f4l/uk3L/A/fvkM/+2n5/ivr57ghwe3cI3H98WmjVgyYxrGDuyP5upK&#10;1BbloyJPNVayUFmQY2raKSVYXXkx6suL0LNSKkav6hL0rilD33r2Qz0r0b+hCgMaq40G0sYd0twT&#10;I/o1G8gypLkJvWurUSHfLTkFiS2QJSo4GFGhIYiNCEMibdJ0E8nCd196FnJU5yMlgz4A14+Oh6JX&#10;YsMjEB8ZgeS4GKQlxCEzMR5pgiwRoYgO9Ee4jzdCvTzNMII2Qpgv/SpvHwR5eZmC+EpP1lhZhaF9&#10;+mLS8OGYPXYclilN2KIF+Ez/Nl88HysnjcaC4f2xaER/7Fw0A5e+2IKfbp3Df312C3/7/UP8Ha/h&#10;P/7+e/x//ua3+H/+5jf4p7/4AX/F+d/fvYi7pw/gyqE9OPX5Fny9aSW2LJmHlbOnYt2Cedi9YYNJ&#10;Yaf6Uzcv3MC5Y+ewd9d+bFy9FSsWrcWSuSvwyaylmDdlAaaNmYmxQ8ZjWN8R6N84GH17DkS/Bvrl&#10;vYdhWP9RGDl4HIYNGNUCWRpRnFuO7LQ8E80iZafl8jrmIDNJgCoRCRExiA+LNHArg3Zkfir9nqxs&#10;VOXloSY/D/WFBWgqK0VzRTl6l5ehsbQEzVWVGNLUiNEDB2Ds4EEY0ruZ164axaqByvuSmURbIpU2&#10;SHaRqQlTXlSJQtrTqUnZiBZkCRRciUNoYDxCg2i3BifyXqfwXqfzXmfTNi+gT1ZGf68WNWW90Vjb&#10;H/14fkMGjMHoYRMxbsRkDOk/AjW0vZNj0xAZGIXQgDDERcab56KYvkVdJZ87HuPYoYMxa/IELJ8/&#10;DxtXLMeOjRuwe/NmbFm7DssWLMCIwYPpa+XSl/dDly5d8XHrNviI+vC12lkygKUdWil6pU17k02g&#10;TZt2Jk2YarHoD2/t21sfkt/ISin2fpiiFEmWBFMcYcXrdEUc2vPsNi1Y8sf6ow/FLXI8nv9ovffN&#10;t7ezj8c+JvujuL2d/eHaUfbHblv2h3n7w7cNS35O9sdxe33HbdSe9qvjsD/Y69h0PNpG69gRLJJ9&#10;DI5tadrxw3xrzvtYkOXPFPHUHh5OrshKTMXgXs1YMnMONq9Ygd3r1+ELPj9fbdqAfZ9uwN71ayx4&#10;smwZdi1dis+Xr8DXazfg6OatOLptKw5t3oR969di98ol2ESbb/nUCVg4bhQ1EmvnTMfu1ctxZPtm&#10;HN2xxQwPbtmIA5vXYz/b/5p979ebPsX+LZtxQIBl23bs3LARy+YuxPD+Qwy8jA1PQHiIarEkmA/m&#10;sdGKDkjjeJYBLCpsn5tdgfzcKuTlVCInq4zzCpHM36E+ZitNn7ubL/1rRQo483pakUh6Tt+9f46y&#10;7+X7lr0rtaPnQffG8dl+9/m2nznH59DxWbLl2K6jHJ85x/tsH6e9jr0f6d32zX5VvL+D0oJZgEWR&#10;KyZ6pYtVf+Xt2ivWtECLq76nubrB090dvnzPKHrFn/60H31RX/qifp4+JoolPCiMfV0UIkOiTdRK&#10;iF84FYGwgChEBMciMjQOYcExCGaf5ucTAivCSJEigitKwWVFsHTupGgj9QvdoVRhQYHK+kI/is+F&#10;AEtGuoCboAX7VwNY+J6MSUJiQgbXy0J8bDrCQuLh42UVv1fRe3fXIAT4RSMyIs1ED6anqZ5LKdfP&#10;5/Zp8PePhZtbMI/Dh9dGAMSTxyN5oasBLZrnAaUGE2SxU4MpekUpx1Qzy4qeUcoy9v/BcaZGjMBP&#10;dBTnh8aamlzOzl5sR4XydZ5uvM6ecO7hz+MMhIdbCLw8wuDtGQ4fDn3clSI0iu+NDFSV1GLkwBGY&#10;M3kGFs+ew/fmHL4/56NnZNE7ESz8EZu0YIIiAiQtQ8cUYY4RKvb4++QIWux17UiW/wiu2CnEzLjm&#10;cd2l69djNTuOTZ/vwa4DB/H1iVM4euEiTtCBOUUn5TiHx+hEHT17GcfOXcHx89dw6pKiPe4YAGHq&#10;izx8hjuPnuEaHYLTF67hy/1HDGDZuHUHVq//FEuWr8Sc+QsxbeYsA1amTJ+JqTNnY/rseZgxd4HR&#10;rPmLMHvBJ2Y4U/PmzMf0WXMwnesZyELDaNq0aZgydbL5Z/bIkYq6GEANNNBlGTvEfV/vw+Url3H5&#10;2lV8deAA5tBZbejdGxW1dejVrz+msFNdsnotVn+6xQCWtZu3YfueL01kjkl5Rgfp4jUHwEJHSIBF&#10;EOXB8+/x5NUvqV/h8cuf8OibH6kf3pJdwP7Z9780UvovQZWbD5/gKh3da/ce4s6TZ5z/PV7+8tcG&#10;pEiCKgIsilxRFIuiWRTd8vQ7tfkdHr949VqPnr/EQ7YpPXjyHA+fvsDj59/g0bPnuE5n4sDhI1i2&#10;cjWG0TlXfRQBloKCIhQrpyqd9OpqRZI0mCgWFaUXaFGRe6UH699/kIEr/foOQp9mK5JFdVcEWRTN&#10;4pgqzAIsDQawlFfUoaxcquW4VIPSMhpnJRXcL40qqqREoIWGmSJTypQerMxE1xTkFyM3twDZWbnI&#10;yqTBmEljMSvfgJaioiKUlRZzG6nQpC8qLEjnsmQU6N+khcmoLE9DdWU6aqvSUVGahIJcGu4pwUiK&#10;90dctA9iIn0QFU4DPMyLht8bwBLgSyktmL+bkZ+fK8VxIwu0+CmixduVHYoAi5WWywzdLcAi0OHq&#10;YkngQ3AlKNCXHUww4mIj+FKMQEwUO186BJFhIXxpBtPwVE0Tf7NeSLA/5YfAQB94e7sZwOLi0g3O&#10;lIaSK/fh3gJaJDeu4+TcFd17dDaApbtTFzi56Njc4MMO39/LDwEcejrxBdG5A1w6tYaPc3uE+nRD&#10;XKgbDVcn+Lt3hFvXVuje4WN079gWzt06w6VHNxo1nd4CLK0+/hgd2rZDjy5d4OvmSgfGG7GBfkig&#10;Ev29kMjrk+jlhBQfJ2T6uyI70A05wR7IDvVCFpUZ5o20MB8kh/ogIcSHBn8AUuPC6AzE0XBPQ2VJ&#10;LioKs1Gak46C9CQ6Y3HIThJgSUJRRgqVisJ03mtOSwIv1jpxyKIUiZKTmoAcbqs0XMUFWSgtykVR&#10;fhbys9KQz+2loiwVs89BFZ1J/UuvurgAVQV5nEfHMoeOJYc1+dmoVYqznFSUZcSjKDkKefHByIz0&#10;Q0aEN3Ki/VCaGoaGwkQMrM7B8IZijGwqx+je1RjbtxYTBjRgypBmTB85ADPGDKbTNJiOQF8M7F2H&#10;6tJ85GYmmzRYUgbPJYvnl5GegqSkeERHR/JFxJcKHdCgICogEIH+fhz68yUYbiK4ykoL+VukM9u/&#10;GWNbAIuAytyZUzBn+mSTIkzTC+fNwicL52H2rBkYNXI4f6OVBrCYGiwft8Kf/OJDk5LMic9HSIie&#10;0xi+bPWijuQLUREgETTgUlFfU4oRQ/thKh3Q+XOmYMHcaZg3m/uaOclEzmj/E8eNxugRdJIGDzQp&#10;GwvY10TQMfbx9je1WAKDww1gCaO8fQP4nDrzhd0F3fm86TcTGuSHtORYlBXnorG+AgP6NmDksP4Y&#10;O2qISYM2eAD7n7oqpKUm8ffozZczDbFWH6Edn0/Xbh0QF+aPirx0OoKFqK8opLPJF3tkmAFTAbyO&#10;SrcVTccwNj0XCVmFiKdDGJ9bioS8ciQLrpTUIK3YVjXSS2uRJcBS2YD8ql4orLYAS2GlQEoTiqt6&#10;o7RGkKWPiWJRKrBirqM0YMVVdHxbVFLdy8wTdCmp4vLKRhRV1BsVUyVsv5T9pgrdZ+WXIC45g8eq&#10;KBalBLMAS3QCDRRKxe4Dw2h4BAbBKyAAvjwv/5BQBISGwi84lPOD4eXPZZTgiiJY3Lx9jLzoYHr7&#10;08jiuBXV4mqiWBTBIsASzHslyKJpRYXYgEVRLjHcd67AfGUV0rNzuG4YOnXrig94/RXBIsDSif2P&#10;UoQpyiMjNx3Z/P1lqZ5KbiZSs9ORxGc8LiXBABZFrQiuSO4CykG+8Avx57nYgMWKYPk5wOLu6QlX&#10;d084ufI8nNzRpTuNNRrBXfgcd+Vz1dXF6TVg8Q3msxfBfjYmGIGR/vAJtgELjfWOrX8WsHj5e5vo&#10;lVj2LSmZilBJNVBFcEUSaFGEjYmyYR/2c3KMYMngu0qQxRG0ZBcKsrwtG7Q4AhdBEluCLEUVuSiu&#10;/OPaK7bsSJZ3AYtj/ZX/CLAoekX1V6wUYf85YHkT5aLlaveP4UpOkYDK2xIMcQQk74ISG5bYgMVx&#10;vj39vu0swNKSiqyQ0/8bgEURLFbKMAuyvA1YLMhiA5Ykjmfw/hVVFaG+T08MHDnY1GKZOq8limXB&#10;XEyZPxeT6ARYhez/A8Ay7/2ARXBlKm3lCbR7h42biMZ+A9hX1KCorAK9+/TDDM7fvm0HTp44iav6&#10;MH3lqpUarKVQtqJXbtJ+F2B5dEP/8L+L57Q9nyui4Y4+6AuwqMaKCt5fNMDEKhB+0cwTLLlNW9iW&#10;DVa0/PqZCy2A5ZyRprXc3s7W/cvXoKLyKi4vKWJF6cBMAXulaOLwzoVLBrBIGjfTFzjOfd0+c9GA&#10;FEWrWOI21C3u24pUuYiHl64YgKIolec3bhtpWqBF0S12hMtjnuvjKzfx8J00Xo4gxJZViF7zrKGK&#10;0+s8dPySxjXvJe34V/e1zQMDVwRW3tf2G1hjAZyXSv1197Gpv2LSjdHHkGzI4ig7ZZtqsqjQ/fdP&#10;rLosqmeiiBW7cLyiWJQuTHVPHt+6C6XdUgowARZbgiGSDV0sEHLXAJSXAhSPH+HbJ4/Z9hN8/+wp&#10;vnvKY7x/Fw9uXMO1c2dw6dRxXDxxDJdPncCNC+dw//o1PFHEiCDGXe1T0S238Jh6dEsF7m9w2+tm&#10;e40/unmTx8breFNQ5Tru0Ee7cYHP6vnzRjcvUBcv4O7VS1zvGl49vIufnj/C777/Br///iV+9903&#10;+PXLZ/jliyf48flj/MDjsyX4ItgiyPINj/nZHT4H3NejGzwOAZyr10zasJsCONyPUoEJsLziuq8e&#10;CLLcxou7FmB5dlvpwi7znlzAA4EVSpDl0Y3zFmyh7l4+ybaO4tqZw6919fQRXDl1lMNjnOY1OneW&#10;++K6ly7wt8a2rnD7q+fw+NoFPi+XuJ8rPM5r1E2K143He+/adVw7fwnnT57BqcMncGzfEQNYDuza&#10;h/2f7TU6uHMvDu/+Csc+34vTX32Fq4cP4MXV8/jzp3dNUfZ///23BrD8+x9e4V9/+xL/xHl//9ML&#10;/NWrJ/jlg9u4e/Ykju7+DJuWfoJ5E8dhzIC+6F9bhZ60h8v5zq7IVy072sm0y82wOJu2sqBLLnqW&#10;F6B3TYmBKwN7VWNw71oDViQbsgzuXY+hfRqpJvRvrEdDZTnK8ujXJfPdGR2FaNqbkYH+iOA7PUq2&#10;Z0QEkmLYJ9PWyEhKpdKQGp/8FmCJDQ/ndCRS4ujXxccgNTYKiRFhbwGWMA7DWwBLKIchimqhLZ0U&#10;HY28VPqHRcXoX98T4wcNwvyJE7Bu3lxsXbwAm+bPxPyRgzChqQbjGyuwYuIwHN28At9ePYE/PL6G&#10;v/n2Pv7mh0f4n7yW/48Ay9/+Fv/617/EP/z+Ff7wgn0O17t1Yi/OfbUNh7atxY4VC7BqzlSsmDUN&#10;Gxd/gr1bt+HsoaN8XthHX7qJS6ev4OShMzi89xi+3nUQe3fsw66Nu/Dpik1YMnsppo+fTZ9hIob2&#10;HYUBvYYZDWoegWEDRmPEoLEYPnAMBvUZhqa6vubDUxFtWUWS5GXmIy8jDzlpOchITENKDO2UcNWy&#10;jERSRCTSeI1zEhJRmJyMkrRUVNIfqsunzV1chEb61/UlhehVUYYBPeswol8fjB440KQJ611Th/L8&#10;IgNYBL6UFkwgp4h2dEl+Bfdfhuz0QiTGZdC/TUJEMBVEm1UKpv0akoq48Aze4xykJ+o46fsX1NNW&#10;74Pm+kEY3GckRg0ajwkjpmDS6KkY2m846mkb56TQjskoQENFT0weNRErFi3F9o2fYs+2rdj72VYc&#10;+mIXTuzfi/NHD7Ff0m/xNK+xAPB5XD5zCge+/AJLP1mIXo2NxvdReuSPWrfCn334Ee3XVviI/k+r&#10;dh2M2rSV3gAV1Xq0wIo1LtlQwtL/HmCx9GY7+0O04wdoe5njB2JHOX6Y/o9kf1S29b517Dbfdyz2&#10;Mdjb2x+n35U+atsf4iXHj96SDUt+Tu+u77iN2tZx6nj0od6OhNBx2R/YHduwj8Wedpyn4evj5XwB&#10;ltYftkaXth0R4R+MmsISzKRttWn5CuzbtgX7+VwJsOwSWFmxxOiLNSuxf+N6HN26Bce2b8Mx/pYP&#10;fLoBX65dhV1cvmXRPKyi3z2HNuDkAc2Y3L83Fo8fje3sV45u34yzX+zE2S93cXwTvv50LfasXo7d&#10;q5ZzuBJfrLdSkn21ZQu+ZLvb167HoplzTc2kvIx8RIWpOHmM+VhuIgJMhMD7IEslh+XIzCh6C7C4&#10;ufqY6BXBFfvZtKKv/vge2tfLcdyW4zqO0jK1pftlP0+OsudpaD9b9nPo+Iy9ux972pbWsddzvM+O&#10;x/Du8+64jWQtF4RRcfs/Biw2TOlh6q7wudN8SqDFuYcT3Fxc4enmDtVdkbzc3ODpqnIAHgaw2HVY&#10;BFiUFizYj765F310z2AE+YQhVJCF9zPKpPJKMPWlAgMi4O0VZFJmWcXk3Y1U9N2OYuncSZlq9Cfs&#10;CANVFL2SlpqFJPbvcbFJvNdxRtFR8SYNlxQRHgd/33C4uvjx+N3RuaNAhhf8BCvic1Fa0ojGhqHo&#10;13cM+8ZhKCttQmpqMcLDU+HtEwkX1yB0d/JHtx6+6Nbdh/2mFzp38UCHTq5o39EFnTq7mSgWd/dA&#10;+PqGISgoypyPwEqwP8/LLxqqBRQSHGPNV1F9X/r+PA/VmjFF8lWLphPb6erNaxsED9cQeLqHw8sj&#10;HN6Uj+Qexnd4DJLjslBdUofh/Udi+rgpmD1xOmZNnIIF02f+cQSLXXtFYMWOYHGELAaQtMgxHZgt&#10;G6A4SvP+d8CKnRJMNVgke+BbK4sAAP/0SURBVFqQZdHq1VixaRM+3dMCWE6exjE6PafoUJyl03KG&#10;zsNpOignL90wOnX5Fs5eu4sLdAKu0gm4TofhBh2Bu4+/wU0OL1y7g/1HTmLrzi+xYctnWL1hE5at&#10;WouFS5Zi7kLBk3mYMUdgZT5mz1+EOQsXG7Ayd9ESzPuEx0dZ87TufEyfPQdTpk2npmHq9Gl0MKdj&#10;moo4TxyPEfq4N2QQhyMwe/ZsbGFHeYov22s06k+dOYvV69Zj8PDhqKipRW2vJoyZNBmLV6zChs3b&#10;sWLNBixduRbLVq/Hph278OX+wzhJ5+7spes4R2dMKdDOX72Na7cfmciUxy9/xIvvf40XP/zGgiec&#10;fvTN93jw/Fvcf/YK95++xD06P/eeWrr7ROnCnuACr+EJOo6HTpzGQerw6bM4xet77up1LrvFIfd1&#10;5TrnXcHxcxdx5PQ5HDx+CvuOHMPeg0ew56v9+IwG9fbdn2PLZ7uxaftOHv9WrNu0GWs32tqE1es3&#10;YMmKlZhNJ33kmLFobGo2USuKXhFcKaODLuCiCJba2nojwRZJ8wRdGhqaLPW01Qs96xpRV6O0YPWo&#10;qa7neE8zT+Clrq6J2zdyPzT2iqtQUMj9FZVznMYXVVBYioKCEqNCSkDFilqxlJdXiJxs5WTNRmpK&#10;JpVhhiK1Odl5plZHKY2/ivIiVFYW8RzyuF2GASyF+akoL81AY89CDOhXiSGDVLuhDLVVWcjNikJS&#10;fACiI7xo+HnxReWB0GAPBPm7sRNw49Cd8mBn4ImAADcjf39XB9hC+brBx8cFPt5K4UX5uBr5UN6c&#10;9vRUhIkFWVycuxroomUhIb6Ijg5lRxhNxSA+Tv+oZwccGYrIiBCEhwaxg/U1US6Sn/417e/NDssT&#10;Xl6ubwEUSePubs7cHzt6LvfwcOE6znBVtIvS2qj2Cx0MP98A+PuxbSrA2x+eLu5w7tQZXdt8jO4d&#10;PoJL54/h1vVjuHdtBVeqR6fWVFs4dekEtx48Dye9YBRKyRcYt2ndmqIx2q51G3Tp0B5uNFL9XJwQ&#10;wv1H8jhieQ3ivZyR4NkNKd7dkennjOwAQRYX5IZ6oijaH+VJoShJCkNBYihy4oKRFReKzPhQZCdF&#10;ojAzEVVF2agrK0B9WSGqCnNQkp1GhyiBxnUKSrLSUZqdiaLMNOSnpSA3NckoLzUZeekpyOf8PCo3&#10;IxU5XD8/h+sW5KCspADFhbl0Ajit7bMyUZqTbfJMV+QJqnAdThdnpqMwPRUFbLMgJRHFaUkoz0pG&#10;WUYCSlKjUZAQiqwoP6SGuiMtxA050d4oTw1FQ0E8+lVkYEhtPkY0lGB070qMaa7B2D61GN2nBqP6&#10;1tFxbcSk4f3oOPTHiAG90KumFKX5GchKT0R2hiBgujnGksI8GklZBraoFk1yoiJb4mhIRSM6PAyR&#10;oSF8diKQznMu4++gQcVEacyNHzMcM6dNxMK5M7BgznTMmzkVc2ZOMYBl3uxpmMt5U6ZMMEXuy8tL&#10;ERsba+CG/sn1X/70z/DRx63RtWs3PvcCOJEmpZYAi9JrCf7UVJVi+JB+mD1D6cDmYd3qJVi9YhEW&#10;L5zF/Y7HuNFDMWRgX/Tp3cAXNR1pOmaVFTT4eH1j6cyFhoYhOJjHL1BAZy80LIrPqXJ8KjqnGw2A&#10;HvxdufE8w821EMzpS4d9MK/VyGGKYBmIMTRchw8dgL59eqEgPxthYYEGALZt8xE6tPsYgd6ufC7i&#10;0L9nBYY216N3bTnSEvWS54vblb9Pbx8DD6KT0xCflY/E3BIDV+LzSpGQX4aUkmqkl9Uho7we6aV1&#10;SKPDKsCSyXk5FQ3Iq2w0gMVWkaJVBEtq2K/W9TEqqe2NomoeHx1BFbHPKqx8LU0X0Vksr21CZV0z&#10;Kji01MuovKYRJZX1yGGfmcT+L5zXKSg8GsFUZFwi4njcsUmpCIuOgx+vpbd/ILz8/aEaLD5BQUZe&#10;/gFw8/aFs4c3XGjsuUq8zu4+viaFmG+gCt9zPT+rKL4gi4uHlSJMkSsCLEpH5k0j0cnN09RiUSSL&#10;0oYJsGTlFaCwtMwUu1cNFhuw/OLDX6Btp3bw8PV4DVdyiuhE52YgJYsOPqXoFQGWmKR4BIQFw83H&#10;E04eAiw0UAO84BviB/9QASNfA1mCI2ioxkYghv2m4EoUx0PDQ+Af6A8PL0+TIqy7kyu69pCUJsyq&#10;wyLA0sXZgiw93F3gyufKK9Ab/mH+JoolMEKARdEzNOyc+Pyw32vVviVNWFsVu29rAItShPkG+Zla&#10;MMk87iw+c5lK6cc+yQYrOjZBIA3jkpU6TLAl9rU0bQrhs28TYEnNViRLAq+LYEtSC2RJMbBDw8x8&#10;wRde55Z5jlEm70afaFoww4YsimSxQIqVEswxnZjGHVOE2fvT0BGw/DEwcQQsVqF7x1osjrIBi4Zv&#10;lqs9tft/DlgcIYkBJS01V2yY8h9BFo3b2+Vxu7wWwGJDFhuw2FEqVsSKlR7MrsHyLmBJpg2RnC0J&#10;rNhSrZZEHls2Khsq0UfRdlPHYfKcaaYWy/SFczGNmjx/DqxC9m8iVQRUBFIMTBFcoZQibMqCBZgq&#10;aVzzuVyAZTJt33F0JAYMH4nqBvYxtOXqG5swYeJkbKLtd+rESdy5dcukCHt4+w7u37yJuy3RALcv&#10;XcatlpRIVl2KK0Z3ueyuIkcoO4LFBiw2LNE8jUuCKppWEXobrtjLNN8GK4p+uUP79bYACYc2YFFx&#10;+Rd3lBpLqbWuv66xonorAisPBIGuWenCHnCbhwIUtL9tCY6okL0AySMuu3ee+zx7oaUOyzkDWhwj&#10;V+x0YaZuC6VxbXOP53X/whU8YJtWBIsK3b9JFSYIZA+lZ7fe6PXx8Vh1Dk9os0tqQ+dpReK8LYEW&#10;7ccx2kX1WL578BSv6CO9oE+hNGGqT6PaKhqq5o3AiiJXVHvFLnb/07Nv8cvn3+FXL77HL1sK2lv1&#10;Vt7AFaULe3zrHqUUXgIob6JXbLgiaVpAxIYdj27dwOPbN/HkDu/VvTsGqmio6XvXruCmPliePomL&#10;J4/hwomjHD+B6+fPmIiWu1d5ra/yXl+/yrZ4XW6rLowgi+DKNTNfeiKIoEiRB/fMUPtT27cv814q&#10;/RfX0Txrnbt49egefnj2AL/85jF+9/0L/P6Hb/C7717g1y+f4qcXj/Hj80f48dlj/PT8CYdPXke3&#10;vNBx83yUSkzRKnZKMFu3LlgF5ZUe7MmN67zOili5iW/u3cK3DwVbbnNcKcKu4OH1C7h35bTR/aun&#10;2ebZFp1hG8dx7cwhXD554LWunDpkIMv1s8dw49xJ7ussf2/neW8v4sFVC7A8uHIOj66e574twGIi&#10;Zu5y//d53e/dNcDqHp/JG/z9XD59AWeP0A//6gi+/uwrfLXtC6ODu77C0S/24yR9wrNf78elgwfw&#10;+OIZ/ObBTfzdD0/xz79+iX/73Xf4X3/4Dv9O/ctvX+J//uoF/vq7x/jNo9t4fOksLh7ch6+3bTKQ&#10;ZfG0yZgybDAGN9ahriQfFflZxk4tLaDNXMBhfjrKOF1emIGa0hz0qi5Ev8ZyDOpdjSG0d4c0W5BF&#10;0KVvfYUV3dJQjf5sr19DHZpqqlBdUoSCrAykJ8YjPjIMUcGBiBAcCfBDhGqp0K5QIfuEqBgkxfD9&#10;SfsxIYrvV9qlsbSBY8NDEUclRIQikT5UAn2oOPpQShEW7uuNMB8vA1ci/HwR4c/3twrg095QCqmY&#10;0FDEh4UjMyER5Tm5GNSzAdNHjsSqmTPx6YJ5WE87ec6wgRjbswqjakuwcFR/7Fu7CM8vHMbvHl7B&#10;X7+6h7/+9j7++y+f4V//8if8r7/5NfUr/OMfXuHPn/N3c+kIrh7ejdOfb8bh7Wuxa/UnWD9/BpbT&#10;Fl81dza2LF+JffTXT+0/iosnBL+v8zd12+j6uZu4fOIyzh46gyOfH8aeTXuwYdmnWDRzGaaMmY2R&#10;A8djYNNwXssh6N9rCIb0VSTLeIweMsEAl369BqKmrB4leWW8voUGsOSm0W+m/5yZQH8iJh6p0XyX&#10;8VqmR0cjmzZ+XkIcCpMSUEb/qYZ+R0OxIlmK0VhWgt6V5bSl6zCkdxOG91MUUjOa6+pRWViC7LRM&#10;pMQlIyk2yUCWrJQc+l0CJsX0aYqRkpCDuKh03qd0xIalITo4lUpBdFAKYkNpP0VmIy2uAPnpFSjP&#10;74mGir7o23MIhvYZhVGDxmHc0AkYM3gsn6N+qC6qol2fi4byWkwZNR47N2zFxeOnDTR9rN/31Yv8&#10;fZ3me+Qk30/UmRMcP2WA5gP2SY/4u7515SL27/0Cs6ZPQ0FBHlxc5ft8jF988AE+bN0KbZRqWCmZ&#10;qQ5Sx870ey05AhZBF6Vs1odbR0BhfTB+I0fAouGbZW8+/Dp+CH73o7Cmbb37gdhRP/ch+s18u0D/&#10;28ttOX6Qtj96O+7L8SO2rXfhiD3tOO9d/WfL35WO3T42+xrrA73GNU/HpnXsde3p982za7Vo3L6m&#10;bbQO57X7qA08ujsjNTYeI/oNwNrFi3Hkiz04+vlufLV5IzawT1g3dxY20pbbs2o5DmzagMNbN2Pf&#10;hnXYuXQp1s2aiZXTpmAF+83V9LlXzZiCpZPH4ZOJY7Bk0jhsnDfLpB48wv716I7N3H49PlvGPoF+&#10;+sppk7Bm5nRsWjgfu1atxJcb1uMr2nFfbd1marF8umI1po6dhIaqBiTGpCDANxQ+nkEIDY5BdCR/&#10;R9FpJtWeFBudicR41WjJo79egEz+FlNTss1H9qDACLi7+UDRK3oGrXo/bz8H9nW375N9LR2vo/Tu&#10;erbs+VrXfp4cZd8/6ecgnuN+fk728b5Pjs+y5NiuZLfx5rl6A1i6tsgxLZiGAix2yjArbZjUDT26&#10;duM63U2KQpcePeDu4gof+tFBil7Rd46wKA4jEeIfBn/vIHi7+cPLlX6neyD8fUIR5E8/W5EdYVbN&#10;lLCwOAQHxRhI4eERCBcX+uYtqcNUAL5TRyderx5QbRbdy8CAMG4XY8BKQnwK4tkXx0SrLYEM7pf7&#10;DuC+fbhvV7alNjq074H2bRVR5GbShGVllqNP8yiMHzcXs2Yux5TJizB06GTU1Q1EXn4tEhLzEBae&#10;DL+AGHh6hdLfDkDX7l7oKLjSwQnt2F6HDvShVTulm6c5Zk/PQO4zBL7eYfBVgX1TZN9K9eXrE2Ig&#10;kpsgUg8PXnfBIwEWFbdX9IofPN1D4eUusBIJL7dwI29O+3pGIDyIfl1qIZpq+2L88EmYOX4mZoyb&#10;jkkjJ2LSiPGoDS94G7C8jjhpkQDLipaUYZpevFZwZeVrLV4jgLIKSzhfcoQpthzTgdnQxICTlkgV&#10;W/OWLcO8pe9KsIXrr1iBZRs24NNdu7B7/wHsP3UKJ+iInaWxd5EG+4Ubd3Hu+h2cuXrb6OzVu7h0&#10;6xGu3n1iUmepsLtSZD2gEyDIcolOwqET57HziwP4dPturN+0zUSxLF+9BouXr8CCxUswd9FizF24&#10;+DVcUcSKIlfmLOB8gZaFXIfLzDqKaqGzOYuO56y5czGXzuic+fMwY+YMjB03FqrJMmToMEycNAnL&#10;FM63n4bnlau4TIdo5+7PTbRMQ+9m1NFJHTpiFLddxGNZh7nzP8G4iVMxZMQYjB7PGzhvEdZv3mZg&#10;hlKc7fnqIL74+jAOHD2NozR4T57nNbkk8HINp+jIHee8wyfO4usjJwwI+XzfIezau5/nvQ872Ma2&#10;3V/w/Hdi5cbNWLxyjQFHsxdaETo67zk8z9nUDDrT05Q+bcZsjJ8yHaMmTMKwMeMweOQoDKJz3X/w&#10;UDQPGITGPn1R16s3auobUVVbR9WgigZQVV0dKmtqUFZRgZKyMhSVFqOg0Eq5pegVwRWlBhMgqa/r&#10;iTqlTKuqQTVVVVllpOVVLapQvm9TZL4SVRVVZt06Rb3U1qOhrgGNPRvRxGvZi85+Tx1LZR1KSytR&#10;WFhqCuvbxfXzC4otcVwgJS83n8ss5eVZys7OMXAlJSUdSUmpSJaS05CaSoM8PYMvjgyTHiw/j6Kh&#10;n5ubhuysZM6PR05OMs8tEz3ritGvbzUGD6xH3+ZK1FbnoSA3AalJNMyj/fly8kV4mBc7IXd2Qs4I&#10;8HNGUIAbpz0RFuLDzo7Lw3059EFICNejAgPcTSSLn48L/H1duY07t/FESJA3QqmwYK4byPU439vL&#10;CW5uXeHu2hVeHj24ngf358eXIB2H6FBEhgdxO1/Kj50hHQs6ByF0Dvx8PNnBWDVbvD3dzbSfnyCL&#10;G1xde7BT6spOSBEs+hitSBsfBAT68ni8uU+u5+HBDs7TFAD38wvguQVxnSC2E8hlPnB1ckX3zl3Q&#10;uV1bdOnQBt06tka39q3Qtb3SgrVG5w6c37EDunXqhB58kXTni6RzRxmVfHG2aY02bWmQtG3LTrot&#10;OrVvi24d2sGlc3t4du0A/x4dEeraGdHuXREvwOLTAxl+TgayZPk7IS/EHcUxfqhKCUNVWiSqMqJR&#10;nRVLoz4RtfkpVCrqi7PRXF2C/iblQJVJP1Bbmo/S3AwU56SjKCsdhRlpNMpTLaiSlmKUy+kcKptO&#10;Qhans9L4TGSk8/nKMYXzS0pUzycfRZwulnKkbBRnCdYIqqjNFBMlk5eSgNykOOQkRCMvKQbFaXEo&#10;z0yg4lGSGoX8+GBkRXhTXsiL8UVJUgjPJRI98+LRXJKOIXWFJnpl8uAmTBnajHEDGzCyuQYj6Hiq&#10;4P2kkf3pJAzE6MG9MbB3DRp5vtWleXRes3h86SbqJl9QKYvnyGEuzzczlU5MIh3N2GgkxEQjmU5R&#10;Lh3UKjpCzY2qh9IPE8eNNIBlwdzpWDRvpokuEWCZOX0SpnP+1CkTMHrUcDQ39+LvJpfPdzh60DBo&#10;1aYtfvGLD/DRR61obHThy9AHkRH6h0S8qXGkSBFBn0H9+5j2Vy5diA1rl2HjuuVYuXwBFs6fzvbH&#10;YsTwAabgfmV5sQGgZTy2UhU2LSjgbzjZpOcKC48ygCWKCgnhy5P7UtSMs5PqCbnQEPShURiHMjr2&#10;vRoq0b9fA4bwOg0f1g+jRtDpHT0Uo0YNNTVnFMEWGxcFF/5WunXrBDeXbkiODUd9eT5G9G+go9YT&#10;tWUFiA4L4u/Jmb+d7vD25W86OhaJGdlIZp+UnF+MhNwSS3mlSCmuQkZZLTIr6pBFZVbUI5vKFSyp&#10;7Ik8Kl/F6VsiWYpqehuVqHA9VWzDFa3LdnKVXqy4mqoyQ80rrumFivpmVPZsRnltL5RVW5ErJVJl&#10;PQrLakyqsKT0HETSaBJkiUlgH8g+MS0rD3HsDwVBPHwD4O7tCy9fpfZSBItV8N7D1w8unjTM3L3g&#10;6uVj1vOk0SdgIiDjExDwOoJFacMkjatWi2qshEXFWBEyoeEm8kWF8Ls6uZi6LlqmIvfJ7IcjY+NM&#10;OyqY/3EbpVhohe6u3U0R+EJe92r+fivrlP4sG4lpyYhLTkBiagrHUxGTmGCO18nd3USZ9HB3hac/&#10;+7HQYASGKwonwBSWD1C/GBmG8OhwhEeFIyQilMeoc/GBG/vH7i4u6NLD2dRe6dyN490t0NKZ86Qu&#10;PWgg05F29XKFV4DXa2gTGB4AH/bZLp5OXI/OhkkR9rEpcq90Zx+3a20K3TvzmfQLCuC5RptzEFhJ&#10;zUrjvUni+cQhKj7KACCds12bxYpksQrbW6nElB4s0aQRS82ishORliMlUclIz01pSRuWyvuu4vZv&#10;Ilsco1gsOKJUYda0Pc9KFSaoYYOUP44useZlcps3cMaKkrEAjtWOFbViQRHBEVs2VLEiYSxZ+3p7&#10;PckCLY6y2tXxtNRbaUkL9q6UIswUojcF6C1lFQiusH8vUR0XrcfrUigolUgJogisKKLFqrOi9bMK&#10;Eo00LXBjIlfsGi9a36yn7eON7EL3FmB5V1aEi2MEi60k/WEjMwqJVBLfY2m8h4UVhajrU4fBY4dg&#10;7PQJmDJvBqYvnPM2YBFMeS0Lqkyep7orVMu0IIuAilKD2YBFwylaZ848DG+JYimmbVbfqwljx0/A&#10;5s1bcO7MWTx99Agvnz3DyydP8OzBfRM9ILiidEtXz5zBFRUIp66eOg0V0lZBcBX7vikIIRiiKJXz&#10;ShMmkKJ0X5x//vJrabkNZCRTQ+WqXbNF8ESRFoq4aEkDdukK7tPufnxdtS3u4Ju7ivZQRIgFWQQp&#10;BFYEWpQqTFEtkvZzh/u7e577uXAN9y8KtljpvZ7fvIdnN++a8YeXr+IOj/P6CZ7PiZO4fvKkKYQv&#10;6HKXbd5VoXwBnDOKdlFRfC07j/sXLhkQ8+zGbXxz5x51F895/E8EWa7doK6z/Rt4KijEdZ7xWJ/z&#10;nCQtf8Rze3T1uhl/cv2mmX7A63FbsEf75TlYoOUKbulacr6kaSvq5b4V9WJqsjzmdXvE66MIlju8&#10;lrcNXFHNG9W+UTq37x49x0/PXhmw8utvvjcSXPmR8757/AKvHj7FN6oLc+cBHvP6PFAbgkWqf3NX&#10;YEXpxO6b6KXHPBdFMhndtMVzkPi8PKZeA5Z7VjSKlglSKOJDESzXzp7GdQ71D3Gl8Lp7RXVULhsJ&#10;kAjUPBcguc9n4oEgzy22KXhzg9N38OrxPXz75AFePuLx3Vf9GF5L6qkAA9f/7ukj/PjiCX5QdMqz&#10;+/j+6X0z/PH5g5bpe3j16A5ePqS4/reP7pv0YUoPprRgz++q/orOX1Er103UiuquGKBIaVppwlS7&#10;5dF1PZ+qr3LVQBZFsHzPtn7kPr9/fJfXVrVYBFkUwXLGABZFrdy5dMLAletnFbFyEJdP7je6dGI/&#10;rpw6yHmH+Bs7Qh0zH36VGuzOxbP8TZzhc8DxC6fM8L6iWa5d4m/mmklPpqibF7zuViTQXV77u7jP&#10;Z/3qmUs4ffAk9u/chy+3foHPt+zBvs++xJEv9uP0/sO4cIjHceQwHvC+/HDrGv7vbx7jf/z4Av/y&#10;m1f41999i3+j/vV3r/BPv36J//7jM/z5c57bzUu4deowTny5E3u3bMD21cuxin3V7AljTdRJz6oy&#10;lNH+MxHgtMPzaZcWZKeiKC8V5UWZqOP7oIn+Vt+GcgzoTZ+Ldu6g3rXo31iN5rpyNFaVooFqrCpH&#10;U00l6ivKUFlUyDYykU0bPjU+xqqhwnd/lN61RoEmsiUuPAzxEeGIi7CgioEkoYGWQgIof8oP0cG+&#10;3JY+m5+iVgRXPBHB8UjaCdFB/mwnBAlRtGkpAZqY4BADWbISEtGzpBTjBgzA4imTsZ7980ae+xLV&#10;MhzSF1MHNGD5pOHYt24xHp89gN/cv8Rregd//c09/LfvH+Off/8t/v2vfsK//eUP+LtfPcMv713C&#10;nRN7ceGrbTi5cyMOb12Lz9csMbUYVkyfalKRrWIfv2nZKuz+dDsO7Pra3M9rp/nbuaKUgg/ZH95j&#10;f3EDl49fwKmvT2D/Z/uxbc1nWDpnJf2GmRjSPJJ+UX80VvThNR5qoMuU0bMwdewsTBg5xdRpaajo&#10;hcrCSpTk0O/PyKOvxHd/UjrPNxlZ8Xxv0rbPpvIS4lFIu6yENn4lfav6glz0Lqf/xfs0sK4Gg3rW&#10;YVBjTwxu6oXBvZvYdi/0rq1DdXGZqZOTlphKn8QqrJ8Um4qUxEykJecgPSWf/koukuJo+0Vl8v5m&#10;ID48DbFhtP1CUziejpTYXGQmCbRVoqKwJxoqm/kMKYJlBIb2pZqHon9DP9SVVKMkK59+WTp9wzrM&#10;mTiF12Q3f0OX8QPfda/u32H/ewm3BTFPH2M/f5w6gRsnj+Hy0cM4e3A/ju39El/s2IaVixdh2MAB&#10;SKcd6uTshFatW5sUyfKB2ikyhb5xh44O6iC4YgEWW68jWUyKIVtdOK+zJfujssO4IgXMx952ndC2&#10;bUdLKrTfSiDgjQRDbFkF9m1xuZH1gViyP2jbsuc7fnC24IqkWiRqX3VkWqSaMrZa2n69X86zas/o&#10;w7mtN/t696P6+/Rzx2nLXv6+9TRtjl+gp+UjuXX9OvPadTLztKy1Ppq3rNeaUt0cM635Lcs/Znsf&#10;tUjL9XHd3Be1wfNq8+HH6Ny2PYK8vFFTVIw5kybiiy2bcOCz7fji0/VYy/5g9eyZ7BtmY9eq5di3&#10;UcXs12Lb4k+wYtpUzB4xHNOHD8PcsaOxYuYMbFqyEDsUlbJ+jQE0B7dvxcFtW7CX221Zsoj9wBTM&#10;HT0Ss0YMw7wxI7FqxnRsZVtfrl+PfZs2Yd+WLQawfLl5K3Zu3IRFM+ayPx2IjORMBPgEw7m7B330&#10;YISHxpqi4XFxGVAtjQgVNY+wal0kxGfQ584yiotNQWhItKnBohRrOvfWrSyg8vo663rp2lHvQhN7&#10;meP9+TnZbWgbXWcbZEjar2CKDVgco6U0X7J+K9b69nH9R7L3Ib1vvuM8yfE4Na39af8mLZhSgVHd&#10;u9IfpT/5Rpq2QEu3LlY0S2f2DZ07Kq25Mm+oRIBqJNO/pA8dGkR/VZErYdEIC4pEoF8YfLwC4eHi&#10;Czcn+q2qV+JKH9Yj2EAHRXeEBsebdFqqlaJaVf5+EVB9End3fxN5pNo5imRRwXtJkUiuLl7w8Q7g&#10;+uG877EmakXDkOAIbh8Mb68AA2KcnTzMNu3bdeV5s/9p3YXTbnwm4lBcVIvRo6Zh9qylWLRwDWbO&#10;WIyxY2egf/9R6NlzIMrKG5GfX4m01HzExKQiMDCKxxSArl3d2T86mTY7ctiZ7Uvaj2rHODt5mYgZ&#10;Nxceg6u+vyjlVwCnfc0ycy6CRp1cDJzp0lnROj5wcQrgdVRasAj4eEYasOLlHmbk7xOFWD7nRXlV&#10;6NdrKMYPn4oJw6dg7OAJGNFvtKlbVhOa9zZg+WTVKixe3QJK1q4xUMWOYFm8bg0WrVlFrTD6ZK0A&#10;iy0LtLwLWARVBE8EVBSVMnfpktd6N1Jl7tIWLXmj2YuXYM6SJVy+nMewFut3bMfOfV/h6xPHcYpG&#10;6UU6F0prdYVG/CU6Axeu322RIldsuPLC1CN58Fwpsn7C/WffmWXHz13DlwdOYNuuvdi0TREX27Du&#10;001YtW49lq1abQrQz1ekiuDKnAWYPmsehwsxZ/5izFvI415kaeGS5Vi8nOe+fCU+WcZrw+0WLRWk&#10;WWoiNSZOnoIRo0ZhyNDhGDV6vMlPvX3HLpw6fRbX6HQcPnwcq1evx8iR49CrqS8ae/XBkCEjMHLU&#10;OPTpMxAlpZVI1r8z0rNQUFKOPgMGY+TYCZgwdQbGT5nB4UxMmTkXU1UXxtSGodM8bZYBIWMmTMHI&#10;MRMxZOQYDBg6An0HDkXv/gIh/dHQuy+d4WZU99RHtToUl1chn4ZKTkExMnMLkJGTj/TsPKRm5SI5&#10;IwuJaemIS05BNI1AfcwKj4kxufelsMgohEREIDgsDIEhoQikwRgYHIzgkBCEhetfvuEIDg1BQGAA&#10;5wcinEZqPI2pjIwMqLZJeVmFiUCpr1XkST1qq2tQXVllpPE6GlFSTVU1qioqUVpcgtLCIpQUFqKs&#10;qAgVpWWo4bo9uU5Tz55oauiJ3o0NHDaaeZXaprQUqqVigRMaeVR+fj73L8gj5SMnh0ZWZiaV1aJM&#10;pKenIzU1DSkpAispHFrjKSkpSExMQEJCHJIS45CSHIfUlHgzTE6KNZEh6ekJ3E8aysvzefw07Bt0&#10;nsWoqMjlflWsO5br81rE05iP9kNomCcCg1wpFwQHs9MJ9UJEhB9iY4O5n1DuL5xDGvecjooIQASN&#10;+bAgH6PwYB8zHRMeiISYUBqYXJfDqDA/ExXj5dEdnm5d2Tl0Y+fgbOaFBXtRqr/iCV8vF85X9Iwn&#10;2/Jnm/6mNou3hys7YxXUd4Of8jv6cJ6nB+e5wNXJiZ20MzsrV3bO3q9TRvn7+nA7T3ZmbuyQ3dgJ&#10;esDb2xe+vv7w8fGDlyc7LxWD5ouki4p6mRdDN6hGi1O3rnxpdGJHqReOpQ4tw/YKlaYx1oYGaNu2&#10;NELbtaPh2I7DNmjXRjlMP0LHVh+gS+sP4Nz+Q3h3aY0Q5w6I8eiCJN8eSPV3QroU4IRsXuO8MA/k&#10;R/kgP9oXJQnBqMuOQ/+KbIzoVY4xfWsxlg7NuEFNGD2oN0YOaMKwvg0Y0KuGRj2fNwNaMukwpCI3&#10;LRk5KUnIoaGck5aKrJRkpCUlIpnPuCI+0vi8ZNMBUHoqPYOFfHbz9RxmZyMvKxN5mekm0kVQxUS+&#10;KNolPZmyUo7lp6qYfhwKVRsmKwk1+WmoK0w3EKg6Ox7lqVEoTY5ASVI4SlPCOU2lRaI2Jx59y3k+&#10;TZWYNLgJU0f0xYQhvUwEy7CmaozsV4/xQ3rTURqAyaMG8iXRD8P7NaBXFY9RH1/j5ASGIDk2DFmp&#10;cSjKTUNxHs85O43OaCKNrAQqEdk85+K8HNRWlKJfU08MH9If40ZZRe4VYbJw3gyjOTMnY+rkcZgw&#10;fhTGjBmBgQP7orq6Asm8dn5+vny5dabR2Qp/9mcf4oMPeC/pQHh7eiGSfUhKEo+H6+XmZLBfKMWI&#10;YQMNsFn6yTwsWTTHpAibPnUMJk4cjvHjh2Lw4D6mAL0iS3J5n4qKClBWVsp+oATpGemIjoll/xTG&#10;31i4UVBQCI0Ib7i68rl2UU0hd4TRcc7MSGb/UYxevO99+/bkMTexf+6DYcP6Y9SoIezTh2LY8EGo&#10;ratECp8DFTz3oVMdGRmM8uIcDKRzP2ZwbzprFSjI5Hn6qDBdF+7HmX1iKOL5bKTzWUgvKEIq+96k&#10;vGIkGpUgpbAcacWVyCypQlZZNXIra5FfVY+CasGVOuSWS6rF0vAatEgal/IEYsq4jlGtAS2FVQ0G&#10;qpTUNqG0rjfK6ptRVsfxGhXBr0dhRZ2RxgVYisprWyJYctn30ylNTENqZh6y8oqM4ujUqui9h7cf&#10;PLz4G/cPREiY+nsaa0oP1lLs3opWCea6fE+EW2m/VJ/Fw8fXRK10d3E16sH+QvO0THVdInifVOdF&#10;xfQ1T4XwBSpUIF+F9FVYX0X2Ve9FdVy0TP/+a92hHZw9nBHLvlhwZcDQgRg4bDAqa6v5fstBHH+f&#10;CfydJrAfj+E7TSnNnNhPdWW7PdzdoVRn/mw7kO8unyAaoHx3+QYHIYDvuJDIcANaAsNolLKv9GQ/&#10;6co+UcX6u6q4PR2Hjl2czFCgxUS0OHHIvlKAxcWTfSr7WaUuCwzTftgnBnjyeHu8Biwftf0IH7A/&#10;+0CApW0btGef6Mw+2If9ayj3HxGrSJVYqA5LdEIMouKjOS/yvYDlXdk1WRxBS1o2+6ycFGTkphpl&#10;8r2VxX7m3SL3qrti117R0LEmi2OUihUxYtU/+WPAYs2zo2CsKBbJsa7Lm7RitiyIorZz+VzmvdYb&#10;0PI2dHk7cuVtwPI+qGJDF0kwxACWPPZxlMYNYDGQxFpX45pnARZreXah4IoifizA8u4ybSMJwtjR&#10;LW+gyhuA4ih72fuW24BF0SxJmZFIzIhEQoYgC9fnPSusLkTDgEYMHT8cE2dPxdQFs0wUy+R5c0ya&#10;MNViUU2W14CFMuCEw0lz5r2WNd+CKypwb+a1AJYxU6aZKJaaxl7o3a8/bd7J2L59Oy5duIBvnj7B&#10;96qX8eyZiRB4eOOa+Sh+/ewZXD2twtzSadw4cxY3WuCKBVjOt4ABQZRLZlxRJZKm71++aiI3Hl+/&#10;acCIYMnz21Y0yqv7D/HqwSN8/+gJfnj8FN+pmDnna/17KmAuyEL/4dG169z2FpdpW0WKqAaK6rBY&#10;USwWhLiIG6cv4PqpC7h2UkMuO3MZt89ewW0VzzcAqAX0CMbw2O6c53a072+c4nmdOsXx01z/HO6e&#10;P48Hly7h0RXum7p/8SLu8RppqOkXt27h+wcP8csnzygV/X5g5j2+eo3LVc/lGp5ev4HnN3jM9H1s&#10;mUL5DrJTkSkFmYmU4bnomum8dT11Da/z+CSdq6CSrp+u0XMjQSmBlEevpfo40sv7j/H9Y8GVl/jl&#10;cwGWV2b8x6ffGP3w5IVZ/t2jZ/j24VM8vXXPRA/Z6ds0rhRwT5XajEN72Q1e61u6r4JEt27DpAbj&#10;tXj1UNEfj/HdY0WC8F6qpooiXe7dh2qXWCm2BCgsWcXleQ3u3jM1TizdNZDg1cP7JpJE8ENRKN88&#10;0H5uGijy6pEiU7jeA17Du3yuVECeenL7Op7f0zp3uf8H+MGAlTdQ5dtHvP53lWZMUEdRJbye167w&#10;/G4aqGLVW7GOQcfyzX3VaXnUIsGXh2be6yHXf6aC9rcEURS9cpvX8j6v8yNe54cWZHnC432oyBKl&#10;8LrMc7bSgt26oPRfilyxwcrXuHh8n5EAi1KF3Thn1WS5fuYYf2PHuc1J3L102oIsKmx/8ayBLtJ9&#10;nsuj67ym16/i4TX+3pR2jddW116A7O6Vm7hw7BwO7DmAPVu+wM6Nu/DFts9x8HN9qD+Ki0eO4eqx&#10;Y7h9+iReXL2E3/P6/e13z/EPv3qJf/z1S/zLb17i33//Hf7t99/jn37zykCCXz28jgfnj+P0lzux&#10;b9tGfL5pHXZuWIuNy5di3vSpGDVkMHrV16OCtlxhfi5taL4/slKRn2NBllK+o6r43qmvLkDvetqj&#10;vaowsKkW/XspWqUSdWUlqKItqAL3NSXFKKf/V0g7PCdNUQ/sr2XT0qdTsfqkqAjEh9NGCw8xUoRK&#10;QmQI4uhjxYT6I4o+l2SASiDHA70p2n58l0vhfh4t4rQ/lwX4IjaE/hlth5TYKKTFs/+OiUIibYx4&#10;2h/JtGPKsrIxuKEBs8aMwarZs7B58UJ8yv56zawpWDVjArZ+MgvHtq/Fk3OH8Nv7l/HXL+7gb7+5&#10;j7//7rEBVf/6u+/wj7yuf/2Kz+it87h/Yh+uH9yNi19ux4kdn2LvmhXYNH8Olk6ehAXjJ2LBhClY&#10;PG0OVs1bgk3L1+OLLbtxfO9hXDt1Gfcv3cGjq3dx7+JN9nlXcOX4eZzefxJff7YfG5dtwuyJ88yH&#10;pPrSJlTm1aK5ZgDGDJqEeZM/wZLZK6jlmDl+FueNxaBeA9FU2YDqgnKUZND3TuE7ODGZSkJeUjIK&#10;kpNRTP9JkSvVvKc9C3PQu6wQA2oqMKxXPUb16U2/pRnDmpswkP59v5716MPnoLG6hvexHEU5BfRJ&#10;MpGif09HJyE2MhGxHCrnf1JCNv2wHCTHZyEpJhNJ0VRUBn2bdCRGZyA1Phc56fR5cir5/NSiurwR&#10;jTV90LfXINrvQzCgaRCaaCvXlFSiMCMHWTxuwbBm7nvBlKk4vHs3fzcX2Bezz71wms/8AVw48AUu&#10;H/oKt04ext2zJ3D9xFEc3rkD6xcuwKShQ9C7uor+XRqieN+9aG927tTZ1J00NVbo57Zr38noNQCh&#10;FKliib6wQ3qwt6NZ3q+2bFN1W2y1UT0XyoIZghpt0epnpHTN70p1YKztrY/djh/CJceP2+1a60Oq&#10;PjLbx6AaMtpe+23zjqxjsWXt541ewx2H9m3Z8xz17jL7o7bjx21H2eu/u45po40FThzVpo3gSgtk&#10;cZCWCaC0UlstMvM4tJd/rH1yKFAjQKbvG20//hhtP1L9zk6ICwtF75oqLGK/t33tauzdvBG716/B&#10;rtUrjb5Yt8ZIacPWzZ+PxVOnYO64sZg7fhwWTp2KlfPmYdPKFdizeRMO8hk9+fU+nKIO8jncyvlL&#10;pk/HzFGjMYv6ZPIUbFy4CJ+vW4dD27bj6M6dOPTZThzYvgMHd3yG/Tt24sutn2HJnPkY2ncQctNz&#10;EBIQCpcebnB39YKvd5CpuRETnYJY/uZiYtJeKzaWiklBXGwqoqOSDGDx8gxAj+5uPO+uvLa8Fi0A&#10;RdfaBiBKm2Ugm2oQmWVv7sm7cryH0s8ts++vI2RxjGaRNP2u3gddbDmCFRukvLtPx3F7PU3bx6f5&#10;NmBR+rnu9B2lHvQfnXmNHeXq7GGkcS3vqnR1nbuhezcnuLrQR/T2NVAjOCjMRI+Eh0YjjAoJiuL8&#10;MF77QLg4+8CpuxflDRcnP7YXAA/XIHh5hMLfl/65fwzXVxq4OANdfL1D4e0ZZMCY0mkJqKgGS7eu&#10;ivZwNtL99HD3hZ9vMAL8Q01Ui6+PtmH7XN8xJVxb/mY+/kjn3oHbupg6KKUlNRg/bgqmTpmNyZNm&#10;YviwsejbZzAaG/qivr4Z9XXNqFW2jYp65OeVITExg+cYxbbp9xto08W0r/Z0PF060wfvqAgZF47r&#10;WL14jD7o0UO1ZVQUn/1uZ1f2oU5UDwNnFMXSvZvOzQ9u5nrwerXUXtFQES0a17VJSylAPd8TwwaO&#10;xfgR0zCs7xj07zmE74UBaCzvg+qQ9wCWT1avNoXlJVNzRanBOPyEP/BFa1b+DGBZye2kP45a+X8F&#10;WD5ZgjmLtc5yk4Js9eZPse2LPdh39BhO0Vm4dOuuqRlyjQ7AVRr/l289wMUbAi33zPDSzYcGptx+&#10;+A3uP/seVk2SH3Hv6bdmnYMnzmHHnq+weccufLp1h0lrtXajFckiWGIBlkWYMWeB0ez5n2DBJ8ux&#10;cDHPi0Np0dKVWLJiNWVBFgEXad6iJZhFB3Qinc+Ro8dhyFALmkyfMQcbNm7B4SMncO3qLVy8cBVf&#10;7zuEBfMXY0D/ISgqLENmRi5SUjIRHZ0A/4AQuLh6wsXN0+SvV7oU5b1XepbXSko1qVpiE1MQHZeE&#10;iJgEkyNf6yrHv/mgFRZpPmpJASHhRspxr8LD+jexl19gS358f5N+RTLpXIysfxbrA5bjuP5prA9n&#10;+uewPvz4+PnB198PAUGBCAwOQlAIf+ShIWboHxjAc/FFSEgQYmhcpqenmn/zl9NQVoRKdWU1RWOp&#10;SrJAiqTx+tpaNPTsiZ40qGpramhcl6GsqJjGUCFKaSiXFxfRKCqjUV1F41uQpR69aYQ11tWiTgXr&#10;yyv44y1BcZE+bOchNzcXuTk5ZpiXm/da2TS0BX3SaGzro3iqkaBKClJTUw1sycxQejAaZfr3swEs&#10;sUhMiIGKb1tgxZLGBVwy0vVROJ33NcfUaCkvL0BpaR7PPYP7S+S+uG1SGGLjAhEZ6WsgS0ioO6+T&#10;O0JDPRAR4YO4uGDuLwo5OUlGmZn6cdM4T4xCcpwKLFoSVElNiIKKqacnxdCgjKChGYCwIC8E+LjA&#10;z9vJSIAlwNcFSkUWymUhgZ6cdjM1XwRYQgKsYvcCLH5eHvBV9IpDAS1vRaa4usLd2dnIw8UV3jQS&#10;lf9RQw8uE3xx7q7ckT3Ymbuwk/WCl/7BrhRAXF9hkJ1oVHbu3BXdunWHM9fRfKVo6taVLzyFR8tw&#10;pHEovWuQafoNYGnNDvsjtPn4z9Dmwz9B2w//Czp9/F8MZPHt3hYR7p2R4NsDKQHOSAt0RrqRC9L8&#10;eyDJtzsSfbshhdMFsUHoW5aFyYMasGjSCCyZOR6LZozHnMmjMW3sMEweNQjjh/XH6MHNGNCLz2Ql&#10;n8HcDOTxHmfTMctOTqSTlmigQ6rgSjyfAw7TklOQlZ6J/Nx8FOQXGJCXwWcpOSkRSXHK4xiD9OR4&#10;ZKfR4RBgyRRkSaZU8D8ZJXQeK/IzUFWYiZqiTNQXZ6En1Ug1FGXQGUlDfX4qavk8VWXEojwtCqWp&#10;kVQUqrIT0FiSiX41BRhQX4z+dUXoS+ezbw2dl7oSDG6sxNDe1RjWpxZDW9RcW4IyfWiND6dTGUCH&#10;MBBZydEoy0tHtcl9nYuyfJ4PHVsds1SQzeMrLUJzQx0G92/G4AHNpgj85AmjMHuGittPxvSp4zFx&#10;/CiMHjUUI0YOQd9+TaioKEE8HVpFOrVv3x4ffPAB/uRPfvEasPiwn4mi45makox0RQgpD3cZz6FP&#10;I0YqdcKowaYOy8B+Dejbtw59ePz9+/dEU5Mi4Er5e8/k9U43YfiCKyWlxUiTYxMdjUDVkgli/0T5&#10;K72VF/s1N9UycqEh4kVjMAw5dPZqqkvYXq0BLM3N7F961VC16NevFwYO6ovBQ/qjvmc1cvKyEBUT&#10;ybYj2FckoU+vaowZpvDRvmjiNU1LjIS7Sxe+5DvCnfsIlfPOZyOVfU96fiHSC7kO+//UglIk55e2&#10;AJYKA1iyy6oNVCmorkdhjQVYspUurLjmtdILq5BWUIkU1W/JLaPYDpWaV4qMworXkKWouvE1YDGq&#10;URH8htdwRSqva0KVolpqGpFXXPkasCh6JZHvphQa2FJcQgoiIgWrIthvSTQ+BKyCQxEQGGyAi7ef&#10;v4EhimjR+0fvJEEZRbAImHRmH9FekWzqLzitd4rWtQFLdLxVTF8wRe8erdehS1cDUwRntL4X9yEw&#10;I0gjGNGmQzt0de6G4Ihg5Bblos/Avhg1fgyGjhyG+l4NyOW7Iy0rywAWta1oGUXX6P3nw3diKN+f&#10;4THxHMbAm+fhKVCkc+C7LCjCAixB4YrUCYCXIljYP6pov2rICKoIsNiQpZsTjTYavopw6cHnywAW&#10;X0/uxwcBoarx4ss2aDA7AJYP23yID1p9aCJYBIuU+szFg30s37OBfKcK8oRHC6hEmpRhkgVYLMjy&#10;PsCi2jGmfgzHFc0iyGIBFkXDpCCd/YzAigVX0pFVIP08YLEhiy0bgjgCjp8DLI7zLdhiQRq77Xfh&#10;imTDkyIV0a/IpwrMsMjISkn2Rm9SiDmClv8TwPJzgMRe34ASznt3nf9/AhZ7HXs9G67YUhSLAEt8&#10;Osez45HFa1nVVIUBowZiHPvhqfP/c8Bi623AYsmCKw6AheuNn05naNx4/sYGYcjwYZg2Yzp2bN+G&#10;C+cUwXIf3zx+aFI7KYrg/jX9Y18f0ls+hqv+xTXVBlEtFaX1utACWCyQ8i5gUX0UgQGNC7IIrgio&#10;CKYIpLy8p2Ltdw0wsKV0WYIIakfbXzlxEpePn8DVk0rfcobzFa2i/WmoCBlLBprQPr997grXu2Qg&#10;iwDLDaUmUzqyU+fYzmmcP3wcF2jPXzp2yhyb2np89aqBJgIqAig2WPnm9m18d/8+fnj4EK8UEXD9&#10;Oh5evmyWPb950ywTXJE0/ky1QhzaeMJr9fzGTQNWvqH/I9n1XWy4YgMWFdlX5MwdXitdR12vN4Dp&#10;qrkmun66XqrpIr0BLJymX/VKqcMeqcaK0oE9NwDFhigCKI4QRutqvg1atI0gigDKeV6fc7xOl0+c&#10;MWneVGNHUg0dK80brzePS1EsL3gPVdj+h6fP8JOK2r/4Br/65qWRxn98xuPgMhu4CE4857VUdIgF&#10;VxRBotonT7ie2uE5qIaLKUIvcCPQYcGVZ3cFdK5RV/BYtU1a9OD6Jdy7qoL254w0LuCibb57cg8/&#10;vXhoIMvLh7fNujfOn8KVU/TpzpzieXDdm0qvZQEWHZ8Niexz0rn85tUr6lv89lvpldGvvtH11bW8&#10;h5f373DIcxHceXyP8+9xqPE7bEsF9hVdco3nLKijAvcnoOgVwRVBlQvHvmqBKwdw8/wxLj9pUopZ&#10;MEZwRTrGe8D5l8/yeTiP+5fO8dk/xXtygs84z+f0cVw5eZzDE1zvHJ7cvMFzfoBvHz/FQ97bSyfO&#10;Y//uA9i1+XNs37ATe7Z+jgN7vsapA0dx/tAxXDx8FFforz84fxa/5DX/q1dP8T9/9Qr/+OtX+Jff&#10;vjKA5d///Hv8y++/xd/9+AS/fXQdj3hcp/fuxN7N67Bj7UrsWLca29atwcaV9K/ZX40ZNQr9+/Q1&#10;fmE5bU6lsi3My0BBbgoKcmiLcljCd1dVaS4aqkvRu64SzXU1tNcrDFQpo72lqPFCvv8FVjKSkpCW&#10;kIB0+nOZtMkzkyzIYtVTiTY1VVL5Xk2JCUdSNG22CAEWP0QF0zal/yRF0oeywYqtCL7TLXkiOoh+&#10;HN/1SiGWQhsxg35jJvehgvhJiooJCUE8babchCT0KivHhEED8cnUKfj0k4XYsWIpdq5cjF2rPsHX&#10;n67Ehb3b8Zz37Xf3r+BvvrmLv//2Ef7h+6f4xx+e4h9+fIa//+EJ/vbVA/z545v41e2LeHX5FO6f&#10;OIDze3Zg35oV+HTuLCyeMAGzho/C1CEjMG3YGMwaMwWfTJuHjUvX4ovNu3Diq6O4fOw8bpxWv3cR&#10;13ifLx09i9NfH8eBnV9jw7INmDFuJvrW9UN5biXyU4vQWNGEcYMnYMmsZdiwdCM2rdiCtYvXYvHs&#10;xZg5fjrGDBqJ/vW9UVtUipIM2g+87nmJiShITkIpbfIq2tq1ORmop83eyHtqAZZyDG+qx1j6FKrH&#10;M7xPb7ZB/76qCvVlZagtKUMV2yvOpV+VlkW/Kw0JMY6AJQ1JCVlITsw2gCU5NhPJMVR0Bu8lff2E&#10;HPoxZagoqUdddTMa6mir9xyA3o0D0LdpEPo1DUSfxn6ok12cXcDt4hFLWzExPAJNPIals2fh5Fd7&#10;cf/CeTy4eBaXDu3DkZ2bsX/LOhzZ/inOfbUbVw59jZN7dmHt3NkYxOcwifabd4/u6Ep/tkOr1mjX&#10;qhXa0KdtL1jSojZtaQdSBmDow7IdUaIIkBZI8scQ5f3z7WXvwgoLWLwNNN4LU7TtO7La62Ad38f/&#10;vwEW/UmyTZs27+htqGKfky0bDKnd/x05fvSW7OP6Odnrvftx3myrj+ISz8WWDVjathMga1HbzrxG&#10;nSywwm0FUgxY4XrtO3RFu/ZdTDuar/XatuvEe6QP9Tznj2jv/9kH6PDxx/Ds0cP8cXPMoAH4dPlS&#10;HNq9E6f3fYnjX+zBgW1bsGftamxZ8omJalk+czqWzpyBVfPnYc3CBVizaCGW0k5byv5y1aLF2Lp2&#10;Hb7cvgNfffYZ9mzZgs2rVmPd4qX8vS/Dng2bcGT3Fzh/4BAuH2afffAwTn65F4d37saB7TtxZNcX&#10;OLx7L/Zu24nFs+ZjUG/VYclFZGgUfDz94O7mbaIT9PHd3z8CERH83cVlIikph8pGTEwKwsPioHoX&#10;qu2hj/xaVx/klbJO98cRsDiCj44dBFp0/3Qf3kATx3tj3x9bmv7P1tM+bUBi7+/NPn9e71tP29vg&#10;xX7WHI/h5/Zrr2cvfxewCJ44ddcfMt3fkpuL52tpWusItmjai/cjwD/ERJKE8f5YikZoSBSCAiNN&#10;vRFPjwA4O3mzfU/Ki9v6sh1/bh8IRXh4eyrKJfw1aPH3jeR0iAEzAmMCJgIpbq7eJiLFhhmS7qnm&#10;CahIGheI0Xyt9z7Aonkqlp+TXYg+zQPR3HsA6uuaUFSo2j15SEvNRkZ6LpfzXV+kb7lVKCmuRHZW&#10;AeJikw3EEbwRYOnUUdE/9LO5P82z9qmIlpbolC7uBqIIrHTi/E4q2t+h+1uApUd3bx57AM/RKmxv&#10;gxUPt1COh8PPOwoxkekozK/BoH6jMJnvwZmT5mH0oHHo13MQ6ksbUZlfjeoQi6u8BiwGjCjyhEO7&#10;wPzCVRZsscY5b/VyTi/HJ3xRW2BlBaWi9MuMFq16M75ghZUK7H2AxYYsgicLlq/AfAENat7S5e8A&#10;Fq271BybasRs2b0HXx05hpN0GARYbjx4bAq0X7//GBdv3MPpSzdwlEbBQRoEh09dwqkLN3Dl1kMT&#10;xfLwhVXo/d7Tlzh39Rb2HTmJLew8lCZr07Yd2LhlG9a01GNZtMyCJfMX81hMOrAlFlBZwnNeuspI&#10;44uXCa7QiFiuqBcLysxd+Almz19o6rMo/de4CZMxbPhoo/ETpmD5ijX46qsDuHzpOm7fum+Gmzdt&#10;x6iR45CVmcdOKBSurno4+TB0dWKn3AVt9G8GhYm25KC3iufqn7H656/Sk/AhdvVAN2d9yHkzrbz1&#10;kouHt4Emym2vj0i2BFVsCbK8Lc1TChelclGu/GDzT+EARamohgGNDP17ODwqChHR0YiMjnqtKNVo&#10;iI0xw4ioSITRiAxTaDWN1nQVBte/iKoqUFlRbuBHQV4+H9gCE50iIGLLgixVpoZCz/pa1NZUcZsy&#10;lNFQLikqpCGdb1TBaUGWnjXVr1VLg7qSxmpZCQ2wwiLTvsBKVmYmMtLS36v01DT+oC3AItnzc7Ky&#10;DZzRB/I8RbqkpyMlOdFErySr4HByPNLTktgRJLN9bsdhWmoiUlNouKclcp4+DmeYD755eekmsiUr&#10;KxHp6bF8CdHAjgtGdLQ/IqN8LKnwfZQvX040yhNDkZoazfUTjGzAkpwQicS4cBqOkUhLjEZmShyy&#10;05QXkMs5rQgWRbQowiXI1x0BPopCcW2RIlZcTUF9pRNTWrGQQIEVHwT7e7dI475GQX6+CPT1YRuC&#10;Lp5GVlEtgRV3+Hp6Uta0p6IAnARXurKz6sbn2Bnu7u5GLi4u6N6dz3CnTkZdunQxqaE039nZmcu6&#10;oVs3S1qmdTooH61JCya40vqN2rSmMdOGBguN1LYf8yX1IVp/9Kdo88H/hfYf/l/o1uZP4dHpY4S4&#10;dESMd3ck+jsjOdDVgJYUjif6dEesZ1dEunUyy7Mi/dFcnosZIwdgzYIZ2Lr6E2xbu4ROwhw6CZMw&#10;Z/IoTBs71ER7jOjfC8215SYndB7vb2Y8rz+dpqwkFbVPQjaVmZLI+8B7Qactg05ETkaGiVrJzsxC&#10;ekoKDX/eezlxiXS2+KzkZtBBzE5DUUsKMhXZL81NR7kKexZmcV/pKMtJQXl2EiroSNbkpaK+MB0N&#10;xRloUERLbjIqM+JQmhKJoqQIo+KUKJRnxqEyJwHVeUmoKUhBY1kW+tXSeTHApZiOQoFRv/pSjB7Y&#10;iHFD+9CooyPTQIe0OBsF6fHITVVh/3gUZyXzeDJQWZRNp4a/Cz7zKTz3dP4GCuUcVZWhT6869G6o&#10;ppNSY4rCjxo+AOPHDsOEcSPoHA/FyBGDTdRHc59eJnVXbFwM3NzceE/b4E/+9M/wX/7kF/hQodKd&#10;u9JYCKCTFMcXLX+H6anmt5Wfl4VyOl+1dJ5rq9lflOWz38hiP8JrVJGHurpS1NWWmXVyeD3NbzKL&#10;v72CPKOUtBT+xqIQEBhkSX2bnx+8+Ex7evJ59uFvIjTQQNKSYjrpyt/dtyf69KlHfX05+59ClJXm&#10;cViMnj2r0advLzQ01qG4pBBJvOcJ7BP0e+/bqwbjhvXDxBH90FRTTGcuAu7OnWnUdDQgR+BZH/cT&#10;0unwKWKwsAQZReVIp1JpXKTSmEinIZFVVoM8RZPU9kJxHVXbiNyKWq5fgYSsYsRnFr2lmNQ8hMSl&#10;IzAqGQF0NINjkhGVnIWU3BJkFlUa0JJfUW9gi4lmqRZgUQRLT6OS6gYDV2oa+5paLLk8jviULIRG&#10;JSAoTMA+hn0+Hc34ZJ5rKpXCe5ho0q2FhkUYuBIYpIjFYPgF0GDzpfH2GswLyvub94ogvaI6OvA+&#10;C7AIjgjG6P1iv1sULRmXmIQE9sUa92V7Wq9j1258D3a3Il68feHp42faV3vt2GcIsHTo2tGk4xJw&#10;KK4oQf8hAzBmwlgMHz0Sjc3NyC8uNu2GRtL45HEHUlE8j7TsPJRU1qC0qhZ5xWWISkgyxfrdfARC&#10;/OEXorReIVw/qCWCRQX7dX6ecHb3RHdnD5MezEoT5mLeyZasCBZnDxeoNsz7AEun7nTK2n9sARb2&#10;Zx+2aYVW7doaaNSD/aoX++GgsFCTJiwuKYGKfyuKxYItkRyPeguwCKyoLktMouqzqFB/zOt0YQIs&#10;gisZuQIrGUbZBRz+bwAWR72OLjHpu/5zwPJG2v4NqFFb7wMsb9q3AQvf/5UtYv/1RlaB/Xchy/sA&#10;iw08bMBiF8DXtA1LHIGJ4zzHZTZEcZQNV/4YsHA7hxovjoDFhiaOsoGKZAMWR7iiyBUbsKRk875m&#10;8tlIi0JiFvvNYr4/GtgnD+uD0VPHYsq86ZihNGF0xKfOE1ixgclcTJg15y1NnK3ljrDFWs+AFgGX&#10;earJsgCTZs/B2ClTMXT0aIwZPw5z2e6OHdtx7swpPFL9hof38IxD5Z7Xv/vtf/i/vH8P3ypK464K&#10;qdMWvqgP7W/giiCAaooIBAgKKKrk8vGTOHPgkNEF+gECLYpiERwQTLHrqAikOErg48qJU2b7swcP&#10;4/T+Azj19X62cwDnDh3BpWMncO3UGbOtFR2jQvCKalGNk9ucd90Alxtn3gAWRbhcPy1gc4o6bba/&#10;xeN/eNmKRpEESARPBFEkK0rlgQEoPyqljMDANaUbs5YLzGgbgRgNNe/OuXO4dYbHdvasBVmuXjMQ&#10;RXDl5e17r+GKDVgEXzR8ynMQZFHaMkXv2LVZbKAiGGWifSiNSy84/4VSeKlOyh0NragVwRRBk5+e&#10;WfBEQEXwRGnXBEoeXb9t1td6dvTKy/uPTJo2LXesm6OaOErhpu21ncYf8lg1rvWf3eExqMi9YM9d&#10;S3bkhw0pBFkEKiSBFi3Tek9v89x5TRUt8pLXWVEiKi6vNF12JImdrksF3J/evo6H1xX9cslEn2j4&#10;8MYVPDHQhdfuxmXcv8b51KObVwyQEVSRXtzneXOe4Muti2f5/J7j9pe57Q2zD+1P+7UBi47TPnbB&#10;Hx2bdRy8l/fv81ye4XffCrooGkg1bnicPL7HOp6bV3k9rvF+8Nm4d53nwfF7fFbuaH8XTbqwe1dO&#10;tRS3V72Vgwa2CKDcvczf4Y3zPNdLr9cXkLlx7oiBMCf369/Nu/m7+BJXjh/EzTPHTIqjO+dP8Xk+&#10;iSsnj/C+ncC9y+e5z9v4/qkK+b9gO/dw6eR5fL3ra3y2kT706q3YweHeHXtxbO8hnP76CM7uP2I+&#10;2N0+dQrf8Zr+xfOH+PufvsE//vob/PNvFXFh6Z9/+wL/45dPuZzXgsd2gce0d/NabFr+CTYuW4xP&#10;VyzH1jVrsG75Cixi3zNlwkSMGDIE/Zp7obG2ir5fMUppkxbSJs3PSkFhVipKaEdXFuWihnaZIleq&#10;i4pQTj8zPy0TmUkpSIlNQGJ0DFRPJZH+a0pcLDIMZNGfpWwlIoc2XQ79uOxk9tEJ7GfpV8WFK4LF&#10;24CVCCpcaZdfA5U3EmiJpm8VHxaA5KgQpPH9nMF3dSZtxPR4+o0xUUigbxwdFIQo+tmKYimlrzmo&#10;Z0/MGjMaq+fOxvbli7FnzXJ8tWEljmzfgMv7d+H5hRP49d0r+Ovnd/E/vnuMf/zhCf7nd4/wd99S&#10;nP6HX77AP/z0HP/928f4Ldd7euaoASz716/G9kULsGradMwbMw6TBw/DmH6DMarPYEwYPBpzJ87C&#10;6gUrsXPddhz4bC+Of3kIp/YdwamvDuPYFwfx9Y4vsWP9ViyauRAj+49AZT7t04QspEanorqwGqMG&#10;jMTSOUuwedVm7Ny4g/dsM9YsXkX/aT59pwkY0XcAetGnL1f0Pm2XXF6HAl7XctrLNbx3gis9C7Lo&#10;z2SjV0ke+lWVYhht63ED+mDcwH4Y2ac3+si3570sVWrlLCo716QIy0nLph+SgaTYFMRFJZpIloS4&#10;NNrxKrwt+JJN5SA1LpvXPROpsVnISilAaUENetX3x6D+ozBs8FgMHTQGA/sNR//eg9Hc0I/PVy9U&#10;0g7PZftx4dEI8w1ABO3UCj5LM8aNxZdbtuLi4UP87RzBmX17cPizTTiwdT0Ob9+IE7u24thnW7Fz&#10;xTJMGtQfRfQDfekbu9HedenSFe7dnUya7HbmD4Tt6APpY7yl1gIYLRDDfIi1ozccgEirVm1eS9OO&#10;UOJduOK43bt63Y7GW/QWZHlHZh88NvvDsf2h2PGDsf0xWUNLmvcuMPnjtu1j0ri1H7VntfkfyVyn&#10;Fgn+WPt7G7C8XpfH+P6P8FomwKLlb6YVZaGPwhra8xznW2nXLGla0nK7Ha3XruUDcIcO3czHYHtd&#10;q00ew8dt0Obj1uhAP9ilSxf2LYGoLS7BzPFjsWXVSuynTXWQ+mrTJuxcvRobFy3Cshn8HdPmmjl6&#10;FGbzWVw+e5aBK6rdsmjGTMyZNBmzJ03F0rkL8OmqNdi5aQs+37qD+gz7duzGkc/3st8/iguHT1DH&#10;cHrfQRzd/SX2cZ2vtnBfW3bi4M4vcGj3Xv72P8fKhcsxZsgoFOeVIDo8Dj6e9OU86AOZj+5+8PYM&#10;RoBfJEJD4hERnojwsAQEBkSaWhf6QK+hal/oQ70+0OtjuK6FrpH1wd2KYBG4sCNKBDTse+h4r969&#10;p7a0zPHeOspxW/vZ0P5sSOIIUOz927JTiNnjtrSutnGEJtqXI3C096392fuxfxv2sWha89W+olJs&#10;wKJoFUeoooghDzdvI43b096efiZyRWm5BFbCw+inU4IrwUGRXBZq7oFqoHTv6sF9KIuMB/fjzf1Y&#10;kMUGLR5uwQa0+PlE8n6p4P0bwOLtpbomgQaS6R7a8MSGLBq3I1s0tGWvY34DLZFLksb1/ERFxiMr&#10;M98AldiYJJ6HgJCVXszfL8SAIgEVLdd6gi9Jienm/AT47LZt0GNDFjO/k2QBlU6deqCj7lunbkYd&#10;eL07cjstV6F75x66rjw/91ADmny8IiheP58YBAUkIDwkle+TQpSXNhrAMmHMNEyfPBvjR47HkL5D&#10;0aumF2pK3wNYrAiU1QaqLFgpyGLJBi4LVi7HglXLOL3MgiyraeysWk4JpCw1suGKJcEWK4rFBi2O&#10;0ryFbH/RylVYuMLSguUrW0DLCsxZvMxEsEgLOG/p2nXYvGs3vmJHcPL8JVyigX7zwWPcojF/9c5D&#10;nL1yy0Sl7KZBsHXXPmzf8zX2HjqBE+ev4tqdR6bA++1HL0wNlq+PnsSnO/Zg5fpPjdZv3moBlo2b&#10;sHTVWixsgSUCLAuXrGiRoAuPd6klzVsk2LJMcIXXyMCYxS1wZYEplj+djuqkqTNM9IoAi4bz5n+C&#10;7dt34fy5y7jL45a+2nsA06fNRkF+iQEsXbvoQVU+uR7o1Lk72nfsagBLmw6d0bo9O28Bl078YSvN&#10;Ug/rI44jVFHkiYCKDVEUpaJoFRUOVuSKHcUi6V/F+kexIl3sosKSctxLdiow/ZtYH7n0UVD/KpaU&#10;XiU2MRFxRgmIS4h/S7E0IgVaBF2iY+n002jNzMpEYXEhSmn0CrRkZ9H4SUlBeloaVKdCUS3VlYpg&#10;KedDrA+lpagoL6M0LOV0CcpKaGAVFaK4IB/F+XkoLSwwkEVQRRJsUWRLcUEBCpQOrEU5NOxUNyU9&#10;LRXpikpxUIZqZWRmIlfGH48jLyfbrJ+bnYP83DwDaFTDwWony3zwVU0IgRX7w29hQY6RUhnpw64A&#10;i6Rx/Rte83NpSJpaLdnJyMiwoliSkyMQHx+CmJhAKsAM4+KCzLzExDAqAklJkVQEx8MRFx2CyDB/&#10;A0bCVbSeBnxiTBhS4iNNNEtCtAVXIoJ9ERKgCBY3+Hu7mlRgtgRYAv08oFotUnCABVYUxRLkx2l/&#10;pR8LQHhwkClmHhYUyLaUOsyCLVKQnyXNDw0MMNJyX32sdnNhR0Vp6O5mIIpgSrduXdClS2cOu3Ja&#10;0StOcHJip2iWdTUARuMadjXRLDJOZHC1phHY6o1at6Lx1xptlSKsgwVa2rb5EG1b/QLtP/oTdG71&#10;J3Bq/wG8u7VFiFsnRHh2RbR3d8R69zCK9uqOKM9uiHDviihvJ6TRaepZlEVHow+WzJ6CdUvnY/3y&#10;+Vg6fxrmTh2NKWMGY/ywvhg1UDmAa9G7ptSAj4L0RDoZ0VQMcnmvCzPTaPRnGCnlV1ZqspHqlyjX&#10;c0FOFnIz05HTUvxeKQ7yFGXBZ0OApUB5pSk5icXZdBRz0lBEp1H7yUtRqrB4lKoAf24q6goyeMyZ&#10;HKbTQUlBRUYCylJjUJJCcViaHoOKLDowVEV2PGryU9C7IhcDe5ZgUEMp+tUV0+HJRVNlPgb0/P+y&#10;9tdxfmRZdi/6eXZ3kZg5mZmZmZlTqVSKWUoxpFLMzIylEjMzs1RScXO3Z8b2s69hZmyP+b711jqR&#10;kfpJpR6413+sTzCdOHHi7PjG3rsYM8c3YfGsSTSSZrJzNgGTRg5GdSHrf1IkEmlYpsaEIJfHqCzM&#10;RGUxn7m8DKQLLMbTWOK1lBZmo4blUlmWZ8BHUX4Gaip5nCHVGDeGBtL4kRg/biRGjxmOwQ21BkqE&#10;s21Q3fiCnct2wPJ5R9aFfgjwC+DLLN48i+ksszSWbXpaEp81tiE0wnKyBK0SkMHyyMqMR35eCspK&#10;c6g8FORn8dkSBI3k8xWDNJZ9RiaNq8SEdg8WyQYsHh5ucHd3ZfvrYbxX9MwKogxpqMaIEQ0GslRV&#10;FSGPhnw6j5mu+0MDvrKyBDU1FSgpLURaWjKPFc1nPhqVJbkYOaQS44bVoro4C4nR7Ki49GPnpT88&#10;PfnMmQ/lkQinsR/dloclKaeQEmApQVJuKVLyFB6s0uRbEWDJLa9FVkm1gSsRSVnwDU+Ad2gc/COT&#10;EKK/hRKzEBafAZ+weLj6h8PZh52DoEgERSchJjXHeLMIsmQUVhjIIm+WwsoGFFHyZJGKZFBWD/mZ&#10;B0tAaCTcfQLg7O4DD76jAkMi2MYnIC4+CdExymsTabxXBFa8ffzapTBhzm7sxDkJ/LPjM8iJ4y7t&#10;ocH69GdHcpCzgSsBwSEI1nsnNJz7D0NoRBSief8TU9IQl5hklrl6eKJPP74fKW3n4qYcKOzocb8C&#10;L527s+PcvRt69O2Jga4D4RPog5jEWOQV52Nw0xAMGzUCQ4Y1Ia+oGLHcp0COPFgEWCJi+TzmFaJ+&#10;6HCMGj/JqKJ2MNJz8hEWHQv/UK7L++YXzHdooDxY2On0lsenG69HYcKc0bu/U1v+lTaZHyHYwWQb&#10;12cgz9l5AJw9eL1sl73YPnuyDXfxZLk4sbPXmx3zLp/jkw6f4JdffMLh5yZEmK6nNw1zV7a5/kqs&#10;y3dtAtsPJbuP5fMXGcf3LNsfwRUBJQ2V7N72WhFs0XR4TGg7YPm4B0uykQEt/wjA8jEAImncBhqO&#10;gMXyVtF+LFnLNP/j+3SUtU87TJjCg8mDhX0APu8CK4XlGhdcsbxYHMOE/VMAi4b2MkeI8v9Wfx9g&#10;sWXDE0c5zrNBy4eQpV2cVh6W6BSOZ0QjnddaUleMhtENGDttHKa2zIDJxbJkIeYsWcTxhZg+vxXN&#10;NMYnzZ6DCTNnG02aPZfz5hvI8s6Theu2CrzI80WQRfCFQ82bNw+TZ0zH7Ja5WLlqBQ4fPojbt67h&#10;27ev8Kvv3pj8Ft+25bb4+tEDfPdcH5Wf44cXzyEvlme3b+P+1au4e0kfdK8YKCKvCxuwaFyQRDDk&#10;wldKpH0UV06cMnBD8EWQResJuNggRbp/2QIfNmTR+O3zF3Dt1GlcPHrM6PLxk7h59rxZruNYMOIp&#10;rITyOr9n3L+S4CtpvM7noTkvrff6/gPOU+gtedsICt3D63v3DDSRBFfkfWLLhifyThFcEXCxIYod&#10;Tkzj2s7eh6CK5gmwmDBjPEd5qAik/Pj0xXv66dlL/Or5KzOu5VrvjdQWSs0OofarV18bGa+VNo8f&#10;C7wItCgc2Cu8fcJr1z4oTf/q9Vv87ht5sXzHeyfA8hQvdG8Ewh5w/1xfkOXbNi+YH5TThfaZPFsE&#10;ZARO3rI8FTbs26eWh4zgjYYCOZqn5drXM3nf8Dqf3ZG3ywMeS54pymvCc/j2u/c8WQQvBDGsMFuC&#10;M3ZILks26BBoUU6UX30tbxbJgi/fP1fIsift0jYKI/arN9xGOVleKDk+7+Vj1rMn942Hy4v7N/GY&#10;9fu+8ivcvGrCg33z5DH395LlI5iiPDVfG4giWcez5ukcX92/jzsXL+L80a9w+vAhXDl1EkqCrWfi&#10;N29UbipDHvexyvYOvn6onCj3WEYCLQIrgkC3jQRPlIfF9mARYBE8eXr7EpT4/u2TWyy7e9z3A5bD&#10;fV6fIAufh+tncOnEfny5ayMObl2LIzs24MKRfQayvLh9FW8e3GQdv8n9yCvnGvd125SFyk3X94b3&#10;+97VWzhzRB4sB7F9/S7s3KhY/Qdwkvb3xaNncE2Ahc/sk8uX8OPDu/irt8/x17/9Dv/5D9/hv/7p&#10;e/z3v5AEW77H3/3pO/y7n1h+T9kWnDuK47s2Y9vKxVi3qBXrFi/E5pUrsGnVSqxbtgxL58/HXLY3&#10;U8ePx9jhTWiqr0GtftjL5ztBIWHTUkw+w3zalgW03wozspCfmsl+bBqSo+IRHRKOMCX/9Q9EWGAQ&#10;7aUwJMVEGQ/yXPYvpRzZdOwDykPdUgwyEiORzD5wXLg/IoM8Lcji52YgS4jPx+FKJO0zwZVkvpPT&#10;9PNNHNv5aNp8EWynlYMlwJ/beiOI/Zow9kXTaVPX0e6dNnIkVs6ZjR0rlmL/2lU4snktzuzegtvH&#10;DuKbGxfwB977f/PmCf7mx9f4L795Y/TXP73GX//qNf7uD9/jv/7xB/ztb7/BH5/ewYsLx3FpzzYc&#10;27Aa+1cux1a2+6tmzUHLhMmYNHQk7YFGNFUOwbghYzB7/AysmLsUW1duxIHNu/Hltn04vHUP9m3c&#10;znnraRstQfPoiagprqQ9kIzooChEBUagmH3LcU2jsXz+EuxYtwX7uc3ODVuxaeUarOK7onXGTEwd&#10;M8Ykqq/Iy0YeyzYnMRp5VDFt4XLaM5Xse1Sx71GTLdCSbrxYRlaVYXJTA6YMa8S4hnoMlm3Pe5rB&#10;fmFaDN+t7LNlJKYiXcnz41JoAycaL5bYSP3EloKkhAxLcRlIiLK8WOLClXcl1QCWkvxqDB08BpMn&#10;zMSMqS2YNmUOxo6ajKaGkbRl6lFWWI68zHzuPw0x7AMHefvB18UNKewPjqirx/olS3Fq/35cP3nM&#10;AJbLX+7BuX3bea+24sSOTTjEMt/YOg9Tm4aiLi8PufHxKOL5F2ezrrJehgeHol/f/ujUsQs+/bQj&#10;PlUSdH2g7diN6ko7t2sbaOliwINAiGylD6X5Wi4oIbBihw2zQYYNLv7JMuBD+3gncwyFtOpkfaT+&#10;UPpYbOvny7VdN+5Hss7tfbUdh9drywCIto/jf062p49kIEu73v/43r6+w0f3d8vfl/0R2IYo74AI&#10;l3/B5R24rKM+0Ct81DtoYmQ8d6xxzbeXa9iN6t5V+TP6ok+vAXAa4AJPN08E+vgjOjQM2SmpGFpT&#10;i/nTpmP7mjXYt3kz9mxYb0LMrWmZhxWzZmHZjBlYPG0qFkyejHkTJ2IutYjzlrMvt4r9toWzZmP2&#10;5GZMGzcRc5qnY1nrImxdtxGHdu3DicNHcebL4zh18AgObd+HXXxetyxfi63U9hXrsHPVeuxdv9U8&#10;98d2H8LJA0dx+tBxPs/b0TJjPkoLKhAWHIWB/V1pz3rCw522kJeVPNzdNYDzfOE00BvKfSFvCSVH&#10;VzJxeU9oXYEWeUHIu0EfxVWmFtCy7oXqzYdeIX9OjvfS8Z5+TB/bXrLrpl1nP4QtHwKXDwGL1tf2&#10;9nF0DgIrn+tZpmzIonW0rg1l7O0cj635PXmMPr2Ub2WgASyOUMVRrs4eRm4utCM9fNu9VxQaTOBB&#10;EqiQh4inhz+cnbzQv68rz3sgz2EAj0P7uxft8N4WZLFBi+3JYnux+HorSX2wgTSSBT4Ea9zRt48T&#10;99ffSKG6FKJLye/tUF3vpGlrnuXJ0ofXqzLubQCMIIlAijxSVDcGDnA1HjACJaonmhaIsWGLIEx0&#10;VIIBM5qn9Wx4Y4MeW5qWZ5B9/7p35z3tzntL9eihb4y8p1yu81ZddR7EeupGG98rHH7e0QjwjTNg&#10;JTwkBTGRmUhJLERBbjWqK9j3GDIW40ZNxMQxEzF+1DiMGTYSo4aOQEXQByHCVijJ+4ZNWM7h0vUC&#10;LRvaIIvgCrXeAizvQxZLgiyS5dHyviwIY8EWR8krZbnynazjcdYIrqzH4tXrDFxxBCwLBVj4kl7J&#10;xmH7ngP46tQ5XLx+C7cfPMFDdszvs2N+6/4TzruL0xev4+ipCzj41WmTxP7wsTM4evo8Tl+4iovX&#10;buPc5Rv4ip2+zTv2YDH3KSCi/W7esRs79h7Att17sXbTVgNYTKJ3atFyXvPKtVi8Qh4tLIM2WeMs&#10;Fy7TOguWKizYUsxdsNjIQBaNz1uA5mmzMH7CFIweMwEzZs7FunWbcObMBTx+9ByvXr7FhfNXsJqN&#10;Wl3tEERFxrExcsMAxdmjFCKs3wBnA1H0saZnX1ZQqjen+zmx4WoDKfI68WADLZBiQxTBExucSArP&#10;YsETdhQcFBwehZCIaCP9xRseHYeImHhExkpxP1MUOzeSQtxEs8MQFaf5sYhsgyoRUZHtEmCRNB4T&#10;F4vE5CSkpqchPTMdySlJiOO8KC3jtikpyVAy6tJS/SlehIJ8KyF4bk5WuzSvII+dkxzOz8pEbmYG&#10;8jiUJ4ugiiTgonkWJElFdpZyYGRZycUpjedkZxppn5rObVueL88Yc4xcLtO67JhzeynT7I/nzg58&#10;Ks89JVneKuzgpSdz3Uxua+0/M8MCMJZXi5ancDnPMzeTEoRJ537TqFRK0CWB1x5tIEpUVADCw30Q&#10;FubTNvQ1CmenPjzcz4wHByq3iov5YOvu3NfIx30QArzZ0ff3RLCfJ4J83TntBj9PV/h6uHC5M7zd&#10;BFqscGDKveLjwXmUQIsf1zVeLFSgn/K7eCMkgMcLCkCE/rKiMSDQIogirxZfT7d2CcYE+lrrhwT4&#10;IsjfG/4+Hmws3dgoOhnIouThffuoMe1J9bCGfRQySWHCehkpD8vAAf1Z/61cGP043aunXkqd+BLq&#10;wI6XLXmwCLBwvHNHdOnWGd17dEG3bh3ZefkC3Tp+gu4dfokeHX6Bfl0+hXPPL+DWuxM8+nSGV9+u&#10;8O7XFT79u8FnQA8jf6c+CPNyZqc9goZDHg2FwZg8pgnjRw42yd8Vz7m6NMd8KK8pyUZtSQ5qirJR&#10;mZ+BEhoF+anxNBjijNFQSOOsMCOZBkcqSnjPi6XsDBRRBVJWOvKz0pDP+5/PelDA+lCQpzAHaSaR&#10;fAb3I2Wm0AAxf+MpJ0us8ZTJSowxxyrNpCGSl4Ga/ExU56WjMieVBkoSStO4jCqjwVKRlYCqnETU&#10;5iejJi/JqDo3CfVF6Wgsz8bQihwMKctGQ2mW8WQZ21CGWeOasGjmBHbQpmPJnMmYM3kkxgyp4LWy&#10;bqfGIo91VJ409WV5aKwuweDKIpQX6S8wGrU8fklBOspLslBalIXCPNZt1usihTKrKsSoEfUYN3YY&#10;xo4ZjhEjhqC6uoL1Ph0BrFO9+/TDp593wD/7558affJpB/To2YcvOB/ERseY507PYV5uFooKc1FW&#10;WoCK8kIUK9wen5+M1BikS+ksI153OstAkCMsNADBQX58bkKRxOdRbY7an4hIhbViZ4Ty85MXi/ID&#10;uRvI4s+6Gx0VZsKRVVWWYBjrwqiRQzG0sdaEC8vidSYmRJp8Swr/p1BktbWVqKwsRQ7vZyLvUVxM&#10;OO8xy531pEEh11hmCVEhfK48EcLziYxkB8EA6jjjIRGRwBd3aibiacgl0FBNzC5GUk6JCfmVkldu&#10;hQErKOP8QgNKQuNS4RMaAxe/cLj5R3A8jvPSEZ2SaxQcmwb/iAT4hrNjEJuC2LRcpOWXGe+VrOIq&#10;I9uDpbi6EaU1Q02y++KqIQa2lHBYRqO7rLrB5GJJzylCRGwivANC+K6xvB29/YIQwndHRGQMwiOi&#10;EBzCd0xAELwUFky5ltw9jfeKHSLMTmQ/kMapktQbzxMltFfOFd5ngRkTXoz78Jb3C/cjbxiBm3h5&#10;FSanIjY+0eR3cXLmO1FgZiDbFu5P0/0HDGKdYcdV3nG9e2GA8yB4+LIdC1NOknADWdL47OUW5qOw&#10;tAQZOTkGsOjnAXmouPIc9P7UOzAjt8DkK5syYzaaZ87BSBoppVU1SExPR1BEOHxYZ738fY082R66&#10;erJDaIARO5vsFNv5V6yfHyS+r/v35/L+BvpYHiwCLB5m6OzBju5AGmA92Snv/Bl++cUv8YvPf8nh&#10;ZwawdOnR3QAWF9ZRG7AkpiZTSnKvkKHRBrAoRFhwhHK0vAsTZkMW24MlMk5lEWUAy7s8LBZkkReL&#10;ZEGWnwMWO9/Kx7xNbPihcQuW/BymaGgltZeHiCCGYIaWC7RY+7IAigVp7H1/qBy2R7lsY/KK5cmS&#10;3e69IrBiJ8D/WKL7fwiwOMIVRzji6I3i6JVig5M/B2HsZbbs430YIsyWo4eKI1RxHHeUPV9wJY6K&#10;VR4Wk+w+Aik8Xk5ZJkrri1E7vAaNY5tMLhYlvJ+9aD61ALMWLsS0FsGV2RhLY35081SjsdNmYOKs&#10;OZjaYkMWC65Mm99qJA8WowULDKARYJk+dzZaFy/E+k3rcPzEUTy4fxs//fAWv/vpW/z2hzf48c0L&#10;fPdSOS6Un4LDp4/x+oFCRF3DtTOncfbIERr8h2jIHzbgQzBFkERQRKBEXibyWpEHioaaJ48TwQ5J&#10;nieaFijRMke4IvBihf2ywoRpv9q/PGG0P0EZJX9/efcB9/XIgBQlzDdJ8+WhQVtDoMWCLoIvlpS3&#10;RQnzBVpe37/P7ZQY/7aBIQImSnIvWXlYLA8U26NFwEXz7l+8iFtneB4nT+LGqVO4c+6cASmCKz8q&#10;P8xjHkP75vovbvF679wz3inyYBFM+c3Lr9v121dv8Luv35pxwRat9/U9q2xURrYHi8m3wqEgkcCU&#10;5bVjJf63woRZ3iDKc/IN58mjRF4iv3nzjfHE+DWHynMj6PHts+dmXeVPeXr7Lh6znJ/evmPyo8gj&#10;xnidvP3WDOWJ8u1T7rsNsjhKcOXV/cemzJ/cvGPCh73g/fha3jmCR7y233A/AiuS9qdzMjlB2mTl&#10;M7E8VgQ7LFmeLDaE0Ta/UhnxGnRe7frG2q8VkkyhyXSsN1xfZaHwdqw/Chl2W7mCruD+1Uu4e0m5&#10;TK6xHt81sPB3b9/iD99+i998/TV+fKEyfsoy5flTGpe+5n19yPpw6dhRHNm5Awe2bsaxvXtw/cxJ&#10;s289EwIrtt48umsAy5tHgix3DVyxPVjklSLAIi8Veasokb2d0P7hdQuyvLh3levcMKDl22e3uM1N&#10;3ht5sJzFlVOHcOLANp7HRhzdvQkXjuzFnfMn8PzWJbx5wG0e3sTLe8rJcoW6yn3dxNc8p29ZL9+y&#10;Xjzjc3L9/FUcO3gcuzbtwZY127F9/U4c2nUYpw+fxJUT53Hz9Dk8Yh1/y2v7/YuH+Lc/vMLf/PYt&#10;/ssfvzVg5X/85Q/4H3/1I/479R9/+zX++PIeHl88idN7t2Hn6iVYv7gVq1tbsGZhK9YIDCxahOWt&#10;rVjMNmf+9BmYPmECJo4cgZENgzFEYaGLClGaRfswjfZWCt8lKXwXJGcgKyENabHJiAtlv9A/GAF8&#10;3weyXxLGPqBC9aYnKbRYBsqK2L8sZJ9Wthn72hmJ0Uhnf09KSwhHSmwIEmmjxdI+iwzyQHiAG0L9&#10;XI03i2MOlhADWDyM90pSZDCPHYlM9kFS42jnRYQhgnZVCPsOwfo5zdML/uwLBVAxQcG0IdIwuq4O&#10;C5qnYPPiRdi7ZjW+2rIBZ/dsw62jB/H6yln8+v51/NXLh/iP373E3/3mG/y333+L//ybN/ibX1uQ&#10;5d//8AL/+s0jfHP9LG4f2YPjG1fhwMol2LNsMXYuW4JNbNOXs28zc8xEjKobirqiKqoaTZWNmDx8&#10;AuY3z8Hq+cuwfuFKrFuwHMvnLEBL80w0j56AIRW1plyjg8IQ4h3A6w5GUWYexrPPtHz+QmxetRbb&#10;123AhuUrsZLHWTxnDuY2T+a2vE/1PE5JHkrYzyigTVGgn8I4LG2HLLRT2KevZvnX5dM2KS/C+MG1&#10;mNg4GGPqalBbkI/85GQkR7APHhaBhPAopMQksFyTkcJ+cWI0+0SRCYiPUqL7FCTHZyCFSoxJQ0xY&#10;EqJDEhETmmhAS3oi73VBDUY2TcDMaa1Y0LIc82YvwsRx01DPPnFRXimy09l3TsxAMutOdCj7ub6B&#10;8Bzkiij2Q8vzCrBwxiwc3LoVF786jPOH9+LU3q34aus6HNm0Bl9uXI2D61eZXDpKOr6S79nls2Zh&#10;Ld+dS+fNx8TRY7j/TLixPywY8MtffoFfftKBthD7gR26Gtkhpix40PmjcEX6+wCLDVkcZc9vl8BJ&#10;m95BDkud9RH6vQ/R1gdhjesDtf1h2Zbjh2t73HGeNf/jH87t5X9unx+TgEqHjiwfXv/P8sZwmbUP&#10;fXiXfr7f98/pnWxYYsBIp55WuDNBlTZpWuqmD8Vt0nr2ul053b1rb/To1scs0zaCMvY2CqMUGhyJ&#10;gtwiNDUMQ/P4yZjH+rR0/gI+Q2uwZ9MWHNy2HTvXrcU69tUWNjdjztixmD5iBGaMHInZY8Zg/qRJ&#10;BrDMHj8es6g5E7mPKVMxc8IkTBk1FqMamjC6cTgmjZmAxS2LsH3jNny17wi+3H0IuzZux9I5CzFn&#10;0gzMGNeMVj7zK+YsxtoFK7B52Toedxv2bd6NQ9v349COA9jK6dbZC1FVVofwkBj066OwVe7wdKct&#10;GBSLoIBoMz6wvyd693RGrx60gSglEhdgsT1YBFqUML0vt9fHdpWvI9iyPX9s2bDLhhCSue+8fzbM&#10;cJR9Xz8mx3vvCGS0zK4Hkn0cQRBH4OIIXT4GSiT7OPb+bcCi+Vq//UN/G5zRceztNNQ6gjeCLHb4&#10;LxuoaGh7rthwxcPN2wAWL08/A1mUA0VQxd8vxEj5UFT28l7RvejRjTYqJcAi9erhxPvlYmBLvz60&#10;0wf48D7yHenHd2VIAqKUSyciweTQUb4UwRZ5sAhGKARXt64CTcp/Mgj9+rpAyePtZPiCFhZweade&#10;CtnVvb/ZRlKuFEEQeZw4er3YcMUO92V7pwjG6PrCw2LavV3kTSPAYkNMhZ+zwIrgjwVX7PvXVTmP&#10;uvLeUt268d52E2yx1leddBroZa4/0D8GYcFJiApLR3R4OmKjspAUn4ecjAqUFg5GTWUTGuv5Tmsa&#10;jYl8vqZP4vNJ22k+baeqkNwPAcumdi3bsNFI3ixWeDBpLbWmXY6AZcVGWwod5hg+7B1gWbJW3iyW&#10;DGBx8F4RWLHhykKBD8oRsNhwY+O2XTh45ATOXbqO67cf4PaDp7hy4y7OXryGU+cuc/4NXL15H9du&#10;PcDFq7dx7PQF7D34FTZt340NW3ZgzcYtWLF2AxaZUF4rjNeJgMr2Pfux5+CX2LnvENZvYaOzat17&#10;gEXH1vBjWrhsFVqXrMD8xXw5L1zyDrAsWor5C5cayDJ7znxMnkIDljdBXiytrYuxd+8hXLt6y3iw&#10;yJtlz+4DmDJ5OuTF4ucbBFfFN3Tmw+TCh8rNyyQSVoivQW6eRhq3vVM+BCvySLG9Umyo8vfJhixS&#10;qD6YfQBY5KnyMVmwxYIrETH6YMgKHx3tAFiiECHgQgm+xMbHmQ+cKWmpBrIoH4IFWCIQpXBJSXHI&#10;zc1CcXEBSkoKkZ+fg5ycdyDEAJa8HAMxBERyMjNY2dPZSUkzQ0EVebRIGs8xYCXTABN5vpSVFqO8&#10;rITS0JLmCeYYz5jCPBQW5LYpr21asf8EWgRY0gwsSUtVyKIEJCbEIl5/JCXGmfnWR+Acnlu2BXd4&#10;nYIxFuTRR2Ibsuicss3HYoUyKijIRHZ2MpKSohAdHYjQUG8EBLjDjx13X3bcJT8/NyNfdty9PRXm&#10;awA8XPvDs03e7gPh6+mEQC4XaPEXNFFeFY938vdy4zIPruOFQF9P+HCeAIvgSkigDyJCAxAdEczG&#10;JBiRoUEIC/JHaKCgib+RvFnkreLryZeqqzPcnQcaebgM4vGdjQeMAE2QP/fvx/0rUT7Xc3ESibfC&#10;hvUVTOndg41Zt3b17tWd6mFgy0Cu5+w0wGjQQG7TT0S6OxvILmwcO7FRlLdKJ+O5YtS1M7pwWY+e&#10;XdGjR2e+ODqie+fP0b3jpway9Oz0CXp3/hR9HdSvy2cY2O0LOPXoBOeeneHUuxuc+/SAr5sTolgG&#10;2amJ7dAgJT6MDawPQnk/IoK9TainPIEMgQ3et/LcdBRnpaBQ3iZpEg2H9CQaHCnsgGehksZaJe9x&#10;KceLsllH05KRIy8Meatk8Rg56cYTIlfhxgxgoVFHySMkL4P75fxCrlegsGGCN+nJKOF0eW4Gqrid&#10;QEsl91FBVeamoYqqzc/A4ELFMaaKM1BfmIqavGRUZMUbL5bK3ERul4SaghQM5nLlZRlRU4jR9aWY&#10;NKwGM8Y2stM1AnOnjMTM8UMxkfOGVRehpiiDx+V15fL4eamoKFRy+2xUleZymIWK4kxUlEjZKOWx&#10;BVnKirNQV12MUSMGG8AyevQwNDbWobS0AAmJ8SZ3U/eevWhUyIPlMwNYfkFDQ4kZnQY6mST3ChGm&#10;57C6qhxNQxswelQTxo5pwrCmWtRWFZkQYelpMUhICDNeXuFhSvKmDt0guLNeKvdTXFwM0vj82oAl&#10;gIa15K/k5QawuJnwYAEBPiavUj7vV11tBUYMH2I0mIZhSXEuMnmfkxKikJocx+Nmop7rNDXWm+Xy&#10;mklOEmAJM4CltiQXQyqLUMp7kqqP3KGB7KyEmfw7sXHsuMQmIIzGYUR8CqKTMxFLYy4+k+WSVWQg&#10;S2J2iZFyqsSk5SE0Lg2BNBx9w2JN+C+FAQuITEJ4Arfl8kRtR8Wk5lG5RvJaSS8ob09ur6HgiiNg&#10;KattQgmHNmAp5XhF7VBU1TehrHow8oorEE+DOjgiBp5+gZZHJN85fnzfBASGGLii8GAKDSZYImgi&#10;eCK5SJy2pXwp8mrReh6eHBeE8fBqhzICJoOcXIxc3TwMeBHAiYtP5PshxYzrOFpP0jaSIEvPXnL7&#10;7YGevWm8KHeUnzffgf58xwUhJDyE76koxAt8p6cjMZVlHp9gAIsS8Cu8lzxN5AmqPCzJGdmoaRhq&#10;4ErT6LEsh1okpKUjIDQU7j7yXGEnjPv39NM72ApRJsDSo/e7/CvmR4j+FlzpJQ89tm0D20OEWYDF&#10;ne21DVi69rI8WJTkXuqg9q4n28p+fbl/F77bWRbRkUjg85DGd1sy2wd5sfxTAUt0QmR7iDAbsNih&#10;wuxwYX8u0b0NWv5cOC/NswCMBVNsOcKVtBwBDHmIWJBFSe7/IcBiQRvby0UwRyBFQIXve+O5orBg&#10;7CNwW3mvfAhXpL8PsDjOEwxxhCl2sns74f3fB1gcl9vLbFnH07jlweIIVyRHaGLrY/M+lAEsqaGI&#10;SQ42ie7j0yOQmp+A3HK2wVX5KK1jP2dwBerYBo+cPAZT583ErIUtBrJMn9+CybNnY9z0GQaySOOm&#10;z/wAsLzzYPk5YJmPafPmYvq8OewvL8LGLRtw/PiXuHP7Gt68eoof3r7Aj9R3r57gu5ePTdJwhWf6&#10;+tF9PLl5HTfOncHJg/txYNtW7Nm4EXs2baJBvwMn9h3AOXmqnDyN62fO4tb5i+3ARaHEnt+5i1f3&#10;HxjvDOl1GyyQF4oJE3b9poEpSp6v9Z+25XRpX65llEKPaZ7AypuHTziUp4rginKWKFeJvFWs8Frv&#10;gITymNzj+D3OF5jgNT1R2CvBjDsmpJfAiuDJvQsX8ODSJQNcBFTkjWJL4EXLb54+jWsnThjIIsCi&#10;ZYIq8naR7HBjgi3fP3mKn569wK+Vq0ReIs9f4kdOSxpXovzfyEPl+St8+5jnfF+wiGV1z4IoSuxv&#10;wSFdq3Ut9vI3j5RcXR4r8gKxgYUFJRxlh7yyw3MJsrzg9veuXMX1s+dw9fQZ3L54yXigaJm9nUDM&#10;m8eUvIIohQcTVLGlcGJKfC/ApZBhAivynrG8Yd4aMKJj214rOr8PAYvlqfKK5/Yav/1GYcW0vjxH&#10;rBBoJseM2adCnym/jLxyfmhP3P/HH37CH77/Hr/7ViG9BFheGsDy6gHrz13BjJs8R+UAusPyu4u3&#10;jx/ih+dP8ZuvXxvAIv3w/DnrEq/jzh2WrTyb7vI+3Mdb5dy5fw9PblzH7fPncPn4MVz86gjr+DFO&#10;n+HzcJXloOTyrI883st7N/GMz9Gj6xdNrpSX9/hMPbrNc3/A83pkIIu8WARRlFNFUEXJ7CWN29Iy&#10;5V6Rp8urB1e4/iU8vnkWdy4dx7XTh3H1JG3Rk1/i9rljeHjlrANgucXzuW6O/fAa9089vXOTx7Ry&#10;5bx99goPb9zH2aPnsGvzXmxctQUbV/I53rIPxw8c5/Wdx43T53H/Ao9/7Qp+eHgbf/H1Y/xfP73C&#10;3/7+Lf7uX3yH//YX3+G//+X3+G9/9QP++ndv8KfX9/H08imc3b8de9Yuw6YlC7BmQQtWzp+H5Wxn&#10;lkktLVgyd575S3ve1KmYMXEipo4ZhwnD9QF/CBrKq1FdUGqSqpdkFaMoo5D98gLkJOcgJSoJ0Qqd&#10;wj6MAEso36mxkWEmTK+8yIvYny5inz6X78HM5GikJbAtjQ9vUxiSY4KREOmPGNpoEYHu7wGWUL7T&#10;BVYkhQxT4nvlXkni+zhdIbEUOjg2GjFhIQj19+XxvS21ARZvJ2cEc1zwoDq/AM28nlW8zl2rVuLo&#10;1k04t3cnbn51EE/Pn8R3Ny/jT0/u4j98+wL/9Tff4H/8kWX4h2/xn3/7Bv/xpxf4y5d38cOtc7h1&#10;eCdObFyB/ctasXtJC3YtXYAdSxdjy6LFWNuyEAuaZ2LKsHEYUlZHu6CcZVaK+pJajGkYSTugGXMn&#10;zsCcCdMwddQEjG0YjiHlNbRBsg3YCPSgLehCe8/TxwCtMY1DsWj2XAPBVi3kvmfPxJypk3h/xqF5&#10;7AjenwYMry1HfWkeynJY1unxxhtfgKUkPQ5lGbRN2PewAUst7ZvGknyMZL9/dG0Vhgmg5eUiT+G8&#10;WUbxYXz3UUlRcUiJoa3WBljibcASw/XiFDosHQnRqYgKjkdkYByHXB5Buzw5jzZLHcaNmoKWOYux&#10;dNFqzJ+7BBPGTkF1xWBkZ+QjLVkf1dKMZ0xUSCSCfALgPsgVQd7+vJ+paB49DptX8P7s2olDW9Zj&#10;58ol2LpkPnYsW4CD61YZMHZ022Yc3b4Vx3buxMm9e3H64GHs3bINc/meLczNhwf7uR07dDb2j2wf&#10;A1g6dkOHjt3bZAMWfbDt9HFxe3m5CJZ8HLC8r58lvm/zFjEeI7baoEQnfYBu+wjt+CH6ww/JtuwP&#10;2Pbyd9L22k4AxZI1/f5H8I/JPubHZOWD4bEdAItyxbwDLFzG8unwhfWh+8NztEGKfW62OnfSh3Mr&#10;9JeBJlpP83ne7YCF8z4KWDTkdPcuvdGj6zvA0vHzrvjiMx7/i65wc/FCemo2pkycio3rNuLI/kM4&#10;fugIjh04jIM7dmP3xi3YumoN1vBZWsY+2tKZM7GcWkYtam7GfLZ7c8aNw+SmYSasYFNlFUbWDsbk&#10;4Xx2abfMnDAFU8dN4rM3CdMnTsOy1qXYun4rDu48gD2bd2Pj8vVonT4PcyfPREvzbKyYuxjr+Qxs&#10;WEwtWYO1i1Zh1YIVWDF/GZbOW4JFfEZmTp6NetqH8TGpGDTAA/36yMPCG8EBtEFC4w1kUagwhVpS&#10;KKq+XK4P7i7OtPXc/Q1g0fjAAQoRJq8DC7CovP8cYLHvvw08/p8AFvt+29s4bmfXB8f17bplgxZH&#10;OUIXR0Dy52QfT/v9ELBo2t7ePr8uHO/O+b169IUdJszRi8UGLIIrCg3m6e4DrzbAYsnfQBaBFYEI&#10;H+/3AYsNVnp2t0BL964DjDTeq4fCZAnaBPFexiA6Ul6AWUhMyDThFkNDYrnfUMgbpncvJ9ZxQQ1e&#10;S1d5gDjzGLTznZXDxMccz/JgUpJ75WtxgoErCtfVjTYyZQEWhV+zvE9sbzBBEYEV24tFgEXraL6g&#10;i7xWQkOiEBEe2x4mzAYskvaldS248s7TqKvJeWS1jXY7aYEWC2r17a3y9jSAJTgwFjERbPtjshAf&#10;bSkxNpv9hDKUFw3mczAcTYNHYlTTaIwfOR7N46dg9tRZaJ0zH1WhHwCWVZu2tGvl5i1YvlGg5V3S&#10;e0vK02JpuUlwbwGVlZtsrXtPNmhZtl5gZQ2WtOVccYQrCgtm5V55XxZgEcCwIMYiDtdv2o59B7/C&#10;6fNXcOnabQNXTpy+gINfHseBw8cMZLl9/wkeP/8aD5685PI7+PL4KZNbpXXxMkyfPQ9Tps/CjLnz&#10;Ob0Uy1avxTq+6BwBiyDO8jUbjEeKwImGC5auMmpdImm+PW2DFXmuvIMr0nweb8GS5VjI5S2tizBt&#10;+mwTJmzc+MmYPmMO1q/bjJMnzuL+vce4d/eRGV/KfcuLJToqHl5efhBckVzdvOCqcF+Uc5uUlNeN&#10;nUR97HKELAoD9mHoL0fIovEP5ejJIsBiebHYehcOzB5XmDA7VJgNWt55t3BowxYplg9pXCyi4+MQ&#10;l5SIpNQUpGVmIDMny0ihewRW4pWzQm7DOezgFuWZkDsFBTnIa/MKKSrMbw8TpvF8eaJwP4IrWWmp&#10;Zmh7s9hhw4oKcrl+ASorSszH2Tp20qTamgrUVEvlZn5VZRkqygVatH8dJ5/jAjJFKC8r4lChyXhM&#10;A1rkxSIPlneAJV6JEXltCi1WkMdzL2LHvqiI4/nIzsyEwqAJyqSnJXOdNLMfnZe17wLzYTaTHcsE&#10;xcuPCkJoKDvfgex0+7sbuOLt7QxPT30sHgAXlz5sZHvD1bkPlLTej8uCAtjRD/FGJLeLDvdHWJAX&#10;ggRllHvFfZDxXvH3ckewrxdC/BQ6zJfLFe7LzUps7+vB7Wk00BCIiw4zBkdESCCC/X0Q4MPzMPlY&#10;FA7Mncd0gZvzQDgP7AunAX3gTLk59TNhx3x4PMsbhsf2duO0K+c7w8PVCe7Og8x2LoPkEtsXA/rK&#10;e0Xq2TaUB4sASx84DerHBvp9yPIelOlF9e6Onpwn9ZB68aXUowu6d+/MDk0H9OjSAT27fEF9jp6d&#10;PqM+RY+On6BHB+lT9Or4GXp3/gK9qB6dvkDXDp+hT/cu8HBxQlxkODJTeT/T2amO4IvKy4nn3teE&#10;VYsM8TN5bgRflCNFYbxyU+KpBORzm4J05UpJMflZynIzUM57W16QZeJBF3NeXnoSslLikJ4cy857&#10;HNK4bVpagjWk0vkMpHOo0GEKd1Cam2XiSJdxWJiRiryURBqKCWZYxHpYzuelkvuuzs9GTUE2agtz&#10;UF+Ui4biHAwpzmoDLOkGsJRlyJiJREFKBIrSolCWFWdAS20BjZnCNG6fisElmRheXYCJTVWYOa4R&#10;86aMwJyJwzB19GCMqC1EdWEqClKjeL1RKMiIQ21ZDl8yZXzJVGFoPY2z6nzUVuSiqiwb5dxXFceH&#10;cP7okQ0Giowc2Yj6ukrzXMuTQx/G9aL77PNOxrj457/4nMPP8QU7xH1794W/n58J6ScQOqxpCCZP&#10;GocZ0ydh1szJaJ4yBuNGN6JxcLnJv6IwYQq5FxEewE4AOyJO/U0d8vLyMMcS0I1PTDAedQFBAQiU&#10;ApXs3seE7fJkfQ0K8jP5k/T8D2mowcgRjRimPCs1ZShm2ebqz0be9yLe07rqUoyi0Th21FA0Ndai&#10;TAAmNR7J8ZEozc/A0LoyjB5ag5qSPKQnRBuo6S9PL4WGYPspwBIVl4zI+FREJmYgOiUbsen5iMso&#10;NMnq2wELp6OScxASm2LCfQXTcAxPSDeeKQmZSmJfirT8cuOlovHknGKT2F7TCgeWW1bbntRekEWh&#10;wSQBliLOc4QrhTQsy2oEV4ahdsgIVNY1oohGdUpmHiLjEhHAd4g33y9eCgVGCXbI80RDhQST54mX&#10;tzc8KQ/KzVM/BvA91gZaHAGLm4cXXFzdTR0QUBk4iJ27gU7t0jwtlydLRGS08WJJSGR5RcW0hyOT&#10;tC/BFnlC9ezdG33794e7F8ua9zc4LAgh8mKJCGV5RyMhJQlpfEdYSe4T3wMsPfuy09dHniZsx/ju&#10;jE9JR3ZBMXIKS5Cek4c4Hj8iNhahUVEIYR0KjghDYFgI37cBULL9AU6uJu+K4IqG2s8AZxcDR5Sk&#10;fhDbQSe2xW5sHxUiTJBF+VcUImwQ20/lYennxLbRpT+nnVheXMdHeWn8eZ5hPN94pCjEIN9t2fm5&#10;PKcMJLG9kXeOcrFYye6tEGECKnYOFkmwRXDlQ8hie7L8YwCLI2hxhCyO0vz03HcgxdFT5UPAItmA&#10;xd6XDVg+hCyOx/inApYPQ4R96K3iKBuW2KBEsuGK9DF4ou0c1//YOvZ6/6cAi2N4MMGV2JSQdsCS&#10;kBGJFB4nQ/lkeN2ZbNszBbyri1A3ogHjZ9Dgnj8HcxYvMJBlRut8TG1poeaZocKDWXDFCgdmJ7mf&#10;vmAhpikkGIcWZFGIMQGWeZjZMheLli/Cpi3r8eWX+3Hp4mncvXUFT+7fxMtHd/D6yV18/fQe3j69&#10;b0ItKd/Fw2uXce3MKZw+dABHdu/Ewe1bDWj5ctcunNh/EOe/OmYAy7UzZ3Hz/AXcvXQFD65eN8BE&#10;H+8NYBEwePIU3z61PCkUTuqV8aa4AyXMN4Dl5i1r/Qf6cG+FzBJssCXYIO+U756+MF4cFnywPD/s&#10;xPCSkuArz8rj60q0f4PzbvPYj/DD82f40YQ8E7h4gOe3eNwrVwxguXv+vBlqWuDkxa1bxoNFniyC&#10;KPJW0TKBFhvGaD0rqf0DkwhfYEWg5VcvXpgcLtKvXgisPMe3OneuI2n8B5bBjwIkz55ZgIXXbEKX&#10;saw0bgEWASOVgeV5IwkUfadtXyocWFtIqzdKEG9BDUeYoXHjmfKN5ZmieS+5fwEW3avLJ0+Z4UOW&#10;/ddKyt+2ne7Vm8dPDVyRx4ogiiNgEXDRPC2zc8AIrkjK6fLjy9dmP3a+FVuCOArtZXuuKMSXDVgs&#10;UKJrEGR5bfb7ndmvwpd9Sylh/3f49ddW8n55tgjKWInxedzXLOPnj6x8LPdv4+W92yy3eyzbR/iJ&#10;x/zt61f4/ds3+COP8/u3b/Gb1zwG79fre3fNvZVe3LbuuXU/H3AoLyZ5JF3Hs5vXqKt4fvsaXt1V&#10;Ivm7LJ87LI9brOeXcYfP0bXTR3Hz3HHcu3zaeKvIc+VXXyskmQVZrDBhSnR/2cAWhQaTtK68WJTk&#10;3kp0L9ByifMu8N6c5v5O4M6F47h78SQeXD6LJ9cv8Fyv8Nxv8Pru8Fm4i9cP+ezcvmrO5fGNK3jB&#10;51Zh4H56/Q3L8y2e3HqE88fOY/emfdiwcgvWr9iCnZv24ui+47h0/AJunLnEen0ZT65exjf3buK3&#10;Lx/gX333HP/+N6/xt394i//8J4GWb/Bf/uI7/IffvsYfXt3D40snjAfL7tXLsGlxK9YawDIXy+bO&#10;wdI5s7GEWjRLYWxnoHX6dLRMm47502ZgXvN0zJrQjMkjxmPMYIW+GoZhVU1oqhqKoUpgXjYY5bll&#10;yExiX4v2blhQEMKDAxEdEYJ42j1JcWw3+V5MTaQSIszPVclxoZbipRAkxgQhPsIP0SFeBrCE+bsi&#10;xNcZwT6SC4L4PpcCvZwRQhsowt8LCdx/WlwU0mkDK/dKlHKS+tC28vJqhyz+Hh5wHzAQ3oOcEObr&#10;h1z2c4ZVVWP+5GaWwWIc3rgRp3fuxNWD+3H/5Fd4feUcfnv/Bv7N10/wn358jf/+h+/wP//FD/hv&#10;f/oOf/3rV/gXz2/jDe/v9QNbcXLTSny5ZikOrFyM3UsXYvOC+VjP9n313FYsnTEPcyZMx+j6kez/&#10;V9GmKEBJBt8TRdUYVT+cdsBYTBk+HuMbR7Ec61l+hUhnvzWCfTJv9s882U/zd/NAJvtSDRUVmDp2&#10;LOboT3t5rIwbjYmjhmE8+9Djhg3GmMYaDK8rx5CKAhN6uJx9idKMeANXStJiqTiUpwuyJKMyKwXV&#10;OenGi2UI7fKhZSVoUPjv7GzkCrCwPygPllj2RxMiYpAUlWC8TJLYN05gH9lWclyqUUJUigEsEQHs&#10;K1Gx4Xz/p+ShmnVi4thpWDBvmQEsLXMWYczICagorUVGag6S2c+WJ0wc9x8VGsX7Fgi3AbxuZ9rc&#10;gaG0f6owb+p0bFu1CttWqr7Ox7rW2Ry2YO+a5TiyeSNO7tyBU3v24Oz+A7jw5Ze4cOQo33U7jbdC&#10;AfuVbuy7fvFFJ/xz/Vz2yRf47IvO+EIfXDv1pHrAJFVv+/hqe5XYsufbYbHac48oUb7CcDl8NLb1&#10;Lj+JNW7Nb9tnG1Rx1P8TwGKvZ29jSdP6OG7JAhjKsWEBDkfIoW0dP2r/fbKulceUBIsEjWhTylNH&#10;Xj0q288/74jPP5PssE06T+sc7Y+yjuchKYSRra5depvQXl253s/E+WYf2qZNgitmyGvUdt24vaCL&#10;gMHnnyp8VGc4DXSjrZmGCWMnYcOaDTh66CucPHwUR/YexM4NbEuXrsDSuS1onToNC9nGrW1txa7V&#10;q3Fo82YzXDe/FfMmTMC4+sG09cvQUEJ7s34IZo2fhOXzFmLj8tXYtHIdNqxYi7VL12Djqg3YunYL&#10;tq/bhs0rN2LNopVsSxeyXV2INQuWY+vKDdi5hstXbTSAZcW8JWidJgAzC7OplmktmDe9BZPGTEF5&#10;URVCAiIwsJ8r+vQYBA9XPwT50/YOjUdwQCR8vBQuzI9128q9YocGs7xXFB7MFfJmEGDRx3C7/B1B&#10;y7u6oPvxfp3QuF33HOGKZNe/j8k8K21yrK8fbvPh8f6ctI7jfjXPhi+27HU01LQ+9n/Mi8U+p46U&#10;1u3KeYIsdqiwD3Ow2HDFW54rXgrTJoAlLyELsghCCLRIKn8TIqyt3A3k6N6fx+7HetmXx+pn1L0r&#10;7dbeOoYv/H1pM7KdTIzPQkJ8JmJjUhEcFM39B2FAPw/06DYAnTv2MdvLC0Yh4TzdeTwv5XxR7hIl&#10;itc99+O5e6NfXzeuN8jAnG5d+nNIe5vnYMGVPrzmd8+e6oSgigCLDVlsjxSNKw9MUGC4CREmLx0B&#10;FsEU+1m2IY3W1/71/FrL7LrE+9HZhiw9eC29jcfQwH4ucHX2gY9nKEKD4toAC689Mg3R4cmICqNt&#10;nJBrcnfVlA9BYy37GA0jMXzICIwZznfluCmY2TwTVcE57wOWtVu3Yc3W7dQ2rN6y1UCWFZs2URs/&#10;0AZqvZEFUgRZ3vdg+TlkWWe8Vqx8LPJg0bQFWCwPFiss2M8Ai/EOkbfJKixdsQ4bt+wyIOXshau4&#10;dPUWLl+7jWMnzxnosnvfYRw9eRbXbrGDxk70c3YAH7Mjff32PRw5fgpKWj+xeRoamoZj+OhxmMwO&#10;2dzWhVi6ag3Wb9lhwo/tYMMmb5eV6zYZqNOyaJmBJ/MWLuP4CgNX5i8WVNG4BVesdZZQi9+TPFgW&#10;LF5mAEvrgiWYNbsFEydNNaHCmqfOxOJFy7F3z0FcvnTdJLrXcPu23ZgwfgoyM3Ph5xcEFxcPDHJ2&#10;g5NAi5tivSsUibuRk7uXgSxKGmwnqffQBy7lFQgQZAmCr0KuBClMWCgCFdeeegdWBF4sBYUJsli5&#10;VpRnJZSdl3fSdFQ7XPlzgMUOGaaPVnYIMcEWKSZB8xMQL9fe9HQTniWnoAD5RQXIzc9BVnYGMjKV&#10;I0H5WbJRXJKPsvIiA1oKC62QXfIwsbxPSszH1uICJTZkRc/NMeHBJI0bsML5pYUF7CQVo7qqDHW1&#10;le2y4IrASlm7qipLjQRiHGXP1zqaFmiR14k8UBRCSDkhkhITkJQQb/K4CKYoUX95aZmRcsgof0tq&#10;siiwleclM10JufPMdQjsCLLImyUtLRHx8ZGIjlY+lhADWqKighEeHoCgIC/4sPPu6toPgwb1wMAB&#10;3djQ9oSXR3++zNwRGx3AfYezQxiNzNQYdgi5HbfxZ0dfXi0KExbi54XIIMUODkRYgD87igozZgMW&#10;5XLxQliwDxsV5V2xQnwZDxd3Z3i5OcHTlY2ayyC4DOrLRqgX+vXuzmEPOA3oDXeX/gY++NKoEIwQ&#10;aJHkHWPEffi4u3B/rlyuY1ry4v499cFRf3U7sXEb0IeNdF9emw1Y+vFlzOPxGAP62zCmJ/pzfADn&#10;9eeyftymd7/e6MnzsQFL9+6d0JPD3j06o5fGu7bBFgNTPm9X905foEuHz9Hhs0/w6S/+GRv9Tmxc&#10;BxlgZqAe659CTQUpGTWvx5/lFB0RREMrCmlJsezQRyAxKhSJNKBSoiOQlRiHgvQUlNAwEFwpyU63&#10;IIxJWp+CAhoNBVmpyE6NpyEXhTh9BI0JQwyHcdyXwk4lJ8YglfsWfMlOS+J2qSjNyUJRZroBK2kx&#10;XCcqHClRPF5CHIq4vDIvG9UFuVQOqvg8WZ4t6ajJp4FSkIbBRRqmGg+WwpRIGm+hRgItJUqAnx3f&#10;7tVSW5iKIWVZNFBLMGVEDeZMbELL5BGYN2k4mkfUGshSlc9r5L7KcpMwpLoA44ZXY/LYBowdXoWm&#10;wcWorchBZQmvn/sqL81EXU0hRg6vw5hRjRhOQ6uqqsQAR3mP9O3bz7i3KyzYL2lcWOI96dCZHYv+&#10;CAwIMB4selZGjhiKqc0TMWsWDbg5UzFrxiRMmzIWkycMx4jhtaivL0V5eR5ycmhQsSwDA5Ugzd0A&#10;lrCwEMTGxZowhQIsQTSsg0MCOfQ3YcG8VB/5PISGBvDcWBZ87puG2uHB6lBbzWeV7ZJUWVqAwTVl&#10;GE6DcfzooUbDG2tRVV6AvKxkZKXEoqokF6Maq2lgDjGh1NJ4Pq6s1/369GZnYyD8/AMQHhWL6IRU&#10;RCakITKeRn9SNmLT8o3HisCKCRGWW4ZkDhM4LzolB1HJWQbEKGm9IIq8UwRRpPT8MiMbrNihwAoq&#10;6g1MkQxcUVJ7DgsqBltqS3RvSyHCKuubUNc4ErVDhqO8ZjCyC0qQkJpp4LugvaCEwIaAig06BFg0&#10;9PNnmQYGwI/y5vvIw8fXAIh2yVuFkoeK4IrAii1NS7aHigCL9hvCd1d8Ag3mlDTjyRITG49QvrME&#10;WuQFo2179WZbMYjtj6+vAWlZfG7y+FykZ6YhKYXbss5l5+WguLwUhaWlJtF9YmqaeYcp2b3em97+&#10;gebnBP1sIKCUkJqO1EwBDb6PyitRWVePaho0ZdVVyC8u4vtM28dwmyB4ePvBxV0/QtCo8GZ5yMMn&#10;JJTvVr1/9R7253ryemHn2McNrmwvBVjkxaJ8LL5sewPDAvi+DUE4n/OoeNZXvlvik9nJTU1BSka6&#10;gUPp2Vl8h2ZxPN0AFjtMmEKhfQhYYhKj2wGL4EoY3y3KxWJDFoUL+zDZvcnFIrjyAWBJzU5slyNo&#10;cZTgSlqOBVFS2a7YEOX/rQeLo+x1HOGKDVgcIcuHOVhyilIp5YPR8d4HLAIiNlhxhCkfTtvgxN7O&#10;lr2uo+x92tsYOQCWf0yIMBumfEyOgMWGLHGpVrL7pKxoKgaJmTGIS+O7Ji2G7UIaSmpLMXzCSEye&#10;Mx0KFTZ36SIoH8tsJb43WoxZi9ryqwikyHPFeK8sxNT5C9DcMt8Mp5s8LJQJEdZiAMvCZYuwgfbA&#10;/gO7cerkEVw4dxzXL53G3evn8ejOZTy/fx2vHippuIDHDZM8+/aFs7h6+gQunzyGSycsXT55wnhB&#10;3Dh3HrcuXDS6ef680a0LF3D3shJ666PyAxPGSh/cldtCCc71d71AytPbt80H/gfXruPJrVt4flcf&#10;ix9BXhpvH1thm74VmHnyzAzl1aGwWZLGBVcUUswOUXafx3xw5SoeXlXYMSXEv4FX9+5Coc6+f/4U&#10;Pyqh/zOFC7trPFgEVeSNcvvsWTOueYIm8kQRLFH4LzvJvR0uTOvY4cQEWezcLfo475gAXx4t+ogv&#10;qGKHG5MEbQxo4TIBEwGUV5wnCaLIq8IOWSVpHcsD54nxuvj169f4jeBCm5eIoMRPbaG1fhC0MZ4t&#10;ymliQZhfyzPlpcJ+PWX53sMDlo08V27zfgm2KLeOytuAEJaxAItyuygk2PfK19IWGsz2aDFJ7g3k&#10;ahPH7ZBluseCaG95bwTJBNeMeI1veA3Kn2Ill3/G83uGX795YQDL77/7Br//VmHAlID/rfGE+fGl&#10;Qpx9y/P/3gCWH198Y4CLgI6V6F/HE7h5wv0+5Hmr7lgeJS9Yb1/evslyv8P78Bi/fvkCf/zmLf7E&#10;Y/zhLcuM5fPto4e817fxnHXk2Q3lztE2t3gP73EbhX57bPTDs4ecvo9vHt013iJf37/Je8T1+Ix8&#10;rWfkturcWdw4eww3qbuXTuHprYs8n1u8xodGxovlkbxeeE4Pbhj4onwrP71SQnw9HzwPE0LsosnN&#10;8kheLVfP4t7FE7h9/hhuab8XTuPRVcGVq+Yc3vJav+N5fftE9YbPDq/52W1exx2FF3toPW8sr7dP&#10;XvEZu4dzX53Dni37sWnVdmxYuQ07Nu7DkT1HDXi5ce4K7l/i83KN++Z+fnp6F3/x5gn+zY8v8R9/&#10;9wZ/8/s3+E9/fIv/9Kdv8e9+/Qq/e3EH988ewbHt67FlSSvWtc7F6vlzsGLebANXFs+aiYUzBFSm&#10;miTjLVObsXD6DCyZPZfL52PRzHlonToXcyfNxqzxMzFzXJs4Pm3cdIwfNh6DqwYjPzuPffB48zNZ&#10;VHgQIvnejQz1Mz+pRYX5cX4A4qODkCCPFSqRNlVSHIcxgYhv82B5FyLMBSG+AivOCKT9E6BIAny3&#10;B/MdHxHgjcTIUJN7JY22cILy7gWy39kGWDQM9uW4pyfcBgyAW//+8HN1QyL7NlV5BZg+agxWz23B&#10;3tVrcHzrVlzYuxe3j36Jp+dO4rsbl/BH3vd/w3rwtyzP//bH7/A//+pH/N0fvsH/9c1j/P7BVby+&#10;eBwPTxzArS/34tzOzTi0ZjnWz5uDZdOmY8m0GVg8fS5apsw2YcEayuppT9AeTaX9nVmMIaX1GD14&#10;BJeNx+QR4zCybijKcgqRGh2PMPX3nFyN142/mzvi2H9SvpshlZUYNaQB44cPpV0wBGMFVprqMWYo&#10;+//sL48cXImm6mLUK+RygTzvk1GWlYjitFgUpcSgmH2RkrQElKYn8hzkdZ+KKtrbVbTHKmjjF6Wz&#10;D5DIvkg0+yzsowmwxIdFIyEiHknRyUiOsSBLYptswJIUk8J1ExEVFIeIwFjECbAk56LGAJapxnNl&#10;cesKzJreguFDR6O0qNJ4rzgClsgQ2hTeQXDt74pBfQbCbZArj5mAxup64021cdkS7Fy9AttXLMH2&#10;5Uuwa+UKHFi/Fl9t2Yyvtm3D0R07cWL3XpzYux8712/EzEnNtBdyaP+6G++UX/7yc3z6WUeTe6Vj&#10;5x7o1PkdYPnww68te75ZZi9vG3dc1r5c+mAf1ja2uFzgwZbDdvqz3lGaZ38UdvxQrf3ZH5o1tGR5&#10;gwiodOmsj536sKyE75YEIPQR1BFa2LIAhcY1X8sFMCy1n4vxyKG68JzawoMpdJrAymefdcCntC/b&#10;AcunnfAZZUOW9g/5lAEk9jkIrLTBFWtofTBvP4+285Pefbi1pOWOH4ytj76Wp4aOK8CiD+w+XgHI&#10;zaINPWo8li9azjZ0HbasWY81i5dj6dz5aGmejjmTJrONm47NS5fi0JYtxgvqCOvTjhUrsXTGTMwa&#10;PRaTGoehefgo2ulTsWr+ImxbvR4Htu7E4Z37cHDHPuzdsgvb1m7GhmVrsXrhSqxesNxS6zKsW7gc&#10;m5etwc41m7Fn/VbsWr2Jx1qDNfOXYPmsBVgycz6Wzl6Ila3LeV6rsXLBCkwd24yinBL483no3a0f&#10;enXrD+eBChUfhtDASARTgX7h8PMNha+3lQNEnisKHaW8HQob1avXQCjxuMI5WWVofRx3LDer7DS0&#10;ytWuT/a06rVd7z6shx+q/Tlw2NZR9nz7GH9OjttqvzqmDXfs/aie2BBF993e1q47Nnyx65OWOe7T&#10;VjcusyHLwP7OBrA4hgaT54rginJ3S4IsgiuOoEWAxcvTSnIvuKUwXvIkEdzQc9i5o+Afz9MAlgEm&#10;vJvCvCncW6B/FCLCEhEWEs97GmPy7AiWaB2tL7gib5hBA7zg7Um7meuEBseZYYBfJO897WqvUJ6v&#10;f3voOHu7bl3kXTLAeLGoDXAEanYuFcEVhdJTDhY7hJiGysciDx1BFl2fAIvWt+uQvb3yvig/jLxs&#10;uqjtMW1QW/1RqMMuPXj8XjyvfhjQ1xmuTp7w9ghEgG8EwnkdUWFJBqyEcTwkIIqifRaXjsKcUtRV&#10;NmBo3TAMlWdnXZMZjhk+DpPGTkHlzwGL4Iql1Vu3YdWWrWb4TprewvmbsGrzRqz8ewCLoIotrbdi&#10;43qTc+VdDhYLsCj/ipWD5eMhwloFWBavxCI+/KvWbsGuvYdx/NQF3Lj9APcePsP9R88NZJEXy+Gj&#10;Jw1gOX/5Gm7de4gnL17h5RtBFnmy3MJGXpcAS3F5JVWBmsENGDVuAqbNkmG4qh2ybNu9H2s2bjXh&#10;vwRXZs9fjDmtAijL2+GKI2CRp4pgSsuiJUbzaJzOW7QIc2l8tii528IlBrAoTNjUabNMqDABlnnz&#10;FmLTxm04cfwMbt+6jxvX7+CrIyfQyuNVVtYhjJ0GhQlTDpZBzu4Y1AZWlMReGsBxK1SY9WewQMuf&#10;Bywh5gOSJRu0/H2AxRGyvAMs+hAlfQhYHOGKZOVmsfKzSDZgiUti5yctHelKGF9YiKLSEqoIRcUF&#10;KCjMQ35hLopKClFaXoKKylKUlRWbcGEmJwolMCEPlrKSIpQVF6G8pNgkta8uL0NVWSkqOG1L07VV&#10;Fahv81jRB1PBDFvyWHGcFkARSHGEL5qn9Rxhi9aVh4ugiEJ+mZwsqalGginyWpEHS1FBIfJycpHB&#10;67UBi4YKHVZUkM/9aJ/lZv8KSZaZkYrUlHikJCtvSxzS2cnMzEhCmsK3JPJhD/eDLzvxbm59+KLq&#10;BXcO/X2dEBXha+BKTlYcj53IY/I4nI6JVP4UT4QG0AgI9EVsGI0FGhPx4WEGshjA4iXgYXucuHDc&#10;GV7u+hthoCUXjVvhvzw5dHeR90lvNkQ90K93Nwzq35MNUl9uI+8VJ25vS6DFgizK8yIPGhOizNvd&#10;hA8LC6YhExaI8FB/hAT58NjyjHGCi5OSgPfjC6Q/G+QBvE7lY7EAizRooABMHzhxHWct4zqDOOzH&#10;eb379jRhwrr3EGDpzEa1CxvNrnw5deHLvxN6de1o1LNrJ/SQlLdF4cU6deCL8VN8+skvuE03vqA8&#10;kJyciELWR9W9pCQ2rCEB7Ch4IsCfRlV4sPH0iYkIQXiQH40rb4RRsaFBSI2NQm5qMoqzM1EmL6Wc&#10;TBRkpJiEmVm8t9mpCQawKJl9SnIsoqNDEREZjMgoQTWFt4o0gCUlKdaCLImxyKAUWiA9PgapMZFI&#10;4j1MCA9BUkQYshJolLDeVND4qMxng56bhZLMNBohPAcZKFlJqMlPNWHAGkoyTEiwskzWk5QI5CeH&#10;ozA1EqWZsQauaFlDaabJzTKsKs8kwR/bUIrJw6owc+wQA1mkWeOGYOLQSgyvKcQQrju0Jh/D6osw&#10;ckgpRlBNdYWoreC15ykMWjRyMmJRWpiOIfVlGDGsDk2NdXx+8hAXE8UXvgu6devGsv8cv/wFRQPj&#10;k086sEPciS/cHuxMuLCOhJkcLFUVZRg+bAgmTRyH6dMmYdaMKZgxfQJmTBuP6VPHYtrUMZgyZRQm&#10;ThyOkSMbjJdMdnaaCfcVEkIDOjIcsXEx7YBFcCWE9yw4RLk/fODtow/57mx3Aw1g0fM/rMkKR9Y0&#10;tN7sr7aqFA0cDhtSizEjhrBTPBQTDGBpNLCltoJtWl4a8jMTUVuaS0OzCuNHDG4HLIP6qqPekS//&#10;rgYeBAaHIypeHizvAEtcegESs4qRnFtmcq+kF1S2K4Ud2sSMAsSn5xslcDwpqxDJ2UVcVmyUKuiS&#10;V4YsGog5JTUGmAiw5JXVIrfUkgBLfnm9SXAvwKLx3NIaI62nfCw2YBncNAq1Q4ahqLwaqZm5bPPj&#10;DIAwHpPevgZ+yMPEn+8c/0BLAUHs+OgvzZAQk7he7x+9kzx9/YwHiyCLPFvsEGEfhgbTuOZpmSCO&#10;oE1QcKjxXBFkkSeLDVkEXhReTDlZJJ1LekYWho0YgWkzpmH6zBkYPnI4Svg+yMnT+4XG/ZAGDBs5&#10;AiNGj0JDU5PpC1TU8LorrL5BYWl5u0oqqrm8ESPGjEfzjNmYt0Dv9UXsN8zCyLFjUFpZyXLJNO9A&#10;eXxG0OCO5j2NT05DUmoml2UZ6ceCuCSuExMG/xBf470izxVBFoUK8w9hW6J2QOCV68nTRlBF4cAE&#10;WARaolh35REqRakus11Qknt5sCjRvcBKUDjrdITyzoSa0GACLJIS2/9DgOVd/hU7yb0VEuz/NGCx&#10;Zc9XDhZHcPKPASwfwhVHWaBFAOZ9yJJbLG+Wj0MWG4QIjDgClQ9lwxI7pJgtx+0d17X1HmCh0nK5&#10;nPpzkMXWPwawOIKW+DQti0BieiTHIxGbGo7IRN7vRL43MuL4jOdiMNuk8dMnYubCeZi7dCHmLWW/&#10;1Wgpp5dh9uIlBrJ8FLDIu8URsMjLpaUNsCxdhHW0A/bu34Hjxw/izOkvcencUdy4dBJ3FaroziW8&#10;fHADL+5fhxJnP7p+CQ+uXsT9Kxfx4NoVPLx+FY9uKD/EdUq5Lm5Aye/vXLps4Mr1s2cphZ+6YNZ5&#10;oRBdT/QR/KkZ6uPvszt3DHx5cO0qt1WuDO33upn39LY+Wt/BCwELrvvN48cmL4YFI6yE+nZOknf5&#10;Wi7hzoWLRvcvX27zXFF4KIUHewglI//e5JR5iJf3buExr0OeKAIryq2iobxS5Lki+CGwoiT3kmCJ&#10;nV/FBiySYygxjdvT2ocgjWRDFVt2fhcBG4WicoQrkqZ1zZLGJUe48qtXrwxgETD5XuCnDdJoKACl&#10;cvr+mbx0lA/lFddTgvxnZn/PeWxBp3u8TpXX/StXzTxzDHnM6B5RBmw9Fah5jR9fKMn+a+7jJe+D&#10;5XlkS4n1NU9AxXgV8TjaVt5G8k56eU/5bqwwbS95bYJHX8sz5PFDcx++f/4IP70WZHmF37xR7pg3&#10;+M3Xb3l90je81m/bJLjyltf1hnptoI9gzrdP5UkjgKPwWyz3u/IIUT6Sm3h+S/dH4d6uGHDy9sF9&#10;/Er5V75WaLZXvL9PeZ/vG8Dy4pY8WHTvrnFcYd8EZe7jpxePue5T/PrVE/zq5SN89+SeSSr/6u41&#10;vLwjyMH9PmJ9eXSb5cvj3rnCOneZ13uF9/Iay+Y2fnzOuvRS12oBFoEZDX949oDX9Ri//pr7fv3Y&#10;QJbX3N/j66yT50/gxlk+j6ePGrBy++xx3Dl/CvcvnWO9VR29zmNzPw/usA7xGeHwlUKi3VFYNIn1&#10;jNcrUKlwbo9v3ONzeQ1nj5zBwZ2HsX39HmxeswvbNuzF/h1f4sQheZ9dZn1QHdZ13MR3D+/gDzy/&#10;f/39K/yH377F3/z+Lf7TH7/Bf/rTd/i3v+Jz8fQWbp44gAMbVmBNywwsmzkVS6lFM5qxcMZUahoW&#10;UPOnNWPulEmYO3kS5jcLsszEYtryi2e1UAuwZNZCLJ29BMvmLOWQ4nDJ3KVo5bJpk6ZiZNMwlNOW&#10;zEihzaofEmiLyPM/hPZSaKAHIkK8ERXmy36+P+Ki/BEfHYDE2CALsCgHS4QfYsJ8EBUsTxYPhPm7&#10;GQ8WgZUA2j2BtKtCfD0QJY/oqDD2//g+URSHiEiE+gcYsCLPFQuw+JqwzZ7y8h8wAF4DByGK9ntR&#10;eiYmDB2OJdNnYduylfhy42ac270Ht746gocnjuHZ2RN4feEkfrp5AX/x9Cb+5qeX+J9/8QP+51/+&#10;iP/6h2/wNz++wL958wh/8fwufrp7FQ9OHcGxzeuxfu5sLJw02SS5b50yEy1T5mDqqMkYVt1EW6IC&#10;RWkFKKaq8yowqm44l03CzPFTDWQZXMY+YkoW4sN4HewDBrLvFejhiXA/f9omkcinPVxVVEC7oII2&#10;AfvJTfUYa1SHsUNrMbqhCiPqytBYWYD6Ev0Ylo6KbNoraXEGsBQaxVKcpr1UlCb4koTCtGTksy+U&#10;k8h3djz7GDEJtIFiERfK/st7gCUFybEpJlxYCvvVtpI4Lz4iiXZaAmJC4nkfLMBSVcLzGjERs6e3&#10;YO7MVkyZMB2Da4eiMK/0PcCipPmhgRG0Z/3hMsAN/XoNQN8e/eDj5ovMpHSMHz4Ka+VpJA/MbVuw&#10;f+N67F69CvvWrcWhjRtxaNMmHNy0GQc2b8XeTVuwbskyTB49DjlpmbSr3Y0HyifyXvm8E5TUvkuX&#10;XujcpSc6de7B6e7o1Kb3PgJrXB902+QIPj6m9uUf0TvvC44LNNgyyyw5gg0bbjh+ELY/Ljt+SLY+&#10;LFswonsXhRLqy6E+rkoKnSW4wvlmWR8TTsvkLOH6tueH8phI1jT39cE5SDZgkfeKASsGrsi272TO&#10;S3kX9KFaH1K1fwEUXW+nDjx/haL6nNfAYVd93G07tg1YTOivDwDL+9doTTuWpz1f49aH43cf8VVW&#10;Aj36MK8/5z1cvZBMm2FI9WBMnzAFi2YrBOJ8tnOz2b6xnaOWzJqNrStWYM+6ddi7fj22r1yJzUuW&#10;Yh37X6vmtlDz2V4uxJrWxVhNreT46gVLsGn5GuxYuwm7NmzDllXrsHrhMiybtxCrWpdg3eIV2LR0&#10;FTYtoRZzfxzfsmw197sSGxctxwauu37BMmzg+MYlnL98Hbau3oRtazZjResyTBw5AVlJmfBy9kJP&#10;eRx07weXge7mGQnwDUGQXygC/Wjv+ATD093XwBV97O6m+0v10L3gM9TdeBi8Ayzt6mTJ3Cvd64/I&#10;Kt+fg4mPyV7vw+1t2fPs+2rdw/fXkT48liNg0biWa1vbU8WuMx/Kcb7jcRz3r/mqI317D4DysXwI&#10;WEx4sLbcK46ARR4e7m4+Zmh7swhyWcnp23KxfASwyCtFwKRPL9riA2inu3B/HsE8ViCP64f+fd3N&#10;cq1rrS/w42ngisBKTFSqUVREcjuUkSeMYI325whYFF6suwkTZnmYOEI1R8Ci/CqSxm3IonE3V+82&#10;eCR452nWVz2S5LViEu7LW6f7AF5nXx7TOq6u1dEzrSfrbT/u12WQB7xN3Q1DaFA0+wBx7BfEISQw&#10;Cr5eQfDxDECgfygyaNfXVvLdNnw0xo8Zj9EjxmJog0DLMAwfOhJjR47/OWCxw4Ot2rzFAJU127Zj&#10;7fYdWLdjp4M0byvW8gWyZusmrN6ykesLoNihwJTM/p00bYcIewdXLE8WDZexoVimhPoOeVhswNK6&#10;fBVaFaaLjcDSFeuxcctuHP7qFK5cv4Pnr77BN9//Gt/9+Fs8Z6f5zv3HOHfpKo6fPotjp87gLDv5&#10;l6/fwO37D3CTnfCzFy9j7cZNGDNhInIKCpGZm4f84hLzJ6q8WZpnzjV5V+S9smv/YTNUmDB5pwiw&#10;zJ6v8F8CKcsMVFHYsIXs8FhSGLFlRq1s8Cy4shBzaJTKQ2be/IUmRJiS3c+cNc/AlalTZ2EWx5XY&#10;/tDBr0wulju3H+DihavYuGErxoyegOTkdPj4BmKQk5sBLE6uHkaCKgM5tPVe6BUfebHwgWJnx5ud&#10;OH3U0p+1fkHB5iOX/qZ9B1reSWBFClHnrw2o2BDlQ5giafxj3iu2NB1p9C50mBQdn4j45FSkZWVb&#10;gKWsDKWVZSijSstLUVJWbMEVhe2qrjQq19/GhQXIzc1GdnYmshUCLDcHJdy+uqIc9dVVaKitweCa&#10;atRVVbLiV6CG8zUuuCIJjFhhvvKMrPBfhSgtLkBJkYBIvhmv4PGreS76uNq+TaFysciDJs9Ml5cW&#10;cXuee4GVgF9eK5npGVS6ASw5vDaBFUnTGWkZBrKkp6aZcQvCKIxYIfdXbICRwJESeCsRvhLgy0Om&#10;sDAHxcW5HHKfOewwpkQjhp37kBAPBAaxMx/sjqgoHyQlhSArM5plEk/F8fjRSE0ORYIMARoF8VFB&#10;7HCGI1Xu77GR7ISGISY0yIABfyW7l2eG8rb4upmhXxscEXSxEt57Itjfi8vcDCxxdxkAN2e+SAf1&#10;hYc8V9pyv/h4DmLjNIBDTnsN4vbcr8BNW5J95YPx93JFoK+78ZKJCPVjA+zLxkuhylwMpNG+PSiF&#10;G/PykBugSLXCPPU1cnXpB1fX/nDjcsmVcqEEWgY6sZHs3wt9+vawQogJrlACLT26Cah0Qs9u8mrp&#10;ykbeyvsioNKtqxIDdmQHrBNfPP1Nvo54GUOpySzzROPh4Oam2JI8j0E8N3dejxL7e3nAT+NUoKc7&#10;IgP9kRgZjoyEOOSlpaAoKx2l8oLJYX3NTEUm95WeHGdCf2VnppgE6YnJNBASIo2SBFVoUGQqDwvX&#10;yeB4umI2x0UjJYb3jkqNiUJ6bDQNjFjjvZKTpLBkNE4y01CSlcFhOgrlKWMMkgSUZiXSgElFXXE6&#10;6oszUFuUZmCKPFbKsiyvFXmsKPG9DVckJcHXtNRUkYvxDWWYMXowWiYNp0E2ErMnDMWk4dUYXlOA&#10;utIMVBeloor7GVzF7Wvz0cBhSR6vNykMqQmhyEmPRUVpNp/VYtRUFrEMEhDk78sXZS92hr/AL/75&#10;L/HP/j+fGMDyuXHx7cZ704f3280Aloy0ND6bJRjaOBjjx43ClMnjMLV5PJqVT2DyaExvHoNZMyZg&#10;9uxJRjNnTMLkSWPRSANPz3p6Oo0tlpO8GOJYbuG8T4G8ryGhgiwBlD/8A1gPBf/Cgkz4P4FPea4o&#10;RJiGDfVVNLxoNA5rwMRxIzB9yljMbB6H6Tz+lHHD+LKtRwOvr4wGY0Emy7YwA021JSZEWF15AY3r&#10;KDj1V6dCHf6O6NuvPzy8/Njmsj2NTUIkDTl5pyh/iiCLPFYMaMkpRWpeuQEsafJmySxEXGouopOy&#10;EJWYidiUHDNtKz4tD0lcR5Alp7jaeKcUVgxGnuBKSY2RoIvmFVcPQRFlhw6TNF0xeBhqG0eiYfgY&#10;DKHqh44wgCWRHQt5PwquKCylf0CwAR9KRB8aFmagSmBwULv3iuQfxGm+e/QO0vvIvKMUIoxDhRUT&#10;EBGkEVBRovq+/QaYobxbNF8eKjqGpFwvOpbAikCLFBUda5LrC8RofcGXwQ1DsIDv4fU0clfSyJ00&#10;ZTKq+H7IzGYbm5+Har4vxowfhxmzZ2FOS4vRzLl8N8+YgfGTp2Dk2HFoGjkKjcNHcjia0xMwaeoM&#10;8zOGFWZ0JkaPn4DBQxtRXF5uPDKTaSgnp2chPTsfWXlFyM4v5rCQy3LNDwWCMMqXIs+SANY3D7aD&#10;yr3yDrJ4GsgSHBGEwLBglrN+jtCPEuzg+skjRt4/HkZubHu8/Hy4fiDXDzEKYF32CWS5KvcV21Tt&#10;y4Ys/1gPFgEWRw8WR6AipWQlGGncMUyYBVZsGGPDlXeAxRGqfAhXrLBdAh8WWPkQsDiGBnP0cnEE&#10;LLbnyvuyAItjqDDJEbL8YwCLPc8RmjgCFtuDRfM+tq6tfwxgEVz50IvFEaTYYOXD+Y5KaAMsCWkR&#10;bA8iEJMSjqgkARYlwI9Gej7b0vpyjJgwCs1zp2PO4ha0LFtEsY+7dDHkzTKLz44dFsySYMsiTGN/&#10;trmlFVMVJox9XIUIm7mA/drWFsyaL8CyEGs3rMaefdtx/PgBnD1zBJfPH8PNywIsZ/Ho9gW8uH+V&#10;uobn9+RZctlAlofUk1ucp9wW9xWK6Z6BJ09uWaDk7uVLBqrIe0VDTWv+45sCJ/JSucr5Fw18uXzy&#10;ZJsHzClOnzY5Xm6cO9uum+fOGRAgUGJyYzxQGLDbeHrzpkmQL6iiUGBWvpY7nK8E+TeNtL6gw3fy&#10;lnj2FPJckb59KhBx3/zl/+jaZTy4ZOVesUODKUyUQIqVQ8X2PnlgoIiWCapovUdXWB4cvoMs+jD9&#10;Dro4SsBF27Z7rQiWUBo3IEUQReChDaRoqAT8D7j/Ozw3SWWg+XYCdq0neKT5SsRueeroA/uddkhj&#10;QxlJYEP71Lp3ea23z583+9W0ysoGWFpX429MeDYr183XDx5znzreAx7jDpQLR1J+HIUzk2eRkvEL&#10;6ihkm51fx8oXY4c8e6c3AiyPBFnuG33zRLBFOWes8/1OcOi5wJAS0H9tYMo3j19wO0EiR6DznNs+&#10;xtcPBW9u4vkd1te71/D64U3u9zbeygOL9/nZjau8L1c4Lshyj/dU5c/zYN19wzosCb58+0i6R901&#10;Ekz57sldfP9UXiKWvnkk75XreHX3Kl7fU6iwqwa2aP73T+/iVy8f4sfn9824Qnd98+gOh/a+7plz&#10;evPA8oAxXjAaf8BxSuOPr13AzTPHcP7LfThzcDfOHd6HuxdOsR5dZh3kc3BLdYnXxLomGPT8piVd&#10;29f3dM2CiQolx2fizi0+szdxl/b2jbOXcenEeZz58owJCbZv22Fs37gPm9ft4XAvDu76EheOn+ez&#10;eQOPb9zGM9alV3ymf3p8D3/x5jn+7a/f4q//8D3+9k8/4G/++D3+5ffP8S3bh4uHd2HHyoVYwn5c&#10;C/t4cyaMxqzxozCLwzmTJ6Bl6mTMnzYFsydNwIxxYzFt9GhMGzMW08eOx8zxkzBvygwsnNGCpbMX&#10;Y8W8pVjRshzL51OtK7CcdvyCufMxo3kqhjU20O7LQ1pKHOJiQhAZ5kvbxBMhAe5GAi0WbPGE8jDG&#10;Rvobu0phwhKk6CDERwYiNtwf0aG+CA/wRJg/t/ETcPFEZJAv4sODTd89LZ7vBtrAsfqR0dcfgd6+&#10;CGIfSHAlxJ/vfb7Pfdxc4D5wIDwGDjLwIjsxFSNrh2DexGlY17oUe1dvwIntO3Ht0CFc3b8Xl3Zv&#10;w8Wdm3D78E68vXIc//r1PfzX37/B//6rH/G///JH/M8/fY//+rtv8Nc/vcZfvXqEl5fP4PT2Ldg4&#10;by4WTGQ5sazmT56B+c2zMX1MM0bWjaC9UG28WPKTafOmF6KxbDAmDRvHPv90kwh7XOMo2hGVJsl9&#10;YkSMSfYezn5chD/LgH2/5OhI5KYmoaIgB0OqyzCyodp4r4wbVo/x1NjGGoxq0A9aJWisEGTJQW1B&#10;hoEsZZmJKM6Ip+2in8BoR6XEIzcpHjnss2fRJkuPoViGClGWxj5zSlQCEsLljRKL+DbAIk+VlLg0&#10;9rfTaXtkICk2lfcrBXGRSm6fYACLQEtSDG2yZNrY7FM31DRi7IjxGD96EkY2jUF1BfvMeaVIT8k2&#10;+Vfiotk/D4ulTRsEV2cvDNRf+L0G0pbsj0F9nREeFIHK4nK0zpiJfZs34dieXfhq104c2LQZh6jD&#10;W7biy61bcYhDAZZd6zdiFd+nE0eOQVZKOu1pV3Tu2NV4WejnMoGUrvr4SnUxH2GtD/tG+iCrj8D6&#10;INvxHTjRtL2sHTq0Lbdlb/czme0ofcz+QN04X/t1VHfzEVMfv61jOH64tj8W2x+ezQdn2nMCF4Io&#10;PdoAi4Esgiude5uh5vfs1tcAFjtviaY13p7bROdIKT+F47XqHKxwZp1NODBFROjWrQf69x8Idzf2&#10;q/2CEREeg3jWmeQE3c8EhAZHwNvDFwP6OplrVG6UDp/S9vy8C7p80Q3dlIi+Xd15Hr3Mh+5uXR0/&#10;hjt82Od1GnHcDr1mlreVg4DKp598YbxoBH0+/7Qjpzvgc6or1/N08aCtn4SGylpMpb0xr3kG27vJ&#10;mDJiNKaOGsNndCrWs1+2prUVy2fPxuLp001OltW0XTYuXoLNS1dgw6KlWDxD3mijMby6HsOoqaPH&#10;Y8ns+di4bDU2LV+NdYuXGw+XdVx387JV2L5yLTYuWoYVs+ahddJUzGWbMHfcJI43Y8m0WVg1Zz7W&#10;an22P+sWLOU5LMP6xSvZpi7GXLYdQ6sGI4dtQURAOHzlMeHqAw8+I+5OnpY47kY5D3I3H8dVlzuw&#10;PiivUBeWZTeWadeuvdFZZar7yXthf2Tv0lF1THWulwXZuK4VUutd2C273tn3xJ7Xfl8c6qHGNV/r&#10;WdtYx7LXt+7pO9Bi78/ej73eh/u0768Veu4dZNE+zLPlIPs5tqftYzmuax9b9Vr1W3XdMVSYHSZM&#10;oMVIuVjcvOHh7sOhJQEHeXVoKG8PG7RISlCvvDg2ZDEeZHouuyrpvDxKBhjQorBffXq78Lhct5cL&#10;evYYxPPpyzrdm9fIc+2sRPwuBr7I00VQJTZGP7WmISYqxXi+CLoE+kfC29PyfNH6FmCRR4k82XRs&#10;ybqvNlzTtCCJwoHJe0WARUM7H4udn0XXJtCiaxV4UVgwOzSYPKV69xxkIFC3Lso1o/BkSvKv0HRW&#10;iDSFStN6Ctfn5cH3sl8oQoKiEB4SyzZfOYXUTvjDqa3c/XwCkZuVg6ENjZg8YSKmTJyIsex7DGsa&#10;hqFDGo2ahg5DRVD2+4Bl5cbNlvhCUHgwebDYkOWdFEZsC1Zv2YxVfJHYniw2XFmydjUWr3knTb8D&#10;Lh8DLOuM2kOGSW1hw+TVsmQVtWItVq3djG079+P4qfO4eechXr/9AT/95g/4zR/+At//6rd4yk7z&#10;RRpHh746hu2792DHnr3Yvf8ADh75CvsPf2nmzZnfisFDm8zfpAoLkpxO47ugEGVVtRg2mh2I+QuN&#10;54q8WOwwYYIp8l6Zy4alZZG8VSxZCfBXYrFJwL8Ki5YrGf5yLFy2DPOXLDZqYWM4b8FCzKNR2sJ9&#10;z2tZaLxYlH9l+vTZmDF9DpYsXoGdO/bi/LnLJkyYPFkEXFrmLURRURlCw6JM/hWFCHNy9TThRxQW&#10;TDlYFCJMEliR3L2VbNeS/hT+GGRxBC2OsMXyYLHkCFpssOIIVxz1YWiwdrjC+RFUeGwswrieLYVc&#10;iUtOQ1p2LvKKS1n2VaisraGqUV5VibKKMqOKqgpUc15tfS1quLyiopzlUYhcxZ7PykJeTjaKCwpQ&#10;WV6GGoGUmmoDWmy4YgMWgZfG+joM5r7qBGzKS9+TPF3KuN8S5XehyouLzPyaSu6DKi8pQpG8Z3i8&#10;/JwsFObnmOnigjwU5GpeNh82QZYsZGVkmqGUKw8dSrAlO/N9aZ6W2RBG16Lk+DlZmcjVx/i8LOMd&#10;U1zEzh9VVJSNAnZAc/THcHoMEpNCERcfhLi4ACQkBiEtLQzZ2VHIy4vl9tE8jzAkJwYiIdaPRoCf&#10;+eMqJT6UL28laAxFYmQQO5kBNAa8EODtjAAfF+PpYlzjw/1oTPgaKddITHggO6bBRlFhAVzPh+sL&#10;tChk2AB4uw/iS9UJ/tyPn5eTASyebv3g1SZfj4HWH12UP5f7ycvFk9twKJBjYA6nlaTfw0XAhtu5&#10;C9IMgg/X9+L2bpyvvDOulLvbAHhwnie3l7y4jif34c5zcHUbBCfn/hgwsA/69u3Bxra7ASw9undm&#10;Yy2vgY58cXQy8/r27mHUu5c+5HehurHx7gsfb3eEhQYiOjqCHTI+H4H+PDYb6d7q1FkeL726d0N/&#10;Tjv36wv3QQPh7eKCQA8PGhl+iAtlOcfwHiQmGMhSkJWOYnmy8H7mZ6cjKz0ZqcqxwmFWdhoyqbQM&#10;ffiPR2paooEuuUqEL3Hb3HR5vyQhOzkB2UmWcpMTaXgkGcCSESeDQ8ejIcL1lKPFiPsvyqTBkpOM&#10;yvw0VBemcZiCCiW6z6XyUlClvCtF6agtVCixVFRzWXW+JUGXuqI04/XSVJGD0bVFBrI0D6/GjNH1&#10;mDmmHtNG1RnIMrqhBMPrCtFUU4CRg0toUJUYr5ZKfchMj0JGsvLZRCE/i+eemYDUxCgE+XliUD92&#10;qjp8jk9/+Uv883/2C+oT0+EUXFEHo3evfnxpuvJlF4KUZF4Ln8UhDXUYM3q4gSwTJ0gj+YIbiWlT&#10;RmP6tLGYMWO80exZNL5nTUXzlPEYNWoY6uqqUVJajBw+swksw/DIMAQE0ajlcxAWHsR2VvlYlPfI&#10;BxERSqqfYGBqw+Aa4zUzvKnBeN40DanF+DHDML15POZz/wvmTkPr7CmYO01JPJswYnA5qpTrQICl&#10;IJ1lUowxTTWoLcs3gFN5i7p26YiOHb9Aj569jFeicn0E0kAMjUlGGI25iMQMRCZlm3Bg0Sm5iEsr&#10;QGJmEVKyS6hiJGcUIEEQhssFVwRUEuTRwqEAiz1P62YWVBiwIqBiw5XckloLrlQNQWltEzUMpXWW&#10;ygePQOWQUaijkdkwfByGjhqPplHj0DBsFApKKxFLg1/eK3bOr+CQcJMbRZ4lIXx3CK7YgMU3wB8+&#10;/nwP+fryfWSBf72njLclJe8UeabYuVsEVOSB0qdvfzNUaDAtt6GKktsrJJjGJR1TcCU6Js5My5NF&#10;62Sy89PATs6sObMxf0ErmqdN5Xukjs9ZuvFcio6NQQbbWkGW0ePGYgqXT50xHc3UhCmTjVeKvFrK&#10;q2tRVFaB/OKyNpWzv1BiAIpAivoQCnkZm2h5bcYkaDzFeK4k0GjWeHR8Et+TPL+oKARH8P3KuhYQ&#10;6mcAiMKECawIsDixHR3I9lS5V/o5Wcnwldi+Z18amW3SdJ8Byg8zAP2d2NHWxxgfD3j5a1/sB7Dt&#10;Ut6Wga5Kou9sjiFYI6AjuCLPmbA2uCLQIo8WwRU72f2HOVhSMjnO5zWZdVmy4Yok7xXHJPca2pDF&#10;gjEWXLEBiz3uOM8RsOSwHXKEIzZgcQQrtmzAovwr+SU51IehwWxZ3is2WLFAjo71cw8WyQYgH0IS&#10;gZbkzGgjR+hiQxXH7T7c1hGsOIIYhQiz4YrkCFYc4YojZLHBivShZ4sdIsz2YEnKiDIeLBZkCUdM&#10;chiiqdiUSB6H74/SXNQPG4yxzRMwY/4czF2yAPOW0mBesghzFi/ErEW2FlveLNTMRUswY+FiA1nk&#10;vWK8WhYoR0srZi5owexWAZZWrF6/Arv2bMHRY/tw7uyXuHrxGG5fPYl7N07jwc1zeHL3Ip7dvYxn&#10;966YEEhPb1l6ce+myXPxzTOFe1IS/Ad4cuuG8WqxvFCuGZgi6KLxe1cu4daFc7hy6gTOfHnI5HA5&#10;sG0L9m3ZZIZf7dmFU4cO4NxXX+LCsaO4dOK40fUzp6AE4/JGeXD1Mh5y33cvXcAdgZuLlwxUcIQD&#10;xmvj+XP8+OKF8fBQMnN5ewisKP/Km7aP+m8e3bM8Hu7cNGDkyTV9gLfCfSk8lEJKCbIIiGha6ygR&#10;vkCM8rTc1TnxHDRP28k74tUdfcy/ZcatcFPvJLii8GB22DBJ4Mbk+RAEob4TCOE8AQhBpfNHjuDQ&#10;tm04uHUrju3ZY4CI4ImuVdcs+HJTXkKnT+PGmTMGlmieykRDlZngiaCL7Rmj7QRZBGVsaVqQR+Wn&#10;cpM0rvOwctlY3kH3Ll3BrXMXeMzzPJcLnJaHEK9LMOqpAIvCtQnEaJtbeHxd8OuWmRaoefvYCnEm&#10;CaToXrx+cBdKQq9wVpLGXwl2cB3LA0fhyeR9I3Cjc7Lz8CjBv4CZYMxj3luFHlM+lNusi7dMqK1v&#10;n1pQQ9BCeUpe3rlmhm8eCHAor85t4/GhoaDKj88f4zevn+F3Xz83HiuCJPJUeXrjIu5eOIHb547i&#10;zvljeHz1LPd1idd0HW8far+X8fzWReO5omTzPzwTkBFcuc3jXeeyK3hy/aIBJ4+unjdDWw+vnDP5&#10;VDSudaRbZ4/jwhHaz3u24cSeHbjw5UGudxFfs1y+ffzQQKGXfK4MYOHzZgGWqzy+crHoOh4ZveU1&#10;qUwVJk+h4G6cvYgrJ8/z+TqHU1+exuG9R7Fz60FsXrcbWzfswe5t+3H6yBncOH8ND68J3Kne38DX&#10;rNe/4nP+V9+9xn/4/Q/423/xa/zHP/6IP719iuc3zuPk3i3YsHgOWtivmzqmkf3MwRg/rM4kSW8e&#10;MxyzJ43D3OaJmDlxLCaNaMKowXUYVlOFoZWVGFZdjTENQzFl5FjMmTQdrdPYLs1sxYJZ1OwFWDh3&#10;PubNpP3dPAWjRzahrqYchbSvMjP4rkuKRFx0EG0hH2MTBfm5GgX7uyE82AvRtI/iogKRGBuCpDiJ&#10;9lQs29yoYMRGBCJKnvnsR0YG0pYKCkBcWDCSosKRxn56hvKnsS8Qy35KiDxyBVds+UnetJdc4eE0&#10;CB6DnBDi7c/+fTIa2VebOa4Zq1sUcmo9jmzahjO7duPI+rXYvXQBtrXOwOFVC3D3yA784dFV/Off&#10;vML/+ovvDWD5X//iB/z3P3yPv/nVG/zlKz57F0/h5PZN2NgyD4smT8H8iVPQ2jzLAJZpowVYRtJW&#10;UBJ72tqJtGETs1GZU4ZhVbwHw8ajedQkk99mWM0QVOSX0O5IRXIU+w7sd8WHhfLaWA5UMu0nee1X&#10;FuWisaYUIxqqMLaJfedh9SZM2Ch5sdSWoamqGEPKCmhn5NHeyEK1QEteKkqzZcvIzolHdqJl56RE&#10;8x3JflRyNN+XUXFUAm3ZeMSHxyEuPJ7idFQSEqPlwZKGlPbk9imI5bKokFiE+bPfGBRrvFeSY1OR&#10;xr52dlouinJLUFlSjdqKelSX15nwYPk5xQawyHtFcCUoIAwerkrc7I4B/VzRv68+PDpzqCgNfkiN&#10;T8GoxiasXrgIB9nGHtu7D0d378GR7bvw5bad+GrHLj57+3D6wCGcPHgIuzduwuwpU1GQmQM3Jxfa&#10;Qp3x2adf4IsvOkO5U+wPzhZc6Q15XfRUyCF9ZNYHWi3vyPUojRvw8QGA+VBa9jFZ28lD5ENpvgV4&#10;zHlIbbDD8urQsfQRvIf5EGw+Pn/RBV981gmf0Zb79JdfmKFCcnX4rDPVBR0/5zpU5w48H+7DeKy0&#10;QRVHmKKhpu2E8rZ0LPuYCulleaBYx9RQ4X483L0QGx2PvNxCVJRVo752CJqGjqTtNhFTJ07D5HFT&#10;TM6EorwSA1t8Pf3h3N8Vvbv1RRclVf+U94DqzPPt/LmlrjxWty46tmCWzqMbOvF4HT5XuLEOvE5d&#10;K8V7+DnV4fOOPLcu6GI+kus+cb+c7tq5G69XXgm6RpVBdx63F7xdPZASm4D6sipMoc01e9JUTB87&#10;AROGDsP4xqEGIitM2ILpU9kuTsbs8eMwf/IkrKCds4H9NAGWVS3sj3GbhlJ5oWWhJCMXo+obMX/q&#10;TGxctgpbVq7BpmUrsJb9tzVcd838hVjXughLps9Esz4Ql5SiOjsHdXn5GE37Z+aoMVjIOrp85lyT&#10;r2kt1xdsWcE2dNEM9hsnT8O0sZMwccRYjBoyHHUVNSjIymdbGAsfd18M7OuEvj37o49yafRzMl4C&#10;AiQdWSZfCIipXFimnXk/Nc+EwtN9taV73lFl3lY/HT7Cv/MKsoCIVUffBxb2frSOvivY0nYWTLGX&#10;vQ9QbNBi6nPbMkcJoDh6rDhO2/O0nvbheD46P12/DVjseZINXsx56xx0LtoHh3p29dwrR4iS3itU&#10;mGTnZREcsGGKDVbssFoaSpov8CLAIi+W9/Pg2LlQ+vMc9I1C8EMeLcqN0pfH5vwufXk9AisKccf7&#10;97meBwEQV3gqpJY/bcxQ2rqhsQgNiTEKCVJ4/SguC4e3VxBcXXzN+gI4xnPG5F9SWbx/bx0hiwVK&#10;BhmwImlcgEUSUNE8gRYlvte04zIThq6nkvoLqmjogl49eM09dd3OlPbHshwgr6B3IcdCg6OtawiO&#10;ga93EJzZ5qsOD+zvBB8vP6SnpqO2qhrDmpowvGkoGhsHY/DgWjQMqeN4PYZQ5YFZHwCWDRZgWcGG&#10;f4UDZPl5iDALrqzcJLgiDxYNN2D5BgGSdVCOFSvPigVQVmzcYNYTlLGl7TUUrJHW8oW0bvsOrN++&#10;s13rtu3Aui3bsYYdivWbt2Pbzn348ugpXLp6E4+evsTrt9/jmx9+hdfffIf7j5/ixNlz2LRtO+az&#10;sZk1r8UAlVYahguWLDXj+iu1sLTMfAwJDo80IEHgICElDQVskMaK2K5YjS0795pE9yvWbjQwRWHC&#10;FA7MSnivoQVYFin+4arVWLZmDZauXkWtxJJVmr/MaOGypTyXRZhPg3RuSyvmzpMWmFwsgixT2egJ&#10;pKxbuwnHeF0KEaZk92dOXzAJ8BsbhyMxMQ1eXv5wUngw5WJxVSgwK7m9LcEUhQazP2DZniwfgyz/&#10;EGhxBC5/zqNFZWZ7pAimqDxjE5Pa1Q5a4uMREecAWaItwJKQmoGM3AIUllWiqm4w6oY0oq6hAdV1&#10;daioqkJZeTkq2FGurqlFfcNg1A8ejNraOlRWVqCkWOG0Ckz4LSWRV5ityooyVFeWG28WgRWFC7Ml&#10;wDJiaCNGDx+GUcOa0DRkMIbU8UHg/IY6ikN5vlTzmAo1Zocbq6mwQI2mlctFeV2UPD8nI93ISqaf&#10;ZSkntx2m2LIBiwVQ8tqVm51rllsgRkBGYEVeL4IyVA6ns+XFIqVZyk1DXp6UgqwsfYiPQHxCIGJi&#10;fShvJCYHID0zBDm5kVwezoc/CAnx3oiJckdUuOSB2EgfdjwDkByjDn8wO6U0BoJoRAS4mb+z5Oli&#10;JXFUgvsAKAaxDVgSopXkMQJJseGIj1RuFx8E+rjB222gkZLo+3sOgp+npvvD3bk3XAb2MPJy6YMA&#10;LgvwcoK/1yB2RLmOe394uvY10ri3+wCOtwEZrhPg62KkUGOeXO7q1AvOzr3g4tIbHh5c35v78XGC&#10;r68zfP1c4OPrynmCLAO5Tn84OffFwIF92OgqZ4sS43dlQ92RjXcHM9R0/35KqP9OCjvm6eHCxlWe&#10;NYEIawsJ5jSInYPePfni6cpOUWf07NrFqHdX7qNHD7j25XnTGAp0d0e4ry/iQoINYMkWYElNRnZq&#10;EnIzUlHAe1pckIPC/GwacilIz0g2yshKNZBFcCU5Od4kV09ROLCURNazVBRyu5LcLOMNU8BpeatI&#10;giwyOlKjI40UPiwzKc5AFuV7KeR+lVC/JCcV5bkpBrQUZyagKCOOw3gaMImcn4xyGjJKMJlHwzKb&#10;BmNWbDDykyNQkZNgvFiUh2VCYznG1BVjRFU+mjhvZHUeJjaWYebYwWhpHkGNZEdrOGaOb8T4pkoM&#10;rc5HZYHCpMXxXGKMctNikJVCIywykHXHFQP7sNPQ8TN88ckv8NkvJOXA+cx0VtWZUCdErtyDBjgh&#10;wC8ASQkJxtOrvk4vtQaTx2UEje2xo4di8sSR7SHCprZp1qzJmN8yCwsXzMW8ebPQ3DwJw4c3oZxt&#10;RVp6KqJi2P7zPoeGByGMdVweLEHBvggJ8Ud0VJjxJJLH2uD6aoweNQwTJ4zBJGriuJGYMoFG/yQe&#10;o3kC5k2fiNZZk9AyfTxmTBhOA7IGjSynmuIsDK0p4nQtJo8ZQiOzBBlJ0Xwm5JraAR06fIGevXob&#10;j0QBC//QSASE04ij0RhKwy8iUXlWct95s2QUIjmrGKnZNPqyS5BGpUo5VjgwSeOCKvJekexl2UVV&#10;BqzIm8XyXqlHMQ3m0pphqKgfiYrBVIOlqsbRqB02DkNGTkDT6EkYwc7ziLETMXTkWJRV1yE1K5fv&#10;hGi+VwLh7u0Lv4Cgdg8TvwA+MwH+7ZAlIIjvHE57+uidxI6fhzuc3Njpc+H9d3YxYcAU2ktwRXlc&#10;5MGi8GDyXlGCe0cPFoEVwRPBHBum2F4tktaxzyMmLoFtIQ32+nrUDa5HYXER4hLizfl48Vx0jhFR&#10;kUhOTUE22/WCokIUcB0pl219Zm6u8TaRt6VCZCp/mXKpePgokb0vnPXDg5uuhx1W8zMDr9E3wEjQ&#10;SbnQ9I524bU585p0zYNcaYg7sYPmanmsKMm9QoRJgiyCK70HsIPZqws+7/wFPu34OT4VfGQ9+aJz&#10;J3Tp0d0AlgHOTiZZvrO7K7fz4PY8Bx8PjrNcue++yvHj1M8AG3nEBLFuK+yYPFlC2HaHRAZxOtgA&#10;lg+T3CekxiEpPcHIgBa2F0kZbJPYZtiARfBEcEUwxQYdtqeJgIsVRkzrvQ9VUrLi3pPmyYvFBiyC&#10;IR+G+BIkseGNDVba4UpRJvKKee9Kc43s7RwBi6CNI1ixpPO24MrHAMufgysCFpIjYHGEKo7bap0P&#10;15PaActHPFg+BCwfyl7+IYSxAYujDIDJ4DptSkiPhDxZLG8WDtOikcq2v6SmFENHN2HyzCmYucCC&#10;LAIsAi1zlthaagDLTIULkxdLmxQibCr71FOV4H5+C2bMn4vZrXPY156PVeuWYufujTh6VD8OfYlr&#10;l4/h9rUTuHfjFO7fPI0HN8626Rwe3TiPp7cuw4Rg0l/4ykfx9BHePH6IVw/ucfm19tBhT28r58pd&#10;vLin5PXXDFxRvpaTB/fh0I5t2Ll+Lbaw/71x+VIz3L1xPb7ctQOnDx/ExePHjDfLnUvnDVR5xP09&#10;VCivyxdxSx4uXHbr3FkDEPQBXx/jBQQEVhQKS0Dld2/f4o/ffYfff/sWv/76lYErCpn0mOfy7PYN&#10;KDzYm4fyrLjTDkUESuSV8viqQkrpo7XCfFkA5qG8cs6ewbUTx3GV53fj1EkDWbSu1vn63l3j5aKP&#10;3+9Ai5U0XZ4vgjWCKe1eK5zWfDuMmL1MXgMCJvs2bcLyubxPEyZgyaxZ2EG75dqpU+0wRIn7BVeu&#10;njxppHFBGRusCMYIumi+XU7y/lFZaftXOs979wywkZ7znAVUbMiistR6CuslLxXltbl1ztqnhspv&#10;o3Oxt5G07w8BjlmH5fLtk8fGi0jhvCR5FSkfjsKECajo3sjb4jXrke7Vjy9fGCnEmUCLJIgjbxUt&#10;F6CR14uSzL99zPJ7rO3u4bvn9/DDy/tG3z+/w3m3jWeJJODx/VMBiAcw+VSe8ry4nSDM90+5Def9&#10;9ELJ8LWMdePeNTy8chqXj+3HVzs34OCW1fhq1wZcPLqH5XGC5XeJ6/D+377UrlcKC2Yk4HGF9/Mi&#10;7l2kHXz0IE7t34kTe7fj3OG9uHbyCO6cP8llp3H/0pl28KKhQoIJsJw5uAfnDu1jnTvKennR1CuT&#10;dF/gj/fsa5bX1yy3N/eo+4JGrNOUvGXkOfPqPusu6/rTW1bIPeU4usv7ePXMBZw+cgoH9xzBji37&#10;sHn9LmzduBt7th3AicOnuFyQ9C7vnxL/q47yuPcf4DcvnuFf/fgd/t3vfsK/+tW3LK/7uHPuOA5t&#10;XYuVrTMwU32qJtpw9WXsVxZjWG0ZxjTWYsroYexvjcY09sfGDq1HQ0UJyvOyzM9FBWkp7N9mo66k&#10;hNspF8goNI+ZgGb2Y6aMnYCJo8Zg7IgRGNk0BEPqq1DD/ZaX57J/qR/bUpHDd116cpTJu6IQYfJg&#10;sb1ZFDZMIcOUm0WQJSU+HKmJbG/j2PbyHaswzDHsV8aEBCIuLMR4tKfGRiOddnI6bV/BiNiQCIT5&#10;ss9J2z3Ii7YU7fVAb/3sxv6Om7MFWJycEeTtj7TYFDRWNmDW+GlY3bIM25evx4H1W3B08zbsXbEc&#10;G+fOwMrmMdg6vxnndq7GT3fO4m9+9dwAlv/7X/6E//uvfsL/+NMP+Ntff42/YP19fuEETm3fiM2t&#10;LVg6dRoWNSt59hzMb56LaaOnYCT7gzVFtbQRipGblIuseJZpKvvzeeUYwn7jsOpGjKgbiiGVdagq&#10;LEN+WjayElOQmZCEtLhY470SH87rZh86PSGKdkgyqkvkyVJkfj4aPaSa96QCww1cKTGAZRiHUmNF&#10;IQaX5aO2NMf8pFSWm8H7mWLyTspjX3ZVUlQ0EsLZZwmLYTnbUsL6eNoWFlxJiklDcmw6UuIyzHh8&#10;ZDIig2MR7BsGP48glmsoIoJiEBfB/g3LV+HDBFrSk7OQlUb7PCOfdYD9QI6ncH5MZAKCA8Ph7elv&#10;/qLu3085ARSyhn1AJ/YFBypcjw9CuE5xXhGmjpuATSvX4PCO3Ti2Zx8ObNmG3es2YO/6TTi6cw8u&#10;HD1mcohdOHYSaxYtRU1pOXw9vdGlQ2d88s8/xWeffG7Bgg76cKsPutYHX9tzw4Yo0ofg5MPljusY&#10;u6ptmeM8yWxLm0sQp3u3vu0hnORZYKSP1zy+Uaee6KIE9W3AQ4Cjkwmx1cXAFEnnL7DQg+v35Lbd&#10;O/Xg9XUzgOXTX3agrfcFPv+kk9nG3p/CkRmAog/qnGfLWmbJPqY57hfdLK8T7lP7+vwT2vbd+8Hf&#10;JwjFrJvjabvMm9OKObNa0Dx5OiaMm4wZU2dj0fzFWLlkFZYuWIbpk2dgZOMo3gPaRbzvceFx8Bzk&#10;Yc75C57n57RJpS9km37aAR0/69g+7ERbtYuASceuRj26sI/erSfVC72790a/XrRf+w2C6yAXeNLO&#10;8/PyQ1gg7ZOIGLYtCWw/Eln3kpGWlIactCzjATV66HDMmTwNS+e2YvWCRdRCrGIfa8W8FjNcJ6/8&#10;xYuwduECrJg7h23CPGxYtBBb2BZsWbGS8xehdep0TGabN6puCMYOGYY5k6aakGE71qzH9tVrsXHp&#10;cqycNx9LZ87G4mkzsWgq29nRYzGysgqVmVkoTU3D4IJCTBrSiNZJk7Fk2nSsmDUbq+fy+K2LsJF1&#10;VsNV81qxbM58LJndgkUs41YBl2mzMG1iMwZX1Ztrc3d2R0+WhyCB7Pk+vZXfQ2GplFeI965NAi0C&#10;Lh06CHIIbvB+C37wHhsJjKiOtT0P+vgu7wZ9RNcHd/uju+Ypn4sNKyxZ9dcRtjjKmq/hz2UDl4/J&#10;hi0fTtvztL0NTz6EKI7z9NzZ0rQ5LvehMhO0lOeKwoMJrNjStCSPFk0P6CdIYMEUDW3gYEMJSfMF&#10;XgRZlItFXiwKFaZ8LO8nvdc3Cgt+2HmSlCNFoEXTHTv0MJBFQ4ERecEot45yvPj6hBiQ4umhcGQB&#10;1jzvEJOHx8c7GEq0r2PqeO0gxxzLAiqOgMW+PzZo0X3V/bU9VDTuOK37Lxgj2ZDFkuoGr7GnK/r0&#10;cme58Zr7eLDc3FhGKi8LTqlcFEZNCfMDA8I5DDPnrLZdie/79BqIQf2d+R7wRVxMHLIyrEhESl2R&#10;n5+NwqJclJUXoKJSUZgKURaQ8aEHyxYTImyltHkrVvHFIL0fLmwHNuzaabRx9y5sojbv2Y0te/Zw&#10;uAebdu3Bxp27jTbt2m2Wbd2312jb/n1GGt+yd4+RvWzrvnfLrP3sxnoea82WLVixbiOWrV6H5Wwg&#10;Nm7biX2Hv8LpC5dx+cZt3Lh3H1fZ4T5x7hw2cf0Z8+ZicFMTKupqUUkNHjYUjSNHoGH4MJRUVRqv&#10;laDwCLj7+MJJCXbdPc3HIv1pqjjrM9mIbOIxtvJFuGHLdixduRYLFQ6MWtAGVgRhlrGhWrFmHY3J&#10;9Vi9fj1Wrl2DFWsFW1ZiycrlWLxyKRYuW4JWNoYtrQswhw3aHO57DhtOAZZp02ejecoMzJo5D0uX&#10;rMSe3QeMF4s8WBQmbPeu/ZjMl0IeX9j+ASHGg6U/G2rlYNHHG3cfhRhhJfbThx0lEf7HAxZHyGID&#10;lg/1IWT5ELQ4eq84ApYYKlphW+ITqQREcHk41wvTX7zRce8BlqJyea8MRm3DUNQ3NplhNTvEioVf&#10;WVOHmtp61NVzuZIKV9eyE1yJkpJSFBcVmxwnpexAl5cpL0o5aqsrUVddZWCJZAAK1Vhfj+GNQzF2&#10;pOLijWSnuglNDQ2cP9jMHzVsOEYPH8HxRgzhcWr5khFYqSqTylDBY5QVFaGID5JgSlZaOpWGbNYj&#10;TRfk8OHKszxRHAGLDVk0P1/h6HLzjQRYBFcUMsyEFcvIMHAlLzeH+8kxgCU7K51KM94MGelJSE+L&#10;R1oqO6/JkYiLD0ZEJDvkQU7w8+8P/8B+CItwQUKSD9IzgpCZGYTUVH8kxOsPDiW/d0d8jBdSEwKQ&#10;lRpqPAry0qKRzX2lx4eyExpiwjjlpnMe56fTWIgN9zXxhJWwMcTXDRGBXux4+CM2IoCdWX+EBXjR&#10;IHCFj+BKm/w8BsLXfYABLN6uikvbj9P9aTwMQqifqwE5of6uCPJ1piExiOv3N9J4kK8LDRhXGjAK&#10;B+WJiDBvDr3YqVXIskHw8ujHxrofvLz6w9d3EOUEH8739h5IDeB8ebQobJjysvSl+rDzq1wtvTFg&#10;QE82pny597CS3Wuo3DHKI6MQZ65t+V7cXbkvT2e+DJSLRiHAnNk56I/+vbtzm67oSzn37Q0v50G8&#10;Jg/4ujjDc+AAuPbtA4/+/eDn5IQwb0/EBgUghUaVvEtyk5Os3CkJMchIikNhXiZKi/NRVJiDnJx0&#10;C7BkphhPltzcTKSlJSE+PhqRNNKiI0LY6Y8z4cXKC3JNkvvCjDTjuVKYnooijhdy+/zURN7LWGQl&#10;xRrAkp0SjzzWmQLut8hAlhQUZnI6PQG5KbE0VqI4jEZeagwN0VjkczwrPoznHIC4ENaZYE+O+6Mg&#10;JRL1xenspBWZPCzKySKPlurcJAzmUB4ts8Y2YNH0MVg4dTTmTmzC1JF1Zn2FIyvOiOF5RqM4Kw6V&#10;hamoKEwzYbOSYkIQ5OMGlwHshHbrjG4dv2BH9XN8/stP8ckvPmXHvKPpVOhvjd49+/IlOAD+bMds&#10;wFJXW0VVoKamDHV15Rg5fDAmTRjBjvNYzJwxHjOmj8O0aWONB8uC1rlYtXIJVq1ahkULWzF5yiS2&#10;J7Us83RExUQgKCQAoeGBCNdHaNbr4GAa0xzGxoabZ0+5lpRUf8b0KVi0YB6WLGQnct5MTJ00FuNH&#10;N2Hs8CGYOHIIDfehmEo1jx6CySPrMXFErRnOnjIS83g+s6aMwnAal0p87+6imKUd0blLR/QfyGeH&#10;bbPaxeCoOARGxLUDlsikLMSl5yMpuwipuaVIp4Erb5TswkrkCpgUcbyA8/LLOK8COZwvZRdYypG4&#10;ng1VbMAib5bCisEoq7XgSlXDaFRSFQ2jjKoax6Bu+Hg0jpqIYWMmYwSNkpHjJmH4mPEYwk57SWWN&#10;8d5Qvi7lUXF2dYeLqxvcPT3h7SvgYiW3F8yww4QJsvhyaIe5EmhxdnczOViUAN8G/X58Lyl0mEJe&#10;DuI+5eXixXuv+ea9FMx1+M7S+8tHYcW4bXu+MU5rXNK7KyY+Hjlqswvy2z1XvH194OGl8/Qx5xYc&#10;GoKQsFAT1kznq3P34Tl6+rADyneocpoJpAxwZkfMiZ2zAc7oO5Ad10HsyNJgMnlkuJ7OV8t79RuI&#10;Hn36o1svdvJ78z736cchjdSeNBZ6dke33j3Qq39v9He2AIiV4N7VABd5rvTqz85lTxqpnQRYqA6W&#10;BFg6d+9mAIvgimCVytInkOcbyPP182oHLP3ZZsmLRQn0lTBfgEVgxQo7FmAkyCIvlo8BFnmx/FMA&#10;iwUyPgZYtP7PwYqtDwGLowfLPw6waF0BFnZwy3Ipvj8dAIsFfn4OWLIKFBbMAiu27DBfNiz5GFyR&#10;N8j/acCSnmd5sUgfy73iKC1zDCOmeX8WsCjBvYM0LcgST8Wmsg/B97zuq8qvprEWY6ewzWyZ9fcD&#10;loWL27xWLClM2BQa/c0tLZhKI396yxzMmj/7PcBy7NheXLr4FW5dP4X7t87gwS15sJzC3WsncefK&#10;Cdy5fAJ3r3DZ1bN4dOMCHt28RF2mruDhjcu4rwT4l85S57jeec67gie3r+PxrWu4d/UCrp09gfPH&#10;vsTJQ/twbP8ufLl7Ow7u2IwD2zdxKA+WnThz5ACunj7OY50z+31294ZJrq8PxI+uXzG5X25fOINb&#10;50/j9vmzBrg8kueJvEVu3TIf8wUL5FEhTwqBll+9fmWAgbwlnt66YYDNg6uX8PDaZTOtP/xf3nkH&#10;WBQuTJ4pkqbtsF+avnn6FC4f/cpIgEXztNzydlGoqXtmXPsSeLFBjXKuyBPGhiryCpDni0KSKd+L&#10;EuULxAi23Dh9Gl/t2oW1CxeidepUzJ00yYwf3b3bwBNBD12brlOeKiY0mIDWLXmAKGfNLXNdT26q&#10;zLTsWtt13jbwQhLQ0HqCTSrD2xfO4ea5s9y/4NkdfP/sKX58Ke8ReY08MuUpcGLDGIEZeZDYQEvr&#10;CpiojC1Qchsv793B1w/vG4jyw4tn+OmVcsG84P14gV9/Lb004EvzbO8iwRYNNf2r1y/bZG2j9X54&#10;IY8Vea485L5v8xp0faxryhd06yJePbiGb57eNnDlx1f38d3z29ynQoXdZJnd4nXd5bk+4P4e4Tdv&#10;n+C3b5/ht98847Su5QGPLShxnXXpMh5zv3cunsDVU4dw5vAuHNm1kdqAEwe24srJA6xDJ3mNl1ge&#10;F1g2l1hGVyiFCrvS5s1ymePymLmGB5fP4OyhvTiweS12r12Jr3ZyH3wWHrMevuDzIc8TRy8XebQI&#10;vtw8c5z1TDDvOO7xHimPjLxtvnnA+s37+IZl/Zr19zW3//oexXN/wXN/qufz6jne29O4d+UMHvNZ&#10;1XP07O4tPGB9uEb7+8ThI9i1dRc2rN2Mtau3YPP6Hdiz9QCOHTyJy6evcLu7rEMPeX2CZizvew/x&#10;7cNH+JH3+fsnj1mPb+HW2VM4sY/296qlWDy7mX2qoRheV4q68lxUl2WjlsOGqiKMaKg0IafGDad9&#10;x75VHd8BhVlsxxPY5kWHIjU2AtlJ8SjOyWD/Mx/15ewv6ge88lJUsB9ZWpiLkkJFQchCcWEm7Ur2&#10;zUuzUM53SHlJNkoK0pGfk4xM9pP105mgirxa2vOy8L0qr/7kuHDaVmyf49nOxoQZuCCwIiWEhyMp&#10;SmF9+T6Jjecw3oTUigmOQLhvsPFQCaItH8h+RCDf6TZgcXcaCHf9tOXlZwDL0KohmDV+OlbOXYqN&#10;i1Zj18oNxovlyw3rsW/FEmxumYatrdPw5dpWvDh/CP/q9R383e9f43//yx/wf/+rX+N//dVP+Ls/&#10;fIv/7zd8nq6dw7ld27GF/WEluV/UTE2fi0UzWjB7wgyMHzoeDeVDUJ5bQduigHYM36lJfLcqXFhG&#10;IcqyS1DFfmc1+5+VBaUoyc6nfcF3djrfs/rpi7ZOCvvWKSyLVJZNNu2L4pxEVBVn8B7kYkhlAQaX&#10;52FwmSVBleHVJRjB/vxw9ucF0IbUlKCushDVJXkoy882UQCyUtmviI9FYlQ0bdBIRASxDAPDEREc&#10;hejQWANSMpJog6cVIjejGDlUdnoR0nju8dFpCAuKga9XMLxc2Ud0YZ/SM4B2ZwjCAiMQFRrTrkgq&#10;mv3wWPbD42OT20ODBfiFwsPdz4AV/fU9aKD+FPelzRkAV+7PzcXXhJeJj+a1llZhTvNMbFyxBns2&#10;bsGWFauxev4iLJ8zH2sWLMHOtRtw8sBhnD7I52XTVjSPm4DMlDTaRIPQ+YuO+OyTz2gHdTDeDl2M&#10;twT7j+0w5H2Q8jHZYMXWhyDF7I82lqPMMm1Pu8t8+OwquNIHXbr0tqSPnvoI6gA83oGOrrTheK4d&#10;aGd37wM3Zw+Eh0TyfmQgLyMfeZn5yEjONJ4iwQFhtLW9zMdhHVeApcPnnc0HZTvfi87Rug6qzYvF&#10;hi0fgpUvPu2Mz37ZEZ/+ooMJ7+XmRPs1gfbp8LFomd2KxfOXYvqUmRjeOJLtRy3rViMmjJqE1tkL&#10;sHrJaqxbvg7rqdWLV7G9WUi7bQIqCsr4/EbDk9fhpJBMvfphYM9+6Mdr681y6s770qtrDwzs3R/+&#10;nr6Ildd8Mm3y3HxUlZTxOLRPqaqSclRS1aVsnyqqMbyhEZPGjMNMPnOts+diccsCrFi0BKuXrcB6&#10;1pGta9djx/pNbdqIndSBbdtwYv9+nP/qCC6yj3Dm0EEc27sbB7dtYT1ajW2rV2LHmlXYtX4t9m7i&#10;+lu24ODWbRxuxd6Nm7Fnw2YOt+LA1h04vH0X19nK9TewTq7CuoVLsGJuCxZOm4E5EyZh2ojRmDy0&#10;icMRWDClGavnzsN69hNWcbh0xizOm4bls+ayDVqKPazDh7btNPvcsnItVrQsxCIuWyYPl+WrMH/W&#10;PDTWNbCtjEC/Pn3x2aefo3MneRf1RO/eql890amT4Arvf5s+/6KzgSyO0MNAFQE03edPFX5L++hj&#10;YIE8MQL8ab8JfnoFGA8NgQR9bNcHeVs2dLE/3tugxZb9QV/P2IeyQYstG6b8Q9K62t4GKHayezsf&#10;i60P59vH1HbWD6YuJseKwlJJGpfnipbJm02SV4s8gwZwviNYEXT60KNDy2zQ4uLs1Q6M+/ZxQq+e&#10;A1h2Dh4sbXDFAizyZNG4BUM68fmXVG4qW20vuCNoo/tghfMSuFB4Mm9YyfYFXfzMPJ2nzkn7tQCL&#10;Bb7e3QsLsLzvdWTXi3fSPdXxbcDieM0CLZqvZP59etN27+PGcnGnBJV43f3dMWCAQDnLwoRY8zHn&#10;p7pkQyK18QP6unEfg9Crh7ywXEyotdCQKMTFJiIxMQXJyUnWz9HJtJ9pR8fTpo5ln6DUP/19wLJp&#10;115Le/Zhy74DRpv37udQ0rz92MqHffvBA9jBB33n4UPYecjSjgOWtu8/iG3czhLXPWDJEawIymzY&#10;ueM9rd+xHeu2b8PabVuNZ4u8XhRirGUZDTzFfZ41B5Onz8IsNkpLVq7G5h27sJvH23/kCPbw+BvY&#10;EM1Z0IqG4U00arMQk5SI6ER9HEgz0+m52YhLSUZwZCQ8fP0w0NUdfQexYglauHrAJyAY6dl5GDZq&#10;LBazgRBcEWhZsWa9mRZcWbh0BcdXYimPv9wAlrVYudbWGmo1VrCzu2zVcixmx2fB0kWYv0j5V94B&#10;FsEV5WGZNm02pkyejukcKqm9kt0rwf3VKzdx+dJ1HOH4Ar6Mq6sHI5ydMhc3L/QbwAfIyRUuHt7t&#10;gMVAFl6PgMrHAMvH4MqfAyyOHiwfAyw2ZPkQsNjhwSzvFcEVdkriEtsVEZuAcHYuJS0TYEnPyTde&#10;QxU1NmAZbqRxebVUVNehorIW5XwxlZVXobSkAkVFJSgoKERBXpsHS7HypVSioV6JsxswfGgjRjYN&#10;bZfltSJZEEVJDQVVhilGXsMQM61l0gi+WDRvcE0tqssrUF4ssKLwYcVmvKKk1IwX5uYZlfD4lWVl&#10;qGKnvby0BMVFBcjPlSfLzwGLkt4X5lvnrGkbsNiyQopxfdbTrMx0ZGakIiPdhiuJSNHHrwR2JiP8&#10;TO4VH5/+8PDsRfWAr38vhIY7IT7RC+kZAcjKEWTxR1qqL1JTfJCZHoi8LP1ZE4PS/HiU5lG58SjJ&#10;SWDnOJHDJM5PRllBCg2UeGQJ4oQrlrC7SdgY4utiYEtkkBI5WvGFg5QM320gvJz7Gfm49jdeKoFe&#10;Tlzfleu4m8SPMTRI4mmYJMcEGSUqMWSYD/el+MSuCPVzQag/JbASbMU5jgz1YofWm/IysCU02B0h&#10;vOYQDpVzJojjAQEuLIOB8PDoC1fXXm3qDXf3fgayuLsJtvTnvH5s3DnPRV4wHHeQ4IrzwD5G8ipw&#10;NcNeVE+4DurFjng/+Hk4I9iX5+DH8wnwQ2xIENKiI5HHBjU3kcZETAzigwIR6e2FEFdejxuv3cMd&#10;0X6+SAoLRUZsNDLa8qckx0ayw5/MepBp8urkc5iVzfvcBljy8njvs9KQwoY6JioM0TLUOMykkai/&#10;8pRfRVBF3islrCNlOTQKuV0B60gOG/acFMGVOOSmJ7JTm2QpPcFSWjxy07g8OQZZiZFGAi2CLFIu&#10;xzPiQpHC+5PEOpbKYVZ8KEoyYlCVl4SaglQOk41Xi1Sbn4JGGqPjBpdi6ohaNA+vMcNpI+vQzOHE&#10;xgqMrCkwuVsayrNpWNEw5voV+WkozE4255lEIywmLMjEnfZyc4NTf3YCuvdCr+6ObrCWgth+paWm&#10;oIJGsjxYaqpp3FXy2a8qxgga2JMnjMDsGRMwd85kzJ41EdPlTTJjIubNnYHlyxZh5Uoa64sXYkrz&#10;ZBNyMCUtBWHKWREooBLA56oNsAT58MXpz3sQh/KyQowbOxJzZk/HCu5jPdv1NdrPgrnssI/D2BEN&#10;GDGkCiNp6I9prDKeK5NG8PpHDcasCU1onTYGy1qasZjnNH3SMHbsi2hwRJnwd316dUX37l3g5OJs&#10;EsArtFR0QgrC43heVHh8GiKTMhFP40RwJauoqj1nSlFFPYrLOa5Eo8WCLRXI5TCvuAp5RdXtKiip&#10;RVF5PdfnNpUNZlt7HyXVbGMbRqGmcSxqh45DNYcCK1JN0zjUj5iAxtGTMGzsZAwbM9F4sIwcp+EE&#10;1DU28ZjFpv3Xe2agkxMGDBrE9xM7vD7ebI/8fiaBCwNaKOUT8eY8DQP5ztH7RPuSV6TeNwIkAhby&#10;ctFQ0/Z7Su8xQQ3BF0neI1pmv49sD0u9i9IyM9s9IfMLCxAbH2fOxZPPqg1Y5GWjc9M8nf9AJ9Y3&#10;yXiJuMLJTR438kDxNEClv3KhuXjA1cMH3n56p1o5ZQRiBji7omffAQaudOnBjmlPdph7Ca70MnCk&#10;szzg+rLTPKCPASyD2H4KrEga7+fUFz37scPakwZFl474orNEg4Lq0KVzO2BxUjmzffGXl1BYCPxD&#10;2BkMkEerO/clWMPl/p7wC/ZthyuSwIpCk0nBrO9h0SF8N4e3518RXLFlhwpTiDDHsGBW6K+fe7DY&#10;EETz/qmAxQ4TlsU2xoYjNmixAcuHMoClWB4ruXwO+G4t5zu53IIs1na2V82H3ivvAIvttWLDFRuw&#10;OAISyfZcsQGLY5gwR2jy4fYfhhN7f12NU3wfC7JIdh4WR8ii8X9IjqClPQ9LaijvYygSU8PaAYvO&#10;P5Hnn5AuRVN8FxTwPVJbiuHjhmPy7KmYvYh91MULMJsyYb9oXAuuCLLMMuHBLLhiEt23A5Z5aJ43&#10;F1PnzsKMeTMxf/E8rFq7FLv2bMLxE/tw5fJR3Ll5Gg9vnzVw5f6NU7h37STuX+e8m2fMh+wH186a&#10;j7Z3Llu6e+Ush2dx6+IZXD93EjfOnzLjgiz3r100cEXgRYDlyuljRtfOHue6J8y8q2eOt+vG+ZNm&#10;W20nwPL0jvK+KLm+Em8rLBiPcYbbnT5upPBhxpvl/FmTU8QOiSXPCQEXk0z9gXJ+3G+DCjcNdLh/&#10;RYnd5e1x2QAaARFJsERQxIYs8lrRtIbyVhFUkffK9ZMncOfcWTNf28hbRV4sginygLFyupw3EkQR&#10;QBFUEWgRRFEYMs1znG/nd7lz/jwufPUVju/diyM7d5rQYFd4vMc8jjw/BIu+f2Ylq1fifpO8/7GS&#10;p9tQ5BmUyF9gw4YWAh0CK4IetqeIoIsAi8pBIdcEWVQez3kt9v4sqGGBFh3X9g6ywJXghwVIdEzl&#10;T3nzyCpnhf2Sd4l9TlpHMOU3b17ht29f4XffvKa+5vjXnP+ay1+ac1ZeFitniLyVLnB4idPXuC95&#10;o2h/FgR5/UDgjeXMunj38kncuXQC96+eYl05j+d3L+HVA4Wwu2T0/K7Ay1W8eXydxxB8uYefXj+0&#10;AMs3z/C7b5/hx1cP8c1Tls29q6aO37lk7fP2xeNGty4cxc3zRzj8isc7zuOc4z4v83qvWl4s9y9T&#10;V/DyruDGeeP1oqG8WBQy7NnNS8Yr5dS+Xfhqxxac3r+HdeiYASav7igPi0KVWSHMXtxmfVQYvhuX&#10;8IjPzl0+T9dOHjW6deYk69Z51hnVWdYd5ULiOk+u8rpvysPlsvGaecJruHuJz8fZL3Hj3BGe8yk+&#10;Txf4PPH6eC5Xz53C0QMHsGX9JvaX1rDftZZ9pq3YtU2A5RQunrrCZ/Y2y0L34wnv6TOe41O8vvOQ&#10;dfYGrp86jZP792P/lk3YsnI5Vi+Yh9YZkzFpVIPxfqhgmy5Vsn2vLs1BXWU++1TFGFpbwuX6GJ/J&#10;vmUC0hPDkMD+a3xkAIeBtDtCkRYfyX609QNSRjLb48QYpHE6nf3QTPaLszLjkc13VW5uEor4zhBg&#10;qSzLpc2XjdLCDBS0gZYU2mDx0cGIjQwycMX27E/h/pPYv0+M5vKIMNpPoYhj/z8+PByJtJmTImMM&#10;WEkIj0FcSBRiAiMQ6ReCMJ8AhLAPE8z+RxAV6OMJH3cX48EiwOJLmz8hPA71pbWYOroZS2cuxpr5&#10;K7B1yRocWMf2desWnNi2EQdWL8Ke5XOwb+Vs3D22A799cBH//vuH+G9/fGu8WP5//+rX+O9/+oHz&#10;+JzfuoTL+3dhO/vDBrBMmY6ls1qwfO4iLJqxADPHz8SYhrGoK6mnzVGK7IQcZMZmUhm0CfheZb9U&#10;XivFWXkoyy2k8mmHZKOQNklumkIZs4zZp1A46pTYEHM/ctLkySLbkzYE+wkV+alG1Szbet7LoZUF&#10;GFFTilGDK01/umlwORp4X2srdN/zaLtmISc9FanxCYiLiEJkSIQBLBHBtFUj+d5NyEJBFm30olrU&#10;ljeybjShpmIoKksbUJRXiYzUAkRHJMLfOwReLr5wG+hJe88dboPYv3T1QYB3kIEtgb7sZ/qwX+XH&#10;PlMQ7e1Q9itDYxDC++XnoyTPvsZjRX9rC6x4egbD2zsUXp4h1rhXEO1W2lkZeRg2eBimTZiK+dPn&#10;Yu7k6ZjBvvR09qXnTpqKJbPmYfOKNTi4bReO7T+Mres2YMaUZhTl5iE0QOFoBmHQAPapnVzh6c5j&#10;sc+p8Er6mOoISvQTmv5u13w7bJgjUFFeEeU9eQ+ktE3bIYjsv+StD8rsqxr1blcnfUwV2NAHTUGV&#10;NjlCFn0AF2Tp32sAzz+MzyFtpxHj0TKjBUtalmDxvMVmfDrLYfyoCRhSPxRFBaW0c+MNbNF52yG+&#10;JAEXDRVWzHimcGggyi874JNffGEkoCLZcEXrdevUC95u/khnHR1aPwxTxk9luc5C84RpGDdyAkY0&#10;jsLopjGYNHoy5s9sxdpl67Bn824c3nkQX+4+hEM79mPH+q1Ys3gF5jbPxASFvVLS6rohaKoZjLri&#10;ClTkFdEOZz8zJcOoLLeAyxswd8o0rF+6Ars3sc3buNVKJr9oqZWofuYck6x+4ex5WD5/IdYvW4md&#10;GzbzeHvw1d4DOLJnH/brp+4167kNy2vOPCyaNRsrWxdg66pV+HLndpw5fAiXT7Cvc/I4zh05jBP7&#10;9+LA1s3YvWGdgSv7Nm/kejtw+tDBNhhzDGcOfcl3/gF8yeMcYl3bv3k79m7aZrSP47vWb8bm5aux&#10;Yt58LOE5Lp01x4wrfNiGxYsNXFndMh/LZs/Bci6Tx8rGxcuwe/1GHNu9j/s/wuMdwY61G7GqdRGW&#10;cdsNy1gGW7Zi89p1mM32pTg/H760Ezt34n38/At07NiJtm9PdKO6dO2OTp3lvcJ736ELPlNeGoXH&#10;awMUGgrACaIJsHTuqJDv/U2+DYGViPBYoxC2A0p0rlwcAgj6qG48rgTo2gCLDVk07bjMlpbZXiQ2&#10;/LA9TGx9DLjY52nLnmfDFckRpNjH0HhPPbuUprWeva3GtVwgRUAlODAM4aFRUM4gHy9/M1/Pu90O&#10;WJBlgIEWjt4rNmywvTok2+NH69jeLu9vI9AykMe3QMs76RzflZ2kNsGGHio/7duGN5Igix2eTOMC&#10;L7p3dn4Yrask9NpWQMUGJjZgsffvCFnkwWRLy7S+I2Cx4Yqm7fvdo7s8pwahXz839O9vi9esax/I&#10;83WmTc92SOfl4eFnQLqrs6/JFzOgnwfbWGeWM237Lv1ZRm5s74MQwXY+Pi4VCfEpiNf379gYRLMP&#10;EBkdRrFuUj8DLDsOHLZ08DC2t2nbgYPYus8CLJvZQd+8d4+R8UAxwITaIzCzGxt27HoX2otaK88X&#10;hRVrCwnWHkZs7RosXrMKi1evwsJVK9u0AgvYsWpdscz8QTdrYSumzpuDCdOnY+SEiWgcMQr1Q4dj&#10;+JhxmDx9BlqXLsOKdeuwZhP3u349p5dgfPNklFZXGrDiFxIErwA/+IcGIzgyHCFRkQgMD4O3Poh4&#10;+RjA0o8vsP7ObhhgvEK8EcqOUF5RMUaPn2hypyxbtRZLVlhwpWWhvFGWYeFSgZblnLfUaCGPu2jZ&#10;UizluS9fvRIr162iVmLZaguyaPkCNlYtNEoVHmz2nPnvARZ5scxmB2flirXGa+XsmYs0Sm+0hwkb&#10;NWo8kpLT4entj34DnY30wcdVYUjaJJhi5175ELC0/+FLfQyw2H8P6+OWDVRsvQMrGo9g+USaD1iO&#10;IcJs2aAlOkGeK+8Ay4ewJSYxhcZ/BtJy8pFbXIayqjpU1zeidnCTUXVdIyqq61FaUYOS0koUFSv3&#10;ShkKC0tRWFCM/LwC5GQp/JYFLirL2Rmrr8PIYU0YM3IExo2Sp8oIargZjh89yniuOEIUSZBFsEWy&#10;58mrRV4sNRWVBqgIrFSWlhmvlobaOrNMAEbS+LDGRqP62hoTpqyosIDnp2T1ue2S94rOUxJg0VDz&#10;BF8sEJMJEypM4cdMAn92YrOldCrNKCM9AYmJkQawhIS4wz9wEDUQgcGDEBHlgvgkL6Rm+CErNxA5&#10;eUHIzvFHRoYvMtP9eJwQvuQi2VGNQ1lBLEpzLZXlJqCyIAVV8kooSUdlUSpKchORn07jI47GQ4Q/&#10;okO8EBXkaSTAEh7ggVBfdwR5OcPffRB8XAeYYZCXCyICvBAT4ov4MBo2ETRsopTYkR1sGiXZyVHI&#10;SopAerxywAQhIdLfgJaIQHfj2RLs72IkL5bgNoUEuiI0iMuD9TeMJ8LDlHzcy0AWARZ5s7i794GL&#10;S0++WHuy89uHL58B8PUZSPHcvG05sXPsahL0S35Kpu82yACVgX27Y2DvrhjYpysG9eWwd2eqE5z6&#10;doGnUy+E+7kjIz7auKmXZqWjMCUJ+cmJKEpLRnVuDhqKClFfkIeKjDQUxNGAo3GVTsMqTWKbkx4d&#10;iTT9zUXDK4lKSYhGFu9lQX4m63QO63Q2cvMyDVhJMzAtCWkpCUhOiKEhF47osGBjrCmxve25UpyR&#10;jjLWEyW1z1eyfBmOidHIS4837vjFuWkozElFXmYiDZt4o/w20JKTKsjCc0ji/eA9yaHRmJ8ehwJK&#10;kCWH90jeLJnxof9/2v4qOK812xYEo7ruydxgZpDFzMzMzCyLmSxZzGDZsiVbaJEly7YkS7LAIJkZ&#10;NmbmznMyz7n33ILuqH7p7uiIhuh6qYh+GT3m9+v31nZm1r0VFf0wYjF964M511hjToUwbwdE0EGS&#10;kGExAS58bldFuiSFeiKZzmw6HaacuBAU0dmtyU9FR1U+euvLFNqr6WCUZKE8Jwl5qVHITAhDZiLL&#10;LDUW+ZnJdIxTkJUSj8SYSDpPgXRQPeFkx37IwgaW7OvMTeSPMFOYsK9zduR9hQQjnX179lk6Uekp&#10;SOWx6WnxKCnKVknu21tq0dlRh7a2WpWDpaGhCs1N59Hb046LF3vQs6NgychMhx/L0p5la2VtriFY&#10;tAoWW3M4cjk0xF/lXmlprseF3k5c6b+AS33d6OlsRUtjLc5VFKG0gO3/bDIKshJRkMn7yElGZX4a&#10;aosz0VSVh466EvQ0VaKN06qSTGTQYQ/wooFkootTJw7jyJGD0NXTVQngRfHn7hPIcSsQzt4auPgE&#10;qTwqgZGJiExIR1xqNpIy8pCUnovEtGzEp2QhNikDMYnpiE4QQiVNQ7IQonARgiUmMQsxSWc/J7kX&#10;oiU+LRdJmQVIzy1T5EpWQRUyCyqRsQMhV7JLziG/vBaFdAoLdwgWgahYhGCJjI1X/b0kqdczpIFi&#10;oK+UIUKwiAJE8JlYIUTBIqSAiYW5mgrBYm1vr8YWLbkiRIuMR4q0kRBiuwgW7fgkY5iQHqd09XBa&#10;T1/9PCDHS061EPapkk8tin12Kvvq/KJiVFadQ2lZGVLS0uAfGKAUK5a0CaxtRbnkCEfJiWJPx9jC&#10;FAZGBjjD9yHPom9oSHuAxiDvRTOu0uAyMee1Jck86yXrqLWdjJfOvDfaFFY2KhzYyTP6SsUi6hUN&#10;RMlCg/0oDWHiyImjimARMuWM4WlIgns9Y8mZQsNQh4b3cRrrh+hc7qPDuFewR5Erew8eUCHCjp06&#10;qdQ/QlTZsV9wdHOGrZMdLGwtVZgwgYQMs9pJlC+hwX6rXrFS0BIs2jBhWgWLFkKyiIrFP/TX5PZa&#10;aMkWIVK0OVi0Se5lnWa7llz5LcEipIoWXya+D2ZfsptA2U3c/C24T4wm/4ooWLQEi1bBoj32S4JF&#10;yBUhc0KiNKqV/z0Ei0BLnGjPI/O7CRbB/xrBEhLN+SgN0aINFaYlWQQy/49Ily+3aQkWlYfF357v&#10;0R6+gU7wkzBhcu9aBLvBh324ECwB4X7sGyLZ/jNRVluBhs4W2t2daO7tQkNXJxq7u1UOFqViIbQq&#10;Fi3Bcp7O926CpaGtEZ297Rgcuoi5+XGsb9zC86ereCfEiqhXXm8oFcv3bx7i5w+P8afvniuFgHzY&#10;/qRUAwJRsmzjI6dCqLx5LKTLA84/xPtnQrDI+od4vb2pyBMNgbLBbQ+57ZE6TvaTfeRY2fZqa5Pz&#10;m+o8st/HZ1v4IOd4tIFnGyvYWln4jMf3lvF0fVWTp2VLPirzXlRIseefQ1Rp8ZOE+nqjgZAsGiWL&#10;ECxPISSJlmDRkiTaUGFagkUIFyFVBEK2CIki20TlsnsfLbEi+8hUQ9Ro8rQImSIEi5ZQEcWLJFvX&#10;JtJX6hdu1yhyJFm9qE5EBfIDtCGzhFz5l+8+KRXJn96/U/NCYghZIeHQZPolySLKkt1huLSQZS3p&#10;8iVkvRwn51EEyS+/EEKuaO5BG6pLyBjZT3LaCLHy508agkWSzgvhokle/4n39CP+/Y8/7ahXRJWi&#10;Ub7828+81x9/VKoceZ5PfB/PNtawdmsOG3fmsL26wPe6yTLZxs/vWI6vH+E7Fa7uPj4+38A7UVY9&#10;kTA+gnufIWTIm+0VfHi2xmPu89gt/PLpGf7lh5f46w7R8m9/eKfmf/n0HD++Yd15zvr7mHV0S86x&#10;rpblepprCsG4qfAj28QfPmzzOZ8oCMnyx3fb+PEV28SzTbzj8ZKr5e2je3i/va4S1EtelWdrd1U+&#10;lUeLt/F4eVERJp+ePFJEiySw//651CmNgkVCh715KMcs4dESfc07NxW2l27jxdoy6+E6PvC83z25&#10;z7p6n8fznl5vqXv58RXr6OMVvHiwQCyyPa2wrUlbZltiu91aX8LNqXFcZj/RRT+3p/sShgbHMTt9&#10;G6uL63i0/pht9RXeP33Pcv+B9eEn/PL+J/z06hPv6SkeLq7i9sQUpq5exTD9/wFRCzfXoaYiD3lZ&#10;8oNbCBLpqyQI4oKQFB9M3ywU6YlhSEsM5fZAxNKnCQ10ho+HNTxcLOAqanj6Lk7iv9ibK0joYzeO&#10;gZ6utvAV5bYP7XI/9pNEgL8LbT9P+mf+iIsORmJcqCJbZBorIZppX4cKIcPxMUR+aAr0JmiDcxrs&#10;xz7cW5QULvCi7e/pyL7YgVMHLju6ceqq4GHnAndbZ7hZO8LZwhaOtKEcLMzUT1ySg8XSxBCmolLV&#10;0aUPYgRnKyfa+vEoyy5DZ20H+pv7MNR1CVMXr2BpbBQbM9exOjGIpZE+LA514O3qNP7jm0383/75&#10;Lf7n/+5n/H//p7+qXCwSJuz/9Z/+hH9/9wwvFuYx238RA03NuFjfjCttPbjWcwWDXQPobbqA+vJG&#10;FGWWIDU6g35BpCJYgtwDiQAEeXIcpZ0aFUgfhH54Qng44uiPxNKHiQr20fzI5e+GYJZroLeGYAnx&#10;c0RYgDN9EFfEhHjwOC/1c18KbYaM2BBk0zYuSI1DcVYSirKT6YcnIistDqmJ0UiI4RhPfzjE34/v&#10;1QNuTi4Ey9OFfhLvJYw2ckJ0KrJS81GQXU67vAalhbUozj+HvLPlSE/J57tM5bsOgb2VC4x1aced&#10;pH157Az9vjOc11eJuIVoMTOk7WpE29WUNqelHWyt5e94R5X0WOLwq5A3hBAplpbOGkjyZnNOLZxh&#10;Z89x3y9U5W8pyC5CeWE5KvLLUJ5LWzSvRBEs3fUtKlzT9ctX1Qfve7cWsXJrATNj19HW2ITczCyE&#10;B4cgwNcfAX58viBJsu9H39hBJVkWMkI+NAspIgoPlb9EPgrLx1whSfb+Sn7sVpn8LQ5+hlKOqA+a&#10;kgfjCL7l9FuZCrivQH3gFOXIDkRFog3N9dV/+EYlgTfRM0GIbwhK+Kz93f24fu06n2sGN8ZuYHp0&#10;GpOjU5i+PoOJsUkMXrmG8+fq2JaTWL62OH70JFQuE8nXsivMmBA3QgLJs0r4r5N8bxIO6cxpA5YH&#10;7XRJoq5vxndGH87aRYWFS4pJRSl9m4bqZnQ2deNiVz8G+67i6iVRqgxisHcQo5dHMTMyjTtTt7DA&#10;PkrIlcUZ9lU3F7GxsIK1O8tYnV/E4o1b7JdmMDfCZxkaw+TgMMYuXUFfk4TUq0BFrvi5Fbjc0Y35&#10;sQls3F7AytwtpRyRJPKSq6SvuQ0XmlrRKyQLIfuKqmlhR1Uixw33XaLP2IhzRSWsM4U4V1yCzvp6&#10;XO7swPjlS4pIkTCoMobdm5/lNWYUqSLrZ0euKbJFiBhRt9y9wW1j45i4Msh76MNAZw/627vQ36bB&#10;Fda/oT4JpcpyYD8i9XGw+wJGeA/XeczkwKCav9jSis66Ot57M4Zo+83y+UWRNctnk3Bjcuxl+aZZ&#10;fR41RWWoLSlFS00N+trb0dfZpUjD9JRkuNHPOnn8OL795ht89fVXimTZt5/17gDrIadCsnwmWAht&#10;/hKlXlEKp/1K4XT08En1sV6rXLFhHypqA/loLx/rhTgQEkH78V8g9fpXAuW30JIuWmjIlr8lVnYT&#10;LkKifBkGbDe5IvvtJmkEu8kWLbREi3ZfLXmjIToPK4JFfjKVBPYWZtZKvSLkiiRZF1JVS5JKm9cS&#10;LGdWgG2OAAD/9ElEQVQkF8sOqSGEibY8tASTRs2hCZ8l24RQ0SpaNGSLhMzSV2SEqFmEmBCFiUa9&#10;oiFXpDxlqoWWANGSLKKckXsQsktLosg1ZL3ckxAvu0kWWSekyG5CRHtuLcmiJVp2ky3a62mJI+1z&#10;as+z+3g555EjJ3GMz3zipC5OsB89RehIJApdlpmeIfT0jaEvOc5537pnhKiTpP4GPK/0uWdwaP8Z&#10;LhvC2NAWTg6+8PMJR6B/JKeh8HD3hYuLO5xdXeHqzjHei360j9ffEizjWgULMSIhsmZmMTQ1g2s0&#10;fCRM2JVxUZaMKpJEYXgYlyQ5/bVruDB4FT1snD2Xr6C7/zK6iM6L7DQuXkTbBTppkjCzuxNNnRJO&#10;QByyFtS1tqC2pQk1LQ2oaa7HuaY6VDfWoaKuBiXVFcgvK0FWfh4S0tLoSCcpxUNK5lkUlJWhobVV&#10;kSqS+6T3cj9aujpQUlWBmOQEuPABzWysYGhuqiFZHO1h6+wMGycnWNrbw8TaGvpm5jiz82eqhN3S&#10;0TdUhISrhxdiea2isnI0trajrasXHex82jkVyHJbVw9a6Fy2tHeoaTsdUSFZLl8dwFV2eEPjQ7g6&#10;elURLUK6XLp8Gb0XLqKTHZmQLF8SLKJi6em+iPExdpArG0rBIiTL/M0FRb4IuWBj66RCkxw/pav+&#10;pJUk91qCRWK+G5rKX6wayEeh3QSLfAASaIkWc2shWSTUipZkEfXK3+Zc+RWyTsgVV/UxTD5qyQc2&#10;IVZkXoHGj4QEEwWLkChu6q9sPzUv8PANUPDyD6KDHwohWMJiExCTlIbEtCwkp2cjhUhOy0ZSahYS&#10;ktIRF5+CmNgkPr+GYIklhGTZncskLiZGJbkXoqOsuAhVZTRmSoVgKUBpUQHKigoJjXpFSBUhUQR5&#10;Z7NVWDCtmkWB62S9ECiaUGEpyExNU+vk+LIiIW+EsNGgkvWwtLhQJd5OS01CQnwM4mIlBFQkp5zn&#10;vQmpokVcTOxv5mOio1RYMCFWRLkiU1mOiZbjBRGcF2ULDdsgT/jQWPX0lNwrlpxasBFbwC/QGgHB&#10;VggKtUJImCVCQs0RGGRCZ8GIHYAxQoMs6BjYICbcATGhjogOcaSR60wj1w2JEV5IjvFDaqw/UmL9&#10;kBjprfJmRNAYDvKyh6+rFZ0Dc3g4mMHdzhRutqZwtTGl0U/HhXARUsVOQ6ooQkX+6HIV2Cv4u9kj&#10;0MMBwXRkgjwdEOhpjwAP7uchahYruDsIaWMIW3NdWJmcpnNxClZmOrA2PwMbizOwtdTVkC82BjR0&#10;DRSxIiHCJCyYifEJDYyOw8zkBAeh0zSKdWFjpUfo02jTwNZKyBoTONjSieG921oYqpwxhmeOQ/fE&#10;QRra+3Hm+H7onZAQYAdw5the6BzdA4OTB2BnqotAdyfEhwQgSUgvOlABTg7wtrVCNDvQ7JgoVGSk&#10;oSY7C7VEdWYGytNSUZQUjwwJ6UWnK1iIFWc7+AhYJoESlziCziGdh4y0RCQnxfKdh9KY9oa/rycN&#10;azpqPM7Pyw0ezhLT2Q7eTlJ+Hhr1SigdG1Gy0OGQ5I9hPh58XxIKIQCJdAqTYkMRF6UJbxARQoeH&#10;Tk9UiB/fux8dIF+Ei4Po745QUbP4y7FEoAfC6RSJqkXB15nnJbzpGBHhChqyJdLXCVF0RqP9nBEf&#10;5K5ChhUmR6KuMB09dSW43HoOA+21uNRcha7zxWgoPYuKnGQUZcShkCjPS6MRmY1zJbkoL2BfnpWG&#10;s2w7yXFxdKTC6ZCxj3Bhf2LvyPdmCzv2VZ7sW6RtpKYkqpwoGWlJSr2SkR6vQoRJgvuu9np0dzag&#10;s/08mpur0dhQhYaGanS0N6G7ux0dHa2orq5EOt+Xn58P7B1sYGFpAjs7S6VgEZLFifXYjfU3MjwY&#10;OWfTeV6ep75GQfKvlJcWoKRQ+o0M9hUpyE6LR1ZytApfkZcWi5LsRJWD5lxROmpLWSf47OdKJIxF&#10;Gveho8oyt2b909URQ+Qo9Az01MdyF+lPhYj29ufYFcBpIFx9giGJ64Oj2P8lZrCPzEFaVj5SM/OQ&#10;kpGLpPQcJKaeRXyyqFkyODaKoiV1J0xYsiZEGB2N8Ni0zzlYYpLPIiE9D8lZhUjLKf2sYMksqEJW&#10;UTXOFp9DTmkt8srPo6CiDkWV51H8OURYFXKLStX4GxIRrfp/C44lphxnTDneCKkiyhAzc87vhAqT&#10;sFuiErHiVBEs5maKZBGCxdLWVqOS5LgjBIqQ/jJmSV4TIVFkKsuWkleF+8iPAFp1i54hjTRTMzVe&#10;efvTCY2MRpzI8tlPl1ZWoY3G/eWBq7hIR6i+oYnvPBMBgUFw5PgvIcEc2Z6cXZ3h4uYMByd73jvv&#10;y8wYRiZGnGqIIglVpiDPp8JwWiuixZSGroWNA+wcZVx05z3Qwbay/V8hWGi8H6NBrUBj+OQRnGDf&#10;I6SKhAkTSHiwf0Sw7DmwX5ErB48eUQSLhFYT9Y8j79/V0w0Oro5KxaLNxSLhwqwdJAyYnSJYhFz5&#10;FTYKEiLMkX2zhAmTRPe7w4RpCRYVKkyS/oZoCJXPkOWddUKoSFJ7wa/kihyjTYr/K6EiqpYvSRVB&#10;YLgQN7JNiA5/BSFstGTLbmIlJDpAbVPb2dd9TnKfoAkPFhmvDQ32jwgWDbkSHPkrqbKbaBESREuy&#10;fEmUaCHrtNCSJ3KshBrTkjS7j/MPEyJDwoBpkuL/I4JFGy5MS7LsxpcEi6z7UvGyW8HiHeCo1CsB&#10;Ia4I5Djvz6nfDsHipwgjd3gHCtEi1w5EHPux7JI8VDfVoqGrTSlYmnoEvya5lxwsDbR7JcG9QBEs&#10;tH/P05k+37ajYGlrRPeFDgyN9uPOwhQebd3F29ebilwRfHqziR/eP8IvPzzDX356pQm39MNr/PLp&#10;hfrTX4Pn+OOHF/j5/Qv8+PYpNGHDHuP71xp8ermtVC4vH4lSZRlPN5c5XcGrrTW83taQLVq82lrH&#10;8wereMZ9nm7eVdMXXH7DbW+FoHlwD0/kY/Pd2wpCsDy9t4znEkJpcx1vlYrlkVJkfBLS4/lzBUmK&#10;L/hewmi94n2KckNCZz3XrPtBcrLIeiFleNwPXC/zQraIKkWjTtGQL5rtGsg+AkWuPP4tuSLki1b9&#10;otlXE2pMSBw5l4RXEjJF8mn8RyFPfpKE99/hl/dvCckpIoSEhK76NYyWLAtZIeSFliAREkT2FaLi&#10;f/zLP+O//+df1H671SoyFXJFIPNayD5yrJAwojSR4/76g4QDk5wrUkZ8PpaLqF/+7acf1D6y/c88&#10;7uc3r1S5CX589Rx/ePuSx0mulXdQeW3eS7g2ltdLluUrydXC83zk8wph8+N3PM8nNS/XkpBkEtpN&#10;IKSSvKvnm0KwzGL1pnzUnML26m08v39XESavWU9fby/j/dNVvH8mRMgq1y2xrtxhnbmNJ+u38Hht&#10;Htv3bnL+Nl4+XMJbRTCs4wchRkRx8umZwh/eP8H3r1hnhBR5sv4Zsvz9y4esK9uKePnupShl1vDq&#10;0bJShLx5vIwPz9d47CbfwyM+g4QJ2+b8FsvtPt5usa6u3sLm7Wmsz08SUyqnyrbU3cV5bMzPYP3m&#10;DB7ckfwqPN8DtgdRZq0tq/02b93A2s1JrNwYx+rsOKfX1fw9zm+wTLYWb+LF2iLes139+PwB65Uo&#10;WB6wjt1neW/iI8vmzaNFvH64gNePllQZKXKIz/H2yQZW78zg6kX2GbW1qKmqQRv91sHLw5ibuY3l&#10;O6vYXH2IJ5vP+Zzv2J5/YDn8iJ/e/IDvXnzEu8ev8XTjETYXl7EwM4vpkWGMXL6Ivi72KedLUUrb&#10;MjMtCglxgYiO9EU0x40Y9uGx7Hfj6b8k0n9JjPNDXLQXItgfBvrZwdOV9r6t+ABn6E/o0J+gb2Ch&#10;R39CQhEbwYV+jaebDbzoi3h70cZWoM9DGzfA1xXBtJPDQ+VagbxOMG3qYMRHhSgkxoTTzo5ASnwU&#10;UhNikJYQhyT6AjESgYB2uR/tVS/aBZJrxcOO/bKDiyJahGDxktAidlxv6wgXSxs40h7SEiz2VqKm&#10;EBWLIYzo6xudMYS1Mf0790BkxWfhfHEtOmracLGxC1fbujE3OIh7UxO4z3d4/8YINmcG8e7eLP7y&#10;Yg3/E/vY//s/f8D//O8/43/5P/4F/8v/6V/x//5Pv+C/Y//6avEWbl25hGH23YOtHRjuuYjxS0PE&#10;KK52XUV3Qy9qS+qRl1qIuJAE+gMRCPYIIgLpy3Es9qF/ERiM2JBQxIcRtJfjwoPoX0r+R1HLuyvV&#10;Sqi/M+FEu9cBIb72BH0IrosJduNxnkjmu0yL5bMlhCKHPkRuWoxSemekRCM5IYLvMxSRYRz3A3zh&#10;6+kOd5apK8vRx53jtT99/8gEpCVlI/es1JEaVPCeK0sb1FRIlsLcKmRnFtHXykZIYDSc7D1gqGuK&#10;0/Jx8ehphdPHdKB7Ug8GOob0CY1gpEcbytCMPqWl5sOmha2ChbmdguQSsLF2hq0tbXlrF5ibO8LE&#10;xJ5+qTP9CG/69sn0ESrQXNeC1rpWNFQ1oL68Fi3V9bjc3oOJK9cwPzapPtjLR/i5sXHcmb6BhRtz&#10;mBgZwaXuHjSyDZ0rr0BVWTlqaM8W5OSxbkWzLtsoIkI+PIviQ6aasFpCpmiJE/nwqsE/Ilj2KhxU&#10;kGVFxsjHSE6/kQTWXPc1p4JveA0FURJISC4F2qi/24vf/7dfK3Ll29/vgR7LUPLhZNAXaTzXgKFL&#10;1zA5NIEbYzO4eX0Ot6bmsSjkxco6th5sK9yavYXu9i4kx8tHeHcYSdhdPUMY65vAkmVvIyovthVX&#10;Zw/40ieKCIlR5FUKr5GamInUpEykp8i3nCKUFVXhHH2W5vNt6Gq5gKt9w5i4No3Z8ZtYmF1i/3QP&#10;m3fvY31hHavzK1i5uYylGwuY571ND01iYmAUM0PXsTg9j4cSSYb90Yv72xwnNrB+a1GpQO7N3Wb/&#10;u0gs4NboOAblp+mqc2itPIdLLe0Yu9iPGSEe+i6p5fZztWivljZbp8JwCbrrRDHWipHePpWTZ551&#10;YGrgGi7Jt8aaWtaVCjRVn0NHveRhaUN/RzvRhoFuUYf08R4HFaEyM3QVY/0XMcp1EwP9SsUyNzqM&#10;6WuDO3lY6tHA+iMJ8oUEEpTnFqI0pwBlnFYVlqL5HK/R2olrvZdUAvyJwWs8foTnG1K5gbobm9F6&#10;7jwuNLdj5OIVpXwZu3wVvU3tPF8RUqPiEUp/NdCNNrwrbWlv+c4QilT68tnpGchKTVPRXlzpd+nq&#10;6GDvnr343e+/wu+Jb76lb7N3H/buPajyr0gelq++3oevRb2kwHq2Q66oes46LgSLfKyXMH1CCMi8&#10;fFjXflDf/VFd+yFe+zH+S2JAjtlNsBw8eAwHDnCbIjt+DVP1+ThZ/wXBIkn59+4QLEKKCFFyVD7k&#10;Hz2Fo2ynWnWKIlD2a4gTLZGixZdky2cSZoc4kVB6ol4TnGRfJWSqkE3S/mUqxKoQLkrBwvIQQkMg&#10;hIYQKerZ9gsBK+fXPLOQEIpkEVXHcTm3JrSYQHucVgUi0JaTlIWQHFKeWuJid1lLOR3ls8v1FdHD&#10;8UvekVZJI1PZpiVZBBIubPf9yrXkPNprCHa/B5lKecp9nZQoJzxWe99SF2T9oZ37kvcidUi9H5bT&#10;QZbnkeOncII+uo4O65GuPnR1WV4SxUpHo2g5KQTTcVFBneF5dPgeJJShDo4e4vigbwcnB/qngUm0&#10;CzJoi6QjJCiBNkMYPNz94eHpB19f+Vk6DCEhkUi01vAqnwmWi2zovZcHFYQs6Sa6+q+gkx1HB9FK&#10;R6uFjbexqwsNnZ1oYOOvl7/XWltR29KC2uZm1DY1oqaxAeeI6vo6VNWfR8X5cyirqUJJdTmKK0tR&#10;UF6EvJIC5BTl4WxBDrLyzyIjLwvpuew0szORlJGKuOQERMbFIDginE6/fKT3hbd/kPp7Nis3DzX1&#10;DWjv7VFJ5XvY0TR3tqN4N8FiawVjS3NY2NvC3s0VLt5ehDecPL1g5+oKMzsH6JtZKoLltJ4mgbyh&#10;sRnsHJwRHBqBrLO5qKltQGt7Nzq6LmjIkQ4J9cVOlR1rB51MgShdJKl+3+XLuDJ0DUPjoxiZGMfw&#10;dRoro0MYkNwsA4Pou3QZ3ey02jt60MLOtLGxBefPNyqCRdDWSqNpcAQLd5axvfUcL1++wwY7+UGu&#10;y80rgoe3P/QMzXH8lCTLNYSukRn0TSzUH7W7CRbJLSMfhSQMmuRmkY9DWoJF1DuCv0ewWEvS4B0F&#10;i5ZYsRewrIRY0ZArmlAsWsXK3yVYfPzg6Rf4mVDxkHlCiBVFrgSGwDckDAHhkQiNiUdUYgriUjLU&#10;x8KkNCFZcpCakYvkHZIlVkiWmEREszMXgiUuNoFGTBwrd4zKaSIkRkpSInKzs1BckIty1quy4nwa&#10;WHlczlEo4noJH5afk62UJ4K8s5KDJVepWooV8lDEelXEdXlZWRwg0nE2TXK5ZNLAyUFpQSENtxKF&#10;8h2UlRTz3KzDWRoFi5ZgiY+jgZiYwHVJSmGTlJCgkBgfrxLzyz3LdDfBIsoVCREmCZMk3JicKyE+&#10;ms8sKphghIX4IlDiAfs5s0E7wNubjoG3Jbx9zAhjePsasnHrw8fnDHy8T3Of0/D3O0NnQw9B/gY0&#10;SE1o7JrT8LVCZJAdDWFHGsQuSIj0QBIdk+QYb6VsiQ4RtYmoT6zoJJjRSTAhTOHhYKrIFh9nIVNs&#10;afQ7qHjHIT4uHFhdEOTpyPV0WOTvMAdL7m/BqRbmdDLM4e1kAR8XK8ISnk7mcLXThAqzE0LFjE4Q&#10;YUtHyN5SD/bW+nC0MYCjrSEdJToalrowNz2lCBVjw2M7xMpJWIrzZKULW2sew/3teJxAiBUFS1k2&#10;UiSLvbWJIlgsTc7A1OAUHZhj0D99GPqnDsPg9BEY6hxRpMupI3tw8uA30D22H5YGOnCx4vOzP3E0&#10;M4aNvi6szpyCl7UlYnx9UJAQj4b8PFysqcFwawvG2B8ONJxHcz7rUXQkYrzcEehgC197a/g42CDI&#10;g2UuH/DTElGan43SvBzWtRQ6buEIDZKEd94KAT6e8GM/5k8EeHog2EdyqPjROQlCdIC/ClMWzutH&#10;BtDRDA3gewyl4yeEYwhiothPRgTQ2fRDeAgR5IsICSW287ddaIAXwgLk7zuZeiDMX3K4yHt3UWqj&#10;cE4FomqR5PfhokLyckCopz2n9opsifZzQUq4L3KTwlGaGYdzhWlorsxFR22RUrBcaBSUK9Kl/VwB&#10;mipyUCvhw/JTaeiloCiTbTY1DllJschOicfZlEQa52zbYeF8VvYhzuJMSexrOlTeEsYhULWJtFTu&#10;l0bHSkuwFGSgrqYYXe3n0dPZgO6OOrS30qFpOofGhmq0NNepMF9NjXUoryhBGsvaz8+bDhL7RjPW&#10;KxszRbC4ezjCy9MZfj5uiKKzmJIYg9zMVPYByUhPlj8oo5FEhzoxLhJJcVFc5jzLO14cb5Z1alwo&#10;slOjUMCyKMyKQ156NHKJ4pwkVBRmqDjhSdHBKryEFa9rbKRHh82E440dXBXB4gNnT1/CH850Yt18&#10;Q+ETHIOQqCSOg2mIS8pCMvvFtEzJUyUkSw6S2GfG/YZgSftMsIREJCIoPAGBOxCiRkKEiYLltwQL&#10;kV+JzMIqRbDkltUin45KYWU9x9M6lFTWKpKloLSS426RUhYGhdJoZv9vw3HDkuOKhagkLSzobP5K&#10;sFhZW7NsbWBja6sgIcLMLIWs0ChYLDgGWXH8MafTaKYIDEsYm3HcIkzMLWFmIflb7GBj7wg7R2dY&#10;2dqrfQyMTGHM8c7Kxl6NP74BQQjhWBKflIL8ohK0dnRhdHwCs3SGBq+O4FxNPeITkuDl7Qs7UcLY&#10;2XFqp4gWUTHZ2PG+LExhyndhZiEQssUUhiZGhAmMOK5KfhcLa46VvKaVDR1sOn32jm6wd3Lj/Tkr&#10;4kWHNoSWXJEwYRrQuD1Ko/kIjUNCo2L5+wTLsdNHcfAYDfZDe/HN/m93QoTtwd6DvxIs2hBhWoLF&#10;jX2Lo5sTx24bRawIyWJqZQYbR01i+90EizZUmCS4F/xXESxBkoNFQ7J8hiwTWjJFGzLs7xEsAq1a&#10;RQgUjVJFiAgNZPlLVYyQNdrwY7vxjwgWbTgxIVe0ocE0ECVMoMJ/LcEiy1qSRUu07CZUvoSWYNGe&#10;RylYwn9LzPyWYBFi5bcEixZagkVLmuzGl+TKPyJYtPAh/IhAbtMSLNpQYUKy+EiIsECCUx++o9BY&#10;2v9n2SefK8X59ia09kmYMAkP1kv8LcGizcHyJcHS1NaE3oudbH8DWF6exdOn9/Dx/SN8fHMf71+t&#10;4yPx/dv7+ON32/jluyf45ZOEXdrGT2+3oPmrX6ZcfiNhnGTbc/z87pkiWn5880SFJHr3VMKGrWJ7&#10;bQH3797E5tKcmj5ava3WPV5fVKTL8wcrCk837uLJ+oLC041FPOe2N1vreLctH60lsf0GXm6s4cXG&#10;PbzYXFPzCkKwPHygyI1Poj4RQmUnBJciWHbIFEWwEFqC5TtRsBDfPxfFymOF77n8oyJEnuNPb17j&#10;l3eSQPydwr9IOC7in9+/wy9v3+APr17hx+fP8d3jx/gk+VS2tvBJlC28ByFWFEnzSgiVVzyPJLOX&#10;pPdC5gjpIkSOqGdYbq9f4g+iruG2Pwj58vG9IjOE1Pi3n3/YIVaEjHhFSD6VV/iTJDX/TpPjRAgW&#10;IWJkf9lPQn/JM4tSR8gQRajIM3z6oPAvnz7iLzvkyn/UhvES1QuXJZzaz6/5XLxvOVaO+xce82c+&#10;t+SqEVLpw2NR8/CdEKLA+OnVc5bPG/zrDx8VZP6nV8/wkds+bD/kVHLVsDx5vCpH3uOfWYai1pE8&#10;Mu9Zdu+FlJLyZ5l8erqF1w/4noVsYx15rurCIl4+FCzg1dYi3j1exuvtJdabBdalOTxcntnBDTxa&#10;mcOW5BRaE2JmifuvsC6usU4+wI/vtvGHj09V6LDvXz3E+6cbKhzYu+11lpkQFFsqzNYfWYcll8qn&#10;Zw8UYfJic0nlY3m+scR6uII320L+reL9E573xX2+F00eFpl+eLqJx/duY2VuHLfGBjA3fBm3x+Uv&#10;6CEsTg4TQ1ieGVdEytPVBdZhPufqIh7cmcXd6VEeM4ibw/08rh/zo1dUEvmVmVFs3JzAw4UZPFm+&#10;iVcsk4+8r5947T++foifX26y7vG+WB4v1+d5zlssQ5bT1jLLdo1gG5GcMnyO+etD6KLdW0o/qiA7&#10;F+erzuNS72XcmLyJxfm7WLu7ia2Np3j1+C0+vfwen179wOl3+PDiIz69+ID3L97h9eNneHhvDQs3&#10;buD6tQFc7m1HV1sdGmpLUV6ciYzUSNq3/rRrPRDOfi2CiGQfGBPpgfgYT8RFe9J2c0VwgL3KO+lg&#10;qwcby9OwMj8FGwshWc7QJ9BT/oGjnRFcnc3h7kpfxEOIFhtObeHhbgt3Nxt4uAnh4gh/IVs4HoYH&#10;+yI6nDYobb5U2oZZtENzs9Jo351FGe3/Evl5Ly0diVExCPULgLezGzxoJ7jbOsHL3kWRLF4OrvCW&#10;qb0TPGk7uUj+vd0Ei6U5bMxNYWFsDGN9QxjRzzc3MIeztTPt8TDkJJ5FVX45WqsaaFu3YaL/CpYn&#10;J/Hw1jyeLgnm8HblJn7YuIN/3l7Bv7Nu/p+/f4H/x19/xP/nP/+C/+e//RH/znr44vYc5vv7MNrR&#10;gWH24+MX+jHZP4TJy2MY6xvGYOcgOs934VxBDbLiaWPukCyh3sEI9eHY6rtDsASHIj5UCJYQ+o5E&#10;uOR8lPyPXjuQn7dcWB5CsNgphPrZI5pjUBzHziSOmakxfkiPD0RGQgjSiFSlVArmO+W4zTIP8KVN&#10;4uYCF9rJjja2cGJ5+nv5K3IlJ0NCgVeisuQ8qsrq1bS04Bx9+kr69yWKXElPyaXNnk7fKhoujl6/&#10;EiySNFo+Xh7TwZkTuvQDDRTJYqBLu0/i8RuYwdSYtqqpNf1O2n87BIu1Fe1RWxfY23sogsXMzA5G&#10;hqJqsVNhYxLjU1FXXYfBiwOYuDaOiaujuH5lGFOc3r4+haVpaY+zmB68hmGOrVc6OV5euoQbIyOY&#10;HR/D9OgIxq8NYnRwAKNXBzA+fA19PV2s/8Xw9/GBvq4e9n67D19/9a3CHs7v3bMf+/YcUB9cFXEi&#10;H34J+YCr5neIlX9IsMhHTPkgyflvvpaPkgfw9df7d3BAheORD6jaY/Z8vQ/fSgiv332L/byuKIE8&#10;nT2RkZSO5vNNGOq/irnrs5ifnMPt6XkszNxSIbhW7qzg0fpDvHz8Am+fv2V/sIW5iVm0N7ajJL8E&#10;mSkSIURCLxejsqya77Ma1WU1LM8GdLT0YODiEEaHJjAxNoPxoSmMDU2yfKZw68aCUsltrjzEg9VH&#10;xJYKSfh44xmebDzB482neLL5BE/vP8PWvS1sLm5g7fY9FRpshucYvTSEoQsDGOsX4uI67vC+l2fv&#10;sK+9g9sTNzDNdzfSdxnjlwYwM3ANN4dG1XTswiVc7ehWCd+vX7ysMNp7CZdb2iHJ4yVnyaWmVrWP&#10;7DvGdjbS06fmp69cxe3R6wpzPN842/L45SuYvHoVM8PDCmOX+3GlqxM9TU240NKsyJarPd0Y6OpC&#10;f3sbehob0cttl7l+uO8Cn+MiBmmf9TQ2oUEIurxClJ7N/YzirFzkpGQgKzGVfncaKgtK2We38tl5&#10;7wNDxLAKXTd88Qr6O3vR2dCClnP1ap9L7T0Y7OlHc3U9cpOzEODmA2sjC+gdOwN9th+TM0awp8/m&#10;7kSbk/57aFAo+81geLt7wZo+3ulTZ1TOld/97hv87p++wu+/2qPUKkJS7NkjKqmDn+ucllzRQMg9&#10;qdfywfwI66l8ZNd8gNeEipKwUVLftR/+NVPtR39Vb1V7kPVahcjfqlp+S7Bo8bcEyz4eL6SK5r55&#10;XmljhJAiojo5xj7lxHEdHD9+mvP06wiZF8JFtgs5oPn4r7kfOe7IoROKmDnOY4VEOiTX43WEPBHF&#10;2lHZThwWdYeozKQ97hCsWiLm2JFTOHFUR0OaEMcln8qhnVBpfBaBUrwJyUIcPcz72tn/FN+fVmUi&#10;JIiWYNESFkJ6SHlJWch9a8taQ3honkUg5SNKkeMndHBSCCHiuJArck72szI9dUofZ1hXRCmi8rUo&#10;xYgx64dGgSRlIXmm1DV2XUfuXYgTKUMpKyljPSHEJayXkTkMDTT5ZIQskrKQY+S9C1kniiil9pH7&#10;o19+4sRp6JzW5f76hBArvNcTmuc+zOc9KAn9959i33aC/Ryfe48OTp+woN1A/9Q/GSkJJUhLLkVa&#10;UinnC5AQm4PYmHQiFXGxaUhIyEBiQubfEiz17BhqG5tR09CEGk7PsaFW1zeiqq4BlecbUFZ7HiXn&#10;alBYWYV8NuC80lLklhQjt6gIOYUFyC7IQ1Z+NjLzspCRm4m07HSk0ghJzkhGQmoC4pJjEZ0YTUc4&#10;ks4uG2CkhIoKpKPqT2fUj86f5OfwocPvCWcPF9g5O6hY4+byAcfKRv3J6s+BPSUtA1U1tWhjZyME&#10;S+/lS2jp6URJTRXi0lPg6ucNCwdbmNhYwUpCaXh5wj0gAO7+gXCj8ePCDsDGxR3GVrYq/4oQFqcJ&#10;I2NzODrRcIuIRW5uIerqmtDe3o3uHonh309cRh87Wvkztp8d0RUOkv0Dko/lKgaHRzA0NoaRyesY&#10;npjA0PVxDHKwvHyN+7DTvHhlAH39QrL0oZOdYGtrBxrYgdWwA6usqEF9XTP6eP6Z6Zu4v7mNVy/f&#10;49nT15ibW0RjUwcioxNhae2I06xEpwgdPRPoCgMoUishWoRkMZNQIVafoUmCbwNTPudumNvYK1jY&#10;OsDSzlHBysER1gJHR6X20cJOQoTtEC6iXtEqWOTjlpZocfXygpu3kCs+cPf1U8SKUrFowTL3CAhS&#10;8AoKgTcNM9/QcARGRCsVSzQ7fAl5k5yei/SzBcjiAJuRlY+U1CzExiUjMjIO4WGsNxExiImKR1JC&#10;MlKTU5GWkkajOw1nM9JpUEky+7MoZN0rYN0TyHxh3lkU5OcgP4/IFYVKFvKJgmwZyHNQnJuLEjoF&#10;gtL8fIVCbsvLzES2ECxETno6jxFCRkKLZSuiJp/zguyzmSonRHKSJNyPVUhJToCEMcrKTFfhwzLS&#10;UhUkxJEk5E9KjFcJu4VMiYwIU5B5jXIlGvGxQsAQMVEE10fKnzwBHLC84OvlDDcXa2jyk+jT0DsD&#10;R4czcHE+DTfXU3QSTsLH+yQC/E6xM9AhhGQhfHQR5GuAYF9jGrkWCAuwQVSwqFqcEBvmTLgiMsgB&#10;wT428HE1gYejIVztDOBubwgPXktIkUA6IKE+Tgj3d0VEgKuaynKghyR0tISr5Fax1KPDoMepPpwI&#10;ZysDuFobws3GiM6GsYKrrRGcJKm9kCnmZxScrLivDa9pz30cTeHlYgEfNys1dXcS9Ykknz8NM+Pj&#10;Cpamp9SfaXZ0mISEcaLD5CIhAXi8EyF5XeSPNVHEWJrKX2x0tiz0FawkbJipLsyNdGCsd4KG9THo&#10;nTyiEq/rHD+EYwf34uC3v8P+r/8DDn7zTziy92uc2L8HZw4fgMGxIzDTOQVnUxMEOjkhKTAQxQkJ&#10;aGUfOERjZ6a7C1Od7bhyrgoNWenICQ1ErLszQuxtEWRvgzA3ZySHBqGIdeE8+86mqkrUl5fRUcum&#10;cyHJGYPoVPjQmPZW05DAAISH0KkJJnitcD9/hPn6IoxtLYz7hBJh/hIOzBcRwX5sJ/4ahHO/UH+E&#10;SiJ9f2++e0+FYH8vRIiaRfK3sO+N5LyQLiH+HoQ7z+WO8AAPRAZ6qNBhkgg/ku9Zo2pxQgSnMf5u&#10;SAj2Qlp0oObPs5Qo5KdFoygjBmVn43EuPwXNFWfRVVuIvsYyXGwqQ09dEVoqslGdn8xnj0JGTCBS&#10;ogKQGh2M7KQYFHKMKMhIobPFdhEShCA+l5+nB/y8PenkeiEwwFsRjQkcO1I5jmTIX9eZiXSw0lFb&#10;VYDO1nO40FWPiz3NuNDdhM62erQ01qCxrgp1tVXsZytQXJyH5JQEeHt7wMrKDIZGrAMWxnB2toWv&#10;nzuv4YWQIF6H5RcTHoRYIizAF4GSuJMI4HFBfl4q4WZYkKZsQ4LkHXmr8BEJMUEqEWtKPO8zmk5g&#10;hA8ykyNQXpCOqmL2H2eTEc39fD2c6Nzb0ZF3ggef0cvbB26ePuxbfWDv6gMHNyFZQuAZEAnfkFgE&#10;hrFeRCUhNiFdEc9povbjNF5ChHGdECyxiZkq50o0B/cIDvRBYfHwC46Bb3C0gj/PERqT8plkSTlb&#10;hNRsSXJfjHQhWVR4sGpkl9QokqWwog7FVfUoqTyPovJzyC+uUKEcY+KT1R8a7h68VwmRJWS9hRUd&#10;TXPCTJEslpaWsNiBIl4IMwtLmAlxQlhYWsOKx1nLOGRho2DBccnK2l5B5gWWVhLGzR7WHKdkKmSM&#10;qYSP4/42to5wdpGy80dQcDgS6TCUlFaqHyGGhscVJN/Z2ewCdb8OjhLKwQompmaKBLKibWBtKyHM&#10;JKSZiYKFlSlMzIxgYKQHHV0d6OrpwcDQmNejHWFN59qG46S13IsDj3XiORxhZmnHMdgUJ3T0VIJ7&#10;yb0iOVg0oIFO7DtEQ5GQZPeHjx/DcZ2TOK0v5AqNPCMaxJ/zr+zDnoN0nPd9rUiWbw9ocq/IcYeO&#10;HcXJMzqQBPc2DkIuucOdbUMIFks7GetNFMliYWvB8VrIE0cFIVUkF4s2H4uQLo5uDopckRBhQrBI&#10;HhYtySLkihZCsnwmWn6DXwkULcmymyiRpPhafEmcCL5UvXx5LtkmhIoQJUKeaJPe71anyHR3Mnst&#10;iSKESkScJN//FRpy5e+HB9MmuRdoSZcvlSxaIuXvES6yThv+S20Pc4df6K8kiZYMEfJESBStYuVL&#10;aNUruwkVLSTHikDmd59zN8myOw+LlmDxD3biO9CQLp/VLYFcDnTmvAv7F2eV9F5IlvCECGQWZqGi&#10;8Rwae9rRLLlY+no57UUT0dCzo16RP2wlF0tXt/rJqr6jA/Xt7ahva/kbguXZk3v48PYh3r5cx8sn&#10;S3j28Bae3L+JZ/fn8fLRHfVRW/6IfyUfcO/L9K760Pxuew3fPXuAH19t4w9vn3D6GB+5LGGWhCjZ&#10;XJzDyvwk7s5eV9ONxVk8WL6lCBYhV14+lNwrhCJYlnjMHUWuvOD532yt4dPTh/jhxQ7pIaqK59qQ&#10;XNt4/5D3e/8+3j54oMiN75882dnnOX54Kvs8xndKSSKEx1NuE9LjGc8n27bw5uEmXt1fU8nEJVzT&#10;Wy4rQuDxI7X9+6fb+OHZY/z8ShLVv8K/fHiHv376gH/97pPCv0iYrtev8eMznlOIne1tgtfkVAgX&#10;wfe8viQyF4Llz+9FDfNckRJvHmzg1Qafe12uvYn3248+k0CKcFEKlTf403tRokg4LwkZ9hJ/fKdR&#10;i/zLd+/x1x8/4t9+0pAkokDRECTvP6t0vuczC0ki62Tbf/zpB4L7/ijTH/CfeNy///yTWv6rPM/H&#10;D5CwZUKmyLys+8vHj/hn9Zxv8LPkjmEZfxS1zqMHClJGf3z9Av/2/Xv855+/w3/+w3f4V87/6e0L&#10;lv0jvGOZSrl+3Hqk3skfX/N+3r1V5/xlJ++MIsJYThrlD8tQyv3FY75zlt/zh/jweIPlc491Teob&#10;8XiZ02W8YD0Upcr9pRmFh6zHj1ZuYmtlnvNzeMjpY9YzIe/ePF7Hp5db+Ok970GpsJ7iByEBuV7w&#10;6cl9/MQ6/Mu75/iXT694/3ynzx7yPUnOnbt4vr7EebaR7fv4JGHttjeUqkaIlJcPl/HpxQN1ToGE&#10;MJP6u7lwA7fGJYxLL8YudmD8UiemOH/n+lVssC08v7ekVCifHm+ynNbwbJXtZX4KK9OjuDs5rLA8&#10;M4q1mxO4f3sa20tsp/dusc7cxuvNO6z7i6xjK6x/a/jhySrbwyKer87hGcvhxeo8ty/xvKvcVwic&#10;O3i0NM/z3MTN0Wu42NKEcvpReelZKC8sRVdLF8aHrmN+5hZWFtbwYG0bz7Ze4e2zj8QHvH0ueIcP&#10;rz7g/av3ePP8FR6ubeDWzAyGB/pxpa8LV9if9Pe2oLutFrWVucg9K36RL6LC3WgXOyEs2BER9GGi&#10;I1wVwkNEgWIND1f6GPa6sLM+DVurU5zSV7A+AzsbPQV7W3040k9wpq/hSh/Djf6Nq7Mlly3oT5kR&#10;5nCUMMbOVnB1tYW3pzP9KCFa/BEfHY70pETkZWXQtitATWk5aonyvCJkJ6fTbg6Dn4sn3G2c4EZb&#10;wVOpWNg/0wbxoc/g7ch19nZwpQ3iZMnrWZrDgbClXWJNG8rSxASmhhzP9Y1hqm8CK2NLuNm5Iswv&#10;BFkJaagqKEOHfMjuvYRbY5Msf/Ztq/fwhu3+lYR74/t+MXcdb+9M4ce1O/gf3j3B/+WPn/B//dN3&#10;+BfWv62Z65ju6cRQcwuG29oxRptp4sIApi4NY+LiCEYvDONy22W013SgMr+KNn4OEsIS6QdEKPVK&#10;KH36CPr0UQGBiAkKQhzt9YQwyUcRhKTIQCRw/NZAfv6i/xAkJIu98i2DfWzpXzggimNZPMe8RI59&#10;SdE+SOQ4HBfhrfLoRHA8CqYP4uvlAndne/pylvTfzOi3makQwv5eAUiOS6WvXo7q0vOoKq1DaUEV&#10;ffRSnE3NR2piFhJj01hPUug7J7B+RMOP9y15DIxYnjoSBeSE/PFNG+y0vlJNGLGsFQwEJjCmTWds&#10;YMapuYKpkSRptoKFOe1USwkd5gJrKyeYm9pyO+1aE2uVsyUhOh615VUYunQZ8xPTWLl5G/fmF7B2&#10;i5i/g9Ubc7g9Nq5yXFxobET7uWr01NdhoLNDfSQfH7iMyaFruDE+gtnJMdycmcDo0BW0NtUhMS6a&#10;17XE4cMH8c03X+MrUQJ88y327NlD7FVky55v9xM7f9gT337Ddd9owhlpP4xqIPNCwshHaNkuHzSF&#10;aDmiksofOqD58Cx/xsvHV10dA+ifoW2sa8SpAfROcx3LT+qpq70z0hNT0VLXhEna3Xf5vJtL93Dv&#10;1l3cnVtQYbaWZm9jlcvba4/w4uFzjs8v8Gj1Ie7evKtCdU0MTWBqZBLz09z35hIWibmJOUwMT2F6&#10;dAa3plmOCxt4cG8LWxtPON1WRMpD9inPH73E6ydviTecf4EnQqgoguUJtlYfsd9+wL58E+t31nD3&#10;xqJSrczynFPXJjBxRQiwUTWdHBxTUyFahBSbGBjhsoQEu4rhC5dxtasPg+3dRJciTa6x3Uz2DyjC&#10;ZXFiBnfGpzB3jefpH8TEpQFFoswPj+HO2AT3GcPUZQ0pM97Xr7YLSTN7je95aAQzQ8OYHRnFrYnr&#10;xATvj/dx+TIGaXf1tbYSbUrRcpHtVfKzdLPu9DS14FJbB67SHhu5eElhsOeCCgfW2yThvZrQXtug&#10;0Ea01NSjtqwKFQUlKM0tVPMdDS0Y6LmEoYsDGOy9jEvtF9DV0I6W2kbU0/c7X1aDpmqeo64VXU2d&#10;qCk+h6z4DAR4BKjwhXZCLHIqBFuwfyhio+KQSr80KTENkRFx8PUJVDlSJHm4fMCXPB5CmEjC+q9E&#10;CSUE3teHWE8Pc14IvkP4+ivNVNZ//dVB7nsAv/+dBjL/Dbd//ZXMawgYIVi0ZKLUZS2Rol0nH9i1&#10;H9q17ULbFhSBckCjaDl0+ATb1gkcOiQf2U9gv5AqOzggChMhSHaImH37D2PvvkPYI9fgdP8BtpvD&#10;x3H02EkF+ZB/7PhpnGRfo6enUXNIEnohLYSsUKQBz3OE1xEyREgRnZP6OCU5UOT6ihTRtEXZLuuF&#10;PJD9JCyghPbbo4gnCRN2RK07soNjPP4ozyvrVFv+AnJutb8QN4dP4cQxHZUkX1Qm2hwmcp8CrXpF&#10;ETWElJe2D9GW8W5IORw8pAnJdfTYaZYBz0fI/FE5txBAJyX3iZSJJMMXYkRULIaKYBEVj5xH9Vl8&#10;T1oCSYgnUQad5LlOndRVyf8N9U1V2DQJn6YNoSY5nXROGaj95f40ZJQooDQhFY/QPz9OP/0034v0&#10;aYJT7MeOsRykbKT/U2TeN5x+fZRlfJxlzjHYzJ31O1GRKsV5jSjMqUdRbqOaLyui3VPSiJKi8yjM&#10;P4f8vGoU5J1Dsm34bwmW7MICZNFAyszNQ3p2LtKys5GSdRbJmVlIyshAfGoqYpKTEZmQiLC4ODqn&#10;0XRMI5XKJCgsBIGhgfALFqLEhw66Nx12TzruHnDzdlWOvCRVFafewc1eOfyScNXSzhwWthqY25gp&#10;mFgaw8DUEGcM9XBal4OhDivfGRaokRnc3L0Qn5iMiupzaOvqQt+VK7jAQantQg/K62qQmJUOj0A/&#10;WDrZw9TOBlbOjnDy9oInDQH5wO/qK4mEhYBxhqEwqxxMVfJaNgIzMyu4uXkhip1Ebg47oBp2Si0d&#10;KnzX5f6ruHZ1FKMjHPBGr2OUneb49Sn1t+yIJHWamsbY1BTGJqcwzOWh8esqP8xVdpSD7DivjnJ+&#10;mPPXhtF/eQA9PX1oampDddV5lJRUoLKyBq0tNHqujeHuEg3jp2/w9s0nbKxvYZAdf05OMdw9/KFv&#10;YM7yMMJJHUPo6JkqgkXULAI9YyFbNNhNuGhJFjNrOwUtufKPCBYJpaaFrdOvOVm0+Vc+Eyyenjvk&#10;ihArvvDwE/WKJhyYhAdzVfBVU3eWuxshJJeWaNGQLPKXdjzCY5MRm5yJlExJeF+MszlFSM/MRXxC&#10;KsIjYhEYxDpGRIRHIzEhGVmZZ5EvihNJYl8kyerlb5ZsRazk52QgLztdQ7QI4cL1RYXctzCf+xH5&#10;+YpYEYJlN2SdID8rS5EqZ1nfs1JS1DQ3k+c8m4XcrEzkCGQ+J0vlhMiUD8MqbFEiMtKTVRijnOyM&#10;nYTcQqokKoVLWmqyIlhkXkgWIVOEVPlMrMTFQPK4xLBNRUVGKEVLZHgIDcRApW6QEFIebg50EGiE&#10;m+vSqDsFc7OTsLU+RcfgNDzcRb2ii0B/PYQE6dH50CAkUI+dgz4CffQQ6M2ptxGCfc0QFmCNiEAx&#10;eOXPIlsEeFoocsXTyZAwIozh42IGPzcLBHnZIsTbHmG+jgjxcVR5WvzcrOHlJCHEJFeLIZzlzzCr&#10;M3QYtNDl4KuvSBUPOxMFN1sjuFgbchudHPMzimSReRcbA7jR4fF0MoOPmyUCeD2Br7sVPJxM4Wxn&#10;SAdJHCZd2BMONpKzRXK3iOxfTxEwQq640mFy4zkkYb6EFxOCxdyY5USYGZ2iQXgSJgYnYKxP6J2A&#10;ka4G+qeP0WA8gpNH9uPwvm+w/5t/wp7f/x/wzT/9N/j2P/w32Pu7/xaHv/0KOocOwOTUCdgbs3ys&#10;rRHENhLr7Y2z4eE4zzpyoawUQ3W1uFp7DhfLilHPulEYFYYUHy9Euzkj2t0FqcGBKE5OQn1JMbrr&#10;69Hb0oJ2TssKC5GSEK9IFT8hGHy9ERwchIiwMERKzp7gYIQKucJ2Fs5pKK8b7OXJd+HOdyof/z1Z&#10;T7g9lA6QkCd0eESNIU5haIAPnRZvhHF7dEQwnY9wJMRGIC4qFFFhAdzHh/BGdKgvnRxfxApCvAkv&#10;xAR7KsQS8VyXEOqjpgphnCeSIn2RHhOAvOQwlGbGoCY/GU1lmeiozkXP+QL01RdxWojWimy1rTAl&#10;CrlJEchOjEReShzyUxOQmxqPdDoRiZHhvA8hlQIQ5O9Dx9YLAf5eCA8NQGx0KJITo5GVkcA2nsLB&#10;LRO1Vfloa6pEX3cjLve1of8CjcH2ejTVV6G2ugRVFUUoLytke81AXFwkxxAnpV7R1WedMGe9dbFD&#10;QCANRD5/KBERQgeeZRjFsSyCZRbiy+t7ucHPk+DUn2Xt5+MOH86L4+3p4QR/Hzr3wV6IjfSnU8fj&#10;gj0Q7OeEeM4XZSehpiwX1SU5yEiKUueWdxUc4Ms+LQD+gRyb2Ec6unnDloaqrYs37Nwk2X0I+0xR&#10;cEYgMCQG4VGJ7A/TkJScgYTEdMRIzhU6kUKqxKdkIyEtVyW1j4hLg39ILMfgSHj6hytIuDG/0FgE&#10;RSYqoiWSTmhsquRjKURaXvlnBYsWeaU1KCyvRUlVHYorahXBIiEcI+hASk4wF46TQlrYceywsbGD&#10;lZU1LCwsFcFiIaQKp0JkCOliYiqqEzqtJqY7BAfHfSuOzdb2ikTREikCaxtRxWjWWVjafsZnIobz&#10;sp+tnRPsHeiAe/gogiUt/SzKyqvRyDFViBVRn+bQiYiIjIOLqxevaY0zHOd1ztDg1ddXIcEkNJiQ&#10;KmYWxgomrBP6hmc4vtLwPM6+4PRJ7mug7lcIIbmuhaXkbOFYSpiYWSsFqahXjp/W3UWw0BBVxAoN&#10;UEJyqOw9KETJERw5cRwndGjg6evQvqFdY0CjVoeG8HE6CYfpJB/8Ft/s/xpfsw/6WilYDihSRsgV&#10;IzNTWNvToXF3gzv7E4G9iwPHcxnrjRTJ8iXBIuoVTf4VazUvBIusFztMIDbZ7jwsf49g+ZVo8fq7&#10;CpYvCZbdkPVahYuWVNHi7x0r60WhoiVXJHG95FfR5ljRki1f5lqRJPmakGAa1cpuomW3kuXXJPdy&#10;nd+qWYQo0ZIrWmgJFi12b9MSKyFRGgSKeuULguXvkSsy/yV2kyVayPLudTKvJVbknFpSRtZriRil&#10;YBGSJVCS3NvzPdrDU8FBwStAkuA7sk9whLufA+1hB7j5OSOA7yaOfWpBdTFq2xvQ1NuBlr5uTnvQ&#10;0NONuk5NzpValXeFaO9AnSjYCQn520Q0dzSjp68Tw6P9WFycxmP50/3NA7x5sYbnWwvYXJ7E8vwQ&#10;FmauYHV+GJuL43i4NKXB4hQer97E8/UFvHm4gg+P1xXJ8r3kVpGQXw9X8URUKwtzuHdzCqtzU7g3&#10;P40NLm+tLuDZ/VVIXhbJr/LDqyf4/qUknOe1H63h1YNVvN3i+Z4/xB/ePcUv717gz0I2vHqlyIw/&#10;v32rUZG8e/frB/+tLaUikXkt2SFKkg8SrkvlQNnGdzsf7oU4kQ/+z9dW8Gjhlko8vsZ7FDXB1tIt&#10;PF+9i9cb9/Dm/poGmzJdx7sHG/i0/ZDnf4JfXr/CX3gPf/nwAf8sJMHzZ9y2hXeb9/F6bR0vVlbx&#10;dOkuniwu4undRZ5jnffzCD+/fIo/iGLlxTPer4akePtgk9OH6h61YclEQSIk0kelqhFySZKfv8Iv&#10;70VN8xZ//vhmB2/xzx9FYcJ7+V4TduufP77HH9+xvETlsqMY+SvX/0chWAQ/aPCfJDTZjz+q8GT/&#10;JvlUhFx5r1GW/PXTR/w71/8Pknz+u+/wyxs+44uX+On5c4U/KGUOn+PlM4U/vn6OP79jmfB+/iph&#10;wt6/5rPw/rf5Tll2QiS93txQZJi8J3lHf3z1Wp1XctH86c0bpfgRBdIbloe8n09PRRnzmM/9FD++&#10;ZD15wfoleUQUNvD+8QpePljCs00JDSaE3LIi6Z5v3lUhxR7cnSNu4tHKHWyvcT/WOcnrIwqrXz6J&#10;qkfCxz1U9fTpPVGR3FUkyx9fP2X9Ytm9EYLlEe9lndt43jWen+9R7u8d39vL+/ewtXJbhTC7L8TH&#10;/SWVs0UTUkxDsKzdnsLM0EVc7WnGxZYaXOtuxo1rFxVhItf78bnUCb73F0LmCWG1piFDeN6tRd7/&#10;nRncJx4szODR0g08WZnjcXdYnreJW3i1Ps+6dRvvHyzg46MlThfxcu0W699NPOPzP+Xzby/MYmNu&#10;AqvT41iZvo71mzewPCP3dRUddXWoLChGZXEZ2uqbce3SVZV/4c7sAu4trauPoy8fv8FL+SD67B3e&#10;PH+r/mZ/8/w1nm094T53MX19DFcu9tKO68C1Kz24PnwJk8MXca2/FS0NxSjMjUV6UgDiIkXFIiSL&#10;gyJWZBroR5/E3QSuTqJS0YGD7Q7s6DPY0U+wk5DD9CMUyWLAZSM40X9xdjTj1AwO9qawszWBLX0W&#10;GxsB521MYW9nDhdHG3i6OSmFeVQo7dC4OORmZKJUwvDwmUuy89Xf4TFBYfCnzeFm4whX2jHutGm8&#10;HZzh6+zC9ezHXV0470i/yY5+jxWcrDhmW5jDmnaSkCvmRrRHJP+cIafyg4eRJMG3hru9CyL8Q5CT&#10;Inn+zmOg8wJmh69jbe4O3+8a3t9/iFfsGx7PTmBjZIC4jEcTQ/hpYxH/xvrwn1j3P6zewfLVKxhp&#10;bsSV83UYbGzGUEsXRjsvYrx3AKM9gxjqHsTVrgFcar2Ernr2+6XnUZBeQBs/EZEBYQjxkvDEhC/t&#10;XH/ayYH+iA7yp6/AMSRMQ64kRfkjiWNtgpAmoe6ICHJGmL89/Uw7NQ3nGBXF8SqG45psjybCg1wR&#10;EuCCAB8neHtwbHKyoV9nARsL2mkmLAdjE1ibWcHXwxcJ0UkozClBaUElffcyZCbnIDEmje8lDqGB&#10;UfR3w+k78D34BtNG9+P7dYMVbTZD2mp68ucy7TVDPUOYsmwtTGmvmtBWNRbVipAqpupDneQ/kJwH&#10;ejq0C89I+CrasYYW3M8KFma0A01sYGJkBWMD2rymNvQ9XREXEYWKwiJc4hg5NTSE25OTWJq5gZW5&#10;m1iZvYmlqWnMDQ/jWlcXumprUFdUhPOFBWgoLUF7bTUutNCH6WrH5e529As4Dvf1tKGtuY7+Tgb8&#10;6Qvp657GftqGv//dP+Hrr7/Ct99+i3379hL7uH4/9u2Vj8zyEVk+Ju/H/r0H1YfLo0dO4IR89D0h&#10;H1IlV4H8Kb5fkTBHDh3jeY1hayVRA2jreQYggGUXFig5cGKQEJOI5PgUpBBJsYmKSEqIjEUypxmJ&#10;KagsKkN3K595eByLs7fYT91V4bbmJ27g5vUZ3J6ShO6LeMA+4PG9h3i89pB93X0ub2Djzj3cv8u+&#10;4d4D9nlP2Pc+wYPl+1iaXcSs5G8ZnsLs+CyW5pawIUq49W2NMmXjMR7de4S1hXXaFAuYHpnG+MAY&#10;xvqHcf3KGCYGxjF5dUIzHRzH1NXrnBcSZYzbRzBJ3BiawC2ee2GS98prTVwewZWOPuICBrsuYvTi&#10;INcNYXpwlNNrGOq5iEtNfC8tnWwjFzE9MIRboxNY4DMuTBAyJRb53EuTPO/1afbPo7jKttpb34KO&#10;c/W40NCKK23dbGd9GO27jLGLbI+cXuvtwyDXXbvQh6E+Tdiu8SuDuD5wFcN9/ZpE8m2duCKJ8rn/&#10;9LUx3OL5F6fnlNJG+oJx3uPIxQEMXZD9L3LfizznJVy9MIDhfslDM4C+zj601jWjtqKGfmk12upa&#10;0N3cqRL/11fWoSyvFHmZ+Shm+zpXUou2823obulBb9sFNFY3oSSnFIlRKQgPiEaYXwTiI5KQRf+z&#10;KK8MZSXVKCs9h6LCCpzNKqCvnoGoiAQEBUTAzdUP1lbObEcWrH9CtpzA3m+P4lv5kP3NMTX9+veH&#10;8bt/EjLloJr/9usjmnX/4QCxn9v2c1mIFFGXHCM0KhNRqmgULRoSRUMoaggXLcHyW0i9l/ahUaEI&#10;eSBkgoS4Onr0tCIIDh44/lnVIsTKboJFQ67IsfTrDhzmtqOKVFGgD3j48DEcYxsTdYS+gTH09Y1V&#10;jhQhCTQ5kzRqElFbCHki5IqO5CPhtVWIqz2HVOg+mReFiYGekL7milQQokW7jwqh9rXkKTqEg0KO&#10;7tOQNkKwCGRei98QLjxeIM+slCzHzygCTAtZ1uZG0SpYtMTQ35ItGiJLIAofUYpIWSmSRcpSlaeo&#10;QzQ4xnd/4riE9RLSyUjh5Al9te9+nlfIL5Xn6VvNe1HECu9JG15McrdIjhdDIb7ZF5ux77W0kG8Q&#10;9orw1mc/LcnzRYWkOc9BRbAIESXEizybLvt1KVPp46XcRe0j1/tWEX58jj1HcOwwy13XkuO+H6Ij&#10;0lCUX4u6mh60Nl5G3bkenCvvQFVpOypL21Be0oyiglrk51YhN7uS05q/JVj8QgLhGxwI78AAOmB+&#10;hHw494arhNfy8oCThxsc3FxU0nhJGG/taA8rB1tY2lnTsbdUzr0QJGbWpjC1knAVu0GDYReMLQxh&#10;aKYPfRNdlehVoG+ip3DGUFd9gJAPEfJB4uAhYQeP4viJ07C1c0REVDRKKyrRTCev91I/LgxcQXtf&#10;L6qb6pGaexY+oUGwdnGEiS3vi/fo4OkONxoCrjQIHDy8YO3sCnN7R5ja2MNUPprQALJ1cFEfjSSG&#10;WmRUHNLSzqKgoARVlbVoZocq6hIhVyYn2QlPTGNyih3/zBwmp7k8NYOpmVlM3ZhTuD4zozC+M73O&#10;AXbixiwmuc/E5DRGRsdxmR1nR2c3amrqUFJSpkgWCRUm15Fk9w8fPMG7t5/w5MkrzNGAOn++SSk5&#10;LFmJzrCSnThlgNMc9M+wop2hQSDQkCwa7CZZRMmiVbP8DcFir4GVg4MiV3bjM8mykwBfq2LRhgQT&#10;KJJF1Cu+vnTcA1h3gujUB/9Ksnj5Kqh5GmVCcLlJ6DAJGRYUAp+QCPiFRSEwIg5CsoiSJT27UIWj&#10;kaT3CckZiIhOQGBwxE5suwjExopCJBP5efkoLSlBZXkZzlWWo7qiFFXlxSpMWElhDhvEWRQSomAp&#10;LuK+O4nvBaU0akryfqteKcnPU0SLKFzysjJpPGcoiJpFKV64v4QaK8jNQV5utiJYhEgRQiUrM1VB&#10;lnNzMtVUyBZRtEjYMC2REhsT9ZlMSYiPRWJCnILMy3oNscLnFCWDny982fa8vdzh5ekKd1dHODvZ&#10;wobty5ztxNT4NA27U3QWzsDVWZ/7GSEo0IwDmhXPZYPEeBskxFqxczCl4apHo+kkvFxPwNvtNAK4&#10;b3iQ1Y56xQWRQY4I8raGn7u5gr+7Bfw9rFSoMEGAh7Wa+rlZwtvZDJ6OJnCzMySM1Lyvmzn3sdo5&#10;hwW8nEzoQBgRxvBxMoOfiyVB49iZx++QMu4SfsxBAy8nUw14bh83C96fDfx4Pm9Xc7jxPM52BnSY&#10;DODsYMgOT2IoG9H41lMqFguTkwoyr0KL2RoSRjTMdbn+1G9grE9DUucwdE8dUuHBRL0i+Vj0Th3B&#10;6WMHcPzQtzi876td+BoHRM3yze9weM/XOHlgH/SPHYG5zmnY6NFJ09eHC50hX0srJPn6oDIxERdo&#10;LI821GGqpQlXz1WhjX1SGd97ZoA/UrhPVmgIypKT0ci629/WhhH2YSNXrqCztUXV0QTWh5CQIPix&#10;/w0KCkQI9w9nnQjnNEwULYGBiCCiOB/Jc0awnoT5+ewoWfwQGUKHJzwI8dFhSIyNUERKbGSoIlaE&#10;cImNClUESxy3x0QGIzLMn84pjyeiw/0QE0FnKTKAhpM4SAI/JCr4Iz7UB7FBnoj0d0OotxPB/tjf&#10;BQmhXsiIDUR+ioQMi0FZViwqs+NQm5+AlrIM9NQW4GJjKXrritFamYtz+akoTItBeoyEGuB9+3oo&#10;RAXRSQsPRWI07zkilPfkj+BAXxpoPrzPICTGRSArPQH5OalKvSIES01lPge9ih2CpRUXe5pU0vu6&#10;mjJUVRTS6BNyNQdpqQkqgb0NxyldPRo2p4/BwsIYbm50zAO86JB50kF3p4Mmf9IFIDkmDBkJ0UhP&#10;iEU8yy+M9+br6aacbHcXB7g428NJwjE5WMHZmY69pwPv1Q1hIR68b3cE+TnT4fJD4dlE1FUWoL6q&#10;CDnp8XQC5Tyu8PP2oAPoy/ccAHf2kQ4unuyH3WHp4AErRy/YuPjC3j2QY28I+9RIBIfFIzo2BfE0&#10;WhOSMhEjIcGikxERm4boRC4nn0VkQgZCuM4nOJp9bDjc/cIUZN6TRq4kzvcOioZ/OMsiLh1x6fkc&#10;M+mgFmrysMhU1CzZRVXIE0O54jyKy2qQX1SOZI6JYRGx8PT2h5OzuyI4HB2d+fxOsOcYYm1tQyPH&#10;SuFXkoVOq5koQwRCrlhwDLPmO7BXKhQhTIxNLFSCOQOOYSamlmq9A51VgXYfrXJFCBghV+zsJamo&#10;M1w5Zsu4IAqWs9n5ilQRsiUuPhlRdP5km4urJ89hAz19Q46dQrDowdjUEBISzNTciPMGMDDSxRnW&#10;iZOsE0eOHcKhIwdw7PhR6Jw5w/ujg29p/Zn0MTXnWMr7MeR96xrKDxr6OHZKB4ePS94V2isqLJiQ&#10;LEKw0Fg8sF8RJYfYbxw9KQTLSZzSO63IldP62gT3GoJFyJWv9v4ev98j+JrH7lMEyxkDSepvCUdX&#10;F7jLDyNil9GusRalrqWp+iFFCBZLO0s4uIo6xZnge3Gx20Ww/JrcXiAqFi3B8vcULLvhwzYvipQv&#10;1Sa7CZP/GuwmVbTHa4kX7bKWYBEyRYiV2ORIxKVEqalASBchWHaHENOoWjTQEiuR8ULSiMLlV3JF&#10;o2IRNY2GXAmK+FtiRYgULXmye92XJIuGXPFhexNw3wghWDSEiFZtsptg0UJLjmiXdytYtKTKbjJl&#10;9/ovz6c9TntNpXbhWO67Q7B4ER7+v0JLtHj4C7FiDxcf1gcfrgtyR0hcKNILM1FaV4k6SXh/oRMt&#10;fT1o6u1GfWcnatraUdHYjLL6RlQ0NNLebkZNS7NGvdLRqggWycFybegS7tyawNaDJbx7JeHBNvHq&#10;6TK21mexsTiOlflh3F+8ju2VGTxenVPEymP5gLt2Gy/WF/FqYwkv15bw4t6iwqv1Fby5f4/rV/Hs&#10;niT1vq0Sez9eXsKz9VW8frSJD0+2VGiuH+Tj/LtXigwQlYgQIKIekekf3jzHX757p1QfP794rggM&#10;UYSICkJIFiFY/vDypVonH+5fb4giZF0pQjSQP/fXlILi/aP7vKcN3t8KtnkvD27fxPrcDFamJ7Ay&#10;NY7lyVGsz7IMbs/i+fICXssz8P5frC7hKfffvjOv8HiRz7y6jPebG/h+6xF+5jP8zPv5gff24T7L&#10;bfUeni4sYmv+Fu7Th1ifnsba1BQ2Z2d47nm8XF3Bx4cP8ROP+fnZM/xE/Pj0iZr+/Ow5fn7+QhEY&#10;Pzx5inf3H7AshZxYx4dHj5RyR4Ube/0Kf3r1gtOX+IXl9mdRxkj5sSx/fPZYKUq+5/Sn5081+wkx&#10;81bIDCENOP/mtSq7v378qMiTf/v+O0WoyDothDiS9f/5p5+4/J5l/gzvHz5S5fzuwQNeh+/g3Rul&#10;6PnzewmV9lxd98OWqIk2WOYbqswFUv5CsrzZ5JSQ4xVYDu/5XIIPW1t4xTLdvruE+yynhwvzKrn7&#10;h8ebilwR8u7jE42K5cOTNXx6xjJ5uo73T4inG4rQ+I77fXrxCO+e8D08vIfnm0K2rBL38OL+Gl4+&#10;kBBZQtLwnUlde7atwpBJThQh1p6tLuLT4wf45/ev8N//8Qf8d3/4nmXwAX988wLv+Bzbdxdwb/YG&#10;lqensHJjWuHu7CQWpkaweGMEq2xD26IuUeHD1vB47Q5Wbl7H1OAFRawMdjZi5mof7s1dx3O2m7cP&#10;V/ncUl+XFJmycXMS9yTPCrHMcy5NDGHh+lWFxclrWJ+/zvu8gedrt1gn7rAsbyu83kW0vHuwgPcP&#10;7uI52+fG7BgWRq/gxsAFTPX34ObQAM/LdszneHR3EfduzmFUQmE3Sv6JJlzo6MXw5SFMDk9iZvwG&#10;5iQPw/wyNlbuY2vzMZ5JKGz6ty+fvOT8U9y/t4nbc3MYuXoFvexPetobMXCpA1Njl3H7xhBuzVzF&#10;6NUOdDbTLy9NQU6GJBT3ok3rosiVIH8beHuY0kfQVeSKvc0p2Nuehr0QLfa6hB4c7elHEA70JRzo&#10;vwhEyeJEP0Wm9nbGsLUxpi2jgZUVYUmYc5mws5Kft2zpQ7kh2N+PNmoEUuPpjyamIJV+aUJ4lFJ4&#10;eNN2caGt4EybRUgWIVgC6DuL6lxC+4b5cAx1d6XvxD7Yxgq2tI0sjIxgamBAH+VXmOgbwYx2kQV9&#10;exvaRp6ObrTBo1GVX4ruhjaW91XMj01hY36BfeYGXt69i2fzfPdjQ1gbGcD960N4e/c2fmDd/cT6&#10;f39qDJNd7bhUcw4XqmpwqbYR/XUtuNzQjsuN3bjccgFX2i5ioPMKhnqv8fwj6O/oR8u5ZhTTL0+N&#10;TaKNHopwScAuP3nxeeQHpBAfD4I+gZ8bfRMPpURJiPJFIpHAMTKO42k0x6iIICeEcfz5FZIAX9Y5&#10;qx+SAn04dtGO9nS1hYuDNf04S9hamu8oWMxhxzKVHCzy0T8zJRtnU3NZ/pmIConjsWHwcvOnfe4H&#10;D1cf2ujecHH0YD1wUvlUJPSXgY6EAtOHsZ4RLIwlJJu1UsXYWFjzGlawNBM1ioUKDyYkixAsOvLn&#10;uHyAJORDqJAtJoYWilgx1BdCxgI2Vvbw8fRFakISzpWUoqe5BVe6ujDY042rvaIwuIjxy5cxQT9v&#10;glMhWHrr69BSUY6GkmKFlupytNVWovlcOWpKC1SOypK8LFQW56KqrADZWSkICfKFiZEeDh3ch69/&#10;/0/Y8+3Xav7EsaM4ffIEdE6fhp6OfJA15H6Sy4T2oC3Hehd3eLl7w4d+hrurB6xpz545LTkGDuDA&#10;3v1qX0moX1ZYgfamDvT3XMbV/iGMDIxi7NoYxq6OYvjKEAb6LqOvsxc9LR3oampTYaQ66pvQyTZ/&#10;sb0HI/1XcWNkQoXZmh+XZOsznL/JfmuRY/49PFrewON7D/Bk7SH70W0829hS6xem5zEzLInkr+Mm&#10;j5Gk87d53M3xWa6fUoqTO9O3sbnE4xXB8hjrC2uKgOls6EDJ2WKkxaQgKz4dpWeL0FRZj866dvQ2&#10;daGvRZK8X8Bw3yD7TknUPoX50WmF2+yX7kg4M85P8VmvdffjQmMHus+3KMj8YEcfxi9e5XvTqFkG&#10;u/ow1NOP6yyf6atjmLkmSd/HMCtkDc+zwGe/MzGL2WvXFQnTXtOI2qIKnC+uREtlHdrPiXKpEa1V&#10;deioaUJXXSu661vRzrYoIbnaz7PvbO7E0AXWlcERTA+NY/jiANthr1p/rfcyy2kCSzN3lEpoZW4R&#10;t/gMkwNjbLMDuNxxgft18flb0SHP0NyNa33XMM1yvX3jDmZZrpLwv6GmGUV5pSjJLVVqsGL50U5+&#10;1ItKZr+WgNyMAjRUN+NCJ9951xW01HXSly1DfEQq21o422EwAjxpo4clIT0pD4W5lSguqEZhfiVK&#10;is4pFBfKsvzRX6WmWRnFiI1Oh7dnCKwsXFhPLXHqhDGOHtbHwf06imj5/e8O4ff/dAhf/U4UCMcV&#10;hHz55usjEKXL/r2ivqDfdEzybmjyjMiHfg3JsluloiFYhFD5+qu9+Or3e3ZBlvdyvShbDiiyQBQl&#10;EoJKcqccOSwkiQZq+Yisk2TxksdEiBZRoMgxxMHDOHBAQmRJrg8hXA6pdUeOHMOJE6dw5oyeUkyc&#10;lFBhopDhdQSizDh+9BTbrSbHiuCYEDv7hbjQqHDknoQU1dUxVGGw9IUQOK2n7kX2kef6ms8hz7j3&#10;G15/j6heeI8HeL+iZCF2kyuiXhFow6AJiSREiuQx0San1yaolzw3QkaIkkWFUdshWLSkliJCWOaa&#10;MGyaMGHa+5ZwYXLv6jheX4H3JDh0UMjdkzh8UMqD5z+sy/lTLLfj2Lv3CPbwGQQHeL+HD9MnZ597&#10;hn2uHvtaQwMLGLK/1ZfwYiIw2IGBgRmMjCw5tVDqGFEh7d1zlPcm98MykedXZcJ6c5S+vo4oFdmH&#10;8xid09yf9/P1V5LzR8jok2qbs5M3wkLicTazGDVsB+2tF9Et4TPbB9BQ143Kco6JBeeRl12FrPRS&#10;pCYVIDk+RyGd80k2Yb8lWKwcONA42iqn3dLOBhZ2VjCz4YBjwwHHWmCuprJsLoSKECvcx8LWSv1F&#10;aW5jDjNrIVh+hVaVooGpghAwolIxMjeEgamQLBpiRd9E5lmYXxAs+w7wBe4/gMOssJZWtggNj0BR&#10;aRkaW9vQffESLnDQ6rjYh9rWZmQVFSAoOhJ2NF5M7WwVrCVJu4cn7N05sDi7wtLRGZYOQhR5wN0n&#10;AAHBdNij4xGflIrUtCxkZuV+/liTn1+CsrJqFS6sp7sPg4NDGB2jkTt9AzNCqHA6OTWjIVnoAE3P&#10;3cSN+XncuHULM7c4aHBe4eZNzMzOqX2vT0xheGQMfRf70dDQhJKSchQVlalQYR3t3bg+Po2N9Yf4&#10;8P4HfPr4Ix49eoqBgWHk5hbBjcaFEQf/E2wQp9gAJFTYf4lg2R0yTKtk+RwmzE4DSf4vJMtuouVL&#10;FYsQLI40LJ3c3T9D5V7ZRbD4BAbDlwaY5FvRkixaKIJFwR/ufoHwDNQQLP7h0QiKjEd4XIpSsSRl&#10;5CIlM1clvo9LkpA3iQgKjUIADQD5Wzk8MhaJNGjPZmWz3IpYbuWoPcd3VFuF8zUVqKoo0SSkLspF&#10;sUIeSiTpfYmWYClEaaHkXclRJIsmNFieWi7IPquk37mZ6RxgNMjLzOB6CUGWjcI8UcmcVeTKWe6X&#10;mSGhvzjAEFr1ikrEzfnkpDhIsvroqHBERUqy+lCVa0VyrkhIMCFZRMkiBIvMCwEj5EpoSDCCAgLh&#10;I+Uq+YNcnODq4gg3RbDY0wmwViSLNY1/OxsjrjOBpxAjPpaICLPnOV2RkebJwcwT6SlOiIm0QKDv&#10;GXg4H4Wb4xE6B6cQ6m+M+EgHpCV4IyPJn0aqSLTlTyNHbrNDiJ8tgn3sEOhlw0HUWpEtQq4IfF0t&#10;1FRIF6Vs4X7h/g6IDHRS8u9gbxv4ugkJYwxPByN4OZgogiXAzVrB381KwU+m7lzH8wR62igIqSIQ&#10;gkWIFneew1Fk/VYSDkz+RtODEx0kgShZrM1P01A+DjOj4zAnVOgws9OwMpX1J9U6c061BIuJwXEY&#10;nDkMvdOHFNFicOaYgu6pwzh9bD+OH/4WRw9+o6ZCuOidPoIzJw7hFLedPHJA4fSRg9A/fhSGx4/D&#10;+NgxmB8/CTsatUE2tsgMDEJTViau1lTjRkcbZtpacK2mCp25OahOiEdRVCSKY2JQnZ6B1rIyOjKd&#10;mJC4q+PjuNx3gfW3Gpmse9ExkazzQQgmQlhfQsNCEcq6ExYciDAJFSYES1AgooOCEMOp/EWmyBY6&#10;fRGBfnQ4AmgkSVLOMEWmCKmi1Cwh/p8RERoACT0nuVpCg+goBXrx3BIGwZsOjJ/KLZIYFYSkqEAk&#10;RgYggeuiZbuvK0K8HBFCRyiUkET40f4uSAphfYvyQ3ZcEHITglGQHIqS9Aicy4lDQ1Eqmssy0ViS&#10;gfOFqSg/m4DshDDEBXsh0N0BPs62CPJ0QQzvKzUuCumJcXRWYulAS5g8ib0dofKiZKUlsh1moDg/&#10;k8ZhGnKzElGQk6yIlsbzZehsrUUH0VRXgXOVRagozUNpEdt1fhbbRQz8fD1gairJzI4oWFqy7XjQ&#10;uQv00RAsvnSCA7353CHITU9EKR2c0ryzbCNxiGCZero6se5Zs93RqeJ4aCWhpSzorFmwPtqbwdvb&#10;HkGBrnxPHgjy4/OE+7H/iEd9VSFaztOIzZW/7PyU82jHsdSOzrUD+1o7lezdhX2xK+HO/tgT1k6+&#10;sHMLVOHCvPwjERgapxQrcYmZSKQhLNPIWMm7koowrg+NTmY/mggJByZEigZRkFwuol7xCYmBV1C0&#10;Ilj8whMQwmNj0/KQklOqSJX0/AqiXClasgoqkFtMo7i8hmNtNfIKyz4TLJLMzYGOvg0dN1tbewU7&#10;OzvYsP7b2NCGICRMmPmOikVChFlYWcJKtnGssbV3gL2DsyJoRBUiBIuoS/T06bia0iF0dFXKFBWG&#10;jPsIsSHkikyFVBFyR8KDyVT2ERJFfoqIiU1EBMcGWfbzD2abiVIICOR4JOMPx38XySfm5Mh74Plo&#10;nyjVihEdZ72TOHn6KI6xrR8+egAHD+/HkWOHOcae4nhrDMkzY83xUquwMeP9GHF81TU0xkka0Edo&#10;SGtzrvyWYKEB+g8IFiFXTvG6mvwrdAgOSXgwIVZ+p0iWr/ZqCBYJD3ZaTxcmFuawdXSAE8cEUbE4&#10;cFyQ8GBCsGgT3EvCeyd3jhdeLnDx5JjtqlELC8EiU8m/IsSKFkK07M7D8vfIFQW2ey3Jog39pSVE&#10;dkPIEi2+3CbYTa5oj/+SYNHmYNEqWHYTLEK4/GOCRRNCTHKx/ArZ9iu5sjv/iwZCsGiwm0z5e6TL&#10;7rBg2n0UyfIPCBaBLO8mRLSkyO51/yWCRXtOgXa99hza7drr/UqwaBLdeyky5R8RLBoFi4sPlwN4&#10;br6H+MxE5FUU4lxrPZp7O9B2qVeFCmvs7kJtWzvK6xtQdK4WpefrUMH56qYm1NHu/kyw9LZj8Gof&#10;5m+O4778GS8frV/ex4eXm3j7ZBVvtpbx5tEy3m+v4uOTdWINHySfw9Ya3j26h7f3V/FqbQnP7t7G&#10;9p2beLp0G6/XVvBBVBn3N/Dy3uqOiuMu9xOyQ5Qaj4knSq0geVMkLNT3T5+qsF6SLF7UHLJNFCgS&#10;0kuSx79cX8PW4gIeLdzBk7tLinR4x2u8lvwr6/fwnNd5vrqCJ8tL3Oe2ghApokT5uKUJY/Vx6yFe&#10;ra9ia+EWNuduYHV6AsuTY4pg2bgxiQdz09i6NYsn8nGfz/Hs7h31PE8Xb+GxkCvEkzu38HyR5cTr&#10;vL3H59xcw0dRtvBZP97fJO7j4ybLb2MD79bW8WplhfsL4TKPR/Qptud5/NJdHrvOY+/j04NH+O7R&#10;Fn7Yfqzw3aNtfCI+cv2r1TU8X+bxd5fxep37s+x+YPmIWkaIk7++f4f/+N0H/KfvP+Iv717jpyei&#10;oGF53LurIATRR1GCPLqP7/jsgu8f81pPnyjlz59evcIvr1/jF5mq+TeKTPmX9x/wr58+KUgINFEO&#10;CcHybodgUSoUvkMhe355+waSV+ZHvqeP2yxflveTlSWFF6wHQmq9eygki+AB64yQKg/x9sFDvObz&#10;v+BzPV1dxfbyXazPy4cu+QB2GZNX+jA5IEmCL+Hm6BXcuj6IlRujeHR3ThOS7vkDfHi6wfp5D68e&#10;reC11MVtXmtbyJU1PF27y31ZD6ReLi/i5X2WH8tHk+uGePUcPzyXeig5YqQOsmyebnG9qFfe4N9/&#10;+g7//vP3+FeW7R95jKiMNukf3hodxQ3af3PDQ7h9fQxLNyawOM3p7ChW5q/j/t1ZRaxIiLut1VvY&#10;WJjByuwY7s6M8P7H8GDhBh6v3MLTexKuaw6rN8Yxe/UiRnvbMNBWj/7mWlxqqvkMWb7SXoeRC628&#10;9mWssZ1u3eU5lllPJazfyiyertzA0+UbLO951u9bXHcTK5NXcb2vFf2N1bjUeA7D3Tx+ZBAbN2+w&#10;XSzg/p3bWJycxHDfRfQ0taK9vgV9QrBI/okRIVjoH4/NYFbyMkg+hoV72FwVomUb2/e38GD9Ptct&#10;4cbkBAb7L9COq0c777e3sx4jg908bgDzM2In9+HqpUZ0NBWjuiwFeWcjkJbkh7goN4QG2sFnh2Bx&#10;EGJFS7DY6tBnOgNRsAi54uxIn4l+hYuzmYKTkymcHE3hIKp3Ua7skCsKViaKYLHk+GphakT/Qn7c&#10;MoOjrQ3caEf4erAPp08bSn82hH5tkKcPfF1ol9A2cqK/LdASLIG0PyJpn0dJDkV/jkEqGb4jXKzp&#10;z5mawszAAEa6ujA4rUO/QwPDM/o7ocKMYW7Ae7SwRaCHL84mpqGOdtmlth4V0mh+dBJrs9KfLLI/&#10;WMSz2zfx7NZNvGD/8ob19Tn7qLXro5ju7cal2hp0V1Sit4p143wz+uRjcnUT2ioa0FrRhPbqVvQ2&#10;9uBq9yCmr01h6hrf68UhdDa0o6qoHNkp6UiJjkVcWJjyQULlRzAfjkW03wNoSwTT7g0LdKMP4Ukf&#10;xJs+iAZxkR5c54rwICeEcmwK5hgkCPGnL+HvhCBfJ6Ve8fN0pI9qDzdnOzjTnrGnnSwki62FFX1B&#10;KXPJKRmJxJhkJEiOwuBY+HsFw93FF5JnReDsQPvQ3o02tqMKH2NiZE4/z1CRK1qCxdzITClitCSL&#10;wI7vyp42nr2EgpXjWOZnTumpD6Hy8VOTdFpPxf9X6hbCxMiC1+TzRsSgoqgEva1t6Od42dvSjOZz&#10;1WioKEdzVSW6G+pxpaMdoxd6MdLbg+EeCTPVgcut8iG/Hhea6tDVUIPWmgrUlubT78hAfkYSctIT&#10;kJUah6S4cIQEeLFum8PE8Az0dOjL0o40NzaAHctHiD8PF1EASb6gCPr+KfSNclFZWo46jtlNdQ1o&#10;ljG7rBypiUnwoC2syfWjp46pKa/C3OQs7q9u4unDp3j+6BmePXiC7Y2HWF9axa3pOYxeuYb+rgvo&#10;FnKlvlmhq4FtXRQdvf0q18yt6zfYP93G7fFZRbDMj9/A0swtrN+6iweLotLbxDbbvhAtD+/ewwKv&#10;eY3HttXw/qrOo6exXYXmkmOXpm+xP7zFfvEO+8O77A838WjlvlK9iCKl9Vwj4sOi4WHnwrZmh0jf&#10;UJRnF7EsOxXZMHZpSKlSpq+O4+bwpCJAbvG8N0emFCEyR8wMjuH6pWu42nkRl5q7cKG+Db11bANE&#10;X2MHBtovsL8cUISKKF/GL7NPG2Q/OzyllDGjPFauNXxhUF1P1knS/OHeQfQ1daO9toX3ybISJUhD&#10;BxrKalGeU4KijHxU5pVx+Tway+tQX36e771GTZurG9HFa3dx//bzrTjPfaoLK1FdVIWmqgZ0NXWh&#10;v+MSLrZfREd9Oxor6lFVUIXirGJkJ2UjjT5hYlgiUqNTeZ1CNFY34wrvb2biJuZm7mBi5AY62y6i&#10;vOgccrg9LeksEmLSERbEtuQdBl/PEPquydxWzPpTj/LiOvrexQgPjIe7UwD7P7YzB1+2RfYBYck8&#10;Pl/9vV9cQNuQ+1aWN6K8tAESNklQWd6EpoZeNDdeQE11G/JyKhAfm4WwkET4+UTC3TWI/bQ3LMyc&#10;oa9rzfZmhAP7NEnGDx8UcsIYBvr0dYxtYWZiCyNDSxVa6thRCSt1XH3cF6JEiIYvVSxaBctugkWI&#10;CVGxaPbTkgKHsG+fkC0HcfCAECSinhAC4qRSfx0+dIzXOoojh48pAubYsRMKhw4dUcd9++1ehb17&#10;9yuiRdYfleOPS3grUYpwf57n+FFNP3LqhA50Tp3BmdO6nGoIFiFhpK+R6wmESJHri+pMErPrsO8S&#10;VYyoYw4eFCLiV3WORq1xmGUmCpnjLLeTimQ5fFBIHfqmuwiWfXuFxNGQGKL2kBBdhgb01c00ahBz&#10;M1sYs187o2OkCJjDPM8hRZJoVEO/Elp87h0lkEAIFi00hIsoXHZCsfFaAo3ySMJxHee9nlTYx/m9&#10;e49iD+9tL7ft4/0fOHSKPjjL5JQRdPiuz+iyL9Y147wpTp2m333KkP66Po5yH9nv6HE9NX/w0Gns&#10;4bm+/faIgiiljhzSwdHDkp9Fn2VvwH7bjM9nzfpkw2c35vOdYhnKez8BfT0zeHoEIDEhHYUF5ait&#10;oX/T2Il69gcV5bXIzS5BmuT2SshEQrwgC8kJ2UhJzEFqQi7SEnORkfx3CBZr5YRLMlR7BTsOcNaO&#10;Nmq9laOVgrWTNewklrfE8Za/JDmoChzp1Es8cAlZIcfJebR/Tlo78Fh7S8JCwdJOo3QRZYuxhZEi&#10;WgzNNJA/MfWMtSQLC/eMDguRFZSVVOeMnor7HhEVgyIOEk10+LQES+fFiyrhfm5ZKcIT4lVYMDN7&#10;OxjReDG1tdOQKoSVk4siWRw8vOlUBtPx5sCVloXcwlKUVdag+lwdqqrPo7SsCoVFZcjLK0Z+fjGK&#10;iku5rRatbR24MkBjc2LqM8Ei8xIqbGxiEtenZzBzcx6zt25hjkbn7O1bnOfyzTncmJtTxwgmJ6dx&#10;7dowOjq6UFFRhaLCEpSVVqK5uQ0jw9dxjwPQxw8/4A8//xkf3n+PW7eW0NjUrsJlSfz30zoGOCXQ&#10;NYSukCtfECxCrmgJFi2EZPltuDDJx0LY2sLCjmW0Q7J8JlYkBwsHbG0OFgkR9o8IFgkP5h0YSOde&#10;Q7CIikWS3atcLFqCZUfNokKG+QUogsUvLBKBkXEIi5XQc2mITclCHCFEiyCG6yLjJGlzDAJCIhQZ&#10;FhIejZi4RKTQ0MvOzlUkS0V5Gaoqy4lSzherkEBlpQWfUV4mYYIkeRq3FReiOD8X+WdFmZKJwpyz&#10;KM7LVtPczDSV2DorNQmZKRpkpSbjbHoKsjNSkcPt2bIPIeRKGvdLSY5X0JIsEiosMUHCfUUoYkUS&#10;2WtIlvDPOVeETNlNsIiCRdQtkRHhCAsNQXBgEHx9fODp6UGIgsWdy16QhN9enm5wd3OGm6sDYQcP&#10;dxrwnrYcqGwREmiPmEhnJCW4ITXJDYlx9ggPNoGf1ylFsHg4H6EBe4oGsDENXlukJHiwM/BFepI/&#10;kmI8Oai60AC240AqMm4HRAY504Blmwt05rKTmkYFuSI62E3F140JcVfLQq5InF1RsIiaxYNOjJud&#10;AVxt9OFmYwBvOjB+Lhbwd7VCgBvhbkVHwQZBXnYI9rZDqC8NbR97BHrTgSCEZPFyMYOrvSEcrHVp&#10;YJ9WsLcR50nyruhzveRV0YGVyUlYGp+AhRAsnKplwoLzQrAI0WJpelrBzOgkjPSOEkd2pjRSdY9C&#10;9/Rh6Jw4gJNH9+LE0T04dWyfWmekfxKG+idoyJ5gp3wcuqeOQec49yf0jh2DPgdhI8Ly+Al4GBkj&#10;mm2mIDwMLVmZuEbjerq1WSlZRujU9BTkoyEtDdU0bmszMtFWUor+llaMXLqEscFB9LD/qigtUSHk&#10;IqMiEBoeglDWlVDWieCwUASHBCEkmI6cODWiYgkIUBCn7W8ghEuwBhEholDxUyHC/H3cFSSetKyL&#10;kHBiOwRLkL8HnRx3hPh58F17IzbMH4mRQUiJ4fgQFaSSWEYHeiHcl84sHakwItzLCeGiYvFiXeE0&#10;LsAVKWFeyI4LRGFKGMoyolB1NgbV2XGoEuQkoJKQXC2iYDkbH4ZkUcvwWkmRwUiNDUd6fBSS2XYS&#10;osNp9EUgKZbLbE9pyXFsh0nIz04n2BYzEul0hCE2MpAOdiDbZgLLLwe11UWoqRJyJZ8G31kU5GVy&#10;UExne4uED59dcq8cO3ZQwYKOs5cH6zzLSRQqEkotMsgXKXERdHAyUVdZgsaacpSwf0iJj0agrydc&#10;ZWyzMoO5OccunsvA4DRMTHVhZ28GP38XRIR7IyKMjjbLJMjXBcmxoThXmov2hirUlOXxuULoDLE/&#10;ljBRp0/gDMc4kREbmUr/bA8zG1eY23lwrNohWLxD4RUQhYDQeITTYI5NzEJSai4SUnKUakVCgknY&#10;LyFXFJESHK3IFZkGhMcjJDqF/WuaIlSCopIRSATJuvgMRbAki8GQV66IlhQa/oKMvFJkF5Yjv7QK&#10;BcUVyMkvQWJqJkLozLi6+yiiwZTji6mpuYK5hNGy4lgvHwtsbJSCRcKDme5gN8Ei6hU7e9oLThqF&#10;ipAnol6REKAyL+SJp5efyq8iJIpcS0J8CbGhJV+8fQIU/AOEfIxSahUhWYI5RkgIMx9fthGuF9Il&#10;KTkVyalpSEpJRmx8DIJCOC7RZrGhHWJiZgBdg1M4qUNDU8iVY/tx8PA+7D+4V6lYTpw6DkNjQ0g+&#10;GY3qRnKw0AC1tOb7MocOHdTjp3UUqbL3oKhVhFChoXtQQOOd+PaAhP7ah4PHDuEo+4/jOidwUpdG&#10;M3GCfYrkXxGCZf+RvQoHju7HYd7LkZNHNfla9HShb2wEU0sLFSLMzskR9s7y44O9Ilgksb2QK2bW&#10;5uoHGRc+m7uPmyJZJN+KNkyYECyaMGG/JrnXEizaPCzaRPe7oSFZOA30+A3B8iXJIkSJNs/K7lwr&#10;X0JLpuwmVLTrZSrLkoNFSJTdBMtukkXULbL970ES3muS3mvCg2nJFSFUNAn3f4WWXPl7ocJ2kyxa&#10;gkWbvF4g6xXJEsXjoiTB/a9kyJcEy25CZTexosVuwuRL7D7nbqJl93pFrBDaJPe+hJ9KbK/Jv7Kb&#10;ZFEIcIS7vyPc/Bzh4supvzM8gzwQlhCOtPwMlNdXo6GrVREsrRfpGO+oWKqbm1FWV69RsDQ37VKw&#10;aEKEdfW00z7uxcz0CFbvzmH7/iJeSa6LZxt492QN7x7fw/ttDany8fGGUhF892QTEs5I8N1j2r0P&#10;1/FeQmqtLuPNyjJer6zgxdJdPJy7iXu0sVeIhzdv4eWqkASP8HHrMd5sPsTT5XvY5n4v1zfxcfsx&#10;/vjqDX58LoqUJ3i38wH+FbcJsbI2dwN3p8Zxd/I6VmemuDyDjZsS+ugG7t+a4z638fjuIqd31PLa&#10;7LSCkCkvhfB5eB/fbz/Cp62Hivh5sXIXW7dvYm16Evemr2Nzh2B5NH9DkSwCmd/muR7Lx0+e55mo&#10;V5buEAt4yWu9XlnCawknJuD5Pmys4+fH2/jXt2/w33/3Hf4HUYe8eYM/PXmKD+sbeLm0jOd3lvBU&#10;PqouLuHF4jLPs4o3QrZsPFBky8f7DxU+sHxer67h1fIqXhJv1ljG9x/gh61t/OHZM/z51Sv86/v3&#10;+PfvP+E///AJ//ruFX6W0Gfrq0qBI3ghShwhWtaWFfHycacMfnzyBD9JvpitLby7zzJeE1JGyLL7&#10;ikj581tRt3zCXz58VOG7/vha8sa85vSNypfy88sXKpyXFtp8OKLyeMl68Izl8ezeMl7wXl6yTF6s&#10;CemyrNQpgifLy9y+yvVreE48WV3BQ5bpCt/X3Og1DPd1orepFg3lhagppn1Qko222lKMXGzH6vwE&#10;3j5ex/cvH+Ht9jqeri/h0fI8cQuPVyXU1xIeLMzjLt/p1JV+TF65hPnha4qYE8JOwqBJeLk/vXmt&#10;FD8/vXiqyBaZfsfye/9IcqFsKiWO5N75kes/sszkGe7TN1y5IeG1ZrBGn3Hzzh1sLkjOhhtYuz2D&#10;zUXWnXu38GR9UeUeEoJFYWUe28ST1dsKQqysz0+qPCySk+VyWx26z5ej41wJ2quK0VZZhI7qEgVZ&#10;39dUjcHOBkwP9uL29QHcnRnifYzg3uwoNufH8fDOJNvRDMv7lsIDLt+42oOLjdU8VyF6zldivK8L&#10;d8aGsDw9gdujwxjtu4Du+jrUFpWgJCsXBRk5OFdSiZ7WLly/Noa5qVncnJ7HjYlZzFy/sUO03MHy&#10;nWXcW1rFKtvtHfrIk2PDuNzXjY6WWjTXV6CloRwXOs/j2uU2XB/txcRoD0YGWtHfcw7tTYU4X5WO&#10;0oJYZKdL3jvarv428HAxpH11RkOyCLmyi2BxcjCEq7MJ/SYzuNMHcXezVDlYnJzM4eBgCltbE/Xj&#10;mlKt7MDSwhjmZkYwE9WriSH9CGP6IhZwsLGmf+IAd0dneDi5wMOB46gd+1LaCC70sRXBQn/b1dp+&#10;l4JF1No+CPH2gi99azdb2jQWtI2MjWEiOd9On4buyZP0RTQ4c5K24Wk9GOrow+iMAcz0jeHE80mo&#10;sKJM2pS1TbjadUmFMZq9Osa+h/0L+wRp528kL8vKKrbn57E0PIyR9nb0Vp9Da3EpOivOoe98Mwaa&#10;u3CxoQNd1c1oKKqlfV6B8rNlfI/0Vxq6MDkoOSFu4jYxyffY39WH5to6VJWUoDA7S/nJSTGRiAql&#10;X+LPcc3PDSH0AcICJWSuG6I4bsZEeNI+90ZctBd9Uw9EcswK49gUwjFIAyfCWSm+A2kvB3g7Q/IU&#10;erpxbHKwgb21JeyspLxt4UabUZLchwfJNWM4jaK/GAp3Jx++c0842rkrONjSvrN0UKG7TI1paxvQ&#10;vpQE9ixDKUchWEwNTOgnWsDK1FKRK/YsVzfal16utHFoY3q6eNLHdOR+ZnwXupC/zwVCtEguAPlI&#10;KlNjQzPelzsSaWvWVlbiUncn+mQ8rKlGSc5ZFGamo4zTxgq2PfqCQrBM9F/C9MBloh/jHF+vdXdg&#10;sKsNlzta0Ntchza2sXq226qibJ4jDfmZEoYpFsn0S2IjgliG9P0klyancRKCmnZtRnIC20EaivNy&#10;UVtRyTbUjD5R0Vzqx+hVUTCMY25yEteHhtHT1oai3FzERUo5hrINFeAq99tcZt+9/Rxvnr7iuP0M&#10;j9cfYH1hGbcmZzB25Sr62jqVYqXlXB0aK2v4TOfQXFWLrvoWFVZrcmCEfcos+5Q7uDXGdj40hZmr&#10;1zE/OoPFqXncm5NcNEvEokoiL+Gtbo5OYqi3X6k4mivPo626gf3TRdy4dh3LN+5g484K7i+t4+Hd&#10;DWKdfSPvh33IxdYeFGXkItDNB47mNvCyc0FWXAouNHYqcube3CKxxP5VyJ4b7L8lv9AARnuvKEXK&#10;9MAo5kem2J9PsX8bx9iFQQx39WO4+zKu93H75VHMDrLMhiZ2CBnuR4iaRpQ18+NzGL8yiiudl9Bx&#10;vp3l0MT7b2RZdOByZz/G+kcxMXAdE2xDogS73HGJ404rKuhrFWUUoPRsMceiGh5HG6q8HufY5spy&#10;y1GRX4nKgipUFlayjRchIz6TfniSQkZCJnLo++Xz+NzUAi5nIz48GVGBsQj2CoO3kx+crdxga0If&#10;y4x2n50XIgKiVW6ic0KgNvWgs53323oR9bVtKCuuRXZmCZLi6UeGJSHALwpe7sHwcA2Cp2swfDzD&#10;EOgXjdAgyWWUjPCQJIQGJnBdLAJ8YxHC+bjoLKSnFKEg9xzKS5pwrqqd522gz12F9NQSZGdVquXG&#10;+l60NPWhrrYL5aWN9MurkZdTpZCdVc59ixAfexahwYlwtPeBvq4Vjh81xMkTJjAxsoejgzc8PQLZ&#10;X/uyj3aEnq6JUrCIquJLgkVLrmhVLFqS5TMZwXUqlNVBTZgsmd+vSJJviT3Yt3c/Dh06jKP067Qk&#10;ipAmQqSIQkVIFlGnnDwp4a+OKcWKbNuzZ9/fECxy/PFjEubqtCJU9Nj/GLD/EZWZCleoo/eZZDnD&#10;vl6Xff0ZrlOqF/b/2rB+QrDo8RgDA2Po6uqrbYd4H/skXJkQHbvCW+3fe1SRLKLa0CpHDghpQcj6&#10;vaIS+VbID0nOf4rX0FPEgpmpLcc8R4559O9NbFjGpry25I6RcGGanCxCkghpIuUtCiCBkFUawkpD&#10;tOwmX7QEzN49muvJtfd+q8G+Pcd5r6LG4T3t4/zBk9jP+zlw6DQO8pqHj+ri+AkDDU4a4uhxfbVO&#10;th04fFrtv3f/Cezhsd/uO4Y9PM83e47iKz7bV5LX5xtR3JzA4YNn2G8bsM82winWJz0dc5a/JWHB&#10;cjdiPRM1lI6qU3a2zggOikByUgbycotRSjtGkJWZh+ioBPh4B8LNxZvwgpdngAp/FxWeyP4/HWls&#10;j5nJuchKzkOSTehvCRY3b/mLURxqibntzal8OPeAu6873Oh8u9FpF8iyrPfidtlHEtN7+nnBw8cT&#10;bl7ucPWUPyzp3Ls6Eg5wEMLG2U459wri6DtqoEgYBzr/jrafYe8k5A7h5MB9CAf549UJLq7uCAwJ&#10;RXJaOirO1aClsws9/f3oFYLl0kU0dnagqLoKCZkZ8A4Jho2LK4ytbWFiYwcLHm/L4529/eAZGIzA&#10;yBhEJaUiLbcAxZXnVIL/tu4L6OzuQ0t7N+oaWlBdU4dybispq0RxSRnKyitRV9+I3gsXMTQ8qoiV&#10;sfEJNT9wdQiDHLiGOIhN0GCevnkTczSgbwpuze/CbczfvoOb87cwOTWN/v4r6pylpeUKtTReentp&#10;ME3MYJmD3f37W1i7dx8T12fQ1NiGhIRUFVPegIO6jo6ECTNQSXb1FLnyaw4WrWrlS3xJsJjZ2Cjs&#10;JllEvSLkir2rKxzc3OC4i1BR8JBwcR5w9vSEi+RgESLA318pWLwCAqFVrwi58plUIVw8fTTzfAce&#10;fgHwCWbnHRGDsLhkRLMyx6ZmIS7tLGJSsvhuMhRiiOiENETEJSEsOh6hUfIXdwJi4pOQwPeXwrqQ&#10;mclBRxLQF+axIYhSJZ9lKcRK4c5ygSJdqipKUVNZhoqSQhSKAiVNGHrJr5KmiJb8sxlqXXpSPNJ2&#10;/qAXyHwa16XKup15IVEk94pASBWZasOEybaE+Gg2RiFTQojQz6TKl+HBkpMSPkOTl0WS30cinEZP&#10;UGAgAvz9OA1QIaPCRQETFqLmAwP84e/nA1+2OV9vV/h6StxaW/h6WSPAx5oDog0HQ2sasmYI9jei&#10;8aqnIKHCwoL0CQNFsoQHm9NYs0Z0uAPnbbndisfzGD9LRATZIybcFfFRHjTEaCSLoUzER3ghIdIH&#10;cWFeiA525wDuglBfe6V0EXJFQoZJThVNPhYdDvi6dDwM4cX1Ps5mdCzMIXldFNwFooaxUioZX67z&#10;4TkkNJgQLKJgEZLFRUKDiXMkyxIijOskbJiTuo4+HCSni8UZ2JlroQNbwoaQ0GE23CbQkCwnFEwJ&#10;Y8PjMNQ7yg73EAe3gzh9cj874H0cVPZBh8t6esdgoH8ChgYnYWR4Bkb6Z7i/Do114tRpGBw7DoPD&#10;R2Fy5CgczujCz9wcsa4uKAgLRSON3SsVFZhobMBMazNGzteir7gILVlZaDp7Fi0FdFZranGppRWX&#10;JFEw+64cGuOR4RIiTkKDBSEqJgrRrC/hkeFcDkYQ1wcHBSCY7z/Y15fOhTfLnY4NEcK2GO7jiwiu&#10;D5ewYf505Py9FSkgpIqPlyu8PV3gx34+iP22KFiiVZ6WAEh4sGD2+8F0ksRREoJFwmQlRYUgjUZ9&#10;Wmw4UiTkWHgg4mjYx3B7tL8Hov1cEUWnKMrHmXDaIVi8kZcYosiV6px4RbCUZ0aiOC0cJVxXfjYO&#10;5wpSUFeSibrSbBqWmSjNSUFeGttDdAgiAr1YF+hkuXOg8/Vi/QxSKpwkSXCfEI3MlDi2U81fXXFR&#10;QTT4PODv7cRn8UdmWiyKCzJp6OWgpDAb+TnpyDnLdpmRjFiew5PPr69Pw+TQPhoKezjA6sCFY46Q&#10;K4pkCfRFZLAfUvi8ZfmZaKWj09NGw7ThHCpL82lIxiMiPIiDLJ04jluSw0XfQHK56MPZxQZh4X5s&#10;w8GIjvSHu4s1HT9LhAV4oDgnFa11FXROy5Sj5OVqzzok8Vj30UDaiyOsR6dpdOmbWMHYygmmtm6w&#10;dvaFg0cw3PyELIlFUEQSwmPSEJNwFompeUhIy0Ncao5KXB8elwYJDSaEim9IzE7OlTgERyUjIp59&#10;aHI2+9UcRCbRkE7MUojiOgkRlphVpEiWJBr8SWeLFNLzaBjvECySfyU7vxjxyekcf8MV6aEhRUxg&#10;aGisYGJiplQrQq7YciyReVNTIU3o1BoZqhwskovF1Mxc5WExt6BTa6cJ9yWkhSSgF0gILmcX1lWO&#10;HwGBIfDkeOHo5ML9rRUkRKgHx5HAoFCEhkUiMioWsXGSmyZlJyxYrFofEirbWJ9S0pEvebrKylDI&#10;tpeansK2FPKZYDEy0YOO3gmc1DmKoydoFB8VcuVbGm1f49CR/Thx6hgMjQ1gZmEOK2tR0dgoNYsp&#10;79+Iz3PGgIbfDsGiSWZ/EPsPaxLai/Lk0HFRpxxSOHLyiMq38iuEbKEBf1qIlKM4qXscZwzZp5jq&#10;w9hCQqlKXjpLWNhYwcpObCOxpSQXmthWLrSpHGFlz7HbxkKRK0K2SHgwsePc2d5d2d7/txIsomLR&#10;5mP5ryVYdpMlWoLk75Esu9ftJlm02/8RwSLESnwqx01CS7LIelG4/CPIsdrk91rlyt8nWDRKFm3I&#10;MG3YsMBwDbGiJVi06pW/S7AIKRP5W4LlSyJEINu1RMpuwuVLcubL43av371dprvJld0EiyJZuCyQ&#10;9UKyaJQrWpJF5oVkoV3t66jChLn4OsM/3B+x6fFKxVLdcn4nTJgkvO9RJEtdRwdqWttwnuOVzKsc&#10;LJ3ttL3b0NLRoiFYrlzAtCTTvnMD91du4dG92+pDseSV2LgzhXuz41idGVOJt1c4lSTcj+/O4/XG&#10;Mj48lFBZ9/G9KCU21/FmeRnbN+exMjqG2Uv9mOi5gPnBq9i8MYdXq+t4v/kAbzce4MnSCrYW7uIx&#10;p+8ebOEPL9/g3777EX/5IPk+JCTVC65/hGer97B+cw4LE6O4NXaVuIbbY8O4NXpNYX7kKhbGR3h/&#10;E7yvG9i8eQNrNyZx9/oo7owO4c7INaxMjOH+7Axe3F3Ch/sb+PHJNn7YesR7WceTxTt4ND+ryJXH&#10;d+bwTEJFLd1WKhYtybLFcz7ZIVk0BIsoWBbxZvUuXt5dwNM783g0N6O2i5Llr29e4X/84Xv8j99/&#10;h7++foU/8Fof19fxbuUe3glpsrSMFwtLeHabx95awHOWw+u7q3jLbe/XNohNhTcsL1n3Tgio+w/x&#10;w6Mt/Pz4icJPQpKImkVUGU8e4Ue+g4+bqyzjRd7/PJ4ualQ4r1aX8G5jle/oAf7w7An+JLlTnj/H&#10;96IKureGR7dvY43+z8rUFNZnZ7G9tITXEsrr/gO+3/uq/J9zv9f3+Y6fPdMQLW/f4keeR5RIoi56&#10;T7zbfoS3j+7jtSTul5wrhMxLzhKNOkXyGQipMI6laV6Ly1t8H8/WVlXYuMf37uIB73dlbhLT1/px&#10;iWO4hmDJps2Ri+6GKkwOXsDGwg28enQPH54+wJutdTzbWME2n3l7ZZHnW8QDvs/lmUnMXB3AQHsb&#10;rrS1YuxCL5YnJ/BidQU/Pn2K7x5vK2LpJa8t+Xaery7jEd/h2o0pLLIuLbLurPIcQti94D5PedwW&#10;y+X+HVGdLOEpy+PVg4cKT9bo8y3eYjuZxeai5Be6jcdri3yeO2peIPlgtpZZn5ZvYv3WFJ9/BPOj&#10;V3C9vwtX2uvRU1+pIVeqi4kSNd9N2+NSc40KKzba167IlVml5ulnG7iCxYmrbIsj2JDQfio3yzzL&#10;fBGvNlkOXL4zfgWjFyR3QD2udjbj+qUeLnehv6URTWUlqDhLHyyBflEU++rQCMRx/JVcIQ3V5zE2&#10;OIyFuduKTLl94zamx6dxffg6JkcnMDs1gzv0lRfm5zDHMhobHsClCx1oa6JPXlOEcxU5qK+VHHul&#10;6O+rw9BAM8aG2jB0pQlX+mrR016KpvPZqCiWj8vB9FXYx/paqST3SsmiiJUzimCxt9PVKFicTOAm&#10;P4F50D5zlyT2GoJFFMhagsXC3AjmZoYaUoUwNfkV5qYSMoz7CslCm8DJxg5O9KWdaBsIoeJIO0UD&#10;K/o+1nDjdk97R/g40vZ2YZ/t7AIvB/a3PNaOtpC1kTHMJRyYnhApZ6B36pQiV04fP4lTx05A5/hp&#10;nDmhA90dmNJOdLN1QnJkHGqLK3GptVt9OB6/OIj5oQmsTbO9Lt3Dy9UNPF9eZX81jYkLl9BbU4e2&#10;smq0V1TjYn0LBtt6ca3jEi4396Krpg21edXIT85DZnQGchLPoqawCgNd/ZgdldB1d7BwYx6z45MY&#10;GbiKS91daKdfU1ddgdKCHNrjSbTNI5EQE0ybXEIU+yAixAORYfQR6DPGcJyL4RgpU1mOCveg/+FG&#10;H1XIFg2EmAmiPxHg4wJf2iUetGVEwSLkipS1k509vNw43voFIzwogrZ6BAJ9Qukr+tMX9OC7cIWd&#10;tQvhDGsL2pTG1iqUl+QtEILFmDATcNlETwgtUQaZqBBsNmY2cGaZ+rrTZ+L5I0Pk/GHw8/SHk60z&#10;TA3N+C50cPTQMRzef4TT4zh6kLbb4eOQhO921na8p1AU5mSj+XwNmmrPoaqoANmpyWwHSSjMSOO7&#10;KkRnXS3bYAffVR8mL19im+3DCMfWoV4J/dSJge42+oJN6GqsQVtdJf2PCoXm2nLUVRahmj5IRVEO&#10;pwWorShh++K28+fQ1nAenc0N6GppRm9bOy51dWPgQh8G+y5hqP8y2+BVTI2MYvY629z4BEYHBnGx&#10;o4vnrue5z6t9b4xfxwrHj83FVayxrS5Mz2Hq2jAGOOZ2N7WguboWjZXVaGU96qgTIqGJz9OIzvON&#10;6JPQVT397CfHFbGyOHmL01mFO9fn2IfewdrNu4r0WJi6idmRSUXGSDL5qcFRjPcPqZwnEi5LCJae&#10;+jaMXryKOxM3eT/32C8+xNP1LTxa3sS9+bsqjJjkF6kpqlJhwaQt5CRmoLmqjucdxZqoXRbuKQXM&#10;xJURRbrUFlaiKrcUdTymt6GDZT+Mu1O3aY8sYnn6Nm4OTWNm8DpuDE7gDu97ZeoO1ud4z7NLHGvu&#10;4ObIDUzLPsM3cIPzU5wf6BlE+/kORYgUZBQiPzUfVQXV6GGbmhqawdKNu1ieW+ZxM+hr7UNNSS3K&#10;citQmV+FhopGtNa2oflcK6qLalGUVYpstr8cniObOJuci6ToNJXrJMib/r9vBGJCExAXnoTYsET6&#10;99EI9GIddQuGl3MAXG09YWPqyL7EBsZnLGBhSF/Khramj/yomI6zGUXIziqmL1ykkH22BDnZZcjM&#10;KEZcTCYCA2Lp10bA2yscvpw6O/rD0tyVfZ4jbKxp+3tLJImzijRJTshHTJQoUFIQGZ6OuOhstT4v&#10;+xz973qkJBay7acjNCgJCXG5yD1bhZKiepWnIiujFClJ+UhKyFWkytnMMvroFQoZacXcPxue7iGK&#10;VBHlisCYz2Jr4wYnR0/24+4q74bk5RBFhfZjvuYj/68Eym6SRUu0aNcLoaJRh5zGieNs10eEhDiE&#10;PXv2KOzbt5tgkTBXGnWLljw5fPgo15/ECfbHJ05IXpGTKoyYqFxUWDGVTF1Cb+lBT9cQ+uyzJUSh&#10;KOJMjcwVjLisL/m/T0v+FT2lYNHTMVD7GckPh9zXwEB8bB5jYgFL+ty2NvQB7Z05TjnAnP6yRH04&#10;xf5H8p0o8kJCYu0VUuHYb4gVWd7H9QKZF3JFwmcJ5DhRAQnJIqogCZslMGLfqatrwmcw4DPqsawk&#10;XJiEZDvBshB1yAF8zbIWfCMEFiHrFGSeUCHMdiDvR/OeBAcJubbcpxA3fAdHz+CYqFB2cPioEEiS&#10;t0VHQeYPHORz8nlE6fIt7/ubPUfwNZ/l998cxO943q943q95XpkKvvn6MN+3XEPCkenhFOuSzkkT&#10;jq9GOHmMz3VUj1N96J4y5Lsxh52NE+sefcCAMI5PkYiKkJzYsYiOjEGQf/BOeEU7tgtr2FjZsY24&#10;wYdjRGhgJNtmHBIik5Acncp2S1hreJXPBItPoA98g/zgHxKAwLBABIQGqnm/YP8d+NFhE+wsc5ts&#10;DwgJRKB89FWQeQ3kT1EFnieI+wWF0LneQTDPHxJGBziCjrB8iI6JQHSsfEyMQkx8DGIT4hCXGI/4&#10;RHYoCQlISExGckoaMrKyUVBSitrGRrR1d6P38mVcGBhAd38/Wmn4SsiCnNJSRIoEMiAINi7yocoV&#10;9u6e8A4OQ3h8ElKy2YmVlKPk3HnUtrSjvfci+q8OY3B4DFeujaL30gDau3rR3NaJxtYO1HIgqTxX&#10;i8qqczhfx0Gsu1flULk2NIKBwWu41H8FfZcu49KVAZ5jRCW6n56bVcoVIVjm79zG7YU7uLO4sINF&#10;Li9gbv6WChUm5zsnYRdKeU8lZZxWoLy8CpWV51Ty+3IaRQX5JUilwRrEQd+JL9XExJKV3wg60ni/&#10;IFhEuaLNu/Il/msJFlGufCZXPDzUVIvd5Io2PJgoWDz8/Dnvx3UaMkWLLwkWUbOIusUvhIOG/Hmc&#10;mKaIlfiMHCRk5iIuXT4GZikoRYsQL6mZiE/NIDKRnH4WKelZSE7LRGJyCpJSUpCaloZsCeOlwoEJ&#10;wSIKll8JlkoaI9WVZaitKlcEixAq8veNlmTREiwyL+u1kO0C+TskJSEWSXHRSIqPVooVIVPycrNQ&#10;VJirUEhDU5YlRJhWxRITLYn5QxVEwSIqFSFXBEKoiFpBEt9rkt9zMIqP+0ywSKiwkGC2kbBQRIoK&#10;JjoKUdwWFhaG4OBgDohse36+CPD1gr+3Oxu6M7w9RCZvBV9Pc8IYfl6GNEiNERVmjsQYGyTH2SA+&#10;2ozGrwEdER3ucwq+Xjrw89bn8Xo8XpdG7Bn4exnRwLTicY5K1RIVKgoWiZfrgFB/R4T6SbJ7CQdm&#10;r1QokvReQn1J6DBPRzMNwWIpSex1NCSLjS7cHQxoCBjD28UEPq6mKom+u4Mh3Oz1NbDTp5GrCxdO&#10;3bjey8VUkSwCCRcmqhZ/IXE49eayrJek+B6OmnwurnZ0qqwN6OhIsn09OFrr0ziWfCyG0CbE15As&#10;Ei7sJA3wExzEj3NAO8pB8BDb0yGcPr0fp04KwbIXp07t4+C1H6eFfNE9xoFOBybGenSw6GSZGNE4&#10;14chHSEhWAwJq5On4WpgiCArK8S7uiKP76guKRl9RcUYr6fh19yIsfrz6Gf/1ZmXj5bcfPU3WXtl&#10;FR1htvX8PGTQSQ3z96eT4YVAfz++7wjEs97FxsUggnVAQoYJwRIYwH7a14fv14vl4QF/dxpSHkKy&#10;eCPU2wdhEufZ30cj3/dj/fBxp4HkpkJkBQf5Ipz9b1RkCAePEEWyhIeIioXrRdXCvj2afXY8tyez&#10;/oqiJINIF4IjWhQnIUjk8fFBPogL9ET8DhKCPDRhwiL8kBcfguLUCEWyFKWGIS8xCGfj/JDLaUlG&#10;JM4XpaKlOh/dDeXoIhqrClCYyb4+zBe+rjQMrU1ZZ1iH3ZyUCicpVmJdRyEtMZptUf5YTCQSkBjL&#10;thXizfJi/Qz2QmJcKI05OjT5GSgszEJeDvuFs6nITE9CZEQwXJzt+I7lb4lvaFx8hdMnjtF5M2db&#10;8FIkixAs4RwHEyKDaDAn0YEpxYX2RlzsbkVXWwPqz9NQLMlHRkYyIqNC4eklYa5MCRO4uNLJCvNH&#10;HO8pOiIAbk6WrM+mrLMOyE2PR1NNKToaq1GUm05n0ot1SJKriVHyNQ4eOaxCTekZ07ixdISZrRts&#10;nH016pWgWATQqA7hoB1OQzk6PgvxNL7jtAoWOhhCsITFpiqSJTAiAaJkEbIlOCoJoTGpiEjMRDT3&#10;FwixooUoWLQEiwbFCn+PYIlNTIFvQDAcHJ2VosTImI6qiZlSsEiCe1tbOzg5OcFRwkvKmGJuDmNj&#10;YxgYGkDPQB9n9CTPiQb6BgYwkeMsrVl2tjC3EILFEqZmFrCzd1QhvYQoESLF08tH7Sf7y34uNHIC&#10;g0IUuRIXn6hsg8SkFDWNT2AfyqkGSUhLz0B+IceCijKUlPHZ2C+LLeLkYg9zS2PoG+lwDNUQLMdO&#10;HlIEy4FDexTJcvQ4273eKRibGsHMwkyRLNqQZ2aEKZeNzDjuGhmpHCk6+npqqsvnFcWJAY/TKnJ1&#10;jSS33BkVEkxUK0KqaIiVYzitf5Ljti7HZiNY2JopIkRyp4ga2MGV5emqIVW0ocFcPCQPGp0NN5fP&#10;KhaBqFdERSzkioZg4Rj+RYiw/z0Ei0+gB+0+TQ6W3cSKFv//IFhEqaIlWBLSYj6TLF8mvf/fSrD8&#10;lliRvC+afTT7/ZcJFpnXkiu7CZa/R7JoIet3kyy71Sz/JYLlS8g+X5Irn7GLYPHjPrKfEC+/VbL8&#10;SrC4CsHi7QAnLwd48h2HxIYgNS8dJbXlqO9q/kyyNF/oQmN3J+o7O9BA27u+q0sluq9rb0NDe6si&#10;WLp7O3F18BJmp8awungTD1cX8ODuPNZvzeDuzKj6EDxxqQtXWuvUn/BdNeW41HQeY7yG/BF//+YM&#10;noqy4+4CXi7ewVPa0OuTE5iX2PU93bjO6965NoSHc/N4uXIPkvx9e2EJm1wWguXVxn389OI1/vJR&#10;Eq//hL9++h6/vP2An1++wcftJ+rj/sYugmVu+DKmBy/ien8Pxvo6FSb7L2Du2hUsjA9haWIES9dH&#10;sDByFTcHue/FC5i52Ie5y/1YGR/D49vz+Hh/Az9tb+HHx1t4v7GOl8tLilB5fpfPsXxHTR/fuanI&#10;FSFeHsxOYYvzQrI857MKqSLqlbei0li6owiY1fERbExdV/t83FzDj1sP8HFjTe2/Ncdj5+fwemkR&#10;H9fW8eHePby5exfPby/gMcthe+6mmj6mf/HkNsuQ65+xjJ4vLOKlCie2hu8ePOQ9b6v7/nR/E2/u&#10;reAZr/1k4Sae8F4f357lPU5jc+Y67k2OYHViGJs3JvBk8RY+3F/Dz8+28efXLxTBIjlfhGB4wnvY&#10;mJvD8uQkFsfHsXj9usKtsTFMS6Lengu42NSC/pY2jPb14e70NLZXVvCO9/H+8Tbebj3C60cPFN7s&#10;TF+wbJ+u3/sVa6t4eHcRqzdncWfiOubH+B75HpZvzOA+68v26jKerC3j8b0lbK0scN1NLM2MY3Zk&#10;AGN8xxMDF3BjmO92ahSbC3Pcd4nnvUss7+RWWVdTOc863+3C5HVMX5XQL30Y7u1RH0ZnBq7w+Uax&#10;ynp5b2qSdWMIN0Td0teL8Z4ujLKNDLY241LDeVysr8VQZxvr04BSQD24cwsb8zexMjOtQmqtzYsa&#10;ZZXPu43XW1t4trGhiKG1W6wDN6dxj+9glW3i7o3rCsuz17EyN0HIsjz7oMrDMt7fhaEelm3r+R2C&#10;pRStlUVoqSxUkHVCvojC5ebIZZb9CJbZHiXMmMyv8XyS+P7J6jxebLDtbS4pPFtjfbwrCpkJLE2N&#10;qPYydrGL77EOtQW5yKGvnkgfJTk0BBn0T87SV8+hT5aTko7KwhJ0NrVhaoT3fOcuNlc3sHx7CbMT&#10;Mxi7NoKRq0O4PjKiwoLNTU9g+vowRq5dRF9Ps1KuCLlSnJ+E4oJEVJSmoKWxAP0XajA+1Ibxa60Y&#10;GWjE5QuiZClATQV9uBzap4m+iAx1pD9jATdn+iAOuopcsbXRoU3CKf0Le/oWjk4mcHYxh5OzOe0V&#10;Mzg4mO0QLBJ62UQRLKYmtFGMf4WGYDGi/W8CKzNT+hKSE8QS9pZW+P8x91dNkiVb1iAo0n2TIjI4&#10;PJyZmc3Z3M3JnJmZmZmZmcIxmDkyMpIzL9+69X3zwYzMy/TIPM/vWLO2mlukZ1RWVbf0PPTDEj0M&#10;evSo7nXW2Xv7utFuEduF3NuXdorAn8sCuU5D+ybUh32urz9LXwR7esHf1U0JK+529nC1tVNwtrWH&#10;k40d7CytYWVm8UFgsbzB0sQc5tfNYHb1Bqw47ULuL6HCqsiNx7oHsTIxr8IY3Vzawt2tI7y6/Rjv&#10;HjzHVw+esB87wM7sMhaHxjE/OM52MI3NqSViGauSX6F/im1lCM2lTXyGxcjQkZ8mZKKStuVgW68K&#10;/XS8zXf6+BbuE7f297G3sY61hTnaxWOs/x50tzWhtaES9Rw3qsqyUZwvYosO6RwbjYKKEQahJUIt&#10;T9GH0n4Ppe0dSps4hFyVYx/tkcgQf9rPtCd9zwos/ogM5XgcFYdEnR5x2nhoQ2lnB0QgwDvkg8Di&#10;7REID1dfODuI54or+Z1BYJGPmu6O7nCzd4OzjRMcrRwIR047w8vFi/yR5w6PQXIceXpyOtL0aUiK&#10;06ucL36evnCwcYAZn8H1S9dgcoX22ynkuUiorZCAQGTzHZBw453NjWhvqENzdSVaON9RV4teLhvp&#10;bMfMQD9W2U9ssr/YmJlUwsrK5CiWJ0awMDaI2eE+jPd1YKy3DfNj3HZ2DBvsu2Y5PSKepe3NGO7p&#10;xOzoEFZmprDOvml9YR477Kdurq8TG9heXuHyRazOzHObOaxMz2F+fArTw6OYHCCXYT88NTiCudEJ&#10;rp9V2++trLN/XMfOkiGp+uyQeGV0oL22Dk0VVeSntehpasZk/wAWx9nf8Libc+wP5pexv7xpyEGy&#10;fagElbs7MsbextPjh3j7gH34s6/Zd79nn/oUJ9xmdWqR3G8UI10DmGIpuVIkfJaEv+pu7EQPMdU/&#10;js35NdzeO8Ez7vf28RuVg+XpHbbpw7s43Nzn+ddYZ+wzhlk/Q1NYYbve5TtwsLaHrYV1dUzxFMlK&#10;IB/S0M4L0yGf/EiJh+MLvFZe48kjXucj3Nk6wf7KHvYWd9in7vNeOHbcvM9teK61Q6xPr2NhnO/R&#10;xAoWiLmxJQx1jaG9vhu1pQ2oKqojh21EB+cnB9gnr+zj9s17uLV3D2uzmxjqHEVjZQsaKlrYN3ai&#10;r20Q/e3D6G4ZQGNVG8rza1CQUYpcvoO5aUUKWSkF5OI5bJOZ0OvSFeK1KWyniYgM1iEqJA66CL1h&#10;XhOLYJ9wBHiGwt+TPME3AuFBtLejU5Cqz0FWRjHSUvKhTyQvJKdMTs5FZmYxJMRRIs8RFpYADY8Z&#10;oolTIktgQDRcXQJha+MJRwc/BAfqkKwvQEF+HfJza5TAEhcrIb7SoY1KQ1xMNhLj85CcWIjIsBRo&#10;AuPYB8cjXpeFzPRSBX1CLiLC9DxWDAL9taqU8GAiqETyHsJD5SN2LNxdA2BpLqGbrNXHdwtz8igb&#10;ER3cFCR0leQGMXpSGD0ojB/2RUQxhqpS4b+Is+GrJD/IWYFFPEzE2+T69eu4ds2AD94n7IfFS0VE&#10;FUlmLwnsTSTkl6l4sJDTWdjw+mxgbiaJ4n+F5DARkcTVxROebj4cL/wIX3iyr3GRhPXsg2wt7SFJ&#10;1iXsoKWZCCzsk9hniaAi+0nILh/vQAQFkouFRyMmOh66mERERcVCo4ngeBVE7s2+icczMzV4YVy/&#10;ZqkgnimCfyuwGHKTnPUyEWFGxCoRUCx4LXJN1nJtpzDnMjNe3w0JF3bNHJKM/kvWsYgqX5y7iHPn&#10;5TsGj/UlwfKcLBPx5XMJx/ZrSDZ5Nr/mv7nE6zF60EgSewdYWzvCinVgYW7POhZRRUKhmRGmuMzr&#10;E2HnS3nmvN5zvP4veO1f8Lif8XifqvBvBo+az08hHj2XLvC+rvK+TO1ha+FMOMHqBu/pOp/TNQnF&#10;6QAPZ08E+2kQwfFFG8F6JsSLMSI0lGMOOXBIOEKDQxAkkTe8+S74ByJcQz4cTr4o41GMHnoiWZeE&#10;VF0yUmKTkeP5kcASkyCCiggiEpomCfq0JKRI4u2sDKRlZyIjJxOZudnIystBdn4ucgrykFdYgKKS&#10;YpSWl6Fckn/XVKO2vhZ1HFwamxvQ3MqBt70FbR2CZk4bIPMdkjODBmgPDdHe/h5Vdvd2o4uDR3tn&#10;B7drQ0trK4/RiqYWorkVLW3t6OjpxdD4OKbm57Gwxg6WA8rc2iqmV5YxPDODzqFhlDc0IrOwGLrk&#10;VEQl6FWZVVSK6maec3gMI/JHxzL33djG+u4+diVJ/ckd3Dy6hc29Ayyvb2GOA80UB5Ch0XFeaw+v&#10;oQ1t7Z0YHZvAwiIHsI0tFS7MILAsKIFldXNLhQrbPz7CEQ1pEVfuPXyIByQfDx4/UtNG3L33QIUY&#10;E5FmkKRDBJZCXnNCYhJfnlB4evrAWbxRHOWF86DRJ/HxvPni0XCQmKIOLrDjC2zr4AobAbczCizi&#10;rWIUVH7fe8UXLjT8XLy4jPg9geWsB4uURsj8WYFFPFhEZNFEiqASiUA2UiOCwiJ/I7KIuBKqlWT4&#10;CYhLTkNKTgGfSznyyzm4VNQin8gtq1ZiS1ZRBbJZ5pRKnoBqFFfXo4xGe2V9EypYllfVorCkTHmx&#10;CEpLS5UXS0MjDRtpexIOTIUGkzwtDeigEdjdxvb3kcAiHiwirsgygYQLayR5aOKxBA3VbNdcX8Lt&#10;RWTJz8lQAookspf8LhKWTCDnkXmj0CJeLZKHRTxZkpMSlMginiwitAjEm0VElkK+RwKZTqeBJuJK&#10;QhwHprg4DoZ6pKSkID09TQksyRIuKp6drE6HGG00dNEcQGOilUdDgi6KZRhitUGIlhwmYa6EExJi&#10;XJCe7I3CnACU5Aew9EJGCpfrLKGLMkdMlCVio215LEIr8VjtuM4ZKQkisPgiOd6HRq07B3BHhAXY&#10;q/BfEUEu0GokH4unQnSIN2JCfAhvRAZ6IMTHGQEedvB3t4a/ElislYhiFFik1IjLvpcV11soBHha&#10;0jCwVMtEZAkLdKKBYBBZtKEeKnRYQrRB4JEyLkpEHR9Eh3ohMshdJc7X+DjSyHDg+QiWwX5O7BSd&#10;aJw7Kvh728HH05oDniXcnM3g4nQDTo43aEBch4OjCd+p67C1u8aO/gosreQP9gswFcHF4gqsbWhI&#10;O9vB08uVJIzGurMzDXRr2JrcgM3V63DhYCxeLJEurkjy9kFOSCjKY3Roz8rCdHUNtnt6cDQyjJs0&#10;UJfbOzBZW49hGq39RF8N26n0o+npSOG7pAsL5X2FIlHyrKSSrEj/m5mG5FTxZIlDXJyObSAasRLL&#10;WZ5/tBbxUQTfQUGieLJITpY4Ude5XBepoE+IUUJDemoija0EpCTFKU8WI1L1schgW83hefIzUlHI&#10;c4rAIuKKoDA9GQXcN4/75XL7fKJAEsInakm0I5ClC1XIiQvj8ggUp0ShKDkC+SRW+SRTxWlRqMqN&#10;R0t5Jvqby2isN9E4bqdByn65uVJ5sYjIkqgVr6gQZPDYxdmpqC7JQ215AVGImjIRRMXzLAf5WcnI&#10;TInldWtVcn4RWIp5jPKyPFRV8Z2uLuW7WIKiolwlLHl5uuLadTEAPuNg/wUH3Rs0elyVoCUCS7II&#10;TKynTN5XaU4aWusqFKmZGR/E3BSJwOQIxkiCBgZ70NbWiKLiPMTyuMEaPxJ2X0RLeLXEGCKaA7Av&#10;27AX4iKDUcFr6muvVwJLaz37ttQEtkd3WFvcoOFwAddNTGBBkm3vKnnPAuEVSNIYTsNTl4oYJa4U&#10;IokGsggsyaciS0pWsRJVEtPzVCkiS3IWtzv1ZpGQYUbIfHJ2Cftb7ie5WwS5ZUgvqFSeK5Lovqiq&#10;hX2sAZKDpaKuBdUNraisa0ZJZQ1SM3MQFRMH/4DgU+8TfwQGBiGYY4WGY0UEx4MojgVSyjI/CTnp&#10;KaKJC+wdaTzZ2sDSmsaylSXMLWnwWFrBxtZeCTWSSN7BkcYPiaqILIFBGsRz3NYniciSoEQdEVlE&#10;hBGPlsgotnmuT+K4Ll4rgvSMLCW0FHAMLSgiccilnULk00YpqyhDBfv13PxsxMbHwC/AGw7ivcJ3&#10;WsHWABFaJFyYpbUZHJzs4ObhAg8vknIPydfiBCcXJ7i4uXKZJ7zFq8TfT3mW+EnYLkLyogSFBCNY&#10;CSEawuDJ6xvIsdaT47WTLSxszGFiQQOeMOe5RVxxlVjvbA/eAZ48Ho3qQEJ59PqqsGDiweLh4w0v&#10;lnIeEVeU0BISBL8guQYuD/LnfCBCIjQIJYLDgng9vlzn9UFg8QsWEcYgrpwVWCTRvVFkMQotvxVZ&#10;fhVYznquGD1Zzi4zCiVG0eRj4UWmz25rXHYWxkT3IpacDRFmzMFyVlgxhAU7K7AYQoXp0yU8mEFg&#10;OSuy/Hswii8iruj0v01sbxRXpJT5j71XRCQxCidnxRIRN4w4K7KcFVoEH29/VmT5eD+Zlm1ETBHh&#10;5CxERBHItKw3Hksg8796skjeFUEAISIL20KkH8sgRPFZpuano6yxEu2DXeifHMbQ7DgGpsfRNzmK&#10;3vER9E6MoWecGB0hhlWYsMHRIczMTGJzfQX3bx3hqxdP8NPXr/ELIcm/v312Hy9u3cTxyhzm+jrQ&#10;U1OOlpJ8dLB/Hm1twCr3P1ycxb2NVTzZ2cCLvW28PTnAawnhdXMHD7fWcX9jHc9u3sTr4xO8uX0b&#10;zw+P1Ef8u1tbeHxwiDf37+OHF6/w0+vX+O7Zc3z96DHePpBQUo/x7uEjvJEwTHeO8fTk1w/Gu/Pj&#10;WJek4fIxa7wfm1Mj2JufxPGqhINawv3tNTwgRGS5s7qEW0sLCg821vBi/ya+u38Pf375HP/4SsJy&#10;vcafXjxV4bS+vnfC69zHUxFptngM7v9kdxMvDnaVN4uECJNwYL88E9HjMf70nPX15CG+vX+H98x7&#10;JERskXkRWl5yv4fiYcNrkLr5lvziz9zvz8+e4JfH3I/18eZgH89EcNjcxCPiyfYWnu7s4PnuTbzk&#10;tb454vFYBz8/faKuWUKx/chzvr9/C29vHeL1iYRf28erI4OwcmdtAQdzk9hlnRzz2Ty9uQ0JF6Y8&#10;jd5/hb+LqCSCyKtX+OHZM3z35Am+OcXXjx/jKc93c3kZox1dqGO/nMM+O0+fhJqCAkz39eGE1/gV&#10;udG3zyXPyXO8fybeJ0/x7QvOS56cJ4/w8u4dPLt9okSVZ7znp7dO8PhY4vOL98YBnhwfc5u7ePNQ&#10;EilLSJlbeHKyz232PkCEile8R/FQ+SPb45+/eaPK718ZPEYkLJecQ457Z1di6C9icWwUo91dGGqn&#10;fdLbg83ZGdxi+3u4x/a2uY79uRkskLMON9aju6oC3ZXl6OI401leSpSgh7xhpLkRS4N9OFiaU55S&#10;93e31DH2l5awQ/56SP76gPfx6sEDvGV9vX30UAk7ch0PDvZ4LVs45Pu0OTeNjdkJlhNKKNpdmiGm&#10;sbs4hZ1FLmMb3pwdVSLL8lgf5vjejnU2YaC5Br0NvI72BrVMvFeONxaUqPLq7iHr/pbyhvn68R18&#10;/URgCD32nvjqIdsct3lyvItHh9u4t7uO3YVpTPV2oKm0iPYf++fIcGTG6lCdm0t7rhnT/f2stwks&#10;TfJ6F5axv7GDByd38fLxc7x9/gpP7z/CLb6nW2vrWGMdrC+zHvi+722tYnt9ESuL45ie6MFgXyPa&#10;W0pRW52J6so0NNRmoa+nAnPTbdheG8LO6iDWFnowN9mKkf5qdLUWqlBhZYVxyEoLRXyMN8JDnJT3&#10;irenBTzdLcidWXpYwsvLmraLA/z9nWmjOEN5rXg5KnhyHPZwd4abqzM5N8d6Z0e4KjjBnXaMQMQV&#10;gZerK3xEWJGfS1zd4EMbxttJ4AJvRyeWPLazywehRbxZArmtn3itODjCzcYWLuQLCrSD3Byc4Grv&#10;CEcbO9haWCmRxeJUXDG7ZgpT+Tv64lVcJ8wv34CfqzfSYpPQXtOE6QH5SL+kQhEdrsl7cQ/Pbj3G&#10;iztP8GD/Dm5tShJv+XC8q3JHHK7dZHtZZ5uYYdsYRkdNJ6ryqmnX5yElOhmpMcnITcpCLTl4f2sX&#10;FiemsMdndsS+5EjeD/Z9W6uLWFucw+IMn9nYAMYGOzHY04zu9ho01xejsjQTedlxSkjRx9OejwtS&#10;SOYYKkJLGsfPVI6zSQnkObEhfGYhiNNyDAwLRBhtmiBfQ/4VEVh8PT0R7B9APhuOmMgY6CJ1iArV&#10;IjQwHIHeGvh70d5U3iu/Ciwujp6GZPQOrippvbuzJ9wdPZTA4mTtBHsLewURWTydeHyfYMSExUCv&#10;IzfSpyovlkRO63g+CR3mSdtcwrWJoCLPQmB8LtbmVmwPbuRbcaiv5PvW14PZ8VEsTo6z7sZVhIIZ&#10;8S4ZGiDfYdudnuSzmsUG3+tVjqsLY0OYHxnA3PCAKmeG+Q6PDmBzgX0vx8sdYobLe1ub0EQ7tqOh&#10;DoOdHSrPy8K4vG/sB5ZXcby9h3sHJyqk1+HWLvZWN7A+t8RjTaG/rRv1ZVUoyS5AcVYeqovK0FHf&#10;hOGuXiW6iOAy1T+Mib5B9nt9GJAfipua0VnfgK6GRraDNoz19GJuZAyrU7Psh5awv7KBI77jEubr&#10;9vYBx1MJpXUTR2yDIrA8Zxt89+gN+5Ov2be9wf3D++wXNjDaO4K2ujbUldaitriGZR2vrR51JZwn&#10;GsrqDPlG2vsxNcw6ml3D3soebq7tsU9h+2V7PpQQZDvHON46wsHGAXaWdrA2s4LZkRkMdQyiobwB&#10;2WzDUYGRfOd84evsiwj/cKTHpqGG55SQXssTS+zreb2bx6pcnVrFzOAs73EBy+Mr2JjZ4jarGO+d&#10;Zh30ooXvSQfLrqYBhcbKdtSVtaChkvy1ZRBjfTOYHlnE/Pgqn/0alqY2OL1CDjmFtvpuVBTUkE+X&#10;oySnEjUljWiq6UBbQw9a6rrIa5tQkluF7NRCJaqkk/dlk/flZZaoMjk+k20+DoE+YfB2C2R7p50f&#10;SPs6KonvTbISWWRe4x+pytAgQTTCNDGICI2FNjIBUREJCAvVITQ4BuFhcYjWJiExIROx5JmhITr4&#10;+YSr5PNenhr2g8FKYBFPEil9fSKVOJIQl4NkfT70CXnQRWeyn01EoH8M3zvZN9Tg9eIo+wWwv+R7&#10;yf00QbFKUJF19rbesDR3VuG/bly3Vfkxrl4RiHeE5FyxxJVLEjbKIAqIQCDCgSRit7dz5vvM99fR&#10;XU2LsHFdPsJflu2MidUlR4rkMJHcJxYqlJ8IKTIv6wxhweSY5h8EFgtzaxWSy8pKEqDbqsT0H8PG&#10;WkQHA6yktLLnMgfY2Tgp2BKSKF6WSVJ6e1sX9jvkiZ7kWr4ahPiHIdg3BL7yA6WIvzbOsGPfI7BV&#10;cIADlzmxf3Llfu6uPqxPPwT4SUoALWK0Caz7FNZ7OhLiUxATLc8yGkHsA328g5THiZ2NC2ytnXkN&#10;zrxOR96XvRJNJCyYeLZI+DCVF+X8FVwQccUoTBEXz1/F5YvXWf+sv6uGUIiSD8bshhXEG0dgwvq6&#10;yrq7eOkazn/J/RQu48sLl3HhoogsIraIV8uX+OzTc/jssy9Oce6D0PLZp+fx6Sfn8Rkh57588Rqf&#10;kzlsLGzhaMvxz5b1aW0PS/EO4vIbPN/1KybKc/CyeB9duIIr3EfmpbzEZRe+uIjzn32p8CXPIfOX&#10;eI8mbA/WptYcX104RsuPu0HQsJ+XMkCeCxHiR84VEoGEqFgkSC41LceXCHJbGWvCyM8iIrkuGkm6&#10;OKQnJiEnNR3FOXkoyytkX5qPvLRsZMSnIjlar0J3pnNMzklK/7ceLKVlIpJUorpGBJIGNLU0o629&#10;A13dPeju7UPfwAD6B4cwNDyCkdExjE1MYHJ6GvOL7IxWVrBGw3GTBv02B+AdGqF7+7u4KX+mHO0r&#10;7B+yg+S8LN8lYdohSdimASnY2NrA6voaFmnYTtOQHSV56x9kJ9bTjY6uTiW2NLe2oL2rC31Dwxif&#10;mcEsDbTF9XUscOCfF6xvYo7lNAeagYlptPT0o5wDSEFFtUJtK0ndyDhmVtaxIq6uB8fYPrqF3RNJ&#10;SH8fJzT+bj98gtsPHuP47gMluGzu7mNqdoHX0Iua2kaiAX0chJaWaWwc38a+HOM0TNjmltzTvkpk&#10;f0ACeHz7Dm7ff4D7j2nkPHmqyjske3e4TMp7JH237t3HLrefmp5FY1MLUvjw5A9ecxpYFy5exhfn&#10;vsS5cxfYoCVngCTgcYCjo8GFTEQWB0IEFluWdk5usHHkC3aag8WYd8U4LYLLWYHlbA4WEVbO5mD5&#10;kH9Fo/kNjALLWXFFINMiugSEhsNfE/a74soHD5aoGJWnJSE1A+l5NNRLK1FUVY/iaskFUK8EFfFi&#10;Ech0QWUdyhtaUN3Sgbr2TtS1daKmqRVVdY0o4XMtKi1DYUmpEvmqa6pQL3+OkNi00hhpbq5Xniyt&#10;rY3oaBPjrwVtTfVKRJGcKuVF+cprxRgqrIrEQQQVEWHaJWcLy7pKvhfcrjg/B0WnEPGkvKwI1VVl&#10;SlQRLxkpxZOlproclRUlKidLbk4GJP+KQEKESXJ7EVok0b2ILeLRIqHCDOHB0rhOj/i4WMTHxrIj&#10;Fa+XFO6XjszMTGRk8Fhp3CY5mR1tAmJjYk8FFh0SdJKXQwd9XAwNQy2S4sKUEBGv9VbhvpLi3JCZ&#10;4oHcDA8O2G4csB2RmmjNbYlEO2SkOCOb63IzvbmND/Kz/IhA5KQHcLD3QVykCB32CA+wUwKJhPWK&#10;DTcIKtpgLyWqRAZ6EjLthYgAD4T7uynRI1wEmUBH5bUSHSpeCa7qGCKwiPAikOmwAAeF0FOIF4sK&#10;D+Zrr0KFidAiHiwiriTHBSM5Nhj6mEDlPRMVbPCckfMJQkicgn0dlReLPyFeLMH+IrY4qhwuXiRb&#10;rk43aARch7OTCdzdzeHtYwMvb1t4eNrAzU2SW9Nwtr0KC6tLMLe8DCtrUzi72JGcyd/68lcCB3pb&#10;O9iIG/+Va7C7fgNuJEWBJEvRJFLJJATZfF/KYmLQnJqGcfatG+y/jsfGcEiDe6u3H7ONLcqTpbuk&#10;DE05uShPSUUWt9eHhSJGE8x6D6dhpUOm5OzJSmM7SEVScqL6Cz9ap4UuNoYGUpxqT0kijOt0fO5c&#10;xjahl/YQG60EFgXxUEkwJLeXUuaNwktCbBTbjhaSryVdT5KakojctCTkpRNpeuSKqELkyDpuk8Ft&#10;s4j8xBglsOTGRyKDBEkf6gsd24LWz4WlKxJDPZEeHYDchBAUpUSiLDMGVblxqCtMQltVLo3cKkz2&#10;N5NgdGFhohfTw+0Y6mqgIVtEIzhbCS7VRdk0unNpgOejvryABm2+8ggpzklhO45XAovkYMnLSkJh&#10;XjrfzwyUFufwHRQBtALV1WXIL8iGVhvG52ePS5cv4PPPP6ER8BkH8OskTpKjKIzvSLTy3EmLj0ZW&#10;UixKc1LRXFuKga5mjA/3YHp8EDPTJErTYwoTE8Po6e3gmFCOjMxkxMXL82B9si6lPmMiNIiLCkFm&#10;kg41pXnokb9Juzmm1pejMDtZ/aXn4mjDa7gKM7MbsJIQEa4kgn5B8KfhFB6bgtjkXOjTi5CUUQJ9&#10;WhH0NL71qTRu0wrYf+YiPiUH8ak5SMrMR2pOEdJyS4jSDyKLeLMIlCeLEmPyFUSQEc+X9Lwy5EiS&#10;wwoa99WtKKttR3ldOyrq21HV0Iaq+haUVdcjv6QcyelZiI5NQESkFlE0QuLZP4n4KxCvOumXkpKS&#10;lPgbEREOjSYIgUEB8Avwh4+fr8rD4uhMI9TOFmYWFrhuQpLK90Vyq9k70Kiyp3HKd0dKEVPEc0V+&#10;NpAxUUQWOa8mJAxBwSEqXKhMyzYxNHyM24nIosKEJSVDx35UEM/3Il3yXbHfzs7NVB60/oE+KjyY&#10;pY0pr8cCDiJyeJBo+7jCx99TebiEhAUp+AX4wtOb46cLjT9nRxXuTO5F7ikgKBAavquh4WEKYXxf&#10;w6PCEREVgUhtBMtwHkPD7fy5D8drJ3tY2dCotyA5tzDhtDnHb2s4sl+RhPtObJ8i7Ng7sk4c7dT2&#10;dg7sY8Q7xtZGCVVuHu5KZAkJC1HHDtSQbPEaBQFBfggWkYXXrQkNVPch9+rr76VEpYBgHwSH+iM4&#10;LECJK8Hh3PZUXDmLs94sCny3I3QhiOK48nseLGeFFqPYYhRPRCwRGIWUs6KLLBdvFVlnXG7cTwQW&#10;EVKMAsvHuVdETJF5EVyMootxnewrxzWcV8SV3wosRjFFp5d7+RjisSL3GfIBIqwYxRUjRGQxCi1x&#10;yb8vsHyMs0LJWcjyj/cxLjuLj/eR7UREMYorxiT2H4ssRkHmV4HFD6EK/sRpLpYoCRUWAI2EaWG9&#10;5ZTloq6jAT1jfRhivzdIDEyNoldElolR9E2Oq+T3A4Jxrh8ZYr84gZ3NNTx//AB//O49/tvf/4T/&#10;xz//iv/nv/wF/+PPP+Kv717hze1DHC7MYLG/GzNdbZjv68L62BBuzk/jeHkOJ0tzuLU0izur83h+&#10;cwtfnezjK+7z4nAXT8gVHu0Q5A6SP+Ue+cbB8hJWyRdmyRemB/owM9iPqb5ejHa0c3xpxTC5g/w1&#10;vDEzjVtb63h26wBvH57gq4fHeHa8jdubCzhcmcbNxUliQpWHyzO4s76A+1vLeLK3gZc8t/I+OTnE&#10;K3IZybHy6kCwj3e3TvDzk8f4+5vXyhvEIFo8wLu7J0qQuL26iAPem+D+xgqeH+xCEviLUPHz88cq&#10;r8kfXzzB34zh0b56rbxEZJkSangcOf/DrRXcXVvAvbVFPN3dwDtezw8PJczYXXzL473hdT3e2cCd&#10;lcUPItC99WXcX19VeLS9gefkXl/dOlaJ9uXYPz69jx+e3MN3jzn/9B7n7/G67uCre0d4cbSDh9tr&#10;OFmex+70OG7OTeEur//17SP8wGv+syS7/+Yd/vHdNyq8l0DCfv2XX37B//iLPPN/xT9+/BmvyHdm&#10;BoZQkZuPOPbZSeQKpbRnp/r6+Dy28E7CwD15ooQWlYeEePvwIfFAiSuPj45wd3cXR+SXB6ur2CPv&#10;256fx9bcnBJvRGQx7vPs9jHu7m3h5so89tl+Tlhn4vkhnizipfKn92/xN0lG//3XnH6D71+94Lr7&#10;Sqy5yXY0zTbUXluDspwckuQkZMYnIJ82WV1xCUZpu61PT+F4bYXtdAGb4+TB8vMWuUBNdhpqslKJ&#10;NNRyupV8YqCuGjPd7VgZGcAW629zagwbk8SUiCFTvH4RSSQx9AqONjdxh5z5/v5NXj/Lm3sfpuW+&#10;N7mt5GeY5Lsy0dvOsgOzQz1YmRzC5vw49pbZvtZmcUhI6K+DlVlszoxiYbgXEz0SEqcDc4M9WBob&#10;wNr0iBJpbm2vQkKoiSePvBP32M4P1linq3MsF3F7Zx33bm7yGmT5Ilb57g+SQ9WTJxWQx2TT7sxP&#10;TkJLRYV6lvIs7u7exMPDY9w/PME9cmP50PuAHFtCDz0jr35w6w6O9siXWdfL87wntqmVhWmsLk1j&#10;eWEc87NDmBrvwvBgE3p7qtDeVkTeVojuzhKMj9ZhfqYNq4vdWJhuxeRwHQZ7ytDbUYye9kJ0NOeR&#10;q6UiP1tLW9ZPhQnz9baEh5sp3FwEZnCnXe/pYQM/X3KBQHcEBLjD21v+MraFE20xR3sbluKt4sTt&#10;XeBJO97b0xM+nl7w9vAkb+D2rq4KPpz257ogCRPGdSKkSMgvEVY87R3gTm4gkGkRXHxFbHF1U6UI&#10;LK5nBBZXO3u4k9eLyCKeLPZW1rA2t4C5idmHj/jiLXFVPi59eRlXz12Bg5ktQn00KKGt19vUhfnh&#10;WfWX/e7iTRyuH/P53sGd3bs42T7heyDzJ3w+t9nObvP92MPS+CL7xmF01HahobSZ7ye5dmoBMuJp&#10;R8VxzI1nXaZkoqaoBF1NTZhgv7rANrzMZ7bE9rs0O4HFmTE+ixHMTw1hbmoAMxM9tJXb0N/N96Kx&#10;BKVFKciQHGW6AOi05AZEvC6Q3IPcLS5Eea9IKLGk+DDEx3Bck3DXtF1CA/3I2Vjv7qxPwt/bG+Ga&#10;EMSR78Zq47hNtPrj2N8zAD5ufuqjpZ8X7SBv2muEIf+KD9ycveDq7GGAoxvr2VVBBBYRVgTy8c3b&#10;RUKEcRwNpv0STjtFG0/EKXElKjQSGv9glafFyc6Jz8VaiV4CyxsW6vmIGObKZ6yPi0NbQyNWF9j/&#10;8v29d3iIo+1t7PDdWJ2dxfLUJJYmxrE2O4M1jkeLMm4ND2KK49Ycx89l9g/rs9NcP4XVmQmssN9Y&#10;5ns3Lz91dbSisbIcJdnZKMzIQFFmFioKiriM/LGpFdNDY9haZH+9c4jbe8c43t7H5sIaZkcm0d/e&#10;g4byOu6Tj4yEND5fvr9JaeQ4hWioqOH+7Wqb4a4+jPb0qxBg430DmBwQUWgYU4NDmOgfUAKLITwY&#10;udDgKOaGx3ndE7wHYkjKKSyOzmF1UhLMb7KvFrF6D1vzW7y3FYz1T6K3fYB11InG6hbUlTegqqQW&#10;ZfkVKMgqRn56ITlnAQozi1CaV4EqcpOGqia0kJO0c5+ORoJtvau5B92tfejrGMRI7zgmh6YxMzJH&#10;/jiD4Z5RNFU2kXdlQ+MbCg9HL3g6+UCriUGmPkeF4Kota0RzdRva67vIyca57yLmRpcwOTiHvvYR&#10;9LWNsD5o73SMo7WuF6W51chKLkJ2ShHKC+t5TR3kht2o5ntTVdKk5od7p7A8s4WVuR3Mja9iqGeK&#10;1zhMvteLhsp2lObXIjO5EJIoPiU+B/mZZagsbkR9VRvqK1s5XY+CnDKk6iXHCXmUVk8emUq+nqnK&#10;yLBY9kNBsLd2hYUpOYIN3w2PQPZz5IohMQjyD4enm7R7X/ZTAfD3CeE7FKr28eQ7IiHzXPg+ODt6&#10;KO8uSWTux/5DGxEPXbQekeGx7C81XO8NBzsPclMfHj8Y/r7hCPSLQoBvFM9BDhao4znjERocx3ly&#10;KZ9I9pMG4cTa0k3luDA3dWbpAisLV7XMxspdiSom1+xw+aIFLpyXMFXXcf7cVZz7XHJ5GCFhpeSj&#10;/2WuuwJJji55P8xNyZHs2W96GMIyhYVEIpzvpb9vENxdvWAn0XwsbHlOa1XaWovA4aTEVWf5Tmrn&#10;rJZJGC4jjGKJQTAhv2Ip+8j28hO7HNfNxVNNu7q4qz7ERdWduxJBHNmPyLT0MZLryY39jauzN/f3&#10;5HryRdaxuyt5Ges02I880D8CGr8w9lnB8GB7dHNg32Qvoi/3PZ124X4CZwdOs93KM5NnKs8wkPuG&#10;arTqecVEJSI6Mp71EM36COf6QHUtjraucGHpwevx4POVZdbmtjC5YoZrkuD+wjUlSlxlvcq0EifO&#10;XcZF4pLg/GUlYCgh41TMuMztrl7m9hx/BEZx5Ytz53Hu/AV8eeEiLly8yGUioJzDOVn+hYgrnxvw&#10;6Wf4lPjs08/xxWdc//mXCl98xvKz8/jyiy953i9x49IV2JlawMXKFu527Jet7eHMaWcr8l72r9bX&#10;2c9euwHbG2Zw4jJXG3sFF2tbtZ+FeBNevgqrqyZwsLDiMZw43npyjPSHThOO1Jh4FHI8q8wtRH1x&#10;OWqLSjldwPEzB4WpGShISUOuPln9BJSTqOd0EgrT0lCSIfmCi9Bd30A7aoA8Qjzel7ExPYfJ3gF0&#10;1DSgMltsoiyUZuWhubwKI53dKPBL+q3AIqLB6tqGQSigoSQ5RvYPj3BIA+no+BaOT27j1q27uHv3&#10;Ae4/eIRHj5/i8ZNnePrsOZ6/eImXr17hFUmGES9fv8SLV1xHwvH0+RM8fvoIDx5JiKy7uHVHkr4f&#10;KsFlZ2/ng8CysLSIKQ48wyMj6OntVcJKY3MT6hrqVQz1huZmNLVxGdHQ2or6lhY0dXSid4Sd/eo6&#10;dsSF9dET7NOgExFldHYRvaMTymulb2wK4/PLymtlY/8Ie7yXw3sPcUzD7/bjZ7j39AUevniNJy/f&#10;4Omrr1R5n8tFZBnkQFLFiizig6lvaMH4xDTrh4Pn8R3WC49zmrxeIHV1cvuuElJEVHn8/AWesH4e&#10;sZ5EVBGI4PL05SuFuw8fYXl9E218KPKBSP7QtbFzgBkbicCSjUw+PEmseycnGgeOrsr1zIGdh8De&#10;yR32fPkd2Bn8npginisCmXbz9jsD398ktxfPFcHZJPc+wTQsTiECizFEmAgsIqgIjCHEDB4uLDWc&#10;D+HyM54sZyHCi4QI00mcfDbIrMIy5JXVIL+8FnnlNR8gwkpJXTPKJUxNSyfqaADUt3ejpqVDebGU&#10;VNehsKwSRaUVKK2oRGV1NZ9NPZrYXlpaW5TA0trSqLxXBJKDRUKESR6WZpKf6vISJayIeHIW4s0i&#10;OVpEWBHBRcKDqbwsRKmEDOM+Zaf5VkRoESFF8rDIvIQHE+FFpgvysyG5WNLTkhWMnivyMVxybMiH&#10;cX1ivBJcBDIdFxsDXQyNSJ2O28RzWz1Skg0fMUVcMSIlKQXJ+hQkJfB4CYk0UOOVwJIcp1MfyNMl&#10;IXliJAdyCe3ljYQYVyTHuyAtyQWZKZLg3h4ZyTbczpqwQQbns9NdkJvpwUHeh/cs3i7BKMwOQm56&#10;AI/pw2N7IZnHSo0PQFqChqUG8ZH+iAryVB4rwV5O0Hi7QhvsB702BGlx4UQI9OJ1ovVBfJSXgiTC&#10;j42QnCvuSmwR4cUYNizyDM6GCBNPlrBAZ1VGhbgrb5b4KD8FEVhiQr0RHeL1oQwLdFXiiudpODAv&#10;dysa6bY0Euw5UNlzQLLiwGVO8mWmQgcEBjkhLNxDQcNr8vO3h4enJZycTWFrf53v43XY2ZvDxdUO&#10;Pj5CyjzgQYLl5OAAW0srWJmYwoadvxMJkZelNUJJomK9fZDC9yib70ZxlBb1JOx9xUVYbm/HzeFh&#10;nMhfYRIyo7kVAyVlaOS7XyZ/eMbEIksbhdSIcCQR+shwJMZo+czjkZGZgtQ0tpVktpUEydMSD714&#10;R6VIO0lim0gwtAW2n/joaCKKxIUEh4iLiVCQBPc6bZgKGyb5WLSSmyU0UEEbHnwqDIQiSRfJZxyN&#10;9IRopHA6kctiNP7QBvogKoDPMMgH+lB/JIUFIDk8EEnhAYgL9lLiSriXA6J8HTnvhjRtAAqSwpW4&#10;Up0bj5r8RFTnJaCaZW1hMlqrctHfWqk8WZYne7FIkjbcVU/ikIfCdN5zghapsRFsS5HISopBQUYi&#10;8onctHi2cYn1HKmQnhKHvOxkFOSmo7y0ADU17Kvrq1BRUcx+NQVBbJdW1mY0Cj7DH/7wv+LTTz6h&#10;sXEJDrY2CA2SZJs8RlIcjeA4HjuRRnUammtKDKG9hrswMdKL0aEejI2QYIwPYXp6DJMkPyOjJAzt&#10;NLSry1BQkIOMtCTlTSb1qYsI5vFiaWAXkQi0Yma0FwNdjTTMc7hNGA1YEjbLG7AkrGys4cw25UMD&#10;MiQyDlE0qnUkCQmp+Ugk8U1IzkdcUi7iaIDH6TMRn5TJ5dlIlhxWOUXIyCtRSMspVgKLUUwxQjxZ&#10;JGxYjD4D0QnpLCVHSy5Sc0qRU1SL4oomVNS0oaquA9UNgnZU1rWgpLIWuYWlSErLRCzbpwga4jki&#10;Ibgk/5UgLy9PCcAJCQnKgyUkhEalJgjhEWHQsg1G62IQHhkB/8AASKgtOwd7WPA9EVjSWBJRRbxX&#10;ZJwzzntxfIrmuyDhvkpKSSwJ8VARsUU8XCS0mGwj3i0hoeFKgBGI+OLnT8JNBPC5BvE6QsNDlNgh&#10;okdouEYJDs6SP8fRCg5ONnD3ckZgsC/CozSIYTuLT9RBF6fl9hzLgvyUOOLo7MBtBY5wlr9ZPT3g&#10;JV4lZ+Dp7QkPL/YNCu5qPxc3ZyXO2DmISCIhySyUh4yFlcBUwZzP39T8Oq7fuKJyv1wzucppE5iY&#10;3lCQ6RtmNDCljfDcIu5oQkMIDe8vkPfjw2XeCnK9gcH+H8QVEVaUwBLojUAN9xOvFb6vIq6c9V75&#10;WFw5Gx4sQsd5Iop9+u/lYPlYWBHxxCiuiNChT4/7IKQYRRajwPLxurPLRUQRYcWY3P5s7pWPxZWP&#10;BZazxzWKK/+xsHIWv/VgOQuj2GIUXAwiy3/swSLTRmHEGBbs4+3/Mxj3N0KWnRVY/j0PFiP+PYFF&#10;PFjEk8WQ8N4fGi33Zb+amp+GsoZytPZLwvtBDE6NYGBylNNjGJyewiDt9IGpKfSPj6sQYf2SVHd2&#10;Gvt723hDe/+vP32P//63P+O//vEn/O1bSVr+Ej88e4iv7hzj8a54Ryzh7roIGFtcdoJ3d2/j1fEB&#10;HmytYH92DKvD3Vhnn7szOYSjxSkcEvvzIn7M4v7uOp6d7OOR/MS1OIch9r+NtLvKczIUyrLTSZxS&#10;SXqSUJSeTDKVi4HWBuUF8PBgC28fHOHt/QM8PdrC3e0l3NlaVOXDvdVTrOHJ/gae7m/i+cEO3tyS&#10;nCq3VB4SESdE9Hh3+xhf37mFHx4+wB+fPVVJ6X95Kl4oj5VniggoIrK8ONxTQovgjYRA4zF+fPoQ&#10;Pzx5gO8e3VPH+56lJI//65sX+Of7twoissg5xfvlcH4K2xNDuDk9ijsrc3h5sK3ElT+/eMxzPsA3&#10;93ieffHyWcNdCW+2saI8ZpTAwmnBw+11POc24j3z/eN7+CP3/eMrA/70ms/rq+f42zvew8tH+ObR&#10;bby+c4h392/jW17b+0d38ZbnkLw0X92/oxLP//LmFf76/h3+Lgnuv32Pv37zHn+XhPl/+Qv+t//+&#10;3/H//X//f/C//c//O/787fe4ubKq/oCuKy7lc2gjSZ1Rwol4rfzx3Tv89OaNmn4rXkYP2EYePVLC&#10;y5sHD/DsFvnn+jqWxsYw1tWFIXI/wXh3N+ZpRxk+7O/iwf4ejjfWsLMwizWOzbsi0rGdvOJ1f8N2&#10;98OrZ/ieXFTCjL3jMxKPF/F8Edzd28PC2Lj6W7s0OweZJNipulhkxCfQBslATVExOurqlZCwNTOF&#10;o+V5JTgt9Hejv64KDbT1KzOSUJ2VjMbCbAw31mJpsBe7c5M4WJ5jG53BuoQBGh3C8vgI1uUP9oU5&#10;bMzNYJXv0iLfoeXJCazPzmBvaRknm9u4R/79YP8Q928ecH6D97PI+5rAEm0P+ct9gXbHKt/JDb4r&#10;2wsGL5btuTHsLfKcKzNKZJHQd+tsM4u0WcTzZKSjGYOtjXwGjZjo7cTsUK/6a356oAejXW3oa65D&#10;b1O9ep9E0NlbmWcdbuFke0Nd74REmKirQWNpKdqqqnisVqxO8nyra7izs6uu++bKBrYXV1R4ovmx&#10;CWIcK7Osg81NHOxsYW9rHSuLs1jguzgzOYJp9i0TtItGh9ox2N+E3u4adHeWo7OjBB3tRSyLOF+E&#10;/t4y9HeXkMPlo60xG831GeRxGWhvykE3t+tuK+R8FkoKJORtAEKDneDrbaXEFWdHE7gKD/Cwof3v&#10;ipBgb4RwLPTzdVe5VuxsLWBjaQ4rC3PYWsvHPEdyAw8E+EioqmAiCIE+vvBx57hO297DyQleLi4I&#10;8PBACO18DSEeKgFc78vlIqB42JFDCGztDOC0LDfACZ6yjb2Dgqcj5yWPnZPkCXGEgw05P7m/CCzG&#10;UFQCE8kdcPEarpy7ArNLpnC3dYU+KgH1JbWY6p9k21hmvW9hZXqb2GLbIma3sDm/g53lfeytHrDc&#10;o429jLHucfVXfrP8hV/SiMr8ahRnliCfNmFOUgayE9OQm5SGkqws1JK3tJMz97Dd9He28Dm0Kgx0&#10;N2Ogh22qtwVjfH4TIx0En2Nfg/JAKi9JRWYaOQjHl+hIb3INcrQoX8Rq/RAXLcntg5X3ioQHi6Xt&#10;EU3+ESk/iATQriPHkvC9vrSzxHtFGx4BfawIH7GI0ERCEtB7unjD3ckTXq58Nh7yITJAwcvdT31g&#10;dJdwPE4e6qOpk+ResXFWEIHFiaWILR6OHvDnvkE+tIX8QxAaGHaKUF4HbSx/8ZDh8eQbi7WDElgk&#10;L44Rkh/HTj74ObpAFxWN6rJyTPN9lmTyklh+bW4Bk4PDGOzsQk9zC7oaG9HZ2KBytLRUVaKjvhYD&#10;7W2YHOjH3OgoFsYljFcv+tta0FpTheaqCrTUVBJV5ESVqCgqQUFmNtITk5FMWzwlTn5+y0JjVR2G&#10;uvkuD09hvH8MfW293L4BFQVlKM4uQiE5QXFWESoLK5XnSJMIF9XNPG4zmqqb0N7Qprxchrr7iF70&#10;tXfyOrme/V5zdQ0aymW/clTz/FWFBlQXlbIsY9spRQVRlV/OPr4WLeQSbdWtaKls4Xw9ynLKkZte&#10;SC6Ug6y0AnK0MlSU1qG2shk13KakoAqZ8uNYfLoSF2K1SdDHpSEjNQ/FBZWoKqsnZ6pHXha5DbfR&#10;hschIkTErzgkx6WjILsUtTxna0Mn+4VOlPJ4CTGpSoBwtpd31pfPhtw6i9tJmK6adtRXt/FZNaGu&#10;sg1NtV0KNZIHJL8WhTlVyM+uRE5GGa8jG5LwPTKEdmUs+5c81kV1J/udAZ6zDWUFdUo8qS1vRQeX&#10;dTYPKvGlsqQJRTxOdmoxrzEb8do0RIfpERuZAr0uExlJBchKKUKaPo/8PAVRYRJSS6s+pIs4Ih/m&#10;lUjiG6qWyUd2N2cf9lOOMDOx+SCyyEd8+bgvHlt21i6EMxztxAvC8IFePrLbs61bmokAYaM8EgQS&#10;lkqWS74ifx9yIu8gJUo62JKf8Tjykd/wcT+Q2wTyWBJ2z4vrPbheoi+4sH9ywI1rNjC5asPSDqYm&#10;9jAzJbczd2Jf6kJuy/Ny2txUvFWsceWSuQrZZAhXJQnPf80FIonqz4bxkrBeVy6LwGKqvFBERBHR&#10;I8AvGIY8GQlEInTRElYsgtdPbsl3VIQYed9lW093ckQPPyWUiNgiAorAuI2UNlaS/NxSQcQZWS77&#10;+Xjx3glvTz81LxDh1ti3GMUWqXepNxGxPAgltDh5K4jY5e0RAF+2Q1/WocCTbdFFBCxChBUvFx6f&#10;y0R0EZHFyUbCh7myr+H1yvNkHdoL5JnYkVPKcdkOXB35bG3duV7yitixH7KBDUt7EY6ln2N/52Qr&#10;+znA1sIONqY2sLxuCfNrZjC/as7SIBJbmZCPsrx+iXV+7gLOf/K5woXPz+HKeXLRi1dxmetUDpov&#10;L+L8+Qv44ovz+Pzzz1mew7nzgi9w7gvu98VnuHzxS1y7chnXr16GybUrqrx6+QKuXLyAa5cv85ym&#10;vCZbuMhPBhz3nDk2imhieeUqrC5dhrO5BfycnBHq7YVwX1+EeXsjmONskJs7Qr28oA0IQEJYOBI5&#10;HiSEhSI2mPzG319tG8kyISwMWfHxKEpLR2VuLqpy81CVk0PkormkBH3sz6Z7ejBLW25SHDbq6tBS&#10;UowablvN7WpZtnC7Tva1/Q31GKOtuUw785g27Itj2pKPnuDrh4/x9OAIe3OLmGJ/2VVdhzYJ+d/W&#10;QRtsFs9PTlAaxPHzrMBy+84D3Ln7AA8ePsGjx8/w8NEz3L//BPfvPVK4d/chwfJ0/v59mTaEurpz&#10;9z5u3b6LExrDh8fH2D/kQL63qzxaRDhZWlnCHA3f6Vl2/pNjGBoZRG9/L9o725WAUlNXi8rqKpRV&#10;lKOgqAjZvMk0Grb6pGTEJSR8+Bs1Nj4OMUS4VrwhItSH/rjkFBRX8eamZ5Vo8vL9t3j21Xvce/YS&#10;u8d3sbK9j5mVTUwurGF6aR0LG7yug1s44L3cfvwcd7ndveev8OjVGzz96mu8/uZ7fP3jH/EN8e67&#10;n3D34VPMLa7yGpuRmpaNhEQSNw4q3T0DWFxaw839I9bdfdbBQ4VbMs16uc8H8fjZCzx99RrPXr/B&#10;k5ev8PAZ65V4LIIUicXr9+/x4quvcHDrDiZnF1Bd36Q+ZIVERCEgONQADTvcQA38/IPg5e0PFxcO&#10;9OwYJESYChPGDsHuVGT5PYFFSiM+FlncfX/1XPlYYPEOCjLAKLCEsrNn4w08FVaMospvvVxCPggs&#10;Apk+O29ESIQWUSpMWAaSM/ORnleCzMJyZJdUIbeMA1wViQ4H/MqWLlRz0K9p7UJtGwdAEVcaW1Fa&#10;U4+Ccg6CJeVKYCln466trUdTUzOaacS00vBvp4HSpkQWCRdWh9bmeiWuiMjS3tygwoAZ866IsGLM&#10;tyLTRq8WCSMmAktJfo4SVypKCmk00lApylN5WMRDRSDTRpFFICHEZHlGunig/CqwiNeKUUgxQiUt&#10;P0VszKnAoqDj+jj1R7hAkt2Ld0si2794K6QICeT7kabnsTmdHBtLxNDo0iIpJgKJWoMAEh/pifgo&#10;FxoHzkiJd0BqnC300WY0aK9CF3mFuERcppF7A6kJNsjLdKVh4ENDIgCF2f7Iy/BHTqo/ctMCiWBO&#10;y1/5IUiND0KC1l+F6VKhwkK8OO3L88v6aG4XS0QjUx9OY9CwfXJsAJJ0/gr6GD/uT2M7whuS4F68&#10;YkQ8idS4KmhDuSyM68J9OO+B0ABnGsH2KrG9xk88Wty5nzd0ETSezkBChoX4k1y5W8HV4ToNrGs0&#10;TG5woLOk0SIEy04RLx8vSxWb2d/flmTLGRER7ggPd0NIiAuCAhy4zhrubmZwcSZBcyJcrODuweU+&#10;ksybg6M7B0IHiaHJwfkayc/lKzDlAGHLgcLTwgIaZ2fE+fkiVROMTL4nOXxnSvkMOyQvCw3Xm0Mj&#10;OBmfxE0a34tNLRgsLkVLeiaq+SxL+Cxzo7VIE4GF711ciAaJUeF85jqkpvLZpyUiOTURiUkJSNCz&#10;TehFjEtAanISUvV6JbJI2DBdpMSPDCLZ9IMm0AfBASSWQb6ICA1U4kp0pIbrA0giPEkiXBHg7UYi&#10;6a7mI7hdNNfFctvY0ADoQvwRHeSD6EA+EyKOBFUElrMiS3JEIFIiOR3hp5AaFYBMXRDy9GEoSdei&#10;MjuWg14cSjO0yEsKQ2ZcMPKTw1GVp8dASxlmBpqwONpBss9BryofRelxyIiPQHJ0CNJiw5Gbwv0L&#10;0lFRKG6abPuJNLS0wTRO/UjcNCpZf1ZmCspKCz54k+XlZiEmJgqubk64du0qDYNfBZaLX35Jg9UC&#10;QX4+NMgjkZmSiJy0BOSlJ6IkN5XEg8S+o57kvwNjw90YHujCQD8x0K1ChU3PTHAMmMPs3DTnh9HZ&#10;0Yby0mI+g3jWIQ0DXw8a1qEqvNn4QCc2FiexMDmA3rYavmd6hAX7kNCb0iA1gQWvQ8JP+QeFIIJG&#10;Y0xCKuKTszke5CMlowCpJCj6lDwkJNFYPyuwZHCszGYfmlOokKZQxOliZOQWI5N9azrnkzO4b0o2&#10;Ykmeo3lsOb5On4EkHjsrr4L9KIkQCU85iVE5iVdJBfvY0mpk5Rfz/DmIJaHTxsRBG61THiPyM0Be&#10;fr4SV8TDLilJz3qORhiNnrCwEERGhiM+gQQwlf1TWirbaSIiOW4H8X3w5Zjjw7FHcqpIeDCj94p4&#10;s5iZ830irG3EW8xfCSoS9quCfXx5BYlYVo4SXkRIEXFFPFrCwiOVuCKliC9e3j4qjJd4ewhE7PCW&#10;kBMSSovw9HZXHiP2jtZwdLaDu6eLEiLE6yMsQoNwvhsyLQKFUSQxCiziRSICkeSVMUKED2P4M0MI&#10;NAuYWZgRJAeEqfkNLjfnNhanAgsNXEsz3DAzwdXrV3D56iXiIq5cu4hrJjROb1yDialBYBFx5ZrJ&#10;9Q8Ci2ojgf68ToNgFBZBAhYsnkK+/0ZgMYorPn6enPb6/4PAEvbBi0VgFFbOCiwikBhEjX8rsBg8&#10;Sv6tkPKrEGKAcR8RUkRAEXHlV4FFjxS+O6lZSWz3Boi4ItuKsGKE7C8wnFPOJ94xBpHl90QVo/gi&#10;kDwsxvwrgt8TVz6EDGM/FnsqsHwsfBjxf0WBxQARWCQXiwgr/giO8iO4TEK2cPzOLs5CbUsNuqXv&#10;mxrF8MwYBqYEko9lEn3jE+gbG0Pf6AiGiIWFORze3MGLRw/w7euXKofG2wf3lBBysrKIQ3KAo4UZ&#10;3NtY+RAu6+XRTSVCPNhaUwLKYn87hpsq0V1ZgJGmCiz0t2JvdoTrxItiHIfL07i/u4qXt/dVmKMn&#10;R7sqx8bO4jTWpiWW/SBmh7ox0tmC3qYadNVXYrijEUtj/TjZXMLzWzt49+CQJOkAr+/s4Mn+Kh7u&#10;LuPBjuTWkJBgi3iwvYRnN9d5Xdv46vYBvn90B788f0g8UoKIhP56srOlIKG33h4f4e3JMV6R97w+&#10;OsQ390REeYRfXjzDH18+w88S/ktyrJyKKu/v38brkwM829/Bo50NQ/gxEZwIEUae7m0pbxTx5lkb&#10;7sdcdzsWejuxy2fwcGuV13Abf371BH998ww/SZ6bk33cW1/CwdwU9qbHsT87iT2OTeujg1ga6ME8&#10;9xWPoa3xEdxnPb/n/n979xL/9Yev8d9+eo//249f41+/e4t/vH+NP715jp9ePsWPL55w+iX+9vVb&#10;/PX9WyWqPD64qfKQrE1IvpoZPoddvHv0CD++5n7kM3/55lv886ef8T//9g/8v/7H/8T//Me/4Jev&#10;3+M+OdLu8ipurq7j5b17Ku/Kv/78M7f9ift8g+/JjURceXFHQhvdwdMTiY1/G48Oj3F7extrU9OY&#10;6OnFSEcnpvoGsCohcRbYntbWcG+PbWef9y/eHuur2GUb3GE9HKws4C7r8OnRPgnvIdvgHm5LvpTV&#10;FRysreJwndMbWzjckGTLS1gY49hMLE3MYIVccpnnXKB9NiN5CwYHMd7Xz3Y1iPXJcRzJsfkc7on4&#10;tTyHjckRzLN+p3s6MNPTjs3JUZysLuIxn++LW4dsq8d4sLeN/eVFJbCMd3eik5y3oawM9WWlaKut&#10;xWh3D1Z5zoPVDd7zHu7u7uP+zSMlsgjkPk+2Nrh+mdfLexTRhu+jeKSsz4yeYgxbfIfkXdhgG1ik&#10;jTLOa+oj92mvqUBTeQkayXkaaKMIGstK0CxhzXgtPU0SCqgWzZXlqOe6tupKjHS1Y4PP+4j1dry5&#10;qabnhnn9vfLH/SjWZmZZlxvY53Pdmluk/cZ+oL0b3Q0taJBcp/mFKM3JRW1pKXrb2zA9OoyV+Rks&#10;L0xjfnYMUxMDGBpoQ0dbNWqqclFSnEzepCNoH+ZpUVAQjeLiGIWiIi2XhyKDPCQ9lXZlGu3KnDDa&#10;W7HcNwV1VWnkZ4nIzRKPCV8EBzrA29MSrrT9He2vw9PNBmEaL0h+vJzMJO6fRPuXNoS3F5zsRdCw&#10;VPlOJNyT5Ntwd5Yk9oZ468F+AQjw8oGPqzu8nF3gTfi6uimPFAn5JaW/qyt8XZzh4+QEbxFR7Bzg&#10;SZvGnTaNqyXHbQuCpZu1HTztuI2jiyGsGOFF/J7AYmZiCpOrHPuvmigoTxYJg3P+Cq5fuKY+moX7&#10;hdJOLkBvcy/GeqcwNbTAtjqHkd5pDHVPYmJgFjOjS1icWsfS5BpmxxYx0j0Oyf3QXteNpsp2lTui&#10;Ir8aRVklyEvLRW5qJvJS0pGfloGS7Cza3LmoKclDXXkhGioLUVeZj5qKXFSVZRlQnoXGugIlqnS1&#10;V6C1qRh11VkoKUxkPUcggeOOCCyRYR6n8EQkeVo0OYIuKpAIQnR4EO14iW1P+0QJLJ5KXJHnExoU&#10;jBgJfayLU/HxQwJC4SF/44s3iq0L3Jw84enqoz5+err5qj/KBa7OEibMTX1UtbG0g418hCTsLOzg&#10;aONEfugGHzefD+KKHFfDMsg3WCW3FxHH18OPbcEDDqfHsBSBRf6Alz/lrexhZ02bkJDwNn5sL3Fa&#10;HUppr7Y2NKO7rQMNVbUozS8ir8hEVkoaMpNTkE6Olp6QiAyikLZzVXEJGioqFGokVHReLgoy0pFB&#10;TpeRlEgOnobKYr6v1bVoqW9CXUUNygpKkJ2aQU6fjJS4ZORn5qO8sBwVRZUoyCpEclwKeXMUuXII&#10;uTNtnIh4JXBUl/AYtW1ob+wkv2mGCC6yb256Ls+Tg1za9Vmp6UiOT0R8jA6xEnpaS1uONnciERcV&#10;zWPRjoqgPRVJWy9Sh7gIHbm/jnxRC22wFlFBtMeJcJ43xDcMAZ4a1mMw+XcIgoOioY1Kgj4xG2kp&#10;5DVJ+YjTpSMiLIHvbDQC/SMQRIQERyM6Ss/3NQ952WXIzylHUkIWwkJi+ZyD+Gx91Ud/Xy/arMG0&#10;KWNSkazPIQfOU9MSJsvNxR+Odh5wtvfmMSPZBnneeHKmxFwkJeaQJ2dDH5fF/iIDsdFpiAzX87w6&#10;BAZo4ecbAR/vMLanYEiYLB8P2sCaeKTxegtzq1BW1IC8rApyvXzEatPItVPYRpPZppPYthPYZmPJ&#10;K7VsvxHwdiMnIfw8w9i2Y9jOyZUiknndsWwzobwPH16nu4J8sHd18YI726XAw91XwY3tWZKP21g5&#10;QhK8m/PdN+TLEM8METUkUbq0T7ZzKwcVwkqSrEsYLZVn5LoFYQ4zSc5+gxyFy8QzREQFERkULB0+&#10;wBC2ygn2EnaKpeSwkKTgN65Z4foVC1y5aIaL501w4dx1ltdxVSUSt4bpDclHIt9FnHgNzjyuE6xE&#10;FDK1VblBrlwSgcUQqkpEFaOwYgzxpcJ9Xb52iqu4cuU6j3uDxxDhWzwL3eHr7QcNebIILZHh0Ww7&#10;WuXZIh4uIpDIOy/CqgisnlJ/buJh4qlCBZ6FeLZYsy9QdSOCww0rJVBIv+Lq4K7gIiG7WLqzv/Fm&#10;3yKQvseJ2ziIJ5wItuyDZB973qstn4eVGTkhYW0h/QP7c2sRdV0UHFgXNpJQnrDlNg6W4k3nxHXO&#10;nCa3lOfHddasR6sbkieE13bVHCaXzdn3m8GE9ae8Ub68hkvi6fPpBYXL5y7jGpeZXibXvGbGY/Be&#10;2F8Zck3Zw0H6KzMrWJtyjDOxgK2ppQpN6e7AOrXl85Z2wfq+cfEyzDnm2HM8dJMxjGOduyOv0ZbX&#10;xWXmppK75gZMrpOjXrvCayPIYa3JcV0d7aAJFAE9gu8qOVxsNPuPcLb3YL475B9EbGSk6v9K8/LY&#10;VxWhTH7OjI2FLpA8xN2NpT/StJEoTNKjLD0VJalJKCXK0lNQk5uNhsI8NBUVoJ5lbV62Wlabn6OW&#10;tVeUoq++BiOtTRhtb1Flb10N2mjP1Ofnopnb9NCumekSe7gXsz2dGKyvRltJARrzctBckIdO2kTi&#10;fTzOfSWH3urIkMqvd5f24hPaYC8ODvBwewcH84tYpC062NCEdtpx7eXlGG5tpm08hju000oCU38r&#10;sKyubWF5ZUNhaWkd8/MrmJlewOTELMbHpjEyPIGhQZKr/hH09Q6hp3sAXZ29aGvrRHNLGxoam1FT&#10;W4eKqioVbkwSj+fm56lE9RlZGUhlBSWlSKLmeETrohHJSpSwGvLBJSAwEP4BAQZILPPAIOXJIaWv&#10;hK3y5eDp420oJdyIFzsgb294+vmT+Mchr6RchQUTgeXVNz/gzXc/4dlX3+LO45fYObqDhfVdTMyv&#10;YmqRRsbmTeyd3MfdJ6/w5PXXePL2PR69eYdnX3+D19/9iPc//xk//uUf+Pmv/4If//R3vHj7DXb2&#10;T9DD+84tKEVkVCxidInIzilES2sXZmaXsH9wgrv3HuHBw6e4L4nlpHz0DA+ePMOj5y/w+MUrPH71&#10;Cg9fvMCD58/xkMuev32LV+/f4+233+Hxy9fYO76N8Zl51DW3ITOvEHH6FIRzsA4Oi1Qf3Xz8AuHJ&#10;AVwJLKLG2jsr/FZg4bpTgcWYc+VjnBVZ/kOBxYjgIHjzGZ0VWM56rUgosV/DiRkEFqOoYpw2eq/I&#10;MoEmXIswbSy08UmITc5AYkYuUiTETb4ku69Cnriz1jajpL5VobimiWhESU2DCiVWXMn1NDKKyqtR&#10;WlmNyup61NY2oL6+EY1s8C1NzWhvbUVrcxOaGuvRwJeukWhtrFPiioQJa+aLV0cyUcWXr6K4EGWF&#10;RpHlV2+WUr5wgnK+mJXcTnKxlJcWoojbFfClzhfvllMPFvFmMXq1iOCSlZmqBBYJAybhvwRGgUW8&#10;V8SLxejJIh/HxYtFLY+LU+KKgk4gHi0GGAWZRO6XnCCDfRLSk8RgS0ZqXDz04rUQGQ5daDCign0R&#10;oUJ3uSAm1BHxUY5I1jkgJdYWiVoz6MIvc5vziAj+nPiC85eQpDNDTooj8jPcaOB5IDvZjcd2RVqC&#10;Ow1CL8KH+/twf/FCcec+InJ4cNqHhqU/O9QgGnyhSE0IU2US5xOj/RQ+CCtEYrQvErQ+3M9LiSu6&#10;cC/CW0GS2WtDPFjSAP+NwOKixBXxTBGE+Duzw5btuE0EO/VIPwWZF0+XQB9b+EjsZZcbHGhN4eFq&#10;Bm8PCxp51vD3tVHxmf39rBHgZ0ODypbgcf25nPOy3s/HGj5eVvDkPh5u5nB1tYKrmy3cPRxZctBU&#10;4X5oUJia4hoHpkvnL+DiufO4+sV5WF66DBdzcwQ7OyHa1xdJfIdS+H5khJEMxerQnJOD8bo67PQP&#10;4NbYBI6HSZRpjE9UVKMzOxd1fKalcbHIE08W7pOgCURsSBDiwkNoFEYjPY3EJSuVfSoNRn0c4uOl&#10;TcQpgSU9WUQ3PQ1iGrthmtO/wdxpyImrvRsNP1/ltSKeLHHRYTQMRWTxR7j8wR8kde3HZxJIozkY&#10;CVyXSCRpQ5ASHYq0mHBk6CKQwTI9JgzpXC7I4Lrs2AjkJUajMDnmFCTJiZL8XoOs2GBkxwerXCxF&#10;qRFKYCkhitOjUJalQ11hMrrrCzDaWYXp/kaMd9dhsLUSHbWFaCrPQV1JlkJDGQfBqgIS9mwU5yaT&#10;BESQmPkjNNgLEaEBJHKRyMkm0S4nwautVO+lvG++HDcsLMxw/vw5/OEPf1D49JNP8eX587AwM6WR&#10;7sG6iCRh0RPxJEPxKMjUk1Dmobu1GiP9LRgf7sLYUA8GJNFkTxsGB3swMTmChcVZjpmLmJ+bwejQ&#10;IJrqapGZmkxjWowztiF3R74P0Sqfy9L0EFbnRjE90oWmmmI+Jy3PTePKUUJT2MHbxwua0DCOj/JT&#10;QTLiEtORmEwiksZxVEJ6ZRYiPT0fael5SBPPlSxOZ7PMNpYFSmTJzCtGVn6JEldkOiNXBBeSLiWy&#10;ZCGax46MSUR4VDyidMmIjZfz5EBPJPB8MfGpiIhJQEhkDPvtSARowuEXzP6e41BAkAahYREGoSUh&#10;QYUHk7xQIq5oOabHSF4g9lEJ0q+xv0timxRxRX6Q0HIbEVkitWyb0TEqzJeIKJJ/RcQVCY0p4soN&#10;GoEmEnqPyyRcmIQkE0GnsKgERcWlqszNK/iQ3F4gwktaeqYSf6K00QgOEU8Vjm0k6iI8+NPwE/HB&#10;15/GtgfHTta5JLG3c7BW0yK0iOji6k7iTRjCddlyPQm5g4Tssv8grki4LhFSTM3MPgggZ3GVxufV&#10;61cVRCwRIcXcUgQWSwWZFtFFPFVEXLl0RcQVEVauKuFF1gtEVJHjy/GkFOFGPGg8vb0QGBxI+ylU&#10;hQkTLxYJQyYiS5AmQIUJCw4RDx4JHSaeLf8nBJbY8A8CS2SsAeLFIjgrspwVV0TUOCuuGGEUWc5C&#10;ln283Ljfx6HADEKKCCxJCiKyCJIzE7n9r6KKwCi0GI9tEG/k+gxiiwGGkGFnEZ9ihIgtvwosRlHl&#10;LGRZLPs0EUzi2a8ZhZN/T2CRdbLd2W2NIotRNPn38PE2ckzjeUQ8ERiFlt8TV2S5MYSYiCvG6fDY&#10;jwUWycUSwH3Coc9IQEl1EVrlL+WJIYzOjmNEEt5PTyqBpXdsHL2jo+gbGcbQyAjm2AfubW3i0e1b&#10;ePv4Ed5L6Kd79/DscB931pZxMDeNnclRHM5P4/bKgvKsuLexrHJ97E6PYWmgC5Pt9RhvqyEJqsfm&#10;eA+OlydJaJbw5OYanu5v4PnJDt7eO8T3z+7jlzdP8eevX+CXr57hp7dP8f1LCS11ovKryJ/8qxOD&#10;KifF5uwITjYX1L7vHh7ixxe38ac39/HH1/fw4/Nb+ObhAd7c3sGzgzU8EqFlaxGPtlfw7OYG3pzc&#10;xLcPbikh46enD5RXiQgsz/Z28HRnG892uZ9gb1flPJFSxJbvHnL7Z0/w49PHeH//Ll4e7eP+5ppK&#10;ln+yNK/ElEfb63i8s6lEFamPW8vzuLO6yGNs48X+rhJaJOTX0fwMbi3O4TG3l7w0koz+67tHeL6/&#10;zf3msSveEQM9WCBhXCQpXBsexObYKNZGBjHP+cm2Zkx1tGJ1eIBEcZXXcwd/++oV/vXbr/DPb98o&#10;z5U/vXqiBKCvue71nRO8ODkijvHi1jGeHx+RNG5ibXwM3bU1JLkcl0tKMNbege3ZOdzb5b0fn+D5&#10;7Tt4de8+3jx4hK8ePcHLew/w6OgEJxs7OF7fVt4YLyUZ/9Nn+I5cSLxUnp3cwu2tbewuLGFlQkLM&#10;jGNhZMwQimFxGfsra9hbWsEOCa1sc7yxpQSHZ7duq9Bg4uUiXiiPDg94nA0crizhgPUoIsgx6/KI&#10;9XdzYR6bU1NKGFqbmMTW3AJ2eKyNGUnmPIbpgWEsjU/jaHMXL8jj3jx+hhcPHuPe4TF2eP6FySnM&#10;jI5geXKc1zKPBze38fLWIdsh2zmfhXj2PLq5o861PjGKndkpnPD5PuYzlHp8dnyovGtWef6htlba&#10;NOUoycxCTlIycpJTlRDR1diK+dFJHK7tsD6PiGPW1wnvVXCsPETEU0RCo61OjWOZ55Hk2JIke3Nu&#10;Sgkue8uz2F9dUOXq1JgKKSYeKR21VWirrkBLZQUayc3rish58nIV6ktL0E+uNMf3d4V1NDM0hKGO&#10;TvS1NGOkq4v3zGMvLStI/oVh+RO/qYXreni9fE6zC7ymJaxNzWGsux9d9c28vyoVWkrElYL0DOSl&#10;p9Fey1ZRAXo6mjA+0oeZqUHMTg1geEB4WimKC5PIlSKQmBhI24GcIdEXycl+SE31J/xoZ3iR+7gh&#10;RuusoIt2IX/yJHciJ0n2J38ir4j35XJPhIc4KxvenTa/i+MNuDiZIoQ2YmZaApobqtHd3kwuWI8i&#10;3n9ibJzyUPF2kw/2znBUH82c1LSLvSvcyK/dHV0J8VxxNogrLiKmnILzfi4CZ047wYfjs4+jI7zt&#10;HeBla69EFoGXnSznNk6yjzsheVsM8CY8eSx3HstVIlXY2cPORj6YSgx8U5jTFhJYXJc/j81w45KJ&#10;+pBmZ26LYK8gpMdnoKG8CT0tfHadU+hrH0dn0xDaGvrQ0zaMwe4JjA3MqFwQ/Z2j6GzuR0t9N5qr&#10;2yGJt+vKGlFZVI2S3BI+q1zkpdHWyshEWV4OqovzUFcqNncuqmmDVxanozQ/BQU5CcjJ0CE7XUt7&#10;Nwp5WTEoyk9AWXEyyor0nI5HbqYWGSlhSOIYFMcxR0SWiBB3hJCfBfs5Q+PvilBy1LAgL8U/wohQ&#10;2mnBfj4IoC3s5+XJ0lt5sEiIMC3tztDAENrWfqcfNB0UxDtF/ihXIcGcTnOv2LvBwdYQGkg+IpvL&#10;R+XrFqxDS9iY2apnLMmNA7xpR0kSaU0kr0GOH4YgXw25UiDbhI/aRo4jYYVUPgcTS/XHuHx0duR5&#10;JVSQPdfLh1QnthlPF08eKxySID87PRu5GbnkFFlIS0whH04kLyPHp+2s15G/JyQhh+9HvoQkpO2a&#10;kpCoPkBGhoaQk2kQxTImIpz7RKuf5lJp26YmpSItOY08TyJZpLJuU6CnPS9lUnwKt9UjKox2u2+I&#10;+tvdUf6Et3JWnhzyB32EhjaQNonbpikkxiYjQUcbnXwgLjqO545EcEAQeYsXvAk/b/kxj3UUHKIg&#10;0wG+fvD3om1J+HrKR2cfvh+SV8KJdWvHepa6tmRdW8Pa1A52PL+TvSe5dBD5dQQCA6MRFByDIJZ+&#10;nPcWIcMzBB4ewdzGkANESh/vEL63MYgKTyBnTeT5Y8jXub2XBu5uAXBzEa+BAHi68/3lPj5c7uMl&#10;H9qDyffFo8GP7cKH778v+4IAJcx4eUqeHkJtH8r7C4Mv4c3zu7oEwN7OC1ZWruSLTgR5CaftbD3Y&#10;rgLg4xGihBqVwyQkjlya9+AXyToI5bsbwHv0Yrtwg7WFK9uIfLx3ha2lm4KdFdskj+3hwnblrlHX&#10;4M7zOdnzGdl5wMHOHQ728uFfxBXWqZfkPQmCn6/UB+/FxZvX5qJykZiZSiJ1g8Ai06bilcJS1kly&#10;dTtbyQniqHKFiMiiwmJZWHN78VwRGKbNJc+FJGs3JS8xhs3iMWTa/IY1zEy4jSp5PhFOTGW5hLW2&#10;gSmfrYgtH3BdPGNE0LFXgoo13w/JBWLD/lSuSa71hiQuvyJJ168rD5WPPVYEly9JKeHBruDChctc&#10;d1l5UJiakA/yHmyt7VhXjkpscbRnu2bfbAwDaBRNbCQ5uwgVlg7q/RSxxU1Eq9OwX0ZvFhGVJKyY&#10;CCsCS8KK9WgtSepZvwaQA/J4DvJ+8z2XNi59jqyT7S3YHxjAumL/YnaN3O6qhHU05bSEeGTfzWUC&#10;8SCx4nYCS24r8yKkiFBuy/NYs66teCzDOgMsxNuEMCOsrlnCzpR9F+/LWbzwRJDhfra8XjvCycoO&#10;7qwTLycZVzzgzdLTwRkesoz15MN5X1d3aLx9Ecl3PIZ9qi6EnIJlZEAAwnx9EcL+NiLAH3HhYchI&#10;iOf4zbE7Owu5aalIjY9j/xTOfimYfSW39/dFOBEZ6If4yDBkpySihmNFO8fYntZ6tNdXo7mqFI0V&#10;JRxDimgTcBwhGstLaSfUob+lCX3NDbQli1CRkYIifSzK0/Soz8tCR3kx+morMdhQg5HmOoy2NLBs&#10;4Hwtemoq0MljtpcVo4PoqSrDELcbb23ETHcHFmkLLw6IgNKBEdo/3ZWlaCnKQ1tRPno4PdXeQlu5&#10;A/M97RhtqkVvNa+nvAjdFUXoqy7DaHMtZrtasT7cr/iK5CE8oE23Nz2BLbGraSPN93RjknbTUEO9&#10;EmQGG2sx0sbz87jivVz4cYiw8vJqFBdXID+vGNnZBTR2cpCakknDJR36xFQaM8k0cJIQq+MgQESz&#10;M9aKu6bk1QgNZ4fJQYkPTXKIGP5QlT8q2QH7y0eN30KW+3AQNQonniKWEN4+7LQ5mAbxgYdFcKCJ&#10;0qrQIiFhoZCQGBJ3XGKeB4goo9EggI1DPCFyikpVGLDNgxM8++obvPn2J7x8/wMePH+rxJTFjT3l&#10;wWIUWPZvP1TrZJvX3/2EV8RXP/0J3/zpr/jxb//EL//4L/jlb/+KH//0D7z95kfce/QCyzR8O7oH&#10;kZNbjPj4VETHJCAjk8YHDcrJqXlsbO7h8Og2jo7vKhwc38Hhrbsqn8ttko27T57iDnH7sUw/w8OX&#10;r/Di3Xu8++FHfPXDT3j65ivc5Pbjc4uob+1AVn6RylUigoSXXyDryZ/gYOLlx8GIA4aHD9zcfeDk&#10;JonsveDgakhmLxCB5WOcFViMcGN9C4yhws6KLUaBxSuIg9KpyOIjH634HPxUODADjAKLCikWxOkg&#10;LiPUB7lToUXyrwgkPJhACSxRkuye7SgxDXEp2dBnFiCFBl56geRfqUR2iSS7l3wslcgo5LLCCuRI&#10;+yyrQUlVPcpqaBTWNaFaUFOPqqpaVFZWo7qqBnU1dWhqaERTYwMaG+rQUF+LhjoSw5oqhfqqShr7&#10;FaguK0VlSTGNRomtWYCyU5QXFSqo+QIRXriM21Rw23KiTESZ8hKVa8UYEswotAjEg0US3OdkZyA7&#10;K53IQFZmusrBIiKLlCK8yDKBUYBR65No/CTqVQ4WveTVYCcnwktigo7voAGJcTE0qnRISaSRpk9E&#10;emKiEliSomOQwPcmNkyjQnVFSB4UXwfCBtogG8SF2XAbGyTrrJGis4Beex0JkVcUkmNuID3BCnkp&#10;TshPdUVusgsy4g2iTFKMA/TRTkjUuiA23AnRoZJTxYFwhDaE82FuiNN60agMoKEXxGsLpLHmS4PY&#10;HRES/itE8qd4IC5KEtX70sDz5bwnIjVuXO/K9e48hggtPsorRbxQJNSXMeyXeMdEBtMQp0Ee7O2I&#10;AE97BHoZkthLODARWqK4j0CmQ4OcaZQ70Di3ha+XFY0ZcwUfSaTvY00jUZR2e2iCCJYyHyjiii/X&#10;K1gh0M+ay7i/jxUNOAs4O5vB0dEc9g6WsLXnIGhjgRvmprhmIn9cyJ8YF/HlF+fx5eef48oXX8D0&#10;wgU4mN6Ar6MDIr29EBsYgES+P6kcuPJjdajPyMBkbS22e/pwe2wcR0Mj2CZpna5mh5+Xj4aUFJTF&#10;xSKX/V9aqIb7BiGOSNSG0dCOQVZ6kvLWSE9LYh+dgGS2FfFeSdcn0Zhn++E5ZDAMD/ZX3hQCmdZF&#10;htKgjuJ6LSFlFJ9bFJLjtUhhmRYfhYxEyUNC8kTk6GOQmxSDPCJfr1PIS9Aim9tmiaDB/ZSwkhKL&#10;4rR4lGYkoixTTyRwnvvpw5EVF4S0aD9k6AKQm6hBGclYDclYY2kqmsvT0VyWjqayNLRWZqKzNhd9&#10;jUUYaqvEWFedwlB7Dboby9BcmYfKwjTkp8ciWf6mD6VBECAhBNjOQv1V7pPsrFQVni+fEDFSxBVL&#10;S0saaxfwySef4g9/+ERB4oJKvFDTGyZ8vm4qD0t6cjyyeB/ZktMlPR61ZTnobqn6ILBMDPdiqL8T&#10;A8QgB/Gx8SHMzU1haWEeczMksINDaKqrI+FMJQmkoS0f1q9fgrerPclUtMrDMjfeh+XpIYz2kthW&#10;5LPuI9S1a4JIMOW91Wqhi40nEgk9Yjnu6vXSd+TwWeexnyhAVlYhMkVMyc5HMkmcPk28WTKQmCLI&#10;REJyBmI5ZkdzX4GW47YgPDoemogY+AaGwsPLH86u3nBx5ZggsXvd/eHq6gcnZ2/Y2LvC3MYBpjTY&#10;zGjQWtGgtXd2g4u7J9w9vVVoLhnngznmh4aGIpJtNIL1J14rsbHsg6S/Ek891r+ECAtTQoAhV4mM&#10;51HR0Rw/dcpuMAos4rFiDBkmIosILFKKZ4ucSwQdya+SJ3/FlrHvZh9f39CkcpdJWVNbj0r2/cUl&#10;ZSp8WRz7TfHyECFCwoRpaBQKJJyWeKSIqPJruC5DmC5jyC5D+C4ROqSkYWsj77zNqQeLI+zsJZQZ&#10;CYapmXr/DcKKiRJBRBQxhPYSDxSZl/BfZkpYsbIxeLmYWYh4IgKLCDESFuyKEmJMzU24HY1qK5Ie&#10;Swu1n1HAkdJwHCsl9Lh5uNF+Eg8VybFigHjniDeLeN/8RzlYRGT53yOwfMB/IrB8LK58LJgYl50V&#10;QGT+97Y7C6NQYhRaFDIFv4osgqR0jpOpBm8VgfFcRk+WX88j1/er0CKhwz5GQqqUcj/i2fJbYUUb&#10;z/fzFDIv6+NTInj8KCSmRyEhLVKJJyKEGAUQgQgiIqSIqGLc5v+owGLE2eMacVZIMeKswGL0bjF6&#10;roRyDDaKLMqrJTYQhlwsBqFFEBojwlAksgrTUd1UiZ7hbgxNj2CUZGNIwoNNTqFPwoOJB8vICAaJ&#10;qclJlV/h1s09PL97F18/eoTvnj7Gt48e4N0d2uZ72zhemMHW6CBWBiUEWD9JywhurczgZFkwjeOl&#10;Kdxdn8Oz/VV8dUfyleyzvIk3t/fw5hZx9wBfPzzBD88f4K9fv8A/f/gK/+Wnr/HPH9/hr9+8wvfP&#10;7+HlrV1DbhUeb39pEic83sObq3h5so1vHh7il5d38bevH+Hv7x7iT6/u4rvHh3h7ZxsvDtd53hU8&#10;2RNxZQ3P99fx4mALr452lNAiniKvjyXJ/j7enhi8VsRjRQSWh5sbeLCxjic7O1x2xPu9jfesg7e3&#10;bvG+93BnZRm7kxPYGB0mSRvByeI8l++onCjv79xS5VfHBzzmIb67dxvfP+B13b+jEt2/PdzHO677&#10;9u4ttewtp++vr/A4Q5jpaMEI7dvh+hoSvmYs9/fhcHaO17KBR9ubuLW8iJ2JcexOsR4WF/FiXwSa&#10;e4bk9jzPK97L4511lcBfPIx2Z6awMTmOlZFhzPcPYKa3F9PdPRhtayOxrUV9QYFKal5fUIguzo+0&#10;dWCqh2S2bxCzA4NYpB2zPDqO1bEprE/MYH1KPF5msDo+zflpbM/O4+bSCo5W11guY31yGpPdfeiu&#10;o61OHtdQXIbO6nrM9A1hZ45taWMH93b2+fyOiEM82DvAg5sHeHxwhCcHx6q8K+Gp1tdUPp5D3u+x&#10;3MvSPHbneM7xMV4Tx+n+fiwNj2BjasYQQ1vElQG23aYO2hZtGO8dxNos28zWHvY3d7HBa5wZm8BA&#10;Vze6WlpYkrizXm6xTt/Is3nxBN8+e4yvOP3kaJ/nXMEKn+0AOcdYezuWWH8na6u83l3cY/vYnp/D&#10;HOtmpKMbvU2taCdnaSwjDympQFNlLfpaujEzyPdnehl7i5s4WrvJ+zrGg/3bSmQ5Wt/G1tw85nkP&#10;U3zG0wO9WJkcw97yPI43V3ld68QaTrZWcbC2pDxYZocGMNLZhgG2i77mRvQ01NO+qkVLZRXPXY7W&#10;qmr0t7RicXwSBxtbeHh8QtzCvYND3GUdP2A7fnbnPh6fkNdu7WB6cBQdfE41fE6NZVXoIvca6ezF&#10;zMAoFkcneU0jGG7vRrtEE6ggzyorQ1VhEQrJf9JoD2SkJKAoLwNtzTUYG+nC3PQAy3Z0tleST9Gu&#10;y49FZlYEeXUo0jOCkJ4eiLQ0EVlEbPGiTeGOWJ0rorVO0EaRgxDh4fYIDbGFJtgGQYE2tNmtaeMb&#10;bH4XRxPCFF7uduRMkaglXxsb7MOkPCe26XryxYKsPEhCc8m9ofHT0FajTXT68d7Owlb9BexMW8jN&#10;3hmep14nIqyI10qAmxsCiSB3d4VgKWWZqysCnJ0R6OwCjZs7Iv1odwdpEEsuHB0USj4WpOLDezu6&#10;wovHlOO6O4knhrMKmyLhU5wIe1vJEWAFK9pBlpKvTj6E3pAP15w2oR1g4YBAjwDyOD3K86vQ0dCH&#10;gY4J9LaOob1hAE3VXWip60F7Uz+62gbR1tRH+7QLdRIeqZy8ubRBoba8nrZoA3lwJYpzCmlfZyIv&#10;NQ2luVmoKc5DY0Uh6svzUFOSidICPQpz4pCbIcIKuUlSCOsvmJwkmNMaZKWGISedNn9qONI5pqVz&#10;zEojkhM05B0B5HoerGdn+LmTWynYw9/TCYHerEdfD8ITgbRrBOK9IiKLn5cXp325zF991Pdi3YkA&#10;Jh89FWyc4WjrokQVJXhwXj6uShgk+VNf/bFvYoAl601C5kgIHS8+a/FWCQsKR2RIFMI1keQTYeSN&#10;wWwzvnwW4rnirD7WysfmG6x3U/lAak470EbCKMmHdy8l7sh5VcJqHls+xIoIFBOhQ0ZyFgqyJVl5&#10;Pqczae/TXonTs05SWIc5yM/ORW4WbfvkNMTFxJK7auDHe/WRvD4+Pghi2xFRw8/HF5IPyEPlBfJB&#10;gB/HbLaniHAtosKjVV4KTaCEl+K1e/irD/UiAsnH8KuXzXH1ovwISJtaRA+5ftaXfHiWsEdBAbTN&#10;NeI1ImKDCBfywd+JbZDt0s2THJh2pG8AIWGTfODp4QU3V/mgLWGWDB+0pX6uXjbFpS+v48L5a7h0&#10;/jouX6CNK3/e85wWFnxOkmvC1R9uEnLKLUBNu7oGwNOTdrlvGPz8wlUp826yXgQUdxFQAnnOQF4L&#10;eYrs4+ILF/IUJ0dPODp4wsHeA3a2brCxlrBUBthYSyh9T7g6iycI9yNcOC1eIPZ2boQ7nCTcEpd7&#10;eQYp8cfF2Re2Nm4wZ/2YsN5u3CAn4XXLse1tuJ+1O+x4XFsrA+xtxOtE2ogH68AF5tze9LqEzBIv&#10;D3KYq9ZsczzGDfIFU7ZHM0e1nWF/XqMl24y1tFkJYyfh7Lx5b3K9bOOeAfD2ClJwI0dzYNu2tLBX&#10;YookdjdhWxQYp0VgseJzEBHGmc/VydHNEOmG74nAgc/JllzKmvzKUsIPmpGHsE9RAotEDCDXs7V1&#10;YL3xOkWQFBGHEO8XQyJ4g4eMFa/BwkzCjQl4b6cwNzWIK2eFFSu+g7KfXLNco4grly8ZEtJ/LLCc&#10;FVouXrjyKy5eUd9Xrl8z4XtM/mPO94/Xb8HrNzWRROzmPDffa6NARFjIdbM9CqQPkCT0khxfPNpE&#10;hBFxxSiYCiyl7pSowpL3auxnBSK42JgbIOtU/2tCjnYKg4hiEFQMoooBKvwWr1Hta2alYMtrt+N5&#10;7Vm/Dqxv8SxxspE8UI5w5fvmwmln8YazFBHFCDu4cJkXn2e4H/tSnR5luUWoLalEdWEZSrMLkEve&#10;n84+JTNBj9zkVIV0iRAkP0KyP4kmT0+KjFY55fJSU1FO+03yitQUFqIqP0+hrriIY3opx+0y2gUV&#10;ylaY7O3G0rj8xDGBmaF+DLQ1o6W6AvWlRbRbClgWoonTzWXFaJOfJ+qrVRhSyRM33t2K4dYGDDTV&#10;ELXob6ih/ViJtvIStHCftrISdPJcXdyvo6wIrRxnWopyWOaiq6IIw401mOtpw9pIH23mAawO087o&#10;asGwiDeVxeitKkFfTTkGaisw1FCFEW4/wfMt9nViZ2qUtuw0TpZmuG8/ptub0F9dji5eb29lCSZb&#10;6jHf1YolbjvP65zpbMJsZyNmu5o534LF3jaskp/sTAziaH4Ct8lNjhemOD9M+5p2C69jqq0RkyKo&#10;dHL7/k6sj/VjY3xAlXLN/0Zg0WjCEczB318SevnIy+3PTkfc08RNzQCZl5h0EpvO14edvq8B3t5+&#10;8GLH6+HprSDx0b19RSzxQ0BgAIKCg6EJCUFI6K8fWeRP1qhoDg5ERGTUGWgRHa1TH5niE+I//Pmq&#10;jZE/XzkIRskHeg6C4i3BhhPC7fUZ2Who78ICjdCHL97i9Tc/Ej/h8auvcXj3MdZ2jzC3uo3ZlS0s&#10;b+1j9/ge7jx5qbxcDOLKn/Htn/+BH/72r/jlX/4bfvzrv+KHP/0D73/8M968/xHPXr3H8e3HmF/a&#10;REtLDzIy8llfUUQkYuOSUVpWjbb2XgyPTGF8Yg7TMxISbQXL61vYJCkQ75T9O/dweO8BDu8/xMnD&#10;x7j3/CWev3uPr3/6BT/85W/45o9/xjPO753cwcjMvMozok/PUoKEJ+vYzYP16yVhPyS+vSTPjURQ&#10;SAR8/ILhzkHRmevPCioitBgT3QuMHi1nBRZXb857s1MnJNm9MeH9WZHFM+i3UGILn6cxdJhBWOGy&#10;U0HGJ5DLAjVKZPEPDlWeKyq5PaGRRPeETCsPFnYKErImMS0PydlFSM0rNSC3RIkt+qzCD5D5jIIy&#10;5JZUo7iqQSVgriUxqqlvRkVVHUpIVAoKilFIlJKkVdHAr6upQaPkZREvlroa1FRWoKrUIKpUlZQo&#10;t1txUxOUs7MRyLQsN0KtFwHGCO5bUV6KmmoJQSTEoORDWLCznixGoSU3J1OJKCKoGCFJ7QsLRIwR&#10;YUY8XnJUsvvMDBFbBBkKGelpKrSYSoyfGAd9YiwhScpjkcL5jBQ9clJTkJfGY6bQYEtORrZeOto4&#10;pErejIhA6ER8CHCgYW+HuFA7JGvt2PnaIyfRATl6O2QlWBNWyE60QW6SAwpSXAk35CW5skN2Qmqs&#10;I1JinZAUIwKLE2JJaGJC7REdymOGOZKYcFmkCxJ1njSy/ZGWHISUZElk6IuYSA8arpI3haQozP1U&#10;YPFDYgwJR4S3EliMuVUigt2g5bVKuDFJWi/QakRg8eE5/RAb5odojTdC/Vzh52YLH1drkiEr+HnY&#10;0iC2hySxD/RzVNO+ntaQPCsCXy9LJaoIAv1IxALtEaZxQkSoCyLDXGmcGhAZ5kIj1QGhwfY0NO1U&#10;GRrsQEPWmv2eGZydb8CeZM3O3lwlxja3Nsd18xu4fP0aLly+gvMXLuLc+S9x7osvcP5ziWH5Oa5f&#10;OA+7GybwduCxvD35DAIQH6JBMvuv3OhoNPJZj7FNbpPsHZM43xodxU53N+Zq69CXn4/GlGSUx+pQ&#10;GB2FLC3JTFQ4kqJCSajCkRLPATMlEbmZqcgWLyluK27nqRxEU+L4/IkkXTTrPJzPKITGfgjiuV9y&#10;fAyfE9uPJLznMURYSdPruH8cslNikUNIKK681FjkEwWpcWwPLJN1yNNrT8WVSAWDuBKD/KRYJbAU&#10;cVuDyJKAssxElGbGc19unxCCdD5zEVkyYwO4TSSq8+LRWJLCAToV9YV6VGTruE80Klm2lGdgoLkE&#10;M/0c9AaaMNFdh656vrMFKchICFd5d8IC3BDi76oEljCNDyTcWWJcNNtevPLqEW8KLy8PWFpa0Ei7&#10;oBKuicDyySeSfO0LfP75ORVP9IbJDRIKtr9QDVKT4pDF689Nj0d+RjxqynLQ2VKJkf5WkvIeTHLw&#10;HONAP0KMjgxgcmIUszPTmCOmxsYx0NOLuqpqEqlkBPp40SAzwcUvPoXZ1QsI9HJGeUEGhnuasToz&#10;jIXxPvR3SPzedKTqY6CLCkEkn1FkRBiiOA5qtTHQRrOPlKSegqg46KJpNMXoEccxJyZWj8iYeIRG&#10;xqg+NUi8BDke+AeFwcuPRrn85efKsUAgf+0Q4u1oTePSlIbktevmuCiGLg3e/OCY9wAA//RJREFU&#10;S5fE8DVlPZngyy+v4bNzl/DJFxcUztHAvSJ/D8lfQy40Ut1IrFzdFTxI+Hw5zgey3w/muBASEvxB&#10;aAkPD+U4RfsggGTBx5P2gBd8/X2Vh2ogx42AII4TKkyYh8q/Ym1jCyvC2pZGvDWNdStrtVzCiIkQ&#10;I2HBJLG+eKjok1OQRWIq3iwiqhhQjbLySuXdIuskub3YGn4BIjL4Kw8P/0DaKbwWFzcnSDJ5a1sR&#10;O0QYMeQ+McAQoku8TiS8l0FgoXFsT2PXmQawiyucnF3YD5CIkKyYW8oxaGgT5oQxRJgRhrBhNNpP&#10;w4gZxBWDCHP9xvVTEcZwLoOXi+wnHi5mp9sYhBuZlv1kuRzT2tZaedE5u4rHjcuHMGjiqROkIWkm&#10;xIPlV4GF64K8aTP4qST34sViFFdEVPnPBBajuGIUWERcMeZcEZz1XBEYPEZ+XXZW9Pi3niWG7USk&#10;MUKWyTZnBRZjjpWzAktyhh76tAQksP+KT5Hjyfl4rjSe69Sr5eNzGXDWk+VXbxajB8vvCSxnIetk&#10;GxFXkjKikcS+S5+hVQKKUTwxCicCWSbCiqw/K7IIPhZYfk9E+Y/wf1ZgMYosko8lNCZQebCERHOf&#10;uFAkZSWgqDIfLd0kKRMDGJ2fxPDsqcAyNoHe0XGVA1EElsmJSawuLuJkbxcv7t7FN08e46cXz/Dz&#10;i6cqqfqrwz0czU2RwLSToDRgqb9D5VsRT5G3t2/i/f0jfPfwBD8/u4s/v3qo8OOT23hzS5K8L+F4&#10;aRoHi5O4vT6PZwdb+PbxHfz57TP8y7ev8ff3L/HL68f4+sERXhxt4cHOCh4Sj3ZXue0mXh5v4/XJ&#10;Ns9xEz88PcLPz0/w/SMRTNZwf1OEHSFlI7i9OolHO4s85zbe3d0nDrjNLq9xU4XnEq8TSbb/QpLc&#10;Hx7guSQkX1/DyeICSdg8ydgyHm1u49HWNu6vbeDO0ipOFhZwMD2DnbExbLGedsbHcZv19HRnB+9O&#10;TvAt6+r7+/fw/d07+Ob2Cd4dH+INj/9ybwfPxStmawMvdrbwmud6tX8TjzfWsT85idn2dgzRxu0t&#10;J9GsrsZMWzu2R8dwf3Wd2x3i7fEJHm/v8PxLvC5e+9YOXh8e483xMV7u76tr3Z4Y5/PoxoR4LNBW&#10;HmlsxEhTM4abW9BLO6SttBwN+YWozy9AU2Ex2ssr0F/fiAnyrenuXkx0dGOwoYXkuZ5kWf4urOd6&#10;7t/EZ9zZj/n+ESwNjWOB5Ux3HxYGh7E+MYXd+QVsTs9irn8I7RXVKEnNQJYuHoVJaWgtq8L8wChu&#10;LrDu1rZxa128QzawMyseItNYGhbRZJTHGsGc5LHjMVdZt9schw+XFnFrdRmHi/PYmZ7E8uAgZjgu&#10;T3X1YIVtdXd+CQc81gY52nTfKLrqWtFQVoO60mrUkcfVlFaiNK9I/VGeqk9SP63kZ2WhvakBK7Mz&#10;eHr7Nn548wo/vHqJF3fI61aWMTM4gP7GJjSVlKKC27aUlWOEz2ZzZhZHa+s42dhSos4mr3+HvHB3&#10;cR07xDK54tTAOEa6BjHWM4KJnjHaOmOYH5rhvmtKZLmzfUwcYW9xA8vjU5js7cdIZydGuzqwNDaC&#10;3SVJ5r+OO7ubuL2zgaONFSW6bMxOqY8jIrJI7pTBtlZ08/m2s520VlbTnmrEMJ/d3Mg4Nnltx9t7&#10;eCwRIB4+xdcvXuOX99/hrz/+gr///Cf88s33eP3oOfZWNzHeN4zW6gbUl5BfFVeikfXWVdeCkY5e&#10;jHezf+jqRV9LG3qbWwm2i+Zm1FeUIis1EfHR7ANjwlFMO6i9tQqjw+0YHuQ23dVoaMxDVU06yiuS&#10;OI7Ho7g4Gnl5ocjMDEBaui/SM3yRmuaDpCQvxMe7IybGGRGRdggKtoSfnyl8fEzh7WUKLw9TeLjT&#10;pnM2gZPdNbg5mpMTuNDGjUV9VRn6uzrR296hclaU5RlCYmUlZdFmToUuXIdgn2B4OJA3WzrC3kJC&#10;uNjDzVb+AnZRfwN7OUoYMBcE0g6S2PAaycNCO0jiw4eTP0ecIpKIIY/Wh4bRVqYdnJSC/JQ0pOsS&#10;ycnI3cnXRVzxkLA3tK3Ec0WElbMwiiy2tDNsLKxhZ2mrRB/xXJFQMg4WjvB28iZPYl2lFaKpqgO9&#10;bZJ/w+DBIrkgjPklmhu6UV/TjuqKZnLYepQU8J3LZ1uXHBclNWioauRzqkNFYSny0vkust3npelZ&#10;Rxl8N3LRWJmD2vJMlBUmojiX3CBLSzs5UgkqGUkapCUGkVcEIl0fhPSkYJbBSE0I4nINspLDuY1w&#10;Fo2KUhDixzp0sYa7gwXc7S3g6ShczgG+7k7w9XCFP+12o7ji4+EOLzc3eLq6sfRQ4oqniwfryxUu&#10;kkvBzkUJLAJ7GyfYyR/zfGaSb0KJKyaGj6jy0VU+pErSZwdu5+bkAR93EW1oAwXRXhXvFZaBvhqe&#10;0x+GnBaG/Abq730F+ahsz+chHhniMeMDDzd/latCpiVEkPl1K0hIH1sL4aEBiNMmIjstj/1JPusl&#10;E/o4g8dJij6NXCMb6SmZ5PPJiI9NhDYy+lTk8Gcb9uSxPT7AlTano6OIFA5wlPZBO9TDw0t9e/OV&#10;H2/lh1ux9R3dYW/nChveo5mZLa7yWiTnheS5kOTh5764hPMsL3D+6pUbkBBSEhFF9vVw9ybP9YC9&#10;5KawEU8Ino9t1NWV9+rmSdD2d3HnNm68Fvl4z7q2lvBUNuoD+pWrprhyWWBGmPP4p+D0tavimW4H&#10;C8kZIUKIjStsbd2UyOHhEQh/f9Z9QCTf5TC4uwfwPD48j5cSHERMcXbygnh42Nvy3tTHe0clOFhb&#10;Sjgs8UZwVssszBwULM0dYWstOYt53a7iweKrpqVurK3Ew0J+lHLjeeT8rG955py2s3eFlZUDzNhO&#10;zHhf5iIqcF7EA3n+pny+Rq8N1R5M7WEp52Qp8wbvDslJYq28PAzbyEf/XyGhtgxeIYZ1EubLlnVi&#10;z/qQexTByJF9kEyLuCP3Z85nacJzS31KHRuECgmpdYPLzJR3iHiw2LGvkjbg7OSuRBYjHNh3qRyX&#10;ljyvOa//hjlMJAQhIREDLC3Zx9jYE468X9lOvF94vawDgdS1YV48aGxOIR40BkhoMCktJWQZYW5m&#10;p5ZJu7jGNijJ6g3XfUNdswoFdiq0GCDT13+zTKYlsfq1a+Q+vE5zMxFYREzh+2wmYqeIdwaRxdSE&#10;vEkEED43S/XuG0QWU/GkEg8RPm8HW6lj6R94bdz+xnUzriefMiWfYp0YhRSBzP+6jOt5PssbAgkl&#10;ZqaW2bEubQlrTltJHUr4LXMLlZfXkXUtHon+3t4IIHw9JFeUm/KCFHhynY+bO/z5Dgd6kZeJgOzJ&#10;bd3J0/ieGeCJQK4P8w1AQkQUynPyOY53YpO2kwrLOb+I2eFRDLV3cgxuUOilHdJRU4eGkjKUZmah&#10;LCsb1bTdOmgnDtMmmezrwcLIMFZoLy1Lzqdh2k/Dg9igrXSTNtPx+grtjQ08FO/bW8d4dedEhVk9&#10;Wl2kjTWEqZ5OjHe2YbK7nbZbt/IUWRjowVxvJ6a72jDTJYJFM6aJ8VaxJ6sxVF+FwZoKDFSVo6ei&#10;BF1lxegqLWJZxPliDNZWYKypBuMtdRhlOdZci7nuVqyP9Cl+ID9hbY0PYKGX5+UxZVs5x2JfB9Gu&#10;pida62jD1mFloAt3Vufx9tY+OcddPN+n7TVJ26q5Hn2VJUQpplobsDrQjb3JYRzMjOFwbpy2+wRt&#10;+AlV7s+MYG9qiBjAnRXyga0F2tGLnJ7GzkQ/7eUWXocIOjWY72nG5ngfbq0Yfgy7vTqDI3KUIv/k&#10;3wosfn6BCAgIQmBgMIKCNEQIpzUKAQEsiSBOa4JCOQhwQAqLQmSEFlqtTn0MioqKRgQbgUKklvMS&#10;BkTEkuhfERODGF0MdLGxiI2LRVx8nEKMTv50jTF4rIRHniIcoWFh6s/X4JBgIkiVQSEa+AcFwieA&#10;gwobng+vU5uQpPJyTNBQvPPkhRJY3n73C56+/QZH958ogUVyr8zRWJ9f28HqzqEKHXby8BkevHqH&#10;F9/8hHc//xXf/eWf+PFv/xXf/elf8PWPf8Wr9z/h2Zvv8PjFO5zcfYrV9X10dg8jM6sIAYHh8OQA&#10;6sMBOUqbQMMvE9nZRSgqqkRNbQs6umgIj89gfmUTazv72Dw4wvbJbeyJ0HL/IW4/fY4nb9/hqx9/&#10;xk9//xf8/I9/4ts//YXLvsb20S30j/EhlVcjUpcADw6gdk6uCiKyaEIiVBiZmDg9QiNi4BcUBjcO&#10;yk4cIP/3CCwSHsyVL/RZgcUosvxnAstZeJ3CW8Btf09gkQ9/IqiEivFwKrSEcDoiJg66xFTo03KQ&#10;IuJKbomCCC2SpFk8WhIy8hUST71bxJNFBJZCGoJl1Y2oqG1CuYQLK65ATo6Ez8lCBpGbnYdiksGa&#10;qmrlydLc1MiyDnVVlagul+T1paguK0O1iC2nIspZcUXEF1lXw21quX1NRbnaT3mvlBQpiMgikMT2&#10;xtBgUsq8hCiSUrxacpVwIsnuU5QnS16uhBXLV8coLytRZTHnZXlOViYh15+DPHEbzs5S+4rXS5IS&#10;V2KRTKKQkSqkL43Gbh6vsQj1vI66MoLXLC7/dUWF7FRz2MEmIz85Glk0bNNj5eO2F6fdkZPohjy9&#10;K/L1TshJcEB2vB1Le+QmOqEw2Q2FKe7I1bsjM84ZaTonpMW5IFnnDH2ME+Ii7KALs0NshAMSol2g&#10;j3VHcrwn0pJ8aWwHIjsjmNcchBRx2Y/zRVy0hPDyRGykN+KifLkPl8cEcN4X2lAPJbCEBUoSexeE&#10;B7oiPMAVYf4uCPXjMn9XRAZ5KGElJsQHUUFeCPGV+Mc28HK25EBlzkHLEt7u1jRmbeDtYUVD3ILG&#10;8w24OpnQ6L1BY9kCAb42H4QVEVKiwt0QHekBndYTcTpvJMb7Kch0dJQ7oiJEfHFGZIiINtYkbWY0&#10;cE3h7GIOJ1drOLjQ4LCzwnVzU1y6TsP10iWcu3AB5778EufOn8e5c+fw5Rdf4NL5L2By+SJszW7A&#10;08kBGm9PaIMl3FcwkkI1yI2KQF1KEobZttY7OnAsye+JnS4RWWrQn5+PlrRU1PL5l+tJOkVUi45E&#10;UkQoEsNDkRqrVW6Z+empSmTLEoFFF4uUGB3S2MemsY9Njo3mc4tCouynEy+VaKTGxyiBJjlOi6TY&#10;KG4Tdeq9EonUuAgeI1zlPEmPC0dmAkkUkc11WVyXxWVZXC8QL5acBJI7vU4JML96sRgEFvFiKUyN&#10;ZrviceKCkaHzV8jTh3BbSXwfjYqsGFQS5RlalKVHoSpbh7bydAw0FWO6tw4zfQ2Y6K5FZ20BKnL1&#10;vKcQtkG2nRAJHycxjzVsgxGI10ki/0joYiIQJp4KPvKHE409SxpSN0xJNMRgu6r+iPnyy0sKFy5c&#10;wvXrJOLcLlRDgpgUj5yMJBRkJ6MwS893KxvtzRUYGWjDFAfRmUkaGOODmCSmxkcwPTmB2elpLp/C&#10;2NAwekjcJcmlfJSREAcisHz52Se49MUncLIxRVqCFp0NFVgY78X8WA8GO+tJaDNITLWIDPVnW6NR&#10;JX/wse+VZPEyrkZwnA3015DEkQgICVLxeUk4SDTtndxgK4YzSbqVLe+VBrKZlS2um1rgMo3Si5ev&#10;4cLFq/iSkPLcl1fwhYgnn57HHz6RcGlfKHzyh/P49JMvVfnJH87hf+Wy/+UPn+N/+fQcPmc9XaVB&#10;ac1zONPoEw8WV3cRWdxIuNxJhkiAvbzgw/r2FY8KQoQtDw+SF1cnODpJaC07JQaIQCEJ3x2dReAg&#10;GSZZtLGjIW8t4oM1rGxo5NvZk9RJInkSbdaDljZDegb7UBqKSSkpCI+MhA/HKPF+DQgK4nwUYtjW&#10;4xMSkJCop20Rh4go1hnXSR4WCakl55Pk8CJEuJHAi8AiOVVs7EiCzCUE12VcunJBQUJ1mZheV4KH&#10;iB2yjYgr4jXi5OIMV5J9V96z3L+jE8m9oxNsec02IgwpkYh9w+n9CEQ4suYyCSv2scAiMGUfIh4r&#10;IuIIjCHEZJvfE1eMkOPI9hK+TOpU7k3EI4MXy/9xgeUsfpuDRcKEGXKvnM3BIp4rIqwYBRGjkPJb&#10;EeNXj5az4srviR4ybTyWQJb9X0FgMYosH0NCh0kYMX26/OBjEFcE4snysYeK4KzAYtzm4+2MIsvv&#10;iSj/EYziijE82H8msBhxVmCJiJUQYoFc/qvAEh4bgljWU1ZROqqbq9A90oWxhX9PYBnFDPvC7bU1&#10;PDg5xlePH+OHF89U7o53927jGQnb7eV5rA/1YrmvU/0hdkBi82R3Dd/cP8YPT+7gx2d38aOUxM9P&#10;7ip8c+8QT7mNkKGZjkb1p5q470tIsUdc/vX9E5Uf5ecXD/HdYxFjJKfLlsJbTr+/d4Rvefz39w7w&#10;7tYOl23izckGXh2t4v76FMlXD2Y5vow1l5G4lWOhrwn7c8N4dbyF7x/fwi8v7qvre3GwjQebJJ8k&#10;mhLOy1ASy4skgbzviXFsj49jZ3wCN6emsTE0gsWeXsyREM93dGOltx87I2PYn5jC0fQsbpMc31te&#10;waOVNTzZ2MDT7S1VPlhaxhH332V9bvT3Y62vV2G9rw/bQ0PYHR1TWO8fwGxrO8Zp347VNWK6uQ3L&#10;Pf1cR5I4w+tbXMHJ/BL2ea6dsSkcTJP8La3i4YYIP5ucXsYur2W5rx+TLa0Yqq1Df3U1RhqaMNXR&#10;hfm+AUyQuPfz2O1llegg+msbSKJ7SCh5D4urOFric5lZxNLgKKY6e0moO7lPNybbe0iw+7DYP4KN&#10;UQkLN8f6mcX66CR2ZiR815rK33KytoEVXm8beU6BnvYLOU15Rg766puxPMJtZ5ewOTWvxJaR1i50&#10;VNaisYg2eV6Rgni8dFTWYLStQwksB4skwevruL+5gTtrcn1L2GZdrrG+lvg8dmZ57lXe+9Y+Dla2&#10;sT61iLGuQbRUNqAwIw+J2jho/IPgTb4kHgWeLu4IC9YgJz0dfV1dKlH7V0+e4rtXr/Di7j2sz8yi&#10;s64OhWnpyObYk5+UgsqcPPWhY5r1t84631WCyiqxhuONPTwi73x66yHL+9hf3cPy5BIm+ycw0iX5&#10;S4Yw1DpIu2cSa5Or2F+W0Gr7qhRBaH54AuOShLqtHYOtJPm9PVgcG8bW/Cz2lheU2LIueeG4TP44&#10;nezvwURfD4Y729HT2KBCk6k/VwuK0FZdj8G2LkzxGc3xuSxOzGBtdhG7rJ+T3QM8u/cIXz1/jW/f&#10;fI1vX3+Nr569xuNbD3DAe1jm8xztGuC9tyihpaGkEi1VtehtauO55Jz9mKUdOz82iumhQfS0NqE0&#10;Pwt62miRYcILwpBPW66+rhCtLSVobS1GQ0MO6hqyUFOXTv6cgvKKOOQXhCMjMwApqd4fkEzok8gn&#10;4l05ztsjKNgKfn5mHwQWTw/5YcYEzg7X4Wh7KrB4yw9gkSgg/yrNL0BeejaSY5IQFx5LcHyISkRC&#10;ZAKiQ2Joo2vg40QubOMKV2uO94SHnSs8RWCxlxBfbggmv44Qr9oA9rf+AYikPRJOLi2I8vWFjjw4&#10;KSwMWbTDi5KTad9moYrtolj4qXglh0Qi2NP3g8DibucIt1OBxdneQcGJcLRzgIOthAuzg5215A3h&#10;cltuI6FqrGjDWMpfz64IcA9CbHgibdZyNFZ1qGTbXc2DaG/s+1VkqetEfU0bqiuaUFZci6K8CuRn&#10;lyiU5AvPreO+9SwreRzyTn0C0hNiyC0SUVmYTo6ZRWSQH9Ouz49DcW4MCrO1yM+MRG46uUBqCLJS&#10;REzRICMpGGn6INq7QUjn+JSdQt7A8TQ1nuMmbXfhdiKwuNqZw9nalPdgAXfaMZ60D71pp/l5uP9G&#10;YBFxxV1y1Li4ke95KIHF3cldhW+TPCriMSKeJhKmS/JPSEgwg8BizZJ2mLnh73bJoWLPbVy4j4cr&#10;bVVP2ki+wdBI7pXAMASz9PUKVPlbxEPFUv7ONzWIK/IB3dqC57Bxg7Mj24ezL23yQOX94E2I0GJv&#10;5QLTq9a4+iVttktmKgG1tzvHXclLEiqhrmIRFUawjI6MhZYI1UTCzzdIeY6IUOLnI8cUzw3a2c60&#10;M8VznBBxw5114e7J+3YX29rwo4/AYIdKTl7xUhDRw5G8xx6mvHb5kUqED/mR6sKFazh//go56mWF&#10;CxeukheZwkz+3JccHGxbtuKRYichex1gwTYnsGK7sya/+A3INawISwmzxHo1Y52bsp5v8JwmN6xx&#10;3UR+4rLCtWuWhAWuKliSb1lzvQ2vjc9IBBK+Xw4O5BPOPnB19VVCip2dC+EKe3tX5Y3h7OgBJwd3&#10;2IqwYiHeEtYwOw1hJV4VIrJIcndbwtrSUXkYCST/h4Mtj8Hjy/52NiLCiCBkCwmxJdO2tqw7nkfO&#10;Zcs2ZCWCkaWEKxZPep5DwPoxEwGB92T0jDCGzTKIJiKUSBg6Q2mArDNAEswb2pJsIwKMCDSsiyvm&#10;uHYKCbEluUssLfjszB15j/a4YWKLa1dZh1csDLhqEKxEqLh00QSSy0QECxFYTK6TNxjvyUZChJFf&#10;sS2I94qdnROfLfmhig5gxbrnuU3M+HyEF4uAQW5hZsn1rEs+d2kLqg6knpTIJMKJ1Nu/FVhERDGV&#10;5837kWuQaVPWjUxf5zM3iCvmavrsvAG8BrY/A85OG3BdwiGeeqhYiIhhcQpOi0efeLHIOqMniggs&#10;IohayfWyLpTAwnOqdsJnYCPtTUQiPk/JRyPCjPkN8TSxOhWwrfkO2/wOJDcLuZalAQ7kcc729uyP&#10;nOHDd9GL76K7szPhxGn2bXxPA8lPI0M1SIqTn1njoI+NhjaM/CrQHxo/H4QG+CEiOBAxobSxw0MR&#10;F0EOwPW6EA1iNMGI5fL48HAka7XIIrcty85GV309x/YxHNO+kdx0N5cWsTAiXqMdGGhuxkBTkyq7&#10;aZN00pbrqqnGMO2E2YEBbNA2l+2P1pZxb3cLT48O8IZ2+dv7d/GW5ftH9/DDs8f4+dUz/PHNC/zp&#10;7Uv88vKpytf3aHcTB/O0aUcHVdjZjbEh7EzRDiW2x2njjfRjZaAbi91tRDuWe9tp53fTtmyn7duE&#10;yaZaTIpHSmsDljpbsNLT8QFr/V3YmxjG8fwkbelZ5SlyODeBg9lx7M+M4ebMKM8zTBtyiDbkIPam&#10;RnDEbe+uzePBxiJuLc1ga2wA08INGqqUd4l4rojd/9fXT/D1nSMeexpTrY0YqC7HcF0V7fJ2dT7h&#10;FW/EO/14B6/IF57fXFNCyq2lcexND/C4XbyeEZ5nhtsu4uGmXN8I1obaMNMpAksly1qscv5oYRT3&#10;N2bxaHsB99ZnUfyxwBKpRJFoxMTEIjZWwnskqFInicVoKGi5LjIiCpHhp4iMQhT3UcujtEpY+VUc&#10;ieS8IAJhNDTEeyWYjSY4+BQaDTRECJdLiBHZJiwsXCEkhNtrQhAUFIzAwCD1ocQQ5kPCXmjUX6lh&#10;kZEI4bGDw8Q7IookOAUl1XUYnV3AycOnePPtD/jq+5/x6NVbbB2eYJJG7sj0PIaJ8TkatAurmKMh&#10;KULL3u0HuPvsLV58/SPe/fRXfCOeKz//jfv/Gc/efo+Hz9/h7sNX2Du8j7mFTbS09yMrpwThkXG8&#10;Dy0NvCiEcPDUEFJGaRNVjPyqmiZ003idml/BwvoWVnZuYkNEluNbPOddHD54hLvixfL+W3z757/i&#10;j//8L8R/xbd//AuevHnHa7uJ5q5eJKZmwt3bHybs6C9fN1ODnbcvDbsYGobJ6YgjMQmJiIGXf7AS&#10;T0RI+T0YhRV3H38FNyWwcJ2Xl4ILIfPuNBCVwBIYYBBOgoMMYcIIo7DiwXUCTxFgWMq2hhwu3D7g&#10;9wWWswiLYj3FykeRTKRm5SNDxJWcYiWsJKTmIp5ISMtFYkY+9FyWnF2MDBqBOcWVyKVBn1dajfzS&#10;KhTQsM8rLOPzKEBqGg141kVSsniJZKEwvxDVldWGfCxtrWhnR9NKktFcT0OytoZGZy0aqqpQV1GB&#10;6tISVJUUsSxW0zVlpUpYkRwtDdWVaGRHVV9dhUouLykqQEF+rvJAkVws4qlSVlKAyvJiFTKsqrxE&#10;JcIv4XIJVZRLoz4nM115qMh+JYX56hhKpJFQY4RMF/F4+bmyvYgsRogXSypSkxORnBinPgBnpieh&#10;OI9EhOdrY6fV09aIvvZm9LY0olslqmTnWleN9qoKNJcXoa4oE5UkM6WZOpRmRKAkPZQIQmGKL3IS&#10;3JAe44DUKFukae2QoXNEbqJBXMkggUnS2rOTt2bnbwMdyxgiSmOBqBBLxHCZXueMlHgPpCZ68dok&#10;gaQ30lJ8kJzkA32CN4mUD+JjxFXah/sa8qlIvhRdpIQIIxkJ9UR4kJvKryIQcSXU3xkaH0cEeNjB&#10;380W/u52CPIUccIJIT4uLJ0R6OFAUmGv1vlxOz9PO+W5EuArpZ3yYPF2t4SXmzmNdCuSZjuEa5yV&#10;p0p0pDtiojwQG+2FuBhvJMT6Qh/vrxAf66NEF9kmOsIN0eFuNL7tlSeMh5sl3N2t4eZpDxee39bJ&#10;FjeszHDx2hV8cfHCKS7ivODCBRqvX9IAOo/LF7/E9cuXYGNuSlLA+/D1RhQH2VhNEPRETmQ4apL1&#10;GGS7W25vwwEJ6eEgBzAS+nkOlMPFRehk22nOSEV9WgqKOViLN0syB2DxhEmN1iInMYHkPgl5ScnI&#10;ik9Amk5HAhmNJCJZp1XCij46EglR4YiPCmNJaMORGB2BRB4rLoLEJ1yDuDAO7GEka6GBnA5EfEQQ&#10;kqI0SNWFGcSW+AhkssyQ+ZgwlYslO54kKzmWbUq8UJJRlZuKqrw0VOaRJOdIu4tHcZoOhalRKqG9&#10;5GEpSCbBTgpVKEmLVAJLfX4imouS0FKSgs6KTPTW5dFgKMFwWwVGOyrR31yK1qo8VBeyr8/m/abr&#10;kJMaQzLHe0yIhI7XGR4agBCNP4KD/BBEAyZE8lTQYJHxxI+EWNzdxQ1a3KIled7Fi5dpYF6nMWrD&#10;fQIgyekLc9NRWpCBktwU9gnZaGkoUwLL7OQAFmfHMMcBfoaYpXExNzOFxflZzNF4EYGlq7UN5cXF&#10;bFOxbHuuNO7YNj75A8598r/A0uQytCH+qCrKwnBXI0Z7m9HVVI7SXElSGU5jy5vt2InGmRP8fdyV&#10;cRbDcS48OITH8lRGoLggm1y+QcPTYBhfvnINFy9fVbggwhHv59yFSzj35UV8/sV5fPr5F/jk08/x&#10;h08+Oy2/+A0+/fQcPlM4r/DpJwaI+PLJZ1z+Bdvw1Wsws7KGI0muJ8cMX3+OCxJS0tOLpE88Wlzh&#10;4iJ/uQmcSfgcSVZsWc8kbZL4XXly0JBVMHh1iDggEGHBkjB4eYhXhuRCcVTCiORQES8UyeNWVcO+&#10;l/1wLvtP8X6VbUxumJCwXVXigySal2T2fgGSh8Rf5SiRUF5yDslfYmJqyvNYkYiSXPM6XXidIvhY&#10;25Io8b0UjxXJh2JqfoPjqyXJqohBDuo8xrBgIrCIUCMCi3jueHC8lFI8cJxcSNBEaLEnqZOwHrY0&#10;5lmKeGRHQ1yuTzxODOKJ3L9BIBGI6GJjZ6O2sbETgYYkjsvlvow5XURkEYHFuI/yluFxZFs7BzsV&#10;8kw8WIw5WDShEhLt1xBhkoPFGCZM8rAEhfId+XcElrPiSlRsxK+Ii4CW77/AKK4YhZEEETaSYxTO&#10;CiSyziisiDDysbjyMWS/sx4xsp1RXDHCMK8nJP8K3x0VIiyRdlK8ElkEEi5Mnxb/nwgsv0VCqohE&#10;gl9DhBlzsPweZL0ILIlpIqoQaRIiTIQT1o0kvWc/Z/RMEfxGZOE2AiWypMh5SK7ObG/0ZPn3PFqM&#10;y4wCilFcEaFESsFZgcW43ph35azAEq4LUIjQGQQWgYQLE0+W8FjunxiOlJwElNQUoLWvGcOzo4Tk&#10;YZlC/8RpkvuRYQyPjmB+bhY3t7bw+M5tfPXkEb5+8hAvTg5xd3MVu9OSdH0Aa4O9ijjdW5NcIxt4&#10;ebSL1yc3We7g+cEmnuytq+WvDrbx9e1DvLt1gOd7mziUP/J7OzHR0qDCYgnZO1me4/YimOzjLbeT&#10;MF7yx5rgzfEe3t8VceUE39wVbw4ef3cFD0l+7iyPk2ANYWu0E3MkSEN18jddNjpLsjBYW4L5niaS&#10;rCkeZxNf3xUvlz085XlEYJGcJ4cLMyqJ/M7kmMLm+ChJ5ygJGadF/BgawXRrOwaqatBZWIyeknKM&#10;1jZgrY9j++QM7swv4TZxi3zleHpWCSoHk1PYHR3Fet8AiWg7JhpIGKt5bRVVGKCNOlBejpGqaozX&#10;N2KurQOLnT1YIj9Y6RYRZhBbQySioxPYG53E9vA4NgZGlOAiWOkbwu74FI7nFpXIcrK4zPtfxM2p&#10;GRLkSWyOjGF1cBgr4l0yMo5tXuPuzDy2WK6OjmNpcERhfWQCN3nNd9e2WR+HeLJ7QEJ5E3fXJReM&#10;JOVfw+H8MknxAutlFvuzizzXKomzYd0Bz3/Ic5+srOHO5iaOV9ewwfseam5DS2kFGovLOO43YrZv&#10;mMtnsT4xi5neQSW4NBaXozyDdndSOvJp55emZSqBZaSVJJ33cLK2joe7u3h2sM92dIAXR+LJdITH&#10;e/u4t7WNk9V13N3axQNe98ObJ7i3Jwn0D7C3tIX5kWm017YgLzWL9m04AsiV/D19OCaHIis1DS31&#10;9Rz/J3HIti1htO7tH2BrYQG9jc0oSstAIrmunly4ICUdHTX1mBng9bP+NmeXsML7mB0cJyawPD6P&#10;3cVN7JBHrk6vYLx3XCUnb6tpQ2t1GzrqOjHUNozF4QXsLoi4cqAElt2FDaxOzmNuaOyDwCLxy4c7&#10;WjHR24W5YbYZYnqgm8ta0NNYi7bacrRUl6GliiW5gIT+qJMfxwqLUFVQjHrWd2tVLTpqyRsaxduk&#10;gxyiEz2tneQT3Rhhm5ni857n9a/xme6sbOImn7tgd2Uda3zGM4OjSlRpr2ng9UtM9TZMDQxhfXYW&#10;mwvzWJ2dxnh/L7oa61FNjpSVKh647NOiAmkjBZPbsM7y41Faqkd5WRIqK5NRU5uKWqKyKgGFhRFI&#10;z6BtrvdAQqIbEvQCTyQkeSMu0RNanQs5N23+ABFZLOHjbQFPd8PPUE72JnC0NYGznTk8XewR4u+D&#10;6LAw8g7aVIGhCHSnreDiiwA3f4R4a4gQBHsFq3lfFx94O3rB08FdwcvBDX7Ongj1CUB8WBSyE5JR&#10;np1HsD2mpiOd9nZsMMdRL29EeJNDkBenRUWjUE97OCubyEEZOWm+5M+IiUdsSATCyMHlD2UfJ1eV&#10;8N5TQoSJyGJHO8PWHg42drBX4DRtVicJIeMgOVokL4w73CRfg62rElpcbN3g7eJP+zIOGXpJHlyP&#10;pppOdDT1obWhm5y3k5y3nRy2FTWVTbRRa2nnkk+n85mk5SE3g/dSWEE+XI/m2npUkXMUZKYhM0mH&#10;XPlhKo/PpSQdtWWpqClN4vETUJofi+Ic3mNWJPIzaNcTeYL0MNrlIchM1nB/gQgvEQYPlrgQxEZw&#10;7AlgfbrZw83OAs5WpoQ5XGkfuTs4wMvZBb7y9zbr0p916evprXKBGLxXPODpyufiQtuLz8PdifaX&#10;fIC3d1UCi621oxJSRGAxQiWit6EdZ0fblHXn6uROLuejwmj5eAUQgbS3g1RoLT/vIHi6Sd4OD+7n&#10;hA+hj0wlL4UTj+MOZ0cfQ84PLw18vUO5v0aFsJJ8H/Y2bioclITFunbRDDeu0K69wWuwNHi8iBeF&#10;L9uYQM4tycvF28CYkFxKCevkIvkkCPE8EG8Rd3dPeLI+PGkXu3u6KbtUbEWxHS1pm4vngYR/smPb&#10;Ec8T8SqRj+UiEpiSN9yQD+rXaQuTP1y+bIJLp7h8xQTX5e9/bqM+rsu+do7qG5N8YDfj/jcs5Cck&#10;HuMUppIn0dKGoJ0q3hBWrB9r+UlKPsrbcx/yYrP/H2t//a3JcW2Lgn1sSaVirl21mZmZmZmZmZnp&#10;28zMDMWsUoks2Zbh+Pr43MP07rvdPUb/KbPnim9/pS3Zfn1vj/fDHMmZkZGREXPlzLWWMe7eN1LQ&#10;e8DzKIjwYoC7d8V7QgslXHBfPT3uJ+vuGhD6CpIfxJBlMGFZJI+OhCETYUVy4DzgvuKRJB/S5ZlL&#10;DhwzI0vuY64+pOuL8EFIonETrlPJx5XwIh/XRfTgdcW7idBjmQT3zoP1pSfbpfxid3H+Aeflo71W&#10;LGHb4rnUtfREgBOx5bz4IpBl7XqdyCJT8ai4e4v8XkSHm/dV2LZb12mDnIksksdET5LJ3zHGHRHr&#10;buj/AO6jFVju4/q1ewoyLwKLiBfixaLLz6KbiteJeKPo87nIvdy5p0+bQuwiHkfcJnRtQJ65tAP1&#10;7B9ICGTeu3pGvIezcwikXT1Q81qxRa6rRBRC+wyJO9oQZgJtuXiMKtcPUGKMtIOz+lX5UOT5sK2I&#10;KCrvrxHLYsz2ZiIRDfTFk0Q8Re4rLxL9ezKvDZ2oQnvxWMmZYshzG/DcApmXdcZsK8ZyPjkv782I&#10;EO8TMyMT1d9aCUzN2P+awYY2mx3tOQcrKzjStnWg3WdP29GOdqBMnWg/utPe8vOQn4Q9CXJxHy8V&#10;LSQmLBhxkWEqSkhqfAzyM1NRlJ2BwqxUZCbGIjk6DIkSfSRGIoVEIzsxHjnJCchlf5vN7ZmxUUiP&#10;iURmXAzykhNRnp2JhqICdFRVYqi1CTMDfVgjz16fHMfSyDCmerow1NKE/vo6FZ60vbwMzSVFaKPN&#10;PNzciPnBPrXv+uQYVsbI9cjDD5cXlKjym3ev8MdvvsCfvv0Kf8fpH778DN+/eY7vXjzGV4+P8PaQ&#10;/G5tEbvTY9gS0WNiBA+X5hQXfrkpP+rMkMuTa/Z1Ko8QEUtW+juxPdqPw2nhm0PY1PRiubcda/1d&#10;5LvDeELe/2p1ES9WFvCMdsFzTt/tbeJbXu93vPZvXj/Ft09OFOc+XZzB5qiILIPYmx6lXbCMdyyT&#10;cPqvTg/I6TfxaIncZLhXhQHrLM1HV1mBEll2J0RAIeebmyK/7YaGdsNgTTnGuN/aUC+erMzTPtjB&#10;N4/2Od3Cy60FPFyUUGD9WNd0YKGvETNdNVgZasHORDcOZgcUdie7sTrcQq5cQzuhApNt5dyvmse0&#10;cns/Hq2M004Y+3OBRcQOgQgfEltdPkr9AK4TwcOdg5EriQHheg4q34ozBw9XMeglBAgNfBFPzjxQ&#10;JH+KyqFyBiWS+PsjIDAQQcHByoMlIpIGcgwN5dgYhajoaBVHPTwyQoUJC4sgiYkMV+uiYmI4jUJQ&#10;WDj8g0MRTiKTTcLYPUgSfHSKN198jbdffYOjJ88xPruA+rYOVJKIi2DRTmOil4aFCC2jMySK6zvY&#10;O32Gp2+/wtuvf4333/0On3/7W3z29fd49vZrnDz7jOd8huWNQ4ySGDe29qGQJCU1sxBJKbmIS8hA&#10;WGQifAPC4S5upv5hiIlPRYkILN0DGJmaw+TCCmZXN7C4uYNlSZy4f4jNoxPsPnyCR6/e4rNvvsMv&#10;//aP+Nv//k8Kv/zdH/D45RuM0AjLKSiBm5cfBzpjXL5+G3fYEVrbOcEvMBTRJPTxyWkIkVwtNAzs&#10;nFxhRTJiQ+PAlkaCLH8ACZ29izscJFk+YefiBhs+M0sSGIGVo7NatncTwYQEgs/bydNbiSUimji6&#10;e2rxYRtJAtuJkwfnuU7EFZ3Acj4Hi4dKah+kvFZ8g0IV/CX0DcscFZ+MhNRMJGXkIj41C5HxvJeo&#10;RITFJCMqIR3RJH6xKdlISMtFWk4RsvJLlbCSKUJLbhHSJJFzeg4SUjIQm5iK6LhE1n0ikkloc2hI&#10;lJWVo0FCHbS1oaujHV1trWhrokFQV4um2hqSz0rUVpShikaIJGCsFCOEqBCwU5NpVRkNv4pSVBMl&#10;RfnIyxVvE5JlIicrDQV5WSgpzCVxLUB5cYFKhF/IffKy05HL7XlZ6ZzPQIGIKnnZKMjJIrlNQ25m&#10;GvKzMkh2c7SCDDvS7LQUpLGzTU2KV1DzOnA5PSUB2RkpKKaxUlVWhMbaCrQ2VKOtsQatdZVorCxF&#10;Le+jIj8LxezYC9IT2UlHI0vCO8UGsdMOokGgTS6ek+CHlEhnxAZaI9zbmKTfmMaDKeJDrRBHRAea&#10;0th8AB+X2/B0ugEPgfNNeBJerrfh56lHY8UYEcEWiAqzQnioJUJDzBESbEZYcF4SUopYwUHI3xnB&#10;fj8gRC07IdBHEgJKkkNbhSDOB3AqLuSSZ8XF1gjOVoaEEY0eE7jbidBiAz9Xe/i7Cezg62ZNwm6j&#10;crSIkCOeMZLPxd/TBt6u5jSszGlQWfC8lgj0tUFIgIQqc0JkiDYfTESwE8KDHFkmOwRxe4CP5HQR&#10;2LJ8dvDxsCb5NiOJNoadrSTdlrBF4jpNkqB/D9duXsfFK5dw8eoVXLp2FVdvXMO1G9dx/Tpx7ZpK&#10;pH5Vkt9z3kDvLg0DS3iJJ4unO8K8PBDDgTklwB9F7PNac3MwWd+gkt/v9rGj7+jEHNvvcFERujIz&#10;0ZKaiqr4OBSyL8wMDEIK+1fJ6ZIUFIjU8HAlsmRJmDj2nXHh7B9Cg3ifAYgSEUVChUmOD28PBPG6&#10;wd6eCPPzQQT74QieRwtfQv6cEHgjKsAHsSF+JATBNJRCaThJCLEwpMZIPE+ukxBhseHKU6o8OxU1&#10;BZmoK8khslFdlMF2mIKKvGRU5iUplGfHoSwrBqUZkShMCUV+YhAKaGQXc74yMxo12TGozopCRXoE&#10;StMiUELUFCSjoyYfAy3lKh9LX3M52msLUVuaSdISR4MyiO3Qhe1SxAkzuLlIuC93RIcHIV2IC9+x&#10;vOwsvkNJiAyPgBf7K1trGkI0FERcuX37DowNjeHN/iwlIR5FuTRQ8zKRl5HIaQrqKvMx2N2EqdE+&#10;LExrMDk6gHEZ0If7MEnCMDsziZmpCWiGh9DW0sz+IQchfB4W5ma4yWf+8c8/wsc/+xmf/yUSMzMS&#10;rGDUl+Wgs74EbTUFqC5IYZ3EIz85EilRfFaB7mzLjnw+rpy6sw2zHyfZe3DnHm5dvYkbl2/g7s07&#10;JLN3SKxvsZ2xvYn3FNuYAtvb5StaL6qLFy9qQ6N98omafvrpJSW86HDp4hVcJi59egUXL3CdiC0f&#10;85hPLuJT8cK6zmuR0JqaS2J1rceIt694lHqrcV4MPhFYRLiwECGC92xiSgJrRMPS4AFJOo1MPa2n&#10;xr3790nKaTgRIjBoPTceQMJ0iUggnibihSFhxPwD/RBDgpnJflOElepaGv0kjOnsM2WbeMRc53v2&#10;yYVP8PGFj5WIIse7e3oobuHp7QVLEmOJLXzzFsfMu/doZBiq8AqWlpawsDCHqZmIIOJhYsipsRKG&#10;xBPHk9zFn++jN+/RhXUvIcHEcDUiETczM4eEZrBzoLHv7AjJgeLo5Mj+wE55t4gYI/eig5kFDUC5&#10;jqmIKyIkaXO6yLwILmIkS/J87XESHo0GhiENSNaR1JeUWyACkd6DB6xTMYLEy4XlZpnlOGtbGgDs&#10;T7Tiigf5lvyE4s2pF5fd+Zwk550kutfmaxHvFi/J0eIv+VckLJgIK74K/nzXA0LFa0VElUCO0T9B&#10;pBahbMPh7A8iOK5EEhGxAi7rIGJLvFYg0QksOqHjB7FDwHklisiU3I7Has8bqpZFJJEE9trE9jFq&#10;PjZZPFi04kpiWryaihfLeYFFK7LwmjxeB22Olh8LLecFnR9Eob8usMg6HURciUoI4v1oIfOyTrb9&#10;mddLjAgn4qUiIcG0x2qhPVeYbCe0njHa/QRyjKzThiXz/oDQaB8FmZd8MIERIqAQ4ezbOQ2K8kRI&#10;DPcVIYYIEpGF6wIi3OFP+IW7wS/MFb6CUC0k2b2C7KPChblzu8x7IpzlTMuLR0VjMdqH2tHNPrCX&#10;fV/36BC6hvvRNdiDXmJcDLj5GextrOBkex0nnO7RoNoYpxHG7UuD3dgYGcTR/BQery6okFsiWGzy&#10;XKuaQUL+VhuiETOOR4sLeLO9jS+Pj2hMHePdwa7KWSK5SzZoWK4N0/AapxHH/lcSxx/ynHIuwcPl&#10;WRpMq3izs47XW2t4QiPscGoUW+yzV2jsLXTJX3Z1mGqtxkRjBUbqStFfVYSesnz0VRZB01ChYi2v&#10;sMybvNcNGnnrvNfNcY36k2+Lxuoay7k42If5vl7M9fVgvp/n1mh4DxoeN4yZji4MS5ikohK0F5ag&#10;p7QCM200PkfGcTq3iEfzSzgRsWOM9z88wnL1Y57HiHjSS97aXlCE1rwCtOUXorOItk1JKQaqqjFS&#10;34jp1nbMi4dETy9Wac9sDA1jS6P1jNkfn1DTbc0o1geHVFiyNU4lRNneFOtodu4D9qdnsENsS8iJ&#10;SXkOrNuxCayNjWN5ZJQGOe+T59ua4j7Ts9id4XGLSzhdXsPpyhqOF5cVnqxt4OX2Ll7t7OPp+iZO&#10;uM/+1KwSciQ02cHMLLZGJ5SAM97WjpGWNkx0dmKml2Mqyy4CySLLv8LrSuiwDV5vdWwKcwMajLR3&#10;oaeuEa0V1WipqEF7VR166psxKjlThsawM7uIfdpXgsOlFTxcXcfLvT28Oz7Bu5OHeLG7j0frW9y2&#10;hqOVDRytbmKP8zuLqyqh/KOdIzzZoy22vIHxvmE0ltegODsPJURdeSW6WdcTrL9p1t80yzopnlo9&#10;PRiiLdFRXYPqvHwVhiMvKRklGVlKYBlo6cB4zwCGO3rRVd+CuuJKVOWXoSK3FOU5pShIzUN6bBpi&#10;g2MRGRBJRCMhPAl5KfloqWzBVP8Udhe2cbx2gKO1XWzMLGGR9TE1MKzCkYmoMtjWhBG20bHeNmg6&#10;m9DTWImGsjxU5qejKIO8R3g/+0BBSWYKaovzyZuq0N1YTzSQe9SgpaoKTZVVXN+AThFWiKbqetSU&#10;VaGMdmdpfpHyaKiXfUQwbGpBb0s7+ts7MEBu2tcqCe9r0cp6aK+pV3WzNjPDulzC0sQ492lDXWkx&#10;OSD5YHEeqopyUJKbirTEMMSxX4tiXxUb7YWkeF/aNoHIyQ5FUWEUykpjUVIcTS4VgtQUcuRoe4TR&#10;xggJs0ZouB3tbUfCCcGh9vD1s4S7hxlcXU3h5GRCnm4EGysDWJo9gLkJwbHWUj7ek0O52jvSHiBH&#10;cPOCr7OIKS5wtXaEs6UDnCw5phNOVly24Xhp46zmXbjd016S+JKvpmWig21xZmhU5cTZnF1QYduk&#10;bebS7gyhXe1P2zvQyQUxvv5IC4tEXnwCCtk2iminF6Wkk/OmIDM6HnG0h4NpK3vZO8HVylabi0Vy&#10;XoiQQliZkFMZa2Fpok26b2NqDVszGziosjrCwcKB+9vC1tSGsCW/ZF/uJp4iScjPKEJtWQPqK5rQ&#10;UNmE2vJG2oz1tFFrUJRThqzUfKQm0PaOTUVKfCryM/NRVVKBZj7PhsoKVNKOLchMRmFmEkpykpXA&#10;UpYfj5K8GBRmaz1YslNpUyb7Iz3RFxlJfshM8ed5A8m7/ZGc4M1zExx/kjmWJcZI4ncfhAW40R5z&#10;oH1nBUcrM96PEazIwayNjWFrYg57cys4WdspgVOETsll4mIneVeclKhiq0QV8k4Le1ib28FKktkb&#10;n4krEsbogYn6SKu8VvQlHJgFrC1YR9YOcLR3gbODhLcXgcSTbcUN9rauaupgT3Bqa+0MS3N7mBpL&#10;Lg8LSPgmQ30RbixhbioiiRzvA3cV0spfzUueEPFqkTBP8of/vbOP6Ldv6JGj6+HubREMRCyQ8E32&#10;sGL5LcxtVTgnY5ZbPjzLh2b5yCyJySVBuXgfSIguC9aHNe0V8RaXH5nMzMzIDx9oefW9e9CTsEnk&#10;hEZGEuLJBIaGJlw2pn1Dzinih4H2g7h8QL8rH9fPfVS/qyc//AgP5vXMeD1CPFMMjEScEXHEUOHe&#10;feGjWtyn3fRAhJUzGJAXq+voBB2dKMPpfflgL2KPMevQSMJuyQd1/Q+4r0cbgbh7R4/2DLnurbuc&#10;v8ttelxPe0FPH5IvRJdv4+7t+woisIjYIaKL5NeQ0HDG4pnA9eKxoHfzgQrTJonHjfRY7/fNYfyA&#10;HP6B2RlEHGH5REy588N573JeCTxnQotWpCAnZ1vSfvzn/crHf2lfhAg+UhblKcFnfk9EjjOIl4pA&#10;tulEFq33yg8Ci3Y/KQPXcf6u5FNRUwGfF3HnlkyNCAm3ZcT2pA8J56wVVtjGeIyIZyJqSBtSQpUI&#10;G1wvU/H0keT0ImSJYHL73gPcEu8V1r88f3km+nxW8uz0pd3wmcny/TNhSQetJwvPxfYgdpXYz4ay&#10;P9fd53lUuC0+I1k2kLo6J2LpPMmUYMJ2InledInvdWKKCdebqb5OPEEkLKCE1GL/xr7R0sQMFmxr&#10;prSBjNkujCVEF2HCezFlGzFj+zBjucx4HnOeU6Zqnu+SFc9pw75T+lRr9i8CCcnoaGmlEr672bMv&#10;knxHtOGcbSQ6ijWX7RDg5opQX29E0p4M8SG3ph0VQBsr2FPC1XsiJsgXiRFBSIsO41gegcz4KBRx&#10;nK0oyDob6ySyTK76yaGlqoQoRhP5ZX1RNpGDptJ8tFYWo7OugnymCr0N1eisKkNLaSEaVI6SPLSV&#10;l5ArNWJhoBcbEyPYEqFjepycZ4J8Zwon5M+n5NHHy3PkcRNYGupTobqGGmswyPNNdbWRl3aTR/VA&#10;08IxnudvIg8Y5vwqufrjzRW8f3iIX758iu9ePsHXT47x5mALz7fI6dbn8XiN5yeXPl6cxqPVebza&#10;28Avnp4oEeQ3b57h/dEOHq7Mkt+Tuw/3YHWom3y5H/szozxuBqdL5JvzE8orRbxTnqzM4S05uXiV&#10;fLa/jVe0EQRfnh7i95+9wn/89pcK//DtlyzLKZ6K/cD7Ol1awNv9XV73Bf7w+Wf4/dtX+PrhMe0B&#10;yek4jkX5uYS8pqu8GG28P0lUrxFvmc4W8vBmlW9lorlOedis9HXgYFKDJyzfq81FPF2dwcH0EJb7&#10;Zd8aTLSUY7q9CnNdtVjqa8D6cCt2J7rIZXuIbtomndiZaOd9tvB+G7lPLRZ6q2kjtNCu6ScPnsab&#10;vTnke8T/WGBxFXHETQQT1w/znp4SV50GuB8N7wAa3UFBkCS8upBfMh/IdQFBgQqSTyVUkitHRqi/&#10;T5VQEhOt5s9D1glELNFBQnzINt2ynEPOJeeUv1YF8vFEIHlYfLnsxXJ5+voiICQUyekZaOnswtrO&#10;Ll6++xxvv/wKx0+eYoIEv6G9HZWNJBmtbWjr60P3sAYDNCY003OYX99WAsvzz77Gu2++xxcisPxC&#10;K7CIB8vJs3fYPnqGpY1DjM+soWdoEg1tfSivaUVxeQOyCypo5OcgLDoRgWExCI9JQlp2IWob29Cn&#10;ISlfWsUCCf7y9h7W94+wtneoFVgOJSfLIxw/e4lX77/CN7/+Hf727/8Jf//P/44//dO/4bvvf4/9&#10;40do7+pHTHwKbBxcOGhxwBLCYOesQoNFkKjFJCQjODxKCRkipFiLt8o5gUW8VnSeK+cFFntXd9i6&#10;uMGKZFAHW65zEMHEy0cLzzNxxc3zB7hLzhWth4qIKDLViTA6cUWX3F4g5ZIE9yoPi4QJI/wkrNyP&#10;BJYcxKdkIDIuietjERaTiOiEdK7LQlJ6LlIkVm5eCXIKy5FbJChTyKYRkJlbiLSsPD7/bJ5LjklD&#10;Eqfp2TkopGFaW12LThp1/d09RDfam0k4a6pRX02DpKYSjTQ6GqorUF9VTkOiDDV8SUVsqSgpIApR&#10;xeWaqlKFMnZ+BQU5yMpOU94p+TmZSlCpLC3icSVKqKkolhwvNCSIYpmysywtoMHGaQH3z0lPQUZy&#10;gkJmShJyM2icZWqRlZqkPgqnnYkpmenJyOZ6yeWSqxNqeA4RWIoLBFmcz+K1uC6H+6QnIjUuAlHB&#10;vgjycoW/uyN8XWzh7SieHzYI8nBEVICX8khIifJHXIgbwnxs4ONiQMKrx4HlLjyd78HL+S7J7U24&#10;2F+Fs90VONte5vQyl6+Q8F4lrimxxcfjHvx99BEcYIIgIsDfmDBBYIAFgoNEYHFCaJCb+mMtLMgT&#10;4cECmXdHaKAbQvw5YPk5ItBHcrXYIcjHASF+Wk8XmQZ5OaicK16OVvAkIfd2soWfq4TZckGQJw0Z&#10;DycEeGhztUSQuMeF+SAhwhfRwTy/vyTGt+F2K9aDJWEBf09LXsMG4YGOSmCJDHYm4Zdk+9ZKiPFy&#10;MeP962AOTxdLeLhYwc3JguTblGTcBHa2HKBtzEl05e+WO7h24youXv5UiSyXrl7G1etXiWu4dv06&#10;rok3i3zw/lTyslxUH9yNSBLkLwgvZ7k/D4T7eiGSA3l8gD+yIyJQn5UFDdvselcPtnv7sc3pcn0T&#10;JorL0EMDvjEhAZWR0SgJo5ETHIqMwCAkBwQimX1xemQksuPiaFTHIyU2GvFRYYgICWA9+7B+PXn/&#10;bvBzp4HDvl0Q6OGJUB8/koggxPFcCaGSuycc8WFhRAiNfvar0RFIT4hFFttjbjrbK9tYdiqvkUQD&#10;Pp7XS4xGQSoNL4nVnJeO6iJJipmFmhItakuzUC8oI7EoFQEmAzWFJCI5cShOj6TBGYxsGl9Z0X7I&#10;ivJRyIjwQkakD3LiAlGWFUtikomehhIMtVdD01mrpr3NZWiszEZhVgziI7z5DO35DK15n2zjYb4q&#10;l0p+Tirfz2z17uVkpCIxLhbB/v5wdXKm4WKpSKLAkvOBfv58J5NRxvdZvMMKc9JQzverqZokp68N&#10;c+MDWJrWYGK4G0O9bRjoaYVmqBczU6OYIenRaIbQ2tqMnNxsNVYa02C8cuUKPvrZz/HR3/wNrnz6&#10;CUn+HQT7OKM4K56GejE0MqD31GF2sFlhhAN7Q0kaUiP5/rrbwsXKiAa0ASxEiKBBpU/jQ4QWiQdr&#10;LH/z0NB6IHk8bt/AjRtXcJXt7/IVtrXLF3HpEtvkRRFVBBfOphe5ToQXLS5d5P4itHx6GRclHJiI&#10;Kx99igsfc/+LF5VQKGKI5PmQXCZ+ASSbYcEIiwhFcGiw+mnChUTUxk7CZUl4AQknQGLNcqlQVjT+&#10;BPcfiLeFMQ04ESYlPJiFEkksaGDb2FnCSZKberM9BvuTF0QiKSVRiSu57D8LRNTm80tJS1bXlTwj&#10;4mVy9foVfHLhYyWwXL95g+czVz9zCK+I5Tvg5xcAZ2eOhzROJZyXDcm0wJLE2tRUEjqaqKkYrcJ3&#10;AgMDERMTg2S2gdTUVETyXRKvWxseK38HGhqy/KbmsLKygZ39OYGFU/GesVJeMTqBhedWkNBgBiyv&#10;eO9IjhURlcQLVZc0XyuuyFSWJeSX8nBhH6EVWGh4nsVI1mMd/iCw0CBh2S3FLd3BHs6uLkpckufh&#10;y3ddBBZJ6C8J738ssDj9bwos5HsKf0FgiRExRSuuyPwHnBNYRMzQiSo6YUUHEWYi48J/hB8EFu6j&#10;E1iStUntRUSReUlo/5cEFl2YsP8VgUXnZSPCiuSR0eWSkXX/dwgsP4giWsiyEljkHD8SWHSCjFZc&#10;kX1FnNEJLLK/bv1PE+xroV0OYn8pCAz31M5HeyEkViuuBMewb4yigUgo8eRMYBFxxSfUBd4cBwVK&#10;bCFkmwgtvmFu8Anh9mAXBEZ6IjY1FDml7N/bqtBOQ6p3bFAJLV3Dvega6EIvMcz56fEhLE6PYpVG&#10;1rrkTKFhtTM9gjXuu8h9pjtbMdvdjrneTsz2dGK8vQUDDbVEHY3AZsz10ZgcHVMf5iVnyEvJJbJ/&#10;gC+OTxRe7WzTkJnD2ogGK8ODynNkabAf8zSy5ni+JRqjOzRGH68s4PnaMp5JfgoaYRuyT0cbJpvq&#10;MUaDdrSukvPVmGtvxDL78iX26XMdTZhsqcd4cy0mWhuJJow1N2K0WeJKN2GmuxOLPM+KiCtDA5jt&#10;7aFB285y06glrxxt4/k7eV/dvZjluD3Z1oGhugZ0l1Wgo6gUw7UNWOyRv/vm8HBhGSdzi9gaGVfh&#10;xGbaOzFa34y+8mo05eSjlmO9oK2gCAPkA1M814qEGBuhkT3C+h0cxDz57HQ7r9nagmlipbcX++Nj&#10;eMT6eb66jKcrSziSEGZjI9hkfW0Qkux+i/tsT05gd5rbpqawNi7eIsOYGejHdL8WU7STJE73Im2l&#10;1bFxrPKYlbFRLI+OYHlkhHUwgnXJeTI9RWN6CU/Fe2RzE49XV3CyMK/EHMlJszs5iW05P5/rQF0t&#10;WouL0Zifj/ayMoy0tqrzHCzy+J0dvDw4UNPD5WWsTUxhbkjDsgxipn8IC6yn7fllHNNee7p3hNdH&#10;D/Fy/wSPNnaxPbOI+cFRTPeyTgaGsTk5g735JeyyfpdHJzDVOwBNexdGOnow2tWLse5+TPQNqQ/l&#10;IrQ83OZ1D05wurWH7cUVrEzNYn5sAnOs66nBYeWV0UP7sbO2jqhBL9vqANvFMOt8hLalhuhtbERb&#10;VRXqJfdjbj4KaM+kRsYjPpj9TyD7v4BwhHrRDnKkDWXuAIsH5h9gaSgJ1J3IyQKQm5SDjlq2Rc0M&#10;dhc3cbC6hY25BSywrsdZh8NdrRjqbIKmqxljvSKwNKG/tRItVbnKuzcvRUSVUIW8lCiUZiehvbZE&#10;7bs8yefJ93NqsBf9bc3obmpAL++hj22rv61Loau5HW0NLairqEZ5YQmKciRkcgEqi4pQVUz7piAf&#10;xdmZKgF6bmoyCmm/1JexbbPd7y4t4cn+Ho43NzDPdtJZX0suyLZMW6qnuQaDnY3Kc7e+UsIyiw0U&#10;guR4PyRKSKk4LyQn+iAzLQgFeREoKojkNAwZaX6Ij3VFWKgtx2hr+BMBwbbwD7LjOGcDdw9LOJO3&#10;OziawsFBOLopbK1MYCXjK8dTM0MDFdbFzsKK/N4NUSFhSIqOQwpt5wj58Y92sZOlCBSWsDGVP5Rt&#10;4GjN8d3aAS7yI6O7N5Ki4tBYUYPFiWmV9P/bz97jt199i2/ffI7nbDczgxrU5Bcj1i8YgU7sN21p&#10;U9DmjqIdnEE7tyorF11VtewfOjHcwvpl3ebFJyGKtrGPCCyWtnAytyZsCDs4WtizPdjBjvO25uQv&#10;ptYqLJg1ISKLg6WdVvhxcEOAO8cHb47JvkG8P094OLojwEu8ReJRkFmA6pJqNFSK0NKImrJ6VBTV&#10;oDCbdnNKDlITMlQS9rTEdORnkvfyeddXVqKpSn7WK+NxfFeJpsoi1JXn8Pmn8LlF01YN5fEBPE48&#10;vHyQIqHBOE1P4v2mcn2yH5+rNxJivBAfLbkN/RBHfh8dzrFQBBYvZ5ZVRBY72pZyPxawIceyNhZY&#10;KhHJUYQvW2clrshUvFbEY8XKzF55g1iaSYJxWxUCSrxNRFxRibflQ7b6qCvhgozVR1sRWCS8rhJX&#10;HD3g7MR30EGSppO7Wjv/CCp5+k8FFk5NuCw5PCQpulZg8VNwcfbWCiySVN7ISgkp8oFc/uaXj9wi&#10;noiIIsnHRVQRSEgqEVe0oZws1AdnEVbEi0U3NZAP3vpGMDI0UfzTjNxZ+KqhoXzgfoD75IcyFejL&#10;j0tn8w/IE+UDuEDybchH878ksMj8fZ7fmG3e0lqbU1G4rVzHRLywjUw+wNBYeL14uJA3kwOb0V6y&#10;tLKFFbm1pTpGEpuz/s8+1ItoI9BXwovA+IPoI8nVH4hQoyegbaAnYork1yA3FrGItoOhgRYGcl8S&#10;Gld+Mrp9lyAXZtlFGJEP+BLuSfLtyNSAz1tf1t/Rh4ECefc97iMCi545jO+b024ij7/PexGvJG7T&#10;hpbiNURoErGBOO/N8mOBRSv0iOhz/x75+F0pB5+DXJPbtGHLfhBbtIKLdqoVWUSU0bZP2U9ygKj8&#10;QGfQiiLk/BIaS0JkiXcLceuGrJPtInqYslzGuHNHksYbaHHm8aMVrHgulkfOrc1JwjoQUYNtyvDM&#10;M0Wei3ggKc8jPhcR0kQ0uc97k+ejFVlEOJH7pa3BqYhchtxmKPPStuQ5sa0Zs1815jaxRQ3v00Yl&#10;TGSZ+0n+EtlfB21yerY3Xt+UbUU8y8SjxJTlshDRg/2fs409+wQX+LmRr3r6IMDDC15OLsqrzd7M&#10;HPa02ez5DjiwDTqxDbpY0nZj+3Nj+3WXY20cOC+QeXt42jnCx5Hnox34AS6uCPLwVMJJXHAQEsPD&#10;kBgWiljOS4iuSCI+OAA5CbEozUxDdX42p6koSklAYbKEe4xHZVYKquSH0tw01OVloDY/HbUFGWgp&#10;z0dnTSl66soVumrLFPobqzDSVoeRlmoMN1dB01yNsbZ6THVLcvRurAxJ+Ks+zJMTT3BcHq6vgaah&#10;RnHQzbFhPFldxOdHu3i9t6m8qMWj5GBuAk/WFvHucAtfPzrE++Md5XF9NCc/IEkYqw5MidhSX41W&#10;jr9lqYnIjgpDalggx54oVOdIKNZSctd68vB2LA/3YEsSukvordVZJbAIREA5WZrGyfIMHq0vkHNt&#10;4POH+/jm+Qk+P93DM15zZ3YEq6O9WBjqxNxAO7lYBzljHzYmh8jFhpUAs36GHSn7wjQOF2c51eLx&#10;xirenezjN5+9xG/fvcJ3L59x+RAvdrfxknz/y4cP8bu3b/Cnr77CH7/8At+/fs37PmRdLJPLkj/3&#10;92GmswPjtB9GGiU/Sp3ycpeE9xKKWEKIifCzNzGMI9oiD+fH8XhpEqfzY9hgmSeaKsizU9GSl4Tu&#10;0gzMddbgeHYQ7w+W8N3jLXz/fA/fPeF9H7BOVjQ4nOnG9lgrOXUz1ocbsTrUQI7dipPFQSWufH60&#10;/OcCi3xQiIiIQHh4OMLE5ZVTgayPiopCdHS0+gAhiI2NVVPlZRIZgRA2UJWsPihQJaLXQZZFGPEL&#10;8P8ziFAiH0TOQ9brkt/LOUVgkanuXLpjtUnvJQkwtxHhUdHIyMlFa2cXltc38PzNW3z+9dd48fYt&#10;tg8OMT4nIcLG0NE3gObObtSRUNa2tqOpqw/D0/PYODjFY4kz+4vv8eUvf4/Pv/stPvvme7z84ls8&#10;evUFdk9fYGnzCBMLGxicWEBr7wgqGztRWFGPjLwSxKdm08hOR2RCGlKz81EqSR9pFIzPLmJFSPvh&#10;KfZOHuPg4RPsnT7GLudlevj4GR69eIPX77/G17/8DX7zhz8pgeWf//1/4O//6d/w2ftvMDO/gsKS&#10;Svj4h8CMxEogAouzmzc8fQIhIbgkFJejq4cSVv4SRGyxF4Hlz7xY3GHDTkcHO65zlPBe3r5wJVxE&#10;ZDknsMi8LvyXzkPlvMjyITTYmcAiCe7PQxL2i9iiE1iiE7QCS3JGDhLTspTIIkjOyEVGbrESVATZ&#10;EhIsv1StS88p/ICcwjLkl1SgiEZpYVklcmnEpmblIC45BdHx8UhISkY2l+tr69FFA2ugpw/tzTQe&#10;qqpRXS6iShWa6mrQUl9HiFcLDaSqctSSXArqqsvQWFeF5sZaog61NZUoKytCfn4OJEF9UUEeqspJ&#10;Sqsr0czzNNZUqeMqSoqUqKJLjl+Yk428rAxkpaUgk0ZJViqnKck0MJJIShOV0JKVlors9DQ1zZTt&#10;RBaNFwkdJl4zeTmZnM9ADjt78WLJTOOxKfFITYxBSkIkkuIiEBsZjLBAb/h5yt8/4mrNgYjGhkoi&#10;aCWhtmwQ5Cl/Y3kjNsQXYX5O8HUzg5PNHRL4KzA3uAAzg0+Ij2Fu+BGsTD+GrcXHcLK9BBf7y3Bz&#10;vEJc1cLpGjxdb8HXUw9B/sYICTJDaIh4rogniy3CQhwQHkIjI9RLITrU+wwy78l1HjR23BEZ7ApJ&#10;fh8e4KQ8TyQJYmSgK2JCuD3IHRF+bggWMcXdEf6u9ggQ7xVChCMfZxsVNizQwwGRAe6IDvZEDBEm&#10;njKS3N+LRpmXDfxFZBF4WimBJdTfQSHEz/4s0b618nbxcJKQY8asD0MSfAM4WHEq+V5sWYc03AT2&#10;NqawYZ2ampDY6El4pitageXyJVy6clmFB5OE91euXFWQj9gXP72ITy9cxCXi5tXr6iO5JcmCJEIP&#10;9PZUMTgjfX0Q5+ePzNAwVCWnYqC4DPNNLdjs6sVOZw9WJZZ7WQX6snPRkpSCmtgEVMaQBLDvy2V/&#10;ncE+MVXChbE/zoqPQXYS20Yc37FQ9sWSv8rVScHXg0aZlxev640QXz/WezDbQjiSI2OQHhtPxCGN&#10;/bvEYBakxkYhjedJ4zkzk2KRkRTD+UhukzwvIsz4I4btKcrfE9EBnogP8ePxYchPk7ACJCEl2agv&#10;z0NDRR6NVB3EyyVdebUUpEYiPSYASXzegvQIHxKAYJSkxZC4pKChOANNpdloooHXUpVHo72Yxnwt&#10;xvoaMdrXgL62CiW0FOfEs3ySrD8YCdGBiIkI4PvA8kWF0LgLQ1R4MMKDOR6xvj0kDKKdxPaVsAE0&#10;rEnUfDw9uW+kek9LC3NRVpiNyuJcNFaVoK+9AeODnZgd68dAVxNaGyrQQOLU1lyL/t52DA32ore3&#10;Cw0kRZkkZX4kaUZGRrgqAsvPf46PfvY3uPjxz3D32kV4OloiLzWK91CDrflBHK+NE6PYWxzC6ngn&#10;NO0VqM5LZJ26kSgawkL/Nozv3aJRcAcGd+9A79Zt3L15A/du3cT9O7egd5vzt6/jluQQuXaZ17yI&#10;K5cv4NIlwadnQot4sogXixYXP+V6Ef0uXtLiU7bdTy6xjBcJrcAi+1xhe75z9zYNLiPY2dnAQ9pO&#10;kD/CI1ifURz3Q4M5bvsoTw9bWxvlISIhsSQZp4TikhBaTk5OyrvVzc1d/bAh3rByjC8hgkoo21B0&#10;bAT76jikS98moRXZ34m3iggtMWx74ZFhHPd9lbgiwoWE87rE+/zk04/x849/znfvogqjJUKH5GiJ&#10;ZvuNiIxGaFiECn3q68fxR34WYDnE48b0LGSXeNyIB4oIR7Fs33LN3FwR0Dmek994eHopI1KMShGH&#10;xJi0s3fkMS68Zze4urmxTC6w431aiyePlVZkEcFEBCStVwoNXSMavkpgEXFFX4kp2rw0En7M/IMw&#10;9YAGi4hRejRUBCKsCO7LH2Pyt6AYqoQhjV6pZytr1rGjeK+4Ka8iLT+Sn1DEY/jPBRaBG/t/Dx8+&#10;Cz8PjsV8HgFePxJaRGDRiSshHE+0kPkfEBYd8iOERgUryPwHz5a/6iHCtiMCiworJmKHCDUCrVgj&#10;0AkkEvpLxBNdrhVZ1q07L7CcDxOmgwgusi4mKUrNawUWbbl0woqEOhP8ucAi8xIG7QdxRYkjZ8KK&#10;QAQVrcAi4cHkGK1Ycl4U0UGWdec4f6xOlNF5vOj2VyLL2fVkKsuy/s8FFi1060VcUfMSSkzEFU7F&#10;eyVAwocpzxQt/MLczjxXXOAT4qwgHi0KZwKL7KMEliCOGZzK+RIy2D+y725gH9hJg6yHhlyPhn3f&#10;UDf6iaHBHmiIkf5OjBOzw71Yn5LwTZPYnR3D8lAPhsmluitL0VFWjAFyprG2Vkz39GBBQmyNjGBz&#10;YhJbE1M0LCewJl4YIihw+XBugQbMMvZnRVwZxXR3N49to9FKo4oYb2uhQdWB5YF+7EyM4+HSgvKC&#10;OZ2bwc6oBss9XZhqbsQEedwEyzDZVIe59ias9nViS8o5QAOxqw2TLY0Y47ZJGroznW1Y7OvBYn8P&#10;jd9uzHR18rpdmOW62d5eTmnYcTre0aEElr66OvRUV6OrohI9lVXoq6pBb3klOotL0V7I++XybHsn&#10;yzOBQ0ksPj6FeY7tmhryU3LXJtoONWmZqOD4XkEOUEfu2sUxf6SxWQk2a0MaGnITWGe9zLPONA2N&#10;6CGPbRcP15JijJDHLvX2YG9ygvcu+VYWlcCyOTKMZRqhcyz7ZEeb8rhZ0Qxja4rG+MQEFoaHMMXj&#10;xnl/E6zXyR5JfNrPaQ/GOjsx2NyMrppqNBYXoYZ8VkJW9JArT3V38vgxGstzNMAl9wmxssjntIDD&#10;eclXM4/jhXkuLypBZ1a8Lxob0F/H8ZvPbnFoCHu0zY5XVlROlpO1NRwsLWGH67ZmZ7HD4yVB/PH6&#10;Jh5t7xJ7nN/CzsIyViemsTgiZR/H/NCo8maZGxjBLO2uqe4+lrsLw7Txeurq0cw6rMwrQEVuPqry&#10;C9HI5R7WqSSInRnWYIF1ujo9h93lVZxsbeHJ/r4SCdZmpjHBehhobeX+jUpE6WX5RWDpoyE/2Mo2&#10;wva2wjpYpqEv8dB7Ghp4jQJymjiE0oaSXBvy0UdCTDlJaCf5i91AhBUzld/D1tgaNiY2sDG1hYMl&#10;+aC7H5Ij4llWPtMGEVHYvtjOJJ9Kfwuv3VKHXok3LmFG29nGWsvR2VCI1hpyqtJ0VBUmo7qQvKk0&#10;Ex21hepnlMn+FkwNdvA8behuqkZtSR5KaU+U0YapZtupKy1XIb7qSivJ1arJ1WpQX1GNisISZKek&#10;IS9dvJEL0FJdhRaxcUqLye9SkBEXx2kqxItlhW3pyd4u3pye8DltYW16EqM94uXCOmupV6LQQHu9&#10;yjvXVicf7nNRXZyGgqxIpCX6k3u5IybSFfExksfRH9mZwbR3wjgNQVoKx+doV4TQpvD2tYant3ir&#10;msPZxZTjsRGsrfVhaXkGc3ImcyNYmon3wg9wsLZT+XWiQiMQT64bHx5N24B2rkR8kB8njE0h4bls&#10;OM5LwnlbckMPEUnIjatLyjHHd/Xlw8f49t17/PL9F3j39AUe7eyz3cyqJMNlfFcTQ8IQ5uEFf0cn&#10;hSgfCYGbhIGmZmxMTrOdryrvsD62yeyYeISyPB6WtnCVj4vmNnBUeV4EkvPFRiXWt5W/r40tYGVk&#10;rqY2JpIU3wputo4IcPdBIu3orMRU5NBujggMgRdteje2OX/a4bHhMcjPYJsv5jOrEM+kOlQW0VbO&#10;LqbNKSHb0smX05CWQLszJZPPIod2az5qy0vRxj5yoKsFI31sN/0d0PQ2oYdtrb4yg3ZtNLLTgni8&#10;L+1OLyTGeiIxzhNJ8V5ISfQl/DjP60d5IJrjTlS4JyJo74WKd7YvOaQPxx4vji/urvB0IS+xt1fh&#10;0SyMyR0NzWDJe7Ux5f1biNBFvmXjxOfnBDu+H9bmDkoAsZBk4HxnVNLzcwKLeAtovQLIm+7qq7/p&#10;TXk+K9avHc9lb+MMW57L2spRex6ew8LsHCT3h4m1CjdlyHMKjFWCbBuVC0SOFU8XR3t3BfGAsWP5&#10;rC1FlLFSH/wlD4Z4Vtjwek6OkltF8qqId4wjr0GebGqtBBaBhLey4HOW5NsqFJahKadaGBuSPxIy&#10;NSHnMxbBg/xPIF73ss7IgJxQfhRTH751wgXn5aO2gRzDcxJGxpKDQxvmSYQDJR480Io/FhaSDF6S&#10;obNsZpK3QwQh8djhMzFj+Sys+W7x/q3kRyV72gJOvC83ODuxDhxdaQ878F4s1fWUGKEgwoQIFNpl&#10;EVjEe0FCfpnyOcu9GLLcBg/u8x70uc6QdWDE7fqsPz0FA30RX25DjzbIvTu0fe7ewwMRZe5J/g1D&#10;Hif3T+iTG4u3CyHhooy4zZjPXYWFus96ZLsQGNxlPbFt6N2+T5tJhBtycjmG5TAi9xZIjg9Vj0o8&#10;0QopArmuPssqgs/9e/dYHhF87qptBrxPEyN55uTyhtJuTFQb1HnG6N3RZ7uUc8szJVhmQ33WiXh7&#10;nIkP+vLcWJ77dwS8R7ZdgRx7V4Sau1KftFvYFlV+FbkWryn3r61H2hmEEctvwvYiOZvMuY8Fn6Gl&#10;PEP2MeINZcZ5Uz5faUNyn3dZpyJ0GfLeTcVTxIz2i6l4kxjD1JDPhHasOefNxWOez8fchPsZ6XOd&#10;AaxMjWHFdQq0XwTWpgITvr8SAlBCbpnCUo41ktwlRrAwMoYl+1or1ddawtmO/TLtx0BvL4T4kM/K&#10;dwkvclgvT5WLJIzLElkjmraNhENPpu2ZEhmBtMhIZERHI5O2Xh77WEnoXpSWrrxJ8xOTkRufgJy4&#10;eCIO2bFayHxeQhwKkhNRnJ6K8uwMVOVlo4r2ZkVOhorCUZmThtr8TLSWF6G/gWNnVzP5aSum2BeO&#10;tUri9kr015agt7pYYbC+jOuIJvK0FvJZjnETHY3kIM08huN3Wx3XkXN21GOKmO6S0FNNmOttw9JA&#10;J7lcLzY0/dgY6sVidzum5ceeJu7X1oTl3k4cTo/j2eo8Xm4u4XRxChsjwuNEOGjlfC958Rierc3j&#10;1fYyXm+v4Pka+dc8+fPoIPkreUtlCWqz01GcGIvC+GiUJsejKiMFdbSzmwpz0VKcj7aSfPTVlGGi&#10;vZF8ux/bE8PYmZSfcfoUZ1+UHCuSO7G3HfOcX+S6FW5bIm+W5emeFsxxjFjmvcwPcLzoaOAYV4b+&#10;eqmTeiwMdCvv792ZCRzMz+B4iZxwmRxxYZZ8flqtO1qc5TryxSXhkvN4urmGz44P8MsXz/G7z97i&#10;bz//HL9/9w7fv3qNXzx5irfkaD8ILP1KYJlqb6MNQH5L3rGmkZBek3i2vow3Oxv4bG9dhR1+xXoU&#10;z5V3u6t4v7+OJ0us0yHy9+oi9FXkQUNusj7Uhjfbc/j7L57iv37zOf7n336Ff/vlG/zh7Qm+PGYd&#10;r4/jZGEQx/MD5Nf9OJjuw95ED5/VoMrT8mRtGvnuPxFYRFQJFdEiWHKxBKk/OiXRvECbI8VPzes8&#10;WXQIPBM+5O9JCc1xHmL0a/+q5LGBAUooEXFEG/Lrz6HzfImJo0GdEI/4xAQF8YTRebSI4KL1cIlS&#10;H1BUQv3QcMQnp6C6vgFTc3x4fABvSILevH/P+SdY3d7GNEl53/Ao6ls7UExDJ48ku6SmDi29A5hc&#10;WsPeo+d48f4bfP7db/D+l7/DZ7/4DV59+Us8fvMl9h+/wureKaaWtzA4ucBjNKhoaENuWTWScwoQ&#10;TXITI0JBTj6KaSy19PQr75iF9W1sHZxg//QJjh8/x6Pnr3H67BVOn75UeMj5J68+w+vPv8KX3/4a&#10;v/7dH/Gnf/xX/Nt//k+FX/3mD9jZP0FtQytCSJYsSNSNSK5MSBasJOkxBzgRTew4yInniqUtyQch&#10;YcJ0kPU6r5Y/z8PCwZHrdLDlOgeSPp2AItAJJ+cFFJ24IpDln4owuu0iqojQottXJ7pImLDgiBhE&#10;SkivxBQiVUHElTQamXnFFSivaUI167iyrkUltBdxJTYpA6FRCTyWxktUPOKS05GZV4RiGgQVtY1E&#10;A3KLSpDATjYkIhJBJMeRJNP53KdJ/g7s6kN3Wxda6ptQzzZQX0WjsaYGTTQQmmn06USSBqKxthot&#10;DbVop1HeQeO9nQZ3Q30tKivKUChhwMQrpbgQ1VyWfVtpcDXTwJUcL5IUvzA3BzkZ6R8Ek/TkJGSk&#10;JCuRRT7iipgiy6ls32lJiWq/3MwMdYxsU8hMR44IM5xmpqcgNSUByRLHMSGWJDYWqUkyH6XElfiY&#10;UBooQYgM80d4sC9C/D0R4OXCwcuehoKt+mPIz9MVoX4ctAI5kJHoSngtFzsDktubHPguw/TBJzB5&#10;8BHxM+JvOBD+DLaWH8PJ7iJcHS7BzfEyp2dwvAIP1xvw8biLAF8DBAeaasWVYCuEBmlDcQUH2LMc&#10;2pBgYf4uhKuKwSsCSnSwG2LC3BEX4YGESE/EhXsgKtgFEQGOCPOzJxwRwWMkZFJUgAci/T0Q5uOi&#10;vHD8nG3h62QDH8LXxUYJLGG+rgSv4cvreUuIJQeFEJ4nxJfzvvYfEORjx7rhse6WrB+LDx4rWoHF&#10;RAks9jTW7Cz0SfINYG9lSHJvBDsrE5L0HwQWPSWwiAfLJeIyJMm9iCuXr1zDpUtXFC5KWKYLF/HJ&#10;xxfwyUcX1Efsaxev4s71m4q8uDqwTCQW8kdFLPvXePGkCA5DeWwCuvMKMcN2vdXRgz32KSK0zNfW&#10;Y7iwGK1pmahPYp+XkIhyEokC9puZ7B/Tw2mQRoSSeEQjLTYK8ZwP8fOmMeNCY8ZRCSwSizoqRJLc&#10;RxBRiA0LR3RIKOs/GBHsz8NZFnGPDfHxUkn5gzxpGHm4EiRC7s7wd3Vk3dvCw07+IpE/StiGjPRo&#10;IBrA3daM+zshnu0wMzEKBRJqKycFJUTpBySjKDMeuclRSI4M4L27IsDVWnltRLN9ZCeEqdxBLeV5&#10;aC7LRW1RBkqzE1CSFY/K/BS01xVhuIskZLgNM5KkeKAZ3S3lNCCzkJsejdgIX/izDXhJCDkPJwTx&#10;XYgIDUBUWBDCgvxp5PnA28Mdrk4ucLJ3pMFkC0+SvNBAf76n8Xx3M1BWkIXSfE6JmlISkdpS9JIs&#10;NdeU0uDmu08SVl6cizoSk5amOjSyrygvL0EKyZsX60xf/z4us1189LOf4ed/8//Apx/9DW5d+Riu&#10;tqbITgrDcGc1tjlIn25MYI/T1fEOzA02YqS9HO1VOchNDEGIpwMczGl83L8F/dvXcf/Wddy9cR23&#10;r7P93LimxBXJ86J35ybu3rmB27eu4fq1S0pguawEFi0uXryACxc+PsNfFlh+hIvcdukirl65jBu8&#10;zl0aOHI/ElbL1pZ9hqszPNkm3GkgOzs7KvFFwm6JsGIjyenFQ4qcICw8XP2ccf4HDfk5I4F9Xmpa&#10;MjLFMy8/C3kF2cgv5D3nZyuBJZV9nXiyBIUEQkJeeflwTHJzVp40knxe5zV24aI2RJiILBc+vYAb&#10;t27CxMwMTs4sn7eIOAHw8w+EpxfHLDcauU40rs/CeUloLoGtPftGnj+U7018YhxS2D8nsq8WniLi&#10;icqtQmPA3MKKxzrA2cUNbu6eSrBx9/BSy/Znif9tbAmeX4QereAisbJpSNEgkRw0knNG8r5oQ6L9&#10;IK5IuC8JDaYVV36M8+KKCCsC+ZPQlIaQFeta8s3ovFe0nr7y84qEcWMZvfiMPN1U3f1IYPF2/yCy&#10;6AQWwXmBRYSV0CgRT0LUsi4Xi3iy6MQUnbByXmARgUR5p8RrPUX+ksDyozBhPxFYxJNFJ5DoxJW/&#10;JrAkpSf8mReLDrr9YpO1IssP1/zfF1hE6NCJK+fFEZ1Acl5c+alYIvhLAouIMrpz6I47v79OZPnp&#10;tvOQ/QQ6gUXhLIzYX8q9ch66PCwinsj0Q7J77q/L5yLrRWDxCWafz2MkVFhytoQKq0QbDare0QH0&#10;jw1ikEbZII2tARpb/T3t6OtoUn/az9AQ25gexQENw52ZMcz1daCrggZfTiZqaNx2VlYoD5DVsTFs&#10;Tk1hW8JVTUtIsUmsakaxODiEmb4+Gqs9NNo6MdrWDk1rq/Ic0LS1crlVeY8MkHcNNTRgnMsSsmtd&#10;I0kyR7E+PIRlLs+0tWGsgeNmdSVGyfEm2F9PtTZgrr2FRm2Hwiznx2nYCmZpmG6NaXBKQ/DF1joe&#10;ry5jb3oK8729qrzj7WJo0iiemMAxjTzBwcICyz3O6/dhjGUaaWzEcF09hmhjDHPMlpws8109Kk/K&#10;7uiEysWywfmFjm6Mk4/2lVagLb8IDVkcUzKy0UhboqOkTIk0gzy+v7oWAzyXTGVddzn3l/BjxaXo&#10;KS/HcH095rq6lKfK4cwMTlmeExE5ZmewL0LKyDAN+j7M9nTR4JVwZkNYGBzEGO+np7YGndVV6GU9&#10;TrKuJWTX0sgYxru60VZRgYKkJMTTHgzmGBnk4kSe4oui5AR0VVdgtr9HhZtY1gyqUBZzvd3qGayw&#10;7sVDRozgxyKczM0pb6Opzk7l5SPh1HZnZ3G6uorD5SXscH5VPF1GRrDAbSJYrE9NY4v23Pb8osLK&#10;xBRmWbax7l4Mt3cR3ZjoGcTK+LQ2TNjiivJ8GWVb6aypRUNJCepLilFTUIDynByUZeegIi8fTayv&#10;gVYa4rzWLNvZjGaE0GB1hsb+2ioe7e6o6eKEeI30KHFjgtMp1ttkL5fbWzFEm2CkqwPLE2PYF08h&#10;3uMO63xOoiPw3A1l5ShIS0dscKgKA+UooX6MRFSxgJ2pNZytHOHt6A5fVy/ycG94ct6VNp074efi&#10;Tk4UgKyEBFQV5KOtRkKjsh11NrE8rZgk3xntqcNAewV6movR3VSI3pZi9LeVcV05BjsqMNzBtt5V&#10;jfGeeox01qK3qZz3nU8elcLzRiM9LhqZ8bHkIonkYanIS0lHHm3YgvQcFGXloSy3UIVKyybHLEgn&#10;Byou4fnbMNzdhZ4W2mZF3E57pSIvDz1NTVjiu3C0sY5H4mG2toLNuWnMjw6Ro/VqP9B3N7OM1Wiv&#10;L0Yb+VtrbQGaqnNQXpCAzORg8lB32i3k64G2ahoT5UpbxxcZaUG0fYKQnOSLyAjaLL625B0SztMY&#10;1jb6MDO/BxOTOzAyukvcg7HRA5gYG5CfG8HMRMQVUxVn38pUEhDbkwNzzHP1hLvYwZIcXLxBOcYK&#10;dEmNzbm/NcdXd0cJIxyGquIyTPF9fbh3gNePnuD58Ql2V1YxMTCowqNJHWSThyfIz55e3ghydeW7&#10;4qremZK0NAyxP1gZHVMYbmlFZXY24iRnLW1y8XbxtmVbsCdnOXv+7rbOauoiYa0sbNlepO2Yw9LA&#10;BBb6BKeOFmL7uCOGtkISbVwRWvzJRxytbWFlYk7bxYY2H20r2smF2YWoKq1GTTnt1+JqFOWWICs1&#10;B2mJGUhNSOM0ldMkpCcmI4fllTDZHc3sC/nsFqc0WF+YwNrCKOYmejDUW007ORtlhXHISaetwWck&#10;4ooIY4KEWC+F+BgvRHMciQh1I+d2RZCfCzm5M3w9BS6EG7zd3eDhLOG/yJfMLFj3JjDjvZkbSj4E&#10;a96DvRJXnCRniq0klXeh/aWFjZUzrC2dVLgtczNbSFJ6EUIkN4Z4DGjDMMmHdPIu+dguooeRhJMi&#10;9zuDLJ+HJFHXCSsi1OhCO4l4Y8JzyzHmppLvhe2GUMsyL94pZjawJKz4vCQUmQffaT+fQPj5BsHb&#10;008JEtbyg6yJiBZyDK9vzHNy2dJclkXQkFwxFlyWH79EePlhnQXrRwvtOjM+YxEqRIgRkUV5GBAq&#10;ZwXrT8KL6fK52No4wt7OGfYsly3rU7xo5CO9CEEqR4fggYnWw0J5asgHe20ILimnFcstIooIRDIV&#10;MclGQrWxD5N11uZ2rAetuCSeJUoUYN3r6l88NLT5UmgjsI6kHmyspK6kPvl+KhizzIbq/dV/wHfZ&#10;8D7XGfLaprC0kO0ivhjw3nguA0K8JvTJpw3lGPFUEm8I3rvUwX0DGIn3hk5skXshDO/xvsTjRLxP&#10;RMxQgs1d3u89dT1zXsPK3AyWUh7a5oYPWBYJV3aX++jdY53o8R7Ec0MSo4s3zW3cvU3bSI+2kbEx&#10;n5mIGdLGTHmsAduP3LuENBOhj+UwJG8X7s7yKjFHPPvvy7nuw0BPj2W7xzLeZ5lp88m7wPoyJyT8&#10;mcotIuGv+Nys+W5L6Cxb1qE1r2nOfs7UyJDbJPm6qUq+LonXHa1pH5zld5JlF9q6rg6OcJK8kbST&#10;JJqGhC03pm1nwfq3o73iZMN9ebxE2bBnXTjQRnGgnWRPm8XeXH7WNeHUGI58Lq60x9ztrODlwL7I&#10;2R5+ro4I8HBWP/EG8f2WkFq+Lg7wcLCFG21Ed9paHg728KLN4kMbMoA2uCR3TwgLQWp0JFKjItiH&#10;klP7eKvw6bGBvsiMjURFVjoaivPRWl6MljKitFjlGWmvKCN3Ea8Q8R5uJUdsx1h7GwYb69FZUY6W&#10;kkIVaqs2Nwv1tC2bi/PQWiZ53krIPYsVuqqI6hL01JSgV4kC5Ab1ZRhsKMdEez1WhjqxPTmIHWJl&#10;sB2TbeRjNUUYqi3GSEMZJlqqMMV1sn6yvU4JKCJ+LA12YnlIhAny4I5GckoJJ9WGNa7bGCYPFAx1&#10;kw92q598FrvbMNPaiKnmBsy2NGKlp4M8cRAnMxN4ODeBw0kNNrj/Is8939WMRZ53ldfY0HRjb2IA&#10;j1em8XJjEa82lvFMwobNTZIHDyiRZYR8V9NYy/vhcQM95Gb9LJ9wtU7ysVbl6SL5ETfHhpSwskFe&#10;v8xlCZG7rhHBZUSF8V1jeRb6yVfbmtBfW4GOMj6D0kIVkmxluA8PJWTZ8ix5MXllWz3rsAojLXVY&#10;5raDuSk8WV/Bq91tvD3Yw2eH+3i9t4Nnm+QMq+RPCzNKgJEwwVJGydkoAszLnS2177ujAx63rzzY&#10;xVv6eH6eHJ1jEvnIKPnHUF0tRpsblcCyzHvbmRzFo5UFvN3j8cSrrRU8Xp7D46VZvN1ewa+eHOPv&#10;3r3EHz97jl8+PsSLtXkcTWuwM8qy8lm/XJ/D98+P8N+/fIF/+fYt/uHLl/jD20f4zYsDrj/AL5/u&#10;4uuHm3h3wHvanMcz1v/jpSk8Wpok75748xwsIpwIRFjRQSew6KATVyQ8mIgxOk+XD+JMSPAZQhAS&#10;yn3EC0X2iQhXIcDkr9CY2BjExdMgJiSUh6yLlLBgEREICw/T4uyY8LN1cj7J1eLP62tztwRBQoDI&#10;hxP5wCEfT8STJb+wGEMjo9gnAXr59h1efvYORyREyxtbmJhdQDcNmprGFhSWVyGLxkluaTnKG5rR&#10;PqDB1Mo6tk+eKE8W8Vx5/dWv1PTJ2y9w/PwtNo8eY259F0NTCzQuR1Dd0omCyjqkFRQjPjMHyXkF&#10;yK+qRlNPH/eZ4b4bWNs9wO7xQxw+FIHlGR49e4XHz4kXrzl9rZYFz159hrfvv8Y3v/ot/vCnf8Q/&#10;//v/gf/8H/8v/Le//ye1rW9oFAnJ6Sr3ygOS9PsG7KTZydqQlDk6u8PBSUQWF253hJWILDYOsCCZ&#10;FOhEFyW0iDcLiaVOZPkgsJzzdBHPFhcPb+UV4+7tB1cRVH4C2aaD7CuiitOZuCKCi05I8fLTetgo&#10;kUUnunDeNzAEgWGRCI2KU0JLQGikgsyLaCKeKSKsNLX3orGtR4ktIrBI+DUv/1A4e/gRvvANCoOE&#10;GdOJLFU0VIsrqpFO4zQyNgEB3O7nH4z4uGQUF5SitbEN3e096GrrVCJLA43Vusoq1FVJmLAaEsc6&#10;JZIIWmiQt9Bob+PL29bcrBLlV1dVoqy0BEWFBSimgVEmLvNcri4vU8JKPY3U2soKVNCoE88VEUlE&#10;WJHcDgIRVERAycvKVIKKiCuJfB+S+S6c3ybIzxavlSwlsGRmpKkPt0mJcUiMj+Y0FilJcUhLiafh&#10;EYuEuEjExYQhNiZUTeNjwxEfHabyUIRxkAr09STB9UJogK9CoI8HvFzt4GzHwdJSDzbmt0jKr8HS&#10;+DIsjD4lPoaF8UfKe8XR9lO4OV2Gu7N4sFzk4HyBhPcCB+tLXH8VHi434eV2B94e9+HrbYgAPzNe&#10;yxJBvtbKY8TXzRJ+7tYcbG056NohzEe8TZwRG+KGhAhPJEd7IzXWFykx3ogPp8EQ5IwIPweE+3I/&#10;P2fEBXsgMcwHyeF+SAz1QUygFwdfF4SQqMuHfEGwl7MSWML93BDh74aoQE9EB3kiMpBGW6ArJNxY&#10;sBJZCB9HBPnY0xixgbeEAHM0g5u9iYK7oyk8nGhYEZI839mGhoyVERwIeytjONiYwdGOxMNG/gwh&#10;Ade7gxs3ruOyCCvisXL1Gq5eu8HpDVy+fA2XLl/FxU8v49MLl/DJR5/i459fwCc/v4hPP5IP2VdI&#10;QO+ov+vcHeU+vBDh44co9mnxfE/SAoJRGZ+IHrbtOfZROz39OJbYz919WGzggCIfVzKz0JCSgjqi&#10;km2pKCYaWeGhSCNJSeU0JUISqoWrHCxBPp7wdnOGH0mNCCxxkRFIjo1DQnQswoPYt3p58RmLMWN7&#10;Rq6EUJnSkOM9k7Q5Ec4kWM4kV85mrBNjfdgZsu0Y3IOt4T3YGenBydwQ7qwjEb4C3EXYonHl74Hw&#10;AE+FiADe4xnC/NwR7O0CHxdbuLCebXi8nekDeNpbqjB2Eju8IicFFbkpKM1ORGF6rEJ5bjKaq/LR&#10;11alhJWZkQ5l+E0MS2LWWtRX8r1Li0ZUqDeC2RZCRJwL86fRF4okeU/4XkSEBiHI31d5rXi6uvG+&#10;aejS2Asl2UuJi0ZeRjKKctKQk8p3NjES6QkRyM9IQE1pNqpLc2lw56A4LwOFOel8zzNRJoJLEY1s&#10;EsHICPZPTvbQu3db601y8RNcv/wp7t28AjP92yq/UHpcEJorsjDeU4uV8Q4sj5I0DTVioqcKA83F&#10;aKvKRmFaBNu6OwksDQzDOzC4cw36xP07N2gg3CIZv01yzPWEPnHv3k2twHKdbevKD+KKTmA5j8uX&#10;uI8OZyLL1UtXFK6xzV6/Kt4wWty4Tty4hlu3buCOeMyIQUJCbijJ6Tl9QKPjPg2U+zQ4DGn8iMji&#10;zPr09WVfQ04g4kocx3kJvZWeno6MjAzk5uaimOS3lGS5hARNPAKzsjOQlp6M5JRE8oIYHhvMvtuH&#10;YzzrwMMNDo72MGN7FI+aS5cvKkHlwgWC059/9HP8TIQsTiX/zO07rBNJimiqDWcgIokkqpfwZOL1&#10;ISKLFQ0JS2sarFbmKkG8iBHinSNCi/zEIT+I2Nrbw9TcnOeh0WVFQ4XvqYgrXnw/fXwlT4sfl0Vk&#10;8VBw4dgpy1rhheMsDRk5XnKmPKBBKOG9jPi+y/kkr40kxTcyoXHLssp2EVME58WVB/J32pm4IsKK&#10;wFhCRvB4a76rjnxnJeedeAAHBOkEFp8fCSySn0VEFoEs/zWBRbxYJEyYhAj7scBCXniW9F4nsPwl&#10;iMAi4orKqZJAzhf/QxL5vwZtgvwfxBXxXjkvkJwXWHSQZRFWRGDRiSyyTo77qQeLFj8ILIL/a4FF&#10;J7Jow4TphBPd/P8VdGLIX4JOLNHtqxNlzh+rE0x+ir8mrOhwXmARcUWXAP9/RWARyLJOVDmfKF/m&#10;RYARkUUg4ktUUih5bz4aaOSJB8vg+BCGaXgN0Bjr6+1Ab1cr+jqaoaHBOE9jaUNiRtNwWhzqoyFc&#10;j6aifIX28lKMtLZgfnAA61M0BqemsDoxgeWxMfaHo+pj5BK5vISq6mtoRF1hIYrS0lDCPqS2QEIx&#10;VGOQhvWwCCzkab01NUQ1hsjbRrl+UgQYTsXwGqyuxgC52RAxTh431dqMaRqV0x2tmG5rwSSXx1ua&#10;aCw3Yb67E1ujI3i2vor3NOp+8fghPqNhd7q0RINzkAacGKWdWBsZwcPVVXz95Al+8/Ytfv/5e/zq&#10;5Uu8Pz7Ck9UVHPJ+tkY0Kg/K5rAGe+MTOJmdpbG8gNOZWRxNahPcbw2NYJlj+lRTKwaratFZVIoW&#10;2hJNuQVoLSxCW1ExmvMLUZORhfLkVJQkkMsS5SnpqM/mOMhjZru6sTNB425lFa93dvF2d1/h5dYW&#10;nm9s4Mnamir/wdwstljH66zfRd6Lhry2ubgYpampqMiUvzbLMUX7ZXmEz2BkHP2NzSjn+jixuZyc&#10;4GVtBR9bG0Syv8klb20i/9Ww7qZ6OjHGuuyvr0UHz9FZIX8uNtMgH8XJiuRFWVW5XsTrRzyPxPNn&#10;ldtEoFon5ocGMc56H5JwVU2N6Cb/7uDzbCcnl2kbpy0VlWikvdZOzj7U1oFp2nKLoxMcP6ewPbeI&#10;o+V17C0sYY713VJRzraSigyWMYe8qJi8WoSKlupK9PMak4P9Kgn7zvIStpYWsbkwj/W5ac7PY39t&#10;Gbsri1hlu53o78YI27Ekj5+RcKCDfZjs64Kmg+u6OjE/MozDtRW8PD7Eq5MjPNzewsYs73N4GBpu&#10;725sRA2fYWZcAkJE5Lexg72ppcq14WrjCH838iBf9gO0h0I5lWUPOwd4cnzyc3Yk9w0g50lCazXf&#10;le5mLIz2Ym1mECvTLIumFSO9fAc6y/iuVWKsrwZTg/Uscy1GukSQKSaK0N9cQpSxTotZL3moyidv&#10;SZMcLfEqwa6IOBksX3qMJNlNRVFGHsrzilGRX6IVWbJyUVlQiKZKqbs2DEnuFb5zkr+loZRtlfbT&#10;YBvfdT7PXdblyeYajtZZh0tzWJ/l85nSYHFiAPNjfZgZFs+2Fgx316O/vRIdDUXkVKnISw9HQpQn&#10;wgLs4etpTtvERE1Dg+zJ1zyRmuRPm4fcmP2ZP20DN9oUdnZGMDfXg7GxCCs6cYXLRvpnAosxzDi2&#10;ygdN+WNcIHH+JSeHpamVShovf3kbcXw15FhrQMhUPozKX+CmHJNtyRc8OY7HR0ajsriU/LIb05oR&#10;zLFvEnGlrbaO3DQbOUm08SI55gRwfHR3h5+jI/wcHBDB90TC9lZkZaGxqAi1eXlKrEyQbyhu7Gsd&#10;nRHg7IJwto0Y8v34YNpuIRF87hGIDgylrRQIP3IKV9rztpInQ08fRnf0iPswf2DItmQON1t7eNg7&#10;qqn8NW4iIaJu31EfakVoCQsIQXZqFqrLqlFbUYuK4kry1iLamuSr6eTKGbnISs+kLZqExJgYJMVG&#10;I18+aNawXQ10YXF2FDtrs9jbnMXmyihmJzsx2FtFGzmHdm4i8rLDkZYcgMQ42i0xXup5xfJZirgS&#10;KV4rSlxx4vN0gAdtTndnAcvsQi5CnigffW0tbJT3iom+sYLZmcAiOVec7chd7N3g7OCu4CjeIzrY&#10;u8NBvEg4b2frosJ7iQBi+MBMeRBok4hLbg/5oE7+JR/Y9Yz4nMmlxLtBPArOIHk5ZL3sc/8O+dft&#10;B2dgfd7VHmegZ6ymDySsE/cRyDY5ztTQAjaSw8feBV7uPgjwDaL9EQp/70DetxdtRydYm4s4Y6m8&#10;Ciz4PM2MyOMIc5nn/YvHgTmfmXykF1iIsMJtlpzaWNIus2Z98PyOdk5q3kqEGWkXrC8TA1MFETpE&#10;AHG0d1WJ9N1dveHpTlvHKwB+PiL2BMDNxUt53Yinjnj9SDgzyRejcsawvmQq9WekL3aueP44aQUu&#10;G2dIzhsRmyShuNy3sT7vgcvmIlJxaspjTLhOBAEJzyUQLxLZx5LXsxNPPnmmjhKuzYW2tB3LK/dL&#10;O4f83o6c3MXJjuV1Q3CgD8JC+U5x6u0p+XNsua+803yWtDnu3b6J+/fY1h884DrxVBKBidv0RNTQ&#10;Ql/vAZ+tAcspQou+FvqEwQPeB49jn2FGWJjqw9bSWEWosLU0YZ0bsD75rvE6hvfv8p5kPxFh9Pms&#10;JBSWCC+0h+7cVPaXmZEBbGgr29B2tibnV14fIvywTGbsS6RsprSPTAz4Dkv+SdpRIm7I+U1oR4kX&#10;iIgZjkrQoP3NvsfewooQ70a2BbYTU/Zhlmwn0i8529FulvDA9rZwsBaPOzPYWZrB2VY87+zhxfHD&#10;k9vdOZZ4si8KoH0bGyLJ1aORKt9h5Tut2A0utB9Yr648TiDzfq5OCKadEObtgQgfD4TJs6DtEOTm&#10;RDgi0NUBIR7OiPL1REKwH1JpK2THRaCA3LyEdnJZVjJ5WiJyE6ORHk27OzwQKRHBHGPCkJ0Qhbyk&#10;WOQlx6EgNQGlElqcdnRNfiaqctNRzvGuIDFGQcJwiQgy0dWCmb525UkiIa0GGqrINSox2kouR745&#10;39uF+T4JOdtBbtaC8bYGaJrIBzludpYXoKUoG+2lecrjZLiRx7XUEFWcL8dQfRlGmisw2VGDhf5m&#10;nqeRfEo8mKvJD7mupwHLAy1Y6msib+SxEkGjphAzbVVY7G7Agvzo2VqFsYZSjPF8U601XN+E1YEO&#10;rA11Yrm/HcsihnC6O9qHI46HJ9OjOJwYxu7IALYHe7HOsi/LfbSRfxKrXe3YId844j4Pue/p9AiO&#10;xgfJF/uwN9LD8/Ril+Pp/ng/9jm2Hk0P4+nyNF6uL+D15rKCeLKImHC6MI2ThRk8XV3Eq511FWrs&#10;zd4mnq4t4XBOcvJN4hF5z+udTbzb38GLzVWVyP6AnF0EideSI+XkEF+Q40gelIfkRhujwxgn7+up&#10;LCfKMEN+tDczjhfbayoB/hGvuUm7YGNsCFuTGrX8iNd/Tm7wZm+HZTggTz5U03eH5Kq87pu9Lbzk&#10;8fvkDIvkXSKUSAhhEVoOZqdxurygrn28MIfdqQmVg1G4+nhzI0YkJFgTnwXbwbpmkFx4FHtTY9gn&#10;hzvkfexJ3sTRIawP92N3XIMX60v4/vlj/Nsvv8b//Nvv8V+S9+Wrz/Dd4yO8Yt09WpzCs9U5fHG0&#10;hV8/P8HvXz/Gb14+5PwxfvXsCL999RDfvzjBN4928HZvBS825vBmewmvt5bwXMKq8fg/E1gkFJj8&#10;ZSp/mH4IARb1Q+gwHc6HDNP9nXo+tJgO8nFFoMvXohNkfrpN5XE5E3N0ifZ10OV+kf2UABMWzv1D&#10;uX+wEli8vH0//E0axPW5NEz6SLB3Dw7x/PVbvHjzGfaOTjG7uIIBGgwtnT2oamhWAkt2UQmyxAW6&#10;uAyF1XWo57a+sSnMb+xi9+EzPHz1TokrgpMXb9W6pe0DjMwuoXNoDPUdvSitb0JeZTUyS8pQQOJf&#10;S/LZS0NqcnkFSzR0NlgOEVgOTh7j6PQJTh89xcOnL5TIIsLK6ZPnOHr4RK178eYdvvjml/jtH/6E&#10;f/zX/8B//p//T07/Hb/41W+wvL6FytoGJUyIaHLf0ASGMvha2cHB0VXBnrCzd4aNreNfFVhERFEJ&#10;789BRJXzAouEGvtLAst5UUXW6+ZlX4GziCtyHLeJsKIS20veFULmRWgRyDa/oFAEhUUiJCIG/iSU&#10;HjQuXDxFgKEhFxoJCRtWSEJY39KF5o4+5ckiYcKi4lPh6RcKB1cf2DmTeHrJ/vIhJQ1Z+TQUq0h4&#10;aXAWlFYgPTsPEVFx8CHRCQoMQ1JCKspLKtHWLB8BetHZ2oEm1mktDYSaChFZqkkaG9BCY761selH&#10;aOL6Gm4vobFbkJeP3JwcNS0qKEBxfp4SUwSlhZK3pRhVZaVqXkQSEU50Aot4sui8VMRrJYGDnYQl&#10;kqmILTovloKcbO05ee5sLqelJiM5KQGpkpsgI1XlZMnKTEV6WiISE2IQGxOOmOgwhfi4SK6L5v1G&#10;IyE+CvGxEYiNDleIjgxFeGggAiUBspsDB2gO6DYGcLTWI5m9zQH6BmzNr3KwvgR7y4sktlfg6Xqd&#10;JFFCgd2Al5uEBrsIV8eLJMhX4e3O9R53lMDi6XaXuM99TUgsrRHqL+G5rDlYWyLAzRpBHiKuSA4Y&#10;F8SFeCAxwgvJUT5IjfZFSrQ3kiO9EB/mhvhQNySFeSA5nNvDRVjxQVqUPzJighXSooOQGOpHI8SX&#10;Rog3IgO8FKI4L14TyVEcyOPCeM5glZNFvGYCPGmwetjCn5B5ga+bDUmICCzmcLE1hrONkfJecXey&#10;gDfL6+UiifYt4GpnpgXn3Z2sed92JIhWJLfytw/J6M0bKteK5Fy5fuMGcYvzt3Dl6k1cvnIdFy9e&#10;xacXruCTjy/h459fxCc/v4QLH13CRa67xn3ExdiChpIk4PTnuxfGvkxEljj2bVl8TyriEtGdX4SZ&#10;ukZsdffhYGBYiS1LzS0YlY8ZNPBaMzJQz7ZVyTZWEBmOjJAgJIcEIimU04hQ1gP7zwD2pV7u8Pf0&#10;QLCvD6LCQhEfHUWDKAahgSTeHh4klyTsJKqGQirv3aZBdxc2JI7O5mbwsLKCl40VvAlfEjEfW0sa&#10;kVYIdrVHpLcrYvkMov09Ec55PxpR4t3iZEHCak5DUMEIjlYiWpmzXq3h6WTL+pdkltYqfJ21sT5s&#10;SJydSBJ9XRwRzjaaEBagSFleColbVhJqijLRXFWAjvpS9JDs9LdXY4jG+uhAE6ZHOjFFjJIMdZAw&#10;VZfn8F2S907ExiBEh/sjiogM80NYsA/bqDf8fbzgx/qQUAX+nu40Rv2QEhuF3LQkFGWnIDMpCgmR&#10;gYgJ9UESz1GQmYDq0hzUVxZymo/Sgiy+42kolKT4fCfTUhJ47gC40oC0NDdmGzGGE+vKm+9asK94&#10;brHdR/ojJzkcFXkJaK3KwnA7SVlfLWYH6zHWXYmehjzUFSUhSz7A+onhbMy6uQNjves0Vm6QkN+i&#10;kXCHJJ0E/b5WXLl/75byYLl166oSWK5c/RSXL+tw8c9w5cplTs9w6TKuENeu8FjixtVruMm2fOvG&#10;ddy8cU2JK4KbN7lMyPz16xL+7tK5813iO3BFbb979w4MaORIMk7xZpH8JjKGC6dIS0tDZmamCsNV&#10;WJiP/AIa+DmZSElJQny8cA725XHi6RJFPsExIohGoZ+P8pZxcLCDJNC/ffsWPr34qRJXPvnkE5Vb&#10;5uOPP8bPf64VWWRe1l+QfDPiRXaZ7xnv5yaPkzBiEorLwsoSkjdGkuqLJ4kILTLv6Mw+0c1FhdwS&#10;zxARYUzZ9nXhuCQ0mPzU4esXpIR7mXr7cKwjZJzxDwhBYFAYEarEFydnV1hYWitRRLxQBDIvwo9A&#10;hBJDYxMloIiQooNOaNEty3adsCLQetTIPbAvcpHE9X8usEiIMEl6rwsTJiKLQJY9aTR5+v44RNj/&#10;3QJL9Fm+k/MQQeWnXi1aIeZ/T2DRea8kZyQq/CWBRSeyiPeKJMY/n2RfVwYRVs6LK1K+6EStyPJT&#10;geWnOC+c/FQo+Ws4v99PIdvlfD8VT86v+2sCy4/FFyKG8+dEFhFK/prAolv+XxFYfENceV4/pOen&#10;oqKhEh39neTV/Upg6R/oxgANxUFC09+FicEeLHD9Mg2apZEhTPd1Y5xG00hbC8YkF0o3jeFeGlLi&#10;YTI4QAxicqAfoz3d0HR1QdPZpT7mdpJ7VZHXp8XEIpI2QpS/HzlAFCrIkVrlo29jI4aam2lw16Or&#10;qooGdTm6KirQzW29XB6oqaHx1aRCCEj4sLVhGlqaIc730ZDuxEQry9PcpOI3y99w6yM0COdmlcDy&#10;ansLb3Z3lEhxsiCG5SiWBgZoiPfTgBxXnhnfPHmCP375Ff71+9/gX371a/zx8/f45uQYr9bX8Gh+&#10;Fic816P5eTxbXsIr7v9mfZ3YwKvVNTxdWMLB+CTWJc9ISzuGaIdIUvy6jCwVIqwkIRFFcfHIjYxG&#10;WlAIEtinxJJfJ7LvyY1OQENeMcbburAzPYfnW7s0Wk/xzeOn+Pbpc3z37AWnz/DVw0f47PAIbw8O&#10;8HJnh4buKnanZ7BEO2m4qRltZWWoI5dtKyvHIJfnB4Ywy/IMNbehLr8QBYlJyKStl0VkE+m08zJo&#10;i+XHx6Oa3EO8kIZo5IrQMijiiIRIY70P85ksizeNhClbWlLeSYvDw1gbG1N5X0RcEXFNRLJm8uWq&#10;3Gw+0yyUZ2cS5L8cK3ISEvjcyY35vNNpj0oIkK66BuXJcrKxhcc7e9hbXMb6FO9H8l329aOb7aAk&#10;Mx0JocHqI1GIlwf5ZhByOcY0V5VjvL8Ha3PT2KbBLoLK+vyMwtbiHNfNY3OB5RwfxgTb8HBHM9tg&#10;E9tkK6YGOjHW04bBtkb0NTewfbZjZXIcD7c38fbRKV6fHuN0S8KKTWGGbWyiv1e15WHu19VQj/zU&#10;VHIaXzhzHHEwt4CzleRFdEEA7dcgsV8JP/nZw9YGHsKtyI0SyHPLc1JZhjqWqRdbCxqWbwiLE2y3&#10;A3UY6a2CpqeS71otpobred1GlrEK/S1FaK/JQkdtNnqbCpUny2RfAyZ6mzDYWsttpagrzkdlXg7P&#10;n42y7FxU0X5qpM3VUduMnsZ2tNY0orGilqBdVFWDdtZ7X0urei9He3ox0tWDkc5uhYnePsyPjGB3&#10;aYF1sI6nB5t4vLuG441FbC9OYGNuhGXncyc25jVYmOjBWH8TelvL0Vydg4rCRORlRKiE6JIf0dfd&#10;HJ7OxuRlZggJsFdhpmLYl0WGsy/zc4abqzVsbU1gbvYApib3iQfkG4ZcNoK5Kdebmp5B/vI3h8pB&#10;oC98XULyyN/+JuovfwmxI+GXJEeAvvzQIB9k7z9QH2gF8ne5CC321ja0c7wQGx6JjIQk5KdlKGTy&#10;HUjiuxATFKhC2QSS6/g4OMDL1hbe5BeBzk4I59gcTb4dF8C+S/7MJs8OdHGBr709fLmvHBNL/p0R&#10;E4fC1HQU8Lw5SalK9EoMjyIHDFSeKi6S6Jxjv5UBeSVhft+AeMB5Q9iZmMKVZXQh7Nm2zIR/cb2E&#10;PAuj/Z2TloXa8mpUl1WhmH1GbkYuuXEe8nOKyF2LOM1DWnISYiLCEB7sj3hy7oLcNHSwrUyO9WF9&#10;eQK7m9PYWp/A0nwf17VggG2vne2stioDJYUJyObzS0kK5LE+fF6e5MEcK2jrBfo6wcfTHu4uNrSb&#10;LGljCOQPe1vCnnaneK9YwZzP4rzAYm1mzXp3hLO9K+1UrcDixKkIB44iuDh6wMXZC64uPgqSC0US&#10;19vauMDcxJbc2BR3b+nj1vV7CuJNcV9yotzRh4GEa9ITTwfxbDBRU1mW9bLP3Rv3cO+m3l/AfbXt&#10;zvW7uH3tjoIs378tH+5NYGNhp8rq7UaO6OGnpq5c1uaPsYeNuY26L7lfSxMRJcwUzMSzwcDkA5Tw&#10;crZOprKvvZW9OpeXqzc8nD15HdcP57UW7xkTOafVmcjD/dz9WO/kgz7BCkH+YQoBviHwYtmkHkU8&#10;EQ8dEVRuXL2jIPOSO0REKgmLZmPhwOs48zriqWLL8liwvvgu3TFQkLBbRjyHCdeZ6ZvDisc4cl8X&#10;W3JOOze42PD5EU48h8CVZZPye7t5w8uNz8+R6+1EKLCHH/vqBHJ/yX1bV12O+ppyVJYWIpc2VmJs&#10;JEICfdmOJA+PiDt3IR78EiZZX3j9Az1CQl3pK5HFxEjCWbHuTPnOiLc3ObyFiTEsjA0JA96LIRxt&#10;ade62NL2c6RtzHbqQXvU0QwOloawNZPoFUYss0S2sFGRQLxd7dR3AEcb7kOb1Z5wtBHbXbzFaL9z&#10;vBGoaBHy4xNtCLezPEP2FmZ8PoZ8L+8TerCUHxQtTFhPlvCmvRgmYoXkPSWiyeFFEPFknThZ2XC8&#10;sIKdmQXLZM7y2NB2lggdnogK8mefFISoEH8VmSRYhBAv8R6hzeUmkSacEODqTM7ki8y4GDSWlmCA&#10;4/REj/CrNo6VNagvykduQiyi/bwR4uGiBJXMmAiUZ6WiUZK0F+agRgkfiQplaQkoJSozaI/npKGp&#10;kDysLB891UUYaCiHpq0ao+215AIV6KgoQH1BOqpyktFQmMn98tBVU4zumhItakvQV1+GgcYKDDZU&#10;oL+uFL08Ty/3Gagrx0RHg/IEEQ+SzfEBLA93YbqrSYXdGpW+idunu5ox1cFxr6UWI40cD8lLNU1V&#10;GCEGJB+K5EWhzd5bmc9tpZjuqMUix0ERTCSRuSQ0X+ipw+ZIG04Xh3DK8fVgqger/Q2Yaa/AaEMh&#10;Bqty0F+eib6yTAxX5WGqqQybg63YHenEam8jJhtLMVieA011IWaaq7Da04yNgQ7u04l1TjfkHjQ9&#10;OJoYUoLJw+kxHE+QG40OYV8zgN3BXmz3d2OjpwPrPe3Y4vzuUA/2hnu5Tz+Oee+PpofxaEaDJxxL&#10;H81q8JCQ6WMuP1kYJ8ccw+OFCfLMaTxfnSP/XMArjr9vd1bx+f4GvjrexTenB/jqVH68WeF9zpDn&#10;Tqn8Lu8Pd/HLpw/x62eP8eWx/JyziZebq3i3v4WvTg7xS67/1fOnnD7F54cHeEGeczw/pzzFhUeL&#10;h4uE4xKxZovcaX2E9zQlHiTz5M+beH+0h8+Jt3vb5NQb5NNreLKyhMeEiC6f8/pfPzoidz3iuVex&#10;L54sw/1YGdKe+3RpDs82VrjvKh6zvMfz09ibJJfQDGKVdbcyIOFz+7E7MYrDmUkcTE9ge2yY23r4&#10;rDsxLzkfu9o5Zf0OD6h7l/v8u/dv8e+//g7/8f13+Psv3+EXLIPc91MVkm0F3zw6xO/fPCOnf4Xf&#10;vHqilt/urdM2WGAZxrHLdrk7MYjj2RElsLzbX2XdieCygLyfhghLSkpSyV1TUlLUfALJrXwU0Qko&#10;54URnTiiCyUmH1BEINGFEhOIQOJN0uHl5fUBOtFE5w2jg+5Y+etVoNtHzi+CTmJiovrzNZUEJCkp&#10;BTGx8VyvjbEuwoogPCIKObn5aO/owuoGCd7zl0q02D9+qASWnkENGlo7UFnXiBKSRsnXkZaTj6SM&#10;bCSkZyEtvwjF1fVo6xtWIcO2T57g9MVbJbA8ev05Dp68xOruMcbmltExMIKqlg4U1zaggOSzsLoW&#10;Va1taB+i0TI3h+m1VcxvbmJlZxeb+4fYPTjG/uEJDo9OcSKCypNnePT0BU5pDB2fPub0GZ6/eov3&#10;X/0C3//+D/j7f/pX/Nt//Q/8y3/8F/7wp39QQtHU3CKKyioQwvu0IzE3t7GDuZWtElR0sLVzgq2I&#10;LOKtIuHBzjxaBOL9ohNRdMLKeXFFt82BZE4nloiwIvM66MQUneAiQosOumXxUNGJKyKkCPyDw340&#10;L+JKWFQswqPjEBgWBU+/IDi5+8CRg667D8kqjUfJsSKeKyKy1DV38d5rkZJZwGOS4RsYwf2C4OUf&#10;Av+QSETEJqk8LnnF5SijkSqhwkpIKFPSsxHM7b6+QWy/0cgksaypqkdneze6iVZJ5lhVi+rySiW0&#10;NNXx+dMY72hpUWinkSjLjXV8vjTcC3LzkJWegbSUVGRympOVpXKkZImnioT/4rQgNwdlRYUoKcjn&#10;fDYyUlOUuJIUH4d0zkteFVmXzHXxJBNxNB7FiyU1iW2c63NoHIrAUkDjRzxYRFxJShRPlQTkcrms&#10;tJggMS7IUSHD4uNE7NSKKwIRW0RkEc+WtDR5b5KRTYKSxQFTluPjRRjluxzsR8LlDn8vSQ5uAXdH&#10;CVelB2e7O3Cxv8llSWJ/F8H+DxAdboyIEH0S5nvw976pEOx/D5EhxogKNUNogDGJtBEJkiFC/C25&#10;3hHRoS6IlhwsgUSAK0mDG2KDSaDCvJAcKaKKJNr3pYEiwognYkO03iuJNKIy4gKQmxiK7IRQpEcH&#10;IjXSHymEiCtp0cFIiQhCQnggDWcSDCIu1F8tp8WGIysphsY07z0uHDEh3gjwpMHjbPkjeDpZ8v7M&#10;SX5EPDGFk40RSZUBiaQ254orSZaHk4WC7OvpZMU6sqPhR5LlJmTQCtYkR8YkS/fv3cbt2zfVh1/B&#10;rVu3cfPmLVy/fhNXrl7HxUtX8emnV3DhExFZLuPCx1fwKecvfnoVly5dx43rt6Gnpw8rkihJ8BbI&#10;9yzMy+dMZPFDRmAIymIT0ZadhzH2NWvs3/YGODAPDmG1vQMT1dXoKyhAK9teLdtUqeQRIUnLDGG9&#10;icgSFoxEIiZYQn/5IsTXG8F+PgijURjB/SLFU5B9eyBJnZvk0qDxY2JkAGMSWAuDB3CxsoC/Ew1F&#10;cecloohYbw+k0hDLiyURS09AbV466vIzFfFKjwwmSXOFH0mpO8mnm7UZ3Dj1sLeGjzMNSg83RAT4&#10;sm0EECwT5wNISj25zd3eTiW+9HJ0UPuKe3G4rwfbSQiKM5NRV5qL9toyGvulaKktQmNVPpqq89Fa&#10;T3LXVYepkQ4sTPVjbrIf48MdfL9LUZCdiNhIP7ZXV7ZbJ04lZIEX27MfwoP82F591PUDvdwRxvkU&#10;vj95JJKlNDDz0uLZjsIQH+6PZLa9vPRYVJdmo5kEsKG6mAariCzZKCcRlWlhDvuGxDgaqqGICQ9B&#10;GolrcW6GCilWR6JXXZyBqsI0VBWkoKYoBY1l6SS5eRhuK8VoZzn6mwvRXC6xZMPYtl3g50ISb3YX&#10;5gY3aMRcpWFzDUYPbtAQvIEHd29Aj7h3R4s7t68rD5abt64qXL9+RUES34sAch4SuuwDLnHdTwSW&#10;G9eI6+LBwnOcQS0TIqTIObS5XbQeMVfOhJbLH3K+yPQi978GAxo8To6OCCJPiIuLRSJ5RbJ49aVo&#10;kZycyPUSOkwrrCiRhfPR0fJjRxh5BscSH284sk1IYvrbt2/z3JeUiKITU5Sgcia4yLqPPvoIP/v5&#10;R/ibn/1c4SOuuyBlZRlFaJFQXSKs2NjRgLSjwWtrpTxZJASZFuLdYsl9LFQYL60gQ+PZlYarN/kJ&#10;xzf/gFAEBNJgDQxVooqMM2HhkpMuhtNI7hOofv6QsGHibWIsiUONtV4oap73Ion/DY20kMT14nWj&#10;E2IEPxVYxONFcsGIR46leOI40ADjO+vm5QkvP5aL77BfILkX27EutJqILO5s2+K5IpB1XjTmzudg&#10;0eG8wKLLwSICy4ck92fQiSk6nBdYfhBKtKKKTtTQCSwiZug8R2ReK75ohZXzuVcEIpqImKLLs/JT&#10;gSUlk22IkPnzAsv5c0VLkvskwQ8Cy3mxRwdZ1pZXJ7BI+X4QPnT4qagh62Sf86HC/legE13OQ3de&#10;mcp55XwxSSEKujwvst9Py6KDtixniOM+sbJePFu0IotOVPHjuCzCiUC3TokrYW5ayPwZ/LnNN9gZ&#10;PhybfSThfbgX4lKikcc+rb6tHt39nRga6ccQjcFRTT+maTguz01ic3EWW8T2vOTSmMXh8iIe0bB6&#10;trOFndkZTPf1KC+UxrJSNJaXoa22Bm3kWfUV5HB5eRzDyani45EYyT5BbA62b393lsnNjVwiUP01&#10;XldcjN6GBox1dalcISK0dNfU0LCvUEnUhxskXEMf9qZnaOyJgaZNwn5Ijr45NoY5yWPS2IjB2lpO&#10;aVB3dqgwVhtjozTsxICawD6PPZqbV9ifmVExn8V7ZU2joeE/qbxG3h8d41cvXuLXL17RcDvGE/GE&#10;GB/B1rD8dTiMIxqDJzT6Hs/N4sUyDbGtLSW0PF1YwPaQBvMcx0dr69FbWo6WvHxU0QYriI5GWmAQ&#10;4ry8ESGJWe0cEGTviFBnNySQ95Yk0+Cva8HqyBRO17bwYvcQryT5+/4R3p88xDe0Mb5jmWT6BZff&#10;sYwvaY88XF7BzuQUViT3yMAgljiVvDf7vL+D+UVsTk5jtL0T9QXFKEhIVH/cN7Ke++rqMMi6aioq&#10;QllaGvLZj5eQr9aS73ZUlmO4pRGT3V2YEHR1Yra/TyXG3+Y978wQklNFPHjW2Qa2t3GyuqoEGAlL&#10;Vp6ZgSxyYAlrWkAeLeJZJc9bIusTyJu5LTc5mW2lDLNDw3i0vYNXxyd4zPtZYdkn+IwHW9o4fjaj&#10;g+2ouqgAqdERkBAlzhL2hH27t7OjyilXV1aMwc52jPXz2fd0YqCjFcMS+1wzgLmxIcyODChxRbxW&#10;xnu5frAL8yMiIPRisq8Twx0t6G9pUgLL/KgGO0sLONnawNHGKufnsTI1jrmRYcxKyLSxESywHchy&#10;M+sog/ciIVe9nZ0Ux/FycICHnT1c2Je7WFkpruVgaghnC2P4OVvzHoL4buTyXJ1Ynx3Gxtwg5kbb&#10;MdJTjd7mIqIQfa1FLH8Zxnol10oty13JMpZjqL1UebJM9tdhicdsTPdhi+dYnxrCIu9H09GMnoZa&#10;dNXVYKitHVP9w1gcm8LC6BTveQyarn4MtPdguKsXI919GO3lu03OuTw+ga35BewuLvPZzmN+eIT1&#10;wjrr6eW2MRysLOD54SZenmzj2eEGDtZmsDk/io1ZDdZmhlg//ZgdFU8WvnedvI+2MnQ2FaGtPh+1&#10;ZWxXGZGIi/BEsK8t+bYl7RMb8lUHhAa60P5wg7+PC9xd7WBvx/HawgiWkm/F3ITzZrDmeC1henTh&#10;lMzEM0DBUkFCMunEFhFaBJIIWn5yundHPB3uaHHzNnFLTe/dvgP9e/dhyvHYykRC5ViqkDsOlnxe&#10;NrZw53spz9BLPhA7yV/e5JHe3oiWkL8B/ojhVESWUHc3BLmw/ySET3vakB/zuXva2iKc+6eyn8uT&#10;nKGJieS7tAtDQhFJDhHhF4BQH1+2G8lF4E97imNCUBCCPNiOyKt8eM1wX1++I7HISkxCelw8ooKC&#10;EUSeEkA7PSEqBjlpmSjMzkd2eiZt0WQkx0u46nTal3nIF5s2I0PZoiHkw34+LGeAp/L4LivORld7&#10;LabGerA8P4yVxWElsExP8P3R8Pn11aKbba25oQDlJSnIzoxEQhzHJ9py/t60Kz3s4OlmCzdnGzjZ&#10;W8KO76G1OZ8TISHbrMSTiM9FvB9MDMw/eGGIp5EF10tyem3eFCfY2TqpUFeS10TCXNnbucBBxBaV&#10;tN5LQQQW8WaR0GGSpF5fT0QW8WSRcGEPcP+OAR7cMYT+mTeLvuTk4FTnkaLHfe6IJ4cIKOdw69od&#10;BbUs81dp4125pSDLerfuw+C+MctsxXuUEEzsd1g28fgQ0cXSlHySsDKz5rItbCVEljmXWQc6ocXE&#10;QLxqJCyVEYz0jWF8BkkCLt5WjhI6zpnczc0bbk68ZxGZeA03R3clWDjJ9WydVRg1SeQvIop4rfh6&#10;Baqpt6c/n4UvXLmvA8snOVeMDc1pvxoqDx/x9rl3W3KbSGgweY/sYGvldHYP9iynNcuifUZmnFoa&#10;0wY2tSGsYcFlswdcr8/3w4z2G59FqA95VCB5V2AU23G4Wg7yDuJ7Tc5I3hxJviwIC5TcmCGIZzst&#10;yc/HAMePPelPd7exs76Kafaf3e0tqCwtUnlno2jLSphrTxdneLkSbuS/TmwjEtaKtqsT7Uf5WdCf&#10;70SwfwD7jECCU39/9iXaKA7uzhIy3Zacwg1p5H1FEn46JxHZyRGIDZFQ5E6EM+JDffk+RqIsW8Ja&#10;pyKfPDM9PpzjSChSY8ORnRSLoswUlOdloaY4nyhAZUEuCjPTkMm+PoU2TEJ4KKKDyffIx7UCCO1o&#10;f28kRARzPIgiz4lHUXoSbcIstFQUo7WyFLWFEnIwFrFBAQgQ0Vbec8Kf9kd0cBC5TwLqWR+9Evqp&#10;qxWD7Y3orJccWnkqBGRuUgxSIkNo+wciLTIUpRmp5FpVWNIMcdxdxsuDXbzY38bDjRVsTIwqz+La&#10;3EyO6yKapHOcr8Gypo+cYBJ7M2PkQ+QJHAcFy8TiQCfm+9oheUQEs32c9rWQTzSfoRUzPY0Yba1C&#10;H+30zoo8NR1sLMOIeI40VXKenKGpAuPsX7R5SRow1VmPSS7PdDdgsb8F6xz3Nkd7FNZHurE8RPue&#10;15nrbcYszz8rx7SL90IVNPU8Xx3HwcYKLkveujJoeM2hmgKM1BdjsqUCC911WB9qwd5EF04kd8Zk&#10;N3ZG27A31oGH8/34fHcG7/dn8Xp9DLujrZhuKSEnS0VbXjxac+LQTZt9tCYfS5012NV0YH+kEyss&#10;60RdCYY4Tk/Wl2Glqwl7mh4cSFJ1yWcy2IPdoV6u61PrDkYHsE+evDvUp9YfcP6QnONodFDN7w/1&#10;YGegC9v97dhiHe8M8DrD3TgZ78ej6SE8mdPgMcfxJ3PEvAguGjycEZ7ZrbxbjiYGcDo7gieLE8Sk&#10;VnBZEdFlFs9WyL8kH6IknJfrkO88XpJ73sJXx/v46mgPb7bX8WpTRIIlPFtbwLPVJbzge/h6ewvv&#10;9na57z6+OD7CVyfHeCPhuiQ86twUtsc1WCGnmiGvmO2UZ9eHhzz3u4NtfPv4BN89fchjDvB8fRn7&#10;U2NKFBGPEvEyecHrvT/aIU8VEWZTLYuYIh4tn/F4EWi+YPneH+/xfDtKAJK8Kq+21li2ZTyR3C2z&#10;U9gnzxZhZUs853nuddbxBrElnkLk4dtj5GvsT46476utdfzi8Sl+9/oFfvvqOb55SH68uaa8d56t&#10;LfGau/j9m+f45+++wr9//y3+/iutAPN4eY5l78Z4Sy3GmmuwxOd0MjfKulnG+8M1lov1tTn/l3Ow&#10;iJgh0Hmj6LxLRATRCSfnhRCBTggRwUXnoSI4750i22VehBk5t84DRgediKPzhNFdX6ayLoqdb3x8&#10;ImJj47l/rBJXwsMjlTeLhOqQv0rlw0dsXAIqq2owM8sKf/gYr9+9x6NnL7C6uYMBzRia2jpRVdeI&#10;0soa5JeUIzUrF7HJaYgg6Ygl4cgsKEFNczuGJmaxtnuE46eSI+VzPH39HkdPXmF15wjDE3Ooa+1C&#10;dkklUnMLlTCTX1mNWholXZoRDNMIm1haxAwNuUUaUWub29jc2sH29i52d/dxdHSChyzbU5brPF68&#10;fI3PPv8C3/36e/zhT3+Pf/73/8C//ud/4R//9d/wq9/+Tt3HKA2jsuoaxJBI+ZOAeZFweXn7w91D&#10;QqV5wN7BRYks50UX6zPIvHi4yD5ajxcXFVZMwYnLNNwE4sEi4b50ooojzyuii+D8tp8KLSKsCGRe&#10;56kiQotAPG9EWAkICUdgaARCIvj8ouMgOVgkTFgA13n4BsHFU3K6cCAMkT9YM/iMqlBV34b65h4+&#10;t3YUl9cjI6eE2zIRFC7HRSMwLJrnkHwsGcjILYJ4sdQ0tCgU8RmlpGYhJDRKfQCTUGEFNBzr2Qba&#10;WtrR2tyKproG1FXz+VVK3pUaFRqslcZ2W5N4s9Rxey3qqipINguRn53JQT5ZhetKl4T1GRxIidSU&#10;JCRyQBUhROZlXUZ6qpqPj4tBHA1HgW6fhPjYD6KJnCdbcrKcQfKtyFTOIeKKOoaQ5dKSIpa9GpUV&#10;pcjnoC6hwuLjScbjeW8crHVISqZRmpGM3DwSa/n4W1aI4pJ85BXkICNTypXAY2OQGC8JHwMQGexO&#10;I8YeAV6W8PM0JRExJhEyRkSwKWIjLUjKbZAUa8l9TRAVok8YIC7SDMlxdkhNcOS8Lc9hSRJjzmPs&#10;EBfuisQobxIRP5IMfySG+9Jg8KRhICKKO+c9SF7EQ8FLTYXUxARJaC9XtS0pUhKlB/PYQO7jo3Kw&#10;SLL7MAk5pUAj5gzh/l6IDPRBTIg/EiKDkRQdymuT3AXJh3NHeDhaws3eXE118y52ZiTBpgqSwN7O&#10;yoik/wEJ8H0FW0t9ONsZK+8WEWR8XK0VxKvFlescJKSVpREsxI3YSJLxnYVounMDN2/ewPXrN3D1&#10;6nX19/ynFy/hwgXiEy0+vXBZK65cvIaLxOUrcswdlXTO3prklO9gEN+tCC8/RPH9iuP7lcp3qCgy&#10;Bk1pGRhhX7PS3sHBeITQYLuvDzP1degvzEdjSiKq4qJRGh2BQiInKlzlZEkODUZcMA0zIoqIEGGD&#10;CAsLYj8agohICcmo9Rjw9iZZd5Q/y8zhKB8mHO0Q6sHn5uONWG8+L18ag0H+KCG5bC3KQV9Nifr7&#10;pJfTxoJMlKTEIocENDsmBLlsl4XJsSghgZSEctUFeSSBxWisKEMN23IR23kyDbtQf18SX1caCk6s&#10;c/HakL/xLOFsaU4DVsLLObNd+COD7TU/LQEFJLqFGURWPEpyk1FZnI7G6nz0tFVhYqgd85N9CoPd&#10;9aivykNuBglnQggSYwORmhiOrLQY5PIc2SS3aXF8f8KDSVz9CF+2vRAaqtEoFjdnklWZFmbEoyAj&#10;DgWZ8agsykCt5IWpIKEuy0M1SW19Je+ppgwN1WVczzGkrIjL5WhvrEUvyW9vWz26SCpbSfiaK/PQ&#10;WJ5FZKCJaK3KVH+btlVnoraI95YagoRQEdrM4WR5j4bLNRjcuYgHtz+lIXiZBuFVTq8pgeWB3i3c&#10;J/Tu3cK9uzdxl7gjniy3r+PGTRFXRETRCSE/CCI6iBhy+dJFJbBcZVv9AZIsX3DpA65dvfwjiOhy&#10;7apAu5+ILBclbNfHH+HnP/sbhU8vfIK7d27RKOY7xLYTGR6G6KgIIlJBhBURWNLZV6axHxTBJVH6&#10;R/Z3sk1EFvFk8ffnuECDSrxi7t69iytXrrD8krj/ghJUBDIv3izadZ/go48++SCy/Owjlonl+uiT&#10;j/Ap7/n6TdafwX0lquhyk4j3ioQKE8FFRBbxahGI2CL5VCSRveRwkTBg7nw/ZdwVrxWBeLMESNjL&#10;oDAEcZzzDwxSfEQEGXsHex5PI9RKK9bocq6IJ42BkaGayrKxKQ1sTg24rG9sTJjgvqGRgswbSvgP&#10;C0uYWlrB3JoGuy0NdUeWydWF47B4pPjAJ4BlCvSHdwDfpwAfePp5cVz1hJu3+wfIOk8/rcDyU5FF&#10;vFgkD8uPBZa/nOQ+nO+4Lm+KzOuWdR4sOoHlPH4qsIj3iFbYCP+R94nyPCF0Yop4qOhEFoEsi+dK&#10;Kt/N/38FFl15dNCti07UebGIB4tWMNEJIDph47y4IetF+NDlUzkvsuiOE8iybNPhL51XJ5LIttjk&#10;UCRlkJvnJSCTSKOBl5Am9yCeN38urugQFu2jEBHji8hYnovTMMnJEu5B7uVGDuZKLubyAbIsCApz&#10;/zPIMTLVHeMnkA8QMcFIZr2XVJegpaMJ/YPdGB7uxczUKLZWF/GSxso3b1/hl+/e4vv37/C7L7/A&#10;f/vFN/hv33yNX3/2FvuLC+hrbGRfl4pk+YEqIhwZfO8z2RekxMcgnDaDp7MzHKysFFzt7eHFdu7v&#10;6YlQXz8k0V4ozc5R3i1TAwNYGR/H7OAgJNdBW3kFWsvK0V9Xj7WRMTwj//6SfPsrQjw5Hi6vYmti&#10;Ekvcf7ytDb0Shqq8HJ1lZZyXEGMNGGttVWHAFji2boyO4WB2DqeLkmR0CQczszQmJUQBDcrBIWyM&#10;jKp14uFyQO6/MTyI2Tb5q7FWYb69GUtdbQrrfTToh2lMS96O0RFsDvRjsaMDU01NGK2rwxCv31te&#10;hubcHJQmJCCV/YiIK4G2dghycESUhxcywqNQk10ATUsXdmZpiO4e4+3xY7zYO8bjzV2crm3i8cY2&#10;nm3v4YWECdvdw/OdPZyurmFnepb3PYzprm6FrfFJGrLbKmnod89f4PPThzhcWMJkVy9aSytQzToW&#10;75be2jqV/2ayq0t5qXRVV6G5tAQNRYWoLyxQ07aKcvSSK0tunFne1/rkJLbm5lReko2pKe0y6+dU&#10;BJbdHbzY38PRyrJKsN/D42rJX6ryctBQVoIecu+R7k7l/SHzneQ33eTkk3weazzX/vIyNmdnMTc8&#10;jAE+896GRgySy0/3D6jwXBICTHhGPLmNiCuGEtqS45Ut+9hQ2qxFWZmoZz23Ct/nvXQ01GJIvKt6&#10;OjDa28nje7E4NoRN+cC0NIODlTnsLU5jS0JejY9idmiA7a5fCSdLfJar05NYp9G+OT+jRJa9FbYF&#10;Gv7HW2tqurkwC013B5rI24slnyL5v/ypHERe5WlvBycJDSPhcUwMYUku6WD6AP6uNshlv9VZX4aF&#10;sR4sTfbyeixfTy0GWkuVZ0p3Q76CeKxoOiswM9iApfF2rE/3sH7Ydmf61PzWbD/Lr8HJ+jQebS0Q&#10;S9idn8TKmAYLmiGsSbi6hWUcrm1hd2mdxy1heXIOq1Pz2Flcw/bCCp/lAs/J5XneG+t/l89VcuaM&#10;kIu2V1WzHRShs6YC491t2J4bw8PNBTzdXcHR2jQ2Zocwp+nAWE8DBsjRBtoqMdxVg4mBRsyOtGF2&#10;lG1rqAUDHbTBKnPJtWgrsS+LCHRBkI/YJXZ89+3g4y6hpbQe5LZW8uFZm3RZJWA+81xROQ7OIN4p&#10;4qmi8khYSHghSYwuuSJMIYmy79ySkEh3cPP6Ldy4dhPXrlwn97mGa5ev4/pV8qgbklxbD4b3DWEi&#10;XiNGpiqUlTZBs4USWkRg8XcT+ySQfVkU8lJSUcl3pq64BHVFxajK5f0k01aMjkZSaCjig4MRGxCg&#10;PFdEXHG1tIQvOW+Ylxei/DgOkCf5s6/zZf8n0xCujw0OQkZcHCrzJR9PNXr4LjTxfZOwd9V8/5or&#10;K9DXIjluWtDBPrGutAylubT30rPYp6YiIToGYUHB8POWUEueCBHhNiYWafIzLfvdKPL/QPIFb29X&#10;eHmxj/dxQWiwN5ITQlFSlEY7uRzDgy2YGOvE1Djb4HAThvrrMdhXh97uGnS2laO6IhM5mdGIjvTh&#10;8fZwcSJ/tbckrOBsb6PgSC5lR/5iIzlGRFgxtmC9mqscJwpK/CI3UvlEyIn47EQYk2cm+UTMONUl&#10;hzeXZPHmNjCTsFvmtoSdysciYcKsLB253Q7GRlbQvy/hwiQviCH09UwUJEeLeGmI8KINIyZgW7iu&#10;x7ZwDzev3f0LEE+YszBa5/bRenxozy2hs8Trw5LXtmJ5ZCohy0TYk/wjApnXtkcb2FhJLhJpl7wH&#10;U9lHcqGQE57lUhHvK8nPYiu5eOxdlXAicLRzVXB3IV8T0SIgXHmruDp5qHBeEv5LvH0kRJizoxsc&#10;7F2UQGXF60kdGrFetQnoDQnWNa8lyefNJeQYYSGeNlb26hhHyd1i48j3zU4reHHqZOvI8diT76Qf&#10;309/+Ll5wcvBne+CK/xYJhFU0mNTkJ+ag5KsAvZ5BXyn85FPFGUXobyglDZSNRqq6tBUU4+OplYM&#10;9/ZjmePs48MjfPvFF/jNt7/Ar7/+Bp+9fInDnW3MsK/pbG5GVWkpjy9AnXiptrSii5DQ7mWFhSjl&#10;eokg0sBxtLGmlvtUfUATx/kajlkluVnITibXSIhCEW26hrJs9DVXYJD9Ul9TGdpoL7ZU5KKjqoBj&#10;Cu3J7mbMD3axX2uFhlxnpJPvQW87x4AeLI8Ps0/kGLG8gOONFZwQ2/PT3NbHczWgvboSTfIDCcei&#10;Jo5r7dXlGGxt5DjVjeUJjh1jg+yzu5XYraGdONrZzOvxOm1NaKssVQnY85OTkBFNHkjkyc8OvIeJ&#10;/h483tvCL948w2+/eotfv3+Jr16c4On+Oq8/jumBDl6f41pVKbrZJ492SA6oYRwuzuHp9gY5wRae&#10;cGw6XVnA/twUNsaGVd6LZfkYPaHBw9U5vDvaISd4iO+eneDrR4d4d7iFdwebeLvP47dX8HhlFoez&#10;Y9iZHCZH6lPCx3RnLSbaKsgtajHLvn6utwEz3XUq/NZUl+Qnqed8LUbYnww2lGCwvphcq0qJJcuD&#10;beRUHUpU2RiR3CISYqsVS33NmONxCt2NWOTyUn8LFnr5XLg819WAeW6bV9NGLIjownNqaosxUleE&#10;KV5rmWXZGm7D/kS3ElaeLo/g7fY03mxM4PnyME5nWJ9zfXi7Mcp1Y3i6OICNgTpMNRagvywVvSXJ&#10;6CtNhaY6B7MtZeRxTUpgEaz3t2KZ113qaMTWQKcK5fVoZoyYwOkkueHoIA4FfNb7IyKq6ASUTmxz&#10;usdl8VJ5NKXB40nWPY8/0vRif7gL+0OdONB0c3svjsfPMNGL06k+nn8Aj2YHcTrdj4Mxcjn2z5sD&#10;rapMR5N9OJkZIgZxMMFrjvJ6mi7WgRbiVbNGbI/04mhmBE+WpvFseRZPl2bxaGHqDJM4neM9kPM8&#10;nJvG4wXJM7KCN5ub+PJgH989OsW3p8f4fH8bj3ns4fQozzeAVb4rgi05N9dJgv53ext4f7CF11sr&#10;2J8a4XNqwVhDFeb4Pm2zbp6szOPtriSi31T4XHnO7CtB49tHtCVOD/Dl8a5a/+5s+5dHu0oQ+vJw&#10;F2/Zlh8vkHuNDPLeerFB/nbAdvx4cQavyL8+U0nut5SA8pzv6IuNVbzhOyChz37x5ATfPD7GFycH&#10;KnTaK9n3YIdt/hi/e/sC//zLr/Efv/0O//TdF/j1y0fKs2Vvktyd97rDd/gp35WvTrbw7UMp3yrr&#10;YhJHcyPI/WmIMBE/tGKG/EWqTUZ7HhJHXSCCiIgwOkHk/DG6fQSyTgQSEVZEhNEJMudDgAl+ul7n&#10;7eJJIuDh4QE3kheBu8Q+9xIPGAkZJiKOeNVEqD9F5WOGhOSIi09EVTVfbpLBR0+e4f2X3+Dlm3fY&#10;3j/C0OiEEljKJIRUSTlyCoqRKrlT0rNpsGchPacARRUk3F19GJtZwDoNl+PHL/H4xWd4+vJzHHF+&#10;ZesAvUPjKCqvRVRiOoIj4xAeR0M/rxBl9ewU+/rRR4NMMz2DCTbIORLRJRo2K6vrWF/fxNbWDvb3&#10;D3Fy8hBPnj7Hs+cvFWT+MSFCy5t3n+MXEmrgv/+DElkEv//j3+Ht+y+wvL6Btu5u5JeU0ODOQWp2&#10;NrLyCpCSlomo6HjWQYASUMSzxdzSFhJCzNLaHlZnOC+y2AkcXWDv5Aon8Vpx84SLuxdcPXwUXDho&#10;yjoHZ20ifR1EaPn/JbLoICKLQBcqTIQWndgSTENR8qREECKy+AVHwNWL5Xfxgpt3ILfH8fkUoqSy&#10;AQ0tvWhuH1DTsupmZOaVITo+XYksIsb4h0Sr/CxJ6TkoKBVRphl1Te1KZCmtqGX9ZCE2PgmxMQlI&#10;T89EaUkZGhua0C5eRzSmJdeKiCuS3F5Qz4GxtlLcU4tRVlSAkgIJ18Vz52Yin8jjIJ3PwU88SkRI&#10;EaFEhBQddIJKTLR8SJQPihG8dpSaRklODEKEEzm2ID9XJcsXyLycU0QWEV5EyEkRESY1WXm0VJQX&#10;o7qqHEWFeTw2GQkJNEQSY5CUHIuU1HikpSciMysFObnpyJc/6otY7uI8FJeQ4BTlISeP5c1KQ2q6&#10;eKtx3zQiNRop8ST9EST4Ic7K+yQq1B4xYbaIi7QhObdBUpw1EmIsER9lhugwI+5nhJhwM7UtMcYO&#10;0aESEswcgd6mCPO3QUyoM5KivJEWF0gEK5FEEpkHe9ojUHKxeNgi1NvhQxL7mGARX2ikcB/5eySU&#10;CPZyRKCnAwI87OHtTEPGwRLONqZwsjaBs7UkWJOP75bwcrLldjv4ujoo+EhSf0cSemtzFZbK1lTr&#10;6utqJyKLFbycxZ2Xx7jZQZKge7jYwMXBgsTfEDYWEofVgAacCSQXi48LjR9XK3i7WPD62uT3thb3&#10;ud99ks37JJ0GJNL6JMJ6JKq3cOeOhFC6cvaX/2VcvHRRffQ9D/kwLKGLLl66pnCJBp2ILHdoyIlB&#10;6MD31NtF/qIJQATfoSgihu9WSkAQCiKj0ZCRieHKKqx2cWAeGcXDiQls9fZgpr4WvWyjTSmJqEmI&#10;QVViHMqIfLbDjIgwJbJIArlYTsW7IlqEFRr5kusiJCwYYbIuRgR2vpvyF7yHG8vhSMLshBA3V0S6&#10;uyOW/XKKvx/yosJRl5WKnopCDDfIn8Jl6K8pRLskgy+WeKe56Je/SSS5W38HlkgslseGsDIxSmI5&#10;SmN7EP2tzaikgZgQHgYfGpOSWM9JPqZJWCkbGmXyN6fkgaHh7GBmAldrS3g72SHI0wWRAd5IjAhE&#10;VmIUirOTUF2SqbxZ2htK0ddeg9H+ZkyRaEwOt0NDMtTfSSOwtRxtTSVori9EPfetKctFRUEmj09F&#10;Dgl3elwEEsUrKtRPnTs9LlyJOFWFGTRYc1BXloNahVwS9RxU8T614LryAhoLJPZVJTQYyliOKvST&#10;MHe31KG5ugS1JTm813RUF2UQacp7pbooGbXF8lduGmqLElGaFYHUaG8+dxt4OOjD0eIOLA2vweje&#10;Rdy/eQF3bnyMu5zevXmRRh1x8/IHr5VbNyVXiniaXGbbu4SrxOUrF9m22N4uifAgobQkX4mEzpJ5&#10;LZTIwvYoAst56PKzXDnD1cvncEUnrLCNc/nSRbbrCzyfQLxJRMj4+c8ULl64wPLdgqWFBby9PNne&#10;QmmAa/tCEVCS2LdlZKQhN5eGBPu+PPZx2dmZSnBJSUlGfLzwiAglsDg5OcLY2Bi3eD55h+Rd0gks&#10;4rkiy+LZolv/yYVP8fEnF/CRiC2ffPwBn/C+L1+9hFt3bsLY1EiJK+Lt4c82L6G1xONDcpWI4OLg&#10;ZA97RxFeCAcZOx05pdHp5PJBaHFz1ya7V/D0ggd5i5uHO8/hqsKM2TlIKDIarLY6rxgzlfjeyISG&#10;rbGhmsqyCC86kcVQvFtMTJWwIjAQjxfxXrG0gpkVDWAbGuX2NICdaEjzOucFFt8gEVn8/qrAIss6&#10;geV/LURYsPJakfBgOojIcj6k14+hFVdUAvtzAoYO4i1yPjSXrItOYJtIiv6LAotOVNF5rwjOCywC&#10;mRcBRs6hO1ag9YSRqVZg0eG8F8tPId4rOpFFwoSdF0z+EkRUEdFDl7T+vHiiE050oolu/ygRWTiv&#10;g9omYovsx6l4rCRnRCGrIAmF5RIuNQO57DNSMuV+RNzy43PxQWikt0LIOYRy3BWEn4ksMg2N9Pog&#10;sOhEFoFu+a/hpwKLb5ALfILcEBThi7gUGvzs/2obq9DV04oBGovzM+M4piHzq68+x3/8/R/x//nP&#10;f8f/+1//Bf/5d3/E3333Hb5+8RynGxtY0Iygp7ER1QUF7HuTkMA+IV4giU7JiyQnXWxUJEIDAxDM&#10;d1+mEtIyiTZGdmoq+99SDHZwXJEPw8srOFxdVR/fG8mLJWdIU3Ex5gYG8ebgEH94/yX+7qtvaBy9&#10;xgvybxEVZnv6MNrSRgO/ET0S/qisDC1FRWguLEQbz9FZXoGB2jpMttMQ1WhwKB9+VlZpnG3iGTn4&#10;E3J6EVuO5xeUsCLbdzgOL/R203CsRV9ZIQbKizBSU47x+mqM1VUpiOAy3VyPOY59820tNNabMd3U&#10;iAkRderriHqM1Naiu6wUNZKrKjKK434gUgMDURifwLG1FNPdNKgX1vDu5Cm+/+wr/O2X36rpF49f&#10;KJHldG0bh4ur2Jqaw7JmDCsj41jnPc/09mOosRkd5ZUcn8t439VY7B/E47V1/OLpM3z77Bk+PznB&#10;Ketzi/W6zGc03d2DkZZWDDU1Y4x1sTQ8jOMV+QN2D6+PDvFwg3bN5Dg0vJeOqkq0sNwS8kty6Dzd&#10;peF7eoq3Dx/i4dYW9paWsDU7i11JvM9zPNnewuOtTewvLWJxRIPRrg4Msl6GJXzcQJ/yDhHxYnly&#10;Qk0Xx8ewPiMf62ewOjWJ6YEBDJG7d4swxTLO9A9gY4ZG9iJtt7kZ9LQ0Ijs5QSXVNbxzGzc4Ppnq&#10;6akwXKU5uehrbcf82ITCwvg4p2MqtJdce04M9RkayjTOT7dW8YgG/CNOD1cXscVzL0lyVdaFeKgs&#10;8/7XZ6awtTCLg7UlPNrdxNPDHTw/3sfL0wM82d/C/toilqdGMd7fhf6WBo7/+ciMjyEH9oCPkwO8&#10;HSROvvxUIiGg7sCJnDLE0xFF6XHoqi/DRF8rxnubMEweIxjpqsVUfwPX12Gil22K84sjbdic6cPR&#10;6hjrexonG5PYWRDO1YW1yR7sLWhY33N4c7yBd4/28fZkF8/5rj7cWOXzWCFWcbq+xed2hBeHj/Dq&#10;5AmeH57y/vewvbCMBdq1I3znethOW8rLUM93pTKL9lBiAtIiIpAUHIjM6HBU5aZiqK0aq5P9OF6b&#10;wtHaJDZnB1lWvmsNxWipzEZnXSHGeuuxMtWrQp6tstwTA83obi5Dbalwsnj1N3lKrIRn9UKoH8do&#10;V2u4kMPbS9JrjttmRgYK5hxDJd+BhPKSfCoGDwxgyKmZiRk5uuSP4Dhu66Q+ZsvHavlwrcSVm3fJ&#10;oc48VpTXyh3cvHYLV8nJr126jptXb+HeLT0Y6Mk1zNWHZVfazH6evogIDkdKXAKykmm/pWehIr8I&#10;9WVVaK9pQF9zmwqfNtE3gHH2M8NtIkDVKrGlPEsb+k4+lCaR90b4+CBAvFpcaRu5s1/mvI+jPdzJ&#10;FTztbcm9xTvFBynsC0vJizrqajHe14NFtr/FcYJTeU+mBwdYnz0qN05HXYPKDdNUWY2qolJkJCYj&#10;xD9AJb+3VCGTTOHO64SwTxX7NJzc35/8x93NEe7utJ8kEb2PM9c5IyjQhXZsAO3dBDTwmXV1VClB&#10;paOV/WUj+0uiqaEQjfW0kQtTkJpI24E2nKuTJevdCJLPwpE2mit5lORc8XDhNkcX5Y2hwk0ZWalQ&#10;VA/uGkGbVN5QPZt7dx4o6N3VxwM9QxXaTf+BscIDgb52ep/r9bj97l0D6PF4A30zmBhbK3FFIDlG&#10;jA0slSeLwPCBOc9lynMb8nnr4+Z1Pdy4dhfXr2pxQ3Dt3k9wV+13+wbLdVuS5xuwndznuvu4dUM8&#10;n6R8Ig5JTh9JfG8DE0OJAiAJ3G1hQUgifPEWEY+p+/cMlKhhbMT2yTZlb+cIR3vxzmH7tOBxfEam&#10;bLumJuawMLfiPrawsyH/ZJ3Zi4eKHetPPFdcvODvS9stKALhIdHw9vDjNmeVRF4EHEtzG86zLjiv&#10;vLd4PiMj8kpD1qM+61NELAlBZsZnZetAHsu+yNdPfWtzdHSCnXjWObuyPfggiLZnmPxATYQGcT6Q&#10;PCc0THmdpCUmIjMpBTkpaRzL01CclUd7pwJdja3QdPG97tOwTx1hux3GaO8QJgZHMDc+jfXFFRxs&#10;7eLJ0SleP3mO96/e4JvP3ytR5fe/+hX++U9/wv/xL/+K//iHf8Hvf/k9Xjx8grX5ZcyMTmJxin3t&#10;5i4+e/6aeIOXj57j4cERTvcO8HD/EKe7+9hdXcfy9BwWJ6bZ905ja3ERaxwfRBTXdLezH67FQEs1&#10;NO0c53saOX40Y2GoHSuj3diY6MPmRD/WR/uwNtLLsbAXC4PdHEsHlCDxeGMFr/a28VY+8D4+xXcv&#10;n+O3797id59/hi8esc9cXea+GpVrbLavl+PmEHZmp5W48fWzx/jt52/xt198xmM53nJMWeF4M9XT&#10;hvHOJkx0NmO8vQkjbU3QtEqOuWbl5Sk/IQyQKyyODOHR9jp+9fkr/OPvvsW///HX+Lc//Ar/8P1X&#10;+P7dc3x2usu+nGPk+ADm+juJLlXuzclRbE+NY3N8BEuDfZjqbMMYzz/T3cF1GjxcWcBrCefEceuL&#10;k318+/QEv3rBsr5+qvCr5w/x7ZMjfHEseTqWlXfCwfQodieHsDYsf/RLSK5C9FblQtNYooSVjbEu&#10;HM5z3OE48GJ7Ac+3JAn6OLYmWJ/9LUpsme1uwMpgG/anyUWWJ/B8bRqPFsd47n5sj3ZibbAVqwMt&#10;2B7jGDY1iKM5DQ5mhrA3OaBwODNMbjaJZzzu2eoUjmc12NR0YqGzHsu9jdgabsfRVD8ezg/j0cIw&#10;nhAvVsfxbnsGr9cn8XRpGIcTklC+BXtjrdgZacbGYAPm28sw01KsMNVchMlmzrdqxRoRLB6zHC+W&#10;J3muGbxcnSUW8HZjiVjBG/KGN+QCL5fn8WSe7UVECtbV8eQwDsbYhkb6sDPUje3BLuwQ+5oenE4O&#10;asOAEeKtcjzWR/RyeRBPZrl+dggnvI/D8R4lspxM9eHhzABOpvtYfvlxpxXbQy3YHeH9crw/nRVP&#10;Fl5rnNfRtCtISDMRX05Zf8dTQ9hlnW4Md2FjiOVgWz/gs3y0MIGny1MqyfubzUV8Rt7zTkQHtt23&#10;W+tct8b5Nbzf28Q3bCu/ON3Hu711vN5cUnlgdInit0f4vOQ+lIAjgs2EOv9SL7mk5MGpL8dCVzOf&#10;zSg+21lT+U9+I+2NkOmvnhzjFycH+PJgh9fawrtdufYyXqwvKtHmJetXhJXP2WYFbzbJ0+anec+T&#10;eLI4y22r+OpwF9+eHuIXDw/x1cme8koRfM113zw6VmHJxGvm/fGuavNfPTwgDvGe819y/uvHh/jd&#10;2+f44xdv8LfvXvB9EC8c7kd8x/fjd2+e4e/ev8Z//5LbXz/B1+RUkrvlkM/7zwSW84KJzovkPHRe&#10;KeKRIl4sIoKIAOLuTqOdU4GIIgKdSCIhwnRhwnTbzkPW67xg5Lwi8sh1pAxaEUf+YNUKKeKxIp4s&#10;4sUiYcJS2KHrQoYlkETEJyQhk517NUnO1PQ8jk4e47MvvlYCy8HJI0zMzKOlo1vrvVJchjySj2KS&#10;otKKGpRXN6gP8u09A9BMzGBhZRNbNFaOH77Ao2dv8eTFOzx8+gbbBw8xOjmPytoWxCVl0qCNo3HM&#10;AYYEq0IElu4+9A6PQEMDZUoElv8va3/9pUeSbImi650uklRiZpZSkCklMypBiUrmVDIzMzMzMzOI&#10;WSoVd3c1HpqZO3PhvfXuv7HfNv/0qbKq65w79673w14e6OHh4eFmFjvMrKMT7VRcOzq70Un09PQp&#10;TxYhWSYnpzE1PaswOTWjyumZObZ3A09evMR3v//DRy8W8WgRgqWZRl0yjR3vgAAa21RuI6PUPWXl&#10;FSKR1/f08YeJuRXOUyifoXA+SwjZIkTLxUs6imS5QmGthZZwuamrj1u3jXDbwBj6QrAYmKh13duG&#10;/7cIFi3Jol3XEixaTxZtHhZZliT3kqDe0zeQ9xKMu56+yhvlpr4pbt425fkU5o6e8PaP4DNL530X&#10;ID27hAZ9Pu7HpMIn4D5c3P1hc8eNhr8TzG2c+Dzc4OETpJLkS9L7xNQMpFDhjaYRHRQaDk8qxF6i&#10;CAQHIzU1Bbk05gpo2GXR6EmhARwfF4WEuEgkxN5HnHh9hAUiJMAHESFUoqPCkJYchwwazOmExAiN&#10;jY5QRIsQIlpvFiFNxPNEIB4sAk2Cejf1YVFLsIgXi5AoIcGBilgJDQlSkHUhWYJovARJiAQfb/jz&#10;OD8fL9YvIcakfg/WyffA467yRvHz9WQbqORIKLAgDQKDfHmfNNJDWA/b7+vPe/f2hLsn+4i4J+d5&#10;u7Puu/D3doK3mw08nE3h5mgAFwchWa7Cweo87C1PszwJO8vjsLPQwN7yBBxtzhDn4GjNYywuwMb0&#10;HCyNz8LK5AIcLK8rDxZvKufed63hpggWfVgZXqeBexWmepcVZNnS8BrP1YWtmZ4iVMwNrsGExpTk&#10;P7mlcx66V8/ixiVJxn8W1y6ewbULZ6Bz/jSunjuFKxJL9Tdw8eQxnDt2GGeOHFDl5dPHed5pGhnn&#10;ceu6JK7UganBTVgY31IwM9RV2wyEyCGM9a/SkJIcMtdgYXAZJnrnaNydwLVLrOvcAVw+fxCXLxym&#10;0XYMVy4dp2J8lAqs5J44iCNHxYNAwintUh+55SO2fNzWQhM+ifuEWJFE+F/uxRe7JFE+z6PRd/ok&#10;75HvqwnfPRtjUzjwfbrzIWSYu7kFQp00JEt5bLz6+3WksgITEqqipAgtaSkopfGe6XsPSZ7uiOdz&#10;jibCacz7O9rDQ7xYrCzgbE3jysEWd50c4OzM+ZXLAicXR7jcdVLkoEoELzkcrumo/CtmV6/ClcZe&#10;uOtdZIYGoSQ+ClWpsahMjUZ5UgRKEsJQkRKJGipaDbnyt0kG2qngdVcUUVEtRW9NOfrqq9BTV4X2&#10;ynJU5WSpP3sC3Fxhz3rlT079q1eIqzC+cR1merowuUnFn9tuXjiP6+fO4Mb5M9DXuQhLA13eg5ny&#10;aBESJCbEB3HhvioEl0D+gsylMV+Sm4AKGvKVxSkoL0xEcU4sMpNDaXj6INzfFQEed1S+Hh8XO/i5&#10;OsDf/Q63OdJQcFb1xob6KnIlLTYUqbE0HKKDNInuIwMQE+aHyGBvRAR6KYgLeXSIL+LDA5EUFcpz&#10;wpF4P0htjwryUgRLamww0hWkzgDCXyE21J3XtIWj5U0Y3jjJ8boH54/vUuTK8QOf4/C+z3Bw76c4&#10;tO9zGoY7aNx9QexUpIrWg0TCc33Erm3kCvH5js/whYxDIUN2ypj8GUKwaBPdC7YTLD9v2w7u57Yd&#10;n7Ouz1gn8fmnn33EZxKi63e/U5B9B/btp6F3Qf056UR57u4qnnsyJ3J+5BwpZEoQ57uwsBBECJkd&#10;GaHyswjpIuFK5YcO0TeuX79Oo/o4du/e/TEsmDY0mEDuRXLKiHeLlHKfn3+4351fss1CCAnx+QH7&#10;D+7DydMnFJEi5Ioj34M7fB+sba0UySJ5SzTQV4SJgZAYoteYmClDVGBsSjlnKDJTjpdcJ9SFjKSk&#10;PNWnIcy6hWDRua4JQyYeMRcuCZEiXivivXJKLZ+7cFYRL+cvakgWLcEixIqWXBHvFSFX/u8SLAam&#10;kqtM/yOEZJFthr/KwfIfhQcTgkWbg8XSTvZbKMJFPFa2EyyyrIEQL0KkaMiU7RAC47e2CSkjhMiv&#10;CRYhSLSkioYs0UDIlN8iWLaTMdpjJQeL1oPlf55gEQ8WTUiuX3ubaIkS7T7Br71Xfk2u/BbB4izn&#10;ybrUJZC6eZyULh421OXuwC/IFcHhXggM9aC+w37wZJ/xGNs7QpgYqfLXUKTLB4JFIN4rthJy5/9v&#10;BIt4sRjxnsSLxZ16Vjgys9NQWlqA1iYaUWKMLdEgf/QAbx4+wNbcPKb7+hWpUpaVhay4eOQnUU5l&#10;5aCupBSSLLqysAiF2dTFcnJQXiyhxspRQ5lWWVGG8rISlBYVIj87i7pXMlITeH5GBs8rRVttHVqq&#10;qllXNuKDJZa4B+ICA1GVnYOFwSG8oS79++cv8P2Tp4pg2RibUKGwWnjdiowsFCenoSA+CTnRMcik&#10;Li15SAoTklCWmo5yoprHNOUXoodtFzJlY2QUT2dm8WpxCS/mF2hQTePB6BiNqh4M19eiOS8b1amJ&#10;qEyMQV1aIo3zFDSkJylypSI+GpXUGasSKTNZVibEojopDrXJCahNSUK1hGpKiFMeLNlhlB9BgUgJ&#10;DEB2RDjlagq6K+VDRR8ezy7iq83H+O7JK3z/7DW+fvQcbzYe4fnyBh7OLmFldAqTtF/66lvQVCwf&#10;bkrQKIRSdi5KU9OQJ/0fn8B7TEVrcYkKczbd2YmZri5M016ZaucybZUZ3tNocwv3N2C4qQmLAwN4&#10;vb6Gf/vhe/x//+1f8H/++7/hX7//Fu+2NrA4NIiBpkZ01VQr7yQhX756+BDfPH2Krx4/xsuNDTxb&#10;XcWT5WVsTk9haUQ+AnViUMiSulp0Siitqgq08Lk385k3lZcqyHpnnRArbENHGyZ6u1WeE4GQNa3l&#10;5ajOy0NTSQnrqEG/eBARnaxTktlHU4Y4UHbcvHgRpw8dVsnAfe66ozgrF32tHZgbncDsyBgmB4Yx&#10;xHvubmzi9StRV1yMWo65+uJC1BUVoJ5oKStmGyVEVjW6G+qUB40kuJ8bHsTyBMcAjfmZwV4Md7Zi&#10;oLVBeb8IBlo16G6s5j0VojgjGfGhAfBx5hzE+dmBssbZgnq3jQVcqdNY374OW8ObcLc1RaSvGzJj&#10;QlFEPas4LQ6lGQmoK8zgvRZhqK0aY521GO+sw0R3PaZ6GjHT10w0YZLro+1V7N9y9DeWqnKEx092&#10;N2BhqJ3Ppx8bk4NYHRvke9KL6Z5u7hOCpR9L7JON6Tms0WaeGxrjdbrQVl2Hytw8ZERHI9LHBz4O&#10;9nCjrHE1N4OnrTUCKDvv056ID7yH1Ah/5CaEsq3RqMnnO1CaQaSjtjAZRWkSAicQ2fFBKOByuXyw&#10;z4hBFo9PCPehHnSPpS/1Jn/1Y0t0sBdCvF34zKir2rJvTPRhqHuDejx1QuqFxrfEw8UMttSLDW7q&#10;4uqFizh7QpJNX4LhbX3Y0s4UMsTO0ob6vaEKy3T80FEc2ntA4dhBSWB9HGckCfbxU5oQTUdZHtue&#10;aP069G9yzjSxwN07LggNCOEclEK9shTVxRWoKixDWW4R7yMXeSkZKEjNRGFaFu9VkIkCbssUWzTs&#10;vsqx4k/9R+UUukudnLpvkKcHQu/xPmkjessPeBZmsKLuYG1wW+nqIbQfk++HI4/zQz7niYLUZJVH&#10;oZ76fgfHopB8Fbk5SI68j8iAAIT6+CKU1wn0vMd+c4OLnT1sRFe5pa+8R86dOkX7RXJK3oClGWWF&#10;jSVsOfbMqBMY6LNvb16C7s2L0NO7iNu3L8HM7AbuUKb4+joiIpzPh88v6r43QoPdEejvTHtU4IJ7&#10;HpSf9pJQXQc3r52HzmVJGH6BddGu4v3IDzamtGGMDIygd/M2919XBIt4fognifIK2Ssk1yHqtSz3&#10;Hcahg8dw+NBxVQqOHD6hSJVjfE6Hj5zAQW6T4/bsPqDOkWOOHz2NMxJu7PRFnD9zWREsGmLlPI5J&#10;yLBDp2lnndBgn6Y8uP+kwpHDZ3kMjztyHocPnmZ7TnwgWcTT6QS3nVLH7fnyKK97XB17/uw1XL6o&#10;B50rt2kP3uKyLvXd67h44TquXuF2CbF15SZtxGs4feoCz9F4jZw+dQ7nz1/EZcmxceMm+1sPtzie&#10;pbx+7QauCCF28TIuSjhYPjdZvypEyzU5zhAmHI+WlrawtLCBsZGZImrkWCFnzigiRUiUkwR1zDNn&#10;1T4hTSQnoqGh5vub9tudJd9lRydHeNBmdKWt6MT32c7eRtmGnp60kwJ8ECJ5JgnJhxLE9bBAP8TQ&#10;1kxLjEMxZXd9eRna6+oxKDJkaBhLlI1rs/NYmZzF/Mg4xnoG0N3UqgiPjvomzrc9av7dmF/Co5V1&#10;PNt4gBdbj/D2yXN8+/ot/vLD7/Fvf/or/v77P+Obl++wPreC6cEJjPeOYG5kBuuzq3i2/hTPN56x&#10;fMw6tohNVZfUuSBh+Xv6OR/3YKSrB9P9A5js7eOc2cH5sIF2aIXmx7+qAnRXF6BHiJXaIgw2lGKg&#10;rgQ9VYXoLMtDF+fs/upyDNVXY6SxjmUdhhvqMdLciMW+XjyZm8F3jx7hp5cv8dOLl3i1tIz53l50&#10;V1WhpagIrZRNI5RJy4MDeDY/hzerK3i9vISHkxM8TvKhUZbUVvD6peiqLKKcL+a5Yi9Xsj2Sr4x9&#10;Stk60taiCbPa34PFkQGsTY5gc2YUD2ZH8Wh+HI8Jmddnelsw0FiB3roy1lHKessUwdJWVoSW0iLU&#10;UUcpT0tGXkwUsjivFCfGozE/l3K+mnK/FcsDPeovfkk6vjFKjPRjbagXi70dmGlvwlhTDYbZd4O0&#10;54fY7sGaMkWwNOenqcTwNRmxH5LGJ6GrIo86SxOeL4yxj5YVXi1PYX2UsqazgfpFJfu0AqNNFZhu&#10;r8VsZz1mOmrRX5WvPFbaClIxWF2EZd7Ti7lRvF9n//H8hxN9PLZBES6SB0OWN0d78Gp+DG8Wxeth&#10;GI/He1XYpo3BVsxTTk5SBo43lmC6tRwLXTVY6W3AUncd5jsqMdFYhJGaHPRXpKOvnChLR395Boaq&#10;sjFan4+hGiF6MtGan4z2wlT0V+bz/Fa8nOV9bSzhxwdr+H5jBV8tzeHlzAQeCSkwPICtQerCA71Y&#10;7enAfBvlc0stppvZzy01mGyoxGhNCQbK8zBQloPBcvGIycco732kMk9BLVcL8jBUnavKsdoCTNQX&#10;YaqpBDNtkty+WmGmmffG+5hqKMBsczEW2sqw3FmJRd7fghxHLLZXYpX3vNpVj/nWKkW49JZmEdmY&#10;bCzHam8TnrDfnk8P4vXcCN6wz9/MjeHV3Djva4zbR/BwtI992onVvlZsDHXhyeQA3i6Ns9/HqA/3&#10;YYnPe6qFfdpUzr6txTr7/+FYt3oWy72N6jkM8p0bqCxg35ZhrqMem8N8dnMT+GFzBX9gX/6wuawI&#10;lofDrK+zRXnRiDfM5AdMETPNtdzXjM2hbkX2CAGzwPUZ6lpSSqL/ByNCDPWwDd1Y53FP2P63y7P4&#10;bmsF324t493aPB5LThrum+Y5Y611tA9qMNFej6WBTjzhu/V6eZrHzany1dIUdf9JvFudxTebS/ju&#10;wYqq6+vVRbxZmGH/TPBeR7A22P+POVi0XiTaiVc7+cq6kCTykWN7zhSBNmSYYHuosO3eMFrvFzc3&#10;NwVZF28XrSeMHCPLsk3rOaPdLwSLkCvisSLhwD5i27qllQ0sLCVMB41+KkB+/sHIo1HRS6V5dfOh&#10;IlkWVzfQ1TeIMvFiyclXuVjSs/OQSyUpv6QcRWXVKKmoRVVdM5rautEzMIbRyXnMLq7z3AdYWnuk&#10;vFjGpha5vwdZeaUICY+Fl28w7vkFIywqDimZOSrPS0VdAxpojLV1daOdE3s7Ffc2+QOI6OBk38t2&#10;DA6NYHh0HCM0+ASj45OYnKZCu0AD5CENkrdf4fs//IS//PO/qFwsv//Tn/GYhmLv4DCyafAFCFng&#10;64+g8Ai2pQB5vA8hWoQ4cnL1UKSHhP2SHCyXdG58JFjEm+WSJL4XyDJxmcsSVkzChunqGShiRQu9&#10;DyHBJDTY9jBh28mV3yJYtKWWWBEI0aL1bJF1ycPids8PAZJkLzIOfsH34ezuA0MzG9ZvQVjC1NIR&#10;d1y84RsYhfsxaUhMzUdyujZcWBr8g6Ph5hUIW0cPWNg4w8zKkcsSLiRAkSxxyensl3xk5OQiLikZ&#10;gaGhuOfrCx8JtxUVifT0VOTn5yA3JwMZaUlIpvGbTOM4OSEaSfFRiI+JUESLLGfSYC7IpQJN5Gal&#10;IiM1Hkk0lONjoxAXE4kY8XahwLofJskDNblZggL8EKQtFQnjDR8qzF4ersozRUiToAAqxOIRQ2Mw&#10;JEgUmA/HE8EB/gj09UGA7z34eXtpSBbfX0JLrAQLmRIspIoGQrD4S94VHuN1zwOeVOC9hOxhPQIf&#10;H0/4ervB38cVwf6uCPShonzvDnw9rODhbAgn22s0XM7DyuQUbExPwtbsJOwsTsHB8hTuWJ2Gk815&#10;OFmdpwHLY4xOw+z2SRjrnWB5hsdfwV07A3g4msLT0UIRLHdtTeBsbQRHSwPYmurB0uAazPV1YE6F&#10;3MJQEs9fh+ltHRjpXaFBQyX/6nlcv3JOQVfnIm5dl+06qrxx9SKuXTiLKxJS4dRxRahcOHFUQQiV&#10;04cP4KR8QD20H+eOH8GVc6dw8/J56MnfVJJg/dZ1RapYGN+m4XQb5kZ6kETk4tEiMGNbLE2u0zBh&#10;aSQEyxno6RylgbYfF8/swaVz+3D5wiEaCeLFchxXLvH65w/jrCJZaLgd248jR/YoomXfvl3YI4nH&#10;5SP4Lvn4LZAPwbtVjpYvd+9TJMuuXXuxm8sHafQpkuXKNfaFPvuWRpCJmcrLcsfYBJ6cY0M4NybS&#10;kCq8fx8NaWnoLy3GWBUVlfJSdGZnoorKU7a/H1J97iHR2xOxfO7hbnfhbU9DVT4m04hzsbOBGxVo&#10;d1eZdx3hSIPf4Y698hgQLyx3bnOm8Sw5UwyvXsatc2dhef0afLgtLSQA5UkxqM9MRJ0oVKmRKE8M&#10;R7UkkaOS1VqYjvbiLHSW5ikltaP0Q9zWEipOxXloLMpFdXYGCpMSkMz3JdjDHXetrdRffKY3JJ61&#10;jvqz05KGmXjQmHz4q+/21UswuHZZJe+zN5PkteJtYgkvJyt4u1grbylfV1sEcxzfD3BFfIQ3UmL8&#10;kZEYhNw0GqkS6zs5FElRvojwY384W/G6RnC2NMI9J/YrjfnIAA8a+j7K2yQ1JhgZ8eEKKVwWEieK&#10;Rn+onyt83e9wfFvB1V7TBm8XOwS4O9JgdlZJ+YO9XGjkOiuyJsLfXZ2bGhOC9DhBMJcDkRwlHxLu&#10;IczXifdgDluOudtXZUzvx9nju3Hy8E4c2f85Du75DPt3f4qD+z7H4QM7aZDuosEneVG+hITy0nqS&#10;aMKAaaASwe8QcuVz5bWhWf6ZYPnii5+xQ/D5b+MLRaT8Ep9/xjoVmaLBp5+w/IBPP/kUv5OwXP8v&#10;IVk+ofG7h8buGRrWhnCWP7I9veDrw3mJY1PIFfFg0RIsUZxDY2OjERMTjcjI+yohvugDoptIwvyj&#10;R49+JFiEVBFvFS2psmePeI/tV5AQfbu4bSf3Sbln7x7s3b8P+yR83769xJ4PBMtx3NDl3GNtrshF&#10;IRnNzE0UMSIQTxZTM1NY21jz3XCAs4sznNke57suuEO9xZ7bbGxtPiSXpx5kaf4h94mhSih/U+8a&#10;rnG+ucp559IVIVDO4sy5k+q6p84c5/IpRbgI8SJhySRk2bkL53BGwoidE2Ll/C/IFSFWLunQoKeh&#10;fJVG+XUa43p8ZyQHy88hwsxhLJ44H8gVIVT+M4JFS65IaDBLO4tfESya8GBCqvyaYJEwYVqCRUpt&#10;mDCFu79NsPwWNMSG/T+QK9sJFim1+wWybXuSe1kWrxYhWQSyf3s9/1GIsN+ChlyRdv02YaIlWbSE&#10;yv8TgsVZsJ1g4fFayPpdD87NXnbw8HZQRIusOzibwYoy1cJGyA4J6WX4kVD5BcniqNmmDRWmJVis&#10;7HmuECX/M7DTwMrBQAM7DSkjIcJMrG7ByPIWLOwpzz0dEBjmhyTqQsXFuWhurMVQXxdmRocxNTyI&#10;3pZmNJSWoyyLOlZSCrLiEpARE4f8lHTUFNG4bGvH5OAQZsbGMDY0iJHBAYwOD2FyYgxzczNYW1vB&#10;5uY61laXMTE+inbWJwRMSW4uSnKyVUic1Kho+EgIYRtb+HB+yY6LU6GLNqen8Xh+Hk8XFvF4juX8&#10;Al4srWBjQgiIHnRW1aKRdkIt9eZK6u5laZkoTk5FSUoaSlmWEVXpmWguKMRgXT0W+/oUqfL1xgaN&#10;qgf4ZmMTb5aW8HR6Civ9fRhvalSJNjuL89FZlIcuyrjOghy052UqrxUhU8rjolAWG4nSmPuKZKlL&#10;TVKeLB35cmw+mrKzKEuTUcj5ryguBpWpKWgplFBeNMw7OlQOla2JGd7TCl6ubOL12gO82Xj4AY/w&#10;cnUTTxdXsT4xi4XBMcz0DmCqqxfj7Z0YaGxGr4Q2q+EzamzCZEcnFnhPgunODgxL4vmaGl6rTuWs&#10;mWhrUxDiZWN8DO943//89Xv873/9C/4/f/8b/tsffsSPL57i+fIirzeOJT43IVpWxkaxNjGB9akp&#10;rI6PY5kQL5ZHi4uKYFlnf82yv4SQ6ayuRGt5GVGKplLJcVKA2sJ81BDyAVlLsAy2tShyZZ7XWKIB&#10;uzAyhHG2eaCxUT1rCT02zv6Z6unBRHe38pbp4PaynBzEhlDnd3ahnmoJPzdPpNBWayyvwXBXP+ZG&#10;pzDNfproH8Zodz/6W9rRwnFRlZePojTq+inJKsdPxYewZxLqTOqfGxxkO8awPjOFx7z/5+ureLa6&#10;hI3ZSRUmZqClntcvR1tVicrf0l5TivbqUhVWpqYgC8XpScjiOEiPikBaJPWLqHCkRoQgPtgf9308&#10;EOHtjhh/L+4LRkFyLCqzU1HDcVRfmI2WMvFIKcdoZwNmB9qxPNqL9cl+9nUfFoc7Md3LvhDSpasO&#10;k92NXG/GFMuJrnqMddSyn2ox0VmLsfZajLbVEQ3c1sJxIuf2YZ7v4wLH2RSXh9s60M2x31ZVicaS&#10;YlTSTsqKvq/IFL87tvB1sEaE112khgegWGLgZyaggvpgQVIYj/ND2n1v5MQFoTQjCnVFycrrRoiW&#10;sqwY5CSGIJn7Y0M8EB3koQgWCZ9alBGH0pwklGQnoSA9Dpnx95ESLfkNghERIHmZXOFN+Rvk7Y30&#10;hHiU8/2o4xjKTE5GMG07B0vOvxICy8kZftQ1BK6cF8yNjFRIr7NCphyjzXCKOjbl6q1r1xQ5Y0h7&#10;2fi2Ae0AI5jQ9jWkLWyoa6BCIVmZWsLF3gn+nj6IDaduzfmrvKAEZXlFbGMOdblERAWGIdDdWyGY&#10;x0X4BiE6IBQxgaEI9fLFPUeOQVPKTwNNHilHC3N4Od6hruiFGOo/ieE8VvQg2maB7q4Ip36UFBGG&#10;0sx01ArJV1yIkow0ZMfHIoV2ppSFaSmKcEmnvh9JezHMm7qU5z34u7lTn3WGm529Gvt+7uJl4IW7&#10;DndgxuvrXKKuceYMrl48D33qOeZmvEdLE5gYywf+y7h27Sx0dE7jxo2zuHX7IkxMr8NWcmQ6m8Pb&#10;i3V62tFusIaLkxkcHWiXUBbYWFF3N6bOpHsJN65dwLWrF1hehh71K33xXuE9G+pTF6FNo3vjtsqt&#10;IknWT504j0MHjmP/XvEiOYg9X+7H7l37VCmkycH9R9SPZwcPHMGhg0dx+PBxHCL2c32/hHcj9u4R&#10;guWgOv4Ajz966AROHT+LsyfP4wzrP3b4NHXnY6xTrqEhS4REOXOKOtX5m7h6+Tau6xhC76Yp22qh&#10;cPO6ES5d0MXJ4xc/kiq7dx3BlzsPq+VDB0/z/Ku8T7kncxjctlSl1HHjuiGuXzPAzRuGhL7KGXPp&#10;4lWcOX0Ox49R/zt5SnmqXLhwkf18lX2uCyMjjj0T+elYflqmrnb7FnT1xGP6Os+/qsiWSxy/16/T&#10;TqUdaGcrOVfvKtjbOfD5WXK7hHcWMucSTp9m+/iML1+m7Uw90dzcTNl23rQH5ZuEROHw87sHLxWS&#10;1wXePu7Uw4VI8SPkG4IPQinbIyICqJcHUS8PRXxcGFKTo5ErScYrCtDZwrlkuAeL06NYX5jBg+V5&#10;PKHMfvlgC2+fPMabR4/wbH0dm5SbC5wvhzu70EXZ0i5yqLmZc24v5kcpIyZnsDI1qymn5/BgaRXv&#10;n7/CT9/8gD+8/w5vH7/g3LrCOoSskWOXWOcGHq88wsOlB5yHV7DIfbPD48rjbqyrD/3NbeioruXc&#10;VYPOGsq0Vsqyvl7KKcqo0SEsj3Cu6+/AXE+L+tg/yXlRPvgP1JVSDlI3qS3DZGv9h/wQYyo59wT1&#10;j04J6ymhQ6uqlDfrk+kZvF1Zw3vqA+9W1/F4ahozHbzPsgo05xfQFi6ChBBdHRrC87k5dfzm6OiH&#10;XHDNlLtC2tRgqKEaw43VGGmuxXATZRq3DzY2cJ5uoywfwObkJB7OzipZO8+2DLc2YpD9P97ZhLmB&#10;Dt5PD++NsqmPOhW3TXQ0YoxyaJg62UB9NWV/JVGF9opS1OXloIhzZ6aE9qSdVZyYoDxaeirLMNrU&#10;gJnOdt5bF++dMre7nfddz/st470XoI16TYd4xZRJDo1ihT7KOfFkGW2sUKRHd4XY+znorixQffto&#10;ekh9pP5qfV4RLPLh+sHkIDYou5b62zHdXs/zKhRR015MOce5vy4rAR1FWZhsqsaj8X68XpzCm+Vp&#10;PosBzHZS7pfnozE3lccms105bGMNHoz24e3SNL5ZX8BXKzN4Qrkoni1jjeUKc3zGm8MdeDE7gDcL&#10;I3g1x2cy3Yut4TYsdlEm1hdhuCZPec6MConRWoF5ytGptiq2r4T6He+pPA9DdWUq7NXXa4v4y4sn&#10;+MvLp/j9oy0VNmtjaAAL3R0qN8lydyfBMSYJ5RtrMN5YiXHepyRFn2mtwUxLNcbrSzFUmY/ukgzl&#10;cdNZmKIS5/dyva8sCwNVOWxTPkbqCnh+Mc8TL5MKzAmx0l2L1YEmbAyKx0aDCnm21luLtZ4arLPc&#10;4LqC2laLla5qhaUOnss6JhuKMVFXpDx85niPq70N2Bpqw4PhdqIDmwNtWO9vxVpfK/uoC4/G+gjx&#10;VmljG6ox1cx2tNdwW5fq05dzg3wG1FP7GtifdVgfbMHTyR68WxrF+5VxPptRPJ/pV8dvyo8e/S1Y&#10;om6y3N3M63Tg6dggnk8ME0N4MNiN5c5mTNZXYqiiCIPlvH++kzMcD5LMX5PQv4FtblXnrkjiee4b&#10;5TFj9dIu7uO7IJ416wOdKtn/o4lB5YX11do8oSFNtmQ88fp91NGaCtNRJ15VRZkYbCjHykgnni+M&#10;fxi7szyHWJ1RJN+z2WG+x0I8tmK2XUKstbItQuRIKLK+387BIp4qQo5IWC8hS7bnTtF6lWjJEPnw&#10;oYWWLNF6wGjJFcF20kQg22S/1iNGrqElbraTN1pYWkoOGDlGAwsLK5hRWZbcKxIWTANLSOJZR2c3&#10;BIaEI7egGJ00LpbWNrHx8AlWNh5gYHQCzR3dqKxrREVtA6rqm1Hb1IbqhhbltVJBVDe2obmzD33D&#10;k5iYXcbC6gOsbj7B2tZTRbJMcpLv6h1BWWUDjcochEfGIzQiFnFJacgtLEUN62pp70KHuCd296Gj&#10;sxftHT1oFYKF22Vb38AwBkc0ie+HxiYwxHYNcXmMwmVmYZntfYwXb97h/Xc/4Mef/oI//uXv+MOf&#10;/4q3X3+HhZV1lew+OSMLQeH3EcB7jYiOQ0xCssotI+X9mHgVAk32iUeLJJO3sLZTpIZKMG/nqMgN&#10;SxsHtU2Ikhu6+h9Dh/3szWKi8WThfiFUhGjRYju58lsEi0A8VbShwX6LYLFiO9yoeAaG3kcEFdSg&#10;8Bi4ewfSiHdkfda8jnjC2LDNHD8eQQgKS2A/U5nNLEFaVilSMooRGZsBv6Bo7g+AjYMHzK2dVNgw&#10;F3c/BIRGIS45AzkcC/mlpcjMy0NsYiL8g4LgRaVWPuxF3A9DSkoiMjNTlRdLJg0fIU7SUwRxXBZQ&#10;EKUlICczCXk0dHKzUpCVnqi8WYSMSaXhnJqkCSuWQEU3mnVGhAQiXBD8odQuE2FUbEICfBH8AaFB&#10;/ir8mIQhiwwPwf0P4chUHUK6KHJGQ7IEUCEK9POG/EEiCA6URIVEMJUiIjSEdYUH4b6EBmMpJIsQ&#10;KeKxIgSL/DGuPG38vVWIMR8JjXTPFUF+bgj2v4tgP2cEyZ+znla4d9cYrnf04GJ3DS62OnC2uQwn&#10;m4sf4Wx1UZErNkZnYHbrJEz0NDC/fRY2xpdxx1IXd22N4O5gBvc78hHagsq+NTwdrXDXzgwOFvqw&#10;MdWDtYkurIxvwsLoBg0bMXauQFfnAq5fltwo59RfULduXoXhLSFAxNPkJm7fvAa9a1dUjhCd82cU&#10;yXL++BGcPXroI4RouXT6hAopcPu6kCqsn+ebGYqb/21FrkhpZqjHfTQCeF0DXR53++oHguUarEwk&#10;0eYFtukkbl45DJ0L+3H53F5cOb8fVy4exNVLh3GFuHSB1zt7gAr0firP+3DihGC/wtGj+3H4iMar&#10;RREtu3cozxb5MCwff7/cvUdBebR8uUflbjl44JCKw6tz+Srbdpv9ZK7+xBRI/GYvzsfBnHPjaGTm&#10;hIejNjUV3QUFGC4rQx8Nztb0dJRFRqIgLBQ5IcHICQ1BeggNPiHpqGTftbLAHSsaR7ZWGpLFzUUp&#10;2R/D2UlyPvFkcbSHI481o6Kvd47GFmF1Uwf+9tZIDfRGeWIkqtOiUJserdCQFYeWvCR0SoK6ijwM&#10;iKtoLRXW6hJ0lhWguTAbdeL+nJmCCr5rpSkJyIuLViRLmIc7PG1tVEJQq9t6sKRRZstlOxodtjQ6&#10;rAz4vPjsTXXFu4W4xWdkcBPWRhJSTo/j0RAeDubwcZEkgA4I93XGfY7pmBB3JEZ6Izs5BMXZ0ags&#10;SEBpdiyyE0IR5U8h6MQ+sDGhAWxBw9aehi3PCZbwXf5Ijw1BRkK48mKJCaHhLOH0XGwUUSjeVia6&#10;l2F04wLbcgU2htdxx+wWnCxpiFoZqbxBTmyTi9TNcR/k5aRyuQjZEsYyxMcFgV6O8HGzxV0aqNZ8&#10;B27rnOWYPYQTB3fh6IGdmnBge79QOLCH5T5uO/Aly900SDmexCvjg8eJIlW++BmfE599IaGyPsen&#10;n3+mWf6Azz/nvs9+xudafLoNH7Z9xuVPfwEJy6XJc/IRiljR4BNFsHyCfyKEYBEi8eSJk7jNcXyH&#10;Br6XF+cgfz8EBgYoLxUJCyYeK/fvhyOG82cCFf+EhAQadLE0+IKUziA/e0j+FQkPpk1wL/coy7v5&#10;7gihsn//QRw8SAOb744s79m7F3v27FEQYuXAwQPcf4DlfmIfjfQDiuQQEsTa1gJu7s5wcranHmFK&#10;I1YHV3UuUx7qqJ9OhFzx9PSkzPCDf0AAfPx84SkhzGicurhS9+E75MB3xf4OdSc7a5hZmMCQ88s/&#10;EiySe+UETpw6pkiWs+dPK1JFvFskjNjlq5chifXPSa6WCxdwRv7I3UauCLFyhQa2kCvXdPVw87bG&#10;e8XQ1ITy1Yyy1pwwgzGvv51g2Q4NuWKkwoRt917RerAIyWLtYPWRZPm/T7BICCvi7nYCRYPfIlc0&#10;xIbDR/JES6xoyRUttNsE4qWiJVi2kyta7xWp45f1/ecEy8/bpZ1ClPxMnvxHBIt2n5Zg2R4iTI75&#10;NcmynWARDxYtubKdYBHSxYX7hVwRiMeK7BdixcjsOp/1FepElAlC/NvqK0LFXpLtfyBXxKvFRkuy&#10;CLniIgnzPyS5tzdQye23J7hXsNHTYNs2czseJySLvf7PsNNX55pY34KR1S2Y2hrAxtmC/X+XOmgI&#10;snPSUFdXiYGeLkWujPX1qQ8ptUXFKM/OQ2WueAPIR+Yq9Ud8T2OL+ot1uLcPA9096GhpQSuN+7bm&#10;JvT19WB2ZgrPnz/F999/iz/8/gd8/dVbPHn4AGvz85gZHcVgZwfqqdelR0fDi3aLO22JYDc35Ccl&#10;oaumBnMD1P+HhrE6MoatqWk8X1rG+62HeL22gQfT8ypXyXCzJHVvQjfb01xcprxa8uMTkRUZjdzo&#10;WJSnpKGtuATjra3YGBvDm5VlfL25gW+3NvENy3ery3ixMIuNEYlD3YaR+hr0V1IGlxejt7QQfcRg&#10;ZSkGuN5VlIeG9GTlwVKVEIumTDGii2jk1mGhow1LNMinmhvRX1WOxpws1GdnoqUgD+3FRWxDEZry&#10;8wnK9pIyGn/NmKYtsTI6joezC3ixsoY3tHFe0d55QhtifWKa+yZVuUm7YmNyCovsi7n+Acz19avQ&#10;aU/Zjy+XlvB4ZkYl/x+Tfq+qQi+hiJa6Ooxy20xXJ9ZHR/BsgUbmxjrera+p5dXRYczwWY+3t2Gi&#10;s5392cX6+zDPfpfQX5JrZaq7C5NdXZjhNecHB7EwNMTlPkx2d2KkrVn9lTva3orhVl67oRZtFaVo&#10;KS9R3iw98oFJ9rNfZgb7sTQ2itXxMSzxutN9vRhra+Pza8Ywx81EB4/p4Zjp7cUs70UIEPljebCt&#10;XY2/3OQUJEZEIScpFRV5Qng0Y7C9D+M9wxjrHuY1BjHQ1oPOumbUF1egJD0HBXz2RWnpqMzJRTPH&#10;WQ/7Y6Sd98n6F0ZGFHG0MjmBzbkZPF5awPO1JTxdmsPG9Djmh3ox0dOG0Y4mDLXVY6i1lvfI/qTR&#10;P9bZzJLbWxrQXVOh/iquzctCeUYqipITUESdqDA5nkhAOW2SusJcjudy9DfwmTTVoq++mn1VxeUa&#10;9nsL+7WLz5r9M9LL/u/ARFcj69eQK1PdTQojLTy+oQz9EvqmoQRDTWVEOVGBwaYqlmwfx94Y+2tC&#10;Qu7x3epv1HgktVdWKiKsi22VdjSV5KGM9k9eXARyY8NQlhaHurxUtJZmEZloKEhBeXokcuMCkR7l&#10;g9z4QFRkx6CjOhs99QXoqs1DdR71vmTaXpE+SIvyR25SOCpyE1FHvbGxPJelhBdi/2fwXUyIQvL9&#10;UETTlgmjDRQqxEOkJPYvwMzIEF483MLXL19gdW4WbXW1SIqKRDj1iyBvHutL+5L6hoQftDYxhvHN&#10;mzC4LiGHxVvekDaIOe0bW3g4OdHecaUu5g53RyfYS9SF20Kw3FKlHe1V9zvOiqCTUEihvv68RhDb&#10;E0C9zhvezq5wtb1D/Y9ywJJzt60TfF08PxIurjZ3YEmbWvfCJeicOQeds7RJrlyhLnuT+q2x8lyJ&#10;DvBHVnwsSjI55vJylOdUU1kJ34cy1Bbkq9BsyeFhuO9DPdTdDfd5fzE8R0gZDQIRHxKKhFDqUcHU&#10;p318EeDuoXJVpcfGoSgzC1nJyYigTmVpYkI75ixOHqXtcu4U9KlL21iZwpq6gLGxLvT0xNvhDPWg&#10;s1ym/WPAtpregKWFHuxs2B+Ss9NKH1YWt2BhJiHFhCC4Af3bOrh5QwiWS7hO3Lx+levXCMkhcoPb&#10;b6hwVzoSPePyDdpNkiflIo4ePoUD+48qgmTv7gOKXBHI8n5FnBzAvn0HVa7KAwcOq3Ivtwn27eMx&#10;sk+O20P9juXh/Udw/NBxlbz+6MHj2Lf7IL7csQ+7dx1UYb7On6H9eMMEJkY2bL8DbK1dcMeOupzT&#10;Pbjd9VVwcvDk/TnC4JY5bTw9RbQcPihEjcbj5ejhc4qgEa8VXdYlx93SNeU9GvH+bkPnyi32wYfc&#10;J5d0cPr0ORw7ehyHD1O/P0F7lXbrVep7N2nL6hvowcREHyamBjA1M4ClpQlsqZPaUw+z4PIt2q6X&#10;LknIsPOqL50o78JDaNPR7svNzkZ2RiaSqDeHhwaryBgWZqY8Tge6rNvMxJD346RCmyfGR/PYVBTm&#10;Z6GItlhOVgqS4vm+hMq3A19ERPgjWsgU+ZksjogNph4ehPi4IKTwHc2l3VRfU4DBvmasL4/j9bM1&#10;/PD+Ob578wTvnm3h+dYqnm4s49n6Kl5ubeDVg028pJwUkuXx8jLWZqYxIz9SUCYIpjlPr83M4fHK&#10;Kp6sruPB4hLWZilbpmfxjLLs3ZPnePv4OZcfYHVqAfMjUwRl29Qi591VPFhY5/YlzA5NYqSjD31N&#10;beiqa0BHFWVJZTVaKyrRXiFRExo4D3YrcuL50iJer1Nur1BuTwxgvq8VkzJfdtRhqrOe8q4R872t&#10;WB3uwbP5Ccr7Vfzx+RO85z09nJzEDGXNpPx4wHlyZYDtp1xdGRjCBmXxoynKAmJ1cBgTLW20fesx&#10;XN9I+TrAfdPUFRZVHcuUkbOdnZjuoDyh7J+iDBxracRwU53yXOmgDtFWTplTK3N8hyJWvnrwED+8&#10;eIH3Dx/iyeI8ZekApnpYR18n5U03lkf7sMb7kdCPm5PUe0YHsTRIechjZimb5/t7qQ9RT6HsHGpq&#10;RCPnz9LUFJQRdTnZ6OT1BupqqOtQt6A8nxNigJjuaMFIYy26K4RYyqdOkqPQTLRRNvVQtxmpr1Q5&#10;WRZ72wjK7MZK9H8gqaY7GrHK9knuFg368ZBtfDIjociGscZ+nqVMHBGZVl2K/uoS9FUWUQ8qgiRj&#10;n2quxWIX5RyPmZYE7fUV6K0sZFty0FFM2Viaz2NLIOHK5igP14d68GCM/TDcixnK28GaUgyxnvmu&#10;JjyZHqLeNo/fP1nFj4+XqcfN493yBJ5M9GG5pwmj9ZSN1RzfNYUYp3yc7azDMsfHUj/vq78VCxwX&#10;S/2dvIcBvFmeYz0P8Lc3L/CXV8/xA3XTF7Mz2KKutEp9RRLAr1MPXurtxlRrIwY+ePp0l+WiuzwH&#10;QzVFGG8sx0RjGYa53FtO+Uj52VOaQR0yByN8z8YaijDVUqY8VeY6qpTnzUJPHfu6hm0Tj6NqLPbU&#10;Y22gGVtDLXgwxHKgEZv9DR+IlTqs99Rgrbsaq11VWGqXJPklmGkqVt4uk/WSFJ/XqcnHcFUuhnjd&#10;oao8zbWpKwhGa/l82b4Z6hBChmx9IEZmWisxUlvI/srHNNsoXjQrvfU8ppbtZLuEzOlrwNZwK17M&#10;9OHt4jDeLY3gzcIQXs0O4Pk0x8FoF9Y4lyzw/Ztt5r1RR1psa8ByZxPb3Eq0sN3NWOpoYNvreS8t&#10;2OTz2OTzWOHzkuT9y2yTLC/ynEmOOyFYRusk/wzbwLG3xPOXWc9KT6siYdYGOrA10sPxwXemvx1T&#10;HfUYqC9FW2k2qrPiUJJyn/pLNJqK0qkTlfMdauN4HcCzuSE8mx3C0+kB5ZGzIp7CLdSfqgr57PL4&#10;DDnWm+t4/+0cM10INfwVwaL1MpFSPmpoCZPtIcK2Q7bJMeo4woHHKnLm16SJlRWs5O9kGxu1z5YK&#10;jb0D6yDs7O24/ktC5yOpw30aokYIHVdIaDBXV3eVyN5FXF8l4b2LlFx39YCrmxe8fQMRHhmjPqq3&#10;0nibXVzB+oPHWCPGaFR1DQwrkqWxvQv1rZ2oa+lAVWMrymobUVrTiIr6VjR19qNvdBpTi+tY3nqK&#10;jccvsfHoBZY2nmBqfk2RL/XNXSgoqUZaVgFS0nORnV+Msqo6NLHOts5edIo7ZM8gunsH0dM7hJ6+&#10;IeVRMzA8jhEaPePTc5iYmVflKA2gYW4bHp9Sy0KyCDG0+fApnr54g9fvvsH7736Pd9/8gIdPXmBg&#10;ZBxFZZUq1Jl/cLgiUmRZvHJKKmtQ19ym7r2prRNVdY3IKSxBamaOCpUl/VJQUo7C0gpk5OQrQkZI&#10;GCFedG8ZavKy3NBTocEkD4uBsZkiT4REEZJFCy3BIvu05IqWPBEYfIAxFVMTIVg+kCzaEGGy3cJW&#10;woLcU7lvJJl9yP043PMPhc0dVxia2SmCRbxYjM3vwN7JGz4BUYpQEYIlK69SIS4pF8HhCfDwDsUd&#10;Fx/YOLjD9o6nIlwCwzQES3ZBCYooaAvLypGZm4eo2Fj4UjH18PKAr583wsNCVF6TtNRE5cWSkZqg&#10;SBUtsSJkSkZKHFITo5FCZV+QTCTGRiIpLgppSfFIpzEkSIyNQsx9Tc4WQVR4CKIjQlW5fV2O+fV2&#10;2RYffV8hLipCcwy331dEiz9ChUwJ8EWQ/z0E+FJ59/VCcIA3t/sgTEiWIB8qXf6IjAhC1H3WGxGs&#10;SBchUu55SRgxSaYvx9EoCPSDP9dVDhYfd9YlniwuKlRYgI8Tgn0dEeJ3B6F+DgjxsUWAp5AjBnC1&#10;p3JnfRWOlpdxx/wyHEwv0kC4ABvjC7A1uQQHcx1u14GjxXU4WeqqhPZutibwsDeDl6MlfFxsaIzQ&#10;WHEwh7O1MRwFVkY0aKism+ip/Ci3rl/E9StncU1Cgl0+h5tXL0Dv+hXcvqkDfSqMUsq63rXL0L2i&#10;8WS5fPrEL4mVU8dxjQqs3tVLMJSP8Ya3aFQYwMrUEDbmxrA2M1Lrsl28WW7foKJ7VTxcLkBf9xJM&#10;DHVgangVJvoXuX6a24/hxtUjCtevHGa7DiuC5cK5fTh/dh/OndlHQ2EvFe69OHVSsA+nTwnhcpDL&#10;VKiPU7EXkuWA/Gm/A18KwaIgni27sFs+lGuJli93K5JFPhKfPnUa13XYFiMj2FhQ4eZc6ki4cn70&#10;driDEBqFsT4+yAoLQ3l8AprSM9CalYWWjAzUJiSgMi4WlbESjiRehR/Jo2Ea40uD0JFzujmVeDP2&#10;v40l3F2d4C1eTh5uynvFWcLY3bGDk70NnGyt+GyNlBfJ7YvnYXD5PGzYp/5U/pMDPVFIRbwqLQpN&#10;uUloL0yjApFNRakQow0Ucq21VHIk6VetUrYkZFhDbgaqM1NQmZ6MCr5vpXzvJBFfuhjRbFsgr+99&#10;xx4elBPuhJsk6Le15liy5LgyVXHLreV5GujCyuAmbAx1OQ5vsU9MaKhaI9jzDiJ8XRAV4IpI/7ss&#10;7yIu1AMZ8QE02O+juiAB1fkJKMuMRXYc3/1gL0Tcc0aIB8c6zw33caYx74nkyACkRgcrciU6mO+c&#10;xx242pkqz6tbV07j6hmOsxP7cfH4Plw5eQDXzx7BrYsnYKRzDuYcQ+YSAu/WFRUGz8rwBuzYRgeO&#10;c1uWVkY3YaZ/DSa3rqq8QBIG7/LZYzh1dB8O792BvTs/xd5dn2Hvl58TX2iwewcNxZ3Yv2cXy13Y&#10;s0vypXyJnTt2ETux4wvJP/IzPv9ih8pDogiWz4Rk2YbPvvgFPpItQqxo8WFdQ6rs+AjZ9g+kyyes&#10;k/jkd5/jd7/7jPj0I3awbUeP8v25cVP9UCFERWBgIELDQhFxP0J5EorHSmxcDOI5RpOTkxXi4uMU&#10;mWFPPeMGjcoTJ05g9x7JWyT3Jl468u7sUQa2kCoHDx5W5c84SHDf/v3cR6P70CEcoXF79OhhhWNC&#10;yJ49SQNXh/qGBTy9XHHvnhv1DQcYGerTML5Cw5hzjy7HGfUYd3fOkX5+ivQJCJSQi7645+MFT743&#10;bh7UT9z43tCQFU8wa1tLmJgZQu/2TeUhc53XkDBhl69exLkLkn/llMLZ82cheVl0rl/DjZs3KHsl&#10;Ib4OLl69ivOXL/8i54rWa0Xnpq7yXBFyZbv3ynaCRcKDbc/BIhBiZTu5Ymzxc2J7KQXbPVl+Jlhs&#10;IF4tGgj5osnBImTK/yzBoiUytpMs2u0qbJckotd6m/yKYBHSROuZIhAyRfBbBIuWiPk1weLqxTq9&#10;fiZZfk2saLc5ukm7hSAR8uQ/JlgEWsJkO8GiJVl+fY72PNmuyJVfESxaaAkW8ViRUkgXIU4MTTk+&#10;bp3nsz/DZ3+O+tdlPmfdj14siljRQggWJ2PYuZjC/q6ZKm24bulg8JE42U6mmNroKWzf9psECyHb&#10;TIVksWFpw/rsKT/YZ/6cH5OSY1Wi+96uNkyNDGNmZETzx2p9I1rKa9BMtFbWcb0Z3dS5e+QP04Ym&#10;1FdWozg/H8nx8dSFQqjDBCEpnnWV0RCcmsC7N6/wtz//hH/921/wzyz/8uMP+P7NazzbWMdkf5/K&#10;P5ARQ/0tKgoFSUloLC7GUHMz5vr7sTY+rrxXXq+t4+uHj/DNo8dc3sTDmUUsDY1jvn8ECwMjLIcx&#10;Rn25lXpxSUo6MsIjkR4ahtyoaFRRlnaWl2O8tQXLNJy3JiRM2BSez88ocuX5/DQeSM6N3k7KuQZF&#10;kLQX5aEtPwddxfk0+KpoRNfSWK1GR0EO6tOSUZuSiLY8MaJptHZ14AEN8Sfjo1gf7MN0W7PyhGkp&#10;yFUkS1lSAnIpt1MC/ZEWHKzaVEs9tquqmgZgCybZx0KcLA0Pq7BoE53d6KtvQld1rfqwJJ4rQy2t&#10;GGiSUnP86ugoni0s4O3aGl4tL6uPPkt9vZhqa1V/1Y42NSpMcF0+tggm2low1FCLdiEE2C4JM1Kb&#10;k0nDtBiDEhqO7R5vb8WInM++mpIPSD3dmOnVEB9zfX2KeJkbkLJX/YW7ODyg/iZeGOqHJhdIO2b6&#10;e7A6MYatuRk8mJ/9WD5cmMND8WoaH1N1THS0Y1T+AGY7BSMCPnfZrq4zOIjJnh501dahvqQMVflF&#10;agx217dhsLUPo51DilwZbOvjmGxHXVEVitLykBmTgtT7sUiNjEN2PHWT5FSUZvB+MzNRw3HaXFaG&#10;3oYGDLe3YVwIpL4ezPBeVsaHsTE1hs3pcYLPcmoEa5ND3D7A++zms+nG4lAPVkaE+Otjn3RhsLEO&#10;7Rzn9RwLtTnZfK7ZaC4pUh/X2irK+Awr+dzqMdXdgVn2z2xvN8bYx0PN8lxrMdJKI5/v22xfB/ua&#10;7elgH1DXGmqu5j4pq9BXV4aOco7H0myW2eipzuV1ixdC57AAAP/0SURBVNhnJSocTl9tKXrk409N&#10;Beus53ktCr31tZAk+AIJ69rfWM3nLKhEv5A19SUYaChhPeVEGess4bUK0FmZjaaiFFRlR6MkLQIV&#10;WVF8J1PQ11DIeynm88hFVW48ClLCkRMfjGLqjjUFqWirykdbdQHf5xyU56QgNymaz4B2jJ8X/Kmf&#10;ulibw4Vy2sfFCemx0ehsqMPjtRX8/qu3+Mv33+LFgw2MsX9Kc7KQEk2dIjgQsZxLJHdJsNh6d53V&#10;uX5udxFEe0g8Re5Thstx4j2SdD8csaHB8KcO7Eh5b6KnC2PKfktDI3jccaT+54kQbx8EsvR2dqFO&#10;asf2SOgyW+qFDrRpnGjjuMDvrgeP8UbIPT8Eut+D1x0X2BrRRta5gRvnaducv4CbFy9Bj/JdwuEK&#10;ySKJ76Op65RmSji1Es6T5WgQT72MNGRQP4ry8YavI2WXKXV2/dsKzpT5HjbW8KGuHkTdJJK6SUrE&#10;feq0CWrcJkVEUv8V0iUcWYlJqCosQnUR7X/OZ/5eXjBlHedPncB5CZ985TzMTYU4obywpQ5gdgsG&#10;+lep+0iYsMswFFvImPqq8XWYEsa0jwy5X/827TLquAJd3Su4STvq+jXeI3FN57KCztUruEI95tIF&#10;SVZ/EecVLkESqUui+rNnLuHkibPUz4S4kJwoh7Dny59Jlj1f7sPuL8W7X36Y2Ye9ezUeytpy3z4J&#10;rbyfOMDzD6pcOkeIQ/sO4uBeYo+U1PsOHIcknje6TXlsIx76tIM8AxV8vYJo+4bQto5ASGAk7eoI&#10;2sMhuOcRADfne7C3doaZkRXtRCPafnq4dO4a++0Kzp66pPKtXDirQ3vwJu/xBi5y37kzV1T+l8sX&#10;qLddpD53/pKy5Y4fO4pjtFHPsM8vXz7LPruqwrKZmOhqYKoLMzM9ODrS3qZNEhzC8cPSxsZY07/U&#10;IS05BiRCRnF+Hro5Fwxyfu3tbENddTlys9IQFRECLzdn2MkPdHa0uT1dEBcVipz0RJQX56Cuqhit&#10;jZXo5PzQ1lSFusoC5GcnIS35PhJoyyUlhCA1OQyZafeRkxmN/Jw4XisBVWXpPK8QY4PN2FwZw/tX&#10;6/jDt0/x5+9fUR4/wutHq3i4LKG7JrA8OYalsWFiBCsTEx89GB8tLWJjblYR06tTk3jI9a+ePMWP&#10;b97ij1+9x7cSYmvrAR5RJm3NL2BzbgEbs/M8dhaLY5OYHxnDwqicO6v2bc0vsq4ZzA6OYoxyb7C5&#10;VXkZCoQgHm5txSTnaPGuFFLi3dY6vn3yAF89XOP6pAqnNdhYzrmviLKjkrpAGx7NDuPF8jS+2lzC&#10;j8+28Je3L/Hv332Nv757gx+ePPkgM1fwamkFj2dmsTY8itnuXiwNDOLh1Az3b+Ct5JMRMmV6htum&#10;8XplFe/WuZ16yCZ1klm2SX5emODzEwJkifJsgXJvivJvlHP6YFMD5+BWJdcf8v6/ffIMf/v2e/yX&#10;P/wJ//LDj/jp7Tu8f/QQz1eX8Yg6yCb7fGOaMpPl44VpPFuew5MFXnt2Cg/Yz4/Z5y9XVvBucwOv&#10;VlfxYHoaM93dGGIfDUrIs8YGJevlZ4oFyrOVoQEsU0YvUEbNsU3T7S2YaG3EGOX8YC1lQlkRdRzO&#10;14V51HfKaOfXY0W8CIj5bkl+T32H8mKyrQHzPe1YGehmPaxfkqh3tmB1qFfpTI8mR/FgbJB6D6/Z&#10;16kgidBX+toVoSLkyqiEIauirKkoRn9lMQa4PFpfiRnWvdIr3gndWO3nM+Z1FigLF7opD9vZBvkZ&#10;obIEXSUFGK6rZNs6Vd4MTWinZbxdmeE6+2tqUH10n2mrY91FGKimbJSwYx0NWBvsUjlnXixM8tkt&#10;4OutFfzweAs/vXiCv759hX/95iv8V8qef/36Pf788gW+2ZJnv6J+xHlH2fRmRQi1USxQNg/VlSuv&#10;G4ns0VaUjs7SLJUrRkidCcpPCZ013VrBdlRirkOSw9dhubee99b4Ect9jayrHpM8boTydqiukOcX&#10;89wyLHSILlmDla5aLHfWqHBgizxuqY1oF3B8t0qel2JM1OZjjHrAqIQdE1KlIhv9pRnoU14z2Rii&#10;LB6rK2LfF3G5AH3luaqUMGLL3Q1Y7xfCooHPpwxD1Xl8PqyDdY3VF2K8oQiT1C2mW0oxx2su99Th&#10;4Wg7nk31KG+hJxPdeDzeRX1XQnt1YqO/DfOci6bqee+NvIe2emz0tuLRUBeejvbi+VgfXkz04xWf&#10;09vZEbyeHsTTMeqIPU2YbanCpOTl4fOSnDIT1HXGqc+Ms5xqYD9SF5prrcM8x8pCu6BRebYIJLn/&#10;UF0pBmqL0ScEV00hWvhchGQpS41EhfwwnJ+M7kr2Eft6spVjjs9Fns1se7V6VtLvY+z/EfbTCOuZ&#10;EC+pdg0p9w8Ei5ZI0ULIEsF2LxPxKNkeEkzypsh++Qhyx0nCzDjBUTxUHB1hZ28PGztbBVm+QwXB&#10;yYWGsysNZg8axZ4SskjCF3lx2ZPbPOBGRcGN+wQeXp4KXt73cI+KzT1vX5V3RUqvexrc8/bjMb5w&#10;8/SGi5snXD3uwcc/CAk0kqppZEzMLiiCZevJc0wvrKBveBwtXb1oaO9GrZArTW0op8FXUttINKGy&#10;qR3NvUPon5zDzMoWVh+9wOaT19h4/ApLG08xtbCBgfE5tPWOoK6lGxW1zSitakBZdYMKL1bX2IbG&#10;FhpqHb3o7qPyPjqJiekFTM0tYYbXn1taw/zKusLC6gbLDcwurap2jlBQiJeNkDBDPG98ag5zi2tY&#10;23yMJ8/f4OWbr1U5PbeMprYuRepIEnchVoorqtFIA7FveAxj03OYnFvE+My8qrN/ZFyRMkLgyPb5&#10;ZbaBkLw0LR3dinwRksXI1ELlWLl6XVdDsBhJHhSNV4qQKHriyfIBt7jvtpArH/YrYsXM8iO0BIuR&#10;udUvSBZZ124zt7GH5GDxDghVBEtYVIIKE3bnrhePdeB1LBXBYmBiBys7d7jfC0VIRBLvuQCZuRX/&#10;QLA43vWFnaMXcQ/Obn7wDRTiKQXpOQUoKKvkc6pBcXkl0rKyEUFj/B6V1o+eLFSwJdRXSlI80pLi&#10;fkZiLMtYJElOlshQREcEK8RyOT46XJEsqYlxHwmWpLjoj+SIIDYyXK1LKdBuEyImISZS7ROC5X4o&#10;DYHwEEWuqH2sNy4qXBEskWFB3B+I+yEBiBCiJYBKvo8n/O+5I8jXE6GB3ggL8qHSpUFYsK9CCLcH&#10;iHHCY/y8Pag0CgETiAgaEWE0KsT7RbYFS1J8fw8e40JF0xF+9xwR4u+CyBAPJEb5IDlaknN7INTb&#10;jgaEAZwsdeBgdhl3zK7CzfYmDQh9+LqY0AgyU5BlH8m/4iheAabcb668AwTejpbwtDfDXSqMClTm&#10;xZtFSBYbk1swunkZt69fgN41ITsuqtBg4s1ygwbAtUvncfXCWQ0unYHOReLCaVw+QyPhxM/eK+eP&#10;H8HVs6egd+UiDG/oqETtZobisSJxlDUki5ZcMb59Ewa6OrzWJUWw3JScL9fFbf4ScQG3bpzBzWvH&#10;uf0YdFnqXjsBvesncYPrQrCcP7MXZ0/voUK9l9ivcFbCOwlOH6TxcIiK9WEaEPJhdz8OHdyDfXt3&#10;0VDYqbBb8mcofKk+Hgu+3LOb2IM9NB4OHeV9nT+n8k9IqEZrzsEOnIslrrIX51k/FxcEu7oiws0D&#10;8T5+yAwJQ3GUECqJqIpPQHV8PGriYlGTEI/KeCrKMTRagwIRIkmErS1hb24CB0s+D0d7eHq4qrxB&#10;Xp5uKvmlvR3ndhq19oQcY2duDHN9PeU9YqGng7tm+gh2sUFKiBeKEsJRRyW9rSgTvVTYR+rLKZAk&#10;piqFoCQ+a6lBf02pIliaCjKVF0tNViqqM1NRSaOgPCMZxSnxyOY7kcTxGRPgh3C2JcjdHQG8Pz/K&#10;DfnLz+uOPdztrNl2GttWpnC2MIaLJccRx48Hx5GPhPnyvIP7vi6IDnRD1AeCJTbYVSWUz4jxRW5i&#10;EAqSQ1FIA78wOQJ58aE0YgN53XuIDfRAHO8nUcJ5RVOORPgjMpDvj4QwsjZSeYOunz+Gc0d24+S+&#10;z3Fi72eqPL3/C5w7tAuXju7FzbNHYXjlNIw5jo1vcAyyNOB4vnXlDK5fkPwqR3Du+AGcPLQHxw/s&#10;xtF9X+IQx8K+L7/A7i8+xa7PP8FOhU+x84vPsWvHFxqo/CqSkF6bG2UX8SWP2aWw4wO+4HbB51/s&#10;xGefa0iWXxIssv5L/DbBImSKFuI1osHnH/Dzvh349BPWQ/xHBMuRI0dVaAMbGyFY+FyDghAeEYGo&#10;6CjEcnzGc3zGCThGZTkmNhZhEeFKDzAxM8WFixdx6PBh9W4IwbJD5TDarQxuIVMOHTryDwSLeLMc&#10;OiRxuYVcOYgjhw/i6JFDOH78KE4oHOG7eRxXLl+AKecEV1cnBCjPvntwvGOHW3o3ce7saZw/x+d2&#10;TQcW5mZw5jun8sdQbnj7UNfwo5HO47W5rbREi52EGrMQD1A9lURfCwk7pnP9qgoJdv6ihAO7gMtX&#10;r+D6jRvQ1ZOQYvKDgy4u61zHhStCslxRpYQFE88VIVfEc+XGrVvQ1dfHLckNY2K8jWCx0JAsNK4F&#10;Wk+W7UTLf0awyPKvCRbJwyIeLRr8nOT+1wSLJL0XCLGixW8RLFpoCQ7lXeKhIUO02E6wbCdVtkMb&#10;Hkwg679FsEjbnFn3XS8nlZR9O8myHbLtPyJYtpMs27GdYNGSLFpoz/nPCBYhU7T4Ncmi3aYNC/Zr&#10;gkXP4BJMLG4qL5ZfkCuEeK/YUv7+ZwSLYDuhsp1U2Y5/IFjseR63m/K6JjYGLA1ZtwX1LxdExYQh&#10;vyALLY21GOzpxlhfv8pr0VnXhIbiSlTkFKE0Ix+lWfkqb0FdaSXqy6tQVVSKwpxcxHA+kOT2thy/&#10;9jaW1Ec8UVlahPmZSXz77jV++uFb/ERj9ttXL/H60UM8phErH2lUAvX2doxJiKjubuUlsTY2jo3J&#10;STyZX8DLlVVFsLxYXsHDmVmsUsdeHBhVBMvmxCyezq/iydwKz5nCaGsnWkrKaWClI0+SwUdGITc6&#10;GiVJSajNzlJ/eUrM9GlJXtrbieXBHvVHpvzRKHHK5WPCKA37ztJClY+lJT8bvRUlNNzL0VdRiqbs&#10;DFRSxyyLj1E5V1pysjBQQWOwqQGLne1Y6u7EvHxkaahVHzGq01OQRR0wjvpetJc70qi3lXB+bMzP&#10;Q2tpKZqLitBYkI8GQiXULSlBXX4+ZWkqZWks5VoUsmJikJ+YiNL0dNQXFqKvrg5zvb3YmpzA07lZ&#10;PJ6Zxtb4GNaHh7A6OICVAUnk34M5tmWWmGxvUYlxG/MlrEgsUqmHJlJvTKUuWZaSwD6h8dkhYVba&#10;MC4kTGM9BhvqMSYkS1enIlYW+YyW+VwkhNg865c48tO9XZiWP3A/QEiXtYlRPF9Zwo8vn+FPfOY/&#10;vnqOtw828HR5AVuz03gwM6WwMTWOxcF+tq2NbatBd0U5usrL0FtdyWvXKRJiuKUJPbW1aGI/NRSX&#10;ooU2Uh/tu9FOSaw/iKG2fvQ3dXNfLfKTsqkrRMD/Lm0Ce+pBju4IdPVCiId4C3hy2Q3+zs4IpY2a&#10;EByMopQU1BcVorO6SuWP6WL/CBEiobZm+zuxNNyLlbEBrE8Mcrz1YWGQ99jVgon2JvZRE/umEUNs&#10;Z3dlOXWiYhVGprW4CJ2SDLmxgce0Ka+cSfbfdHcXZj+QVNMc3+NCLAkJIkSWkFodrbzfZq7XY6BB&#10;4vazH6hrSdldVYS2MupchelEGtpKM7gtBwP1BYpgGWku47IcL5BrSygdzQc+IXfaOXY7KkvQzX19&#10;DeJFI0RKGYZ53nh7FdtXw2dchanOKra3gvclnjHFHGP5aCvPQGNRMuoLEjkuU9FZlY0uopXbq3Pj&#10;UZwWiYKkcBSlRXFuSEBdUToaSjJRXZCO4vR4ZHI+iRHbxN0Zng421PfM4G5vjWC+BzlJCSq5+7R8&#10;CJSxMD6K4a42NFeWoSg9FZm0w1Iiw5AWHYF02lTpMfeRFR+NvOQ4FKQmID85HjkcyzkJ3Eb7TbyF&#10;CmjvZdDuigr0gR91AVdbK7hSB77n5IAI2oiJ98ORQV0lNToSsSHiIcK2URcI8vJEuJ8fYrgtOYrX&#10;jY6h3hiJ+/6ByrPFgfawqd5tGF2/CQt9Q9ibmcPJinKCcKYu725vj2AZV6Gh1E0TFFLvRyDCm3qF&#10;HeWREe2VmzdgdPkS9M5y/j9xAjonjsOA+oP1LT24WVkiiDpybGAgsmPjUZqWSX06h+98KnVaSazP&#10;+SM4DBm0BwrSM1CcmYUkzgvePMfMQJ92zyXoXD4HI/2bimBxdbGFi5MVl6kTGN2AocFVGBlcgZEh&#10;SyMdrmtgQOjrE7d1cPuWeEtQj6EddZW22hXWd/nSOVy8cI760znaQmcheUFOn/oZZ05fUDh18pwi&#10;WI4eOYlDB47h4L6jKlzYvj2acGFCsOz5cq8Gu4VY0UCIlX379mI/cWA/baX9B3CE+t7RQ4dxRH6u&#10;oW54aB/17CPHcePyNVibWsHPy592dBTioxKQEJXEMpF2fQISo5ORHJeKlPg02uXJiAqLQVhgBIL9&#10;wxDsF4aAe0HwdvOFm5MnHG2dYWtuB5PbprRN9WiDXle4cYX6nc5t4hZtw+u4fEEIlivQuSQ5aa5D&#10;98Y16MnPgTeEiLrI5UswuH0Vxka0p8x1advpwdb2NhxpN/v5OSI62g/paRGIifGHn48TnO5YwIm6&#10;V4C3O9I5Zmspizr4vrY1VKOqpAD5tKfSE6IQJ9EraPsH+7ojOpR2TFw4CjITUVGYSXlLuVFXgr72&#10;OkwMtWN6pBPjg23oaq5kHenI5vXSkoKRkRSC3IxIVBQloak6B90tJRju5bs+3IyFyU6szvVja3kY&#10;D1dG8Xh5Ag8WKW9nx7A8MYTpgS4Mcg5p47soYR/FA6u3nnNjVxcW5O9+yp11ypzHS0t48/Ah/vDu&#10;Hf72/ff4l9//iD9/8w2+f/UK7x4/whPK9/XpaSyPT2BhZFTlupoa6MOk/AjQ34vZoX7MCzk/NoxF&#10;lvNcn6UMmennfDnQowj81fERPJGk8g83KU9e4qd3z/Hd8wd4tDiB6f5WdNYWsn3ZaJePqK1VnLO7&#10;8GJ1mjJnEe8freKbxxv4/cun+OvX7/D3b97j719/jT+/fYOfXr/GH16+xNvNTRWGVPSNTfFQoY7x&#10;w/MXPOYr/OWr9/jT27f46c0blm/U8e8fPqD8mlayT35KGKEcmKHsWx0bwsYEZbD8WDA9icfy88Pm&#10;A3z//BXr+Q7//vs/4b//9V/wv/3zv+N/+cvf8W+//yP+8vU3+P2bV/j6qeQ4o26zMIsH8zN4SDwV&#10;j8qVRbxcW1Ft/PbJE9Xmv37FdrG//8i2fMu+l3wwz+XHBepRm5xDtybGqQ9M4eXiPJ7NSTiuUeWd&#10;uz48gAcTI3g0OYKtsUEsUs8Rr4yR+mqMUd+bbqX+0t2KuY4mTDTVYIxjcpLySP7k35AE5by/JZH3&#10;lFOTPE+8fRepP60O9mKTdT/iM3w+PY7Xc1N4IwTR1Cg2qU8tUF5ONrK+ukpMss45XmeV135Efev1&#10;3ATe8tjX81N4yrZtDvF593UriEfwOHWoAY7BPr4nE3xPVvu7VXLy57PUe6ZZP+Xy6mA3lvo6qHM1&#10;Y6a9ERPNNZgVjxvJv8Fj3yzP4tsH4sH0CH97+xL/+vUb/Pt37/HffvgO/+OPv8f/9qef8P/+619Z&#10;/gn/9fvv8OfXL/HDk0d4v7mOrzbW8Ia6zJOZCUUoybeQiZZqjDZKKLUylah/olkIlWos9TSwH9rx&#10;cKxTYWuk/RfYGGrB2kATFrqFXKGuUVNI/VCIGsp0yvWu4gwMVxdgWhLit1ZjsZ1gvQstlUSFIloW&#10;Wysx31yO2cYSTIiHSrWQLPkYJybrijHDcxfaati/Em6sTWGhk3qc6AdlOegpzaaumodZ1rPa28j+&#10;bqW+Woep5lJFrgxUZqtyVEKZNRSxz8XrRQiZWjwcaVOEymO+X+IBI3VvDXVga7Ad673UpVtqMUPd&#10;ZZ79v9nbhpcSEm5qCC8nBvB4qAvPRnq4PoCvF8bwbm4ET8f43DpqMVZThP6SbPQVZ2GwjNemvjNe&#10;U4Jp6iqz4sHSVq8gxIpgsaOZenYzZrltvLEKw3USEq+CfVpD/VXC6ZVTn81BTXY8ylMjUZpyH9WZ&#10;MWjIiaeOloxOzpG95VkYqSvENO9NvHbmO2sUKSbbBEKUCQn2DwSLljDRhgQTLxVtqC8JAaYN+SXb&#10;tm+/S0Et5IiEzPD29YGvv5+CLAs5IiSJ7FNEiY+3guxTH7hFiSDcPeUvUHfcpYEl8c2FqHFwvAN7&#10;8Yqxd4CtnQPLO7BhaW1jDytrO8Keyw6wYGlibq0+9It3hLW9IwJDI5SnxtD4FFa3HuPR89eKzBgc&#10;n0ZrVx/q27tQ3dKOquY2VBLlze2obOtCfc8AOkYnMTy/gtmNx1h5+hobL95h4/k7LD98gZmVBxiZ&#10;WUbf2Cy6BicU0dLY0Yeapg6U1zShpKIO5dUNqG/uQHf/CManF7C4toW1B0+w8egZ1h89Vcur4lXz&#10;8AnWPqzLMdPzyxidnMUArz84OqWImfmldaxuPMLDJy/x9MVbRbAI4TI5s4ge1t/e3c/rDCtiRrxg&#10;BsYm0T0wjJauHjTTuG3p7EFn3yB6h0YxyH1yjHjNCNEi3jIdPf3Kq8WfCpilrQMNd2OVu0XyrIiX&#10;iiJYTC0UkbKdYPlIrnzYtx1CsGxf3k6qSCnnCIwtbHDnrgd8g8JxPzYZMYnpimRxpRJkZeeC20aa&#10;MGG3jWxgZuUCJ1d/+AbGIDo+66MXS3xyniJdPLzDcMfFFzYOnnz+7pDk+Hc9/BEQGo34lCzkFJWh&#10;VBI11jYin8uJKWkIpKHkdc8bnl5eCAyg4hURhgQJV0TFOzme4HKSeKkQ8VHhKqFbVFiQQnR4sFoX&#10;EkS8WFJ4jiCZhrMiSD54oghkWYFKfqJ8QGa9qQma44RsiQgOQFiQnwoJFkujQIgXIW5kWYiViGDu&#10;C/bnNYN4zRCCCpSEAwvwRoi/F8t7VAa5LMaInwf877nC29MZ92iYCHw8XZW3i1wjUoicsBCWrEM8&#10;Y2gsh0ldQd48xh3+3uLFQkMywA2x4b7ITApDPg2gvNQIxId5wt/NEk6WN2FvfBXOFjcQyPWYIBck&#10;R3giMcwDMYEuiPCxR9g9O4R7OyD8nngFONCAsKPxagPvO2ZwszaEk4RSstCHi7WR8gpwsjSCrYke&#10;JOSS/NVvYXQTVpJ83uAm9G9epoJ8FpfPn8Clsydw8cxxXDh9DBdOHcH5k4dx7vgh4iDOHTuECyeO&#10;KO8VSYIvOVdu6VyG/g0aBHo0UG7dhIkQBIa3WN7ktmsqH4ve9Uu4cfU8rl0+Q2X4FK5eOkEcJ459&#10;wBGFG1ePU1E+Cd3rJ3H9qiS3P4yL5w7gwrmDKkTYpQuHucy2nDmgCJbTJwXihXKYRsQRnDx+GMeO&#10;HKARIQbBbhzYJ5A/8OVD8S7s3vMldkvYp/17sFuBBsWB/Th4lOeeYruuioHDfuL87Mp519vNDV4S&#10;Z9nGDq58t+5Z2yLE+S4SvH2RFRKGwvAIFIfTgA0NQUFIMHIDA5DBcZ7o44NIjvkAzrOeDvZwsbGC&#10;E+HsYAcvdzd404AVssXZyZ5GlgUVf1PYWpnCngaug7UZ7liZ4I6lMVytjeFLpT/ynhNSQ32QHxeG&#10;ShrGzQWZ6CovUGHBhFTpriikcMpGLQ2AqnQq+mkalKXEo4RGbVFSLPLF0I2PQgbHfCLHZTQN2jAv&#10;D44vN0Ww+LOtPs6OyvNGjG0PGtoeNH7dbMxx18oYLhaGhAHcrWmcOFsj3MuRhiWNziA3xAmC3RAf&#10;dJcl+yfEFakRXsim4VKYGEKEIVfyokT6IyVCQlYE0CgPUgRLhL+bCu8lIcgMr59XXitnj+zGqQM7&#10;cGLf5zi5/wucPbgTFw5/iSvH9uL6qQPQv3gCptfPwZLGk6XBdZjfvgajG5dw89JpXOB4PXFwLw4L&#10;obLzM+wWEuWT32GH4NNPsPOzT/GFhL/aljhe5UL5QpLRa7xUdnz+M8mx4/Mv8cVH7FL4/AsNPuV+&#10;wSef7iD+kVT5CO7TECs7fgEhVT79iF347DMNPv9QyvZPPmHdxO9+x3pYyjmffPLFL0iWHTt24QiN&#10;3Js39ahT3FE/SASHhCBcPiJE3v8IIVQCg4OU7iA6g/ywYWRijEtXLuMw34E9NKQlUf2u3ZrcRbv3&#10;8P3Yux/7hVARcoXQLgvZcuTwERrtR4kjimA5fIgG+AeSRaBZ348TfC91rl6kkWvMcX9Xefy5uTqr&#10;xKxnTkvi04M4dlTe7bM0km/CzNRU6UeuktPI5x78/EXn8aFOI7qN6DseKmSY5GO5baBJkm9gpK8S&#10;5xsaS+hNfdzQvYmr167x3q7iqs4N3NS9hVsic28bqRCdOjd0cYVGuTYkmMZr5Rblsr6Crr4B5bDh&#10;R+8VldzeyhLmfI81Se7NYMz31pD3ZGCm8V5RxIoiVcS75WdSRSC5WLQJ77WhwraHCdue5F4g65Kf&#10;RcKECdEi5Uf8T3ivaKH2u3Gfq4acEQhZoyVZtEnrtaG/tASKrIvniiS49wmkXulPHZPrWpJFCBYt&#10;8aNIFvefE9xvJ1h+vU0TIox6iat4ofznBMuvsZ1s2X6e9lzt8n/mwaINFSaQZPYCyaciOVeMzW/w&#10;eV9VEMJFPFi0uVh+i2CxdeG8rWACaycjWN4Rj5PbH0gSylaF/4BMcRAy5bfAcwkTLhvZEjayzUQ9&#10;w8AQXyQlx6G4MBc15UKglKM8rxB5KZmcUxOQSF0sLpi6VEg0MhNSVWLotromDHX3YmKYumxTE/Ky&#10;Mql/eMHRzhoONpaIo37UVEsjcWocqzT4Z0aH0F5Xg+bKCnTV12F2cFB9jHi9vo43m5ssN/BCwo3M&#10;L2BjYhIrI6OY7x/AREcnBhublNdHf10jJjto2E/M4uXyJr5+8AwvljawPj6DGerDI7QHuqtr0FJU&#10;jJqsLJQmJ1FOicxKQVNBHjrKi9AlH52rKN9qyzFFw01Ilufzk3ixMIWt8SFMtDVS7pWiOT+Hxlkm&#10;ajJSUZmSiKKYKORQb8ykjEsL8EMq5VxWcCCKqfM1Zqajr7KMhn4LDXwxyFvRU1GCsuR4ZN8PRV50&#10;BGVougrVIURCS1EhZagk6I9E5v1w5MsPFNLWlGRkRUchkfpttK8vYvz9kRwWhoLERNQXFLAfGtUH&#10;++WhQSz2a/KvSGz5yVYanhI3vL8XixKijctCJI0111OWl6MhLwuF8dFIp/6bQf23iDpsWzGN87Ym&#10;rA73Y31kEMuDfYqUmWhrVn/Fyl+6El5N/pad7e7BRHs7r9+AntoqFQZFwmM1lxSis4q2WgsN4OEB&#10;vFhdwh9fv1AftYRoebwwq7xbJDGxeMgsDfXj4cwkNsZHMN/D7XW16OF4EJJFQpwIcdFXV42mogKU&#10;Z6ShKDkZZRmZaCwuRWctr13fgraKetTkl6MwJRexgZHUSz1hZ2gFSz1TwgQOxnwfzawJS9gbmcCG&#10;8631bfEaMEOAiwuSQkNVvbX5eajNy0V1bjbq+KxbSgt4b+XK02NYPElY9ornbmke6nMz1E8ltdnp&#10;aOKxHSVF6K2qwGBtLUYaGjHK8TnWzOfAPhLvn0lCSJaRFvnLuhEDDQ0fIetDfF/E46SvvobXrOSY&#10;lDAXQqZkE1loLcnhugYSuqu1NANtZRl8BzL5DuTxWVRguqtW5R4Ykb85GyqhYv+zvu7qCjQU5KBa&#10;wv7lpaO1LI/XKOa9aDxU2srS0VaejvbyNHRUpKGnJgtDjfkYbS0hStnGQh6bx2Oz0Fycgvr8BFRn&#10;x6iyuSQNTSXpqMlLRHFqJLLjgpFFFKZEoTI3GQ3FWagvykZVbhryk2KQEROBFI5/IUtyJKE2n2lV&#10;AeeYwnxVFmemIpfzTibHphAkgsw4gmV2QpSqozg9AbVC/pYXoq2yCA3so7K0BOQnRqGAumdxShzX&#10;qZNSPy3OSEBBaiyyuS8tJox6YBiyuFyak4rGiiK0S26dGvZPWREq8rJ5fY6xjHQUZ2WglOMgl+9f&#10;QkQEfKm32pmawYDy2+zWbUgOIH93D9wPDER8+H0kRUYhVUjQ+Hi2mbaj/HBC3SfAlfKOsly8VMyu&#10;c56/pqMIFptbeqo0uXIFumdOw+TqFTiZmkBCheXExXEsCsnKsVZWo1CfX8IxmsGxGokoP9p98uNp&#10;WAQy4hI4/yYinvqXr6cbdXrqDoaUAcb6uGNnQRvAEfc8HGljWMPGUh9mJjdgbCAeLEIE6FH34Xzv&#10;ZAVXVzu4U666U77edbGHDW0DQwNdXL1yAWfPnFDeGhr9S7w2juH48RM4deoMIQnYz+LkiTM4duwU&#10;950kWB75gMOncPTQSRw+cAwHVF4WCRUmJAttIvHu/1LyDn6JvXt2Y9/ePdhPG+rg/n04cnA/jh6k&#10;Tkeb6ZCQLnv24NSRY9CjDuVBuyg5Jh7lBaWoKa1EeWEpirIKkJ+ei4LMfJTll6JKfgIoKENeWjYS&#10;7sch3D8MgZLLlQj2CUKYXygiAsMQGRxB3EeoXzACvPzg5+YLfw8/hPiGICwgDMG+wXBzcoMtbTJT&#10;A8pmzhkud+zg5+2OYOorEo77rpOlIlTMKcutJNoDZfM9T0uEBDshLuYesjLCUFIUj8ryFBTmxyE9&#10;JRRJEqaLNlZeWjwKMlJolychKSoM4X7UgVzvIJi6T3Qw7ZfYcORy/EoOo+qiDNSXUQaV53Ls5qKp&#10;MhedEgapowazw+1YmujB4kQ3Rnvq0FwtOc0ikRZPeRHtjbQ4PxRnR/GcDPS3l2K8vw7TQ40Y763B&#10;YHsZ5W8BOmr4jnNOGGip1IQ/bG9Cd20F58Ms5MXFIisqkradvPs5aK+o1HhQUg7MDQ4p8uTZ6ire&#10;P3mC716+wA+vXir8+Pol/vD2Fb7n3P/u8RaeLC9gZWIYk30d6OV82kx7sp5zW0NZLjpqSzHcWY/p&#10;gXYsjPRieVySv0vdI9icHceTpRl89WgDP331Av/2+/f46f0zvNqcx9xwB/pay9HBe+ht5pzVXYO5&#10;kVasTFMvmB/Cxuww1mdGFGn0eHkOb1nH96+es12v8QNl0/cvn+PbF8/w5sEWXmys4fnaKl5urOOr&#10;x495D6/wl2++xr/8+CP+/Y9/JP6Af/7xe277ivue4/XWOrbmp7AwOsA292GR5TJ1hlUhM6an8GJt&#10;Dd89f4l//v4P+K8//Q3//S//iv/x13/Dfyf+65/+BX/77o/4/Zv3+O7FK+Xx8+2L52zHAzxdWVbh&#10;Kjdnpykz5ylHV/HVw4f4ke3507t3+OdvvsG///AD/sdPf8T/8Zc/43//80/4X37/A/7Ke/r+8QO8&#10;XVvGu/VVfPtgA394xvtg33+1voyXi7PUa9iPa+L5sYYfHq7j/doiXsxOYHO4DwvimdLagNm2Bky1&#10;1GG8QXJz1GGxWwiDYR43hVdC/IyNcFsHxhrFU6QcveWl6KWONExdYJa6x+ZgP15MT+Adr/eGut6L&#10;qVE8Hh3EI+oWj0b68Yx99JrP9OulWXzLZ/IN8XJqDA8G+dy72rDU0YYV6h4PhgawJXkwJCyaeAix&#10;bilXersUmfNgbEh5zWyw3rXBHoVNPoeH44OKeHm3Mq/u8c8vHuNvfNZ/e/MSfyX+LM//+RP8nn3z&#10;Rz77v7//Cv/1R+nPn/A/+Iz/y/ff4U+vXuDN6jLWhgeVHiS5bJb6u7nei62xPpWI/4EkkZ8bxquF&#10;UbycH1aJ4Z9M9ig8m+7Ds6lelcdki++nQEu4rPQ1Y6q1Cn3i6VmYjsacJNRnJ6JBct7mpmCwokCR&#10;Cms9LXg42Kk8QCSc1kpHPRZaqzHXVIHZRuqXDYJSVc42lmOR+9a6G/F4uBOvp4fx7eoMvl2b5XOY&#10;xOYQ9RDxduM80p6fiq6idIzXF2Opq04RLOv9TYpkmGgsVt4ro3WFqpxoLMFUUykWOlh3X+PHnC5C&#10;rKz2NvPZNKu8LtLW5Y5GzDVyzFCuTtdVYK2zCU+HuxWpstXbwjZWcH8FlttreF9tbGcHHgy0YLGt&#10;CuM1RRgozVYky3BFPiZqSzDXXMU661VosfUetlFCg3VKmDGik9frblVYIha7WY+EfeuTEHBtmOqo&#10;ox4k+hr1xfxk1OVIbqJE6msatBQkoaOQfV2dq8KiLUrINt7/ZDN1nqpchVH2xWxnzT8SLO7u7vDw&#10;8FAx0r29vRV8qaAHBASokB6ScNbHx0eF+NCGEVO4S1ApEAg5Il4qAuXNQkgiWFt7iU1uCysba1hQ&#10;eTCzMIcxlQP5gGJgJAlh9T9C1gX6hgYfwHVDYxhS0TU01oSjUmGpjM1haGJBw1OT20O2CcFiZe8I&#10;/xAKmaJS9I9MYGXjIR69eI2lzUcYn1tE99AoWmhI1Xd0o7ajS4PuPjQO0Mgbm0Lf7CLGVjYxu/UU&#10;y09fYe3FO6y/fK/IlrnNpxhdWMfg1AJ6x2bQNTyJ5p4hVDW2o6C8FpkU1DlF5SitrENjWxd6BkYx&#10;OjWHyfllzCytYU68VtY2sbjxAMtbj7CqSJZnWGHbhGSZWxbPlk0ss81bj1/g0bPXiljRkitCtAjh&#10;IsSLEDBDo1O8xgiaOrtR0dCErKISxKdn4n5CkkIkEZOcirjkNMQmpSImMUUtJ6ZlqqT8yRnZCI+K&#10;hfs9X5hb2ylSRQgWybOi7c//K4JFlrdjuwfLdoJFS678fJzEcXeDT2C4IleSqOzEJmXANygCdk4e&#10;3G8HPQMrRbQYmzuqMGGePhGIiOaxaUWKYElOL0JUHI3y4Fi4eYXwmHuwsnNTsHfygocPlZ6YRKTl&#10;FqKwohoVtY0qvFoa7zs07L762Cdh57w8PRAUGIBYGqsSniI1MR6pQpgI4fIBSbFRNPjDFMkRJWG9&#10;CPEwiaXyL2SIQAgXIVLkWCFJhFARaEiWCFVPCg2B5DhNXXK+kCfhQX6KuEnkueI1k54Up5YjQwOV&#10;x4qQKdHhgayDCj+NhuS4+7wu7y3QR5EswX6eCPL9QK64O8GDCq+7kx0VSwf4uLsg0MeLx/rhfnAA&#10;lcNABQk9FrGNYAnyZx1+HryWJ9viS4U0BHnpsTQaaKDmsA+jAxHs6QAn81uwNdRhqYsgdxskhnki&#10;PdqPRpA3YoNcEeFzh3BApJ985HZBXCAVP38XhHk5wNfRnMaDPhyptN8xvglHs1twttCHg6nk27gJ&#10;K4NrsOM2F1sT3LWVPC2GMNW/hlvXzuP6pVO4fvEUdC6cxJVzJ3Dp9FH1wfr8iUOqlPUrZ4/j6rlT&#10;uHbxLG5cPg9dnUu4df2qSo4v4cWEaBGvFSFX9G9e1Xiu6FzAtStncOXiSVw8dwzn5SP6qYPKA+Xc&#10;mYO4eP4QLl+UkGCs/9JRLh9R65ptR9R2IWIunT+syJVTJ/bg5PE9OHGM5bH9OHX8EE6fOMLyCI4f&#10;OUjDYR8O0ig4sHe3wv69YiwIwbILXwq4vmufYDe+5HG7efy+Qwdx6swZ9ae7hCu66+wMTzc35cli&#10;a2wCC71bNMD04WJiCn9ui+SYTvK6h1RJBHrPCymcs5M4v8e5uyGWyzH37iGSkFjOXpyfHTknO1ia&#10;4y6XPTiH3/OkLHBzViSLeLEIyWJtaQJ7a1M42vI4B0tIYncfRysE0dAK93RGtK870sL8kU8Fv4gG&#10;qSCPBmpWRBBSQ/yQyDG8HXF+9xDtTYPT0xWh7ncJFwS4OHKM2MNT/h60tICzuTnHhwXuqrBoVip3&#10;jLO5KZzMjOBoagAH49uwN9JTuGOsB1eOF19HS4R5OiI20A3J4ewDjsvUiHs0NN2REOyK5DAPZEX7&#10;sn0hKE4KRUF8EDLu+3K/J/d7ICnMm4aoNyIDhFyhIWR0A3qXT+HiCT7LAzsUqSI4c2gnLhzdjSvc&#10;fp1j5vaF4zR6T9MIvgBbAx01th0tDDie9WGufx23r13k2DyhCMEThyQUGJ+9hIf74gt8qbADX+7Y&#10;iZ0S4kt5j0gi+S8gXim7du7Bl1/uxU6WO77YrUgOgSJYtKTHp+JVoiFVfiZWfoZs++xzDbTHKHw4&#10;7zMhSLZD6vr0S0Wu/OJ4XusT7hP8jscpCMHCa4iHixzzO0WyfI5/+t1n+GLHlzhy9ARu3LxF49wR&#10;nl7e8A8IREBQIPwC/NWPFvJzhRAqohuIzJdQWZKL5PjJEzhw8CB2sZ927NqpCBbx7hJPL8lXJETL&#10;3n0HsG//QR6nIVcOHaZRf/Q438OTOH3qFHGSxv4RRZQcPrT/Iw5qiU7iJN9P+TAgJIuDvQ1srC0/&#10;eLCc4nkSZkyO3avIGvkjU8KGWVtbKY9bHz8fFTJMez/yw8gdpztKx7mlf5u6i6HSc0zFw4Tj2diU&#10;8s/ACLp6+qpPhFDRu0V9R3Ke6ZtwuwGu37wNnRt6uHpTFzq81vVbPE6fx7EuPSMj3CJuG0uOFfFQ&#10;MYMJ3wtTtlkIFnMbS6hE99sIFn1teDDxXPkFuSKkioZc+TXBIiHBtJ4rWnLFgnOyQJYlD4t4sgjR&#10;osV2gmU7yfJb5MovcFcTXmw7waIJ7aUJESYQYkXrnSLr4rniS7nlF+yjSBbxYtl+nNaDxclNiJNf&#10;eqv8mljRkCsaIkiT4F7wjx4pvyZVfu2dIsf9lieL9nh1zAdsJ1Rkebsny3aiRda1RIuQKeK1IsSK&#10;lALxcNlOsvyCYLlrChsXE1g5GcHcQR+mdrc0sNXTQEiWD6SJ7P8tbN9vRpja68PYTkOwGNsasA4j&#10;2Dlbw8vHHeHUSZITxPM3EYnRMQj3DUSQpy9CPKnf+IciMTSGekQyijLz0VrTiMXJGbx79hJ/o5H6&#10;9Zs3WJ6fRV1VhdKfAryph1BHyUpJQE1pESoL8pBNvSzknicifH2Qy2vIX7Gv1tY0ob/W1/FI4reP&#10;jmFWEnQ3tyhCpamoWH3gqczMUuiprsNC/wheUc/+5uFzfP3wGTYn5jDTM4jx9i5MtHcSHRhtasFA&#10;XS26KsqIcvSwXX3irVBRgtZizYfszvJCTNN4ezo3ju8fr+OPL+XvxRWsjQxipLEeLYX5KE9JQl7U&#10;fWRIHrRgykLOFUmcM6LdXRF8xw6BnG/CnO8gJcAX1WnJGG+qp6E/QSN8moZ5P4bqqxWR0SH5XOpo&#10;VLY0oLeqXJEt2ZHhSKOOmBkRitKURFTnZKI2LxulaSnIi49HdnQ0CtlPtbm57IsqlbdkXnKI9Pey&#10;3e3o5f1IG+uyM9VH/86yYl6jGgO1NOSry9FfU8F+qMOshH2TvCH1VTymUKG/hgYxjda14T48mBjG&#10;01m2eX4Kz+aEZBpRSXwn24SgaWKbWzHc0Mi+q0BzcSEaCtl/xQWqFGJCloVkGW5pxPxALx7x3p8t&#10;zWN1bBg9bE+pePJQNy/nfcnzmOnqUB8wJKTZcEM9+7oB47zOdHsr21uP9vJiPutU9kE0cmLl540E&#10;lKSmoyglncup1AdiEeMfhlAPP3g7uMPNmnOGpSPcbZzhfccdPk6U/Xc4xzg44R7hTzs31MMTkbR/&#10;E0NCkB0bi+KUFF4jU5FaefExCkXJ8ajKTmV/p6MmJxWVGYkoTmAbIkORQf0+KyIYhdT9azLT0FHC&#10;vq6pxXhjM6Zb5Y/gdvZVC/u1Fp3sJwkT1lpGlGrQVlaGDm6X5yhoLy/nGCxADZ9dFe9VctpVpCcQ&#10;bENmIupyU7g/Ay3FmWgpSSfSiFR0VWYoMmSutwbzfQ2Y6qzBQH0J+7UA3ZXFikBs4XiryU5j+5NY&#10;TyqvlYfBRiFOitgGjrFc2gWp8nOKP4qS/HlcGK8Vh/ayFO7PUMd0VeWgtzYf3dVC8KTxnDg0FCQq&#10;z5beOvH+yUdjcTpK0mOQmxCOwpRI1OSnorOmBEOSr6ZDkjjXoUfGHMdhh6C2Eu1CbnA+KM/JQA5t&#10;peT7wYgJ8kFssC9tkQBk0TYqSI5BSVo8n3csCrlclBKD6lzef1k+x1kRx1s2x1I88uMikBcbxmcY&#10;zWeZiHr2V0d1AXoby9DXVI6WSvZvUQYq2a6WqkKMdHHOGuvH+vQolsYHMNLZgna+k02Vpajl+1me&#10;n4vs5ARE0b7ypA5gZ2YCs1t6cKL+Gkx9Oz0hAcU5nItop9eUlKKez1RQzvczl/sSQ0NpK9FOo04U&#10;7uWJMA8PRFKHTwoOpo56H5mRkUgW7xluj+JYzOT7LTlyJL/Rk8VFzn2TmOkexGhLF9/tJjSXVHHc&#10;ZyM9Kh7xofKTHG3QyGikxcYhmedGh4UgWEIGe9yl3k/dzE1DrnhQp79L3f6OnQlhqjxavD2dEBbq&#10;gxT2VXZ2CkpKclBVVYyamlJUcdykJMXSjr6LW7rXlD61mzrbrp20Z3Z9if37JRflMZw5cw7nz1/E&#10;uXMXcPLkabVNvI8PHzqK40dP0m46S1vpvEpQf/TQcRyQcGG79hLU9XbSJtqx44NX9w7s3b2LOtke&#10;pZ8dP3oIx1ge5voB2lD7v9yJg3t24yL1PwnxFuYXgIL0LNSVcv6pquXzqkVtcQVlCueJ/GLUcbm+&#10;rBrVRWXIT8tCQng05Yw/vJ3dcY9zQYCb2ANCtPGd5vFt1Q3oqGtCR30zepo6MNzZh6mBcUwMSG6w&#10;XlQXlyE9MQmREu6Sc39+Rgoaqik3GspRX5WH1KRgBPo7wN3FGF7upggNdEBqoi/KimPR1pyLwb4K&#10;jA3XYnigCj0dPK8xF+0NfGc4LoVkqCuiLOS8EuzpAk/qaV7U0eJD/Winc36UUDm9LVgY7cHiaDfm&#10;hjow1deM8e56DLdXY0gSdrdXYZTv/VhXLd+zanTV5aO+hM80IxIZcf4cI/f4XnkiO94fJZkR3JeM&#10;9tps9DUXobehAO3V2agrTEZVTjzKs4TcS0FjURYaCzgmJMcLdYAijueq9Ay0l5ZRpjRivE1I425M&#10;9/Rhprcfi8PDWJ+cxIPZGTyan8OTpQW82VrH9y+e4s/v3+Cv37zBH98+xcv1eSyP9bLdNajnXFaY&#10;GsV2BSM/OQwVnFPaa3L5HlZhVv6oH+/B2vQQtubFs2YSr7YW8O2LLfzh3VPiCd48lBBlQ5gebsHE&#10;YCOWZ7rwaG0ELx/O4PmDKWwuDWN+ohtTw5yP2W/zktNkcRLPNpfx4sGayjHzaHUBD1fmFR6tLnLf&#10;Kl4/foD3bPc3L5/j/fOnCt++eoE/vH+HP3/3Nf7y/Tf403df4ffvX+Hb18/w9cvH+OYVdYUXD/Dq&#10;4SrW5yYwNzyAyd4e5a3zcH4ZXz/h+W++YT/8AX///if89duf8Kf3v8f7J6/xdHULT1Y2VJ6a11sP&#10;8HJjE0+Wl/FgYR4P5hfwbGWVffkQ3z5jHa/f4o9v3uLPb9/hX775Bv/9j3/A//kvf1f4P/7yJ/z9&#10;3Rv8/ukjfPOAff94S+WbETLhj88e4ztue7++hHe852+o1/zwaAN/eLKFH4Vk4f0/l7BklP9rkpek&#10;vxsPuPx4bBDPJkfxcnYSbxdn8W6Zz3WRfUVZPtfRin7K73rKv+IYPsdQPscIPkfqdT0lRVik/H4+&#10;NYavFmbxLeX/t8safMdrfbcyp/A9l99Tz3jO+lapl0w3cBxTJkzW12CB+sDmQB+ejo/i+cS4Kh+O&#10;DGGd+o5gc2gAj8RLdnYKrxfn8JZ1v1vhGNlYxu8fbuCvzx/j3969wn/55iv8+9dv8fc3L9kPT/Be&#10;SDQJVyphXFnfhtS/uICvNjbw7aNH+PGpEC9P8PXWhgohOyz55EoKld42IV43Q914OjOCZxLiamkC&#10;Pz5axl9ebOBPz1fxfnUSTyYlcXwT2yhEkxAXkvRdgwcjHcrbY0nliClFO2VUU04yminf27jcWZyF&#10;vvJ8TDZUYYX98XhEwmlJKK1RPKOs2uxrw3J7HeaaKjHTUKHKpbZarHbUY62zEZucKx4MtOPJSA9e&#10;TA7jq8UpfLUknkET2BigDtdYiW5eo4tysL88V3mwrPU1KdJE2rfYWatChU1SPxBiZbKpFDMtFZjn&#10;XLPMOUeOlTwrK91NWGiv5/m1KkH9vHiWEHNNNZisLccIdemBolyMVRRipq4ci83VmOVcNlqZj+Hy&#10;HIWpumLllbPKa6501GCxle99o3jllGOBy2u8xsPBDt5LNx4PczwOdCqCZZm661yz5Hnh9VolIb2E&#10;OGvDSl+H8ryapVyfZJ+MtVQpL5ZB6kODEvqL9zTGexttKqHOLT/FpKEtLwm9pZkYqy3AdBN10ZZy&#10;df/jnJunmisheXsW+az+gWDR5l8RzxQJESahv8SjRTxbBJLs1ZhGvT4NfV0x+q9fV5D46PJHpkA+&#10;jEg88avXdD7i+s0b0KWSoSVP5GODhP3QEixayLp8hLC0toKdAw1tZyc4S3L8u64q34rkXtHkX3FX&#10;uVe0+VecnF1hf8cZ5la2imwxY+nh7YdkCsrWjh7MLK5ii5OVeJDM06ganp5D19AomjnR13f1oJ5l&#10;88AwOiem0T+3iJHldUxuPMTsg6dY+kiwfPWRYBmZX0X/1LwiWLpHpljPsMrdkllQhtiULMRToUnN&#10;ykcuhXVhWRVKq+tRSUEsYck6+4cxKF4k80uYXV5TpIqQKwIhVaSUdorHzbNXX+Hl22/w+t23KjyY&#10;kCzrW08wNjmH5rZuFFApiE9OR3BEFO4FBMPlng/s2E8WDo4wtraFkaUNDD94jQjEg8RMPH/sHWHP&#10;PnOWkGqe3jTgPWik31HElYQIu3JdFzduGSiCRZFXHwgTCQumhSK4thEs2u2/Jli015VStgspoz1W&#10;9ts63oVPYJgiVtJzipBCw1tysbjQ8DGzcsItQysFQ1NNmDBJdi8eK/HJ+SpMWHp2KZLSChAZmw7/&#10;4BjuD1QhwsSLxfaOBxzvesPDh+fcj0FCSgay8oqVB0t2bgHiE1MQFBwKd3dPuLvRqKIiez8sDAk0&#10;ntKSEhXSaTxl0EDOSk1CJg1Y8T4RrxMtwSIEiBAkIf7eCPL1UkSJECdComSmJPC8RFUKaSLbUmiE&#10;CbkiHjBaYkVCfwlpI54y2WlJKKThUJSbiZx0cVvWHKs9RurIoSEl9SbHRXK7XPveB3gjRJLg33OH&#10;r7sLvF2d4OvmgqB7Hgj390FkkL/6YBEVHKBBqMYT5z6NEiFYgv09lTdMdHgA6w5HTmosirKTUcqJ&#10;vJBGW2K4PxVNDcFira8DW4Nr8LKncujlgOgAV8QE3kWkn9MHguUOjYQ7NBacNQSLnzPCPO1ozJrA&#10;2UwXNrcvw1L3IiwULqmcFRa3r8LORBeOloYqbJiWYJFcFfrXL+DmZfFK0eCGIltOQuf8CVw9d1wR&#10;Kxpy5QS3cd+lsyp3yy3J3XJDhxAy5TKuX5YwY2c+5Fu5qCDLV1nfxXNHcf70IZwTcuUXBIuQKUdU&#10;qSVQTp+UkGAHcOnCEVwmLornyun9OHNyH04e20PjYBcO7d9J7MLhA7tx5OBeHD24D0cO7MVB+etq&#10;95fYSyNg764vsEfya9Ao2LNH8rDIh+QvNJAcLXu/VATL3kMHcFQSI166yPn3NiwtLWBnYwNrc3P2&#10;jz5MdPVgelMXlnq3YW9gCDdTM/hz/r7POTTB0w3J9zyR4u2FFJ97SPL1QaKfH+J9fXGfRpy/i7PK&#10;c3JHEt9bW8LJ3hZuLjSy3Jxx1+UOHOytYG1lCitLY+XJoiFYrOBxh0aXo7UKy+XvbItg9zuI9HFD&#10;jJ8HIrxcEMBtHtYmcLUwIoy5bIZ7dhbwJjxYj4sQJAa6sJUEmx9ge/smx5Uu7AxuwUb/lkp2b81l&#10;O2MDOJqbqDARdy3N4GxurEgWJzOOFbbLg23yYr2+bJNcN5RGYpTvXSSGeCE1whtp970VsSIkS8b9&#10;e8iLC1DkSmFiKHJjA5GuCBYvxAXRcPVzVWHGvJ2t4GCm8Vy5zPFw5vCXOHlgB47v+1xBea8c2omL&#10;R/dA5+QB3Dp/DCY6Z2B96wocTfTgynt3tjJRBIvprWvQ43jUOXcKF04ew8kjh3BESDaOgz00FvfQ&#10;EN2zazfHhIRCkJjT+7Bzx25Fpki5a+de7KKhKQTLzh0akkXhVwSLkBy/Jla0EOLjs8953Ad8JEyE&#10;XJFzP5FQX78kWD777EtFqHw8VkFLsEi9mlIIFe01BB8Jln/6DJ9/8SUOHT4OHZ2b1CNs4OjoovKp&#10;ifer/HhhxjF86/ZtXL5yRREqkpB+5y6+Bzt3KFJFlneqcqcKEbab74+GYPmS2yS03l7slST2hw7y&#10;OkfUn5JnTp/BpYsXcOXyRZVHRYiS48fEq0VDrkh5iO/kwQN7CL6fXD996hiuCSGrdx16utdwg3OH&#10;eLZc5Hxx8sRRZczv27ub5+1nfWdwm22W0KjiASm5YgJVbpZARRiJ962pGeUijxGCRfQdyUVnaUUZ&#10;bG4JY8pBI5GVRmYszblOWWlMmWlopsiWm5TD1/kuX6fepCFXxGPFALfEA4Y6mEDfxIQylXqUhfk2&#10;goWwtVReLCZ8V4wk2T7flY8Ei3ixcF0bHkxLsGgJFwkR9muCRUotuWJuIzlaZL+ZIl1+TbJoPVru&#10;fCBYHO7a/AK/Sa4o/EyuCCkiJMqvCRatB4urpzP1O1f4BHgiINQHgaG+8A28B3cfIVecqANooOpw&#10;l5BjGg+W7QSLhAr7dbiwnwkWIYSEYJF8Kpq8KlqPFC1RosV2gkVLrsjxLp62Cr8mWARakuU/Ilhk&#10;Xeu9ItBuk3BhktBeSBQhVX6LYFHJ7oVc+b8gWExs9RT+HxEshImDAYwl8b4tIV4sdsbqmQcE+SA+&#10;IQoZqcnISE5WoWjkY15hWibaquow1NqFse4+jFLvnhocwqOVVXz7+jX++U9/xA+SxJ6G7HB3JyoK&#10;8pAoehb1FMmREC/5msRDzNEB9iZG8LSzQ0pEBAZbWvB0aUl5rkgieyFWJMeIeKyMt3cokkU8VwSy&#10;LEm8V0Yk0e0qvn74BO82H+Ixdf65viGe18vzBzDfP4iZnl4M1Nepj/kSFky8IqY65A831ldfhY6y&#10;AnRVFmGcBuIjGs5v1+fxzcMVvFmbx0MatnM9nco7oTaLulxcLLIjwhXBkklkhAQjLShQESrxQiK5&#10;38V9V2fEerkj936Y8nqRuOcSlmN5oIfGeo0iV9pLeM3yYnSWFaEmMxX5Mfch4bryqTc25mdjor0Z&#10;833dmOS5Xbx2XW4OytPT0VJcjNFmGsKSk2Z0BGsjQ4qgEG+P5sJ8lU+lOjMdDblZimRpoO5ZnZGC&#10;Suqi8oFgivVKnpl3a4t4tTSD1aEeFVt9qL6ShmeN8uCRvzS3xocVuSJ4NDWOlcF+TLe3KQJEvEwG&#10;amtV8nwJHTbT26Vyikh4q966arRXlKJNktsTQrTINvFwEbIolzp3fKAfon3vITc6UrW3vbQYLYUF&#10;aMrLRUtBPrrKSjFQU43B2mp087yGgmxUZqWijDp0WUY6CpOSKOOjEOUTgDAPH5ZBSAqJYt1pKEnL&#10;R0V2MarzJJRYFZrLalFTUILi9CxkxycghyhOS0NDURE6qyXBfAO6eB9N7NcybhcSKy08DFnyITUh&#10;FqVpicinbp4eFog4X0/E+XgghXp+AZ+TECuKxKplP4jHSkOTIlgmm1uJNg3Bwn7qqpREx+wHHife&#10;KiqZ/zZImLf28jLUZGdQj4lDQXykgvzUUp4Wh+qsJNTnpaCxIA0qPFhRqsqL0lyUjLbSFHRXZWCw&#10;IZ8oQE9VLo9JRW1OIhry05TnS0c5t1eznQ3lfF7VfB8a+F40YaqrhtfOQ32+JIMNRkGCH4qS/dnP&#10;IajOvo/KzPuoyIjkciyai9MUwTLWVsF3q5plpSJp+uqK0FdfzH4sISTXTC5qeN3SjHjUFqSju64U&#10;Y52NmOxpVSRLb0MVjylGfVEuKmkblfCZFrGPi9ISFMQ7RVCWmch60tFaUcBzKjDYXI0u3oOQKdW0&#10;Yep4jRbeWyf3t6uwaZmKPKqhjVPD/pI+k2T9HVX5GGjhfXdxzLZWopvt7KzlO9RZj9WJfjxZmsLj&#10;xSksTwjB0oT2mjI0VRShrjQflQW5KMlORz7tRQknlhx5H3F855NYZnMMVhYWoqWmFr2tbejnXNTb&#10;0oouvh9N8iwLClD7IbF9W2UFmktLUMexXZunCQfYV1+P0VbJv9PMsSG5cWow2t6OR/PzeLu1pf5W&#10;35qa5TPqRWdlHd+BUj6HAhRKHtI4jv/oOKRG0f6MjEJsaBgiqavcD6QdGKKJjBBNBPl7wUNkMGW7&#10;ECxB/tSXaQfW1/D96m3D5Fg/ZqaGMcs5bnF+Cg82V/D86RZePn2IgZ4OSPQHUyN9HDt8CJ/80z9R&#10;//snfPLJJ4poEY/ic2fP4eqVq9TLrtB+Oqs8Ww4dOEQb6RDtphO4cPocLp29iPOnzuH44WM4sGe/&#10;RjfeuZP4AruJPTs/x77dO2hP0QY7fRw3dGjDEVfOn8Yp+YGNNtPB3TtxgnqaDvU0C9pH3i4uiA+P&#10;QGk2x3p5Jdqq69BYVonqgmJU5HA8fwgh2FJZjar8QmTExiPcx5+2De1oR2fas37ITUxGd30jlscn&#10;8Wx1DY+XlrE5O4eNmTmVL+TJ6irl2TLW52Yx3teDrsY6NFWWoKe5BpMDnM8XRrC5NIql6R50txaj&#10;vDAOmSn+lJO+KMwOQX1lIga6i7E814ZnD0fw7uUMXj+bxOONIZ7bg62lIV5jCq82l3jNMYx3t3Kc&#10;FHPOykV7VQkmelq4fQTPV2fxZmsRbx9QLm7O48XaDNvLehZHsTndj/nBFkWw9NQVcgzlo1u80qrz&#10;OO9l8P1LQm1hMhrkQ6J8UKzOVuisyUFPfQHPK8dUby1m+xtUeMCBRs7DxRl8dxJRmhKLkqRYVFF2&#10;iFyZ7ujAg4lJvF5awcvFZTyZnceD6RlsCWam2RYJ9TiBFcnTMsZ7nBrFy/UFfP/iIf78/gXeP1lh&#10;/1Iu9zao97G/me9AUxF6GwvRw7mrt4nzV1sxpvprsDTWinX26+bcAB4usg/WpvD2Iet6uYEfXvHd&#10;eLKMjdlBTA+0UPcQT5xmrM8P4P3LFfz03RP8+Yfn+P7dJvWPacyNC8HSidmxPjxYmcG75w/w4/tX&#10;eMNx/mBlDvMTQzxmEMt8Bo/X2c/PHuHHr94ofPPqOZ6sr2B5egLTlN+Lk2N4sDyPN0+EgHnMuqhv&#10;8Jyt5Rk83VzEVy8e4JvXj/Fia1XlrRmh3tJPWTDS3o3V8Wk8W9nC109es0++Uvjm2Vu82niCR4vr&#10;2JqT8bfAZz7Le59ReW4eLizw3tfx7tFjfPv0Bb579hLfPH5GPMV3T57ij69e4l++fY//lfrW/0b8&#10;l++/VaTAU/kpYmIUz+ZnFJkgHiySZ+QPvLf3G+LFMqNCXb3gO/92eU55sEgpXizPZsbxivrBjw/W&#10;8c+vnuG/f/sO/+3rt/jXNy/xpycP8e3mGt4szWNrdAizEm6U8lkIlsLo+0j280YS5boQLXUZaRil&#10;/N4a6sdL8WRZYFuW5vC1eKsszeJrtuE9r/MV2/qCusYW9Ye55nqM11IPEYKFOtpSZzu2BgcUsfJs&#10;fEzhMceXeMdsDPRha1i8VFj3yiJ+eLiJn3if4qXyL2yrwuvn+NvLZ/jp6SN8x3bLca8WqNNNUJ8Z&#10;4NzX0U7dp0XpguI9uzo0SL2H1+BYfsb3XkKCibfP5tgg5rrbMdPJd1K8b2bH8XZlFl+t8V425tlX&#10;ywrfrs/h+QzH/kAbZoQskHBhXQ1sbxvRrsr1fvG4aMQU5dlAZSE6KLeEUBkXrw6+82v97Vjl3DxH&#10;nWyuhXKafbLAcqmNc1VHk/IQEY8OyW2y3N6gPDseDHR8yG/Sj6ds34OBbiyzrRKCTcKyLXe1Yq2v&#10;E4td3MbzZlvquK2Jz6YTL6aH8HpuhKV4CrWzvfWKTBGiRYgUTdslxFjrx/vQeK60YLGjgXXVYoK6&#10;43gdZWxNOcaryzHBcqyyVJEsY5T101xfbKnBSru0W8KHlWOytghT1B3mmsp4H9WKYFlqq+IYqFBY&#10;bKvBBq/xeLgLz/juCsGyzjlyvrmO59coyHiZb21U9znDexJM8TqTLRLSrhoT1HVUuLCOWj4/9qEQ&#10;Q/3NWKAuMMS5si0/CTUpEWjOjkN/aSamqL8s8JlJXpo1PqeNwU6OsR4+z99Icn9b7xb0b+sTt3GL&#10;Rr1AT08Xuro3CQljcUOVt27pQl//FoyMDGBqagxLS3NY20guFhvY2hG21rARcJvAjtscHOzg5Eyj&#10;9i4NZjdXuLm7wlXyAHBdPrRIgnz5WCEJ7wWSs0Ul0+c2bR4YKSWGu7W1Da+pIX5MTM1haGgEvVu3&#10;ce26LnFThduwd3BCFBWK+qZWlTT+8YvXePTslSIwxueW0M/Jq2t4DB1DBMvuiSkMzC1gdHkVUxub&#10;WHj0BMtPnmP9+WtsvnyHrVdfYf3ZGyxsPcUoJ7b+iRn0jU6ie1jChA2rZPkFZVVIzshBbFIaElIy&#10;kZlTiMLSSlTUNKCmsUWF6+qjcSfhuZbWt7Dx6Ck2iQ3xYtl6jFUae8vcvrCygZnFFZUEf5IT6ByN&#10;Qdm+svFALXfSCMwtLFFhvawdHHFT3wjXbhngqu5tXGYfXCIu32BfcJuE/BKSxIb9IV4qQWH3EcF+&#10;Cb0fjWAuBwSFIjAoDH4BIfD08oWDowtMza1xW98YN3QllIm+Sn5/20DIMAsYm1kRlir5/UeYaDyK&#10;FOTDEa+niBVC8q6YfoAsyzaBeMZI0nvbOxLqIwgRMUlIyy5EVn6p8mQJCo+Bo6s3j7HHbWNLBWNz&#10;Bwhx4uEdgpCIRCSm5iEztwzZ+eVIzSxCdHwG+yQarl6BcHDxgq2jG+/bBfaOd3HXzQt+/sEcEwlI&#10;o+GUk5uPjIxsxMcnIjz8vsoJECQKZ3g4YmNikJSQiOREtiklBelpKcimkZZDI1Q+HKQkxCGOxpQm&#10;QT3bHhqgQnmJB4p4s0g4MSE/UuKjkJog4cCk/BnifSKeKLHy51UEz4kIRryQMrFRyEyMQ25aMvIp&#10;bPIyUjWkDg2zWMnpEiF1R7COWKQlxiM5NgbRYWGIoLEeFhCI8EC2JUjir8q6P+HLbX7cpvGOiZb2&#10;hQer68XdD2FdYYoMknwyMVyX9sRFhiCF7ctOjUdxTgpKclKRRwU7KSoYwfdccNfWBJb6OjC8dg76&#10;V07DQu8yHC1uwdvZEkGe9gi5dweBEg7M1Rp+d60QwDLIzQa+zhbwtDeGC4+1N7oOS55ncu08DK+c&#10;gcHl09AnDHXOw8LgBiyN9YhbMDO8CSM9yY8iOVjEI+UsdK+egx6hy3UhWq5fFG+Vk9x/GnrXz+P2&#10;zYsfcAnGt6/BwkgP5oa6MNLV4fFncfnMMeXtIkSMnCtEzbULJ3Dl3DFcPHOYCv5hDclCnD9zCBfO&#10;HsGF80dx7twRnD59EKdO7cfJk3shCezPc9vlSycULl08jgsXjuI8jz3Lek6e2I8jR+SD7E7s3bOD&#10;2Kk+6B5Rf88fUKHB9uym4aCS3O/Erl078MUXn+Hzzz/FZ599gs8+/wSff/GpIlp202DYd3AfDh89&#10;hBOneK1L53FDSKPburjNufiW7nXcuqmjYMBlI87RJtxnbXib/W0Kfyc75SmSGuKPXD7vHI6lzLAQ&#10;JHOMxHrfQ4SnO4I5F0sCUBfJu2JpCktzI86zZpxzLTkPSzxmc9hy3Z7lHVsLOHHZydoELoSbEBsu&#10;dupvqjBvNwR7SMxsS5V43lz3MsxuXIKV3lU4GOnC1dIQ9+zNcc+B48HWDHctDJXniT2ftex3MtPX&#10;hPuyNPoAE5VvxV1iYTva8ToO8CN8eU8CP2de190J93nd+/dcFbEj3jRhHo4Ic3NAmLs9wt3tEO5h&#10;y322PMYOMb6OiA1wQWygK6L8ebyPE0K8ZNzaw/euDdtuzjGtD7NbV5TnyqWTh3Dm8G6c2L8Tx/fR&#10;sNvzOQ7t+gQHvvgnHGZ5av8Olez+5oXjHMNnYcX3w9FcX/WLG/vOie2X3DV6Vy9yzJ2jIXiG4+wk&#10;jh+S5JscI19K0vrd2L9nL/ZLbOk9+zg29uLLXbtVnpEvd+3FbolFvecAdu/er4iWHUK+EDu/2K3C&#10;g30kWD6QJNvxye8kN4qEAZOwYhoyRh3/AdpjfvdPn3+ErMt2dYwiZISc0UAIE00YMlmWUvbv4Njl&#10;+gd88inr+OQz4nOO613Yv1/enTO4ckVidYueYQB9ymzdmzdx9eplvjOnaYAfVO+BjP9PPvkntvcT&#10;7OA7oXLPcPtOlrK+c8fn7BO+U4rsOIjjx47znTyhwXFNaArxWJFEohfOnVbxwK9ePo8rF8/g0vlT&#10;fKdPEidw9vQxnDl5BCeO7Vc4JWEGue3yhTPKaNfXuwZjAz2YGt+GkYEu9G5exdVL53DujBA4rJvP&#10;8fp1HZiZmVKHcYSvrzdCQ4IQFhYKP18f3OX7ZCXEB3UkExMjWJjzvbLQ5K4zN/8ZFhaS286S9Zjz&#10;OFPlsaunL2E69aBLPUufepaxECk8X0GWP6ybWpjBnNcwtyZsWBffT4H5B5hJODAhWcwMKXONKNuN&#10;YWFlSpjwPGPKZUMN+M4JzLjNnO+0Jd9Na3tL2DpYw46wEbKF49lS8rMQVracDxys4OBkC0e++053&#10;7eEkH2YICffleFdDstxxtv4ZLjbcLsez3A5uc3K1g4uQIJLrSMB1gQvfYVePO3DzdIS7l9PH0seP&#10;c1aoN8Lv+yNUiP+ge/C45wRXvu93eb4r63LzpM5DyDmunA9chFxxd8BdQuoU3JXtPNZFwoiJ5wzb&#10;7iTtuWvNtll9hKwL7ty1/BkuQoQQQpK4WkKbV8XF3QqunjbUQ2xZv43aJvs1hImZBs6Ek+lHOHGf&#10;M+sROG7bJ8vOPNdF6uY+Oc7B0QS29oZ8Hga/JFcUNMvWd4xgI8exDimtuM3cTh+mNh+S2guxIqHB&#10;JOyXIlKEaNH7AM7bDhpCxeKOgYKZA3V9QkKDGUsOljuGMOG1hGQxttGHifVtXsMEXj4uiE8IR2lx&#10;NprqytBGQ6qbRsxYbwc2Z6fwdHURD2gozw31qVjpW3OTKvzGT1+9wpsHaypReHd9LQpTklUOAncb&#10;PgdTExUK546xkYIsi+elhB7pra3F4uAgNuVP2OkZPJ6dxdO5OTxh+XB6GlsTE9gktrj/Efc/m59X&#10;H3uez7MdU0IWjGC6sxsTbRIOqxtLA0I+dKOvuhrFrD8n8j7KkhLRX12JtaEBPJwaw8pQr/LcmKUR&#10;ujLUjcczoypE2HwPjeTOZu6jUdrdobwr5EN6XVYmcqMiEe/jjWhPD4VYb08kUzfLpD6WGxnO61Am&#10;czmdemRWRAiK4qJRLp47mamK7KhITeR6HEoSY5QHRBZ1wXTONRmU4zXUTSdbW/D1xjr+8volfnr1&#10;HI+mplTYqYa8PPRUVWGpvx+vlpZUct6NkRG1r62oGN0VFRiqk7jebcoDRO6zMTcLtZlpaMzJxEA1&#10;jfi+brycn8GrhRkVXmOksRYthbmoSk9WbWvIy0RneTEG6qox1tKEyfbmDyHC6pUnRlORJr+IkCsz&#10;PT1YGx9XH9fmBwcwwj7qrKlGU0kxqnJzUJKWioKkBOTFx6IgIR55cXGKwJBQMxJyppz7JRdOPY+t&#10;zcpi/wg5lMF2aFAlJfu7Nj8X3ax3rKMd07zmYFMz6vILUZKaiaLkTNTklqCpuAqtZbUKEjKsp7YV&#10;4x39WBgcx0zvIHrreU5hMWry8tFaXo6pnm5ssl+fLy+rWPsy3qY4VsSbpEa8EnjtSj6L6qx0lCbz&#10;HmKoz9NGKIiO5DNKY99WYKajjQZ7P1b7BrDU1YuJxmYMVdWiv7wKQ9V1GG1oZv82YbipSYUA66+v&#10;RzfHYkdF+QePlhKF5uIC1BfkoC6PfcH+bynOQXtZviJGhEDorMgn8rgtR30AbchLZp8loE68SPLj&#10;eO/xaC1NIpLRXCRkTDxqsqPZf9Eq5nhtTjxailLRLQlwG0r4btRgYaARc31sY2sp7zkLLaUprCcJ&#10;zayjsTiRfR6HsvT7KEoKR3FiOCrSY3gtIXMKMNIseVoaMMyyq7IQjQVsU34Gmgr5DHNTlZdJcpg/&#10;kjmXZ8fxXNoeNdxfkZ2MItofBeJhQlukPCsZeXwHMqJDiRA+T/l7Pp3PLx+98hGmu4ljawhPFsbx&#10;eG4E8/1t7MsK1YbemiIMNZZjol3CotWpcqKd99NSzX0laCzMQHlGHKpz5Z6y0F1XhMHmCo6hWo7V&#10;dmxMDeLR/Bg2WP/icBcmOps4rmo5TqoUBiSnQnsLZgf6sDw+Roxjis+6R97D0jJUFxSioawcnXym&#10;I12dnBN70NPUiLKcbKRwnomlDVrE8d3Gd3Cc88dkbxdGOV4GmhsxxPdqtL1VvS99DfVoKStTZJ8k&#10;8V4elQ/n02zfFLdx7kxKRWJwGBJo26eG871JTEZBCm3J2HgkhUcgmteJpo0opHVqdBSyOb/l0cbN&#10;oW2blhCjIi2kcI4pyklHd1sD1pdm8R3n57//6Uf85Y/fc/k13rx4gtfPHuM955u3L57h0caaCvEY&#10;HxUNG3MLnD95Gru/2EHsxIHdEqpLoguI7XYVxnq6ML51E7evXaEddgbnT4hNdpz7LsPaSHJzUp+w&#10;slFh1XTOncf540dx7dxZlU/TyohyxuiWgq3pbWWDeDhaw5N6iBv1EWfqPKJvu1AfumtjRR3clrYp&#10;7QM/P+RwPm/jfCT5QDqqqlGVncNxx/FFNJeUYrhFEqJ385k2KVIrKyaafRiI5NAQlNEWl3B8kh/j&#10;zeYaXq2tcB4bxXgnx1crnw3lwUwf5/zeNox1t2CwpRYDHFcjHGMLox14sjKKb18u4/vXq3jzZAbL&#10;0+3obS1AdUkcKguj0VSVjOGeEqzMtuHlw1G8ezGNd89n8fzhGB6vDWFzsQ9rM/1YnxnGg/lJPFme&#10;xwsJ37SxjGdrC/j/UfaXbZol55Uwes2MLbMlyxarmamYq5KZmZmpsiCLk5mZmRmLmam7urqapVYL&#10;bHnmnN+xzlqxnycru+Xx+54P6wqOuAN37L32HXF+fhLLU0NYmhjA6vQQLiyM038KF2memx3G2ZlB&#10;rHE+iLCYH27HRE8DhtukvVKJQYFy9jaWo4fjfai91mi+XJwbwfUVkTWzuLE6jWvL+uA/iovzwzg/&#10;O8Ax14vp3ma2ZzFqRVaeOIyuaj4vBnpx9yyf6Teu4dmNG7h/7px5Ls/26u6rJgzw2aB5MtLRjInu&#10;FkOkTvS0sMx2XJgdxO3z03h4dYH17MVop+SSRluRIXaWRltxfqaHsvXi8kI/ri4N4srSgLFfmuP8&#10;nO7jvO/D9aVRPLw0j2e3z+Gjq0u4tjiCsfZqrvGn0VpxivmVY26wjXWawt0Li7hDXFuZxvJ4P8ts&#10;IloxO9jH+s7j/qULeHKT9aB5g+NcfsK1FaY7fxb3Ll7A3YvncVNEBf3Pzk5hdWqCfcE9yew09zzc&#10;b6wuYY3P0Im+bnQ31qGrgc/c3nacX5jG/asXzfFjN8+tYZn7lNm+fsxyX3JxhmVfuIxnd+7j07sP&#10;8OTGbUOW3KPfnXMXucYtcAyOcW3qxxLXmkt8vj+8cgVPde/LnTt4cOkS22GZbTJj7om5triIe+fP&#10;45NbN81RYd/oSCvaL8/OYJXrle6AubW8hI+vXcWX9+/iqwd32X7X8eD8Gq4vzOIS5b++OId751bx&#10;+PJ5PLp0HvcZdkdEBPHRpXPmnpI/PnmEf3/6If7w0SN8dfcWPr5yCQ9Yt7tsLx1DdmNhDpd0j9rw&#10;oLlQX0eRTrW1rF+uvzrEMax7XwZ7cU4/bUyO4vbiDO6vzOPR6iIeUIbbMxO4PDqEc4x3luPt/AD7&#10;nulEppwb6seFEY6L8RHcpMy352dxTcemMf5ZxWf4JYaJ9LlHeR6zPk8unMXTi+fwjH389ALHDPvy&#10;PvvyhtJxni9xTZ+mjKMNtXxG85lRV40ZrtHnhgeMJsz9lSU8YponbBORNk8vX8DDs8u4xXl6ZZLz&#10;lWVfpEzCJRuk7bPU1YLJxhqM13FvxGfJYpu0SaR90Y2zusutpY7+lRjlvBqqLEZf6WnuFU5gvL4C&#10;Z/vajbbJh2vz+Ii4NTGMNY7biSo+F4rPoL/oFEYqijHFfA3Z0lLP/BowSyx3tVnHro0O4NIw26Sv&#10;C3Pct47Xc1yybpMiaNq5V2F+q32UZ6QXNyYGcWdaR7SN4/7cGO3DuDHO/hFJM9RpCJtrY5x7hOzS&#10;nFnleiic7W1lfVqxzLVRF9n3l55CN/csvYW6A6bYyHe2ux2XWO8rlEukzwXWb62Lzzc+qyf53NY9&#10;MaOcvxMiNTh/F9uqsdJZZ7RWltrrDFTmOb1XdLdhiW1pkSs6Ho3vCc01TKO4DebIsDlddt9UTUij&#10;hs947gWmuA5Och0c0cX50oyhe5rP/4nGMuj+mZbj3O8eTEVzQTZ6Co+YI8mmGioMcTTXpjte6oxm&#10;ziT7J2arz3cJFkeHA3DhA8nNjS/KHrpjRXetuMDVzRmurrrIni/b+tjm4kC3I8P4IPRwgZcXX1R9&#10;PAh3Q6K4u7vCjfGdnA7gAB90+/iSv2+fsAd79+7Gnj27sHMnX84MdpiPDzJ3ENt3ELq4dds2oymj&#10;v0Q3b95kSJ0tWzbTfyt27ODLHdPow8XuXTuxS+mURsdx6G/unXxIe/sgPSMTdQ1NmJlbxPWbd3Dt&#10;1h2jyTK9uILhyVn0SmNljBifwABfykbmFzC5vIrZc+exfPkK1q5ex3kuahdv3cWl2/dwgfbVy9cw&#10;s7SK0elZDDBt9+AoWrt6UdvYgsLSCuQfPYGs3EPI5kb+8LGTKCypQG1DM9q6e9A3NIKRiSmMTc1g&#10;jIve2NT0Oka4WR8YGUVnTx/qm1pQUlGJ43wBOn66kPmWo5ovCG1d3egdHKbZg4qaWmTlHYRvYJD5&#10;u/WVt97Gr199FS+8+hpeefMtvP3BZuzYqz8ffRARE8e4+ThVWIyyqmqUlFei4PhJZOceRFp6FnIZ&#10;drTgBE6xLBEPGRnZCAkJN/febNeRYJt1hAn7YquIlh3Yun2nMY19207j3qbj23bpUvzvYvvuPQY7&#10;9uh+HEFHutlxAHsdXODm5Yfg8BgkpWUj++BR5B06RnuW8RMBs2O3Az7YshObtuzC1p37ccDJAz7+&#10;oYiJT0V61iEcPHIC+URW7hEkpmQhJCIWXr7BcHbzgoOTCxwcdJ+QO3x8/BERGY309EwcOVKAEydO&#10;ooAvRnlsx9TUVMTFxiKam08hNjoGcTGxhnBJ0csxX+5y+eKXm5OF7KwMZKalIJ0vUOk6CkxHfnFj&#10;mpfNONz852QkIyM1AalJ+iuIm1kb0pJ1Z4uOE4tFSiLrGx9ptEcS40TO2O504ct2ZnICYd3Xonta&#10;dBF+CsMSoiMRTyTERCOJm+Ok2DjER0UjlnWKjdBxYbEMj0Mi+zuB8idER5k0ggggadsksywdNWaI&#10;HconGVNFsBBpIlxS4lmHFBw7lI2iE0dQevoYSk4ewcnD2chNjUdiZACCvJ3gum8bdm96Ezveew07&#10;33+dG+N34bZvC7ydOPcIL8cd6/B22sEN81ajDeCw/R3s2fQ6tr39Mja/9gLef/XXeP+VX+H912i+&#10;/iI+eMu60P7t11+y8MZLeOfNl80dKfpLSUd6bdbF92+8gveY3miwvPJzvPP6L/GBSJ8PXsf2zZRr&#10;y1vYvf1d7NnxHnZQzk1vvWQ0Xd548ad4/YWfmHQiVt5+RZovP8Nrv9YxY/+KV2m+xvBXX/wJXnuJ&#10;cZn3a6/+3BAnL+rC+hd+bEiWF1/413WC5a23XjB4880X8MYbv8arzPfFF36KX/xcxxD9k4HIlV/8&#10;/N+M6rzuc9Bf8D/85380H4//7u/0EfoH6xDJIvwtYT4o/8PfGTLmxz/+Z/z0Z/pQ/XO89PKvWM6L&#10;Bq/pw/HrL+Nttt37772FLZvfw/at72PH1vewZ/sHRgsohC8gSSF+OKSPNxyvJTmZKM5Kxwm+/B/U&#10;H2yhwYj09YK38364Oe2Bm8t+zhcXBAR6wd9fmix8DjDM+cBuOO3dwZebrXDatQXOfMlx3bsNngd2&#10;wt91P4K9nBHm40rTiW696OyA536G798OX8ddCPY4gEg/F8QGeSI2wAMR3s6GbPFnmL/TLtr3IsR9&#10;P0I8HQyCPGgyTrifG6ICPRET5IVomlH+HojysxAb6I1E1i0x1M9o0CQGeyOeecf4uiKCeQS77oa/&#10;wzb47NcRYh/A58Am+DpwrBJu+3Q03bvYu+VNjuNXDXG45c0X8R778A2OhRd/+s/4+Q//zhAq//K3&#10;/xM/+hvhfxjI/bN//gFeZpx3Xv4Ztr79InZxbDvu/oDtuBshLD/E1x3efF7u3roJ773xKt56leOQ&#10;eOPlF/BrjoOf/MsP8S/sWx138ENpsxA6X/ofpZ3x939vIJLln3QU1g//xdw58k//JA2Pf+ZYEVHy&#10;d9AdKoLIDIvU+AH+WvjrH8A6ZuxvaFfYX8JKazOlhWL3t6X/q7/+a/yv7+GvfkD/H3zX73/+1V/h&#10;fxF/TbvwP//n/8L/+B/P/2DU/TEij37+05/jhV/9Gi+/9BJeffllowmie05EiGhO/NM/qs5/a0gU&#10;2f9JJCQhElKkimDmAttNhMyvpNXFPF579RXOhZfNcWDSUPnRP/892/Nv8eMf/T1+/pMfskzO6Zf4&#10;Iv/SL9bxyos/w8sv/Awv/fonNH9qwt8U6fr2K9jyAdeQre9i944PsI9jfP+ebTS5t+B82ryBaPn1&#10;r37B+acjw3R03174+nghIjwU0Vxzw8NC4Ofnw72Qs/kJZQ/3K9r7aA8kt7TQhH37GLZnt9nT7Nih&#10;PY9+brHtebbzOb5rO/Zo38R91B7uo2TfvVfavsyPptlfcV7ud7CIDwv7DOS3dz/3W5R/B+UXdtG+&#10;ay/NvVvo3rQBm+m3zRAvdgLFxc0Rru7c+9E0RAvXADucON9d3EWeWCSLCApDVHDcG6LCx9kiUGyw&#10;iIvvEixyW0SKiyE8ZAp2gsVOhogk8ZVJ+AW4ISzcF7HxoUhK4XONiI3XHTheDKcMPk4GPszHl+uG&#10;n42U8WE6O7Fi8jPwpJt7V935YmCXwSJZ7DAki51o8bFDGifCd7VO3L33sg32G6LF29/BmHLL30Bx&#10;hO8RKSJP7H4iUQTZ7cTLRgLGRZoqrjvg6LLdkC3fgYgW951wZloXxSV0vJil+bIV+2zEiv2+lb0i&#10;W5w2ER/YILv8Nps7VyxIk2WbwS7msdMcD2Zhl44Jc2BeTtvZli5ISI7AiZP5qK8tQac+qva0YHyw&#10;C/PjQ+bvz6GuVrTzhaejji8zfXyRnOWLO1/QF0ZH0N3YgOKjR5HBvViwpyfc93Ic7mBddu6C135p&#10;THoiLjgYOQmJOH0wH7VnCtFRW4fRzi4scz9+ZZEvtWvncGNlDRdn53F2chqr41M4yz33hZl5XJxb&#10;wAr3/ZPdfejjvrynVhouzRhsasNIazuGm9vQXl6F0sNHkc29VEZEpLksvqm42EYODGOBL/L6WGTH&#10;TE+XuWy8u6oSXdWV5oL1Jb7o60J9adWMd3SiqagYOrJLH+x0NKeO/0kOCUZGVASyY2PMR7xM2lP4&#10;HE4I9DfhqRGhOJgQz3TpOJmViYK0VOPO4r4uPSKC8aOQn5iIsiNHjJaDPqLcu8AX+0uXcZ711Z/s&#10;HfpbvqqW9WqlnP2YZr2Hmtj+rGNTcam5j2a0RZeo92KwsRVtZRWoOHoMFUeOov7UafTW1Jh7QCba&#10;200ZulT/THY2DiUlIS8+DocSk3GC71mljF/D95XmMh3nVIU2vme0V9egtbIaLXR3UIYByjA1MIiZ&#10;oWFM9PWjvbYelXznOMn996G0dGTGxSMpPAJxIaGIJ9KjY5GfnIoTObko4X69mnEbKHMd32OqTp5G&#10;Fd+vqgpOovrEaZQfPY6ig4dwMjsXhTSrOS66Gxo5Lnow2NqB9poG1BSWo7WqEb2Nnehv7kVTWT3O&#10;HDyBg0nZOJicg+LDp9FS0YChNrZFaw+669vormVd6tBH2acp+9nZOdw4ew73L13FnfOXcXGB43Zk&#10;HCNs687aBjQWlxkip5xtqOPoSg8dRs3xE2grKUV/XT2GGpvRx3p3lOqOn2LUFJxC5eHjKM8vQCXf&#10;YXRvRpP+pC8pQyXb/1RunmmDzNh4ZPNdJE+aEBxHp/JyUXzkEGrOSOZSzoEKdNVq/JWjo7oU7VUl&#10;aK+Udshp1BceQ82pI+yfw6gvOsI2PMw2zEdpQTrrnILiQykoO5qBsmNZbOcMtl8qzuRxj3goE9XH&#10;pfVxjPmcRGv5KfNxUmirPoOuhlL0tVRiUEcPtVejt5l9X12IumKOn+OHUFZwkMg3xxk1lnBslBdz&#10;vp40R3udzstBoe4lOnaYchzG6fxc5KfxfYfvOWkxkQapMZwPMeHI5jvT8bwM1BafRF3JaZQcO4TD&#10;fMfK4btLAd+3yvme0qYjRlrrzZ0GF+YncGlxGhfmxjE33I1xrj8jHfUYbq/DcFs9Blo4FlvrMNLZ&#10;hMneNoxzPeqpr0Rt4XGcOZRl7l8plDbMqUNoKj+NnsYqTPV3sp/7mF+v+YDeVlXKtj/OcB0lVsvx&#10;xLHGeT4/PIxzXHcuL69ybKxgYWyK7dOLttpmNJTXorasGg2VHFN1DWjleKgsLkG+jvLmWI/j2D+i&#10;e32KitCle3damtHd1GS0XLqJzoYGNFVWcs6coYyHUHSE/VrEOayj5TjORzp7UXGykO2SjtjgcO6T&#10;w5AYFo2c5Awczsy1kJXDMvJw8hDHJudQLedrU3UtWuqZd20t6ph/XXU1ujvaMT89hbu3b+LTZx/j&#10;t19/iS8//xRPPnyM2zdu4Ma167gpXL+JC2vnMTk2iYbqehRwHKfwvTwiOAoBPoEI4nu4BdkDEOwX&#10;gPDAYIQFBCDA2wteLnz+OznA39MDSTHsT64FRcdP4jTne25KOt83+W4bHo4sjvsjfGfRUVsHM1LN&#10;D4mp8VHISIxFXnoyDvFdpiCPfXf4IE4f5Xg6qnfWwzjFdbyY86++vAKd9Y3syxauTzWoOlXI8XeE&#10;zxCO02PHzbrVozZnO2v9KqdfAedZHte5I3z3Lz9ewPldw/HSw3HA59gA19G2ZnTUVHKN47pSWca1&#10;pRT1xadQceowio5yPdEdKKfy0VJ9mmOgGjPDrVgY78TsGPurpwqdTWfQWHUUjdVH0dl8GmP9NZib&#10;aMPKXA/mpzoxPdpCvwaMDzRhargdk4OdGOvtNOTcoO656ulkngOYGRk02hJ9rY0cIzXoaWnASE8b&#10;/XsxOdSFif4Og9mRHixNDmJlUkRMP5+3uiSeYX2tGOtpxWR/u4mj46pE2ty7vIaPbl3Bp/dvGHx0&#10;6zJuX1jC2vQQ26EVvU2VnAfFXEfPsN1qsTDcD10m/+nd2/jN40d4cuMabq6uYHVsDFM93YxTj4bS&#10;Is7Xo1wD8jmOWfeyU+yXMtaplnuBZsyNtGNxvIMm19vBRnPny3hvLeWUdk4HriwN4ebZCdw+P2WI&#10;mDs071yYxt2LevbN4O452s9y3J6dxv3zM3h4cQ4PLszTfxZXFsYM+bo41I1Ztsd0r7Qo27gXoNnT&#10;QeiC/E5DpE/1sA90VBefo1fmF7mfWGX+F/Ho6lV8dP26Dddw98J5XF1c5D5jEmuTEzg/O0P5zkJ3&#10;yXz64D6e3btr7ki5vLRo9jcjzHtQd551dxkC5sbZVXx4i3Ps4QN89uAhPrlzDx/fuoOnxKf3HuKL&#10;B4/x5cMP8Yz+upflNufa9eU17nNWDMFyfnqW5U7j8sIi7py7gI9u3MInd1ku8fjaDbbPRVznXujm&#10;qoigS3hy8ya+ePgQ33z8scFXjx+bO1oeXL7MZ9olptGxZMzjzh08oVyPdL8L63NhbhaL3Psssg5r&#10;U5O4trLMdj/PPHXB/grlWcS1xQXT/x/fvIbP7t6h7PfwOev/6Z1bBp9xXMj92b3nl/8/vXmDuI4n&#10;bMtHly+xDmu4Oj+PC9OTODc5zj3NFG4uL+LxpQvmfpMvuB59zvjPrl81R5k9uXzRXCr/6PxZPFhb&#10;wZ0laduwDxZ0pNmKOfrsqY5rY/j1+RmcGx2Gji89NzZijvySn7RO7okgYdkfM79nV6/gkyuX8SHT&#10;3GGdLk+MY7mPc6mtBUNa62uqMCBtGfbhFfb5/dVlk/Yh+/IuZb27vMT82D603xQZx/Za4Pgf5v5p&#10;kPup4fp6THJtn+UaO8fxMNveSrRgjuZKdyfWuCde6+X46GzHAv2Waa5y3p/r11FsTNPRhIXuFlzg&#10;/L67NI2PL67isyvn8PTsMu7NTuEi16YljrHJeu7tKKu0goaqyg2Ga6ox2lCPaYYvdndjdWAA50ZG&#10;cH5s1Jhr7GMdg3ZubBiXWDe10Q21ESEtpSsTw7jAeX5+qA8XRwdwVdpL0+PEmNFmuszwS6Ns38Fe&#10;LBlZWc/2Zsx3tGCxqw0LfNZOt0pjl3Jw/z/RUIdZtutKX4/RLlrmHFRbTDRR9vpqDHNfM1TDvZM0&#10;KCsK0Vd5hu1YSvlrsTbYjqtTA7gxO4rrMyx7nHtuyrXCtlJb6ji6KT6XZ1qbWW6buS/o0tgg04wy&#10;zThuzlLm6RFcYrqzQz1Y5Jo5xX3BcB2fBeVnTHkjOqaMfrMihmiONlRhsJp7De6xhmvLWYcKI+MA&#10;3bpvuIdrYQ/3KEL0Vu/vEixenu7w8ebLJuHlyRdlD1e4G3LFES7OB8wfzfv27cTu3XzJ2sUXq11b&#10;bNiK3YLdfyf99NfnDkGkiDRePsDmze9j86b3zAdA/X29fdsmxuNL2x5pwewxf3s6OOynacH6AKEP&#10;EXvplpbMPjhTDp2R7s6Xfnd3Z3i480WephtldHLki7/uC3DYB19fb6SkJqOsgoOKi8J5Li6XuXic&#10;vXgZM3wJE8ExOD6OgTFCf3tNTWCUi8gkF8JZTszFC2excvECzl65hPP6Q4MTWuYqJ/MsF5NRTpp+&#10;bqY6e7lR52Ct4ubkDF/CjhQUIDs3F+l8IUrPykbeoUM4ceokisu4YebgruEkK6+qoruU8YsMCktK&#10;DE4XFaLgJDf8hw8hLTsLsdxUxCcnITUzAweP8KHNNC18sPZwUnT396OqrhaZuTl8kXbHe1s248XX&#10;XsVLr7+Gt99/DzqX3dPXB7GJCTh6/Jgpu7WjA82SlXbJmcYNRAJf0LL5AnOGLyRNzdwwKE5zC05z&#10;c5+akmru23F0dDAEmI46sUNE2A6++G4XdlrYqSPk9uzGDpp27NyzB7t09vy+vQZ72Ke6jNfCAexz&#10;kNaTG7x8/IyGSWJSGjKz85DBtotPSIY/N2NOLm7Me6+NzNGHpf1wdvVAYFAo4uKTTNy8/MPEIWRm&#10;5Rm/oOAweHj5MK0rx4MjnJ04VtzcEcj6xETHICM9A0f5AnT82DGD/IMHDYkSxxfdSB33Eh5mLr6P&#10;EUkRH4v0tBTkZGcabZZD+XkGhw8dxBFu6I7xheE4XxRkFhw9yHz5spCXiZysNGTxRSAzXQRNIvMg&#10;UhOQlpLAto1HMjeJSXyhSEqIQTLNlMR4pLG/01OSaCZaSElEanICkhkWHxuLeG5ChQS+cCUlJDFN&#10;ikFyQgrdyYyXwvhphI4yYz42pLNMlZuWrDLiDESmZPClJjMjBZmZKcimvHm6UPVwHgpPHUNVWTEa&#10;uIFs4WLYwsWuoboMVVw4TvHFKSctAdGhfuYuDofdW7B3+/vYK+2T7e/BYecHcNqzBS77tsLDcRd8&#10;3PYZeDnvgdv+HXDkmrF36/vYteld7Nr8LvZsec9omezlWrGba8bWLe/jvffeIt7Epk3vYLvCuLbs&#10;37OD2M54XGNEIrz/Fja/bTs67M0XsPmdl7Ht/dexfdOb2LnlLUOybN/0Bja9/TLefcPSdHmXcT94&#10;+yXiZaZ5Ee+8/iu8+crP8bqIF+Gln+GNl3+ON1/9Bd567ZcGbzLOGzRffVnaKf+GF371Y7z46x/j&#10;5Rd/YgiYN15j3Dd+hbdZxlu6q4N+L70glfd/wc9+8kP8/Kf/gl/+7F/xwi9/hhd1PJTug/i3fzF3&#10;r/zTP+qj8d/aPhz/PX74w38wx4VJ48WOHzGejif6yb/9CD9jPr/85U/xK12ab8Ovf/0zvPzSL/HG&#10;Gy+zzd7g2voudkhrZ9v7hEiW9wzJEuTuiKQQfxzmeCvKTjeX7hbrb1GOtxy+zCaHByEuNABJsWHI&#10;zkzieM7F8eP5OHiQ60R8hDmf2cNpH1z27oQz+8N591a4sJ+dd2+mudkc7ebrshehPs6ICvRAbIg3&#10;X/REiHgg0t8NEURUgDtigj1NWEyQJyL8XBHs6YAA930IJMK8HA0BExPojuggd0QEuCFSdqaJCfEh&#10;fM1ljtFB3szXm+V4ITLA02jPxNAex/IEETgxKtPbCcFue+HrsA3ue96F84434bD1Nezd/Cp2vv8S&#10;Nr+lY+Z+ild/9S946Wf/hBd+8o/49b/9A375r3+Hn//ob/CTf/oBfvwP/ws/+rv/iX/+m/+Bf/zr&#10;/4Ef0vzx3/9P/PSHf4OXdbE9x8qO91/F/h3vwHnvZni77DYkZFSwN0L9PeHpvJ/j8T2OtZc5nl7E&#10;26+JZHkRL/3qZ/g5+/Rf1b/Cj3QfyD/b8ENzHJUu8vxnG3Sh549+JPzQuP/hH3TpvQi6vzP4W9r/&#10;9m/+Bn/zAxEr0oT6a9pF1om0I+hvsMFuxfmBSfe3f8u0DPsB3X/91yJL/hf++gc0fyDTbhf+2ga7&#10;+6/wV4pP0yIGlbfy/SujhSL7P/793+NfKPfPfsJ58Yuf44Vfi5z4OX6pe4l+rkvnf2yIEdX9X3/8&#10;Q0NIyi3827+yjcxRXpbfzzUHmE7HdukyVR3hpftT3nxDl6uKYPkR59Pf4O9Y/t//zV/hn//hB+a4&#10;vl/89Iechz/Cr3/xYwMRKyJV3nr9BUOqbH7/DWzb/DZ2cs4I27dw7SF2cW0TyeLssAuuTntp7uZ+&#10;Zwvee/cNvMR594tf/ITz8GeGaNnGPY32S4GBep4FIzQsCH5+XnBzc+I+Rj+Z7ML+fbu5n9kDBxss&#10;/93Ys3uH2Q/t1IX427l3InZxnu3lfHMw+x/tbQjalX6/SBXiAPdl2ps5OO6Bo9MeOElGZ+2V9vHZ&#10;rX3VLuzZy72ZyBViN+fs7r0Wdu3hHozYaTN3c/zu3beNee7ic3kvXN0c4O6hn270U80B+u0z+Zsy&#10;XPYx/ADcRLIQ7p6OfOY6wdPLGV7ezjSd4CE/wp1zXHDzkNaLBWm1iGCxkyqCnYTZCDsBYyDShWZQ&#10;COd9dCDiEkIRnxiGqJhA+nlyv+AGHz9nA1+uI37+rja4GbLFRxoxgogbAzfm5wpvH5s/4Wv8VaYD&#10;PL2lObKfcuw3ppfPAeNvIDshDRPBw3ufBa+967BIkedugw3xRJbYyRXBTq6IQLHDHm4nWGS3x3F2&#10;3WFgJ1ccnbcZ08VN5AzztsGVbsVT+AFn3d+yCfscbaB9v/Nm7HchZOrCe8GJz2nHzdjDOHuMKWzB&#10;HofN2HmA44XmLgeOqQNbsXP/FgNX9qkuuz964hAam/myMjKAqalxzM3MYHZmGmMjo+jq7ER9TT2q&#10;K2rQVNeE9pZOdLf3or66EUWnSpCfc5j7k0zucxIRExmHaN2VEcm9S1ImDuUcwcmC0yg6WYrSM+Wo&#10;LOW+pKYJPe19GB+cxOzEPGbG5zA2NIFe+vW192OwaxBj/eOYGJrCxOAEult6UF9Rj5LT3M8UcW9T&#10;04qetl70d3Bf3dyN5uomVJypwKnDJ80lyIXHTqOmtArt9S3oa+vGQGcvBonhrn6MdA9gmOhv60KX&#10;7j1oamOZ3SxvBMszS7i0cgEXls5hdmyaeXeiorAUR7LzkRabZC5JDg8MRbBPAOGPML9gPjPCERfO&#10;/WBMArJTMlCQexinjhzHyUMFyEvPQWpcEhIiYpASm4Cc1CycoH/FmVLKXE/ZejDcM4yR3hH0tvag&#10;tbYF9eV83zhThtNHTqMg5yiOZB1mngU4ffgUStmGNSU1aKxoJJpQVViNwqOFJs4xtnMR27m+jO1T&#10;3cD2qkXpqWIU5B2hHNnISspAemI6kYGslGwcZt6nCwpRrsu1K+vRyLI7WrrRxXbt6ehn+xIy2Wat&#10;zR2oKKvFkUPHuSfNQlw033Nikkx/yx4XlUAkck+bityMPJw6egrVpTVobWhHJ/unpb4NdRUNqCur&#10;Z/0aWPdmU4+i45Q99wjysw7hGPuu8GSJGSeHc48hN5PvB1lsq+I6tDb2cE/bg5JT1chMPoTosGTE&#10;RkjT/BjjV6G+qnUdjRwbbU2d6O0cwGDvMIb7RzEywHfFwSmD4f4JjHBMDXN89XcNoY1joJJtUHKq&#10;lHkVoVjHNBWWU85a9kfzep9UnK5E0dFinMo/jeM5x3Ak/QgOpR/C4Sx9GD6FY4f4HphzCKls43i2&#10;hZCaoGOG83DiyAmO/VLUsk8aahrY1vWoKa9AZVEpyk6fQXlhEffpJebjeT3ffxsqK9BcW42Opgb2&#10;Qws6aTZUlrNdD7G9snGU75CnC46i5ORJtuEJls/3ooOHOEaOofREIWpLys2dEsUnThOnUF5Ugga+&#10;73a3d7AtBjE5OobpiQnMTE5gYmQEgz29bOMm1FVWcX6WobqsAjUVVUQ1KkoqUCo5i8qMu7mhCa1N&#10;rWiqb0JleRXOnCrE4bxDfC/JQEpSMt+TknEwLw9nTnMs1tSgprqK7yankJ+bhxzdMcR3vlLdUVNf&#10;h87WVgx0c+4NDVKOYco1QgxjmubM+CiGenvYl43sn2KOgxKuN9UmTU97J/2bjbu8pAglhWcIzo+i&#10;U6iqKON4bcTY8BDmpiYwyzr2s4xG1r+0UONdd2pUobaylmOlkWO+A32dXHM4B/u6h9HR2o+mhi40&#10;N3HMEQ2019W2oZprTHFJNY4dL0Iu51QO17x8rjWnz5SgpLgCRVwnTnPsnOEYrqlqQFtLF+fOADo5&#10;nxo4hopOlZmw4tMVqOIcqKtuQS1x8lgJ8rILkJWWz/fOQxz3R5DLMZWXfZTteAzHjnLtLKxEVSXn&#10;fGMH2phfJ9fHHsrbTXR2DxpzbHIeq+eu4u7DJ3j40Se4+/gJrty8i7ULVzG3fA4rZ6/g3KVbuHDl&#10;DlbOXcPU7FmMjC1gaHgOI6OLGB5dQP/gNFrbB1DFOXSG6+xxynvsRBGKOD/KymtQzv4vKilDYXEp&#10;7VVobmlHH9fN4eEJDAzwOdHRZ+rd2tqJnp5+9PcPoa9vAK1t7airr0dlVRUqOMaqKqtRV8c2autg&#10;Os7RkXEMDo6hs7MP7VyvO9r62HZDnMNDaKptRWVJLdd+jukS9hvXkSbOy/qqRq4x7H/O1eKTxTjD&#10;Nf9YfgGOsG+O5h9BIcd+LZ9XnezfgW7K0s28m9s4JmvZ9xrbVajmHCw5cwanjxXgOOfWsSMHUXAk&#10;D0cP5eLwwUwczE1D/sF0vlfloKjoKOpri9HdWcc6NaN/gM+W3mZ0dzeivb0OLa1cL1rr0NXVgqHB&#10;XkxOjGJueorjeIpzbpRraS/amts5bls5h5rRyPrXV3M9INoam9HT2YWhvl4M9PB51Ut7fw+mxob5&#10;TJrEytwUlqcnMD82hOmhXoz3dWK8v9u4zy5M4/zKPC6tLuLq2iJunFvFrYtncVOXza8sYHGSz5a2&#10;BtSWnsKZI7k4mZ9N8yA66qqZfgR3dGH9jRu4e/kKVqamMdnXb44EHaY8/e3tfNZyDeDcOl1wiGvN&#10;Yc7Fk2irr0B/J+fYQLs5mmuou4HPynL0tFRgoKOGsjVhbrwLq3ODuLg8jitrUwaXlidwfmEEl5Ym&#10;cP3sLO5dWcHD62u4f3UF19dmcGFuxGibnZsZxtXlGYbrqLA1o/WzPDmK0a4OdNbVoJ0yddbVYpDy&#10;TXF8zY+MYW5oBLMDI5jjOFoYZptNzOLS4jKunzuP2xcvsZ6XcYfmFR1NOjuLxfEJrExOMs4SZbiB&#10;Tx8+whcffoQH167j3Nw8RrkmDnLfM9rbx3Yax9rcHOuyjGvnz+OuSJu7d/Hp44/w5ZNP8MVHH+PZ&#10;w8dsx9u4eeEy67eKCwvLODe/iPPzS1ibXcDq7DzzpZv+55dWTJyrK2dx7dwF3Lp0leXexONbd/Hh&#10;nfv4iPj43gM8Y/5fPX2G3zz7lOYn+OyjJ6ZM+X/E8HuU+yrTn2c9zy0s0dR9Myssaw7Tw+p3Pn85&#10;trqbdT8N20l1nua+juv/1NAw5rj2r0yxb1ZWcPvCRTxgvXQR/+ObN/HR7dt4cvsuzTuU6zYe6oJ+&#10;lvehiJZ79/HswQM8uXMH969cwdXVNdZnGZdZ9k22jy7yf3b3Hj5/+BBfffgYXz1+ZPBbtu9vn3yE&#10;r+n32f17+JjliKS5e/4c7l84j8fXLDJM5s21VZzn/FnkOr48NmqOVbyxSjnPrhncYvjttTVb2gsG&#10;cl9dXMAFafgwzWx/Pya7uzDOfpzosjRxryzMmzR3z53DtaUlLI9ynvb3Yaq312gWini7PD+HFbbR&#10;REcXBvm866ttMNpyk11dWOTzc41hZ4k15rc8OIilgX4ssqxVynqBz5tbS4u4Rxnvcy5eX5zFuQmO&#10;a81VzsXL85O4uTzP8BU8Yp0fnjuLO8tLuDI9jRX9yMJndG9dvfnRRujmOjGke5C4fk33s8+GRrE8&#10;oZ8RljhnOBYvXWG/3WA/XMO9y9dw+/wl3Fg7Zwg9/aw0P8jnarc01/qM1pR+YrrB/r7GsXxJRyZO&#10;TGKRe/yF4WFDUEq7apptoTvC1B5LDFO6BcqmcOW3MDjCfhnFTO8gBlta0VHN9wLdQadjMKsq0MM5&#10;2tdQi77GOqP5Nt7djoWRflycnzJa7/e4Nt0Vgba8iHOst/JXX0nGmd5+5j/M9hqnrLNmHDy6chmf&#10;3LmFzzlmnt3leLx+xWimrU7wHaG7E/3cH3XWVplyh9uajab1orSYuJeYHxpgvj2GhB1q5ZrNuB3c&#10;kzSWcS/NfUMN9yY6SraRe5Ko72uwuLvxRdoQFfvMmfsOfDEX9u/fgf06PmI3X8h3bML2be9h25Z3&#10;sHXzWza8ja10b9v6HnYyfPcuvqTv2YoDTOfkuBsufFF34Yu5i/N+uIogITxYlrcnX3x9PREY6IOQ&#10;kECEhQUhPCIEEZGhiCRkyh0eEYywcJ1zHsA4/ggN9WN8X4QEWwgM8IK/n4f5y9pdf1y6OsDb2w2R&#10;USE4eCgHFbqwsY+De3gQ/cMD6GADtXS2o5GN19DaZFDf1oSmDm6mezrQ0d+Fbj54eof6MMCOHBob&#10;xPD4kEE/Xxi7ejrRwvj17PDqmkqUlhXjdOFJFBzjJv5gDtIzUpGYFI+Y2CjE6MgQXWSeFIfklESk&#10;pCUjKSUB8YlxiImLNohLiDHueKaJZ7yE5HjE0YyMjURUXBTikxOQnp2OQ8cOoayqDI2tjWjrakNt&#10;Yy1fZI8ihO10wNkBm7ZvxpadW8wFt+66f4P+qZmpOHayACXlxajUZZEl0lI5jNS0FERGhyMkNAix&#10;cTHI1cfW4kLU19eiubkBldxYHis4ghTKHBIcYLSS7Me/Cc4ujutwZNmCs9Fy0t+udjjD1d2FL/q6&#10;T8fVwMPLDR7e7jbojh1PePt4wc/PF6EhIYiNjUVaWhoyMzPMUV0xMdEICg6Cp4cn+9XVHBvn5iaN&#10;KS8EBQUxPAapqSnI4UvCwYN5yMvNZfpUxNI/NCSY48LXOpbOxweB/n4IDQ5GtM6dTUpAXk42N5xH&#10;uHk/ieKiMyg8cwonjheg4ChfQm2QW+Hl7ONa9nUT+1zt09LSxI0QXyI5ZrrYFx2drdz4NdGfLzxN&#10;ddwAVnNscBNXWYKyMm7aS89wU8VNSeEJgi8yJdzEl9KfG/riYkIb+9ISlJcrTQUqKiqYroz+xSiU&#10;bMQZbuiFQqKILzmlfPEpL+emUJtVvgiX6uWFKCurpJt5cMOnfCortKEuN31aznFQWlrIcs8w7zPc&#10;6PJlo7LMoKqaL8d8EWvkC0VXRzsGB/owzgfLNDdjc3PTWJifwcLsJCbHh7lp60RDXSVfAgqM1k5y&#10;AsdxVKi5jD8hOgzJ8ZFGQyY7MxmHuLk8nJ+FQ3mZJq40c9JEJnHM68gzaeno7N7c7AxkZ2easRmf&#10;GIvYRM4LzoO09CRkZqUhOysdGenJLCuG5YQiLMAbfjqixmEXXPZtM6SO896tFvZvhyPNfbs+wK5t&#10;7xhtFtkP7NkMh71bDOSWv4iYbZveMLBrv+zcqg+tOiLIwg66t4qsee9VvP/Oywayb/ngdeO/XWSO&#10;DfJT+DtvSvvmJUv75p3X8cG7b+D9t9/AO2+8ijde1R/8L0B3Q7xC6CPxm2+8YrRQdO+DPhjb8Tah&#10;uyEMGGbZX8O7xDu6oJ/m+8x7y+Z3uf5uxj4d78V125FwctgJ5wPbTRv5ue5HtK870rjOHoqPxnG2&#10;/XHO78MJccjhOpXJ9SYvLQEnjubyZfcMx3oVmpqqOF5O8mWfczEiEME+7vDn3PZzOUDsN4SKr8se&#10;A3+3fQgWQRLgjoRwP6REByE9LhRpsSHGLu0n+ceH+RrEBHsZIibczxVhfi4I93elnwfiw32QHOWP&#10;pOgAxNOMj6IZHYj4SAtxfA7EyU4zVkcFhfgYkiXc3535uJp87GROVKA7w+jn64ggj93wcd4G933v&#10;w3HnW9i79TVse/8lbHr713jvjV/indd+jrde/ileE3n2ix/i1z/9R/zSkC3/gJ//+O/x0x/9Hf7t&#10;n/8GP/uXv8OvfvKPeOVXP8a7r/8SOza9jgM734Prga3wdN6JAO8DHJssP8QbIZRJ51nv5XNx6/tv&#10;YusHxCaNkTc5Nl7hONCRVb/Aa6/8Em+89gL7W2dUv2Lwxusv4tVXfm1IBB1JZfDiL8xHfRFqdv+X&#10;X/yVGUNyvyDS4uf/Zu4UsRMUIi/kJ+2pX//qZ3jh1z/DL3/xk3Vi4+c/+zHt/2qIC+tukh/hX370&#10;T/jhD//RIvxsENH3ox/pwtJ/suGfDQwhpLuFdATeT/8FP2deytuOX/7i38z9Jq++ovq9au42ef89&#10;1p/jVsd3vfH6S2b8K1x4/bWX6Kd20Ph/xcwLxRFkt9wvmzSvv2aRK1aeb5m58crLv2Jdf2JIzV+y&#10;br+iPC/88t/wol1T5WWrvd9+40XO4dcNmbJn5ybs056F+5wDXEv2Sptjx/uGXNnD/Ywj9zKebhzz&#10;Pq4IkKaDt4vZI32w6W288uoLeIH98iL75E3O323bN/E5yLj+XggO8Yc/1ylPL1c+K3WMqgiK53B2&#10;2m/2RYKT4144iihhvo4H9hg4Oe2BK8ePh4gOkRiUQXDjXHYVOAct7CP2rsPNdZ+Bq/Me5r2b+exi&#10;WVwnaXflXHVxpd1lJ5/pO+DotB37HbZiP8fvvv0094tg4d5NcVmGu7sj8+K+jXZDsHA/J/LGhW43&#10;d8rj4QAPD+7pPA+wng7w8nJaJ1gU5ubO+lEWC0wrcK0QRLS4M41dm2Wjdov87ceLbfRXPH/O65Aw&#10;b4RH+hnIHsi1w46AIHf4cd77+rtwryB5CEP+PMc6+UMZBU/a5e/lTZNz2MNL2iIiQfYynrCP4RbR&#10;YsBwwYt2H98D8JHGio4IE+HiZREm7lxz1mGIkj2GJLETJXaCxY7/imCxa7j8V/H+S4LFeTvbmenc&#10;mE5Ei+lrxqO/o9NWODjx+efE56DTJgNH581Mu5VlbWefWFBeDs4cC47cyztswh7hgEA3YbfvOcB3&#10;gn1bsIPP1e18P3Di/js8OgJHT51Ea3cPphZXsbh2GUvnrmJ+9QomF85jcHwZrV0TqGroRWG5jtZt&#10;wvHCBhw7U4+C09zTnqyhvRYnixpwqrgRZ0qaUFjWjPKaTtQ1DqC+ZRB1zf2oaexDLc3mjlH0DMyi&#10;f2gB3TSb20ZQVdeDIqapqOY+pWkA7Z3j6GCZrR1jqKrpRmFxM06wrKLSFtQ1DKCtYxyd3dPEpInX&#10;0am4o9znD3M/N4CGxl6DpqZ+7vEG0No6yDgst2cKg4Pz3CvNoq9P6cfRRv/WjhEMDM1jevYiVs/d&#10;xtrZ21hYvoo+xqup6+K+vYx7+gJEx2ciJDyJSEZUbCZS0o/wnaWQslWjuKyB7y5tKKtsxpniWhw6&#10;WoTM7GNIyzqKg0fO4FRRDWoautFEeZooT4PapL7H1Lmsog2lbNuS8hYUHK/iO8lxREVnITwqAwnJ&#10;h5B3qBinCutMOxQWNeHU6QacOFGLIwUVOJhfgsOHS3HyFPeWla2opryVNR0oKWvBKfbLiTM1KDhZ&#10;ifyCcuTmFyPnYDHyj5bjRGE9SirbUcP2au4aR8/wAvpGFtHDfmnrnkIj2762dQgl7MejzCf94Gkk&#10;phcggXXOPHgGh09Umn4/Thxl2YdPVPDdpYb92IJatnsH27qnfw4dzKuZ/SK0to+iq9dyl1e1s10r&#10;kXu4CLmsn5CZc4b1PUIcRXrWGebdyHeoHrZpD+VtRk5+BTKyi5CVW8K09RwP7aio7UUlUVXfz/E2&#10;iCaOp7buCbQTjSynqr4PJdVdKKnqRGlVF+pah9HZP4O+4UWa06hvHuBY7UBReTPRxPLYhg1d7KMh&#10;yjtmxmBT6wjfEQbZRx04daqB7a12L0X+oVLKUcX2rTL1zz+ieybLUMD2KCxtplxdfF/leOY46xua&#10;RXvPGMvrZbs3cjxU4fjpcpwuqaK7nn3WTPn1U10v222M77EzGJ2YR9+g2qsfhSX1OM5+PHGqku8e&#10;zLuyg+8HbXwX4nxTO5XyHbOmF81Nw6it7eN7bhvjtaKSdW5oGUJn7zTfh5cwMrmGidnzmF68hOmF&#10;CxibXkH34CRauofQ0N7Pfh8gBokhg+bOYbT3TnBczGJwYgkD44voHWZdescZfwCV9R04U1GPkyU1&#10;OFlag+JqytbYznbu4ZrRjjNlGoOVXDMqUMx61zaybTv62U997B/O0fZevscP8f19grItYGp+DTOL&#10;5ygr+6ali+nK2Z5lOFNaxzWki+sHZeoaMvIKrUzb1NWHupZO1Ld1oaVnAMNT85hdPoeFtYsYn1ni&#10;OqN270ZlXSvKappQXNGEIs7T0mq2T10n+7uH4Bhq6ENlQz/rNc58ptHcM4MGri3VbL/imi6c4hw9&#10;wXWqmOOlivO3mnO5qKYdh09VIftoMQ4eL0NZbSc6OK5GZ85hcu4ihifPsq1YF47Faq5dFXW9KOWa&#10;VlTRyfWyhf3fSjkkWz/H6gAKK9pxoqiRY78epzmXyrk21nH8NXVNUp4ptPbNoH2Q84rztIvztXt0&#10;Gf0sY2zhCqbP3cLMhVuYOnsDI4uXMTB3Hr3TZ2m/Qr9bmLt0H/MXH2D+wgOsXH2CS3c/x60Pv8Wt&#10;x7/DlbtfYHr1NnrG1tDQNYUaylvHdbF7dBGjcxcws3IVE4sXaWd+c6sYmz+P8YWL9LuMSeW/xPIZ&#10;R5hZ4bNj6SLGGHd4ZgWD04voG5+nvJSfY7uDY3qAY2ma8RbO3cTc2g3mex59Y8voYr06uW60sr7q&#10;j4qaHva7vgNx/HLO9nD9buD6WVzB9a2YbVTcgBKun2XVXEOJYvarfQ639oxwrM4YtHaPoIZjoKqh&#10;w4zZappVde1mTFQ1tKGinv1axTX1ZKE5Nj4iPolI5JqXxedcIRra2jE8Pcl6z2JochJtvf2obWG6&#10;hibUtLSzbwbQPz7DOi9z7J3H4upVLK5cxzyfI+NTa+hnn+lZ09DMsdrUTbOHz4JePrM4BzhXGps7&#10;+MxqQ1NzmyGlurp70d87gL7ubnS2taGlvg6N1VVoqKhEc20teug3MtiP0aEBjPDdf7i3GwPdnehp&#10;b0NnS7OJX1tRitPHC8y9tHpvz0hJQlZ6Kk4dK0BdVRV6O7sw2NWD7tYO1FVUo7KkAtWlLKO6Ac1s&#10;jzq2R1lxCU6JyD1+HEVnzqC6ogyN9VVoaapFc2M16mtKUVF6CmVFx1BRcgKNtWXoaqtDvzTRBjow&#10;NtiFkf5ODHS1orutAX0dzcY9Mz6I+ckRzI4NYqi7zRxN2lBVwrpVoretCVP62YMYYb3aGxoMCX36&#10;aAFOHjmKQspTW1qBtrom9LR2MrwVTfqxoLwejVWNdLMNmjrQrZ9BWLceore9k2V3o5/ok6Zkt37y&#10;GMbc+BQWpucwMzZJ+TpRWVqOkwXHUXy6CI11jRjo6WM9htkPvejtYnq6x4fHMDc9j+UF7pfY31Pj&#10;0+jhGtTENqsqZ5vUUobmdqYZwEDfkMHQwAjzGcFQ/7DpV8UXBulW+uWFFVzQUWIXLuPyxau4euka&#10;rl2+jqu0n1+7gJWlVSwxzuryGhbnlzExyudrZy9aG1pMX7Vz/HR39HCsdFHuJpQWlaFQml9EBfu0&#10;rrre/CBTV81xwX4V0d/R3Ip+tsXYwBCmRscxzTYQKTg3OWMwOzFt/CZYX0F2tdXy3CIWZ7jGTkxh&#10;cmjUFjaFJfqdW1zB5bPniQu4co4mcfXCBdy8fAW3r17DLeIa3ZdW13BOR6DOL2B1bgFr8/NYmZ3D&#10;AufWWF8/+to70KV7+djmk/rQPzPL8HksTc+yzyinfhQYHmH5Q5gYHDJphFGZAwMY69fY4bzo6TWQ&#10;/+TQCBYmJjEvuZm2u1Xjpho1ZeUcd3UcH9JEG8PsyDgm2Vd9GlscAy01dehlW41yrswqj5EJzCtO&#10;/yBGOS7kL43ZZcp+cXkFV9bO4uLKMuVlO46wf4cGWfYgZR5m+eNYmZlhvFXGY9uwby+tnMPa3BL7&#10;YJLjbZDzp8egr3sQw8Ns/7F5TE0uGsxyPV1dvoQrV27jzu3HeHD/Y9y7+xFu3HiAixdvYm31MhYX&#10;zmKacUeHpzHUN45RPt9nphaxtszxdf4ax9lV2i9gnnnNMJ4wP7NszOnJecZdwMLsClb4HFa8lcXz&#10;WJo/i3nuFWYlwxRlHZtj3mMcc31oZzt1tneht7vfjPGx4VGMczxNsZ/m2acrSxzbHBNXOQauXbmG&#10;K5c4pjnWV5bWWA7Xy+kFg7npJc6nNayyvAtrl3D98k3cu/0AH3/4CT59+rnBh4+e4Oa121hd4vN1&#10;bNrMn37uAQb7hjHOfpnls39xboX5LlHWefpNYZjP/362ZRfnSxtlbeI6W8d9QG1VA9e4Rs6LFkRt&#10;/d4dLF7ufOkUQaEXfie+qPNF2p0vwx58EfbgS7IXX4a9CS+P/TTl5sulO18WCYX58AVVF6QF+bsj&#10;ONAT4aE+iIwIQExUEGKjgxEXE4r4mDCDuJhwxMeFIzEhGsk6MiklHqn6u19/+euPfx2zlJFi7Gmp&#10;cUhKikJCYjji4kIRExOMqKhAREUGGESG8yU7zAfBQZ4IYNl+fm7wpxkS6ou4+AikZybx5SQXR47l&#10;c/N6CEeOH8bh44dwqCCf/gcN8o/m0X2QYYxDHDtxmDiCEzoe6fRRvlgUGJw8VWD8Cpj28JFc5B/M&#10;Qk5OOrKyUpCZkYT01EQkJ8YiLjaCdQ9GaEgA5fJFYJCPQVCIn/noEhxKf5pBwX4IJIJD/REWEYSI&#10;6BBEs11i4iMRmxCJuKRoJLD+yelsm6xkvhBkGllVl4NHsvngTkZkbBj8gr3N0Ry65DVA5FNEoMkn&#10;ITkGaZQrMzsVWYTsScmxiGYfhFCGIMoUSjMmOgwpyXHIY12kgXGEOJiXgfS0BPZTBNs7GOHMUySX&#10;EEG7HWHhAYQ/QsMCDMIE+oWHMzwyCJFMG8l6WQhdRxTdUcYMY/nhiI2JQGJ8NFJTEpDBh3dmWhJl&#10;iqefjuuK5DhiuwiMH8e48XFRRgtEH91zstMpe6aBNEek+aF08eyHOL7wJ+i+FGmJJEmDIwHpDM/J&#10;Ul0P8iF/ErW6aLO5gROmDX293CQMcBEd4sKqvzymx7G4OIuzZ5dx6dI5LkQXcPXqJS5AV3Hz1nXi&#10;Gq7fvIpLVy/iPMNXdZb4CheVuSlMTI1hZJyTdZQPxqE+9BODI4MYF2mxtICltRUsnz2LlXNMd/48&#10;zl28jHOXrtC8Qr8LWObCuriyYrC0tkacNX4ra/qL6ALLuoi1c5eIy8ZcPXuR4VzAGLZ2/gLOXrjI&#10;vC5RLpmMf17pl7G0woVneZGbNtrPKt81I8fq+XMs/xLrwofWzZu4efsObt+9i7v37+P+g/t48PAB&#10;cQ937t7C9RvXcPbcKubmZzA+xof9MF9E1GZSWR7ng2piFDMzrCc3kAuLfNAtzGFulg9YPjQmx7lY&#10;8sE0Oz2D+TkuYIuLWFheNphbmOeLBPOcZfspPu2zzGOW5tTkKDcWvVyAG1FdVsTNUR5yUuORHBOC&#10;GM73aGk4EFG0RwR5I8TPHf7eTgj0dUEY14fwYC8D2YP93Yy/v4+ziWMgu4/NjwhguCC7r5cj1zgH&#10;swYKcvvZ0gT42uFi/BWuD7Je7oqvS+NdmJbzU1p3Lo5wczoAV31cddxvTHdXB66hzvD2coWPjlxk&#10;XC8bZJe/J8NFTHtynTZxPZ1pyu7EMpyZzgV+Pm4I8PNAYADrxzU4hAgViaFjtYK8EB/si5TQQGSF&#10;ByMnMhQ5nHfZnFMZnFOZcZE4mJ5oHQ/Hta6s9CRKucE9cewgcrn2JHM9iQvjWs41LZZrVizXtRi2&#10;sdFU4VqfEOGHxAh/JEUFIDU2GBnxYchOjjLISoxARkI40umXJtIlLsQQL4qXEhOEJCE6gP0YiNS4&#10;YKTFMywhFCmJYUhl2tTkSKQmbQDzTE2KQBLziuUzQPULULvzWST4ee5HsI8TIoPcOS5Y7wgfxIax&#10;DYLdEOLviECvffBx3QUP5x3rcHfcDpcDW3Fg9/vYsfkNfPD2C3hHWkw6Rk6aSi/9DK+/9FNj15F0&#10;0pjaueVNHNj1viFXvJx3wcd9D8fRAQQHuCAkwJV2B7g571wn9A7s1cf6bXB22AGHfSyL/oLjge18&#10;3u42z1vzcdxlH5wdd8Nh/w7z4V8f/C0wH7r37d1msH/vdhPHUcc66SeIXZuN1tKWTW+v//ggTaY9&#10;u1jOPpa5n7IQe/dsMz9C7NA9R8ROmbYfJza99wbefvNlvP7aC3jlFZE5vzB45eVfGrz26q/xusDw&#10;N19/EW+9Qbz1Mt5993Vs+uAtbNkqrTP9bPGBwa6dm7BnD8unjM7cU7iJICD004WdUNi/bxfrs9OQ&#10;gwcon7QupH1hwDhy79+n8O3MT1qx72MLZd3MOpofO0wZbKc92412icpVvXfa5NjNcAuWXe20n+3n&#10;6LDzO8SE9jwuznvg7LSbe6A9nJt72Cfc63hxnnNfEaI1JYTPcT5vpU3hwHjbmdcmyvIBZdkk7THK&#10;58B0Xt7WEXt+OoKK89KD81XaIB6EJ+2eni5mXous0c8hngozJArXAneOZcbx8bavQxxLglmbOM/p&#10;7ytQLh+tSxr7Wps8uTZx7HvZoH2a4MMx6e/rZMZlKOdEcJArAv25LkkTQ0SCm4iXXewf9ZGwyxAx&#10;btz7ubvt55gUobMPLqad6Od6wJAqXiqXa6CPN2XwcWR+lIlroA9l9qK/O/eNzhzXjo47DUT0ODFv&#10;J+Zt4Mq2FtyYL+W0tFpEoggiV6TtwnVSJA3ntSC3N8uRtoqIFEGkijRYRLSEhnMvyDkvgkXHerm6&#10;s0/d2JecW6qDK+tjr4uz+toG+bkxzIP7WjfOY2l92CGiQm3k5i7ssmBze3rugZ/vAQQEcIwE8Jng&#10;78D6c8/syTZ128F8Lbi772Tc3RwLXKNEwoho+R4Rs573fwHXDaSL7OtgmLMIFmeOZ6etbGOuL05a&#10;T3bwOcOyaXdx3GbgrDDGc2V8V5dt7FfCbTtl4xrosZPYxXFIWVSeqwi4bXBw3IL9DpwvB4j9Fg7Q&#10;fuAA16J9W7CHa9ourks7OPekTR0el4CjhWVo7h3F2NJlTK3dwuTaHYyu3MHQ8h0MLtxBx/gV1Pau&#10;4EzjOI5XDeFoxQBO1o6isHECZW0zqO6eR33/Mhr6iP4VNPavonnoLFpHzqOFZiP9GhjeSLTS3T15&#10;BR1jF9A0sIrK9hmUNI7hTN0QSpvHUdM5i8beJTQQdd0LKG+dQinLLSEqWqfpt4imvhU0D6yhdfgc&#10;uscvoW/6KnqYZ9fYRbQNraGF5TT3Mh7RQNmEJubXPngWPeMXiUvoGqVsLL+hZwm1LEeyt49ewNDC&#10;bUysPmQbPELfzDU0D66gvG0CZ+oHUVDRjUMlbThU3I6Cym4U1g+hqm0S9X0LaBygzDRrumZQ1sK2&#10;qR/AqZpenNLH7uYx1PbMMf+zbMsLaBthmzB+TdccKtqmUM56lxElxOmaARwqakfW8XpkEvm0n6Jf&#10;WfMEylumTDsU1Y8aFDeMoZim2q+8aYJtN4d61qe+d9nUqap9FtX0q2KbVrCfipn2DOMX1o+juHkS&#10;FR3qt1W0jl5C9/R1dE5dQwvbsL5/DdU9y6hkHqXt0yik/Mdq+lFQ3YcTtZSFMtf1LaFp+Cya2N71&#10;tFd2sAzGrWadGgeW0cG27Bq7ZMyWQZYxuIb24fNs+8voYL/VM++yJta3dhAnlW9VL45X9KKgrAfH&#10;yntxpnYEpU2UsWWG7TNLu8aJ2mqGfrOs2zzbj3WlnHWE6qw+bGSftmgMsLy6Ho4fylTEtilkW50h&#10;KtgezSy/a+qqQSvHgcZuDcdIddcsathP9f2LHFtn0TV5Gf2zN9A/dws9U9c5Xtc4XufY7uoD9pfk&#10;a5tm3WdQZcD0XRxrlEFjqXvishmXfTNXMDh/HT0TFzmellHdwXq0jLFPR5nfOPtqmvLPMt0C22gF&#10;vVMXMTB3hdC4vsS2O4vaznmONebPejf1cPz3neW4XkVdB8dv+yIau9fQNnARXcNXaF7guF5j+Brn&#10;yjnOuYvoGLmCzvFrnHs30Dt9E33ztzCwSDvLaJ84j7YxzleibewcwTHKcdo+yfymWYfZa+hbuMH4&#10;N038TsrXNsF442c5XijLyBIahzkHiKYRzjuicWieY2SG7THJ+k2xn2Y5ZxfYrloDNL8VNsE2G+e6&#10;MEvZ1tjOlzC8dB0jKyxn5iLH1yLHGsd6E9eGlhH20QyaBpfYZxxLLL97+iL6mKZn9jw6Jlcp0xLN&#10;FQwsXMTo2nVMnr9tzIH5S+icWOVYnec6NsX2HzflVnVyzjDPOvU552593yLqOXabR9hmo6wj14lW&#10;opl9Wc8xVcN1rEbrGOdvK9eRJppVPfNmfpxsGEZh0yhqORe6pq5gZPU+y3+MibOPMLR0F70cR+3M&#10;q4nrXy3naFXnAucmy2Rfto6wnSeumTGmcrWGVncxnGtdrcY00zRxnK6D62obx1YH171OrlGdM9fR&#10;QbNt+graOdY62Ucds/Rjv7XRv2uB/b18F4NnH2Lk3IcYvfAEM1c/x9Lt32Lt/u+xfPe3mL32OQZX&#10;HqKdMjQOs74c/80cB/1LdzB+4TFmr36MycuPMXb+Pob5fBhcuoX+ReE27XcwsvYA4+cfYfzcI9pZ&#10;1tJNhl1nnjcxvHoLQzT7FjR2Lhj0cnwPr941aSaY/8jqPTMmtQa1cd3QHNV8axo6x77mXJi/zXa8&#10;gz62YwvbXeuM1hw9exqHuL6YcXuO6dTP6sNVjoULHBtX0DPDdYjjpZHjqX6Aax7RNMg5PrLC5xCf&#10;R5Jpkn3OsakxcaquB/mljThYXIdjla2o6hplXsuU9wpGif55rmljymsWdf0zLGvZjMXBpRscu3cw&#10;tnaP/f4Ak2zvmXOPMbX6AGNspwH2V/cYxyrneFs/5wvnRnl9H06WNiH/ZAXyj5Xi0PESHD5u3VVb&#10;cKwI+YdOIDf3MLIzcpGZloXM1EzkZufiSP4RnDxxEidPnjLHpx8rOI4jh4/gYF4+crJzkJGRifTU&#10;dCQn6wfiFCQkJiE+IRFxRBL9MnTcfG4+8nKPML9DdOtn1xxkpuchMzMfWdmHDTKzGEZ3ZlY+snMP&#10;IffgYRw8JBwi8unOo382y0tHenqq+fn3UP5BHD16GMeOHcXx48dQUHAUR5TmYD7DDqHgyFGcpP+J&#10;YwW0H0ZeThbLT+V7YiLSUpORrVNg8vKQm6M6ZyCRe5TI8Gju58OIcISHRCEuRqeGZCIr4yDSU7L5&#10;7pnJeKwvzYwU1iGN/qk5SE7KoF86wzNYt1zW9zAOH1JbHcfh/OM4dLCAZR1FdnY+46YjOjoBYeEx&#10;iI1LRjrbPI/hefkFbIM8pKZlIy09B1k5h3DoyAkcPV6EI8fOIO/wCaQyPD45A7EJacZ+kPkfP12C&#10;k4XlBqeKKnDiTBkKThbjUMEpk0ZQ+lMML62oQ1VtM6rr9JNEC6ppr6ppQkVVPUrKalBYUonCokoU&#10;lVShsLgCx08V48jRkziYf8zgyNFTOH6iCAXHzyCfZavfTN+p33LYxwePMh7rovqozrQfZh2OHy/E&#10;qZNFOHW6dB1nKOcZylQoyM56nD5VQv9SFLEeJcWVKKY80m4rLipHCe1llLGqot5o8NXUNqJad6JV&#10;16OKqK6tR119I+obWtDQ2Ir6Rv0o04TaukaC8WpY9+paVFbVoKyiCmeKinHi5BmDQmlQSqOytgG1&#10;Jt96VFTWGr+SEspXJLmKcfpMEeUtMX4VFdWoqqo1qKysQXl5lfmRWajQkYPVLI9hxcVlnDunOVbZ&#10;V8dPsW6llLkO9fXNRAuqKuuYX4XxLy0uZ/2q0VDbhGbWo62pHS2sh0g4o5la14SW5jZ0tHebD/kd&#10;HV1oa2tHcxPjNDajqaUV7Z1d6B0cwuj4JKbnljG/eA6LKxexuHoZ88uXMDV/HqPTqxjkM0wYnlrD&#10;6NxFjPH5JRj7AvfoKzcwf0H3jD/C2WsfYfXqYyxevI+Zs7cxuXwd4wt8/uhZOnsRQ9PnMcxn6dji&#10;Fcys3cT8+bvEHcydvYXp5RuY4vN2imlmuD4bNzG9QvfqDRNngXHnzzE+0yruBNfw6aVrmGGa6aWr&#10;mFy8jHGuh+MLFxh2gf6XmZdwCbNrrNfZK1g8fw2LF65j+dJN4haWLlCOc9cxuyoyXriGOZa3cO42&#10;497Bsup26S7WrjzAuWuPcPnWx7h271Ncv/8Zrtx+avwWzlH+pSss+6LBBNtninWcpezKS7KNsb2G&#10;JtfYlqsYmFhBP/cA/TT7uE/oGV1A9/A8eog+2qO3+3+XYInWR/l1BBjERQciITYYSXEhSEkIQWpi&#10;GNKSiORwg1TaUxJDGUYzgX5JETboD3Yi2WYae/Q6UoSkaCQlRiFRSHiOpESRLjGMI+JFpuKEISEh&#10;FLGUJSYmkAhALM342CAk6ixuypYQF8xwaTUEIjLK3yCK8kfFBCEyRh/5CZox8WEWecGy4mkKCZQv&#10;Qfb4cAsJEQYJRGJipCF4ZFqQnIwfzzixjEvInmjAcBEbMSwjMhhRIhlEOIT4IZQIkRmm40P8LY0c&#10;Q05YiIhk3CiRLMEG0XGSMxxxiRE0Iyh3OKJiQxEWGYCQcD8EhfoiOMwXoRH+BvKPUvswTlRMyPM6&#10;M88omjExoSZMZrTIjSjKJxkjGM4+F2LolxAbhmTWL5n1FFJY95SUKKSmxvBhFYP0NB2ZFbeO1FT2&#10;E/2TGSeZfaW+TWW/pdHfxEmPR3pmgkFaRrxBajrTMZ80Wx4ZaYyTqmOrmMaAfqk6wspCZloCstIT&#10;+fBLNMcX5eiyeBFOguw25GbqPhQ+UDOSkK34TJeZmkC/FHNHyqHcDOTnZCAvK8345dMtVd7S4tNo&#10;rK9Gd1cbhof6zIf82dlJLC/P4fyFVVy/fgn37t/Chx/dx8dPH+PpJx/i08+e4vMvnuFT4pPPP8GT&#10;Z0/w+ONHuPPgDq7euoqzF7nYrS5iemEGE3OTXOjGiHFM0b1y4Tyu372DR8+e4tnXX+PLb3+Pr//w&#10;R/zmD3/CV9/+EV9883t89pvfEd/g899a+IJ2g9/+Dp9//Q0+Iz79Sqbc3+LL3/6BYUxHt/FjvC++&#10;of/vfs88f0/zW/r9lmFf49Ovv8Kzrwjan339W3zylfCVgfw+/c1v8anisjwjA8v6/OvfGHzBsC8Z&#10;9hVl+vI3X+Nzpvn8yy8NvmS+X6o+Av0/+5L50V9lfqG0tjw++0pu5sE6fv2bb/GV5CS++EYy2/A7&#10;1vWb3xp8+dvfMC7L+uJzfPThY9y4fhXz0zoGpAWVxdwIHMpBLvs6m+NGEOkiM0NrTBzXB8J8qN+A&#10;ZM6t/wpJmscif4kkzrnn/mHrSCZSlA/XutQkroNmLRQijH8y56vy0TxK4Xpm7uNJ5ByJj+baoLt0&#10;uG4QcVFhXGO5tsUqPudcPNc/IY5rjh02f93VY+LRlFv5CmaubgTjq2zJbuSnrKk004kM1ilLZEpk&#10;KDIiQpAeEYw0IiVKWiYiPrh2M4+0ZM5zzsc0zsUUrQH0S2We6TQzuW5mJUQjg+4M5pnJ+mZxnc9J&#10;jWabM4x2QfbctJh1KNxuz0uPRX5mPA4SOXRnMH4KnzGJRlPFn+0i8PnDNSyB63uy2pr5af3JYNp0&#10;phHpovCwEC/4ejrAxXGn0VASHPdthqvDNnjr/hWvAwjxd0ZEsBsiQ9wNwoJcERLggiA/JwPZQwPd&#10;1kkRd+ed2LfrPezY8ia2vP8aNktbiea2zW9g17a3sXfnu3DYuwnOB7bCzXkHvNz2UIb98POy4Ks/&#10;3d33wNlRd3e8h73Ma/+eD+Cso8pcd8GHcf199EOCEwJ1uX6QB58T3tz0+yAi1Jsbfi+EBLojiPIE&#10;+jmvI8BAH9md4KuP2qy3If2kPSCNAOfdph2cHXZSrt3Gz9ebZfi5sQwvhAV7E17mJ4hAP1fzod6C&#10;k8nHy12E324c0B0dO97H1i1vYfMHb2Dz+69bJiGt1W3CFkvLa9eOd7Fn9yYc2L/dEBP6qK6P7vrQ&#10;7kdZA0RkBrgjmOWGsm6hodJY9UYQ5QkI8IC/P0H5/HQ8k4GbgX6SUJjiyO3l5Qxpb+hjuAPrd+DA&#10;DgNHh93rH8g9PBxNPKOt4Ck76yVSgnkpHyEwUFqznray3U2ZimNPY08nf8UJZpsJklewp/X2oTwa&#10;dyIR2M6CE2Vwdt1vNCN03JRFsLgbu7e3iAdp7bqxTTwQxDBBMpjymcab8utHFREqwWwzkaMW3Dke&#10;3OhHf39XjlmNXY4JXycEcBw9hwPHxgH2J8chIXugryPTunBMeSAmwpvzyg8xkT6IDBMJqz7i+PHa&#10;y/L3wMtjL8fSPkPIaEzpZxoPkX4iWwzYvzQ1rrwUj3PLl/PFT2A5GsuBlM/fV4SvI8f6XjhxPDo4&#10;bDcQcePCPFzdLNJDcOYcNQSIu47B4nhmvfxYV0F3eoho0R0orh4iVyy4cf54sr66K8WXbRIQzDbi&#10;3JE2S1iEryFclJeTyy44OG7HAcLJRhypfEHEjyF8DOQnclPzVqQS6yotENcd63B12QEXaYc4bzMQ&#10;WSG34nmLZPFhe/ux3X3VLnvgIXLFees63F23w9NjF8fBXkPAeLN/vG0ki7uNuBFhIlNkiwfzFIw/&#10;yxeJIi0UwYV2aaUY8oZpRIQ4OW3lXNgCpwPCVrhwrdEa6OrA8rkOuRHuIpMlr8ceYjfl3s21a6eR&#10;VfCk3YvleYk4IrRWaX1zdtrB/NmGImmYpwvzdGY5Dvu2YN/eLdizZzv27Gc9fAMQmZSFw0W1qO6a&#10;MB9OO2auo3XmJhonb6Fh4g7N+zTvoWbsNsoGr6N04Joxq0Zuomb0NurGb6N+4hbqx2+iduw63Tfo&#10;vsk0Vh6NU7eNXagbv85419Ekf7rrGb925Cpqh20YuYa6UTuYF2EPaxi7gQaW0aD8ma5+7BrzuYlm&#10;5i80jTGM8e2Qu1nxN/g1Mo9mytpk86+3QXnWSXaiSflN3yHuWjKbsmxlm3qyfNVjgvlN3mD8m2ia&#10;Zp5Tai/lcQ21o1dp2sG6MH7D5HU0z9xCy+xttMyoDLUN85xi3kynPGuV1pbeslsyqXy1r9UnVltb&#10;btWdstJspFyN47dop3vqLsPuMJ3is20Yp2n6Hsu7S7nvMM9bzNtCHeM1TDFs+j7qGaeWedXQX6hn&#10;2jqWV8dy69QWbO8Gtk/jzB20zt0j7hs0z7CtJBvDJWMz26KNfoLszfRrYbpWytHGdpXZwnKajMxs&#10;xwm2o/rS3p+ql8Ilu8bguB3Mg3K2zTxgfvcNWimzBebL8lrZd63TbGPC9AnLbmR5kruW7aM6Sf4W&#10;yi00sx6Sv3mWoNnE9I1KS7OFYe2Lj9C5/NiYzTP3mJ5tobGgdlaa2XvsU1sezFdjp435dsw/IGjS&#10;3s5wmR1qM40ttRHr2kL5WjkWhJZpugnNvfbZO4Taj3URWLc21rt9mnnOPETnzIfonP2I9sdom3qE&#10;tslHtMvvQ8ahrBtB/3b6tzFuK9Eyo3o8JNiGqvsc68zymudZjwW2CWUWWoWFBxbsbhPGePOUSRD5&#10;usw2WqJ8i7eJW2hfYN/Psx6zN4ibrPMtdDNeN+PL3jJ5FfUjF1DVv4qK3iVU9C2jTkTs9FW0mfi3&#10;2W630bl4B53Mt2OBfco508R5ornWYsYey6Mc7YsMXyaWmPcS0y3fMugkupZvo4t+nQs3bbjBNrjG&#10;Nr/Ctr/McXaF7htsG6ZRmaoLy+pYYF+xHdR/bax7++JD5s12XmTbzT8k2G4Ko79M9b81fti3Js1D&#10;a8wwfqcxH1GOx5TnQ5rsC4a3MZ+2OcabZd6z7DvaOxceo3vpCXqWn6B7mX1Lt+K0zjJPW76CytC4&#10;VV9IhnaNTaJ16SGa2Cb2fpRbaF6kjEQL7W0rHAfM22BJeIL2FYLu1sUP2Z/EPOvJcoVWltfBvDuZ&#10;rnNFJsffsg3Mr4N1s0P17WLcrmXaTRjbcOk+3Q/RtSI8oP0B+4bjeFF9d4/x6LfyCD1rrPfqE1v7&#10;cDyzfWR2Ua4uyte58hHTsU3Yjmpb9YvawWpv9tESy6R8XQa0s8wO5t3KvhTaOE7al9ivlKddUPns&#10;a5XfQ3n7Vj80ZidlbleaOc19jtU5jrc5jhGO7S6Os64V4R5xn2VY+amuKrebbWTqr75mPXooby/b&#10;uN/gQ4NBhvczfp/6Z/QyKjrmcKSsC8mHKxCeegwhifkIjc9FaFwOQmMyERKZipDwRISExXMfHsd9&#10;eAyCg6IQHBKN0LAYhIXHcv9EkwiPjEN4lBCPMNpDI2yQX0wCImKTEB6biLBoIspCqBBJRLAMIigs&#10;AX5BMfD0i4CbdyjcvELh5RcJ/+A4BIUnUB7Gi5QZT1Aeg1gLlCE4PBqBoZEIDIlAEE2DkCju74Ro&#10;umMMgkMZL4T5BoXC1z+Ie0M/ePj4cu8o0E64efpyj+6FA05u2LvfGTv3OGHHLgfC0WD3XhfuEz3h&#10;4urPvWgAEch9KU23QL5XhHDPFs49P+vgEcg9q7+B4rl7BbGsELh7h3BvyjB3hhGunoGsbxDrHbwO&#10;d8VbB92+NH1D4eEfBi/2gy/7wy88Dr6ED/vDJyzWICgmGWEJ6YhMyUIUEZlMMzXbmOEJGezjNCKV&#10;cdIQnpRhhZu42QbRRGxyNmK4N4tOzLSQZJlRzDeKeUQlZiCG6WIVl4hLzUFCWi7iUnKMv8KVRvY4&#10;hdvixTI8LiUX8QY5iGc5cSwnNjELMUQs7fHJ9Gd4QmouElPyCJnfhQkjklLzkJR2EEnpB5FMyExM&#10;Z95pLId1jl0H5UhjWfSPZ3hiZh6SRWoRSVksg267X1IW88o+iBTaU3LykZp7eAOOIC2PkJlz2IqT&#10;ZSE15xDS6Z+ZdxSZBwuQkSccNX4WaGfarPxjyD18EnlHThkz59BxZG9AzuETyGVY3lHGEYlVcNrE&#10;zTtC+9HTOHysEMdOleLEGYs8O366DMeEMwTdx4rKcaK4EidKLBwvrsCpihqUNbaisXcQPRNzGJ4/&#10;Z35oGl+5hvHV6xhfu0ncwujKLYwQw3as3sbA0i0LfK4NrNzG4ModDK7dMxhau79uH1ylnbD8LAwT&#10;xr3KuAwbOfsAI+ceYtQQ2x9ifCPOPzZk+hjDRs9ZGKPfGMPG5C83044wv1HmI2J88uJjTFxUvAeG&#10;fJ84f4/53GU+Is/vfAeTF+8R9zF5iWlpjp9jnHOK/4D+jzBz5clzXP4IU8x78sIjg6mLH2L60kcG&#10;U5c+NOWug+ETIvdNnSyMnWM9VWeu28Ncs0cp89hZlakfAQSb3YaYnYHfJVhS1i+61sftWIPMtFhk&#10;p8chJz0WuRmxyMuMoxlDdzSy06KQlRqJjJQIpCeFI13kS2Ko+fNYSI63IHLGQHYbEmJDEae/zqOC&#10;EC1iIEIIRKQQGWQ+/osEiI5meBRf2vjSHBnhYz5ACVG0R0f6ML0f4mMDkRgfbJAQH4R4IiY2wCA6&#10;xoLIlvAIItIfkTEMjwtD3AYSJSkp0hA18bHStAk2ppCgj370T4wPM+5YyhMTFYgYyizE0h4XzbIV&#10;z/YhN0HpWS8dqWMnqqLC/REhYsX2cSlYx8fQHhrmiwjKJYQzTli4jrvwtRAu8sTPIIxyh5owH/gF&#10;6jJW60xynSMeGOzJh46X+cAQYSOWIiL9bLDc0dEBiFN9VJeEsA0IR5JMyc0+EVQHfSAWYSbow7GI&#10;ssy0GGRzDORwDGRxPGTakEH/9NRopKVEGmSkRdM/BlmMm8242VnxyM5OMMjKYloiM5PpGK70yis7&#10;w8ozQwQOy7KTcrKnJ0eZsZjFcah4uZmJyMtKQl52Eu0JyMmIRxbHaSbTWmDcNMZNlz/LppmdkWD+&#10;ws/PSTfI01FVhnwReZOIg0ZzJw8njh9BUaGOBCtEdXUZmppq0dHRjMHBHkxOjWBhcRrLK/NYO7uE&#10;CxfXcPnKeVy9dhFXrl/CxasXcO7yOSyfW8bs0ixGGb93qBfNTF/dxMWwrpyoQHVzPdoHujGxOIfz&#10;N6/jwbNP8Pm33+J3//m/8fv/8/+l+X/wm3//M77647/jSxEufyT+9Cf8hu7f/En4D/z2j/+Br/+g&#10;cAtf/eE/GP6fTPef+PqPTEu3AeMJXzPd18zjqz/+EV/aILvJ25Tz75ThD9/BF7//I76QKfzuOUTY&#10;GNKG9q+J3zD8d8zj9//xn/jDn1kHmnL/hum/VF6KT7vkVR0k+zd/+jN+Z/CftFNuyWhklZysC+v/&#10;2z/L/BPdf2ScP+Jbmd/+Dp99+gz37t7G8sIc+jrbUFV8Gsfzsw2pkpXMvieyUzhOUy2iJTPFPi5i&#10;uFaJ4I36C6TTX7AIYF38L1KEfnRr/CnORg2K9bGZorQytQ5GsQyOfVOOHRzTdrIwJZ5p4szRaCkJ&#10;MUS0DSwvMYZ5ClyDZd8AkTPyVxzFt8ddJyNZXzsku8Is+SUzZZesNDMTpUnCeRwXgYwYrtciVCKD&#10;kUokR4UgmettcgznvxAr0sdCIteEZK6XKUSaSJWESOZj5SVYREo08jjnZWaLaLEhl3PagHPd/vzI&#10;43pw0ECkqQiccK6lXN+4rok48PHSB98DBj50++ujcogn129fPhe47nL9jo4O5HrpC39/V7i57sG+&#10;PdLceAdbNr1hw2vYuulVbNv8GnZufRN7d71rPjy6u+yEt7s+Lu6Fp47QoduN8KDd/nFZ/vo4uW+3&#10;joh6G9s3624OHSX1Fvbv2QSn/VvNn+FezMeH8f18HBAoosbfhZDGgYiKPXDcvxk7d7yNTR+8QryM&#10;bVtfx27J4bDVkC8mHeOHBLkiLMQd4aEeCKcZKi2bQH1gdzbQx/HQYCuOTJXh5y1CZTecmdeBvZuw&#10;f/cH2COiY8c72LPzXRywkTkeLrtMnfz08d1XRIsFS9tKpI3czkZ2hetDuY80CZwsrZs9O98zx+Xp&#10;2LwdWy3s2q57Sd7Bbpa3d9f7Vpsc2GY+vuuDvD+fTSF8JoWFeiNCzyT2UySfYZF6HrEPw+kXzPCA&#10;AGmbuq5DhIygPvX3dzPhgYEiRESMiAgRCeLIlx1Le8JThBDd9nQiRKS9qriC8hB5ERTkaUidcD4/&#10;9Zw12q+EnrfyF/FjJ06Uxi6L0qpsK9wKW5eBZbt76h4R64grT45TQVotgp7L/pJfWrU2+Z/XyZIp&#10;SIQP5fX2ZH5ubHMXaQzvM0SX+iJYxJs0odjfwf4iAh0NWRLIvgzU2PE5gACRKF77voMAwXsvAnz2&#10;Ms4+BPnsR0iAA8KCXBAR4obIUI41jqNQjqsAHW0lcsWd48RjN3yVh208y/T22McxtNuMdwucL4Q7&#10;/TT+1gkZjTGOSWseWGNL9RDB4izCj3Bx3gUP932M7wBfEYSa6zqOS+1HSNvEm/WWZoo0UILDvPnS&#10;7GmIFm+OUTvR4uK+F44c104s35XletnShIQxDdNJo8WLbSTiZj/H5QHOA0dpcnCdcGf5HiKNDIki&#10;bZw96xCR5MV+8GWfCqqTiBPBi23j5UH53Vh3ES4iWBy3cC5v5tjfxLm2mX5bmcd2tssOzm+LtJCf&#10;HVbYTpOP8vRhW4vY8vSgXG67DFEjEkd2acV4qV8ID5ZtCBYbuWInWBTXIn22wUmyGHlsBMv+LUYb&#10;z5X1l3aduyPXAqft8BK5y7VH48SPefvaCRbm58583Jm3IWG4JnoyrohjrWWeNA3Ypp5sey+tmYzn&#10;Ik28Azuwd98u7DngADe/EESmHsSh4maUdc6ifvwy6iZuoGr8FkpHbqNk+A5KRu+jbPwRyqc+RMX0&#10;E+JjVM08RZXMqY9QPvGA4fdQNnaX5l1UTN5D5dR9VE7et+w0q6ceomb6kbGXK84E/W2oMuEPUMM4&#10;MqvptvvVMo0ddTOPjVk9+cCECzWyT7Asll85xrxoyq9W5U0SlK1qnHGJatpr6SdUy00YN+PWMd+a&#10;afoTVSzXyC75VA7ddXMfon7uI9TNfkg8tjBnmdXTiq+4LH/qnnHXzlJehsusmWG+M5RjmuFE9QzL&#10;JqqmLVjxKcMc08w/Rv38h2iY/whNS0/QtPhkvdxa1t8qn3YjA+MxrHH+CRrkR9mtdrJkrZ97wjgf&#10;MZ3SKA/lZaGOqLWhmmmrmHcF26GC6Stor1GZ8x8TTM+6C/ULzJNQW5h6UeYaY1p1tbeH6acZ9hnr&#10;LdQzvJ5hjUwnNNDdwHgNtDexnGaW0bLwBM02NLGMRvo1Mkz1a6CMDTOUe4ZlTyuPp2ia/4RxP6H5&#10;lO4nJq6BSWcrh+1ob6/GRaZZ+gQNC0+tOimMcWopV43pS9WNZRAKr6F/NeUUZF8H4wq1Jg/GVXzm&#10;oz4TrLZh3SQHw2SqnvX0UxsIkqvJ1FP1/Zh1sGRuYP/boTarI6z2e8w4T9Cy+AlaFz9lWz1jm7H+&#10;RMuC3J+ideEztC1+bszGWbbLnOJ8atA0/4ztYscnrKP6VX3/Eaopj1CzyLZd+hj1y2wf1Ul9QLvQ&#10;QH+1l9pKfVzPMdq4yDZd4hhdZv+tfIjmZfotPaT/fdbxLmW/w/66TTn0If0RuvSBfOmxISGqhq/g&#10;TOcKjrXM4UjTDI61zuNM9yrKhy6jRkTntNLeYfs8QLs+up/7BB1rrOsy24tlNnNetFCmlmW2Hd0N&#10;zL9h6QFxn/I8RMvKI4Y9Yth91vcux9odjh9i9jbqpm5w3l/nunDDyNe2yDJEIKx+iA6WJbSvfIw2&#10;5t3KMpqI5qWnaF1lG69+hmaaTSvPDFpob6YptKxY4W2Ks8z2X/yY/f8x+1pjgOOTbdpIvybmpXHY&#10;vGylUfz2Ffab3EvMa5Em7a3LVlgr47SY/Fn/Vfqv0b3GeKvK4xO2Octge9RznagTZKfspt9Wnhq7&#10;AeMJjcyngfkLtZSvRuPAhnrOkUaW27z8OfMXWBeWrf43+S9wHLPfG5Y5flfYFyxDMshU3Sxw3LBP&#10;LHCMs880RhqXmG5RY4RjhWlbV9muNBWmOM2UUfmofRpsbaW8WymH2lXt3aj6qm3VHmp7tkcT6yNs&#10;tFtuQfVh+2uMqByW10K/Vo0lmiqzhWW2Ms825mlB9k/QzjbuOPcpQb+zjMvx28jxK0jmtrWnJk77&#10;mtXnrSs20N5Cs2WZdqKNfdrGdm1h+wodbMsultmtuk7y2dq1ipzSPkQfrIZf4jH4xObDNzoX/tE5&#10;8I/KhH9EKgLCkxEUkYyQyCQEhcZzvxRDiKCIQWBYLPxCoohI+Iu0CI9FUFQ8QmKSEGqD7EIwERSd&#10;iEAiKIom8wuISIR/eAJ8wxLgw7w9mbeLTzgOuAdhj7M/9rsHw9k7HB7+0fAKioVPSBwRC99QlhsW&#10;B3/CTzIQ/uG0E15BkfAMjICXDd4BkfD2j4JPQDR8g5me+XgHRjPPCLP/cPYOwAEPX+xz9cIeJw/s&#10;dnTDzgOu2LHfGdv2OmPrHsHJYBvt2/cybJ8b4Y7dB7ywz8kXDq4B3F8GwpGmo2sg7UHca4bC1SsU&#10;Tu6BJvyAiz/hZ7Cf2GeHq7+BA+M5egTByUt1llyh66aLTxhcfcPgTpnd/SPhxjq5BUbBjf3gzn7w&#10;YHt4hcfDJzKRSIJfdAr8Y1IQEJeGwPh0C3EWAmLpRzM4IQMhiZkGClfcgNhUhqUhOD4DoQkMo3+w&#10;3ITsIfFpCGK+QTGpCKFfeFIW92+5iEzJMYhKsewRydkIT8xCRJJIHfozTlRqngXGsZCHyCTGTchC&#10;eHymMYUo+kUzTJA9MpF5/BdQ2F9AZQk2eQxSWUYK5UnOQlhSpkG4SKc0lpNx0CAqnfJ8HxmUIfMg&#10;YrLyEZt9CDGyE7F0x9Edn30YCdlHkJhD5B5FEmHs9EvIYthGMK7CFCfl4DEbjiM1/wTSDp9E+pFT&#10;BmmHTpg4yXkFDDtO93H6n0TG0dPIOMw4hxiXyDxyGrnHi3HwZCnyT5cTZQaHzpTjcFElDhVVIZ/m&#10;wcIKA9kLKutR1NSJmt5RtE0uYWD5KobP3sLQuTsYOnsHA2fvEveI+xg49wD95x6i79wjC2uP0Ev0&#10;nBUeo5foWbPjQwtnP0Q3n2NCz9mP0HvuiUH/+acGvec+Rt/ZJ8yPOE/7hacYvPiJhUvPMEQMX/4U&#10;w1c+wxBN+X0fJg4xwPwGmX6E9hGmH7n4FEMXnxAfYeTyk+e4RDcxfOlDhj224UO6Fe9jDDPN8EWa&#10;l5jX5U8wqvyZnwWV8QSD55+wPJoXPmbap4zLMMLEN3iGsSuf0i3ZnocZKN/vYfiSypN8H2P0yidM&#10;+8zkEbMz+HsES2IsUpPikGo+1Fkf7/SB0HywJrJT9RdyDLKSo5CZpL+ZQ81xLjrWJSHKD3ERvogN&#10;90GMHXJH+iFeH/fNH8nPIWJCiI7wN4gyEJGi46cs6ANIeJifOWpMf/RG8OXZ/pfvc4LFF3ExARDJ&#10;EhcrrRZ/xBCR9Beio+XWRzl9VAmwEBOEOP3dLS2alBikpkQjOdlGsChMf1HTlOaOiBM7KSRtmVjW&#10;JSrcD5FhdqKHZUSyTsxfULpY1Y9+Mba6mfrp444IlSAd2+OBYCFIH2/08Ud/9VoIZj0DAp+fHy4z&#10;QEd6sO46/kLQhwf7xwdzNAYRGORG0x1h4WyfSNXdzyJV2D9JSWGsI/srjf2WFo2MVOujsDSN9Ce/&#10;zPTk70J/lKczTEgTeUZkMl12OsdAhsiOGJOX/DJEshHrH5pVTno0sjJ0B4dIlljkZMUZZNuQRb9M&#10;hiteppFL+VAuQ6jY5Xhut3+8zmKZWSJ6bHLkZjJfyUM/6+O2BcWzf+wWQWhHjoiWjEQDi2DRx2+7&#10;tkwCTR1PlkjZkilnKvJyM3AoP9scCXfy1FEUl5xCWXkhKquKUVNbjvqGKjQ21aCxpQ5NrfVoaqtH&#10;Q0stauhfUlmMk0UncOhYPnIOZyP9YIZB1uFcHD59DGX1VegY7MPM2gquP7yPj6Xl8Yc/4rd//k/8&#10;5j/+jK/+9O/G/fnv/2Dh299boF3+Il9EjHwh/P4/1vH57/8dn337J3z67R/X8dm3f6D5ezz73bfr&#10;kPvT3/0lnn3DcEJ2pRPZ8tnvNkDaNcJvvzX4nHZDvLAcQXaFf0o824BPv1F6ykJ8QXz+De12MM2n&#10;LOeZZKBcn/1e9WTe3/4OX3z7Db78naUt88mnn+DO7ZtYWpxHb5cuFD2DY3lZyElJ4HrE8UOkxXNs&#10;c34LmSIWOL//K4JlI2EirZPnkNsiJ9YJFsVjmLRBLMJYWn1c++Kl2Rdq5kgGx76ZD5oHHLOpiTaC&#10;UhohzC9dpIghUGKRrOPt4pgfkUJ57UiV/ImUcQPkpzDFTYoNR2JMmIHs9vT2dDLt8aV1YjRPKLsh&#10;WVivDEEkCdOmM4+06BCkrpMrrEtsGNNa2oimLWTKLYhkiQk1SKddx31lso5ZrGs257+dcM800Hy1&#10;1ouNczU3K95aB+hW/lovw0O8oWPVpHFxYN9Wow2xa9f7Brv3bMKefZux30F3C+gPb31w1L0Q+8wH&#10;U0fHHdjDONu2vY1Nm17Hu+++jHfeeQlvv/VrvP3mLw3effvX2PT+y9ix7U3s2fkO9u95H/v3foB9&#10;NO04sG8THPVh0mGrMeXezbi7drxt0u3c/hb27HoXDvs3w8Vpu/mzWx+Wpania45fcjQQaSKyRvF2&#10;MO3mTa9Sphfw/vsvYcvW17B9B2XY8y7L2Mw89LFVH3D3Mg/ls9/8+a4P3fYP3n7e+xAc4ISwEFc+&#10;P7i+i2Dxk6bDbjgzjz0sY/tmadi8jA/eeRGb3n0RWz94Fbu2vWU0cBxYT0fWxYny2KE/z13ZbiJf&#10;fDz2miPNpP3g56UPy5SBfvrI6rzfOi5tr0ib7W8b8kaaO/vpJ+0dfcR1ddQHWf31vpey7zdtIK2b&#10;MD6b9KyO4PMo3IawMGmwePKZJwJEZIhIER0p5WyINEF2ESwBAW6G3BARoWdkCJ+LQXxeyt8iYFwN&#10;UWF/fj4PV94iMp7Hex7Xg/GeP2+VZiNEpCie4tvlMho4Rpbn/l4iA0RCGU2KfXBnvfXh3zL3G6LA&#10;i+PAx8/JPL8DWV89pwMpn/IJVH5+rKPy93Zk2zEPl91wddppYMgLV334Zv8Y7NyAXfDl2LAg9w54&#10;u25fh/wCOIYCvUWu7EWQIVg4hnz3GT+F+eoDv/sOlrEdHq7bDEQKeNPf12svZWI/ckz4imBw32M+&#10;ttsJFvW13F4c4xonimPmgPqeaaQNFuwvzRq2H+e00apy4rwlRMB5unN8iWCRhpO0pjYQLNI4EcGi&#10;fY8IE3/ue+zkikiU7xIsO/jiyzHKdnDj/NFl82pvpVc+0ohxFElo05px47rhzbJE6vjZZNMxjiJV&#10;RAIZrRxDsLA+RhONc5p5+rPthCB/B85DaQLpmDVpnul4XPWXCI0P4LDvPTg7bDJuESlqS8HHk+2k&#10;Y8FoV3xDvohkodw+lFvQGqC1wE2EiTP7hH3sRX9vQ8DsMwSMnXxRHEFxRMQYgsWJa6OIFcLZcStl&#10;2Gb6yoP195DJOSpyxZNz2pvrli/zC+C64q++FtFDWbzYlh42csVOsGh9EMHirbnNse7D9vLluPdl&#10;v/u5s14cA57sUyfHXdh7YA92H3CEq38oIlLzkV/ahtLuRaOlUCNyZOohSscfo3j8QxRPPEHx5Mco&#10;nnqK4mmZNjv9SiYZNvEIRRMPUTT+gOYDlEw9Qun0Y5ROEZOPUMKwEsYpnbTcImo2oozxhHKigqik&#10;nyC7IH+DaSuu8pBZofTMs0x5jz9E+QTTTHzEtB+jknKWT4r8oR/NSsppQfaPUEW7UD5p5bGxjMoZ&#10;kUgffQeVs/Sjf7ncMxYqZy2UT6tuD9ZRxrYrF2Exw7xpls+wzjPye0i/R0zDOs5SLoUxrVBBd+Uc&#10;87OhQnnPUV6BdqtMpbGXLX+CMlVOC6wT/avorqZ/tSFOPkYVYdWHsk9Jfhvkp7A5CxVMo7qVM49y&#10;5Tv/FFVEBfOpkDxGLluZtnob2OStYphgySo5CdWJqKaf5Kn57zBvA2Wx6iGS4+k6DJlHVM8Qs5/Q&#10;7xlq55/R/MTU017nmnnaaVZTpup5QmUzrGae8QhDDLKMatZNfqaOpk6Sn2Uwvepp1Zv+xu8p24Nt&#10;RHc58zOgu5xhaiu1mepdpbagqbpXM7x28RPULuhDtsreUC7ddYufWmGSyyZ/rcJs9bX8PkaNwHJr&#10;mV8986tnujqmew65hc9QvwF18/Szw+5nK7NmQTI8NXJV0RSql56to3KBZauslc/RsPIF6pY/Y10o&#10;K1FPe8PSp4Q+vH9ioI/2TatPzUfsmrmHnI+3UTxyA6VjNznH7qB+9gGa5x+hiWbl6HUca19CWvkw&#10;Yk92Iup4O+LP9CCjehwF7csoGb7K9ecu6uceoGFBH7T1Ef4pwTJoNi49ZV2esl5sX7aLiMDahQ9Z&#10;tw9Rr4/4yzbIvvQIDYsiLkXG3kbp8BWc7D6LIy2LONq6hJNdZ1E2fA21LE+kVjPzEHnTLCJi8QnT&#10;st0X2U6sdx3bok5tQbNW7UHULdNv3bRgtdnnbJMv0Lj6pQXaGxTGuKb9aDdgvKbVL9C8+hVaiKZl&#10;xl1iOoYJzUzbpHxMnky3Sv81utfoXqWbfnXshxr2QQ3lrCZkr12WvOz3Vfb3CsPpFix/pmF+qkvN&#10;0mcGtTbULauvLdSyfCue6qUw4VPWj33PfIV6uQ021InudbBsod4QPRvA8dKwyjBC9noTR/GVD9uI&#10;shjIzvIFyV2v+rO9BNntULtsRD3bRrC3kWknllFnbwMbnstv1cHUQ+XY/ZSW9WxcU31VF8lok5N5&#10;22XRHKlnmwlNq1+z336D5pWvTX820a+RdWnkHG0SEcoy2pm+g/nU8zlb2H0eWZwLMYca4J9SCL/E&#10;E/BPOIrAxCMISshHcHwuQuKzERqXidCYdARHJiEw1NImCY60EyUJNtBNMyiaYbHJCIlLYboUhMRa&#10;CCakWRFIBMWmMm99vE9HQHQKvMMS4BoQDSffCDh4hxk4+YpEiIVXaCJ8wpPhG0GEJ8HPIBH+Imds&#10;CIhKopnA8HhD1HwfviEMCyZo+gTHwysoDh5BMcw/Es5+odjvGYDdbj7Y6uCOTXtd8MFup3Vs2uOM&#10;zSJZRKw4eGG3s8gYf+x3C4CjRzBcKKurTwQRDifPUANnrzC40c+Nfgp39pKfCBPaBd9wAxfC1Y9p&#10;pbEj4sQG94AoIhqewTHwDImFJ9tc8GJdDNheXqy3F/vDKzLZwDsqBT5sS9/oVPjFpsE/Nh2BCVkI&#10;SsxGcFIO+5N2Ijg5xyBkAyx3LkJT8hCWehBhaQcRnkp7Cv2TshCSmIVQQmawDfIPZ3hEWh4iiSim&#10;MUjPR2T6Qe7rcg0iRarQbWCPwzIiU4hkpiUibKb8ooho7gnXkXaI8fPXIXdM+mFjfj9edLqFKAPG&#10;FzIoTwblIcIpgxBBv6hM5pN9xELOc0RnHzZhBlnMT+SKwmxxY2mPzz2KhNwCJNqRdwxJRGLu93Dw&#10;+DqS8iykHjplkJJ/EimHTiJVxMrR0zSJwww7LPM00uRvwk4hveAMMgoKDTKPFSPreAlyT5Xh4OkK&#10;5J+pRH6hBRErh0pqiFrkEweLawzyS+twrLYVxW19qOmfQMvUKvpWb2Lo/H0MXXyEoQuPMHD+EfqJ&#10;vvOP0XfhQ+Ij9F54YtB38Sl6Lz5Dz4VP0HPeDroNPkH3OeEpus/aIPd5moQ9fu/FT5mPBeUl9F/6&#10;jPgcA5dtuPLFc1y20E//dTCuwQWmEy4pv2fEJ+injMLAZZqXPjYYuEQ3MXiZ4XT3XVRdnlhh9FO9&#10;+pVWpM3lTxn3M9aXsrGeyrNPpg2KN8B4gyJ/iKErn/2FfeCyFT505XMME0OX5W+PpzARRSKUnjLs&#10;KeM8Ixif4dHfJ1hioyOISGPq3op43YkRp+NhrL+m9XEwIynGHBWTHBuKxOggJOjSYWlyRPgZxIT7&#10;IjrMB1Gh3oiiGU23yIZ10kJHvgixIXSHGO0PIYaI1lFWRCTztP4u9YXOOw8L8UUE7ZFhzDvCImfi&#10;mJdIlQTCmHGWW2RLLBEV5WeD/lgNYJ4ibSxNEWnI6JiseNZDx4JJiyMuLsRoyuhvW93nYv/rNkpE&#10;if6a1l+v+gM33Aeh0j4RORLkjhB9tAn2Mmns6SKklWJkFRnD8kQSsR46osU6msUNgfqzNoBp6Set&#10;ljCmFaTdoo9Evn7WOeb6Y9bPX+SJF0JVBuWJYvvFxIUSlDlW7SXtF1/m421kkJxqH2mmpKVEmb/E&#10;czLjkZstLY5487EzOy0GWSIiUmyQXYSEiAylEYlmoON+6GYcpTGaTCIr0kS6WXlsJDYMuaGPqhlx&#10;VplZCcgTshO/A/lLu0UkjAgZAxE1ImgE2W2kiyAyx5ArdmLHZrc0algfyiX3cyiO0umj74a/6kXO&#10;2OqRI82WdGnAWJA9U8eVpcZZx5URaWnxBunpicjMTEJWVrK5byc7JwW5eWkGObnpyMvPxKEj2Th8&#10;NBeHC3KQfzgbuYcykcXwjJxUpGenIJVIYfpkpk/NzUDe8XycrihGc08HJpfmcO3+HXz05edGs+Sb&#10;P//ZaLR885//ia///T8MvhTh8sc/GXwprRMD+hNf/OHP+PwP/7GOz37/7/j0939ax7Pf/xGffPsH&#10;4vfrEKEhfCZCw0B2+tmIFkOuSIuFkPn5tzb8TlopxDe/XydX5Dakym+/NfhM6eVn8Kf/BhbhonxV&#10;ngiWp9/8jviGMnxD/29Y/u/wFc3P2DYPH93H2bMr6OvpQkVJIY7kZiErkf0UG4nU2Ih1kiU9QfYI&#10;i1BIIjiO7bCIu0iY4wttMEd92QkUG8zRWiJI4i2SIVnESmywdV9ITKBBSlww44Qx3wjOG84VjVXm&#10;l8H80uifGh9KWEd0ad00x2+JABExYhDOtZR5S0tE5AbdiqOjuNJF8jCNiA0TzjVLSIwKtsA1M4lr&#10;qNLZ805VfoS0TuzQ8WYiStJYv3S1BeNlqG0ok4iSNBEnNqjOgiGGGN8QsIxryU+oLEL3q2So3iJe&#10;WXcRK+vajHQbiHAS0bo+TzXf+Qzh3E1ODDOaiyKa9Ue7k8N2Q6xs2/o2Nm9+cx2bNr9hzC1b3jRh&#10;27e9jV0738NukS+7dJ+G7tl4B9u3voUtm17HB++/gvffexnvv/sSPnhXl5i/bDRZtm95w5Aku3dI&#10;80JaHu9hr4iCfZvNMV66r0CkiSACRSTL3t3vGVJFkF1EjJ2EsadRXDvkJ2JFxMy2La/j/fdfxttv&#10;v4C33vo13qU8myjH1q2vY+eOt5ifNFm2mI+j+mCqD6zu+njqvB1u9HN12gr9Te7jsRtBfgf4/HDl&#10;s9QDkSFuCPZ3hK/nHrg6bsUByiTiQ1o6O1hHYTfruZ/yilwRpM0ismUv5donkoh+0tDRB1R9TNax&#10;UiJY9IF8nWRx32vulNG9NG7mL3iCfeTuqA/zu81HV8XT8Ws6Us1oxwg6tsqmxRCkI9iEQFcDaesE&#10;EH4M9xWhIzCN4GuDwgJMGjfzbA0L1bNVzzVvhNItfx1DpaPSzHFUAa7mOSz/AH2YVz7MV9CdIN6U&#10;TYSITOH5PSGSwyJQApk2SD8oECJ+/JnPc3lYDz3nQ0Ty6Ggxad3o2exoPuoLnoSH9364eujIq91w&#10;5hhy1fFKnvsM0eLLOvkHsO6sl3WEFvOU/Mxfx8QZLRG2qY5iUr/o2DmXA5uJTXDZ/74NH8DNYRM8&#10;OC48Beet8HLZCm/C1207/Ny3w99jJwK9dyPYdy9C/fYhzH8/wgL2I5RmiN9+BPmIYNkNX0OubGVe&#10;mzkGmI/bNo6znfDz3G0+vEszJsjXgXkdYHz18X5zp5EQIBLF19Fo1YSxPmHSrpKWFd3SsgkxsOoX&#10;IBJFx4y5ibDbxXEtQmIn67mL9d0DT44hD4ZJA83NbQ88POhmm3lyTOmSeZFVbvRzVpsSIk3kdvcS&#10;scV0hLs0POhWP3hTZg+mcXXfA2eObWe2p+6T0XFfuo9G/ekvuTR+2P/mmD2ODR9pq4g4cLfgRxmk&#10;4RHos599dMBo/4SHuHBf60a4IzLUDaGB6juW6ybySf21CW6OW1hP9onbDqstmT7Yz8EgiPn4iTx1&#10;t8gVHcElDRmRVCKrRIo4cz2Q1pvuSpFmnaeIFh3VxfEkwkN+Ot5LkP96mFk7LEirSHnqmEIzhxnu&#10;KVKMbeHJcB+m8We7SavJ1I9QXUWaiExbz5f5GA0l4yeCRcSY1gbVg2m4/vgxjcpwc92LA84HsNfZ&#10;BW6BEQhPO4yDZe0o0b0dU7dRbYgAESQfGTKlaPoTFAozn+DM9Mc4M/WE+AhFJpyY/PC7oF/J9BML&#10;jFs8+TxOCcNK6W9H2czH33UT5SyjjFD5JUxrsDEdZVJ4+cxTlNFeOkk/omyS/sZtET+C/MvpVzH9&#10;lKZAO81K1keQW8SDpZlDGOJBH91FOqiM70Mf1C17xTqsj+wGIinsRIWBSBY70UKIWDGkhMqxyBJD&#10;mNg+5j8vV+GW3U6AWLDHYV0kh9qLbSOIXKmin0W6MF8Dtaclk7Hb5CoTWWVAu9zGzwbFEXHAckqZ&#10;V5nqR/v/eyg+ZbXVp/L/gioRJ4xjEQ8WZLfahHVhHYXqORsxYsgR9tt6HuzHv8jP7mcRPiZv48c+&#10;VV+ZvlYZ6mO2oW2clRnyibJrTDGeHeVKN/8M5fMcK/OMz7yEioVnFuhfIbfB8/rLXcl0VQufrqNa&#10;WLQgt8IrVTeRRCKMFkVkEAufocYGfdzXx3OhVh/Pl56hTh/DidqlTw2qGaeasliwyqlS2aZ8+rG8&#10;GhPPIlQq5iWfxhvrLJkNrHqVUf4ytQtRRZkk3/o40/zQWDLEqEV+GgJUxOL4HZweuIqjHWvIbZhD&#10;Zs0kchtnUNC+guK+i6gYvoKygUs42bGCjIphhB9pgnd6GdySiuCVXo6IglZkVo7iROcaSoauonzs&#10;poXx26iYuEPcRdnYbRQN3cDpvqs43n0JBZ0XUdB1Caf6r+HM8A0UjtxA8ehNgubINRSNXEWRtGX6&#10;GY/l5tRNI7GwHxFH2xB6qJFmKxLO9CK7esKQLie6zuIMZS0ZusayVe49Q5aKKC6efIzC8YcWRCiL&#10;ONb6tHFdUhux/TSu1G6VhsCz+sDAuNnXdrf6hqghakV+mf7/lH0rMkYf7r80ptwGyyIKLNSvfWHB&#10;ToKs2sFwG2rprmHcmmURLUr3OU36MR8RK9U21CzL7wuGfYXa5S8NLPeXzIcyGEKDcthhL3Md8lM8&#10;e1yL+Hgui0X2fBcbwmyyWflYqFX5huSx8q61+dVRNlOWDQ0ss2HNBtntMrBt5Fdvh/xtecsUTFxj&#10;VzmSQfLIbnObOrAuazItt2W34ijPhrWvmM9XzGMDlum3AY2U245mytYiML00MU91X0AWx31MQTMC&#10;M0sRkHoagcnHiQIEJR1GcGIeQhNzEJaQhbC4DIREpyA4wkauRAtJCBZikgmLQBFEpgSLRDHaDxaR&#10;EiTtB4MMBDM/fawPiE2Hd3ginAOiccA7DPsJJ/8ouAXHwSsskWFJ8IlIhk+kQDvha5BIfyGBcRKM&#10;3VeaMITIF187mIfgE8q8QhLgGRQP94AYuPpHw9k/kohgeeE44BOMPe7+2Oroiff3uuLdnY4G7xHv&#10;7xLR4oKt+9yxy8kHe0WuuAfigEeQ0S5x842Au18UEQlp3wgiUUSeuPhZJIoddjLFlWUL0kRxD2Ra&#10;wsNGpniFbCBSRKqE0WS9TD1V9yi2gwHbROSUDbL7RKfCNyYV/iKu2M5BSRa5spFQCU1lnwopIlRs&#10;EJlChItYScs3ZoTs8k9hGqVlXnbILYQxreIobqQhMw6tQySLBctf5neQKtDfjjQLEbTbEZl+2CDq&#10;L3DEhud+0RlHDKIMmNYQK4LsFmESaUNUFuMbsqTAICb76AYC5agJs8PyY7xcC3F5x5BgcHwdiQdP&#10;ICn/hDE3Iin/5F8g5fDpdRhS5cgZpB0tNOZ37Va4yJeMY4XIPF5skH2i1CDnZBlyT1cgTwRLUTXy&#10;i4mSGhwsqTPIL6tHfmk9DpY24GB5Iwpq21HUNoDqgSm0zJxF39nbGLr4EMOXpdHxIQYvfogB4dJH&#10;GLj8MfqJvstPDfovP6P5GXovfWoD7Rct9Fz4dAPZYsOFZ+gW8XL+KbpoCj0iaC4yroHszPPS58z3&#10;OYHSx3wFeznGzXINNpTZyzKEnnOCjcAxxAjzvPCUYR9bkN2GHroFe5hIk16lYz59rIPQz7wtu0Xa&#10;fB92ImZQpIg0bWwYvPI5IVNh9Lv6BYavfU7TjudxhxjHIlaeYUSaL8b92V9qsISHhRNhCA8NQ4QN&#10;UXTHRIQjLjICCdGRSNDl4lGhdIcg1iAYcVE6EivQIC4yELERAYgJtzQ4hDgRMbHSBLHuMkimab8f&#10;wH7XQXxcGOJidceK7gcJXidZwsL8EBEmLRAdy8X8GWaOrYm3H2tFGVhuTBTjRIoQsSDSwdKC8TN5&#10;hOri9xARGL50i0gRYSJSJYRmMN0BCDOEjv5s1R+uivf8SBEdVSaiJkLHdYUxXrAXdKm+/noVdNyX&#10;OfKL6UJFphDhykN2neEe4GnIlQCdv04E+VvkSrgu5I4IouwimKzL+1WujhAzx4iIlGF63duiO1p0&#10;h0piUhRSUmORli4CIBbJSZGmPUSqWEeWWffS6I4CHfGWkyliRcdqETpeKyMeuUSONDoULu2klBiD&#10;rORoC0nRyBZoV3huWpwhVoS8dKan26QzJIsNzEtExzqxkq2jt5KQn5OM/Fwdz/UcB23He+mDq9Fi&#10;2UCIGAJFH2YzmKcN2RvsdhJFH23tGjIb8TyePu5apIrueTBIVX0IQ7JIo4Wyqn1sUFtl6WgxIjM9&#10;ARkZ30U6/XSnjO6O0R0yBuoLETNMm2lDBuufzvbOYBtksg0yc1OQkZuK9ByRLElIzkxCem4a8gry&#10;cKa8CE1drRifn8KF65dx/+OP8Olvv8LXf/wDvvnzf+B3//t/E/8Hv6X52//8T/zmz/+Jr//Dwlc6&#10;SuxPf8aXxBciWgz+jM9pfrYBn/7x3/HsD396jt//CZ/9/o8G6xoy34PRkjFkjkXofMF0BkxrIG0V&#10;4kub3U6yCNYxY8r7T4S0aohvdQzZ92DClZ8lh7RXPvnmG+I3+PR3v6XfN/jqD9/ia5qff/UZ7j+4&#10;g+WleXS2NaP49AnkZ6YhI4HtHxeN9HiNXY6BlDia7H+OXUN2JIq0CDMQGWJHWmKY0cwSGSDiRVoe&#10;IlKSuKYkxgQbWARGKFKIVK43uickOTaYCDJIjQ9BGueayjCQJovNnm4rM415SpsmlWucBdkjbGa4&#10;yVvaI5YGSagtrgVzZBfXvMQozmlCdpHawkY/Q74wbVI011kigf46plDQGplIJEt+ymKIEpEmNohA&#10;MSSKWZv/kmCR5oudsEqPZ1sRmQyX9oohV0SkpErbh/mw/gYiWKTJYp/bnK+CCF8Rv9JYDApwh4f7&#10;fjg6bDfaKlu3voUPPhAx8TrNN7CJeP/d1/Deu68Sr9BuYTPjbNWxXVvexPatbxtTd6Ns3fw6tmx+&#10;zWD7ltfXtTikcaH7T/axDDt0rJWjjvqS9oU+SPo4GO0LaaPo+C6RJyJLpMkiYsVOtGyEiJSNEIEj&#10;YuWD914yWjNvvvFLvEG8+eavjVbNZsq3XSQP00qDRkSNiBk7wWL9NW5BH06NdonXfkOohAe6IDLE&#10;laYzgn0pqz4qu+02ce3aBdImsWuUmA+y+rhMPA/Tn+3bGaa8dUTQAfORXx/DLdhIEiJApIkX4XkA&#10;/h774Uf40y53kLcjgnycEGwjCSxyxsHkp3x1/JqBPiDrQ68NamdB7WuH4uhSdusuDwvqBxExwYGu&#10;fM7qWDRpfLoaf2/msx6ffWa/90OEiwgbpbeXp3A7yfIcB9bhI/JDZQVIS+U5/Fm2IYE0HpS/5Ajh&#10;HilMmi4iWaQd4wxffyf4SJvIT9oX+uive0R2wcV1h4HuzvCQhoI3ZfZ5Lq/q8bzd9NHa6kt9IFf/&#10;iDhz1ZFT0ojY/76Bu8MH8HLeAj/3Hd+Bv8cO9scuhPrtRXjAfkQGOyI6xAkxoc6IDXMx9ij6RQY5&#10;IiLwAMfPAUO6iHCRVosQJJPuEBF5gYwXrLHmhqgQd+bnjoggN4TbIHd0qCdiw70RF+FD04tuD8Zx&#10;RWiAxoTIBEF1VP0szSiRLBp3Zqxybnnow78IAI4XT40JG0SyuNPfle3hxPZwcNqGAxy3js5sF334&#10;l5YX21xtr3YXfAwcDTzZ77qg3oVpXViOK037ONPYMMfyse11j01wgO6zsd1lw/Gs8a4xLuLAl2lE&#10;kvh77TFtE8Z2iQxRu7iwHUQicZxKO8WN+et4LUN6bTN2+YmACOSYCKFsoZy/apsgX5EZIiZ1X5Pw&#10;nGDRnSYO+z4w2nXSOJNbY0Gkq12rZKN2iXXMoY4otLRglJchPlhHc4wcYZEsewzJInizHJXrLxKN&#10;fW1B5KpIUs4XES02WMejaS5zbKpv2Cfm3h32owgYH2lPSSvH9Nc+OLo6Yr+rG9yDIxHOF+K8snYU&#10;9y6jZkYEi46J+tB8XC+afoLC6ac2fIzCqY+ID4nHKJp6hGKDxwbWB0cRK/ow/xx2oqXUBn3MFkFi&#10;SBKbudFth/H7Xvz/e7yNELHykUGZIV6ewGhvEBUMl3aLhacQ8aIP7s/9CMps4ekGuwXzcd4GS3OE&#10;mPnoO6iY/vA52C6WFo40dx5SXsHSWlnXXplmHBOf6W0wpIsN0uaw7M/LssgT5W+HNH824pENKp9l&#10;TFqw5BAesp0EaQNttBNGLslkI4UM7EQRy1L5/x1EHBlIXpE+/x1UH0vTRahiOrt2TJXS27DRbncb&#10;AsVuN1Ca5zBaLbPSBHlqtF8q2f/rMP1s9b1FHAjsV/qJZBHBYMgVfSgnZK5DpAphCAkRKQLLMphj&#10;vnRX6eP54nNCxSI5RIp8hhq59YF9wwd3+dWIHNEHeRuxYUH5UTa2jcg5Q9CxboL6oowoYR+XTFqQ&#10;Nlnx+MN1FBlIs+w+zbsoHLuDM6O3cXrkFk4N38LpYdqH79B+j7iLk0N36b7H8PsopHlG7qE7xG2c&#10;7LuBYz1XUdB1xeBE9xUc67qEw62ryKieQlxRP4KPNMMnuxqe6eXwoxl9rBVZ5YM40jiFky3zONY0&#10;g4zSfkQeboBn0mk4RB018MssQ/ypduTXT+B426IhYo63r+BY+zKO0S7tlsMti8itn0VGxTiSSoYQ&#10;XzRADCK5bBRplRNIr5pEVs0UsutmDJmSXTuFzKpxoy2TUNiDsMNN8EmrgEvsKRyIPAqn6OPwSCxC&#10;UE4tYo61I7moz5A8B1nGsbYVnOq5iDMD13BqgPXuu46jvddQINB+rP8GTgzesuE2ccfg+MBtht1k&#10;nBsGCjvF9j0zeo9tzzYdJ2ieGWW7jtzFGaKIYcX0Kxl7gNKJhwbSyiuTdp4wYcHSsCM0V+Y5R4iK&#10;OY4HonKe43/hY4Km7ET1Isf+kkXMGY2Nlc8ISzNDpIKlicNxZ0g8kXX0s41R2UXiWVokGyD3Roho&#10;sEEaORakCcJyVr8HU7YN3wljPqtMtyrSw8LzfGUXEWLDMt1Ew/KXBoa4YDwLstvAPIx2iQ0b3Xa7&#10;5Wa5do0gYc2CJZPqZ2mtfEd2gXJb9bTKtcvTYOSj3EabR/6Ewm0yNa99iRaW2cw8qqfu43TPeYtg&#10;OdaMwKwyBKSdQWDKceIogpIPIUQES0IOwuIziTSExiYjNDoBIdHxCJamSkwigmKTbMSKdXSUiBWZ&#10;gXZsOJIqOCHTQCSLX3QqPMMS4RIYg/06Foxw8IuEW0g8vCKS4BudYsgEb5EoG2Adg2VBbh2NJXgT&#10;hmAxZIsFnzCmCY2HZ3Ac3FmOK/N38ArFfo9g7PMIwj7PYOz3pt0rCLvdA7DNyRubD3jgg72uBpuI&#10;zXvdsGWfO3Y4emOvWwDTBuEA0zl4hcDZxyJS3Jivu38UXH0jYCdYnHxCDZx9pbHCeH7hcPUXuRLx&#10;nFQJsmmpCKGxbI+49fpshL3eftHJBmoXC8kW0WKD3Go3f3ubG02TbEOsiAz5f0K4IKLFBvnZyZSN&#10;BIudZDFpvkew/AWR8j0orgXZD63DTqZEpm2A3e+/gUWobIT8nsvxXJPFIn6iMw8jJuuIQWz2UYM4&#10;Iccy7X4bEZdTgPjcYwYJNtPY18kVG4Ei+0aCxQ5beLI0V+wwBItFqmwkV9JFsCjMaLNIi+U0/c4g&#10;81gRsv5vBEthNfKLanGouA75JfUGh8oacKi0AfmlTcgva0JBTTuKWgdQ3T+N1qmz6JcGy4X7GLn0&#10;CMOE0WS59Jj4EIOXn2DgkmDXApH2hkUw9BtNjc+Mua5BYogNwdL2sEgNERwfo8eG3ovCU8YnmKdg&#10;8tsIkRiGzLDi2d2Wnz1fhhmIHBGZYqHPhn4TJgKFEJFiQ+/5J4TdbcubMvdfYH0ufh/P1uu8EdKE&#10;GbryzGD46qcGI9c+o/ldjFz7HKPXPzemBfnZwDRjBs9s5mcGf0GwREfHISoyBpER0YgIi7Ih0iAy&#10;LMKGMESGhloIC0VUeChiIvVxPxwJOr5GF77HhCFeiA61EKv7S6QNEwlzCbxBlEFSgoUEhsUxbSzz&#10;iY4KtcgG3cVCiHywyJxQxEUp/wiWJQ0bxmf+urtFJEyYyBMhVCSINGD8ERzsi6BAXwT4eyPAz8sg&#10;mO6QID+EBisN4wmMK4QJTBux4S6YmJgQA10UH0m3/HUpfSjjhbAsQQRIiA3Bob4GutBe5QcH+7BM&#10;LwQFWAgO9Ga5fogMDzTyqz1MOyRGmwv04+MiEBcXbrRsom2IVRvG666YaKNRIW2K7OwU5GQnI0tE&#10;QJruztFdDpEGuktCd0Cs30dC5DJeXnoiDmZYyEtLQE4Kw5IZJylmHdlCcgxy6K/wPJYnUuVghtJb&#10;djvBYpEsz5FD/zzGO5iZiPysJORTvo3EyncIlg1aLN9BpkWUrB8nZoPubdkIxTOwx7G518Nt+Vla&#10;N7GUW0SRjWgxBAvlNXe6sE6GELLd65IlDRshybSvBbW3NFiSmLe0WdjmTCdk6Q4YA9XFgpFBMmXH&#10;Izs3ETl5zOtgCrLzkpHBfFKZTzrzzcxNQ37BQZwqOYmq+kp09ndifHYSa5fP4/r9O3j4ycd4+vWX&#10;+Pz3v8Nv/uPfjUbL7/73/8a3/+f/Y/CNiJc//2+G/achQj43R4r9CdYRYSJRiD/Q/4//bvDZH4SN&#10;5IpFbHz+e2msfLsOub/4wx/WCRYdV/acbLGBedkhwmVdw4WwyBiWqbLtsJEphlBRGkHEjZGN6Sj7&#10;ZyzzU5b/6bff0P07lvMtfvvvf8Bv//g7fPH153jw8C5WVxbQ09GK0sKTOJydjqxEzocEjpckjVWO&#10;PY1xjXWRh9LOspEshvQw90RZkN1oYBA65kpaJ9I4SRaxEhmAhIgAxHOeJ3HOp8aGmiOxRKakxoWs&#10;Q37p9EuLf+6XZkN6nI7S0sXxBNOnxuoi+RDrOK4NEEFih51osbvtZEq8ZLHh+wRLAtejBK6RFix3&#10;vAHTEXFRNG0kt/2eKJEoSTbYL/HfeJG/7DriTEi3ISMxAplcW8zdK0nSbGO7SmuFSE+JQArbM1l3&#10;byWEmeO/nt9tE4VUtm8y89A9VlERfgj0d4OnxwFzhM/u3R/YyJXX8O67r+Cdd14xpkiV9956Ce++&#10;+aLBe2+9iA/eeRlbPnjd3IuiC+h1P8h2Q7DQb8vr5jgvkR3S2tAdBO5OOyw47qB7mw3SEtlp/qLX&#10;X9nSepCmhdGw8HMyH+ftJItIEJEse3e/a/LesulVbP5AJM8r5tgxwe62+733zot4+81f4y0RK2+9&#10;gPffY9imN7Bzx7vYt3czHKUNIhJE9xmYD5b60GyREvqwqY+k+viuo5ZCA1ytj9uBrgiVdoAf/fUB&#10;VR+KbR+L7bATJRv9vg+F66Py+oflDWHy0yX/ghXG/GwINmAaItCb8Ql/L4tU0V/t3u76+Gr7ACuN&#10;AdvHc/OBlmGqp7uLSIRdhvQxcGEbuO1mPOs+CuuYNOsjuL+vA/vC0UBuhatPzPFJJv5+i6hQG+nO&#10;miDKLC0RaYvowz4RwPayEyZ22IkTkSt2yG3XnBGZIlNuhYmIsYcrzNJyUV7MRx/2ffczHuvopQvJ&#10;WT8P1s+ddSN0d4Yn/Txl2qDj4FQX6wJ6fRCnXR/IVSfz4XqXgY4A82Me0koRgrz3INRvPyJEgBDh&#10;0qoIOGAQGeRgCJW4cDeuB54GSdEyPYyfiJaNiI90JzwIESXuiApzM+RdVKgbYsKZJtIL8VE+SIj2&#10;o+lryJTIEA9EBFuES1SoJ+N5IzbCh2k9OT5dEcx+sjQhpEFhaVFYH/318Z5t7LnfaD2JWDHgOJCG&#10;hBnzjCPiTJfme7CP3RgucsTJeTscnXQ04Ha40M9T+WtM6O4Y9RH7QP3ib4f6xIwVK6+NJJ45woxh&#10;AexLje0w9mME6xTJusgMl5YSx3igiELNRded5sg1HcHmZzSD9hgNIDukCeTHvn5+XNtzbDzSTURL&#10;gJfi7zWEi4HRHFG7WNogaiuRKTq6z36cn8hQO5kisvX7UBp7G9vJFTvBYh1txryVvw1yB2hO+dL0&#10;0xxjmnWIjBREAjKM8cycYzov5unBOSwtFTcX9o00kdgfHs5bKcd2c0yZC9cxB5cD2OviCregCITx&#10;JTm3rA3FvUuonbmFGh3lM/sY0mQQOVJMFE1/REg75RGKJx+iZPIBcR+lwtQDQn96f4hSxlvXeJBJ&#10;yG1pplhY1xb5/wfrBMf3/Kc+MrCO+nqO9Y+SNlRMfPgck0xDmOPCmLaS8avsYB2q1/HR9+wfmfB1&#10;TD624dF3UMn2eQ7dz/KA5Vp3uuhOmu+j0txXo3gPn+fDdrajeurxOux+G/OvWoeOQvpL2O+60R0x&#10;/1X50g4w2OBnZLKhgv1bMW0db2aOOPtvQRkNUfIcuuPl/xFzG8G2JmrmrGO/7MeL2e3rbn1EtttN&#10;mud56Ogo+Qu1szQ5Lu19KMhdw3FpjhwjpPnzHYgkIXSsmDRgpAmzDh33RRjyQ3kzjjmaTDBlfmwd&#10;/WXLwxzTZiNgpElUxrGjY+6eQ8fePUaJyJDR+ygcuYfTNmLj1NAtnBy8iRMD13Gs75oN13G8nxi4&#10;aaCP/eaDfu91HO25joKea+s42nOVuEK7cMngaPdFHO26YIO0QC7iePfldZxk3FO9V3GKZQlyn6T/&#10;0dazyG9YIhZxuGkZx9rWcKR5EdlV44g53gHfzAo4xBzHzpA8bA/Iwp6QXHinnEHi8RYcrR1Dadci&#10;yruXcLx+DKmnWhGQVgjX6ENwjMiFX8opxBfU42DVAI41T+JE6zQKmiZxtHGC5hQKmmdon0FezTjS&#10;S/oRf6Id0QUtiDzSTLMNsSw//lQ3UooHkFE2guyKUWSWDyO1qA8JJzsQcbAWvinFcI4swL7gPOwP&#10;OQinyKPwTipEWG4NEplfRkkfDlaP4VjTHM50rqK475LRZjFaM4M3cJJ9cHKA7SEMXsfp4Vs4M3wb&#10;Z0buGPPUwC3TzrnNa8hqXEF20woOdZzH8d4r7MubjKP4IrVu4uTQdfbpVZzoI9jWJ9jO/zecZF8L&#10;p1i+5DhNeWQ/0X8Vx3ovczxcZl4sY/g6ZbmBwtGbBiUTd1Cm+aw7oma5tug+Id0TtPgE9TrabVnH&#10;Xn2C2kUdZ/cx6paeEp8Y1C89M3EaljeC8Q3+0k95PYfytu7v+S6sO1TMkXJ/Ad2hovttiNXPLKwQ&#10;yxaabWhaYriB7MQi7YtMSzTTv3n5/w+sqiymXRMogx2rkpHybkDD8sffQaOBVScjO/MTTJuq3Wzt&#10;qzttGlknoYnltax9Bt2l08w8q6c5x3vPcf6McPw2Iyi7HIHphQhKPUEUIDjlMEKTpMGSjbCEDIQn&#10;pCIsPgVhcYkIjU1ASGwikYSgWB35ZddaSUOIPuzTDNJHftuHfhEqITqiKi4T/jFp8ApPhGtQLBx8&#10;IyxiRcREYCw8QhPgHWmRBNLWsEgVEQwWfCIT4BtFRMYb+ETE2UA3TQvP7d5hsfAMiTFkhjRHHL1C&#10;sM89ALucfbHd0es72ObgiS0HPLCVkH0H/XY6eTOuD3a7+GKfmz8cvILh6B1C2MgTwsU3DG4iTQKi&#10;4CbtFGmr+FikiiFWbHD1C7fuTtmotbKRYKGcRoMlVHKzvga0/7cEy3fhF2WF6y6VILa77lcJS2L/&#10;JWdD96GE2+zhBjnmiK+NiEixjvWykGcIlzARKSJZRKrYYfMz5AoRmaYjwCwSYyOZ8h2CwwbF/a/x&#10;l3H/3+HQOqJFoNhgD4+2w+Yfk3EYsZlHDOKyjhrEZx9FQnaBMUWyxNv8DfGisBwdBfb86C+RLEJi&#10;ro79OoHkgyeRLALlIO10y0/EinELCiNS8q3jwSycRtphG0SuEOmHzyCDWPcn0umfcbQQWQVFyD5W&#10;jJzjJf8/5v66v45sS9NFP8jp7uqu7qq9d+beyWhmMTMzs2TJsgySLVvMsiWDbEsWm5mZmRkSdlX3&#10;uedTvHe8Y8ZcKyTLmVnV1efeP55fRMyYAStWRMiezxpjKPmVa1Gwog6F1etRvHIDims2oGTVRpSs&#10;bhSaULK2WVHJUtuM8g0dWNXWjw19Q2gf2o/+fae19srAkSvK9sPCkavCNWw/egPbjpCbwi1Ti0S5&#10;ozVTtrvQGipHTU0UD8fYTzg+M0yPNRMz9WU6LcMdbJV9km3HpL/gPub2o3I+ZNr5eeE2tr4K66U8&#10;UHacePgBO08+wM5T94V7H7Dr9H1l8MwDZeism4fK7nNuHhnYTmSbEeW+TkfPPBQeIX66YCkrq0ZR&#10;YQUK8suQl1uC3JwiZGflIysjDxnp2UhNyUByYgoSYhMRqyImWomLjkZ8HMVALJISOHWIj0ZCXBTi&#10;YqMQGxMp20TI1JAQR6ESrf24jenHdeEaWWJhhEmctMVHRyoULAmxMs/9RIcjKjIE4WEBCKPICPFT&#10;OK/CJCxQll2Cxd8HwUJYkKwPDkBEaBAiw4KV6KhQxRwzXM8lLs4QS4kTG4YoRroI0XJOnEZEBSOM&#10;EodETCVMCI8MQkSk7N+B5xodFYIYOU687D8xgWIlFulpiXJ9kzykpSa4iJ+yzL6ZGUkC64RwoD8Z&#10;uTJVMpOQK+tY2J21RSw5lChCvqz7Y4IlXuVKPrdJT/QIFjczCRZdtoJFKJJzK8xJUZnixi1YNG0Q&#10;ZYiDR6zkJso9yOL4if+vCRZ7fla0eJDzJfkOlC15ucke+DnsZ7HYz8HPkJcn6/Lk+yH5KcjJS1HJ&#10;kq2kSlsGCoqzUVRWgArWeamrQWNrA3r6e7FjZBCTB/fh6NnTuHTrBm49foSHr1/i+U/v8OrXX/Dm&#10;XxjdYlOJ/aQYGeKVGypUCGWLYuSKjV4xUuWVpuSyeCULZYk7ksWNOY6NbjGyxqCCxXUOf0iwODx8&#10;+0Z58tNbPPv5LV7+/M4IlqcPcfXqRRzcN4G+ng7U1qxwBEsCshi9ksx7Vr5LeYYK5T4szJDvXL5n&#10;Q4ySnx4t9zulCuuHCJwqJiKDoiQtLhSpMcFIpsyQZ1gFS5wjWBKMKEmPp3QJdSQKo1goV6RNsIIl&#10;Q/qRdNlfWiwJQUp0CJKJvDsUzjuixEajECNOpoqVmQSL6UNCpjKTYGFUjpwPBQuhbLHCxYoVXaZk&#10;SoqYQbBYyWJkFNOiZci1JOlyDVOSGKUoJIWrYLH1bShrEuXYTLXINIasZWEiV75xRa78d3z6KeXK&#10;P+DPf/4v+Av5k/BP/0n55J//M/7653/Al9Lvu6/+rLVAGJ3CaBQWd2cxeqbK4i/AmWJp6YJv4b9k&#10;lvAj/Bb9AN+F3wuc/gA/FrJeykHfuQigKPAjJvqBg7Ec9KdcYcov1kqZ/SMjWJiG7H+oQPnbp/8F&#10;f/2EyDnJlGKFkStffWGiaD6Xc/ybfBbCtGXfyPn+8C3rvHyJhfMoFigg+CtxOQefeXIOBp4DxYqV&#10;IGYQeJkZ3JZ5pmQKD1yAsID5OqV8iQhhwXJZL/0I58OZXssRJYTL7Odez+Nw8JuD3rbGgqb6cs6B&#10;kQckSK5NsB/FDaXLIvn7uVDa5+u105oMy6ZD6cLrys9jrm2AfEa2+8p3bkSMlTBesUKhEhwox5LP&#10;RVHCeUqSAA76ynqKCQuXKV5CgxeqWIkMl3+/hDHSZbG2eZBrxsgTC2u/UJBo9MkMkoXtVrBwmYPL&#10;y3g/LDWRFVzWyBc5PtEi5MvkcyyjJPoOyxy47OvDz2bgOqaFYuFzW5fDX9oDfFn/hlFKpjC9GYBn&#10;ZMkchMn1CJfPGBlEobIAsWGLkRC5VJ55HyUxainiIxYjLnyRTBfJ8hJ5F1CsmPVJ0Uu0PSbURLAQ&#10;RrMkRC6S9UuREif94nzl3eCDONlXjOybKejion3k31Zs95V/b7GOnh9iI3xUrlD08Z60U8K0YEwx&#10;5y/fC2vGuIuke+u0yPNmBctCE8XCVGie+j1yL2iEhNwPS2QbCpbFsr0i85QujG7hgH8A7wlBRYp+&#10;F3J/yLyVbYx0snBZkedFU9ZxKlBc6uegMApfhhg+XzLPZyrEESxGkFCwGAKXfadShaLFi6lxo99X&#10;AFOqzZJt5btfRKH7BRbN+UynmtZtwVe6T9Y8sWnYeN2sZGFECsWJW6rw+rHdyhSikSsC17mx7USl&#10;i9xPfHb4nPBZ4nMSzvpNQfJ9BfCZkv3Ze5Tzck5+0t9PPou/3Hu8pr5yLZbJM20FyyJ5by1a8J3w&#10;tfCFfD/yHS6kCPsWs+b9iO/mzcfCoAiEpxchf20HVvftQePoOTSMXdHBOP5CnsKErBl2fik/TLlC&#10;sXJZuIRaMsxUOqw9wggI/sr6polkkO0YZcFlphWy0Ra2xsofRbeTfVGGeCM2HHbfEORch9xcQ+2g&#10;oc5hnRvpQ9Z7uIb6mdh9DRscNspnIxsUaSO7WZD/Q4zYYPF+F0OXDNPaN8i14y+ZWdjfvQ8W/PfC&#10;Y7uX7bG5jWzvsNEDi/972TAk64ms8x6b53LRMORgl2XdhmGL9JXzqx+RzzUq10S5rlOmkmO0k5uN&#10;ZIzF/T+GKQLvnXcYF1hIXWEB+VumEDvnWVjfznvWeefJRpUqsk8LB5LZb1wYE+QebJD7xYMsN8o9&#10;ysL/hLJl4+gdZyrHoiRx2CjrTS0XShw5lp7LXVnHfre0NkojxcqoiRxaN0ShJs8DoxJ2XsYaRikM&#10;XEDNwHkzMN53Gss3n0IlkfmqLadRSfpOomLTCZQz/VXvMZT1HENJ91EUdx5GQdsB5LbsQ07zPuS1&#10;HkBhxxGU9FCWcJvTso2hzJlWbCanFB6nSoWJIMep3ipsOYWVDjXC6m1nsEZYK9RuP4vagbOo23EO&#10;63acR93AOazdegrV3YdR3roXZUJlxwF5XxzF6s2HZX4S2bVbEVPaDN+0GsyNKsZ3wdn4ISQL/snL&#10;kbGiDas6RtC+6xg6h06grmcM+au7EJmzCr7xxVgSk4+QjCqkVDSgpL4PVa27UN2xW6crWgexsnMU&#10;tZv2on7rQazpncTylkHkrulD+spuJFd1Iq26F5k1fchduw0lDUNY0T6B2t4DWNOzH9XtYyiu347U&#10;ynaEZq7G4pgSzA3Nw6LoIgSmViOhuBH5sq+qlt3Sn8c4jKYdJ9A8eBotQ+fRNHwRjfIMNIzIcyTT&#10;9fJsGOR5GrnmuZc3jvA9ckUjXora9yOveRL5LZPyPR5BjVzTukGT5my9UCfP2FrWqdl1Dqt2nJV7&#10;Q5Brzn6K7MMg3w3ZJvMOK7fJ97DlOCp6D6O4Y58cYwL5rRMo6tgrxzqIyv4jcj8dk+/5uPQ9gZrt&#10;JzRNWs12YdtJTZ3GtGsbxq6iafImWIy+aY/DXhaEJ6YgPqdGKFAwuASJB7YZWqXfvwVT1H46dw37&#10;KSAEOUb73qm0eZB+ZI8X7cNt/ij7eSw5Lgvuu2Ebi/hbWCCfhf11arHL7CP9nc+gn0+uG/Fcn/1y&#10;rSiRDsgxD7JAv5y/bLNh5CKq+w4hb8MOJCxvQ2huHUKyauRZqESoCpZihLMuR0oOIpIzEZGUjsjE&#10;NCFFJUtYQopg5IoKFtZbSUhHeCIli0kNxkF+K1iC4jIREJOOZeFJWBAYq2Jl1rJwzGX9EhaeZ52V&#10;6HSwQLuVKyaCI0HmDX4fiBUjUgLY7swTv0jZXwTFRTSWhLC+CdNzRWKBX5hKkh8XB+LbeT74YtZi&#10;/O27+fj0m7kK04F9/uMifD1nKb6b74sfFgWoWJmzNBjzZDsKFRuZorAIvUy57yWUJ4xQkXkrVdzY&#10;Psp/hGDxpEvzEkBiUuVap6vgYqH6iOQcUKyw6DyhcNFl4siWqFQWpqdgYWH4fEe0fFyw2Db2mSJY&#10;hH+/YPmQ6dv+UShUYihshFiHuEzWbpkqWKxI4TTJmdplK18I5Utynlew6LwuG8GSRsFCOK+CxdRb&#10;4bIi69gnnVCyOGRQsrhEixVvD5DXAAD/9ElEQVQsmTpvyCpdiWziSJY8SpaKNchfvhaFVSxwvx4l&#10;K+sNNRtQurpBaETpmmalRCha24zy+nasau3Dhs2DaB/ahy37TmPg0AXsOHJZGThMKFuMZNl2mNyQ&#10;+ZvYfvS2AwvD33UKyxtUWByVNmGnrFNYwF2LuM/MrlN3vZyU/ha73ZTt7XpX+3FZJvZ4cg67jt9X&#10;Bk88UIZOPsTuKTyYtvzIcMqNtAvDpx9g+Mx94d4HjJy9r4yee6CMOVMz/9Bw3sv4+UcOnBek34Ry&#10;H5MynZT+k+ceIf67aYJl+/YR9PXvwqZNO9HTuwM9PdvQ2dWP9vbNaGruxPr6ZtTU1KGivBqFBWXI&#10;zs5DRkY20tMzkZaegbS0NKSmpCAlJRnJyclISkpEYmIC4uJiERUdhYjwcCEMkRFhiImJQmxstKyj&#10;nIkGBUxMtJErRnZwPkLlTEJcDJLiY5VEmY/ntrI+KiIU4WFBCAn2Q3CQr8L50NAAhIcHISIiWNeH&#10;hQbKf7gDECaEBwciKixE/mMdilhG30TJMeTYlEGGKJ1S+MTHMpomQs+HcoT7U2ESFaKER8ixwwIQ&#10;HOqPIIHTEIqdKOnDCBwKmgTZHyN0NDolTiNUSIrMp6TEqTRRYZKZbNJPyXx6GkWKgcKFMiVL1hOu&#10;z0hLdNazQD9rkiSoVMnNYporFnBPUdnCNm1PT1AoWIxcSVEKpE++tFOmaNSKg0auyHmZwWqB0sSN&#10;S7LMxBQRo+eUZNKTCVZiqMjQKJEk5OYYkULySZ5sky/9BU5VULhEi41ssajE4PbOshUtNmVYfpac&#10;k0OhM2WKNK9YmXZe0yikEJoRruO2jH7hZ+T+HOR8FDl34jk/ShnZLlfQaBgPqcjKTkV2bjpy8jOQ&#10;X5iD0opirFhVhdqN69DS3YYtu7ZjbP8eHDlzEheuXcbN+3dw//kTPGF0y0+s2/KzSpfXTu2W5z87&#10;tVveGaliaq6Y2ioPGbXCiJE3rMVi5Mr9ly88PHglbSpZTD9b+2V6/RePIJkmULhs1ylcdqPbuCWQ&#10;nJPlnZyj8PTnd3j+y3v5XO/x4u0rPHzyAJcvn8f+vePY3N3uiWDJTo5HZkIMspNiHTFI4oRYuV9j&#10;UZQVh+JsSywKM6ORlxaBnJRw5CSHy3bhyBI4zUwMQ6aKESNFUuU5ZtQJsbLEEKKwjYJFt3NBwZIe&#10;H6JShbImJTrIRMVEBk7FChPpQ1jXSsWJkKjyZKpUYbuNUtFIFXnXJCghUzDSxYH7cUkWC6WHhdEt&#10;SXLOUwRLikn3pWnUVLJEeNKepcs8I1YoU5KFJPnMiayDJSQlhkp7pJIk+6NYiQyXd3TgYvgsm4tF&#10;C7/H7FlfakTHF5//k0Z4fPKX/yoYufLnP/1njfz4hNN/+r/wyT//J41c+eqz/4HvvzbRKfNmsWD7&#10;Fwp/9c26IhQrHJj0XzpLU1yFMjJDpoHLbIqruQjyYfTHAmGhygIO/jOKZdniH7Bo/jdaY4URK7YI&#10;/o9MBfbNn/DNl/+ktVw++ytru/xnw6f/oG3ffvXP0u9TzPnxMzm3zzDr+8/wwzefynafmFov3/1N&#10;1sn5zmGKLhM548u0W77zwVoQFBeasmhaVAmXKUOiQs0v7CMoSihVgpimaIm2R4f7ICbCV/6W+eo8&#10;JYoZ+DZRKsRKFg4oc5kihXVUOJjrTSvmra1i04exn0axyLmFBck+hRBu7zdfrxk/A8UJRYz2C+Dx&#10;KHcM4cFLFN1W9sE+/FwqcHRQ3EgVChUOAFOSREWwOP4ylSY2KsWIF4OVJ2bAWI7hwGUL96MwOoHX&#10;JcoPUYItsu+RLByk14FkZ6CekiXAREWwjYP6S5bIfSH3FFm8WK7ZEmERB/4pAJje7Wv5Pr/2yBMO&#10;XAf5z5brJPdf4DydBjFKwIfXlffm9zrIznocKlcERjSwRodNJ8U0cFHyGUlMCNN8LUZ85DJ53n3l&#10;/eCnJDHKJIoRKktUvHA+MWqZTuMiliAmVO6RYEqa2YKpxxIly3HhC6XPEnkfyLYxy+TfUUsQLfuI&#10;km1IdITcUx6WGeSaRYbJvxHluoUxikeuHb8/igFGhmihdrk2jExhVJKFy2bw39xTFCkUKpQr9vnl&#10;PNsoXig2PREuMm+jTzTlG78fosdjVJQcU74f4ifPN+VkGO9xChP5zmOjWAPPHzHyvev5U6DIuYfJ&#10;s0PBYmFbhAPrx4TI5wrid6h8j0AfQ5DvD/I9/ijfk0mnRsKD5sl28+VZ5PMo+wuQZ0a+Z6YJo1yZ&#10;98OnmP/jX7FgFuvnfK6SxXfJdxqxpFKNx3KwosVGpEyPSrH9rIwxKQC9KcPcaGTQFBG5QJ4HXht5&#10;FuVcg+We9Ig/QkFI0SL3oYHp8+T59giW2ZoGbPHiH+U5+F6lyqIFXwpfYYGTwu2HOd/hmzlzMT8g&#10;DGFphSpY1vTtQfPIOTSNXsbG0atYz1RRFCZC7W6mrCHXhCvSdkm4iHVkN2Hkw1Xhmg4yuyMwWDDf&#10;RFvIvKDtjtjQqA2Z3yDzXrhs+jCaw6a3smLEi2w/KMcclPOZwmXU7ZLzmYH1sm699CH1H3DJ4bKZ&#10;Dl3yyovhK0rD8FUXXLZc9iL9G3Zf+oBGuWaNI5fRNIUrU2hUrsq8m2vTlq/Kvoj0leM1OTRbZB9u&#10;7Hr29cLz4eDxRTk3Q6MzZdFvrm/iVO6FxlE5zph83jEOKJPrOm0k49en0KTc0KLhzROCbdN5tjvr&#10;FJmfcJi8+QEtk7fM/B7vfNOk3cbMN8k8mXp8i6yzx5Rzbhol0uZB9iE0j91Ck3LbmQrjdxTKlwbp&#10;Q3lCKIIobponpS8lzrgRXut2XsSabWexsu8kKnuOorz7EMq7yGFUdB9BRY/QfRilnQc1pRYp7Tqo&#10;/Sp6j2D5pqOo3CzIdLlMqzYfl+XjWM4IE9m+pOMgClr3I79lHwrbDqKs+xiq+k5j5fbzWL3jknAZ&#10;qwcEmdY5godwfr1QL2zkPct7Sa/DNTQLvOea5T5ske+4VeZb5Z7SqSy3yXfeLtexQz5ji9wL9dtP&#10;YXXvIazqOYC1mw+jadcZtI+cl23OYP2WQ1jeshsZK7sQnrsWS+PLsCimACEZK5Bb0451PSPo3n0M&#10;vcMnUL9pDEVruxCbuwqBicXwiy9AeMZypJStQ0ldN6qatqK6dQBVzduwomUAa7pH0LT9IHrHTqNt&#10;6BjW9zMKZgeK1m2R91afTLehdMMOVDbtxtqevWgeOI5NY5ewZfIKNo2eR4OcW2XDDiSXNiA4tQpL&#10;owrhn1iOmLxa5NV0o6ZtGE3bjqBr+Cw2TVzE5snL6J24hG6hc/wSOiauoGPPdbQLrRNyLXg9hDa5&#10;H7v23VE69tySNnkn7Twn37N8x+17lJVbjsv1v4AWuf9bJg2te27otHlCnuVxBwoPeec2Cg1y7RX5&#10;XhR5BpWRS/IdXpR32xnUbDmGss69KGwZQ4HA+eq+w1gzcEKL+dcKa+Q6rNp+VPoeRtWmA3IP7pN7&#10;aa/MH8Tq7SflPXxB7uGr5nz2kptodaB4abXsu21EgpUaKkE4pXwwtO+75XDThW0zUFS0yf6mctOD&#10;6XcbHfvlehLO750JWeda7rTI9+Dl7m9g+8j2+2+h48A02GbbZdopn6Vz3w1najHLXXLOXftvf8gB&#10;7tt8jvaDd5WOQ/fQRTh/4I58nxdR038I+Rt3IKmqHWH5dQjNnipYWPg8jIIlJVNIR2RyGiKTUhGR&#10;mILwxFSEJ6UhLJEF6x0S0lWuhCdl6eA+CUnI0qgVCpQloYnyN5/1VqIw2ycC8/yjsTiE0iQdgbGZ&#10;QobMp2qEi5UrbsGiUSycRsQ5xMNP1gdEJyEwJklFC5d9wmKxJDgaCwMYRcIoE0qQcBUthGKE4uSb&#10;ucvw2fcL8Mk3c/HJ13NUsnD569mst+LrkSvzHbli5QnnVbZMEyxuyTIdti+lVBE8UkXw0borXnzD&#10;E+AXIdeENVcoWaYLFqYBcwmVwGkEyfoQTdWWgQi5/kaseAWLmTcwqoVEp+Z5iEnLdyRLASLl+49I&#10;yVMYyWTRqBhpUxEj/bSQPYWISg1O3TjiQ9d5YWF8N1bWGGFjke1Zx0WmU8XLH0D6WbmiOIIlPqsE&#10;CYxecQTLH+FDwcLlcqRIW2r+ciNOKFEcwcI2YpftejcZRSuQWVw9BcqVmQSLhZJFo1jcgmWF/N1y&#10;BEupR7A0oGxNk1IqlKxtwvL17VjdshkbN+9C59BebNt3GjsPXcCuo5ex68hl7FSuCFex8+g17Dh6&#10;HTuO3cDO4zdletvhjgqNXcfvYdeJ+8rgiXsYlGUyJPNk96m7htMzIevPuJDlIWlXZBvDHUX7z9Bv&#10;90lZFszx7gtGngwLI6cfCY8xeuYJxs5Og23TOftYeOTioUBZcv8DxoWJ8w+UyQsPDRcfYUKmxN1m&#10;2ePm0mOd7r340OER9l18LDz5ULBcvfEQl6/dFx7gyrWHuHL9AS5euYdzF27h5OkrOHD4LMYmDmPn&#10;znFs7tuJ9o7NaGzqwPoNTVhbW4+Vq9ZieeVKlJZXoqi4HAWFJcjLL0BWdi5S0zKRKC/xuLhExMbG&#10;yzQB8fGckljEUpoolBqRKlY0KiY+DskJCUhNSkKakJKUgKTEeJUy0VFhiAgPRmhIAEKE0LBAhEdQ&#10;gIQihtEwmm6MUTHM+R8u/+GOAOvJJMbGIEmOmSz7TkmIR4rsLy0pHqmJcqx4rmNUjmwTSRnECJkg&#10;j6gJ4zHCZV4ICQ1AYLAfAoJ84R/oo/Mhsj4yOsyIleRYpKYnIj0zCRmZyYJ8hnQ5TpocJyXGA5eV&#10;VOkvJCdHK6myjgIlI42FoROR7ZApy+nsK33SkmNMlEpGgtYTcUuMghwD03Vpyi4HT6ovyhCKF9lf&#10;nqYEmxmuL5DzJvkZAuuwyLEKFROtYpB9OuLFRrbkSH9ia52Y85sBigqhiOSnKMXO1EoMFugnH0gM&#10;KzimiY78bPlsijmu+9owiqY4P21GipRUhedQUpA6I1yn5Ml2udJfr7c5jtafcY5TKPuhqMljpItM&#10;CaNgcqRfVpYRa7w3MmWekiVTyMhKMWSnISsvA7nFuSitLEFNbQ02tjaid8smDI0OYt/h/Th1/jSu&#10;3r6OO08e4vGr53j+7g1e/vQeryhc/v4rXv7yK547osXWOiGPNS3XGzx480q5//r1FB4wbdhbK1i8&#10;ssSmG2OdF4spqu9Fi+2/M3Vhnrw3cJ5tnkL8b510ZcJ9Oc49Ise8K+dCHr57K9u9w7Of3uHpm5e4&#10;//g+Ll4+j717xtHb1Y41K6tQkpeFnNQEZCXHIUewgiVPno+8VIqUKOSnR8m9HoXCTEORkJ8Wjtzk&#10;UOQkhSA7MQRZCZzKcmIYcpMiZF+RshwJFoFPZ9quGIoSI0w8goU1WAQKFY2GcTCCJRRpLIQfQ5Hi&#10;j8QIQ1JkgJcoCpZAJEQHaZTJdChELEmxrHMVKn1DER8VosRFBiM2IkjhPLHr4l2CRaNcVLKYfbFG&#10;U7wQR+RzkPh42becM4VJanI40lK8goUyhTVr0riOfYQkyhT57PHcPpY1qoK1RlVsrJyLsz+2R8pn&#10;Z2FwX5+5WLjgO8yZ9YVGc3zDYvZ//e/45M//gL/883/Gn4VPmALsE6bdYuTHP+Krz/87vvrMwHoq&#10;jFqZ+yPrE3zl+QU8axUQptThYC4HIfkrdQ6c2kFVDqSaqBDOc7B/sSwvkr4LVBAsW/QDFsz5SqNh&#10;eBxbLP7rz/+HHvsLpgL7hOnJGEXznzx8+bd/1P4UPjyXpQtZE4Xi4nssnv+d7pPSx4ogwmXTl5EM&#10;s8Hi8EZ+cADbK0D4i38rOWxUiYWSQlOHOb/At3CZA8isv2AHZO31MNeA0SSzVULxejElEbHXkGmK&#10;OEDLX8rzV/9h/JU/901JIURF+CAibCmYTs1El5gUZTxn8xl4Hj4eKH4sXLafkX05UG8lCWVKdKT0&#10;j/KV+zIACXGBOuWylS0W9mObO2LFyhfKGC5znQ60R/khLiZAiY32n/IZbIQDP4cO3E+DA/um9gTT&#10;ksn3KjCigpFNC+d9qQXJF8z9XGul+CxiUfMftKZFRMgCLYQeF8k0WnIO4UsQFSLnxPok/nM+ipUr&#10;7Mf+lCwGzi8ytU/kc8XJ/uIiliJWpm7YZtu5HffHVFY22oI1V1hfJSZsoZzXYsQyNVgkr+liuR5T&#10;ZZUXiir24XfAa26+e14fvS5yH6kEoeRwIiYUWa9pqVxQGLjFgH1mOc/n1kS6mJokU6I17FRgP967&#10;RFOMLWL0BiM8TPQV70PeY7GRfoiPDpB3XZASL999DL93CqJpzwfniT4jQfMUSrEwuVbhIZQ2Fnke&#10;phERKt+rA5cp1vwpWCjftJYO31Gm7pERmN/p57ACZab6KfYa2Da3YOH0Y4KF++b10Wu0mJJK2phy&#10;Ts6HKcAoVULlHEPk8zGCxQoWisFlSyha2Fe+I8GHU18TreXry0iuuVi6dA6WLJntRLLwOZgqWH6c&#10;8z1+mD8Pi4PDES3/6S2u68S6vj1oGT6rg+uMqqAs0VoAmm7rOup2k2uCV7CoZFHBYiTLekZMaATG&#10;VdmHxUZnXDNTtumg7xUw2oPzG2R+Zq56hMhMUIysV2lCKeIwZNjgYiORdRuIM9/golGO1Th0CY0U&#10;IbLeznvkhQ5EC6NX0eLhyh+ideyq0jZOrqF9YjrXPXB927h3Wds87TMwJusc2j9A9u3QJufbKnDQ&#10;3NI6xnPjOV5SWp2pzo9dlj6XXed+DS2eweXrZsplOTfSapF1PP9WWc/BaHueZt61Tttd23HwWaYG&#10;u+9raJZrZjDzHIy2y56BaUEl0HTk++KAdZN8/maBUoFyoXHk2hQ+FC+UMjflM3LQ/KbONxEVQbJe&#10;zrtB9suB8zUDp7Gi9wjKO/ajpHUPChvHkFO/Gxl1u3RaIMul7ftQ2XNYC1pXbz4mHMfK/hOo2XoS&#10;q7ed1KLuawbOoHanKey+bvC8PCccTDdij6KvjsXbGdWgESfSd8dFfZ4YodMyeUe4K+dH6XN76i/+&#10;9df9d9C+xzsY3UX23BJuolOucefEVXROXkbn+GV0jF2Se+WCwuXuPVfRM3kFnWMX0bTzJOr6DmJ1&#10;z16ZHkDzrpPoGjuPTXsuomPkNNb370d5I6NFmhGesxJB6csRnbcK2VVNqG7chvqeUWzcNIaalu3I&#10;r2lBbN5KBCYWwjc2B8EpxYjLX6ntZet7UF7fi6K1HShY046yDZuwtnMILdv3o0lYJ/tY0TSA0vX9&#10;KKrdLO+uPpSs24LyDQNY1TaMjf0H0DN8Gv0TF9E/fgEdO4+jtnMUBau7kFy8HpGZKxCVXYPkknoU&#10;runG6o7daNp2EN3Dp7Bp7Bx6he7Rs+gaOYs2eR+2jZyTZ+iCIM/GiFwHigmheUSuldyDfJZaKCJ3&#10;X0Dd9pOo6j6AsrYJZVX/EXnfyD4mrqBNriNpl2vavpdcQcc+uf77b6Brvxms794n3w0H7R3cg/rd&#10;+2W99GuVfW0YPIuVmw+honMPyrv2yHEOo37XabnP5dmV761Fvq9GOe8NQ6exbofcb/J9Le+eRHHL&#10;MIrbRlHRvUfuoZPybFyU+0Oexb03VLRw2i5wauZveujYe0umLgnCqXLLxQ0H6T+l3eDen8Ecj/07&#10;KTNUTtwxyDyvx3R65Nhueg/c/XdwB90HZH8H5JoKPQen0nvIgfMHb+t0k0zJZiLrNh+6I9ydhrQd&#10;NkWcNx2W4wg9h+85sPC0KT7dI/34Ha3deghFjTuRsqID4QXrpgmWEoSmFmiR9PCUbCETEckctGeU&#10;ihErKleSMhBCEhmtwpRgGVrAXiMdZNtgLWSfisUhCZjnH4PZPpQrUZgfEIelYRQFmQiKy0ZADOVK&#10;GnwiUxzBwgiWJNnWoMsRiRrhwYLwWhQ+1AgJW3uFUFIwDRcjTOYsC8HsJUGKihLfUINPqC7/sNAf&#10;385dhi9/XIwvf1iEr2T6zeyl8m8TP8xaGIA5i4Mwb2mIQplio1E+JlgoT6xksVjxomIlJBY+LqnC&#10;c7dQplixYj+Lv6DF/KNl3pUKzFvwPxUBDoExJA1BsWkIjstAqFz38CRGH8n3QDivywaVLPL9EE8E&#10;SyrlSgFiHKJlOYrr2Y/9XbCN6wn7xqYXzkhcRhHiKTdkaqHwmCpXGDHzIVxHWeLuO50PxMoUHLmj&#10;OCnCsksQz/orLmwqsI+RmFfuSQumcFklSwVSrEgp9AoWthFGr5h1Zv0UyeKOYLGSReXKSqcGi0FT&#10;h5XVgGnCsjVN2BqPYCmorENh1ToUV3sFS/nqBqVsbaNS6rC8vh2rW/tUsHQN7cOOg+ew+9gVDJ+4&#10;jt3Hrxk4f+Imdp+8haGTtz2SwwoPyo/dp+4rGuUhjJy+72FUU149MILiDzLKVFmn7ynDHu7qdOTM&#10;PYy6+lnc25pjUooYQTJx/okyeeEp9lx85mGSSBuxfcbPPRac6JJzBo1AOctj3JsGBYuRKx7BotLE&#10;ESd/gL2XnnywvPfyU+UDwfL89b8I/4pXb/8X3rz/f/Dmp/9H5v9vvHj9P/H0xd/x8MlPuPvgNW7e&#10;eYYrNx7i/OXbOHX+Go6evIB9B09idOIgdgyOo3/bILo3bUNbZx+aWruxoaENa+s2orqmFsuralBS&#10;UoH8vCKNgElPz0JKShqSEpMQH5+AeJUtjGiJQnRUFGKE+OgYJMTGyX+W45CUEI/kpHgkxMc4kS8R&#10;iI6R/9SxbgtrsiRK36RYJKfEIyU1QfadoPPcJjnRypREpCcneUhLln4JFC6ybUwk4qJkf+EhiAwL&#10;kv88B4K1Wqxk8UTGCBQ6wSH+HskSJPOhEUGIjo2Qc4hBcqocLz0BqRlCusynyfknRyMxOUqnMwmW&#10;FFlOSpL1QgoFSkqsyhRKlSzZFwULp4Q1V1hjhfVC7GB+SUE6SgszpiJtJZQAOdLnP0SwyLxGgyTK&#10;/pgKzELhYgVLHHK18D2hYPGKDrdYUaEyDY+4cGCbRok44oTzSp7BbmcljV1v+08XK1au8FrNRLEi&#10;10ugSCktTJsZWU9K8mU7ub4qWOT6ahSR81n1eHIsRrzky+e1UTGULLnSX6NXpD9r6mTnpCGXMkXI&#10;yU1Hlixn5qQiLTNJ7h25j/V+SkKmrCsqyUfVygrUbViL1q4W9A/0YWhsCJOH9uHo6eO4eP0ybj98&#10;gKdvXuP1L7/i/b/+T7wTXv/6L3j58y94/v5nPH3PSBKbkssIFfK7gkW2Vd79Ak8hfUes3H/zs0wp&#10;UFho/1fp/4sW4p9ZsEjft6b4/l05juWOnDOhdHko5/f0/Ts8eU3B8gAXL1/E3j0T6LGCJT9b7rUk&#10;5MqzzmirIrmvi+UeLJT7junAGKmSR5mSFmZIFVJCDUkhXhJDkZcUhvzkCBSkRCI/JUraKVmmChbK&#10;FdZcIYx6sREr0wULxUtqbBCSOdA3TbAkRwUiJUbWxTDNF8WHQPHhiBW3YPFEnEwTLG658luCJUlg&#10;GjKNeJHz1/3I/hIElSMuuZIo18DKFUU+H6FQSaZUkc+UEBekxMUEIkaIigrwEB3NtiAlUj5nWJgP&#10;AgIW6q+f5875Cj9891dTlP7zf1a58ldGrWikyn/Bp3/+B7C2yndf/0WjR+bN/hwL5n6pQsJKCjvP&#10;wVkzwG3gMlMTceCRA5GUCRxMZW0Fra8ghIdQPjDNFSMwFoCRK0xZtXThD7L915j9/d/w7Zd/Umny&#10;+af/1cU/KBQslCqf/un/Ujj/1Wf/qGnJ+Gt8/grf/FJ/tjDHmZq0SBz0tKmRvBEjplA1B015XlY8&#10;UARZwcL1HDg12xmpxHkOKnOglQPDVpxwnvsyA9OMGuCgNftx8Hm2XBcOes8GC1RzUNYM+n6tg8FM&#10;7WQHZzmwGxwwT/7uLUFslJ9+14nxcj/qd866Yb468G5r1thzp0CJi/LXgW1OP4T1OrzCJUoH7eXf&#10;HSpD5HtipIQjWWKjpa9M7Xr3oL8VLpynoDF1V0waJCtXuB/ug1LFCBavXLGigPLIfgaKIkJx8FtY&#10;6aKD2Avlui38RmtuUJBEhzJNlw+SY/2RlhCkpMYHyjPHQvDLVHxQnFi8AsWLd/0iWWYfI1cIU8QR&#10;rYEi588C9BYrWPQYch5hjJzxk+/cx9T9YBqr8MA5sv18xIQvRGyk7CeCYovX1KSOst8DrzuvH+f1&#10;+sr1YV2bILkvOeV14DVYwggoyg4KA2njtbRChveOIudLwcn70y0ICJfZTuFhxQfvZd7HXMf70IoE&#10;3qsWKxT4HXA95QqxacgCfVjknfuVaybnEi3ft74D5Hx4DPus8Bj2HHhccx5eYRLJYvZhC+S9Md9B&#10;+gQbCUMBQ7yF4ueoXAlkpJIv5YgRJG5JMhMqWPi8ynPKz2LeE/J5p6VZm76dXhveh/Isc729FhZG&#10;sDDKipLFiBZ51zAtnZxbIM+TIkjmbYowzvszRZjsW+9xIvPET95FlCzLls2V9/gcLF74IxbN/1Yw&#10;gmWhPAMLFnyPeQvnYO6SxfCNkH9D55ajbH2XESy7z+hA4YYh1uW4gtohShannslu4kiWYUqWy8o6&#10;Yb2gImX4KjaOXNNfynthtIdMPcjybgfXfKND0zQa5Hhko0PD8HWlceQ6GN3hGSh3aB69rr/Opwwx&#10;GNHhjuqYDoVJ65gZ+PcKAC9u4fFx2O/qh0xKu9ChXP8INzx0cuB7Gu71H8L1DhMOznynIn3G5RjT&#10;YHSCQc5RufIBRgoZwaKi5/eYdt1+F7lmlC+/L1g+pGnsigdG2vAX/h8wTC7LPUlZIX30PjXpz0xU&#10;Eu9Xyj9KOrnnd15Q6jjddVEjmTyp2GQbplCr3XkG1f2MINiHgsZR5G8cRlHTGEpaJlDcPI5Cacut&#10;H9K25Z37sXbrSTQMXdR7rEXuMUIR5ZVUBl6Dtj1mUNsONnNAu1W+Y8qidbvOo3bHWawdOIN1gxfl&#10;88n1ke9Xo3tkasXPlOgH5ZJsf0nu84vCBTQPnxfOCWfRNHRaaR05o5EorSoUhNGz6Bg5p7RLe9PO&#10;46jr24cVHcOoaN4Fpumq6RzB6p4xrO0dx8rOIZQ3bkPO6g6kLN+I2KK1iC+pQ1LZeqSW1yOtfIOh&#10;bAOSZF109goEJBZiaVQmFkekIzCxAPFWsKzrQtGadmRU1COxcDUSi9YgY/kGFK/tUPFSXr8JpesM&#10;RbWbULi6B3k1XUrRGq7fgprWXVjbOYzarhGsaR9CdeOArOtGzooWZJRvRKqcR8byRhUsK5oHsE4+&#10;Q+PW/WjZcRhtu46hVTmOlsETwkm0yDVqHjqDhl2nsWHnSYfTaBg8i427zuj8OqbjovRol/ugSe6J&#10;xt2o6t6LtduOopHXWq4raR49J/fAOXnfnJd7Qr4LoWWU94cRmxYum+/M0DZ+Wd4nbL+A+l0nUb1p&#10;H8o7xlDWPqrzFClN8n1xf5w2yvfWsFvOceiUnMNhVPZQsMh92Two242iduCoDvJ37TOCh2LECo/2&#10;vfJemC5YrCiR+5KCpVPoUm4LjOQgNx3sMuH62+i2eOTGbfQcvGM4dEdlBNl0+J7DXWx284HMsNxT&#10;+mSbfxt3DSzOfNRiikSbws73p7BV2lh8edtvYmoibGdRZt2HHOfofTnGffQfeaAFnbkvHqNj8grW&#10;bz+G0qYhpFZ3IrJwumApRWhqIUJTTBSLSpbkLJUs4UkmYiWETBEsBgqWUKfmil9UKhY5cmWun2Fh&#10;UAKWhjESg1Er2QiKy5F+afCJSDFEpsA3iiT/rmDxCbNyQtbLPFNvUa7MXhqstVOYCoyRKkz79dXs&#10;JfiChet/WKhChVCofDtnGb5nEfsF/pi9KFD+bRLsEStkLqfLTBTLdMnCeStYKFCsZHGLFbdc8Z0m&#10;VqYIlkimOmMkTrJGo6hkceSKu/aKR7DEmIgWQ5pcS5KutW+Yoi2cMkVFlxEsFC4qv1SysD3PpPqy&#10;aPSKkSuUI17Jkv+/LVgsXsHiFSczyRViBYrtNxMfShU3LsFia7B8RLBQokwXK5bpgoXLto1pwihS&#10;NEUYRQoFS8FyJAvaruscweJKD6Y1WCyOWCEUKv+RgsVSWd+ONW19aNg8hO7dB7Dz8AUMn7yO0TO3&#10;MHLa4cxtjJy9i9FzTIV1D8Nn72P43AMnLRanD1R4jJ596MK0MVUWRcXEeUoON48VFRkerNAw8yZq&#10;RPblCBojacx6u70Xs1+m3TIyxKD7kvVWolCq7L30HHscpgsW9vUIFTlvTu3yKFOAnTHXwMI28xkN&#10;GrVy8REmVbBQnAiXKU7M/OQlORfBs87NZYPKlStynsIHguXp63/B0zf/imdv/ieev/1feP7u/8aL&#10;9/8fvHj3v/CCy9r+P2X9v8q89H39dzx5+QsePv8Zdx+9wY17z1W8XLhyF2cu3sLJs1dVvhw4cgqT&#10;+45geGw/BndPYOv2QfT09qO1tQsbNzZj7dr1WLlyNSorq1BWVo6iomLk5+UhOysbGWnpSEtJQ0py&#10;ClISk5CUmKgRLAnxcYiPj0V8QjQSHKmSlEyJkYjUdEYEpCAzKxWZmakyn4r09BSkpxky0qVdyEoj&#10;0i+VoiUBqYmyD6YGY8RLZCiiI0iIQeuneOu0xNg6LJEULSZNWDCL2rP+SmSQpgiLjgtHVGyozIcg&#10;MlrahKjYIGkPQVxiGJJSouR8Y5CWGY+0jDikpcciVZZTU6OVtNQY+fxxcq5xyEqPR3YGJUucTnMy&#10;EzwRKyoLCtNRVpyBitJMVJRkeSnOQnlRBsooA/JSUJxjRUgCCuW4WqdC9mlSKn2IFSumjkUs8kmm&#10;zGfJttkJKMpJVLjfYs5LG2ud5Em/3IwYQaaZsk227EPWe+SIoDJFpsW5sv0MlOQlKZwvclHM9vxk&#10;lOanGAoMbFNkv6SYAkclTqqJMslLl/UZXqaJlRIVKgYrUcrkupYXpaNCkes7hUyUF2bJtc2S88iU&#10;42XI50oX0uSzpuq0KD/dQ6Gcg5t8IY9TWVfAOiyyj/y8TGnLRK7sK0ehaOG9nIz0jES5T5LkfknU&#10;iCje35pOrDgHJeWFWF5djlV1q9DQ2oieLZuxe3wYh08cw4WrV3D7wX08evFcnu838ky/x6uff8br&#10;X3/FC+HpL7/gsSxTZjx8+w4P3rw1vBWk7cG798LPysP3Mn3/i/Lw/a8ydXj7C+4L997+KlMu/136&#10;y1R49BP7mu2nc18Fy0+4K8c1vMXt169w8+UL3Hr1EndlnvLn8ZvXePDsGa7cvI6Dhw6iv68P62rX&#10;oLykEAXZ6XJfyvcs16hEnodSPhO8v7XmSqRgJEteWhjyUkORnxKCApkWJBvySZLMJ4WhMDkCRSmR&#10;KJBnMy8pEjmsuxLPFGEmNRjTgeUkRyI3lZExMbJP1nSJQo5sYwQLpQvrsIR4I1iiGK1iSI4ORGpM&#10;EFJjg5Eq74EUIdmRKFasxMt7gljJovIlmvJkqkSxUsXAZUIBY0QMi94nC6nyLkqV80+OC9MaLEwH&#10;ligkxEtflSsy78D0XoxOUZkSGyjnEKgD5J50OxyAFZhyKTKSaZeIv0DJQrHCCD9GrSyDn98CLFrw&#10;PWb98LnWIfnys39SsfL5X/8Rn2mNkv8q8/9NI0UoKub++DmYQsumqmKNDs5TTpg0Qg6s9bDoW88g&#10;Iutb8JfjLODMX2iHBs0HU+Fw0JhwoJiDw/x1ve+yOdJ/NliQXQuvy/nZ6JVvv/xnJ2Llv6loYRQL&#10;2xilwvP7/us/yTyXDYyosXKF0sNEnTCND+ubmEgTTYfFAXoOWnLg05Eb9tftXOagqB2MNamUzECr&#10;kSpfyjFMCjTCAtjcXn+x7kgUph3yWcxr8zUWL/hK+BJLFn4l1+Zr6eOt+0G4vEz6csplDgpzcDiY&#10;146/3JdrxwHm2Khl8nfQX+4JuReF2Dj5fqN95Xs2A++UGdNTe8VQbERSoDCCxRtZYwe4tUi6M+gd&#10;LX24DUVJKAe+GYHiRKFwyggaGxFhit87+PCX/3KN5LPrL/UdmBKJKcd4PlaweCNglnjO10a6EHNc&#10;I2i4LSULp956MKavzkufIGcdB+ZZQyNU5lkfJT6ctVH85HkPRHp8kE5T5NolyfET5Vzi5PqQGPms&#10;XlgfhSz2CBKKGMJ5jXzhdZXrZerwGGLC5bPJtVPkWpvrba4xRQVlgb3f/JmKzNekLKMYoCSIDJPr&#10;E7FEpl5pRVRy8bvS72SJiid/1uhZOhvLnHpBpl4R04OZKdPbhQZR0FBqyXlQovEdQZEl50O5QpnB&#10;+9oO/nOeUoP3A+8TrfEi2/KeYNt0KeNPkUCRI8/JErnvl/Leny/PjLwXAhi5Is9zkJwnUwCaOkty&#10;n1NAynKIPHuhFCiCFSvB/G7lXrdYWRISODVKxYgU4pUpfL8E+hmRYmWKgctGYnqKy8vnJPwurMzx&#10;wnvJW1+IkSM+8hzzPl604Gut+zR3FiXzZyqQlyyUz8v7W/pbmWifD0oajSCS75twf4xYYfF61vmh&#10;WGGkin0HuO+HML0fFst3R8FppCUjunzlvCnPGLFlRBqjlWYpixcwlaIRLEyPxyL3jGxZtGwBFvou&#10;Q0B0HBLkP6pl67uxbvMkmodOo3HovAoWLc6+m2m9bgqsgXIb9SPC6G2sH5XlUWkX6kdN+iT95f/Y&#10;DbSM30Dr+E0PjAIg7rY2of0P0jp+S7jtZeKO0jZ5B+2Tt2Vq4Dzp4K/199yaKh6U6WLCBSUGB7b3&#10;8VfjvwX7fAymjXGxX9pcdEkf8kE/wa6zA5IcfLQDk2TmcyHeFDlMndO55w669tyVZUHmu+VamGiF&#10;acj16HSwkscdVWPbOia8ImYmSeNB+nn7ziBSPgojWhjFIveMB3dUy1QJ4cYjWxjFohErlz+AgoFy&#10;hQWlNww7NWYoSriOkS9y7AaB9TPWbD+Plf0nUdF9FKUdJr3X8p4jqNp8DCtIH1N3HUFZ1z7kNOxG&#10;8uotiF/Ri6y6nShv24PVfcdQt/UU1m45gRXdB1Hde1gLpW/YdQ4UfJRw9n5TaaYyRT7vJD/PFeGy&#10;TlsnOX8JTWOURBdQP3gWtduPazqh6r4Dci77sWrbEdTuPCnnfUY+01mdrhs8jbU7T2DtjuMOJ1Ar&#10;rN91QgfkNw6dQsPQSTQOnkDD4HFsFBqHjsszfxwtwyfRspsi4aQsn0AT++w8ig3bD6N2yz7UdI+h&#10;rHkHcmt7kVHTgYyV7ciSaeaqTlluQ9qKZqRUNiB5eT0Sy9chqWId0qsakVJRj+i8GgSllMInLh8+&#10;sXnKMhKTA7/4fISmlSGlpFalSmVDH1Y092N5wyaU1HWicE0b8le1oGBVq1K4uk3a2gVZt7YbBWt6&#10;kFvThawV7cisbEVudbuKlPL6PnmnbUbpul7ZTw9KantQJP2La7t1mdPSdT1ynH6sbN2BNV27sW7T&#10;ODZu3YfmnYfROngMbbw2u46hici1apLr2CDX13BSlk+jefCMXK+zsv4MNu44ibXyHS3vGENx0yCK&#10;Gnahon1M7osDcr1PoWn3aYN8D5YGfi/KablPzij1O09j/Y5TWDdwAnXyvddtPybf/1HUDRyTNpmX&#10;775G9lnePorCxl0oaNiJstYRrGRk0dYjWC991w94qd9xDGv6D6CqZwKlrUOy3TBW9E7K/XBS3hOX&#10;0Xf4FvqPmMiLXooOhfLDYiRI76G7wj3hPjYJm4W+w2QGaTEFs67fcuS+EQ3C1mMPDccfYdsJw/YT&#10;j5VtJ6T9hPQRtpDjst1vwj7TefhRtjpsk2Nv1+N6jz0g7Dj5ZBpseyTrHnqR7U2xZhZt9rJDzndA&#10;2C5sk/UUM2Q7+8txuP/e/fJ3c9cpVLSOIr2mB9GF9QjNWoWQtCqhQp8LpgmjZAlLYS2WXB2cD0vO&#10;QmhSJoKTMhAk+CekK4GJGdKWhRAhKDEb/rEZWBqRggVB8ZjjH4u5wryAeCwOSYZPRDr8orJUrgTE&#10;ZMk8U4ilTYOpwlKkL/tbKFmSsDSMgiYBS0JJIpaGJ8qUkStxWMhi9r4ULCH4YVEgvl9AyeKLr+Ys&#10;w+c/LMInX8/Fn7+YpXwq85Qs3831mSJX5lOm+ITplFCuWMmikSx+EQZ/pv9ipIqpq8KUX6yrQmxB&#10;e7vMdVau2GgVN1pzxZUOzIgUb/SKu/6KbbeiRWVLbJqsF+LSERTPSCIjusLke/N+dzkIdaZss9ia&#10;Kqy5YtJ0UWoUITq9CFFphYhMLUB4MtOEuWH6MKYRI4XSz/SfTkxGMWIzS1xwuVj2b9J9EXd6MDfu&#10;Pn8Et1D5oBZMVrGRLNlyDg5xOaVKPEWK/DuU05ngukSKFQcu27YkypTCSqQUVWlhe8I2Ype14D2L&#10;3Bev8KIChTJFoFQRMkprkFFWI+tWekjXtlXILF+NrIo1yKlYq+Qur0Ve5TrkV61HYfUGFGmh+42m&#10;/opgU4Qpa5tRtaEDte1b0NQ3jJ7hQxg8ehmjp29h7NxdjFKqCGPn7mHs/AOMXXiIUcvFRxi7+ER4&#10;qow7jF14LMg66TOuMCXWY+GJi6eCN3pkwsMTB2f+PJH9upi4YLazgmTPpRcObJf+PCeew3nDqMyP&#10;yr7s+U2w3+XnmJRtOa/tcjwyJv3YV7c7/wgjAqf8PKPCiJVKnLoYPc9rYvroseXzjlGkXOax5JiX&#10;5bwu8dhynEtyLoJdnsKVZw5ybg4fCJZHr37B49e/Cn+X+b/L9F/w5M2/uvgXPH37r3j67l/x7L3w&#10;jsuUMv+Cx69ku5ey/cuf8ejlT2b64ic8fPYWdx+9wM37j3Ht9kNcvcUUZLdx/vINnDxzAYePnMCe&#10;vQcxMjqBXYPD2D6wE31btqK7ZxPa2jrQ1NiMdes2YNWqNaisqkZpGVOPFSInNxeZ2VlIz0pHWkaq&#10;kIK0dE5TkZ6ZhqzsDGTnZCJbppzPzExHZoZDuiwLWTKf7ZCVnoaM1GSkJiUgOTEO8awPw5RlLMwf&#10;HW5w0o3FsgC+EBMbjqio0Cm1WIJD/RDkEBjsg4CgpfAPXCIslvnFCA5bhvAof0THBiMhKRzJqVFy&#10;vnFIz4gXjGRJd8hk9EdmAnKyEnVKsZKZFossIZsRIkzVRbGRz8iVNJRRApRkYnlJlqE4E5VCRWEG&#10;yvMpWKRfbrIjWQRGoMg+KFmmwrYEXVekkSpGmhTIeVKu5GfFoYDCJFvWqTRx5EcOhYvpz36mkLzA&#10;/mx3pIpFI1Q4P217AyWLV7B4YZuRK2WWgmk47RRKJfzMjDBRqZKJUsqQgky5Xh8KFkb6lFJUuaTK&#10;8qIMvYakSq7pVLLlGudIX0NpYbZDluyPxxA4LxTLfJGcA6ekIDcNeTmpyBXyKGTyMoRMacvwkito&#10;REsacqVPTm6qwqgXChfC1GIkPVPm2ZYt/QqyUVJRgpq1NWhoaUBv/yYMjgxh78EDOHHuDC7fvI7b&#10;jx7g0esX8hy/xfNffsLzX3/Bs19+wdOfmc5Lnl+BacAeytTwMx54cATLT2ZKwXL/3S8OnDdihQLm&#10;IfvJfh68fe/Aedmfg4lg+Ql3X7/DnVdvcevlK1x//hzXnj7F9WfPcOvFC9x/9QqP37zFw5cvcfPe&#10;fZw4cwaDQ8NoaW5CdWWFXM9sFMrnLpRryVRtJYxUokTMZA0WpgeLRGF6hEM4ioWSjAiUcD4tDIUp&#10;YShICkV+IuF8OAqSI5AnMF1YVgIL2RuyEpk+LApMP0bhSPGYL89qriyrZEmR/k5ki9ZgiQ/WSJYU&#10;F1pAn8g7gHJFpUdcGBJipkaxmKiWEMRHByM2MtCB8oXChREtYUp8tBBlMIKF+5J9xhpSZN/EI3Jk&#10;vzZFGFN7EabzIvFyfoxOiYsOAGsZmMFS86t/JdwQGekD1rRwCxbKFU5DQ30RELBYf/E8Z9ZX+Obr&#10;v2jhd0asEBZ//+yv/6gF4b/96k+Y7aTYYvFzmxrLRHAw3Q7TARmxor/WXsIC4RxI9A4mMuUN09+E&#10;89fnYRzwN1CysKgzB8XNICZTPv2oU1/ZP+uIsNj84gXfYe6sz/HDt39RmWKlyo/ffqrSh1EzjBwx&#10;ckSQcyUUK8sWfuf5Bb2m83Jhf7GvvzhfYn6NT2nCtFyUJhYu21/nk5n6UKxMT6ukkSpM87PoG5Up&#10;Rq7IepUr0sclV3yXGqxo4TXkoDAHjymk7OB7VPhiHYCPj/FDYlwAEuLlfohl5ApTaxlRYWSDkRJW&#10;QuhAfcgiHRwnjAiwUQl2cDtECA2w0QLsv1iOv0AHnQNUCPBX9M6U12zpD/IZiPeX+vqrfF7H+V+Z&#10;VF0CrwkHp/mZwuRcouT+ZO2QqPAlek6sQaFyRAe3ObDOQfa5cmwjTjhwrdjBcF1vPiMHtLlsB885&#10;5edgvQ5GmsTLcbQ2SrSfQqFC4RIj66J4LkKk9CV2OVquYbSsZ8qv+IilSIjy0UiXFLnejIDRqBdp&#10;ozihhDCYyB9GFVFKxMmxmPoqjqnP+ByGMr2cuZaMijDXjREeP8o9yKgkfs+m5ghFBgWIjRBiBJKt&#10;rcLPzNR1rEm0lHJTWLZYvhMfXieKCvZjijcKFIozQd4PWqNF5lkHJZhRWHIevJ7u+573OL9DnqNb&#10;sHBqJNxi2Q/hOcl9xPuH3w+fId4Lsh+KlqWCFSyUKyG+8h35zIU/I8goOuU9EiDPdZBsFyznEKzf&#10;uzkfRnMZGNlloCBxw+diepsHWWcki5EYXNYIJzmWuWeda+/cr/z8NuWXub/kOZDr4xF7cl4UMhQo&#10;TLm2SK7RnFl/09pPs779BLO//xTz5V3AfWraPj5fjPiRKb8rK2jMu1A+q9xnYXJ/UZ5oOjAnWoWy&#10;hVAM8V4IZ6QUxZ7cu3zO4+W+o5Dks8z34wL5vubJe2/ebEYLyjtp/vcC5cr38tx9K21fgenyGMG0&#10;bOlsLFk6D4uWLUJgeCQSsotRVtuB9Zsm0DJ0Bs3DF/SX/xtGroDFm7UY+CiLgd9B09hdNI2zwPcd&#10;bGRhb0FrUgitQtvkLbQLRnIYmJ5IUxQ5dApdM2HTF02DoqBzz13Z1mHvfeEeOvfdk/WOTBA4T7r3&#10;kTuelDIe9t5yuPkh+5h+5xZ6+Kvqj6DpZKSPpefATaVb6DpwQzEpZ0xbD1PPcFs7UOnezzRMX8EZ&#10;0OwVPOspXBzp4pn3IP2cX5KzrgDrQZjP7vr8/Mx7piPnPCnnzMF+hYP/NsrGS+cfpMvBLnfMEMnT&#10;McF2iyNkZJ5RLDNhI380+mePF3e73bc30kYYM7TKfAuR9U3jjHS5rJEuTCnG+jBtcg3a5f4irDGz&#10;btcFTd1V0XVQ032Vte/H8q4DqOql2DiMlVuOorqfNVX2Iq9hCIkrNyGmogMZa7djecce1A9w8Fye&#10;nV3nsHrzUdSwXolQt+U4Nuxg5MMZbNx5WuDAukx3ybIOqJ/C+p0nNALBUrf9qA6qczB9zVbZT99+&#10;rOiZRFX3hJzPBFZt2Y/agSNYP3gCG3dTnshUqN9FoXNc9kuBcgIN0ta4+wSahOZhYeQ4WnYfRfPQ&#10;ETQNHkTDjv3YuH0fNmzfi/VbJrF28zhW94ygpovF4hmpMoCyxq0oXL8JWavakby8AYll9UgsrUdy&#10;xUaNVkmtlGnlBqSRKmFFPTJWbEDuqibk1DQjQ/okFq1FbE61Epe3UiNTUktqkV3VgLK6TtS0bEV9&#10;zxAaNo+gecs4WrfvQeeuA+gdPoJNo0fROXgAzVsnsE76rG4fwIrGfizf2KeyJK+mHVlVLXKcJuTL&#10;fJmca3XTNumzVfps1n6E8qayod/gtJv5flQ1bEG1fNbVnYNYv3kMG7fsQeO2/WjcfkA4iMaBQ2iS&#10;692y85hwHK27TqJ96DQ6Rs6ga/SccF4jfRoG5HuX76iidQilTbtQ1TGC2v79aJbvqG3kNNpGz8j0&#10;lJmXbVt2n5Z1JjqmSWgcPK3yZqPcD/UDx1SWUJrUyj1Qu+Wgsrb/AGo27UFl2zBKG3ehpGEXKttH&#10;sHrTPtRLfwogCjJKocbBY7KvY7LNfqzsGUdlxzBWdI1hrdw/jFrq3X8NW4/ewbbjRgBYtjCKwwOX&#10;H2DLMfJQeCR9HmGbsJ1y4vhDFw9mwLt+m4MVGkZaPMbOU0+w87TlqbLj1GMMnHrk8NA1/Ri2rxvu&#10;4zdwjs9jkZ0enmCXnMsumd8l6w2PsEvOeeeJh8ID7JTPtoMy5fg9Z2rYSbj+5EPZt5zXSV4DyhVp&#10;5z5k34OnnqJf3vWUc1Xt4/JsybukcAPCslYjJH0FQtOXIzStHGFppQKL3Rc6Be/zNJolJJkSJROB&#10;gl98hhIg80HJ2QimXImjXEnGfC1mHw3WXJnnH4fFQUnwjWAqsGwExuYiQKZ+UUwhRuEi+1HRkg6f&#10;iFQsC09RPFEtgi8jW4Rl4YkuyRIvxGFRUIzKlQV+EZjna4rZU7LMXhKMHxcF4rsF/ipZPvt+IT79&#10;Zp7Klc9lntEr09OBEQoWSpQFvuEKi9zPXeZNFbbIPxKLA5gOjAXrKVG8dVUYWeMuZG8Fiy1g7xeZ&#10;pNEqbrniE5FgcEmWGQWL4EfJonDeMEWwMJIoMWuKYKFYsXLFg7QTt2CJTC9QrCChOIlMk+9fJZvg&#10;kiwRskzJEpFa4AiW4g/4ULCQDwWLHnsa7j7/FmYULBaXZPk9wTJjBEvB8imyRaNYpI2SxWIFi11W&#10;yVJUhdQPBIuDR7AIUwRLjbSvkrbVyCxfg2yKlYpaJW95nZJfuQ6F8jfPCpaS1Q0Ci9w3GNY2yb+v&#10;m1C1sQO1HVvQtGUYm8YOYfD4ZYyevYnxC3cwdp7cFe5h7MJ9jF184PAQ45ceYULlwTPDJcP4JUci&#10;XHyMCYdJWSZ7ZJ2BMoTRI8QIE4oTr2j52DwjTcy2bsGy9zKhNJE+chwVHCp6KEyMZDEyiHKDfcy5&#10;es7ZkS9WFo3JcTyyRbYdv2SEie7LkS5TcI6lOPvQ4+i1ee69RsK463gepK/2d4mVjwqWB69+woPX&#10;P+O+w4M3vwi/4qHA6YPXsvxK2mXdQ1n3SHis/IxHsi15LOueCE+l3fCztL0X3uHxK6b6eY8nMn38&#10;6i0ePH+Fu4+f4eb9R7h+5z6u3bqLKzdu4eLV6zh34TJOnTmPo8dPY+8BRr/sxcCuEWzash1tXb3Y&#10;2NKKug0bsaq2DitqVqGiqhKlFeUoLC1BQXERCoqKkF9YgNz8fGTnZCMzKwsZGUJ6FtLTMnWamZmN&#10;LCE7Kwe52Tky5fp0pKWlIjkpCYkJpkB/TEw0oqOjZDqN2AhERYchIjJEa7KEhgd6RUuIHwKDfBAQ&#10;aASLX8AiJSBoiQ5Ahkf4IzomGPH81XhyFJJTGLUSqzVXMilTMhPlnJhmytT1oEyhWMmQfpmpMTqv&#10;giU7GSW5aSgVyvLSUV7gQKlSkIEKoZztJN9Qlsf+qSiRfRfL9sVZSdNgW7JKmEItBC8wMkXrmTjk&#10;EFMTxV0bhYXjmR5Li8gr7J+IQvkM02uflCiMLpHj5SWpZKGsIR6RIpRwXjBRMjOg69kvGWVyDFIu&#10;xykvSEWZXIuywkwhS8h2kPkiaZtGuVBRnGnEVInBI1OKs7DCRXVJNqrLclBVmoPlJTmoEMo9yDGk&#10;T6nsr0S+h2L5DihXCuU7IHbeSBVDYV6mkp+b4aGAcL1GuAiyH5Iv5MkyxQtlS5Z8hybCJUlJo2zJ&#10;TkVOQZY8C3koryxFzZpq1DesR0dvBwaGBjB+YAJHz5zAxZvXcOPhA7Cw/dO3b/Hil1+U5z//hKc/&#10;vcejd4xiMZEs9x3uvXuv3H9vpvfe/STt8u5QIcNoFROxQjHziEgfFtW//+qN8kB4/EbeAW9NQfwH&#10;8j64++INbj97hZtPX+D6k2e4Jtx49hy3n7/AHeH+i1d4KPB9wffD/kNHsLmvH+vq6lBeJs88a7Fk&#10;piBPPnuBXAsjEhO1wH1hRjSK0iNRnBGJEqEsMxIV2dEeuEzRotEsSSHIc1KG5SYQU5OF6cJy5TlV&#10;5BnMI/Ic5qcbkZibHouctBhkp8nzmRKlReHTE8OFMKTLPkiaEoq0eBO5kiQwPVhCNCWKlSaUIOFI&#10;JvERSIwN0/VxkUEqV2KEOPaV9kTpQzgfL9uynetjIoMRy2iXaAMFjYHbyn6iAhHjIQDRhO8jxQ9R&#10;msLJpFTStEpuweIQyXbpFxHph3AHI1v85P22zJMabNasL/DVl3/SQvafUq588t80FRhrsPz43V8x&#10;dzblBWsTcNCTA7gLEey/AAFMTbP0RzDdjQ6wLzUpbjioSaFiU90YOLDI6AUWc+Yv6lkInZEHTPtE&#10;ocJURqbOAAcPzYAkoyMoXvgL/R+xcB4HNj/D7O//qunC5vxAoUGhwgF9DpjKdtLPf/Fs+Mvn4gBu&#10;4FI5Nn9BT7nCX9O74MCuChbKAg66yuegGKE4oSyxcNkOPrvlCtdZuUKx4olacQZtzcCtoGmGZJlQ&#10;uKh0YUSMGVjnYDJTg6mUEjhPUaCpkTjgHsIB98UKB7kZSRBLSRDtL/eVN70W++mv5uUz2dRGnHLQ&#10;WSOHAp36FQEmQkBFhYOVTP5yXYgnjRPli/88BPE6yf4YraBCgIPRso2VLmy36GfmoK4Vb86AO9Oc&#10;cT0H0ylwwoOFIEYv8JwoReYqXGYKLQqSMDlfLUTPeiXOej13DqTLZ2MEiEaBCCxeHuQ3WwvSh0r/&#10;CNmeoiQufKkKFaJRKryesi6cx5JrHSLX3BIm1521UdzF7Bm9QqmSnhgs74xQZMi7h6nFEuW6x9oI&#10;HH3mjBShTGE7vxfWqWGkjo0E4uC6iWowMlFFooP5ruSz6ffOmiHOQL2mzTNp6VQQUEAKFCyMyiK+&#10;cq8z3Z2/3OuM0Ar0nefAVF5sN5FXxFegDOBzq8j3xPua96+9h/kd8/7zyB6B3xejpxg9QtkXLteG&#10;yxSAlAQUIfwuKAwZsaWfR+4RlZrynQczKoRSk88i7x8HShYWrud9xnvDC79n6ctnQvrpfSbzCp8X&#10;OZ55Txj8pM1TAJ7PgKyjFGE6raXyeVmjh1EfFkZ/LJbPzWL/NiJvek0lLus14/WmzFoo28l7iOkR&#10;58h7aC7fjz/8Vd4HX8JH1tnnRoUlt5fvY4rclTYKQxMJJseQ+14jWeQd6E0FZuA7k/2YHo73D+8v&#10;pnljirCF8j0xTeMsOfYsvgt//ELO6SvMn/O1Mm+2YeE8+azyblws575ApvMWzoZvkPytSpd/c6xt&#10;Q33fHrSPnEPb+BW0TjA64JqmMTK1M26gfeKmcBvtGklyCy2anugmWjlQvYdRINfRKXQpN5TuvYzO&#10;MHQ79Ai9+28Kt6ZywLDpwG2lV7G59u+i58A9mZL7zvQuevfJOpUIt9Hj0CvLyn67Dwc9Do9r2MQp&#10;z2XfdWxy2Lz/hnDzQw4YNk3hhtIr9By4pnDeYvttPnjLwcnf72LTIcNmy2Hm9ee6W/L5rsv1uq7X&#10;i9dj80FZR/SzmOtnrtUdOZ5zneRzk16dl33I9e+W76NHkfOS5d691wU5X0XapU3RYxm6pV3hvKt9&#10;Or1yjm6862TfxHMMF3IeFp6b3i/SbvEek+dkMN+TwX18i91G7zHuw7Wfbta4sNFDezm9pVKq9+A9&#10;/SU+6dx7S1PJrd95Bmu2HENN3yGs3XZcIwk2DDLV0lk0DJMzqNtxDJXdE8is7UdCVTsy1vShvHUM&#10;66V/I6MQdpxETfc+VHVMoLpjEmt692vtkrWbD2B1716s6tmj07Wb92P91kPYsP0INgwcxrrtB1Hn&#10;sF6WN+w4go1yrPqBI6jbehCrN8u2m/ZgTd9e1O84rMKkbew0OsZOyXN7Eq27j6Fl6Chahzg18y2D&#10;R9C04yAatu/Dxm2T2LBtAvVbRrFu8xDWdO9ATdsWrGjpQ2XTJlQ09KK0vgfF6zq1JhOnRULh2nbk&#10;UpRUbkBKeR1SyuqQWr4OGVUbkb2iQdZRpDQgZ6WhYHUTSta3Y0VTL1bL/mvbB1Dbuh1rW7bpdF3H&#10;TmzoHkTTpmE0942hdcs42raOo33bOLp27EHf8CHs3Hca4yeuYP+5W8JtTJ6+jpEjFzGw7xQ2jx5G&#10;h/Rr6BvGGtl3mZxjTnWTphHLl/MsW9eN6qYtWCXHImvad2Btxy7Udu6S6U5dXtW6DSubtmIFJUv9&#10;Jixf14sK2W75+l5UN/RjVYts1ybbtcs2yqBsP4x13XLtesZQ3zuBjZv3oJERLwMH0SrfR+uAfJf9&#10;k1gp/cs29qN4/SaUN2xFTccQNmzZiwYKm4EDaN55SL6jo+gYPomu0dOGsbPoHifn0WOZOC/L59A5&#10;egbt0rd1kGLH0CTHWyf3wequMazqGpXvdD/ahk6gV7bp23sJ/fsvCxexec952f6UCqLazRNY2bFb&#10;+o9gXf9edMhx+w9ew47jd7Hz5APscEEpQCgIGLXhlhA7TsmysFMYPP3YIO2DKg7svIvT0q489goL&#10;Tl19hoisNzzxzHv2f4bHco53ZmaGHHRZ+7rguer5upF+tv03GHJNvTzEoFybQblGHyLtXO+wS3mg&#10;8DMNn3mKkbPPMHDkLjpGzqOmcwK5qzcjrmADwjPXIDS9GmHpK4RKhKdXICK9FOFpRSpYwhzBEqoi&#10;JVMH8gMSshRGrQTGZ8E/Jl3lyoKgWMz2jcRcX9ZDYdH5JPiGpyMwOhtB0TkIjslFYEyOS7Jkwici&#10;A8vC0wQrWJLhI/jK/nzDmQIsUaHMoNQgiwJZzJ6F68Mxd5mprTJrSSB+XBSgKcJYrN6kCFuGL2ct&#10;wVezlipMGfa9rJu9ONBEpjBiRdBolWUhKlSmpAST/duaKzYtmK2xYlOAaYowF0uExaFeloTFYWl4&#10;PJZFJCimkP9U3HKFYsUtV9yShahQcYmVQOJEr4Q4goVyRUnNM9hlF1MEi4ONIrHLXM++3GdoUrZi&#10;98910yNObDF7jVhh9IhbcgjsY4/xW7j3aZm+r+nMdDyLTRPmSRVGicJoFMEKFbdYcacDszLFI1t+&#10;h9+MYBHcqcA+wCVdPpYizKQJq0XRijoUV7PY/XqUrmYUy0YUr6pXStZuRFldI1Y0dGBtZz+atw9j&#10;88Rh7D55CePnbmLi4h1MXLiD8Qt3XdwT7mP8ItNgPdRUV1aeWJnikSoXvOy5+GQGmK6LyPYXLHYb&#10;d9vMfLAfCgrn2JQ7Xih75Px4jg6MKnFj26du5+WD/co5ToH7t/zGcTzIuU7Btc5IK5m/8kyZQbC8&#10;x4PXP+G+cI+S5c0vCkULp2y790rWCezDWgusvcBB0oev3imPZB/ksax/9FrmX0v767cK5x+//QlP&#10;3v2MZ+9/wVOZPpFtKVueyDryVHj2RqCMefEaD56+xJ2Hz3D19kNcvHYHpy9ew5HT57H/6AmMH5Cb&#10;anwPBoaG0b99B7o396G1sxuNrW1Y39CI2nXrsWpNLSpXrERJWQUKi0pRUFCM3NwioXAKOTn5yMrK&#10;hdaESU1HUlIKEhOTERefgNjYOMTEULTEOEQbwRITiaiocESy2H5EiIfISEuwLAchnL/qDvMzUK6E&#10;e1PqxPAX6vHhcqxIrb9CwaJyJSsZ+Tm2WL0RLIxaoVz5QLBkpyilOakoU9GSZmSKFStChSwvL8hU&#10;KvKNdGFfbmeFit2Ptsl+KVeYBswtVfJmQtdTsiQZuTIDhfpZWP+EciVd0ciSAi7L8fIZ1cLUYdMF&#10;i5wPB8tlmVEJU+AAukDJwtRQZKpgketA0VTENGnZTqQJp0KxtDkwjZqFkT+VM+FEsXiiWaRvVWk2&#10;lgvlsr6MSJvBiBWmbTP1VwyMWuHUpAyjdGFUS5ZOC1WyUKqkK/k5Bl3mtkS2c4sWQslio1qy5Hsj&#10;LJKvhfI5lXuCZMmx8+Tzl1QUonpNFeo21qK1qxXbdw1gbN9eHDl1EheuX8PNhw/w4MVzeVZf4fG7&#10;N8JbPH4vz+57ecbfM10YBYspSM90XlqY/i3FixEsj376WdG0YtLOlGOPHcHy4JU8z4ojWOTZ5zvh&#10;wUvZ17PXuP3kJW4+fo7rj58qN5+9wK3nL1Sy3H3+UiXLA5nevP8QZy9exujEHvT09qKubi0qykvk&#10;mUlHbkYK8jMpWFLNvSP3R2FGrAqWovQIFGdEGMGSE43K3FiF86WZEShk+jCVK8HISQgRvIIlLzkK&#10;+Syab+WKI1hy5TmkWMnicyltGSlRSKdc0aLwBs5nOFMtFJ/IqBWm/qJcCUa8vAeY8kvTesWGIyU+&#10;EqkJUQqX2W5TgRlxEvIBsbIfrouODFKiIgNlysgDRqJ4oUSJCvebQmQYB9CXKRGhXlivwtatsHgk&#10;C+fDfeTd5oswh5kEy5zZX+Lbbz7BF5//E7747J8csfI3HahbvOB7HaDjL+SZsst3KX8JbtJrmYF8&#10;DmL+oHCA0PxinAOfP6gsYW0BpqnRVDWLvtZlO5Do7mv3YQdLDeaX30zNwwFRDirOY9SIsHAeB4QZ&#10;GcKBT8oRnp9MZd534Y/wl2WPYCEcPF0s57f4e8OSHxAk+6Y40F/fy+fgoDIHl61IsRE5FCU6uOvq&#10;YwekKVuI7e8VK3Iezjy340CzDjJTVsjUjUmLZFCpEuiNICE2LZN72UgWk36K82xnmiV+Hj1PngOR&#10;a6q/iPefo3KFA+JWWDBCxJ6DSiaeLwfrBQ4Kc7DYyhUOhPvzsxD5bGwLlXXhPFc5LmFfwnaig+b8&#10;fM72hMfhsvahSBFCKU8Y4eQSGxHBCxRP/ZMQb00U9gnmvcMon6WUNhzY/kGONVuFDYvQU64QRqNQ&#10;qMSGLla5wimlSwSPTYkl90Cwz48IkfstVLYPk2tiBQvh8WLCFiMx2lejV7Rui7x7UuKZms9fRRej&#10;cShPGDlEmALN1kqhZLG1athOwcKoIhvNQInoqash97mJ3OJzId+LP6N3Fsj3ZNLYWVFisTLALQEo&#10;W2y6Pnc9ITcm0otSks/PVCFo4f3L+4j3Bu9JE+lEccBlIdBga5uoYOF3wufaA5fN52QUiL3HNUqF&#10;4kX2T+z9wHvJEsH7X9AIGVlWYSF9NFpJ4DU0NXnkWjioWBFYl2SZ7JdSZTGfZyKfkbBtGZ9hmVK4&#10;ULIwKsXUTDJyxF5vLrvFCq+VIvNLef3kHbRUrqci15SCxW+RXDsHfz5Hsr0VLEZiEgou2edi2d6B&#10;70VKZsJlvitZP4UpFnlf2M/I+4PnPH/ulypXfvz+U4Gi5TOVLIYvha8wb/Y38p407+9Fcr7z5Tzn&#10;zJVj+AcgVv6DXr62HRv796Fr/DIoSdoFrQkxwWiDq+icuI7uyZvonrglfShZbsm6m2iTNq9cuaZ0&#10;TcEZ7J6GV7J8yCYVE1a43EbPfkKJcFfWO+yTZUeu9DiRKZyS3n2GTSognKki+91/YypyHipWHPqk&#10;rU/6fYCcE7GixSDbeoQK5YpXsBj5Yvr1HbxlOHRb6T90x0PfYWkjzjqLFSyE14QyRrdhAWWKGWnj&#10;Z6JsoXTZxKgXCiXns6tM0nk5H49UuYHNxPV5VSjJuVrc0sgg2wm2nWw+6KXv0FQ2E9d67tNeO4Nc&#10;Bzk3ixFYpp+l7yCv2U35vLeULZzK9ZiCs+53kWu75YhcNw93ZfmecF94oGw9+lD63ZN7Se7nsUto&#10;GjqLhsHTaB09L/f+Zbm3rsq6q3JNZbr/ClrHzmLNlv3I27gNSSs6kLGqF2XNu7Fu62GNHtiw/Rhq&#10;uiZR0z2JtZv2YuO2o2jewUHxo1jXtw9re8ZR2zuO+i37NBUVB9h7J86ia+wUOkZPol3oHD8jz9s5&#10;ed7OonPkNFp2HUP91gM6ML6uf48Kk5adh9AyeEj2uw8bt06gbvMw1nYPYU3nEFa178TKtgGsbNmO&#10;FU1bUNW4CeX1XShb14GS2lYU1zahcE0D8lauR86KdciqqkNW5TpkCzkr1kv7BhSubkTR2haloKYR&#10;OVXrkbW8TvsUMBXKujYs39CFyoYeLN8o0w2dqG7qRl3nFjT1D6Jz5zj6du/HwNhR7Jo4gcHJExia&#10;PIXBPSexS+a3jx5F/9ABdA9MoGvbGLq2j6FvaB927jmO0aMXsP/sdRy5eEc5fPE2Dpy7iX1nrmHi&#10;5GUMHzmHgX0n0CP7X9+9S47dI+fbKp+tDRX13VjZ3K8SZU37NjmfAazv2oX6nl3Y0DOI+u5BnW7s&#10;GTLIcn3nTtS1bUetbLO2ZavM71ARVNe+A7VyHVe3bMOq5u2okWtZ09iPlaRB5pu3YbWsp8AhK6Vf&#10;6bpu5K9qRc7KJuTznNZ3Y4W08/tYRcnTsxvr+8bQsHUPmgb2o1W+x/ZdR9AxdBTdIyfQO34KmyfO&#10;YMve80r/nnPYNH5a13UNH1c6dx9F0/YDsp8JrN88jpYdB7FJthk4eAW7jlzHrqPCkauyfAl9e86g&#10;fegINvRPYFXHEFYzHVrfJDrlvtt28BoGT7CI8lRJYIQAxcAjL6ct0n7mIQaF3WceYbe07T79+Hd4&#10;In2d+VNTUblCZB0x/aft130c7mcGhl14tzdYMTK1ncd1SxNpc5je5lkn2w077JbrMyPO/ofkOpFB&#10;B87z3EbPPsXYuWfYefSuRj6t7pxA3urNiC+oR0TmaoSlVSM8bYVQpYIlPK0MYalFYJqw0OQ8EwmR&#10;RMGShSCVK9lGssRlwi86HUvDKVfiMI+RKz5RWMhi9sFJ8A9PQ2BkBoKjZLsoI1mIESxZMwuWsGQh&#10;SUhUbHF4lRfBMZqCa1FgFBb4R4DF6+cuC8bsJQH4foGvChTWW/nbd/Px12/nKX/7bgG+/HEJvpnr&#10;I338tPi9W6RQoNhIFU6tUJnOTILFSpb/k4LFLk9td0kWgZLFnSIs3JEo00WJGytY3Nj+FvZzyxUr&#10;WAj7T5chbqExk/CYLlI+hnuf0/f9W/zWNvacrGSxQkWFiwvbTqaLlj+CRrYI/x7BotEsMwmW8tUK&#10;JYsVLYVVXslSumoDSlZvQNGq9UrxWvlbWdeIqoZ2rO3sQ/PAbvRNHsLwqUuYOH8Tk/L3jUxcuOvi&#10;nnBfeKi4U39NXHg8hd8XLF684sRu425zt8+M3Y8VIW6sAJqJPZefKnbZbsO0Zm7c+5sJ9z7d2P27&#10;+di6PyxY7r96hwev3+O+cM+RLMobi7S5uC+wsPVDl2DxIPt4yMHT129x79Ub5T6jVtgu2zxiiiBu&#10;J8sUMRxsfSptz979jBc//YqXwov3v+L5u1/x7O2vGhXz6OV7PHgu+3v6GnceP8fNh09x7e5DXLpx&#10;C2cvX8WJM+dx+PhJ7D10BGN79mNodAIDu+Tm2zqAzp7NaGnrwsbGNqxb34jVa9ajeuVaVFWtRnl5&#10;NYqLKpCXW4zMzFykpWYhOTlNSDWiJSEZCfGJiIuNF+IQG8tC/DGCKcZP4mIF1m+Jj5b+MUhKjEEy&#10;68IkRisUKCQhIUKFCuG8JTkpSmuuZGbEa0qwvOwUFSy2YDrrrVCoWLisNVhkPaNOSmRaKv3LclON&#10;XMhL81CRn4blBRmoKspSKgszZJnihUKGYoZyxZKEYoHpw7ROi0agxMv5/DZGwFCyOBEvCsVKMoqI&#10;SpJUsBh8aX66g8xrzZMUxUgWQzHrxeRLO+UL23JlX9n8vJRKTE8WL/v2phJjpAspz5fPLlTIfiuY&#10;6ouCpTjTkSlGhhikbQaYYo1RLJblskwqWN9GKCdODRbWvCktSkdJoXyGadgi+SxuXyCf2zJVsFjJ&#10;8jHBYqTMBzD6xZEtrOFCcmXfNoVYjvTJplShXFHZkgKmD8ugfJG2bNk+ryALxWWFqF61Aus31qOl&#10;swNbdgxgdO8kjpw6gbNXL+Pa/Tu48+yxPLMvVbQ8+emdIM/qz/LMyvx9abNRLRQqD4mKGCNXbC0X&#10;jVSR5Ucyb2FUG0Xsw5ey/QuXYHnyHNceyXMtXJf5G09fqGi5/eyl9HmJBy9ey/Mv7Xcf4MyFi9h3&#10;4AC2bd+K5qYGrKgql/slW+4Nuc58LjTCSe6PrFgUpkUK4ShKD1eZUpZtJMvyvBghFuXZUZo6rCCF&#10;Re+DkZMYIjhyJYVyJUZRqSLkpMQgW1CpkizPblIkUhMjkCIkJ4QLYUpKIoWKV7Z4isY7goWRJXEU&#10;LNGMZmEaL9lHQqSsj0RSvLwbNDolRPoYgaISJSIQUeEBiAzz9xJuoLwND/NDWKiv4INwgQJlulCx&#10;RLBPyDKEBi0BU/+EBLIuxUJZZoot1mdg8etlGsVgaywQRrlQsIS5iIyUcxDCw30RGLgIy5bNwbx5&#10;32gNFkoVTq1YYR0UCpWli1g0+Tsn7QwH7Th4+520U7xwQNjIFCNU+Ovwb7FwPtPXfI45szgI+BcP&#10;s374RNo/w6IFX2LpYsoW/lp7lg6YBnHgNmg+ggM5gMqB51myP/7q/FtNdUPBQjjAqL/e11/tcxCU&#10;qcpmq1zxWSjtcu5mgPNHlSwBjlzxX/S98J1h8XcIXPajEQAczBY48MvBz+kDzBzYdQ/y2mgP9uHg&#10;tBv3ALWdZ1/um9tyHxYrUmzKLmIFio1UMfU9TK0M9ndvExki/YQI3gdMaeTnyBC5bozu4NRGczAi&#10;hAXCIxlBxAgEihZpZ5RAsK8TicLzleukyPXjlCmdrFhhBEug9At2BsQ5AG4LuxMWercD49OhgLHS&#10;hVMjZYxgcQsNlStybixITyg3CKNILGxnHxauZ4F4wu1YfJ7r2V+L1KtokXZHsnjqrFCABMrx5bOT&#10;cDku+7PeCvdtith7sefBfbP2ShxrsESxvoqPPOeMXnHSsjnyhALApmRj5IG7IP2HdWYWSn9GtczV&#10;wXMO+hNGmTClFSWmjXzglJgICd4Lsi9HwLCdMkAjLByxsnAuI62+VDhP2G7lir1feX+aSBMe60Ps&#10;M2DgfewQ8HFMZAblym8IFiFY5nk/8N6Jlvs+luJQiGMUEN9nMnXXfrHXkNfPFvRnPRJGqVCqkCXy&#10;mRbJM75A3hnz5n2F+XxvyDuD7b7S30/OxV+wYovXmdeP1zM82EQM8ZpShlCuGLFirhXPmc8Z72NG&#10;3jAFGp8NP1nP9GiULUvkOi+RqY9cZ32GeAyB2/OaG0HLd9kXCt+FbubP/QxzZ/9V3518h7Lmi94T&#10;sg/eI3wXUrAwguWH7/6K77/9FD98K+9Zvr+//wyz5R1OwUK5snSRXBt5Ny5Z+L0ci9dD3o2BgYhP&#10;y0NlXReath3Epj2UH6ztcRNa6JjSZPIquialffImeiduoWfiNjplqnVNtHaJS7BMTsVKFitcvO0z&#10;ixfijlzgoHe3csuDChdOLXtvKr3ST9nvFjVGqpjIFC9TJMt+igbKlevoP3ADWw7e/ID+j6Ay4NBv&#10;Ywb7b2PLoTvYcvgOth6562GLA8WJyhNHsBiMlLHrDBQtso6iQpH5g6Y/pYwKJf3MBtuvX9qmIOdN&#10;ceGmn7UYHPoOy7bKDTM9Iu1H5NjCFsvR29h6bCpbjsq+XGyVftuO3HG4K9zDtsP3sPWwfH5Frod8&#10;Jg+evnew/ejdKXj38+G6j3LsntZEsCl6pqcsIloTQab8biiiOsYvoW30vNzzl+R+uirXV+4LuQ5b&#10;jsh1Oyz3+cQ51G3dj4KNW5Fc1YaMmm5UtAxhw7YjaGNB9F3HUbd5L9b37Ufj9iPoGTmL/smL6N9z&#10;Aa27ONC9B/V9E2javh/dI8el/Sy27Zf1e89h0yRlyyl5xoRxRjecQNuuw2jYshdru4dR074T1S3b&#10;UN26DTVtW7GytR+Vjb0oW9+JorpWFKxuRn51E3KrGpBTtVGmG1FQ3YCimgYU1mxUimrqZVqPgpXr&#10;kLOcqU/4S91qmdYgp3KttNdrWpPl61pRvbETNU09WNnQjcr1bShnLnmZrm7ZjIZNO9G2dQSdOybQ&#10;tWMcPRQqI/uwY89h7D50EmNHz2LPiYs4ePoKDp+5jiPCoVPXMXn4Aob2HEff4D50bRtFx5bd6BkY&#10;w9bh/RjadxzjR89hn2xz4Kz0P39T4FS4cBOHL97CkUvkJvafu4bRo+exafggmvp2Y61cj7qObSpS&#10;mreMoEnYuGkQ67sGdN3qlj6saelHXds2NEl718Akto0dw849JzG47xR2TJ6Q5aPYMnJY6R8+jE2D&#10;B9G9cx86tk2iuW9UI2/qOrbLfrbKdenDysbNqG7YjBUyrWrYhPL1Xchf1YSsKhb2r0MGpVW1XPNa&#10;uXYbulHV3Cff4Tas6dyJtV07Udu9C3U9Q1jXuxvre0ewYfMoNm5hwf1JtAzsQ+uO/Trl8sb+caVB&#10;1pO6nt1YxWictgHUbx5B+66Dcp+dxta9cj8JW/ackeVT2DR2HO1MB7dlAmu6hrTezPrNE+gePYWB&#10;Q9cwfOo+Rjj4rzjyQAXBI1e0h8HKFRUsMm9lgt3utxg589jhiWv+saybCbvNH2f0rBdv+0PFfDYz&#10;797GfX7mePacPr5u9OwTxS5Px/bfLcdSzprpsByP242fe4aJc88xePQeekYvYG3npNwzmxGXX4/w&#10;jFUIS61GmBUsaRUITy1DWEoRwpIdwZJkBtlDZBosUK6w3opPVCoWhyVqWrB5/tEqWChXloUmwz8i&#10;HUFRmQLlShYCXfgLlCsG2Y/09QlPE1LhE5aCpaFJAgvbCyGmxomNWrFQsiwKYOF5RrCw7oqvFrT/&#10;7PsF+PSbufjk6zk6pWxh+3csaL8oQEUKhYmVJdMlixUtVra4xcp0ueKOYmEx++mCxcqV/wjBMnU9&#10;272i5f8NwcLoGGIlC9exj1uITJcZbsFBpouUj+GWJO79zoT7WL+1ne1nI1msaHEv2za3bLGC5Y/K&#10;lt8TLJaZBIvFChaVLOWrkPO7gqUeJUJRjSNY1mxAaW3DVMGy5xBGTl3CpPxN23PpjjJ58a6Le8J9&#10;Wf9Q2XPRKzdmEh/Erv/fYab9fsBviI7fw4qS6WJlOm6p4mamff5RposWixa5l+mHguUl0/i8wz3h&#10;zqv3wk+G14a7b95P4d5r6StQyFCcKIyCIRrhwkgX6efs0wocttt1dttHsj+Nbnn7M56+/QXPBKYX&#10;M8j8W4qWv3t4/p5QwLDfT3j88o1GuzCF0O0HjzXl2NWbd3Dx6g2cu3QVJ89ewrGT53DgkPyDa89B&#10;DO0ex7btQ9i8eTs6OjajsaENtWs3oHrFGpSXVaGwoBR5uUXIycpHZnoO0lIykJSQjMT4JCERCXHx&#10;iI+LQ0J8vLQnIDU5GempKchIS0F2RpqSm5mGnMxU2UcqsrOTlawskoSMjESkpycI8UoWxYpGrlBS&#10;MHolWeaTXELFGw3CiBYb2UKB4RUrRqSYSJUMjVqhXLFQrFi5wmUrV4xgoaRJQrEcn9jaK1aweMj6&#10;GCaFmOIIFtZcYaF5m76LtTEYVVBGsUPyU1FakIoSBwqVmTDSxUS3sJaLPRfOM60Y67SUFSQr5YUp&#10;SkVRKiqK01FelI4ylSGZDkaMlJXMgPS3qEghjnix7aVFaSgtNBQXyjnLsYrkuKSYokjaSLEjWRjB&#10;4qZYrr2JbvHCFGIWb0H8D7GCRSNiHMHCAvluyWJFCwULoWxhoXySLTCSJSsnzZEu7JOOXEqJ4gIs&#10;X1GBtevWoqWzFX07tmJ474T8B+Y4Tl+9hCt3b+P208dgwfmnP7/Ds19/Vp788jMe//yTSSX2Vt4f&#10;go1cUamiULBYySLIO0Oj26YJljtMESZce/IcV+U55pSShdyU5VvCvacv8ICiRaZ3HzzCtRs3cOrM&#10;KUxMjGBTbyfq1lTL95Ur96E8Q/LcFGbFyb0ci8KMKK2/QsFSkhkhhKM0KwLlOVEoz41GWXY0ijMj&#10;UcBC+CmhyE3mNAL5qV65wtRgrL+SJWQmRSFDSE+KRBrFCiWpipVwLSLvhjVWUihbFCNXkuJYY8UK&#10;FkaxcN6kCouPMem+NDJF2pn2y0qVCEa/hfohnIQw8oQixRehIT4IEYKCliqBgUtkyrQvrEPBiBQj&#10;Wixu2cJ1FCzBgYvAIseEA4wsdM1BWkoWRrLERjMtUaAHphezUiVK5rWmS0yQLgcFLcaypXMwf963&#10;ml6GUKRYsWLlCoXK3Fkc0PtCBQx/LW0G8Vjo+QvMn/uF1tkgnOegoBn8+wTfffMnfP3l//DA5Vk/&#10;fOoMHH4D/jqbA50cmOaAs3sAlb/Ytr8yZ1+icoUDmvwluFOs3n8Z0yCxrsVs+KlQMTByJchJD0bJ&#10;MpNg4eAuIz/swK8VI1awuAeZLbaNcGCauIWK3d5i+9j98FgUJRw0NrU7TH0LYqNUpsP+3M6eA+eZ&#10;vitC7gcbRWIHfQ0UD7NVQrjlBadsI4z40CgeHzlHnifPlwO5/LX+/G+whJE5AgeOOYhsUznxmtko&#10;AzswbrGi5WOyZeo6nrdcC+d8eG6MGKHQUJEhuKUKsZLDtlkJYttZK4VTrnMLFoqVhIhlmiaMUSxs&#10;YxQL+7CIPQvXM0qFcB92PxQr3BeFjr12nEY4qe5YnJ+pm3jf8v610RWc8j6mZKFcsbVUuGz7euH9&#10;vkCfaW80i4lkYYQYIyk0tZQTXUERQAlAGWAlCwUBIyXckSxGDlD88Z7k/WmiKdxYuTL9/iSUgPZ+&#10;s/e7d518PqZvc2GjWjSyRWCaO8oVI1i8z5A9HtF0cXIc3jcUKwlRfvJd+CLOic6yzwafAUpFpszi&#10;tdWIFdme74Ilcs9SqFCiUKpQqBDKlblzv5wiWZbKdaWE0Wsr21OusE4KryPr3NhryuvJa2MlFJ9j&#10;njufuUg+k/Kd8bz5TPDZsLVn+LwslmPa54ZRYSZtnlfG6ntBpTRlNIXxVypa5s35myNWPpX35yda&#10;54Xv08UL+Z6kiDYRT4zmsxEs33/7Cb79+i/yXv1EU4Xxvcx39YK5jMzhe1yulbwjVbLIvbBI2gJD&#10;QpCcWYjq+l607jii0RqMGuk6cAsd+4w4URlCuTJ5G70Td9AjdApaU2UvC6zfROceFu6+rvJkag0P&#10;tnmxNTimt7ux6cWUvV48Kcb2U7Lc/IBeioVpbD5IbvwuGjHhSIcpA/6/wxbilg7TsX20vyNXjrq5&#10;50DRYgSKFSxctv2MiHEEC5H1zOFv5YpbxOjywVsK+2yR5ZnO3S0sCGsxeJE+ghElMj0mbcfkXIRt&#10;luN3sf2EG9nP8alsl34DlBzKfeGBsv3ofYd7XhkiePtOrWtAfmvdRznBugfu9EcUKl64zFRHrJfA&#10;c2GUTffkFXSMXZDpJWzad0Xarsk1vC7X7IZ8j4zmOou6LftQWL8FKVWtyF7TgxXtwypWukfPonP3&#10;KdT37cX63klskGn7ziPoHTmFTaOn0LRtH9Y6ESZruwZl/Zi0TaJl+1409E/IdkzfNYzaHg6E75J+&#10;A6hq6te0V4zQyGMqrhX1yCXV62Rah5wqUutM65BbuQ75sr64phHla1vl2e7E2uZNWN+xBQ3d29HY&#10;sw31nX1Y3dSJirUbUbhirWxTgwKZlq3egJUb5P/WLT2o7+hD86YBtG0ZUpp6B6RtCzZ2b9Pl/t37&#10;MLhX/n9++Cwmj57D5DHh+DnsPXEO+05ewL5TF3Hg9GUcPEPBcgUHTl7G5OHz2Dl2GL0D8rl7tmND&#10;Z79Oe3eMYdeeIxg9JP83OCb7O3FemTh+HmNHzygUL5Pc92nZtzApxxg+fBr9owfQvm0Ujb070dK/&#10;G107JqTtEPpGDqj82SjtNU29KK9rRumaRlTUtqK2rQ8d2+WYe0/Ifi9g/+mrcr7XsOfkFYwfu4ix&#10;IxcwKue6++BZR74cR/+IfI+D+9A5MIHm/hE09A5iXed2rGndgpVNFCw9KKtrR97KjchYXovkkpVI&#10;Kq5BStkaZFdvQOm6dqxs2Yza7h1Y17tLWSPb18j21c39qGpkXZhNqGw0VHGfTX06X76hx6EXFRtJ&#10;N4rrOlC4plVZLm1rOnegYcuo3E9yfhRCyh60DuxF4xa5tzaPyj03pKKunoJF7skdh65h9OQ9jJ15&#10;iFEKgNOPMeISHIwcGXKhqbqkL2FExm4HKzB+m6miwosVHtPbrBAhD/5dDJ/+EO/6D49r5clMEsXd&#10;PnaOUSgf4t5m+Kx8XnJOjnHWbM8+E+efY8+Flxg6/gC9Yxd/V7CEpZR6BEtYcp5gBtpVsCTmaOQK&#10;5cqi0ATMD4zBHL9IzPWLwqIgFnRPRUBkBoKis5TAqEyFbcRf8IvI0LosFp8IJ4IlzESwMCXYMpUr&#10;rGsSiwX+sn+fMMxZFqKw3sp8jSwJk3lvBAvTglGmfDlrsUaycMqolm/n+eCHhf4avUKBQnEyRbDI&#10;vli/5WOChf2mCxW7TLHCCBsWsl9GoSJQrEznjwoWK1b+IwSLFSd22Y1brFjccoXL0+WKFSyE+/g/&#10;JViIW5T8Fr91PDe2z3SZ4l62bf8RgsUtWSwziRYyk2BRySIwiuVjgsVKlpKamQVL5ca2KYJFI1go&#10;WC7fEe5iz6V7Lu5jz8UHmEmwTJch09vd62Zipv4zMdO2yv+G6LCiZLpQmY5bqriZaZ/kj/T9QKoI&#10;7rYZBMtrsEbCvVdvteC04R3uvP4ITp+7r98rjHq5+8pgUowJb3/BvbcmAobLD2SZbZw3UTIm3dhD&#10;Rqi8ceq6yHrWdnnENkWWFRbg/xVP3vyKZ+/+rjxXfsVzFTA/49mbn/BM9vdUzucZkfN/Kjx58Q6P&#10;n7/F/ScvcfveE1y7eR+Xr97GuQvXcEL+YXXwoPzDaPwAdu0cQ9/m7Whv68HGDS1Yu3odqpbXoLS4&#10;Avm5hcjOzEVWRjYy0jKRnpqGNIHTrIwM5GRlIFfIy85U8nMccjPBAuYFjFQoyBKyUVAg7fksYm4G&#10;xvNyUuCOdGD0CtOE5WQkKrmZlCveOiZMtcV5RoWUy34oVSqLWBskR8jFiuIcVBVlo7IwU2WKiVZx&#10;sILDLVg0zZaXYk3DZQrO28gRjVKhSFHip2HbTVQJxQfrqtg6KmUqVji180K+HP8PCBbijXBhoXwv&#10;lCul0m4Fi1u0lBWx8H+akSLFfwyPYCmhXJkqWEqFEtmXJ0plmmDhOZZKm+Ict8wKHoHRLiyi/3Gk&#10;j2vZFt+3KdWMfLGyxomCke+3sCBDUeHiEi0sjG/ki7TLfacUZmv0Sq5sm03Zkp2qdVtS01m/JRmZ&#10;TEtWkoeK6gqsWrcaje3N6N3Wh8HxEew/cVRly7UHd3Hv5XM8/ektnv0sz9gvP2u9lifv5RkTdPrO&#10;yhWBqcMY3SLzD98wus1gUghKu0C5e4+pwuRZvfXiNW48e4nrWo/FkSyPnuLGoye4LdN7svxI1j9+&#10;9gJPnj3F/Uf3ce36JZw4fgg7B/rQ1LgW1csL9L4pzI5HcY6QHSNEozgrCsWZESjKDFeKHYoyIlAg&#10;5KeFIy9VSIsUomQ52itWEiORkRCBtPhwpGrR+DAtTm8w9VC8hGkxeS0oz1pLSpAQ6CEuOhBaD8WR&#10;JxYrU6YTYSNTOBUi2OZErbDdChbKFRIs8yECC1K7oXChWGG6MJs6jJIlLFi24y/W/Y1ksaIlNJh5&#10;+n0QFxOAxPhgJDPFmZCUECrLnMq1oGRKipTPHar7DfBfgCWLfsS8OV9r1ApFCtPJUKpoWpn536l0&#10;oVThL6S/+/ZTfCuwIP7XX/0ZX3zxT/hS+PbrP+H7b/+MH7//BLN//Kti5Mqfdd3XX/4Tvvnqnxy5&#10;Yn6VzQFCFmn2SpPvdcCTg6ccbKZg4cAsayhwnf1lPwdU+et+U2fCQjnCX/EL0h7swMLaoX7zESbX&#10;K0T6BS+T/XOgdOkPClNDhcvxOFDKQWMOIHNQ1YqRmbAD0nYAmuLDyg9uz3XsY/txUHb6QDX7csCY&#10;g8eso0I4mEzhwr5cb/dvsft2nwejVZiSa7pgoTgKWMoC49/L/A8ebNv0dmKjVDgozF/fL2Iattmf&#10;K0vnf63ihfvncdxpnKxgiQmjEPHRQXJ3RIud53obmUCMjGHkjXwvThQK5YWNXqHcsIKD0oVyiFgB&#10;Q6FCKWL7UYhYQWK30+iT4IWe9GAULFay2HRhsdIvIdLHU8DeFrG3hey5Xx6L58VztLVeGKVh6glR&#10;bJooFVsnw0pCTqdHsdg6Gra2EOE8n+PpooV1VihFGElBwWIjLLRovaCF751oC++zwPuMIs4rZKZH&#10;u9j1BnNP2vuWU8I2rrPthG16P8qzyXRhrMVixYoncsWTLkz24yvbOmhdIdneHstiU83xXuJ94pF0&#10;gtb/kePxPHh83vcmtRbFxHcqHhjRxnfJXLlfPTVJZDpHlilXrGzhPNtmzfpMmcvaSvL+4TuFstZe&#10;D14/iieTak2eBXk/UbDwXHkuGj0m8LkL5DnJ9uaZMTLSwmeGwmWZrPORc+U+7DXk+4L1knj/sD4V&#10;RcuCeZ97BAsj/PiOZBSgkSuyLa+fpkWbo+9Dfm5+BvOZ5fPO4ueR53a+nMsieY6XyL21jGkcF8j3&#10;MR/+PrKdXL+lS+V9FB6OtJwSrNy4SQXLZkdgdArte2+gndJj4jq6JqSd0Svjd9A9fhcdQvvkHZji&#10;9U40y+QNmMLlXrzFzB3Grym2fXp/ou3cF4uvq7ixguW60nNAzmUavQdvYJPlkGEzI0icSIx+C6MQ&#10;GI3hbhO2HDZiZXp0hJUPnuWZcEuH6bCAtAsKh+kMHL8n03vaX8XGEQdHcmyl/FDk/Oy+uHzYRMRQ&#10;vJBtug+DShmuO+QVLNuE7bIPy4Dsh2w/ZthmcYkTSpKtipybwvUGt1gxyH5lOnBSPpNyT9lx8r4y&#10;cOKB4ThliZUt0ueo9JHz3SHzWiD6D7LLIvucCS00fULWy7F3Ougv8E89VKGyg+s1HdJDTYu0Q67/&#10;Ft4/e6/IvX4RvXscwbL/CvoPXMHWQ1flGl5Fz+RZbNi2H6UbtyKjuhV5a7qxsn032nYdRffwKZke&#10;wer2QS2iziLs5es3oaqhHysat6C0rhsFq9uQu7JJyatpRsEqIvMrGzTaIUvIqFyPtIo6pJSuRnLR&#10;SiTmVyEhbzkS8zhoVIn00ipkV6xEbtUqFNbUonR1PZbXNaJ6QxvWNHWjvoPiYgAd/buxaccEtu7e&#10;h50srDt5BDvHD2LzzlE0dvVhxbqNKJJ95JavQGHlalSs3oA1DR2ob9uEpu6taO/bie5tw0rrph3Y&#10;0NGH9bJuo0zbZLl3YET2vQfbR/Zh6/AebN41hp6BIfRsHxSGZP2wh66tQ2jp3Y665h5Ur2uRY21E&#10;+ZoNqK5vQV1rD5p6t6Fl8wBa+wbQ0rdd5rejWWjs3YKGnn40dHO6BU2btjpsw0Zpq23tlc/dgUrZ&#10;50oWEm6V85PP3sjz7WZqrx6U1TbKtVprBs2KV6Jw5XqskGvF9a1bhtA5MIrunWPo2jGGju2jwoiH&#10;9m0jaNsyIv2G0dI/hKa+QTT0so7MAGrb+7G6ZROqG7tRWd+O4jVNyKmU762kBnH5yxGTW67T1LJV&#10;KFrbiJXSd30vRchupU7Oc1Wb3BusgbOhS+6XdhSuadE6NpRpuStZ56YemZXrHNbrlAInpXSNsEr2&#10;vQY51RtQXEvR0o2qxl7Z32aVNjWtW+Ve5DEY6bJDlgewtkuO3b8Xm8bOYOeh60awyHMxKoyceqQM&#10;O9gIFQujWjzCRfr/2wSLlRzeNrdEcUegmCgU9zb/8Vi5YqXJvwcrVsbPP1PsMhk591ihYKFooWRh&#10;++SFF9h78RV2n3iI3rFLLsGy3ggWmyIsvWqKYAlPYaHzAsFEM4SwmH1MOpZFpqhcmRsQjbn+UUI0&#10;FgXHg0XpA6Mzp8gVj1iJSPfgZwlPh6+mB0vB0rBkLA1lrRWKFSNXFgcZuTJnWSh+XByIHxYFKFpn&#10;ZYEfvp3vg2/mLcFXcxfjqznCbKYCW6Y1WChUGLEyS7azULDMXhqsMsUjadyCxcHKFU0NRhHDqBVK&#10;FUeuqGBxsHKFhetZsJ4ShRErf0SwUKxYuWJFyscEixcjV/6IYLGwzWLb3FJlutz4/6Vg4T5nOqeP&#10;4T4uscf+GNNFiluuuNvJ7wkWt0yZiemC5Y9Kln+PYGHtFRUsRP42sw7L8o3yt7mzT/6dPYwte494&#10;UoSZCBavYDHRKzaCxUiWmQTL3ktPlentZEYx4mKmbabva6btCNd9TGK4seLC3Wa3m0mquLH93Lj3&#10;44bHmKm/xd3vt5hRsLA+AiXLXfL67cxixeH2q7fKndcULEaqTBEsb3/Bg3e/4v47I1UevP3VWf5V&#10;hQu3Udhf0ML6ghbQl75WuDx8LbySdgcjXFg83xTUfyzbGljPhUX0f5J2ShbKlp+V57IfSpgXjICR&#10;7RXZ19OX0v/ZOzx6/Ap37z3Djev3ceH8dZw4dg4H9h/D6Ohe7BjYjc3yD7CO9h40N7ZiQ30jatfU&#10;YeXKVVheUYmyklIUFxaiMD8f+bm5yM3OdMgw5BBZFgryjWApLBQ44J2fibw8FjVnhAIjFZwC6Fxm&#10;mqjsNORnpSIvK8VDQXYKCnNSUZSbppTKPspkv8tlnyuKc1FdkocVpUJJLqqKclBRkKnRLV7BIvOK&#10;s0zRkps8FZUuJvKkiFLHki3LH4V1Uhi1IlB+5CerRLFpu8p13kWBHNuJBiEzSRYrXygtbCoxFRic&#10;OpQpFCuMZDGUF8qyIn3+LYKlxMiVitJMhyzFRrlQsniRbYrkvOQYhOdlpY5H1CgmGoayxX7WmaGM&#10;8fKBaJkCI14yUVKUJcc2FAsULka0eCNbrGTJy2eBfCNZClS4yL1H0SL3UkamKZDPKaNbGOmSLeu0&#10;bktlCVbWrsKG1gZ09fdg+/Agxg/tw5Gzp3DuxjVce3APd549lef0FZ799F4L5D/7idJFnk/hMXGK&#10;3VO4sB6LrcnEyDXKlvsv3+CevH8YEXdXxe1r3HrxEjefv1BuPXshx3iBe8ID4fHzV3jy4hVevHqF&#10;1+9e4uWrp3j69B4uXz4tz+0I+ja1YH1tBZbLd1acGy/3ZQyKcxyyo1GURaESjvz0MOSlhSInxRKG&#10;nNRw5KZGyryQHImsxHBkJISrWEmhTIllMXpGmzBlF4vGE28KL0MQPIXkndonpv4Jo0dYW4H4IjLc&#10;DxQnNhqF2LRflCqmaL3sPzoEMXK8aCFK9hkZaTB1nIK1lhPhMomUY0YROaaNUqFcYaQKp2zjeVHw&#10;EBa3j2SqLw4+urApwhi9QrmSkhSGtJQIpCaHCxFIS45Cekq0kpoUqRIpPGSpDsIt0uiVLzF/zldY&#10;MM+k/6JUYS5/ppv5/ptP8c1Xf8aXX/5J+eorLypYvnQLlk/BIvQc+OPU1gigbCFc5jrWUOHU/AKb&#10;v74227KdA54ccLYDzRxY5AAjxYrKlWU/6uDz1ALeFCMmmoVFpW3dFUavGMGyAOH+85Uw2bcnNZQ/&#10;ozqkjYPGAqUGB3M9gsNZ1kHhZWbwmfPsqym6OBgcxsFuDnQv1G3cA8icZ5upX2FEjIWChdsy/ZGF&#10;bXZQ225vz8fu998qWPxZbHwx60NwwPdL4Sv4LvpG1zFyxeK/xDtQzF/gU7AQznOg2HcRI34Y7WKi&#10;WKxg4WC4FSfxjDrgZ5HrYaUL25JiApAq92VaQohOE+U+NZJF7t9pgsVGsVCQWElCuTGTYKFI4dSN&#10;FS66HCbL4UtVqiRSokTLuUT7KYlRvkiINMKFgsVGrVisrKHEiZF98RwY8cNC7iykT6kQJudGaUJ5&#10;wjorLGbPKYWKjVqxcsWdJowSkREUttA672ve85SkhMKU9/jSRd9rKi8O+HPwnzKFYiUqjKnjlsk9&#10;uFjuxQVyX5gaLJzymXCLFStXuK2VLG6McDH3uJUY06Ow2M57j/3M/UvJIs+II1TctVf8fX7wItfK&#10;ChZNdzYDeg/Lfq24YzQZ72lGtmhdIDm+TaulyDwFC3ELFr5vPO8amc7me0buZRvRwuXvZB3fV+Qr&#10;ge8dCooFsv3i+aypJPub+xXmz5b304+fYZ7sk+nVeFyeK597PT9eL56bnAufCz4301G54hIsjGTh&#10;NbbvDgoWFrlnLSpGsTAtGAULp7b2CkUK333mnSfHE2x0E+F9w6mVdAFyj3DqT0kk70OfJXPhu5Tz&#10;szWl4iI5l4ULf0RgSDCSMgtRtb4bzdsOoXfPNTANV8fem04NluvoGL+OzvEb6Bq/ie6xO+gcvYt2&#10;oXX8DlonbqNtzy20sxbLBAvhfyhM3LRp0fxrM65z4xUsJjpGBcv+68pHBYsjVjyC5TBTWxmMWLnp&#10;SV1ll7XtyNRUVr8rWI59yHZKEocP1jkMHL+LHScoU7g/Hs/AdWynaFHBcZTyhBEoTF12VbiGfvk8&#10;W+U8dT/O/qzg0f1/cGyZt+fM83ewUsUDz8XNFHFioHD5twuWe9hx6v5UnCiSgRNewUKpomLFwSNN&#10;posTd/s0BmX9TJhtpY/KFdm/YOohsKYEJYusZ+0Jtsn8TrluW+U+6mNasH0sEk6xIvMsGH7gsqy7&#10;jIEjsrz3HJp2HMDypq3IrG5Gdk0ryjf2Y13PMDb2jaO2cwgltV3IqNiAhMJVSMhfKVQjUaaJBZQl&#10;1YjLrUJcTqUSm7McsbnLZb5C2oW8CmkrRUxmMSLTChCZmi/kICo1GzHpuUjILkRaYRlyyitRUFWN&#10;kpo1KF9Vi+Vr12PFukas2tiG2uYurG/pkf8DbEZDe5+hbTM2SFttQztW1NajqHIlMgpKkJCRi5jU&#10;LMRn5CE1txjZxcuRV1aNwuWrpM9qYY3Mr5b2FUjPL0OqnFtabqlsW4HMwuXSXomsouWyXCbrS3Uf&#10;XkqQmif9ZbsUmU/MLkJMWi4ik7MQkZSp09j0PMRl5uvnis8qUBKyuUwKkJhjluOzDFxOzC1Ecl6x&#10;UIIkDsBlFsk+inSamFOClPwKpBdVIr1kBVLlHJPkXBOkPTaLA39yHJlPzJNzknWp0s8Nt8lgyrQy&#10;b2qYzLJVSna5XIeK1chZvga5y9fKlKxBVsUaZJavQhqjVgrku5TrEyXHiswqVKLleMmy3+wVtSiu&#10;bUTZ+hahFaV1rBvTjMLVDciv2aj1bzIr65Ap+02XY1HMJJfUIKmY0TCGxKIViC+Q+4b3Sn6lLqeW&#10;rlLpklW1DjnVrKFTr8Iuv6YJBatakFfTonVhitZ2oKpxq9ynE9g8fhq7Dt/AmDyb46cfYFSehRF5&#10;Lqxk8YgWeV48ES0zCJbpouRjzCw5vOtnEiz/Z/mPFyxuyfJHBMumaYIlImMVwtOrBa9gYYqw8NRi&#10;RKQWCZQs+WCaMBZVXxKepGJllm8EfvQJ19Rgi0MT4BuZCv9oFrT/fcHiES3haVMEy5KQRCwJZr0V&#10;w+KgGCd6xQgRTilIKFi+nL0En343F3/++kf86asf8JevZ2nNFUoW1lqhUGHxexuNQhidwggYuz9i&#10;BYtdJla82FRkrP3iESyhTIHmxcoV/8gkuQZGnFjJ4ubfK1gsbrHyHyFYZhIZVpRwnus+JljYTgHj&#10;3sYtOqzMcIsP4j7Wx/j3CJaZjv0xZhIpM/F7NVisQLHMJFf+rYLFihWVK87fgd9KEfbHBcsItu47&#10;Iu/Xy78vWJwolumCxcqVj0mWmcSIm+n9yUz7+RjT5YWbmeQF4Tq73UxShdj1M/Fbx3Hvezoz9Z+J&#10;GYrcvwFrpjx4/Qb3yJu3uKu80+kdabv9+jVucfBTuK3LXGeEigoWR5poxAplyvu/455M7777Rbn3&#10;/lfl/k/SznVvWTz/Q+6/+RUPyCuZfyH7e85UQu/x4OVPKllMRIvFyBbyiBKGfWQb8viltBNpfyJ9&#10;Fdmn5emrX/FMeOHwXLZ5+vQtHj58iXv3nuLWrQe4evU2Lly8jjNnLuL48TM4sP8IRkcnsWPnEDb3&#10;bUFHeycaGxuxrq4Oq2pqUFm5HGVlpSguLkJRUQGKCvNRUJAn5CqFMm/gcg7yC7KRn5/lkS8FeTJv&#10;yc1EfnY6cplqLCMF2elJyM5IQk5mMvKyUpGflYbCnHQU5WSgOCcTZbJNueyjojDXIQ9lskwJU5xn&#10;hExRjpdilTSpGgljYYSMZ1nmjciRYyicn7o9KVFSlVLZpjQ/VY7LWijpWF5I0mRellkfxeKpk0Iy&#10;DAWGMtmuTNaXOnBekf2UF0n/IhawF2Sf5QUUNqy/kiTzhorCZFQUMVVYCspUnLiRc7MUE2lTZL+U&#10;K8Ly0kwsL8tERVmWUi7LU7Bt0tdIFAO3/RhcrxE1NsplRqxsIVayMLJlGkVZCuvKlDmUCiUCRQvl&#10;S5GgkS0CU4lxSrFXVJQj96ahqIiyRe6vXLm3PGnFTGoxjXCR5Uz53nMoZIrzUFpZihWrq1G7cR2a&#10;O9uwaWArBifHse/4EZy4eB4Xb93EjUcPcP/lczx88woP377Bw3eCFsp/q7VctA6LChZZZsowphWT&#10;98p9eZ+wjsujn+SZ/vkXmcozzPousv6hQDnz5M0beW4pV14Iz/Hs5TN5bp/i5avH8uzKce9fw/nz&#10;RzE5PoCeznqsWVko90oyCrNjUJAZiXySEYG8jHDkpIYiKzkIGYmBSE9wSAxGRlIoMpPCZDkMafGh&#10;SIkNRnJMMJKig5EQFYQ4Co+IQESHsw6Kn6bs8sDlMH8lPNxPiXAEB5laSF6Ww3y0Vooi86xfoim3&#10;KGUiA03xeka/xIU6hCFWzodSJTrayJV4OcfExHAkJUUKETIfgYT4MCQSbiN9KFGYEozHtNErbDNR&#10;NRRELJjtJ8eUddNgO1OC2eiVpIQQnU+MIyFI4vFlPpb1V0KWgL9oXjT/Gx1MnPPjZzpAaeFAJcUH&#10;U8989cU/a5TK55//d4VS5euv/4zvvvsUP/zwN/01OLex4oS/CreDnlakcBCTsB+lCgdBKWW+lP39&#10;7dN/UDjPdm7LAUMTxbJABww5wMiBRvdgI8UKf91v0iAxHZKsZz0Y1g5Z+L2nBgsjWRjBEhm4CFFB&#10;loWaIopEyrwKCgf+Ot0dcREt0ygKLAoVade0XtLG6BOmMaIoiJF+XG+LzNsC3jp4bAdUHaxs0cFa&#10;HlOW3ViZYge87eC2bbMD05znIDSPaSNJbNqiUKZbowQQKC4CWQx+ybdybShXvoLf4q8RsPQ7WSfX&#10;x9f0CeC15QC2MzDMeUa0MG2YjW6xacT42axksREsvFZ6XYTpcoViJTM5XMmQZzYlLkieUT/dxi1Q&#10;OKVAITb1F2WKnRIrXqx8sXBbuz37UbJQjiRF+SIlxl/eD/5IjaPoCZRpoCwHaIRKYpQ3FZhF5UyE&#10;fAaZRsm+WGw/TPYdGijX20mHFR7CKAS53iEmSsXKFLdYcWMjW0zquzk6MO4WLGxjBAuhYOF6Chbe&#10;37zXKUJs9IqNXKEgoVCxz4GVLJQx7E+hYuWKhdsSux+bEovyhMexRfKJO+qC96ub4ACvfDT3KUUM&#10;BYshQJkFPz6vDnZfKi+n7Y/3sZE3RrJwavc/Xfro8eS+5buA19DWJOH7Rd81fCfJu8cKFk4pWL6X&#10;99o33/xZoVzh+4b958k7cN6sz1WqzJb32qxvpF2YK++3RbItj8tz5vMbwWdYzi+Yn5vXx4HPhBv7&#10;3NgUYfZz2+ecKdN8lvD75/vSpAfjdPHCr+W7ZzSfFSrm3Welkon0k/3LteH7kUKOgp1T3jsm+olR&#10;Lqy7MkujESmlFvMazWO6tO/gFxigNVgqajvQ0L8f3eNX0DFpCtw3j19F8+gVtI5cQdvIVbSPXEPH&#10;8E20Dd9Ci9A8ehPNYzfRMn4DLWOyzdi1D2gbp1Tx8nvtdp2RNUayME1Zx97r6Nx3Q+naf9NhqnSh&#10;ZPFyXfHIFgcb0WJqixjcESwf5QgjSIz88KAiw8iG34LSYoDzFDs8n/2X0T15AV0T59EzeRF9+69i&#10;q7QPyPodx29jO/sduIqu8XNyzU8rPXsuapqq7cduyb4oZShbOH9H5QwjRLYfvyttcjyF5y2f68B1&#10;9FPQyHSbLO84ehu7pN9O6bPDYUD6KrJfDypKDJQm2yhaHNxixfZxs+PUXRcu0eIIFpUsx+8rTOPl&#10;jkYZJI4gGXIxeILt/3Z2yXka5HMLgyfvYUjOhXDeLg/KNdlx5Ba2yT2z9cA1bDt0DQNHrst3Itft&#10;0BVlQBg8dg3bD15E++7DWgclc0UDkkpqkVq+DnkrOVDeitzqRqQUr0VMdhXCU0v01+ehyYUISy6Q&#10;eSE5X1P7BMdnIzguC0HxQgIHzFhXIVuLWLOANQfq/KKT4BfJX2XHwCcsCn7hUQiIikFoXAIiE1MQ&#10;nZKGmNR0xKRlIDYtE3Hp2UjIyEN8eq4+1wlCfEouYmW/UfEZiIhLRVhMIkKj4xEUGQt/2Z9vaBR8&#10;QiJ06hcWjYDwWARGxCEwMsEQkSBt8fAPi4NvSAz8QuO1LSgySbHrA8LjFG7LffiHcf8yL+sDo5Lk&#10;vJPgH5Ugn4VpfGLhK/vzY/+oRATJ5wyKSdZpYHSitHEbQeaDYpIQHOslND5ZSEF4YhoikzIRlZwt&#10;1yDvQ9LyEZPuJTajADFCNKeZHAjkACJ/Nc5fj3OQ08yz3RKTUSjbFaq8UYGTVYwEgVMz8FfqDPqV&#10;I1HgQCDlTWxOsSG3BDEyjaFYyi5W8ZLAfkJ8fhkSOfBXvMJQUo200pVCDdLLanSaWrJS1lUrqbKe&#10;0+TCKiQWVMo+luv2SUVVSC6S7Qn7sh+3K1klrBbWSJ/Vwhqkla2Te7QDazoG0TV0FLsOXcW4PKMT&#10;Zx6oaKFkUdFCaTJFtngFiUatnDEMu4TFdEFicUuNmcSKZaZt/y38x+yPwsXN1PVj5yhJZoKyZSqj&#10;5x9jRFDBojLHbD954Rn2XnyJ4ZMPsXn8Mmq79qBAi9yvR0RmDcJUrpBKl2ApEVjovgDBCTkIiM0A&#10;i9nPC4xRsfLDsjDM9o0wkSuRKQiIyVD8o9IN0ekIiJY2mSf+kWkOqfCPII5gCUvFspBkLAlOxOKg&#10;eCwKZL2VGCwMiFa5Mt+PAiRChQehAGE0y9dzl+FvP8zHX76ZpVC2fPbDQnzjpAOzcsVdQ2Whs795&#10;voxYobChTLH7jvSwMCBKa75Q8FCuME2ZqQVDqRLvwUSvJCp+EUlyHQzLIhLlWlGyeDGChWLF2883&#10;KtmDXzTTgHlxCxTLHxEsVoC4ZQqZ3jaTyLCygvNcx/7//yJY3MeZCXuMmY7rFisfEyzT2z8mWNwC&#10;xS1OrFCZjrsPmUmukCmRK1auCNkzFrlfgwLWLhMoWYpXGrFSuFLetYTF7lfXo6K+BWvaN6F1YBhb&#10;9x2Vd+xleRf8dg0Wpgnbc3GqYJkuV9zYPpO/hyMdFEoIl4j4LfbwGMJM6yzTxYUtKs91MwmQ32L6&#10;vsn0/esxXOtn2g9x95mJDwTLIx3EfKu/MNcC1W85uPlO6yrcE+68fo3br17hlgNlyx0VMIxgeafp&#10;xG6/dHj1Xvr/JOt/ln4/4dbr94Y3Mi/cefcL7rz9BXcpWN4yosWLypW3f9fp/de/4P7Ln6fIFUaw&#10;EM4TtrvRdtlGcUSLmwfKezx8/h6Pnv+Ex89/xrOXf8ezV3/Hi9cOr37Bc/Ka697j6XO5Nk9f4eGj&#10;57h3/wlu3LqHi5ev4fS5Czh64hT2HzyE8YlJ7BoaRP/Wrejq7UFbRzuaWprR0NiI9RvqUVtXh9Vr&#10;1qBm1SpUV69E9YoqVFUtR2VlBZYvL1cql1egoqwM5aWlKCspRklRIYry81GYl+uQbci1ZCGf6ciy&#10;MlEgFMl8UQ5lSjZK8nJQmp+LkvwcWc5CYU4GCrLTpJ+XwuxUaTN45nNsm/TRCJoZyDR49uNQJP1L&#10;ctNRmpeOsnzKkixUFFL6MMpG2tjugunNKqQPo28UpjUr5lS2K8p0pIv0UyhU0lTcMDKmLD9Z9mEw&#10;giVZxcrywlRUFaehqiRdWV6aLtfUgfOlaV5KCMUImUGKMEWYipRMWTbzjGxZXibnXC7nySmXHSpl&#10;+WPo/hzJ8sdhf5NirEyuBzEF+w1lRNpKhZJCQ6lcw9LiHFkn37+g0kWuZzGnXC5x2qRvkVzfosJ0&#10;hQKGsiVfyJPviuTId8Si+Kzfkp3DGi7pyMzLQDalYGkhKlZWYnV9LRram9HR14stgzsxvHcSB08e&#10;x+krF3Hxzk1cf3wft188wr3Xz/Dg9Qt5v7yU5/cVnr57g2fv3+H5Tz9pijHlZ5n/VZ67f/m7TOX5&#10;/emtvAde4v4ree5ePMWdp49w6+F9XL99A1euX5Fn8BzOXTiJM2eP4tSpQzh8eAITEzuwfWs7WppW&#10;o2ZFPooLEpGdHoHM5BBkJAUpmckUKUFIjWfKHj8kxfgiOcZPB0nTEoJlGiLtlCpBiI8MQFxEAGLD&#10;/REjRDO6xBEqYSE+Wv8k1KmFYlN3adoumSfhFCwCxQah6NBoFkaXRFDCyHpGkETKvqMDERMThBg5&#10;LuejowO0vkkM2x24bGG/uLgQJCSEqWQhnNdlIckpuM9UZZqOTD4LiePnopyR/TE6hSnAtJh9BCNb&#10;bCF7piYyWNHCvvwlPftGhJrBWA6kkmD/BWCtkqULv8P8OV/qoKKNNLEpvb756p/BtF78lfdXMk++&#10;ZjvXf/sX/CD9Z3NAcq5JwWPro1g4aExRQtliBz6nyxXu/4vP/hGf/fW/4vO//Tc9Jgc7ua1GqPib&#10;X2NzMNFEsJhfrttfdduBYPvLc7J0wbdYxoHhhd8rVrCEByxAlHz22FCmhvKmh2Kx8xi5PpqSKHiR&#10;YiMyKAcoARhtwanWhrDIOouRBIzEMIOu/NW9HWS1ESZ2UJWDxhxktQPH7sFmO7jMebZzENnWbHAP&#10;LNvtNJpA+lohZKNGiFk2QoJQPIQFzEaQD6NavlUoXChZmB6MgoWRKaYeC4WLSdtEgaLySY5jxI2c&#10;qxzXwmW220gWK6V4XXjdkmMDNWKFgoViJT0xVJfZbq4rBZVN88Xi5t6IFHvuVnjYyBIrQyhSKGWm&#10;w8/K7VSuRPuqWEmLk/cFxYqDpgGL8dcIFe7PXiMVNBQ2shwVypocRqyEBMjndeQKxUoE1wkhss4U&#10;W5fv1IHLofy+HfHirrli+zLNEwWBGUSfDS1kL9eSA+a2cLuNUKA8oUShBLHPMOcpUNhuo1dsKjEb&#10;weLub4UKiQ5n8Xi5h+WdRTjP9dyG++JzZe873m+8z6wE4b1q7z8Kgun3cqB8Jkb4WCgCVYY4cNlK&#10;Brd0JPYZscu27hCPy+2mSxZzDibNmpVVnncOoeR1sOnBKFk4v0Da+J5htJwKGnl3MFJFZTPrmHzz&#10;CeZ89ykWyDKvA8+B0WZM40c4z/veRIs5z7rM22fH/Ywo8pm5D/t5iL9cn2VLvDVYWNx+ySKmAzMC&#10;xRu5x3NkDSq+Z9n3G22z70h7zxgRbaJbeN8wTZhN90hRx/eyXpv58r0GBeogbMXaDmzs24fO0Uto&#10;G7uK5rEraBi5hIbdF9E0dBHNQ5fQMnQZrYPX0DJ4HU2DN2TddTQMX0fj6DU0jcg2ypUptIxenRG3&#10;ZOH8TOuMYLmJ9kmmKhP2SJvKFml3MPVZrqNr3zWvbHGm3fuvoeeAl15h04HrH7D5wA2tv9KvBekF&#10;me+TNqLtrM1y+JaRMEfveDl2W5kqVMyyt/A7t2GUzA05zmV0jJ9F4+AR1G3bj7r+vajfdkCu53H0&#10;TJzH1oNXsePYDWw/ch19++R7GDqOhoFDaNxxGJ1jZzRN1fZjNzFw/Ba2sZ/O38aOE5QsjIIhJkJm&#10;qxxv077LaB8+g+ZdJ9A6dBLd4+exRfYxcOQmdsq5eZDzJTssuj+DkSYmIuVDrETxMl22TNn2xP0P&#10;cAsWypUhYfeJB1OYLliGTkrbH8RIlLsC5cptDJ26I9yVddIm14vT3aekDz83o5kYtbKf0SpynQ5f&#10;k7Zr2HbwMrYduIjtBy5g8Kh8BwfOa9HwquYtKlZCUksQkFiAoKRCBCcXyjQf/nE58I3Ogk9kGpZF&#10;pupg6NLwRCwNS8DS0HgsCo7FoqAYHThcSIKisTgkFovDYrEkPA5LQmVdUCTm+fEX3gGYs9RXWKbM&#10;8/HFAj8/LArwdwjA4sAgLA0KxbLgcPgER2BZkMFH9uETFAUfDmr6hQmhWOJPQrA0QAgUnO2WyXY+&#10;wdI/hFC8xCg+ITK1hMbBTz5DYEQSgqNTEBKTipBYIYbzhtDYFIQJnIbGpSEsPh1hCRkeQuPNNHwG&#10;IhI5lf7xaZ5tI5IyEZ2ShZjUHCEbsWnZiEvPEXIRn5GPhMwiJGYVK0nZJV5yShVGtCTlliIlvxzJ&#10;AmWIhVEslCRu3G2JQnJuGVLzK4TlSCuoRBoH6nSwzktaMQfrvKRIG0nlvFKJZFkmKUUUIs68rEst&#10;rtbIlwwO4C1fg5zKtQrnNTKmYvUH7ZYsWcfIGW6bVlKNdAoa2RfFTHKRQ/EqJBYaKFmyVzShsmEL&#10;Wrbvx/Z9FzAi75CJ0yaKZeyUwR3NMnraMF1guBk9+/vMvN1UgeFl5v6/hZU3VuDMvF8vdjvOfyhM&#10;pmL7jJ9/4mF6n+mMSh+vYPEea+K8S7BMXkZdz14Ure1DfAFrsNQgNK0KYUolwtMrEJ5WhggKlpQi&#10;hCTmISA2S6NMFgTGYZZPBGb7yXsiQN4XjDQJY+RGqhEqFCwy9YtKU/yFAAcVKxYVLNInPBW+rLsS&#10;kiTvkwQs9I/FfL8ozPONkHdQuKYGm7WEESvutGC+Kle+mrMUX8xeLCzEl3MWSdtSXccUYlprxWdq&#10;DRUjSsz7jxKFksViJIsRKxavYPHKlemSxUfeSxQrFt/I5N8QLIxsMYLFShW3bLG4hct0yTJdsFjc&#10;ksVKEBKeYlKBcTqdmdKDWSFBYcFl9vuPEixc/zF54mamPu59u4/nbncz0zp7Tm7J8lu4Jct0sWLF&#10;CcXIdIHiliu230zMJFisWLGRK4TRi78nWIqq61SsFMhUqTGSpXx9M1a19aJ5+25NEeYRLKzB4giW&#10;iQsGj2C59MBw8dEHgmXf5WcepgsWK0I+JiH+vbj391vMtC2ZSXy4mWmb6fzR431s/zO1kQ8Ey+M3&#10;r5Unb9/g6bt3ePreDHo+ER7/9A4P3xseODz86Sc8+ulnafsZD969x703LIz/FrdfvsWtl280dRjr&#10;r9xVyfJe226+eG1gHwqZVyyYb9KJ3X/7q5m+YRSLiYi590rWvaI4eY+HLIotPHotx3XxUNYb5FwE&#10;K2AevfpFJQulCwWN5d7Ld7j3whTXvq9T2e8L6f+SUS2/4ulryy/Cz3gq+3wq+2cxfYNcl9fvpO8b&#10;PHrxCg+fvsC9R09w6/4DXL11G+evXsHpCxdw4swZHD15EoeOHsfeA4cwPrkXQ8NjGNg5hP5tO9DX&#10;txWbNvcLfdi0qQ+9pLcP3V296GjvQktLGxobm7Bxw0ZsWF+PDevqUb9uPdbX1qFuTS3WrFqNVdU1&#10;WLG8ElUVy5UV5Q7SVl1ZiZVVVVgp0+rlsr68HMvLSlFRWmIoKUZ5SSFKiwtQWpSPMoFTpSAPJfm5&#10;KFbyUJyXh8KcHORnZyE/Kwu5mZlChiE9DTlpqchmgX8hL8NG1mSgKNcIn8LsdK+IyTYipljaSqRP&#10;qfRh5I2FUkZFS1EOqopzZJqN5dJWTiGjpH2Q2qwiPwWVBWlYUZSO6uJMVJdmeVhRJpRPpaosE5Wl&#10;GZpCylJZIm0W2c5AiSLnUGrg/HJnntKEUsUtZGYSLVXl2Ypdtn3sNu4ImA/heoM7fZi7vVw+r0e2&#10;TKO8JFspk/NVSkiuThnxUip9SmX7UtkP68sUC0WFJB1FBekoZMoxgenEch3ZkpmTplC2ZOdJu3xP&#10;BWVyH1WWYfmqaqypr0NDWzM6+3uwZXgHhg9OYN+pwzh++Qwu3LqCa/dv4c7TB/JcPsPj1y/kffMK&#10;j968xIPXz3HnpTxHzx/hhqy//OA2zt66ihNXL+DI+ZPYf/IwJg/txcjkCHbu3oHtO7agb0s3unta&#10;0da2UZ6VWqxbV43Vq8qxolLuYbl+eTnxyEilZAhEYpw/EmJ8BR8kxvrpfHy0D+I4uCrEM8UPf4Ge&#10;EII0FqOPC0E8U2hF+COaUkSgHCE2jVcko1gimI6L0SQhiIsLU2y6rghZF8H+znYUK5QbWpuFkSgq&#10;UChXGLnii+hoWR/HqBRZL8TGBsq+ffWXxCHBixEStAjBAufDw/hrdl/dB4mOorCh/PCRY/LX7bIu&#10;wk8+m0kDxigVRpmQOJmPo6CR9RwYtb8418HSMNZoWeoZnAxxBu90ENTPpJniYKQOmFI4LCKM9DC/&#10;il+y4Fv91fas7z7FN1/8E7742z/ib5/8g/BfwIgSyg9KkO++/Qt+pFBxBiftr8JtQWlO3alqODjM&#10;Kds4oEexQnlDKFiIjWhxR71wAJADnhwk5D6mwjaDGZSeBR/ZP1P38HN4mM9UWN9rgXumB2MNlvCA&#10;hVoIPiposRIt1y8mhDU5TOqoBPneGIVCMWCJlzYKACtXuKyRKrINBYaVMYQCgqKBg6z6i3X5DPz1&#10;OgdWKT/Yh4PF/G44KOweKLaDzmznQLUdrGYfDuzatEh2UJn9ObXzKm/k+PxVPeuZTI/CMKmuKCYo&#10;LigRKEU4IEyx8h2CfIxcMWm5FjrbGdlBbETKdHgNKFWsgOE823i9KFFy0qLk70uM/M2JVrHCiBVG&#10;shDKFbtsxRW347L7esdHMuUYz53fBeWqWc/vgTKHqd0YqcMpi+Xz8zPlWAzlmX4G7/ZJsl2yc2yS&#10;FOOv69iXn9t+hgjOs3aKzOszxefJidRwizD2iZDjhbFAPaWJnAefOX539vtkf9NX+gmULnxGg2Uf&#10;LKrO6BMVMXxPMBJFtmcqJ1+9P+T75X78TD+3IKU48ab2ovAwNVe4rPuU9dOx74wYedeYdwrr/gTo&#10;lILFphuzksWmGuP+9Nxknvcb78nF878Ga5PwnuTn5DWxQoRTpg8L8vPew5y6xcr01HhcZjvX22fA&#10;Xm/u3x7X1kOxzwT3q5JHjudOJUiWMH3Yom+VhUwjJtsuYgSIrPP3l3OW749RRhFyHhQU3NeieV9j&#10;obzfFsr7aBHTgsk2AfJ98DPxPOPkviSxvP/kXrfPvVsyuuF6lZICrxGxzzevB2vJMFqFUKAsXfyt&#10;njvfbVbA2egVK1kIBQuxKcSMTDGRUBRMFkqjJQsZvcJ35Sx9t5prIu/G0BAkZxWgso6CZS/ahs+j&#10;eeQSGoWNwxeNYBkUdhmad15B086raNh1DRuHrmLjbnJF5i+jYeiS0jR82SNYON+4W/bnwq63MsX2&#10;axq+JPOXpd27zggYzgvjhrYJaRempBJjhItlzzWlay/TnRl6WLtF6N1/wwWXr2GTsJmyxZlnai7S&#10;f5BFzSlXbmp6LrKNqb20LsotbDnC9pvYdozCg+vYdkOFCufZ1n/4mhzjEtpGTmD9tn2o7hxCadNW&#10;FNRvRsH6zShr3Iqart1yTQ9j097zGDx2A7uO3sC2A1fQM34abbuPoXXwqHwvx9E5dgpd0tYpdMh8&#10;9+RZbN7PyJYr2HbkOnYcv6VCgREbW+W4bbtPYk3POCqaBlDeOIDqjt1Y3y/f8dBx9E6cw1Y5xg45&#10;312y3dBJigdGc9zFoLDrhJEuNqLFShyNbBE0esWB63aekj4npe8JRtWYKJudHwgYRrHcd2SLES6s&#10;k8JUXhqxMk2wcACS7BZUljiCZbf+mv6RTt3tnNe2U9JGTss+5ZgUKBQru+TcKLAYlWKiU25g57Gb&#10;sv4uhk7Iucs12zR5Tot/dw2fRM/YafTKde4YOorWnQfQMrAP7bsOoHn7Hqzp2on8Na2IyqnEwvBU&#10;zPKLxo++UTKNwtyAGIO0Kf5RmMdBUB1IjMB8gfUEmPrGEKos9A/HwsBwLPr/sveX3XVsW7ou+Duq&#10;blWrVlUnT+bmxWuZZBIzM0xNMTNLtmQxg2WxZRCZmZlJZrYX7p3n1N94q79jxJgKTctree/cmefe&#10;du+Hp0XEiBEwI2KG7PHM3ntQhGJjANuD4OHNX4D7YK2nl8bLE+u8vWQ/3rIfX5dg8Q4OhV9ohBCt&#10;okcYRRIQEa+iUIIYicJoEcIIkwiui5V1RNqidcRIUFSiihIJiaMccSrJERKbilBDXBrChIj4DEQm&#10;ZiEyKRvRjBYRYh25iE3NRZwzF/ECp3Fp+Spt1zLSDLKOOEmeIk7m41I5tfYj6xMzCpQwSaHosNKN&#10;EUdOqSI1t0woVzhZn0ZIy69EekEV0gurXWQW1yDD+lWyHZNr345Zp/LuC5nFtUKdpqQOGYp66IG3&#10;emSWNSiyLDgQ50olVrEF2ZVbXeRUNkqbBeeFnKom5FZvQ0Fd64oU1rehqKEdxVs6llFY367W5de2&#10;Iq+mxUYzcqqbkV3VjMzKFmRUNCO9nLSoCJbarin07DyKyUNXMSfPPgXLvgtPsHBeY2qyKCgGKAgo&#10;Ligw1HdKf69mzltc+G1mLz76ZNh/r+xXH0eWLXFi5Mmn8DFxwvb/KO77ct8/jz9z0UIJlqVz33f5&#10;hUuwjBy4gabhQyhsHENiQSsiM+oQ6qhAcHIZQpJLEeYoRYSzDBGpxSoKjnKF6bs8/GOw2jsCa3wj&#10;sTE4Ht7hyUqsUKTYp6zDQkybC4oVtnEdtxV8wpLgbdVd8WT0SkCsvGPk3eVjCRavUKzaFISv1vni&#10;z99uxO++XIt//Xy14t++WKMiWL708MTXG3ywanMAVltixZXmy0r1RUy6L030MplilyoriRXOm2Uj&#10;VoiJXPGPTFb4WpLEyBQ77gLlY4LFjhEt7pEt7nKFUK4YwWJEiBEpK2EkhhEaxIgJ0/5rESzct9nG&#10;LjLchYZdtNilyW9hzsXA7d3b7HxsvX1/7GMXKL8G5YrBHsXysQgWd+zixC5SVsK8/+2CxSVahCx5&#10;9xMtWepdgoVTtVzRgNxKWa7me13e+VVb5F28VRW6r2WtsYk9GD1w3KrBcgf7r94T7gsmisUqcn/t&#10;MQ5ef6K59mxFseIuWFywjVjF3E1Bd3fB8CmpuVbCbPep/No2n7pP9vmYOPlHMXKF8x8IltuLD3D3&#10;8SLuP3uMxRfP8PDVC/XL8cfv3uhfnX//Dk9/eK/58b2SLhoKmJ8UT3/8GU9++AmPvv8RjzgVHsr8&#10;g3eULhQrGsqWe29Yw4UpxqTve27zs5qaYvkP3/6oeCTYBYudlQQLMdEsLqnyWksVhREscvxHMv9I&#10;9v1YiRiB2ypkexvc/zM5N8K6EUxtRF7IZ3up+ElNX0jb8/ff49nb93jy+i0ev3yDx89f4cGT57i7&#10;+Bg37iziys07uHj1Ji5cviFcx0UXN3Dx0g2cu3AVZ85ewomTZ3Hk6EkcPHgE+/Ydwr6FQ1iYP4i5&#10;2f2Y2buAPbtnMT21G+OjkxgdmdDsGFeMyfzY6ISs020jw2MYHhrB0MAwBvuHFAP9g+jv60dvb6/Q&#10;g74eDed7urrR1dGJjrYOtDa3obmxBY0NjWiobUBNZS2qyqpQXlKG0qJSFOcXoiA3D3nZOYqCHMqZ&#10;HGnPlWkuCnOyVKRNXmYacjPSkJfhlKnACJg0B/Jkmq/mNQWyjuKlJDsdpbkUKxkyn4FiRsYIKvqF&#10;0+xUVcCfacgqC9JRVZiB6sJM1BRlolrgclWRtJVIW2kWasosZJ7SpZIipdBOxofIfiqKshSVnFpy&#10;pbI4W6aZKC9mZMqSLFlJsHwMu2hZWa6QJZHya4KlTD6nS6bIeTOihbhkC9vVOsLoFt2vRLYt4b7l&#10;HJZqy3Ce0iUdRdKHMPqlID8TeQKL5Cty05FNZD5L7lNWXqYir1DueVkhiqtKULGlGvVtW9A20I7+&#10;8QFMzU1h/sgCjp45htOXz+Ls1fM4c+UcTlw8icNnj2HhxEHsOTKPqX27sGPPOHon5A/IcC9aelux&#10;tX0r6pqqUVVfjvLKIpRVFKCkVI4l58Y6MxkZiXCmxiLVEY3UFNYIYQRHMBLiAhBPmWIjIdZvaZn1&#10;EKIpXAKQFBeMlIRQpCaGIYUptihCGO1hYNQHRUq0RUwo4mJDER/P6BGm6IpScJmSJTIyEDptmI5e&#10;sQuWBAqcWIqZAJdgoWyhVIlnCi6m4hLiZJnRI4waYV0USpZQDopyMDpMD+apaBJZx0E988vjEDUI&#10;ygFUWR+if2VOOOjJAVEOgHJK2G5P78OBVw5EqgG7zZQmjOSwBgr5S+01n2Hj2s+xed2X8BS8PL5S&#10;UR+EA4prv/sTvv78v+PPv/9/4ff//X/D7/7l/47f/+v/piQLU3YxTRhFCH8Rzvz9mziQx4E6gyx7&#10;cvBfjs/PYk9Xw19Uc+CPEsXURqBcWS/nxXYODJpfYRPzK2wjaChaOMBIAlj7wp+DqR5LkQDSl5+b&#10;g6NGJKk0SZtXqforRq5EWmJFs8kmWHTR80S5Z5QsRqIQM/DPNrtQ4GDqx361bk+lxXXsy22YVoyD&#10;yLxPHCzWUkjfJwOXzeCxESucEiNXDGaZn91EsPAYOoJkCUZlULLo6BC2UfZwMJipwyiAVsk5rtFy&#10;JWi92oZRH0Zo6OgSfT2MeLIv83jq83EAWq4PrxdTgOVlxKE4N1mRmx6rhIsRI5wawcL+Zr+E19p+&#10;3e3L9nZzbCWu5Pic5/HZbs7PnKO5d5zaj8Ep+5j7uiRYdPSEiTSwD4hzymUtFLQoWJIKS+mseI/Z&#10;f6mv3qdL2PAZknVGvlBsUGKY6BEjQBmVYiQHv+eEssSIFTtsM32MhLELGLMPvjcoaomp40LM+8Rs&#10;a+A23AeFDwXmhrWfyTtDvsPynebzys/Kz0VhwpR5KrJDlvn5zLPKPlxmu6lZZOSKvXaREikUBnw3&#10;uGG+C2beTJl2jHKLwsoUgDdywuDrK/sVfOUdEiB9QinRQuWZiWTUnzfC5R7y/Mx+fWUa6K2/W/xe&#10;8XOZ8zX3UaUTlPXEPP/mueOzZsQrJWuwnA+fC2KuCY+zSb7369dRLn+uIlMoTNwFC+fNO5AyRded&#10;oWTRuCJ25J1q4DLZLPeL0Suss+Ur70MlaWT7jdIWGCp/PzMtwbLjQ8HSuucK2ncLu664CZabaNl9&#10;Ay17bqB173Xpp+XKkmChMNFypU320Sr7MLTtuaowwsXMU7BQrlCmGMHikisrYK/lotKIHbil+DXB&#10;shxZd/AGhoTth24KnN7AjiMULkuixc7oMU65jn3Yl1y3uKaWR45qhg9fVyKkZeowKrqnkNnQh/iS&#10;JkTm1iEip1ZNk8taUdA4hK3b59A/cxpTR69hSvYzuv+SWu6cPorW8YNoGt2HLcNzqOnfjcreaZTL&#10;/moH96JpbB/aZP+du0+gb/Ycdhy8jHE5l5FDcs+mjim5klrZibjCJiQUNyOjpgelreNyvHl07Tqh&#10;hAJri+w8cVuJFkLpMHniDibks44dvYnx4zJ/QtqUONIwQmaCWMuTpwnl0m1ZR+7I8j1MUVxY0Swm&#10;VZhdsOyiIFFSRKAkWUGwqGLbst4dV5SKTbBwP6ynYuqu7GKkik2ujB+Te3P4KnbI9eF04thN2e4+&#10;dsln5nXr3XtarvchNA7NY9vwAhq3z6KubxcqO8dR3jaCivYRlLUOo1C+L47SRoSmFmFDWDK+84nA&#10;N56hOlWPX6Sr2DRrIqwPiMHGQEakxGCzTD0FL9YRCI5WeAZFKryCo+AVEgXv0Gj4hEXLVJaDw6V/&#10;CDb5B2Kjn7/Gn9ErfrIvf1kfBN+wMPhHRCKIqcNi4oVEhMYmI1RJEh0FoiNEOJXlBIdKsWVSbZEQ&#10;i9B4B8ITnYhIZn0UCpRMRNiITGJbFqIoVpJzEJ2Si1inFiNKmqQXIsFCzWcUCcVIzLTBZZJeZFHo&#10;IiHNUKCmibJ9kmyTLDiyS5GaUwpnHkWKQKHigmKlEmn5VZqCKmQUaTFiBsSIEiPWr5HdB89cUkXm&#10;za+VKUuyS4nMlyyRSUq3CBQqW5BdvvVDKrRMya1sQl7VNuRVNyO/phkFNS3Ir7bgfG0LtEihROn4&#10;gOItnYqSrV0obexWlDX1oHybfJetZdPmguuaelGi6EPR1l4UbumVaT+q2kfRMjyL4dnTVoqwRey/&#10;8FixYEWwqCiW8wJFhcX/JViWR718DK7nee6V66m4KO8r27nbBcvogRvYtuMQiprGkFjYisjM+g8F&#10;S2opQpMLERiXDa9wh7xP4rDaOxJrfCLVu4VyhdLERKusJFhWwtfgLleCWW8lTgmWjX7RQpQQiQ2+&#10;EUqyfLvBH5+t2ozff7VOyZV/+ct3avrn7zYowfLtJl+s9gxU9VXsNVTccRcp7lCsrBS1spJgsacG&#10;M5LlP0Ow2PlnCBYjU4x4MMvELiW4/KmCxV2kkP8jCBbKE3exYvhHBYtdmhhx8luSxV2wmL8Lqk2g&#10;YP8kwVIl7/8q+dtgFyy2CBYjWA5cuy/Y67A8wsHrWq4cuvFUoFxZilxZCVfkym9EsFAkrCQv/quY&#10;v/zkA36tj/u6f/b5G9HC+Q8Ey8LBfTh47BCOnDyGY2dO4MSF0zh9+TzOXbuMCzev4vLdm7h67xau&#10;PbiDa4t3cf3hfdx4+AC3njzEPQqZN0z/817VS2DdBKYZeyQ8lLbFd+9V4WqmGSOLqpC+rHv3g6wX&#10;OLVYpHR5S7ki2wuPyZuVeSJ9n7yjbNFChSKGuIuVRRsPZTvu95EcSyN932mhs/hG+rjhkjzS5zH7&#10;cts3uij3IwtVtJty5Yef8PKnX/Dq57/ilUxf/0hk/vtf8PL9z1AF+OX8nik4L/2ljQX3VTF+piST&#10;5Rdy7k9fyL6fvMKDh89w78ET3LtPHuPO3Ye4c/shbt16gBs37uHq1du4cvWW5ormqsyTa2y7fAOX&#10;Ll3HxYvXcP78FZw7d9nGJZw9d/EDTp+5gFOnzuH48TM4cvgkDuw/ivm5g9i7Z0EV/R8fm8aO4QkM&#10;9u9Ab/cAujp60dHWjfa2LrS3dqCjtR3tzW1oadqGpi1bsKW2DnXV1agur0BFaamKoCnOz0dBTjYK&#10;sjKQn5mOvPQ05KalCg6NSUOmBIxTSRhGwDDypZgCJiddRbawkH8VC/sXZasi/1xWUS/5jIShSMlE&#10;VYlQmonq0mwFl9m+kmDhNoyg0VE0SzCaxsBjKeEi+6BkMawkUj4Fu2yxo2u8aH5LsGjJooWKESwf&#10;iBbFklzRMkX2yePI8VUKNDmfMrk+ZcVZsqwjX4oJo17kcxfKNS6Qa5Av1yRPoesIZVOyZKcpdCox&#10;J9JyUuU/KylIl3POketfWleM+uZatPVsQ/dgB7qE9r5WNHZsRX1LHaqaalBSX4b8qgL5z0aW/Mcm&#10;DY5ch/yHKBFJzljEJ0ciPikCCYkRSJQpZUaKtCVzPpFChTVCQpGcGKKgYEmMC0RCbIAiMT5Q2oOR&#10;wvUJQbI+EEnSxj5JcUHSFgpHYjhSZX+cpiSECZyyLVIVdScOOW5yYqTsL1wj8wkJrH+ip/HxS1Es&#10;jF6xpweLjaLwCVKChbVM4uS4jFxRkiXCR0WsqEiW2KW6J/baJ0zTxVReEaEsbE3hYv3yPJC/Yucv&#10;3wl/1c52DjIS/YtxDm5ywNOk8zG/OucyB0M5yMfBWg7KcsCOg50c/FzHqBCBg6CG9av/on6RvXnd&#10;F/D04GD+12A6LabD+e6r3+GLP/9/8Yd//X/g3/7b/00Jlj/+7v+Jz//8/3EVgOagHaNLKEU8N2ux&#10;winx4oAhBQMHi0M9lVximjJO+XkZ1cLtuR/KFcoW7ocShVKFfbidkTJGspgIGA4KMmVOgN9qOQaL&#10;im9ARNhm9etzDs5ygNsMhnNAWf2a32edVXdF+gZu0oIleAnKlRi5trGyfbzsJ17uZRyvs5yzHTP4&#10;TlESzPP11hEqpoA1p6ZOiZEtdvHCbdQgrJwfYbowda84KCrXgfdmtVzj1ZRY37Dewx9V+2aPL3SE&#10;gFxflW6Mg/WyLedZy4ED0RysZfSKGgAO059Bfw5GmGxGdIiWKZHB6xEVsl6W9TQyiDJlnXwuRqx4&#10;SBvrlWxEbNiSjImP8HbtL16eXwqJlaQFB5GN3GAfpv5i1EphdiKKcpKUaMlIiVBCxezDHqnCfXEf&#10;vL4mjZprAF5gXRvCiAHCebbzeGrKPgarH2vixAuc53pVL0OuvT3KwAyIm8+hRJG0UVQR893ioDtF&#10;CTHSRF13WceBdp6rgctstwsW01cNyAt2CWMXMEaGGMFiBCjnjWTheiNM2I+pwOzYJYqRJPa+Zj3X&#10;8f1hhIqB7WbeLlu4DfdB4UMhS7Gi3zF/XlabhNfACBPzOdXzantWeY14b4n9ujGihynSKFdUhIYl&#10;HZV4ZDosSg85DuUE98fvAL8bpl1db9megsXANGwUsZQpjFYJDJRjSDulBeUF14cxioURTHI+SpzI&#10;efCz8FyVuKOEkfURTPHGSCXZxqRAC5JpqCzrqC/W+uGzraUko6fYHsbIJ8oSH4pRnj8lMIURI3G+&#10;xEYPChEtWDau/0JFpVCgUKaY87TLIiNaTEQL+/K9bCSLjgLUoobrfeXZ8fNeq/CVZ0D13yj3cMO3&#10;8A8OQFI6U4T1oHXHAfTMXELn7FW0C60zVz5ZsKhIl5nltEubliuXLYxkuYzm6UvYOnEWDWOn1bR5&#10;+qKSMkac9DBaZZ6RLIxoMVEtGvbTUMgInCquKrqlrXv+muzjGnoXriv69llIG+mZv6LonruEHqF3&#10;/rK0a/r3LdE7d1G4gN5ZQaZM8dU3f0Gl7OqdOyft59A9cwZdM6cU3bNnZF/SPn8W3XtPYdvYASVX&#10;nNUdCM+phndCHjZEZWBDZDq8YnMQnlaO1NJmVLSPoXVsHwZnTqJv93G0y/zWgT2okW2ruydR2TmB&#10;0rZR5GztQ3pdF5w1Hchp7Edx+4jsfxJVPdOo7tuN+qFZbBvdj/bJI2gcnkdx6ygSirYhNL0Swc5y&#10;xOY2IKOqC+Xt42p9585j6N1zailiY99FDO+/rCJchmR+QD7nIOf3X8HwgavYfvCaINMDVzScJ4eF&#10;Q1cwdPAyBg9cVtPhI9eE6y5GKGyYhktF/2hY7J+F9neeWsS0zE+foOx4gN2nH2Lv2ceKGSVUZN7C&#10;CJXdZx5qzj1SUSsmcoVyRUXbqHRnjKQRztyV49zGyJGr8nnkPs6elXt4XqVi233mnhz7DkYOUkod&#10;RX3/DMrbJlDZoa97Rcc4ylpHUNK8HaUt21EmlLYMIbu2AwkFtQhKysPm8BR4BMYqNobEw5MDlhy4&#10;5ABmZAr8BP+oFAQIgUJQNGHNkWRZThJYd0Sj6pGoOiTxKsrEX9VJYQovpvIKgXdIEHxCKVaC4Rce&#10;goDICOkfg5DYeITFJyIsLhnhFCUJqUqsRCRmIDKJpAuynORU9UvCEx0IkykJTXAqwpiiKzkdESkZ&#10;iEjOUoRzcDCJUy5nCzmITMlFlCMPUan5iHEWIDaNNUoKPyA+vQgJ6SVIzChdAbaXICmj2IWRLi7R&#10;wmVLyCRnlSIlm1ErOlolNbdiOXmVcOZXaVT0Sg0yimyRJ4KOPNEF69OLaxVphqIajfTjekamKHlS&#10;thVZlCklDctRgmWL9JH1FtnljS5yKpqQW7lNkVfVrIRKQU2rYkmwyHJtGwrr2hXFDZ0aShUzb1Gy&#10;pQulW7sVSrA09S6jYlsfKpv7hQFUtQyium0IVW3bUdU+jMo2sgPVHaNoHNiFnqlDmDhwETOn7mD/&#10;hYfCI1WLhXVYDHPnhQuULMuZFWYUj2TeYgVJ8jHmLsp+LFZa70Lt+0Oh8mHqMX1OdlzrLz1VzFtT&#10;hW1bjRYjn8LSOSxfdocyZY/Fh4LlOQ5efY0ZebeNHriuBEth44i8S5oRwQiW1EqEOsoRJoSnliIk&#10;qRABsdnYHOqAR0AC1vjEYK0vxW2sSgnmLleIfdkrPEkVw/cMTVyGF5HtvUIToIvY63orGyyZst6H&#10;RKqph3c41nmFYc3mYHy3MQBfrfPBZ6s24S/fbVS1Vj5bvRlfeXgrubLK0x9rvK20YJZcWYpWoVRh&#10;bZUlwWJEijt2kbIS7nLlP1uwEHt/d8HCtGD2+iumBovhP1OwcF9GXHyKYGE/+7GIOYeVMOdC7Puz&#10;H8Mde3/79qaNuAuWT+E/KlgMps0dl0z5BMFiTw/2a4Ilt6YRpU0dqO/boYrcTxw+Je/SGzhw9R4O&#10;3VgUHgqPhMfCExy++VR4JjzH4RsrCBQbKxWx32e4ujxKw10w/FdgFyZzl+TdbGFvt/Nb64l9Px9j&#10;pe0M5tx+VbC0snB1dyu6ezvQ09eF3sFuDAz3Y/voEIbHd2B05xjGd01gcmYa03N7sGthFnsPLmDu&#10;6AEcOn0cJy6ex5lrV3Dh5g1cvH0b1x8u4s7zp3jw5hUeWQWvn/7ww3K+17DuCyUFC+0/ssHlJ+TN&#10;Ozx+/Q6PXr1VcF7xRtbJdhQtj99olHR5qyNcKEQev5N2G4+kP/f9UPG9EjpMZ8YaMkt8v8Qb6SNw&#10;+kCO9+A1eYf7r9/KVLMo56eECz+DHOPJe/lcKtLlJzz//he8+P6vmh/+JtO/4eX3/45XP/wPvP5R&#10;+InT/6l489P/xNuf/39q+voH6fP+FyVejHxRvP0JryhmXv9g8aOavpLP/urNj2rdm3eat9L/tVyH&#10;l7KOdWSev3yv4DxhfZllqH39iBeyv+eq//d49lyu8dO3ePjwJe7ff4Zbtx/i2o37SuScv3AdZ85e&#10;xqnTF3Hy5DmcOHEWx46dxtGjJ3H40HEVeTM7u09F2+yc2oWx0XEMb9+homd6mAKttR2tjU1oaqjH&#10;ltpa1FVWoKqsBExfxgiYwtwsFGRluiQMYTH/Qka05GSiNC8Lqph/QQ5KZcoC/yW5XJeBoux0FOWk&#10;oyQvHaWqIDxFhk7xVV4kFAoFhkxZJmzPRkVhDioKZJqfZYPyJkdRJeu1YJH+KpJFU1GiqSzN+oCq&#10;Mtl+hXZSVaaptMO0YsJHC+27ZIg7cl2KM1BiyRY7jHChONFwfmn/qqaMHLdCIZ+9NMfVV0fGaEwh&#10;/bwcJ3KFHJKdJqQiM9OB9IwUONMT4UhLQFJqNGJTwhGZGIzIhGBEJ4Yi3hGFlPR4OLMSkZqZAIfM&#10;J6TGSL8oxCRGSt8w+Y9diCIiIVS2CVPbRctyZHQAIqP8ESVTRnokSFtKUjhSUyKQlhqlSCdOzkfC&#10;6YhwRbMQLnMd4bwjOVy2p5ihjCGhqmZJSmKEJVcoXMKUcElLiUaaI0ZByZKcEK4iWmKig5VIiYpk&#10;Oi/WSJF5QdVSYQF51jmx0nSp+ieUGhQoMQFg8XiipEkka7V4KSnAKWufsJ1ShefJz+h0RKp5FpVn&#10;rRQOWNp/Fe4enWLEiYHruY5pfBJi5PoJPB+2czCQg5ZGrDBShQOfHqv/rKYULWaZg6FMA0aZwhoD&#10;ZOO6L9Qyo1e++eJflWBhBAv57I//b5UujOJlzbd/xJrv/qhSfNnTeBH+etpEoTDShLKEksVEsFAo&#10;UZZwHftyEFHzhZIuulbFBtWPMoZwO1Pg20gW/oLbnwOaAWsRErwOYaEbpO8mYTOiI/Svyon6JT4H&#10;hoOZOkqusbtcoQiwoFwxMJolkoPSHJyW46rBfg58C0aYMOUXRQqFisEUgue8SQlm5IoRLMTsK5iD&#10;6tKH+9ks98vDkivffPbf8O3n/4JVX/4r1rLAv9w3r/Vfqn4qzZhsZ+SAuyTgZ6K0SJLnIkWej2R5&#10;BhP4LHJgmPVJAtYgQq4bhUqMXLc4uW4JkZ4uEqO8kBTNOiWM4mGqNC8lnHSNGgt5LuMpLOQa24UE&#10;j2/OgesoURipQqGSKc8+I1m4bFKBUagYuWJkC7fl56E84vPMQXkOzlNG8Bk3g/DmHuv7rAfnzdRE&#10;kJj+Ss5IP84bURJs3UsjvXgdGV2gRA23sfbBvqq/rLeLECNLjBAx52fgQD3P274dp1xmu1nHdkoC&#10;wmgJIx8oQowMsQsWSg0jWYxIMbVWCNcR04/rKWGMoCWcN2187/A9xHcN3zkmcoXt9ncTxYqBbZQz&#10;PC6PY86NsoVQcvD6aFG0/HMqKSLw+xAsbaZwvZFNBqZY+yD6hN97g2yvJIp1LyhuiDmGkS9+0kax&#10;oKXsd2pfRrRwnm0mtRZlDs+Vzw9rqhihatJ6qYgmShLW2JHvUKAfJQ7TtjEtmnwvpS0iWNf6odCk&#10;nDRRY6zjE8poO3lvBfrIe4HI9kHEX54la1++XlqS8HwMXFZyxCZZjGAx18e0megWfi4jX0z0Cz93&#10;kNzzQL/1cs7rlGzhZ/dY9xesWfslfAJ8EZ8q/17Y0o2Wkf3onb2Errmr6BDaZq+gXeicuYKuvVfR&#10;vZd1QW6ie88tdArte2+ibeaGcF2gVLmiaN97WbPHQuYpXChEVHSMLG/beR61O46jcvAwaoaPYevE&#10;abRJX8odogUNo10uKzjP7TivZc0ltO66iOad59A0ecbFtqkzaJk+p2jbdQ7tu88rOvZoOi06dp9T&#10;tO86o9l9Bp17KUrOqmnH7lNomz6BbWOH0TR6SKaH0Dp5VEWKdO05peRJ1x7On0DHrmNo23lEOIx2&#10;ppLac0zWy7pdx5XsqOqZQkZtF6Jya+CdkIv1EU54hDmwMSINQcmFSCxoQOHWfjT0TaNtZB5b+3eh&#10;rHk78uu6kV/fg7KWYVR3jqOmZxJFzUPI3dKL7IZuFLYMyb4nUDe4B9W900rA5DUOIn9LP4qbhxU5&#10;9b1ILGpETHYt4vMbkFndiXLp17R9Fu3jB9A5cRitIwfQPLxP7v8BdEwcQa989n65DoNz59E/exZ9&#10;Mt83c07mZZmSiYX3Zbl35ow8L0swjZmC83MaXsu2XScVHXvOoFu21RLrimJAGBSUwBF2HLiKkYPX&#10;VC2U8SM3XTCahrVjTNF61k9hdArTkLmzkzB9mUptRsHyALvOU7awts5VlWqtW+4hP8MOORbrsOxi&#10;OreD8syPH0Ztz24UbxtRgqW+bw+27ZhHq9zHNkYLjS4o+dUxsU+u4R65lsNwlGxFuLMIfrEZ8Ily&#10;wi8mDYHxmQiKZyF7koGQ+HSEEivFVlj8EjoVF3G4CI5JFihaElQaL/9wFqEPE0Lgs4JgCYyOQlBM&#10;rGybIPtMRniCJVgSKVQyEJmcicgUQnEibcmMUnEiLEkTKn1ImPQLT9EFmF2Dg4mynJSN8KQcRKTk&#10;CfmynwJEOQoRlVqIGPnsMWlFiE0vXkacEJ9WgoS0UiSmlS0jKb0ciRkyLyRlLZGYKX2FhIwSxHN7&#10;gfNE9ckuQ3JOOVJyKjS5pBKOvCo48quRWlDjwllYi7QiipT6X4V9CPubbcx2GTaR8jHcBQvFipEr&#10;FCt2uVJY2+aSLFq0EGmrbUdRXSdK5HtNSrf0uObtbWVbexXlTX2oaOpfzrZ+VCoGUNU8iKpWLViq&#10;OyhWRlDTOYp6eYe07JjFwO5j2Hn4MubO3ME++W7Mn3uAubP3ZbooPMTceYsLFCIW7oNYSpJQNiwJ&#10;h38uTzB/afnA2AfnYMMuZ1Za/yG/fu4rRb4YgWL6mGV3tGB5pFhRsFx7paKBxg5dR/OITbCk1yA0&#10;tULVXwlLLUdIcjH8Y3LgGZaKtX5xWOMbi7XCpuBEVYfFP1reNbHpqt6KPWJFyZUoWY5MkW0TlfTd&#10;EBSLDYFLbHQt6xRdG1jA3iccaz1DlEhZvSkYqzYG49v1AfhqrS++WO2Nz1d7Kr5Yo/lqnTe+3eCn&#10;Ct2v8RK8A7HWJxjrfEPg4RfmilYxcmVzEKNTjGzRkSp2iUJp8jE+JlcoVFyShfOULFb9FfJrYsWe&#10;7ouwzfRZCbOd2dYetWLkij1yhe9Rw0qCxbCS5DAygvNcx+3t72X7PrneiIuV5IdpM+3sa45psB/b&#10;HbsU4T6MGLHv1x3T/9f4ewQLxcrHarB8jI+JFiNSjERZCRPl+OuChXJlq6q9YiRLLqcuwbJVyRXW&#10;YClv6cbWwTH07V7AzmNn5T1wG4dvLOLo7cfCE+Gp8AxHbi1x+MZzHLr+EYly+amLBXmX2XEXCQb7&#10;u/Q/gvt+fw37diu9h+3rP9bnY9jf+e6493U/DrGf4weCpbg4ByUleSgpzXejAMVCUVkBSiqKUFFd&#10;iuqGKjRsa0BTaxOaO1vQ3sdfo/eid8cAhiZGMLZnJxZOHMHZa5dw+8kinrx7iRc/f49Xv/wo/IRX&#10;PwucWvOs+fL8e51e6+n795q371Wqrefvvlf1TlTarTdvLTgvvKWYYRTLD3j8VmMXLCq6xRIeBiNY&#10;GEXzwOK+tJEH0pcF+w26poysp1gxgsUg6xZlm4fCY7XfpX1rOE+pw8iXnzXvf5HpL3JOrBVjsGrG&#10;WMvPZJ48fSvLwjNpe0HRIlC4vHqvRcuLNz8qGBlD2P76+1/w5oe/4t1P/+7i7Y9/w2tpWyZrrH29&#10;+eFvFv+ueP299LXBtnc//k+8++F/4s33/wOv30v7e9nXu7+qqJsXb37Cs1ffa16+Uzzn9MUbPHn2&#10;Cg8fP8f9xSe4c+8hbt6+j6vXb+PSles4f/EKzpy9gBMnT+PokaM4uP8AFubmsWfXbkyOj2FkeBgD&#10;vX3oam9HWzPrzmxBY0M9GupqUFddhZoq1pdhrZkSVJaypkwBSgvztZTJy0ZBbhbyczIUhbkZKMoX&#10;ChjZkaXQabIEmS+1KLPkSjnlilBeIPMfFSy5qJLvS6VQUUKyBS1LNJQpQlm2Eisa2Y6SxeDqq2u0&#10;KIxcsVFeqgXISmJFSZEPkM+iJItOGWaHsqRczlXDfQs8hlAq25a6bUcpwwiYIhbDz3WiIMeJvCwH&#10;cjKSkelMQFpqHJyOWDgsUi0cjjikpMYiyRGFOEcEoilY4gMRGROAiOglomKCEB0bjKi4UETGhSBC&#10;5sNInLTFhyAuORxJzmgkE9lXQmKYSp8VHxcEE91h5EpGWowiU02jkSHbGNFCyUI4b9DiZWXBQnmS&#10;HC/T+NBlksWhxAsFR6gSJoxKYZH7kGBvFyx2HxkZoORKHAvQE/lMlDGse0LBER3ho4lcKh6vC8hz&#10;na8LJVjks6bI5zSSheebGBuk9sOBzPCgTYgM8USs9E+Sdoecc6p8Boecd4pcQ6Y9MyRTSPEzWu1m&#10;Hxzw1L8o/0b9wlulAVv7mZpStqi0OV56AHdJvnyGdSxIT+FisZaF7b/9A7798t+UZGGaME5Xff17&#10;LVYsVn3ze8Wa7/4ED0qadV8oQaMGWNd/pdLQUKBQtOiBvtVgdIpJ9WXSfHGdhoOAa9QAoBEyRlZx&#10;3ggWChstbdarAdKwkPVyvwgjZRj1on99zsF0pvBRhPsoyRIZvNkmV6QPB5Vl/yxmr7DECtOFhTMq&#10;gAPXcr0oNjw9vlAChFNiJMpKGMlCGcLtGcliRIt9MF8JFg4My7oADorLtp5yjI28J9/8AevkPqxf&#10;9SdslvvoI/vz28QaMqvkvFYrwRIm++CAr5IZYctTaZHEKH8lV5KipD3C2yVYojgALNeNYiU5xgeO&#10;OD84EwJcpCUGKjjviJPtWatFtjdyhRE+sXKNY2XeRIoYKaGuJ/vI9ef5ULAwgsVewN4IFQOXjVwx&#10;A9pK1ggm3RbFiBElHPiO5364P4GpAVkDwwgUI0U4UE44cG9QA/ds57Unch0J74URLDw2UVEusg33&#10;YQSJgcsriRXOs43rAjj4bQ3+m/7cF9ebPhQEFAH83hJ3wcLvNCXGf0SwcB33ZWSKkSUmKsVg0g1S&#10;sHAdo+ZMpAunxC5kTCQL15vjmig4HtsIFvNZzedkFJaP7btB2cJ3k5El6hrJ91vVoQmRc5XnljA6&#10;LcqC8spcP5XCS/bJ/Rlpw+guI1o8ZR0lLqNCiCuSQ94/FBcb138Bj7V/UX28ZB33y3vJZ401VUy0&#10;mpGiIYyEYVoxXy1WCOcpSsICGQXG9GAbFJxnqj0jVpYh+wgLZATPekTw3RUi11bmGZFHGUIpwnej&#10;kSvmnLVc1nLFLljsMspE7PA9ad6VKmqHz6dAweLnvU7VYOHnX7vmT1i1+nN4+8n33CH/VrEES9/c&#10;ZRX50SV0LlxF1/xV9MxfQ6/QN3cd/bO30Sf0zN1G19wtdM7fRCejSuYYTSL91dRCRZQwSkT2wUiS&#10;fTfQt5+RKdfQPH0e9SPHUb39MGp3ULCcwradZ9E0dUbROHlGSZct46dk/rRq2zZ1VvXZtvMcmjmV&#10;tq3jJ2U/x1C344hMj2Lr6HFpP4WWaUqTc0tiZa+ma+YCumcvyPkzMuWSikrpmT0vbYw6OY/+fYxQ&#10;kX57z6B153E0jR5E48gBNW2fPirX4IyqgzK0/zwG952zOKtZOIuB+TMY2ncGOw6cx8jBCxhaOI2u&#10;XfIZ+6aQU9+N2LwaBKUUwCc2U8EC6Sw8XVDfg5qOMWzpm0ZF83ZkV7YhQ9VL6EF996QSL12TB9G0&#10;fS/qe6dQ2zOJbSNz6N59BANzp2V6DI3DcyhpGUZWTSdSZdvk4iYkyL4pV5IK5T/6tT3Y2r8bA7tP&#10;YJKpxPZfwvYZuU5j3O88Gofm0DFxGIPSNrpf1h+6pqI6dljyQ0W2uJBtheEDwv6Liu0HLsp10Qzs&#10;4zU+i9bp42gcO4yGHXINx4/I8kl0z7CGzCX0L1yWc5ep3A8lbywoc3r2nEHHzhNonTyGlomj6Np9&#10;Wq7xJYwfu61qw6haM+ceuoSKvR6MQtq4bte5Rew+/xC7L3D5HkaPXtfnRnEkxxo5dB17ZF+7T9/H&#10;2OHraJdj1fTsRsHWYVS0T2Lr4By6dh6Va3Iaw3LvyYjc59H9ct9nTsh3ZhaFW3uRkF+D4JR8BMRn&#10;ISAuE8GJOQhJzEVoQo6QhdD4DE1cuvxbmSyJliXBwnonLBqf4hIswdGsi8I6KZHwDw8XQuGnxEow&#10;/CMoV0IRGBWJoJhoBMfGyTESEZaQhPCElCXBkvzbgiVM+mi54iZYEj9FsBQjJm1JqthJWEGwUK5o&#10;wSJkynwW+VCwGEwb5YoRLMk5FZpfEywUJW4yZSV+W7CsLFlWilphXRV3wZJfrdOCFdRqwWKXLL8m&#10;WD5gaw/KGnsVnyRYKGAtycIIlqr2HajrHkfL8MyHgkWYO3dfpovCIy1WhPmLj124D1h9imBZSVJ8&#10;Mow84eChbRDsg3P4D/H3n7sRKKaP+7Jp+xTBwrRr44dvoGX0MIqaRj8QLMHJJfCPy8fmUCfW+Sdq&#10;ueIXh41BSfCNTENATAYC5W9IYEw6AqKdywSLmhe8ZX5TaALWB8WqQvhkfWCsINMApjCMUrWhWFSe&#10;rPeLwDrvMKz1DFWC5dv1gfhitQ/+/M0m/OFLD/zu87X4/Zfr8Kdv1uPz1ZvxtQfrrQSqaBVKlXW+&#10;wfBgTSn/MGF5zRVCweIiOEZhFyumnoo7vylY3LALlpUwQsUegUKMZPkYZjv79u5pwRi5Yo8ucRch&#10;drFiWEly2AUL4T7ISvs0/SktVhIc7uLjv1Kw/FrbpwoWI1f+UcFiJMs/IliWtQlZpUtF7t0Fi4Lz&#10;VUJ1o6rDwiL3BfXNqGjtQePgGPqVYDnjEixHbj8W3AQLo1duPMOh60wP9qFc+b8Ey3J+S64Q9+MQ&#10;+zl+IFg4CF2Yn47CvHQU5GUgX6a52U5ks6B1RgrS0pMVmbKck5+JwtI8FJcXopT1EKpKUKooRkVt&#10;OWoba9Ez1Iudc7tx9NxJXL59FXefLmLx1RM8fvMCT9+9xLP3r/Hi+7cCC+sL79/hhfDy+/d49eP3&#10;wg94/YPm1fffq3auZ99nrHMiPH/PWiiMFPlRRYy4ePeDli6W8Hj49u0S794pFgnTlwkPLJjK7EMs&#10;kSL7JXYB80iWn7A2y4+/4NkPwve/yDLbdPSMSj9m1ZVRtWUU3IfsS7Yn3Af7PH7/s2wnSB+KISOM&#10;lDSSfksRMZpn0ucZ2+XcDFwmz1VfXhtZz+0Z2fPaQuafvpFr9Fb6UOAoibNc6mjY9le55n/Fy/d/&#10;U7z6/t/lfvwPvFH8TeaXePMj13H+r0r0KOR8ySvhpZzv8zdyjm/e49lrypi3ePriNR4/fY7FR49x&#10;78Eibt26jWvXr+PSlSs4d+EiTp4+jWPHj+HAwYNY2LeAvbMz2Dk9jfHJCYyOjWL79kEM9Pehp6cb&#10;nZ0daGttRfO2bWhq3IotW+pRX1+DuroqoRK1tRWori5DlVBZWYIKeXbLy4TSAhcVpYWolGllicyX&#10;5KOiKA/lhUIBhQujWnIVldJWVSyU5KGyTPrJd6G8JPcDKkqXqCxbTkUpo0Qs0VGi5QijRyrLs1Fl&#10;o6I8S1Fexj6UKktiRUeb6G0MFYTShH24X0Gn/FouTlR9FZkvKpTve4ETubkO5GSnyPc9CdmZScgx&#10;ZCQiOz0BmWnxyHTGI90Ri7TkaDgSIpAUF4b42BDERjNSIwhxrFESG4pE1i9JEJLCkJAsUyGB84mh&#10;iBfiEjhleySSU2LgSI2DQ/adItMkRwwSHdEq+iVZcDhjZX00UlIiZZ+y77hgJKiBUQ1lQ1I8036F&#10;unAIaSkRyKB4cYtmSUmSPoJdqiRROMg5q8gVgYIlKV7a5VjcvzqGJSlYlyWBkSuRAUqwhId4IyyY&#10;g3Zeal7VWmGkivShiFHCRvZFqcH9MHrERJgwCiVOlimLKE6UREkKV0KHIkR/Fsodpinj+QSpzxwf&#10;xVRIvmpgPFZFA/ghOSYIaYnhyEiWzy3XNU2mTmtf3N4py2lyDc2+GLnCgU4OnppBWA42GjjAyAFL&#10;DtaaQWIzIEkJw2gWpucyheZdfPMHVeCeMJqFaX9MpAvn2cZ1lC6cUriw3d5PiZYNOrWNGSA0MkUP&#10;EnJwUA8EaqnCX1ZrcWJqIXBAlVMuq/Rp1mAhB10jwjcjKsIT0VGeiIrcLMsciNWChanCOAirfoFu&#10;wcH36FAvRIdoYjjPAXsKFUuqRAbKthxAlusZ7L1GSRJGjlB0MIqEUHhsWvuZkiwULwbKF7YbuGwk&#10;DEWLXbZQsqhfwws8nh0eO4SD2XIv/TfJPdz4jZoGyjLPKdR3nZI/7MvzjQzaqKRQrHyeBHmeEuSZ&#10;JFxWIkSun6umTCSjWoRoH3nWfF1ixQiVFUkIhCOWosbPkiwUUZvkmlnHDuGv87VUoSBRYscmUUxd&#10;FU5NlIq9j12sGDHjQtp530z0iREr/A6lyPeeJMv3joKFIm15WjgtV8w8vwN89s0gPr8LFC1m4JxT&#10;I1gYgcNBdaYQM3KA23M7+/eJ6yhUlASS68xBf1fUhTmetY05H4M5H3e5okWDFhqcGlFilyv8rnM9&#10;v/cmPRijSYhpM7gLEc6bCBZO2Ua5YqJW2I/tQX5MTeYhx2eNFUamfGVFpujjc3vun+dhxArXU67w&#10;PPnZeH2MeOI82/g5KXgpRJSMFLxkmW1KvPA7Iv14jcLlOVNSRZ47XXiekYGe+r1g2yevIaFc4b1k&#10;OjdGxfAa83py3xuYcktg+q1NG+Q8mWJM3kmULZxnmxEvrntsPSMmSswQ7C/vLT/eWy1X7IIlRNYp&#10;/BilthxKlSAf6WeD+2LUS2iQ7FsICZR7KG1GsCyX0N+55IoRKcQetWIw/Yxo0ZErWk4H8r75rhzB&#10;4hsg7w+n/NujsRftY4cwtO+aql3Sd/Ameg5eR++B6+jffwMDwuD+m7L+rnBPlu+h78Bd9B68I311&#10;/ZP+AzcxYIPb6RRdTMl11TXtmmX0yTk0TpxE3chRJUdqhw+jeuggKvr3obxvAVWDB1Cz/ZCSJk2T&#10;J5Uw4Tbtey+gc+aS7OMyOvdelDYWjz+BxrFjaJZ+bdKva+YieuevyDnKZ9l/VTF44JpiiCmuDl3D&#10;jsPXMXrkhnAdI4e5fE0Nvk+cuKnqdLBGB0UKI1Q6dx1D9+7jGJg7g9FDlzBx5CrGj17F6OGLsnwB&#10;YzIdP3pZMXroPHbsP4vt86cxNHcSvXuOoG1iH2p6JpBb34WEgjqEOYsRmJinCHeWICmvDrlV7Sjb&#10;ysHRIRTUdsJZtBXpxY0y34WGrgm0Ds+iY2xB/oO+G7XdE6jqHEP9wDRaRufQNX0Y3bvkOOP7UNsz&#10;hQLZT1p5i4qMicmuRlRGJZILt6CgoQ/bBvdiaM8pTB28rBiZO4eeqSNoHdmHlh0L6Jk+ih0L5zAl&#10;n3FarsXUsVsWtzEp08ljN11MHL1hIddNmDx+A1OyzaR1DYflGnbvOYPm8SPYuuOAmnbuPo2BecoZ&#10;ueYHb8j0KoYWLmNwnunIBAqvvWfRvvMEtgzvR+3AHKr7ZtAg8+27TmHowBVV34UCZdd5LVk4P3nm&#10;/jJYVH+a6y88wm5hWpYZ0TJy9KY8B1fQv3BJ7u8lJVimT93HrtMPwEiZjp0n5V7tQU7dIAobh1HZ&#10;MaXEU9vYQXTvPIpeuT798iwMzZ5C766j2Da8V653HxLy6xCUXAC/uGz4xWYiKEELlrAkITEHYQlZ&#10;QiZC4yhZhNj0JWyihQXlKVmCYyzJEp2I4Kg4BEVGIjA8TAhBQHiwIjAiRNpDpU+EbBMl28fKfhIQ&#10;npAoJCMi0aHSgUUmpyMqJcMiHZEpS4IlXNaTCGlnWrBIBwUMU4JlynlrwhOZHixb9pUj+8pVRKXk&#10;IdqRr4h1FiI2rUhHrGSULCMxvVRYkioaWWbkSqaWKnYSKFeEeBsJFC9cn2NhpYdRqIG2SqTkV8FR&#10;wNz6NRa1cBbXIa2Eg2T1QoOFJVbUdLlYccp2miXRwj4qnRgH24SMsvqlgvblWxSsteLCVsg+t6oJ&#10;edXbdN0VVWelBYWq1grrrjRrZB3rsOhC9ixir9ODlWxdCfcaLL2KCovK5j5UtpB+VLUOoLptEFVC&#10;RduQorJ9WN4dY2jeMYP+PcfkO24JlguLWHDxUPgVqSIsDWRx/onCLhj+adgEixkQW+l8/nF43iuf&#10;u7tcMYLFff1K/blMkWJqsOgi908UbF+QPgeuvsS8zE/IO6d17AiKt40hqagFUZm1Sq6EpJTKe4Sp&#10;BzOwLiAJa/zisc4/ARuDmXaQckXeMbFZCIrOgH9EKlhLhSkJFRFCZAq8ZMrUYBuC4+ARGCP7iVZ4&#10;BHLKGlERWOsXjrW+4fAQXPVQ/HXNFUazULJ8vc4fX6z2wp+/2Yg/frUef/pmg0oP9uVaL3yz3her&#10;KVi8Q7BeiZVQbAjgvrRUMYLFSBaKFU8lVWLhFRqn8A5PkM+UaMHUionwkjY7nmHx8AxdwovSRfqx&#10;v+8KMsVdjLi32wWJgZLEvkzsMsW9PzFyxQgW99RgRorYJQqxyxX7OnepYRcspq/7Pk1fd3lhlu1t&#10;9naz30/BnIs5jn1/9n3+Vps7/1HB4i5azLL5++Dexz2axRWZ4iZS3KFsUXW5KFfk3W+XK1qwNCrJ&#10;oqiW+ZomRR6nddtQtKUVlW29aBwYlX9jzWL80AnMnruOfVfu4sD1B8IiDl5/KLD+ilWD5doTeU88&#10;wf4rlLJLMsUdd7niLljsabBM+/8q7O/fldYb7P1+i5X6u+/Pjnu/jwqWYv7CPz9dI/P8xX9Bbhry&#10;slORk+1AVmYKMjNSkMVfsOemo7AwC0XFOSguzUNRSS4KirORK9vkCHlFWaiqq8C2jiYM7OjHxJ4J&#10;zB6cxYETB3H03HGcungG565ewKUbl3Hl1jVcu3sD1+/dwq0Hd3Hv8SIWnz/BoxfP8OTlczx59RxP&#10;X7/Eszcv8VR48vYVnrx5Y8FolncKRrw8fUdMqrF3WJT1i6/f4MHr1xavcN/i3pvXuP/2jcLUhiFa&#10;wLxXMPUXU4Dde/UGd16+xp3nrzQvZP6FbPeKNVh+UJJFQZHy+nvF4mvZnlEub5mCTHivWYqW0SiB&#10;I+0Pv/8Rj374CY+/t6B4ke0YFfPwDSWRhstMqcbUas9km6dMr/b+vcBaMDJVMFXZe41sw1Rqum6N&#10;nKsV3WPq1TxWkT4UO/Yi/5rlkTbC+5+VRGLas2ect3hO2K7mjfz5Ec+FF/I5Xv3w8we8Ft6o6U94&#10;JZ/lJYWZ3K9ncr+eErnmj1+8xKNnL7D45CnuLT7ErXv3cPXWLVy6dg0XrlzB2QsXcOrMGRw/eRJH&#10;jh3HgcOHsXDgAGb3LWDP3Cym9+zG5PQUJpjebnIEw6PDGBoeQN9AD7p7O9HR2Yr29ha0tTahpaUR&#10;Lc2N2Na0Bdsa69G0pQZb66pQX12BuspS1JQXo6a0CDUlhYrqsiJUUciUUc7ko7QoV8heRomaMtVW&#10;DspL3DFyRVPBaBZGtpTnKKoqclFdmYuqSpkXKiuWZIsL1WaTKkJZaSZKS5giTBevZxH7ogInivKd&#10;KMwjqcinTMlJQbaQkZWE9MxEONPikJoaC0dKNByuWiORClV/RHAmSTvnEyKQEheGRBWVEYiYCH/E&#10;RPqrqA7KByUnEsOQnCz9UqOQ4hBSIpEiy2wjDkc0nM44pKclICNDziEjGWlpiUh1xivhkuyIQbKc&#10;S3JKlN4mkZEjIUhgsXkKhkg/FbVhainwV+iEg6gcOHUmhyPTGY3MNCuSJUWOmSTnlBjqRhhSkiKs&#10;+iry2VmonuKI0kiJEB3JwPl4pkxSsoSCRj6/TFWxel4H9rdSgZG4aF6LICVWlqJgwq0C+hzc1ah1&#10;cl5M/5Uu56sib5jmTK4Zz5lQjijpon7JH6QiVZJ5LkKKzKfKftLks2TKNc6S7Ui6zOvtlo5t9kNR&#10;RMHDAVMOxHLgk4OXHHA0A7rml/UcdDZyhX1MhAvThFGosMi8gcuULmutFGL29GEcQOWUy1xHsaJE&#10;DKNbvv4D1sry+tWUC1/Ca8PX8PHk4CMH+jT2wT9TnF4P/HEAUP/aekmueKqBVQ6ohoduQliI/jU7&#10;4broSC/ERHkjNkam0UuShTBNWBRT88j2RA3SK6HCaAstWqJCPPVAulwbig5KC8oNCgwKjkDPVUqc&#10;bGBkj1wTA5eNPDGwH6UKZQwxAsbIFYoVJVm4LBjJwuMqORLihXg5r0S5n5QkcaFyjnJfw/3WI8R7&#10;LYI5oC33mFKF/ePk/GPl/GM4OC5tEXLuJCpwE2KCNks7JQjRcoXpvRjFkhLjL88ZxUkQ0pOClUCh&#10;ZGEUC9OCxUdIf7l+hPM6VZiPPJ/+cMQGqH1wX5Q2FCw8fyVZQnUhb8oSI1WMUDEYoWIXKwa7YDHR&#10;KyZ6hIPoRkrwOabM4P3k99mkA2M/rmNfA9tMO599fic42G6kIwfPOQhvBs85NSmg7IKF2/PYRrIQ&#10;JWe4nawz3zHKgDB+14K0CNR1lGR76zzM99B8Hvdzsp+biRYxkSEGig1TM4UShN99A5dNmz06heLE&#10;FK5nG7c1qb045Tb2vtw2VJ4jRq8E+W2QfmvkffG1fN8/k+/7n1wylSKFUsWIFSNXuEzhwvPXcmf5&#10;fVBChCLJ+k4wkkVJFgsjWHideS1N9Aq/94zCMJEYZp/2e06xomqkyDPCeV5nc429KXkFpgDzdUne&#10;1S6WiQk5PsWYOgfuV47D/RLO2yNYCGUL04WRUCtaxQgVO0aqBHpTBsk1Ipac4T4M/tKHMsVErdjl&#10;tDo/mzghXOa5s5+70Db9l2QMoQBckix8T3tu/toqci9/lzLk3y3NA+ieOoodLPZ++A4GDt9G3+Gb&#10;6JflwYM3MXTwFrYfvI3hA/eE+7L8AAOH7qP/8D3pe1fm72DQrYg8JQuFSocSIWfRvPOMcFpFmJAt&#10;Y8dQO3wIFf0LKO7ai9yWKWRvm1TT0p5Z1O04rPp37D2H7tmL6BK65y6jd+EK+vZdQe/8JXTuPouW&#10;yZNoGj+KlqkTaN91Gj1zF1T9FA7GDx24jMH9SwzsvyRcUFEMg/suCoxEIRewff9F7DjIwX9ZP38W&#10;PXtPon3qMFonDio6dx5C755j6J85gd69x9E5fQgdO9l+EN27DqNr+iDaJxbQNLwH9X2snTKK0tbt&#10;KGzqQ2Z1G5KLKTwqEZleioi0EkRzoDmvFpllzSiq60Zl0yAqGgdQXNeFnIpW5FW1oaShBzVtO7C1&#10;dxJNA9PY0rcT9TJf2z2Omu4x1DJFmCzX9+9Ebe8UqjpGUbJtSKUXy6pqV1Ew6bL/HJkv2TqAuq5J&#10;tA3Po2fyMPp3HkPPxGG0bJ+X/e5Gfc8uNG+fQ5esG9x7CsPz5zC8cB6jcg3HDl5VES1jAlNp7ZC2&#10;7QsXMDR3TrFdruGIXLvxI9cweewGJoTRQ3KP9lKwHEbD9gU0jhxE29RxlZqLMmWQqcJY28aKWOHU&#10;pB/r3MX6NYdRNzivBEs9U5jtPC739RJGKHpO38fOsw+UOJk+99BVSN9VUP/8ovBQQdHCtolT9zBy&#10;VJ5j+QyD+3Vash2HbmDq5D0VFTMh67rk+anpnUFWzYDQj7yG7SqSZUv/rEql1jZ6AB3jcs8nD8n8&#10;PjT0TyOvvhvxFCwphfCLz4FvbBYC4nMRnJiHkKQ8hFK0JFCyZCM0LkvIREhshiJUCIvLQHg8pxQu&#10;adLuRHCMThMWQsESGYug8HAEhoUIQQgIC0RgeBCCIoJlXQhCosIRFhOJsNhohMXHITwhCRGJKYhM&#10;ciAqyYno5HREp2Qg2kHSEeVIQ2SKUxGRnKqITKGE4TotYiKTM1RR+whV1D5bli0oWYSo5FzZZx5i&#10;HHmITS1AnLMQ8Wmst8KUXksksv6KPO9KqhgyypC8glxRgiWLQoVipUTB+cTsMiRSrOSVW3Be2ki+&#10;LAvJBZVIKayEo6jaRWpxDZwltUhTcqReC5ISUg/962RGuNTCWcRoF0oZCppqOC10PRahpEa2rVVk&#10;lMu2QmZFg0umLLFFwbQwOVX89XIT8mq3yXexGQX1LSisb0VRA0UKhUqzbleYdfyOUqR0KIq3EEoX&#10;TWljJ8qauhTl27pVkXtOK5o5b8H55h5p06KlslVoHxS2o7pzh7w7xuU5nsWAvL8oWGZO38bC+QfY&#10;d3ERCxfdIlaIbTBq1mLm0iONrP9PFSyyX3uKMPu5rITp9yl9NTzv5eduFyW/xsLl54qV1hHua0b2&#10;TWYvP5Nr9FRjFyyyPCXvHEbNlbZMIKWkDdHZ9QhxlME/oRCeEZnwCHJgrX+iYkNQCrzCWFuFkSvZ&#10;CIzJREBkGnzCpD2UtVSW6j4ZwUKYHoyCZY1fpGJdQKTsT8uV1T6hWO0dgjVeIVjnE4Z13qEqRRjF&#10;yncbgvCNB9OD+blShFG0fLnWW4mVVZsClFxZ4xmkBIuHL+VKGDYGhmNTEGWKrrdiYFowI1e8w+KX&#10;CRR7Ci9O7esMSrJYcNn0pzCxb2/ajBQxUsWOXZoY3OUJ+bX1drlC3FOEUbDYBYqRFb8lWOwig5hl&#10;02el7Yi7/DDb29vs7eZ87Jhj/Rr2/Rp+bZ392B/j70kRZiTLSqLFtK/Uj4LFyBW7ZLGLlpUwgiWz&#10;rB7ZTAFWzlRgS3LFXbAUyHu/UN77BYZ6+ffdllYVwbKlfwSdU3sxsv8o9py+Iu+JW1i4cle4h31X&#10;7gvyLr6yiP1XH2L/lUfYd/mxYiWJ8muo9yaRdyEFgsH+jvxfgf39u9J6Yu9j+HsjU/4efkWwUKyk&#10;oSQ/DcUC0wLpAVlNQV4a8oUCRrjkkwwUFGQq0VJQyGLX6cjJTUV2TiqyhPyibBSX56O8ugTVDRVo&#10;2FaLpo5GtPe2om+oG0OjAxiZHMb49Ch27pnE7tlpzO6bwYEj+3H05BGcOHsCp8+fwplLZ3H+ygVc&#10;uHoRF69fxqWbV4RrwnXhBi7fuiXcxpU7d3H17n1cf/AANx8+ws1Hj3HryZMlnj4VnuDm08e4IVx/&#10;+khNb0r77RfPceflS9x7/RqLb97g0TvKjHe4//I1bj55hkv3HuDMjVs4fukqjl28ghNXbuDsjTu4&#10;cvchbj16jrtPX+POk1cy/0KO/wzXF5+p+dvPXuHuq7e4S0nD/b3/XvHAxqLFw+/JD3hk8diCoufe&#10;q9e4K+d358UL3H3xUs7rlRJHjMh5JDx8y/k36tztPHzDde9UujIdWaNFEKNrWOxfySCZ6iL+FDpc&#10;p9crZJsl0cOIIMokC85bMGJIRQ4xsobHoQSS86bweibzz7//ES9+EH78SfOD5uWPP+PVTzZk3WuZ&#10;an7BG4u30u/1jz8qEfP83Ts8k89Mnsh1oYR5+Ow5Hsh9vPf4Me48knvycBE378uzcPcOrt6+iSs3&#10;r+KSPDvnL1/AmQtnceLMSXnGjuHQ0UM4cPgA9h3ch/l9c5idm8Hevbuxa9dO7JyawPjYDowMD2L7&#10;QC8GerrQ19mO3o5WRVfbNnS0NKK1qQFNW2uxpb4KDbUVqGMKvcoSVFUUobK8EFXlBYrKCplWFMo6&#10;UoQamdZUFiyjqiJfyJPt8lBhiZbKymwlUsrKM1FWlonSsgyUlmpKKFJK5HtbnI6iIvm+Fsr3NN8h&#10;39MU5OUkITc7EblZicjOjEcWi0NbabTSnIwa0aQwQsQZh1TBkRqLFEqNpEgriiNMoeqSyDJTZDkp&#10;WBjlIe0JsSGWiGCxdBaSp1AIBdNpMZ1VqhIrFCS6EH1yUriaUmJQ4jiSWc8kDmmOBDhTE+BIiVMR&#10;LcnJ0apgfGJChBCuomF4vBSKjZhgJMix4iJ8ERPqrSII1KCmwAFTDp4y9Y9LsAhpch4UDMkJulA8&#10;I1ZMrRWKlTS5DhmUPUxvlhCJhOhgRIf7qgFDPcjHfXupqA9KEUaaUIhwv075fJRQ5nqpaxLDSBUd&#10;YUOZQanB6JHM1Ghky7XnVEXXcB9KoITLeWg4r2BKM1mX4dD1JwysQ6GQz8Opqk9hYZ9PF5xJvG8m&#10;8kZH4jCChp+Dn4e/Iuevt/krbYoTChQOKHJw0T6wy4FGrqNYYQ2WNd8yUmVJqrjEiqxbL31YIFkV&#10;sN/4tcL8gt7guf5rbFz7Bdav+gs8vpNtZLph9WfwXPclfDYwYuM7+HvyV92UKJQnWqJo2LZWtTFy&#10;RU/XISTIQ0WgqDRfrKUSyV+vE8qWJaJdbEZU5CZp00SEbdCEEtlHqNzzEHm2LChVmBZMpQrjoLRc&#10;I6baYpouRocYgjj4LOfOtFyUKUacECNOOEDsGiTm9ZHrZVKIUbpwnUkJxinTgPnx3lhwmUKHQiRO&#10;zikhzBtJ8n1IjvRDksBlCpSogA2I9BdkSnGSEOaj+iWE+yBWliNkH2Es3O+7TvU1+6OwSQg3USu+&#10;S4IljhErFCxBKnqFcoUyhSnDIgLXqvosJCpYzk2uY7xc56RovW2ywP1RskSHaDkVJc8XxQhFCcWJ&#10;PUolnhEnFma9PaKFsE1Fqlhihe8BFYEg+zYD8hx057NL+KyrAXBeU7m2Bva1P/NEf++XSxqDil6R&#10;dvUMyLZKslgD6UwLZVKNme3t8NzMvtWx5LwZwWJkgBKEYfJ55DoZuUspZCJseK7uuM7LdgwKChMp&#10;YqJRKETsAoXyRIlqC/c0Xwrpp8UJU0MtpR1jtIt5LxoRw/mIEPanuPJEoO96ue6rsGHtl/LO+LOK&#10;WjPpAhmtRrHC94GJbKEUorgx56zPewl+Rqbv4vOv0oPxO0Rk3txbI7HU9aCsssSKelcE6Gtk7oG5&#10;17y2al7aeF/VcWQ/y+C1lnYTzeGOkhDSTz1TMuU++ExQqhAj4yhYGHnCuimUKow6YWqvMEahcFna&#10;Qz4iV5aJFsEuaVyCRZa1YNGShcLE1GJxFyeE0YB2wWL6cp7tdiHDFI0BfAZ85fr4rVdQJvlIP08v&#10;OfcI+dufXYDa1u3o2XkcI4dvYfuRuxg8cgf9R26i/7AWLIMHbmJI2L7/Dob234WKYDl4F32HpN+h&#10;2+g/eAsD0o8oGXPolmx3Az3zl1X0iZEppG7HIWwdPYoGmVYP7UNJ9x7ktUwio2EHnPXbkbF1Bwra&#10;p2XdfrTsPIVOJVguqGnn3rPo3HMOXTLfsfsMWiaPY+uI7HN4Qfa3D41jB9E2fVzWn0bv7Nml2iCy&#10;3LNX9sUC8tNH0KrEySE0T+xXtEwcQPPYfmwbXVCpthoG96KufzcquyZR0TmO8o4xVHaOobp7AjWM&#10;IOkaQ2nbdpTIdSNl7cMol+XS1iEUb+tDwdYe5G3pQk59B7Jr25Be2QxnWSMcxVvgLN2KzIom5Fa3&#10;oqyxD/UdI2gZmEbX9r1oH9yN1r4pNPdMolXa2mS5WaaNfZOK5u270TE+h95pRlQcQPv4PJp37MXW&#10;wWk09E6qItYVrcMoaxpUlDYOqGn5tiFUtuxATdso6jsnsLWH+9yNLTKtaRuXPvI5GqUP1/fsRJN8&#10;/ha5Di0j83KMg+icOoqe6RPo2SXItHPyKFpHD2CbXPNmgfVcenYfw9D8WSVaxg6xnsol9Mk1b5F7&#10;smVwFluGFuQaH0LXrpPolfvYP3NeTbv3MI3aSTVlXZf+OUoWRrEcV+nZ6mS7hh2yrZxD99w5VTB/&#10;/OQdFamiZAqjU849wKSNqfNseyjrHmH6/CPpt6ikzOix2/JsMiJLRzUNy/M9eeo+pk8vYuLYHTmH&#10;s6jpm0Nm7SCcFT3IqOpFUdMO1HbLfVCfVc5D2LZ9DlsH9qBarmV2TSdic2t0BEt8Lnxjs+Efl4PA&#10;+BwEJ+QKOQgxxGUJmQiOzVCExDKqJRPh8ZlKtCjBEmMESwpCo5MQEhWH4IgIBIWHCsFuciVU+lCw&#10;RCA8LhrhCXGISExCZGIKopIoWFIRnZyGmJR0xDhIGqIdTheRKZQrqUquRBNKmJRMiywhexlRySRH&#10;5nO1XBHiUvMR7yxYKkxvIzGdkoVF6ktdJJFMIUuTnL1EojWYxgE3F1zmAFuurM+TbfLLFImkoFyR&#10;RAorkFxUqUgpqpLvWjVSS6rl+1aDtNJahRYldUgv45SDZxxEq1Y4ZRs7qp3r2Y/9hcwKypV6ZFU2&#10;qOLFhPN2VFFjpoaxfr3MAbbChhYlVzjQxnm2GdQ6aS/e2oaSre0yNbS52giLJJdt61SUN3cpsfIB&#10;LaRHvuu9qGztk+/zAKo6huQ5HUZd75i8J3YqCTw0ewKTRy5j7+lbmDt3D/Pn72P+wiLmLcniKkJ/&#10;ySZWLrvxDwgWCgay0roP+XCwzX1w7GO4b7fyAB3PQ5/LSpLk11i4rGHx/A+xolhknsxdeS7HkjaB&#10;n53r9195oSJYpo7eRsfEMZS1TsJR2o7IzFoEJBbDMzIb64MdWOOfiHWBjEJhsfo0+EZlICAmC0F8&#10;v8jUP8IJz+BEbAqMx+bgBFW0XqUIY/0VC6YI04IlAqt9I5RcoWRhBMsa3zCs8QlVgmW1JwvYB+Lr&#10;dZQpjFjZhD9+tVGmm/GXbz1VG9exyD2lylqvYC1WZHuy3o9pwcLA6JVNgZHYFGRqrWixouQKo1bC&#10;hPAlWWKEiZEm7oJlpTbTboSK6bOSYCHuguXXsG9n57cEi5EsxC5YjAAxEoPzdkni3sfICiMfjKiw&#10;b8sIFmLfh9nWfTt3yWHazHF+i5X6/tY+zHo77udk2shvRbHw74KLv0O0mGX36BV3wbKSaPkgeqVM&#10;3vssZO8mWChXCqoakV8l80KBvPcpVvINdfKOl/d7eWsPGvpH0DG5B8P7jmD65EXsPXdd3kvyDr54&#10;W94LdwV5F1+6L++WB1i4xPfxQwu+lw1agBvc5QqZt73nzDvxf7VgWf7u/fsw7++VWGm9fduVzsVg&#10;F08rpAjTtRaUXKFUyXUiP8dhwV+9y7KSLOnIY2SLkCttOS5SkZ3rQLb0p2DJkX3kFKSpaTaR/eYW&#10;piO/OAtFZbkoqypEZW0JahrKUb+1Clu21WJb6xa0dm5DV2+HKrLfv71XRcAMjw1hZHIHxqZHMbF7&#10;HBO7JlXB/TFhfPcUJvdMY+cMC+/PY/bQQRw6fRKnLl1QBfev3ruD64sPcOPhovAAVxfv4cqDu7h8&#10;/45wV+bv48ajR0rC3H3+XEW6MPqFcuLOs+e4fPc+jl28jPljJzC9/yAm5/fL9JAsn8LR85dx5uot&#10;Oc59nL9xD2ev3cHpK7fU9NLtRTnuU9x5/hp3X73BPUbDvLOiViyhYuSKWlYwZZhNsDCyRc7l3otX&#10;cn7PcP3hY1x98FBxbfERrst5X3/0GNdkqniol68/eoqbT57j9rOXuPfyDe6/egcW6l9884N8vu/V&#10;8t0Xb3Cb5ybT+6/1+odv5diGd9a5yHkp5HwfC0/kvBg9oyJoflji+Y8/4sVPlCY/4vkP3+PZ9+/x&#10;7D2hYPlB1dl5wT4/Sl9Z/1z2xTb2fynbKcHy8894/fMvClWn56cfFa+l/e0v5Be8/avm3d84lTbh&#10;zS8/Ludn2UZt+wNe/fger354j5dMQ/fuDZ69fY0nr1/g8YvnePjsCRafPsKDx49wT56NO/I83Lp7&#10;Gzdv3cT1G9dx5eplXLx4AWfPncVpeaZOnjiOE8eP4fixIzhy+AAO7pvF3Mw09shzuHNqBJPj2zE2&#10;MoAdw30Y4vPb147e7hb0dDejq2sbuuXZ7papnm9EV8dWtLdvQUtzLRq3VKK2hmImHxX8fpRmo7Q0&#10;S0mU4qI0FBTIdzDfgby8ZPnupShyspMU2VmJyMpMQFZGAjLT45GRFod0ZwzSUqPhdFBksHYHBYOW&#10;JSr6IlGWU6JUrRSm53KmJcAp09TUOEuyREi/cIVdsDCChdOkuFArckMXSufAPcWFg5ESjJ7gcYUk&#10;2U9cXAjiWIeEyDxTiCXELpGcIOeRFIPkxGgkWWIlPi5MtglFXAxrmLBmSKicQ5iqMZIs+6FkYZos&#10;FVFgDWryV+lGsKQmhbkiQXjO3JZyJSEuSEXC8DM55NwoSNIpWOQ6OCmC5DgURhwo5CAcB+M4uMj9&#10;83NSVjB1l5Ih8jlTZRtzTShsKFkY2ZNgEyypcq0z5DjZzljkyr3JSYtBljNKCRFnUghS4pnqzF/6&#10;+8nUD0kyz7ZURgokhyI9JUyJFm6T5YxUZKYSipQw6WMIRYacl0uwSBsFS3xMAFjzRaUisn6xHhLg&#10;oSJEfDaz7gGjTBhx8mds9PgM3pu+hp8XfyHNQc/vpA8jV76Ax5o/Ye13lCu/+0CwrFn9Z3hQKFCs&#10;bOIvob+FjycH7r6DN1MVCVxWv6b3lP2SzbK88VsFxYqSK9ay36bv1GAqJUuw/zqEBHooQgPXI5S1&#10;CYI3IDxko4XMm2XKkbBNWqJEeuloFU5lOSqcg9cbVSHp8GDWL2BBag+5t5Qq62XeGuhUx1mHMDkW&#10;B0c5cK9qa3BwWq5dmP96JT9Y08R3o5zzhq8VTMnlJ+fuL5+VNU8oWTzX6form9d+Di+PL1V/rg+Q&#10;60IRE+i1Sg0Yc8r6KMtqpATI+cg0lNdAjkdChDC/dVqauASLFxLDKVm0QEkM91Fty/FW7ezD5Vj5&#10;LJGy70g5RpR8xjh5vrkuRZ5xhzwvqbEBSoxQriRGMcJEkxTDFGEyVUXsdeSKEixB67RgCbQXwGck&#10;C/vKMy1wXkWxhHkiRoiVeUagJHKdEiyMTqFQscsV1mKR80kIQRq/0/zeyfeP0VzchoLGRI2oKAHr&#10;O8sBbsoAX7mujG6gRFSppPhsGtnC54vXV/pTdPA7HiFwnhElKqpE7jcxUoSD5jo6hQP1cn/4jLBe&#10;BtOeyfcrmgJJ4DwjU9hHDfSr/ssH9hXSTx2T/TnvkiveiJPPTzjPc+NxVXF9G/yc+h3F74Cu/UEh&#10;wynFwUoRKhQhFClMj8ZoP0bRmRSGFC1cHyL9gylo1FSed8HUMNLXjN87+U5Q5kUyglDOVWAqNr6D&#10;o+RZC5NjcRDex2u1qqu0fo2u3cQoNi6zdhJlBMUN04oF+cvxAnQKsg8Ei3w+TvmZVTF6uX8Gu1gx&#10;aCkiyLsjiFiCVkkW3gtGs/BZUWxQfbiNEXBGwrGN15jXQJ0DhQ3vg+xDRxtplITguanjWoKH23Bb&#10;LltQsCjJYskVolJ8cd5ErlgSxQ7bQmU9I1xUXRYhhKLZJZs1jO7jdeV7l+9gI0yMNFHvZXm3Ex15&#10;o2u1LBcsup8WLLyGlEjW/Zd75e9DycIoFs5TsKyGp5ecT0SYEiw1LUPomjqGYcoUS5r0HrqBvoM3&#10;MHCAA9JMEXYDQ/tuY3CfrJdp737hwC3hpszfUCnBiJIxlC2yXc/cZRWF0jB6RAmT6sH9qN1+UAmW&#10;LTsOyfw+lPXsQX7LBDIbhuGsG0R6/SBym0dR3rsXTRNH0b7rJDr3nEYH2X1a1ePo4ry0M+1Uw/A+&#10;1AzNyr7mZJ8LaJk8rNN67TkhHEfH9BG0TR1E89g+bN0xi/rte1A7sAs1vdOo7JlEZfc4KjpHUdY2&#10;jBK5DoVN/cjf2ou8LT3Iqu1AZk0HMqrbkSlky3KOkF3bLuvalDzJqetAXkMnCrZ2o7SZvxgfQk3X&#10;iBrQrO0ZVfNsK5d1pU1M5dOPuvbtaOodR9fIXgxPH8DU/Ans3n8aO+dPYmLmGMb2yH/AF05hp7Bj&#10;9yF0j82ihYOjO/ZgQPpPSt9dRy5iz7FLmDx0DiOy/eCew+iZ3If2kVk0D+6W/e/Elq4J1HfKebTL&#10;ebSNoLp1WKBoGVFUtQyjdGs/mIosr6YTRQ29KNvG1ELSp2NUCZva7kn5LLuwZWAPtgwKMq3v24Xq&#10;zklUdYwryVDfN41mubZdcp0H9p5QKbQGZ06ha+dhNI/Mo2Fgt7AH24bn0Sn3p1fuTf/MGQzOnUX/&#10;7BklYvpmTqv5wXkW1D8j9/AEto0eQAMjbGS75skj6J49i+HD1zB+4jYmT9/DlCVZyKQdipazi9Ku&#10;JcvkmYeYOPUAI8fuyLN5XRfY33/VEiwPsPO0rD92F32zl+R4B5C7dUQJFmdFtzwHQ6js3InG7QvY&#10;Rrki59I4OIN6uSblci3TKloQnVWFwKR8+MXpCBb/uGwECkGULPHZCLEIjssSmN5HEyxQuIQJTB0W&#10;4iZYQlyCJVJFsQSFhynREhwRipDIUIRGhS0TLBHxcYhMSBSSEZW4XLAogZKShqgUpw3KFemzkmBx&#10;ZAnZiBHsgiXaJlh0BEs+4pz5iE8rENwkS7qJainR9VQMmUKWJim71EUCB9nscsVGQo70z5V+jGAx&#10;giW/3BXFQsmSTMki6GiWKqRSnFCSWCjBUsaIFg6e6YG0pQG2jwgW13b/gGDhL5g5wFZvCRZbBIsL&#10;RrdY8sUesVK8pU3xTxEsXTvkOzqOxqFpdMg7Ymju5DLBMnf+vvAAcxd0YftlA1aXNK7IFcNFS7BY&#10;0uRT5Il7X8NKfbX8eLycSxyo+210+rKl7VYaeFN91TG4jRzv78DIFNf2dqx2E8Fi5IoSL/JZjWDh&#10;vF2wMIIl1FkJz6gceASlYm1AspCITWGp8InKgF90JvxjspRgYQRLAJdXEiyRFAKp8LXYHJa4omBZ&#10;Hxil8Y9UKcIoWL7dEIAv13jjL99uwh++Wo/ffe6BP3y5QcmWzylYPHxVzRW7XFnvG6ZRgiUcG6z0&#10;YBspV1jUnmnBQmIVKnJFCRU3wRLGc6c4oUhxEyyyrNOGLV+n2plSTPHPEywfw12yBJCPCRamCUvM&#10;WCZBjEQxksSOaV9JsBgx8amCxV1iEPd9EXOcf4RP3UdM+lLf2Iyl89Ht8hnZLsTJecVnyt8KvudX&#10;QP2tWEmwWCRTprhjEy5KsDCChZLFhpOSxUYaJYslWoxgWYpgqUNWef2vChbWXjEpwvj+Z/0VI1jK&#10;5N1c37cD7RO7sX3hMKZPLBcscxfvWmjJMn/RvI/1O3kJeXfZcBcuZI7vOut955IJ1vRTWf6u1KzU&#10;77cw2y77m2Kd28fWqXc316nPYq3n36WVMOttmO0Urr8LnLe4rJm/IucocP4DwZKT7VTShAIlP8eJ&#10;3OxUZGemKLKyNNnZDkVWVioyMxyqNku6Su8jZCYhi2mHOPCb5xAoWaR/brK0JyEjO1HgVJDlzBxp&#10;l77Z0ic3X45N+cKaEKU5KCnLQ0l5gaK0ohAV1SWoqi1DTUMFardUybQK1fWVqKqrlKksb6lBHdM6&#10;tW9Dx0A3xqYnsHDkAE5fvoArd27i5sP7uCVcp1y5fwdX7t1WUy7fevQQd589xf0Xz7H46hUevX2D&#10;x+/e4uGbN9L+XPrex8nLV7H/5GnsPXQEuw8cUtOF46dw7PwlnL5yHRdu3sV5cuMOzgkXbslxrOiW&#10;e1YqsYdv3kEVwX9HcWIiQ6zoEJvUMOtUHZe33+Ph63e49/wlbj1+imsPHuLS3ftyvHvqeOdu3sGZ&#10;G7dxWjhFrsv8dWmT9eduL+LC3Ue4/OAprj58jhtPXuLmk1e48fglrsl5XVl8KusoZ57i1rOXSgIp&#10;0fKWqc1Ye+atxWvN+9d4JDz+/g2efv9W4JTXikJKrtubl4onb17pNG5vX+Lx6xd4+Oo5Hrx4Jp/h&#10;Ce48e4w7Tx/h9hO5No8XcefJI9yTa//gpfR7/Uo+71s8kWM+evNall9K+zPF4svnsp8Xev+y76dy&#10;Hs/k2M9/eIMXP5K3ePnTW7z65R1e//Ieb/72g8WPePvXn/D2lyXekJ+1hHnzk/T58Xu8Zs2f79/h&#10;5bs3eCn3/6UcnzyXc3omz8VjOcfHT5/g8ZPHePT4ER4+XMQ9eYZu3byKK1fO4cL5kzh9+ghOnTqM&#10;k6cOaU4ewrFj+3Ho8Bz279+Dubmd2LNnHDt37sDU1DDGxwcxMtKHwaFOdHVvQ1NTDWpqSlBamovC&#10;wkzk56chj9+h7GT5DibK9y0eGemMQolVAoUwEoXRF87UaKSmMJoiWi2nOQzRSiBQJKRQqCQsCRYV&#10;SZISo1JyOdMTkS6kuSRLrErhxegTRTJThTHyJBLJiRGyD13oXUdrcAA/SIkLptxiLZHUZB3BkpIc&#10;ruquxMQEIjo6ANFRS0RG+CMy3B9R4QGIiw6R/TECJAKJ8eFgHZeYyCBEsU8YC7/7K5GjxEi8Fi0c&#10;EExSkSKMyNBRGTpNGEUFozZC5DNbn1fOlbVTmNKLKcG0WNESiJEoqUlLNU7iov3leHqAUv2SXA1Y&#10;6hRkPBYx9V8oT7hvQjGTwiibOEGOlRIbrJHzcEp7hly7bLk/OXJ/shm9ItcnjXIljmmPvBEXwUHn&#10;zYgJ34xYmY+P8pJz9pXP6S/nFiDnGCTnHIqM1DBkpjE6JwLpDl5rFsEPlD4UMkFIlz5cl5kWKevl&#10;nsfLtY/wAqUE8/37eDLVjcXmr+G96StsWs8aAyxU/0d4rPkj1q/9s2rbvOEL4XMlXTas+4tat3bV&#10;H7D6299j9Xd/wJpVf1JiZc2av2Ddus+xgZEYm5hihgN4q+DHNEXeq1Wufg50q1+pC4E+axHqR3mw&#10;ASG+HgjyXquEipEsPhuZGus7BKi+a7Ro8WXqHEqPDYhgqq9QuVbWIH1MOAUbo5i4bgMiQzYimtdS&#10;PndsJOtx8Ff2jEjhgDj3s0oR6r9aCwFpJxEc6PSnzOCg5ncyXY1QOW5EgIdKZ8UBfP4Snecc4Cmf&#10;aeO3SppsWvM5Nq3+TE03CyoSZ71cW4+v1DILz29YJddU+njJOr8N3yJg8yoEyj4Y9RLCdEvy2Zbq&#10;o2xAVBBTerFGykaVUivSWtapu5gWzBMJ8tkT5bMlyWdMjvJBcqQ8L5xapET7whHt5yJF2tg3Ubbj&#10;9vFyTRIoQeR5T5H1zrhApMUHIz0hRAhGqiyzfko8ryFTq8k1jg6V8xAoUFyEMdWXblfrZFmlC5Pn&#10;OCGSKcR85RnXokYh85QpKbJ/hzyfjnh5hmWesN1AscI2Z6KcU3KYkoZp8k5xMBItlqkJfZRUoFyw&#10;RyYoMSooMeDPwWCT3oipjvRAOAeMWbBbR5DI8xPOWh2soST/HjKSRaBoMNEghMdjtBzlBZ/BKOs5&#10;M6jnTVCSRdaFyz2jDAyT+2fkCrc1qPOXdr1/PVjPfpHyjEfLPeIzzvdCFJ9v2UcoBQHPn8jn4ZTb&#10;cT+8HvHy/iIUHZQyFCH2OiuUFjwu17sLFr7TYqSdnz9YziGI26rpBo3Ms53XLZRRSHKtKFcSKITl&#10;HjnkfeZI5t8AeU8nyt8GuX+R8u4MVaLFQ70H+F7glO8G1+C9kim8X7wWm+WcWSOFy+4wRZncT74v&#10;+P0zstaKfKEMoRShHGEknhIl8h0O8DURHhRqlBIeSo4sRZ7Ie8pIBnl/MeqJAs6kXeM1VpJFnau+&#10;9krgWNdftfN+uGE/F3M+gXIsSuMQChJKFQOFiyVYgrzl/eP9nYUWK+HSP0qeI34H+Tcimu8z1oyy&#10;ovbC5L0XGszPtE5FpXwoWJbeyxotWcyyFi163vTT0Su8VvJs8t7LlDVY/H0Mciy5Fz5ea+DlJc9l&#10;uHw3swpQtW0QHeNHMLBwTRWj79533VbkXpi7it65a+ibvYHe2ZvolmnnnPSZvy59rqvC9SyEr/rI&#10;cv+CpmfuCtpYb2XsOOq2H0Tt0H7Uy3Tb2FE0jR7Glh0HUNW3F8Vtk8jeuh3pdX2KvKZhVPTswrbx&#10;Q+hgRMpuRjicQo/Qu1eYYWH3k2ibPIzGkQXUD+5FPQf+Zdq4Yx7NYwtoHd+PFtYtGZ6R9l06hVb3&#10;OCq7x1DeMaIiTwoae5Hb0KVkSVZNKzKFrOoWZFY3I7OqGemV2xSZVS3IqWtH4dZulDT1KZFS1jqA&#10;yrYh1KjUO2NoGpxC28gedE3MoWfnPmEBXZNz6Bzbi7Ydu9CyfQot0qdjeBd6x2eUWNk5fwJzRy7g&#10;wMmrOHTqGvYdu4S9B85gWrWfx/4Tl7Fw9KL0O47tss/e8Vn0yz5HZg5j1+Fz2HfmOg6cv4WD529j&#10;/5kbmMB9LwAA//RJREFUmD1xFbuPXMTUvjMYnTmOwZ0H0TO+gM4ds2iVa7CtbwpNTDcmNHSOorZt&#10;GGVbe1FQ046cymbkVrehqJ6DtwOo7ZDP1T2KrbJN48AubBW29E/rFGVdch3bd8jnJyOoln2xvVGO&#10;0bJjRqUhapbrvnVgGnU9E9J3BFWUPN0TaBzagza5Lz07D6taEP17j6Nvj6Z/7wn0z7J2zXF0TB1S&#10;93LL0Ay2bJ9D88QhdO89jeGDVzB+nGLkjpIsGtZeeSAsYkKmitOszcL0YMsFy8AB1gVimrmr2H74&#10;lrQvKsEyeeIBtu+/jpaJ4yhp24n0mn6kVnQhs64fRS1y7r27sXVYzmN0n5JG9XI9Slq2I7mkEWFp&#10;pfCNy4ZPTCZ8Bf/YTARSpFCoxGYhxILzwRQvsUsECyHSxmiWkNh0JVmCY1K1ZIlORlBUPAIjohEY&#10;zjosJAJBEeEIjgxHaFSESg8WHhuNiLgYRMbFIzI+EVEJyYhOdCA6yYmY5HTEMEWYgqnAllKEcV6l&#10;BpN1mkwhS8h2Ee3IEXI/wAiWmNQ8xDrzEWcEC6VKxhLxJLNYkaAoQULW8l8om18pG5liz81vUH04&#10;oGYfPMuvEJYPpKUUVMBRWIlUJUr0YJn9V8kcLOPUyJVP/TUzt+MvmEl2xRb5vrDWylJqMLaZ9tyq&#10;RuRVMw8/a7AwVUwzCuta5LvVquA8YXowl2ARlgsWjUuwuKUIq1CpwCyZItiXq9v6UN0+IAyiumMI&#10;td0j8t2dwLbh3eia2o/h+VPYeewKZs7cdsmVWXLhoTVo9QmoAa7HFh+XJiutc2e5WDGwfTkrbftR&#10;7Ntag2xLUSayf/dBt0/EyBtegxm5BsR9wI8DezPnZR2xzocpwZgejEXuXYLl2G25HyeUYEksbEZA&#10;Ugk8QtKwJiAFawOSsCHEIe+TLHmX5CgoV/xYdyU6EwFR6UqweIckY3NQghIsnqGUEboGi0kTZmqw&#10;rPWPEpgeTKcIYwSLB0XLMsHij6/W+uCLNd74bJUn/vzdJjXl8pfrfPCNrFeCxZspxUJlO4qVcFUc&#10;n6hi+dynJXA2BEVjY3AMNofGKVxyJGJJoGi5kqjg+Rsoi5aTbMFUaHZYe0bPG8GykmRxx12gfAr2&#10;7SlYAmNT5R3vXEZwXJoWLAkZrmL0xIgQI1Ps2Nd9LBLlUwWLO0tSYzkr9f1UVtof+bAfP4eWK1qw&#10;6DZDnGxD4uVzJlCwuJFokSTv/2R5/ysoVFYgRf4u2HHI3wM7qUT+Pjh/hbSCSqTL34J0ef+nU6xb&#10;ZJTWIpPv/zIKFqYJa4Apaq9Sg/F9X8X3/lZV3F4VuK+RqVXg3giWut7taPtNwXJf3k8P5H2xKO8I&#10;u2CR98oKaKliolt0xItdsBh+TX64L5MP3vdu+/t7+bV9cXlGPqeG6+Vclr3v+T7VLP3N+Tiuvxc2&#10;tGyR9XYua/iDgTh3wZKekYLMLAqUVORkpapaK5mZyR8hBRnpyUhPS4IzjfUbEpGWnijbJyGLA8I5&#10;KcjJTUFuHqdcTpJ1CS4ysuKRkRkvx4yzkPnMBFULgjUhMrKSZf0SmZQ6JCcVmblpyMhxIkPOM4Oi&#10;R+azpC07LxOFZfKfu4ZKdPR2YGLXBA6dPKJqvVy9cwNXb9/AxRtXcfbqJZxjqrFb13Dz4T3cf/5Y&#10;Ddw/ff8Gz1lI3xV98Q5P3r7Fg5eUG09w9d59XLh1C+dv3hRu4eKtO9L2ADcWH8n6Z7htcevxc9x5&#10;8hz3nr3C4kvKAtaDYV0Yps1iSi3WR+Eypcr3gqxnjZRlfQQuM30XpceLN7K/l2r/NxYf4+rdh7h8&#10;+4ESOWdv3lVQqpy+cRenr5M7Mn9P2u5r0XLnES7df4LLwqX7j3Hx3iNcuLuI83ce4PKDh7j++Cnu&#10;vHipUpHdf/NWeIO7L19I2zPcfPpI1jPy5w6uPKCYuoWr1vTyXV6LKzhz9SJOXTyHkxfPyvQszl25&#10;iPPXL+H8tcs4c/kCTlw4g8Onj2PfcUb+HMT80YPyH72D2H/8qPxH8ASOnTuDExfP4/SVSzgj25yW&#10;e3RKtjt+4ayLE7Lfk5fOSfs5Od55nL1+QY59Se7DZVy+cxVX7l3DtQc3cH3xJm4+uo1bj+4Id4X7&#10;wgPFbUodxUPcfWLBebYxgmXxPm4LnKr5+/dw657sQ7itkH3evY0bt27iipznBTmn02eO4tjxAzh8&#10;ZB5Hji7g+IkD0ibP3fnjCs4fO74fBw7OYO/MJKZ27sDY+CCGd/Sif6ADHZ1N2NpYjcqqIpVqLzMr&#10;RX2XKDvSnLFwUqA4opUw4dTMq+WUaOjaITpNFafpqbEq3ZUqSi9w3r0vcbItVdZJH2KiVxzSTrlC&#10;UuXYCi4ns4ZKJJIYpZGg64/o9GHhSlqwYPxShIggy0mJoUqwxEk7JUtUlD8iInwRGuqNEBaGD2Gd&#10;DD/ERsl2sdwfxU0Y4qKDERXuD1VAPoiDnRys9JF+Og2ZKk4fT9mioehgvROm5SKsh0Iof8yUMMKE&#10;1ycrPR7Z8s7JTI9VUS4seK0HJZkyxwcxHCSN8pFtlw9C8jgUOCadDqesQUN5kyRQsjjkM6TKdXHK&#10;NUqVa0ScQposZyRF6BopywRLgBIpFCockI6N4OAno2W85NiMxvGVz+on15mDmIFyH0PkfobKfQ1X&#10;Uy1Y5BwTAuQZoIQJkXWM3gmXZX5+H/ULaR/Pr10SZd3qPylhQnniuZG/6v9SyZSNLOa89i9Yv/ZP&#10;mjUfoqJYZHuPNdJv3efw8PhCQbmyYcNX2MTBPNcvpZcG7Ly5vJmpfFYhyJfRDhQHnojkgCpTzdii&#10;WShWgjl4yUFMH6YE0mmyXIWoAzeoAWglWDjIy1/+M6olgOtYbNwDkRyM5CA1Cd6ICGkL46+9fSlO&#10;vlXTUL9VSrBEhayXc/GQPusQ4stokm8QsPlrBHp+g2BvpuNi+isKmI3q2DzfQO81Sgp5sYD3ms+x&#10;YZVcD6Y7Ezy+levL+W/kOn3zR3h8Tf6ADd/+GZtXfwbvdV+5Il5YhJ5pxVi/JUKOwYL5LARvCszb&#10;YaF4k64rJcZP8EVqrD+cTN0VL8+GTLnsiPVTpMZZ61iMPt5aZ22XIs8Wpw5rH1yfnhCE9MQgpCUG&#10;y/MbBIdsmyT94yK81MCuFlD8Fb2crxBmRazw+impIs9uvDy7CZSD0d4CI14oU1hfRZPMc5Bz5bOf&#10;wcgsi/Rk+Y5IW6oc10CxomE7ZaW8V+T7yLRgKqKDg/1yzcwAtxkEV22Cjjjg4DMjQ+QdEu6N6Ehf&#10;F1Hcj7SFU6hwf9KPhFJ6CNxW/XLfj5JGywlGgTB1FgUK3xOMjiI6OmqTwkRLccrlCLl2FCAryhU5&#10;RzMYbwiW543PMp9pPsdRIawNslHmteRzpUKTc+P23A9FMCUwJTHlE99nvEYUN6YmC6FsoXRh/1jp&#10;z/cb+8fJlFFuvB68VmGybaiNEDnfYDlOUNAGBMoxAwPl2BRu8r5M5LNHsZsWKci7TWDdq9QUeZ/L&#10;uzNWzoXX2gzSU3JRAixB8cUICUaGbJJ7J8fxZ0oyXevjA3w8wPouvpZkUaJFvkN2mWEEiR+jMHx0&#10;Ki0tWihZ1sl91XJFp8lareSKXbAslyJaphhhYuCykSx2TH9zPjwXI2385Xx4DhQsfC8zPRgj8ChK&#10;VGQd2/zXyvtAvmcWkXKt+U6Il+8ho8gS5TuVIN+t2Cj9/DElYoQ8ZxQt/FzLBYt+F3OZEsWIxuXX&#10;X8suM6+kuNXXRK/wvgVRcPltlOsp99CXWPeCtVikLSxC/g2SVagES/voYfTNXUX33DV0CG2zV9A+&#10;e1kVlO+auYLumavo2XsN3Xuvo1Om7bLcPnsVHUKn0G3RoySLplf217H7PLaNn1BipU4Jlv3YNnZE&#10;1dhgCqia/r0obZ9AXuMQsup7FQVMadUzhaaRebROHEA7a15MHETb+AElTpQ8GdmHxu0zqOvbhaqu&#10;cZS3jygqmM5LlmtUnZJxVHaOSvsOVLQPg4Weq7tGpc8OFG/rR05NG9JV6q46OEsbkFHRKG2sj9CK&#10;goZ2+Y9xJ4qb+KvwftT3jKBl+050jc2gZ3IevTsXMLBrP7bvPYyxheOYPHAKUwdOY3zfCWyfkWs5&#10;NS9996BjZLea9ozvxcDUHEb2HMDE7BHs2n8Sc0fPy7+nr8q/ta/j4KkrmD10DpOzR7Fjej+mF45h&#10;7sg5HDp9FfvkP+O795/CkOyzc3gaHcM7MSjHn5J97JP1h8/fxrHL93D0kiD/ST98/hb2yz5nj1/C&#10;7sPnMLXvNMZmj2PHniMYmj6I/ql96NyxB019E6hp7UdxfTuy5bMTFt1mwezG3jF0jTJi5qB8xqMY&#10;2H0YPVP70TE2h9bh3Wjsn0JD7wQausdQJ9e0tmsENXJdq3idW4dQ1iz7beyR69iF/PoOFDZ0o6Sx&#10;F1Vt2+VajqNxcCe2bd8Dpjhj4W3SMjKLlrF5NMt0q6xjIf+6/mmZl3Vy77v3nMT2A5cwfuwmdp66&#10;gynKlVOWYFFQrBgswXJGC5bxUw+w4+gd9O+/Js/oJZW+bujgDYyfuK8Ey85TDzF65DY6d5+RZ28v&#10;shu2I7WyG2nV3chpGEBp66gSeBQsbRP7sWX7XhS3bkdi0RZVf8UrKh2ekWnwFvxj0hHINGBxOhVY&#10;cEymxggWDpjGLhEkbYxm0WnD0hESw0iWVARHpyAoKhGBEbEIiIi2iEJgZKS0RyIkOkrVXomIixXi&#10;EBmXiMj4JEQlOBCd4ER0Yhqik9IRnZyBKEOKLnRPlksVw5JcWSJHsUywpGq5skywpBcqqZKYWazg&#10;r5JXEiUfw/T5VMFCoaIki205hb9OtgmTlUTJSoLFYO/rvp1JE2Mky0r8PYJFoeqvtC1juWDRNVns&#10;gmWpDsuSaFkuWPpR0z4g38dB1HRuR13PKLYMTGrBsnM/hhdOYfr4VcyevYP5C/yl9CJmhaVBrk+B&#10;g2L2gS8zGPb3s7Jg+ZCVtv0Y9u0YNfIh0ufS0iDfb2KJEyNS1DU4b2G7Lmrw0C5YrGvD86BgIRQs&#10;nE6fvCf34yRKmscQnd0A79h8rGP0SmCKShHmGZGu0w1SrsRmy3slE34UK9EZCJBpQKQTPqHJ8ApJ&#10;wuYQLVgoIDzDElVqMFN/hcXt1/pFqgiWVT7hWOUdqvEKwXeeQUqcfLHWW0WpfE6homqt+KiIFa77&#10;dmOAYtXmICVi1sq2qmaLQDlj5AoL5W8Q1pNfFSw64mS5YJHz/kCwUKiw9owdI1ooVpbza4KFUSf2&#10;5ZWkiWkzuO/Pjr/0D6QEZ80sIYRiRQiNT0cY5QpJykJ48j8mWNzFheln5MqnCpaVWEmG/D3Yz83O&#10;8n48H/n7YMkUd8ESK8TLNiQho9AlU+wkWSTL+z9F3v8KypQVcFCq2FBCZQVWEiuGXxcstcgqq0MO&#10;JYtAyWJESy7f+eq9vxU51RolWJgiskHe8VvbUNbajVpLsAztO4ydTBF2/rq8W25h/vIdsA7LwpX7&#10;wiL2XXmIhcuP5B31WHPxiSDvsWWwjawsWOwyQ72TZD/ubXbs6+3vMzv2/kui+dMwMtpgpLdZt1fe&#10;oxqul21sf1vsrPSeX6ntQ6zj8XOqKEz5THKNme5y70qCJcXB4tIJamA3PT1JkZGxJFVYiNod/uqd&#10;6GVOWbA6QfonIisrwUUmZQoHM22ksRaEC1lOj1Okp7Ov2efScTjobGQOf3GvSUJaZgrSMx1KtmTn&#10;paOwNA+1W2vQ3tOGHRPDmJ7bhbmD85g9MI/d8zPYObNLpnsxf3g/jp0/hfM3LuP6gzu4+/QhHrx4&#10;qiIvnjFC4v0bvGR0A9NN/fyTTnGl0OmtmPbq+fvvVY0RpsFy8e4HzXtdgF4Xodc8ZYqt9yw+z7oo&#10;Og0ZI2VYR0XXLKFg0YXqH8t68uStKVyveSTbLL56g/svXuHu85e488zi+StV8+Xmkxe4/vApri0+&#10;wdUHT3Dl/mPFtUW2CQ+fKK5y/eJjlXbs1pOnuPviBe69fKnEyq1nz3D90SIu3r2NU1cv4dCZk9h7&#10;aB92yvWbkOs3MbMb43umMbZrJ4YmRtG3Ywjdg33o6u9Ft9C3fQgDI8MYGhvBwI7tsq4frd2daGxv&#10;wda2ZmGbmjZ1tKFF2tv7etAlfXq3D6JX9tU7PICeoX50DfQKXCdToWeoT/r0yfH60T8ygKHxIQxP&#10;DmNk5whGd41ifPcYJvaMY2pmUu7zFHbOTmPX/G5hj4L3fc/CDPbun8XM/jns2TejWdgr66TP7G7Z&#10;bho7905jau9OTO6awuT0pGKK7OL8BMYnxrBjRD7joJxbdwvaO5rQ2rZFpo3o6W3F4FAXRkb7MTo2&#10;IP36MLS9G909LapPY1MNGrZUorqmBBWVhSguyUFuXpp6vpNTYhCfEIG4+HAkyJTpslirhHLEiBNV&#10;K0TmiREndkyfrPQEZMt3klOzDdcbwaK2ZRslDuuwOHTECuulcMpi95Q7lDxmW0oWVWckjmm7glV0&#10;CFOCMWqFYiWa+fvDWTPARw2qJcRLH1mXSMki66Oi/BAWRrniiVAhPFT6Rvgr+cGIGF3DRPqyBgqj&#10;V2Q9U3VFstZKGMWHn6yjZKHU4ECihr+8NtElKqLFkiwmwoZT7p8SKoNpurKSkJedrGrUULIw3RcH&#10;Gk2am/gYX9lvgBqsVKnGHLJdarSqo0Khw2OYugUUOoxgUWJF7llaUhTSFRFKrjjkOhlYjJ4pjlhL&#10;Jcuk+HKwPksonMkhch5MscZfgktfIssUJhy8TE3msl5H2EaJkp4apuZJSmKQ3BM5n3gOmvqrX9Qz&#10;FRhTfK1fw8Lyv1fpvRiBwiL1FCqbN+jaKxrWS2EqJV3IXsmWNX+Gx+o/qf6cKqR94/ovsEn6btwk&#10;yHQTt7HB5c3SvnkD67toTCFqihMOEpsC5Uy9xSgOSgvCKBFGjDA9likaTxHBtFucZxtrkDDiI5wp&#10;d3yZOkun1uGUUIoQDlBymb8GD/SS7b2+VoIlxPc7ldKK6awIa4iE+bPftwjw/Br+m790Eyxa2nCQ&#10;m1C0BMvn0PVRvoW3fD6mA9u4+jMlWNZ+9Tus+fLfLH6nBct3f8KmVX9RksWTKcOkv49sx8/G1F8c&#10;SKVYYRotyhTWLDF1UChVWCzeGc/6J4HyLAUI/rLsj/TEQBesjWJgIXpCacK6Ka5+nBcy5Dky8/bt&#10;HHGMHmFkFdN0eesICqZfo4DyYy2I77SgMhFAwR5KsFCuJEZ7IyXOT74Lcn5ynpQplIgGLlOaUKpk&#10;Opg6b0muuAsWShXCeitMFcZ0YIwesUsVg5EraoCbbdKHA/oqyoLRZ3xnyPvIiGAlFBitIevZT6U/&#10;sjDbGiGgJAv3L/MsmM5Ue4x0YYQKB8YZgcCaGqYOBpc5aG5ki5YwS/VU7Cm8jGAxg/IkVJ5pIwnt&#10;UHLx+8LvDQUK0VF7Gi7zPabb/dV7mOm+KFRMBI5K7SXfN0oiRrEwfSCj9ihAXCmz5BqHyXYkVKEF&#10;C8WKr5yft/dqQb6TTFclz0UMI6PkeTTvJmKiWEhCXKD6e0CJxWvIQXwlXS10tIQe+Kd88ZfvN9OK&#10;eW1a5cLHk1EmlByMxtED+/7erLOzBpQrS6JlSYwo5LtPwcLaJBqKAwqFJShYDCotlpyfuRdGehlZ&#10;Yt8/17uEHp8PPju2e2kXLAa1HQWL7Rnh80FZEscpnxeKK3nHqOg1K3JNvRf4TpDvQVKsn5IslOfc&#10;jjKPgoVRLKw1w2toIlLM9XUXJpwa0WWEijtcpyK+XNtQcMn9814veAjcfi18pZ+Pz3qERUTAkWkT&#10;LJQk8zoypZ1yZO4KusnsFfTIut6Z6+iZuYEumXbMUsQsSZYubstIF0aw7NNpxfrmZf2us2gcPYqa&#10;gQVU982hdmBeyRW7YCnvmEDhtu3IoWCp5YB2jywPoozCpH0UFW0jKGvejuKmQRQ19qOwkXVOepFX&#10;36NSdmVVtyGzqlVT3YrsmnZZ14mirT0o3daH8hYONO7Alt5xNG/fqaYVLQPIqWqGs7gOiXkVSC2q&#10;UQOkHAAta+xCZTMHKgdQ37UdTf1j6Bzdg6Fd+zA2dxQT+45jbP4oxoVJmd91+Ax2HTqj2vun5tAy&#10;NIla/oK8tQ81bf1o7B1B+/BO9I3vxdDOeeyQ/Yzs3o/xmUOYkv1Nzh7B2J6DGBifQefQFNrkeF3b&#10;pzA0OSvrDmOKx5K+PSO70Ng9jOqWXtR3DqFlcAKD0wtyTkcwtf8Edh44pc5jtzqf05g+qGE7mdx3&#10;AhPzxzC85wB6J2Zke32exQ1tyCitB4t+c1qypR1bundIn1mMzh3D1MEzmDxwWuaPY/seeU6m9inR&#10;1Da8G82DO9HYN466zmFUUKps6UI+I4IqmpBe2oC0kgY15bUurO9AaVMPypvlngi8NyUG2bZU7klZ&#10;2xDKWodkXqCokWegpm8nmkbm0DF9FIP7zmPsyHVMn76HaaYIo1g5ZXigmGJEig1GqYydvI/hI7dV&#10;5Ern3vPonLmA/oUrGD16R8mV3WceWWnCLqJ+aB/yt40itaobKeUdSKuSz7R1ENXdch7Dc2gdo9yT&#10;51bOLamkEYHJBdgYnooNoSnwDONgnbtgsSSLXbDYUKnErPRh3EZHsjgREu1AcFQSAiPiEBARYxMs&#10;UQiKikJwdDTCYmOUXImIixcSERGfhIgEByITnEIaohLTEZUk2ASLLmjPlGA6FdhKUiUyOcuGLnJv&#10;Fy12ueIuWFzRK5kfihIjS1bCvZ+9rystTO5ywaIki23Z5Nr/ZwgWO/+VgsWOXbDYcRctduFSJe8d&#10;Rq/UMHqla1gLlv5JbNu+C53y3d0+f1JHsJy9jbkL9wVGr/ydgkXJhUcWHx8A+1RWHhT7dFba18pi&#10;xQ77fBquX0W7jmMb+OO8xdLxdT9zTdT5CEawkN3yzuqcOiF/y3Yg1Fkl75BMrA1yyHskDZ6RmfCN&#10;zVGChanB/KIzFf7yLgmIlWl0GvwjHfClXAhdkhMUE5QtG4PjsSEoDuuDYrVk8Y/CGt9IrPIOx3de&#10;ofjWMwhfbwrAFx4++Muqzfj9Vx743Rfr8HvhT19v0CnB1vu5pIoRK3aWCZaAKGwMjFZSxY4RLCvV&#10;WtGSxciUlaA4cShWEi3L5ErEkhChALGLE/IpgsXeTuyCxY6v4C/rA6R/UEyqwsiVZYJF3p0misUI&#10;lJUwkoTzFCXELi24bPpwX/b9mn3/VwkWc14rpR1bvt8PBYtKB2bjHxEsDptU+a8ULEayZMvfAbJM&#10;tFTyvW9BycJolppG5NbJ+98IlhYtWFondmFo4bD8m+Mi9l64gbnLtzF/9R72XXsgLGLf1UcWj5dq&#10;hHzw3rK9u1T0CaNQyCPF3CW7CJH3s/XO3nt+8aO4r3e951fC7Z3/a1CYKM5pTLv9far6Wevd+7mv&#10;M236HfxxzN8Ag3qHy7VS9cQuyWe9JJ/TkiwrChYWluYAr8PBAVf+qp2yJOlXBQvJJOyTkYg0Z5we&#10;tOWv7ln/gQWm02KQTn5DsKRbckUJGtmnSUtGMjPlWIJJR+aKbMlk1E2qJpvF9RnJkoGC4lyUsMh4&#10;bTlqtlShrrFWUbO1FlUN1ahtrEdjWxM6+rvQPzqE0d2T2LVvRkVYHD9/CueuX8KVuzdx+9GiSk9F&#10;2fL6px/w7m8/4/3ffsH3//5XvP/3v+HdLyzC/hNe/chaH4L0oYxhkXYWdaeIUdEwP8hUePGTtEmf&#10;Zz+8x5P371QqMvJU5lmX5IXsQ/UX2KbRy2b9S9kHYT0T1j15Lsd5Rn78SeZ/AqNfmFbsPmuvvHiN&#10;e89fKe4/f40HL5l6663mjRY8rDmzSF69woNXL3GXUSuPHuLS7Zs4cek89h7aj8HJMWzrakfVFvnP&#10;UmU5iivKBE7LUVhWisLSEuQXFyG/qBD5hQVy/YtQUFKMopISWVcs66Rd1uUW5ityCvKQJWQLOQWy&#10;LNvkyvq8Ik7ZnoOs/Gxk5WUpcmQ5rzBX9pEr+82XfeajuKwApeWFKJX7XFZVjLJKTjXlssy0chW1&#10;paisr0Blg6a6oVKoQvWWSnkuKlHFdXXl8pyUobymBOWyDbdV+5L9Fpflo6g0Tz5HLooFTguLc1BQ&#10;mI3c3HRkZDmWpB/FpPVsMtrK1CbKzpHnUpbNM0tZyL4O1jqR7xq/cyQpKUpJFbtgYbH51JQluWKP&#10;SjGCxV2ymDazDTF9KFYoGYjqz/ZfESxpsg9zHG7LCBBGa1BgxDCSgzIjJkANnnEwLyJYF0ZWKbWk&#10;jQOZSrDINFb6RUT4ICzMS8mVCCVMAsD0Ykz9RbliBIsWIxQnOiqF08RY2VfcUrH2XxMsqsi8Tdow&#10;yobnzs/NtGmUTiz+n0MBnCHXJ0XWJYZKP0ojM0hI4cHaJ5GqUH4WU7MxFVsS024xYsVKQyb7dsq1&#10;yZB7mCn3M0vI4LVlejKeR4QfYhl9I7Awf7Kcq0Ouh6on4QiX/UYhJyMG+TnxKMhNFBLUfF52HHIy&#10;Y5CdwfOlOOM9o9BiJA5lixYs/MU498F9pSTwevmqQTumBGM6Gg7qsfbEhrWfwWP1X4Q/K9lCgcLC&#10;9hQsukYF0RLECBcub1z3hdqGgsWwXva10YOC5UtsJJZQoXTZ4PG5YqOwiRJGUMcRjGAJ9mXUA6Md&#10;mDrKX01ZQN6k4GIBdEaMsBYJozsCNn+noj2W6pzoyA//Tax98iW85VicBmxm5Mk3CPSkiNFwmf38&#10;N2soTyhYVPRKwBolViICmYJntWqjYAny/kYR4vMdwvzYhynC7NEEm2ReoyJaOADps1alDTOyZZNc&#10;640qLRj5CzavoVQxfC7n7C5XNqgoFbtMISmx/opUigm5v+mJIarQvJYsXMdnylfVRGFtFEecn1qn&#10;xIolT+xkJAcLIYpMRjvJMvfHfXE/rKuiIqnCl9JTEQ7uR3FAOJgD/0uY6JXY8E0qcoU1WhyyL6cc&#10;38n9yrlQrFDYELtoMe2MbFEpxFTqsKVoF6YJM88HxQKL2ZuoDw5qExMZotKCSTtTglGwUI6wpgnF&#10;Ad9RFMBmoN+IFRWpwcgM2U4N7FsD7pxnW2iwjn6xR7XoNooIRslQBjA6S+73+s+stHryLHrJMyjP&#10;TRilCK9llI8SH4wU0SKXEXA+LsliPgPhcpScN1Pc6WtOoWdJFnnuKJl4PVTB/wS+fxjBx3egESt2&#10;4aIj/viO1CLFEsPy7uY8t0uW7SmsVYRJoBWxw4F0/w3wd8PPzwM+8qx6ea0SvoOvj3w3/XTKLV3T&#10;xEPmuUzWqWsVGe4l+2ZUjKfcE32ddb0PjX3wXw/2r1JRF5v4zlr3pSDvIA95N238TkkWipUgvw1g&#10;SrGQAMo2pg1bEi1KqghLYmQV/LwZvfGtwk/ul12okKX7TgFBWSbIeRpZYpcs9v1zPZ9B+/NoJIt9&#10;W/s2bGOaMtZ5sgsWyhI+/4xQYaRKnHz/YvkM8BrKdSMqsk2uI6VnnC16SkdJyXMZzEgTLQmNODHX&#10;18gS3l+7YDEyxfQzfQnvCfssFyzr5flmRCQlmTwH8n7dLO/XTZtWIygkBMnyn1+VImzsCPrnr6F3&#10;3010C11MFbbAdErSJu2MSOmfu4k+oWde1i/cEChjrqFz7pqKfGFf1mEZOKAL41OwtO48gy0jR1yC&#10;pW5wXtVOaR4/jKbR/agd0IIlv3EQGVUdSClpRHxhA+Lz6zR5Qm4t4rKqEJtZKf9RL0dMRhmi00sR&#10;5SQlMl8i68uRmMvaC7VwljSoQvJ51ax90I7ypi5UMwqlcwgNXTtQ3TqAoro2UChwEDfSkaP+85+S&#10;U4aM4hrkVmxRA6QFim0oqm1BeWMXatv60dC5XfYxrMREbUsfaoTa1n7Zfx/Kt3YiX7ZJl30k55ar&#10;XOCphZVg7m7m5i6ua0FpQxtK61tRIvMGLhfXNiNfjkvy+MtIgfNsL5NtyvlrdumbV7kVWWqQuEbl&#10;Bed5FtY1K0lSskX2vbUDZY0afu7K5m4leuo6BtTnr+sYVOfOdvbnADAHjjk4zQFsDmZz4Jn7rdjW&#10;jXr5rBQoTf0Tarq1d1TR0D2i1tV2bEeVXM/ybT1yrTtRUNeKnKompJXIPguqFZRY2ZVyLWVdUUMH&#10;CuvbkS/Xn/0YNZResVWQaSXZhjSL9KpmsAZOQVM/qron5HmZQ+/MSYweuorpU3ex6+wD7DxDoWJY&#10;1DBqxRIripMPMHbCEiwLlmDZe0Ge5csYOXwbO08uKsEyJX0GF67IcQ6rtHVp1b1ILmtHakUHsut6&#10;UN4+piKmGDnVMLBLCZaU0iYwgmVjuAMbgpOwKSQJflFMF5Oh6quEfKpgYY2WeFkfz7os6YITISpN&#10;WBICI+OFWCFGiF4SLDEULDp65dMFi0bVW7HqrDAN2KcIFiNZ7IKFYmUlufKfJVjc5cqvCRYjSwxG&#10;kvy9goXb/ZpgoVSx88mC5TfkCvmnC5bJfdg+938MwWIfUFxp/W9h3/4/ivu+V/oMBn3spX5MB6bq&#10;r8iyESxMFTZ94i7axo8ip3YAAYml2BCWAY9gJ7yisiy5kgt/mfrZBIuWK+nqHePHgvaUC5aQMJJl&#10;U3A8NgbFYUNgLDYEET3vERCDdX5RWOsXoYrbf+cVjK82+OPzNV744zcbVN2VP3zpgT9/s/EDwcJC&#10;+CZqZUXBomquxCihYmcT66+YWiv/CYKFRf0NdjniLk7+KwVLeGKmYiXBYgTK/wrBsrII+fsw2/9H&#10;BIsRK/+nFiynL2LvxRuYu3IH81fva7ly7eGKgmXh8jPh+TL0e+ljgmUp8s4IFkqTPecefBS7XPmn&#10;ChabHFGwTZjlu1FgCkXV5tbvY/swbe7vXHfs72rX+/jvESwqNZCVEsjJQVkO5GYkKrmRlUWJwnmD&#10;FiCsx5KTLVNZzkxPUAOyHLTloHCqIwpOpsJJi0FWZrz0S1RkZyVI/3jVxsFNDef1L+5zZF85Wcmq&#10;9kQOa7rI/s18bq5DSEUua1PIPNOZMaUS0QPYOs1ZRjZTiDmRlumAMyNFSIZT1qXJujSuy0lHTn4W&#10;8kvyUFheiJLqElQ2VKKhpQGtPW3o29GHkakx7F7Yi4PHD+Ps5fO4cf82Hjx7hMcvn+LZm1d48f4t&#10;Xv/w3gVrebz96Qe8/+VnvBPeUIT8+B7Pf3yHFz+9x8ufv8ebv/2kePXzD6r92Q9v8ex7zQtZfmn1&#10;M7z6aTlqvZqnyLHqiPzyC17L8VRReBaR/4FRM+/w9J2OiFEF5n/8Sfr/VcP+qoj8z0rUqILzFjyP&#10;h29eqFRa569fwYETxzA6PYXmTvnPWFU50nOykZTqQKIjBcnOVKSmp8k1zUSmtOfm5yEvP1/uTZ7c&#10;mxyLXLWcV5CPwpJilJSXoayiHKWUM+WlKCotRmFpkaakUPrlIisnE+lZaXLPZP9pKYLcuwwH0kkm&#10;RZoTWSugRZtDodLb8dmQ5zNdnh0nkWfKKc9Wqjy/DnnOUok8s6npeuqQ513BVFnCMgGSHI2kpGgk&#10;yjQxKQqMLImPDxfCEBdnRZtIu+onJFjrKUp0v3Aksni79FFTG+xPqanTc8nx1LGkn+wzQbbTReaX&#10;BIGJQDFCxSwbcaJSdtm2sWP6mP2YfSzbD6dWW7p8l9O4jvuVz0rJYaI3WNyYv45mvn4Wgw4P2gSm&#10;e4oO9UZ8pL8a1OPgHeuycGAzJlq2ifRRcICTciYhLhhJ8Yy8CFdF4pfgcriSGc6kCFV7gaIjPZlF&#10;4cOQmhAKB5F9OxJZyF3XEFCpwihc5DwpaQyULPz8/HwUTtnyrsnJ1O8hRrCkyb6dyeFKtDBaJTMt&#10;Gtny3sqRdbkCi9JnpkQhjefEqBQ5loO1VWSZMiVL7l22kCH3z8nnIC4U8VH+6hoxpVCI/3oLXYch&#10;MoR1G1i7IEA+I2umRCMvKx6FeckoznegKC8F+XxfyrsxJ0OOL9Ps9Bg5dzkHOUdzrpmyzPV5XC/7&#10;YPHvhCg/cOCfA30czOOgox545CChqRmwXk3ZzrRdlCuMMNnkQRHCCBZKlm/htZHF7b8CC1NTsqz9&#10;jkXuKVn+bKUI+8yFkirrv3BBoeIqLE5pI/ht/lal+aJE4WA5zzUphmmoAtRAOgfRWUSedUkoVShU&#10;KCG85bwoJSgpjLjYSNHz7R/g8c3vsO7rf5PlP8JLzoOyxUeOr6SKDab8Unh+jUCvrxDkTdHyjYWe&#10;D/X7VkWxULwwZRiLt5ti7TFherDboKMJKCK8lICwSxdG3zC6hsXodRTNWhUJEyCf30igIK/vVHQN&#10;04Jx4JQRKxQraQkUI4wsMeKDkSo6GsUuSNIpRijbYikhfNSALOHgK+WEiRRhVEi6EiqhrqgREzlC&#10;2IeigwO7+nMwFRqhTNJyhSnCVGoiJUB8kEypw9R11jynjFwhpo1RLKwvZARKvHzvGXkRJ5/TLm4I&#10;r6WBy7yuPCb7avS2TA0WI88IvzuMvlARGJZUYBvfR+r7FrhByRUO6nOAn2msCAf6GUXBgX9XkXL5&#10;nJxycN0+6K7EgbTr/WgRw74cgGchcRUNwcF672+VYGGaPa+N5Cv4UOz5rlYD7mEcIJdjRst583zt&#10;coXtBi4T9dkEE93F7wmfKVPAn7Af98PUhXwHGsli3s1E1aKiXKHkZh95b7ImlUqvaL2XHfIeSZF3&#10;LN/BlN2hQZ5qAF3V1Ni8Gp7Ek9Eqa+HDeht+HvCXZ5qD7mrgPYAD7xrWuaHMZYotz03yvRcoUigu&#10;VAF4gdeVAkULFtYE0QXX9fXW6xlxsVneFRuZctBD3iXy3d/Id5K8jxjVolO1MRKHBfwp9K17HrA8&#10;EsiIDV8ew5PHkneQoEULZcIq171eLlfk83Aq+zJRKUacuGPkCt/ppo3b2bf9oE2ulS60v05BKUU5&#10;Ei3vmLgob/U9U8j3mKKF0Swm7aFJGafEm8C6U0auUNZowWXdDzmekVbuosQIFsJ1H1tv9mHWB8j9&#10;Z9o2X691Kqpo84Zv1Lt+vYf8ffD4Bn5BgUiU/wRXNg2iY4LRAZQjd9B38A56WMB+/01dvJ7twuDC&#10;bQwIfftuo2f/LelzE70Hbki/64o+9mWBe6vIfe88a7Ccxdaxo6gb3IeafgqWOTSNHBT2Y+v2OVR1&#10;71TRK+lV7YjLq0OoswQBiXnwjcuCd0wmvCPT4R2RBp+IVAUHlnwjOa8HXohvJPOhpyMkIRPhjlxE&#10;pfI/+PIffiFWWPpPfaEaDOYAcURSFoJinfCPTIZ3aDx8IxIRGOVASHyaGhzhejVIIvsMi89AhMyr&#10;It8s8C1EcsA5UfqYX6tKHw6MB8U41YAL62ioX7MmyfYkWc5NphywjpBpOIvgWkRJW4wjRxGbmqvg&#10;vK5/Ie1sc+bpgYesYsRlFMhn5GALB1lkf45sRDlzXQMa7uk44jLlcwtmwDoxpwRJuRywNgPXHMTm&#10;Oo1pVwPX+RVCpUq95CisRhoHnMsakF3ZaLEVWRVbXGSWN8j6etXPwUHrIgoWblNv9dmqtudyemmd&#10;9KuDU3Cwv5BSXIPkohokFdYioaAGiUXSp6pFRTTVD+5Gz94TGDt8FbtO38Xusw+w68wipk+zjoqu&#10;pUJUBMupRUyefKCxJMvI0TvyHF9Dz+wldM9cRL88nyNHGMGyKPt6jF1MEybPbtf0aVT37kXulu1w&#10;lncitbwdGdVdKGgcQlnbKKq7JlHTPYVymU8rb0FYagk2hjrg4R+P9QHx8AlPQWB0mpIrSrBEpwsZ&#10;8lywuL08d26CRUmWhGwEWYIlWJ4jlcs/ls8R67AkCHGCJVmiohEUHS3rYhAaG4ewuHghAeHxiYhI&#10;sAmWxDREJmUoouT5U6iUYDpyJSY1W9DPl3nWVpYsS4KF2CXLx6JXlGAR/pmCxUSvGLFCmWLmzfKn&#10;CBZO7ZLFDtvsUsVsY+SKXaysJFfI/z4Ey1KKsNruHWhQRe53on1iHoOzxzF19DL2nrmF2Qv3hPuY&#10;Of8AM3+PZPk/mWBxZ6Xj2TGDoPxsMxwYFChYKFcOXX+NeWkfPXgNdb0zSC5ug2d0nhIsmyIYuZIH&#10;//h8BCTkwz82G0auqNorMRny907+BsrfP7tgsYsVD/9orPWNxBofihQLXxIu86FYzdRgm3VqsK88&#10;fFV9FaYI+2KNl6rBQr7x8MN3mwJdcoVCxcgUTg2u9GBB0dgcEquEip2VUoP9I4JliRQXy+RK5HI5&#10;4i5O/tmCxU/W+0fxPe/4pwkWex+7sDCCxS5XPlWw2OWHgVJkpb6fgn0fvy5YLLFioaJWpM3ObwkW&#10;g6rBIvxXCZa0Iop2/i3QosXIlY+lCFP1V+yCxZ4ibIu877e2obSlCzU9Q2gZn5Z/Rx+Sf7NcwszF&#10;m5inYLlyT3ggLGL+suGRQHkiUKS4vX80f59gISvJFYPpQ7jNSlEwZM+FR8LjT0P+PpDdbuy9+ETB&#10;Ph+s498SaTd/U+yCxV20fPrfHPazroX8ndtzQT7zRZlefIjdshz3dchywUKJYiebKXRyHarQNtFy&#10;w8A2FsQXKDwoQShd0hP0r+yd/LV9rBq85K/EmYonPzcZBXkpCs7bycshKciT/bjgco5D1qeiMN+J&#10;woI0FBamo6gwAwX5PLZTnUdWFiNZGE1jpRXLlGXWa8lOVanDKFdS05PUlFCypAus4cL6Laznkibz&#10;JD03DVkFGcgryUNJVTGqt1RjW0cT+of7MLVnAvMH53DoxEGcOHcC51nb5dZV3Lx3C3dYy+XxAyw+&#10;fYhHz5/goUAZc1+W7z1/iPsvHuHBy0d4+PoJFl89Vm23Ht/D9cXbuHLvOi7fEe5eV/PXH9zGzYd3&#10;cfvJPdx7toj70ndR9kUePHuIB89l/vljPHzxBI9eyrFkuvjyKR4Kj189E57j0evnePLmBZ6+eYXn&#10;79/g1Q/v8fbnH/Hurz8rWOydETmvfnyPlz++U/KG61/L9Onbl7jz6L6qo7L/6CGMTk2ivbsLdVsb&#10;UF5dheKyUhSXl6G0sgIVVZWorq1B/ZYGbNu2Da2trWhvb1O0KdrR0dGB7u5u9A/0Y3h4GKOjIxgd&#10;G8XouDBhMT6CHWPDGNw+gK6eDrS2b0NjUz1q66pQXVOG8opilJTko7goF0VFOXL/s5Cfn4m8XLlX&#10;uenyHAg5aYI8E3Ifc5kuTsmWJKRlJMCRHgeHPI/JqdFIckQiMSVSTZMcUUiRthRnDFJlvcJJ2RGr&#10;ZGNKio7qSEqiDIlAQiJlSjgSBcoVjZYnFCMpVgQYpYmSJG4yhSLGDtvYz2zHKZe5z5iYEERHMVIk&#10;ELGCSXlFWWAEiT16hcuUKuzDvnZMJIddsriEirVsFzEUKs7kSCVXnFwv+2WNEUaSmALvHMBjHZLo&#10;cG9EhTKtCQeE+Et6DghTPoQpGZKSyGNzoE+TxFoKSZQqHPQLl2NHqONQ5hihw1RcJF3IkHuU5dTC&#10;g7VLmF6L9Usy1DrpI+vZlzJG1UmRY/MaMILFfH7O8/PzelHi5su7pSBX3kM5lLl8Z/HY3BdTgckx&#10;GLFCbMdjTRVCsaLqqrCmilyjTEc0MuW+MTWYg/dVjhUT4YcIDvYGb0ZoEH9dbxFM+EvjjeqX6hxY&#10;5aArf9lOacLjaqkSpyJmsuS8suUdStlSIOdqh22qnchnoGThuTI6huKC94TSK9SWFojCx9SO4WC0&#10;qc/A1DoUKjqKRcuWjWs/xwYlVv6ihMq67/6ENd/8Aau//gO+++p3WPX177H62z9gzXd/xJpVf1Rp&#10;wyhaNqmomKV0YBx0ZZqcAG9dP0VFqARRUHCQXf8an+dLwcJligmmAaNcoVghTKVFuUKx4sHjfvGv&#10;WPX5f8d3n/03xeov/sUlWTav+bOSLH4bv3KJDMqNQM9vrNRfX8k6rhc2fabw3/w5Ar2+VIIlMmit&#10;PMvrkcBaIkx5xaiMaG+Z91ID/0YEcN7IDJ1KS8OoCxZtd8p9SGWKuThdKJ7RKUz3w5RmhIXzuRwX&#10;ttlWW8VPtjOpvVgLRUepMCqFqJRgCQFKtGQ6QoVwlyChZFG/fBfiKUNiKDnkuyj7YQqudKaUE9xT&#10;clHEUIIspQLboAZxOaiv7w/FibWvBDmnJKb3Yv0UI3kYpUJJJsdn7SBbHZaEKG6rxYwWK6zlItdB&#10;yaglWaXhdV2SKzwupQzh82FkHGuw8Puioi8oDwQtF6wouhBP+c7p2ixm8N+IFIoVI144JWwzsJ8W&#10;KGvVdtzG9GdqMCNidJopnQ4s2Bok13DA3Ypk4PYytcPBeJWCi1NB1Ymx2jlIT3QEi/5u2AVLGLdh&#10;X4H9KFn47mDkCj+/QdVToaykBI+gVNJCm2nSliJ5tHih4I6TdzrlSkSoj5zPJpWGa/OmVdi48VvF&#10;5s2r4EXJ4sU0UHJtrEF4RgipVGJyXdS1kzYldOV77iPfedZc0hLlG/h4MXJESyslMeTamOtsokfY&#10;xikjKUx0i0lvZY/CYD0cFsAPD2b0j04dyfca7zuvi7m2FBqULH6MtJHj+3jxPL6Rfci7wH/5eZhz&#10;UedH0SBTbm/ujXuUkTmO/d7axQ6nRqhwnV2yMLJJo58fppZT6cKC18vn0IJRy0XrfSPLWnhquWKI&#10;EMKJfF8ZuWKih/jZzHU2ksRdnjA6yx19L/md0GncuA2vuz2Nm5E1PvKMeMtz4bmRkUZfYsP6z7F+&#10;/bfwD5ZnUP7zW7VtCJ2Tx7D9wC0MHrqL/kN30HvwJvoO3MTAfsElWG4Kt9C//zZ6KWAO3kKP9Ouh&#10;TFFcR9/B67K99D1EyXIdXXMX0TRxVBWzL2obR0HzCMo6JlHROakiVwqahpCh5EqtSrW0OTINHsFJ&#10;WBeUKNMErA2IxVrfGHj4Ris2+MdgY0AMNkn7psA4xeagWE1wnJIlxItpSYJisJm/rA2IVGz0ZzHe&#10;cDXdJO3eIbGCbCN4BccqvEPi4RuaAL+wRBdcVm3hifCPSEIAiUxGYGQKAjnIwqksqzZZ5sB4WHw6&#10;IhIpZjIQmpCO4HgnguOcMk+Bo8VKRBLJRHRKNmJTcxCvBh4YFZCHBGvgwQxCxMt9cg1EZDM6gAMb&#10;SxLlg1+L2lgSLBzsLsKSRNGiJTlPR9o4bQMLXGYB8cTcMiTklCqS8sqVNHFysJoD1QIlCaFYoWzJ&#10;qWpUUKZwPdtd64Tsiq3ItASLfZssmWYK6RUNSJN2p/RJYRQMo5GqW1TasKYdsxiaP42dx69jz5l7&#10;2EPBcuoBdp68jynFA82pReGhNbWK2Mt07Ng9DMlz2jd/Bb1zl5VsGTlyW22zS/rsPv0Ik0fvyjGu&#10;oHH4AEpaJuTZ7IGzolPOoRt5Df0obtqOirYx1HbvRLU8w9nVHYhMK8OmUIc8p7FY5xMtz1EC/MMZ&#10;fcJaKmlqGqSggMtAYGyWqqngIi4bgfFZQqaQgSCKujjZLi4VwbEpCI5Jkn0kCFqyBEXFyHyM7DvW&#10;EiwJFkkIj09GRHyqil6JTExHpDxfFHjRKRYqakXLlVhnjkBRsiRYVhItJjWYu2Ahv5oibAXBYhcq&#10;7tj7uff9mGCxS5aV5Io9EsVIEnfJYsf0tYsVg12w2IWKO/+MGixm3i5YjFSx83HBoiNYlgTLGBqH&#10;ptA+PoeBmWOYPHIJe07fxOx5XVhZSZb/gGBZeVDr01hJUPy9/Nr+OBjp3mb4cNDy03Hf1+yFpfMw&#10;vzTnvBoUPPtQRa8cvPZKCZadJ+6iffI4cuoHEeasxvrQTGyK5I8KcuEfX4CAhAKZ5qki90qwyJQ1&#10;WIxg8Yt0KHzCdeF3pgUzgmW9FalCsbLaO1yxyjsM33oG46uN/vhinU4LxqgV8qdvN+Kz1Z74StpZ&#10;6H7VxkCs2RyMNZ5arLjXWrHDuiubAqPlb6+WKXZM1IqRKZQTH8zL31RTrN4uV3TqL4oUd8EinzmC&#10;/NcKFns7WUmwrFSDRYkQeWcaebIS7nLFLjI4/ymCxb6tfXu7CLFj+v0jmH2782E//W8R8wMXd8Fi&#10;+CTBIn8DyEpyhfwzBYtT/Q3R2CWLEizyN8AlVgQWubcLFtZhyWWh+9om5NU3fyhYxnZhcJ4pwi5h&#10;7wV5/166I9wT5B2seIC5S4vCQ0uafOz9yHbBlQ6MQmRR4Z4izC5I7BLFHfv7/WPbk79LsFh8IFE+&#10;IlgoY3S6Rb5H+XeFEmW5XLHj/rfHLl7M3yfdVz77uUUlknafu49d5+5h13mZnn+AaVmOcxcs+fmp&#10;yygocKKwkFBspEmbE/l5sk7hVJKjMD8dRTJfmCv9hfwch5YjWclCkiZbCxQOaBbmOWSbVLVNsWxf&#10;UqDhPNtIgeyDcF+kUI5XmK+3o2gpkD4UL5Q62ZQrSqywFgxrxyQgIzNRRdbkWimaVGF8K8pFQbFi&#10;kaUK5KciXfqnyTpnZjJSBUa7OGU5TdqzCzJQVJaHyroybNlWh9bObeju78DAjj6MTuzA1K4J7Jrd&#10;hT3zezCzsBdz+2eXODCHucPzmD+ygIVj+7BPWDi6gJmDM9g1vwuTeycxsnMHtk8MY2hiSLFjagfG&#10;do3JuglMz01j7749mN0/I/uaxbywcGgO+w4v4MDR/Th47AAOnziMo2eO4eSFkzh35Rwu3riIy7ev&#10;4qpw7c41XL93Azfu3cKtxbtKnNx7/AD3ZHpn8R5uUeY8kHUyvSPrb8n8ldtXcObSGdnvITnuLCam&#10;J10iZHxyHDt37cTumd2YmZvB7Lycz745HDiwH0ePHsaJE8dx5sxpF2fPkjM4f/4cLl26gKtXL+Pa&#10;NTkvcv0qrt8Qbgq3ruAqi+JfPIMTJw9jv1y3PXunMDY+jMGhXnR2tmBbUz3q6ypQXl6oRUthtjwP&#10;mfI8pMtzIs8ExYrct5yMZGSny3ORnoQMeR7S0uORmhYDh5CcGoVkR6QQgRQORsuyK41depw8R0J6&#10;rCJd2tK4TmAkVir7J1NQ6OgKVdhdYKQJBYyWMdHQqbYMlCeMbNGyhXLGDqWNgcs6IiYUsbHBiI4O&#10;QlQkCw/7qwEweyQGhQplgV2wUJLYBQuljBEzHxUsnJc2tifH6ygQwugQRo6kSR9OHQmyrew3Rc7L&#10;If1SKRvks7NfCgc5YzlIy5Q/TF0UinS5Rqw1kiak8pfSiSblFguzR6hIDBaXpxwhmc4YZKXFKTGr&#10;RItcs/RkRqxQbkSqwvDZqdECC8RTahDZTtqYtotixMl7I+eULMfXgoVyRX9+d8Gia7AQzicgi/db&#10;9kEYGcK6K+q85bOR1IQQl2AhjGRhjRVGtaTz+st1YqowRq6w6H1UONN0MTe+j0rHw/oPKrJGrk98&#10;LFP1+CEminJK12TgYCgHRvlLdIoWfhbCc+Hny8mIl3disrwfU1SEi4lyKZR3a35mAvIzEpAnzy+v&#10;EVOP8V7Eyr5NAfkQIdR/AyJkOSqEg9zeiGQdHBaW9l4Lv82r4MOC7Ru+gafHV9iw+jOs/eaPWEOZ&#10;8dXvZfoHrBUoWDhPubKKkuUbS7K4CRZGrTDFmJ/ndypiJdhvnRoYNgW6zS/yzTJrsDBFGAu8U7CY&#10;tGABck6ab+G34Wt4sZj8t3JeX/wbVv3lX4T/htWf/QvWfvmv2Cjn4bXmL/CWc/Db8CWCPL9FmO9a&#10;RAZ4ICpQjs20PBwU92SaMaYU+wy+G/+ioGQJ8PxCRbKE+a9SkiUufCMSIjcrwcLUW4zOoDSgQNAS&#10;QQuEpXRWOqUVJQQFRlaqPB8qUkS+S4lBKv2WioThr9VDNqipKgwvbfERlDVeciyd5svUMFH1UOKZ&#10;ukuOb4keRocw/Rb3y2Owho9TjpeSQOnAGhx+8rz7KsGSHBeg2k09Hxf8LrJNcMj65PhAef64LSNC&#10;fJSgIUZ8aWkk+5HPpqNiDBQuHwoWjf5MJvLFXbCYKCBGs2iRsiTaEuX7oaUK23QaOYUV6ZRAKAuU&#10;bKFU0IKF8pAD7Yxg0dELuu4FB/0DfNcoCRBOuSPnwcgWu2gxIsXAaBd75ItdsOgBbHmegjbIfjxV&#10;DZJY+YzqOy19I7nfkM1KqCrZI+ejoiI4yK0GvWUfcj48L9YI4TLPjX1VmjA5F8pX1puhWOH3J5CD&#10;2/wcMuVAvRn4N+8PCm9GsKjaKxE+SvCaGjKccvDcpEuLpyCX92J0pL+cq6+cp5ccfxP8fT3U4Plm&#10;RifI945Tb5UKSqBg8eZgPQfquU8zIM8Ualo6ECVa5PxYx8TXmwPz36iokQC/1QilEJB7HhWhr725&#10;phQdWrAsCRfOGwmi0XKAaczCWL9L3mOs0UXBot+jy2vc8Nro8+E1574YSUORs07OnYKIn4FyQUcy&#10;LR3HijDh/ZBrx30YwWI+I/ktwWLkCuE82yiaGd1EmEaO6cqUpAvgs6RThkVQcMq7gbLFQJnCAvh6&#10;SrFCyWZhyRVKGsoaRlcRI1iWw7YP4Wc2ApKwTadq+9pVS4vRRpRcvC+UcD6UbvKO1hFLX2PzZvkc&#10;4fJvh6wCVDcPocsmWPoOMYLlJnqt6JX+heuKgfkbwk307WP0iiVXDt6Q+etKrpD+g9Lv0A0MHea+&#10;ZP3CJTSOH0FJxxScNT1ILGtFamWHKmaf1ziI3C19SKtoQ2yuJVjCU+ERmACPgHisl+n6QA4YxWGj&#10;fyw2BsRis+ApbV5B8fAOSYRPaKJME5QY0WhhouQJhUlwDLyDLDgv+IbGK0kSyoERISg6Bf7hifAN&#10;ixcS4B+RiIDIJNUezDRN0oewb2icE+EJTLuUhejkbFfkSTQHnWWZssREosQ5+Qv/XESnyrpUWZea&#10;hdi0HMSlU6LIeiLziZkFSMoqRHJ2kQtHbglS80pdcDlF4NRZUI60wnI4CyuQKvMUJEaY2MVJSn65&#10;EiX2X2MaTJtB/UqzrA5MZ8aBguwKihEOLHOgmQKlXrXpAeStagBZw8FkoWYpVVlRQysKZH5pcJnt&#10;rSolGadcLqjdpqYccC5t5AAyB5LbUbhFtpU+edKeW9eC3HrZZlsv6vsm0D19CGMHL2DXiRvYe/Ye&#10;9py5j+lT9z8ULEaynNQwQoWRLGPH7mK7PK+svdI3fxmDFCzynE4evyf7WVQRLDuP31dRLB2TJ1DV&#10;tVsNgKZXdiOzqlvOiYX7t6OilUX9p1DbOSmfswfxWVXwkueWgmWtDwcc+Rwx8oSF6p2KwCiShsDo&#10;dASogVJKliz1C3X/uGwExMtyvLTHZyAwLl1IQ3C8bB/HQsrJ8vwlyn7iLcESK/OxKwuWOCNY0hGZ&#10;yOgVI1j0s/nPEiwGey0WI1lc/O9csBjJQuySxWxn+vz/ufvvNrmNZF8X/S73Pme7ZcbJUfSm2d67&#10;ct1VXd3V3tKTEilHSfTeO5HyopNEeW8oNzIzs8ze+1z/UeLGG4moyi52U5Rm1tprnz9+D4BEAkgk&#10;gCxUvIiIewEscfm/N2CJl+/0YDn2NwIsGL4iJcaroH9fwLLQPqq10HYLC1DyaxX2EcDKX7QfEEY+&#10;vjoPEIa2eP+8muReeVGXD1x+xwBu7/hjUpeZlVXtCVwBrGSndRyYtBBhdwMseG6ub694r8ShwVY2&#10;9siKhm5ZXt+p6pClde2ypKZFHljdaIDlHx9aI393/0r5u/tWhJwrS9bJ/cvrZMmaZgMry9eHUGAO&#10;V2KPlRi0/EcBLHEOFgciMTj5Wye5rwYscbJ792Rpw4slgSwxRKlWvO7XAJZqyBLvYyG4ghyC3It8&#10;n75f5O3zNpZFnUS9uhy8V4K3ykJwBf3vCliAK5OM9fcAWOae2ifb9h+Vp05fkiMvXdf3ko/kyvtf&#10;ygsffa36VvVdIh2LP/peFUCJeaFE41pFAT4AVipjNOM3kCUum6+FwIorrve3BSx/lss65s0DKVq2&#10;YLmqktOK+Z+0bcCRhcXvT7kv2IbtE5UT52u9K9Vw5ecAywSeJZOqqbxMTw/IzExRZgAsgJYpoEoA&#10;Hu5hUgYg4wGYIAMtWmaAhDqRKPO6c1NDpg3TJRPzQBbk+2AbS0Sd5EpAhPZBIRcFXjJpKek8Csnx&#10;tbwEYCHEGACGHC54uPTLSKJhllUjrNfjjOrxRrRNpvGCDI/lZXCYsFE5KQxlLZRUEc8YrT8yXpTx&#10;qZJMzo7KzIZx2bB5WjZv2yBbH9kk2x7dJNsf3Sw7dm4xPbprmzz6+HZ59IkdsvPJHbJr9yPymGrX&#10;UzvkkSe2ybadm2Xz9jmZ2zwlMxvJKzJumt00JRu2zMim7bO6342yXes9smurPPrYNtn5+DZ5TPf1&#10;+FOPypNP75Ldz6r2PCHPHtgt+4/tlWOnDsupc8fkzKWTcubiKTl76bScA9ZcPiuXnr8gz71wUS6/&#10;+Jxcfkn1wiUrwzPn/HNn5dzF03Lmwik5ce64HD95RI6eOCRHVCdOH5fzF8/JS6++JG/cel0+/ORD&#10;uf31l/Ld99/KH3/8Tn780w/ypz//JP/8L3+Rf/3v/yz/83/+d/kf/+Nf5b//93+Rf/3Xf5Z/+Zd/&#10;kn/+57+Y/vKXP8mfte5P5Lb54Tv54/df636+km/++KV89e3n8tkXH8n7H74lr795VV5+5YpcvHRG&#10;Tp48LPv3PS1PPblTduzYJBvmxvU+xXMFb5WCjA3rdRzqk5HBnAwP6L1QIKdGSor95A0BeHQbTDEN&#10;dEuh2C0DQJNibwJWyP8TgIpJ16FBrYuGMOJreYly3RfeEmbM7wuQJZsmBJYqU1EuS2J3XQ+cyOsx&#10;DbLg5RKU78crBrACVGmTVG+LwZSuzvqgrgbzXkkBBxKw4h4rnlfFE88bHMG4H4n6yJfLQCUSUKAM&#10;WNgm3WqGyj4VIbCACOahoW1nClBAXkZIKvfwwKhPeCo0pH1S0r4pAQgo72s1DfLVvAEDcoYAVHoN&#10;rAS4ktJrGLw26OOibg/UMLCh+yzh3aHbjqhG9XhjAyq9jrSB/TlgwYsFyBK8WJrNmMgX2gAX+qEC&#10;pvT6s43uD9GuGK7Yl/GpJuGLeYNGnFdy/oi+ITzYgCvpR0TCe3LKcHxC8Qywf22j3UN2f+n5Fbh/&#10;knb2VvLHMO8GYy9nCvTi3Era7lHtozFgCn0H4ImuCVM8bMj70tm0RprXL5O61eQEud/EPHlCKG+q&#10;WSoNgJVVD0jNChK0/0HWLP2drHzoH2Xpff9NHvrdfzYt+f1/kYf/8F9l+QN/L6uW/EZWa501y7Se&#10;ebaQ9J4k+P9oOV7WrPh92XOloWaJJbOPvVYMruBV07BCmjFErqctQYQF8+T1ZdUul466FaY22rzm&#10;IanVdq7VdqyiPQ/8nax+8O9lnR6/fuUfpFmP27LuId1uqXTpMdKtayXXsV76Omsl21Gjy3p8jJm1&#10;D0lzzX0GVapF+DDChXU2PSw9rbqPjjVlyAJECJ4ZFTlEALDg5QGAMI8R7ve+Fl0m5w6hsoAFle0c&#10;2MRQwpPEU9fzmAAvWHavENpA2SBhwgYAloBDxodWvacAmSFHT3+WEH16D2d0e/KdaJmvN+AZL1eJ&#10;7frxvNFnoD8FPLkzT0p/KggY5OcX+gfPk4ocsABRPOyVhwjjK33WOZwFZjJl2UCKQRbCi6GQhwVI&#10;4+G0QkitOpOHLMQQTgg8wIp7UCGHExi7MY6bN4LeDzFYAaSk9Vzd084StGvfpXp0TNb7B+Nzc2KM&#10;xyjPtgAY1ntuF/aBqO/hyVh2oGD70O3x6CA8FoZs9+Cw/WldAAHnZoBA2zsPFulzhbE+nEMAMZx7&#10;+fwBTLodMCL2XsBDwQFLWscU4Ht3R73WX29wpbF+lTTUr5R6VIcAHsCSVRY2DDHf1ACUWKPHqHg8&#10;mAxCBKjRCrTQ82nWZw3h5UMC9q4O+qtG+6rWoFTcL/RnbPCvNvpTh/4xOMa5thMSDoVz5x4IeWcA&#10;TXjwBO/KLt2mo5V9rIwU9uuQxUWZ3Q9Iz6cMabT/HJ64ACdcgxiiuPz+irdnG+7Hdat1rF39Bwuh&#10;BnxqrNNxMvFiMQ+oBJoAWwy4tK02cQ6IvD4OVRDzbGveK/WARDxjggdWDI+4x7jXuOeAJR6ezRWH&#10;SvN7E7DigAVvJLYnRFsD4eL4bSHEpN6TFvJtnd6Tnfp7PzYjO54+IQcu3FoEsAS4sjhg+cJ08Lqu&#10;v/GlHL15W47d/EqOv/617kvXvfKRPH72RhmwZGaflPT0Y1Lc8qxM7Doss08e0z+gR2R46zOSHtsm&#10;zbkJqe0ekprOAVmfyEKDWUiUgjTofKNOG7uYBjWT80IVjNkYtStq7s5H6teygrT1FqUjgwF62DxM&#10;2jODBlIAKih4oAzaOgzUsRyg4G2C8DTJlaaDx4kqLs+WkC6XJsrKDus6lc/nRqakX69Bfnx2ngYm&#10;N0hxauOCKs1uMQ2pBmcxCGBkDqDFVZjabMYBMwwkcCQWZcgBii+zDiPB5PbHTWYwsOUnxKFIACMY&#10;jIOAJg5QNjz2rIn5eHnTE3stL4wvI5Y3P7lPtj19QLY/c1C2PXNANj+1TzY9tV827T4oG1Wbnjks&#10;Ow6clt2nXpCjL9ySczc+lufeui1X3vlGLpPo/u0KZLm4AGAhvwrwhHUksT95DU+sT/U+BrB8Jiev&#10;35azr39j+Veod4lt3vyjHH7hQ3n8+Gsy8+QZGdl+WEpb98v4I4dlatdRgyybdp+WzapZvYcLkzsN&#10;mKxqzMqy9d2yqqFHgH6NXfnyfUj4ucZuvV/1Pm3sHRKSVTekhqU+NSL1aaTzqoZMSRr13mzinswW&#10;pTVLqLmCtKb13k1lpbk3o0rr/ZqW1kRtqYyqGrDgwRLCzwWwksATA31BvcUxVQJYXEm9bqTbxYAF&#10;dVWpO/FkKUOWoemKfiFguZuAK38tYIlhicMTXxfDlThcGPLtFgIsvlxdHkOWxQDLVCIgCwKsLKZf&#10;C1h27Dsmjxw4KTsPJ4Dl3Ety9MXX5cLrH8nz796Wlz78Tl7mq2kz6t1pWHvxI4x4GK8WMvItrgp8&#10;WHh9LK97Ny203c/p7vthHkjyz/ck6v6cAmCZD1qsHSq8V65+9q8WKuzU1c9l24HnJb9hjzTlN8n6&#10;1LTUpqelMTcrTbkZVQJYPP+KwZUKYPEcLIAF4IqHBXM5XEEAlmV17bJ0fauF+yLsF7lVCAmG1wr6&#10;/cM1FhLswZUN5rmyrKZNVtRWoAry/CsOXObBFTxFqwBLnHclBhWxqgHLnaoAFg8RGuDKvw9gqVZc&#10;t0HVmMCVGLDMgyz6ftGm7wwOQ34JYAGCVAMWFEOWasDi+0BstxBgWRCK/IxiwOLtW0jl9apeVQxR&#10;FgIs7p37vzNgmdJxnvx68YcmpgUAy9b9R+XJUxf13eKavnO8Lxff+VQuv/+FSt9n3v9a9Y3qW3n+&#10;g+9UfxQ8LpBD7FhlyLAAKIlVBiYfAiIAFhVQEsvG+qROqOeK6pnXYgxY/vKLdFnHQ9dCZaH8z/K8&#10;wRUUjrvQ+cSi7QuVx9t5GLR7BiwjAIxR1VhWxsZzMj7RJxPl8F2E0snZ19+EAUOeL2Ucb5XRAFHw&#10;XBmnTDXG+kiUsZ56QBSHLTGYYV28fQAqGQs1ZsZJvlbnK+1IQwOUY7hMm4Atw4AWbeNQMVNWiaT9&#10;lKkGTZkgPUZpBIDSr9Kpzg8OZ6Wox0UDWmcxFU0AGK2v+2R+sERYKt3XSN6SoJdGgTYVAWpK2g8k&#10;RGebAW1zLNpGqLMhPX9L6q99EaBQSPg/NjZg3jmEaJuYHJTxySGZIGza3IjMbZqQjVumZNM2BPyZ&#10;kS3bZ1Vzsg1Y8+gm2WHABgC0RR4h8fuOjbKZxO6bpmRuI8njJ2TD5iktm5Mdj26Rp55+Qg4eOSDn&#10;Lp2TV66+Im+995Z88vnH8tV3X8kff/qj/PjnH+VP//ST/NM//1n+8k9/Mtjy059+kB9+/F6+++4b&#10;+eqb2+ap8ulnn8hHH30g73/wrrz9zi15882bcv3Ga/IqnjmvXZEXX7kkl58/J+cunJQTpw7JwcPP&#10;ytPPPia7Ht8m27bNyUZt29T0sJ0/wGxY+2bEwIr2j17bYa7xAB4QKRnMB88O8onk84Th6ggCjABJ&#10;BvFS4V7hntH65B7KAx4AEUGEyAphsrrNi2BE6w1rPYzceFhYsvNsuwEQlE61lAVw6dN1+b5O229R&#10;t7G8JgVtl+4jzlXUn+u0+j1djdLZTvLlOunq4GvoJvM8cY8VoApg0cGKe6w4THG5h4rDBOoHIFkl&#10;3V9J15XPJ9dhHinkN3G4MqLrxvS8x4Ag9AEGfqTnMFZMPEoKwJcO3Ua3Y9tEgBbKMDiHr96BLO16&#10;LN03wCERYbECaAkAy0J9ZVrFc3NgbC1mW6TU12aAZbzYLVNDvTKpmtBxwUKHGWgJ2wNJCD+Gt4iF&#10;xEkAlfcJIudLn7bR8xFYuDIVOVzwJHEjHUZeIA/eOJw7EIO+wZMn16P1ugEjhExrMUgFYAG22D2k&#10;7QDiMG4xfpHvxXJPlRjLuDahDh43DlQcqvAVOsZSQnuFfCkrpL2Jr/1rpU+P52HKmNIWD1nGNMtX&#10;6c1rBZACVAGarH74tybmASmUA1XWLvu9lQFOVjz4D+alAkyJ4QqwBehCPbYByABq1pEbgbBdJLx3&#10;uLLqPqlb+2DZawWwwhf4JIJnvqVumTSvB+w8FPKraH1yrLgow3MFD5ZWgEvNUgMrqAUwtHaJNHB8&#10;bcd6bfu6h38jNdqGOj02cAWw0qnH7dZj9TavNriS766XIvdQWvsN4zlJxzH2kti+YYm0NzwkbfUP&#10;GVRxtdY9aEnvu1uWS6p9tWQ6E0+WBCIAQRyMpPBA6QJ8BMASvDyadT5ABxfbIeZDfhIARVjH/hDr&#10;3XuF8Fsehit4iLCPADdIHA+0JH8P4MSkz0ghp2X6jBXzABe953W5H1gALAEaMp8smwgPpsts6/tA&#10;tk6fnWpPElc4VxLWo8q5VNoY6gSFPCwOTDJdeLMAW4Av1GMfAa4sBFisfofWx0MBkKDPBV4qLp6T&#10;AFYwZpOLIzwvbgi3sEyJcbzaA8RC9kWQBRjigAW4YoBFr2c61Wi5ozq0TqvWb02M/r5dF4Z8U/DM&#10;CGU1BhDwamGfiHnK2A7DN8ZsN2pj4Ge7lNZBeGNgoOd8vP20m2WM9g5W8NzAUw7osBhcoYw8MoQJ&#10;CyHCWiTViwdLo7azQdtTK+2qtrb1Qa3rdRtCRWk7G9eogCZ6znjE0c96HI6FFwmeMuThMlmZ9qn1&#10;D9AiAA3gSkebtlmflW59/oAsPV0BRDlkoU8cQMXQAzlgoR71ezrxEAxwhRwsXP8AWfT66Tl6nhsD&#10;LFyPNq4z+wn7i8GDgxy/D7p1G0T/xoALsOWAi2vhIIU6iHkXcCVcH+7VCmRhP0CWmiRHjefqca8a&#10;7zfrMwMpoc14SgGtWoEmiZhv1/KORO3ReqvLNirOk3sMYGKeJqt13Afy6DzQhHLACQKsOFxBrPdc&#10;OQ4CqwELoeBCkvsl0tKu48/olOx45rgcuPimnLz+lRy78a0cvkGIsK8s7Nfh1z43yDI/RFgID3ZQ&#10;6x+8/qXpEHDl9a/k+BtfG1w5dgNA86nseeE9eeLsTdl26AWZefqMDO88LANbnpWhbXtlfOdBmXvy&#10;mGx46rj+CT0kAxuekO7SJmnJjQdDUiLmm1PksAh5LJp02kROi+4hE0nEW1PD0obSJRM5USwvSopc&#10;FkXzPjEPFJ1vTw9Z7hQP4UW4LjxTLLG4CrhCmX/974ZmgysDIUcK3immyFBgYnme8UDnF4ArcZkD&#10;lhi0OGBh6hqc3iRDM5sDXNHpoMq8WFT5SYzPhPvaYPOUAV9KG7bLyKZHZHQz8GS+xrZgNAauYEAG&#10;xIR641tJ8h8gi8UVV2E8iCFLNVhZSA5RXCzH5UAXku1vf+aA7Hj2gGxXbX36gGx5Gthy2IzEO/af&#10;kMeOXpA9516x5NwGWG59KVfe/louk+j+bf2T/Lb+SQaOvP2j6aKFB2Ma4Arhv2LAAlw5/MqdgIU6&#10;Vv+tH8wIuvfCLdm69zmZ3HXcAMvojkMBsuw8IjO7jqmOyOSOA9rXj0lbbkpq2gqy0sLZdcnaRjyl&#10;ctKcQBZCxzUaZFH1FqUhNZQAFnIuoJIJyGJeLBnCyum9q2rPFPX+BLL0GWRp6c3oPt2LpRqw5A2w&#10;dGYdEOr9G3udYIQrjJrI44N6iuPl+S5bH+p0YrgzjQXpfjoS+bpQl+0xrPHF8lSkYNQDsriqYUu8&#10;fDeFXEEVLxa0GGCJIUs1YKnWvQIW5JAlBi0LwZUYsDhkuVfA4p4r1YrzsMRAJQYs80OERYDl4EnZ&#10;deSsPHH8ouw5/5IcefGmAZYX3rstL3/0R8GDxbxYYsCSGNoWAyzVBr/q9f8eqm6Da6G6d2phwFIN&#10;TaoVQ5S7rXv+fYygoS2e3N7gyrXP5akzN2TyiVOSnd4tHaVHpHVgq7QUNktzfkMFsJB/JT0h9b3V&#10;OVh0vpucZCR+7zOvFUKCVXKudMgy1dL1QJV2WbKuRR5c02hQhXwrlmtF9QdyrSyvC7lWVjfKw2vx&#10;XGmRZcgS2ldyrqAYsng5kAXAsq4lJesWACsu91qJYUUFsiwGV9DdAUtc1yBLV2W/C0GRWHFbvF51&#10;WSzWA2lcjaqmBK4sClj0/eHXApZqEOL12M+vASy+v+r93oscnJQBygJ1UHm9aiHAUi3AimshsOL6&#10;NYBlMciyEFhx3RWwqCzJvf4GeA6WeSHCXPqeRP6VyR067i8AWJ44eV72X3lV3zvelnO3PjLIcvGd&#10;z1VfqL6US+98Lc+9+41K323e+U71R7n87g9y5b2fEv04Tw5hPPyV6T3qhzKHImXPjjI4YTlaZ8sV&#10;PV8WoCLI1wXvkzsBys9pPkhZqAzpuLkIYInhyb0oBiyuKx9o/6guf6D9+qFOP9T3PV2+A7BYqKSh&#10;Xhkq9UppOCXDI2kZHcnImBkG0zKCQboYvpxHbvAtAxemieF2MbEexcAFBQjj+6BeUPBS0eMVASjJ&#10;V+fzxFf9rhAyaSF5e5EZtwd6Ja/b9Ccq6P5ROQ9HpKKe9yCwRacuyqmfZz+2r55Euh9dLugxSJKO&#10;SF5ueT1cun5A6yHCSRUGeqxsUNcN0kYAi2pQz93K6G8tnweQAApeT2WgR9tIO9GQ9qVpGEgD9Ali&#10;eXi0X0bG8jI6XtBpwWDPIIneLbF7EMski5+YHJa5jdOy/dEt8sTTj8veQ3jJHJWzl85aWLSXrr4s&#10;V2+8Jtdfv2rTV66+JC+89LxceeGyPHflknm+nD4LMDkmx44fkcNHDsqBg/tkz96nZffTT8hjhP3a&#10;tdXAz9YdG2TT1mnZsJmE+KMyPjUU2qb3CW1zFRMNAszwWhkCtATwZ32i/RPuU+137WM8RuKwXCxz&#10;/cueT1q3SA4UcmgkXgiFXJcZyvHyGOzvkZKuHy7oM5HX+0jnS1rGeozqQBCEId/ngSLuceL3XvzM&#10;uOx+5F7QumwXh/ZifwGuVO5tYI17rMRQxT1VkB+X/RsEHQGCBo0SPk/LgrIyrppQTWr5uN5vgBOT&#10;3tuAlQm9ryb1+UckercwXfq8uEYI36XCY2Uo1z5PpT6douRr/iCW27Vf27X/mOJV0ql9g6eQtlvn&#10;SdpsORUS42pOpwOZZhnWbYAr06W0zI1mZVY1o5qgbVoWPGIArtpHum9yDBCaC28Svx7hGuiz2Ucf&#10;ah1dl+NYfNVNaB2Mle3hy/geVVqPbx4suj/ACgAj190oPa010oHRkdBbjXypvF63x1jNeQUoZzCY&#10;9iRyDxaDKwMBrgzk9Zrp+eYM7ATPFQALX2NjMCY/iudGqVsLCCDp+nqDLLQFAVkctHjbWmqXS92q&#10;B6VmeYAosQAs65b9QdYu/b1BF+AK3imAFICKwZXf/qcyXFmh66i3TretXfmA1K9+yBQADcBGteJ3&#10;UrPyD1K3+n5prFmSeK2QmHmVgZVWDMR86Ux+FmDMw7+ZJ3KrrHroH0wkr6eMpPa1K3SfK++z8GBA&#10;FROeOAjIoseuVZn3iu6fkGBlwNKyWjLt6wywDHL/9LWpWnW+UfIAko41kmpfpVppIu+KJ7V3qOJg&#10;BRGeqwISgidLACxrDLYAFQAOwBD3OnGo4nJ4gmcKEAZQwrLDioK2jXUhzwk5VsiZghcXHh4ONALE&#10;ITQfz0klVFYIMcdz5V5dsUcW66kHOHQjtH/x7/twsMjX/3iLuAAiPI9Aj3yatof8LZwD3iuce07P&#10;zyFR8GzhvLRN2vcxOAngJsATpu4l5qJOBbBoe/Be0echSNuscq8VnleM6xj2gZEh0fkKE2ASYzeG&#10;bg/vRFkZUPCcY0iPoEgw+AePFIMiKX0WUzou9NZLZ9d66dC6bW1rA2TRfbjck8P3UwEvwYOF/WW1&#10;LwA3hAhkmWNh1HdjvwMbqw+U0f4JHhiAi+BN4UZ7yi0ZfhIaDO8Z4AltD0n82a/2hfYHU9rXpX1F&#10;vQwfAZDfq6dFurubTYSj7CUXC9BFx5burgbpaK/V7fR8gSoq8km5twqwBlkfAr0MboRr0q3nDNTg&#10;XAIs4PgBsHQS7spFH+m+qMt14LwJbcY85fQH/eJeLZU+oj7wRM+3PXguVYBb6KNYHIdjO2BBDlZi&#10;jxnvf9rP8R2KALcAI4j5GHK5l4pDlFgOWVwsOywjLJwDC47vEInjI+4LF+ssrFwCCB32kNPKITbj&#10;bAfH5VojnWd/tq2eG9AESII3CgKuAFA4ftwX7r0Se7g4eKGuSX+TgCsOWAgRtlr3uVJ/b5pa9Vkf&#10;mZTtTx+T/RffMMBy/Oa3ckR16PrXcuhayKNy5LUv5ehrt+XYq1/J0Ve/Donwr6tuaJ0btw2uOGA5&#10;8eY3pqO6vP/lj2T3c7fksTPX5dHjr8iOIy/I5v0XZfbpUzK+85AMb98rozv2yTjS+YGZXZIqbZL2&#10;/ilpTo8YWAkaliZdRs3kq0jpfK+qR8tVJA5vUbWi9LCpLRPUmib5PKBlKIEtg9KWDnHSy4nscyVd&#10;pmzI8qUgykhK3xkDloHwtb8pMSKkMCAMhTjjZYNCshyMCIkSuBJrXmiwsVnJT8yZCqoAVeZ7rgxG&#10;gAUFwLJJBlQFXZ/XbRDzlA3NAVi2yehmwMkjMraFEF8uByyAFcInAWJ2WL3xrTtlYhvhLgJc8dAX&#10;QBYASwxZUAxUFpLDFXQnYMGDZb9sfyYIb5ZtTx+U7c8elh17j8rOg6fkqeOX5cCFq3Li5bfl/M1P&#10;7gAs5sFCLpa3CQdGovuf7gAsl3T9uTe/lRPXvrDwYIde/ljv68/k5M2v5KyWn78VQowBWZ7Tbc7d&#10;1Pv8hQ/lsWOvytzuszK6/WBZE48clslHDsnE9gPab89I/8RO6R6Yk8bukqxrycnK+m5Z09AjNU0p&#10;aWjPGVyJAUsDgKV3UBoBKglYmQ9Y8GAJgIXcPW1pQtMVVP16/+YWACxZVU7a03npyBSkU7fp1HvY&#10;AEtuxCBLV38I79WFMc4Mcjo/gEFuvihHHXmMeBgHg4GwWrFhbyHDYCw38sWwBWjigMXL4nqL1V8I&#10;sLgcrlRDFtdikAVVQxavH2/j3i8xaHGYspD+GsDiZb7MuoXChQFVYi3swXLCPFieOA6ofHEeYHnl&#10;4wSufMj0xxCSxgBLgAMLe3/cHbBUr6teX9YC9e6m6u0pi2Px362uq1KH+WpIUgEki+n598mpEnTn&#10;et9npa+83668+4OcvPqZ7CZc5jPnZQxou/2QDGzaK7np3dJZ2iHN+Y3SSHiwbMjBUp3k3tQ9ZMBh&#10;XVvIuxJCglVyrgBVCO1FYno8VkhkTxJ7cq7844Or5R8eWCW/eWiNea0QEuzhNU2yfD0hwVplRW2b&#10;TZeVNT+x/V0BS+udIcH+loClpj2fiFBilXBiXveXAJa4HfeqeHvzXlkEsMzLw5KEBzMgHcGPasVw&#10;pHocdXDhdRhzq8fg6nHY9+H7YRz1/cX7/WtUvb94nxYaTFUNVsrvR1XrYsACTFlQo2hO35P0HYfw&#10;pyogyq8FLMCUhVSd5P5ugMUEWDfAHjyD7X2JD1SSJPeTO3WM3/W0zD2110KEPXHinOx97mU5dvVN&#10;Of36+3Lu1seqT1Sfqj6T8299qe8tX+n7C7nhvtH3kW/t3YV3mCDeZ36Qy+/+aLpi4a9cMWABvqAw&#10;Pv6txNjp4b3+baT7XwDu/FKV4VE1dPnwB3nekttrP90tyX1hoEuKg90yONQjpVJKhoEqqlGMlywP&#10;BrDiwjhcKibGYgzHJi1n3c/IYQtAJYj5BKroPlwYQ0sGV4I8bFPFgwUDdpAboWPNb2sQywZY8t3S&#10;n8gSnasWAi0OWGI5ZFlQ2ubgjQIQSEtRBSwZMmVMAZKEqcshVfDcSTyFKFeNxqLOUFJH5V45AaoA&#10;V6oBC8BE2zCUMrFcGs7K8IhKp8wbpNF9O8AYArAQUo0QXBNDMjY5LJMzYzKzkfBls7Jp20bZuoOw&#10;aFtkx67t8uhjO2y6lRwpW+Zkw6ZZmd04LdOzEzI1My6T02NBU6MyMTkiY2MlGRkpaj/2a39nJa/H&#10;zA+kpZ8E8XrdMn1dkiLRe6rNlMq0SzbXpdeqt9w+vHzMi4WcK9rW0WHmAS4BsgwW9Bpo/X7d10KA&#10;xa8DgGVQj0tIsWJ/zx0a1PIhoIpqiHktG+oDsAQgg1EdYcRfyHskvveqxT1g96PWBwDEoMT3V8xj&#10;jGe/nZJHWo4HBiHKBgiLpeuoQ9grxDODBxcwxeDKaJ/BlBEtK+n96QKYAlimtc7ceEFmRvtlSrex&#10;nB6qKRXrSKAOYCEcF2G6LPyXyiHLmD4347puTJ9LNFogXBUhvYLIEzFa7NIp+VQ6zIOFL+8BKZbr&#10;pJ8wR13aD4AhzrNdzJOkN3iw5NNN2t9ttt9JvX9nRzKyYSwnc6pZ1SThA3WMAq6YYVlV0H3imWLJ&#10;nNNt5f6kn72/6cNsqkVSeHy0rRe+fsdIi5jvbFlbhiyIvCUdTWukqXaZNKx7WOoIV6WqX8eX5cTO&#10;Xy+ZnmY9L6AR5xPASmXM0rYVg6oBS58Zy/WcVeRHwHCKwRCDcVPdcgMtLfUrzTMFDxXAiocrY97h&#10;Sq+2ob1Bt6F9qx6U2hX3B4+TRLV4riy/bx5gWY33ygP/IMvv/3tZ+gcSyP8XWfK7/2zTh3//X2WZ&#10;li2//+9k5YP/oNv8zrZfr/sFsFgS+pWqVX/Q/d8n9WsekCYAS91SaatfZmrFMEhonOWEH/t73Rfh&#10;xv6rzv9dAlOAK5T/Nz0+x/1PNl12n9Z58O8NuqxZ8o+yFuiix6+NIQtQR4/dsPo+adHjWvL4BnKu&#10;rKoAlp4AWEb620xDgA28LgABQI9UrRTSddqPgLyQRN4TybtINu/huhBQIYS9IhF1yDdCMvcAWQiZ&#10;xX1b8VBxedivkLsEzy68XQghxj7ZdwAvrBvqjyEGwIb9BcBCEn0AS+xtBSDxHD7lZ0GfGZYp97oY&#10;7g2gRHLYwjyGe4eMvR0BsGS0nLwn/fo8GVzRfiwSksxCiemx9dwRkKWPc9UywpKZ9PllO47PM235&#10;U/RYTHm+Y8DiXiwowBhAi26j9zzq7wXANFsYQ/f6smTueG8kHiz+/FIWAFKARwEgMcV7B0+eFn3+&#10;mxIwEUCLe6IQ6svUXSddXbXSqX3Srv3R1qbPJIZyvbcAF3F+EwcPFWAT5tkPYCMOO8bUYYt7tYTj&#10;ByBDu2mvJ65H8wFZSGKf5nzoB8Csruc4tJ/20K4WoJO1b52WE5YLT5pm6e1pka7uZj23JlN3d5OB&#10;lSC8deqlQ/uP7fBYCV4rEWDBa0jPD8BFO6xfkzZYf2ob6IN2QloR2iqBK10kbG8DriTh2dinToEs&#10;vdx79Ln2Nfs2uKD92wicVTXVEwYLyEJ9PHeAKxXA4uHJYsARgAuwC+GhEuSeHTFgccjhxwWkuPcT&#10;U/YJKHHAxdQAjh7DAQtAD4iCmI8BDGKZ8hA+rSI/7kJiHcc37xfABx4lOs7iCQNkAWbPAyzJ+ceA&#10;BXACKHHPlBjsONShvveJe7LEcIV9BI8rvFcqHiw12o41Ov6uWv2gNLdVAAseLKdu4H3yrRxVHdb5&#10;w9e/kqPXvpSjV2/rH8Kv5PhrX8ux177RMtarbn4jh25+ZZDlsOrY61/LiTe/lZMqByyPn39ddhx/&#10;RbYdfkG2H3lBdhx5XnYcek7mdp+U4W17JT/3hPRN7ZTcxCOSGt4iXQNz0t4/Kc2ZUXEPFkKjNAFW&#10;VM3pMWlKAVlGpbEXCBOgS4uqFWVGpA1lE80DLUOmNrxbCA/G1/gYQfjKFMiiWhCwFMKX/wZYigGs&#10;YEQoGxIwHqiYNyXLbjwIBoQpUzZSbnha+kbIuYL3impiTvrHgwrkXTHAssk0qBqa3iylmS0yPLdV&#10;hme3ypDOuwdLQdfjuYKYp2xojhBh2/WPv3usxIAlqAJY7vRgQf5lpofA+DnAEsMU12KAZfOTe2Xr&#10;bgcsiRfLMwdVh2XHnqPyyL7jsuvQGdl94oocvHhNTr7yjlx4/a8DLMcTwHLwLoCFbS68+Z2cuPq5&#10;7LlwS3YcvCJTjx0vAxa8WAAsY9v2y8DMk5Ie3qb3yYy0YAztGLAk92ubemWdan1LWsvI6dMvAbAM&#10;/BWAhfB1faqsgRX3XmlPA1dIcF+QzmzwXrH8K3qP/1sAlsUMe4sZ3u4GTH4tYIlDhP1bAJaFwIpD&#10;FZd7rVQDlRiseIgwwIrlJwKc3AWwuGKw4nDFPVgcsDhQQdWAZfueIwYoy4BFn6MnjkWA5Y2P5MX3&#10;v5JXP/m+HCKMxMoBsKD5cOXXAhYgiilaX1ZU715UvT1lseHvbnVdlTrMU+ZAxAFJtWJ4AlgJnilo&#10;fr35Yn/0GYnuHa48efq6bHj2gozuPCbTT52RDc+cl5knTsvg5v3SPbJTmvs3CDlYHK40ZiYqYcIM&#10;rpQEL451bf2yujnAldUtKZ32ymoda1Y2dMvK+i4DIAZZ1rXKg6sbzXPlt0vWGWD5xwdWB8CylLBg&#10;5Fxp1Hp4rwQ9nGhpTcs8wOKQJYYrhAgjPNgvBSwOOcqApbM/qAxWXH8dYImhSCxvxy9RvH0MWGKw&#10;Mg+uoGisdJiykByeMP9vBVhc8X5/jXz7eJ/V+zbvRa377wFY7qb/6IDl1Ovvy9lbH6s+UX2q+kzO&#10;vfWFvrvclvNvfaX6Rt9JvrV3m0u8w5j0nQbI8u6PpjJc+QD9YCqHD0vGxr+lGDsXBiN/KyWAheMl&#10;sOTXqAJYtM2m+YAlQJa7AZZCpwGWoaEeGS71ClDFFUJ0xcbijCqbTHUZQ/JArwrDTtBQAfXeVQ5b&#10;AlBhuWofyX4wHJdDgSGtjyrtCeCkWr7OIBAG9aQexu8CRlaXHscAi+7blIAWgy0JcJlXpstFNDTf&#10;qyWU6zKiXKcGV6ra4XDJvX8crlRrLNF4KRepTyZUTMdUo8P5kF9mBPXdIYMoQJWStgMBWYAtg71l&#10;FbUvEaGzyGNTKgFf+qSk+yXc2eBQv8GQos4jylgeGOyTQqKBoTAFlvQPZKSvkJZcf1qy/Snpy+PR&#10;k9Vj9Okx+nSa0/sto33Put55yun1AKZksp2SyZCjhGTwJJGnfbSL8wzh0uZJy0vahqHBnAzq8Qf6&#10;9Vrp/ri+/f1BBUAK9ywgRusPA2rwhAHaaHtdJW0bGtY2D3OfU05elz7tq1yPFLPdUsh2BWnbACEA&#10;Egz3iykGfy6/T315fv2gYIjvNGjAFM8t94jguRzRa4rGRvQ+GclZOD+gCsuEpKIu21pS/mybeXew&#10;H4Apnitz43nZND0oG0icrtsCVCZ0f4j56dGcTcf1WIQEC1Cl22DHlNaZ1mPMjGR0mg5huwYJHUZ4&#10;MU/yHSDLsJYN0X5tSyHbakZfYAptCfAhwAjLi9If6hGaq6TLhCEDsHDccdWE1p3Q8/cQYcNAi2Tf&#10;ABvOMQAWgEWLeQa53NOI8t6uRjPSYZwDZvCFu6s1+QIeYxUGMyBH7dqHzJuEJO41hLjSZQBIe/M6&#10;+6I6p/sGuuFRBxi2sIba1lh4sPg858v5mxcLBt90CGuW6ubr9ZC4GWFwzfU2GUgBqnjoNqZ41mB4&#10;TrXVSkfDammuWSYNeJmsIjH8g9K09mFT45oltrwewLL091KDNwvS+TVLfiurH/qNrHzg72X5ff9N&#10;Hv7df5GHfvOfTEt+G2DLMi2nHtvX4cmy5kFpxMi39gFTwxpVMt+0To+rCuX3GwRZtwxPFYAJYOXv&#10;Zc3D/2Bla5dS/g+y4oH/qsf4z7L0DwsAlsSjBaDTYMfVfl+3RKehDRyrrW6pdDev0n5YK7muWsn3&#10;NshAukkGs9pnuVYZ7m+TEh4sAI4EojAPQCn1t8hwXuuY2kyjAx2J2q2cUF2e1B0oAuwgvwh5RFB1&#10;zhHPTxJrIcCCNwoJ5GN5Mnnk64NHCHAFCKPlek7u7RXCywUvFsoAKy573sr18NS6E7A4WHHDsSvV&#10;CVwMMMQM/KlGIacLygFWeuv0OdLtybuCF4uWVdbTHuBPgDfs34/BFI8Y4AowhRxH5GvieTf1dej1&#10;qYTA6+tpMgXA0mIhBMlLBJT0kHrBoyV4UWD0z2ld1lMvr/siBCLjCmEE6RdCETJGeO6USpiv4MWC&#10;ulQdugxcaW1dKy0ta6RZxwQEXGlrxggOvAjbOJjx7eMyjuNeLECWQj8hJPW6RLDFhcdRGUAnKo9v&#10;2u5+bXfZ865KHAu4AxBpa1knbcCHNs5Lx5RuHVu0X3q6m6Wzq0nataxNx792HWM6tO+6tN+62J7z&#10;Zh9tIT8KAoZUPEUADSG5fgBWoZ8Zw2gDoCR4oug2icxTRWU5UbQfyyAgGWNjeOEh34Bl8z2SACfU&#10;4z5ijAzjJPVDeLgK4GCfQA27lw1cuQLMiqFCLIMvgI/65ebBQvtor92zXEM9P3+OKIs9VPx8XH6O&#10;cbmF72Kqx3H5sS2/T6IWypN15l1i3iMPS33ixUJ+K7xXyGvVq+fv3mZAUetDA1wBJgFZHCY5WOHc&#10;6QP6ots8t0K/BDAWwI61KYFAYR8qvRaNdS7AzUNSs+4BWavjcUuHjksjU7Lj6WNy8OKbcvrGN3Li&#10;9e/kmOrITbxQvpbjN76S49e/lhPXv5GT1/AA0PXXdf0NPF2+kcOvfy2Hb36lyyH3CnDl1C2tc/O2&#10;AZadp6/L5kPPy4Y9F2TT/kuy/fAV2XX0Bdmy97xMPnZEhrY8I/3TuyQ9uk06ixukJTdZhimNeLGk&#10;gpoAK+lxmzYCVyI1Z8akJTMurSg7VqXRRCOqYVNbbkTa+zA0j9nXpRgrPJxHa65kikN7uCGk2nBR&#10;bWyIl9OqDIaDUhzuAkNCrKR8ZFZyo4RBqiSp78eIMLExMQYEg0BJ//gP6x/+Ef2zj1genN4i5GAh&#10;50phiq/6A1wpzmwJhgGMAvGf/yp5iDCHK0AXDw+GHKwQHsxDhP1ywFKZj+vhvbJ1d/Ba2fHsQXlk&#10;zyHVYdVReXTfcdl54KQ8fuScPHPqBTn83A05/dp7Blgu3fpCnnvrK7lkX3h+JxdMf5QLb5N7RfXO&#10;j3IeSGLAJRgkKD+DZ9XVz2T/ix/Kvhc+MMhy/MaXWv6tnPPtE8hCTpezej8f1Xv4qVNXZfOz52X8&#10;0SMysu1AgCzbD8nY1gNSmH5CeoqbpVnvzfquIalrJ09QXqc5qW1LS22rSqdAloaukBi5vod8AANS&#10;31uUul7dpgqwNGVKek+X9J4OkIXwdRXI0ieECmtNZ3WesGA56cj0SWcmL53ZonTmktBgBlfuBCwe&#10;2qsasMRgZTG4Um3QW8woGD8H9izoPR6DEoclhPxyyIK8fizfzuu79wqApRqoVOuXApZqUR7DlYVC&#10;glWDFYcqDlZiuBIDFsonEzlkiWFKPF8NVxyw3M2DxQHLI/uPySMH8WA5LU8cP28hwo6+9LpcfPNj&#10;eemDr+W1T3+UV1Uvf1xJqmxaBLBUAEVFZYiiIt9IvPxXiX3dRRw7Nvz9tVroGC6vw7Eq4XnmHzte&#10;pr880f0Z/S189sKbMvv0ORl+RMeQR4/Klv2X5dGjL+u4clFKWw9Kx9B2y8FSR1gwk44nqTGp6xmR&#10;um4dG3Rsqe0clHVteYMrKxtJZN8rK5u6ddolKxsCWMHDBO+VJWub5aHVTXL/inq5b1mt/GHp+rLu&#10;W14rD6ysk4dWNciDq+q1jq5fViO/X7pOfq/T+3UdYIb9xEAlVpx/5a8BLLWdKACS+XBlMcBSAS1l&#10;sMJ4S9J/HVsXAiJe5nIIE6u6TrXi/aH/FYCF/dxtPPbtf+49Bfn6e9FC+4jH9Hi/Hh7SAEoiByop&#10;bVesXwxY9L2oT9+LgCwGWhItBFfQQoDF5aClWrxn8T5V1Hcr5IDF36VG9DdhVFWGLPwO2O9BeMca&#10;1fen0a27LEyY52EBslQDluPXbsnpNz7Q945P5Oxbn6qAK5/re8ttufDu1/oO841K32ve+aNc1PeX&#10;i+/+qPP6HpPMX9LxBz33/o9y+QNE6C4dl4AI7gGSjEd/a13R8S3kYPm30fOMpTamMpYupsq4zXJ1&#10;G++sF5YNwHz4gx5HlUCWBQFLESPnUK8Ml8gXkJ6vEkZcDweGd0VfIve0SLxPBlMq3YcqeJ84/Jgv&#10;PAbKRuZEAa5gdO4x+VffwdAcjNExpEAGJkrBm4PlGKCgyvEr0IXy2JBNHozYm8U8WgoVeVlff5cp&#10;rAfGVFQJEcZyr8mghU7xsvH2xO2olp1blUaLeK0AWZI8NqqJ4T6T5alR4cGBJ4flbdF6Q9onLkAJ&#10;cGVoSPsggSrFYrcMDHQZUMvngwoYnPQ8SPxeATDAoYyFOANMADjy+bSeYwh9Zt4mAJH+HhMQpZ91&#10;2ub8gHukhPoDRTxqtJ3DBRkdGdB7qiDDQ/0GTIpaz8KoRbLwanZMAEmvDHC/6H4tHJifL+fKfpHu&#10;BxEyDPA3pMcv6nGLSbgzF8DIvHLGBsq5XOg3gAz1mQ4ZVNH7erBPRrWNCMgypOc+kNPra3CFnCVB&#10;hBGzhPEuvFjwMsFrQmU5ORKvFlQNGNEd94LK7gGeKb0WDlIAJgZSRvVeUDHv8jIAC/V4djDc81Ux&#10;Rjc3AmIAw7CI8X9qtE82ThVl62zJIMvcRN68VYAphARjyjLgZXo0K1OAlCQ014bxvrII1zWl4wZw&#10;hTBeI3lyuLQLX7vztT1GVEtar+3BcIg874kDH8DRIADCIAR9o+MR5bl2KWDA62mU/u4Gyeu0qMtD&#10;Wj4MxNHjlfR+JuwY0IYv0znndGI47WyvFRI5u7ra+VIaI2Cj9HTivVIr7Rgim1abEQ9jHtDEVL/c&#10;wrPw5TSGJTMw2fIqC5lDqJpUN4ZkjLgYcLXNXFfgh42FPNfhnMK4xnruheC9gjC0urHVvm7X9ocv&#10;1sOX6xiHMayWdCyy0G26z3F9nidU5MYp5bskb4BlvbTXr5LmdUulYc1DBiICjABELLEywAheLPWr&#10;HjAI02j1HpL1K+4z75QAWfBm+TsDKniVWIiwJb8xINOwGpixxBLStxCiZv0Saa4BdlRAS6xq0FK/&#10;+r6ygC61K38vNct/q8f+RwMurnXLfqvlvyvnZeE8/Lgdeo06tf9RO1+Wm5ZJV9NKSbev0/ukXop6&#10;z3EPVkTIula9Z1oisAJUaQ8QpdARAEwCYRDrgihr0W08pFfwOAGwkGMEmOJQxed9OcwDXYLwcgng&#10;JXii+D48TwkJ5QNwAOiEkHolbYODRmT3vN5DBiz1nijoc4BB3vP3BNDSbGU8DyH3Ct4uzWUYgWHc&#10;PCC6XaHMw26hBQ3KXYRw4r4nGTv5QtabspwT/ZMk2idJPpAlq+eUJqeIPofsz2EO+wWuMCZwTnjH&#10;uTg3zndQz8vzCgFWHLL0AVkSg75DFvP+wosrltazHEn6nGfZTssKyTNKCD/G6L50q3l19HTWqwAj&#10;Ok6qOjuCurS8U5c7tD9aW2ukuXmNNGH0N88QvCHw5CAniG7f1aD9wzQAFoc1Hk4Lzw/3UAGiAFZ4&#10;5uNn371bKucWxgCuH5DFckypHMq61wpeI0GMeXjkADgAOywTQkzvDT3/bKZdcjk+WmiTHl3u0HVt&#10;Oj624q2iU841KACWtsRAbwb55tUJZEmghSpc03D/OOyhHRbqS9c7fHB4ApQJId3c46MCWIA2Xs/D&#10;vgFTXCHXCgCQe1PPWRUDFgcy7M8V9pvAHb1fuzsDYOEaOGSJYYIr5DupeKHQJu5/IKNfj4UgS7Uq&#10;57nKYI1DG8uTkvSrAxSDKK5GXW7S3xpVc3MF/NBWzoVjukcZnl/226r3C6KMdgGVqA8Y8fBeDleA&#10;KAAVzw8E+OO+i2Gfh7FzEOXttbB4TXj5aJ/pvhvrH5a62oekpnaZtHW1y+D4jDzyzAk5eEn/8N2s&#10;Aiw3v5YT6MbXclJ16vp3clJ1HLiChwthlNCNr+QoIsTY61rvzW9tuwMvfyyPnroms3svyfjjJ2Xy&#10;qVOycc85efTw87J9/wX903lCxh85IKXNTxtk6R3eIm35aWnKjEmjQZYKTAmAJSyHhL8jZU+WFq3f&#10;mh2XtlzQfLBSASx4tLTnRk0dfRicx8yLxT1ZzJvFQoYNl71XWEcib0vmPYD3Cl4qwUPFE3lnEjEf&#10;L2dVueHZYDzAiKByj5bYuJDR9ZmRirIYExLAMpD86Q+AZZsMz263P/gjGIB12b64TAALie4R8xgH&#10;htwokCSvXwiwuGEgrhMDlb8GsMTlsajj+Vc8wT1g5dG9R2TnvmOqE/LYgVPy2MEz8vjRC/LM6efl&#10;4HPBg4UcLBfe+Fwu3rotF259rcL7BEDynZx7+49B73wvZ5N5oAkeLkCY069/JYdf/UT2PP+e7Lny&#10;nux78UM5cu1zOfXGNwZYzr/zg5x/63vzZjkPcNH7+MyNL+XAlXdk15EXZfaJkzK2/ZCMbj0gY9sO&#10;moqzu6V7cLPUdZVkdXNOVjdmZH1bTuo7+6RBVd+RlbpElNVhUOzuV+Wlrqcgtb1FqU0NSn26JA2q&#10;xsywNGeHpcVgYEk1ZDmByMPSnhlQ9UubKWdqz+C50q8CsAxIV25QuvrIvaL3r0nvYWCiTVUY41Tk&#10;TnGoEoOVuKyiYAB0xcbBaqNgbGyL4Ui1PJ+KQxbkoCU23nmZ16/Ot7KY9wpywLIQMLkbWEFedzFv&#10;lVgLAZY4sT1gZQ5gotMyXNE6E4liwOIwZTGwEutnAcu+o/LIgePy6CFysJyRJ09clH0XX5ETr9yS&#10;y29/Jq9+/K1c+/wnee2zH+WVT36QVz79k7z8yV/kpY+BK9WAIXhxlD043vupLHKLxHoe+JCoel2s&#10;GKYAZhD5SspKAAVywDO/TfOhxr0oNsL5dr6/+HjVcshUvY9437G8vYCYAzrebD1wRUo7Dps27rko&#10;j5+8KrvP3JQtey7J4OZ90j641QBLfXrSAEtdalzqekd1jBgWAEtt15Cs7yzKuna8VzKyqillocFW&#10;NHbJiobgXYLHCWHBgCOAFfKs/G7JOvntQ2vld6r7lq63nCtLgCeWcwUI02Bw5e/vXyH/7b7lpn94&#10;cJX8Yfl6gzTsN/ZWqZbBFdSWlpr2CkxZSDGs8HnzOkkgyZ2QpQJYKqIsqAxWVPXdA7pfwHUlTwqa&#10;f6w7wYrL68SqXjcPsKiadP/VgGUeZOF9AhDCO8YC46YrHlcXAizI68VQJVa8fQxY4n3FY3O8/ufk&#10;2y+0n1jl9ap5gEXbgxYCLDFcccBCrpXgsZJ8eBJrTNfpb8FigCWGKHF5teJ6sYAsBft9AeBvmQdZ&#10;7GMV/U2Ic7BM8JvAb0PyHjXKO1UEWCwPiwGWfbL9wDF58uSFkIPlxtty9i19l3n3czn/7heqL3X+&#10;tlx872u59P63cum971T67vLeD6qf7tBzOvYEVQDL8x8FWf6SBcakavkY+kvlAOTfSrSftvmY+3Py&#10;8fvuYp/smz76sQxXFgUsQ4O9ISSYKnit8IU8Yp4yvojHayJvGi31G2QhHwjJwkPood6K7gAsGK8r&#10;IoSTgxa8Uqx+YpS0cGQYJc0wGcCEAQgDK3o8vBAwuOv83QBLbLR2+To3eBeAJ31dkst1ltXXp+oP&#10;yuk8yuY6TMwTZgoo42LZ5WUOWuKcK3bc6Nixyu3lHEx6zrqMRnTZpOfo3i3AreHBPq2XDYBAVQCA&#10;9JN3BI+NpB0Y4TDKlKFKh65r13Nrl36dz2vZwEC3wRVL/l7SY+s1JyfPANCoT/fjwgsE4OEQJFJR&#10;rwUJ/knG7wn5y4n5RwsyOT4o05MlmZkclumJkkyODcoY3jd6D+F1Es4DyMF9EVTU+wNRBjgZJudK&#10;uW4CUVTcT6w36Kf3JftFo3rs0bGBssbGiybmaZdDKQM9ej95XpcKQOT+1uNxnL5eyWf0Gqf1+qNM&#10;EnZK+9kASwJSYrjCvK+366jXL+Qbqmiex1JczvNWItRXEOAETY73J14qhIgLACb2hgBY4AkRf8ls&#10;RhEVRj4Mcg5YZibysmWuJDs2j8n2jSOyeWZQZnX/nnPFIQseLGW4koTmshwoiecKYGVM7y/ypJCM&#10;nqT05E3BYIwh1cJ9pZrMMIXRF7BiX2HrckbbmtVpn5YZaNHzMLCa1/7E6ybVLKmOWukGaDStll6d&#10;5jrr9RitFnZsVI8dPFj0vk4MX+YBoudPWJxOPDuq4IrnuUkBWnRfGO081My8UGEYtDpqdBu+0q83&#10;AyJGTdqNgZMQbeTI4bkdTp5ND3MYvO/CeRTNI4f8MgkE0nPmC3T/mh3QQugw827RcxrUZxKogvhy&#10;HdiEp457FiGHYBiki5lWyXbq+WL0Ion8mgcNTKD61eRNCV4fgBbWt9etkM6GVQYrWKZOzfLfy9ql&#10;wA7yrQS4EcDGw9KK8axueQQ2Vuh2eMboete6Bw22xGpZz/GC8DAhhBcCiFAGeIlhC/PujQI44Vic&#10;U7dekx697r16fTJ6TTnXXFe9eaq4+rrrzGMFuEJIOQMrBeBJpyncm8GDJXit6P2j5SG0HbmEgCzt&#10;5u0CiBnU61TU64y4lwcywYMEOAIkcaACIAGOxN4nTL0OkAXPlrKXSwJgvCzVoc+kCQjDvkLILIym&#10;eHUEqKL3uY7P3APmSQZY03uLe8ohA0ZujM3cxxVIUvHocMUQxevE62J5SC0My0CRXr5yt1BPej06&#10;9Vr06vlrvwBWhga0/wa7dBzGg6s9gS3aNu07N0rbs59tk0FtN+fkABcvOQ9DOMSzwrOVGIzjPEPM&#10;D2TbdSzW50LrzX+2wpjbTx4sgGNHg44Z+tw3rpXO5nXSrc9/urNB1wEveA7DOE0epmxK+488JF26&#10;jarTwAreHLqs/drd3WjzeHm0a//iEUJieCBGN0Z+jP2mMO44ZKkGLUwxamPQ9uceAVgow9iNYdvC&#10;ZWn/+zXi2hA6sI9rzfihUw/H5cdDDlkAKoQCy3Ju2md99E3ybtKvfZbT/kvpPjq1bpu2sU2P0aHH&#10;6+Jc9Tr36H669FpbLhdgQOIRAjRwsIKXhMugiMpgUgIWLPyXbo8McrQFwEJdH2ddrA/rKvduuDe5&#10;J10BqhDSkXxXnoMF8OLeKwYvErkni6lphbRZwn0gBeHK1tm4fgdg0XNt1vGJKVCEc/bz5pwdOPrz&#10;ACwM57PW+iEAp0rIPcqsL7QPaEe5XRwrEQDEQm+p6huCGhqXz5NDEe4NADy/C+ahpmMDMJLfwgGe&#10;L/2tzHANOa62OQZHvg/gkgMV7kEAH/cgYStRUcdEvx+5V9mG/QQBFdfptdU+1/GYfbY0AYX0N0R/&#10;T7p69fmfnJNH95yQg8/dklM3v7YcLEfxTDGvlK8SD5av5ITq5LVv5MS1b+XYjW8MsBhcef1rAzF4&#10;uxy++qUcuXZbjmndY9dvy8GXP5Fdp2/I7LMXZXjnURl+9LBMPXlStu27KFv2nNc/nSdlcudhGd2+&#10;V4Y27Zbc5KPSNbRRmrPjBlDqe4ZtGjxYEq8WnSdkGKHDLNl9ii/98U4ZlbZcACkstxAWLPFYMa8V&#10;VXsi8q5gbO7qD1/1k/y7bICO5Ot7gCuq3gEMAxgMpiQzOG3KDgWQEitAlaA+plY+H6z4V53Mp0pB&#10;6WFdD2BROWCJv6wEpgBVRmZ3qPBgWRywYBzAMBADlljVgMXLCAfmIOXXABbky9XlLgMsT+K9Alw5&#10;JDueBa4cDXBl/3HVCdl54JTsPHhGHjt8QXaffF72Xbwmx156S85e+0jOv/65XHjjSzn/5ldy7s1v&#10;5Cy69Z2cxesE4a2SzJ/DKwXY8ta3cur123Lo1Y/k2SvvyNOX35Znn39PDr76id7zt+X0rW8Nypx5&#10;6zvzaCFsGCHFLui+T772iey98IZs339Zph87LiNbgYJ6z27cYx4sXcVNUts9LMsbMrKkplOW13aa&#10;QRLPlbr2rDR09ZVVnxjt1pv6ZT2QJVWUhvSQNCZqSpekmZB2maCQH2hQBWTJS5upLwCWdJ/lXinn&#10;X0lyr3Ryj+e4j0dVY+V7uUvvdZPezw5QFoIr7tnSTQL8YjDaITcKumKDHsa1GI44IInBisuBiUOW&#10;hUBLvO1CgAWAshBYQTFccZjicOVugCWuuxBciWHKQqBlMcCykAfLQoAl9lq5G2C5Jw8WfZ4ePXhC&#10;dh0+JY8fOyu7T12U/ZdeluOvvCnPvfWpvPLRnYDllU//Ii9/8meDLLGBCsBC3pEr7/0p0U8JYLkT&#10;pMSAZaH1rhiuzAMrieHs54xoCxn/XIutr4YjGN2ASS9//Bd59dN/Nr322b+o/lXn/8VEmC+Xt2X+&#10;ftlXUNze5975Xn8zP5dHj71iOVeKOm6Q3J4k9wcuvyN7L75lgKW4aZ+0FRPAkkkAS++YrO8u6RgB&#10;WBmUmg7gSl7WtOQsNBjJ7RGQBQ+WGLCQtJ78KnirAFd++9Aam/5haY08tLJelq1rlhVal3wreLD8&#10;5qHV8p9/u0T+7//wgPzf/v5++S+/Xyq/WbJGHlrTVAYs7q1SDVZqWtNB7RlZ35ErQwkb4xKw4ssx&#10;qPD5Xw9YQh3fziCLAZb5nibxsSrHrLSxum0LrUPx9vUqCxOmx1ssB4sp8YJF/xEAS6x4/S9VvJ97&#10;ASyLgRZ/F4ohS/BWAbAEAVX44MS1GGBZCJbEQKUaxixU39+1HLDEkAXAslCSewMsybuUvU9tjQBL&#10;FCJsw+4AWEhybx4s19+SM7f0Xeadz/Qd5XPVFzoPZPlaLr73reo7FYAF4anyJ5MnhL+s4w5QBcDy&#10;nAGW4L2CDLAkkOJumj+G/fL68bj3t9XPtyWWj7l3F/W0/kfa7o/1GB/r75LpJyFMWPr+tvmAJXiu&#10;YMzFaAskCeFsAjABsmRkpFT5qp8v/PnS38IrYVAs9pqhtyKgSQAeQT8PWAyuDAWV92OABQO7w5Xg&#10;oYAo8xBbGDjvBlhY5/I6wA5ChTlgyaoCYAGWAE6AL0E56gBeACz5iicLci8XL7d1eLaoypBFhTcL&#10;Xi0GWapl67Vd2g8huX04h/g8aDvniaE+9EVOBgoOVtLSl+uRXNZzjrSbcjnUVlaf/nnO9bWq2rSd&#10;Hdo+/WOt1xioAlxBLANdBvR8PK8ISeBJBs81MwBEfxuQ0L6n/4Erw+RCCRobycv4WEEmxgZkarwo&#10;0xODMjsxpBqUGV2eGi3IeIl7KUCM+Lp6qK5BwoKpLGzXAMbr4Fkyoudt914hUbLMfTlW0mOOFA3g&#10;TIwPBqCSJPQfGcur+mV4lLbi9YPHD9Jjqyx0mMruc5UDFs6ZUGC5lPZlLwY8Qu6E5PIOUIr9GPuA&#10;LMHgh/GP8HYY2zG6j5NIXo85MdKvAlTGYCVr6ylnyjIeEBjpPdSUgxbkYcF4TlgHkACsAAAwgHh+&#10;AM8RQBnGPuAKcICQYWw7Pd4vm2aHZOvGEQMtm2YGZW6yYEAF4/2I7hdDKCG+gjD0duu6bhnXscHl&#10;BmqM04RkwtBdSPGFfgAsptjIyn2oU0J4pVPNktZphi/Rc8EQWNC+s9wzfXp/ZunvRslo+9Pt6yXb&#10;USv5nibzYKEt4yXtG/JGaRvI7QK4MS8QnQJByLUS57VBzBMmjHBh2d7w9X8wJHu4JZ2nvboPDFAY&#10;nQa0H0zaJ+btl4xxjH08k/5cmkeSXnfuAdpv56BtRf5VuoVbSoys7BugPTaCd5Luh7FXz4tyhywY&#10;04b1mP6FP0Z3D6eEMbqg7QY8ACSaax42YEJOFNSg803rHpK2Wrw8VkmqdZ324Xqtv156mtdo+VKt&#10;c78ljK+xxPK/l6Y1D0pH/XJbn9Z7h20AWz16L5HjhG1IKt9IzpVEzeselJaah6R1/ZKyyIuCWmsf&#10;1ratkN5W3V/7OhPzeJ04cEHU6WlZrW0jsXyd9Ot1x2iIB5ML8OAhpQb1eiPz9mCq41oQ3ijBA2WU&#10;HEDcu3ip6DKeKyG3Ch4sAJgu87piOgLMwlOA/XMcjJmqAFgAJ3wxHnueVPKieFgv8qaQo2RA5/MZ&#10;vngPobKyPQALjLSqbgyxGGRrpLttrWqd9Kgw0JLvh/BZGHBJ9M4X6Xh84alE2MwRfS6Hdcr4wj0V&#10;vDf4ar0CWKoVG61ZxtjtBm8M+RjwY88WF8+BP7Pct1kAQOK1AlzBU6UarjAPYBnUvi6qAIQAw9B2&#10;vc9LGfOcA+RunBqw0ITMM+Yw3gzyzFRDlUSEwxvS31bCibIvxlV/3hxuA09y+kynOhqlu6VOOhpr&#10;VOuks7lGelo5T54/nkWgTJdeI/1N17GcsSDV3SK9lvg95CUJCeC1jHCCKuZ7MO6jxAtuvhoMcDAO&#10;A7ljMe76mOQGbaAqzznjAHDFPAYwyKuAELHwlGEMx9MmBjhWpssuPOoywBVCIdrvPyE2g3gfSOsY&#10;1KP3S4deX8BKq44DbSoAi8EVbUdPTwAs7QkYaGtepW1aLd0d3KOEBgN+cF8FTxYABG0G5rONeW0g&#10;HW+YD5AFr45w3zEfAxY8VPAkDN4p3Hvci3iINJXFcizginkfNq8VPA+D1+Eyk3uKxICltZlcJyvn&#10;ARamQJbYS8NghMrbjRwqOWBx75Ue7Tc796o6Nr5rnRjAhD4I/UN/zgMsOgaiarCCAC7Uo40AFn6X&#10;PGwcoTb5beW3kTBhfITQyRjN/aPtco8p7q0Y5sey3xlVDFfwYOFejAENCvl8OId1eg5rkvaTm0V/&#10;Qxr0/kjrMz69QXbuORkACzClDFhuW9iv+YDlazlx7Rs5dv1rOaLLABggyzzA8tqXckynx659KYde&#10;+VSeOPuGzO19zgDL4PZDMvLIYZnbfUY2Pn1W/3SekqnHjsj4I/vNiwXAQpiwhvSY8MUu4uvdcpL7&#10;FDlXhqWhp6QakibUOyQtJLZP8q4YUAGuYJzOBrUhDNVmrC5JBwbovmHpwotF1d0/Vp7vzCVimXJV&#10;T37c1FuYkNTApKQHpiRTnDZlB2ckO6R//iPlSglg0Wkf80CYIWDMtKTxfjHdDbBEHiwT+idfVZzE&#10;i0X/6E9vk+GZHartUtL5MmDB8Dzh4ZPme7EEY/F8yBIMAo9FZcFAEAOWCZ2Ob3vcxLyVP4JB+EmZ&#10;fvQpmdm52zS7i1wRz8hcAlDmHmO+og1xiDCmj++RjU/ulS27D8g2AyxH5gGWR/efkEcPnFKdkV2H&#10;LshTJ56XvReuytEXb8mZXwpYVAsBlt2X35Znnn9P9r/yseULOqX7AK4AWk4z/4buU4WHzFl9Fo6/&#10;/LE8feaGbNt7SSb0Xh7avFf6p5+U7PhO6RjYKLU9w7K8MSMPreuQB1Y3y5K1LbKyrkNqmnuloTMn&#10;jd3kYCFEWDDilQFLd0HqyMmSHpKG1KCpMaX3tarF8gYtAFjSKAAWm6b7Te2ZgnRovQ6t38F9bjCR&#10;ezncx6b/CwGWhcCK638VYHEtBlnuBbDEWgyy/BrA8tQpPFhekmMvvyGXbn0iL3/4jVz97Ef5JYCl&#10;rL8hYIk9WFzxscPxq417d9di28SAhTA6fNGM0Y3zfeXTf5JXVa999s/y2udAliCgC+te+QRvlmCs&#10;C19Ds0/2o+eoIuZ/gDX/ZPs+deMLeVLHDPKtFDbvM+8VPFkOv/iBHH/1E4MsW/W3sbhpr7QObJGG&#10;7IzUpSelLjWh48mo1OjvXw1hwTqKsratIGta+mRVU/BesfBgquX1XbKsLgoLtqZJHlhZCQv2+yU1&#10;8gfV/boMXFmq65fVtMgKktiTBH9FrfzDAyvl//jHBw2uLAZYqj1YfglgccWQwvW3BCwhRNj/9QGL&#10;73MhwOLy7eJ9xYrX/5x8jK8e69GvASyuxQBLjvG+LH4DKgqAJcghy2LAxGEK+iWABa/hAft92WLv&#10;UO7BshBgCd4rie4CWDxE2OMnzsmeSzoGEyLszQ/l3NshPNjZtxyyfCUX3tX3jne/Vf1RLpoqXiwV&#10;yBIBlkTBk+XugGWhsdCXF6rvirergJAw5v3tVWnTvWih9lbrFwOWitEWoyFfkYcv2uxr8gGMiRj4&#10;MSBmpVQgZFJGBvNpM7rzFTcGUcL8WKgfDJAD8wFH2XheFoAlAQhmpEwJibe9HSHnS9jWjPrJdubZ&#10;gOHdythmPmBBMZjwMg8nZnVVltxc91/UOnmt2w9owfNDzwePjJCkPhaeGuQJSWAKXiFFPXdtp+Vm&#10;0XUAFcorsKVL940HSU8ALHo8O6ZLj11RgCwOXAhdhncNwpMEcU4OWcqARa9DoT8t/f0pyeV6JFsF&#10;WILmAxa8VxDeK3iqDOGxhOF+RPtGpzFgcc+MQe0XwlaZFw0eFngzjeAtEkKVjY4Qmip4E7E8rusm&#10;xwoyNT4gU0xHMdwTgqpfJoa0jrZ/tOjS7QjJhYZUugxEiXOhAFbG8E4xJV5Ug/1BQzqvCuUFmRgu&#10;ysRo0Txnhkfzlux/sJSV4lAmkV57nZoIoabrQji1oBEgh7afcxjT9nLf42XUl+kwY5yJ5Pbazxj1&#10;gCoY0osJWMGY6EZADIrjwwGgBKii10+vveUW0muLlwN1qTcxQh09X+4r3Rdfe+cxzmNQyesx+FK7&#10;H8MIRpGueYAFwx0ABZjCl6YYQvhi2j1W2M6eS73ebMMzNqbXeorwX+P9ZbE8wb3Ac89xsy3JF/kB&#10;mOTT4St9jNrkWLEk9jpOAFjwXhnEiIMxGshidRODODCAtqssRwr3o67L8jV2ps3kBsF+IJX2T9mQ&#10;amChW/ePl0GnHqvbwmON6zmMj3AejAP6bNi4Q/6THr0fszLB+ej9N6ka1/tgRO9Nnp8C8BSQqtfQ&#10;rqMem36mbYTvAmwxDppH36je76PhuRhmfEzGJ0AXnn2EcQvjVBhzBgBEeg527VSFBK4EsRxkIX+0&#10;rXYN6PsJnhc8tHr03AFBfO0fZPVVRYxqGLzTzXotyMmiU4zgPY0GWPDwCN4lS8two712qXQ1rpSU&#10;3g99nbVS0PthoLfR5nsAcFqnnmTxK35vU2AJ2/Q2r5Zse41kMPzr/dTduMqgSxvx/9c9ZF4rABZX&#10;sy4DWNpqHzaxD592Niw3cJLtXG8hvIBvZQiH0bCr1qAK63PdIX8KXlDDei24Dx32jfCsAEL0fgug&#10;yUNoBcDieUuAHAAWoMpoESio9a2e3puWpF6Pr/c0IIX7aUyv9zj3E/cN+9fjUs79hoa4VohniHtc&#10;9x/nR4m9Vwy0AFlUA33ACcAiXhyNQo6SnJ4zyvTWS7qnTlJ6HUxddyabJ58CyxhsGV98rOCZYJ4y&#10;h3Z4mwQwAjCpQJMYnMTeKQ5W2C6EFAthqdwjBnHP+rjG/cq9aLlVVHiucG6EBAOoFPPc03qv6nJB&#10;+6bAOKDXwOAg/arPCuPg5GifzEwUZMPkgAEWwhI60KV/B3hmErjiIg8LYr6ozxbnzhhLSNFBHZcB&#10;3IzDJjxTdJzu722TbFeLpDuapLdN+6Bd+0eV7uIrfx13enQ9dXSa6WnVa0G+Jp1XpdM6lqaCentb&#10;y3AF4GLQJYEs7gnngMXghl4rcl0x3vq7EFPGbA8HGAzajMX8xnaY8fsOb4Hm4EkX8ooQomtNgC/6&#10;PLo3DIoBCx4swBW8cvp0TCMkWMbOhfY3mVcO+VYICdasY0Wz7quFY+p+OvQZ7NI2kNQfuGKJ4UlI&#10;D5DQqXst9XbV6HmutylhqLp0ewMHOl5Y2Ci84gi12EBILLxJPHdK8GJZCLA4ZPHwXxlta5bz0HYD&#10;wAEsHhIMsMK0E69E3WdLwyrLj1XPOKYiPwmQBbAC1CDni+V+IbRdEiasV8cY+htg4QIoOHRBgBEA&#10;Cs+SgxWeMwfklHPeQCTEPM8s63hOAJNsxz4cQtlUVfac0b5tVbUkam5ZZSI0WGPjijJgAb4Af+hr&#10;vJs4BgLE4vlGHpYOQBjjs/a7ed3ocQzI8Fuc3HOI+w3Q4iHBmPdQdSwDYzh/jkdYsTjJPTCI8hAe&#10;LMkNU09CfACL3h/pXhmd2SS79p6SQ8+R5P52AlhIYL+QB8sCgAVPFhVlR69+Jceu6j6u3bb6gJan&#10;L74tmw++ICM7j0l+8z4pbNorY48ekenHT8iGp07L7BPHZeLRgzK4cbekx7ZLW35G6npHwpe7qvru&#10;IYMqzQZYhnU+wJUAWAaluZewHACUkMweT5Uwn4AVlYXrSAALhmfLUdE3LN3AFVVP/5h094/r/Lh0&#10;5cbKYhn15CdMvfnJstID06ZMcUayg/rnP1JuaE76SuhugCUoY2HGCKeEKgbpfowC9sd/PmBBpWmH&#10;K9tkUFWc3mpGZ+CKG62Zx9CMkdmNyhiKXW4w9i8vw3JIZu9f4TtgGSPZ/XYt3/GETBHyQjUNXNn1&#10;tGk2Aixzj9+pDU9gJN5j87OPaV3Ai85vIgfL04QHOyqP7iU0WPBeuSfA8uaXcv7WV3IOAILe+s48&#10;UExJiDArU53X+fNvfyen3/xKDl/9RPa88K7svvxOBbBc/0JOvvG1wRUgi+2v7MXyjXmxnCcfy0sf&#10;ytOnr8umZ87JyLaD0kf+leEd0tI/K+u6SrKiKStLarrkgdWE6WmWh9c0y8q6dqlpiSALRj+dYlgE&#10;sNR2FywXC2CFqc33FLVeUZq1rEXVRh4WUxVgKasCWEIosQiylAGL3tuoMGFwJRjsKkClWg5YFoIs&#10;1XKDG0a2xQCLQxSX36fIyxymoGrAgqizUA4WYEq1Yrji93+sewUs/qz48wI8ccVwpVqsd8jigMXD&#10;hDlkqc7BUp3Y3gELcqBSDVYAKrG27D4o2545LNv1mTLAYgnuT8muo2fkiRMXZM/5qiT3n/4gr332&#10;k05/TAALYcL+nAAWPDFc/2QqJ31//0+JfirDEp//W2geCFFV5z1x3auBrdooF/IU/CgkPn7xI23/&#10;x+G8EZDp1c/+SV77/J/l6hf/YtNXPwveLYAWD6PGdmx/5f3vTc9/QB6bAGtITr3/yruyce8lGX70&#10;qAxtPyRzz5yXJ05dkyM6jhx96SPZd/Et2bbvsoUIaytGgCU9IbW9o1LTOWRwZU1bXla19MmKxows&#10;qweq9Miyui5ZWtuh402rPLSuOQkLVid/WLbewoKZPCzY8jp5eFWTLNXxaPm6FllBbhXVsrXNluge&#10;D5b/8ruHDbL8H795yMKE/W7pOlmyNgCWlUkOFrxY5uVdSQDL+jbgSlbIpxJDimrAshCsqNMxsK4L&#10;QHJvgKW201WBMgsBlnnHUN0NuMTyNi4kr8P47SHCFgMsIURYACwdvxKwxHCjGq5UAxYUH4NtYxDi&#10;8vJfIm+DizLfXwxYTFpm4VO1DlAlq/OuauDys4BlLCgGLAZZdF054b1qMWDiMCWWr3OYEstDsS6U&#10;g8U8gTeG3Cvl/CuJyuHBEO9S+r5k4cFiwPLkXtm694g8duys7Ln4ogGWU29+qO8piwCWd761/CtB&#10;ce6VAFmCEsDy3g+myzo+ojJcMRA8fwyMx04fU31cjcfHeBuXbxegsm5v+V4CFHme+XtQSDSfKNmu&#10;7HljYMVVBcMTxW2OVV0vbjfiXMqAxUKp6XaJFgwRZnlTMHKYQSD8ETODY7/+MUN5wt30ymB/SpU2&#10;FXW+2I8xGMCi6wtBId9AAjgSDQFEXLrsEKQMQjBUDmHEDBrSZfOUYFtTACUBzISyGJxU4IluSz0V&#10;60vACOokEADjOSKZu4tcI4SIAqQQ6moIQyzGdkAMy4mKWq+g7Q25VnoMiMwDJirLywIQySdiHnDC&#10;Odu0Igcn1C/DFO1LVPYcoW91PdCFcw65OfSctK14fThwKuh16M91S1+uS9UZhLdNorxeQ2T5VhDX&#10;uajXaagCV0ZH6BvOGxDUo+0NMoOzHrfsaTGKMTgvU+MFnc/bckisHmDLuC5PjGmd8bzVw2vDwl7p&#10;NR3mWuo5DQJtdDoEuBng6388PKgLINEpAAXYohpjal4lhKXjOqPgXYLMq0WX8TwhRNjIUL9ed+0b&#10;PR7wy72JDH6pzLNIy9HAoF437rVI3IcY4x2ycG8Na59zr5oxT9uOJ4QZ6BNjJMKg7obQGLIwZdm/&#10;OqeeGzOZL+p1oU6ALxyDr6pbLNxHpisoixE9UY5jYfDVa+QeXxjsMOIBWiyMDEYenXdDH3WAAmN6&#10;fQEE5fwgul0sjKF4SxB+BCMpQKUvRR4Dkl0T9qjeli1XRF+rXsskF4oZvTvNsD0IDNBtkXkaaBuG&#10;9Nz5mj1Aosr9mAdC6n0PjMRzLHiPcY8yHoWcM5N6L00jva9Mep9N6b06PhI87gAhw6pSSc8JTzwt&#10;n8BwO12U6alBmZwg5w65e/Se0P4tcA/oMYJHC8CnQ9uEMVT7g37C4Dum992Y3gPjQTwfIxxvVJ8B&#10;LSdMG20jjJuFNNRt6WdgmPU/X6yrMGAVMP5rHwSvJgBct94XvRFc4VniXtNxRvsRmGKGvF691igF&#10;4MKID+yqqBJGSY/BsTC6dfI18zrpaVljYCTdViM5Lct310tB95XvaZD+rjrzTAGa4I1iMGbdQ+Zp&#10;0l63VLoaVkhP8ypJt641MANsYbmrcYV0NuJxQpixpVa/JRH7cS8UPFO6W/CWwWOFkG7rpU/vm7ze&#10;Nx7CC+8Rg3J6vxgcybqnSJPNc1/hoTQx1CtTer9Oqib02ozhbaJ9hNiHAxbzHMkFuAJIGS60GWAZ&#10;wbsCj4o+vV8tfwoeJyEBvgOWUb0fKpAlaEKvKVPKR/V6oRG9fiVrc5C3u2DXh9BhQcGjRcuRXpe8&#10;Pq/9qQBZeHb6tD6h71zkFClwDRkXdJ4ynnfLs6DzQIeSPiOMDWM6RozpGAVw5LniXjGDLsZf26+2&#10;RefZD8ng89wXtq4iO1YGaKf3pJ6/h9uqFuOYSc99UO9b7mE7VlbvTe0/kt5jeM7oOXuulTTjhK7D&#10;+4v3B9uX7gMYYt582n5A8qz+LuC5Qngw4ApeWdzHlsi+StluPQ7SPqE/GEMZZwHbFhZMz8XFclHL&#10;B/t0PAS4AMV723TcatV9tGgbMdY3Sk9HUKoTSAJc0fWpdj2vdm1/u55Tu6QBLAlY6dRtOjoIE0YI&#10;sQbpUhEejLCDhCFkSsgwvFiy9LO2pUA79Nz5UIExmzBfiJBkhPlifGZ8oD5wBAO/eQggQjBFgAUI&#10;QTgshysxVEEpfiuSfQe1SoqwZ91N1tZ2bV9bWwJWHK6oWvWYwJVOAA9T4IqBE3KXJHACbzNVN8uA&#10;CsLEAV5aACfJFFBi7Q2AJRZlrOvS88JbqxvQovOdeFyUpWNWBx5c+htj4x5huBr1WoUQjgHMEHIr&#10;TDuatY/oGx2rGnXsccDCPB4swBWAB15XffyG6T2Lckx1nOjTfu/TscKmupzRZzOt93Fvj/apihxe&#10;5JWxfDkAUn2WGc/xIOEeB5gAVjgWAmoAUBbyYOFcgSDdnLNu514znR3rtL/1fBK163Jb2xpLbg+g&#10;AmrU6zgb8qcsM88XYBeeQya9Nj263M2+9Rp0Ia6VHgOwQy4cA0l6f9Bm2ubnxDPqocIM5uu9yPNM&#10;nqV23Q+h0kioX7de+1XHdxLa0yZL0K8KecmWa7m2j7CU9dqulI6V0xtk194TcvjyG3L6xpdy4ua3&#10;cuzmd3Lk+rdy9Po3+kcwQBNgyYmrX6m+1rKv5ci1b7TON3L4+tcm8q8QHuxoEiKMnC1Alj1X3pdt&#10;R16W0V0nJL9pr2Rndktx817zAph78pTqpEw+ekgG5p6UnuGt0pyblFpCo3TgwQJMIQwYgCWEA3PI&#10;YuoBvgxJM2HC0sNJqDCVebBUwoIREsy+5leF0El4r4xIN+HBCAGWr3ipxN4szANeeguTiSbKIkxY&#10;Gi+WBTxYqkOGAVbcmDAfriQq6fpEWQwNI7PBeFBlEAgGAMKEJeHBMALgvTK1OTJUz+k8huiN9pU/&#10;BoLhjRiMH6kYAcqABcOxA5bgvRIAS/BWYd7qqAAtlBEabJrQYDsBK0EVbxW8UyreKi7Ly2LCYOz1&#10;9shmcrBY/pUkqT2hwSLAQogwByzlEGHXycHyhVy4dVvO3/p6YcCislBfeLWoHLBYkvtrn8m+l943&#10;uLLnxQ/kwKufyDE8WN74JtRPvF6CdFstI+G9Jb0nHN5LH8kTJ6/J7FNnJL/hGeksbZf6zJSsaivK&#10;8oasLK3tlSXrOuShNSFUzxK+Aq9tk3XNPZaHBQ8Wvn6u7+mXOlWcj6WOxPc9RWnoHdT7GhWlSdWc&#10;woCnSmPAY57Y/3ld7tdl4ArAhQT45GgJgCVoSDr0OejUZwK40p2fkC5Vp97nHSaMdpWwMwGuVIx9&#10;rrsBFjfCubEthisxGKmGKb4cK4YpDlhi0LIQYFkIrqBq7xWHJi4v+znA4pAlhpL3ohiwAFMWAiys&#10;8/V3AywbEsCyKQYsiTYDWVRbErhi3isAlmePyPa9x2QHzxSA5chZeeL4RXnm7Aty6Mp1OXfjA3n+&#10;3dvyyiffm/cKSe5f/vhHefmTn8qAhdAqbmgrg5bEg4UQYWXjlhm4Krry/g9llcvjehjWkK0Pir9g&#10;jtexj8uxPpivK9Qlrv7PiHrzpdtaomPdPsldgPHNvVkMtHzyl+C54vrkXxIPllDPY/pfeU/38973&#10;AdZ8/CeDLcde+1geO/mahQYDsEw+eVp2HntF9l68pf3/nhy8/K5ei5uyZc9FGdLfxY7iFmnMTktt&#10;alw1KjU9wwGutBdUeVnd1icrWzKyvCml40wALMtq22VZTassJSzYmgBYfr90nfzmwTXyW5UDlgdX&#10;1svDOg4tB6ysbzPvFeYJFUaie3KwAFn+8cFVln/ltw+vlfvxdqF+facl0F/V0C2rm3plTTNKydqW&#10;tKxtzci6tqzUtOf09xoIAYAIkAOF5PWAkr6wnvxTugxMqSecF957SQ4VdCdgma8AUyp1bf9A6kT3&#10;ClEW0kJApVpx/QY9P/dgcbAyD64Atwk1qu8XcR43V9mT0KVjbjdghDG1qOOpvh/EcMMBC14xrmrY&#10;Eo/b8fjsMASVx2uOEYuyaiXryD0XizLy0IVcdDrmVynDu43WCWK+oqyuK0vrugijaorCq/IeFKRj&#10;P+N/Ig8ftlgelsXk71LVgMXByh2ARd+dBhO4wvuTeQGXtVPGVOP6PlUNWNyDBcBC/pWFAMvxq2/J&#10;6Tc+0neMkNz+3C30hc7flnNv63vNW+SF+9beW86//YNcMP0ol975SZ57F/1Y1mWUjMUmG3N1TEtA&#10;BXLwUK6juvyujqGR4nWLgQpypFzR/VpSfR0zrzD+6Tjo3jOXdRsTdXw+Kgvbaj0dK62OihBngKJy&#10;u8rSdrl0PXKYVBFlUXn1ubBf+kOPE9pPG3T9B9/rsbWuHXsBwOLGVoygHpomKAEs/RhYuoVcFMW+&#10;lIq8FMAWFL4krU7ebTAgkZeZdLkCThINVoBHgB5pUxmUsB+tA0RxOVhxjwnzqBjtl9FEIwCVRF42&#10;PBzgie/fVAQoIAzsGTOwY2g3eAIM0XMKgETbSR2V1U3abvMqDMJAGRS3k3bTfjPQA136ukzlr24j&#10;+ToT/Q2EoF/1OPP6kONq+YD2/UC/7pP8KH2oAmkst4u239tZ6cMg6z/tD/rOoMhoPvQjMApvCxUG&#10;eQzJGJTJ/zE1kZfpyYJpZmrAxDzrPdG6ywzQwwAujs+XxpwjXgPBUJHDyNSn95a2jdBceBngbTAx&#10;XpDxMXK36DXj+ml7WI+B3Po46We/Dia9Xtb3gDBAV6HHDPd9+S6Tg5VqAVnwQrLrrrLrmfS399m8&#10;66hlXBMMeSRJ5mtbDEGE0wGKcH4YFcMX1tE56zoPQcU0FqDFt0MYD83IyhfoHbWSak/EfGed7YP6&#10;7H+0lLa+9uvj/W59bpAMQNdl85QBfHjWw3HCV+l8betf5yKWXXhP4DlhIUkwCEbr2NY8MSJogLeJ&#10;hxbDaGqeK2yv7aXNBQyjemyeKwNaeh/iUTSg8/lCSvrzeJMBQXj2wv3K/Tip98a03hdoCmin5wlc&#10;AagMlXT8GdK+HtRzVQ3ihaf9Mqz9UCoBTYFpwLVO3bdejwF99rSNKK/t9NB+wE7uBbYBPA7pfnyf&#10;tl9VaRggGSDOyAhwR+sPAiExJOu++/FsArDotU360vuJsRV4ZXBF2zep7ZvS82A6pscjl4yF/eKL&#10;YvqY7TGa93rycwztwasjTgyOgZp8FpRTh/rZrnrLVdKn9xBiHi8Xcpl0YwxsXlPObZJqW2feL4Tt&#10;wtMEMZ9qWxu8Sjo9zwkeJuslQ/6Ncu6QoIzWI6+I5SUxmNJgsAToYcnj3dMkEmV4QQFKHJIEaBcA&#10;DDCF/D6Teh0Q84TzchGabqzYqeoQS1Y/QEgwPFeAK0HDeRLWA19oS5R/hf1rfwFQYrgCxJnSMWsW&#10;T4uRnEzr+AdsAcK4RwsCtiAADTlw8jz/PdrXSPs7eFwEMR+StDfqtWkyaFD2yMgCmDpNJf2NHdb7&#10;kKlrVJ+TMR3PJvQ5GddnBFFW4ri54CkT+pP+rRb9itcNgCksE2rMvL90P5M6nrJf9j+i9/6w/l6U&#10;7HfcwQr3tEqn7tUavoAPCdYx8HueJ/OaU1EWvprX+1i3LWg74zB9QAfGLY7rx+bcCQGW624sKwYs&#10;LBtgicZY96wBUDOGOnyOx2AfS6nDWI1HBOGnLLyUARE8Pvgt0vUZ4Iruy0IHJjLvj+DBQsiwri5y&#10;sQR1A1l0H+0tNdLWvM6m5HkCtjhwIS8LuV0Q85R16ThuCejJK6JtSWubkYcYYx11yPHS3krfhv2y&#10;rXnJUB8jOWKe34hEoQ8ARmF/DoCsjbqPNvZJHhm9Rh3d9aZOfVa7e/W4vVo38WDBm8O9UwIIWWMC&#10;EnS1rJKO5hXSDmhVdTStsDIM/b0AGB1LQlgzvFrwwgkeHu0q9tWr90tax5OMtiGjx0rpcVCvHoup&#10;r8N7q0v3w7YObdifeYIg3Zd5brD/hhXSEoUHA3YAV/gts3FXx+Whot4PqiKKxvQBXS4MdOo7gv5G&#10;63OU1fEqpwI8cB8DIQASGe0jYEWAYGu0PQHsxMfknN3zhan1G+WRLHQa0jEWyOJhvNg3cAPPEwBH&#10;gBgrkgT4y3S+otam5donekzt+87mldb3jL0WslDbC+AB7tBX9J2HTmOeMkALfcPvkv/++za02/vc&#10;4ZFdP9qfnJ+HGcSDqK1hle6bdq6VnlSvDE/OyqPPHpWDl27KqeufGxg5ToL769/J0WsYpG/LUUJ+&#10;qY7b9LYcuUo4sG/k8LVv5TCQxYDLbS37Qqdf6LZfygm8YXS6/8UPZefJqzL11BkZ2LJPsjNPSd/s&#10;bhnZdkBmnzghG548IdOPHtI/s09K79BmaUqPC3Blffug1HXiwQJMAaS40TmBK1UifBheLi0Zkt4H&#10;taraVR3ZRDk0Ip5fhdwryHOsME+5y9eTe6ValotlcErwQHGQglFgHlgBmABOgCiJPDSYK17n9fmS&#10;k0Sv1V9n8uefkGAkugewDPIFv5YRHgyo4l98OmQBvPwtAEtcboAlyb8yC2RRVedciQVgQUAWT4DP&#10;dLPnYHn2UBIeLACWXQdOyk508LRp16Fz8tSJK7L/4jU5/vLb5sFy7uZncr7Kg+UMAqokoCUGLA5M&#10;yK1yTO/Pgy9/LPte/ED2v/ShHHr1U7tXLe9KUp95Xz7/9vch4T3S+XNvfCNHyC10HOPpMeke2ynr&#10;05OyvLkgD9dm5OH1vbJ0fY8sWdsuD65qkgdWNFieA4ygqxs7ZX1bSuq7cvYVdEMqL7XdfVLTmVMx&#10;1eUu8ggMmheLJW5WNfQOSGNqQJ+NYpDON9vX03lTi86jVi1v0/XzAUtJOgGLfaPmydLZP6FKAEv/&#10;WFAZsFQMdNWGusVUDVdiKLIQTLkbYPF1vwSw3IsHSwxNqgGL628FWCYiD5efAywult3LpVoGVx7f&#10;WwYq1YoBy1YACx4sQJYEsDyyn2fpjOw6fF6eOHZJnjnzohy4fF2fow/k8ttfyEsffScvf/y9vKR6&#10;8SP0g+qnAA8wSL0fG9r+bIDlBXKwmGEPY9b3cvm94MFxV1HnXuoluow++F6euwfxBfJCZbGq188X&#10;61Ew4l1JzjmIPviTvPjBX+SlD/5Jz/3PcuUdjHeVfnED5QsfYWj8Xk6//oU8de6GzD5zTn/z9htk&#10;2bzvOXn63OsGVg49967sO/+mPHn8VdnwxGkp6O9he2GTNGYmpbYneG+Sc2UtniutfbKqrU9Wt+dM&#10;q9oysrK5x/KuEIIQDzkALmG/SFj/wEq8WGpM9y1fb8tL1jRaQnvqraqvbEMOFspZz7YmnX9Yy8jn&#10;EuBKj6xq7DWtbk7JmpaQ/2Vta9a0rk3HrnYASr+BDx+zkHuXVAAJyls9xrcwxhV1eeAXAJZYAaxU&#10;A5C/BrDc6zobv7vz0pRAloUAS5zLLX7P8HeNalFu7xf6bgFgiSFLDFhacyVTDFruBljKUEXHaRP7&#10;jt5j/F0mlgGUZJ3Xjbfxerz/uKzMPjxRWSjViuZDFn3PUeHZ6zJPX1cMWVR9I3P6PqS/GToN80EO&#10;V+4GWOL1PwdYiioPDWbCg2Uu5LFzwOLydyl/dyq/WzF/F8BCqMa9F1+SE6++JWdf/0gu3NJ3GeDK&#10;m+gL1Zeq23L2za/tvYaPPM7d0veORBfe+kEuvv2DXFI9p+PQ5bJ0DHpHxz0VuZ9cPjaVgcMCYr3X&#10;jcuqt2O8Y2wEaFhemA+BI0EXtRxd0PIL72kbVRd0e5OV/ahlYTumXp95X2+ivrYFz52L+tviCsn+&#10;f17V9T18WlmU6e/Qc+/9UdejUP9OwDKof45U9rUqhtGygqGiDFj6e1UpCV4sTJFul78TrBBOqloY&#10;TB04uAxaaJlpKMjhh4ELFds4TLmbDBCYcZ4k58FAb0b6RMAVM+o6PFE5+PBk82UQoufr3gpMKTOj&#10;O+2PzsHPCU8ZPB9QGf6wnBjnASWAKIMryX5jOWAJ/ayiPSrv12oFwBLgSrltcXsildtjfRT6an5Z&#10;8NYIHimIeTxV8ETpLwOV2emizJGrIxHLlMfGfYcqHr7Kwlup8LowDwv+0OsffABLvk/vMW0zEGWC&#10;cGKTRZmYGJgPWFSAMeTX02HZkJ5bDFmYcm0t700xeKhYGDA8c0a0vk6DQV/rqPBeIVRYgDO6L+1D&#10;+hKZB5GK+8ABIlMHLOGraQwUAZAU+yu5Bgxk6DxlwcAHxABMYNSoLGMcjI2CbMOX6uRZwBiKATYf&#10;GRv7Uy0GK6hrXi+ldBmAERJrLAIs5pEGTOGZxviOsbSg88ie6fBFOsaVODQRUzfCAFUYByypropt&#10;KGM7C12l1xS4MqrHG9frjoAFJOQGJljuCBVfyeO9YonhMd5iWNXrwrXhOhS03/t1DCFMH8oDDLW/&#10;gSxcF54hniXzhNJtzAunpNd2iGsMPOkwAxnqz+t9ltdzG9BnzIxnui4SZQGy6PqCrtc2IZI/e86i&#10;TLZF0pkmSaUbTVmdx/DWr/vPo75EOj/QjxGvQwWIBiZpuQMSnYa+Ah5g/O/S/um1pN6ERkIOR4BS&#10;bhR3wzjAhDBrLFuYrEiAFRLes6+Q/FyvtW5DCLGcXk+gCnlrgCfAFBLGk4fFE8en2wnLBTghTBcA&#10;psYETCFMF14e5NQZzDabBtINUlDl0/XmBRLCYuFt0qbtIXQXycsx4mPMB5jMBymhXPtKyw2maJ+Q&#10;1ySoSQp6DAMsWo8E9OODPQZVYrBiUEU1rtd8YqhHJksu8gIF4LIQbBnOB5GPhf1O6r0zzTWg/7h3&#10;gQ4qPGZsnV4XXz+u/UzYMDyz8HoBsODRMgbcUnFNWTfA9e5tNMhiodv02TbpcxsASwWumOeRjgOD&#10;PMs5vdYqoAmABdhBInsgiIEVvFZ0eYSxQZ8dA5faTwM5vS46pV9L9K/1cSwdj3h2k/uJee6xUX32&#10;8IIZ1+doTPfP8rAe0z0Lg3cIHqx6L+t+LKQV97YKcAJAdMCCN0Un3gUYXvVeopxxPoQM1d9Pnq0E&#10;XjBl3MRzkeNxrgGu6JjIWJiAlQCetD/xSGGc1H7L0X/av+7xBwBiDGPcnA9YeOboG8bjcB5sQxnj&#10;bIASjHXkk9HnOkU54zFQBW+SRAAZPT5htjzUVkbLyBdF3igSyae6Gg2cIOAI0MQBSVCALAGMaP0k&#10;nFi8TQArlTLURQgs3U8ngESX2Q5Ik9H7Bm+XtO2rEvrNVQ4J9zOApYPrhheGPuNdeG0kY1yvLvd0&#10;A54IEUZeFcJ34Z2yOgIsgIKVBlaYAle6W1cbXAG0AlB68J5IjPCVcGA65rRSR8cXPbZ7e2W7ayXd&#10;CWRxwKLjle4DGNOOkT+BAwANDPp4ueDh4mESDcZofUAL3iyAAbxX+A1j7OUeAA5abivVkD77Qzpu&#10;AOQB6ExRIQEteX2GBvQ+5773fCRAEIAIIbIC8AjgAVmul6aQswUAAcBgShvoNxdwhendAIv9/qro&#10;P66Beb/g6WLXYaXBlaa6h6Vh/UOqB6Wpdome8zIDLPSjjcd4oyS/6eyP9jgwoY0sc/+7pw1TfvMD&#10;ENN2JXWr61OX/fJ7H94b2vQ66HPAfar3V2uznkPaAcsROXDxmpy49omcuPGVHLuJd8q3cuTa13L0&#10;2pdy9OoXciwRsOXI1a/k0NVv5NC1b+XQ9a91+pUc1noAlsPXvtBtv5DjN7+U4ze+lIMvfyiPn7kh&#10;c3svyOD2A5KdfUr6Zp6S0tZ9MvP4Udn45AmZ2XlYhjY8JanSFmlKjUlN+6DUtBWltmNQ6ixMGAbn&#10;oIXgiuVouQOwjEmrqi2BLKbsSBIyaT5AiY0elLt8fbWBITYy/O8IWBymVCuGK/9WgAVtemKvbMF7&#10;5emDUYL7RQDL4XPy1Mm/PWAB/B146SM5/DOAhe28nHlgy+k3vpEDL3wgjxx92QyozYVNsqK1KEtq&#10;M/Lguh5Zur5XHk68WAAs9y2vNT28tlFW1rfL2tYeqe3KSENvXup6+6W2p19qOlFe1ncVpC4yUqKG&#10;3qI0phK4Mg+wBP1ywIIXy4R0AFpUGOZcbqCrNtQtpoUAi3uh3A2mVAto4vMOWWL5fgArKM7B8ksA&#10;i0OTGLaguF513V8DWByu/K8ELDv2ks8IT7Cz9hw9cexiACzPXZdTr70nl978TJ5/72t58cPv5IUP&#10;/yjPfxBkkMVCtmBUcwXY4KHBzAj33g/J18XflxW+Dq4oXlfRH39Wz6kuLaKFIcniWgywXEp08f0f&#10;KjLDHIa4oOCpo+f+XpJ75t0/BYPmu0m59kXZGKn9dFbHpP0vvSebD16W4UePSH7zXpl4/KTsOPSi&#10;PHP+DTl46R05cOEtefrkddm+5zkZ3XpQ0qOPSnNuRurJvdI9LOs7I8DSkpMVzWlZ3pwyrWzplRVN&#10;3bKiodMgydKaFh1XmgziAlPuX1FrU5YBJqwDvgBTACurdTsgi8thi2slZaxr6JKVDd0BrjSlTJ5c&#10;38EKAq4sBlhYdnDi8jr+e85vO5DF61OnGqy44v0EWAP8uBOA/O8OWAxs6Jgae5wwNv97Ahbk67yu&#10;14/r/C0BSzmk6v9KwOJw5W8EWKZ36hhfBVjIg3XyLoAlvNfgwRK8b2PAcv4tIIuOWw5YmL6FdEzT&#10;uqa7AJYKOK7IxvKoji9XC++QADECCDkfKQYscTmaB1ASxfVj2Tb/BoClUod1+jvy3ndaD4UwbHcC&#10;lhIGSwzN4ct3F0baAF9SibE+KyPIwjSF+WqgUkneHQyisTDou0eAyyGAAYvB+YDA98e2liA8AQAV&#10;T4uwz1iU+zrbv8o9SxzemAG+0BO+Ws8HmOJeH77sEMQTZJuhvaD9QTs5Z9qn+6w+fixvB3Ud3MT7&#10;jeXH8DZQ3z0pquVt8HnaEQOS6v5xgMJ8dZ/7POWVdZTrfjHCJQZ8914BqrhYphxRh7oYv7l3Qtx5&#10;DBXtJubjZfJVYGjH82hqoihz0yXZMDMsM4R1GivMa79dU61H+eR4EF43wCzzZEn61vvM7qNhPRdC&#10;l01o3ckBm46O52V4JAkBp3KPpiE9Z4Mrur3fC9WAxeEKCiAM6NBdhiqVfCtBDlkCzOi0qQMUNxBS&#10;7l9jWwgg3QchdCZH+mQSoKT9w5fs/oV7Se/XEYyt9jxynuH5DMBB+53nV8VzbDlDkucZuML1wPDJ&#10;sQMEoh0YVPGwwbsmGB8xujCPgQqIQh0LHcZ4MEC7aXMwtLAOuDKBQRoPJ0AP0GBY+4L+GMKQm7bQ&#10;RtZeu38BbwBOQFg6gJVcl6QzHZJKt5sI04MxljB7XF/GgTGeNX1+RzAI04dFvQ56fIAK4V5yiRy0&#10;WFmupaxsVs9RFZZZ12Z5YFyZTDCgpjBO9TZYDPsUCcktqXe9ZFNAJ0J26XxvnZbV2TzJvslBgYF7&#10;eECvk06BBCQ7xwDuIqQUhnqAwdRwWqZGAmQBkgBLACQOT9w7hXmM4oj5GLq4PDwYSdGzev0Qhn6U&#10;69Lr2VFbhiyEDnPPlH49P8JbEbYLOEBOFIAK3h3AjKkSXiOEx+rQe0+PlQGw4J1Sp/NN2hbASre1&#10;f0avO+GegD2cC+UOiWJ5291ASptdlFEHWDMGVBnCO4e+4PwBBAHcGLABomg566k3MZzSY+t9qG1m&#10;eXQQkIC3DyHCKqI+daZGaLPes6Ncg3R5Oz8ecmDEMT3nil1HQE1y7PLxtM143bAeQ2ef3j9+LRDe&#10;K/l0AFLl0Hnaf/QHAtAARSrnnlKFfjRAqfXL11v3QRJ9EswPFrQ9A+06jmv/JEnmXSwP03faTvOO&#10;0nuI0H8hLJh/OKFjgo4tgArGIaY+b4CiP3iuYVxFBir0fgNWADayeg3dK8/hMfs0Dxgdq8gzxVjJ&#10;s4zsI4Kc7ldlfQAIAaZwXhjE2V7LhvT4JLynbwhpBmgBXHJPMQ6Zt5yKsYjj+tjFlPYAOKmPaH/5&#10;HLTc4Kdu49Al5PoInoh4k5C3yrxE9JzMy1LbhBcOsCiMofxOh3E7ABzGqgrEcWhOGDDKye+EyM1C&#10;fhS8ZtyzxfO4OFzBMwaw0gFk6WyU7i7gCuHFdFwyQBM8YUKorOAtgkcB4MFBi4UN0ymAxSFLR3ut&#10;tOMZ01FnOVfagAaqdh0HgC29+uynCBGl21qekMjgPh+wBMjCtEePDdxA5ALB+ySNpxxjjsOeriRM&#10;Vts66WlfazAFsGJA1Z4Twk7W6TNSa8ITA9jSA1gg30cjOVzIcaLH0n3Tr4B7B/j8DvF7BSCgrie3&#10;55hAAa7ViD5LYzrWIgspWeK3kd9JvX/0WcOTBbBivyP6rOf1ngeu4MGCNw/J3AmTtX7dg1Jb85CF&#10;7gKQWK4W8/bBwyicYwwq8Nox0X9aXpbWs+1UZbii14D8Jxa+i3ExEfczAIR9t2t/cH7ukcI8++7R&#10;45OPBfBkgBHZMxo8Uv3ZYD/U9XbSRu8zYJFDFU/ITx+yDf3Ls8N4ED97jCeU4zXV3ant7dff/dkN&#10;smvfETl46ZqcuE64pNty+MZXcvCa6mqAJkeufi5HEx0xiHJb138tB69/LQeuf6XS5etfaNnncuja&#10;Z6Yj1z/XfbHtp/L0c7dk25EXZPSxo9K34WlJTz0mBZ2O7dgvs48flenHDsvw5qclNbxFGnpHZW0r&#10;CX37ZV0bcdf5EhYDTDDGzAcrJL0PakqNmprTY6aW9Ki0JmpLjwRlCBkGZLnT8MGUZTeK+HoUG0Zc&#10;bmiIAcudqgCWarDiqgYsHos8BixuHHBjgIUHw7CMQWBqsxQmMU7fG2BxuOLAhKmLZZLbO0SJ1zPv&#10;670OkCUGLQvJQUsMWNx7BbjyyB5PcF8BLLsOnJJdh87ITpUDFg8RdubahwZYzr2BMeK2Kklyn4AV&#10;01vfy5lbABVgCXAkQJIYsOx74QODLAsBFq/rZT6PgCwknT37xtdy6IX3ZfOei5KbflJqe8dkaUNO&#10;HljbLUvWdcvS9V2yrKZdlqxulvuX18nvl9bIH5bXyAOr62RZXYusbumW2u6cebE0pAYsRBj5WNZb&#10;LgIMjUnoHC1zD5ayegvS1INxLy/NqjsBi+dfIRwe93ICV1QdfRMmhywmvZ8XAyyxsW4hxcY7IEs1&#10;YHFospjcIyUW5Q5nXF4XsOJwZSGw4looB4sDk4XkdWL5un9rwOJy0BLDFra5G2RZDLDsePaIPlsJ&#10;YDlw2p6lx49dkKdPX5H9l16T4y/fkrM3PpCLtz6X5965LVfe+1r1jVx5H9hCPhE8SX4Ieq9iYHvu&#10;naBL73wvl8yQpXq/Ai2eA2YY0HCFcuo4ILmIcesuCgmev11w3b3IDGhVQCZeDgKsBLhyQc+hLDPQ&#10;BSPixXd+1HMNuqhjigvj5qW3QzmgxQ2Vz+m2R1/7WHaduioTT52S4vaDFh5s895L8uTJa7L3/Jsm&#10;4Mq2Pc/J2LbDkhnbJW39G/QZH9cxYFTWd5akpoPE9gOyltBgrTlZ2ZyWZY29qh5Z3qjjSn2HjiHt&#10;smx9axIarNbCeqHfqfBcAbC454oDFgAKUAXIskb3g6qBi5eTa4WQYKsTsBLDlWrA4vDD4clfC1ju&#10;Lo6FAvSIVYYf/86ABS2U5J7x18bgBSCLQ5VYlBvI0HEVwBJDlnsFLK7q8blaMTBxVUMTX75bnVi2&#10;bhHA4loQsOi7UjVUibUYYIlBi78nVWsxwFINWVCc3N4BS3FO37U2VMKEuRyyzIMrVYCFPCxTSb66&#10;uSf2yNY9h+Wxo2dk74UX5cSrOv4mgOXCW5/L+VtfqL7U+a/k4tvfyIW3dQx8W8cby73yk05/shBh&#10;ABbGIBuXGIMYj24hHdP03QTA4kAkBiY/J8av4KU433OxDFcY71XAC/LBAEHK71sqwAjAhOk5XRfL&#10;QUusBcGKr7MxWI9XhiIVOUCJtVA9l8OVSn3e38JvzHnt4xCC7TtJVQOWkOgbYzOeAhieMzKiIh/B&#10;qC4H5VQJvEg0VkKJAZypalznXV42T5RHciO6G/jdoG7AAKN6IpKkI+YpN4gQbwskAA4UK/ABg3sM&#10;KoKXQ8V7xcJ/YThP5HXdYO/Ao2y4T4BEdTurz8VFmQMM368b8BdS3FaOVS3fV3xsgArJvKcnija1&#10;xN5jIT8K6+P2OUBZbL/Mc74BLmBQ6jLvBwz1lsMDgzBG9CrhwcIUL5ZqwOLCyB+rNJjSNuW0vQWZ&#10;mRw0wII4D9oMWIvvCcoMsKDk3CjneuNdUr5OKs6FXDt4uowngMXgymifebK4R5N5wQDdtL+5F3x7&#10;ZJ5C9I0qvrdcGPtJ2jxFfhDdN2IeuAIoMQhS1LaoACvkWAGeUAexreddwdjpMgij96Z95Q0M0WVC&#10;6ViIoGTfBhh0nfctfQ1sGMTwgfFJrxfiWsSeLEzxVGMfCDiC0SRAEwygbmANAMUhCmDFjSsBsgRQ&#10;QxkwJSSvzpuALJMW+krPVfuXvCkAI3L40G/0sYEspH2cTwALCaVJJo0yKYyTHVZ3dBAIof2s9++E&#10;7mOM/tdj07Z8tsVi66P+Pt2mv00K+XYzkvXnWgTPk2wGDxRXk8Xhz9l2raZ+PVcHgEzJi0Bi8n6t&#10;35ci50zyxXW6QfIZQADG8kYpZPlimIT/hKHCW6IjiHkV3hJjJkI9hfnxYpdMDhIiCe8TgEDwQAG0&#10;ACiYskw5RnZgRQxfMDgTAgxjJl+EEx6nmVA16x+2MDl8Kc1X3UU9L/KEEMYKj4tiptVgiieYt1wo&#10;ep4oeKm0aD1ykrRbG4ErMyOEkQIeAFgIaRXgSn9vrQEWM3brvYHHknvj0G4HRsHTIkAVU7ZiSAeu&#10;4OXBuQCCgCvUGdb2AhhC33Dueo9pvzmw8gTyg8AFXQZ+IGAI2zkgYRvyApUKbAvwCgr1Eiij+3fZ&#10;doMBqpTI2ZLna+1mu8Zcd1TIab+R1F2PHbxGgEGd+gx1ybj2kwMaoAw5XzzpvSW+1/5FwatHt9W+&#10;IWcR94XBmmLcpgBXOB/3auKcDcxoH9nxB9r1OcZ4rNuXtN3aBkTZMOcxpPsb0T4cTev4qs8inm26&#10;X57d8JzH4f4CCKC8CHxJxiCee4epBa4b4jpqHXLCAHuRj1uUA2ssB4rBYMY+HYP0eWUez5ViTn8T&#10;8GTBSwWQwj2k2yI8eIJHTwAsLLsXjknb4yH2GLdQMPK2mTEaY35Px3oLL0X+Gu6pAFr0WMAsPdaQ&#10;9jn7IZShjWN6DM7JvWDwDLGcJglkyWKk1n2QW8l+s3gOozGd3FIGWQAxae1LFbl06IswPurYq/UY&#10;V4A15EdxuAI4wVsG7x5ywKS6Q84UoEqXqxP4Ejxcyt4ozYR+IvwWyeExhOs5AzYSQGSeRVrWYeHF&#10;SEYfPGFIcg9gaW2rkaaWNdKoY0WTqg04oNv06jmzrXmwYIRXGRhJ1K3H6moOYa+AKyk9RoAqIayX&#10;wUTdB9ciGPcBV8G4b+C+u85gio2dCWBhnrEV0OLKap0MYLuT86q1cwPWsD/62q8/14L8VoTvAgoA&#10;CQjbRV6QtqZVti2espYLSMcCl3li6VjAb4RBeH0u0zou9vTUS7cetxfgpO3t7iJU21rBc4VcJDVr&#10;HzDI4oAFQMJ9AhQhZwu5Trj/HGCU+zABFXinWF9o3XLoMbbV9iMHLQAWAyWM2XpvBsiSeLbovlze&#10;L9bfKocyyHIgcc/quRf1XOknysnLQvgx+qkWYLT2QanXcwOy0IeEhqOtTDv13AFtnI+DFsaLsF8+&#10;kAljCPddj96rffmcTMxtlF37j8rBy9flxI1P5eiNL+XQ9dty4KrqtS/k0Gufy+HXPpMjqvmA5SsD&#10;LEHMf2mA5eDVT02Hrn0qR24AWT63L3p3nXlNpp85I4WteyU1uUsyU4/JwKbdMvbIfplQDet8z9Am&#10;qe8ZltXNfbKqKStrWvg6FqMKBhsMMSHhffBYYVqBKwZVMuMV6bIBltSIajgoSYbveVliwwdTlt0o&#10;4utRbABxubEBw0I1WKk2PPwcYHEQEwOWaqOAw5UFAYuKnCtAFRfLGAmG5rabMQDFnisOTGJwEkMT&#10;RFm83utU14v1c4Cl2nslBiy7FgEsT564IvsuXA2A5fpHcv6NkOT+wq2v5Pxb38pZUwWwnHv7hwSy&#10;fBe8WBIvFAAJgAXPlb3Pv2+QBdhC2anXCclR8VihLp4qPnWxDgPDpXd/kDP6rDx95oZMPnpUOgY2&#10;yeqWgjy4rlseWNMu5GFZvr5LlhtkaZL7lq034+fvlq6R+1fXytK6VlnbnpK6nj5pSBekIVW0HCwG&#10;WTqDLPlzd14aegsGVYIGkuTKi3uwkOC+M8cX1JV7OITHU/WNmwAsXYXJkPR+AaiykGKwUm3AqwYs&#10;9wJXkEMVvFJ+DWBxL5Zq4HIvgAVo4vNeJ1Zc7z8aYHGwshhgIQ/LjmePyiN7AZcn5TF9lp48dkGe&#10;OX1FDlwMgOXczQ/kubc+lyvvBsBy+b1vTECWy+99J8+9+8eyuN8vYex7+3u5oM+Y6R0VXwBjtHpP&#10;9T76fr4oV10w6bMT693v5DyGrmq9840pJHr+5bIvk3X/4UvlhXWxDFUw9iV6F+NhMCCaDKQEXbil&#10;7U90kTA9qvJX5O/9SfvoRznz+lfy9KVbMrf3ohR3HJLBbQdl5ulzsuvYKzp+3ZIDl96WvefekCeO&#10;virTu05KduIJaenbIPW9E/qcj+rzPqK/dSV99gdVRfvdq+koyNo2/T1sITRYr6xo7NKxo70MWIAo&#10;96+ss6T0iBwsABeHKw5W8FQxJSDFIQvTsgyudAdZvpUAVVwxWIkByy/xYEGhXuWjieptquvPVwWw&#10;VCfQL8OP/4WAJc7H4p4svEv4e8bPqQxZGFOTsRU5YAGmOGS5F8ASj9GxHLDEoKUanvhyDFji955q&#10;Wf1fAFjKoCUBLNXvUTFgWUgxYIlBSjVcWWgdqgYtABbepcoCsszO92KJAUsMWVzAlUU9WOYBlooH&#10;C4DlwltfqGLAEt4zAuj9Sd9zfjAPlrNv6pipYuwB7po3HeMQ0EXH5GoPlsXk4CRWNXBZFLDosgMW&#10;9xp2kMK0/B6m84sBFlc1aDFpOZA7BiUBeiMfo5GOx6oATuI682VAiFCv2qYAVL7Vd0Q+yqnoDsAy&#10;ONQnQyUMznkZHcMYXZAx1bhrLF8O2xQLLwLP3+HQw4TxPzHqVwMW1s/zRvG6vl7nKceQPqWaHkV5&#10;mRrul0nVBOvZRvdBfYzsCwEWjLPmdZAY3s14Ppg2xZ4yMWRgPw4jXBzH2pJADJeDDD/n6u0QbfP9&#10;x+DGVQ1TvE2LKYYN9NFC7XF5/7qq2+jt9n0xZd+0h7YVMD6p7KtdjG0YpFQY6ZF5NmHoGg7gxUOE&#10;uVGfbczwnyje1gz9Q2k9XjZAND0+1xqxzHX162nXJDpnk86z7PU8ZJp7mtg8farbWnixkRBizLxV&#10;VMAVy8sDZKkGLMn18GO7R1Yskv0HqFCQ2ckBmzo0iQGIGx8RwAXAMj0OiCCfiD5PWpd6GFMwVJiR&#10;rDvE08foR6gbDHl4g0wMZ23/QBn6EiDgSe0tob32MXDFvVroY+r5tQt9HqAL14zwYmVDobYBMR+8&#10;W4IBMwiYVFEMjjB2cQ7hvBw06RSIpH0LYMETh1BEPJd+b1lfc80GeE7TQi6hbLpDMinCsrSZRxcG&#10;2VG9BiS1n9OxZ3ZE9819wPUB/mmfWeJwlGmUAkbt/jbdfzD+5HN8Rd5k61z9ukySbsAMYbvoX4yk&#10;dh56buZ1U9JzHgRo4DWB5wkeHsF7A5HLg7BTk0PdMj3co+3rlYmhLhnT+haKCuCiYnlisEumhnpU&#10;3TI52C0TxS4V4az0mur1AEQsBlk87FfswQKEwNsDg2dr/XKpX/ug1K15wKYAFqAL4cGG+totb8iE&#10;7n9yiETxKQt3NY3njM0TFqvbvFUcsgBdCAVW6mvVbdsl5DZpt3MCsBSzjebFgopaz8J98VyraBtt&#10;DZ4XQZQZINC2GGjB8Kz3KrAHDeoy64BAtDWE6dJnRLclTBfAYUT7q6T9OKhtKOo1HdC2ubi+gDCM&#10;kVzPAYzoHIfjcV4GVzD2cy8lopzrah4feH4EDesyAlwM6bV1wJLXc+7Ta46YB7JQburX/tJ6I4Od&#10;Oh706DOgfT2mfTsKcCIMXAhfRigzQpoRwiwoeAfNjKRkbjwrGyZyslHF/OxoRssJTcY9NX877qVJ&#10;gzB6XTneaDgeGtfjjWnZqK4bG6Y8I7NT/bJhpiCb5gZl48ygjjmMm1k9RyBLuxlHHbAAVX2M8kT6&#10;gF1AyiDAJKf9ptNhfXZZxzPN8z2p7wzjgzom8tvF2KnPrIvlUX2+Rwd0fM7r8443IF4saX02LQyY&#10;9r3+vlhINMYdgA1gRuWh0kK4NCAN440+CyrGKB+ziro97ccDBYMzsIEk6r2J8Z9wVISgA04B2Eb1&#10;ngdg2TOm4j4FuGDI5j4yrxzdV/DKUQEKtI9IAk6fca8zXgBmitonBcJERiHg+ghxxr2tfYUHD2Mk&#10;Xjy5FAAleKp0teNZgkGefWP85uOKXp326HKXjoOdOgZ2SE93q3kGdHc06jYN0tkWAZYIruC1Yr8X&#10;2lYP3dbRuk7adH07Hi7aL738ruj6Hh07OjpCsvsyYCGUl9VpMLBQBkyqLNvhGUP+JvaVQJZe3Sbd&#10;EbxVzEOrF1ACMOH8gUwB2gVQkIRJ5BnVccPhSgwgY9iSM8iSSPdrwCDZB9fApM+y5bvS6wpg6WrX&#10;PmleZfADkaSdZQAJXiLmjRgpQJQ6W2cgRbcnt4qF7tL5Lr13EH3VpvtoalolDTq+1q1/2KbNeHvg&#10;5aF1zOtEz9OkbSU/DnCO/jPwwjQpo05Oz8WS5qvwkmF72lTxZtF+1/0EoBQ8yLjHq0X/8tzSL/RP&#10;uH8dsOg10P4BJhlg0XmgjnvkNCQeOesTwEICe87fQpZpHfqTXDDUBTAxBcxQh/Up2tmt90Sn3jvt&#10;ay0EXTqn7wOzs7Jz3xE5cPmanLjxiQGWg9dvy/6rX8r+1z6Xg699JodUBlmu6vQqXipfyoFrt4P3&#10;yo3gxWKA5frncuDqp6aD1z6Vw9c/k2M3v9B9fCRPP/eGbDl0WUZ2HZb09GPSO/mopKd2ysDGJ2Vo&#10;824Z1Gn34Eap6x6SlU0ZWdbQK8sbU7KuDWNKACwkvG8sQ5X53is/B1haTKUqyBK+7u/qH4sM0YsD&#10;FjeA/McCLCHJ/f/VAcveC1fl6It4sCSA5dZtufDW14sAFv2TD2Cp8mABkAAJ8VzZc+U9gyzAFspO&#10;3vzKYEoMV4AuzMeQhXn+rPNl6bk3vpb9l96STbvPSmb0EanpLMlDNT1y/6o2eWhtuyyv6ZQV6ztk&#10;6VpChdUZYPnNktXy22Xr5L7V9bKMcGEGWcjHovd4b+LJgpER42R3Ali0jITKrhCW5h4Ai93H3NMj&#10;5rll3lvmxXInYImNc7F+DrAgM9hVARaHLAvp1wAW3y4OEfZLAUs1OInBCvWq5ev+9wUsRwyw8Ew9&#10;DmA5el6ePnVZ9p1/WY699IacvfG+XH7rM3n+nS/lyntfyWWDLOhbee7db+XSO9+VVf4CODFsna+S&#10;gZb3kK6PlQCY8yaAynyde+fbhWVfF/86XbD2Yni7m2ifG/iYqhJjXEgoHYSnCuKr8QBYtA8csPAV&#10;+TvkJPiTjkN/lIM6lmw7+rKUdh2X/JYDMrj9sOVeefLkVQMs+y++JXvOvm6AZXzHUekuParP+4Ss&#10;ax+W9R2q9pL+3g2aB+fa1rz99q1t7ZPVLVlZ1ZzW38UeWd7QKQ/XtskScqesbZIHVtXLfStq5ffL&#10;akzAlgeT0GCEDwPCLNf6K+raywohwAJQibWmKYErvwCwuIAsABCHKncDLCgAlZCD5ZcDFuDKf3zA&#10;Uh0u7F4gi79fhGT3lTGWsfiXAJafHbOT4ywEWKoVg5jquvF7jpX9DGBB1aHCsubF8ksAC2WziwKW&#10;eLlaMWBx+TtWAfHbYr8v8wEL71F382K5K2BZ0IPlXgBLAAd4rgBXLD+ivnuj069/Y7D7CvmwLIwh&#10;Y9H3Olbp2KbvQhdu6TgYiTLEehRDloWgi4MWX2f71XGe8R+4ck6XHa4gBypM4zIvX0wLQZfzjMEG&#10;l+5UBa5UFMoXF+9rfDhj+Wz0XfHcW0AVfbeLdAdgKY0UZXh0UEZUo2NoIFKALWPjA8EbQDWRaHIi&#10;eEwEYdgHjORlwmUG8X4ziMea1DKSVVvC6pEEmAznZLyU0/kQDsyM7qqZRA5YJrWuyfcXLbONlesy&#10;X8zjZWBiPjHml/edGPSn9RzQzGRRZqcGZcNMSeZUs9NDJrwqNs6OyKa5Udm8YUw2bRiVDbPDVpft&#10;AExjeg54Y9hUZcZ/bcOIHrNUTAmhsEg4P1jA+N8jhElCIRRXxuqFpPK6D9pu0yCgh8shw6T2tQGf&#10;Se13vQ70vfe5ARZf7wBGz82FtwiandLzU81xnnounD/7cdBC29xQHxvrHZjEhns36mO8rxZG/Xg/&#10;FWE0w5iv9VRcL+4BrpdBMgzpKl9n90ly/YLCPRPq8zUzcAXjoXvfAIS03+n7wSCDayW9H0Z1X9yv&#10;9BugJblOdq3s2nBs4IPOc71UzHt7Q1tpE/eqXhc8vIYCsMBQieEDIwhGEhfGQAyD1HNPFJapi0GP&#10;MC9xuJcsxrocRt/e5DjhfPH8oe/zfDmt4lwJ/WW5VXR/5D6gvJ82YIDpw9DSlVwfPXfaqhpJ2usG&#10;S4SBlbYhYA7yc/TzpN3zIUsIj8Z6IJNBJxWeK3icjHAN+rv1XDq1rXzpru3EGDsAcMFjCq8uvMWC&#10;xxgaygM48GLIyqxe6w16X8/pdBq4pddiWM+vmGkxTwoMdHzhXwJu4FVQwLOiXfAwsDIAgQpPB5Ku&#10;E6apkG6WfAqjnl4X7SPyaGDYnxnNyYbxfpkd1Ws7RJ4NoAkwAM+PetOo7mt6uFc2TeZky3S/bJnJ&#10;6zZZgyisG+5rkaFsk4wAWbQN4wMdQcybOgJo0esxwb2gx3VPFfdcQcAJwISH0/IpgAXjsX1V3rrW&#10;poTpySRfkbMerxDCfgWPFEBQWtvYJxsn+rXdeZtSxjrqAFfIu4JCqDBAC+HCQv/RB0Ocl0nn9dyC&#10;RwmGZ0KhBc8M2gxo8fMxzxstQ0CUapFgniTyk9oP03qt0STPF+NDXtulxxnAe0aPGwAay60632pG&#10;RDMqpoFowJDwxTfiC2tgCmLeyxHbFzmfgrZ5QO8N1fAgX8Z36LPpHiGE1wK2cDzdd65Rj6f9o9NC&#10;XwJZACy6HsACXJkaS+u9n5G5yaxpw0RFcwAUpnqfoI1676DNyf2zZTovm6b6DLawfmaUPDC6T73P&#10;poYJKddj95yDGwDL+EiPwZVJPe4dgGU0I7OT+txMD8imWf1NI5zjOL+1eJExpvEc0jcVr5Xys6zj&#10;6Ti/mTrWAUkG+3Tcz3boc6P9qc/viD6zE0PAU/0NHdF9GmTRcXhAt1GNJGJ+uKDjbV6f/5yOS1l9&#10;tjOAUd2XCkABiCjDFB3nOOYo1z8R89ZexjXG9n48RnQfJh3/knHWwYiFpQIWdBBqar2k9ZnA+G/h&#10;x/TaE24tBoFAwNAXeLK49562LxFG7DCOY7wO4zheKoCUvh59HnsZSwCHFQA1on2GSgU9bx3bGPfS&#10;3c3S094ona310t4CAKmXnk7uXT2Pfn5zCCGasfl8rldymW5J9XZIb3eL1iM0WJCFEbPQX+Ts4DcC&#10;+BAAGeeA5wKGfHLidOA9oX0AdOnTc8/rbzZhEQmB2Kn91Kq/NS2AmLb1FkKsm5wwPSR0ByzpOep+&#10;2Xe2p0myui7TWW9i3vLlaJ8zfiKgEjmFDG4m9xVwwJ9Jg1OMv8DRBKoQdo9x2VXMBdBiYcNMIQ8Y&#10;8MD3wZTnHu9Ez4GF5yKwAi8QIIUnokcdbWsslFdXx53q7sS7J8i8NbQu23Rqn/VqH1qoSBVgimUD&#10;LtqnqK2FfbMfratjLn1cgSfBM5J5ylgXAxbW8ZtM+wFElHnbATYAMrxhuA4WZk7PmWuLeE4Bi0y5&#10;P+36JPc9gJHQcMCaAH10e8bIRByDvgGWAKEIe9ZQt9QERAFIeW4Y+oy+YNkhi+efsXqtq3XdKmlt&#10;olz3Vb9SOvV+HZqakkf2Hg6A5eYncvTml3LoJvBEde0LOQRQMbDymRy5plPCgF3/Mqy/8ZUcuAlk&#10;uS0HATM3vtBtPivr0LVP5fjrX8qR65/J/pffl11nr8rMnrOS37JHeqd2SffYdklPPiLZ6Z3Sr+os&#10;zgmAZVl9Spas75KHa7tldQsGlApgAawEhZBgLgcsrdmJCLCoDLCMJIAFL5bhBLBgeA5f9YcQSosD&#10;Fgwjbhxxw8QvBSyuariyEGDBeODGgGrAAlgBsHgOlqIZl7dIfhLjNAbrIJYp9xBhDlhchP1CMTip&#10;BiSUVYMV12JQBZhSvbwhysFyZ/6VI7Jz31HZtR9D8Al57OBJ2XWwCrAcvyx7zr8mR164JacjwHL+&#10;1tdSzsGif5zLf+z1zzQhwk4DRlRAk3sBLA5RACsso1Ova1kCWU6xTsW+MKie0Xr7L70tW545L30T&#10;j0l9z6gsq8vIg6s7ZMmaDlm6rkOWrWs3wPLQqgZLPP2bh9fIb5auld8ur5H71zTIsoZ2WdOWEhLd&#10;1wJUMA72AFr0nu8pmBq1PJaFBgOqpAZMgBVTuqj3dpJ/JYtxb0jasiUTQLEasHiIsC69n2PjXKxq&#10;wBIve5kZ7BLIEie6vxfI8nOAJYY1vxawxLCkWjFQqZbX8fAvAbDcHbJMlAGLQ0kHLP5sVABLDGBi&#10;wOJwxQCLPjtoA8+PPjvIIMuT8yFLDFi26rO17RnysIT8Ro8dOClPHD4jTx09J0+fvCR7z70gR5+/&#10;IWeuviuX3vxELr/1uVx++0u59NYXclF16Z3bqq8TQ1+Qh1Lxr4bP6Tw6+7Y+X6pz7wBLgCYOU4K8&#10;/BcrOZ4rHC+Al2Akq1K5jtbX7asB0IJKIEvFuPejlv9oBk3XpXd+Ml00yPJDolB+mYT37/9ZCCV2&#10;Un8Ld198S+b2XZbBR4/J0KNHZeopHcOOvSJPnromu09dl8ePvSo79l+RDU+elb6p3dKUndNnH49N&#10;8q2Qdwy4UpQ1LfngxdmYlZX1aVnZ0GvJ5smJsqxex5aaFrl/tY4ny9eXQ4MBVwAtnqQeuBIrBi0x&#10;YDGo0tRjWtscpmE+JWsTqBKrGqy4qkOFxaLM86hU6gBTHLLMByzxdq75298JWByyLAZJfk5323ah&#10;dfcKWByy/K0Bi4MV198CsLh4r4mXY7jidR2wVMu2GVAVtF6khQBLZlDfjQyw3PkOFcshS05/U2LF&#10;oKUapNyLqkELgIX3JvSrAUuicd6vkhBhaPbxZ2XLs4fksSOny4Dl3Osf61jyuY4tOu7q+Hvx7dsq&#10;HXff+VbHHh1r32as/d68V8688Z0cfuUz2XP5PXnqwi155rl3ZP8LH8jx1z6XM/qecl7fSxymnH/z&#10;GwudauFT3/jaxMcgJi07Tx3q6rvSRT2OQRcdDy/q1GVARWW5YHQ7vPPOvIG+1vchXbZ3rvkgJYYr&#10;Xh4v36t4f7N8d+Z14gKUqN4ClsxXBaAsLP9oJoiPZDgHfbeLdAdg2bxtk2zcslE2bJqT2Q3TMjM7&#10;IdMzozI5NSITkyXVoIxPFHU6YJqcGpAp1fQUSc4TmQE/GP3LSuDF9Dhf7LtCOCVfnhrttxBCCLjC&#10;17GTpSC+kp0dKyws3XZW971B27VxalA2T5dky8ywbJ0dkS2zw7JxZkg2TmNc4gtenZ8tyea5kbK2&#10;bAjavHHUtGXjmGzdFLRFtUnXbWQ/ut3GOaTzup3BFd0n+UcmxoArucRoXTFeA0aAJgAGDOLABAzf&#10;hNxCzIdk34CJVAIjKp4gFWmflKX9pP1mQAUDNvIcKFrOOl9P33NNaKcnovcycpyQoJ7z2ZSIc9yg&#10;fcR6tue8ODbnFNpWgS0Y62M5bHFRj+38HDgnIIsDmrK0HwAi/qUv4MGN9xj7MSIEo0IItcK6CpjT&#10;9tHXuk0AK9StCAOc7Z+vtRMNatutr7VtJIMnKTz9Rb+Ocw31ehlU4pqoAljBmBEUIEtoawAtFchA&#10;OXWrjR6xMAJisKOtvh+2wThGfY+hH+piVMJADPQIQAcBk4BAQDqMjRgdgRXmAaX1ACyApbyePzl9&#10;AnzRdtNevG/0vgwAMHjaxOeAHP4AS2LA4tCF9dXbsIwcsvjzDRCi7Q5XPAeD5bHRNnkuG8rxWAl5&#10;bfR8ACz9et5aZ2ygVybxYtG2z+j5T+v+JvUcJwY6A6gY7DRPEr74nyLZuc6PFztlLBHzfPmPBwCh&#10;roYx8mW1b/lSGiDRWSu5jlrp7643yDDSDwjplrF8h5RyLVoWwEqht05VL4O6PK7HnhtNy+bJftk2&#10;U5DtswM63yczw9oHQB2Mh+lG2xbQwnIph1p0v20ymQAPYA4eKx5Syz0+PCQS4bQAKp7HA3DiX4pj&#10;MAa+eJgutmUbIAweLJmO9XZuABM8VEYLnea1MjcGQAqgBYg0OaTXHE8PrQNYQfQDXiwjwCDrQ7xz&#10;gCQdVmbhsQjZhVEUyJIYToEslh9F90cuEbwFPPwVwMTCoul54qkypu01wKL36phOJ7QMsDKlGtdr&#10;bknlASp9zXoPI71mEWAxyKJtxoslj2HW1tEWDM3aNm3rkIrpIB5NGHYTkS9nsABYaZeRInlZ9B4p&#10;devvT69MA0nG9X4b17aMAvi6tQ5eTrodQEWPSw4W4N2wbj+q24/jnTQSPFfYfnYie4c26P2xAYAy&#10;qf2faM6mlFXWAWFmgHWE9tJ9TgJLhoMnDIn8ac+YhQPr1LFK73FdB1AZGcT7jLGS6wLI1Xp6XwFU&#10;pvSa81wGEB3GHKACU+oFcIx4rvVZ1rFktKhjA14pBkd7pJDVeyvToeL51bFrQMfQIR1HSvr7N6Qa&#10;1N+Koh5DNTIQNFzIal9ldPu0FHP6+2fS5z6nz7+K5x0BcHjeCSM2osfFa80Auy4z/nnOMhvPGNtN&#10;ur3K1/Vl26WPpPSWT6W5POZmuoMnIGMyuVIIUcbvg/+2MMZWFMAN52tjk9Yj9woJ8MkzkdZ9pbuQ&#10;PpPAlRQeWIwtGX2WeQ8pyaYpfTcYK+o90af9m5YBPc++dIeO6y3S094kXW2N0tGKNwpJ6AkTpvvP&#10;cI4pU3+215az6S5J9bRLqrdd67RLTvfRr9eAcZLzxCPGc7zwm8O5IIzxeEW41wTGffduLOi17tdp&#10;Rpe79femvZNwYeultbXGIAuJ9Xst8X+LHgc40i79eu4Gk1R5LcfrCJCERxMCTgfpsh6f+wqPIAd4&#10;ABGX5Q1K4AoC0vL8kCuJZ3AE7zGebV2H1xECqrAf95QbAJbqc17QZ7Cg9Yt6zxd1e2ShIXUcyGUI&#10;v0VOE1RnSvXgxVJr86zLqnJpPEWC0rquF48MvEgAFMARQIkev1+PD6CyXF1a7uCE/qWf475GDlli&#10;uOJ1HLDgURIgC7l5qKu//3pcAEssYAveLBbyy96FKoCFa889zkcZHS010t5MSC+gT41uG3K8eNix&#10;2EsGgAI4QQ6iXKxzwMJ+EMusA6wYaEGAlcbl5s1Tu36p1NSukHa9TwcBLPuOyIEr1+XE65/KsTdu&#10;yxH9E3XopuqGzl//Qo5c+9x09HrIrRIAi0OWIOoesvBiX5gny8Grn1mosGOvfynHb7KPT+WZy7dk&#10;27EXZPyJ45LbsFu6xrZL18gW6RndKtmJHdJVnJP6npIBlgdJEq7Cm2VdO0YWjC9D0tATQoPdAVfS&#10;QJUJac0kgAXYomrTdUFxLpbka34DLAGiuDqq4ArqSgALciOIGxkWAiwVBWgSA5Zqsd69VhyuxEaD&#10;hQCLJ7kfwpCMQVnLFgMsxZmtgmEAuUEAVXuyxOAEYzBTlh2wLARaFgMs1bo3wHJMdh04XgEshxcC&#10;LG/Kqdc+kLM3P7UcLGf1XrU//Pan/xs5rX/6EWHBTr/5nZx6AygCZKksE+Ju/4sfyZ7nP5C9L3wo&#10;B1/5RI7pvXwyASmn2UbnT+r9b2JexbYndBkxb8Dl5ldlwNI/+Zg06f23srFPHl7fI0vXdcnStR3y&#10;8Jo2WbKmRVX52vx3y2rkd8tVK9bLAzVNsrShXVa19Mq6jqzUdPaVQQu5V8x7RZcbuvrLauzuL0OW&#10;GLQYbElXDHxlYejLDqv0vu8bU5Hc3gHL4nAFxUY65uPyeF0MWFyxN0sshyfIoUqsXwJYFtNiSe6r&#10;5euou1D9+JnBgObPzWJycFnt9VUBLJVna1LXoSmeJ56lXbpONftYBawsBFgMsjyZQBZ9ltCW3Qcq&#10;evqAbH3mYARYTsgTh04HwHLiouwhD8v5l+Tw5Wty7IXX5fiLb8qxl9+W46+8Iydee1/O3PxYzr8J&#10;bPlKLrz9tZx/+xs5p9NzbyFgC0AjqBqwLCav93MqbxMBk4qSY761gBbaR6R4fUWswzDIl9eJMNrd&#10;cv0gF976yXT+LfIfqG6hH+QSye7f/4vqz3L2TbxXPpbtR1+TiafOydCjx2XyqbOy7dAL8vS512X3&#10;6euy68jLsnH3eSltIan9Y1KfmpGVzYP6W5eXFQ15Ayvr24ekVrW+rSjryEPWlCsDllWosceS2z9c&#10;0yr3r2qwkGC/WbLG5N4reLUAVIAsrvmAhST2nZbEPoAUHXdaUmWxHJT6xR4sDk8CQFkYrrgqeabm&#10;QxXfJtb8bTkOmg9X/r0BS4Oq0cbgAdO9Apb4PWIhVQMWD+nlY+8vBSzxGB2rGrA4OHHF5dWK68Wy&#10;9YWKfh6wJLoHwJIbmauAe9W9Ahb3clmoTjVgyaPk3Sn/C0KExRpJNKa/BWPb9Pdgh75fPfKkzOiY&#10;vlnH5F2HT+m7zAty3HOw3CNgOf36t3Lo5U/l6Ytvy86T12XHsVflEdUTZ27KnkvvyOGXPpIT+o5+&#10;5mbIS2e69Y2OTV+bwnsSH5HgqavLKj5OAU7jBXwhmZr02EzZ/iR5FF/7RA689IHse+E91ftyWJeP&#10;63HsXQsgou30d69TyXsY5b7sOqltuBfZu5y+XxEOrSzzQlbpWHunvtPz02OqeH+7Q7y/laXvb6/z&#10;4cxtfa+rKHV/y3zAcurcWTl+6qQcOX5MDh05JPsO7JVn9+yWJ5/aJTt3bZNt2+dkwwagy7BM4bkx&#10;VTRhwJ+bGZINs0EY7u9QAjlcBjvYxssmi7JhYkDmVLNjeKv0W1ggxPJGXb/JAMqQbJkBolS0dXZY&#10;tm8YlUc2jcvOLZOya+uUPLZtWnZt0z96WyflkS0TskNl86pHtTwWZdu2jMvWzWOmLZtGZdMGQAoe&#10;LACjBGBUaSLJN+IAIcCVigASLuBCNWBwLxCHE0AJ6sSAhWMg8psgjkt7EMAEOTypFuX0fQWuVM7D&#10;t+d6BXBUKl871nFM2hGL9nBetNE9UAxeaPsruSv4IrOtfD7U9/5h2et6zhAS0A5h4NN9uYEeIz7z&#10;bkAIhrHwBSdGQAz+cf4ShxpuZIrhhUESnS/S7yra7P2MSH5L4nW/TmN6bNpq1xD4sABMQA4UXJTR&#10;DjNwaVsx6GH4cGDi8q+NqVduo079XN3ThToY+gzoFINXDZ487j2DxxNApRLOTMv54jzxOqLMc8hg&#10;qLRwcObRBUTS66FyaEIfEnYnGF0xtoZrQXksb6vXi0W5nw/bch0R7eXcBjCMZtvLsmVVPpMY8DAW&#10;JsqbWqTQ2yIDGPTSrTKsfYEhflL3P6NtmdNrtWE4LZvG0rJlIidbpvpMmyayBj6mSz0yZSGVOnWb&#10;LplChFeijJwX/W0GPQo99ZLjK/eWNdLTtDKoeZUtpxKl29ZIpn2N9HWtN8AypNuN5jsM6BDOacNY&#10;VjbicaDtIbfKMAb8dGPiDUIS+QY9jwYrA7BMDHTJ7EjGAMcGnkOeb54TvRf5sh5IEnJuaD9hiMto&#10;X6gAJ4gy1gFUADMAmllCsjFm8GzqtgZluuok01mr05DMfiATvFkswX4pZYCHKWGoACzkkCEHC/Ik&#10;94TpIlyV1yWsGTlDHK4AKcwLBFjB9lo2rPN4D5GHhPwklvNE+z+Euuqx/QJrhrWdQzlglEqnI3qN&#10;RxPYQnssdFk/z4reAypCcXFMEroHAVB06mLZyoKADcPFisrrVSR+B0iMAeP0/IEY03rfzOJZMtUv&#10;m6b1N0fvJ7xOKDeoAaDT/YTk9no+FqorbBsEDAkKifMzBl0mEtm87msScJKIsiCWgTrAlZzMcNwx&#10;XdYy1rH9uB7D8ryoRrXd5FkpAb0YO3l+ec4YL5MxxMZMxhDt0+Hk+bQcKHij9AWQGYCGjg+AVx1T&#10;Qq4Ulz6/g4wnOe3PrNZP6TPbo/tlvGV8wROmT9Wv40+f7l/r5bN6jTJat6KBPiBDWp/7SDlgQq/+&#10;ZpCbpEfrADTw7mQ8z+g+UlbWn+0ysJBJtas6JKfLhX5+d7ReMWMa0Lp5bVc20ymZdLuke9vKyqYY&#10;iwEvAU7k2T4HlOE8uqzM1um2Jj03zq9g07Ce42d7SaROCMewP+oO6j6ASTOjRdkyOy6PbJ7T948N&#10;smPjrD7XI9qf/VqvR9JdbdLT0SLd7c3S3aZq13mWO1qlp7NNUt3a7t5ubWuvqkfnOw269KrwYMmk&#10;aBcwXft8oDLuhw8JAlThtw9IzzUHsJhnh8p/a+33WdWnwoMlrb8vvTq2dnY1SDtJ79vWS3tbbQJY&#10;8F5hP5UxOp9p03tLn2m9l8gDNgns17GdHGHAFu6zgZz+/nK/6W9/JZQbIID2ATjZRwWwFAHO+kwH&#10;QKnj8wjeewlA1GeT0IDkUBrW8aK8P51nn0O6bkjv/0Hdrqhj/IDuA9hS0LHHwItOB3SKCjqGAF36&#10;9XiI+QBYw5jBFAFoWQ+cAVA5SKG/EICFdxvec/z9pQJHkvBgVXLgAlhxsU/bTxmw6P61jHqW90XH&#10;bDxjCD+G8JTBS4bcQHgVcY39Iw6gX49es05y7RhgWWeAhbwv7Yk6O2qkpxvI1KDPR6U9DoaALkEN&#10;IWxapJRug9ieduEV1aZtampcJY2NK00N9Sukrna51Navls60XpfpWXlk71HZTw6Wm5/Kcf0DdlT/&#10;iBy+gXT+xm05CmS5+rkcvvqpySAKuSwsVBjTsHz4xpdyRHVY1+P1cvC1T+WYLp/QfZ7QPzEHX/lQ&#10;njp3QzYfuCSD2/dL78RO6ShtVm2S9Ng26RyYk4beYVnRmDa48iBhlup7ZU0LBhyMLXztWjLIEgMW&#10;gyypMVMALQGwtGUnpE2n7SaHLKoqwNKxAFSpNoi43AiCQaEasGAIiA0DKFOalnRpStIYn6ul5Zlh&#10;3X5Y66KRIDMejM5J39hc8qc/hK8gHFhR//QPzTpc4av9hT1YEF9hepgwFH916QZhByxuCHZowrwb&#10;iGNR7loMsPh8vM4hSwWwkOT+kDyyJ0AW8gDtOnBMHjt0QnYdOqkiMbfq8Dl54vhlefbsK3Loyuty&#10;4pX35PS1j+XMzc/kzOtf6J/nr/QPcqLkD3oAK3cCFkCJAZaXPja4su/Fj+TAywCW2wGamNdL2M7B&#10;SgxYqIeO6zNBYvzj+kzsufCmbHn2vOSnn5CW7LSsbR2QFQ0ZWb6+R5at6wqAZXWLLF3basZOvjC/&#10;b2Wd/H5lrQGW36+ukwdrmmVpfYesbO6R1e7N0tUnhLoxQ14EVwywJGqKvFl8GkBLMPQ1o7TOZwal&#10;FcCi9ztwxQFLRz/T+YAFQ11srIsNdG7k8/J43UKAZTHI4vAE/VsBFnQvXiy+rhqwsM6NaLExLf5a&#10;uVrVoKX6ufJnwp+fCV0/EYWSAawYXHn82Tu04Yk9svHJvWVtemqfafPu/WUBVlx3ApZT8tSRswZZ&#10;njhyTh7Zf1K2PHNUNu4+IhufPipb9p2Wx45dkWcvXJMjL78tp65/YoAFgx8eLMSsB66YQe5tQMd3&#10;JiCFySBG1bLBjT8mEINyDG8qposq+pI52VfwTnMgUimPVQ1UYrHe9zFPGAKBsYl4/k1vEl4w6Oyb&#10;P8zTuVuE6/nRAMuld/Fe+UmOX7stT51/S2aevSSlnSel9OhxmdtzSXadeE32XLwlT599Xcexl2Ry&#10;1wnJTDwptb3T8nB9Xu5bk9LfuLQsqyMM2IDUtA1JbUdJ6jp02qbLLf2yuiEtK/U3cGV9j6rbAMmS&#10;tc1yHyEHl4a8KwhwC8AFsMRwBS2taY08VwgHFrxWHK7UtKbLWteSNriyEGCphiyefyVWBaAsBkh8&#10;/b8dYDEYUla/CY8Tl5fNV6X+nXXDurgc7xXCNS4EWFwxYPH3i/g9wlX9bhEDFh9ffWyOAUushSCL&#10;j9O+D1Qet/04kWKIEpctVOcOsOJK4IoDlni5XD6g26Fke3+PcqXtnUnn7f1JxXuV/o44YMnoOxIq&#10;vy+N6vuSvistKP3tKIvfm7spCa3a/9cCli36O7FNfweSsX0hwBI8WD4qe7CE8GCEPQVqfxMAh46B&#10;CA8NQMJxfffg45Cnzt+SR05clW1HXwmQ5fRN2XflPTn66idy6uZtrYuXrY6XNsZ9Y8LrxOVlDqdt&#10;WbcJXinJOMsYrGVHr32m70nvy1MX3pCdp6/JIydfk2cuvyOH9N3+BKCC7bRuDFgWgirUdQFn0DH9&#10;bxDLy0/o/w506qbuIxGAaTGxnvBpsU5c131Uy/Yb3t1O8L8E3Qy6A7B8dvtr+fjzL+SDTz6V9z/8&#10;UN5+9x25+foNefnl5+Xc+VNy6NAeefzxHbJ1y4zMzY4IXhDBEwKw4h4ewVAfy8s3zw2XPUa2bhyV&#10;bWjTmGxX7UAbdV61bU7Xz2pdBygzw7JNj7d9blQe2TAmj24aV00EbZ4wqIKAKo9vn5EndsyamHfQ&#10;Ug1U0I6tE6Ztm/FUGba2OogAMAAGYjjiRniM7zF0cIDgMuO8Kq5fXYaR3yGL/1nH+M9x4v3GYKUa&#10;jgBD6FeHQciBimsxwFK9H86dKcucO210iMJ89bn6OSwEWJhSxjrvN6bsKwZLth5DPsb4xDsCo3/4&#10;0jqAE4wJGBIQBiTKWEfdYMAP4bgcsDBPGXVYD0ABsuC5ErxXek3WFtqNgUP3y7bsG6DC8QE4eGB4&#10;nhQHEbEoc7HM9hi7aCftjWP5I5YxfLLeIVAMZxDlfj7sizL3ponDk5EDxvPOOICh7RYGD9CiwtuF&#10;cGJ4keD1Yx46Wsf34RCENmC0CsY6jutfC1e+8vb+jb8kRl5//nbByFbinKjD/aDXkcTPQbqc0/3h&#10;zWLJrvUaA1d6W6Svq1GyHXhf1EmmvVbnayXXWSfF3mYZ0W2mtM826HO0bTIv26cK8siMapZpXrZN&#10;9cnWyZxsGsvIhpFemRvukRkMd8WKZga7tTxlmsbgj5dKulFy7Wulu2GZtK9/SJrXPiDNax6Q1pol&#10;0lG3THqbV0u2c30SNovcKgFA4GHBFNgSYAGeMXqfpkMieRLKE75sMEeyeUKQ8ZU2nisZmdNnbA4P&#10;Ep5tfZ7isGCoHFpLrwuqnkdsw7bswwELZXizEAqpX9tAQmkAiyWWxjMl1yLDtHkArxKAAZ4vAa54&#10;kn5Lxp/AlemRjMyOEa4qK1PDtLFX6+u1dcBiYbZUA61aDvQh2TxiPnh3IL5OB0rgUYQXEf0GyKG/&#10;6LcAWOhLraftN8CibQmwJoh8OCO6/XhJr5uJMGQABgyxAEueYR0jtG3IvGg4R+1z8umM0qcm5nVb&#10;PRcgCeeE7HxH9dpM4EmST65Pn5aRDwfI4tco1CePB+WAlKmR9DzAMqllE6oxnR/RegYwtd88ybZD&#10;5SHtZ1TS9oywX6DMmI4/HJcQbjqd4ndA2zDOGKz3zoSKeuRPGmX85HlmDMnrWKzPlD1P6VYzjA9k&#10;9fnL6THxDgFMADISDfbreFLQfRR1LCW8l04J61XKZ3RfQA6dAk2K/ao+GSygnI6bQYMDfXoOwJW8&#10;jut9MtCf1bE0rb8BQflcRqeIeVU2Y+rPhuVCn04NshAeMK2/CRkpDmR131qvLyW5bI+kU53S29su&#10;qVQADZQV8mkdy7Vd2uaitrm/PyXZTLf0krNE6/b0tJnSvR2STXdLX5bcJuR4yuoxdP96DpyLnwdl&#10;ts7W67KuH+jP6Da0Q9sJKNI6pcG8Xk/CrI3IhukJfY+Zlh1bNshj27fIU7t2qB6Rx3dslW0bZvXa&#10;D+k4nzaA0t7cKK1NDdLR3CTdba2S6uqUTE+3ZHp79JyAKmnJpdPSl8loe9N6zoQG6zKlU13afn6r&#10;uBZ4VwK8CGWpy4l35UKAhfwk5N7wDzr4fe7XcRhQgFcGgAWlUi3aZ83S1dVg6u7E4K6/U4zLDlj0&#10;ngrhz3h+9d7W3xXyagFayM9T5LdBx2Yf1xn/+T2pQBZ+R/h9wMulpSy80xywAFWm8f5SzY5nZEbH&#10;HIDjOM+PPqPD+nwYXElky1o+pNsBWIAr/bovlAeq6HhR1P0Oqoo6JoSQghUPOMBKCfAKpNQpMDbk&#10;dwJghHBalkslgRHkpgFAsOzeKf6+g1imPIYqsdiHz/v2fTr+9elvQxwiDG8TBywOWTwUWTdhQ2mD&#10;vUu4lxbJ7+tVum2iHv39BIQ4YOkAsPTU672k2+lxuQ9Q2SNHzzVI5zkXk7ZJyzIZPYb+nvUaZKkP&#10;IdJ033g8tbauk9aWddLSrGqqkZa2Rkn16T06szEAlueu6x8OQnp9JUf0DwtJ7A9dw6D8pf7JSgCL&#10;/qky6fIhgyoJYNF1eKwEL5cvtD4w5jM5qH/4mD+hf5r4auy4zu9/4V3ZdfJVmcSLZeYJ6SxtkY6h&#10;TdI7vCUAltSIea0sqek0wLK0tltWNqaFWPTrOzDADAmQpbHKi6UMWtybJQEs7dlx6VABWNozo6qR&#10;oEUAS1di7ECxEcTlRobYMOAwxWOGu4AmABQDLIuI9Rmr9wsBiyoGLMCUasjytwIsbhCultd1iILu&#10;FbBs3X1Atj8zH7A8Ng+wnJoHWJ45+7IcvPy6HL8bYCG0lwlAAlAJgMVhC94nh1/73MCKe7AAW47q&#10;fQxEiUFM7K3iwIV6h179zLbf9+KHZtTYfeaGbHr2nBRmn5TWvhlZ116UVU19srIuLSvwZNF7+OE1&#10;rbJsXassXdciS9Y1yQOrG+S+VXUBsKyqNciCJ8vD9e2yoqlL1ral9V7PBqNeV780dgJU8onuBbAE&#10;g9+vASzVX0THBjrmvV7ZUKflDlfIwXKvgAVYghYDLC4HLTFg8ST3AJRY9wJYFsu98h8NsABUqnWv&#10;gAW4su3ZQ4mH2HzA8vjBU7L16SMyuHGndA5OS2N2VFryOp6Nb5WJnQdkx8GLsufCNTmmz9mZm5/L&#10;2de/lHNv3Da4Uv662eXwxPV2pKTs3LvfB9n6BHQwvZsw7qnCvpiPDH/s8w59b+G+XNXrwz5cYV8B&#10;rqD5IDYGLKffqOhMBFjOv/WTwZULb/8kZ974o/6mfSQ7jl2V0cdOy9Ajx2Rk10nZuPc52XX8NXnm&#10;/Bs6Rtw0D5a53eekuHGvtPZvllWtJXmwJicP1WRlWX0ALHixECYMD5b1rQVZ16zlDTqO1PXI8tpO&#10;WVrTJg+ubpQ/LK+V3z68rhwajFBhnnulGrAE75W2BK4QFmw+XAmAJVPWOiAKkEW1xrQwYIlhCvol&#10;gCWUD5hiwLJYiLD52987YKlPxk8EEAFWIy9bTF6PbcrlybIL75WQC+uXA5bqd4r4faMMMxhXk3EX&#10;Meb+rQFL3IZqgBIv+3y83uEI8rJ5AqRUgRXXPQMWfj9MMVz5dwIs0/o7M/MrAMsWnSY5WNx7ZSHA&#10;cvK1t+X8Gx/LpYUAC2Otjk0e2jSEwPrePDiABAdf/lievvS2PHn+Tdl9/pbsufyuHNay49c/t/fs&#10;s8ATxrZonDsNZElUHk+TKWWn3mQd85SFsZfteJ/f99IH8oSOY9uPvypbjrxk8/tf/khiwIL+JoCF&#10;D1eu374Djjg4iaFLrBiuoOrtTb8EsPw//j//P/k//9//X/kf/8//l/z3//N/yl/+5Z/kj99/K59+&#10;+qHcvHlVLl44Lfv3PiW7dm6WLZsmZMNsCJVFGC0Lr7WJMFvMV0QZAANt3zxuniTuTfKoaue2KXls&#10;ewAjLqAIMnCyOZEebycwRbULL5UtU0FbK3LQ4gK+7NikxwTabND20U7CYc2WTGUvmpngtQHIMEBS&#10;Suuf7mCEx0CBYtAQwwYzelE2HCCBr/c6hPWaHOuXKQypGEH1OA46WA90MY8KFTCA7RyozGi92anE&#10;Q4XQXqZQBgwBrNC/24FEeODQ/1q2KYEtrhiesF+HR9Y+nSe0GKHGmDpcMaMMhvF+DBG989rlbaee&#10;QxNgBXUHdR5oYmBlKMAk10KQqtI/2oYEaCC8UzD+x9DCoYN7S9gX2REEYEpZGX7o/g1q6XHpXwcr&#10;GDdpp+8XwOKQhX2wPcefmyqWvaw8HJklf072P6V1SOTuIbQCvAiwJG6Xq7qdC3mJoAA8knYm957d&#10;f3oerHcwQjtGEuMqxy0rCfdDHdpZhlYYxAoYVrUNKoM37F/7gpj5lpSYr2vThNMhlFlLKFNVkhQD&#10;uvCuaZOBXJvNBzHv4ZmCkc33i7EfrwuSTDOP98Ww9gE5F/gimi+gBzJt5rXST5LorkbJddYbWOnr&#10;qpd8d4OMZNtkWvtg81hOdkwPyK4NQ7Jzw6DsnBuQ7YCViayuS8um0ZSJebRxpFdmh3p02y5Vp8yV&#10;erU8K1sm+mTLeE424mmAcT7dKH3ta6W3cbl01D5s6mlaZWHDhjKE1+qWySESj2d0qteBvuN+1HV5&#10;2szXxdpW1N9DSLEWKem5k7h7QrcBfuCpMqPPENMpvR6TXBt9Fhyq4MUCMGE99T3RvZfHy3GZi30B&#10;XjxvC+F1SBpNPgMSR+fTlVw15KJxeVgv5B4ngJcJ7asADMJxyRUzyv2l+7fk9ol3yWBeVWjR8lbT&#10;yABG0zZTBbYE0AJcIWm+TQt6HCBIAqqYjuq+CR1mXi4q9xaJPUbcEItnCZ4jlFPPoA/QJlGJfQ6w&#10;rdbRZwqDcFCAEqMD+uwk92Cpn+117NLrOqbrJ7jWeo3Mi1Kf7xlCEgIqy9cM4KJ9UtK+UVGffXve&#10;EJ5NIOiwlpPzqajPJKGt+vW5688F5XO67PN9gGeec8ZHfhcYo3XM0eNafi/VKAVMrS8AAP/0SURB&#10;VFPGGy2zsJo6JdcYOcvwQCEvylB/KgCUJARXCMcFUEnpc8Z6pL85/VnTcIEwXn2mIV0e7Muo0vp8&#10;A0AyUjDg0C+DxYIUEw0WB4IGi3puRZ0vap2Cnluf9PXlbJrP56WgZQMDA3ruoc5gcdBU1Pmibl8c&#10;KGidfj1Gnx0DFQfyJsr69Pi5XEayubTktM15IM5gQYaGizI8MmQaLA1IfqBPslo3ne2VlCqdTemy&#10;tr+Ql6GhQe23UZmcmJDp6SnVtMzMzMisam52NmhuVjbMzcnGDRtk8+ZNsmUL2ixbN2+RrVu2yCM7&#10;tsvjj+2Sp3c/pe8/e+TIoUNy/MhROXnsmJxSnTx6RI4fPiSH9++TPU89JY9u36a/kWP6TOQl09sr&#10;vV1d0tvdLf3ZrI6JA/qeMKy/e6P6Wzuq13dMfwdHtWzEpiM6LQ0NWb8ODWr7VcNDgJ2Cjv/ALL2f&#10;9Dp7Hjd+mxnr7fci+d3ht5jfN8Adv7mI374BLSPUVVbH0pz+3vXpuJvXe7+g++nXe7MvC8RqlawK&#10;DxZChJnwXsnpmK71LVcOvy8cX5cB5nw04OI3IoT0Cr9zQMUhHU/Mc6ygyvNcuodbBcICYAmDhxfL&#10;jI7b7t01qs+7hb0DFun2TPldNA+WIR3nhvScdYoHS76gvyEqYAvLg9RRFXU7QoqFUIJBcahB5gkx&#10;2J9ukD7ChQFD8NzoqpOezlrpSmCFQw/gRbd5lBB+LAn5pb+PDlLwQnEBRChzEabLvEhU6YxKx+eM&#10;Cg8S8xrpxoOIxPtBwBZCdNkxdT7kZiGcmW7brfvpaTYRLs6V7m2Sbq1HHhlgSBttZlvaom0FsCFC&#10;oLGc0jaRZ4YyAyzAFxXLlANn2L7dwMo6aWkB2tRLF/mAyCvU3aJtb5NUukcKpZJMbt4uOw+ckP2X&#10;rsmxa5/IkWtfyP5XP5dnX/xInn3hQzn0yidyFE+Uq5/K0Vc/DtLlIyS+v/p5EkKMJPifyMFXPpL9&#10;L75voQT2XHlXnr3yjs0fevUj3fdnFsLgmG6/7/It2br/opS27ZPU+A7pGtos3XiyFGakKT0ia1r7&#10;ZFldj3mxPLy+S1Y0pGR1M4YdDCxFqe0clABZCBfmqiS/b06PSktmTFrxWknASpuJ8GDDJgALuVdC&#10;AvBgAHEjSLUh5G4GhoXChC0EWFKLKM36RGXDwahuP4Yhes7+8FvIChWwBJFXBQFXXA5YYlGXdTFg&#10;ceOAG4QXAizVhuD/P3v/3R1HkmX5oh/j3Tv3Tc/0THdXV2VVZTKTWoHQWouACImA1lpLAiRAaEGA&#10;WoMEJai11lrrJJmiqrrnfov9zjYPCziCIJNZ3dXTs9b7Yy93NzOX4WbucX5+zqF8YYvRbhqg/JLM&#10;ocKqV/bM8GJpWjOoQoS19o2ipX8tmpXGRONoHtyA9pFtWLV+t9yjhzCy+xTG95/H+kOXsH7KA1j4&#10;1eOU/Hn2QJG18od77dRt+cOul2/KH/cbCpDQY4VwZdW2U1i9Xe5Tme+flHtb6nQ77akywj/ih6fX&#10;H9h3RUGZji0n0LL+MBpH96KufweK29fCXrYS8Y4KhCTmgDkUAiKt8A9Pw/LQZCwNisPigGgsogKj&#10;sJDhwvwj8N2KMHyzPARfLw/GnBWhmBcYKfd7LPwikxBIw2dcOkLjMxARb1OQJYqARaYRiTZEJElZ&#10;sl2JcMUrwhYq1WUoLRPRHsAS6xMiTAOWBLnHaZyjZjPYaaOcr+FOGeoy/30AC8GJGbJo6XZabKfz&#10;rWgoQv3vBCxmsKL17+XBwtBgSibAosCK9B+lT8CV+u5BNCh4OYw26UsdQ+vRObwRzT1rUdLUhQRX&#10;EZZGWuS+i8aC0CSEpGTBWtyM4lZZb2ALOtfvQ++24xiU8XxUxvt1hwlZbqv8K9M5UQgv7mK9SRtO&#10;3jPkUz5D2iDnMcop6WWPtJFPbce0PFtiZCNR/bR0uU6kbN6G3t+41wg47a02DVroyXZX5qelQcsG&#10;hg07Sc8Vhga7h+H915T3SsWaHXA3jCC7aS2KOzaipncnmkf2om1sP9qptfvRPLQHVas3I6emX555&#10;jQhNKYZ/bBb8YzIRFJ+FYIqQJdaFIBlDAqNkDIlIh588C5eGJGJxUCzm+YXj60WB+ONCfyV6rxCu&#10;mHOvmOGKDgv2ec+VjBkKEhGkmKGKlhmuaABCfQ6wzCadg4Uy52AxQxbddhquaMAix6Akx+uRL2gJ&#10;kzEyXI2TMl6KzDmsdNmn9Km25nKt2XKwmAEL3y10iDDK952C8xqw6HcOVcdx1QRF9PhsBiyc19L1&#10;WuZxelbAMst+fY/LvGyW+f3nI7HOK3kuOGcCGr2+7zuUlgFYZj5DzDIDltnel2wFfLYY0mW63Pzx&#10;ibmdWep9q1ieRyXyPuWBLJllxjuUGbJ88pnA8d8zphc3yTgv4zqlktwzB8vwevRs2Y2x/Sew8YiR&#10;g4UJ7jcpXRPdwCbmlpOxSecNUXlGTsq4JiIEHj14TUGWnl1nVQ65wb2XFCzwhv8iONHjqo/0OGge&#10;DzkOKs9f75g4DU1Yzg+nunedUWClef0hdG47oT6e8l1HS0MV6pfAivogyyNVJuc2Iu9i9AqcIQ90&#10;8QUp1JcAF+bIojRcGZX9jR4STRHszApYfsCb9+8VXHn6/CnuPbiLK1cv4cSJI9i9ezvG1w6iq7MF&#10;zY2VqKsuQm1lIeqqCEzoDVKE+hp6gxQocZ5lTfXFaGksRUtDKZrrS7zicquojd4mjeVYKepoqlDi&#10;PGX2QvGFJ2awQpCiYAo9YCrylJQXDGFKaZZSBUOZEVB4PBIoGs3NKiRwyLUqo7SCAzROuA1QQGM9&#10;AQm3USbbKqeHCEOk6W0RnnC+0OGFIgQ3zGmi8rdwKqqmB0+l4cFD2KNynnjgBtfnPA37BECsZ3vK&#10;C4M84dUIUdR26AHEay5TygyRzOtwmzx27oNQgzDIGwJLGQOnjfs01BCW8EtYQhYab3hN9Llxe5xy&#10;2fe6ccpzUNeJ+/OcmxeiyLICRZ5y8/VnmT4/tQ9pp0GL9vTQhiQDDkzPm8s0XNBggcdHAEawY3iC&#10;eNZzTW9De2ho7xKuz2vF46AIUmhQpfFVGWCzaQiX38t0Djx/LX09uB3ztdXism7nK70e2xnwzbgP&#10;Waa3R6iSy3OlgViOn6KBOIuGLYIiW6IsG8YwGpOVwZeGMSkz6o02qj0hiE1+63Qj5r2DHhjpIoZx&#10;UcbqeGkXr+YNxSqphMVKRr2Sg0a0BGQ7Ew2vAk6dsqw8CmhkTwa//icQUBCB14vnR6MgQUy6bDs9&#10;RuVIoWcDPRqKpX219K/Gcjdaq3LQXpOH1pocNFe60cDk4AXpqMhJQVlWkldcpsr5ZXRmAgodcSiw&#10;x8o0XsGWihyCmHRU5qYpr5YCwgaG8koOhVPkSglHdkYsiuTYyuW3rZL+Q2+6at6fhS71BTevZ5ZV&#10;+klqNKzJEchgCDgCFgtBRpycE4379GYgXKE3hHG/8F4inGO5BiycanDCeV/p62UWy9je7PGic7fw&#10;NyPMmikNuWLlOseoJP/Gb86vyQlbpnO5GB4yhCsekMD71S33He83dZ8Zv2k2vUs8ECXfrT1VCGj4&#10;e3Ob8jvKdde/P+tUqDCeM49dzk1DIXrWKMhCwCLnUyhtDG8RepnweOg1YniOGOK1k74ubXnM2byX&#10;rXJPe+5r9glv4nQlA6rkueQ8RNkOi9zH0vetSXKvG2K+DOXt4ZB+6pJ+6OZvxN9LfvNcpxwvc43I&#10;b69yjchzQsRcJCqklqxDZVFMbu5MBz0sKJe0cUobByX7ddgtsNum5bCnwqXa0yvDCnpouLieZ116&#10;drizbMiW/eflyHHkZSrR8J7jpicJw3gZXifcbzbBicsmchjKdMjxuuR4RW6XMe+SdSmnS9o75did&#10;cuwOJbcsu12ZyMrKRnZOLnLz8pGXX+BRIfIKCpFfWITComIUFZWgqLgURSVlKC4pR2l5JSqralFT&#10;24C6hmY0NrWiqbkNjc3taGhqQ31Dq6qrqKxCSWmZ2kaBbIvifGGxbLOkRE0LZVpUWorSigpU1FSj&#10;uqEe9c3NaGptRXObbLO1BbWNDaisr0V5TRVKq6pQVl2Nito6NLS0or1zNVb39KGnfwj9Q6NKA6JB&#10;0dDwWgyNrMXw6BjWjq3Hug2bsGnzNmzdthM7du7Gzok9mNgzicl9+3Hg4BSOHDmGEydP4cyZczh7&#10;9jzOnDqDk8eO48jUYRzadwB7d09ix1a+J42ju6sLrbL/hroGNNY3oLmpGas6OtGzpgf9/QMYHBjC&#10;YP8g+vsG0CPH193dI+t0Y/Wq1VjZvhLtbS2yfgNamuvQ1Fgl71Nl8q6QJ+8h8vvIvcu8WwwRZn7W&#10;ccplfvBAME+vqDx6nclYoT6ckP6WKX2NkIWgzyH92C19OlueZQoESt/QOWf4wYGd8CSdACVWxgiO&#10;zQTl8UoMGcacLIQRWtZUhr/0gHgZb3TulEzp+xTDcOW4CD35HCDINQALxwl6slCGpxrbcWzh+gYE&#10;oRS8lzGCUvlLZJsOGVMMyfFyWeSSZXrvaLEtvUTolWKT8Y7iBwQ8VibQ53Hz+NMYRktEsKKVkhBi&#10;AJaYAKXYKCZ1X4G4aH8kxgaq+rQU5nBh/pQIWAg2pL0GMQqIKMhiUqrsS2SR540lNRwpljAkyTOH&#10;SrGEq5Bcqo0ck86ZoiELQ4VR9GZJZji3pAikErRY6NESo6apyZEKsBieJoGIkeOmCFoISSjzfAK3&#10;yXPl8XOfCqpEIDk5XNVxG9FyvgwHFha2XOQn2+M6BETxSE9n6L5k2AhsCwpQIX2+fXAd+rYewODk&#10;WazZeRptm4+hYewgmscPoVv+TA3vOYu1+y5gdO85pRGRBi0EJyP7L2Bgz2ms2jyFxpFdqOrdjPLu&#10;jahYsxl1QzvRvmE/eneckPXOY+zARYzsOYOV45Mo61gLZ8VKWHJrkeSuQJytGBEpWQiIzsDS0CQs&#10;DorH0rBkrIhM9Rh6aMShwYUGGIYLozeLISbAN/KzMHxYDqLTchGTlodYT94VJrePTctGXLph8CBM&#10;oWGBRg/Oa0OIGbRoAwONAb7GAbNBwAxXzIBFf4FJeDIbXKHMYGU2gwFBiUq4KtIwRQMWDU44T5ii&#10;22l9CrBQ+ovL2YzBWhqqzCbW01isDcdmkKJhip7Xy1r0YiFkqe3sRf3qfjT3DBnhwfpnASwD69E2&#10;shWd6ybQs+UAhiZOYO3esxg/cAHjBy/Ln2bjS0T1x1yDEfkjPnLwpvxpZ3g7Q0P0PiEgmTiPVdtP&#10;YyW/ABV1bj+Fnt1y/0rdkGyD7Qb3ExryTz+NAHr9q+jfdxndE+fQtukoqgYnUNixAbktI3BVr0Fa&#10;YTNiHRUIS85DUJwLQdF2BEZmYEW4BcuCE7DIPwoLVkQqEbAsCIxUSe4ZKuzrZUH4ekmQystCYymN&#10;owzpExiZjOCYNITHZiAy3oYo5cliyBewcKq+uk6hHIiwOBFpAiwxHsASZ833yoAt019GU7HWbCVf&#10;yOILVbR0joDZQoTpL47NcIX6FGD5lMzARXuvGIBF3/+GpuGKUT8NWAzDmBmW6H7AOkpvSy/revN6&#10;swEWX6iiNRtc8QUsbMO2bMfy2fqKV23TOVjYd7QIKpWkL9Wu6lO5jegZVk8PFhNgWTWyEatHN6Ol&#10;dwzFjasQa8vDwpB4/H6x3H9+UVgamYY4VxkcZW0oaO5DtYzfrSN70LX5CAYmpL9JH9twhF4sd0R3&#10;FVzRgIVARYOMGTCD0sY9z7I26mnDnpYu0+v6Sm/7U4Bly5mHSpvPPMAmT+J6M1zx3edMI6AhM2jR&#10;3mzrj90T3Zf5exg/TPAi+z/xUPRAxp2b6N5xFrWDk8p7xVk7iNzmMVR0b0XdwASaR/eqJPetMiVo&#10;WTl2AC2De1C9ajOyqnqRktOEqIwyhKcUyDMsX5SnQoQFc/zwAJYAzxiynM/DwBgFWOi9QsiiE9vT&#10;c4VjBvOsUAQr03lXGBrMyLlCwDINV9IREpfhkXWGNGT5twIWX1Bi1jRcmZnk3gxYzOvr7RpgZSZc&#10;mRWySJswESGLGbRo6XJfsc4MUMzrmMu1fg1gmQ1kULpsRnmmjKkiPc7qMdg8VmuYMpvMY7V5jFbb&#10;k/cX7ku//+hjMx+fWeZjpT4FRyhdruo4Ve9LXMcs/Q7F9aWNgvOffh8yi+9G5nn9ruQLSnxl/lDF&#10;DFrM8r5recCK2YNFPxvMzwLzO5R3/CdcaWhXUEXn06IqO3pQv2YI7aMb0bttUnmwqBwsxy5j07Er&#10;2HjsKjYevya6IbqpvFA0YGHS9w30YBFxDCOkGNh7Cb27z6scckP7L6t3IHqvqDwrHE89Y6rv+Oor&#10;Xe87JrJOj5tcJmTp2X0OXfL/gFN6qOt1CE/0eubtmKGKWWbAMqs873Kj8h7nFeHIlGyX8IQQheO0&#10;kpyDFgG5d9kYy6cl66pxnrDnumyLH9TIVC3PkuT+6q1ruHDlAk6cOY6pI/uxZ3IHNm0ex/Aw//y3&#10;or2lFg21pQquEKw01pagqY7gpAzNHoCiw3B5IUpjGdqbypXaTGI5AUuryXPFHNpLgRVuw+OZwvwq&#10;Whqo+IKVugoDqtQQTpRkoUqkDOTFhrGeBnyKhnOzYZ/SdQQRWuZ1CBRo+CfAUGHNCJFEBCVmmevM&#10;4EPX03uH14fXhlL5X6SeUEQDEc7XyvmYt6tgC8VzE2kvHA1SNAjQx2w+R86rc9BgQ8pokKGhXgMH&#10;LcIGAgb19SmN9lLGdtqjg/vj8ejz0ufG62I+JrPMx2c+Th4Xt6vFZb0PvY5uYwYPPB7KDBxUuB2X&#10;HLscM3OuEI4RinH9MhrEuQ0axd2pyuuDhii1DW5Lynie/OpWe7Fwmdvmvnm9lDE8i4ZmGsDTlYGd&#10;X7er7UqdPgfz9dbHzu1oQGQ2iOnfh230uXGqpc6NBmjP+ebJOVGEK4QpKsFwRrwS57OsicimgVnN&#10;izyQhRCGBuZc/p78Ut8jGsoNg7rhtUADuBmGsEwbthkCSRu4WUbRu8FcxvBX9CQwlCjX1QgLpRJ0&#10;i4yvkxkCJk3lt6DKCggK5LxlfYatYigthtuiR0NRlkWFp6otc0o/z0Z7XQFW1uejrTYXTZWZaCx3&#10;qrBg1bK98pxkFGfGo9BJiBKLImecEudzMyKRlRqGzJQQuJJD4LaES1m0gir0XqEIXvJtsaqsSM69&#10;xJ2CMrl/CFcq5V6tlvuRYQtr5d4kZCnnbyu/ET06aMzPzCCgoiFSlBajQBG/7nZZaSSU34TXWu5R&#10;/n7q95d1eU8VyT4ISjQsITQgcNBS3heyjoYvvmJ7czgx/p4asmgpeGEqN7xbYmC30LuFYcSmk+YT&#10;nBBKEKYY97jcozItzCIIk2PzQDqes+EhQpjCBPH8bdPl9+S58By4PwPa0SuKgIf7Nu4bAiPZNu//&#10;PBmLeK+rfklQYsCQfF4n3vMs84h5RD6SHCu9shguKccp/YMeICqXSLrUGx4dDItFEahkS5scp9Q5&#10;M2Q+A26Gf7IZcjvoYUBQYZU6EZO0E1K47bJNehA45PdzyLbtqpxtmIfE2EaasQ2bLEsZQ2oxtFZ2&#10;lhPZuZnIzctCXkEOCoryUFicj6KSfBSXFIiKUFomKi+WaYmUE1zkIivHDbuTnhlpSGUeDyY9t6bC&#10;znBWLjuy3C4lt/L4oOeHXeZlf1KWn5uNkqJCVJSWyrhcKeNzFWqrqlEt08ryChlbK2RsLZextkyJ&#10;8xWlVaiqqJF2dfJ8r0d9PcFIG5rbOtHSvgqtHatnqL2zGx1dPVjV04fVvQNYMzCMgZF1GF23GeMb&#10;t2HTtt3YNrEXu/Yewp4DRzB58Kia7to7hZ17DmLz9t0Y27AZQ6Pr0Ds4gq6eAUOyre6+QazpH1bl&#10;/SNjGBpbj9GNm7F+m7yP7NqN7Xv2Y+LAFCYPHcXeqaPYffAwdu4/iG2T+7BlYg82i7bu3ivlR3Hg&#10;6CkcOXUex89ewsnzl0UyPSeS5VPnLiudlvKzF67i/OUbuHTtNq7dvIebdx/hzoMnuPvwKe4/fo4H&#10;T57j0bMXePT8JR49fYGHT57h3oNHuH37Lm7evIXr127g6pVruHjpCk6fPovDR47hwMFD2H/gEKYO&#10;H8Wx4ydw5sxZnD9/ERcuXsKFCxdl/gLOnj0n7c/g5MlTOH78OI4cPoz9+/dh98QObNu6ERs3jGJU&#10;3r/WrG6Vd6xK+Z1ykZ8jv7/0EUIWPqM1sOeUy05+KMA+Ln2Zno/04lTesjLGZEk7l4wThCv0WnHJ&#10;duhhRcBi5HaR56BslyE86QnDsYshwPRzhnCF45oOgUk4oaVghYhTwotp2CKSsZWQxACyBljRUMVt&#10;Y06WSBkrItSUyyzPYp20N0RAI+dDaCLn5SAwEVlFDGWVYY2BVfZhExGouGRs0mKOE8IVI6+K4W3C&#10;hPEaBGnRY5MyQyJOuWwAmHADuMQFeWVJDFXl6QquEHpMJ4RnknjCkdSUMKSlMMm8kUw/PS0CaSLC&#10;FYs8lwhYkqUNZZRpwCJtVMiwEG+oMENMTs+E9ExEH4yk+FAPaIlUsIXzSUlhXpBCQKJBCyFJePgy&#10;hIYuQZhMucw63TY62t8LU8yKiCBYWYrg4MUIClos665QkCUxkTAnWo4zDqmp8ttkybtdbYMywPVs&#10;nETP1ik0jU6idM0WFK3ejKq+HejefAjDE6dUcvGxPacxNsn5M6LzGN9/AWv3ncPQxEl0b9mP2t4N&#10;yKrrQkJuNSJdpYjJqoS1oh3FHaNoH5/A4K7jst45rN17Br2yr9ah7Shp6YezrAXJWRWIychDcJwd&#10;S0OTsTAwBgsDomU+EX6RzMOSjqA4GnCcSjrEiCEDthCyEK5oRaflIEaBFQOuxKZliYzks4bRgyDF&#10;gCnaEKJFyKKNCzQGmI0LvgaGz3uwGIBFyxeumA0KsxkMZgMs2hhsFst9IYsGLBrGaOOx2VCgjcRm&#10;ozCljb+c+upLAcunNB0qrEd5sRgeLEaIsJb+UQOwDIyJCFg2oG1kCzrHd2HN5v1yDx3DiNyHvO/W&#10;7r+ows6NiIboTUUwonRNdB0D+64qcDLAEHb7LqNv7yV07TqLjm0n0b7luBLnCU16Jy+qNmyrReCi&#10;wuFxmR5b9O6SdgQz5X074WwYRGppp9zvjYjNrEKktQShFrmHE7PkPnYiKMaGwMh0+Mn9zBwsCwlZ&#10;/D2AJSAS80XfeUKFfbMkSOlb0XxClsAoWS8egRHJCI02IAs9WaISHdNhwjRU8Sg82YYwJZn3QpZM&#10;RMk9H5OeLSJkyfOKIcNU2DD79FfRGrBoyEJjnRmu+AIWX0MevVi0NGT5UsBCeGIWQQqnZthirtNg&#10;RQNH3T9873lfUEJxmXXmPmTuI3ods7RB7XNgRWu2fkJx2dzHdDvW/VLfYb/RfccMWTRoYdg9DVjq&#10;VntAi6ilbwydIxvRPbYVbQPrZR9rkOwuQUCcFUuY4yrWLmNvIewlcm71PajoWIumgR1Yte4gBnac&#10;xqj0m/WHbmDD4VsKsmyk4Y8GOC0PBPEa7qTeOz+LfA1647JN77ynzldczwxaDBHszIQtDEdmeNDc&#10;k/aEK4Qi3KfItB9tWJshj7fbWhrkaKxTkOWeoWPGlLCFhk4a+ejNVje8D3lt62Gr7oddRMDC8GD1&#10;g7vRNLJXNInG4d1olOX6gV2okbrylRuQVzco17sTSe46RGeUKjBL7zeGCGOC+8Bou4IrfmEWLGE+&#10;Mv8YzF3GvCvBMk4E49ulISrnCj1XVFgwQhUCltA45bViKF55r/iFT4cG054rCqzEW0XyTKU8cEXP&#10;B4vMUEVrNrhiBiB6WcMRDUzMbY16A7AYmglUtMztpwGLTfQxZJkBV+jB8p8YsOh3Ca2PYIaMpxYZ&#10;SykNRvQ4qyGLrzSA0TKPyQTfejt63E7xvNN8tO9fkH738QUrH8sDT2RfvtJ16XJcFMOB+b4LfUr6&#10;Hcks8/uSGZjoMnPdbJBFl+l3JpcHrFCZ5fJsMT1H9PNjtmeBGvtlPGdoMO29oj0Sqzp70dA3io6x&#10;zfLuOynvwMdkTD2HTUcuyXh6GRuOXsGGY1dlbLku8uRJ4TirxlqCXhnLRIQFhBsadqyZOIu+yQsY&#10;OXhVefIyefu4GlNnwg7f8dRXHF91W91ej7mcJ/hg3hWGBuP+eAxsx3GT0IRTLvuO7zPGV498gYuv&#10;ZnojG5oJS6alvQ4/p5nr8Px4HDzm62qe+giwbNq2HmvXD6J/aDVWd7egvaMOTc0VqK0tQg0hgAqz&#10;RZCRj/pKJnWlN0kxWpj7hGBERGBiloIlDVrSprFcVDbt0UIY41ELgYpPWRPDiXnCfGlp0KKXDW+V&#10;XNR4AIT2WKHMsMQsGsDNYhmN+gQFBCMEIWZQosvMIc5UHhdTma/q5RiZU0bllVHXzUjE31RTZFwb&#10;z/Vqri1WocwMQKQhkZGDRoGiYjcqSwwpjxwp43x5oQvlBdPghNIGexrwtbThn/U0+nOe5TTiTxvv&#10;p2UGAApQyPY1+CDk4TXS4IeAhdeGU9ZreKLF9TRU4fxHx5gnx8eQSR4PIIYxoxiOjHUEDDrUmMrV&#10;kpsB5hLRYjnDf+lY8/rrXZbRa4X7Kcl3KCNuQVa6ARo8UsZbNW8Yamk4VsZjZUCW7dgTRUmGcdzJ&#10;kEWpCrDoGPQqNJCI11Htx3StOOV5so5QhdBGGatomJb96WtMacMY6zTcYhuWm8EMjcwqhwSX2c4a&#10;D2dqjJIrLVbBlTw53kI5p0I51iIayeV4i+X6FTAkEo1xsh6VJ+dbJOWlco0rC22oLGLeCSsqmCS+&#10;IF2UIfNSV2yT+8+o55TJv2tKnXJ/OuXedEi5FWVMxp07HT+f0ERtq0i2VcjwWAQ0ySgSFeelyO9h&#10;UeVqXyKuU8qQT0xynJUkx5qoVJydorZdXWJHreyzTu2TxyvrEtJQnJftl+YwAX48CpyxyHfEIs8W&#10;g1wmUc6IgjstAk5LKJwphlyWcORIXb4jTtaR/RACybTIlSBKVHClXO6dCrkvKwooQhYHquV3rSZo&#10;ZX4O3rOEG7zXCC7o5aOUYHji0IBHY2NqBGwWKlLmo+BIjwZDq9FriPlpCD4ISAhKzOBEe6yYw4UZ&#10;HhtGODENXcxlGrR4JfcQxfubUl4cvI/kPiBg4xfpdku0AizWZMKWKAWKWEdPD0KVomzCFel3mZT0&#10;QyfvvRRpw/MmSGNILcIz/u52+T0d6nhZRgBD4ETA4iBwoncY738CHx4PgY3qP/z6XsYiT04hJl93&#10;MfyQ3M8uFd4qRdYjCJa+7iKslD6TaZU+QRBCMMIv7+k5wr5mkzomXjcAiEq0bkuD28ZQWHbZh1PG&#10;Arf01xxRrowhorx86auFMjYVS78tQSm9MuihIXW52dkylmQp5WblqLZFBQUyXhWhWNqXFBbJeCXr&#10;FZeioqxCnpPVaKirQ3NjE1pa2tDavhJtHR1oX9WJji55rq5Zg+6+PvQODGBodBSj69Zh/eZNWL9p&#10;E8bWrcfA8BA6u7vQ2NqMsspK5BUWIDMnB66sbLjkWLJl//lyfMUMbSX1lTW1qK6rRX1jAxpb5Jnd&#10;2Ymunh70DQ4pz4yx9RuxbsNmrNu4BWvHN2JkdB2GhscxODymxPmxsY1Yv2ErtmydwPadk9g5sQ8T&#10;ew9h9/7DmDx0HJNTJ7BXpOZFnN93+CQOHD2DqRPnceTkRRw7cwWnLtzA2cu3cP7aXVy+9QjX7z7F&#10;rQcvcOfxK9x98hp3Hr3EzfsvpPwZrtx8hAvS7sylmzh+7goOyza0jpy6hCOnL6nykxeu4fTlmzh3&#10;7Q4u3LyPy3ce4eq9J7j58DluPX6B209e4tajF7jx4Bmu3X8qddQTb5vbsu87T1/j3rPXuCu68/SV&#10;WofivNITEY/x0Svck/n7z97g0ct3ePrmBzz//kelJ6/fSfkr2c8TObe7uHj9Fi5duym6gUtXr+Py&#10;tWldvHIVFy9fkfKruHbzJu7cv48Hjx/j8bNnePryOZ69eq7Crz5++hgPHz/E/Yf3ce/BPdy+exvX&#10;b3Ld8zh+/DD2Tu7Eli3jGB7sRmd7A+preG+65blGjyWjn+hE99r7UoEPGXd0vg8bwS+fK9L3GX6O&#10;HiuZMga4pP8RsjilLzplHGIbyiVSzyEpNz6wEHHKPisiJCVwIXzQ3h9eyXJGWpSIYbNkTGF4wvQo&#10;2GUMZgguhuJyK482Q5lWevpFyjgZ7pUGLNqTJdedKP1OnllZfKbL/jPluec0vFgITlT+EhlTVdgt&#10;JqfPYBJ7GX99AItuq8Vlp4jb0Un5DfidJs9keb7LGFaSz+c6x1h5drpl/065LlyP0Fj2Z0uNhJ3n&#10;KFMqLTkUlkSGDwtCEnN6ydSSxFBiVCjS5LmTTnkAS6qcb2pamBIhiyF6sYR5w4Vp7xVCldjoFR64&#10;4gNYEmS/KmwYQ5DxWkTLNqNlOxFIFiUxxJdsK0G2FRsXiCjZTljEMoRHLlfzcfFBSCDESQgxIEyU&#10;H8J1fdQKxBDQyHoxsayTdZnUPtwPYaFMbr8coSHLEBy0DIFByxGbEAtXXh7qV/Vg1dg2tK/diZLO&#10;MTjreuBuHER59wZ0b9qPwW1TGNkxhcEt+zHMZPgTRzE2eQJrJ09iaOdhdG+cQOPAOmTJH8wo+XM/&#10;PzwRf/CPxDeBsQhKdSOtuA4lKwfQMrwVXRsnpf1erF6/G+2j21C9ehj5dSthLahCrDUXQXHpWBTE&#10;L3XD1Ne5CwOjsJQhTqJSlYFn2gDj8hpdQhJosCFkcSPSoiFLNqLTshGjwIpMU7NEbmX40JAlwUqQ&#10;YoAWM1yhCFjMBhGzEWI2wGKGLP/RgIXG5Nk8WKhPQRZtKDB/ia8NwxTnfcu0vgSwmGU2ElO+gKWx&#10;e8DwYukdRnPfiIiQ5ROAZedRDO8+hdG9ZzG67wJG5I8+v+AcJADZxzxBVzCw9yr6J6+gb5JQ5bIX&#10;rhCOaMBCLy2KsIRlPXsuqDZsq2UGM1xXL6/acRpVg7vhlD4Sm9eEUFs5gtOLEJxagJCUXIQkZyM4&#10;nl+hG14s/kxSrUKFxasE1QqwSP9gmDBqgX+43O8h+G4pAUsA5sp0gdz7S6TdipAEBEdavJAlUu53&#10;HSKMIlTRiZcNuGIonJ4sFofJi+XXARbOmz1YtIHPV74GPRrz/r0Ai9bnAYsBVyjdP2a737WBTEuX&#10;mfsQZW5rnqd8DWvmfqP7i7nPaJDCvqJlBivm/vRrAYvWpyCLAixdDBNG77AxtA+tVwnuW/rGUdne&#10;B3d5E9LzqpCWyxA4rXJsvahoH0aVjP81XRvQ0LsVrUO70bnuENZsOYGBnecwtOciRqQ/jR28ob4Q&#10;JrAwy5sDSeYNyHIHxtfXhnHQMBQaniGGbkOH6KIRjfH3p73QrqtlSnmXcB+ebertcJuEHYQpWus9&#10;UIV1ej8zjWzGMdKI5zXoeQ1/HrGe58NjO3JH5mUq21l/4r4SAUz3rnOoGZpEZuMIkktWIbFwJRw1&#10;AyhcuQHVvTvRMDyJprX7RHtlfjdq+3agcs1WVHZtVmHCalZvQcXK9cip7oElpwHhqYUGYIl3G2NH&#10;nBOBMVYsC7NgQUAcvlkajj8uDsbvFwbgawIWGR/mB8jYIc/HBUFRWBgcrcILLg2Lw7LwBCyPSIBf&#10;JD9OSBIlwz86RZQq20xX3ikEKMHxBjAJjrerDxuUOK9kmwFVPgVYpp/BhnS5fk7/EmAxPpBg/cdt&#10;tMzb//8Dlr8NYNHHoj8g0cvmMq3PARb9XmS0+c8HWGbTvxWwmJ8FBXwO0IvFEyJMe7EowNI7gpVr&#10;N6Fnyx6MTh7FuoNnsfHwRWw4ckmkIcs0YFFjqIjj2UYZdxTYlbFnVsBy6KqMVdel/UyYYgYmn9On&#10;AIsuZwgv7of7474JW1iux069nhmwULrc3NYMU8xS9QquUAZY+RLxmpiByszxfqYMb0XuzwgNNsp5&#10;0UeApamtErUNxaiszkVpRRbKyt0oL89ERQXzfRA+ZKGuMgcNlXlorGSyeSMfSltdifI8MYf1onQI&#10;L3NYL5VfhVCBIEVkhhQaZJi9IpQx3wMbjC/IDXFZgYciOb4ilxIN277Sxn3CE0p7VZhhgRb3rXLD&#10;EPZ4PEy8IEikE+Tr4zQfq/l4zaoVKbhSLlOPCFzoeWMOdUboQlhETxzz+SmAku8AwwtVFLpQJedi&#10;rud5a3CiRcO+WeZyDVY0FND1ZihC6WumoQmvJcu5L64327qc5/YJD7S4zHYarJjreQwKrNAoy3Bj&#10;osJ8Iz8MwQnDYxGWGOFOLKqMgCWP0CLLyP/CL22ZbJZf6xKu6HwlBCxGXhsDGikjs5OG4SSvVCgh&#10;jwhWWE8jNL1BmA+ERue0xHCki2wpND7Hq3bqC/vMVKO9O1VdC56fvtd4LVjG/RKWqDwvnq9+aQgz&#10;f3VMqa+OpQ2/CGYbttWQhYYfnTieRi4CFmWMl/Xypd7NtqIsUb4cW7E7DWU5VlTKPVMl90417xk5&#10;NnpilGTJ7yH7pQgHCA/qpI83VefIvWiIniKNVVleNVS65Z7MlHvOKfcc4YpD1nGpMk65bAAYq5rW&#10;ShnXMbbjRnUZAVcy8rPi5dhjlQqyE1CSlyz3tEXu7zQFdMryCXvkuHJSFGShOE/oUpbPcoaN4vWP&#10;lt8uSinPGYOCzDgUuRNmKjMBBS5D+c545NpjZ4hlRe4klGSnoDxPrgOT4tP7IjdVrl0qSrMpOS65&#10;1yrl/qyS+7KqyCHz0gfl/izLy0CJtGOeEHrbMFl7ljVWTXPsDJXGcFwxhhHOEq4SzJtl5EShYTFK&#10;FK28O5TniNznGrYQqBCuEFoYOVsICA2IomWGMqw3y4AvIrlPjLwj0tYDBjUc5H3MfsD7mve7IzVW&#10;5uX+tBGeEMSkSr30JxthniHOGyKkMfoU+xb7g9qPgjHsb6kgtHQzt4iVuRoSRIlyfyd4xRwkThu9&#10;TwhJrdKn6S1C4zGTkKdLf04Hk6znZjM/FnNJFaKmshT1NRWoqybMoOcFQUee8tooEBXm5qAoP0/G&#10;k0KUFRehrESeZ2Xl0r5GxvImdLS2Y3VHJ7pWdYkYkmkNulb3YE13H3p7BtDXO4ieNQPo6urFypWr&#10;0NragebmdqX29lWqvKenH319gxgYNMJMjYyOY3x8AzZu3Ipt23ZhYvde7N13EPsPHcGBqaM4cPgY&#10;Dh45joNHj+PQ0ZOYOn4KR06ewYkzF3Dm4mVcvHoDF65ex9lLV3Ds1FnsmzqCrRN7sHb9ZvQOjSoP&#10;EeUpIvvtGRzBgOxvZN1GrNu8DZt27MLW3Xuwa98BTE4dxsFjJ3D41BkcP3sBpy5cxplL13D2MsHH&#10;DZy+cA0nz13BibOXPbqCU+ev4dzlW7h0/R6u3nqIG3ef4Oa9p7j54LnoBW49eoVbj1/j9tM3Ik4J&#10;Kd7iLvXsHe4/f4/7L97jwYsPePDyB68evvoRj179hCdvfsbTt3/G0+//ItM/4fHrn1X5I9a//km1&#10;5TbuPn2ndE+2ee/ZezXl9u/Jtu+zjdIHj2Re1r/P9d/8hIcmPZL9PXr7s8z/jAdvf5I20u7VD7j7&#10;4h3uvPged56/9ereS9n+K9mXTO+LHrx8L+v/gCdvf5Tj/VGO9QPuPX+DK3ce4aRcx73HTmHr3oNY&#10;t30CY9t2YnzbDmzYsRMbRZt2Gdos2jaxCzsn92Dy4AH5rY/KdT6Nc5fOyzW+gmu3rss1vonrt6/j&#10;yo0ruHjlAs5dOIsz507h5OkTOH7yCKaOHMDExFasWzeM3t4OtDZXy33OvC0O5WXCUF6ZDnpcSt/y&#10;gBUt9ZzJiFWJ1A1xOQEuO5+jqciS/pkrz+BsGRvc8hwgYFHJ7z3tbXz+yHa4XYIWQzImeKS837j9&#10;VOYAkWdjSoQSPTxsXJ8eIBTHP5HOdcKp00ZvtgjY0+R5aglFRnIw0pOClKwpIQqwELoQvhCw0NMl&#10;R8byHLc8n2W8VnlcRExaz7wqDnqsyL7o6cFQWhQBDwEKwYqb+V9kjOaUYrgwDV3o5aI8XXhefK4S&#10;WBOqyHhbRoBexJCOsqwAC8dbeWa7GHpQnreyX47vzGdFMZQmZU2jhwohCj1WQhVYsSQFIyUxyJDM&#10;c5l16WlhyEiXthkUvVnovUIvlhBDsm4KQ4bRKyYxRHnD0DOGUx0qTOdk0WHIvAn05XlilWdRmsxb&#10;5HoQsqTI84bzFs9UgxctLifLNuJlX7Gyj6gYf6UY2Wccw5Mlh3khTZzsOyoqAKGhS+G/Yj6WL/0W&#10;ixd+jfnz/ojAoBWw2OR9oEXGy6H1aOzbgJz6blgKm5BR1obcxh7U94yjoXsUdZ2DqG7rQc3KXtR3&#10;DaG+ewR1oupVAyhp7URWVS1iHW4sjozFbxYtx3//bhH+59ylmBMUBf9kK+KyimBlWJ+aVmTXyrbr&#10;O5Avyq5qgaOkFqk5pYi1Mg59GpaERGOuXwjmLAk0Evj6R2JRcDxWRFmUgUcbbghWlNFFGYQ4T6OO&#10;Bi1uRBOqeLxWNFyhYtNo/HAjPsMwgOiwYJQZsJiNImZDhK+hQQMWDVbMYhJWlYflE5rNaPC3Biza&#10;QOBrHNCGYUobjM1lWr8WsFAVJkOxNgxP52HpV14shCzNfR7I4gEsLYMzAcvAjqMYmjiF4cmzGN57&#10;HkN7L2JAxDwq07qMvj2X0bPnolKvlBGQEKKs3nlGQZXWTUeVCFkITLQXC2GKFpfX7D6v6iiWEbKw&#10;rGn9FAq7NiO5rAPhrioEpRci0JKHwOQchKTkICghE4EELPRiYf6gqHT4h6dgeWgCFgfFKMDC0D5G&#10;7oQoLKKxdEUo5i4LUoBl3tJgLFgehiX+0fAPSUBgeDJColIRFpuOsLgMhMeLaERMEpnAihmwTHux&#10;uBAt/YDAkWHCZgMsWhq0+MIVbZjTRj5f6TaWrGIvZPm1gGU2sU63pXQ5Ict0OLCPNRtgmU3mPqTX&#10;8V3vlwDLbDL3Gw1aNFxhnVn/noBFQRbVpwbR1DOMVulHrQNjKvReK0Pu9a6V+iEUNayGu7wF9qIG&#10;OIqbZJxok3G4FXaZuso74a5cg9zaARQ1rUV5xybU9u5Cy+gBrN50HP0TFzCy76oRE98TsoWGrmkw&#10;IuWHp41enGeZN8yLx9il6lkn6xCMMj8SvUKYF4nTgb0GNFWh+qTNtEFN68sMa3o9swyYog17xtQI&#10;UUODm7Q5IuuJRqQdPdfozcZl1nEcaNlwGPkdGxVcic5pQkJBu0pwX9a1FbUDu1E/tAf1w6IR0dAE&#10;avp2oKJ7Cyq7pb53O1qGJmVs242KlevgKutEjLVUAZbAWBcC45jw3oEAGTuYf4y5yL7zi8ScZWH4&#10;eqk8F5fLOMGxIzh6hhaHxmJpeDyWE6xEJWFFdLIoRck/xiJKmxHma1oM8TVT+tmqZW7PZTP80GXm&#10;cv2M9gUs0+1YpuHKzLpPSbVJlPlE2Z+S1Sud3F7BFcLm/8SAxQw0KN/3i9kAy+fG3tmkx2tfwKLF&#10;9xfzMVDm9xo9r5fN8oUqZs1sN7s0WPHK8x40G0Qxl+s68zz1pYDFLHM76q8FLB89C2Q814BF59Yi&#10;ZKngxyQyHreNbkT35gmM7CFgOYONhy9gwxFClsuiK9hw9BrWH2OYr2koQpisQLKIIJvhuuhJwrwo&#10;hB3Mh0JYMH70BtYfv+UBI8a6s0mDE99yMwzRbSguE7DofRKyaMDyue35Sm9bgxZfTddPj9NfotnG&#10;fGpmO9mHkh7vfwGwlFdloaTcieJSO4rLbCgvt6OqyoW66izU12SjoSYHjTW5aK5hmJ5CtNcXo6Oh&#10;VFSGjsYKmZYbob3qjNBeOoSX9jjRUIHJ7TVUMcMUHQZLh4eiobq8KBOVxZkKJhhhv9yybHhvlBU6&#10;UVrgVFPKF6pQzFVSRZCi8pXkybnkq6TwVENdERrlHCgCFDNUUSHMRDqcGcs0XNHHawYrPG4zuKFY&#10;VydSXiwV07lhFGSRee2N43udWO8LkfT5s06vw/XptVPuARyzyQxGCEBo+Cfk0OCDddpzR5+L+frr&#10;9TQc0UBAG2A0LNDQhJ4WLKO0F4YGLQQq5qkCNBqsFNgNsJIj28iWfWSlGrDEzRAmFpWol6FO8nIz&#10;kC31ma5kwzBEYw+9BexyPFKm26v1ZarAjByTMgSLtJeKGbBwXsMV1vHL/oykCFjiQpAcE6iUGh/i&#10;hSx6HbZlQmuGOtL3Hq8Zz43nrqAJPQRSGTYlRi2zPJ+gQ9pQvDYs4/XUgIXteP2U14pcP+MrYjnG&#10;zGTwa9qSvAyUEXDxmjuSlApExdK+TMoqpa62yIkG+R0b5f6g6thv5DhL5fqV5qajXK51dbETTVU5&#10;aKvLU6G3qPb6PFnO9aqF0EXGhXoZF6rpwcJk8kVW1BCmlDpQW2JHTYlN6qxqvqEiU+7NLOnn2TKV&#10;e7aUXwInoyA7XkS4EifnEC/nkKREcFKUTaCSaJJRXpKborxeCrPp6UGDFuFEsPwOQWrqTA2FOyMC&#10;ufZo5DvjUCzrFsu6Jcy7wmTootIcerdMS5eV56bJNSBAsco5yfEXylhHz5s8uTb0xpB7rYLXqIiA&#10;xabacZ1ShkSj14YzATm2WLjT5Z5IZ1L7CDXNzDC+ynbKsj2VcCUE6Uk0JBrKSJL7yBIGh9SrPDfp&#10;Rg4UDVn4hbjOgUKgoiEKp5T2VtHS9drbhUBGi8nZVTL9bAIXA6wwUbsKbScqcGfIfU/IkqzASmYG&#10;72v2EQ1XLFKWBEcqAYwhZ1qC9I9E1ZZ1GrpwynJDsmyTvijrM0wXvUwo5ghx2T0J1K2pcMrUZWc4&#10;LYf06ywUF+XKM4fekmWoqalEfX0NWlua0Nm5Er093RgZGcT4urXYsHE91m9Yh7FxemAMobe3B12r&#10;V0u7VVjVuRrdq9dI+34MDgxjdHgM68c3YeuWndg9sQ/7901h6tBRHD58THQcU4dPYOrISRxmKKnj&#10;Z3D0xFkcOXZale1jaKv9h7FH1pkU7Tso6xw9rdocP3keJ89cwKmzl3Dm3GWcv0jvhVu4fvM+bt99&#10;jHsPn+Heo+e49/gF7j15ibtKL3BXlu88kin1+KWqe/D0NR4+eyPTV1L3HNfvPsKlG3dx6uI1HD1z&#10;EYdPnMPUyXM4fJqhri7j1IWrOHP5Js5fv4NLt+7j6r2HuPnoKe7I9u89e4X7L17jwUvZ3ou3ou+V&#10;Hr4wAIJevi/LCoy8/AGPX//oASE/49nbPxkgxKMn7/4s+guevv8XPP1g6Pn7f8XzD9N6Jsts8+T7&#10;v8g6f8ajN3/Cw9fTemDSw9c/48Grn1X5o7d/8erxG67LbfyLmj5882fclzYU17v/6k+49/In3Hnx&#10;g9Ldlz/i7qufRD+rOtVO9qskx3Bfjv3uG2n/8gNuy3neePbW0NM3anpTdJvARXSbwEWmdz3AhfDl&#10;hvwOp+X67pV7YnzHbqyW+6i2owvlTW0oqWtEcV29qE7mq2eotK4GFQ21qG5uQEN7C9q6O7B6YA36&#10;x+Te3bIOm3dsxraJbdi6ays2b9+I9ZvHsXb9CEbGhzA8Rq+mPvQPrsHq7jY0t9TI+1ehPBtdCqg4&#10;rImiBOk3iR5xXvqjSXwm0wvFIfNGHpUEH8Aiz1jp+znyDOYz0iHjjc0W5wUsRt41YztqW9yulCl5&#10;vPKsFoaiCkNKIoGB4Z2RkRqpwAq9QlwOTzgvl4xnmTKmiDIZLtAm+5Cxj0AlJW4FkmP9lDjPMnN4&#10;sBynkYPFLesZ4cGYf4UeJ/TIoQcKIRK9dIw8JVpcJnShhwqBCsEKc9HkZPFdgB9fGMCFx6ghC0Oh&#10;ZUt5njxbCzjW5qTJM5rgmB9eyHHI/tz0vrHKOK3Gd47bBOQRHsn4b42CQ47fnh4hz/pwZPA8FWTh&#10;NSJgCVRTS3IQ0gmX0sNhs0bCaotEhpXeLPRcCUGS1FPJKcFIkfUtDBvm8WShjCT4PFdCJYYQo6eL&#10;sZxGwCK/Ed+LmGcnwxqLVHm+aLjC+Qz5HW1SZ5XzzpBrpGELwQlhSmT0CuW5EhK2BMGhi9U0IspP&#10;1RG+GKAlHHHxwcq7JSR4EQJWzMXyJd9g8aI50t4fFps8j+oaULe6DyVtPUgvrkeko1gpIasUafJn&#10;NDVH/pS7cpDkcCPRnol4ayaiM1yIEsXYRFYbItLSsCwqGnNWrMA/zJ2Pv/vDHPxX0f+ctwhfLQvA&#10;vNBoLIlJhF9CqlJAYjqCk62ISHUgMt0p23MiPIWx3xOxNDQS81cwDEoA5igFY+6KCCwKjoNfZAoC&#10;GT8+0Y6wJBpmGDLMHAPeMO5EpmQiykJDh9sDWDgvxyqaCVgMTxZtCNHSgIXyNYCYDQ80KnwKsGR4&#10;5OvFYoYrZkPBbAaDf0/AYjYSmA0D2jhAY682CpsNweYyShuENVwxgxTKDFy0tOGYBmLz1/b1ct/9&#10;EmBpHd6MjrGd6Nq4F/3bD2Nw10kM7TmDoclzGJy8gL49F9C726yLoktgbhWqV4GWCwqMfA6wsA2h&#10;illcR4vLGrxwOw3jB5Czci2SS9sQ7ipHUFo+AlNyEJSUhaAEfoXuUAqOlftSFBSVBv+IZCwLiVP5&#10;FAhXVIgfyj8ci1aEYYFfKObL/a61cFkYlvpHY0VwPALDkhAcZUFITCpCY9MQGif9IIF9gV9wZyDU&#10;BFt8AUvUDMBiQJbZAIvWbF9Ff07/HoDFRpjiA1TY1rwuy6YBixEWbzaZIYuvzPBE60va/NIXzLof&#10;/S0Ai4YrGrCYgYqvvKHCugbQ2DOMpl7mNhrzApaazgFkVbQgKbMUYSnZcu+45d7JkXukCImuKlgL&#10;W5FZ3qUAS2HjKErb1qOqaxsaBvZg5fgR9Gw/K/2PubeuKciixWWKSYnXEqYcuolhhukj4Nx1Hj27&#10;zqF34rwCJ2pdGr6kHduwfNXWU2jfIH1y/RGs3HhMtScwZdi/4QMGZPGVhjYa4Mym2dYbUfmVPEY2&#10;j3wBC6cEK+ZxgPMcKxrHDiK3fT2SijsRmyfXsrgDOS1rvflXavp3qRCblX3bUdm7DZU92xRgoapl&#10;vnFgFxr7dqJ85bgCWrG2MgQnZGNFtAMroghW0rEkNEXBlXn+MQqwfOcXge9WhCu4soCJ7ENjZ2hJ&#10;WJwHsCTBL8qAKwZYYYhNI4+ZryeKIacsa7BihOA0ZICP2eCHudwMXfjs9dXs6/86wKLbhMpzPzSR&#10;cIWaCVgUWPHIDEw+B020/iMAi/ldwgw2uEz4ogGMKicc8QASSgOTz0EW1mnpZQ1ZFFSRcdk7L+8v&#10;5mOgzO815nmzzO87vjKDltnACqWhShpFL16PJ++n3oVYNts7k7mt+X3JV6zTMpf/rQELw4SZQ4VV&#10;rFzzEWAZP3AGG6YuYMPhi1h/+JLoMtYfuYp1Rxnmaxo4EKpobzxCAsKNjz1YrihwQMgyfuwWxgg0&#10;ZtE4QYhJLFvrgR4aOI8Sdkg5c2axDeuHDl6V96Pz6DIBFkITX7iij1kdt6fMt/xTYGWmuI5JMhYr&#10;z8NZNA3cp6W27YUqPDctA7AoyKIkZaKPAEtNXS6qa7NQI6qty0J9fRYaGnPQLGppzEVrQx7aGvLR&#10;3liIjqYidDaVYlVTmahcQZb2ulK0MGxYVSGaKgvQ4IEKXhE4yJReHRpGKGN+qeEhoQzUWkVGEnUa&#10;+A3I4vaG/NL1Ktm8SCeSVwnkfVRbnY+6GjkWD0xpaihBixyzVmtz+Ywk/LPlkKG4TCCkIYTaNs+n&#10;amYeEl1OEcY0EJ4QKnkAii9koXSoMw1YzNJeLbqegKpNrrP2EGqU7RKyMHSYBiMKLMk8xZBpswET&#10;Sl1buX78HfQxc15DAuX54QEkyusl2wh3RcMLv5RlolsFA+ht4QEqlBmwaGlYwG0R8qj9FzkVXCmQ&#10;ZYKV7KxUuN0WJRp/CFJYnpuboZRHAKMBS2bKdHgTEZf1elrcngIz/Io/S87BnaYgCqWBC+eZZF3X&#10;EZwwf4YtJRJpTCIbF6yUnhimylhHDxfmQFEhw+SalObZFehjAnPm1WCIMSYATpX1U+JoYKcxnfHn&#10;GUqJ3h5uI8Qb7/F8u8o1weuXKdtlSDK2I7iZztMh10xUIirNZwgvGvztCpLQ06JUzrFMVCHXqlKu&#10;T43U1Re70FSWhZYK6b+ieuljVTS8cxs5aSq/CJcbyt3SZ3PQVmuotSZblmU9j5qr3GiscCl4UplP&#10;KCH7kSnDc1UXyTYKKXqAsCxdgZe6Utl/GUN6ORRgKS9OVaoQVRanoaJI9p9PTxXm+4hBli3Kq1xn&#10;nIIsJSpvCwEWv5xmSJYwZKQEIT05EBkia3IQ7CkhcKWGIcsahTwV7itJeaYUZ00DFnql0EtFi8sl&#10;hFRZFhGncu3kGlbI9TBklWso11fuySq5zjWFNsO7RbbFXC3M05JFqELDWkoobEnBsCYGIcMkK8uS&#10;CVPkeBMC5f5ZAUusodR4f7mP5LjTIuW4GY7LSCzvFfsSDX4esYxhvTRIoXcKk8NzmXlLeJ8UyP3D&#10;fDAlch+Wq/GSYJp9nfcXw+PZVN9lCC5KJ2VnfpJMazJcTO4uyrRKP2UIrkzp5y6r3IvSz6wWufaJ&#10;sKdS0t/S2T5FiXVum/Qzh2yTOU2YYJ3huOzcvlXuaxlr8jme5MsYVCRjdDGqKkplnC5HTVUF6mqr&#10;0VBfh+bmJrS3t6GrazUGBvoxPj6GjZs2YvuOndi77wAOTh3B0eMncerMWZy9cBEXLl3B+YuXceb8&#10;RZw4fRZHjp/CoSPHcWDqOA4SmBw9iWMnzuLk6Qs4e/4KLl6+gWsEH/ee4P7D53jwiDk0XuLh01cK&#10;alD3OX32Gg+fv5HpG9xn2Chpd+ehIQ1ENAx5+PytV49EjxlS6vUHPH/LkFI/4cX7P+H5u59lnvoT&#10;nokIMJ68oWcERS+PD0qPtKSM5fSc4LICIc++x71nb5XuyzJBycOXRv3jNyLZ3+N3P+Lp+5/xVPb3&#10;TKZP3v2EJ/TAYJ3okRLLpE6O48m7P+Hx939WUgBFpvQw4ZRQhV4g9AAxvEAILDySdalHhCjS9iFF&#10;oPH6Z9x79aPoJ9x/xfmfPDLm776kflYyykSv/6SmvuUEJWx/5/mPuPXsB0PPf8AdBVd+wq0Xsvzi&#10;R9ymXmr9ZEjqlV5KG7lGN1+8xw35ba7L73VVfk+lx69w7clrpRvye19n2aNnuHT/Kc7dfoiTV2/h&#10;gNw3W/cfRt/6LahbtQa5FTXy8p6HuAy7UrzVLn9s7EiwWWU5FbHpFvnjY5E/PalItKYj2Z6hlOLI&#10;QHqmHY4cF7KLclBSVYLKukrUNNagtqEa1fWVqKwtR0V1KcqrS1Au9WUVRSgpy0dBYRayc+zyjEuF&#10;LSMRGalxonhY0+JhSxdlGLLT+yyDXiyEIdKH+YGAPVnBGLusZ0tPUHLIPL3FnA7mYEmVKZPdJ8Iq&#10;Y5A2yjtlmd6izGFGqE/PDnpOqkT1Uk8ITBhsS2NS+AgVEkt5Y1jk2UjoYItRACTLKc9HwgkZj3Pp&#10;+SFimcsaI2N4KCwyJibFLEdi9HKZ+sESHyBjeoiCFpm2aHl+yjOWXoCyPYYWoycMZc+IVrLK/o0Q&#10;aAyJNS0jPBm9OIw8KyoMmJ1wxgAoOQQtcizZ8oxwK08YOSaHMXXL8aqk+PRwkTHeIWO8XZ4tdkuo&#10;Er1rmCNGi8uqXmSu0+WE6PTSIUxRImi3hMhvKM+MdGlji5TrL8cpz7yMDA1YgpEsz7Zkec4RttCj&#10;hWHE0qhUkVxzdZ7qXI1wbLwOTIavvVfozeuS341yuJJgl/NR3iwZhjcLQ4fRs0WDFwITeqwQohCo&#10;+PnPxdLlc7Bw8R+UFi/9Gv6B8xEavhTRsQFeb5YkghaGFWPosKgViGQ+l4gVUie/k9uB3LJy+dNY&#10;j3T54xluzcayuAwsikrBoohELAmLweLQSCwOCcVS0aLAIHy3fDl+v3AxfrdgEb5euhTzAlZgUWiQ&#10;tJM6fz98tXgh/v6br/F///a3+C+/+wr/7Zs5+Cdp/9vFy/C7pSvwuyV+Sr+X+e8CgmXdCPhFx2FF&#10;VCyWRzCefCgWSvl8/0DZVyC+XcYE4CHKuETDEkOG+cekIiTB5v1KNpRGGI/CVDJwGj5ciLFkIlYZ&#10;PAy44gtY4pSylX4JsPgaIWYYHEw5WAhVfAGL2TBgltmYMJsxYDbAQsOxr/FYG5t1W20sMBuatZHA&#10;DFnMRgJfw7A2AOtlisbgkkbDIFzGGOMeeGKWL1wxtzEDFu29whBhTT2DaO71ASz942gZMADLyrGd&#10;WL1hL3q3HUb/zhMY2H0aA3vOop8QZcJHuy+KLmGN1FGGJ8uXARbdzle6jqKRtX/fJXTvOou60d3I&#10;aR1CYmEjwuwlCErJRWCi2wAs8fSyknuThstYK4Ki0xAYZYF/eJLKr7KUnixyT89bHqpCgtFjZRHz&#10;KnB+aQjmLQpSWrAkFEv8IuEXFAf/sCSVlyVY+mdwjAXBsdIP4tNAz6+QhAy59+nVYkAWBVqS7Srp&#10;faT0A+XVleYJnafChTEkmOGxor1W9Lxe9oUunwIv2pin4cqXAhYts6cK67XYntvQ29FtCVk0TJlN&#10;nwMsWmZ48kv11KcMbL596EsBi27LMnqE6X6ioQrlC1bMcEWDFE4/KalvXDOCtoF1WDm0QfrZKMpb&#10;18CSXY6AOBvm+sdhXmAClkdaEZNRAmuBnEN9P6o6GCZsJ1oGJ9E2cgCd44fRtfEEeraekf53AYN7&#10;LmNo8oqCIxqsDO835glYKM73S9/r3i59buMxBU+orm2npd9e9LYd2nsFPTvPoXPzCbSMTykRsqyR&#10;/mUGLPRkGaY3iUmqXNd5pCGKt26GuI7oID1jDNE4SRnzV5XBTXuvMCQgxwyds2n1dho1z6N1wxEU&#10;d21FemWPgiuW0tUKsJR3b0X9IAHLTlT0bEPJ6o0oXrUBZas3oUqW6clS51F192YUNA/BVtKOGHs5&#10;QpLzsCLGKc9AKxYFp8jzjqHBIvD1kjClOcsIVyIxPzBK6mNVSLAloXHyPJSxJDxehQZbJs9sM2BR&#10;YCWWnitGsvpPAZbZRaBhQBNfAKKBh2+ZL1jxbTPdVgMW6tPttHQbwhUDsEzDFQ1YzB4snwMslBmc&#10;UP9WwBIt7xUUwUq0R7HyjsH3CzNgUSCFQMUsD1yh1LsGgQfBiAmO/DWARZfpdTX8tsg7C99h/lrA&#10;4n3n+aTYZnawYgYs5lCpH70Pcd5T9tcCFvP7lG8bX7jyS4Alq0KeB5XToVXNz4EZgKV+JmApMgOW&#10;NUMylm74QsCi84PMBCwExvRYIVzp3HZCTelZwrFLA5axozfVegqc/II0YKBG6MWnAQuhxlEDvrBs&#10;YP9leUc6K+9Kp+R9aGaSe7UvjplqPWOZ+iWw8sviOh7N8EbRkjaiGWDFp05rGrhPAxZDUibnlzov&#10;ZiZgaW0tQ0tLsagIrS0FhprzldqaqAK0NXrUVCjTIrQ1UMVoZVitmiIVOkxDBB3OS3ljiKrpkUFj&#10;f7FbGdcpJo//WBqcuFFZloXK8mxDMk+YooCK9kwh0CDkIMzweMbU1xQoT5VPeqs0ls5UgwFPzKG/&#10;fEOF+QIWDSQ0YNGQhZqxDYYAqyvxQhYNTMyAheCJ8gUtbE+gYlZLjVzr2hLlJcRltlHQSq6F8qLx&#10;XGMvYFHyXHca9eW6KjjlkbrOHiijIYwOb6XhCAEAjf1GkvhpGOASceoFLE5pT3nWowhadF4RQhYz&#10;YCFAY64Vhv1SXituixeUKDgiZUo56Qq05Ek7Kt8DWpRY52lH8KIk6+r1mcNFhUOjshlmyWOYJhzx&#10;GKaLPXUsZ64VldskPRpM/G1NiRCFgwnBXekxMBLAa6M3oYfVACyiErk+BYxzL9fElhyF9IQwpMWH&#10;wZESrfKjFGWlo7LQhboyA7DVMJeOLJfm2lDoTke+K1WtXyjXmLlTWF6Wb0dFoV3a2VEt/YVeJzVU&#10;oRNVcg0JAioVFLCiih4XslwndQ3yWzZLH2mWe6KpLBt18rtW0cOBxyzXhmCGMKG2xInGCmlbRaAi&#10;7RkarCITDQz1xVBgpU7UFttRUyT7yc9AhUeVzNGSR08Pw6uj2J0s201Ry/T2qCmmd4sRUqy6TOYr&#10;5Lyr3Eo1st3yQrlWWXLf2JkQ3vD8yLLFIM+ZoDxYGH4rl18uW6NhpSEvIUiuZYBMA5GeKJIpYYYt&#10;KQSZqZHIscWh0MVcKoQsyTKfaChTrruU8fiK3Skyn4JC+Y3p8ZNnS1DKt0k7exIKpazYZUGZXP9y&#10;uR8q5ffkdS3PSUWxbCOPcCUtEo7kEAVWMuSY0nlMcf5IjfX3QpS0eOPYrInBcpxBUuaP5Gg/JEUt&#10;R3KUn6wTCHtyGNwZsSofToHcS4R8RjivVDBvCu8xM2Axe6kwMX6B/I65LiMUV67cy/SKKshh6D56&#10;mzEcnwuFovwcBxh+y+3KgNOeCofNYojgRHmRpMIlynSkg+G48rKdsg7XcyE3i3LK+k4ZD1iWKdvM&#10;RnFhrvTdXBk7CmUMLpOxrlrGynoZSxtlfG1QaqpvlOdGKzpXdmJNdw/6ewcwNDSCsbH12LhxC7Zt&#10;34Vdu/dhct8h7D94BIemjuPwsZMKipy/eA2Xr97C9dv3cefhU9x9/Bz3nr3Ewxev8ejlGzx69Vam&#10;b2X5DR48f417z1/h7tOXSvTgUF4cz99I/fd4+PIdHr96jydvfsAzAg+CDyUDRjx999MsMmCFASpk&#10;mWKZZx1jPcKKn7wQg+LyE7Xez3hMfS8iVBFxSs+OR29+xMPXHr0iZBHpZYa4esttynak/VNCGcIP&#10;epC845TLhghL1PZlP4/kOJVk/w9F9+VY7st+7ss5T+tHFU7r/pufpf5nmZepaV6BEgIVj1Sd6J6s&#10;c1fWvfP6B6/uyrFSalmO/44HaBBsEIQYniU/4d5rj7ywRbZJbxTCldc/qza3X/wg+qA8Tbidu69k&#10;uzJl+a3nH3BL6ghVjO39LPuUemnD/d16+d7Qi5m68fx7XH/6Glcfv8TlR89w8cFjXLxv6AKnD57i&#10;8sNnShfvPsLpG7dw8Mx5bNs/heFN29Am92ppfQtcRWXyx8SNKEs6QhOSERQbj9D4JEQlWxCXlo74&#10;9AwkZKQjMSMDyTYr0pxOWN1u2LOzZJqJdKcD6XYpl7p0kVXmbQ4b7E477PYMrxwO6ZseOezpsGZY&#10;kJ6WhNSUeKQkx4IJxNNS4pBuiUdGagIy0qh4aSPLMm/LSFKyW5OVbBmUlKWL0mQ+XcpFnFrTU0Sc&#10;JiIjXbZDAJORIPuVZzq92WQ8McR5is9xeqJZZKwhgE02wIudUIfeljJ+e5RJTw8CFgfDbiXIu0Ci&#10;V5n0FpE2VkICGc9TZfxO5ZieGIIMeb4yR5U9jV4g0Wq7XpAi7bV3Shq9NCgFFKSeH0LwQw8+r+V4&#10;GO6LH34Qrih5gIwBfmTsludJtvKqkeOjZ41bS8ZaEWELQ5sx1Bc9bawWGecJRAhQrJGiKEPyrHLI&#10;M4uhzuilqAGL4c1iBiyyDXoxKhnz3BY9Xbgdu03OQbabIeumSb2FUMUSjFSZpsl+CVbSpU5J5pkg&#10;3yr7VXlt5DhVGDZ6FYmcBGCE8vJ84/uQ+mAlV8b0bBnf5VlKkJYi1zIxKQwJCSEKlNALReVkifFX&#10;OVkCgxZgmd+3WLzkayxY+BUWLPo9liz7RpWzXnuxJKWEybbC5Dj5u2gPm3A5djkfuwWu7Ew48/Ll&#10;z3MOQhLTsDgsFnP8w/D7ZUH43WI//Hb+Ivx+4SJ8vWQR5votxbdLF+L3C+bgH+d8hX/45iv8bv4c&#10;fOe3CEvDAhAYF4GA2AgskvnfLpyHv/vD7/Bffvsb/Lev/4DfLFiA3y5ajH9evBT/LNN/nD8f/zhv&#10;Pn63aAnmLF+BBYEhWBQciiWixUEhSosCg7HAP0TlYiFg+XZZqOwrDAsCorAsLFH6eDrCkxyITHHJ&#10;1IlwerUk2JQiEh3S952IkbpYerJYCFuMeQKXuLRPABaGCRMl2HKQaM9V0oaQZJc2fBQpI0UqjQ1Z&#10;8sc/u1SJkEXJBFcylHF42ijgK69BwWMo8DUG/BJg0cZhDVh8xXJtMNZw5dcDFrOxmMbgvx6wVLTS&#10;UDwTsDStYQ4WJrqfBizMG9EyC2Dp2TqFvh0MU0Qj7Vn0zQpY+IXnJXRLXTeBCb9AZ/xwmV+16wza&#10;tx5Hy8YjSoQsndtPoWvXLwMWDWwIWGhwoKFj5ebDKFuzCdbKDkS5KhDEMGEKsGQiWBSSmCnPo2nA&#10;EsQ8CJEpCrIsC47FAr9wzCNMYdLqZWFYKMuLRAtkfu6iYFGQmi5YFq7ChfnRk0XWnQFY4tIQLAqJ&#10;T5d7P0P2J6JHi3ee0MXw+IpIcSpFSl9g8vvodDdipA9ocdks34T3voBFG/RowKMhUIMVDVcoM1yh&#10;jHt8GqJQBlzRhrFpsb15OwZg8fnieBb9nw5YzGBFwxWCFV+4ohLaM+eKr1ZTAypUGL1W2k2Apayl&#10;GylZpfCXe/LbFXGYF5SEFbFO+W0r4CxZicLGQVSt2oSmvgm0jx5E14ZjGNh+DsO7LmJkzxUMiwhY&#10;lDxhvBQE8QCWkQPXVNgvwhMCFgKV1vWH0Tx+SKlz6wn0TZxXbdcShNCDZdd5rNpyEq3rDiu1bzwq&#10;fZlhwi55gMg1Qx6w8nnAYkCWWcGK1kEClcuiSxg5dFlJwxbjK+ebMi/HT8CyQ8aMzcfRtumYAiy9&#10;uy5g5aYTqOjZBUfNICwlqxVgyW5ei/IuerDsVl4sVX3bpwFL1yYVKqxtbD861h9Cq0zr+3eiuG0t&#10;7GWdiHNWISy1EIEJWfCLtmNRiEWedXHy3I3AHxeHKhGwzJMxYFFwjIIrZsCi8654w4PJ+OAfbUFg&#10;rIw5BCscf6i42QAL4cZMGQDkY1ii9Uvl5rrp/Uxrus3Mbeh6c9m0WP6FgGUWKKJhCOfN4IT6tYAl&#10;wqNIbo/bTZXxVEGWTJkaiuH46Xm/SLDlKiXaZfzUYEVLAxa+YzhlLCXwUO8ZXw5Y9Bisx2PfcsqS&#10;5QEshBt8hzFBls8BFd9lM2DJkPHerF8DWGb1YFHjvEjNe96TWK+ly1hvem/Szw6zzO9Tuo0ZrGj9&#10;ewIWneSe4cEKqaYOFMt7UvkvAJYNhy+JZgcsKg+LJ6eUAizy/mEGLH2TMpaaPFi+GLDIGKfhinn+&#10;I8DCcVDGYXqvrJJ3pTUyLusk977wxFzmq2lw8gVSYETW+ayMdmMyrzV7O7OHoxmuUFI2G2DpaK9E&#10;e1u5qAwrW0uU2pqL0NpUqNTUkI+mulw0aNXmob6GkCFXeaXU0mhcmq2kk7PrEFcVIm3U93pR0EOF&#10;oKVYykTl9GQRVZTJuhU5qGFIr5oC5YXCebNYTil4QrBiAigUl1mn22lPFrO84MUT+ouQRHuhcN4M&#10;WnT+FQ1iNFDR7Qk3Zlu3kRBExCT2hCcGDDGulfZkYXJ777xIQxczbNHwRUnqGytMIIv7pgdPaZZx&#10;rQtpwHaq/C1KslzGMh+4Yv4tdOgwwghCEOW1IiJYMedt0J4eKsyWRyrsljPFW6ahijfEiCfkSLaL&#10;iWSZRFa2xf3lWQ24QiBC7xOPNCDhvM7BwnkaDhhGrETuGS0FaAhcpI7b0dLgRQEWkQ6xZA6ppJNy&#10;UyrXhRwT65i4myAlkwakdIZwigaT2+bSgJ/D5OLT3gQUQUgprxFDfzH/hF2ONyMB7vR4JS6zvDzP&#10;gZriLNSXSd8pl9+uNAe1slxdKL+Z1JXnyvGYVCHHozwq8hnCyqG8UBqkbzSWZ6OxJBv1sm6t/K7V&#10;+U5Uy/pVsk51vgN1RW5V3yjbpxpkvqaA7RzKO6Mih7KqbdcUyXbLMtFUmYXm6hyZynZlmXCE4bGq&#10;C7lvm7QjZJHjJ+SRY+ExEdIwLFmR/N6FjkQFLkrcqWq71XJf1ci9WCPHXFOepcaI+hq5d0WcryzJ&#10;VPeWAlpyf2TL/ZHrJGxIUdCB8MGeEoH0+BBYYgJFAUgVWWL8kRy1AokRy5AUsRwpMm9NDEFmGpPW&#10;E6oQrhCGxCNHtpEl5VlpMchJj5XlOJmK0uKQLXKnxCAzOQquxEg44sNhIwxLjFDluWnxKJDfrYTn&#10;J/dDPg1zNNQxaX1SqNonAQqVER8sx0mxjEAtEk5LlJI9OULqjXNIilyhlBobKO1C4ZJjy5ZzL8hk&#10;ThwD1lGGdwqNmjRoWhTUJNwsymNOJQcK5Hdmcngmfc/yKNst15LJ37OlLof1DuRku6QfOeHOdMDl&#10;ssMp4jQrOxN5edkoKipAWXkJKivLVUiu2toq1NXXoL7BUENDHZqb6tHW1oLVq1ZiTU8XBvp7MTQ4&#10;gJGRYYyNr8PGTcw7MoGJiX3Yu/cQJqnJKewRTe47jAOHjmPqyCkcO3EOJ88wlNYNXL52FzfuPMad&#10;By9w/8kbPHz2PR6J1PS56MU7PHn5QUERwo0n76f1VMmAHUof/qT07AdDevnJ+2k9knbUQ1nXq3eG&#10;Hrz78dOSdpR5vUcfZDtass0Hahs/4f73P+Le2x8MyXEbkm28kfW0Xss6zBvySUn9G0OP6EkiUp4m&#10;7yiZ9+iRLD98J/uWa/OAMIWS/XN6j5L9EowY0x8VIKHuvZUyj+7PmJdtyb4YVmtaBnzRbfQ2zLDl&#10;9qsPJhG2GODF3FbLOB5ui9ukWE4w8070vaz/vWzznZS9lzpeRx7vD6oNdV/m73/P+ffS9h1uPH+D&#10;a09fiV4qXX/2GjdfvFViOcHK+bsPcOrGbRy9ch3HRMevXseJazdwWsrO3bonuouTV29g/8nTWL9r&#10;D7qG16KmvQN5FdWwZhcg3Z2DtMxseZn3SOatWblw5hUiu6gU+WUVKK2uRVVDMxraVqJ1VRdWdvVg&#10;1Zo+dHatQVt7p/SjZulfNSgqLpO+mYtMpxt2qwMZqelIS05FalKKKBmpiUmwxCciJS4eybFxhuLj&#10;pC4R6ZYU2NJTYU1PE6UiI4NKg82WDrvDqvo15XDa4LBbYbcR1FiR6XLIuOCScUHGgUyXPEdlHHDI&#10;GGC3IdNhk2UZC2RsyHGznSjTLs/tDGTa0kRMoi9ji0Oeq5l8F+CzUcYfPiPVGMXnpIxRCgTzIwt5&#10;1smYS2XKs1KJHi8y5lJGmDHmdiFoIRSJgT2dXilGSEy20fljCEcy6KGiQpFFKOO9MuDLvCWZcIUA&#10;RdZRHjspavzLccvzXsZJvntwH4QOdoIIhvJSQCNSyqPknKJlnRg513gZI+V5k5sisiA/h+8aCXDI&#10;GG9NJ8iIkN9JxnC2d8pzJJNeLoQYsXL9mEuNXjWy/Qzug8BFpvJsoGwW46MMI+cWp0aZIU9S/DQD&#10;rBCcpFnCvMqgp6bImiHriWxWWUdkF3F/LrsBi9x8P6EY4sxOoMUPWPh+lSrnIu9pno9P+N5E+MTw&#10;YYkEK0xYH+2PaBET2itJWZQsR8jzNCx0CUJCFiM4eCGCQxYhLHypChvmDREmzz7mh7HMUChSCL7k&#10;mWp3psGV44Iti8AhHUtCwvH1Yj/85ruF+Ifv5uN/zvkO/+Obb/CP336D386bgz8unotvlnwnbebg&#10;6yXfYM6yb7EgYCH8IgMQIc/hRGeqKA0R8jxeHB6IrxbPwz/M/Rr/vHAevlnhh28D/GW6Al8tWYJ/&#10;nDsXfz9nDv7h2+/wz/Pmy7aX4js/fywMCMLCwGAsCiRkocdMuMpVMdcvDN8tC8W3ywhcwrAoIBor&#10;wpMQEptuGEAS7QgnXInL8OSosCJSyqI9kIVTPU/IEpdqJLpXymDoJMOQ7Jvk2/fLfW2woNFDGSqy&#10;ja/1zYblaePytDFgNmkDgVlmYwD1OcBiGJAN/bWAxWwcmDYMm0UDcCuKGxjKyFBJYztKm2gQ/jRg&#10;MYcQM9p0eVXZZhiLVYL7rn40rxlAiwYsDGnUM6IMwU19DBNm5GBhiLBV6yexZssh9G4/hr5dp9DH&#10;8Bh7GBKMUMXwWjF0BWv2XEGXzHdJeTfD+kxeUOrYeRqtW46hacNhlUelWaYrt57EauZ94Db2yPoi&#10;zpuly6m+vVcwuP+qCnXUufUYKnu3wlHThRh3FYIsuQhIdCMwMRNBiS6lYGW0tCNY7lUClqAoi4Is&#10;K8ISsDggCvNpOF0SinlLQz2QJVJp/tIwzF0cgu8WBav6hcsjFGRZERKPwAi596Mtcv+nKgXHWrzA&#10;JUimVCC/YNeS5QDWxcsxiJgYWhkjpe+EJzsMpThUmdloyRBjTJJP+MK+oA13XtGYR6MejXjsE9IP&#10;tIx+MPt9PpvM976e922j+4U2jH0KsnwOsPiCE2q2Nub+Yu43uu+YwcoMI5sJrpgBiznJ/ZcCFl+v&#10;FTNcoQhYKIIUsxq7h5Sa1gyjtW8tVg6uw6qRjSpMWNXKPqTnVyEk2YWFYckiC/zinIjMKEJSVh2s&#10;Re3IrOxBXv0Iyjs3o3FgUvrecfRtP4+h3ZcxMnkNw3uvYZD9YB/7wmUwLwDj9GsZ4beuq1Ay3TvP&#10;oHWj9Ld1B5VWbT+Jfoa1kXajhCL7r6Bf+nHX9lNo33hEqXPLcfVlNtc3b5f7MUvvy9xmtjJze0MG&#10;XBk+eNEklhG2yHHJsRPUsI937TiLlZtPYOXGE+jadha9Oy9i1eZTqO7bg8z6UaSXrVHKa16HstVb&#10;UdO3SyW6Z1L78q6NKOvagIo1m9A4MoGODYfQLePP6s1HFWyp7N6MzOo1iHfXIiS1SH6HTCyJsmF+&#10;SAq+9Y/HnOXR8pxl/pVIeQZGyfMxRp6LsVgSbGhZaDz8whOxQsYDQ8kI4PgSQ7AifT0mQ8acDJUw&#10;n/mgguLsStP5Vj6GH5SGGhqE+Ep7jn5Oui23M9u2f5VknNIAxSxzWDDKW24CJr5wRAEST/nn5LuO&#10;FsEKPQMVyJExk2IYRl8RUHPc5PvEl3gBUhqQaCiiAYuGLGZ4ordlfjfxle82KDNg+ZxmByyzAxNf&#10;fUk7M5ixyrNCyybvTlrmciUCGD5TTM8V8/vS5+QLVnzlfdfiM8QMWCrqlbIqZ3oAa814h5J3Ju3B&#10;UkB5IEtZezdquwfROrwe3Zt3yRh6DOMHz2DD4fNYP3VB5PFiOXIF645cw/jhaxg7bECW8aMMwcVc&#10;KLdkfLom46KMlTM8WM6pcYthDpno3gAzBuzQIbqYk8Wcl4XbMgMI3/wl5pxWhNXMj0W43LntpPLc&#10;5bhMOKH3ocHIbCBFA5bZ5NtWidDkkNQfkmP5rNjGaLf2ICXbk6m5zfjUHZGch2eZYSsNMHN9hj4K&#10;EdbRWimqwMqWMrQ3laC1qRjNDQVoqs9DQ20uaquzUF2Zicpyl1JFqQvlJfREcajwSBSN+RSBip6n&#10;sV/lS/ERvVV8gQqlYYgGJCxjPVVdmesFLKw3QxRfoGIGM1zPdxts31hnABTtnaLDlnGq86gQlrBe&#10;QxYua28VLQ1XKF1m9mox6uQcy2VKsZ2WHItqT2BCAKPLFTzR81yXIMUTDozeKLzGSgQock3l+jME&#10;FcNWqZBY/CKeQIOgJNeT84Rgi7+V5zfgvM4FwhBe9DKhVFgt+aNOwy6hCj0+FEBhCCtRlpZjWoYX&#10;iwmuiMxx4t2spwFdtp3H/WXTMGxAFOZPodxSr0EL53W4C51fhUaDokI5T8IVmRKu0FOFbc3boCcL&#10;4Q0NDYUiGoWYj4J5KcrknCvkmlWVZKJa7r9quZacr5QywhZCk4IsfrFL4xHzsyQroze9B6pK5N4v&#10;lnu3wK7aKdAi11vBFXohUPSOoeS6KU8UuYbleczl4UJNkRv1hB7yuzYSlJXL/SXLLGc9k9FTzLFS&#10;JsdbJr8BQ4ExJFidHCPhSnNVLppl3QZ6JrGv0dMlW9rKcXC+Rsoa5D5pqSzwqpFQR/ZTX5KtgAtV&#10;L+vXS9+rL8+S48lGYyXn3aiRPl1ZYFP7VccgqlBhyQhd5LoR4uXLfST7IzgqcMm5OlNR5OL5ZqA0&#10;28jzUZIrbfJ4vzHPD0P4sT9If5Zpheyf3hb5NIzJ+nlyvQjumM/DnhKNtPhQpEQHIjkqCKkxwUiL&#10;C5FpkAIU8aHLEB24GLHBS2TZHxlJYXBb49S1L5Z7q4j3qlXut9QYOFOilFyWaGRaYuBKkbLEKFjj&#10;I5AeHQpLpGwzPAAJIX6IDVyG+GA/JIcFIE3q7ImRyEyLRVY6k9jHI5sGxIx4uKTMIdtjyDhrcjhs&#10;yRFyzMzFwnj9yUbCd7kuecxjwiTvsr5qnyz7TYqEXeZdhG/WROTIuRfIb1esrpUTxXJNuJzrZm4S&#10;6R+Zcn2ybHIfEya6UVyYhZKiXKXiYkISQ8XFXM5DaWkBysqKUF5RgvLKMlRUVqCyuhpVtTWoa2hA&#10;U2srOlavQm9fH4bXjmL9xo3YvG0btu3cgR0Tu5S279qptGP3BCYm92LfwYM4fOwojp8+hbPnz+P8&#10;xUu4eOUKLl+/iau37+Pmnce4/eAZ7j1+5dX9x68VPHmgwMk7PHr+HoQmT1//iGdvfsTztz/jxbt/&#10;wcv3/4LXP/wv0f+LVzJ9wbwezPfhgQraK2M2PaL3hgIof8LjD4YeeUT4oQHIfdE9ihDER3dptP+E&#10;7r2TNj66/162p6W2a5SrdQgETCLwYKL1B3Kus4t10/UPGX5LzluLy9Ni/UwRsCiw8pFY/vOXS/Y9&#10;E66YJPUasphhi4YsWr5AhfJdz1c8TgOYfI9bL996Icv97z+ICFk+KBnQhfPvZZ5AhiG/XuDSw6e4&#10;+OCJml55/EKBlevPGArsufJaOXPrLo5fvYHDl67g6OWrOHblmgey3MRpuXep41J+4NRZbN13ECOb&#10;t6F7dAztvQNo6epFa3cf2tf0o7NvCKsGRtA1OIqekXEMjG/CyMatWL91J7ZO7MXE/sPYf+QEDp04&#10;gyMnz+LYqXNgPp/9B49i58592LBhG4aGxrB6dQ9aWzpQW9OIspJK6dNF0r9z5dmYCXuaHdYUKzJE&#10;VotVyug5lit9XvpyqfThimqUl1eitLxcqayyElU1taipr0et9GtOuVxeWYWS8gpvfUNjM5pbWtHa&#10;2qY8ypqbRA1SJuUtzTJtakJTQz1qZIwoKy6RsSZbnt122AlwMlKVl1umPUPeB5zyHM2UdwiRjEWF&#10;MsbncXxypMBN7xeOczLmKojCMVLkVKKnCz+wkOeyU8Z3GRupTBnrXbIuRe8Zu6xvsybBmpEIKz1r&#10;6J2TGod0UVpqvIjeNqyjt46098hhTZb3C3n2O2S78vxxO5n8X9475Dgc9EL1QBZ7RoQs03tEphky&#10;rnsgS25WkryLJMtUzsMl7ywOWY/wRORyyrjvTpD3C2mTk4KcLDkHaeO0x8k+5RlgJWRh3hkCF4YV&#10;k/2lRSmIki7PpPSkUDXNkGeEAVkilejFo0KsEaqkhKkcNkx+T6WmGEpLDUF6Wqica4QcU4ycV6w6&#10;3hweTya9gxiaNU6uvRFOjYBLeQvx/UfeWXj+trQYpMszypIUjsS4IMTHBCA2yl+JoCVeypgsP0WO&#10;zyLHl5oahVRCLY8sShFIkSkBSnJKuAoNlpwUguSEAFnXXxSAxPgAxDPxvjzb0ulF5bYjw2lHTEqK&#10;Cv/11dwF+Puv/oj//vs/4r999Xv83e9+K/qNLP8G/zTnK3w1/4+Ys3QOFgTMx9LQxQiI9kdYYhii&#10;UmPlj34K4uX+iLDEYXl0COYH+WFu4HIsiQhBUGIcQlMSERAfh7lBgfjN/Pn4f373O/yXf/5n/Nev&#10;vsI/fvutbHcZFgYFYVlYuGw7XAGWhQFhWOAfjgUrIjDfLxxz6cWyNERNF/lHwS80ASExaQiLtyKC&#10;nisiwhWK82bIYpbyZEkz8rPEpmchhvJ8xa+NIr6hksyGjBnGiuxpyPIxaOGUZYbMgEXLbEA2G5mp&#10;zwMWzhvK5FeXJTQ2V5nEdWqgIUyO+gKTxoFG5FXTSEzjAA3EzSiopYGgBYV1NBAbMgOWmaDFMAgT&#10;sphzR5gBi1lG+SyApbMPDav70dwtY/iaQbT0GAbhRlHDmhE09KxFU/86tA5txsq1OxRg6dl2GH27&#10;jmNg4pTyYKFh1pt3Zc8lpZ7Jy1gj026GJ5L6nsmL6NlraPWus2jfekJ5rxCucMqQYat2nIEOJ8ak&#10;+Bqm9Mq2fNW/jwbbaxjadwVd206qsD+ZtT2Iy6pBcGo+ApKyECgKTnKLDMBCQ6b6kpyJpqMtCPB6&#10;scRh0YooLFgu97iWX4QSIQs9VwhaFIARcX7xikgsD4o1IEsMIYsFQdHJXgVGJSFA5B+ZhBUe+Ucl&#10;izyghfDFA1uC4zMQkmA1lGhVZYFxaQrGcEoQQ0MiIYvZUOg1FtLYR0Me+4P0BS29/CX3vPm+95Vv&#10;O7Ox7K8FLFq/FrCYjWqzARYzXNFQRYMVo790qqkGLOa2uh/9UlgwX8ii4YqGKRqssA9RzT0jKtH9&#10;yqH16ByVfjS0QfWrvPoOpBfWIsFdjqTsKplvhLO8E7l1fShoHkFx6zqUrtyEiq7tqOufRNvYEXRt&#10;OaPgwuAeuf/3iqQfGICF8EKW90+LcIIx71nHmP3tm4+imUBTtGrbKWWwo2cJvV3Yjxjqr0vKV248&#10;qrRq60kFTwf2EXoQloi4D4IS7s8jwxtlprhvI5+KIe/6PuUEKSNT0yHCCHwMXVdfO3NKiNS94zw6&#10;NvHYTqJr61kZfy6pa1E3sA85TetgLe9VgCWnaQwlnZtRuWaH8mRhWLCy1RtQ3r1RAZaa/m1oGJ5A&#10;8+hetK87iNa1+1Dduw059f1IyKlHkKUAi6PsmBuSgq9XxOH3SyPxR9E3yyLxnYwR8/2jsZC5mwJl&#10;GkDYEoUlMg74MWRmJMGK9G/CFXrKxUjflvEmOMaqFMQcUJQXsEzrS+GHGbBozQZWtHSbL93WpyXr&#10;JP3HAxatj9YVfQlg4ZipIYt+jzADkdlkBiP/+QALywo/C040WPmUZltnNsBiXvbV3x6wiOS9idKQ&#10;xdeD5VPj/2cBy5ohtI5sQNfmXRiePIKxg6ew7vBZjE+dE12Q+YsYP0zPEHqjUFdFhCaEEYQYN9U4&#10;27P7vArV1bH1uJr2yHvQ0IFLMpZJ+yPXRNeVpkELIY0hL9wwh9OSeeWxoiXLDEtGqMN6jtN8x+K4&#10;3bHlOLp2nPYk1uc+jO1xnpoVmHxGer0ZkrF3rcrrpcHJ56XAiYIr09LwZXyKkMVoMw1YuB95Pskz&#10;gB4t1EceLEbOEeYeKUZTPb07CCkIJBiSK1P+6DtRWuxAcbHdUJEdRYU2FDFsjYgGfAVOaCj2GP5n&#10;iKG/CAaUPPOlbiPclwl8mL1NOM9yHSbM3E6LZawjqNEyt6U4r6XX/xxg0SJkmeGR4gEsLNPl5mVK&#10;QxUNVpgbRh8/t6ckZSrxPiXnqM7Zs74GNdVmGMNtebanjpHXjteTkmurAUtRriffQpaRP4XiPAGK&#10;9hzRoIVTLmuvFd2eUh4s/BIyi/kVUsDE7jQUazE0WKbN8EzR4h97nX9FebGIMglHCFxEXNYx3rVn&#10;Cus1RHF54IjKoeIBLCrPiq6TMgVO5F4rKLCjQKYME8b2bMOEvRTbsixP6hRkkfNQcIUgIt+hPHwq&#10;5bopsGL2suJ9W+BUEEaHDaPnDj1bWMf2NYSBvPZyvblNgheGdconlJLzypdjVoZ+WVd5yShgIvsk&#10;1BFVyno1sn6d/Ib1ch9QtTJfJcfDujI5J8KVUtl2qRxDaU66LGcowMHQYPVlbjRWGonra2U7ZbIP&#10;wpw8RzLy5PoWyfFUyv64/ZaqArTVFKO9Vvp0ldzrFfloIGjxiPtmuzo5J6q2VK5JsUv2xWT4cr14&#10;Djx/uW7Gscs1YP4Yetzku6ROxoAs6fuiYrfMuxnqzCbXwCr3TDqyHTTApSHHJb+DtCkkJMh1oTgv&#10;U6koz4WiHCkTFWTZ5fqly72VAGtyNNISwpGeGAV7ciwymTg9LR42KbfEhiEhIhBxYQy7FayABUEf&#10;k7hXlUh/FVXI8RVmZYAJ27m9TFEWk7EzEbslDhnxkUiKDEZcsD+iA5YbClyOGFFc8AokhBHshCBN&#10;2tks9GJKgNvGsF08F+YXYe6SFBi5SeJFCdJGtm+XvpOZIfeEHYU5DjknnhchkpxbptyrSlaZZ94d&#10;gs1MlBTlyBiYr1RWkifjK42q2UrFhTkoKy1EdXU5Ghpr0NrWhJUdbehcvRKrujrQ1b0KXWtWo7un&#10;C919a9Az0Iv+oX4MjY5gdHwcYxs3Yv2Wrdi0Yxe27d6Dif0HsO/wERw+eRonz1/E+SvXcOXWbdy4&#10;dx+3Hz7C3cdPZPoYtx48ws17D3Dr/gNP+VM8evYCT16+xvM33+PF23d49v17PHsr+p6ht37E83dG&#10;3pGXH/6MVz/8Ba9//Fe8+el/yfR/4ZXMv/zwF6n/C56//7NHMv/OIyZNV/oX2dZfwLBYjz1QgR4a&#10;n5ICLe9+NuQBKmawoj1LKAVU3tJob5Iq53Sm9Dr3CVR8pL1alDz70BDHux4lx2cAFkraKBkgZVpG&#10;uQYmj+ihItdmGrAY5YYMqOTdFiGKbFufy4x9s07W+WLJscwKVyip9wUjGqD8WsDycT1lABR6pVAE&#10;LfRGoVfK1SeGCE7omcJ6ApibLzRgYfivp2rqC1gIXRgO7NzdBzhz+56aXrj3UOni/Ue4JLosuijl&#10;527ewelrt3Di8nUcu3gFR89fxtFzl3Hs/BUcv3AVJy9dE13Hqcs3cPbqbVy4cQ+Xbt7HlTuPcOP+&#10;E9x6/BJ3ZN/UXdG9J4ZuPXiGq7ce4fzlmzhx+hKmjpzG3v1HsWPXfmyUF+K1azdhcHAca7oG0dne&#10;g7aW1WhtXoX21i6sXt2H/v5RjI1tkrY7sXXHbmzetgsbtuwwJPNbdu7B9ol92DaxV81v2LZT+vxW&#10;DI9txMj4BqzdsEm13bpjQvY5iZ07J7FjxyS2b9uN7dulTMaFLVu2Y/36zXIcI+js6JL3kHoUFhQh&#10;05UJu9UussJhsyHHnYm87CyRW3m8uJ0ZcNosXtChYEcGDftUskie3RwjZdxkSEKnI1We8WnyvJcx&#10;XqYOWbZzfZHNalFh0aiM9BRRsgqRlpHGUGZSbkuHjeHUOBVlSLs0SxIsyfGwJMUjPSUBDIHmlu0S&#10;SGdxfJZnggoXRuCRxrBakQZo8cib24VgRKSgCcOe2ePhkHmHXcpc8fIekYScnBTk5dDLNkWOX94x&#10;bFJP0cOVnjrM8+LguxA/JCFUkm2mMW9YNFz0opRyHe6RYng1h/LSiVSAxaKAhTxzlAKQnBgg5xYo&#10;5yjPt7Qw2UeUvDPFIYeARZRN8ONJvJ8p58BplhwzvW4Zno3eQBkEK4lhSIoLRkJMoIIrhjgfqIAL&#10;4QoT5DOfi50eRnKMfB/T72ZcZnm61BPC6JwrcTErEB+9TLa7HAmxfrI9PykLQAJDosqz2u6yKcAS&#10;Z0nBEgVY5uPvv/oD/tvvvsLf/e53+K+//S3+v//8TzL9R/zPP/4zfjv3K3y9+GvM85uLRYELsCxs&#10;KVZE+iMgJggBscFYER2IJWF+mBewBHNWLMK8oGXwj4tEojxPHSWFsBcXIjI9HfODgvAP336L//s3&#10;v1H6u9//Hr9bsADzAwKwNCwMy8MisDQkHIsDw7HQX7QiUhmd5y0Lw3dLQvDt4mDMXRqqypeHxCuv&#10;gFB6s5gAi4YsUUkOrwfLDE+WVDdimACfoZI84ZK0tFHkU4BFGy5mAyyUGbKYAYtZnzI8mw0GvwxY&#10;apQySw244iyu9IrLLM8qpxdLLXIq65FbRSNBA/KqDciSX2OooJaQpRmFdYQshghUzPOfAiwzQcqv&#10;ByxNXQNo9iS5V3Clexj11JpRNPYx0f2macCydQp9O49hYNdJ9E+cQR/Dd014pDxZDEiyRskIC8aQ&#10;Xn17DTGOeMc2IweLDhHWsY0eLGbAQo8Vw2vlk4Bl/zUM7rusAEtt3w6463qQkF2D0LQCBCZlq0T3&#10;voAlOC7D8GKJSUUgjaERyQoQLgmMwSLe38vDMd8kBViWRyiooiELPVo4Zb6WJQEEjHHwj0hAQGQi&#10;gqKTFGAJjkmWfSQrDxaK3iz0bAmOZRixDEMJRq4WhtJRYXNE9FZhGaGKBi2cJ3ihEVEbDM39QgMW&#10;7cFiFgGLjrHve99r45jZSDabfNuZjWW6X2ioYtZ/ZsDCMrbR+hLAoiGLryfLJwGLB7LQG4wJ7tuG&#10;1qNjRPrRyGalJulTjQMb0dC/Cc3D29GxbhLdGw9J/zqGvu0n0bP9NLq3nMKqTSfQufmUAgvdO6Qv&#10;TVzGwCS9V6QPmAHLfs+8RzTK0VDGeeZSaZd+1rxuSqlz60llsOM6w9KPmIPlI8Cy5aQK/0cPEnOY&#10;LwPk+AAWHynAYtIMwKJ16DqGtXS9dz/0XqFh8Ybs/yq6dpzHyk30rpFxQq5D765LWO0BLNlN48go&#10;70FaaReyG0dR3LEJlWu2o2z1ZgVYqvu2oWl0N9rW7UPr+D6Z34PG4T1oGd2L5pFJVPdsRW7TIJLy&#10;mhCcVmgAluBpwPL1skh86xeFef4ELFGYK+PCnCXBSgyduSgwWgEWQluOKwS4hCvTgMWQESJMAxbp&#10;4/HT+lLAQs0OQKb1twYs2rtOyxe0/J8IWHSZ7/vF3wqwUJa/AWDxhSm/JPO6s3myKJjiKTfXzwZY&#10;tPTzYTb5ApXZxPctR7G8R3kgiwIsnucInwm/CFhk/P8SwDK05zBGD5zE+NQZjB06KzqvIMvYYXqG&#10;0BuFuoJRQhYFSW5JuQFYmAOlU8bolTJWd+6QsXrPWQwx1OFHgOVjzQAcnhBbnPeCF5Fa9kAXjuEc&#10;p/l+xXF75WaGSTzlSawv+/Ksq+GId9tfqBlgRcsLWGZCk0+JIMVo/7E0aDFkABbuY2SKzwDjOUB9&#10;BFiUQZ+GfQUiDKhSVuJECaFKkQ2FhZQdBTItUMt2jxwqXBNDTqlcHvRKKc3yQBQDpLCsioDBAzk0&#10;CCmTeoYH45TyBS4ajpjhiQ4lptdlonSK4aIozvN4WMf25u1psOIrAhbCDcIPAgyt2QAL2/6SNHRR&#10;3imiarN4TrNI1VXno1KOVauKv4fUMc8M61lW7rkGxnWW68Xrwmsi16Ok0ImifPmNCBdy0pWnCMNk&#10;KWBCICAiVDGHBNOikbpIyhgGRHnCyDIBC8N+Ma+Ik1/i8+t9Eed16C/ClGxXCrLoOSLKJdyQfebJ&#10;/gk4OGXIL+2R4rAnwO6RAiKyfmamBVlZaciR48iT/efKcTD3CqEK6yjOsw2VLefDtkbSe6OdS47B&#10;IcfqlO1xPsudqsKFMT9FUQ49KuwoyyfEkPtNTSmHksqhIudclC3XKItwhUCG7V0KvlQxlFdJNiqL&#10;5ToXuKS9XGdpw7wtNJ6ouPOiHFeS7M8i1zADpQU2lEn/KJX+UlLA65qOknyjvFzKK4ocsm2GcOMx&#10;2FCaL/uk8ujRwN+DocgYkixVlpkY3irtmTjeCL1VIesy4Xker7mcMwEP16OHSV15Hpqri9BSW6Km&#10;9RX5so70ATmHmpIcmadXlPSHUsIduYeKM1FRYFwPJktXYeF4LWRaKNdOeVgoyXiQ6/LILe0y5fhc&#10;yM90yDFYwSTnTn75nEYAkSL3SSoybfL72BnSSn5XN5OuS98tJDwsRkN1ORprKtS0rrIElSV5qCjO&#10;lePJQ01ZEeoqiuXYi+Ua5ci1tiEzPRm2lHhYU+T+y0hWQKOsgGMLPc2KpZ8UobI0T+5tF3Kkzu1I&#10;Ra6LoFDGB4Ic2X+OIwMu5iKwJMp2EpRsliQwibtDyp1WuVelDfOREHJUyHHUVJbJOFGlVCfHWy3L&#10;TNpeVlwgY02+9Ls86Xe5ohwUijhfUlggbUplHKhEQ20NGuvr1NfiLY0NaG9pQmdnO9asWY3evjVY&#10;09eNrp7VWC3Lq7q60NXdjd7+PozQy2TzJmzbtRO79+3D3kOHsP/IERw4ehSHjh3DoePUcUydOIkj&#10;p87g+NlzOH3xEs5duYaL12/jyq17uH7vIW4+fILbzGXy9CUeqFwmb/H41Ts8ffsez9/9gJc//IRX&#10;P/4Jr374GS8//IQX737Es3cfRD/gxXup+/AzXkvd6x//LNM/44W0eSZ6Iu2YZJ1izhKVp+TDn/H8&#10;h7/gxY//gueiZzL/VMqevmf4LpkqSdl7Qyr0Fb033jKviDH/hKBB2j/4/keTDLCgoYYK8+UDVrzy&#10;gBdjHc/6HuCh4cdMKDEtMzjx1az78mhGW+737Q9KD2WbhgxIMr1syMihIucu5/vE44mjJNukWKfX&#10;M1+P2Y7dEI+BxyPX7ws0K1ih5HdQ9b5AZhboMpt822qwYgYzhCyGJ8uPuP3qPZiI/sL9Jzh96wFO&#10;3byPM7cf4fy9J7jymGHA3sLIu8IQYUbyeorhwrh888X3SgQ0BC3UjeevRa+U18udV2+Vbsu9f+vF&#10;GzW9I9M7Lzh9i7ueKXXPpPsePZD+8uj1B5Ujh3okx/5QjvuhTB+8lvN49QPuv/yAB169x/3n73Dn&#10;sezrIYHLC1y/S+jyGJduPMDFq/dw7tJtnDpzFUePX8TUkXM4dPgcDh+9oJZPnLmCM5du4uK1e9KP&#10;H4ke4pJclws3DV2ibj/A5dtSLvPnr97FqYs3cYQw59QFHDpxQc0fk+2cPH8Np84ZOiH747ZPnr2M&#10;4ycvKPAzufcwtm7bjZFReVmncbK5A9W1jaioqEVZWZW8c1TKO0eFvAuWoqCgUJ67ucjJzpLnq9ur&#10;bHemvAM4kel0wOkwwpXZbBkiTrVshuw22B12eV474HA6lZxOl7wTOER21cZus8t2nHC5s5BJzxp3&#10;tjzX3bKOEzarDRlpaaJUWEVOecZk8xkk4zxBdhYhTkYC0i3RSE+JUrKmRcOWYYQlozhPuJDOXC8M&#10;SSbzGSp3i9RZ4+Q44uWYEuXdgx60xgccLGcb1S7d2A7znzD/i5twgh+SiOjJmyvvJPRwLZPne4W8&#10;mxlex/LclGc9Q3kRyNi4/5RwWBKDYWG+LlFqYhDSkoOlPATW1FDY040cMCq8mcjFUGEZkfIME2VE&#10;qfxlblu0yleWybwzBDeJYUihV0lsEBKiAzzyR1zkCsRGLEdM+DKZEo4EIIkhLOlxY2H4tSh1TXit&#10;VAL9FIZoC5M2wUiIDURcjGyD+cRi/GCJ95fjDUCKAkNM0B+JjAy5TvKct7scSE5PR0B4BOYsXoJ/&#10;/HoO/vtXv1eQ5e9//3v8jz8Y+VZ+8+0f8Nu5f8DvF/xBQZZvl87B/BXzsDBwIRaHLFFaELQYc1cs&#10;wB8Xf4ffLfgGv5fpkvBAxDvk3UeexaXNDXDLczY8JQVzli/D3/3+K/x//vEfFWT5xzlzVNL8RcHB&#10;WBEZBf+oaCwLicLiAH7NH2EYoJmbYmkovlscrCALYQvBCz0B6BFAbxaCFio4OhXBsswwYqFx6QiL&#10;z/AqPMGKSOZvSZ6OzR5lcRmghdCFocOYj8WWgwQaRpTyjPjpjJPuKpyRi0Upq8RQdok3L8t/ZsCi&#10;4YoZsPhCFt+yzwGW2aShi2EwXqPEHCzVK5mDpR8NqwfQ2DWIpjVGeDANWOo+AizbsXr9HvRuPYT+&#10;nccwuOskBifOYHD3efTLn//eiXPTInTR2nMefXsvoH/fRQyIenafUyGK2rccQ9vmo2rKr0AJXhh6&#10;g3BlWgwHdlmpf98VrwZoFD7AL+8vo3vbCdT170B2fS8Sc2oRll6IoOQcBCdnIyQ5S+RGSCKT3XvC&#10;5NCoSchiysVCyLI0KFbBQoIVQkSKcIViaDDe/6oPsM6Ts4VauCIcS4Ii4RcWi8CoRAVXQmJT5H63&#10;iFIRGm/kZdE5BryGQrnfvcmY5X5nQmblySXz7Ac0IhK2+BozaVSk8VAbDb3GPo+0UY+AxZL9y4Dl&#10;lwxjul7LbAibDaxo/a0Ai69RzWtY8+hTgEX3EzNk8a3XfYWQxVezebOYvVjMgKVBVCd9qq5rSPrQ&#10;CJr7x9E6xFxGm9A+uhWd4zuwZtMk+rdPYWjXMYzuOYWxfeewdv8FjB24hPFD1zB28DpGDhgeHAPU&#10;JMNlyfL+mxhSouHtuoj9wANbGDLMI4KTEQKKyStgiK3WDUfRND6lNAOwMMn9vmvoZzi/bWfQvlH6&#10;5YZj6NhstJkJWAxxPS3futk0e/sbhg4aIIUyzonzDItzW00HJq/L8V/Eyk2n5dgIms6hb9dlmZ5B&#10;3SAByxjSy7phKe6Eq3YQBW3rlPdKRfdWFSKstn87GoZ3oXV8Lzo3HcKqTVMqB0vz6KSqK145BkdV&#10;F+KyahGYnIuF4RmYE5CAP/pF4w+EK/7R8kyNVUntCVgYJvP381fgDwtWyPOXoTSjVYgwwhXmYgqR&#10;5xzHF0MEuoaCVO4VAhZDMwHLtIw8J2b9dWDkc4DF3O7LJOslGfDEPB7pMWk2/e0BiwFWZgMsBNU6&#10;tGK0B7CYP9DwlS8ooWaDI/+ugMUHpsymzwGWT0m38dVsbbV+DWBRYjnFcGG/ErDwuaGfIbNJAxZH&#10;SbUSIUumvGfpZ8KvASxK8o5UZMrBogDLpp0y3h2SseY4Rg+dEp0WncXaqfNYe/giRg8Tllw2vOsO&#10;X8Xokeuimxg5IuPpQYY+pRfuMbRuPoKV246he7e8BzHc4RTbErAQfDDEmIhhw0RrCV/U9LpX2ntD&#10;5SXRsEXJWB4T0cOQebbW7DwrY/JxFb5x1dYTMjafk/HxsqxrbJdTNU/ooqX2Z8jwFjHazKZp70ED&#10;kDN0pMrj9SUiJCE0V5B8GrSbYbs+Tw3Wh+R4hthe1qc+ChFWUsCwUUY+lNJiJ0qKHCgiQKG3QAG9&#10;BjxQRcoLpV6riO1NcEQDDZWgnsZ/z1TXURqQmPNpaNDiC0XMgMW8ni9YmQ2wmKGNAhXV+SrvCkUP&#10;Ge0Fo71HtNeJ9kBhGaEKvVyY6N6ci8UsDV902xltagtR51GN7JOgpMIDSkrl2Ep4PqIynpuUmcU2&#10;FbxeMmXbYjkn/h6UCpUl4rU3fjMDNvEaML+JgiwUjfAeGfG5DdBihitcJlQhZFCwgUZ2BRxk/Uwa&#10;qS3IciSrMCDeuOo2xv5ORo57GqgY+0hXuVIK82V9Ho+IXicM5cUQXjRU2B0JSvQ8MeAKgYkVebLf&#10;ggK2tyNX9s9yt2w/U47BxbAirhSPCFxSVX22HCOhC9s4nSmw25OUnCKGDMnNZJg0eqUwz4rcFwzF&#10;RO8LggOPiqSeYCXPJefBkFUyLXBnyPWwK6BSUehWInApzZPrLusXqPBWKXDL+TAmOhP75rqT5Xqm&#10;orggA6VFNpQVTQOWovx0Q3nGlMCFKspNE3Eqy/myT8IYmRZKeUEOw7UxtnoKCnPSpL0VpfL7lvP+&#10;5u+sfr90OT9uy47KkizUMyRYtdyDNSVoqC5CbXk+KoqyUZIv91me3Cv5NPTIfVWSjYpiubfkvEry&#10;6Uki25PrkE9wlEV4JPNZlJxrtlP245JjdMv55Mp5yT1cUohyD2AoyM2Wc88E4/wz9r/b6USWi4nR&#10;Zb8FBdK2BDWVFWisq8HKlmZ0r+rEUH8fxkaGsWFsFBvGR7FeputGR7Bu7QjWEyyIxoeHMNzfi9Ur&#10;W6Vf1aC6vETtk6oqK5b+WYamhmq0NNejrYWJ1mtQX1uhoEhZSYFI+lxVOZrqa6W+CR3trVi1sg2r&#10;O0Sd7Sq3yOpV7eiU5ZXtLYakftWqDvT0dGNweBBrx8ewfsMGbNq8RWnDpk3YQO+Q9RswNjaOoeER&#10;9PX1Y3VXl6zbidbWdrS1rURHx2r09g5gdJTrb8LGTVvUF+Pbt+/CxO5J7D1wEIemjmDq6HEcEh04&#10;egwHjhzD/iPHcfDoCRw9eQanLlzC+Ws3cfX2Pdx68Bi3Hz3D3acvcPeZkdD9ruiOmr5Wus/E76++&#10;x8PXH/DkLXOY/IjnH/6EFx/+jJc/GOIyE70z6TuTujNp+wtCkx//glcitnnBnCZsI2Ldyx+kXNfJ&#10;+syF8lj08N0PeKD1/QfRD1L2Ix5JHfOeEBooKWjwZzwlbBE9EXFZifXv/oRH3zNpuzHPMoIFM0iY&#10;ATA8mgE5pL0KG+YjBWIoD+CYAV1M2/LVjG3/WnEbci2M62HoEa+LSC97y9/zeulrNlOPPxjXebZ1&#10;jVwxHx/3p+DKw/d/nrX8AUHK91Lnq3d//uQ6ZtjyKfm2nR2wGCCG09uvPuDqk9c4f+8pzt55pODK&#10;ubsMAfZclTN5PQEL280Uy6al87pweuf1eyV6yhj3Eb1tWPYOd6UtZQZhBuwSyT1CgGJAlA9KelnV&#10;8fzeynG/+Qkq78wr2S6T9Ivuyfw9Tl98MPSSkn1ovZLfTUuW7z+T43gix/uQIOYN7jz+3pCU3Xn6&#10;Pe4+f4/7aj1p69n23RdyDlJOcR9cvv3sHW48fo0r957h4u0nuHDrseiRzD/2LD8ydOMhLlx/iIvU&#10;tfu4cOUezl68hZNnruHw8QvYe/AkduyewsatezC2fjuG1m5C/9AYevpG0LVmAKu6etGxag06Orux&#10;Usa4dhnzmpvbUFvXiPLyKnknLEUu89TkFIjykSPzeQXFyCssQWFJOYpKK1BaUY2K6jpU1TSgpq4J&#10;NfXNqBVxmeVllTUoq6hBeWUtqmobUS1tautbpG0zqqVNFetLZVuFxfKukSfvHznIzc6CyjXjsMKR&#10;YUGGJR6pyTFITYpSSrfQayQW1nQmwo9DRlosUi3RSEmJRDJzvaREqUTt6VKekREv7xCJno81jHcN&#10;t5vvGMY7iFPehezy/sMk+0y2T9mZS0bK6KmbK22ZM6u82K0+0qGnMj/YoWc3vYwZhpUfpziYqJ9Q&#10;IzlchRRLSwqRqSiZyf9DpS5M2kTI+1YkMglRRJnMJyNljtRw2C3SRmRNDkZGUjDSE4NgiQtAUow/&#10;EqJWKMWL4iL9EBuxDFEhixEetBCh/nMRFjAPETIfHbpEARe2iWNbrkOPlNgAJMcHI4WeLokhSBEp&#10;ECT7yJD92eT4eIzporQU5pKJhtUq73dOK+wuJ1KtVkTGJWLRikD8fu4C/GbOd/jNt9/hq/kL8M3i&#10;Rfh22WJ8s2Q+/rjoW/xh4R/xhwV/wB8X/gFzlnyDucu/w3z/+Sofy3yRAVi+xVcLvhZ9gwWByxGV&#10;miR/UEtQ2dqM8uZGWLIysSQsFP/jm6/xfxGw/NM/4R88gGVxSIiCK4ExsfALj8GSwChlXFY5KZYY&#10;X/AzX4WGLBQhCz0BVoQlKsM1PVoCIpNV6BQthlBRX/qK+DV/KGFLgnXaEJPsUMblGI/RmUnvE6xM&#10;dp/nlU5Eq4wQNDq4+eWmR1klXk0nvP+PBSy++msAy2z6twAWGogN43CPEuFKTcfHX98znBG/uG8U&#10;1YsaeteisW8dWoZoGN6GzvEJ9Gw+gIEdRzA0cRLDe85gZO95DE+ex6D84R8Q9Yv6KOZnoXafxcDe&#10;cxiUdkOi3t1nsHr7CawkXNl0RE1X7ziJNRNn0Cvb6ZM20zLAjNL+SzI1NKhyOfAL+ktYs/0YGga2&#10;IbehB8m5tQjPKERwSg5CUrIRqpSF0KRMhCa6DAMjIUscw/YYAHA64X0cFgdEe720zIDFHD5skQIt&#10;BI3sA9IXloVgwYrQWSALAUuaB65Y5f7mPU7AQoMhvVYciCZQ9NzvMQwBRtBCuChiOaEjDYnmL8OV&#10;8dIDWXTYMPPX2WajnuHdNROwmO9x833ua+jS5bqdlq7/JcBCzewrH8OWvwaw+BrYZgMsGpposY/8&#10;WwELpb1aZgMsuh9xWi+q7RoQDaJujfSpfobZ24TW4c0KsKxatwv92w9h7eRJrDtwVnQeY/svYO3+&#10;i6JLWHuQhjIarwgc6KllwJWB/Tfk3r+ppEDE/usY3kddUxqcvGJoBmC5jK7tZ9Gy/ggaxw4pdWw5&#10;iZ4JAhYavwg0rqNftTMAC2FM+6bj6qtpb5J7LxiZhiVKXPaRbq+WpQ29aBhqjNIeNgoMKUDEc9TQ&#10;yJABWO7I8d+W87mB7u0XsXLjKbStP6E8V/p2Sr/fehYNQ/uR2zyuAEtKUQcc1X3Ia1mL0lWbULVm&#10;G2p6t6O6dyuq+7aidmA7WsYm0bHhIFZtnFL5VxoGdynAYitfhShnBfzi3So82B9XxOL3yyLxh6Xh&#10;+I5hwTg2hMRhoTwHmX/sj4v88fXiAOXBsiRYnnkR0udjDZhK8dlmyANZFFzRmgWweIGFp49z+p8N&#10;sMixmMGKlnlconT5/04PltkAy6/xYNGw5NcAFr2uGaxombeh5QtTZtM0WNH6PCwxAxVfzdZe69cC&#10;Fr5TUX8NYPkl/TWAxfwsyJdnQD5DrHoAS5G8I6kk954cLC3D67F64zRgGTl0SnRadBajU+dFHwOW&#10;kcMyxoqGRH0yPq/adVrBlWaOI1vk/UWWB6R8iKDisIypUzLV8ELeU6bFZQ0vOD5LOxHnOd7PlAmw&#10;yNi8ZsdZdMiY3L7hCFZtOYFeebcaln1yu2u53wNyvAQunn2xbHq/v6wRk/hu5Rv28XOiJ4p32Tv+&#10;G9KARXuqDBOsiAYpKR88eF3pI8CSn2NDgfz5Ky6wg3CFxnp6p0zLiaIiF4pK3KIsz9RQcakbpWVu&#10;lFdko0JUWWl4qpg9LhQI8MgMVbTMMITeLlX0JlH6GMyY1/OV3o5uyynhDI9HAxZ6rRCsaHCjw4Fp&#10;qKJDfxGUGKHTypQIWQhNWOcFKCIzYDGLcIWq5z49UIegh9dEwxLmEaE0OGG5r3j9CSmUx0aWkQSe&#10;wIJeHnp9Qg0tXaakQYtHCrCwHec9gEV5r9BrQWTkz5gGLSxnXpc8QhAaGxzJYAgOL1zhNvLk3sm3&#10;I0+2myfbp/LpJeO5ZwpkSs8UhvhSRgp6s2QanisGOJkpwhItXUbvFJstUf7EJyhxnmXm9bhMuGJj&#10;G08i3Gwpz8/KAL0xCCEo5Z0j5+QV4Yo7DdkMhybboBhfnnHmC5U3iwOl+cyRIecj8zoGPRORZ7nk&#10;WrgS5VownnuKXNs0lBRaUVZsVyJooQhdKAVYRAQoCqJ4VEjgQrhSaEORTAtkmaFJctwpStoziACr&#10;SK6z4YlknA/haFkRcwfJvVvFMHYlypuDy2VF2bIfuf4Mw+VmeCqn7E/6cX6mEr098rLtyHXTw4T5&#10;P+TcsuV+I1ApyJY+lae8NWqrK9DUUIe21hZ0rFyJVZ2r0NnRiZUrO9DS0oqmxiY01DegoaERTc0t&#10;CjSsWtWFvt5+jA6PYsP6Tdi+bQf27t6LqYOHcPzocZw6cRpnT5/B+TPncO7MWSUunzp5SuqPqXaT&#10;eyaxbetWrFu3DqOjoxgmdBGNjg5j7egIxsbXYnxsDGNr10r5MAaHBtDX14v+gX4Mjwxj/cYN2Lp9&#10;GyYmJrB33z4cPHQIR44exbETx3H81AkcO3kCR44fxaEjh3Fwakpp6sgRHDlxAsfleE6fv4hzl67i&#10;4tXrohteXbhyA+cuXsPJMxdx+Php7D90DHv2T2HX3oOYYLL3/YQnch5Sf+b8FdkG17+Fqzfv4ebd&#10;R7j98CnuPHyGu49FT17g7tOXIoKSN7hHWPL8DR69fofHb4wwXAzBRVBCz5AXDLv107/ihei5zFPP&#10;pPzpDx59oP6ivEeey7ISvUlE9A5RQIMA4nsDaiivEmn7TK37FzzR4EPE9hTbPJG2jwktCCve/4QH&#10;73/06v67H0zi8k9KDwgcfpD9/fDnGTlSNBDgcaj9mPapjk3aGMnpDel1zTlW1DLbc57rzCIeL6WX&#10;NWhRkv3PlGl/Xnm2/ytkJNKfhiFKco2UPlUu8sIqj3zrZ67LsunjpQy4Mg03vkh/BWChNDjx1afa&#10;aS8WDVc4b/ZuYRkhCmEKde0pPVTezgAr5nW1uKxhi1EnbZSkTHTnrZS9lbYilt9+LeWUB8jck3WU&#10;pO6+bM+QzEsZPVPuyXapu3IMSpx/Jdt/9aOs/6Mc2w+4+fKDmlJM+K/mX8i86O5LAhiCGDnX13Id&#10;Xss1kemDN3J9RA9fy3UWPXj9F6WHbzhvtFHriu4Qqsi+KLVf2e6tF7JPEevuSBuW3ZTlG8/e4fqT&#10;t7j++C2uPXqDqw9f48rDV7h8/6Whu89x+c5zXLnzAlfvvsC1ey9xXekVrt99iau3n+PSjcc4e/Ue&#10;Tl24iWNnr+LQsfM4cOQM9k6dxOTUCew9dAL7RJMHjmLn5EFs3DqhQpN19QyitaMbDS0dqBc1tneh&#10;fXUfOnuG0D2wFn0j6zG4dhNG1m3F2KYdWL9lFzZu241N2/cobdgygfFNOzG6fhtGx7dgRDS+cTvW&#10;SdnGLbsV9NmweQLrN2yXsX8d+vsG0dHeKe9VDSguKpH3oizYMjKQlpKI5IRYJMVHIynBUEpSDCwE&#10;LimxSCN8scTBYon1KjUtARlWeXdwEKjI+4A87wsKs+S9Vp5/lfw4Rp6ptaVqWlFRiEJ53mZnWeFy&#10;MswZPXMZ8tQi72XybC7MlGcmP9KRd76qQnm3zAU/XsqT9ww3885kMEdKLGyWGEOpUbBaIr2ghcpI&#10;DpO6cOWlkmWPQY4zTonz9FpxpDK/SzBS4/2RHLMciVFLERexGLFhixATxuliWV6C+MjlomUyvxTR&#10;oYsREbQAYQEasMyXMrZfYtJSxEr7hBh/5QWTlhwKK5P3p+mE/pFwUmnMK8P8MuEqJFl6aixUnhxb&#10;KtJtVqSkZyAmIRl+IWH4dvEy/HHBYnyzeCkWBgTCLzwUAVERMg3CkmA/zFuxEN8tm4s5S+YowPLd&#10;0m8xb/l3WLBiPuaL5vnNx7fL5uGbpXOl3QIsDQ1ApCURrqI8lDbWoaa9Fa7iIoQlJeIPixYpT5n/&#10;57e/xT99NxffLvfDkrAw+EfHICCW4Y/isDw4Fov9o7DQkwxchUxaRthCyBKCbxcZkIVG6cUB0Spk&#10;mH9EkijZlPyXuSg8kIWhVGiAiktXX/wStGhjDI3K2uisk+AryGLLVUp25CPFWQBtdCBYSSdQ8VFG&#10;No0DhiHAbGA2yxeumI3P2ijwy4BF62PIwuXZAIsvXPlSwKJDhBlJ7mkw/jxcobRh2Ahv1OuFK7Wd&#10;NAwPqq/tdSij5t5RpSaqj/lXxtE8sN748n5kiwoT1rVhEj1bDqCfkGXXCYzsOY2RyTMYnTwrOucB&#10;LucwtOcsBvecURree1ZpRNQ3cRJd245i5aYptG86hJWbp7B6xzGskfJe2U4f23h1Dv37znt0Af0E&#10;LqLB/UyOTcPvBfTIuk2D25Df0IOU3FpEpBcY3itJWQiVaVhylsgt93omwhKdIgfC4m0IjbMqL6ug&#10;qFQERKTIPWuECuP9S08Wr5YbYNHrseIXjkUrGD6MkIVlDJUXhPl+IVgcKH00LBYBkQmeUGEWubcJ&#10;WdIRkWj1SO7zWe51AypOi8CFZVEEKTQc0miY4lDSxkXKMCS6EGvlV9qGR4s28qW4C2HJkn5i8mQx&#10;3+NfYhibrZ02hM0GVcz6twIWX5khi9mo5gtYtAfLfxRg0SJoqe+iBlHXTQ2hvkf6EvvQ0EYPYNmG&#10;1esn0L/tEEZ2H8fYvtMY238Oo/vOSb85iyHpO4Nyr9M7i+qfvATmN1ozcUHlN+rfe1WJobOUt8rk&#10;FVlH2ooGpZ7i/Mi+q1hL49yei+jafhot66bQMLof9aKVm49jzS7uhwa169KPrsl+mET5FFo3HFFh&#10;xNo2HpU2Ro6loX2yTXU8si/PcX1Ow/spQhRZFg3K+gQ1A3svyjHLMYrUthjmTCXrnylCo9H9N+Uc&#10;bmBg91UVHq19/XG0rD2Mjg0n0Lv9HHq2nkHT8H4UtDBEGAFLO+yVa5DbOIzSjvWoXrMVdf070TC4&#10;E/UDO1DfvwONg7vQPLIHK8cPYNWGKXTItLZnG7JrexHjrIJffCbmBifj6xWx+OPyKPyRuVf8Y7yA&#10;ZVFwDBYERGDucun3fsxPFoFlYfKMZGhAhvPzKFCebVQQvVkIc2W80YBlBlhRYcGmocRMWPHXAZYv&#10;DRH260S48rH3ysfH/L8PsGio8jnAQplhyOekIYkZivytAAvfZ8wy1/0aWDJbW63Z2msRmpihijkH&#10;iy9coWYDLL7PjU/JF6iY5X3XIliR54dKds93Ls+zg88A7/hfJeO/KJ9TX8DC54A8A6iiRhnjPSHC&#10;ahhtYGgdVm3cMQOwDB+Sd5RD8n4yJe8vUxcxcljGrynqivJKGZy67lWvjGWdO2U83XQEjesPqRCn&#10;q2VZARZf2KBkAAsDXpjLCaNlDOTHImYQQcl4rPJQiQio+z1jePsmwu8j6NhyAj0T8qyQfXK7BDn0&#10;ZqGmQcnMfev5GVL7/lhDnpCTXyw5foap1FLrS5mC7XI+ZrFsQNQv++mXdv2yPpU61ydEWEEuPR/s&#10;KC4wPECoIiWXKBPFxW4Ul2SjuDRHqYiJqhVooaS+NBMlZQZoKSvPQjmBSFmW8swgVDEDAzNgMUOQ&#10;abgiKsuWP6mUB4JIGacanJjX85UZyMwGWDjlcllxJko9oc1mAyyEJ9p7RXuwsMxc54Upsqw9YLyq&#10;pKRM9sd9qnBhHujERO2F+TYv+OA8xWvOa8Qpc41osEKYQnlzlHiUyWmWBVnZqSoJfB63p+GKrMtc&#10;JRS3rQGMmvd4saiwYWa4kmcAFuXFQhgh81SB1OcRtMyQ7EPK86We3icM7UWPEi16oeTlyzkUOpEv&#10;91WubDuHbWS/bnqduFMVEElNjUFSUgTi4kIQExOk4nkbISf4JSnzsBjhvwhVWJaeHoe0tFg11W1Y&#10;rwGLXdoRsjhlmiXr6qT9BpTgeaersGkMH6bz1RAeZROYyDa8kEV5wDARuawr/aOYnh55DhTmyHm5&#10;Zb1MiweAMFFuslwLixewaLCiRc8U7Z1iiPMEJR5xucCG4kJ6YvG3kuubkybb5j4ssv00ud6GNCjj&#10;sfCYSgp5H2fL/Zwr97uRz6O4iOGqspCb7UJWpl3JCKPiku26ZftZUp/tVXFBjvTHfFSUF8n9Wo5G&#10;en20NWN1VycGBvowNj6GzVu2YMeuXZjYM4k9+/Zjct8B7Nm7HxO792LXxF7snJjEzt37sHvyACb3&#10;H8SBqWM4euwUTp8+j0uXruHG9Tu4fecB7t9/ggcPnuLRw2d4/Ej05DkePXmGh4+e4N79h7h5+y6u&#10;Xb+Ji5eu4tyFyzh9/gJOnjmH4x6dPCvilDp9VunEqdM4duKUoZOncELanLlwCRevXcd15hq5exe3&#10;HjxUuUYePJN9PX+BR6KHz5/jwdOnuKf15CnuUk+f496zl3j44hUevnyLR6+o7/H4NfUOj1+9l7rv&#10;ZZ3XuP3oBW48eObVTTmv249fynZe4f6zN3hAWPLyHZ68+QHP3jLB+59FhhfJs3c/4fn7n/FceY78&#10;C17++K9qSjHUFvWMsETrh39Vev7T/yv6X3gm7Z/K8hPR4w//ItJTeol8LBrNH8q+KZ33Q0EZvR1Z&#10;9wnbSrnKCcL2Wt/LejSif09wIvpg1o9K999TP3n14MPPePijbOdH7luDAHouSDsRoYYGLF4PF8Ic&#10;Stbx1WMTqFEwg1BEZIYqZhGuPPFMFWgxAZYZbWVbBkwxpGGP4WljWv4CGZDFBEZm0ywA5RcBy0cy&#10;ruf0ddWaCTk+q18ALJ+DLF8qDVg0TKE4/ynwQmkwQ+myT8m8rtqehimiO5z3iMu3pZ2SB8rc5Xq+&#10;knaELveVdwqBCkHGe49MgEXqb8n8TUIVk9QyoQfhyKuf5di0/mSIZaLbLzn9k+zzz6K/qPnbqvwn&#10;te6tFz/i5guCpw8mGcvX9TLrTSJkuSnl1I1n73H96Xtce/oO1558j2uPv8fVh4Qu1Ftcf/g9bjx6&#10;h1tP3uP2Ezmvp3LuT+VcRbefvBN9j1uP3+D6/Re4eu85rtx9pnRNlll25c4TnL9+X0GYvYdPYevu&#10;g1i/fTfGN+/C+NY92LznECYOncD+4+cwdeYyjp27huMXruPkxZs4c/k2zl69g3PX7imdvy7Tq3dx&#10;VspPX7iJU+dv4OS56zjtaXv+6j1cuEqPm7u4IGWnT1/E4akT2LZ1AgP9o2hoaEFhYTEcdhfSUtNg&#10;SUkWJcFi4ftFsrwrJKv8LtaMFHk/kPcORzpcDCeW7ZT3EjcK5XlZXJqH0vJCVFSXoq6hCk0ttWjv&#10;aMLq7nb09q1GX383emS6anU7mprrUFlVLO9p2fJOI8/VXHnHoYdrqbzz1ZSgpakarc01aKyrkHfZ&#10;PHleO+CyW2BNY94YeXdJiUGGyCrzttRY2Alc5D3IaomSskglJsV3ZkTLe0g88jKTlHKczAnGMK1s&#10;E4q0xCCkxK4wAEv4YtEiNU2IXIKkmOVIifNXEIYhvZKlHcN7JUYvEy1X4jLLtVT7hADlSWNPNQCP&#10;267zvOj8L9Fq/9OAJRoZqQyflojUtGQkybWPS0xEREwc/IJDMW/ZCgVZ5i7zw5LgEARERSEkLg5h&#10;CTEIiY2UZX45uxzz/Rbi26Xf4tslc2Sdb7FwxXws8JuP+cvnYa5o/oqFWBrsh0BpH5WSIH+mncgp&#10;L0VlSzMKq6uRluXG8vAIfLVgoUqq/5u58zFnuR8Wh4VjRUwsAmMTZF+J8A9LgF9QLJYyXMqycK/m&#10;efJSKMjiCRc2bzmT48dgORP/RujEvx7FWAxDVLyRg0Lll/CET9LGExqcZwMs1JcCFoIVLV/A4gtU&#10;tMFZy2xIpj4PWPjH35AGLL5ieXZFnZKGK78WsGi4QhGulDQaOSPKPICFRmENVLSRWMtsFP4kYOkZ&#10;RlOvB7D0rTU0QLiyDi2D69GmAMtmBVmY8L5t2IAt9GhRwGXzAfRvO4LhnccxMnEKa/ecxijBy55T&#10;SqN7z3jVP3EC3dsOo3PTQXSIOjcfQteOY+iZOIn+yTMY2HsWA/vOol+m1MC+cx7xa3qKX95fwugh&#10;fr15QeWDaR7ahoLGHljyahGZXoAQD2AJmwWwhFMJdgVZwmjwjE5HQIQFfqGJyotlaXAslgRFY0lg&#10;NBb5R87w3Jq7JBjMvUK4stCPHi70YjEAy7xlQdLvDMiyLCQaK8LjDW8W5cmSKvtMFxmh8ZRm3PNO&#10;ud95z39CNBSKFGyh8ZDGxSQ5firZhggL87NoyJLrNfT5ApbPQRZ9v/vK3Ea308YwX6Diq/+TAYvu&#10;N2bpEGEarnwKsDR0S79aM4QGeoP1si+tQ+vgBrQxB8taApZdWLNpL3q3HEDf9in07Tii7mOlXcfR&#10;t1v6wh7mNzqD7h0n0bn1OFYylN72k95QesyZMqBE77FpDUnZ8J6LGN13GWsPXMHgnvMqjF7L+AE0&#10;jEyibmQP2jcelu2ewsAk+9JlBSz79pzDqm3H0bL+IJrG96N1wyF07zytPNKG2OcU9LloTLnsK1Vn&#10;aHg/dckrlg3upS54pmwn5QQte2X/PhredwWj+69iRKY8x64tJ9C+bgqtaw9i1Yajcs3OoHfrKTQP&#10;70Vhy1pYy1YjpaAV9vLVyKkfREn7OKq6NqOhfwfa1k6ife1eufaTaBqYQEPfTqX20X3oHJNrIvN5&#10;DQNIcNfCPyEb80MsmBMQj29WxGLOihjMD4zDopB4LBYtCY3DkhAZH4JjjGlYLPyi5DnHnEvxaSpn&#10;klnMoxQcPxOqmPVrAYsZpGiZgYqvdBvzNv46/Z8FWLR+CbBoGKKBiVkakpihyF8DWMzrm2WGKH9L&#10;wDJbO3PuFe29YoYrvwRYjPBg0+9Nn3t++MoXquhniX7P0s8OLf0M0c8EM2AhXCnglM8Bn2eBzq/1&#10;acAyJWPfCdB7ZfjgGdFZDB86J5Kx69BlDB3UkjFUe1yIemXs6pSxs1nG0IZ1B1UeOYY4pWctYcnH&#10;gMUQPVpmAyxeKEEY4RGhhfYYJARnLqzV204p6N2y/rAC5N275F2J+yTMVtvhOO4B2l5dUppZ9guS&#10;5wbDQv5a9ctYrqVgOrcj0uenxbI+pUtyLaf1EWAxjLSZBnTwSEEVUUlJlihb/XkskT+hxTItLM5B&#10;QVEW8gtdIofILssOJSN0mFNBBA0LzCoxgZXZpPKLlBjSyfDN4MQXpChvmVnKzfX0HFHhwDxeJGyn&#10;II8PYDFLwRZpr1RdgDqClxomxy9GE6FLgwFdWMf1mYeGgIp5UGjMNzwLjPMkLGIbeuWUl2ap/RbT&#10;w6PACG2moZMqExXmyzXNtSE3JwM5zDki4jy9QzhVYbHcFrjcKUpuerbkSBsCBNkevV54rdVv4N22&#10;/DYatNBIL9shYCmR4y2TY2XydorLRVKuoApDYYkYOqowV8o9Bv3iAnpBONUxMryXEc7LCNXllSy7&#10;5bizecz0cCFkkWmOXJssKXc4k1VYDkKV4OAl8PObh2XLvkNg4CJERvqrsB2EKmZvFi4TrnA9inCG&#10;Hi2EK+Z9u5xMSpuMLGeSHL9Fjp8eIzwHnjfz0njASqYHrKi2hrJdhnKY30TWpfcOrwU9RrR47Qhp&#10;GE89N4seJskynyJlFqk3wn0pjxSlDLlWOgSYDaXSV8qlf5SzH8jvUiq/iwIr8ttQ+jciSNGh1wiz&#10;CLVyKTmWXIYpy5X7JM9lKN8tkv6Y55Z7hHHxXchiQuJMyonsbLfcF3nSh4tQVVmOutpqNDAvSFMD&#10;Wtta0EWQ0t+HtWtHsGHjemzZthU7d+3Cnn17cfDIlIIWZy5cBD05rt68g+t37uPm3Ye4de8Rbt1/&#10;rHT7wVNDDw3dEd1/8gKPnrzE4xdv8ezlOzx//Q4vXv+A568+4Nnr96J3eEoxJwgBBsNcPX2Je/Ts&#10;YEgs0T3ZhtKzl7j/7JXKI/LguYjzUkY9nDH/Go9fvsHTN9/j2fcf8FzrHcW8IrL/D6L3zDPyAU+Z&#10;tP3de6Psw49SzjpOf8LTd8wv8iMef/+DSVxmLgaZUjTWc1lEY/6z9wzFRSDyZ1n/T4be/8nIT0Lv&#10;Ek/+kafSTpc/k/LnH/4VzwlQZJ56onKUaLDxJzyS+ccsE2mg8ujdX/DQpEfvpYzlXkmZBiuUHItX&#10;ssy6JwqwyP5+IIQxoIpZel0vgCDc+EHKfvwTHvzws2gatDyUZZbTa0XBFZkSjDz9ifsgJCE4Ecn6&#10;CqpIGb1r6I3z8uf/pfT8539V5RqkEB4wmTt1980Hr+h1YHge/ADmVzEDEwU7ZMrf44nMqxwwohmw&#10;ZRb5wpIv1UfbkmN+JNdDy4AgnBoyQnwRkkyXmaXrDU8fDVS4LV4TY1vaC2imPgYsZlhhlqr/BGB5&#10;6AEsvtv6tdL70oBFAxUNQ8zHQxnHw/uT+zbk28ZIzO8jT9090V3Z7h3Z/m3CF5nnVIvLFNsoSZl3&#10;3iN9nNzuPXqx6DBgnDIsmOiOzNODRUEWEaGKFpf1/m69+smr26+pn2Ve9PJn3HzBKaGKoZsvfsL1&#10;5z/g+jPCEQ1KZFmm15+/98iAKzdf/qiAil6mvJBF6lT9SxN84Tpqu+9x4ynBi8w/lbaiW8+kPeef&#10;SJsn75VuS9s7st49OW4V8ox6YYQ9Y6gyhixj+LKbT97g8t2nOHPtHo5euI6ps1dEV2X+Bs5cv4/L&#10;957j+uPXsr3vcYc5aZ69U/O3nrz16I3SbdEdWb7NssdSJrr56LWasu7u0+/lGSB6/Bb3H0nZ3ee4&#10;eu0+jh+/gB0796Gvf0SeZe0oL6uWd58S5OcXIr/AUEFBgbwLiYoL5d21GOXy/KuR51+jPPtaWlvQ&#10;1tGG9o52NW0RNbc1o0nUvLIZrR2t6Fi1Equ6VmF192qs6u5E+8pW1DfWoaKqTLaZj7z8bNlPtoI0&#10;5RUlqK+vQluLbLu5HvV1lSgtyZP3Iwes6clIS01AGvOIydSWmgh7WhKcGfIOZ5P3FTunybKcCCc9&#10;cNPjVLJ+hiHN4fuIvKdky/sM871lKsgSLesTtBByhCGD4cUSg5RUGK/UMGljhBijmM/FnhYu5aGw&#10;MrSYRwwzZpe2BCoOqec6mdYoZDtikesi3EkQJapprsuQ204oFCWKhi0tHg5rMuxWC9LTU5CQlICo&#10;mFiERkTBPzgMi1cEYt5SP3y7eCm+W7oMC/wDsIR5UcLDEBAZLmJIIj/MW74QXy/8Bt8s/Bpzl8zB&#10;AkKVZXMxd/G3SvOXL8AyaecfHowgWS8sLgYJGRnILilFTlkFHPKbRyRZsCAgGP88bz5+t0C2t2wF&#10;FoUSsMQjJCFFhToKptdJeBL8QxKwNCAGi/yML/s1aJkvUonvRXMWB2P+iggFWei1wpBgKlwKwQqB&#10;io9RhoYS81f8ZumQSfEZ2V5pyGIYH2gw8IQH8wEtGRqy5BiQxReqaGkjgdlYYDYYfClgoYeKL2Th&#10;sgYs9F7RcMUMWGYFKh55l03eK6VNhCsdHpgyDVTMcMX3q3udN4JwxRwirI6hjT4CLAZkaRkYE42j&#10;dXAd2kc2iDaibWgDqlcPoqy9V9SH8vZ+VHUOoa57DM39TOC9HV3ju9G7cT/6GUps6yEMbp/C8K6j&#10;omNKNCh3bd6Pzg2T6Nw4iVUy37PzMAb2HMfQ/tMYPnBaTQf3nZI/4zQCe7RXyqh9Z6TNOaw9dA4j&#10;0q532yE09W9Eft0qpORUITItDyFJbqVpuOIBLAkukdPwYlGQxY6QmAwERlpUmDCGt2PC6uWhcVge&#10;EodlhC0ELep+571OqKLFRPchcu8HS18NUiJombssyBsybHloDPyVN0uSkY9F+kCYJyeLDh2mw4ep&#10;sGGqL9CrZabMsIXLDC8WSaMijYs0Moo4Ty8XGhTjbNJPHNJPXNJPMgthcRcZ8sAWM2Tx3vciG+97&#10;kb2g0itbfoXUSZ/wyC7LdvaLwko4fYxiup9oaQOZud98CqKYy33rtGYAFn65rIxrRvx9bVz7twKW&#10;z8EVow8Z3itmsGKGLeZ8LAy51yJ9SiW5H1iHlcMb0TG6WbQFbYOb5L7dgPq+DWgc3ILWsR1YvXEv&#10;1mybQu+Oo+iVvkLvrFWbp9C+8SBa1x9Ax+bD6NrBr5dPo59haXZJv9h1UmlQ5gelfGi39I89ZzG6&#10;9zxG91/A4O7T6N56VOUgaRydQMPIBNo3HEDX9mPo38M+xRB+Z9Er7VZvO4LWDfvRvG4v2mTas+uE&#10;9Evpk3ulr+2jzpumWkbd6H7uz9jn2MELGD94EWsPeCRlLGf92gMXvBpTuijttS4pjYvWHbqM8QOX&#10;5DzOoV/Oec2Ww0oDMj+6R/Yp579y7SSKW0ZgK2lHck6DmubW9aO8Yx3q1mxB88BOudaT6Fi7T7Qf&#10;LUN70Ni7E/VrtqGxb6fM70D5yg1wVXQjxlYJv1g35gWn4ruAJHznnyCKx4KgRCwJTcay8GQsVx6Z&#10;RrjLFVEyXogCYuXZGGdBUHyqzBsyAEu6lGXgc4BF6XOAJenTHiu+MGU26baEJAbMMfQxQPklfRqw&#10;aPGYzct/W8BiAGbu0+vJl0IPP6caAyPlfYIilI6R8ZC5rWLl3YHhFM25WDQMMUMTLQ1JzFDkPwqw&#10;GJDFAC1fAk1ma0P5tqN84YoZsGi4YpYvZFHLfHaYnh9fAlh836t+CbDM9tzQzwD9HMirlHcoUZ56&#10;Hnigi+c54AtYStu65N2lH439a7Fy3Vas2X4A/buPyvgn4+feU+hXknFVfdhxXomJ5HtFBji4LMuX&#10;0LXzLNo3H0fD+EHUju77/7H3l+11Y+m6Nvwbnmcv6C4KM8exHUPMzAwxMzPbcRw7sR1m5gonFagw&#10;MzMzV1X3Wmuv/RzvT7je+xrSmJZnnFSqV/fe64UP5yFpaEhT0pQ0pXHOe9xoXrEXM9YfwuytFN9c&#10;7qzQE21rTPeNWr8sQ4zxHuaTnWdVN41dm48rudIin9Ukn9m6ah9mbjQkC3PacXkOFdtOYo6NEwpd&#10;ZqtjoaeuiezHbNlHwrwvnyLLmOO6HruW7MWPJ2zzbHW2SLlJF4ey7Rx2/nhckehgJ1gqSnMU5Wbj&#10;OYfs6oDRKyUyJKWluSgpy1NipbAkBwVFmcgvTFcN6HkFKTJuUFBkRk+YDf0a3eCvZYKOYLF28UWY&#10;sJ3ddqkolj5kCYdaplixCRpzWi9jrdMXer0UMCrSxITTlDFWtKRhN2MULoxQ4Tq4P4wqKMhj1EES&#10;8rKNhnlGf1C0VMuxZXLxOqGmXF7Ey3JRwWMtx1BFIfCYm3CaMqOQDel5bGRnpEgaShg9UZSBYjnm&#10;lBpM8J4rn5eTl6TIZcSDHH/KLnWseTzleDDHixIt/A6IKXXYHVwFpQqTnJfnKEFUXiyfIfvBfC2q&#10;W7BsSgh2TWV8Ps+LCtn2ctkfnh+MUmG0ihYgjDbhOGVLjiyfTREk5Mr6jPMkVY1nyvFJTo5UUSv+&#10;AYZccXefqPDzc0V4uK8SLBQnOhqGcN2ULIxeoVzhOrSEUREzcmw4zJdlmOReCZK8RNn+JNl+M3Kk&#10;mLJE9lGOHQUJRYohVRJknN9bkoLzGe1ioCNg0mQdjOwxZE2J1ClifVmHpljKmHC+Uo4vk9yW83ir&#10;+vxcCpYsW7d06hznd0SpJvPYTR/h8S4U8nO5H0TOBQX3Tb5/oYD/vs3PUhQWZKOIUSklBaoxiSKl&#10;qrIcNdVVqK+vQwuTq7czsfpc1ZUW84qw66yt27dh9097cPDwIZw4fQrnLlzA+UuXcPbCJZw8cxZH&#10;T51WXWUdY1dZ5y/iwrUbuHb3gZIcDyhFXrzFo5fv8eiVGYnxxojMeCjTj15Jucx7+OIdHki9+0wS&#10;/ayHe8/eCK9x1+ThKyNvCHlgQsFh4w0TqTPBOiUG4WdShLALrY/CB8VTPf5W5kvdxzJkXSVL5DMe&#10;vDaR5TQP3xKpI/UfvBNk/L6U6yTktm6l+kA3qlsb3ClHjGgQA0oRChINxcn9V7/K9lDC/KZ49IZd&#10;dBlihei69oLl03VyyPK/ShnLjXlGXWLIjN9DiwK9Tyxjt2KP2BWZipaR7VMSRvZRIcsQyhLKkw+y&#10;Hx+l/i+CDB9+lH368Csey/CJlD399d/w7DeDpzL9ROo/Zr4Xfkfm8IF8T3devsXN569VwvJzdx/h&#10;5I27OHb1Fo5euYkT1+/gzJ0HuPjgKa49eQUjj4YhV2z7wuPP70P2Q0svLVgUUofo70p/f1b0PKKP&#10;zddCCWUIlR4M4WCVIJ/SU9+yvCxnyDBdTvHR1/qNdXPePdlee7FmHe8tQaTMFHMcEi02rPX0sn8E&#10;6/I2OUJeEikzufXi4ydY59vzpfqUQ0zQr0TLF9CipS+0YOmTFwaULTpy5ouY3XrpLsVUt2LPP/TB&#10;xx4oYwT75azY5j199wm6+7DPY0TYMEJGRckwKsaUOhrKHda9bmJ0RUY4bnDt8WtcffQKVx6+xKX7&#10;z3H+7lPFBYHT7K5MLSvbqbo3k2WuP3kj6zaWufLghZIv5Mo9E07fe2bSU07Zorl+V8puPsaFK/dw&#10;/NRl7Nl7FOs2bMeSZWsxb95SzJm7GLPnLBQWoGv2PHR2z8Gsrm7M6uxW47Pnzcf8hYuwcMkyzF+8&#10;BHMWLkB7Zxea29pQ09yMyro6lMrvZklVJYorKlBUXqYoNiksLUFeURFyC/LlGScHWTlZyMrNQnZe&#10;jjx/5aNEfn/LpR6FTlFRgTwLZSI1LVmeV+KQnBSP1OQEZKYmIytNnpsE5o3JyZJnI0bUyDA3U57r&#10;MuQZSshml2UK5ntj96yxKv9dJnO+mPnwMlMikUVSI2U8XMmUzLQwqRsh64qS55poWW8UcjIjZR0R&#10;Kp9LlszXZAvsekxDsZJPsZITK882cSg2Kcoh8UICCuR5KVueu7JIujw/5fA5MBPZsq8psk9xiUmI&#10;iktAaGQsAkIj4OkfDGdPb4xzdsEYR2fFuMmTMdHNBZPcXTHB1RFjnRwwZtJYjHMci4mULK4T4UDh&#10;ItMG4zHJxVHKnWUoyzo7w9HNHT7BoQiMikFgdBz8wqMxJSgMjj5+cPYLhGtQKLxkG3xjE+EXm4SA&#10;6GQERiTBPzQBvkFxsl1S3zdSiRZXLzM3y5QgFcFCuTLexQ8T3PxVX/VKsgTLZ3B5dpcSk6L+1av/&#10;4cvpoNhU1WiiJYvKQWEnWhjFYpUtMan5tkgWLVrsUdKFDQh55ZhqiWCxhw3N1pd/+4aAvhqLexqC&#10;G5Fnkl/VgDzKlD4oYPRKTROK6lpQbFJSP60XpQ2tirLG6ShnpAqFihm1Yu0arLKVcsVoLLbHKlas&#10;skU3ENvnYGlggzBzR5iCxYohWozG4Y4lqzFzyVq0L1qNOlmurGUWiuo7UFjPbjhmybZ1oaKlW7ZB&#10;PmPGfDR1yvJzVqBt3iq0L1wry27ErKWbMWvZj2iX8dZF69Ai5dMWr8P0FZvRuX4H5m/Zi0U7fsai&#10;nQexYMcBzNu6X17W92Dmuh3oWLsdM9fuQOeGXejauBtzftyL7o170LF6G5rmr0ZZ62xklDUiJqsM&#10;IUl5CIzPNojLRgCJZQ6WbCjJIqh8LDEZcv6nqRwJfuHJ8GHjKQVLYIwMheAYI3IrgOe7nOsqmsXI&#10;vUK5wggWA44bsmWSm69cBz5KtDh7BsDFOxju/mGyrijVZRgFC6NYdHdhRkSLAadD49IQnpCBiMRM&#10;RCZlKfoSLdZuxMLNOpQ0wUJoQrqKcomamoPYNF4nhUZjHRvd2MBmNpT1akAzSTXLMoooXw3SC+Va&#10;MMs1LEuXa4SS5XP/PNbXS28Z2Vuc6MYyYi1X86qlvEqGQoFJoZSxQc0K/8FcUjddUVov10nDDLmG&#10;2uX66UBF80xFpZyvVUL1tE41rGS5zC8zG+EoWb4kWHTkiqavCBYVvWJin9eoTa6hmYtXo3PZOnTI&#10;sHXuMtTIespke8rb5qBh7nLMWvEj5m/4ScnIZTuPKBZvO4x5mw9gzka5Fjbsw7wfD2HR9mOqq73l&#10;u05g+c7jwjGsEFbuOo5Ve5jP5RRW7z2FNfvPYPW+01hBIbmd3Wr9jNkb9ykWUHbuOoble09i5b5T&#10;WCEsl+WW7j4u199RzN92EAu3H8IqWX7tgXNY97PJwXNYf/A8Nhy68AkbDxtsOnIRPx6/gi3C5qOX&#10;ZfoyNh65pNh0tIfNR6XesYtS7xK2nbhscPwytgoc33HyCrafuIptx2Q9h85jk3wuh1tlfduPXcPW&#10;w5exeNPPqOtcIdf+DMTn1iO9rA2VbUvlfrUVC9btx5JNh6TOIcxfK8dwzT7MWS37v/IndFG4LN2B&#10;afN/REWbLF8+C+EpVfCMyIYTBYt3LCZ4RmGCRyQcvaPh4h+HKcGJ8A6T37FIo1tLf/ldVMTwd82e&#10;FAWjNI3k9YbU0IJDyxXVbVh0b0mhhYHKvWQKFnthYkXPC0nIRmhijhrqMqsk0Z+tt+WP8XWCxUrw&#10;70gSYp3/t9LXetn1on33i3yG0H/QiEsvtD0/aDitYZ63OJZRfsg9k7ms7OWKlb9VsPT12ZoEWRfv&#10;258TJcReqBhSpgfrsn2JFY0WJ1bJoqf74msEC8WJfZkut0oV/fth/4yl0b8b+fKbUCC/E9b7vqbX&#10;7wF/CxqNPFylljwsFW1dqOmU+7U867QuWYOZq7eic91ueY7YJ+xHpzBLDX9Gl9wzmCdu1qajmLXh&#10;CDo3HRdOyPgxtK0+iJbl+1C3aCeq529DzYJtaFy6C9NXs8vTgyrasFOWn7mRHET7+p8VHRvIQSVG&#10;NIxKbGcuOsE6TmbK9MwNh9U62WVjw5JdqJq3BZVzN6N2oTz3yD1s+pr9mLGO6+9ZjtNtcr+zwjJV&#10;z0RPK1Sd/WpdCtmPttVSJsxYLfPtaF8jn2GOt62SesL0FfvQamH6SlmHmifrW2mZx3Gyap/5mfsw&#10;beVetKz4CQkTw3oLFkoVHZXARvzSYhmaFNvIQlFxNgqL2LCeqbpGyCuQF6sCNp4TRitMlfIUlY+D&#10;ksVeruhE7BxqyWKVIjYqiCWqxSzX0sRenuhpq4DR8kYLHQ3LrF2MWSNcKFY4bl0P67G+xrpNnNaR&#10;IYw4YKM+yWPDfk6yyu9Rms9utzJQJceuUigvkuNMWcJu2SguBHZBxfweWrhwPrttY0O7FUoOfkfF&#10;8h0VyrFnJAujVyhYeOwpt1QUkexnqeynjiAqoThhQ7957CukjFKlpoIN/LKPjFgqks9jxEl2oryQ&#10;M78IIzOYuJ77JvNMimUbONRyhTJF50EhnNYJ6NklmI5eYS4WdhXGMtajJGF3YCEhXiqChZErgYFT&#10;EBnpr+QJZQ3XUyCfbwgl47OyTZGjZQ7LeSxKSrLUecok+YU8B+V4MI9JUUGSHMsk+Y6myv6nyP6n&#10;KjhdInWKBcoUDYUK5UmZfKeUI5ROWkRRQpEKlgmV8lnsVq1M9ondrJEKKWMi+uoyOU8YASbXjRJm&#10;zPUi8PutKpNzlf27VxSo8dJCua5y0+W8SUV+jlxL2SnIFbKzzMaX3AwlVAqlHnOjlLL/8YpiVFeV&#10;o7amEnV1NWhpacLMmR2YO3culixdqhKxb9iwCVu2bMPOnbuxd+9+HDp8HKdOncXFy1dw7cYt3Lx7&#10;D7cfPMT9J0/x6NlLPBQYPXLh2k0cO3se+44ex64Dh7D758PYz8Tr5y/h4s27uP30Be69fKskyL0X&#10;b3Hn+VvcFu69pAQxojLYuH3n2RvcZldaj1+q/CIG8hlPX+POi3e4K6jE0a8/GJEFsqxCNRILqkso&#10;oyFfj1sbvB+8+YgHsiwTthsCxpAvHGdj/edg8nCVRFywRhpYuf/uowzZYE04bo+e9yn3KSIsGI3e&#10;hI3ZMhQoWQyx0oORA8VASxItWgxhQslhoOvo+kaZUW6TDbItX8N9OWYUC5QrhrCgbPoFTz5QhBho&#10;McH1qrqC6k5LvhfVvdf7v+DxL3/FU0qUv/w7ngtKpvzKHDH8jA+4K+fMraevcOPRc1x98ASX78m5&#10;dvs+zly/jWMXr+LQ2Ys4cOoc9hw/je2HT+DHn49i0/7Dii0Hj2HX8TM4eOEqTt+6jyuPX4Ddlan8&#10;Mab8UfvM80K2zUovwcL5gj6HrGJFo+epc0zWaZ3+GqyRPyoahNjGKTEoAwwhYI0Y6ZlvSg4136xL&#10;gfDSnJZt/BrB0he27bJ83ifIedWrnklf6/scrP95wdIjR5ifREWHWLCKE32Mvk6w8LM+L1j6Eir2&#10;9BXNYi9YbJEthFEwX0LqWEUJI1w+pUe2WAXKH6Uv4WIPc8TYom3UMvL5lC4WVFdjT97INfZaiRIr&#10;V58YXHv2FkZ3a0TGhWsUL3ZcfWys5/KjV7ikeInLlCsCRczFe8+UlCEcP3/3Cc7ffoyzNx/i9I0H&#10;OHXtPk5euYuTl+QeceEmfj55CXsOncH2n45i49Z9WL1+O5av2ozlq3/E6nXbsH7zTmzeshubt+7B&#10;BuZ2Wf8jlq1Yi0VLV2H+ouWYs3ApZi9Ygu75izFz9nxMn9mFuuZWlNXUI7+8ErmlFcgrK0d+WSUK&#10;KqpkvAK5xaXIKSpBrkl+SZmBlOcXlyC7oABZefnIyM1DZm4+svMLkVtYiJx8Gc/JRUZmBlLTUpGW&#10;loYMITMjE1kZGciS8uwsg9wcRp1myW99pop4YQRqdnaaegbIzuKzwFRkZyYhMz1R1pGA9NQ4IVYl&#10;3E9PixaikJYaqUidGoY0khImdcKlvjxPpUciOyNK1hFtDIUsEz2dI/NysmLk2S8G+eySLMeMzM1l&#10;LjvmgZPnMf7xJofPiYTPvHwelOeXglx5FstFemYmklPTEJ+cgpiEqYiIS0JwZCy8gkKVZGEkC0XL&#10;WKfJGOvohDGTHDB60gSMchiP0RPHYKzDGExwGqsY5zAaI8cNx7BRQzBk+GAMGTEUQ4YNw6Ahw9B/&#10;0BD0GzQUg0eMwbCxDhjj6ApHDz9MCQxHQHQighNSEZqciRAhMDEdfrEpUP3IRyQjMCwR/iEJ8AmK&#10;g3dgrBItKprFS7bRI1jlX5nkHoiJbhQtfmrI7sLc/JgoPxY+TG4v6wqINiSLQqYDY1JUYwgbQT6V&#10;K7pBuaec47rxmI0QlCm6kSBFRa1Y/mkpUKBQpFi7SdLYCxbdWGBtMLA2AOiX/t6CpUGRXyXXgpBX&#10;WfcJBdUNKKxplJf/5k8oqadsaUFpAyXLNJQ1tqK8iZJFaO6RLP8IwdLYycbgxb2EiqZt4XJF+6IV&#10;mLVsDbqWrcWspWtUo3GdrIsN17oRmw3X1WzEbjYaryubBN2wzQSz07k9sxVlrV0onjYL+U3tyG9s&#10;U8Oydtm+OYvQvHglWuVzpq9Yh6bFq1Atn1Us83KbO5BVNx05DW3IbZghy8xEbv0MZFa1IKmgGrFZ&#10;pYhKL0J4Sj7CpubJOZynREtIYp6c07lgBEtgrIESLDFZCIyWczwqA/6RqfCT89sn1Eh2T8lCuaIE&#10;S0islMl4YLTKQ+TmEybne4gSKzp6xR4dzaKmPfxVNMtkJVrYbRijWRgVZkSzWAWLVbKoSJaEDDVU&#10;cFzoES0W2DWYYFwrRnSLhmW8VmJS88xrpcR2fdiuEcu4blyzChYtWTS6LLO4Blmldcj6jFwhuoHM&#10;XrBYxcrfKlh045oWK1qulDe2K3mizj8TShWrYOF81islvyNYrGLFGsHSZ/dgFlqYUHnOYrTPX4JZ&#10;ch11ybndvWQVZsr4tO5Fat38rJbZSzBvzRas/+kIthw+i53yW7371BXhKnacuIKtxy5i69GL2HLk&#10;ErYdv4qdp25g15lb2C3sMfnp7C3sPXcb+873sP/CHewT9p6TeWdvYs/ZG9ituImfzhnssbD3gizH&#10;ZS7dxU8XObyDg1fu4dDV+zYOX3uAI9cf4uiNL/EIx28+xvFbT3DCjpO3n5rjnP8IJ24/wsk7j3D6&#10;7mOc4h/Dbj8U5PlFhqfvyPMMn2vuPsO5O0+FJ2rI7luvPn4vzz4vsevIRXQu2SjnSDsSc6rlfGxF&#10;46yVWLbxALYfvIR9J2Tfjl7Dht2nsWTjz5i9YidmLd6KmYu2YKYM2+ZvRk3bcrm3d8g9oxyeYZmY&#10;7JcEZ78EOPnFw8k3Dq4B8XAPToRnaBK8w5LhF5ki9w6ja0tDpHwqV3rEA+XK5wWLRpVL3c8Jli+h&#10;ZYqWLBzqeVqQ6M/V9IiTr8XYPqtQsef3BIu9DLGf97diXaeGzxPkc4LFKln64m8VLFqykP+qYCGG&#10;KPn7Cxb7Mn3/13xRsMi8v1Ww2IsVe6yiXj9rWX83PidYrPd/fU8nJU0zUCwwiqV8ujyjzJR7t9yX&#10;m+YvR8vCdZi2eCNal/6I6cu2Yvry7cIOtC7fqZi2nBF/u4U9Mv6TomXZT2hYtBM1c7egbNY6eTZZ&#10;jbKZa1E9e7M8u8hyUrdtJevvRLOsr2kZ5ctWRZOa3iHjO9CwdLvBkm2KRhk35m230SzraFm+W8p3&#10;oW7xdlTO3YTSLvnMzrUo696AKoqWRVtRv5jrMNZLmsxuIHtjlrHekp2qfsMS+XxZrxqacJ5C9qVh&#10;kdSVfW0yaV4sx2OJHA+B46RJ6pBmlimkXGCdaUv3qOMxbSmXMcptdZbJ+pbJPsq+Ny0y+ESwsNG+&#10;tCjD+Bd9IRuf04R01ZBfLPOKVKN+lgx7BEtBARv5jdwbKk+IkivyAibjzAHCdbAxXzXol/VEqNjL&#10;DqtA6UtoEF1Hi5TPQTGi12H/WaSvdVkFC2EZ57Mul+H266gP7pMe1/NYprt0UoLFjGBh/o4ieREt&#10;zklBSU4qSnPlmOamoliRoso1TJxemp+uGt8Z2UJ0NJGWLUaeHEOwlMk8CgWV10Q+m1BkEKPLNvnO&#10;NMUyLd8joTArleUYrVRdnocqgZ/DdedlJyMrPR7pKTHISGUOkzjk5SSrLqkoMIzv2pAquVJuFSsU&#10;HZQhFCHqc+QzykplHygYGPHCbuaYy4cSROYX5qXKy3yifE6sSpCalBCOxHgjWWpGWixyGZEin1Mg&#10;9QrkWHHbcrP4j84ERRaHsnyOlPFln3VULhhuK5djzhJ2BVZATMlSmCzfFSWLfBcCE8kruULyjSG/&#10;R5uEkvOH5wBFH3MBGeeFUJFni/iq5FB9X3JMTRidxGNLeVJdXiB1mONEjnGhXEMCx8tLeNyNPCmF&#10;+Vly3hh5UnJzGLXC6CX5fpkbpawIlZVlqGeS+ZZGtLe3obu7EwsWzMWy5UuwZt0abNy4EVu2bcPO&#10;Xbuxb/8BHDl6HKfPncelq9dx/dYd3L73EHfuP8KDh0/x8OlLPH3+Gs/evMMTdpclPH37Ds/efZDh&#10;Bzx6+Qa3Hz3FxZt3cOLiZRw8fQ4HTpzGwVPncez8FZy7fhtX2G2XrIdShYLkrhYsqqsmNqKT97j9&#10;7A2uP36Jaw/ZmP4MV+4/VVyV6RtPXqn6dylo2Lhva5g2efsr7gp3zKGafvebGje6sTLrqQZxypkP&#10;aqgaxxV6ujcPZBlCoaCkAhv93+gumHpjiBapo+C4PXoet7c3lA5WeuZx2w1U/hOBXYpptMRQmPOt&#10;GHlYDGx1zPpG2W+yf6ZkUHwUPhVMfSLHh92f3Xv5To6fETH05P2vKrqE6AgiRvmobs3M6Bb1ufwu&#10;5Du/I8tSotx9IefRs1e49ogJtu8pefLTsVPYsu8g1m3bjTVbdio4vmHnXqzfvgfrFLuxbocMWbZ7&#10;Pzbs+Rmb9x3GtkMnsOf4WRw8dwWnrt/FJea4YQSUfNe95Arhfkv55wRLzzlgnnMy3x49j/xxwaK/&#10;498MlLQwI0ReEeu4iRYb5rSWCndeyjilCuWBSoxujr/qHcXy9xQsert71TPpa32fg/X7Eiz2skIJ&#10;CLvIDz2PIkYLph4x07OstZ6C6xf+qFT5HJ9IlheUP5Qrso0auY99CeZ14T4ZIkLg+Ce8V7Drsc/y&#10;7L2KBOmLG7JexdMebJ9nB8XIVRMjb8x7c/gOVylfnr7FlSdvcPnJa1x6/EpxmYLE5IqUE7W8bDvh&#10;Pqhu2ThtruvKU2MdFx+9VFx4+ELB8UsyvCxckt+Ci/LbwIg0hVzX59lAcfO+ilr7Wa73n06ex47D&#10;J7HlwFFs2P0zVv64G4tW/4jZi9eiffZSTO9ciI7ZSzB3yVqsXLcdm7fvw86fjmDPgWPYufcQftyx&#10;F6vXb8WSVRswf8kqzF64DF0LlqJ74XLMXrRC1rNSWIHuxcsxS+aRLhmft2I1Fqxai/krV2PuspWY&#10;u3QF5gkLlq/C4tXrFItWrpFll6NjzgK0zeoGk/s3trajuW0mps/sRnvnbHTMmoMZM2djensXpsn8&#10;pmnT0dDQjLq6BlRX16KiohKlpeUoLi6V56si5OXmy7NVrjxTZSEzM0Oer0i6IjMzFRnpyWAeGeaT&#10;IWmp8UhLI3FIleep1NRoJCdHIDkpDMkJoUhODMPUqRGyXLQ8M8XJM0aiPGskKDidnWGB0ya5WfEK&#10;PsuqPHDyvMc/f+RmT0VOdoogz3CMusnNQE5uJrJkezOyspCakYWpaZlITElHXFIKIuOSEBoVB7+Q&#10;CLj5BijJ4uA2BeOdXDB2khPGODByxQFjHR1UhIqzmxNc3J0wyXkCxk0YjZGjhmHo0MEYOGgg+g0Q&#10;+g9C/36D0U/4vt8QfPP9EHzbfxj6Dx2L0Q7ucA+IQOTUbHnxlxd1eYGOlWHo1Bz4xqQYCXvDk+Bv&#10;Chbf4HglWTzZXZhfpC0puDMjWTyClWQxugvzNyQL81X4hKmcLMzDwn//BrBvehky0X0AG5pjGcVi&#10;NCTb/1vfECxW2WL8e5+Nxvx3vm5E0A0F1kYDNW1GqlCofCkfBbGO60YB/eL/ZcFCuVKnyKus/YSC&#10;akax1KOotrEXxXVNKKmnZGlGaQMlSwvKGqehvImSRWiejrKmnu7BdBdhn5MsWq4Qq2AhXxIs9hEs&#10;rULbgmWK9kVyjS9dja5lwtJVaGedzvmol3XXyTbUy7a0tHejddZstMr1O62jS6Y70Sw0zuhEg1Db&#10;Ngs1ch1Xt3agrKUN+bVNSCkuR0xWHkLknA/LyEFMXhGSy6qQUd2AHDke6XJME4rKECTXhWdMPJyD&#10;IuAUHA5nYTLHA8Lg6BcG18BIeFFaxKUhjCIuJR/hyfkITcpDaKKsPyEPQUx4bydYAqIzEBCZrgSL&#10;f4SR7N43NMGIZLEJFoFD5hNS0SxRmOLHaJYQM2LFT/BWOLr7SJmfwDwthlwxhIvBZK8g1d2YV1C0&#10;6nIvUM59Q6r0JjQuFWHxjGShXKFsMcZJRCKjWyhOZNwknMPkDLl+sxCVItfHVEoXXke8noxritcN&#10;r5e49AJbw5v1GiFsPNOCxSpTrHJFl5F/tGBR9aQ++XsJFsLpPyJYNH9UsDCKpXX2IsyYtxgz5bez&#10;U66jLvnNnCm/lW1zOG8hZslv6YrNO/GTPKefv/MEl9nNp/mnjMsPX8nvuzwD3H+J88K5ewbn77/C&#10;hQevcd7CRXZh+ugtLj16I88Lr9V8wvJLUq66Q1VdoArPPqjhZeHSk3eKy/IMc0Weaa4+l3nPP6rx&#10;K/I8wmco6x9fbshzowHHDYx58txnQ8r5bMNlNZbnQj5zXX/2GtfkffjGs5cy/6U8h8q77avX8n77&#10;Sp4PXyruPH8lz+5SLu/et6T+HRnel2fDR/Js/EiewW/KMdp37Dy6F61BXmkjopNykZBajJLqNsya&#10;uxqrNvyETTuOYP3Wg5i3fCtaulagato8lDR0o7i+W4Zz5B7cjYziVkSlVcI7IgsuAcmY7BsvJMDF&#10;LwFugUmYEpwEj5AkeIYmK8HiK/cKq2Dxi5F7h0Wu+DO3WGyaidxfYgglRw/+0b0lS4/4YNdXWqz8&#10;4wSL8VnGvK9DlvmDgsW+izB7GcJpztdY6/0RrOvUfEmwxJi53ChY+oJi4+8hWHQUi71Y0fyfECzW&#10;Za3o34JPZIpg/Y3Qdf6RgkVj/f3IreTvgPwG9HH/178B+negRH4DGMGi0YKlsk2eV2bJfZv5sVSO&#10;ufWYvngTWpf8iOlLt6Jt+XbMWL4D0ylYlu3ENOZsWrrLkCbLf0LbCmHlXrQu3YOG+VtR2bkOZR2r&#10;UdW1Fk3zf0THit3oXP0TZq2W+isoabZj2vJtmLZiO6av2IG2VbtkeSmX6eYV29As81qWbUcL68l8&#10;wnFNq9SdIeuavmq3TO9A/cLNqJqzHhWz16Jm3kY0Lt6ilpm+kuvdreqRdtkGLmelfc3eXsxYI3XI&#10;ao73TLev3qeYqdgv+3LARuean9G19iC61glrzfG1BxTMi8X5nWuMepzm/G6p273ukGL2hsOKuRsP&#10;Y96mQ5i38QDmbhDWGyQ62AkWlaxcwYbqFNXQbMgWRiwYUQslRcz1wIZfDacJ51HGSH1TzDAXCfOM&#10;aKmiYBdUdsJCN2RbJcvvCRYKEXusy2mZoj/Xuqy1qy97dOQK63M5bpt9LgyOa8mixQrLVddgZuSK&#10;Ql5eVXdT8lJKyVIkL6aF8mKq4bQSK7lynAmjU5RgkW0ukX0uzVHygw311q7bKFYoKirKc1V+HObA&#10;KSzONJDvwdZlm3yXvcgz0N1oFVHaCOyGKk+2j7KCQoX/iOSQAiMnO1mJFUaFUJgQJq2nYGGC+kyL&#10;WOF62Z1cZWU+aqoLUVtThPqaYjmeRaiuyFf7YEg8WZcpjBgZQzFCQaLhNOUL6SnjMFmOaY9gITmM&#10;cJFt4Dwj0obnrxHpwxwzFCaULIX58j0IlC2UKoZg4XnaGy3NjPOG5x3PKQoV2afKAjWsYvduAqUJ&#10;E8uXl8j3UCz7xkS5BXJNELk2WFZRyv0ulHUWyvdWgNKSfDD5fEVZoay3RImTygqDKhmvrWVulFqV&#10;F2XmzBmYM2c2Fi1ehBWrVmLdhvXYsm0rdu35CfsPHsThY8dx6uw5XLh8FVdv3MbNO/dw6/5D3Lr3&#10;EPcePcUDeeB78uI1nr1+hxdvP+LlO/Kr4rnwTMqYY+TR6/d49IYPeuyG6x3uvXyDO3xYfPQMV+8/&#10;kofkR7j64DGuP3yGm09e4PZTeVB8/kZJFQM2qL8HIx/YuMzE6RQst+XB9NYzJoVmNzEvce3xC1x7&#10;ZEC5cotCxlxOJypnQ7EhV4xG4rtvf8MdNtSaDbYcN6bZ2Ct1FL0bxn+PnogNgy8lJP9EqLDMRt+C&#10;xV6saHrqGA3vRuSJKUbMYV8Y+VnMadneXvM5bcVWRqGgMaXIV0EZQVn13oaSKaZgefye20I5YYgY&#10;ngfX5fs8f+sBTly+iUNnmYPhnHAW+06cwU9HT2HnwWPY/NMBrNqyAwtXr0eXvJh1yEsa6ZSXs/kr&#10;1mLZhh+VbNm0ex+2HziMPUdOqvUclPUduXgdJ67expmb93Hx3hM5l4xzR51v8n32SA0L/J7tsB6n&#10;BybWZfT5YS3T/HHBYkYfvf6LjXuv/2rwysQ6/orzBYoXe14SOeeVaDFliykc+uoqrC/BYhUdWpJo&#10;YWIvWNhVGHP7qPw+lnXYc/+d1LHQVx2iP7tPwWJifenV6HnW5T63vH29f6hgoTgmct/7WpRkEawC&#10;6XNw3/sqV8jLvMoF85X0tQ5DgFgFCyVJD7pcy5HL7M6LMkWm9by+MNZjWbe5POWMFixKrAhc52UO&#10;FS+k7LmFZzh//wlO3bqvugTcd+Yidsh9hBFs6/bIfWTHXizbvBML12zBnOUb5H6yGl2L12Dhqs1y&#10;D/kJ2/Ydw74jZ3H41GUcO3sNR89cVcn19x0+g50HjmPLT4ewadcBbNp5AD/uPqiS8O88eFzuVWfk&#10;nnUBP5++iAOnL+DAqQs4KJ996OwlHJKhGj9zGYfPXcHR81dx/MI1Bef9dOQUtu8/gh9lveu37sH6&#10;LXuwcdtebJHp7fJ5O/Yexo6fDmO7fN6WHfuwccsurJV73opV67Fo6UrMnrsI7TNno3laO+oapqGy&#10;pgEVVXUor6pFWWUNyoWKympUVFShvLwCZar7sVKUlJWYeWVKpE6pLEM4XijleSiWZ8XCwkzk52fI&#10;MyCjgAmf3yhFUpElz6EZGYlIp5yhpEmN6wWjZEhmepI8D5JkYSoyhYz0qUhPT0aaDFNSpyJpahIS&#10;kpIQn5iMxKlpSq4QRrCExyQgOCIGvsHhcPcNhIuXL5zcPeHg4o4JTi4Y7+iMiZMnw8nNFR7envDy&#10;9YSntzucnB0weswIDB06CAMH9ke/fsIPAwUKliEY0H8YBgwYgX79hYGjMGDoeIya6A4X7zCEJ2Uj&#10;KVdeqkvqkVhYhfCMQvjGpcMnMhk+4UmqAdo/NBF+pmRhFIsHu0/yj4Ibu1DyYVLwMCVaCCNaKFgc&#10;3AMwaQr/xR8G94Ao1X8987KobsNMwaLzUbCbI/3ve0oWLVOIFiwa/jM/OiUXcWY3SLYuNYTk7BJM&#10;NRsO2CVSsmAvWOzlCvljgoUNxtbolb+/YCkTSvsQLMzBwgZhKxQsuoFYy5WvESzsIowJuXskyxK0&#10;Cm3zl2LGgqWYuWgZunjNLVuJ7qV8FlmItq45aJXrr7WjG9OFju656JozH12z52NW9xx0dFGUdmOG&#10;0NY5G21S1jZ7LtrmzEPjzFmyX01ILshHYEICnAMD4BQQAOegYEyJiIB3TCz84hMEOceio+EaEgoH&#10;Xz+Mk/N/rLuHYvwUL0yY4o1JXv5wC4qAX1QiQhMzVJL3yFQKlhyzuxySi+D4HsFCAihYogzBEhCZ&#10;KuNCZIqK1GKEiU9orEFIjMI3JA5+PG9l6B0k57yfnOte7C7MH5PcfEzJ4iPTvpjs6S/zAhSTPYnR&#10;hZgro1h8w8BoGK6L3e4FUy5Gy/kflWQQzWT4FC8GnA6UfdNwOiR2KkLjU+UaoXjh9SLjiWlKqlCw&#10;RKdmW0SLISqt4tIa/cXGNd2QZv3XslW06HGNTbCU1CCbDWGWxjBNX4LFKld0HhViFSw94tKsK0Mt&#10;WLRcsTas6ca1v6dg0dfM1woWe7Giae5egGlC2+yF6tl9llxLfJbnnxFmMqplwTIsWLke6+X3ef/J&#10;8+qd4PLdp8IzXLz9BBduPZayR7gg4+dvP8U5mT5z8xFO3zA4deOh4iSHLBf09Inr8n5hcor1Zd4Z&#10;Lm/htMZcVnPyxgOclOVOXrur/ph1mnD82h2clPeKE1du47i8u/TJpRs4Ju8fR85fU7/7h86anJNn&#10;CsUVeVa4iP2nzmHv8dPYd/ykcAL7jx+XIZ8pjsm7zGHsPnQIu+SdfefPP8vzxj5s3bsP24Qdew8o&#10;tu/ZL88LuzFv8UpU1bdiano+wiKTBP6W5iJPztsyOV+q5JyorGtDUUUTcorrhHrkljYiv3wackqb&#10;kV5QL9dCGQJjsuEamAhH7xi5p0SpbsEm++ncK0b0ipf8/rGLMAqWnuiVFCPKU/BXaLmSbpJhkinL&#10;ZMI/WqMli4EWL5QZVnnyNXytYLEKnd5SR0uU3lg/g7lgApRk6REq9vx/kmAhOpLFHiVaMv64YGFu&#10;F53fhbDulyTL1wkWI0eLvRDR/BHB0tdyevp/h2D5PbmisQoWkiO/IXny+/E5wW5PiSlZeG8vYRQL&#10;uwhr6UDVjG40dMk9ed4ytC9ZizlrtmMe87+t34t5G/Zh/sb9WLDpAOZt/BlzhTkbDOZuPIT5m45g&#10;/uajWLjlmMw/hFmMUln4IxrnMs/TZsxcvh1z1u5RdDO33KodmLVmBzrX7kL3BinftBezN+6V8Z9k&#10;KMj0nM3s8lE+b8sBzN/ys3AQC7b2sGj7YSzZeUyGR6TOz5i1bjfalm9VETftK3eoLiPnbzmMhduO&#10;YtG2Y2qoxrdzeETBcbJ4xzHhOJbsOIGlO62clM84YcB5Jst3nMSKnaexcueZHnadwapdZ7Fq9zkL&#10;nBZYbrJaptfsOSdD0nu+mrf7DNbuOS3DE1izS5DtWiXbmOQQbidY8lJU91CK/BQwn4iRZyIVTPCt&#10;YARFAbuvYlSFSRG7FstU3SiVlxiwOyV2o6QS1FOQlGVDyRUpp3ixb9CmFKEA6UuYaGnSlyQhRlRB&#10;j1zRUkWLFc6nPGHXX8ybonKn1BfbcqzoeRzyc1lfyxVuI4WKvWChVLGKF8oVLVhsqH/8MZeHLMPo&#10;CoqDHGNYnGcIFXYLVs6IBkHLB43OdcJG/gpGmZhCpVSOo0G2vEBnIb+QUsWkQJAXaL4858hnWdGC&#10;hS/ZBYxEkXrseiuPddU/Epmkfqr6d2KBvIArAUOpw89nxIZQJt9niXyXjIhhl1+khLKH3YzVFKGu&#10;jse2FI11pXI8S1BXVaiiOXROmWL5PCs2oWdSXGicFxwWMSqK3VEI7JaC5LM7tCyKlXgDJn1lpBDP&#10;WZ6rRely7DLU+WgIMH5HWrJQrvTIMX6/PBcNeF5S/vFc5Tkr55Mcc4qUanbhxSiUMsoSQ6ooSvLl&#10;O8qXdTEKJU8+J0c+I1vBcZZXlJegproCdbXVqK+vRVNTPaa1NGP6jFbMmtUhL3DdmDd/HhYuXoxl&#10;K5Zjzdo12LhpE7Zs347d8gB28PARnDh9BmcvXMTFq9dx9eZt3LhzH7cfPMLdx09x/9kLPHrxGk9e&#10;vcOztx/w/N1HNVS8+8XG03e/Kp68NWBeEpXDRIZsWFe5Rl69x11ZD/Nf3DEjUtSQ0QxSl5EQ7DKK&#10;PGAjMhukX33owdJAbYx/wB1Z521Z/vaLN7hlgZ+hIlekDlGShXA5Lm+FUoKNwvxHPRtsbbChmJiN&#10;zLKsRm+LdZsMZD9kn8l9GxQlfcMuwnrRazlZn41fFSpxu4kuM/itNzbB0hN10bONBrqc6OgM+zqf&#10;R7bvb8C+yzBd9kj25/F7I2qGkUH8B9Yl/sv86i0cOHkB2w8cw7rte7Hqx51YuWm7DLcb0Snb96jI&#10;lLXy8rB6yw6s3LwdKzZtVazasl1exnZjy76fsefocRw8fR4nL1+TF7G7uHL/Ma4/otB7pSQdu5Jj&#10;d3MUSEyIr9FRPLbzsQ+UbJH5tuPZ6zh9HX/s2BM5L1+T33phFS733zBfjolZdu+V1LPCsk8w1mV0&#10;KfapYOE1YXRJ14NVsGjJotGRMhQrhlyR7fkKwfI12D7DTrB8DX2Jk6+FgqUXFkGi/334tViX1dwm&#10;LyhZPo8t0sXEKo96hMdbGzflXktuCNdlWokQE1v9PiTKl+j5nJ51GRLkjcAuvvrgKWWKCcWKKVeU&#10;QCEcp2yxwzpfL6dEigUtapSEkfErpmi59OgFLj5+jkuPX+DyE0a5PMOZu49w4uZdHLp0HfvOXcbu&#10;U+ew8/gZbD9yCjuOnMa2gyex9ecT2CbsOHwa+09ewpHzN+SedA9nrz9UDTps2Ll0+ykuCxdl+vyN&#10;hzhz/QHOXLsnsFvChzgrZeduPcLFu89wmQn2H73CVZUfxsgNc+neM+Gp4vJ9qcN8MQ9eqOT+Vzn/&#10;7lNZ7yOcls89efkOTly4iRPnhYu3cFqmz1y5i7My79wV2a7Ld3Fayk+cu4Yjp85j/+GT2LH3EDZs&#10;2a26N5u3eDW65i3FrDmL0Tl3MbrmsiuzZZi7cAXmL15usGgZFixaigWLDZhHZtGy5Vi8fDmWyjPE&#10;0hXLsGT5EixaslDqzcOcebMxs7MdrdNb0NBYi4qqMnluy0NePnPHZCAjMxXp6VORmpqElJRETBWS&#10;kxMUKSksS5J5yUhLY50eUlKSkWySODUZcYmJiIknSYhPSkV8MrsIS0NMYgoiYpMQEhkHv+AITPEN&#10;hKuXH5yneGGSyxQ4THbDRGdXOLlNgZunF3z9/eEf6AdvHw9MdBiP4cOHYuAAipV+6Pe9DL8fiH7f&#10;DRaGyPhQDOg3EoMGjsWQoRMxYowrHFwC4BOSgLj0EqQXNyC7shUpJY2Iyi5DQGIOfKNT4RuerASL&#10;X2gifNlNGKNYmPTe7FKJooXRLBQtlCw6okV1GzYlUOEk05QwU6Qu87KwSya/8CQERNol/tbEGt0l&#10;WbtMspcszFERlZyNaLMbpHj+Qz+z6LOCxcofESz6xT/LbDTWgsWQKxpDsvQlWFhOwVJY09BLrnxO&#10;sFgpbTQkixYs7CasvOVTyfJfFSzT2De5KVemCzPmL0XHArm25NqZvXQl5i5bgTlLl2HmvAVo75qj&#10;cjC1zxJmdmJWVxe6urrRKWUzOzrQ1tYqz+0taJ7Wgpbp0zGjU+rMnYs5ixehfY5sz7Qm+V6y4RsV&#10;hnFTXDByshNGOE/CKBdnjHZzwTgPNzj6ecM9OABe4aHwjYwQIuEfFYmAqCgERkUjJDZOzoGpiE7L&#10;QlxGLuIzC2RYgGg5D8ITs1Vjo1WwMIpFR7IExGTLejLl3MuQYRqYiyVQSZap8I+QczwsziA0VkEh&#10;4h8WL0M5b4MZyRIJd99QuHgFmVEqvgoKFkaxULJQrrh4UY4GKShYGPlCOcMoGIoWrssnOBreQVEy&#10;HWkQZOAREA4Pf9YNwxQOZdpTylXCfFPEULaEmbIlIilDroVMuQ7kerBhSEheK5QrWl5ymuXWCDD7&#10;BrbfFSzFn0awfE6w9JImpmCxihV7uWKrX0XJYjSs/WMEi/Ev574Ei8YqWDRfK1haBEaqzJi7yCZY&#10;uhevUEP+WYrDucv4Z4cNWLLuRyxbv03YiiVrfzRYtwVLN2zHso07sHzjThnfIWXbFIvWblV/mpgv&#10;v4NzV23C3OUbMHvZenSTpevQJXRyuHgNOoVZfTBz0Wp0MPn+/JVon79CMWPecgP5LZ3BCBzZ/rau&#10;BZjeOR+ts+Zh2qy5aOmYrWi20t6NphldaGzrRF3rTNTKfapG7lcG7aiWIalsaEVFvdzn6hpRWlsv&#10;1KGM1NSirLpGqEZJZU8ut4KSYkVeUSFyCvJVHre8wkLkFRTKb3E24hOSERYehYCAUPj7hyAoMAwh&#10;oVFSFoOIqHj5fU2W39V0TE2X3+/8EuSX1qBUzq2C8gZk5lchLrVQXf9u8rvk5B0BR69wGYZjsm8k&#10;XANiVHJ7T/mt8gpPhHeE/AYyAlN+mwyZkgq/OEGNU6xouaLFSo9g8Y/JhF90Dz2ihQLEEDCBUi8o&#10;7lNBYpUd9mixovk9waLyvghW0aLrfZ6/TwSLPf+/Jli4HkWO8HcQLBotTMh/V8Giy34Pe8nytwqW&#10;MrnHq27C5P7OYZXcy5vkfsY8cuySccW2A1iz6wjW7j4unBBOYu2eUzI8hTXC6l2nsHLnSazccQKr&#10;d5/G2p/OYt3es1J2Ags27MPMZVvRtnADZiwQFq6X8bVo7F6GupmLUTtrERrnLMc0+awZcg/ukHtz&#10;u9yX25dtQNfqLVj04x6s2HkQa/cdw7p9x7F+/wlsOHASG38+JZxWbD50BpsPn5Ny2ZY9R7F4yz7M&#10;XbcTs9dsx4JNe2X5I9iw/ww2/XwOPx48r4abfj6r2HjgjEJPbz54TjDyWGk4rTjUw4+HLtjYevCS&#10;vDNaOHQZ2w5fkfdJgUNBlQl6WrPDrMN5W3++hM37z2PDnjNYt+skVu84ihVbD2H55v3ym7YPS9f9&#10;JL9/O5A4MfTzgkXnoChhozenWZ7L/BSsQ9mSJmXpCuYNKS8ypEoVpUpptso9UVOeg9qKXJXfg7k+&#10;CIWLki2mANFihaLEKkA4ruWJFigaTlsFi5Yier6WKiynNOH6pjWX22huLLWtn3WIHtfL6ygbo7Hf&#10;kCkaa5mWL1bpYoURQCWM/jGFAiUDu/sqL5b9LzGiVJRAMZPGU6qUUEYQdg1mihRKDooN5jBhF2D5&#10;BWkqUXxObor6F2J2Tgpy5bswBEuG7R+KOTmpyCUyTvHCefxHY2ERu3ozunszhsZ4MSMxGJVRUYDK&#10;ykJUUpAwiT+pLUJtfQnqG8vQ2FyB5tZqTJteg9a2Wnl5r8G0adVobCyX4yjLUAhxX2R/eb4U5BiS&#10;SUklkxIp5/lUKOeVllKUVOyqq4THjiJE9pVDFUnF4yzzrBJL1ZdyChMKPCX05PvjkNM936EB5YsW&#10;WOoYy7EwoCg0ok4YkWJIlHw5V+UYaEoLpIzdfRnT1RUlqGXUSXUlamuqVB4UNaytRkNDHVpbWzBz&#10;VgfmzpuLhYsWYdnyZVi9di02bNqEzVu3Yseu3dizbz8OHD6KIydO4eTZ8zh3+QouXbuBqzfvGJEo&#10;j5/h4fNXeEyB8uYjnr/9Bc/fG9LkiYwbSeUpS5js3Uwy/9aAUQeEQkR1l0WhYZMaH6HEABuDzYZo&#10;Cg9CKUL6kh6qPpcTjAbr3o3xBiyziowPCiaNV8njhYcmqo4soyWNrTHcxNpgzaTvHGp6JEzvBmZi&#10;bWBXSJlNGJjbYENvm4neNsK8IY8YtfGhh8dMzP6e/MXoIkvzzkDlIjGFiAHHdW4Ue2Sf2CBOeu2v&#10;Pr4m5vps39k/CP15xvZr9Hb8ps6HG0/f4MLdJ+ofXnuPn8X2/Uexced+rNnCbr92Y8OOvfjxp5+x&#10;48AR7D58AnuPnsKBk2fVP72PX7yGU1dv4syNWzh/+y4u3LmHy/cf4vqjJ7j9/KV8x+/w5P1HPJVj&#10;rBLgy+eSJ7I9T+UYP/3wV5n/FzyWaaKiUXjOEMt+WL97635pPnfM+6qr6avul2Akl71kuU+BYWI9&#10;D3SZta59/d7IfF4Dcj58cu5zW+XYWCNLtOToS7B8TQ4We3HSF73W2Qf6s60ixLpN5NN6FCx/m2T5&#10;HH0Jkz+KIVi+jOq6TOpZu5roDcVHb7nyOcHCcaK7AetLpljR9ShW9LL2goXdWthglKHJtaevTAzZ&#10;ooVKT44VY/qzPDEFC7sSe/xKDTnNeXqbuP9cl02yPH6JS09e4vLTl7jyTKZlSOFy7sETnLn3CKfv&#10;si/z+wpGtpy98wjn7jxW/Zgzqf7F+89Usv3rj9klpckj+bzHckwfv8OtJ/KZwg2Tm0/fy31MtkEl&#10;+GdSf9lmldhfjpVso+pGTeoxd4zKG/NAtk+4eP8FLt7TUL68wJUHFDKyfw/lmMn4tfuyv4pXuHJP&#10;9ueuwVWTy3ee4eJN2fZr95WMOXjyInYdOIHNOw5i9abdWL5uO1as3441G3dj/da92LzrZ2zfe0Tq&#10;HMfun49jz8Hj2HfopJIzP8u9lRw8fgqHiDxHHD5+UjiBg8eOybPFYfx04AC27NiB1evXY8HixWif&#10;NQsNzc2orqtDWWWVPFeWo4hdkxUWIScvH1k5zKGShbT0DKSlCRzakZ6RicysbGRm5yArLw85BWws&#10;KkJmbgHSsnIxNT0bCSkZiElKQ3RiKqLiUxAWnYjAsBh4+gXD3dsfLh7ecHT1EKYoXDy8MMXLB16+&#10;fvDw8oKL62SMHj0SAwcMwA/fU670Q/8fBmLA94PQ79vB+OGbIcJQDPhhFIYPnYQJE7zg7hGOoIhU&#10;JKaXIb+yDaWN3Shpmo2MiumIza1GQGIefKPT4cMulFQUS6KtGyXCcT3N5OCMZnE1I1msooVwnGWU&#10;MKxHKUM5Q0njExpn5LsQdPdMRhdNsfANiwdzVlC62CcAtyfGjGhJyCi0iRbViGAXuWLFXrKwscDa&#10;YKBf+oluNDYagBuRV92IfEWDEihfEizkawTLJ/wDBEuvBmKbYFmM1nmLMX3eIsWM+UvQPn8xZi1c&#10;jDlLlmPe0mWYs3gJOrrZdV8HWlpb0STXRWNjI5qahIZ6NNXXoUGe52uryuW9olTeiUrlfagCTdOb&#10;0N4lz/aL5qN9zkxUN9dhanYafMODMM7NESMdx2OowxgMnSjIcLjjOEzydoOPzI9KSZDvMAMZhXKt&#10;FRcgW4aZ+bnILipEfqmctxVVyC6lDChHYlaREm2fFSyxFsESnQnmYAmU8zsomoIlRck+ChYmpFeE&#10;xSkoVwzi4MuolmA5dwMjlfxw8wlWIoVShXKFksXA6C5MR7BQxBgypgdjmt2M+cLB1acXLCMqp4uZ&#10;y8XVN0SJFu+QaCVaAiITbJIlIjFdroEMRE3NlGNmdBcWk2pEq/CYUKgweqWXoLR0tccGOfvGNi1Z&#10;rGi5YggWuSYsgqUvtGSxj2LRYuWPChZ7VKOapYsYSpbPCZbqT3Kw/NcEy+e6CVNJ7rsXKsGiolgo&#10;WBYuw+wlFJWrMW/5GjXdPHM2yuqnIbOoQu5buYieyvtYho2YlGzEpzN/TqHcy4zIPA3vb/ze+P3x&#10;u2T0X1CsIamDYlLlvJ4KRgf6hjEii93eMaeX3FeJur+a03Lf9mDXd/6RcPdnl5ThcPcLl2EYXL2C&#10;BTnvGJUl56CBn43JjNgycWYEF7vKc/WCg7MHJjpNwQQT27iznnaXOm6YJDhOdoeLmwemyO+bt48/&#10;/PwD4R8QCL+AABn3h7+/HwIDDAICfBEY6IfQkEBEhIciIiwE4cFBCAkMQLDUDfTzg5+3N3wFfxkP&#10;DQ1FfGICUtLTkJmTo+RMQUkJSiqrUVRejdziCiRnFiA8Pk1dU66y3+zOcrLsu4tfBNyZeykkTnVB&#10;6C33BR/5HWLusIC4VNUlIfGTZf1k2DtqJdOGH8WK4B+TJcv24G9BRdQxL1RsttynsmXI8U8Fi45U&#10;sccqWLRkIXr53xMs9ujlevjbBcuXBMrvzf8a7OUK+VsFi7WrsDheX3JP/FrBotFl/6cEiz1fqq+n&#10;9f2+L6xiRSG/CX+rYNHln5tH7CVLtvyG5MpvSH6lEclove/bpIp5/1cowcJnWUOuaMFSLffwFnnO&#10;mblkDeav2YJV2/Zj/a7D2PjTMcWGn44LJ7Bhzwmsp3DZdQKrdxzD8m2HsWrnUZk+plj64350r9wi&#10;z0qr5HdgkfxGzJXPa5ffwQYkyDGNlt/bKN6zc0uQWlKJrIo65FTJM6M8J5Y0tqG2Y7bqcnXxxm1Y&#10;s3OfrPMA1u4WZLhu989Yv+egcAgb5B2GrJX3meVb92D+2i3oXr4BncvWYcHabVixZa9s61Fs2nsc&#10;m/efwMa93I+jUnZEljfgfGLs3zEpO2rM231EPuvwJ+jlOH/9LllWIcsKG3cfxyY5NpvkGG3cc1xN&#10;s46qt5t1jPH1O2VZxVGs2yHbv/0wVsgxW7R2J+Ys+xEdC9aitWsZmtoXomH6PNS1zEZ1/SzEjQvq&#10;LViKKVMUU1EilLLhWqZLrILFjMZQERh5bCRPM6IwijJQWcKk3tmoKctBbXmukit1lXmoJ1X5qK8u&#10;QENNoQGjRkwYTULp0dJUpgQIh5QiOqKEaNFiFSdW7GUJBYp1vRp7eaOljBWrYDGiIGQ/2dgv4xpG&#10;SqhoCTXdk6zfgF146Wgdg1JGqAjs/qucie7LjAgJ1eVUZT4qGSFiihbmR2FXXIxOKZb1FJdmy0tw&#10;jhpnxAi7/8qR7yGLXXRlJyu5kpObhvyCTCVJmAQ9Pz8TeXmMZGGECruEyEBBASWKIVDYfURZeT7K&#10;ywtkWKCESkUFhUoxamrKUFdfgfoGobHCkCnTquQlpB6d3dMwb0EHliydjWUrmANkLubP70BnZwta&#10;W2vk+BeB3X8pqZI9FXmZScgXCrLknJJzpUK2sbIwC5UyLM/PkPOIUT3s15sRPwaFecmyjlQ5bpR2&#10;TCifbcgSFWnCLtSIEXnCY8xjXi3HrlrJPDmmMk6JV66PvdTrgSJFjql8F0U8XnKcSHFBtpSzqy+K&#10;IUarsFuzEvViVV9Tica6KjTVVaNZXrimNTWgjV14tc/A7O4uIwJl0UIsXrIES5cvw4pVq7B2/Xps&#10;3rIVO3fvwYFDh3Do+HEcP3MG5y5eUgLl8vWbuHrrDq6zW68Hj3Hn8TPcf/YSj16+NXKivH6Pp28Z&#10;jSK8/1X4Dc8//AXPyMe/4Akb+FUD80c8VA3MH9Q//BUyrqJNKFcECpC7b5if4b3JB5k2GmKVoDAb&#10;ou+y3IJR1hslKpQ0EWTd5IHGlC1WuUKssuIxBQWHFBcs53xKA1m3IVeMaYNfZbqHh4z4sEzbGrJl&#10;md4NzCw3ttWKVbBYJYo93C5DrBjby4Z+leSdx114+vGvJv8m5X+18fi9gU20vGV0hYbTdkidXoKF&#10;223B1rivImJk33VkjLnfmr4kQK+yPwS3h58l26aRaTbm3339C248Y2PkS9W4yfD6w+eu4uCZyzh4&#10;6qLi+IXrOHP1Di7cuq+S1zOJ/bUHT1XXcuxzmNFST3hMP/6Gp79wyPPho+KpjD/7Vc5vgeOqOzL5&#10;XKIlC+F5b+s2jfvK80adOz37bT0++njYxJdg219rPXPZz2H//fwexrX1lYJFY5nfU++vfWDsg9Hl&#10;nD2yrdxH+e7sJcunGCKFkSv/uwSLFSMCpwduvx5nEn97wcKyHuzX13u+Var8XdG5XkyRYsDp3mW/&#10;L1gMyWLPDcFeiujpPyRYWN+y7OcEyw07wWJD1SGGWFHrMsfJJ2JF88RAiRWB49efyvLcNksf6Fwf&#10;6yvJQmQ7yNXnUib3Ci1aOCQsI9fYLaESUdw/WY9al8kzwcw/o0XKrady7JVMke3XyPQ1yhWB/bmz&#10;r/dLD2Wo+nh/o8quPHkrQ06/xsUH7Cf+Jc7ffY5zFi4Il2TeFVn2GuWMQj5LuPboHS7fl3XdE+7K&#10;/phcuvMCF9lFyo1HKnH/0fM3sO/ERew6eBpb5KXhR3mp2CIvFzv2n8KeQ2dx4OQlHD13A6cu38Fp&#10;qX/m6j2cv/4AF4SLNx/gEpH7rebyzXsmd3Hx+m2cv3oTx89dxP4jJ7Htp31Yt3krlq5ah0VsGFu0&#10;XCX775yzEB2dc9HKHBMtbaiubUZpRS2K5IWqoKgcBcXlKCypkGfSSimvQWVtI+qapqGpdQbaZnVh&#10;1px56Jq7QOWcqW1sRb7US87MRXRSGiITUoUUhMUkISgiDr5B4fD0D4a7Dxu3fARvhZuXrxIsbh6e&#10;cJo8GWPHjcWQIUPQv19//PCdEbkysN8QDPxByr4z5MoP3wzD4AHjMGGcJ3x9YhEbn4+s/HqU1TJX&#10;xhI0zFyOqumLkF3dgdjcGvgl5ME7Kh3eFCyq+6QeyWKPjmSxdhemJYsVFy8mCjfm9cgXGXoF2REM&#10;F59Q1ejHBkGKFi1ZKFMYuUKsgsWIZslGbGqeIVoyjcTeSTklSO5Drmi0ZLGXK9YX/r+7YKntESx9&#10;ihXN/zHBwgTdhmCZvWQ55lKwLFqE1vYO1DU2oqyCOZCKUFiQJ+QgPzcT+dlClrzP5PAPWfJ+wD9Z&#10;Vco7ZEutnPfT0T2/G22d01HZwPOd0i4AE9wdMdp5PEZMGoPhDqMVIx3HwsXXHSGx4ZjKHItlhSit&#10;rUS5UFJRitzCAkV+aSmKqmqQL9deZnGVfNfFqsGZgiXUXrDE2gsWM9F9n4KF0VUJ8A+PNwiTcVOw&#10;+DGqpZdkkXPUNwSu3oFG7pUpvSULJYqRr8WQKBMme2O8sxfGOXnJ0FOGHhjrOAVjJrkrOE4mTPZS&#10;9dXynoFyvQQrwULc5DM9AiPgExoj252oJAu7C1OCJTnTRnSKIVCYe4VYZYuWLLqrPd1tmBYt9pJF&#10;R65YySzpiez6HP94wTINJXVsZGOyY7lOvkawSFk5/+HMxrc/IFjsuwj7esHC60h+O5auxvyV67Bg&#10;1Xo1XTd9FlLzSuXeFovR8p0PGeuIgaMmKgaPmYRh4ydjpIMbRk2Sc0LOl3HO3nJeyDnk4ovxMuT0&#10;yEkeGDreFYNGOWPQaCcMGuOMIWMmY/DoyRg40hE/DB2PbweOwb9+P0IYrvjzDyPwTb9Rqvy7AaPx&#10;Tf9RUjZS5g3DP387FP/8zRBhEP75zwPxL38eIMN++Oc/9cO/CP8q03/+dhD+/J3Bn74biD99K/X+&#10;1F/N/+d//QH/9C/ke/wPGf8fMv7PMq7KZPpf/twf30j97+V3acDAYfKbNQqjR03AJAcXuLl5wFt+&#10;1/x8/eHv548Af38EB/ojPCQI0eEhiI0OQ0JsBJITozE1MQZJcZGIiwxBdFgQokIDER7sjxB/HwT5&#10;eyNCypKTYlX7TnFJvvw2FyAnLxuZcm/KyMlCem4uUrPzEJ+agfD4ZLmWojAlMAyuzOvkHwZ3ub48&#10;Q6LhLde8TyTlivzuRSWBuVZ6C5Z0+MWlwz8uo4evFCzqPiRQrBhyxcwR9XcSLHo5rkPLky+JFU2P&#10;WNFIeez/9wmWXkLFHrkX/lHBwnEtVv53ChaNFidW+qqnURG+gr1g4T3fOt0LJVhM/m6ChcsbpMt0&#10;hszPLDN+W74kWErs5UovwdKTh4X3dwqWRrknT5u3FO2LVqlIP3aZPGfFRhlqNmH2sk3oXroRnUs2&#10;oGPResxYuBbtC9ehg8MFa9DUuUiev2bKc10L0uU3MDG3GGFJ6fAMjsIkTz+Mc5HfdFcPTJRndGd5&#10;ZncLDJb7SBh8I6IQmpgsz6J5KKipQ21bB1pnz5ffBnkPEKZ1z7FNt8vzF6OHZy5cihkyPq1bfms6&#10;5BlOfi9qWmehsWMOps+mtF+JLtmXzsWrpP5ydMxfJnBo0M7u0ExmMK8eu36dK8xZIsvL8578TvVi&#10;9kIZyjGS37CWTmGW/I7NWmzQKc+IXUtkW5agVYZETQus16xYjOaZMpwpv4Mz5TexYz7q2+bJb26X&#10;fFdtyC1vQkZ+FZIzShCfLNdiQhZi4uU5Re6ZsWMCegsWdgVWWmhQLlQUpSk4XqZky1QlXBh9UEap&#10;wkgMoaIoA1XFmaguzUJteQ7qynNRV2GIlYbKfDRVF6KprhgtjaVobSrH9OYKtJq0yLSV5sZyNDWU&#10;qS6mGmqLTXliCBQNyxpkfaSx3oh4IRQqxJguRZN8HuezzCphqihRBEbPaLQYqTSjbDitJYsBx3tD&#10;iVJRZkSg1FRRAlHaGHk6WGYkdNfkKMpLKVHyZD7zvBTIdlBqCJWUHPkoK8+TH0/mVclGYTGFiiDj&#10;RbIu5lopkOOcJ8c8rzAdufI95DFCROoXl+ShlHk+yotQIi8BRfIyUMCXhIJsFBTK+oqM+RUVJaip&#10;KUdtXQXq6itR31ClaGisRnNLHVqnN2JGewtmdbahe/YMzJnbjgWLZmHJ8jlYvXYRNm9ZhR07N2DX&#10;7k3Ytn0d1m9YhoULZqG9rV6Ob7GSF/nZycjLTER+RhIKMpNRIi8U5fmZqCrKRk1xHmplW2uK5TuQ&#10;aZ5LTPZfaKIS/+fJ+Sb7R7lCWUJpUsu8LnI+MdF8rQw5ramTY1cjx465aoyE80aXdYyeYXd2JfJA&#10;UiKfVyqUMQeKrVsvDgvkpalI/TutjiKlvkbO03pMn9aCjhlyDDo7MX/uXCxasADLlizByuUrsG7N&#10;Wvy4eTN27NiJvXv34ecjjEA5geNnzuLUufM4e/ESLly5his3buPG3fu4+/AJ7j95hocvXuLxqzfC&#10;294w0fwbJpjXMoXdef2Cx29/waM3v6hGZKISoJO3bCw2sDUAs+GdDasaznv/Gx58MLgv67wn67xr&#10;j3xmLzHB9XwWzmcjqNF9lq0bLcEaEaIjVnTUCrsho7QwGtINsaK7JiNqfp9IXdkXhez3Y8EY7zku&#10;quHbbjsfyL4+lM+xbpMVzlMCRcYffxY5/kTWpaMlGDnRF3q+Aaf/Ktv5F9nGzyDzbIJFlrHffo36&#10;/qxIXQoCqxSwff8mvcqlrrH+r8doLKd4k3XJuFH+Fzk/flWNy6qRlY2i/Gf6o5cq/8r1xy9xW8ru&#10;v2Aun1/kmPBY/aaiUCgEOTT4C579QoHyb4onMv7kl98s0UHynRB+d+b58/C1fM9E1ms7FwR1DRDu&#10;62v5XgV1ncj2PpTvRO27zO8Ny4xyfZ1YxURf38Hfjhw3Hr83f4we4fJpma3cRH1Plu3vwfx8Gz3b&#10;dU+jlrXUk3VryWJLrk85pD7n99ECheeIFh5GF2YWVKSMFi29pahO0P/58t5Y6xj0Xc+QLVrA9MYm&#10;TP5Gbqlk++QXC7qsLz4nWT5FJYsXekkRXnuCFic6cb4e70uuEC1YFOZ6GSFz4/kbqU/eGstRgliw&#10;yhRNr/Xaz38qZSY2yWFPH9tm61pMxo18LnJ/oWgxoVAhN17KMsL1l+axMY/PVYH5YgiT8+sE+9eV&#10;bPmgolSMaBSp94iCWOC4cFlg0tyLTKb7gDDJ7iuVWJdllyhYBI5ffMREuxQtFu6/wsX7r3FJlmNS&#10;Xtv6hcsUNveFe7IOJVZeKS7cfq76oD976zHOsmux6w9w/PIdHL1wC4fP3sChs9dx+NwNHDl/G8cv&#10;3cGpq/dx9uZjWe4ZLt55pvq0v3L3Oa7c6+EqI3gUT3GNPHiK6+SejN99gku3HuLctbs4yT7l2Zf8&#10;yQs4eOI8fj52FvuPnMZPB09g576jKmfMuh93YdmazZi3ZDU65yxFR/didMjLSye7K2NXZcvWyPxN&#10;WLN5Gzbt+Am79h+SdZwQTuHHXfvU/JqmGUjPLUFEYhrC46cqwmKTERKdiODIOARGMDF2JHyCw+Ad&#10;GAKvAHlp8wvEFG9fTHZzx3gHBwwfweiVIejPfCs/DMbA/kMxeMAIDO4/AoP6jcKg/qMxZOA4jBnl&#10;Co8p4YiNzZXn4iZU13ejYfpCNLYvRV37ElRMm4+syhmIyamBb3wuvCLT4BXO5L5JKm8K86cwWT3/&#10;Fa0jWbwFa1dhFCxaqDDxvZMHu1IycJ4SDEe3QDi4+mO8s4/ABmej0ZmNyhNdfTDRzVfww6QpAXDy&#10;DIKrbximBEQqycLuxNhlWGSSvJiZ3YMRQ7YwuoWNy4xmMf69H59RiISsIiQygX9uqSla+u4uzPqi&#10;b3vhV4LFkCy6wdhoAO4RLAU2wVIvL96fSpZegsWkuKZJXjqFui93EVbWyFwsFCzMw9JmCpZ2+Z7Y&#10;KKyZiUp58a6azkT3bCSmbNHTWrD0/Au/fuZcNMyapxqFVWPwXHl5lhf5VsVCTBf4Yt8+X17iFyxC&#10;95JlmLOE57O8dLfNQGVNDQqKCpCXl43s7AxkZqQgNTkeyXHRmBofjayURHmX4PuevN/VlKFpmrwj&#10;zGzFrDmz0DxD9rW6FAmpFHN+cHCbhLHO4zHKcSxGThotjMEYp3Fw9/eQ7zkSqbkZKCgrQpm8h5VV&#10;U1wWIkM+MyUjDanZWcgrLUduWZWKAuC//GPT8hCexEZHNjJmIzghB8HsGiwmx0SPM9k9MSQLc7EY&#10;OVh6BEtAhImU9SVYDMkSYXblRcnC7sB6RIuKPhEoSayCxYDjxjmvRQvh+EQX5nRhd2MBZu6WUFt3&#10;YS6MmBEoWRjNQskSEGlKlvg0WySLTbaY3efxWqBk4fVAtGjhfI2up8WkfTSLfURLRnHvfxvbo68X&#10;jSFZeN1QtBhwum+M+flCoYKNa5QsGmO6WCihZBHK6ltR0UjB0o7K5nZUadgHf4shWihcKFfKLP9w&#10;ZgMcG82sktJesGixouH1Y6Wxs6fLMEOwsGFsoWq0miHX18wFy+U6Wo25y9dj/oqN6Fy0CnWyfjZ0&#10;egRGYfAYJ3wzaDT+Ve7XfxowEn8eOAbfDh6H74aOx/dDJ6D/8EnoP8JRSZNBI51k6IwBI5zQb5gj&#10;vh/sgG8HTcD3Qyaiv0wPHOGs+GGIA/7cfyz++dsR+L/+ZbAwUPE//nUQ/unPQ/Cv3w3DN9+PUMLl&#10;T98NV2Ll//6XAfi//qmf8D3+xz9/j3/65+9k+A3+xz99o8YpUP78zQB8++0gxTeULd8MxL/8az8l&#10;Vf5JLfM9/tlc9p/+Sfgf3xpDKfvTnwfg+++HYNCA4RgOaOUbAAD/9ElEQVQ+VK71kRPgMGEyXCd7&#10;wNvDF37e/gjwIb4I8vVFWJA/YsNDMDUuAhlTY5GdFo+c9AS5x8QgJT4cCVGBiAsPQGxYAGKEyGA/&#10;RIT4IS4qBGkpcWBvIyUlOcgvzEJqehJiE6IQFhWKkIhQBIaHIiAsTK7nUHjK7+oU+V2dEiDXVWAY&#10;PEPk9zY8Fn6RCfCPkus/OklIRkBsihIsgfIbFBifAf/4TPiROMEiVmzYugOzIssJjKKj6A2S+5Ai&#10;Vu5VavxzgsWKVbDIkPPt6lgT5et1fZ1Q6flMtays42/NwfIlgfJ787+Gv0Ww/K5cIXIP/FrBorEX&#10;K1a50kuwkP8GgsUanaLv7/ZY5Yoqk/u+TbL8AcGixEmx/F6ocalfxHVpZN0W0mV9mSXVyJLnLub5&#10;yi3/smCxRrKUNsxQULIQ3tt5X+e9nN2EVchzEufnVTQiq0i2MV/2QY7B1FyDpGweR/musuQ7E5Ky&#10;5RlRML6vQkRO5fXK5wR53g2KkGfTIHlm9cTw8Q5yTx6DfsNHyn16JAaMlOfxUSPlvj4Gw8aPw0iH&#10;iRjv6gIXX295jg2R3+sYRCUlI2bqVEVUUpI8s6YgPi0diRmZmJqdg5ScXKRk52JqVg6SM7ORnEE4&#10;zrI8eWcoRlpekTwjFSJJppMycpGUKUOSJb/j6fIMzLxsyelCmhrGTM1AXEom4lOzhSw1rpDyWHZR&#10;bP7JKzwuRd4/mB8uGYGRSTZYFib3wAi5/0XJc5Z6BpdhTHIO4uTaIrFynUXKtcfufQP4zhASJ/dX&#10;vhtEwM1bnpPkmd7FPQAubv5wk6GHZzCiRxlexSZYKkoYhWJQVZLeB1JemomqsmzV3Ze166/q8myZ&#10;zkatagAXqvJQV5WvolWaG0rQ2lyOttYqg2lVhlyhTKkvVVCoGFKlFPU1PajpuhLU15eggd1T1RUr&#10;atldlVAnsLyxQZZvLEODDDnNciZZr66ixDCiQ8plu8sE1e1WSW/YIF8uw4pSRpdQmhhQoKiuu4Sy&#10;Uv6DievJVTlRDElSiOpK+ZzKYhlnQ32ReggvL8tXkSIlJqUyzUiRCqlLGClSVV2CKtnHaoHj5bKu&#10;krI8FBZnqx/PvALKlEw1XkjpIp+tKZZ6pRXyObKuqtpyVNdWClWorquSdVbK+ipQWSlUVajp2voa&#10;NDD/x/RmtHdMV31yd3V3YPacTsxf0I1Fi+di+YpFWLN2OTZuWoOt29Zjx65N2LXnR+zdvw0/H9yJ&#10;w0f2KH4+uAu7d23GhvXLsGhhp5Ir9bL9FcU5qsu4opxUFGenoiQ7DeV5WaguknOhrBD1FcWoK5fv&#10;Tl4uakrke5HyikL5TmQ/NRV8iZGyyiI5/iVyfsmxq5Z9rZFjXSvHr7a8ELVyjGvlWJFqOa5VTBov&#10;dcvl8xVyrAz4vcvxqSxVXXfV19WiubERzc1NaG5pRsu0FrS1ybGYKcehe47sy2IsX7YCa9esk2Ow&#10;WY7BDuzesw8HDhzCocPHcOz4aZw6cxHnL1zF5au3cP3mfdy+/xj3nrzA/aev8PD5Gzx68RaPX77D&#10;01fv8fQ1c6F8xPN3vxhJ5YWnbykKPqouvDh8wvE3vyh5YORG4fxf8IgNxq8+4oFw//UvJr8aSF3d&#10;WMxGevLo/V/xsC8+9ObBh7/gPnnPf7azYVXW91bWLcNejdGyrb2w1SOUKMSYVlErso+fRrIYGNEo&#10;jA5hA7ielnmy770jVgyY74OoxnLZx0efQUWGsI49703UOiwo8SLrlnkGHOdnyeeS9+ZQf7ZeTvbd&#10;kFrm+u3R8xWc/krM5Xsf655yG2pfDDGgvgc5P6zYvjMLWiD8LRiRF1y3MW1dn9HtlQGjiJgDhV2l&#10;MYLn+cd/xzOBkT06yoeRP0buFuP49N5XWcc7Si8OjXF9bvVEHZn7+Bk+Ofbm9UCBpUTWGykzsUU+&#10;6X2Q5XvOaYOe42c/r+dY9GBcg31DGSK86cGQJIw+MWWJEig9x5bX4wPzuqT80FFjFFwP5Fp+8I65&#10;UWSeWsa8duW49chOSlLWZ7mWKJxv1nn3AXffvjd4Q0mhl+GxMKJWKFZuv6RMowjhZxn0EiUWtGDR&#10;wkJ1n2UKCJWEX0kVve5fbDAaimJEi5Dbcr800FKE0oR1uG08J62wrOccucd9eS379Pqd4g559U72&#10;451sz3u1TfbobbSnr7qaL9VVES2yX70wI12s9ezpJVWe9xYPNhnCeVJXwXFLuU2c9IWlnjVpvxHx&#10;wc+hMDGwyholQexFiJYoJtZ5NvRyX8B+PRotWXpyury2YeSLeSP7JHUFLZsoVq7K9BVZ7rIsQ5Ro&#10;kWmi1vNEph9rpJ4MFYxOecp679SQXKRIES5QpDBq5fFrXHrSA6ftufDoFS48fIWLRMbtYfSLgsLm&#10;geal4tKDFybPcfG+ie5+7D7LX+LyA0bHGFwWLj3kspz/HBfuPVNcZI4Y5oKR9ZDLMv/Kwxcqj0wP&#10;zBnzHFeknkKWuUrMaSYjvsgu124+xOkrd3Dk3DXsP34Buw+dwo6fT2C7sOvnk9h9+DR+OnYWP5+6&#10;iMNS5/ilmzh7475anus8cu4q1m7bi6aZ89SLZmhCGkLjU8DE1aGMYmHC+4RkeVmZisjkFEQmSVl8&#10;IoIio+EbHAYPv0BMdvfE+EnOGDlmPAYPHYWBg4YLIzB4yGgMHT4eI0dOwtixrnCY5AUX5lvxjUZk&#10;TCYysqtQUtWGysYuVDbPRllTF4obupBfOxNppdMQI/MDEnLhE52mIliY7N5XXrAoWnwskoVyhd18&#10;9crHwigW71BM9gxRUsVxSiAc3QPhJDgLjq7+mDTZDxP4j2xnT8EDEyZ7YKKLJ5gsXDdKG90rycuY&#10;d7AQorqu8Q6JkZe2RITKS15kYoa8MGbLCx1fJClaLP/el3KjiySSi7jMAsRnFSIxpxhJ8mJKkvNK&#10;FVPzy5BSUN77Jb+4UpFRYrzsZ5ZWI6dcXvYr61WjLymoaUJhbbMaMg9LnszLrZA6JnkmBVJeJPNL&#10;appRVteCivppctyno6ppOiqa2CjcivKGaT1wmpjJ7g2mKypaZigqp7XbqJrWgarWDlRPn2nCcWO6&#10;pq1TUdfeZdKN+pmz0TBrDhq75qt+yZvnLEELE9zPX4rW+Uswff5ixYz5izBzwSJ0LV6KuUuWYd6S&#10;JWjv7ERzawtq6mrkXUzeoeTdqVzeU/JzM5A+NR6piTEyjENRnryfSHl9fTWmtcm7w6wZaO+aibqW&#10;RuSXFCI6MRZeAT6YOHkSxjiMw4jxozFs3EgMHz8KoxzGyvkzRV7mI5CSlY48qV9SWYbickav5Cu5&#10;kpiagqSMdGQXlyCntAKZxeWYmlOkuloKS8pAcLzZSBifLbCLsDwEqggWkocAGQbohPfRGfBn1zly&#10;jlMi+kUkKPxVFIshWAyMSBbmYvFl93Xs1i6oJ4eKhz+7DGOUVrA6dylIeB73hmUBMs/oOoy5Wnoi&#10;X3S3YgGyniC5joJVhIzKwyJQtLj5hMCVgsWX14PcAwIi5NqLgR/lY1QywuLS1HVhiEYjyosiRUWp&#10;pBp5iihY2MUUu9JjGbvWU5LSRMsYRrPoRjprQ5xVsBgC0ojwsscqWYwoFg4pKA2JkkdkmuTaofIb&#10;KXnZiMKaRhTJNVYs11qJXD8ljBisbUK5DKvkWqqW66K2uQ31Le2ol2uhVq6P6qY2ub4MVP4PXiOM&#10;+mrpQFkzk9uz6xgDllXKvOrpvFa6UDuj20Zd+2xFfcccNFBMCo19MWsemjrno7mLuVcoVhapfwm3&#10;zV6CjrlL0blgBWYvXoO5Szdg3rKNMr0a9W1zkZZfI/e0RAyfMAXfD3XAN4PG41sZfjdsEr4b6ig4&#10;GQwzUdPO+H6YM34YOtlgyGT0EwYMd8Hgke4YOnqKYuAIF3w/yBF//mEc/vmbkcJw/Ms3w/Cv3w7H&#10;n78bju/6jUT/gWMwYPA49Bs0Ft/1H4k/fTsEf/pmsBIhf/6mv9BPpn+Q6X5KrHzz3UD80H+oLDcc&#10;AwaOkOEImR6Ob78fjD9/O1DJFqLEC9fxZ1nHn2RZk+9lecr/4UNHK7kyYYwDJo1zhOMEJ0x2cIbz&#10;eJkeMw4TR43CpNEjMXnCaHhOnoAATyeE+bkiMtAdUYFTEBHghlA/F4T4uCDU11Xmucu0B0J8iSfC&#10;An0QERqA+NgwJMZHICEuAlERIQgO8oWntzucXRwx0WkiHJwd4eTmClcvb7nGAuQ3LFSupwj4hkXD&#10;PzIeAVFJcn9IBuWKP7sHi0mT+wmlQ7YiID4H/jL0i2VkSoaQDn9b0nqpR4EhBKlIORmnzI1KM+G4&#10;3Kei5D4VlSXzsxEcnaOGlCxBsk6bOImVexqJMwiR+5uGUiE4lsJC0FJFygLj5POIRZz8UQzJIuNq&#10;Xb0lypckS7ApQKxYhQphV3YaXWatby9ONF+qo+WKVbBEJjNKr0eufEmwUGwYOVgMYWKVJFqyaOzl&#10;ipYqVqyCxQrvrRTZREvvHrRgYS6VL0sTSnDrtH1djbWONXJF39f/CD0RLFUKq2BJL6ZEMUQKn50y&#10;ignlCruWFKRuRhF/Q+QZq0DIl+cueQZLzSuxkV5Qpv4wkSX1c+V3JF9+QwqrmgyhbsoUUmSlvg1F&#10;FCtKnPfIc4pzHZnIrsIYLcl9D5Tf+il+keq5lNGAYxw9FaMcpgjuGC3DMY7yTMruOtUfJXzh4MbI&#10;UzeZJ8/b4ydh+DgHDJXn7kEUK0OG4btBQ4TBcj82GToI/YYNRv/hQzBoxFCpNwxDx8ozzrhRGDlh&#10;LMZMmijrc8AEF2dZP+9BnvJM7wufwAD4BwcJwQgMDUNQWDiCwyMRKs/9JDgiEkEyHRIRJeNRatw3&#10;WO5bgSFCKHyCwxVuPoFK/ozi9k50lP1xlmfsKXD19IanbwC8/QPhI3j7+cPL1xce8vluU9gNsRvG&#10;TpqMEWMdMGSU7N/wsbL9ZByGS9loBxdMcpH3CXlOcZfnE09/+Tx5BuKfUYIoYuTdwMM/ApNc/TBi&#10;nIscIyfF8DHOGDVuMsZOdMWESW6Y5OSByW7e8PAOQPRoO8FSU56NWoqSsiwhU8Z7qKvIQn1lDuqr&#10;8lBfwy66CmRYgDqzW67aauZRyUVDbb5BXT4a6wrQVF+ElqZSJVhaWyowTUWtVIBRKpQnddXFFtgl&#10;U7GC43XVhmSpY7J0JVkM2VJXx26siuRBuFDBcVJb21NeWZmvYPL1nuTwlCvZRvdbxZk2SgSV4LyE&#10;coWJzQtQUynrVBSqSJMKygx2pWVSUS6fwcb7imJUVZaoB2825pfzn0mljIooUJEkDOUsLs1HSRm7&#10;4qJcKVUh5pVVguxfVU2ZPNSXo6q6HOVSXlJWiIKiHOQVULAwgX2OTOeiSK1H1kd5I8tW11agvqlW&#10;9QXc0j4d09rb0MpkjLNmoaOrC51z5mD2vLmYu2CB6nd78bJlWLZyJVavW4uNmzdhy/Zt2LVnJ/Yf&#10;2IsjRw/i1OmjOHf+JC5cPI3zF07h7LnjOHnqEI4e24/Dh3/CwYO7sG/vVmzdsgZrVi/CwnnyOW2N&#10;8v2UGIJDtpmCpVK2tao4F5WFBlWFeagukvOkjHJFvl8Z1pQWobJYjqHMqyjIRbnAoUKWIeV2VFDG&#10;FMt3WiLfjRzHOjlWdVVyDrE/5DqhvgotjbWYPq0BHTOa0TmzFd2dHZgnx2HxosVYvlz2ffU6bNiw&#10;GRs3bcGmzVuxect2bNuxG7t/2of9Px+RfaVAuYDzF6/h0tXbuHrzHm7ceYRb95/i7qMXePDkNR49&#10;f4tHLz7g8cuPePLqFwWliU4eTzhtLTOmf1MRKVqeqATzgpE/RcremBEaCtb5Rf1z/4GWKkqssEHW&#10;QDfS2hqU3/21B4tgefTh32w8JGa50WDLdXBd9g3Hv8p6jEZ9TV91emFtOO81j43Wn0H2U2FXbhMb&#10;/GzZvi9it5290euxx36+fK5GbYP9Pvzvpfc+GFjnW+WKkg+WebY6/xXs1m/DMo+f0dfxt98OYl1H&#10;73mc/mgOjXEt7oxG9B6s67Cti/RaHzGvDUYKCb0Ei1xD6nqSa/beq48w8rPoz+R435/TN9yvnuvx&#10;s7z+iw3jmrUIFtlWdUzlHDSQbVSCheKCEsKIzqAYffTx39X1q7v76qnHOhQm72VcixbZv15QonyQ&#10;+pQs7xRatNjEjOyPIUF+w+2XHBoRLVqwWKM+tBzguJYsfUWFGDLFjIZR4obSwZQsqn5fgsWQLGp5&#10;qaNEjHxn93oh+yTL9mDIlTuv3tq4/fItbqmcJu+E3tEhxCo5rPRVV/Olupy27jvpq15f9CUrtCTR&#10;MsEqS4gu/z3sl7Mh86yCpdfnayFiKdMiRPO5cnt+T6xodPdifQoWc56trokSKbLtl58ZcsUGpwUd&#10;1WJIF2LWVXC8t5y5ZOM1LlKoPHnVm8f2SB09/ugVLjx6+Qm965PXuCRDYk3+b1+mukyjHBKMPDWU&#10;NLK+hy9w4cFznL//DOfvGVyQ8YuUNCaXpA65LPV7MKTLFRknjD4k1+Szrsn6Ddi1mxxzfh7l0AP5&#10;rLtPcfb2Y5y68QAnrt7FsSu3cfjiTew/cwX7Tl/GQUqWK3dUHUqfwxduYO3OA+qfz6mFlQhJSBNS&#10;EJqYKsOpCE1IVoIlKiVNXvqz5GU7G3HpbDxNRkBkFLyC2NhqJsCfLC+EEyZj+Ch56Rs5ASPGOGKC&#10;vDD6+EchJj4LmTkVKCxtQnnNDFQ3zEJdyxzUt85FTescVLaYgqV+JnIqpyO5oA6RaSUIiMuCT3QK&#10;vCOSwf7nFRQs7I/elCzelCx2gsWD/fn7ygued6i8zPEfa4JHsA0Xd/6DLRAuUwIwWV5end19DKb4&#10;yEubn+rz381LXt68g+DOxmTB1SdENS6zoZmN2YwkCI5KQmRCOmKSsxCrugbrDRN+26BoSWcy9Hwk&#10;ZBUgKacIyfIyP1Ve7lOUYBHy5UVfhiRdXvBJRnElMpVkqUJOea0SJ0bDbxMKLYKFDcL2giW/ol7J&#10;lWKpW1HfiuqmGaibNhMN02ephNBN7V1oMJNCsxG4qnE6KhstgsUSyaIlS0VLm6JyGiWLQRUlS2s7&#10;qpVkEdS4MV3TNktRN0M+x6S+oxsNM2fLeTcPTd0L0TR7MZrnmpJFJbo3ugtrY1cV8xehc9ESFcEy&#10;b+lSdC+Yj1mzu9Eh7wsds9oxa1YH2ttb0dRYrf6klZ+ditxM5iZld8RF8h5ag9YZTHQ/C+1dnahp&#10;rEdWfh7CY6Ixxccb4yY5yIv8GAweMRyDhg3F4OHDMHz0aDkf3BAcEY6pGRQsRSiprFCChcmu07Oz&#10;kZqVhbQcefcrLUNeGRtjyjA1pxBx8j2H9xIsWUIOAuMoVEzi7ARLDP9RztwEUwVKlkRF34IlQc69&#10;ePWvTAoWn2ASA+8gI/k9E9i7+xqihdEn9qLFkCpG8nue1wZMgh+o4LiWK1qwUKxouaKjWTwDmMuI&#10;jSi8B/C6iFDbFRqTikiVpyhT/cOUXeepKK+UXFuOIp2nSEPpQqHCCBaNqi9DHdHChjk2xmnBklFk&#10;NKalCUa3L39EsBjoa0ZdN3bkVVFkMjLM6FavtE7uXQ3N6vqolmuhtmU6GuUcnzZjFmbMlPNx1mw5&#10;J+fIO323lMk1Nq1NiRdKzOpmGTdFJGWKjgIrk+uRVMh4pcyrZhcscj3WyrVZR7miBItBfcdsuWYo&#10;WeagsS9mzUWTXE/NXfOhktvLdTW9exHaGNE4Zyk656/EnMVrlWCZu3Qj2mevlOu9G8mZVfAMTMKw&#10;8V74bogj/jxwIr6R4bdDnWTYw7fDnPGNrYyCxRU/DHdH/+EeGECGTUH/oW7op3AVXJR0+XbAJPzp&#10;+3EWwTIc//rtMPxZ+PaHEeg3cDQGDh6HAYPH4IcBI/Htd0OEwcIAob/iz9/2w5+EP39rJ1gGjcDA&#10;IaNk2VH4vj/XJ8sK331vInUJpcp3sixhhOXggcMwctgYjKVgGT0RDmPJBEwcPRbjho/E6MGDMXJg&#10;f4wa+APGDf4BjiMGwXXcUEyZOAxeTiPg6zoafu5jETBlPAI8HBDk6YQgr8kI9HRFgKc7/D2nwI94&#10;TYG/jwcCfD0R6OeFAMHbewrc3JwxYeJYjBo7EmPGj4GDk6P85njC0z8APiGh8A2Vayk8BgFRcu1T&#10;sMg9wV9BwZKu7imBceY9RYb+sdnwYxdgURmC2QUXux1UciUVgXJvYReEmoBIWY8iVUhDUKTcqyLl&#10;PhVlCJZgihZZnyLWECtB/FxBixSrZCA9gkXqEUbYyFB17yXLWelLpPwuXJdFoJAvCRb7CBYrVrFi&#10;L1iI3id7eaKx7rf9vN8TLJrPSZa/VbB8TrJYpYpeB/myYDEwBIshub8kS6zT9nU11jpasGi0aPlq&#10;tGT5HcHCbjsJRYmBTBfJ85Q8VymBImQLOSbMiZRbUon80moUlNegUJ63CsvrUCjPUUqwVDej2Ixg&#10;oVQptDEdhXVtKKyfIXDYhmIlWHifn4XqttmoFaqmdarlU2UfguSZ1sUjBGMcPDB0tLM8d0ySZxBh&#10;pAOGjJxoMGoiho2ZiFETnTHO0UXqOmHkuIkYOmosBg0fhf5DhuOHQUPx/YDB+K7/IHw3QBg4CD/I&#10;/av/EGHoIAwcNhgDlWARRsq43MvIoBGDZd3DMGrCaEx0ngRXuVd5B/jCPyQQAaFBCAgRgoMQFBqK&#10;kLBwhEZEIjwy2iBKxoWwSEoXQ7QEhITBLzhUlmdexWi5nzDHVigc3DwwZMx4DBw5GkPHjsPEya7y&#10;XO2j5E1AUBD8Va4rP/j5+cBX7pNesh0u7q6Y6OiEUeMmYJjs6xAuO2q0PKeNxzhKcDe5j/qHyGdF&#10;qjyRwRFxCI1ORER8KqLkeTwiJgW+gVGY5OIjy0+SYyXHcoQ8541xlncUFyVXHF084ObhI+sJUvIo&#10;ZoydYGmozkdjdR4aqnLQUJmNRhk2VueqsqYamVdbIBShgdQZ1NcVGtTLdEMRmppK0KxpJKVSViYP&#10;q2VGlEk9E8yzOyZDplQz6oOiQqiu6D1tlMmQURpVFCcUKOziqkTGWUaRwm6vtEjJQxlzmJT2wDLO&#10;ZxdcGk4bdXtgRAqjUWqrKHbKUF9brqirKUNNtXyelFfI9lXI9pTLdhkUCyWyfDFK+I8kobiY3XNp&#10;ClEow0IpYxh4UWkxSitKhRKUyHIl8nBdSuFSU47K2ipUCZXsl7eqAuXVFWq6trEODS0NaGptQvP0&#10;ZrS0tcjDVzu65nZj4ZJFWLZ6BVatX4fVGzdg3Y8/YtP27di6ezd27tuHvQcP4eejx3D05GmcOHsO&#10;Zy5cxPlLl3Dp6hVcuXYV129ew63bN3D33i3cu39bhjdx4+ZlnL9wEj8f/Albt23A2nXLsHzFAixe&#10;PFt1F9bR3oSWJtkuOR58+Shlf6AFWSp8vrwoFxXMYVIkx7QgB6X5OSjJyxZkPE++j/xclMiLSLGC&#10;41JWIN9FoXwvxfL9lso5USHHvlKOvbx81FdVyjlZhabaarTIcWhtaUT79GnokhegeXO6sWjBPCxf&#10;thirV63A+nWrsWnTemzb/iN27d6Ovfv24OefD+DosWM4deYszl24hAuXruHy1Zu4fO0WLl+/jSs3&#10;7uDaLUqUB7h9/wnuPXqOB09f4+FzRqG8Vzx59RFPX/+CZ29/w7N3fxX+gqdEprUQUV0T2SPL2Lou&#10;MjGmjXm6nu7qil1/2boA07wlbLi2Eyi/w6P3/2bj8Yd/t/GImOUPFazPdfc0kGuYtP0xG3ZlSPqq&#10;8zV82gD++/S1nr8XfX3e/2nsG++/VMc6bi37R+xjX59j450x/LQxvw9kWZsk4XptcNpaZj/N9Rvo&#10;brGs9C0HzXLzeup1TZnXHq9BnfNH5+UxkPLfRbbFhmzH79FLsPB6k+vOdq1KGb+v91KP+yjrZ0SG&#10;EbliHjMpV4JUrlfu8z0lGOR7lmtXTXO738p95Z3sGyO01PfP9TGyxDz+SrBQprzD3TdvFPfevsW9&#10;d+/lsz/g0cff8OTXf8PTX/8nnvzyn8L/Ev4nHn/8D3XP4L1Cix1KDy0ObBJEjgXnGfMZ+dIjVXqL&#10;FUu5LNcjWQzRYp9vRS9n5Y5GSZqeZe9QzFCqmKhk8fbiwKQvyWHP1yz3pXm/h3XZvrAJlmeGTNBy&#10;wV4y2KOX+xr6+tw/iv122fO19bRE+RK2uiY6UqWXXBEMmWJgdDkmyLnAoV7GVkct89rgSQ8qYqUv&#10;uSLjl2wY9ThuzKdQsRcsVoxlrJ9j+zzO4zq4jIku6zVPCxYLnGa55hKXJRw3sQoYq4Tpi8uyLLki&#10;n8kh65+5/Qgnrt/D4Us3se/MZew8ek44iz0nLuDghetq3tk7j/Hz+WtYvfMAGroWIFVePkOTMhCS&#10;mCrDVIQlUbQkIzQhSREm45HJjGSZioikZATHxsFPXrq8g8NUl2EePoEqyfC4Sa4YOdZRXoTc4Okb&#10;hjR5Qa9rmonueSsxb/E6zBVmL1yD7kVrDRavR5eUzVq8Fs2di1Ha2InUwlpEphbCPyYdvlEpKnqF&#10;coWJfq3o7sK8QwzB4h0cq7oC8FRJkyPMxuZwuPuQMHmxC8MUwd0zVAiBG7v/8gxQQsXV09fAy5Qr&#10;XuwCLRhT2HjM5N78x76lkZkNzOyqKSgyEeFx8mKXlI7Y1CzEp+cgISNXDePSshErxJDUHJU0Wg3T&#10;ZF5GHhKzCpCcU4QU9c9JNiCXIjW/TMF/WGbIS78SLGZDQba8+OeW1aKgskFe+I1/1pOCGjYWG43C&#10;qmGYVBpypbCqTl7qG1Be14KqxlbUTZuBxraZaG7vREtHFxpnzEL99A7UMJdPUyuqmlpQ0WhQLlgF&#10;S0XzdFRSrghVSqwY9BIqdoKlVj6r9hPB0oWGmd1o7JyLxu4FKoqlaY6WLOwu7FPB0r1kKeYuXYK5&#10;ixZhzoL56J47W+jGnDldQidmzZyO1uY61Mm7TllRjryzMH9jvrx7VmDa9BZ0dM7CrO5uNDQ3qiiU&#10;qNhoTPHylJf4MRgyjA22/dFvQH8ZDsDgoUPg4DQJ/kEBSJiahGy+A5WVqnfCPHkHSsvMxNT0dKTI&#10;MLuoSEWxZBYWIyU3X33vUclsaJNrKSETwQkULNkIiCU5CFCNonnGkNOxWUIm+M/0gOgUgQ2fSQZy&#10;jvfIlR56SxYDihZKFuIVGGUIED+KlhCbaNFiRcMuxbRQ+VSsUJqQ3oKF6+S6jYgZU7B4s5zXA7sT&#10;lPtFTCpCZF9CY1NVziIKFkaqaChadDQLI1lIktmYxwY/ShXdfRgT4euoFs5ng5wtikU3qn1GsBCr&#10;YLFJFRMd9dUXvIbY7R4pqq1HSV0DyhqaUNHQjGq5LuqaW+U9vx2tcv20y/ncIedzu9Aq5zpzXdXJ&#10;tVIj1wyvqWoZr1LXjZHHqLSpTVEmlMt0ZYshX2qmz5JrhddIF+opVSw0dMzuW6xYaJo1F82z5qGl&#10;cz6mdS5AqzC9cyHaZ1OwrMIcuc/OWbQOXQvWyj1gAfJKmxEm56DjlHD0H+6CbwZOxJ/6j8efB03C&#10;N8KfBzr0MNhRlf+J5cJ3Q5zxwzAXDBjuhgHD3NB/iCu+G8BolYnCBHw7YCJ+kHrk+wET8M0Po4WR&#10;wgh8K0NGr/QbSDkyBgOHMIpllEwPx/f9h5gCZRgGDBqGgUL/AUOkfLAsM1jN788oySGjMHTEOIwY&#10;7YCRYyYpOE6Gj5yAocPGYvDgkRhIEcP19WN+sCGgXBk+dBTGMu/K+EmY7OAEV8fJcHOaDNdJTnBx&#10;mIjJ48fBeexoTB47Em7jR8LbcRwC3CYgyGMiwnwcERU4GdFBrogMYOSKq4piCfZ2QZCXGwI9pyjB&#10;4jPFHV5T3ARXeCrk99DDDVPcJ8PFxQmTHCdgvMN4TJjkACdXFyV7fYKC4R8eIUTBPyIWgdGJQrIw&#10;VREQnSr3CYpbRsXlKPgnBN4/+FtpJJCXewhFjBAosEvLIK7DvJ8wx5O/eR8JDJfycKkXmSK/Y+kI&#10;ipJ7VnS2kIOQGEqWHrFi8KmE0FCsBMfLeLwhl4PlujeiWH6/WzAjSsXAWt4LWT+ljSFu+hYsms8J&#10;lr7ESl/o+nrf7MWJvVT53HyOa8miuwjT9BXNQrmiuuwicq9TZPeWJJz+kmDRWJexYhMsROrpe25f&#10;goXluo5GyxJ7SUKsEuVzgqWv5fqUKF9ARbLIb0CqkiufdgOWqTCECskuqVbklMi4PE9pqZIn04Vl&#10;NSiR+31pdQMqappQVduMyjoi93qhVJ6viuVZq0ieuQhFi+oysqYZhbXTUFg33SZVrFCulDZRqHfK&#10;c1C33NfnoHpaF0pr25BZVINIOde9/KIw0dEbo8bKM/OYyRgz3g0TGLXi5Cn3BXeMnThZnk8mYayD&#10;s5RPVpHio8c7KOkwkHKFUuWHAUJ/uTfKsP9AfD9wIPoPHoyBQwdj0DC5340wGWkIlkFKrgySskEY&#10;PmYYxkwcjUkuk+TZ2B3eAd7wDfSBj783vHy94OntJUOZ9vODb0AA/AMoRALVtA8jXQRvGffy85fn&#10;fz95XpZxf6kTGiH3lyh5FgmV3xYvDB8/UXVfNoSRgS5yL/QPQFhUNCKiohAZFYmomEjEx8cgOTkB&#10;SUnxiEuIk7JYhEVGIUTeMQJCQuEfHCrDcFkuBjEJyUhMzUBCSgZik9IQnTAVUfFTZZiqCItOku0I&#10;xwQnDwwePkGOxTg1HDHGSY6pixxfd7nnesozvq+sNwRRcfGf5mBpqS1Cc20hmqrz0VSVh+ZqoSZf&#10;lTXXSTlzn9QUop7IuJWGhmI0Uqo0lxlCRWhsMLr2YsQJo0tqa0yqi41utSoKUVnGhOIcFvYSK0wy&#10;Xl5a0EMZpYiRlN2gZ7qM3W+xG66SXNU3JTEEC8UJpQojXbScKTWEicDIEw0FSk11GeoYGVJXqeA4&#10;yyorSuTzC1FSnI9ioUgesg0MiaJESmGBBZYVobikFMWlpSgtL0NpBaVJFarra03qhHp5UWxE8/Rp&#10;mN7Rjo4ueaifPRuz58/DvIULsWjZMixfvRprNqzHuk0bseHHzdi45Uds2bEDu/buxf7Dh3D01Emc&#10;vnABZy5dwrkrV3Dx+nVcun4Dl2/cxJVbt3H9zn3cefgEj569wLNXr/HizRs8f/kSj548xp17d3H1&#10;+hVcuHgOp8+cxLHjh7F33y5s3LQWCxbOwYz2ZtQ3VKJajhu7NWMifMooHt9C5nbJyzTJUBTJC0hR&#10;frYSJxQopEgNZZmCAnk5KUR5iaxLjkmVHI/aqmo0yjFoaWrCjOnT0TlzlhFxIvu+dPESrFi+HKtX&#10;rsK6tWtlmzZhy5at2LFzJ37atx8Hue/HKU9O4+z5czh/mcnjr+LqzRu4cecWbt+/i7sPH+D+kyd4&#10;+PwFHr94hccv3+DJS8oTYuRCefLaSCr/5PUH4aNCdeH1xog2YZddT94yufZfhL+aOTaMfBuqyyNb&#10;w6jZIKphA6msi+jGXNUYqubLMlxOL282LFsbipVc4WfI57H7Ly1GbILE1kj7KbqOVa7YY9TpESj2&#10;UK48+ch1yD5bRMsfxdrw/98B6zH+74LtnDH5Uh3ruLVM81/dz987Vr3mCz3RF59HN/Sr87yP+V+G&#10;kRp2qOgPHRHy+X1VuVrk+PTw0YbRPV3v4/h1mOLkq5FtNflUsBDjGtGChRj3Ek5z3zj/39TQmiy/&#10;5xr/N7lO/13JkWe//afBr/9Lpv8Tjxn1IutndBCjPO7Ive72qze4I1C2PHwv97xffsXT3/4i9eUa&#10;/6CvWYFDuT88/uU/8ETW/VTWyyFhNA1RUXAUPeb3QtFi7SKrl1ARdFdhKlJGiRhKEiumMFHLGkKl&#10;71wm9vJFypT0YSSJwZckhr3s6Iu+ltP0Vce67Oew1v9a+pIQ1jJ7+lrH5+hrG0lfdUlf8/vaBitf&#10;U8863ypU7LEuQ8Gi5UmvSBXBJlUEazSPtfz3BMtX0ZeY0SJEYxEsnMc6ejt1/U+WMdHz7Nd74eGL&#10;T7DOs8kWO6nyJRgFY4VlWrhwmvJEC5YD565i/5mrOHD2Gg6ev47jV+8qAcN6lC1rdhmCJa2kEqHJ&#10;6QhJTEFYUioiktMQJuMhcQnwZ5dg4ZHwY3cAfPFJSJRy5iOJhZGbJVxeaELh4uEnLzXuGD3BGROd&#10;PeATEIlUeUmvqGmV5+bZaJIXzXp54axr6ULzjHlon7MMc5esx6JVW7B07TZ0LVqLura5yCypR2RK&#10;vuoyyZdEGdhLFnYXpiRLqJmLJTgOnvwnf2A0POSzGcnChl+Fbzim+ITLi6AMvcKEUHnBClYixd0r&#10;AG5efiYcJ1JOwcLGYya7F9iYrNGRLJQsgREJCI2dikh52Ythf9Jp2RZyEMe+qNPYqMxuxPiPfibE&#10;z1TChV1KJWTmIzm7SEkWypU0IaOQ/7KsNP51qQULGwlKmVSd8qQBBVqmmDlWDJhzhblXapBXUYXc&#10;8krklVUJ1SisrEVJTT3K6hpRUd+sKK9vkmnSoCit5XwZr29EKec1ULRMU3KFfCpVeqBcoVDhUMPp&#10;Okqc9k6FHv+cYDEiWJagbf5StJuJVtlF2Owlcq4sXYq5ixZjzvwFSrB0ze5EV9dMzJ3TibmzZ6J7&#10;Vhtam2pRVVqI/Ow05GaloVDecerqqjFjxnR0z+5Ca6vsT3kpklMS4R/gi/ETxmLYsCEYOLAfBg3q&#10;j8FDBmL4iKFwcnJQ8xMSYpCVlS7viflCHnJyMpGaOhVJyUlInJqM1OxMpOXlITU3D1Oz5bvMMLqK&#10;C0/MRGhCpspPQMHCf5wbciVXxtlNWI7AhNJmo2JMmvFP82j+yzxZYUiWJCUtrFgli6a3bKFoYX6W&#10;KCVBKEcoWbRY0bKFXYG5yLluRcsVD7meCc9zoiWLlR7ZEiWfyS7LDNGjZQ+jb9gPOqNYKFWsULAw&#10;ksUqWJLNxjg27OmIFgoWDaWL7josObdUdWvIRjX7bsIM4WKgo1goWLRUYQSY7v5LTfeBkdeoAYVy&#10;vVCwFJPqOkWpUF5dj8raRtQ2yHt3Ywsa5Bqpq29BTS0b6RpRJddUtVw71Y2tqKaQZLd6AoUKxYoW&#10;LBV/QLBo+pIrhIJFSZZOQ7IowdK1CB1yn+1asBpzF69H94K16Ji9ApX1M5GcWS7fXQJGT/LB90Mc&#10;8M3ACfjzgAn4dtAkE+ZWMfh+qKPUoViZpIac7jfMCQOGOWOgMGCoM36Qet8NGK/oN3giBg1zxNCR&#10;kwUn4x/awx3UP4lHjXPGOLOblvEOrhg7wQkjRk9UwmTI8DEYNnIcRo6ZgDFjJ2LsOAeMlvHhUsZ5&#10;xvzxSqSMd3CBk4sX3OU89vQJhpdviBq6ye+Q0+Qpcm07YdRoWXbYaAwbOgpDh4xUcmX0iLGYKOt1&#10;dZoMT1d3eLvLb9UUwV3G3Vzh5eIMr8mT4OPqiKApzgj3dUNssBcSw32QEuOPtPggpMUFIinKHzEh&#10;Xgjzc0OQtysCvNzg7+kOP48p8J4yBV6C5xR3THF3g7us1811MlyFyS6T4TjZSeHs6gJXTw94+vur&#10;bnb82aAYES3Xfpz8viYqQRIck4IgioNYuUeo+wUjWIT4LPjLvcNfRYmkmlCwyL2D95DoZFl2qsqP&#10;FBYvv+fxqXI9piJE6oRQ2kSQZPlM3mekfkQKgqPSERydIcsY3YJ9tWCJF0ypHCL3PoWMG7lYjHvc&#10;50SLVbB8VrLIZ3yNXNH8IwWLVaJYZUpfZV8SLBotWbRgScgqQbyG98Oc3oLkc4LFKlmsy1j5ewsW&#10;Cg89riUKscoVvYxG17diL1G+iBnBYggWSwQLoxqFDBMtWJRkIVIvS56rsgrLkV1QhtyiChSUVqO4&#10;og5lVY2orGmWe3eLPK82orxGnoHkHl8qz1clSq7I74Cg/thClGRpUZEsqnswTcMMFDMPS1OH3Otn&#10;yr29U4kVUtHQgYKKZnlmKEOwXHtuHiFyH/TAyNGT5X7He6I7Jjl7yT3BR+4NHpjIqJXxkzBaGDPB&#10;YNTY8XL/G4WBQ4bih/4DDbkifE/69Zey/hgwaBAGDBlkSJahgxQDhw0UBtjQgmXkuBEY6zAG4x3H&#10;Y6LTBMWESeMxwWE8xk/kcCIcJk3CJCe5XznLfUtwcHQUJsHB2UlwFiZjgqOTrIPP/a5wdPOAs4c3&#10;Jrl7YqyTC4aOnaAiWIYwQtDJWZ6n/ZRgiZP3iJS0NGTnZqO4mMEXZerZrKS0BIXFxcgrLEJWXj6m&#10;pmcgln/wio1XRMcnIVbeUWLk/UTLFY7HJBqCJSQyHh7yWzB+0hQlVgYMGasky5AREzBiLI+jk7yn&#10;uMr7ircSN9HxiYgdaydYWutLMK2uGC3Mm1JdIEOhVsYpXmqK0FhdiHqhrqrAQOqQepnHvCgNTDSv&#10;86AIuisvRpr0UIRqQXWtVVGkutmqLOc4pUuJoqaqDDWVZVJWouax662ysgKVx6SE3W2VsrutApWz&#10;pKKyWOUzqZShEV1SaCDjnK6qKkFVdalsh6yztlyG5ahm11xCpXyWppqfWV2OWuYrYS4TGa+SMkao&#10;MDKlsCBXJUDMVeQgLz8PBYUF8iUWo7SU9SplPVWy3hrU1tWjvqEJTc3T0DK9HTM6ZqGjSx7e587D&#10;3IWLMV8e7hcuXYHFK1Zh+Zq1WLNxEzZt245tu/dg5979+OnnQzhw5BgOHz+JE2fO4czFSzh/+Sou&#10;XL2Gi9eu4/KNW7h2+y5u3XuAe4+f4MHT50oiMIn6o5cv1fiDZzL9/CUev3iN52/e4/WHX/Du19/w&#10;5sNHPH7+HFdv3MCR48ewdcd2rF63GouXLca8+XPQMbMNTS3yoFdFOZSn8sDk5KUrcvMz1HR+QZbs&#10;fxbyTZhQnwn0KaJqqyvQ2MBcJw1oaWpEa0szpre2or2tHbNmzsLs2XMwX15mFi9eorrtWrPG6Lbr&#10;x63bsWPXT9jLfCdHjuPoidM4eeY8zp6/jAuy71eu3cS1m7dx48493JT9vv3wEe7Kvt9/9lzt66OX&#10;r/D41Ws8ef0GT9+8xbN374T3iqdviZFEnsnkHyve44mUPZEylUxe6IkyYeMrkTI20r79DUYOBzaY&#10;suFTYMOu2cDc80/xX4xGZIXxz3vj3/cGTC6t6gt31XIGd6U+UXVZ5/2vKkJANWTrBs9P6Gno/hSj&#10;jiFQDAxJ0sPvrYMNrVqufE6y2M/X2Nf7I/S1LX9P+mqI/++CbmD/0rzPoev9V/fR/njZ0+u7Emw5&#10;fSzce/9bL3iuq/OdyLn9R9C5R1T+ETln7QWLcT32dUzk+pVr+75c65oHch8w+IBH7z6q3DvMIUOM&#10;61zDa10++xNYT/b7s8h1ZcEqVnpjbLux/VrEcD/kM3ivUdemsXyPVJH6byhaKFb+A4+FJx//J55+&#10;/E81/ujdf8gyBo8//C8p/38EDv+nTLOc6zIlL+95H35VcoWS5YbcQ8/JffXIpSv4+exFHBAOXbyG&#10;E9fv4NzdJ6pxmwKEAoXHn3KF4oXShUMtWzifouPGczbEMxKF3XvJtnM/BRXlIvuqk92zvsIW8dIj&#10;VpRcEW7a88LghuKjCfOKCOyO6+VHgcOerrw+hxYGGmuZFgNfi3U9n6Ov5frCWreXVJDvwV40EOuy&#10;v4f9Nn3uWGj6WtZaZs/vze+Lvpax30di/XxrJI6OaLHHWudz9LVcXygxI8e+L2x1zGl272Xt/suK&#10;6vrLrPM5sUK0WNFCRo9r2fK5ZXuJF4oTE2uEyyeYguUcRcq9pwqOMzpG1znPcrkXnLz5AMev38PJ&#10;Gw9w+uZDJVbO331qi3w5cvkm1u0+gKbuBUgvqUQYBYvqGoyRKqkKdhEWEBkNn1AmtA5X42FxiQiL&#10;TUBIdBwCQqPhFxwB7wBGhwTB2c1HXrg8MGmyl7xA+iMgJAaRMVMRm5AhL0eyvmi+DGUiJbMYBWUN&#10;Srh0zF6K+UvXY+a8lWiYPgc5pfWITc03G4r4z90U1f88u09iHhbVRRgFS3hPFMsngoWNywEGjGhR&#10;4/6R8BQ8fCMECpdQIQRT2KjsG2TCccLyUKkn+yX01bjMxmstWQIi4hAcI8dFXvYoWqKY0FPJlhzE&#10;p7PhndEN/Pc+81JkqmTgOiE4yzifkmVqDiMh2A94uRIs+t+Xtn9hltYgr7zOoILUCjXINcmrrO5B&#10;3nNyyyqQU1KO7OIy5DIhe2kF8sur5EVfU40CqVtcXYvimjqUyvsQ5Uq5vBOVNzbbolj6imD5nGCx&#10;QqHyecEyD43sIkxHr8xditZ5S9EmdCxYhpkLl6Fz8XLMXrIcc4S5S5ehe8FCdMp7yYyZHWhtk3e2&#10;lka0tbVg5oxpaG9tknfdUhRkpyMhJgKxkaFIjItEfm6mvOuUY/q0RnnXqVXvPjlZaYiR+R7ukzFp&#10;orz4jxmBCeNGqfHJThPh4+WG8NAATE2KQ252GkqK8hQF8g6VlTEVqSlJSBHSstKRlpuN1NwcU7Bk&#10;ITolA+FJ6XIdyfUUnyFky3VFsUKpwm7BsuWczkJgdKaQrgiKSlX/JA+M5D/K2dgp5344ZYoBp9mt&#10;SKCaNgSLvWQhPWVathiiRUsSLVq0YDHwV3KFXYRpueIVyHM7QgkUjV6HEbXCrsVCVDmFDvGS626K&#10;H4UOrw0pD4lV/5wPkes+LD5dRbMwJwsFC+WKjmDRXYUp2WI24hEtWihWrKKF4kWJlpwSTC2o6N1F&#10;jEWuULZYuwnLpWQR8jUWodITuWKRLFX1KKyuk6HAa4uiUq6fvJIKFBRXoKi0EiXl1SiTeWUyLJX5&#10;JaVCmZTJuviP6EoVOSbXTbNx3VCyUKpQtJDPCRaNvWjRsuV3BUvXfNVN2IzZizFrnlxDi9Zg3tIN&#10;MlyLjjnLUVY7A/GphfJ9RWPMJG8MGjkZg0Y4Y/BIFwwb44bhY90xfNwUjBjvgVET2VDmg/HOPpgw&#10;2RcTXfwFPzgIk1x84agwxh0m8/7vjYlOXgoHZwM2HPI3gb8PXnJ/9ZffjMCQKPgHRcg0u2v0hpOr&#10;Bxwnu0sdT7jKtJt7Dy6unjJvChyc3IQpsj4PJVZ8A8IRFhmP6Dj5XYlPQVRsMkLCYuDrJ+e5LOMw&#10;yQXjxjpgzOgJGD1qPMaOmYAJ4x3gNMkZ7i5u8HSjYKFYcYeXiws8nJ3h4eSgUILFyxXRQV5IjPBH&#10;SkwgUuOCkBofhBQZJkb5IyrUGyF+U5Rc8fV0g4+nO3w8PODt6SV4w8vLGx4y7e7upsSK82Rn2Q+5&#10;55g4u7nBVep6+AXAOygEvmGMYIlGYFS8/J4Y104oG/opMJiLhHKFkkXKmOjeX+b7M/G9EBg7FUEk&#10;OknB5UPluEQmpqpk0/H8LaLo529QYob8hqcimL+x8lvqH2agpAsjWqLTBKtcMfhsF2FasFAsJ2UZ&#10;JJoJ8NlNYhyj9GR7Zb1W+pIsn8gVIp9hL1j8Y+S5wOQfLVjsse47+a8KFqtkMSJYPpUrWpBoifIl&#10;waJFSl/Lq3Kpw3vt5+QK+W8tWHQUiwmT3xPVfaSiUv1JxfZHFfmNoGDJzC9HOp+vsouRIc9aWXml&#10;yJFnrTyply/1SEGxIM/DBXJ/J4VyXy9kl2GVtSjkb4L8NhSp3FzMg9ciTEOBimZpRTGjV+pnyDNT&#10;ByqaOlDV3IkaCpaWLpTVzUB2YS3ikvNU9MokuaeOGuOC4SMmKcaMnYwJDu5wcJwiQxeMHe8o8ydg&#10;+KixNoaOGIUhQ5nncDD6MWLl+3749rsf8O233+M7GX7/ww9SPkBF4g4YNEDqUbj0R/9B/YQfMGBw&#10;Pwwc0h+Dhw2U9Q3FiNHDFMNHD8WwkUMUw0cOxcjRI+SzR2H02DEYM26sMA7jJsi9k8KFcsXJUe5f&#10;ToKz3OedMGbiRIyQOsPHjJXfjAkYOXESRjk4YsSESUqwkBHjJ8pvjTOc3eX+GBAo7wWxmJqaiuyc&#10;HOTn56ngB7bT5+XnIzsvHxnZOUhOk2dkRsvLvdHdy0flfJw8Rd4tvHzl2TwQvkFhCJP3EAoWI6JF&#10;rsXoRHj6hao8LSPHOmEYuy0exa7VJmIYoxzl92C8o4v6zTEES8JnBEt9sSFVlGAx5EpTbTGaaorQ&#10;UF2EeqGuipJFoGyhdKlh4nkjWqWBuVUaSlW+FEatsCsvRpBUUoYwYoXdfVVKuTy0VleWqgfTivIe&#10;KiukvKocNdUVSnZwnGVlZUUoKaHQMOB0BQWMzK+uqZDPqVBCpJJdbkl5uUllpZRJOXOcsI4SJ4xK&#10;kTIjH4pBFdcj82tqqmS7KUlq1bC6ulrmV6K8vFwedsoUZTJeKeV1DQ2Y1tqGjpld6J4zD/MWLMZi&#10;eWhfvmI1Vq1Zj7XrN2PD5m3YsmM3dvxEcXIYB46ewOGTZ3DszHmcPHcRpy9cwrnLjDq5hau37+HG&#10;3Qe4/eAJ7j56iruPn+E+5cmzl3j04rWSJY9fEkZivMFTM/rCFo3x5h2evjV4/u4DXr7/iJfvPuLF&#10;2w94JvUePnuhxAy7C9u+a5eKkGltn4GqenkRKi9FUUkRCory5YaQh0KB+V5KKuS4lxfaKJXpUnaV&#10;Jsewuq4SjS31mNExXf3za8HC+Vi2Yrns9zps2LQJm7dswdbtO7Bjl5HnZO/+g/j58FEcOX4KJ06f&#10;w+lzsu+XruHi1Vu4fP0Ort66jxv3nuD2w6e494SiSPbrJaNL3uPpm4949pZddX3E49cfFE/evMfj&#10;t0SmlSj5iCfvfzH5FU9k35/IcaBMMaQKu+r6gAeyPvJQylTydVkvUVEmJmykNRqdjYZQ3TBo+7c1&#10;Gwbf/YZ7il9tUI4Y/PYJ9z6YQ5l/V9DLWBugVV2zHrsOUqjt+P3Gb3usjeH24qOv+lb0Ml8SJ/bz&#10;NV9bry/sl/0SfW33/0n09/RHsV/euk7rvE8lQg/WZfW4texr6es494UR4fAXda7yvFbn9keZFvS0&#10;hue6Ot+J3bzfo0ew/FuPaDEb7A1B0ddx4fVLkfChFw/YJZbig+zDL3gs2/NE9oEwIs2GrJf5W/ri&#10;8Vs5Tz/Lv9l4JHwqVjSfCpZ7cm8hxjTn/VWm/4K7jPwQ7r/+Nzz58P/giSlOHrz9D9x5+RuuP36P&#10;c7de4NS1xzh28SGOX3qE09ee4sKd17j28CNuPZN1v+K2/Ifc4/5dSZkXf/lPPP/Lf8hx+IiL9x9g&#10;17HjWLxxE6bNnYea9pmonjETTd3z0LFkBRas/xGrd+7FloMnsPPYGew/exlHr9xW/2hngyobvtlA&#10;z2T0Ou/ITZX3xOjqi+XMLaMjXIzE9RxasAkWgx7B8itukle/9SDTN4TrL34RPpp8UNygXHn1i8Ch&#10;bAu7GfsCWi5orGVfKwp0oz+xrsue31ufdT2fq6tFg315X8tY12Wlr22zp6/lrFg/x/6zvmZ5e/pa&#10;xv4zyOe2z1pHH6MvHaevxbqsEjKWdVux1TGnKcGYx8TInfKqF6r8DwoWoqNerLKlr+V7CRYL9vWs&#10;cD5lSl+Cxba8ia6no1wI7wPXnjKHyyscu3wD63fvR0v3fGTKCyWjVkLikxEqUK7EpKQhWobBMfKC&#10;wwiWsAgEsg9mi2AJYmNQaBQCgiPh48/IkEBMpmRxkpfESW7yMsZ/5XkInurFkbi4s8uBSHlxSkGm&#10;vOhWVLM73W40tnahsq5NXkIrkZCWL58j2xOTIp9v/LOfssU/UicCN6JXFGEJ8A01JItXMPt+joFn&#10;ULQNLw0bgU0B4xlodKNkwJwSbFAOh3dQhMJH9ofJwwnrUKawgVnDacJ5lCzewVEqMTH/eRwSm4Tw&#10;hBRET80Ao1goVhIz2ZhcoKJYKFgoVrRgYUQLywnr6mgWNg706uKitOYLgqVakVNeaVKBXE1pOXJK&#10;tGApR77M14KlsLIahVXVSq6UUK40NKK8sQkVTc1CC8qF/6pg0XKlL8HCHCzNcxajhdErpmCZMZ+R&#10;K8sxa9FydMnv2pylKzBXsRyd8u42bYZ8Vl0diktL5MU8F4UF8v5TIMO8bKRNTUB0eBB8prjA230y&#10;An09EBcViozURBTmpkudTBTkpCM7PRnJCXIuB/vBz8sNnu7O8PFwgZ+3O4L8PRER4o+EmDCkpySo&#10;+uXFuajgnwWL81CUl4H8nAzk5WYgtyAHWbINaXm5mJqdg4T0TPk+022CRTXGxWfLeA7YtQ+jVqyC&#10;RSeftgqWIDnHe2SKvWAxxIvRINq3YLGiE+LrbsOsgkRHtFi7BvMMYGQWz39GpRgJ9K3orsF6iUZ1&#10;DUUq9PXBz/KW5SlZvJkrRraD3RMxooVdhlmjV3oJFoHRLLphjo16bOzTeVm0ZGG3YdFpeYjLkmVy&#10;S5GUV4YUuW9oyWIvV1Q3YRUULE3IV3ydYCmoZC4jucbK5NoqZp/9ZXJ/KkOeUCj3TMqUUoFipdik&#10;pKzGFCxyDdW1oLKhFZVNWrIYUsXK30Ow2MuVaWYelrbZizBz/nKV4H7+8g2Yu2QdZs1bgYr6GUjO&#10;KIZPUCycmGjZ2QcTnf3g6BoAlynBcPNk5J6cC/5y35d7Z1C43O+jkhEm9+OI2FRExqUiKi5FmKqI&#10;jk9BTIL8Zsh9LyomCcGh8t0HhKquI6d4BWCKdyA8BPadHxQWhXD57YiKS0JETAKCw6PkM0KlfrDC&#10;NzAUfoT97Ms6AoPCFf6BYfDxMyJViJ+cpyHhcYiJT0Wi3GtJPKMvo+IQIMu7U9pQyEx0xsQJjpgw&#10;YZKMOyq54uLsiimuFCxu8HBxgbsTuwdzgNO4cXAcMxpOY0fDfdJ4+Mp9Icx/CqKCPREd4onwQHcE&#10;+7kg2NcFAd6T5d4xGV5TnODh6iTrknsOo1c8PeHj5Q1vb194efvBw5OSaAqcJrvI758zxjs4YqzJ&#10;BKfJcHSbItejn/wmhaj8K/7hMQiMkuMdO1XuH2lgd4MqGk5Fg1CwaOFA0aDlivxOSv0Q+S4oVpSc&#10;EcL57+7kdLkvZSMpMxfJWfJblJGLuJQsRMnvT2gMo1h6hK2KkuM9KDpVERidZqMvwWITGPEyTclg&#10;ypUwuUb/uwmWr0Xvm8ZenKh7ul2dvgSLlis6B8v/X7D0LVi4DvtE9l8Du4rUqC4jbXLFTrDIOMli&#10;mfxOpMp+pKQXCPlIzShAWmYhMuSZi6RncbwQWblFyM4rQk5hCfKKy1FAySK/A0Xym1BU3SDPS1qw&#10;NCNfnl/zKVpqpynBUir3VlLeIPf1plmomz4btdO6lWDJLKhBVEI23L1CMdHBE6NGO2ME84MIY8Y4&#10;yz3KBRMnumLceCeMHuOAkaPGYdjw0Rg6bAQGDxmOQYOHYtCgIRgwYBD6sVswU6588813avj9999L&#10;eX/0H9AfAwYOwMCBHJJ+wg+yfD8MHjoAQ4cPwohRFCnD1HD4yCEYMmygzBuEYSOGKrkybsI4jB3f&#10;w/iJE+T+NcmIuvNwh5uXO1w83FQXhyqX3bixGDJ6lDAaQ8aOVV2DjXJwUlEs4ye7YYIw1nEyxsh9&#10;b5zgyqhBX38EMZl+kBAYJEMhOER+P8Lk/s6uhynvXTFmwkQMHTkaA4eOwMBhIzFk5BiMlvu5o+sU&#10;+Y0KRkhkrJIskXHJKoLFJ1CeUeT3xtndV0n9SZM9MZHvJE7u8jvnLuXe8PIz8q/0KVim1ZUKJZhW&#10;yygWipZiNFYXoaGqCPVCnRWKFqmjEtDXlqKG1FCq9KC64WKujgrmKmEUCqNLmOidUSWUHKUyXYzS&#10;kiIVzkNKZLy8jKKFESSVUqcCFTJeKg++xcVFRk4TgfVKpV5ZeZmsX+pUlsuQ8oMyptQ2j8tXU5rU&#10;1aC+oQ6NjfVoam40aGrqobkFLdOmYXpbG9o7OjCrqwvd3XOUOJk9dz7mzF2AufMXKuYtWITF8nC+&#10;eu16lSh9908HcOAwI05O48Tp8zhz7jLOUxxcuYnL1wxxcP3eQ9x69BT3n77CA3ZR9YriwJAHj83h&#10;0zcfFM/f/YLnbz+qcTVf6lKg9PAOjxRv8fDlGzx48VrB8Uev3sj6jK6vKGPuP32hugk7c+kq9h89&#10;js3bd2LxytXo6OpGjbz0FJbJw11BvuoTOEeG+SWFKK0qQ11THaYx38usGVKX3Zd1YGZ3h7yMdGLO&#10;gtlYsHQRVjLvybbN2Ll3j+qu7MiJEzh97jwuXr2OK4yyuXVHCaObsu+3HzzG3cfc/5d4+OINnsj2&#10;PzOlyZM3Jq9/kW038pIwv8mTN79BJYh/R2T8HbvpYiMnu/8xok5sESdKnPBf6jLOciLrJ5QojxRG&#10;Gf/Nfu/NezU0GmJ/saG7+lLRKBQe8nm6cfC2bBsb7RQcl3q3ZVvYeKyxbyDWjc4a+/lfRNZ3X84F&#10;3WDckwz8F/RO2m7w6D0byNlQ3ve8vsrtG+M1urH9bxEf/7uwlwN/L/r6rK+hr3X9LXxu3fq7sRcK&#10;9t+bPX2t77+CilyR88kWjfWZc98e+2vhi8g5d/8D8wQxB4iBIVmMLrZ6JIX9celLrBhyhdEamkeM&#10;5Psg9xzZrqcfDMliky1v7cXJ79EjVv6IYLGKlbsvP5r8IkjZKzler+QYCA9ey/re/ads5/9Lhv8L&#10;d57/FRduv8ahs3exZd85rN5yBIvX7MPc5bswb/luLJLxlT8exeY957Dn6A0cOf8A52+9wq2nci68&#10;+w88/5VRLX/BZbkn7zxyDDMWLkJ6aZm8VMTCJSAIzn4BcA+WF8/oeISlZCBBHgwz2E9/fQuq2map&#10;Lle6V67Dsi07sPnAEew/ewmn5Tfu8qMXuPn8HXrnU/mAuzLNyBkjT8o7KdOJ7D/IvdREdfNFjMgV&#10;jYpaUdKEooVy5ReFIVgMKFY0rHtLjie5zeNqFTlCT3dkhhD6HF8rCnSjf1/rsGK/Pr3c57DW/Rxf&#10;s4x9HXan1tOl2tfT17o11nrW/f295Yh1WSt91bEeT/vPsMoQq+zQsKyvel+L/fqs9FVXRxtp0aJR&#10;ZRZRQknyNdhLFvvlrcJE1+8LXd+6DKWJFS1VPlduCBd2IWZ0I8brnnLl6uOXOHr5Otbt3ofm7nnI&#10;LKlARHKqkWslcSpiUtIRl5qBmKlpKmIlKDJGiEZIVAwiYhNs8N9jYfJyExIWDd+AMNU9i4O8xIzl&#10;C+LYSfKi6IjxE/jiONkcd4SjzJ/i4S8vU5GIi09BRlYBikqq1T8Hs/PkJTw9FzFJ6YiKZ3cm/Edt&#10;kurGxKC3YFHRK6GGYFGSJTTOyMliNuzqxl3iGxav8CEsC4lR0SdMWO8XGgP/sBgEhMcqAiOYT4IJ&#10;xtlwbSQSZ+Oy0ZBsCBerZFGihZE8IZEqQXFwjBwfeeEzIlkoWZiXhf/cN7oKYxnR41q6sHspSpYk&#10;edE3Ill0d2EVyC6pQm4ZuwijYKlVcDy/ksnva5BTXoWs0nJkFMlyhcVCkRpmynRmcaksL+8PQg5F&#10;S1mFSs6eT9FSSYxIloIqUoNCRrTU1hvdhDEfSx+CRWMVLPaSxV6wKLnC3C8zu9HcNRctsxdg2lx2&#10;C7YM0+cvR9uC5WgXKFc6F69A95KVmLdsFeYvN2jvnotq2abs3Dw5d+IREhKM4KBABAf6IdDfF97y&#10;4u/q5ACHsaPgOH4M3JwmwtfDFcF+nogI9kV0WADio0KQFBuOxJhwxEYEITzIFyH+3oqwQG+p5yf1&#10;AmV+GFITY5CdloiC7FQU5WagMCdDdT+mkOm8/BxkUezkZCE5IwPxqemIlu9cCbQkRiplISwhW0mW&#10;IP77nEntbdErVsGSpiRLUBS76aFkMbrvUYIlLEmJlSD+u9xOsPSIlN6SRedrMZBrQ64DnuuUJDyH&#10;GWHiESDnL8UipSKFotBzHch6SFhcD7wWZNizHiOqRcFrQUlKQ0x6cT5ljHyWO/MhyZCSk92ehcfL&#10;tZ3Mc9/oJoyRLFbBoqSLibVxj9M6okXlZxGiUnMRnZ6P2ExZPrdURbRQslCuaLFClGgpb5DrpBF5&#10;it75V3LlOiI9okVQcoXRK3KdyXXHPvvziquQLxSVGlEqldWNqKpqQKWMV0jdCllOldW1oLqhFdWN&#10;zMXShupmuVZUN2Htci21yTU1XcFxSpa/VbBosaLlik2wdMl1JagoFrm+OheuxNylazF3yVp0LViF&#10;muaZSM9jsuUkeDJPlWeIGvoEUJbLvV7OF8qL8MgEFRUSn5iGpKlZmJqajZS0HKRmZAtZSE03SJfp&#10;jKxcpGflYKr8dkTL/S9Qnku95fnUw8sHUzxNvHzlc/zh4x+EgKBQ9c9kjnv7B8owUE1TtvgLAYFh&#10;SqyEhEYhVH5fwuS+SoJlmtEvQUKI3KsjohMQHZuIKN5z5fcoKETOZ58AuLhOgaOjCyZNmiw4w1Fw&#10;cpoMZ2cXuLpSsBi4OTnDeeJEOIwZi3EjRmLssOEYN3w4HOUe4u44Ab5TnODn4Qwv14lwcRwNh3FD&#10;MXHsUEwYO0wxfuxITJwwBs5OTnB3dYeHhzc8PX3hIUzx8IWbuxecJ09RXf6Mm+iI0eP4L2p2VzMB&#10;oyZMwnhnVzh5+Mi1IvuuJH2C/H4km916md1P2QSLKSDitHBIFVKkfCqC5XtSUK7EMnolGRHMS5CU&#10;hjh5N4hLkd8W5glLyUKs/N5EJcj6GfESyXtEvCJQxhlBx/sQha9KhC/3JWJIFgMtI2yRH3EyLduq&#10;uwejZAmRe5/KQWVuM4WKkSemBy1ZtGjpG84zxIqWK8QqWOwly9cIFqsg6avsS1jXQ+zlyucEi71U&#10;sYeSxUhy3yNK7AWJlisxcs+0YhUtNpFiWVYvr8rN+ymhTOF9VWOVK/aixF6WfI4v1bUXLFqyfC1f&#10;FC02KlQUMMmQcUV+ufxOl2BqRgES5TckMSUHyfL7QdGiJYsSLPI8mpFdgMycAmTnFyG3qAz5jGQp&#10;rzG6CjMFS3FtM4pqW5BPyaIFS910lNS1ybzpKK2T+32jPAO1zkb9tNmorO9ATlEdYhJz4OkTIc/B&#10;Phg7zhWjR8uzsjBu3GRMnOgCBwcXeV52wtixDhg1chyGUygMHmaIlf6D0J9dgX3fTzDkyrfffodv&#10;vvkW3333PX744QcMGDBA6g7E4MF2DBmAocMGYtiIwUqqjB47AmOE0WOGYxSjWBjBMmIIRo4ejjHj&#10;RqsuwihZtGgZN4E5oybC0cUJLh7s2tANk6e4wdFVnu0dJ2Gk1KFcGUzBMmYMRk2chAkuUsfTG+6+&#10;AXCVe/8EudcNGz0O/QbKvsj+DB4yTIkjYzgMw4aPxKgx/LyJGDVW9n3UaAyS+3E/qfvDwJ5k/t/L&#10;OEUL76EOzm5wk3utT2CoIL85/JOIv/yuBIYjQH4jmAg/IISR9lGCPOPIc3pQuPymRMlvR2wcYhIS&#10;P83B0lxbaqOlrgxNNaWoryxCbXkhasoKUE1knInnayqLUaPylhBGgDAShDKFuToMyihVKFBkWFpW&#10;KLC8WEWMVDKxe3WFgoKEUSGkvLICVTXVqKuvR0NjIxqamoUm1Mp0VW2tPGwYESVlJuXyIM8yLsN/&#10;ILFeXYMs19yMltbpmNHRgc7uLsydPx8LFy/GEuY1WblSWIUVq1bbWLV6Ldau24j1m37E5q07sH3X&#10;T9i99wD2/XwYPx8+hkPHTuIoI09OnVWcPHsB5y9fw9Wbd1WC9AcUB89e4fHzN3jy4h2evnyP569/&#10;wTPy5hc8fWvw/P1f8PyD8P43BeXBkzdGVMYjk8evP+LRqw948PIdHrx4i/uyznvPXtvgNMspVDT3&#10;n79SAufKnXs4e/U6jp+/iIMnT2P3wcPYuGMXlq3bgK6Fi9EysxO1zdPkwmxEea08vAlVDQ2oa25B&#10;0/QZmNHZidkL52PxyhVYvWEtNmzZjC27tmH73l34f7P3l2+SHFfbL/pH7PPYFg5osGeaGYuZq5oZ&#10;Z7p7epiZWQNiyTL7MTPIsmwxDTMzSbJsWfZz9rvP5/usO7KiKrumejQCv2df59offldkRkZGZmVl&#10;RmTEnWutn/32l/jNS7/HS3/9M/761ht46+ABHDxxHEfPnMGJ8+eNWCeXrihrGVrNKOuZm3fkd8o1&#10;uHFHceGm/O5b8vtvfYSLtz6W9b8Zwsk1Bo3/AKeu3AGDUJ+8lOTyrSSyLNuM4O9SLulKx5hg/QDa&#10;xY52x0UXXlzXgol58pnL2lJFBZSW60/Sogonjz9UHCd0fyMpOSr1Er1OKxY9wZxtkjlz4jhze1bk&#10;vjCsWuTc5RqmJ4rlOiQ5Jdc0k9NyrZlmK6O3aVSZa4ZwM9ZE/ahJ9eS1+yKY6/kqyXasL0O2Y5it&#10;az6LbPt/Gcx1ms/T/D/p/0pj3v8/Qeoc5B5VIguha7CM+3wU3K7Jtj0b8ttHCyx/Ty2fVhgxSAyX&#10;dzw3OS95/sz3uIG0pTczySawfISz1/+myC6iZONuYUVDF2FKRCHSTmiLm1FIe3fyipy3cPJymlNX&#10;5Ddd/VjaxX9Km/kv6Tf+JW38Jzhy5iO8fuASfvPnI/jWf7+CHft/jOXrnsW8pXsxOH8HBka2Cdtl&#10;eRdGFu+VAe/TWLvlW9j5xI/x3Hf/gJ//4R386Y1jePX9k/jz20fwo9/+SX3Ny0k0ZySOAhk8Tsov&#10;wqM5uXhEeFReWibI+uTicuSU1yCv2ooyhxd1/Lq8vhnx7j55AVyJ9XuewDd/+kv84a33cODsJWlb&#10;2L6w3b2JY5dv4Kj0Y0yPSJ91+MIVHL54FYekDzsovC/L7zMgvfSXysWXtPXZ4DaDtJCSQtr5USTz&#10;KYhnE1gyJ+qzoSfvzdyrDNfN4k2249yrLEnVd1G4cCMrR2TbUfn9ZphHMsvdC3UMfTwTmeecjWz7&#10;EW7j7zCXyRQfzMJJJua6suWbz0EfRx9Ll808XiaZ4kg2lBu2c7JsQgsmZrLtq8lWnqhtSUbFhJFt&#10;2YQTDfPMZfQ+ZvHkXuj99Lq57rHEGS5nF1pouXIeb586j3dOX8C7Zy7Kb7uE989exJ/eOYBv/+xX&#10;WLN9N3rmzFNWK5HmVsRb29VEcSNFFubRYiVWrwYkxpfHTSrQZKKxVU1shSIJNRFWZ3HKoLFaBm0y&#10;MJxZgNzcQhkwlqG0pBLlpVXGRFdxBSrLa2G1uOCVwVAoFEc01oh4ohkxScORBvhkQOQJxNQkmt0b&#10;hc0TAwPYO/yc9G1W0Gc8U2ewSWiEM2SgxRNbEq47OMHM7fxSl2KNQpYpoAicVPJGG+HjV8OxZqFF&#10;fdnLlC5UaFHAL3tdrMs0uXwXcg2svhBs/rAci/Fq5Jo1NMs1pTVQd9KahVYqo0m0My4L3Sdx4tkI&#10;ls+yTd20ZpmN9oFhdM4eQc/wfPSNLDS+qJfBPq1XGHdFfWm/iBPCi9E7wgmHITT3DqChi0H3ha4+&#10;NEr739TTn4LbW/oG0DYwW8Hl5l4jv61/EF1DI+ibuxDDS5YrC5b7icFiFlY+U2DZsgOrtu3Gmh17&#10;sHbnE1hH12CPP4WNe8iT2Cxs2fsUtu2ja7BnsefZF7DvuW9iw7admLtwCZpa2uDyeNREaXl5mdxb&#10;RSgulvstPxcFuTOFGSjOm4nyonxUlRWhprxEfWVur62Cx16HoMeBkNeFoOBz2eF1WOCWfOKxW5TY&#10;Eva5EAt6EQ/5kIj4hSAS4YCs+xGX9XgshHh9TJ4FGaQ3N6K+tRX17R2GMNnG/5TCWS/CzX0INfXJ&#10;vSDU98Gf6E3hi3cLnfBH6a5HiBgCi49fkSetViismFEiS9AQXswii4aiijlmC9FiC7cbQky9PDcJ&#10;hSvcoCZ1Sdq9kBw3uWzGE5V6pBz3cci+Nj8tw6J3YfFSXEnGPxKUez53VJ6feiWY0jKNbsO0y7CG&#10;ztEWLRRdtPCixJee9BfUTDkJGJd9KLBEhGjHAOJdsk/vMFo4kTa8CD1zl8r70nIlqPRTXEkuj4Z5&#10;FF4MgaU/aR2m4hwpcWVpyv/+EJdl27Awd8FyLFy8GovIolVYuHAlFixYgYWLVmLREslbtkYJLHQP&#10;pqDIsprPyWYlpmihJVNgyRRZ7iWwZBNXtMCioSXL+p375Xmiq73nsfPJF7B937NYumYLembPlza9&#10;BXaXtF02P2yOAOzOIFxuEoDL5YdbUq83iEAgIm11FGFp10goFBZCCIbYhockL4xoMmgx191uj/QH&#10;VlRW1ShRo6S0HMUlZSgqLlVwuay8UlEq25lWVteihpNxFGRsTtjsHtjlHVZbsnilffVxckxSj/Qd&#10;PDeFEmIED5f9sg+PbVfHLq+okjaiBtVSt5ma6hrUVFWjprIKlXIuJQWFKJiRi5lTpyNn8jTMmDIN&#10;BTnTUSrtCQPfV5YwKP4M5OVMwtTJ4zBl0jhMfoyMx5Qpk5CTkyPtT6m0RdVyPAuq5P27UqgQGE+B&#10;rs0KpP9jvJkZ0j9Oo+sfIaeAAks1KqxOJXR62P/JsxdoaJc2g+KKMVmvgsfXG5YeSnSoNwQWX6PQ&#10;QMtTaTcosggBWQ41Sr/d1IF4SxcSrd1KUCH1CulfmrsRk/1DKQsWiqkUWeT5ZptzHwJLSlwhXFfn&#10;YwS4p8jia+yWPON8tfWKFlYcUjfRIotZaDGTElnk936WwKLhNo/53JJkiiLELJp8Fvfa914WLNpF&#10;mHYTlimwKFElE2kHzQKLFka0uPJFBRaNjsGiBZZs3EtkySSbkDIW2QSWz4NZaOkQ0qLKaLpmaQxx&#10;pZPWK9I/NNPysbkHCblHG6T/aW4fULECu+XcevqF3kFhNnr6hFm0YhmBcgvJOHbSB9BNGEWWocUr&#10;MbRklRHwXvqBocVr5H1prRJXlMCyRNr25dKur9qmmL90o3IRlmjuh9UelnbRjvz86qTAUoq8vDIU&#10;5BvQrSFdGuYw5tTk6dLOTMEkihLjJmDcI4/ikYceVjz8sIFhuTIO48ePx8SJFFgmYNJjEzFl8mOK&#10;yZMmChMwdQpjzE3C9JzJSlTR5CStWAjFlxkUXXLpJoyCRw5yZpIZipn5M5FXnIfCsgKhUChGvrx/&#10;zSwqNNyE5eVLWoA8tqvVdai1u2BxMqahE8XlVZiSk4uHHp2Arz3wMP7raw8qvvb1h/DAg3RvNhET&#10;k8LLY5OnYOKkyXh0wkTFIyYotIzjNZkm51NQjKJSulysRrFQUlmLyjo7bG6/smwJyxglIu2iQYus&#10;N6u8kLyfh2Ic0yQQzzV0lZTAsmzRXMUKYeXieVi6cI4SVBaoQPOzMHcO4fKgiouyYD5jn9BKZQTz&#10;JB2ZN4xhKTskZcjwnEHMGRkGrUrmL5yPxbQioQXJmlVYu2E91m/ehI1bt2Dztm3YumMHtu3chR27&#10;kwHen3wKTzz9DJ589lk8+cyz2P/U09jzxBPYtWcftu/agy07dmHL9p3YIi/H23bsxs7de7Fn3xN4&#10;4qln8LS8NL/wre/gO9//If77xz/Hz371W2Vh8pJyTfUa/vr6m3j1jbeEd1Iw1sfrb72HN989iHcP&#10;HMXBIydx+PhpHDt5DidlAHn6/BUVIP2ccPbiVZVeuHoLF6/fweUbH+DSdYOL1z6Q/DsKWl+cvXZb&#10;QeHk1OUbOHn5Ok7IvscvXb2LE0mOU1BJckKORY4n4b6nrtzA6auGWyyWP3DiNF5//xD++Oob+PGv&#10;f4sX5HfveeY5GUg8gU27Hsd6uU5rt27HGoHpxp27sX3vPux9+jk8S1HpBz/ED34q1+k3v8Nv//Rn&#10;vPz663jjvffxzqFDeO/oYRw4fhSHTp3AsXNncOrSBfk9V3DhxnVcvCW///YdSQ3O30xz4ZYhpJyX&#10;a3NWrhFdcBmxTSSVa0OUWEJB5XIGSmQxUJOPgnalYxZTdLwCIxbKB1A+/olsM2AMgFs4dvmmElMo&#10;IqjJYflfuKzFFy3KsJ6TyclQg2R9zCM3PlJiCzGWKb4QKcOJZkFPPDM2heaU5tZHKlVxK+Ta6G2q&#10;XHI/NWHN36POieeWFlWyCSfZyFYuU2BRcCKUx+A1EDIn7bNNrOvrp8tkI3O7uZ7/BOZjfxWY684U&#10;Ue6Feb+vGvO5mc9V52m+7Llkq9OM+bi0ZDnNY2WQut813E+TuW0MTt/8m6CFFU1SYJF8cubW33FW&#10;wWWW5/E/kGWDs7cllfbpzK3bitM3R6PikMjzppDn++x1iixy/Uwiytguwu4WVU5fZXkDHTPmmDwH&#10;hJY+RmwVedalTVFtmRJXpF4F95N6rnyMs1fkN135BOeuforTF/+Jw6c+wKvvXsSvXjqE5777R2nT&#10;v48Fy/ehd2gLWrrWoL51pQx4ViRZKeur1HJD20q0dK9Gz+AGzFm0A8vW7pe2/wUZFH9HeBFrtu1V&#10;JskMmOyOJlAjLw+lMigrkAFcTmkVJslLxriZ+XhIXjgekEHig1Nz8KAsP0wBZkYeJhWWoNobQNvg&#10;HGzYsx8/+ePLeP/Mefk/PsC52/Kb5Pqq4PrSZx2Tfu+I9F+HL1zGIeHg+cs4IH3qexeI9GEXr+Mg&#10;J8k5mU6xQTgk7bYhqlB80cj65Vs4xDLSZpFDwkFp3zM5LJgFDI15ol5P0GdO4I81qZ+ug4KIuZzk&#10;K7SrM7MAkEaVk34tJfrIshHw/066ToofJrHELJhkiitmgSUb5joOnb8+GuYlhQmN/j2Zvz0b2crp&#10;68t81pdN5DAz1rGz5Wc7jvlY5K76UyTrS64flN9PlCCihRQuC0oMOTualAUK4XYhLcBw2cgzk96e&#10;5qBpeVR5HpfIuWUVX+S45vgtGi2GZOaZhZKxMAssKcuUpMii883bUmWYnjiHt+Td+J1T5/Hu6Qvy&#10;G2jFcgEvv/M+vvuzX2KtvHP2DI8ocSXS2Iy4pA0UWVo7lMCSoEVLQzNi9U0KQ1xpUXn8YtgXiKjJ&#10;sIrKumRgYRkY5uTJADEfhQUlKCkuR1lJBcpkEFQhAyxLrR0uhwdeTuBxAs3mhpUDIosTdll22L2w&#10;SVpb50S1xYNqOwNu88v4REpc0QKLIbKkBRaKKGZBxSyqGIF/W+GNt6XwJdoQqG9HsL4NIcKJLSHc&#10;0JGCX9wH6zvUpDAno/gVvwokbnKhZPVGlMBi8QYVVloV0t1LOKa+Jg43pUWWTCiyNHYxfgcnmmnR&#10;0p0SWZhHkaWNlomDtEBZYIgrAoUWw4LFGPTTnVH/3EXomDVH9htAtKVL/lP5DYKKC0MRJ0mc9fO4&#10;3QPqGOlz6ZdjDavj0M/43GWGe7BMyxWzsJLNciVTYKGooqH1ykoKLFt3Kfd0a3bsw9pdhshC92Ab&#10;d8tYaPd+bH6cX94zwP0zePyZ57H32RewafsuLFiyHC3tXfD5KeoZ7ncqKirl/ipFaXExSoqKUCZp&#10;uQz6K4TKUga0LkZtZRmsNZVwWGvhtlsVLrsFDkst7LXVapvGXlcNp5Rz2epkuUa5/6mpKBNKlVhT&#10;I3XVME/2sznt8IaCiDY2or6tAw3t3Yi3diOqLFi6EWo0fPGHGvsQVCILxZUeJa54o53wRtpHiyj8&#10;gjzpJkxB0cWEYd1iwCD4ZihemNF1qbguul5N1BBNOKFLd0RGMGzGS2HsJSMothmdx3IUWjLFFi2s&#10;EC7z+WBcFga8N4LfG7FaiCNAl2F0g9Qm9ybvd977WlBhasC8+s5ZCq639A6jbWAEbbPmqkD3dBFG&#10;oYXuwmKMcSTLDd2DymWYEllGlqBv7jJFdoHFoH8+yyyV+36xtIWL0D20UE3KdclxSI+JXqF/9jwM&#10;SrlBKTd7cAFmzZ6PASmv1ocXYoDxk6RMDxmkm77FGFq4AiPL12L+SnmWVm3IKrCMFeReCyuZ4opZ&#10;WMkmsKzdsRcb5Hnasu8Z7HzqBex66pvYsf85LF+zBX1yziG5Bxx06WaRNthqYLe5YLM6pE22wVpr&#10;UdgtVsEibTTjixjB2+vk3idWWbdZ66TdtirsNgvq6EKmuhrl5eUoleeySJ7HgsJC5OUXID+/UFFQ&#10;WISCgiLkCwWFxUp0oSBSUUU3khZl+VGTjMFCd1+0CLHKOy/7BpvVJcd1ynnbBTlPSa1qu0Ot19ZZ&#10;UVtbp0Qeh8MFl8sDj8enhB8XA8rbHfJ7jN9Xw7gv0kcV5xWjUPquAvZb8i5dnJuPUjnfMjnv0sIC&#10;FBXkKmuV3JnTkJebI79B1vPzUVQkbU5JOaqqec42VAkVVRaUC2WVFpSUM2ZMDYqFIgotpZXIleOR&#10;fOkPS+W31VJECiXUs8XnLNzECXpj0l5N7gteRVJgSRhigxI1BMZo8fPZ5HMq+/CZirdKm94ubXxH&#10;P5rpelKejZaO2Whul2eJk/0UBRjfLCh9pp8fD1BkkedZ+lQjFlS7PONynFgaQ2C5W7zw6nNJCiwK&#10;OQ+vihszWmDR4opZZDELLWaxJVNg0eLKZwos8rvMmM81UyjJxCycmMkskymoaHR5HYOF0IqFZBNZ&#10;PktgMWO2XolJ26jRAgu3m/fLJq6Q+wlyT8YSWfS+ms8jsmQKJtnK3AstsrQn0SILU01nSlwxwfI8&#10;93a5/vJs0dVhVO6puNyrja19aO2gJctsdPXMQjdJWrDQHSRjsgwpC5alKTdhqTgsi1YpBhcZIsvQ&#10;4rXKimXusg0y9t+MRSu3KuYt2Yj+oaVoap0FhyuOqio3iost0oZUSntSJpQiP7cEeTOLkTujEDOm&#10;5SFnai6mTc7B1ElTMYWCwoSJmPDoODz68COGyEKrlUceVZYrFFjIhPHjMHGCwaTHJihxhemkx8Zj&#10;8uTxmEJLlikTMHXaY4rpOZOQM4OCyxRFjmKqQJElBzPzZkg6A9NnTFfuwybLPlOmy34sly/bC3OR&#10;V5yPvKICzCzIlzwDCh+F8s5fRkvCSrZ90u4VliiB5dGJk5Wg8l//9YDia197EA8+JL9r3EQ8Jr91&#10;2vSZwgzlGm3CY5Pw6PgJeHjceDwkPCzLj0xgEP9pcg75yiqwUNrfvKR14Iw86VOkbS2X/oNuwBye&#10;oIr5RcsVh7yjU3ixOt2wSB+gic1wjhZYliycm2KpsHjhCBYyyDwtT0bououCiuQvXoClyxcrd1sr&#10;Vi7HilW0GBFWr8AKsmYlVq5dhXWbNihXWzsf3419Tz6BZ59/Di8wPsf3vo/v//gn+NEvfoGf/fo3&#10;+OXvjKDuv/3Ty/jdy3/GH/78Cv74yl/x0l9fU7FK/vTX1/HSX16TvFfx+5f/gt++9Ap+9Yc/4Ve/&#10;fwm/+t1L+M0fZL8//UWVeeW1t/DaW+/izfcYDP4IDhw5jsMnTuP4mfM4KYPA0+cv4/RF4cIVZW1y&#10;5qLB2YvXJKVbres4K5y7fCPF+Ss3DSsUgani2h1cEJhH91aG1Qm5nUxvQQkqtEIRtHhy4vJVHL90&#10;BcfkHLLBbaOEl4uyTpL7nrp6HWcYV4QWDVdkwC6/67WDh/Gbv7yKH/zy13j629/DrqefxdZ9TyiB&#10;ZccTT2Hvcy/g2e9+H9/56c/xo9/8Dr96+RX84dXX8ec338Fr7x7AW3Kd3jt2AodOMWj8Rfkt13Dh&#10;xk3hVhJZvpnkFrmtOC+c41fgUuYMvxTnpD7P66r87qtMZV2uDUUVNYkv1+j4ldsCJ94MTgjKYsUE&#10;hZfRwaUNQcUQVUYva9KWK+ntWjgwkyqfKkMxw0BZw6gJ0AyYp/gIKiZEklMaTgqrCWROOmt0Hica&#10;DU4lJ59PSp4hqhjb1XpyP8N6hucj5/YVCizZOM0v/q+Pvo5mzBPtoybWTWTbx7xMzBP0/wn0cb4q&#10;sh0jG2Zx5cuIGplkO5+xljP5suei675fstVx38gzQFdVZvSzcubm3wRaqqSFlWwCi0FSYLklv1s4&#10;c9vgrEqlvltynsIpioxJlBAjxxktsBhkE1go9JK0yHK3uEKxRENXYBRpj0qbc4QWctflmUteM7ZD&#10;x6WfOKEEZalTyp+9+ndcuP4pLt34t/Qv/8Kp8//A2weuSX93DN/54avYvf+nWL72WcxZsBtd/Rvl&#10;hW4l6ptXItG8WtK1aGhZLy90ZAOa2tYLzFspL31LEG1cIMxDvGUumjoXoL1vkbwsLkRb31zwK08O&#10;nBi4khMj7mgDnOF6WHwRVMsArczmRFGtFQXVtYqZMlidWlSCx/IKVGoLRkA//XuefxF/eP1t+U3X&#10;cfmjf+DSBx9L3/CB/M4bOCr96zH1UcE1lXL9sPS9tGI5IP3wAS5fZIyNG6Al4VG5Vkek7Tsk+x4k&#10;0n+qVDgkffEh6UcOSbnDAtODkndAth2QYzM9SGFGoEBjnpQfi2wT+NnyMhklnFySc85EiSx35ymB&#10;JUlakLmjth++KPVlCCPELJqMJapk7kPMggon90fBPIoNJrRQQfQ1+CzM1yRTYNFkHicb5jrN++q8&#10;UcdR11WWef3ltysBRdDCCaGQoq6BGeZze/IaKLHjrNyHJLmuRJUzVwy4rLdrzmmS+6fWDbLuY0Jv&#10;z3QdNkpoMaGC50uZlIhyJh3TJRU8PyNPiyT3QgsoZhHFnJe5LVWGaVJgUVYswnvyHkr+JO/e3/7J&#10;z7BiwyZpZwbgjyXgj8QQkDQcjyMYjSIQCsMfpJsWIRiW9QhCjMPCYPfhqJrkdrm8qKuzg+5YaLUy&#10;bdoMTJ2agxxJ83MLUCJtT7kMtCplgEW/906rHW6HW+GyueDgxFgtJ7vssNU54aDIYvPAYafPfsZF&#10;icHBr+6Dxte1o61XkjFYkqIKUVYsScuVbAKLWWRJCSxqYsqMIawocYVQYJEBuY/7yf50deQM0VqG&#10;QoshsFhpwaIwBBabIiTnHoUrzMmz0UKLtmDRAgstVrTIkhY80tta+waVeNI9NE9ZshhCiyGyDC6U&#10;wb4we8Fy2UaRZa5yM0aXZLSkiNAFWQvFlW7E2nrRRBdkUqZzaIGiY/Y8dA7OB2O+DMxbhuHFq7Fg&#10;5Qbl1oiCihZYNNkEFjP3J7DsVFYsq3fsxdpd+7Fu9xMpgWXj7v3YlEVg2bzzcSxbuQa9A4NoaGpF&#10;KCz3ofRrAbk/A4Eg/P4AfF4fvG4v3E5OpMo9ZWXAaQopFjjtNnhcTgS8HoT8PgT9fvhl2St53Oaw&#10;WWGX8ky5ThhXobaqEpXlZYqaigpUV1agqrIS1TUUWBzwyXMSpauJVn453qbiH1B0YAygWk8UdZJa&#10;fLLuq5f1BGpcMVQ7oooap9w/kuf0N6i4K7ReGWXBokQVM5z8zIbc37zHk+KKAYUUgfe8huuKtMCi&#10;RZZAPS1L5P5vlPs/A8YMYsoyLMt9zAKLtmhJoQTIGNLCCtcNQZJwna7HfLEWVa+ORUQXeaSxi+7D&#10;KK4MKLje3Cv37cActMu92z44D62z56JF1pv7h9HYMxsN3YYY00CBpmcYrQNyjw8uRM8cQ2jRlixa&#10;bJklzF6wUpaXo1fKcHKuuWdICT4MBB6StoHWbGF57klIrl9Qrl1A2pWIrMekXUg0diEubQSXmap1&#10;ISrL0UZZl+evvX+OElnmLFmFeSsoshguwshYAou2YtFooSVTYMkmtqQsWOTZWq8Flqe/id2CIbBs&#10;VsGdwymBxakEC2Kn9Yi00dY6C6w1NQoKkBQdVRB3wvVkHgVLp60OLgqWDj43jEFSA4tsq66qQEVF&#10;mfQNJSguLkZREUWVwhRabKHIks8vkYtLUcKvkVOuvQxKmRaXgTFUiouMtEQoLSlFWWmZ9C/lCrVM&#10;l1/lFcpKxWazSZvgRyQSQSKRUMRiMYTDEQQD0p9J++x2+uR8XaittspzbkVdlQUWWa6rpPgiz35l&#10;nWwjNVJntVCFWrkmFl4fq0OO4ZLUhTqL1FHrlDbBicoqWtDYUSXrVfxQQGBaWetQ/v9L5DglcpzS&#10;ahsqrW7UeeQ85FlSz57cd3QvGKTAIveRX6Bg4W0wWbAksggs7KOEICf3BQot0aYexJulH2ntR2Ob&#10;PEOt/Hq/D7GGbrmfO6Tdkr40YBZYpL+UPCMeVNp6xbBgMQQKxkIzowQMOR+ey12YBBYtrtjDrSm0&#10;wGIWV7IJLG6p3yyu3EtgIf93EVi0yKJdhWVasowptGQRWLS4ogUWMzr/fgSWpn55N5BtWhyhiKK5&#10;X4ElG9nEkHvxZQQWJbIk0SKLFlw0nQPzFWaRpaN/Hlr4W2nFQgFSoBULBZaWjlnolLa/p28YfdKf&#10;9Mu71ix51xqUdy2KK8M6BktSYBleshJzlq4WaLVCYcUQV5T1yrINmLt8o3IRtnj1NmE7FizbjFlz&#10;lqO5bVAJLJWVLmkP65CfJ+/NM0qRm1OMvBklyJ9ZjPwZhcibno/cabmYNmk6pkyYjEnjJmLCI+Mw&#10;nqLKKIHFEFnMAsuE8Y8qHps4PimuJAWWSSYYi4XB7imWJEWWFEmBheKKIbDkYFrOVEyeOknFcGG8&#10;FsPaJSnC5M/EzIJcSfOQk2QmRRa27fL+XyBtN63Z6SKYY4SpU2dg4oQpGPfoY4oJ46TeiVMxZcp0&#10;5ORIXTOlrpkzMWOGIbRMnmrEnxk/QcpOlLKTGTsmV+orQamMK0rLqlAo9efmF2Om1D8jT44rx6Sw&#10;XUmBXvo1UllDi8JqFJaUyXnJdS6UfqewENEcx2iBZevmjdi2dTO2b9uCnTu2YQfZnkSWd+3aicf3&#10;7sH+J5/A088+g+eefx7Pv/ACnv/mN/Hci8K3XsQL3/kOXvze9/HtH/4QP/zZz5SA8us//hEvvfIX&#10;/PWNt/DaO+/izQMH8e7ho3j/2AkcOHEKh0+dwZHT53BUBmiKs+SC4tjZiwbnLuIoke0Mgn7wxBkc&#10;PG5w6ORZ2f88jku5k+cv49SFKzh9yRBLlGBy2YhxcvayAWOeGHFNuGxw9vJNWTdxSfIzOJ3EXO7U&#10;Rbrxuo4TRAb0ios3DOTYnFQyoEhiYBZUjl64pDALLBRSNOb9CEUViixMuX5IrtVbR47jz2+/h9/+&#10;5TX8/I9/wk9+90f85Pd/xC/+9Gf8liLVW+/g1QOH8M7xkzh05hyOy3G4/2mKNVdv4JRcj9O8JrJ8&#10;9hqFFFqk0ALlA2WNcu76LZy9flOhxB3hNGMaXCOGkEJXU3QJQ1KxTcyCBtGChgk1EX/tdiqmigHz&#10;7gG/Bs+Wn0Qf87Ph8TkZmoaufRTX05w2c0PDCWAN1z8ckzNJUnn3mJhOTV6r8+P1o2BiMFogkd/6&#10;uUjvS2GFnElOMt91bBPmc8uE2zOv6f3uq9GCwP0KA9nKmo95P5jr+zLwHM7eMv5/8/lkQ5fJJFvZ&#10;+z3fbPV9HrLVmXnse8H7+Kzs84WRc8hEPyvpZ4bX9+Mkf1ecTqLElduyfOtjnJLnkOmZ21JeoJhp&#10;CJfym2TZEF8kn1Zkt5gndWc5HlHuwuS45Iw88+SUtFVECS7STpBTbDPYhtHC7rK0bWaYJ+3LUWkH&#10;j0h7yJTuBymiqmdFyih3YJfleFf+jvPX/onzVz7FyXMf450DV/G7Px7B8996CRu3fQ/zFu1F98BG&#10;GcyskEHNSiWcNLSsEtahqW0jmlo3obl1M1ratqClfQvaOjcLG+Wla60MfJbLoHwhQvFh+KP98EV7&#10;4I/JICuRHDDJYD2s4IRH8svSeg4YWuCNN8ETb4A7Vg9nJKbElGq3D2U2B0osdtR4/GjpH5RB9258&#10;7xe/xRuHT8g1+wBX//YpLn/4Cc7zerMPuGII7WzXT8s1oYBOsZ2xWYx4LJxEN1IVm4X5cs0OS79s&#10;cB2HJCWHmU+k3yGHZPmg5BviSlJgkf3JWAKLtkLRZCtzX4wlrCQxiyeZZCtPDIHFEA2yiSgKig3Z&#10;8pOYBRplsZEhKqSEhfMGZpEjm7CRKXhkkk0AIWPtbz6eGXP5bPuZUduTv9UsnIxC6hwlrpjLye8n&#10;qWvBZV4LXpPkulkkGXXdUqTFkrsEFC3QZEIxJVnGLLBoRlm1JNHbzCJKSkw5feku3iayzUw24eSL&#10;YcRfefPkObx54izeEt6W9+/36J5W3uN//9qb6mOehctXKqsVC/3l252wOl2wOyW121FntcHCgL12&#10;R+orYK/XB6eDXznbUSsDluqqWpTLACc/rwjT+dWZDH6myGAoh77sZaBUIgOYitJSVJdXoK6KE3Oc&#10;7LbCzgmq6jrUVdaiprxaTWRZa+xw2b3weUII+mMIhBrg40QxJ3MiLXCGOHHdpOKtKGEliYrFItgC&#10;DYpsrsEyBRZfgl/jt6cFFtWuGu1sqLErhRJYBAbo1hhiCye0pe4wxZ8E7HRppoLjh5S4YqU1i4cE&#10;hJDa7pay9I0faWZslh40dBixWQw4udyPRqGpexaaewRJuWyILwNqva1vCJ2zki7D5izCwNylGFyw&#10;EoMLVyqBpX/uEvUlPoO9GhPGw4i39xuTdvJ7ONnDiZPOwQXqq30V8Dv5JT/TwYWrMWfJWsxbwS/s&#10;DddgC1ZrRgssWlDJXF+y3hBZlm00BJYVmymsGKzcQoFFMAks63btVxPBykXY42MLLFt378XytRvQ&#10;PzQifWknIvFGFXshnhDqG5FINCAu/WBM+sEwRcBgGD6KLj5/6t71+QIqn66OIlImHKHLowgC/qBs&#10;p1skLzxEyhPe93Z5Lhi02q6eA7fKcxK3B95ASLnOizW2INrUJv01JykTKs5JpT2AMqv0wwq/EECp&#10;xaCsTrAEUWWjC60YHD7pv4OGwOJnLBZJKabQXc/9YQgoSmQxwTwKg5q02MJthrgylsBCUUWj4sok&#10;RRaWYVnupz72iDTIc8BYR3FDdKTrMFqzuMMpMYXu9ZiahRbGQWJsF9bBOnkMxiSiMEhBxRBZDMGF&#10;NHXTimUIrf1pkaVjaL6iTZ6JFslvkDJxugyTe54xBThByC+eVRDkoUVKaOG9PrhwVQre9/2S3y3b&#10;OWnX1D2ohEm+XzEWk4fnKG2JT9oSn6ReaWO80sYE5ZrHG7pQ32S4nKHIEo63q6+jY/Ks1bf1SX1z&#10;1HM6tGgl5ikLFnmmBD5b2oKFLsPoPkyLLJovJbBs36MEFgqXm/c9g13PvCjP0YvY+cRz8gwZAktU&#10;rrvLJW1VSmAxLDvsdWyf66StroFDcFlq4LamcVqqFQ7JdxJae9EyzEY3exZlGWYILdKmW2qVpUtt&#10;DcWJaiVMVlZUoKyMgggtXNLQnRjhMgUVhRJTSoRi6UuKUSrLpIzCfXEJKkpkuZj5RaqvKSksUpZs&#10;1VWV8rzaEAgEpD2Ior4+gYb6etQnEtJGCPLMxqP1iATjCDGeiyeMgNyzIV8UQUl9rhA8jgA8zgC8&#10;bmk/ku2CV96rfd6AtBdhaUdkP38EXl9YXUebzSe/1YPaOlpguqUPZVB+H2xOxrjxoVb6tmqrG1UW&#10;FyrrBIuUk/rt8rzwWaLliordpAUWQcc1ocstXzIOC4ULCi60ElGxT5gyAD0tTHR7EJHnU1J/TNok&#10;yQ/G5dmNSRqVfo/bKKTQzWBA2iuF9LMhaT/CbHPaFfcrsHjkfqfgczeGSOIeQ2DR4gq3jy2wyHLi&#10;boFFk1VgMQkq9xJVtBjyRcgmrpj5IgJLA4PcE2mzFL1pF2FaYMkUVT6PsKLEFWkLKVRQFGHbqMUV&#10;8/JYAkum2PFVoUWTbIKLeZt5O5fpJky7BNMiixZeKK50S5vfO7QYvcOL0Te8BD2Di0CXYR39I8qa&#10;RdMh9XXJPn1Sz6yhhRhkez2yCMPyLjVnwTKMLFyOOQtXYFjacMXiVUpcGVm2RmDclbUYVkKLEYOF&#10;4sq85ZuUwMIA90vW7MDCFVsxOG8VWrvmwO2tR3W1R9o3CwqUwFKmRJb8maUozC1FAUWWnALkTc/D&#10;9EnTMXn8JDz26ERMeHgcxj/0CB5N8kiSRx9+FOMeNQSW8eMeVVBgoRULRZbHHiOyLExKCixTpqYF&#10;lkyRhS7EDAGFQgbjs0xR8VmmTJukYrgQtV3yZ8j2mTMZy4XWLrkZ5CEvrwAF+UUoSorjRYXy+/KL&#10;kTuzADNz8lWcGaZ5M4Rcw8LREOC5nIb15Ap5sr1Q+gH2E1Uy9qiptaJKxhHlFdUoLqlQ8WsK5RjF&#10;JZUoq6hV7hpr6hxSzq6sDI1yZVJ/kdQnx86diUiOfbTA8uMf/xg/+9nP8Itf/AK//NWv8Mtf/1rx&#10;q9/8Br/+7W/xuz/8EX/808t4+S9/xSuvv4FX33wLr771tvCOYCxTQHnt3ffx+nsH8PahI3jv6HEc&#10;OnkKR08zTslFnLx4CacuXQEDtHNSX03sJyf3z1y9qdLTJow8E5cpctAq5JoRh4RcZsD3Gzgr2xnP&#10;xAxjm+h9yCnTvgouCxRKUqhyN+7JSRnkU0Q5LoN4cuzCtSSyznwi9WiB5dhFCit3CyxmuI2iCsUP&#10;jS7PNHM714+ev4QjwsHT5/E+B7onzuC9k2dw8Mw5yb+oypy+Jtfmxi2cpxsv4cLtDwyUgPIB6Grs&#10;tFy7VAyY63LdmGeCQoohphgwJshxBYWVpMDCZcGwvLijJhjT1h9JN1tq2XChY4gXHwp35Jj3yQ05&#10;X5JtW5LT128bmASbu/lASE+WppFzyuAM4zIwPkNy0tWAX2h/jLM3uZycnL3O8zJQIopeN03e6m2j&#10;8szofVQ5ChbGpGwm+kv/+0Xtl6xPB8M3rAaMyfaxJtw/i8xJd022ssR8vGxk28dMtrLZjn8vzPV9&#10;GXgOZoEl87w+Lymrp/s8z8zjmuF5abJtJ9nqNF+nz4L36zmp56uEz1LqeRLMAguXySmmFDaVoPKP&#10;lMBiIO2KMMrSLCm+aMsX7k/LMyWUSvunSD4TvAbZrtEpCgMZUJBVQvEVWmrcMUErPUHanqPSVhoC&#10;C9vK23I+xrVT1jBX5Pde/VhZrpy78imOn/lI+tRz+O8fv47tO3+A+Qv3oqNrLeL1SxGJL0E0sRSJ&#10;xlVoaF6LptYNSlBpbd8mKdmKllZB5W1GaweFlzVoaFmOeONCRBJzEIoPwB+VAZUMQNQgSQYN/Ko6&#10;0tip0F9Yh4kalHWpL5TDLZ0yMOMAoxE2GfzVekKwyADQV9+CvnlLlLuIF3/8S/zu1bfx1tGzOHT2&#10;qvRLN3D0wk3pD6U/uCTtsrSjRowbaTOF07JsjlOj46McvXLLEFgEilK8buoaarFF3gkOS392RPoe&#10;wuVDV6/joPSHB+SdgiLLwSQMnp8ppmQjUxi4b8YQWLIJKpnosmlBJbMu03GycUl+/yiYR8uO0dtH&#10;iRRKcEgLGmbM4gUxixyj6sjAXCbzHM3bNIfk3Unvm3lsXca8v95mLp95virvfBZM5e8iS5nM66PE&#10;pwyU8JJF/NCiSUo4OTMGprJ63/shm7hC7hJXkhYmmcLIXVYon7H93lwwRBZasSQFlndPncM7J07j&#10;96+9gee/9wMsW7MOrd098AZD8HAyOhhEICipnxPSXnh9PrUcDAQRDoVA//t+nx9eultxuODgF88U&#10;cWWwU1legXJ+RVxSisqyMtRW0uVSDZx1dXBZLHBZrfDaHQqPzS75VthlgGSVgY9dBkBOixtepx9B&#10;T0QJLL5gPTwhfiXfrEgJLElh5YsKLGaRhYIJAworAZttqcJw72S4eEqLLGnhxZho1l/ze+kuKZQA&#10;A4Q7AhGBgcMNixaLO5gMAB5WE2lKZOFX8XLMWHM3EpxQ5pf7FFs4sdxJIWU2WnoG0Sow5XoTJ5i7&#10;BtDSPYi2vmF0DoyoyQJOGgyMLEO/wK/wlbAyewHaBuajtX8emrqHEWvtV+IKJ4Y46cMJHk6cqAkK&#10;2Z90zOZ+C9E9vERNNs9euApzlq1JxmAxoMiycA0Flg1YvI6CigHXzXlL1hss20iRZTNWbKbIYrBy&#10;C0UWYSvjsBiB7tft3o/1FFb2PqlisGza8wQ2C4bA8qwSWBiHZfMuxitbi67+2YjWN8v9GhHC8Mo1&#10;94diCNCiRQiEovBLnk/w+uW+9gXh9howXgMDYXObX/rIQFCXj6o8H+tLopblf2SMIY+kzAvIcYLh&#10;uDoOjxmMJqTPbkK0oRURIRCXezVUD6svroK7VzlCqLAHUW4zqHSEBcl3RlHjisPiYXyhxlQwe8Zg&#10;UQKLpEo00ROm9wO/1k4JKAZmcWU03Ga4BssUVyh0jIUWXEbd/zG6DJNnTZ4BhzwD9gBjs9wtsDgD&#10;CYUWWLTIQrd7fIYCUhfr1tYsFFqI2apFiywULiiydFBkSdJOi5b+YTT1DiqhhZYsOngzJwtbeueo&#10;ybi+kaXKcoXCCtHLZpFFWQxLW8BYTAwE7qW4IlBo8QYa4ZO2iFYADS39aOmQZ5UTpC19SFBsae5R&#10;rmja5Tml4MkJuXkr1mHBKgoqhmhpdhE2lsCyjMJKUly5XxdhRAssWrzcvPdpQ2B5+kXs1BYss0YQ&#10;lv/M4aQoYIe11gEbXTXWWmCrqYO9phaOulq4BI+1Fl5bLXz2OoVHll1JoYVxjWy1lSp1yDqFFo/D&#10;IkhbT/d5jHHkkjbf7TTwuCR1KQszt5OWYw7pQ+yw22zQrshoRWa32uAgkueUdafNChehpYzNInmk&#10;Ts5BzpNu/uQ8bbW0uKmW31IjfZNN+ikPouEQ4rEIEvGoEFM0JOqFBtRTnI3USxlBntl4pBH18n+T&#10;uPznUfmvY2Eh0oBoJKGIRxukPiL7ChHZN0T3Xr4o3LS4tPphtXoVdunL7C4/HO6AShl82SJ5dRRb&#10;hDpnEHav9AlyHAr9EblvIi2ckO8xAtuzzZY+SAktjT3wNWgMsYV5JEDqad0uefEu+GId0n4IFFIU&#10;Mo7QhIm0E3fBsYaxn1f2N7sG0+7BKEpo0cJsHeImGcKHgeybIbCYRZb7FVjMQe5J9mOlxZb7FVg0&#10;meLJZ5FNUMnkSwss0lZpceSzBBYtsnxegUWLLJlooYXL/0lhRTOWgEJ0zBWNOV8FtqdwLphFFmXB&#10;IuvMZ3tOlLjC8kpgmStt84hBr5Eyr1PokX0ptPTPno/+QUnJ0EL007p3ZLH6oGX2QsZgWYVhWrAs&#10;X4fhZUmSQe4NgWWjEYNl9TYsXbsTi1Ztx9CCNWjvmSvvEU2oq/OjvMyO4sIaJbIU5FWgUCjKL5e0&#10;FAUzipQVi1lgGf/QOIx78BE8KjwiPPxQmkcefhSPPEKRhdYsj2I8rVgmjFNMnCjpRFmf+AgmPvYo&#10;Jk0eh6nTJioXYWaBRcOYLGQGrVhypyE3Lwd5+TNGkZ9PN4kzUCAUFuaisChPxcEzKEJxkaSKIiWO&#10;l9IFZNKSvaqiWtIqGSdUoLS4XChDWZHAlFaMxSVqPwPZV/K0i+HqqhpYZMzgtLvgcdPtow9Op/ER&#10;DD8QYF9GaJVJl8OMyeWkqzBJbTJWqauzoUb6N9ZTWVmFiooKxGZkWLC8f/AQDhw6goOHGYPkGA4e&#10;PY6DdB1Fjp/EkZNncOz0WZw4dwEnL1zC6Yu0FLmqOHXxcpIripMKIwC7IaZcM6xFrpGbOH2VX7Xe&#10;zOCWsobgBD7XT15Jc+pyJjcUKrZJErWczD+ZRK1TELkLuu0yc01hCC7XU/WY69Kw/PGL13FsFBRR&#10;SFJgkWMck3J0iaKQ66EFFnLMhHYHlhJPaKEinEiKKMZ+GWWS25hnvn5nrt9WnLtJMeUDxcU7Hyoo&#10;rpxNufSScoQT7hRQ5NqlrjX/gyu35Pg3Ffo/MSxTktYp14wJxFFIXSTl5opiimmi0yysGOLK3+Qc&#10;PhI4WUvu3MXZTG5+INxdbhTJa5DGECxGce1DNel3P+jYDOdu/C3NTQosFFekTLLO7EIOzyfj2MLZ&#10;G8mv+O8By41l7WKeBL4fuI+eGDfXYZ6E1/n3wlznvfa533LZyNzXTLby/0nudUxuG0vIyFb+s0i5&#10;lMtCtjrNx8vEfF7Zzk+TWefngQKI2frk83KXuEJYZ7JuBcURCioURXS7wTyBAoshrnws7cvfjPZF&#10;tTUUWriN4ss/ZPkfkidc/7vBDaO84d5PnglpM5SrvCQpEVOJIcY2QzSmJVm6nI6lQlTMpyuaZOwn&#10;aVePXr+Jo9LfEbq/UiKLlKUlzNlrH+P8jU9w6eb/gJYrb75zCT/68RvYvv0HmD17K5qaVyIcWSgD&#10;rUWIRJejvmEtGprWS/5GNLdsQUvrNrS2bVepEldaN6O5dROaWqVM6xrUNxniSrRhBJH62UI/QnEZ&#10;MMngICADhiB9lTe2I9pkiCwhGWSE5EU/LC/yHJTFZFBGNzBB2e6JN8POL2h9hnsSe5DBljvRPmuB&#10;DPI3Yf3Op7Dnue/jhR/+Gt//xZ/ws9+/jt/8+T289PpRvPreGbx95DLeP3Edh07fxtFzcr0ufiR9&#10;i/yP1yme/UP+S/mvbvK/+Ztcy+T1VP2KIdpTYDGLLEeSIktaYBGUsCLrSSiw6Mn6TL68yGIWQ+5P&#10;VDGj9zMLLGYMsWT0OZrJfk7p32XOS4kbJlFiLHTZz8Jcv8Z8fvocMvfjMcyihhnzOeh9dV7mfmPl&#10;f17M9WSSWZaCi1lcGSWwZMkbi89TVpNNXCH3K7CoPDMZ295k8PrPyRsnziuR5e2TtF45j3dPnMZL&#10;b76N7//8l9i+Zx8WLV8hA8rZ6J81C7OEwdkDmD2rHwP9vejr7UZPVye6OtqSdAid6BaYdrZ3oKO1&#10;HW3NrWhtbEJLQwNa6uvRXJ+QNIHWBoEpSSTQJtta4gk0xeKoD0cRD0YQ9YcR8UUQFkLeMAKeMLyu&#10;MBxuWoTEkgHrG+EINwtNcISyo4UWLaxkuggzo0UWw4qFIktaQFHiirSriqTIksoX6KqRqMlmftHP&#10;iWa6W4oycD5jxUSVazBardjoPszD32FMNHOCma6R+GU8J2/phohCC792b2jvV+4rmrtmK1p7hsak&#10;rXeOmhjoHJinvtTUFiucHOYERVPPHOUmqb5rELH2WYi09gt9iHJyp4PulIbQLOVa6Dajj25DOOky&#10;gja61RharNwocQLBLLAsXLMOi9aux+J1G1IiCuF6Zh5ZumGTEliWb9qSIiWybN2OVdt2YvWOx7F2&#10;9z6sf3y/IbAIm5Js2fcUtj/5HHY/8wIef/ab2LBzD+YvXyXXpg/ekPRvMoCuoXsfSS0ygKbPbbvL&#10;Z4ITnHqZk5yCOyD3VVAIwelhqpdDcHlDcMs96JJ7kLh9JKLwyH/pDVBUkf40LERIAsFog/TVjUKz&#10;9NMt8NOyifec3Hv2QAMs3jiqXVFUOSmqRFDjjqPWWy/3tNyzQVpltUp5uRc5ERrlfWTwRQQWH78y&#10;VyILofBhCCy8x++G+XSRZ6DFFd7TUXmXGAuz2GJYs3B/WsDQ0qxB4ZZr4wzGU/e8vu/1va/zRm0P&#10;JpT4SJdhPB+eB49hFlu0VQvd37X00QXYHGW5QiiuaKGF69zW3Gt8jZ2QZyrRQWsYijPy3Mgz0zO8&#10;WAmSFFu0yKLchcl9r9yFSZnm7kHU012YPJ8BuVa0pqPQ4qW4kuhEfUs/2rrnoKt/PnpmLUQ33dLI&#10;86Qm6uR5HOAX0EtWY95yiiuGyz1tBXavGCwpq5UvKLCs2va4wfY9WLtzHzbtecpwEcYYLPuexbLV&#10;m9BLgSXSALvdo9xj2euccMmz5LLa4bLY4LZY4bVZ4bNb4LPVwW8ntfA7auFzGCILBRZbTQWs1eWS&#10;lsNeW6nyPFLO65D9XDb4XXZpz50Iel0I+z2IBn2IRwJoiEfQVB9XNCRiSMQikh9CIhJGQyxq9B8N&#10;0lfI9pYGgWl9TPqNCBqiUi7sRyzoRSzgRSLkk/UA4iE/ogGfIh4JyjGi6fopsFBooTWL9D/18XpZ&#10;bkBU2utIOK5ElkSsCY1y7zVJf9DUIEjbTBrrW9Eg93hjQwuaG2V7o7FeL/d8TO73qNzvIbnffdLW&#10;Ox3Sxth8sNm8cDj9cEgb5HQbQotNiSwBJbIQm/RzLnkmfNIfsf+JtPTKM2YERg82GSJLgKlgFlgY&#10;PN4MA+D7El3yDCaJJ4l2Knwk0pEkKbQk0WUCMUkFX5K0sNKpUPWr4xiihFnAuB+BhcKJWWQhZjEl&#10;U2AxxBUtsAgZ4orZYoWYj/tVCyz3ElA0mfk6/ooWVwiFFS2uaGFlTIGFSFulBZJMkWUsgcUspmSj&#10;mUiZscQVM19GXDGLJZ+FFk3MaEGFH4HcCy2yaJjHOhnPK9E+gKi88/C5UuIl3934Dif/D8fOdKMX&#10;lP+XcEwdlHsnLGlU7vOI3HMU0EPSp4blHqHLyAbpR1r75qB7eBEGFizHoLTtw8vWYmjZOgwpoWW9&#10;YmTFRiWyaIFl2bqdku7A0IK1aO+ZB1+gGRZrEJUVTpSVWlFSVIviwmoUF1QJlUpgyU8JLDmYPH6y&#10;SWB5FI888AgeFh568OEUSmh52IjH8qgWWSaMU0yYwOVHhIcNkWXSo5hMCxYlshhocYVxWPLyp6Ow&#10;aCZKSgtQVl6EisoSVFaVKqoq01QLNaSqTPqQclhrqmCtlT6htga2OkLRu1bySJ0sM6YdP7RiH2OH&#10;o9Ym/QYFfaHaSK01daijO8bKKlRXMPad4VrYwlhgsp/H6UHAG0BU3rETMbbZ9dIGS/sdiSEi74Th&#10;YEza4qgizHWBy0F+UMOPZDy0RqQbWY/C55Y+JDMGy7lLV3AmBYURQxxR7rSuXMfZq4aVyLlr5BbO&#10;X7+dgutEW42cvnIDDMZOTsq+Bly+gRPC8cs3cezyjdHIfmaOXmKAXAoVhmChOUGkPFGigNRFVF5q&#10;O9eT26QMRQPlpkRgqtbpukQh25PnaqAFC+Zzf+O8lbgiGJYp1+WcJZX8u2AZ2XZMrh0D/BpBfg2O&#10;y3UYjdQp19VAjiWk16UewjqTyyr/mpGq4wva/Qrds5y7ya/KOYFPYcGwPlEWKXTrJftp8eYklyl0&#10;Xb+jGO1m6wMpwy+zbxtI/QZ3DKRMWkT5AMeTHEvCAPDk5E1OdCYxTZAqkuKFsmBJTmYq11UqPkIa&#10;HbBaIb+LZJYxw8DVBunyZ9U1MU3myrl9Icx1JDnLSWD5zUoIkeui0dfSLLBks2hR+5uWzRPQxJgI&#10;5+S4gZ5s1qS3GV/5Ewb9NpP++p8T6ub6uJ2pMdGuBZh7kTnJnq0MySyXjWz7kWxlNZ+n7FdBNhFC&#10;ixPkXgJG5n6fl8+qL3O7GfN5ZZKt/P8vSN3nWc5RWYYl79O77lu5p7XVysnrAu/tlNuwf+Ds7X/i&#10;3J1/4eydf+PM7X/j1K1/SZlPcfzaJ8I/cOza3yX9WNouijG0sqN4Qku8pItDWVZIu2lY6VEckfaW&#10;bbBaNwRmuvxi+2dY6Em7J886oTBAQYUiwNEbUv4mxRZdh+wrbSjjtly4+U9cvPkpzl/9FO8duoZf&#10;/eYAdj/+E8yfv0cGWsukc1+McHiJdPQrZdC1Fo2Nm1DfYNDYuBWNTVuSbEZTyyZhAxpb1qK+aRXi&#10;DUsQic9DMDqIQLQX/oi8qMsgg18582vYgAziSEgGd/TvrkWWCCf8+CIvAzO/DCLoDsTqT6DKGUKZ&#10;ja5JAqh00P97A1wymAk38QtQTsZxMkEG98u2Y+navViz5Vls3fNdPP7MT/D0t3+Lb/3oFfzwF2/i&#10;5787gN+9chx/fusM3jh4Ce+dvI7D5ylWyf95/R/C35N8LNeUgrxxbY9J/6Pis0h/bbhdE+R/oLsw&#10;ug4zYrRwmdtu40hygl9jnuTneqYYoEkFn78Hquw9BJZjV+R8BXPevbZlFVsupc/dfL7mvM/ii+xj&#10;5n6uWbbro+H2zLqyCRdmuF0fLxO9vxlzvV8l2c4tm8Bihts12bYTc5l7lTPz3rnsoosZs+CiXIQJ&#10;o8QXvV2TLEOU4HLywn1hCCsX8Nrx83idAstJxmC5gANnLuL9U+fwl3cP4Ge//yOeeuFFbNq2HctX&#10;rcTyFctVvMZVK5cLy7By+RIsWTQf80eGMDy7H0MDfRieNYC5w8NYMDKCRfPnY/H8BVg8bz4WzZ2H&#10;hXNGsGDOHMwfHsTcwVkYkX3mDPRiTn8vhvt6MNzTgyFFL2Z3daOvows9bZ3okHatpb4FDdFGxIJx&#10;BL1RGUiF4XRzAjYOG+OqUFyJNMNOlNDSDOddGKKKWVgxk01kSU1Ac4AtbSphgGFOjCg4SdJoEJFl&#10;NVBvprhCwSU52SxtcriBgfKlzU40SXvcAG8kkbRqoYVCfJSLJA3z3CHDooVturJooV/w9n5FMwN7&#10;d9OSZQjtMrAndG8xmrlo54SELPOrfk4AEPWFqqQtA3PRyskICjBDi1Tw787hxeiaswTdI0vRM3cZ&#10;euYsVZYrpHeELpRWKp/ic5cbrowWrGag+7VKXMkmsIzFZwksK7fvxKqdhsCybs9+bNj3JDaa2Lzv&#10;KWx78jnseuabePzZF5MCyxq5Lv1wy32iXO3UOlR8AwotNTY3au1JuGzzKLc8pM5BNz3GxKbFEUCd&#10;3S/4pEwarludAaOcwqdSmysIu1vwhCQNCxE4vRG4+NV6IAaPnIs3VA9fRP77GEWWNrmv2Ce3gRZX&#10;tb56VHsSijpfA6wB3qN0scMvwTuUMEL8TKNyT1JYSYou2l3PaNKiihklsIxal3tbziOQSLu3S0Nh&#10;ke7xKJKMtuDSAopZWKHQQdIiCwUQCjIUZijQ0AqG4oiBL0arLnn3CNanxBUtsDDVz4PZkiVl5SLX&#10;ku736DZJuw7jsbU1i7JkoWVX35ASUohZYOEyYUD8Vnkumvs4YTiEpu4hNfHGVAstFCYpslBY0SIL&#10;BZc+Ph98XmbNk31myzl0gy7VPNLO0MVStLEXTR2D6Oibh55Zi1QA44E58uzw+aEFmNRB1310DTZn&#10;6RplwaLcgymXe2mBRVuvaKsVszswM19GYKHrvR1PvoCdwvZ9z2DZms3ol+sUi8t/xPtanh2fi5aD&#10;QYQ9fkS9fsR8fsQpVPi9CLkcCDgt8NlrklBAqYVHll3WajjqKKxUqmXmeR11o/BxX6cVAbcNYZ8D&#10;ibAPbU0x9Ha2YnZ/J2b1daK/px19sk4Gujsw1C/9xUAPBvu6MKunAwNdbehrb0ZXcz3aG2JoTYTR&#10;Ejdor4+iQ+VF0BgLST8SRBO3KXEmgcZEDPFoGNFgAOGAH+EQrTGDCAVDCPhD8AtBfxQRaa/jct/W&#10;J1qV0NKQaDEEFFq4SHseiybUhF5c0miYk3ecuGMslzD8tI6Ta8j4YerLacHp5NfVPjicXlgdHljs&#10;HtSxTVJtk1vaogAc0obQQorPXbytH4mkZQOF8EjrAMJCSAi29CPQ3Ad/Uy+88t5PF2FOaWccfO8P&#10;NqLOXy9tC2MyGrGebH7pM/1N8kxJXxlIwnVfYxIj7oqOZeYKSv9J0Vcj645Qi2qnDLjMfjPtGkwL&#10;GNrCxCxyGKQFFrOIQqGFmIUUXUbnGa7QiGyvNwQWXW+muJLJ5xVYzHwRcYVkbssUWMyWK1pQGRMK&#10;JoK2SNFogYVoSxYtttyvwNLE7VJWW6mYrVU05vVMMeTzot5DTGRuN4spZjIFFKaazG10/dg9vFjB&#10;+iim832OHzlY5P2xRvrralcYVY6golrGyNXJZVIr2yyeKCzyvml1S5/kikm/L2Nne0TeHcKwuqLy&#10;bDQoIYaWjR2z5ytXk7MWr8bg0rUGWmhZth5zVmzEyPJNmM8YLGuk/V63S1mwzJ63Gi2dI3DJmLym&#10;1o+KChfKyxwoK7GitKgWRQVVyoolf0YJcqcVCHQRloOpE6di0rjJmPDwhJTA8tADD+PBBx7CA0ke&#10;fFDWH3oYDz8i28eRcRg3/lGDCY8IDyvGT3wEEx57FI9NGYdJU8YroUULLDNzp6KgcAZKywqUmFJT&#10;WwGLtOkKSxUsdVWwCjaBsbjSLiINN5EeuwV+p13aeSfCXjci0ndEGQPL55N+RfoRtwchj0cthz0+&#10;Wfci6DIIu1lG2mbpe4KyzeeiNbsLHocLXln2y75B2RYJhpGIxNBc3yR9SKvQhlZJW0hjK5rlPaSp&#10;gWJ4MxqkTH2iEQl5H6eYTth2x6Ttjoej0g9Fpa+II5Fr6CopgeXsFbrKMqxPTl02rCSM+By0FDFQ&#10;gsnl6wotSKj8ywa0DmE8Elp4KJJihOLyTRy/khRQZPmolD+i4ICa7jw4iJfBtGwn9MuufLMLZqFF&#10;iSdSjowKoM769bZkfmr7NU7iGJPeqXgRgjEhTsElKahcM6DQkYK/OYkSh7Q4cpViByfkRnP8Krdd&#10;l995TX6jwTEpT9KTeIQTdfIbrgv8svm6nIegY25khRN7apLO8GHP66kEI/kdnLynlQetNozfYJyv&#10;FrhUzJTrkq/gcW/D+EqbcPJa85EcJ+n+RsHlD1WegpNeNwwRhRxPckzyyYmbf1Oc5CQoJ0NlmRP8&#10;WlxRsUwyBZaxhJNbkp9JtnJJzMKKQuo+eyMpXnwVqElhpgZKHJHrR/EkfT+lBRaVl9yuJsWJ1MH4&#10;D3p9rAnz9OTz3xVpocR0LZPrZrTQYmbs7cwzhAv9XJgxixnZuFd5/bvGwlzWzJct+1lkXufPYqz9&#10;M0UB8z7ZyKzHTLbymXyefTLPLRvZ9vu8qPv4Phm9n/yGJOb8MwxSL5y9LefIeCrJdW7T5832RIkr&#10;0uZQYKGwcvb2J8Knwr8Up299ipM3P5X2ifxLlv+t0uPXP8Wxq58IFFk+TFrdUQCRPkbabMJlzVFp&#10;Q8kRaT+JUYbbpO2lAMM2WdoZckLaXsI8Wq4cviZt/w1pg2/flnbREFiOS1vN9u/8zX/gkpzn+Wty&#10;Lqc/wB9fPobnXvg9li57Cp0daxEOzhcWyeBsOWKR1dKBrxU2yABsPSKRDdK5b5ZOnmLLRjQ0blCW&#10;LfVNaxBvWI5IYhEC0WH4QgPwhGSQEWyVgQ6DOdfDE4nDG40ZxGLwxxMINTQh0khrFn5xIy//Mnhg&#10;eboZqZQXweIaH/LkpS2v3IWCSi/KLGF5mUzA6mNgaH7V1o9I0zBiLfNQ37YQTZ1L0N63Cj2DGzBr&#10;3laMLN6NBcufwPK1z2Hdlu9i6+M/wb5nf40Xvvcn/OAXr+OXL72Pl948hdcOXsQ7x6/hwBm5dufv&#10;yDuC/D9X2c5RoDdcu1EUo2Xk8WRfc/TaB0pMOXz5Ng5xEp6T+lfvGGSZ4CdczxQJzOufCS1LKLCY&#10;RBazeJJNRLkfRokslzTpc1a/43Og9xmFnL8m83dlLW8is/y9MIssRP+ObCJG5jLLmevSZDsnklmv&#10;GX1cTbYy2dDnYyZTHMkkW1lznhluyyam6P3MZCuXSTaxxZxHzOW0GKOEls8hsJA3kwLLG5JSoHlf&#10;6jp07jIOnrmAv7zzHn70y19j1/4nsHTlSgwODWH2bMN6ZXhoFuaQ2f2Y3duFno5WdLQ0ymCmQdIm&#10;9Ha2o7+7C7N6e4RezOoRunsw0NWF/q5O9Mv2vo429La3oLetGb2tzeiR/bqbm9DVKDQ1o7upBR0y&#10;KGpvbEFzXAZCdNUSiMugjD7xEwj66xEMt6iv+enjnRMnnEyyyaDZGmqEPWm1YhZYtCXL5xFYtKuw&#10;sQUWgwjhZIlCCyzGV/ZqMrqZXzl2ICyDvJAM7gLym/yxJngZCDw5qayFldSksiwznxPRtGih0MIv&#10;JeMtPUpooTVLkwzoKbQYVivDSlTpmjUvRefAXOUyrJWTzUJbP11/jaiJZgaw75m7BP2Mz8JArGoC&#10;wGB4OScCNmBEmLtc0mUGyr3Fio1YsGoT5iddGhmuwdalLFXMAgtFFJIprGjGFFi2bcfKHYbAsmb3&#10;Xqx9fB/W730CG0xsosDy1LPY9ew38fhzL2Lj4/uxaPUGdAzMUWKW3ReG1R2EjXiYBlJw8pLUUUwR&#10;LAzm7TCoswdQa/MLPtRYNd4U1RbiQVWdWy0bZf2okfLGNuZRkPHD6gzBLv+lK0CrpCZDIFETex1y&#10;j7XLfdqCOn8jarz1Ci5bg82wmyYwdaB6Q1ShSypawTCPQklHCuPrcqaGIGMWU8aC5bTAol3dkZTQ&#10;ovP4wQbve0Hf07SK1UQpriQFlmgLxRdDYNEiSya0bNHutRjDhM8A4b1uFl60+KhRz4g/Bge3BRNK&#10;aKEbskzXYY3ds0ELFboE0wKLElWSFi1mq5bOQbrCm68svCisUGChNQvjE7X2jSh3MsqNDP30k6F0&#10;DCOW55fQvEb8iMUt7QzdLoUSXYg1y3m0D8rzOSzPJt3OyPEG5Hic/NPMno/uOQsxsGAZhpeuwtyV&#10;a5PPlOEajNYr2j1YphWLWVyhsKK5p8CixRWBbsLW7qJl2NPY8eTzSmDZse8ZrJTjMMZAs/yPEWl3&#10;g/4IIsEYEuE4GsIxtETj6KhvQGdjA9rr42gMBxHxOpXIEnDWIeCS1G2FX1KF24Kgx4aw34FIwCmp&#10;EyGvPbm9TqiFz0lRpgZ+SSMBO1obQtKHNGHeUA/mD/diZLAbQ/3t0t+0YbC3HXNmdWHOQJest2Og&#10;U/qR9kZ0tyTQ0RBFazyEllhQpe2JsMprk7Qx7EPU50LQbZfjO6UvcSMWDCiLlpDPA5/LCY+TcZQ0&#10;TjCuEt3LuJweeD2MrRJBKPnVM794dtjdqKu1oqa6TrmWqasljCtTo7DIOrHWWgSrYFMuM21Wh9rX&#10;LjAQfp3FgVqB8QCqa+2CLNu80laF5Z5qlH6jS+5rWmgZVgyJzkHEOwYR6xhCVNJI+2yE2mYh2DoA&#10;f3OfElkc0n/VSbtT4ZJ3f2nD8mtcyK9yCE4UVrtQVONBSY0XpbU+E1yXsYHkl0labvEZWP0yXpDt&#10;KfiRVlBRbqObw7CywKvzSj8WlD6N7ZQWL+o7waD2d4ss0m5RIMkiomQKKbqMOe+rElg+i0yRhXyW&#10;yPJZmIUWLbKMJbCYLVloXRrnf98l26R9ImZxRYsqMWm/NJkiS6aooq1glPhCpBxFFB1rRcdb0cLK&#10;VyWwZIorZoHFbKmiBROSTWDJFFZ0vhJXhhdL+7pEkDZbllknXULyHY7vd7R+picHfnjImGga3usV&#10;0qdTYLHJ+yZj/KmPHPgBQ0j6ThmLewJCsE198BihoC7PZcfAfPRSkKcQv3g1Zi9da7CMIss6YT2G&#10;5f2JIsu8lWzXd2Dp+l1YuHIbBkZWSn8xJO8MMZRXulFSakdJiQ3FRXXQrsLyGI9lWhFmTs0X8jBj&#10;ykwlskyZMFVZsYx7aBwefvARPPjAw/jGNx5K8YCsP0BrlocfwcOPkkfx8LiHFY+OfwSP0oIlKa5M&#10;mDROCSxk8pTxmDJtgoq9QsuVouJclFcUGdYq1WUKWrBUVBSjorwYVRUlqKkoRV1lOeqqymExYa+u&#10;gLOuGl6b9AfStkalzU0EAoj7A4h5pW12exBxuRHOIOLyIOahqB+UsiHZJ4yYP4hokojsH6GLYl9A&#10;+ha252Hpq2JoiNajKdaAxrhBU7xRUoMGCiqyPa7cOibUMsVx5jdI2ig0xevRnJBymQILXXodP38Z&#10;x4gsE8YPOXH5etJywxA5jly4pjh68bqsUzjhNkkVUkbyj140tiskX6FEFI0WUwwOk6sG6uvUqzIo&#10;T+Yr8UWg25XjghZMUnBd4OQVSccAMSZ9zcuZ68YkeFpgoVUHyRRNVL4SQmT9KifKkuKK5JGTN4iU&#10;4RfL1+U6XJNro0QWCjLcxxBFVLBkOaYxEf9BEmPZcFslXP/IQJZHxwcxyjJIMOuheKSQPP1bTiYF&#10;G55byvqFwo5AyxduSwU8pxCTmqxOiytqQivJ6RsUSP6enOBKc0K2HSc3SFJsuZkWVjSnk8LAGdkn&#10;FcvEBH+nmjDWE663Phsjdsj9oermRPyX4a5JbUlvyf/Fc0meD7eZ3TtpN0OjXD6ZJpFPE1m+F+lJ&#10;ZUNg0QKJFlfGIpuQovPuzuc+xj2g7yMz6fsjO/cqn/rd/zfD+A8/P5n76wl/jbns5yWzLo25jPk3&#10;mM8jG+Y6zt02LJWyca/97sUZhZzT58BcnkHm08+ICT5L6vlieS7LfURkm7rHeM+xnZL7lvFUzt42&#10;3EuxTTpy+UMcOHcTb5+8hr8evoSXD1zAK4cu4fXj1/HeuQ9x+PIn0mb9D07SJRfFF9n/uNR9TNru&#10;o9dv4Ki02Qppv8kxlUduSn8k/Z605xqVf136JeH4TelvbkqfkuS4tK2jBJZbhsDCWFX8XRfufILL&#10;dz7F+euf4OjpO/jL66fx7e+9jA0bv4WBgc1IxJci4JuPUGCxDFCXy0B1pbBK8tbA5zEIBdYjGt2A&#10;eP16xBJrEI0vRzi6CP7QiLzAzYLTJwMlb5vQpL4qcwYY+DUig66QvPSF4JLBrUstR+QFMIGAvDz4&#10;ovTX3gQ7v4SxR2WwFEBBuRszi53IKXRgRpELeWVeGVyFUWlNoNbRApuHAk6/vCwOI5wYQaRhHmJN&#10;C9DQuhRN7SvR3LFKWC0vgKvR3LkObd0b0Nm/GQNzdmDOosexaNUTWLPleWzb90M8+c1f49s//jN+&#10;9Ns38es/H8BLbx3HawfP492TV3HovPxHlyn2S/9Da6Vbn+DsnX8qTss9cEraR/ZFx6T9M/gQx6S/&#10;vJd4cuwKRRFup8AheURvz1w3o7cpDHGEgsrxqxSECAUWI9/AKKsEGU1SmFEk81QZiizCoUu3ktw0&#10;uCzLSVIiipyLOf/+oBhl7G8cl6lelnPI/K1fkEyBxSyGfBYsl7lf5r6Z+dlEEmLe5/OQWU82keSL&#10;wLq0aJIpfpBsoore/nkEl0z0cbT4ooWVLwStXhRSl9TJYP8cDxw+dwl/euMtPP+972PhsuVINDTA&#10;arWijib9llo4VbDiOtCfvnIDU1sJS40MogQr/e3LIMpRVyOpUCvUGNiqpayiSgZblXDUCExN2Cok&#10;raqGs6YOzlpr0k2ADdZqpk647D4EvDFEws2I1Xci2tSjJn85waK+1g01whJsgE3aP+KgsDJKYPls&#10;F2FKWEmi4lEkzAKLMSmi3XpEmg2iQoyTJPwatYUTzXqyWaDA0mQILNHmdoEieJuyagkmaJEg7XXY&#10;EFo0jDuhvtY3oa1ZUvFZktYs2m0YRRYtsHTPZvyV+ZLOlbxhFfy+tW9Q0TYwjI7BueieswB985di&#10;9pJVGFq2Rgb960xQYDGYq76m34D5qzZi4erNCi4bgbjpHmztKIFlLDElG3cJLFu2YuXWMQSWPfuV&#10;JYuyZhGUwPLks8qCZc9z38K2/c9gxebtGJi/BAz8rywnEi3Sp1HMYr9Iy6F6ePmBQigBD91O+aU/&#10;9cUUDk9EYXeFYXOGRmF1BFNY7AHU2fwmMSUpsFh9qKqj8OJJijIUWMJweuVYnHinoCG4Qs2wB+Q+&#10;9TWi2lOPSlcc5Y6ootIVU1QJ1UKtOw6rtx4OKc8vySmuGC7C2qEtVgxRRbvv4fJXILCY0MKidosX&#10;ae2+i5TAota7DCiymAi3dBhQdKG7MR6TlrgxxpZpVmKLElzkWdAiS+p5SD4DFFdsviisgoXu9SSl&#10;0OLNCITfYLJiIXQZRrFFCS79c+QZGEEHY7TMpq9+eV6GFqViFNFyheIKhZZRdA2jsXMI9e2z5bmm&#10;sCptgVwXWrgpcUXaEY/6f4zr74/LdU3wYxe5FkkBNso2QsVa4FfrsizPb1PvEDqH5qN/wVJ5Dldh&#10;RJ6peatovWK4BxtLYNFWK2aB5Z6WKwLjr6zatsdguzxXuxjbyBBYdj31AnY+8TzWbNyBeQuWo4su&#10;16SNYlyRRDiBRIhuG2Nojdeju6kZfW2tShxvpxVIOIBYwC24FNGgE9GAIGks5EJDzIfm+iBaGkIq&#10;bYz7kIi4EQ87EQ85EAvaEfXbBCvistzWEEB/Rz1GZrVj7uwODPe3YqCzAd0tUXQ2RySNoauZlim0&#10;UKGQQoJoi/vREhOifrTGAuiQ/A7Z3ip5cb9TuTFzVFdIH0S3ZRUq8L6X8WAcNrgVdjgltdut0ufV&#10;oVr6qsrKSklrpf+zwm5zwuFwwWZzoLbWgpKSMuTl5mH6tGmYOmUypkyeJOljsj4JM6ZPRd7MHBTm&#10;5aK0sAiVpWWorqxGLeuiuxsLYwHYlN//allnkOXKaisqFJJndSuXYe5QvbT5ncp6hRZWjd3Dcn8P&#10;IyH3YoziihBOCixpkaUXrvp2WOV5qpLnpMwVRLHVi8I6N/KrnUpoyauwI7fchtxSa4q8MmJDvuQr&#10;KjR25LFskrwKB/IrXSiocqOw2oMiCjUWP6qkvaOVjBZZlCWLPOcMtn+3yGJYsGi0sKItWcxiinm7&#10;Lq/ztYuwdL1psgoskq+FkmyCyr0wiyzkfgWWTDEmm8CSacWSElVkfRRJ0WQsgYWiSrRjVop7CSxm&#10;cSUlski5/6TAYhZUdD3ELLBkCiljkSmutMo+CnkHapV3oDahfVDKDC1EJ61z5xiCS5e09xRgKLjw&#10;98Ta+uU/4EczxvskP4IgXKag2TXI+Cor0De8DF0Dsm+v0CP0LUbP7KXon7MCQwvXGIHsl21QrsCU&#10;oLKUooqwfB1mS0qGlm+Q9yp5f1olbfr6ndKm78KCldvQN7ISiZZZ8t4QQnGpHfkFtUIN8vOqkJ9b&#10;YQS7n16CmUpgoQULA91TaMlVIsuk8ZMx7pGJePjBcXjgG4/g619/KMU3lMDyCB54SNKHZP1h8oDi&#10;oXEP4VGKK5PH47FpEzFp+mOYmvMYpkyfqMSVyVPHY6osayuW/IIcRV5+DnLzpmPGzKlGXJacyXKO&#10;U1EwYxqKpd0ryc1Bad4MlaploTxvJiryc1FTVAhrWQkclRWCvPPzvb9c2uWyMlhLS2EtESTluk3y&#10;HdJuEme1jD1kXOCRttNDl2DSDrttdhmLSJstYwZLZQ3qKqphqZLxBscQ0ra6rE547G74nF74XT4E&#10;KZS7/fDJslfyfC4DvxDgdpcfYSkT9gYQ8kq/kekijPFHTlwkhrhiCCyGuEKrEVqH0JLkMAdTFFmS&#10;4gnde40SWCimKNdYFGBk/bJRRvmlv2qghRZlrXJVBrUmjlyT7ddkgE2uElpr0IWLIaRwok25Z2Gq&#10;yCKqcLtgTMgZqAlhIbWPqsvACIx+S8qkBYpMDKsPwbx+Q/ZPwXXZl5Nq1+WaSBllrSLnr8UQLZak&#10;xJRRfKRIiQ+08Lgq5QVjm1FO13FKYUw8apFJCyy05tBCSvr8jXPOJrBoNzzpiXhOvnMS3nC7o13w&#10;3I/AQqsVzRktsHAyVPZTweFNMGC8Ou7NJKZJ2Gycuc1J4DSZE8SZcCJa/8Yvyt2T2pKaBRaeG481&#10;CimvMJ2Pnpjml/lCtt9nhmXPqsnx/4zAouqU89K/U01gZ2C+DsR8Lci9tuvrfy9S1+Zzoib5s+T/&#10;J8k857tEB1PZTDLLjgXFELMgYq7DfN3M55ENc13/CYFFk7qnx0Ld61J3En1vjxJYstxDxvnI75R2&#10;TGESWHjPnv/wn7j4t3/j3J1/gsLKa8cu41evHcF3f/06nvnvP2H3N3+DLU/9DNue/SX2f+9P+N5v&#10;38fv3rqAt059JO3W/8KZD/4vnPnw3zgu53j05m0cuSH9jrTZFFqOSftNjkvesSRGLBUtuKTFlZTA&#10;ckvOTdoEQpGFos0RijQ3pc29xfhUUk7aZv4XFz+Qc7/1KY6du41XXj+B7/7wZWzc/C3Mnr0F8dhC&#10;+H1zEfAtVNYr0dBqBH0r4feugp/iinsNvK41sr4GgcAqBMMr4A8thi84Dx7/EJy+Ptg9nbC5W2B1&#10;1ws0Tw7DKh2/zeeDI+CDM+SHSwa2FFnc4QicQcOtjM0Th8UVR60jLoO0OCpr4yiriaG0KoriCoOS&#10;yjjKaxpRZW1Grb0NVkc3HJ5+eEPDCMcXINa4DInmlWhqW4fWjk1o69yMlo6NaGhZi0ST0LhGWC3L&#10;K1UA/sb2ZWjqXI6O/jXom7MZI0t2Y9m6J7Fhx7dk4P5jPPOd3+I7P3sFP/3DO/jd60fxlwNn8dbx&#10;Kzgo1+7EVfZNn+LcB//G+Q/+R67t/8j6v+Se+kT64WQfJX3kMQoeyQl/LaoYJC1NzGJIcmI/JYzo&#10;dTPMT2Hsd5fAosSF0XVmigIanafrPiL70CJHW+UQiimalBWKHMOcP1pIGYtkOWUdI3VIahyfxzXO&#10;k6SuVxKdn0lmuUx0Of0bM8m2XdebmZ/tmun8TEFEk1ler2fmZ8NcLlvdmmxCyliw/H9aYNHlzOX1&#10;cbTVillgMefdD2+fuazElTdP0b3YJan3sowHruLohctKYHnihW/K4HE26mwWTJ8ug6hpU5CbIwOo&#10;mdNRlDsdhTOnoVAGU0VCoeQVqrzpaoCVnzNNBn9Jpo2mQCianoPinOkGM6Q+KV8kZYumc3mG1JmL&#10;opn5Ul+BUIjivBKUFVWiptIKh80nbWtc2spGNeHsihkTJ05+kZi0YGFK7ILjPgUWCisaWq5o6xWz&#10;wGJYr6QFlmhLv0KJK5wwVfQmSYosJoEl1iy0tAtc7gTdhzFGC4UTTi7za2VOLlNg4Vf6emJZTTRL&#10;PrdxMpqxWWjNwtgsmQKLFll6hxagb3ihtMcL0T00D+0Dw2jpZUDvATR096OlfxDtQ3PRPW8R+hYu&#10;xazFKzB7qSG2DC9fm2JkxTolsuh4EPyynuIK46/MXbFa8o34K2aBJZuYkg0tsKxIQuuVVSr+yg6s&#10;2rELq5WLsL1YpwUWSQkFFsNF2LPY/cw3sTcpsKzcvAOz5be0ye/ktY42tiFa36qIJFqEZlluQVzy&#10;E03tqG+QVLbFZVs01oRwtAkh+Q+CoXohgUDQwB+MKwLyX/ilj/V6o3C6QinsriBsDj/qrF55Xug6&#10;jK7EgnB6Zb9Iq4rJEaln3IN2+T+bUOOKocIeQZktjHJ7FKWSllg5CRpEkSWAojofivlFucWPSnsI&#10;dW727RSIDIFFT+L/pwUWLa7o+94ssETb5P6+C5PA0iq/2cRdAgtdj8mzRRhHjs+AFhszBRaNFlko&#10;rNS6QynsgbiyZmHcFz5zyl1YUmQhKiaLEleGlau8di2wJOmiGKmsVBarlFYrjFdEoYWT2rRoUT77&#10;k/76mXKdwgutWDRtfXPROWuB1MmAyQvRNXuR1M1AyrR6MVJawdDtGN3IDMxfjtmLVmBoySp51lZj&#10;zso1SmCZq4LdpwWWbC7CviqBZdPeZ7DjqRew++lvYteTL2Dtpp2Yv3AFuqRNaZR2JhZuQEyegVgg&#10;CsbDYmyslkQ9upqb0N3SpASWplgI9YydEg2gMR5AU4L4lZDCtKUhiLamsKKlIaTymhJeNNf70N4U&#10;RHdrVAkq/Z31mNXVgMGeJgz3tWDubAos7Rjqa0ZfRwKdzXT7JfvFPEm8aK8Poqsxgr7WOPrb4pLG&#10;0N0UQaccp7MhrGiLB9EY9iDkssFVW6UEFsaGcdRVw+e0IRrwyvnE0NrUiOamBkTkndrhsKGqqhLl&#10;5WUoKytLCS20VCGVldUoKSlRAkuO9GmGwPLYKIElV/rDvNwZKMzPRUlRASpKSw2RhQKLVQssVlRL&#10;fVXVUme1BRUKk8Ai157tfVz6loaO2XIvDsr9PYhY22yETaJKsEWQNNxG+iW/TxFOEmmXPOmX/NJv&#10;UGRgvDJboEGeJVqxJ2RcUS/PFmmQvicJ3W8yxpnAL/kVzJe+1CXtmlvaEFriGe4MR4sQKWHif5PA&#10;ko1sYsv/I7D8ZwQWbXUyFrrc/Qos2QSUTO7azuVBabsFCiwt8h5ElNgieUpgkba3h1Ytw4vVPrRo&#10;0YK3hu97+j/nf0ORpbVX+oOuOWhsG5J3B7m29b0IxqVflDTePAstPbR2lPetucsxsGAVZi9ei6Gl&#10;SavgbALL6i1YsmGXtOm7sWDVNtkvLbAUllgxM7cKM2dWYmZOuVAmlCqBJXdasbJiyZteJO/ZRZJX&#10;gJwpMzF5wpQMgeXh7ALLg7L+4IP4+oPfwDce+gYeevQhjJtIt2ATMTVnMqapAPYMZC/L0x9TViwT&#10;Jj6M8RMewvjxD2HihIcx6bFHpZ2bgGlTZR/C5ckT5DwmYqa0f/kyViiU9q+YYgvHCDJuyJ86CXnS&#10;PuZNmqjInzwJRVOnolTe+ctnzEDFzJkq5XqJtKclkqplGSsUTZOxxVSpZ5qMG6bnoixX2tKCItQU&#10;l6FaqCgqQYnkFeTMlDFGjkoLZQxROCMfxbmFKCsoQVVpJeoqa6Xdt8BSVYfa8mpUFpejrLBUkPGF&#10;UCHLVYVlqCqSOplfUIxYTkaQe0NcYcB3Q1DRogrdeRkYYsnRJCm3V0nXWXShZQSFN1xSpVxrXZXl&#10;q1LmKoUL+rWnyCL1JdGBbDXKX30S7VJLW65QpFBWJ3oybgz05B0n61TwaJ0vqIm6ZF1amLgbHi+T&#10;9HaKMioAsp4kVHCdE9O3FOb9zJPWnwVFk7tInrvGPNGqfpMSk5Lnwy++b8m2JGoyk5OVXFeTlndz&#10;9+RoUhy5nRZIjIl6AxVThUge3fUotz1ZRBXzxH5qgl8j+zDIvfm3ZE74Zp6XmtTNLHMP9PW5F+bj&#10;ZyNbvUpkSS7f65yy1XVfk9P3qGM03D6abPul60tfQ+Znux5mzHXoevT563q+asz1fxVkO4YmW3lD&#10;lNDrH6ZIuZ1T4ppG8rn9tpEaZJZJw3IKVZ9B5vX9qlDi3B1+7S/PIZ9P3h985iSf6Dgmp/k75Tkn&#10;XDfyZN9kHtH7qDqFc5KnrhOvl4IxiQwXhZozgnb9d+aWQdrdIcVsuig0xG3GxDL6C8aKumPUKb+B&#10;yye5TVCWf/Ibzt3+By5+RHHl3zh4/gP84e3TeP6nr2HDvp9g7prnMLDkSXSO7EbL7O1oGdqB7gX7&#10;MW/dt7Dl6d/ixV8exEvv3cT7F/6Jk7f/T5y88y8cv/UPHJVjHZb287CcF8URxk05cVP6QIrlRC1r&#10;5Hxk+0lluXJbCSzcR8HlZB4FmuPXKLSzDlqvfIgrf/sUlz/8F05f/Rteffcsvv/jV7Bhy7cwe2gr&#10;6huWIhCYD79vAYL+ZQiHViMSWouQfx2CvnUIeNcrgj4hsAb+wDJ4fPPh8gzC7u5DnaMDtfZmVNvq&#10;hQiq7UFUO7yocXpR63KjzuORAZFXBj1+GQCFZCAUAV1nWJWwIgMhdxMcnnY4fT3whmbBHx5CIDIH&#10;/tAceAPDcqwhAy+XmTcXgeBCBEOLEYktR7x+FRqb1qO5ZTPa2rejo3OnsAvtHbtkXWjbhdbWHWhp&#10;2YbG5o2ob1qNWONyYYki3rQU9S3L0dy5Gh1969E7uAWD83di3tJ9WLbuWazb8R3sfOpnePa7L+H7&#10;v3gTv3r5MF568wxePXAJbx69hndP3sLh83+T95ZP5L75VO4/4abB6Zv/lPv/E7nn/iH30sfSJ/9N&#10;3ik+Ej7E0UsfKI5cvCPpbQMuXzSWj1y8NRqKEkmUGHCFcXc+UBiWK7JN3oPSbk+Z8l6Q+0XuMcI+&#10;mvDDDN4fR69eSyPPAfc1XITJPSnncljOha7DUpYtFADkWAYm8eUq3aPJb0mSLpPk8h0cZD3qd8jv&#10;o6ii4HlT1CCyrkifOzF/GDM2LMP3O4okup67GUuI0WQTOcxkCiFmwUOTrdz9YN4nc99sedmOnQnF&#10;FbPgYRY9tIBixiyQjIW5vK4nm2swbbXymUjZVIwWLpswRJVLeOPURbx+6gJeP3kBb9BlmKy/K/kH&#10;ztJF2Hn88dU38OQLL6JvcBB1VosMpKbIAOoxzJRBEkWV0twZqCzIVVQV5MmgJF8GJaRA8vJRkZ+H&#10;0pm5irJcWS8olDLFqC4qljJFQrEMbopQUVwoFKBc9i2TOsoLZbmwUNZlW1GpIAMdGQRVFFeisrQG&#10;tVU22K0+eNwxeIOcjG2FM9IGu6S2EP3NN49CWbIkhRYnhRSKJ/UycBbciTa4460qzxlthkMh5Rgf&#10;Ii51C95EC3z1rQp/A10bGcHu01+jU2Qxgg+PElhkna68YopuWaZrry4kWimKGCRau2UbXS8xxkU7&#10;/HIsrxzbE2mAM5SAIxQHg4ETR1hSRUKtuyT1RBsQamhTdTR29csAfzba+4eVkNIxa44M9kfQNTgX&#10;XUMGnYN0jcSv+AfR2GOILI19s9A6KGVHFqBv4RIMLF6OwWWrMLyCk71rhXUYUekaY/J31VrMXb0O&#10;81avx1wur1ojy2sxb81aLFi7TliPRes2KLTgYrZqUaKKieUbNxvCyqatWLl5K1Zt3obVZMt2rN62&#10;C2t37MGG3fuxcQ8nggWmSbbsfRLbn3gajz/7PJ544VvYse9JrFi3Cd3y+xlcvs4mfaXFCZvVDafD&#10;B7fLD687AJ8nCL83oIKhBomHfr0NAvTx7Q1J3xyS/jqEsD+MsPSvkaAgaZgugnxhQcpIuYAnBL/U&#10;53H74XHJMaSfdqtjBeDxhOHj1+dyj8Ubu1GvLJ16EazvUuKGS3BE5L4V7LJsj7bDEetQKfMsgUYV&#10;n0XFTAjwnpB7Q7kYozCSXTDRaJFlbIw6dIwhs8DC+zvIAPWEAiDvz2YKJLRKyS6sxNrlnleY8w2x&#10;hfsZsI4kdJ9ncqGnkPVQA60+5DfE5FkNN8Al148WKoy7wmUtvlCAtMk7T507jFpnUNKQEl7MrvQS&#10;bb1oZEwWobl7tjwfg4LhSi9bvCK60+uaRauv+egdXoReCi6DC+SZGlGxjho7GAh/Fpq6+JyNoHt4&#10;IfppAbbQEEiUSLJUnhtagy1bi5Fl8owso1s9SWkJtnwD5q3YgPkraQm2SYknZihczl8tZVYxELI8&#10;d8I8yVuwdjMWrd+KxRRZsggso9yCbdktz85ueY5k2QTzVm99HGu27xH2YjXZsQ/rdj8pz9Wz2PHk&#10;N7HrqW9h95MvYu2m3Zgzf4W8/8m9SnHXYcQOccrz5FZfArvlvvciLO+gEb8XsaAP0ZBXEQt7kYh4&#10;UR/1oEFoFJpiFER8kgpRLxoibtQLLQk/OprDmNXdiLmzOrFk3iwsXziEZQsHsXh+PxbMoXuwbpUu&#10;mtuLRfP6ZLkb8wY7MG92O+b0t2CwpxGzZf/B7iYM9Tar5b62ONrrA+pY9QEnEkEX4rSm8TsQ9tA1&#10;mTUZgL9SEfK60NqYwEBvFwb6etDZ0YZIOCTthgWVlRVKXCkvL0dVVRVqamoUXKbgUlFhbKfQUlJS&#10;jJLiYpSWlqK8rBRlkjKvmHmyvVr2sVmscMn1c7u9cEpqszthsdpRU2sxrFhqrKhU2FQMKQostLYL&#10;1bep/iTeJv2LwElgTvyG5T8K8X9iu9LUmwx6z+D33UpIIQGTSEq4TPGUHxDQ8oqxKAitr7TVJmMz&#10;MVXuCMPsZ6UvlLLMDzWw3+pDQ/tsZdHV1D0HzT0jajneOqC2U0zIFCS4TvdcZtEjLYZ0ynoHXPEO&#10;6X9l7CKYxRQtrug8iisqoL8SYAzxRmMWVvjRRSZuafdoWZN5bur8ktv0OjGX02jBxCyajIW5nFlY&#10;ySauZBNY7kIJJoNokHaMNEpbxrRe2ra4tE0xaaMyYT73YRm9nxnWodGChxZVzOhtxCyUaLRAYuZe&#10;QktmfXrbvSxY9LbMMmaxpU3Q1izt0p53UFwZWqjizTXKsfjc8P63BxtUHJY6r4yflXjIvrZerTM2&#10;S6UjKIRUjJZafuTokfcyXwM88m7pk3dOuoMkAblv+Uw098xRrsjoImxwyVojsL20/8PS/g9L+09U&#10;DJaVm6Wt3yZt+i4sXitj4+Wb0TO8TJ7xAdTYQigstmDGjHJMn16K6dNKkCPMoLiSI0wvNsgplvwC&#10;2Z6HadNy8dhj0zBu3GN4+OHxePCBR/D1bzyEr339Afy//uvrSb6Br33tG/j617+Bb3zjATzw4IN4&#10;6OEH8ei4RzDxsfGYIu/206ZNUuKwZtrUxzBl0gRMmvgoJk14BI+NfxiTxj+CyRMexTTZZ/qkiZIK&#10;Eydg6oTxmDpxnMqfMcUYK+RNm4z8nKlqzFDMj6+mT0H+lEmYKfvlyniiQMYVJTk5qJBxQkVuHso5&#10;ZpD1kmnTUTx1OoqmTEPhZMLlHMmbgeJpM6QMyxeguqAYNTJOqBLK8gpRPCMX+dNnpASWopl5KJLx&#10;R3E+xxUlqCqpQHVpFaqKK2RMIu3zzEIUTZcycg1J8VTZR8ifPAN5U6Se6fl3CywnL15XMVSMwPCc&#10;8LqlhI00FDtuCNcVJ64ZMGA643swiPoZ2X6aJNfNqBggAsvTwkOjXWtp0ttkmUIFBQsZrBvuvBhj&#10;5AOMCgyeBfN2tcx9kuh6NNlEjs9irAloooQXQVvHmMt/Fdx1PM3NNPpLcXImaTFBzPn3jUkcGQuz&#10;CEPLCPN6tvLE2M707snhe5H5+79Ksh3vs/gy+2dO7pvJVn4ssu17r/MybxuLzH1I5nHMZCufSbb9&#10;7sWX3Z9k1nE/9RgCi5Q1iSMpa4osmMvdP3KNeYz7PC9zubEwl1eWK1pgSYosFE7P3vmHguKp3sZl&#10;5pnLahGVLrlOXCMUco0YTFocTberbJdvj0IJJxQjpB3X6L6D/Yi2tDtL0Ur2Py3tPIUWxpRinUpc&#10;SfZDbP8pyp6/8wkufvhv2e8TvH/uDn7zxgk8+cM/Y+nW76B7weOI92xGuHMTAm0b4WvZBG/zBvjb&#10;NiHasw2d85/Egk0/wI5vvoxv//YQfvvuRbx++g4OXv07jt36J47f/oektGj5AEfl3I5cu4YjV6/i&#10;qHBMltkfnbopv0ngeRsT5B9AxVy5dtNAypBjsj+tJFWfKdCt43lp767KuZ+/8Q8cPHUDv/zje3j8&#10;yZ9ieO4ONDYvh88/F14PBZbFCAdXy2BtnQw+NyAc0GxMsk4GsCvh9S+EyzsEu6sPVqchrtTYEoa4&#10;YgsIXlTbXah2uFDjcipqXS7Bgzp3AHXy8lfnjMHibIDdLQMIf48SVcKxBUg0LpNzWiWD5bVoalqL&#10;xobVqK9PkmC6Bg0N62TbRjQ3b0Zbyza0tm5HW+tOdLTvlsHmXnR17hMk5XKHLHfsR2f7ftm+V4kt&#10;LW1b0Ni6QVm31DfTqmWVgsukoXU1mtoZwG8N2nvWoXvWJvSPbMfcJfuwdO3zWLftu9i298fY88wv&#10;8fS3/oBv/eiv+NGv38Wv/3QEL73OmC6X8M6JGzh09kMcu/R3+Q8+lf7zX3IffSr3puaf8g5A0YVI&#10;mWsGXD5x5WP57/4m+1KEuZMUXZJwXVDiylVaxX4IWstQoDAm1K8K10DXphRU+BHDuTsf4/yHf8eF&#10;j/6O8x9xWZ7TD+RZuiPPzh25v5ne5n0l9z3vK1XfhzhC8UdZm9xW4srBSzdTHJL6tUvVI3K/HZVj&#10;HZXnxrBouS1lWJ5wnYILXeVJepkxX1hvJpJvsmTRIoshGI3m8KXrozDyDRHCLJaY0YKKFqRSwlQy&#10;X8OyZhEjE7PQcb/lsm3/vGTWZxZRzGTuxzxtxZJNIDELJ5+Feb+xRJSxhBVd3lyHrofblYWK8Oap&#10;i6N4g6KK8NrJ8wouM59l3ztzCQcZg+X0efz+L6/jiedeQN+s2co92Mzp0zBj6mTkyQCJ5v6VhXmo&#10;KymCpbQYtrIS2MtL4agsEypgryiHrbwcdaWaCtgqquCoqoGjuhZ2Sa38ire8AnUVFbDIPpaqSlhr&#10;qhV1lVWokfLVZdUG5TVCHWoq7bDWeuC0h6R9TcAXYgyHdjgFe7htDIHFCHrP4PeumAyIGzoRTE5K&#10;+Ro5qcNJboowjVKG4oqUizdL2iTlm1ICi79BBtFq0rkToSZONPdkiCpm0gKLhmIKqW/rQUO70MGg&#10;3IwZ0SPluxBtZb08Bo/VAk+8Ee5YA1yRhIICC7GHYnAkcUfq4Yvzq31DZKnv6AVdY9ENWPusOUmG&#10;laiSjdaBITQPDKJJaJk9jPbhueiaawgts5euUIIKxRSmFFyGlhvCCzGElrVKWNHMVwLLOixaZ4gs&#10;ZmFFiSsmlgnL12/Cig2bsXLjFsWqTVsNcUWxHau37MSarY9j/Y592LhrPzY//iS27BH2PqXYuu8p&#10;7HzyGeyV+/Spb34bO/c+ieWr1qGtsxdOlx/FMogukEF0sVBeUokquZdqK2vV14u8/6wVcs/JfWop&#10;K5N71MBSVi55ki/3n03KOKpr4Kyphau2LokFziRuup+osys3FPZaq2BJpnY4rIzb4JO+PYJgpAHR&#10;+g7pH3vR2D5LTUzSzVSMbn1a+lXMhEDLAELtQ4h0DiPcMaS+Svc2dMs9KPd3uEXuAbqva1UTogpO&#10;fHJCNIu4QrKJKnRZlV43xBUtsGiRRQstvNfV/Z4psIxpuWKQFlp6U3na4mUUFGoEWnmlSOZRfAnU&#10;y++QZ5FWKe6IPAvhBgOTZYuy1vVy0iui4EcmzKOVC63BaBWjhRbGKqKFl4aCCVMdt4iCixZdKLRQ&#10;WNFQcDFiGc1RAg3FmuYeutqbA7r26pu3BIOLVypxZWS5PAvJAPWGqLJO5RGua1d7FFN0jJW7RJZV&#10;G5TF2AjrkOX53EYXYRkCixZZsgksmfA5WrttD9Zt34t1O/cJ+5W4snHPM9i6/3nsfIqWxt/Czn3P&#10;Y9X6HRgcWSrvjtI+ynWtq5P3zho7aqttsMi9bZN73m6xwSn9gstmhYcutpw2+Nx2BDx2BH02hISg&#10;16oIeRm83oaI346oj9AlmBPN8QC6WuIY7GnF/MFuLJk7C0vnz8bCkQHMHerG8ECH0K7irywc6ceS&#10;BUNYunAQS+YPYPFILxYMdWFkoFVZu/R3JNDTGkVHY1BZtSSk/ogcO+A24rt4HAy4L88yAzDXkkpl&#10;vcLAy7GgH21N9ehoaUZzQ728swekj7ErQYQCCsUVphRVFJWVqJR15hFDaElTKf1XhbQfXC6XtoTL&#10;NdKG0LWYn7ECwlEEAiE4nG4lrtTWWVEn17NW2pEqaT/Kq+tQJm1UpVxrCix0aRhuoAVLr/QhRh9j&#10;uDOSfiw5UR9s7EGgwcBPwUGeZ1pm6glkThBX2AMotXhRUudRFNe6UWKiVPJGIX1taY3kmyiTvEqL&#10;HzV2GXO4ZMzhoQvDRApav9CVoUvaLIoT/kSnEiS0eEFxg1YkWlxRgojglmUXz1nKaYGFVixaVNFW&#10;LWaBRcdvoTCjBRWNtlb5vAJLNszlNFo0MYsnY2Eu82UEllRclm5aoxhCiRZFuEwBRQss0Y6BFGaB&#10;xSzMmNH1ELPoQcYSWszCikYLJGbuJbCMtX+meGJGb9P1cZnCSmawezN6P5Zvlvqz/S59rjwPWrXQ&#10;WpPWzNra2Sv3DD+qYTyt3sHFGJy3EnPoFmyhvBstWIWhRZIKw4vXqHRQYGw7Brk34tqZBJYVFFi2&#10;S5u+G0vW7cL8FVvQO2e5vCvOQpUlgLyCGkybXoZp00owbWoJpk8txYxppcjNKZV3cYotRciZXojp&#10;0wsUOdPzMXnKDIyfOBWPjHsMDz48Dt948BF87YGH8F9f/wb+62uGuPKNbzyoAt4/9NAjePSRRzFO&#10;GD9uHCZOmIBJj03E5EkTMWXyRDnmJDneZANZns68SRMw9TFDRJk6cTymS/mcSY8hZ/IkSSfL+iSV&#10;P4XbpLwmh2JLUmih4JIr5E2R9alTUZwzA2XJD7FIiawXT89Racl0YZqsT52BIgorZMpMFE2eidJp&#10;eaicWYSaQnlvk/e82hJpi/OLUTKTViy5BjPyUJxXiBLJLy0oRnlRGSr5HlgkbXJBuRy3BMXTCqTu&#10;fKmbSPkpuch/LAe5Qt5kObeCMsTudhF2Eydl4MgJrVNXZKAvmK02lDXGNYoemhsKBlQ/I5y9dmsU&#10;Z8j1u1GuuG4kuUmMSatTt4zU+DpYuMEvnSWPk3XXksKKcPbGh+rr5kyYn0l6AnBstGVLNgHDnP9l&#10;MNf5lWMWQ74AZmFmFFK3Yf2Tdj+V6YZqtFhioF1ajSW0mPPO3iJ3TyCbf1+263m/cH9zvZ+FeYI6&#10;85y+CNnqMv+2zLLm9fvBXL9heWFcT24zHyeTzGtEMuv+qjCf4+chW12abOXH4ovua5Q3Xzdeq7HQ&#10;1/DzMPp89Hom3Gb+X7Oh69Coe+HO3xVKXDXvK8vaooWiiRZO0s+73BeSZ74/dIym00lUPbK/amOT&#10;nOVv0tdDCRAM+J5hkSj9RcqqQ7axfadlnXL5J/ufvm4I2IagL+3/ValHzkUFhr/zCc5/8C85/0/w&#10;1qnr+OWrR7H3u3/Eki0vonXOdoS71sPbsh6+tk3wtW9DoH2nLG+Dp2UznE2yrW0jwr1b0b5gH+Zv&#10;/h62vvh7fOcP7+OlQ5dw4MrHSmQ59eGnOHH77zgm56IEk6u0Lkier/Rn/G3GdaHQxOvHifU78ttu&#10;K1FGIeXo3pL5J3kdpczZ6x/j4s1/4sKNT3Do5HX84ZUjePr5X2PZyqfQ2rYSwdB8uJ0j8LoXIuhf&#10;jmh4HSJKXFkv6+uUFUsktB5hIRhaA19gGdz+uXB6+2F3d8HmboPF1QyLs16JJnXOIGqdPsGjBBVa&#10;sNS63aiR9Wq7F5VWvxBElVUGO64WuHwywIoMIZZYhIamlWhuXY/W9k1ob9sibEVb6xa0tphh3jZ0&#10;yDXu7NiNro49is52pnvRTXFFCSt70dG2R9gr2wyhpbtzP7q6ZXv342jv2oG2rq1o7ZQ6OzcrmuW4&#10;TW0b0Ni2Do2taxVNbasNOlajtXstOvo2oGvWRvQMbsGsuTvkZXUvFsm1XL3pRWze9UPseuLnSnT5&#10;zo//ih//5l389pVj+PPb5/DGwat47/htHDr9EY5d+AdOXJL//IrB6SufyjvLv3GO3Pi33Ntyr13/&#10;F05d/US2/0Pejf5ucCUtxJy+YXDyGi1iPoQR3P42jgnH5d41ni+KMLdAt6rvn7mEd0+fUxw4fxGH&#10;L12S95wb8ozexrkPPpT7W54DWrjdkedLnuGT8oylBAglOtzE4cucxGcA9as4QCHnonBJ1i+T68IN&#10;4abiwMUbeP/CdYEp12n9QksWLahQwNEiDkUXYog5ZjGBaOsUjSGmpElvSwsqo/cfLbCc4DMkv49w&#10;OVNoydzfLFjo+jLLaMxlzfvcT7n7xSyWaPdfYwksRG/LFFr0/ua8TAFkLLRgolEiiUCLk0xoifKu&#10;7EPe4zGSx9LHM+9vxFhJ8+bpiwpasBAuv0ULlhPn8c7J8zhw+gIOnjor7dqreOLp59DbN6CC9M6c&#10;PlUNkgpkkKQEloJc1BYXysCmCJaSYlhKS2AtK4W9vBw2TlJTWCkpk+3lqC2tQF1ZFawVNbBVGuJK&#10;XXkVqmR7dZmUqaiEjZPXNpvCVmdBTVUNKkorUU5KqmS5BlUVVtTVuGC3BeF2xeDxN8EVbIEj2Ap7&#10;oAW2QBOsDBIucJkwWLjGwYlqGSRz8snDyZcIBRgpn/xqkVYstGjxJFolbVFQYDHElXaEmruEboQp&#10;rrT2qq+IOeBWlizELLAoetSkmKKtBwmhvr0XDR19aOyk24k+Gcj3IdEh2zs4Gd2loDulYFJs8Saa&#10;lNCiLFdCccOqJWnNQoGFeGON8CeaDaGl1bBmUSLLAAPap0UWCiq0XmHaMTiCzqG5aB+cg1bZpvPb&#10;Zs9B18h89C1YjFlLaM2yUgkrZnGFjKyi+LIW89asGy2yyHo2cSVTYFm6biOWCWOLLGmBhZPChsjy&#10;BDbtpsjylGLr3qewY//TeFzu0yeefxE79z6BFavXS1/UB5fbjxIKLHlFKBRKKbJwgC3Q/UOlDLgr&#10;8/NRnjtTBtokV1Gem4eKvHxFZX4BqgqLskJLrNqSUkHuX7nXa+Q+J7zXa+WerZF7vbbaCqvNDacn&#10;hECkCbGGTjS0MmbObOXiJ64FFn55nhJY5iDSMaxiKjDfW9+pJgNTX1bH5J6g0JIUWFTw+3uIKmYo&#10;sBjIutz/YwksigZZp8XW5xRYiFlkMTOqXFJUYbwUDQPUE+bTooXuvhhXhWKLj88in89wo3KVl+k2&#10;jOgg+Fpw0UKLcq8kzyzjFVFoMYsr2prFvJy2ZjFiGfUOLUwJLdzW2muILE1JF2SM59JNd3wj8sws&#10;WI7hJaswQisWWrMsSTNv+TrMX7FewWW9vnDVRixavQmL1mxOiSzzKLII97JgyRRZiHIDRkuVDCiu&#10;pAQWWq7s3If1u2kV9jS2Mf7KMy9i19PfxM79FFi2GwJLk9x73igsFnnvrHVI22uHtc4Jm8UhqQ0W&#10;+ryvqRGqYWWsLQoY9lq4FDXSllfDaa2Ci9iq4LZXwWOvhtdRqwLfRwMuNEYDaGuIoKM5ju7WegWX&#10;WxujaGXA+oaYWu+S/N6OZqFJaBDq0dMeVy7DWuv9yiom6rcbgoqDwkm1HLdSjs++RfqjmjLUVZWi&#10;prxE+hx5ditKYamukPNiEH4nIgEfAh43PA67+k1VFE9otSJ9EwUVphRViJFXJcuC9GMVZZWjKC+r&#10;QJm0CYTL1dLnMai9V9okBscPhqJyXf1KVKmqrkWl9HXKRVitBRU1FpRK+RJpP8pr5Bo7/SmBhTG3&#10;Em19yoqFfY4WWAxxhVYjBpzA1xYqFGYZD4VxUWrcyWDeDjNBVNoCKLdIe1njRhED4Fc6UCAw5Xpx&#10;lUvBZUWlEyXVFGCMgPglKli+B2V1PlQ7wkpo0dZ2nJQ2t19ZBRZJtSjiJNJWaYElEy2wpK1aaPFy&#10;t5CiBRaNeZsWWMwCymcJKkQLJfeDWVgx52UKLNlEls8rsDDl+lgCS6bIwrKZliyjBBaT4HEvgSWb&#10;yKIFEjNaCNGYt421vxZRMsUVLZSY0fkUUiiyZKIFFsJ1umacvXCVsihcuHqLtLtbVbpg1WbMX7lJ&#10;5c9asFLFaaF7NMZnIVym68dZc1dg7qJ1WLh8E5aslnZ51RYsXLEJ82W/ecLcZeul7V+HIYorSYaW&#10;rgWFFkKLFlqwLFizQ9rzx7FUoIuwfroIa5uNSksAuYW1mJ5TjunTyzB9WilyhBm0ZJlajGlTCjF1&#10;ch6mCNOnFWDGjGLMnFks5fMxcXIOHh4/CV9/6FH81wMP4f/4+oP4P772AP7r6w8oa5YHJO/Bhx7B&#10;Qw8/ikceHY9HhfHjJ+Cxxx6T+iYrN4dTp07GtGlTkEMXhzOmI2/mdEmnYaa8+8+Q/OmTH8M0KT91&#10;YpppFFeEyRRpyMTxmDTBYDKtWyZNxIwpUieZOkXqmYq86TmGlQldeeXMRAEtT+jea6rkT5+Jomkz&#10;USgUTJ2J/CkzUEhxZYqUn5KHspxCVOSWorpQ3rWKZCwhaWleCQpnFiF/RoGiYGYhCvNL1Ac2xYVl&#10;KC2qQHmxtNdCWWGFjGNKUZRTJMcpRPE0Iy2cmo/ciTmKfFmuKqtBfIahq6QFFhkkG18M38apKx8o&#10;OMGVttyg4MFJMQMttJxKiilnZbuZM+R6GiPOiUEqDsgNYyIuGzq2Ca1BzILI2RuGwMLUjLmMhsLM&#10;WKTKCHoyUU8omjFvyyR9bdJklsms7yvnXiJJFrIJK/xidizSwe/NAovmywssqYlfIfO3ZV7Lzwvr&#10;yJx8JuZjmrmfMp+HzPoyf5P5t+rtmei6MtfNZB6HmOvIZKxz0Jjr/ioxn+dnwfJjnVe28mOh9/m8&#10;++rymedwL8zHyeSzyqefKb3dWOc243zu/i1jMep3yLPOPNZp/t+JbrPYBp6R5zxbO2q0tUlYRmBZ&#10;JayYjmnEIpJj0P0R3YFJG36cbrOkr9BQcBkNBXWWl9/LNknqZJwVTibTOuAk41Bdl3bi9j9x4cP/&#10;kfr/iffP3cYvXz2Cfd/7PRZuegFtI9sR6FgLX9t6+No3w9+xHcGuxxHu2YeQ4OvYBUfLZljq16Iu&#10;sQrWxpUI9GxEx5I9WL73v/H0z1/Fb947h7fOyXEpsnzwL5z+4FOcvP13Obe/JSd/OVkubfs1Ob8U&#10;HwmyXVKFlDsh569SgW3duZuf4NLtf+Hy7X/j3JVPcPD4Nfz6j+9j/9O/wNLl+9HRtUYGT/Pg9cyF&#10;2yWpezGC/hUIBdZIuhZB3xoV3J4Egwb+4Ap4fIvg9A7C7ulW4orN3Qybp0GoB11+Wb1hw0rF7UOt&#10;iy7CvLBwWQZe1Xa/ehmrtIRRbU3Ivh0qMH4oNh+JhuVobF6LphbDMqWlaSuahabGu2kWWpq2o7Vp&#10;B1qbd6Zob9mFjtbdaE+i89taZFurbGt/XFm2dHfvRWfPbmEnOnsNunp3qbSjZwfau7cp8cVgs7AJ&#10;rV0b0NK1Hk3yfzd2rFHB8xvbV6nllu516BzYhN6hbRiYuxMji/di8eqnsUrukc27f4g9T/8Kz333&#10;ZfzgZ2/jl384gj/+9Qz+8tZFvPbeFbxx4CreOngd7xy5hQPH7+DwqY9w5PTfcPjM33DkzMfC33D0&#10;7Mc4du7vOHGRgss/5R3in/JM0BXZP+U96WMcv0yXY7xf/45zch+dvvYxDp69jlcPncKv/vI2vv3z&#10;3+Hp7/0Ue1/8Pp787n/jxZ/+Cj976RX88e138erho3jrxGm8e+qsEl/eP3sBB85fEq6AQsqRS9eg&#10;3alS6Dt2ldYiFFekzAWD98nFy4LkK6HFsHA5eOmGEloOXNRWL19UYEkLJ/cDLWHMAoO5DrPIYjxf&#10;oy1ZjP3HFkDM56SXzdxrn8ztZmHkszDvZxZEtECiySxLMuvK3IeYBY/74csILO9lqSdTYKGFylhQ&#10;XHnr+Dm5Z8/j0LmLOHruAl5+9Q0889w3MTAwG1aLBTNlQDRTBl4FMuiiwMJAldVF+TLAKVBUFZBC&#10;GewUy7oBXYJVFpaoSW36OjbM8yskLVfuv0oLilAm5StKy1BbxUm6Otj4NW91HaoqqlFaXIEiGRgV&#10;5JXKQKkMRTKQKi+zorbGC5stDIe7Hg5vE2z+Zlh9TYIROJzYKLIo0qKL1dcAizeBWk9MBePlZFO1&#10;CsobV1/6Mg6LmsCOt8FDoUXwMgg9Y6Q0cpJZx18xJkQUnBwRtLuwTIFFY0wg9york4ZOLbD0GwJL&#10;p2wTKLKQWDsnselSiRPdcg6xRiWk0C0YUcJK2BBXNHQrxnLB+lZlzdLY2Q/GW2nrH1LuwogWWQhF&#10;l/bZ/AJ/rhJbNHQj1jk8D11z5qN77gL0zl+E/kVLU2LL8Aq6DkuKK3QVdj8CC5eFewksWmS5H4GF&#10;woomU2BZuXY9uvsGEAhIn1hVizK518qKS1EhaaVAf93Vcu+p+5Nu6wpkEK0w7t9qiicmKKZUSn5F&#10;fsEomKdd3rG+KrnPFbJcKVDM4f1bWWmBxeqF159ARO6rhNw/CU6kcYK0qRf+hh546rvhobubRlpV&#10;9Qm9stwDt5pEbFeWK8p6hZOCvD+/lMDCVNblXL6IwKJFlnsJLdnElbswCStaXGHcFMJ1PjO0ZtHu&#10;wyi2UGhRVi20aDGJLFzW6ypGiy+mLFsI17nNH2tJCS3mmEVaWNHiymcJLKRr9jx5nmjRMqwsWTQt&#10;DFYv2yi0DC5cgeHFq+4SWLSokk1gWUyBhYKKrFNgUfwHBZZ1u+h6T56jJ57DTsZfocDyxPNYtWE7&#10;BudSYOmCy0sLFjdqa12oq3VKX+CCzepUsUNqGYukmu6yqlFdXS3bpQ23GEKL3VYtqVBXqaxFbHUV&#10;sFkq1LrDUg2HbHPZaFligddlhU9hS0E3Xn6XHUGPAyGvQ6UBN917cRtFkTpZr5NlBqmndYrUX1MK&#10;S1Ux6ipJiSxznQJ+CWoq5Dktl/6otEj6Gwacl2e7XMrUVMu51cr5WGCrpShaicqyMlSkkL5KKJc+&#10;SiHLleWGyKLFlXLp09SHAFpgkXXV7ghcpsBiqbPDYfcoN4VOp7zDW+2okPyKympFFYWWGgvKq+pG&#10;CSx18p7PIPcheRYNsd7oY8wWLHcLLEaeMYFvlMsG+y+myqWXtA3ucIuyQKFAYvEwJothjcJ8tjNM&#10;XaHmFNzmCDQquOyUPF2WwoqGHzMoZNkssGiRRVuvKHGFSFuliI7GLLCkrVq4bbS4Qu4lsLiS7em9&#10;BBazMPJFBJZs3EtgIRRY7iWyfBGBhXF3iFlk+SoEFvK/Q2AxCyga8zZzmXsJLBquM/YKRZb+ecuV&#10;kDIwf4VaZ1wWiiosx98Wbx+Q/03G1HLP6HfDsPx3idYBNLVLm985JGNYuQZdQ4o2Oe8uqb9/niHg&#10;DFNYSYorYwksFFe0wMIYLHEKLNYgcostyMmtRM6MCszIKceM6WUChZYSTJ1cgMmT8oRcTJ9WiJkz&#10;S5An78gzZhZh8rRcPDphCh54eDy+9sDD+K9v0ILlQXxN+LpgFlgefnS8ElnGTZiIxyZPwbTp0zE9&#10;JwfTZ0zHtJxpsjxN6s5Bft5M5Mv7vkKWc2fkyLlI2SlTMY37mZkqedOmYMqUSZgymVC0YT5Flekp&#10;Zspx8mbmojCvAMX5tDIpUtYmRYy5OCNfpYydUkJmCjMKUDqjCOW5JajIK5N3rUrUFEufU2ZBXbkF&#10;NWV1qJD10qJKlBRWqLSsuAqlpdUoK5N2tpxjCitqKm3KEr6q3CrvhLUyBpEycp1Lc2WfmWVynBIU&#10;0apluhxTjlNbbb+3wHJSiSsfZggsGikj0HKF0LULUYJKJtcNlKhiIu2L/44SWU5m4YRsJ9kEFmLO&#10;02QTUuhyxox5m9pH0BOOmZOeJHNi8u7rMRpzWZKeMP3PcN9CSbLMFxNYRqOPnb5O5slpQzgxxBM9&#10;MXwv0tc5k8xr+XlhHelzzE5qIjrLtq+SL/p7Mq+FXjeT7Vhfhsz67pf0PZD9mmZuvxcsP9Z5ZSs/&#10;FnqfbGQrr8lW/suQ+VvMv8fYrtHbjXVuM84nE/M+oxn1rPKe4b3D9klZIkq7y7ZQ1g3Lk49wXuq7&#10;IFy8/TEuyLHOS94FqYdc5LYbBuevfYhzwplrbG+N89QxqNhW0B0SRZPjN4SbJhjo/ZZsM8FYJUdv&#10;3FJWH8e4j+x7gnVInWryVY7Dyerzt/+FSx/9L1z44H/h8KWP8cd3z+Hp/34ZS7d9S4krwa61cLes&#10;UeJKsHsnAt274e/ei0DPfuEJ+Lr3wdWxC9amzahOrEVFdDmqEstgb1uJxnnbMV/q2fvff8ZP/noM&#10;fz3Br///jhO3KLB8ilO3GDD9H9JPfSxt+8fSf2j+Lv3HP4RP5DoINzSSl7RqOH/zU1y6/T+4fPv/&#10;xLkr/8R7R67j5799F7v2/hgj83eiqXkpfP4RuJxz4HLNg8e9CD7PMmE5/N4Vkq404LJvBby+5cJS&#10;uL3z4XAPwerqhsXZjDpHwnD1RdN7d0wGOpwkCMmyPymwGFjctGoJocYeQrU1otyJ1TlovdIHf3gu&#10;ooklSDSsQqJxLeobNqA+sQn1sS1ICPHoZsQjZJOwEbGwAZc1iSjLb0ZjYgua6g0BprlhqyxzfTOa&#10;GjZL3hYl2rS37kCH/CcdXQZdPbvR3fs4evr2ondgn7AXPQN7BMlT7BZ2obtvB7r6tqO9Zwvaumnx&#10;skleWmntsl5Yi8Z2QuFljeSvlRfZdVJ2PbpnbcbskZ2Yu/gJrFj7IjZt/xF27f8V9j/7Bzz94st4&#10;9tuv4IXv/RXf/u838IOfvoOf/OogfvG7I/j1H4/hdy+fxB/+chp/eu08/vLmJbz27lW8ceAa3pL/&#10;873jN/H+yVvCbRw4fRtHzslzoKxc/oF3jl3Fr15+F09866dYvmkvukeWqUFOWAa6DTKo6Zm7FEvW&#10;b8fGPU9j93PfxhPf/iGe/cFP8M0f/wLf/vlv8IPf/AE/funP+NWrb+BP7x7A60dP4L2zF3D0suGu&#10;ju5U6bru8OUrOHjpMg5evIwDCq4z/zoOX7mpOERo+ULXXvKON9pF2IdSp1lkkd+hBJY0yirnCoUP&#10;Ay4bUAw1OHpZowWSsQUWjRZUzMIKySaEmNHbNZn7kWz7ZXIvwcO8TWPe1yyIZIosmeXNddyLzDqJ&#10;FkHGyjdDkSQlsJw1Y8RS0QKLguvJfO5DKLCk8pLbNVqEeY9lTl3EOyfO490T53Do7EWcvHQVpy9f&#10;xatvvYMXvvltDA0OwWG1YaYMnHJlkFQ4XcdfyUNNUVpcoTVAJb/4LygSkuKKshagsFKZopKm/MnA&#10;kiVStlTKlZWUqkkrFfyXQYSramUwVIsSGSAVFMjAUgZW06cXS1oq69UoL3eg1sIg4lFpOxPSHjYY&#10;eJJ4k+KKr1HaUK7XS/uZQI0zikpbCGX8WrfWo77arZI2lAF+6QJCTVhrF0yaGK1Y2uBv4ESzOdh3&#10;xmQVJ0ha0hYtilZOmvQo9Nf5Kvh2Z78SQFICS0fvXSihpY3H4sRyC+gKLEWsEd5oo5wvY1IYYgsF&#10;FuKPNyMo5RlQv769J2XN0qasWYzYLMqihdYqSQsXBsDvZQyWuQtV2j1nviG8KEaURQuFllmLl2Fo&#10;2SowCPeCNeuFdYr5q9em4PqitetHx14ZQ2BRIossL9+QtmJJCSyMwbJ1J9ZwUnjHPmzYuR+blIuw&#10;p7B9/zPYtu9pBQWWPU8/hyefexG79z2JNes3YWD2EGKxOOx0v1NVIwPqaljolq6qGjbBXlmlcDCt&#10;qFQ4KnU6Ot9aVg5L0n2YGboSs5RVKqzlVQou01VFFWMGyX1fIlTIwJ8T1B5PFCG5v+INnYg2yP/K&#10;gPcMzsyJzXgnnDF+iS1ESbss64nFtlECCyd7+GW4W+oiZoElbaEymmxiyxd1EfZ5BZZs2zUxRVJs&#10;kbJmkYXLWmjRYgtRQgtFzyjjQsgzMAZabNFWLUwptDA+S6y5W1mzUGTRUFihqJIprowSViSPYkvf&#10;nEXoH1mCnuGFSlBp7RtGU/dsedZmqZRB9GnRMjBvKYYWrVRCy8jSNZi7bK1CiyuZAgvh8gK6EVOu&#10;xDbI8yR5azenxJWlGeLKvQQWLaqkhBWNSWDZwGdq/7PYQYGFVixPfRMrN+3ErJGlcp92SPsaRHml&#10;TVFZZUNNjQN1tdL+0p0Vg7JX1qC8whAJKLLU1lJMqFVCiwFFF3n+LPJ8CNY6Wa9jWoXaGnleqiuk&#10;vS+XZ7RMUSvUyTpjozjqauCkYCP72GpkfylrFeqUaEIrlGJllVJXWSr7lRhCSnmxCeaVKouVqiQU&#10;V8qFspJCeTalDrqmlOM4bFZpLyywyPlXSx6tV8rkOS+VvqmkuBTFRSUoLi6R9TKVT6FFCSkpDIGl&#10;Uq5FZblcj7IqJbpUSLtQWSFtULVVrptdro0DVVV1KJP8YmkreO0qa+pQXWdFZa1VuQYrrZS+Tyir&#10;kevt8Kl72Qhyn01gScZeaeyRPqpbCbaKUUKLUc4QWyiqcH9O5tMl1SypbwCRpj7pN7qlXeiQNkXa&#10;nDAFW3n2JY/bos0UhaW8iSjrkTpJTOpjPRSNg0rsMWKwKChQSLuiLEcFLa6YMQssjMNC8YTtn0PO&#10;hWQKLGlxhYwWV5SIIvWoelV9aYHFIX36vQSWr0pMMUNhRZNNYNFkWrFktWTpnC1jD8MK5f8fBJZM&#10;Mstq8eTLCCxmeI6JjlnyX3Qq0YQf1tB6mfFXGHelVvppxl6hSz1+gEO3euU2P8qsPlRIWuMIq/G5&#10;1R2HzZNQH0HavHRLyXcveUbb+uVc5mFgvrwrLWEsLroGM+KwqGD3wpwVtE7cLO36dnkX2iXvSTsx&#10;b8UW9MxZLs/QLPWOml9qx8yCWszMr0FuXjXy8qqQl1uJ3JkUXCi0MP5KsayXyTtxJQqLqpBfUI7p&#10;MwsxcfJ0PDxuUspNmApw/8AjKsj9Q4+MwyPjJ2LcxMlSbhomTZ2OKTkzMSOvAPlFxSgsLpa0SI6d&#10;L+QhvzAfJaUl0v6XS/sv7+jSDtdIG8k4VNUU1uVdybDuM1B5tACslnxFtRLg6UaxLGXZR0tAtv91&#10;sNkccDlc8Dg8Kr4XXavapI0kDosTTqsLLsFNLG7BC4/VD68tCJ89DL8zAp8rAq8zDKctAJts4wct&#10;VpvPQNZtku9whOCSsozd6HHFZTkq7X0Q1lqf9CFu6UNcqKtwwlLhgIWuiKudst2j4ujFZ2YILKdk&#10;QEy3YCeFE1c/QPpLXcJ1LSJwco5ChSGsnFbLo0WQTDKtRNJ1GYIEv1rWE/o6ECy/GjbcrIwWTLLV&#10;T7gtU0zJRmZd9yOwqInEZBnzuWfDXFe2+r4Iui4zqfNJXjfztTOjBSsdWDcz+P29BBZj8lTKZBxb&#10;Yz7HzAlqY1L47nM375Nt+/8uPu95fN7y+v+5H7LdR4TbMuszH0PzWedm3qb/l2zlNObyxLzPvTD/&#10;99nQbszGwlz2i9SfjWz1aMzlzOdxnu61Ms7HvN2MuYxmlEsuE3dfY5ZLW3QRbelltvjKtAYzl8u0&#10;LiPpNlvuF7mPdNuoY5rotu8sz4P31RXZdukmTl+WbcIZWT8nfcAFqeeyHMvg77gkx7sonJdj0JLF&#10;EFbkXlWCONvr2zgmfcIxJZoYVipG8Hci28wkxZXDV2+mYDwJxpA4TuuQ6/I/3P43Ln30fwn/H+mT&#10;PsVfD17Bd371Ntbu+W/0LNiNUNcauJpXCevg79iGQNce+Dr3wtuxDx7S+QQ8XU/A3bUPjvZdsDRv&#10;Q03DBlTXr0Ztw3K4OlehYWQbhjc8j43P/hLP/vx1/PSvx/HSgYt47fh1vHXyJt47cweHzn+Eo5c+&#10;xsnLn0g/+Ylco39KSj5V6ycu/gPHLkiZ8x/i8NnbOHRGfsfZD3D49Ic4cPQW/vzaWfzgJ69j07bv&#10;YXDONsQTi+B2D0onPgt2+zCczgXSgS+B171M0mVwO5kuh9dDcSUprHgWwukegc01gDpHF6ptDaiy&#10;hEHfxlXyUkDLlBonRZWAEldqnQxw70G1vIQYwe4DygdyjT2KWns9LE4ZOHhkUBUcRiS2CLHESsTr&#10;1whrEY+vRzy6EfHwZsRCmxENbELEvxFh/3qEfGsR9K4RVo8i5Fst29cgEpT9I+tRH9ugaIhnkNiA&#10;psZNaG7easRtad+hguHTZVhP7z70DTyJvllPSLrfYBaR/FkUXyi67EF3/25FV9+upLXLdrR2bUNL&#10;51Y0aRdjreuT0NXYOslbh2aBljBdfdvQP7gLg3P3Yc6CJzB30ZOYv/hpLFr+PJav+RbWbPw+Nm79&#10;Ebbs/Cl27PkFdu/7DfY+9Qc8+dxLePZbf8YL33sF3/rhX/G9n7yGH/3ybfzsd+/jNy8fw0uvncIr&#10;b57F7/9yHN/58SvYuONb6B1eC2+0F2V1IeSWOpFTbEN+uUtevMPK53SosRf1/Kqpby5oSt49Zwn6&#10;5y+Xl+s1WLh+E9bs3IPtz3wTT//gJ/jh717C7998B68fPY6D5y/h2JXr8qwYli10wXdUxUFhTJRr&#10;wlUcunxNuI5DVygcXlccUhP+DHQv9ykD6KeEljuyrwFFErN4khZRsm2jazRDpDEwRJhMwYNoIURj&#10;FlVIZnmzoGEms5y5jsx6su2vyRQ3sokkZrLtr0WRbPuay43FWPVlYq5/rDKElikUUN45b/D2uSsp&#10;tHBCUuILxZgkSmTRQorw/tmrBmeu4kCS98/ItlMX8f6pCzh45iJOXLiKM3KfnZL78ZW/vo5nnn4O&#10;swZmyUDHiplTDIGleEYOyvPzUF1UiLqSEqEUtcX6C/5SVBeXo7qkEjWlMoAqq0VdOeNdWGXQYkNt&#10;hQU1/JKMX5TJ9tRXv/wSWKhSbpUsqOPEUrUdFVKeVis5M0owdVoRpsiAcoYMMotLZXudtIvy3NU5&#10;ZFDsTCjqlMhCUaUJdn9TWmDx1KNGBsVV0maWy6BKCyu1rqhsi8Mhg2NXiF/qNsPNWC0mOAjn17e+&#10;BL/o70QqWDAnt5LiSkpkaeHEVRrlQixJWlwZUBOxjV1Muc58w7IlG3T5FWnuAIPZhxpaEapvRSDe&#10;DH+sCb5oYwquE27ThOqlTZJ9oi2dqi7GZ6FFi3IdRoEludw1OBe9czghvBj9cxcpoSUlsgwmLVtk&#10;uXfuAsxasATDS1di3sq1mL9qzSgWrF6LhdkEFrOwkoVsAsuaLTuwhkHuab2ycz82JN0ZbaZLo31P&#10;K+sVxmPZtucJ7Nr/FPY9/Tx2730C66SeoaE5aGxsksG0Bw6bESvCY7PDa7fD73AgIATtBgHJJ36r&#10;DT65zzXeOovCU1uncN+FbKuzKXw2J/yCz+pQ644aud+r6lBdXouaChssdW64XREEgo2Iyn0UTXQi&#10;RPEj1g5PlKJJ2h2OmjBMTipq9ISggSGsuOReJfqLcaLFk5SwwglDThxKHvlMgYXCCu9xdZ+nxZX7&#10;EVjMoooZcxmNeX9d7rMEFm3poqxamuQ8GAw/PlpooTswrtNahXCdk9PaooWp2W0YhZb6tj5l0UIL&#10;FgooFFfMqLxZowWXvmFDYCG0VqGYQosWs9BCaxbmcftsug1LiixaaDELLBRUtMhyl8CyWvLXbpZn&#10;aCuWmq1XNqRZvnEHVmzaqVi1ZRdWb03HXLlLXOHztGOfwc59hsCy7xnseOqFUQJLv7y7BGKt8l7q&#10;RX5xlaKwpBqlck+XV1pQUWWVtBZl0maXSNtdSlFBiSzG5Juitlra6WrU1tWgjliSaa0BJ+uqaDFS&#10;WS7tP0WLUlQIlbJcU1Uh/UA1LBRtqqQvqapELWN1UWiprUKdrNdJmdqqckVdNbdVKhFG5Uudmmqp&#10;j1QJrL+srARlpcWorChTYpDLJe2A3yv45D3dDbu0B7TMYQwVTgqWllagpISB7MtQrMSWUumXKLjI&#10;slBSUo7SEk4esh+rkd9RLcuEFpdyXRhDrEr6vmqrSsvlWpVI+UJauclyZa30jdJ+1FidqJC+j+JK&#10;Ea+rlGX8Rafcw8GUwEIho1+eg37pY/ql3+mXZ7NfntE++OX9k6jg77TwiLTDEWqBxdeAaun/ym0h&#10;lFoCKK1jLJaA9IUh9e5a6YigUtJyS0jebWVbrV/BZeZXO6Kodko/62Yfa1i3GMRT1Am0fLFJX0qX&#10;ZE62TxSApZ2hwJLpCiwTLbIYcVgoNqfFFWIWWIhuLymy0O3nWHVquH4/Aos5LxuZ4sn9cL8Ci36H&#10;uKfAQsYIcn8/LsK+KoGF+USX02QKJiRTNDFzP2XNIspYQosWWDKhqEKrFFqtEJ4j38f4bkcxheIJ&#10;RRS6yqOooqHIQsGF1s0UYBwh3tPyTiH9LYPa++V+DMp9GKqX/lD+z7j8b42d/JBF3pPY5tOCkW4i&#10;pY03CyzDwshKxtnagsVKYNkp6Q7MZZD7OcuRaBuU8X0MxVUeFJY5FMXlDmljHSgTysvsiooym6Ky&#10;yiHtqIxBqx0oKq3BjLxiPDZlBh4ZPwkPMdj9g+PwwIOPqvThRyZiwqSpmDYzH7nShpXyQyZaItpd&#10;sDrdsLpcsMi7UbW8C1VI+02qLXWwu13wBPwIRcKI1yfQ1NyM9o4OdHZ1yVi/G11dpEfR3d2Lnp4+&#10;dPdI2su0X8p2orGpBeFIDMFQRLlIjCca0NzSjs7OXvT1zlL0dPejo70HrfK+Strl3bdT6JB3jjZ5&#10;B2lpaEeztCFN8v7UXN8t6z1olvauqUH6cfkfYtJuRKQtCMmzHSSyHJE2IproQkLKNUgb2dQygJaW&#10;WZIKTf3ynih5DayjD82Stki5NnkOO9r65fcNokvu8USuO0NgkUGxcgtGlPsTPVGXFlnMweENYYUW&#10;KneML5qlzFicFvQEMUlPIifXyQ1jov+ELBMtsNA1i/7i2iyMZKInEbOh9xtz37smPu+eFDWffybZ&#10;JsQ1d7nS+Rxk1pV5XBVM/4Zh6WNwK4PbqQnQtMAyGp2fDbr8yTyHsdDnrCaYxzh/M/dTRqPL3m/5&#10;/53c/Z/cm2z7me8fM+bjZMN8Xe6a5M+yLVMUMJcxo7dn4/OUzcQsTGTC7V+kzs/CfK73U3/6fNKc&#10;u0XBJTtpl3ij98kkbXlikN5mruNuIUVjFl3GElZSsL1V7bXcQ3JfKVRbeEulZ2SdFobHL1zDgRPn&#10;8eq7R/Dy6+/hpVffwZ9ffx+vvXME7x89jeNnLuPcpVu4JPVdlWNek/O4KlyWa3jxhlxHaSPO3mSg&#10;eqmP7QXbGWl3CN1IHmfA92uMY3Ld4Mo1A1lWMVmkzDGKKslA2kyP8zzlWOduf4orH/4vnL/1/8aR&#10;Cx/j5bfP49s/ex0b9/4IA0v2Ita9Fu7GZXA2rIS3ZSP87dvh73gc3vY98LTvhVuxH66O/XB27oej&#10;Y4/wuBJanB3bhU1wd62Hv2c9orM2oW3hbsxe8wyW7vw+Nj/zC+z9zh/xwk9eww9/+z5+/cpJ/OnN&#10;83j9/avCNbzx/nVlyfDqO5fxypsX5LqdxG9fPoxf/OE9/PQ3b+NHv3wT//3zN/G9H72K5158CTt2&#10;/wSLlz6Njq51iEQXyuBsGA47mQOnYz5czkVKWPG6lythRQksskyrFZ9fln0L4XDPQZ29X15eOlBR&#10;14DyupDgQVmtU1IHKiwy0JLBVpXdLYMbtwxyXAZWWbYwyKQPVVZ5CbTJoMbVCqe3F97gEIKRhfJC&#10;sQLR2Go5tzWIRNaqeC+RwAZDVPFtRMi7AQH3Ovhda+BzrlJ4HSskFVwGfvcKBDwrEfSuQti/GtHg&#10;WsTC65CIJoUWs9iS2IjG+k1oaNgiL1Fb0dK6A20du9HZvRc9fU+gt/9Jgakw8CT6Zz2N/tnkKfTN&#10;eiq5bb+U3Yfu3r3yQrMHHSqmy260de6UunagVe6HNvmf2zul7s5taGnfiqbWzWho3oj6pg1olHum&#10;qXUTWjs2p2jv2orOnu3o6d8px92Fvtm7MTD0OGYN78HgyD4Mz9uPuQufxPwlT2HR8qexdNWzWLn+&#10;Razb8j1se/wn2L3/F3j8yV9i864fYPGKJ9HZtw6h+BzUOlpl8BtGflkA+eUBFFYEUVQZlBfiIEpr&#10;wvIfymDVGke1nRO6MTUwrZHBpy3YoL7ei7YPoGNoobxkb8K63U/hye/8GP/9u1fw0juH8ebx8zh0&#10;QZ6nK7QIlncogbFfjspzlbZauSkwlfVLN3GQ7sIu3jKQ5/vQpduKw7Q6EY4ogYRCCi1LPlBCyF2o&#10;7WmBZZToktwnm+BBxhJDMjGLDxpzvrmsuU4zeru5DjNa6LgfMvczCx73KqvLZyNbuWwCivlYY3FA&#10;YGwVugB7V9ACy1tnL4+NtPEkJbAIhqXKFSWmvH/a4ECSg6cZ0P4SDp46j4MnzuKQcODoSbzx9vv4&#10;0U9+ji2bt8kgpw11VdXInTYNedOmGgJLXp5yn1RXUq5irNQUl6GioATlQllhGcqLaKVSiSoZ8FWX&#10;1SphpbbCiupyC6poyl9areKqlJHkJBSprJJy0v5ZpJ2rk3auqsaJkjILcvIqMDmnBI9NK5bBYQXy&#10;iy0or/ZKOyiDYntEPWPVzjhq3fWoS1mwGK7BOLlU5zUElgqbtLPWgAyog8pqxRFi8NJm5S9eD6AN&#10;YaUllbpjrYZ7E3l2GSDf19gFf1N3KlB+OPklsZ4cMQQVfh1sLGv/3QlOHHcOoIHiCuM3CM09/OJ9&#10;IAUFlxTayqWDMVt6ZeAtg3gZbMaaO2VA345wgwwk6w3BhXA9wrxEiwz8m+GjRUs4YRBJwJ9oQrip&#10;DfXt3XKsfrT180v7QXQMDCm6BkfQPTwPvXPmo3/eIgzQNZiktGjpUkLLHAXLMH9w0VIMLVmO4aUr&#10;MLKcgsvqzxRYlm3YlOIugWXjZqzctAWrktYrFFfW7Xgc6+nG6PEnsWnPU0pcoRXLxt37sX7HHqzb&#10;KmW27sSm7bux/fF92Lp9J1bLOQwODsnguRkBv1/6Ybf0Zy6EPB6EvR5EfV7EZJnEvVz2Iur2IOJy&#10;I+RwKoJZCNgpojhMMN+NsEv29wYQ94cQD4QQ8QUQkDyPzQ0H41XUumGzeOU9IAK/v0H6Zfmf4h0y&#10;+Jf7icJIuEVZn1BkcXOyUJadku+Qe8+eRN2jKYyAuxotsiihhfUIWlBJuehJks5PbpP7mlA8JHSH&#10;QgwhUc7xPixYzGLKWJjFFZK5f5xiiqCfkXq5780iixnmqTgUtA5r7kaogUJVixJWFElxxR830HFb&#10;tOswizcCq+AIxOVaNakYLxRtKHyqwPV9c9DeP4L2gRFlzUIosCiRZfZ8SSm4CLPnKWGll9Ysc5co&#10;aNHC/fhs6/q4brZmoaswiixmYSXTgoVQXMkUWEaJLGMJLJt3yfOTDmyf1ZJlR5Kde7FBnqUttARL&#10;Ciy7n35R1TEgv4cCVqXVi9xiaf8pspRUo6SCAditKK+yoazSglJaGlIwSELBpZyur6pqUFkt7X9t&#10;LWrq6lRaVSPQpRjzq7lsrKug8OUV0gfQ4qsCleX8EpoiTa1KqyppFVKJStnGeCi1NTVgnC6bxQqL&#10;pQ5Wqd9GLBa1bFCrrFGIVY5tESjq1NZUS73VUm8laqqrlMWN0+lAIOCX9+UwopEo/r/M/Xd7HMe5&#10;rwt/hX29e69ly0qUmJFzxmAwOc8gD3LOGSBIgCTAnEnlYMs5ylHBsq2cJUpiEHMSMyXL9j777HPO&#10;+36A3/v8qqeAxnBASV5ee58/7qu7q6vD9HRXd9fdT1UwEITL6VZfV1ssVskj965YtA6/vqZgyczI&#10;RkZ6NrJkPDs7X9IM2KRlZkauzDPIymQ65Yv8BjlWhYUW5OeXICunAGlyv0zPykN2XpGKXikuk2f/&#10;UhuyJV+G3A+z5PgWUbAEa5T05NfxlY3dqgI+LPeYUH1Mrgh+k2Dx1XTI9dwm968mlPujKHFVIU/u&#10;lZlFbqTm2ZGcU46kbGsMjgtZMi6szSxTrMmwYHV66QIZpVibJfOyLFiTyenieValF2FlWiHWZJUg&#10;vdCO/HK/3Her1P2TUsIjZcqiflZi0SRkXojIPHMTYXYpx8yCZUGo3A77YdHrTkT8dr+qD5al+GdF&#10;S7xcWYqFZ4iFKJZvIljMUSyJ4DzzcmYWCZaYPFlKrpB/lWD5OnyVYNHTX0ewcJzLcF/ZkT2bAdPP&#10;aJxmPyscEv07uQ9cP9fVJsu390+ia2AKPcMb0Ds6g342Bzax0BQkGSBTm9Av9CmMpsIoWIanWb7v&#10;kHJ9txIsjGIZ37QHveOzcrxG5b7Vqj4QsrqrYROc8gzrkmdZr79OyqkoAkIoGJXySp715DnVK++W&#10;Nqc820qZnJSagwdWJOE79y7HXZQrdxncc8+DeHDFGpmfKeV3KcpdXnmfrUFNQzMaWjvQ2NaBaEsr&#10;qqP1CFfXwC/loC8UkmEY4aoqSY/Ke3ezvKd3on9gAKPj41g3NYUN09PCRkzHmFo/LenTmJjcgEl5&#10;PpyYlOfD4XF0yrNmtL4Z1TUNikZ5Dm1r70ZXVz+6uwfUsF2eh1uaO9EozwaN8qxbH21GneStqYqi&#10;MlKDSEhgX3Zy7VKo1Na2yzq7Ud/QI/vWi4aWATS1yf1ajmFH36TqK2dQjunY1HZ5h9+F9XKMZ+b2&#10;Y3bbIWzZ/jC273wUO3c/jr37nsKBA9/FoUPfw8MPP4NHHnkGjz32Azz+5I/w2FM/RjQ7ECdY5KX4&#10;1JW/GlxjBd7fkEiwqMq6axQTlBUxYSHzz1z9cklOC+Zma/TX1eY0drpsSBYDJVokz9cVLGS+MjEO&#10;c56zsm4zFCCJKqzj0XkScacK8f81giVerBioPmxifdpQpnxzFm//Tuh9ZiX1UvtvRuf5piRa1/9O&#10;bv9P5LglyLcUd1ou0e83k0gMLAiCpedpzHnMJMqrSZT/P4J5vebfZd6mGfOyXwfz8dLrvhML21nA&#10;ECz/PSHxgmRpFq8zcZ7FxAsWypNEgkWnzcM0KVPN5fRZ4Zxw/voXijNXbuKjE+fw8lsf4Be/exFP&#10;/fDnePiJZ/DoUz/E9370C/zyN8/j+Zdew6uvv4933z+Kjz4+iWPHz+LTkxdw4swlnDrPZmGuKc5c&#10;uY7zUsaQCzHO37glZd9N2Tabkrwm95VrOHn5agxZjs1KSvl0TvZFlcOyv+zn5cKtf+Czv/5PXPqC&#10;HY7/D7x39Ar+8JdP8MgzL2DD9u+ibXAXIk0z8vA9CVtkUh6uZbxuKzzRXfA27INHcDcehKvxITgF&#10;R9NDsAs2STM4AEfzPjhb9sDdthPulq1wN83C07gJ3qZNCLfPoqZ7G5qGdqF38hDGNj+FTbt/gu0H&#10;n8Xeh3+LfY/8Dvsf/b0Mf4u9D/0au/b/AnM7foiZ2aewbuZRjE4dwtD4fgyO7EPfwB55SNiJ5uY5&#10;VFVNwecbgctFqTIIp2NEGIfLwcgVNgu2EUH/rDwIzcoD0WZ4vTPweNfD5RmD3T0Aq6MLJbZmFJTV&#10;qkr53BJ2GFmOnBKLIC+s8jKYUyovsvJyl18mL7Ly0pVXakdeiQO5xW7kFHmRL8sVW6vlQalVHsD6&#10;4AuOIhhZj0jlRkQqNiMcmZUHMKOD/QXBshUB9xz8rtlFgsXrmJFpwTUDv3ujgnKFMJolLL+hIii/&#10;O7wV1ZFtqKkQKrehtnI7aqt2oLZ6hzzw7FTU1u5GXXQvGuS/aW55CC2tD8uD1CNo73gUHZ2Poav7&#10;CXT1PKlES6dgCJjH5MHtMbRJnlbJ2yzLNMmyTS0H0dR8QB7G9stwv6zvgKzvkAyN9IbGfcJemU8R&#10;s0/yL9Dcuk/yGnBcIecJaVKyRsZbd6OlbTdaO3ajvWs3Onr2orv/AHoHKWEeQp8Me/r3ob2bHffP&#10;obp+AyqqJ+Q4j8jD5wA8gT558O2Bw9sJm6tN/tdmWBxNKHM0otRWjyJrLQrLquV/rJT/NST/Kb+g&#10;r4DFIw/FlfxCnV+Fb8bE3EHsefyneOZXL+F3r3yAVz48hfdPXsEnF26pSJJP5TnumDzTkU/l+UwJ&#10;D0qXS0ZfLBQrmk8+09xSHKGYiAmK4/LsZUCxsjC+IDFMMuZfLFiWQssIc5p5ncTYX2MfzMt8HeIl&#10;iCY+jxYb8fOIed/i55FE69TpGOi9KAAA//RJREFUSpbExMo3FiwxPrjwzwsWxamL+OCkcOIiPhQO&#10;n7wkyPin5/HeJ6fw+nuf4KVX38bvX/wLfvbL3+Kpp7+P7dt2YqBvECF/EEW5eUqwpK9Zi+zkZOSl&#10;pYN9U7BTb0asFGbnIS8jB9npOchKEzLyVDvI+TnFKMwtVWKlON+KIhkW5km5lluMnKxCpLMSKiMX&#10;maycomjhF7sWB0qtLpSUuVEg5V2WWbCszcaqlAKkZJUis8COfIsPhTYpBx3GF7YlrkqUutnUA5t8&#10;MPpdmRcsrgoU2OQltNwQLKwAmhcsgh5XUkV94WoMKVf0V7D8CneRYGnoRJjUL45Y0S/shC/wpLql&#10;Z0GusM+GDvbZYEgWzbxsaRVa2CE3JQu/jOxETVOHorqxXVElL6GULZHaJiVWSEQIUbhU1cOvIlxq&#10;4IlUC1UKn7xQB2uiiESbUNPchvr2LjR3U7L0obV3AG39Q2gfHEbXyBi6R8fRw47uxxjRIi+sQyNo&#10;GxgWKGJi+SRP3+QUBuWlelherpcSLFMxqbJh2w41NAsWnT69fSdmduzCpp2MXtmD2TsIlq37H1YC&#10;Zmb7bsxs24XZHXuwY+8BbJNlpzduQk9PL2pq5Le73XJ/LoejvAwumxVuwSv4rGWCFf7ycvhNUSzz&#10;0SyC12rgKbPBLbgs5XCWWuEsKYMjBtN8dsobLyK+ACrkWgl5/PA53HCWOVBeYodVzmFrqQtOOfe8&#10;nkoEgrXwB1gpUge3vw6uYFQJFlbguQXVR4Gcd/zS2haOKhbkyu2CxTxPR7looRLP4grDf61gqWzu&#10;TIieT8ySZV6uSB6KFbOArGnjtSLXTEyymFERLk1GOiNbzJ3h+yobYiwIFtU5fgWjfWpg91cpwVLq&#10;Ciqs3ohKZ55QXYtaH9ddJ9tXgiUmVjjkNJv+mk9PIFgYrWJuNkzD5ZjGvFq0xDcNxv5XviqCJT6K&#10;ZUOM6W17VdQJ+fqCRcb3HVokWA48+X0cfPIHatm+sWkV4WN1h5HDr6ML5fm0yIYCi1Oea9zy7OlG&#10;oZTVBXwuLbYit4hYVB8iBcVSzpdQGNhgKZfz3+aUMt2OYrl+iuQZt5D9jbCfLQWlA6NFihWqiS2h&#10;ROaVsOmsImN+fh5lfKGC+UpkO6VyDZZRsrDfLlk3py2lkmYx0q2SrpBnaKZZLBaZb1BWxrylKtKG&#10;406nXMfBINi0IAkEQvB4fLDbXbK8XfLJ75H7E6NR+FFAbk4hcrIL1FCPU6Rkyr0vXe6BaanZCo5T&#10;tHBefl6J/DY5RjHBkpyeJfe2TKSkZyOD66C8KrHJceaxLpd3AieK7X51jgblvsP7SBUrhIVwYzdC&#10;Dd0I1t8uWPw1Ml7dIed9G9yRVjiCjSj31cv5XifnfQ1KnNVyv6ySe2dFDDadGYMfBtkrUSDj+dYw&#10;ci0BZJf4FRxn9EuO3HezSz3ILHYJTmQUORRZJS7kWX1yr43IvbdalUUUDIxgMQsOM/MiRMqfRIJF&#10;RfQJt0euLESzuKtkKMvPryuOpQSLWZgsLhsTY87P36UxR6gQ8zzz/ERSxcx/RLDESxYzZsESH7mi&#10;+WcES7xcIf8rBUs8WqiY0XKFQ7NoYX8rpGNoan58qXzMM99ny+iMlI0b0T++CYMTmzE4OStwKCwh&#10;WBTrN2NgveRdvwUjFCwzUu5vljJ9bu+8YOmbmJPfOS7XeiecQXkG8NUpnN5auAS34BV8gpIsIbnH&#10;MVrMLc+/FjcysouwfHUq7l22Ct+554HbBMsDD67GmuR0ZOYWoEjKZrs8q3hDFQhUVCvZwqE3FJF3&#10;Wj/KXW55n2VEizzHSNlod7phlzSP14+g5GEESk1tnbzrN6jolJraKKpr6lBdHZXys1bK0soYVfD7&#10;K+ByB2At54dT8nzPj6jKZN1Wp5TJUraW2qSML1PlY052oSpDtaDWZWex3F+cDj9CYdmmPGO3yXnV&#10;O7QeY3I8pzbtwsZtB7F196PYfei7OPj4j/H4M7/CMz/9A3726z/h2T+8it+++Cae+9M7ePHl9/Hn&#10;1z/CK29+gtffOYa33v8U7310Gh9+chYfHTmHj48KR87gsAwPHz2Pw8fPoyk/sliwGFEmRoXdScqV&#10;OwgWRqycvab567xIOSvLmMUKUXJl0XoWthNfOUjJMr8PsW0aLHzdryoNWSGXCM5LhMxjXwNmFi3H&#10;6RiJKl2JOc//KnRFu/7tOtLBzKnrjFJJjFmsnLkTt+QYmDHNO60iWWJcj8M8L8aZGzyeXIcx1Ons&#10;a4eYl1V54jh7k/+BxjRPrze2vq/LUsc0Hn2M78Si4x5LS7Su+G3eiaWWSXQOauJlg55eCjZ5pZu9&#10;Woo75TGnm/fDzNfd9zthXt68ffO2zdvReROl6XXocTPmdOaP/++MdJOwEMyyQxMvRLRwSZTv9jRj&#10;aO47ZXGEy8I4MeeLx5zPQH6D4q84J9cAOS9ckOmLcl1xePLSNXx4/DT+9Pq784Ll4KNP48AjTynR&#10;8vT3f4of/fTX+OWvn8fvfv8nPPfcX/Dii6/ijy+9hj//+Q28/NrbeOPdD/DOB4fxwSfHcOTEaZw4&#10;ewFnLl7G+cvXcOHqDVySMujSDc3nMm3mr8KXuCz7e0WOz2WBzZB9dl3Otyt/w9FT1/Dq2yfkZvc6&#10;9j38S4xteAhNnbMI107Ig+4Y7MFRWP1jwjpYg9OwhWflQXsbHNU74ajZA2d0P1z1B+AQbEJZ7d4Y&#10;e2Ct243y6C7YG7bD0bgV9vpZ2GqnYa2aRFnFOKwRWX/lGNysGK+bQiX7a2nejGjrHOpb5lTFebR5&#10;FnVNm1AdnUakehyByBC8wQGhH95AvzzEDMLnlzTvkLx0DcLlHITTPgCHbUiGI3A5xlWzYF7XNAJs&#10;XstPsbEF4dCcPARRsmyYj1wps3fKC2oTCstqkVcaiYXjO5AnL4C58rKXW1IcG5YiX14W80vlRUte&#10;bLML+WWbDVn5TsGHvMIwSixR2BwdcHsG4A+My7Y2IBLZLMwhEt4ibEUkKAQoWbYg5JtD0MNmwQw4&#10;brAZQa9GpgnTYukh36ysg4JlG6oj21HD/lkqdxlUGVRX7Zynhv21yH9TX78fDQ0H0Nx8CC3zsuVR&#10;tHdQqDxu0PHEItraH0dr22NoIa2PynKPyPIPo7nlYbV8a+sjCo5zna1Ma9M8JMtzGw+jo/ORGA/L&#10;eh9SsOky0tIq+6T6jImJmLa9Cdgj7EZLe4y2XcJONLftUDS1bEV9k5w3DZtQWz8j5856VNauU+dP&#10;uJKyaxi+kJwrgT7Yvd2wujpgcbYprO52OHzd8Eb6EYmOIdo+Iw/uuzE19zh2PvRzPP6jP+Knz72N&#10;3796BH9+9xTe+OQi3jt5BR+duwH2s3L8ihFlckRFrCzIFANO3zD6alHRLgIjXy4tcFTmH5Eyw2Ah&#10;7dhlyo2bOC7rIeyvRXMnwRCPzvufydfdZnw+ooXIJ/K7FXpaSJTPnGbGvNxSLJIm31SwSF5GsOgm&#10;wsi7lCzCO2c/i3EJ75xZ4O1TF/H2yQt4J8bbn57DW0dP442PT+KNj07iTeGtj+Wc+vA4/vzWYfz2&#10;hVfwg5/+Boce+x527D6A6Y1zGBtbh+7OXtRV18FlcyjBkpWSimwhNzUN+exrJSsbJbn5KM0rQml+&#10;CUryS1Gomv5i+/OlSqaUSrllYQWzxaUoK3Or5pJKiu2q+a9seSHMkheqLBlm55YgX16iSuTFy1Lu&#10;RqnNg2KrR8o/FzLyrUjJLkVyVokMLUjPK0dWkRO5Fi/yrH7klQcU+fYgChwhFLsqUOqtgsVXDYu3&#10;WkWQFTkjyLdJPrapLcMSd4Xcb2pgY/RKKGrAymxGrlCuqIqYhegVNytWqlsUPlaWsFmPuL5YtFzR&#10;UqWyOQa/ym/tRTWbD2rvQ10HmxHsR0OX0GmIlkWypU1oZUfcC8wLl+bO+XElXBraUFXfisq6ZlTU&#10;NinhQtESrmFUC5sIi8JfJS/l8gLt5Qu0wPFQbT0qG5pRx68XO3vQogXLAJs1GkXX8KiUSZQsE4ug&#10;fCEULhQvlCzdkt47sU6JFjYVtihyhTLFJFTMxMuVjTt3Y9OuPdi8ay9md+/D7N4Dqq8ILVgIhcum&#10;nftlmd3YsHWnak5sm+Tbe+gR7Nq3H5vm5tA/OIBoNAqf1yP3Z0OwOG2ULGWGYLFRrBjNhXltgo5K&#10;kXGf3QGv4JHz3lPugNvqgMtqh7PMBgeb/yq1qibAiNNig5tNg9ldKmol4PIi4PbC6/DCVS7nO/us&#10;kPt2SSHbFPfAYQ/A5YrAIeeizRFGOZHzkJ1Es4lJVkjy3OM5aA/VoTxQq6D8M8tAotPM6VqwaIxI&#10;LANOx0sWLVbioWQJ1LbI81KLnOeULQZBNs0VbUO4nv0FGBj9DHXIec9zn5WDHQjH0PPi8yrY3JdZ&#10;ssj5XC3nuZIrMTjNdEVMwsQLF0a16D5atGjxVzfAV0W5EoWnok7hCtfAEayGzS/XvTeMMk9IwXGm&#10;cR7zBeTaqZBripKFESgNvE6VKOHQaFKP/Ri19lGwjMagaBlfBNMpVZp7KGS0nOFyo0rEDEzOYIRN&#10;h27cisnNFC2MXNmKsZktGJ1m02HCzBzGN23FhMyfnN0eY4dcO7vk3N8t1wAjVyhXFrNxxz65hg7I&#10;NUS5wqHmIOb2HMKWvWx2T9j/kFxbWrB81xAsT/0As5KHlYSUWWyeilEs+RTeFCt2NlkbgEUotXtR&#10;osppJ4qk3C4qs8eQewYr0spZQceKOq8MPbAo0cJ5NhTJtVRcalMUlZSjsNiq4DgplXRSUizTFBsU&#10;E3JfIQWxSJAioUQ1J2nID05zWFxcJuly/6F0YfNbMuQ0o1A4pCxhZAoFTlEsUsZaLteyR67fYAjh&#10;SKWqRPT5grDL/ltkHVw3t6koMrat94FD7hMrCHNz5V7Ge1pmPjIVBYqcHDYVJvdF2b88yZuZU4jk&#10;9GysTc1SpDDqRZbNKZT5JTbkW+Q4lctxc4fl3GX0oZTz6p7SowRLSO4zwYYuBOq7Ff5oF3yULIK/&#10;tlPOY5mu6pBroF2JFjNMI5QvrnCLlD3Ni2CahtOOYJPCHmwUGqSsaZBhFOVSbrFJMIWUU2waTN9P&#10;WR5RFLPM0cJYc5tcIVLuLAgWipUFuULipcoi5N58J8Gimd9urHxMLJ7vTCLBkgizcEkkUzTmJsLi&#10;5Uq8YGEH91XkKwRLIslC9Dy9nJlFgqVjsWRZiqXkCqWIWbDotHhpYp5eKp8ZLVriZUt8xIpZrMSL&#10;E51OaUIoTShPOG7Ox3EzWrR0DW9Az8g0eoW+mGzpGycyLmU66V+3UcmVQSVVYmyYVc2FDW0wBMvw&#10;BkOyGIJln5T9u9A9MoOalgH1UVBOqRfp+Q6k59qRkVOOzGwhs0yRlVWGnGyrlDXlyM4rQ3pWMdYk&#10;52DZyhTcvWwV7rp3Ob599zJ8+6775rlL+M7d9+Oe+5bjgRVrsCopFUnpUu5k5iA9O0+2IWVVbgEy&#10;ZDxNnu1T0jORyvkyTKEETklXpKVlICMjS57Zc5Ejz/+62cTMrBzZtxzZN0bwyTq0YE7NQUZarvqY&#10;Ki0tG6lS1qWmyHpTMpG0Nh2rVqdg+fK1uP/+lbj3ngdx93eW4Tt33a/g9AqZR8HidPjkma4FfQNj&#10;mJJ75NzOA9jz8JN49Ls/wdM/ehbf/8Xv8ZNf/xG/+MPL+M0f38Bzr7yLl948jFfePYo3Dp/AO5+c&#10;wXtHzuLDYxdw+NOL+PjEJRw5eRlHT1/Gp2ev4eT5Gzh94SbOXLiBU+euStoVHDtj0JRfkUCwaAny&#10;lYLlc5yV6cVNg32ZkNOxqBjzusyCZSn0NuMFS3yltq5U1cSLFBKfJx7zunQFrLlS958l0fq/CXo5&#10;82+P5zQlylKYRMl/hITrFhLlMaeZMS+3VL6zt/56G4nyxRO/br1+JVlix/CrSHRsyVJ5dFqi/y3R&#10;uRB/LiVaJtE5p9MS8VV5tDSJFyfm9cevI9G8RHCfzccm/lgkWuar+KrlmR6/zXi+6baZP/5/1ftg&#10;yIrFYsSMWayYI1oS5V0saxZ+q3nbevuL9+GbwmX/inM3v8T5W8LNv6qIFXP0Cjl9+QaOnr2E9z45&#10;gVffOYw/qq+RX8bvXviLGv7hj6/guReFF17G7//wZ/zmt3/Es88+j1/ITelnP/s1fv7zX+MXv/wN&#10;fvXsb/Cb3/0Bf3j+j3jpTy/j1dfexDvvfoCPPj6G4yfO4MzZi7hw4QoufXYdV67ewjXZ9jX5fVeu&#10;fIGLl27h3NnrOH3qCo4fv4TDh8/grbeO4k9/fg+//NVf8Mhjv8TmLU9gYHgX6ps3IFw1Bm9wGO7g&#10;CJyBUdi84yhzjaHYOYEixziKnOtQ5J5GSWAzrJFtKK/cAWv1TpRV70JJxQ5FcWQ7iiu2oaRyK0qr&#10;52CpmUVZzSaUVc2grGIKlvA4LMFRlAWGYfENyYPLAKyMIBHK2bm8o09e/HrlRbAbJWUd8mLXioKi&#10;JhQUN6KwpBFFpc3yQtiGcls37JLX4ehXUK647ENwOUbgkf31uabgd29QciXo24yAEPRtQsA/A79/&#10;Gh7PBBxKrnTJy2UTcourkVMURnaRDzn86stiQ0GZvFiVlhjIC1+evPzly4tgPr9oK7QjK88hL2VC&#10;tgvZuex4tBIlpY2wyb65nJQ/E7K9DQgFNyESmhO2CBQsMgzOqf5UQn7KEsE/i7Bf8vhlnsBxjZr2&#10;bUHIG0PGOc0omIrAdlQGd6A6vAs1kT2K6sguGB3o71hEdeVO1FTvRm3NHtRH96O+/oCSLY1ND6Gp&#10;mXLkEeFRtLQ+htbWxxVtbU8YtAtKtsRo47zHbqNVLWui7VHJ/xjahc7Ox9HZ9QS6ujmUaUbJdDCS&#10;5hElYAwoZIxmyVrbDypa2hgls9+gzaCtnRyQZYXOA+jo4lDSOshetHbsURKmWQmY7Whs2YaGpq2I&#10;ssP++llU121GZe0mVAgROT8rajaqaVJdv0l16N/QvhVtvbvkwf0gxmeexKadP8KuR57FQ997Ht/9&#10;+Sv4+fPv4fnXj+G1j87j3RNX8NHZmyrCRfW1cvkLHJVr8OiVz/Hxpev46NI14arRT4vqq+UqPrl4&#10;ZR7Vp8vFyzF02jVZF0XLdRyjbLlEmWOQSC4kQkuFRPO+rvy40zzyVcuZ0fOWEh4a8/yl8iTi6wgT&#10;neebMN80mO7EnuMx3mMki/DOOUOuvH3mIt4+bfCO8NaJ83j92Bm8duQUXv34BP7y4TH88e2P8Pxr&#10;76mXjj/85W389qU38LPfvaReTHYfeBwbNu1A36C8dHYNyHlvtIMcrW2QciMCZ7kDJeycMiMT+UJh&#10;ZhaKs3NQIi9WlvwiWIsssJXaYC9zwmZ1odzqhlXhgd3GL4D98nIUMHAGFUyzyTwKl1KLE8WlTilr&#10;HYpSWbbM7kO5M4Byd1h9QV3qCKLQ6pMy0itlpQe5pW7kyjBH4Je0WRa3Ilvm55T7kC/5iz0VKPFW&#10;otRXJfeRCAqcITWP5Nr8Ks3ir5Z7Qw2swVpFeagO9kgUjop6OCsb4BIoWHTFiq+mReGvZT8slCus&#10;FGEFsvHl6XzkCr+uFyL8gr9FpoXK1m5FNSuP23sRVYKFX7cbksUsWuplfr3kI2bBQrliFiwKpjV1&#10;oKahTcqSVlTJSyipjDajItqESB37bmHH93W3iRZOV9Q3obalXbbfg5aefhXJ0jHAPlmGlWShTOkd&#10;n0TfxDr0T04pOM4Il06KFsnTPjSihhQtA1MblGRhNIuOZNGd3JNJpgkc14JFy5V5wbJ7L2b37Mfc&#10;PiOCxSxXNu7aj3Wqopkd5O/A3O792HXwYex/9HHsPfQQtu7ciYmpdejslmNWW4MKNvsTCqAyHJD7&#10;VgB1kRCilRWIVhjURioVUTkeUbYLLtTJeE2kSvJXmqhClaJynmrJVy35KkOViAQiqAhWyHQNaipq&#10;JX+d3DOr4JXzziHnnM3qBTu7L5FzvZCCsYj9LTAawAeLM4xybzXsATb5ZTQJRnHCr8AZacUh0f0b&#10;mDELlkRCJR5zHnaYr4WKjlwxoldYKWjgr+X5bqRpuWJEaunz3kBHb5nTDOnCa8KQL/PXh1DZJMSJ&#10;lVo57+s6KCAXYJqCcpIwCiwGm+HSUAYsyBbZV0bd1DYiUNOghAtli7eSsqUWbvmPnKEqOd4VsPkj&#10;SrKUe0NqnOnMF6SorGezTO2qyT6KT16rC30YDSrRQnnS0stmwChcRtA+MCrXDoWLIV3aB8aUbGE/&#10;RypvbBnmY59HA5PTGJ2exfhGuS42myXLrBIwYzNzmNgk146c84q5HXLe71RMb9utmNm+Z56NO/bK&#10;swMFy34lVeb2GJKF0/Npew8pwcJIMEOwyLXz+NPY/ySbCXsGm2UZVhCyqTZ7sAoF5R7Bi0Ips4sp&#10;V1wheVZnZ88y7vRL+eyNyRY3SsoZ3eKah9OU5WWSR4kWh0emmU7Z4lJYYkM1LvmJVZYhljJJl3sE&#10;O9cvKrKhqNiGYnkmLi4uN5DxIhkqQVNklfEFiilfKGrk+ZqiRUWhmChipA0jZIRied4ut9nhcnsR&#10;CIQRCFXAL9d0uZ1NVVqRy35mGEWTX4z8glK5fsvm188hxQmbuCSUQXn5JZK/BDm5Bvn5FDPcrk1F&#10;amblFiE1IxfJ6TmKlMx8pEtaliybyzzyuxm9YvVWyHVaj7DcayjtK5p7EJHrh9GTAbnnBBjBogVL&#10;tFNBweKv7lQSxSxVmBaqk+Xr++Q66Zd19s6LGOahcNEwjfOYR+OvlbzV7VJmtMo9sWWReGD0nYrA&#10;k/slUf2iEJPYiGcpAWLIFUOwmCNWEgsWSZftxq9LY96eJpFg0eKEqN8Tm2fGnC9epJjlik5PJFTi&#10;pYvueyVR9EoiwaKgLIkJE7Mc4fjXESyJMMuW+D5YlsIsV4hZqCyFWZaY5Uk8ZplyJ75KsBCO63SN&#10;WZyY0fnj0Xk7h9ajm5KFzYNRsozNKMHSPyGsM2DZqQXL4AY2C7ZZRbCww/shUwTL2EYpx7fuV4zN&#10;7JR7wpTcdzrk2daH1RkleGBNHpatysEDK7Pw4IpMPPBgumL58gysXGmwfJWkrUjBvcvW4K57V8R4&#10;EHeZBAsjWb797fvw79+6R/Gde5bh/uWrsCY1A2lZuUqupGbmICklA6vWJGPl6iSsWp2M1WZWJSnW&#10;yLy1a5ORlJSCpLUGa9dImkLS18j06lTJl6qGSavTkLw2AynJmUgVUpJkXKBcYZ4VK9bigWWrFsmV&#10;u2RfOc50LldudaKmuh59/cOYXL8RM1t3YMueA9hx8FHse/QpHHjiGRx6+gd4+Hs/xqPf/xme+NGv&#10;8PRPf4NnfvkH/OjXL8q7zp/wy+dexq+efwW/fuFV/ObF1/DbPwovvYbf/PFV/E6Gv//T63juz2/i&#10;BeH3Mu83L7yCZ7mMUJ8TXCxYFkWZUHDMSw7NF3GCxRhSslDOMFIlEUquCOw4X2NebyK5QvQ2v7Fg&#10;WaIS9U7EryvROv4Z9PoS7Xc8Om+ieebfHk8iuaBhtMdXYY72IIvm30FgED3fnGepND1uTvtXEb9u&#10;vX71mxIcz0QkOrZkqTw6Tf9vZhKdC/HyItEyiSSHTjNjnr9UnkTo/PHb1ttfal4izMclnkT5/xUk&#10;2pb5P9H/i86vf9NX/ballr9dsHB6Ad3c1+I+WW7PRxZHnGi4/yzbFtARXgsRW/I7Y5jTlobLfiH7&#10;QcnCCBY2D8Z+V26qIVHC5bpcI5J2+vJ11VHxifOf4dNzl+Y5dvoCPvn0LA4fOYl3PziKN98+jJdf&#10;fRsvys3l98+9hGefpWj5FX7y45/hhz/4MZ753g/wfeGH3/8RfvbjX+DXv/otnv/9i3j5pVfx1mvv&#10;4oN3PsLRw5/ixNEzOHn0HI59dBrvv30Ur/3pfbzwu1fx65/9ET946lk8cuAH2LHlMUxN7kZvz2Y0&#10;Na1DVfUoQuEh+IOD8AWG4fWPwuMbg8MzDqtzTF7SRpFXOoison5kFg0gyzKMXNs4CtzrUeSbQUlw&#10;FiXhLSgOb0VRaAsKQ7MoCG5CXmCDIj+wHoXBKRQF16E0tA6W4DjK/COweIflxXBAXgT7UFouWHtR&#10;YulBcWkXCgrb5QWqRV6EGpEr5Bc0K9lSammHtVxeMu39cDBqxTmkcDtH4HWNw+9Zh4B3PYK+aWFG&#10;2ChpM/DKvrocE6pPFod9WF7c+uQlsh1FFll3cTWyCkPILPAKTmTLC2NeqRUFFgvyS+RFTMgrLhXK&#10;kMdmAgrZyZ0DmblOZGYTL7JzwrKPNfKC2SQPHz2qmTK37I/Psx4B2YdQgH2vxKJo1FCmAxQrBpQt&#10;ql8VmX8721AR2Iawj82KxbNNdZJfEdiJyuBuYRcqQzIe3oHKyPYY22Jsj4kWNiFmiJY6IVq3H/XR&#10;A2hsOITGxofQ3BwTLYIhUoR2CpYnF2gXYvJFyxgKlZYWjbE8pU1r66OK9nZGxzyODhUlQ7nymKyH&#10;csUM81HKxKSLKRLGTFuM9vZDBm0xON5xEB0xKF8UHQdkfQdkWRKLmpH8zWzerPUhNU4odlraD6Kp&#10;bT8a2/YKu9FEUdO1Fx39+9EzcggDk49gfPNT2Lznx9j3xG/x9M//gl+++D5efOtTvP7JeXxw+irY&#10;58oiwXLxGg5fvGJIlhgLguWy5KdY+SyGIVrYmf5RShaNrOPIxeuKeAHxz2CWIf8RzOLkq9Db/irh&#10;YZ6/FImW09wp3+FzV74xunP7rxIsb5+9hLfOXMRbUr4TSpY3T5zDa8dO4+XDx/HSe5/guTc/wO9e&#10;eRu/kpeGnz/3F/XC8dSPfy0vJt/Hxm0HMCgviO3yct7Q1InG5g45z7vR2dGLlqZ2VVHstrtQWlCI&#10;gqxsFMXESml+gZIrZYWlsEo5VV5qU3LFVu6Wss4rZaZg9UiZR9woi2EtNyrNmMfu8MPhCskwIGns&#10;sN6NYvUVtFNVyJW7gnD4K+EMVMX6T6iE1R1BsT2AAoqSUvd88yTpxQ5klDqRVeZGttWLPMlT6Aor&#10;iVLsMeQK0ziP5Mr2itxhWNhkUKAa1iAlSw3KQ7WwhU2SRWAUC/urYGfhflZC8+v+Gn7NzyY9TF/z&#10;z3+VbzSHpJpE+lqCZUGyJBIsqrkwQTUTxv5YZL1atCj5IutWyLSSLY3yvzGqpaEVlfXNSqCE6xpU&#10;xIoWLWbJwulIlH2ztCLa3omm7l609g2AzYB1xqJUGLlCyUK5MrBuvYLTlCyMYKFcIRQuTGOzYRQt&#10;7JdlYvPckoJFR7HoCBbVRJhZsOxlE0aPqggWDlnxO7V1F8Y2bZH1blURLHzR3nnwYex5+FHsOXgI&#10;O/bKslu3YXJqSl7I+6SMbkVbSxO62lvQ29mOwd5ujEj6cF8fhnrJAIb6BjEyMIpheYEf6OlHd3sX&#10;2pvb0dzQgtZGWV7GO9u6ZB096OnsRW9XH/pkucG+IfT1DKArdr00N7ahQ66fbvkve7oGZZk+NPAc&#10;Yf8+dr+K3MrJLUVGVjEyskuQlc8PKOScl/PZIuerzVcN9gfEpr/MgkXD6TsJFjPxESscZ5oZNg9G&#10;scJzmZjliE7TEpHyRDVR1Cznb2vfPOYmY+IxV6jdzhAae4bQ1Mv+fUbQShFBITE0kRglK1hxRllh&#10;RIewuS7ddBfRzXHxmqrv6FNShHKkRq6davl/CPsyqpBrIxyV67i6Xq6BWri0bPFFYPeTCjiDlfBE&#10;alWeivpWdf3xumyQ9TYykoWiRWjuZvNfcYJFfgvpHJLrY5hNiAnyGzoZ2dLH5sYoaIxImA7J3ze+&#10;HiPr5VrZKOf1RvbLEidYJI1yZYpyxSRYtGT55oLloOrDaMu+Q3JtPfyVgiWfESwCJUuRnMelziAs&#10;iphgYVQLBYuU7yVSzicSLBa7IVkIp1nel0p+UibLlsk9gVhlXVaHD+Vyf+DQwryyzpIyQ06WWOT+&#10;oKSLTJsopqiXewfna0rZ3GSZw2iWhs18WWIypMQqz/2MoGHETJlgUZRYylVzZi428xeMyDuKnBMu&#10;n+obJU/udTl57OSf/czEBAvlisUuy9qUPFHI+guLy2W+XNuk0KBAnuWLSthMmkPeAcqRk1+K9OwC&#10;pGaRQqSxj5vcEnknsCBH3gmUYJFjUO6T87CyQc7XxILFX9+loFjx1hn4VBNhtwsWChOKlZqWYbk2&#10;xtQwItN+SXdLHicjVhi5EhMs4Xr2STGC2vZRucZH5Z42gGC0W9bfDjflBsWDlCGqGU0pY8jXlRya&#10;hPn+NwoWc3mp0eWlzmvOr2VKIsGSCD3/XylYNJxOJFY0ZqFyJ+pkXVqaJCrXNWa5ookXKvEkvhfc&#10;TiKZshTx0SxfR7BocfLNBctUAsEyc0fBoiNZ4gULo1amtx2U55gDGJvegdbeCXk2a0FWkRsrUgpx&#10;74pM3PNgOu59IA33LUvFvfclK5YtS8EDimTc/wA7tF+L79y7EnfdsxzfvudBI3qFUiUmWMi3vnWP&#10;4m6ZR3mSk1cEtzeIcEUNguFKlJU7kJmZh9WrU7CSMkXyrFlDgUJBkoaUpBjJaUhjJEtKBtI4rkg1&#10;hikcZ3oG0lOykJGSjczUHGSlG2Rn5KphppDOCJeUTCQnpSsRs3plElauWIsVD67Gg8tWYrkM18p2&#10;c3IK4JIyuLa2AV3d/eiXZ8zByXUYkufL4Q0zwsZ5RqY3x6I+t8nz5U45rrwfMnLzIWzd9wi2Cdv3&#10;P4odBx7DDnmm3MFnSzaTyedMYdu+h7CdzWfuOoBN7NNs615FbaZvacFy4lqMeMkhzHduPw/Tv1DL&#10;L5IkpvWpdX5DwWLAPEsLloWKygXiK1XvVLFKuJ7Elav/cfR+mvc9Hp0nfpk7Yd5G4krWrybRes3o&#10;fEYzXYlFhk6PR89n82XEnP/rRqX8R1HbVE2SJf59X5fFx3qBROdZIqmhuVMUiTk90fz4PPHzlpof&#10;n6b3Xf+2+HMwnqXOUfM6EmHO9x8h0brj0fto3le9vD4O5nVq4tej0/Vx08uaMS+v8xItV/R/rPOa&#10;l4nfjoHsv5yjBrFrRZ2zcq2YJOe8/Iw7x5dELct1CKoflJtSZt9QcPyspJ2VbZ2/+Tku3PoCF2UZ&#10;conI9Gef/xWX5TplU14Xrt7EOfazcvEqTpy9hKMnz+Ljoyfx3nsf4fXX38Zf/vwqnvvDC3j2l7/B&#10;z370M/zguz/Ak48+jccOPYGH5cb0yP7H8MShp/DMYz/Ez5/5FX7zkz/gtz99Hr/8we/x/cd+gYd3&#10;fxc7Nz2MTRO7Md43i77WdWiukwf0SB9CPnkJ8HTB6ya9woBMj8hwFB7XGByOMdiEMtuYvKQMIiuv&#10;B6k5nVib1Y41WW1Izu9GeukAchjd4ptGaXAzSkNzKApsRp53GlmuSaTZR5BmGxIGkWkfQq5zGAWu&#10;YRQ5h1BMJM0i8y3lgnVQXrwESz+Ki3pRWNCFgvxOGe+UtG7YynuVWHE6B+UGPwK3axRu95js7zgC&#10;3nUIBzYgEpxBRWgjQn42DbYeXtc6uOzjsFmHUFbai5JiWV9xu7xcNclLVh1yC6uQXRCUlygPMgqc&#10;gk0epqzyQmVBvopaiUWvFFkkr6RzPkOEsxxIz3QJHiGAzKwK5ObWoaCgGZbSbpRb2VzZGNzOSdm/&#10;DfB7NyLg24Sgf7Mi5N8k+7sxxibZb4OKECULmUNlaIuwFVXh7agKUaIYmDvHN+D4dkkjFDHbZF2C&#10;LE/mhY6gI2kqwltRERMvKrKlaheitXsRrduHxoaDaGqiaKHgMCJTlBxpf0J4UtHW9iRaWylXnpB8&#10;jyqamh5BY+PDioaGQzEOyjTFzSHJw3UKLQs0NR9S6Gnd5Fgbmy4jLV/FQ2htOYTW5oPztMl0W6tB&#10;e9tD6GDzZJqOR9DZ8ZjA38OmzwwxRInE5tA6O59CZ5f8xi4KpcfQ0i77ReHSfkCQY9OxG42du+TF&#10;Ybc83O9D78QheXh8HLP7fowD3/sDvv+b1/D71z7GG8cu4IOzFClsHox9sdzAYbnGNR9RrFy6gqOf&#10;UcZ8FuOS4sglyhUi84UjlC0Kjl8VGOFxe5THUphlAzHPu5MEuVMeM0tFp5jHNXof4qXHUiTa5/h1&#10;aAlizm9G5zPn/SaoTumFD0yYmwhjPyyEzYPdJlhk/M2T5/Da8TN4+aNP8dL7R/DC24fxh9fexW/+&#10;9AZ+8fzL+OGzL+DxH/wSux96GjNb92Fsag7D8oI4Mj6N9fIyOCcvJlu37ML6dTPo7uhB2B+CVcqn&#10;gqwcFOXkwpJfiHIpo1RTSZZyKeesKCli8yxlYDvKrFwqZFv9heXIK2BzKEKhRZEv8xX8ypdfIluc&#10;KLI4pLy3qzb8s/JLwSZS2La/hZVsnhBs/LrcE1aVeSV2RrG4pcy0ITXXguTcUkVqgRXp7CfA4kJ2&#10;mQe55ZLPEUChM6igXGHkCufp+VqwWAPVKKdcUdQqbOzbIhJrKowV0RXxgoWV0q0IRo0+KRb6pjCI&#10;NBr9U0QoWihZBP2lfi2/zO/sRz3FSvegkECwmND9srCSmIKF/a9oyULBUk/aetDAyl+KmZh0qVWd&#10;47cpccKmwBKJFkawaAI1dQjXN6K6pU222y1lTh/YZBibAqM0MfpkYef26xZFs+iIFt18GIWMFi2c&#10;NzK98TbJYoaShVEsuqmwhSiWfZjdY0SwUK4Y0SsHwD4oJufYjwuFjNFXy5a9++UFeT+27d2HbXv2&#10;Ytuu3dg4O4uxiXH09vWgp7sTAzIcGxnC1MQYNqybxPqJSUyOTWLd+BTWTazH1OQ0xkYn0c+O/Fs6&#10;5N7UhKqqOtTW1Mt9pQUtktbR3oNu+a96ewYxODiKkZFJDA/J7+wfkTKeMqcHXfK/9vUOy3pGJe+Q&#10;3Ke6UElZJ+dhsZyjmdnFSM8qUoIlWwkWOf/lnC62+VHqCsPqrUS5nyKF0So1iySLWbBQrGgoVBiR&#10;wqGeNgTKYrHCcVbu6egr3aQdpUk8ZpmiBYquINMVWax00s2s6KZWzOj07tFphTlf18h6dI9tkHva&#10;tCK+aZV4dKUV8/VKWdUzKusYXgf2a0Lxwma6OCRMo8yg5KDQaO1hZ/UDiiaKTQpOuU54LbEfo1BN&#10;I/yVUbhD1bD7IiqaxeoJqnEX25CXeZG6ZpWfoiUq12Oj/N9cVwub/eodQnvfCNrlPFBiJUb30AR6&#10;htnZ7iR6R+S6GZ1SaczD5ZopWQQu1yPn0pCUuWNSBo9Pz2FiZosBI1s2ynWyeTs2UKiwbJYhZQvR&#10;goViRUPBouWKFiwaTm/ZK+mq+b0Dcm09hJ0PP4Z9T3wXB556RnV0v5lNhMkxZ5lVHqhEbpkLeWVu&#10;FclSJGVwiYNRKxQrhlyhRFGRKxTkpY552aGIky0qnymNKOESw0LZImU/5QqHTFP5KBy4XhmnxCmR&#10;clxh9aKU0WHlgo1DWUeMsnkYHeOU/IyStCkJwmGxxSbL2yVdxoncz0rK7Cizu+D0BuEJVsDtD8Pm&#10;lt9pc6GwtBz5xXLNCgVcB+9dQkGJ3O/kfqagbCGldoNYHuZVv0EoZJPAcp/MlvtdZh6xyPtOmQwF&#10;uZexz5t8iiO5h9mkLPBVNcn9hdK+V+4lvQg39iDYwKbBtFyRd6q6TnhqO+Gu6YCHckUwNxFmFix1&#10;baNyv5lQw8rGAQTquuGubIMj3KJwVrTCX0uZM4ho1wQae6fQ0LMONe2jck/rV/28ONlPCsscNvml&#10;oBiJoUVGpZQ9cU13mUWHmUXzEgiW28WKhvOavlETYboPFo2WJhpzmRmPzh8vWBKhZQox59fLaMmi&#10;BQvlyp36X1kQLP0G7YZg0WIkkVQxo/OZl0nENxEs8dNLSRazPLkTiaRJPGa5YobzzIJFixEOv0qw&#10;8D72tQWL3MN65H7WOyb3LbkXsU+tgck4sSIMqWbBZtVwWMr04ektGN6wFcPrDcZndmJm20FMmwSL&#10;V66rtDw7Hlidg+/cn4K77kvGXfey0/ok3HPvWtwrw/uE+2X8vnvX4L771+De+1fj7vtW4lvfeQD/&#10;7Vv3CfcoKFT+/Vt3Kzh+/33LkZqaCbvDg/rGVgwOjWFgSI5pSztcUsaxH6nVq5KxYvkarFy5FmvX&#10;pCKFsiQ1C5np2cjKyEFWZg5yMnMV2elZMTIVORkynpatyEmXPBm5yM3MQ15WHvKFvOw85GZJupCV&#10;kY2MtCxZd4YSNqnJBskqMiZZDdNlfkFBIRwOFyorq9Hc2oaO3l50DQ3K/yXPaQNy7+2Xe2hvv6Kp&#10;u0/OAyPCtEXu+a3yHNYhzwPdvP/KvbdvTJ5XhQF53huYkPFxeW4dHkPX4EgMeWYblOn+UbT3jqBF&#10;lifV6Z54wWKIFNWx/Lxg4fTnOHHlc6OjecVNnBbU188KSdOSRZbRLIiZ2HplHRpzunkZYv7Smxjp&#10;S1cCx7O4AvN2Ei1jrpwlX3e5r4tefyJ0njttx7wfJFFl7zcl0XbM6HwLgoWShLJkAaaRs7eM+Ro9&#10;/9T1mzEW8ht5NXoZc9p/DC1zEgkW8++PR1eW3wmzsPhXE9+cV6Lta75q/xOlmdP18Yg/B+NZ6hyN&#10;X088XzV/KbiMeV8T5YlH76N5X/X2E3GaLLGcXtZ8rO6E3lfz/7jUsnr9C9tgOs/XxdeKnl64NvQ1&#10;9fUxZE1sfddvCFqqULbItJlY+jlyLTYULsg+XBQoXLR0UUh58Jls48LlGzh//jLOnr6IkyfO4ugn&#10;n+KDdw7jlZdexa9++ms8fugpbNu4E5ND6zHcNY6RrklM9s9gZmQLNo5tx8aR7Zjqk4eHdnnxbZhE&#10;W7XctMPy0OXvQYWnE0GnPPTb2+EWXHZ5EbD3wOPoh8c2DHf5CJzlo7BZR2C1jsJiHUOpZQT5hf1I&#10;z+7E6tRGLFtTi2VJdVie3oik/E5kWSlO1qHEtxFF/o3I904j0zGB5LJBrCnpxZqibqELyUJqcRcy&#10;SrqRU9ojLy19KJI8xZYhFJfKsGQQJUJpMRlAmaRZZb6dfas4huByyv65RmQ4JkN5+PFMwh+TKxWh&#10;GURC0wgF1sPnmZDfNYzysn5YZFvFBe0oyG1Gbk49cnJqkZ1ThezcMLLzgvIi5UVWgVMwOg7NKixD&#10;dmEpcotKBBkWU66UIadA5smDVnqWHanpDqSkugQPUtOCSE+vRHZWHfJkG0oIlfbJtkfgsLGjfUoW&#10;7hNFy/Q8RpSN7K8crwXZshnswJ4wooX9rFSGtikqQttlejtCvq0IsnN8zxb43fHMybw5WecWtS5G&#10;x6im0eR/CTCiR7YV9G+SYyTzVFTNLCrCW1AZ2Yoado5fsxv10X1oaNiPpqaDSngYsI+VR9DccrtM&#10;qa8/hGj0IOrqDqC2dr+wDzW1ewxqDGpr98p8IbqY2jqZJ0Tr96FebZP9w8h2ue2mQzE4LunspL/x&#10;4DwL8w1am8lDi6CEaZf9b5d9Jx1tjwqPo52RNy2PybYekW0+rH5TawujdSiQnkJH51No73wSbZ1P&#10;CJLODv+75Bh0PYTmTtnPjr2o79iJaPtW1LbOykPkdnSP7cPkliex96ln8dMX38IL7x7Fm59exOGL&#10;N3Hk8uf45PItfHSJouWaEiwfU5gwkmVeqOgIFiOqhVLlmwqWRIIhHnP+RJLEPN+cZ6n0peYnItH+&#10;JCJ+Oa4/XuQwn5YmWqCYl9Hr0vOWIl6oxKdpwULYUT07rH9PxrVY0bBT+0WShU2FcXjqAt44cQ5v&#10;HD+LN46dxmufnMQrHx7Hn9/5BC++8QF+9+e38Is//AXf//kf8MT3f4EnvvczPPXMz/DMj36Fn/3i&#10;d3j218+pJiMfefgJbJiaQWO0AS6bXfXDUlpYBLulTMpvB3wuD7wuL2zlTtUGPjvu5Ze9/Gq3oNiO&#10;whJWZsly7MTS6lAUWVjxZFRS5RZIGZfPiqUSZOTyC94CoRA5bNOey7DCzWE0O5NXyj6oypAheVOz&#10;i7AmPQ8rkrOxIiUbK9NysSarUImW9EIbMmXb2aVO5PGra4oWmw/5jFqxuOUe4FTk8StrVwhWX5Wq&#10;xLYHWWFtVGgb0zVgFIEzFIUn3CAvvY3wVQpsTknwVzeBHYAH65oRYgVtVIb1CxiiZXEn4FX8ir61&#10;C3UdC9ErDfIi2GCSK9GOHhOGYNH9stTJsrVKnCw0Eca+WlS0i6C+qhdY8atES1u3zGcH+fxqv2Ve&#10;sJihbJmPaJEXWOKvqUNFYzNq2zqknOlFS98A2ASY6m8lJk60aDFHtHCcUS3mflp0Pn5pOL5pdlHT&#10;YPH9sNzeF8tebN59ALPsL2L/I2pIwbJhOzv43qXYsF3YttMQM7LcZlludtdubN62DZMbNqB3cBAt&#10;ba1S5jahrbUVPT1dGBzox7CkD8rLeV+vQU/PoBInzc1yrKrkP/cG5VnEqb52Z8esTpcfXj+bDapE&#10;KFyNSEUdqmsbEZX/mFFfJNrYpqYb5L8m0fo2VFY2ICjnkscTUU3i8ev1nDyLPAtY5Ny3Iq/YkCtF&#10;cq6yv4Uimx8lzhAs7gjKYqKFzYJRrGgSRa3oJsGIbv5Lj2vpwnGKFVbc1bRSmCxUoFW3sALPkCoa&#10;TjPd3KGxrihjBRUrpHrHN8p/P4vBqTk15LSWKWZ6xmYUelqJFgoSoXt8A3oELVkSob8MJkrIjLGC&#10;az10p/KUK4xq0ag+UQYE9o/SO6xQQiOBYKnidSrXcbhWruuYZHH4K0CxSzhOyeJlNEtVvcrHZXj9&#10;cT1cL+E2KFm4za7BcQVlioaShYKlf0yuFYHTzEP5o5fnNOcNy++kXFnHL3FjKMEyZwiWDZqt/AJ6&#10;sWDR0Ss6WsUsWjSLBcsh7HjoUex74mkcfPr7wg/kWjuEASn7WYaVekLIKJZnUUpwi1PKUjcKyz0o&#10;Vkg5qsWKQKFAyUBhrpt8XCwYKF1cKq8ZvR7KFyVaYpJFCRbV9JghWQolbwGR/SgopagQpFwvLJPr&#10;h9eQgtcTJY6si8h+lso1XEy5IvcVipEFQWKTeU7VN0yZg3m5j3aV1+r0yn8fhi9cJfeAKjh8YSV/&#10;uI5C3scYuSL7ogQLhxQnRPZNodLk98l+z6N+u5GnIPZRQQ6Fijzrq+d9GadgyS6yyz1P9tm+lGDp&#10;RahhQbLcJlhizAuWyjaFt6odQYqThj5UNQ2oYaiuWwkTt8xzVrTAEWkWWuCp7pBt9KK6bRi1HWOK&#10;ypZBBOu74a1pA/tJsUmZYu5bJVEfKxQfGrPkuCPfMIJFCxbzdu6EFixmqWLmqwSLedk7SZZ4ufIv&#10;ESytFCwx4sQIJYru0N6Mlis60kU3J5YI3QeLliUs+5cifr5exixWNIlEink6Pl+8OPnPFiyarxQs&#10;w3LP4kcDZski96R+031KS5ahDVq0bMbw9Kw8B22R6TkMrjMiWSY23i5YfHI+p+aU4/6VWfj2vWvx&#10;re+sxrfuWolvf2cVviPj98yzEnfftULSluM7dxv8+13L8F///W7813/7Toy7hG/jv8nw3nuWKbni&#10;dvvQ3tGNqfUzWL9hI3p6BxAIRlQfUoxWYeTIAw+sxAPLVqrmu9asTkFKUjoy0rORTbGSnYvc7Jgs&#10;UbIlC9kZhmAhWWlZiuw0mRZyJC1X5udmyrjKK/OFjDQtVrj+ZDVMTUlFWmoa0tLSkCpksFni/Dw4&#10;HHZUVlXKe3EH+oYHMTQxhr5x9hE4LP8Hm9vsR0uvPPfK7+JHRRV8HmcfhNX1iMhzWiWbzZVn8uqG&#10;FtQIdU3yrCbPelHJW90g9/P6RkWtPCc3tHaiWZ67W+R5sCX2AURVunuxYGGUCFFC5ZohWD6V8U+v&#10;3sKnV27hxJWbOHnlBk4Jp4XFgoV8flulJdHrNbM4Dys7FyofdQVkIsx5NIvXtXRl8Z2IX/ZO2zRv&#10;6+uw1LI6TW9HV9aat/2fiXm/EqEiWG6yHxRGnVCMsKKXFb8L6PT4eadvsKKYFbxyvphgmjnfQgVy&#10;Ylnyz7C4slnSTL9ZH+OlMFeUfxMSrWspEi1PzBEuzGfe73gS/1+3z9fTetvx883caR7R8xPlS3Su&#10;/zN80/UnymtOTzT/FImtL575PKbp+HUlwvzf6uMcv6xetyJ2bRkyxLhOTl67rjBfK/8seh3mdfF6&#10;43Wq53NbJ65eU5y6ck3KceGa5JfhyStX1fD01evzYobSRQ8vyH5fvPY5LgtX5TjdkN/3+a1/4KaU&#10;4xfOXcH773yCX//iOezf8ShG+9ajuboL1b4moRl1/nY0hnvQWjWAjppRQV52q8bRHB5DQ2AYdT55&#10;kPMOoco7iJC7HwFXH3zOPnjs/XCXD8BZNgyHZQQ2oaxkBCXFQygqGkSRDClYMnM7sSatEQ+sqcY9&#10;KyK4e2UF7ltbgxWZzUgq6EamdQTZ9gnkutYhyzmBdPsIUqyDSCrpxdqiLqwt6EBSXhuScluRmteO&#10;zPxOeanpkXX3IS+/V5Gf34cS2WZZ6TDs5eNw2MfhdIzD5TTwuMfh807B71uv+jgJBsiUwusZg8sx&#10;hPKyXpQWd6AwvwV5OY3yEBKVh5EaZGZUID0jJASQkelDZo4XWbku2Q+bUC4vU/xirUTGi5GZV2R8&#10;wa1euOxgs2AZOU6kpDuwNtmJNWtdggdJSUGkpFTKA08dsrOakZ/XgaLCHiWIrJYhJaqM3zAh+z+p&#10;olpUB/zu9YZo8bMJsZj0iEW4qCiXwKwhQQJzUP22hLaCTYwF/XMIeGcVPvfmefyeWUXQx75dyEYZ&#10;n5F8GyR9veTh8VkvyLRvWgkX9knDbYeDm1EZ2YKqim2ord6JutpdiNbtUdLDTLR+P+qi+1Bbt3de&#10;nlRX70ZV9S554NqJisodwnZEZD0kHJF9FjheUbk1jm2yjEFV9XbU1O5ANLoL9fV70NCwF00N+9BY&#10;vw8N0b2C7Av3R7araZD9aJT9IU3suN8kXzS3C5dHZPhwDPO8R9DS/JjwOFpaGJnzJFpan0ALI1xI&#10;OyWLIVraux9FW/fDSrTUte5AOCrHsWa9vCivR03bDLrG92DTge/jsZ+/iF+/dhivs/+ji5/j2LV/&#10;4OjVL3Hks8/x0YUbOMzK/4vX8DFlySXhwhV8fP4yPj4nyPDIhcs4etGIYjl68arAJsIM/lnBYs6r&#10;RUW8vEg035wez53mxfNN9kmj9+3Y5VsKvZ96ebMsMa830fylSLSMWbJo0fL+6Ut459RFvCtDjSFc&#10;PlOCRUPRopoM09Esp4zmwpj//dOf4f2TMn78PN45cgZvHj6B1z/8FK++exQvv/UxXpfy/e33j+Ld&#10;D4/j/cPH8e77n+DPf3kdP/rhT7Fty050tnci6PWjvNQCh7UcPpdbpn1yrQekPPFLWcPO6x1gh8QW&#10;qxM2px8ubwU8gWr4wzUIVtQiXF2HcFUdgpU18Eeq4Q1VwuENgu3xs1Nk9jXFJhE5ZNv8TOdXw6zk&#10;Kil3SZldJmVjMdJzCpCSmYe1adlYmZyBB9ek48G1GViZmoM1mTIvpwRpeRZkMvqvxI48VgiWyfIy&#10;zGb0QJGUuUIOv7JmEzTeCOyynw4KFRna/JWw+dhUUIWkV6l0t5Is9fBG2I+Dga+K/Tqwf4dGhOqa&#10;hEYV/VHBSJHGZlQ2t6KyqRUV8iJXKS9ypKqlA9Xy8lZHedLJCBbSJ+Psd6IHdZQoHMZgOuebo1m0&#10;bDGj5+n+IeZlTTsFC6WMbDcWxcKmwEgoKi+fpK4Bwbp6BGqj8FXXwltVo6Bk4fwq+R3Rji409faj&#10;dUBeZIdG5ju1Vx3bx/pm0ZJlcGqDgrKFckVHvnCakoWRLJQsZrkS30SYOYJl854D6mt6Q6zsxeTc&#10;Toxv3obRjVswMjMnw1kF+3nhOmbZtNiu3ZjatAm9Q8PyAt0s518F/Krj6giqa2qkzGdESoPcWxrl&#10;3tIo94EGVMqLeDgi/7U3pL50z80rRlpGLpLkPEvPypd7cQny5BzMUxWiFuQK+ezA3uqCzRWQc71S&#10;tiPneHUDKmqaZFzOGTmH2PQd+xmyCGzSqLDYhpy8UmTklsqzjQU5RTZQsJTY/aq/BTa/VOwIokgo&#10;doZQ4gqj1B0RKmDxVKooFt0Pizl6RaMrAbVY0XCaFXm1bRR6rNgaUZVZjE6hTGETYIxo+SoY7ULh&#10;woosVjjpiBTKFlZCsZLLXGlGdMUZ0RVxqlmxdqGjH3VdA4gq2TiomgwjHDejmxKbp4f9mQyr5sDY&#10;LFi9rIcd0pthU166mT1i7seIYqWyvlWJFS1XNJQslCmUKk75XylYGMlCOE4BwzyMfGEkGddNcWMW&#10;LBqzZNERLIMT0xianFFwnOlmEcRx5ud8RrJQrmixEs/M1t0LbDOaCDMLlvkmwZRUOTTPVtX/ykPY&#10;dkCGwvZDj2Dv408pwXLouz9Q113fpDznym8slvM7rbAM6VKmsuzMjpWrhlSISQTKBsr0knIjOoQw&#10;esMU2TEvXShbuAyXjcmXeXFiophSRSih1Ch3qzT2TZLDyA+W4byWpEzPLXEo8ijOBUZ+kAJBCQ0l&#10;Nha2xz4N8/hBgNxrCkrLVWQK7zPqfsPmy+T6L2R0iwzLXP75/9sj9zJGVFIEFcj9Lp8yKbav3L9i&#10;m1dRVO5BIZtTk+uacNzAmFZpFhmWyP5SpMhvyJP952+hWMlik8BF8ptK3VIeBFDuY59AjQiymb7m&#10;mGARQk0GwcYe+Ou7lWTx1AmULNXtSj6wGS+jrxQZr2iOsZA2P6+qVeWn0CD2sDFkur+uEwFZN/Gy&#10;abAqRrjI/ERiJAFmscHppWTMonlhGRf0/pB40bIA5y1s4+sQH8GSCLNUMaPn/2cIlm/ayf03ESzm&#10;/EuJFc1/RLCYy3sz+n5gFiLx9wcz5vxmuULM64if9880Eabz6bxmdDrzGZ3cf13BsglDG4ghWMiC&#10;eJnD2EY2+Shl9rYDmN66HxMbd6F3dKPco/pR7q5CdqETyRklWL0mFytWZGL5A2lYdn8K7r9nLe6h&#10;bPn2cnz73x/Av/23e/Fv/3Yvvv1tNgu2DN/6zv3497vuxX/71t34L//13/Ff/j//hv/6b9+SdaxG&#10;SYkFdfLc0zcwiOHRMTS1tMLh8iAlVZ6ll6/CsmUr8MCDMnxgJe67f7lMr8SDD67GqpVJSE5KQ1pq&#10;JjIzs1Wn9hQtOVmULhQmGchMp4RJR2ZaGrKEzNTUBdIMMtLT5kmX6dSUFCQnr0VS0hokp6xFamoy&#10;0jNSkZ6ZhpS0ZKSkpyArJxN2ZzlqozUYGB7AxIZJrNu4HmMyHF4nz5YULcNDcu/sQ12zXEvyruH0&#10;hdQ7BOU5y3eLXZ7BhDK7R8p4D+wev+QJwu0PylDeV/wBeANBeUepRm1DE1o7e9DZP6SiW3qGx2+P&#10;YNHyI6FgEe4sWBLLFTNmwbKosjEOc6XkUpjzJ9qWef7XwbzcnbZlzvt1iV9eE78dXUEbn67n6Yrb&#10;fzVL75chLBIJFj197vPE8uWrKnoX+I8LlqU6wzcEC5s4W5AbX4UWHOZIkq9DonXFw2PKYaLlSSLB&#10;kvh/uf0/+6r55n1INN+87NeZH5/nq871r8s3XX+ivOZ1xM/nOnQZpNdHkaiPv/l/18csEfHr1+nx&#10;/505j94Hhbq2eH5K2Rm7NrRg+VeKFsVNsvQ1qbdxhvOuyX5Quly5qoanrl5XTYydFtS8K4aMOcP0&#10;z67h7KVrOHfpOi5d+QLXb/wDn3/xP3Hr5v/A+TPX8carh/GDp36JmcmdaK0bQNjVAK+1Dr7yekSc&#10;raj196E5Moa2KnkYqVqHlsgkGoMTqPcLgUnUBdehOjiJysAEIr4JBD0TCLgm4LNPwW1bB4d1QgmW&#10;4sJB5Ob2yg28C5nZHcjIaUdqVjPWpkXxwNpK3L0yjG8vD+GulRF8Z001lqU1YVVuJ5KL+5FePoJM&#10;xyiyHGPIdo4hxy7TZf1IYyRLbitScoSsVqTLerNyutV2CAVLaTElyTic3B/nFDyUA4KP/asEphEK&#10;zig47vdJHtco7LYBWEq7UFRAqVIvDxt1yMyoFig/IvIAEURamh+paV6kpruRluFSfahk5diRmWdF&#10;Rp4FGfklQrGMF6mvuLPySpGdz6YD5EUr14H0LHnISqVcIW7BKw8jIaSkVCM9PYqszGbZdgfyc7tQ&#10;mN8tx4+ipx9llkGUW4dgKx8G+4GhbPGwI34lWBYiSpZiof8WChZDorDjfr9ngYDX6Mzf6NOFQ/ZB&#10;w47+18t8OXbudfB6DCinFgQVJctGRMKbURHZjMqKOVRVbjGo3oqqqi2oVMTESMVWRJQ4oUBZkCih&#10;sOxbaE4RCMq+CP7AJkUguEnSNy8iFJbfFqOick5to7pmG2rrdqA+uhONDbvRUM+IGsoeSh+hxiBK&#10;ASRo6RKt3TOPWcIkli8H0NK0H63NBxQ6Aqa58SE0NT5s0MTIFkbrPI7mFvIYmlslrfVhNLc/glZG&#10;s3RL/s4DqGvdiUhU/o8aOZ616+SFez3q++cwseNxHPzh7/HLlw/jlSMX8cnlv+H4tX/gU4qWy39V&#10;zYd9ROkQkwsfmwWLcESmKVaOSTlwTMoB8lWC5euQSF5omJYonzk9njvNiydeZBDz/PhtkkT7SPTy&#10;dxIl8fOXYqnlvrZgERIJlts7vb+komA+OP0ZDp+5jMOnPsNHJy/h8AkDjn9y6hKOnLyII5+ex0dH&#10;TuHt9z7Gi398Bc98/yfYMrcTnR3dcn2zs3s73HaH4ITdWg5LcSny84pVG8nZQl5+KdgmfZlNXmDc&#10;IXlxqYCHX36Hq+FnXx8VNerlJ1JTjwpWatc1qnFKFwoXlz8sy4RkvEJJGOYPyHIcZ1Mter7dE4iJ&#10;FycKSlk5ZUN+KSv6PJLG9v355XMANldY8kYUZc6gmsfmmFiZxQquMkcQDm8l3IwwCNXCzcgVfyXs&#10;3gpJF/ysYK2GK1gXkyxRuCMyLngqovBXM/qDUSCULDHBQrnS1LJIsGiUZBGqWzpRw8peSpDOBcFS&#10;28602wULhUl882F3Eix6vup3gtuTl85q2R8dxaIES0yqEC1buP+ULZQr3phs4TjTa9s70cgmwwaH&#10;jea/EggWihVKFDYJxiHTdNNhX1ewxHdyv2nXfszs3I/xzdtVxUXnyDrZhzG0DrBjfXn5HV+HoQ0b&#10;lWDZKMvN7tmHjTt2YmT9BrTK/lbI7/MEeS764fYF4JMX6mAogkhFFSrlXKyS87BCzsFQVRS+UBVs&#10;7oCcR3J/zi1GcloOViVnYHVKFtak5iApIw/JwlpJ5/Ta9Fyk5hSpSt8yp6w/LOd3TSOq6lrlRb0R&#10;Hvbvw6gVi1NVLLOSmU0CpWQWyHopCLOxJj1f7v9lKnqF/VqwiTAKlgKbH7lsyi5GgS2AYmcYJS5G&#10;tixuKozCRZNIuLAyj5V20Y4htPZPoqlnDIxeYfNg7H+F/bBodGf3hJ3fsxN8p5z3rki9mk8RQznC&#10;SixWPrFCixVrFC9mEaP7bInv9J59uqiO89mZPjvOZxN7DW0IxyK9Klu6VLNUVYwuiUOlCxyvaZVr&#10;pI3N5yVGdYIveSlAdHN6elxHrZgFi4bShEP+j4xW8VXItS7/q1myEIoXShjm4zoZFaPlCJsGMwsW&#10;RqowKoUyhQyMb1Bo0cJoFY5TvjA/JQ2jWrgeLscmwxi9spECJSZT/lnBosRKTK7cSbBskXn84ppl&#10;lEuOASVLod1nNA/mDKBMynebh2VxCA6PlKNy3ShcfjicPpQzEoXiRM55isg89kMiQ92EFvsgYfQG&#10;PyjKFBiZqGEfJNkyT3X0LuugwMgX8ix25JTIs3ExRY88P8t1o5vT0oJFiRVKDEoWChclU2T7MVTE&#10;SKFFYMS4IfRZAcfKuHKX3DdsbiWLsou4DzJfts8oJv7XlCz839nnjJI9cu+h7CF5Mq7FjkbLFCMy&#10;TcoBNqcm96VSe0DuRXIseV2X8B5GGcQoTaesy6HkSk6xrF/SKFgYZck+TpRgaelFhRAvWAINPfDV&#10;d8MTkywULJQPLoFSxSxYnOFGKRsaFuC0YI9hlho6TWOT/ETJD5YNsl8asygxE5/HLFeIOe98+v8L&#10;BIuZf1awaDg/Hi1XvmkfLP9vEyxmEokSzb9SsMTD+5FGyxOzGPkqcaLHl8qn5Ypq2vIbChaWo0Ox&#10;SBYjfRZjm7ZhYnYnJjfvwvjGHZiapWg5iE07HsKm7YcwMyfPPFPb0dM/Je+F/aiMtMBlj6CYzYqn&#10;FmLV8jQsu2817r7rQXz7W8vwrW/fj7vuWoa77n5A9b/yre/ch3/79j34L//tW0qy/Nd//zZWrlqD&#10;gqIS9bFJMMJn8yAKS0qRlpmFlavXzosVDtX4spW4777lCka0rFixRvXLksz+VtLSkZ6WgcyMTCVX&#10;sjI5TnFiiJQsCpXUlHnS0ww4X5OeLmkx0tKTkZZBZDpTpjOTsTZlFdYkr0Ry5lopl0tQXVeJgZE+&#10;jG8YFyYxPDmKgbFh9A4PomugDy2d8mwgz7f+sDzHyT2IzUFS9rM5Yt1EsWqmWMp2NgVZarXDanMI&#10;dtgcDjjdbgTCYVTLs3BrRxd6BoYxMDoh21iXQLBco1gxOHn9C4WeVmlKpNxUUsXoMFmGils4LfNP&#10;xypB4ytCdZqZ2yoc4zgjnCWsnDSlm0m0XnPlaTyJ1pGo8lOnxWPO801ItK47kWjZRBW75nxLYc7/&#10;zTFEhVmwaChWNDptsTgxmK/kTYCRZ7Fg0bLEjJ63VJ5zn3+piE838st47NiZSfx7F1eUf13M69Uk&#10;WrcmUf74dTEf/z917nJo+k/n0+O40/z47er1a/S+xaOb6TOPm7ehr7d44rf/TTCvfwGuM/H6jfwc&#10;ahb/LvP0wrqMfOdu/Q0XvvgHLn75f+DS3/4HLsnwwhf/3ThGsQgTsnCeGuj0hfkL5yaH8fOJ7mNl&#10;obk8Y0jBcfIaI0muKjhOTl2nZLkueShAvjlnbso1dku2EeOkpJ2Q9Zlh2inJp2G++en5a1XSZMhI&#10;m3kBdFX2jaL9M+HSDZz97BYuXf0brt36P3H98/+Ji5e+xLvvnsBPf/wCNk8fRGvDKIJueWi3UrI0&#10;IeToQIVbHt58w6j1jqLGM4Zqt+AZFyZRG1iPutA06ipmUBuZRnV4GpXsu4TRDJ6N8Ltn4HFMw142&#10;CUvJKAoKBpGb14vsvC5k5XXKS1gHMnJbkZzViJVpUSxLqsE9a6pxN1lbi3tTG/BAVitWF/UgzTqI&#10;HNc48mW7he4J5NlHkF02gIzCbqTndyE9twuZOV3Izu1BfkE/CgoHUFw0DKtlDHbbOric6+FxrQf7&#10;MWETW+w0ntErPt96uD3r5OVxHOWyjZLiLuTntSA7KyoPC1VISw0jNSWIlGS/IjWFeAU3UlNd8kDi&#10;RHqGU7bNyhubUKa+Ys3INcSKMSwWLDJPXh6zbfKQYUeKLLdW7udr17qEmFxJ5vZkuxlNyM5sRU5W&#10;O3KzDShbjH5kelBa0gdLaf9802EURz7PDMx9s1CehAKUKQskEi6MUGFeChWNsSz7Wdms+nMJU0T5&#10;14P90/jl+Pvk+HvlvyA+TnuN5tUCkodRQGE5JwxmhI0GYQ7lvIgRDG5EICDniJ9QnlCiLOCTNJ/M&#10;8/qmF+GTc8tPGSYE5FwjQVl/UNZPIpUbUVG1CVU1c6iu3YKauq2oi25Hbd12Gd9mUGuG83YIO4Vd&#10;knc3otE9cexVUTcNjQfQ2MR+ZQ6guWk/mhr3CrvRVL8LjUKDLFtfR7SY2Y/6+gOq6TPdDFojmxFr&#10;eQRNpO0RQ7J0P4qWbpnuOoRo6x5UNW5FuGETQg0bEGxah5bh7Rjf9gT2fu93+MmL7+GVjy/iw3Nf&#10;4NiV/47jV/+BI5QsF2/i8PlrOHxuoTL/Y+ETSTt68QaOXbqJ45/dlCHHb+DIhev4RGFIALOc0Jjl&#10;xD+DFgyJ1m1G5zdLD5Ior1laaHERLzcSLZcInf+fRW/3TmihQj6gEIlBOULJooYaihdhXq6coVQR&#10;lFwRKFdOXcRbJy8o3j5xAe+evIj3T8l6ZPjBp+fx/jHh+Hl8yCbljl/Ah0fO4v2PTqkoltfffB8v&#10;vPiyIVi27EJ7W7dct0HV10ppsQVFBUXqyzV2drli+VqsWCmsSsKatWnyQpSBNSlZWMsK6fQ8KbPz&#10;kZpbgIyCQmTKctnFJcgrZYWyHRaHGza3T2F1sgNkSg83HN4A3AE2zVKp5AsJVdUiTChoYtEw4co6&#10;hCoMwmy6p6oBEaKiCBrlhawFNfWtQoua5w3WwOYKotzpXxR1wLyVtU0q8oARCMxbUd2IqmibvLB1&#10;oLqhC1UNnaisb0ckykpZVsIaFbGkUtZf2dgCRntUNXMo000tqJC0SKPkiRFuYEU309tkfjtqVHNh&#10;MZEiRClGODShI1yIWb5QxpBEgkXLlUrZToRRKw3yu+qNqJUgmwSLiRXKlFC0Xs0nFbLP3M+Q5A1Q&#10;tEgewnGmV7W0yba7lGhhNAs7te+RF1BKFt1U2NDUNIbXs+NRYT3Hp1UapcvYxs2LOrc398FCyWJu&#10;Imxm525hDzZs3411cg6ysqJjeFyOAyuYOpSsaujuR+eIvADL+ilZhmSbFDpdI+wAvQ+1La0I1dbJ&#10;ecTKhDC8oQj8AisXIlXVqKyJoqquERWMXJBzICDngsMXUc0RMUolOZPN0GXNs5pN0ck5vTYjH0kZ&#10;BUjOlvt1oVV9zV/qDKioJ3eEnaI3wi/nEMVdGSul2UxSCb/mtyOvqByZeSVK1KxMzsQquU6SswpV&#10;tBUrr0vl/OQwp1SeGQrKFRlFduRYPCi0B5Vg0ZEs5mbDNPGihRV5rKyr72TUxxgYucJKOlbqUZhQ&#10;nrApPAoUyhSzbNEwncKFgoSVaqzQYsUTK74YAcN0LU10R/m6bxezYDGPKxEj11OoQa6pZsnb0oVK&#10;ipT2XoXqpyiOWqYLNW1y/lOkMFJF0gmjWHQky3w0CyWMrHe+OT1ZvzmKRUeyaOFC9LSWL2bRwkp2&#10;RjOwkp0wwoXpWrLo5sLMokU3DaajVwjH9TRFy8jUJgVFC4UKl+HyXA9lC5eniGGTYetn5RqJEyta&#10;tkxznGmx5sLiO7o3xMrDSp7M7Tuo2LJf0g88pJoI2/PYk6qTe/bDsuOhx1VTfGy6jX1FReTYsNyq&#10;YrklZQv7oGmQ/6FRaJLxJklTNHfIc0876lguVkoZI9eA11cJN68NubaIyxuBwxNS5XBpOZvzcqCg&#10;1Ia8EkNWUKxQpuRb2RwZ5YpDTecKKl2mC2S5Qpt3HvYNw0hFXou8lihdjAiXhXVySHHDpiZzZMho&#10;FjZHRrFCKO35xTOb/8oroeApV2LHKvtKeRqoYdRiPVyhKlgoYmUfuK1sbkeGjJLMo1yxxppQU1LF&#10;uKYt7hDKPGGUeytg81TA6mJzYwGw/xjKlhKbX4mYgjKPrEPgUCiUPGwq0CXXYIDXUPOCYAk29SLQ&#10;2At/Qy+89T3wRLvhplyJRbAwesVb1ToP5Yor0qSgZCG2QBRWfx1K3VUo8VTD4quFVdK0aOGwPFiv&#10;0kh5qB7l4XrYIrJspAF2SpE4bFKWJMIsVczcSbDo/bizaPnfI1g0Zsmi0WJFSxSzbImfx7JYQ8GS&#10;SLLEixazYDFLEi1ZEmHOS4liXk6n/TOCZSkxoolPjxcsS2HOFy9UzGipEh+ZosXIVwkW3ffKUnl1&#10;Ps5TESwj6+W5x4BNVbIPFt2MJQXKQpQKmwVbiF5hPyy6LxZ+MMIIltHpbRjZIM9Bm9m06cPYdfBp&#10;HHzsh3j8qZ/h0cd/jP37n8LWLQcxOTGHrrZhVAQbYC12ISNFnh8eTMH9967CffeuVNx73wrcfY8h&#10;WL5993341l334N++/R3Fv991Nx5cvhKp6ZkoKC5GfnERsgry5TlEntdTU7E6OQUr1yZh+eq1WL5q&#10;DR5cuQb3P7gK99z/IO657wHhQdy/bAUelLTlK1ZjleRbs2YtklWzXilIS1sgXQmUFGSkJS/A6YzF&#10;pGcmKyhTUjOSkEIyF1ibugpr01YhNTtZyscieQcIoLWrBT2D3UIvuvoX6OjpkXfkTvU85wtWoNzu&#10;RoncK4qkzC+QZzSDMoOiMhRL+V7C6EX2uSXvI5YyK2x2O3x+P6pqalVfL53ynNs7NIJeec69vQ+W&#10;mFQhp9j5sqCnKV9OKZFySwmVszG0XFlc2fnVxFd8aszroVjRckWnf12WrohdQFcix++LOd2MOc83&#10;Ro6lahYowXqJ7hcinkR5zTAPxZdC/otTqs+Rhd9qdFSfeFmFqkheqHg3V8AbywqsPKZAiXGWYuWL&#10;v+Ks5hbnyzZJrKKZ00T3t8L0U6xkNqHyJUAJEpM0STRfSxVy/ou/LUKnG8vGfsP87zWG+v/Qx0mh&#10;fquRZ9HxuHU7rJg3S5H446imbywFo5Ri3DQ4S2Rdej08H3RTVvPX5Hx/RPKfM52Y+jEy/5aF897I&#10;r84v9dsW1m8+5+aPzzzGvp6OwX09fV3GhZOx7TPSTUW4yfV/Qs4/HemmmhOMXX/MpwXRwj6ZUL+L&#10;v0/O3xhaQpy8xgr9xZy4diMGx420+LxaYBgsCI75Tt9vyDkk58W5W3Lu8PwRKE1OXmVF4VUcOf8Z&#10;Pj57ER+fv4AjFy/h2OUr8rsM8REf+aEkhnD2FqO6bsl5tyAb57cf67Re/y7N/D6qdVFcxMTKtesK&#10;1XeKFiXzssMY1+g08zw1Hos6Ucj0KYoUgUJFSRUTZvFiFi3zIkb2xZAxsflcH/eZx5p9cl2W33D5&#10;c5y/9ndc/vx/4sqt/wvnPvsH3n7vDH76s79g86bH0NI0BZ+rE05rG1zlHfA7+xByDwkjCDlGEbSN&#10;IlDO4TjCzilUeqdRHdiImtBmVIc3oTLEDtY3IiywuSq/dwZe9zTczvVw2CdhLWcfLMMoLOlDQUkv&#10;8oq75eWoC5lFnUgv7ERKfgdW57RieVYL7k9rxH3pTbg/sxUr87uRahlCjnMChZ4pFHvXo8A1iTz7&#10;GHLKJN0yKC9Cg8gtHpD1DqGkbBRW24TcWKfgcm2AW/bB45mGT2Ckh8+7AV5ZD/tecbIDfnaMX9oH&#10;9q+Sl92AzLRapKVUIDU5iJQkH5KTKEDcMnQjJUVIdSE11SkPHQ6kZzjAjuqzKFdU9ArlSjHS2fdA&#10;XiHS84qRSeGSU4b07HKkZtqQkm5DUqoDayhYktg0WEAeZiqQLtvNzGgAmwfLyW5FbnabGubI8cjJ&#10;bkGuHJuC/HYUFXahuLgHVvnddvk/2DcLjzGPNX+j8TspXIwmw8KUJILRfJjx3wRl3GCzCUOsUMaw&#10;E3vVUb7APl10Z/8+Rq64J+GR/4Kw838vI1oEHwWMj02sUbQwqsXMlILzCSOIvILHsx5uzwZ45H/x&#10;+uR8ieGjTPHJ/6TzeadkKDBihuvhNihq2FdOWIjMKCKVM4Zgqd4sD1SzhmiZZwtqKF1M1CoBs01J&#10;mLroDkU0ulNFu9TXm2AUTMMeNDTuVTTJOKVKY/0OYVuM7bHp3YLkrd8r69mnOvyPckjqKWoOorH5&#10;IRXFQsnS2vGYPGCSR9HU+RAaWvejtnm3vHxtQbB+Wl66NqNlcBfGZp/G3iefw89eOIyXD1/C4XN/&#10;xTG5ho999jd8cuFzHD57DR+euaL46KwhVyhSjly8jqMUGCYoVrRcMUPxYBYe8RjzmMdAy4qFtAU5&#10;kmjdiYjfnp7WmPPqdRkCg3LlikxTrrDfFG4j8XbM+7GwvCFlEuX/OsSvzxBbl2NDDeXKZwolVBip&#10;cupiTK5cWpAvlCuSV3VyL+lKrsSiVQibBnvz5HmDE+cMPj2Ht4R3Pj2Pt4+fxVtHz+CtI2fwtvDu&#10;0XN4++NTeOvDT/HG+8fwxntH8drbH+KPL7+JH/30WezcdQAdHX1y/QVRWGCRcqUYeRTC6TlSHhmC&#10;ZeXKZKxclSIvZvLCJ9PfkRe9b9+7HHfdtxz3LF+NZauTsCIlFSuSU7E8KQUPChxPSs+SMrAAWflF&#10;UiayD5Y8pGblSjlYgJyCYimjy1AkL0DsfFh1RCywjXwrxYzLC4fbD5fsl8cbkus9LEPBE4abQ38E&#10;gVANQhW1Cm+gUvKHYLV7FXYXmwSoUPMqaxpQXdeM2vpWoQXRpg40t/WgvWtIXrJG0CUv8G0ybGH/&#10;De29aGzvQUNbrHP51i7Utxmw/efGTgOO17dLugmjvxRZljKksw/NXf1o7hlEc6/AIZtCikkS0kBM&#10;kSs6YqWOkS6yfcJ0HeHCjj0XCRb2A1PP5svq4WdECvtYqWBzM9XQkSkVjU3zUoiCRROmlBGClDIC&#10;JQuhfGF0DkUL+2bpGBxB9/AYekcn0D82qToOZQeig5QtwsjUDMamN2GczXiZ5IoWLEzT6eti6Sqq&#10;ZdsOYaek7VBNgg2sm0H74JiSShH5XcFok5JOOoqFTZfVyQs2xZEn9vsU/N3ym32RKvhlGBBCMj8k&#10;6eGaeqEBYUYgxSrSGa3AL9bZNFFusQ3p+WXIKIj1i8BK2xI23eNUHX4X2nwocQZVM3Pl/kqU+ypg&#10;Y+W7nHeucC2cwWoV2aI67RbKXUHY5fzkl/9s9oiVvvwSn80usXJWdyDOCtrMIjuSsksVqfK8QMFS&#10;5AippsIoVyhZjGbDKFoWIljMgoWVf6ysY7NglCuULJxmZSCFiupjKMzmw6KS15ArHGo8sTSKE3PT&#10;YKzQYgUY+2ihKKFcITpyhXl1Py7xESycNz+/mZ1oG2KlSq4NJVY6+1Gnms8bWIDixASb19No+aLF&#10;yjztkibrMzcRRgEyD9MoWyhaGNXS0IaaxnY1rqd1NItuOmxetsg54g5WKcFCdBNSzGsWLbq5MN3h&#10;vVm4UK5QpiSKZGE652vJQhjZwjRGs6zbvF0JFUa0EEoV9sWime+PZee+ecmiIlj2sS8jg7l9hxRb&#10;9h/CtoMPY8dDj2HXI09iz2NPYe/j38XOh5/E7J5DqiKwd3wardyXfnbib0Tl9I7ItS77MygMja7D&#10;yOikMIGRkXGMDI9jaGgcg8KAXLP9g6Pok6GZHllXp5R5rSwL2Wxik5S9jS3yH7TI8W+T55p21ZZ+&#10;VYOURbVSBtVEVV9RbFe/ok7KrMY2VDd3oFL+s0BNk7rmyignrZ75CJJim1x3Us7b5d7gkPsBr+ty&#10;d1DhlPFApNaQ67I+RlIGIjXwyD3BLfldkt8j/6s3JtAqpMyplTK1Ts6ZmiY5z2UZFdEi1zijHsul&#10;DLC6w7Dy+pZygGlscpLzXUEpDwjLBYHi1emvgsNTIWWC7JNgc0sZIsuXyXiJI6j6XiElrpBcz9Wx&#10;CJZO1TxYRK67sFw/wYau+U7uvbHIFVdtJ1w1HaopL58QqJX3MxlqwWKIlQa59uX6D9ZLWVKNYmdE&#10;RcgV2OT4OcMopaiVeVpo2CS/EisCx7VYiRcnWpLMSxUpV+xmmC9MdBq30QAnl5MhO8rX82zclkDB&#10;ojFLltuQso7ixCxrlkIJlpgsWUqaaHSUSqJ5mkSChZglSiLMYkUTH8WSMJKlhf3iLAgTsxjhNNPN&#10;mOXKvECRZxvzcirNRLRzSOBQpmW5RHJFd4SvBIqsjyg5EhMn9XEkEic6zUwiqWKOUEmEWa6YhUi8&#10;OCFanOj0jqHb8+k8mrYB5qeMWYeu4Sl0mwULy+z5qJWFzu0NmWJmDiMzbNp0C0Y3bsXYxm3yXLQd&#10;45t2qKbCNm4/gM07pEze+RB27HgYO7dLubz1IOY27sH6sVn0d4wiKue62+JFXnoBUlamYPWy1Vi1&#10;bJVi5QOr8OCyFVh2/3Lce+8y3HPPfbjr7nvxHeHue+/H8pWrkZyWjuy8PGTl5SI9J1vJlZVr1mLF&#10;6jUyTMIqeTZftVaez+WZfdnyVUqqsKmw++6X9S5bqSJclj2wQsmaFStWYrUsl5S0FinJyYZcYTNg&#10;GWnIUqTOk5mZhswsjUwLGZmSPyNFRa2kZiQrwZIsJKWvxdo0+V3JK7EqZSXWyHhmfiYsjlL4KgKo&#10;jFYj2tIoz+JtaO7sQHs3BUsfWuSZu1qeC/2hKpQ7vCpyWH3YIs9tpEie5yhc2HxlqcUGS5ldsMm4&#10;FRZruSzjkHeCAKrkubGxpQ1tXZQ3Q+geSNDJ/cIX6gsVr6pyUFcSxoTKAkwjcZWmS7CwTiOq4PZK&#10;XfN2l6iQjcOc38xXzf8qEu2bJlH+pVAVyDeIFguS9hWw4jvRdhdYqMjnNk5cvSEYX5brTrLnK5Pj&#10;5IQSDrGK9tOL+DvO3PqHguOnZBsnZd2GbPscJ1kBLcufokT5XNbxuRwHGZ4itwxOM+1WDI5/If/x&#10;53+X6b/hlGzjlGzXwJg2tiv5ZJ8MDBFzhmJEoGQhHNfziBIwcZiFi0Yvx/1X61XLJpY2BlwX5y9g&#10;7MvCtjXMb+y7wSn5X3jMeOyMY6nliRzTGKdv/EP+HyLH1wzlRWy5hf8jtk7+BzIkXP+p6+RL6Cb8&#10;KDuURJE0LUUoa7QcUVJGMP7L2Lrmj7/sO883+Y8XR37IPNkv7u/pG/9dlv+HbIf8Xdbxd3x67Usc&#10;v/o5jl25ieNSDnwqZcNJ4cT1WzItaVcpP2Rarj9uU+0HtyvjTNPNDp6QZQ2pclPWeT3GNcWJ6yRW&#10;sX/9hmJeEKg0E7KclhMGhqBQyHKUDufk/D0v/+N5GZ6T6+OswKaujp6/iHePfYo/vf0ufv2nv+Dn&#10;z72An/7+ORk+j9++/DJeevdtvHn0E3x49jSOX74k+3BV/svr85z74ibO//UmLnxxC+cVn+PC59yW&#10;sQ1yRo6NxigvBfn9p+W6NZB1qb5PDIxmF28aZawcn7NcVpbR5e5ZKU/Oyfl3lte3zF8oj/X2OM7l&#10;5bcLRif3su4Y81EoGqbpY5sQySPDUzcFShZ1zI3jrKSW/JZTV+UalPPlsy/+L1z+4v/BuSv/J975&#10;4CJ+9os3MTv7PbS2bIbPMwCHrReOcvanMgyvYwxeOxmH1zYRYx38jvUIuWcQ9swg5GUTUkZH62wu&#10;SkeFuNyTcLom4HCOwe4clRvdCCzlgyiy9KKgtAeFlh55cepDkX0IhY5h5Mn2Mq0DSCntw5rCHoH9&#10;rfQjrWwUOY51KJBtlQQ2ozQwi2LZZqF7CvmyX3m2MWFUXiTG5OVlXF5m1sHu3QAXK+v9mwRW2scq&#10;6z1sImydkgMu+yjsZYMoL+mFpagLJfltKMhuRE5GLbLSKpGRFhGCQgAZ6X55wPDJw4MH6ZkuwS6U&#10;K2mSkWt0YslO7TMKSpDOPgXyi5AWg5IlLbcUaTllSMmyysOGDWvTHFiT7MLaZB+SU0LyEFOFrMwo&#10;cnOakJfXgoKCNhQWdCihkp/XhtzcVuTmtSKfnewXdcrDRLc8RPTDWj4Eu/x2RrIs6l+GHffL8fd7&#10;pxDwUW6sRyC4AYHABvj8MZTEoMyIoaJJNkueOQSFUHCLwMgXRrVQmE3LOuW/dcp/65iMIcdRtmve&#10;ttczCY97QgksDfu7WQzTNMzPJsd03y4UMIaw4br0+rweIr/JNyFMqt9EkRMKrkc4tAGR8AZURMg0&#10;KipmUFm5cZ4qxSZUV21W1FRrZlFTQ+YMqskW1NZsRW3tVtTVbkNd3TbUR7ejgfKkcSeamnaiuXEH&#10;mhq2C9tMcJrzdgt70CQ0NuyV5fahvp7RLLoPmgOKhqZDKpJF9c/S/gTaOp5U40yrbzqIWlm+UrZT&#10;Ed2CqqataOs/gMlNP8C+x1/Az5//BK99eBkfnf0bjl367zh+6e84cv5zfHL+Bj4+dw0fn7+mBAuj&#10;WD46J/nYZNiFqzhy6ZqCzYgZgiImGRjNcpFCg5KD/ZOwnxK5f3CoxpnO+cxHmUGxoddhjBMtOBbE&#10;CKcJl7kdvT/k6GdcbmE6UX6NlipmsWJe9qvWofc3EYnyx6+T+XhMNYfPUaJQmFB8faaIn/fBmYuK&#10;908LMnzvrAzPXVJ8cP4z4bLiPcn7rvCO5HlH8rI5sLcZtXLivJIq8TCdouWtY2cVb5Kjp/HaRyfw&#10;6gfH8cr7xwze/QR/fuMD/OzXL2DvoSfQMzAuLy016oWlWF5YCL8Iy8u3SBlUijzVJ0UZ0rMKsTo5&#10;E/c+uAZ3ywvfvQ+uxvK1qVKO5cgLUiFSs/PkZSlD0uQlLjkNKZk5yC0sQY5AqZKcnoU1KemKtakZ&#10;i6eT05GcmillaQ6ycgqQK+VlfmEpCtkhvlBcVKaG+fmlqv+MXClbi4r5lZoNJfIyxXF+uZavmgiQ&#10;vJLOtvatdjdsbH9fYPM2Lk8AoXAVauqa0NzapSoAmxkp0tiGKnl5o4wh/FKumn0w1AsNrarTzPqW&#10;DjS2daKxvWueZnnpa+7skZe1fnT2DcvL2hh6hybQx0rW4XUyPolueXHvGpxAl6Sz8rJz0KiMZQVt&#10;W+8Q2noMWmW8RYYUMfMda8s6NZzf2jOIpq4BJXHqWjpR1diqmgQzOrKvVgQoF+rqVZNhNS2tqG1l&#10;NA2bLpPfKNNKtjDqhlEtAofBqBH54quONRsWbQArQBvl97V196O7f1h+yxgGRycVQ2NTiuGJ9Rid&#10;msHE9Gas27QFU5uF2a2KdRQrZukSay6Mw3VbtmNS8ozLMuMbt2BoaiO6RiZB6cSv6EPRZkTlN7bJ&#10;djuG2eRVJxwhVhQ6kGe1oczrB0VLUH4n+5bhuIeihb+fTZ+xL6DKWvirojLdIOMUCnXwROrgomTx&#10;V8DiDiuBUsbKTx8rTGvgDNbKfDaZRSnBqI96uCooKdhcVxWsslyZLwIrZQv78/EbTUoRVsZ7Zf3+&#10;avbjI8uEqtVX7ZQqeWUu1S9QTqnRNFBWkUPJldUZRUjKKkVWsROFtgAsrgpYPVVqWOKMoFSGrCQ1&#10;Q7nCSj8tVyhWdJNglCl2+Q2UK+bIFTYHRnTUCvt8YMfagRpGZ3Uh2j6AplilFyvVzPKEQ0oT3Sl+&#10;TWufkjGE40zT6ayY019GE1VJF6vIYwVdYw+3MYKWPlaaseN6GbICTVWixdL6WZnGSjdWxA0qmrt5&#10;XSzQIrQq5DqR64FwvC2GSu/sVxEY9YxwaepAtLlTjUdj0zWMaqlvVR3kkoo6uSYoWuT/C8r/p5sP&#10;4//KiBYtWiplGUbJULSwbxY296WjUShNDEGxENGSSLYQpjMvl6HYaO8fQc/oOgyt24iJjXLNzO3A&#10;dKyTey1XOK6iV3btw6bd+7FZwX6MDmCWHdsrqULBomFEyyPYdpCC5Snseexp7H38e9gt49sOPIqZ&#10;7fswsWk7hqc2q+0Oy3U4vkGu5ZlZrN84hw3C9MZZzGzcpJiemcGG6WkZbsTMps3YuHkOs3PbMCfX&#10;9JZtO7Bt+y5s37kbO3ftxY5dezC3bTtmNs9iYv0GjK2bUqyTZTdsmlVMrJ/B4NgkeihyB4bRFytj&#10;hic3YHidzJucRreUoY0dfeq/cck16JRrzhWoQED+iyopn+ulHGTHxSyfoyynpfxoau1Ge/eAlFsj&#10;6GK52dmLhuYO1LEsF+plvFnWqc6XWPnLsrhD/sPOAfkPBY63S1qT5GM0lD5PlKyT80fJO0ZJNbTL&#10;fhjCrqIudh7VNCMs1xeJCBXVPLcok1oQqm1GkP04CYyGCzC9nk3odSlCcr0FZNpX26Y6m/fUtsOr&#10;6ICnTpBxdlpPuRKq7ZT1dEiZI3krmqXsapByLCrlUi3KpaywuCKq6cEiOyPnQihmZI23EuUsI6Rc&#10;YOfxTkFHpzhknMx3JE9hoaiPYZIZUrY454nlk6GDYkXguIokofCQIdNYdqlmDxktEzQEi1mkxAuX&#10;+SgW8z4twfx+xfbDLFa0SImXKVqexKeb0Xni5cpXCRai82mWaiZMCxZGH1azTJWy1SxNtDAxC5aE&#10;ESwx5stgJVJuh0IkKuskFC61kpdw/RotZqLM23073CczOr1ByndKmDtJFmIWLfFCJV6+xEevxKPl&#10;SkLk+atdypCOGO3yLNYmz7yaVnkWa5NyuJ2RhfLcxmZKu1g2C91SbvcuIVj0uBmmU7CwiTBCgc1+&#10;5aa27JZnnz2Y3LwD41NzGBuexljfFEZ6pKzrGsdA2yA6o12oD9QhVO6HPbcMJel5yE/KRF5SuiJX&#10;yJTn7dTVSVi9fBUevO9B3Hv3fbj3nvtx/7LlWJ2UIs/o2cgrLEROfj4ycrKRlJKK1WuTsGpNEtYk&#10;pSIpOQNrZT2r16SqDu6XL1+DB5atxjLhgQdWqwiWBx9cKekrsWL5CqxauQprV69BSnKSkitsJiw7&#10;MwO5WezQPiNGJrKzMhRGU2LpyBDS2AdLWoqC/a0kpyYhKXWtPO+vwaokeXdYI9sRViStQlJGMrIL&#10;clFiK5Oy3Y9wTS1qm1ql3O+UMroPrV19ci/vUpHo3mA1rM4AithEozxPsRnGQhmy7y/2ucVmIQuF&#10;orJylJTLu4G1DMXlZSi1lcPl8yMiz4tRWTef+9vl2bajR66p+E7uz1z7UnH6mrnS9XNQsKivrq/d&#10;knnmCj1dYfiFkhlfxUIF7l+RWBzItmVeomWXwrzOfyWJ9k2TKP9SfCPBovLfvg4dyTOP2g9DUHG+&#10;8eW+UXmqv4pP1IyRgSESztySZZUcMCriFbqSX1WILwiWE9dvGsh6T92SdXwu6/hcllVyRX6bQvZV&#10;0k7JeheQdd6S9d36B07JeueJTattqfmyLrU/sg61b7dzOk5umDEEywJaunCeWoa/m3llP5V8+cKc&#10;10ifj7hhmoJyh9tmOpfXGMdXH0uF7LPxH8pvuGE6ngoeT0OunI7JlZPXKD4EGXL8pBIghgjRkSaG&#10;YDGkyIkYJ2V9SrIQkzQxzhvjnKB0O/85I2tk27F1GOvh/yhwnOkCzwF1fGPHkZE+xjkny8bkjxYr&#10;J67+zYByRa6741dv4diVGzjGqA85/3hukE+JlBWULuSEMB8ZJ8tRvBiRLjeE68I1g2tarlxVnJBx&#10;jRYphmAxxhfEygLzUkU4LfPPyPVw9sZNXJD/76Kcs+SspH166RIOnzqFVz/4AL/705/xvZ//Ansf&#10;fQwbd8nLxvbtMtwpLw/78dD3nsYPf/Mr/P61P+P1Tz7E0Ytn5f+5LOfNNTlvrsg2PpPtXsSJK+dx&#10;/LPzOHbJ4NPPLgiXcPKy5Ll6VXUMT0lyTs6Zc3IczgosP82CZTELguWsHC8jv5Yscg7L/0R0Ostk&#10;zVnKFcGYlnUrjGMSf7zmkWOiI1dulysLJBIsjCL69Ir8/1coe/6OixQsf/3/4fy1/xvvfnINv/jN&#10;B9iy/Sdo69gBn38MdvsgbOWDcNpG4baPw02pYp+C17FehuvhEbyODfA6N8AneJzs32SdMAmncxx2&#10;xwjKbENKpljKB1Ba1ouSsh658XXJTbAdOYVtyBZyitqRZ+lGgeTJtw8hR5bJsA4gTUgtG0SabD9L&#10;1pnnmUaRfzNKAltgCW1DaWgrin2bUeDZgFzHBHJlH3PtY0q2FDsnYPWuh90/LTfsGXiJjKvoB1bW&#10;s6LeNQ6PY0x+2zDc/J1lfXBYemAv6YK1qA0l+U0oyq1HQW4tCvKqhSoUFlSgoCCMvHw/snPdqkmw&#10;9Gwr0hmZksc2o9kBcykyikqQXliM9IKiBfKLkZpbgtQcC5KzypCcUY6kNDvWprrk4cMnDyLsLL8K&#10;2dl1yM9vRGFhC4qL21Ba2hmjQ6bbUTRPJ4plXy1yXK3WfvVf2cuH4JBj6HQMK9yuYXjcI/B5x+D3&#10;jSPgn0AwuA6BwDr4A4wAYTQIkf+SMKonJlxUk11sZiwwK1CuMBqGkTHy37v5PxtShTjkuLMvGLtt&#10;RBhWfcMkwmFnB/0jsm+jcDnlvJL/YIFJeAQjEkb2iX3keMyCxRA0hmCZkHQNI2bYNJkRNWOIFo0h&#10;XAymUcHm6yIzqKyYQVXFRlRTtgiGeBEkjag8wkKezaip2oy6mjlE67aggZEqSqRowWKGaRQsu+Yl&#10;S7NqRmwfGhv3CwfQEJMrisaDaGB/Lc2Pqv5Z2Bl+c8sTMv2YzHsYtZK/pmEvKmq3C1vlxX4nOgce&#10;xsTG7+PQk3/Cr54/gtcPX8PHZ6TMv/x/4Pilv+HYxS9w5MKNmFy5qvpgMVf4f3zBQKcxwkJJFgoZ&#10;We7IxZs4eumWQLnyhWBIFh1ZYkRuUDBwOa7TwFivWbBo7iw64jGLjniWyhufHi9DiHk9RMuPRJjz&#10;JVqvXp95GS1RzILFjFmwKMkiKMEi6Yp5ycKmwox570qed08b/bTcUbDEePP4Wbxx7Axep1z55CRe&#10;/vA4/vLeUfz53SP4C3nnCF5640P85Nd/xO5DT6N3eArh6ibY3WHYnSE4XGEhBKfg9kZUZ95sAsbG&#10;lxp5icliW/q5xWDH4HyhsdjYibAHJaopGCvy2cyYDMtsTpRLOqNS8ovY6XcB0jJzFKlCSnqWvPil&#10;YMXKNVi+Yo28/PHFLAe5uYVS9pWihC9JRWUoKihVFMj2cnOKkJNdoMjn9ilhiixqmCfla06ezCeM&#10;xCksUdtVyPz8ApkW+HWb3eGRe1wE/mCF3Bfk97q9sr8OuT/ZFKVldpmW3xUTNIymcbP/mEBENVHg&#10;D1UgEKpEMFKtmjKjsGls7kBbey86u+RlWWjrHEBrex+ahGaBFb7t3YPoYBNDrJDtGRQG5AVP8st0&#10;d6xir6t/FD2DFDXC8IQwjh4Z7x4cVXTJvI5+Vv6xUrkfTR1sGqldygWKIFb+tqGhrUOJH0W30NOr&#10;ho1dkldeWmvb2BRQm5IvpLqlFYx2UdEwVTVK0gRr6pR0YoVlS3sPOrsH0CfbHRgax5CSLOswPL4e&#10;Y+umDcGycQ5Tm+awbvMWxST7YzH1yaIiV5Rc2RaTK3MGG7dglBUWkzPokN/GaJ0aOZb1Hb1o6R0E&#10;I2kqGppR6vIiq5gyolTu7X5QCFEcMVKHgsUWCKHcF4CNHZvK/+NjM3Os7KxjU2LNqm8dfnVOMVLu&#10;rYSd/e+EKESa5Xe3IUKZYIrGMKI32AwPKwijSrBQrli8YZTJdcH1OENVcIVlPYx6iNTCV1mPoGwr&#10;VNeihtwmJQsjWDIKyxUULNklTqTllWNtZomC47mlHhTbQyhzVyooVxRuRrQYMJqFlX5arrDflZrW&#10;fvV1NGUKv4a3URSFGeljRKewWS/VZJfA8WBtq6KiQdbR2ifnxLASHK1943LsYx3jx6JQtDThV8y6&#10;Qiy+MkwTXwHGNFaQmb88Nrdzfyc6h9bJuTCJdn5ZLHT0s+8SSkmDzoFxuRYm5HqRa4HXUuya6mQF&#10;OUWHjLPyvFmuOUalMaJFN3nV0NqtoHBhNIsSLTHBwubkiBItNXL8Ko3Oz9lHC6Fs0c2GsckxLVoo&#10;ALRsoTDRnd6bmwuLlyzmaJZuuc557ncOjsvvn0D/xAaMUHTMbp8XKxoVwcLIFcqVPQtyJZFgmd3L&#10;iJZHsP3Q49j96NPY89h3se/xZ7BHxndK2ta9D2N21wHMbN2D6TnZzpad2LxtF+Z2CNt3YHbbNsxu&#10;3YrZuVlsntuETbMz2Lh5OgbHN6t5s1tmMUe2zmHLtq3YvmM7duzcrqanN27A2MQohkeHMDQyhPHJ&#10;CUxt2ID1M9OYnJrC8MiY6pS5t38A/QND6B8awaCkDY5L+TKxXtErZU6blD/RZimvGAUjUHa38ivk&#10;viF080vk/kF095Eh9A5IOSXl5oCUm339cl6wkq69S56tZJn2bnRIudkjeSh0eqTMpRxnedzRyy+a&#10;R9HHZUfXYXBsSpW/TNfRjS1SPrHM7pKykHRIGcV9a5byqknmk8ZWgya5flra++VeIOdFL89NbkvO&#10;4V5GL42gSe4TDYzWosRp60VlMwVLB9h/kZvljlzDFAvseN5d3aoiVzyUKVVtUk63STndroY+dmYf&#10;boQzGIXdVwsbmxSU8qKMUXBuiloDC/srmxcs9YackPU7ZGgnsk0HtyvPA24iaRS0Sq5ImeIQVFSc&#10;lDUsbygxnJQpMcz9Q3FaCwoOOf3PChZXpZSljMyTfTWLFrNUMRMvWJaC+6bhtI54iZcz/4xg0XnM&#10;fC3BQuIEi+abChbdfNdtxIkSvW4zeps6Xzz/bxIsmtvkCtGCZdiAIoVChWJF800Fy1IYUS1zRgSL&#10;WbBs3Y0pKV/HNmyRMmkKHa0DaKnpQKOc4/WhBkQDdYh6q1HtDCNS5kGgyAZvvgUuec52yvOwQ7AL&#10;lqxc5KekI0WemVfc/yDuu/s+3H/vMqxYsQrJaRnIzsuXZ295Xi7ls3EhsrKzkZqWjrVJKSoiPTk5&#10;AykpmUhJzkTS2nSsWpmC5Q8m4YFla/DgA/Iczo+m2EzYIsGyWpZbq/pYoWDJyaJgyVJiRUPpQtgJ&#10;fnpampIrKSnszyVJRcCsTVqDNWtXY7Wwas0qrFi1Eg+sWI4HVi7Hg6tWYG1qEjLzslFUZoHD61MR&#10;yIZg6ZZnXD479yqRziZ+XfLcVebwo5CRjCXyblFsl6EdBWxeUt4ZcuX9I08osMi7g9WKgjJ5R7DK&#10;+4TNCqfPi1BVtdzzm2V97fIcIM+ZMqxKc8UJlqtfKk5f/SsWJMYtzDdrE6vE03KFlX2UK19XsJgx&#10;C4R4EuWPJ9Fy/1mY5YqWGl8f7qvs8zy6QjwxidZxm2BRyL7ocUqTG/J/3CQyroYUAAbz/x8rXrUY&#10;UOKBy8Uq9eOR9auKccnPCANVwXpL1ssmwf76Jc59+TcZyra/kHUo4cL0v8k0o1b+Ni9NjCap/i5p&#10;/1CcukXBYqDTmJ+cVfxdYUgGOSayj0Ttryb2u/hbKUnYLNgF2bYBmwxjGgUK539hTP/1C1yQfb0o&#10;8y/Kfl+QtAuy7Dn5Tedu3lKc5VCmzzMCgcvJUM1n00+xPKoJJjkerLhmtJABj7HsU+y/Vv+3nKNG&#10;M17yG+aRYyqclGtMjct1xua9WDl94sotGY+tg79Z1seoEDb7xia4iBFNZMw3IpEI/8Mv5qMazqlx&#10;OTY3uK/8vw2M/m4E/oeURpQNGkkj6rzQ+66aHmN0lEZHnnBfuE+GIDl+9RqOU4SoCvibat0UUYxM&#10;MTfjtdB0l/Hfcb4SLFeu4rhAyUKZklCwxESAir7gdvgfsBkrGfL/oFSgxDgv4+dinJffelH245L8&#10;PgqWc1zu8mV8dPKkEiu//8uf8cwvf459jz2Kzbt2ykv5jLx8TMlwGtPbt2DrgT04+PRjkufH+PWf&#10;/oCXP3gDH505jhOXz8rxOY+jF07g/RMf47XDb+Olt1/F86/9Cb9/+Y+K5179M/745qt45b138fYn&#10;HyuZc/zCJZy+ck32Ufbr1l8VF2T/uF9n5LdrzsrvPCe/RTfBqFH/q/w3Z+V6N4byH6oyWI6nzFfl&#10;NI+xGRURI8dNtsvO6U/wGMfD40t59TUEC5lvVkz9JzwHbuDY5euCpMl5cv7W/8ClL/6/uHDj/8EH&#10;x27hN88fwa59z8qLzn6EI+vhdI6AzWap5qdsk3BTrjin4XPNqKHHsUHSJF/5JBzlE7Bbx2CzjsJa&#10;NgSLZQDFpT3IL+pELkVKQYvcQBuRnlOP1Kw6JGXUYG1aNdam18i4TGfVIymnGUn5rVhb0I61stza&#10;km6kWgeR4RxHrnc9CgKbUBTagmKKFaHIP4t894yKasmSfcwuH0GOwEiWYscErO4puVmvh8sn++lj&#10;81LrVESHxzkGr2PUwD4iDMPnGJJhP9zlPXCVdcFh6YCtpBXW4iaUFdfDUlyH0uIalBRXorAwjPwC&#10;P3LyXKpJMNXsV24p0lnxmF+MjAK23U6KFJlqvBhpBUVIzinE2swirEkvlt9eiqS0cqSku5CR6ZeH&#10;oTBycqtQUFAr24iiuKgBpSVNsFrbUF7eLnTASqwdKCvrgEXRKeNdktYt/1Wv/Fd9cMrvcDkG4HYN&#10;wOsZhN83hIB/BKHgGMKhcYTDEzKcQEjGQzIeDDIKxMDnIxQWbM5rGqrDevZvoqJeKDE4j1JjHF73&#10;mGyDkoSd7FOaDMMux7LcOiDnwADKLOyMv1/GzRjz2M8Nz60F4cI+ZNjEGSUL/6cphYpiUREtRNLd&#10;FDAx5qNaDDif/ekwWsfodN9ohkxF7ghBChghLL+FREIULjOokCHHiZ4XoqgRwsSUn9KlunIjaqtj&#10;sqV2K+rrtqEhuh2N0R0y1OyU6V0GsabCGuuNTvIbGwgly0HU18doOISGxkfQ2PSo8JjwuKKh8VFE&#10;ZV5t/T5U1e1EZe02VNdvR33rLnT0HcSGuR/j4adewrMvUrJcxtHzf8enl/6BTz/7G45cuKmiWA6f&#10;vYKPzrEprAUJcPgcBcBFfHiWUAgwjfOvxCTLdSVZjly8JXweky1mucLmsCgXKFYuxUgsWBiRotFy&#10;QgsKjRYZi/fRgNN6fiL0MvHp5vXHb0ejl02EOd+d1mVeRkuUpTD/Lk5/oOSKSbDE0lT6mQuK904b&#10;vE/Rcuoi3lH9rpxfgGLlOCNWFqTKqx+fwMsffYq/fHgML737CV586yO88MaHeFF44bUP8NuX3sST&#10;P3oWm3c+hE55MWVfJBU1LaipYzNa7aiuaUZFZQMqKqKolJeaqtomRWUNv8htQLgyilBlnWp2xRus&#10;UJEhTrdfytqgEg8V1XWorm1AKFINtzcIq82ppEVxaTmK+AIk5WRWdgFSUjPlJUxeGGWYLdNFRRYp&#10;HxxwODxSrvgVLodXyjSPlBMe2G3ueRxE8jkZoWJ3SxnoRImF65cXK0F1dMlmAqxsKsCuxIrRLrNN&#10;8hrbcDhkXXan5LGpF9N8Ka/z8ouQm89O/QsVuUJObr7sbx4ys/LUMFvIyclHbl4RCrjPsm0vo2NC&#10;VYhEamVYLeVoBG5PSI4NRVVYNVkWDFcjXFGDSGUtKqrq5DhF5bg2ojYqL3xNbWiQl70mRta096CN&#10;kTHd/QZdfQp+cdfZN4Su/mF0DVDKyLCflXf9aO+hwOmX8QFV6chKxp7BUfQMj6KXzXwJ/FK8a2AI&#10;7X2DaJNl2voGZEhRw0pi9mXBr/pZyVyPSI3893UNcj40o6mlAx3yktvTO4h+We/QyASGxyYxOrle&#10;fYW+bnozpmKCRbE5BuWKsN4sWOa2yLPbLEZlmbGZWUxu2ipsw/jMFlUBzegeNrGmibZ3wS/nU5Gc&#10;Q7y3ZhWVKpHCjv3b5bezubaA7GuJ06PkS2ZRCSxun5IyjApgZXxT5wB8cj6zo3k20cUOqZ1B+R+i&#10;7aht6UVdaz+qGrsRplSpblbSxVfNijdWHNYqmUKpUib/o5XNEQUrJV3ObTY7VFGnIla8kpf4GDHD&#10;floEChY2MUbBkl5gRVp+meyjA9kl8uxQ5ESKPDswgiU52yK/jf1P+JRcsflqYPVUo9RViWJnBUpk&#10;SLnCJoAoU1gJR8HCSjlOs/KSFZeGWGmCUZnXriJPCKNQNDoahZVcbbFKKVZeUbTUyLFQkSoCxYpZ&#10;qOgKLEqS+HbtCdM4n/m4voUKMlaM8cth5lmvBMs8FC6CIVWM8Q6uj9thky0xOvnVcd8oWgUOO+Q/&#10;7RqSdDlXKFfmoxBMUHaoSLCuASVaGllBTsmiKsqNcdWMWEvXon5ZVDRLTLiw6bAgI5LkmtaRLDqa&#10;hc2JMb/u24XRDDqqhZJFNxWmoUzR3NZ02OQ0+sbkODDKbWhcjsM4+sbXK8kyIdeHbhpMwygW1f/K&#10;ngOYi4kVM+ZmwrYfekzJlf1Pfh8HnvqB6uh+3+NPY9dDj2MbJcyufZjZugMbZmU7m7dgRq7Pmbk5&#10;TM9uwvRmecfatB7rpycxNT2GyfUjmJgawtikMGEwOj6I0bFBDI/0Y2hYkOHwaD9GRgfQP9iD7t42&#10;tLQ1oKk5ioamWrS0NqC9oxkdXW0ybEFzS5M86zTIM1AdautqUVVdJVSjpr5B/qN2Ke8oQyg0BqR8&#10;60FrRydaYrR18ivkbnT29sp2+oR+dEt+0tXTJ9uQMpSyWcq1pibZVnMbWmWa6Z09A7KclH9SrrZ0&#10;sK+ZLvVVc6sSKFLOSlnX2Stlq+Tj/IZYpAzHOxgdw4hFyhvJR1HO5dpitFOmCx1yLnTKOdjVOyLl&#10;8Rj65H/tH14nw3XoYYVuv1xXcv42SZ76Dlau81ptl+uXHdZTFBhNcxkRHBQNLZIm4+EmuDWhRjkn&#10;o7B5pcyQssPijBi4pLxyMyLOhI9UKhFbHpJyTSiXMqM8LOWUUBaD05Qqbkb+acki+ShvyUKUXHRe&#10;mihxEmvCkOOcR1FhFhhKwrCsStBEmBktXBYiWChX5JhIuUwoWXhc2CwZmypTzZXJuG7KTAsWwm2a&#10;0eJEyxO9bzp/PDrf1xUrGp3XjBYs8XLlNsnyv0iwLCVXiN5mIomil000r94kWOKlCtFiRaMFir7P&#10;JILziVmmJGJeqiyCQmVCCZREcmUpwUK5wj6qvolgITqKhZJFCxb2Mzch40PrNkl5MYY6OZcinir4&#10;ywPwWrzwlrrhK3XBV2yHt7AcnoKYXMkpgDO3AA6SV4CyrFzkpaQhZcUqrLj/ATxw3zIsf3AF1iYl&#10;IyMrB/lFxbCUW1FuZ8fufO4tQ35BAVLTM5CUnIakJEaWZCMjIxfpaTlITsrA6lUpWLkiGatWJst4&#10;ElatWivjqwU2EbYKa9dowSLbyEhBViajWNKRlbGYzPQ0pKWmKLFCqbJmzSpZ10qsXLkCK1Ysx/IV&#10;DyoeFB5Y/gDuf+B+LHtwGR6Q6bUpSfKcnYsyu03eJ4Ly3Fkn9+ZWtLB8Z/Ng8izM6MSgPDc75H2i&#10;tNyN/BIbcousyJVjlcvIdXnmz5Nnw1x5/suV45BfUoxCSwnyLUUoLCtGqc0Cp88t7y0V8i5dj6po&#10;IyLy/O2PyPtKiuFV/tMEi+4HxUyifPFosZBoHtHz/1cTL1q+DonW802gQDn7FbCCXUsTVrjrSuz5&#10;/y2GTteV7qriXZYz0L+PQ2O7OnpJ9S9B6fDXv+Li3/6GS3//uxpy+twXsUp6io4v/4YLkn7hy7/L&#10;vBhfGJwTKFCMqAmyWMQoGSPTzEfUfEmLFyxKqtySbX1OkUJZIvsj2/tMuMRxCpQvZD8VXyzw+S1c&#10;uHkT565fk/P2Kk5dvYLTV4wIA06fvXYN525cx/mbN3DhFqMeBMmvME2fu35d5T0jy52SIZmPFKB4&#10;4XHm8eZ1o5pO4jjPe9O5r/pM4ZDXxC2cUBEAN2WcleJG5fjJq6ywZkW2IOvlUDUFd+W6cE3mXZe8&#10;si/yH1L8qKavZP/Oyv6dlt/G33fy6mVZl4wLp2/Ift6QfSbXr+LE9Ss4ce0yjl/+DMc+u4Sjl4SL&#10;mss4dumazOP22b9J7HySban+NxjFoJD9iMH1s8ksoy+Sm0rmKAki6D5EzH2VUGaxfxGjon6h3xEl&#10;UoT5Jq3kd2t4fCmNzspvPc/zjZJCiQr5fyXtopyv5+TYnZW8Z+UYnRFOX7qMo2fP44Pjx/H6B+/h&#10;93/+E370q1/gse8/jT0PH8LWfbswt2cnth/YjX2PHsLD330CT/34GTzz8x/ih8/+BD/97c/xmz/+&#10;Fi++/hJee/8NvPnR23j98Ft4QaZ/8dyv8NRPvouDTx2SF4vd2LZ/u6xvG7Ye2IndjxzAw997At//&#10;5c/wm5dewF/eeRPvHv0Ex86dkf26Kvt7A5fkeJxX59NV2W9Bxs/LMbnA/5OiSIkW+S0K+e2xsldH&#10;uBhRLkLs+qbEYlOBqrlAdf7IkOfKZfm/ZZtLCZb5vla+kth/QtEl+8S+cI7L+WgIFpl/WcqKG//A&#10;xVv/U37X/42PPv0cz/3pUxx65Dl5YXoMddFZ+HwTRgV4TLCoSBXXDPzujfOShYLFXjYOa+kISosH&#10;UFLYh8KCbuTmtSMzpxmpmfVISq/FmtQqrEyKYPnaIJatDuD+VX7ct9KHe1d4cY9w9wo/7lkdwn1J&#10;lViWXoflOU1YVdiB5LJ+pDtGke1Zh1zfDPICmxW5vk3Idm1Ahm0C6WUjSC8ZRJZlCLnWYRTax2Fx&#10;TMDGJsJck3AIbKJMNZkl6yJarHhtQ/DYBuG29cFp7YK9lFKlGZaiRqEepUVRoRbFhVUoKoggPy+A&#10;nBwvsnMcqqP6jOwywYKM3BJkxAQLmwVLzy9EujzYpBeyA2gjgiVFHpBWZ+ZiZWquHIdcrFhbgDXJ&#10;pUhJk/VkepCTG5DjFkZ+foWioKASRYXVKC2Vlx5LFNayRlitzUILyspaJU3TJvPaYSvvhL28C057&#10;N1yOHridPfC6e+Hz9iHg60cwMIRQcBjhkEGIhCleRmWeQcA/hkBgXJhUkS6h4JTklWFoAsHQmKQJ&#10;Kt8I/ILPO6zwuA1cLkapDMBmo0Tpj9E3j1m0aMnCyBanfUz2mRExE3CzLxnVnwzFiY5mWa+GHqIE&#10;DCNozDCdeTYYUNBIukfW4WVUjMCO+Qk76Q94pxD0TalO+zk0WBg38mg4baRTuESCG1ARmkFleCOq&#10;IptRXTGLmso5eWjeGmO7sAPRmp0mdqGO1O5BlLDz++h+4YASLA0ND6FxkWAxoHShfIk27EdNdDeq&#10;oztQU78dtY3bEW3ehu6Bg9gw+3089NSL+NULh/HGR5/h4zNf4NjFv8m94QvVVJghVwQVcWIIgcPn&#10;LwkXQcliyJY7CxZj/OsLFkOi6P5TFqQKWUpUzO+bSVJwnGnmPDrfVxG/TCISLUcS5Y0n0XJkXp4w&#10;QoViJAanE0mWeOajW0zL6uXZrNh7py7g3RPn8c6n5xbkytHTeJ1iJSZV/vzBUbz03if44zsf44W3&#10;DuO51z/A7155F7/9y9v45XMv47s//S12HXwSYxu2obNPXjzlBblPXkTHxqcxweZr+kfR2tqD2tom&#10;uRe0oKGpHe0drMQalnzj6OWXuF0DKp3CgILF5fEjEKpAXX2z+lqYFfJNbGtfXmKCwQopJ4JwOL1S&#10;dtlVNEp2dr68rOWpaJQieUEqs8hLYblTiRSX0yfXsazPF0LQH5FrL2wg46FAhZRJlQgHBQ7DVcb6&#10;JS+lSbmsg3BbHtmmPxBGQOYTfyAi5ZZMC0FJDwZCUtYFJM0Pr88r5ReljUPKL5uswyb7akVxcans&#10;Y668ZKbKiyibUWBnoPLCuHylehlNS81AXl6h7H857Dbuv0v9RsqifEbSCIycKRAK5QWQgonzimS8&#10;WMZLS8tV/nKbbNfhln3wKSnl9ZOwwif7yqiZoLwMhitrUFlbL+VAM+oa2adMK6IyrG9sRYMcb/Z5&#10;wIrCNjn+7V19qhLR+Kp7GD2UMrF2pxWDhqChnOFLLL8KjzazmR02o9Mm/28bGmWdbbK+ru5+9TU4&#10;Bcvg8DgGR8YxPL4OY+s2YN30JmzYNKcqaKdnt2J6jmzD9Nbtio3bd2Ljjp2Y3r4DU1sYvTKLsenN&#10;GJ+ZxbpN2xQT03MYlnOvZ3gCLd0DaOrsR31bt2oGzRuR+6Acmxw5XrmlVtj9IURlXwdk+z2yH7Ut&#10;7Shz+5CaW4CkzBxYnB40dfVi/axsf24nBsY2IFTThOJyuXcXlqPE5oO/oh7NnYOyrRE0tA0gVNuq&#10;mgkrcYRQrDultsqLfJlLwU6vS51+2HwROOTcMyJXjOgV9hHBaBYVHRNrPswRNKbZATalTlaxXZ4D&#10;GMUi9/sCg9TcMiVXKFkYxZJT4pbts6+HKli9C4KlzCvXWKQJoSgjS3pVZRwr61jxxwpOwopAprHy&#10;jpKEUKhQtDCShXCczXmx8o0VVqyAamKFT/uAEi+6HxWVp5NNei18SawrzfQ0x+Mrz1h5x3VzfboZ&#10;MTZfxmbM2AF/Y3dsXbH8upJNNU8Wg6KHcLxZ8hrRNbI99bW/lDkCv/xXzenJsLGjX0WQGPQrmcZ0&#10;M0wz8i3kbWA/Lm1GPy61zV2q2afK+lhTTwKFC4eUKFqyxDcZxmlGuXC+uY8WNhmmo1gSCRZCwUK5&#10;ojvA11EtFC3dI5MqkoVNhg2um1GSZf2WnfNyRfe9oth9YKGZsD0LskX3x7Lrkcex/8nv4tB3f4CH&#10;FM9g32NPYMfBh7Bpxy5MyrU4OEkZNILeoUH0jQygb1gY6hO60TfYiZ7+dqFVypFmdPU1oaO7AR1d&#10;DXIPaBSaFG3tDWhti6KlrU6olfE6NLdUy3NMldwTwqipC6GqJoCa2iBqoxFEo3KvEGpqwqiuDkk5&#10;LmW+1wFreQlKLFKe2srgDfjkuacWTa1yT+lsQ0tHqxpvbG6SsqlRaJAyrxHNnN/WKvvQhraONrn/&#10;tMq2m+X5qUG2U6eor4+iSZZpaW2Re1mH5KPI7lLt8TeoMpSSu1WmKbmlHJVyj2VqXUMTauvlPqjK&#10;2BaVv6WtS8kdSvAWRsZQzlC+yJARMm0dPbKNHtmfHiXLlTDntJTJlDMdjGSkCGTkC/viknsr+3+p&#10;kvMn0tCGYJ0ROUexYTSzZQgWygZHuBHOYIPC7qtDubtG3nciUrYFUVjmQ36pB3mlUm6xX6dyv+rr&#10;pdQZUnKZZZHFExYqUOqJoETGi4lXlpdyq0QhZRYlTLBGtsVyhZJhQbAoORMTKcTKaBn26xI3bpYs&#10;WlQokSE4IonFikYLlgXRwqgVI3pFR7DcSbDweGlpspRg0XLFLFji8xK972bBcicSCRadZo5eiUcL&#10;FqMPln9WsEh+QQuWJSWLSZLo9cajt7mUSEmURuql3Db3yRLPfJkfu4+YBQrRUkVjnhcvVOK5Tawo&#10;FoQKRUqi6JWvEiy6k/tEQiWehIKF0SvyjNM3PiP3okF5r66GU54vyuRZwJJnRVmuBdY8IacYZdmF&#10;sMhzcWl6Norl2bI4zaAkPROF6enITk5ByqpVWLtiBdasWo1kypXMLOTkFaCwpEQJFofLKc/j8iwp&#10;WG3l6sOhzKxcpGdkxz4S4rN3vpItlCwUL+pDpxRGuaTKtCFJGIGSkpKE1JhcychMRWYMihaDdDXM&#10;yEiVZ2FGrRhyZeXKB+UZeZk8K9+PBx64D8vMPHgf7n/gXjVcvvIBJKeulX3Mlf22I1QRkvI2imYp&#10;z9u7OuX5tVdJ9SibspXnX0abs1lgRqhn5xUJxkdQ+UVFkhajSKZLClFUWojC0gIUl8kxtZXA6XPA&#10;Hw4hUl2t+urzyHN1md2JimTHv16wJJIqiVhY/+3ESwbyrxIW/yr0/nwlKtLkS5y9/rc4JE3mfx3O&#10;mTCncWjIFVZ+G5gjPOIxolu+UBXUOiKDfVOQCzdZWf1lDFZaswKbURxf4OKXX+DS34wh+5g4d+um&#10;nA/X8OkVVs5fxLFLl4TPcILS4fp1Nf/8F1/gwpdfKulBCcKIEUqPC1/I+gVWkLMZr3lxIuOLkO2r&#10;jsiVdDGiUy5+SYFioCNRVLSJ/A5DLFzDqSuXcfKyAQXKqcuX8OnFczhy5iQOnziGd498hHc+Mfjg&#10;+FF8IumfXjiH05Lv3LUruHD9Ks7fIFdw7rogaeeZJnD8jPzmM5L3tPzu01cYlXBZVZAr6UJ5I/vB&#10;fWFTVIobN+S/YmW57KP8B6o/jas3cfLKDdlHjdE01JmrN3CKv0H9jmvq95y5xqaumHZFjvFFfHzu&#10;DD44Jb/l9Cl8cvasiso4x/27SUFEWST/w2cXcOzCGXxy7iQ+OvMpDiuO4cPTR/H+yU/wzqcf4a1j&#10;h/HGkQ/xyuH38PL77+IvwssfvI/XDn+It48y72kcucDmryho5PdQjlCgyHbO3rxicMsYnhFOXb8k&#10;eS/iOJvHYl8lsr9nZL/OULxQwMixPHX1suS5LPM/U3k4NNZ/Vebzd8aa9aJYUPKP8kA3cxUTLJwn&#10;x/KckikyFM5fk/PtiuzbZ3JOnrmAj4+fxDuHP8Gr77yLP77yCn7z/Av4ybO/wlM/+gEOPP4odh3Y&#10;h+37dmHXob049MRDePrH38Mvfv8L/OFPz+H5l1/EH/78HJ597ln85Nc/wfd/+j08Q372Pfzg599X&#10;40/9+EkceOIAtu1lsxWT8hIzgO7hbnTIC0N7vzyMy7BrpAdDUyPy8r8Rux/eiyd++DR+9rtf4vlX&#10;XsIbH7yD949+hI9PHceR0yfw6Xn5H+W4nZFjc16OBaWLwQ0lXM7J8IycH7oJsZOXKU30OSLzZP68&#10;9KA0URgCjsdN9cMSE1daYmkoWHS/N+S4XMPzyPqPy3E1mnKTvEr4Ufbx+md00g0pA1gOUMbJ8DPu&#10;i1zfN/8HLl7/nzhy6gu89OpJPPbkC1i37kk0NMyBEQ0uxwgctgXBQqmio1dctik4rBMoKx5CcX4v&#10;8nI6kJ3VKjfaJqSkRrE6qRrLV0ewbFVgXqbcu8KDe5Z7cPeDbnznARfuEr6tkLTVQdyfXIkHM6NY&#10;ld+CNcWdSLb0IqV8AKmyD2mOSaQ51ylS7ZNILhtFUvEAkor6kCpkW4ZRZBsz+l5xT8EpQ4djHHb7&#10;KBysxBfctmF47CPwcmgbgru8H86yHliLWlCUV4fcrAgy0wJIT/EhI9WHrHQfsjP9yM72ICvLjfR0&#10;uzxsWJGSVoqU9BKkZJYglZUj8mCUnlukOrRnJU9qbj5S84R8DguQnJOPNZm5WJ6ciftXp+Pe5Wm4&#10;b3kGHliZg1VrC7E2pVTWW440WX96ukORkeGQBxcncnLcyM31Ij8/oJonKyysQGEBmyuj9KkWalBc&#10;WIuSoqjCUlKPstIGWC0NKC9rVNjL5UXF3gKnoxUuZxvcrnZ43B1Cp8Lr7pJhNzyePnnJ7RcG4PMN&#10;Gvhl3N8PX6DXwB8j0A+/zCM+3wC8ikFZdlDWMwi3O4ZrEC7iHJR9GITdZmA0ZRZrLkxwyv/E5ujm&#10;sY/B7WRkC5tzoyShMDGkCQWMU85JRXkM2zq47FMGMm6kT8i4YB+X5cwwkmlxmtdlbMfn1qyD37Mg&#10;WAzJsh4h/wbV2T8JB2YQCWxERXATKoObhVlUhLagMrwFVZGtqI5si7Ed1RVC5U7UkCoKlz2oq92n&#10;JEtD/SE0Nj6MpqZHVFNhTc0cPqLSlGCp34faut3CTnnhJ9vlIXQL6pu3oKNvL6Y2fRcHn/gDfvX8&#10;B3j9w4v46PTnOHbx73Ktf6miTz46fw2HL1zFRxeFS1fx8aUrMrws0zHmI08oPWL9sMwLFnK7YDFE&#10;A5ejWPlM0i8Leh1GBIuR93Y5sRTxsoLcKZ8WFeb8/1mYxYiZ+DzxkuS9U+cVWpKYZYruF0cNGUXE&#10;9NOSx8QHJt4/Jes7GZMrsT5WtFh5mWLl/SPzUuX5Nz9UYuUPr72P3738Ln7z57fw85hc2f3wd7F+&#10;824MjGxA3+A6jIxNY3Z2J3bu3C/swwZ5SRwYkJdftmcfo7WtC51d/ejtGxZG0M3KoZYOVFXVyTUf&#10;lOvYA6/Hj8qqWjlvW9De3oXWlnY5v5tQEa6S8sWPMnkxypeXokx5eUxLyVDDfDZ9QMnA6BI2C1ZQ&#10;oigWrJJmL7MLDrnXyEujzS3XqleuTT98noCUO0G5T4WkDApJWeODzeZEWRnFiE1Fp3i9AQSDEYQj&#10;VaigmBAqOB6uRCRcIURkOoLKCoMIX75iVFaEEZahz+dFudWKvFx+8ZeElSsWmk9IXpuE3Jxc+V1W&#10;+X1e2ZeAEJR988t+UhS55bi4pKxzKvlilf2ySt6ykjIpq/kbi1AgxyNf7ht5cr/Iz5eX5PxiFBUW&#10;o4AvinLvyBU4zC9gRA37p5FpGc+XF8zCYguK5ZjxhZNROhRLNkb7yDFSEUByjDw+OT7BCrDvGcow&#10;Rs5U1dSjuoad/zcoWROW/ywk80iE0UeSzspECjI2q9Pe3oOOjh50UdiQbtKPnv5hOYfGVSTL5IaN&#10;mNo4i/Ux0TIztw0bt+7Apm07MbtjN+Z27sHmXbuVbNkg89hfy7qNBqP8OnR8w/+fu798k+PK1n3R&#10;T3fvczYt6HbbFpWKmbkqi5kxobKSsyozK7OYuUollmxLtmVLZmZmZmaULctud5u6e61nP/dfeO87&#10;ZmRIqbLs9lobzj73w++ZETNmYEbOGDPeGGOor7q9Iu7x3nLwXrN7/ejj/nutDrT3WtDabUIrj7Wn&#10;z85+bxgTc0uYWljB0NgkzHYX6jhgruJ90G60YHB4DPOrG5hb2eC2Z1WuhLqWblTWt6KhrRfdZids&#10;niD6HAF0mVyobuxCfmktkjKLEJ+ah9jkHJKN2JRsxKfnIjWnSOVXK+U9WNHQiipe13KWpbVNKOE1&#10;L+T9mVdWg1z5srK8VokqktheJ7+8XoksafkiqEhosFJVpubSlsirUAKLeLEUlDdpocIae7gPeVEp&#10;+WDsaDN70W0LoKNvEE09DvUCU5LhS1J8eUkoL+hEzJCQYbq40txrD78k1HKxSIgwEU9E8BCxw+wd&#10;RqdtEC0WF5pMDrRZ3OjmuiZ5weYJqRd9Pc6Aeukn9cq7RV4AEplWyez7BxQ9nBakTkQaKXVPGx0R&#10;Xs4VX87WSR4YoU9eCkZg9YaUuCLJ7S1u8WjSsHJeRBIdTTwRYU4XVjQBRhdYpJTcLVIv7fpc3I6T&#10;18whXixaKUJLj1UTWjSBRfNqEfRk+CKmSJgwEVp0RGgRjxYRZMSTRcRBycmiJ77XhRbxXNEFFt2L&#10;RfdkGZtdxuTCGibmVzE8vQC/eLSM8P8Q4c0iIcMkTNgZcYWI2KILLrrAooUMO4yVgxz7XHIZ9hy5&#10;HPuvOIYDYfYeOYr1Q4e4rXWMzEooNgklyP+D20asCru7j5iJCQ53L+wuoZvTXbA7NZycd3GZ22Pk&#10;dC/7im4+E4QuNe1yd8NJpK3N0cn+pBP9tg6Nfk6TPmsHLJZ29s98fjRJXq085BWks7/LRmW1Aa3t&#10;TeyvOmnzGBVGSw+Mpi72X50Kmbb09cDabyQmWG1mjl9MMJt7YTJ1w2jsUqWF81armc8ynpeD52kX&#10;zxk799+Pvj4iZb8INzaW/TD3WbmuhfvmPk3cZr+d67JPdDjgEJHFSVjKNvq5zMp1Zdpmd7Kez0vi&#10;YJ9k6+d1Jf02lpyX/lSEGId7UAnhkltA+jiz04NePme7RGAx2fmfFmFCwnGJSCHChA2NPU7WO9DY&#10;aUNDuxU1jUZUiLhS0YLisiYUlNYjt7CaY5EKZOaVI6ugEjlFVcgtZp8k4XSUUNyI4upm9kkcU3C6&#10;oJr9Ux3Xr2/TxJYGDUOD5JrqUd4qIq4osUdEDM5r4orkhOpR6KKKjvRNkdMiAEs/pIQN5YkjYtG5&#10;IcF+jdrOiPBfEeJKpMASuVwEll8STnRxRcJ+6UidENlORxdYNocJOx+RYkokeoJ7EVd+SWARlMiy&#10;SWDZjC6wbEaWaf12RJ8qfWhYVIkUOUQE0UWSzdvX0QWWSDaLKZGI54oSVzYJLJHCjszrAovO/xqB&#10;hdMinAQ1fk1g0et/i8AiXiy/hi6y6GHCJld2Y3bXfkiIMBFYfGNz6rnT3NpDW7WRY/UalBXT7i0s&#10;R3lhGQx5xTDkFJJ8lGblojQzGyWZWRpZnM7OQXFODgoVubRJ80mBsht1caGo1ICyigpU1VQrgaWh&#10;iXYoy+qaWpXwXT7yUSF1JZdhfgnyuE9BQvMqezO/kPPsg/NySY5GfjbtUA2ZFgoKchSFhTwOlnl5&#10;2SrZfXpGCpKSaSPHR4fFle3YuXObhkyTmFjWx+xQZXxCDNIzU3hcIrBUoa2jBUb21TZHP58dHEd4&#10;3Xx+OGG2WGjDdqCuoQFlZRXcbzFyef55PP+CwkKedzHt4WKUCIYilJQJBZzOp31cgPLKIlTXV6Ch&#10;pQGtHRw7tHHM0sjfoLLq/2yB5bxixSY2ix7/Oznf8ZyPz//8V8XJP/9tE6z77hfger/E+QQW9dv8&#10;+azAIgKFnkNEC6ElooYmdJwSrw/WST6KLyP4inVf/fgTTiv+ovGTCCQissgL2tN454tP8PL7b+Pp&#10;11/GIy88g/uffhz3PvkYyyfw0LNP4/EXn8czr7+Kl959B298/BHePfk5PvrqKyV6SPijL777jvv5&#10;Aaf/om1bBBc9jJfKh8JScqIIIsCIEHP6L/+C038lbC/Jw0W8EPHk/S+/wNuff4rXPngfL779Jp5+&#10;9WU89sKzePiZJ/Hw00/iEfLYc0+zfAIPPPEw7nrgbtxy16248fabcDPLux68B48+8zhefP0lvPXh&#10;O/jg84/wyanP8Ompz/HJl5/iQ56r1L3/6Qd4j7z78Xt456N38TbbCu989I6q/+DkJ/j4q5P45OtT&#10;PMfT+PxbEWb+yN9HxA7xkDmtRJ6PeR0++PIU23+pPCre+ewk3v38JN7n/IenpM03+PwbzZtG8UcR&#10;bSR/h7aND0/zfD/9CC+/9zaeeeMVPEdeevsNvMXjeu/kx9z2J3j/i4/x1qfv4dX338Bzr7+AR194&#10;Evc/9RDueuw+3P7QXbj9wTtw64O34ZYHbiW34eb7b8P1d9+quOFu1t9/N+565EE8+MzT6nq+wn29&#10;JSKAXIuvPiOfapzi/k7x2nzJa3Pyfe7zHR7Xq3iW+3zipWfw5MvPc/oVvMDje+ndt8ibePGd1/Hc&#10;m6/g6dfYhssfe/FZPCkJ5N96A69/9CH3cZL3yin+tuJZ9Ed1PT788it1jd78+BO8/uFHPK8P8doZ&#10;PsBr772P197h+b75Dl567Q08+/xLeOjRx3Hn3ffg2htuxNFjx7CPBv/qxi4O0OcxMTuJ8elxTM5O&#10;YG5pFut713Do6EFcdf0x3Hjnjbjj/ttxy923KBHl8uOX4cCle7Fr7zLWdi9iVdhYwPKueSyszWBq&#10;fhTDEwH4hz0YDLowMOSEh7gDTrj8DsVA0I3AuA/jcyMclM9ibf8a9l22n9s+ihM3HsdNd96Mex6+&#10;T92Hz77yAl5+63W88QHvrU8+wgciunx9GuLZ8uV3IrR8x/tBE0tEWNERwUW8qPQE/5q4It4qvIZh&#10;gUUEK01k0dA9gpTAwvYSnk0XVd7/5huFhG07K7BoocAiBRbxfhPPKrW+tJXf67QIi/xfS5iw7/6/&#10;/M98j0ef/ABHrrgf4xNHOThZhOTsEIGlvka8CiQ82Bwaa2eVsCIvr6vLx1BWMoTiggHkZTuRldGP&#10;9PQ+pKSakJDUjZiEduyIa8b22CZsE5TA0oQdCa2ITm5HjHi0pApdiE3vRVwW18vpQ0K+DclFTiSX&#10;uJFiGEBSuZ8MIaE8RIaRSJIMISRy30lFPqSQjJIA8itGlOdKTSOPUUKDNUxD8oJUVw6jqjyAmooA&#10;6quCaKgRj5Ugp4dQWzGIilInCnNNyEhrRWJ8DWKjy7BzRwkNgxIaCQYaC+VISatEanolUtIrkJxe&#10;RgxIySxFSlYpUrNJTjFScwuRkpuvkaeRSgMgRYkrBYjPyMPOpExeh3Rs2ZmGrTvTsSMmk9cpD3GJ&#10;+bxmbJOUT4OjAAmKfCSyPilMcjK3n1KC1NRypKdWkRoecy2pI/XITNfIymhAdqZGTpZGbnYD8nKa&#10;kJ/bjML8FhQVtJL2MB0oLuxESVE3SktMMEg4NIMFBlLK6dJS1hmMNFJ6YajopUHCQV2ViYNfDmxq&#10;OQCqs6O2zknjyI26eg+NuQE0NEaINY1BJbicI7o0jLB+lPfYOCQ/TFPDGBrqeK/VjvB+C8N7r7F+&#10;XNHcMKlEDxFANIFlEnXVE6itmuDvOh6BzLO+cpJMqbKObUSwqa+Re1mQ6XFVF4nUNdRq4osmtIjA&#10;IsLK7Bnams+KKzodLQvobFlEV/MyOklHi0Zn6wpZRWfbKrqV6LKOHhFbRGghIrSYe/ehz3QAVvMh&#10;9Pddgn7rpRyMX6aw20RwuYwD90vOEVgsVkETWIyWZVhsq/AEaMQvH8clx+7H3Y++xb76NJ/pf+H/&#10;/V/YH/wFb5/6E94Ur5NT5Ktv8fZpEVq+/kWB5d0zAoueiyVMRA4Wra2sI8JKpLiiCywiwoinC7e/&#10;iUix5O9xdptn0Zedb3uR+/mfxWZRJZLN7f6tAsvbXE9y5CiB5bPzCCyfcL0wr370BV754CReeu9z&#10;vPDOJ3jurY/w1Ovv44lXRVh5Cw+/+AYeeu41PPjsq3jgmVdw31Mv454nX8LdT7xI2+J53PbAk0pg&#10;OXD0Giys7kdwZA4uDsLtjkG4XIPwDQTh84XgdA6gz2znfdujPEVamzv4H23VXtrXNStvFBE2xGuk&#10;ob6RfWwNSosNijLJkVFexf9mDalV06US2ikzBymJKUiIiUc8SYpPQnpKBrLSs7ksF5lpmUhNTEVS&#10;XCKSYjVSE5KRxrr0pDRksm12WhbyOPAs4AC0iP1qcWEJ+ywOTLlP8TQpLi5VlJTwODgIq5ZjqK1n&#10;38NjbhZPFR53cxv/x638PzejpamJNLIfauT5iEDShPa2FiWwGHu7FSK0NHGAWl5mQG5ONtIlBEIy&#10;j51lLge8leUV3EYzujvZvqcXpl4jSyNMnDZzWpBpWdbT1c0+gNts70JXewc6xINGErbXi/dMPa+t&#10;Rn2dCDI1qOC2y8s4+CYGUlTEQSUHv5kceAvZ2XnIySlQA+VCDpiLi3gNiEyLZ1BWdj4kHERWZj7E&#10;WyiXg3dtMF2iUcABNsnNK9LgIFsG33qemsZGXjP+xq2Sr4b3gE5rK+E5SKgzo6UfVnlx6BmAZ9AP&#10;r19C+gzT3hpDcGySttc0xmfmaYctqbBhIsBIGLGphWXWL3L5LALDk/BJ7orAGNcdR3BUS6Q/Mjmn&#10;JdSfmMHo5Cym5yU59hoWVnZhZRdtvn2HsLH/ENb27FeCzsTsAttPqf0KIrxIrgUJ4WOVnBsSysnq&#10;Vnk3RGBp67JywN2LiuoW5BVVITWzEDvjM7AtOgUX70jAhVtjcMHWaPxhWwy2SnzylCz1IUURr4+h&#10;tgHFlfXILeWzmNc7hddbnvMpucXIKCxDVnElckqrkV+mvdiUJPcSJiwxqxixafmITslFXHrBmUT3&#10;aXl8rudXILu4FkWVLSpEWEOnDW0mSTY/qJDE1nUdVvVSU5JXi8AiLy/ly2gRVkTEkBd18kJPktrL&#10;C0L5ilxeEMqLPnmBJ21EYBHhpM0qSbPtxIFmiwtdTv+ZF2kisHRzvsvhUyiBxXE2yb1ZiSbcp8wT&#10;CbNm5vwZocQreVt0DxiJq6+x+aWZjgpXRiQ8mJTiudLP49AFFh3b4LDC4RtV4cIkJ4uEWnKxdPnH&#10;4GS9Y3AEdoHrC5roIiHDRtRymZYXXSb7IHr7vQojp0VoMdokZJhXhf6KFFhEPJE6EV4kB4seNkwQ&#10;bxY9N4ssl7BjIrJIiDIRWiSZvS6w6KKKLrZIGSmwTMmXz+LNNbPEMYmETtNChongIiKLeLKsiJiy&#10;77BCF1pkevWA5r0i4sry/oNY3LsPcxsSomYdUyv837GU3JWrB/Zj/aB4w3BfC9PwjwbgllBeXhvs&#10;Hivp4//ZTEzECKenh6XQxekuOFwdCqe7Ay53J2G9sxMOJ+tZOl1dqk5bxnppr5Z18FnTrrDZWdpl&#10;vlNhtjSz7xVvvjz2S6koLEzndAGaW6rR1d2sPGCUF0xvK3p6WtHdLWI+p3vbaBd10kYSoYVYREzp&#10;Yt/dqWHshElEFmIxy7LusPjCftkkQoxZYTKZYeS8hCfr7unh9gX215yWthaLBX19EsrMiv7+ftpo&#10;GuIZI2jL+2DlcpuN17HfBpvVTruO/aPCxmWcFy8ZgX2meAmKx6DCwX7J7kZ3vwgsNjR2SS4T8QIR&#10;gUNe9PejocfJ/zXpsocFFvZdNR0oLW9GsaERhWGBJT2b45b0QiRIH5OSg3iWiRkFSMuVEIuS76lW&#10;hS0UCtiHFdc2o6S+TfNoqW/nfBuKa1rZx7Szr5E+hvd6WKTVPFk0AUX3WIn0WtHRBRZ9WWTIMMkp&#10;IyJLpJfK+YQVnV8TWHR+TWCJROo2Cyy/1HZz+0gx5XxECizSB+uIuPJ/ksAieVJEEDmfwLJZVInk&#10;/3UCS5hIISVyPrI+UmDZLK7oAkskm+t/m8AyC4vLj4bWbo6fG2mj1tBerkZZcQXKispRStuilHZY&#10;KW1bQ14BDPkCp/OLYCgoRFlhESpKSlBZJjY21zGUo6TUoDxU8sU25PIcrpNbkE+7juuWl3F8XoeW&#10;tnZ00O5sa+/kWL0R5RXVZ3IXSqlC6hqqaGNWcqzPaW6zpETs6GIuL2K7QhQW5ZM87iuP83lcp0BR&#10;aihkSVu8JB8FhTm0IzORkUkbOTUBSUlxSEyMRUJCjIZMExFgkpIltFk8UtOSkJObyX0W0lavZH9f&#10;j66uNvbF7KstRvaZ0rea2S+Lp3or6hvEQ1zyM5bSHi6ivV/MdUtosxp4XgZUVpaylHnWl8nx5fO8&#10;5FoUoKKqBNW1FahvrEVdYz1q6zk+qebzJXWTwPLpNz8pPvkmUvD4/jwCi7zo/pH8xOlzBZbfyvlE&#10;C51zBIrv/noOkct0zreN/3OQYxSR5W+/giw/K56c5SeNsDeHoPJuqJBevIZhlGdKWFQRbw8tJ8nf&#10;lKCiPD4kfNZf/orTgogmP4qY8qPi1A/ivfIdTn77LX/7r9VL3Y/lRfepU/joyy/w7mef4OX33sTj&#10;Lz6DOx+6F8dvuR6HrzqKvZdxEHLJfuy+5AD2HTmMQ1cewaXHr8SV11+Da2+T0Ep3sv39uP/Jx/Do&#10;88/g6Vdewivvvq22J94iX/75W5z+4XseD4/jLzwecorTekgvEXbUMSpR5Vu8/8XnyuPkuddewaPP&#10;PoX7Hn0Qdz5wL26681Zcc9N1uOKaK3HJlZfi4GUHcPDSAzh02UFcevklhMfG6X0HN7Cxbw279q5i&#10;36E9OHLlJbj+pmtw13234+HHH8ATzz6GZ55/Es+88CSe4vTjTz+CR558CA89dj8efPQ+3P/wPbj3&#10;wbtxzwN3KmT+4ScexJPPP47nX38Br7zzGt78SF6Ov493PvsAb3/yHo/3Lbz01qt45pUX8MQLz+AR&#10;Hvfjzz2Lp158Ac+8+jKXvYHX330Xb3/8Ed7//DN8cupLfHr6K3zC6//RqS/w3mefhr1u3sSzb7yE&#10;x194Gg889QjufvR+3P3w/bjnkQfwwBMP4UEep3A/j/UOHtsNt9+AYzeIl8Ul2HPpHhq9azSUlxWr&#10;B5axfmgVG5ftwr7L92L/5Qdw4IrDOMjrcdnxy3HltVfjmptvUNf1zvvv5nW+Hw9x248+8wiRkjz9&#10;EB57+kFen/vxwGN34677b8MNt12Hq647hiPHLsPRqy/HMW7nhITauuU6nLjlWhy/6QSOXX8Vjpy4&#10;HJdedQSXSLsTx3DNLTfi9vvu4T6e4HV5Hs+++gqee/VVPP3SS3js2Wd5To9y+X24+a47cOMdt53h&#10;5jtux82334abbr0F1994A64+cRxHLz+CAzTwNzbWVbLEqZkJhEaCGBgUtboPln4jjVATDfh+Dthd&#10;GBrxYWx6GNMLE1hYm8XK7kWsbCxgkdMzixOYmA5heHRQMTLmw+hEAGNkdDzA7Q7AH3TBF3AoN3d/&#10;yMUBvVsh0z4uGww64ZPpEOuGvYoh2dbkECbnRrnPOew+sAuX8B698sSVuPbma3HLXbfg7gfvxUNP&#10;Pc5r8RJef/9dfHCS98bp0/hciW7fKo8WFT5MRBfx8vnzn88gYdfEG0g8ySTMmni3qLYy/a3uJSTL&#10;NGFGhBgRSN4//bWGiJfkg2++UcKLyo2jvFfCHiwSwk7Ck4nIIvPfcLkIYkQ8i059z76HfdqHJ7/D&#10;Uy98gGtvfAwLy1dxcLSK9vZxNDaMobFevuyfQXO9eK1IvpVpVJWNo6J0BCUFfuRlu5CV3o/0FDOS&#10;k3v5QO1GfGInYuLbERXbgm0xIq40Y1tcM6KS2pWYkpBhRGquFRkFdqQX2JCaZ0VitgUxGb2ISuvG&#10;DhLF6Z3ZJsTk9SOm0ImYIjd2FnoV0YUDiC0aQALL5CKf5r1SFkJp1Riq6qdR1zTHB6h4r4xD8oGU&#10;l/lpiAyQQVRW+CG5SqpIZaUP5eVuGgtWZGa1IyGpDjtjDNi6oxAXb8vH1qgCnkMRYhMNSEir4ICl&#10;EilZVRykVCE9r1J9dZoqCevli9S8UlLC6WKkFhAaO0JKYTGSaCDFZeYjKjkbW2LS8Icdyfjd1kT8&#10;flsiLtqRwmuUwf1kYmdshgbbCFHRKYjamYKdYaJ3piEmOhOxMbmIjysgRUiIK0Z8bAniYoTiMEWs&#10;i4QDrbhCJMaXICmhFMmJggEpSWWK5EQpeR7JFUhL4eAstQbpabVII6mcTkmtIjzXNLZJL0daZiUy&#10;eB2ycmqRk9eA3PwmDohbaVy10wDroOHTQ4PGxGvbx2vcz2ttR3W1gziJi3j42wygvm6Q91gATY1D&#10;LIfQUB9gnTCkkBwyzY3DaG4aRWvTOJngvJb7pbFOPFxGlGdSVXmIxqZGVfkIqstHUVvJ5VUiooyz&#10;zShqKodJkNMh1mlCi5QaI2F08WXsZ0KLzmbBRYkuvN/am+bR0bTIckHR1kikZF1b8yI6WkVwWUZX&#10;2yq62gURXERs2Q2TeLP07guHDtuPPssBWC0Hw/laxLvlEOcPwGwSr5fdMFt20+DcgMmyjl7zihJZ&#10;+hwrGAztx+zqCVxx3WO478l38dK73+DdL39iv/A3vPPVd0pg0fgj3jj1NfkKb5K3Tp3GW8oLRRcq&#10;RMDQwoTpCe/Fi0UXWHS05PWS9F1EkLMChyZyaLx5UjhXoIgUJHRknfMJKX8PfX+b6zZvP3L/m9nc&#10;9u+114kUSs63TBdYNqOLL0ps+YzrCiKmiIjy8Rdn+eik4jXhw88Vr7z/OX/Xz/DC25/g2Tc/xNOv&#10;vY/HX3pb5VZ58JlX8cDTr+D+p17GfU+9xHvgRdzz+Au4/ZFnFXcKDz9Du+NJ3HjbA3yWXYvZ+XVY&#10;+z2oq2tRYbtKiKGoDAYOvAycLi3gIIuDvmL5uk1ezmflIScjRyFCR2FuAQpy85GfnYvszCxkpmUg&#10;IzUN6ckpSE1MRkpCMpLjk5AUG4/YqGjs3LoDO7dsR8z2KCRExyFNCSjSJlGLKS1JO7dsw46Ltiq2&#10;X3gxtv3hYk5vQdTF27juDsRsi0Lsjp2Ij+ZgjdtNjEtkH5aEFO4zLTUdmRmZyM6SxJs5yM/NQ0Ee&#10;B4bsg4vZF4vHSJnk6OAAspwDtDIOVss4iCwrLeagtRQ1VRXsi+qUyNLbIy/putHT3Ym2lmbU1Vaj&#10;hAPN3JwsLdlnbg5KObAVQaSDA1hdXFEiCuklxm4NEzH39BC97OH/vofLetgPdLJ/aGNf0sz+rUmj&#10;qYU0s2/UpluaxVunVXnlGDio1r4yLEBxkYHPtSr2sSLKtPDYOQCta+Zzr04JLdlZ+ezLs1UYCCkz&#10;0nO0eUlyKqEhUrOQnJKJxKQ0xCekIDYuSZVJyekqL44INCLgqHwzHOQLsl/JQZPLUsJSFImoVs5j&#10;qKnjgLWRA9dmNLS0opHn1NzeoWJcd/aa0GuxwmKX5NQe2N2Sy2AQNqeXtp5LYbV74B4IIjgyianZ&#10;JUyHmZiax+TMImYXVrC6ax/27DvMMcJlir0HLsHu/YfIYewhG3sPYHVjL2YXV2gDzigPG8m1ILlp&#10;3ANDnJa8CiNwcrrP7kVHj5XH2YvqulaUltcjr6gSmbl8jmfkI5HXJzouFTtiErE9OgE741OQmJaF&#10;nIIS2hp1qGpsQVltMwrKa5FZyOco/x+JfM4nZxfSNhBv1jJkFVUgNyyy5JRISLAyFSJ0Z1IWbaIM&#10;7IjPRExyLtejvZBjoG0hudyqUFjehKrmXrT0OtFt9aOzbxDNPQ7UtJhgqOtEUXWrCiVW02pSL/b0&#10;uP6asKJ9kS0vB+XFoLzYE08SEVUkH4o9MIl+lj2uIbT3D6DVyusg4omIIvJSKzhF2CYwDvPAyJmX&#10;axZ5YTaohXZRL764DadfhJAJOHyC1BFOS2gvu8yfeSmm5WBRCe5H5zA4Nq/wjS+cwU8CE4uKwdFZ&#10;lXvF4ZftSLiwsKjiH1XhwtzBCbaZ4TpzCBD/GLcriYx53CKi9PN4rZ4gS50QbCK0DISU8CKl2eVH&#10;r43XTYUFc/E6e5TIYhJPFtLLflHEkkiBRUfm9QT4Iq7oiMii52aRvCwW56AKR6aHDIsUWURckXnd&#10;g0VChY3PrShxRfISTSysYpT3v3iv+MamFSPyn1jZUGHCVsVbJYyIK2sHJIzyZVgjkpdlee9BzG3s&#10;xug8r+eY/A78H4SGMTQ5idm1Fa4jQs0uTC/P8ZiC8A654By0wuG1EI69vL1wDQg9cHlFWOkk7QqX&#10;twNubyc8Aus9ni643axzt8Pt6VD13gGp1+pczlY4icPZAoeD2FtgJw6H1HObrg5YrS3o6qymfZ7H&#10;/joZBaTMkI2GRgM6OurQ29sMk7EFRmMrp1vQ09OskGmTUUSWdiIv5oiR04oOmM2dtJ00ZF5DvFrY&#10;D5t6aXOZVNnLvrmrq4Njnzb2/23oYNnV1cl9dHEf7M+5XDAauZ7ZSDvNTCxc16gQEcbMbUl9v4Qj&#10;6+tDP/u8PpO0sSgxx2gURMghZgv7xD7VLxqtNhj7HbxnnOgRbz2zTeVzquuQPCfiASJCi4QCtPA/&#10;b8aZfCsirlTw2V3agMLiOuQX1SKX/UcG+5Kk1HxEx6dj284kbIlKwPbYFMSx35ePwTLZN2WzbxKx&#10;RYTfopomlPD5Ucp+sLimBQVVTSiobGI/I3USVqwL4rEixyACi3Ys4YT1YSFF2Dwv6AKMLJN1JAeL&#10;7pGj51jRBZbqdus5nE9g+XuIwKLCqv0dfklkOR+b24pn4PmQMIytJhFZnOyLRWTRkNCMghYiTMuD&#10;tRnx+BOvQE1gCYf82iR+bBZVdPTl/7sEFln3vAJLmP/ncrCcK6zoRAopZ+fHzsEVGodbxGwJz7jJ&#10;gyXSi0UXVvT6yGV6iDARWAQRVST/ioQIG1tYx8DItHq21DZ1wCA2WmkVEbGgHKVE7Dn5aKhEbFVi&#10;KKJtKjZrUSnKaWtW0ParrpCPlySMreRYqUKJoUJ5MxfQns1jexFY0mn7pmZmIiM7G4W0d+samtDR&#10;1aNyI0qoWfFwFkGlSHKX0E6UsrhEchdqoWvlIyX5mKewSISVQuUhkl9AO78gF/mFIrLko6iENnVp&#10;EffP4ywrIeJBogkx0i4nl3ZyTgZtSAkfpoUQkxBjCplnfU5OJm3KHO6vEBUVBtq3VWhoqEFTUx1a&#10;WxrR1tqobPG2tma0tDShsbGedriEEq5ERbl8eFTK0oDKijLawBW8JhWoqSnndBkqK0tQXl6EsrJC&#10;2qekopDXi1QWo6LKQHuV17K2UvFvFlgkJ8dnRMIcnRFYwvxcWDg/v0UckfrNworO5vWF823j/xzk&#10;GP+KT7+TxO3kzwLnyWdqWuplnufxZ7YPo+VCEQHl3DBfuqdKpMfKSRFWxGNFQmtJPX8r9WX56a/x&#10;geTU+OJLvHPyC/I53j15Eu9/8QU+PPWleokv4bHe/eRj9SL3uddexRMvPKte7j7w+MO49+EHcPt9&#10;d+Gam69TL4FXdq9gcmEKoYkQDbkgjbgQxmbGabxx8ML6SUlatzSDhbVFLO9axsqeNWwc3IMDRw7i&#10;6PErcMPtNylh5NmXn8cb77+Nj099ii++PY0vv9PCcn32x6/x8elT+ODLz/HBF5/hvc8/wZsfvYcX&#10;33gFDz/1GG675w5cff1xdSz7Du3mAGgdaxtLWF6bw8LSFKbnRjlwCiqmZoYxNz+GhcVJLJL5xQnF&#10;AllamcLarnns3b+Kw5fswdGjB3DFlYdx7KpLceVVl+DyKw7hsqP7cdmRfbjk0j1ssxsHDu7Cvv1r&#10;2Lt3RXHg4Dou4fIrjl+Ka28+jlvuugF3PXgb7nnkLnI37rz/dtx05w245qbjuPLE5Thy9RFcduwy&#10;XHXdVbjhtptwx/1346EnHsaTzz+N5155Hi/xHF9/5028/u5beOWt11n3Ih7h73DnA3fjhjtuwvEb&#10;T+CKa47xOnJbx4/i6FVH1fYOX3EY+y/bjz28Huv71rC4axFTi1MYnR6Gf9SHgZCHAwQXPEMOeOWF&#10;/4gbwalBGt1BzK5OYHFjnr+T/FYrWFOsYp3s2rfOweU6DnC7h3gNLuX1uPToXlx6+V4cuXwfjl6x&#10;H5ezPHzpBq/jCq/pDGZmxjAxOcKB7ATmFmexuDKPxdU5zC5PKxFjYnYUo7xnRnj/COJNMrc4h117&#10;duHQZYdx9NjluPL4VTh2glx9JS678jIcuOQAdtFgX961hMU1bi/MEre7tMJ9LM9gntuemRnFpCRI&#10;pFE/NjaEEZ57YMhDg1zcq2moWjrQTaO5s7uZNKGbxnOPqR29NKB7zTSOrV2wOoywu8w09i0abk67&#10;LHC5LTTu++Hz2REIOBHkNQ3ymg6RwJATAZbBkBuhEQ9Co14ME5keCgsuPl73wYCDA3IrBxF9kFjD&#10;Mh8YZtvxgBJ5JnltZhYmscDzkt/gwGUHcezaq3DbvXfw3hex5WW8xv/oe59/xv/tKUhoOPF0krxB&#10;J8XD5fvvlIfXlz9+pzzOpE5H84BhOwXriISuU4LMt3+ChKT78OtvlBeKjoguH6kQYmFx5Zs/qbB2&#10;n5yB64W9aMQ75qsffsS3f/1XfP3jv/B//Sf2I2/iqmvv5m9+AGbrBAc0A3xAefkgCymvgZZGCQs2&#10;pzwCyktGUJwfQGGuF9npdqQmm5CU0I34uHbExLYgOqYFO2OasSO6CdvIVhFY4lsRldyBhCwT0gps&#10;yCp1I9fA9Uu8yCh0ICHThKikDlzItv8cVYt/Iv8cXY8L4puwJbUT27l8R7YVUbl24iBOxOS5kFg4&#10;gPTSAPIqhlFaOxEWV2bR0DyD2oZJVFYP88HqowHg5YPfhWKDB4aKAZRXkeoBlPEcSyqdKCjrR1ZB&#10;N1JyWnksDYjPqGdZh5TcRmQUtSDH0IGCim4OPHpQVm9CRZMZFc0mlDf1wtDYjdKGLpTUd6CkoQNl&#10;NJzKWzpR3taJslbWNbchnwOXrLJ6JOVVIjq1CFvisnHB9hT8bmuSJrSw/MO2BPxhaxynY3DBlhhc&#10;tC0WF2+L0dgaTWKwhcu3bkvEtu2p2BGVgR07shC1I4dlLnZsJ1KqadaFiRJ2ZGNnVDaid+YhZmc+&#10;YmOEAsTFhpHpmMIwRRqxxYpYTkdzeXRMLuE2YrMRE5eD2PhcxCeI100hKUJiUgmSkktJGVLTqpCe&#10;UUMjqo4GVgMNrWbk5rUgL6+VxhSvh3jNFHXRqOqBwcDrWGahcWWlkWRjaUNVpQgyLhpKbtTXS+gy&#10;vxJhzgoxmgBTV0tqhlBT5Ud1pUaNeCVVBVk/DPGCkbKG81UVAeJDbXVQecmIQKOjec5I+2El2pwV&#10;WwQRW8Sz5Vzvlkiaed+11M+gdRMtDcIs/z/CHFqFpjm0Nc+TBXS0LqGrYxU9Xevo7d4FY+/GGUyC&#10;iCmmPao09e5WbXq72bZnnYP0dZjMa+wr12DuW4W5fwV27waf9Zdg/cCtOH7rM3j4uQ/xygd/xHtf&#10;/YS3JUyYeLGc+hZvnPoGr586Tb7i9GnWfa1EFi3UlwgMIlD8EW+d/Fbx9hd/OsuXmlfK+UKEnRVo&#10;wusrfi52nI/NIsnfy9USid5eR68XoUNnsxiyed+b0ZdFbkMnclubRZTXwwKK3k4XUmRZpCeL8Ia0&#10;I299yvKTLxVvfPzFz9CFFuHVDz7Hy+99hhff/gTPvfEhnn71PTzG/vvhZ1/Dg0+/ggeeelkhIovi&#10;yZc0D5bHX1A88NRLeOQZ2mhPvogbbr2Xz/NDsPa7YeAgLzkxFcnxyUhNSFXeIjlpmchLz0JumLzM&#10;bOSwzErN4PJ0RXaqRpaQIl4mQioyklKQnpCElPhEpMTGIzk6Fok7Y5SIkkASOZ8cm4CMxGTVNo1t&#10;E7g8ZpsIMCKwbFHiytYLLlTI9PYLtbptf7hIoerYbtvFW7Bj6zb2cTv5HIpHSlIy0ngMEr4rOSER&#10;SfEJSGS9INMpErc6MQlpkrwzMUGRkhiP1CQeT1oK8nKzOdgt0gZtlZIbRkSMEg58JV8Mr0F2JrIy&#10;05U3S1FBIfuVSvYfdUoYEU8WKZsaGs/Q2shBYlMTulpb0NvZAWNXV5hu9Ii40tLGfqIR9RwwV5VX&#10;nvUAqq5j39SAFj5D2sVbpKNHeQ5VVtaw7zSoUGuSu6aygu3qWzkQ7UF3lxldnSblZVJd1cDlFcjP&#10;K+GxijBy1nNFhYWQ6YJS9s3FyMjMY9+dwT4+EVE741kmKKElLY2/fW4B++tSJeyIV1ARB/y5ufnI&#10;yMhCenomyeJAWb5elK8dJWwZB+zyVSUH/OqrSiKD/0L5KpLXqry6FpW8XpU19XwW1/L5XMXndA1q&#10;apvQ1tHL/swBl8dPe26Q96YLPUYrjOZ+9NnckNA6bm8AA4NBDPg0/EPDCITGEBwex/DIBEbHpjg9&#10;Bl9gWIUzG2QbmfYPSf6gMYV/aJR23SgG/CO084KwSagoqxu9Fge6TTZ09VjQKknseR3rGlpRU9+C&#10;moYW1De1qnBrXb0WGK0O9FjsaOvpUzk5yvkblFY3Kq+WIvkqnJTwNyirbUFVYwcq6iW3C5+FJdVI&#10;zSlFXFoBYlPykMAyPa8cOcU1yDfUq/wJhpo21Ldb0G50o8fqQ0tYXJHQYeLdUlTVyv11oaHDijb5&#10;Wpo0yRfh8gK2zazEFfmaWmL6ixeJZ3gW/oklxeD4Itwjc3CEpjWGZ+AkrtE5DIi4MbkE39SSmnaz&#10;TgQXW2ACViWsTMA1JInnZ+ANiagxB68krue0J8jt+CeVsNLvHYXFHVLISzV5OeYensbg2ByPYQFD&#10;3IeC+zlDuE4EFgmlIi+jPKFJJajYB8WTJag8WGRelgWnFjE8s6yQaRFcZJmEEjOLJw5/UxVKTH7f&#10;8Poyr5aLuCLhwPo96OLv3iGeKuLBw+lu1vXYvMSjRBIRWXRRRQ8TpiNiiggten4WEVmklHkJJSbr&#10;6d4s4skSGS4sMlRYpBeLiCzixTK1tAsTi2vKa0WEFillfmZ1txJYlMdKhMginBFZRGDZdxCz67QJ&#10;pmZ4/YdgdLpg8XjgDnHcvbSApd3rWN4QT7IpjjUH4eKYyeYxo9/VC5urB3Z3NxweDRFYNJGlg7Rx&#10;vNXGsVYb3MSjaA+jz2t42VbQ56W929WqCS6OFiW6uJxS1w6bVbwAq2mviSieiOzMOPZxKezH8mk3&#10;VaC7oxbG7kaYjU20h5pg7GlEb5dGj4wTSRenu7pYcuzY0yNiTJsmsOgooUU8WXpg7TOh38rzlS+k&#10;zUYlooi3Yldnu0KEdeXFaOzRyjCmsMAi6wgyL5xZZupFn9kEaxgRcCzKQ0YXWEzo5XQv63stmshi&#10;svbDZHPAaON/tt+BdlM//8+aB4ue90TCdZVzrFFa24HCimbklYggXIvcwhpkc2yRnVuhylwJC5Zf&#10;jsycEiQkZ2NHTDK2RMVjW0wSYpMykJyZr8IdpusicHElCiScYXWTElpkOk+8WyoaUVjVrDxZSmrb&#10;UBYRMkw8WST5vSDeNSKeiIgSGTJM91z5mdjCsqadfWaXTSXtV4n7u+xnBJbKVouiqk0S4WsiS20X&#10;9xP2XBE2e638rJ7HpIf30r1QdCLrRDiJFE/0+fOxWWARMeV8AotOpNByVmCRJPfiyfJzkUUXWFQI&#10;xl/wYNksrOjoy3+LwKKED/bl/6MCi85mgUXEm34iQvxmMeV86IJ9JJrX489ztESKKT+HzyYJCRYW&#10;USL5dYFlVOGiDeGmDSEiy+ZQYZEiio4utAi694ourEgOFkFysIj3yszaPowv7sIAn1FGPpeqmjpQ&#10;VM7/blE5/7+SS6QUeYW0l/ScfUSFitXD5RaXodxQQXuUdlJ1PcfHtJ/EDiwpp41lQE6BeK/QLqOd&#10;llfM/3UO7Qra57HygRNttMKSMtTTjuw2Wmi79KG1vVvZWwbaXZqwIlSqUvNsof3GbUlYWhWaluSL&#10;yFIonjH53BfLogLki2eLElokLJcILLSTS4sUhVxeQIoiKOR6+QV5tEFzVVlIm7qU65bTxq6S5PxE&#10;RBKFCCaKckWVQHtcENtc7HLxKj8jsLBeta2WNlIn4ovkRiQVxbxeWllRUaI8XCoqS1FZzfVqytGV&#10;9r9ZYIkURXSxRF92dn+ad0tkW739v1dgidy2vv2ftfl38uvb4P5YKvEkLLB88qe/4sNvf8JHRBda&#10;RGCRdh99+4PiY17fT4h4p4iIIqF4tOTiAn+LMJ9+z9/hB8mL8lec/P5HSPLz1z/+FM+88SYeePZZ&#10;3P3Y47jjoYdx6/334+Z77yF347YH7sM9jzyE+594FA8+9RgeZHn3g/fhxttvxhUnrsTByw5i1/5d&#10;HCSvqxe9K7uWMbM4jdFJDiiCXnh8TrgG7HAPOjE45EFw1I/h8SGFeAT4JXld0HOGIRpZsu70/AS3&#10;tcjt78Px647hzvtuw+NPP4oXX30eL7/5Ml584yUlNDz5/FN45Cke22MP4t4HeLx33Yxrb7waR66Q&#10;r8lovK3OYHZuBNMzwyxFRBnFPOdnpocwNeHD+KgXoyMejI661fT0pB9zcyEsLoxieWkcy8vjWFwc&#10;w8L8MNcbxoIwP0JGsajKEcwLrBdmZ0KYnQ5iajKASW5/YlxjktudmQlifpHbXZvC2u5Z7Nq3gN0H&#10;lrHn4Ao29i1haZd4QoxjfDqEsakgJmdHsLw+h/2Hd+OKq4/wvI7jxluvxy133oTb77kVd917J+64&#10;+3bcfNuNuIq/xYHD+7C4Os/1xjA6NczrOIxxTk/NT2J+eVYJDXMrs5iY4yBwbIi/hxdO/jb9rj5Y&#10;nRb0C27BDJvgNXO5BW6/Fb6Qg7/ZAKZmeX4L45idH+f0KCa5nzF56c/fVZjk7zo1MYSZqSFey4Bi&#10;diqAOV7vuRmtbnLcj5HQAEK8P4YCXgyHZN0QJsZ4zKMBBIMD8AdcHMA6OTh1hOG014mBARd8Pi/b&#10;8D4aEWFEBBKuOzlCeN14LMMjAxiScFtKzHAQO6dF7LCRfu5TIxiwIzTk4HG4eDweDA+7uV3uQ76g&#10;cvagzyqu4I1op1Hd0lKNhsYK1NaLu6NBUVtfjsamKg52a9He2YDOzkZ0tDegvZXzrXU0xhvRZ+qA&#10;22mGf5D74jGN8H4XhoURjRGB997I6AAH5gOqlPog78vgMO9N1o3zuk3wGo6xDHK5eMEMcDAy4BOP&#10;GA9CY7yuc/zP7F7B/ksP4PLjx3DD7bfg3kcfwqPPPY1nX3sFL73zJl778D28/ZmEcPuS/fZp9smS&#10;+0bEl7OoXEJEyy307RmxRXL7fCqea2f4Ez7+4x8V4t2iPGQk4T77GcnHdJJ9kSTVV+KK5ID5+o98&#10;XnyLr378C77927/gz3/7V3z+zZ/x3Gtv46rrbkNofIkPYCsKiztQUNCNsjIn6mpCkKTg4sFSXTGO&#10;0sIg8rK8yEixISXRjIS4LsTFtCE6qglROxqwbVsttpKLyYVba3Dh9jpsiW5EVHInErL7kFHsRk75&#10;IPIq/cgyDCIl34G4DBMujmvFP26txn/6gwH/4XfF+A+/L8b/fWEp/tu2SvwhoQnb0ruxk+vvzOlH&#10;VBbJ7Edsjh1JhR5kGwIorhpFZcMUapumeQ7TqG2cQHXdMMqrAigtH0CRwUNcKK70wlDr4wBgiMZ7&#10;iMb7CI3xEdR2k64garoCLAOo7wmiyTyCNtsEutzTMA7OweJfgHVoEbbQEuwjZHQJtuEF9A/PwRqa&#10;RV9wWmENzcA6LOUU5ydgCoyjZ3AM7fYgGoxelLdYkV/VhdTCesRlliEqqQBbYrNxYVQKfr81Hv98&#10;cTT++aIo/O5ictF2/O7CbfjnPwgyHYULLorFHy5OwEVbkkkaLt6SgS1bs7BlWza2bs9RbAuznYjg&#10;EhWVq4krMQWIjS1EHFFlXBHi44qREE/iOBiLLUG8eL9E6xQjjmVsDNvH5CM6Ngc7Y7IRFZ3FkrCU&#10;upi4XMTG5Z0hLr4AcQkivBQjkSjhJUUwhMtSJKeUISW1EukZ1SrfjOS4yc9rVhTkt3Bg3YaiwnaU&#10;FHeirJQDt3IzDSYLqiutxEZDysGBuBO11S7iQV21JPcfQIMk96/1k4CirkZEFx/X0RCBpaFuhPf0&#10;KJqVh9Yo50VYCXKZiDW8DyoFTgucr5V8MUSEl3MFl7OoHC5hWuqnFJLTJTLHiyChzvRcLh2t8+hs&#10;X0R35zJ6ulbQ27OqMPauqbKne4UD/mW2WUJ7ywJZZN+2iK4Otucyo2kNZssaLFbSv8ZnyTpcvj2Y&#10;WroaB668D7c+ILm6TuKtkz/g7VPf462v/oQ3fiaw6F4sX+HtLwURH8ICyb9BYNGS3Z8VWSIFFgmB&#10;dUbQkFBYJ9l2E9LmHa6n8ccw+rzG22pbm2D9u2wr6OupkFskUhSR3CY6ap/68YTbnrvds8u0dc9d&#10;X4QRHS03SlhYEdFEPFFEOIncr4T9UoTXkzZ6O5aRAsv5RJZIgeX1D7/Aqx+cxMvixfLWx3j29Q/w&#10;5MvvKJHlkedeV0KLlMKjz7+Bx158Cw+LAMNp8XJ54qW38eyr7+LZl9+mDfMoDh68HE7HACoN/C8m&#10;pSItPhmZiSnI4eAsLy0d+SKypGUo8jOyFHmqLhO5EcsUqenIPUMaclPSuJ1U5CSnIjspBVlJsu0k&#10;ZCYQljKfk8x9yXKWGQmJSIuLR3JMLBKjohG/PQpx23Ygdut2RcwW8WDZiqiLxZtFBJeLsPUPF2LL&#10;H/6AbRddjKht29h/xfDZxO0kJ6syUXKlRMcgJioK0du2k22KmO3c3g4SpRG9g9sm0Tt3sH+MZp8Y&#10;h8SEBCQJ3E4ySeU201JSVGiwtLQ0RTqvUUb6Wa+ZnOwckqsQDxqhMDcPhqIiVJeXo6GmBs319URy&#10;ydSz36njs7UalWUVSlgpKihBXg4HovnFMHDgWy15ZxokvJkk4+9CU1M7B5ANHJRWcgDLwTfbiMDS&#10;2CBfXfegs8uEjk4jbaYu1Ne3qLaVVfUcTGpUcl5ytIho0NjSiea2biUiVLBNnoS5Sstmv52OxOR0&#10;pKZnc7BvYPt6dHTIi0Z5SWjhMbRwQFxJO4GD6MJiJbrU8Dzq6hog4dhqSDXnK6tqoGJ+lxpQVHIW&#10;iROek1fAvj8bSdxXbFwyn0UpSE7OQHZOoXZOPG+DoZrPgDLksC4nR7xnOODnMYqnlf7FpeSfqais&#10;5f5k3xJmrYXH18bzlzBmnWht66Rt2Kvy7/SIKGKywmSxKeFGBBzJKeQdDCncnoAG6zzegIbHr1AJ&#10;qz2SvHpQzUv+mcHAMG3zMQyoEGQh2NjGbPeofDG9VifMNjftea4fGEFgZBqDEgt+cBjGfg/aJIF1&#10;qwl1Lb2obzWiqd2Mli4r623oNDnR2z+APpck+Q/CZPejw+RGkySGbjYq6tvMaO62o531gggwdW0W&#10;lRy/ttWMVqMLRscQnIFJBCaWMTK3C6PzGwjNrCE4s4ohEppn3dIeDC9uIDi3jsDMCoZmWb+wC2PL&#10;ezDC+sD0MhxDkyoUmLwAlFBgkoDeKYLJ0BS8tHc8tHvc8oLLN8Fxyyis7hB6bD50yEtFs1utJy/6&#10;nDx/ecHkE4+T8XmFJP1VTIroIt4rC+eIK64h8YgRjxNJbj+kPE8kLNjg6DRCUwsYkZdaJDStCywi&#10;7Gjiitnl09bhb+vwj4QFFj/rB3ltvOjud6Ozz8njtPN69RMrWno12kz96LSIR4FbJa6XUhdZdERg&#10;kZBgIqQIIrboQouge7PIenrye6dvWOVl8Y1MnSO0nFdgkRAzijXl0TK1vEuJK5KDRQSWyNBgutgi&#10;Aosg00t7D2BmbRf8E1OwDgyiq68fvXYHr4UPY/OzmF9fwdzaEkZnJMyai+NOC/rs3bDYOtFn64BV&#10;8qRI3hQJ+eUW7xUJ9dXGumb025pgI3ZbMxz2Zk0scYhYIqXMN6tpEVOEs4KLJsKcEVjEg8XBeUc7&#10;rJYm2jqV7PNykZ+bgOyMGBTkJqGqIlcJLD2d9TD1NMGsxJUm9HbrAkuTGu91cfzX2dGArs4mdHWJ&#10;h4t4uog3S0eYdqIJLH2WXiWwSE6Wvj7p13rR3S19RbtChBYRTMys18UT5cUSIaKIyCLowovu8SjL&#10;RXjpEwFGPFuMGmYpTSYNM7GYYezrI/0w9dt/JrA0896p7xBPkbMii4QEFJE1z9CAzIJqZOdXKXIK&#10;qpBXWKM8WApL6wjLkmpk5RmQkp6P+JQsRWJajhJYUsTLTkIZFhh+UWDJq2g4R2Ax1GvJ8SNFFk1Y&#10;cCjBQgQUXWDRRRapi/Rq0YWXavZfNR1WJaxsFllEWNEFljMiC7d/PiElkl8TWM5HpMCio4sw50OW&#10;Rwos5+N8AosusuhCy28RWFTeq7AXy2Yik9pvxhgmUmDRiRRaJISXIDm4zCLIRCJCyi9gEYFF1hVB&#10;RTG6afqs94qgizrnI1Jg+TUihRddaNHEFh0+e4LCxG8UWDRxxTE0GobPs58JLJNnPFl8E7rAMo+h&#10;aRFZItHEltDsEoZFCBevwzBj7LcnVzYwt7EvHCJsXW3PyOdSRVMHJF+beL5m0qbJom2Tzf+iCC25&#10;nFbkyYcwJbSxaOfR3ikvo51IW6e8vIb2n+QgMSAntwgZWQVIychDuthJItIUlyE9m/952nA7ouOx&#10;M5b2K225Yq4vNl8Pn1u9fH5185nV3NqN2vpW2oWNtAEbUE4bsYz2ZCltLxFcVH6/skrloVxqKIcW&#10;iqwIeUTElfziIhSUaBRKWSy5ATlNijgvFKswY4TLiqWe62qhvUp4HqW0Hw08pzJI2K+Kigoi56p9&#10;1GQoZRsJAbYJQwmXCVz/zLR4o7N9uaE07NkipeR3DIssRKbLyop4ThoSRkzoSq05V2CJzMFyVjiI&#10;8KDg9C8JLIrfIHjobTa3/XsCyOb1zsf51ovc7mbOtCEf83z+LXzyZ673dzjTVjxUvv8XxUd/+gve&#10;/+MPio+l3fd/wSc//JXTP+JDXtcP//S94iMRtVSegz/jQ/mK/E9/Yps/c1vf4dMwJ3/UEsl/yfKD&#10;06fxwjvv4s6HH8WRa6/F0r69NJ5WML4wr5hamsfs6hIWN9awtncDuw7sxsaBPdi1fwOrG8uYX5nF&#10;5Ow4RibFnd6nCI34MSwCiswPD8A/5Mag36nw+eXrfZd6YSzhkkIjgxgKeeALyAvtfnh9/Rjw2bQ2&#10;I16MiigxLYLEGNY35nDwkl04dvUluPaGK3HdjVfhGpZXX3MUVxw7DPEeueTSvTh0aBf27VvGrl1z&#10;WF6aVIKHCCkzU371cn9pYRhrS6NYXx7D6mIIi7MBzE0OYHrMhckRByaG7Zgac2Nuyoel+RBWFkew&#10;vDiK+dkhTE8MYmLUg8kxMu7F1DjXm4hgcpD7GWTpU22nxgaIV7VV7dlmRpbxWCZn/JiY9ikmyRTn&#10;p2YCGOM2QiNuJQj4ydCwE+MTPiUKrfGcdvPc9uxbYbmiyr0Swoy/hXhmiNAhHhg2u8Sj7mIH1kHj&#10;iUYc511eOwKhQYyMBzE2NaLKoWEfr7nErLbReLUo7K4+zluJlGbYXEbW96gviZzuXg7o+vibucJC&#10;wCBG+RsqoSTgJh4MB7wY437Gh3mt+PuP8/cdD7oxEeR5hJwYC7qIOwx/4yC3EfKz/RAmRoIYJ6Mh&#10;3jvcToDH5h+MYID3kscJt9MGR7+4PYvxSCPS1A2b1ch6Kwa9NvgGhT4MDliImdNm+H1mBAIWxRAJ&#10;DvUphoP9GBm2ETvG+PuPjfIYx91KbAvx2geGbBzIigHcQUO5kQNlSdhVzkF0CQfuRcrVr6y8QFFe&#10;wbIsnx1sLoryM1CUl46y4hw0VBtg6m7BAK/tCM95UoQQMsH/ybjOmB9jYz6WvCcmeC/wvp+bG8Hi&#10;0gRWVqexvj6LtfUZLK9MYpr38TDvEV+A/5lBKzwDVpZ2DPgdHGyznveAn9c/NB7C9MI0VnevYf+R&#10;w+Hwajfgprtvxx0P3YcHnnoMjz3/DJ565Xk889qLeO4NyW/zKl585zW88t6beP39t/CG5BD6+AO8&#10;89lHeO/kJ3j/y89Ubp9PvvmKfbl4w3yrRBdBwvJJviPxdvny+x80vvseZxLuf8Pl7JdOffcD/vwv&#10;/4o//vVv+Jx1L7zxFq679U72Iwuoo0GcmFKM+IQSpKc38sFlVy+dG+vGUV0uXit+ZKU5kZJgQXx0&#10;D6J3tCFqezN27mjE9m112LqlGn+4sAIXkN9fJFTigu212BLXiph0E1IKHMgq8yGnIoBsSVxf7EWC&#10;CCapRlwQ3Yz/enEl/q/fl+D/889FpBD/8YIi/OctZbggth7bUtsRk2VCbLYFsZl9iM7gMWTbkFbo&#10;RgG3VV43itrmKdQ1T6K2cQyVdSGU1w6RAMrqAyhvGKJRH6LRPY4m8wzancvo8a3DNLQbfSP7YJs4&#10;COf0IXjmLsHg/GUILB5FaPUYRnddjYm912D6wHWYPXR9mOswc+hazBwmh7js0HFyNaYOXqVx4Bgm&#10;91+JyX1XYGLf5RjfeznGdh/F6PoRhJYvxcD0PtiHV2kMT6Glb4iDARcMjSbkV7Yho7gWKXllSMgo&#10;RHSKJMNPx/a4ZGzZmYiLoyScWBIu3J5MUnDR9nRcvCMLW6JysW1nPg2pQkTFFmNnXAmi40sQk1CK&#10;2AQD4gQJcZZUxt+3AkkplUrY0KhCamo10oSUMElVEXA+mW24TmpyORKTS5VoEhtfgJjYfETH5Gie&#10;LbGasBITK9MC60lsvE5uBCLIaMTG5/H4CnjPFSAxsQjJSRop3EdKUglSuL+0VBqLaRXIyqxGTlYt&#10;B971HHRLHplWFBd0oKSwk//7HpSXcnBXxkFbJQdZVTbeu0401LqJB/W14o01QHyc9isvmCbS2BBU&#10;njC1Z0SYQVSWDyiqygeVx4vmFRMgYc8YJbRogosSY8JoocdEqBlWHjEi3DSybFA5ZaSeyyX3j4g7&#10;DeNoaZpAe8s0Olpn0dU+h+6OefR0LaCne5ED9SUO8BfQ1TmP9rZZtp0+4y3T1DCN1uY5dLSzbY+I&#10;LKsw963D0r8LfbZ19Lt2IThxGVb334Ljtz6Nh1/4CK9/9h3e/upH8t1ZgeXLr/D6qVMsv1C88cUX&#10;eJO89cWX5KuwwCACyVmBRcKFSdiw3yKw6DlY3mE7JX58wToRL8K5RjYj9Tp6u9+Cvt1IpP7fsv3N&#10;bTdzvrwov4QK90XOtx0hcn+qLdcRgeXXiBRf3vyY+/noS7z2wRd8VnyOl975FM+/+RGfI+8rbxZB&#10;pkV4EQ8XWfY0p58izxARZV595xO88uYHeODhJ3HkyFUY8PpRW1GDnNQM5CSnKaGkID0DhRl8lhIp&#10;zyVLIzMLRREUZmSq9XQKN02reRFtUtPOSx7JTdHEFhFgMuITkB4Xj7TYOKRGxyBlZzSSwySR+B07&#10;ECuCydatiN2+HfFRUUiJj0N6EtdNTlakJiQgJU5Elp2Ik/ZsJ6hpIYrsjEJ01HbsJFE7toXZjh3b&#10;NKK27+DynYjncUgoMkl0n8xtJ3DbsbGx2LlzJ6K47+3bo7Bjh0xHsy6GRCOaxPLYk+LjkcH1cniN&#10;crOykJOZjaz0TGSkCVnIyhAxJh8FecWagFBUpsQNLU+KfNUoYooMeKtp69Qq8cHAAXplZQNqaptR&#10;z0FyvYQHI3X1LQo139iGhqZ2JaI0cFDf2NyJJg6y2zuN6FZJ7m3qi8am1i6UV9Vz8FyGPO6rQELE&#10;8Z5obGpjP2OG3e6E0+mGJHlulzjetRIHW0KTsU1jM1ollwyRMGaKljY0sWzgsjoJGxamtq6BNlsl&#10;8vIln1gGr088tlwcpdi2VZKiJvFZkK5CmiUnZSAxIQ3xcSmqlPnkpHQkJaZxPpXXP5VtWZ+cwfaZ&#10;SEuT/DhaGLSszDxkSTi7nHwVyiw3r5D7LOJ1LFFfaJbz3ESUaWiUY2zjOfA6hcsWXqO21m72sb3o&#10;5HXqkmvVZWLfLF+fy9fu/bRL7SqHgs3lVYmqbZKo2uGBxeaCud8Jh1s+YJMcguLNvQfrew+x5Dhv&#10;fpX24Sx8oUnajWMYCEzAF5Q8MVO0HWcQHJ3DyMQiRqeWMDy+gMHhWbgkb8mAJlxYnJLYXZK2j6iQ&#10;XPaBMVg9wzDa/Oi0eJXQIqXZKWGxJEfJlPIy8Y1xW8Q7MocBCc01sYTg7BqGF/i8mFuDf3oZAxNs&#10;IyLHzApGFzcwPL+OQR6DvJxrN7vQ2GVFq9EBSWQvIouEAxOhxTE4po5PjkmOTXKxdJhF9JGXkRKi&#10;zAWjyw97YBSeYR7P6IwSQwQRUnT0eQn/JaHAxOukf0DOQ5LXSxL7APcTVOG2RKQQcWJ4ehEjM4sI&#10;Ts3Dw+vd5/Gjy+pUiIjSPyAi04haJqXMW/jb9No96OzTQjGJsNLUbUYDf+d68VpiKfOyTA/zJUjy&#10;epnX87BEii0iokid7tUSKbSIh4sIMbKebEc/B88Qf//QhBJaRGAZ4bnoAkskkpdlenlD5V7RxRVJ&#10;ah+JCC26wCKlzEvbyaV1+EYneV18PD4bjPI/DgQwOjfDbS5gYm4avmG/+sjP1N+togT0mFpYSs6T&#10;Zo5jm2lfNMNiJf1SNrKuDiZTrcJsrkOfpR5WSwOsfY3otzacwdbfAPsZEUYrBVt/k0LaW/s4zW3b&#10;rC0w9dbTtjHQjstCXk4C+8o4juVSUcPxXXtLFYxdjTBLSDCW3SKktNeji2V3p8wLTZxuph3Vyv8q&#10;+61u8UIhPVrZzbruLhFP2mHsFTGEGDXRpLunCxIerKOjTdEpnizdnazvZNmhRJeOsPgi89K+h+sL&#10;ndyeoJZzPRFqZJvi+dLbq+Vx0XO59Pb20mYzolfQPVisVphsdpgjBJbOPrvKw9LcK54smqeICBqS&#10;x0REluLKFuRwvCBeLEVlHK9xvry6DRU17aiq6yBStqG0ogEFJbSdC8vUC1whi2Syj5eXu9nFFZAQ&#10;YcU1zSgVDzwiocKKa0lNixJWdHFFPFhEYJGcLCL2iHAiQoUILCI6yHSkJ4sIKiokGI9ZynMEmGaj&#10;ElFEPBFxRXLLCCKySLgwqdcFlqp2EVn6UNNxVkj5JZFFkGV1EUKKCC2b2SywbBZTBH19HanTRBb5&#10;XX5ZWDkfkULLZpFFhJVzvFecIrCEOY+Q8j8qsPybYV+vcz6hRNDFEp3IZZu3p9efT0yJJFJYicQR&#10;GFM4h0QoEcFkEpI/5behCyy6uPJzgcUzImHC+Hwem+JzcgaBqTkMTYu4Eol4rSwgNCviylmG55Yw&#10;Mi9CC/vupTVMrYoHi+TA2o2J5XW1jpP9fovRxv9DN8rq21BW14qyWqEFhupGlPA/W1wm4cNqUFJa&#10;jVLaeSJ8VFc3ES1vS7H8b/NLkZVTjIysQqRlFiAzz4C84koUcZ2c/DIV5jQuMYOkISk1m3XsW7l+&#10;W6eZfY8DZnmO8Tha2o2oa2SfIZ62NU2o4n7kYxzxKi6vqOW0fCwjH+jUKLGl2FCOIlJcVsZSo7CU&#10;NmoJbVUlwGgeL4XFks+vJIw2LR7OBrYXMaWqqprnQzvsDBL2rFbVV3J5mYFtlYBylnKuW1ZqUEh4&#10;XqG4sEhRwn0KUifCjIgtgqGUdSVFCgnxW1RcQPKJlktG+J8qsJxtf5bzCRq/RRTR2bzuv4fIbWzm&#10;TBsSKZ78Fs4nqPwi4qHy/d/wMfmI5/z+n75XfPQd9/v9X8hPnOZ2v/shzPdc53t8KuWf/8z9/UmV&#10;wmfff4eTP3yPL3/8AV//9a/449/+hq9/+glvffIJHnjiSRw+dgwjs7M0BGmU8UHcIl9QWHphsVvh&#10;HHTDG/DCNyRiyQAGAx4a424a5ZJLwg1/0IOAhD9SX+FrL93HRBiZGMLEJJEcFGM+MohReSkv3iLy&#10;pT7bjgyLF4IbQ0NODAXsGAraEQw51Jf8Y+Pyxf4gJid9mJkOYG4uiKXlUayvTWHXxizW16exsjKJ&#10;xaVRzM2HMDcTwvxsCIucXl4YUULK4lwIC7MBLMwEsDw3hLXFYexeHcPe9XHsI7tXhrG2EMDitBdz&#10;4y7MjNiJDTOjTsxOeLAwPYjFWR9LP2aVCOPG9KhbLZubGmC9LPNhfiqMzM/4scR9Ls2R2SEsC5yW&#10;/a/MB7HC41pa4PFyfnbWj+kZ3xlmud4M6yYlHNeEXAM3r4WT18vFaS+muP1p8bqZ4jXl9RGvB/HU&#10;kGsY8It3h5UDUEma10bjS8IcNKBdvqjpptFokYSAfRj0uTAkAkaYgPymfjc8Aw5ih8trg9PN7bgs&#10;sNp60NffSWO2XSHeHP32TrjdZgwMWOEftCHI/Ya4/rDfg9HAACaCPkwN8zxGhzA3FsTcSACzNJyn&#10;QwOYCnm53IPJIM8lNIjpEdaPBjA1EsREKICRAI9p0AO/eKm47fC6bKr0cd4/wHvMN6jwez3wOOyw&#10;WUzok690aET2m41w2S1sb2P7fgx6LcQM34AZQ34LQkNWjI06MDHmwOS4U5XjYyKqiLgiIgsJcTok&#10;dU7evwOY4X0j992kiF4hF8+5Dw4H92cRY1kG87UcrJezwxd1PAcFBRnIzUlBdmYi0pNjSQxyM5NQ&#10;WZqPrrYGHrMZo7wO0xNBxZR4+kQwPuoLe7d4eHw+zM3y/lydwZ49i9gvwtruBXXPT0wMKk8cL89N&#10;BK8BH38LyekScChvFqe7j78Tr43NBKvDogS0weAgRqZGML0wg4X1RazuW8fuw3ux/8hBHLriUpXf&#10;RnLdHLv+GE7ccg2uv11y6tyMW++5DXfcf6fKq/Pos4/j+Tdfwpsfv4uPT3/OvvxrfPm9iCyS5+Vr&#10;fHT6FN757BO8/sEHeOWdd/Hyu+/ilXffw5sffoz3PzuJT77+Bl+xr/rur/+KH/71v+PLb/+Ml958&#10;C9fechsHWIuobWpHfHIOfn9hHLZtl3jtdXwY0Yit8qOuahhlRX5eT9cZcWXntnbs2NqM7VsbsGNb&#10;HbZtrcHFWypxwYXluOCiClywpQoX7ajD1tgW7EzpQlx2H5ILnEgt9iK1ZECVKUUeJOY5uawf25J7&#10;8IeYFvzjtlr8Z67/ny40KA+W/3xxKf4pqgoXxjdge0o7YjJ6EJ9tQlKOBWmFdmSXulFY4aNhEkR1&#10;0xhqmoVRTo+gpnWUA+VJtJhn0W5bRLd3HeahfbBPXgLv4pUI7DqB4N7rMHzgRowdvgXTR27D7NE7&#10;sHD5nVi88m4sXXUvVq6+D2vH78f6NQ9g17VS3hfmXo1r78XaNXdj7cTdWD1+1xlWjt/Jde/A8tW3&#10;Y/mq27Fy7HasHbsTu46x7eWsv+wWzB24DlMbV2Fk5Qj8c/vgGluFxT+NHvcw2vq8aOCAqrqtF2WN&#10;7Soeco6hHhnFNUjJr0ZSbhUSs2uQlF2L5Ox6pOQ0Ii2vGRkFrYrM/BZkhsuMvLNk5bUim+Tmt2vk&#10;tSMvTH5umOyzFOSQ3Dbk57QgL7sJWVk8hkzJzVKNlJRKFQ4sMbEEiQklSCDx8UWIiytETIx4y+Qg&#10;RsKJkeiYrDPExGpEKzI5TSTRvyyLZrmJOK4fF5uDhPg87keS/RciWYkvBqSllCE9tRwZ6ZXIzKji&#10;/7+G59CAogIaqiUdHKhzkFdhRnUVB35V4vXiVNRI+DGhysV5N2FZ6WZbD6rKWQqcrqkc4H9gEHXV&#10;/B9UBxS1YWokJBnvPRFhqipEjCHiJVPl47bZlvdkfV1QlRLGrDaMzIvHTGPDCCTBf1vLJDraptHZ&#10;PoOujjklqoi40tk5x4H+LNpap9HcOAkJT1YnifklEX/9JJoap9HWxnZdS+gxrtBgXoVRQoWphPcH&#10;MLNyLS675hHc99T7eO3jP+Odr37Cu1//oMKEvf7F13j15Jd49YsvWH6ueO3zz/E6eePzk+RLvHky&#10;LLKc/IZo3iyRniznT3IvyLwgAoskyydhkSVSaNkscvzP5Ix4EUGkwPFLbc8nmPzPJPI49P2+Febt&#10;CN7hMkGf14UWDR7rJzzWj07h9Q81oUW8WYSX3vlUIcLLq++fVMsESYj/oiwn4v3y1kdf4I33PsEj&#10;jz+Dy688Dt/gEOqr6sJeKGlKBBFhpTjz5xQpMs+SoVEsZTqXbYbb0bbFNqp9WGzhPgTZ12by03TR&#10;JRV5KSnITU5GTmLSuSQnISsxAekJ8UiNl1wucchISEAW63PSuI4koCcyn5lEuyCe7eJiNWI1UmJj&#10;kCSwTjxf4mOiyU7EKaKVqCLEkNid0UgQgSUpCak8LhFY4rnN6OhobNu2DRdfvAUXXnix4qKLtnB+&#10;q2JLmO1btiFq2w61rWgRYbZH8fm5Q7FzRyz7t2SkpWYpj43qqkZUcoBbXFKFnNxiZGVLsvoiDqg5&#10;mC2WLwlrOeAWsaIdzS09aOMAuaWth9NdaFRCSjvqG9pQy8F7teRjIdV1Leo5Xy8CS2s32rpM6Ozt&#10;Q4eEi+g0obaRA30Ooosk0SkH1DUNrRyI97JfscLa74DN5oTVakOv0awSpYqoIoJJfYPExW4+B/Fw&#10;0QWX1rYORZvA9VpYJyKLxPnOyMzh8yJJCStbt+xU5c6oePb3ybweqQpNWEnntclWoklmRq5ChBS5&#10;XinJGWcQkUWflnWSk9P5nGKZwm3osC6ZdalpEt4sG+kZOUhJzVSeNCLYiHgj20lP00QayWGTk51P&#10;+zIf+XkcnBdyEK9eEshXlhX8HapRVlmDUkkaW1aFYvnis7IWja2dMPWJXRhCaHQSkqjfFxyDa2AI&#10;/c5B2ocD6CcOt+SFGcXQ8DTGJhYwObOKiekVjIiHR3AKbt8YnAOjcPsnMMB538gshsbmERxbYLkA&#10;X2iG9dNwcbkILoLLPwl3YAr2wXFYaU+YHAH02iUkliSnF0+QETgkJ8rwLDyjc3ANz8DBbUsYMHtg&#10;HM6QCB5cxlJedMnLP3lJKAJLm0mEC78SV1Qy+sDkGWFFvG3Oety4OKa1o81oR0efCCyD3FZIvVxy&#10;h8a57QmNILfDOldgFM6wqCKeJ91WF9rFQ8Tcjy6LfN3vhkUEEw/3PRiEk9sSgULECfEGcfPamng9&#10;m7stKvxKXRvvcWM/LNyWe2gUA/JVMtvYuZ6IMEYRWLhd2YcusDTyf6DEFf43WnosSjjRPU9E3Onj&#10;tiTcl+7R0h0OHSaIeCL1Usp64tEiIouge7KI+CLLZRuyLTvvBXdgGIO8HkHeHyPTkodlUQsHJiUZ&#10;4/TE/IryYJld3cD8+h4sbojIIgnqw+wRb5aDWNknIovmzSKiiwgs4vUiHjKSbN/q9rEM8JpNYHJx&#10;EbPL3PbcNPwcN9rc/bBy7GK2dnHM2gZzn9BKWpTAYjI3wmyJwFSvYW5AH+fF+8TKss8i8yK21GvI&#10;NOst5npYTHVcJwKjbIPtzU1cJuJILZoa5KVYJnKzEznmSFACS3V5PprrK9DZWoceJazUqUgFbS01&#10;RCIW1NN+aqL91Ez7qSUsrrShW0SVsKAiSZO7OtvQKeJJhyaECB2kvVNDpnXauU4b27a2S0jAFkWr&#10;DuvbRXAJt23rYF9JpG07l4lQI3lbekS46e6hLdeFjjCdXd3o7O5GB+s7enrRZTShW3KxWPtVDhaj&#10;zYVeIgJhO+8jeRGrv8Bv6nEoz4yyhi4UlDchu0gTWERsqazvYv/ei/oWI+pIbVMPqhu7UFbTimIR&#10;WQwSfrAahWU1pBaF5bXIV9ShsLJBCStlEsawuYt0orxJxJROJawIkodF51yxRRNSRIAQ8UHEFN1j&#10;RRdXRNDQ60V8KW/sUeGVy5uNqGgRTxbJsXI2XJigiywaIrJwfUmuT84nqkTyWwQWHb2Nzt8TWbQ2&#10;Wng0EVp0IsUUnc0CzK8JLLq4YnQG2Feyvw6zOWyXTJ8RU8LLzqkL8z9TYIkUS36J3yqwRLb9e0LK&#10;LxEpsIhHyvmFFC1hfSTikSLCiQgoIqboocF0dIFFF1cGx/lsiRBYRBzRBRZdXBFBRZDpyLqxRcm/&#10;Ih4su5TIoiN1EkpMcsVYB+RZJ+Eq+Vx2+PhM4n1g9aCb90c375Nes/MczKw3sezq5nO43URbrxt1&#10;/I+KOCLUN/fQtjOiuY3LaBfWyv+5ulnlliss5X9fxBpO1zd1sX+zwMjnlggtHd19aOD/vqqmmfZM&#10;A8oqRFyphUFRoxCxxVAuYk8VSsqFynMQwaWwtAwFykO5VCEhxuSDFp2iYoPygqmgrVRTU4+6OtqP&#10;9eJ1rNEg0J6sZ32teEBXVKGC2xaqKqs4rq7l+LleeUuLICMiTHkZtxdGkv4LyhOGpSwTkaa0pBQl&#10;IsSIyCM5ZQrzSR4KinIV+YW5/88ILDq/JrRsXu/vEbnuv5fzCiO/wqff8Zj/DtJOxJiPBE4rQeWH&#10;vxApw9Pfi7DyPT5WYb/EM+V75ZnyxU8/4Usd8VTR+ekHnP7Lj/jj337Cd//9X/D9f/9X/Inzr7//&#10;Du64/16s798Hb9BP46sTtc0NfCjWo42GgbHPCIfHDveAhCJyaQxyWr6U9zngDzgxFJSwSh71wn9a&#10;wkCJ0CGhsmZF9AhidiqImcnAWdhGBBMJwzU57sPoqAejI26MDrs47cZY2DtkguX4mJulG1MTXm57&#10;kNsMYGk+iOWFEBZEoJj2c5uDmFLeJF41Pc9tL8+HsLo4jLWlYZZBMoRdS0ElqOxdHcH+9VHsXxvF&#10;nuUQdi34sTLjxdKUG0uTGgsKDxamvIo5EVTI/CTbzfiwOj+E9cWQYmVOBJpBMqBYmhlknV+1WVsI&#10;http5S4ez/ryCFZZLnNeWGIbneUlbm95WLHMdea5nWnuf4r7nSQTPIaJcXn5LmGmHBiScFeD/RgS&#10;rx+B0wMeM5yOHvT1dUCS7mlxYJs43ca6bjgcZrhoxGrYFE5X/xkczj6Vf8TSR8PM2IrunkZFb28T&#10;TKYWbqMddnsPXE4TvE4zBt1W+Nx2DHl5TL5BTAaGMBPibz8ygsXxcSyOjWJhdASzoSCmgwFMDfkw&#10;xXttmsb07CjrRoYwwXm/2wF7nxlGGoWdrU1o5T3Yznuxk4Zkb2cn+mgAOm127m8AgQEf/F4f9++B&#10;2+6Gi4agx+FmnZfXgssHPfAN8B4Vb5YBK4K8TmMjLt4vPnUPCeJpNC5eKkO8fn6LIuBjW78Nw0ER&#10;YLxsP6TCws2JFxTvZRG2xLtExMJQyIOBgX7YbeLSLQN6UcKLUFqag+LCDBTSIC/KT0NZSS7qawzo&#10;4e/gdpi4PxfGR3gNIoSV6Ykh5dEi3i2BQQ6G3X2ExzNow8ToIBZmR7C2PIW11SksLY2dEVg8XhPc&#10;Hv4OAxb4eNyBIQdLJ+ussHNf1v4eWKzdpEeFfnN67SpRvy8kifP9CI0HOKAKIDDK60kC4nk2GcT4&#10;7CimFyc48JnC3MoM5ldnsWv/Go5cfRluu+82PP3Ks3j/5Ic4+eevcPrHb1U+pI9OfY5X3nsLDz39&#10;OG666w5cee01OHrialzB8pa77sYjTz+LNz74CCe/+Rbfsg87zb7r9Xfexc133onJ+XnUt7YiJiEZ&#10;//i7Lfgv//VibN2ShrRkPkgLTRzYeFFTHoChwIecDCeS482I29mNndvbEaUElnps21qNi7dUKC7a&#10;UoUtO+qwPaYJ0YkdiE3rVcnrE3JtSMizIy7XoUJ7xWTbEJ/nQnKhB8lKaGF9Zh+2JXXiD1z3H7fX&#10;4L9sKVcCy3/ZUop/3FGBP8TWYntyC+Ize5BRaEVeuRvFVYMorfHT4A/Q0A/RoB+jsTuNtr4FdLvW&#10;0BfYB+fYYXhnj8K3cjVCu6/F6P6bMH7prRi//A5MXHkHJq+6CzMn7sXCifuweM39WLr2AcXydQ9i&#10;5bqHFKvXP4zVG1gqHsYaWb/xYewi6zc+dH5ueBBr1z+AtesewDq3t3Htg9h73cOKfcK1D2HfNazj&#10;fjd4DGtHb8HiJddj7sDVmNx9BKNrBxFc3I2B6RXYh+dg9k+iS8QX2xCazAHU9/pR1yMEUNc9RFh2&#10;+TnA8KGyzctBkouDIAcMdXaU1NhQUtWP0kqroqyyHwahvB9lZQLrwpQbrKgg5aVhSvpgKDajtMiI&#10;kqJu/sc6UZgvYkwr8rKbkZ3RgKz0OmSk1SBdecJILgcDEkVsUble8hATnUOyFbExGiKeREdnYGdU&#10;OqJ2pGMniYrKUEjdWeQr5wy2FwEm68z6cYochZqPzUF8XB6SEguQklyMjHQDsjIrkJPNQWguB5h5&#10;LSgqaFfHXpjfyT6ik+fSzXPjQK+UA78yDuLKbaiptIdxoa7awz7Ei8baQTTW+dBEGiX8WI0PdVUD&#10;bONFNamq0Kio8IRxo1Lq2aaK92h19VlqeL/WSuiyuiEakyE0NY2ipWUcra0TaGubQnv7NDo6Zjgo&#10;nz0jsLQ0TaK+dhw1VaPczzCNzWFUV43QKJ3k+jMc9M9zoL+Azt4FdJkX0e/ajZHpK7H/8vtw+8Nv&#10;4YV3xdtEBBbJxfId3vjia7x28hRePakJLK+R109+htc//wxvnDxJfi6wvPl5BJzXEuF/Heb0eQgv&#10;4zZ0MSNSXNlMpOjx72GzcHE+cUMXOCLb6/XnW+d8RLb/revobF5XRwksclybkfrw8jOEBZY3Pz6L&#10;CC2CiC6Cqpc2n5zGG+R1zr/28SmWItCcxnuf8bf4+CQef/p5HLv6BO2ZId7X/J+kpyE3NQUFaako&#10;zkhDSWYaSrPSz6EkUxDBJF0jg6T/MiVcLpRyHaEkQ6MoLQ2FRPaVz33qyHwhj0Mo4noKmU9lPZH1&#10;imTbIvTwGAvSuX4a1w1TwLqiLC4jhTy+fC7PE8ElNfksKcnISUlCdnIiMkk6SZOwYgotJ4uQJDlb&#10;iJ6/RUKOpSWnsJ9LU/ldEuMTlHeKCCxbtmzBRRfp4sqWsLCyDVvDbNuyXYkpUdtFXNmJHduiWL9D&#10;ER0VD/HOkDwp5WU1HGi28b/dzv6hAw0cQLd3WtBjcsDU5+GA2MXBsRWtHRa0dfah1+SEpd8Du8vP&#10;ccIIBgNj8LKUOvkysULCvkioLQMHydWNqGvqRGuXGT0cXBvlZbCxH41tPXwucBDOdgWlVapdY1s3&#10;uk1WDsJt3K+Ndmk/B/hWDvD7zpQitrR3dKGxqUULDcaBr5QisIiXS1eXfL3dq0oRWFpaxEOkWbWT&#10;sGIiWIhIIoJKTHQi+3lez5gkxHM+KezFIkKHiBy5OYUoyOdAPYwk8BckZFh+XjHrBG2Z1BVIqLU8&#10;yTsjA+rCMyEpJKSZJOnPzs5FWloGkpNTERubwGdQLLZu5W9Ctm8Tz6N4xEs+opQMZGZkI1fCvmXl&#10;IEvyzqRm8LhF9KGtlJ6JFE4npqSpeOcxcTyHhCRkZOUqT5kaeYnQ2Ira+maUVdSgiHUFRQaFhDkr&#10;r6jjcnkBbKGN76KNPwCL5APpNPO3l/wv4nXUo35nm1PCl0nOmGHYJHyY3aewEps7BHdgEv6ROdqU&#10;8xgIzaDfM4zuPi+aeL9IPpcG3i8ikIgHirzssoVfcslLL3kBZ3YPqVBg8mKuT+ZdAXT3DyjvFVlP&#10;Qn7JCyHX0CQC44sYIrIfEViMNh86ze4wvEeNDnTwnu3qc6pQXOIxIp4j/d6AQrw4BLd/ROUmEY8O&#10;mTc7vEqcqGnuQFltIwy1DZxu47jYBFO/E/3uQTi8fjgGAnAMDsHhC6n1xDNEhAxDbRPyeA9LLhwR&#10;N0TMkO2LGCP7kFwoIm6YeDwijIgY0mHqVx4mChUazK7EE917RfeckXVFbNHW9yqxRNrpyLyOzEeG&#10;EBOBRZB5fdtW1wDPww+PP4TB4TFe0ymEpmYxPD2H0dkFjM0tKiYWljG1tIrp5TXMru7C/LqECduD&#10;+Y09WNi9F4t79mF53wGsHjiEtYOS7P4wVvYfxvKeQ1hY36+S5ovI4huZRHBiBjOLq1jlOrsPHMCu&#10;fXuwtMbtz0+qCAshjnvUR2NDdmIj/fAHONb098FPfByv+fwSncB0lgHtg7pBr5Hj4B54XN0cC3fA&#10;YWtVnilCf18zrBahSU1rSH0r+swtsJgk/0otmhvLaIvlqXFcfnYSijmWq+DYrr6qFC0NlRybiqhS&#10;gxaWzY3V7E+q0USam+pYV4/Wlgb2Pc3oIJ2dbUrwaBNRpFWjrU3EkHYlqLSRFk43tbUpmjkt80Jz&#10;u9S1opHjowau1ximSeAyaSPrt3WxP+3oOIPMd/aw3zMa0d1rRCf7v/bObpVYurm9g+sKnYTzHd28&#10;r41o7xUxj/eFhBbkmLrHJi/gnRBxRUTNxi55mW9XSeErW0zIr2hBSl4lYtMLkZxtQHZRDUqqW1FR&#10;34Xqph5UirBS106bv5n/hVpkFJQjPd/Asgy5pTUoKKtDUWWDElYkHJgKD1bbjGLxeGF/Y2johEHE&#10;FZYiqIgHiyS7l6T3kpdFkGkJH1bE/RbXtClBRRcspPw1oaWK9Vr+yh4iQgvt77A3iwgr4sWie7Ko&#10;vCwdViWwVLWbFX9PaPm3CCw6Z8WTn4srm9to7c4VWTaLKzr/LoFFiSyaUBKZ+0TQRZbN/K8UWDYT&#10;KZ5E8r9SYIkMDeaQsJHKe+WswLJZTDkrqJwVVnRxRdBCgZ1LpOeKLq74J2f/rsAi3iritaJ7rwgi&#10;pIjHiogq4r0iXiy6J4uILqNzqwhNL6uwmEHxVuU4XxiZWcbozAomZtcws7CBuSX288t7FQtScn5u&#10;aTdmF6xXwhkAAP/0SURBVDcwM78L03NrYbgvriNMyEca3MbY1LLyiPX4RtHb50aDhBjk/7iiphl1&#10;zdJPSXhCpxJaRHCpox0iXswltEGL+AzVEI8YjcKSClLO6Qrak2cpLhOBhctKyzVKaJeRomKWYutI&#10;ThmWYg9pIceqVFjXqqo6jmPrFTXVDajj874+7OksYWbFO7qyUsKiiadLrfowRz7o0duIrSn1ut15&#10;JkStEmBq1Xrl5RXKY6a0tAwlkgOwtJTHId40tCcleT+R3DL/fyuwbN72b2GzOPL3+Oz7v/4ike2U&#10;yCJwWrxVPv2Ry3+UsGACz/UHHv/3mrfK5yy/kETVP/2EU+QrxQ+K0z9+j9M/fIevvpewPN+y/Bbf&#10;/PQ9vpIXoic/xpPPPolrbroGy+tL6gt3Y18vOntpZPd2oK/fqF7C+yRMU0DyUngxPCy5IXwYn/Bj&#10;fHwQIyMeDIfcxKVEEgnDJcLK0sIIy6DKuTHDtjMTPsX81BAWZPl82LtkWkSXQRVGa2rUwzYDmOW8&#10;lBKGa3zUhQkyPc5tT3oxPzOIpTk/1w9wO35ufxCzUxJ2y6vKRSV+BLGxPII9q6OK3cvDYULYsxLC&#10;3tVh7Fsbwf7VEexl3e6lADYW/dhY0Ng178ca97HMfYlgIgLL/KQurgwqsWT3yohibWFItZkZc2Jq&#10;xH6G2XGXWm95Vo4noAQXmZb1zyB1XH+F21thKdPLCwGsLQWxi8e4TlaXh3iuPizODmBuyoPJCRev&#10;C5EwVsM2JQ4EfVYMB2wYCdoxGnSwjgbpYB9czl70WyXeqyTYa1FeLX19XdpLdwkfJr9zt7ggi4jS&#10;DqNJlhlhs5nQ3y9eMO3o7KhHW2s12ttqOEBtgNncCoe9G16XWYkAXrcVA65+DLrsCHhcCA0OYtwX&#10;xNTQMGZCo5gfncDcyBhmOT0VCGLCH+By3j9+HyYCvIeCfoR8Xgw4bDDSSGyorUFpMQej2VnITE9H&#10;dqZ8QZSDwvxClLFTreNgpavdBJvFxWMYgo8DqgAfkEKQD7/R4SneL1MY5wNqJDTMaxEkAdYPYWIs&#10;xPtnHAtzwhimJ4dY76Fh3g+PJKR3iceLFQGfHcNDbiV2SOizEbnnR3he45I/h/fswjhWVqaxujqN&#10;pcUJTE+FlCfWgHgP2bp5jdpUXF7B1CuGfDts/Z3q9/C4zfAPiCDmVCHVZB/j3PYE/1PCiHiDDdrg&#10;svfCam6HxciBgaWD52ri7+3h/c57ZXmc9wXPYT6EiQkvQvzdA37JJ8P7IehU/0nxDgvxmCTUns/n&#10;wMCgHR5u1xMOI+YPujmA8WF0PICRiQCCbO/jf3hwSEKMhZE8NJx3+2ywey3wcrAzOT+Cw5cfwJ33&#10;34aX3nwRH5z8AJ+c/hTvfvounnn1edzxwF245MrLMLu8gMBoEAPBAAfaQfWF2uHLj+K2e+7BE88+&#10;h+dfeQ2PPvk0jl9/PSbnZtHIQUViagr+6fd/wH/+r/+M//YPW7BtWzpSk/ngzO9CpcGJ6jKf8mAp&#10;yPEiM9UR9mIRkaUF27fVs70msGzZVoWo6AbEJrQiIbUbyVkWpOT2IynXjrgsG6Iy+rA11YSLkk24&#10;MMmEHelWxOa6kFjgQYoILQUuxEkie657UVwz/mlHFf7LFgP+00XF+C8Xl+AftxlwUUw1YtJakV5o&#10;RmG1m4Z6kIOOcTSbRFSZRad9EcaBdfSHDsAzfRRDK8cxvPs6jB24CZOX3orJo7dj4oo7yO0Yu/IO&#10;jAtX3YmpE/dg9sS9mLvmPsxfe79i4boHsHjdg+QhLF3/MJZveBgrNz6C1ZsexRpZv/kx7DqHx7Hr&#10;liewEYGqIxs3PY49ZN9NT2LfjU9g3w2cvv5R7L3ukTOiy17ub++192HPNXdj9/E7sHH1bVg/djNW&#10;r7gBC5eewOzBq1TYsdENCV92FIGlI/AvHIFv/ggGZi+Fd+oQXOP7YRvZDZN/Fd3eRbQ7ZtFimURj&#10;zygHCCHUtAZQ0+xDVeMgquoHUVk3gMoaL6qqPTRIPDRyvKitHlDUVLJOPDnKXBzgOlBeYmdf0K8w&#10;FPWhtNBCzBwA96IorxsFuZ3Iz+lAXk4bcjKbkJFWp8KLJSeWIzG+FIlxJRoJxUgQ8SW2ACK+SPL9&#10;KEnWvy2TZCBqeyQivojgkoHoqEyNnVmICRMbJmZn5hlilQiTBRFg4mOzkRCXx/0VIon7TUkykDJ1&#10;f6cmVyItpYr9XR1ysjhozG1FUQEHlMXdPMdeDvI5kKuw8jpwwFct4cY8aKzzoonXrKlukPMDSnyp&#10;I7WkRq5j1VmBRZD5qiovr60utgxw2se2usjC+7c+pLxZmhpH0dzEe7lZE1o62nk/d8ypEGGtzdNo&#10;qJ/g76IJLJUVIRqPw9zWKA3RcRqdU2hqYTu27+hZQJ9DwoQdxa5Dd+KGu17Gk69JQvUf8e7pn/DO&#10;6e/w1qk/4g0JEfbFl+Qk3lB8jjdOfq7ChL35xalwyK+z3itnBZZvFFr4sK/DSNuvNiF1RPKdhIkU&#10;RM4nsvx7+V8hsETWR6Kvd771z8dv2iY5n8ByjrAS5s1PuU3xYPlYQ8SUSGFFr5c2r29C6t7+7DTe&#10;//xrvPvJF3jimRdw7Pg1YYGlBnnpqUqAKEhLQXFGKkoyU1GaJSKLji6wiMARJkMTUn6JzQJLKW0L&#10;QZaJcPJbBBbVVoSVMGq73JbsXxdZdERUKc7isuxMJbKI4KKLLIJM54f3mZciYksSclJFbBGSlceL&#10;Trp4yJC0BA0VeiwlBRmpqUpokQT6CbGx7Jei2FdtV4n2t5+D1IXZtoP9WxR27thJos8QF8PtpvBY&#10;C0rZ/3LgyMFvfW0z/+/y0r0PHi9tOg6gN/Zehj1kkYPs0PAc+u1+DpDt6OqxweagDTM2i409h3HZ&#10;5Sdw9IprsL77EO2LaZj6XGhs7UZNg7xI7EWP2QHXQAi+4ARtjwnYPQF0m+0cfHehnsjAu6m9F80S&#10;2qizV9HRbYTJIrnx3Bj00W4JjWAoOAyny0Mb1qgGw+LRIYNYyc0iA13xXtHFFRFbZFAsA2a9nVBc&#10;VMp+t4jPilz2z+nsr1POeK+Ix0pOdiEKCyTJKwfrErYsv0SJKYLEJJccNWWSIJ+D/3IO2isl7BcH&#10;63UqF0uTOo66uno0NDagqbkZLbR3mppbOFCXcBdVKC4uVWKLJOlPShShJVERH5ekPF8kkb8cp3xN&#10;2dLUQprR1NDI36eOvxMH9tXVPCcZxFeq85JksLl5+cjJkSSuhRzIG1B2Jn55BeuKkZmZi+SUDCQm&#10;pSuysvJVzhk5ZglPJqHeSkqqkZ1dxGPIRmpaHrdZhsrqFtQ38jeSr8armiFhf3IL5OVGPWobOjl+&#10;tKHfGYDXPwEn7XMz7w/J6VLJZUUVjSjmOvLStV6EOaMDXVYvuq3yks+jhJMO2vadfW709A+g1z6I&#10;7n6vatfY2YcGrtPC+0zqJDSYeLcEJHwZSwfHAF0WDxo4Piiv6+D+umhj8P7hvdvWK4KFTeU4Ebr6&#10;HNynU2GyS34an8pPM8j70D8yRbt1DDYJ8WWxcXvysriVtkoLGtu70WPp5/l54Rocgscf5HohMgyP&#10;fHnMUjxb2ox9qGpqR2lNI2pbOpWAoieXlzaaGDPEuoDy5jA5JOSXiCEiBGnHJp4tZucALC4tLJiI&#10;KSKwyHYEmdZFlvOFDdNDhUXOi6gi4ooIQBIuTPdmEa8cq8sLm3sQ9sEAjzHEazqOoYnpMyLL+PzS&#10;GYFlZmUdc2sbWNi1Bwsbe8+IK0t792Nl/0ElrqwfugTrBy/B6oFLsLL3MJY2DmJmebcSWSbmljC3&#10;sgsb+w/jyFVX48SNN+D6W27CdTfdgKuvuxpXXH0ZLj26X4UEP3B4HQcPr+HQ4VWygoOHlnEozIED&#10;C9i/bx77985j35557N09R9j/rE9x/Mxx2pLkSA1ifpZjt6kBTMkHihw/S4SC0WGOoUdcLF0cdznV&#10;R3UhiaLB8Y6Mt2x9nSoEWHtLNVobKxQdnO5sqVU5VgSVa7NNxJQ6/p9r0dRUi8amOkUTaW6R/qdJ&#10;eZs0t0hf0IDaev5PSB37gnr2BY0inoiI0tGuxkFCUzv7SNLA+noul4/P6ltaUdfC/54SWriOrCcC&#10;DMfNrSKudHehtfMsbeKd0st+z2RS3ikd7B9b2Qc2d3RxuxxrKzq57y7uu5vrc3mvRXlqdVp57/Ce&#10;6CLtFiea+Z+u5/9P0d2PmnYLSuq7kFZUw3FSIS6MSceORNq4WSXILq1DUVULSmvbUVzdivzyBmQV&#10;VSEpqxgxKbnYmUQ7mf1JooQTErGluBJZJVXIKmVfYyDltIMr6pFb0cDpemQZarnNWuQY6pDHbYmo&#10;ksu+Rup0ZF4TWiSUWLvyZhEBRRcldIFFF1l00ULOQ0KEibiiU9akebNISDARVc4RWTol+b14sfy6&#10;wKKHDtsssGxGF0wi0Zf9jwgsIqBsRhda9Pl/r8CiJ5L/NZFF0JPcn09UiRQ9fonI9r/E+dYTfklg&#10;ieTfIqxEiirnJLOn7aKFBjsrrkhC+l8WWM4KK79GpLgSKbDogspvEVh0pE68WERMEVFldtdeJbCI&#10;4DK2sIqg5G+RvC4T3M70Msbm1zG9LN6J7Mf3Xoq9h6/AwcuuxuGjJ3CI5f7DV2LfoStw4JJjuOyK&#10;a3HsxM245vrbce0Nd5zhmutvwwly/Lpb2J/fgitP3IRLaA+u8zkwPDEHUz/H+LQDi8trFNW0NVo7&#10;jejls9nI5598xFAnnsziPU27SgQW8cgVzgosFecVWHSRRZ8uoT0m3i4ipuiIuKKjkuqXlKvSwHnJ&#10;L1NVWYeqatpmVeI5wza0qUoMIozQXuS0QfIUsl5RQbuPlNOOqwiLMJXi1UIbU+bLKrifMsnTJx+y&#10;ECnDFCuRpeRMrpiCoqJfF1jOChjfQ09yL9Ofks8UkvD4R85rRIodZ9f9OZFCiHBG4NhUH8n5tqNz&#10;vvayPT0pvs7J7/92Br3us0jOI5T8EpEiy+c/cHthNi+P9Hj5ROa/5zo/sM0PXP49j/W7H7lvSVL/&#10;E776y19VyK/Tf/kLvvhOEkl/jfc+/wxvfvg+XnvvHbz29pt49a038Mobr+Gl11/Bi6+9hBdeeRFP&#10;v/A0HnrsAdx487U4fOl+zC/NcBDkh1tCRHmscHv61ZfwEnpqWIXxcikkQXcoJN4TkhBce5k/PCRf&#10;/EtYJRckv8iChMSaF/FkCHNTAcxK/pAJP+YnA1iaCWJpLoSV+WEss1yaDarwXeJ1siSeJ3NBLYzW&#10;3BDXH8DMuAtTow7F9JggobvcmJsUjxKWROYFEUBExBABRIQVCQG2f9cEDuwax741EVpC2BAvlmUu&#10;14WWVZYrnF8ewsZiAOvzPqzODmBlZkAJLLoYonunCJFiiexfBJWxoT6M+M0Y9plUOR60YprHLMJM&#10;pEgjwouIMVIuyrYl/BhLWTY97sTkSD8mx+w8HxeXcV8LPJ5FP6/JINt5VZvxUD9GhywI+owIeHsV&#10;IZ8ZI0NWjAb5W/D3CAxa4HX3wiHJAfvaSDtsti44Hb2wk/5+DhR6W9FGA7GZxmFrm4QRa4XF0g27&#10;3QS7zQiLuQM9nWJg1qCjtRq93Q1qWx63EX5fP/x+OwZ5v0hIrgG3A4NuNwKeAYRo/I8OhjDqG8a4&#10;b5TTwxj2DGGIg4AABxI+DmgGHS4MOJ3w2O00ZC3o6e7kAFTiORZxoJeJ5KQUxMcncYCbokIlqK8I&#10;k3OQQwOuzMBBaoMRxm4vHP0c2LjGMeiZ5DnP8D7kQGB0FVPjfKCML3F6HuMcfI2NzmB8bAbTfEhN&#10;T87Q0J7kshEEA34MeF1wOW1w2vtVbpdBzg/5BxR+nwgwLoXf71IC4/i4eGCNYH5+DMuLk1ghi3Oj&#10;NOCD3KYIMvI/ocEuhvuI5pElpdT5/ZIbhv8t4ici5gT9/B8F2H6I2ydDgzwGtwVO/kZ9Rv4mvU3o&#10;M7XA4+hRQpr8x8TzaWVJREzxBBuA5AUaJxPj4uklQlCQDGNKjmncrwQXSfY/yP17B+RLMC0M3/RM&#10;CLPzo2QY0/wvTvL/Os7tSx6gURFveOyD/I/bPUYOQnvh9vP+5P923yXruP7W47j7wTtw76P34NZ7&#10;bsGx645h96ENTC1McqDqg8Pr5HoOODzcb9CPydlprO3exYfzYew9eAizi0sc0LlRWVuD+OQk/O7C&#10;P+C//sM/4L/94+/w+wt2YPv2NP7+pcjOaEZJQR8qSwdQURJAUZ4PuZlupCf3IzG2FzFRkoOlge1r&#10;sG1bFbZH1SImvgUJKZ1IyjAiJdeK5Dy7ypWyM70PW1LMuDDRiAvCXJTch+3p/diZZUdsjgPxin5E&#10;Z5iwndu4IKYe/21bOf6vCwrwH3+fh/90YT7+OcqAqLQmZJfxuNoCaOufhdG3hr6h3TAP7YIpsAvm&#10;0G7YJg9jYOlKDO+7AZOX3YrpK+/A9LE7MUnGr7wdE8fuwMTVnD9+FyZP3I3pa+/F7HX3Yf6G+7Fw&#10;4wOKxZsexNJND5GHsXzTI1i5+VGs3vwY1m59Auu3PYldZEO4VXhKsfu2p7Hn9mcUe+94juWzir2c&#10;30cOkP1st++Wp7Dnpiew58bHyWOKvTc+gn03Pkwewt4bHsDe6+/F7uvvxsZ1d2P92juxduIOrB2/&#10;HSsScuyqO7B85V1YIotX3I35I3di9pLbMHXgZoztuQ7B1avhW7gcnulL4Bg9ACuvj9G7gg7bPA38&#10;aTR1jXGQN4KalhCqGwKoqh1EdY2ghbhSCeHLBzTKvKgq86DS4EFFqVNRXuJAWbGGodCG0gIrivLN&#10;vEdMKMwzoiC3B3k5XcjJbEN2egsyUxuRkdKgSE+tQ1pKLVISq5GUUIn4WANiozkI3FGI6O0FYfLD&#10;5GHndg4OhW3ZiqhtWZznNIneoZNFMhUxURqxIrZECC6RXi/xsbkkD/Fx+aQQCXHFyusmPaUSmek1&#10;yM7koDKHA0fJ81LYAUNxDyoMHCxWcBBXxUFvjQMNdW401pMGLxoaBsgg6kld3SBq6wbCyLwPtbW8&#10;ntU+iDdLlVxfTldX+1FTM6SolQT7kqOldhj1daNoapxAS/M02lrnyDxaW2ZVSLD6OgkTNoYaEVZY&#10;1sl8/RT3O4PG5lk0t82irYuGtHUNA8FLsLDrRhy74Sk88MxHeOXDP+H9U3/Bh9/8hPe+/jPe/upr&#10;vHnqFPkSbym+wFtffoG3Of22JLw/9TWUl8oXWmgwPeG9JrjoHizfhJG2p8/hrPjCZWF0MeR8yDI9&#10;jJjw3qmzYcUiiRRWdGT93yp6RLbbzOZ2m49R+Hv73jwfuU19u5Hzvya+RIozOq9/ckp5o+hsFlGk&#10;7tWPvjwXqeN6su5bn3+F906exrufnsSTzz6Pq06cQHAogCbaAfkZIkQkoTA9GcUZySjNTIYhK+UM&#10;pVlnBRfxblGIgJLOUict9RxKWVcsZGiIOFOaJV4s6UqcUd4pbKcj8yKaCLqAUyLrpaeiWJarNrqH&#10;jSwXMUZEGY0z64XR60U0EiLbyvwZ75ewwJMXgYQhE7KTJCF/WHhJSdZITkYm69IS4lWYscSYaCTs&#10;3KnywMSR2B0RSJgxljHbo9iHbQ8j+V8kN0sScrPyUMkBaLOE8KptQrmBg8RyeVnYAavVwzHAJGZn&#10;1zC/sIHpaQ7OQ7Pot/nQ1tGHxqZuFTJiYGAEK6v7cPTIcRw/fhOOchC+mwP1SQ7exavF5vTB5hiE&#10;wx2Ah7ahlGZuW75cbGyRRPddaOmQsGFW9Jjtqmxu70FDSwdpR0d3L/qsNo5RBmjL0M5wurnfXlTV&#10;1CEnNx/pGVnKI0Q8OsQ7RDxF1FeDHNAWFhQjQyW01+zLpKRUJWpkZ+fRtixAZlou+98MxEUnse8W&#10;r6BEJCeksT6H/XAh++ESJcTkZhco8jhdXGhQAkuFJH4tr2H/SZu6sQXtrZ3o7uylbWtU4Xm6urp4&#10;nJ3o6mF9L69Vj4aE6xGvGvGoEYFEBJHMzGx1Dhk8tsKCIhWiQpZ3tHXSDu+F2WiCxWRWmFXy6l4Y&#10;jbSJw0iOhc7OTrS3S3i0NtIaLtu5r3bl2SOiT3WVfF1Zq14oNDW2oYPXubvLjPa2bp5HE4qLKpQ3&#10;kxKYCiWkRj2fIa3s81sg4eEk7npSSg6Sed3y2ba2vh3dJjusDj/6SWevAzUNncgvqUZargHJmUVI&#10;zy9DPtetYNuqxk5UN3WpuO+l1SK8tKG2pRfNvI86zeJ5Yad9YGLbNvW1u2DgvqVOQpj0yRfSDvFY&#10;cbLOiPK6VhRVNKCwvF59NV/O7cl+KhuFNlSJUEKqm2U/7ajjPSUvlzuNFpW3RkSTgeAI7dVReP0h&#10;5dXR7/LC6vQoAcLh9WEgEMLQyDiGx6cwMjGNUY4nRkWEmJ5HiOMLCXslIoWF7c1cT7xbfCMTCLKd&#10;CBZebnsgNKrqhsan4R+bxMCweLVIPhs/rB7xVPFxG+IVE4bjKd3TRvdgiUQS1ku9CC7iKaOHDRNx&#10;RaZ14WVzyDCdTsmB1GdXnjl9Ti9s3L/bH+SxjsDH89GFFvFi0QUW3YNlcWMvlvfsx8reA1jdf1AJ&#10;KxuXXIbdlx5heQS7Dl+GdcnHsvcSLK7vx9zKbiWurO7ehwOXXo6rr78eN95+K269+zbccuctuOk2&#10;zt96LW685QRu4hjj5ttO4NbbjpOryVW45dZjqrxNuOUYbrn5Ctxy0xW4+cYrcNMNl5OjuOG6I7j+&#10;2ktx7YnDOH7VAVx9bD+uvHwP2Y3Lj2xEIPO7cfTSDRwhlx3ehUsPreOg5DbdWMD6yjSWOM6TCALz&#10;HE/NToc4tgxgbHiQ40MXx4p2eD02jonZHwkeO1xujpcckhvJDJPZiF7+N7tJJ//rbfxPtpIWob1D&#10;eZI0KiGlnWUH6iNhn1DL/2sN/7c1LXLPtpBmTvO/K/cul9VxvfqOTv6G3WhiH9NMWnR6etHaY0Rb&#10;j0l5p7R09bKd0INGtldInU4374UeM1qMfbTNbcpzpZ208j/Y2CMv+fuUWFAnIYOVwNKNjJI6jpOK&#10;cXF8NnYk0Y7NKkVmSS3yKppQUN2CfJYijKQXViIhqxg7U3LZLgtRydmIzchDQjb7D/YLku8xJb8c&#10;qWyXUVqDTPYP6SxTiyqRlGdAPPsNWT+ZbWVbIqqI2CLCik5euXizaJ4spSKwNvcqMUUXJpTHSouW&#10;6F6QZSKwVLWaUdFsUsJKpMiie7OIyKKHC9OEFvFk0YSVzfxMXOG1ihRDdDYLJ5F151umCyu6uBLZ&#10;ThdXdA+VzQKKjsxHsllcOX8OloBGOETY+QSW84ksUqcnoz+fIBIpgGwmUgQRItffzOa2Or+2PR1Z&#10;9m8VWERUcQWnzhLivMq7ogsp7N8j0ASW3yaqRPJr3is6Mh/p0SIii+61EkmkB4sIK5LofmH3fsyz&#10;nF3bjenlXSrsozC3yv5813721Yex+9AR7Lv0Chw8ehUOXX41Dhw5hrU9hzC3tAuTc8uYXljFMtvu&#10;Y7vDR9jm0mM4eMmVOHD4CnI59pO9XLb30GXYkFxckoeLx+MLjcFsc6GxrQullTUoKquEQUJuNbfz&#10;OUR7xuaE0Uq7j89kCW9aXdeEsqqaM+HAissixBNVp9frgopGqXxMQgwVInJIDhfaskr0qOE862S5&#10;CDHiCVNcpkpJ2F9G+1dsosqqOpSzbansj/ZjYakBBSWlCpkulLJYxBHWCTKviyeGMhRxnSJpVyrJ&#10;/ol8xCOo9hK+TJadu13Zzv8SgSWSjyWRewRSdz5B5Nf4e+LL+dBFm0gixZbzLddFkX8LuqDyS0gb&#10;XWD59Dse1/eSkP5vYf6KL3/4SfG1iCvk1A+8pt9wgP3xx3j+tVfxwKOP0Fi5E9ffdANOXHcNjl9z&#10;Na4+fhWuvvpKXHXVFbjyyiO47OhhHDy0B7t3r2BpaQbTM6MYGx+CfKk/Kl+2j4mHig9jo4PKQyU4&#10;5FBfyUsIJfGO8A9YWEpYpT71Qn9i1InpCfEw8WNJiSQhLM8ENaY1VmZCWJklIrBIOcs6ssq2awvD&#10;2Fgaxe6VUWysjKhwWiJiiPAggsTMmEMrx51K1FAeJSJaTA1gbtKrWOD08qwWmktCce3htvauablW&#10;9q2Ncbvch3isrISwZ1ULFbaHSNgwEV5W53xYnHRjlvsSJCfLvL6vMLpAIqLK5LBNIeKKCCvBgV4M&#10;eXsQGjQqgUXaibCiCzRyvCIYKZEoLLDIcpmeDPVzG0YEPF2kk9voxkTIwmV2tvNgadaLxSke27iD&#10;27awbQ/bdcDv7mDZrfY/yuMYk4Tt3PeQz4xBTw/cjk447R1EPCh6aAwa4XKZVIgvk1m8V+TrmnpF&#10;Z1czTKYOJb4IfZYOGHvEXZr/8y6JU9sEe38HjUpJFm9XL+z9PicGvA4amA64lWDiJl54+weJDx7r&#10;IFwWL5wmF+xGB7Gj39SPPlMft2fmdns4mJM43fIlXwU7Og5e8/ORwYGxxKROz8jlQDmfg80CUozs&#10;rHIO+ppQW23iANbN4wvBauEDsH+a+5/DgGcJgUEO/P0kICyTRQwF+FAioaE5MsP7eYr37hh8HLh4&#10;OShx8pjt/S7YrA442MG7OWj3ejw8N8GtRBjBK7lheL6+QYcysEeH5aso+TpKC303NT7IedZNDp7N&#10;qTPnxxR/67FxD4ZHJKSeXDu78jgZ8ovAojHM6zkS5Db5fxsLuRASMcZj5vXshovX3W3rxKC7V4ln&#10;kk9GcsUIoyGHEjcnRiWcnofHMIDJiUGMjw1gNOxhFuJ2RRTz8rdzu4w8N+03HJPjFSGU/8F5EUX5&#10;P1xY1FhcHsEC/0fTPIfhMV6DgBXuQTO8LIPcz/TCKAdMs1jZvYCFdfYhSxMY5SBEQowFxwIchAYQ&#10;GPaHCSA4GkRodBgDfg4C+22obWxCNn/rnbHRuOCiC/AP//wP+Id/+kf80+8uwB/+sB1btyQhNroA&#10;GamNKM63oLLUi4qSIZQUBJCf7UVGih1JcUbERLUgakcdduyoVkSJwBLXjPjkDiSm9yIpy0JDvh8x&#10;mVZEpfdha1ofLkrRuDC5DxenWLEtzYbtGXbszLQjNsuGuGwbSwt2pnXjwrhG/MO2CvzH3+fjP/wu&#10;G//3hXm4MKEKqSU04LtD6PUuwzm2H67Jg7CO7kHn4CLaBhbQ7l+CaWIvnMtHETxwPSYuvw3TV9+F&#10;6RN3Y+r4XZi46g5McXrmunsxc/19mL3hflXO33g/Fm9+EEu3PKRYvuVh8gh5FCu3PIbVWx9XrIm4&#10;cvtT2LjjaY3bhWcUu+94FnvueE6JK/vvegH77hRexP47n1ccuIv1dz6D/Xc8g71cb+9tT2HvrRr7&#10;bnmCPI69Nz9GHiEPkQew56YHsPvGB7DB49zF49x1PcsbHiQPk0ewfsOjWLv2YayeeBDLx+7DwuV3&#10;Y/bSOzB98FZM7rsJYxvXI7RyHP65y+EevxSO0EH0De5Gr30V7eYFNHdOob5lBDX1QVTXDNHI8aGi&#10;fBDlpR5FBX//qtJBVBkGUVnCe6HYi/JiLit2axS5YChwoCSvH0W5fSjMsaAgx4yCbCPys3qQl9mD&#10;3Iwu5KR3KrLS2pGZ2ob05GakJTUhJb4eyXF1SIqtQWJMtSIhmgPD6ArE7yxHXFQpYneUIHq7CDCF&#10;2KmLLzvyEbMjj2UO60R0yTwHXXDRvF60MGMSkkzQ87tEh5HQY1qIsXwkJhQhOVHzdklLKUdGWiWy&#10;MmuRm62FGZOk+mWlPags54CxigO7Gv6nap2oq/OgtsGLOhFaGv1obB5Cc0sQTc0hNDYFUVc/hNq6&#10;AGpqSU2Y2qBGTYgMc1sj3NYo206gUbxSmmbQ3DRLZtDUOKVyrwiyrLFxGs0iqjTPcT8LaGkj7fNo&#10;7ZhHt3kZdu9ejM9dhYOX34/bHnodz731Fd794kd89Me/4sM/fo93v/4j3vrqK01YOXVS8bZCRJZT&#10;eOfUafJHlaT+nS/1BPdakntVd0qQHCzny8PyNc6KL1wW5pcEEiFSRBFxJZLIZZvXixQ/dCIFDp3z&#10;tft7bN6Xjr781/ZzvmWbiRRRNosrkcte/+TLCDShRBdU3vj09DnoIosSWsgr5GW2f4WIyPLmJoHl&#10;6hMn+JwKoLm+BgWZqchPT0ZRRgpKMlOUwFKWFSY7BYbs1DARXi2ZJCMNBlKaLoKKRkkat6HgtMyL&#10;R4wO19EFFxFLitJTziCeM8WynJSIx4xsV0cEHIHTgrQt+iXC2yjkNgt5HAVpyShQ3jkahfo8kelC&#10;KcPzBSka+SlJyCO5yYnISU4II9NEPF9IVlICMhLjkSE5YOLjkc5S8sGI8JIqeV/CpMTGIzkmDvFR&#10;0WQn+7Wd7OtikZqYwj4yF4YiA6o5wCwvrUR+bol6wV6QXwpDaQ3rG5VHS2tLL7o6+9Db60Bbm4V9&#10;TgcHpvWorGhg/9AFi8lBG4N2QHASw8PTqvQODMNq86Kz28o+woiGpk72Ue0oq2xAfmGFelmfGc7v&#10;IklVJaSYxOKuZFlWUacGzxL2QQbYhspqNViWvCMy+M3OzUdyajpi4xIQw/OLjo4jsaqMiYlHXJx4&#10;hHBZdDy2b9uJLVu24+KLtmHbtijVRhLVpyZnsp/NQmJ8mgoRtmNbDNvGIGp7LO2QBNanqHwq6oMf&#10;yZFCkiVPSnIG18tk/yzhu/JRXFjK61CNupp6NDVI6Ngm9p+SD6aJfXGDoqmFdne72N9d6DWa0NNj&#10;VB424l0jHijisSLiUEFhMfvjOtrIHUpYEUHFaunT6OtDn9msxBVJZC1JrGVaBBeLxYy+PosqzWYj&#10;7fqw+NIrpYmlhpl2uLXPBgftdrdrgHb8IO1fF5dZ+Bt3KNGlualDJdnv7rbwOK0qZFhzczePq5m/&#10;eS0k+W1FlZwTz8VkVwKawzMEi20ALR1mlFc3I6+4CjmF5UpoKeE9VFnXhurGTlSwLOY9k8vlgkxL&#10;fTP30dLVh/rWHhj4+2dz3YT0PEV6bimKyutQx2UtvJeaOkyoFAHGUINM3juZ+QbklVRxPw0o4zGW&#10;VNYjn/dyFn+XzALeYySrsATZRaXIIXklZSjh71VV34yG1g60dEpOChH4LHx+9aFHwtD1O3g+Tlgd&#10;btjdXtrBASW0BIbHEBrjPT4xjdD4FAKcFoFFytDkjMorOLO8prw9pJyYX8Lw1CxGpuf4TNTEimky&#10;tbiCsdkFtY6IGUERNCREV7jt8JQs4xhmXAQcLdeLjp6YXhLtS/gxEVp0kUVysYhni8wLejgxXWgR&#10;LxaVl6XbjA6eb4/Fpl5+WZ1eFQJNhBYReDxDw+q85FgmeawisMyvb2BxYw+Wdu/D6r6DWD9wGLsO&#10;XYI9lx3FviNXYN9Rjb1HLsfuS45gbb8ILPswt7yOGW5jfmUNKxu7VXiwfZccxP7D+7Dv0F6We3Dl&#10;8SO44earcftd1+Pue2/EPffdyFKmyT3X4R6W9913A+4X7tW4756z3M91HuA6Wv31Z8qfc7b9ffeQ&#10;u29S3HsX93fH9bjztmtxx63X4PZbTuDWm67GjdddgeNXXYIjl/I4961izx7Ji7mC/ft34dChPTjE&#10;c9h/cA92baxhdn6G46sRBIJDGBoWUW6YY6BRxRAZHArCMTCoksq38z5r4v+7TrylWttR2dSCykYi&#10;pYiCza2oaRGxpR21bew32ztR296BGhFhOF/P9ep1waTbeJYu9rO8n+s7utW269u70SBitdTLct7n&#10;jWEaujQae8xo6uXxGPsVjb0iMIgnh5Ww5LQkeRcRIr+qDWnFtYjPKUNSXgVSOZ2jxJVWFNa0KsEj&#10;t6IR2SKy8P8tQkoS/79JeaVILShDGvv9tMJKJaykFlUhvaQGWeX1yGY/IKWILckF5YjNLEJMegHi&#10;MgrVNkRgKeb2JWSYlOK5IvuSUsKEGeppGzd0KUFFhBVdjNBFFknOryW471UCS1WrRXmtiKiyGfFk&#10;0cOFaUKLXYknurfKr4ksvySw6JwVScT7xK6QaUFfJmxeR28j7TeH/ooUWHTOV//bBJazCe5/TWDR&#10;w4Kp0GC6wOLRiPRgiRQ3zkekALJZTPklItf5Lej7Op+wEumpEskZj5VNAos7JPnDIj1VIoWVs+LK&#10;L4UAO98ybbnkX5k4k9w+UmDRhZVIpF4EFvFW0b1YIj1X9LwrugfLguTK2ncIK5IvS6Z378fSxl4s&#10;cpmwtLFP9etStyAhxdhny/NJPg6wOgdg7LPDaHXC5hqE1z/MvmwUXt8w3Hz2OD0BuLwSQpTPDclP&#10;5g8qHAM+PlO8sNhd6KXN0dFrRiP7rzrp29jXScjCLtozfU4X7J4BbtvL/fTzWdyDRhGZGxpRXV+P&#10;qro6VQq1rBNqZL6OSDiv2jpFtXxAInWkRsJ7ShgvgfZUZXWt8k4po/0oHiqltC0N5eKFUo1K1lez&#10;vaxfye2UV9egtLISxeUVKCor1ygvR2GZJp4UkLySYkV+SQkkwX6BgfUGLjeUoYDtClhqYgrnZVq8&#10;jImIS0UGsWslrJkW2qwrtfZ/v8CiI0JI5Lxet1kg+bkgIssjObsscv1fE1N09DaqnQgmEYgg8nPO&#10;iivneKeQT3XY7rPvf8Ln33P7P/wVJ3/4C/lJ8QWnv/rxrzjFZSf/9B0+Pv0NPiIfnjqN9z/7HK+/&#10;+x6efulF3PPgA7jmhutx6NLDWN/YhaWleczxIT83O4XZ6QnMzgjjmJkew9TkCCbGgyxDmJkaZt0w&#10;l42w7Qjm50axMD+mcqlMSY6UYTdCQ/JCWUIbyct7qwpLFQpYMRqyQ4XwmpDwRRL2ShK5h7C6MIy1&#10;eTI3gjXJH0HWOb1rfhTrC2Se0yw3lsawd3UC+9encGDXNPbtmsQeEUOWua6EzJr1YXFavEA8WFJ4&#10;sTI7iNU58ergviRvCUuVUF4lkmc5KyG5hlSosLWFEPen5UpReVCWyHIQu8SbhftYXwphjfXL3N78&#10;lEd5yowFrUo00QQLq/IYUWLKCBkWYcXOOpsSM8aGRBixIDgg3iQ9GBJvkkETxrlMhBMRVURIkVK8&#10;bGT7kyLOqFBiDkxwO6N+Wb8XflcXBp3tpA0+VzuC3m6MBUyYHu3H3Lgd85NOwms9wuMLGBEa6FIM&#10;D/byOCzclpWId0sffx8T/Fzfy226nCKuCJx29ZBeOJxG9NskN0cnjOZ2DvLalEdLr1HQQooZe5tJ&#10;I0y9TUpc6be0wWnnMXotGBpyISh5PIJe+HweuN0ceMjXTyYa6D02mDrZAXfY0NPWT6yKXqGDdFrQ&#10;xUGRfCXX2NiqOr2ySlGaK1DKTkzUZ+l0ijhIEgqLalBYWMuyEaWl7aiqpHFY70RHWwA9XWMw9kxx&#10;v3OwmhfQ37fI41jmgHEFTscKz3kZbucSB4+LZAEe1zyZ5UCSD0I3H2SuMbgcw1xniOsO8jxdPF8H&#10;sXMQy46eAxQXO3qvR0KAeXg9nWwvA9I+Yua2zSrkVzBgVy7mwyEHRoZ5D0kS/Sk3Jmc8mJh2Y3TC&#10;idCoHUHeR0KIv/8w20l7DXFZF8HGjfERrjPqxeSoh/eJm7+tHSH+3wJeE3zuXgw4u+G0tcNubYWj&#10;vw1uRxd8XBYKiLjG/XN78l8dHBAvJiPPu5fHSViK95FHBBa3xCvuYzsJK+ZQuY/GxyQE3QD7AT8W&#10;+J9ZXh3F6vo41vifXFwZ5bn4EBxx8kFq4QPUCNeAiQ9X7kfCivHcJcRYcHQQ49MhTEsItrlxTJHJ&#10;mTGMT43ynPnA9brVV5viNpmcloatO3bgggt/j99d8E/4p9+JuCL8M373+4tx8cXxiInOR2Z6E0oL&#10;+lBVJi/XgzAUDaEgZwCZqSKw9CJ6RzN2bK/Ftm0VGtslRFg9ouNbEJPUgdiUbsSkGrEzzaw8WKLS&#10;+5WYsi3dji1pNmwlMr0j04GYbCfiJVxYvkvla9mZ0YuL4iVMWCX+88XF+G9bi3FRQhXSDBwM9YZU&#10;GCz//KUIrlwOz9xhWEY30OydQSNp9s2he3wXrIuH4dl9DEOHr8Pw0ZsxfkZYuQ9zN9yP+ZseVCzc&#10;/BCR8kEs3voQlm97GCtk9bZHyWNhHsfa7U8o1u94Cht3Po3ddz5DnsXGHeey587nsFcElbtexIG7&#10;Xwoj0y/gwD3Pk+c07iZKcAlzhwgvT2P/7U9hH/ez7/bHyKPYx+PYe+uj2HPLI9i4+WHC8hbO3/oE&#10;dt/6JOHx3PQENm54DOvXPYy1ax7C6tUittyPpSvuxcKRuzF7+HZM7bsF4xs3Ynz1egwvnoB/6koa&#10;q5fA6tnLwf+K8nxoaplAbV0IFZU+GAxeGEo8irISL8pLBlBWxPkCN0rznQpDgYgrTpTk2VGU04/C&#10;rD4UZFqQl25CbroROWm9yFUYw/QiO7UbWSldyOQ9kkHSE9sJB4wJraSFNCMlrpE0IDm2HkkxmvAS&#10;vzMsuOw0kFLERwsliIsuQuzOfMRE5ZFcJbiIV4uILCrk2LZ0RG1PI6mIikpB1A5BpiORl3tanpe4&#10;2FySR/KREFdwJrxYciIHp0pwqUJOVh3ycxtRWMCBZVEHSkp6UGowsR+V/DZ2VNS4UFM3gPomPxqa&#10;hlgOoa6RNAzRMJUySEKobxwhY2ScTKC+PkzDpKKhYYqwZF1D3TjqRHwh9ZxubJxCS8scWtsW0Na+&#10;hLYOYRFtnQsqTJjFvo7A2GVYP3g7ruP9+OSrn+HNz77Dh9/8BR/RHnz/m2/x9ldfkS+JiCpCWGD5&#10;8hThMiWQiKeKeLFoniwanJY6ETwU35Cvz0G8Ws56sGjChC6SRIon73/1J8X56s63TN+GzmbxI5LN&#10;+4pcX2/zS2KICBznqxc2CyCR6MvOt54QuT+97S+115eduw+Zj+RcgUXqdBHmNRFVOP+KcI7Acgrv&#10;fvo5nnz2OVx94mramQE01/F5nylhtsR7RcQV8VoRcSXpDDIvoossEwFGQogpMlJRqmBd+vkp1ZF2&#10;Ip5wPSWQsK5IRJ0z6CLLudsu4zqCIVPCjaURWZ/rZiSjUODxRFKUxeVZ4gmjbV+8cgrFO2czqUko&#10;IsVhZLooRaMwJREFJD85AXlJ8RoyLbBeCS9JCchmvSJRps8KMNk6ygsmWZEen4A0IqJLWkIiMpJT&#10;kZOeifzsPBTkFSIvOx/Z6TnIkETrSRlITcrUSM5CVkYB25TBUFqLkuIaTpcjO6sImazPyuS68hK8&#10;oAwlRbTpimnblVazXRXyJSRMZoEKOZXIbSaIt0h8GmJjUxEXl4p4ksi6JO4niftJDpOYzHZJqVpu&#10;kYQkxMQnYmdsAnZEx9GGiMbW7VGKbdt3KraHEQFF5TPZwmUsNSSJvRBFuyFaiScilmhCSRan09j/&#10;JnJZrBJYJA+KtNvB/Uh+FJmWbe/YHnMubCcCTlJCCtLTMpQXiogkUmZmZSMrJxs5eTnIzc9BXkG+&#10;CglRXFIKAwfsFRVVHNhXK0+bgoJi5OQUICeX17iwWIWcaBLvlfYOdHd1o0e8YSRJdWcn69poR7co&#10;ujpkeSeXd9Fu71FCi9lsgsViUqXJaERvj7au0NvDMYB4ArnESztAe9FP+3CAdrMbfRYb7WoL7WEr&#10;bFYX2/i4zE+b14veXiva23vQ3NLFPr8bnV3ypb6d4wkPxxVs4/LDah9Aj8mucu9IKBBBwr61dlnQ&#10;abQpWkVAae5GeU0LDFWNqKht1tp0mtEuyW5bu1nXAkmIK+JMRm4JMvJKkFMkLzhqUSX5gdi+tqkD&#10;5bVNmoiSX4qsAoPK36Nts0Xl9MkpKkNyZg4SUnkfpaQrYng/xSSmqLx/cclpSM7IRmpWHjJy8pHF&#10;+z+noAh56stUg3qpIl/JlvE3quJ4pa6pGS0dEg7NiB6zBcY+8bbqCwsy/bB7BvH/o+4/2xu7rnRt&#10;9Pt5u9u2HKRKzBkECRBgjiBA5ESCIAkSzGDOOVTOpSqVco5VilWlLDlIlu3eu7tt73ZblmTJliwr&#10;2+3u/Sue9xlzYZEoipLdO5xznQ/3tfJcOUzcGHOMz8xjYXWD38CbmFtew4T8YDY5jaHxSX4vz6jp&#10;k/OLmF5cxuzyKudZVd3ZJY35lXUsioTZOIyVg0exfPAYFjeOYlGa2EphieOWN49hfu2wkiwSzRLr&#10;15oVk2bEJLeMSBiRMyJpZJ7hyXkVFdPN89opTZERieDpGUhw20fRnxhH/8gEBkYnlVwZ5bYqYbR+&#10;EOtHTySlyjkcO3te48zNOCpI/zkNiWaRfCzShNjK0eNc9pDKuzIyNcttYtkjsh5Zn/yg1od+Mjox&#10;zLrCNM6dP4EHHroTT195BNeevYRnn30MV648jKsiRUScEBEoLzwnPIYXn7+EF58THsdLzz+BV158&#10;Eq++/NQW33/lafzw+8+QK/jRD66ortZ/VfHaD66xew0/fHWbH33/WY5/TvH6D59X41584Qk8/fRD&#10;ePTRe/DAA7fjoYfuwqVL9+OZZx7F1WuP48rVJ3D5iUdx/wP34Pwt53D85DHWow7j6InjOHn2LM7d&#10;cgtuvngrzl28iKOnz/C8HUJiZg4d/UNKdtj8knfEi2qHCzXyz22nDw0uP5q8QTT7w3CE2uAMs+5B&#10;7MFWNPlCaPKwTuwNXTddpyUkURxtnCayIYxmRSuXbeO8Ec4jSeFJawfL7FQ4eT/LsIP99iSOpEzQ&#10;5YF0m/ydqHVHUOkIwdLkg9XmR4U9iBpXG8cTVyuqHEESSJKULs1eDd73QrnNg7JGl8LS5EGFzMd7&#10;u7IlACuni2wROWOoaFCYavi+4Xz1rjD3qZ37FuXxiSipIpErgi5YRKTokkXkhETgSOSKyJV6TquT&#10;ebzt3BcRKV0KiVpp9IlciWrNhbG7lZelNQ5npBeu9l4lT/RjoTcZpjcbtnWshJTok91IFS075Umq&#10;dNk5PXU+XbLoouXr0CWLHtnydU2EbUewaE2EiVSJjc4qUiWLLldExGxJliS6aFGyZXhasVN46P2p&#10;4kQXM1/F/0nB0jeuIzJFJ6UpsBRSBct2BMt2MvtUwaKN/3rBkoo2fY79wjwSc4vXCZZUZFyqeJEo&#10;FmkSTI9c0QWLRLAIiylRLCJZVo+dxPLh40r0y/tJ/iQwKX8Q4HpHpuZU9OLgxBTfE+OIDYiYj6to&#10;OIk8cUguNyIRxV4+S3x87rj5jNJzvLW4fGrYy2dUoK0dQb4nQ0mCqtnCTtKFVn6TBCNcPhzkfHyf&#10;drSjI96D+GA/egf5HdLL75AuzsvvmWAry5KmEJP5pkL8zmmN8HuGy4fZH+J0IchpghqWbyQSlJxU&#10;waBqmtXr98Pj4/ZJc4teD9/lbtaL3XBJc42c5uU8fr7bJY+V5MKSJhulaUY757W5XWh0tqCBdZTa&#10;5ibU2BoJvw0UjahurFdIf61NInP4HWJvJnbUO4j0N/M7T771SJ00QdbkQG0jy1M0f1mw/FbJFeHf&#10;lTzR+ALvfvoFfiukCJbfskL9VWJF49/xNsvZZrd5rucrBYtIjS2JwfnIu1v8O97T4bLC79j/Oy6j&#10;YBnCeyllbrGbYOGygr6erfwzqjkvTkvO986nf8JvPvoMb338uep/T23LnxS/+0IS0kv+FIlS4fCn&#10;n+HtDz/Er977Hf7p17/G6//8T3jp9ddx7dWX8cwLL6h8BtJu6Z333Y2bL9yMI0cPYXl1EXNz05ia&#10;GsfkxAgrrAmN8WFMszs7SaZGSAKS/2F2agiSh2JhLoHVpXFsrs/i6MEFHDu0gINr01iVhN5TA5ge&#10;71X/qJ8m85PSbNcQ1iSh/NIYNrjc+tIo1pdHsbkickMTLMc2ZnCU5R1emcEhiV5Z4bj1OZxk+WeO&#10;LuPc8VWcO7mGcydWcJacOraEE0fnceywbMO0Eh+SnF6EiESfSKSJQsSITFtnmesiRyaUVFHdtXFs&#10;rIxhbWmE2z6Epbl+LIrUIEtzIoIGsSyRKEuyvyMcTkCS489LW6xTce5jN8ZHOjE61I6RwVbSxv4I&#10;JkbkB+wuHr8ezE/38pjEMTvRo82f6MTYkAiWKCbYL+Pmp/uwMj/I7RjmcZEcMRJZMKi2Y47Lz0zG&#10;MTkaUz+aS1TCyECEtKn+Ma57gmVNcpp0RdpMsjsz1qWkjCTfP7Q6opDk+uvzPBfct5VZnhdOFyE0&#10;M8GyRyXRXyv6+gKI92r09rWif6AdA0OdSIz0qCajRnluE2M9GBjuRA+nd8b8iLRLYnsXIqSzw6dy&#10;iEiC9pFBiV7qx/i4JFkfw+joGIZZmRjoS6CHL+poWz/C/m743d3wOmPwumLsjyHg6UHI142AV4Y7&#10;4HSGYLOxYlXnQLW0r1jDh1F9M+qbWtS/4RqaPWjg9AZ+tDU08wPSHoHdwQ8R9wB8vjGEQrOsTC6h&#10;vW2NFcFNdLYfQlf0CGKdx9DddZwVxxPcZtIt/cdZYTxKjnDaYXTHDnHcBuLxNbKK3p5lDi9y2hwr&#10;lPwQaJ9gdwyxjnEuP46++ASGBlgp4sfCUP8oBlgZ6Y33sXxWpHpi6O+NsfLZg7HRPt5zg5ie4T01&#10;x+68CIc+TEz3sOLQhZHxToywOzYZwwTPkTA+yetnQmNiXPKo8JqSXCoTcZ5DLafOvEiXqUH29/Oa&#10;6UFC2gfuCqCj1YNIyImOiFsNJwZ4zfDak+b6JnhtjfA6GuyX86aR4HmXyDORL2odgkjTEc4r1yHn&#10;T5CxUV7DvD4XRJryvjq4OU1msLY2yXEJTHKbRrjMMK8hSbA/ONSF4RHZh37MzI5gYXESS8vTWF6Z&#10;w8raAlbXFjG/MI1EYoiVc37QNrCyW1SEffv24TvfvQE3fPsb7H4L3/meyJVvEPZ/9yakpeXDYKhV&#10;Pxw3Nw3A3TIFl30GTfVTqLQmYCqOoyC3HdlZPs4rgqUBN+2pwU17a5GWLpLFgYwcNzLzfMgsCCHD&#10;ECFR0qnyrhwwxkkf0kr6kWkeQpYlgdyKERRUjZFhZFt7caAkihsL/MSLdFMIxfUx1AVH0Tq0huGV&#10;s1g8dQ+Wz96PxbP3Yur4HRjevIDu5ZMITW3CObyIpv5ZNPbPwDa0iMDCMcSP34aJWx/B0gNXsHn5&#10;RfIS1i+9iLVLL7D7QnLcizj4+Es4RA5z+mEVuaJx5PKrOPrED3DsyR/g+NcIFhk+9cwbOP3MT3BG&#10;Iliu/IxIl8Pk7NUk11JFy4+TvE5eU9z8zI/ID8kPNJ7WOKeQaa/j/NNv4GauU5Cmx8498RrOXv4h&#10;zlz6AU4/9ipOPvIyTjz0Eo7d/wIO3/MsDt51Feu3P431i09h9cITPH6XsXjiUcwcfgDjq3fzw/NW&#10;fvyeQbT3CALtq3D65tDoGOfHxxAqa/pRUdULa3k3rJYYyq1diopyiViJocLM4dIOlJcQYxQWnvOy&#10;wjaYC1pRVtQGa3FEUS6yxchpxSJZQigtCqKkMEB8MPJcGws8MBZ6VGRLcYFbYchvgSGvBcW5DmKH&#10;IbeZw80oVjSxvwGFObUoyK5GflYlcjLKkZ0hUS2aYEnbb0TagWJiIEU4IOwXDLx2i7B/n46B42Q+&#10;Le/LVu4Xye2SKQn2JTF/GXKyzcjNtSA/vxwFhZUoKq4jrIQabSguaYHR7IbJwopvRYjHLYKquiiq&#10;6zpRI/LFti1fWtyj/Lic4AfxNHz+OfiDC/wYXWSXBBbg9c3D7ZmD5GZxO6fhapmA3TYKW+MImhrH&#10;0GybhMs5D79vhR+ym/zYPcyP34NKsATa1tHWdQgDo2exfuwh3Pnwq3jxjd/gn9/6BL/547/zO+hP&#10;ePOPEoEiTYG9r6SKFsmS5P0PyB+IiJKkZPl9srmw3wn6sIgK8rtkVEdKc2DCztwru4mPnTJF580P&#10;P/vSuK8SJdL9qvlSx6dO15f9KuGhCw09ckT6U6fr86RO322eVGQd+vpkWF/mq5bTp+nr2B2JVnn/&#10;K/knLi+SReSKEizvfoBf/e59/Os77+IHP/4x7rnvXr4/x+BxNKOiVJrLKlBCokaaCDNJE2EiVnQ0&#10;wVKzRRGqBRErJZoM0aSLCJQUUqNQlCCRHCp6BEsSiUhR4/XmvWQ4RbAkqeN4kSuyHpEnIlcqBG6H&#10;UGnSqDIbUF3GcmVYBAz3qSJFrFQJO+TKdZKF6BEtKpKlMH9brih2Fyxl+RxfIBRwWrKJMc4naP0p&#10;KAFTxOdhMSzFJSgzCqUwF29TVmza6jex31RsRqnBxGdjCZ97BuRlF/K5V4jC3CIYOK60iPNwuuR1&#10;kXE5GbnIPJCF/SI79qQpDuzLQGZaDnJFcnCeovxiNW9edgGyOH/GgUxkiOBQkiRNJevfc5Mk8d+L&#10;G29M8r09uInsYf++PftY7n4c4LyCJPTfd9M+7LuR4yViZe9+pCWnHeA0yUWTnZHDdRfCUGiE0cBt&#10;zStGLtefmZ6DdG5vOrch/UAGn8OCyBYRM9KEqQicjGRC+jRu3wE+tzlPOufPyEJGhkTQZKtuhkTT&#10;ZOUgOycX2bm5yCKZ7M8ScguQW1CEAoORz26zitouNZfDWGolFpWkvtRshVlJl0qUcVppaZmGiBtT&#10;GadZ+B4s57dSNWrralHf0IDGpiZ+Y9vgaLGjxelS+R+cLU7VNJjXF1B5abq6evgd24/+/iHFwECC&#10;33OjGBqS7/oxDA2PkwkMEiVO4sNoa+d3vOTG8csPG53o4vIDyX+rDg5PIi75QGJ9fAd0wifzBdoQ&#10;bOtCO8f1sJ7QFR9CW0cPPMEIWjwh2F0BuP0RBFo70RrtUU3CBcNR2J2sH0jkUl2zSnjrcMsPH1GE&#10;JG+I5A9hv9PL5Z1eNDk8fJ+5iBu2Fo9atsUTVDl/3PLjMsdV1DbAWFaOvCIjMnnMD2TmYK+Sc5nY&#10;n8bzlcVzk1eAvEIDCjhPYbGR58SA/EJe10UG9YcgQymvazOPucUCa2UFKqqr+W6tYbcKZeXlsJRz&#10;XFUtmuwtPD6Sy5Tb2xaBh8dbxExdozRn0sD9sat/ycq/b1vcHm5jkMdJkpOHue+tCEeiaO/o4nHs&#10;4fHtQ7fIj/4E4oPS9O44Bkck98sMEhMSCTGHYfb38xzEJJeL5G+JyQ9UoxifXsTS+mFsHjuNI6fO&#10;4djpm3Ho+GkVRSLNvCysbGKezC2vY54srK5jae0gVjcPY/XgYc53BBtHjuHg8ZM4euoMTpw9jzO3&#10;XMS5i7fhrESqXLyIE5LM/tRZbBw9jlXOv7R+EPNr65hZXsHE3KJqcm1gdAI9gzz3fYOq+Ze2zm4l&#10;p4JtrfAEJGG7G6FWP+J9McwuTOLMueO4/8E78dQzumC5hKtXHsHVqyJXHlMRJ8+x/3n2v/DsZSVW&#10;XnzuCbz0/JN4+YWn8PKLwtPsfxqvsPvqS8/gB69cwQ9evYoffl8EylXVL+NffelpfP/lZ8iV6xCh&#10;oguW7796Bc8/dxlPP/UALl++B489dje79+IKt+nFF5/EKyz7ZZZx7dnH8fgTD+L+B+7CHXddxC23&#10;3oxzF27GhVtvwW133YV7HngAdz/wIG6/5z6Vf0Zy0fSNTqq8QCJCGnjN1rR4UdnsIm7UOLxKsNi8&#10;rWgJSoRJF9ySBDosTVxF0Mj7p1aa1yMNvI/svN6doXZFC+89B++rJk8rGt1hTg9Bch8J0t/kbYMj&#10;KPJBksJ3sKthJ82BKJp8EuHRhnp3Kwmjnv02ma7kQReaAp0cF0GNiJSWEKqdYdVf74koadHArggM&#10;laCeSLL6etkWliNCpMnXrmjkeho8su9JfG2o4/7WcP4abmeNU45JUEWq6NQ4Amjgdkk5umTRkeFG&#10;KYfTZd01TpFWIlIiqmkz1SxYQJoE0ySQbJus1+bjfst0ES3sb/JGWQ7LEgEjTYtJk2LEEeqCs7Ub&#10;zra46rbI8VDldnJ5gf0iWZLrUk2RyXLs19lNtOjsFqWiS5bd0HOv/J8SLNdFsOjNhO0iWHS5IjJl&#10;N8GyxaCGki1SBoklZrbYKVh0gaInx9+ZIF/n/6Rg6R1nP1GSRU9cvyVarmdgUiRLkl0ESyrbgkXv&#10;any9YNEFzAIS0kTY4grGllbJGsaXt9HGpQqWdUyvSTNhmmTZEiyb24JlOSlYVo6exMLGEUzMr/B9&#10;MoZYfJDvml5EJQdKZw/fPT2IdHTzfdylojmDrW3q3eTje8rj1fLH6Xi9ftV8qUTaSm47aea0oVH/&#10;9miB0+1i/dINt28bj98DH5/7gjfgUc9/T8ANb9DD9fi5vgC/LYJ8JwRYp/QjEPKlwOnhAKdJDukw&#10;2iIhResWHK9gP8tIRZYRwknUsOShlunt0nRrmPveho6udh6PKOlkfyfHRdEWjXDeMLfRB6fHxe8W&#10;B+xu7p/HyW33wsttk36HqwUOdp2yz5zXx231tYUQiEieLMmXFYJPCBMeU2+Q8N3vIe4At6NY8ypb&#10;guWdT/6ieJfoYuJ3n/1ZoSW215BE97/9NFWOSDSKoC0v/PbT/9iBjNMEipAqVVKFx5fzoXA8EcGh&#10;SAoPXWaI2Pj95/+u8ZnG+8Lnf1H8nuUJvyPbMuU/Fb9V3f/JcQKnqe2Q7UkRK599QT5X3fe+4HFQ&#10;0Snc/k+/wK8//Bi/+ehT7sMXXNefyZ8I+yVR/Z/Y/UKiVD5gxfMt/PTn/4yXXv8BHn/2Cu599EFc&#10;vPt2nL14HqduPoOjJ49h/dA6FpfnMD0zjtGxQYwk+pAYimN4kAz1YGQ4jrFELyZG+jAzLj/UDmNx&#10;ZgRLsyOYk3wqo3FMDMcwkejG7EQfludHsCnNeq3NYHN5EqtzI1iQZovGejHDeefG+7A0PYS1eclB&#10;MqGaADvI+TZFsiyKbBljP5dfmVLj1xfGsTI7SkZYlgiYSRw/uIBzJ9dx8+lNnDu9gdPHV3Ds8Dw2&#10;N6awvjah8kqsr4xiQ3KdbIxz2jROHZ/H6RMLOHVsDpJcXpoBOyj/tF+SZsQkF4rkORnBuiS9XxxW&#10;MkVExtR4J8ZHogppNmtyPAZJDD8rUQazA5iZ1qIO5Ift0ZEYEsMdGBqMYFAiP/pCCvmROjEUwdhI&#10;h1p+Jvnjt+TDkB+nR4dEPEjECMsf7VbTpLkmaTJNEzkJLMs2ifAhkrhfmnaSH8FHE50Y5XIK+fFb&#10;IoPGtMT1Yyx3uK8NfTG/ItHXipmxmNrfk4fncObYIs4cXcTxzRkcWuYx4/qWuD8SPTM9EcPYaBTD&#10;iTYlVrp7NOK9rejtb8fAINcn0mx2CHM8brOLCUzN9SMx3oU4972r28cHixednT6Vu2VwsIvb18fj&#10;OMBtTfC6GlH/aBuUf6zxhaxFf/AFHRpEwNsHj5Mvfwc/Elr48me/z82Xv0uG+YHRzI+fevnHtQPl&#10;5Y2wWhtQUdGImlppJ5GVJBsrS80+NDTzI6qZH4IOfii6uvkwH2bFbooPxkVEImtoj2yio/0IOtuP&#10;oSNynN2TiHWe4racQU/3WUWs6zQ6O04h2n4C7e3HyTFEo0fR0XEYnbFDiHWLbDmE7tgmurs2EOtY&#10;Jcvo6VokC4jH+OIl/fE5DPXNYbB3iv1jJIG+nkH0dveht6cH/X29qgmxyYlhTPNan+F9NMnzPDrJ&#10;+3Csi5VPXldE+kcmeG4nhRhGeLyHeW0OJzQSCYkskWuB1y2vD5Egc1ODWJhJKGYkaf1QDPGuVkRb&#10;vWgLONEedqGr3ctta9MiWXiNTIxoTcQN9YeShLkc7wFer3LdiriR61RdZ7z2hvsjGIiH0N8T5PkM&#10;QpqUE+mi1j8zoDU7RiSyRqJkJBHk6HA3ErwuEkO8NiSfjOSSmRpSeWqmp3kMZscxPz+l5MrYGCtX&#10;XR2s3DfDVFqKtLQ0fO+738YNN3wD37rh7/Gd7/4D+QZu+Pbf49vf+Rb27N2n/uEqkUsOhzRXMYZg&#10;YJ7X0DzsTdOorkjAXBpHUWE78nKDyMx0Yv+BBtx4UzWpUv1pGc1Iz2pBVp4H2QUBZBa1IqMogvSi&#10;KNINXUgviSPTPIAsyzByK8aQWzWO/JoJ5NWMI7tiGOllcewr7cB+cwRZVZ2wuEfQ0r2M2MxJTBy8&#10;Fctn78PmxYexTlYuPICFc/di4vht6Fs/A9/YMqo6EijydCDXGUG+h5WRgVlE1k9j7JYHsfzgFRx8&#10;4mVsEpErq489r9i4/BIOSnNgl5I8JryyxeHU3CtP/miriTBNsryOU8+IWNE4feUN8pMk0r/Nmas/&#10;UYhgOfvsG+THOHftddx87TXF+Wc1Llz7EW4Rrv4wifQLr5Ef4yKXv3j1p7jlSpJnfoILT7+B80+x&#10;rCdfwzlu55nHv4/Tl1/FSe7LsUdewJGHnsOh+6/i4L1XsHH309i4k9z2FNZueZLH9BIWpCmxg/ci&#10;sXAr4mNn0NZ7mBWJJVYSx1HVOABzVQyllnYYy1pRWtYGU1kEFksUVnM7LKUSpdKKMoMIlTDKCkJb&#10;WArDKOe0CmMbKksiqDBFUF7aBktJCOaSIEySo6XYA2ORm7hQYhDc23B8SaEbpQUaJQUulBYKHC5s&#10;4TQ7ivM10VKUW4eCnGrkZVcoyZKlEujzuj9QigP7S5IYsX9fsWLfXgP27iE3FWnsKVLjRLbo4kVE&#10;jAia9DQhGQVDMjINyMw2Iju3lJQhO68cOXlVyMmvQV5hPQoM3KYSB4pN3EaLG6ZyPyxVYVTWtaOu&#10;MYam5l5+CA+ixZmA2zPKj+gJ9ZwNhmZU1x+Ygs83hUBgmvfhJHyucTibh9HcOIimhkHYmnhfOCb5&#10;ob3AZdb4YXsIYRJo3eBH5CpC0Q10Dx7H/MbduHDP83j2h7/Cf3/zIyVY5A80umDR8q+8D8nFouVk&#10;0UkVLETJlKRcIf+aynuc/p4mUVLRxcXO8bpo0eXITlIFyU52m1ekiQgZHV2i6NN2my7LfpVgSZUa&#10;//z277eQ4VQZkjpdn3+nLNElifR/3Xr0+VLRpwmp27GTf3rrd9dx3fTfctktfs/1/p7njGwJlvsw&#10;MTHG7wbblmDRc7DUiFAxCwWKalM+qq6D85ZK9EghqpKypUaaDTMbk5Rw+OupVsnqpb+U8wsm1dWm&#10;SRNh24KlTvpF2Ej0iggWESqkwkTMBo2yYkWlxYgqqxGVZQYlXCq4jRXGbblSU8x91KUK+6u20OZR&#10;zYYVs/wk14uWbSwFeduIXEnBLBQIImG05sUsLEdPuC/9CpEsRGSLhoHjjdxmE6rLrKi1lpMKHu8y&#10;PmNLYMwrREFmDnLSspCTnoV89hs4zmQo5bPVgkqzlc9XM5+LRcjjtOwDmcg6kIHsNGmeLJvjclGU&#10;kw8jp5cWGRXGfAMKs/NVeRn70pEu4kJJkr3Ye+Me7PnejUmkfw/2kn1J9pM0zpfG+dNk+Ls3Ye93&#10;voc93/4euzdynptY1l5V3v49nGffAT6fs1CYy20oNKjtNhYU8/ldiDz5wV0kCbcjM53bnSFo/Rnp&#10;IlIy+B0jkTLp1yHjtuCy6SmCRTVfxm4GOcDx+3gM9nGe/Rkcx+OQW1SCQqMFRlM5n9kW5BtMyC3g&#10;sz2Pz/icQn7P5ONAWjb27s/Ann0Z2Lc/U3FABAHLy2b5efkF/HYqQiHPnaG4GEZ+b5WaLXxP8lyU&#10;V6o2wuXHfa+flf5QhM/sdgTD7Wht60C0owfd8UH0DYxgcHic3VEODyHa1afkh0SW+CRvRyACrzQb&#10;xnHdfcMYGpOmQPhtnBhXw/JDjQgWoS0aQ6c0J9LPb+ahUfVjTmt7DNK+uluaIfO3cr4uRESuRLrh&#10;E/Hi9KG2vpnbKu2fN8He4kWotUMt2zfIbeod4rZ0qH/RNkgyWrsIGD+3S/L3aP+o9XOfAuEowu2d&#10;7I/A7vSods+LjCa+H4tU9NN+Xof7eU3K8cvk+S7gNVBSaoa1vALlFZUos1phtpTx2JkV0l9mFWS4&#10;FCV8VhQbi7lcAbJy5BzzPpCIMGMJLCK8ampRVVWlyjEUG5Gbl4/snBx287hMESnkeSpS85fIeTKZ&#10;UGaxcN28x6qruXwdamsbVHvxDU0OJZFEHrm8QR43+XGmTQksp0Q4uHyw8Tg1O73qOHT1DLCuIZHn&#10;G1g/eAybR05g8/AJrGwcVjJlZn4FswuravqCyJWVdU7bxPqhwzh49DgOHz+BIydO4ujJ0zgmcuXM&#10;OZy6+TzOXLgFZ2+5iDO33IJT58/j+OmzOHTsBNa43NK6CJs1zCwuYXJuHmNTM6zzTGJwdJzXxhgG&#10;SP/wKHoHE+jpH+D5lB/zRCZFeJ11YmyC9fiDK7jl4lk8+NA9eOrpR3HlymVcvUqk6a4rl/D8tct4&#10;jsPPsl+6z197Ai88+yR5Ci8qnsZLz5Hnt9FEyzPkyhavvnSF055SUka6ImZExmwj8uWKkjUidy5f&#10;vpvbdJHcisceuxNPP/0gXnjhMl55lfOSF154HE8+eT8efuQO3HPvrbjrnluVZLntzou4/a47cNe9&#10;9+LeBx/EHffej3MXb1eSa5jnR/IMiRipbfGhyi7NXPE6tblRbfehzinRKdK8VwfcrawDS2SXRJpI&#10;ZJg/wm9iTbDUtQTQ5AnDGeK9KRKG80hOImlGT/IcNTo1uVInzWeRekkE725lGVKORrOIiqSs0CWF&#10;RImIzKhifbzWFVIypDkkkRodSq5Us9xKFZ0SRI1EkIjISDa/JTlQVKSIyBWRHLIN7JdyU8WIIyjy&#10;QcPObW7isWjwtaJW9s0VVIjkEWEi6OXVcn8EvUx7oAMqT4w01cVyZZzIE9lGoYb9DVxnE+eTSBPp&#10;r2V51VIOp0vZEu2iCxHJ0yLbKCghlESGZVtFhEj+E5EhKjomFFPyRCe1nK2cLyR1nt34KtFyvVTZ&#10;jm5JFSy6QNmJ3ixYKjubB0ulLSlZIn2jKv+KSJNUwZIavZIqWHRSBUvqOJlfL0eQcrp3ESwiVTpE&#10;6pCvEizC/xnBInJlVtE3MbdF/+T8FpLEfje+SqzsRGs6TLrC4hY7BYsmVha3E9wvrmB0aQ2jIlT4&#10;fB5f3dhChtU4MkGmVvlM5/N3duMg5jYPsb7F5zxZ2DyKRT7/l/nsXz16CmvHTmOF/XOrhzDCfejg&#10;u1ne0wF+BwghvjM15NugjXXAsMoRFwyGEGI3FAiSwBYBnw8+jwdORwvsNhvrhA1oamxgvbABdrsN&#10;LS1CM5xO21ficjV/NW4766UOeLwtCi/x+Zzw+12sm27j4/BfQ3JNC4Ggh/vm1Qjz2yLsQ7gtwG+g&#10;ANrag/wOCqOjsw2dXfInFGliNYL2iEQNS047L7fHCZenBW6vk+V6uLwsy2kBD7+r3Ap/0IuAlBlt&#10;RVsnl49JEv92RGMaInCisU6OE4HTgQhpk/x5Ruf1guXtT/6i+C0R2aCxu2B591NNjmiIPNlNqqRy&#10;vWBJ5UuC5TpkfIpgIZIYXniP/O7zFJnCMrb5D8V7imT5SX772X9uIYJFwfnelW3hfmmRMV9w2z7H&#10;O598xmPyKd759DMlWt79XBMtIlXe+ehTvPvJ5xC58+Gf/4I//Ekky+c8Rh/jrT+w4vmORKv8DM+9&#10;+iIeefISbr/nDn7InMbhE4excXgda5IzRf4VvjiD6dkxjE8mMDbOj6mRPiSGRa50Y6i/EwO9HRjs&#10;i2J4oBPjiR4lVFbmREiMY3V+DAuS52GkG4m+dgz2hDEUb8XoQBTTo9L0VT8WpwfVPCJVRK7McLww&#10;O96LxalBLM8MY2U2scWyJM0m0r84NaSWm+J6xwe6MD4YU/2LM5JPZAonjyzh9PFVnD6ximOHF7C+&#10;OoG5uUHMzvQr5mb6sDg/qOSESJbjR2Zw4uis6h47NIWDayJXRrgfXJ/kgxChIbCM5bkBrqdPRaRM&#10;jnVgLNGO0eGI6opk0QWLiI55LiNNM01O9CrBouUoaSPSnFarEi1DRATLaCIpaUalCa5u9WP1+HAX&#10;xoYkgqUTE+yX8fID9twky5/hdsj2zHP7FnlskohkWZB9ne5XzTlJxMEU1y9My4/eYz0YY1mDva2I&#10;d0qScxdipD/mxzi3b4nlSvNnIllOHZ5XTaBtLo1iWZqYGuN2JUT2yPa2KcEyONSGfu5TX7/Iljb0&#10;8Dz3xCOsQEk0Bc8tt2+WTPG4jU5Kno129A9yfnUMokjwGpFcK+OjgxgZHuI1Jc2BDagmtLq7BtEZ&#10;lciVISVXwgG+vL2D8EmkiWsAHmc/3C19pAeO5i4+dNtRX8cPskoXrFYbysoaWKFoYIVG8q/YUVfn&#10;RF2DC3WNbtQ2ekkAjc0ROJz8iPCNIBSaQVvbMqLtm+iIHkZX9Bg5wWN0CrHoaXR3nEF351nEFGe4&#10;baf4YDyJttYTaG09To5x+aOIRI7woXaYD9HDiMWOanQdIQeVaIl3rpFV9HQukwX2z6Mvxhdw9wz6&#10;eybR1zOG3u4E4jE9b0sfr5U+jCQGeS8O8p4cQoLX/yCvlf7hDgyIuBsRucJzO9WL8eleHnuJIOrC&#10;EM/X0HWCpYPHOcrrtUNJuNkp3ovSfNdcgtfUoMrXMtzXgd5YmPsb5P4G2B/keeF1KhFXPPcjQ7xu&#10;+0N8BgSSBJEY4DUx1MFnAe/HRExdY5LjReSgRLcM8/oY7A1z36T5sQD3NcjlWvn80CJfJHpGrk19&#10;WUnEPyJyhYwleI1I8vyEJPGXHDWS0J/Hgkjemk6+YFzuFlRUWJGXl4s9N92I73znhi3B8q0b/k5x&#10;w7f/Djfe9F1VCS2vqOOLuY3nbATRyBwi4SVeUwuwN06jpmoU1rJ+GIs7UVjQiqwsSXLfgD17qnHT&#10;nirs21/PCnQzMnNcyCnwIbcoiGxDGFmGCLKKo8gq7UGOZRB5FSPIrx5HYd0UCkhezQSyKxNIK+sj&#10;Pcio6EFh0yAq/FNw9x1E1+xZjB2+Awun78PahQexcfFhrF18EEs334vJ47ehd+UkPCMLqGjrR05z&#10;GPtrPUjnNVzk64Z9dAU9Ry9i+o5LWH3kWU2wPP7yVgSLFsUizYS9hM3HXsbBJLsJFl2y6KJFz8OS&#10;Klp2SpXd2JIs197YXbA8+yPcIlz7oeLitR+R18jr5A3ceu2nuPXqz3BR58pPyBu4heu/INEt3KZz&#10;T/0IZ5/8IU4//n2cvPwyjj/2Io4+/ByOPPSsEi2H7ruKg3dfwcadz2Dt1iewfP4yFk8/gumjD2B8&#10;7S70z1xAx9Bx+LvWWFGZRGVTH8xVHTBaWlGSlCxl1ijKy6KwmtpRZmyFmefaXBhCWZJyQysqittQ&#10;WRpBFeepMkdRaW5HhTmCcnMbrOZWWExhlJUGYTb6YTJ6NYp9hMMGUiQEYNYp9KOM4wRzIectdKMk&#10;vwXGPDuK82woym1EQW4d8rKqkZtZhayMCmSmlyMjzYr0Axak7y9D2j6z4sA+E/bvNWHfnlJSoti/&#10;10iK2W9Q7N+bjG5RES4iWwxKtGRkGJCZWYyMLJJdymu+jJSTSmTncd0FNcgvqicNyC9uQmEJt8/s&#10;gqncB2sVK8jVraipY2WzvhP1jTE02npgd/Tx3huA0z3ID8kEP2rH+IE9hdbQNMLsBjxjfLaLWEnA&#10;YZfuONzuWfgCywi1bvCDfRP+8Dq8oRUEIqvo7D+KmdU7cO7Oa7jy/V/iH3/9oRIs8gebtz7+DL/6&#10;w4f4H3/4AL9M8os//GGLX8o0lVvlY433RW58il/9XuPX5N90fsdpSrZsixOdnXJF2G0eXT4IO+fX&#10;2SlXhFSJovNVIiYVGbdz3buJj1RZIcMyTZ8vdbo+vyDTdpaZSqpA2W35nejz/C+hy5V32E9+8d77&#10;PH8f4N/efQ8/euMnuO+B+zE5yevI0QyrMZnkvqQQmizRJEtNaQGH8zk+DxVCqcBhjlfRI0Sa6lKR&#10;LJIIX3K0KEScaFEpWmSKlhdFH04VLSrxvUKTK3oki3SlWTAtckWLiFHlmAQDnytJscL1CeVlBiKS&#10;xagkSyWnKQkj27lDsCjJokQKxxu4P6QiiSZZvixYvpLCAlgLdkHGCzKPlMFjLGwJFo7/UjJ9UlbI&#10;eYu5/+YyNJSXo7GiArUSMcFxpXn5KMzMRn56puoW50qTZMWoNJWhrrwSDZJgvqISFRxWkTHEaizl&#10;OTPzGWxRyLzlpWVqvNlg5DO0CEXZecjLyEKOyJj9acjYtx/p+/Yp0vbswYGbBBElezWhohC5sgcZ&#10;HJfO4QPfvQn7v/M97L3hu9hDRLTogiV9735kHEhDdkYmn9F5KOE2l5WYYOF2mLkdRmkyKrcAedm5&#10;yOF+ZWdmcd4MPsMz+AxPRwaRP4koDhxQES1paekqeiVDJAznVzlgklJFcsPk8Njk5hVo5BeqyJWM&#10;HCEfmbmFyC4woKDYDENpOYzmShhM5Sg0lqlxeUUmfseUcJkipGfmYd+BLOzdRbDIutO4DYKKosnK&#10;5vxEbUc+Cgw8BzwvkvxVpERdox019TYlMRqaWpTIkFwqfvVjSxRuaU7I6Uddkws1jS2quS1bi081&#10;zSURJ+1dfejqHVQ5OyR3R1unRKBIhEknwpEuRDp6INEskr8kxvli0v56V5zzdHF5iWDo4HzSBAiX&#10;CXfwfRPk978dlvIamMwVMJdVorKqDja7S8mgjq5eJYBEHoS4nMsnETBehdMbgDcgycN1wRJBINyu&#10;/oHr57IO7psks5XcjvmF8oeEAmTyOsvIzOWx4fXG687E61GkSLPdwe9VyZnj5fvPrf6Fa29xEIk8&#10;sXF7pM32WlRUVaCUzwklWLKyeP55bfAaycvP53pKuO1VqK2tZb2mDpWVlazvWJRIKTYaUVxcjCKD&#10;AUVFRUqE6eNUl5SU8DqUa1EoMcPIa7O4VItuKrNWwVpRDUtFDczsN5qsKOI8RRIBJU38cT/tLh/f&#10;xVEVYdTbP4Q4z1E3z0E0Fufx7kKYx76VxzDa2c1x3ejojqO7r5/1lQSGRiXHzATrK5OK0UnJNzOj&#10;pMnMwiLml1ewsLKKxdU1LK2tq66wsCKsqunCnHSXVrGwLNM3ldwRltY2OH0VcyxraoblTk+zfwZr&#10;G8s4ceoIbrvtAh544G48+tgDuHTpQVwmj196CE898TCuPn2JXN7qPvvM43ju6hMaV4Sn8IJIluev&#10;4OUXruJldkWyvPjcM4qXntd4+QVtvDZtp4iReWT8k7j6zGMqYuXBB2/lNl3kNmly5fnnL+OVV55S&#10;cuX5Fy7jmWce4rbejYcfuRMPPHSHisC5+97bcefdt5E7cec9d6soFpFUa4eOsh44jw5eyxJpUuvw&#10;wlLvgLm2WXVrHT7YA1H4onEEO/vgZ1fEiUSkiFSp5z1YK/mF7B7V7/C3cb44OqQliaFxdPWPqnw7&#10;7XKfdPTCH+mGt60LnlAX3MQTlpwv3fC1x+GN9HBaD9wc527VcIpE8UaUwBC5Ik1ySRRJQzKKxcZt&#10;kwgQkSuVdsmDsp33RKSKiAqRHCIkGlzSdFeQ+xRQiByRcbqsEDHSogSLSAiJGGE5fA7UtPhRzeNQ&#10;RWokSodlKElDtspjVxcsIj1ENIhkkX61fpYv0SkiUkSwSFcQOSSCRaJaRMLIvklZWlSMiB+J5hEh&#10;okkWXTYJmojRJIurVSSLrHNbsOgiZSc7RcpfQ5csumhJ5XrZsi1X/ppgkYgVfdzO6JWdiGRpE8my&#10;SwTLf0WwpLKbYJEoFl1+pAqWVMkizZUJunDRpctugiU1ImY3dMGiS5b4mESuJPnfFCyaSEnNwXL9&#10;+P+yYJEmFfn83ClYJtY2t/v5XJ1kd4qkCpY5PmeF3QTL8qETmF05iAT3rbNnUL2r1R8tlGBpR1jR&#10;hlColfW+MCRPcigYZN0viFbJHRfwK1qDfoT8XgQkWoPvR0dzE2yN9Wgitia+g/iebHGQli/jJC6R&#10;K8S9m1jZgVtESxIP8XocW8MudzOcnOd6bClo42S+bWQ5kTcsz+uAzy+yRPJRa8JmS8IEPPD5XPB4&#10;WuB0NnPbJTLHhhYpUy0v4scJL+cREaSX65LtExHEciTyJtgqkTk8bipiJqAibNraWxXSzJlq6izS&#10;iohxRwTL25/+RfEOERGRKlhSkXHSJNe2tPiPJP/5Ncj0bcmRih5Z8lUo0fIF1yd8/u8cpyFy5fdf&#10;iFz5D4UuVZRY+fQ/Fe9+ymWV3EnlPzU+S8oVQSSQisKRXDGSb0YTK29//Cne+vgT9n/C+T/jvJ+r&#10;JsB+97nIpi/we3Y/4PAHX3D4k4/wm/d/h39581f40T++gWdevIJ7HrkXp285jfWja/xIkQ+bcTKG&#10;6fkxzC6Oq3/JT0wOYWSsDyOjccXoSC9GE+wf7lZSZaA3gkEy3B9VP44uzgxjY1nymkxhk93l2SHM&#10;jPVgpD+C/lgAPVEPutvdqn+4V5KtS+L2LkyNxDAx3ImxwegWMjyhSwUhIYnee9S8Y4MdGI63obfD&#10;h1irG50hJ2JtbvR1Blhmp5Ish9amcfTgHI4emsehzRksL0oy/V5MTbIMicAgs9O9WJgbwOrSMA6u&#10;j+Hw5gSOSDJ68mXBMqCQHCdanhNpKiuO6QmJCpEIFpErUUxxeE7ynywMYUWaCON6F1mGRLJIEv8E&#10;92tgUPKUtGGQDA+2JX+0blcRLEqwyA/UPDYio4QRHl/pjg10YHywU+3jhPwgzWMh0QTTE5KrJo55&#10;2SYi+ySCRRKSi+CRCAElWyb7MDkucqUTQ30R9PI8dPF8RFsd6Iq0oLfTo6JYprkNi9N9WOc+bCwm&#10;VHeRx25afpyXH9l7gzznQW5zGybGO1Wuj6mpPoyNxZUw6e5pRZf8OM9zNMBzmZBmzibjmOA2SmTF&#10;yGiXYnS0G5MT/TwXCdW83PjIMIb6WZliJaedHxatIYEfgP5eBHx8wXv4gnfz5e2RKJYEuyPwuhJw&#10;tfTzwduDpoYoaqvDqCh3w2y2s6LRyMpJPUxlDaxQNbGyIv9Ya0FVbQsqa53EjeqGABpsmmDx+kYQ&#10;Ds0i0raCjvaDyegVLXKlq/00YtEz5Cz7z6Azchodbae4nScQEbkSOs6XxTE+MI+SI+w/wofcYbRF&#10;DicjWo6hs/MYujqPINZxGN3Rg4hF1tHZukIW0dU2j1g7X8ids+jtmkY8NoGerhEyiJ5YP3q6WfHr&#10;7iFdiHV3oKtbLHUb2nmcO7pbEYtH0MdrY5j3yOhEH8an+jE2wXuVxz4xGlOMjhM57omo1rQXketv&#10;iudkcb4fq8sJledIIqPmk832yX09pqKg2jEyJNeqSJYwz5MIFxErfiLdkJIoIljk+tKkCs89r1lB&#10;RItMk3kG4mF17fV0+tDd4VVdkS0i/CTSZRtpRo/PhWFpNo77lYxoGRniNSSid7gX8TgrcWE/mprq&#10;WHk1shKagT17bsJ3vvNtfFtyrUjOlRv+Ht/81v+jBIs0FZaVlQmrtZIvNF6nnaMY6FtGb/caz+cq&#10;fK55NDdM8zoaQ4VlCOaSHhgK25Cd7caBA43Yu7dGSRYRLOmZdmTlupFb4NcES1EI2cURZBs7UGDt&#10;R3HNKEobp2FqmkMJMTTOILdmDOnWAewviyOrqh8lrgk0dq0jPHkaA5t3YerUg1g6/wjWLj68JVcW&#10;zt6NsSMX0DV3GM5+lufvQq4tiPQ6L7LZLQ31wj7Ma2jzZkze+ghWH7qGg5ekCbBXcJBsXH4Z6wpp&#10;LuwlbDz2EjYffRkHk+hiRThy+ftbgiVVtOwWybKbUBGk6TDVfBj7rxMsz76Om599TbElWJ57DbcI&#10;SdFykeNu5Xy3Pvtj8hPc9uzPcNu1f8StOldFuCQly5Uf48IVlplscuzsMz/E6ad/gJNPvooT3Nfj&#10;l17EEYloefgFHHrgOWzedw3rd13B2h3PYO22p7GqIlouY+7YQxhbuxv9sxf4sX8YjvAMK1wDKKvt&#10;hKkiQtphre5EZWWMz5ZOWMvaYSmJwFKsNQlWboygsrQDVaZOVJu7UFPWhWpLF6osXMbSoaiyCp0K&#10;Ga5gGRXmdpSzHKuUxTIsLEtyt1iJNDFWbmB/EacXtaGsMAxTYRAl+X4Y83zEA0Oui7SgKMeOQpU4&#10;vwm5mQ3ITq9FpiTLT6tOoSqJJM+vQMb+CqTvtyBtXxkO7DVj/57SLeFyQNgnuVyMyEgzIjO9mF0t&#10;siUtvYSUIi3DTMqQniWipYL3QWUSLbJFZEuRsRnGUgdKTC18BruJB2VWVvTLfaisCqG6uhV1de28&#10;d2P8qOSz3Zfg81fyXk3zw3qSz/xxfhiP8UN5FA7HKD9gJ+H1L/AjchWhtg0EWkWwLLNyv4Jo3xFM&#10;Lt+O07c9g6de/hf89Fcf4Nd//LP27fjJ5/i3D/+If1V5WESo6HyoyRU17WP86g+faHwg4uIz/Nv7&#10;Gm+SX+so0cJ5VJSLJk10saEP74YuTr5KROjoskJfbqcw2U2upK5HXyZ1OX1YpqVuh74tOyNIBF2M&#10;6NuVKj9S55NpO8vUy9XL/l8VLF81fidquqAEyweKfyG//N0feP4+xK/f+z1e+8nPcP+DD2JycgIu&#10;RzPK5Ed/XbCYkoKlVMRJAapKUgVLPilUkSEiOAQlVkzFqOP7pr6sBHVlRvaLOBFJoosRLfJEGzYq&#10;qZLKlnCRiJakXJHmxOo5Tsu9oo3TmhAjkmOFVJDyJFazgbCf66+wlKCS/ZVcZ0VJkcovo6JziOSD&#10;kdww1UnBoouVVMGi5Yfh/hFdsnwlkhRfpMhOZLwg80gZJdxelif9Mk7Ei6VQQ5oUE8kiSL+1iNtX&#10;Wop6iwWN5VYeUzOXLVaRMcbsHJTk5KBUomWKJJrHhPryctiqa9BcU6e69eUVqLOWo6G8kuNq0VLf&#10;AFcDK9p1Dcnp5Tx+Zj5bS7jOIpTk5qOY5RZlZqMwUyJjMpGXmcHnZzpy0g8gO40c0MjZv1+RvW8f&#10;svdqZO3Zi4wb9yD9ezfiwHe+p1DyZS/nO5Cu5E1hdi6K8yXaxggr111RZuWzvxzlZpEsJTAWFqEw&#10;Nw+5WdnI4fqz0tOQwXWnc91pB/bjwP59KexXkkWiWkSuZHGZrKwcFVGSk5OHvLwC5HNdWtSCYOB3&#10;SSGyOS47v4jPZA6L1DGWodhUgZKyShSbK1QUSxHHKdFiMCOvsATZuUXIyMpHRmYe16WRJXBdEimj&#10;C5Y0kS3kQFomDqRzm7LzWR73s6Ye1fU2lItsMFlZrklhtlajus7G72036kWoyA++1loUFlu4jZID&#10;pxRFpeVKtEh+lNaOOKLdfUqqSLvsjQ75Xuc3PMtusLtUdEUw0qlEiMgUiapweoJweUMq6kLGt0Zj&#10;Sq74OGzn8hWVtSjitmRli4iSCBwzyitq0Njk4Pe//CDRhc4Yv7V7B9DZ06dkQVtHl2puyheS5qZC&#10;cPkCCml6Q8YJ0h58s92tBIvJXI5io+QAKkaOiK2cAiVXZJys3+5oQSAYQnu0A51dMUQ7O9kfZX2h&#10;FYGQtOPu53vOyzqJA7X1tSiz8PzwvsrK4rHm9bhfrsXsbBiNfO7U1cHtdqt8OW1tbarr9/vhdDr5&#10;Xm1CfX29EjA1NTV831araJeKigpFuTQ5xvutrIzXREkpCnmd5vO6EaQJsyLeK4LsR3aOXA85iixe&#10;bzKPRC1VVNagtq4R9Y02lchXZFWZtUJNKzVZ1LGQYWtFJcqrqlnnqkNtYxMksW+j3aGS/Oo0O10q&#10;94zLx/3n8Qm0cn943Nt5jDp74ioipXdwSAmawZFRJWjGpqYxNbeAucVVLK8dwurGUaxuHlF5aRaX&#10;17CwtMLuCpbI6toqNjbXcfjIQZw8cQznzp3ELbecxcWL53DrLedwx23ncc+dt+HB++7Cww/cg0ce&#10;vFdx6eH78fijD5KH8MRjD+PJy4/h6lMiWp7G81efZvdJXH36cVx75gnFc1efwvPXnsIL157GS89d&#10;SfKMxvN6lMtVJWOevfI4nnr8ITz04B148MHbcOnSPbh27TG8IjldfngNP/gBl33pKSVXHn/8XiVi&#10;Hn/8fjzx5EO4dFmaCrsbd951Ky7edhFnz9+MoydOKgmVGJ9WkV5h3kOSeL6W16apugGFZVUorWpQ&#10;zX21dg+ib2wGvaNTaOsZQAvvEZnPynu0tKIWxZYqGOWe5b3h532RmJ7H6pHjOHbugsqFc+jUWawf&#10;PYXlg0exwGM/u7yBqYV1TM6vY4KMk7G5NYzOrmJkZhmDEwvoHZlB18AYwl39KmpGolfKG92w1DuV&#10;aKmTpsV8mhgRcSHNb9XYA4p6ZxiNkvPE2w67CIpAh4qIkUgZESNSVo1dom2kibKwEjgiQWQ9zpAI&#10;haRg8YRZlszr5To9qOTzSKhu9kKidWRagyvZzBm3QdYhUSsiGkQiiGSQfpEfWvNdnUoGSaRKucgi&#10;bkOViBmuv5HLyjQRLGr7iGyrHhGjixpdsMg0JYi4TzJeZI5IDpEeIkJEjIhMEUEj/K+IFZ2vEyw6&#10;EkHzdYJFFyv//yJYBF2yCLpc0ZsrS5UsOwVLqjRJlSipZafOJ2wJll2kSiq7yRXhqwTLThJzK0S6&#10;//uCReTK5PpB1VX9awcxRST/isiV2Y1DmNvU5MrfIli6VERpl4piFcKt7WhtjZBknrdQSJMrfPe1&#10;hvhcCvkRDvoUqj/gRVCa/eL7sMXehOYmkSt1aLbVw2FvVIJFZEqLQ/q32SlYvoqvmkckiy5fRKK0&#10;OLmOFBwtjX8TMq8sL9JFZIugCRsRKY2wNzfwXV2LxsYaNBDp2pq5b9x+oYXbpvfbuV/XIeNlOhEh&#10;k4rT7VARMG6vCx45fknadgqWdz77Dw0lITSBsptg0RDJocuR/0yiN7el8XWCZadE0UmdR+e3O9DG&#10;y7xchmX/7rP/qVBC5ROOJ+8kkWgcabJMi875D8U7nE94W3W1/X1b5Yz5M9766HP85o+f4s2PPlKI&#10;XHnn00+53k+5vs9Y3ieK33z4B/zru+/hF2+/g3/6t1/jpz//Ob7/0x/j2isv4LGnL+P2++7E8bO8&#10;GTYX+DIcw/j0ED9SBjAhieZnBjE9N4wZYZbDHD851a+iLwSVYJvD0+qH+jjk3+9TkpNhogcLM5Jw&#10;XfJ2SO6SaZUn5eCKNOs1iiUpd7Qbo5IAXf61nmQoHlKiZSgexmBPUImXvi6/QqIp9H4NH+IdXnS3&#10;u9ARdqDN14SgqxaBlhoEnfWI+G3ojrgxxPIkYbfInVXJ4bI8htXlURWtMpeMXJmXPCXsiggR5sny&#10;fD9WFgc5/zA210ZxkKiE9itjRKJyElhR0Sv9ipVkd3FOcp70YG6qh+XE1bDkQ9GaIBvnukewJBEc&#10;05I/I45xOQ4j0nSXRL5Ic0tdW4JkdlJyVsSUXBnmMenvCqC3w4941Ic+dvu75LiFMNQTVsdtuE9g&#10;PxkS+jWGB9qgcl2MyI/pneyPYniwnUiTTq3qB25JXt7LYxyP8Zh2etDb5eEx9/FciPwKItEX5PkK&#10;YWywFeMDXA/nH+A8fZ1uboMXCU6TZsKWFgaxuT5JprG2MomZ6WGMjPSir68Tvb1RdqMYkB/WRzq1&#10;PCCTQg8mua/T0wM8/gkyhpmJMYzJh3N8AF3tPXyoxuD3CHzBS3NgxNXSy24/PK4EfO4x+Dzjquty&#10;DMNu60NDfafKp1FW5oKxpJkVmgYYS0WwNPID3wZrZTOsVfYkDlYAXaiq4wdPUzuaHb186I0i4J/h&#10;g30ZbeENRMKHyBFyVImU9rBGW/CYRug4XwDHFGESCh5FMHgEgcBhjeAhDh/itCNoZTltrUcRaTvC&#10;sg4jEjqEtsA6wr4lhL3zaPXNcXiGTBB+eAQGST/L7iFdCAUifOAH4HA40SjJrRrrUGerY6WTD2A+&#10;SH1BD1ojQUS72hCLd6C3P4bBoW4MScTHWJ/KXzLB+3aM198Q78NunuvumBv9vT5MjEexvNSPIwfH&#10;cPzoFI4fmcbRQ1M4vKHlHFpdlugWyevThSnOOzEq0VqCJgZHVTSM1nyd5FESJkeleTvJv6Khj5Po&#10;FF20iFDp75FmwzSkCbFBeRYQuUYHpem4pMQd6GnjuDZe51EkBrsxMtSDQe5jW9irXkhGYwEr/Xsh&#10;OVe+9a1vEolekfwr32L3Hzj89/gup2VkprNiWQEvK8Td3QkMDfIjZGAdPZ2rPKdLcDbPoKluErVV&#10;o6gqH4bF1AujoR15OV6kH7Bh/7567Ntbx24D0tMcrPS6WeH0IivXh4w8P7KK2pBn6kJJDZe1TaPS&#10;tQRryxJM9jkUcTindhSZVYPIaxqFJbiAloFj6Fi8FcPH7sfMuceweMslrN16CRu3P4r1Wx9SkSuJ&#10;zbOITK6hKSbL9MDoicLa2ovG+CT8k9z2jXOYuPl+LN3zJDakeazHXsLBSy9jU0TKpVdw8PKr2Lz8&#10;CjY4bu3RF7FONh/lPDsEi8gVXbDo/frwbpEs1zcV9mXBsi1ZNM5e/TF5HeeualEsumi58NzruEV4&#10;VqJWpFkwTa5I9IrIlduf/W+4/Zrw35VkuXjtZ7iF0y5c+wl5Q3Gey9xMzrH8M1d+hFNPfV+JlmOP&#10;v4JjkluG+3v4oeexed+z2LjnKjbuvIL125/B+m3PqMT4C2cuKdEysno7YuMnEOxeZiWE14FjkBWv&#10;PtTYelHTwG4tqY6jprIHtRU9qCuPK+or+tEgVPI5ROpJbUVco5JUcZ4aTq8dQGPNIBqrB9FQNcBl&#10;e1FrZdmWOKrNhNdbTSmXTVJTwmFSVdyDiuIYrIZOWIo6SBRlRRGFmdecUFoYQkmhH4Z8NwrznIqi&#10;fMEFQ4ELxYUeTpfcL5LzhePzHCjMbUZ+liTUr0VWelVSvlgVmWmSTJ/ddAsy0sxIO2DGgQMmjTRB&#10;JIsVaZlWJVrSMzUy2J+dW4W8/FoUFEo+pAYUGZoUhmKboqTUAZPJCYvFzfvRh6rqEOrrWelsjsHr&#10;GYDHMwi3e5AfyoP82BxAQ9MAn9GjcPtmEWpb5Qf7BsLRDfjaVlj5X0a07yDGFi/i2C1P4PIL/x2v&#10;//J3+NcPvsCbn/yZfKYkiha5orEtWP7IaR/hXz/8GL/68BP8G7+xfv3h53jzwy/w6z98jl9/wO8u&#10;IpJFRyRLqmDZKTZ2Q5/nr0kWmSbzpJa5U66kipPUMnV04aEvv3Mb9GX05fR175QqqWWmTk9FX19q&#10;uanzpwqS3Zr1Sp2+E31aKl87j6yP6/2Xdz/Ez4lsy6/f/wi/fu8DvPaT/4b7HngYExOTrKQ1w2Qo&#10;5D1TgHKRDpIcvlSQ5r8KFCpiRZrakrwmZgOqyop5jxpRZylBg7WUmNCYpMFSivqyUiVctLwsBhXh&#10;so0mWjQBo0kYldw+BTWd0+pKS1BbwnlUvhYDKnU4vYKUc14LyxTKuM0WkwHlIla47iouL/ldKgUu&#10;I8vXkDqWVcdxtTJOj2K5Du53UrBouWK0Zb+SYm6PYRdkvCDzsJzt/DIsk9stKPGyA03McP2y37L/&#10;qgk1k1q+guUJWu4akVI8ztYyPmsrVKSLdOusFj43Tdz/UtSYzSoKxlZdBXtNNZqrq9U8tWVlanqF&#10;0chnqIFIRE0hygp5HAt5LRQWwFSYj5KCPBTn5cCQmw1DTpLsbBQTQ1YWijI1CjMySQYK0jOQn5aO&#10;vAPp7HI4k/Pm5KM0X5o/M8JilKbMzKgwl8FqEswoKylFqaEYxoICPn9zkctyskWuiEjZcxP277kR&#10;e5Psu4492L93Lw7s24+0/QdIGr9JtLwtIl3kR3eJzM3KJlk5yMySCJdsJUYkeX9ugUHlYCk1lcNs&#10;qVSRCsUlFhQWm5FfJFES8mO6kc/tYkW+5KspKEZBvgF5kqhdomS4b6mRMtKfz3JFHpRX1vK7VJK0&#10;u1BZ06jkijQ9lpVTpMovr2pAY7Ob072obWiBpYLvhmILMnMMSMti+QWlMFfUqqTybRJJIrlWegbg&#10;a42iptEOU3kNirnNpvJqVNU3c74gWjwBNLV4UM1ha1U9yjiPSBzJmeLxt6nmwVr43VzDcRKxIrIg&#10;MysP6RnJiJtCI4+HVYkBkSwtTi98/jDCbVF0dveip28QPf3Sfnw3/OFWONweJQKk6/YH4AnINnjR&#10;ZHeitt7G91iDkigibaTcIkOpQqJaZLysw+P1o1XK7+pGrDuOqCTkbWuD1+9T0SwtLiccTskVKbkj&#10;a2DmtVvIa3SnYCnh/SASRX6k6u/vx+joKMbHxzE2NoahoSHWvfr4jduNrq4udHZ2oqOjA9FoFO3t&#10;7VuIlJEfuNwe7pckym1sRF19g6K+oZHf1k1o4DmVnDs1tXWorK7hfkh0S6XWzFl5pRouJ5IfRpo/&#10;K+T9pV0bGtKfV1CIgiIDrwPCa19D+g0oYL9QaCxBEe8NA+9TQ6kJRt4zJWUWmKzlKBNBI+uuqeX5&#10;ref106gkjd3pVvllpLm21vZutEXjqhm4YLiDRFWETaSd+94ZQyzWw+MQ4/Fg3TTew/qw1IeGMD42&#10;jImxUUxPjrEOP4GluVmsLs6zDr/I+s8qjh3axIkjh3Dq2BGcOXEMN58+hYvnb8YdFy/izttuxd13&#10;3Iq7br+Ie+64DffeeTseuOdOPHjfPXj0oQdwWUmZR/Dk5Ufx1OOP4ZknL+PqU4/j2tNPsP8Snrj0&#10;MC49ej8efeReXL6sJbN/4YUn8PLLT+PFF5/CtWuX8dRTkvT+bjzyyF24LAnvn36M4x/HU+w+8OA9&#10;uOWWm3Hi1Amsb25iZm4ew6MTiA8MkxGVU0eivzw8PpVNdhSW8Z4vr0Id79FwLI6e4TF08Br38FjV&#10;8hqu5Lm21jbAVFmNvBIz6zN8htXUI9ITx+aJk3jg0iU8+8rLePbVV3HlxZfw5LXn8MSVZ3H5mWt4&#10;7MkreOTy03jg0adw78OP4877H8Nt9z6C2+55GBfvfghnL96Dw6duwfzaUQyMzSLYyTqMO8ztcsNS&#10;1wJrvRPWBpdCpIt0RbxY6ji+js+URi+qbT7i57YGuQ9atIkIlepmfkPavIrapGQR8SL5YZp9/K70&#10;R1RXmjlrcHLZFj9qmlles0dJFkGEi4wXuSLzSpSNJ9KzJQt0ZFgXDSIeRIJIE2MVXHdpLb9ruS+S&#10;TF9JFo/kXhGp06oiWCo5T4VN1udTQkWibLYicZKiSI+a0aZ1KLmjCw+RIrpgkSgevcmx3QTKXyNV&#10;sOxEX99fEyw6qYIltf+vC5YRRPrHVDNhf6tg2SlVdFLFSio7BYuOyBMRKbsJllS5cp0s2QV9+s7y&#10;t5b5GsGym1RJJVWwbIuUFdWfij5eJEtqFMtfEyyJBbK4LVlEsIhcmdo4tMX0xmHMEMm5oiO5V75S&#10;sBwVwXIcs6ubSEzNorN3gM/mTj6L+a4Raa4QuRJSUiUkUSoiVEI+dr3EQ9yKcMiDYNAFv78FHrcN&#10;TpEKNk2u2JvrWT/cjlSR7k7Roo9LlSapyDhdsOyGW6SIiJakEEllp3D5KmTeVLkiwyJWmu31/B6o&#10;QX1dFRobNLHS2FSLJu6fCJZme8N1iFCR8dch0zhen0eGmzheIzmNx0iiYnVai3ckuf//pWBJnZba&#10;fJiwM79LKtL8mC5T3v74L3jro3+/DhmnSMoV4a0kb3L5Nz/+d/Jn/OajP6lErb/5+Au8+dGn7H6s&#10;+O1nn+C3n0uelY/x5ofv4+fvvIU3fvFzvPTj1/HUiy/g4aeexF0PPYhb7r4DZy7ejKOnj2Hz6DqW&#10;1ucxsziOqdlhTM4MYIpMz/ZzuI/9vZickh+/ezA1peVGkEgIPbfHIvs1pGkqjeX5QS3Z+uIw1pcS&#10;Kim6ypOyPKaamTq6MYXDaxMcHlWCYlYiKOTH/t6Qkii9nV7EO9wpeBQyXqbLj/4iV3qiLnS22hEJ&#10;NKLVV4+QpxYhl0abtwEdIQd6udxwbxiTiSjX0415SaQ93avJC+6XiBCRICJU5qa1cTOTMcxOxDBH&#10;5idlGTLVjSXOszI/gPWFQWxw34Q19iuxwmMlaNEsvVyHrCeOpaSkWVvmvDwOK1xGoklk/dJsmDA9&#10;wfVKHhNpbkySx0uEyNII1iSPyizn5XaP9rehn/sca3OiM9yCrrAT3W1u9Hf6lVwZ7YtgXJLVD0aQ&#10;kATjPdLckg+9Ma8SJT1dXnSTHvkRXcrhsdTpkWPe7UdfD49tXJpoksgBEg+wHJavuj4lUQZ7PBjs&#10;1ujrdPL4tigGe7zqB3ZJxi/J/g/JOd6cwcGNGawuT2FxfpzHeITHOEGGMTc7hPk5XkPc12Xup0T2&#10;rCyNYlnkm5p3EjMTExiXxJe9CfR0DCIS4kvayw8Ydz9cLQNwOYQhuFsS8LSMwuOcIJOcPqX6Xc4R&#10;2Gx9qK3tgNXi54d+Cys1NpSYGlmRbESZtYmVL1JhI82wVLagopofWPVh1Nv4wSJN1rAMD8vzexa4&#10;7hUEfWtkAyH/QYQDRxD2a4R8hzmO/YGjkMiVtvBxtIZP8GWQjGJJihZ/4LAiwGVlnExrDYuYYZfj&#10;Qv5NhLxch2cJPucc3I4JlXugxdZL+BFki6K5KYTGen78VdlgKatCMSvDBUWsAMu/zIqNqhJiYeWj&#10;ipWOBlsz7C3SbqOEHgYRiUZUZSLe242+/h70D8SU8OrpCaFLrgWe1+GhEObmYjh4cBinTk7hzOkZ&#10;nDk5gxPHZ3D08ATP6xjWV6XpOYmM6uYzQZoU6yK8Z6a3xeDspCTM78fc1ACviyGVz0VyMUlXhmcl&#10;zxKnS1SMJmFEvEjTXx1I8Doe7k/KQt6/Q3w2DPCa7u3ktRtxo533dqvfhragHR28D7qiAUVriJV1&#10;vqBKSyVPxH7ceOO38a1vfSMpWL6Nb5JvfOtb+Idv/oMSLfsP7Gel14yWFjcrm308FlPoi8+jI8KP&#10;fe8kXM0TaK6fQGPNOOoqx1BdnkC5uQ+lhg4U5ASQmeZA2v4mHNjbiAN7mpC+34GMNCcyMtxcvwcZ&#10;uT5kF7WxEtMNc90Iyu2zqHIvwuyYQ3HTFAoaJ1BgG4fRNY3azg34Js6gZ+NuJE4+hImbH8XMhcew&#10;cOtjWLntUazd+jCWL9yP6RO3o3f5OAIji3D0TcLObfaPL6Nr5QQSJ27DzPkHsChNgt37NNbuv4r1&#10;B5/FxsMvYOORF7EhAuXyq5pgufQqNi69gvXHXuJ4iWDZFiw75cr/jmA5RU5y3AkiXRneztHyOk5f&#10;fQ1nyNkkIlvOX3td4+rruHD1x7iF895yVSJUJP/Kz3Drtf+2xS3XfoYL137K+X+i8exPcOG5nxL2&#10;k5sl38u1H6t1nL4i2/sDxbHHX8Ux7v/hh1/Ewfufw8bd17B2p0SzXMHqrU9j9eJTWLnlSSyeeRRT&#10;h+/B0OJ5dI3yvo0ts8IxhSZ3AvWOQT4rBvgRNISmpmHemwnYG0fhIC2NY6rrqB+Bnee+uS4BWy3n&#10;E+pIvczP6U1j2rz1Y5xvFM3VnK8qgaaqYTRWDKOB11yjdRRN5aOwWcfRZBlTNJSNoM6cQI1pCNWm&#10;QUWNWaPWMqCotvShytKrJeMv69KwdqHSGkNleTeqKuKoqegh3by2Od7Sweu7HWUlYZQYRMy4kJ9t&#10;R56KhGlEbkaDIiejDlnpEhFTyeu9gliRlm5R6FIlXURLcpyQyXE5OVXIy6tBfn4tCkW0FNShoKBW&#10;UWRogKG4CSUlzbwn7YoySwvKK/isq2Uls44V0to21NS0o6o6iqqaTiVZWjyTCLQuIdy+ilD7Gryt&#10;i/BGFhGJb7DCcDOOnH8Mjz77M/zwX97FL37/OX7F76dfffQZfvHBh/j5B/xOEvQmwj4QkpLlDx9t&#10;R7HoESzJKJZUuaIEy/taFMtOWZEqGnSpoYuRnVJk53JftfzXoZeRKkJS0cvbbVmd1O1IXS61HB1d&#10;vKQi4/X1pG6PTBPBslOI7ORvESepomY3dNkjgkVPcK+S3P/2D/gVt+VX7/weP/jxz3D3fQ9ibGyS&#10;71U7TAYDSgsLUSY/7ssP/UZSQkSqCOwXmWEt1Sg3GVT0SLXJiDpTiYo0aTCVosFcinqzDIscMSiJ&#10;IUjEiN40l/TXsizV9Be7ElFSzfGCPo+MEwlSX2q8TrAoRHqw/EqJYOE6dMEiaNuWFCycZ0tqcJka&#10;llNHGkq4raXcRlWuiBQRKqloEkgtI8uzq/fvCsupNl7PVgJ/JUI0qSJCSZpOU0g/kbw1iuQ2qnmT&#10;65LInjoezzqzSCszGkSkWAQz6hVlCjWe1JWVobbMxHNSoqJd5DyKOCk3yPk0KNEk0kbQpJNE1Oho&#10;IkiNT06vkPPNY1FmKCDSFFmSwjyoBP/5uTDl6eRtUSpNgOXkwpiTpyjJK4BJBEthMZc3kmJea0Uw&#10;5hfAkJuLIiLdwuxsFGRlIic9HVlpB5CxT5oWuxFpe76H/Td9D/tu+m4S6RduxL4b2b3xJvbvwV6i&#10;EuzftB/79mgJ9kW+6AJG8riIbMnLzefz18Bvx1IVUWC1VqMyKQEkqX1JqeTvMKMoKVkK8otRkMfv&#10;y7wi9hciX34gzxUKkZsjFCBXcshILpuiElVGXb38aODhN7QX9Q28v5TMMCInl2UUmfiNWqfkisMl&#10;EeNuWCsblFzJyS9BrkSulFhRXtsEhzeItlgvugaGFcFoDDaXH+U1jTCzDOnWs5wWbxgeSbLtCaGB&#10;w+U1TZxey2/7WtQ2tqDFHUKwtQuBcAdcnrBqFkz2V/bfZLIq+SFSSMSH9Iv8qG9ohq3Zyf1ww+5w&#10;cV/ccLl9cPv8cIpEcbSgrsnGbwDO1yI5WTTZUtPQyP2pZl1Dyi1XzY5Zy6t5XKq09fFYWMsl0sOG&#10;ZrsLHu6j/ItXfvhvi0RVG/SSzLfZrkkVERt19Y0qP4rIizKLFUZjCY93vpIs0kSYCJYCifyyWtHc&#10;3Kwki4gUkSoDAwPo7ZWI925FT0+PGr8TfZ5YLKbkS0eHtAVPOtlPOrs6OK0L8XicdQjCrswv49sk&#10;2kYibbxe4lFRNE6XCw6HHU3ch4bGBjQ2iqAhTfIDj11JoyZua31TI2rq61FdW6uoqqlR4qayWkRN&#10;BetpVpXkv5TPgRKTCcV8dhn4jBFxUyBSpkiuqSIUSXNnIivNVtbvqlFe1aikndki57lSg+fCItN4&#10;PizWSphF2vB5aOUxramqRH1dDetXdbBxO+22JrQ021jPdMDHfQly3yIh1pXa29HdwXpUF+tPPXEM&#10;9PUjMTTEussIJsfGMTM1xXrRNBbmZ1n3nWddaYH12yVsrK7i0OYmjh05jFPHj+HMqZO4+dwZXLj5&#10;LG65cDNuveU8br14HrffSm67gDtuvwV33XkBd95xAbfddg4XL55W3HLLKVy4cEr133nHedx/3+14&#10;+KF78dCD9+Luu2/H+fPncOLkcWwc3MTc/CImpmYxOjmDydklzCysYmp+Gb3DYwjwemvgtV3X3AIb&#10;r2tPOAJ/WxQtvgCaeK038pr28joKtEfg4X5X8hwV8thbeF7aeM4PHj+KBy89ihdefQUv//D77L6M&#10;Z198gbyE5156GddeeBlPXX0Bl564gvsevozb73kA52+/GxduvwcX7rgHZy/ehSOnL2Bh/Sj6R6cR&#10;7IjDxnuzptmD8oYWlNXaUcLnQhHPX4G5BnmmauSVVqHAVANDWR2M1kaUlDdudUtYnzdV2mBi3VjH&#10;XM36fXUzymo0LEmsLLu8zoHKRpFIIms0KjisU8XnkjSdJk2kOQLtKh+NP9qLgDShxvqiRKyIDBFh&#10;Il2t+S4REd1KiEgzZ6U1/Jbl+s21DpRLs2eOgIpOkYT/EjlT65RmybyoFLlj96U0G7adg0WGdbRl&#10;I0qiiMgR6SECRJcs0tyY1lza9TlYRJ7o7BQrOv9VwbIbO6WLLleE3ZLb7xQsKg/LDsHyX41ekfl0&#10;UsWKXpbkYNlNguiCZbcmwlLlii5SthLWE31cKvo6UpHxkoOlX5La75AruwkWXajsHP6/JVj0CJbd&#10;BIsksldIP1FyRZLbEyVX1jVEsCwdPIaVQyewduSUFtWmBMtGUrD0IxztYL1Nmv1s5Xs5jJAiCEkm&#10;Hwh5k81lkYCbuPhucZIWBIOSC8XOdwyfy65GtLSIeKiB3V4Lh70eTqcmV1JFSapk0QXLljBJihYd&#10;ff7UZVKXUzlcUqTKX0MXMTsFSyq6XGmyJaNW6qu1iJxmTaLokSo75YqM/5JgIanzKGT5r6HtKwVL&#10;iuxIFSxa02DJHCWf/59rIiyVnXJFFyxvf/xVaAJFZMpv/vhnvPnhn67jNzJeZMuWZPkLfsPyRKz8&#10;+uM/49cf/Unx5kdf4Dcf/wlvffoF+Yx8grc//QhvfcKK7fu/xc/+7Zd45aev4fHnr+A2vnCPXziH&#10;tWMHMbOygPFZadt0BKNTIxibTmBiJoHJmSFMzQ1ihszND2BeIjDmejE7G2c3zmEy34eFhX4sLw1h&#10;bTmhIjoE6ZfmtCRCY2VxACsLwiBWWY6Ih6WZPsXyrEiIARX1Ic1siVzRmtsaVNJjfEgESxB9IgGi&#10;LnS3O1VXmqgSqTIUl+iJNkyNdGB6VJoQk2ax2rdkgjDQ7Udv1I04l4212tHdZkcP+/tjXoz0hzAx&#10;3K6WnxnrxOx4lyZRRLJMdSupIk17SYL6KX16kulRabasHZPDEUyPRDHHcYtcbpX7t879lX0VubLA&#10;cSJjRMzocmZRImFEwHCeRXZFQEh0yuSY5JeQbYhjcVbL+7K5No7DG5M4QnQBJcdMkswn4iH0dXi4&#10;TyJWnOz3cVwrJoc6sTDBYzzFdUz3Y2GyFzOj0ryaNKsWwehgG8Yklwv3XZp+6u8NId4d2JIsXVKm&#10;Ei9e9Hb70B8PqIgXSVY+zv2VYyb7Pj7UxuMfJkEkerluMtjtTuLh8Q2q+SX6ZmZCjimvIW6ToH5c&#10;nxW5NMHrZZofmTM4uD7ND81pHD40jSMHZ1T/xtoUj8MkFmbGMT0+xnWOsNwRnvsRxDtHEW0dRdg/&#10;Cp9nFG4naRHG4HFMkEl4Wqbhcc7C75lHwDcPv2+GD8tRPqj6UF3VDovFq360M5Y2kQZ+qNejxNwA&#10;k5UVMWszP8b58VMXRkNTB2x2ScI8zIfpGMuYgqtllutaYPnL8LnXuI4NJVV0waIQuSJRLGFpIuwk&#10;OcX+kxx3AqHAcb4cjvLFcCTJUQ6LeDmOMKeHAwL7OT7sO4SQdxM+5xLczdNwNI6guaEfTXVdqKtu&#10;Q4XVjVJjPfJzy5Celo+9ezOxZ2+6loA0LQsHMvKQyUpsfqGJ+yn/KJP2mO18WEulJ4iAJPgMtaE1&#10;3MZKkTQjEEAk4kM06mWlKYix0WT0yuFRnD49pTh5YoLnaoTniNfqcj8rDSJbea6neD9OasxM8r6Z&#10;EtnSw2sgrvICiTgRgTI7KUnzR7A0N8rrfURdEzO8bmWazKfRw/svpu6NsYREpbRhhPe83Pcj/a3q&#10;Ho9FXAh7G+B1VMFlryRVPC+1cPIF29xYgaqKUhiLc5GZuR979nwH3/3ON3HDDcIN+OYN38E/fPPb&#10;+Idv3MDuN3HjTXvUP+lqaxt5TEQ8DaGT11k4OAyHrQ/1EpVQ0Yu6ymHUV46ioXIcteUjqCwbgLk4&#10;BkNeK/IyPcg60IL0fXak7WlG+l47Mva3ICPdhYwsL3LygigoicJYHkdZfQKW5klYHNMoaZ5AsW0C&#10;JS0zqGpdhr2X183cRfQffgBjZx7DxPlHySOYuvAw5m59BMu3k1sfwsLN96m8K4PrZ9CzdAw9Kycw&#10;cPAcxk/djvHTd5K7MHLiTgwfvxODZPzcg5i7/XGs3n9NRaUce/JHisOP/wAHL31fcejy91X+la9r&#10;ImwnumDRJYsuWvTmwkSkpHKC444T6Z58WiTMG6qrzfsah1/DaXLmmR/h7JUf4Zw08fWMxs2SV4Xz&#10;nef855/+CS48I8ntf6Zx9We4IFz7Gc4/+1MlV3TBcp7c/PxPce45Pan+GzhzTdbNbX1atvsHOEGO&#10;XuY+PsL9fuAFrN/7LNbuvIq1268keQZrF5/A6s2PYf7E/ZhYvx39s6f54X4Iga5FuMPTcPon4PLy&#10;+eOdgs87zefTDPzuGd6/0/Dy2eGxT/A+HoeLOJvHFC2CneNaiEPGj6NFiZZRtDSQeoHD9RNkEq76&#10;Gbgb+Ayqn4Orbg7O2lk4amZhr55Bc/U0bFVTiubqSYW9dkrRXCdMwsZymhqFcYUtSXMT5+d1aG+S&#10;/jHYuO6m+hHU1w2hpqpPiRiLqR2m4hCMhX4U5XlQkOPide9AToYN2en1yJLmxzKqkZFRmUIF74Fy&#10;Pp+sW0gumOzMSuRmVyEvh5VkES15rDBLZAspLKyFwcDnckmTaspxC5ONz+1mmMwO0kLcMFt8sJS3&#10;orYhDrtrlJV/PvfbFuBrW4QzOMMK4QzCPVK5OKcEy2PP/Qw/+vm7+MX7n+NXfxTB8qkSKf/y/vsa&#10;SrR8kBQswof45Qd/1PKwiGTRc7CISCG6WJFIFhXN8oEmWXRJsVNQ6NJBFw8yjy5YUtGXT0UXFbqs&#10;2Enq9K+bT2e3+YXd1inzp8qRvwVdsqTud2oZuwmRv5Wd6/rr/AH//A55W+MX7P9Xbsf/eOt3eOVH&#10;P8Edd9+PRELuiWYUFxTxmZ4PY34+TNJkVVEBrMWF6gd2a1KsWHYgeVvkR/xKQxGqSU2xIQUZJ4nk&#10;C9U06VYlh2WaLln0prpkmjZdQ0mWEi2KRW82bKt5MMFcgiqzJll06aPkSmkxKkxGTitRomGrybES&#10;aWZMxEopmkwmNJlNaDSXkhLUsxyJtpFmzjQ0aaSQ5PvsbsuObfTxCpabypZ8EbFC6lhmfdk2dWZp&#10;Uq04ZVgTLoI0syZRQA0WESuaXGkqt6C5qgKO6krY2W2uLIetwsrxVjRy2k5EwNRwG0XYqKgYJVqk&#10;mbSkoCL6sdSli/RvNdXG7dFy3RTzGPMcC9wPBc+blKOVqyGyRiJqhOqSUg6XcHwxLIW8VgrYFUSw&#10;EJEtxpx8GLJzUJglTYdloygnRyM3CwXZmcjPykBuxgHkpO9Hdto+fmfsRca+mxTp+/Yo0iS65cYb&#10;CbsiV26UxPt7FXu/exP2fPdG7P0ep0vzZWnp/GbMQzG3qUwiZ6RpsvJKVFZWo7qyBjXV9fxOlrwd&#10;tagor4KlrBymkjIUF5XwOV2EnOw85EgSfmkSShLxS4L7LH5rZuTyeS9Nk+UruaI3r+V0+ZRcEYlQ&#10;bCxDdk4hMrMkQqQEZWXVqG+QH9c9qGt0qmbB8ovMyMguQh6/W0vMVSr3iicYQXu8H139w4j09MHT&#10;2o5GlllZz+/1miY1jwiVYHs3OnoG0RkfQnusH4G2LpWzxc7vXcEf6kB7Zx96B8YwMDxJJhDvSyAW&#10;60NHRw9apTkxbxCNjXZIk14SvdLAftkHGS9d2SeRLiazFUYeP6HUYlWRFBJFIVJFkH6j2YJcnu90&#10;Hpu0dIkc0vZbjoPIK0EXL+UVtaiuaVDrk3VIcvnqGtmGGljlPFgrUMZzJUi/leesvILjOSw5UySf&#10;Sm5urhItmdKsXV6eEgaSf0VkhoiOQCAAjyQFdjqVABH5IhEsIlJShYpEsMi0YDBI/DwuIc4XRW9f&#10;HENDA4rhYclxOISREWmZIKG6Mm5wsB8DAyJpRLyIyJGyhS4lZaTb0yN/6IpjkOUkZNmxUQwlhjEw&#10;NIi+AcnbwuVJD8vojvegi8t3cllJSh+JtqOtPaIIhkPwBwPqj2N6rhqbvVmJm/rGJtTwm76ish4m&#10;Sw0KDbz2ciVKqQAZmclm7uS6JZKnSJrUk+iu3JxcdX8U8PgVSJ4nvgeKCgpIIYoLi1SEmdloVNFm&#10;FpMZ5WVW1jd4ndbwWqlvQBPPvY6N22BrsvEbz8G6qgtet0fh83gR9PtZL2xFZzTKejePR1wETR+G&#10;BgcxymM5NTmG6akJ1Z0YH1ERNSOJfk6Po78/prqJYcnf2s/prEdNj7G+NouDm6s4fvwQTp86QU7h&#10;5KmTOHHiBI4cOYaDh46SYzh89BSOnDiDQ0dPqibTpuaXMDI5jeHxCfSPjiI+NISOeC9aO7sQ4bb1&#10;DA5gamEO8yvLmJidRqQriqYWm2olIRxt4/LTOH76OG6981aVt/eOe27HbXffzuHbcfGO23Hhtttx&#10;5vwtXOdpLHJ9Y1Oz6GW9vm9oFAMjE0hMzHL9cxgcm0Zn7xACkW44eN82tARQ3eRWEqSkogEFZhEr&#10;/HYsqVSCpdCsC5YGRZGZz48SfkcaOV1RgdzicuQarMgr1sgxWJBVaEZmgWmLnGILl6vg8tUsr4Zl&#10;SZnbmKqalOgRySKRLpLoX5L6S9NiIlREokgEih5hI9EmzX4tV4qIkGq7X4mVkio+AysaYaxsgqnG&#10;DmujS+V7EcFi87ehiftc55Imw/wqkkUkTGo0S2pOFhEwggzLekR+aM2TXS9adgqWbYmicf24bfmS&#10;KlVS0QWLJlm287B8FamCRY/02U2wpKLkyv8lwSJl6OwULCJPdCRSRYSKzm5i5a+hl70TmaYLmd0E&#10;y25iZSc7mwb7vyVYUpsIm5RnxfrBbcGSZKdgmd84olDRKwePY/XwSawfPY0NSXIvTYQlI1g64n0I&#10;SRObfNf45FkeDiIghPwqUbtPcpBIcvigvLtaFH6/Q4kVv78ZPp+N7zORK7Ww26tha65Cs6MajpY6&#10;vqsb4XKJONEEylcJFh1dsqTO+7WkiJGdiEzR0aNTBF2yCKmiRUc1C+Zo4H7UqabBBCVX7Jogkena&#10;PNejiRlZbluuiKSRZsVU02IsR8ap+bntW8uKfEkRMP8lwbKV3P6zP+G3ij8TXYKIGNGiSb4aTZ7s&#10;FCn6sJZgfluqKD7hOsg7RJrv2ubLouWrBYtEp/wZb8k8n/yFcD5pzkLkiuJPit988gX5E96W5PZf&#10;kM8/xdufshL7+7fxo5//Ix5/4Qou3Hsb1k4cxCRfvMPTfJmN8QMm0Yc+vpgHEr1IjPZhbGIAE1N8&#10;gU4PYloleu/F7HQPZtS/0SVvSDeWFuJYXR7A2sqQahZodUlkgDT9NajBcWvJ8SsiYOZFqMSxKBEc&#10;Uz2qK0j0h4rwYFeGRT6I6JAf8KXJKZErEikhMqQ/JlLFA4makGapZLpEoIi0UFEkc9IclwgcTWxo&#10;aDJnjmWOD4TR3+FCd5sN0WADOsNN6Ik6MCRRFgMhTI1EMDveyW1gebO929uUFCQ6sj5dsEwMR6Ca&#10;xyITQ62YGY1iaboba9zf1XmRR73cX1kupgSMLmdkH6eTTI5EMZHg/g5FSLuSIFNbkoVlLGjyal1Y&#10;SmBtYZjb1adk0nBSsMSjLna9SMTDmBnpUlLl4NIoDq2MK0TKrKkcMSK5JBpmGOsrIm/GWPaoysEi&#10;TbpNSFJ7Li9NhQ1KdAzL6++R6JWQak5sfKQDc5Ny/mS/etSxkH2ZTHDbByViRjsWYzzWOqOSmL9f&#10;Ig6C6JeE5bEA4tKUm8ql0aYSk8sP7loC9cGt/V1dSub4ENE33o8RfkAO8OM6zopPTzs/tCP9PIes&#10;YIXGEPJP8CN1kh+tpGUSLge7jmkyC0/LPD9iFxHwrfAjdgnBwAI87knYmwe1KBarH6VmBwwljSgy&#10;1pM6FJvqWUkSweJAZbWflZsoH1h9aHElWDGZ4IN3ig/d6f+iYDmucrAoyRI+xXEnk4LlmBIrGsc4&#10;fJzbKPKF0/0nEPRx2HeM236E3UNcxzp8riXu1yyc9nE0N/ajvqYD5RYvK731rOyW4cD+Atx4Yxa+&#10;+710fPfGNJKB7+3Jwt79eUjPLEZegQUmUx0rzi2sbAX4gmnjMeGLzdsOvy/CY9VKkpWptgBi3Tx/&#10;vCZmeD8sLw9iY5PXziavoXXeb0u8T+Yk4ovXwhSvhfF2XietGB2WJuhEzAlBlZdFNREmOZSGteT2&#10;0hTY1JhEqvRtNwvGeYRx3tsqzxCvryneM9KdkHG8V+S+GxdByGtLEyxOtPmbEPTUIeBt5DFqUIKl&#10;qd7KCk8RK0XpSDtwI2668QZ89zvfwHe+/Q9bguUb3/o2/l7kyre+w+O1VzUHUWapgsMhIaisULQN&#10;8Nz2oKkuinJzGGZDK8oMUVRIs0yWBOorxlFXPoqqsiGUFfegOD+C/CwfstNcyNjn0ATLHjv7W5DB&#10;cdnZXhQUtaLY3MUP9T5NsNjGUNY8gTJet5W+eTR2biIwehaxlbswdOxhTJy9jKkLj2PivEiWVMHy&#10;KFZvexhLFx7AzKk7MXrkFgxunsMA6V0/g67lEwhMrsE+MIfa2ARqu6dgH15GdOUsRs8+gJX7rilZ&#10;cvyp15RgOXT5B9h87FVsPPoKu0ke1SSLEi0cPsT5hcOXv/8ljkhUyxM/VOjSRsoWgbIbx596HceI&#10;dE88JWLlx+xKvwgXETOv4RQ5/fSPNMnyzOsaXFbB+TTewLmnf4LzV35KfrbNVS2C5eZrbyhEstxM&#10;dLkiYkXn1BXZzh9yWySShdv/+PdxVPbzkZew+eDz2LjvOazdfTUZzSK5WZ7E+i2PY+XcI1g69QDm&#10;jtzFj86LGJg+ha6BTbR28VnTNodAcJb38zTvq0leR+N8VozyuTQCV/MwnLYkdo0WiUpTDMJhG4Cd&#10;97ZIVLnHmxs43DBIhtDSmFDSxdU0Qfisa+KzrmlG4Wyc5bRZOBpSaJxRtDRxGnE0zcFObLZZNDUL&#10;M9dhs88qmu2cjzgc8/zgYj9pbp7mh9446nnd1tYMorKiFxZzJ0zGCIxFYRgKA7zfPMjPcyI3x87r&#10;vRFZWXXIzKzRSK9GFslMr9xCCZYsVoSzq1CQW4P83BTBUlALA59rxmJWRItZcS6W/joYDHUo5HiN&#10;RhiMzSgxeWApD6GmoRvN8qwOTsPbOgdP2zwrwVOsEE6jNb6C0aWbceL2x/H4K/+EH//q9/gff/gC&#10;/6YiWHYIliQ/f/8D8n9WsIhYSJUOuuRIFRpfR6rsSC13Z3mppM77t7KzDL0cWcd/VbCkom/nbmXs&#10;Jk5ShcpOUuf72/gD/uW3PM/vaPzyt3/Er97lvr71Pl750U+VYBlOjKGhoUn9qJYvP3jn5KA4LxfS&#10;NJTJUABzcSHKJIqhZCcGWIwGSML2CvmBnVQZDAqtiSyOLypQ+UkqizhdukqiSKRKEapFrMiP/exX&#10;zXRxmjY9KVo4Tqar6JGkCEhlO4IlRbBwmyTKRiSARNZszc8yaojkctEFi81sVpKlqawUDSI0iIgW&#10;DemXSByZZkpG5QimHejjS1HHMjWkXxBJI4hcKeY8qRg4rkgh/dto0xssJWjcopRwe8stcFRa4ayu&#10;QEtNBexV5SmSxaKQfhkn0xycz14l08xK2IjoUcj2yL7KfrPcepYvwyJ4NEq0CJsyI2q4LRoGRZ00&#10;CcfxKvJGL0+VKeWJBLLCVsn1VlZxW6q43eWcZkaVEi4a5YYSWIuMKu+LKb9A5ZEpLRCplw8zMRXy&#10;uivI5fgclBBjniTyz4IhJxOF2RmKApKfJXld0vj9sR/Z0kTU/gPIEvYdQObe/UhXCflFwuxFBsfn&#10;ZWXzuc1rlttTaZU/o1SiQpp0slhhNVv4bLfwmjbz+W5CaXEp5zXCwG3Mlx+g0zKQxnIP7N1H9mP/&#10;nv3Ye9N+fmcRdvfu5Xbwe6q01Mp7yc53iQvNNiffGbUqCiY9PQcZ6bnIzS1SUqG2zs53jZ+Vfy9q&#10;6x0qeqW0rFqJlYpqG2wtfgTaOtERH0DP0AiivQPwt3fC4Quh0cXl3AE+89vRJrkIB8cwPD6L8Zkl&#10;TM6tYGJ2GWNTixgem0Uvp3X2DKEjNoAudnv6RtA3OIGhkWmMcPrIyBQGB0YR6+pDOBTlNnlU5E1N&#10;TSPqpFmxxha+A1uUJBJxJNEtEqUj345CTl4h30cmfkdWoqqmHlW19Siv5Hyl8qN+Ifbtz8RNe9JU&#10;VwST5HoxllgUEiEkzZHpiJwSpHzJ0SLlSzJ8abpMkKa1CiXyyWThtkgi/ioVrVLK+1kiV0SwSCSL&#10;SBY9mkVysph5n0t+FREuknNFmhDTc7RIm/d6k2AiYXw+nxZ54nSqyBO328V5wujt7UEioUmV0VFN&#10;quhdQabp06UrwkVkzLZ06UEsJk2StaOrq0MJGBEro/JHuskJxcTU5JeYnJ5SzMzNYm5hfgsZnpqZ&#10;VvPIsmMT40rWDA4NobunR0UDOVq83O96fj9YeCyLkMbrb/+BLJ4LXsvp2cjluTOXWXlM6mBralZS&#10;RORIQ1096kSYVVWjmse5mvdIpbUcFWUWlSfJwHs2j++J7EwRjCJmJN8R3x0cn89unuRQypVrPRcF&#10;vLcNEqlmKOa3jBElXN7E81XGc1JeXs77o4J1syrUVNeovDiNjQ3quDudLbyHmnmuGtBQX5ukBnW1&#10;0nxMtUKakJFmcVoczazPedAekT9Q9mCUx3V6chKzs7NYWFgkS1hcXMHyyjrWNg5hbfMIltcPkk0s&#10;keX1DSxvbGJxdQ0znH98ehqjXH6cx3dueQkbRw7j6IljOHT0MKbnZ9A70Mt7qRO9/XGevwSm5yYx&#10;v8R1Lc9tMbcoyLlawOTMLBKj44j39aMtItFjPtidHthdPvjDEbR3xREfTKBnIKGa/wtGYmhhvbRe&#10;olhq7Sgtr0eBid+ISrBUsL8aRkstyiqbYK1uhqXKhlJrPevy/J4sLkdOEc93vgkZuSVIzy7WyDHg&#10;QDbvx8x87OF1cNOBHIX0y7i0nCLOX8zlSpBZoJFVWIr8knKUVNajgs8BaSpMJIs0FSZIU2YiRMob&#10;XDDxmWWsaIC5thkVTe6tJr1ElIh4kQiWQksd8pNROEXldTBxXomQkTLtAREpERUpIzlfpFxp6kwk&#10;iuR7Ecki3a3k/USiWVQumGAn3CpyJs6uFj2jctGkCJZURMpofFm6aGzLlm3pIpEyIlk00fJfFSyB&#10;TmkmbHfB0tqzTVt8NJmD5XrBovO3ChadrxMsqVErO9HzsQi6XNEFydcJFOH/24Llq9Dlyn89BwtZ&#10;Yt1peRVjKxLBso6JNYli2VQ5V4S/XbCcUNErG8dOYSUlgiXa08v7vB1evncEX0j+BBGAP+hTcsXr&#10;dxMX+yX5e4vC55ek8HbSDK/PBrdHBEMt6658p9kqWY+tYr21Fi3OBj4/RZxsSxFdruyGTP+bxEqS&#10;3QSJzm6iRZcr+jzbskQExzYSwdIs0SeC6tclSOo8emRKKtvl6VEw/1cEy7ufbsuV3wqf/YnTBUls&#10;qvHOp19uxmunYJFmx2Q+XZ6INBFShYouWd7l+FR0yXK9aNlNsmhNfb2ZgkSlqMiUTyQ6ReM3ye7b&#10;sg+fs1zy2y803vvTn/H7v5A/f859laSj/4rnXnsJtz14F1aOrmFoehh9o32KxMQQxqZH+LIbwTSZ&#10;mUkQSbQ+wJdxn9ZclciEiU7MTHRgbqoTS3M9WFnsxdpiH1YWerE424P5qS7FwnQMizPdWJnvxeoC&#10;p7O7PBfHEucR0SCItBAZsiEJ41ckaiWhoj3kB3uRFhIRMdwr+T38ikRfIJnnI4zxIUl436Z+YJWo&#10;EZEVUp7IFClTyhE2Foe08ln2psieuV7Mj3VitM+Pvg4HOkP16AjVoau1AfGoHUM9boz0+zExFMbs&#10;WIeSK1KONPUl2ydlrUs0Dtch2ynrneL6ZXtGZNv6AxgbCGIq0Ya5cS4/3Y3lmR7VneexmxvX0OWK&#10;Hv2xHQGiiQhBIkwkCkdEy+SI5F7pVDlMZnns5mbiWBBhNBlnGR08PiEV3dPbIYn7PSqiZXIoqiJW&#10;JOn8kfUJHNucxvFDMzh2cJrMsH8Wxw+ze4TjDs+qSJH11UmsrUxgZWlMNce1OJ9QUSaSK0MlImeZ&#10;Kg/MuETgiHiSyJw45iQqZaI7KZu4zUMRHoN2npsOhQyP9IUgTYr1dbnR3d6CzjYHoiE72oWwA13t&#10;LvR0etHPeaQJsgSPxRjP7xjLGeFxGOqPoC/Whlh7mMvxw9/fhjZvlMTQ6h1AyDeGgHcKXvcsXC3T&#10;aGmeht0mXZEfi/C6Vjh9DaEA8bPfNw+Xa4IPqkFWkDphLQ/AaGpBYXED8ovkH3M1MJSIYGmGtcKN&#10;mtowH049fAgm4PFOsrIxyw/XOZY7D49zgd1l+N1rCHoPIuw7jNbAUZV3JaJyr2hEQscR2RIsJHyS&#10;40+hNXSSlZiTCAZPsCKjw+HAKW7nCfg9x1n+UXKE+3cYPs8h+NybZE1JI9lfu22YH/8xVoxDKDM5&#10;YSiq40e8hZXXYuzbl4/v3ZRL8nDT3kJWJIysVFhRWFiHsjJWEGuCaG7ix21LD8vu4zr7EPTzJefv&#10;Jp3cDkk01ob2aATd3VFWjLowMppsGnCa96vcs7wuJdJL8q7Ic2JiVARJq0psH4+50dPlJC709fhU&#10;/p+RQUlwL4nsuzifXFu8jvvbOX8bCWGA99MgGZZ7Ypj3Osub5r0zw3tgTiQn1yn30BSvOZGsImAl&#10;ok1yLkkkSyzqRWeEFcUAK/RNlbCaC5GTtQ97brwBN3zr77b45re+gX/4xjfx99/4Nv6O3PDdPeqf&#10;haWmClZo+BLnR2o41MNjEkdTfRQV5iCM+V4YcgIozpVcFjFUlgyizjKG+vJxJVusJb0oKYyiIDuA&#10;3HQPsvY7kb7HobHXgax0Nytafla+2/nx342ymgFYGxIobx5FuWMCdcFFtHQfRmTyPPrW78P4yUuY&#10;PPs4ps+TC5cxecuj5BFMXXwYs7c9jAUyL82DnbkbicMX0LPM62r6IHwjy2junUZlZBBFrg6k1/mx&#10;r5rbY2uDNTKC4NwxjJx9AKv3P6siT0SEiBSRyBWRK+uPvIz1h19SXWk+LBVdvBy89OoWEu0iSASM&#10;zhGWJxwV0SICZxeOPkmeeF1xjBznsLDVvBg59fTrScnyGs6w/7TwFOF8Gq/jzFM/xtmn38C5Z36q&#10;uPmZnxF2r4h0eYPdH+OccFVHy/NyJgURLBLFcurpH+EkOf7ED3CM+3T00isqkuUwj8fBB55XeVnW&#10;73oGa7c/ibVbH8fa+Uexeu4hrJ55EEsn7sXMxu38OD2Jrv51fixOw+VN8GOlDzYbr6PGHlbWY7ye&#10;utBY27kN799GGVfXhYbaLtTXRHlvtqtmrxS17UoG13LeWk6vq+kmPZyvl/ShvnaADPI5MMThYUVd&#10;tZAgI5x3lNNJ3RjqSG0dr1dSRSrrJlBZP4mqxmlFNalpmkVd8xwa7Ato5DPU5lxi5XeZld9lOFzs&#10;dy1weA42xwyfjZOobxjlNg6hsqoP5RU9sFpjMJvbUWIM8XnkRUG+k88kO3JzmpGbbUNedhPvyQZk&#10;Z9YiO6MGOSQ3kxXh7FoU5jagMI+V57w6RVEB4fPKkGw6TIRLYUENCkg++yV/S14+K6kiWUqdMPN5&#10;Xt3QCZtrCK7gJLytM/C0zaIlPAVPOz/iBzcwvXkbbr7/Gq6+/q/4x7c+wq8//gve5Pffv330OX7x&#10;/h/xL+9/kOT9LwmW1CbC/k3lOvkc0kTYr4kuVpRc0ZsIUxJmW4qkyolU0fBVUkNfNrWMVFKX08vS&#10;kHFfX872ctfzi3dl+756u7aX296PnfuTiowXsbFTiuw2f2pZqehyJLWM1HJ2zrcbqfP94l3Zz48U&#10;v3rvY/zm95/gTY774Rv/HXff9zBGx6Zgk7boJSdATrK5prw8vgPyUFqYj9IijZKdGApgKirUol0K&#10;imAh1gIDrBKxQMoLizSKDKgoKibsGjS285OInNEiK8ol/4sIGfYrYcPpW9OSbOUoISJ2LCJ/lADS&#10;kGib8hIt0mKreTCJzBBJYyyGNDVWX1KCxtJSNJq2I1gaOK9Qz+U02C/SQJo8+xupZ5nXo5dnIEWK&#10;ui0Kd6VehEsKjWXFaLKUwGYphb28bJuKMjQT1a20wMZxTVYRHGbYkuMc1SJarGq4yWpSkkVH8uTI&#10;/Goal9Hz5ihEtpBakwE13AahtsxAuC9WLs/t+VK0jxxHq6xXImyq4JSk+tWs/FdUsUwr5zEr0SJU&#10;l4hwMfE8GnlOeb0Uac2YqWgphURO6RTCwutMmiUzJ8WLjggYY67kgslSuWAMWdlagv6MbBSkZyEv&#10;PZPfJtLcmCTqz0KhNFfG69HE9cq/8E3FJUq4yA/GRfKPffn3fnYu8uRHY5aTk5GF7LQMJWfS9uzD&#10;ASVs9iJNJAuH99+0H3vI/n0ZyM7Kh0nkSn0zvJJU3ulDY4MdlrJKFBeZ+Ew3wVomPwo74Pe1ItIW&#10;Q4fkxgh3wR+MwsvvT51AOIa2jl509Q6jZ3AEscEEgh0xOIOtsHn8cEqy+o4edA+OYXBshnXbOSVY&#10;pDs6taAky+zSBmYXNzA2uYB4/6jKw+HxR9DiCimcbsKuw+7lve/kdjv4zmxW1NXaUFPdiKrKer7f&#10;pGmpChQbLSgsKlVNnOXmFSlZIknxRYRIZIpEo0jki8iZ6pomJVxEmkj0ivyoL11pGk0XLBLJInlY&#10;pCyJpJAf/PcfyFQ//u/Zm4YbeVy/d+M+fIffqvJnoJtuOoAMfrMWFZWoqBZpLqzJxm2tq1c/1ItI&#10;kcgVkSyCSBZBHxbhkp+fj+LiYpXAXhctEuHS0NCgftyXpPfXU62mtbQ4WHcJIBptV5EoEoUiTYyJ&#10;JJFolb4+ya/Zq3K+DA0NIiHiZDShuhLpIpJF5IqIGmk6zOeTNvQDKkJleCSxJVlElkh/YnQEg7Ic&#10;0afLtOnZGYXIldn5OdUvkkUfJ4xPTnK5YZXLxu3h9wHPo7FEmiY1qHMgx3fvvnSeO95LZivsdifa&#10;26Pcbq6LjAwnFIkhbvsgt6GvHwPxXvTGull/jSLsD8Bpd6CWx09EieTByeV9I8dXjr9EE4nwslgs&#10;CpFbJj5nJaLIyGevgc90WUbkl5wPHRkWZPlinkspQ5bRytdETRHv3WJOL+L7RsfA94WB48x8/oqs&#10;aaxvgNNhh8fl5n3mZ70uxHtMJFo7Ojq60BWLo7uH5yPej3jfAPoGh9HP/R1IjKhu74DkF+pX9PFc&#10;jvDYy7FeXF7EwtIij/U0z8cIzxGPz8gQhhIDGBjiuR/UiaN/II7ePl4ffXFFrLuH56MLkXbe26Ew&#10;7zsPGm121DXYVG4mL+/rju5exAcSXG8Ckc44XBLRwfvSUsXzx+dGgbEcuckoFOkaTFUoq2hAeTXr&#10;7tIMWHkDjGbOJ/MUmJCRU4wDGYXYJy08kH3pediTJmIlGzfuz8J392bgO3vSFdJ/E8ft4bR96bnY&#10;m5GnpMuBHN7n8uyyVLP+ZkNlk2tLsti88izSEuNX29wwVTepZszyzVUoZFciVSoapXkxLYl9OeuZ&#10;xdzefG5jTkklcksrUWStVctJzhcpU5ogE6Rfyq13BhWSVF+EiSBJ+kWySD4ZJWDc3A6O0yWLNyk9&#10;lGRJihRJnK8ETRIZ1pPp61JFn3dbsnwZXbJc30RY35eJ9iv8HQMKXa4Iwa4hhGLDCHdLk2CaVAn3&#10;JBRqOD6K1p2CRZck7HaIONkhV3TB0jGkTVfzJJF+tTzpSswoYiNfbhbs60gVLDqpy+vo03YTLLqY&#10;EbHSN75A2J3Q2ClW/rpg0dFFy9fLlv+yYFlcxqgSLCsYW1nF+OoaJlbXMbnG+lSKYNmZd2We/dI0&#10;mGoe7NBxrBw+jrWjJ7Bx/JRi5fAxzKysY3hy5suCJRgkAfgCPnj9Hnh8koTdyX4nfH6RK7pg0fD6&#10;JEJEZEUtbHa+p5r47LNVwdZcwzq4SGd5b2kCRcdhb1CkjtNR4mSX8foyqcvpgmQ3dooWnd3EipIo&#10;uyDTds4nkS2p7LoMt02kiYqCsUneFg2Z7kiWKfNs75/sk8ZXC5ZktInikz/h3U++UPyWvPPpF3hb&#10;8addBYuWTF5kyvVIEnklOZK8/bGGLk6UbNkVmYfzct3XoYsWlruNRKqwfCVVWFFXsOJO3vrkM27r&#10;Z9w/dj//HO+Qd7/4Au8p/qR1Zdznn7H7Cct+H//jvV/jtX96HZeevYwzt5/BwsYcRqb4wTA5iImZ&#10;YcwuTGBpeRorKzNYWprE4sIo5meHVDSB5ACRROryA//MeAfmJzuxPNONtYVexYqIFY6bGY1gMtGK&#10;qZE2zIxJRInMG8PCVAyLU91Ymu7B0kyPiuYQQbG2MIRDK2M4qn78l9wrE0qEaJJFIiKiqtktiQjZ&#10;YriN65CmwGRdEXblR/x2JUMWuC5ZzyLXI8j6llVESx/W5qW5rn5skDWJJuG2TQ6FkIh70d8puVjs&#10;ioEuJ4Z6PKqJq21Rwv3lMrJtR9bGcGR9XIkWkS969IqK2hgIYXxQIljCarmZUdk2EUDaNurbKREs&#10;C5MimXo43Mnx3E+JXBkUsbItWFIZ4fgRrmOM+zzJczDNfVXRROxOcPnhfkn6LblnPIqBbmmmK8Tj&#10;F1Xr2VhK8PhO4uSRWZw6OocTR+Zw5LA0wzWBjbVRrHLflhcTWJwfVlJF5IpIFmFJJMv0AM+/5MCI&#10;YTzRpXJhTEh3uIvrEFHUyX2+nrkx7iOvnYXJOI8F5x2SppwkEkmikFyId7QgFrGjo1VDhEtXuwPd&#10;UcJp8a4W9MXc7LoR6/Cgs92DaNiDNj5kw94AQqwABZ1tCLZ0ItDCF7ZzFJ6WKbTYZ9DcNIWm+kky&#10;hebGWbgcSyriI+TfQDiwjoB3ER73NB84I6wkxFn5aWelxwdjaQsKDY3IK6wjtTCUsDJkdaGqJoiG&#10;Rn5kSE4XzyT8/jkEAksI+pcRlIgYn5R9UOVJiQSOoj14DO0hEj7GbT6O9lYiXSIRLJLsXuVVUZxQ&#10;hMMiWU6wciHRLMdZ0TjGCscxbudRfhAfhdt5hByGu+Ug2YSrZY0fy0vc31nu7zga6gZQWxNjxa8N&#10;FeU+lJlbUGJs4Id2NT/uK5CVY2WFrwI5efzQLKxnpauZlSkP52/lstw3Wx/LHYbPPcp9GeM2jXO7&#10;xxFp5cdNeBDhUDfpRFtrVDUfIBWpgYFuVpJ6MJKQiKc4JnmNTI13q2fGNK/xCd4fEvEkOXwkz088&#10;5kGvCLS+kBIsY8MdvKY1cTc8EMFAUqwM9Pkx0O9j14ehfj+n877i/TQ72YV5ub95Py7O9qncRzO8&#10;n+T+kftENQkoeYJ6gujrDiEW9fGcOGBrKIfJmKuiVyRq5Zvf/H/wrW/+Hfl7fOOb38Df/8M38Xf/&#10;cAP+/pvfw3dvSucxMqKiUl54vMYCPQj4e3msY6ipaIXJ4ENRtgeFWX4UZYVRkt8Ja3Efqs0J1Fml&#10;mbAxVJoHOV8MBTmtyEn3ImOvE2k3Oog0FWZHdrobBXlBXm8dMFfEYeW5q7CNoNo1ifrgHDzxw4hO&#10;XcDQ5gOYPPU45i48g5kLT2LqvESwPIappFyZvPggJs7fj7Ezd2Hg8AV0LB6Hd2QZDd2TsIb7YXB2&#10;IKshiD0VTnzHbMO3Shrw7TI7smwRVHVNoX3lnJI16w+9gMOXtMiTI5d/gIMSvfLIKxz/MtYUL2FN&#10;iZZtvkqypIqWVNmii5adiHg58gR5/DWFkixPvqbYEi3kpESzJDklYkWH03TBcvqpH+PMU2/g7NM/&#10;UZx7+qcqouXmZ36C88+8we6PcU7QRcsVzqv4seIMOf3M6zgjiMwRufPkD3GC23/88qs4xn0++vCL&#10;OPzg8zh0/7M4eN81bN71NDZuE8HyiBIsa2cfxOrp+7F49C6MLZ1D98gG/O0TaGzpZoUvCDPvuVKz&#10;ixVrJ8pMLljK3CiXxO0WD6wChwUZXybzmZ2c34kS9peUuWA0uYkHxcRQ6uUzSvBrlIZIK6dHSFRR&#10;XMourzOjqYvLd6PU0g2zNQ6TtQ+m8n4ygNKKIZRUjaCkehTmuklY+Nwsb5pBVfM8K4CLqHPymnKv&#10;sDK3ygrbmqLZuwq7bxUO0sJnoMO7BLt7Ac2uOTQ5ptFon0SDbQy19cN8vvai3NrFin6Ez6QwjMW8&#10;9g0BFBf5UZjvQp5EuGQ0qibFsjPqkZfZgMIcVkrzdBpRmKcJl8J8ESwaIlwKCviszq9Fbl4NqeVz&#10;m/MZHdxPHyrro2h0DqDFPw53aIoVwBk426bh71pAz/hRLB+/F3dcegUv/be38S/v8Rvr0/8kf8Gv&#10;dhMsW82EfXh9DhZJdP+Hz7QE9ylJ7v8WwZIqKHRSx6eiS42vY+cyWpnSL9NlvTuRvDCCRNV8pOa9&#10;XrBo6GXobC//1evebZouPnYTI7vte+px0dHFSKow+Wukrm8nmkCS/f9Y5cl5i+fqN+99hB//48/x&#10;8GNPYnFpje/mNr5ba1FVXo4qiwXVVgu7Zj7nS1FhKkG5SX6UNsJcIs3EGFBaLE3GFMEkP24VEsmv&#10;QUx525hJWb4mWzQ4XFDIcYVKxsiwpZDDBQVcNl/l7jDn53FcgfrRXZK8WzhNcn1s5/nIgSk/F2bJ&#10;/5GMeDDLj+8GibQpgEUkS0mRimqpLJVmr9iV/CJK1mjSpqa4GHVGo8rFopogKzFolCa7SSTiRWtW&#10;TEeaAdORZY3aPCxfUcLxKWjjpdk0aRJNmj3L36Y4n9PyOV+BQvp19HEiXBrMBjSWGbcki3RluNFM&#10;pCuyhOMbJRpFRFEKMi4VLSpHQ4abJCpGpIzVpIb15VReHB6LapWLpoBwe0sFbpe5iPD4iHgp1eGx&#10;EpEk67GIsJGomXIVvdJQVsZpphTMimr2VxlLkudGk2YVPE7lXKcg+X4qWbbeRFkV1yE5gZSIUfBc&#10;F/GcS8SLiEBeO6V5+SjJzVdNjxVn5/EbJldRKIg4zMmDIa9Ag/MVERGK+VlZyM/MQkGW5H8hEsWV&#10;jOQy5MoyLE/K5rVbWlSMMmMpLNz+MsEkzSTVwtbUopqe7eqMo6e7H51R+eNOGyvvHjiapWmkMKKR&#10;bn4bDvG7bwSDA2Po6xtBd/cQYrFB9PQm0Dc4joHEFPqHp9A7NI5YfwJt3b2qWbAGpwfVNoei2ROA&#10;v60L0fggot0DaO2IwxfugDcURbi9B7HeYQyOTGN4dEbJlXBbDM12L7/3GmCU5oAMZcgvKEVerhE5&#10;2QbkZUvS/hK+syz8rq7jc6AJdbXNqKyo5zu8EgbOX8D58zmPosBIpF9L/l9kMPOdX6XESkNjC+sb&#10;DlRWybqsyMkpQmamRLvID+pGlmVGiUSwiGApKoXkrRFxsl9++N+bhj17DiikX8alpWUhKzOPy/K5&#10;YypHTY3889QFl9sLt9uDpiabikyRH+PlB3r5MT6H502kSnp6+lYC/H379ql+iXDRRYDIFoPBoPpT&#10;f+iXYRkvZZrNJiUKKiurlIRpaKjnOhshOV4cDoeKdJGIF2l+zOfzIxSUJocjqrmxzs4udlmfaGtX&#10;0yQqQ1uuRc0fi7FuoQTKuIpAEZHSPzigmgeTZsGEWE834iJvOF6aERNEvEj0iy5h9GEpS+RKb/+A&#10;EizBUAR2Xn8iviTySCKC0jOyFcW8hmvq6lkXC/E67Mf09DTm5+awuLCA5aUl1ouXsLS4iAWOk1wq&#10;UxOTGB8dQ2JgUOVcaY9E4PF61PGw8F1RzHeCie+Kmtoa1WxZhNM7ujpVs2aSvNnn96PF5UQ957fy&#10;+SCypaCoUB3nUlMpr58ylmNlHdUCU5nkARK5YoA0X5aWnqGa5ysqLOa3Valq4q8gv4DjspHJadL0&#10;XzbPt0RgFhfxvElepRK5N8uIiB6tKcCqqhrV9Jw0n1ZXL9dqM5p4PzU2a6h+m12jWfLjuODleWvl&#10;+YxGo2jX6WhHtCNKItzPVoRa/QiEfAgEBS/88g90+YHU62Jd2gUn91uuE+lKzh0by5Y8O+W8biuq&#10;a/gNaYcnEEKkswfRWBzBtg5+X3pQVl6r8jDlFJqQxXsnI69YRZqk5RarcYaScn4D1iiKSyv5XWhG&#10;JqelZRZiX3o+9uzPwY17s/C9PZm4cV+W4nt7M/HdPRn4DuuA374pbQupEwo3croIGIlsEcGSZ+S9&#10;ymeCpcaGCrmveX/X8nnW4AygyR2CjTS0SBSLA8WcL6+U9W9ul0TalFQ2qWT9IklEzIhkKanSRIw0&#10;eVZYVq2WKeOzRiSLnudFkyytXCagmiaTrs3LZ6nIEmkuzCuRLq1KsIjAka6Mc4a6lGTxtfOZ2SbN&#10;hUmulW3BIs2MCamCZSepQmXntJ2CxSPrae9LIv1JohyWPCyd/WSA3+Kkc1ARkIT3sSEEu4evI9Qz&#10;rIkWiWhJFSxDmhyJSQSKiBKRJiJUBMmTkkKH5E5JEk1ynWAZljKmv5TgfjepkkrqvLowSR23c1qq&#10;YNHFio4evSI5WHrHNfRE97tJllS+LFg0NHGii5avQp9Pky66nNHQpqUKlpEljbHlFYyvrG4LlmQz&#10;YUquqGiVo1tRK9K/sHEMi5vHVL4ViVhZPXL8OsEyvbyGwfEpvrfjCPC94AkGFd5AgPjh8Xvh8fF9&#10;4nUqvCJZfC1JRKyIYNGGpektR4skbq9GfWMFn2dVkATxzc11mhQRqZAiSCQBvpA6LpUtgZIyrlkl&#10;z9fQl1fiZkc0ik6qYNkZvSLTd4qV3aSJLlj06SJJZL9S0eWJmp5sUszGbdT6OU9jtUI1NSbbL+Vv&#10;7QePj46dOOq/LFjeFhGSlCHb4kPEyucK6d9NsLz92b9ry5G3dkVrlksSyOu89ZGGLlp28o6OEiwi&#10;VT6/jne4/ndE7nDdEk2jRdRwWcmhwvk1sfIp3vzoY7z58ccc9zGnSV4V6f8j3vzwA1be38Mv332H&#10;lcm3WWn8DXkT//zWv+G//frneP1ffoIXXn8Jj119FLfdfwHHzm5i9eAsFlYmsLA8jkWysjyJ1ZUp&#10;rLK7sjCG5fkRLM5K4mnJjTCgEr8vKHGhRWSszklkhEiLPiVb5ic6NMEy3KqkwqwIFhWt0aUJhQkR&#10;LHGszorkGMLm0ggOLo/i8Mo4jpDDq9KMlYwb5rQhlj2ghIisR4/+kHJFXojEEPkhSL8g6xWhIVEj&#10;u7Ew2aXKWZ/vxaYSLX3clh4lWqaGwxjtk5wlHgwrvEqyCJJDRGTL5HCbyqsiETGynRLFIoJFIlFE&#10;skgUy/RoNClQOtT2yvbIto32S2SLbKscmyikebElHk8VbUPkuEgTW1KO/FCsNXvUliJcNLkyMtSK&#10;sZF2fsyxbO6LCJZp7tc41yPThgdCGBaB0buddH4o7lflTHO75EfpdR7fjdURrK0MY2G+T5UzwfM0&#10;yu0aGY6qJsESQx0YTXRxXTHVVNiUyn/Ri8nRHtWkU2IgisG4JNUPKgZ7JNJI5EmE+8ltH4yq3C8z&#10;IzxvXHZhoheLk9xHHiuRZlO8TiYSrQoRU4l+LbJloFvEkOBGf7cLfTEn+rqc6G53oCPsQHuI93bQ&#10;hVZ+1IW9IYRcbfA7ovA1x+Cx9cFlkwTS42iqn0BD7Tjqa8bZneS4WbiVYJHIlXUlRLyuWT4sx/iA&#10;GVD/BC+vDMNs8aDE1ILikmYUFjcqSs0tqKjiR0ojP0QcA5pc8c0hFFgkqwgH1tAaPIhI+AiircfR&#10;2XoSHaET5DiioaNbRMJH0RY6oggnk9+H/IdZyRSOKPQcLD7fYVYwDsHlOghnC3EKh+B2HYGHuFs4&#10;rWWTD78VVlxnUV83gdrqYVRX9rLSx30pb4PVGoTV4iXyA26LhtWF8gofK5JBVFe38mM6qva9vi6O&#10;RtX8kDRJNMZjNYmAZ4b7NY9o2yI6ItKd5nACAV8v6UZruBsd0V709bLyMjiMEQn/Hx7gddOL8ZE4&#10;rxleWyJnJ3t5DcWS11ZEIbl+RkRK8pobl+gTde3JtDaVQF8jwHJ9W4wMB1lOROVxkUT5c7z2hZmJ&#10;5P1HVF6hIcm71IaBeAjdHT4ebwf3qQoWkxa98r3vfgM3fOvvlVj59g3sv+Fb+MY3v6WaBvu7b34H&#10;3/j2XtzED++8wjJ+3Nv5EguzgtgFlzOGpoZ2VJSFUFroQ1GOD4VZARJGcW4HzEW9qCgdQo1lFDXl&#10;Y6i2jsBcEkdhXgSZB7w4cJMD+77brDhwkx2ZGR5WvkMwmrhsZRzl9YOocU7AFl6At+cQOqbOY2jj&#10;Pkydvoz5889g4dYrmL7wBKbOX1KCRaJXxs8/iMTZe9B79CI6Vk7BPbqCms5RGFydSK8P4MYKJ24o&#10;bcLfF9Xi/5Nfjb8rrOWwDQfqwzC1JuCZOIz+4/dg4a5nsPnwSzj02Ks4+OgrivWHXsLqgy9ez0Mv&#10;Yu1hDV2w6JJlp2DZKVlSRUsqSrAoubItWHTJcvQJ6WrNi6kmxpKyZUu4EBEt1/Hkj8kbOP3kTxRn&#10;nvpJstmwN3Ce3KyiW0S0aEhTYjcLz/xEjRfOPi1RMBpnnhJx80Ocevz7OHHpFRx75EUceeh5HH7w&#10;OcUR6d57BQfvfAKrFx7C4ul7MXv8Dswcvg2TGxf4EXoK8bFNhGJTaHR2wVTuRm5RHTJyKpCRZWUF&#10;uQJ5eVUoKBTpWcNrogq5eawMknzp53nLJln5NcjIr0V6Xi3259Rgf3YN9mXVYC/Zk1mLvZn17G/A&#10;vmwbpztYyXQhvcCLjMIAMouCyCoKIdvQihxjhJW7dhSYOlmJi6HQEkeRtQ9FFUMwVI+guHYMpsYp&#10;WJrnUOFcRI1nFXV8ZjYGN9EY2kQTuzq28CaaiSN8EC3E2XqQFaxNuMLrrOytwuFfht0zDxuftU18&#10;ptQ3SnTLoIpuqeQ1X1HejXKJcCmVJsWCKMjlPZHdgrwsSZpvR0G2TjPyJYk+90/IzxHR0gRDQTOM&#10;BjsMBhsKizi+UKOgiJVUESxlfNbVRlFv70Wzh+8G3ygrjuOsCE6yssaKw+wpHD7/KB66+gZ++Ivf&#10;45fv87vu0/+JNz/5C371x8/xiw8+UjJFkttLkvvtHCwfaoJFmgf74GNNsqQkudcjWPRmwn79e077&#10;/Sf41Q4h8dfYKRtS0edJjURJ5foypKsJhJ1sC5ZP1PAv3xPJ8uX5U+e7Hm1d2+Lly8g2pMqRnfJD&#10;FyapEuXr2ClYdpMmO/nnlGT4//TW767jX97Rolh+Sf6V+/5rgeX/9L//Ak88/SyOsfI3nBhVPwy2&#10;sqLX6uf3h8+LkNeNoNsJv4sVO4cdLrsNTlsTvzcaYKtnZUaaa6msQp21AjVl5agqtaLCyPdKsZmY&#10;UJ7EUlQCS2ExzIUGlXtDJTsvENliINJfyHHy43iewiTCJUlpbi5KcnJINoyKLBW1UJLHcdKMGSkt&#10;0CNtRLIUwSI/xJcUo9xIDOwvKlQiR2SNlV2JoKkqLka1wqBhFElwPSrqJYXtnCoaMk4S7ksUjiCJ&#10;7UWy6EjEjGrijNOkybPKonxUFOYpKoWiPI7P4/R8zqdJF1281CjJIlEtWsSLHtEiiHjRJYzMU1vC&#10;cdwWRWkSfTg5TovIuR4lYcyaWFFSRRdLIoVIVTG3mdtTWcxtLc4huUq2pKJN53zGQh6P64+ZSu7P&#10;Y6yOtVGOiYmUcnwJMXK5ZBSTHEOuT8ooZ3lChYgdkTfJJsqqTSJYtsVKmS7XRLAUsKuul0KFKV8o&#10;4nVhUJgNRpQVl1yHVZoqK+V1aipDpbkMVWVlqLWW83quRFNNDWy1tXDU18Nts8HnaIHf6ULI4+W3&#10;eQDtwTDaw63o4P0S6xBpMsDvuVHWM+SH6Fl+701iaCChxnd39iIe62fdZYx1mAmOH0N3Vz/aIzEE&#10;g1GEgpIcPYYOjuvn9JGJeRWJ0peYQKS7D84Av2NtDpiqalFSUY2y6nrUNLXA5vSjhXWEBruH7wAb&#10;VLL76ibYHD6Vb0UiVtqiPXB7W1VzZCWlFcjNNSAtLRf79mVhz54M7NuTif17s5C+P5fvHQOKCs18&#10;X9WhrtaOxvoWVFc1ocxcjWKDBUUFJhQqSpWM2ZYtJTAarfwer0V9vQM2afKnSaLhm2E28z3PdWaJ&#10;YCE52YVcvoTlmWEsLoOhSCSP5LaRH8sLkJtTqIYLC4woLbGo5tUkIshhd8PjDiAYkLyJUYRDEfi8&#10;QTQ3O1BVVQ3JwyJiRKIoRKxIV5AIFpEsaWlpqqsj8wgyXYSLIPPoyLBM15q+KlDk5rKbK81fiYjh&#10;fvB5ZjAUc19ETJWqH/5Nybw+FTxP0uxWbW0DaiSXTGUNj08FysqsPL6VHFfH42RHKBTmeReJouVa&#10;ESERDIfh5fPXw+evdAOSCyYcQritFa2RNpV/RfKxRDs6EO3cpqOzc0vIdMfj7Pais6sHkfZOSP4c&#10;kSxFvO7z+bwt5HZX8fp2etycHoEk9x+TKJnJCUxNT2KaTE6Oq6bOVNNm3K6O9qgi1tmFXolo6e1F&#10;N9cVDAVgszexfmlFdW0VnO4WxOKsR7Os1KbMRCCJJBLhIvliJHm/2cL7rqZaDcu/t2X/QtxPF7er&#10;tl4EnZnba+A3D5/j5TVoanSwvihSx8b6XjmvwyJIE2WSDyk3OxcFPE8FeTw3HC8UcVlDUTGvDxNK&#10;ea+bzZYtuWfge8lgKFVRVIWFInNK2F+ixhl4PouNJt4zsgzPmTRHV1mtJJuOREBJlFM196Oygue8&#10;XM6tRWG1lvFcm7YwmzUkcqqM+ywCqYjPxHxes3l8Xhm5nkqJ9nN64PTyeDrcsFbKHyClia8CLaok&#10;LUdFmIj82JeRx+/rIuTyXiwstqDAUIYc3osHMkSqZOMmkSkiSvZmXCdO9PHf470vyHSd7+1JV2iC&#10;JZvr4D3LMg1lVbDy+VLZ4EBFvZ3Pn0ZYappUf22zm9/8fjS5RISwLs7731hRz+9uac6sAgY+Eyx8&#10;9tTYvWhwBRUiUmRcaVWjkisyj3QlkkUiZESy2P0RhcwvgkUQSdPsi6goFpEs0jSYiJUau19JFolq&#10;0ZsLc4VjySbDrpcsumARRLikypOvEiupMiZVsLiESBzuaO+X8HT0XYdXREvXgMIfG1QEuoeuI9gz&#10;jFA8gXDvCFr7RhHpG0N7/7jKgaI30yWI8JBxqUnodyajT0WW3SlMhFQxope7Gzvn08XJbqSKlK/i&#10;esEyq/ivCBZdiGyLlW05shvb80j/V+dr0aeNzK9+SbBMrKxianUd02ubmE0mthe5MqfkyjHF3PpR&#10;hUiWRbK0eYwcVVJl88Rpxcqho5hcWOa7fQxtXTH4+A3h4jPe5fMRL9zEJUKWz1Cn2wEXcXs0PKqr&#10;5TPxeEWyiIBxKBEhoqG+vhL1DVVoaKzmu6VWkyEiK5JS5KtIlSe7SRZ9+nXzSdTHLnJF0AWLLlkE&#10;GS+y5OtEyW7jZV+2kX3T9k/Q5uF3GueziVwRsSJNgjVIlPA2Ml7b7m1auC1ubpPX1QSvh9933mZE&#10;dgqW37CSLP9ElCTwb6uoEZEbmlxJFSwanCZS47N/x1ufJZfbEioa+rjf6IKF5e2MYNEjTlJJFS0a&#10;qYJFkzu6VBHBookeLsvpgswnESsiWH7z0ccs82P89jON3/zx9/jFe2/i9V/8I5577RWVtP6RK0/g&#10;4acv49FnLuORpx/D/8vef39Hdl7n/uBvc+dGW2ZodkIj5wwUgEIsVM45oxKAqkLOGWh0ZpPdZDOL&#10;FBUoRiXLsmXLyrJsK1CkSFGBQSRFRYcbvjP/wjPPfg8KDbYo+c6dO7PWrHV/+Kxz6uTwnvfsfZ7a&#10;e3/0uY/i0U88ghsfvoYr9+/j7KV1bJ5dwObODDa2yMY01pXAQlamSBEby3kOC9gk22tF7KxPYXct&#10;r6XbWh1XwoeKBjkQWDaXUodpsFYlWkWiVmYIh8uSSoqszo5hY15EjRy2pP4HhxvzWaxJmimJcpiR&#10;aAdNhNlYTKuIk12p4cL9yLZFsBERRVJwHRVAZFwEEJkuYoZEjogQI+JGCU3siXL7WuSNRNyIuLIm&#10;dWSmwlwngOkc1yeSOqwg6chSWpH2bNyKXMKm9iMCidRmWV/QUpvditRakWOX4xVBRxNY/Dw2EVlE&#10;CJLoHklnxmszl4LUL1HF/VWh/zSkmL+k2VqY0or0S10ZlW5LKAgRSJH9RW5/eSmt0oRJKqZpzpMU&#10;SlNkmuc/zeuUz3qVWCFRIiJQSFRImucxzmuV53UqcJkJDnO8bmmeWyrpoqNDkh7FWMKtSCU8yKZ8&#10;XEdqYSSUwCJpnNIJL+IhB2IBK5IcpmMikIjY4sNEkiQ08mO8Z5kQZsa1YvgL0yIwRbG6kOC5816w&#10;7YhoJ8LLFI8nn5VUcFJbx4WJtBNZ3oOxqBWxoBURvw1hnxMhjw9Bdxg+WwwuUxy2kSRMAxmM9k/Q&#10;+SvCMDBDZskcjEPzsIwuwWkVgWWdrMJpX2AnWWTHkmPHm6ARGES3zoWOTjuNO5sSWQQRV3S9Hgyq&#10;uitZdujTcHuW6fhtIODbJjsI+vbIPkIqUuUSoiTivUgu0NGUaBbOIwHvWfg9e/C79+BzaXiJx7kH&#10;9wEu51m4HHt8WezCbtulsaxhs3Ka7SyXOc/lL/AczsFl34NVBJaRRQz2z6C/bxJ9PWn06hI0YsM0&#10;sH3o6vLQofGgT+elUxhkh5vgSyUNi2Wc28xz20V2qAVuowDDsBTK5++RWViN83BYluDhtQq6NxDx&#10;bSIaWEfIt4yAZ5bnUaQjV0A0MkUneZ5O8RzykzOQsPn8eIak2B7TmClm2F7TdKpTmJWollneZ4k4&#10;YR8hEVhzZJrP3xSf10JeCBK23Um2nXE3xnOauJLPezBV9KuaLlL/SQQW2Y48C/JMqHoskoZOomEm&#10;okpgSbMNhvxWWIz9qvZKTdUpOsy34fbb/gS33fan5EO4/fbbcNvtt+NDH7pdSw/2p3fgQ3eW0Xim&#10;E9LSi54+M4YNPl43GrNDIeh7/ehq96Gt0YOmWhFXfCSgBJb2xjS62yagF4GlZwp6nSaw1NeGcOa0&#10;EyfvMuP4HUacuNOI0ycsdF6ddB58aGqPoEOfgp7t0RJcgzd3HomF+zC5/QRmLz2NxXufx/L9n8bS&#10;jU9j7v5nyTOYv/9pFXVSvPZRjJ17AN7lCxgZX0FHYALV5jBO6l24vcuCP2kz4D81D+M/NQ3jP5I/&#10;67LizEgA7YFJWKZ2kTr3COYfkAL3n8fuJ76o2BYR5aNfwMaTf3HIreLK/6rAciv/swKLRLio9GLP&#10;/35Uy1FEcLnM9S4/93Vcee4biruf/wauPv913PPC13GN3PvC1xTXPsXfn/oG7lO1Wg4EFhFfuMw9&#10;z3MZQZb/1Ne4viawXD4UWD6Ps09+DruPfxrbj72ArYefxcaNT2DlXt6z8w8gs34J8fk9RKa3EJ/e&#10;Rry4ifDECh0PPqOjAdS2DOFUZScdtWbcdaoJJ0634PSZNjqA7XQWW+kstuAkpwnHT7fiLnLn6Q7c&#10;froLt53uxodOldDhQ6d7SB9uPzOAO8qHcaxiFHdVmXGixo7T9S6UNflQ0RpCZVsUVe1x1HSMobaD&#10;7bIrjYburCas9OXRPDiF1pE5tBkX0GldgY59ZZ9rC4PePQwH9mEIncdo+DyH5xSjxBQ5D3P0Aqyx&#10;i7ApLsAWOQdrZJ9teRfmwBZM7CuN7nWMsi8ZsSxiiH3L4Mg0BockPVkRAwN59l059lt8fjrj6GiT&#10;gvkBtKpnzIn6KqtWMP+MARVlw4rKMyK0GFBfY0RTvRnNTWY6/SbC8WYLWlokyseJ9m4vdPow9MNJ&#10;DJoyGLKwv7eO0yGcQiBF52DtGu5+5AU8/8V/xDdffhsvvf3PePWX/xWvvPfPeOmdX+PFt9/ThJR3&#10;3sWL776DF98ROM5p7xNYhIMaLP8rAssfEkc+iP9vCCyl2jHvF05+nw9avySslLgZ2aIdgyauCCVx&#10;ROPW30en/Vv87xZYvvPjt/C9n7yNF3/6Dl7icbzCfbzys5/jW//4PbzwmT/HlbvvxezcPFJjYxiL&#10;x5AhubEEJtNjKGRSh+TJRGoMWc5Lx6K0ucK0j4Lqg3PQ6YHf5oLX6oTb7KDdYoPTaIXdYIZlyAjj&#10;AB1B/RCGevQY1PVhoKsH/QqdQn73tndC19KG7pZWdDW3oKtJiqE3oK22Hh0cdkq0S2MDOhrqVc0O&#10;SWGm0pgdEVjam7hMcyORD+uNKn2ZCDYl0UaEFl2TfNBvUYKIEkGUIFASVRoVHySwCKqYPSkVuC8J&#10;LcJRcUVDBBeB80WA4bH18DgFXUOtoqdRxAtNrOhvlZoz9QfI+E363/e7Hn2yziHym9sn/S1Ho2+I&#10;CEcHSKH9w2L7BwKLVluG58Tp/Wo9nneLiEWawNLXxO038RibqjWU2MLj5jRBdwjPq1lSuImAVaLx&#10;IBUcz//geovY0tvIaRKhxHuj4H3raSI8F7UtXhNte9y/3A/eCxFbRGDRSZSLwO1LmrgenmMPr7G+&#10;vR0DnV1K7BuW2i9sZwb9IIyDdPpHjLAbzXBZbPDYHPA73Ai7fYj5gkgEwxgLR5COROkLJTAuUQWp&#10;lCKfTmMqm6NtP07fZgIFjk+mMyRLOz5HXyFP22+Odt4C7bw5TI4X6FtkEAnFaDuHaBOHaKNFEA0l&#10;kIymEfRGaHe6MCwfLOVf4Z169PUOw2CQVCBBhKIpJDN5JLMFFZkiUSkGLi8F7bv5/PQOG9nP22Cw&#10;umC0ufmusaKnfwQdPQPoJAMj8qE6BF8gBo8vAouNtnHfiBJGzkh6oLvKcOzYacVd5Pgx2oJ3naG9&#10;Vomq8no01rdB1zWg0oQZRqwY0BvQ1dGnxJW6mmbamGJnNinRpJa/hbraFr6TOlUqMYlcMRqd9Dsc&#10;GOg3oqO9V4k6UntGqCivVQJLe5uO595LO74fPbp+XgMRdQxcz6pSq0kkUDSSVH9umpyYos08g6KI&#10;VuNSKyYNt8uPEV4L+WAutT/KyytUdEpJSCkJKCURRYYS1SKUxJfSvJLAIuMlZJ4sU1Ndp4SVmmpN&#10;AJIoiqrKWhVRU1nB86mQujo3qSjn9jlfltfEogY1LsuXn6lSqGic2iZes3bo2A/2DwzRThhCXz/t&#10;+N5e+mhd9Ms60Mb2LONd3Tp09/SgRz7sS00ULjcwOIih4RGMGEZhMBoxajLBZLbAItE0DomekELJ&#10;fraBADz+INsB7weXb+f2Wjs60cFtGswmthO/EkmyuSwm85MoSFqz4iQmJscxlkrAH/DRnxqlDdOP&#10;3p5e3qNB+lRWSM0aSW+WSqfgD/phtBih6+tBH5cz2yyIJuLITxUxu3BQI0ZSn81MY5z7iHN/djef&#10;gVEDj2kIJqsF/lAQ2YkJFGd5n2dmEEuOcbodnbw+HV296B8aRSAUxzjbwuTkNEJ8vkZH6bvq9Epo&#10;6eFy+t4BRV8P21R3n0LfK/VahpUQZzZbeS5WDLI/6OEy7e3d6h7U10tqObbn2kY0NEiEVRunt3HY&#10;iqbGVjQ2tkAEGhHPRKQRUU1ENhHfqqtq2E6qeU/ZXthuati+JJWZSrV5EBHVwP5NEAFQIqeU8Mf2&#10;pSKryOmyclRKZB2PpZt9lq5vgPepB3VSt6lSUntV4/ipStrREoVSoUQWTVxpRX1TOxqaO9SylTWN&#10;tK9r1LJHOSE1d8qqcYrP36kztQdD+V2apnGyrIrLVql1ZPmySrZhbreV17iH/U+fwaIQgaWFz60I&#10;L626AegkraDZqYSWQTP7qhFZxoDWnkG0sm/r6B9FD/sSEVm0tF9aVIpME5FFoljq2E/IUH7LdIl2&#10;KdV5kVRkIrRIFIusK+nCTO6wEllkXIQVEVpkKFEtgkop5o0pMUQiTUpCSymKpVQ4/2gUi8wviSsl&#10;UaU0X6aXxBXFHxFYbhVX/o/A8n7+fy+wlPjD4kppuogrxRVhHcVV8Z/WMb2+gdmNLcxv7WBhew9L&#10;u1pasOXd8+QCVnYvfqDAsrJ9Dis757B+9jz2Ll/Fnggse+cwu7yKNO0GTygMK/tBs912iEWGVvZV&#10;VomeM7I/l8gPESmMsBEVFcKh3W5SgouMS0qskZEB9mu0qQfZRw/R9hnp10SHW8SRD6IkTsj4UeGl&#10;xK3Lq+ki3Ji19F23cqvYclRcEQFoYLBHMTjUe0Qo0QSWknhSmj5qlPRe3Ce3a7GO8PwNfL8Z4XCK&#10;yGSC8wC3RPZIIX0Rdbg/wWEX4cREW8IKr8cGv89OHAgHXYhFvEglAsikwsimI8hlogi1aLrKocDy&#10;Kp1kyaX9qqTaIppwcVNUuVXkeO3XXI7LiIDyquJf8KNf/+sh2rb+Ga9wW6/88nfkt/ytcRjNIuMi&#10;uhwRVErRLUdRIotEvggi0KhjE/75QJjhdn5BJ5289t6veYy/xk+IpPx683e/wVu/4/iv3qFz+UP8&#10;9be+jI+98AlcfehebF/axdq5TWzub2L7/BZ2L2xg5/watveXsHV2Hhs701jbLGB1fQLr63lsbOSx&#10;uV7A5loRW2RzReDv5Ty2lgvYEoFltYidNQ5XJjhtnOSU+KEh4kpasbGoiSyKeTLH32RFxAQRWYpx&#10;IsMEVqfGsKJIYqmQwMJEFDO5IAlgbjKEJYm2mEscblOLXpG6Hn46sm4lrIjoIZREFpkuES2yjESb&#10;CCK2vE9wmSqJLpK2S4uGmZIP+hK1MmYnDhTSLhRSLo471W8RWQTZR5HblxRoiyLWzCW1CBReB63e&#10;iwwzqs6MHLOkKpMIHil2L7VItFRnGrP5KOZ5PRbk/GckKkgEGq3ovAylrolMl2Xm1IfjMKblH/9E&#10;xBSphSOpwaQeyyy3P81zlULiIqxMH0SGFHMe5HhOyYiRDv4A/G49/C49gp4BRAIjiIdNiEfMB1jo&#10;4FgxlnAiLamVUhqSyikz5sF4xs/t85hnUliYkULkSRXFko5LUXE7nTCpqSIF9l1IRV10xkjYhTGZ&#10;HrAjpQQYiUxx0vHy8Pz9Kn2c3GO5VipCSep28N6oezLuRZ73c1KJLG5I8fJ03IexaACJcBARXxQB&#10;ZxxuC43RERoHw2mYBnIw9hdgHJiBcWiBTuMSLIZl2IwrcFpW4bauwiW1UqQ2i6lABynDTjdGBytA&#10;58cNLQ2PJqp0dNrQ2eWArseN/sEwDfQUO+uiSgvm928i4N+hY3hWIeKKikzxnue1vaDSgwVdnObi&#10;PNceAq4dhc8lkTNH2YHHuQO3Ywcuwb4D5++xS0R8kSiXg1Ri3kvwSQF87sNu3YZpdAUjQ/MY7J+i&#10;wTyuRJae7jgN6zCdwTB/RzDUn4DJkIHdlmenOs1OdR4+zxKHvDb2JdjMizCPLsBsIKPLsBpXYTev&#10;w2XdhNe+zWvN8/VsI+zbRNi/RlYQDS6z3dAoSPDlnl7CRHYek7lp5Mc1kaUwQef7IJpFoqBEYBFB&#10;ZWGe93kuxvEYZtkGpvgsFgtBNZwqisDip6PoRY7PZS7D9iKRK9N8XrnekkSc8RlbYX8j0VtS7F4K&#10;4EtNoBkRJdkuZ4pJFMajPC4fr7EJI3xZtbfWobqSBvuJYzhx/Bgd6WN0oo/hjjuO4bbbjuFP/+xO&#10;/JcPHVPRK3ecrMKZ6lY0tw+gu9fM+882MOClk+tDd6cXHa1etDX70doQQFNtiITRXBdHW1MaXe0T&#10;6NVNob9vhvdiCp0dWToPUTqobpw4aeV+zWp4psKJ6nofGtrCaOlLosc4CYNvEb7cPsaW70dx/yOY&#10;u/xJLFx7HgvXn8e8pAa7/3nMisBy4znMPfAcZh94BsXrn0Dy3ENwL13AYHYZ7cE86hxjqDbHUWGM&#10;oNwYRrkhhPLRMCpMUTR5ctAnF+CYv4Cxcw9zO89i7fHPKUFl62NfwOaTf4H1j/y5Yu2A9Sc//z5h&#10;5ajAcjRV2K3cKrqUUomVOCrCnHv2yweUhJajHEklVoLTjnJBolxKcJ2Lz371kEvPfQ1XntNSiF0V&#10;OC6IiKJEF5U6jEg6sQNxRc0nIrKIKHPtUyLI8PcLX8blp7+oxJX1h5/B3L0fQf7CQxjfvw8TZ69j&#10;8ux9yG5egX9qA9b0LIyRPJxjcwhNriE5t6tEFltoAq16B87U9+KOsma2tybcIUJLWRuOn2nHiTMc&#10;yvjpVsWxU+2481QH7izT4fYzetx2ph+3lQ/itoohMow7Kg24s8qM47U2nKhz4GSDG6cavShrDqC8&#10;LYKqzgRqdWnU94yjoXcSjfoCmvRFtPRPo5V9ZdvQHNpH5tFuXESnZQVd9lXoXBvo5fOu9+1hIHgO&#10;g6HzGIpcwDAZiWkYYhdhTFxSmBKXYebQHL8IU+y8whzdJ2dhiezBHNihM7aFEccancdF6Idn0DfA&#10;/mqQz4rUgRmSIuJTGBkuYnhQasWMQy9p89pjaG8OoqnOi/oqB6rLzag6Y0Rl2agaVlcYUctzr6+z&#10;0GmXmlM2Ov92OvxOtLazT+/0o1MXQrc+ht6hBPqGx+jgjtHJlBzPa3QM7sN1tv/PfvlF/N0r7+Kl&#10;t/8JP3xXxJXf4sWf/xJHI1i+/87bSmT5wbtc7t1fcJn3lLDyg7d+oaEEhQORhZSElRIfJLAcFUs+&#10;SCQpcXSdW/lDy5a2rYkbWlTKrdEppeP9YxwVVm7dzq0c3W5pvQ9aTigJMqXfpVRkv89NQeVWSgLL&#10;UT5oOeGDlhW++5OfHwgsP8cPXn8HP+Q1+9Fb5PW38fW//w4++ezz2NndQyqdhsvt4HvXjpDXjWiA&#10;9kgkhPFEjHZigjYk3ztSQLgktnBcBJiJsTHaLymSpv2TITJMI5s4IJ6ibZTkthK0oWKIBcK014II&#10;uf20H3wabh/fv374HC71EdxhssA2SodyZBTmQTpt/YOwDAzBPEBnq38ABhU1o1NRB71SLLmtDd1t&#10;rehubUVXS8shHc1N0GrEaEh0Q2djE7qbmtHD+ZKeSoueEBoOkGiMevRxXKJTFK0SjXEwfsDR4vmH&#10;0w+jNTQxQYSFUp0ZjaZD8UGrN1OnhAXZb58IGpIWi+NKbBCBQXEgPrxvWp0SIbobatBVX0J+y/QD&#10;YeNgv0fFDjlGEYREGBrqlJorHQoZPyoWlY63R4SPhlr0cj89DdXQCY0latT+O+urSZUadpD2OlLL&#10;cdJZW4uuurrfo5vo1JDHXM+hiE68FhIJUxK3pMaL1IORGjEmqSXTr4NR383xHrYDPWwjg3AZDfDb&#10;rIi4XUgGg8hGY0ogmWBbnEhl2CazHGZpa4/TX8jTzyjS35hSLBSmsZCfwvxkAbO06WZyE5gW0YQU&#10;RURJjiEn/9aPRDAWCiMmBdFdLtqLfEZsDhXJEg3KH7HGaCfGaW/6YDZaaIsOY6BvEEP6IYwOjdI+&#10;t9HWdHBox1DfMDpbu9Ek/5iva1G1WXp6JD2GFLINIhhJIhRLwxOMw+oKwGBxon/EwveJGUMmO4x2&#10;D6zugIpckRRCfdx+74CB75lRGLms2yepi6TAeYz2vBt9+mG+M9pRJh9O7zqNO+84ccgxcsdtd+FO&#10;2od33XkCZ05VoK6mkTZgL4a4zVFJBaQfQWd7D+prm2lf1qOqQsSDBtTxdz2PX8SSRp5Lq0St6fox&#10;PGSCiedpHLWrKJge3YCqS9PS3E46aC/2cLr8Q5bXkOcRDEQR4/GmeJ9yWYkSn1FRQLMzi7Shl7G4&#10;sIK5uSXazbMYzxXUsk6nV6UJa25qw5kzFThx4iTtzuMcnjgUWY6KJSXBRMSVUuH1Uhqxktgi46UU&#10;YTeRj+LN6qO7RDfIh/i6Ou1DfE21FnUjdXcqD6JzhCpeI226hogpFeWauFQmdWgOkJRolZUSHdOo&#10;IjRq67m9WinqLwX9pV5NhULGKyqrUX6AjFdKcXn5uC/RNHW8F1y3vqFJFf9vbGKbamlDi0RsdHSh&#10;o7uHNr4e3X16dOh60SoCiwg4pHegHyNGo/rXtI99fYh9vRAMS8orH+xOOwx8vrp7urktrYZKt64H&#10;o+yXPV4fwgcRNG6/B0Yr73W/Hn2D7JvNJniD9GOlNs3EONLj40jlskjy/RJNJhGIhOH0emFzudW/&#10;t718bmPyDikWUZydQ356hs9AQkVz9A4MY3jUAo8/gonCLGblY2phBsFQHGaLAypVnIj6UpOIeFx+&#10;FdnktLsVXnnHBEKI8/0T4zYjkRh9XC8sfMdIFIxEF/X00A/q5jXqkkiUASX29fUOHI4P9I+wTVth&#10;Ndvpi5qh4zWtra5D2akzOHn8FH2u06jgvWrgvejlNZZaZi6+xzxuD/flVqnhLBYLffFBSC0aEVlK&#10;EVLVbIdy7+SetbZ1ki40tXSgjm2uqrYJ5WxLIrKUsR2dJjJew3bYzGeqrbMHLe06NLZ2oJbLl1fV&#10;4VS5iCR8JhRVB0IJ2yCfWRFgKkh5VYPa7vu2zfaoCSyVuOtkOeH6Z6pQwfbZ2N6NbkmrxnPv53Xo&#10;4j1p4H6lAL5Q36ZTooveYFURLTKU6BaJeung9HbS0c92NGhC30ENF0kvJoKLRLJIBEuN1Ahq6VZD&#10;+S2ijIgwIq5YvBKtIgX1fUpkEbGlVGhfRJaS0CIii9RlKdVmERFFxBERV1wRqY2SPoxmuTWSpSS2&#10;HBVghNL8ksAi21KpwURYCX9w9Ipg47wS8tsRpW0V10QWd6KEiCwlRGCZgC9Fuz2dRyBdQChTRDgz&#10;dSialAQPEUxK4orML/F/BJY/LrBIsXsVnUI+SGQpCS2FZWENxRWyuqZElpn1TfpS25jb1ESWxe2D&#10;9GAHAstRVolEr4jIsnoQwSLiyu7FK1jf3cdcSWBhv2d1sg+zWdjXCWaYiNFsJKMwmQ8KsktUiSou&#10;P8r3puFmhAmRYvDDw/3so3rZV3Wjl/T1dfO3vGfJYC/fyX2KWyM7ShydLxEg/1MciCIfFHlSQuaV&#10;Un+VlhNR5ajAIoKLTBcBRsQYichxe2zwSZmEkIu2jBeJZBDpTBTjE0nkC2kUp7KKqekcpg+Y4u8C&#10;501wmRLyW6bPzExgdnaS9kQe8/N5LC0WsbIkZSGmsLrE8cUCluYnEWmz3iKwHAgiEm0i4oWWfuug&#10;sP37BBaJEPktpFj8q4p/wqtc9tXf/IviFY6/8qt/xg/f+53i5V/8VuXnfvkXvz7kh+9qvMLxV1St&#10;lJvCiUr9JeKJHAdRxfF//S8K7ZgkakVqumhIYfsfcR+vvvsbooksP3nv1/jZr3+Dn//ud3jnn3/H&#10;4S/psL+Gv/32V/DR5z6Gi9ekONA8JmdzmJjOoDA3jun5ccwu5EgWC0tZLC1nsbyaw9qaxsbaBDbX&#10;xrG5Oo6t1UklouyuTWN7dQpbEsGyOIn1BUmDJR/8pSZKBqtzkq4rRbT6JocRKwfIb/lgvikRKItS&#10;6ySD9bkxrEphdinSPhFWLE5GsVyIK4FlpZhU4/PjIczmApiRKA+JdChKmq24Eikk7ZYILCKaSERI&#10;IeOhk6BFsWgRLG4UsyKuiLAixdUlVVmQvwNqeUGr4XIzvZhEvWgRKhbkElY6HjZVj0VFwhykHxPk&#10;d6lw/bSIN4WgSnG1NBNT9R8kbdoKr4k25LkcFPlXSCFu+df+VEyJJPmMj8crNUh8HJci/RLNIjVj&#10;RKCZVILW1koe64s5JbCIECOF7gtZScHlw0Sa6/LcpR7LFM91htdpmueqpdnyKFHiJi7ux6HqysSD&#10;I3TQBxBw99NZ7+f4ICK+YYT9I4j4DXSERpGIWJBOOrSi4pKajNstcvuSvmmG118EnaX5NJbZnpbm&#10;M5jncU/z+Aq5IB01P7IJryKX9PFakriPDp0bqZBTCSxjYRvSMRvGRQzLeXgNgyqaRV1HqavBe704&#10;JUTo4EmaMRFaeL8mJF1alA5gkteARmkshahvDD47nQkjX9LDWTJJpmEfWYDdsAz76BqcpnU4zRya&#10;V+GyrpAlOCyzsJrydI5S7GTDNBI96Oqyo73DhJY2AxklRiW2dHW72CH72cnRWDWPw2GfUYKE37dF&#10;diBpwQQtKuWsKmrvdwp7dDJ3lDDhk5ovkpaMeB2bCp+TuLRUZT73LryuXXicu3A73o/HeValDfN5&#10;ziMg9Vr8WlF8qdni85yjsSwRLRLZsg2bZZ3O6zLPax6GoWkM9+cx2JfjcJy/J2A2FGAzT9Oonuc6&#10;S1x3lfveIDwuHovUpnFxO05riV1eLx6HbQ8eO4+FeJ08Z882Qr5ttpktxEKbbDMbSEbXkYrTIEjO&#10;se3MoDBexNTkJNsGO/dCFtPFFEkqAUQEldmZsBJMpqf5LE+xDU/zuZ6JYF4EF7aHYp7tic9yhs90&#10;JiWpwfhMs20sL2WwtpLDutQ+WhnHMvuW+ZmkEm5mp8ewwP5pkUgNmIlshE69B07bKIb5Iu3qoHNV&#10;L06j5KuW3NPyjz4aynSq77jzFG67/ST+TDhWhmOna1FW3Yq6pl40tQ2htd2EtnYLHWEb2lqcaGv2&#10;qH/YtzeF0doYI3GSVAJLR1sOuq4CX+bT6O2bRmf3JJqax2i8B2jcu3GizI5TlS4a3j7Ud0TQoh+D&#10;zjSBYf88HJkdxJfuxcTZD2P+nqeweP05TVS571nMCPdrTD/wHKZvPIup+z+J/LWPI3XxUQQ3r8Gx&#10;eAHmqV2M5rdhLOwoTMU9mIs7arp1Zh/u5csIb9+H7OUnMHPjaax8+DNKTNl48vMcfh5rT/w5Vp/4&#10;nGLtI5/D+pMisPw5Nj/2Fwd84X38IcGlJLocFVQ+SIApCS1HI1r+GKo+jPDM+3mf4PKMxoVnvqK4&#10;+OxXcIlcfu4ruPI8kSEp1WxRBfElhdjzX8dV/r77ua/iCpcXkUUEF4l0uf7pr+O+z8jwq7j0SZ7v&#10;Y8+jcOkRhJZ5zXN87tJzsE0sIbiwi9gqn83pNZjSMxgK5WBOTCFQWEN27SIyS+cQmlyF3hZFbacR&#10;x6u7cXtZu+JYeTeOV+hwqkqvUoCdrhlAee0wyutHcabOiLJ6M0432HCKnG504HSTk7hwpsWLM61+&#10;VLQHSRjlHbEDEqjsSqGmJ4t6Pdth/xRaBmfQNjyP9uFFtI8skxW0G1bQMcqhmVhX0WFbQ5dzg2yi&#10;m31Dj2cHvb5d9AX30R86h6HoBQzFLmIkcRmG5BXFaOISRuMXYYidhyF6DqPEGD/Pc78AW/IirCK4&#10;hPYxwv6j37KMbvZRHX15tOvGVf2Xrt4J9PUXIIX3DcMzGGVfPipiS/8kBnpz0OtS6OH5dLSE0dLg&#10;R2OtG3VVdlRXWFFTadaotqCu1or6ehuaGl10yj18biXtYwidPVF098XQpY+hsz+KQXMO3vgKZtfv&#10;xw22+89/7SX8/Y9+gZd+/k/44Tv/hJff+Q1+IALLW++qgvaSGkylB3v7bRXB8oOSwPL2eyqKRQSW&#10;l5TAIeIKbcEjwsofE1hu5VaxpMS/tewPeazC0WnvX/6m6HErHySoHKUkmvwxsUQ4Kqwc3dbR9Y8u&#10;U/pdWl/ElO/9VP40dCu/L5bcGsnyb3E0+uVWSgLOi6+/jZfeeIf36h289vN38KM33sJXv/VtPPmx&#10;T2BxSeqtiT0g9SS6MKTvweigHpaRIdogBrjp8Hnp+HktJvjoBPrpFCrsVgQcdtpcLoS9XtpcfhXR&#10;EguEkAhFlKCSisZoFyWQiSdpPwljtEdTh0LM+Fjm4CO4RAdkFYWsfBCfoF2URyHF+bJuhNsKhhCX&#10;tDoeL8JuD20RJzw2G5wWM2xGOqAGOqXDwzAO0bEbpFM30I9hfR8Ge3vRr9NB39WFvo5O9LZLaqg2&#10;9IqY0NqkcSCwSGoqiZxQlMQQ0t0odWFucrTwfomeRhElGg8L+EsNGRE8SsX7Zfz3tiOCiBJeJJVZ&#10;Hboa6iA1Z7pEPCHdDSKc3KSLdPJd31FXfQsyjfOVYKFtV/Yp4oWGdsyyLxGM+tta0S+iCq+DnuNa&#10;rRpNlCkdb7eINty2rq6Kw0p0CfVVChFVOvi7raaClKOVQ6GlWn7LPDl2uYYi8hxcEyLC02BbG0Z5&#10;L8y9Otj6++AcGoDHMASfcRhByygikmbIQ7s64EE27KetHTpkIhFFfiyuhL7ZyRz9qAL9snn6dCvY&#10;W9/A2Y1N+nob9DFWsDizQB9jmnZ2UQksheykEl3S0SSSwQhi3gDCLg8CdgfbthUuo4k2tgHWoWEl&#10;5A3relRUTG97O3Rt7ehqaVVDfZcOhoEh2EwW2rEuWI0W6Hv1tI860NHK+bo+tr1hmEdMfIbMMA6O&#10;or9bj86WTvbvUli/DZ3tOvXx1maXGg8xxOJpRIk/FIdVpf6yQz9s0sQVox0Wpx82qeni8GOYv0VY&#10;6dD1o0c/pD5CO1x++AOSbiwGu92Dfv0wWpraIREVp0+V4+SJ00T7IHzqRBnKTkrkymlyCmWnylBV&#10;UaU+End16DDEY5ePyaM8/gFuv0enp93XQ3rpU/RD3zcIPafLsK9PisMPqg/WKpWXw6vEE/XR20t8&#10;Qfj9UqsiikQ8hYmJAmZ4X5YWV7G6skFfXdjE2uoGlpZWVTRQoTCNbGZCLR8IhLlNN4zygVc/qFI2&#10;1dU14kxZJe3bE+qPRHfddZeqsVJK7yWiyq2RKaWolFIki/yW6SpSpabmiLBSEle0NGAisEhhfSWy&#10;cFwJLbXN0KIeNOS3Ep04T5aRejHC4TI1Tdxng6Kqul5RLdEtItYIvO5VNfWoqJKP6DUHVCtEWDlT&#10;UY2y8iqNM5U4Tfv+lFDO8Vs5Mu9MFX2ChiY0sk22dHajtasbzR0daGil/d/Mc+Oz2MK+sEvXrVJ2&#10;6fp60d2jQ6dOi6Jpam1DXSOPv6ER9U3N9B070M223T84rOqUGC2Sqk5jxCxDK9upAy6fD95QCD4p&#10;6s4+2+0PcpofTl8Abr4fpLhzgP15WArnpzNIqULzRWTzRYyx3w9ERGD0wmx3wcW2E+P7IcP56fEC&#10;gnx2XWxXDrePbSOCKH8nEmnEpH5JOKEI8xkQJJIsFk0gzveHCCzhcBRer5/tyaVEFiOfW4PBpNqu&#10;YGB7P4rZbIOLxxHlNpJ8Z0X5PjNy+ZamVpSXSXo9Pkd8tup5jyV6JugP07+TbClbOLd/HhcuXML5&#10;8xewsLCo6vEMDkpdUK22zAD7D7vDqY7HyT5I6r/o+Gy1SWSNCC2tXWhs6eB1b0Mt25+kC5OIlRa2&#10;/04u18H70MJl65vbUCXPA5/zk2wbx+n3CSf4fJwqZ/uprkNlrSawlLPdlUQViWApiSrHJTrmhKQI&#10;K8Ptx05pHGd/wfVruP8OiQ4aMWKAx9jFZ7CO/djpqnpVDP9UFdt1Uweau/SHqcP6RiwKiW4R8aWt&#10;d0ghgotuSOpI2dAvfZjBis6BUTR196O2TYeq5s73pRYTkUWElVI0ixbJ4laRLDIudVnMHi1dWElk&#10;KUWzDElEy0EkiwgjIrCUollKIovMH7YHFLJ8iUERaw4obUcEFxFhSmKLNZiENfR+LMHE+5BptvAY&#10;7BHuP5Y5EFk0bgotuUOh5ajIEkxrUSwl0USEEkHGSwLLrfwfgeX3+UMCi7ad96OJLLLcOqYkgkUJ&#10;LGsqimWGz7SILJImbGHrrBJZJHJlZfcSVvcuY5XDNbK+p7Fx9hI2yfb5S9i7eDd2L1zG5t45LG9u&#10;YXqR1zGXRiQRYX8WYH8X4Htf0kBKOkg3Yb/gc8DtscPtlj6ItomT73i7CaVi9CbaSqMGvneHbgos&#10;igOB5SZiZ9ykX9/9Bzm6nBJo/hBDEinzfkQsKaUou1VgOVpXpZQ6TFKdOV20n7z0H0IeJMcimJhM&#10;Y3augKXlWaxvLGB7hzbd2XWcO8/+lJy/sK2G+/u08zi9hPw+Ok3Gz53bZN+7hYsXdsg2zu9vYn9v&#10;Hbvby9hcm8PqYgELMznMFMZQmIgjfGsEi6QG+9GvNIGllMqrlHJLuBnJIpEkv1HCyA8Vv8XLXPYl&#10;8oNf/AYvvvtrOtW/xvfpwH6PfJfO9HfefBffeePt3+O7dM7kX48vvfNLvCLiCLfx09/8C37223/F&#10;67/7b4o3/um/c/g/OO1/cN5/x09//d95HP8NP/n1Ab/6r+RfIUX2f/brf8Wbv/2v+Pnv/gVv/fZ3&#10;eOPXv8ZP36Mj+LMf4cvf/hqe+tRTuHL9Ela2l1Ccl4L1WUxL3QMpTr84jvn5DI21BGYlAoQsLSSw&#10;tpzC1loWuxsT2F0fx/Zyloxjby2Ps5IKbHWKv/PYEHFlLofVEpLOi9tbnUupD+KScksiQg7Tb3Ga&#10;iCuS0mt3NYe9VW5/JacKyq/PJbEsBfJFOJkMYykfweoUl59JYnM2hU1uc01ShHGaCCslpF6JDKUQ&#10;vNTvWBahhuMiwEi6ramcCCYBJarIclI4XuqkaMtF1XRJzTWp0n1JNIpDiQ7ykX/8MDpF0n85lIgi&#10;0S5yPss8H3V+RRF1ZPsapbohgggts5JebFrSdvFYJVqF11iKcC/NJbAszPI4eNyS6kuKb2cTLmRi&#10;TjrTIn6IeCD7SWGF90xEFk3Myh6KK4VsgMdJJ4rrSQRIOmbnunY63jz+lBuFjJeOFEl7MMlzy8Ys&#10;yEbNiomElc63E4W0ROLwPONWNT2jsBIbHSmrEj0y3K6kE5tQ6cM8KopgqhjA9FRI1XeRFE7CtET9&#10;FCMqcmCB13qJ13ppdoztQKJtkkTqyHBYSKoaLFOZMPdNB1CEl7ib19qNSR5rcdyrrqEIVVK3Zl7E&#10;N16jWbYNGcpvEVuWJHUc297yDNtyYYLXcBxj4SyCzhTc5gwco+NwGIp0/ObhMa/BY9ng9A24TOuw&#10;G1fIMlmgozdHJ28KZsMEDENJOkVB6Lod6Gg3obV1GM0tA2hs7kdT8wCaWobR2maCFKLW6bw09KIY&#10;Hc3Bap6G3bYIl32VrJNNDRuxbsFt3T6Avy2cT9zWdXhsqxp2Hh/xOtbhdW4okcXvkYL7u/C5z8Lr&#10;Oso+/O7zCAgisHhLxfDfL64IMi7raCLNFo9nAw7LKhzmFU1c4rjLugq3HIOTx0RcDl4nO4/Zvg2P&#10;iDkObsN5Dj4nt0+8jgs81nOcv8/t7ZFdJcB4VA2bLR7TJkK+DUQC62QF4cAcIsEikrE8xtMiruT5&#10;LBT5LHA4x3s3m1bRKyKkzIiwMs22RWZmQnQkE3Qk03QgsyoqRWq1pNnmk3xGknEnsmm/mjYv6fMW&#10;2AetsF8iq8sTWFnShqvLkyTPZbJsvzEkoh6eq4kOsJ4ObxfaW5vR2NCgnENJaSDOW5X8U0kM4NPV&#10;OH5S8vKSUzW4q6wOx8800PhupkPWRmO7CxWVfaiRug91Vjr/HnS0hNDZGuMwifaWMbQ1p9DanEZr&#10;S4YO7gQdsgIdsSKN/Eka/GnUNsVQXhfEqRovyhr8qGwLo743iQ7jBAa887BlthGavxu5vUcwc/Xj&#10;WHjgOcw/8AJmREi572kUrj+NSTJx7ZPI3vNxjF1+EvELjyF67mEEd28gsH0/Alv3Ibh1PyK7DyKx&#10;/whSnJ+++Diylz+C8bufxOS9H1OCTPG+pzD74LNYfPRTWH78M1j58Gex8vhnsfzhzyhkfOWJz2L1&#10;I5rIclRokWiW9Y/+xSEbJURw+fhfKrY+8VcKJbQ89UXFreLKUUoiy1Gh5Q9xKLb8IXHlA5ColovC&#10;81/FpReOpBJ7/muKKyVEWDng8rOaACM1WO4VgeUz38D9n/sG7vvs13Hpk3+FtYeeRnL7HhjS86i3&#10;hFFl8KLRRicmPQP/4g4iq/sILrAvKKzCN72B+NI+CmevI79zL8YW9jEazKNl0IeyZgOO1fTjzqo+&#10;HK8ZxMm6UZyh7VLRbEdVqwt17V7UdwZQ1xFATXuA7SaAClLeKgQ5HkJVRxRVnXHUdCdRoxtDTU8G&#10;1YosanonUNM3ifr+IhoGZtE0OI+WoUWyhOaBRTSRhn6eQ/8s6ji/dnAGdcOzaBxdQKOR801czrKC&#10;FvYdbeyzOr3b0AX20Bs+h/7YRQzGL2GIDCsuYih2HsPR8xghhtgFGOMXYB27BNvYZdiTl2GJXsCo&#10;bwd66zI6B6foKGZR15ZEbUscDaS1fQydXRk+s+M0aCcxMlhQYovZMAuLYQbG4QJG+ieg16XR0RpF&#10;U70fdTVO1FTaUF0hQosFtdVWPqdONPE5beU1au8Io6M7ymcxivaeMNp6QtAb0nBHljC9eh33Pf45&#10;/MVXX8I/vPYL/FBShP3in2m70QZ8+1dKOPn+W2+Tn+N7bx0UuH/7HfzgHbHx3uMyvzxMEfayEjm0&#10;9GCvvPWHBZajIsitQsjR6UcFE5lXikj5oIiXksByq8hyk5uixx+jJH58kDDyhygtX9qGXIOj2/ug&#10;dY5yVGApcVRgKaUPu/X8hZsiyR+OUBGOii2/j8wX3sSLP3sDL7/+Bl598028+vrr+Mq3vonHP/ak&#10;yrtvs5nR0SbF6xvQ2dKInvYW6DtbMdjVTtow2Clw/IABoauD84iuC0O9Ogz3Sf0KPUYH+mE8qGFh&#10;NYzAYTQe1LGwwmuzI+BwIehyI+T2ICxiiceHqC+AZDhKGyqFmckCbd0FbC6tYHVmTkUZTGf47kuO&#10;0c5LKCaUWCPCTRxj0SgSkbAiHg5phIJqGAsG+A73I+T10iZx8T1vhd1khm1UBJkhWIYHYRnUwzzQ&#10;q6IkRvu6MNLTieFunpcUbW4rFcpv+j1BRSgJIoIIHEJnfZ0SOkq/pYC/IMX8ZZ7QcTBUdWEaZTuS&#10;Bk0r5i/1ZkSkUELFQTSIQokoGlLoXxX7l+0f7FvWFTo5LtuW8bYarX6NIL9lOU3AkXRp2vFox3dz&#10;fVlHaK+uRFtVBSlHO+moJrWVkMgVFUnTTCTaR6XxalZtwdDTDcuAHo6RIXhNRgRsFgTtVoQddkSd&#10;TiR5H3KhEArxGGZTKSzm6Bvkx7FG+1dYL05iY7qArVn6aXPT2J6fxsb8FH2sIlamJ9kWJGVXhr4F&#10;fUHFOO1qTi9O0U6fpn1dRCE3wXYxhrA3xDbngnXEwrZoZLscwYgIEpI6SNfH49XKefWvAAD/9ElE&#10;QVShv6MbfW1SK6hFRTZ1NTahs6FRDSXiSWoCNasC+VqRfCl0L7VbhvX9sIwaFQMc7+A22lpa0dvZ&#10;DeuoiTaxiH9OtjMrn40BdLV0oE1S7jS0obujB0P9fC5sbvWRWMSVeDKDUDQJpzcIk82FUatTRbCY&#10;HV5OC8MbjMPljcBs82LIYIN+0Ai9nJPJBrvTCw/Xc7n8KjpExJXW1g7adHWqPoX8w76ivJLjlXyH&#10;VKG+po52Hs9PohKkiHtHB7o6O9Dd1cl1e2lXjsDGZ9XlcMDNZ0b+je/z+hD0BxAOhRGNSOSJEEOE&#10;4xox9SE7Qx8mn5+iLTyPJT6/6+ub2NzcxtbWDra397CzI5xVv0VcWViQCJUZ5HjPZH2/Pwi73aU+&#10;fOv1A6puSWNjs0rPJX8cOnlSCuGfxF3HjuPYsbsOo1ekkH0pRZgg40d/l8SWykotdZj8Ls0rzS9R&#10;yWtUzXtdJ6me6puUyKKElfpmTWQREaWh+Q9SK5EupCSgyLis0yBCzQFS+6O+kdsRmlpRy2Et163h&#10;/j4I+YhepT6US/QBr4VEuxAZV/BeC2UV1ThdUUX7vgpllTWoqm9EI9trS6cOrV09HO9ENa9nBZ/5&#10;8tpaVErkDIcVfN7PVGmUs61X1tKXkMiYZh5rqxRU71TRFQ08bomiaJC6M7w3vezjR602OLx+uAMh&#10;VVfAyr59yGiBrn8Q7bpetHX3oovPXK8Ulmd7tTjdcPpEaIkiGEsinEiTFEJ8Zv2RBNzBGBwirHEZ&#10;J7fpFWGEy7p8IVWjxO72wcv5ET4v8twkhMQR+DwJcfmzIpcRYcXP7Xj4nnFy33a7E1arXaUNMxpN&#10;bGujGBnRGB42qKHBYFSpxaxWPgNuL7weP5wOtxIcm3gvJZqrUlLCcSgRafreQXjdAYxn8/TjVrG9&#10;tYf9/fM4d+4CFheXlcAzODisCu5LPZcQj2lqagazcwvIsu17vAGMjJqhZx+lGDSgb3AEOv0gOnsk&#10;AqlPIeMisMg1beK9lHZTzfZRwXZxhu1A7rncexFXZFzahMyTKJYzVXX0+bQUYSKqiKByx12nlaBy&#10;250n8Wd3nMCf3naX4kMcv+t0BdtPM+8h/UzeOxFZOngfa9kGTlXW4s5Tlbj9ZAXuOlODColm6+hF&#10;e++QqtciacMkokWEFhFe2iRlmE7qSEnBfAN6R8wYMNkhtVt6uEwH+8PGLil836dquIjIInVZJGWY&#10;CCoisEjxe4lqEdGlJLJISjApcC+1WURokXERTPrNHuhNbjUuwkhJZJFolpLIIsKJCCgDFi96R52K&#10;PqNLrSfDHoMD3cM2dA1Z1VCmybJDdj+GnUEMS2SNWwhhlH20yR+FORCDhX11CWsoAVuY/XpMolgE&#10;EVoycLOduhMitGThSWp4x8bhS03An55EUKJY0sVD4eT/CCz/e1KElaJVZFtHke3KfEkRNrW6qQQV&#10;qb0yuylsqegVVYNFxJWtfSxtnyNSf+UiVncuK9Z2BU1o2Th7GVv7l7F7/jLOXriicekK9i5ewu6F&#10;89g8u4n17VWsbi5hZWMRS6tzWFyewfwC351zBczMTrJ/yCE/mUI2m0AqFUUyIe9e2rJBD/w+idxz&#10;wCXF8O0W2Gm/CzariDA3o11Kqb1K0SoikBwVW/S0d/t6OxUyXuJW8UUoCS+HkSfGISWaiGAiYokW&#10;feJkX+tCIEj7PkzbPuKjfUNbPBHCGM8hnYmzv0tifCKFyXwGxSnab4eiyhJ2dtexf24LFy7u4NLl&#10;PYWMi9CyucVrtTJDm6GA2dkJzMyMK1RkytIUVle5jfV52huLtDWWNXh9N9bmsbJI+5DrFPNjyKVD&#10;9BVcCPst8LtH6RcYEGw2fVAEyz/h1fd+dzOF13tayi0t7ZYmsoi4IlEiEoHyg3d+RQf6l/gOHet/&#10;ePNdfPv1t/FtOl9/J9BR03gT3/rJG/jWaz9TfPNHP30fMu3vucw/cp3vvvE2XpT0EcoJpxP6Np3v&#10;dyRC5V/oyP+r4kfkx78UYUXElv+BN373/8Cb//T/xFvknX8R/i+8+Zt/wWt06r/72o/xlX/8e3z2&#10;i1/Ahz/+EVy85xJWeIFmFguYmpvA/OIkllcKWj2VtTxWl7NYnE1gbjqMebI8F8PaYhLbq2nsreew&#10;u5bD9lKGcHxVBJYi9lansCPpwZYK2FzMH7KxRON+QYSAA4FlJqpYnuU2F5LYkuLx3N7ZDSkCP4G9&#10;tXFuU6JY0tiUqBayMZ/ExmwS6zMJbCi43lwKO4sZ7C1zebIxn1YiiQgpIrCUollKIosM5bdML82T&#10;6bLOhqTskqiZhbQSW2S+CCy5hAOZmFUJCllJLSbiSsqpPvZLNIxES8iyEi1TKoZfqqEiUS8lplUa&#10;Lo0poRDEdFFEiBBmJfJCRJkDkUUV356KQ+pDFMZDmEj7uV8p5u7jPmW7ch4iTqTo/IxhrsD7pOA6&#10;kzFMjXO9A4FFRJlUxIZU2IKxkBlpDrNRGyYTThRTbsUkzzEX5fSIGTkyEbeiyPOc4nlOpV0cujDN&#10;5abTbszmfJifCGKB13eJ12+5yGvL67o4G8X8HM9lVqILAigW/SgUfMhPeFTR8clxN8e9fAgDKtpg&#10;WSKWeL23VsbZpvLYZfvZkVRzS5NYnc2qIvcz4zSUpPh9RurnSESRRO4EIfVY5rlvSYO2WExw2Tjm&#10;JnmfOS5F8TcXJ7C9UuR2Z9jmpni9JukUZhDxjMFtTsIxmoXdkIdzdB5u0xq85m1O34bTuM55q7Aa&#10;FmEZmYN5eBrG4UmMDmZUqqz+Xj90ErXSPoqWlgE0NfXRmKdh3dhLZHwAzc00eFpp+HS40NdDg2Qg&#10;jdHhAkyGGS2V1qik1FpWWAwrdBjXYB/lfiVqhsfiMK0csAyXZZlOLLGtKDz2VXiUyLIJLYpFRJaz&#10;7MhEVCGuc4f4iIgtEs1yKKQc8D6BRdbzHKzvPocApwl+xx58En2iImrIgQjjtG3BYd6CndfLbt6B&#10;w7IHl/Ucj+0Cj1E4z9/75KyKZnFad4iIN5s8FjnuDQQ86/B5eH6OWdjMOdhMcW47imgojnwupwSW&#10;VXbaInyssH9ZYr8zNxehYxlkp8/2wzY2PxfmC2EM62tZrK1yHT7DmsDiRTLuRjImdYB8yKaCmODz&#10;UGQbmZXUeRKtspBTIvIS25owP5fjMnRowy465iN80XWjs70JzU31qKulI0WnsIKGdbnKDU3HWlIU&#10;VNKoLq+nQV2nOMHx4+UNSmA5drKexnU97ryriU5rF9cZRH2dFa3NPnS2RdHVnuRQPvSm0daSQktz&#10;WtHWnkV71zg6dZPo6Jmk0ZyjUZxGTXsCla1RVMoH8Z44Goez0LmmMZrgdZy7jLHdB1G4+6OYvfEM&#10;5h96ATMPPo8Cxyfu+yTSVz+O2MUn4Nt9GLa1azDMX8RAcRf6/Db6yFBxD8bZ87AtXoFn9R4EN28g&#10;fvYRpC89gfF7Po4pqdvy8Kcwx+3OPfQ8Fh75FBYe/TSWPkweO4DjSmR5nDzxmUORZVWGChFb/hxr&#10;T37+ECW4HIguIrJ8kNCixJanNKHlg9iRSJan/0ZRElr+EO8TW545EFqORrYItwgvR9OHXXxe42jd&#10;lkvPCZymkBouGiKwXP2URLh8Hdc+83Ulrlzn8NIzX8TGY88htXcdo9kFVJsCuKvPguP9FrT5k7BO&#10;rSCxfRnZc9cwvn8d+fP3Y/rSQ5i/+mFMX3gImfWrcKSlxokIID6cbrHjRIMFp5scONPiQVV7gIRQ&#10;3R4mUVRL7RRJ9dUWRoUSVgJcTkNElsr2CCo7Y6jWJVHTk1LiSpWgy6CSbU/RPY4Kge2yomMC5e0T&#10;KGsd575zONWaIVmc7sjhjG4CFb0FVPdPo2ZwFjXDc6gxLKDOuIgG8zKa7etoc2+h07eLntA56KMX&#10;NKFFiS0isFxQAsuhyEJGOc2SuARb6gocqbthj1+CKXQW/Y5VtA8VVS2YqqYoymsDqCTVpL4+jNaW&#10;OPvpDAb1efbf0+xfFuCQKERiNy3CwHX7dNkDocWnUojVVzlRX+1EQ50HzY1+9uEhtHdE0NEVQ3t3&#10;hE53CK1dAfQN0ZkMzGNq5V5c//Bn8fmvaALLK2//M177Be1GEVh+/kECy1taFIuqy/ILFcFyq8Ai&#10;6cFETPnhG+/n5Tc0oeSPcVQU+bcElg9a5w/zbwssR8WQ/1mB5aiwcuu2/tA2SoLKrb//3xFYSvyv&#10;Cizvn8/7qniD/Aw/+NnP8Mobb+DVN17HV//um3hCBJaFksDSiLamOrSTLonm4O++tgb0tR5NmyVp&#10;rBohtTa0Whj1WuFxjgvdzY3oFjFCoiFEnJAoiQ4RZDox0NWFQZ0OI709MJCR3l4M99BhI8P8bR4Y&#10;gMtoRsTtQyYSw2QyxWEUYwE6aD7/IQl/QBH1+xH2+RDyehD0EA7DAT/f0Vw+EuY7lg7dWAKZVJLv&#10;2DE1rhVsDqnlQn4PQj43InRWIz4HIl47Qm6JypEIHTM85lEezwgchmHYR4ZgGx6AbUjDMtivUlWN&#10;6qXmRxeGujsx2NmhzrW3tUVFinRLVAqRj/e98vG9tU19xJcP+CKwlIQXrUB7Hdr4Hm+tqUZzVQWp&#10;1KjWKBX3v1ngv5rLC7JODZetQlNlJTlYl+ONFRVoKC8nFWpclmmprkZLlYguIqRo4o8IP12NcqxN&#10;6JG0aa2tKqpFoluUYNLfBwfP16VEEzqjvDYxOvdxXruxoNyrIHKxMPK8vjO5jBJBlor0z6aLWJuZ&#10;0pBxsjEzja3ZWezMzWF3jsPZGWzRllovTGBlgjZ1ZgyzqQSmJFIlHsZ4JIBUyIsE9xV1O9R9kYgq&#10;h9EA2yide4PA3yYznBYrbT0bbVYjhvuHoOvQoVU+Zlc3kgY010ptnnboO9n++gZgPGCoS8c2rt2b&#10;7kYR0pqhbxfxsJv3VYd+KU7e2o72xmZFV0sb+jhvQOpidHezH25Bo4gxEqVzILA4eRx2owUj+kH0&#10;dnSjtb6J++5AX2cvRgYNsBhtcNo9KtpDxBE3sTo8GLXYMWyywmBxwOzwweWLwBdKwO2PwuYMqCL2&#10;oyYnLDa3qrcSCMVU1Iqb2zEarejr7efxdKKB+5NURrWVNaitEqoVDbznbWyTPdJWeW8H9b3o7+uG&#10;vreLvkCnGh8e7IOJ7d5m5bV2ORAM+PjcRJHLpOkbTWCO93B5aQGrK8vY3FijP76GtbVVrK6uYnNz&#10;EzvbOzh3bp/IB+bz2N3d4/QtLC+v0C6exeRkHqkUfZ0jKZuGhqQ2Rp+qcyH/8K+pqVMiR3l5JU6d&#10;KjuIVjmOO++8Sw1FXBGOH9cEFolgKVH6LaKLqnXB4dHfJfHlaN2WEiKwSFSLRLE08blt4b1u4r1v&#10;bNYEESWKiIjCY3wfcr0PqK5tUEhUiiDjNfWNar36Jm6jqVUJFIJEIEiUgogsmtBSouUIEsHQghpS&#10;Xd+Mqjru44Aa/q6R4zlYTuZX1x0sw3H5GN7U3qXElRa2+wa2jWouW8XjFPGlUqIfqmohES+nKkRg&#10;qVXTGlo6aFP0QT9swNCoGcOjbFtDRnT2DKKxrZvb1HG+HvoRA0ZtDti8foXJ6UbfyCiaub9ybud0&#10;VR3OSLQOz625U4cu/TD6hk0Y4PaGzXYY2I7NTh8sLj8cbM+uQIy2SxRWjpucUnPDiWErnwnBbFPP&#10;xgiH8pyY+IxY7XwO3H74/WGE6JsJ4XD8MJolEpHIFXlGovD5g/B4/HC5PEpkMUvUzagIKyNsf0Mq&#10;jdfwsNREGoXJJBEsFmJWv/X6frSzbdazD6nmM1VdWYsanlsdz62xvoV+Uwd6eD1GeI0sJrtKUaaE&#10;GV4TEQwldZhEgnV396KPfYLD6UVU0pZF+WzzmEY4v499Vi/n6QdHMDA8igERGTnsG9LElt6S4CLP&#10;OLcjApeILE08ruZ2bShi2KFgd4C0D2kPVTz2Ch6vpBMToaWUEqwUuSIiywcJLG1S00ZqQLHfErGl&#10;hu1ME1jKcdvxM7jtxBmcpL9Z09ypIlkkPdigyYFhqTdFJG2YRLOI+KJEFtIlqQ1FfLZKAXsX+jgu&#10;qcS0aJYeVDV3qdosUjRfRBYRU0RgkZRhUgC/VJtFpQNzBA/ThYnIIhEsJYFFBBERWSTVV6kmiyDj&#10;IrzIvFsFltK6IrB0DJjR2jeKll6ee79JCS29Rif07If1PLcB3uch3ksD+28j26CZfbFVohCJRYZs&#10;g7aICCwpOOOpA5GFJNLQRBaSzMBDvGM5+FLj/0dg+QP8fyqwCKVolaOUxJdSDRYRWKbXiCpwr9Vg&#10;UenBtnaxtH32QFyRmitSe+UiVrYlCODSgchyM5JFIlh2zl3C3oUr2L94Ny7cfQ+uXLuGe25cw/UH&#10;7sG1B67i2o0r5DKu3X8J916/iKv3nsfd95zDlatncenyLt+fGzi7t4rd7RVsbS5hfZXv3eVZLC/O&#10;YGlhGgvzU5ifncLcbBGztKNmpvOYKk6gWMihkM9iYjyFXDaJdCqmBJpYNMB+0YcwbapgwI2A3wW/&#10;z6mQ8dJvn9eh8Hrsh8hvmRfm+iKaSNSJCCa58TEVfZIvSOquCcX0zOQhM7P59yGCytx8UaGJSfkj&#10;y05ymsbcvCw7qVKCZbMxxGI++Hw2OBxSi4b2CbHbDeq3y2VCIODg+XmRSgaRSUcxnolhIhun7R9B&#10;KsHj5fqRIO0Zrwlu+zCc1gHSr/h9gUXSbCl+Q351wC8VPyIlkeVHnP/KO79WIsh333wXf08H7Js/&#10;fhNf+9HP8JVXfkp+ovjqqz/F1197Hd/8yZvkDXyD49/4Eadx+td++GN8lXz5pdfwlZdexd++qPGl&#10;772Mv/7OS/irv/8+vvCt7+Dz3/gu/uIb38MXvvkD/OU3X8YXv83l/vHH+PoP3sS3X3kH3/0JndM3&#10;fodXf05H/91/xY/f/Wf86Oe/xffkeL7zIj7z11/C45/8JK7euA9b+3tYXF3EFG/AFC/6DC/0wmIe&#10;KxJ9skZDfY3DlXGsLqZUQfE1srksESYpxdZSEhtS8H2e0+dT2FnKYW9lEvurRZxdm1bsrU5je7mI&#10;TZUuTNKESSH2JIfc3mISW6sZnN2cwPmdPC7uFnCBnNuexO56jvuQ2ixjah8iruyIALOcwe5iBpsi&#10;sogoMhVTgsvuUhbnN7iNrSnsrxcgdV5EIBGBRdUuITI8ymF0C7ejolu4vIg/ComsmBGxIqKiXCTi&#10;Ix21IRURgUWiWNwoSvSLqocSVstpIo6INSLkSHSO7FtEAS1FWDHr5To+FCdEXOF0kud4CSnOLemN&#10;pE5KcSKsRJXJbBATGR9yKR/G0z7kczJf9pPi+WUVIrJMj8e4/TCPNcJjiiqhZTYfVyLLRIoPRFTq&#10;nNBp8xkQ845gzD+KbNiMPM9FRJPZjBczaQ/HRUQRnEeQZRyY4fhcxoPFcT/WeN13FtO4sFnAlZ0Z&#10;XN2bw+WzM7iwx3u/PY7N9RQdhBgW53ld5sJYmA0p5qaDmJXIloImMM0Vgkpk21jifV2fxFnev72N&#10;Iu/9pIp2ErFERJPZiQhmeD1U/RmJUinI9Y2r9GgSpSIRUhIxJXV/JE3d2Y05nNta5HCJ0xZ5vWYw&#10;mZrk+afgsSRgHU7AMpQlRTr2S3Tw1+Aa3eJwg/NWyCIsw7MwD03BODiJkf40Bntj6NP50d1pR8eh&#10;uEKDuqGbdKGxUceh/O4jQ2huNKKtxY7uDhojPQkM6ccxMlAgkoJrhsxxfA6GgQUYh5ZgHl6GZWSZ&#10;zuySEnc0FlQEjcO0AKd5kU7lIiRVmcu2oiJhtKL7m5B6LFLw3u86i6ASSM7D7xTB4yyXE4FDS93l&#10;su2w4ztIH8ZlfVzW7zkPn2tfIeJK0H0eIfcFBF0X4Hdwvm0fXm5HtuW2iWAigso27KZt2IxH2YXD&#10;fJbTiXkPNtMO2YbVuKmwmTfhtMmxbsHv3ULQx3H3MoyGCTqfQXS1W+hMm+gYO5CIRjGVz2F5oYh1&#10;9kWS1mt1NY3FxRjmDgS8+Xm2qYUo25nUVUljie1xdjqFwmSMHX+YnX4YmTGSDCNNxpIBjI356Xj6&#10;kU4HkeOzMj4excREjONRzvfz5WKlod4PXXcLmhpFVBHnUBzI03Q0T+H4XUIZHUz5p18VTpfRcSqr&#10;w8nTpKyeDlQjDeMmnKxoxomyZhrXLTh+qp1OZg+d2RFu04nO9iCd7wR6u9IcZqHryKKjLYPWljSa&#10;W1JobUujldPau3Po6J1Ehz6Plv4JNPWPo74/g7rBNOoNGbQ7ChiIrsBeOIfo5g1MXP4IZu5/GnMP&#10;PYeZh59D4YFnMH79KaTu+RiC+4/AsnovevN7aIovoco/hVOOHE7Y0hxmUOGeRH1gGi2ReXTFl6HP&#10;bMI4dR6ulXsR3XsE2asfw9QDzyvRZubBFzD/6Kex8NhnlKiy+NinFGr8wxw/QIksH9GiWVYOBJeV&#10;Jz73PlY/8ucKJbaUoloO0oe9L5rlA4SVEiKwKGT8AyilEjsa6fI+0UU4IrycffpL2D9CSXAR8eX8&#10;cxoXnv/KYcH8owJMSWC5+4Wv4+qnvo57Ps3hCxLd8mVc5vqXn/kbXPjkX2LnI5/B1N2Pw7+4D11o&#10;ApWjXtylN6HOFsRgagqRjQso3P0Qlh/8GNYefop8EqsPfAKzVx7H+M4N+Kf2MRJeQKsxjaqeMMpa&#10;vcSPshaJSomivJW0xEj8YCi/gzjT7ENZkxenD/HhTCunt4VQ3h4hUZRx/dOtEZxsieB4UwTHGsO4&#10;oy6I22oCuK06gD+r9BMOq0K4vSaMY/UxnGgew+n2LCp68qjun0Ld0CzqRxZQP7qIeuMS6k3LaDCv&#10;oNG2hhbnJtrdO+j2n0Vv6Dz0kQsYiEkky2UVyTISv6gRvXBTZCGm+AUtkkWEFg7NwT0MOFbQNTKN&#10;Rl0GVTzW8mqeU4UTZeVOVFR6UF8XQntrEn09OYyIyGJeYt8nqQ0lcnAVltE59ssT0LUn0doQIkGN&#10;phD77jD7+Sg6O2Lo6IjwmQzRyfajqd0LXX8Mdu8Miot34zqfg7/4ykv4zmu0C9/9FxU5/KN3f6dF&#10;YtAm/MHP38WLP38b3yelCJZDgeUd+dPMrzRKwsIb7+Gl19/Dyx/AS6oI/O9zqyByNCKlJLTIciVh&#10;4db1S9y6HUHbhhZZUuJWQaR07CXR4w+JI0eRZY6ue3SdW0WUo9w6r/RbOCqy3BRaNEHkqEAiosqt&#10;AsutlObdiswriSvfVbyF7/3sLQ5fJz/Di+TlN17HD1+n/f+tb+Dxj7Jfnp+GxSr2QD3bVh3am+vQ&#10;1doAHeltrUdPi0Qq1KFUK0QKwmv1QjShRQksjbXolJocgtQHaZQ0W1ymtZnLtijRQQkPLVL/RD7i&#10;c5yIACEf97skpdXBh+2Rnj5Vd8U6OMThACwDg7APj8BtkvRkdPbkQ/qoFM4fxHCflgJsiMPhfj0M&#10;Q4MwyUd3sxEOmwUetziNdKxCQUQjITqHQf6WfyS7IPVmfFJzxiPiihNROo8xnwtRGffK8P3EfG7E&#10;/R4kuL4g4zI97HYi6OS2uD+XyQjb8BCMeh5Lbx9G+/S040SgGYXdYKTNNoxRfb8Slfo7u6Dv6ERf&#10;h5a6rKetHd0tLehskpoxpUL+NWgR0aWmCk3VB4iYInC8ubpajTdUVCoaSXNVNdepQVstt1FXjw4R&#10;DbjdPl7bASUa9GjHxetrN4zCY7Yi6HAh4vHwnGiHSG2RcBQ52jmFsTHMZtOYH89iKT+B1ekCfZpp&#10;bC3M0u/R2Dhgc3GOvzXW52aUwLJUmMT8RA4zmRSKYwlMxuj4hkPIBmjreD1IunjtJcrFNAqvpKQb&#10;0MPap4NR14mRrnatAL9EU6lIoia2E55PQy3a62vV9WkVcaq5mX1kB/S6HujZdnq7e2mzdKGlsRV1&#10;1Q2oqahFLRGRRcfphgG2JQsdbacHIZcHTqNJtTMRUyQlmAzl2kg7C7vcCDhdcBjNbGd6dLd1oKOl&#10;VdHZ2qZElSYeQ2OdPDc8xi4d7fFBjEraLC7f296Jria5py0qasZmMMHjcMPr9NI29qh/yEvxbcOo&#10;BYMjRvVBtZ9D+ae/Fr0SgtsXgUmK2htsGBi2wCyF4L1hRCQtUnRM1TIxGW3q422jfOSv4fkqUaUG&#10;9dU1SlSpZ1sRGthemkXUEyGU11XX2QpdlwwFPpfdbRjUd6n0Izb2CfIv2Vg0iPHcmPp4s7qygN2d&#10;DVy8cBZXLl/A1bsv4zKH58+fxe6uRKqsY2NzDesbq1haWsDUVJH2axbxeJz2q4/na1UftPv6+lV0&#10;SnOz1DdpVGKKRKiImHLy5GnasKfUuCDjIrBI5MpNTqjoFUkPJojQIunCSshvEVVERJFhSYgRkUWE&#10;FIlmkVRhUhOjoaGB/pIUM29VdTK6uyXVih5SfH6Az2sv72Wnrpfv1w4V0VHT0IgqPldVKvpDUjBJ&#10;lIBEgWhIBEiFiEMcqnFOk2Wq69gWuW5tYzPqDoSWuqa2Q/FEkN+HSPsV1LhGSYApzRNxRhNobiKp&#10;pOoOqG/pQHOHTn0kF2S8rrldfSSvkQ/wXF4+oldIdIx8hOd4XXObEmPko7pEUtndktorCgfbnIh+&#10;g2xrQ2TY7MCo3Y1RtudhPk99BjO6+ofR1tOPFtlXF/fZM4DuAQP6RVDhMqM2D0YsLvUBXj6897NN&#10;D5lcsLrD8EVSiKby8MeysPuiGOJyfaMm6IblY7wJg2YbRmxOmLg/C58dG58hl0dqxkiEShReXwhO&#10;l0/VZTHz2KwWHvuBACPIPLusa7Gr6JRhvlMGBgZ4r3uh0+nQ1dWFHhH8h6SQM309Pv8mvnMkkqqV&#10;z7pEg0ntlTOny9W4CJiNvF4SwdIs0WnNHbTnutj3dNM266Jt1q3auBTi7+7iPrr13EcvOrt6VDqw&#10;3r4BDvVo5z0RAa+5tQNtXFaiVERI6Rlg2xMG+byIyEJkvFtEFhXJwm2RLuln+C7sY3uVYbc8W5wv&#10;UUMS9dIm4hqPRXGYgqxTtROJRpJ6LxLhInVZVIRLeTVOlmqwcNkuSQk4LH2TEZ29A6pNldc04HhZ&#10;Je44eUZxguuV17E9tXQpAUVShck9NvB+CzJeElmaeR1adP1o7xuCbsioIlkGea/0bFPt+mHUt/eg&#10;XGq8NHao1GEtukGVWkyJLO4QbGwbloNoliGrl23Cx/EgLO4I50e0KBZOG+Q8DUn1xWVcIVh8MSWw&#10;OMOSLkxEloiKYhFhRYtQ8SjRZdguIo2bbc+Gjn4TWvWj6Bw0QzdiR5+JxyrCEelnvzzItlgSWCxK&#10;YCkRhy2SgF0iE0VgIa7ETZHFLSJLUsjAM5aBN5WDL/0/J7DcKrKUph0VV4T//xdYZLrG+PwyJhZW&#10;MDGvMSkiywF5SQN2lEOB5agQc0ScWVjTUoGtbGJ6dYvDLRSXNriuzF/G5PwSl1/iMiucv65EloXN&#10;XSxLarBtKWB/nsMLRASWC0QiWS5hXcSV3YvkAjb3LmB7/6KKYtm/pAksd1+/hmsPXMf9D13DAw/f&#10;iwcfuQcPPnoPHnnsXsVjH76ODz9xHx4nH378PjzC+Y9yuccevoZHHrwXDz9wzwFc/qHrhMs8eB8e&#10;fvA6HuR2H7hxDfffdxXXr13BtXsv456rF3H3lfO4dPEszp/bwdm9Texur2FnaxWb6xLdsYg1JdrM&#10;YYUsL80q4WZutoCZqQkl0uQnM8hPpDFJZLxQyGGqOP57Qoog0yQqpVDMKcFFolQkWkVEGIlcyWQT&#10;SpRJpWMqoiWRDCMaC6hIF0kVFghK9ItTEQq7OV2b5nSZ2RcPYnBQh96edvbXrWrY19fBPpvD3g4M&#10;DuhgGh2Ay26E32tDhOvFI14kY7Q14wGkkxqpuBdjMdch6QTtwN8rcv+LX+HV94RfkvcUr/ziFwol&#10;sryn1TeRfx5+n87dP/z45/jWj97C1195A195+af4yg9/gi+Tr/zwp/jqKz/D1370Or7+2hv4Fh2y&#10;b/3s5/gmhyK0fPPHmtjy9VdfV+v8zfdfxef/7vv41Ff/Hs/89Tfw8b/4Mp74zF/h4ac/i+tPPocr&#10;jzyNiw8+hYsPPIUrDz+H649/Fg9/4q/wxDNfwic+/Q08+/m/x2e++F184W9fxF/8zffwub/6ezz9&#10;6S/hsY89j6s3HlW56pbW1zE9v4DizBQKU3kUadjNzBUwP19Q4UErIrQsTmBtaRzrSzlsr46rD+D7&#10;W3nsb05gZzWNjfkYVqZDJIy16Si25pLYXcxif3kS59emyDT2V6exs1SgMzDO5VJYnopjeTquIlZ2&#10;1rJKWLl8dgpX9qdwaS+P89uSaiyNreUxbC5JkXqyICSxtThGUtzvGPfH7RQiWCSr0zFOS6l0YmfX&#10;8zy2SRUVsTAjIoOIDgFVg6SQkcgPkpUaKn5NdJG6LNyG1CKR31IIfnpSmzZbjKrokakJETokEsSL&#10;3JjUKZEoijDmC5JGTArRJ7BQ1NKOyf5U7ZbJANeTSAs/pqQeCfcnFMb9yPO3CCqTHJdaEbmsRzEu&#10;kTI8vmzSxwbpZSP1qMaZiru5X6md4kNxPKjqlsi+F1QqrQRmxmOYzkV5TiJExDmNxzSVVvOnxyMq&#10;giUZttC5NdBZHUaMpAKjGI9aUEw6MZvxYGHchyUe83I+iFWB40vjXsxlXJhNOYgd82knlnNebBZD&#10;2F9K4ep2AQ9eWsKjV9fw2L3rePieVdx/9yLuuTSLS/tFnNudJCKeTeDibh7ntiWlXAZrcxHM53kP&#10;sm7FzAT3PRPBGu/v5kpGiS0rc5IyLMrjD6KQ5jWTmjOkkJFIIBGzElwnzeVk2RzWF/LYXpnlPla4&#10;r3W2pU3ud4vT1niPFjAxVkTMn6XTJ8JKnA54kkhR+yk6eouwDq3QaV/nvBWYBhbJLEyDIq7kMTqY&#10;w5A+gb7uALo67GiTWistg2hs6kVDYxfqGjoV9Y09HPairq4PdbWDaKgbpVFop5PoR29nHP26DAZ6&#10;J0gB/Yopjk/TqZzFsF6Eljnuax7GIWHugFmYRyS9zSxso/OwGRdgNxHzIpGaMMtwWCXlmJayy+vY&#10;hd95FgHHPvyStktEESlyb9nWsO1A1URRab2k9ss+Ap5zXG9P/fZyWR/XUevb9+GznlV4rZxP3Bx3&#10;WHa47y3YTCU0AcU8ugXLIfxt2CDr7JDXFGZJuyZpzySCxbuFgG+L48sYHsqhs92LhtphOtK9dEAH&#10;4LQ7MJbk/Z/KquiS5WWJNElhboHPpERHSRTLLJ+1OT4L83wOZlOYnU5jqpDic5XERC6B8UwC2VQM&#10;GW4nEQsixJeBz2OByznK/Ypja0bQ70AoJP8scCiVfmiwF+1t8u8+qbNyik5jyaGUf/ZpxUvvuOMU&#10;KVMcO1aBO++qItU4dqIOx0834WR5K05X0UCu0pEeVFbr6ZCP0Emw0DHworcrwrYwhoGeLIfj0HeP&#10;0/HmNWjLoK01hbb2NJ2ADDp6cugamETXUAGdhim0jxbRasyjxZxHm6OAvtAizON7CK1eR+7C45i6&#10;9pQSVyTCZPrB55C//xmk7/k4Quceg3npKjozW6jwFHH76Bj+y0AY/6HXj3/f48V/7PPjT/j7juEE&#10;7jKkcNqUQ6V9Es3BReizO3As3YvYuccxef9zmHrgBcxKJMtjnyGfwgKZP2Dhwy9wKGjTlw6iWUqR&#10;LLeKK0pgKXEksuWo0HJrVMsHURJhlBBzwAcJLcJRseWPsSccFWCOCDGSYuz8819RqAL6BwLMeRFQ&#10;pAbLC1/HvZ/5pkoNdvcLX8NFrrfL81t/5AWsPfAc1nh/Nh/5FJbvfwr584/AN3MWfeECaowBNNjC&#10;0EcnEVg+i+KVh7H56LPYfvwFbPLarj74DOavfhSTZx9BdPEqbKkt9DiLqB9Ioqw1gJNNPpxs9ONU&#10;U0ijMYzTjRGUNQkcb+K8Rg9ONbhxot6lOF7nwl0HHKt14s4aJ26vduC2Kgf+rMqOD1Xa8ScV5Iwd&#10;/7nMhv98WnDgT8tdSmw53hDlvsdQ2Z1DbX8RjSNzaDYtoo39ktRjabetkQ202tbRxj6qzbGJdtc2&#10;Ojy70Pn30Re8gIHwRQxFL2MkfjdGE8JljMYuYSRyHiPhcxgO72M4dJbswRg+C0v0HGzx83Sq9mEK&#10;bmPEvYZe8ywdtCxqWnieNTy3cjsdWAfOVLpRUxdEc3MM3d1ZDA9Ow2ZZhd+zTXbgdmzAOrqA4b4C&#10;etpS6G5NkgS62uLobo/zuUygpytBxz1GRz6MViWweJTA4vDNYJrP1Y3HP4cvfu2H+P5PfoMfv/ff&#10;8NNf/le89u4/qVRfYhvKH2+kzsqLquC9iC0yLtN+iZdUlAuXIS+9QV6/OXxZ8d5NcUVEhdePRGC8&#10;+c4B70Kr3yKIaFFCRJFf4ZW3NUpCy1FeeusXtyDTBB5DCVmP2ymJIX+MklBydPwPcet6PxBKoomC&#10;10sQ4UQ4+K3N43Jvvh9ZvsT3eZ0USmjRIliOiiTaNeSyqoC/Rmm574uIIstxmcPtHOF7XOZ7IrKQ&#10;7xAVaU6+8/qb/P0Gt/UGXn7zTd6z1/Glb30Tj370IyjOTavimk1N9XwP1Kgols6WBnS3NULXSjiu&#10;olUUIqo0QVJmidiiRBSia66Djut1N4m4wqEq4C6F20VgoTPU0splmji9UUOElSYtHZOkYhLaRQwg&#10;pTRNQjfH9W3tGO3tUyKLx2RWdTJG+/rR196pxIOWujq0NnB92Z5EIrS387nogr6nByPDQ7BIdMNB&#10;uiPB6bDDZrPyWTMRIxxmAxwmSWU2BPuohsM4DJfJAI/UnbFZaHNYEXLaEXE7aaO6kQz4kAz6MRYM&#10;kgASAT+ne7mMk7aMRYkqpgFJQWag3SLiBedLLQq3FPN301axqwgHq8GkIh5sozwvHqeN42Y5v6Eh&#10;VUNGhKP+g4L+unaemxT05/XUkZ72DtpunWqevrtbpb6SfdoMRhXN4bM7aW+5EPL6EA8EVQq2TCyO&#10;bCKFfDpLm3yStu4UfYQ5rM0v0k5dVrVLNgSObywsYH1+nsxhdWaaPlKRtnteRacsSCTDRA7TWTrd&#10;KdozCdoy0RCviQ8xnwgXDvglAsI4yvsmQlkfRnt0GOrqUAX1peB+n0RSSIq0ulp01VSjo6oK7RXl&#10;aK04g+byMjSVn1a0VJ5Bq6Qrq61WkTwqokfGJepH2hHbR6+II2wTA/2Dqni1TtePrq4+dLTrVBF2&#10;+fjZ0drFZQZpD/LauLwIev0IuD1wmq28XyO0uQdUuzJxGx5ev6jPz+uVVMRDEdqqTpUSbITXeJDL&#10;9vfoaS/10PbuxaBOD+PAsBJQXNy+fdioomMGO3hveHyDnV1w8L6KkCVp8UTcccs//yVNEe+5/IN9&#10;mAwZzDBY7DA7PHB4g0pgcbgDGJGP2iNmLmeBwylpQmIq/ZH8c99ikXS/fWiob1TpwMrLzqCCVJdX&#10;oKaiUg0ry04rqkgtr28Dbcj2lno+J628Jp0wDPXSRtY+TgS8dvVP1wztU/mgMjcjf2ycw/bWKvbP&#10;Sl7zPVy6uI8L5/dwdm8Lm5srWFqcxdTUJLK5MSQSEk0g6ZhsMBiG0a/vQzefRxExGni/a3ivKysr&#10;aMOWo+x0GU6fEhFE7FkRTU7guBJTTihhRerGnDh+knBcKE27SytuXxJYhDvvvFOhCSx3HQoqGidR&#10;Xs5rIiJTQ70SU+SDunxcH5R6TSPDGB01wGQywmq1wGa38TrzftvtGOG0vv4BVRy+vrlFiSsinEiN&#10;lDJeX6l9ouqelJVrQ17v05xeViFpuqrUcuVVmuhSWVMHSfVVXdeoIgsUvG8K9VuLRNHQ0ocJIsZo&#10;YgqHnF4v4spRSssc/pYImXY0ss23ykf9Hu2jexvH5aO5iCwirsjH8g9CBBb5sD7EtmxiW7R7girC&#10;xOmPwBOKI5TIIp7NI5ErIJDMwuaNYNjiht5gQ7/JAZMrAE9kDPFcEeMzy5iS9DsLa8hOLSKSzsMT&#10;HoPVE4bREYDRGeSyaW5rGpNz68gUFxFMTnIbQQxwW31s80OSLk+ivcJJxNITyOVn+N5axuzimmI8&#10;P4tIPA2r1B8aHEVHZ6+im/2A/B7k8zg4NMr7OKz6hk6eX2trpxL4GviekfTK1byn9WyfIqbodD0q&#10;lVcPr5lKt8f7dvqkFLbXahidkeiOCi5f26jEFRFWpK5SV4fUxCRy/dg3dErUDsdLRfRl2Mbr3yz3&#10;Ru6R3Cvec7mnzTyedvYlSmBh3yHiiogqemF49Cb83c/3ijAwwnOTiD2+S4ZFNDKaOM2oGGR/IsvK&#10;dkSwEZRgc4CubwjdvQPoYN8l0UrtbButPFYRYprbu9V4t34I/SPsm0wSPWTj8YwqkaWJ86t53CK0&#10;nKnm88DrUCUioNSZ4jl29xswJO3A4YPVHYSZfZakDesdMqGD+23p1iuhpVWEpmERzxwYsbmVECfz&#10;a3k9q5o6UN3cifo23queQZVuTJaxcHsWTwhmtjGD3QeDzUt8MDkDJMh2E8Ko3c9lpWaLBwNmbpcM&#10;8vco17UF4nCGxuCQ2ineKKRoviwjDNs8GGWbNJBBq4dtj33rkAWdPO4e1bZdavqQw6sYlKHTRzuf&#10;67C/NvkisEgEViAGWygBeyQJB58Dl6QIi0nEShpuSRFGPAktckWlB0vm4Bsbh19ShKU0gSWYKSLM&#10;ZyIiwsnkvCI6McdpMxrZaQ2OR0R4OYL8lvXeJ7ocbEOI5xcUiYPh0XkyTRBBRS13IO7EJ+eQKHBe&#10;YZHzjwgxMs7pST63QqooQoyGjKc4LS3iCslMHWFaoySujM+tEhny9+ySxsyixuwBc0sY5/QJrjPJ&#10;5fPC/BoKRIbChIp04fQSEuGiEIFlmfOFFSWwTK9sYHp5Qy03zu1ninNIF6YPyU3PcpuLXGYdC+vb&#10;WNnaw+r2WbLP8XPvY3X7PDZEWJHi9rvnFJt757F77iLOXb4bl++5F/fefx9uPHQDDz16Px557Doe&#10;/fA1PPb4dTz+kfvwxJP342Mfewif+MQj+OQnH9X4xKN4+qkP49lPPo5nnirxBJ57+qN44dmP44Vn&#10;PoHnn/k4f3+c0z+Gpz7+JD7+0cfx0Y88iicffxhPPPYgHnvkhhJgHrpxD25cv4Jr91zEvXefx90X&#10;z+LyhV1c2N/G/t4G9nbWsLu9iq31RawuzWBBIk4KOeTHU5jMJjF+QDaTQEZEklQUY2MRFRkTjwUR&#10;ifhU+rJAwE27xKXqyChoT3g8NrjdVq2ezAGSVswptWUcJthtfO8e1JexmIcVdtoiIqw4nWbaOCOq&#10;wL5e30V/t520oUfXoVKbdXexv+bv3p4ODPbraMcMHtgxNkSDLiSjfoyn5Ft5ErOFFBam05ifliGZ&#10;SSt+r8j9j977JX70S+E98gvFocAiossv6LTScf3OT97BN156A1/6zo/x1//wGv76O6/hS9//sRJZ&#10;vv6qpAOTtGBv45scfvOnHKfzJnyLfJOOmYgtf0en7Vtc5muvvo6//M7LeP7L38aTf/63eOyFv8JD&#10;z/wFbnz8s7j7sWewd+1xLOxew+TyBaRmdpGePsuH5wIKdPRnVq5hfu0GljcfxsbeY9i78CTOXngC&#10;e+cexcb2dSytXsLcwg6m59YwxQdqamYBxekZ5IsFFKYK/F3E7GwRc3NFLMzlsTg7QcaxMj+B7dUC&#10;zm5O4/z2NPY3JrG9nMLarKSGCmC5EMBqMYjNmSh2F1M4tzyOcyt57C/nsbc4ga3ZHNanM1idGiMJ&#10;rM0kVGTK3noG57ZyOE/2NyQ9mEyPYG0uiNXZIIdhbC7GSfIASREmBe+TKiWVFL2XFFULHC4WJEVV&#10;HAvc/izHVfH0iTDy2aASRyYyfkykfZBC75MZH6f7UZyQaJCgGhbGuYwIHGmvYoLryPqynVnZ5pQ0&#10;HI2FYpr7ymBlJkeyhI2oGMcMly9yOwURdAQRVrj96UlpeFpEykQuiBy3neVxZEia+0pnPAr5nUrQ&#10;qYx4EGOjjUo4Vsh+KLCIMFTISnF9KdDvQi7hRE5qsSR9KGZCSlxZZONe5rEtFVOqhkk+RQcm7kQi&#10;ZELUP0IncBjpiJHOmhX5MTumRUDJejA/7lXiytpUCBvTYWzwfq5O+rCYdWI+bccCWR13YXsqgPNL&#10;Cdy7ncMD56fx2N0LZBGPcvjQ5XncINcvz5F53Hd5EQ/evayEl4evruC+87O4vM22NB/jvnyYybro&#10;PLowM+7B7KQf89znvNSkmYrwuouo5UU26UIq5sBYVGrHSN0ZrieF/UXYkugdPshzPOfZfIrrTmCV&#10;Tsj6Mp3X5TXOX+X94EsoWqCzl6HjFseIFCjujdFZG8NQ7zgMfVMw6udhHliCZXAF5sFFOnGzpAjD&#10;4CQMAxJ1kkJ/XwS6LjcNN6OqtSJiSm1DF+k4QISWXtTV99GQ1KO2VtJBicDiQGdrAD2dcTqJKeh1&#10;OXZYk+jryZMC9L1FxQCPQxjUT2OofxrDEuVCRgZn6JjNYlSiaUbmYDXMKyyGOYX1QHRxmCWV2Co8&#10;1g14bdvw2XbgV2LJLUjKL8cOPLatQ2R5j6TvshCzhseyDa9lh+zCZ+U61l14iYgsTkkLdiCsKMyb&#10;sJo2YDaKkLJKZ3ZFMWrQMKppq3Ss1tipr7GjX4fLuQG3awMO+zIMw3n0dEfQ0mRBYwMN0VYp9DXE&#10;+XYkkyHkCwlMTSfYV/GZZvssTPF5FdhOp2bidDqTyPP+j4+PIZ2SFCUROq8hRCMBvoy88HudcDks&#10;SnkfGezhde7gte1Wzq7bYYbP44DHbVdFzXTdvKc1NepfecfoUN5x5zE6lCKwiGN6itNO4447BBFY&#10;zpAK3H5HJW67vQq3H6vDsRPNOH66A2UirNQNoLZ+hAa+Ec1NNGpbXejtCmCgJ47hvjRG+rIY7pnA&#10;kG4c/d3jKpqlqyNFpyVNgzyDzv5xdBt4bUxF6CzT6LJOocNSRIdjCj2BeRjT2wgsXEXu/Icxfe9T&#10;mL/xLOYfeh5zDz6vitjnrz+L+MWPwrp8DV1cttxVxIeG4vj3Oj/+bx0+/LsuL/5dtxf/vseP/9QX&#10;xp/qE7htYAx3DmVwwpBDtWsWnYkNWObvQXT/CeRvfAozD4uw8lnMPvZpIkLLET78Aoc3BZZFLqNE&#10;FnIopPwhjggsR4WWowJLafx9kS63CCwfJKoc5YPElD/EUYGlNL53ILCce+7Lin0V8aItIwLLlRe+&#10;iquf1gQWKXJ/4RNfxPpDL6B48Qkk168jtnQPxtbvR/HcE1i6+kksk/zuIyoipT9URG8gh+HENIKL&#10;Z7kO3+MPP4utR1/A+sMvYEVSv93zcRTPP47U2v1wT5xFv2cODYNjON3ix131IpI4cFetG8frPDhR&#10;51Mcr/Oq38fr3JznxLEaO26vtODPys340BkT/qRsFH9y2oD/cmpE8Z/V0KCm/ynnf+iMBbdV2HBb&#10;pR13VDm4Dy9ONoZQ3hZHrS6Lpv4CWg0zaDcvoMu+Qlahc65Bx+e7x71JtqETPDuKbu8eun1n0es7&#10;B33gAgZCFzEcuQxD9ApG4yR2CYbIBQyH9jEcPIuhwC4GfdsY9G5iyLeJ0cA2LOFd2GP7cMTPwh7d&#10;wahvFb2WKTT1jaGqLYjTdS6cqnbhdJULZ2p8qK4P0tmOo7t7AsPDc3DaJYplR+G2sY2PLPA5zEPf&#10;kUNvexq9fA77OlN8VlPsk9M0KtPQ93F9XQhdfH6GDGMIxpaxuvUgnnjqb/C1f5C0UP+Cn/3yf+Bn&#10;790qsGgiy/ffEn6JFw/4wVu/OhAViAgrB6LKD9+gXXmI/Jbpf0RgeetdLcUYt3mryHFUYDkqtBxG&#10;tsh6pJSmTMQUDW7nCH9MYDka2XKU9y8nv/8Q2jIvKbhvuTZyXd7k9VJiyS0Ci4gpIqqoa3iEg+lC&#10;aVlZT4k2nPayXEcRr4SDa3Q0CuYw8uVASDkq1HzvANmmNv4Ovku+Q7v9Hw9Elu+8rvHim2/zer3D&#10;fb2FL3372/jwU09hdmkZNqcT7Z0daG1rQUd7C7o7WtEt/26Xf7m3NilhpbOxHp0NmggidNY3qPRS&#10;WjFzrSC8FFTvqq/V6oDUiegi60qkCrdb36giKiSyorWuAa3ym7QfoOYd0Fpbp5B9SPomY1+fElY8&#10;JjpkksKlfxADXb3oae1AZ3OrStuka+uEntP6dRLVwvdp/zDfo3TQbHyHujx81/oVUktCkMgWj8tJ&#10;G8VAW0qEDDprrc3o4vl2S+F7iZyQOiyd7YpBzh/WSY0WqdUiNVv6VaSDFEW3DY8ozFIAWt+v0kL1&#10;dnSpY7GbbAh5AojLR3FJZeMJIsjfAY9fEfbTHghKHRnaByQuKW6CEYQDIQS9PtqHbngcTpX+ymGx&#10;wmG1wWN3IOD2IsJlxmJx+g3j9C/msLa4gp11Osub2zi3cxbnd4V9xf72HqfvYHd9mz7TJjaX15Ut&#10;ura4Sj9qGYv0u+YKM7Tj88glM7T1Y4hx+xGfl3aZnbYVnWDDEEyD/TDoe2gj6NgvdUHPa9PXzvbC&#10;NtLB+y/RJZLqTOq+tFRVoqmiHI3lZ9Bwpgz1ZacVDaTpjAgp5WipqEBLOeGwVajkeGU5mkVoIa1V&#10;FWxLNUrM6+f9GOQ+h2X/PA7jyDCMKqWPGVKUWsQGs80Fk1XDaHZg2GDBsHwkHDbRjrLQkbcTG20u&#10;E205tqM+PQaJRJ4Y5X4ajLQ9HbxPfp5/mH5OTN2ThBS7jiWRjI+pAtp+3kevnTac3YeIK4BMKI58&#10;Io2ZVBbjoShidhe8IyNwsJ24BgcQNJsQ4XUMWMzwGEfh4Dz76CjtUxMsbNdSF8Lh9MDD9uDl/Rfc&#10;vhDsLh+sNqkd4YEUjw9zP7HomKrfInUkenp61UfiyspKlJ8px5nTZThz6jTKFadw5uQJnD5xHGWk&#10;WoQrXksdn2/TyCDfMXaeVwCTuTHMTU9ibXkOO5sr2N/dwIVzO7h4fhcXyLn9HbKNnW1JCbakUpPI&#10;v1vlj0byUUWK8JqMQypPu3zsaGttREN9DaqrylHBfZ4p43GQstMnFRJ5fYZtQI61jMcpIsupEydx&#10;UokpIrIcV5xQnNDElaMCi1qOyxyX6BWNEydu5ThOnTqBMu63gu2ojufdKs93Vwf6+/swMjIEI599&#10;M++LxXILVmlPJoyMGqDnveuk7d3UImJIHSqqqnGmvBKny8pxUiJsTp7GcR7TXTwmQcZPnCzDydPl&#10;OFVWweVk2UqUnanietVaGt9KEVvqVVRLNfs4jcZDJNLlMNqFaKnFtA/x9Q1SC4ZwvKFEk6QdE3FF&#10;5mvLSVRES3uXimKQaIaSwNJ0RGCRoQgqkjpMkA/nEukiH9blY/qARFaZrOjncyNItEqQbby4sIrN&#10;/cvYu3QNW+evYmHjLAqLGxifXcHE3CqmluUf32exef5unL/3QVx98HFcuk6bcf8K8gvriI9PI5DI&#10;wRUegyOQgJ/jY/l5FJe2FdmpZfii47B74yoyweqJwR1KIZouIj+7huWNc9g5dzfOXrxHDWeXNpFI&#10;TcDIZ15Sl1XWSF0SuZYtaG6TyA2dGkoUUJUUfK+opR9VCa2mj0RInTzwoySVnKSQq0C5pFzmPTt9&#10;qoJtrQzH7uQyBxynr3Xq5Bm27WrU1Taiidttk+gV7qezQxNUJGJFx2upDTW6OuVPcpJWsEsJPCK2&#10;dIiQodOjt28Q/YMG9A+JcGKEpGYbkZRoRxi1OmDhPXB6A/CwbxLc7C8c7KukPo2ZfY5JonwOUCkH&#10;ed9kWyU0MUabJiKM7KtfIucOxJsSIu5INN0g24CIKyNmu6qtI9O0SJohdPT0KwFPRUiJUEO6JQ3c&#10;kAkGiwtW9otOXwQOIkKL0eZR0U+Sbq6L7+eufrYz9s0j7Letbj9sfC8a2X/reB1aua1mXi+JhuqS&#10;9jhsVFFTJpVSTmr9BGBx+rm8CCweDt0aDq/CwL55mO1hUOrBkEGrRFtxXY9EwfB4pKYVj2mUyw2a&#10;teUkampY6rtwWRH3eoct6B40KqQov2xHasCMurge1x3hMZQw8LfJE4FF0jkG4rCHk3CwfTuJO5qB&#10;J5aFR4SVeBZeIVEiB19yHP6xCQRSk0Qrci8CSyinCShRET/4fMgwPD6rpgezGiERWCZmyZwmrJDw&#10;+IEII6jfs9o21HYW1LigxBXh4LeMi4CS5POXKC5p++R2hVhJYClqAktcllfb+CCBZV4h42lOy0z9&#10;PtnpZUWpz7iJTNOEFE1gmUdu9iYihCiBZXYV+TkRV9YV7xNYyKHAckRkmZiXbc6zf5lFbnpOIUJK&#10;YjyPGG2oKJFh4oBkdhKZSb7ruM952ksrGzv0q/YUK5u7itUtjTXaVxu0szYV57C1t4/ts+dw9sJF&#10;XLp6D64/8CAefuxRfOSjj+OpTz6Bp5/+MJ566hE89YmHD3gET39SE1OEp596DE9/4jF88uMan/jo&#10;o/j4k4/iYx8hTzyKjz7xCJ788MN44tEH8dhDN/Dwjeu4ce0qrt9zGffefQFXL+/jiggoZzexL+KJ&#10;ZMxZncf68qyqSSI1hOenxzFTyKA4MYZ8LonJbAK5VBSpWAAxqaPitcPrpL1iN8JNRLhw2IyaICIF&#10;6y18f5pog40OKgFE6rwcInVfiEwXRg0Dh6j6LVxP1rdZRxWlbZWQfTgd8ucos5on60nhfj3tTn1f&#10;D/qJnna41CHu7elUDHCegfsWkcVhGeFxm2hrW5EIuWnTSjCDVr5idlK+iccU0+NRhFtvEVhee+89&#10;vHZEXPnRrwX+/tV7ePVXdNDefU/9m+0bL/0UX/y7l/HpL38Pz3/pO/jUV76Lv/j2y/jSiz/BN370&#10;c/zdT9/Ft3/2C3zjJz/H13/8Fr7x05/jmyKySI2WN3+h8Rbn00n70ss/xae/+V187AtfxUPPfQEP&#10;fPLzuEEeevoLuP/jf44rjz6HtYsPI798iQ/5JjuOZbgii+xYVuGPryOU2EJkbAex1A4S6T2MZXeR&#10;zu2QTWRyqxzyoRtfxPjEPCbys2QauYkiKWBiIo98voDpqQLmZqcwP5PH3NQ45ooZLM1m6CBIpICQ&#10;xsqMfMwPYWHSj8W8H+vTEWzPJ3B2KYNzK+PYk6iX+Qw2ZlJYm9LYmM5gc45w/Q2pp7IQx+psWIkp&#10;y9N+4sNCwc0b48TchIvb9WF1JoztxRT2VydUCrBzG5J+rIjtpQms8ZiWiknMTUZ4A0Mo5oJKUMml&#10;g8gqAsimDshov2XeeDZEYzeMqTxvPtefmUpimsNink7URASTbAwFNo4pqWsyk8Hi/ASWF/KkgOX5&#10;gqrnsSoFIWcLWJyeoMOUxtQ4Df+M1EmRfYhQ4+P+JFedB4mYG4m4Sw1jUReiUSciESdiUiNizIdU&#10;2o9MNoB0JqDSFCWiXjocHqUMxkIOFcWS5XbGUzK088G0IBEcQdQ3rFJ+JUMW5LjtYjqE2VyM144N&#10;OxdFfsyPrETARGxIhs1czogM182nHZjKuTVhg8zIeFaEFhfmOb4w7sZ81oHZtA2zKSsWMnasTrix&#10;MxvAxdUEru3kcGN/Eg+ey+P+s5O4vjeOe3eyuHd3HNf2C7j/4hweuLqER+5dx2PXNvDo1XU8eGmR&#10;86dwYTWL7dkYVvMB7sfL/Xt5LAdwXNKnFSbFGZH7xGsy5sVYQmpp8Dyk0D3vX5H3ZjrPzmo8RkfM&#10;D5+XTrHNDIfdCr+PzjSdo2g4Rec+RackQackiqHBMPp6Q+jpDtMIi6G3O0XGodflMaCbwlDvDAyS&#10;sktSdw0UySSGBrLsbFJcL4Lubi/a2q10AEZoWPehtr4b1bUdqKxtI+2oqu2kY9CD2jrOq+unozFC&#10;h8yMlmYnOtoC6O6IQdeZVDUBenTjZAK9upLQkodexBYO+3t5PH0FDOqLGOqX45iik6sJLcahGZgO&#10;MA5NK0wHWEZmlfBiMyxB6sdIHRmXaZNoRfs9FhFNhE3122lcU8vZR1dgN5Tgb8OaWtdt3jxYfhte&#10;644aSn0aF3FIuq/RDVi5nGDj9qzmdTqwq7zWK+zYlzF6yApZVRgPMJtXufwqO/wVDhcxOjLN68zr&#10;0h2gYWwk/TSe+dKQ1BoeJ5LstHN8LvNFtukpDgUZL8ZRKCSRyyXUP/okj7UUDTWbjNzmEO95H18O&#10;3bzW7TTIm9HWUoe25lp0ttXzGnfBxhdKKOBBPBpmm6EhSae8q6tbFeA8Rqfzz26/A7ffcQx3Hjt+&#10;4NTRUThxhuOVdBiqSS0d0UY6mc2klY5gB509HU6V96G8apCOnYFOmQUtrXa0t7t57wO8vxEM9cUx&#10;1JPAYHcCA11J9HeNQd85hp6OBI+TdCfR1ZeBbngSvaYieqxT6DTn0W6eRJtlEt3eGYwk1uGZvoTU&#10;9sOYuecpLN14DssPvYDFB1/ALMeL159F9sonENh6GIP5c6j3z+HOkTH8h54g/l2HD//3Tj/+Pa/3&#10;f9AF8R/5XPznvig+pE/ijgERVyZRYZtGa3gDQ4VL8Gw8guTlp1B44FOYeugzmHr4M5h59NOYeexT&#10;mP2wwH2KuHIgsCiR5dEXsPDop1QhfEFqtNwsgP/+KJYSIrIcpSSylMSU0niJkrgiacJKAkspguVW&#10;/ncILSWBpSSyCEp8kWXIOU6/9PxXlMgi6cDOfeyvsPrAc8juPQRX8SwGwnPQ+3jvIkvw5veRWXsA&#10;M/tPYubckxy/H77CLpzj6/BObSO5fjeKlx5Tosrag89jlSzd/wwW7n0K05e5/MYD3MY59PvmUN+f&#10;wIkmF26vsuDPKky4vcKK2ysFm+LPyi340BkRUzRB5U/LjEpI+U8nhm5yfBB/wml/etqA28qNuKPS&#10;hLtqrDhRZ8epRhfKmr0ob/Wjoj2Iqs4IarvjaOhLoYl9ZMtwHi2GItpM02i3zKHTugidcxk61xp6&#10;3Rvo9Wyhx3MgspBuSQ92gM6zix7vHvT+ffQHzmEgSAK8Vv5d9Hu30c91+z0b6HevY8CzjiHvBoyh&#10;bdjie3ClzpF9OJO7MIXWMOCcQcdIFg29cVR3BFHZGkRFE4+53o+qhiDqmqJo60yjV19gP7TId8Ya&#10;DVuJ+tuCk/3RKPv+ge4JPosZ6NlPD/RkYBjIwTBIhjMYGh4jSRiMKfhCc5iav4x7+Kx97ovfxfdf&#10;/RV++s5/x+vv/Q/8ROrjvfNb/PDtXxJNtBBB5Xtv0l58Q+P78lFfhurDvvAefvCzX+Hl13+NV978&#10;DV59q8SvFYdF7g8iTxQ//4UG96FFp5TEjKPcFFOEW4UWEYBe5nGW+OE7vz7gN4dI3b8fCko40USb&#10;90fJ8PhUbUAuz+HLIq4cEVhe4rGX+CCBRRNWbkbyHKUkmBwVVN4n+hzCbR1MFw63cSA0qePkvg5R&#10;5yL71+YdFVuU4HIg0JSElVsFlu+S75B/VALLO2q8xIu063/4c96Tt97F17/7Ip761Gexde4CxjI5&#10;OFxu2Gw29Q9u+Se3ek/p5eOz/EO/B0NksEtSW+nQ20aHprUdPc2tpAV9kvaLKEHlgO7GZiWsdHLY&#10;Xt+MlromNNbUo6GqTg2bahvRXNeM1oYWtDW1oaOlTRUDlzRM3dy+rp0OU7eObX+A9oARPpukdZIP&#10;2i54rA44zHbYTXY1dFmdcNk43e6FxyGihIgXIYT9EUSCUcQicdq4YxgbyyCTHkeOznMmleH0KNxO&#10;B5+jAb7jpAi5HFcNqVYpuBqrKlBfUY6GynI0iVhwkJ5LpeGqrlEiULsITU08dxF5lODThrYGvtMb&#10;ee4tnRjWD8NpcSLsiyAeoj0QTiIekY/1Y8jweCZyk7Qp8+p4xuIpvvMThwKLICJKJMhxX1ARDYZp&#10;Z8dpz+ewMD2HnfVNXD53ETfuuQ8P3U8n/v4bdLTvw/W778W1K1dx9eJlXNq/qASWzdUN+kuLmJ6c&#10;Qm4sSyc6Ar/LB6fVxevoUGKQadjEYx5CL++zrqODtBOJDOL5NDfyvOp433h9anh9qit4P7XrU1de&#10;htqyU4fUiZBypkyJK43lIrJoQkuJlspKtNfUoquuAd31jdA1CA3oqq9TRf3buX1BxBWJkhrsbFe1&#10;cFREkVtyabsR8vNee7yq3oHb7YOH18cfiiHM6xiOpxGMjsETiMDlDcDJ+ZIiSIQYKTjdzbbVzPYp&#10;xem7OjqVyGJmOxMxy+t0wykfKUdMGB020nY0034P0pZL0V+bQDqVU+1J7kWc20+zjRU4bz47jpXJ&#10;PP0S+l2RMNJuJxI2EzEiZh1F2GyAd2QAziE9bP29sA70wTI8CJvJAKfDBp/PQ/xw8ZysUidColks&#10;DkgBe6m1Uirc7feFMDoqNqGk/m1QdqEUsq+RWis1NaiTf+PXVB+mBmuqr+X9a4OR+/LxmDJjccxP&#10;F7C9sYKL53Zx9fJ5XLt6EdfvuYR7ObwqaUUunFUpRSSFiKQHkzRh8k9Vn9epPn4YhvvVR4321kYV&#10;+VZbfQaV5adQceYEzpw+rlHGcbYFofzMaSW2CFVsL5UVZzhNxJfTKJMoEyWwnFDCiSDjMu3UiVMq&#10;NVMpPVN5WQXX4bisx+3eyunT8pFcoldOqHERcyqlfUq6vZYmdLAt63QSvdKj6OmRVE7ttINblQAj&#10;tJBm9mcNzU2oY59QzT6hvLICZWfO4HRZGU6dLqNNrQkrJXHl2F0nFJo9fhonJOKBx3xKhJZDKhRK&#10;cJGUU7xvJUpF5kuF5kupxir5jFRJTZoDamrr6cc1oL6hCQ3sWw/h7zo+RzKvVpbhuES1lNJOCRIh&#10;0dzRDUkDJhEIkhJMqGZ/JQJLZ8+AilqxSvotXxhOtjNJyTXAttYnH9v57HjZP00vreH81Ru4/7GP&#10;4cGPfBL3f/jjuPehJ3DlxmO4fN+j2Lt8XaXQEeFlaes8Ns9dxeruRRQXNxFO5VXkgBQqH5AP2xY+&#10;k+4wvLEs4uMzSE7MIZ6dgT86AXcwA4c/CbsvAYcvqUQWfyyHUGIS0VRBEY6P8zhjGDbRn+0ZRG1j&#10;O69nPcqqGlBRw2siqdKaO9SwqrYJZRX0jU6Ln1SGu46dUpH/Kvr/9uO4nahsAHeePMgIoE27/fa7&#10;cPttd+G2PzumkHGZJ2LLSd5nEWHOSFqt8hq261pUV9WjplruA/fPd1x9fQvvTysaiQxL481837V1&#10;8P5096FHUnGpAvcjSuwQ8UMQIcQg4jHvg4gpYfYzmYkC8uz7s5NFJPkui3BagO84wReKKkSgLQkw&#10;LvZdIsqIEGNnP2hzedX2SiKMbF84KuZIvZtSzRtBIusEEVkGeUwDBg0RYGQokS6SRkyGAwYLl2X/&#10;xXdxKfrJLsKGW0QRH0b5vpE6U1qtKYmQCsDDPtTLvtsltUwk7RbnlSJnZNxkd8PKd5VE9skysryb&#10;fa+sa2F7lXVkqCL/+N53iNDhDcPCfZrZf5aw8jisPCazM6CEGElZJwX5JXpGz+OWoTau1Y7p1I+g&#10;XYrzcyipz/q5rCbEuDHC8zPIdtwhmL0RWP0x2INsq6EkHEGp+SLjCSUkusMpuCIcRtLwKMFFxJaM&#10;Elt8RETGQHKcTCAwlteElowILVOI8LmIiohyKK5wenZKEcpNQSJdNEFFhiK6aIjQookvs0osiRc0&#10;lBjDabJNxeScmq8tI5Er2vjN6ZqwMja1jNT0Csaml5GcWlKMleA0NTwQWVJTC0gLHD9KSoQXIsKL&#10;RLWIyJKbWVFCy03+iMAys0CWMDmzqsTW4tw6CoISWrRolsLCKiYljZiKVuGyZGJeRJ1Z9i95hGh3&#10;+aT+UTgKJ+0rwcPnJcBp0WQaCdpWGuNI5/isTc1ibnEFy2t8H27uYG1rF+u0p4QNYYe21e5Z7Jw9&#10;hz3a0/sXLuLcpcu4cOUKrtxzD67fuIGHH30Uj3/kCXz8qY/iuWfJMx/BJz/xCD725A08IanBHrkX&#10;jzx4FQ/duIIH7ruE++6Vd/I+rlzc5Tt6Cxf2N7G/u469rTXs8L29ubaI9eV5rCzMYlGCD6YmMTWZ&#10;RT47hslMHOOpKDJSXD7qp93pQcTvRNBjo71nUXgcJrilQL1lROGQqBHTkMIiReylmH1/N23BLgz1&#10;iX1E9LRnB3QYHuyFZFQpIcXvjxbQPyyIz3lSYF8oCS1KbBkdVH/I0CJWRpSAIkOZVkJEFwdtJ0Hm&#10;GWg3yXezQdpMg/169PfJN7Q+9EsduQMG9Nxnfw+PUZB0rd30k7thHOyG1dADh0kPr20QAdcIgi4D&#10;QiToHEGo2XxrBIuIKxqv/Yr85lf40W/p8P6GzuSvpJj9O/jWa6/ji//4Ep7/0rfxsT//Cp783Ffx&#10;iS98A5/66nfxV9/5Eb76wzeUyPLN197GV370Jr786hv46mtv4as/Jj95E1874Os/+zm+/Nob+KsX&#10;X8NzX/sHPP65L+HaU5/B1Y88j6tPvqBElkee+yIeevqvcOWR57F24VFk5y4ikN6AI7wMZ3iFncoa&#10;X8yb8EY24ROi62zM6wjG1vnCWOELYhnRMT7EqXk6ezNIsVMZyxSQTE1gLMVGzsae5YtkcmIc08VJ&#10;zBQnMJ3PYmoiRWchiZm8pKSSCA5JT6XVF5kj85JSaiaGrYUUdpez2JN0Yivj2FrMYmMug9XpNFYU&#10;KRXtsTw7pmqezBdCmBn3YTqnfeSXj/2zORdmMg71sX9p0q+K2e+vTOLu7XlcP7eK6+c3cO/+Oi5u&#10;LWB7qaC2O59P8FiiqrD7NMcLE2M0VCXMKobUWBjJRBDxeEAxxochk47xHFOYnRnHwnweS0tTWBK1&#10;cWEKCwtFDqXA4CyZV/lwhZXFeSzNz2J+ZhrThTwfsgmSQyGX4YPGfY1FMBbzIxYWh4QPmNdMg30U&#10;Njsbt2WYDrUUDDLcxE4nwGdFOOpGYizAe8HjytJZSNGx4/GmuK2xmOSx8yCT9CCXkigWGu0JC5Lh&#10;UUS8A2y8ejKAmHcUYwErMmEnxrn8RMKL8bhHiSvpiF3VjRHSUQsmxhwoZFyY4rWeFkEj60Y+48Tk&#10;mA35pBWFMSuKKZtiKmXlvbDxPrixNRPE+ZUE7hFx5XwRD5wv4P79Sf7O4upOhsMMru1N4Pp+Efdd&#10;mMONS4t44NIyblxYwrWzc7iyVeT6OezMj2F9KoplSc+W82Mq6+MxSPo0SX0WwfRUHFPTSRSKSUzy&#10;XmZzEaTSvIdjIRLGWJodWi7BdhtHMMKXudUIHQ345rY2VYCus3eQhpP8e8RNo8mLgWEfegcC6OoL&#10;0LANkjCJc500maDBVSBF9PYW0dfL8d4JjmfpFKQ5nkC3Lor2Th9a2uxoaBpFbcMAqut6aIx3oqKq&#10;jQ5BqxpWVnfSQRCBRU8DfIjGnQlNTXa0tXrQ3sb9tkXR2R5HZ8cYuruy6OnOoU83gb4eIsMj6Hsm&#10;MdCXZ0ebZ0dWYCcmQkuRHVkRBjI6MEUKGB0ssFMraqhaMdMwDc7APDQHy9ACbCNLh5REFMfoModL&#10;sA4vqGXMg/MwDcxzuMBpsuyyEl5cJhFoNg5YPyj8vw4pxG8zrMM6ssYXBBld00QWLmOzrKsIFbMI&#10;LYeswcj5RpUmjL+J0bCM0ZFFDA/N8CWRh57Xu0cXpwPupyNuIjS0OkWBp5MfCGB8ks/q/AQWlyc5&#10;zKI4lURuPML24EeYz5vbZYXZaGDH34/uzk40N9LpoaNXU11OJ/M0DfHTdIjL0FBXjtbmGvR0tfBF&#10;olf/CIyE/IiEA3RoaczRMW5tbaERf4ZOHI38O27HnZIe7C46BOLYHT+NYyfK6dRV07Gkc1HWTGe3&#10;i9vv5b766ZQNEwMx0vEyo7HJhrY2F8/Fx/MLob+XDoo+gcGeGPo6Quhs8qKl1ommGjsaq2101u10&#10;Evi7zY8Otr2eEbZPUx6dpkk0jWTQYEij2TKO/tASHPlziK/fQP7iR7B4/7NYvPEcFh54DnM3nsXM&#10;/c+gcO1pJM8/AfviveiMr+GMdRx/0hvGvxdxpd2L/9gZwH/iMf2nnhD+M4d/0hvB7f1JnDSMo9ox&#10;h/boFgxTd8O/9SjSV55G4canMP3wZ8lnCMcfFV4gz5PnFDOPPY9Z/p4T+I6af+QFLBxQElkkouUo&#10;y49/9pBbxZZDgUWGR9gQceVjX1DCyZaILETVbCGl37dyq+Ai3Cq6/CEOxZanpZD+3ypK9VpEdFEi&#10;jAgsHL/47N/igszjPkUUmTj3KJzFPXT7C6gZiaCqP4h6Qwy9ngLs2W0kl6+hsPsYimcfQ27nBlJb&#10;15Devo7JC49g5p4nsfzAM1h56DksP8j7KxEs1z+Jmbs/hszWg/Dmz0PvnUWtPoZj9Xb8abkB/+X0&#10;EP7k9Aj+pMyAD50xKkRQ0ZBoFPNB5Io278/IbeUm3FFhwrFqTVA53ehEeYsblW1eVLX7Uc22Uss2&#10;Usu+s45tSJDxGl0Y1T1RVAls29V9Y6jtz6JxeBItxim0WebQYVtEt2MF3c41dB3Q6VhXdBzQ6dhA&#10;t2tLiS8ixPR4NzXc6+gRkYb0uVcx6F3FSHADlvgOnOl9eLLn4M7uwZ7ahjGyjAHPNLrN42gdSqGx&#10;L4469t01Uuy/JYSa5jDqW6Jo7UipPl7qsVgtS6qGld+1Cbd1HSb2m0Pse/VdaZXOcagvA8NQFiOD&#10;aRqdIq4kMGpK05EuYHL6LC7c/SSe+fTX8K3vvYGfvvvf8cav/y/87Ff/DT9+759UTb6X3xbx4128&#10;fFDMXtKCff/NA1R0xC/wPVUnROPFn3K5n72nIldEUNHEFRlqvPKWiCS/OAK3XUKJLprYcVQ4eJ8g&#10;Q44KLT98R+OVd2nPHvLbQ374tsbLci7qfLg9nodwWJhfiTLadmT+zQiYm0LIodhBStMEEW6EksBS&#10;iio5ylHRo4SaLoLLEf5n1zvKUWHlfXVcXr8pqPxbaBEshPevhEzX9vEevvG9l/H8n/8lLt17HdN0&#10;QJOprBIgUmNpxKUAbzCEgMdLfAj7/FqKqTjfb8kMsok0stEUUuE4xkIhxP18V0mheYcLPrtDpcBy&#10;ykchg5nvf4MSGfr7hmhTDChkfLDfoIoCjxokglPek1zeZOP72g6biCcinNjkY7dXRYBEA7S1RCgh&#10;IlDEo2NIxtNIJXO0nbNIRNMIB+LwucNwOfxwOHzweELw+6N8F9Nx5vIhDoMh2mfBKN/fYXg9fpXy&#10;0zA8TPtGp2prtPId3dJQr2pVlBDhpUtqfbS1o69TIlOkML9e1dowDY2odF8eHqvP4eHQDRvPxzho&#10;oB1kUAJQjPsrjheUuLEhkSMrB9EjSytYXVjGXHGWdnqK1zlAZ9dO22WUDu4IRiXVGI/NPEJbfYRO&#10;KLEZjXBZrSr1Vy4lqQ6msbW2hv2dHZzd3sXm6iqW5+cxUyigSH8pn8tiPJ2hrc77FY8jGY0hJB/x&#10;rTYYBnlPunug65Ci7XruS7Zv4T2wqnRYZgP3OcpzsNBnsFp4bGbeU57XwIBW/6anB/1Ss0JSmLW2&#10;orOxCR28Vu28Zm01dWivLRXz5zQRo4SaWlVgv/RbpYWrb0CXiCtcV6KfRFhpqxYBpkpFRElKMUkv&#10;ZhnU09YbgctshNNqhoPHZDVLfm6JOLDC7nTDGwwjmkghxnYcjo+pD43yYdHM+zNsMKK3r5+2VDvt&#10;4EZVg6OZ91VSWA1L9IrFCo/LrdqEcWSUNpuOdlk7Wpra0NvTrxWxFiHK5mL7cnL/VjhNPBbaeB6z&#10;AX7a/BGnGTGHCXHbKKL0r2LmQcQtQ4iZBhAZ1SNg6IN/pA8+4jHQ1jP0w2EcVB855B+iTpuJPpmJ&#10;NuYoRqU+DNuD1JcI8VkLs9273D4MjxjR2tapPqZL/RL5oN7c3AJdt462ovh0vFcOG+1PSY3ngM/j&#10;RiwSRl7q6Kws4vz+Lq5cuoCrd0uO9guqpsq+pPvaWFH+5fTUJHLZMRVp7XRY+IwO0haWf+g3o7mp&#10;Fg21VaipklRkJ1F24hhOHb8Dp+66A6c5Lr/LTh5D+ekTKD9zEhXlIqycRmVF2SEisojgokW1CFpk&#10;i6AJMqe1VGdnJAKGnKlQVJZXoqqiilSqNGMSmXKUcomW4XZLYouKlBFhh/Oq2Z5EZGlqauC14jPO&#10;NiXjMq2qSj6Qn1aCTImyM2WK07dwisd28vRpnDh1Cned0KJW3i+uSAQLl5F6MgpNaNGQqBdNaDlx&#10;+gxO8BxLnOS5lpA0Y0IZz7eM5y0RM+U8bxmWxiureNy89yK6KEGFiPgiVNeICNNIv7BNCSyl9FA9&#10;/UPo7huA1OVobu9CQ0v7YToyqc3Rw35aIr/c/jACkSR8bHPywVqiFySCQM92Z3RoUSyTs8tY3jqH&#10;jbNXsL53Bas7F/n7PBY39jExu4pQcgJ2f0zVy3DJB+dAguvS3+03or6tF+X1bagg1U1daOrUo1M/&#10;ij6DHYOShskk6aKkQLoTvVJYfMgG3aCFy0gdjxG06YYUrV0DaOnoR1N7LxpaRTjiM9HUgZpGidCR&#10;dGedB0X5u7XUaBLBUttE37iO17ZaRRXJvRDkvogoJsgf1u6iT1XimMoQoHHnsZNKgLnjTk2AUb8P&#10;OHZMW0bWkW1oIttNYU14X0STRDNV1dE/lzRxTeo+qJRwzW3q3ghyn+R+SaF7EUT84Zj6+Csii3wM&#10;FjFF+jehFNlSEldknogu0g8eJRRLHgoysj2hJMqU1lXIb5lOfFxGhk5fUAkdImhItIkIHzKUej0i&#10;hpQEF0HEOk0ksas2VKIkrpSQdWUbpe19ELI/2a8IKiL8ibhSEllEcJGhCDTBGM+R7TNCO0XEqGCc&#10;cFrgAH9Ua9dSV8jljyjRR7Yvx3Hz2JwY5bEM8dhFMNJJajnSy/e5iDCDPB9JeTaiUor5VEo8s4fX&#10;xRtmm+f9CMTgZHt3BuMKdzip0uK5uW8P7RAfbSdfTMMf4z1UZOAXoUWgTeMfG0cwPYlQmvc5N4XY&#10;uNRakZorRYSzeTVdkSnwt9RrmUKEy0XGpxCVZQ+ITWgkJmeRyGtIyrCoiDYHy8QnZhAvzZ+UlGBa&#10;/RZJCxbjPG1ZkjtIOSYRLTKfJPPzSEoEi4gwk5I2bO5wP8kC5xckmuX367RkpleQnVlFbnYN43Pr&#10;iomDCJTx+RWF1F7J0mZSzCwocjNLKu3gxOzKYRRLnsNJiYThvAlJIcb1JuZkuHiAiDLzSBd4fdJZ&#10;3osoLHyPjtrZbm18n7u9fAYiSGZoK+WLKE7NKqamZzHDfS/RVtvY3Mbu3j7O7p/H/rkL2D9/Eecu&#10;XMSFi5dw4dJlXLx8GZeuHHCZ04RLnM/3rPy+cvcV3HPPVVy7927ce/U87r4k6bnWsbe9hM21Wawt&#10;T6k/yy/MjmOmmEFxUv6onUAuHUE6GcJYPEAb10/b149oyEv73IOwn32xFKn32OCh3eGym2injRKD&#10;oiSc2GhfWEcHaEeKjdenMA71kh7aqD0H4+9Hph8VWIb0QpfKtDIy2Pu+aJVbhZaSuCLzDqNWRgcP&#10;KYkoJYFFYeK7h8dpJjbzEG0rHrtEt3De6Eg/BvQ6+g5apEpfr9Ri6Vbo+0TYkWOgfSbR1bQRRwZ4&#10;LHrOk/os3S207ZuhJwM9zTyXFtqvbTAPdcI63AXbSDeCTbcUuZdC9pIm7NVfkl/RERV+TSf0gO/9&#10;/B1VnP6zX/8HPPnnX8LDz36efAGPf+ZLePZLf6+iWP72xZ8qkeVrr7yJL7/yhhJYhL999Wf4G677&#10;1+RvpAj+jzn9tTf4+yf47N+/iI/85Vdw9alPYe+hj2L7/idw7pFP4PonPouHn/8iHvj4F3D+/mcw&#10;s3GDD9h5+JKb8MS34IntwBvbJWfJHnyJPXYiuwgkd/iyXmcnuMzOb54d/jQb+gQ7+yxhRxRMIEAi&#10;fNnH2Tmm6CTkMny5j6dRyKWUWlccT9KRSHBIclEUshIxIjVGgpibDGNxKoaVmSTW5lPYkCL0S+OH&#10;rC3ksDyb4TJjmJ9KkgTmC1HMSGqujBeTYy7kk04UOZxKuTCT8mA+68fyZASb02mcWyzg8voCrm6v&#10;Ki6uL2JrvoD5SR4bHwyhkItgujCG2ekcDdc8JidydGKTCIeCdPBcKlet4HE7EQoFkEzGMTGZQ7GY&#10;x+zstGJubhbz8wtYWFjC0qLkvF3h+ArnLWCqMIu8RPpkJpEZ47ZFgaUjHGMnEqTjK9t12C2wWGgc&#10;GYfZWAcxNNyP/oE+lYNW0Ov7FDJtaJgPoYUPp9uKQNhDZ0VElggymSiy6RidtSgmeF6TmRA7gJBK&#10;NzaZ9SCbtCEVNSIRpFPhp0PhH0YyYMRYwExMSAUtSIesdMwdyMacyCUcyMXtyMZtdNylQL8VuTE7&#10;xjMOTGSc3A/nj8k8MzLcbjZmxHjchPGEGYWUFbPjLqxNB7C3HMelrSzuERHlXB7X9ydxbW8cV5XA&#10;ItErOdyzO44r2+O4uDGOc6s57C1lsDWbwFoxogSVxfEgFnguCxPh/xdlf/nf2JWt+6Mvz96dTlKB&#10;ApftMjNbFliyRZYsmWXZlm3ZlpmZoZiZUqlAVVJJVSrMDJ3uMDN2GHrv3/nc8+b+C899xlySy6n0&#10;vvfcF9/PormWlhbMOYYejTEwLoXq+5r5HLTweWjD+GgnJiZ6MTE5gOGxPvQNinHTjtZQC5rbhVY0&#10;8zls6QpxwOlCE5/P6qYAbHTACmkUZUmoq8ECnZWGR3kdnDXNcNV2wFXXxfke2Cq7UerpIX2weobg&#10;rBrngD1NY3QWtvJpDvLjNGyHOMD3qugBnTGI/CIpbOyjUemlUeZAYqoF8cl6xCUVIC4xj4ZbrkIE&#10;loQkEVik/koJnUo7nQsPHcxq5Of5kJ/bgLycgCJf8vsXtqtIFmNRF4x6ItMwJn03O6weJbCIuLIW&#10;a3E/bESJLEpUGUCZElY0NOGF8xZ+P1JmGV7DCBHhZUzhKhlVy4KIK+7SiVWBRRNiZhQyL+tkm7tU&#10;mGKnOa1hJbbpsMgyy06a0zBu1xyk5oqrbJ4duoYsu4mDxysxj9Dh7qJT3YL0VB9SkiuQlMhrHG9E&#10;clIRcrI5ODk87I+CfAfHsLg0i5Vtc5icHuJ7264Kc4kiLxEqusI8HieLx0njcZK1f+wpR1L+3bdJ&#10;CSxZGYm85uz4JTVYWQmqKsvYL3jVPwU9XinGSIcoPxdJKYl06qKwftMGrN+4ARujNmHDpk24eWMU&#10;ocG/SRwDOg0iriTSeUqn85HlQF6u3G8vsnMqeO8rSRXy8mqh0/k5YAU4EAVhNbfzHrahWNeEwqxq&#10;ZCa5kBhtRvSGImy4MQ8bbirgsY1ITHMhW+eDrrQNOkcX8kiG/Gjs5HNZPQh31wqaZ46id9ftGDl0&#10;N0aP3oPhw3drHOP8sXvRf+gCmrfeAvfwbuQ2jCPW0YEb9A24trAe1/Kc1hU14Hq9f5WbiwOItoeQ&#10;UjmEwuYFlA0dhH/xLEL7LmLwxEMYPfMIRs48hOHTEsVyGYOn78PA6UvoP3WRU7a55ZImspDRM/dj&#10;9Jb7NYHlzAMKEVckZdjVXBFarhTBl3ots4pHNbguwhyX5+98DAvnHsdiWFQRRHQR1ooqQmT71Vzd&#10;LsL/KMAokeW5VbYSKYa/7Z5nsfXCM5w+g+33PotdUhSf7RdvewQD++5A/fgeFDeNIK2sGVFFFdhY&#10;6EFMUTVSSpugr+6DJ7SA5skD6F45jYE9t2F4v9zTOzF25C5MnLgX07zOE6cuYfzERXWfRw5fwND+&#10;c+hYPIGavh0qIialuAkb0ty4bksp/srn6dpoEVmsuDHegZskoiXRpVKCSWqwzemViM6oVoXu43Lq&#10;EK+oRQJJzK1DUn4dUnVhirRpSlEtknU1SCysRkJBFeLyKhCb48HmLDc2ZbiwIV1wY0NGBTZl1yAm&#10;34+4IhFcOpBW0oNs+yByy0aQ5x5HPsl1TypyXBManM/zTKHAO43CClIZpmKSTEBHjDVTKK1nfx2Y&#10;h7dtGTVd21HTvQ1VncvwtM/D0TQBc+0gCt0SURNERnEzMkwBpBeRggAyClqQVdCKAn0HjJZe2B0j&#10;8JRPsh+YodE8h0p+ttRisbGfldpIFmOI72w7LJYgis3NMJmbYOY9c5S3o5b20/DUHhw4fgEXH30J&#10;L7/5Od7/hjbhD/+ivSj8jo9pO3744w/48Ifv1fSDH35USC2W9//5s4aIA99c+WFfUoB99M3Pmpjy&#10;7S8abHeFq0UVHjeMpPnSokuuRGcI8iP/1UXsJa2tCEBXRBWebwSJvAnzwXe/k9/CKc5+4byIKpKO&#10;jN+D5yJERBaZyrJEbwiRbRqyXRNU1kbFrIova0WSSAovEUREGPk6LH58dTX8nKtQ6b2+1NCK21/F&#10;VxHYJnzNVQQR0YSuK+3e5vTfItvWotb/iLe++BFvfK4hy0rU4XFffvMD3PvgE9i++yB6BkZVwezW&#10;Vi3CI9TeifbWdgRpd7fT7u6iXTncO4SZ0Wkszy5jx+IO7FzaiV3LnC5vw/alFWydX8by3CK3L2KR&#10;LJDZ6QU6jbMYG5nC0NAkndZxTsdpz9KGnVrA7NwKZsgU242Oz6Cf59HZ3Y82fl5zs0T6NqG2toE2&#10;bD2nfjTUB5RQ0hrsRFtHDzo6+tAR6udyD23nNtrRftgcFbRlHTCY7Ch1eOHhujp/i8IrKUVclbDa&#10;3Cp1lMPh5phbTpuA9rHA+XKX1Gcp53vHMbhSq2ESaGhAsFn+FRiivUu7fGAQE3S+J2l/T9KBn52c&#10;xeLMIpbkO0s6iq5+lVbKx/Nu8jXy+oVUtImIK9sWl7FCZ31BavCNjNJv6UGoNQh/TS2kDotEDZl0&#10;EsEjqc+yUSSRQbnZMOTnkFyYCvNhkSLwtNfddiuqadv7pdi+r47TGlR5+B2cDjqaJXCUapTZrGpd&#10;udMJT5kIJzZV48VQWKiKs+dl0QEtMrCfccJXRZu/XtKWNaC5oRHBQBO62tto48sftvh8tLYi2NiI&#10;5np+t7o6NPC8pdZLNa+Zx87PEFFIhKdiCzErpIaO3UAnXFcESz4d5Nx8VZdHop/0Ev2jyFIiS8Ea&#10;gUWQaJaizHStno9K28ZrQIy0rYw6qbcjTreB97yYvosNLjf9KYloqatXkSvlldVwlpejmOeVX6RH&#10;WmYWEmmLJSYnKYFFCpubeC3tvCZS3FoosVhQWKCjzZwBSQMUtyWRNmAa0tOyaf8VqNoKRoMp7NBz&#10;X4se9mIdHMWFcJsL4SVV5gJUm/NRa85DHac+Tn1qOQK3W9iWdp/booO7RE9b1qR+EJEfSmqrvHzm&#10;a1HHe9HQ2Ew/OKCKdUu9Fp0UXc/JQ65Ee3HeZnOgurqGvmOQ79cQZmf5PC7OY4nMzkxjgnbqGH3I&#10;qakJLMzPYvs2vqtLsm2C7fvQTj+m3lfNMaec74MN1tJiSI7z3JwM2pHJSJU/BCXEKkElIS4aiXEx&#10;SBJkWYQU2qVCIpdlndomoooiBomyr0S3EBFd/qeoluSkBNrJiYpUuT8pycpulsgcDRF2wnC7iCZr&#10;EaFEolUiYktEeJF1EaRdCp8vQeZl3Z/EFRFoaKsr4uMU8QnxKopFprIskSxXRBQNiWzRkO3xf0JS&#10;T20J/7gu7aMkCmYVWdbYzGNslqkQFmvkmDKV5cg6EV9EaBFxJStLCvXn07YvQD6fXR3fZ4PJAlOJ&#10;FVKnw+Z0KyQ9lKShMppLoZO0YXyWs/MK6U9K+1JV76e8ohaVNX71Y7b8+Cw/lktNFkkBVSjHLHVC&#10;IkbKKnyqQL27qhFOb72qhSGUOCuhYx+cU1SCzIJi5HKaq5faGyVIydIhNjkbG7ekYlNcKjYnpCMm&#10;KQNxqTlIzMhDak4R0nP1aipF00WASckuUtPEDPq3qbnYkpKtiCPxa0iUQutZBcjM43cqMCJXZ1Ip&#10;rKSmTFYejxsu7J6YkqmEDUnVJmnbBJkXJIWbLMs9ujq1W2SbrBfhRASUqwWYq4mILTK/YZP4adH0&#10;1zYrZF61EUEnmsTweCQqNn6V6DieQyLvcWYO+y+jim5R6cLcXpXKSyKTpG6KiDCSDk7ENBFjZJtE&#10;wEhkiggzErEi0SuCRLRExJSICOMPtCrhRaJhmjleSWRMB8fizr5BdPUNobN3UKVMEuGiPixSiMCx&#10;VuSo4DPjqfKtRpTIsxMRXxxKSKlgX1wJlxJMRDjRtkXEjUjESoSrRZmrhZi1oosmshB/ozo3EVUa&#10;REwSUUm+E8fulo5OlfqppaMLASXAdIS/S7P6HpqQxHG7qZXr5fs1oYJjiJtjiJyr9pm1SpSpEJFH&#10;vn8DbQsRI2mX+JRgolGvprKuTW33qTatSuCpZ1sl+PDc/OG29SIESdQlbTB/Wyf87V1oDPWgKdSH&#10;5u4BtPQMokXEE9oWjaFebu8J040G2kKyLtApYky/aq/2CU+F1u4htCqhhSgBZFjNt3CdOraC8yK6&#10;iFDDY8lxJaVZVVM7vFKzxtdKWuCpb1V4/UFUqsicdpUGTSGROZL6LBiuK9MmNWUGeH5yTDm2iDRS&#10;fF8EGUknJoLL1GoB/JCqzTKB0DAJTzslmmVUQxW4H51R9AyLqDKtUoP1T8ypQvX9UuR+XKJXtMiV&#10;3nGZTrC9iCyj6OjlNeJz4GsSwVCe/yY+C7Rxe3oxwjZTtMvm5hfJPJnD/ALtumXat1tp527fodi2&#10;fRtWtnIMXV7G4tISWcDC4gLbz2JmVmzbCYyNj2JoeIg2bx/6+nvQ29tNutDT047OjgDt63q0NtWg&#10;qb6StpsX/rpy+GpcqKsqo98nf7SwKaHBK5ElIpJw3qOmNlTI77OCx6FEiApJ11VWSvuuBG6HhXac&#10;mfNm2nol3LfkisBiL6YtaILTaqRdaCB6OGh3CCK2lHF9RICReYn+sBGrWbeK7Oe0FcMpUS5KOLEo&#10;AUT+GGzjfrbSMCpqhZ8nnyvnJZEx/A4uTiPIunJ+J5lKWi85ZhlxOy3ad3fz+5ZZeX4mFBtoExeG&#10;UxfrCmAoot2nl/RgmsgiAovDKrZuCey0X0pEkNFLfT7ai0W0G/U59J9zUGrKhbOEdpfdgKoyE6pd&#10;xWjIvkpgiRS5/5h89AsdxF/o8Iq48jsd0d9+x1vf/YDn3v0Idz/1Ao5euIzdZ+7C3tvuwfF7HsFd&#10;T7yCR159D8+++yVe/FCK3n+D5z78Cs988Dmeeu9TPPH2R3j8rQ/w+Nsf4gke4+kPPsNzH3+hxJbH&#10;3vkQ5559GQd4zNmjt2B0zxFMHzyJXTz2yUtP4sx9z+LQrQ9jautZtA/uRV1wCRVNi6hoJE2cD2xV&#10;VLVsIyt8GbmucYYv6xhc1f1wVoTYkTZzAKGj5Kyls8ROuqwGXo+PBmQ96jkwBERpbAkg1NaKns52&#10;DPR0YrCvC4O9dH66JJdcsxJchvvb6AB1YWailw5QHxZmBuj4DWJ5YQQrS6PYujKGrctjWF4cwcLc&#10;IOam+zA71YOp0U6MDbRiUGqkBGvQ01yF3lWq0ReowWBLPUaCTZjqasdcXw8WBvoxO9CHie5O9PO8&#10;Ohrr6YBIKq1qNDfW8nz9aAs2o7WlFX522pVVtXBykLSU2GGi4WLioGi22GB3uODmYFhV40MtBww/&#10;O/sGdvZNgXa0sKNrDXbT+ewlfYrW1l40N7ETbuxSBBo70eBvp0MagNtdw4fczYfPCoPBDD0ppuNT&#10;QkdDjPRSCec02/j5pTAaLaqNwWhW//AqpnNW6rBxICtDZW0Fz6MOLa0N6GgPoCsUoLPVTEczgIFe&#10;0uPnNZci+1KLxIX2gJ040BEoQyjgQkcT1zWU8Zq40RnwoKe1kteV17KtEt3BCnS1elR6sDYSbGbb&#10;IJfbK9AtIkuoSgkt3e1e9HR40ReqwGB3Fcb6ajE95MfiRDO2zwSxayGE3YshTjuwczaIHTMt2D7b&#10;gm0zzViZaMTCqB9T3GekoxL9IuY08nzqHWj32Tl1orPJw/tWhzF+n+nRLjrL8pyMswOdxtLKLGYX&#10;ZzAxO4n+MRoavM8tvM8t3Ryo2Vm3D4+ga2IKvdNz6J1dQPf0PNrGZtA0OIZaDlRVHCCrQgPwcVBp&#10;GpxFcGwF7ZO7EJrew+k+tt2H4PB+tA0fQPvIEXSOn0Bo/BTnTyDQfxT+zv2obtmO8voFOKrGUeLu&#10;g97ahjyjHxn5XiRm2miw6hG1JQ+bYrNonGchJo4GaHwuHQIRWGikppqQlm5FZmYZHcQKGuK1yM/1&#10;Iy+nAbnZTSSA/ByJ1GhnJ9bBTqnzT/w7gUWElQhXBJZBdtaDcFklZZhEroioIuLKFYFF5h3mMMVD&#10;ChFaRFy5whgdThFXrggsEZFFiAgrrhIp/B9hkp8nQguxTsFtn+GAM8PBR1J/zXI6q4SUPwksxM1l&#10;EVjMpmFelw46cfWI3VyOzRttiNpoIgWI3kzjPEGKbNlQVeVHd08/xic4KM9wEO/rRiPfe4fDyuuY&#10;r1I1JCXIv+7k33eJ6t948VvESY1BCh1OTVjJ4mfqVWF7v78CgUCtwuergLeijP0DHYR8+UGAxnzs&#10;JmyMuhnro9aTDdgQtYkGehRu2iDQcN8oAkuKuu/JySY6XE4U5lfwftbxfHx0vOp43wUfCvIbuD7A&#10;QaeVA04H75/8K14ElkYUZlUhPdGOLVE6rL8hA9dek4Br/5qEG27MQFScEYlZLqTrfcgtDSLf2QWd&#10;px/m+gm4O1cQmD6K/t13YOzwBYwfvRcjRy+sCiwjx+7B0LF70SvF7RePw963HTm+McTaO3CjvgHX&#10;6Xy4rrAe1+vqsa7Ijxv0fqw3NWGLI4SMmhEYgotw8x1pXL4VHXsvoO/IZQyffAgjtzyE4VsewNCp&#10;+zF46j4MnLyo6JfpVQLLyJn7FZImbCwssGiCikz/yORZEVnIbQ9i6vZwQfxVwvVZbuM8mSVzXJ6/&#10;41Es3PkYFiWSJUxEYLlaSImsv5qr20X4d2KLJrI8g5ULz3KqsVVQ4gq5+xls4/YdXN5Ftt/1FObP&#10;PIienbeganAFhXU9iCupw025TtyQbcfNuS7E6KuR7miGoa4fnu5FBGYOom/3WYyKsHLqIqZuuYyp&#10;M5cxKZFAvMYjx+/F8BHtPiuBZekEagd2oKR+BJmlzYjO9uKmJDtuiC/FjfFW3Jxgx8bkMkSluhGd&#10;7kVMRiXis2uRlFeP5Hw/0vgMphc1IF3XgFQ+tyn5tVxfpZFXyXbs83LdiMvmuWY6EMV+bWNaKTak&#10;WnBzcjFuTDLhhkQj1iUYcF28EdfFmXBtXAmx4frEMtyU6sGmrBrE8h1IMgaRVtKFDFsvMm0DnA6R&#10;YaTL1D6ETMcwclyjyCsfR753EgUVGvneCTLO+TEYaiZQ4p+Cs3kOnvYlVHdtQ00P7ZuuZXg62KcE&#10;JmCukxpFIWSVtiCdz3S6MYB0QzMyDUFkG9qRa+hAUXE3nedBlLkn4PVOs3+ZRWXFDG0f9ntlEzRs&#10;B1Fq6UaJpZO0015o4XgegMnSiBJHE1yV4tANo3dkGfM7juLAqfO4/b7H8OBzr+J52nNvfPY1Pv5R&#10;op7ljzk/4sMfv8MHP3yH978n332H9/4pNTqkbspPWC0qHxE/yEffisAi4srPnJfltfyo0k5FWCuw&#10;SEoqLfUX7VMRMpTYQpuVxxfU58j8d7+sCiyRyJM/pAT7XsQPjff/+RvP91fys0JqvbzPzxKuFlIi&#10;4sq73/ygiGzT4GeHBZbVqJWwuKLSf4nIRJSoomrNXOH9r7i/CCpf8vMifMHjC2vXkXe57t3Pv1e8&#10;E+btz7/DW8IXnP8yzFc/qCgTJayEI1Fk3VvcJqg20v7fsVZsEfiZgggsb33xk+K9r3hNv+U15Pm/&#10;9PoHOHfxYUwv7EQjbUtXebWK+vDVNqC+thF11X7UeOtQ7aklNajneNfib0UXbdABOuEjA+MYH56k&#10;jT2NqfEZzEzNYW5G/gW/Qvt6J7Zv24tdu/aTQ9i58yCd0v3YumM/du4+hAOHTuHYydtxy9m7cZoc&#10;O3079hw8jiXuMz6zhD4et71rAP6mNlTWNMBdUYtynls1z0vWNbXS1m3r4XnTiaeDX1kT4HtTB4vV&#10;C4O5DEUmB0wlbjjK62i/NtOZ7oC/uRP1nFbXt6KipgneqnriQxX9CrHJJf1TT88Ahoc5nk/OYH5u&#10;AYvyr8VFOtfiYC9txVaZJ8sLy1iaW8Q8bb1pOvQiIsk1GBuiIy8/gjQEUSPnXOZBlaQ2q/WhWRx5&#10;v9RV8dGJrkFluUdFiThKSlFiNMGk08GQn4+C7CzkZaYjNz0VuanJyEsj6SkoyEyDLitDE1vyRGzR&#10;MOryYDYWwmLU0ZEsgI7b8uRf+twnJyMV+dkZXMd9woKEtDHSQZWUUVIkPistjaSyTR5Ki00qasXr&#10;KlNijNflVsXdm+rrEWwKoJ3+Syv9r4DPj6Y6EVjqV+cbq32kDk0K2jGcNtfWo5Xbg3UNaK1lu8pa&#10;+D1VqHV5UO10o4r+TiV9kQqbA16bDeWlpaq2jd1oUPVuJGolQgnP3ULM8j34vfX8nkWCFP8v5PcR&#10;UaqIDrfRiGIL/RyrFSU2+ZFRUu6UQs/vlsXvmJiaii0J8UhITkIGv7/RZIST37eiqpJ+WRXKy8vZ&#10;t5YgL79A/XAttRi20H5LS5f0Ugbls0l6LomYkdS/NZVauo1arwO15aWoK7PAZzeh3mogevhLdPBb&#10;CtFAGjnfYOGyuRA+EVhMBfASt2AugqfUiFq3Aw01UuOSPmRzAM2tbeqf6g3yQ6BffsSs47tQhYrq&#10;GjRIVFlnN4ZHxjA3v4Cdu3bx3TqIo0eP4vDhw9izezeWlpYwOjqKbvoswaCkrKUfShr8fParPPQ5&#10;S+n7FSI7K02JKWmpInBICi+JOtGEERFJRGBJTtiClMQtSE2KR1pyAtI4TYmX4vnRSIzdjISYqCts&#10;4XJYkImIKxGBJTKfxGMlJ8Wpz5PPTUtNWiWdz31aaooSWTShRYQVSYMWRpaFFBHK2IZERJN/R0Rg&#10;ERFmLZH1a7dJ+/j4eMSFiRc7PpHHSEpS0wQVPfNHpP0VZDmCHIv7JCQp4hPkx/pkJZhsjpFImDVi&#10;yr/jKoFFImSEaK6Pi0tQUUwirOj1RvrzJUpss9vZrzjK4HC66Os7YeW8mnKbUFJKv1+iWQzFyM3T&#10;qYLrWeF0VQb5LcLqgEVSPpU62JeWqILnkmZLi3bJQ1pWATJyipCZa0AGSc8xcF0Rt+mQklGIlMxC&#10;JGdIJIlElBRyO9vmi+BRrISP9BwdktJzlSCSkJqN+NQsxCVnIi4lE4npOUjK4HuakYsEtomT7dKO&#10;8/FpEXGF7bk+gevlGGsFFolekWgW+Zy8In4/nYnzco48N557chr3S85QUSwimIiAIqi6OElpq0QE&#10;l8j6pOR0RWRbRISJif1j9MtatNTNGiK0bIiKoe8Wg5tFZBGxhfOybuNmyUDA7WTt9kibjVIrJjZe&#10;CS3J7IckwiVTiu9n8HsnpyGWz1MEWRYSUni+aVKHJkuJM7JPVl6hEmKkJo9ENMl9jqQgc5ZXqBou&#10;kj5MImFq/QE0NEvfE1I0BNpQWx/gNj/7oHolwFXXNap10lam1b4mFf1UExY7IpEwSviQ9ZyKqBMR&#10;dCQlk0+iaCSaJjwvIoe0l0gZETe8NT6Fh+NJJGrG6alcFVs00aMaZewTnRyrZJssS00aEUZkKt+p&#10;guNuFccp7Xy0tGmyXFmnRf5oopNEbjXz3ESgkXOKRPgEtHMMn3cg2K6iiNq7tBodXf3D6BkYQc/g&#10;KBlBt0Sk9g0h1DfI7QMI9XBKOvo4r5aFfnSQ9u4+tPE4bZ0aImIFu/pUXZAg2wV5/Pb+IY3eIQS7&#10;BxBgm8aObjSKuCJCDOebQj1qvdDM/YUWEVvWzLfwmEKAy0JzN9sqZF5gG9pdTaFe+FpDqGxohrOy&#10;DiXuKpgcXuit5cQdnpbDYPPAaPfCyG1Gu8wTpxcmVyWKy2tgpu1o8fpQKn98qW6EnXaXs64ZZb4W&#10;uGiHCR5/GyoaRKShbRboVLVq6sJ1aerb+P14Lk08p5beYQT7RtA+MMprwSnp6B9FaHBMRaz00QYb&#10;mJzD4NQ8BmmXDc8uYIz22+TSCqaExWVM0KYbnZ7F0PgEbcwR9A4Moqd/AIPDQxgdG8XU1DRmZqYx&#10;PT2FyYkJTIyPYpxj55hkCBodwYhkCRocQH9/L23FTnR1tqvaukH5bbeVY3WgAU2Nks6zFr66GvXn&#10;dvnTQkWFm36cIFG3tKvcYdFEojWIV4SQMi091x/EECvtMVuxhggPXO9hGxXtKlEqHolWcdCWtKv1&#10;fxZYLPwc2YfruOyiXeKkXSLCir2kSOEoFfQosxnV9lW47Ai3sdFmsdJmEewiyIhAI0KNCCgitHAq&#10;ywqesyK8XMZzcTktcPM7CiK2RHDLd+V5y1Q7DtsT+e7aucv1KIXdYlR2bn52Om3aNOTQPs6TdJ+0&#10;/3QFUvBeF45kMdJHlhRiUqOFtqAUw9flKIHFbMjjcXQotxtR4y5BQ5UDzXVuBOu9aMi5KkXYxz/R&#10;Wf1Z46NfyK8irvwLn/zrv/DRb//C69/8E4+//hZufegx7DpzBxYOn8TysVtx8M5LqkD9w397F8++&#10;8zmee/9LPPPuZ3j8zQ/x0N/fxuWXX8elF/6uuPzK63jotXeU2PLMB5/iuY8+x1Pvf4L7/vY6Tj/8&#10;BHbdeQFLp2/D9rPncfjeh3DbI8/j3CMv48S5JzG/83aEhvaiKjCPsrppvlQzcPrm4GpYgrthGa7G&#10;JZT5F+DwzcBaPcqXsA/FrhBMzhYYrfXQl1RzYC9HocFJI8DBi1cGaymNWqcHlRwEJO+uCC2dHSGM&#10;DA5idmoKi3NzWF5cwLZlGprbl7F393Yc3L8LRw/vxYnj+3Dq5EHccvoQbpFcd2fIrTI9gFOn9+H4&#10;id04fGQ79u9bxI5tPNbsACaG2zEsNU/a69EX9KE7UI12nxfNfFkCfFlavF6E2Gn3Nragn4NPfwsd&#10;NBJqohHLjtpfpxXRrPCUqxoKdmcZzDRY9MV2FOhLOegXc8AzIpNk5YsRIEXoLGpbkdHOduIk0sih&#10;oyiOo81eDUdZHcpcfjqTDXC5G3ncJs4HON/M+WZ4vS10EAJwOuvpCFTCYHShoNBKSlGoK6Uz4aDz&#10;4KYRVkEjrBKl1gpYLB4UF7vY1knsvN5W6AwWngMHYbOFDoqdzrekFatQ/3IKNNYg2FyLDl6TrnbS&#10;Vo3OYIVKERZqdaGztQxdnHYHy1XB+q4Wwc15D3rZrr+9Cv1tIrJUoCfoUetFZJEaLh1tFegMVdMZ&#10;qEV/rw99PXXo7eJyRGQh/Z2VGO6pxkR/HaYG6zEz6MP0QB0m+qow0uXBYIcLA20OfoYdfa02dDWV&#10;oM1nQqCqCPXuAtQ68lHjKECdS4fGSgvaGlzo66jD+GAb5qb7sbI0ge0SurdjgQ7/Eua3spNekA57&#10;Bj3smLvGJhCS3I7sxAcXt2N8xz5M7z+KucOnMH/sDOb4ns0cvRXTR85g8vAtGD94GmMHOD1wBhOH&#10;buP6OzF79G7MHb8H88cvkfuwePwBLB1/CMsnHsbKicf4rj7Gd/ZhzOx/ABO7L2Fo63n0zd+K0MRR&#10;BPp2oTo4B2ftIExlrcgxVSEpuxSbEwqxPjoL6zdnYEN0BqJishETl0cjsgjJKWakZziQleVBbk41&#10;8nIl5ZWIK41/EFiK8tugl1Q1IrJIJMsapAh+sb6bjnwvSiRNmAgtRg2r6YrAotKBlQ7DZR0lI3BJ&#10;bRaVIuwKmsAyoFGsiSyawCKiiqQEkzRiE0RShomQMrGKLEfElbUCizNMWQnXrQosEsUyrQQWT5kW&#10;zSJRLS4H+yLHPFlQlDulGD77I9s0LMXDyM8NITW5AfGxldgSU0asiIs10TksolOo4zU005lxwSM5&#10;32lw+miweSsqYbXakEcjNj01Q6UyiJd/rdEpkkKeQsKWLUijI1eQk45SDlY1lXZVv2egrxXDQyEM&#10;DHSgIyT/VqSxyMGosCgXKWk04OOisClmIw3tDZxuwiY6sxuiN9P43oyb1L+hxFCnsb9FxBjJy83z&#10;yPWgqLCWg0sDB5lGFBU0QpdP8pqgz2c/W9gKs76d9y/E+9eJUlO7JrBkVyA9qRRbovKw/oZkXHtN&#10;LK65JgbXrIvHuo2Z2JhgQGyWC5nmJhgq+tUPy7UDe9A2f1KlBRs9cg/Gj92LMT7fI0fvwsgxEVfI&#10;iXsxcORuhPbehtqZQ7B0LSGzdhgx9jbcaKjHtQU1inU6H242NiCqpAUJ7i7k+sdQ0rUVVRNH0LLt&#10;NnTtu4C+Q5cwcPQ+DPHdGTpxH4ZPcnqS7wkZPHlR4xQ5fRFDt1xS4oomsGipwkRkUdEsEaFFRJWz&#10;/x4RWabCTJ99iMiUy7dqTJMZrp+77WHM3/4IFkRkWYukDgunD7s6pdha5u98XOOciC9r+bPwslZs&#10;WbzrKSzd9TSWzj+jWL4rwtNYOf8UtnK6/e6nsYNs5fFmb3kAPbtuRc3IDuj9/UjkeLs+rwzrsqzE&#10;hvX5LsQYq5HubIbBPwBP3xKaF4+g/9CdGD99ideD10Vq2XB+mPd4kH3Z0BHe58N3YfjAOXSvnELD&#10;yC44AxMocLYjqbAG0bRZolId2JxCUp2ISXMhNsONOPZH8VleJOaIeFKjSMmtRnJOJfu0CsRzvy3p&#10;TkSn2hSbU9jPJVsQlWTCBj6HN8XpsC4mH9dG5+Gvm3NxzeYcjWiBy9H5+Et0If6yWU+KuVyC6+Ls&#10;uCFJolqqEJNXj/iiFiQZ25BS3IlUczdSLb1ILelFurUfGfZBZJeNILd8DAUVEyisnEJhlTBJJlBU&#10;PQFj7SQs/inY+R6425ZQ2clntXsrKrtX4A0twtEyBbNvCHm0b9JLmpFibEKqMYAMUxDZxSHk8TML&#10;LT0wWQdhdY7B7Z1BZdUcjfN52jozNMan4HFN0lAdgdPO/tLRS1ugC1a+NzZHK+wcA1wV7XQae9DY&#10;JjnMJW/xHMerrZjbeQB7T96KO+5/GI//7e947ZNP8N63X+HDH77Fe999iXe+Jd+Qr7/C219/w+k/&#10;8d4330OEChFHVKH6bzhPPiQipMj0g6/X8r3iQ+730bdh/sll4bsf8fH3v+CTH34lIrCI0KIRSQmm&#10;aq0I4VorEdam8lL88zeez6+Kd76VujFE0pmJCBIWVTRk+YqAcrXA8u43V9qo+ikSnRJJBUZk+b1v&#10;tBo0KnqEqEiUL3/E+0JYWPkgTGRZiAgqa9dF1iuRJcw7SvxYI4yEo04i4or6/PB3i4gsCiWcrBFV&#10;1nAlIobHIDKViJW3v/yJ/Mzln3kff8en3/0XPvn2N7z8+oe4856HMTm3HXX+IEpt5bQJPXDTOfa4&#10;q+n00Eak/Wk2lNImMHHcMHDcMNIGKIHV4qQj5OG4WUknSOpV1KK6sl5LyVXXRAezFYHmENrae9HR&#10;NYTO7mGESGfPKHoHJzEyuYjpxZ1Y3L4fy3xGF3bsx8zyTozxmR2cXECfpIkYmkRr1yD8LZ2obWpX&#10;aTUa6Xi3cV2obxSd/WMI8piNbX3cHuLz34ZKXxB1TZ1oau9He+8Y20yii4T6+U4MTKF/dB4DYzz+&#10;8AyPM4SmVjrz/mb1Q1JbqBsDg3SyadctLW3D8vJ2LC6uYJaO+oREiw9LtPgQenv66Xd0I9jageam&#10;IBr9LfD7mumTNKJS0oU4vLCYbDAU0X4ukn/z0X6WP0453Sgppl2dX0AHMQuZqenISElFhtTLIBlJ&#10;SYp0mSZrtU0ySRbns1MSkZuWjPyMVBTQuRSxRWqhKLLSUJCbgcK8TBTmZionNJfrlSNKctleRJaC&#10;nExCp1SRGRZhUnkeKUpgyc/O4n0W8aWQ03y2ofOal8fvIP9YFCfei5qKKtpR5bz3DjrfVjgsVtp6&#10;/H5WBzz2MnjtblQ6y1Ht8qLOUwV/RQ2aqn1oqRWBpQEtNX7a4fVoqvKFhRhS40OAflSgzkeHV6jj&#10;cg0CNVVsV4GGCg/qK8rh87p5TJeihlSXl6HSLUKQnc+ppJ3js2nUCqCWcFlSZVkd3OYqg5P+i2Cx&#10;lULHNtlSb0dEGbaV9b5GP4KhDj6j3Xxeu9DQFIDb41V/OMuSehW05/IL9exv3aj1NfHZlmivNpWJ&#10;oCsk0T30/zjtawugp8mHUF0l2itcaCt3IFhmRdBOH8RRig6XDT1eF3or3eitos9DXzLI5QBp5nds&#10;rq5Am7+e/lAL+nge/X2DGBoZUyn8RiamMTo5g7GpWUzMzGFG/lm7sg3bVLoSyfu+Czt27aTfsp3r&#10;l1UUy8jICLr4nRobG1FRIT6kjf5fMfSGIhUVncHnJCVVfviX1FoSWSI1U0QAiQ2LHxJVIsQhJTFM&#10;whWSw+JKQsxmxEdHkU1XEMGFx1PizBohJTUl4Q9owsoV1q5P5XMviOCSKkJKeDlFcUVckTRfESJi&#10;y9XrRDRZK6ysFV/WHitCEt/DpESJXJL92I7Lyck8jkzXIuuIai8kRojsK+tlvxS2k3RkGpLqa8tV&#10;ES4RRExRUTBriawXsUV8Ci7LcaX2Sj77FIPBpASW0lIrsak6Q7JsMJro+8v9LlSioZCbl68ioKR2&#10;S0qK1PBJ5bGkxksG0jJykBFOUZWWmYMUqdMiwkcy2wlSPD4tB8npIlbmIj45R5GQos3HJWVhS2Km&#10;QkQPEVIiUSUieBQYLMgpFJFFxJd8TfTIELElGwmp/Jy0LCTzc5MyuY7nEs/leNkmkSciuojYIsgy&#10;pxGRRoP+D5fl87LyDfw8s0LEFkkfJucixe/jEtMQl5CqUnSpVGFECSnJUm+H30/gtYiQdBXSTtor&#10;gSYstERSf/0BWR8meksCNoeJRKesXZbIFRFSIiKLEl/Coosg26SNtBehRUQUmYqoIusi0S8RIp8R&#10;OXbk86S9iC9XCy+SiiyXfZwIMIX6YhjNNlikHpejHCU2F0wWu/pdqEDuoRTs57yklJP1xSUO9duW&#10;xepUwpyINpEoG0240SJoNPHGp4SMusaAEjD8za0c19vCESZdpFPNq2U11ZabgvIniSupzUSQkWW1&#10;jvN1TRyD2W8LShBpEPHHj5ow1T4RV0RIEUGlDhXVtUqk9gpV1YqKmhq13lvNc63kWEdkfWWN1CTy&#10;qahIoZb+vq+Bdg7Po1GyxbSJ4BJCUIku3aSH40hveNqjauV0sy/vGRhE7wBtiMFhjQFt2icMjai6&#10;OkLv8Ch6SO/IuKKf/f/AOBmbQt/IBG2jUdozw4pO2iQi5HQohhSh8Dq1np/d0aPR3tuPNtLa3avR&#10;24fWHk3MaeGyEAj1oJ62jdfXCJu3CkY+A4W8z7kGvkcikAryThXxPaYtmK2zIEtnRiZtxAySXsgp&#10;22TqLcgwlCDTYEUW7aEcsx25FgfyaFPml7hQGEZXWo4iqwcGuxcmpxfFZZVababyalg9NbBX+lAm&#10;f7KhXemRujr1Gl4R9Gh/1XIsrpNIpGAIfom87h/GAMfJyeVtWNqzD9v2H8TSzj20L7dijOPm4NgE&#10;+oeH0NPfj+5e3huOs0KXpFIlnaF2tLe3oq01gNZm2ixNtFkaaK/4a9Hgq0F9bRXqOE5XV0qUs0vV&#10;CJGaZN5yJ8rLbNBSXZWijGO+w2aBPVyDxFEqdU3MtJ0scDtERLmCiAhrxRWpgRKJJIkILLLO47Qo&#10;MWZVYCmX+ilWVLhKNVFllWK2LaZtpOF2iGgh0Sm0d6wSrVJE+00XRuaLeF4G1ca9BqeKcJE6JjrY&#10;LIUKTZQxKJFF6rSU8dxkGomKsYfRImT4mXL+Ig7x3MtFZBGxRb5jBC67eM5l4egalxJYTOo7uImk&#10;K7MYpC6j2K3an4VM8ucb2jFSJ1JS8JcRm5VjX0kxVCF8+bORnmOiLhf6wpywyJILa3EBXPxOlU4z&#10;fB4bbUyXElgaczRd5YrAIukTfvpd45d/4ePf6DT9/t9q+v7Pv+HVL77CI6+9jtseeQz77ziP7afO&#10;Ys+t53Di3gdxz1Ov4InXPsAL732B59//Ak+//TEe/ce7uP/F13DvMy/jwtMv4R5O73/5HzzGW3jq&#10;7Q/w/Aef4aVPvsSL5Kl3PsQDf38Ddz37Im5/4mmcffxp3PHk8zj/xIu444HncPjMA5haPsmXdSvc&#10;vjGUeIdg9g7DUjUBW+0MbPXzKK2bhaV6EqaKERS5elHo6ECBtQU6WxNftnroLNXI17vY8fMFzTYh&#10;K8eEgnwJW7bwwvKC0tCtrpTIkA6MjUxi5/bdOHHsFO68/Twu3nMJD97/IB595FE89thjePLJJ/D0&#10;M0/imWeFx/HkM4/giacfJg/g0Sfvw8OP34sHHrkbFy/fhnPnj+PkyV3Yu2cWi/NDqnj+2EAQQ93N&#10;6ArUoZlGsc/pQA0djDo6E010LIM1AYTo3HU3htDdTAM9wEGisV3lfvZW1MJOh8NksakCbFkFZmTk&#10;m5EuFFjYKbGD0tvYedmRZ3SgwFSm0BW7FUVmj0Jv8cJoqSRVMJiroS+uhsFUDWNxDY/tg7nED0tp&#10;A0qsjSgpbeS8n4Z0HUzcbjRVclqJYrNQFaYGxTyGycQO1FhJ46wCej0/q4idno7nUVBKh8Ks0PGa&#10;m+gYisPiKrOzQ3GipqoM/jp+/3oPv6sHwSYPOkRICXpUofqBzkoMdFWir92raqj0BMvRS/qCXlIR&#10;nhKpu9JRhaGuWgz3+TE8EMDQYACDZKC/Ad2d1WjnfgG/FQ01ZkXAV4L2RptKF9YjKcMCDnRyub2+&#10;mA6cHo2VBfCV56DamYFKexq8pSnwlCSj3EKKU+Exp6PSmos6tx4tPgd6O+owMdLB+z2Mrdum6aDM&#10;Y3n7ImaX5zCxMIux+XkM05kZWljC4MJWDK/swviuA5g5cAILx2/D1lvuwvbbL2LXuQew5+6HsefC&#10;o9h9z6PYRXZyfttdj2DbeY3t5x/Fjrsew64LT7LN09h78Tnsu/giDl56CYcuvYLD9/0Nhy+9ikMX&#10;/4YD97yCfXe9hL3nX8Cu25/B9lsew9LxBzF76B6Mbj+L7plDaOpfgjcwiGJ3gANZOeIzihGVkI8N&#10;sdk0yrIQFZND406HxCQOdhkSvVKJvNy6NdErjcjLbqZz3YLCnFZ2Ym3QE0N+OwwitBBjQYfCpOtE&#10;MTHru2E29HDaA4uiFyUGEVr6YTVJLZYhOt7DcJaMkFFtKssqHZgIKVdEFqeKYuG8eVhFrYiAotVl&#10;0aJVVNqvkknuM34VmqiiIlbC82vFFbeIK7ZplEuki2Oag81VAot9jsxz2yLX8Rq6hEV28DMoNY+i&#10;qKAbOZktyEj1k1pkSv2RLA+ys52kFDm5JXRSJHUXDfh8E/IL9MjNLUQmnYIU+ZcTDe/EeDpRNGrj&#10;wgJLYtwWpNOZ0+VlqMGnvpbPb6gBE+xj5NlbmB9V9Za6uoOo81XwnTaw35NcwdE0kDdiI9kUG4Uo&#10;OsKbYqOxfvNm3Bwl/3ISQzyBBnyGSgeXnlHKcymHrqAGekkDVhQgzTAVtvA+kvwWzku0SjtK9J28&#10;b12wStohQyvvuw+56S4kx+kRvTEDN98Qj+uu24xryF+uj8E1NydhXUyuihrILmmCrWEC9UP70Ll8&#10;BiP778bYURFW7sXIsQsYPnoXho6ex9Cx8xg+zvkTF9B/5C6E9p5F7dxhWHtXkOMfRbyrExvMTbjJ&#10;WE/8iCoJIMElUSuD0LfOwDmwE76542jbeQd6D4pIcx8Gj4rAchGDxzSGTnB64l7F0EmNYREAhFs0&#10;cUXjMpf/iBJbRDA4G4bz42FESJi8leNZGBFTriDLD2CG87NnH8J8WGCRqYgtq3CdSiN2Rzit2Br+&#10;rcBy5xN/JCywrGWt2LJwTngSC3c+pVg8F+bOJ7F0xxNY5jFWuH0rWbr9MSWwDB04h5bFoyjvW4Su&#10;vg8pjkZEcxzYUOjCzflluJnTzVxOcTZB3zgI7+h2Xv9TGDp+AeO8hkJEYBk6ejeGeV9HDxMet3fl&#10;JAIju+BunkChM4jkgkrEpDsQlVyKKPZDUUkl2Mz56BQrYpLDyHyY6EQLNicUY1O8Cetj9bg5phA3&#10;bi5Q3BCVhxs25WLdpmxctykL1/EZvWZ9Gv7z5lT8hyJN8Z8b0kkG/rIxG9dsysc1UUW4ZrNJpSm7&#10;bosVNyQ4cHNyOTZlViEmpx5xBY1ILGpBsrFdE1pKupBu7UWGfQDZrhHkecZRWDmJoupp6GnDRDD6&#10;ZlBcP4OShhnYm+dRFlyCp2MFntAKykNLcHcscr20kSiYbqSXBpFkDCDZ0Ix0YxtyLN0oKO2nczGM&#10;EucEHVL2VxVzqKhcQBWp9M4qgaXcNU7DfYQMwe0eIL1wl3eh3NtJZ7CTzmMXfIE+NHUMkgFFczcd&#10;rOFxDM8vYceRYzhzzz144Nmn8ezrr+KV99/C3z9+F69//gHe/OITvP3l53jn66/x7jff4v1vv8MH&#10;34k48oMSWT74llwlsIiYEhFWPvia7b/+p+LDbzQ+4jFEZPmYx9Bqsmg1ViJRK4IWJaNxJaLkakQg&#10;+UVDCR8aawUWTWSJiCY8rhJmwvuE0YrRy/YIsiwRKoIc+2qBRfgZ73wVFlnCgoUSL7hOkBRhV7Oa&#10;Jkzmw/xpG5H9I+KN+gxuf0eJKlfOJ4Kse0dFtMg+JHwekQiVq8/rT5+jBBZt+v43v+KT7/6FT/75&#10;O1558yOcv/gIpuZ3wN/YQTu1Ag4iAku5u4pOi5djoYMOSjHHwgKOgzlIT8lGZlousrmcm62jHaFH&#10;QZ6BY40JOrYrorOtp9NtNNpQbHFqok0Zj1VeC5enDu4KP7w1Taiul3QZkg6jC/5gtyrw6mvRaGjv&#10;5fPbh4DkFZf84lxubO+h4y8/DEgE8Th6RmfQPzGP3rFZdA1NoXNwkuun0Dc6j7G57Zjbuh8ru49i&#10;YftBTC/twdjsdozP7cDsyj7MbzuAqcVdKn93sGsQDS2SKqQTUtA01DOE/qEJjIxPY3RsGkPDE+jp&#10;HUIo1IMgHXhJU9wcCCJAx17mW5o76IRLSl7Z1okm2v21/H5lzkqUmJ20sW2w2cpoN3vohFfCYS+D&#10;2WSB1PbIl3Q+OXlqWpCbi/ysLOSSnMwM5KSnahEoackKEVdyuSzkhMnNSEVeVjoKc7PoQObRoSxE&#10;sfyT708UcfzXwVBIh7MwH0X5+Uo40eXl0mHNVsi8rJeUYXpJL5THc8vO4Xnl04bQw1ZC298ptVm8&#10;dLDtKDaY2b6In10IXU4BdLkSfVNE+4LObYERZp0JliIzbPR57Gbuy+fIbRHscJc4UF7ihMcqgowL&#10;FWX05cq9qPVUoF5SslVXo6muBgHS7KtFs0zrqrlcjZZ6+lsNdWhr8qMt4Edro08VvPe6HCotRKnF&#10;CCud7HJ3GftQL6pqqlHLfeoafPA3N6A+IMVs6+CpqUJ5VQU81ZVc34SOni4Mj49hcnYWMwsLGJmY&#10;VD+MVdZIVJQD+TqD+me/nfdRBJZmqf3D56Wvrx8jQ8OYGB7BxOAQRrlPf3MzOuvqECwvR4vTiWab&#10;DS1WG4I2OzocTvR4vBioqcVoQyPGm1sw3taG8VCnKpA/Qsb6BjA5MobZmTksLm3FyvZdWN6xG1t3&#10;7cWOPfuxe/8h7D10BPsPH8POvfuxtHUbxqem1b9x20IhNLW0wNfQgNo6H69BFVzuciWsFJuL6c8V&#10;0KbMQmpaCm1Fqe0RS/syFvESqaLqo0htwEgarUiUiIgL8bRntyAhNgbxMdF/IIEkcn0SSd4SS9tx&#10;i0KJMCLIrBFW1gopEa4WWmRe2q/lSnstumWt0LJWFPmfEPHkamElIqoIkXWr28KRMYIIO6vRMn+C&#10;x09O+QORdGYRAUalOJP1YURkERITRdiSlGNro1004sJcWSd1VyQShuulJgtJ4LIILJLmLlPqRuXk&#10;II/vrYgtkiYsNzePvooUv8/k9xABRaJvJFJDPlciaiT9laQsi0cs/ZSYGImQ0YSdmFj6E0JMPNHm&#10;4xN4DCncnsFxIFPEl3wkp+cjISUHWxKzEJuQSTIQE5+O6Lg0bN6SymkqYhPTEZ/CZy4rX6Xrklqk&#10;kmosM08iSnKRlJ6lSEzLREIqfRiSKOsystU0Xq3ThBcpyC8iSjyX41MyEMfz0UhfRT5LolhEYMnX&#10;W9TvLhI5I1EtyRl53B4WWMLEJ4UjPkQ0SaHvJpEf8gc5no9MZTlRRJU1SFu1X1Iqj6GxRcSWhOQw&#10;Mk//L7xN234lyiRCRCCRNGBrhZarBZK1SFvZJ46fvXb/CDHxSatEjivHE4EmEgmz9hiJ4e8qgouC&#10;11nSqEm9moxs+rQ5hWpeatds4TMQS79WkHmJBBLBLUkEqfD+KXw+pI6MVj+mEDkcT3ILi1Cgl8gZ&#10;SWFmhqmkFGarRBdKqjkX7V4PXBWV8FTVoKK2DlU+iaBphNTF0KJJJH2ZRI+0cNoaFjU6VM2MIPvM&#10;NhIMdXHahY7uHnT29KqUT129Pejqk6lGZ08P2jslvWgIrSKKsO9tIc2tHNNbmtHQ1ASfvx41vjr2&#10;/TWK6rpa1MifpUm1nFttLccV2VaNiuoqVIgwwzFL2sq2amnL/WtF0JHvQXwSGdPQhIZAAI0cHwIt&#10;reozW4JBtLZ3qPNpl3Pvog0i59/bhxDp5Fgg9HBs6eUY08dxoZ/0jYxyKmjLEQZGxzXGJjidwCBR&#10;80SEhcGxcQyOczvHuv4xHof08jgi5nTz+J38nPaefjTw2lbUN8BBm6WYNkuRxYZ82i35HPeFPKMF&#10;eXyvpPh/rogtOjOyaANmcuzPIJrIYkIa3/c0zqcWylSbT+d6tX0VvpvcX8iSY/GdzZHjsp/IM5by&#10;c0tRUGxFIc9BJ7+jmonMlzpgoG1l4PnpbU4YRdSrqEJjqBuD07NY3rMPu+n37CHzW3dgaHyK4zzt&#10;St53uQ9+jpG+eh9qa2tQU0s7oaaSaMJJldeFSo8TFW4HKlw22j2Clq6qXGqHOEpRZhPBRMQPEU1E&#10;INCWBYngsJcaaStJvRINJ+2TsnB7l4gsdok0EWFEE1YEEVEigsq/Q7aLgOJdjUyRSBXaOw4RJ0TM&#10;MLKdhhJJZCpYDXCtokdZqR5S+N1p0WlwXrZJ23IRNxQ8nkS2hNs5BCXIiEAj4ssVpF6LRLZo6cQ0&#10;ZN5m0SuRRQQYiUpx89xlevV30ua1tGQiAgkihMhnlhho2xZm07bMgbVYj0q3Ey2N9ehqD6KvK4Tu&#10;UDtt7yb6y7RNbVIrrgiGIkkdm4ci7qPLz9LIy4ShIAvFuiyU6nNVOtdyEVscpj/XYPlEIlgi/EKH&#10;6TdNXPnwl9/x9nc/4uVPP8djr7+Je559Hrc98ijOPPAwbn/4cVx8+kU89upbeOGdj/G3Dz7Hy+9/&#10;iuff/ghPvfYuHn3lDdz/3N9wmTzw/Kt49NU38OTrb+OZt97Dc+9+iBfe+wjPv/cxnn77fTz+xtt4&#10;6NXXcPHFl3D+6Wdx9pHHcPzuy9h74jzmth9H99A21ATGUerpht7egSJHJ/SuARRXjMJcPQFT5Tj0&#10;nmEUlPUix9qO7JJmZFsakG9tQJHNB31pDV9gN9Jzitnh65CcUoC0NBqHmYXIp0NnpBPnoPNW72vG&#10;0MAEdu86iDvvuBePP/YsXn3lTbzzzkf4+OMv8MknX+KTz77Ax59+hg8+/gjvfvge3nz3Dbz29t/x&#10;9zdfxt/efBGvvP4cXvrH03j6hQfx4GPnccf5ozh8dBlbt0oh+V6MDXdgoKsZHU3yr6sK+Nxu+Gho&#10;N9BpbKkKoN3Xga4mduAtg+gKDqO9eYhOWB/q/SF2uq1wVzbA7qlHabkPJe56WIRyP6wVjbBXNaOs&#10;NojyunZ46ztQ2dCF6qYe1LX00dkcQF3zAGoD/ahu6EVFXTfKKtpgdbXAYm+CydoIY0kDB6oAB6oW&#10;lNpb6dBqWO1B2BxB2BUtsHO7zdaMkpJGmIr9dILrUJBfTSPMu0pBfiWd5EroiyqIh85yGZftpJTQ&#10;cWbnV2wUJ8YMu5UdRFkJqjw2+KrL0NwgEShV6O+k49Dnp7PRgPGBegx3V2NAUnu1laO31YWeFhd6&#10;W9zoay3HQFsFhrtqMN7vx/RwM+YmOjA33Y3pSTobI3x5evxoD3rR6LOixssXwVWgqPMW8T4UI1hv&#10;RUeDFe31pWjzWdBaW0xMaKzUobYsRwkqDkM8bEVb1NRtTkGlNRt1rkI0Vpm5vwPdPOfBgWZMTvZi&#10;bmkci9tmMb99AVNbFzG6KMLKPEbo5Ixt343J3XTWD5zA/NGzWLnlLuy44xJ23f2gElP2XHoce+57&#10;GvvufxZ7H3geuy8/h11k533PYsfFZxS7OC/rd9//Atu8iH0PvoyDj7yqOPyw8HccIUcfeQ3HyPGH&#10;yUP/UBx7gNvuexmHLr6Ag/c+h33nn8DOWx/A/KE7MbhyBC3Dy/AGBmByNSKzyI249GJEbcmnMZWP&#10;mDg9DeNSGuFuFb0itVfylMDSSJroRLeQVnZAIrBECEK/SkR0CQsthZ2kK0wPO6xemIv6YNH3sTMU&#10;kWUQtuJhOtYjZDQ8HYaDaPVXIgJLGFnPdi5Vb0WiU6bpfM+w85umMz6FMvMkHKZxhd2o4TBNaBQL&#10;XDaP81gTmrhi4/72GXikTotTo6JsloPSHAexWXboRBXCn+O2RQ6gy+y0V7h9kR37NEp5PsaibnbK&#10;7SjgtSgsCPBdaFTvjI7vRn6hE9m5FhqdRUhMyqXjQYM9PpXOTwri42g0x9JxoUOiiKFTukXSKsSr&#10;f5UW6/N5DhYlTHZ31GN8pB3zs30qZeHSwhgmxgcQCjWjssqNIkO+il7ZHLMRGzZvwPrNIrJswoaY&#10;zbg5Ogo3btpMonFTlBjN/OzEPKRlWJCbV87zrWMf2cjPa0ZxUSvvURuKC9tgKtAoLgjBUtSJUkMX&#10;So2dKNHL+kbkZ3qRlmDGlqgcbLgpCTesi8H16zbj2nXRuPamWFy3MRk3xxcgId8No7cLtd3b0Ll4&#10;GiMHLqhi51KTY1QEjuN3Y+DYefQfvRP9x+7k/Dn0H+fysbvQfegcmraeRPn4HhhDc8jyjyDJ24PE&#10;8i4kV/Qgu24YhtZZ2Pu2oWryEJqWT6Nz7zn0HeJxRVRR3KsYOn4Rw2RIxBWJpjh2AQPHNSJCy9Ap&#10;tjkdRsSWtQLL6fswJIRFmBEySsa4LIyTyTOXNTHlrESqaMwKIqyQOTJ/9iEs3P6wmsryzJkHVhHx&#10;ZeY24WFMh9FSjK0RWO54fA0irDwZRgSWtfxZbFkVZmS/tdzOdWcfVSzc9igW+XkLZx/G3JkHMXni&#10;EoYOnkc770PdxB6U9czDGBhCVmU7Eux+RJursclUidjSOmTW8DnpnoV/8bC6dyOnL2H8zP28NpfV&#10;vR7htR47ehfGD9+Fsf13oHfpOJoGt8HpH0KuxY8tGXas36LXRJKoPJKPmzh/UzTZLPOyLpfkkGzc&#10;sCET69Zn4Pqb0/nMpZIU/PWGCMm4Jsxfb0winOf2v4S5hu0V69Pw1w0ZuHZTDq6LKsB1m4twfYwJ&#10;62JLcFO8DTclObE+2YVNaV5szqhGTE4d4vL9SCxqRpIhiJTiDqRZNJElyzmIXCmKXyERK1Mw1M3C&#10;VD8Hk38e5oYFWBrnUdo0D3vLIpytS2SZLMLRusB18yhpmoHJN458zwCP14lEQysSJGqG72WmqQsF&#10;pUModkzA5p5FmWcenooFVFQsoapikUY++6hy9meuMTICj3sIFd5BVFb0o6qqF9U1PXTieuBr6KYT&#10;2oPGYC/ppoMkP1R3ormrFx2DIxidW8DS3r04eMtpnL33blx8/CE88tLTeOa1l/HSO2/QFnwPr9E+&#10;euOzz/D2l1/ivW++xYffiUDyPT76/gdOf8Qn3/2ET7//WSHzH//zR41vRXjRIlc+FlGFfPLPH9hG&#10;9vkRqjYL233wrYZExLwvUTIC91nLe2H+XbRJJLJERXdwfi0qEkWJKb/yvH9TKLFkFU1okXlZ/963&#10;5Bvu+7XGe9+ImCERMleiZAStjQgtmoixKmSIYBI5l69lWeMPQkgYEUg04STS/goRYUXB7/BHkUVD&#10;nUN4fWQ/EW5WBZXwslYQn9OvrhDZFmn7Ab/np9/9jk95DURgufs+9kFLu9DUEoLTVYWyMk1c8Xqk&#10;jlgVHUU3zEYrHRUT8nOLkJ9TRFtBRBWSLxg4PhppH5pgoE1uLrZD6puUlVXB46lVabiqappQWy8/&#10;+gbhD3SgobkTfn5eXVM7qvwtKK9pgM1bS/u4mlTB7q2Ds8oPF9eX1zXRLm5GVWMrapvb4W/rRmNH&#10;L5/rAbRJuoj+MXQMjKNzcELl4h6cWMT4/DZML+0OF17eg8n5nRif3a6m81v3Y3Z5L8Zmt6GLfkOw&#10;awjBzkEVFdMugmTvCLr6R9E9MIa+QWEUvf0j6OkbQnfvIHp6BtHfN4zRkUlMTc1jYX4rtq7sws4d&#10;B7BnzxHs2nUYi4u7MDg4hWZ+z+rqBuKnM9+Mtnb5l2SfItTRg2BrOwKBFkWT/Ju3js5+dQ2kwLpX&#10;ismX2emMWuk0l9JBLaEDa6bDaqKTaVTIvIN2uLSRuiqeMonmcNCJlYgZ2VcK1Muy1Fxx0NG10tEv&#10;ofNrWUWWpdC9ndscpTZ+jh1ldolOKoNTClrby1DmKOfzIPU5JEqpTmURKDXbYdQV02bUozBHBx2f&#10;DaFI4DNSxHUy1fNZ0bONgT6bgfOGbK7L5jaizyV5dIYLimDS6SHF9i1Sp8Vkor1optNupoNPP4Pf&#10;vZzXwOOwoorOdW2FG/XVXvhr6ItVeeB12fk9TEpgMhYVqH8wlpc72TdWwuevQz2dcX/Aj8bWAFo6&#10;Wnm/29BCp7y5ow1NdNLbe7vRNzqM8blZzK2sYGn7Dswtr2Bkchptnexf/VLfqkL9K9vqLIfbW43a&#10;uka0tNAv7OWzMDCKMT4TA3wuuxqDaK2gn1hWgSabS9HC96HNXh6G87x+7a4KdPI5H2hoxXioF/N8&#10;1hbHZrE4MYelmUUsL/K52roT23bswcqO3Xxut2OGfsjUwrKazi1vUwxPTKl/SUuqG/mxstBgQm6h&#10;/KCpQx6RyIVCXlud3kB7Uq8EluycHNqJ8k/9FEgdmuTUJKRIKq60VKSnpyE9I42+thRPT1ERGIkJ&#10;QgIS4rYgXgksYTgvtm1SXBxS2SY9MQmZySnITEklKUhPSUJayhUhZS1XiypXb4sIK//f24VFoLAQ&#10;EuFqsUQQYSWSAiyy7n9qGyEioqSKQCJCiRJLIusi/FFgSeN319Zd2SeyvLpeSLkS8aJSj/3/QNr9&#10;KVLmqv0jy39op7bx3kmqM6kns0VqzcQglvdPEbtllejoGERFSQH3TVgvrI/S2LCZ60WA4/fLyEFO&#10;no7okcX3OS2rUAks0fHp2BSTTD8lkT5KEjbFamyIjif0YegXSYSK1EKRWi4FBilMX4SUzBzEJadi&#10;S1IKYhOTEZ2QhBgiy7JeiE1MWV2OT0njvLZOrVfI/mmIE5LTlQgj0TF57J+KJD06+6qiYqm/ZFYi&#10;S0pGHpJ4LkJyeo6K4hBEHBCx4WqU6PJv1kVScUWICB6CzAuRbZH2V7eJzAsieAgRcWTt/FoBJXJc&#10;OebVx4usj7D2M9ceR+ZlvQgrETFEkGiWtKw8pGbkKpIkKigpQwkqUTEJ2LgpFus3xqyygcsb6X9K&#10;DZmoVWFIomw0EScmnsQlKGIlYov9RBz7iXjezwTez0SpTZqRyeufxc/PRVZePnIKClWtrCJTsRJj&#10;jJYSVT/LYpOaak7YXW44yz0or6xCRQ3HJCXGNCgxpr5J0pq1KPGkozOErp5ujt296B/U0kANjQyr&#10;6cDQ4CqR9dJG2st+bR3tilBXp1ondHZ3qWXZHmznGBJsRVNzAI2BJvgbG1Df4FfiTK1PxJhaVMlY&#10;LuJLZSW8FRzTicxXVFVxWzWq1Q/7PH8F57mPiDmCiOM1Uj+5vp7jD4+75rs1iRikIn7aOZ5pIpNE&#10;zYiwFOrpVXT19ati7T39gyo6pn94BEOjYxgeG+eYMY7RyQmObxMYmpTlMQyNjyvxZWCU9s6QiCy9&#10;aOI1lGigSo4t5VW1Wg0aScsmNXOIqplD26DYWgaDxQEDbT951wwlDugltWCJHQXmUuSZRDApRpbe&#10;hKwiIzJ1BmQU6lfJZJ9wBfYrOqMiW6ayjvZBJvsKISNfhzT2P6kC51PyChVphRznaL+U1dQhNDSC&#10;uR27sPuwiCvHsW3vAYxMzSghTiKPJCrJXc5xvFzqUsufX2grldlo11jhJi47barwD/6CO4KkrVqN&#10;ELkiCohAEEFbp0ViSESH1DWJ4BKRQW1nO7Hb5DdUEVpIeRg3t2kUa8gxZb8w2nmExZOwgBIRVNYK&#10;E4KIKlcT2SaiicNcuIoIKJF9ynksj92kkHVKXIm0lQgWc9GfsBXraJNqxfBLjAWKUmLlsmx3WDRR&#10;RiJyVoUZJTqJiHNlWdrZzTrYiwtgM+ajRJ8LowgjeRkwF+Wjgvcn2OjD2GAf5qfHCZ/joQG0B1tQ&#10;U0UbrYR9fkEufZQsRaFMczJUVHd+dhrys1JRkJWMQlJE9NkpMOWmoj7T8UeB5dOfflV1WP4gsPz6&#10;X/iQy2/R4X35k8/x5Jtv4cFX/oZLzz2Pi88+j8vPvoCHXngFj//tdTz997fwzD/extOvvoWn/vYG&#10;nnjpH3j0+Vfx4DMv4f6nXiQv4IGnX8D9T3O/J5/FpcefxoVHHsedDz6MW++7jJP33IvD585jz623&#10;YvnoUczQeR9e3I6esQU6LROobx6Eu6oTZmcLCksakWdpQl5JEAWOLi1ixd2n8vfn2NqRzm1pxT6k&#10;F9cg21KDgtJq7lOJHL0TaTkmDgI6GoIcFJNzaZjkITND/jlXDJPBCbfLh9aWPkxNruDI4bO4eO+j&#10;eP751/Hee1/gKzqc3//4X/j+p9/x7fc/4fOvv8FHn3+Kdz76AG998BbeeO81vPn+63jzg7/jtfde&#10;wvN/fwwPP3UXzp4/gL2HaGwv9GNktA293Y1ob+XnNNaiqbaaSG7hRgTr29DR2IvOwCA6m0cRahln&#10;u3EEOW1pHUMz51tDNID75tA1uozeyR0YnNuNwfk9GFqQ67UPI0v7Mbp8AOMrBzC57TBmdx7H4r7T&#10;2Hb4Nuw4fAe2H7wdK/tuxfyOk5hcPIzByd3oHNiKQPssfIFxVNYPsQMcgqdmAJ6qARr//XB7+lFO&#10;3OW9cLl74CwLwcbrXFoahFmK4hoDdIYb6Rz7kJ1ZpcjNquGDWQ+zqZlOWxudqiActgCsljo62F4Y&#10;isqg19FYoZFiLOK11xezrRR5LKaDY0V9DZ2HQDX6Qn6M9TdhargZ0yNNGB/wYbi7CgMhD/ra3OgN&#10;utDX6kZ/sByD7ZWY6K3H7HALFsbbsTTdjcWZXsxMdGF8uE0JLB2tFWhpKENTnVY0v8VvQ0fAqVKP&#10;DbRXYKijEsOhSoyEqjDWVY2JnlrOV6In4ECgUo9aZx4qbVmoceSiwatHkMfobHahl/v1ddby3vrR&#10;O9CMgbFODM8MYXx5CpNb5zGxYwWTO3dgavdezO4/gsUjp7F88g5svfVubLvjPuy86yHsvvcx7L70&#10;JHbf9xR23/8MeZY8j133v4Adl59XbL/vOey4RDiV9bsfeFGx58GXsPehl3Dg0b/hwCPk4VfIyzhI&#10;jjz6Ko4++nccf+QfRKYR/qY4QU6y3fEHnsfBC09gx62XMXvwNgwsHUJz/zxcfr5f1jqk5joQn2pB&#10;QmoJUtKdyMoWIa3mDwJLfm4AhSIi5F8tsLTS+RVxRaZczhWuCC2G/BCMBVcElisiSz871kF2rMPs&#10;dEfZUUYYYQetRbKowvYl4alCitxLcXtJAaYVq9fElWm4LNNwFk+tCip/EliUyHJFYHFbJWplBl7H&#10;LLzOWSWsCJWuOVS45rlujts1gaXcznVlS6h0i8CyzEFzDvaScViM/TDoOqGXgv+F/L76FhgMjSgq&#10;qkJevhOZ2RYl+sYnSXRQOqEBG0cDN46OgYSF08iMobMSs1kKecYqJ7MwPxuSp7K+thyhYB36u5sw&#10;MtiCybE2zE6HSC8mJ3rQ39eOpqYaOJwWZOfSQE6MwaboDasCy4boTbgpKgo3bIrCuo2bORWBRRwY&#10;Gv4pNE5yHNDpalDMd7zE1IoSQxvvSzvMunYU8/sUF0QIoUQJLJ1sI6IZn4PsamQk2ZAQq0P0xkxs&#10;uDkRN920BTfeFIsb18fh5s3J2JSQi4TcUuicNLyCMwjNHMXonrswfewypk5fhqSQGjl1D4ZO3IWB&#10;4+fRd+xO9B67Q9F3/Bz6ub732N1o3387/Csn4JnaD2v/dhhDS2QRlu4VOId2oXr6MBqWT6Ft1+3o&#10;PnAX+g7fg4EjIqrcg8EjF9RU6rkMn7iIETIskSsRgYXHFwaPs51EWHDbcFhkGbnlPnJ5lVWBRUW6&#10;8NzPXMIoGeO8RGisFVhmzopY8gDmOL+WebJw20NYJPNnH8ScCCs89jT3FWa4XQkzSlx5aI3AIlEt&#10;j5HHMSuRJYqrBZYnteiUVbSoFU1ckbRj4fRjwlpxRVgrsMj0VhFXHsLsLQ8qpk5exhiv48D+O9G1&#10;6wwCi0dQPbYT9q5ZFAWGkV3brcSVgqYh2PsW4eP403XwTt5fXhsRWCSKhdd17MQ9mOD1njhyF8ZF&#10;YFk8iobeRVgrO5Fe6MGGLTpce1M6/nJ9Mv5ybSKuuT5JCSXCtTcmkUSSgOtuiidxuPaGLYq/rotl&#10;2xjFX66P1bhuC64Rro/j9ngeI5H7pGhCzM2puO7mNJKB6zdk8f3IwQ1R+bhxcyFujNHjpi3FuDmu&#10;FBsStRowm1LciBKBJb0CMZnViM2uRVxuPeLyG5GgE6GlDSnmENKsPch0DCDXPYzCygnoa6Zh8s2h&#10;2D9PFmDm1NIwD2tAolWWYAssobRxHiWNc2QWlkYRWCZR4B1Ghq0HiYYg4gpbkFDQijR9F/KKB2Gy&#10;TdBhmYPLuwBvJfskEVg4X1nO/qt8ChXuMTLC+SGu70d1ZR9qq3tRVyfFvXsQoA3U0t6vfiju6BlC&#10;qHdIpQ6QFAK98u+2cRqi8u/slWXaE3uw78RRHL/jVpy95zzO3X8J9zzyEC4/9QQeev55PPnqq3iB&#10;tuPfP/gQr3/8Kd789HO888VXeP8riU4RIUXEE01s+eyHX/D597/gs+84T2T+c6774odf8fmPv6rt&#10;H9P20qJYfsKHgqrR8iMiNVq0VGRXCyzfhZFlTWSRYvOrkSdKVNEEk4iAoqUSE2FFY61QEkHWi/gi&#10;QoqIKmsFlve+kXURZFnbRwQOTTj5UaGl7tLOQ6ayLSKuvM1tbyuBRdJ6aUTEkcg5R5bVvgLXKXFF&#10;CK8XISYisCiRJfK9I9tEgFHTyDy/v7SV5a9/xgcRkSXcJrLfh/w+n4UFlr+99SEuXBaBZScam9th&#10;d3pgt7tV5Eq5u5K2dQWc9nKU0nk2F1tp72lYim3assKGEosUxRZbXP4B2AAplN/L529keBJj4zOY&#10;mJjDxNQ8pmYWMT23jCkyNj1PZ35KpbNobOuE19ekcn1by6tQ6iacWj2E84KN886KOpTXNsBd64e7&#10;hlTT8a+mw1zXhIo6jke+AKr9dLQaJU1YOxpautDc0adElK6+cfQNT2N4YhH9Ixy3+mif830JtPeh&#10;rXuE5yEpx8ZV2rHOfpkfQffgKPolAmx8GmOTkpZJvsMC5maXsLi4Ddu278aePQdx8NBxHD9+K86c&#10;OUfuwpEj9ImW96J/YJLvZSeamkMIdQ2oa7B1x17soz25f/9R7Nl7CDt37cOOnXuxY8cebN++C1tX&#10;tmFpcQnzUmB1dg4zU9OY5LsrecBH5YeggX4M9vZggPT1dKG3sxMh+Reu/CNTUphUVMLrdsPjcilk&#10;3lvuIV543MTlUVSUV7BtNfsQqblTD1+Nj9SjwdeI5qYWBANt9GPaVbROU0MLAk1tisaGVtRU+3ms&#10;KvoHbpUqTqKcJJWco7RMTW1ctppstAOtq1hEfCuywJRvUmKLnogYI5EvhXmFyM/JQ152LrLSpSZM&#10;OrLTSYbk2w7n3CZ5dJJ1eZLGTIqWFqBYX6imuvwc5GSmISNVq9uRI3VquK2EvonDaYPTXaZqSZZ5&#10;eF3ohFf5avl8NKC+JaBokR/RhgcxMjOD6eVlzG+TSCctnUjv8BiCnT30tVrhrfZpxZlJDZ9DJbD0&#10;DGOQz1dPazdaqptQ66hElcWFeqsHLWU16KlswEh9CyYa2jHqD2KAz2mnl76kqwp+uwdN7hq01wbo&#10;C/VhcnACc9NLqobRHJmeW1JpwSSnf3NHpyqQXCX1A/xNqiiz1ATw1tShxOFCrs6gfviVf6tHS1RC&#10;YrL6ATOF1zOT1zWvoBC6Ij0KRHzJK6AvkIv0zCykZWRwSmSakUnSFWnpkhpJi3qIpLxKDkdmpCal&#10;IC0sJij4OUpUSU1DdloGsngeMp+emgwt4uTfiSN/Fk7S0+T+ae3Xbo/M/5k/iiv/TiQRIuLK1QJL&#10;ZNv/uC6cFuwPxfVFHCFXBJM/Rq1oy5Fta4UYwnOM1JMR/ifB5N8h7VJS+Dnk6v1EXLlSC0YK/PO7&#10;cl5IStSQyCQp+i/F/FUB/9gwW0R0iVPExMQqgWXjxijFhg0RNmPz5i38nFRkZeXzOSpGIcktMCqB&#10;JS45C5tik7Gefsj6zQmI2pKMmIQ0SORKbKIIIukq+iQ9p0AJKwaOF3qzFfl6EzL5LCbymdnC6xbD&#10;Z2xzPH0ZEp2QyGNoP9BvjotfQwLXCfSz+IyLgCDCiAgkGTx+JvuSPImSMUhxf4dKbVXKMc0iKa64&#10;XCT/iJdzLzQq8ogUiJcUWSI0yLFEdLhapFg7fzUiVFwtdESQ7bLfWlFmbdt/hwgrMo0cP/LZcgw5&#10;N6m7It9XzlfmI+ccEX8i7a7+Hlefo+wrdVykcL4UxxckPVhugR7ZeTqk814ni8Ai9zEueVVg2SDC&#10;ShhZ3rRGYImwWUSWGFlHotmGvrCwUZ4vEfHCbKSfLGySZy9W/ii4hX1YHPuweF4HibKRAv/0q0WU&#10;4TOSxLFBBJm0LDl3SW2mCTJ5IiQbjCpCRoQZS2kp7RkHytwcByvCkYw+jnX+eiWENDQ1qoiV5laO&#10;de1tq6JKa5tElbSqdSKmiOgyPDqC0fExjE9yHCYTU5Mak5MYn+A6MjY+jtGxMYyw7eDgIHr7elXa&#10;qRDH544Qj80xWtEu6ac0ZL6lVeorN6lIiupIRExYkJHzdnu9cHk8cBOXp1xRVq7h4jbZXs52nkpp&#10;L1QqvFVSo6sKlSLk1Mn31r5zY3NAfW/5ji3tQbR2BBEM8bz4/TtEPBIRibSLiMTzbu3oQHOwXQk6&#10;TS20BZo5Jf6mVtTW0+6qqoODdmIJ37FSsQccUsunkmOtVg/HSlvD4iiD0WqHvqQURWYLdCYTCnmf&#10;CsIUyjLvWQGnBUa+u5wvNJnZplj1EeqZJDkivvBdTQ8LK0l835M5zeTza3S6UBVoQd/EFBZ371XC&#10;irCyZz8mF1doyw2rqKfK6lq43DxHZxlcrjK43bRby+zEpsSV8qsEFhE0rkR0FMMrqbcUZnhEcCGR&#10;lFwqpRWX3Wwr+7kkGkPEjDBaNAm3WdnGaiby5xGZapRzWaHElisiiwgQEeSYq1EpV7EaocLPWiuW&#10;RPi/EViu3i/SzmbKX0WEk6sp0ecpLEW5GrJs0NraTNy/WPcHMUYtE0dYfJGpEmnkeNy3lMco0eXA&#10;XEB7LyddYcrP5vmYUFdRjvaAH11tLQi1NsNfW60imK1mk7IN87IzVHS3kJ+VHkYTV/IzSUYyCtIT&#10;UZCWoCgkfxZYfv4Fnwi//IpPf/sXPvv9vzj9byW2vEfH9x+ff4Vn3nwXD7zwMs49+jhuuXgfTl64&#10;gFN3XcDpu+7BGeG8xq3nOD13AWfu5LbbzuPELXfg8IlbsP/ICezcdxDLO3ZhVvLX0eDvGxtHW38f&#10;GkIdqG1pQUVjA8rZaXmI199I47UF1b42VNW2sQNo5cvVgPziamTqq5Cqq0K6oQ6Z5gZklTQhs6QR&#10;6WY/kgzVSCwqR0KhA0k6B9KLHMjQ25FRWILUHCOS0nVITMlHEklNLUB2pgH5uRbodU46dxV0Bhto&#10;+PdgcGCBjspx3HHng3j2uTfwwUff4ls6k9/9+F/4lo7/F3TYP/nqS3z4+af44LOPyPuK9z99C2+8&#10;/wqefulBXLj/NA4eX8TcSi8GhhvZ6dSgubkCDf4KNErBer8PLQ0BBBs70BHoRXvzMNoCNMIbx+nk&#10;TNIpmWFnvYSegV0YnT6M+R23YvfRe3H0jkdwy71P4/YHnsPtDz6HOx56Hnc+8gLOreH8Iy/i7sde&#10;xsUnX8XlZ1/H/c++gctPv477nvgHLjz8Cu6873net6dw9MxD2HXoAhZ47JGZw+gc3IFAxwJqGydQ&#10;WTPCznYI5d4BuMv74CzrpdPchdLSDjrDQZgMLTDqhSD0hS10WJpRJCmDdG1wlPSisnwUft8MmvxT&#10;fHBH6IT1sONphb3UB4upEsVGN49h5/6lvP7FxMj1koevFNUeJ5p8EslSg6GeBkwMBjA13ISpIc4P&#10;SAH5Gox0V2GoswKDHZUYClVhoqce02w3O9KK2dF2TI92YHyoDSP9zRjsbsBAVz0dmHqM9jUq0WZ2&#10;rBULE+1YmmrHMlkh26Y6sGOmE7vnerB3oQ87Z7qwwOONdtagt6UcoQY7upqcnPfys2sxzM8c6m9A&#10;P4/Z3dfE69eKnrEu9M+NYGzbPCZ3b8f0gb2YO3IEC8dPY/n07dh29m7suP0Stp+7H9vvegjbLzyK&#10;7ZeexPbLT2P7/c9gO+/rjgdEVHlRsf2+FxQ7Lr+AnVzedf9L2P3gy4pdD76EXSK0PPgi9j3yMvY9&#10;/BJ5EfvDHOK6w4++gqOPCS8rjj/+iuLYo1xmm6N8fo7wMw9dehr77n4Mu26/H8snL2Byzy3onN6N&#10;qrYxmMtbkVdcg8wCL7LyK2g41SK/sB66wgYUFjShML8JuoJmPgetJAhDQesV8jX0eS10hPmcSAF8&#10;qdEiQktem8JYoIksxoLuMD0wFYrQ0s8OdpCd6zAd7RF2sMIwO1SJYtGiVspKtIL27lItLZgSVqQ4&#10;vWUSzuIrOEyTsBv/HVNqKts1kUVShPEY1hkOerOoLJsPM7eKCC4S2VIuqcNskXYLqCAe5xxsljE6&#10;7X3spDvotAd5bVr4fPMaFDWisLAG2TlOpKYZEZ+Yj9gtmYiOSUM0HYuY2CRCZyBGwuy1f4LFREcj&#10;NiZaOYGFBRwYOPg2NVSgr6cZo8NtmBhtwxif0bGRFsWoRGz1SaG0OpR7bCjiIJOULEbqRmzYtJ7G&#10;6AY6L5tIFG7cuBnr6PRcvyEGN2yMw4bNqTRE85CaLunKyvlu1qOkuBXW4nZe/xAHvhAsOiJRK0Kh&#10;Jq5YJT2YQequsA/IrUVOmgup8cVIiKXTFJPD75DO75JK5yqFBrM4SzynbH6GhcaTrx8tgzsxvP02&#10;TB+6iNkT92Py9CWMibhyUsSVcypypffo7egJ03vsHHqP34W+ExfQffQutB+4Ey17bkPD1jOoXTxF&#10;TqJ++TQC7Nfa9t6J0IG70HP4AvpFBBCOXNA4fLcSWYaO3aPqugwfXyOuHL37ClyWdbJtWFKGnbqI&#10;kdP3YeTUFYZPXVLiikS5jIgAc/pexRjnx2+5hAkRWWT+5EVM8BgTJ+7BpOJeTHHdNI83S+bP3K+E&#10;ljlOZ0Vc4bop7iuIQDN1RiJgHgrXctFEFsXZR8ijq8zcdkVk+SOR6JZISjGJfgkjqcaE27leRBo5&#10;Rpj52x5XzMmxb+HnnrofE8d5nzgmDfPaDhw4j4GDvF+HeF8OnEMX70eLRLXMHYRnbCdcI9vhGd+F&#10;uvlDCO46g94jd/NaiogmXMQo7+U4meY1meY9nTxwO/rmD6K+cwZmVwuSsmx8RjPxl2vj8L/+Mxr/&#10;6z+i8Z9Sz+faWK6LxTXXaQKKREhdd+NmEoVrb9ik+Ou6TdwW5roojWs346/XRZMYXLcuDtfdkIB1&#10;NyVj3c2pWLc+DTduyOL7kYObo/L5rhRiQ4weG2ON2BhXjE0JJdiUaMXmZAeiU8tUHZiYdDei08qx&#10;Oc1DvIjOqER0VjVismuxJc+PeF1A1WdJtXQqcSTHNYgC7yiKqiZhqJmGQdKEcSoU++Zg9s2TOc7P&#10;wlw/C0uDwGXOF1aMIcvez+N1IJ79bXxeK5LY12Tpe1HEvtDqmKHxz77IuwSvZwFet0TdTbJ/GkOV&#10;ewyV7kFUuPpQVd6Nmspu1Nf1IBDoR2fnKIaGpjE5tYT5pR1Y2b4H23ftxU46Fzv27MXWXbuxuH0H&#10;5rduxZxiBXPbVjC7dRnTW5cww+XZ7duwsGcXth48gD0njuPQrbfi1Pm7cPul+3DXg4/g8pPP4JHn&#10;X8aTr/wDz7/+Nl5550O89uFnePvTr/D+F9/igy+/w4dffYePvv4eH3/zAz7758/4/Ltf8Bntrk9/&#10;kBos5EfOk89++g2f/awhfxQSlAjzvQgvWu2WtaKLVsBe0oWJyBKOZgmnDlOF6cPRKmtTfEUiP65G&#10;E1l+57wmpLz79RWRJcI7Xwk/c15ECe4nx+JnKb779QpcfpdowshPeOvrH/HmVz8o3pa6KSK2iBgT&#10;bhdBK84f5qrjXRGQ/j1KSOJ+H65BCShfSySLRKn8CFUv5iteIxXdwmunBCptKqnaPvvhV96Xn/G3&#10;t97H+UsPYnp+q6pDYpbUT2bJ3e+A3eaCg06z3Sa1D8XOtqOU20u5zVrqCM/b1bzN6oTTIQU8q1Dv&#10;a0R7WxcG+ocxMTaFScmFvYaJqRmM0QkeGp1A79AIpEhsU6vUD2qEp8YHV6UUq61RRAra2tx01N0V&#10;cJRXwV1ZR8e9musqYOH5mXl+xcTEczTy3OQflPpiq8JslbobkrYjoCJnmtt60Nrei4bmEGrqW1FZ&#10;16xSldW38F0ikp6srrlD1XoRGlolJ3wPpIit5EUfljoY/E7DI+OqVktf3xD6JN8350dGpDCqCCO0&#10;HaeXuW0cjYFOOvRS9LcFwY4+jE8u8t3chz37jmLP/mPYve8Idu89jH0HjuLQ0ZM4cfIMTp2+Fadv&#10;OYtbz96B228/T87h1jO34dSp0zh+7LgqXH7gwAHs3b0H27Zuw+z0LP2eIbQFJTVZHdyuct4z3j+r&#10;gzaHRMGUw8Nr5SmvhJfXT6jwSDoMP/2ZZvosbWhtbldTSbccau9Gf+8QhgfGMDQ4hp7uAXRwXRvv&#10;qQhnkhJNRJa62kZUV/pQVVGHKqm9U+VHLZF11RVc761FldTlIVW8B15XFTyOCrisbjhLeV8EuT9W&#10;iZQp4zMkIl4J7a4i5GTlID01PfzjfQpSE5OQon4ojkdKkhRXT0RGajIy0lJU/ZhULifGxyIuNhpb&#10;pNh6QjzSuS07OxP5BXnQGYpQZJJ/RBv5XBhhsJj57Fj5DLlQVlWJmqYmtHR3K992fH4RMyvbVFHc&#10;0dl59I2OI9jdB38LfVo+295qrbhzY2OQ16oHfaEBdPPZaa0JoMbuhdtoh8dIZ91eia6qJky29mCp&#10;ZxQ7h6awfXASy31jmO7ox0BTO1p53Xwufn5ZBfzV8meyLpWSbnxiDiMTM3w/RtEc6kIV/WqbpwIG&#10;qx0FxRbkG83Q8VoZSmzQyb+DC/XhSADao3FXUv8kpMiPzxlI5/XMzs1HTq4IK3nI5HJautSZSEcy&#10;26Sksl2YFK4TUuWHXPkxk+tSFenIELEmPYv+dw7vUa66T5lcl57C9vxsIT2Z7Ug6j5uWwnujRIU/&#10;iiIKEU6UeCIiSYIiVYkxmigT2a62haNZIvVgIsspybLtz8LI/4S0ESFmbcqwq4vbS60VifgQNHGC&#10;xxZxSZ7BVQHlChFhZW0bTYgRJArmj2jXQyOZbf7/QaJehMjyWgEmEsXyx3PXRCK5Tsny3eS7JsSR&#10;LUiQdG+CEmRkHy1lmBThT0wU8UaEHBHYNFJTMpAt4gr9fTPHCJNZq9OakauD1D6Jjk/FlqQMSP0T&#10;KSafU2hSYopEjpikNofdhVJnOWwuj4oGs7k9Shg0lliRbzAiu1CHjDz6MNnZSMmSVGAiRogYIFEX&#10;khprCzbKD/SboxEVE6siIkRAFJFB6obo+R5IwfYSO/sSfo7d5YWT40YZ+zuni5/HdSXsa6ReiKG4&#10;lOduVnVGCook4kv/B4FFRA0lRCRIKqzkPxATR18vwr+JMomR94/zKk3YGjEjgnZcLVLl3xFpL2nI&#10;NNFI0mzpVIrCQr1J1cUVdIZiFJKIKLL2/JXIEk5ltlZwkVRnCSLYSJQPlzOy85WYIgXvI8jn5BYU&#10;IVt+uM7K4/vP4yWlIy4+BTFbElW6uM3R8atICrmY2ATFat2ZLQla6rkwa2sKRYt/TFbFl7Cosgrv&#10;rYgtChFmFJoII/f/aiFGiTFhQUYT3qTGTCLi5b0QIVMi8jIzkJnNfitX+sEc5ObnqUg+nb4IBqnb&#10;JeNBackfEHGm3OtRUSUSnSKiRESIkUiWnt4e9Pf30+4eUnWuRGCZkKLok5O0cya1+TCyPDMzg7m5&#10;OSwtLWF5eRkrEinJeVk3zn3lOL29veiWSBklzITQHupAsC2oRKBIlIxKXyZRLrUSHcMxXYQVnqdb&#10;hBdXGRw8b5vDDqvNilJSYi1V01K7TU2tnCocNraz8Xva4HDRVigvU8fwVnpps1QpQaqKn6HSo/l8&#10;qKuX6JwG+KXujNS38dOuqa3nPrTNxP5if1Bsoe0otiDfcTfHK08F7TURiMq9/Azakk6+mw7ajhx7&#10;S3guljBmW2kYmdcilRRWG4pL2ddYSmEkeo59Irrk6Pm8kxzOm8pod/JcJEp/eut27D56AnuPn8Su&#10;w8ewvHsfppe2Yoh2Z6i3H40trfxedTwfEViccJU5Ue6Suil2JayouihSA8VuRrkIK4or0RxrEaFF&#10;qHCYNdElsk2ECasBbhErSjQhI4IIF24RSEpN3FasKLOYVlHrSkV8ESR6RAQOgyZCEKdFjndFJFnL&#10;WvFk7Tp1/mvOqczCcwmjUoMJa0QWQc5Vzl2QNFpKVDHkokSfo1gVUQQdl0lxQbbClJ+lKC7Igrkw&#10;G2bZvrb9GkRMiYgsMi3V53MfHkv2J5YCEViyYczNgD47DUVZaTDkZPL4sn8BzJISt6gQBi4X5Waj&#10;IDtD1STMlbqD4XS6EaElL11IURRwuTAjBbrMFBQRPanPdP5RYPn8l58InVjh19/w+W//wpf/+t/4&#10;+r/+X/jy9/9NJ+wnvPzuh7j45NM4dNsdmKWT3c+XPDQ0iK7BQfSQvmEtdKyfjs4AGZIwMgkn48PY&#10;2dFJo7sFdXwgPXwgHXYOkpYSFOn1NNTk3y80qnjSaVnpyCnI5aBlhK3MgapqH3xS8LGuFeUVTXxR&#10;apCjK1NFuGPTzIjNKMWWHAfi812KuLwyROdYsSnThA1pOmwk0RlFiM8s4j4GpAiZNCDTdTT4dEhP&#10;1yM3my9avhVFhXSq9G6eFwfSMgnD78HI6DIOHDyLyw88i9fe/ARf0GH+7sd/kd/w9Xc/4qt//hNf&#10;/vMrfPHPL/DFt5/hky8/wDsf/gMvvvokLj10G47fshOLW2kADzfSKfKyY3OzQ3HB7/fQsahBC43x&#10;1kCQzkg32lsHOT+C5sYxBBom0BqcR3ffLkzNn8bOAxdx4vZncP6Bf+CBZz/EE3//As++9Q1eeI+8&#10;/w1e/OBbvPQR+fhbvMzpyx9+i1fIyx9+o5B5xftcx31efudbvPjW13j+9S/x1Muf4IGn3sK5yy/h&#10;6NlHsLjrNvSN70NT2xwqaofZgfSyM+uC3dFJOLV3w2brpkPcBYuZFHfDaulDqXlAYS8Zgss+hhrv&#10;HJr8K2gP7kQouB3BwCIafBOoqeyH191BZ62VTlsTHDYf96+CSe+iQ1SKwjwj4WBFI8lRYkJthROd&#10;rTUYH2zB0nQnts13YetcCMvTQcyNBTA5UI+R7hr0t1dgMFSNYRE9REgJ1ati891tGr3tdRjtDWBm&#10;tAPb5/qxZ3kYB7aP4uCOMRzYNoK9ywPYu9SPfUsD2L8yhENbR8go9i4OYvt0N+ZHg5jqb+Rn+Xj8&#10;Ogx21inBppd0kfbuerT1snMe7kDv7DBGti9g+uAezB07goVTp7B0y+1YOXse226/F9vvvIzt5x/E&#10;trsfxtYLj2HlniewculprNz3DFYuP4uVB57H1gdewDbek+0kIrTsvF/ElJcVux98JYzMi+CiRbHs&#10;eVAiWp7n/PPYR/Y/9AIOPvw8Dj/yAg4/+iKOhDn00HPYe9+T2HbXQ1i64zKWb7+MbXfejx3nHsSu&#10;8w9j950PYfut92H20B3omTuAuq452Gt6UGRrQk5RLfKK6mhQ+qE3NMFgaFaRGUZ9K4r1barYuUQ6&#10;FBe1aUhKKV07pFaHqSAIY0RwUQQVqk5Lfoh0riKCixbN0o8Sg4gsQ5B0YSpl2BqBxSUCixJXpKi9&#10;Vqxe6qk4JeWXilSZgFU/jtKicU4nYDOIoDJNZthmBmXmWSJTLcJFCTJmHqNkigPLtIpgqXDMqalH&#10;arBILRbblPosmXpsbBOOdHHbJiEpzIyFnSjIaUZulkT31KMgzw9dgV+l0svOKaNzY6TBmKOElc3R&#10;yYromEROxeik0RdF4z9qEzZv3oTY2M10aLYgPz+D754BdbUudHT4MDjYipFhMtSCoYEm9rdNGBwI&#10;oK8vgLY2Gk7VTpiKC+gAJyIqegPWb7gZN29Yj/Wbokg0btoUg3XrY7Hu5ljcsCEON0eJ+JGDxGQj&#10;srIckBR/ZkMDSk1BDmAdsBpCvIadKNV1wqrrgrWIfYGhmwNnD+ymEAeqFhTl1XIQciM9sQSpCUak&#10;xBchJaEQifG5iI+n487vHJdQgKRUybHqgsHWgPKGYbQO7sLQyhlM7r+A6WOXMHnyXoyeEGHjTvQd&#10;uR09h29D9+Fb0XPkrBJatGiW8yqCpff4BfSeuJdc5PwldB0hhy9yehHdRNb1n7iPXET/8XvQf1Tq&#10;t9y9yiCXRWBRNUA4FWSdWh9Gto2cvIhRSVsmgooIA0SiXhQyL+tEdDkt87JOxJh72P5eJa6McX7o&#10;yHn07D2Lzh2n0L71GDpI1/aT6N9zK4YP3omJYxcwFRZclOjCzxORZUYiX8jELfcRTWRRtVzCIsvU&#10;rQ9h8szDYR7hsogsj2Hmticwe/uTYZ5QosvMbSK+CFrky5UImDXIMrdPn30Y07c+jBlJB6ZEl8cx&#10;e/ZRTJ66HyOH70Xf3nPo2HYGzYsn4Js7DN/sYfjnj6Bx6TgCW08isO2USuHWSJp2nEZwN7/7ofO8&#10;D/di+PRlDPNaSs2bIX7v4eN3Y4L3co73fvbo3Zjcdxt6Z/ajrm0CRpufznexEkD+cs1m/Md/bMR/&#10;/K+NuOYvUfjrXzcrseSa60Q82YTrrt+IdTdsUFx/w3rFdevWcP0G1eZatr32uihcd100l2OVyLLu&#10;pkTccHMabtqQgfVROVi/OR+bYosQtcWAzfHFiE4wI5rPtlbvxYbYFAdiUx2ISXUimvNRyXZsTBIc&#10;xKmiWzYmS3RLBWKyaxBf0IAkfTNSi9uQYe1CtrMPee5B5HuGUVgxrtBJ+rDKSeiFqikYa2Zg8c+j&#10;tHFBYa6fY5txZDkGkFIcQgL72Li8ViTmBZFR0EnHYYAOxRgdpCm4XNMca9knOsfZd42SQXj4meWO&#10;ENz2dnhdbairFvtsAP19k5id2apSpJ44cQZ3nrsb9168hEv3X8Z999+Pe+67hLsuXMDZc+dw6taz&#10;OHb6NA4dP4FdBw5gcds2jM3NondsDCHagy09PWjs7IQ/FEJ9RwfnuxDsH0DX6ARGF1Ywt3Mfth44&#10;ir0nbsWx23nMex7A3Q8+gctPPIuHnnoRjzzzCp54/lU8/dJreF7S0P7jXbzy1gf4x3sf442PPsdb&#10;n36Jd7/8Bh9++z0+/f4nfPbTL/g8zGc//qz4/CfyM9f98is++1n4ZVWE+eTHX/HxD7/go+9/RqQw&#10;/kff/UZ+VdEbEdZGbEQiOD4QYYVo0R6/4j3ahcK7IqSE02dptUqkKLyGSu8l6bVE2OBnCB98/5ta&#10;FlFFBJWIiCKIsPL6F9/hjS+/x1uclzYRUWU1QkXWhVmtH8P5tSJKpLh9hLWRM7JdvqMIK5HvGxFW&#10;IkXu3xXCQoukY5MooHfCEUEf0gb+TESuH+gfvPkO7riHfePUHDxVdSgskmLIJtoGZpjpMJeW0lG3&#10;0iHmVLDJD/d2p0Lm1XIYh82pftAvd3tQScda/Aa/z4/6unqOfT7U1tQqaiSlh+Qqr5bUGVUopyNe&#10;xn0cThfsdJbtrnI46ZCXcb1LUlJI3RLBzXbllSpVhbtSE14kXZOkRbJY7cq5FyffWExH3FSikLqH&#10;NqcHnso6VNc1wtdAf8bfrH4kL/NU8xg1KPP64KpqhLNS0pT5YOM6h7cWLhEK6pvR0NKuIhikSG2v&#10;RIP1DyLU2Y2m5lZ+l3qU85xcrgp4uF91dSPq61tRW9vM9T6UWr30i+THRS+k7oykIusdmsLw+DwG&#10;RmbJNAZGpzE+s4T55R3YzvdLBJf9h47h6IlbcPL0WXIbjh3nO3voKPbs2Y9t2+ifLC5jenoWw0Oj&#10;6AzxnW1ohsdbzXvkhMFooX1XjGJ+fxHG7HYXHA4RXdy8l2UKm03uUxWqq3h/6Ks1+Ft53i3wkyZJ&#10;cdXSSR+gB22SxizYhZaWEALN7QolsshyoA1NTUHVPhCQSJcObR2Xm5vaEGztRHeIflTvCIYHxzHY&#10;N4o+ia4LdiPY3EHfgteV0/Zgp0qXJt9DhLkmfpfKihol7JWW2FBcbKGNyucyvwBZGZnISEtHeloa&#10;MoWMDEVqSor6kTguLo7TOPUjdEZGOu2hLPqqOcgvKEC+Toc8ksN5Ia+oCDqzGcUOJ9y1tfC3taOT&#10;PvDwzBwml1YwwWss893DY2jhudU1tqCW5+ZvbkNreze6utn39gyhl9epnfe80ctnzFaOCosTtVYX&#10;Aq4qdNU0Yry1C4v9I9g1MYu90wvYy3u9a3oey6NTGOcxgv4Aavh8e6S2C33n1rYQ+gaG+FyMo2eI&#10;NlZXN+r4rEk+/LKqGlj5bpS6PLCW8Z66vQqZlx+ri/muGi30i030j8M/vgryw2xhEX00nQEFhUW8&#10;HrwOubQxM6R4ufyzPQVx6oddSdsjP8DKD7zpalsySUnlNU7LJFlII+lh0lKltge3S3H0RI3UpHSk&#10;JWcgTX4gFsFGiQIiDkREB20+EoUhyxGBRGsXaS/Lsl6EkTAikqwKITIv2zXRQRMe/sxaEUK4su2P&#10;IkVkfWqqRImEjyfCiRJMREgRJP2XcEVciQgrV7MqtJArES1/RIuQ+b8nItLIvAhBVxO5jleQaySi&#10;VJxCE1o0kUp8k6RErmc7EZyysjJQyPeiuNis+nWXy80+rYL9WAXcUh+Dz5zg5vPmZb/sZr8n9YiK&#10;S+lzsK+Rmip69r2SLkhSB5WxPyqvrEVFrZ/vTYD9aBvfnaCKvKqRP+LW+7nNh/JqEdNFPC/nc1zG&#10;vtIBg6WEz6+IBpKmKh0JvIbRsXFa5MPGKBUJIT/WJ6WwD8jJg05vhKVUfix2w8F3wSniCvtkB/t+&#10;m8PNfrhMjQ969o1rBZUsiXjJzkd6Jj9HhIlkvgsJmpCwOSae/lccojZr0RkRNkZJSiwNFbURbhNp&#10;F0U/cHOM/OgvkWR/rokiAowcX4gVMeYqtrCNFM6XIvsigOQVGtR5y58f5Mdrq519OCkR0Ur+EMH3&#10;XWpDydidze8jKdySRFgREYVIgf4Uvqup6dmciqiaoY4tdXSycwtRoDOq4xcpscmInHyddl2y8pAh&#10;14X7prC9iCxyXnEiNG1JCsNzJlLgX9YL0kZIYH9yheR/S7yC3zdMnESriEAiYomkGBNBhmxWwotc&#10;21j62SQi0HBeRcdIBIwQjpLR2EyiuD2aba8mhseN4eds4WfG87MT+IwlKmReEHFGhBkRYwo5bkh6&#10;RWOxiddbE2NEpHBI6k2+J16vl7ZADXw+HxoaGjguBtDc3MKxs40+fwe6u7tVVIuILRGRZa3AIgKM&#10;iCwRMWZqegozM/KHjSnOT2JySkT3McXY2ChGRocxNDLEY/ajv78Xvb0cjyT6RNKaSQROazMamxrQ&#10;0Mjxvb4OtXVib1XBW+GhveWGy01byylCSymfKXm2aC8QmZpLzFxXorCUWhQlVhFraEvZ7dzPyfeK&#10;77h6Bu0wyZ8iigwcUyQVpTyr3J/r7Q4HnGW0Cd1lCvlMhYvLLjvKyjScLrZzO2nzlRFul/MjEm1a&#10;Vk7cbrZxwcZjlfCam3guRqsNJe5yeDgmBmmPTSxuxfYDR7CPdtI+2k0yP79jD6aWtmF0ZgH9Y5No&#10;7+6FP9CMCulvROzhd3GSMocNLl4Hl62EmOlfaZEjSlyxmuCxGuHlvMJejIr/Adkubd0leoVLRAqL&#10;IMsGRXmpUeEuuSKqOM3GVcosIqgYIcJKRFwRRFiJUBYWbdaKIUoQWSOsqM9W8LO5rMQeEVXMOiWY&#10;XKFgFbvpyrxzTRurQSJTcmDWiWCSqVgrokTEkMg6SeclmEhkW6SdrDPmZcCYz+MUZMNm4GeZRfQx&#10;wGHSoUQXTgeWk64ozsvWRJb8HJhys1CUmYZ8jlU5HLOyOZZlchzLoh2Qy3V5aRKZkoYCITMdBVlE&#10;pgLHEKEwTBHfa3229hnGnAyYyJ8Elq9+/Z78gC9/+Yn8iq9//y98///8H/zyf/7f+Jl89ct/47UP&#10;PsOFh5+gU3wEbf1DKK+t4wPKQZAvkoU32cqXS1FqhtVSrJC8tw5zMexGI0rZsRilcFpqKrISE5Eu&#10;uVa3bEF6fDwy2Qnl8csYCvNg57EqPWVo5Mvc0daGUJs4/+00lH0wW9wcBE2ITylEVGIeopILsCm5&#10;EBtSdLiZ8zcl5WNdQg7WxWfi+i3puIHcxPlNyTnYklaAxMwiJGfpVRRLUmohO75CGnZFyMyk8Zhv&#10;hcVcwQ6OHVrLAEbHV+ignMQd5x/Ak8/8HW++8yk+p5P53Y+/44dffsc/f/gBX3zzFT7+/CO8+8Fb&#10;eO2tV/DiK0/isSfvwz2XzuDE6V3Yvosd3VQQPf11CLZ7eVzSXEmngsutTXQI6GTQAWkOaP8ebWwc&#10;JuNoDS5gYGg/FrfdieNnnsLFR97Bk3/7Fi++/Qte+eA3/O3DX/C3j8nnP+NvX/yMV7/8GX+nA/93&#10;Osf/+OZn/IOO/GsC171GR/+1L8jnP+H1z8inMqVD//lvitc//hkvvvUNnnj5Y9z76GurIkvv8G7U&#10;B6RIbj+Nny4lsjicPTSGhmgsjZIxeMonyBQqvZLbfR7lLjrXbs67F1BTuQRfzQrvo7AIX+0saqom&#10;2HYYXs8AqioHuCzpSXpR4QmxcwqoqJbCfBuyM2m0ZORDX6AVIepub8TCdB8O7p7GiYOzOHFgGgd2&#10;DmPHQhdmR5sw1FWDruZydAY0Ohq9aPN70FLvRsDnUtP2JqndUovx/mYsjIewPNWFrTPdpIvzISxN&#10;tCmWJ9qxMhnCCrcLS2w7N9KGycEWjPY2YqDTh562GnS0VNKpq1T3M9Bag0CoHq39QXROD2Bw+zym&#10;Du/DwumTWDx7Fku3nyMXsHzHJazceT+2nnsIK+cfxfLdj2HpwhNYvOdJLFx8GguXnsH8fc9i4fJz&#10;WLz8PFbuexHbyJUIFhFaRHB5SYktEcElEs0i4sruByR12HOcfw57H3wW+x58Bgcffg5HHnsRx598&#10;GcefeBEHHnwaS3feh5Fjt6F9+yG0LO1F29YDGDxwC6ZO3sVzvYwd5x/GDp7n1jP3YWLfWXTO7kd1&#10;aAbmyi5kmXxIL6hCRl4VB0MfdLoGGPQBmA3NKDG2qh/kS41BzmuUGiX6gRR3wKYiIYQOtguRTraR&#10;YvdCl6JYp2Eu6kaJoZf793O/QUjBe63YvaQFk8iVwStIJItKETbKjnaMHfo4O/ox9j2SBkxEFU1k&#10;sRum4DSJmDJH5jlAaYjIImKLinIxjcMm+/IYkipM1XGRKBWJVpGC96UTHHCkxosU0Z9ChWOGTKtl&#10;m2mQnX4H8tIbkJFSTSr4LFcgN6cSebleOh9OGplmGo55iI1NQ3Q0Df4YGstE/q0TI8UHaeBF0aDb&#10;HL2RbaLouGxBbm4qLJZC9k8W+P1u9iEVaO+oQahdoyukpajr62lAJ59Fv7+cRhsdAO63JU7yH99I&#10;1tOp2IQNm2Jw88YtuGH9Flx/UxzW3RyPmzYkY1OM5MjV0xi2sT+sgFHvg0XSg8k91bejtIj3rCgE&#10;a1En7PoeOI29cJl7ec27OHi28nv7kJPhQnpKCVISDXSQDXSQ9XQA2efGFyIxjiQUqe+fmVOGvKJq&#10;GjjNsFf1wdexiM7JQxjacRYTB+9WQsPI0XPoP3QW3fukbspJhPafQtfBM+jhur4jEtFyDj1H7yIX&#10;0BcRUU49gP6TD3JepsL9GDh1GQOnZZu0uRf9x9ek/opEpUj0iogra0UVLo9IkX0yevyixolLKo3Y&#10;COdVvRYV8cJ9ZX/hJLeJOHRKY0zEFTLOdQOH7kTHjpPwz+xFxdAKyrpm4OqehaeP/eXINjRM70Vw&#10;8TA6Vo6hc9sJdO+6BX1894aPnMfo0bv5+ZoIMXxCRBtJOXZZK5p/9kElhEzdekVgmTzzKJcf4/rH&#10;lcgiyPzUrbIt3O5WEWe4r0o19hBmbn9YMXsHkXmum2KbyTNsd+tDq5Es09x39Ogl9Oy5E02LJ1Ex&#10;ug+2nhWY2udgCM5otM2qmjjFPYuwDm6Da2IvqheOIbDzVoQO3aXuySiPOXbmAYyKKMVrN8ZrNCXi&#10;ikSwHD6H8d2n0TWxE9WBQRRZqhGXpMP1N8bjmms24T//cwOu+ctGXHdtFK67fjOuvT4K167bQCJC&#10;ys3kJnKj4trrBVkm12siy/XXbyJRZDPXSxTLFqy7KQE3bkjFzVFZ2BiTj6gtRYhJMCImUTCRYkQr&#10;RGgRLIiWQvucboo3Y/0WE26KNeHGmGKskzot5IZYC25OtGNTmhsxOdWIL6hHsr4JqeYg0ks7kGXv&#10;QrajB7llA8hzD6HAPYLC8lFFkXcMxupJmH2zKGmYU5EshpoJ5HEczrD2IIV9aVJREAkFLUjOb0FG&#10;YTvy2Yca5U8P1iE47MNwOgZp+A/Q2O+Ds5R9bjHHWqMPJaZaOG31qK0Kor1tgA7XrMrVf/jwMdx2&#10;+224eOle3P/gZTzw0P2c3oeL992LC/dewPkLdyuh5fw99+DchXtw27nzOH76Fuw5dAjz27ZjaGoa&#10;rT0c1xsbUVpRCb3k8y+1QWd1wCQ/4Hlq+M774KxpgMffgrpgN5q7hhEanEL/xCJG57ZhcnEnZlf2&#10;YmHbAWzdcxS7Dp3GgRNncfy2u3Dm7ku48/JDuPj4U3j4uZfwxCuv4tl/vI4X3ngLL7/zLv7x4Yd4&#10;69PP8N6XX+Gjf36HT3/8SYktX/7yC7767V/4+l//ha9+/xe+/O13fPGrRL/8is8Vv7Pt7/j4+9/I&#10;r4gU0v/g25+uYq0YoQkRghSJf/uL7xVvff7dKkqoUAKFJtRERBGJMokIHm9/LZEqWrSKLIuoIuLK&#10;G198hze/5HFkvYgkV4kmf9hfzoW8y+UI74mQIm3Dy7I90kbWK9GIx3xfzWtRKmu/UySaRW37Vj7r&#10;O37WNzyXb/Dhdz9ogtYPP+KF197AqTvPo2twGGabE6q4bWoWbes85OfpUETH2WgsVsgP3SUlIrrQ&#10;0baJ8EIHnci8OKsOmVoFK2ylpSgtYXv6EWaTUaWStZhNKLHQzyil826h4855M7cXc5tgkh8vpD33&#10;0/5FWkqsylmXH5ZsdnHQK1RKCqHcWw1HmaSlcLCNje+N/GvTQcfeTZu3nM69h460VwkPldU+VNc2&#10;KJGlSlKMeWvgcFfCUV4NO59rm6cOpe4alLhkvhbu6gbUNLaiMRhS4kqouw+dQhfnO7tp67ej3t+I&#10;ap6Hp7xqFbebx7N7YTI5kJdXjFT6LwnJuUilD1NgsPHzpHhvC+qbQqQDvsZ2hSqwH5KCtiPoG5zA&#10;0Og0hsdmyDQGhifRL3Vg+obQxXNok7pKLW1oaAigptaPikqeL6+LXB+JPDJb7OqHN/lR0e6Q4uZu&#10;Xh8njKZSFOnNKJS6KcRkkvtXDpermtfIx2vL727z8J6wrdHG9vLPUadKryMpQMp5zapq5F+szYoa&#10;XxMq2R9UihBV7Vcps2prG1HHayzCS3fXAGamFrF71wEcO3pacfjQCSUE79i+F9uW6Wut7Ob8HuzZ&#10;fQAHDxzDkcMncejgcezhPkuL21UqtsnJWYyNTKCvdwDBtg4EmlrQ4G9Cvc+vInYqRGjjvTdKqpHC&#10;In43PQwGEQmNanm14DfJkdRYEfILkas3oajEBmdVDXytbegQYWNqBuMLS0pgGZ1dQM+IFsHSzOve&#10;OzCKiZlFLK2IyMX+jveoS3xBfv8mby2aSSuvRxuXg5V1aOU1C/GaDQRaMdXVi8WhMWybnMGuuQXs&#10;ml/Ettl5jA8Oor2llb4Xn1P2uyI+tgTb0NXXh77hEZXesWdYihFPYGBiCoOTUmeIz8XYJKSIcT/P&#10;L4JEvIgQGAx1IxDsUJFhTXxWhMYmPs9EagHVi6jDZ8dVXsH3jXYjr0MkTZKkDEoPpx5SqYhImvw4&#10;m5qpfrBNTEqD1OKIlx9T5UdV+XGVyHxCfIpC6hDGyzqiRURERAytuLsUZpd1V9ZHRBIRN64IHBpr&#10;BRlp/8dIDZmPiCRy3KtJTIx8VmS/tfORqA1tvbSPnGNKcipJU6KKkJzI9av8UViJRLH83/CH/fh9&#10;1ka0XM3ayJe1JK8RmdayVlyJiCmakBKrSEkWQUUjUdYnxUGihrIy06ErzEdZWRnq6+sRCoXQ3z+A&#10;4eFRxSDHh56ePq7vQpB9X0tLEIFmSRcURAPxBzQamvmciZASkCwmtBOqahUVNT72ew2Kytp6rqtB&#10;OZ93b7Vsq4W3lvC5L6+qgsvLvqzMBTP7/iKDgb5QHvvRNEjB/yj54XzTZvUjuwgs8mxJBFZGZjay&#10;c/KRl68LU6TI5RgmooOIBSI8iLggz2+8Kjifgi18ZkUcEJFAIjA2R8dhU5SkwBIh5wrrhQ2bFTev&#10;YXXd+qhVZFn22RglERexqqj8pjAqfRY/Qz5HIam0wkgkiIK+pJyPiBTyzsm5y3cpKDSw7zayf5N+&#10;zqiWI+QVyJ+etYgTEUBTRFQRuL8ILEpkuWo+XWrpcB85pl6ieTiVz1HH4Psuwoomrkh72U/e/VSI&#10;YBIXL4LKH0WVBF7Tf4fsk5iUokiSiKgwct+uJimFbfnuJfA9UeIL768QJ7Vb1kTEyLKwdnuESJvo&#10;2C1hYpWYEh0Tw2serYiSKChBiS9crwQXrZ2s3xQl4sxmtU+MpNCLi+OzEsfjy2eThAR+rob0GSIk&#10;Z2RkIDs7Gzk5uRxv8tW4o9MV0YbSc6w18d1yqT+XNDY28f1pVeKLiDANDY1KmBEaaXuvFWY6O0N8&#10;77qUiDI0NKCElbGxEUxMjGFqagKzs9OYn5/lWDSPpaUFNV1YmMO8wPVzUlNsbka1m56WlGbjGB8X&#10;gWaINkUfunu70NHJ9znYjMZAA/yNUoxfivPLWC/F+2Xcpx3ldtHWcirRxGp3KFvLQluw2FwCA23D&#10;Ir2I93oltBg4Dssf8Utpw9lspbCHcTo4ziqscDi4bhUrbTUbP8PO8cgBt0ciacr4uW6UV5TTVqP9&#10;4S6D1WFXIovT40V1QwOCvX0Y4zi9dd9B7Dl6EruPnMDK3kOY2boLU8s7OIZv5fi9xHFyRtlVjRwL&#10;qyTihmOe3SF/EKI9Rpw2qXFXgjKrhWj1UzSBpRiesLASEVEqHWaFElTWIO3KVWSKAWsjRMqUuKJF&#10;rKyixBURVAwKR7FEiWiI2BARHASXiC0kIrRoaFEoEQHEaZYIFJ1aF0GtKw4jkSlsZzfmw2bIU4JJ&#10;BFm2GfK5rUDhEJGFSFurnm30ubAUijiSAWOeCBKpGiJOEIksEUy5mZxqGHIyVtHWyXx6OAIlFbrM&#10;VDWV9SKoiMgilBblKQFG2kkbXUYq9Bncj2OTIYvHkLSvRJeRhsL0VBSQ/PSUMLLM9Wqbho77SlsF&#10;l4s4hkRQx+WxjNmZMOVkkcw/Cyzf/PYdvvn9B3z7+8/47r9+xw///f/gx//9fzj9P/jq5//GO59+&#10;gydfeg1nzl3EPA3a9p4hNbhZ7Va+AJLWqYAOey6KdTkw5mepi2DglyvmF7cV5MKlL4LHaICH07KC&#10;AljZeVh4YiVZmSjTFaDSUowmjwuh+lr0B5sw2tWGCb6wEwP9GOrtpdEYRKWnWhXIzMwUYSQXcUm5&#10;iE3Ow2ZON8Rn4qYt6VgXm4Z1W1KxLi4VN2xJw43kJrIhPgPR3Cc+XYfkLAOSMvVITNNxYMxlR5jB&#10;zi0XuTlmOgg+dkKT2LXnGM7f/SAeffxlvPDiG3j1H+/g9Tffx9vvfogPPvoEH3/6Kd794F2ufwVP&#10;PPUw7rl4B06fOYQjR3di/4El7Nk3h+3bR7Gw2IfJ8VYMDTSit7sOoQ7SXo/OjgDn2fG1daEl0IXG&#10;hi52jr1oCowi2LFAZ+gQVnbdheO3Po0LD76Fx174As+98T1eevcnvPLBz/jbR5x+8hNe/vRHvPwZ&#10;+fxHvEJn+G90jP9GR154lfz9Sw1NZOGU7YTXP/+ZTvtveOPz3/DqRz/g2Te+wKMvvY+Lj7+Gs/c+&#10;i4O3PIDlPXdgZPowOrq3oa5xivd7hIbMEA2ZUXaWE2SSztQUPJ4ZlYLE416Eu2wBLsE5T+bgkjQl&#10;ZZNkjIPCCKdDvMaDKHcPoMI7jKrKUTpUY6iq4nHLe+G0t6LYUIP8bDuyMwzQF7ATKveir7MNW+fH&#10;cPzgCs4c34bTRxdxcNeoimSZHPKjv6MCHY1laG8oQ5vfhbaGcgT9HrT6y9FCWrnc0exFV7Aave01&#10;pBrdrV50SsqvAJ870tPqQX97lYpOGe31q9ov4wMBjPYHMNTTiP5Ov4qCkWia9haNtjY6QKEmdPS1&#10;o2usD/0LExjZtYLJI/sxd/oUFs7ejvnb78Ts2bswd/ZeLNx2GYu3P4ClOx7G8rnHsHTX41i88CQW&#10;7nkKsxefwewl4VnM3fccFu57HsuXXsRWsu3SC4rtSmx5SfHHqBYiUSxKXHn+DwLL/oeeweHHXlDi&#10;ysmnX8Gxx1/AznsfQe++E6geW0RJ+yAsxDUwjbZtBzFy7A4s3H4ZW88/pAlBPN+Z43djcMdpNA7v&#10;gM0/iCxzPRKyXXz/bIhLtiMlzUVjqgIFudXQ59UqDPm1MBb6YNL5YdY3wmKQH+qbUWqSdFNB2Mzt&#10;CntJCHZLJ2yWLtKtUdyjYe4lfdzeD0fJIJwiqliHCZ+jUhFWBkg/nLLdPMBBYgB206DCZhwmI+xw&#10;R8kY0YQWh0kK3fO5tMySOQ5SMp3leolomeRAMIZS/QhK9MMoNYwokaasJFzLRYkrMq8JLOXWCQ6K&#10;fDek+L1jkucxBFNBCPkZDUhPrkJashvpKbw26WXst5xITy+l8Wek0VdARzILsbGpmsASTaOcxNIg&#10;1kKfJZ9xjHJaMrNSaGjk8v0ppsNsp1PrpnPrYV/hoRHlRhOXmxr5nLdUor2tFu3tNLwaPHzHzNAX&#10;0bBNicXmzeuxfv1NRFKE0dDftAU3bYjHupvicf2NCVh3cxLWb+L5xOloEFuRn+eBoagOZoPct2Ze&#10;ixaU6tpIO+lYFVjKeH9cJT289h0wF/lRmONBZqqF39uAlEQdnUDCaVK8DglbipC4xch1pcjK8qCg&#10;yIciUyMMpUGYHCE4faOo715B9+wxjOy+DeOHz2Pk4B3o23sLQjuPoX37EbTvOIrQ7lPoPnAr+g7f&#10;if6jd6H/2AUiosklJbL0Hr/M6QNc/rPAIgyeuoTBk1ohe1VPhUhkysiJSxiWOixXIUKKMHqMU0GE&#10;lTXbVcSLRL6sYfj4BYyevAfjKnJFBBauO3IOnbtOonF2Dzz9cygNjqCovhtFvm7oiamxH9bgKJwh&#10;9qm9c6gcXELN2Db4pnahcX4fAosH0LJyGK3bjqJ992leg9tU6rIxficRSv4osPxZZNHElcfUtolb&#10;HgrzACYkEkZFwWhCy8ztD2H2Dm06fduDSsCRNiKyzEhqMIleOf0g+g5c4PncgsqxA7B0LCHPP46M&#10;mkGkVPYhuaIH8d5ubPGEEOMNIa6qG0m+AWS3TqF4YBs8c4fRvPd23iteVx5/XDhzPyZP3adF7bC/&#10;meS9H9lxAm0jK/A09KDAVI7YxHxcf8MWXPPXTfjLXzbg2r9uxLp1m7Duhiiu34Rrb+S6G9fjuhvW&#10;49p1N5Ob8Nd1NyquuV7gMrn2em6XKBbue931mkBz3Q2xSry5cX0SbtqUhvXR2di0pQBR8UWITjQo&#10;NifosZnLUXyeN/Fd2bSlMIwOG8n62ELcFJ2PdVE8z035uJbTa6MKsC5aj5viirEh2YqodBdisrzY&#10;kleFeF0dEg0NSC5uRpqlDdm2TuQ6epFfNohC1xAK3UMo8o7AWCUiyzgMROcdQk5ZD9KtHUgxtSHF&#10;2IpUQyvSjEFkGdqQZ+qAnn2pxSrpPPs45vbD7eCUx3aUBPk++9hPu5CTWaqidw16B8pc1exTguju&#10;oaNBp2l2fgrLW+exY/cKdu3dip1kZccSFrlufpkO2LYlbN+9E3sO7MP+w4dw4OgR7ON0+969SmAZ&#10;nZ1D1/AoAl3dqG/rQA3tt1o6JbWtIdIJb0MQjqoGmMqqoLOWo7DUjQKzS1FUUg6TvRIlZTUoddXB&#10;7vbBVdEIb10rqps6UN/ajabOPrT1DaNnbBJDMwuYWNqK2e07sbRnH3YcOoz9p07hxJ134raL9+Ke&#10;Rx7Gg888jSdefgnPv/E6Xn3/Pbz56Sd458sv8b6IBN9+i4+//0GJMF9IqrFwhMunP0nKsQgS8fJL&#10;OOJFRBcRWDRR4r2vNfFEQ+a/57FFYPmn4u0vvlPrVXqtb7Q2b3/53VV8j7e531uyX3idTIU3v/jn&#10;Km+Rd+T48plh1HIYdSx+nny+nIcg56edo7b8DtsIV7ZpKb/e47kJVx8zsl5Lp/bvBZZPef2effUf&#10;OHLmLJo7upCjM2B9VIwS8qM3xyFui/wQmap+qEmVH2QkNVB2nvqxuqBAh0IpoE3kBwSj0QhzsZkU&#10;w2w2cWqCyWSAychthiIUc2rhcqnZCKvFxKkmuFi4bC7W+P8Q9lf/kR3ZtjD6ds/e3YYCMTOnpMxU&#10;ppJJSjEzMzOrVFIxM5OLq1xVZizbbbeZGdp2t3vvfe7D/f6QcceMpawqu/uc72H8YkEsihUwZ4yY&#10;c9ptVjgcNrhcDsIJh5NwOJSybre74HZR8faXUfasRU1NA2qqJXh8lVplXVAo7jF+D/GzXVRcpggI&#10;saoXgqWyukGRLBJ4318qdbQGvpIaeIiCsnoUVTShvKYVVQ1tqGlqR01jK6rrm1FVI9fyHpVyrwqU&#10;lpahpKQUFeVVqOW51tZOjuWdfK8mvmcR9ZI8ygXJ2LyZ/dOGcI7ZLNeIRMpdOqRmGJGZnU+YkZ5l&#10;IvKQa7TB6ihAYUkVZfYGVNW2oLKmme/aqAih8qo6RW4EoL6Fx4TUkG+qku+SfCybUkF5jYJY7giZ&#10;JK5yxDe63VWoniPEid1ZCK9PJlCqUVImrj6q4JB2bXIgK9uEjCwjsnLEXUw+x30rrGINU1iqXLR5&#10;/eWw8X/oTXZ1XpdrRq7BymvtMJqFHCugflGNtrZe5TptaWkbtm7drbBleTu2bNmOrSu7sLa6B9u3&#10;7cOOHfuxd98RHDlyCidOnMPJk+dx7PhZ7p/GoSMncejwCew/cJQ62iHs2XsQe/Yd5PYBrG3fhfmF&#10;LejtH0J9YwvKKvgtpRVqlb3T6YXJlK/cGqUkZ1AuS6UMJ5N76UiSCcTMHBVA12h3o4D1o76jF33j&#10;U5hYWmG/tBMLxMzyGkam59E3KuTFBOaWVtm3is54Ant2H8Dy/Ap62Dc2scwbS6lf1NSht6EZvY3N&#10;aC6rQJW3ABUuL2oLCtFaTv2loREjHZ2YpH48PzqKLdMzWJqZwcTwCNqbW1BdLnGPCqhnlar6Vsf7&#10;NMqEtpB8Qv5MzSjSZ2Z5K+a2rGGefeicbBOzS1sxyX51ZHwGfYNj6OodIgbRI+7thmRSTVZDL1G/&#10;XcMiv2Nufgt11hn0DAyjpaMbdU2tqKxtQHl1nZoUF8sxj1jK+MSvvkx4e5FvE+swO/+z5lop1yCx&#10;GtYndtN1EHJWSJhHiZh4mYCNWycyZHW+ImQSKCvHK8TKhCn344gAGSMIEB9aXBEhUjSiRIiUQJ4A&#10;xJ3VvyIFSQKZzE1KVWlycirrAv+/TPJKXVD4N9coCLkSAPcTeD4+6RHwuYSQLY9auGj494SKIJHf&#10;FEAKvyVNVsoryPbvkZqkQeK3PEquPCBYxLVZAI8eV9tyXNyBRRNRCkmJQqpoiE/g8YQYlkkCZft0&#10;9uk5ivwuKytFY2ODihfR2dml0ME6K6RysxArTS3UY1rQ0tqOtnae7+5FV98guvuG0NnVp45X1zWw&#10;X6E84GadYX0RCxNDnvkBcoUIFfLeaofV7oTN4VqHExYeyzNrZGmu3sAxh31mcpqqG7GqzkgsmQR+&#10;D/+9/AOWu1Y3HiKe/0cQJ/VNJt15jbipEmuI8IhoRaKIlYNsK88D6xYoygrlDwRLKMdDQWA/QKo8&#10;igC5sjko7Pcki1wrz5NnEEKkBJ4RuG+YxDAhwlXKd+K5iPAYREex3scJ2Zem+i9FjiSyHHhMxmZ1&#10;TqzF2ObSJKg/kZrKfk2IFGmDPJeYwDYohOcj5KcgIV5cvmUgUy2k4L8QwkZvQk62ERnp2ZplGu+h&#10;rNPYZgTSZhLYBsTy5AHBIfflvaRvlWc+eO4DpP4ebIcClZf3/ncI9B0aMfN/gpwP3C+QX7smYDUT&#10;J/9fQQgYDWIdo8A+Ry2MlLhDrBMC2Zc6IoslA8cU1vNEimsy/ssHWLemieR/FZdn0eoesesEEOud&#10;1M/19xXyKDs7F3kmWUTC8dHhVgRFvsWmyAmxKhRImzAxjywWsFhkUYuN45gTXq+HY1ohZZ0iopht&#10;tAxVVVXKWqa5uVlZrXR1iaVMN/rXXZeNjo5gfHwcU1OTyhpGiJalpUUsLy9x/F3GylaxohF3Zcsa&#10;OfOAoKG+sLiI+fk5ZUkjMWckrswI7zfA+/b1cSxSMWWEaBXSvgm1dXWorq5WBJJY8lSUl6OstBil&#10;xRILTlxw+eD3eVAo8dC8LnjcsrBfLF0oAzosTK1wum1wex2UVTyElzKGl+OPF+4CD1y8h5f3Kq+t&#10;RmtPj4qVtrxzN3YePo5dh49hjXLBwuouTC6uYmx2BVOL2zAxvxWD47No7x1GDeU5kYsKxerOy/Fs&#10;fYGQECwFbom5ItYrmgXLowSLWLEokmWdSBF3YMolmJAqhJbn9+68fEJwPIBYkzy0SClct1xR5IqV&#10;5wmx3AggcKxASBaiUEgWRbQ8hJA2BeIyzGJYx++vDdzTky+kikAIjFwEYprYDVkPIMeE2HCZhHwR&#10;ckXu95BgEQJEszwJkCQpCopcyRJiRSMnBGbuC0yZQl5oUMeEGMlIQ156KqERJ5LKeXWPHLF2yUS+&#10;3IN5zXKdkB9iZSLWJmkCuVYg9wncax0ZGuFiSE2GXpCiwZAqx/g8njMyzeOxB5D7rRM3QrLIe/wL&#10;wfKP/99v+Mf/81/47f/5H0Wy/PK//ze+/fXv+OCLb/DC/Xdw6fpdKtBnqFzvwcjEIoXQcXRQkWpt&#10;aURzA5XzqkLUlLpQWWhFuduMMkceylkpaljpmwvd6CkvxnBNJUZrqzBcVYH+0hL0sJL3MR1lRZ9t&#10;b8HKQA+2jw1ix8QQ1kYHsTzcj9nBfgx2cjCuodDuKYBJT0UiRUfhIoMddAbiErOoaGQhOjETEYnp&#10;CEtIQ2h8KkI5GITEpSI4NgWbY5IRFJPKc5mISTEiKcuCFJ0NyZkWXp+L8KhUdmbpHCBM8PkqMTAw&#10;hX37j+PGrWfx/IuvE6/i7r3ncOvpO8TTuHPvDp557i63r+HSpdM4enQ3dmyfx8L8ICYnujAh1g4T&#10;bZgeb8XUaDMmxK1UXz2GumvR21GD7vY6dHc0o7tTfBT3obW5D02N/ezcRtHVs4TRyf1Y3fkUDp18&#10;AeeuvY2r9z7C7Zc+x703vsJL7/2I+5/+ire/+g1vf/dPvPndb3jze+KHf+IvP/0Tb1OxfhTv8Jjg&#10;3Z/+C+/++E+8x3wCsWj56Kf/L97//r/x5mc/K3Llxovv4cLTb+DMjVdx6urLOHHxRew7dhtLa2fR&#10;N7IbdS3zKK4cha94GN7CIXgKhiksj8HlGSem4XTNsAOfHsy8wAAA//RJREFUpSKrwWafpoI8yU5v&#10;jJ3eKPMMs9PjtbyuwD9MpXUMRUXrljAC/wg7zF4qzxIovRS6dAcM2RwQXH401zdgfKgXWxfHsHNV&#10;MITl2Q5MDddhsKsUPS1+RbB0Nxahp7kMfa2V6Be3YJ01KlC+xF8ZG2gkGjDUU43etlK01fvQVO1k&#10;3XWgkWit86CrmXWyo0zlGe2vU/mH+xrQ312PHv47DfyPXY0cgNrQP9CFAdbZ4bkpjK8uY3rfLswd&#10;PYKF06excP4C5i9cxtz5K5g5dx2z525h/vxdHn8Gixeex/Kll7B85WUsX3sVS9dfw/zN+5i/dR9z&#10;xPzt+1i8/Qa23HoTWxW5IiSLRq483NbwqDXLDhWjRQLj39dIlruvY/edV7D7aQme/yK2X38WWy7e&#10;xvjR82hc3InCgWlYWvrh7BpF2cQS+vaewMyZa1i5fI94BisX72EL33n+5A2MH7iI9oWDKO6chd7X&#10;grjsIoTGWrA53IiQ8DwKDhYkxNmREucg7EiNdyAj2YXMVA//ZQGyM4qQm1kMg64MxpwKtuUqogb5&#10;xjpYjPWwKQuYVtjNYvXSAae1Ey5bN9y2XnjsffA6ZPX1EAct1h3CL3Bx3zmIAoEiW4Y4ELGO2Qhx&#10;I2bRCBKxSBFosViEYBHMKsgxIV6ceeMcKIY5CAzCQlj1Q7AZWcfNElB/kgPStCJYlFswl1i1TKHE&#10;PYUy7zQHSnEVxnZg6YcpuwVZKVVISyxCWpIP6cle9llOCqwsnyQj4hJyKJhlUXjKWCdYEigExylE&#10;UcCKjpbgkbFIkwGEg5bba0V1jZ+KSS16WI+7e+qooJQrkqWm1oeqah8FElkt5ieKKJQUoMBHwcqU&#10;yefyfpFBCAneiM2bxYIljMJ6NIJCYrExSOJNJBDJ2BycToHdwPezI0vnR56xCtb8BkWIOcwtcJha&#10;1wmWdrjyNILFbe5hGfdxgO+C09zEf1nGf+xSFivJCXrWhWzERfM7I4mIbMRGGZEQa0dGShH0ObUw&#10;57fBbOuA0d6BXFsb8gt74a+fRtPILgysnMDE3osY23ceg7tPo3fHUXQJwbLtiCIp+vaeweChS5oL&#10;r2NiRXITQ0duYUDcgSncxuDROxg6cZe4g8GTYr1yG0PE8KnbGGEq8VIEEjtFXH6Nn7j9gEz5FwjR&#10;InFGJBg+oQLjS9yW9X1xbyUYPnJVkR7DR64oS5OJE9cwefK6ssTp23MaLcsHUDW5Bn/fnCJTrA2D&#10;yK/rh7m2T6WW+gHYmoYU+eLuYp3tmYa3dwaevlkF78A8CkeWUTG7E41bD6Nrz1llgTN5+s66NYpG&#10;nEyeCkDIFHEX9sI6ufK8dv70PeKuuk67VsPMubuYYXufvaCl0+fuYOqMhukzEvflWfYPz/K77qBn&#10;91OoXTgG3+BO5DXNIbV8CLGF3Yj0diDM04Zgdys2OpvwuLUef7bW4TF7HTZ6WhBbNQB99wL88wfQ&#10;wn88fPo2Js/d47Pu8d2eVnFppo5cxsS+cxhePYKW4WUU1nQj21yAqPhsbNgUq6xVnngiFBs3hmFT&#10;UDg2BUewPofjyaBQhSc2h+DxjUEKQqr8ifjPJzbhTwIhWTYIAROiYrQ8sTECT26MZDuIxYbgBGwO&#10;pbwQkYYQ1t2wuFyExYu1rFGlobG5CI3JQXB0JvOks+9LU1DbxKbwDGwMS8cTIQTb1OMhGUQmngzP&#10;xsYIPTZG5WFjrBmb423YnOhACPvG8IxCRHG8izdWI9XahCxXF3J9AzByjM3jOGkuHoGJY67e3w+d&#10;rwupjlYkWhoRb6pDgrkOKdxOt7Ugx9kOg6sTZnc3bJ4eKhT98Bf1o6RY4p61sx+tYxstRmaaHfH8&#10;jrjYLCqUOrVi0e0tQB0VrM7udvQPdWNguBN9Q23oHmhBZ18jWrvr0NBeg/rWGjS01qO9pw19lM9G&#10;JscwMTONaSpQs1SmZpeXMbdlBXNbV7GgCI892H7wMPYdP4Mj557C0QtXcfjcZWw/dBIzq3vQR1my&#10;vmsIRTWtcPirYXKWwGDzQ28pRG5+AXJMHmTnuZGld0BndHHfjVyLB7lWpuK3ncqlye2FrbAI7tJy&#10;FFbVoKyhETXt7Wju7UHn8BD6JycwKu+3toqt+/di78kTOHbpIs7dvIErz9zD7ZdfxHNvvoFX3n0X&#10;b33yKf76xZf44Ntv8dEPP+LTv/2ML//+D0UkfPff/0P8b3z/P/9bkS0aZJvH1re//a//Yd7/xld/&#10;F/JDyJB/4HMBtz//5bcH+PRvQpb8HR//8As+/l7DR9/9jA+//Rs+ZCr7n/zwqyJBxC3Xl0J6rBMj&#10;QnoEyJE/EiaB/cC24P9EsPwOvzwkVD79WYgdvt861DnBrzz3q5ArPP7Lr4pk+eq33/A9v1mshF55&#10;510cPHWG9aRLBQ/dHBrJdhnGMScCYaFRaqInACFdZNInRlbXqskVbUI0OTlFrd7MycmGyZSnrFJk&#10;5aKsViwUNxDi41us5IVMMRuVxbuJMBtzOd4ZYLPwGqsZTgevczng8cgKR3G/4VHQrGXEDVmBCrpf&#10;UV5DHaYTA/0jmBifxtTkDMbHJynXaRYO1TVi1VGxTq7ISswaVFbXqYCs4iKsrrGNqQRobUFlbZuK&#10;wVImaX07qsWqpIn3aGhV8TbEHVlhcSll5yJCVnEW8J34LuIqgxD3IGV8Vp2yqGhku62E2URZKjkL&#10;4eHxCOWYHRomvuoTEUV9JjY+A/HUe+KIaOo5IWEc0zfL4olYxCakQ5crrm4KlUVJeWWDIlnEpVkA&#10;tWJVI/FS2rrR2t6DNomN0qm58mrhflNrF+qbJABtm4JsS36BbMv11XXat9fUM09DO+obO3i8XR0r&#10;Ka+jjlAGp6cYdrcfTiFlvEVEMQpKq1FaJTE2m1DIbRvP55ooG2SbkJKRi9RMPTJ0ecjkvpAtJrNY&#10;O/lRUFBOXaH6dygrq0N1VRPq69rQ0MB34/MbWfatrT3o6hpEX/8Y+gcn0DcwrjAwNIHBkSkMj81g&#10;em4LtmzdiV17D2H3vsNY27FXWfnINwqZJC7h7EKumO1qBXtqmo79ZhLrb5ya0AyXesz9+KQMpEuQ&#10;fbsH/so6NHUPYHBqXq1+Xdq5F4s79mBmeRtGphepL0xjcGwKW9Z24vDRUzh/4QrOnLmIA3sOYnJw&#10;HF0s15aKOnSwznTXN6m0uqAYPrMV9hw97Nm5cOeZUGR3oJz1p6aoCM2VVehrbsNYbz/G+geo3/Bf&#10;yUp+XwF87COdNiccdvFp74XD54eH9bmoqhZVTa1o7upF14C4+J7E8MQM+/RZBdnv4HfIv9aIRNaj&#10;qno0cL9vYBTTM4vYurpTQYiWCYnzMqTFQRKrFyFaBM3sD8QC5oEVzDrEWkFQ29iCarGgqqlHaUU1&#10;itjOAu78CvzinqmEbaWYOqRHrY7X683IyTYosksmcNPTdUjnf1GTwmoyVyaPU9UErkyaC9kik+Jq&#10;YpyytUxeChETFydkS4B4SSRkgleu0aCROYSQODF/gFjTxCWrSWchjmWSWZDIbYE8X84FIJPXyQ/w&#10;kGT5I+R4IP6MQMgAzY2Y5krsUbLlj4SLECypQrIIkZKY8C9IEfyBWPl/g0awCOGiWa78vxEsSckJ&#10;/B8yAZylSBazOQ8Oh12t8JY+TvpfBXENSZlDyGt/UYnqYysqq6nHCOFdryCEc5HEW/AUwG53Kkuy&#10;nGz2C+mZqpwCJJZsp6aICz8ddFk5yNblsG5kExLTR9zPZSAtJV2lUp6/K/v169UxdT/5p4+SK/Kv&#10;NeIuUIckLubvoCbPA5PpAi2GiFiQiGXJo4TLH6HImXUESJJHiZZHyRXJE4hREv1/sJIJDXmIEI67&#10;kgrZ8oBgEaKC9VG25Vg4x+XgzWEqn+xLHVZ1VdoQIXVb6ntMNNsQoazJ1gmWQJ2X/GmpWSx7PQxs&#10;m5Z8B6wWJ/LZZ+YZxTNMHsdzgyIFdPJvsrKRkSEkjljHsH2oMuf91P/QCCAhegSyHYC80++QrEGd&#10;Z7sXiDXNoxAiKUDSPgrN8iaAh/kDLsz+9VohXwSB65kqAodlyTISiPWNWDAJHhIygoduziRV5Az7&#10;pEB9eWBtpCDki2aBJP9Yrpf3EAshsZ4SKyEZhwLQLI3E9Zq4XUtR+eX5GinD/8RnCgIWeJp1XzJS&#10;U1NZ/oJ115c6HXJzc2EwGGA0Uq4y8z9aLGpRirTdQsorQsaUl5cr8qOhQSNjWltblXXMwEA/hiWA&#10;/xjlqIkxZREzOzuD+fl5LC0taXFiVrdilTL42tqawurqqoK4N3sU4upsmXqEuDubnZ3F9NQUxkeH&#10;McxnDFKm7+/uQk9nBzo7WtHW2sSxvha1tZWorCpFeUUxyojySon9UoziiiL4igvgKuAY6HPBXeRD&#10;SXUFGjvbMUC9YGHbNuw4dBi7j57AzsPHsLxjnxqnJ+ZXME7ZYHxuK0ZntqBvdEZZBVc3tKG4vJbj&#10;UgU84jLQU8jyEfe2mouwQsqafq8TfuUmTAtu/zuC5ZF4KwEE4q0IsRLAQ4LloTsvwe+sT9ZdgimL&#10;lXVi5P+GPxIuggCBErD8COAhoWJQ+0KaCIRAESJFCBUJGK8RGhrETZfdoFNEiuQL3Ctw3UOCRXPb&#10;FYiDIgSJBrEO0UgMITgUyZGSpFI59jsi5BEErjGmadcEIOeUxUpGOvKpU5gUuZIGI+v+7xG4/uGz&#10;5bmPwij3Yz4z72lmuzGl8H1S+F5sSwamQsoEnif4F4Ll+39+i6///g0+/eFzvPf5B3jtnbdx89nn&#10;cPT0OSyu7KSyPUXBqpeCdjeaWvrQ3T2MEQpT0+PDmBvvxexIOyb7GzHWVYuR1ioMN1ZgpLEck03V&#10;WOxowlp/N3ZTId9L7B7oxY6eLmzv6lDp3qEBHJoYxbG5SWICByaGsNrfiam2RvQ31KK5nMoNK69d&#10;Viuwo0kTgYUKRUIMO7Z4YZrZGabqkEhhSxBPQSuGHWUkO+Ew5hWSRQiW0PgsRKcYkZBpRWqOE2nZ&#10;DiSl5VFRyWSHJH5hKRDku1BV3ajM6Je3sDPYvgNb2DHMLVBYnpvBwtIctm1fxp69q9i1ewu2bZvD&#10;8tIYZqd7MTHSgqG+WnYAlejrKFcT9f3t5ehvJVoq0d9cjW6WR1dTHbpamtHV2o4OKgGtzQPsKMbQ&#10;07uAyZn9WN11keX+PM5eeQMXbvwFZ669gbM37uPivbdw+7UP8dJ7X+P+Zz/iza9/wRvf/Yr73/8D&#10;93/4DW/++BveEvz0T+I3/IV464d/4K3v/463viO+/RXvMH1IsPwP3v32H3j14+9x+9UPcebmKzh4&#10;4Q4OX7yHM9dfweU7f+Hz7+PQqbuY3XISrb1bUVQ5CruvGyZ7B/JsnTDZ+mC2DcFsHYXJMkaMExMw&#10;WyaZTiLfOgmrfYIK1gQ7uQl4/OPs8IgionCcgvMEfL5JYkK5MvG4B+GwtiPPUAMdK6kuwwFjjh1e&#10;KjlVZSVoa2I5dlVjpL8Gg90s4/Zi9LT6FcHS21qKwU6Jv9KAiYEWTA21YWasE/NTPVia7cPK/ACW&#10;Z3sxN9GO8UGxSKlEb3sJ/0MxOoSgIbraeL+OUvR1VWCgl8/oq0N/bz36ehvRy/v29TVjcLANQ8Pd&#10;VNL60Tc8gP7xcQzPL2B823ZMHTiI2eMnMXfmHGbPX8b0+WuYvnCT6dPaxOV5cbsj8Q1exMKlV7B0&#10;5XUs8/8uX38T8zffwCwxc/M+0/tY4PYysUIESBXB6s0A3lTQyBbNhdi22xIYXwgWjWTZfutVrFx5&#10;FjOnr2Fw/2m0rR1A/fx2VExuQdnYIsrHl1A9vRXNK3swsP8U5s/dwJYrz2DrtRew9NQ9zPO9585K&#10;gO2bmDpyBf3bTqJu3Yoly16HqFQXNkcYsCkoG0FEeGguogQhOYgOy0FcpB5xUfp16wUzEmPzkRRn&#10;QXK8DSkJDgr+bIdJbkVCZKb6oUsvQXZGGXKzKmHIrua/r4VJ3wCzoQmWvFbYzO1wKNdinXBZu+Cx&#10;CbqpRPYQfRx4BgghXcTCRQt8L5YmhY4pFNqnOCgRNi2IvVdIl3zWS7FWMY4oYsWc3Ye8rB7k6Xph&#10;4rbVMASnSeK9sJ4GSBbnNIrd0+yTNJS4xVXYGAerQdiNnby2AbrUSmQkFanvSk12UiA0U4DUK2Il&#10;KiaDSnkaBSGC/ZK4BhNyRQThiPAopQSK6wI9Byu3x4aa2mJ0dtVTeOnC2ASFmeEmtLVXoL5ByBQv&#10;hR4Pyso8KC2VlSlOuF35bD8UylIoWEdsQkjQ49i08TFs3LgBmzeH8j9F83/FEYnYGMS+MSQTYRF6&#10;9oN2pKYVIFdfAYu5ge2wBS4Ve4VgubtNHQoes5ArEtS+i8c72S83wqyvRE6WkEn5SIjVISYqDRFh&#10;SQgLTiSSERmayXpg5r8ugF5XDTP/pdXajXxbL4z8j9n5rTA4OmAvGURZ6xyax3ahb/koBtdOYGjH&#10;SQzvOokhYnD3KQztPYPhfecwcugyRg9fXSc8rmPw0A30K9zEwCEhWJ7G4PGnMUQMHhfXYDc1nLiJ&#10;IUKsWAQqdorEUBGsW6UoSxWm47LP+48KmXJIw+ih6xjh8xSOCNEiQfI1DB2+gqFDTylXYMOHL/Fe&#10;lxW5MrT/HLq2H0Pz4j7UTu9A5dhWlI+wDQ4uoaR/AUW9cyjsnkFB9zR8XUTPDHy9s/D2zcDVzT60&#10;nf1r6zDyWtjXto3A1T+HMt6nee0oevdfVBY4QpRMnbmHyVMBPCRYNGLlOeJZdW6CffrEqacfQFyN&#10;TUpsF3EHyPY+fe5pTJ3Ttid5TDuvkThTp+9h9NjT6Nh5EVVzR+Du3w59wwySSgYQ5elAqLMVwc4W&#10;bCKetDfiT5Y6/C9TNf4/xH9aahHs70By4zjs4ztQu+MU+iRGjRA55wMEyw1MsMxG+a/7t+xH/cAc&#10;PJVtyDR6EJmQhY3BEiclChs3RVIJJSSWUHgENoWFExHYGBqOJ4PD8LiQLJtC8KcNQfjPJ4PwH09s&#10;VpDtP28IwWMbQ/FEUASeDIpk/mheF4eN4YkIimSbiE6j3JBBZCEoTofNAm5vis7Apsg0bAhPwpMh&#10;8XgiOE7hyeB4hSdY3x8PSuCzmQqCkvEY29hjwal4LCQdfxaEZeHP4Tl4jH3jk0K2JNkRxrEuNrcU&#10;yeZaZDlaofeyDyrsJ4Ro6UO2twtpjmYk5NcgylCOyNwSRDF/XF4FUiw1yHQ2Qu9phdnbDltBB1yF&#10;nfD5O6kYtaPQ18g+sxyGLDf73FxERiRjc1CMmoiNpqKsy9XDW+hDU3sDeoc6MDTejYHRdnRzjGzt&#10;rkJNcxHK6wtQUuNFaU0BKutL0dBWi46+dvRxDByeHMPk/AzmtlCR2rEduw8dxOHTZ3D+xk3ceuEl&#10;vPDG23jzg0/w7mff4L0vvmP6LV796ye4+8rbuHT7RRw+ew0re45jank3lZ4t6BycRWvPJJo6R1HT&#10;NIDy2k74y5opM9TB5auC1VOKPIcPOVTks0wW1gszsmTyxWKDwe6E0eFEnssFs9uFfK8H1gIv7EWF&#10;8FB+KBaXBW3NaOrtRsfIIPqnJzC+vIDFXduwdnAf9pw4jiMXz1Peuo6Ld+/g2gvP485rr+H5t97C&#10;K++9i9c//ABvffop/vrll3j/m2/x8Q8/4vNffsE3v/2mrGC++6//0lLim9/+uY7f8NXf/44vfiF+&#10;/Qe+/PU3fPnLP/H53/6Bz3/8Oz774RcFCfAvcWU++e5nbvPYj7/iy5//gW///j/49rf/oXwu+G98&#10;s46vfxX8F776+Z8afvmvdTJmnZRZx1fM+yi+4LHP5flCmvD+nwr+9nd88gC/4uOffsVHfP5HP/6i&#10;QfaJD//2i8JHxMfM98Xff8M3/5T7CsHyHv/7ebR0D0BvtiOc41pYRBwiiOioBIUoCWQbEYtIIVkU&#10;2RKNcI55goiIKI6JcZTDU6nsUyFz2lFSUoTauhq0tDSigwp1R2cLWprqUVtFnYDKsrhj8Dqt8Lps&#10;KPA4qOQ6KEM6OAaKCzIb7HbrI7DxmEw0u+CwaQH2C6gkNzW2Y3RkEqtbd2DvngPYt+8gVte2Y2Jy&#10;Gq1tAZJl3XKluh5VNY2orhPXXEI8tKO6vg1VtbJiX2ICdKC2uRt1rb2op2xf2yQB95tQUlmjJox9&#10;frGIKaTsWwAVQFYCtDrssErAdJMJecY8mGTlKeu0rAaWiatE0XHiZBIrGzpdnnLJZTY7ldstq81H&#10;yMpuF8vMzLKTOGeyYCxJkS6ZWUZ+tw+FRRUor6zXSKGGVtTz3ZtbuxSZ0t07hN6+YfT2D6OHaVff&#10;EDp6qJPICvKOHjSLi2am7d396OyR1eXD6GZezaqBUPujCh09Q2jt7Edjq1gxtKOK5VROfUosaaQc&#10;KsSCp6kNjZ29aOEzWnhPCf5f2dCC4so6eIvK4fRKLJwiZSXjEddr/nJ4Csvg4jEbv8XEb8/VW5CV&#10;nYcslocu24RsZfUiVhBW5BC5Bhv0RokfI7F0fLA5/bA6xOKG4LbNKfcvRVllI5raeilTTWN0Yh6D&#10;o9OKLBIySKfPV2RPQooOCckSnDkd8QlprMMyMRmDYI4dISEy8Skrk5ORnK6Hnv/EW1KDmpZutLE8&#10;esamMTA1j/7JOfSMTCnPD+1Shv0jKk7OkWOncfnKDVy9chNnT57Hyuwyhjr60VHdjLaqRgVxGVbB&#10;MvHk2ZAvgcHTdFTmdTBn5iA/KxcWnR5OgxlFrAe1LL8W/uc2lndDKfu6glIUWt2ws0zyck3IyTHx&#10;u0zIMrDM2Hcabax/Pr8i/yrrJLZFB5r5r9u6hCTpUySbkHFCrCiChf9I6k8Xv2GYbUYsWSTtYT1o&#10;aetie2hFTUOzio0hcWZq1lHL47VNrHfNbcq9ijyjvacfXf1Dyg1ZZ++g2m/t6lXQzrE+Do6outbO&#10;PqWpVay6GpXVWWlJJfysE4XyfQUlbMcl8LGMxDLNzrYtk7wyuWtQK+n1ylouMyNbTeqmykR7igZZ&#10;Va/IkMQUNZmskSQaKaImmRPlfJral3MysSyTzDLpLGlgP4BHJ57/eC5h/VziOpL4vIdWLevkS5K2&#10;wj+AlH+BkAmEpH/cTkzk+B6vESnrpEoAinR5BAELFsH/zZ2Y5iIsnohlOcQ8RFIMzz90EZa4juQU&#10;Pi8tCRkZqcjMTGP/k8E+K4ttVFxIySSxIJvIgbjZk5X24jpSyBOLch1pgy3fBqvZChPraF6uEUZC&#10;S/OQwzqfwf+XnMD2Fp9EJPP7Uvh9Ekcp4wHSktP5nSxDnk+SSeo4QaKCHEth2aclpVFfYT4pf+4/&#10;SnAJYZNCBAgAIVsCCwEC5JxsK6unRCFjZC4qgGQFISKEiJNFBAKZMH8U6piQJeuETFSUhshIjo/i&#10;8iuC4yMh23Jc8j1wocXnyP2joyVmZ6yyVAlYrjyKCELG2VjmkzqcKmQE67XUvxjeMyyE8vOmUPZl&#10;4SqvkChSb+V8POus7MuYHSBoZDzKzuJ/E0sVvZl6puia+TCbONZaXfCIZSjbo3Jzyb5b2qZXJqFd&#10;EnPZCQtlNPnXYlEk1qsa0SJWMkKYSdvTUmlzASIl0AYDx5LYDwtS2CenpvD6VCFX1wlWvt9DZPIf&#10;Cokj7VygETIaNNImQMwEECB2FLnz6LXSV0geuSchbs8Crs+UNRDx0PLlIRGjkTHa+UdJG8kTIF4C&#10;rtE0gkaDHE/ic8WaT9y2mdmf2SmvOF0+5a7TYnUqN2xCuogVpdQfjWgTgk4j22RbI+Y02SoiIpKI&#10;YF3hv2YaQFSUzDlEP0BgPyYmhvVMc5uYIv0M5TJZ/CKETE4O30svbsuMyuJYLGM8Hjd8EsyfsnZp&#10;aQnKy8vWyRjqEetEjMSPGRwcUGTM2NgoJicnFBEj7seEiBErmLW1VezYsQ3bt2/HDmL7tjVsX13F&#10;tpUVrK1jdWULVsRKZmkBc3Piroxy/MQIRseHMDw2iMGRAY4f3WjupLzRUEO9pQJltRIbrQU9o0OY&#10;FqubPXux68gx7D5yHNsPHlGLIKaWxMp0mVjC0OQiBicW0N43RhmlF+KOtZhjsZ/jqq+wnPJbCcRt&#10;qsdDWc7jpezJ76c8p1yEucVFGGVSlwUFAYsTCQzv5jjtydfgtTC1wh+AW0Ph+jUCr8QTsZnhseXB&#10;bc2Dy2J8ALfFBA/hzue+6SEJ8u+gESMa/t1xIUcCEJIkQJQoyL5eQyCPkCQBd10BqPgjPGbNyYQt&#10;N4vXZcOprs/mtbxOyBVx88V8ARdfEhw+NzkBuRyjDMlJiqwwilWIWIkIYSGERgbvncn7ciwRWDJ5&#10;D7EWWYecl3xCgsg99By/DClJyEsTQoTvlsbnpUq6vq3AawKESxqvfYRgkefL9QHIvonvk8/6b2Fe&#10;C1NzMo8l8RxhIPSSyruvkzX/QrDcf+8lPP/6M7h29xpOnD+Fnfv2Ynx6Vgk1hUWVSpA3U1h1uYpR&#10;XlqHtuYujA4MYXF6DGvzo9i9NIq9iyPYMz+EXVP9WBvpwtpgJ3YMdmHfcD+OsPIfnxrDcSrjR8eG&#10;cXh4AIcG+3FoaABHxodxgudOzkzg6OQwdvV3YqaxGl0lPlRLJc3Pg1WfAyMbdjYHvAwZUKUDEoFF&#10;BgMOHNJZpqZTgBITbnZKSRSm4tn5RbPziWRnHCmrvJJzEJcuMVisSM22Iy3bSgHaiMTkLHYiHGQ5&#10;sGZmysq5fGX25fdT8CySQGceeHxOFPhdVLZKKVw2YmKqF3P81oUF8Q3ch+mJDowPNWrWER1l6G4u&#10;RldDEbrqi9FdV0KUoae+Ct1s7F2N9ehsakEblZym+g401lOgbR+jcL8VK9tP4eiZu7h86y1cvftX&#10;XGR6/KkXcOj8XRy78iyeevYNPPPWx3jl469w/6sf8Mb3QrD8Ha/98He8zlS23/jxH3iTeEtS2f/u&#10;F7zx7c9445uf8Zdvf8W7P/yG98VdGPHOt3/Hyx9+g6svv42Dl57GyuHz2Hb0Eo499SyuPPsOrj33&#10;Ls5dfx3bDlxB38RulNaNw+LthN7aihxLG9NuGK0DMFqGYcwfZTqukGeZQJ51Emb7FKyuaTgLZql4&#10;zKKgbAaFZdMoKJ2ksjkJT8EklcwJDhrjVDRHqfQOwWHtgcXUglxdGbLSXMhIoZBMRdGSl4dCjwU1&#10;5W50NPnR1VKEntYi9LWXoL+zHEPd1Rjra8DkYAtmRjowN96Nhel+LPMfrSyNYHXLCFYWB7E424O5&#10;yTZMjjRibLAOQ33V6O+uQHdHCTpa/Whr8aO1pRAtzX6iGG2t5VTsa6hENKJ/QMiVLgyM9KKX9be9&#10;nxgaRufkDHqXVjC4cw9GDx7F+PGzmDzzFCbP3cDU+duYvngPMxefxawKLP0CJOD0wqVXsXT5Ppau&#10;vomla29i7sZ9zBIz6+kCsUysEGvrZIpg6423iDexcv0+0zcUNPdhjxAsdzWCZduNlzF/7mn07D6B&#10;8smtsLYPQ1/H/0f4+ibRsLADwwdOY/H8TWy7/jzzv4A1Yvnqc5i7eBfTMsF6+iamTt7E9LFrGNl7&#10;Hp2Lh1DZvwx7ZR8yLZWITnEhNNLIAT0HkWG5iA7XE7mICc9BbES2sl6IieS2Ao9H6Ndh4L6RMKnJ&#10;97hoC+JjbEiIdVAodlMQ9lIQ9lEALlTWIBkSyyS1DLr0CuRkVECfVQmjrhqmnFrk6xtgNTbDbhJC&#10;oBseq7itEquWEUV++Fm/JAC+EC4So0WsW9z5Yp3C+pY3AJuhD5bcHpizu5GX1YU8XTdM2T2wGgbg&#10;MA1zMNPiughRIwRLicRd8cwoC5Yip9xviAMW8+tbYdLVIzejCrrUYgrwHvYrFipW/N5YIVeooMek&#10;IjqWAlYcwTQ2OhlREfFqsilAsCRxkDBy4PP6HKitL0Vndz2GRtoxPCrxnKh4t1eiobGEAoz4YvUp&#10;cqWw0AWX00LFMgfpqRSIY0IpQD+BzZsew8YNf1YEyyYK05s3R2HTZiFYkhAUnE7BPIcCmoWCmo8C&#10;XTmFX5aluZXtsEMjsvI7WVZd8LBcvfk98BGyLfFYbIZmllMVFR8/0lPsSIzT81tSEBYci6CNFN6f&#10;pKC3kYpDKIXROBty0kth1jfCauK1vEc+75uX34FcPs9gaYHJ2QpnUQ+KakdQ0zWH1tFV9C/uw9i2&#10;Y5jacwYzB85j5uAFTB+6iMnDQrBcxrAETD9wGQMHr6L/0DVFsAwqCxZCBbYXaATLwPEbGDh2XUHF&#10;YuGxYZ4LWMGMHBWXX0Ky3MToEc1qZUQIlYOs+7y/pEKwjB2Wc9eZ5xGC5dBVDB16hGA5dEm5BRsV&#10;V2b7zqJ7+wl0bD2C9i0HiUMKHSuH0cH9Vn5j89weNMzsQv3MTtQRtTM7UDW9DSXjK/ANzsPePYn8&#10;daLF0TONovFV1PPa7j3nlPXMxEkJgP/vCRaBbGu4x7x3VX6FPxAsk2duKUycvYmJMze1fbEy+b8Q&#10;LLn1M0gsGkCkWwiWNgTzP24mNjha8JitCf+ZX4//IP5sb0RocTdSmyfhnNiF2p2n0XuCZXnuDiaF&#10;YBFrmRN87pGnMLLrJHoW96C6ZxKO0iakGRyIiM/EphCJHRSFjUGsX1QigsKFYBFyJQybmG4Mj8CG&#10;0Ag8ISRLUBj+tDEE//lkMP7jCSFZhGwJxp83huKxTWHME4knQ6II3jNcCJYEBEUlIyhaLF9TsVFc&#10;jhJPRglS8EREEp4IT8TjIbF4jO3oz5si1yHbUXh8cwyPE5t4flMcn5+Ix9jO/hyUjD8Fpyj8OTQD&#10;j0Xo8ESMHpsTLAhNdSE6249EYwXSrfXQCcHi6YTR1w29twvZrjakWuoRayhDuK4QoZlewo3InALE&#10;5RUjxVqBTEc19O56mL2NsPma4PQ1UoaphcNeDnNeAfvLfCTHZSEyNJ4KdTg2bAzG5pBwRMXFQUcB&#10;2FfsQXNXPfrHOjA204ORmW4MTLSiZ4TKUU8lGjvLUN9ehob2CuarRedACwbG+zAxP47FrYvYtns7&#10;9h85gJPnTuOpG9dx98WX8Nrbf8VfP/kCH3/9Pb744Wd8/fNv+OaX/1L46m//xGc//AMffv0z3vro&#10;G7xImebOy+/g+jOv46lbL+Lc1Wdx+tIdykI3sJ/yyLa9p7C07RCml3ZiaGoZXUOTaO4eRE1rB8ob&#10;mlFS24Ci6joUVFTBVVIKW0EhzB4PjC4qok479HYrDA4bt2085oDJ7US+zwN7UQHcpcXw11SivKke&#10;Ne1taO7rRdfoCPqnJjG6OI/p1RUs7NyB1QP7sPPoYew/fQrHLl3C2RtiAfMM7r72Gl74y1/w6nvv&#10;4f6HH+Ivn36Kd7/8Eh98841yRfbJD9+r9INvvsX7X31DfIuPv/0Bn33/N3zx46/46ud/4Jtf/4nv&#10;/v7fhJTPbyyfv/OckC4/4dPvflTpZz/+jC9++pXlyPy/CKQ8/8H9v6v8Xwrh8dMvv4cc4/kvme+r&#10;XzUooucRfC5gns/W8enffsEnvPYjPu/DH/6GD38UcPsnDR/97Wd8LHnWCZZv//k/+Ibv/fq7H+D4&#10;uUtqEtlscyOa41tMjEw6rk+YJKRzXE/lGJFCyCQO5XdZ7RmTAHHXIhNWyVTkc3JzYee/Ki0rVr68&#10;xapqcLAPo2NDGKeuMCoWw0O96O/rQk8X62hni7II72htREN9Ncp5nZAs+WYDcrIlBowEMKdsT0VM&#10;l6VTE676HJNabWvKsyqSpa5WFtAM8v7TmJmZZzpFea8f9axbZWoldZmKv1IacA9W04jK6iZFHIh7&#10;MJ+/Cr4iiRHAc/XtynKljjpSbWO7RrDwOn9xuXI1JpYqPp/47XZCXJmZTXnIzclGKpW2GPHdzv4s&#10;krJAbDTH8FiZ9ON7Z+TCbLRRPvapyeSiogqUlclq72Y0N3eiq1NiGgxAAsaXlFTy2x1IFEKA5S0T&#10;RTqdUcVMkZgqLre48xKXZ7xHeQ11mkbU1begtk6Lh6IsXPjdNY081iQT420qoLRMjDdQH2xq71Zo&#10;FvfGnTIhThmYZSeQ/aa2bjVRLxPsZdX1EDdgBXwnQRnbqbTZlt4BdAyOsB2PKvQMj6GbaUefdo/A&#10;vYXokcl12Q5YUjywLJGJJn6PSeLBmCXgtBW5RnE3xTZuFvdTHuQLAeUohMNdDKenFC5vGRxM7e4S&#10;hYLiGv7DJhXDRsixkspGWBx+ZOTkIy4pExExKQiNSkK4yGgx/D+sz0pWC4tFuCBcVqhzPzoJCak5&#10;0OU5YPOWwCdu0lg3Cvm+BawvhYSfKCIqWL6NbV0YGp3C8sp27N13CIcOHcN+8fk+MacC3bfynZr5&#10;LpK2EHViheQpQaHNC7fJoWDXW5Cvy0NeWi5M6XpYdWb4TC6UOYpQW1CBOtbJ+sIqVLhK4Lf6KOey&#10;TbBsDKqcLMghcrmtgok7vXD5ili2rBN8R6kDyrqJ/0FINYkXMzI2jbGJWYwTsj3IY0K0iPVTI/Mq&#10;tIilShcamNbyf5WzbhVX1HJ8qVRkmUDqgVgvyfnmDv7j3iFC6s8A2rpZl7jdKeTK8Dj6RsbRw3oh&#10;dauVeVtaWe/YrlpauqmjdVM309DCY81NrJ/1rWzLrL9C6JXXory0GiVsK0X+cmWx5hPSTqyp2I7s&#10;7KMerrI3IVsnLqT0yM4WV4Uy2S9WUxKvyc9rCilb8xrWNwvrm0woKwLHkK+I0BxCrhPoeB9xlyST&#10;0YEJ4sSENOoAQtJoRM0fESB11ORykoZEFV9Gg+xrpEuKmuwMTHjKCvS01DTK+2lITUr6A8ESsGhJ&#10;oh6SrJCRoiHtUaTyXFqKgvSTgsC+nEtLTeKzeL+UeOZfB/WLVCIlJY7vtA5up6YJwZKI9PQklgHv&#10;lcl3U/fiu6bzXQV851S+b1paOtIzMpkvE1mZWdAR2UROhgZdagayCEllPzczG9npWepYRlKaQmZy&#10;OrJStHyPIjOF9xaihGNMiiCOZROXqCDH0hL4TnIPXi8EixAuirRZJ1gCFi+SCrElq/4DsXlkwjmw&#10;reLr8J+IC6yHRIBYLMn/1P6tEBN/JNsUZFJdrA0E65ZRcjxWjYdiMaJZeKqYRJKH7/5oPJI43lOu&#10;EfIjSixbBJEa5JiCbBOST0iTNI4FAqmX8k5yTqxYBIpg4TVCxghkW85LmsS6mcU6bWKddzm8KGT/&#10;KwRKSVE5iiSmFiH7pRxTKtjfV3G8qxRCtrQSxUVCgspEtFctcBCSRUi13Fy2k0wd6xDbhhBYsUIi&#10;xSrERMs7811UOWh4SGpq5RogXIRokbb2f8K/s4b5P+FRguXRa/5vBMujxMmjpMofrxErk0D8mQDJ&#10;Inj0nyqCTvoBfldaejZlIZOynhRyRfohGbuFZJEYaHr2Pen8J5I/gv8plP8vQLAEBUcoaBZQEQij&#10;TBFOvUjIFUGkih8j8Yci1LbaXydcAnkeReCcQPIKCSMEjEC8bQSIGGkT0lZkkYwiZDKEYNXxXfWU&#10;P0yQ2HjaQhc764MLfn8B5RgJ6l8OCaDf0FCH1tZmdHa2ay7KKIsPDfZjbHgY0+PjmJuawuK8LGpf&#10;xJblJY1kWRZXZVrcmJWty1haWcTcMmW4uSkMTY6ib3QY/eOjGJ6ZwszWLdiyexd2HDqkLFe2HTiI&#10;Lbv2Yn5tF2a2bFeuwIanltA/MssxaQyN7f2U59ooF1C/4JheRFnPX1JFOa4cBQUcT9gOfJ4C+Nxe&#10;+FwuwknYCRsKnJQtnRb4HPkaJKaKy4xCd76CX6xWJAj+o3iEYPERbptGqjhMetjycmGhrhaAzUg5&#10;WWDIgTU3S1mHCLEhUMHg161FAmRIACrfOlESyPfg/DpJIkSIECUKsv0H5GelwZwpFhsp/wI5Lucl&#10;2Pv/KX9euliYiGWKRoSICy97tg5ufS58eUYUmk3wW8wEy0mQz3LjMUEB5WWfgPkE3jwDPEaDutZJ&#10;OVruI3AQzpwcpo8iW8H+CGyElXklfopy8cUx6o+wpPNbOG5ZBKzXQraYOQZrliwpMBCPWsL8C8Fy&#10;9tIRHDiyA4srcxgYoWLR2AAflVRjnkWZ/umyKMSxQXudHlSWlKGlvh4DHa2YHuzC1ql+7FscxdHV&#10;GZxYm8WJlWkcmhnG/lEeH+zFQeLo8ABOjA7iFJWkkyMDODbQi8P93TjU34XDQz04MtKHI6MDzN+N&#10;5bYGDJYWoNpugiM3HfqMRGRx4M4ksjnY6/kzDByUc9KoPLGjEouWFCItSVYv6JRwk5GZqwgXCayX&#10;lM5OnINzughQerNamaSTNMeoOvhUChHJ7BySKZyIQJLBQlSDfRYHcz4rNYWDcmoidNlpFLjyUVNb&#10;iv7BNkxN92NubhDTE90YGWxGb6fE5yhDV3MpeprK0ddcif6mKvQ1VhO16KWy2NPUiK6mZrQ3tqKR&#10;gmBVRSMqKkWY7cfg+DJ27D+L89dfxJ1X3sftV9/HpXv3cfDi09h58jJ2n7mKU7dewM3X38WLH3yB&#10;17/8Hve/+xmvf/s3vPrtT3j1m5/wGvG6HCPuf/+LOn+f5+9/8ze8/vVPKn2Lx9/+4R94h3jj67/h&#10;+fe/wKUX38Duc9cwu/cYZvccw87TV3Dm6Vdw7cX3cPmZd3Dw3LOYXDmG+q4FeMr6YfJ0wODsgN7Z&#10;DYOjD3rbIDECvX0MubbxB9Dbx5HnmoStYAaukhleO01MwF0yClfBCJWdYdgcw7DYhpBvHYLNNgyn&#10;fQh2ay8VykbodSX8p1b+ez1ys7LhtBpRXuxEe3MxejsqMNhdjaGeWgz31hC1GO0TV2ANGBtswvhw&#10;KybGOpXbNoWxdnbUzRjur8NgTxX6O8vQ11GC7vZidLYWoKXRg4Y6J2qqbezwrez4LSgps6G80kWF&#10;w0/loZJCfgOVilZ0Urlv7+9DywCVv+ERtE7OoGNhGd1rO9C/9yCGD5/C6MmLGD97HROyEvzCM5i+&#10;+DxmLr6I2YsvYe7iK5i/9CoWLr2GhcuvY/7K65i99uoDzBHz4jrs6uvYQqxeewNbBdffwJZr99fx&#10;uiJZBKvKyuU+8Tp23BbXYG9iz703sP3my1g4fxvdu46hdHwJpqZeZFY0Q8c65+0dR/OWXZg++RS2&#10;XX8Oe595jde+xPs+z3e7h6nzT2PizC2Mn7qJCUKCdI8dvIyBbafQMrMPpZ1zsJZ2IT2vHHFpbkTH&#10;WznQWpFEJCeIlYoJyXFGJMUakBhrVEiIyUN8dB7iotZJlSgqslEWwopYBRviogV2btt53IG4SAdi&#10;I9YR6eS+E/FEQrQLybFuCtBepCcWsC8oprBdhpz0Khiz6mDKaYLV0MbBSUiCLrgtPfDY+uBh3XJx&#10;2ykkAY/LeXteh8qbn9sGc3Yr0cbr25Gv7+JA1qeIGK91DAX2CfgdUyh2zaDYOaOsY3y2UThN/cp6&#10;xaJvgTm3HkZdJbLZr6YJ6ZBgpDCcheiYVESKgk6Ioh4XS8E7lgIWlfgYcfshbsLCoiggR1OYjlMr&#10;wPI5uBYWu1FTV8q6V8O614CevgZ0dNeivbOGCmc1mpoqUVUlEzduCq8m9tXpFEDlPsEIDXkSQZuF&#10;ZGG6aROCNoYgeEMYEYmQTQkID8lEdEQeEuLcFOjKqSA2UPjtRH5+D2yWfjisA2xzA3BbB/mdg1Tw&#10;BzngDcBn7lXuwvKza9kPFyMt0YHEGAOiw9MQuikGQU+GYeNjwQh6jMLcpjgkRlI5SnbAnFPO8hR3&#10;cM3INzYjz9AIo74OBn0t9DkVMGSL+7hS5JuojLtrUVklgYEnMTy9jcLRQSztPYmlg2exdPgC5o5c&#10;wNShC6yTFzB88CKGD13GyOGr0GKi3MTQMYnLch0Dx4mTNzHAOixp//Eb6Fcki5AtN5mHeY+u44iG&#10;kaO3MHKEOHyL976hMEKMHrqJUR4bU9BIGLGeGTp0DUMHr2o4pJEtI4euMP8VXncZw/ufwuDeCxjY&#10;fZ44h8E95zC095xmibPvLIb3nsXQ7tM8dwr9u0+id9cJ9Ow8js7tR9G6dgj1W/aicnYHSia3wj+2&#10;jKKxFZRP7UDTymH08H5C8Ejw/clTdzB58i5xT8O6q7CJk89g/MS9R3CXuEM8rRAgWyZPcf+U1ubH&#10;TrG9E1r7F5JFAupLwPtnMHb8Drp2XUK1ECx926CrmURsYS/CXO0IIYLdHQqbuP24vRl/tjbiT8ST&#10;njZEVw4ht3sJhfMH0bT3Iv8J30Ncm51/FjMSsP/kLeUibGTnCXTN7kRZ+wjyC2qQmG1BWFwaNoq1&#10;SVAkEaHcEG0Oi8CmUNa3kBCmodwPZxqBDVQwnmSex4VM2RCCPwuxIpBA+EKuCNEQHEVEY4MQLKFx&#10;vI4IS9QQnogNYQl4kng8LB6Ph8bjsZBY/Dk4Bn/aHIn/2BiB/9gQrvCfGyKISPxpY/Q6mG9jAh7b&#10;nITHg1PwREga75OJjWwHmyVeS6IVkWkuxOv8SDaUIT2/Bjp7A/TuVuS62qB3tCPH3orM/Caer0ZM&#10;VjHCUtwITrIjOMWG8HT2hTlepJj8yLKVIsdZDqOniuNyFSzuCuQ7SqnQ+KjE2inPGJAUl46YiHiE&#10;BbO8Ngdj42b2BWHBiEqIQqYhnWOxFTVNpWjrqUMfx8iBsRbKIy0Ymmhl2oYhYnCsQ2ForAsjk32Y&#10;nB3B/PI01nasYO/B3Th68jDOXjyLKzeu4c6zz+LF117H62+/gzffex/vfPQx3vvsM3zwxZf45Jvv&#10;8cWPQrj8A1//ollefCUxSn76DZ9SJvn4218U8fLeFz/inU+/w5sffIWX3/4Ez73+Hp5+6S1cf+5V&#10;XLz9LE5fu4XD55/CnuOnsLr/IGa37cDw3AI6R8fQ1NuPus4uVLe1o6K5BSV1dfBVVMJRVIJ8rw95&#10;TreydjHYHJRbCNl2uHncg3wqS1bKvvaiIrhKy+CrrERhTQ1K6xtR2dJKGagbbQND6B4dx+D0LMaX&#10;ljG3bRu27NmDHUeOYP+p0yr+y9nr1/HUnadx5d5d4h637+Lirdu4/PRd3Hz2ebzw+pt48/2P8dFX&#10;3+Lrn37Fj//4b/z023/j+19/w2ff/oB3P/0Cr/71PX73fTzzymsqfemtt3D/3ffwlw8/xF8/+YR5&#10;PmX6Md75+CN17M0P3uc938dbH3yAt4Ts+egjvP3xJ8THalvbZ365Vv7Hl1+yvMVy/Ud8/tNP+Pzn&#10;v+GLn39m+jM+E/xtPV2HWOsIviAkfs23v/0TP/7P/+DHf/43/vLBRzh98Sl09w9SnmP9lFgIMfGK&#10;SJHVxGnJlNUV0pGRko7MVEllFTHBNCMtHbmi6OSb4PM6KX8Vobamgkp3DZqa69BMdLQ1oqe7FQOU&#10;v4YGejA63IcJ6g3jYkk10I2u9mbUVJXBTQU3l4qluLWJjgxDZHgIoiJCuB2B2BiJJZCkJsEkhkIG&#10;dYRsXS7Eb3y+WaxeZGLVAwnCLz78LRYNNh53ecT6pET53y5QVhXFsNp9MFvcilSyuwpRUFwBicsi&#10;E9Xl1Q0oq6hV5ExBYTE8Hh8cTgnoalcWK/pcWV2vUxOkEkchWvywyyKLSL5jXDJSqNNkpudyjLRQ&#10;JvaiwFuCkuIqlPP+Egxe4rS0NHdicGACM9NLKj7J+NisIlq8YoWRRVkrNgXR0bLaWSbpKHNQV5LV&#10;sSkyAUUdKVMmlXMkRkE+cgQGi4qHkmd1I9/uhcXhg9VZoMFVAJubbcPth8tXoqxLfEVCnlQp+Ioq&#10;FLz+CrgLSlR+o8XF+9mQI5Y3MlHEsiuraURtSwcahUgRyxixnOkfRodMpHf2qcn0NqYdXf0Ksq25&#10;LetULqoUESTWDCxj8YdeUlbFf1Ku4C+uRFmlRhLUNUjw7E60tov1zQh6WU59A5NMJ9HVN44uysDt&#10;3SNobO1DaWUTnN4yGMxu6oc2ZOVa11ML0rIouyZlIoYyW5RM+MXIyvU0VYapGdlIoc4pLsKyWW5m&#10;J8vLV8R+xs9+xY0ss1Uhx+JAPv+/t6Sc3y9EXJOy7hCrj2aWRWtbF3WQNjRUsWzKalBXXoemmmZ0&#10;NnWiu7kLnY0daKtrQ7OQakRtSQ3KvKXw5bvhznPAk+dCsd2PKi/bjL8azcV1aC2pR1NRLWp8FShy&#10;FsHjEHdLXupcGqxCGLDeWqysk+JCzF0AD/9bUWkVqmqb0NzWjf7hCcwubsXazn3Ytms/tqzuxMTM&#10;AgaGx1VMlr7BUUislun5LVhc2YYlnp/bwno4u4SOvjHlKq+gtAZ21l0L24fF5YfHz39U3cT/34vu&#10;QfajE3MYFhdj49PoHBxRBFxDZw+qW9tR1diCCgmkz/9ZW8/vbxHXb0Po4737ekfZHwyho70P7W2s&#10;MzzX3irgdjP7aYEQMeuQtiIWa/V17MelDgnhxbZUyu8tUnWnQrVXsdLpFDdvQxOYmJrH1MyiSoVY&#10;khg0YvEl59uF9GnpVPcVorOxqQP19S2oYv0rLammTF6m2qGLbcfCPsLEdqCXNsb2JmROprg5Y/0R&#10;F2cCsa5RlhOETN4HXPvIBLRGtmj7ahIzRYgWIVCFAJAFokIQJLFP04iTDJ4XZKamIistTUGXrkHI&#10;5gCyMtPZT2QoZOsyNcg2IeeyJE96Cq9LRnYAGSk8lky9PIn6uSBRIT0tEWlMBRk8l840NSleQdyT&#10;BSxkUpOTFKGcxvdL57sKMlLlXfmctFRkE5Iq8P0DyOL5LF6TxW8WyLFs9p06bmcma+dkW8fyy0ri&#10;/VhuGQp810SWB5GeoCGD/X9mkkbUCISQEUuYdJaljEcKirwSskUsWjRiS8r+j0giEgOQ/0aoQOu8&#10;3wPLDJk4X4cs6H2UfBFoRFsKz2kWM5rbOiF05P9Lv71u8bAOLai+kDSPEDXrUEQNESAnBDKeiAVL&#10;uvT7KZmKoJDnCoESEyVEykMIsSJjkKRiySL5c7ONsHB89Lh8KOIYKGRKabFYqpTCX1DMscmvUOjz&#10;w8dx0uv2wck+xWZ18Dor674ZRoOBdT9XzbulsVzFLZssrIiOErehQvSEI4yyvKThlOvDKMuHqWMR&#10;PBapiCCxyJF3U4syJNYSyyFQdo/GbHlAePHfirszsURRxElqprJ20dwKaghYvci2HNdcD4rF2+/P&#10;yzFBhhCo4k1n/ZwsYlBYJ1MC5IpGsGh4SK5oxEogpooGqSvr7y7vynuJ9UquXqxXKH+wfxarFVkk&#10;oTeY1JgtBI/cSyxfIvkPA27GhGwR15WaG7pohQgikrJFVAzloXVSJCZWAu6Ly0Qej476t1DB/KMe&#10;kjGPQkgWOS+ES1hYmMIDIobXRBJRcm95Jp8jcxqxCfGs06xTREJiAsuDfUUa26L0RdIPse/JydHB&#10;YMiFKY/1zWKGw2aB1+lAoceNUn8hKstKKRdKzJgaNDTWss+t59jZhI7ONvRQBhygPDgk1iyzE5ha&#10;nsPi9lWs7d+D3UcPYe/xY9hz7Bi2HTiApV27Mbu2TQWwn1zYiom5rRiW8BdD02jpGEB1fQdKJZYe&#10;x64iyjbFlCuKKNsIUS/13c96XugpQIHLA6/DAa/dug6+bwDy7laJkWLidp6Cj5DYJxIDpcglAe0J&#10;twVaUHsTPFaxTjHAla+Hw5QNm4EycU4mTFnpyMvU4pGomCNCCBBmXQb3UwmN3NCCxkuaijwhMwhj&#10;RrKCxBgRa5MHgeQleLxYlKxfHyA+BGZeZ5b8PP4oeaIhmfuSLwlCkvw7yD0eEioP7y37EqfElpNF&#10;uSUXxQ4bqgp8aCgpQiP/bUtFufJa1STxu0qKebwYdUV+1DBPtc+rUPXv4PWgwu1CqcuJUif1B6Lc&#10;5eIxN+FBOeXuMocTJXY7iqxWhWKbDUWE32ZFgSUfBetETsE6NCKH/8tohI99l5epl6lHr1dw5+bC&#10;RTgUcuDQa/gXgmXL8jhGhkVAqGYl8rFiW5Qvy/Q0DrwZOuSLz1d+RE1ZMYW7MrTWlKKjtgTd9aUY&#10;76jD8lAH9lHhPr5lGme2zuPE3AQOjw1hX38P9vd04VB3J45SKTre34ljfR043NOGg1SUDva24dBA&#10;Jw4NdWPfYA+2dbdhqq4CrV4bCvQZyE2L5YAcgQQiJTWag30i8vRZsLPxuVkYdoMRJipHuSlUktiB&#10;6ogcdni5FFpysjRk67KpyOSwgzdQsTFRccqnAmaBmxXaYeFxfSr0GQkcbGOQFh/FgTcOWWz4uvXB&#10;PC1RBIJ4dgApHCzy2OgKKLDXYXCwA2OjXRjsb0VXWzVa6ovRWluE9rpS9LXUYLi9EeNdrRhlwx/u&#10;aEN/axu6qaB3iN9bCtYi3BWz4coKOBFC+8bnsf3QaVx8+kXcfv2vuP7qWzh1+3nsPPMUthw+jdVj&#10;53Hk2j1ce/UdRYq89sUPuP/tT3j92x/x+jff47VvflCQY/e/+5vC69x+7ZsfFV79Ws7/qAiXN7/7&#10;RREt97/+ES989AWuvv429l++hfmDxzG2fS/mDhzDrnPXcOLWyzh79w0cu/oylvddRNfkDpS1TMJZ&#10;1of8wi4Y3J3IdXYh196LbHs/dNZBZFmGkKkwiEzZtw0wzxDyPAMw+/phcnchz9kGo1VWrbdRoekg&#10;eMzcz3o3zA51FC7bEOz5nTAbavgPPayDYsWSA6uJDbLAhmaWdW9HNQZ76zHYXYs+bve0laG7tRRd&#10;rWKJUoyOjgp0ymrbrjp0dlZT6C5HS5MfTXUeKi5OwsG67EBLHdMGp0IDt2tqbKisslFJZqdXko/C&#10;EivhQFGFj0I+G387O/P+bnSPU7ifmUb3/Dy6l7agZ+saenbsQf/eQxg6cgpjpy5h8txNRVRMXbhH&#10;PIvpCy9oJMuFlzB34WWF2YvEpZcxc/mlB5gj5omly69iy+XXsPXK6xquvo6VK69puMrj1wSvY+2G&#10;4DWs3ngV226+ih23XsXOW68oq5Sli7cxduQ8OrbtR+XEEgr6J+DtHUPF5BLa1/Zh4sRFLF9+Gttu&#10;PY+t15/D4pVnMHPhjiKGxs7cwqhMtp64ifHjTA9fw9CeC+jeegK1o9vhbRxDrrsJyfoSxKd5kUSk&#10;pnookLkooNqRkWyj4Gql4Goj7OvQ3IKlJYtLKUEhtwuZn6kguQApiV4kJ3iQHO9BUqwHiTFuJEQ5&#10;ERfhQEyYDdGhFkSF5iM6LB8x4RYetxF2dT4+0oXEaA9S4gqQnhggXcqh11XCmFONvNwamAizvhb5&#10;hjpYxGLD2Mi0UVnC5AnJQBh1jUxbYdF3KgLFZx1T8VeKXbNUVudQaJvm4DmuLGHsxj5Y9R3Iz22C&#10;KadGxZnJSvdSqcinAJhDgSadgk0Soij8RlM5FwU9lvtCriTyXGIshd2YZAqO8YgS0/BwzVw3KSkR&#10;uYZsuH12KrzFaOusR5+sHh9ux9BoJwbZZ/f0tal+2+/3II8Dlpj2R0SGIjRsM4JCNiKYCAnehNDg&#10;IIRuJJ4IRsjjoQh7kkJ0cCYSoyz8R0VsXw0w8FuNRrZT8zAs+aOwW8bhJNziIo3fX2gdgT9/iINO&#10;NweUFg7KVdAl+ZAcbeK90hGyIRZBfw4lghH6WAhiNkYiJSwZOQkGWLLccBlK4TJVwZFXzXKthCm7&#10;HHlZJRz8i2BgnTDE2WCINcOUyL45i4Of1Y/aErbhph4MD05hmkLQ/OoeLO0+jMX9J7Bw8DRmD5/F&#10;zNELmDn+FHEFUyeuqdgnI8euYfDYVQwcJ05ex8ApwQ0Msj4Pnryl4rGo4PcniGPcFouXI7cUho/c&#10;Jp7GyNE7GD78NMF9YugQryOGD93GCDHKfCOHb3L/BoYOXlcYPqThgRsxtplR5VpMcFWRLqOHNMsW&#10;wZjg8CWMH3mK4DYxfPgChojBQ+cV+g+eRc++0+jccwJtO46hde0o2taOo3vnGQzsv8RnXMX4sZvr&#10;RIkQJ8TxO4oIEYweu8PyIGT7wfG7CuOExFSZWCdaxlVcmpsYOcF3X4fsi6XL9Jl7mD37rCJvevde&#10;Qd3CcXiEYKmeRGxBL8Kc7QgRCxZXO4KIDY7WdXKlCY87WhBa1IfU5lnYx/agcpXfw3IbOcP7nX8e&#10;M+efwxzvP8fnzx65jNEdx9EhFjzN/Rw7yhCfmYdQtpeNIVFEJDaLKXx4FELDxRxe/FWHIYRKmdoP&#10;E+sWLY+KzbI5DE+IS7ANoXj8SUm5Tzy5KYKI5PlobAiKYV5BnMKmYKbEhuBYPBEcg8d57s+bo/An&#10;5v+PDRH4XxvC8b+eFMh+FMHzm+J4PgF/DkpSpMrGsExsishGcLQeYfHsr1IcSMhk/5Zbgoy8SmRb&#10;6qC3N8HoaiU4FjLV21qQbW5COvumxKxyRLGPDI1zIjjWgpAE9nupdiRke5Bp9jN/Oaz+GjiKa+As&#10;robVV4Y8mw/ZBva3GXoqlVlUPlMRH81+R1Zbq3IKwqaQDQiNDEJsciSy89Lh9JlRXlOAuqYSNLVV&#10;sJ/heCpx40ZaMC1uNRcGsbA4zHQYM3NDmJoZxPTMEGaEZFmYwPKWWWzduoBt21ewa/d27KVCc5gK&#10;zYkzJ3HuqQu4fPMqbj1zB8++8gJe/csbeOuD9/DeZ59qE/zffY8vfvoZX/78C74SS4u//5P4L3zx&#10;68OYIRIs/uMf/46PfiB+/BXvf/cT/vrVt3j9o0/x7Fvv4PJzL+DoU1ew89gJLO3Zh/kdu7BALO7c&#10;rdJpjs0jc4voGplAY1cfKhvbUVzdBF8Zy62wHPmuYuTZC2CwepWbH71MCluZ2jww2IWM8VJmKYDZ&#10;7YfFWwQbFSxbYYmCo6gUnnIqXhK4vKkZ9Z3daO0fRPfoGAampjE0M6swODlNGW8CQ0wnFpawumuv&#10;csF75fZdPP/afbz17od4h9/zl/c/xAvcv/r0XRw/fwF7jx7Fzv37FPYePogjp0/i7FMX8dTNa7h6&#10;5wavv8btq7h4/SlcuHoJF65cwsVrl/HUjassd55jevHqUzh7+QLOPHUe569c4LEruH7nFp5+4Vk8&#10;9+rLePmt+3jj/b/inU8/wgdffIaPvv4Kn3z3LT798Xt8/rcf+R9+wheCX/6Gr3/5Gd/8quH73/6O&#10;v/3Xb/jbP3/D2++9hzPnzqG7pwfmfNZ1WeXIMSwxLh4pCZShE5M4ziSpFdQykZYpk2rJ2jHZ1lEJ&#10;M1LpsorvZsroHjeVVY9M6FiVZaZLjlFu9/scKC2mslVRhHrqIg11lWgk6qrLqHz7UeCxw5wnVpwJ&#10;iIkMQWjQBgRtfAJBm55A8GaOgyEhCA+TlZkyGRBY2SmTORrC2X+oyYgomYiQlZmyKjMVadSFVGD+&#10;XKMiY1Qg38DKdaayotSYZ9UmRGxuNYHtdBdoK+A9hXC5ZQWvC1arXQWeNRrz1Cpe5ZueeorEDNDJ&#10;Ku0sPXJ0BjWhlStxPXIlnpqL+koRiv2VqKxsQDXrbmVlI0pKalBaWsv9Zsq7/RgZncHY2Bx1k0m0&#10;tvZSl6uCyeyg7mJAYlIGhBwICxff/zFqxWsAakJGJmYof4RFJij3buFRSYhkfxsVm4qouHXEavsx&#10;8Wkq9ktCsg6JKTkKCcnZTLORlJqDVD5P4qdk5QQC8OchJT0X6TojcvJsKuZKQXEVSirrCQmEXksZ&#10;WwugL8HvvYSQJcU8pqFCobS8mrJ5HSoqa5XLtjLulzGVbXHjJvsV3K6ta0JTcwfa2ntYHwcxMDiB&#10;sfE5TM1uYR+2hrnF7ZiZX8PkzFaMjrNf6B1HTX0nvP4qWOyFyoWYr0jixDQqawunrwQ5/L+JKen8&#10;7hSkpGXCkGeB01tI/a0CvuIy9iPFsEoA98Ii2P3FsPgKFHGbZshTyDLnw+SkDFRUAn9lNby8xury&#10;IVdc5oh7JIcbhf4SlJVWokLAb6mtaUBnWzcG+4YxPjyBiZEpTAxPYmJoAgOdA2irb0cV60Spu4Qo&#10;RkNpHdqrqY9WU9ckOqta0FJajxpfJeXVAthMDrUKXSwwxO2MWGPks75Knc23uVTweUWy8FskFoq4&#10;DRPrIYkZM72wRWF0ag59Q2PoEWJlYgZzy6vYvns/9hw6jgNHT+PA8TPYS/1n297Dyod9a88ISvlO&#10;Hpan3VMKh7cMhXzP2iaZDJvD0tpe7D50EvuOncbOA0cxt3U7BiZn0Nzdi0r2p2V1Daiob0Ijy6F3&#10;YAwTk4vqHy4sbMP01DKGhqbQ3TWMzo4B9DAdpG4z0j+J4T72tdwe4r8d7B3FAN+jh3k6AuRLS5ey&#10;fhFipqNDgi33q7rSPziO8Yk5LC6vYfvO/Thw6ASO8LsOHT6JPfuOqGNb13ZhZXUXthKra7uxnTrz&#10;rl0HsXPXAezYsQ+rPL5leTvfcRVzcyuYnl5k25xGf/8o9dF+NLd0or6+VZGEUp+l3vqLyuD1FcHp&#10;8sBm538ysT8xsg/IzVV9hMSukIlpcaskUNvpMim8TsooSwqNeBHXYWkpYokhZEGqIq8FmRlCKD8k&#10;VgLkygNi5Y/guRwB8+XyGj2vNRJ5vI+RxwxyLCMVORkaAZOVlsi+PQEZhErF2iU5jvoekRjHvj6e&#10;fT7PyRggYP+fQR0nnTpLusRvUecSqLMlakhNUtClJSObyAmA40cOr88WJP8eOfz2HH6zBtlO4fFU&#10;5k2DLlmIl1QF2c5me9Yp8DjzZLAM0x+FlF+qVo5Spo8SLIHtJH5DAt8/PjGBfUO8mkRWE8k8Hs//&#10;kSAQN2NCtCRplgu/s1oQUkWdC1gvicWSEGliESAu2sRahs8QMoL5YhKSFaLjkxAtJEsA3BfiJeB2&#10;SsUDEQsQsYLhvjxXyAWJWSQEg1hmCNmjrEKYV5AgVjJCWqjFERoSxRUbrxVrnqwMHcckPQy5ecgz&#10;mJQrS0kFRn0ej8uYJeMX6yzHSsmfmc5npspC5VRFACZyPI2PjeO9YxETJQsgohAp7qtk/A2h3hoc&#10;olK1TYQEC8J4XM7J8TCFAAkTwfFauRhVrrDErVos9V8tjklUdLxyxybfL9YhWnD8NP4zzcLkj4SI&#10;bAtxociTRyFuyIiM9ByFzIzcBxCyRZExv7smYOEi95TwA7+HEKjyvwPkikYAycJIId+EuM9U8VVM&#10;Jqta2CGB7PMtDsocechgu5e8SULUKOJt/V/znwnke+W7NWhxXh4GzSeE6Ih/BLIfF6u24wKQ+pvA&#10;cuN2DM8JQSJQhEyMQIgajTwRIuYBsRLJfxFJGeoRhK0jPIrnJK+k6lw484s1TTjraBTi4mL4/bGs&#10;H3Gsc0z5XEEy30Es81LZttLZJwihm5XJtqxLZ7/IvisnA3qjDmarkWOLg/JECRo7WjA0NYrF7Vux&#10;h3rIIeohh86cUgTL6r59mF3dhsktWzGxtILx+RWMTS9zLJpFR88oGpp7UFndgmLKVUKQy0IaPyFE&#10;YjHl/SKvH363D36XG36HE4V2O3xWCzwWMzz5JiJPwU24zITJoOA06YmAey4tPonPYkQB31sLNC9u&#10;vsSlVhbsYmWSK9YfYg0iRIdGUEickUDMEi2Iu5AjEvfjUQIkTVmMaFYj62AfLkHkbTk6WEXGzs5S&#10;FhsSUN4qgeWzxNVWKvJYtkaWsYH9sFHFHhGiRJCoYMpIegDt+EMIqWJITYSe/bfgIcmSqp4jz3YZ&#10;9ShgOZW5nagr9qOtuhJ9TU0Yam/HSGcHBtvb0NPYgNaqSsoypagVYkXgL1QkTKXPiwqvhkruy7Fq&#10;nqstLmLeIpWvurBAgxzntfWKpClBfbEQNUUKNYWF/0fU+vm8Px4rKFCo57l63rNu/Vi1j+8k7xIA&#10;36/S50FdZuHvCZaezloqKMI+U9AyGVmBtU5ROkgblYFyvlRHcwN6WhvQ0VDJD3Kj3J2PEpsB9T4b&#10;eiuLMdfZhF1jAzi2MI0Tc1M4PjmOw0MDONjXjQPd7TjU064RK10tGnqI/nYcEDdiQ13Y1deBpbZG&#10;DFYUo8qaBwt/YmpCBBt2MCJigziohHJgiOX7ZcPvtaG6lIVZXEDB0g23ycRKpOOPFZ9q6ciTyqPP&#10;htVI5OlgN+vgtudQOTOgsjQfDbUOtDZ40FrnREOFBWWeHN6DFTcjGtlJEchMiOQgHMOBPEEJD4Zs&#10;VmTxRSfsY6ETVdVFaGyuRGtbNYUlKngN/InVhWgkhGTpaapkZanHaHcLRrpaMdjBitPSgvZmCrwN&#10;VMIpuJZX1KrVboVltahtoRA9vYRdx87hwr0Xce3l+zhz7wXsPn8ZsxTqxnccwOIhCnnXnsH1++/j&#10;pY+/xf1vxDrlJ0WuvPrVt3j5i2/xypff4bWvf+AxIVJ+UtuvfPk9XvriO7z0ueSR8zz3zU9487uf&#10;ib/hVV5z592PcOT2PcxRSO6gEN0+xw5nK4XIoxdw8Kl7OHnjZew6eR0TWw+jvmcO7opeGNwNyDDX&#10;ItlYQ9QjxdhEtCPD0gOdfQDZdiFX+rjfxXztSDc3I93EfPpKJGaVICGtGEkZZUjLqqEi1kwFtZuC&#10;/gDLeIQKtqAPDmszzMZiDtr5FAR1HMAz4bTrUVHiQFM962RLOcu0jGVahPpqD2oqnFSyWV9LzSxf&#10;OztKL2rqClFX70dDfQGaGgqY14e2Rh+6WljvWyWofRH6uorZBorQ2e5HS0sBGpq8qKp1sbN2oKDU&#10;BrefSn6hHf5yP2qb69A51I/hBSpsO7ZjcvdujO7ei5E9+zGy7zBGD57A2PFzmDx9BVNnb2Ly7G1M&#10;nHkaE+Je59xzmD7/AmbOv4jZ8y8Rkr6A2QvPY/biQ8wR85dewNKll7F86RWsPPWqBkW4vKLhCo8L&#10;rr6K1WuvEa9i65WXmEdIlbtYOHsL0yeuYOyQrJQ/if5dR9C9th9da/vQvW2/2h89dAZzp68qEmb5&#10;KV5z6Q7f5WlMCrly+iZGTkmcihsYPn4DI8cIcYl04DL6d55F88w+lHTOw1TUyf9aiYQMHxLSPUhO&#10;dyOVyEhzUeB2UkCmgp/qJCTgvZvwEYUUvIqRlV4CXWYZsokcXTlysgVlyNWVUrAv4XFC8qSWUBgv&#10;QnpiIVLifUiOcyMh2oH4KJtCQpQQK0LAOBEb7vgdxAImLtLOfA7N/Vick4O2iwK/h0K0j+/nV8/I&#10;TuN7KFQQVchJr6US0QRrbicHygEOgmMokhgsjhn47TMcVKc4SI7CYeyHVd+F/JwWmHR10GeW834F&#10;SE3me8XpKcBmIDaWgrGsKqKgp604IoRgiRPT/mz2tXpCyJFMxEQnIiQkHJs2BiE4OJiCYSwFrVwq&#10;YYXo6GrA6FgPZqYHqbQNUhHsQ2+vrMargNdtZxnyWRRWgkM2Y9PmDdgcLIHtNyMsOAjhQcEI28Dt&#10;x4MQ9lgoojbEIzEsGxlxDuTyu01sg2a2wXzTEPt8fpdlgt89zm8cg5ffWWgeRpF5ECV5fSgytMOb&#10;Uw97RikMCS6kh+sRuymJ941AyH9sQvifNiH2yTCkh8bDEMeBPT0fnhw3vEY/3MYS2PUlMGf7Yczw&#10;IjfJgexYM3Ij82AinHEm+DMsqM5zodbqQb2b/apffIvXob1JTIcHMTQ+Q+FoFVNUbKV/nD98CgvH&#10;zxMXMX/iMuZPXcPsyWuYYjpx+jrr8o0HGD0lpKEEuX96HXcwduKuwuiJOwpCPIweu6sIliEhVg7f&#10;UhgU92PEg/0jNzFwWOK+XF93T3YNAwEcfohBISYfhXIldpl4itDciY1we1hw+DKfy3Z7XHAV42zD&#10;4ye5zXSUx4aP8rojhOQ7cpXvye9j+1RYD9o/qtye3cLwunXOsNq+zXb8NI/zmwXcFowR4yckyP8t&#10;hVG2dyFVhk9cXcc1jJwUa5ZbmDyz7ibs1D3077uGxuVTKBzapWKwJBb1IdzdhiBHMzat4wl7E/5k&#10;bcBjTDf5OhBXMw5j3zaULJ9Ey76rGDhxDxOqP3weM2efxfyZu1jkN8yLBcv2o2gbX0FBvRD4fsSl&#10;6REWk4LgyDiEEhGiOFAhjJEVcDFxalJUczGguUvQAoDGqCDb4hrvSbFcYd1/7LHNhKRB3A9RwfKf&#10;eCKc5yOxYaO4HotV5MrmkHhs4vbGoGg8sTESj2+IwJ+JPz0Zgf8k/uPJSPznBnENFovHguLxeHAi&#10;NoSmQgLdB0VlIzRWj4gEE6KTrewX3UjR+ZFhYP9irobeUgeDrRFGIVccLdDbmpBjaUBmXjXSciuR&#10;nFWG+LQixCR5ERHvQFQC+7JkF5J1XuhMRTC5KuAuaUBJdTsqG7tR1dCOkqoGKhhFyMnLRyJlN1Gs&#10;tPgWorxSqSFCQkIQxD5hY/DjCI8J5vgbizzKRYVlTtQ3lytypbWjCm1EZ1cN+gebMDXdq8iV5S1j&#10;xDiWlscwPz+i+qDJiQFMjPdjfEzD6EgfRojhkX6MUBacmBzB3OIMtkrcuoO7cezMUVy4dg5Xn76G&#10;p5+/i3uvPI/n7r+Cl/5yH6+++w7e+PgDvPP553jv66/xwXff48Pvf8SHP/ykXFV98L0GiQmixQn5&#10;RZEsL7/3Ia69+CKOX7mKvadOY/eJk9h36gyOXbyMszdu4dLTYj1yDxdu3sHJS9dUwP3VPYcxu7IT&#10;I9Nb0D00jabOYVQ39agA5YXl9XAXVcHpr4C9oAxWbyksnmKYXUWEH3kOIWI8yM13QWe2I4tKcHa+&#10;DblUgA1UuMxiAeMrhL2wCI6iYjiL2N9x2+otgNXjg53nfMWlKK+pR3OHTDJOYJaK3tYdu7Fj7wFs&#10;33cAy9t2YGp+EX2j4japF63dXQqd/b0YGBvG+OwkZpfnsbi6jKW1ZSysLmFuZR6zW+YwTyxuXSCW&#10;sLCyiBmW/+TcBEanRjA6OUxlcpT3nlT5VnZswfa927HvyH6cOHdSkTQ3n30az7z6Al5883W8+te3&#10;cP+Dv+LNj97DWx+/j7c/+QDvf/EJPvrqc3z6zRf44tuv8dX33+JLpq+89iqOHjuK9o52jldGRFFx&#10;jo6KQDyV8CQqyilUlNNESZbJNEK2U6lMpybEqom3LFHQZFVdXg7sVgNshCU/F2aTuCbJQp4hE3lM&#10;zXnZsJhzYc3Xa/mopAqs+QbKitnQU+HOSBOXKFGIjghBeMgmhBHhoZs1SxaxaFn3Ry6rLkNDAxM5&#10;IQjmGBmkINsEj6kJHpnQCYvgteIWQ1bOJioE3LmItY4KkK0my8RCJB2pYmGfKXFTZIJUDwn0K4TK&#10;oxBf9AJxmZLPemTNd/BbnApWM1PWMQfrmttZiELWxbKSalSxnQtKS6uVmwq3WJMQ4raiksfr69vQ&#10;2NhBmbcVFZX16rjTVQgVp0VvRpbOoFyLiPWKILCdkqbFGolLyNBIFSJSYsQ92E5hn5uMkPB4BIUK&#10;ES19ZRT7Ss2iUBHVmyLUMckj+YWECZAukqZm6JGtt8DKNuRj+yoWV1r8Jg+/Tax/8m2ayy+xrHCz&#10;LxM3ZiViXcC0oLCEKOV2uSJTytdJFUkFimwJxMqpFIgFbB11tQZl6SPl0djUhaaWHjS39qGFaO8c&#10;QlfPCPu6IepzbP+VTXyXCqIcRaW1KrZOFa8Tt1Z5fC9lrZKuQ47BBC/fp765XcUI6RCLi7YOlNTU&#10;oaiS/6W8SlnMeUrLYSsQUraAfYiPfUoxz1WilPn8FdXwlpTBxnM2nhNSo6K6FtW19fy/QiBVq/g/&#10;nV09GBudxCJ1suX5FSzOLmNmfBaj/WPUX3rRVN2MmhJ+b2EFqv3VqC+tp6zUjI6aVnTVtqON29WF&#10;fBeLB8bsPMqZWWqFtriyEtdYRmM+8lj3xBWN2cr+y+bkfxBrFj/LoBo1DW3Kqkisi1qY1vGbBeLO&#10;S8iW5bWd7NuPYu+hE9hN7DxwDGvsXxdX97Kvmme59FNvaoSH7+Yp5L8sYx1t7kX/8AyWtu7BIeq8&#10;55+6iQtXbuHk2aewfc8BTM0tomdgiM/o4XMlRs4oZnhs+w7mP3gcx46exdGjp7F390Gsbt2J5cVV&#10;rCyuYTu3927fj0O7D+MgsY/b25Z3Yom69dToNIYkXpC4GeM/baprpu7YgeEBjmczi1hb3Ylta7uw&#10;dWU7lha2KmxZWsOOtT3YsW0PVsUyZ3YJI8MTyp1gf+8wt9mP8r/IuZ079z+CA4pw2b37EPbvP4YD&#10;B44Tx7Bv31Hs4XvJeSFltm3bra7dskUIoy2U6cU94STHz1H09fWjq7sb7e3taG5uQa2qF6zrUn9Y&#10;r4o5hhQWiMuzQjgdbhXDxMSxX0gZg579TTb/MXVmQY5OFprKdtbvSJY/4lEXYZKK9YqO+XMF6URa&#10;KnJTBSkKOalCdiRTPxMSRIOQLBlpQrLEKwjRkpmqkSVClAiRns37ZvMdcviMHD5LHV+/VqBbR3Z6&#10;EvPyGZl8VqZG5OTweiFZxJuJLoXnmSrIMULO52bIotlU6hdpRDoM6RnQp2bwnTOYN10hh9viBUVc&#10;kOm4n5XKMngEGfzO9BSJbyOWhEnUzZIU2ZGQIKT7OhITFIRYiY6PQVTcQ0TL5HQCxwVen5CSyv5P&#10;JtU1yBihITDJrpEwmjs4ec4foIicFCQm8xqZWCfik6R/fYj4B/daR4KMR9qYJM+USXuxltIspjQr&#10;luREcV3H5zKPkCjiHu1B0H9eKxCCJYDAMRWnJpn3/Df5ZVvyClkTIGziYuM4TsZoiP49AiSLIlpk&#10;sYMsfuC4LIgQ91TcF/JFQRZF8JicC4zdIRy7gx8gXLnEkhgkEntEEC6WMWLBERWrSAchIX4fBP73&#10;RJf8FykvGcMf4HdxXzSXZOlpUo4B6KCsXdYJlnRFfIrVSwZBWYBIESuoR6C5/BNZQQgWPpPPVjJF&#10;rPxzIRD0HLPtamGGQBZm6LJzVD0Qy6a4eJE5NCuneCGtiDhuy7dpRIuQSwIhVzRiJODSSyNV4hBH&#10;iHuveFWfExT5pdzfrdc7OSaQ84E8Qryoa4g4Bd5L7qmsYh6SMQIhYCIDkH3KgVGxQszwX0eLhUsk&#10;9bVIXhvN+0mcp3jNwo3tOk2s3NjeBCk8nkxZMSEuGnExzB8TwesoXwpiI9i+4pCZmwGzMx9lNeXo&#10;GxnAwtoKdh85iIOnT2L/SY5Lhw5iy+49mFvbhunlrZhY3IKx+WUMT3GsGZxEM8cpIVb8RRynvGVw&#10;OjVXkmJ96GUfW+glOE77nC54rTZ48vPhzTfDYzbBlWeEw6iHw5ALu57yqz4btlwdrAJFauhgyc5a&#10;tzjRYpfkE1bKqhKbRItRIoRKOixyLksjVvIzk9fBfSFOCEsm82QyL/tyq47X8d4B2HO159oJlfJd&#10;nHwvN+Vxr1iG832dBsrNuTnMnw37OhySX0gXIW2EQGef/iAGCftUjSwhhFgRgkUsWMTihf2xUYif&#10;R8gfRfDwG6UMPCY9/HYLKnxuyiXFaK+pQm9TAwbbWpXRwVB7G/pbmhWp0llXS7mlQpEiZW43Cm1W&#10;eM1mwsT7sIw5rjkNhgeQMneb8tQ/KLBaFHwW7Z8Ejsk9iuw2lDgdyqpFA7ddDkXylHtchBsVXo8i&#10;RsQSJkCWKPKGqCksQK2/UFnRiDVNY2mJsq5pUlY2ZdwvVQSOHG8s01CfpfEqDwiW8lInXHYOzPzZ&#10;MrCKn0xZNSHmfRWlFWhvasEAB/uulgbUlvlZwfQwZyUjNykaloxE+KkUtRR6MNFcjx2s3IemJ3Bi&#10;ZgrHJkZxZGQQhwbEHVgnDva1YX9vq8IBbh8Y7MDeoS7sHujC1u42TDfXoauEBWzOg4k/LDkhio2R&#10;ClB0EBtoKJJTYigMZqKowI7mulJ0NFWitbYMVYVueKlkiXmUBM8xZ6fCbsyAKz8LBc5slPhyUFNq&#10;QGudBYNdXsyMlmBlthpr83XYOlWD6f5i9DSIqVImf2Y8K0gk7xOFvKx4WPSpcFpYWZx58Lj44/hs&#10;f5ELpeX8CTWFqG9goRNNDUUU3ArRQrQ2FKC9sQgdjWXobKrge1ajrYmCLytSQ109G7IoFpVwCUNa&#10;XoeGzkFMruzCvjNXcOHeSzh39yXsvXANkxTE2me2oGVqGaPbD2LPpadx7f4HeOmT73H/65/xiiJO&#10;viG+xguffoUXPvkKz3/8JZ77+As899EXeOaDz9bxBZ798Eue/xovffYdXv3ye7z+9Y8Kco+7732C&#10;E/eex8KRk2idXUTtyASaJ+Ywu+cIDl68jYv3XsPxK89gRQKlDy3AXdGK1LxCxGQ4EZ5kR3iyBzGZ&#10;xUgy1CLL1gGDpx/mwmEYvf3IcQjB0owUfTUSdSWISdEmjUKj7YiI8yAuuQRpGfXIye2A2dwPu20Y&#10;btcwvJ4+dm7NyDcXITfbRMGAgmGmBP9O4fFclJbYUVdbiOYGVur6IlRXeVBeZkdxkRn+QiP/kYnK&#10;mY0Kiw8tzSXo6arCYH8txoYbMDXWjLmJFsxPapgea8DIYDV6u0vR1uqnQMv/2shG1ehHJZ9RUuVD&#10;YZkXxVVFqG0RgqUPI4vzmNm5E9N79mJ8z36M7j2I0f1HMX7oNCaOX8DU6auYOnMTE6dvYfzkbaZ3&#10;MXX2WUyfex4z517A7LkXCUmfx+z55zB74SHmiPmLz2Px4otYuvgSVi69gi2Cp17B8lMvKWy5/LKC&#10;kCyrimR5BVsvv4j5s09j5NBFtK4cQMX4Crw9E/B0jcLfO4HK0QW0LO7AwM4jmDh4Rk1Gbzl3EysX&#10;7/D+dzF//g6mz9zGON9ZiJWh4+s4dgPDR4nDGsEiro46Fg+jZnAVrpoh5DjrkaArQJy4vUmxUZi0&#10;caC0If1RC5ZkB+EkPISPQoqfgkkRBfsSZGWWQifIIlhHcrKFVBOUKLJFz+O5mTyeUUwBvYhCuF8R&#10;I5kpfmQkE0nFylolLaEYqfFFSInzIymmAAlRXmXRokiWCBtiwq2IibAoqxcFbsdF2pjHrrkdixLr&#10;Fy+SY4qQkVAJfXojLDnrBIt1jIPFFDENv22anfkkB9cRDmC9HEjbYdI1UKivoLBeyG8WIicP8TE6&#10;CgQawaJIlQcEi6wyEgFbBDMjsrLM/G4zBTO9WsUiwQeFYAnavJnXR8NkzEFleSEGe1qwMD2M1aVJ&#10;bJkfw/R4H3o6GlBVVggrB7PUJAmWH4RNm57Aho1PYnPQJgQHbUZYEPvPoGBEbSCeCEHMkxFIDqZS&#10;Em2AKckNW2YlB9lmuAydHLT6OUANcTAeRYFpGIWmQfbv/Sg29qDU2IUKQzsq9E0oy6lBUVYJXMku&#10;mGP5DeEU0INikLQhDCmbw6ELi+XxNDhT9PBmWuDN5hiTzWdluWBKdyI32QpdrAnp4TlIC6LCE5oJ&#10;R5QR5Rl2tFoKMcS+ccBfgu5CP1p8BaiTQc/HQa9ETIRr0dzeqfy4907OYmB+BcMrOzC8tg/ju45g&#10;5sBpLBy7hOWTV7F8+joWT994gAXW7bnTtzEjFhnE1Mk7mDyhQbPk0KAsQI6xLYlFy2EhVSS2yw0M&#10;HmF7OMJtpgNsE/1E35HrxDWF/qMa+h5BP48P/A5XMXD4Cu93BQOH2J4OPYWBgxoGuT985ApGj4nb&#10;r2vsSzTI9viJ65g4eYP9yQ2MsX2OHr+OEWL4mAZlccJzIyq2DN9ZuUmTNqzFmhk+fpvnNIw+grET&#10;twjNUk0jV65h6MSVdVzF8MnrypJtXMVouYvJU3f5rtfRsu0cSqcPwNK1hLSqIUT42rHZ0YgnbfV4&#10;gnjcLuRKIzYVtCG6egjZ3cvwzh1G497L6BdXZWdfwNSFFzB9nv0i7yv/ZYHfNXv4Eoa2HkTj0Byc&#10;5Y1IN7kQmZSFkOhEBEuQ4RgqELIqjYpJAhVNtYorRgR98VstvpzjVTDt8N8RLMF4/HEhVzbhz49t&#10;VtBIlmA88UQYz0dg46YobA6O1RAicYpiVEB9IVceezIcfxYooiUKEmfl8c3x2BCShM2s+8GRGQiL&#10;yeGYZkB0ohnxqVYkcnxMzmJ/l1OITAP7ubwK5JiriGqV6vIqkWGoQGpOKfMVIz6NfSjHx9hkN2LY&#10;roRUScpwI1NfBJO9ivJCA0oqO1DT3K9WBncNTKB7YFwFJa6ua4TD7UNGVjYiomL4zUHYsGEjNrMP&#10;kYlimUQW65WgkE3YFLoBkfFhfK9k2H0WVNWXoru/Bf3DFHpHOzA82o6RsQ5MTHZjbn5QkStbVyex&#10;ujqFta1TWF2ZxMrSOJYXxrE4JxNUI5idGsbk+ABGhnvQP9CBbvZVnV1NysJucKQb4+y3ZhcnsbRt&#10;Hlt3LmPb3lXsOLADOw7uwq7De3HwzDGcvnYR1567i2fefA2vfvAe3vrsE/z1y8/x7ldf4q+CLwRf&#10;8dhXeOeLL/DGR5/gxbffxvUXX8CFW7dw6soVnLp6FRdv39YC7L/5Ju6/L8TAp8Rn+MvHn0CCsT/7&#10;2pu48cyLuHTjHs48dRPHzl7G/mPnsGP/cSyucTyf24qB8Xm09Y6qgOWlVLx8JbVw+MqQT8XLaPVA&#10;n+9Cbr6TqRMGq0vBaHMhz86U0FN2zsm3ITvfyv+ej0yjiakJ2YTeYkEelTQz89n4z9yFxWoVvL+s&#10;EsUV1SrodGFpuSJiPEVF8BYXw0+BvrS6ApX1tahpqkO9xByRgP0dLQqNHc1o6WKZ93Wgo7edaEN7&#10;Tytau3i8s4n9ZQOVyAa0dDSilftt3S0qT/dAJ/pH+zAxN46F1Xms7lnj/9iD/cepnJ46iiPnTuLY&#10;RXF7dganLp/F+WuXcPnWVVy/c1NZJd19/h7uEecvnGP9WFF+tM1U6OKoNMdSeRaCJYFIJJKFaFlH&#10;MpXlAFITY9UknF6UTyOVREuAYKGeYRZ3EdnIM+qIbI6F2RALFRMh+wIjFVQ9dZdsKqcZVPZSU2Sy&#10;IIbvoCnjsVTK42KjeExT4hNkgiBW3KE8nNwRREVEqkkegUzsyErZ0OAwRbKEhYQjPFTOyURQtIIQ&#10;l3Jc8oSGMuX5UDW5I1YhMYgU1yfrCPiX16xiZIWyrISWVcXpHPczKf/kIGC5IkGE9ZR5DTlm5Okt&#10;/F4JhO+C0+6Fy1WgYHd41ASMuA0x5tnUBLnEWJEguEKoOJxaQFyBxFwRcqLQX/YA/nULEYnDIou9&#10;SsqqUVhcCS/HXaenGDanBIWXOCc+hXybF3lCKubmIzktR1mxiLVLMMf5zSHRCprrRsouwVGKhAkO&#10;i3tgERMZk0y5UIcsfpPcSwiW8qpGytgdrJe9aGnvQ1vngAqcLzE/JqYXsLC8htmFFeWCSqxRGpva&#10;lSutoWHW1cUVbNu+W026r23biaXlrZidW8TExBR6ewfQ3NKuCBaxfNEsA/gtbLd5Jgd1CCtycvJh&#10;MjnhcBSybCrgL67mO1Wqb87Ld6s4Lmbml31xlWY0sz3nmjVrpTyLIiAk+HvDeryZ4soaOAuK2Iar&#10;2EablQVGe98g++l+9iHM09SG2uZ2ttkuNHf2sF3ye7s1tBOdzNs3QHmmb4h9p7if6kEH8w0NjWFm&#10;ah7LS6tqwn9+dhkTI9MYHRQLDebv6EdbQzuqS2tQ6i1FsbsEVUVVaK1pRS/7rq7GLjRUNsLPf2ph&#10;PcoWK6Ic9kEGfj/rzKPQGy3I1ucji9+Za7SpOlAoLumqm1BR08Sxp07FU/GX1aCyrkXFRhkan8X0&#10;wlbMLW/D3JbtmOE7js9uwcDILMuGfWdlEwqKqokalFWwz2rq4TdOYGZ2K3ZsP4BjR8/gwvkruEic&#10;OHYG21d3YJr/sL+3j+jF8MAAZiYmON4sY8/O3Thy8DBOHj2BU8TpI0yJs9w+f+wULp44g6dOncPV&#10;sxdx88IVXD1zAacOHsGelTUsjE9hhP+is7EZDexn69i/ttdTFxwawa6VrTh+4DCOU4fbu7oTy9R9&#10;x3qGMdDag76Wbl7ThiZx98c25GI/b8rNQ74xH26HFzUsk07WzcGBUQz0j6KP9berk/9UAvkrC6oh&#10;DPDc6Og06+YcpqcWMcfyWVpc5T9dwwrLTMidNX73tjVi2w6srW1nSmzfzj51DVu38t9v2foAy8sr&#10;WFxcxhzr+9TUHCbGp/n8YeqvfXx2J9paWtHc2KTmGuooK9dWS0yMCpSVSrwMP7xuN/sS9heWfOrX&#10;eexD9ew/s6l3ibtEiYmiWbeIi/Ss9HToZD4oNQ05qanQJacQychMSqTepZHlQpCnJ8sKc4nREsf+&#10;l0jVYrUE3IdlpiUrV2MaxO1YGnW5VGQTYv2iy0ji84j0RO5ryOZ+dmYycrJSqQfy+UwDRIsQL+Ku&#10;TJEual+DbAvBIjBkpsGQlc40g7pcJnKJ7PQMZKc9RJYiV8Rl5UNyRRErSWK5IRPMMgktcSY0xMbK&#10;JDXHFllxz7EkKSUJKTJnxvJKy8pERrZOIV2Xxf0sJLP8klh+icmPEivrLqEUZF8jWBTJsj65/SgC&#10;bsfE6kGDXB/Y1iAT9YFJ+4dIU9ZNaWmZkPjCmqVkNjLSspAu1ht8foAgCZAmAch+AI8SKAESRdLf&#10;W7zEK8h2gFz5twTL+mR8fNz6OCwT/XJMiACOx1EyDguiOCZHU4bgOSECAjE+1CQ/r1MT+kIcRMv4&#10;KgSKWFMImSBWG2LFEkPIOCxEi4zJkYpokWMyHkueQP7ANf8KOUedIlpzsybWPlocGP6LhFTKEutu&#10;yAiJwyPlHShzbVv+ActK/SMZ84XA0CyT4hVBwnuyHGKlfIjoKCmHON6PbSVTRzkqH3a2U4G4FM1i&#10;/RKLqcC1Wv3gP5FnEFIPRBcSoiVGdCGJa/NHgoX7gefJf5H/IOWpylcIFkWy8L5iNcVjGuR8PM89&#10;zJMUyEs8SrgErF4etXwRyH4s20805cIAYtmGFLEifYj0Bex7jMo9mEH1S5Ia9bkwsG/S54j1lIRu&#10;EEs8sSZLQIoQt9npsDotHJvExXE7JmansG3PTuw5fBD7jh/BriOHsLZ/H5a278D8KsenLauYXtqK&#10;sbklyviz6OgbRX1zN0rKG+DxlVOGotxjcSvYOP5LzCEvZYcCF1OHC24rx/68PNjZZzqNBjgMethy&#10;cx6QKAoSu4TyqIpvostQFiQm9g95QvjyO43sA438Bgn2Lq68hGx5GCw+QLAI0iCxTB6QJxIvhP2K&#10;hf1KfqbEDJEYKUKk5CoiRd5Ftm3MaxXyRB03KCJCiCCBQ888OTnqXgHIvYV0keMPSZccQo7r+Azt&#10;OzRXYo9C3JWJm7FMRS55+c+EUCn3PkKoNDcqy5ShjnaFgbZWdDfUo6WKY3BxkXLp5bdaH6AgPx8e&#10;lq/LwLKVeIzyruvva+G3m/nNJvbnkgrypTzEtTAh24Hjsq/KQL6D7+b8A8Saxs36JfBQXxF4WU5u&#10;Ka9Hj/GbBD6WnVjf+G0W5das2GFHiZNwOFDM9llsl2Ma6jILfk+wOGw5yM2R4GMcVMR0kx2xlQpi&#10;EZW++tpGNDe1crCuQ0mhD3azngNTItLiIpAcFYIMKlHG5AR4+TMbCjwYpYK10teDvSNDODA+goNj&#10;wzg4MoCDw73YP9SFfYPtRIeyWtk32oOdQ91Y6+/EXHsTBuuq0FToRSE7E4MMSuxYxYwsRFaiRYUi&#10;PjESufpU+LwmNane3VGJnvYqNNcUotTHzigvHSZdAvKyEli5k+C1pKHEm82fbUBPoxWTvV6szZTj&#10;4FoDTu1tw9kDnTi7rxPHtrdg93w15gZ86K03oc6fzgJLhM+SCK8tDYXOXBT5WLgF+SgosFEgZ4GW&#10;elBZ40dTSwWF/yoKw5Voay1CY6OHAo0d1RU2VJfbUVPh5j7Lua4c1VXlKC0tgctbAJPNTeWcgo6/&#10;Cg3dI5jbfghHLt3BU8+/iXN3X8GuM9cwsroPLRPLaB5fxtj2w9h36S6uvfYBnv/wW7zy+Q948eOv&#10;8OInGp7/6Avce+8T3PrLB7j86l9w8cU3cP6F+7jA9PJr7+DGm+/j3ruf4rkPv2T+r/HKZ9/xHt+p&#10;7Wfe/xQXX76PfZdvYvbAEYzu2IvJnfux6+QlnL31HG6/8hYu3n4Bu4+eQ8/4ArzljUjKtiI8KReb&#10;Y3QIiTciOs2JZEMpsqz10LtakefrgtHdjlxbE9KNVUjUFSEmxYXweAtCokwICTfzn9rZ6Ray3lUj&#10;O7uFHWo3rPk9rI9dsNmaqRBVIi/PrdwyZLKjSc+Kp4KWQIUyBS63AaVlTtTV+qnUl6CurghVVV4q&#10;jE4etzG1o6raRUWrBH19tZgYa8XsdAcWZruwSCxMtWN+shUzY80YH6rHYG8VutpL0dJUhKZGorkE&#10;Ta2s//y/tc0VqGwoR1VjFerbG9AqLsImxzG4uIQ+Knpdi1vRTQWjd9teDO87jglxWXT6OmbPPY3p&#10;c3cwdeYucU8jWM7Kam0hVtbJlXPPYfa8BMB/iLkLz2L+wnNYOP88FonlCy8+xMUX1sHtSy9iC7H1&#10;8ktYJbZcfA7jR66ifeUwCnpnkFPeimhrMcLyvIi2+JFZVAdnywDqJlYwsOMIZo5cwpYzt7F68Rms&#10;XOQzz0oMh9vKWmXwyHUMHGEqAcLVSvh1guXgFX7jJfSunkDz1C4Ut03C7G9Bir4QsalWRLEuxBDx&#10;hBaHRWDmtkXFZ0mMdxBODuBuDqweDpQ+DpQ+9juy7WZdcCMj3U1h2wtdpo9CdSGFaz/0hCG7iChW&#10;sXk00qWcAnUFctIriWqiZj1lfUqtgi6lkopAGTISS5Ce4EdqHJ8T60ZilJAu4lKM9S/ciugwgR0x&#10;YULE8L2i/UiPr4Q+jXUwp4cD1DD7gnEU2qbYwQomiXF2uMPsjHs4oDXBmFmJrJQCpCU4kBRrQkJM&#10;DoXLTCKDkKD2yRRqNJIlLp7CdnI2UtPzkKGzQJdtQxbTtFQ9hdI0RITGIDQoDFGh4UinUOa2mNjH&#10;lWNSYl4tjGPnygzTMUyPdqOjuQrF7I8MOem8NhKhIRtVzJXNmzYgJGgz7xOEiE1BiN4UjLiNoUjc&#10;FI60zTHIjUiHhf/HleZFga4cxYYGlBjbUGrqRpmpF+WmPlQYe1Bh6EKlngp8TgtqchpRn1OPhpxq&#10;ohx1OcWozvKiNJ19YrIBroRM2OJSYI9NhoPf6EnKgjclF540I5wpJliTqcwlGpEdp0d6pA6poelI&#10;CUpG2sZEGLldmGBEs96NYXcxFqgEz5eXY6qsFIPFfrRzbKl121HmtKGIaaGME+xLi6qqUFRTh+L6&#10;ZpQ0daC6cxAtwzPom92Gsa37MbPzGBb2nsbSgXPYwvq+cvwaVk/fxFbW+xW2zS2s88tn7xL3FJa4&#10;vXDmDuZP31EkzKRYdoh7PGL0+I11Cw/NsmvoJNsHMXCCbSWAk9fRf/Ia+hSuazj+EP0KNxQeBN0X&#10;EuawBOm/qqxfhiWAPtvbmOAwt3lOgW17nG1TvU/AjdcjBMuwbPO9htX7aSSLgtq/xfxs2yclFUuV&#10;AIRY0QgbRdqcuIZRvvvIKSFWAhDiRnMVNn7qNnEHw0dvomvPU6jbcgLe4e3IaZpAbHE3gl2NeMJa&#10;jcctVXjCXo+QgjbECwnbswjPzD7U7DiH7mN8j7PPYZL9mfSJk6clbsxtzPD+s8euYHL/WXQv7ERF&#10;5wgM3jLEZhqxKTJeBaQX92AhkVSgqPzEyIqtdWVCLFjUZKYoVuHRbAfMFxzBdhCKTRtDsGGDECmb&#10;8cTjgiCFJ5/gcYkXtJH5NkchOCgawSGxCAqOwWZub5RV2RvClVuxx54gmPexDRF4YlMMNgQlYGNw&#10;EoLCUhHMthQalYlwjoURcbmISshDbHI+4tNsSEx3ICXLjeRMD5IyPEhIc/O4SyEhjfvpXubxqu34&#10;VKdCgoylmS5k6n2UE8rgLqxHaVU7FYE+dHSPon9oCsNUDmTicXB4HJ0dvRzrajlmOtWErazw27hx&#10;A5588gls2rQRQewDgkNCsFks29g/bAzdwHE4DKm5KXCo+CsVGBjtonIygLnFESwsj2KJ2LIyjrVt&#10;09ixYxa7ds4p7N4xj13bmW6XdEFhx9oCtq/OY2V5Ggtzoxgf70X/QCu6uhvQIS46u4meRnT2NqJD&#10;oYmKTRM6maeT8mDvSBdGZ0ewuH0Re47vw+mrF3Djxbt44S+v4bX331HWE299+gHTD/GXjz/Cmx9+&#10;gDc+eB/333sPr7zzNl586008/+Z9PPfGfTxPvPT2W3jt3b/irQ/fxzuffIx3P/sc733xBT786it8&#10;KNYxX32N9z77Cu9+8gXe+ehz/OXDz3D/3U/w6l/ex7OUda7ffQmnLl7Hjv3HVODLdiphEuyyoLga&#10;Ll8p7J5iOJl6iirYB1XDV1LJ7TIeK4KNypiZypgQLQbK0HqLHdlm9vFUlrPN+cglDPkWGJjqeSw3&#10;z4xsgwk6cSOkz4OOyDaaoTdbkcdrjRYbjFYb8p0uPpcKX2EBXAUFcBZ44aAi42S/6Oa2t7gQJRWl&#10;qKqrJCoUqom6pmo0tdWjvasZXUKo9Lejq6+N/6IF7d3NCp19LegZ6kA/5fHBiX4MTAwo9HO7j6nC&#10;5CAGpoYwNDWMsZlxTM1PY355HltWl7FtxyrryhImJkbR3NwAP/UEK8csc54eefoc6KmgiZuZrNRk&#10;NSGXRmU9icp1Ulw0x0qxcIlBqrjmTU9WFihCqJhN2YpECRApRsM6wcJ9s0ksW0QRz1XHhFzRURkV&#10;ckUFZRblOzkeyUkaJI6iHNfOyeRBImUQsUSRCQ1t4idOJs2IeJn8kUkdcamhCJhoREUIASNBgJkn&#10;Ju4BYqNj1XEJTB9wVRK+Tq48mNwJE9IlDMHBoQqy4lbIGM0VmUwkyaSSIIb3EtInnvdNUC5DJTCx&#10;+M3PSMtWwbTNJivsdjdlXx881CHEnZDV5lKT4xIv0yD1xmCmjmRSRIAEyTUYLSqPy10AX0EJxBWR&#10;WIGIxUdVdb0Kbl/f0Ir6xlYVe6K2vhVVtS2oqG5CeVXDA0hck+KyGkXAWOxeNQGfnmVUrr9S0nMU&#10;kvmeiSlZ7JdT2T8nUsYX8kWsXIR0oWwSEY/ouFQkM69cb3cXoayqEa0drHMj05icWcbiynasUf/Y&#10;e+AoDh87jX0Hj6m4HxL7oruX9W94Atu278HZ80/h9p1nFS5fvYETJ89g9579avJ5eFjqIWWZ0kq4&#10;+d3iAisnNw+paTrKYSks9wT+F44hfJ+YGJmcoiwiLswyDEhK0SE+iXIbId8mhJLJ4lakkIUwCkGT&#10;Z1PvL6SLgfuZOWakZOQiid8vel1pVT37uCH0j0yil+8tZIpYq4nVh1i89LHPHhqbUi62xibnMC6T&#10;5NPzmJldVMTR0vIq5he2YGZGJtDnleXE4gKPU8+QdJ7ltDC7jKW5LQqzE/MYZh/V1tSJBv63Jv6/&#10;dondIqRVQwdqK+pR6CuBg/9NAiSLhZCQcF6Jo0O4Pey3HD5+m53fy29R/1T7diHV7C4/HB5eT9gp&#10;m7kLJFh9NSpqWlDb2InGth60dPbzOwfQ2jmAZj63vqkLpZWNKGSfKauCS8rqUV3ThsaGLnS0s3/p&#10;Yx8yNo/VxW04sGM/Du8+iAPbd2PrzAKm+4cw3N6Bkc5O6uy9WBwdwfa5ORxY24bje/bi7MFDuHT0&#10;GK6fPoOnz1/A3YsXcPvceVw7eQLXjp/A9eMncefsOdw6dRoXDxzAwaUlbBkawnhrG3qqq9Dkp37n&#10;96OzsgJTnR3YNjGJQ6w3BxeXsWNiGnOdfRioaUA7+/dGtplaTyHKHGKBbYY5Q4fshBRkJaYgNy0L&#10;LvbR5cVlaGH7aWlqU7Fdyii7en1+RYJKgGoJTO1lGfv9ZSgrrUJtTSPLoVXFg9HQhuamdrS1dqKz&#10;sxs9PXz+AMtgeASjo2McTydYD2ZYH+YwPy9BnVewsiLEy3asbt2hsFX2t6xyDF7BlqVlYovaFmwV&#10;Yob7SwtLmOM9Jnm/kSHWw54edHW0o7Wlme/QwHeqQ0N9HXXqatRQrq6g7F3sL4Tf60GBy6ViDTgt&#10;7E/yTDDp9dTFxDpG+l727ex/JW5kRmYq21EyMh6A++kpSJO+OY2pIFVDuowHgrQk5pF4DERKHNJT&#10;YjWkxilrmKz0JOh4rywB7yOxX4SQ1yxjNAT2Ncj5hxYzKpZLSppCprhKS+V7pqQqpCXzvQghVDRI&#10;rBJxsbb+junMK0RTViay+b0SsNucb4bDaUeBBOmuKENNXS2aWIatrEsdPd1oYZnWNEhg7DK2GQ/7&#10;CLNa+CIxOB5aSwQsJQRiyaBNkv8eMnn+rwTLo3mUazgiRVKeC0D2U/mdaZQHMzL4j5QVUzZ1anHb&#10;JbFY0vmdQqCsXyPbjyBZiJVHsU7EaPcXcoHfIFYgARIlQLDEJfC4TLzLOMt3TOQ3PDJZr5EMDxE4&#10;ribo160qApYVclxIBHHFJkHTZeG3QLYFyk0boZUTIfs8LmkCr4vlPaI4jmuLHDhOR2uIihaCRYMQ&#10;ECrPOlETwTFZEK7cXXFcj1of08NknNcgbryjqIMItFg1RBTlBZEHmEpMGSGHBEJqiKvU6KhIhZiY&#10;aH4fZR/KQSmUReQ7MtKlfmUhJ0cWjBgoO1kUAepxs80RLqeDsr24djTCaJRFJyZYLPkqRonZbEZe&#10;nsRQ06t/nMZ/K/VJFnEoSxfqRkLaBCBySzyPBZCgiC6NOBHSRIH/K1n+m/zDP0COByD5tH8r/1GD&#10;WLhoRAvHVv7HAJQLsgTZFrKFMle8EJRx/LeJGrmSnaXIFSu/yemwwu2yq9Rmy4fVGoAZlnzKQflG&#10;jmH58BS4KeNWomegB7OLc1jbtR17Du7HviOHsfPAfmzdtQuLHDPmV9eIbZjbuk2RKyMca7s5LjdT&#10;7qimXF9aXgdfYTnbdBGf4WG5umCzyoIW9vmUtQopaxW4vXDb7LDl8dnynmKpwn9h57YQGg/IFcq6&#10;gkCQ+EcJFlOGuPNaB/tKLV6KECti1aIhcL12jyxlCRKY8BcrDltOriJY8jIyFEyZkk+sZoTokXfJ&#10;5TN1vK+QDQ/xgIjgOSEqhJxRJE2mEDY6WFl37Ly3EBse9u9+q0VZfxSKZUi+SVnBOI1C2IhFjEFZ&#10;iRSyTpa4HIpQqS32o7myHO0cO7oa6tHb3IQ+sU5pop5XL4RKFepKilHh86GI44h4nRICyCoED9/f&#10;I/FO5J6s+2K14hLySpE8GoT0scn7s4yF0BHId6hvWSdWhHhR5Sykj5AsPK5Z92ikkQbdv8DB4wr8&#10;jw61rx0LnA9YCMl5J9/ZJcQVIfFW5N7W9TIViPu1f4nBYtDL4CidGAcbNtAcKnkihIn/OVnlVOCn&#10;YMXKlcMbiblWfHQ44iLDkEAkRUYgjR2Inh2aBH2pYYfQTyFmrqMNa4O92D02iIMTwzg0OYSDkwPY&#10;P9GLfcSesV7sGOnBFip8M53NGKivQnMxBW6pxPzR4idTOu5wdnZB4WEUzkMpnIchPTOOwqBOTZ53&#10;dZVTUKtBT3s56iqd8NmzkZ+bCENGDAs5mpUhEaXOTLSU6jHcZMPyUAGFrUqc39OEq4fbcONYh8L1&#10;Ix24dKAVp7bXY9dMMWZ7bOipzUZ9STorTzpKvToUefUo9LBieczw+WxUNnxs3GVo66hHZ3cDurpr&#10;0dJagvp6DyorLCgtMaGkxEyByoaKSi/ft4hlSaXI41JKdarOgBSdCfkevnvnGBZ2HcfJqy/i5qsf&#10;4NrL7+HEzRexdvwyZvaexPSek9h26hpOPf0qbr35CZ57/yu89NE3ePGjL9fxBZ774DM8/fYHuPra&#10;2zj77Cs48fQLOH77eZy68yIuPP86rr76Np7+y4d49r3P8OKHX+KVT75ReOmTr/HCh5/j7jsfMs9b&#10;vPYlnLn7PM4R1194FXdffQPPvf4WLt66o3zkdg6OwV1UjsTMXIRTkQqmghKWoENMmgmJ2S4k6wuQ&#10;aixCuqkUacYSpOQWIT7Dg+hEG8Jj8xAaqUdwWA5CQg0ICzdz0HGxcy+iIFWFnOw6KpI1HGgqqCAW&#10;IjuXZWW0Ik8GEaseenMGyy4FOcYkmK2ZcPtMFHC8qKktppJYRmWxmEJ8Icvax+0CNDb50dFZgX6x&#10;XBltxsRYCyaYjg81YKS/jkpJDYZ6azBA9HdXo6eTnUNnFTo7qtDeUYP2zjoqDvVo6qDwSTR1NaG1&#10;rx2dI1SUJibQNTmLltFp1A5NonZkBk0zK+heO4DRA+cwc+oG5s7ewew5CQx9F1On7xGyUvs5zBCz&#10;ZwN4lniG+dZx/hnMCclCzJ97FgvE4rnn1vE8ls4/ggtCvjyPLZdewMrFF3j+Hp/9FFqWDsDXNY3s&#10;0lZEW4oRqvcg3OhFkqsceVXtKO6dRufyfozvP4/FkzexlddtkWeekpX7t5S1ilqhf+Qm+o/eJm6q&#10;bSFdhg9d4zMuY3DHaXTO70N1zxycZe3INBUiLtWEqFjWhZgsZb2RHEtFLVbP1EjkacRDnMQlsRA2&#10;CgB2xCeuI8HKAdpKoctKAY/Ke6qdwrCDgrUL2Vke5Gb7oM8pgCHHrwKhG7PLYdBVw5BVQ9TCkFlH&#10;1HO7QcGY1QhjJrcz6qBPr6UyVIXslHJkJZcgI7EIafEFSInzISnGg4QoifEiqQ/JMUKulEOXWMcB&#10;rJ2DQB8HgxEOKEKoTHDAmUCRbRx+2wgHhH4OBB3s9GugT2OdXydX4qOzERedSWGGAnUs+zEq9bLq&#10;Ra2AiRfhOoMKrBEZOhuVWCfrugNZmRYKLTmIjWR7CqIgFxyJpKg4mDg4lhd40N/ehCX2oTu3TGP3&#10;6hxW5kdYj6mcsc6LdV1WRgIFKFmpvhEhQUKubETYpk0I37gJURs2InbDJqRsDIEuKBJ5YQlw8h/5&#10;k/NRlulBdU4J6gy1qDc2oN7QRLQoNOib0JhLZTCnHs26GrTo2C505ejQlaBTx7bFf9Kmc6FJZ0dt&#10;Vj6q0g0oS8tGcUoWCvmNvvgMuOMyYI/lgBhLoYB1Q09kRvL7Q6gEBFGh2pwAHWGPTEdFihEdRifG&#10;qOwvFBRiqZgoLcJMWRFGin3oKHCi2pnPQZiCxvrkWg4FkEwOwOkce9INeSp+gs1XguKqJtS19qGt&#10;dwJ9IwsYnlrF5NJuzK4ewvzO41jYdwqLB89h6fBFrBy/irUzN7H93NPYfuEutl28i1WmK+fvYonH&#10;Foi5c7fZPjVMExJfafzMDYyeZps4fU1hiH20Ao8NCnh+4PQN9J+8gb519LO99Z+8pTBw8jYGTjyN&#10;geME29mAigFzk+3vFkaJMW6PHuYzpM0d1DDO/TG2x9HjQrAI2bOO44+C58RNmEBIFD5LIO7DNDdi&#10;YlUXgMRu0axiNPAZ/IYxvv/oKeLkOk4Qx69DxWM6cRujx/i+fJ+2HedQMXcAtt5lZNWNIq64C2He&#10;ZoR6mhBV3IG0+hGY+5ZROLcfdTvOoFPcp526i1H2exPs08SyT2K/TPFdZvkcIX1Hdx5D88QWFDR0&#10;IT3fg9CEdPw5KBx/Yv19jNgYEsExRFakaS4AZHWaxGF5gJBwBAeHISgoFBs3BmPDk8F48gkhVAKQ&#10;YyHYtDEcmzdFIEjIleBohaCgKGzeHKlIlyefDMPjT/CZ4lrs8WA8xu3HnwzHExujsWFzPDYGJWBz&#10;aDKCwlIUgsWSJSJNI1uidYgQixb2f9EJeYiKy0N4jIHnchESmYNgIizagKh4s7L6S0p3IjXLjfRs&#10;DzL1XmSzvzbb/PAUStBm1uXGTrS196K3dxjDVA7EbczoyBjlnwG0NbeisqwcVnM+xFd4RFiYIlY2&#10;ihXb5o38Lo1g2RQSxLLbhI2hGxGeQLktNxWOAhtqmirRP9KFqblhLK9MYnVtGtt3zGLnrgXs2b3w&#10;/+frv7oby7IrYfTlG0OlqqyMCAa99wa0oAFIkCBAwnuCBEnQkyAI0HvvwkcwvPeR4TLSl1dJaqll&#10;qtSSutXqHveOex+/+3p/x/zm2iAjM0vd/TDHsTg4Zu+15zrzrLVw+dIGrggubODyea47t0Zw/fkN&#10;XCIucv78/jr2aZu21mawtDCB6elBjru9GB/vhqQbGxz2ITzoRW+/Cz19tDdET9iNXq4LS620aBhT&#10;ixNY2eF/XzvErSe38Ozdc7z55h0+/OorfPmbb/DVr7/DV7/6Dl//ALLu69/8At/9/jeqlshv/tNf&#10;cvoX+MVf/AZfcvv7b7/C22++wLtvv8ZXv/kVfvM3f42/+sMf8Pf/+q/447/9d/yXf/+f+Of/+f/G&#10;P/37/wv/+K//jv/0j/+MX//lf8abD9/i5r0n2Nq7gCjH+P7Bcfi7w/B29dMpG0Afl4fHohifnIak&#10;0An2hmGTF7oWOyTlj0HSOrTTWTOa0GRoQ32zQdVaqJeaCyKyfBRYmlAj4op8RFJbryAiS22Djvu0&#10;cLseteSLddxXy9828BgNeilEruM+DQp1dLAb6XAb6JSaLXTKre3otJlgdyU4anioB5GpEUxLOrfF&#10;KczMRzDF5z0RHcRoJJzAZBhj0QEMR/rJc3oQDPvh7nHB6rOi09OBDrcZHS4zOnlMu9cGd8CFQFCe&#10;ZzeGRwcRmRxDdGqc7XMEY2NDGOO64QHypd5u9Ab96PK64LLRWTUbYW6l40wnSld//JKODmgNnaIa&#10;OpuS5lIEEylSX1tT8RE1dD7r6LDWa6vpiMuLiFo1lXUirshLutKSQoigIlEqCXGlUIkqmopSVGrk&#10;RYa8NCvhenkBJC+D8j4KKxJxI5A84MXyYqeQ+xQUkq8I5EVEoVr+/kVDYnqyz8eXFjLPdZLCI1e+&#10;SpUXOdk5SNR6yYAU7pVpIm+5iDKZqrBvmoqWkaiZBDJSs5CdmadEFoluada3wsq2FQgE0R8eIDcd&#10;YX8aRHeoF26PD1abAx2d8tLchk6LTU3NHVL7xYI2I9thSxuadAaVDkogOd0NSqyRCBe7inCxqOiW&#10;RKF4Bfp+NqkTSUjhc1nu5Pb2Djta2mif5Gv+ZiMh0wRUpEe9ntymHsVlVfTZSpCRXUD/LR+pRJqK&#10;QCymTSxHEbmC1GRp63DAIUX7Q4PoHxrHEPvVRHQG8dklttMFjIxPwd/F6/Rxn56wElu2dg9x6coN&#10;nLt4DZvbB9x3kTZmTKXVsko9lJZWaLUSHVyn8uFLqhd5sSnRw5KuVZAtdWayipBJpGcUcOzIQ3Kq&#10;RN7kqaibPI475ZX1vKZ2tJl4f61eNZVl4W85+RVIzchXUY6J1Gj50NQ2od1CX6R3CKHwKPvfgBKm&#10;bLx/PnmxHh5RBdInaDcmp2ZUwfRRLo+OTWIqNoul5XVs7+xjh9e3sbGDeRFhZhYxNycREMtYXd5Q&#10;0SzyUv384SVcPH+F08vY3TrE0vwqpiIzGOY40dcziC5JJSf+u4go7WwHfGYS2STPr5O+vRTvFVjs&#10;Xq5zQN9i5rNrURFK+eRvEnGkqW5EfZNE80gkk1Whpc2G1nYH/S8POmxse1LQ3UFwKmnfnJ5uNZXU&#10;b8YOJ8xmNywWr6oZ5HYGOVZ101/vVUX7o4MTWI7OYmN6Edsz81ibiGJ5mGPRwBDWRkaxF43i8vwc&#10;bm6s48HBPp5fuoTXR0d4f+smvr5/D794/Ai/evIY3z18gC+47vMb1/Hh+hG+vXMH3xGfc99n+3u4&#10;s7KEy/EY9sdGsD00iK2hAeyODuHi1CSO5mZxe2kJtxYWcSU+jf3Rcaz29GPW24UplxcRpxuj7F/9&#10;tOl+tis77XF7TR1aqmrQStvd2doOn8uDgNcPL9HJvicfqGq5rYb2XFBb00B71YwW9hdJ62WRqDL1&#10;XKxoNcgX00b+RiKq2mHi/3SyL1utNtjtTt43t0oN5vMFVP/v6elFX98ABgZG+KzHVcRMZDyKqckY&#10;YtE4ZuIzWJhbwNrKGrY2tpTwsr97gIO9Q+IAezt7PxJdNtc3sLkh7WpTYVumXF5dWcbS4jzmZqZ5&#10;zBjik5OYFFGGtmdoUASlXiXIBAJybm643DxXl422w8L2ZVYvQNs72mE0taHVaFAviVsIPccqHdHE&#10;MaCpiWNXU72qH9nQWMM+K4Wuxd6XoVpQVUrfKAERbCqUUCNieRF9RBHORZQhaPsTxfTz/wRcV1RI&#10;SKohKdgu4gnHAhFZyit4XBk/quhf1qjUao0NjeoFt9lkgs1m5fP0ICgCSr8U0h7mODeJmbk5rKyt&#10;YWdvF+cunMflq1dw7eYN3LhzW00PL9LP2Nik7ZohbxiCm21CbLAI3xWaGki9j5MIlkQaqnKuS+DH&#10;qaTKiFIlMCQg8z+GCCmlxZK2S156J8alEySEIl4rr7O6Ur7+r1bThMDC48sxRcCQ34qoQiTqwJRy&#10;fJQoDaIoAVknwooSYFSEhqS1khRkxy/yOe4JZD4hrnx/TBFlVCTOn4gq/zvIPifCiqopdCyoiLhS&#10;UUGbfCy0KLGFKC3nORFlFVynqVDTEt63ohL62zyepMP68cv+hAAgkHojgj+tN6LqixAyrz7ekjRj&#10;Knr1OIKVfodAPr5IQMbrRAozGc/T09OQQWRmSKozmU/l/unkB7nkKqW0BbWqgHsn+4fTYaPtkHpy&#10;5MlsZ6O0TSPEUJj9PBSkHffCI31LPqIhvB4XfNzf7XbQPnDMN5vYtzius+0qkYXPWyJbEgKLvBcQ&#10;keVYAFM8RfhKAhJlVMT9EpFJCYjolohekumfQtYncCK6ScTLCQqJRLoyue8/wPG9ligWQX4huY30&#10;zVIRV0VgkegV4TkNtIc6hZaWJuhFUNEdg/MGckdzZzvHVT/GoxPqI5/zly/g+u2bxC1cor3fZ//b&#10;2N/H6tYOVmjnVmn/1rb3sbi2jdjsMgZHp8g1hjhO9agITYuV4xhtsaRabTWYYRBuRLTRhltpix2d&#10;FtjMHTAbaMNEAJPyE5KCS54heWgbeWgiLZe80D8WV2ok5ZcGUtD9e8iyBlKT5KOQosQCKTifgKqR&#10;8hFyzBolakhKLCOfb2udlr+rQRP7sUBKY7TUciwSHAsszTW1PBY5sob3lH1dghUa2CdEgFBCC/FD&#10;gUXH/XQaEVpEVNDC1CACS8vH6AwpAi9Ci4333mUywm+1IOR2YSDgV4KKYLBL4FfTfp8XPS6Xqp/i&#10;6eiAvc2IThENxbbyPOWcG9iP69lnm3heIlCIwHISISLzksrspGi8EjKUOCTRKRqo+jPqXsp9FlFD&#10;omwS16S2H287EVhELDEe43sB5XucbDPKvf7Bvsa6WgVTfR3MfAYWEYH4HMxsAyKwyLHleTbR5pxA&#10;lv+DwFLFQUwjAxgfQGV1LarrJAxaHDkjyVUrqmsbafwrIGk4xCnIysxADpGXlYV8LhdkZKGYRqaa&#10;HVVyw3mNbRjhwLQ41I9dOl2XFuK4ujKLa6vTuLwUxbnZMWxPDWFprA9TfXxAPheCdL4k7KZNXpKR&#10;EJcWSAGuEmRm5yOF/5GaSSOVk4yC4jTUNRTCaq/HwKAVsXgQ0/EeOnNOeO3NaG2qQIMmD3Ul2Wiu&#10;zINNV4bezhrEgnrsRDpxa82LF+dDeHetn0SMuNGLL2724cOtfry/2Y+nF7twY9OBnbgB0wP8D18V&#10;AvZKOEwamFor0W7gDW/X07CZ4fO70Rfu4XmESHa6EArR6Qx0wONiQ3TpiWYSI6MSWNw+OjJ0evWt&#10;BlTSmS4hcS+tJtkw+RAcnMXK3i3cevYt3v7yH/DlX/4L3v3uj3jx3d/g8Zd/gcdf/QU++9Xf4sNf&#10;/RO++/t/wy//kfjDv+E3//TfFH79x/+KX/zjv+Cb//xHfP6Xf4fPfv1XePnL3+MF8Yrzb3/H3/71&#10;P+Lbv/tn/OoP/w2//S//HX/xL/8Tf/Gv/xO//9f/wSnxL/+O3/7zv+HX//Rf8Zs//it++4d/xu/+&#10;7h/xy9//NT58+wvcfvAQKyReQQ4Aena8fA5+6bl5SM3OQyadwOySSuSU1SG7TEvUI6e0keuakF1M&#10;FDQiK68emblaPs86ZGTWchAiUjif2sCBqZmG3siB2MQBnNOSFhKLJlUos7HZgHYaVIuTZM3K+2Ws&#10;QY2ILI3lJP21dHpaeW+tNJheBAU98kWJnaSIbTtkRajXit4+K8JhOwbDDtVOEnBxICN5HiOJjkiK&#10;sDBm40OYnR7BDBGLjaiXEvK15+AEySynw1wen4siujyPqdU1jNPZ6Z9ZRWByEf6pZYQWdzG6d4SZ&#10;a0/U19jLD6Uw9BdYuP8B8/e/JL7GwoNvsPjgayyd4GFCgFl69D2WH3+lhJmVx19iVfDoq0QB6Idf&#10;Y+3RCb7BukAJMISINPc+YPboJcYO7qJ78TxsE6to7Y+juTuC5p4IWvumYB1dQGBmByNbR4hfeIjl&#10;G6+xfvdzrPH8FqUeAzGtin4nXvpGbrzHxPU3iBBTUrz7+meYvfYC0xceYHLrGvpjm3B0j6Op1YlS&#10;jY4kqwL52SRfWRyEs0l2sis5rUZJdg2KsmtRkFvPgb6BtqRJISevUSGPKGA7KSpsJBFuIjnUoaKU&#10;jnp5CwmhgcTQSNJtoqPSSTJsh7bWDW1NAPXVQdRX9STElUoRVvqIfjRWhdFY2Y+Gyh8KLQHUlftQ&#10;W+ZFTZkb1aUuVBZLajEbYSecXOa20m7UVwxwoBqnPYqhvWkmUYukeZYDxYyKXOnURzjoDXNQk2M7&#10;UVXcjhJeTz6vNS+zHHk5pbxOEVUSwopEr0gUSyGd9pISIUGSFswIbV0Hr8eEKl5jUV4NstKKkXKK&#10;RI1Oexl/09bYhH6/ByvTkzi3vYyr5zZwYW8F67SjkbEeeF3t0Os0JFSZJIJSzP5TpJ89hcwzp5B9&#10;6hRyPz2Fwk9Po+L0WWiTM2DIKIA1rwK+knqEKg0Y4H8P11gJF4aq3Ris8mCw0qswzPmRKjqXVS6M&#10;axyY0NgxqbFgssKMSIUR43w2Q7yOfvb37tI6+Iur4S6qgKOgHJbcUpiySvh/xdClF6MpswyN2Rpo&#10;czSoYtsoS6NTlJKPqpQCNHJ7Z34lgjzOSK0OcV0LljmYb5qN2LZ3YMtjw5KkSHOY0Wdqhr2ploOo&#10;fA2dQ+JIAsuxIY3kNY3jUQ7HoFJNNeo5frUZLbBaPLTHPegKDKKvdwwDQzEMjc9iRIqjzq9jcmUP&#10;szuXsHL+Brau3sfuzSfYu/cc+/dfYe/Ba+w9eoO9J++w/+xz7L34gL2XX2CH2OL8+rP3WH36FstP&#10;3mDp8RssPnqNBQHn5568Jd5h9vE7zDx6j/jD94g9ZL+iTYg9+EIhzn4fe/AVYrQLsbuc3uHyHa6X&#10;1GRSJ4X9TyBCy+yNBGY4P33zLeK3ElErIrTM3nnP6Q9wW3CcAox9e5YQUeSHmL/3ORbuvVdYvP+O&#10;NuoEb2mjBInl+RMB5o4IO29UVM38ba6T4/N8Ipdfon/3HjxLV2Ce3IVuaAW1vXMKupFVdM4ewr95&#10;A+ELjzFOWzPF/47f/wKzvO5Z2hwReeQcVu7zXt7lvTt6gujuVXRFl2DwhFBUp8eZ7EL85HQKfnLq&#10;LH52JhmnU9JxNjUhpqSlS85lKd4uy4n5hMiS+Go8KSkFp08n4xR/e+rTBERwOXM6FclnM4hMBRFV&#10;RGw5czqd26UuS4qKdpG0Ygkkc10qPpVtZzJx+qzUIZB6LQVE4fFUiuMX8NyKcJb9ODk9Ib4o4SWj&#10;HCnpZdxWoiJfTp0twpnUUqRlV6GA46Smph31OhuaWuzkCIJOtJmssDk8CHT1cAwLY6B/EKPDI5gc&#10;n0B8Mop4JILJkREM9HST+9jQ0tSACjqV2XToks+e4bWfVtPklLO8PylIShMkIyk9GVnsOxX1FWi1&#10;GuAPuTEWHcT0fARLK3Gsrc9gU1KAbc9he3sWO5IibOsYm1zemMHO+rTC9locWysx2qMprCxEsDg3&#10;hrnpIUzH+hGf6kV0sgeRSDdGx+SjBS/Cgy70K7gxMOLDEMff0ckQxqf6EZ0ZwsxSBMv8n+1zqzi8&#10;uoeLN87h6p1LuHr3Cq7dJm5doSN1DTfuHOEmcePOdYXbkmLs2QM8ev4QD54+wI17N3Du6nlsHe5g&#10;bXeDUx7r+lU8ePEEb7/+Er/4/V/g93//d/hPf/wj/voPfyTX+Xt89xd/ibdffovHz1/jxu372D93&#10;CYsrGypl0ejEFEbG5cVvHPHZBbV+dWMbq5LHeWYO4aFhOKXugsUKY4eZnKUTJouFUwufoxnNUp+l&#10;pRWNzSKyiMAiAkqTEkcEtXRqRGyRj29EeBFxpUFvUNA2NZPz6lFbzzFD+70Yo6mp+4gqOl51JP9N&#10;dFD1LXREjTo6osKN7OSoXRiflPRv45iZiyAm4soknfgx8tbhIM+djv1INx1PqQsTJMfzwBmwot3e&#10;iiZjA+r01ahupN1uqEBdEx23Fjp5bU1oNTajw2KE0y117vwYHu7HVHQc8/PTWFtdxMbaEjZWFrG2&#10;NM+2MYv56SnyrAiiE6Nsx4NszyF0B/3q5YHdZlEvG+TLxba2ZhjoXOt0WjQ01KCeDuyJsNIgwopE&#10;rXC5hg6ppIuQl2zFRfLVa656gaFAJ17Su4jIonJ6l5WoqeT4FgFG0oUVSE7vvGyOIVnIzclUkGVJ&#10;WyKiihJaigpRUlSkIJEvJzhZ9z2O9zt+MSRIvFQq5HkUcPyX1ByJtCaJVB0JyFeuH9Oi/OCFjbzE&#10;kSLDkitf10jn1mJHT3cPxsZGEZ+OY35hHrPzc3yWcYxPTLB/8Z6OjanaDdGpGKZicUxwfmBgCC63&#10;F61t7fTzaiHpZVQeekG+nB95WqkGUodFU1mLyqo6VB8X7pf2Ju1OUkc1NBnQqGuFrlnaMTlHi5GQ&#10;KWFIwNBmVsX9ZSp1PGT/Gi1tW5UWpTx+UVk1CkqrkFesUQJLNn28vOIKJbSUVdWjgv9bVdekUMf/&#10;FB+0nv8rqOQ2EW2qeF6N+jZlGzskZVOHHc2tZvU/UiOlsITHzC9SqV0EeVIPQL3I1Kg6M3IuIgDJ&#10;uWnrxbfVo6y8DvmFlcgmZ0vPKiKPKCSKkJ5dhNwCSf3TyH5oQqvJCV2rlefXguy8Stry/OOxIIf8&#10;o5i+aTX7MdtvhxM2V5cq5G9otykfWqJeJPJHBCpvgO2+J6wih6RGjMsdUHVmJKJoaIjPNy5RC4tK&#10;RB8fi2CY62T9yPA4opEpzNP+rK1u0C7vYX9P0kgdYmdrH8tL6ypVlURFOB0+9s8OFb3UzGfUKinj&#10;zFbaJBGKXOi0u3kubpitbtooJ+8nxw8+u0b6/JXV5OF8ToV8ThUiMDXJC3I72iWCpd2Opmb5Kl/E&#10;NJMSXgySr57bJLqvw+rhMT38Hxd0BtnPiPoGKdrejpbmDrRx/442KxzcP2Dzot8dxHhXH2K8H3Mc&#10;35aJ9YFh7A6N4MJEBNdjMdybn8fTtVW82t3G28NDvL9wAR8uXcTXVy7ju6Nr+NXNG/j1jev45bWr&#10;+O4q1125hF9z/rdHR/jN1av4hex77gBf7O3g850tvNvawNvNdbzeWMVnayt4tbqM58tLeLK4gAez&#10;M7glog7H1cP+MPZCvdjq7saqvwtzLg+ididGrDb00qb7jbR9rW1wtJvgttngdTpUGi4RRkzc3mJg&#10;f9E389oJ9uGW5jYYeY872WZtkrLPwnvG59LM9tzANilFrE9Qz/YsAqHUaGrg2CBF73W6ZqIFer2A&#10;7YnHE3Gmje3f3N6JTj5fS4cNdqsTbqcXXf5uhLp7VWTN0AB92eExjI+OIzIu6dcSgsx0bIbtaQ5L&#10;C0tKkBGxZWdrG7vbO9jb2cYe7/nu9vfY25U2t4+DgwPsE3v7+9jmPV3n/VzhvVyivZ9fnMPM/Cym&#10;56Y5VsY57sQQjUcxOTXJ8XMSY7RXI+PjGBodweDwEMIDYfSHe5VY3x3yo6vLC6/PyX7BduK0wCJi&#10;TYcRRiM5PceGluOXrycvYKVucFOjFk0NHC/qa3nvJKrxJOVZAiKgaDlGyktovV7P+9bKscYMu90B&#10;L8ftUE8Ig4NDypbGYtNYWFzC+sYm9g4OcfHyFRzduIlbd+7i7oNHePDkCR4/e4Ynz18Qzzn/FA+5&#10;7t6jh7h+6zYOL1zEKu9jfGaWNnlCcTepqSRCtgjdEk0ntToSQoukCJPIFIlokUiWEyQiVAQqvZQa&#10;S47BeZUaSoSRYhE+ZPr9C3KBEjgEXC8F5jUVHL8rqwkRWBI1lkWckeOpfY///09ruEhtEIHUCVEC&#10;UCl/R0idkEKJximQwvri24rIIhEM8pI9EW3zfXSOHFuOlTh/FelQkPgQQXAS/aDOhftJNMqPhSQR&#10;ajiVCJX/BYpL+RtCRBURWmQqkHWFUjfnfwERX/4UP9xewHH7IySNVp4IFIkIkIRQIZEggkTEqxrP&#10;c7JVlEp2ZsZH5GTJNJ1I4++ylCgoUbidbM9+H3lwKIjRoTCmJkYwMzWBhdkYlsifFtlvZmIR+vhD&#10;7Lsh9PYEEGS/6Aq42a898Htd9GvttCHkmsZW2hDySW0dKisrlSgl91MiViSiRqJjVdQNcRJtc4IT&#10;8SUhtPA+8HkW87kqyHMnpD5PAuVsJ9+jmOsEH8W4Y6jIJmkTIvB8BO8j+dRJPReBcCOJ5JEP+zWa&#10;ctTUkF/WJT6ikQ9npIh9VXUFOUkFx+lqcg8drA7JGtSHOXLKw4vnyf1v4faD+5zewYUrV7HN/rqy&#10;ua2wtr2L9W2Oi+tSyH4dY5EZdPeNwO4MqnRg7RzPzRyHOjled3Y4YDJa0Cp8hrZa36BDM7l4B+27&#10;nbbcYTLB0mpAe1Mj2hrqlLjSTi6qUF8NY30VjNoqtNUdF6mv1cAgIgvP/wSy3For+1SjjdeooiNE&#10;IBDBhdeocCK4HAsFgkRkRI0KPGipqU2g9gQiriTmTyJYWmXK9fqqakiESyLSRcQVEXWqEvgosnBb&#10;ecUx+H+aSsiHA0atRLJIaiydiiyxNOtV7ZIAeXqf152IVKHfKYJKr9sFH/0dle7L0AKpmSKpyCS1&#10;18k5CHQCiagRcUjOSVPB/+O94flIlI6k4hKRRaJ1JI1XInWZXDeffWUFGivKUM+2Imgol2L/kkZN&#10;hCze85qTeynnfwzOt3JdQkRJoE2W/w9old8oyHI12vn/HQ31sOmb4GptgdNALs55M89XIlqUsCP3&#10;Vf5Xfs91Qc2fpAgrp5NSpilDGS+8nAS7tLIOxSTEBSTE+fLivIDEM6eA5DMX6UL+VUh7ImQ+h8s5&#10;6VnISaVzkpaF0pw83jQNHC0tGPA4MUPjsCmpbWYi2J0dx8bUEGaHuzHe40KvqwOejlZYDHq08yE2&#10;k0zUC4nm/xYXlNMJOA4153+l0kilZiXxPD4lIU8hySuEv6uFjqKXzkYYsSk6i70u2Ew8Tk0Z6opz&#10;oSvLQ2dNKbrbqhHz6bE7ZsHtZR9eHYTw/lIvPlzpxhfXfAlc9+HLm114f+TDy8se3Nmz4fyCEQtj&#10;TRgKVMHTWQZTSwna9BUkiVp2zFaSYhv8fhq+YJDOTxcCARo9dyfJbSthgMvVqgQWt1e+JuyAqZOd&#10;t5Vkmw5DDUlnbRPJqbkLnp4pROfPYe/KM9x78Uu8/u7v8NXv/xm/+Jv/hl///b/ht3/4d/zuj/+O&#10;3/+X/4HfSeTJH/8rfv2Hf+W6fzmGzBN/+Bf85g//jN/8wz/zd/+MXwn+gev++N/w2z/+m/qtCCl/&#10;SfzVv/wP/NW/cvpf/zv+8l//O37/r9z+TzzuP/4X/PLv/hHf/fXf4Ktf/xqv37/H3Yf3sb27RVI0&#10;Apvdgloah9xCtgU6pGkcQDLzcpBZUIAMGtJ0GtZ0aS98fhn5lcjKr0F+UT0HWB0HTj0Ns57Ptgl5&#10;2XXISqtCWnI50pMrkJmuoYNbTeNcwwFCS6NaT7LfTLLONiJfS4Y8cNHpb7PoUdNYjsq6MjozbNCm&#10;Zjg8FiWwdIV8JGicdpM0+TrgdLXAaqORsNTDYmmA06mHz9tOMmWlc+/G6EgXHZY+zMaHOahNYGVp&#10;Cqsr01hdncXi8gymF2KYiI9jODqMgUmS1NgIxhamMLW2jKnNLUQkfcjSDsILxMohRneuInbpPuZu&#10;vMDivXfqxaG8yEwUkP6AuXsisnyFBUIKRS+KqPHgiwQefo+lR19g+fExZJ7rEvjyI1YefqWQEF+4&#10;LDUl+D/zN18jfvU5IuceYGjnJvrWr6B35SJCS+cRXDhE9+Ih5y8gvH4Vo7t3MHXhCWavveI5v8Hc&#10;LZ6r1J64+yXit7/E1K0PmLzxHpGjN5gkYtdfY/qI+7Kdzl+4j9nd64gtHyA8OqOKgjbWG1BWSPKV&#10;WYDitDyUpQryUZpWiJJ0ErWMMhRkaZCXVcXBvRrZRCbnBbm5tSRoUoNEy8G9noN5PUqLG0gOSUbL&#10;mlBRrkeFho52lbwosJA0O1Fb5UOdil7pQcNx1Epjdb8SWBpEXNH0oV4jAsj3Aou2wn8M/lYK2pd5&#10;UFksQosLVSVcLu/i8fqhqxlFS90kWhtiMDZNc2CNw6SPw9wcIyJcHkazVkQdNzRSKyGvEflyXVml&#10;tInFJFskGCKuHKcGky8mZb5IolfYvuV6aiqN0NZYoK3qQHV5K4rki/fkYiR9ko60M1koySvlfxow&#10;zIFse3kOlw83cPXCJva35km+BtHdZUGboYaEOZv38gzSUz9BWtLPkHnm58g7/SmKPz0FzanT0CYl&#10;w5CaAWt2Pvx8PuHyOoxXNmGyyoCpylZEK4yIlLZhvLgVo4UGjBTKtA0TxUZM8tqipe2IlRkRL2sj&#10;WhAr1WGyqAFjhbUI51WiK7sU7sxC2NLz0cHnbiba0/L5nwXQpxaiKZWkks9eBJb6Y4GlnG2igu2j&#10;hvvps4phLdSgu0yLkaoGxOqbsEwnaMvUhn1HJ/a8Dmx47ZhxdCBs1MFWX4mGklwUZSXzej9B0umf&#10;IYnXfPbsaWRkpCviqynToK66Djo6qq2NQozaYGqWNAd08OXljEXqHnhh9wbhCw0gNDSBwclZjM2t&#10;YGplG7Nb57BwcBkrUrD16B52bj/G3v3n2H/4EgdPXuPw2RscPE9gn9jj8u6zt9ghtonN5++x+eJz&#10;bDz/HGvPPmD1Gfv1U/b3p19h/rHUHxF8jZmHxINvMH3/G8TvfY343a8QZx+cJmaOMadqwoj4KYLL&#10;scAi0WS33mDmdkJgmZVaKie4/YGQYv3HReyJeRFVfgBJybVILAnuv/8IEVsWHwi4XXBf9qNdufMO&#10;c/xfBRFZxFbcfI/YtdeYuPAMQ/sPEdq4hcDyNfiWr8K3cg09m7cweO4RJq48R0zSnsl53uc10VbN&#10;3uP53ZPz4v/y+FIbZ+3uZ5i/fB8jawdwDk2p9GDZFbX4NCMXf3bqLP78VBI+EcGEbfnssZgiAkua&#10;FHAn90hLz1bzat2xyHL2bArOiChz+j8KLElnJH1YAhLRIpDoFoly+VSg0okdQyJfZPvpNJw6k4kz&#10;Z3NUjZaEqCJCi4DLkmKMbTolvYCQGgWFajmZfUPWSX2XM/zdp2ckdY7UKChDaYV8JWwmP/CqL4Ll&#10;xZe8mO+02eD2eBEKhehkhTE80I/RwTAiwwOIy4vWsRFMDg9isIdt2G6FgaRPU1KInIxUpLAvSKrA&#10;E4ElWQksvOb0FJzNSEE2+VG5luS0swWuLgfCIyGMTvRjfHIA45F+jI31YHS0G2OjQYwTkfEeTE6E&#10;EON4OTXRi6lxzh9jaowYDSHK30QnehCblA8W+jAd60WcvCwW7UFkogvjY34e04excT//owsRrp/k&#10;PtF4P0Enc2YQsdkhxOfpbC6OK7FFMLskBZWJhShm5qOYneOUiJNTTsXGMEl+KfNzizEsrsxgnmP3&#10;FJeHxsMIDXSjO9yNoYkhzK3M4cK1i3j44gneff2Finz59ne/wftffIenb9/g2r272D48j/mlVUzP&#10;LCA6JS+pozxPjvlxHndxCSura1jn2C9Y5vz09AyGhofhC/j5/MwwGA1oaTOglc6G0Sxf8CYg860m&#10;I7e3oZnb5UMbHZ2RBvJeLZ222gYRWr4XWERUEZGlXiepiAzqZbO8GK6qa0y8bK4RgUWrUMn5qrp6&#10;1NRroaXz16DToqW1CR2d5J4eGzmRD+GBoIq2HhjqRm+/jxzJyXO2wuPrhNdvQYCcqafXjVDYS67l&#10;gpPr260taGqtI9/SkG+VQkPUNdFZMtB5MtKJatfDZG7h/7SRW3Ui2OXGQFie9TBmpiextDCjxBUR&#10;WTZWl7C1sYLtzVXsbK1ja5P3cY33c3kBc7PTiMeimBDhZYw8S+rJ8Dg9PX74A254aP/lRZvN1qGu&#10;qd3E+9sqLxzrodVK6hPJMS9ftJYqiMMuX0b+EEpcKS2CRLmIGCM1WgryszlGJ+q05OZkKJzUa5Fo&#10;FhFqCgtkXxFkEpExP8aJACORMycoghRDPkGRiDmEiD2JfP7HyP8eiQgZ7leQiJI5gaRwqami49xs&#10;gLXTSu7qRW9vNwYGaQfGhomR4+kwIhGJGotjcXGR/HUV6+vrWF5ewtTUFLq7e9QLX41GOFcubWIq&#10;bSLt4OlkzqfRPogd/b52jOSvV0WBpdZVXhFyJa2pvEyTlyklFbRXVepLbBFjKqu1qJL2R8iLw/oG&#10;+TI9URNGUnOpqBlCRJI6acMNLfR9WlSkh4gqxbTvRVJgv6yKvia5YVE5fYsy5XNm838VyJ0ycwoV&#10;snKlnkvRx+UTpPG8FXjuGTx3lUJS+BaPWUF/tlqJNmzP5AAGowifTkgxe5V3vd2BxuYO1NW3oqK6&#10;CQUl1cjIKaEtz8fp5BweswS5RVU8z3qeYy3PqZL+aClyC6rpL/N6Wywwdoiw4IOZ9lsgdlxSaokw&#10;IzVNNNUN/P+EyGK2sH95pCZJUIkrVtr7ThVFJC/oPfQnu1UNDUHQ3wW/16dqaHhcXjXfw+1DA0OY&#10;OE4lFYvF+ZwlEmaCY0WYPpqL/9POe01b0qhHY0srr5H/y+Nb3eQ8Hh8s/B8RW6QGlL5VPvwzKXGs&#10;TVIc6o2o0/Kced8kzVxzi4nH9PFcu+Egz29TopFEKoltkugenrvDD5cvBKekI3MGYOT91eraUFHT&#10;qCJiSstqyVPZX6t1MPC3NqMNAasbfU4fhpxejJKLTTo9mPP6scrr2w314nxfPy73h3F9aBC3Od7d&#10;n5zEQ7bnR7EYHrGtP5uZwcu5ebxZWsK71RV8YLv/sMIp8cXaKr5aX8O3Gxv4bmMdv9zawK+3t/Cb&#10;3W38ameL69bw1coS3s/N4HV8Cs+iETyk/bk7Mogb/X24FOzCIfvbrsuFdbsNSxYLZsxmTBFRjs1R&#10;txtTXV2Y6A5ilJAxuJ/o5Xw3EeTvA4EAfD4/+60fXo8gAL9EYQVCCgF/D9d1wWH3qIgWiWwxtUth&#10;ZT6HNjPa+AwlJaDAqJYFJhXpIi/qJQpN0Mxlg6CZ69nXmtn39OxvLfo2hVZuazPwORl4HCXGdKDT&#10;bDkWYxxwsr142B783oBqW/29vWxf8hX9IMfrYY7bo8q+TE3FIEX4JVXZJsc/qQ0jIsvBIXHukJD5&#10;xHRfrTvA+YsXcPHyJVy6egWXr13DlaMjTomrR7h05SpxBRcuXSQucN9DHJ5P/G5vfwfbu5vY4Dix&#10;KsKNjBMLsxz76ZfPsM3zmUWnJtV5jY+P8TxpC4lh8iEVXRPup60MKdsn6GNbGmSfGR0dV31mZmYO&#10;S0sr2NzawSHH/MtXruHGzdu4e+8BHjx8goePn+HRExFPXuLpi1fEZ3jC6QOuu/vwMa7flhe6R9g/&#10;dxGbO3tYWdtQ/GAqPo3h0TEVWej1BdhnpM6V/yOkb7bx+YqdFPspxecT6cJOIIJKCdclogFErDip&#10;q3EiYsi8rFNixkckBBElivzgJbfsIwKJiCIa2u3KymqOA1X0qeWjPPrj3Ef2lUL3ch4nKcx+mMos&#10;cX6JaBsRhUo4leUfCywJSOH4E8HoxwJL4rpOru2kMLtAnf/xtX6fAo2/U7/5HieC05+iqETsfAIn&#10;YssJ/ldCiuBPt/3p7364XaXCkvvI+y6RrT+MDirjfmUiCHHsF05QJOM8eUMRUVyQQFF+DgrJKUoL&#10;6e9WlrJv1sFiboWHnCbodyHU5UWYXGeoj7ZkIITxoT6MEcMDPegP+dEdcMHrssBpM8NmMbL/trAf&#10;0442S1RcbYL/aCr4THk/yEVEBEqkLs1GOv2kFI7vyckJyHxqKn2nY6SnSRpTicZJpD3Lyea4yfE0&#10;j+P+x2cqH4byOUsbkQ8yTiDP/wRq2zFkX4Fqfwonz1kggtoJEtxI0oQpjiYpXMvIoUq4vlg+kCFH&#10;4z0rqyglH27g2OOkjzKOjZ1tXD66hlvk67fu38O1W7dweOkyNvcOPoorq1u7WNvew8LyJiJTcyqa&#10;VN5RyYcCDY3taGwSO2qhzXXwWTjQSdtrFPtZ34yGKi3qK2s4rYGxSadSWrlMJjiNRthbW2BpEdGh&#10;EZ1NWnQ0SIRDNYzaygTqNAptgloNWmsqPqKtthLtddXcvwbthFHEmJpKGKqPxZVjSDF7XWUZEgXm&#10;j8WEcq7TaFTUiYrMkJf7tZKaTGqTJFJ/tXA+AZlPRHwkBBsRVkQASCwnoIEqmC+RFxJJQjSy/TSV&#10;cZ7QVfA8+H8tlVW8llpVn8RJv0WKwUsh+iD9zYClg+taVUoviTCR86svpY9QXPwjaNk/Gnh8EVjk&#10;vBK1ZHh+EnHCc/hTgUWmUiNFhBV1/lWaj+JKHduKQMv2IsuSbk32Mcg9kSmP+RFc/l48kfkT8YTP&#10;5X+DFt77ZjmmpkxNDfxvEVk6G7WwNzcpWHQNMNHPEqHMIJFGPL6c64kg9B8EFjEihTQYhTS6Qnbz&#10;SknEizRIzy9HWl5porhsdgFSiXQS18zcAmTlFCBbwE6ZlU5inszOyg6cQRSRxNfxIUlxHZ/FhAEa&#10;kZEeD4a7Xej1dsJjoVNmqGNj5o2rrUA9L7y+pg7aWpLQ6kZoyrXseNX8j3ISWf4vSXOq1GLJOoPk&#10;zJ8iI+9nKKlIIoGtoFNoQjQWRFyc9PFeBN0WdOgb2FiKoS8tREdVKUJtdZgNtOFCxIWHK914u9+L&#10;DxeC+OKiF59ftBGd+PxSBz5cs+DLGw58uOXCm+tuPDxvx8VVE+bHGtDv08BmKmEnLEFLk0YZt3bp&#10;cDYnvCStXRxM/V4PjaaQlnYaQgnpp2NEJ7WT19tualHhbUKGmluleKSDjrYPLcYgOuxDdGpnMR7f&#10;x9ruXVy98w5P3vwa77/7G3wrRe3/5r/g13/7T4TM/wN++Tf/mfjb4+l/xq/+9u/w27/7e/zu7/8R&#10;f/EPf+BU8Ef85j//Ab8mfvW3f8Av+dvv/tPf49u//jt8+1d/i29+/zf4+vd/jS9+95f4/De/w+tf&#10;/hLPvvgS915+hhsPH+EKjdalq5dxcLCH9dVlRCMkDV10HujcamkYSkol1DKLTpgILHzunKbTUU2n&#10;Y5pOZzGLA21OUQXy+RzLyps4CBhRX9eBhrpO1FWZoCluRGFOJbLSCpGewvaTmqvyT5eRCGi19SQh&#10;BpXiItjjRf8AietgFzxddrR1NCtxpby6BNVaPgc6+Q6PFT19AYSI7l4f/F0kjS4jnfFGGlR2glZ2&#10;KmMVOq2N8Pja0dvnJBEjOZYXRdFBzEh6lLlJLC/GsLIyQweV5GtlFjMLMYzHxhCeGED3cAjB0V50&#10;RwbQF48gPDuL/rkV9C9sYXD5EOM71xC/dB/zN59j4bgg9fTtBOK333IqaX3ka/IPhLw0/UB8rr7g&#10;Fszfl0L4nB5jQfBQIC86P3D58wS4n8K945ekIqwIZP4u9+d/zVx/hcmLjzG0ews9q5cRWDwH98we&#10;bJPr6BxfgXl0GdaJDXhmDhBaO8LIwQNMXpHi2vKiVl58fslz/UqJLPFbH9T6aUlNdPQZ5q++wPLl&#10;J1i/9ACb52+TXF4h6d7AcD8HsLZO9rsqaOiolyenoSIpBeVnUlGalIbis5koTM5GHp3WnDQ6yekl&#10;yEgvRVpaiUJmZgUHdw3bQCXyciW9ltQvqeLgXs0Buobkq442qgHFZXqUlLWhvLyTdsKJKolIKZfa&#10;K0HUiYii6UFdRYjriLIe1JYGFerKg6jXCLqIgIIILUpkKfWgpszL33B9ZQhNNQPQ142hWRtBi3YS&#10;hoYo2hqjqti9SR+BUT+Clvo+1Fd5UFlqVgXt5byzMooJqQchX4UUJsgF+0Eup9kkxuLwFxTI1z+1&#10;JGfNPHcjairMqC43oaKoBQWZNUg7U4hPf5qKs6fSUZBdhFZds3Lc1pZmcW5vFed3l7AyHyEZc8PS&#10;rkWtJheF2aeRcfYnSD/zZ8g6/ecoPP0JNKdPoSEpGW0pabBn5iBIojRUWomoRouZqgbMVzZhobwR&#10;cyX1mCnUIpZTg2hmFSbSK4kqRHguUzl1mM7j/vlazBXWY76oHrPcN15Yiwk+n8HsMnSz/7qSsmD+&#10;NA2Gn6dA//M06E9lojkpB/qzeWhKKURDGgfDzHJos8pRQ1TwPpWk5qGU/b4qLRd6EjobbUWoQoux&#10;mgbMNuiwYTDggAP4Ra8LF2h3dgJ0vklI+9t0sHDMqKPtyU/jeHDqz3Hm5z/BmVM/xdmkT5GRloy8&#10;7CyS2QJUcmCvK5eIRvmKI4EGOhd1RA3nazjgS9h8XR0JVWMTdHoD7YS8iHDC4Q3C3zuA0MgEhqdm&#10;Mbm4iun1HczvnMPKuSvYuHID29dvY//2fZy79xjnHzzBBTpll568xKWnb3Dx+XtcfPE5Lrz4gHMv&#10;vsThy6+w//Ib7L74FlvPv8X6s2+x+uRbLD/+FkuPv8MiMf/oW8w9JO5/TXxFfIk5qU/y8Cv2fSku&#10;L+LnSZTK58dIiCgJIUWEGP5G4Suu+xKz7MMCte1jEf8PKi3XR6gIuwRO7IsSVoiEbfmARbFdN2kD&#10;jiHiyqzYhaO3mLr6GSYvv0Tk0gtMEJHLL5Q9EUFWIl4k7WAiaob/ITbvRORR4so7rNHWbT58h/Vb&#10;LzB7/hYGaFMtoSFUGTqQXlyBT+gI/NmnZ/AT4udnknEmORVJUtPgOGolXRyJk5eDbOtSCyFR+yAh&#10;siRzfyW0nE7G6VMCSRGWiFBRUSqfJOGTn51ROFmXEGIS+ybEGB6Dduxskog2GTibIgXxpZizIEsh&#10;hTwoTYrrZ0ntOBFP8tRLv1Q6MMk8zyQ6N0nkR4LklEz1olC+7NY1t6v0PL6uEPzBHngDfjjcDrg8&#10;TgSDAQwPhREZH0JkJIzxwT6Mh0OIDoYxNTSASLiP/MoLL4lvC8ldOR2SrNSzSD5ziucsKcLO8jxT&#10;cDaV1yERLCKwZKaS3+WhnP1Ib9LD7rGgu5/jZziQePketMPjMcPhaIXb2QaP24iAz0xHz4K+brtC&#10;uMeBAWKol9yu34PRsA8TQwFMjgURm+zBbKwPc+RkMp2JcZyNdJNDBDFJRKPdiMVCirPFYuRtEuky&#10;1YcpJbQMKESm+jEe5bUSY5OEiD4iAI33836EEA53oVvq2gXkHpFXctwfGAxicKgH4cFuhPr96Opx&#10;wRd0oovbRqPDWN1extGda3j+5jk+fPcBX/zyS7z79gMevmLfvXEF8xsr3G8CvfJypr9XfSk3wHs8&#10;Tu4Tn4lhaXkRK6tLWJD6a7FJ/lcYXp+LPKOdzpoO9XS2tHS2tA10zuh86fT10Lc00KY0w9RphMXe&#10;AZvwQ48DNj5fq9PO9R3kMG3Q0d5Jmq8GSQMmacSa5At+PXH8JT+ntVodqmgf5YVxuaZWTeXFdk1d&#10;o0rrq22gw01HtNmgg8lMp9BlQ6DLje4e38d75XJ3wmY3kgsZFC+12qWeYLsSW7pDbvX8e/q8CPQ4&#10;YffSFtpa0doh6cfoRJma0MHf2V0mSES2x2eFm23H4WBbsZvhdHTA7aLjRb7fHfSgLxTAQF8QQ2yv&#10;Y9KGJ0YQmxon34qqKJelxTklsCyvfI+V1QWsrsl9lhd5c1hYnMHsnERkTGAiMoKR0QHe9z70iwAT&#10;kpeYbPvH6TIcDitstk5YpC6NqQ1tdAib6bDp9fIFuHwNXota+hpVUiegvBiJOi1S+J7OfIGkBxNR&#10;JRHR8mOI4JLNbQnR5QSFBT+GiqCR9BfcpiCpx05+c7xdUpAp5AvyOc9zKKIdoCMqKVvUlJCXNpV0&#10;cuXL6yY+V4OkWKAzazK3qq+5pc0JOulfST0yl0vSh/kQCvXw3vSxf/Shr4+cNRjk/bCoPO3ywkpq&#10;vyQl0b6dOqNw+nQSznBZ7ONZsZPHtlJEmLPkcMkp6R/tbGIqac6yaN9yyHMSNa+kIHCOCBqSdoRc&#10;R70MO/7iuay8ku20BpXHQqCIg9X1eiWy1DQ0c76ZU1kmuL5a2ri2CZX0BSuqtag4jn6RdGMl9E3L&#10;2O5Pln+4rpx9QfaVKJeE+JiIdhFRUkXB6FqJRM2Uep0RDc2JiJQOm5/9UHywAFrNLmh1JpRWks8V&#10;VSEjp4z+bhmyJQVySR39Yi1yyd0KyxpQVd8Ol38Q0dkNrO1dwcr2RUTiK/TjRtDp6KKf4oa+zaqO&#10;V1Pfguo6SevXpormd9DWe2nru6V4+sAI+gdHlTDicnhg6bDCYu6ARb6YJTql9gVhpq9pNLSglTai&#10;TfKim9vZ3u0qhZE/EFBpjHxSj87h4HW105Y0JwTbJtolzjcbeRw7/SJ/F9xdQU6ldpRLCS9Nkj6O&#10;MJosSuwRmDvsKoWcoZV9yczxgHyoJ8TzJc/3dfWp1CqmThc6bV64vD0I9g2jb2gCoYFx+Lmf3RNE&#10;i8nG/xfRqpHPTEQWtoNKLfSNBtja6bM5fBh0+zFIHzrM8+hrNmBQ34yx5hZEWwyY5nXOEUu87mXa&#10;x+WWFqxwutbWhg1e405HJ/YsVhza7Dhnp6/udOKSy4UrbjeOvF7c8Plwk2Ppna4uPOjpwZO+Pjzt&#10;78Pjvl7cD3bhNu3GdacDV+xWXKDN2DO1YrOtGWvNTViivVhoIO/V1iFWW42J6mqM1dZgnH1xks9i&#10;3uPGKsfgjcg4NuJTWCbmOCZMRyOIT01yXItiaiqKSUmrNRlFdDKGifEoxkYnVc00Se01NDimIMsn&#10;kHRfghEBl2X7QJhtpG9I1W3p7u5HV1cv+3oPn3c30aOioE5EGx+fk9R5cdo9sFlcbE92FTUjX2af&#10;CC4itEjxZhFypM5AS7N8AS+CjEGJuW2GVm5vIzg1CtpoT9kWOywqZZnH7YWf7UiEi95QL21NmDZ5&#10;kLZ5lOPzOCKTIvxFP0barayt0k/cxq6IMefO48LFS7h46QouX76KK1ePcHTjBm7cuoXbd+/g7v17&#10;uP9QRI6HePj40Uc8eiLTx3hEPHz0iNsFD5Ugcvfefdy5e4+QKXHnHm7evIOjo5u4cuWIuIaj67e4&#10;7QGP8wwvXr7Gq9fv8Nmbd2r64tUbPH/xGk+fvVK1ne7ef4Lrt+7jyrVbOLxwBTv757G+dYDltW3M&#10;zK+qiFZJY9jHfttNH6Grpw/+LnkeIpj6aJOl77STD+iU6Cz1saQej9XmgsPpVTWwJJpFavPI+yDZ&#10;ngBtVQP7LMfyarGXVbXQ0HaKDS0RQUQiR0rKoQrmi8BRlBBElPhdUIo8+Zjv+KW4THNFHJcX5fLC&#10;u0hSjlWirKIapSploobrS2m3C9V7vJxjMf0EJ78VcV2Qx2MI5L8EMq+2He8n/yf/LyK8EmV4fnKe&#10;6lyJAhFzCIkwVOAYkRCPEgKSEpGOUcD1sj2fU4FaJmRcUb8jfjhfIIKNCDTF30egfIz6IRL1WY7B&#10;+RPhROq0CE72+T4ihsdX23ksjs2JYu6FCip6tbgE5ZJijuOzRF5oJDVZWSJCtqykCGUSlVFSiArO&#10;V3BaTp5RWpSP8mL6pOVFqK0qRxN5YnNTHVp0WrSSJ7bptWgnVzQZGtFBH7ezXU//vpl2X0e7z/Ff&#10;X8f9yQXq6b9Wl6uaRHIsSY938nGH+uBDzlXEuFwRSqTOGH0S8U/oQ8mHFCc4Kzj2QwQpUrOS+4mv&#10;kvbxQwv+Xt7vZucn2gjbSg59FkGuTGWZyM3ls/8RJHqG+8i2Y+SzjagIJyUUioCTT+Sy7eSy3SQ4&#10;Ux65UlZ2Ov87lf+bxuVsttUSGGiDAuQ10/Nz2Dt3TombV2/ewsXjdGA7h+exsXdIHGBj9xDrO+yr&#10;GzuIzy+jn2OSpKtsMVjo5xvYn5r4zCQ6kLawuROd5ABWk533nDy8qQVN5A2SQamO/U1brlERIZ16&#10;PZy0gW6OOV6TkaBPZDTASZ5tIc8381m2iYCihJRytNGvSggtlTDWatDO5ROYuN6krUQ7IfsbquRF&#10;fgn0FYJS6DWl0GnKiFI0kKMqlAlK0HicUuskRVairotAxJdy6GW9LFfIfnKM76En5/0ReHz5Tx3v&#10;byPbeoNCEecJ9pMG9okG9gmBCC3t9Vo4OA67+SxEaOnUNfI66bvy2I08twb5DVHP42jZR7TsO4I6&#10;tkmZinjTwnOWOijyO4kwkXOVa5FIGolYkcgVqfciU0kLppPoGl6XiCuNvG65/gYep17+h1OZV1Es&#10;3K+ZaPkBEhEoCWHlRDg5QUI8Kfu4bKiS55CArFfP4QeQ3xtrq/icaxXaVfRRJVQ6OB4/IV5VQVK6&#10;Cf6DwJJP45QvhqpUQ/JYQyJZg+ziSmQUViAtX+psFCOZHSyFSCPS2WEyCPVFUVYBMjPy2Yklhzk7&#10;6tl0pKekITcjEyUF+aiSxsFG16TlzdKWo65KipDl0eBk0RBk0ZnIp4EqQ011HTtAE2pqdCivaKCh&#10;rVVfd8qXn8ns8CmZGUjJOovkzE84/QnSc/8MZVUpJIjlHODaVZH5yFgIfV0uOE0kChKSVVGMjuoS&#10;DJobsNbXiVtzQTzf6sXnhyF8fs6L9+eseHdoxLtzBnx+0YAPV1rx1Q0zvr5twZd3HfjsugP3z1tx&#10;bqUNc2MNCPk0sLaXoLmRDUbLjiDhYZKnzmJDl8ePnkAQ3b6AChW2k7B10EC20HDW11dywKwgxAGX&#10;EFc72oxetLV3o7U1yMG3B+3mfjg9E+gJzyM6s0sjcUQD8gjX77/AnSef4Z4M/i8/w9PXn+H529d4&#10;8f4N8Q4vP3+Plx/e49UXnxMf8ILLz9+9x7O37/Hk9Vs8JJm4+/Q5bj58gmskH1du38Xlm7d57Js4&#10;JLnZI9nZJPFZ2tpCbHEBIySEfUNSUJfEqV++nBU1PYzhPpIpvxdOOnRGvUQaVdBJLaAjRcezMBO5&#10;BRnIyhdkIYuOZE4BjS8H3Nx8yddZh9pqOruNVg4kLrTpHGjkcmVxNYrYnvKyMol0FBdkQ1tbCrOp&#10;kU56J4mbD6NjkuO7m06jHy5PJ4lLIzSSHqiyBLVsU/IVpcsjacD83CfAqQgsdjjd8tJKT7JDI8ip&#10;3WmA129GMORA/4BP1VeRFBlj432IRAYwFR3FdHwCMzOTmJ2dQmw6gonoCMKjfQgMBOAIkaz2ONHZ&#10;40JHyI+O3hAs4TE4R2fgj69jYO0CIuduY+bGM8zdfoXZu4kUPoLYLcFbzktdhM8xLdPb7wgRXuTL&#10;7rdIFJB+h9n7b7+ve8B5WRbBZe4BtxOqGDX3l3oI6nd33iVeVt6T6BNJIfQak5efon/7Jlxzh2gd&#10;XkRdMIoK1xBKbP0otIRQYOlBmXMIDb3TsMT3ENq+jYmrL3mOUrvhg8LM3S8VlOByi/9/4w0Wr73E&#10;6tXn2Lr2FOeuPcaly/dxfv8atpe2MD88iQG7G446koE8SfuUjvrks6hJSoLmzBmUnD6DAjrzOUkc&#10;PM/SSU/mQJ6Si5TkPIXUFNqQVNqWVNqWNNqW9CIlWGRmlnDALUUabUFadgUy8qqRnUf7UGBAUVEH&#10;7Ygd5UUukhc3Koo90BR7UVniQ1VJF6qKA4RfobrEj9oyEVUSwkq9JhHFUlshRfK9qNP4oK2UlGPd&#10;aKjuR2PNEDHCAXdMiS2GhnG23Qm0NY+SFHF7HY9Z0YmSIj3JBM8pq5TnyvPOIhkRciM5RzmwSCq9&#10;PBKyHBJH+RIzO09SWFSSDDWhorQVmtI2lBa2IC+7nnazAmc+zcPP/jwFpz+lDaVt1ZFwd/m8mJ2a&#10;wMZiDGuzE4gOBeHvpB2pJGHLTkZJ8icoOv0TFH/6E1Sc+inqz5yGMTkZroxshEhqxkjMp0nWl6rr&#10;sV7dgHVNHVZLqrFaoMFyThkWM0owm1KIeFI+oqdzMcVpLKUIM+mlmMsqx0JOOZbyKrHI857LrUAk&#10;uxSD6YUIpuTBeToTpp+loPnPz6Lpp8lo+nkamk5nQSfiSnIhGlJKoE0tRTWPpUkniU0nceWzLuDz&#10;L0rJgobjRhPHEVtxBXqrtJjU6uhIG3HQYcUVjwfX6cRd7e3FXk8QC24nBukE20ho6ovzUJCRjJTT&#10;P1PiypnTnyA56RTvYRKy01NQkJ2BkrwsVNAWVRbmoeoY1YWynAsN18u2ioI8lJHYSbHlwuxsFObw&#10;vNh+pdhlZWWVEnubW1rpEFnhkC9I6Uj1hYcxPEbHeWoGsyRxS6ub2Njew97hBZy7dA0Xrt3FpVuP&#10;cPnuc1y+9xKXH7zG5UdvceXpF7j64mtcevEdzhH7z75TtZO2pH7S819gndP1Z7/EGqer3Lby9Bss&#10;P/0ai0++xOLjL7Dw6Avagg+0EwJJryX4ijaB/fQYsjx372vOf0378DXty1ecEtKfuf/sfUnNlUjP&#10;NXPvC4J9nbbjBFKnRY4//0D+i7gvkMg7HvtYGBYxZ+b2F5hW4uvnSoCN3yBEcJH6MbfFFvEYPP4i&#10;fy8pEhf4P0pokfRinIogvEKs0aat08Zt3v0MazeeYObwCAPza7B0h1HV3I50Omuf0jn46elk/Oz0&#10;WXwq0ShJyTiTlKIcBYlayRBHIEf6nTgA4gjkk5fksD9KgcosJbScpd0RweQkgkWiVE5ElZ/99LSC&#10;zMv6Hwsqkm4rnTZKxJpMVTxfHJbEC0eBvIBM53lkqHpxiSKaEuUr+/AYKclIOnuW53uG532GTk0y&#10;7VkmHbdCOtL1MHdIDbEgBgYHyWFGODb1QvILu30O9eW+vKgeHujGxHAvxgd6MNwruW49GCIG/R6E&#10;PS50WTtVUcJGktES/nfG2SScPX0aSbS3Ii4lk4+d5TmeTpHoHxFZUpHFPlBKXtZs0sMmAgvHz+5+&#10;iQB1wxew8L/NcHMM9fvMHIs7VLRcb9CG/h6OnyKuhJxKXBnjWBoZ6kJsrBczkX7MTg5gLjaAhfgg&#10;MUC71a+iWeLR3gSmuF+sH3PT3G9mUKUSm4z0YHIypESWGH8Tnx4khjDFY0SJyakEIjz2xHg/hsJB&#10;9PZ40R1wood8L8xxf2Skh1yhl/dQ+ievo9eNnj7eH57bZGwYa9uLdMou4vGrB3jz5Wd49/Vb8qaX&#10;uP/iAc5fv4Dl7VVMznIMGwuTgwXJf7oQIuRF/shoPyYiw5iKjWOSPGFsNIw+PgeP26Y+ODG0NKKZ&#10;PE+nq0OTjk6wrhoNjVUKjbpaxVGsdhNthxu9YeEz5FOjgxggrwqRV/m7yG28UhPBgU6rFSap4dLa&#10;Dn1zIgpAambIF6/ysqaSNlKiByTFiEyrqrXklYk8/3XaBvUivbWtlf9nQTDoR6iX94roYnuR87Xb&#10;TLDZ5OWsCR4+964uJzmTF4NDUiunF2MTYYxKAXzO9w/1IBRO3AdB34DU0mEb5DbhTiOj5Ifcp7dX&#10;0rq44PPZ4PMQbqv64lK+0HQ7OtXU45Tc4fYE2K4DATfPz4ueUAB9/d0ID/BYw/3kY0PqHsu9jpOD&#10;Tc9EMTcfw/xCHItLs1hemVcCjGBtXdK4LGNtbQmrqyLKLCqRZmlpHnOSniY+xTYzjvHxUbaPQfTx&#10;XncFEvfBZjXBJF+CtunV85Oi+VL7RXL9S5H8E9FFIlwE30e7CDKRk53+EdlZad8v52So5cS6k6gY&#10;ST3G46hjiICTzfUJ5OWKsJPP/0tExci8QF6YJPyiSnJitqnGepUOp8XQpNDc0sC2oWVb+x5K0GuW&#10;9Q1oouPf2Ci+h6QNkY865IVIDqQGTArtQBJ5mUAE2GTapNTUVNq1RBH+5GQRWBKQ+ZQU2Zautsl8&#10;omC/TGlbuP1P8acF/eU/08QOZ/L/s/ORmVeEbHlhV1yuolaK5IWfvPgT0ZAcRYkw9AVPIOnCRCSR&#10;1GACSVGm0pQZEgKA1BWRlGGS5srQbkWLwGhBc1snJE1VY4sJ9XqjiqiQFF7VRFUDj9dqQWunB2ZH&#10;F0y2AAxmN2p1Zmi0st2I5nYXHL4weofjGJiY/4jx6TWs7FzGgxdf4Lvf/wN+97f/jNdf/Qbb564j&#10;PDaNTlcQhg4XdEab+o+apjb+p0GJDc08V6vLh6CkbRqPIhKbxdT0PO3LFNtmUIkrLbom+szV0MqX&#10;m3TsdfKyQUvboq1BA5cFTXT0m+VFhOQsN7WrXPxOt10JuO2dJhUlpwTbFj2aWlvQwn067PSL/H54&#10;ON4InH4fTLQ3LUYj9K1taJcX6E6P+vLe6+N2nqfA7Uksd/f0c5waY/+PqvpTgyMRhIcnVN2cfpnn&#10;uoGJGPq4vTs8CmegFx1OP1o7HGiSdGG8/zpCIjX8Lj/HL9psfzcGLA706FvgraqGh7zLV0huyfGx&#10;rzAfYfKzwfxcDLDP9HNMDZOjhdmOB3JzMXiM4bw8jObnY6KoCJPFxZgi546VliJOxEpLMFNWioVK&#10;DdZqarBRV4ctYo33d5nrlsrLsVheivnyYsyVF2G6tIC/y8d0GflvWTFmK3gcjqtTFeWYrK7CZIMW&#10;UY61cY65s/SH52hTZmnHY6NDiBIRYoL2JjIh6frI1aNRFWE0OzOHGPlihPdHRJYTRCfJIWeWsLYq&#10;6bfO48L5q7h0kb7/xWs4f/4K9vcvYHNzj7ZvnfZwgfZximNchLZyQmGEx5AaPlLLJyp1i9iWpuML&#10;/K85/lccgwNjHMN7VJSM3eam7etShfjD/SNKuJEC+93BEPx+tgmJtnDRh7PZYe2USO92tEnbYTtq&#10;1uloI/XQNSag57ygWd8MQ3OLSrnVxjZklHbE9mRuN6HTbFbirsPuIJcQXhFAV3c3QqE+9PcPYHBw&#10;WBX1l1SGktYwPjODuYVFLK2s0LZvYGt7B7t7Bzh/4ZISYq7fuIWbt+/i9p37uHvvIe7df4T7D0Rw&#10;eYrHT17g+Ys3eP3mc7x5+0FNX332Di9fvcWLl2/U/PsPX+PbX/4Gv/rN7/Hdr36H9198gyfPP1Pp&#10;QM/zfm9tH6gv3mN8HqMT0xjg/e3uHYY30Kde0oqY2N7hhNHsIOTjCJeqX+TyBBHsCbNvjCoEu/uU&#10;mCKiidR/kqgPGau19TraKxMsVqcSx/rpR4yJDZjks5O2wem4pCIdjfA4Ixy7wwjw2XjY9xzuRC0s&#10;+b8Oi4v/n0jpJzWwRDyW6EBJrSi2UwnZtKPqQ4xjiPgsKK/UKkFahOkC+lzyjiY7NxEV+GNItGDi&#10;Hd8PIdtkKnW1Esg/hnx0Tf6tfNxitV827XyOfFgoH9sWFCvI/Anyik5QqiDb1YeI3JZfLFGMid/I&#10;thOBJp/zsq2wtBwFJbIsETT0swkRYT6mOFPz3wszP46kSeBkXeJDgApVf7q8olKhrFyD0jKJ2JH3&#10;V/LBAP1W2qWT+jBS67CCtkNqwlTQNkgdERmvNbQlFWUlCiK6SA04SWEqgovUCBKRRUSXSq6vKi9B&#10;dUUJask56qpKUV9dpiAfncv7Up22Eo2cCurrKhS05OxVFVJXjr/n72prpGZdLfTywrvVADP7XKdE&#10;vxNSy0l4ZINOIkcl+jnx4YJkKSqTjxSO20C+RI2K2MYxWT079ayPny19Kxmz07NkPjEVyIdkqRm5&#10;CukZXJeeRx8ohz5PNsd8ySQgXIOgfy/I5H7qYwyJjM2W+Wz6Z5lIzyQ/UKAPlUE+kXoWKfKRJH1z&#10;icZ2epyIkMdtHx7g2u1bOLp7FxeObmCddmF+fROzq+ucbpG/72Hj4DzWdg4wt7KJUdpVb7CP45oF&#10;mmrJnsM2T2g0jWiolxorFpiNDtg4Tjs4PtnbLehgXzKyH7WQZzfXSK2TREouY50W5oYG2PR6lSbK&#10;1doMZ4sONl0DOuSFu6T8qtZ8jxoRVqrUi3ijiC01ZVxfitaqEkKmifkWTTGaK4qgKytEk0IR9Hyu&#10;zZXcVlUGQ3X5MSTFmKQKEzFCIkHYRjQiLiSgEyFAhAElDnA726ASTni8BHjs8gR08n+EXsDxrqm0&#10;CPVF+dByrJVpQ3G+ElkaRBgpKEAd0cI2LmmypPSH39wOjwgsfDYGEXTYjpuIhDhUxuuhT8lzaGLb&#10;FzSWyvYS7lcCiQhp4W8Esp9eRBM5XxFEpN5JvRamxgYkit9LajERkSRNmkSxSDozEWW4jucjUAKN&#10;gkaJQM1Ei0TJEIaqqmNoPgonJ+KJ3BuBzJ8ILbKPCCky/VPh5fvol0SUS+J5HONYXDlJvSbRQv+h&#10;BouEfRdxEJCidgVltcgtq0FWSRUyiiqRXliBVBrhFBrMFHa8VCKdhlelDJOIFilcyM6VkpqtlNCz&#10;yenqK6gUQgh7uirulHrscHCanczOlaKQnZOu1EtRj8Vh1FTWo5wdoKhEi9z8aqRmSg7zAqSwA6eq&#10;Oiwk/Rk/x9n0P+P0/0JW/s84aKTTiGhgs+vp3JnhsLTApBf1q5iNuhBOXQUmfS04mHTg4UY3Pjvo&#10;xrtzfrw9tBHtRAuXdXh/sQmfX9bhw1ELPtxow4c7Zry9Y8WzIztuHVqwv9KO+KgO3d5qmNvYaLT5&#10;qK1iQ6yrgpEk1mWzoscfwEBPCOEeOs0uJywmOgT1NTTENPI0zOXlUryzmaTYSfLCAdvci7aWAJ0n&#10;L/cjIW/0kKhwILX2kYiMYWgkjkh0jsRjATNz81hYWsAyncjV9WWsb61iY3cTa9vrWNlcw9LGioLM&#10;r26uExtYXl/D3OIiJuMxVRSzp7eXznyAA7aXpJmOppfkQOWMpaMhhJxOnKRcEMfM2Mr7SSd9kE76&#10;5GAYUZLI8b4QQjR4TnMrjE21dALKVHHtivJclJTlctDL5eCXg9yiHA6UNKIkvjIYS12OijIeu4pE&#10;XmtBW4PAhBZtE5rYKLV8VrUVNKiVWWhuLOR9qUSAz2yw34qJUR/hx8igDz0BG59vK1pb6kns6niv&#10;6mHlss9noZPvIWnz0Vn30hFwkuTY0dPjgBTV7R/gtiEfesMeEiYXJB1GF/eRlzB9YRL9oW4MDyde&#10;FgwO0tmXlwrH9Vz8IRc8/I2z1wlryIH2IB0Snx1NbhcaXQE0dw2iY3ga/rktDO5eRfTqQ0zfeoGZ&#10;O68RJ2LE1O03CgmRRYpYJ9L7xG5y+y3uJyKLCCf3RGB5p4SV6fvcR3CPELHm+HhTtz77CPmtICHU&#10;vMUMjz917SWGzz2Af/UyjBNrqAxMILczhJQWD840OQgbkvROta4qGIVxchOBzesYvfJcFcVWRaeP&#10;v5aXl6JLdz/HMo+9cuMzbB69wN7RM1y8/gSXL93Dxb2r2J1nGxyfxnzPAKacXoyQWPfW18NP42kv&#10;ykMb+37d2VMo+eSnyP3ZT5H+ySdIO5WE1CTaCPkSPIk2Q3Ami8gmcpCcxIE6mQN2SgFtSBFS06We&#10;QaKmwVmpZZBRxQG+jgN+E+2IgXalHXk5ZhTkWlCUa0dJngPlBW5UEJpCj0JlkQfVJR5Vf0Vb4UV9&#10;lY9kxsc2KcKKD3WVXoXaSj9qKoOoqQqhtroPddVh1NeE0VjXzz7fS7LTjfpaL6orrSgvbUVxkZbt&#10;W0M7RtKYV0C7lU+CmI88Eqm8Ei4XFxIkm4UkrSSPWXkkMnkaFBRqSdR0KCluRkFeI7IyqpF8thin&#10;f56NTySC5UwmivI5ENN56aUjPD8xgrXYGBZH+zDm6YSnkYNHXiaa0pLQkHwa+uQktKWmwJKRAX9O&#10;HvoLChEhMZwlUVyurMEmSdUOSf4uSdVuUQW2c4qxmVGAjdRcrKfkYiUpG4unMjH7SRpmP83ALJ/F&#10;LNfP0f7OZRViMacE87l0XLOLMJyWj66kLDhOZcD4SSp0P0mClqj96VnUfJKOmlPZqEuifZQC9skk&#10;gyklKE0hOeXzzEshwUrORvbZTOQnZ6KcZKyRNsJeVokB2oNpkpzNDjuuertxk47gLToZV4idYDdm&#10;nU70t7fBIqlwSAKKszOQmZIo6p+ScprkLolj0VlkSI2JDJI0jhdFWako+YgUlGWnQZObgar8bNQU&#10;5qKObbSWxKK6MA8VEsadw/tOwldIwicoys5EKZ17De9nTWkZGiqrYahvgJnPRXJv+2022kQPBru6&#10;MEb7Gh0awczkNBZnVrC6vIuNjfPY3b2Cg3M3cZ624eJNEV1e4/LDd7j0+AMuPP0S555/hcMX3+Dw&#10;1Xc4/OwXOHz9Kxy++RX2X/8Cu6+/xdZnX2Pz1VdYf/kVVrnvyrOvsPz0Gyw9/gaLUiz+wXG0iwgh&#10;nJd1S4+/5fQ7Ln+j0o1JbZfY3S9oT76kbfkScVUDJoHYgw+I3f/8GO8Vpjk/I+C2Ge47Q5twAvn9&#10;9P2vFOJyLCJGWxG//wHTx4LNNO1Goti+RO6JMEzbwvXLtCurPMYal1dpu1ZoKyVyZev2S2zffIql&#10;CzcxtrgJZ2gQdXQOcunkJGfm4HRyGk4lJeOUpLZRSFZcIyUtixzkOC2MRNYKOJ8lJJ5QES2ZEtGS&#10;pUQSEU8SqcKSVWowiUhJTcmiAyC5iulUpOcijVxG1qXKByP8zYnQIvNpIrKk0yHISE8gkxxHQOdA&#10;vrwSpLH9paaexpmkn+PU6Z/h55/+hOf7iWqfBYXZqCJpbjE0wuW2qRfL8mW+FAmXr/O7gj5yGck5&#10;3kJnqZlcgKSW/T3kt9MOONDHsafXY0c/ESb6XFYELR1wGJoVuasgn8qmHUg5fQZJp87wvCUNUCqS&#10;5P6d5f1LScbp1GSk52WhiERfZ9TBxWMPjPRiZDwRJSIfNAwOkcsM+DAyHICkCZMUYdHjFGGC6cl+&#10;zEbDWIgPYWlmBKtzE1iZHceSRIPGR7AQG1Lb5mMDmJsKq/3jk/ztZEJo+aHIooQWzk/HBzAzw9/M&#10;084tTmB5OYqlJYl2mFBRprHJIUyOhTEx0o+J4T5MjvO4U8NYnItgcSGKOZ5DNCpf0vbwvvL8h7ow&#10;Os7/mxnF6sYsDs5v4PLRAa7ePI+LR4fYu7CN1Z1FxBejGOX59o+F0Mvf9A0HeT+6MTQawugY7e04&#10;IdOxfozwPg0Odim+EexywO+3IUBe0tVlJ0Q4sEPSkzqcRlhsBoIOmcek+MbgSOi42HwUswsxzM5P&#10;q8iYaGxSRckMDg+So4UQoC3xeH08hht2h1ulDjKZrerljKRckhc3Irh8/+WrLEsETSOkaHBbWysc&#10;DtqlkDxHPs/hMML9PQipPN7kQFKcPuTHQLibz7cX47yPkcggMYTo1Cim4mOITU9wOo7oMaa4HJuJ&#10;8FxHMBkdIi8VwWuQbXdQ/X5iYgARIsbrm+E4JZgYDZPDdaM/FEAP/9fvcyqBxemUL6HNvC6JwJBo&#10;jDYFmZe273RZyE9tvAdyLx3w+Z0qEifUy2c6KB/FDKmIlvmFaSWybG2vYWd3A3v7Wzg43MG583sK&#10;5y/sE/KC7hAXiENu29vbwDa587pEySzPYXlpFrMzUUyyD0p6M4m+sdvMSnwR4aWpse5jTvDvi+lL&#10;KhCJRkkIMCKsZGakqHFHkJbKcYhITzurIOtku/hBWbQVguwsEWYEGfy9pCiTOjDfQ6JeRGSRgrhS&#10;a0bq0Mi5NOnqoNfT+W9uUCLL92hUEKGlvqEGtXWJtGmSFq2I45t8LZqdnUW+RFsnLzbSpRBvOqTg&#10;vkDWZ2dLqtHEi4+T9TL/w20nvz+B7HNyLPH3EiJN6keImCOQKDqJOjyTIkLvCWiPUzOQRJsqOCtR&#10;gBnkfvLSJitfveyRF4DyAqiotFK9FBScRKxItIrUB5XILm1DC6TWSYO+Xb3MF+jbOtFstCjBRaZ6&#10;oqnNqkQPQbPJoQSWdpufUy+XRRRxoM3ih7eH/YCc/vy1h3j65lt8+MVf49vf/T1+8Zf/iF//zT/h&#10;b/74P/Bv/5//H/6///f/n9P/m+v/HueO7mFiZhn+3hG4usKweXtgtvvQ1NqJOl2bEnha2i2wuvwI&#10;hAbQPzyO4YkpjE7GaXMn0EX/UQrqtrfQltfzWddVQ0d/TCDzDXTm5cO2j2CbbGyoVfWKrBYT3G7p&#10;L2443Q5Y6LuZLGYYOxNot3byXKyw0C+1ez1KXHF30dekH2PitvaODnRYud1uh9XupO0R/7BLCSsi&#10;sMiX9y43z7uL/u3QGEYnYpiIzmCM5z4wEkGgbxBu8jVv7yAC4VEEB8Y4HYG/f1jBy+v1dvXDR4To&#10;Kwz1DWOU64Z5/L4OC7r1zeiqrUVXeTm6S0rQW1SAwYJ8DBMj5NMjBXkY5tgmgspATk5CaGFbFAxw&#10;fjAnG8O5ORghRkV0YVsfIo8bzEjDCKcR/iZeQC5bUqwElYXSEsyxf83yf2bZP+ZL8rkun9vIdYll&#10;TQlWKkvJncuwVFWBBY6ts7XViNfVIko/ebBBiyCfkbepHs5m3v/WZliNBljN7RyzO5XgJRFGTnJW&#10;l8sDH+/lSXqwYFfvx4gTiUoZGZbxaw2HB5dw/fod3Lx1H0dHt2nDrqiX/kvLG4jF5zHOey4CV4j3&#10;uCvYx2fRiwCnXbzvvbzHQ3wO43weET6XSXLQ0dEo/eFhFeXi8nBM8fBe94oAFON4uoj5uRX1v3Oz&#10;HAPjsyrKZjIyiYmxcYwMDXPM6OO5BuBlG0mILlYFibLqNHWio508xdgOo0F8cgNadCK+0KfnONSo&#10;rUeDRIZrpS5KPdup1ElpVNv1uhb67y1oaeHvWqW2igntJomUYhtlWxDIB00SCSJChbS7rmAvr3uA&#10;4/oIxzS2P/nAKRrnfZlT6Txn55awuCTpxLbVPdvdO4/9g4sKB4eXcMh7KREpt++KKPNUTS9duYHN&#10;nUMVlTI+OcPxdxK9bLtdPYPw+Hvh9HTD5gwoYUXEFKk1JNlHWtps7C8ubufzC4+pFETyv/sHFxSW&#10;ltcxxL7daXGojx8kokMiPGQq77kkakVEGDnvg8OLuH3nwbFA9BrPnn+m5u/df4xbt9kObtzB0c17&#10;BOeJq9fv4uLVWzi4eIRttpfVLbaP9V0srG5jdmkD03yecV5PjM92ks94nOc2IIJn/wicvh50OiSF&#10;oUehw87rsrqVYCSCtK7FpARsiZitoU0VsUbsrNjck4hBscM/eilP+yxiysmLdxFaZCo2PBHd/T1S&#10;Msirycd/CJXS8TgrjogrJ6KKzMs6xenzCj9uSwgzCZHlBAUiwIgoIxE2x1Dp07j++7o2kq6M44iK&#10;/EmIMInomYQoU1om9T7qyKX05OZGxbc6Om2qDUq7bJUaes16aNmWq6tr1cd3FSLGlFckxBnarY8o&#10;k/Rhgu9FloTAcoIClEt0C7druK2SnKKKqBGxhXZHW1UGLX0EEVNqydFrKktQTVt0gnotfX+O9Tar&#10;WXG6iXHhy4vY2dkhz7mAK1euqqitixfF77yIzd1DtpM9FdWxuLaFObZPie6IsO/I+CPjUE+YdrqH&#10;9pv9zEFbZXNJO3GhjfdBR95Zr29FbYNkj2lEebUWpZoalLAtC0rLa3lvJdOI1Olme2AbkA9NMyWa&#10;n/7Uicgi6ciU/0SkctyXD9OSU+lb0Sc5QTZ97UryHavdptKBbe3t4dL1IxzdvYMLN65j69w5zKys&#10;ITIrHzrMYnJuEbHFFUwvr2GK0yHaP19PGO0WF2rqDWyrVcgrlAgw+QhFon05hvnDHGvD9Kt64bZx&#10;HLTSPts99Ku6MBCg78AxqUfGP1MHzE06tPB5S0orib5oFyGAU0F7bZUSUtp+gJOX9Ccv7JtVhEoh&#10;dOX5aCzNRX1RNhqKc9BUmgd9eQG3FaGlspj7l8JQXcbjaWCqr4K5sQYW8jxbcz0sRCfnzU21MHH9&#10;j0CuZyI/EIjQIzCSF0h6MjleS5VEoBSisSwP9SU56jyaKwrVf6v/V/MitBTw3LjPMRrZXnWlxdxW&#10;CnNdHZzkJN2dHeimr+k3tcGub4SJ/9Uq1ykiBK9Vpi2aMiW66MtLeOxStXyyj7ov5KSyXgQXFSnD&#10;viICSVu9Fh16HawGScHWrOYThf3rFdrZ74wcS9p4Lq1Sb6am5sfg8zkRVURgkYgWvSaRAk1SoZ2I&#10;JidCy4mw8kMhRfCnIswPhZiPv6Mf0CL7koOp9GTH6cEkbdv/RmARcaUKhVJzRQkstQmBpfhPBZYi&#10;lS4sXQyqCC3sSGkisLAjfQQJsnytlC5fLKn86Ok0tiTbdDAE6Zl07jPpjGSlITOH5F0KP0rIGAef&#10;/CIN8goqabA1NNISvVL0A4GFxpm/SclMQnLGJ8Sf0zj/jEb3NDt4GgeyPDRoi9FQW4j6KjZkTRaM&#10;9blsDOWY6WvG+RkrHu768OKcF5+dc+CzQxNeH7bi7YUWvLuox7tLery/zOkRl6+34f1tM97dseH1&#10;bQ+e3fDh5gUPNhc7MDbYCJedN7YpDzVV2ajWsKM0VMJiakWP360iPSSPYg8dNau5jedUrQQWCS2s&#10;rKgl+aBDafLB1tkDi7kXrXofz9lOI9pJtKOu2qQiPcxGEmU7iT7Jhd9HghHwqUJX4hSLGDAy0k9C&#10;0If+QSmA26XyVfdwu3yt2E9nOhwOJb7Y6/LBSWe7U75GaW6GQdeEFjrhzfJFXKMWjewktWxklexM&#10;lXTGhMR3GPToclgxFgpibnQIa1MRLEuajCE6zF4X3JJ+gR27saYMdZVFvA9FqCI0VYUoraDzSeOR&#10;Q+czk2Q3Q73oKkJ+bgVK8utQVaJHQ6X83gSLgU5Bpwl+uxEBpx4eWy0djDLYTAVwdpZwXRUGuvUY&#10;C3cgMujEeNiJoZANvb5OdLvN6PZ2oC9opxPvxthQgKTQT1Lo4aDj5LXzWQz6VS55SQU2OhHC4GgX&#10;QgMedPU6OJjY4A9aSVKtJKCddPw74XK0wy5p3Tr0JJLNcDnbEQw5ER4LYnh6AAPxfnRFSLrCPrTy&#10;eehokFuCg+gcnkbg/ySw3DqGElQSES0fBRYizm0SkaKiU+69xbSIKve4TXCXuJ2AiCrRm68UJm+8&#10;xOT1l4hef4WpG5+p44jIMnXzM4xfforQ7i3Y5w7QNDiPEs8IMs3dSDa4cbbFhZQ2LwqcA6jpm4Zx&#10;agu+zSMM8zdxiYZ5IF+vyxfn77HAc1rmua3yvzaOnmHr8gPsnLuF3Z3LWJ/fwuJ4HPFgGFG20ZjD&#10;jVmHC7NWG+JsH6O6enSTDFgKstGUfhZln/5MCSxpP/sZkj89jeSkFCWwJKdkEfJCUwQV2pKU4yiW&#10;1GJkppXQcS+hDRGhtQRniaT0cpxJqyA0dMhrkZJWT6e+CRlpemSmNyM7oxV5mSYUZneiONuCkpxO&#10;hdLcTpTnW1FZwr5W7mS7dZPIeAivQi2XazRuVFcIvOzXfrbrIGqre0h0iLog6moDXPagSmMlaWpD&#10;SUkTiopqSOhIOOVLGzqDuXQEcwvzkFfMeSKHDpwgu6BQCSzZ+ZK7u5KDfi3tXT3RQFJRg9S0Mpw5&#10;k4fTP8/AqZ+lIIv3paakAg4Su7GAH6tjQ9gcGcBytx8RcytCNO6evGx4sjMRoJPZR5I6QrIYpS2f&#10;Laukk1iJVWKDJHCL5HGX2CPR3Oc+B7ThB7TVB7TVe6lZ2EnOxNaZdKydSsXiJ8mY+zQFs6dTEefz&#10;iXN7PD0bMe4foa0fJmEKns2C9dM0tP08DY2fpKLmz8+i8s+TUfGzNJT/PAvlp3KhSSpExdkilCUX&#10;o5jI53PN5fPNTslFZnKWimLKS05HaVomGnIKYK9gX29qwVx7J3ZJ/K8GenGtqw+X6ETu0UFcIuGL&#10;WKwI0ikz1dahVgQWOtU5mRxH5OUWxxQpdp+ZmcrlZLads8hKS0JOehLy0s4oSEqxIi6XcgyqyE5D&#10;VV4m6gpz0EByISklm2inJdxV8nvWkghX0bGvzOe1EFV07qv5fGuLCiFhs/IFhpGDqUVL8kGb6iMx&#10;6DIaEaJzOEgnZszfh8nQKKLhCOIjMcyOz2F+aglLc5tYXdnH+haJ7wEJ48Xb2Ll2H7s3HmH39jPs&#10;3n+B/cdS4+UtDl98jsOXH3DwGfH6Cxy8/Qr7b77B7ptvsfPmF9h5/Stsf/YrbL76BTZefoe1599h&#10;VeFbLD/7FktPv8XC42+w8PAbzD38GrOPvsb0o68w/fBLVWw/+vBzTD54j8j9d5ig3Zmg3RFEOB/l&#10;uuh9Tjk/Sbs0efcdJu+d4P1HRAT3eRwieu9zTBExrpu6+x7R228wSXsUJcT+iX2SNIZr3GeN29Zo&#10;V1aPnmPzxnPs336Jw5vPsHHxFqaWtuANDaLB0I780gr10u302VQlrpw6nZTAmWQksf1Iai5JwyVf&#10;WymHjP0gI0tEFY4/dN4kdZikEJNIF4mwVeHwRDa5SwXH4/p6OlR0LAUN9c0oKdYgi+08IbCciDKS&#10;UkwiW0SsII9JTT0WVNKUoJKecZb9V2qd/JxOwifEz/l/p5CZnURuk4KSUvblmiLodCTOZj2cTjMC&#10;AQf6w10cy3vVS3uJAnBKnTazpBHVQt9ci9ZWEmuORV6OQyG/jWOhC2N9fkQHuzEzGsZ8ZAjz48Mc&#10;lwcw3B2Aq6MdzST+pWyrmSki0spX6gmBRcSoJDozEsVyKiUJqWz/BWUk3i0NcHptGBrrx2RsRBVA&#10;n4oNIRLpwzjHzkkRRaIShTKAGWI2NqgwPz2MxZkRLM2MYmVuXAksyzN09OIjCvM8xnx8mBjCHPef&#10;ngwrYSY6HkqA43FcRBo51uwIZqeHFObkmPMTWF2awvrKNNaW41hamMTcNPlHdAhTE3IsHn+a+yxO&#10;Y2t9Abtby9hcn8fKShxzs+OY4nmO8/hjHPcneP7R2ABiPO703Cim50cRmx3FJM9tLBrGEM+lb5i8&#10;gFyhm+N6L6eDIxzvx7oVZxgbJ3cYC2F4RHgX13PfIe4zQJ7RT47R3+vB0IAPo9wW4bHkfk1EJJIm&#10;iL6wFz29TvT0kY8MenmPezAeHcDU9DjPhde0EMf80jSnM4jPitAywXMewTA5l0BquwwMDaG3v588&#10;pRtuj4hvDljlZZfNwXkX7BxzbXYnLFY7OmgfOyydcLgcCLI9DI+EEeG9ik6N8X4MKwFPBIpBYmiw&#10;FxKJMz4+oMSR8XERSkQ0Sex/Eq0zHuHvpC4K9w0P8V6xzUqkcP+xgDUsIhTvUSw2iuXlaRwcbOD6&#10;0XncvX0VN65fxNVL+7h4bhsHe+vY3FzkM5rF/PwU4nH5cpnXybYfHugmhw2gW6KSut0qqsbnt8Pt&#10;TqQfs9mMsFhaCTp2NnJGl0VFwYhYFOrxqWiicH9QXdcwOfEYr1MEE0lHJtHICwvTSkzZWF/EDtvK&#10;3vYKDnbXcbi3gXP7G9jfWcPm2gIW52Ns52OY5H2YGAsnIPeIxxsd7ucz70YoKOmAeX5uidSxqbzo&#10;nR1taJXIEXLi+rpK1NKplvQdZSX5KPqBCCMCi4xVJziJcjmJeEkIMCcfpKWr34mQI1/AVnO8F5Gn&#10;ob5aRds06+vVS5ZWQxPaWnUwGiWFGPm9FH4m9xJRSAShMnJ6qTkjgo0IN1KEVwQdEXYEStDJTUTV&#10;nETWZGfRL8tMbD8Rf6QmjQKPI2JNPv02QQFtzce0Z8eQNGknOEmXlst95ctVsc3iy8nLtmT6iMn0&#10;EaWeliDpeKqQSm6YKvY6MU1EC9IeC1QEITmjpDORr2QzxP6LuF5MblWOfNpwKaYv9V1KK7WqeL6m&#10;VgroN6KKNr66PlEHRqJaGlvM0LVZFER0aWq1wmjxwhMcxmh0EUub53F45S6u3X2O20/e4uGrz/Hs&#10;3Td48/Vv8fVv/xa/+ut/xDe//U94/NkXWN+/jPHpJfQMTtCWjKlUWQ5vDwxmO+qb26GVehkmCyzk&#10;y+5gL/x9A+jqH0SQUGmG6Od5HU71sZ6D/djWYVLoNJLzGJrRpqff1lALfb1EsmhQTzT84GWb1Cvq&#10;pg/YFQzA4/fB4fHA4nSqyJV2Hs9gNkIvNaLEf+NYYeJvlAhjboeR/mG7ycTxpwPt7WaFzk4b+56T&#10;tsbJbRa0SX0QM89NhJaeMPqHxuhPjfA6w3B2heAgPCKwDIyhe2QSfRNxjEg0xcomlncOsX3uCvbO&#10;E3sXaK93MTc1jfHuPvSSMwV1egRqahCsqECIHGyQbX6iohSztVVYoZ+6ymtf1jVivqEec/VazJJ3&#10;zcpUoRbTtdWI0o+NkMeNFRZihO1SBJchtt3R3CxECnIRLynEPI+5XFWB5UpBGSEiiogpgiKsKhRj&#10;XVOCDa7b4D7rVRqsVldhoaYaMU7HiGA5fRv2q2b2by19HImKriwlZ9TIV+VV7H91SlRolCL1WgH7&#10;ZZMBUtReUrA5nGLLPQTbmqebfirHOfKevb1L2N27SDu5Q1s8SzvLdtQl2S2CtOsB2J0BWOxS40dq&#10;/rhVujmLw8NnzWcu4g3vf/+AFJCPIjw8iZCkdKOP5uDv7Q4/fL5e+sZSqyRKex+n7eczGo5gYGCY&#10;HETqlvQhFOqlHe4mR5F3D1L3xwM/25LPTUiEE309N9uEk2OOg2OOxSxCixHtLYkUdhKB1dLUhGYR&#10;UxqlCH0CzVyv53oRWXTyMQCh5k8K+Otb0NTYDC3vVY2IpxKdSdTVJtJsSb0ZSbUlqbUkxZak2hLx&#10;T+oYyb3stDhVajuZyrLT5VfbJL1dN9urpF2Lx+c5Tm1gZW1bRQVNzywqQWpsPMbxcUrdF8GQgqQB&#10;jSDM/iz3MdA9CLevT8HXFUZveALjk/OYW+TYtiVF/y8qYWeZ7V0iU0SgbDGYVOSKCC0SbSpRqPKh&#10;hGwTEWZufhlb2/tKaDk8dxn7h5ewJ8fZv4BdTg8vXMXFKzdx7cZ9XL/9GDfvPiWe4cadp7h+50kC&#10;957h5v1nuP3oJe4+eY37T1/j4fN3eExb9ejFe9x88II27BbmVncxObOC6NwqFtf3sXv+CFdu3le4&#10;wO0HF65hl+ewxf65xutZXN1WYk0kNo/RyWkMS0TU2BTC0rcHx1VaQLc/RBvjVzWXBCLcdLJNS9ts&#10;pd3Tt0oEoVG9oNfqDKjlc6zm8xV7LC/qy6rqUKKpURGMBfR3cyT9WLFEp1R8jGwUFJaKTa9Q2/KK&#10;y9R+EgWpkC9RM0WqbIG83Bdk0xdQqc4kdZocM78k8REk9805hvxGRdnkFkJSm2l4Pi3GDl5TkNxm&#10;HKORGPlaHMPjk7R1o+Ry/eyDHj7Tdj5PrRJlVIQLz6u0TD5mSEDSh4nwkohuSUS4lJWVkg9IClBJ&#10;ByopxER0KUE5fc0KjtEVtB0V5AsaAec1XFdJG6ghj5BoFRFWasgBJD1/q0EPh92CnlA3bcQEVlaX&#10;2fYOcPnyFVy/eVsJdnfuPlRTic46uiV1Su7j2u0HxENcv/sYN+49wY37CVznvALXX7vzCJdu3MP5&#10;a7dxePk69tgmNg8uYZ3temWbbULs9soWZtjmRcwTIS8SWyBvFYEyStsyStvB8Yw2y+/vJU/rIV8L&#10;kMd5OZbQXkmtKbNNCVjSj9vaO2AwSrpOjj2dUguwGxNTUSWsXL1xk+35CY7u83yu38D64SHmNjYR&#10;XVzGFJGYrnLMXUDf6CTcPf0w8X90RquKGi2rbqSPU4Oislr2PR1th/DJAM+rD17aXLvVg4522i+T&#10;jfbMhf5AD/0r8mCOy2G2AS/HJaOIxeUca8vK0CBRFxw3TtDMcaGFY4EUqxdIJINK3aUpRyJFVzmX&#10;y9BcXQZDTRmM9Rp0NFbB2lwHe2sD3KZmeM0G+Dpa4TG1wNPeDJdk5OHUTT/QS77rtxrV1N1hgNOk&#10;g93IsZ6QaQJNsLclYDU0EPWw6OvQqauFmf6miejQVXNdNf+3hv+nQ4/diD6XGUM+G0aDToz3uDl1&#10;ISyZgBydCJDPuo162PQN6Gysh02ng7utVX3IJ/CZjLDrdTBxjGvjmHgCSculapxUVX6M5FFRHxxv&#10;Rbw4ETQU5N5JdAn9VRPHBPlYNUDfptfjRZ+PfpjXh24XfQGuC9jItS3k/B2d8JCfuE1m3iOpidMO&#10;RxvRalSwG+gfELaWVl5rC69ZDwvHHAvHHktTg4Jcj0TjCMzkDnINP4SsExFNriUR/XICiYyRCBk+&#10;9xPINfG5t/OYktbMJBHF9XX/UWApLKpEoSiQpbXIK6tDLpFdWo3MkkpkFFUgraAMaTROaSSwgnSB&#10;CC0S0ZKVj5SsXKRkJpD6ETkk0fJFEolxRgaXMyAF0TNIeDJIeDJJ5DNJ6DNycpGefRKGxmNmFiNF&#10;fa1eRKJdmBBYMguU0i1F1dOzU4mzJNRneIzTNJBnaEiTkF+QTHKfguLCZJQVJ6OmPAXGxmx02cow&#10;O6jD+YVO3N934/kFJ15fsuH1RROn7Xh7xUi0fcTra1x/1IHXN214c8eLN/d68OpeGA9vhHFpP4jF&#10;WSudah2dKnaexnzU1eWTUGhU5EwfG+uIpKvo70LAa2Pn1dPh0tBASthgOecbYSSJd9m64XH0w97R&#10;h1a9F/XVFhrTVpQX62lo9dBWtaKlkQS3zQo7Sa6LDczjsNKxYwPs9iDc58MAHVJJk9ETdCMoX/h5&#10;2BDddvhcbIwCpxUeeyecnSZY2wwwsUO0kfC1iSLIRtSqrVVFhsQQiIoohZU6murRZe3AGEn6/Ogg&#10;NmMR7NPx35+LY2MqwvtIJ9NDB0AcuRqS+4oi1Jbno6aiADVVhaiuLYamSvLKFyCvSCJYxPEhMvOR&#10;kV6IrPRSFGRWoaKQzmi1gcagg52IHbzfj5nxAGYjLkQGDBjoqkTQXsBnl49eZymG/DWIhJoRGzAj&#10;PmDFVNiGyX4bogNOxEd9/F0Qc9FeREbp9Pc50e1nA++yIiz54YcCdJBptCPyhW43Bkb8CIVddBCs&#10;8AbYUd3smPZm2DpppDob4eDUZdHB72pDqMtCEuRDJN6H2NIwJonhuQF0R/vhHu2HLTwC+3Ac/tga&#10;wmvnETl3E9PXnx6nCHuN6TsJnESanAgqU9dfIXr0EpGrzzFx5RkiV55yntNrxBFxPYHJm88RvfkS&#10;sdsSrZKIWoleF2HlBSbkt+r3x8fgvBxXBJYIt49eeYLQ3i04ls6heXwFVaEoirxDyHf1I98zgOr+&#10;abTGtuBZv4qBS48Qu/MGcyd1Xu69weKdz7DM69hQX5Y/w+61h9g6OMLK8g6mJ6Yx0R3GMInUCAfK&#10;SIcVs1YHlh0OLFktmKFDOExH0FdWCHNeJhrTk1GedAq5pz9F2qenkHxacn7Llwt0oNNoN9IkxLQY&#10;GRklyMwoVe1EkE1kEulEqiCjjPamgvZGQ1TRJtQQdUjLbKCTTaQ3sp3p+Ntm5GS2IjezDbkZnBL5&#10;RGFWK0ryjSgvMtMZsqKq3IZqjQM1lQ5O7XSOBE7OuyEF9LU1XeyzQTRqg3SQAtDWelFbbUWlhsco&#10;leiTOhTRdhYUSi7cQtqgXOTR4cqlw5VbmE3yl40sLkvKvMz8fC4L4Stj36iE1CbKL6rlb2pICMuQ&#10;nlLA+8L78fM0pP88BWVpOTCQwHUbWhFzubAphe4DPqzZLJhtbkKUA9eEpEMgZopLsViiwXp5DbYr&#10;arFTUYOdskrskIjucNsu/3cvvwD7OXk4oB09TM/BufRsnE/LwoXULJxLzsTumTRsnErF0s+TMfvp&#10;WUydSkbkTCrG+JxGktMxmJqJ3rRM+FKyYE3KQMun6aj/eTqqeb7lnJb+PAMlp7JQcjoPJWcKUKKE&#10;lRIUEgUpxchNLUROKslvKu04j5GekoGclFQUp6VDm5sHm6YagyTh83SQdkjYz3u7cejuwo7Dh2US&#10;szgdqmGSMZ+uBcbqGlQXFaEoh/c6S14WScqWk5dHWcjmWJOVkYrsjGSF3PQkhXyiMOMsijM5RmSm&#10;oSI7HZUci+oK85TAIiGuBiEEJLFSvExBvlKgbZSwW/kqQ9BCe9lKm94uNpP727m/m06+r7EBXc3N&#10;6DWaMdDhwIjdj1FnF8bEgSbRFNFlnORzon8EkcEIomMxlcphenaZhHUNs6tbmNvcxcLeOSzR0Vm+&#10;eITVqzewceMONkmWt0mGdx+/wC4dqL0Xn2P/1Zc4eP0tDt98i3Nvf0H8EoeEinz57Dtsv/oOmy++&#10;xQax9uIbrDz/BgvPvsL80y8x+/QDph9/QPzx54g9eo+ph+8QffiW0wRiXJ568BaT90VwOcHbY7z7&#10;Me6/4378PeeniPj99wpTtCmTN18pezR5RPtEmzd74xVWaKPWuX6b9myf9vEcbeWFu5/h8PojrO5d&#10;wWh8CXY+f8nJL46Q1AGQtGCJyBVJt5WMpLPyRXS6ehknL+tU7ROVqkAEFnmRxz4nvEK+iJYvo9nO&#10;5YWcpDCo0HDsaxEnV9JVDKKfjqJ83WkwmFFMviNfW50UwZfIFRFYTp1KUpDi0MnJZyFRKulsW2np&#10;Iqx8yvP5Gc/xJ0hO/aniI2UVOWhoIqk2aeHmGNMVtKKv30PnPYixMYkaYFsgRkZCkPohHk8n2k1N&#10;aG6uhY5k2GAgSRZxRT4k6LJhsM+DiaEgZiYHlJixuzqD85uLuLC5jL2VeSzFJjAQ9KGjtZm2rYQ2&#10;kOd+hud7OonXcRzFwv52muf+6VmDCM0AAP/0SURBVNnTSM5MQV5JHh3fWthdHRgc6cVUbBSzcxHM&#10;zI4hHhtCLBpGTEWe9GOa8wIRRBamh7E8N4a1hQjWFyNYnZ/A8uw4FqdHsaDElRHMxYYT4PJcfBgz&#10;U4M8TlgVyBeBZXKsR83LMedmhpXIIljgcQWLvEbB/Mw4ZuOjKlIlHh3mlPvNRLA8H8P6ypwSWERc&#10;WVuZwfLilIpmmZkZQYznOclxOjLZh9FxSWslTrNfRbKGh/3kAV0Y5LrBMWJU5hOQ9bJd9usfJAak&#10;BhwR5nzYizAh4kq4z02u4cYgl0cVxwgiSo4Rm+I9iw2o/x6PhDB8fPwhbh+Z6KHzyO0zY6pY/8Ly&#10;NJZWZ7GyNo9FER4WpzE7H1eYm5/m8jzmFuQLXSm2P4FBSd3a24sgndAgx4MQ5/vDkppkUG2TPPhh&#10;crShEakbM4r49KRKryWYmZWc+BLhM4LJSXIZQuaneD+npkY5/wOIyCDiyoSIPH38zy54yDEdLhFv&#10;6OB4LJA0rN0hF9s0uSjbZZTPZ53P4ejoPJ49u4cPH17hw/uXeP/2Gd68eoyXz+7j8ePbePjgBu7e&#10;uYqbNy/h2rVzuHhxF4eHm9jbW8P29jI2NuaxujqNOT7HqakhFTk0ONiN/v4Aeno8SnwJ+B3w+ch1&#10;6SB6veS5PB+Pm7ya56fg7FTijIcOo+zXFXAhSJ7cT84s6fbGhskVx9gWI0MK0QnaZPK50aGQ2ibz&#10;sm42Lm1wCssL0x+xxHsp0xU+q7XlOawszXAf3t/YOH8zxGP0YrA/iL4en+LlbocFlk5JtSMpdrTq&#10;BYm8KJE6MPIyVlMhudsTKckS9V8yP0IEFomSkYgZEVnkRYugUlNynB5EXrgkRJemRtqNJnmpW6vE&#10;FUkdIv/x/bFzeEyJjhHBRMbLBBLLiagZWc7KTCeHoo+VJhE5IgiJ+JMQYuT3kuJMhJbv69DkQQr7&#10;iohTUiw1bQQ/LPqfWCcR/JLPXnLl5xN5CkXIKxRwnsghT8nOL0wI5SKY034rW05/UgRylSP+RzgR&#10;XgguJ2phZataWAL5ilrGBfmiWlKeZOeRgxSUkpvJl89SG6ASRWXVKNHUobRKi7LqBlTUNKFairc3&#10;S20kB9qtXnQ4utDpDMLq6YEnGEZX3wh6R6IYmZpHbGEdc8vbiM6uom84Ah95sdPP/bp64eLUSi7T&#10;Yuzk8YyobzGihXy5U1JvBbrh7u7l8UJwc97l66Iv4mU7dsPjcsOrIMWNHfT/LLB1mGFua6G/2KDy&#10;90v0ikAKJrcbW+B2sT8GA5C6Oz2hHgS6g3D7A7C7Peiw2dFmNkPXKqJSExqIxmadQoOuSUW+1dU3&#10;QCtiQAO3E3p9C9usSRVbb2lpR1OTAU06+qVtHSrFWZekOIvEMRyd+ZgWLByZRmR+BQtbB9i+dB2H&#10;N+7hyv2nuP3iLZ6+/xqvv/4lXn/xHZ6+fIcbR3ewsbSGSN8AQvQfAo06eKuqECgrQ09JEYZKixEn&#10;t1rTNeCwvQ3n6Jce2DqxY+kgzNjh8r7dikOHHQd2C7Y72rFEXjzN/jXBPjXKPjNSmIth9qlR8vAI&#10;+0CsrABz7DtL1eUKKzUJrNaUYa2mFKvVxVil/7qqKcRaeRH5dBE22Uc3q8itq6uxyPOLVWowVFEO&#10;P9u2mX2qUThkVhpKstLJRyXqPBvFhQXss8UqjVBJUQmXi9lXiukzVLK/6tAuL/UsLiUGyEu/Vvr5&#10;TleQXERqTMVox6fQ1TOETrY9iZiob2qHtrGNz8qIZqMVRklNxXbl8ofg6xlAz8AowqOT6nmMxWbV&#10;S8/51W0V2TC/ss3lVY5zMfjJPZ3uHrazHiW0yEvQIOElD3LxeA67S0HqrNjtdq6jnfW4VbsKBXl+&#10;RNDnR4BtysN9XFYbnJ0WODo6YJOaQe1GdBrbyEEMMBsMMBHthhYFk6yTGlJtbTByfVtLi6orJenF&#10;DC2tRBvbWZuKbmlgO5SU8ZoK+ThVogQqodGQ89eI/RSxJRFlYO6wQdJtidgiQoasl31EyKiqrkdt&#10;XRPqtGzPjc1o5XZJkdbTTT4wwrFF0qnFpJbaLMe8aY53xKRghstziMcXOO4ukQ+tcPxcwwzvYXx2&#10;BdHY4jEWMDW9zHWrHK/XMD+/TpDDzy3zWDMqjZtEGkmUkUSBSRSOpNuTqT/Qw3FTPi6Y4Bg7pcSY&#10;EUkLNjSmIpF6+oYg9ZlCnA8PTZA7TGFkXKLF5jEeXSCHkKwk/J/pFcRmeW5L20o8Wdo8xOrOBWyI&#10;SHf+COeu3Mb5a3exd/EGVrbPIzKzgtGpBTWVfc9dvYNbD1/i3pPXuPvoFe49foX7nH/0/C3xDo/Z&#10;bx/Q17j76CVu3X+Gm/dE3HnK+edqevXmA+zxf9Z47KX1PaxuHmBr7zL2LxwpbB9cwcbuOaxs7nH7&#10;NhZWNz9GT0RF2FIRFDH0Do4qW9nG/lDXxOffzHYgNTFMEnnYiSY+u9pGA6q0OmhqJYKinja7FsX0&#10;c0uIctpujaRG47ZK2m+JvFH1u4jyqnqVFk1qQBXTP05E4GiUCJ/HcSA7LxGBk1dYrvY18P/cPBeJ&#10;TOofHEcf+5akihsaY/8iunr6lUhQo21EQUm5qkUjETSqPg4hYovUzJE0YxLhkoAGZUqAkcL9tAf0&#10;2UtLRHApo00oVZEsFSK00GYINJyvpJ9ZSR+zhj6mShNal8gs0yw1KuQFt8MGn19S4UrNQfK/kVFy&#10;TflAZwoRacts11IraDI+z7FpCVNsxzJWxRfXMbO8hfm1HbaJQ2zsX8TuhWtKgLtwdBeXbtzH1duP&#10;cHRXRBc+7wfP2Uae4/ajF7j75JXCvaef4f6z1wmwfdx/zDby4CVu332GW7ce4/qNBzi6fp/87i6u&#10;8LgX2f7Onb+GA/q0e/y/nb3z2Nw5wPrWHtbo7wrWt/ewvX8Ol4+u486jR3j6+jWev2Ub/OwNbj99&#10;hqv37uP8zVs4d/0mzt/gud64rea3L1zBAtvXONtTN5+Tt3eI4+oAnLRrDl+I43ZAidEShSYp9pz0&#10;xwU2qwem9kR9KhNh47jssbsRdHNsI7xWO6ytRhi0HG+rqtFI6Gpq0KKtQ0sd/cfaahWtIOmrdDKV&#10;9FCyTiIZ6jkm6xrRaWiGq8OIoNNC38yNiXAQ0+P0d8g558m/F8ixTzA7Qd9mbBBTI/1En0KMPFQQ&#10;pW82MUTeKu+W+7wYCnkIt4J8dBcOOBEm11TZDciHe9zyXtWMXvqU/QEbRns9mKLfOU8/bps+24XN&#10;OVzbX8Gti1u4f+0A968e4O7lfdw8t41LW8vYIp+NywdFPhc8bGtO2m2XpAfr7FTwtLfD2qxXdVkk&#10;queHkPoqRt6fNt4HEZ0MvC+tAs4btTUwN9XD2qKDg1zGxWN7ebwuhwN95CqDwW6MhHox3BPCQFcQ&#10;vRxrQh4vr8eDoIMcnughLxL0kiudoE+mLi9CTm7jPt0cm4LkPF1W8goeP0Du9EN0dXb8H+E3m3iN&#10;bUpUcnHcOoFkibDpdehoaoBZRBURa/icbVzvkNo0/I2NHCtY+Sc1WAoKq1BUUouCMu33AguJZxaN&#10;USYNUTqNTzqJaXp+CTKIzPxSZNIwZeQVqZosKSTCySTCP8RZIikjB0kkxmfTSXwlPJDrMnJJdvPy&#10;ORXBJFetSwgyktOvgCgkWS4iCkmW80mUuV6RZHlhkkNjmIlsIofIzc9ATl4651ORk5OC7OyzdBLO&#10;0AE4DU1JEgwNmQjYyzA72ozzK1bcP+/F8ysevLrmxMsrFry41IGnF0x4fNiOhwfteLDfjnt7Hbi7&#10;Z8HdAwfunvfh3uUQ7l4ZwI2LQ7iwP0An3o/R0U4aN3agzmqYzFUkJY3o7uqgc+XBBJ3z4X4SY6cR&#10;bYY61FTReJYX0ikqV0Xk7OzsPYFBYgQ+5wA62vzQ1VlQU25AeWEDoeV8I9cJSTHB0Sn5ap3c34PB&#10;3gDGBnsQkVQTwyGMDtBp76fzHvIj3OVh52LDcrJR2dkRbB0IkIQK/J1mNhhjoqGQ7Dj1etiaeP51&#10;dbDSYLjYaHpJXKMkUmvjoziYjeMincdLy7M4vxDH/kwEq+NDiNPRDjusPI6OnUaDel5Xdal8uZNL&#10;MpQHTVUBKggRWPJLcpFN51CEtAw+v7S0AqSlFCErtRSFWXQAS3Uw1rfD1+nEeKgLS1P9OFgbwOFq&#10;ELuLVixFmhAPV2Kiqwjj/mJEAhWIheowF27BwlA7FkctWI44sR7vwuZcCBvzYcxHuzExSEc6aEHI&#10;34negIXPwkuHuZuEqh+TUyRXE0EOnCSNId6jrnb4/W3oIkIBI+9jp4qUmR7z0xjRIE310MkOYWa2&#10;l4NTL6YW+zC5HMb44giG5+hQzC5gYH4Tw6vnEd2/jpnLD7Bw8zkW777Cwj0pdJ+Aqpdy+w2mRWC5&#10;/gqRK88wdv4hBvbuoG/7Jno3j9C7dV2hb5vYu4nw4R2MXHyI8atPEb3xErEbr4jPlDAzefUFxi89&#10;VRi7+ASjFx8rKKHl6AX3f6XEmImj5xi4cB/+rWuwLBygdWoN+okl6CJLMM/twc//Grr8BPF777D0&#10;5CssPfociyKu3HqJZV7H+s2n2Ln5BDtX7mJr/yoWSCAnSDp6nT6ETBb0GU2YILmetzuwSUO4SUK+&#10;ZG7HBA1PFwmCOScDuoxUVKUko/gs+yaRdjZFfU19OjWLyMHp9HycERE1vRjpGbQrGWXISitlO6Gd&#10;SeW6lGK2G04lmiWrnM43bVJeFW1QLbIKtEQ9svIbuZ7IbkSWShumR05WC3IFmYJmQoc8Ij9bj8K8&#10;FpQWGUlw2lFRZoamvIP9s5OworrKjtoaNxq1PjqyAegaiHofGus80NZwW5WJxKeFxKgepcXV6oVs&#10;kYQZi8AiX3cq+5SOrJx0ZND5SlfIIKQ+Q756wZtXQAe/gA5+fjkKcjmfWYT81DzkJ2Wh6EwGNEkZ&#10;aM7Kh6tUg5EGHeaM7djqoHMpUw5s67V1WKuspANYga1yiU6pxF5pFQ5Kq3FOUKLBYVEZ9guKsE97&#10;u5eVg73MbOynZWI/JQP7yRk45DM4JzibjoOkNGyfTsEasUjET53FBDF0Ohm9Z1IR5HYv93Nwf1NS&#10;JvQ8x5pTGag4lYlSouhMFgrOZPP8eQ1neR8kYoX9PC+lFLkpJcjls8xWNXUKkSEvPXgeaalpyExO&#10;RkFqKqp5bzp5HWE6V7N0mjadHuzRGdlxuLFudWCRiFvsGOuwoIvOmFkiWEhUSziG5PO3+Tk5iYLB&#10;x8jnevVCKDtTIZ8OsKCAKOLzKOHzKOP6cgH30+TmoLowH3USwVdRlsinWVtFIiVfpgg5qFKCcmu1&#10;hMJWwFhVjnbCTHTQUbfWVsCprYKPBDhIAhyi8xhuM2HYTHJjcWDM5sIYydsYr2uM1zXqIbyEL4BR&#10;EolREorRXtqmAflSehhjY+MYi0xidJLO1xSd5ulZjM/RMVqig7e6gSkS0+n9C5i9cBWLV25i9fo9&#10;bN55jB2S4b3Hn+Hw6Tuce/45zr34gMOXX+Lw1Vc4+Oxr7BM7xDaXVcqxF19i9cUXWH7+AUvP2Pef&#10;vsf8k3cKc4/fYfbRW0w/eIPY/QSm7r1ViN598yNM0WbEuF4wTcxwnYrgE3GF9mvi8mNELj3CFKdz&#10;XF6ljdq5JcLKO1yi7Tl/i8uX72Fh4wJGootwBfohefMLiyuQRu6gxJSzybQbKUiRtDNsOxJaLulm&#10;BEmpGZD0MsIj0uSlnLycIy+R1AOp5CAp5CACSWcgzle72Y7ungFMRGbUV5z9/aOwWNyooXOWxX53&#10;lm39U6nXoorcSyqxRIF8ESvOnDmDM0mneS6nOP0Ep07/OfFnOH3mJ+QsnyC/MBW12mJ0WHQIcBwa&#10;HgnQie+H1BWZmR2iAz6KubkxTscQiw3x/yVNiFtFSxqNDWhr1ZL4N9IJaENPtwMjQ10YG+lWL+9n&#10;omEsz41jZy2O87tLuHK4jmvnNnFhZwVr81EMkR90tjWrr98y0uSceY5Si4XnLLUWklLO4nTyGXx6&#10;9hRSMpPVGK1tqoHVYaKTFoSkfprh8eeI2ZlRTMdEFEkILCciy5ykBOO5ry9NYnMlprC+FMXS7ATm&#10;p+koTA0rTEcHFWameM0iuMS5ntc7LREcEskyIYXvOa5yXJ6JD36MYJnh8UXYiU70cdwOYVww0kPI&#10;VNKC8feTI5iWYunxCOZmJxXm54j5SY5RsjyO6elhFckSkQ8rRDgZkvShbjrMHjrMfsjHFhOTveQE&#10;dGjiElVC54aQ4voSvXKSUjTU50Ivf9fPeSWuEIPkFCKsjAz6ERmV1Gm9CfC/opM8R96rcc6LwDIm&#10;4P+M8zqjvLbp+XEs8p6tbc5ja2eJzuaqwhaf4db2Cja3ZX4N2zvr2Nnd5LZNbG2tY3llEdOz0zzn&#10;CbapIV6PFHuXdGjDGJ8Y47VGEJuOIj4zyf2imJ2fUnVLFpamsbicwMKS1DKRlGsnSNwzwRzv3wyf&#10;oYhsE5NDGON9HuL97h8QMccHl9fGdmKG003uG7AjyDbbR4dPpVfls4nFR7G+sYDr18/jxYv7+PDh&#10;Jb4kvnj/Ap+/fYp3r5/g9atHxEOFly8fqP2ePbuDR49v4sGD67h37xpu376MmzfP4+rVfVy4sIXD&#10;wzXs7tLp21rA2toMlngNIr7MzEj/EaFIIm/6yckldVtCiOkNJSJhJErMJ4X4ec4upxluJx0nTr2u&#10;jmOQF3Od29EOh7WNMHLejKDfjv6Qj8+XPHtM2qIIMSLusd8eiy5ryzPY3ljE7taKiogRSCTVzuYS&#10;ttbnsbE6h9Vj8UV+M8ljDA/28rhdCHX5EPS54XPLS0wrHOTqnXTE5UW5RKA06xuUGKNSgjXWoqG+&#10;RgkzIqhUS3TMsTAjQovMCyRaRYQbgcyf7POn9WROxJuEyCIRKlI7RqJVJMImEQ2alnoWqRLlRsh8&#10;RrpE2yRqzJzUlEnUoknUpxHRRQQc+Q+BRN0kIOJLYr6Q46vUnSoqLkJhCfkSUVQqhYdLUVJWhpLy&#10;MhRzWliSKG58kr5FQaKD84uQlyccq5Dzx+ByAkX0/+TLZdp9+okqavFHgkwmUiWbQkYmt4k/QnC/&#10;k+K9Irxk8RgSAZNFfpZD3zaH3CyBMnJLcs/sIoUciUAm5ysoqVIv+eSlXoO+DU3NJjTopIB+K6et&#10;aG41q6+3m5rbVQ0Z+Wq7tl6nXh4azFaYyQcsLi9sbp+ChdzAItEididsDifshINwOhxsl1bY6Pib&#10;6cAbRCDR1ig0NWhhbDPAabeiJxhEXx/7a3gAPeQSAXIKb1cPHB4/OnjcVpMILJJCTa9Qr2tCTX09&#10;NNU1kFoDiVoFZSgtqUBlpbQ3qUtkYPszqLopLYYOnhdt4gD73dwK1nfPYf/yDexevI6Nw8tY3jmH&#10;1b2LODy6g9tPX+PlF7/Em29/izff/QVef/s7vPvl7/H5r36Pd9/8Bk9fvce1o9tYXVxTXwv3dNDH&#10;bdKrGiwisIRKijFExCorsFxfh50WPfZ47TudJmx2tGOD2OT8Pn3Rc24HDtmHdq1mLBt0mK6vwgT7&#10;xVhpAUaL8zBSmINRIlKci1hpHmbKi7BQWYpFiVypKsWKQglWqouJIs4XYkVTgLWKIqxXFGOD/Wid&#10;57FKvr1AxKuqMFZVib4qDXzsa53069sqy6Gv1qCxphJ1RDW3Cyo1GvU1e2kxfd6CEt5bDWprmzjO&#10;S40EJ0xmB/QtHahvNKqpyeyC3RmE3dVDWxuEkcsGowMtbQ4+PyfbjB/urjD6hqOITC9hcX0Pm/uX&#10;sH/pOs5fv4NLt+7h8p0HuCbppR4lXoxKZMPVmw/pv13G5PQy/N1DsNgDMHe4FTo6XLQ7VrQazGiW&#10;CCs9226z1BUzqNo+kv1CsmeEgrRbRNDrhZdtUoQVu9mshBW7megwwcGpg/6f3dQGK5+XhbCajCpt&#10;mr1T0rd3wmnl79iWLR1mVePF1G5U/2OWL9jbTWzPUny6hW2vCfXaerZDiWCpS4DzWlVnrAmGVolq&#10;lCgWl4rmlIgriYKpEYGlSlI4SX2yOoW6OrGnLTBLdILTzesIYah/GKND4+QXEYyPJTA2Rs49Osnx&#10;ZIrjSlxFuywsrGJ5eVOlAFtd28Hy6rbC4vKGEl0mYwsYnYhjYHACvb0j5GwDCHb3c/zhc+ob5pg0&#10;xjFyHOGBUfbNYU5HlLAyEYkpUSc6NYuxiRiG+b9h7tsbHlHCSjDE44QGiSF09QwjwOfmDw7CR3gD&#10;Ybj9/XBJNA2nnq4BeLsH2eeH4Q+NIBDi7yWSoH8MPQMTCHLq7xmCw9cLO+EOhtHN9QPj0xiLLWJy&#10;dhXxhQ3MLu9gaUNeul9WAs3h5ZuEpCO7ib0LN7DH6cElqd97j7iP81fvYPvcETb2LtMeXMQu5y9c&#10;vYdrt+Xl/DPcuCftj+2QuP3gBe6wPd6hj5KYvuC657h26yGPfx3LbMtj0Tme+yC6eM2S0kwiZDyB&#10;PtovH9rYV1pNDpitEiHjp73sglUiI7zdbNO0IeTwErE1MDJFfpeIsJF1QT4TqaMj0Ude9h2XLwS7&#10;m791sg9Y3WjjMVvarCr9m5F9Qda7vD3qf128V3J8Ec3lfEI8ZhfPT36vM5iU7ReBR6XJ0tSg7E9R&#10;XnWMSpSViciiQalEu0iUi4iG3FapqUZVZTWqiVravzra44a6WjTWa9HYUI+mJqmnJu2X9livg15E&#10;ybZWtBmNaGV/MRDNRhP09DebiTaThddhh8lC+2Jl37YQkgaO981o9aoPBky8fx28TvlgwB3sR6CP&#10;1zYUQb+IuxPTGI8vqiin+OImZlfYJkS4275AWyPt4hoO2C5EjLnCZ3ft9iPcOI6qunWCO08VbgrY&#10;Fm7eeoTrNx/giLguqe5u0E5du4VLV4/B+ctHxPXbuH73Pm4/eoy7T3icR09xlcuX77C93b5L3MPV&#10;+w9x4/FTXOc2sXMXafP2r97ExvmrWNo9j8XtQzUWLW+f43nvK6FZUufFOWaJ2DQemSZnjrJPsv1z&#10;LBtgfxQMSr8cJAbIrTkm9ff0IhQIosvjQcDtVtNurwc9Pi9toBt+lwNu2jKnpQMO2jaXlbzYSV7s&#10;p4/QJ74KfZmpSawszGJ3cxWXz+3i1rULeHDnGh7cvoq7Ny/j9tFF3Lx6ATeunMe1iwe4cn4Plw62&#10;cXF/Cxf2N3F+bx3n9tZwSN/gYHsZe1vkm5sL2NmYw/b6LLbIhzckyn8xTv8vhmXy/uWZCJZmxjkd&#10;x/rCJHZWp3FpfwU3L+3gwc1zePHgKt48vYm3T2/h7bPbnN7Bq4fX8fT2Fdy/dh5Hh9vYW1lQgs9A&#10;wAuP2HbaZIFbokcIyarSodOjlfZYXy1CUxWa2W6lXo1BUnhpyUvYdiWyo51tN5H6SyJwjPBZOxDk&#10;mBJyOxES8Z73tsfjRcgX4L31c9kDL+25w9yJTtr4BDiWSGQK5x1s607aeo9ZIlrIGzptCFgdCn4L&#10;0WmHr8MGL7dLijcP+4cIQl6OMQoci/witPB5BW1WdAt3kvPhs+t1OtDL59rjsKv1QZtFQe1zvCy/&#10;83Gs8/A4AreIRFz2c32A22XaU8n9NT9MEVZcS3Jbj8LyeuSXa5FXXoecY4Eli6Qgo6gcGYVlyCgo&#10;RSaRVVBGyDyJJ8lpam4+kkVk+QHOZuUjKSNXCSxn0rKV2JIsL9pJaNNziRyZz0NqVkJASVWpxgoJ&#10;qbkgKCDkBQn34/YEIc5Fjrw8I/IkRD0/T01zc3NIsCVPsOQ0TkFezlmUFiZBV5cJd2cZokPN2Fmw&#10;4fq+F3fPuQk7bu2acLTRiotLOuzPNmIn3oDNyQasjjdheVyPpfFWLI6bsRixYT7qwmzUg3jUi7FR&#10;PoTeDgS6WuH1GeAPtNGps3JQ9tMB60FsMshOys7nbCFRqUSFJg8lIkCQ0LWyoXg8AQzQ8A/2R9Ab&#10;HGMnDaG92Uly1o6ach0qS+pRXUbjWtOENp1B5eSVTj0a7sU0G/1iPJLoRHTaFqIjmKEjHBvuQ6S/&#10;G2PdAQz5PRik8yYYJTGa6O5CtKcbE4EARth4B2xsSCRG3ewwIWM7hkne411d2BgZwYWZWdxaW8W9&#10;7U1iHdfXFnCejvoWHe4FOtqTASf6rWxchiaYtJWqzo1EsFSVSRqDHLahbBSXZ6OQ87lFWcjMz0pE&#10;HYnTw+eZnkYnJo0OVGYVNPlNaKogSdJZ0UfnYpZO+oX1Ydw5P4on1wZx/4If1zbN2I3VYWW4HHO9&#10;xZgLlWMxXIO1ET02JozYnLJgZ8aF3bkAtudDWJsOYWGyG7GRACIDfkwM+BAfC2FuKvFSaGF+BNPT&#10;/Rif4H0actCwWjBERPhM5ya92Jzrxfm1EVzdmcS13Slc3J7A7toQVpf7sLAcwvwap5tDWOS2+b0V&#10;zOzuY4bkYvbwJuYv3cPitcdYvvUcy3deYenuZ1i4+1ph/u5bzElhehFYjl5i4sJjDO7eQc/qVfgX&#10;LsAzcwDPLDF3AO/8AQIrF9GzeYSB/bsYvfgI0WsvELv+UokzMj955fmPBRYeT+HiY4xfeYZJ/ocI&#10;LFO3P0P01iuMXXuKgUsP0XuO/8lz7Sb6L97H2PXniPHcpHj20sMPWOS5Lt56gaWbz7B64zHWSZbW&#10;SLTm13YVEQz3hNFFQ+alsevlAD9hsWCFbfOgtxuXOKjseZxYNLZisLoSjoJ86NNTUZ2agpLkFOSf&#10;TUV2cjqdXdqC9Fx8mp6HT4ifpeXjk7QCnEkvRkpGKTKOBZbMlGJkJNOpPUZGWgmd53I6w5XILqhG&#10;dlENsovrkF2iRU5RA3IK/h/O/vOvzW1LE0U/3dNdXXst2+QsBBIoIhAgEUQGkQUSOQokhMg5m2QM&#10;GGNsnPPyspdX3Llq9967K3V1dXWs03VPdajqcPr07977jzz3GVPg5b13nb7nng/Pb745zjnC+7xj&#10;DEJTQDiQpnFSNhQjI70UGZoSRaho05zQphZGwG10GcV0fErZb8tgNJTDZKqC2VJNA72Ohn0DnAXN&#10;cOY3w2FvQoGtXkWZ2UzlsBqKYc4ugCErFwa9Fdk6Gkx0TvUZGTzfBcGSHMf7kL/bYyjDBLGE5DuX&#10;9BuUX3Ts04mMFC30hCklAzaiMDkDpUQNHfk2ytjBLAsmcwqwZC/ERn4BtqjAtswWXDcYsUPHbY+G&#10;2r5Az2nKZ8Fuuh576ToiE7saLXYpY7eFXElIjpAr0QnYjorH9rU4bF+Nw9bV2AtyJQYLbKe5PHgl&#10;Bv1EB5e1cL6e+1RFJ6KUKIhKguVaIvRXk6C9moy0q7yn6FQkR1M+x2iRzPcm5FhKfDZS4rIImdYj&#10;mbI9KZkyQHLvJkjB8Fi+32ikszWnJKGCjnVXoQPjVODL7gZsNTRio74Ba+56LDc2YZ6ya4rO3QDl&#10;YROVu9NohFmbiaw0DbK0ktc2CwZdNrIzs6DX6pCZngFdulYhk/oiQ0iYVMqntBRkaVJh4DJBNpdn&#10;U39kaziv5bvIFNKYci1bj1xDFuymbBRIBItFCswZUESUEi5LNsqs2Sing16VY0BdrhnNhTZ4iwvQ&#10;VVKMPo6PISr5kZpaBChzA243glTgocYGBJs431iHUcJPDDfVUTa7MdBcr9DLcSQGiJeObKv8Seiu&#10;QwNb+avQ3dBAo78Fje1eNHd2oY0GYcfwCPqEiJmexdjCCiZpWM7v3MSifPygM7RBA3fr3nNcp8Oz&#10;/fgzlYJs+9lbXH/xBbZevMfmyy+I99gg1rhs9fkXWHn2BZaevsPC47eYexTB7ENJIfgO0w/eYurB&#10;55i6L3iDabYzXDZLzIk8ucf5O68xKeTwjYcY23+AEDF18AgLR8+wTvl0nbJs6/g5Vrl+evkAg2ML&#10;aPEO0pFqQk4ex24m7Q6xGWLiVZqrmFiOofg4xCdKMcRExMYnRvL5c73k878Wl6RqtYg9kSBpwsTO&#10;4Bi7/JtZbAj5e01yTDfQQeqiU9HfH0A7na4KOllmM+VHqg5R7OPXJGqF/V4iVwQq2i5KIlpicPXq&#10;VVy5+gNVV+UHnwj+gSJZ4hOvQpeVhAKHkU5/CR3pFsrMXszM+jE3P8JWokMGMTklGMK0pKuaGERg&#10;tBtdHY1orC9DRVk+KssL4K4rhq+D/WLYi4mwFILvUyTEzMQAFmb8WFsao7E9TQN8HjeuL2CLxvZM&#10;mE5SG51QZx502hTERl/Bp5/8Hq58+gNe9xU+xyhEx0bhWsw1PrMrtLdioJUIlgIraurK0NndCqk1&#10;EhISgNc1cUF0CBkikEgWSREmqcEWZ0exsjBG434cy/MhXlMA05dRJkEhZfoxHqBdIgj2KaJlSkWz&#10;REiWMI8jxEroIv1YmM9JpoOjXRj1+1TUqUSJdHc2RMDn093RRLTwWbUSHnR1SlooqSHSg0CAz3Ry&#10;VBEFs4pAkA/wwx8IlmFJ8Tncrsiu4QtiJTTei/Ak75XvY2pmGDNzI9TxvA+2Yb6fUV7X0EgHBoYk&#10;lUcbBnlNknJUMNTfjtEhH0J8d3I/M5N8nxNDmOL9yb1JejWJmhn2E2yFYAmG+RwkMmchhBW+u+s7&#10;S9jdX8X+wTqxgf0bgk1iCzcOpH7Ix3VEtrG9s4kNqbe3NMf+E0ZwbITHH6CzOKDaQEBqp4xiks9g&#10;QjAdIEYVJuX90NmamRtjX4xgnu9tntcimOPy6ZlRhCeGIUXu+wZ86OzxoIN9wtfVgvaOZrS2N6LZ&#10;Uw9vZwu6+72QejJDfiGSJK2YEIdBrK3P4+RkD0+enOH164d4I3j1EK9f3Mer5+cRvDjH65f38dnr&#10;BwTXvXqAly/PFdHyjE7fkyenePL4Nh4rnODRIzqkdAof3D/C+b2buHt2QxEwp6d7uHVL0mJs4eDG&#10;Ovb2VrGzfUHG0AldXppU9zXBewoEejmWOtinPOxPzejyNcLX5kZ7qxTjp3PsLlOpYeuqi9mWoqme&#10;DlMznSver482r0CmO/gMpA9K9PhQf4eKdJEImIkQ+w9t8rlpPlfay4tzEl01gbXlmQvweqTey+wE&#10;5qbGFWYmxzE9GcIUMSnE2PgoxoJ++hf97NO9KoWbQPp4J/u71IZpop5wX5AxFeUlKC1xKEKmuKhA&#10;pQUTUkYiWC4JmQgpE4lkkQiYS6LlY7JFCBOBkCcqTVliHBKkhozUNiOklozUkFHpzIg0bqcRkuW3&#10;cUHcCCKkSwTaC6Snp0bShmWkQ5upvQBtJp0gE5l66mwpJJx5CalbGYH89asKE8ufwmx/E9nQ6wwE&#10;W1kv+9AuyCC0GvnZgj6i+IwS7XoBKfYvkLRladwmhTZSkoq0j5AzknYsnjZqXDx1h6otKiR/ooJM&#10;R8dxXpbFcJnYtPRxVZoy6pjUVJ6XtpueuiYrWwpcm6GjD63AaakfI4WGJVWOpM0pLCmDo7T8AhVw&#10;si26QLGrHKVS40JBftgrVcXG8/NyUWC3o9hZxL5QhZbmFvR09dCf6Ud3r/z93oO2jm60+rrR0OpD&#10;TX0LyqrrUFJeiSJXGZy03/PlY3RuPgxGC591Ft9/Bt9XhATItTlQ5JSP3bXsZ5KOsAUdnSIrl7B/&#10;eIb7Tz7Dy7ff4uW77/Dw1Re4df8Zdo/vKZw+fIlnXPf+x7/Elz/9NT7/4S/w/MufED/Gsy++w6NX&#10;73F67ymu7x5SZs5iqLNXESxtvB6PlfaTwYAuvR6DRDA7C5NGA2YsJszarJgpyMNkfi4miElOz7Hf&#10;L5Q6sVhCf92Zj6k8K0JWA0aNmR8IFn9mKkaIoC4N4SwNpqTGilmPeULIlaWPCJYFayYWhGAxZ2CZ&#10;vu1lirBl2przxIzZjAmrFWO5uRhxOjDoKkFPJXVnrfwxTHlCm625sR71dXWopd1XLTVFyqtQ7qrk&#10;OC1HSUmFil6prWtGfUM77YQ2VNXw3VRI0fIm1LglUrCP78+PnoFxDPqnqYcWEJpaxczSNlboa+4e&#10;RZ7x0zdf44vv/gDf/vyf4Me/kFR1f4af/lEEP/7Vn+CHv/gjfPmTX+DtNz/DC76nu49eYWv/NkbD&#10;C+ojfXlVM4olJZ6zHHZ7MaxW9gWpb8Q+asg2wWqxUo5IGkKn+mO+tipCkNQKESIRKLx/F/uiy1GI&#10;sqJCLnOo6NlqvgtJMS7zapmLy8pLUVdVzv2r0FBbTRlbhZrqSlRVCrEiBMtHKHfxebnY14s/oLRY&#10;IlCK+fyKFEolGqayUpGPrfQ/W2gP13O6oqISTo6JwsJCFBRIpEshp6UvO9XYqSqr4DXUoIU2dBvH&#10;jLe1lTK9XZGTHV4ffIS3nfB2orNTxtMgRkaCKsplYnJG1UyRmi/iC0tB+oHhAPXkEHVjF8/vQVVV&#10;A8dLHe+rHnV8xxIZ5PX2KMJFIlmksL3UMOrq7lckixwjzDEQnpzD+AXGwjMq8mB0bAr+wCSk2P6Q&#10;X84Vol4eQ3ffKPWynzp5QEUkCekiEAKh1duH5jYhXoREkHHfpsgIISgqpUB/bXMEvLYKN5dxnXx0&#10;lw/u1Y0+1LV0oaGtFy0dQ/D2jsLXF4S3ZxRt3SPwdA2z9XN5AF2D4+gZCqu2o29MLRP0DE9gODSP&#10;wOQyQjNrCM9tYHrxOuaWd7C0vo819l+JapGol92bd7B/dJftGTZ3b2FxdRfj0ysYGp3EIDHgn6Cd&#10;EUAT76e0sjFCMPI+pO/2D48rsnB8epnH38Ayj721d0sd7+bJA+I+bnB6j8eW4+8fnUWmhSjiueUa&#10;5Fpkv4WVbcwtXcfU/AbGJpcwODKJrv4gOnj/nTx/H5+9kA4DvKa+kTDnx1WKNC/fe7O3G7WN7aqO&#10;jUTbOEqrKNNdKvLeJOPJnAuD1AsjTFIzjDBb8xRycqgDbAUqwsouxDtRkO9AISH9VUjGIiEaOcak&#10;P0uUoSCP/dqWn89zSMpLSX2ZdwE7LDyWRADZi8qQX1Sh0lLmFJTClFsEo80JQ44TRsJkK+KyYm5f&#10;wvUu7kMZUFSJ/OKqSG0yyvzSqiZU1LFfNHgVMdcoRB77l6dzEL7eEXSzL/bz2QwFpjAiUVHj8yqq&#10;akyiqvgcBWGJrppZJVZoh8r80kUr21CuXWKK+11imvOzxNwSxmYXEZzhcWeJOe6zSN9WIqE2thXm&#10;NncwLxFS2zewTH2ysneEVWJNalfdOMLGjWNsElv7h+xjN7F+fZ/v/Dr72mYkamZ9C6s8ztrGdYVV&#10;Ll9ZXcfS8gqWloiFJSzOzxNznJ7/gEViYWEW83MzHyA/QK2uLmPz+gbt932cnJ7g/P45njx9RPv2&#10;Kd6+fYWvvvwc33zzBb766nN88cVrvHnznPbvU7x6+YS270Paved49OAuHt6/gwfnp7h/9ySC8xM8&#10;fHAbTx7dwVPa1s+JZ084/fgUjx+e4uH5bTzgdvfuHOHe6SFxE/fPDvHk/jFe0p5+++o+vvz8Mb79&#10;4hm+fvcE7988xGdia58f4u7xNo52V7G9NoeVuTBmaYcG6VP1+lrhqa9DfXk56mh/1AmxUVmjINMV&#10;jmIUs/8VUmcLitgHS9knyyhvq9hva2lnuLlvA+2TZokkcbvhlUCB5iZ0NDWhjTK4hXqyvrIKdbRL&#10;6iqoE8oqUUnbpJhjoCAnD7kmi0IeYTdRH5lyUGDOQaHZBqclF0VW6ifaUi72+7I8B8o57so5jsoE&#10;ahnX5UbqtpTRZiqzCyKF9KskdViRE3XUK/Xyk0qZC43lZWiuKFetzDdIVArRpIiZCrRSZ7VQDwqh&#10;EiFXIgSLamWZrCc6LL9FsGRl5yPLVAidsQBagx0ag+2CYLFcECzZSMzIQhKRLGF1CjKtR0K6ECxa&#10;xKamK8h0XJoUw89EdJIW1xI1uEpjVdooIiaZ26VwOyJewPkE+fCmkEFkIj5RSwjhIutSkZByWcsj&#10;jQZsOqGloZxBw14XQZogk+DylBRoUhKRmR4PmzEZ5UUZ8LXkIThQjIVQOZbCJVgMFmJmiMZYTzaG&#10;2jLQ26hBZ10avNUatJRloKk0Ew0l2Xz4ZtSW2mg45KGyNB8VrnyUlxEVBTSSitHSWonunnqMjHrp&#10;9PbRoZMc4pK7vAWtLaUoKTXDaElTxIOkznKVcZ+WVvT3DmKQirKXisvb0ov66jYaI/Uoyi9Hfk4R&#10;rzuPsKlOVkXDoJ2dcaS3B7OhIDbmZ7C9vEDMY3NuEqsTAcwH6eAP0YHv60a4pwMTvV2Y6e/F0sgw&#10;NkJj2A6HsTUWwqp/BPPdvZhsa8c4DYzpdi9W+nqxFxjDyfQMzpeX8WR9Dc+2NvDk+hrOOeiO6Ihv&#10;BPswS+d0RHL01bjQUlqIOgc7a74ZzlwD7Fb5ky6dTkQi0nV01DLikZgWx/cbh9gkIkH+IKMDkpiJ&#10;lCQDtEk5yEp1ICezDCXWGjS76uFvb8X6RCfubvfjzdkQvnzQh3dnbXi6V407Kw4cTOZgO2DG9YAV&#10;22P52Ao6sB4ownKglKjCSqgBaxM+rE/3YXOG9z0zio25ILaXwthZmcLO5hSub4SxtsrnNc/3NMXn&#10;NN6KcLAJ02NNWJrwYGehC7c2hnC+G8TDgzDOD8Zxey9AAeTH/h5xMIq9wzHs3JrD1skWNm7dwtqt&#10;e1i59Rgrt59g+fQ5lu6+xOLdV5i/+xqzH/AGs2efY1rqpNx6heCNJxjcvIeupWO0zx6gdWoHrdPE&#10;zC7aZvfgW7qpoloGts8xcuMxxiT9l5As3HdMCJTD5xg9eEY85fqnGN5/ojC0/xjDXCZpwyTSZfzO&#10;a0ycf64QKZb/RtV2keL5k/Kh9PF7zDz6ElNcP3XnFSZPnmL61iPMHz/APA2g6c19BKj0umlottQ3&#10;w02nr6GoCF4auMEGN9Y6fTgaHsDZ6DDOhvux62nCDPt4t8WI6nQN7PHJMMYlIYNtanwKHXUZ/xm4&#10;wjH++0mZ+L2ETPzDuAz8XmwmrsRnISbBgIQEI5LispEcm4UUIjUuC2nx2UhPNtFZtkAj5IqWcilD&#10;0hcKOC1kS0YekY/0TAed8WLKNJeKTjFmVRDlikzRa4vpfHN9hhAsRKYTen0xUcLtS5Ft5D7mCjob&#10;NJRsNbDnVCOP0zZjGSxZJTDpCmHMtMPA8xl5XpPODHOWCaasbEjROp0QLCkJSEqIQXzsVcRK8fWY&#10;a4T8ESofLhKRwmehoUOuI8x06KX+iEubhTq9GR7K3O7sHAwTYWMu5k15WDPlYovKZcdowh6dzr1M&#10;HfYzMnGDONBmKOxTBguZskP5p9KAXWCPcnOP8nOH42+b596KjsfmtThFqGxcicHGpzFY/TQaS8Ts&#10;lWhMXY1BKCoWg1ej0cF5Ra7EJKE6IRWlfHcF8WmwxPLao5KQei0JyVHJSIyibI6lnI4TAlXH9yd1&#10;c6grErKRJJFIQq6o9G9Crmgo1yWaQIqTx6gPORq2xuRElGbp0E7lN0rnap7O6QYdpi06rNt0oHY7&#10;fLje3YU1ysCwpxXdVNpVeXkoMBhhzdTDmmVAjtHK95SDHD5Ds87E92MkDHxHBmTL34PpOuj4fPR8&#10;TlnpF+C0Pi39AzI1RDrlWEY6sjK0yM7MgFGXyXecyeMK6aJDrkGHAqMehUYdHBfF4opNlO100mty&#10;jWgstMFHx7KPinmISneEzmTQXYNQfQ3GG2ox0SioQbihmvOVXF6BMSJQWw5/bRmGasrotJfC63Ki&#10;yVmI2vw8lOdIPlAhtE00MozIZ2u3mpFvs6o/nZx0JEuLi+nclaOmpg4NjS3w0KET56+fjtlwaAaj&#10;k4sYm1vD5Oo2x/UNzNEhWeQYX6b8Wr3zAOt3n2Dj/nNsPnyFzcefYePx51gn1h5d4PFbrD5+h9VH&#10;77BCLD96GwFlyTJly8p9rn/wFmuUMatnr7F88hzzh48xu3cfs7vnmCMW9x9gef8hVnYfYHb9hLJl&#10;Gx3906hp7KVx74bB4oAmg/YGZUR8fKoqhBgfl6CinS4LKEtNNyFZpA9Fx0uBZCFaIoWSr3FsCaI5&#10;tqRuixArlyljkmgv6Ng38gpKUCZOcE0TyircyLVTJlCOJCSkI4Z9PTpGyL9knov7sVWpxXjsWDlH&#10;dCyuXL2CTz6VwvW/pwrXxydECtfn2CQdWAFaPFV0hD10xGkPzEt+5CBm50bonEsB8R6MBqSofSfG&#10;gpKGSNIS0Qn31KGuWtJm8F278hTB0tFZB79fCJY+hELdCI1JtEc3dVY3Zqf6sTjnx8piECsLQcxN&#10;DasozZbGcjiokzM0fDa8th/8/j9QJMu1qz9AtKQFi5V0ZkTcNSRRN2foNcjLt6CyqgTt3gb09bXx&#10;nB0YHRGio0Ol1hQECInQuIxgmZ0cUuecmZBIkn51H6PDXfAPdnyARJ2MDvFehzsR5PHGg7Q7xiM1&#10;Vma4r6QFE9JICJag1DoZ8qoaav29zejpakCnz40OLw1VwtdOtNWptKvNHD8NDZIOqhae1kZ0dbXz&#10;mqVIvhAsErUhxe4jEQ7hiUGVrkueu2A8zGtQUUS8hll/hFThO1rgc1xcDtG5CtPpmsTS2iTmFkOY&#10;mhnBOI+hIlL8kj6Kz4MIjvA9jAnhNYx5nmtxbgyLPO+CRIJM+THOZzLC5zXI5yapwQaFaJEIFz47&#10;Oebi8gTWN+dwfWfxA8lycHMLNw+v4/Bom9jh9A4ODra5XKZ3VSuky/XtNV7nPKZnwrwnP/wjEsXS&#10;qyBkxxjfidSXCfLZBsZ7EQgJ+AzG+xV5FuZzn+A7mOQ7kCgqaeU5Bflu/SOd6OnzwNvRgGZPLRpb&#10;qtHUWkPUcl5q1vF5C7nCdz3ol2jgXhXtEgzR/pwNYX1jAbdu7eLRo1NFmLx8ESFUXj67S5xF8JzT&#10;xKuX9+hccv3Lc7x4cY+4y33oPBIvX5yp9Z+9Psebz4SMucQ5Xn8EIWnkGC+5/3Me8zmP/+xpxPF8&#10;9OAWzu8d4vR0F8eHUvx1Fdc3JbpkWpEfi3MhjqNR9skhhGjfBvxd7H9eDPRKmtlW9HZRz3QIGdPE&#10;/lePtlbeP+1fQWtTjSJgZFr6pES8dHqbFHEjRGBvVwvt+3aOgUgqMqnpIhEwgnBwGJOhUUxPjGF2&#10;OoyFuWksLc6qovurK/OqXVmJTK/xPUu7vERnfn6S/TusyJjQ2AgCo0MXREw3+nolCq4d3nbKfY6J&#10;luZ6NDVSD1DnSPFzIWOEiJGIGCFdpJbLb0e6GKnbDNRzWZnplB8SFZpEXyoRackJEVKF0wqptPG5&#10;LjIfWfc9uP1vLL/YR5ZLxIwgjbagJhVp6YK0D9B8gIZIRzr18yUkOjgjQ/eBbBESRaVeuoAQK9k6&#10;scGyaetlw5TNeyKMv5F+JVPZaNmE5MBXkPvV0y6gjtfRnhJSJoP2VDrtgnTlS9LXTNYQ6Uhm+wG0&#10;25KEjEmgfqBekIhHQQwRH5uMpETeE/3ZNKkFwGNE9tEgia0U/5VaAao+AH1oSTOTkW1W9QYkIibL&#10;/D2yCZPFBqtNajfYkSvgdE6Oje/RDmehk++2UqV1am/rgM/XDV9nLzy+HrQq9Ko/seubO1DTIHU7&#10;GlFB+6CssgZFJWWw5zthseTxOfD81LtG+v32vCJUVXL8N3WwP/Whs0N+RBijrFjB9t4J7j9+g1ef&#10;f4c3X/4UL979EOfP3+HgzmNs3riDrRunODp7iocvvsCbr3+GN9/+AV6zfcLtHr75Buev3uP2w5fq&#10;g+cy7ZBQYAL93m50VFG2O0vgyclFh8mMnmz65bR1A5mZGCNCfD8hvkMhXEb5PkcuMGrIQsCYjTGT&#10;gchCkLZZMDsDgSwtRqnbRnUaHkPIlVSEOT+tithLjZUsLFuysCqQabMeC/TP5ywZmJcoFqsOy1ZZ&#10;n41VUzaWjAbMGY2YNssPTzaM0fYMlhRhVOy7RjdGvB6M9lDX9fdxzA9Sd/qJAMYCIeq9MHXcJDGF&#10;QCCMgcEAunqG0dk9zHaEtsI4hvyTGB6ZobxexNScpMu5ST/zHLfvvcSjF1/is/c/xVc//jV++ss/&#10;xy//7F/jz/7l/xP/4q//Fn/1H/4b/t3f/neFv/rb/4Z/+7f/Ff/6b/8L/vJv/hP+7N/8Nf7gT/85&#10;vvn5r/H6q5/g4csvcHL+HOs7xwiEFynLB1BZ04wCZzksOYUwSPok2svadL1KZ5bFsWTiPedYrexz&#10;EeTn5iDPRvlhMcHGZ65gNiCP/p6d8qSAcqUgx6SQf4GCXNqteTkoLrTDVVRIG8eBkiL5iCy1V6Tw&#10;vV3BwfVOotiRjxJnAUq5jatYiJEi2kS0bcukfs0Fyl2orq5CE/0Dn6+d8MLjkRoPtSgrcykCprS0&#10;GKWuUjUvxI3UoJVImjpBlSBS30iiadxS76hGZGU1aqqrUVXFlvOSKq211UNbTEiRHnR29aDd10nb&#10;mrZWazsapCaaRJ7VclxV1MFVWk05W4nSkioVFVRVVa8ilSSVmauM6yTlXlmVSmsmacN6eocUySLE&#10;SnhK0o5NYyQ4oSJiBv0hRaoMqvRg4xj2Sz/h/NCYqnUhETMKUieGy6Tmjmwr070D7GO9I/B1D6po&#10;kLaOPr7vXrS2S7RLN5rauhQaPJ1wt3TA3dqJ+tYe1LV0K7hbItO1TV2odHtRVuuBq7oVFXVtqG7w&#10;oa4psq66oRNl1R4UlTfC4apXbVmNREf4UNPUqbapZVvXLJEgct4+NLPfeShT2rv88LL/+3pG4e0e&#10;QVvnMFq4Tj7kN7b1oqG1W6VmdJTWKWJACIH84mq4eayewXGEKI+EFJlb2YlEV7Bfb+2fYkeIlMO7&#10;lDHn2D8+V5E2R5RPx3ef4hZl0627z3By7zlOpabWw9e4R3l2/uQNTrj8OvefWtjC6PgCRjlGhByS&#10;CB0hNueEAJpbx8S8pNe6jvn1PS7bwQR9KvGvuvjMm319fCYeFNO/EILDRt/CludUyJOaX/klsBcS&#10;9EHyBZwucJRC0i8WFBQrgkWg0jTaC1S0Vo5NorByqAciMBBZJomYkdSWFzDnIFuImzwHbIWlyOOY&#10;FkTIFSeyLPnchjDlU6/kI9tSqGCwFFDHFHAZYbRDT+gMeWzzkM1tjVYHzHzutnwXcgvKkCdEjLOC&#10;91aJwuIqOEpq4CytVak0S6kzSiokUrJBRQJVVEtaLg/Hh5do53QryiVa7gJl3N4lqJLaPdJvLqJs&#10;6tgSLokuktZ9gfpmlNOvrWz2oJpjp05qfnX0oIl93NPvh49ytZPjo8s/xlbqf3EscCz5JyhXp2ZV&#10;MfwxtmOTMwixnZhdwPTCMmYXVzC3tKowv7KOhZUNLK2uY3ltg77AJlbX17G2IdhQWN/awNb2ddrt&#10;e7hxdBPHJ8c4Ob2NW3dOcPvslDL7DHcf3MeDJ4/x+PkzPH35DM9fPcerNy/x5t1nePvFG9W+fvta&#10;LXv1meAFnr98iqfPuM/jh7Sfz/Hw4T08ELLl4V0uo4388hE+f/sCX371Gt9++zl++MN3+I749tt3&#10;+Obrd/j6y7f48ss3+PL9G3z15Wdc9gbfcbsf//Atfvyjd/jpj4kfvcU3X73E5589wJOHt3B6iz7F&#10;zrKKuJYfg8Q2DdKXGh7oxmBPB3o7fOiWyFhvB3q8XeijTSFtp8cHT0MLGqvdcFfWwl1F/0CiSCgL&#10;fZSXsn1/ZzfRgz62vR0cs1zW2dYGXwtt1PpGNFTVoLqsHOXFlNFFpagsLUcFbZLyYhdKCopQaMuH&#10;nbZPnkTTCmgb5Rnpv9NOyqO9JLBnWxQKuLyQ6wtNuXAQ0hYYc5BvMCM/m7pJynPQdrhEviEbBQYD&#10;t5OfZs0oslpQnGNV9WBcuTbVyrzU1xFcLpeUaOX5dkXQVFJ3SSu4jNQRVDgKfjdFmN7kgM5ciAxT&#10;AdI5yNI4wFKocFN48R8IFhqxSUQyp9N0BqSxTRGCRZOBWIlgSdUQ6ZwWgiVSDD86OQPXkrS4mpiO&#10;axeIpqEZQ0MzlriMXokUyk9HgtTq4PbyMS4xUaJWCEkxlUqjVdKDpdDYTcmgwasj9JzOJgzQpMnH&#10;VxO0Gk7zvBpeSzoN+azMZOSYU1FUmIEql44vNQuNFVq4XcmodsahzH4NDusnyDf+AHlZnyI36xqs&#10;mXGwaBNhogOQTUM/W/0JLX9E65CRTkNcp4PJbISjyK7+/BRndNjvo9Paj9lZOppTUmDTC6+PSrYq&#10;D9Y8GvWWdJhosBWXOlBf76bh6lW5QDu8PfB5uuBp9KJRcv1SKZcUUpixg5hpeJvoNORbrKguLkZX&#10;SzPCw4PYpEN2c30Vt7bWcLi2iL35KWxOBLASHMIiB8fCcB+WR7gdnbgb0xM4WZrH+doazldXcWdx&#10;EcfT3D80jv3RAA7GxnA0Hsbp1BTOuPze7AweLszjycoinm0s4fHGPM5WJrBHh3yRzmegrQ7ddS54&#10;yh1oKC1AjaQzKclFiUP+dqFBZtZAq0tAkiYG8cnRiE2MRnR8DKJiJaWLFKXMUCmg0pKtyExx8BmX&#10;oSC7BlX5tfBW1yHU3YCdGQ8e7nfi/XkffvykGz9+5MGXd+rw+qAMT7eL8GDNwfsowMFkHjZGc7Aw&#10;YMXsgB1zQy6sh1uxtzCAo/VxnO7M4d6NFZwfruPe0QbuHK3h1uESbt6Ywe5OCOur8ieuFxPBOowP&#10;V2BysBwrY7XYn2vB2WYvnhz48fJkDC/vjOPF3XE8OQ/j4f0w7t2fpBBdwNG9LezfO8HO3XNcP3uC&#10;zbNnWDt7gZW7r7B49kql2ZohphVeY/oOcUrcfoXw8XOEJNpk9z4Gt84wsHGKwc07nL6DoetnGN45&#10;h3/vAQLcRgiV8An3EcLk+CWCh88QuBkhV0ZvCJ7Av/9YYYSQeSFgQscvEL79ElN3eU6Jpnn4OeYe&#10;fY75x28x/0T+TP8C8w/fqQibqds8x+FDhPbPENo5wdjmDfjnV6mkxtBEY1LCt0vzKTykzgSN5FF3&#10;Nda6fTgJ+nF/Ioj7oRGc0tnfbHIjRAO6jU6Pi3LByjGczTGdTjmQIh9NU3SIStXjBxy//5B94X+J&#10;z8A/jM/EP4rXRQiWOMqZOANSCE28EdoEE/QpVo7BXBh1VPjZBdBn2aHR5VAWmRCfYVRIyrQgVeqZ&#10;6GggZBXBaCxDjqUKuTl1hBs2ax2dxwrodSXQainjNHlEroImLRdpCnl09Hlsrs/MdNBhd9IpFzhg&#10;zKQhkmFHVnoO9Ol0hNNNnDZymZHXZSD06mN8RloKUpPikCjpNaI+Rdy1K0i4dhVJUVFIjY5FOp1x&#10;PR1wS0IqCul4V2p1aKJ87Tba4LfmY8JWiDk6O8vWAmya7dimw7tH5/dAb8QhZcFNOv8307VEOg40&#10;GtxIS8Veaip2ie3UNGynpKl0YNuCJC5PSFbkylZsAjY5BteiYrF6NQYrVyKkimCe0zPEBKfHrsRg&#10;+Gocuj6NQeuVWDREJ6IuIQ1VlLklKZmw8x0aE9KhjU1FUnQqEmPSkBBLmZ2QCamhkyARSEl8h8nZ&#10;SE42IjmJ71Jq6iQK8UIZz/uOS0yizI8nYinjY/i8YpGVEg+nPgPNVGTDJcWYo6Oz2dyIPW8rDrs7&#10;cGt4ALcCfhywvy32dmG4qR4N4qhR+eWJ8jRZUEgDs9BiR74pD7nZOcjRW2HNElguCBcD35keeo1O&#10;Qcf+qSDyXUu5Lh9XOK3A5yzIzOA6vlfJJZ/N6zPotewPWliyJMpFy3NokEMH3kbk6dPgMGhRRqfc&#10;bbeizZmPrtIiDFSUYqSmAmPuKkWqTDbVYLKxChMNlQi7yxGiPB2rKcVoZRGGyxzoLy1Ep9MOT74N&#10;jXRma+m8lhuyUJqlh1OXicJMLQoIuy4deQoZnOa70etgzxIDwoACPg+Hlc6qnQ6q00UZXYlq+XOS&#10;Rqwq+knnqq2rHx2SukCKe4ZnMTq3gtDSFibpOExvHWJm+xZmKAum904xc3CG2ZvnWDh6iIWTR1i8&#10;/RjLp08jOOH00SMsU36sEmsHD7B+4xzre+d0eu5idfsUK5t0UtZv0Wg9xszsHoJjq+joGENlZTud&#10;BxfHXA77hY66QoMo9cdwJK++pJJLSkxBUlIS+08C8RHJIlFQErEiUS5CrMQk4dOoBHxyLR6fst/K&#10;fLQcK16iV9JV+pdM9gcDx5WJ4yvLyLEvqU9pb6g/kdXfyYk8rqSQSVMfw6S9zP8v66I4fiRFWHT0&#10;NS6X4vVaOko5qK11KYJiYMiHYKgXk9PDmFugTl4N00CfwPLqOObnpbbJEO/94mP9sA9Dve3o9jWh&#10;uZ7vp8yJUocNkla0tsZBG6EaA/0tGJUIiGFJE+ZRGPF7EBxtx/hYJybHpfi8EDUdGOhtQWtTudrf&#10;bJIPhPEcl1F8ZgT1cBKvNyEpRl23kCvp2mRkGzJ4/VZUVZegrb0ePT2tGBxoV2nJJFJDpcHq43k5&#10;L6mwpEi9kCyC0GgXRoa83KYV3Z2N6OT9X0I+NPd0Rj40D/R6aLBz/5FOFYkzN+PH0kKQGMP8rKT5&#10;6uc63uNQO4YlUqS/FQN9koKrGX09TQo9XXI8OUcjvG1N8LQ2wOPhtK8VvX0dGB0dQDgsJNYIxsNS&#10;U2SA6OeyAUxODmBaCJUZvpN5yo+lAJZXQlhdk3czifWNKWxtzeD69hx2dhews7eI67uL2Lw+j5W1&#10;aRXtMREeRmC0V32EHxuRVGkDmJnw0ykJKGJFoniW5qRWh3w0H+V9SmRSD4aGpTi+RMH4MMjnJwXz&#10;R4OSkqwfExLFxPtfXB7ndUxjY2ue17CEnZ0V7O6uqmLx21KAndi6voLNzSWsrS9gaXmaY2ic9ynk&#10;Sh+P34X+gU4MSMpYnjMwLsRKnyJXRkPdGJH0ZIRE7aiUaGPdimySCJ4xIWCC3TxOpEZN/yCdI77z&#10;Dj7vNp8bzZ5qNDRXKTS21KCVfcTbLanT2tDd50XvgBBI7MsjvQhPjLC/z+Dw6LoiWF69eoA3n9Ep&#10;fPOIrUw/UI7dJd6+eYh3nz/CW+INpxXUdve5/j7XP+D6h/ji7aMPkHlZriDHIOQYl/ji7ePfgCx7&#10;8/o+Xr88x+sXd/Hi2R08e3Ibj+lcPrx/iPOzA9w93ced27u4fXwdhxJNtLuM65uzdDqnsDTPcTsb&#10;xPSkX73TMfYBIU2G+n3o6/awTzarPtkhz6XNjTY+I6mZ1KpQBU9zNTwtQsIIMSMETR3aW93wtQkR&#10;w77b3c6+3qmisEb4LqUuzvi4H5O054UsnJ+fwNLSNFYkCmZ1DutrkiptkbbrIucXCE7TBxDIvBAx&#10;C/QHZqWOz2QIIerL4aE+RcL00F7r7GhTJEx7WzNaWxoUCVNPW06iYqROTHUldYWq81EAZz6d1Fwr&#10;7JL2iDoox5QNizEL5mzJEU+fRqdFVoaG+jNVETIZ9Le0ggvyJULORAia1KQE2gP0CxQSkcxtUhTR&#10;koIUgWQfuEAq/T0VXULb5hKSqUCrvSRaMqClDaSgoS1CZKgfI7TQcxv1Y4T6OUILA6/RSESKBmeo&#10;HyUsBh3MRj3vRXLcE9StKt+9tEaDgonOtxA1EhUrRE4kMiaCDCFiiMwM2hCE2Alp4pcmp/E+hVih&#10;75lK+UtoOJ1M/ZRIPSY15+LVDwMRvRbLaQVJXUY9JhkdpKZppLZpJn3eTCQRUh8gjXaKhvZJupyP&#10;1yPRPHrJ328QokxSyRWjrLyG/mgTGqjf61u86uNpI/W8pNuUP5DrmryqboeQLOVVdSh2VaqPe7l5&#10;DlhpK5hpN9lsDjgd5aijL9re1kvZO4q+3iB1wjj75hx12nVs0Sa4cXQfR9T9h6dPsMvplZ1bWNo8&#10;pL6/hZtc9vj113j/o1/i65/9E3z5k1/j1Tc/x+PPv8WdJ2+wf/IAq9cPKPuWOZYC6PH44K2sRWth&#10;EVqsOfCZTIpgGRQChe86yOc7xnaMdk6Ads7oBUYIP20zP9/zJUb5rgO0iYKCzDSFsYxUjNM+m9Sl&#10;YYb22gJ13oqKTMnCGrFq0mPZpIMUuJ+3ZGIhR68gkS0KZgOWLWYsWa20zW2KYAkQIw4HRsrLMEp/&#10;3u9pxbDPqwiWcCBAPTCPrY0t+ppHODs9x4MHT/H48Uuc3n2E7f1jTM6uIBCeV393r28d4Zj21Ok9&#10;+eD7Ge4//QLPPvsOb7/+Q3z70z/Gz3/1z/HrP/8r/NN/+Tf453/1t/iXf/2f8a//5r/i3/5HIVb+&#10;B/767/6Hav/q7/53/Ju/+2/4V//pv+Av//3f4s/+7d/g53/yl3j7o1/g/sv3uHX/BQ5OH2Pv1n0+&#10;/yOEJpfh6/arOi+SnkzS2uU75MNvEex2+WNeavEUQAr15+XZ2E9ykEt5YLOZVVRcjsWAHHM2rJQL&#10;VsoFq6QpVNATUkMiUqRbtapuVCSNodUqKeg4xvjsDRyLWRyXksZQIuyMnLdwLMrxpPaEjXInj/LH&#10;npujovLy6X/m23NRKGQNbWu3u4b9lH21vRWNjRLBUg6Hg9cspI0QNs5CFNNPcJU4UV7qRAX3qZDo&#10;GjVNuIpQWVZClKKCkHR7rtIS7uNUkGiZiooy1EhaM75nt7uez6sWldU1qJCfvGpqOO9GHcdUbW0T&#10;qqsa6Cu7v0elm/vXqsL8kn6tgH1cUFLKMVbXQPtFomtHqZMnMBIIobd/GG3ebjQ2S5o4j0I9IWO6&#10;qbkdLS0CL1pafWj1CKnUwXvvhrejB77OPnR2DUTQPYCO7n5IHZcPkJRjHb0RcFrqvEh9kW6es1vS&#10;Qw2G0NknkRtB+HoCaO8S0sOvospb2gfQ6htEB5dL5MqAfxr9/inuN05fYoAyxYvSymZFrgip0uKT&#10;NGV+tHXI/gOUQX1oaO1RaPQIeUKZ1NxNmdSJ6nofKrifi/s7XG7Yi6qR66hEjr0MxpwiZGTlISHN&#10;gGT63JkGO+zOalTW0Yfh9bRdkDTtQtCoKBuek2075ZavL4DOgTEVZdM9NI6+kUn0j05jSGrYTEj6&#10;qw0srO1hbfsY6xJBs3Ggom76RqbQ2T+m7lO2m13eweTCFsY4Vv3j8whIVMbiJua47+zKrjqOf3wB&#10;vcNhnnuYsrcT5dXNKC6rQ0GRyNhyhUJnhSIz8wvLYC+g3LWXcEwVE0UcVw4VzZJDOWylPJcUdxYh&#10;103WSHqxC2QJjBboL6AjhJjPNFqhk5RkQrLwWFZ7MSyETBvE16FszzJGkG2y0weS6Jp8Na035NIv&#10;siFDJ5GMFmgzzWpap8+BPtvGc+YiW+2XBwO3l33U8Qg9fSiBwSKkjZA4XK78K0mHWcJ7Zr8vrYGz&#10;RNIgumDmctn/8hrEDzPlFMJMvWPOdcKSXwpzfglM9iIY85wwSiQQ5ZFCIe/HwfsirM5S2ErKkcdx&#10;lU+/VlBwgXypd1ZWhYKKGhRVu+HiOCt3N6KCqOS0oJrTdY0tcDdzbLW0sT+2o7HVi6b2DrR0dMHT&#10;2c3+30Nbt5d9nujtRVd/v0Lv4CAGR0ZoX4cxMTuH2aUlzC2vYHpRCLkFTC3MY5rLZrhsdnWV/Wod&#10;q1ub2Nih7tzfxfbBPnYPb2D/6CYOTm7h8PZtHN+5g1tnp7h1ehtHXHbz+AgHXH/j8IDtAY5PDqk7&#10;5OeGe3j68iFefvYUr98+x2dvX+DN25fEa+IzvBW8e4Mv3r9RZMtXX7/F19+8xTfEt6r9HO/fv6Kt&#10;/RRSJ/HRozOc3zvB2Z0jnJzwPIf7OLq5Tzt4Dwd7u7SFd7F7/RJ72Lu+j+3NPWyubWN1aZ2+zzJ1&#10;3TIW51awtryBrbXr2Nnaxd7OPna4/dbGDrdbo8+3QF91ij7jGEaHRzBMmdNP+dRNuaXQSVuD84Ke&#10;Lsqm9i60Uwa21Lei2d2C5rpmNNU2oqG6HvUVdXDzPbvLalF/ifI6NBB1rhpUcYy52Pfl+4ddETJS&#10;ykJIluwI5BvJBfI5LxCyRREuRiMcJiMKaAMKCSO1yQWX6y7hMJvhFFgsF3V4TCg0c78L/E6Re60Q&#10;K0SaMR8pQq4QyRxcyVmXhe4jKcIi6cGyVPRKilavkJyuQ2I6jUIagfGXkAiWlAxFsEgUS7QQKwoa&#10;Ig0xNESFXIlEsLD9CFLwXgocSr2C5DQaqJrUCDidkqblchqeKTqC506h4E010lA3I40COE1rUjlz&#10;U3k9KbK9GOxp8dBoYmmgx9BAjqZRfI1OwafITPsBnYHfo2H8D5CSLO0nNJSjLv6+4n68FvkonJKs&#10;o3OQRcdAj0ROp6TRyNXTUJAiPmVFVIY1qtDniPyhGKLTSud12N9ORVaH6rpi5BWYYaKhZqIx4nDm&#10;q7DYhroadpx6tDU2qbxzXZ42dLS0oqmOSrnUhTy+OAOdhExeh4HORYHZxI5UQiPOg5XxAA5XFnB3&#10;ex33t9dwZ20eRwsT2J0cxfXQEK6PDWKPzvfh9BjuLE7jIZ2wZ5treLaxiidry3i0vIAHC7O4NzOF&#10;s8kJnIZDuB0K4GRslK2fywK4PzfO7SbxcG0Kd5fDuDlL53m0E2NdDehuLENrtQPuinzUENVVBaiq&#10;KEBpKR2yQinulQ5NeiISk+IQlxCH6Pj4ixz5qYhJZL9IyuI7ttCJyodOQ2GpK0eRqQK1VKpddPZm&#10;+htwc6ENLw+78cOHPfjFiw784nkL/vBpHX7+qBo/PCvH25vFeLRhx9G0FZujJqwO5WB50IHr4QYc&#10;LvbgdCuE+zfm8PiE93y2hcd3r+P8ziZOb6/g6GgO+/thbKz3Y2GuBeHRCoQGnZjod2Al6MLBnBuP&#10;tnz4/Lgf35yP4JsHfnz1yI93j4bxGfHi0YgiWs7OF3F0bxc37t3C7r1zbJ8/wua956oo/OLZZ5gj&#10;Zoips9eYuPNSYfLOC86/wMxd4uwlpk5fYOLWM4SPCWkvcfIcEydcd/pKIXz6UpElodsvEJSaBkdP&#10;MXL4BCM3IwjcfIogMX7EfYjpYx7/1kvM3pZaKi95PS+xdP4SyzSyl86fY/HuMyzcfoqZ40eYvHmO&#10;0M5tjKzfRP/SFjqnFuAZHYe7qxdl7KMOGqjyZ1IR+7DbbkZfZREW2hpwY6gTd9jX7gYHcTLUi93O&#10;NkzTSe+mIV5Nhyg/SYOseDrASRl81xyvaXrEEdc4fn8/KR3/S3wK/h+xKfiHcan4/TgNrsZqERuT&#10;gaToTGhi6MjGGZGVZIFZa0euoQj5VhcNbRcsOSXIMOUjKSsH8VIfSmdGCuWUNovKPruAhnwJjfJq&#10;OOwNKCpshbPQQwe0FRZrLXRZpXRUKduSTCrlmKSsi49ln4zJREyMDlExekRFZyMmNhuJCQbKAbOK&#10;msnQWJEhbaqJrRGZGgOX8RrT9dBpxdGWj/PpdK6TkCzFYeUD7JVPkXzlCjRXrkJ/NRrmqATkcwy4&#10;KA/rKUM6dUYMG22YoCJYtBVigwbFNttdGip7XH4jy4ybmdk44vGPiVvEEc8h5MoNjQZ7aWnYSU3B&#10;dgqRnHJRZ4VIlHRgKdiJj6QEE3JlPSYOK8RiVCzmo2Iwey0aU7wmiVgJE2PE6NVYDF6JRfcnMWj7&#10;JBqNnHbHJMPN663hvZZpqYj4/kzJvNd4LVJUOrAMJMfpkCakaZIBmmQT5acZmlQ+Nz6r9BQj0rlO&#10;I/VX4tKQGJeMBPkwnhyP2JQ46okY9osYaNNiYacD7LaaMFhajLn6WmxT1h31d+MsMITzqRDuzU7g&#10;9sw41kf6EWxvQmt5Ecrz5M+FbKXoJPdnSa4dxbZ8zuehQP54MNApJIRksVCPCcmSTT2WJSk82H6A&#10;kC+SZoTPW/cRVNoRvRQmlFQkkj5DctpnITtbr/72FcLFkKmBMSNNwUqHPk+fjmI6lJV0JOvpFArR&#10;0uMqxkCVRKhUIuCuIiowWsf5GhcGK4vR73KguzgfvkIb2vKtaLKZ4KYzWsN7qzJmo5KoIMqJMi6L&#10;wACXghGlRhNKaEgUZxtRlEUDQMEERzaVv8EKh/rD4+IvDysdVFseCuUP2HyHqgtWVlqJyqp61Na1&#10;qiKoTXSAWtr6lXPV3DGMZjotLf1BtI1MwCd/a03MoXdqEQPTS/BPL9MRWaTeW0CYmA4tYm58CYvh&#10;ZaxOrWJjeg3rU2tY4fz86CwCXQH43D6UF5TDlGFFQlQKrn0Sj0+vSAF26gn23UjNNamlQv2vIldT&#10;qX9TImB/l58tJKVLUoqWy7TsUxJ9koIrV+Lxgx/E4upV+atYIuZE9nCc0mEw0qDPEWeGBrzRmg9N&#10;ppHnScPV6Hh8IsXzpcZLbDx1VhL1vPzQcXEejqskjitJVyZkT3JSMqS2QE6OAVVVpejoaEEwOICZ&#10;2SAWlsYxvzimPpovr1LHbE3j+u4c9m4sY3dvCZubs1hckJRAQwhK8e5uDw1JGowVJSh32FFC2Vle&#10;bEd9TQk6290Y6m9DwC/5fH2E/BHfRngwMuxBYKQdwREv13tptAopIqmz6tHSXInqGkmjIR8ZclSE&#10;ii3PBGuOMWKHWPQwW3TIyeV4dkgNOSeaW2rQ0+vB4KAPUoB/aMCHfs73djejX0iXPp5XIjd4LWNC&#10;EvB6hvqEWGlAu6caLU3laHS7LiB1LMrVB+b21jpFuAjRIpE64bE+LErtlpUwMcHpAKTOi6QFEwIm&#10;FOxR81KHRSDzozzn8KCXz6Kd19SOvh5eW18nBga6MTws6biGEBrzY4y6aDTQp0iMkREhXbowPt6L&#10;qakBzM0NY2FhBMvLAayvj+P69Uns7EzTDpjHzYMVHB+t49bxOo4OCU4fHK5h/8YKtrbmsLwUxowU&#10;/RfChpA0YPMzo1ialzocfM98n0vzfOdzQUhRfomIkA/xo3y/I4IRYrQH/tFuDEmaqoE2dPc2q7ou&#10;AiE1/KMdHD99KrJkZnoEszy+tFMTEg0jZE1fpMZInxRCbobXW49WjxQ5rUVbex28PqkT08Lj+zA2&#10;3odxqScTlqiVXkiNGSFVLiOnJGVaUIHLaNNJGrrBAQ+fJzHYHklpJsv5PuRau3qa4euSmnWNtGkb&#10;0c5zeTua0dHF/tbDPsL3MjjI6x8bwKLkez7cwqPHp3T2nuD9F8/w5ftndOqecvopvrzAV5z/+stn&#10;Cl8RX3JeQda/e3KBx/jy7fd4L6TJ548+ECufv76voEgWIWs+whe/Na3Afd+/JXjc78maCGRayJjP&#10;P3uIzyQi5vkdPH8qKRmOFRFz/94B7t7Zx+1b2zi+uYEbeyt0NCUaRkiYkHrvUxzToWAvx2aHIihl&#10;3AjJ6OM4FuJFar80usX2L1OQaan/0txYRVSjuYnj6IKQafdI9BbfaUcTerpb1XsfHmS/HpZoL4n6&#10;GmJfHMb0RACz05KSbAIrS9McU3PEPFaXZ7G0ME3HNsxxFCCCCrPUoxI1MzczgfnZSdVKmjJZNz42&#10;gvEgx9HoIGVMLwZ6O3j9UnehFT5PE9qa63m9dGapw4SIkb/KS4oK4SywoyDPRtvMChudTavZAKOB&#10;elKfqX5M0NEWzNRKJIqGfloaUohUiVrRcp5IoW+XRD8tkbaTIEkh8QOSUxLpw0WiXzSaFCIVUoxf&#10;Cu+nEirChtBwWpN0CZlPUGRPBqHjfvr0VOr9NBh06TBmadWHX1N2BOojMGGl3rYaIx94pTUbdNxW&#10;ol7kIzD1fbYULuc8YaQNYKJzbiaMtAsEJn0WzFlcRv1rot2QLWSIkCOSeSEpBSmJyUih/kilXkml&#10;XknhsmQuSyQSuFwifOUnQwX6ygkJEiUj9WTEbiKEqCESRUfRjpI2OVnq2+hVrYlCZ6nKwV9R26AK&#10;6de1eFHb4kNVY5v6K7i0qg5Frkra9GXIp97PK3BSD9Bmpr1kMObASFjMkmZOCtxXKaKlsaEdzc1d&#10;lDkD6O0bw0hwDhMz65hf3sXKxiGWNm5ifvUGFtYOsLZ9gqM7z/Do5df4/Js/xLvv/jFef/UzPPrs&#10;a5w8fIWtw7sqL76khPH7x9Df1aeK03orquB1FKE9x4ZO2jK9tLFUBAttrnGdDuHMTIxLNIsuE0H2&#10;qyCff4DtKPuXQma6QlBBgzEiRHtMIORKmHbZFO2yGb73eb5nFcEiqb8EpiwsmvRYMOuwIKnCpOC9&#10;zYglq4HLDJg3SmvCojUHMxYrpniNE3n5mC2vxBJ99tXubsz3Us76KHt7ejEXGsfhzj6ePX6Gb7/+&#10;IX7xh7/CH//xn+OP/vSf46e/+CO8eveNqmGwtLmPzf0T3H/6Fl//5Nf48S//KX7yq79Q+Omvue1H&#10;+Pkf/SX+4I//hcJPf/0X+NE//qf47hd/qlqZ/4M//kv8/E//Ej/jOX7yJ/8M3/3qT/Hlz36N5+9/&#10;hNPHn6nnvrxzjMXrh1jfO4nUzdi6iYnZNQyOhFWkg/eiqLrUAOnuHaR8772I1vCiuVVqcDWhgTLA&#10;3Si1uIRYqKLNWIHyijK4XBcRI5K+S0FSHEktKanjQ/mQn4c8uw22XPYvmxUm2vlGPt8sPnsdx5ie&#10;71NFk8nY4nuVSDNlX2dJVJ2MOSFiuB37RBb7hkk+guXbIbVbGhsb0NAgNVgk1ZlEY0mUW+THKNnH&#10;aMiChfayEEFCEtuIXL7XXF6DkDdSy6iA11YgqRUJu5A4ajoXqqh4cSFcZSW0k8ppV1WpyJkqSW9G&#10;SMSMpCZraGxCvbuJ44XjjmOsSmosVdbQPqxhW40K9m+XqwzFxSUq7VNpaSmPQ1nvEZ07gEAwQDth&#10;VNVPamn1oLbWzedahbKySgVXeYVC2QXKKyp5PXz+UqegqpbHqlP1aGpr6lUr81VcXsVrkenqarda&#10;LvNVnK6upa3P6xXypr6lDU0eH1raafO39yq0eiOtQluvSkEmZFzvYAjDgRmMTSwrgi4wvoCuviBa&#10;2/vYP7rR5hvEoH8S4akVzC5sUUbsYH7pOuY4PTu/iZm5jQusY3p2HWEeYzQ4SxsojPaOIdQ1dKCi&#10;uoXyqZa2ugt6Qz5S0k2ITRTCORvpOvYdWxHsDqk74oarqglVdXxeUrPoAhL1IqnPpNaIpD8rrW5G&#10;SVUDiivrCWkb1Hx5XQtqGiPpr9zNnYq0Ka5oVBEzTpcbJZx2cd+K2laUsVWoaeHxvSqKRiJyJDpH&#10;9quo9aj1EsFR5Krj9VejwFkJuyJTXLBLBIik48otUiSDyVKgyAqDUeRurpK9BvpoxgsYDBZFngsu&#10;a7eo+i0CWWa0fIDM6y8g5IvRksvxlQdzjp3nEVLEBn22FTr6wDqpGyY/mfGcJsp5o0nIkxwew8rj&#10;83iEpLXMluswyTVxmsfV6Y3I1BnpRwkM0H6EDK7T0ddMpw8tNS414k/zGGb6WBK1UyB1yQpK1Lxc&#10;g/zUlkb/W6szIVOuSa6N59fRT9eZ8pDBa8rgNWcKzLnQ8V70ORzXNjuyJaUlZa8pvxCWQies1BlW&#10;RwmniYJiWNnmsFUoLEau04W8IonoKVXpOO3cVpDPaUUmy/zFunzqxMLSCjhcFWzLUVhCcFkB9xc4&#10;JJUn4Swt4zuW1J0cnxxbFTJWObZKORZLiGKitLqWfc+NCrfo4Wbq4VbUezjOvD40i0zt6oaXY71r&#10;cAi9/hEMBIIYGhuHf3wCI9Qf/jGOs+AYhmQ54R+j3h0fp96cwuTsDKYX5jC3vKCwsLKEpbV1rK5v&#10;0t/cxtb2Dnb29ulzHuDGzUPcPDrE0fExTm7fxu3TU5zePcOde3dxdn4X9+6f4+Gjh3j89AmePn+B&#10;F69e4eWr1wovXr7G8xev8ez5Z8Qbhecv3hLv8OT5Wzx59jmePuPyZ2/x8uV7fP75N7T5v8UX77/D&#10;+y9/iLfvvsPrN1+r7R8/fY0HD57zfE9x9/4T3Dt/grv3HuPu3Ue4d49ge3bnAe6c3sfJrbv0x85w&#10;ePMUB9SPN/ZvYX/3CLvXD2hz7+P6+h6ur+0qbK+zXd3GxuIGlqaXMRWYwlD3MNok9abUFMtzRL53&#10;UG8XmEwK+UYj8g1CoBAfCJZsOKjnndQrRZcwmxWESHGYzCikXXIJh9kChyJXrKpe7weShRCCpf23&#10;CZZ0SyE0HPSppnwkC7nygWDJQRIH5QeChQNIIKTKx0hKpwCkIZmQFoHUWYlL0SI2WZCOuA+IkCoJ&#10;XJ+YFoHkS5fCtApSq4PGqKQDS0rVXBAsaRcQwiVD/dmTkKIj9Nwum/MGJGlMvAYjkrVGtlmK8JH6&#10;LjHJyYhKlI/8MUQ04hKiES+1EZIkwiKCuGQuT47l9gm8dhr7Gi3PlUnwPjXZFPAR9jxZIwW2Oa/J&#10;oqA3wGC2UoAWoKKqHE0t9ejsjjibvX1tnG6hUULFVsOBW2CFmQadicZ7vs0MFw2O6mIHmqpK4Wus&#10;xXCXB4EBH0boRPXQqWqqc8Fplz+uU6DldWYmxcFMx8BFB6ajrgrTfV3YpaN0d30BT3dW8eT6Eh6s&#10;z+CUjv7hlB83QgM4CA/ieGoEZ/PjeLg8hWdrcxGszuHpyiyeLM7gAZ2yu5NB3B4bxvFIH9GLEzqI&#10;dycHcH9uBI+WQri/PI7TxSD2p4ewKLnLO+nM1xehttJGA9xERW+j8i6gkVECt7uUhkURDRYzHQ+J&#10;+JHwekkLlqbq6MQkafk+MhGTkoXYVDOfZS6drkJkZRbDZnChJLcCja5q+D31WA204GzNhzfHPvz4&#10;gQe/eNaAX72sxR+9rsSvXpTh5w+L8fVtJ17tOXC+UojjaQf2w6W4MVWHm/MeHC/34nST978fxtnN&#10;ady+OYvD/Rns7ISxuTWKtfV+rKz4sLTYguU5NzZma3FjsY7nbMSTbQ/eHvnw3Z0u/PS8Cz+658O3&#10;9zz46tyDL87b8OZ+B57e7cfdszEcnc7jxul17J4dYe/eOXbOn2Hr7ius3v0ci2dvsXD3LeY5PXv+&#10;GjP3XhLPMcNtpJ2994J4ibnzl5g/f0W85vRrbvuKy19h7h7n73K/s1cRIoYYvy31VZ4icOsJRo+l&#10;NssTLnuG6Ts8ztlrLN55g6XTz7By+zVWb7/C2u2XbJ9h5eQRlo7PMUfDfvrgBOGdmwiu7sBPR6k3&#10;vIj2kUk09gdRQwO7rL0LRU3NyKdBmevMp+NmQIElE1W2LHS47JhsqsBObyuOhztwe7gTh+y32x2t&#10;WGquw7DLiUYRNBy3WXHJkRRS8el0nCkf0jgmNTrEaDNxhet/n2PzH8Un4vdjE/EJER2bivhojvco&#10;LTTROmTE0QBPssCaUYB8UynHRBWN4CpYc11UvIVKPiVQQScRaZRTuqxcOr2FNJ6pAPOo9JxtqCzt&#10;QbmrFyUlXTTwm2g4uKBJtyGJBlt8TBLiouIRc5Xy4Uo8rl1JwJUrKfjk01RcuapBdLQWSUnZ0KSZ&#10;odVYoJU2zYQMDY0MKU4vcoD3Eym4qkWayCg690mxMUi8dhUpn36KzE+vwnwlCgVRCaiK18BDWdWf&#10;YUEoO5L+a8Nixy4NjwNrAY7MdpwYbDjh/dyivL2l1eMW5dgtHv8WZZLgUCJX0jXY57l2KKuup6Zg&#10;K5mgo76VSCSk4LoQK3z227FJuB4djw1iNToWizGxmGE7GROD8ehoBKKi4Y+KweC1GFXMvu9KLDo/&#10;jYHnB9Fo/CQabs7XxSSj7gPBYkAhWwvfpS4uA2nRhBSzj81GpkQaJdLAS6aBlmKFPtWCjBQTtMk0&#10;ihP4jOKEkKFs5TNP4DuPo0yLSYlFTBplL5GaFgObLgW17GuDrmLM05Hb7WX/Cg7j/sw4HixM4d7S&#10;FG5Tnm1Svk32etBTT3lRWoByuxmldJRK6bi5bDaU5eah3JaHUipWp5mOEw1ICS21EVYarhYx/ggj&#10;jToFGnhGPnMF6jqDnoYtka2LQC8GpN6goCekQGEWlbI4ekK4SIoRAyGpSCyE1G6RqJICfQaKszNR&#10;Toeu1mZBI521Zo6nVjpsbZT/HjqggmbqAzdle5XFgHJjFlwGPUroYBZz/yK2RTx2cXYWSmgElBq/&#10;h4sGgaCMRkMZDYBykxWVFhuqeN+VF6jgfLklB2VEicmCIhoHBbzuPJ0OlsxMmKTmjCBDDxP7nJn3&#10;a+FYsnAsmbJsdHY5rvRWZPAZacXgtRVAl+9ANg1biximxS4U0xitdFWisawWnVWNGHa3IdTUgemW&#10;Hiy092PJN4CVrkEsE/O+PgQbqB+Lq1DD/p+bwj7Evhf7yTWOvyhEyx+9yZQDtAmkTpvYFEnqh4tI&#10;jnxlEyj9/FFR4lTaJEk6jmctx3EKoj7huL4mH7SyeP15cORXoKa6Fe28lu6eEfT0jdJp7IaLTrCR&#10;xnsyx+5Vjtkr0VdxJeoKomKjkJAUzz6ZgowMLe9fT8fDCLPkgmW/chRQ59PhbmyoRl9Pm/qwLPUs&#10;FhbHMTcfVDU9BNOzfiythrC5PY39gxXsC8myu4jrW3MqRdHk+DAGutvR6q5GVZGD+i8HxezDYht4&#10;6mvQ39mOwFAPwoEBhIPs89Lvx+UDfz9mqKMFU+FejI91ITjagRG/F375WD4ktUa86OunPdHXjg4h&#10;cXzNaPY0oL65Fu7GKrgbOHaaq+Bpd9NWaaaD68VoQGqTdSuCZZD7Spok+UNfWkmb5KeNEqC8/0Cw&#10;9Hu4rgkd3jp4Wvj+611ooO0SgZAs8hd/jfpjX0iW/h4hhboxJ1EfUgNkdpTX3oPhQSFNmlUqMiFX&#10;JLJldTlCwCzMBXjPAxilrpGUS309tK96vBjol7/+ezE6MoBgYIgYgBQ69wsZ46ctNdKBUKgLU9P9&#10;WFgYxurKCCQ16PpaEFubQrCEsbM9if29Wdw8WKJBv4rjw1Uc3VzB0eEaDoVg2V/itpK+aUylNIsQ&#10;P3z2nJZrlOsTyLXKvBAss7S/JviegryWgF8K8vdgLNCLMUlBpSJaOiDF8tt9tWhu4TtoKkNLawXa&#10;2miQ+9yKIFPgtK+9Dm18R01uF+qqnagqz0dZaS6Ki6xwOi0oLrairDwPNbVF6lgdXQ3q3avoFEkr&#10;JxEqF+SKIKDIFWK0k8+N8HcgkpatDQN9EjVEcHpEfqQJ9alUYhJpExiT1GMRgmiY729IUoPJs6a9&#10;OBLgeB7rR5D3N0V7c3V1WtVFkVoqX3zxFO8vyJUv3j/h/BN8eYFLgkVaweVyhXdc//cQLIpkEZLk&#10;f4IPZIqQJkK8fIQIyUK8vYREv0Qg80K8vH/H43wEWR4hX2T77yNo3ryW1GdnioR5LPVhzm/i3plE&#10;wuywH23QMVzB7vYCNtensSKkq0TBTAwrgi7I56hIQ0XCSO2MZnT66tHuqVHkaHNDmUITx1NTPduG&#10;cjQ3lqOlseI3I2OaZWxJ6jz2G18Tx2Ibx4iPY7eT79KnomN6Olu5jufo9HAM++AfFIJmEOExP68n&#10;QrjMz4QVFucmVZ0YwQr9A2mX5gVCIk2p9fOzE+z/4wiPBzjmhjkG+zkeu9hnvfC2e+BpbUZTY71K&#10;tVNZKanJylFRUcFpIfCr4OK8UwqtFzmRW5APax71TI4V2WbaD1LknvozgzpP6rOkayVVWCrtKvlJ&#10;LhHJyXG0r2IvINNxSCFSKavTFBKQmniJeEWwSHSNkXr0w1/x8oGVetZmkQ+uQpBECBaLUUCdyNZs&#10;yFC4nBYyxqBPhyGLyE5HNufVH/eEkZBoHnOWTsFC3Z/D+7BRL1uFfOH9GORDrzad15IGHe02ibBR&#10;ZAzXCwxiRxDy8VifZYTUk5GfOzLoV6fTh06l/5ScIHZ0EpGIhLh4JMbFRRAfT1s2kc8pHUazGflS&#10;eLaiSn30qWlqgdvjRU1Lm/qLN7+kHNYC+aNZ0o9Jahn5uGVCJu2b9IwsPmPq1ItUaKk8b4Y2i/dr&#10;RQ5t03x7CZxFlZQ39aiqaYW73odG6nePdwjtnSPo7B1Dz+AEhoPzmJjbwuLGITb27mDzxhk2btzB&#10;xsEdLG8fYnZlG8HJeQwOj7F/9qOz1QtfXT28ZeXw8tp9OTZ00Ubp4/MY5vMYIyZoq0x8RLAE+D4/&#10;gHaWIMj+IhjLTFcI6YhLgiUjFWG2kzpJEaZVKcIW6Y8vmbMVFk1ZWGBfmDfpInVZrBGCZZH9ZN5k&#10;wCzf0YzBgGmjEWGDUREsK2WVOB8ewdc7u/jRyW282t3DdiiMlWAIOwvL+PzJc/zJP/41/ubf/Xv8&#10;3X/8L/jP//m/4z/+3X/Hv/p3/wF/+Mf/DOcvPsfB2UOcPHqhiv//yb/+3/Av/ua/EP8Vf/HXf4c/&#10;+7f/AX/0L/4af/Bn/wo//NWf4/3P/gif/+iXePnVz/D4zbe49/wL3H74WuH00Wc4e/o57r14h3uv&#10;3uGMx7718CVu3HmsnvvC1k1Mr+5iYuk6Jpe3Mb9+A6vy1/7OMZY3bmB6cROh6SVV+2B8ZhGTc0uY&#10;nl9mu4jwzBzGp2cQmpzE2MQEghPjGB0Pwh8cxdCIHwPDQ+gbHKSdIbV/+tj20e7oR/+AFHcfRG8v&#10;33FXF1rb2lDbICmBKlFcXgZnWSmKKujzV5WjtLqcy8soG4SoKaVeK0IR5YNToUhBitcXFjpVVI2g&#10;wOFAqatMERGNjc1oaGhEeXkF1xUgm+9Isozo2F+kVT9Fsc2WcZjBcahJRaaAskGn5XjUyXiOkKZC&#10;8OjZrxTZY6BdL0SrpD1z5PP6SlFVXaFIltraagW3uxZ1dUJgVPPay1HkLEFhQRH9VCcKONak/stl&#10;PRi73Y48yjuB01lAmUjd39LAZyR6eZjydASDA/1Kjrp5zHI+DyGtIjVnJN2ZpLYtUyivoFylfK2s&#10;lHpcNQo1F6iuoj3J5ZI6sLxM6iiVo4R2utMhaaj4DPMKVKpBSTloy82HTeZp0+fxmu0SvSSpqhwu&#10;FDrLFBxF3L+0CpXVDbQbPbRXOtEmtTjae2hD+tRPWVU1zXwufA+NPto2A+wLIyqN2bA/TLtyCsHQ&#10;LO2xOeqNeUxOLGB2ZoU28zpts03Mza1janIFobF52h4ztJEm4O0Y4vE8fJ/ltL9zkSAZa9L5Xuk3&#10;5+TxGRdVqRRTdY1eeHi+/uEwpAZIeHoFE7OrxDL77SICE/Pwj89gMDiJnuEQOvpH0NLRj7qWDlTW&#10;t6Kk0o2CkkpY7EUqAiPLZIcxx0G9JB/iK1DA8xQWV6tpqVNiK3Qp5BYKQS3rKyPrCsqQQxlpFQLF&#10;VgSjpZC4JFEIgxB/uexbNvZJKzIzKXvZCvT0r/T0N5V/Sd9SkEV/QyB+x/e4JFhMyDbKj8xChEhU&#10;S2TZ5XKzRL/Q9xOY6P/KdpnUKRrqE4FWCJAssyJQjBfHyKbMNVEfWCyXoK9sle+WZi4Xckf83ojP&#10;K/5Q5iVknvJRR72VQZ2VrqX+pi4RPWY25yAnx45c9i8rWzmfbJPGa0glJD1mOueFpEnXGaGRayRU&#10;diSZpl5S4PNQ4DPQ8h4z6evqeX16SZXGe9XzHiV6R3eZKk3uWWrfEEZLHkwSnZmTDwt9V0FObiH7&#10;vEOlbVPRQ/nFkbo1QrIUuRRkOq9QfkCQH+QjyC+Ub7n0efO53H4RecR+k5PrpA0jqdZyqVcFedSx&#10;+TDzPDn5XK/InhLYJFpUET5lsJdUoJA+s7O8Gs6KWhRX1lEOuuEi5CeIEvqmxVxeJFE4Am5XzDaC&#10;yLoS7iNwVblRwbFXVduKWvredfVtaGjyqrHZzLHa2tbFsdrNcdmjotc6ewbQ1T9MfT2CAf8YZTnl&#10;+vg0QlPU3Ur+L2NqfgUzi2uYXdrAwgr1+eoOsYcV6ovVzZuqftE6dcjW3m3sHZ3j8PSxSrt3+wKS&#10;fu/Og1c4e/gK9x69xn3qp8cv3uPp6y/x/LOv8OLNN3j5meBrvLrE66/YfqVImc/ffYd373+Mr77+&#10;mcLX0n75E+Kn+Pbrn+NH3/0CP/rhL/Ddtz+nTf8Nnj2mLjy6iw3aF+HgNHo6BtBY14JKVxVK+Nyd&#10;9kIU5uSigH0mn33dTn0u0Sx57MN2Ip/9uPCSZOFyJ9cXsd9/IFk+IlgKpOWywg8ky/8VgoWdUJsj&#10;JEs+Uky5CskGG5Kzc9QHzCQOgCQhWDiABL9NsCSnZyJJk4FEIUCEZEkV4kQIlMh8kkbWR3C5T4o2&#10;ArVfqhSlTVfkyiUSU9O4ToOU9AjkQ4jsHyFYIiRLfKqeyEKCxqCQmE7w+uK5XWyqBlFJybiWEI+o&#10;+DiFGElNk5yI+JRk7heBkCrxNHzjaaQmaHnNWp6D1yXHUTVnKARSeP+pmUakESIE0uWPZipyS24O&#10;iiRUtaEGvo4W9PbRaZIPGz3ibNShroYvN99Mw14Liz4Z+RYNygqy0ViRi96WMoQHm7A82Y31uUEs&#10;T/VjbKgV3mYaHYVmbk8jgM6EIljSU/iis9HscsLf2oDFoW7sTwVwtjqDB5sLeLi1gPO1adyeH8PB&#10;+AD2gj3YJ44nhnB3bgyPV6bwfG0OL9cW8GJ1Hk+XhGAJ43ZoGDfpKB8Md7Htwgmd6XvTw7g/N4rz&#10;hSBO2R7Q0V6jYx7uaUBPSykaKm0oL2ZHdOio+M10nOyory8lylQe+aICG+/XQINGhwy++7Rkvv8k&#10;LeLZxvKdxaToEZOWzfdl5nul0M2ww6SnEWIpRiWVl7emEuFON3YnWvBw04OvTj34yYMG/OJpNX71&#10;3IVfPivGP35ajJ8/LMUP75bh3VElXuxW4/56He6uNuD2cguOFz04XPbi5mon9te6sb3cjdW5TizM&#10;tGN2uhXzcy1YXW7G9fUWHG634fzAhxe3uvH2pIfn68Z3px34Ic/7o9MmfHvqxjentfj6bh3e33Xj&#10;zVkjHt1qxe2bndjbHcLmTpjOxAq2Dm7g+tEZrp88wdrJC6zcfoUVITvufYbVB2+IV1i+/5x4gqXz&#10;CJbPn2H1/kusPXiNdRrKaw9lW+7HZavnr7B2zmXE8t2XWLr7AgtnzzF/9gxzd55h9vQp26eYP32G&#10;+dvELc4fPcLcwUNV92B65y6mtm5hfPUAozSuh2ZX0Dc5h67QNHyj4/AMBtHYOYwaTy9cNIyc7hYU&#10;1DYgt7IaFjrBpoI8GgtmOqNZcOUa0Fpsw2iDC2udjbjl78LpSDdOh7svCBYPFtkvh8pK0EChk5em&#10;QXpUImI+iUN0VDJi4zm+6LQJ8ZlEYzeOzlA0Hc5rKSmISkxCtKRJiE9FUizHekw6NLE6ZCYYYUiV&#10;VE8O9g0a5fZqOno0hqwl0BkLkUpjK4UOYGqWFek0XPQ6Xq+eRqK5EiX2JlQVd6K2fAA1lYOoKu9j&#10;f22h0VDG/mZWxF8SHdSk2CgVbZJwTVJ6xRHJiOP5E+Mpp5L0SE83cXsLnc1I+sF0TRa06QSdz3TK&#10;MCFX0tLSoYqnJicjJYHOfWwMtFFRMERFwx4Tj3LeVzP7fR/PO27Ix4LFgXWrEzs0wPZNebhptOGI&#10;93GLRtZJpgEnPPZtjQ63OXZO0rS4xeMf83keEZIWbJ/YoWzcTknFFuXbZiJBB3wjLklhMyYJW9EJ&#10;2IyOx3pULFaiYrDIa5nlNU0QoegojBLDXDZwLRq9V6PRdSUavk+j4fkkGk0/iEYdUf1pLKp4rKqk&#10;dFRq9Cih/M9P18PIcayNy0BqdCbSYvgsYmkUJtBIS6KxlkIDh+9MCBZtEo0pPkd5nynRKUiOSUQS&#10;kchnFJfMfpESg6i0KMRqopCqiYEtO1UVih+qdGGpvRk3hvpwZyKoyJUHlFd3l6Zwa24cO2E/lvzd&#10;CHW2oL+pGm2VlL+FuagSkkLBRthRISQLlWoRDU0HDZ8Cwk7kWnLZp3NhJSyE2WSDme9AYLmA2ZgD&#10;0wUBI0U/JUe5nsatjkZeJg3NDL1ERcifcnr1YUQ+kpiooK0mI3KpYPOopFWuzwsUXiptOunFZhOK&#10;Je8nW1Hiss5OWZlL3ZNDHSew8B1bqPOsskybAVuGTiFXtZyX7bhNDrfJzdAij85kPq+pkNfnoBEq&#10;f1yIUeDk8SXkNRL2mkXDQoecrAyYdekwaFOh1yQjkzowg/owg/0pg3pXKx9YEqlvY1NVTRKJKvk0&#10;juA4vcp+fpX6MpoOqujMNOpMIZfE6KilEdtVXI5gVT3m6LwsN7RhlVimobPC+ZUGLmtsxUxdI0Zo&#10;XLZy+2Lq16zYBCSzj8YScUK+JacqckXsArErJFe9IIXjQYHLUsR+YF9My6DhraVeTjNw7NEOiM5A&#10;/LV0JMfp6UxLbZpqtDRKNMEMlpf2sLNzC3v7t7Gydh2BsQm0eLxw0KHPpEOdmCrFiqMph6I4vlPZ&#10;N/i+nIXqL8n6GjeP0wJvWzu6fEI+CMHQoeorjI8NYGJ8COPUuwHqXCmoLpCohPGJPkzNDKkaH0vL&#10;41gh1lYnsSJREZOjGOiR1KAVKJG/JcVIs1kps0rg8zSqPLjjASkK78c0+/zspB/z037qsBEszgn8&#10;mJsehKQJCwXppI8IseBTUQmBMak3MoQJqTExE0R4KoixiVGMjA3xuvp5ffKBvFt9NA+MyUfyPl67&#10;FALvpP3Sjp6uFpXmS4iR36wp0anqrYSENJB9qQfkI72kCevqaIBX/taXWh20fdpa3Whvq+eyBnRI&#10;yrBuD4YHOxCWQvh8VlLQXogVb1sNWlsq0dlRrz72j4f6InVaeK9TbOW5BlVECK95mM93qEelVBJI&#10;6iNVBLyzFT5eq0QL+HxuLmvA6Eg7j9GH1dVRbF8PU1dPYX9vGrs7k9jZnuCyC2xNYmtzAlvrE9hc&#10;C2NTUoZtTGNjbZJ9ZgyS0mxqQiJq+lU7y+taXpQUoxPEpGplXiJzLiNdpEaLPCepO3MZ+aKiG/wd&#10;fL6t6OiqR7u3Bm3t1art6HCjq7Ne1Z1REUGNUnS9CJXldrhKclBSZEGx06wg06VcVl6eh9o6iT4q&#10;RwftJSngLxEqkoIuGOz+HYxJG+hiP4mQK0JsSRo4IVYkFVz/BcEiJJX0Bak9E+bzD08Of8AE729q&#10;OqCitaTWzay0MwFFriwsjKsC81KAXmqqvHv35APevnuMtxKBcoH3QqB8FNHyMbki+JrLhGT5bVwS&#10;LR/P/5+RLH8/wcJWkSqSguz8A2ReCJcIhEyJ4GNyRQiY74mg769d7kWiXy6jYST92euX9/BKaso8&#10;PcWTR7cUCROJgtnD7VvXf4OE2dqYUUSd9B/pW0LkjdMOl/EhpKOMCXk/PV1NHIsX6cg4xlQ6skYh&#10;ZCqISk5XKUiB/vpaF+2eIto9TlSWOVBdUUTbnLZ7XQW3kdoxUjdG0vk1K/Kln3JosK+DMk3qDHVj&#10;dLiP/Zf9lvJiIuSnjBnFVDjAcSlkYwjThKQgm5DIl9AoAqPDHJf96OvtYj/2cgy2cTxLpFkvQiH2&#10;k7lZLC4vURbO0KEfQ0ePREi2o7FZfkTzcLoNre1EmwdNLc30p9yoqq5CaVkpHJTBeXb5WGOGSi1k&#10;ykKOVQqxRwr45xJ5nJb6EHbKzzw6vPYcCwrzbCijbK+pKKOzXY0md41CQ20Vl5XCVVxA59uuUFok&#10;tR9yqS+sKLSbUZBHR5nIzzUShot5M+1POVc2cmgTCwFjypb0Y1qY2VqyM2CVKBgFIVu4Xp8BQ2Y6&#10;sjPSoBd9Sz8uO0MTIX0kUsbEY/Ge5A97C32mHDruFqP8oGZU6ckkfWkG/VgtdfMlMmj7ZVL36oS0&#10;oS2g10lqpWzk5uWixOVCdZ0b9fJc271o8XWiziMESy1sTif0ZgtSaU9EflakrU0k8/iJ1Lmie6Oj&#10;xV6PjYD2Y1xsooqgSZF6MlLrVJNNm5d2sNas0slkG+TjVTFyCypQWFyH0grJu++F1Giob+1Fo0TB&#10;dg7B1x9ExwDR54e3ux/tvi72X75vdz1ay2kL8No89nx0WK3ops3ST5vJT7tKCJUwMaHLYHuRJuwj&#10;ciUo4LQsF4R0WoVxPZGpiYDP/pJgUVEsfE/zKmIlSxEti2ZOK4LlYpk1W0WvyPycQY9ZQxams/UI&#10;83qCtPeEYNl2u/HV6hr+9evP8G/ef4Wfnj/EXniKfvkoNidn8e7pS/zln/w5/sd//j/w//rf/9/4&#10;P/77/wd/+1/+B/7l//rv8bNf/1OcPfmMvuJd7N2+r1Kn/ejX/wy/+ov/Ff/kX/w1fvkXfxUhVrjs&#10;qz/8E3z23S/w5O2PcO/Fe5w8fI0bd55g+/g+1m/cwdrebazunhC3sLZ/grUbt7C0e4jZ9V2ML6xj&#10;ZGqJWERgehnB2VWMz29gYnETk0tbmCKkfsQ4/cLQ9CLCs8uYnF/B9MKqqk0gNQomZucvMMv1Mxif&#10;mcb49BTC09MK41MRBMYnMToWxmgwpBAIjlMPycd1qRsyis6ePjR52lHN911RW4sKdx3qWprQyDHf&#10;QjnR1tkJb0cHvL4OtFEueCgPJHKmjf3X29mtomk6uiPprdo7eri8i60s70NXT79a39regYZmD2rd&#10;DaipFflRg4rKShXZUkZ/tqxYUh8WwpmfxzFt4zimrBBQbuTJPNucHCvMtM1NFhPMtMcslCt5kmqs&#10;tAhlleWoEmJFrv0C1TU1ithxFhXDbi+AjT6HpHcym7//OC2QaSvlkk3Ox3EqacwkHVm9u5Zysp22&#10;yjDlZIC2m5/ysxMN9W5FNOXlSb2lyH4S/WOXa6dfXliYr9KfFRU5UFwk0UJO2gVOyrQiohhlJSUK&#10;pUUltBmK4ShwwJ4n6afo19AvMBjkg718yI8gmz6DfIg3mqxcn8Pt7OrjuMBKOz0vz8HzuXivtaip&#10;aeCzbUBZWQ2vQ0gbIZVcKHVVobyiDhUVbkXIFJdUorS0mvtINA3fSXUj6mqb4K5rRmODB81NXrS2&#10;dsLj6abNyPfa3kc7aBBdkuarrY+2jYeyvxKSSiqNNr5WJxEaebDmOlWqrVJeSx2P4+0aoF07hZmF&#10;DaxuHmBr9xjXb5xg++YpcRvXD06wxXGxcv0GZpY3MToxj86BUfY/nyJY8pxlsNqLVIqqnHzeS3El&#10;yni9Dc0d7FfDGPSPs/8Os/92oZLXX851VbwH+Umro3sInb283o5+NEodG96TfOCups9Twe1Ky2pR&#10;xOMVFbGP8JqLiioVUe1wlKsP9TZJi2XNhxS/l+cvBIoQLDp9JHOCTF8SLAZ5R+o9Cbki71CIj+/X&#10;GYVcYb/Loc8rsFiEQOEz43pJKalV6SUj5EckOob78/hG+qTSN+3sa47CAkX+qX5V7FR9TPqq9DdJ&#10;uycRXXb6KioaLS8nApv0Fyv7CVvKRjWtIONJ6oflwsjrknsToidTl41MyQrB80vETTb7XBb73GU9&#10;GSFKLsmSCGTeEoH8GCAQgkVaWcZ7yeSxMy6QKfXM6K9fQpctPxJYoKcvL5CIHYnqiUCImDwYJNLH&#10;egGZtkjaM14354WgUcSMrZD3V8D7isBCmC0FvDdJs2aDVm9Gus4ETaaJ0zynkcfnvkbuY8p1KJjz&#10;+L7Z1yz5xexrF5E2HD85haWwsRXkcvoDhJAROFzIdXy/jeAyUkem8wrYnwoqke+IoJB9TEhIh6A4&#10;QhIKJLJK+rfUzyks4TqOzyKO4xKO21KOhTKO6/KaRsroRlS5m4kWVNZ7VERYpbtdRYdVNXhR09QB&#10;d0sXmjhm23tG0DUQUin4ev0T6B4SIvMyPV9Ipc4bGJ1SqflGwvMITCwiOLmMsSliekWRopOza5iW&#10;ekrUSUsrO1jduIHN7SPs0Fffo567cXCGw8N7OKbeO739CPfOnuLe3ac4u/MIhzfvYGN9j77ZAgZp&#10;Y3jbetDIMVhTSV3jqoZLCOLCYjgvCvLbKf9ys2kvUZ/bMjORS9h1OhTS5nDQjnIqRL7VKFB+q+8o&#10;nJboF0XOfIQC2m2CfGO2gp32wu8QLLqcPOh4ARlsNWYb0tjhU41WpLDzJmeZkMRBIfVXIjVYspBy&#10;gdQMSRX2uwTLb5MqSRr9BYRQiSz7QM7ItGwv+10QLYk0+pJo/AnBkixh5DQmk9PTOR8hbSRXbXyq&#10;1HnRKSRohGSRyBW2vJY4bhdDYzQqORnXEhMQTcQQEWIlBQlpaYQmAm4rhfrjaXj+Bmi8Jmbyumjg&#10;pfBlpOmzoBHwZaRmpCNN/oagEZ1L47+mppyKshX+IXGsJU9zJ7p99WiupbIrNMBpTYPDnIiqQg3a&#10;qo0Y7SzCUqgeB6vdONkexq3rfuws9mNypAWdLVRkDjNs2RpkpyXARKM8j0ZkGR2MRjoFXbVl8LfU&#10;YqKzhQZdF7bDwziic3tKJ+10cRyHdNL2Q32KZLlJx/42neL7XP50dQYvNxbwUiJflmdxXwiWsB/H&#10;Y4PEAG5PDONsZhT3ZgM4I27zOAcTA7hOh31puB2hLje6m2kUVOSgrCgbRQ49FagFlZV21NY42aEl&#10;r2mBKmxn0mciSzkHNMzVX1F8xskZiJMIFiI6Rd4b+1NaxFjPyqSgprFeZHOgkYbBIB3HpcF63J5v&#10;xmcHrfj2rBE/f1iNnz0oJgqIfPzBoyL87GE5fnxeg2/u1OPtcTNe3WjBkx0P7m204mS1GYdLDdiZ&#10;c2N1ogYzgUpMjVZgKsRjz9Zie70Rt/Y8eHTSgc/u9uDL+/349l4Pfnjqww9vt+C7Yze+O6rCt7fK&#10;8c3tcnx7twpfnlXj1Uk17u1X48Z6HVbmGjE75aWzOYjpmQnMzC1jenGbRuwNjC8fIrx2C5PXTzF7&#10;4wxzN4mjU8wf38bC8R0snpxh6eQulk/uEw+wcvsBlhXuY4XLVm89wPrJY2ycPMHG7SdYP41g7fQR&#10;lrlugceb2rmF4Po+Bhc20TO5go7QAnyBObT5p9EyEEZDTwC1vkFUenpQToOivLmNoLBspqBs9qKy&#10;sR1lFJ5FNBwKqt2wuSphdhQhm0agkYZdjs2E0oIcNLsKMVRfhgVfI/aGfDhjn3nAfveQ/efuGPuf&#10;vx+b3R0I0nltys2FnbJAI3UQfhCDq1fiEBUtRamTOW5TOZ7TkJSRivj0ZMSlSP7pRMQnJkbS78Sn&#10;ITVOg/T4TOiSjDBqqMizHCo9WEFuBZ3qMhqBTirOSB2WNJ2VCs1K4yEHWRl09nQ0dE1UGHmtqCrq&#10;Rm2ZECwDqC7vobHJe8x1qSgGky4dpowkWDLiFcwZiTCK45sp0Qg8LxWzSUU2UPnTsMvUGlTxR4lY&#10;kQKQWsq8dPZvDR3VNDq8GsqZ9KRk6BISYUpIgj0pBeWUY83aLPRS6QYNuZg1FWDNWoSdnCIcWJ04&#10;MNlxkGXBoc6IQ202jnj847RMHFO23eK4OUlJx60UDY5T0nBEWXZI7PP5qXorKmolGRs83zod4/W4&#10;RGzEXCAqgRByJQ6rUdFYuhaN+WvXME2MX7uKADFM9F+9hp4r19D56TX4iLZPo9H8STTqiaofRKP8&#10;01i4+A5dSRq4KLudGVRKvMZsjuP0+AykxeqhictGRrwRWYkWGJKtMKTSiEmT+ko0NBJ0SImlzI5O&#10;QVJUUoRcEYedcjg2OQ7XUqKJq4hNjaIBHcf3lo4Ghw0j9dVY7fbhJp2Nu1PjeLA4g/PFadyZn6Bs&#10;C6r0h1uUV6ujPZjr92KsvQG9NWVoKylEU2Ee6vJsqKajVEkDr9yaS7kp0Sx2FBNOooBOg91mp2GY&#10;qwxCMUQtNOQk562QLjkXsHJelqmQbTEEqQv1NFZ1WWIgZtFQ1BGZChLFoiJYqJxtVMa5osSpjG1U&#10;wFZJGULH3My+ZVLQs+9xe20msql7sthP9ERWmpby/iNwXTZ1YwS6C/BcXKen/tKzH+jTUjifyuUa&#10;GKgjjdRXUpTfRJhVK/NcruN6XRr7diplLffLSIFOmwStJhGa1EiKFfnzN4VIjI9DbKzUGonGJ1ej&#10;8I/YT34/Ogq/Hx+LT7ndlZR4XEuOR0JKAjJENxl0qKW86C0tw7S7CestXux6OrBPebNb34rNqnqs&#10;0dBZpQO2Wl6N+YpqjFPOdNBpq+BYM8cnUVbEIp59NT42nvIghTpeq4iUVI4zjZb9jO0HokXIFS5L&#10;5ZhRxixlgDaDSLMgLdGIlHhJV2fm+6CT4GhAW8sQQoElbG0c00B7iLtS7PLWPWxt7SE8MU2n3qtS&#10;QNgo67KzMzjeNXTALeojXEd7K4b6exEaGcVEMETdMY7JUBChUSkq34vhAfkTveP7ou7+Toz4fSqS&#10;ZHio/aJ2Ch1oLhsLdCFMvTw7NYJZKcI+PozuTg9qqkS20YE201BjW1Ppgs/bwn37MBGWdFFBFfWx&#10;MBtUURJLxPJ8gO0I5meGMD3Rh7DU1ZDUTjzXEDHspywe61c1SWaljsTSFI3XacwuTGJ6bhxTPObk&#10;9Kj6aD4uqY2ExBjrU+mshngvA/KjSI98eP0eQxxrkuZLitkLJDpDiASZFuKkr9eD7i7aL1KXQqGF&#10;znIruiWyl+sGJErX361SXoXkXLzGnu4meNtr6WRXw+ut4z4NallfXysGB3kfw0IadXF72kYTfsxw&#10;/E9NBREe9yMw2o/+PjrBvmY66rV02CvVn/7NjWVob6vk9dRzPx8W5gdxfWtcESw39mdUK4TL5kYI&#10;qyujWJgbwmSY1xXkOxqlPAl0YJzPMwIhr7r53novoleGIHVjlhfHsLLE/ZfDHyJYJNpGCBb5QD4W&#10;6Gaf61EfyiXVmRBG09xXrePxhIAbkrRuxMhoBwLBLrVc6u3IB3WpOSPEk0q9Vl+KBneJapsaXGpZ&#10;a3Mk6sXrq0V3TyP6B2h7CsE2yv438j0kUkUiVuRjvVyTtEKuyId7IVg+kCvEQH8b+45X9QGJSJE+&#10;IUXxx9gKQmEhXIbZd3if7IOCaUmJNunH+PigIlo2N+dxerqnCtV//vmj/9sEy8dkyt9Hony8/DcI&#10;lP8JZFsVwaIIkwjJ8jH+fxEsl4hEukSu/6v3zz66hwg+Xvbx/V6SMJKCTAiYl1LMn5C6ME8fn0Rq&#10;wty9oaJgLkmYmzdWsb+7hO2tORUNs7Y8CakLMztFecRxdOlryLgckPR5Uh+HNpqk5hPiRdKQ1dNf&#10;uIS7xkX87rQQL43uShV11lRfpSLPpHi/RJ95PfXwtUXImC5fK/tmO3q7veiVIqgX6OpsV3VdpKZL&#10;XV0V3G6JyPIgEPBjaVFqC21hZ2cbc/PzGB4NwNfVgzavD76OLo4BqZ00jcWlZaysrWFxeZkyaQID&#10;Q4Nc70O7t52yoZ2ypJNypBv9/UKyDlBO9VPe+BSh09Xpo4zq4jPoxmAv1/f3UR76KavHMDsZxtxU&#10;GDMTlN/jQS4f4voe9HS0ocvL5yXwtfBe69HSWM3nUKHIqNqqEsriYlRXiG9TxPli1VaUFaK0WMh7&#10;Cwry6HTb6Fgr0MkW5Aik6LcBueYs5BgluiUdhsw0ZGmprwkhXIxcJgSNRM5I7QqpZyFpi2xmk/pR&#10;Q6Ueo40hETBC0giMmVql0830r1TUTLbUj5HaFib1AUz+enc38D7a2uDt7IRPiCzqt+rGBjhcpbDk&#10;2uizZiGD9koG7YNLaDMuIrBpxyYlJiGRiI+nnRYrtkC8KuQfS/stOioRUdcScJW4RjszOkbqakqa&#10;TomAoS+XYaFtlMtz5NFOsquaCVmWQlgkPU6BfCgqVelZpB5FOe2F2lIXfdoSNBcUoJV+g89iQTfv&#10;f4B2lJ/XGOR1hYhx+toCiVIJ6CIIEopY4bMIKVwSLJEIlu8JFo0iWCb4/D9EsfCZC4Ei5IoiWCQ9&#10;GLGoECFaZP28UYiXbEwb9Bjn9QT4PiZsObhe78aXK6v4yxcv8c9ef4Yvj29hbWgUU119WBwN4fmd&#10;B/ijn/4S//Gv/j3+41//J/xv/+4/4S//5V/jD3/953j15Y+wdfMOwhI5srCBld0T3HrwSkWmvPjy&#10;p3jx1c/w9P2P8eCzb3H++hucPn2Hm/deYPuYPuLeCWbW9jE2t4HhiSUMjc8TC/BPLCAwu4zg3Ar8&#10;UwvoCUygvX8Erd1DaOsbQfdIGIOhGQyH59nOond0Ej3+MDGO/tEJjIzPKJJlShEsKyp6ZXw6Er0i&#10;CCuCZRbjM5wmhHCZmpvH9PwCscTpxUiR9vAUxkKTtCUmqD9kekqRLP2DI/B29aKxtQ3u5ha4WyIE&#10;oIdj2tvdw34aIVAEnRetgpAnvfLH9RB6Bv3o4zPuk7o9PJ6gl+jnsv7hAPoEanoUA/4ABv1sh/wq&#10;mqavtw+9lDk9nV0c6x3wtVOutLVTh7bB0+qh/dCKFl5TU1MLGpqa4W5sioDTDS2taPK0oZXyyuPr&#10;RLsig9jyOE3NraiucaOkpAyFhUXIz3eqCJbCAicKpIaNPR92QmrZOBxSD6ZIpVOTSB0pxF9VVYnW&#10;lmbaOtSxY5RNRF9fL+VoI4qLitSH6kh0m6RHo/3PsWvg2DAaDTCbjfRPLkB5Icjh2LGZzcjjfnn0&#10;gXIJm0QjmC0wG+UjvBEGypXs34FEKAjZEvlYLz6RVSIh2EokgtQFkXtz0W6vqpL6MrW8vnL64wWw&#10;5RTAnickTxmfQwWKnGXIzS3k/nm8tjzVSm0RG/2uXPpdEeQjL1f2c1BuFSvyRggZV5mQYm5F5Mi8&#10;FIK35DiQLR/BhYRgKx+8rTy+RBWUltfw/XjRMzCKYHiOfXEds8vXMbeyjdmV65hZ3sLU4jomF9YQ&#10;5LiQSBZfnx8NbV1w1TSisLRKESzyAbugmNfuqoGL569roPzsGKA9NUn7eZW2j6QxC6C1vQstHsrV&#10;zn711//88jpWNnawsLLJc3PszC/Tvo5gkucbD8/QtpvgGAhjdDTMMTGtlgXHJtHX70dLaweqqutR&#10;UiokXSkKHexDBQ7kquL2fH5WG8xClJiE/LqA0cz39bvEikDe18cEi0SlCHmmImP4niXzQjZ9UulT&#10;0pcs8pOf04GGetre1IcD1ItDg5KO9gLyI9OA6NxO9kvq+l7q2u52dNBv8VJvtrW30HZv4jioR2OT&#10;Gw2NfHZuSVkn6e1cvCcncu15MLM/mijbzeyLFvG5pXA/788qpB9hybXDfAFLXoFCTr4DVjv7EWGx&#10;R5aZ+VwEFkEup9mXTPTvjfTzDeyvCqqf/P3INtm+h9GGrAvoFcGTc5GqjPiIlMm6JGTYZst8tqRT&#10;4zIDj2nK43qpYWOFJsNIn9RA/1RKVNAH5bw2S2rk8Lg8h0BvikS4ZFnsyP4YVqlh85vLJArGaCvk&#10;M3Hwfp0KMv27cHI8SPo5qevDvpxfBnth+e/CUfEBEn0lbZ4j0vftHAOCfI7pS8h8bqEL1oJSmO0l&#10;MOUVw5hb9AEyn1NIueeSCJwGjqcW1TrK6mAvriKqkV8SgWwjkHXOcjeKKiRdXyNKqhpVar0K7lvt&#10;bkNNfTvlrg/1TUKWd6JRSJyWbo4T2ottffD5BukjUhd0++lXDtPuG6Qc71FpTKt5rHIe31VaQ/us&#10;CiVFlfT/y+DML0Yh+4qd40Fq9eZS1tmyhGDJUiSLRLFIVg8nZar8/OqizCzLyUGp1cJ58wXBIrVX&#10;hEQRUkVIlGzkcfwIcmmH2Wh/CNR0VibaTVW/SbBk82AGGg7ZhJ4nyORg0PLAGh4wlYMymReRrCMy&#10;L6ATgkWvitwLuRIhWH4XH8iQlEtokXCBRC6/RBIhxfyEbElRkL9XtYQGSVqCRlKiNh2JXJbAdSoN&#10;mSqkf0mwSLF9tumcT9Oq6BVJDxZNSBsrxIrkVNdESBuVmkwdIyNSkJ+I1XA/TTqRGkF6CuIzUpCQ&#10;mYokvYb3nI4UAY21ZE0KklMiOYEl33BZqQNeGuijg52YCPQiPNyJoU4KrQYHmssMaCrRor08HX6P&#10;CQsjDhws1eHubjue3urDw6N+3N7uxtacB6H+KrS7C1CWzw6QlabIlVy9FsUWI+ocdrS4HGgrc8Lj&#10;ykdrKedL8tFDJyrU0YRVnnd/2o+j+SCOZ0dxPDOCY87fnh7BGZ3h+4thPFqeIqbxYGES92bHcXdm&#10;XLXnC2HcX5rAOXE6O4ZDOtK7Y33YDHRijY778ogXU/1NGO6oQhvvqa7KhsryHHZqO2qqL2qwFNlQ&#10;YDPSCUhXtWO0ScnQJCYjLVH+gEpHUgr7AxFHxLAvxMl757vWsA/pMsWhyEG+2Y4qClZfpQthbw2v&#10;oR6PN5rxxWEjfnS3Bj++V8w2n8jhtB0/OXfiJ/fLiTr88F4zvjnz4IsTL17fbMPj3WacrdVgf7YU&#10;ayEH5kbyMR90YnW6DPvrbpwdtOLpHZ9K+fX+QQe+uufFN6et+Pa4Ed8e1eK7m5X47tCF726V4Ien&#10;JfjuzIUvbpfi+Y1i3F5zYGu6EDN+J4K9ZRjorEUfnbQuZbhJ3tIhNHlH0NIVgmdgAr7RaXQEp9A1&#10;PonuiSn0Tc1gYGYeA9PE1Dz6J+fYRjDI5cOzSxiZpWKf38Tk4g5mV/cxR8NaCqtN04AYn1+jgT2P&#10;juEx1Hf2oazJC2dtCwqqGpBfVY+8ijrklFXDREGppyGiszuRRQNJioTl0hgslhyx9ZKDtI3OVyQ/&#10;c1FlNWxOCk46Ogb5QzA3B2XFBfDR6R6j07480IFdfw9OxgZxHh7BU/ablwvTeL40h3vTYezQ6R2t&#10;q0VDbh5yJbIjJgFRn0bjyidRuHIlClHR0YiNixRZTk4RxCApifMJ0UiIj1YfdpNiE4gkpCZokJFC&#10;I0BLhZxNY8NUREORxhbbbD0dN20O0jVmjr+LGilpVJTpVMQ6F/JNNFjyvKgo6kVVaR+qXN2oLG1H&#10;RUkdyujYVRXno77MhtZKG3y1ueiqt3OcFqK9zommajrS5UXczoFiKe5IOWiiMNZn6HjOTGRmss2k&#10;U5ohRaTTkE6ZoqV80aekwpKShgLKkAr255YsE/qoTEPWAszbHFjPcWLb4sANkwOHdDqP9DYcZppw&#10;mJ6FI46BI46FI8rEYyFUktNwKykNx0mpOEpOxWFyCm5yLB0Qu8lJ2E5KwpYiVhKwJvVV6Pyu0/ld&#10;jyboAK/R+V29FoeVa7FYiorC/LUozFy7igkieO0K/MQA0XPlCjo/vYr2H1yDh2jmuxJypfoH0XAR&#10;RZ/GwhmdhCJeV5FEr+hpeGcYoOP41STqkJaQBU1CNrQJRugSIynC9MkmvjcjNEnZSEng+I6jvI2h&#10;0x6ThOS4RCRJiovEBMTwvV9JuoYrCZ8iOumqIljyLTo0U56N0VjbGOjB8fgY7s5O4XxxBncXpnAy&#10;E8IB+91eaIgYxP7EEHbG+rHh78ZsZyuCTTXoryxFuzMfjTYr6mjU1RDVNOgqacxV0Hgro6ItocPj&#10;FKeHhp/8TSZ/4OTI3zY0Zm00THMvYOO8LDeLc0JICg4DdWI2nRQxVHV0eDLp8GdQR2USeuopU6YU&#10;v8+ClUrcTKNWcrIbJMolI1P9jaqjnpSaPZlsM6jH0vm+pRCuID0lHVpBqpbIILgNdVtGmuRxF2RB&#10;x1Ydg3owk/pQziuQaxBoL5CengpNOmWvhmMpLYGIQxqh0RDpUpNM5mORynGYkhyLpESOQ47BhLgo&#10;xMZGITrmGq5GX8Mn0Vfx+zFX8GlCFK5KSrf0RMRrE5GsTaLDl44CqwENfN7+2mos02E9oKN82t2P&#10;sw62zV4cVjdgp7gcG3Q6V+0OrLBdcJRgkuOwJycf1ZnZsLL/aq5GIZ59MT46VuWVl1praUKucCxJ&#10;+hIJPU+jfk+VlGCE/KyRnG5AWibHvl5C7+18xvl8Rnl8Znl8dnmcp6NirUJlmRftnhEERhYwP7eN&#10;9fUDrK3uYpEOUTg0gb7ubkhtgaryYriK8uFy2tFYU45eXyvCo8NYmJ7A2sICVucXsTgzi5mJcYyN&#10;DmF4oEul5ent9qjojlHqfCFQpsYHMEndOT7ShcCgF/4+D4Z7PfBLPZWhToRGexEc6VXpfJoaauiY&#10;0pnIoWNMOPks69zV6Oz2YiQ4hMmZMczNS+qxEK99TGFBSJb5gCJZFmb8mBNyX+puBCSixKc+nksR&#10;/bGgFHn3KzJlZm4cM/MTmJwNYWI6gPDUCMKT/u8jE6TleAqHhxQBIvtKWqsxSQEl6a4IIVJGxK4Z&#10;9CkCRpEwfW0QYqWnu5WGbxOdrgaFDtojQqz09XlVfQ6pHyIf7eX4MzOjmKZNMsHzBXjNfl7zkKQ2&#10;kw/+A3ye8rd+TzP3b6Jjx+fGe5EP+BItsUA7ZX4ujOnJAELBQTp/nSoyppP6qcNbr9KVdXhrOV/L&#10;5W74h5oxMd6BpYUhbKwFcH0zhM31MayvBrCyJERXH0IBL/p7JI1ZJbye8gjaaCDT/ujurOd9Svqy&#10;dkW4CMGyMDd6Qa6Mq/RPMi21ZIR4ESJlgu9CyLRLYmaa70f2kcL+i8Qcp6emhz5gZtaPWSHLaLMJ&#10;JAXZlESPsC9dEiISJSSEiEAImEFiYKBVESt9/S0KA4Mezsszb1XPUZ6n7CcRK3IcqWcjJMv3BItE&#10;LUh6MCHP2tS7DUhkEmVqKCTRWH2QtHGXCEoUTniQ/WkUk3x/QszJ9kNDEpXTrt7vIm3MW7e28fz5&#10;Xbx79xRffPFMQabfvX2K9x/hy3fPFL764jm+lFotlySFIlee4P3nj/HFG4lI+Z/j/x+CRWqwSOqx&#10;y/RfH+P7tGDf4zcJlu/JkkvI9X48/9v4+/b5GB/umbjc9pKIiRTnjxAxUpj/MhLmwfkh7p3dUPVg&#10;jg42cGN3BXvbQsJISrLZCxImpIjcyfAwxoMDlFd8lxL9xfEyyDEpZEyPEKAcN16P1IipVdEvEgkj&#10;ETBCzETIGUlPV6LIhQg4Xe26QBlt/wiqqHddpU44CqV+hw0ltBubm+rYD7s5dgMKQ0P9aG5pUjUE&#10;JL1PVXUtWj1CBo9Svi1SLm9ifWMT85z2j4ygo7OTTjWvkzplfDyM1dU17O3t4eBgHzvb17G8vKSi&#10;Y0b8wxgVMiU8gZXFBexubeHk8Cbu3j7B6fERjg9ucNkmNleXsba0SMwrbKwsctkiNlYp25dmsTAb&#10;xhTti1BAUhJ2K+K8j7JFIvjkOSmIfPPUwdNUxecjBBWfSaUTNeWFqBaUFdDWtKOi2E49wudQYIVT&#10;ol9y6M+ZMmnLptMuoJ1AmA1aWI0ZyLXQybcKQUMnPtdCWOlHWbiPmTaRCXaJiDXToTd9BLNB1ZJQ&#10;4LSd2zoLed5yFxoa6tDWTpnY3Ymu3h60d3agobUF5TXVcJRIWpNc5Mjf+rSRcnge1eZY1IdaozEb&#10;hmza3Vm0WYR8ETuXPnEqbdtkKcQfn4y4uCRER9O2j7qERL7IshTExKRyvYZ2fjpiYtMRFZuG6DhJ&#10;Ea1FfBJ9ftqSkoosS8d7sFjp59IWdzrRWliANtpjPqsFXUYD+nj+YZ4/QBsnRLsqpJVi9RoEM9IR&#10;EJKFiKQEE0JFiBVCprnN96nBIuSK4DcIFvrTc9mZmDfoVO2VCMkSIVcW+I7mjRFIVIsQLQuWbMyY&#10;shDO1iNIjPPZLVWW48zvx7vNLbzZ3sG9+SUs9lIP9wxgKRDG3f1jfPn8LX71o1/glz/9FX7+41/i&#10;y69+iscvvsCN04cIL2yhlz5h1/AERqZWsLB1iN2Thzg6f4FbD1/j8P5LHNx7QbzE3ukTbB6eY2n7&#10;FiaWtjE4voC2viDc9DOrmztR20r7pXMAHUNj6BkNwzcYQBN9wsqmNpTXt3IbL1q43jcwim76i14h&#10;XroGVKqkNrZdXD48NqXSg80srmJ2KRLBMjm3gCliemERc8vLqpDzrBRzXlhSmCFmud2c7CNYIOa4&#10;DTFHLCysYWFxnWN7lfpiAWPhGYyMhTEcGMPgaAADHPf9/hGFviGp7+FHz8AwuvqkmPoA2jrpR/u6&#10;P6C1owce3pegVdqufnh7BtE9OIo+/xh6hwOcHiF4HELIF0W4CMnSP4R+vh/BQN8QBjk/yHMJBi4x&#10;yHluOzjEaxqOEDV9F+j383pHgrxuSakzru7DHxhXRek97Z2oqW1EZaXUXqmD292MpmYhbaQgvecC&#10;rWhujpA4LRyL9Q0NKr2XpE1019NuoawbGvZTn/Icg0O0oXwq7VhRcQkk7VkuffKcHPl4LmM1AotF&#10;PqwbYeKYlTozAtPHYF+Vn74kuj5bLzWxIumMI2RNJPJe6tUIJJWa+LZ6+itCtoi/I2miJF1UJPqG&#10;Mim/UKUcq62RWi91KC0RgsVOH4n+vi0fRbTrS2jXO+UbQ46dvrpkAaDflE2/KdtEiHwxwWiSyB76&#10;1SYhBSTqIQ+2XN5jngN59BFy8wopnySVEyHThJWQmiLyAT2L+wmM9M+kjlRFTT1a2rtVJEnPUEj9&#10;Qd81OAZfnxS9H0STt0dFq1S4W1BSVQ9neS0KLoiVy0gBRbAUlcNZUoliVzXKKoQoaFURNt3dg/Cx&#10;/8k7rZIaN3UNnG5DP/tYaGKadjXHwhzHDvXWLKcXOH6W1zawsrqJpeV1LC6tqXZ9Yxu7ewfY2z/E&#10;9e09josl6rkgvL4ueNp88HZ0KXKxu6dP/XjQzH5TWVUDZ5EUw89XRItErihyxRCJZJFll0TKJRQ5&#10;xmcjkHdopM+qZx/QZdFv1GdwOpP7GeGgnyM6enS0H+trCzg82Mad2zdxdnpISHugcOdkHyfHu7h1&#10;tIPDm1u4cWMD+3vr2NlZw/b2Kraur2BjY4n6eQFLS3PU3zO07UNK33vaWvjMJLWkK4KKMpSWlfEZ&#10;u+AoLoa90AEbfXFLbh4seXbYJAWgo4jvQuqklPC9FCNHSBa+f0W8sE9YL/pFrl3SjDohdcRy8wXs&#10;OwoyLam/LkCfM7LMyeM7eTxHBBf9So5pvgT7scDEvqZgvYAlT0UZGYWYMQjRcgEhTIQ8ybZCasqk&#10;Z5oUsSKQn//S9WZFskh7OS3ptgVCvFzictnft+0lMSP4eJ/fIG1Mdl5LPowWB6/XAYutiM+pWEFS&#10;6uXYS3nvLgVJZyeIzMtyiYwpVZE01vxiFWEjkTaGnAJkWehT8/jp2TZosnKQkmn+gDRJHS41hGxO&#10;WHgMIVuEiMnOcXAfO3TmfAW9pUAtE2RZCxVkWvYTmOU6eY15FyRQPpHLa5Nl5hyuv4CV92Tjtnk8&#10;h0Ie5UyukNCF7Pd2yr9cykK+J06bzZQ/ZvYpvi8zZZDUxDPrs4ksWAghWPIo5yQiRYrWS4RKCW2P&#10;MlsOqvLlG7Qd5bm032h/OSlfCw165FOe2hUkE4iQK3pFqFh1WpgzadcRFk4LfodgyczmwDPpkE1j&#10;wmDlACb0FgMfVDa0PFgahXCqIlh0CkkZhDZT1V65JFg+hhArAiFUpPZKbNL3EENLIBENiSkRXBIs&#10;KfIRJZ3nUn+pZqjIFSFYEmkkJdK4StRyv/SMCMmiyUR8mk5BCBap7xBJDcbz0CCMSYqQK3EpKYhP&#10;TeX1pCFFSBvNRRQMz6dIGu4f+4Fg0SBGQ0NRw33TkxCXkYT4zCQk6VOQrEvlvbPVpvC6UmkoJkND&#10;ZPHaCnPNqKfz0dPmxkhPM8Z6GxHorECgvRABjxUTPguWB3Nxc86FhztufHa7DZ/f7cBnZx14eMOD&#10;g9UGLI5VYYjbN5bxpZrTYc1IgYnXkUuh6KIR3EgHRgo7N5cWoNouqWBopKfGIS8zlR3DAF91MUKd&#10;TdikI3xzLoDTlXGcrdDYWx7HvUVBONIuCMI4X5jE/eUZPFqZw6P1edxfm8PZ8hQOpwPYGR/AOp3y&#10;paE2LA61YmHYg5mhFoT6GzDQWY3O9gp42yrga69Ca3M5JHpFUqGZ9BqkJ8YhJSaaiEVqXKIiWNKS&#10;tUhJjXwcS0jlc09lH5Dw9HSJBNIiI5OGAIWKzWBDaU4+moqKMNxQgZWBWpwtNOD1bgO+PqnBj85K&#10;8MM7efjutpEw4YenNvz4rgM/PS/DTx+48dP7TfjRvVZ8ferBZzfr8XCzAkdzhdgez8X6WC52phw4&#10;XqvEo6MWfHbPh/ePu/DV43Z8db8Z72+78f6wBl/eqMRXN8rwzUEJvr1ZjB/ecuJHp058d8eJd8cF&#10;eLKdi6N5C1ZGTQh1mdDfYoG3Ng9N4mAVF6G0kEZGYSUVWC2KyptQIgXQJFKksRWuRjqYTY2EtE1w&#10;1TegpM6N4tq6C7hR6q5HWUMTqppa4W7tUIXmOrqG0NVN0CD2ervQQgVf525AWWU1jQIKTBo3NicF&#10;VXEpLISRz09HZaXJsSGRyjgxy4AU+ZNBPh5Tgbkqa1DP4ze3Sq5GMRzcPE4pBTIFktUMOx2valcx&#10;elobsTg6gP3pMRVBcMb2bGIUd8OjeDQ9jqcLM3i8OIfj8BgWu+jQUXm6qPhNHH+pMQmIvhqNq1eu&#10;IerqFcTGXEFS3FVokqOQqYmGXhsNnSYGmqSrSI7/FAmxnyI++griouVDrxQwlY/XBmTrcmgoUskZ&#10;ClSbnWnj/hZoL4qoZ6RYoEvNgzGdikRfjUJzK0rs3ago6kdlCR2N0g6iGbXlNfDUVmLIW42ZYTe2&#10;JptxY7Edx6td7BO92JnvxuK4D4G+ZviaKlFdUoBCm0mlesjO1CCLAlTy8+ooQDPo8GWkpUCXkgwT&#10;ZUsB5UolBXgzDb9eKuRQrgPzVAAbVAC7VA43zAU4zGa/ybTiWGvCcVo2jjgOjlLScfwRJGLl1gXB&#10;ckSH9jA5FQfJKbhBWbaflITtxMTvyZW4eKzGxGONz/mSYFmjs7t6LT5CrlyLwXxUFGavRWHq2lWM&#10;R0n0yhUME/18H11XrsD36VVFrjQR9Z9Go+aTaJQJuUIUfhqLwtgUODlmizg27QYa3Gx16Vl8h5TR&#10;iVlITchGmiJZIkgnNFyelkRdIQRLvIaQyCRJn5aEZF6/1LeITozCFb7zT2N/H9fiP0FKSjRyDVo0&#10;OPMw2uTG6kAvjicpu2isnbN/KYJlOoSDcYnOGyQGcDgxxG2GcRTmfKAXG/1ezLc3Ilhbgd4SB7wF&#10;HJN0huvpmNTYbKi25aIyl4qTBl1pQQGcEvKcnwe7FOjlekE+HZl8bifTedwvV5waOhkCCaO2cGyY&#10;qXTlD7IsKlcpdq5NTYY2ORGZhCEtFZaMDCpZKnIatWbCJM5NZib0HwiW70kWbZoWGr7zNEnLdYE0&#10;9oM06kRNSibSKTO1aXpkaLK4fTb3M0CfSWOZ8jJC9GUoaKkX00WWUn9JIeFk6qXEtERI2quElDjq&#10;2mgkctwlpVyLIPkqkpKuIFnGXlIU3xXXxRNxURx71xAbyzHL9mrcFXwa9ymuJXJZWiySqQ/Tdck0&#10;ZtLhtBlVROWwuwrLvjYcDfTj4fAInvQP4hEdkrv1zTh2VWKHBvImnah1K2UwjdclGreTNHx7zTbU&#10;aPXIYf9Np4yI/4QyICoaSezfknYvnc9Im6G/SMfHPvXbBIvGgFSJXNHl0WmgEaenwaYrhiGzmLKl&#10;iCjmc6ehZqpEYX49Ksvb0eCmk97aB6+nF762Lnhb2tFKZ7dZIu9qKtBaV8mxX4vBzlaEhnsxHw5i&#10;eXYKq/NzWJqdwcxEGOPBEYz4+zDQL1EbQjRIkfkuLpfoFD8WpkYwPzGMGSE4uDw02IFAP+WK1DAZ&#10;7ISf+3V3tPBaqlBcJH+qSQF6EwocdlRTPnm7vfCHRjBJ/Ty3Oov55WnMUnfPzY9h7pJgoX5flA/y&#10;UzzPeD+mxnoxEexBONBNsA1yfnyIjo4fYSI0PowRISRGejHAaxoY7oBfPppTz0eiEkYxMxtQUQgC&#10;iUwQSOqn6ckIpHi7RJKMjvZAiuFLVEp3dws6Ohqpk+jktlSjubmabY0iWYRgkagVqekiH+In5Jnw&#10;2Iu0QZaWwlhZmWAr0yE6oUIk8ZwzvN7wAIK8FxWBQRskKGm25MM+r0Vd32Qk+kc+hErEsBTkHx6Q&#10;d+BTkUJChgwPSkRGI9tmBEc93L6D76YHC7P9mJ/pw9x0L6YnJMpEiudL2iWpb1GMpnoH6usK4a4t&#10;5PtxormxlHZOJXq66nksj4poEZJFCBWJYhEIcSLkiiwXckWIlaDUMVERS79JsCzLvXKf+YWAul+B&#10;TAuWFkM8XiQqJpJ6bFJNC4kjETJzM5cETiSFlBSrl6iVCLESIVqkvotAiCmJRhFyRYgVIWs+7CfP&#10;Vd4/++X3UUlCwlzUiuG7UqniBtp5TCFy+Iz83EelDRvCNPuJECySWm5g0EubhPrS16D6hJBgR0fX&#10;8fz5PXz55UuF9+9f4N27Z4pg+eLzCN6/FXLl+W9Blv3fIVgeKvx96wS/EfXy7jG+uoiWiUSifI+/&#10;b9nHZMv/GVlyufzj9ZfTQpZc4uP1go/JGZmWyJevv3yOb756oSDTl9Ewl9sJLo8rBIykIbuMghE8&#10;fxqJhomkJLupCvOf3trBCd/J0cEmDvbWsL8jhMwytjcXsL4iNVekBksQU2EZU3z/UmNHRcS0QWow&#10;SUqyj4v0u2tKVSSHpB4roy9SUpwPh4O60y6pbIzIy7UogsVNWdrmaUBrSwOqq8tgt1uRRfspgz6d&#10;pKkpLipBc1ML+vsHOM6D8FN3dHV1q3oKpaUuSDHoqqpqLuuhLJrG9evXcePGDdVOTk6ip6cbTbSl&#10;691uyvRWDA8J+TmPm/s3cHp8jNtHh9jZ3MDCzLSKZhFMh0NYX17A0Y1dPLh7isf3zxTOz27xOd3A&#10;8c1t3Nhd57MR4mVWPZsZyr7w2ADG+WzGKTNDoxItSJnGMTQiBHp/O4Z6WtFPOdhDOdjpqYVX6uTU&#10;l1OvlKKhqgh15Q5UK+IlF+VFNpQVyc9LksIsFxVcXunKR5WrkHAQTlTR16sq5XRxIe3YfJQ58uAq&#10;zKXdQqc/PwfFfJaOPAscfNZOIbSoO8pLnKitKkdjQx3ahWDp6kBXD3VcZweaPa2o4/LK6gq4yopR&#10;wuMX00Yq5vGLiyXNEO0hHqOwIJc2EW0ge+5F6iQrciRVkslInZ8NvU70Mf102iwScR4fl6yQEJeC&#10;xIQ0LktHShJ9+UT62LT9YmNSEaOIl2RFxkRHxSMujvo+VaN+QinLo41Gn8lLdBbkozNHCJYs9Okz&#10;PxAsY/T/xy4IlrGLKJZL/L0EC7cV/F8lWJbMESiSRREsGQoR8kUiWbIww2sKEyGTgba9FeOOfCy4&#10;a7HV3YndYT+2A2PYGA1hIzSF3dll3L5+gEcnD/Dm8Wf47MnnePH4De7ee47943MsXz9EYGoFPf4p&#10;hZHJZcyt38DWzXvYP32sCJWdk0fYPn6I7VsPscnlK7u3MbdxgND8BnoD03C396G4uhn5rlo4Kzm+&#10;mr1o7/OjazgEb/8w6ts64KptRHGVW/08p/zIzj609QyiuaMX9Z5O1HNZc3sX2rv60T0wgsFRqa8y&#10;iUB4SkGmxyYlFdisilSZml+MRLZIpMqEpAXjdrzfQIj7sB0bn8Hk1CLm59ewKoWHN/awsbmHtfUd&#10;rBIr69tY3RDsYHn9OhZXN7Gwskb7Zo32jfz9v8RzzWM0PI3BwDh6hkfROeBXkKgDb+8wWnmtcv0C&#10;mW6XgvxDQT7HILoGR9DeM4DG9g7en5f3145Gjw+N9HGbaOc1Ey18Tq2Ep8VHmUF4OjhW+AwE9Kt9&#10;HT3wdfXB191PO2xAPRtBG5+dtD4ev5vXI1E0A8Nj6OwZUhENNXXNqJH0V+5mePjsO3mMvv4hhf4B&#10;aQfR2zdA3Sx1AHt4Lq/y36traxUkEqaTck7I5mGJvhniu+zu5XadaOW9yMf2xqZmRczUUd7V1EgR&#10;/UpI+rNINEykVksJx5Gkd3I6CuCQtE759osfyWzqh0lFpEr6MyFm2JcNQqgaIjWgBAaDpGCkPWqN&#10;pHm6JFiE3JFaMlUVlZTrbtpHdZT9Zci1SXQKj037vsjBaygqhbOwiP6Sjf66ZIGgryS4iJ4xmk0w&#10;CTHEY5ssEUiUhkRrSD0YIVekNdFXMPIYClxvsOQg2yzECv1Pg0kh20y/LJ9yq7Qc5ZK2rN6DmiZJ&#10;X+RDbXOHmhZSpVjSgBWVwyx1VqRWBiGRAZIWzFYg6Q2Jjz7ISw0aiZwpJAryiwkul4/6EhXCa7Hl&#10;5qGgoBBlZeV853V8J40q6kmlu2xp5fv3qggnn6Czk++xR5F3oXHqEuqnpeUV2rvLtKGmEQyFMBqQ&#10;FL7Uw2vUOxfFyTe3tjmWZlQfkHR3BYWSSkyiKCIpv6Q1XUSsSOSKECsSzSKQ+f8vZf/9l2iWdQ3j&#10;3yf1THdXlTmhYgAETAiiiFlEQFAMKBIMYM45VLKsnHN1hc7VuWfunvDczzf8eeu79kGqanpm7vd9&#10;f1ifc+Vwwj57X+vae6cJFtkunioVlKHlFSXQ6bW0X43o7mnjM43h4sVdPHt2B2+pk/3y01f486/f&#10;4D8+wG9/+ha//fo1/vTTl/iFutxP339OfeQ19ZBX1EFe4u03L/Gtwmt89dUrfP7mBV69fkZZdw/H&#10;xxewurbEvix6IkGbfiIaxtDIELz9PnR2d6HJId4X4p1Uyzavh4Xt2eRsRXNrO2zsT0KmGMziTVKD&#10;yirJF8a2r6qBeJJUS5SJ+ka2h5AtQs45FKT9bE2t78Hr/Jdw8JhT2J3taBJvtJZ25WnZ2NyWysEi&#10;fcDarO4l96yptSoI8SKeMeLlopL1C3FSJWU9n1vIwAZFgnxIiqTJEuXJQshy+pg0yZImV9LnpbeX&#10;6atVmopUqopqhXK9hCbjOfo6VBp4fJUQPuJFSpisCgaz7R2qqhtVKdt1PEZQUVWPcj53Ka9Xwmtr&#10;KiSFg0E5L+QWVyKb83lWYTky8rUKsiyRiCQlhxAvQrQImSLlh0RMKZ9LiBghaNIkzYeQbfpqIU6F&#10;6BIyLUUESR4jec5Kvou8WzmvJagQSEQZQy0MPLdKzuf+ykrWRZkRWm3VKQwo0+oUKrTUOcsqID+4&#10;yjcYc6VekSziydJ4mk+lmTLJWV+HNgv1MspKyecrIdybKRsbqbM26MuJClirKgnxVElBvFWEYKnW&#10;Uac9JVlq/hXBUlFRxAct5mDUclDy4Bo+SK2OQkzHF9WxkfmgVXpoqfSU6HRsgEpWbgoaIk2sSJgw&#10;geRfkWT2+cVlCkKs5BfLNp5TmvJkEIIljd+TLKk46/+CYKmk4kYFT8KAibeK8lzRSi4W8WYRb5RK&#10;5FL5yy2mYkcFME9TgsISIVfKkE6SnwpFJs8oH/rFA8aAPJZ54vkiBEt5ilzJY53k64pQoNdAU5Ui&#10;WDSVJSilslYuH1n5PJIoTafVsFK1cNTr4WmzYMzTjMRIG1YjrThMOHF10YkHW214eakbb2/78OvT&#10;Qfz5xRB+ehrEl3f8eHjRjUtrnViNtWDcUw+XXQ97VSlqeF1zaTEsVB5bOTF6qHD3UwHvc1q5bkBN&#10;eSFKMj+BhtDmnkVdpQa9TbWYDPRgZyaEa5sJPDhYwtPza3h+YR3PWT47XMXzQ64fbuDF+W28oCHx&#10;7GgbTw42cX9vDbe2lnBlJYnz8zF1jdVIPxbG3Zgbc2Eu7MZ81IuF6QEszY1gdTmiQpNMxQZVItZm&#10;qxn60gJocjJRmHkORVk5KM4rgJbtIB8QtazzUravtLGG/UOj1bLPCOmlhSRp1JVL6Bwzmig83TYb&#10;Ii4nNsc7cXvVjdcX3Pj+Zjd+vevAL3fq8PNNPX6+pccvt4348706/OWhHX9/0o6/P+3BX5/04U8P&#10;PHh7vRMvLzhwf6sBt9csuLVhw6PDNry+3oe3j4L45bMR/PnVMH597sdPD9347lYnvjtpxXeXW4hm&#10;fH/ciB+u2PDzDRt+vc3yXiO+vWnF84u1uLZOxTtejpnBMoR6y9HfpkdPkxHOBvnrjMYJBYbV0kZB&#10;3YvWHj+6fEPo6h9EZ78fbV4PWnpdaOrqgpWGpMVJwdLCicZBIUPFSFBHZaa+qZlC3wkHhX17Wxc6&#10;qUh0cAJo43YnFaeWRiucPLa91Ymu7k64vH1wDwXgCgbQHvDB7nahpq0FOgqMMgqQSvHGsNEYdtJA&#10;poI2QIUgSPioJHS2UqGQv/lFqFC4uGl8xYJ+7CancP9gGy8vHuLzS4f4bHcDj1bmcXt2Cje571pi&#10;ChcnY1gdHsI436dLlDKOs0oNx0yBxHDOJeSjaQ4qS/M4TgrRVFuCDnsFuh06dLK0VxfBVJ6FkoJP&#10;kJ/zMXKzPqFBlokCnl9MGSIfVyUHir6SE20FUU4lq8QMncakYJDQVFpOfPpu2Kr9aGkYZx3FaMRO&#10;EhPodA7RWPVisM+NmVEPDpaCuH8+zLE3jR+fLODXz1bx68tNfPVoDY9O5nB+cwKJcB/62hs4pg0q&#10;F5KRY8uoK1Z/HlYbRIiWw0JDrZkysZOGZ4CKYsTSiHlO8Js2Jw6tThwLscJJ4iYniducAO6WG3GP&#10;suoeZd294nLc1Whxp6gUdzSluEt5da+E65RVt4tLcOsDr5WrxcU4PiVXLpwSK/t5+djLJbLzsU+j&#10;dZ/G634WkVmI3cx8bGfmYiszB+vZWVgjlol5IpGVhanMLEQzMhE6l4khInA2C17CdTYHnUKufJqN&#10;pjO5aMwqgp0Tqb3CRHlEQ1tcZY2cyCuNKKW81BRyHBekUJJPWZ13ClkuqECJGNuSy4PvV8z3kNwr&#10;hYX5yCvMRXb+OZxjW3+a+RHOZf2RfeQMTGUF6KirQri7DRuhYVxfnMeDzXU83dvG45113FtfxM2l&#10;GdyYjxNR3F2axIPlKfbHKTxkeZfbrs+M4/z4IDYDfZhzdSLa5sCI3Yb+Bgv6aCSIN0uXxYJ2rjtt&#10;Fjga69FMOGwCC8dUA7c3oIVwSKxkws5Jt5GQD0cqhEetSSXNFU89Q1kJ+3oBKvleBr5fdWkJGnSV&#10;yqW0jRN2O89rZemgUWOlAVPHuVOSypvKK1DFcWLgvCS5T8rY3qWcq7TsE8qbhfKxsoxzroSjo1zU&#10;UeHRifeQjv1dL2UV1w0cF+lwdVQmOO9qOYdJXHWNVsJsaTjPFXH+K+Acm4ui4hSxUqQ5h8KiMygs&#10;+JRtd5ZtlYmyolyUF+Upcry0IFcRLfm5GcjmvJKZewa5hRkoLcuHsUqLhlo9WhvN8HIeilBRXw14&#10;cGlsCA/iE3g9FcebSAQvh4bxqLcPtyi/jlnnlykXLrP+LzU04IAG1KrFjhgNMA/fUfIU6dkfNWfP&#10;oig7G8Xs42WlWr53JaFDOcdMGVH6jmAxEFWEiXOHKF9UJA1NMFW1sl26UG/qQZ3RBbO+h7KinfOK&#10;k3LDCaOe+83tbEPJ59RF2dANd6cLvm4XBikrx/ge8ZEBzEVGsTQVxkoyivX5aWwsJrC+OIul2Rkk&#10;p+OYjIdpMIcQiY0iPhVCQnKSqDws4kkyhdW5KJYTE7zGOBZpxAgWJoVoGUdSzhsdgL+vBw57A3Wt&#10;KiqKlaipr4azsxWB0SBmlpLYurCLw2sXcJ44OD7AzvlNbO+vYHtvCTuS72NzFpur07xfDEvincC5&#10;emF6FIvi7ZEIK8zxucTzRLxHonzWsXCQhp8kWO/HyFg/ovFhJOYiNOTEg0IIjnlFYEjIJyFDBLIs&#10;4cw21+ewfZpzQ4gO8SiRUFLyUX1iYlB9YFdhut4RLP2YiEiILyEBwsoDYoHPurLC+txMYpvvsH+w&#10;jPPn12lMpnB0fhUHhysqV83W9pw6bpXvKOcIwZLCFFYW+XwLU+qjp3gCSR6YFJHA+p5nXcyOcZ3v&#10;Nj1IDCA5wzZNDCrMJ4OqnOW2xJQfk9RnImN83mAHBvpbqMcIuWKH29WIvl67gpAtfl8rhoNdyqNF&#10;iBYhTyRkmJAnayvS9lFFvgixIiSPQJZlm+yT3C1y7OpqGlNYW59W3itCskiOnj2+t+TikFBQEhJK&#10;8nNIKTk6zlNvE7IlnetFsEn9bm1tGotLkkMnzH4YgiT4F0hosPnT8GTiESO5PSR82SrlpMrvkfZI&#10;mhKyJRXuLSkf1idDCI8HVB4df383/P4eDA31se8MqL6uSBa2gYQMm2a9R6JB5bkkJJu0teRhuX1b&#10;ktyLB8sbfE+DXMq3b1/RiH+J72iMC9Iky+/xo4KQLMQpyfIh3pMm/7j+4TaFD8+VZeIdefNvCJbf&#10;Q0gV8V6RpPaClDfLe6LkQ/JEIF4n6f0fEiK/R9pjRZbT1/qQYEnj34Uf+xD/bp+syzukn+ubL5/h&#10;6y+e4avPnxJPFL548xhvXj7AZ8/u4tnjm3h47wR3b733ihEC5vzBGvvaAvtPgmNOxpv0kRFEwgHl&#10;MTYY6IXXIx4sLehot6Ors5nLTni93ej3UbZ6upV3f0O9GRVlGtoARZTpWlg4F3R1dCA4OIDREYnF&#10;P8Bz5Y9oC3ScPwXyl3avy4VwOMy+PI+lxQX2sSnKl4AKt5MKnWOAhefIh8aRYQnJSHmxtMRxnuS4&#10;DqGvpxut1KubOJ97ensQC49Rjq3ixtXLimB5+uiuIlcePxBCSsK03WN93MOzJ9z28Iaqj2snh7h0&#10;SkYd7i7jaI9yS8bpwWoK+6s4v7uEA8rQPcpPRa5TNq3OpuaBhWnKJo6dOSHaKS+TcSFlhpTX2BTH&#10;T1xCMIYHER0fIAYxQRkdHvVjfLgfIQnRFnBjiHU54OlCoK8T/a52+Djveqgnebrb4aWe43OzviXP&#10;jFf0eh/HrMhkCeUif0aPYEhyXQzKn/Ve+Prd8PnYbrymh+3T19f9zgupq5O2REcKnR0t6GxvUZ5J&#10;bULGtDSpH1IstEUlTJG0UQX1GJmn5acPc1U159961JkbVDQC+WFOEuVXcN4W269YQ12wqJg6YTEM&#10;tPdsJjNtXTuGOtow3tGOCbbTuKUW49StIlWVmCKSujLMVmgxRzs7RbL8M8HyDtynjpFjiQ+JliVe&#10;510OFl5XyJVts+EfCJb9WqJGj12zDjumSmybUiTMBrFmrsJytRHz1P+SdTWIsZxqasSCqwfboTFc&#10;mlvErd0D3D06xv1LN3Dvym08vPYAz+48x9N7n3FsfYZbt57h0tX7nMuvY3HzPOf5Xcws7nL5ArbP&#10;38D5qw9w4fpDHJw8wN7lu9i+cAvbF29h4+gaVvevKK8XIWais2vwCsHS0w9baw9auj3wBMcQnp7D&#10;1PyyIhp8wyG0u7wqQXJbjwe9/UF4gyH0j4yhb1Di6A+gx+NHd59A4u330370o9cXUOjrH4A3QLte&#10;8qGMhjA8HlYYGpvAoPzgNzyGwFAI/sFR+ALD8PqH1PJoKEa9Isn5aA3LK1tYXdtVpMvqmvzdv4/d&#10;g4s4OLqM8xdPUrh0ggvHV4lrOH/5KvYvHGPr4DzW9w6xtndASCkhng4wx2tML63x/ZcwkVhQiCQX&#10;ESUiiXlMTM9iJDqJAT6jf3RcvatfyJYBPh/f3+cnpB48AyoPiHidpOEieohut0+hi5BcBO09XpWf&#10;wNFOe72tR6Gl061ydHS7KbN6/Wjvoj3PdpCQVioZPOu7zxNAP+8nng4Dg5RvwRH14X1oeFRBCBN3&#10;n5d2ey86Onv4DF61XwiZxOwiFiTU2uIq59slTIvnzHQyFe5scop6Z4qoGadcHBsfV94vodCogoRU&#10;lJC3w5SFMuaDQfHCkA//fr6/l8/lRo+LMll5ErTxmZ1okVwbgpYWNDua0dTcrEp7UxMaGyW8mRDo&#10;DkUouN19igD3Si4drksINGuDkDgSNrEd7a0dimix1Mnf4xL21gKbtRGS7N/aaEO9/MBJuW6urYGR&#10;NlIVZUCVuVp9YK+rb4DN3sxnaYOtqUWFgDLW1KOyygRtJe0APe0go0kRK+a6elRLmCkJMSW5b8ST&#10;wdGOJrZTm4t92jukEtn39A+hrdenCJZqqwNVdY2p8EwsJeSSJCG30GaXkGO18uFcwo/RjhdCxcL1&#10;WgkrZahO2VmUc3rab1Xi5VP1PrxalXj8UR6azCaYhYiuqf4HWGhDtrCe+7yU5WyfaDzGNpbwvMvY&#10;2uEce/Eirt+8hYdPn+H5Z6/w9NkL3Lx9hzrhHtt68h3B8s6DxSRkVY0KF5YmV+SHhRRSHizvwoOx&#10;vsRjSUdbVU/5V0f7uqOzSeWKPjrawMvP7lNHe4Vff/oCf/rlS/yZ+OufvsFf//wt8Q3+9h/f4u/E&#10;307XFbj+F5a//foV/vTzF9RVPscPP3xBPe8LfPvt5/iGeP36Ke7cpUy7sE/9dpXvsk59dQ1Lyxyv&#10;sQgC7JPdlJ129jV5L4M8J/tCtRBYjXZY2Q8k/Jeec0oxbeHCIi3y80sUCgpLodGU09alfVwpuWok&#10;tDPnJPk+QYinifI4Oc2fUlNvTYHX+z0kNFl9YxMaJLyfhGhj/3W0dynSrvmUaLE72vickuDeCdsp&#10;0VKvcrLYVZ+Re0jIMQPnvjTEq0XC2pnZ18w8RvKwqFwspyG/BOmwX+nQX7JPjpHQYL9Hmoz5kKwR&#10;0iVFvMhPhikIwSKQ5XJdLcdNjUJpRfU7pNdLys3QaI0oKq1CvkaHnKJyZOaX4lxeMc7mavBpdiE+&#10;ySrEHzMKiHz84dx7fJxZiDM5xcgsKEMB7XGNhEbTVavyPSlTrogYgSznaCoUUZNCaluuphJFZZJ2&#10;o5bvJu8o79sEA5eF9CmtZPuXGaEpNSieoEA4BEK+AZRzn5ArgnLet1iiIxVKP5F8cqUoYp8RnUN+&#10;Wi0r0aqfOioIvbYcxgra3Do96jmWrSbJoVKtktW3UDY115jRKB4qVXpY9UKuVMAiBIuhAjajTsFK&#10;3cDKsoEQkqWa+6qpYwhquPxPBIu1lheoLaNApPJ7iroa+dOoggO5goKwAnojlSmeXEZoeeNSKljF&#10;FDgprxYDK8OAdD4WFYKLA0OFBCsV4kX2Gdm4FJasDIlRJ5WkYWMUc38JIR/f5S9VgQoRJqACp6kQ&#10;YiVNsLBBKoQ5E6S8VxS5UlJJ8H68Z34xK1lTirwiDkhxay7huaXl6qN+2mOmkI1RIHlAStLkCsH7&#10;5VPxK5D8EDqepy9BUVUJNMZSlJrKoK0qRykru4zvXMH311WUoVKrQYUmB/riLNRXZKOzoRShHjNW&#10;ws24stSB5+d78fZaL36968Zvj9wqlNVvz/rwpyd9+P6+G6+vu3Frrxv7c22YG21CsEviv+nRSEWw&#10;ju9bx/e1m81oo4HQ62yCq7URnc11aKrVwVypQWl+JgoyP0XeuT9Ck/0JjNo8tFuqMNbXipXoAC4s&#10;xXBjexYPDpfx+GgVzy6s47OLW3h5aQefXd7Hkws7eHiwgbs7NDq2lnFlbR7nF2ewQ8NgJTKAyYEO&#10;hHptCHbXI+S1Y3K0G0uJIHbW4zQyaOxvJDBPY37A1wl7fRW0BZIw/CzyM86gKCsbxXn5KC2kYVXE&#10;OmRHL2U7lLIdSlnXyptIiK9SrXJBryguh4GDx8K+1EkFNtRhxeqIAzcWO/HZYRe+vdqGH2/a8NMN&#10;M368XsmyEj/fNOBPd8z47Z4Ff3vQhL89dOAvD5z49bYT35404dVRA57tN+DFoR1vjtvx7a0+/Pgw&#10;gJ+fBvDrs3788syDnx/14sd7nfj+ZhveXmnBNxeb8PV5K746rGNZi2+v1OGHmw348a4N37AUguXq&#10;mgEbsTLEfEUY7CyCu6kU7dZKNNebOJbqYamVPzHa0dLug6s/hGB4GhNUnCaXlhFfonI4m8AYjcUR&#10;TrbByAQGwiH4QkPwDAfgDlLZ6/eg0y3xQLvRLn+pSMI6R4v6876NE3a7jQZqkwV9NIICXheNVD8m&#10;YiHEZ+OIzU9hjOXg5DhcIwG0eHpgbXeiocUBe4v8vdYOd3cP+gU0ct1Uprp4zZR7nJXv04pJGmJb&#10;8QlcXVnAk/1tfHa0x7rcw7PtddxdnsfxVAw7NODmfB4aR23o4/l2iRddWooyDfulpojCrZATYQG0&#10;Jfkw6orQVKdFX6sJY14r5sbbsBztxDzLcS/v26xFdeUZlBb9AXk5HyEr5xNk5WYirzAfhRqOQfaN&#10;Eo7Z0mI9r29ARZEBlYUGGIrMMJVw8qxopbDzoLFuGM22GFrsU3A2x+FsGkNbMxVnZzeGPZ1YiLhw&#10;vOnHi5MQfnwcx28vZ/H3L5bwty/W8P2zRTy/Po1LW8NIhDvQ21IFe00xqivyKJBzFTnUWFPBdq5G&#10;X7MVQRqd4bZWTLFtFhxOrDe14sDmxGXJsVLdhFtVVtypqMHdUiPuUdY8YN9+SBn1iOPgYXEpHmiK&#10;cU9QXIw7LAW3WHc3i4pwg7hGnBDHRRpcZHmhsEiRK3scU7s5edjJzsN2Vj52sgqIQuxwItzhRLh1&#10;Lg8bGTlYz8jGSmYmlomFrFTulZmsLJXYfiIzGyPcP3guG/3nctB3NgddZ3LRSjQLucJr2XJLYC3m&#10;JFJuQp1O8iSZUF5uSMlPTpIFBZTt+ZSpRGEeZXNuGQpztVym7OQkVyQoKEEhx39hocTxzlWhp7Jz&#10;MpCR9SnOnvsIn3z6P3Dm0/+OrDP/E9rcM6gvL4KnsR4zvj6cn5nG7bUVPN7ZwiP2uwfrS+x7Sdxd&#10;nMK9hUk8XJzE46VJPF2K4+liHI8X4ng0H8Pd5ASuxUM4HxKixYu53m7E2P9Hmpvgt1rRW19LGVuN&#10;FosZjgYzWtierY21aLfXobOpgePKik67DR0cC+2NDWi11vM4Cdkh4TqM7Gd61gfnRhrx5lINTMWF&#10;qGXZyPmgjcq2h+Mo1N6KGA2ZSXcPoq4ujHa0ot/O69aaOU4qUS+hJUs00BcVoLIonyiArpjrklel&#10;TJLi6mCiHJREtxJO41/BaKBxojfDQAjxoqOyqT5ocA4uozEgpLV4tGi1JZxbxSskH2WluSjjXKUt&#10;ykBJwRlo88+hPD8LusJc6AvyYCjIRznbqZTtVJR9FgXZZ5RnWSXPbaAe0NVSD393M0LuVkR7W5Hs&#10;bceapwtHgT7cGgrgGY27z4aG8MLvx4OuLtygkabIFSovUl4gdmkcLdNwilWZ0a+lzMwrgCmTz3Tu&#10;HErYP0vz+ZwlJSinIlRRxvmW87sC9YIy9j/RHyTppVYpjBL7toEGBBVYYxss1S5Yazx8Vh/qjF7W&#10;YS/rsxM6bSt0ZS0w6WlQ1dC4bHbD1zOA8cEQ57RxJGmsLsbCWJ0MY20qjGX2n4X4KOYoU4UUmY6N&#10;QRJBj4UGaLj6EJS/usf6ERZPAc5/cwtRFVpJCI0ZGi/xsUHEKJPjlL9To0HKk1HMjA8jOjKAQY8L&#10;HZzLa2uqoOc8X0nDx1xnovHugGewH5FkHMt7a9i9coDD6+dxdO08Dk/2cXR5B0ecu4+O1pRXgyS7&#10;X5OwTdMhzMaHMDPB+Xo8gOioD2EJlzXkwWiwD8MS0mbQrQiQAWJo2IOxcIBGe0g9txAsa+uzWF1L&#10;KlJFwkNJuCeBvJOQGkKqCLkiHjRbWwvKu2WR4zA5G8XUtHxoZ92MD9LAD9DgH0B4Yggx1uHk9Bji&#10;U2JUDiM2Ocx1Sf4v9RXB8uokDcw5bO/OK2xST9nYSmJdiIMNPhOxvCpJ1iexuBxXWF6ZSuWjUZ48&#10;81gXMoh1ICGw5hJ8n5kRzCoMK8wlhpCcHsR03I+pmA+TUQ9LL6aiXsQn+hAbcyMy6sJYsBND/U70&#10;99nhdaeIFYEQLT1dDejulJCo1MF6bPD2NWMw0I6x0V5EwhJCzI/pScm/FyTYDlNC7owogkW8WdIe&#10;LbOSI0fen8+XlH2LERUiTMiVg4MlnJfk+tTPhFQ5vrT1Lu9G2oslDSFhjg5X2A+EkFp+5/2zLsn4&#10;hcRZFtJnShErAvF8kdBjm2us39Wk8lRYofxcno+rcHWSx0MIFvFmkXBIkrtDPBTa26hrdjbD7W5H&#10;YMDNtqWOIXk+YsOYiAYxHub4YT8Sgk08lSQc3dGR5GC5jjdvntLYfo23b4VceaOW5S/H7z7A99++&#10;+QAfEi1CvrxU+P4dUkTE7/Hdt+8h66lz/vk4we/JjX+Hf3Wu4F8d+yHkmDTZkj7+Q/LjQ/IkTaCk&#10;8ft1wb96zjQ59NMPr3iOHPN+278ih9KQxPsC8XoRpNc/TMif8oC5/y4x/+9zwty6cQTJByN9U7yr&#10;9ndPPV8oMxZPZV+6L0mILQmbODbiY3/qUUn2JYm8UzwxnM0cW90Y8FOGDvrR7+1DF3VIq6UWJhqr&#10;es6t8jNDT3cHRoeDiEyMITweUp4Z8le2hOXUULfUaothEU9rmV9HJVRhGOPjoypBdBPnb70cx3m1&#10;lPNstdkAd28XJqnTrq8tYXtrDRvUJ2aTk0jMxCj3Ztl3d3D37lU8f35fEYSCly8f4OnT23hw/yru&#10;3LqEG1cPcYOyWHDz6gFuXTvEHcro+zcv4P4N4voF3Lt6hLsn3E75LZBlBZ5759oRbvMcOffa8S5O&#10;Lm3j0tGGImqEvDncXcHBzjL2t5doW0n+mARWKWeXJGSjkMms14Tk/YqGMBWhfGXdxDm3RMZY18OD&#10;CA6wvmk7BAL9CAYHlCfLCPV0IVlCxNgYxziPn5jgOZzPJiinw+NBhCQHzXA/5wofhgdTGDldHiKC&#10;A162Vx9lXw+6u9rUH/IqKXhtjYJ4/LY0NqHD0Yae1i50OTsh4Xibua3RalMhVyUPRLXRpHLLNPKc&#10;dtq0/tYWhLo6MMH2n3DYMVZfg7C5CjGjDtPsC0nawLPUq+YUuZLyYPmQVJnj+oeYZ9+Z1/E4IhUu&#10;TMiVcixzXcgVyb+yIUnuTwmW3VOCZY844PIBtx1w3x7vv22oxCaxQX1PCJYl6n5J6m/xajPGTEZE&#10;bFYke3qwE5bQ3Jt4dPkaHl+7gwfX7uH6xRu4fHCCo91jtucx9navYJfY5PLyxgUkl/YwmdxAnJhZ&#10;2MH86iGWty5iafMC5tYOMbt6gMTyHqYXdzC1sIXJ+S3EZjcQmVlFKDoHd2AMLR3yZ34XHJ191BtG&#10;lReKhLIKhsLo7vOpD4YSYkc+Gna4+hShIuRJd5+XdqUbrZ0SMk7CsrSqUDnpXAaCGksqP0KDvQnW&#10;pmY00vYU21FC99jlQ6STbctzm5wdsEsSZvnLm2hqoW7V2QtXn+RlGMZgkLbvUIg6h3iHRKgjxDiH&#10;iFdHKhTX9MwcZmYXMLuwjLnlNZX3RcKTbR9dxMEx6+/KNexduqKIltnVDUwtriI+t4SoeLgk5jE2&#10;NYvR2AxC8WmEp5OIJGYRTc7zmAXW2SKmWMZl2+SMumca0Rjt8egUwpFJhPhMkjw/OBJWxJGfz+sN&#10;jsIzMKJCaHe6/Wjp6kNjWzcszR2ob+L7OvjubS44Oz18Xw+cbb1ocUoejQ40y4f+Zsmn0aogP0i2&#10;sJ4kz0YH67yzq1dBllO5NyR8kgse3wCfJYpJ1klyfgWJuWUV4ky8aQZHhNAa5fONqmT+EpZMJfof&#10;Y72OhTE6LgnXwxibiGA8EuW7CWKKjIlOEnHWeyyGcFTy2oQxEh7HiOS/GROEeA2C68GRYfgHxdvN&#10;qzxrul0uluKl4VcEkISuCvF+QhL1+wfQ0+NGV1cP9YRuyuE+9PbyPJeH29zcJ2TMIOUKrx2SBPD9&#10;7HeS+6GZfUs+eFsUquultLKfOeDs6Fbknpv9tIPXFg+Dqupa9a2oTKeHwVyNegnv7JBvGeKBIrk5&#10;bJDcHfVNLWhqp3ziPb2SK4Xt6mObyrqd22saWxTBopeP1bVyjnzklmchGpoUuSJeEbV1VqgE/7Uc&#10;AzXiiVNNO8sAA+9fpewxCZ9oUJEDJGqAQCIISEQBCbUmkDwnJsqJ2vo6NDbZ0d7Zobw2xljvQq5s&#10;bFG3uyTEyk3cvX8ft+/dx9Wbt3B06TI2dnYxPTuHYda1y+1h3+E4lhwkdRYFIaLSOVeEREmFcxPI&#10;trQni+RoSXkn1VOmNsu8225n27TA6+1QP8TM0k7e55xzhXOQzEf3bl3E4/snePnkBl5x7n/19AZe&#10;P7uJN89v4cvP7uCrl3fx9ZsH+Jb6wjfUF74UPeHZLZ5zVXnGXrq4Sx12W+Fgf4O2wgrn1TnaETOY&#10;m09Q753kfDOuvE67aBs6KE+sbEvxxJEcMZKIXy82rYSUM8u2ahUaWqMpQ0F+CXJzJP9XgYIsy7bC&#10;Avl5sxwlxRUo/eAbstiJcm5FZRUqdbSLBbSZBTq5F+chgV4IPtaheEkJoSfhyCTsmMDSKKHEJIzY&#10;aVgySyPrnv1Gea6wDViaT/O6SL6WCtrh5bTDy2iHC2S50iBJ91N5WATvQnqxD6bzrKTxYe6VNNLE&#10;jCJn6imjLf+IFCFD1PwjJFxY1amXyoeeKoL0uvIOMdB+1tOOrjSpb/T5rMO8kkrksj5zWK8fIruo&#10;DFmF4r3yHnKcODkU83zxfhHPF7mG7DvDNvqEbfVxphAy+Wr5Q8h+IXOyeaw4Xih+QMc6NNSoUtaL&#10;tKcRj7g/FQGLfaG4XDlIaCuq3tW1OGUUSqSswlKF/KJSFPFYjUabIlhKyxXJoogWorK0TP3kITlx&#10;LUb5zlcNp6UebZzT5ftqK3UbJ3VLp6VGodVai/bGevV9SIHjqYNlq90Ch60OtnozrLXy7dcEW50Z&#10;/5TkPuhpRr+rgcqRGW2NejRbKtBYVw6LhKqqLuNALWMnKmOHKWMF8GH1pySLgZ3aoGflSsL7DwmW&#10;SgXJsVEiIT7kbxZjyoWqksuSEKikrOo9wcKB8e8JlopTz5UPyZV/Q7CokGT/SLAUcL2whI0iZM87&#10;r5k0waJHnnQq3ju/vBIFFeUopDJWqC9DEd9VU1WOYiMHr0mHMqOBnZPC9lTg6qn4iceGXpMFc8k5&#10;2PWZ6HeUYnaoFiernXhzxYPfHgfw/3nhwf/vZS/+83kn/vLEiV8eOvHDvXZ8dbMLzy734mStC+ux&#10;VsR8jfA5a9FWZ4Sdjd5IId1Modlup5Hf1oLeDge6W21w2mvYLjpU6cQzpABF+dkoyD6nPohVFGaj&#10;TqdBd5MZIU8LJDH91vQQjhbCuLAQwfFSHFdXZ3Bjcx63dpZwfXsRJxsLuLw6h4srs9ifp4EuH0aG&#10;+jDkakKPXQ9nrQYthKulCsPeJkyH+7CYGKKRHkZyagihoV50tVlRy/5RkpeBwkwhWORvZPFgSREs&#10;pYXFKGVbCJEif1nLH9ep0C8pVy4JiVOu4SRVpEWttgyt5goEW01YHGrA1YUWPN9vxTdXWvDDjQb8&#10;eN2EH69V4qfrlfjlhgF/vm3Gb3dq8dd7VoXf7tjw600rvjux4qtLxHEz3t7oxK8PfPjt2SD+8nwQ&#10;f3rqU8TKTw+78eP9Dvx4px0/CMFy0oJvLjXhqyMrvjiowxeHNfjmuA7fy33v2PHNDRueX6hlHeqx&#10;EdMi3i8ESyFc9mK01pehkUp6nXKLtcBcTcW0yYVu9zCGwtNIrm5j8/wl7HAS3b3E8uIFbF84j83D&#10;A6zv7VLB3sD82jJmV+YxM5/EZGIKkegEjR8qqjRGA/KXWmcr/O0OBNqaMdDehMHuFgx5aIgGXBgP&#10;+alMhRBLRhFnO8bm4lRAqTSODcFN46jLRaOnvZVt1Qa3sxX9nOD88tG5uRHBliaM89qJfjfWQ0Ec&#10;TUdwMj+N2ysLeLixgsc0SJ9sraucGBIO7MJUHPMDAQSdTrSIMlFagpL8PBTm56OwsIjCrQjFkjib&#10;40NXkQ+LuQjdjkqEfRasRdtxZT2A27vDuLE1gO0ZGlj9Jjgs2RR6f+Sk+T+RlfMRMoVkyc9ETmE+&#10;couKkF8g4QhKUJRXyn5GOZRHZaaIykRJI2oqutBgDMBWO44m6ySaGqeJGOzWIJptLrRTeQv02JEI&#10;NeP8ShceX+7H24ej+NOLKH57PYU/fTaNL+9GcPdoEDuzXZjw16PDVoKGqmyYyzJQXZGN5upSeJ31&#10;iLC+l2iM7oaGcTjEuvL6cEij8rzNiSu1TSrHyl29BQ/Ka/CopAqPNTqikijH4+JSPCouxsNiDR5o&#10;NLjHehLcLirATeJ6YQGuESfEMXGJUInsT7GXX4Dd3PxTciUPWwr52MoswGZGPjbO5WH9XC7WzmVj&#10;9VwWljMysEDMZmYimZWJ6axsxLJyEM7MxnBG9mnelVy4iI4zeWghms4WwJZdDGtBOeopH6u1VTBo&#10;DZyoKF85GebklyJX/hLIF8WH8lIRLClypSC3BAWcNAvyNMjPkySpVIZyU8RKZtY5ZGR+inMZn+Dc&#10;uT/g7Jn/hbOf/Hec/eN/Q+Yf/l/QnP0IRsqvjtoqhNlXt+NRXF1ewoPtTTxk30sTLPeXpvFwaQpP&#10;libxjPLsGeXa0/mwwrP5CJ7MRfBwNoo7iQlcjY/hfHgYm4N+zPf1ItLWikG7Db2cPDssnOssJrRb&#10;zehsrEGXvRY9TfWUefXo5qTZZa1DR0Mdx3UNHJw47TS+bTTQG3Ra1JcVo16rQQPRVF6Kjio9fFSm&#10;x1ocmO3twe7oEC5GwzjmO1ziGN5jX1n0uDFBOe7j9dppuNu0xaguyoexKA9VUp6GGKvmHFSr16Gu&#10;yqA+RkgOIKNBSBVR7lMw6U0wcx41UakxUhkxiHcLFZLK8iqIx0sZ594ybTm0pZS3JRoqofko0eRC&#10;q8lBWVEWygozUJbP+SI/AwbOH6bCPJgK8gmO17xclLG9SnIyFIGvK8mDvVYHb4cdsUE35ilnlqig&#10;z3m7MdvdisX2Zux0teLE3YOHfh+e0ZB41teHBx0duNnUhBMqLsesm8u1NTii0bFFxXapyowY9YUB&#10;Kj7t7CP1mVmoPHcOZUKw5OWhnGOkXLxY+A5lVKYURHHmO0psW/njRaurSxEsFVQWK6lYVrWh/pRg&#10;sVb3o8HkR72pHzWGPtZTN+upg/XZQWXIha5WPwY9o4iPxrAymcTewgLnvlnKojhWoyHMhQKYGvYg&#10;NuRBhBgfkjA5bvT3d6PX0waXpxW9/g4MjHJfdFCRLIlkGJLHQiWaHvZRJvciFHBjfIDXGR5Q4RaD&#10;XhqsHTQEqaxVU6dIEyxVZj2NvVoa8c1odXeiV+4nspz9fG5rAat7K9g52sD++U0cKoJlCbsbs9hY&#10;nsIS7zsXH+a8HECEzxwacGHI14kADSkFWeZzDwz0YGCwF8OjXhreQ5iaEY+ECRo/4gGRyrchCeWn&#10;p0Mqz0oayYT8QR7DsniPrMwosmWJY3CO88uM5JKZGlMEi5Aq42H58B7EREQIllHEeH44EqQB3094&#10;FcbC4j0ziOnEKBaWolhcjinML0YwtzChSoHsm5d8JqcQgmVFCAO+986WhOdaQCqxvHhlTEDln5kM&#10;YoZITAWRpN4zl0iRLLMzsj5IpLxZ5hNBzMl6fAAzUT9iY31s427Os5wXPQ54epv+gWDpaKuD02GG&#10;o8mIlmYT1ykruF3IlqHBTs69bsQi/YpgmUumk+SnEuSLZ82sJKCfHmF9BlOYHlaJ7ZdX4tjaot61&#10;t6hIkwvn13DpwsY7z5XUh+xF9a57UhIH+8s4PCB4vBAs+/vczvMl1NqWqo9pRbAI0bJC+ZjG2vK0&#10;+mC7tTarsLmaxBrbUT7eSlio9Adxv7cTrm6HIljEI6Gvj/2c436UY358YgAjIS+Cw24Eh9zKu0VC&#10;hEmenRVe+4L8sPPwJr744jm++068Vz7/f0SwpEKIvTzFPxIo/wpvvxEPjRQUsfEP+99vU/iA9EgT&#10;Fv8KaULl3+FfnZMmUn6/LU2W/J5c+XeEyr/CP17zPYRk+ZBM+fZrIU+eKHz9pZAmkkRfQofdx+uX&#10;d/Hqs1QOl8+e38KLZ7cUgSJ49uTGO6S3/d/Z9/TxdYUnjwQ38JSQ8qGQETcvqY8uxxd3cOFwHfs7&#10;y8oDbo3z94p4BK7MYXlhhuN0gn1ugGOuBz2S+67VzrEl4fm6MTLsx0R4BKPcL+HGJLeLgbKyWJNH&#10;eV+KRspQP/XaSEQ8t+TDbQg+nxs2GseV5VoUy48LFaWw23gct89Mx7BKfXZpIYkwdeIuymGrpRo2&#10;aw37eCeS1JuPL+/j2dM7+OLzp/j6qxf45uvP8NWXz/Hm1SPW2z2+4031QenRvRPcv32Mu3xPwX3B&#10;jYuKYLl/7bzCAy4/uH4Rj25exqNbl/GYxz+9e4InPPcx8fDuMa9xCXdunFcfuFLEzSHr7UjVnXjO&#10;pMO5nVzaw5VL+7hyUTyLUrh4uIujvS3sbq5heXEW8VgYwWAAHuoZvb0uBbe7Fx6vh/MW557BAG0J&#10;IawolznHTcYp66fGKY/GEItJyMdhRCeGESMkR88Ut0nenoSEYVQ/GIxibHQQgwNeuHtpS7Q5KA+t&#10;aLZb0dIkNmob+nt6MeLzc94bxOjAIAZ8/fB7PPD2uuHu7oa7qwN93Z08rgtB6guh3m6M93RioqMV&#10;YdohofpqhGuqEDPp3xEsyX9DsPyeXPl3BMsit4kHy39JsFTrccA5WMiVA6Mee7z3tr4SmwLa/Wtm&#10;6iw1ZiQkPwztnRB1mIjNjjm3B7vxKVzdpNy7ch0Prt3GzeOb2Ns6Yt0tcW6IsG8No8cVVHDRFnR7&#10;RxVcp/D6aaMNSc6RGQyNJ98jnMQwMTKRxGhklpDlGQRDcfT6htDS4Ybd2a08LLwDIxgKpbxLuvs8&#10;ihCRsErVFosiSZwdXejq7aPe4qU96qEt6EYn26q1s0eF45GP2/IxUSB5EIRUsTU7VCmQa8if5fU2&#10;+etbCJgG9fd3+k/wdJJps3x4lI/TVjtsjQ7Ym5xodrSdkgzv4WwVwqET7Xyujs5udPe40ef1Y3hs&#10;AtOzC9jcO8DexcvYPn8Rc2sbCLGOPYPDCl4hGnhcgO/bP5zyVBkIhTESiWM0NonRKMuIJMePpZLj&#10;xycRIcQ7JD6ZoJ62AEnEv7S8jqWVDeoZayphuYQ5Swok9NnyGpLcn+C+KUlInlzE+NSsCkk2EErl&#10;gBmZkGvPITa9gPjUHHWqRCpfRyiiCKWBQfFUGVFeLOLN4usf5FgMoM/jh6vXq0gWZ5uESWL9ODvQ&#10;1dOnQpmFwjE+bwLjcq+hMUVWNTk7Uc/6lDwUdZKnxO5kG7crgkv+tpe/7ls6uuHs6kFrN+1daV+2&#10;c7eEIePYdwcC8A4Owkf002b1Dw0hMJzyThoKjSE0EUVkchpjrLOh0TH0c/y6vf2qv3j9AwiOhDAR&#10;ZR3Gp1XuESGowhNxhMbkXSWMGduEGGL/E5IoxnqeY11u7RwqT6XLJ9exc3CEhZU11tcMwrE49Wa2&#10;D9tqZDzVbwVCJsVnZhGdSqi+0OnqUx++JZqNECwSIkxydLS0s/90dCrST/qr1IuESXd09lIvZ30L&#10;WTYeU0RLl3fgnwgWQ61NfaCusUjeDTtqCQn9JEn7JfG+rYH9ve5DgoU2sE5IFgP0lfp3kO+AElZN&#10;CA7Jk2O1Uh42N7Nfd3Cs98Lnp53Buh4eHaXuRB1rWrx/F7CxtYXt3V1sbm9jeW2NfZ7jOzwBN+Vl&#10;s4RqF9JIiCchVCwSPs2m8rA0COlJWDj+6mX/O6KlRoVgE6/OVNjoCuW5IuRKF22zoaFUyF4hVvr7&#10;u9DT3Yyudhs8rhYM+bswQZtgKjKA2clhzE+PYon2zOrsONapw24txrBLffJgPYHz23O4RH3zouir&#10;2/PYWp3BQnICYV53wO+C19PF+acr5cHq7VXwemjzUN7LtydHc8oryiYkGdvNRjSwfWspO4ymGkWw&#10;CLEiJEsa4qGi05lo11ap74TyHUIRKlzWlkoYKNqFhHi0CEpKJR1BCqXaCmjLKt+Hm2b7VdKWTpMs&#10;eradzmg+RTX0hEGeg5B1He3USgGfq5I2d5qskVBlBmMtqkx1qqzUm6Gl3V1MO1U+9Avke3MqKpN8&#10;z65iHzYqIuNdiC9lxxJqObXtQ6jwX7TxKwy1fJZ6PpOEHLPCWCMhtWzKQ0Z5tqhE+zYFIVb+CTUp&#10;mGrtlNNCpDtSUPlPPvCgISTvilEghA/L9HiRPCyVZgnzRXu7ira3kDLynCwrxJtGPGt4jCxr+cxC&#10;tMi3eSFbPkSauPmQrMnl+ocEi7z3v6yHKgkTJ23DOj+FEFtCYgmZlSa0UjCzrY2pdleQfpImWUrV&#10;twV9WRlMOh3qjUbYa+QHWxtcrS3win7i6qKOInpKJ/xEwC3hw7sw5O1RGPbRxu53IcgywHUf9VMP&#10;dSJ3Tzt6u9swUkPb/0OCZWshhKXJAOKj3RjyNMHdVs0b6tHcUAG7pQKW2grlzWIyVbDTV/BF2WkN&#10;7OA6VowCOzYFjhAsKZIlhZIKAzvPKZPHyhEI0yd5VqQzlhDviZUPBoeW+8p1imSRkGPpEGSpMGSn&#10;4PU1HHRFWoPySEkRJ0KyCMtVhnyNVpErBVIK80XkF5WrhHv5RZXcT/D4fFZ8Pis7v5zHiLcMlSqN&#10;gfeq4vOz8ks5ELUcZGVqsHHAUwAYDVUwUXmrLitAjTYTLcZM9DcXYj5oxsmyE1+cePHnhz78v1+4&#10;8f997sT/eWrDXx/V4y+PbfjToxb8eL8Tb066cWenC7tTrZgZaEKQAs9ls8BJoe6oaUAbBX1vWwcC&#10;nl4MBfoQ8MvfQxRKNjOMVewk2iL1h1Zebg6yszKQm30WmrwMVJbmwlZdhr62ekSCXZgLe7EU8WM2&#10;5MF00IWpgW6iBzPBPiRH+zE3NoD58UEeF8T0qB8jnna4HLVorC5GTUUG3/EMLIYstNnK4O2qw2ig&#10;Tf31GQ25MehtRbfTApsQPtoClEiejZxMIgvFubkozstDSX4+igu4r0jyapSgvKwC8re1qaqOaIBR&#10;3wCDhH4qofArKIVZU4gmXQH8TaWYGzDi6qINzw+b8e3VJvxw3YIfrpnw/YkOP1ypxE9XdPjTNSN+&#10;u1GDv96qx99uE3cb8Nd7Nvz5bjN+vePEr/e68Ov9Pvz5kR9/ftyPXx95Wf89+OFeB9Gawp02/HCz&#10;Hd9eceLLC814c2DD6716vBaS5WI9vjmx4tsbdnx5rREvuH5r04yDhAHzo5UYc2nhtpegrVaLRqMO&#10;tezvRr6PrqKBEx4napu45NLYGIkhOrOE+dVNrEhitK09rFExl/i2m4LtLWxubmBjYw1ra8tYXprH&#10;bGKKE984osODiA74EBvwIEEDZy7owzyXZzjIo94uhNztGCaGfF0YHuSYHg1gPCTJf4MYDvoxQKPL&#10;183Jj0aQz9mKASomo04nopz0khQm67z2YXgUV6ejuDU3hTvzM7hLA/jeQgL3l2bxYDVFtDzcXMft&#10;tVVcnJvlu49goLOT/YQCTStuefnILSxEXrEGBaXF0GgLOaZzqZTkwFqTD1dLKSI+MzaiTbi27sb9&#10;/QDu7fXj4mI7r1XDZyuAxfQxSjX/DTm5/w2Zuf8LWfmfIqcgC7n5ucjJyUdONpFVgMKcEpTl62HQ&#10;1MGsbUGtvg91piDqayeofExSCZmkkhSGzdIPe0M7Whut6O+qxfRwPY4WW/D4Ui++ezSM315H8dfP&#10;p/HLi0m8vD6Cqxs9WBxvwGBnGZpN51BX9ilqSj5FI9/BY9Nj0tOKLY6Zy5FR3AiP4QYV1qvdvbjS&#10;6MQJJ7iblfW4W1aDhyUmPNEY8Ixy5mlhOZ4UluBRgQYPCgpxn3V0j+P2LnG7MA83iesFubhKXCnI&#10;w2XiIredJw4L83HA4/eJvcIi7OQXYjuvAJusiw3WxXrWB8gkMvKxlpGH1YwcLGdkpciVjHNIsJzJ&#10;zEI8MweRzFyMcv/A2Wz0fZqNnk+y0f5JDhxn8tF8jmMvuwSNBRWwavSoK6ViWUz5XEjZmFeCrBwN&#10;MrOLVJnLdXHHLCzQqnjb4rWSl8vtbJ/szDxkZmQTmTiXcRZnz32KTz79A/ERzp35CJln/4Ccsx8h&#10;99P/ifxP/icKP/4fKM/4I+qKc9FjoREreT1mpnB9fQUPdrfwaGeD/W8Z91dm8Wg5gafLM/iMSt/L&#10;pRg+W5jAi/nwKSbwfD6Cp+LNQtyfjeMm+/TlyBgORoewHvBhlgpflBPhaEczBtsaEWhpgLepju1b&#10;C3dDNXotZrjqTeipNaKrxogOGuHtNL7baJi36Mvg0JXCWVmKDn053DTSBy21mGhpxpyrG1sDflxm&#10;v7jHZ3+6MI8XS4t4trSAB8kETqhgb/i8iDma4aOh3lpWiga2cW1RPmo1BajTlsBSWa5cUxtMBljM&#10;RtQYJfSGgfJeDyMNfUlAa+KcJHGNq6l4mXU1VBJqYKykUlpJ5bTilGjhfCqxRyu0ZSgvKUZ5cQEq&#10;ivOhK86DTpODyqJsytos6PKzUJWfAzP7nJlyWmDI5zEcb5WafFTzXZvZHoOULUnOEduJKHanJ7A5&#10;HsQCFelkqx3JxnqsN9twibLkntuFJ+4+PHX14iENoNs0Nq7SGLhgMmOXOsJmeTlWON/O8dkmqXCN&#10;Ugnt49hoyStETXYO9Dk5KOecUcm5opJKkI5zRaWQ8Zzry4WQlz9WqHCV8d3L5O8bHZW+ShsV8CbO&#10;ya2UAd1ooD7TWBOg0jQIe22QsmcAlmof6s19qK92o7HejbYmL9wdAQTdQUQCw0gOhzBHeTY/EsTs&#10;oA/TA25Mcr6NBdhXBl2YkDBJ8kF5sIfGZwcNoTb0eFvg7m+DP9iDsbCfxjuvMzOuclvEOZdGRvxE&#10;ABPDRHCAipmb92xVYejqazhHUIeq4nxhYv8y1VZRCeZYqzVAV6uHzsJ2tlfD0mZFS68TLs7XgyEf&#10;je4gJqdGMSthwWYnUjlXJBzU1IjyYImOeBEO9mKMGB/uQ3jEg4kxGlfj/QrjRCQ6iJlECLPiWcHx&#10;kkiOQZKij3HfyEgfjbFeDJ9iVK4x5kdsgrqBhLihMSUeLuLVMr8wieRcFFN8ZyFSxKshEh1CJCbe&#10;KiOYTrAueLyUkzTaorxHNB7kPiF3xJMlpJAUAoJjN02uCNkiXitp75W0B4uUK2vT2FL5TObfEQ+y&#10;LCGwlhciSLIeJqMDfN5+xCP9mI5Tt0mOYGWRxuKK5F6JY2dzEtvrk9hciWGN91ziM8xOsl55zkSI&#10;c+cwlecBycnSQQPRib5e6mE9jejutL6DqzsFIWD62Q/SJIt4sizM0ThdjmJlKYolXl/WhWBJ8p0l&#10;P4xAvFnmVUizCR7H5+C7SvJ7IUmEQBFIjpo98V45XT44WFFIb5d8LpJgXyXPP02yL94qAiFZhFSR&#10;/CvppPZzM2NYno/y3ZPY2ZhjOaf+jlfkiuTbOE3mLUm8B9nv/TTEA4FUiLDQuB/hyKBCimDpRZD9&#10;Q/rK2BjrOj6s+oSEnbh37yrevHlySrB8gbdvv8C333yOb79+g7fv8Jp4pfCedJHll9z2Gb6Vj9tf&#10;Smir/xoS9ioNWZfzPoRcKx2WTIUmk/BjHybU/7/Ah+RGGul9aVLk98TLh/vTZEo6r0o6t8rv8e8I&#10;FrmeXFuIovdeJ+KBkoIQKV998UiRKUKkvHl17x3SpMrLFylS5bPnN/HimRAlKbx4JuvvIcfIsR9C&#10;zpfrCNLXlft8CMkBIx4wglQ+GOJVyhvm9UvBPV4nlaRfQpE9vn9NERT3JBzZtfO4enkXFw83lOfG&#10;zuaC8rQSrK8KGTPNvhtGOET9OeBGn7sTPd2t6O3tYP+kjBsLYiI8jDHquhKSrE08A82UpZybTbRP&#10;m2z1KnzWZHSM14kiztLvdaHZboGhUrwkC1FtLKdR7KTcHlN5VyQs2OMH1/GIuHf7WOWuuXH1CLdv&#10;XMTDuyd4/oj19JR1++wBy3v47PEdPH94C0/vXcfDm8d4cP3SKbFyjMe3ruDx7St4dOs4BS4/YHnv&#10;5kX17kKoXDveZx0IgbJL7OHk+EAlEb7C8jLXL17YZbmPK5cPuU+2nycu8NjzuHzhEId7O5Q3i4hL&#10;6JVAgHXTCxfh7nOrv6YHqKNK0mwJtTYZj1L2UKZSv19dnqXcnFOk1/LiDGXVNEvKDfGYmY9jUXKI&#10;sRSvpMQUZfyEELB+BGmLCgHm6mqFhH8TdLc74aP+M+zzITJE+R8KITY2hvER8awJshwi2FajnB9C&#10;w4iyjI8Mcn71ItLXg/EOJ8abrRizCMFiRNSkxxTnxgTbMUk7O1mhTZEsFWUE9QdCPFuUd4siVlKk&#10;y4JeUK6QJloU2aLTYtlQhlVjBTZMksC+SuVX2VUQokWPfSFXqGcdGPTYI7b11FeINS6vUOdaNJuR&#10;MJoRYxmprcNMaztWBoI4PzuPm/tHeHjtFu5fv4Nrl69jY3WXNlgcTc3d0BkaUFxqRolWPvrUocpk&#10;g7mmCaZTVNc6UG+Vj+VutHT44Oz0qdLR4WHp4boXbV0+dEroIwlt5R0kBtDrCcB1CjfhkRBfbg9a&#10;Ozpga5KQRxZeVzwDmuCk3ddGfayjuxs97BsetpPkjfAFBuBl2dfvh5fL/uAQAmy/geERtewbGISH&#10;++XDb09fH5+ji8/pVNeUj8DV9ZIbo1ZBCB3xRKi32Xl/B5ocKe8NJ+tJCBWHeL44WlgnQrw0o9He&#10;pD4W18vHYp4nydzbu7oR4H0nZxJIzC8glkjAPzyMLnmvbpcKZSa5VQIjY+gfGkWffwjuwCD6CA+f&#10;1c336PF6WU/iseNFn09CYwXgHwggMDCAQV5bvCkkt0U4ElMYC0cheVdGxiMYlpLroagQNZMYjsQR&#10;5Pog90kpkG3jUwlMzS9hYW0b69uH2Nk7j739i5yfL+Lo8LLC+aNjzoeXcXB4USU839rexwpt/7n5&#10;ZepwSUVQCDnh84vHSID1H1QERSQ+g+nkovJgmZJQaLEZDIUiikST0G5dff3olNBu3oBCF5c7er1o&#10;dbG/0BZt7uxBU0cX7O2dsLcRUhJN7R1cb0+hnf2N21p4rKCN53W5vQriOdLS3gVrs3iISJjyVkXE&#10;iVeJhIUbHotgdIx1MTrB/jHC/jEET39QIRAMYYT7IpNJtt8KVjf3cXDxKq7cvIvjG7dx+fotXL56&#10;Eyc3OU5u3cPx9dsqLNzq1h7mVzaQWFglVhCfFg+OCPtrnyI/5G91+XYoZJ6D/am9q0f1lWanJMdu&#10;VmGerNLf+Jy9rEcJEScknBBwkuC+2xdUCe4bW7tVuDBLczvPcaqPy3WEeF+J51Grs1Ml73ey30rY&#10;M4t4c5lr36Guph62BhvnDwc6WH8uF2Wst59yVzx1RjA6GmK7RiB5dyanxUtrmjpxXHn++Nk/xRPI&#10;w+N9/UK0+dDD81t5nUZHKpm7ePOIR4V46hhOf+aWUGCST6WhQTxrJLdKKj+O5AStqeFxlE/lWokC&#10;o0GJpkihXFtKO1GPpiabIjkmoyHKcurUorNPj6ufwMbEk536vWA86KaN04uwIOhCmHaOIMLlKLdJ&#10;OcH1CZYRrqtjuTwa6MaAtx2uDjtaaUc3NdaisaEGVvmjv74aDYSlLuXlWFvN9hMPJInwwvdRBJYQ&#10;skJimethNtepsqbaokKz1dZalTdRrXgVVRNmC2pM3E98eFydeBrJsRIajNsljLnJSJu4Sggnk/KO&#10;qaK9LOHVVFg13r9WQsyxDqtraUNTdsl2gVFCsJ2iynRK8AjxUnVKthhMqNATLIV4EUJG7TOYUVZh&#10;UN+xP3QUUOkQSgTiSGBQRItEb1KEy7+A7Ptwfyoc9nuk9wt+v10iO5RVpiHeNEI8VPN5a/jctXz+&#10;VG4Y8aL5vSfNh0iHI0vnihHiRMfjhUQRAkUgREsasj1NsKRJFiFhxKMlDSFdPoTsV+ByOct0uLP3&#10;Xj5p1PNZLHwu8awU0rFReZtJWL90jh0Zu5I7SbbVW1PeaOKRaZHxKz8NyE8ANZL/zwi9Tq+iYlRI&#10;GgOthAwrZalFVXk5LGYTHLYGdDglD56TaEEvy76uNvT3dsHfx7mpLxWmVZUewtuDAPXQgF++z0tY&#10;ZTd8ElGoxv2PBMv5jUns0AiVJOYTA60I9FjQ21qNjmYjWu1GNFmrOCAMfFA9O6Keg1/HCtGxgsSD&#10;hdDrUaJjY1cK6aFD4WmIMIGweO+S17MTSikeKx96rZSVSSnkShk0xVoUaYhiLpeWo7ic50tiPUXe&#10;8Fwhbgh1HZ4neVWKSspRqClTsfokpFBhsYDLxaXILyxBbkGxQk5+CaFVRIu4GikypqwUBeUElbXC&#10;Sj4zG6GQ71Kkq4JGb0axQTpJDUqFcaw0QuLC6yU8TEURGqvy0d1QiLCrApsT9bi90YbPr7jxp/te&#10;/PVRF/7P4yb8n4c1+N8PTPjbIzO3WfCnB014e7Mdz47acXnRiYURO0JirEs4mhoKbypgzeZGtDY4&#10;4OJkKLF1xbjw++VDvR0NNiN0+mLWUz7y1IfnHORkZyFXJQg/h6K8s9CV5aGxrgKe7kYKz24kIn5M&#10;hTyYCHRhoKsRruYatDdUocNqRE9TLbztNhX6pZ/X72yuhq26hO+XAaN8YNadRXN9IbpbdOh3WShU&#10;qQxLPPIhSQzcgnaeX0vltUKTp8iVIkFuNjR5eSjOz0eJkCuFBAV/aUkx27qMHb0KZpMITg4KkxM1&#10;ejuM2hroCrUw8jq2ihx47UVIBHS4smDB0wM7vjqx4+1VC95eMePby3q8JX48NuDXa2b8dqMOf7vV&#10;gL/dbsDf71pZ33b87WEL/sI2+O1RL/7jsQd/eujFLw88+PFeL76724Hv7jiJFnzP8sc7bfjxVjve&#10;nrThq4st+PzQjpe7Vny2W4fP9uvw+kI9vrpqxZdX7Xh12Y6Hew24sliLtbAJsb5K+JpK0VFTBjsV&#10;/FoKPL3GBG0h+00hhVuZxCNthdPZx8l4BKGxGGJRTr7RBGLhOGJU6qbCMSQ5Ec9P0viZnsLyjJRx&#10;zE2MYXp4EHEO3mliIejDLg3KC5PjOJ6awFFkBJsjAcxzkE+6OzBO43O0pw0jrg6iK4UeoqsToU62&#10;GRWvGBWTpMuFZU8ftgM+HI0O4GpsDPeSMTyhofWUBteTpRk8mJ/Cg7lJ3Jufxr2lWdxfW8b9rQ3c&#10;2lzHpZUVLESodLr7YOfEX14hMReLkKXRIJsTfa7kftDmQavNglGXicaabPazAoRcpVgcNuLCrB03&#10;19twd6cTJyst2IjXIdSnQZv1DAzl/x1FBf8N2bn/A9l5fyTOcTkL2dm5RAFys3ntXCoUBVS6ihtg&#10;LG9DdZWPk/cIJ+MIBeoULJY4Giwh2Oo9aG5wosNej2BPLebHLbi85sSzK334/vEw/vwqgv94Hefy&#10;BB5d8OMw2YIpnwEeWz5sZX+ApeSPaCw7ix5TEcYc1Vj1deL8kA/Xhvy44fPgGo2WqxTm10wW3Kis&#10;wZ1SEx5oDHhcWImnBeWEFk8KSk/JlQLc4zi4S9wpysetwnzcKMjFtfwcXMnLwWXiAnFEHHJc7+fn&#10;Ya8gH7sFhSlihdjKFXKlABusByFV1j5EZh5WiRViOTMHi5nZmMvIRDIjA9MsJzOzEMnIwfi5XATP&#10;cnwJufJxNtoIxyc5sJ8pgD2zGPa8ctiLDbBqTezLRlRROdAWUS5Sbgqpkp1LOUrkcVlIl3xCESt8&#10;pqyMXGSezUbG2UycO3OWOINzZz/GuXMf48zZPxAfIfPMR8j59CMUEMVcLiMqz/4RNflZaNGVYsDZ&#10;iOSwHxeW5nBzex3397fwYHcdDzaW8GBlDo/ZP58vJ/BqZRqvlyfxajGClwsT7/DZQgTPF+J4tjiF&#10;xwvT7MfTuJOM4/p0BMexcRyEOWbY55eCHiQpUyc97Yj0OBHudGCsvQmhVjtGWhox1NSAAWsd+mn0&#10;e6kwemqN6KMx7iH8XB9trEe8tQmLPR3Y8XtxcXQIN6NhPJ6ZwuuFeXy1soyvV1fx1eoaXi8ucXsC&#10;x6OjWHNRObU1wk3FuJkysaGoEBaWljItrLpK2KoMaDAZ1YRfy7JakSoElyW5vtlkVvHOzZyXzFRe&#10;zJybBCbOT0YqVkYqWAbOjfqySs4D5dCVlhAa6IsLKZfyoC/KgUEhF8bCXOW9YmR/q8oVgiMbOva7&#10;Ko7herOeyoYNw5x7JH78Duvz/FICBzMRbIVYf1QwFqmErDjs2HM6cELD/oHbjac0Gh7TALpDA+0q&#10;DZQjnRE7nMfXOAaW8oswn1+MWcr5KU0FxosrEeBc38V91tx8mDln6Dln6ChL9CUl0L8jWeQvJB3K&#10;qV9oeT2t/DHE9y/TU9nTU7HTN0KS3NeaOlJhwsw+NFYPUO4McR4MwlY3QATQaPGjqcFHncbHec6D&#10;XkcvfC0uBFt7MEKjMtzVgXhPJ2Y8lJF+F+aGPJgf9WIu7Ecy3I+pcR+iY16ERnoRDPYopD4yc/vE&#10;oCJX5mbCWEhEiBjm2Oemo+MYHxqEj7LYaZe5QLyQyjkHlkFysFjZx+zNVjSx39taaCw01cFoo+LO&#10;ubmqwQhTg4nbatDU1oDOHgeNtHYM07gJ87ni435MCrnD+8dGOb8PuxEdkdBXXsxEBzA7NYx5FTor&#10;hAQxPT2cClE1K8njJTfKuEqGLuTL4EA3vJ5WuHokmal4blBPoP7g4Rzv93ZgaEC8JPsxGR/huREs&#10;ifeMhAdiKTk5JOn5nIQsWxIiJIGNrXls7SwqbG4vYEO8KzYkmX5SJbNfXZ9WIbIkF8nGJo8XbCV5&#10;/FwKkodlS8KGyXkJHiehw1IEgoS8ksTxQiyIF4uQC6tLkoia7yRhuCZTnixziVFuj2BncwYHu7M4&#10;2ltgOYe9LV5nJY6VeWmrUcyxnpI8fjo+qAiaCNta8q0Ms30D/dTBvK0Kg4FOtW1slAo0+8DoMNt/&#10;sBPBgU6WXdxGAzTsxWRs4DRkWAofhhATgiWdp0W8WqYnhzAtYcXYTguUXSsrrBPJmcL33JR325rD&#10;9va8yr2zK6SSkCvvwoYtIJ1oX+pCJdLncVI/4sWyNB9RBMsM21gScs9O09CWPCqzEm5oHHHJnxOk&#10;ccD29bpb2datquzrdaLX1QI3l32c84JiiIcDpwRZEJN8hyl5dr7DjFx/ZkwRLPv7qyoHy8uXD/H1&#10;1y/xzTevWRJfEV++wjfvwH1ffqbw7VcvP4Bse4GvvxDyJIX3hIqQLu/3ffW55BQRcuX9sb+HHC/X&#10;FKTJFhXsitLFAAD/9ElEQVSG7DshL/49UvlaUkht+2eC5UMS5MPtaY+U35Mm6ePShMm/guRLSUPI&#10;FAnn9WEIrxT+keD4v4MPiZffEyVffv5A4asv2GZfPlKkzf8TpL1m0uHH/i2+fIKvP+c5b3gPvo+E&#10;GflayBl5JyFhnt/Giyc38eThNTy8f4J7dy7jzs0LuHayj0sXNnF0uI693WVsb1GebFA2rFNGbC5g&#10;fW1W5cCKRUc4Nr3qb8I+Vzv7cgcG/ZTN1I/jkdEUSdPvQkdrI+o5h+srNIpccdjruL1HeWxI+Ly1&#10;5RlFLohHl4TMG+UcIKWE59peX8CVC3u4IyTK7au4fe0STi7s48LeJg42V7BPHeUidZVrPObetYt4&#10;fPsET+9cVcTKPZ5z68ohj9/BxYMNXNhfV+XxhW1cubiT8lQ5PsCJkCtXjnDp0r4Kt7LPa+/v8/r7&#10;2zg82GE97OH80T4OWe7v71BGrPP95xGNRDkXDdFOlFwrkmx7CKFxyb8Vp2xJULbMUyYsqRw0e9tr&#10;lIMbONqXRP6r2FpfVF5F66uzPEYIl2nMz4pn24QiniZZt9HwEMZHA5wHPAhI/hb5Y7O7TcFDHSjQ&#10;14PhftZVcADR0WHOQTxnfJT2zSjlTIjXoC0TC2OGSETGMDM2jMlBHyLubupczdSnLMqDZYJ6Voy6&#10;R7xKhyldOaaFYCHmhFwpZ0nMEsly7Xtwn/J04ZwqmD8lWRTRoi9jqcUSbdQVYwXWTTpsVRuwXSMk&#10;S4pc2eX99kwSGky8V7jNwP3UzzaJNS4vVxkxbzRhhpisrkHc0oCFHhd2x8ZxsryCe0cX8PjGbTy4&#10;eQfXj69hc22Hc8MErLZW9WEtI0uDzMxCZGVrqDfLz2hlKCgsR2FhBYqKdDymCmUVtBWpz+gMFuiq&#10;UtBLIl/ayaYa6g2WJpVsWT4EO1u70N7Rg84ut/KE6JQP5N09KvROW4fsl9waLWhtb+Nx7dzfqZJK&#10;d9EWdPWy7cSrKeBHYHBQ/WE/RL10lH1ljDbdeDSKsISTIibYd8K0S2X7UCgEj9+Prl7xfBHvAfF6&#10;Ee8V6is11EHr6tXH7tbObvR6ffD2D7AfBlXyb59/AB6fH26PF24hP3iN7p5udFBnbOWzOhwOlfej&#10;xUlbjbaqh+f72If7+iWsFN9TPmQPBBHis8QSs5iYnEZwdPw0Z4zkj/Epz50OtomT12zhezvbJfRW&#10;p7peR2cH66mT95R8J25Iovg+L5+FZQ/X5Z06CfHykRBqPd5+dLFs7elNkRVtHWgSL5EuyfHBY7x+&#10;eAdHMDQWYd1McV6UEEjzmJtdwuLCGlaWNyiXZGzucv7eU+TKpvxUubGNldUNLC6tQbxoZucWITlW&#10;YlMJiNdGfDqJ5PwyFlc3sbF9gM3dI2ztncfW/gVscHll6wBLG7tYWN/F/PoOZle2MLO4jkkJJ5Zc&#10;RHh6FqHJGQxHJxGciCEwHoFfPH1Gx+AdHkXf4BB6A4Po6Q+gm+3R0edDS7cL9tZOWB1taGhyKk8Z&#10;c70NenMdyqljV9DWkA+c1uZWtoMPnsAI22JUeVF1uCRPjU/lquno7UefhIUbjSjvntHoDEYjMxiL&#10;JzHBupmc5fuubmN1+wg7569g78IJNvYuYJH1NDO/gsnkMmIzi4hOzyPEOvUHQ2jr6mMfc0CSiEtO&#10;DQufraW9E+1shw72C0erJCJ38LmbVYLy1h638nIKCMHC9/aPhuEbGleQcG/yjJJDx9bSqf7ar+GY&#10;snBMtXW4FEkZ8A9R3xlAn9tHPdit4O5lX3F74eE2n8dPHTDIsR3CRDiKeGyKOnWCSFIXSlInSlCf&#10;ljB0U4rEG5IcQBKWj9cRkrGJNlGjXcjFZuW9IaWVpZCSkifEJB+Cq2uVp46RMJ0SApJgXzxkhFip&#10;rqbNR1uwyqCD5IEuKS6ibZ5DWzwbxUV5qCgrQV2tSeXNkpCRczMxHOys4doVCWmZIvVPON8cH23g&#10;8sEa565lHFJXP6DOuEe9c3d1SnmtbFEX3ZyfwDrthBXqpsuS41E8XGJBJCMDymN+kvZHjLbH+IgX&#10;QT/HVpcTrc3sK3USClIPk74CVTpBJYx6g/oxvVrsVyE82K8kn6iuIhV1QSAhrnW07/SGFCkiXi2K&#10;MKliSUg+HIGca+b2alMd7SkL6moaUM8+WlfLZYV61LIuBRI2raaWy5RPdfUWWBqsKbKqwYJ6yylY&#10;vwIhsgQSiq2G16kRAohlNa9nfNc2QoClUCUwEcYa2qBmhUod3+kUEqKsvEI8KWizCglSXoXSsipo&#10;Zb1CvC7MqKANLySIIkJUyXXZLt4bacKEx6bOSV0nRcLId/QU1DXFw4d1KCjlPtmmSrVN5hcJpyXp&#10;OYTIOYVcj9u0fFYF2c9tgmKepyDLbBdBEdcVeF2N7Kvkc4inicgJIUnYHhVsFyFVZJ+co/kXUPtO&#10;95ewlPtWGMRDpRZ6U70iV/Qc8zrWrf4U4rFirGGbWKi/WTlu7E5FsDRKOMYWji3C0daFVs6LQhJ3&#10;c8y6PJJbi/MCZbiMNQmppxNvltIyjpsSaIqKOGaKUFKkQWVZGcyc7yUPta2+FjaLkIV1aJIQ8dRN&#10;HHYLWhTq0dJkgZNood3e0tKIltYmtLY1o00iUDjt/+zBshALIDlBA32gDQMuK1xODtDGKjRbDQpW&#10;i4Gd1sAH1LHT6zj5V7JCxItFB22VnmBD61lxQkzwBYS4yNNoIYnmBeJNIrlQhDARly1tOc8jJFZ8&#10;qVbyK5ShuESSF/GlNcUqbn9RUTEVDy07QjlRcYrUealzdSqnR3FxGY9NxfovKKSwYYWlkFrPKyhE&#10;Xn4hchWEaJEQYlRwhIApLWGH4b0qilFUyXUKrDxeN69cj3x2wIJyEworzOxQkmhHDw2fs5QCTV+W&#10;D0tVHnrsGkS9euxPWfForxNvr/fhz/f78LcHnfjrvUb87Y6Z0OHv9yrx90dG/OVRHX6+Z8OXVx24&#10;t+3A3pQdkz4r/C0N6OBgtlfZYNUTBivs1Ta0WBsVo9bd1UwFwQ57MwVLjdRHPvKLsvleeVTYBLlE&#10;NnJzM5CT8ykKC86yw+TA2qCD22XHRMiDBI3+RFTiztMA6WxEs4WdyVSKBmMJmuoq0NFkRm9rHbpb&#10;quG0VaKxtgiNdflwWDXoadPD767HSMCBieFOKtAuREZ6ERCCxV6DWoMWlcV5KM7NgkaQl/OeXClK&#10;oVhDFHNZ/qhmHzDoOFlUNaHW2MbzW2Cu4KDSVMDI4xrKs+G2FWLKr8OleQse7dvx+ZUmfHXcgK8u&#10;VeOL8wZ8SXx7wYQfj+vwp2tW/PW2HX+/a8f/vi+klgP/+3E767sbf37owq8Pelnvvfjxjgvf3e7C&#10;29tthINoxttbzfjuZgu+vy4hwjrw9aU2fH7kwGe7NjzdrMWTLTOe7Zvx+pKFz8DnOGnBs6Nm3Fyz&#10;YSdixrS7AgFbMTqNxWgsK0Ut38GQp0dZNoVHFoVYHoVtiQUN5hZ0Ot0IeocwEQwjFpxAuH8EIfcA&#10;Rqm4jHMCj1BRnPT3IzEYwOzQAJIBH5K+PiS9PVj292GXxuJJfAx3Z+N4OD+Nu4kYbsTDuDg+jB0a&#10;K8ueXsz19mCGivQ0FeopYqa7G7OuXixSuV3v92OHCu/54SGcjIdwMzqOe/FxPEpE8YxG5XMaqs+I&#10;JzSuZNt94u7cJO4sJHFneRG31zlRb27g/BoVxMkpTqqScNRBJcyEHI7fcxoNzrGtszT5HF/ZKCvL&#10;QrUhG466HPQ58hFyFfKdtNiNGnCyUIdb63bcWG/E4Ww9ksMV8LWzz5r+gLKS/478vP+BnOyPkJn9&#10;KTKzMmic5CA7R3J5cMwWUIZoOBlpm6Cv7IKxKgCzOYTqmhgnx0lOkhOccIdgq6XCbWmGy1GPsLce&#10;m5N23N7twesbfvzwZBQ/Pw/ju0fjeHktiKurnVgZrcVYqxZucxYcpR+jvTwD7qoChBoqMdtqwW5v&#10;Gy66O3GluwNXaGBc4aR8wsnlBie82zSS7mt0eFBQjod5Wjzicz7K0+BhfhHuFxQpYuV2Ub7yWLlB&#10;iNfKCRWjY+JibjaOiH1il9jJzcF2bi62OLa38gqIQoXNnBT+FcGykpVH5GIpMwcLQq5kZiGRmYnp&#10;jCzEiUhGNsbO5WDobA58n2ah54+ZaP1DFpr+mA3bJ7mwntPAlivkShXs5dWwVlIxKTdDz/cqLapU&#10;XioFNA5zaSQKcrIKlTdRdmY+Ms/lIuNsNs59moGMT84SZ5Dx6afIOPMJtxPnBH/g8h+Qc+YjFHzy&#10;EUo++QMqz34MU8anqM/JQIu2GH31ZkT7urHBPnllcxm39zdwV+WIWsHdjQU8XJ3Fk5UkXhCvVxP4&#10;fGUGny9P4s1SHK8Xo3hFvKRy+NniJJ4vTeHZ8gyeEI8WZ/BgYRp3Zidxk2PmZDqMC/FRHESC2KGS&#10;uEkFcT3owdpgH1YCvVjyujiOOjHT6US01Y6wowHjnFCljLXYkOhwYLm3Azv9blwY8uM6x9+9WBjP&#10;Zvgsc0l8s7yM71bWiHW8XV7HVwur+Gx2AbcjcRzQwJmjkTBMZa+rohLNpaWwcbK3cYK3VkpSNUmc&#10;ZkA9leg6sxk1hLh/p0Dl0mimgmmCyWDk2OJ+9j9BNZU7M5UVUwUVWcrXKm0ZDJLTpVTD5SIYSvJg&#10;0Aixko0qwsTl6uJc1BTno4Yyt4ayubZEAwvndck50+tqxVgooP582t9cwMXtJRVK8nAmgp2xILb8&#10;buz09eDI1YWrNNrv9brxhEbpo84e3KWxdkKl94BK2EZBCZbZT+YzcjEr4PJcbgkSheWIaSoxrCmH&#10;u6gUDo6Res4XJs7XBsoRA+vEQJmi43vI3yZlZaI7VKifK4r5jinlTn58kAR/DTQ4aKSY2lBvdlHW&#10;+mBTBEsQ9vphNDUQ1mEqSUNUjIJobw6g0+5Fd4ML3ZY29NY2w1vbiEGLFWONjYi3OVX7S19YG/Zg&#10;fawf62E/Vjl/LscGMU8DI0EDY2q8H3Hui4VYhvxIRIawnIxiYymBrdV5rC4mkZiKYHiwHx3tDupQ&#10;8hdNGSoqSqDXl1PZr0Ebt/d5uuEf9CIwRCMuSMWQ9+3wdcLpakFzB+dq8WRh2dndxGNbMTjQhbER&#10;NyJCrIwTY17OyX0ID7sUoqE+TE34FWkwPzOiSBbBbGIEs8kQ5ubGMT8/jtnZkPq4PxHupzHWDW+f&#10;E65uOzrbG9DmrEVrSw3aWyUhtXhrOBDol7wIfYhO0MCiwSWJ7iW82OLSJFbXk4pI2d1fweGRJK7f&#10;wqXLNOSOd3F8ZReXj3e4vo2Ll7Zw/sI6saYS20uZTnJ/mMZpfpG9/SWV9H57Zx5bEpLg1FNjY00S&#10;t/8jNqWkcZjG1jqNxS32V55/8WgFl3ldwcHuAra5b4XG4xzfYYYG43R0MIX4EBFEnO0cZf2NsU6D&#10;rOsBf4cqx6lHTbL9xQNFCBI5TogW2S/eLt4+B43wFq63K8JFCBiBEC+Ss2Wc7TIx7lUEzgTbTa43&#10;MuTCMBHivSKRgCIs5ubEUyiqyBbBMmVcGoqAUaHSEu9IJiFZBLK+KeSV5KzhNWaFVOM7xSWfXmRQ&#10;QRJrx9h35Q/GAV8HjWI72hy1HBtmNBOOpmo0K9TQeKhHZ6cdvv5OjIx6FbkytxBmW0+xrZNsk1mV&#10;+2VePes0dneXcfPmJXz22YN3BMs3aYKF+PYdXhEpUiXlySJlCimSJU2+CDHyfp8gve/rL4RsEdLl&#10;/bHp5Q+3pc9LebGIl0zKU+ZDpEKTvUc6H8yP36Xx6j1OyZK058rv8SFZkiZJBF8LwfABhDj5ryCk&#10;Ssoj5H1uFEGaGJHwX+K5koZ4sgjShMeHni6/3/b2m6d8Rknc/4zPnMIP3z0nXhD/mMslHYIsjXTS&#10;/zTeXZPv+h3f+ff4nnWhIMs8/gfiR97/x2+f4ifeV8ofvnmC777m8331GF/L+/DdvnjDd+R7pj1x&#10;BC+e38Kzpzfw6OEJHty/onDv7iXcvH6EK5QtRwepcGS7W5QZ1Be2hIhZkzwxCcxTLgtREBr2KULF&#10;627HoJ9jk+uSf0i8NIQgFzJFwuR1ttH+apJxUYOOViv6+zowMUo7eVJI2TjlagzRsWEM+T2pPxyJ&#10;EeroiWgIm4sJXKLucnJ+R+FoawUb3LYwHcHs5DiS1G+WqYtsry3g/N465dM2Lslxh9vY53nb26vY&#10;oP6zvrGEjY1lyr1Vbt9WpMqFC4fEEZcPeNw2x90K5cUc4vFJjI+HMTY2jnB4AjGuz8wkKecXKTeW&#10;KTNWKSNXsLOxpsKK7W2tYWdzhdsWsbY8i+UFPt/8FOeEOM+b4PVCirSaCAcRluT7YymMj9Jeoc4z&#10;QnsjjVDQj7B4pLA+pifG+H4TmJ8Wwpuya36GSKjrrwq4vsS6m4uEMMXrhFlvo84mjDRaMCoeLHUm&#10;xKoNmDTqMa2vwIyuHElCeaqI90qZFknaWQltCWbS4LpgVoiYNMFSVaEwb+B5hjIsEstV5VgzVWKT&#10;1xeSRZLc71TrsWPWYfs074p4rmwRGwY91qv0WCOWqY/NVVUhYTRipqYGCXsjNjweXIrFaRNt4PHF&#10;i3hx6xae3rqDOyfXqS/tIToeV3/E63Vm2uMlyBev75wi9TOSIF+gwukWc72EtnuqFAImT0LwKhKm&#10;DIWEJHUuLa2k3Sw5ioy0d6jvmevUh0X5C7yurkGFDbJZG9DYaIPD0YTW1ha0UY9pbWtBi1OShzcp&#10;OFsdaO9oRWdXh0p43qs8nfrRL14egwMYCA4qDA6JR8UohkOS7yOEQdqM3kA/3P0edLt70dYlOVha&#10;UG+zKk8WyavhaJPwqV4M8ryRMckLElF5QcbYH4XsC0muj1CIc8koRglJzD4u20YlAXwQ/f0+eLx9&#10;1HH64PFJeCo+F+3VsYkoFpbZf3f2sLG7h+TCEiSslccvyfhPvXCEaHH3oaOrG22dnWjr6KBuJSHJ&#10;+P601draW/jeTnR0tnNOI/j8gq6ebpVw29XH+0o9DA7COzCoiBsnr9VA+9YongXykbXOArPk+7A7&#10;0OhoVXlo1Ae9LpfKOeLu9cHrCfA9JJSeJJkfxshIiO85xnEpOaImFMTLYYK2QDQ2ibgQK/JRXiGh&#10;ctLML6+pCBdCruweXsL+hSsKO0eXiWOFXVk/fwWb3L++fwFr++exfnABG4cXVSnbVveOsLJ7iOXt&#10;fSxu7WJhYxvza1uYXdnA1MIyJqaTCI5F0Mvnbelwwd7SgQZ7qyIfJDl3FfuXfOyUXA8NTe3o6BVi&#10;KYT+4Qj6AiG0u/zUT/sUOj2DCIRiiCSWiSUMRxJw+UfR0u1FY1svHF3sN75h+EdjGJqYUWHTvcEw&#10;rzcOP683Fk0okiWxsI7Y9LwiaoTQsTa1wsTnkFBhkpNFCDwJcyft3U2bQzxZnNLeQsRxu7s/AA9t&#10;LLd/ED2+ALrEy4dod3l5nJu6dA8aWyTkmlO9axOXXe5+FdJtNDSBoSH29QEJTTmGaCRGHXcWiZl5&#10;JKbnMDWZxGR8hrKRiE0jGp3ChAqVxvOGQ7zGCPp5X/Em63H1sc91qTw8VpskRm9Uf9M3WO2Q0HmS&#10;f0eIF1evh31QPFm6YOf7WRok30oDahQsKudKPceXhCEzm2k/6CU0VrH6nlZUmIsSlhVlxaim/Gqy&#10;1VJ/b6N87ud8R1tzdx23rl3E88d38PlL6gdvqFu8foQvX3J+/Yx6xPO7eP30Fl4+uo5Xj6/js4dX&#10;8eL+MZ7duYint8/j8c1DPLxxgPvX9nDvZBd3jrdx89IGrlN/Pzm/RqzjCnFhfxXrtLNjE5QRtIsd&#10;jXWoNelgqNDSdis5hSyXpX6Yo31arq1AabEWmsJiFOYLSUQUpL77ynfgkhItZV4ZStU3V8mloeW7&#10;lirIsrZEwkeLN0KlinKgr5Twban8OFWGKgUhdIxVtImNpz8mij1N+Z3KWUPUiXcQZVeaWBFihhBS&#10;q7rmA3BdCGRTbZ2CkC1GbjcJqrl8SrJIaTQJCZbyrqmu5n7xqkmD2wWShF8S5NfUEae5XEzVHyJ1&#10;nMmcQpWQDsY66KskjJp4zLyHrBtUZKVUdCW1X4geBdMpUuSPHK+iQLyDSUWYSkPLbWkip4S2u6BU&#10;SBBFhFQpUkUiRxWV6aEhxA6X7fLTYyXvLWRsGe8jxEwh5yuVsoPtlFcsfMAHKH6/LZ1TRQgfeYYK&#10;PqNEiirndbS8dtopQxFFfI4Kg1kRLqYa1g3nPnOdzD82WDjGmls70OWiDOC491H+ilegeDEqT7G2&#10;DkWySDsL6VYtnkrsFzqdnvOq9CVJhK+FQfLfcq6vlh9cq82ok1xK1VWE4R3qagRVnHsJ6it19ZJv&#10;ieBybZ0RQ79Pct/trEGXw4zWRgOa6mn4mzhgDRqYDMVECTtpGQwSL5zKSzmVGK0CJ30dB4lej1J2&#10;5H8mWEqRw8EjkHwoQmhoOGDkI0kqCa9AYuTJtjIuy4cHAffLNg5G2V7Kly/lcskphJBR1yBkABYX&#10;l3BQyuDMR0FBHpWS98jnep4gX7w9CrhOpaYwnZuFz1SiQWFZIQrLWVakvFjytJWppPfaKuSXmVBQ&#10;ZuRxEoJMi8KiApSV5KC2KgddzRpE+vXYT1rxcL8Nb2/24j/uu/D3h+34691G/OVWNf56U4+/3arA&#10;3+9WcrsRvz2ow493rHh13IibGzZsRhsQ6ZMQNRa0cWA16q2wVLKz6KywGhtgZ2dwNNbT6K2BrZGN&#10;XlvKjpfPzpuJ3MIMvluuej95z9y8HOTkZiA751Nk537CbZ+ivDyXAl0PT18LJ4sAFmbHKXglnq6f&#10;xjWVjFZe22aAk+3e01aDfpcNA312GgsN6OusRm9nFfq6jAj01WN0wIFoqAvTEQ+mwx7ERvoQcDnQ&#10;aqtGrb40RbDkCbmSDU1+DjR8Jg3bRFPEkijkZJCCbCuGtthAYctBonOgRu9ENd+7qqQKppISNJTn&#10;o9dWjMl+Ay7MWfFg34FXV5z44tiO1xdr8WJPjxc7Orzaq8K3F+vx8zU7/nqnFX+/34b/ZP3/5yO2&#10;wcMO/PlBJ36+28U678b3t7rw3a1Ooh1vbzlPyZWmFG5w+ZoT31wRDxYhWFrwYteKxxs1eLhhxKNt&#10;Iz47qsPrSzZ8fuzA8yMHFWsb9iImzLi1CFgL0GHIg62kELUFWhjzdKjMocDIolDIroKu0Ix6nQ0d&#10;tg4EXQOYDE5gcWwK8yMxJKmoxHsDiFFBi/f0Yqq3F0lPLxa8biz192KV2Aq4cTDkw8l4EHdpoD2h&#10;EfRifhrP56bwLDGJh1NR3J4I44RK68VgEAeBAPb6/SlQ+Tyi0nhxaAhXqMheo0J7KyLEShgPp8N4&#10;TDylQfUsEcbzxDhLXp/LjxITuE/cTsRwPTmJq/NJXFlewsU1Gnsrq5ibmkZwcBgtFGqGWgsKOJ4z&#10;OabOFRYgU8ZfUTYFVhbqOVY6GvIRaC/ChFuDuYFibI9rcWlGjxvLNbi51oDjRQs2okaM92nQ3nAO&#10;5vKPUJz/P5GT9REyMz9FRmYGMhXBImSpEKoUvCUWCsYW6CpdnFgGYDSPwVwd5YQVoxAModbcD5uZ&#10;SjYnMm9LPaYHbDiab6cx5MeXd0YUsfLtg3G8vBrEzU3WcdiGeFclBmrz4a7MRG9ZJgaNHOP1eixy&#10;/G3SyD5sa8JFGi/HNCqOq2twTJl3otXhJuXDnZJK3Csqx322//28EtzL0xBFuJtfiDsFhbjFernB&#10;vn+N4+IqccKxe1nIFY7bo5xs7BPbxBaxmZND5BJ5hHitFGIzl8hOYSMrTbDkvcNyVs4/kCtJYjoz&#10;E5MZWYhmZGOcGDqbjf4zWXB9nIHWP2Sg8aNMWP6YjbpPKSeySmEtMqCxvIZyqJ4yiApBuRkVxZxI&#10;C8oVuZKXrUF2ZiGyM/KReTYnRaqcycaZTzNx9tMMnDslVzKJ7DOUQ2c+QdbZT5B57mMe/xGyznyE&#10;PPFc+eQj6D75I6rPnoEtOwtO1o3boMNwk02FaNqbncS13TXcOtjA7f013N5ewt2NeTxcm8WT1Vm8&#10;IF5z+fPVJL5cmcEXy9N4I0QL8Yp4yfUXxHPuEzxbTuLpcgKPFxN4uDCNuwuTuDUXZb+ewLWZcVyZ&#10;CuFKfBTH0RFcopJ4FBrAXtCHDV8vlt3tmO9uwWxHMxZ7WrHm7uSYEmKlH1dDg7g1PowH0TE8m4zg&#10;9cwkvp5N4vulZfxAI+n7pTW8XVzFV3NL+Cwxh/vRSRwPjWKDhsBUixODVNZ6OHe2VlSiifOeTQgW&#10;wiKxQWng19Ggr6USICSL/PlTbaKiSIXRLAoAz6sxcL+Bk7reiBodt1XoYeL8aKJyaiopVnldjMUF&#10;XM6HuSQP5uJcVJfkoqY0D3XafFgrNGgySM4rPXoaatDnaERAwqcNemlEjGJ5aQb7uyu4tE+FemcV&#10;x6tzuEB5cH6C9TQyiJOhAdyiYf6A8uaxtx8Pu3txi0bCJSqHuxwXK7kazJ/LReKTzBQ+zUYyowBz&#10;OcVIFpRhqqgSY5py+Iq0aKOeYOVYqeY8XcX53KApViSLjkpPBZXzMnGD5/xfzHlfQ1mj4btqhGSp&#10;FFfoOirWNhoZThUmzGL2wlodgK1mEI2WITRah2G3jaClaRRtjlF0Ng+h2x6Ay9qH3roO9Jqa0Gew&#10;wG+oxbCxlmPeggT74mJbM1ZcTqx7OiiDu7E97MbOWD+2JwY5dw9jPTqElfAgFsdTYTYXIiPYmJvE&#10;7uo8dtcXsTQ3jYmxIbhcHbBaa6nkUn+qoLHBsrrWCCev72NfGgtLAvgIkvNTCjOSQ4t9czw+ghFe&#10;e2hUEuv30YijvhbyIRL2YyouuUaGVB60xOQgpiL9iI71YWK0V0GW4+PsZxEfZuQHmvggZiUvSXJU&#10;kSuCuTkhCoZ5rQH14X9UQj8NdMHva4PH3aw8WHo6bQqurkb0ufi8Hif6vW0YCHQhGOylcdmPWHwY&#10;8wsxrG/MYn9fErBv4OLFbVy6tIPLimSRUta3uF32ETTULl3eVLh8zO1cf0e0HK1g/2AJe/uL2N0T&#10;z40F7AjEk2N7TpELG+szkPwrEl5rfW1aES8SLkySwl+iASgfXK9d2cWNq/u4TuPwKo3D4wsbONxd&#10;xOaa/KU+oUKKTcWCinSYZileHokpqY8gYpEBRYAMDXZjkO8qnitS7xJua2khQkRV8nohS6TOPG4H&#10;OtstaG+tU+jqaFBhxCQxvvzk0tcruSWEpGpTx4s3jBAzUp9eqdP+dhr3LhrsAeVVNDsbxuJiTGF+&#10;PkJDf0xtl3BuUyocneR6mcDayqR6dyFXhFiRcGTiQTMhnlZszxCvOcZygv0mOu5XGB/xIOjnM1N/&#10;62wVHdMEu7WK40QPW8MpuO5orkFnZyN8vg6MjHoQnwxieTWG7b1ZHJxfwuF5SbI/h2UJ37Y68w8E&#10;yzffvPq3BEs6PFgqRNh7wkOIkDTxkiZf3ocQSyFFzqS9YP7x2Pfnpo4RvL9POgzZ+/u9xz9u+z3h&#10;ks4L82Hul2+/FgIlRaKkiZQ0cSLkSJog+T3S+z5EmlT5VyTMPx+b8jIRwuRDoiNFgLwnSH6f+D69&#10;LZW/5SV+/vFfIZU8/5efJHSZeOGIR46QSqnz5Bpp0uUdeN8UeO+3vAfxgyz/E57jx2+f4SeFJwpp&#10;cuX7bx7z/Mes+8dsq8dsN4Ll26/lHVP4jscKZPtXXwi5dB9fnXreCMH05tVdFYZM8sy8eHpL5Ut5&#10;9OAq7t89VuG9JEH9yeVdXDq/hfMH6zjcW2W5hgtcPuKyJJWX8FhCskiovIH+bvj62uF1U9ZJ6N0B&#10;ymnO+QIJ2ezhPNnaRDutxkR7WY/GWhM6mq0Y9HQjPhbE/PQEZifDmBwfUvG63Z0t6GyhLG1vQr87&#10;RdbMzUSwtkg5tjzLsTyFeGyM8l3CzQQUwmHxEotiaUm82DZwcLCLw8N97O3uYm1tTRErU5OTiEQi&#10;mAhPICLhaWIxyolpzCZnsbDAOWhR/qpfoN2XxHxiBguJaSwkZzg3SQJ9CRE2j43VBYWVJTlnhrIn&#10;hmnaBZNx2opRydkiMiXEuglT/kUwy2eanZHE+5O83iQWk1NYnptR5IlgndfZ4vV2Npcpk1m3Wysp&#10;bCxhm/PixkICyzLfhShnvb0Y72hBiHUpBMsY58WIyYB4lR5T+krM6CqQIGYrJTRYGWa1p+RKaTGm&#10;0+D6dFkJkpVazOq0mOP8miJWeA71mzm99p0XiwoTVq1XJMs2y+1qHbbNkmulEhsG7uM9Ff6BYNFj&#10;jkgYDUjWVGOx2Y79fi+uT8XxgPbQs/OHeHXtKl7cuI4HV05weXcfC1MztJt9cFibUFMlIVyroKfO&#10;oisnymgfEhVEubaStjB1GupARR+gsFDC75agIF9yT2oUCglNgQYlRSUqp2lZcZmKK69VceVpg5dr&#10;qQdVotpchfq6GtTVVaOu1oxa9s2Ghlo02hvQ3GxDM/W897CjuUUIGEeKjGh1Ui9pVWHF2iWsWFc3&#10;OuXjdU83ulxEL5cJSVguhIqEC7M0Np56r3Sip8+D/sEgIeHGRt7l+RhhOTwyojAyPIzweJjz7CTm&#10;Z2fZ75awTNtSPK1i8TjGw2GEJyYQY9+eY//d3T/E1Ru3cHL9Jg4vXsL88orK4SFhzCQ/yIgkXx+f&#10;UOG/JBm7hGPy9ffD4/WqkHm9fF53H8dgH0t3D/pYemhf9/t9itgZD48hzracoe4+y7EyMydeMpPo&#10;5/XbenpQx/czUlfXm6uhl7/Ya+SDawMkZFVdQyMsknOGkLBSTXYHmpta4HA40UK0OlvRJnUpHjUd&#10;HSl0ysd1F5/DC39gAIGBIAKsr4HgCEbHOI7jM0guLGNhZQPLa9uqlJBbsZl5RKfnWC5gan5Z5YiZ&#10;k7Bja1uY39hWRMra3pEiWTYOLiryZetIctmkCJndC8fYu0iw3D68gJWtPRWSazzKvhocQ59vCG5v&#10;UEFC0bk8g+hxD8DVNwi3bxgDIxI+LYFQbBaB0Rg6ub25sw8t3T54h9hes6tY3b2E5MouhiNJbu9H&#10;laUFpeKRVduE2qZOOLp8aHUF4Ozxp4iXTi9cvhFel3W/tI2VzSMkFzcQikyj292v8s2IB4vUt9Xe&#10;rAgVD9t2eJR9iRAysM/fjx5Pn/JCamd7Cdni7EyhtcsFJ+2Stp4+woMOl4/HDigvnMDQOPtmFCNj&#10;MdZ7hH1zXOXNEU+W0dFxytJJysJ5ytIFysNZRKJT7MdhBAJBeDzy4dajvMfa2rs5htrQyHa3Smii&#10;BvsphFRJESuSIF2IFslBJOSL5OYZ4T0UqTM8Bq9vgLpWL8dnmzq3ToXQko/+EjpLQoEZUC65xTSF&#10;ylulMD+b475QfejtpvwcG+6nXI9hf3sZ144P8OT+dXzx8iG+++oz/PzdG/zy/ecEy+9e49fvX+HX&#10;717iF+oyP33DeZnz7E9fP8VP1Cl+4Hz6A+fXH764j+8/v6fw9s1dfPv6Dr59dQffnOLrl3fwFefc&#10;L+THh8fXcf3KPjaWZ6hvetDVSnlQVwUz5a++nPYOZXQZbdGSwiIUn6KoQN4jH3k5ucjNzkmBy/LD&#10;eH5+HuVdCvny87hs/wfkKeTn5qtrFNJmlOsVFRamPBI0Ei5Ng9LiYtZRCcooGyWMmqCyvBw62to6&#10;XSX0ep2qV8ldU0W7uoq29ntIwv0UDPIhnqjkMRW0uVPgtiohLViKJw4hBIuENmu0iQxopSxwwsY2&#10;l3ZPk2pd3SlSTfqOeCE2qfZuRG2djbD+Dqlt1TUNMCvCpY6oVaW5mmOCEAIo5W2Tgqybq7n/3bFp&#10;pM5JkUCnnjcmCVn5HpJPJg1F5ghpw+MMPFcgxIbOWKNIDkn1oUoB5zcJ4Scki5AkErFKw3lNolcJ&#10;UvnPJWqUECplarlQljWyXAYN9wuBIuSPuq4QPuLpIudzn0SoUjltCIlapa3gsTrjO1To2XZ8Rytl&#10;bxvHvHiv9EquK/FioYzt5Zwkofn8gcGUrGUpof06OL/ZbHbV9sI3CJcgpU6nY32ZUCPkCud7ITbN&#10;nFOrqTPUCLFSZ0J9vZnj2qzIlRqum2oMMJrFAaXynwkWXVnuO1Ro8xSJUFqcg5LiXCKPL1rIiipC&#10;oRASJcUoZIctLC1DUTlfulKniBWBRkKEERIiLE2yCJS3CBUBIVgkDFiKJClHmXR2dnJ5gYaGetjt&#10;VhU30MrlmmqTYmvLyrQo4SDRcMCkkmcXo5QKhXxwKadipS2VJL4pNregIJvITKEwSyGvQJCtyIj8&#10;ogKiCPm8TkExBzhRVMZzy/huFAQF5WXIZwPmlxkII/K1JhRoJccLO0IJB25pDqpNueh0FCEyqMfe&#10;fAMenm/D1ze68KcHXfjrfSf+dteKv9w047drevzlWiX+el2Hv93S42/3jPjz3Rp8d7MeLy5ZcH2t&#10;HhuxekS99fC11KOdg8NuoMJeaUNjVRNa6h1o54TS4WyEs7kWFguFVVUeikrPIrfwE+QUfIq8/CxF&#10;rhRI/gsKopzcTGTlnk0lCM/9hO98FtrKAtRZDexoFMLhfiSEZKFhnkyG1EeV4cFODPocNAKo5AZb&#10;MT7UhtCgA8P9Nm63INjfgNFgE6KhDsxE3EjGfJga96Q8YdptaKo1wFyhQXlRLooLchS5UkQUcrlA&#10;IZsCM0t516SQSbCtJFl5kRH6Mhtq9C2oNzhQU1GPWg5OK5Vkl60SUV819pNNuL3bjmeXOllvDjzZ&#10;r8Od1XLcXtJSua1UeVJ+uNqCv9134T8f9+I/n7jw14dsj3sd+OlOG767JeRXG765LmjFtzdaUl4r&#10;t+3cZ+e+RnxzzY5vTprx1eUWfHHBiTeHDrzYEYKlGvfXDLi/rsfTvWp8dt6C15fseHHUhLvrVhzE&#10;q5D0lGDAlosOQzZsJXmoKyxGdSEHWgHfLc8IHaHPN6KmtBbO6mYE2vqQGAxjZ1I+Vi7j4vQ89sOT&#10;2BoOYX1wAOsDfmzJR+ZgPw5H/Lg46sfJ2ABuTARxLzaKRzR8niejeDU3idezU3hN4+bVzBReTE3i&#10;aSyORzSy7o6N43YohFtUam+ERk4xjBtjw7g5PozbE4Ih3I3wmtEgHsaH8Cg+gidTI3g2E1Iky+NE&#10;GHenx3FtchwXYuPYj0ewRwNtZ2EeW0vLSE4nlGLQ2uGCkcpDEY2H7OJSZHKyy+YkWUQFoLIkCzZj&#10;Plx2DUZ6tJj0lWJxqBib48U4mtTiZN6AG0s1OFmsw8F0DaYD5ehrykGD/lOUF/wB+Zl/QNa5T5Fx&#10;LguZkn9FQlIV6VBUXI0SbSMFbTvK9X0U7EFOBGMUcBMwm8Ko5nqt3sVx5EBXvRXBNguWRp24uurG&#10;iyvD+OL2OD6/xfc8DuL6ei+2I81IuE0YsRXDp8tFf3kuRnXFSNRWYd1uwT4NkfM0qi7aGnC5rh7H&#10;pmpcqTTghHLsKmXbDY0Wt4g7RaW4U1iC2zSCbnHCv1lQgBunuMYxKjih0nCFOCYu5ufiiONWyJUd&#10;IVays7FBrFPZWM/KJfKIAkWoCLGynVVEFKaS2mfmc7vsz8VqVg6WMyXnSiZmMzKQYClhweLcFiXC&#10;GdkYPZcN/5lM9H6cgbY/nIX9o7Oo/ygD1R9nw3y2APX5lbBozbAKuUKFuFrHybS0CiUFlOU5Jcjl&#10;vXMyCpB1NhdZZ3Jw7tMsnFXESibOfJrB8hwyz5xDNpFL5J07Q3yKnHMfI/vcH5EtOVfO/C9oJCTY&#10;mY9Rc/ZTNGZmop0KkktTjIDRiHBLE/uHH/vs2yfbS7i+t4IbO8u4sTmP2+tzeLg+j2fEy/UFfE58&#10;yeWv1mbx5WoSX6wm8MVaAm8E60m8Jl6tzyq8XJ3FZ0LMrMzimRAty5IofxL3F+O4Ox/D7dkIbs9M&#10;4ObUGK5zjF0ZD+JiKICDoA87ARe2fF3Y7OvArt+Fo8E+XBkNcBwNcvwM41FkFM84Pl5NTuDLmTi+&#10;m53Bz0uL+GVpBT8uLuO7uUV8meD9J3nPSBTXOCYP+/1YoSEwSYN21GaFr7YWPSYj2mjUOzgf2iVU&#10;GCf5BnFZpWFvMdJgFohnC9frq3QKFqKB6+L1IsRMPefTes7N9ZwvLeKNwjmrgXO3rbQA9opCOHQa&#10;tBq16KipQHe9Ad6mWgy1NSHi7qRM8mKBsmFlagLrC+IBMKv+Br64t4rj3VWcbC7j6socrs1N4cZU&#10;BHei47hPw/TxyDAeBwK419OLa00OHJpqsE4Fap7jdeZMFiY/Poc4+9zkJ1mYOpPNvlmAuaxizOeV&#10;IVFUiYimAgNFWnRRbjbl02Cg/DBRATcWaVDFOV/Hd6koFSW5hGOeegD1gSLO00VUkkXXEBdjiTWr&#10;Z781G2nEmdphMbthremHrXYQVssQrNZhKlIj1C1GOZeGOH+PotcxDK89AJ/FBZ/ZCb/OisHyGgxz&#10;3p/gNaeqTJilgjVfX40lWx3WnA3Y6mrGjof9QAhvGjSHY0EcTIxgj31gJxrCdjyM/YUZ7C4lsTY/&#10;jRjrs8/dBWtjPedu8b4p4rNqYa43wcF69/I6YZ6bnJVcI7NY21h4h1X27ZU1+XidUB4iEoJrdnZC&#10;fXifk4/vKn9HhGC5yPVZSUosHgr9iE14EB0TkiWFybB4sPoxNz3E40JYXgpjSULCLoQwPzuCuaR8&#10;sE/lB5FQVvKBPhoWDws39YMeBP2d8Hvb4OtL5SQRsqWz06Y+vvf2tlBh7UZ4IgBJkr+8PIV19p3t&#10;7QXs7CyeYkGFuZJwV5JrRDxRdnbnFYFycLiEo/OSsH0J+wdCqMyrfds7c+8gBIt4sqRzkqj9p94T&#10;a2vTWF+bwTavKWGzzh+yr8qfdtcPcfvmedy5dQG3bhzhxrUDnFzeVvt3NmdZZzHMJ8dZZ6w3yWsz&#10;HaKBynoU75G5MGYTY6yHIMJjPoRGqCcTQrBIuK3F+QgkifwyryFhvsTTRYiSjjb5GcakiIqmxiqF&#10;ZnuVSozf2lKNzvZ6RVpJuDEhsQSKYKFuJuHZAoEuGvZsO8mTw3lYiBUhWMSbRdZleyjkxciIG2Ms&#10;xYNGvGmE8JFcLnPU6aITPowOuzDob2ebOVUZGu5BdLxfebAIkRQZ68fIoAt+T5siWdw9TXB3N6ln&#10;kxwz4rEkIeI8bicG/F0qN094wo9J9p+llQlsbE9hZ38Wu/tsz60ZtnlMtcPe3jJu3bqEly8fqMT2&#10;b7/9XOGbr9/gW8m78gFR8mGC+/dERmpfKkeL4A3XP8Tn75bf53JJ4R+P+1fgs6hjUx4z4t3yoddL&#10;yiMmHV7sfV6XNL79itu/fMrtErbrCb58k8Z7T5Pfe5u89zoRj4wUwfIhmZL2bkmHBROC5PeeML+H&#10;kBppsuR9OLIUESLLQox8SJJ8CNn2y09SvsavP7/HLz+9Ot32hvj8HVLHv8eH13p/z1f4OY3vU/jp&#10;Oz7bKYRw+ZHP/OPbfyZYUiTLE/wgePuE7f+eaBGo5VPI/h/ePuW2J2rfWzlGjlfbxXtGvGjES+cJ&#10;S1k+DUsm9S3kFNvpy9dsA8kPI7lhXtzFq+d38PLZbTx7dB0P7hzj9vULKrH85fNbiniRvDDiDbO7&#10;ucD5cA5rSwnMJaKUryOUix74JCdMZwu6Wzl22hzo62rFoLcHowMe2lIeDHi70d3WCHs99f8qrYLd&#10;YkRPRxOGAr2KyBkf6VehzFxdLSp+fY38JUkj3k69s1slKPYjLh4hczOUO0kkE1OITIQxODBAWczz&#10;qEdIOeD3U16HMBUXkpXPOZukPEhgUpJJc/sQjx/iMSMsJ0KjSMRjWF6Yoyxcw+G+eP/sYHd7jbJ0&#10;kTJHSJY47xUj4rz3lCJfNteX1DH7O+vYF8KH2N9exx6vsbOxrMiTrTXxpGOdba9gf2+NMoH7uCzY&#10;3lzi/gXqFzNYmYlinvU4Q70j5upE2GnHaEMtRquNGDcaEKVeM0m9ZkZAfShRkUp4/18RLIlKLRKc&#10;X5N6HneKpF7LshTzQrKIF4uECavWK5Jlq1qHLXMlNkwVWDOWY7UqhTUes2asxCqxUlWJRX0F5oik&#10;oZI6QRWW7A048LhwbWIMd+YS1EtXaJfu4PHhHu7u7+J4bQVrk5OYoJ4neS/brDY019O+r69n+1vQ&#10;yGVbnQVWokFQY0F9Tb36oKo+qnK5Wj6KCTGjN6FKVwUDdR19hY5IhX5V+fVob5VRd9YWFaKkkCgq&#10;gLZYcjBoUFleAn2l5GKgLmmtRWdHC/p9vQjSthwkfP3yoU8SzTvhoN7d2GhFg7UBlgY+A5+xpq4O&#10;5poaSO4CU3UNJF9BfUMDGiRJdROPb04lwZcE+JIQv0lCNHV2o727Fx3UBdu6XFx2qbBb8pHLLR+6&#10;uCxw97oR8Pk5L40okmVhTsLXrWKFWFxcwizX58Tzao397OgCTq7fwu17D3F87Sa29g4xQ516LBLH&#10;0Og4xiZiyvMjMbdAHWkRSe6TUE0RSaQeFo8R8RwRD5IRhEaHOTcOYnRkkPPnEGIx0afYF1eXqGds&#10;Uf/Yw8HRIbZ2d7HIZ4lMTauE8G3d3bA2i1dHw7vwQKZqtpfFRt1Owpu1ooVwtrSi1cn2bm1TxEqr&#10;UwiWFJwtQro0Kw8jG3V+SfbtcIhXTQf1KPGmkY+v3XB7fBgYGsFEbAqTiTnMzC5iIj6NweEQ69GH&#10;9i4J0cZ6dbNO+wfQHxxF/0hIhcUaGpfwXDGEeO5YbAYTU7OIJRYwPbeE5NIaZpfWVfix5XVJrr6N&#10;heUNTCcWEY1LTpgZhUiEMmNyHtMzS0jMrlI3TSExu4bk/DqSCxuYnFtThIg7EEJH3wB6/NSBpuax&#10;vHMehyd3sLJ7ASFew9HdD0O9A8WGepSbG2G2taPB2YvGNg/s7X2wOl1wdPWjNzCG8fg8Zld2sLJ1&#10;pLxYRsKT6HR5VR4Y+bAreX7ES8rZTp2l38N2F1Ishugk33l8lO0UgMvrQXtPN9uri6Xk7GE/HxxC&#10;MBRWeXUmJpOKpJJ62Ny7gIOLJzi4cIK1zT3Ep2eVB0pvr099BO/t9cLjkaTwtBEIaZeOrh40s43F&#10;C6WWfcHMcWoUwo02j94oidLlozthMELCW4knhHw8l+Pl73kHz+3opLzmdQf4XOL1IggEhtDrZtu2&#10;dVPuOxW5UiMygNeQ3BE62nZa2j9CrmgK82kLFaHGpEObw4bRYD9WFqY5Z23j/u1jvHp2B99+/gQ/&#10;v32F//jxC/z281f466/f4C+/fs3lL/EfP31OvMFvAs7jf/7hJf70/XP8+fsX+BPn0V84r/78zSNV&#10;/vo2hV84z/6stnP9uyc8/hnP4/HEz5zXv/38IZ7eP8GV85sqBO3YsBfe3jZ0tdlVKKVG2lASMsxA&#10;+S05QbUaCcuUepfCgjwU5hMsiwrfQ30/zM9Gfh6RK8iB5JtOIfcd/nF7jlrPV9tzeX6uunaRQr6C&#10;+um7oID3JvgMxbQxFYqLUUxbs4TzSyltTPk+LT/yy7dqQTHXNZS5mtPlEnEOoDzWlrNteJxEZpIk&#10;/UKINDWJLOigTGhne7bA3tSC1rZOtrFX9TFp88HgCGWiT22X/iF9RYiQNAGSJkWkVLlgOBfI9SV8&#10;mpQqfBr3Se6YahUKrS7lfSP9plq8aIRkEa+nU8g27hMSJhUCrYEy/RScf8ziEUKZlvK2Ea+cFGSf&#10;eNzUSA4UQkL1pTxuLOz70v9TMPBYIWSEIJF8qe+9ZMQ+N6U8Z2Q7IctqXTxTyvSsQ4MiVcTLRjxw&#10;xONG9qucNmW6U6Ty2pQLuVJZxeONKZwuyxgUsluITvEG61ChMyX0nw9DI/KjSgKrnE+2t3cp79fV&#10;HCFESwvltZBoxaXlKJSoWSVaXr+S72SGuZZjuJ51UFutUFNXDQvnUvlRQcJ6C2zs33VWCZFpZB2w&#10;D1B/+CeCpbAgk50tm50sD6WlBQqS46NAQv1ohJQoRF5REXIKNSloSpFbUoZ8ybVSrlNeK/KxQ0q1&#10;LH+YssMVcX8RO6QQKwpCslAp0BSzI5eWKm+VWj64TPBudzcGAuyAhLu3mx3Uzk4i8fl4rBAhatDl&#10;8jnzlVucCJmK8mJUlmmoUPCZS3L5/PIOmQolpVwuyUahJhN5hRnILchgmc33yEO+CmEkniAFKK7g&#10;IKvQQFPB5+LzFLIDFFaYVHgw8V4p5HtoOOi0FQXsWPk0oosxFtRje9GCexed+OpuJ3551I6/PHbg&#10;r/cs+MtNE/7jSgX+fKkc/3GpAr9d1uO3EwP+40YVfr5hxLfXzHh+sRrXN2qwNV2LeKAWgfY6dFnq&#10;0WK2wmFqRqe1HZ7WHgRcvfD3dlAhb4DVUsoOmMn3+QPf5SPk5H+CvDwhkyg82D6SZDwnLwtZueeQ&#10;lUfkEwVn2VYZKJJk4zVlaGqtg8ffwcnJjxlJvJqkoj0jf2/6MDnhRiTUhbGhFhoIdgwHrDTCbRSW&#10;zYiOtXF/D6YjbsTH2Hn8bfB12dBqNaKOyqskTy4tEM8V1jefIZ+QZ8tVyECOPFP2GRXuKSNLPBLO&#10;ITurgO0piZjrYdZLLpZW1BvsqNexA1cZ0W0zI+S2YDXWgovLbbix5cT19QYcL+hxOFmI81OFuL5Q&#10;hud7Fnx/vQP/+7Ef//nUj7899uDXe9344XbKU+WbGw58c92Br66m8M31Zry9KeSKjftt+PaGFV9f&#10;Ja404stLzfj8vANvDps+IFj0uLdagUdbejzbr8ar8w14cWjDvQ0LjqarMBcowWBzDjpNmbBpc1DH&#10;yaNGUwlzEQe9kCz5VajM08FQoEN9mQld9U0IcxLfikzh+uIa7q1t4e7yGm7MzuFkOqbyRFyJjuJ6&#10;bAS346O4PxnCo+kQHs+M4QkhniYvkhN4NRvF62QMr2kEvZ6O4xWVjc9iMTyfiODx+DgejoVwL8Rr&#10;jAZxYySAq8M+nAx5cGWoD8dDbhwHe7nuxvXRPtwJ+3A/GsCjySCezozgeXIMjxJjuDU1iosTQ9gO&#10;DWJ1dAir0QmsUlCtLSxheiqJwaExtLT1UOG0IL+4HJl5GmRk5yE7OwcaTop6jke7sQB9TaUYd9NQ&#10;GqjE0mgpNsMaHEyW4Hi2AtcWjDiZr8HRVA1mAxXwN+ehSXcOhvyPUZTxMXLOnUXWuRxek/Inv5z3&#10;4ZgsraeMcaCkshOlOg/KDINUbkIwGMMwVo3CXNmP2ooOOAxN6LM2Itpjx06kG3c2A/jscggvjkdw&#10;/6Aflxa7sBKyItplwEhjGQarizHE/hyp0mGBAnaHCt1FGhFXqBxdabDhmBPVFU5wJxTy1ygXrlOm&#10;Xac8u0bBfJ24wUn6Oifra5SVVzkmT2jwKHAyPxFyhTjOy8flvAJcYnk+Lw+HebnYzcnBliJVcrCm&#10;kKtyqqypxPUFChuZhdgmdjILsJORj21ii8dsZOZgNTMbSxkZmDt3DgnW13TGOUwSKXIlC6PnsjBw&#10;NgvuTzLQ/odzaFLkyllU/zEDxrO5MOUUo7bYgLoK8UbjxCzkSrmZcraSikopcrKKkM1nyD6Xj+yz&#10;OYpgyTyTBcm1ovKtqDKD+84h78xZ5AvOfkp8gtyzf2Qb/gF5Zz9CAcvycx/DnHEmRa5k58KdVwhv&#10;UQkG9FUYb2rE/IAX2xLCay2By5uzONmao6ycxe31WTzaXMALGu+vaah/QXzF5a83FvDV+rwiW77c&#10;mMcXgq15fE682ZzDm405vFpL4uVqEi9WEni2PI0nS1N4tBjHw4UY7s9FcZfj6fb0OG5yvF2PDOPK&#10;2CCOxwZwKRTAhRGfwiWOn+PRfpxw261wEPcjQ3gcG8WLyTG84fN+PR3BW47FH5NT+HVhDr8uLuDn&#10;hXn8MJvE1zNTeBWP4kkkjDtjo7gSDOCARsIa57y5rnZMtjkw7mjEECfufk7g7nozumuNaDdXwWnS&#10;c07QwUEFVcHMZU7kzYSUTq638pg27mtjv+0guqr06CFcPM9TrUd/XRUGKU9HHLWY6LAh7nIg6evA&#10;8rCHcmgIRzMTuDg/hUtLSVxam8NF1unF7WVc2lnB8fYKrrKub6wv4c7qAh4szuIJjdJnlFVPhWAJ&#10;DuB2Tw8uN9qxzTZcoH4wnZGN2CfnEPn4LCY+ZnkmEzGO4XhGLvcVYDarGAu55Zgt1CFerFNhwlyS&#10;7D6/CBbxYiksgoljSAgWPRVy9QeUtpjKbzHHfSl1DC2KKqlX6HSQ3G/y14xOLx8kGpUXS321Cw11&#10;/bDWBxW5YrWN0BAeoTI0CkcTjULHGNwtowg0D2GgwYeguQvDumaEtHUIU75MFuuRKNVhjmN8njrB&#10;kr4cq+ZKrNcbsdlYi22nHXtst/O+PlweYl8Jh3A5FsbFmRiOZqexMR3FFOWuz9WJRlsdDS5RyovU&#10;jxx6tkdjqw19A26Mx0LKY2VR4t6vzioyZZnLK8T62gK22L93thZZzmON42FleRKLi1FIro6lxQhW&#10;V2LYWI9jc2MSWyzXliewOCdkwQCmol41pwsSXF7gttWFUazzmI1V+SAvJM0o5pPDxAjPC2F5fhyr&#10;irCZwPKCkDYhXmsEM+LREZYk6H0YCbqU54V4XXj6UvD52jE4SL0g5EVUvEE4XwkZtMDxtchxtrQo&#10;Zeq5Fxb4jHz25RU+r+Rf2ZjG1taMKte5viZ5WYQ04fLmVlIRLHt7i9g/WMahJHlnubMzfxqeinPR&#10;mpAsM6wDCZclobIWedwqLp5fx/GlLZwc7+Dq8S5OLu/g8sUtHHGfeLoIQbJAY3A2MY45zqkLlAHL&#10;8zGsr/C+Eu6M104dM4EE58E43yseHcRUfIjnjLH+4spjRLxYJJyYeKT0UCdyOqoVwWK1VCo01Feo&#10;0m4zqLBrQmL4va3KM0Y8htIhwoZYr8PDblWH4sUS433SJItgls8xOTmMMNtBjhshxMNGSBYheST3&#10;jIQ3E4JFwpGlw5NFxj3cPoC5GbY1n3tWwqKp9pSk/ryXEDW8n4QRU23MawphJGWU2+V9JRyc0hfZ&#10;HxaWxrG0GmZ/nVBky8KihIkbZ5+dVOTXnTvHeP36Eb777o1KdP/22zfKi0UIljS5kiJY0njvKfJ+&#10;/3tSJI3vv/1C4cNt6e0frqcT6b8PR/YeX3/xGb76/Dm+fPMMX7x+is9fPcGbl48VXn/2CK9ePDzF&#10;A4U3Lx8qfP7qEY9//C/xe4IlTaQI3nudiMeJeF+Ip8mHZIl4lrwnSiTh/X+VDF/wXx2bWk+RIR8S&#10;Jb/Hn34RvHmH92SLLKfO/7+8xofgfQW/8hkEv8jz/RPZ8oJ4jp+JX757pvAz8VMa3z/Dj989TeHt&#10;0xTpQnz/zWOFH05JlnfHEOljBN+pMGOP8fYr9r2v5TzZnwpJlgpP9pzrxDesd/H6+eoZvv2SbXKK&#10;b754iq8/J4Q0k/Zmu79+cR+fPRECRnLD3MDDe9dw68YlXL1yqEJ6XTjcxP7OqgoHuTI/jXnx7JgK&#10;IxEPcUwFEaKu7e1tRYezAa3NdWhvscDd46Cs6OG4l/CDPVxvQXNjDYz6EpQW5xJ5qKRdW19bRXlh&#10;hyQpHh7sp7zoR7+nF51tLZQpMtcZUMX5r9pkRJPNBnd3N0LDQ5iKRZGYjHM8j1NWD6Cvu4v3bkKT&#10;xQKH1Yau1jYE+/2YikSxtrSI/V0hV/awu7OJ5SXxiIlifHyYciiIiTBlP+eylZV5lQPmyuXzuH71&#10;Mq5evoDL5w9wwHO2VpewssD5S0KBLcxwTkpQFs/zesuUB6cEC/WITc5lqyuc4zjfzU1NYGZiBFPD&#10;fsT6ezHR044x2vsjllqMmE0YMxoQISapw8wYfkewnOZdSZyGBRNMc32aOkFCV6YgBEtCz3ViRlfK&#10;baWYM2gxX1WGJSFPqDOtExsfkCsrRtmXwrKpHMtSVonXSynmdSW8dwlmiIR4xtSbsNnahEO2zcUh&#10;Py6zno7jE7g8FaUdE8X2RAhzA/0Y6+Y8abeho64GLbU1cLB0NNDOb2yAs5FzRWMjnHY72pqb0e6U&#10;D5Id6G7vRFd7BzoFre3sO20K7S1OtDucPNbB8+xobrCisa4elupq1JmqUMO6MukrYeT7V1Vq2Te0&#10;sIgOyeccGvRhfm5ahaC7enJB4f9P239/tbVtXaJoe63qq723bXIUKAuJnHPOGYQIAgkJCSFA5GQM&#10;tsEZYzAGG+dsb6cdTviq6rZ236vXqt3X3l/WXx9TYHvvc85XdX94P/S2opbWmnPMMcZcfY0xLl06&#10;r1LPBbl/mP5Lb28XJNJD6pWUV1bQXyqCkCoW+nSnLxol64jUwTOnWWHhHD1NCnFn5aoC3aUVNais&#10;aVB58IvLqr4WHi4oLkdxCWW8tFKhXKEC1eXVfNYGtLe0cxxwrAwM8T4kddaogmvUh7HxIELzS1hc&#10;XcfK+iZmF1fgD4YwzGODIx5IcfoRrnvHJzExPUe7tIRZnj85NQN/IAjPGK9B+P0+jNMH93lHMcpx&#10;4XIOwM1n9ozSrgZ8mKafPjc3i4XFBWKRdm0W48FJuL1jcAw5VRqy2oYmFJVVID0zF7Z0eWmZh1I+&#10;S0NDC7q77OjlM9h77WxrQS+fqZv7unisA50d7WhtaUJ9vdScKVcp3Coq2Oc11WhqaoCkapMaOVIv&#10;R2rpSA0aSbE26vXzOSYV2dLb1496qQlTLoWdy9S9lFZWsb1rUUY5KeW4LqusIaQWQR0qahsUySX1&#10;CISYkbRZ3XZJ+TYCJ9tu2OXF0NAo+136fpA+xQgG+jn2Bz1wu/i/vmn6HfMcsyv0zdaxuLTBttnA&#10;zPw6gqFleMZnVI0V+5AXg54JTPKcC1dv4+bBMZc7GJ9bReeAR5EsmcU1SC+s4rIW2aX1yC1tQH55&#10;IwoqmlDR0IWWXicGR6l7Jhcwwf9z+SbR7RhCDe9dCBZVkyQ7C9n5uSgpL0Fjcx36+umviB6ZGMNY&#10;wEsZ8MA1Nkqfms/ndnHdi/GpKcyvrGFz+yqu3trFzTt3cW1nH9dv38Uu7/Pe8VMc3H+MzcvXeJ0Q&#10;Wtt7VH2jIspsgRTKlgiUPHm5nK8IHktGBoyUfb3Z8hUGS9o/wMwxY5OMA9m5vEYhx1IJSoWEZJ+V&#10;s88q2V9VHN+StkhQzrFQwvFSkF+iUkulywt1iYwwpanotHBEhrzv1CMnKx21VZyrUO/M0OZs0Qbt&#10;3ryIvVsXsb9zEfd2L+PRvRt4+egO3tE3+UC/45efH+P3T88UsRJePsVfvzzF32n7//7LU/ztyxP8&#10;/fNj/PXjQ/wuBMr7I4XfPzzA7x8fKFLlFyFaZB+3//LlIX//mNd5hN8+CclyjLfPD/D46Bbv4RKu&#10;XqJdXJnCQsin6lC6hvpg72qljaqlHitFWVEB52bZyM2W9F0WWKmv06hjzdSvJlMKn1MDgyEJej0h&#10;76O1yYRG1ZsJg+1BqML+3FbEk0YIE3mnGCZrTqHIlYR4heT4OCSdIi4WiURCnETOxIVrWQvi4xHH&#10;c+NPsh5JqQlNqg6p1H86k/kP/Wzi3NNEfSjlKgSiKzMywlEseUJGKLIiTG7kF0jkoKQobEADx3Ed&#10;x6a83Jf96dSjZpnHUr+eXsvIvhfI+qn+leCEMMK6WGCiDEqaqzTKpdVqU0jjffwZVmu6Kvqviv0L&#10;aS4psjKI78gb8wlhISSGwSj/TVk2S83vMPEhes92Guliyw5vE0LEyLacZxLyxGRTS4GQJfLb0/Rm&#10;gtOUZqfnC9T1uU+uJdeU43JPp9FBco9CPJ1G7pxCCCCJDpNIMYn8Oo0WqqzifKyphXrTgTE/55fL&#10;S7iweRGbFy9jbmEJbs+YSjNYzDGZlp4FPds6lfN9PftTbJvUFpPUl9n0m7LolwhE/+SX0O7SVynl&#10;GCyrLkVxpaSM5L3QJ0ijL2Gmn/EPBEsKhVQn0SDCMNKZMdGpMZhNSDUaFUEi0SiSSy1Oow8jxYj4&#10;VBMSdWYkSbSKEC28OYHmhFwJI0ywaLR6QkdoKaxa/l8qhURSZZioyHJpXKrR1c3JO5Wmg4qjva1R&#10;FYzJybQqZ1OXKqxjLJITo9VSq4mDQRsPizEJVrOGzqmkM9MQychM5zKD+zI1sFg5QI1xSE6NRKIm&#10;AgnJ0Ujgb5O0HHy6RGgMidCZOVDNWmjNFFw6rBpTOpKNGUg02JCgl4L9emg56G2ZyaipM3DymYnF&#10;mWLsblfh+V4NPh5V4tfDYvzlbg7+ficdf7tpxu9bOvy2SWwY8etGGn69ZMOXq2n4+VoaXl214pjb&#10;t1ZsWAtmwO/IRF9jNppL2Q5U6PVFVeioboGjhQ5adyfsbfVoqsmns6ShAjqH5OT/hMTk/0ycQVJS&#10;jEq5pQiW5CQ+HxUD98VLfZYUKovUGERrIhGRdI7r0dCmJSMjz0LByENrZxX6B5vhdndwEt3BCUEL&#10;Rgaq0d9dDEdXIZdFcDrK4BqsgnekjstaDPZWoKupEA3lGSjNMSDHokFaahx0CZHQxEUiOS4a8bFR&#10;iCViYoVUIbg/VqJqpJbGKcESE6GKliclSZ5FCqapSJEsWWk0MOYCFKTloIrOXRsnJcNteRi352B6&#10;KB2TjlRMOeIxOxCDC2Op2J3PwDP2w+e9dvz7sQN/v9+L3w7a8eF2Hd7erMTrG2V4eb0YL68RV0vw&#10;+noJ9xfj/U4hkY93t/Lw5nouXm3n4uXlfDy/WIRnGyUKj88X4nglG/cW0rA/q8f+nB73Fi14eD4L&#10;Dy/k42AlD1sTNkw7dHDUxKEuJwqFpmhkUVYzUungpnCgaqigkumUJnBcJWhhTdKhgEqruagE3vZO&#10;nB/14Mb0FO7Oz+IuJyr7oQBuT7hx2zeEXa8Dd339uO8fwPHEEB4KgkM4DgwqAuRRwIlHQraMcUnn&#10;/qF7OPzCc3AABwN9uDtgxz5xW5Erbdi2N2GzpxbrXdVY66rE+c5KbHbXcH89bg604M5wO/bdXbjn&#10;7cWRz4F9/vcNTx82nN1YGOhCqL8XM65hzPo4kZqYxqh7DJ2dfXT0atQX5LF8vqiYJERH02ARWhqx&#10;DLZFeUYqOipMcLenI9hnw7zThGVXKtY9WmwFjLg+acXVQAbW3RkItOvRWRSHUlMErAlnkBp1DomR&#10;lOfoJMTH6yjfkn4wi3qmECmmSmjM9UQrUs09NHj9NBADnFzYkWlsRb6xBnUZ5bCXlmOioxqbnhbK&#10;SzfurnThxmwT1rxl8HVmoK9Mh7aMJHRmaNGflYYxKtG54lJsUklfLa7EzcJy3MotwY30PFw3ZeC6&#10;wYIbOhNu0cjdol68maLDtWQNriYn4woN/ZXUZGzTGdimU7DF7S2OzS0e205MxlXiSgLXicsJSdiM&#10;T8R6fAJWY78jWNh289HxmIsUJGA+IlFhISIJy8QK11e5f4VYjorHYnQs5qJjMB0ZiYnIc/BFnIWH&#10;S3dkBJxR0RiIjIY9Ihod56LR8FMkKn6IROF/iUC2kCvn4pAeQ32ZZECmgc6OWVIZZNPByYBWm4bE&#10;RD1ieTxGpQVLUkhgXyREJ7JPEhAXQ2eEiOX/x/C/Ys9FIP7sOSScPYuEcz8RPyIxgoj8EZqYM9Bz&#10;/KdTHxTEx6CKz90Yl4T2eA06ElLQTbsxQIM23tqA+REH1qdGcXFuDNuL47ghBMtiEIcr03i4EsJT&#10;Tt5frMzh1cosXq/MfAP3v1oN4SXPe74kkS4SueLHw5kxHE97cH/KjaNJNw6JA0HQjbsBF/b9w7jj&#10;HcRtdz92XA7ccvWdwIEd7rs92s/jA7jj6ccecY/rD3j+Y58TL8ZH8Dbgxs8ctx8Do/hM/EKH/xc6&#10;/l8mvNz24L3fjZfeYTx2D+LQ2ccx2YWrvW240NGI1fZ6LBJzHfWYaavDZFst/M3VGK2vgJMGvK+8&#10;EF3FuRwXOQpdJVwvyUZHSRaXOegpzYO9LB/9ZYUYqiiGq7IM3poKBOqqEKRdnWmpxWJnI1Z6W3C+&#10;vx2XRnpxhc9wg7pjZ8qL3dlx7M5NYGd2AjdnArhGXJ2fxPXlGdxk++4szWJ3YZr6bxr3Z6fwmHg2&#10;HcQTTlbvDziw29qMyyUlWKCTN06n1E05HPrpLIbOEGcj4YyIwjBldCQuAa7YBHhjEjEenYKpOAOm&#10;kizwa20Yoqx1pBpRk6xFUXIKcoRgIawa2nA60ib56kmfQieXzq5B6qYJyWLguDfTbouvYuPYz4TN&#10;mo8MWxmyMxuQl9OB/Lxe+hcOTvIHUFAySF01xMmME7UVw2itdKKnnBPLwh4MZjZj2FKFUX0hfJpM&#10;TGqsmEmxYF5rxiLH+bJBj2X+55JFj0X6LIsZ6VjOy8d6WSUu1Tdiu7MT244+XKb+XXMOYqKHdruu&#10;GpX0bdKtJvo6nADok2l/dcgqykJ1cxV6hnrg9o9gfHqME0EPfJRDL/W+nzI14ZdC5F7MhegYzgUw&#10;P0udS/mVyIlJKVBPWzA1RV0868bS0hhWV/w4v+rHypIXC7NCjghxYufkphuTxOyEA8shJy4seXBh&#10;2YvVRSFjhhGalOgVOybH7fw/B2YnhzgpGsGypIGa93DpUcXgF2ZGMTvF6waFiJD7G4D/JJWWpB4d&#10;dnZgYIC+5EAbnJIyzCUF3Qd5nyO8Z7ciWGam3QoSaTE3y/uUmikLkt5L1oWs4H+ETs7h+uK8PFcQ&#10;6+ensXlhBpsbs1hfl5oE45BaJCFeR6I7QiHPN0gbcZ8QO5P8XyF35makNsu4akeBFLKemZbUJC4E&#10;2N4+jmNJCzQu98uxLGmC5Gv11eUptmkIa1zO8xqTgRF4Rx3q2YRskVRhkqbLJ6THUIdK+6WiexqK&#10;UVudj6qKHBXNIlEsQrgIpKZNM4/3dtVieLCN1+vlf0vUUD+8tLUeiS5x92LE3aMw6uU+trNvnPfH&#10;dhfCRVKEjYx0qbo5kp5MCBYhVgRjvJ53tJv3KPu7FLEyGRhgPzsxRZmZ8PfDN8rz3d3wcznBa09P&#10;DLN/2QfEHNtOUshK/wphIzVcJuR3InO8xuQ0+56y5Z+QQvfdvMd2OIdbiTZFwAjxdefONp4/P8KH&#10;DycEy/vnePf2mcI3cuXPkSvfCJbTyJVTfE+e/JlAOS2a/+blE7x+8Rivnj/Cy2cP8eLpMZ49vq/w&#10;9NHRdzj8SqQ8eXiAx8d38ejB/r/Ek4d3ef7BV4JFIlZev3igcBrh8u71tzorp9Eo3xMopyTKabH7&#10;U4LklCT5Z0TJn3F6/Hv8+uXlv9h/QoD88vKf4nuSJIz/+wSLXOf3X16Fwfs4xZ+JFsFvp+Dz/vbp&#10;KX6VaJlPT/DLx8f48iFMuih8CEP2/UL8+vEE3PfLByFjHpzg+Ou2in4R8oWQ9c/vpa7LKaS+ixAs&#10;D/BBCJcTyPant9wvZBf7S/DpLe/j7WN8fvckjLfsqzdP8OE1+5F9/J5LwVviJfv+xQm59uKpyNQB&#10;Hhzexr29a7hza0sVEpZ0KVcuLWPz/AyW6H/MCtEshHOA+pPLSUIiz9yuHvT2NKChvhilRRkozBey&#10;JBtVtPlN9ZwH0hfq7WxBe0sD6qvLUZibBQvtX/JJGmYj5+3yZXAFJ/0dzQ3o75X0f3Y4ujvQUl+D&#10;MtqfDNpJE88z0Y5mW22oLClHV2s73EPDCIz5EPSPU4d5OO/uRWNjncogkZefjZLSArS01Ks0ZaGZ&#10;IC5unsfVK5dw7eplbJxf5TNNcs44jME+PkNnG/rtHXDTbwvSF5IIxgsXpM7WCi5fXsXmxWVFsszN&#10;BpRtG3XaOZdsg72lDr21FbBXlKiPS/rysuFQBIsNLsJrlTosFvgsZvjNRowLwWIyKgjZItvjsl/S&#10;iNEuj6dxXcgVq4G/04dh0cFPuxuw6hG0GTCdbsJspgVzggwT5k6IlCmblsdTMZGeimC6FpNcn7Sl&#10;IJhGcJ4bMGngNyTBz+VEOs/PTcdMSR7mKoswW1OKmYZKhOi3TdHfGqff5aosQU9BDhpsZpTRdygw&#10;apFr0iOH95nHPsvPtKEgMx2FOVkoycthXxUqsqWqtDRMuFRIzc5KNFRVo7G6Bs21tWipq0N7QwM6&#10;GxvR2dCI9vp67pNjVWimv9FYU8nf8PflxQotku61rwtTQS8ubqzg7v5NPH1yhDdvJH3jc7x8+RiP&#10;Hh5id/emqu2zvLyIGc5Dg5NBjPl9GHI60d7RheqaOhRyziov5NJskqtfUsBI7nz6YHoT0tKzkZNf&#10;rEiVvKIySF58a2aeShsjXybLizsrl1Ko+rQ4dTaRlyVRPEW0jWXqS28hD8qralFRXaciNRqaO9Da&#10;2YvO3n71wr2rbxAdvQNo73EodHK9t38Y/U4pyu+Hxx+kHzWlIj+kaPywy6NqnUh9Iv+Yl/bQDbdz&#10;gDJrR98J+dHT3RmGbEsdmh7Ks90Ou6M/XINmYEh9cS5F+yUVVLZ8uc3nyMrMR21NI+y8B593nON5&#10;ghinX+CjL8H/4pgao4/sGR2hrR5EP8dlD8dle1sz2tub0dHZyv/pYhv3Y5Do5fiT2jONzc2q+H6P&#10;vY/3Pwqff4K2dQJerxROH1b31tHRiZbWVhXxUllVhWJJ01Yk6crCyCuUtGXhyAkVPcE5cGV1rUpN&#10;1NnRiz47/d6+IfR2O9DWwms1daC5sR31NS2orWpCZbnUoGpCa5MQu0NwjfgxPj6jIlmCUwsITi9h&#10;MrSMydkVTM6tYH7tIi7fuIPbR49w8PgFrt45xOLGFYzwN632EUWy5FU0KYIlvbBaIbOoGrll9Sir&#10;p67qccLhDsAdmIE3OAunZ5x9PYTaplYVJSXkii2L8pOTwWejX1VVgua2BrZbH/0RP1bXl3DlOnXv&#10;/g52iJt3dnDt1g1cvXWL63vYP3yAo0dPcP/xc9w5PMa12/vY2LqBjcvXsXphC4GpOfQ6nCivrEMu&#10;5Vhe3Ia/4g/Lu4HyrjWZkEq9I9CaTTBQLxmpn0w2K8yExWaDhTpLYM3IgC0zExlCCuXmqoiwAvZP&#10;Pse4rAtxmZVNGVLIoUzlcc7C/6Rc2eSFtFnee5qh1xqgSQoX4rbxPytKi2GnzM5NTeDG9kUcH+7i&#10;8RFtz+4WLq5NY04+xKEPOUm/bn5yhP4+53Kbs7hzfQ3HB9t48fAW3j7bw8fX9/Ar7ee///IU//23&#10;Z/jvv4fxX399gr//8gh//fRA4W+fj/G3L8f4y+cH+P3TfQVZ/wv3/c5jgt8+CoEjeEhb/ViROZ8k&#10;IvfVfTx/fBcPj3axt3MF17YuYGNtEYuzQdoc+QCA45Dz4C7OgZsbK1BVWYAyzmsLCyW9oQXZ2SZk&#10;ZZmQmWHgHMrAuZ0RVur3MEwKNs6tZJlmMcJM3WqinjXIx3i0d9+Q8g0pGuiTk6EjtEmJSD2JZtEQ&#10;SYRkAYqNk1T0sYiND5MsqTodLFareuGexz4som4+TYuYVyh9KvayUEWgSBF1IcbMJiu0nM8mJqQg&#10;MVGDJM5pJTpCk6JVERKnUTFClkjAgRxLZD9LrfBTfL8dn5CEuPhExMTGf4VsCxQJxOeRMhkpmhSF&#10;1O+RIvV6Unk/WpX5SdW1OSFq5F5SU/XqvuQe/vBfMQkKsbGyreF+PoukrEzWKSRrJFhConyEiLEq&#10;UkVFpOgtvK6J16TsEnKObGt1Um9dyKJwJIqKTuG21BbTc2ky0UZYs5AuhI0iWKSWTNh2CIRskUie&#10;74kVicIRcuU0HV9uHseX1CzKL1JRQ5LisqOzi3piiHMpytzYGIZH3NStDhVVKR8ESF2nguIy5EpU&#10;GpHP9cKychTT9hbRBgsKytnfZTzG8VdQXoIi2tjiStqsqlKuUw6EYMnPQFqWheP/n0SwpOrZ6BzQ&#10;OhMf2JIGYzqVChWLzpoObVo6Usw2aIw2JGjNilyJSzEhXr5u1lqQpDOplGAavUSsfE+uELKfHanq&#10;nZxASBYJxdLpdTS+RmRkpaOoOA9VNeWora9ko0jIZSHy87OQkWGmsEoePQp6ciwHQhSXUdBpolV9&#10;B5spgU6jBgVZWpTkG1FRZKGDYuPE1oriYjNycnWwpidRQSYg1RDP+wsTKxK5ksSlQEiWFAMF0ShE&#10;ihBEViQbrIhPNRMGPhsHrSWVDW+g8c1BaKoSN7aa8GS/De/vN+HTvXJ8uVuA3/ay8fe9DPzX3TT8&#10;7boRv1824rdNM37dsOKXzXR82krDu20LXmyZcXzRgp0VCzYmrZgeojPZlo6e6ky0l+Wjo7Ic/c0t&#10;GKZgjPS0w95ahYbKLORlJsBsOIOU5P/EQfSfiTOKaNJImB0VQaKkQJPwOi0VhjyfngMwNRbRmihE&#10;JEUQkYhhuyXp42kckpGeo6fhTadzn4/O9lL0dJahp70Qnc05quZKX2cRhvrK6YxUwtFTxv0FqK+0&#10;oSRHhyxLIiyp0dAnRiAl7hySY88hKTYSibHRiJWC5ER0TKRCTFwUlRWX8REnOKeibOIlfI8KQEv5&#10;MRg4iIw5SDPmwqbPRoY+Eznsh0Iqz8qsFNTlxaOlKBJdFT/B1RKJOWcybsxn49m1Wny+14W/PXTg&#10;78cO/HK3C+9vNePV1Ro82y7D061CLvOJAry4WoTX14vx7lYxfr5dqMiVtzey8XI7A88u2vDkQgae&#10;rOcQBXh6oQhP1wvxaC0Xh4tWRbDcCaVwqcPRUjhd2D0euzafhTm3EQNNCagviESBOQLpqTGwUpGb&#10;qVyMGiMMyRxbiVRsiVTwCclIS0pGcVoa2qmgx9rbseoaxvXJcewtTOPuwiT/x4vbgSHc9vbijrcH&#10;+8Q9nx2H/j4c+R04nhgIky0Tw3gwPoyjsSHccw/gLp20vYE+wo69QTv2BUN23HH24OZQO644mrDR&#10;XY0V9vV8cyGWmouw3laOrZ5a3Bxo/kqwHPB/D3wO7PoGcM3jwLqzF/MDPZjmdSedwxingvKOeOgs&#10;9qG6upHjt4Dj2UKln4Lo6CTERscjISYeOhqrDMpiRaYWnZVpGO3MwlR/FhZGrFge0eG8W4eLXiO2&#10;/FZcGkvHMseBt0mL1vwYFBnOIi0+TLAkRcXyejQ0CXokatI4drM4RgupkyqgMddCY2pCiqmVTn8H&#10;TITN1IIsYx0KTBVozCnHUHUVQt11WBtuwMZoDZfFmOzKgLOG95Ufh2ZbDNrSkjCQyUlcQR5mOQHd&#10;KK3BrbI63MqrwK30QtxKy8UtUyZuGmy4obPgBo3GjRQ9rmu0uErjeZmG+lJSAi5puExNxpY2hdDg&#10;ckoyLmsIGsAtGtqrggSNIlm24pOxGZeI9TghWOKxTEi6LyFXvidYZiOIcwmYOyckSwIWieWIeCxF&#10;xmGRbTMfHYvZ6OgTguUsfBFn4Ik4C1dEBIYio9FP9EREo/VcNGp/ikTJD5HIJTLOUH9GUw8kGthP&#10;kuaPzp0lh4Yum/bAxrY2cdxqOZbDBEsckUAkxQqSkBhD404DHP+VYJEUYRzbZ88i9uwZxErkiiJX&#10;foIm+icY4jg24qNQGB+HyoRENBKtccnoiNOgneiknejLysIYJ6ehwW6sjDuxMePB9sI4bixNYHcp&#10;iMPVaTxcDeHp2ixerM7j1eocXnPi/lqW5wWzeLk2g+cr03iyNImH/O3xzBiOpkdxROfzMDiCeyc4&#10;4LaQLHcnXNjnONr3ORXJIlFjuxI9JuC67NvjGDvwD3MMDuP++AgeEo/9I3hGvOT6uwk3PhCfJkbx&#10;JTCKj9z/ifg87lL4EHDjDbdfeIfwyO3AvaFu7PS14XJnPTY6arHeWYcLPY3Y7G/DpaFOXB7uwaXh&#10;XqwPdGKxtwWh9jpMt9Viqq0GIZ473VWPKSLU1YC5niZ1zkpvO9b7OnFpoBdXOPG4OdKPHfcg738Y&#10;d3kPB3zOe0EX7k958SA0hgfz4ziaD+Du3Dh2p8dwk/uvTxIz47i5MIXdlVncZRvfW5rFvdkpHIWC&#10;eEy8mpnCu9Aknnl4ve4uXK2qxBInFON08JwRkXD8dAZ9P/6EvjNn4ZDtyCj0x8RiMD4BQ5R1txAs&#10;USmYijVgOsmCoC4dozor7HTCmui0ldHRy+OYyjwhWMziGGtT6S/QeVQEC2Gks2qkH2GibuXER770&#10;UV/BWGg/0kqQkV7LSUsr7X838gr6OPkcoBM1iOIyJyrKh1FX6UZblRv2ymEMFDswnNMOt7UOY4Zi&#10;jCdn8b6smOe9raZYsJ5qwgWdHuu8h1ViWafFssGEZTp9Kxk5WOOE7EJ5FTbqG7DOSe9sUzNcVRVo&#10;zctCSRonB9SBOk28+hrLkqFHXlk2qluq0O5og32kFwOjDjhGemAf7ERvfwcGKPtSWNjjlsiRQQQo&#10;l/4xyYEfrgsi0RICD+2Cf9wBqaMyOTWE6WmBvEzvJ+TFuR3TgV6EAnYsTg1gbW4Em8tebK76cIFY&#10;XnBjfsaJWZ4/OznASdsgFkLDWJ5xYXXeg7UFL9aXfIQfF5bHcWFlQmFzbRKb5yexvjqBVR6bnx3F&#10;9OQwAuMD8PslInZARXiEOLYWOPbkBeMyx+HKYgBrnPCtrwZxgdcQnOf1Vhb9WOJ/zc+4v0bOCNEi&#10;BMuaECxrU9hYD+HC+WmVBmyWOkFSZgm+J1ikMPwpAeGS+inOboVhjiUX29klS8KtCBKHKmwt5Ipv&#10;LEywhEmWIUWyzHAsSIq889QjAiFYJvzy5Ws3J4VSmF6iR8K1cCTKQwiWoYE2DEgESr9Ef7SrdSFd&#10;JP2XRLZI+jCp0SIEi9S/G+b5QlBJijJprwAxPj6o6qxI9Ipb+vuEYBnz9St4uC1pwk4JFpEDIWl8&#10;3C+EV8Dfr1K9CckikSwjzjYVwTLKdTftu6zLUgiW4FgfQvQjFtjWyxIBNOdTJEuI7RiUIv68DymQ&#10;L9cXjI3ZlbyFiZVW9A3Uob2jDI3ywU1jIfr6GtknLly9eh6PHu3j/ftnhBAsL7+mCjuNQvnIfWG8&#10;IJ4T4WgWIVikbsqbV0/x+ju8evkEr148xsvnj/D86bEiS548PMTjYyFKwstHDw7w8P5dHB/t48Hh&#10;nsLx0R73CVlyl+dIVMo9RbA8e/x9pMpdBdknx8Jkyn3iG5Ei6cF+fvuY9/iE9yqQQvfP8OmDRJSE&#10;o0q+ESinkNRb/0iA/EcEyj87JpBjQqj8K5z+XtZPiZTff331D/hfESzhiJZvx06v9Weo6/1vEiy/&#10;c1uB679JGrJTguWUZPkTfuX+307BbcGvhJAuinj5IF/jPlGQlzrhlGPHKlWJkC/yNe3pPoGQLKqo&#10;/inU9kOFz+8eEZKH/jE+vXmEj+znj68fKXJFSJaPb9jnQrJwKXhPvH51jFcS8cJz3/M37988pJzc&#10;VwWE37w4wqtnlJ+nlK2Heyr92KP7OyoF2dHda7h7Zwu7tzZx8/p53Li2hitbS7i4MYtl6kZJNzhN&#10;H2Ka/kNoQmqbeDgGXRhzDaqvlTtbGlAtk/tczgWzbCjIyUBpYQ5qKkrQVEd70lSHZi5ryotRyDm1&#10;jfZRlxSH1PhozkHi6Rfr+dsc1FdXo6u1Db0dXYpoaaytQ0lRIaR2h3wRnJKSCMkakV+Qjbb2Jrjc&#10;Q5iaDmBxYUZFuPi8bvR2daC2soL3kM17yUB+dqaKlOjpalF1WyQKc+281NNaxiVFsKxilb7E3GyQ&#10;etStUmcO9nbA3lKPntoq9PAZekoK0J2XjZ7MDNhtVvRxjjRosWCYGCU8ZhNGjQZ4TcZvMBMWE7yc&#10;J4bBbdrcb9BjLE0HnxAsNj2C6fQ5MkyYzbIokmWW6yEhS2xaBKwp8FmT4UvXECkYt4Uxwf2TaakI&#10;EgGzBhOWVEzyN5P87STnDMEcK4J56QgWZSNYlodgRQEClYUY5Xp/fjparXpUGTQo5Jw8R5eMTPov&#10;GUS6IRXpbOd0ow4Z7JtMswGZfIYsq5mwINsWRk56mopQKWAbF0skTGE+qkuKUFdWhoaKcjRWlqOp&#10;qhwt7PuW+mo0sT2baivRWEMfpKkWXZKyzk5bMSyE+SgW5iZpT5dxdVvSZm7j9s417BA3b14hruLO&#10;nR0cHR3iyZPHOD5+gL29PWxtbWNpeRmBiUkMDA2jsblVvcCXVEgpWiFZzJBc+PJls9TLSONSUrok&#10;aQzqxVx8vBT3lzq5WmiSdUiln6fl/EleIJvoS5npv5nN8tW0BXr5gpvbUttAomPSJUWN1CIoKEFe&#10;cTnySypRUFqJovJqVNQ0orq+RaWSknodbZ12FaXR4xhEl70f7Z29tFFSdL5bRZX09/XCYec6IdEl&#10;nR1tKrKkUQrdN9QjXPhe6qM0ormllb8Np3KyC7HDa0nNhFOCJZvz3qZG+aBEfJFpTE4Eact98HA+&#10;7x4eoq82TD9jhP6GpCgbUASLnf/rcPRiiNveMQ/9tiBm52YRmgnRro6pmiLyny1Sx6arm76gk3bX&#10;j8ngFGZmZjn+Zrg+SR9rHKPuUQzyeE9Pn3o+qTEgadia2DcNTS2qgHq9pMmpa1Jfyzdyu7m5DW2t&#10;ElHTje7OHo5XOzrbe+ijdNIvaUdNZT2KC8qRnZGPDGuOWhYXlqO2pkl9TNk/4IJrNIDx4CymZ1ew&#10;tHYRqxvb2Ni+ia2blJNb+7hw5RYCc8twuP1o6OxHWX07csrqkVFUDXNOKfQZRdBxTm3MkpRh1ep4&#10;q92JIc+EIld8U/MYC85gZCygSLW65hYUl5cjjzoqtzCPy1yUUdc0U65dYyNYWV/C/uEdvHz7Ap9+&#10;/YR3n97j8cun2Ll7B+cvbmCK7eufnEJwdg4zlOHQ8grGZ+ZUGrXufidaKTONLV0qE0d+YRly8sJ1&#10;L+SlrXwVL+mUrBmZikgRQkWIla/kygnMhIXH0zhOrRnpSM/MDKcYEoKFOjJcVJ0yI4QK92dRZ2bL&#10;MW5Lwe3sLGnrHLY5fyfpAEX+jWZVFN6g1SpypbQgD31d7SpacOfaZTy+v6ciLR8d7WD32gWs0s8O&#10;jPbBaW9CX2ct7O3V6O+qwUBPHVwDLcrfWwy5lD+/dWEaO1cWcX/vIl48vIF3z3dp7+7htw8P8NfP&#10;j/DvvzzGv//6hDhZ/v4Ef//tMf726yP85ZeHtPXHtOVh/P7pmDb5ASFkC231Ccki+KzSg9KG0r5K&#10;xKhEhz59uK8iQvd3qW+ubeDy5iLWlicp216M+wbpS3fC3tuo6kbLhwdVFXkoLc5GYT7tDPVsfu4p&#10;uH2CvJx0VXw8i7oyizrzj5B9VupSqVnKc2hXMokMs5ntakYaITVZTEYj52h62kCtKkmh0+kgtcDT&#10;ObfNLyhAWWUldU096ps5ppok/SHtcZ2k9WukD9zM8dWIqqoq5OcXwCLlMlK0iON8NyFByBvRfcmK&#10;xEkU8oRIUjVjOJdVxEsqkjjflf1yfkJC4gnC61JSIS7ulFyJDSMmjuBS3r1ERyvExnyPGIU4niM4&#10;rXETx+U3SP2bBLWM5fWiI2NUOn7JSHLubKTC2TPE2ahwnV2pt3suhtsxiIiQe0jkc3AenmpkW1kV&#10;aSJkSmKilveYhKio+K+Ijk5Q+6SOskDWo/l7yWSUxPN1WnnXT7/FKtFbWSpyRke7kqo1IiVVyKBw&#10;5I7sE5xG2Ei0jUTdWNKEhJHUfFmQtGlCeMnYDUeQFaGE9rKUekRS9QlKy6TWWL0i8iXKTyDpLU9T&#10;XNZRj9bTBtRzTt/U0Y6Wrk6093ajw94TRm8XWrva0CDBII01KK/hdSsKqasK4Mhq+hPBQqOmpYEL&#10;11KxQW+jQsnIJnKJHOj5wFpzBlKMNiTraTh1FiRrpRaCwMQGEJgpKMJcGQk9kgmpvZIkDB0F9htS&#10;uE8gNV00SNGnQm/WU1GZaKDTqJysbCQu0yn4Fh0NcDKMunjoUmKg0wi5cg56wpx6DpmmGBRmJqG6&#10;2IiWmkx0Nxeiu6UYbQ10Qio4MPKN7CwNTBbJfZ5KJWnis5ihpSOWbKRQGyjAWg6C1AQk8l6ktoyk&#10;NUvWmZHIZ0qi4EiuvfQMCyrKsuiolGMh2Ixbmz14crsP7w+68fFuI77sleOX3UL89U4u/n03E/9+&#10;04q/XrXgt8sWfNm04NOmGe82jXh5QY/H53U4WtHjzrwB20ETFoeNGO/UYbBOB3ulGfbqbIy0VsFn&#10;b8H4YCc8fc3ob69Ac1UGKgpSkZcZg4y0SKQZImHU0oFOllyFEg0Sh2SuJ6ckICmF24REscSfIE7D&#10;gZbMQZcUTpeWJCSVMZHtLOHoehTk6lGYp6fTbkB1WRoaqjPRUJNDpz4TJQUmOnkpdNrjYUqNhDbh&#10;JyTF/oCE6B8QH/Uj4mPOcRBHqQGtBj0HrxQljxY2OJ7/ncABnii1cKKJKCTK/ydHUbnEIkUjad+S&#10;kJqUyskAB1q8Dvo4LmOSoafyMPA/slJ/REXmWfTWxmFqyIiby0V4vtOIX4578PcnDvz9kQO/3+tm&#10;P7Tj3fUmvLhcjaebZXiyUYQnm/l4dqkAL68U4831Yry/WYB3N3Lx+lom99l4zIJH62Y8WLHgwbIV&#10;D5cz8Xg1F0/P5+Ppej4ermTicN6CvWkd7ob0OJo34XgtA0fns7GzlIllnwmujkQ0Fkci33IG5uSz&#10;0CfGQkdlqU2m8qFDmZJIRZqYhBS2h5awpWhQQiXfyUE/xsG7Qidsa8KHWzPj2JnhcnIYN2gQr492&#10;44arEzfcnbg52oWd0R7c4f67vgHc9Q9yOYj9sSHcGR1U2Ofk5q7XqYrXH/pHcI/H9tx9uDHYjss9&#10;9Vhvq8RqcylWGotxobkMl9urcI37d3n8rrsXB2P92Od1b/uHcNU7iA13P5aGHQgNOhDod8Bj78Ng&#10;Vy+66JDUVNQhJ7uQitFCxa2lEtVQiWqUwhSlnUKZtFA+izI0aC03YaQtG9P9uVhy5/J5bVgbsWDd&#10;ZcHGaDrXMxDqTcNQXSrqc2ORqz8DQ8IP0ET/iMSYSCTSUCXJlwB02DXaNKTospBiyIfGWEyUIdVU&#10;AR1hNFfQYJYiy1KEoswCNJeWYKChEv7OKkx0lWC8NRMjVTr0FyagNycGfVnxcOakwlcohezzsFRe&#10;io1yiVypwO3cUtxJz8eeOQu7hnTc1qVhhzrhVooBNyRqRaPFFRrHLRrJSzScl5IScTExQeFSclKY&#10;VKHRFGzTwF6hDFxNTMVVTjiucLKxTVykkbkQm4i1mASsEIsqLVg85oiZqDhME1ORsZiiMZskpmj8&#10;BCHun4mKVXVXQsS0Sg8WgUDEWfjOnYHn3FmMEIPnImA/F6WiVxppICt/ikLBj1HI/DEatohEWON0&#10;SE+xIdNI587CSTZhMubSwcigLklDYoJ8haFDIsdlUgIdgXjKMY1jMu8zKZJ6h0jk/cXxHoRYjY6O&#10;pBxEIDLqLCJifkIkEUekxJyBJS4COfExqIhPQENcElpjk9ERnYS2yAQ08tka6Uy003F1Vpcj0NeO&#10;ubEBrE2P4vJigON9Ersr07i7GsLhSgjHKzN4TDwhnq3O4LkQLufniFluh/B4KYgHdDgPpiX9l5Py&#10;PIDbvv4TcJ3buwHJn+3E/uQI9ieGv5Is+2NO7HmcHE9DuD0ygFsSccLJ6f6oE0deF445SX0c8OIp&#10;8WLcg1fjo3gTGMW7gNRf8eDThFfhI48LPkgEywSPT7h57giec0wec0weDHXjpqMV1+zNuEKn+Ep/&#10;G647Oc5HerDj6cfuGMchz73lHcA1Vx+ujtixPdJL9OAqx+o1D8c1z9vhebs+jnPe+12O+SPey3HQ&#10;g0eTXjwmnkwR01yf5j6256OZMTxi2zxanMDRwgT2Z+mwT/txk7gxNY5bc1PYXZ7F3bVFHK0u4MHC&#10;DI5DQTwK+vnMPrwi3vj5/EP9OGhrwXZZKRbpvPrpMA5Q3np+OoMuwblz6KZc9tDxc9AWDHIMD1Ev&#10;uKMS4aeumIzVI5RoxozWigDH1gjHVleyHnUcIyUJGmQTFo55vZDwWtoGPXWpIZX2OJVjnfbBrKNz&#10;pYfRQN+BjpeJesikyyDyYDaWI81ST7vdxglMN51wB23bEG3bCCpLXKgr96C1chTdVS70lw9gpLAL&#10;nqwG+Kg7AinZvK80LCYYcD5Rjw06f5c4xi9yHG9wuc5xf54+zhrvec1gwyr1w6otB6s5BVgtKsVC&#10;Ma9Bh3yAE60m3ltJahJytInIMacgP8tIxy6bTlwpGjvr0NjFyTxR01aNWqKho45OXAv6aPeHXL1w&#10;e6lzOQ6G2ecSIdJnb1Qv7RXs9ZysN3DS24SBoSY4JcWnu5UT9w4E/N2YmrBjJtiHhcl+rISGcGHe&#10;jUtLXlxcHsPmipAsY1hfGcMFYoPbm6vjuHR+Alvrk5yATSlcPh8kJnH5675pbG1M49IFIUgkJdcY&#10;Fnnd2ZlhTE0OnmAIM1Mj6mX96rwf5zl+LywHFTFz8fwULq3zurzWJV5zc22C98HjKwGsLHjVBHCG&#10;v5+SVFTBQRV5MTPlwlxoVBE5khJthuuzc17MzY9hYXFc1XQRzM6NIchzfbRfEv0xMNQBx0CbQl8/&#10;29TRzPZrZjt2YHRUiCk35uekHswUfz+JhfkArz0GiRSaJeYlqmN2DHNcnwwMw+dxYHREiIswqRGg&#10;DpFooq8IDkNSn0mqLImykTRnoZAb4/5+9h8njfYGdHXWoIM2t7ujhn0oKcKEqGnHiLMDw84uLuX6&#10;vYoAEuInwP8NTroVxrk+Rllw89mGhzvhlN/wuqP0CYT8GPc7MDEeJlgkcsVDv2FkqFVBiBXPSIci&#10;VuTrxlnqvkW21Qrv9fyC9NE4Vk5IlvmQh33gUpFKQrKoqBhXD7z8Xw99EOeg5PGX5yjjpLIQtdW5&#10;KmKnnRP6EcrswkIQ29sb2N/fwZEQHsdHePz4GE+fCEHyDK9fPsebV8/x9tVLvHv9gniOd68kGkVS&#10;eD3DyxdP8OzZQ/7mgfrt8fEhHhzfw4MHB7jP6x0d7uHwnuAOjg7u4D6XD4hj7n94tK/w6P4+HksE&#10;yrHU2riHF4+P8PKJvAQPEyZSS+W11FJR0SgSlXKf/y9EikSehAvanxa1/yA4jUL5LhIlTKaE65qc&#10;khGnxMRpnZM/RoKcEiLfyJbviZHviRKFTy/x5eOLMD6F8e38/z38mRj5/tgf7+25SvX1O8/5Spz8&#10;K/A+/5FUkd8LnoXBZ/+K031qv5AsQrywbU5qtnxfr0Vwmlrsy8l2uIbLN/zhnA9c/1nODa9/lpc6&#10;Jy92BF+4HoacF8bn97wm+1RBXfMJPnL941vBo5MlIf0u6cTeSEoxyoXg3SOV5k3h7UMuJe3bA8oO&#10;5Urqvbw6onz9EW9P8EbSxT07wIsn+3j+ZA/PHt+hbEoNmNt4eP8W5fgG7u1dheTR37+9jd2bl3Hz&#10;6iauXlqj3lzC6kIIC6FAmHjxjsBP/2TMRX0w1Aenoxt9XS1ob6pBXWUxygrlgzwLMqXeF5GTbkJJ&#10;fhZqKkvQ3FCLJqKWflZJUR7SbZwP00YlJkiacM7vaF9zc9JVBomennYMDdrhHHJQd3ahuakepSWF&#10;/I2krtGq1DVSNDg3Oxv1tTU8p1ulGJsMjlMXTmJyMkA9O85teUlMTPipV3y0S37MBQOYD/gx6/Ug&#10;ONAPT1s7Bqqq0VNQiM7MbHTYMtBtzUAP0Uc40mxwmC1wmExhmIk0M/qJAc7pwzAqDCkY4EzTY9ii&#10;xYhZC49FB59Vj0C6AVMZJkylG1VNFqnNMsFz/JZUjKWlwmvTYiyD25l6jBOBTAOCmUZMEkLOzBDz&#10;WWZVx2Uhy4rFHBuWJGVYYQ4Wi3OxUFagolqmKvIxVpqNvmwTmiwpKDMkoUBPX8BI34bIYjtn0Y/J&#10;NAnBouXcmvNr+jensBq1sOhTiFTO9XlcgecadcgyG5BrMSPfmoYCmxWF6VYUZaWjOCcTpQU5KC/K&#10;R1VpkUJ1WTFqK0pQX1WuyBdJ0yMRUV1tzSeRR920O7QZlKkQ/b/VlXlsX97Ands3cP+QevSh6O8H&#10;ePjwPu4dHuDqtSu0vTOw99npy5TBYDKrr7zla2ghSFSKGbNVfSGtoa/07YVi+GViirxQpB+VxPlw&#10;ohS0lnQ8nBOcQr6elq+oT7/ePkWivIyUr7+NQuZYYZYXapQRyb2fkZULqS0gNVFUWieJ4pB1qZFS&#10;WIzS0lJUVlZQ5qvQUF+DpsZ6tLQ0oY3+a2dnBzq7OtHV062WbZyPC6RIfndvD5/TQfSjta1DRfJI&#10;Sp+i4jLU1DbQpxiiv0G/YWaG9tfHdhxQkTG93Z0qImyQcj04OKDaqrOrC1J0v7Ob1+wfhNPlxtj4&#10;BKZC8wjNLmJiMkS/xYueXoeqzSBkiNTmGBmW2mpTmJuZx8LcIn2UOY6rGVV4fWxsAu5RH1yjfrg8&#10;AYyOBTHqncDI6Lhaernt8QYw5BzlWHZw3LegqqJGpWmrLKukXFBfyEtGoqqyDiWF5cjLKVLRORnp&#10;nBOm5yIjI1cRDiVlbLumdnT1DmJw2IsR/p/HP4nA1Dym51cQWjgP/9QCBl3jaGzvQ3F1EzILK5GW&#10;WwZTVjGMmUXQWvOQYsmFPr0AGQW8hwa2e79bRa5IarCphTUE51Z4vVV1TT+fc9jjQw/bq6WzG3VN&#10;vP/6etQ2se+66bNTfwiJckA/4cW7V3j7+Wc8fv0MNw92sXBhhdcdQxf1V3MP27O3A619XUQ3mno6&#10;Ud3aiNLaauSXypfrhcjKlciSPMpNAQooQxKxVUDZkeiE9AxJVUTZNhk55zAomMxGmC0mwsxjUn/D&#10;Apu8v8ywIitbCJQM5MgyKwOZGTbqTAvSOU5lOz8/B0VFBSjm/xYX5KMwOwd5lOVsSxr1gZnj20Jw&#10;yeunc46TQ91WIdkLWuowxjnpUkh89Xlcu7yK61vnaSNWcFHSMS5NYXHWj9CECxOcN3qG6Sv2U6/S&#10;7+3r5pyBc46+rjoMOZowOtyBCR99walh5XtfpF9+8+oSDvY26T9dpZ3aoc3ao927Rx/kAX79/JA2&#10;/BF++/Ux/YVHat/nn49oP4mfuS5RpR8lCvUYUitN0naGIefxmHwgIWlC38nHDd9qpr19Sf/syR3a&#10;wJs4vHtFfYBwfXuFc4MZLHOeOs15uddlV3Vderub0NFK+1VfjtqqEspyISpK81BWnMN2zEShEC7U&#10;g/lZNoUCtn9RbiaK8rJRnMdziKLcbIWCnCz1YUCOkF2ZGZR5QbrqKyv1qsBGO5fJc3Lzc1FYzL4q&#10;LUZJudSfKuF4KEVZRTmqqFMk1V91daWqsSS1xOUaQtjoOG+V2jlGvQ5myoyVsmJLsyLdaoPNauUc&#10;NQ0W9recK/NYKcYvhflTaVclaiklWerUCBGTdILwejKRlJgYBvVnOO1ZLBGDxLhThFOgJcbFIYHL&#10;eM7Do6MiERMRoRAdyXXOz2OjonksTMLERcVyOxYxQrSci0IkESH1dWV5LlxvV7bPnYlQJExsTAKS&#10;OUdPSRZfwIiUFD0Sqecl8iUiIib8GyKS61GRsdwX3j4r4HXOnI3kMf5nbCKfSWqrC1FjgV6IlVQ9&#10;9b6GxySSRsikMIS0Esh+yYIkEJuhpW2QNGh5eTJ+i1Q9GkmJZjBK9IxkSgpH7hiE0Kf9SE/P4jlS&#10;c6wURSX0hajfyqgPq0Qf1jWirqFZEdXNre1o7+xCj92OPurzAecghoaHCOpBZz8cg33opf/V6+iC&#10;nXAMcO6ZG+ZVvhEsQq5IpIolHRqzLDOgS8uE3podRloW9JZMaE0Z0BptSDXwfL0YUUJrUUhNNZ8Q&#10;LWHGSSPRH1qBXhEXgiQKXEKqBvEpyYjTJCnEE4mpyYp40dKBCKcpYyNYTVRcBhXBYjImUUjjiVhY&#10;DLF0RmKpdOJQmpOChjILehpzMdRdDndfDQa6K9HZVEjnQlhNEWz+1kRHUAgcDiZLVjaMVJipaSYk&#10;06mRKI9YIR/oXCak0ogbDEhhJ6fo+Ew6MwzsbKvFwgFpRWNVDoa6ijEzWo3t+QYcbjbj+bVG/Hy7&#10;Hr/tVeNvd8vxX1WR+xz89UYGfr+ajl+2rfhw2YLXmwY8W9Ph4bIW9+a1uD2txZY/FYuDSRhvi8NQ&#10;TQzs5YnoqzTA1VyIgL0eIU6kp11dmJCvEPtq0d9RjPbGTNRXmulI6ZBplYJ2MvDkBbTUPommgMci&#10;XNSfA04jZAuFV8sBmZqIBD6jSiGWGE3hjUKyJoaOURyVAKGNhUEbAzPb2GpKQEaaBhl0Oq0m/gfb&#10;SJsUCU38WSTF/oiEGCFVfiBkeRbxEqXCQS2ESjSFPyYuETHxyYhJYD8n0VlKoiOVTEUgZFCypDWT&#10;/z7L5Rne+1loeG2p35LC36bGJiFFvpQ/G4vkc5HQRv6EfFMc2qvo4I4U4sZqA17s9eLLo3787fkA&#10;/vrYjt/vd+GX/TZ82W3Fzzea8OpyDZ6ul+HhWgGRi8fruXh+KR+vrhTg7fV8vLuehzfXsrkt0StW&#10;nmPG4aIB9+aMiky5v5jBfsrG49V8PF7JwfFSBu7NmAg5bsSDlTQcnU/HndUMbAQtCPSnoLM6FqWZ&#10;EbCmnIWObauJl7yPlOsEjVJCmqRkpNKhTKEyNHI9U2dEFR3Dnqoa+OjMzdM52/C7cWXSgxuhUdya&#10;GsGNwCCuj/Vh292J7ZFObNEoXhnuxnVXL255HLitXq46sTc+grvBURxOjRFe3OP6QcCFPakp4exW&#10;9VYu0bhutFVjs52y21GL69y+1duI230t2Oc5dz39uMtr3ea1rhGXxkaw5hnBknsEU1Qqnl47eqlw&#10;6qiICrMLKRfpVKomxMdSoUZrqPxSERNLxFEpsh8T46KRmhxJJyEetYU69DelY6IvH8vuQpwfzcN5&#10;VzZWhzOw4szE3EA6xjpM6K5MRkVWFKypP0AT+58RH/VvYfmKlSJnlGMq79QUYbPToNVzDBtzFbTG&#10;PBjMeXS6c+nI5CCHTncJDWtdSQ77JQ/9DflwNmRhpNaModIUjJSkcPKjw0yVDWv1+dhqLsd2fSW2&#10;qwg6VteyC7DL6+ybM3BgsGGfuuAOlf8ODchNjU5Frgi5sk2n/3KSBhc5WRBsJiSqtF8X45NwSaJU&#10;2PfbiSmKXLmSkKLIlTDBkoJtttPlmGRsEuvRSaq2ihSuX4hKwFxUPEI0SEEaukBEFMYJf2S4eL1g&#10;IiYawZgYTBJTXJ+OjsJkVIRKEeaPOAtvxDm4iMGISPTyt+00aPXnYlB2Jga5P1F/nomHJZKTtwTq&#10;Nm0WnbgC6rgSGvxi6ssC6oMctjNtQZKFoD5Pok6M1yIl9oRcieA4Pkf9QiQS8VHypYSMfxriuAic&#10;izuHs3FnuP4T4mJ/4pg+C1tcJAqpI2ppGFv5rJ1RSeiKiEcbx7lE1tTQyDfQGektzsdoewPHuh0r&#10;QRe25gO4tTyNO3S4DojD1Rkcrc7iAZfHxKOVEMdoCA/pXB4vBHF/bhwH0x7sBoSkdGDb1Y0tZ0cY&#10;1KdX3F245u3FTb8DO4EB7E4M4Q7H2R0/x5JX0oTJmBFS0o4b/b24Rodclrc5Pg9GXTj2efF0wo8X&#10;k+N4PTmBt5MBvOf6z5P+MII+tXwfFPjwbmIMbwIevCZeBtx47h/BY+8QHoz244DjeI/jeXe4C7eJ&#10;XW7fGRUCdQj3AiM4lKgT4q6QP36OcyGA/MM4CI7g/vQo4cFxyItHxONp3tf0GJ5P895CPrzk+kvu&#10;ezE1SrjxbMrF4y48nvHg0ewYjufZTnTGd0NCrviIcdwKBbG7OIM9TrIPludwuDCDB9NBPOLzPvXz&#10;WmOjeOVx4eWIEw84ibzFCcoFOq0zdGLGKPeDdMR6z5xDN9FFJ66TstoVHYNeOkb9dIScMfFwU76l&#10;DkuQuiKUaMAc/YZp+g1ejQGORC2aOTbK45KRE6+hfArBIulEdbTJeqSa6ICaUznWU5RNl5cPZjqk&#10;Jo5HUzKdM42VoH3XldBxrUWGrQ05mT0ozOlHca4TZQUuVJV4UF8+huZKDzokiqWCjlJxN0ayGzBq&#10;LsGYJhOTHBdz8XqsUuYvxKdyLKcoXExIxSbvcSPZgAspZqynWrCus2HdkI51+kgbWQVsj2Is5hVi&#10;gn7GECdl7bznavoZVTYuC6xoqJbUK5WcINajuaseddTFldwW1HXWcgLYgh5nJ/rdvRgatWPY3UMn&#10;rg29vQ2q9olAUkxJ8fLuzmp0dVahq7uKDmAN+gcbeH4rfOPdmJ50YD40iOUZp4peWZ9zYWPejQsL&#10;o7iw6MHFNT8urQewvREkJnFlYwrbF75BiJZLqxPYWPLxfEKWEtGyOIbVxVEs8ZpzoSFMB8NpxibG&#10;ezHh70XQLynHHCo6QtIULE67eQ8erM17cZ7X2Vj24+LquCJ0Nlf8CrJ9gfslckZSlIUkKme8j9fj&#10;df19kBoxkuIqxMmgKqguqcUk8mU5oCC1XKaFzJhwwuvrVwTLEMd6P9vN7mhGN9uuW4r1s21dbl5z&#10;kve0Mo2Ll5Zx5do6trZXsbG5ACnGLwXzJY3ZLMeMQMgGSaMlBfEV+B9SVH5eiBRJc0YsLUgNmHEs&#10;815Oi/cLpH7M4tK4urcA79/rCRfN7xeyh/fTSxnoZp93dUhBeunTBvTbWzHi7FERNhMc9yGO4ZkZ&#10;IWvGVNqzQGAIY9RrHl5r1NMLL/0DH3VZgG00GTxpI2Ka64Ip6jiVJozr8/QpVua87AvpU7b/8gTb&#10;P8g+DrJfA4oMW13gc5xEs8izB6kXhWgZlygZ6s1RVwecA7z/njrKosggJ+2KuOrE8LAdbjd9Ba+L&#10;9yhRRUHMzc2pr5/Pr7GdL23h6vZV3Lx+A7s3b+Pu7h0c7u3h/sFdHN+7h+P7R3jwgDgmHh7h+OF9&#10;BXm59+jRAzx6zCX3P1Lb9/GYeMr9zx8/4CT9AV4+PcYrwbNjvH5+jDcvjvHu1SP8/FpelJ9GIZy8&#10;JJcaHK/DKb4EEqEikSmn5IkQKqepviTtlxSX/76w/Lfokn/El09PiSffIVxEPnxMfvstTdi/wpeP&#10;QrB8R7J8/HNEy/8ap8TK9xEsfyZbvt/3jUT5M/5MqHzD11Rgsq1IljCJckqu/M7t3/k/gu9/I3Va&#10;vq/V8q/w+ec/Qvb9wrb4hhcnYNt8kOuFcXr9ML6df3r8+2sKyfLPoIiXE5wSbT+/kxRwYbyXWi5E&#10;mHQJky2neM99gtP6Lz/L9msee3Vf4ZR4OSVfXj+/93V5Woz/2aN9FQnz6P4uHty7xXFyAwe7V7F/&#10;ewt3bl7CzrVNXL28hovrC1hbnKK+FwLDDT/9frezF8Oc8DsVOjEywCXHqKOvnTajAU2NFagoz0d+&#10;nuSNNyI9XY+cbAuKirJQVVWMxoYqtDTXcFmDmupyFBflQfLl63Up9MPlxUqi+to3I92G0uIStDZL&#10;XSgHXPQNhoakpoMd7e2tKkKgo71FRQw4B/vhcVOXjo9hjr7T4tQkFiYmEBodha/PgWFew15Fm1ZU&#10;io78QnTSD+/IykdnZi460rPQYU1HuyUNbZyPt5nNaDWbCCNaLWF0pBFWI7psRvRY9bAT/Wl6DArR&#10;YjVglPvH+KwBiTwhJjMtmMzgOhHIToM/Nw1jeVZ48ywYy0+DL9+KQGEGJouzMF2UiVBeBkJZVoQy&#10;LJix0UcgFm0WLGVYscr5xlpBNtZK8rBWVYSl6iKEqvLhLrShK9OAas6jS4waFJq1KE4zoJD3UsB7&#10;yuW9ZVuENNEik8igfyOwKf9GgzTCavhGvqQbU5Fp1CpyJsvA3yjwGH0hIWGy0uRjSKt6uViYkwmJ&#10;eCrJz0FpQa4iXipLJBVZoaoDI9uCipIC1FSwz2sr0NFSB0d3m6qbEPC5MEe/cGV5FhcuLOPSpXXa&#10;tAXaMh96ertQUVkKq02+JJa0NzoYjQbC9BVm9pHUBJAv+Aul0H+Z1B8pR0lJMeVOCjNnUvakfoB8&#10;QW6AgddQaWyI1BSZMychSX3JLSRMGOrLbpWxQ76elpeNPE9eRqaE0+NouC0pc2R/Soq84JRav/Kh&#10;bfgFdybbJZftUVjE568sQ119LZpbKaNdHYpQ6e2z028YgHNkGG7PqMKQcxid3d3qa/UKymdtfQPP&#10;71K1YgKU3+npKdp2lyIhW1saFCQ6xt4nBI0dbZzfN7S0qi+jWyRypH8IQy6vKrru9U+riJDA5CzG&#10;/JP0W0bR3eOgj9iB9o4e9PcPw+/jGJmaw+zMAn2t0Amx4lfF6cf8IUzPrWFx9RKWz29hbnED45ML&#10;GAvM8to8l9f3jAUVCeNwONHe1oWaqjqUy0vFghKO3TKUyjqXBQWlyKP/Kql3JB2PST62li/E0zKQ&#10;RZ9WUuq08J66evtVirZGXqupvQfNHb1o7XKgobUXlbVtyC+h751bDnNmMYwZhTBKxAqX5qwSpOdX&#10;quL2ta129A37MR5awfLGVWxc2cHFa7exvnUDS+uXMbu0jpAQLlKIPxiCm20w6B6D3elC79AwlyNw&#10;+QOYWlrC5tUruHbnNq7v8/dXLnHfHJx+NzqH7GjsZrtzPlnb2Yi6rmaF2s4m+tu1KOOcv6iqFAVl&#10;klZNUgvJF+8FlNVCFFD/5OcVIDcnF5kZkr7Iol6SSx0UoyH8wtxC3SPpqWSp1k/SV9lOkCGwmr8i&#10;Mz0NeRyTJUKAlpWgurwUlcWFKJFIwLQ0ZBuNHMvUBxwLObxeLq+XQ/2QT11RmmtDY0UhuqmTh3pa&#10;4R7sxpiLfp+XPum4m/6dB/Oc+y3NBbGyMIWV+SkszQbpT49jhseCnD/6PP1wD/dgZKgLw4MdGB5o&#10;p01oo15upV/azmNdGKNPKWliJWXvMn3sjfUp+myL2L21jsO7W3h4fA3PntzGqxd7ePv6gHbwUKX2&#10;/OXTY9r7J/QfnirI+m+fH3O/HHuIXz8eK/z2SfAQv/PYX76Ea8FITZjf6BPJhxfyEcTHNw/x9tkh&#10;XtD2Pb53Ewc7Wyrt5vZFqXkWUiTSVMAF36gDI4O0aT0t6G6vQyttWp0QL6UF1HFS6yqP+i1Xkc6l&#10;1M0lkvoyn/owLwtSeF8gtWAURCdQRxYV5ioCLI/7cnMJnpObJ8Xrs5BNHZ+Vw7HAPpSC56JHpMRF&#10;EftToTCPMpOtiLWsTBvlJg1Z1MXZRG5WBgqE3KGMlVDWSihnRXl5KKBuzM3i9ShjmTYr0jlntFmo&#10;N2nbLJQDQRr1l8BqMnG/LClvlBML5dBEvW+iTRYYtRoYBKnJJ+D8OSUZOk0SUhITFBFzWocmUZZC&#10;wMi7tVhux8l2eCnbinTh3D0mMjoMIUnORSPqbBQizwhRE6MymMjH41qNEEMGFZUo7+jiuD9Kzo+Q&#10;2rwxiI6MRUxU3Nd6vefORX1FlBA6MfzPxGQV9aOViMhUHXW7kCsS/RKDSP6/LL9HRIT8PlJB1uV8&#10;o5FjLFOiwnKp6zMVmSLXjeazCE4Jmvh4IajoxyRraTMkTZqRtsfC8ct+y2Kf5BejuLhURbqUlFI/&#10;EmVlUjerXBFpYjMaGzl/b2mkjm6hbZCUjp3o6++m7ejF4J8JFl3aSSowixVJpjSFZEmVZQynBksx&#10;2ZDKbYFW8svJ0pAGrY5ItYShNStIiFCqzgStnksDt/mQKQaDIi4k3VaSLhVJEsXyHZK1qdDo2LgU&#10;Jj0Fy5RmhoXOSxphpROSRgckzUInw6JBli0VBVk6lBeY0FCZga6mAjh7quB21MPdXw97WxkaqrLo&#10;YFAAjYm8tziVvz1NisBRmNNz85HGDjBQmFPopCRo2egpMYjTUGBSEiEF7SXtiBS9CYchmRW7mEbH&#10;JjstBaU5qWgu02Gkzaq+xr89X45nW/X4cqcZf7vXiP96rwZ/3yvFX3YK8MuNHHy4ko63Fy14vi7R&#10;K3o8WNHjcEGP29M6XB7TYNYeC2/jOTgqzqCrJArdZckYqs+Et6sCU0MtmHV1Y27MTvRiarQd/uFG&#10;jPTRCW0pQkWpDGRh/YTZ5P0nRkEVlT9BfGKsqssiJEuiJkGtJyQJKNBCwggpkxiNRJ6bGC+RApLq&#10;6ywH2jkOxAiCghsXxYF0LvyiO+YMEmJPcRYJcRFIiI/m/8QhNiEBMQlJhIZIQWyiFnFJbF8N+5sO&#10;kLCuUi9Gomw0ydF0is4RZ0+WkvotHqlJHGRCSMQmIyEiFhoOJEtyLGoKzHD3lODyQice7Qzjy9Mx&#10;/P7chb88deCXB5349agNvx0Q+234dKsJb7eq8fR8Me4v5rKts3B/KROP1rLwbDMbr7by8OZqAd5e&#10;y+cyFy8uZePR+XSeZ8ZeyIQ7UybsTZtxMJvO32fhmL89Xub6goXQ42hBi6MVAw7X0nD3fCauzqVj&#10;0WvBSIcWjSWJyDNHw6Th88XFIDkunpAUbnT2RBFRCWg54M0pdKg5fkoz89BUWAZ7dR1GWlsRsHdj&#10;wenAuncIW4FhXA06cX1iCNf8/bg65sCVUTuujPQqyBftN0b7cYvn7vqHsT8hdSVGsR8YwW3vIG66&#10;+nBtsAvb9jZcoQG60tOM672tuMUJ1h737wuGurFPg7vndkBSIcm1rniGsEkocsXrxqLPi6mREYz0&#10;2tFE5zKPjpcuWUdZSEJ0VAIVl4T9pVIG9OxznSp0LyRbtKqz8wOV/DkUZsajrdIET1cOFkZKse4r&#10;xQVvMdZceVgYzEKwJw3DTXq0liSgyHoOJqkzFP3/QGzkf6aip5zRCCTTsU6h8tZSIepSzTDo6Pzp&#10;M6A3UJGaJFdjBhWkFPKiUUs3c/ybUF3MyVhVOvobszDako2JjmzMdORgtbsAl+2lbItq7Nnrsd9R&#10;h106W9fo+G9LIXtzOm5Tx+1R6d6lTtujAt5NMeAW++2mRquiV7aTU7HF+7lEed2kwhZssK8Fp9uK&#10;aIlPxmUBz1OEiyA+BVtxGlyKScZF4kJ0MtaEYGF7LkTGYzYyDlM0TAEaoLEzEfAKzkZgLCJSwR8V&#10;ifHoKEzERmOSmCamYqIwyX0BHpMi9+7ISAzR8PTSoLWdjUbtmWiU/BiDnB/jYP0pEZYo6tREK2xa&#10;6kRTIXVrMY13CR1FOsWGfBrqLBpMG7TJ1OGJ1N1x1NWSFoz3lkCDmXCO+kbA+wxHsESz3yMRSb0R&#10;EX8O5+LOIiqOeiL+DPTUJ9nUE+U06s2UjU7KTm9UEnoiEtB+Jhb1P0agms9azUlTW4YNgxLFQrld&#10;okxeDvlwcyGI3eVp7C+HcJe4R9xfCVGXhjg2p/FgaUpFY9ybG8d+yIud4DCu+fqxNdqDi8MdCpeI&#10;bVcXrnl6cN3HsTPeh+t+Ln19uOG14ybH1vVhO64O9mDL3oHLvURPB9c7cbW/FzeHJIplBPclemNq&#10;Aq9npvB+fgYf50P4ODeFjzOT+BCawPupAN4Rb4J+vB734qV/FM+8QqoM4xGd4YccWw88A7hPZ1dw&#10;6HHgHnHg5XKM275B3OfYfzDpxvHUKB4Q4doxozgKyrpXpT17ND+uIMX7n86O4znxcjaA18SbGT/e&#10;sN1eC8lySrBMEyE3nsx6FcHygNif9uL2lAe3Jgmee5u/lVSF+0Ky8Jn2J8dxMObBfbcLx8NOPOLE&#10;89jei8P2Ntygo3FB6hXRVk5Qv3vovAxFxqCPDk8P0UXZ64gURKOberwvJhaDdHJGKD+eiHjKbzIm&#10;47WY0RgxxfHlo3M2kJSKloRklMclIYewxEm+3BQ6QHSEaJdTDKn0JzTQGZM57pPDDiUn4gaeI6kY&#10;DRobt3Ng1JcizVzHCU078rLsKM4dolM9gvLCUVSXjqGufAyNlR60VrjQVdaPvsJODGTVYZiyP6rJ&#10;QCDBjFCcAUvxOpznPW4qcoWgTbuYpMNFjQGbKWbCgs1UKza1Nlw0ZOCyNReXcwpxoaAYS5ygBXNz&#10;4KJDbs+xwV6Sg/66Ugx3N8I91KnqbTjddtg5qensb0M70cX9jtFeDPk4cRgfhIvyMCLbQx3h9FPE&#10;EDEy2Kbg7G/BQH8jJ+ESydKg6mGMejsxEbRjZmYIi3MjWJ6XSIVhrIScWJkewjKxFBrCee6XlGGX&#10;1/y4vOrHxWUfNpfGsLE4hgvzXqzPebAmtVAmnZifGMRcUDCA2WA/J2wOTEvtFn8PAmNdnOR1fsWE&#10;t4voQZBjaorPERrvx2xgEPNS32UqnIJsZdaF1bl/xDL3L0w5EZoY4ATKgSDHaHDcEY5mEeIg5MLU&#10;9AgmuS41QaTous8v6bS6McKxPTwi6ISTGOb2kLOD7dKqolccbKtBtqOXbTo1PYrVtWlc3lrGVUWw&#10;rGBjYw7LSxOqcP305AimgyMIcTnLcxXhcoI/1JLhuYKFuTHME3OERNeoCBu1HkaI50j6LKll4pdU&#10;X+xTmdA67E2KYOloq0J7S6VadtMWDfSxf2mbhWSROjZSW2aOY35+zodZSePFawnREwgMfEVQSBTp&#10;qxk3lheEBPPh/PI41rhcmR9j23pOiC6fwvk/wP91/yqxTB2xIM/H5xeibIr9JyRNkH0pGKc/6nXL&#10;/fWqtA5T1E1B6qaxsRHKqgPdPV1olS+/2jvRIS+UevrQ1zfIibxLfZE76hqDd9SPgC+A6Ql5MTyP&#10;pQUhYc5j8+JFbF3Zxo1bN7C7t4u7B/s4PDrE8cNjPH32GC8k0uXNC7x9+xLvpMD9u1f4+P41Pv38&#10;mhP9NwSXXP/080viBT6/f4FPgneC5/gotV/en9Z8ETxR5Eq4Jsyf68J8i2RRqcHkZby8nP/wXJEe&#10;v6jIktMUYU9OCJin/4BTUuUbuSLXCZ//R8j5YYLlK9HC6/8ZYYLlNCLmP8Zvvwix8s9wSqyEt4WA&#10;+cuvr4k3+P2X138Cj/8L/PaH/3oRhqwr8uZPUTHcf0rSnBIzfyRCvsc3UuTP+PUT/+9f4LfP/zF+&#10;ZZ8J5DrfEzL/jHj5Hip6SV7+/CxEi9TX+Q5Sb+dP+HgCiZI5XVdki5AuxM8n9V8Ekq9eICTMz0LO&#10;vOY2cUrGhAmZMCQNWZiICaciExLm0f3beHDvJg73r+Hu7jbu3LqEnesbuHllPfyF8+VV9XJqQ2rC&#10;LE6oKD1JS+gZ7VORcwOS9tDRqmyMLPsdbXBQB/V0NaG1uRo1VSUoLsxBTmYarBbOx80G2DhHz82W&#10;GlNFqKutQWtLsyrm3d7egrq6GpSUFCEzMx3p6Rbk0AaWlBSgtraS5zXyuhI5Qf3c1wMn/YmhLtrf&#10;tjbYGxrQU1OD7spq9FRWoaesHN0lZegqLEFHXiFac3PRlJ2NpsxMNGZkEDbCiqb0NIXWLBvas23o&#10;yklHb24GHMRgfiachItwE77CLEyW5mGez7TWUInNljpc7GzERk8TVroaMd9ei6nmCkzUlyBQX4xg&#10;QymmG8swU1+KmaoihEryMM3rhLLTMcfnWySWszKwlpeD9aJ8bFQU41JdBTYbq3C+qRKh6iKMFGej&#10;LcuCGpsBZVYDStMNKM4woijDgIJ0PfKsWuTzWGGmCYXZFuRnsW15PJvn5aQbuW5S+wp4jaLsNBRx&#10;WZBuQo5FryJhbPpkWHQCDdIkEsasR6aVx9lfUui+SF4mFmSjtCgX5SX5KC/OR1lRHkoKctQxSTeX&#10;Tx+lgCjMS0cp26iyNBe1lUVorCtHW0st+5b91t2Gzk5JNSURD6XqZaLVaoaZ8mAyycewJzBLfQT5&#10;Wj8bxUXFqGWftra20A5Ieq5e2O1iEzp5rTa0tTWhuakOjfU1qK+tQl11GLVVFaiWL8TLy1BWWoQi&#10;3m+OEDI2qU9BX0+n5TyQ80H6f6kpSUhNlvlhIjRC/iVx3i0pyOXr7oRYJCZy/picAE0Kj6cmqXSz&#10;JrZRRqYVedIuEulTU4nGpnq0d7TSV7DTpxjBmG8MHq+HfpUTXd2daGpqpAzXob6hnvfNMdLfD5fb&#10;TbvnVXVWhGDpaG9iW7UocmVIfe3shJ3nddn70NHrgGPYjRHaPU9gCp6JaXiJYGgR80vnsXL+IuYW&#10;V1UdGbvUnOmR6JkBeDx+FbUyO7tIWz9N32aM/z2MQacH48F5XLh0Ezt7x9g9eITtG/uYW74Iz/gs&#10;nKMTGCZcnglFsox6xmmf3eiStFgSzVJZg6qKalRUVClI2hypXVBYVKoigqy2DBWNJOnasoVgqW1A&#10;cztte2cv6prbUVxRi6LyGhSWVXO9DgVldcgtrkZmfjnSc8tgIzLyK5FXWo/S2jY0dA6gx+nDiH8W&#10;/plVzK5cwtqlG7jMe756+xDX79zn8p4iW1Y2trF8YQvza5sIsU0CMwvwTc3CE5yGOzCJYR+fxevD&#10;sH+c+4I8NoWxqSC3vehzDdGf7kFzbzsahGDpaEKdECxEQ08LmuytaOmjrurrRDvnd63d7WhsbUJN&#10;XS0qqypRVlaGIqmvkSu1UShzlGV5sW3SaxXMnItYJbrEakGmzcLjFlVrMT3tBBajSvWXm2lT5GYZ&#10;9YKQmorMLKYerChFc301OihvAknxV13IMclxWEh9mcdrKdiMilwpzDSjLM+GWo7JpqpCtNQWo7W+&#10;DO3NlehsrUFPRwPs3c2cG3RidLgPfo8TQb+bvpWkfKUPOu3DnIBzwnnODWUptQZDnBtKdLbUAJRU&#10;t5LeVj786emSj2fqVKR8f1+T8lW9nEtL1PZMaASr9Csvbc7i1o01Rbo8fXQbr1/cxfs3h7SRx2Gy&#10;5fNT2vqn+Osvz/C3X4VIeaLwNymqz+3wvmcKf/vlOfESf6eP8LcvxOcTfHqFv36kzab9lehSsZGv&#10;nt7Fk/s7ONq/gjs3N2jflnF5fYZ+7gTmOZ8N0h/1Onsw0t+BwV6OQ7ZNZ3MNWqiTG6tLUFtegMpi&#10;9kmBEC0Z1H8S4ZKJ4nzqyELRV7kopY4voY4sJgq5XcD9uTwuREsufxNeZiKP+/Lzs1FAPVooupQ2&#10;8hTFhbko4W+LebyYelKWQvSUsZ8rik9JbpGJAu7PU9E1hRJZQx2XT3uSR7siqSEVZJ2Q/afIo2wJ&#10;kS4pJLMpM4Isgc2sdL8gw2pERpqR8igkjY5yq1WkjCxNulTOn6U2TZiE+R46TTJSk4SUSUJyPPUp&#10;kRSXgATO8RXxwvl8Ykw8UjhX16doYdSFUz0apbZMqo46WINE/iZBfiOERqykIotHrJAc0UKQSDQN&#10;IQQOrylEihAkYYJFr5ayLWSIECNCqJwSJAJZF9JFiJVTyH75jZ73IMSKXEfIlVOS5hSn1xNERoYR&#10;JnnikZiggU7SVkqKPgv1HmEyWXg9A6+rg442R+yckK2ZbH8h4aS8SRltvpQ4qaurRH19FRxZzX8k&#10;WAxSRd8mUR02JJuFYLEgyWBBok5gJiRtVrjOioru0IeRyuNSDFlH6PWSg03yaHLJGxRojTzHGC6W&#10;n6JgINiAqt6J5E9nh5xAiBWDxQxjmgVmPkAaFZcCBcQiAmLRUYnp6DRQ4eRaUF6YjrrKbLTUF6Kr&#10;hU5YKxVOUzFqykRAaeQNCUjVSLRErPrqxpIm6ceykZ6dCyuXpnQb9HRQUgwUJKnDopdaLBrel573&#10;wk6S+zERvG8DBVKvTYKe1zNqziJd+xPK0yPQW5WM2cF03Jwtw/PtJnzabcVfDlrw14MG/HanEp9v&#10;FuH9lWy8umTD0wsmPFw34YFES6ykYW/egqtBI5aGkjHeHofB2mj0lMehq0wDe7UFQ0358HRVY9zR&#10;jKmRLsyO9WHO78DsuB1BTxcVSCNaGun4FmfQEEqIbhwk/ZYQK7EJkSeIRhydi/hkiVyJ57qk6woj&#10;XtJ2CeJjEK+K00cjIVbIlAgOHiI2Mrz9FbJNxIWRGM998lteI5aOTEz8adRKCmIStYhN0hFa/rdW&#10;hfdKzsFkDlpxfjRST4dtqUmJIqKJ2LCTlJLKwclzeZ0EDgRNXBys+iTUl2fA01+FS0u9ON5x4eMT&#10;P748ceGXhw58OerAr4dt+P1eC36/24wvtxvw7koVnl8oxvFSDu7NZxA2HC7a8HAtA083clRB+zdX&#10;CvH2ahFeXS7Ekwu5uL+Ugf0ZK24HzdiZMGGHy71QGg7mrDhaTONxE6HH0VIqjlZ0OFwz4eB8Om4t&#10;ZWNzMhuTgzbY6/Uoz05Eui4WWrbN9wSLpEDTafQwpOjpEKchz5KNsqwi1OSXobGwHC2l5eisqEQ/&#10;Jyee9kZM0wFYcfXiIo3ajUkXdmgMb3NidCvgwg3vEK67+xVuegaxIyTLmNRtGcRNdx+uDnbhCg3M&#10;Nq9xta8Dt/q7cGewFwfDDhyO9OPIPYh7rgHs8/d3Rgf4uyF1zYsuB1aGejDT343QYB9CLifm/WOY&#10;ki95+gfQVFOH7IwsOq6SDiwekcJKxySx/1MRz2eLSdYhis8aGR+PczHncC76vyAh4QdYTRGoKNDA&#10;0WRDcKAQq2MVuOCrwNpoCeaHchHosWGw0YCmogQUpAnB8m9Iiv5PiI/k76OF9IuDJiEJWrahXkPn&#10;OpV6QmejQk+H0SBFxdKVMkzjpM+axkmHTcuJig4NZWnoa8rGuL0IS8MVuDxWi51AIw4CrXjgb8Xx&#10;SDMOe2pwh5OnW5x4XKNeuGq24Tr75zb13p1UI/ZSwuTKDp9PolduUJ6vJadim3IqdVUkUuWUXLkQ&#10;mxCGrJ+SLXFJChcp00K2SO0VIVcunxAs3yJYErEYFY/5yDjMRMZi6lz0HwgWz1kuz4XhixSSJQoB&#10;iWQRckURLGFMREfDT4zSgA1GUKfwOi1nolD1UxSKfoxGlhAsZxJhidYjLSkdNl0u0k1FsFlKFMGS&#10;xnWTPp9tnAWtxka5pc5P0CM5VvNHgkW+YCDi+R+x0WLgIhEdF4HIuHPEWUTFnqFxO8MxLPV0IlCQ&#10;EINqykUbjWYPn9cRlQR7RAK6zsSi6cdI1J2NQi2PtdAW2Avz4OXEd54yeykwihszAezOT2JvYQr7&#10;xMHiFA6Xpjkep/FgeZrjc5LjNIC7s37scYzsTIQJlu3RXlx2dyui5YoiVvpwa7yfxwdwa0IKvffh&#10;2pgdV9092HZ24XJ/Jy7Z23Gxtw2X6JwLyXLF0Y1rA3bcdA5gj5OuQ58Hj6bG8WJmEm8XZvDzIrEQ&#10;wvu5KbybCeINj70K+vBi3IunY2488gzjiGPtwOnAXWcf7g7bcTDShwNXH+6NOnDk5Xj0DeBofBBH&#10;gSHcDzjxIDjyHcHiVgTL/SlPuH7KjA/HfM6H8wE85DM/ng3gycw4nhEv2E6vZyfwhutvQv5/QrCM&#10;4vGMFw+J+yEP9kWn8NgOr307NKYK3u/NBqlnArjJcX9jxIkbfQ7sdHVjp7UNN+sbcLW8EpsFhVhK&#10;T0eIjkcgORl+yr+HDsoI5WKA8iBRU51Ee0QkEYUuOkN2OlMDdGqGI2IxSvgp78G4FISSDZji+Dol&#10;WFo5PspjE5FDWAhJtai+TNRqoaEdV8XiabN1tAvylY5eCBZNKmGkw0h9oMuDyVjOCVAjHc5O5GX3&#10;0Xl1cqLjojPrQVXpGJ3sMTRUetBS4UJnWT/lrRP9WXVwmovh1mRgPMGM6TgDFuN1WIvXYiNRIldS&#10;cZH27CJ1nBAsFzUmwoxLKWm4lErobdiyZGErMx+Xcguxnl+ExcICTNOBHi8rxERDJaZ7W7FAfbs8&#10;6cEq+0+iJabZF+NBTtInXJwkjmKc/TLBfZNEcFq+kByGj/Lh9zgUJrwDmB53IkQ5mQ4MciLVj3HK&#10;tW+sF36fnRPwPk7G+xGaHsJsaAjzgikhOAawcIJ5Hl/m/lWJbFlwY33ejfNzLqzNEkKATI/wHoex&#10;wOvP8NrTHCPTvLZghv7HDP9jerwXU/4eBBXB0oGAR9BJfE+w0IYIwcLxFiZoTomWwa+Q+5oLyjlh&#10;TI87wghILRn+/5QTc7yn+VkhNVyQmjNjvI9RT7cqru6gH9RNHd7TW6fqgAwOtcElL/99bK+TujAS&#10;8SFF5AU+TiaDbFMhKyRi5cKFGayuTCqCRF46SvovlQaMOkHqmgQ5JqekuP8JhNiQfQJZl31CyMhS&#10;ESj8Tx/7xEf9I/0mkLoqArWP1xSSReqmeKSeirNTvdg8jWgRODgxdEoqsxH26ZhEoEhUipvt4GU7&#10;jClSZ4Z9NBWUmjFh0kMgqdWkjs3SvBdrS35srExgfWlcRa0sTLvYzsNsY8oF+/UUc3yOBd6/wtQI&#10;+2MYc99hdtKJGULIG4mCmWMffIOQS34sLkxghjonEPDAOTKIXnsv2to70NzSjsYmorkdTc3clmK6&#10;3BY0NbTRf21He0snutp7+dx9cDiG2KdujI75MDE1hdn5eSyvrmJ9YxOXt6/gxq2buHP3Dg6PJGVY&#10;OHXNixdP8FpSjL15ociWD4psEaIljC9fcUrAhEmYTz+/UjitBfPhBOGaMCf4mdsKp9vPFD5xW5E3&#10;HwRc//CNYAlHwITX//9JsPzfIVn+d6BIFkWmvMFvX14T35MxPPYrj/0TyLFv1ziB/Fa2iTC5wnNl&#10;Kduy/z8kWE5JlDAR8s/wz4iTU/w54ubbf57iNIomTLL8Gf+MdBF8T7D8Gd+nMPszvk9zpoiWt+H6&#10;L1JkX/Dh9YNvUASLkCtHCu9eHZ5AtsOkixwXEuYUX6NhXnyLiAmTL5KOTFLk7eHpw108Pt7B8dEN&#10;HB5cxd29LezubOKWqgWziqvbS9i6tKDqwVxYm8bachCL8+OKiAn4htRXz0OcT/SpL4UlTUsDOonu&#10;9mb0dLZx7Lajm8v2tiY0NFajlPZOXkAYjVI7LRkmM+fuGRbk5WeioCgHxSV5KJWvjMs4/6koRX2F&#10;1BMpQ3NFuUIr0Ua0l5WhraQUrUXFaMovQH1eLurycsKQejJc1udlo4FoJJoLctBSmIOO4jz08h4G&#10;KorhrCrBcGUxRiqK4CovxFh1CaZ4j+fp312TORB11j36SnfnJ3CLNmGbNvcCdeKKx45FdxcWRjqx&#10;RB29OtSJ8/3tuGBvw0ZXCy62NuJSUz22G+txrbEBN5ubsNPWgjvdHdh39ODuUB/2ON+6NtiD1Z5W&#10;+Jqq0VtRgNq8dJRnmlGcYfgjwcJlUTb351pRlGdFYW4aCrksyrehpDADFSXZ9F1yUFuRj5qyXFQW&#10;ZaEkx8rfGZGpIl5SFbmiYNIiPc2gPjTLzbKiIDed18rgtfgbto8QLbIUCPFSxH4JQ84RCNES/m+1&#10;ns/fc38Bz8mXl4s58mGnVaWXky/2LWb5ml/e0cgX/GaVQi6T/mFejrxkLEJ1pdQhq0VbSxM621sp&#10;K5LupxP2Hqm3IIXUO2nz6IP1dmHI0YvhAQdcQ5LiaAieEcI1BNewFKfvVfLW0liH+uoKVJUVo/wk&#10;EkdeXJbR15KX2YIiyoa8gEyTd02SxSOZc3GVQSMOyZp4pEptPL0GZgvn43wOIQHlhWpVdRla2bf2&#10;vm4MDjoUpG5KtxSo72hFS0szmpsb0dTUgI4O+h8O+iKj4qPRd/PTXxuXjynGMTcfwtLKIlbX17BM&#10;LJ0/j6X1Daxd3sL5rStY3ryMxQubWDi/gfVLV3B9Zw93j46xs3cPFy5t0Qb6YXcM0LexK5voGw9i&#10;OjTPpUS5eNDZ7UCPYxge/zQubu/gweM3ePb6E+4/eYNru4dYvnAFU/PnMRFaRmBqAf6JGXh9k/SN&#10;fCoqpqvLjhba5Uapz9IgNVqaUcP5fUVlNUpKy1UqNCnabUvPRAaXBUWlqG1oRnu3HV19krKrF1X1&#10;zSirbkBRuRAttcgrrUFOcTWyi6qQW1KLkupW1Lc50DXghSswh+nlizi/fRvbt49wff8hrnK5dfMA&#10;F6/dwebV3a8QguX85etY2byC2dUNBGYXvhIro4RrfAJOto/DNYqeQSc6Hf3o7OtDh0QL2bvRQrlq&#10;7GpDXUezSgVWyblkdVs96jqbFLHSOdgN+wj7dnQIw94RDHtG0D88iB7KV1t7G+rr61FeVo4iznNy&#10;s7M4jmyqDopJXrCeIN1iRna6VZEoORKlkB6u/yEvvCV6TGRS6iDZKa8DlOtBoru1CW2NHAeEvbMV&#10;I5Sr0SEH3P3sY841+zupT3mvHQ3VaKuvQGstdWJNKVGs0FTLJdFYU4TG2iI0N/BYQxnHQ4VCa1OV&#10;IsQ7WuvoU4VJFwfnskOc17qHe8Mf7IyHawwK0bI0H8TyAiHkxKyPfqyL/uag8julForUFRzsb0F/&#10;n0Rc83o99ZAIevFVhwZalf86TZ/yPO3F1uYcrl9Zxu6tCzjc38aj+9fx8vEdvH95D5/fSY2Wh/j9&#10;0+PvCJXn+OvnZ2F84fqXF/gb7fTfaKPDeIW/f36Nv9N3ENJFjv9O3+m3j0/w5T3tqNhB2sY3z+6q&#10;/3n64BYeHlzDwe2L2Lm6iuuXFrG1PouN5Uksc848MzHCuQnbeoB6pktIl0q2ZQn1aSGqy/JRWZqP&#10;ckk3xmUFt8vLqVeIUm6XlFKPlRCy5DlfIUSM2DIF6h11jVMUhNOXia5VkTNhgkUiCcsKv0H2CQmn&#10;SBh5YZ+bpdKaSfThnxE+9g2yL0yOp3+F1KMRnf898rIpo9TXORlpf5DVTEXGmE9IGOpusx5WkwQT&#10;nJIw32Dk/FufkgKdRgMt5/w6zslNOjnXBJtFCEYrbGlpkJo2kjZUIge1ku5M5u7y7jcxEQlxcYiL&#10;jVWlJBS4LrVlJCpR0kdK5IoqwK/Vq22pQRNOByY1aMKpwcI1aRK/7g+TLmHyRbblmEDWFWT/CSmj&#10;ICTLKU72fU++yH8mJ0t0i7yzlro4ksqS9yhRP4nxkBp1OokWkhSeFgOsNhMy6Ntks40ltargH2qw&#10;WLLzYM7KhT4jC6lSuMxiQ7JRaq2YkaAzISHVgIQUPRK5FCRpjYpwSdVboDdIzs1MWKw54SJnGbmw&#10;SP0WawZ0pjSkGEzhtFts9FQhUywmVSRKikZZqLjSMtIVZN0sXydY02AWkoUKzMTOCuc81MNEWCgA&#10;6VYjFZ58nWGmQFnoAFjpJIhDkEZBEkGRjk9AuCh+HKS+h3ztYDaZkGbl/9mkGFsGQaVJocvIopDx&#10;Oll0KDLp3Niy0ngvZt6jkD6S85OCpZf8cMmqqHxqQgRS4/8L0pJ/QEnaOZXWKNiXjq2pUhyu1+Hl&#10;tRZ8uC1owPtbVXhzrQQvtgvw+GI2Hqxn4PC8IAdSJH13KQ9bk1lYclkx3m2Es1GH3kotnUodWkvM&#10;6KjIhr2hBM6OGnip6PzODozL5J/LQXsDWppKOagzkZ5JwTRKpEq0qq9ySrDExEchJkHqrlDIVJQJ&#10;hZGCEkNBj5GiSVL0iOvxCiJEdEIoTCkcDKmS849LgYSEJ/G3gsR4SddEKJKGv5fIFUWuJBEp/D8t&#10;YhKFXNErkiVeoliSUpWwSqEnIVmkMH9KagIRD40gJYFOTzisNzFRCuIlczAm8L8TONCTqITM6GnL&#10;R2iMzux6D57cGcbrgyH8fNSPT4fd+HKvHb/ebcGvdxrweacWP1+rxKtLxXi8loOjRRsO5i24Oytp&#10;wCx4sCIF7YVkKcDr7RK82S7Fi80SPForwL35bOwGbbg5bsENvxE3xg3YnTLyt0bcW9DjcEmHo+VU&#10;HK1xeZ771qzYW8nGtbl8LHlzMNppRVOpFgXWRFgoK1oZkBJ5kSiKiXKspVzrKHOmLDrVBSjJLEZZ&#10;VglKMwpRxPFTbM1EGWWzNjcbHVTQw5wITPW14QInOTemx7BPY3h3Loj9aT92A27c9o/g9pgzDM8A&#10;brn6cMPZi+t0IK4PdOMmnfs7dPLv0ZF4QEfiodSQ4PKIDsWBZxh73mHs+EZwzevEJh2OGRpjb1sd&#10;Bhtr4GxrhIcOQMg3hulxP3yeUXS0daCwoJgKxsh+T0ZUbAKRiGj2WSwVYlRSCiKooM5Rxs7GnsPZ&#10;6B8QFfdvHIM/IssajYYyLa+biZCzBMueCk5iKjA/XIRAbw4cDWY0FCWjIC0K5mSp2/EDkqLPIDlW&#10;ooEoj5QtXYIOxiQjTBoqcS11BXWP2cgxTT2TRgdIDES6RYO8zBROQPTobcqCv78Ma/4G3JrtwNFS&#10;Dx4vdOHJVDseehpx2FuJ3bp83CjIwHUanhtmG27xelJvZVeIlWS9wk6yDjeTtbgu5Arl+SrlWVJ/&#10;SVSKECeKXKG8rlOhn4+JVzVVTnGeWCek1sqGEC1xybgk5ApxMUaDjZhknI9Owso/JVii4TsXBYle&#10;EYLFc/acgkSxCMkyHhWFCRqqSRqqUFwMpmPDacPGidHoGPRHxqDrLNv9x0iU/RCJvB+ikCEEy7lk&#10;WONMSE/JRqaRk2FLGY1kmSJYzPpCGFJzoUvOQGoi9Xe8ge2vPSFYkgjqAiKBRi2B/xMfE00DRl3D&#10;/o6KOUucQbSqvfIjz5Pi9meRFR+J0oRYNFC/dFFm+qKSMBiZhP5z8bCfjUX7mWg0nYtBA9uvmUa5&#10;m5MzFyfeM3RCNzi5ujExht3QBPbnJin/kxzPkxyPYZLlaHkaBxwX+3NCDvhwRwiWoJtjd0iRLFe9&#10;fbg6FsZ1vwO3AgM8PshxzTEz6cTOxBCuex24MtKDy4OduOToxGViu78bVwd7OZ76cJOTux1O9HY5&#10;kdrnGDqc8OLhlB9PZybwYjaIl7y3F9MBPJ/04Skn7A/HXLjP8XXPPYi7I/3Y5XV2+rsU0XlroAu3&#10;h3qwSyd2f1SiVgZwyHu9PzGM+5L6i06uwgmxoorzE0dTo7gfGsNDPuejhYkw5ifwZG4CT2cDeDYT&#10;+I5gCeBNaByvp314OeVReM52eRrifXMp6cXu8dp3iT2u35nxqrbbmx3H7eAYrnlcuMgJy3pLG9Yq&#10;63C+pAKrOYVYsHHs0p4H6Hz4qNfG4hPgo9z7Kf++2CR4ohPgpOz2RUSjk3LbfjYS7VwK2dIbGQ0H&#10;4YyIgTsiFj6eO8GxMM2xNUXfwk/naojXbacdqeQYyiUshI7XThG7QecuOTUZKVrqAp3kXKWjI18j&#10;pmig528NolsNWbTzRUhLq0FGeiudyx4U5A7QgR35SrBUlnjpUI+hrsKLlkoXOsoH0VvcDUdOA4bS&#10;SjGSksVns2CScj9PfbNCrHPMr3PMXyA2qAMkiuVSkgGXk43Yoi7aSrFgW5uGK6Z0XLFmYyszDxdz&#10;8rGWX4jloiLMU5aXWupxvr8HF/0ubLGPrqyEcOn8DC6shrAsNUCIxZVpLK5OY5lY5bHVtZB6+S8T&#10;oJU5v8Ia++j8fADr7P/z8/LyfAxLs5wwhdzq5Xpo2onpqSFMBiWqQaJAJGWXnTrcjtkJR5homRpQ&#10;BMvKzDBWiRX+RiJblvm7ZY6LZY6LJY6LBY4V9VGH+rCjH3OBfizwut+IEQemT0iWcYmudQvoo4x2&#10;Iejt/QeCRciVMITkCSNMrkikix1Tft6rj8tx/o7/MxcaxsKsW2Fuxs3ncsLv74N3TFJj9cLN/xlx&#10;dWBgUFJUNWNoqBVudzcmhGiQiA2J4FgNYmVZyKwxFfmhCsr7B9kuQpyM8JputpOkT+AkV1Kxddeh&#10;s72Kk0nawf5muEc6cVpIXjBOnSI4rcEixEow6OR/hovUh4mVfnipU0ZH7arg/shIt4KsS2ov+b38&#10;VoiZ02iUcd/AV8JlhJNbl7NLbcvXhUG/RJHI+a5wJM20G6HJcBqwrwSLj33NfpqWaKOpYSyyvVbn&#10;vJQPD/uL5/KcgIfPMdIBnxS6J/zD4k92IuDuwcQo+9EjxFgvJsekL/o5KWWfybVCLizxeouzo1jk&#10;9YTAWV7wEX4sUB9N0zcJBEb5bMNwDg/C0T+AHrsDXVKAt6sPHd0OdHQ50N7Rh7b2XrS2dKOpsRON&#10;9e1oqGsl5KVGaxiN3KbekS9lO3rs6HH0o3/QCaeL1/f5MB6UF00hzM3PYXllCZsXN7C1fRnXr23j&#10;9s4N3N3bxYOjAzx5eB8vnj7Cm5dP8U7Il7fhaJcP78MkzEcV5fIGnz6c4GMYn4kvnwRv8eVzGLJP&#10;SBkhYz58hRAyz/E18uX9M/z8/inxBB/kRbwQJh+fKXz+9PyPkH1/wAkRw/X/LfAa3xMt/4xskX3f&#10;kzLf4/vf/SPkt38snC8Iky7/iF8VhGQhPoch9WNOcbovTLoI+REmQE6Jjn/ENzLkX6Up+1f4nkA5&#10;xSmR87+LfyR82N4f2EfsU0WW/BOcHvseX+u+fGC/nqyf1oZReCf56E/xMFx8/90DfHh7Hx/eHOFn&#10;4v2re9/w+lDh5zcneM1zFGT9EB+4/uHNA3x8K1ExEhFzhHcvD/HmxcEfIF8avxI8v4uXz/bw4tkd&#10;PHu8gyePbuLhgxt4cHgNRwdXOI4u485tKci/hqtby7hyaQmXNxewKbn+l2mz6HMt0M+Yoc8THB/F&#10;mMeJYfpKfX0daG1tQE1tOUrL8lBYlIOi4lwUy4uqsnwUlYT35RdkoqAgS33tW1ooqVzy6LMTBUR+&#10;rkJVTjYqiYrsLJRmpqM4w4ZiWWalozQ7E+V5PJafg6rCXFQTNUW5qOV/1RfnobW8CF1VJbDXlMFe&#10;VYy+yjCcvC9faz0WB3pUGuSbU/R55oMqDe012t8t2ouLtBcSxXleRXG6cWFmFJfoI12b8+E29d1d&#10;+lz36fs9mqbvNUX/b2qS/tY03s6G8G5+Fj8vLeDD2jI+XFjBm/UlHC/P4tqUD3MjfRjsqEdbdTHq&#10;S3NQU5zFe8/gc1hRmpdGH8WKkgI+n+CEWCnjOeVCrpTnoa6yAI21JWioLlJES2WRpEK2Ij9TiuPr&#10;YTOnwmJMUbBKujGrAZk2eVdioS+Upl62yUu4gtwMFOZlfkVJYbaqYxCGkDBy3KreqRTkWQj+jv+T&#10;l2NFdmYaMjMsyLCZ1Vf7tjQjrPJyjkiXNEg2SYmTzv/MRF6W1DlgX7MPFeQL7TzOc9nfZZKqrFzq&#10;KJSitqqcz1WF1sZadAq5IS+l7bTtA33w0J74OV8NjI0i4HXD5x7GqHNAHXOqCKhuDHPp6rfDw/1+&#10;Hh+Xc4b60cfrSN2ZUspVbpZN3bu8CJMXYlarURGAer189RwmWjLZPoWUx3LKTk1thfoaubmpFh0d&#10;4l/0Kvs2Pu6lXXeq7f7+XrhGBjE56Ve1a7a2N7CzcxV379EGPbyHx88e4fnrF3j1/g1ef3yP158/&#10;4tWnj3j2/j0ePH+Bg0ePsHf/AQ6OH+PJyzd4+/ETz3+D3f0DTM/OYWDIiY7OLvRK+jy3B4HgFLy+&#10;AAaFYOnpR3ffIIY99HE2r+Lg/jO8ePcFL97/gkcv3+Pu8TPc2LuPy9el2Ps1LKxsYHJ6gX7TBP0l&#10;F3p7BxTJEo4u7YeDdraN8/va2nqO23JVu0bqGeTmyVf87KeaOrR39aDf6cLwqA8Dw6PotA+gqaMX&#10;NU3tqKxrQUl1E4qrmlBeR7ve7kDvkA/e4BLmz1/B+pVdXNm9j53Dp9h/+Erh5sFjXLy+h6ULVxBa&#10;2sTUwjqmFy9gbvUiZuV+51f5+xkMenzo5f92Dw6jRzDgRFf/IFp5700dXWhoa0dTO/VOd5eqzdLU&#10;2YGaliaU1degkLKVX1mC0vpK1LY3ot3B9hzuQ79rAE7qrBHqANeYG25i2DVM34U+C3/f0CC1aSpR&#10;XlrM8ZhPOc5CpjUNGRazgkQWSLSBetFNCKmST8h2ZUkB5a4SvR0tSlZFJv0uJ4Z6u9DT1qSIloGe&#10;Dnid9Ns4nwyNezAb9GJucoz+lo/+1jh9eknVOs51H6YDw/Byvtjf24TOtiq0NQmZUoG25kq0tYRJ&#10;lZamKvpUlaivLUVdTQlqq0u4LKVvVY6mhkpFvnRItEtng/qARwhzl9MOv5e+5YT4lPLhDnUUIeTL&#10;/Kz4drL0KaI9OO6kH9yHoYEO9PU2o6ergb6yXKtJfQzkpr/qdfUqEkM+AJujjyopZ7cuzOL2tTUc&#10;3rmER7QtLx/dVqTIuxf3lM36/OYYv7x/hN9oH//y8Tn++umFgope4fJ32t/fPjzCrz8fK/zy/gG+&#10;SF2XE3x5fxwG7adsfxQ7+fIu3j7fw6vHu3h2fAuP7l3FEe3Z3s11XL80j83VCfqzo7xP+uu855HB&#10;DvTbW1SK3s42IYLZnkLASHvWUT/VSBReGDWCqiJUVxWiuvIEXJd9ar8QNuXUbbR3FSW5KKc9kjRl&#10;gm+kipAt4XRlxdS/3xBOW6bqxnyHf0WwCArl+IkeFxQQp8X/T/X8KbEuKOT1RV5lKdGLckzVrsmW&#10;KJk05KhoGLOKhBEIGXOKjDSLIhZtZnnPLuSMkDVCMFLfcyxIfSGpY5PFbZvUsZFMVGYDjAatCnKQ&#10;j+hVOYukeEVWJCYmQDIbSYpHnU5/klbSApPJTJ1sUCke5Z2wfJwv748Fcq7gGwkiNb6EVBHC5ZRs&#10;CUO2EyT6JiEJ8XEJkML+EkUjhIsq8M994f3xiOF+wel+eRd+CiFY5L61WklDRhtr1iON9iItLUyw&#10;pAvJcgralb6sxj8SLNbcAqTl5MOUlQd9eg50tmykWjKgMaUhyWBGgjZMsJzilGRJMaTBYMlEWnoe&#10;MrILkZVXhOz8YqTzWub0LOjMVmj0RiRJDRa9RK4YoGejm9kp1qxMZNDoCtKpvNIyMhTBYmInGs0S&#10;PSKhPkbV8Dr+XsJzBHp2lkFg1PJhU9h5Ghj0yTDokqDXJkKbEk8kIDU1GToJgdJLoXwJYRKDalRF&#10;haTQkBQ1KqRwVVQUoK6+BI3NFWhoLkdlTSEK6NCk5wgJJFE2YoT537yWNlWDFCFt4iOhjT8Li+YM&#10;Ci1RaC5KwnCLGXPD2bgcLMGdpSrcu1CNh5eq8fhyJZflOLpQhL3lXOwsSHH0XOyuFOHOWgWuL5Rj&#10;I1iMmeFcuNqt6KzQoTo7ASXWeBRbNXQyLWikM9ZRV4Kuxgp0N1WivYEOSU0RKsqzaARNsNhSoDPE&#10;Izk1FomaGMQlRSM2MQoxidGEECzxBAWQAh2TkIDouHhEU5AEUiwojoiPTURifBJSKLS6VD3bzcjn&#10;1YajSjQiyOGidGEyhqDgxYlQxyfyekmIjtcgNkGr0kQJuRKXbOB9UF6SdEhM4kCRwXECKeAkob1C&#10;fmk0iUhOSUSShgOFgyU+IYwECU9LDr9Is9mS6fgZaJyyEfRUYHupBfuXO/HkVg/e7vfg00Envtxt&#10;w+fdRny8VYOfr1fg1eUiPFnPxtFyGg7mjdib1SsczJsUyfJUSJZLRXh9uQwvL5bj6XopHiwWYG86&#10;C7fG03DNa8BVrw43xvW4PaWnU63DwaIW9ySCZVWHozUDDld57ZUs9mk+NgL5mBzIhL3ehOp8DbKM&#10;8TAIycK2T0mkLKZQBnVWmPVUPsZsZJrzkGMpIPKRYaT8a9Ng1hiIVNhSU5BDGa+kU9hBZS0RLQt0&#10;Ci5PeLATCqiXzIdzQRyG/Lg35cVdGsh9/wju0FhKRModt2AQe+4hRaRIce4HdFCPift0Ug88Ltyl&#10;Q7Hjc+PqmAvnh/sx1d2OgepytNAZraHibaLj6+hsx6RvDDNTUwgGJuiU9aGsvFKFDccnpSAyJh7n&#10;KEMRlIEo9mskn/McZeRsfCzOxkWe1OH4AXEJP1DBnuFEIAaN5ToMtWUh4ChCyFmKqcEy+OwFsNdZ&#10;UVeQgnxLLMdVBLRx56CJjYKGsqqhfKXEUW7iOP4TqLCTTTCxvSxGa5hcoWJOoz6wGpORmZaI0txU&#10;NFebMdpbhCVvHW7MtuNopQdPlrvxcLIJRyMV2O/Mx+2adNzIt+BGhgm3qHd2eb19gw17Wq5Tfnco&#10;uztJWoWblOHrxDXiXxEs59kWq2yTlegwlqPiFFai4rEWLWSLRLlItEsyNuNSsBmbyu0UHkvGsiJY&#10;EjDPc2f5m+lIqcESi/GIGIwpkiUSo2fOKYSjWSJVXZZAdAyCNCbTsbGY4lLW/TQg7ug4OPj7jrMx&#10;qPshEiX/FoGc/xKF9B/jYYtMQXpiGrL0+ZS/UhrSChrMcrZhMYzafOiSM5Ean8b2NxJ6QkukEByz&#10;1BEaIon9Ei6gJl8iRNKgnUNU9E+IivoRMURC9I/QxvwEK/uxID4aVTy3me3Tw/bpj0zA0LkE9J+J&#10;Rd+ZGHT9FKXSmDXTwLXQGHZR9zhzczBZX4u1vl5cp8zemQzg3uw07s1P43CBy8UwDpYkoiWI/flx&#10;7NEh3J0Zww4dwpvBYVyjA3VlzIFtr53oxbanB1e4LkTLTtDJse7CQciDvaALt/1O3PT047rLoXCT&#10;Y2hndBC3R4eww3F0iw7yLbeT+4Zxh0753XE3DukUHwkCozj0u3BvbBh3PRyDIwO47eR/DNlxkxOx&#10;6/3duOboJDpwnbg12I2d4V7sjjqwPzaIAzqk9+hEH06M8JphKGKFy3uE1Fy5J6SL1FuRtGBLk3i2&#10;Mo1nywSf//l8EM856X85O/EHgkWiWF5NjeEF8YwO9OPQGB5Mengt6gteb396FHdnqD/Ybnt0qO/Q&#10;mb/uHcamoxeLdY2YLihFgPZ9XJcGP8eCl7I7EhkDJ+VvmPLnjojGGPszEJuMAMenj8vhyHj0nYtF&#10;59kotJ+JVCRLJ8/tiYiCg3Dy927KpS8mAROUo2nquynamXGtDk7amQ72fzWvmc/xYyX0QrBQrySL&#10;U3VKsJwiNUnZea18XaM30zHLoeNTioz0ejp7nXQaHXRCnSo9WEmei07tqCJZqkokTZgXzZVutFc4&#10;0VPSC3tOIwbSSjGckgVvggWBeD1m4rVYJFYTU7HG8X6eWCc2EiQ1YCou09Zd0RhxJcWMq9RH16g7&#10;rpkzFMlyOTMHG7n5WC8sxPnycqw3NWCTE6zL1MtblJfL7JuLcwGszwt5wgnVfABLlGMpur62NoON&#10;jQVcvrSEq1sruHJ5Cdvc3l6fw9baLC6vhnCJ/S+1M84vBLAmdTPmx7A0JxEObsyEhhXBEvDLBKqb&#10;EBLEzolcmGBZnB5U5IpErAjBsjQlZEo/5sfDEGJFolcWJ4awGAxj/gQLwe+jT/p5zV5OEjsx7m6D&#10;b+Qb/K5O9dJ+6uR/Z3j9b5EsYXJlcVrSlTkV5HqyPzTBaxIzvKe52RHMz7k46XNhenIIAV7H57Nj&#10;nNeamh7GjBAvc6MI8bhEtkiR90khBWZHcZ6TqEsbIbbdHC5vzuDCWlARA0JKjFMHeEa6FaSAu2e4&#10;C66hdgw6mlRtm872SnR1VHEiKSRLE0ac7fC4u78SLKdRLSHqj1DIzXuR1GUuTApZwnE1NeVWyyDH&#10;7fi41Ezph5cTTyFdJIJFyBkhVyQS5bSGy4Kk/6IumpwY/koCyVKIoMnvMC1EC8+Zpv4SSOquST53&#10;0Nen+lgIKokAkrYORws51frkWC/G2SeeQU76B5oxyuf6ioEm7m/mhL+VfdeOwGiXOj8UcHDSz/6n&#10;PC3NjHDS71IRLVIYVQi9uRAnqZNu+Ol7jMrXoMMDGBgYUARLb98Aevrkq9Ah9Dg4xhzDhAu9gr4R&#10;+hLyFe0g2jv70dbeh9a2HjS1dNIH70BdUxtqm1q5JJoFbagnGlra0dzWgVZJPdbVhW57L/r6HRgY&#10;HFQvR7xeLyaCE5SJGaysLOPi5jquXd3Czq3r2Luzg8N7+3hw/56q4fL08SO8ePYUr14+V9Ev7969&#10;xvv3r/Hh5zf4+PEdPn96T3zAl88fuPxZbX/88JbH5Rye+05SlPF3b58pvFV4yn1P8PPPT/BBIlk+&#10;PT/BC15TwPWPEu0iESzf44nCH17Qc/8/w2cBryH4X5Emsv+PRM4//u77c/64X7a/7QuTLq++4dM/&#10;4rRuTDiyJwzZDh8XsuXldyTL/xp/+eX1CWT7n5MqX+u7EL9+FpLkGf/rBPJMf2q/P+MfyBQhuv7h&#10;vD/2zX8EIVJ++Q6/8ven+H7/H/EYX94/JOSl0X2FT2+P8PHN4b/EB0WqfNuW809/87MQMi8P8O7F&#10;Xbw9wZuXYbx+sf8d9vBKXkQ93z3BHbx8tosXT3cV6fL00S08enAdD+9fw/HRddy/dw2H+1ext3MZ&#10;t65dUKnHLm8sYWN9Aevn57C2OoPFxSnM0P8I0i8a8w3DxfmIc9iO/iEp7t2Brp4WtLRJmqUK1NSU&#10;qnovVZXFqK6QlNcSiZCrcuSXyMvLTBsKiQJJhSJf3Kq6Bmb1cl/qGchXuXnZ6cjPDUdWCAry5KVS&#10;Bkplbl+Yg+riHNQUZaOeaOB6O//P0VADT1crgv09mHHSLtFfC3kGMOWT2l8E7V6Q9u8UM5PUf9TN&#10;G/S9rtL32pGo6bV5zi9X8GpjDe8vbuDL9hZ+vbqN365fxV9uXsdfb9/E3/Zv4y8Ht/FpfwfPbmxh&#10;d2MZF2jvZ/3U8a4+jDl74HK0YbCnCX2d9ehuq0W7vCzlPL+xrlShvqYYddVFJyhW27WVBagszeEz&#10;pqMwO43zKvN3BItGIc0kKdUlkkWHTJsQLUS6CdnyFbN82Sxf3BJCuBTmZ6K4UF7CSZqccASLfLya&#10;n2NGQa5ZbQvpU1LI9s0NfyEt0TEqDc3J188C+RpaXkKrL/vlpRuRZbOql3FSM8ColbQ0vEfObW1m&#10;3g/Ply+p5eVdrvQlUSiRJOw7+bK7ojgf1WVFaOC8tLmuCu1NdehqaUB3ayN6W5vg6GjFUE8n27CX&#10;bTmAIOe1cwEffZRxzE/4McV5g2eI9qGnAz2dLehhn9t7O9DZ0Yz6ukoU8H+saQbOTZNhNKRA0t9l&#10;yxffvAdpG2mnwgLKTX0V7fcwLqwvY39vB7s717G9taG2Ny6sqPXbt6/i8OgOXrx8hJ8/UN/9/gl/&#10;/a9/wX/7P/87/p//83/gf/x//if+x//3/8L/+X/9T/y3//f/C3/9P/4bPv/tr3j/6y949/kzfv7y&#10;C778/jvef/qEB7RN5y+sY9TrUcX3u3qkDt8APJKyzOfHiMeHwWE3hlweePwTWFzbxFWJgHnwBPef&#10;vsLRk5fYO3qEW/tHav/29du4uHUdy6ubtI8zHI+jqkC/1GTx8FqBQJB+SgBDQ0NobW1FRUUFioqK&#10;VN2c8nLKYlMz7H0OjIx64R2fICYx6puAc9QHxzDvkba9pduBpk4Hl0OwO/3wBhexsH4VW7eOcPvw&#10;GW4dPMa1vWNFsmztHOLijbtY29pBaOUSvFNLGPGFMOQJcjkNl38aTu8Er+NBW+8AGju6UdfagRr6&#10;ANUNzaiqb0Il5yflNfWoIKolCqe1HW3dPWjv6UVzZyeq6G8XVpQjsyAPtvxs5JYWoqK+Gs1dbege&#10;sKOP436I8zkhV8YCY/AH/RjzezE8MoQ+ew862lvR3tai0CGRJ7yekIB1VWUcf2Wop0w21lSqpaT8&#10;qi4r5pgMp36q4rKushSt9TXobqGsCqkitXn4e0kHJminDrK3N8PZS5/M2YeAd0jVSlldCGJ7cwm3&#10;b2zi6K6Q3ddx5/Yl+rJziuiQVF59vS30UevQ2lyFlqZKNAu43tRUBamd1VAvqYoq0cD1xoZKNNWL&#10;PilHQ22ZQj31rkDWm3m8vaWW46MJ/XaJdumCx9WPgE/S5ArxQv90fhIr1OurS9NquUQdNsf5S4hz&#10;ySB9P++IAy7OaZ2Odgx0y/PWcpxWcZxWob+rHq6Bds4POA+QyMDZMWysTOLK5jx2rqzh4NYlPLx7&#10;HS+Od/H26QE+vnqAL28f4bf3tJnvaRvfPyKOuf4Av/58n+tH+PyW9u7NvRPI+iE+q+U9dezLu6Ov&#10;+Cx28eTYh1e0hU9v4/nxDTw+vIL7exdx58Z53Nheoh2bxfqKzBHkfRd9d/raUrNG6tUM9LXA3t3A&#10;OUEd5aGa7V6hIoca6krYjtTLVezvKlkWKd1cU1GAqrI8paMl1WJlqazncZ/oM0kXJ/VhhGwJEy3f&#10;IBEuEtESjng5xSnxIhEuEu3yPST1WBF/KxBdJTpNIOvy8UKJ1KEp4X+WUS7Li1DGbYlglKVKFymR&#10;N0U8Tz52EEJG7IGkiuRSETz8X0XiEHlZ1IuZotep32mXZVtIxXzRlwrhCI48Xic7i7qf50gdGhvt&#10;hOhZs0kLkzEVBoO8Uz+FvM/XndTrkuLzklY0HWlpaep9vUGvV9EwOs7xJSLmK7gtvIAsU7ktpIsU&#10;/Zd31AJZl3pccq5ey/NSvkXTqIiaBKnvlaRSmSVKcIF6lyUBBPEKSbyGRN1IHTBtSpIiiMwm2lir&#10;UdWik48MBFkSvULknEDIqX9KsAgsOQUwZZ0SLdnQpmUgxWxDssGCJL0JidrTCJbTKBZJASaptjJh&#10;Ts+FLbsAGbmFXP7HBItFGC5hhHNzwnVRsrMVwWJko+rZqFqeK5X/U4mUVB1SUnTQpGiJVCSnypes&#10;YWhSNSdgo6mXL2xQNoSOHSi50iwWCV81sWGMMNHAG3gfFoOBBt+ihKOCwiXF/ro5ePolHM7ZQSew&#10;GS0dNSivLkQunY20DDMM5jDBo6VzkCLF09gxqewMbXwUzImRyNJFoiQ9Gk3FieirT4W3y4TQUDrW&#10;xnJxabIQ26EiXJ4uwIVANlZ9GQrnA7m4MFmM1UAJZkcL4evLRm+9EbX5icg1RcCWchbW5AhkGhJR&#10;QOdIwoFL6NwUUfhzeU+Z6XpYbXRYLMnQGuOh0cWGCZYUSQkmJAuRHEckIF6TREjB+WTEJiaHI07i&#10;EhATK6xfIuLjkpAQz3ZM1lGQjGwvKTwnId5mPrdetXuY/JAwrXjEnkB+HyMRDKcEy0lqsLhkPf/P&#10;wPvQI5HXTEpm3yWnKPJGoKWg61JSKPCS/oVI4X/LF8o8lpikUZDtcH8mwWBMgM2WyMGeTGdLj/6O&#10;NARH8rAZqsTBxRa83JEoFju+3O3Cx50mvL5agWcXC/BoPRNHy2YcLBiwN6vD3oyW0CnC5cGyDU/O&#10;Z+P5ZiFebJbi2XopjpcKsP89weLR4YZfj52gAfszJyTLglZFshwu6XG4wmuvpGN3MRdXpvOx5Mmh&#10;425Da6UOhekJsLA/dOwHKTAVrh9i5HNb6GTaYNFnElkwaTNg4L7URLZzHAd+LAd3TAw0MdEwJsRR&#10;tjSopOPZVVECLw31ktOBqwEv7tLoHS1M4YjG7t7UGPbHXdgdc2JXSBZ5yXuKUSf2RuXFrwsHdDjv&#10;ekexR8ft1tgoLo+OYGmwDz5xAOgglNHhzabzm2nUoaKogEa3A1PBSczPLyAUmoWjfxBlFdXQc1zH&#10;SbRKzPcESzIiE5NwLpH7EmKJaEQmSE2OM4hN+BFJST/wWc8gzxaFupJUdNdbMdyRB093EYbbCzjx&#10;saIqNxW5lnhYUqLU2EqJYztQToVgSY6hTMRSmcZTh/yBYLGoMW3UJhExSNdHoSwnCd01FkwNlODy&#10;RCP25jtwf64NxxP1uOcswZ2OLNyssuBGoQHXM3W4yfG9w2vcSTVjn32xx+vvJrHfT8iVf0WwSE2V&#10;71OEned4EIJFSJUlQWRsGFFEdBxWYhKwFpuE9VOCJe6EYIlJxnJMEhajEzEflYDZqHhM8/eTREBe&#10;RkdEw3suCqNnIhROCRafKnwfg4noWBXFMhkTiwnCFxMHF/+vLzIObWdjUPNDJIr+LQLZP0Qj/Uwi&#10;0qP1yEhOZ18XIietjJOcSqSbyymPxWzbXLZxOlJiLZRBI0EdHEsdzHtN4T1LjSTJvZkkhkkx/DHU&#10;BeEIlujonxAd9QPiCE30jzDFnEF2XATKeU4D9WU7ZcUeHY+BiHgMnY1D/4/RsP8YhR6i80w02iNi&#10;0crjHdQD/ZY0jBUVY76xCZf6+7Hj8+LejNRaCeFocSZMrtDZu6swibsLAUWy7M76cIuO6PWJYVzx&#10;DWDLY8dFVzc2hzux4WznsgOXXF2KaNkJOFVB/HvTvDYhdYz2x4kAx0lgFAcTHm57sOtz45Z3BDc5&#10;yRLcGhvGbeIOndA7XO5ynO26B3CbjuYtKZA/ZMf1QYkk68W1gR5c6e/GtqMTW3RABZK+7+pgJ64P&#10;d+MWHc/bHgfHbj+vN4A9/yD/cwh7hBTeP8U+71WiTu7TQX24GMATOqlPlyfxnBP+F3TKX1APvJqb&#10;wGvizWwAb1UtlnG8oiP8LOTDY+IhcY9O8f7kKHYn3dgLeVRatYP5AO7M+HFjYhQXqQ+WOaGaKqC+&#10;MWZgJE4LV1QSXOfiMMw+cv4YgaEfznI9Em6JsJJIlNhkTFA2/LEajEQmwHEuFl1no9DxPcFCKIKF&#10;8urmePBxrEzQjk5Tz0/RrgZoX4e53knZquE4KaAc2AgDx1UqbZb6cuVfECyp4nwJwWLOpSNHec5o&#10;pH3vQkG2QxW3L8kdIVwozR9FeeEpwSKF7kcVwdJ9QrD0p5ViKCULowkW+OP0mOazzxFLCalYTkjB&#10;KmX/PLFBW3dJ6iglUhfQzl2j3riuS8N1gw3XTTZctWRg25aNS1m0//mFuMRJ6sXaOlxsbcEGJ/vr&#10;/T1Yox5fpszMewYR8g5gkvj/UfbW/ZElyZbgznRXVWaKQxFShELMzMzMGIKQFFKImZmZlUpmxuKq&#10;7n7d1fRwdveDnT3mV5GZVV09s++P8/PL4G7ubnbPNbP+bsl1YdVyboxLctlBLC+OYpVYm2c5O4KV&#10;6SH1kWae7TZNmZ0c6tQw3IkpyQcyJvk6OjA8KB/qmxS5IsnJhVQYFE+USw+U2VErr9GBOZZTQ60Y&#10;Fe+Hbi0c2Ki9EeNCsAy0KkxweYj7xMOhv7MG/bYaDHQR3VyW3CudlTSgKj6QK/Y2KWWbeLJoJMtw&#10;TwNGBL0NGJUP9wNN6jmEZJkRkkfBismRNhp1rRpGrCrms3iu9PfxXez1KjxYX79FESwTk+KlYick&#10;yXw3Zia7aAB2Y2G2F8sLg1hbGsLKwgANJyGguhQ50Mfn6WihrldHna+mQKGlvghtjSVos1AfbixG&#10;Y30B6usleTv3NxUpz5j29ip0sw77elkXQ3wu1rWEFZuYsGNysgdTU72Ynu7DLPulhB6bnx9WpaxP&#10;sb+Oc1waYX8bGrSqD3hDrFchaSSZqBAsczNsUxp4s3INHj890YOJUSGEeDzHgr6uRvTaGoh6ykkj&#10;hvgcw7zOSD/LPtZHTxPRoDBySWY5CBYpx7hNQrxJ+/WxXfr4Pj1tFejmu3U1l7AsVe3W216p2neI&#10;x4pX0Wh/owa21/hgM+tQPji20Ahto4HNtuE40t8nSe1b0d7RjOZmC3VpC+obm1HX2IK6plbUNgm5&#10;YiU6LiFEi1Zq22W/hprGVlQ1NKO8rgllNQ0KpRLOpKpWebWUlFcplEos+MpqlJZXcrmSy5Uor6pB&#10;ZXUNamvr0NjYyGdphtVqhc1mo9x0Y0ASag8Ps2+Ns2/NYmVpBVubG9jf38XJ8RGun5/h1s0buHv3&#10;Nh4+uI+nTx/jxQshXl7h3ds3eP9OiBatfPf2Fd6+eYU3r18Qcswz4gnxCG/fPsK7d48UsaLh6QeC&#10;5Z3se6sl0f+Iy1BTXHbgHz/ya/jvEiy/hl8e8/+PYJHjPyFZLj1UvuL7fcl3+5RU+RQfCRaHJ4uD&#10;NPnvQggXDf9nguWhBkWWSF3+c8gxn0IjWP7xuF8jUv4BbJuviU9JFQe+/ZVtHyEkyz1C/saVv3I/&#10;Ei0OsuVTAuXX8On+t88v8ObZdUWyOPCS6y8VwXL6CYRUOcKThwd4/GAfD+7u4v6dbdy5uYVbFxu4&#10;eX0dN87XcHG2huunazg7XsXp4SqO9pZwsLOI/e0FBSFbJO/LmeR/ucTR0Sb71Sq2thexsjqD+cVx&#10;5aU5Sl1DQmJ22JrQ0laLhqYK1NaVorq6GOWl+bTHs1GQn4G8bElWLB8sE9WH9pTEWPURJyo6XCEy&#10;OhRRtIuiYriuINEoQhEZFYKIqGBERgQpRIUHUr8NRDxt5mTa0NkpsSjOTkdtST5aKktgramAlXNy&#10;W30FWoXskBw0DSWok1wEtYUKst7WUonu9jrOgU0Y4Zw9Rb1v0d6ONdpiu8P9OJ0aw425adxenMPd&#10;lQU82FjG4511PN7fxMODLdxlebG7htPtZRxvLeFwk3W3MYftlWlsLE1yjp/E0twY5qZHOPYPqA+b&#10;gwOd6OtpQ7fNgva2erRYqlWYtsqyPBTlpyM7I/HDx7HEWCEEQhAjZIu8e1iAIlgEoRI+TEA7Jzwk&#10;QEUBcSAqgjZfVCjiWH9xMaGIJeQaUZGsN8kDExWEeCFxVH4W+Ss6grpVOCTmv4NgkVJyTmh/Ostf&#10;zRrBImVESJAKNyOx/X2NXvAzedFOMyH0kmSJcECeS0GiEDgQgEgiSu5BxPIecUQC75McHYH0+Bhk&#10;JyUgLzUZRRlpKM3ORGV+LmqLC9FQVgJLRRkslWzPqnI01VWhjbptZ3sLrK1NkDxAuVlprDMJNS0/&#10;lXoryLIgwE9+2jWqOsrMSIaNdvQW2/T5UxmvnysvxmdP7+Pxo9t4RDx+fIfzxV284hzw1Tdv8MPv&#10;vsYf/vQjfvrbn/CXf/sL/voff8Nf/v3v+PO//Q1/Evz9L/iXv/6EH//0B3z9ww/46rtv8dW3X+PN&#10;u9e4e/8eNjbX0D/QB0mSX1VdpRLwt7a3oYO2u3hydvf2wt43gL6hEQyMjmFwbAIjE9MYmZrF8OQM&#10;hmWZ5fj0HCZnFzE9t4QxbuvtG1Ihx5osbWhptsLeLaE9+zh/d6OB9yosyEeySvKegIyMdFRVVaGr&#10;246p6RlMcc4cm5rGIO/XPzzG+06gf2QS3QNjaLX1w9LRixbbEPrHFjC/doCD8we48+Q9Hr/+Hrcf&#10;v8He+T3MrR9gYHIJHf0TaOocQE1LNyqoB5TXt6GCqLF0orKhDUWV9cgsKENSZh4S0rMUkjI0JGdk&#10;IzVLvtHlqbww8iNGMXWCcuoIogMUlpYhPScXMYmJCKYc+oeFIFwSjGemo6i8FPWUAyFWBkapm81N&#10;YXF5HgvstxMTo+jq6lAh4WolhF1dNVpbGlSIuu7ONnR1tKplgVq2NqOjrQmtTdQ3OIbUU6aqy4WM&#10;yUdpYS4K8ySMXSJtkEhEi2wHUuYDzYhkP4wLD0YSZS8tMQo5GQkoLkhHQ02xStw+Nz2Ag90lSG6t&#10;Z49v4tmTm7h35xhHB6tYnGe9U99qaa5GZWUBiooykSdeKxwPCgoyOX7moKhQQ3FRrloXEuVTkkXI&#10;lfycVMr/pccFkZuVosbcglzWUT6vU5CFUp5bwTG5rrqUfYe6L+3diVHqqTNjWF2awfrKHDZWZrE0&#10;O4552uMztD3HBmzUH1kvHKuaa0tQX5GH6hL5KTxdobIoHTWlWWisLoCVY22PtQ6jveJJb8fa3DAO&#10;1mdxvreCO6fbeHjjAM/uneD143N8+eIC33Au/PbNrQ9Ey9evNHwlifZfXMf75+cauPyO5bvnZ5fQ&#10;tgnkuC9fyrLsP8cbzomv5GeDR6d4dO8Qd2/u4Nb5Bs451x3vL2Fnc5p64gjbhDo8dXUh3CV8cKul&#10;XIVKq67MRYUQLvmpKoRbQbYQLAls91hkpURx7opW4R2FbMlOj1NtLSSLIDvt58hKlfwsmjenQOY9&#10;DTIH/hySu0WFRhTwmDRCyJQUnieQHDLpQipmpCA7U9paQ2Yaz7skVmRZfmoQLxuN7BFiO1oti8eN&#10;3FtydaVxjpFQkspDRrxdOBdoIck4HxDiLaORK1qYLCFYHJD1WM7PQlxHcQ6OJCI454RfQrxcJKdJ&#10;ZGS4cnqIjYlGbGwMoqOjEB4exv2hCA0JUd/xP4Xk+RIEBYnjRAAkR4q/OGAo+CliJojbJWRZZBj1&#10;g3DqDCqXkkS6CESArx/8fMw/hyJjeD4RqBwzJI+75K/x53X8ER7K+Sg8SPOEpK4RK+CyIJ7vl8A5&#10;NJH4hxBhwdGxCImNR0hcEktBIgKjNG8W5dESFk1EwhwiCe9DYfLXcrJ4+QbBQHj5BsMkSe+DwxEQ&#10;FoWA0Eguh8HbLxAGsx/0Pj4szTzOVxEtfiHBKkSYhAYTb5YgvrhfEK/h5w9vk3zM1z6ye3nLB3ez&#10;+kDv7eMHI69lZMUITJIMR9yIWFnmwCD4CjFD+AcFIZCVGiKVKZDGYSMEB/ghkJUfyoqLDKbCxUla&#10;Eh0V5qSgqjxHxcFul0SphKWlAhVVecjOT0FsUhRCeKyfXJ/v4+NDeAfApPclTDDrPeGnd4O/4RpC&#10;fK4hJvAqUsKdkZfgjopMA+oLfGAp9kNLqR8aCo2ozTeghqgt9EJDiRn1Jb6oKfBDSaYJmfF6xIe6&#10;IczsjECjMwKMbggyeSLE1xshkpgtwMyGpxCYhZnzho+vHiazJ+tGiBVPGBT00Js0GHy8We9GwsR1&#10;gQ/0RoJ1KyGedJ4S4477L8mVAP9gCrMkChfhjkRQMN9bCDKe4ymkjE6IFSFVhFz56AXjxm1uem94&#10;eJngYTRDZ/JV7e7FNvOWhEW8r4QHc7CHkszeV9hFRbbI+4jHTBBUciIh1dhOZraTL5UwvwAftqk3&#10;AoIMCA5yp9LlSmXZFbkpBtZfAEY74rEzlYd7O9V4flSPl8fVeLpTiAfraVR2Y3BjNgwXMyE4mwrG&#10;2WQgTsc/erLcmg7D3blo3F+Iw4P5BNyejMX5cCT27YHY6jBjo92E7S4f7Pf542RYSBYtXNj5hD/O&#10;J/1xMR3Ia4fidCYa+xPxWOqPx2BzJOqL/FVbRgS4wp/taDK4E0KymGE2BvCdQ4hQLofAaAiEl6cv&#10;PCWXiQfr10MHnZsbPF1dYXB1gcndFYGeHojxMyObg1B9ZhoGOJGvUuE7GOjG2UgPYccJlfEDKuP7&#10;9lYtR4vtEjxuz2bFARWHw+5O7uvEVrsVc5YmDFRVojkvFwUc0GJ9zfB1c4XJww2BPiYOrMmcQOox&#10;Ni5x0BcwMTUDS6sVmbn5COQ4IG2ryDovL7jx3VwkLBif08nTHc4sXfUecPcSTypXypoT9Pov+K6f&#10;I9D0BWKCXZEZZ0RJRjCq86NRnRuDwtQwpMX4ITbEG6GUaz9vA8y8to+eMkP59NZRhjz94MP68jVJ&#10;kvsQBHIsChCW25cyYtIh2OSGuGB3FCX7obM8FnPt2dgfKMbFUDFu2HNwvTkZx+VROMgJxl6SL/ai&#10;zdgLNeOAcnbM8eTUFIgzYxBOjYE4MfrjiOPOIeX54FOCRT6qEpsGH2zofbDGZ1tRXizeWNR5Yc7D&#10;oMiVCRePDxh3Jdx0mHLXY4b753jcoqcJS54+PMfEdSNmiEnKwLi7F0bdDBhy1X/wYBGCpZuwObkq&#10;aCSLJLx3Q4+rO/rcPDDg7oF+lkK4dLnr0MZnqHfRo8xJh5wrbkj+3BUxV3WIcKHRoKfBYo5iOyQj&#10;JjyDxksGx8UUBJji4auPpAyEUe5CYNZxbNVRXj394WtgnyRM7ONGiUvpxfHFS8IEenAMcYVO5wyd&#10;+1Xo3djOhL/rFUS6OyGZ+/L1OlTo9ajnONHM92/lu7U6ecDC52r4whX1V11Rx/UaV09UuHuiUscx&#10;kvVu4XxiT0jGZGER1poacdRnx/WxYdycHmPfG8E5lbqzqUFiACc03I/Ge7A/bMN2vxUb3RasdTZg&#10;tb0WK9bqj1BESyWWOcavtlZhk0bzHg3YI/ad834bbg714O7YAO6NDeLe+BDuUKG8MdyL8wH2sT4b&#10;jno72M/Yn3j8QTf7IPvafqfkPrLg4BJqud2BJuxbG7HTWo+t5lqiGpvNVSyrsN1ajV0qmHsd9Tiw&#10;NeCwqwlHfO5ju4bD7kbsdzXw+bi/uwnHva04H+zAjREbbo134+6kHQ+mevBoqhePJ3vwlO//TKGX&#10;y30KjyVHC3GXuDXah7MhO46HunEgeVeo1J7wmBMqxvuDXVjvbMFcVQVGacD0RsTB5hOMDncf2Fy9&#10;0eVioMx5ouOqO9qvuKLdyQ2d4l3lpkefh5Ewwe5ugpXHNfG4GifOf5TRcicXVFxzQrWTMxpd3dBK&#10;Oe3gGNft6Yk+jhvDHGuGOLb10wi3mn1QwzEln+2fTDmJJII8JQ+LJDHlfMf5zMf8kWCRZSHn5ScM&#10;CVcaEBSHkJB0xIQVISGyBklRjUiNaeG40sbSirTYTs75Niq+3chL70ZxZifKM1pRnVKHuphiNISk&#10;wWKKQrs+GN06fwzofDFKTLKfTxlMmKXsixfLipCrMgbIeCB5mcyB2KcetMcxaccvGNsBIdgKDMcG&#10;daGNqFhsJCZjPT0Tq7l5WCwqxFxFKWZqKjDVWI1xysRwSy36mmtgs1SpBPgdEiaqrQadHRKaqhG9&#10;bPt++bvW3oLB7mYaME3ooVx3tVV/QA+PlQ/vA5QbQS/P6+6spQFYRYOwGnbZz23DvRaM0EiQ/BqS&#10;c2NyqF0tj/Y2Y6RHw3g/9w22Y3q4ExMDbRjm9ey8h7WhhEZTPpGHlvp8tDUUor2pkM9cDFtbGe9x&#10;GSKso0p9pBcvCCFWhFAZEy8W+fhvl20aJJeLQEKESfJ8IX8k94oktu/jsX09kq+kgUavhNmqUKHA&#10;6njf+oYClXultaUEHe3l6LJVobenHsODzTQArZiZtGF+2k6jrxuzEzZMCVHTz3rpqmNdlav8dZaa&#10;XDRU5tAAzEaDoCqHRl8ujckcVFVm0XjNRAVRVZ2N2ro8NDQWormlFFYhWvhMff0tGB7pwCT7n5bL&#10;ZQxrEvd5Y0Zha2sO29vzCrK+tDSO6ak+DLFexROm21anIMnpR4fbFbGyOD9EY24UK4vicTOMOR4v&#10;SfYH2CZCrNjba9Bt5buyXQftWluO8jkE0qYjvJaUYwMtyvNEyJUPGGzFFDEpnkgSQq23SZFpgxIW&#10;TDxWbBqGu2tVGwm5MmzXwr/1X2KQ68N99RiV8G6sUyHzJI/QOMecoaEu9HBsbO9sQ7O1FY0trWho&#10;aUMDdYb61g7UtXSirpmwOGBTZT23NXBfY6sNjW1dPN7G47m/pQM1FiuqJV58I/toQ/MH1DS2EOId&#10;o6GmwUJIyBRJJtyImrpGVNc1sKxXqBXUS1mH2tp61HG9kcfKByartUN5vvT09KK/fwDDwyOYnJzE&#10;3OwclpdXsCm5X/b2cXx8gosLyf1yG/fu3cWjRw/x5MkjPHv2FC9evMDr1y/x5s0LvJFQYu+f4/2X&#10;ghdcFjzH23dPiSfc/5jHPSIe4q0kb1X4lGzRIB/x37/+BWSb4O1HkuXXyZFPSZGP+DSEmAOy/efH&#10;S/noErIs+xxky8/v+RFC0nzEV3xPhzeLRqw8VxBy5buvXnzA91+/JKT8NULlOX745iM+JVg+4im+&#10;+/rxB3z71SN8y+f+5suHCl+/FwJFw1fv7v8q5Jhf2y748u29j3gj0HKqOAgW5X3yCVHyLevin0FC&#10;nXz39iO+Zbt/xAN8w2tLnPpv3t5RELLFAUc4lI+kiyM8ioOM+bj//ctbPyNZXj6Wj0cnePrgCI/v&#10;H+Dhvb0PeHB355JQ2cCtCyFSlnF+sojTo3mcHM4RC4SsL7FcYrlMrOD6yTqxgRtnW8qj5fbFLu7e&#10;PMDdW5LnRcoj3Lt9jDu3j3DjYg+nJ5s4PFzDzt4ytncWsbE5h5XVKcwvjGF6ZgjjE5LDyY6B/k70&#10;9mpkbWdHE9pa6tDCObKxvhI1NWUoryhGcWk+8gtzkJufiazcdGTlpCI9K1mFH0tKkVwRMYhPikZs&#10;QiRiYuSjTohGIrBMiKaNkRSL3EzJZZCJyiL5w7wQdWVFnAOISi5XFqC6PBflH/4Oz0RZaTbngzzU&#10;1Rahqb4ELXUlaK0tQVttKWz1Feiz1GCYet4Y9aeJrjZM2dsxQ11yftiOBepdSxMDWKauujozivX5&#10;CWwtTmFnZRY7q3PYXV/A/uYSDrZWcLCzpmF3DXvE7s4K55ElrPOYFR6/uDCF6clhjAx2o6erVYX4&#10;aWb9WFg/UjY31aCJZV1dufLSkD/Zc7JS1Yc3+ZtZEjEnJrB+4rQ8KjHR8lFLq6NI1lFEeCDt/gCE&#10;hsofxb6EhEMxIyLUHxJqLC4yVHmZSBgZITwi5KNTkJ8iVxzeJxIqSRIwx4TzmiGBikgJ8pVEypLD&#10;lmAZRHstxN+MsEA/BUnK7yBYJBlzSKCQQkIGadtlf5hEKOA54UQkz4kK8kd0cADiQoOREB6KxE+Q&#10;FBGG1OhIpNOuzYyPVWHnstPkD3MJRSYfvik/tKNTEmKVB00wr+lrNNBG19G+IVgaadcYvTwQ6G9S&#10;OQxKi/Ng62jhvDyJ/Z1V9pNd3Lh+iFs3jjknnOLOnTPcvXuO+/cv8PDRLTx5ehfPxKPxzVO8fst5&#10;4f0rvPnqDd58+Qbvvn6Hr779Ct/++C2+/d13+Oa7b/Dl1+85P7ziXPIE9x/c4XyzT51hnvPRIOem&#10;Lth7bBga7sPI6CBGaQONjI9iaGQYfYODaLdxDm3m3Mg5rorzWzXnt7rGJjRaWtDYTEgpXqXcXlVd&#10;jYqKSoXqyirKdA1qZFt5ObKzMikXEmY3gPLAvpKWgoaGOt53ECtrq1heXcX84hJm5iUh/xIWVzex&#10;sLKJqbll9A9PwT44gb6RWUwvbWPz4AZObz3F3Sfv8ejltyzfKS+W6eUddPSNo6KxAzmldcguqWZZ&#10;g8KqRm5rQx11gIr6FuSX1SA1pxCJGTlISs9CmpApBYXIoS0oyCXyigTFyCtgmc9teUUcD/I5FmQh&#10;Ji4RQaHh6huhyZ9yFBOD7Pw86iXUn/k+s0tzWN9iPzvcxf7RLja3VjEzO0HdroPvXI3KihL2oVI0&#10;1FehrbWR41GL8mLqFnQJMSX5Stqpmws60Mvz+uxCiHaiv5fgcldHM+prSpGblcT+EISQACOC/bwR&#10;GmjieiBSE6KQx7GrsjQPloZyXqcFMxwLtzfmcS4Ew70zPH50Aw/uX8eNGwfY31vD4uIkBmmrtXBs&#10;rKgoRF5eBjIyk5ElnoA56cgvyP4ACXFXkJ+FQo6VEirslx4seTxHIGRLXraQLrItTXk6OD7EOzwd&#10;ZFtBbgbKiiXMWCnHG9on1ibaGbQPaBdP0G6epd28ODWCZY5zS9PUX2lXTtLWHKat3NvRAFtLNW2G&#10;MuWxJ3lQ6jjO1nCcreY4W8uynuvN1UXobKpEf2cj7RArFqhfbswP4GB9HGe7s7h1vIQHFxt4encX&#10;LzmnvXt6qkiVr19eKHz1UiNRNLLlDO+eneLtkxMNT0+4fsLtp/iS+798cc7jec4rwU3On/KTgvyw&#10;cIG3guc38OrpBZ4/PuXcqZEv109XcbS/wDaaop4+TPuiB2PU6ftpu9toz7dwfqiryEVFYRqKshOR&#10;lxGPnPQ4jj+ximj5AM5VWalxypvl50RL4gfkZrB9OE4VcNxyID+LbZyZzn1pyE1nW6WnqFxmmUQG&#10;IaSKQJazMlORk81jiRwuSxs6yBUFRd4QXBbIDw0C8Rp0IEuRMPGUgzhIKEkVUuzSS1RDBBKJeCHe&#10;48IRz+UEynUS5+BkzsUKXJb1BM7JAjkmjsfHEuLpIpBxJz4uBgkcr+MlfxbH7g8hx34GbVtUZLga&#10;o8LDQhRJo+VfDlHrkgNM9glieLyE9xPER0dBQpqJl6XkjQkPlpBnnKd4XmQoz+F22Sdel3KcFv5M&#10;wDmP85t4NcpcIARTIt9VfmrQIF4/4vGj4R8IFklyHxgVi8DoBATHCMGSrDxZhGRRiIwjYlQifL+Q&#10;cJiDQuETGKJIFVMgB7HgCOXpYhZwv4n7hFzRmczQGU3wNH2EEC3iySIkSwBfyi84COaAQEWaGIQA&#10;8DZdwgcGoxleRl94mXzhbfbnMTJYBvL6wfAJCoFvSBgRrp7Jj8t+IaHwJ+S6Qaw4cTsSFivQX5L0&#10;+KiJPUz+0BeChUpFmgxwmYkoK8pULmBtrZVoowFtaS1HJY3t7LxkxCRGIig8GL6B8pwh8PHlO/uE&#10;wejNd/SSj+N8Tg9PGNxc4OV+FSbdFwjw+hyh5iuICnRCbLAz4kNdEB/mjLiQq4gO+pzKwW+JzxAT&#10;ehXx4U5IiHJDYrQOcRGeiArR8Rl1CDLrEODjCT+TAb5UTMyEj/zFyzpS4bq8vVg3BkLP+tGz7sRT&#10;RYN4rXgavbhs5HbWuSJWWKdGPiuXDWwXA+tXp/dWRIuXlw/MrN8g1mlYWDjCIiIQwtKf72wy+7It&#10;5DgJB8brGrxUKUSLu04HVw9CSiFaJFyYlzc8vI2qrfU+JngR3nx2k7cQDBrMhJ/RqJITB/G+If5B&#10;FHYR+jBO7sHwE/kgfCVBHRUtCdPmF2iE2c8Tvr6u8Pd1RnigM5Kj3VGa7YPOukjM9mVgf7YEF+tV&#10;uLNZjlur+bhYSMX5TBwRjfPpSJbEVBjOJCfLZAiuEze4fmsmArdnonBjIgJnI6E46PHDVocRq616&#10;bLQbsNVlxEGfL46HAnA+EoTr4yyJMyFapoJwyvOPpuOwPhyPic5otFQGIC9Vz/Z1QoD5Kny8XAg9&#10;lTgqcqYA+Bgpw96B8Db4Q68zw8PDG26UITcPD9aphFzy4HYPypQ79K5uMDg5w+TiimDWcxJluTQ+&#10;Bh2FuZikMr1GRXuHyrx8IN0b6MROXzu2OKFtdLdhnViztWLdZsVapxUr1lZFrIxQobLmF6AiJQWZ&#10;HETC2RbevIfrZ5/Dw8kJ4l2UnppGZb0JE5PTmFtYxtTMPNo6u6jQlCKMY4GJfVHPdtZRHtz1erjw&#10;eZ093OGsc+OyO2WB70Fl1eCto3y5wcvgTKX1GsxeVxDC9osN1VMB9kVeSigKUiOQnSh/JcnfSj4q&#10;744/ZVdCyZm8zVR02f8Nfqq+jEbKpE8wzL4E5cZH3APZB/y83RHp54GcGDNaC6Mx05yN3e5CnNkL&#10;cdGRjfOGRByXhuMgKwj7Sb7Yj/bBfoQPDmlIHAX44cRXEtqzLU3BOGH7HHn74YD3PmCf2We77QnB&#10;4mXGjsEHW4pcMWGdkD/ZVzxNWCYWdN6Y8/DCjMqlosOYiztGiRGBqzvG3TwwyXae1gnJ4o0FOYeY&#10;I2aJKZ0RE5SFUXevS4LFE72SEFyRLB7ocpJQYW4fiBZFsji7cb87+nj9XsLOe9jcPNHKZ6h18USp&#10;syeyr3qoBPcxTnpEuPkgwiuYdSVh6pJZ32k0lNLYDxPh7xULX0+O5e4c393ZDz0D4adnX9QLscV2&#10;MLA/s49LXEpPIVYM7oQbPD1d4Klzgt7tCrxdvoAfEeLKsc3NGVmUhxJPT9RwvGjSeaHVw4A2vler&#10;swcsV93QRDRec0cD37POXY9qDz0qWZa7G1DJOm/kXNOdlIzJkmJstLbgaKAX5xPDOJsexenUEI4n&#10;B4h+HI734mC0G7tDndjqo/xT4VnvbCDqsWFrwGZXI7btTSpk2HpHLRYt5ZilojddVYC5mmKsNFYq&#10;ouQGjddHVBIfT4/hycw4HvI+d3m/W6MDuBjuxemgHUcSqo/97FByIPW041i8x4gTWSZOCc0TplPh&#10;lMvH3VYc2lpwILmSbE0f4CBVTnrEa6WVx7fhtK8VJ7181x4e292EfT77Po85sLfghPvPh9pxc6wT&#10;dydteDjVhceT3Xgy0YUnYxoej/Edxu1ED+5TYb9DA//mhJa/RkIM7vE9dqgQ73H5gErx/kg/NmkY&#10;LDY3YqK4GENJaegNjoLdGAy7hy963X3Q52aknHlR/nToZHt1OrnDxjbsppz2uHkRRnQT7TzG4kzZ&#10;c/JApYQJo4xWcmypdnZBw6cEi46yTTka8jFiyM9HESztZh/UcUwppKykso9EUV6COUf5GTj3cQ6S&#10;3F0mH41YEYLFxFJ5sqqfLTjvC8ESnI6YkCIkhFUjObwRaVEtSI9uQ1q0leNNJzISbMhOtiM/3Y6S&#10;TBsqMtpQk0KDNKYEDTzXYoxGm2cwbB5+6PcwY5gY5xw/wb4+Tfmf92JfJzYomw6CRbDr449dcyB2&#10;iG2/IGz7h2CD+tBGWCTWI2OxGp+AlZRULGVnK5JlsaoMSzRSFlsbMEdDZby1Hn2WKnTKX7RU0iWp&#10;pCQ8r68tVMsW+bDTWIrWpnK0NZWhRciOeipyn0C2KfBYC9cd51hbKlV8ZJUkn/KvETFNGJQ8Ij3N&#10;CkLKSDlEuZOEkGODHRhnX5LlAXszuq21aG2gwVmdj7rKHNRWZKGGqK3MQkNNDu9TgI6WEh4n4QCq&#10;tBBT4jEj3hTEiL0eQ+L10lmF3vYK9LRLGDHxdClDd1spjZMSRdS0NvFdhUCRpPVEXU0uKnmP0lIa&#10;hoViSNI4yYpmGY2cnGjk5UajqCAOFWUpfI5sWC2F6LVVQRLmi0fM3EQnZkeFLBLSiO/W14jBrlrl&#10;xdFNPa+jqRSW6jzUlckHt1SUFCShsCARhYVJKCpORmlZmkJ5BY3L8gyWQrrkoK6e+qKQHX0tnCN7&#10;aPiOYn19+h8Ilt3dRS7PY3l5QiXWl1wrreJB08Q2I2zi5dNnweR4F+Zn+rA4N6hhdgDz072YHLWp&#10;UGDisTIk7fWBWGlVxNjYQJta1ggWDeODrSp3iuRemRAPJOLnBAvP72nAoK0G/R2V6GM79Fo1yPoA&#10;62+wm88lxFVnBewdpZcoY92WY6CnFmPDzYrImpvtxywxPtGLfuogNrvEaLfCYrWiydpOdKCx3YZG&#10;a5dCgwNt3YSUNtRbL8F1B+pau1DT3Em0K6KlpsmKWpaCumZBG+osbah3oLmVZSu3XaJJvGfEi8by&#10;EfWNqKtrVHHnNciyY13bV18vYc5a0dJqRbvkfemyo6enHwMDwxgdm8DU9CwWFpawsrqOre1t7O0f&#10;4Pj4FOfn57hx4wJ37t7E/Ye38ejJPTx7/hDPXzzGi5eP8fLVE7wUD5c3T/DmjebR8v4SGjHhWJcQ&#10;Yo8gnirvhXx5fR9vX12Cy5q3i0bC/DI5vkaSOEgRjTD5Rrw7HMnnP+DZB8j+jyTKQ+IBvnx/n9cT&#10;cJl4//b+J9C2aXljNILlUwJGg5A2vO5lDhZFrHz9kVj59mcQ4kWO+UdoCfJ/DUKsOHBJsHzz5MOy&#10;Ilou8TOy5b+JnxEufHfNm0U8XD56qijyhHUt+J717Vj+GeQYwa8QLBIGRcP9S5Ll3j9A824R3FXQ&#10;wolpEGJFI1W0pL/KW+XxGZ49OMGTe0d4eHtPxb6/fX0DN8/WcON0VZUK56u4cSaEyRKuHy/h/GgR&#10;Z0cLimCR8vrxCi5O5bh1YoPX2Madi13cv3mAB7cOeW1e/84xHt+Tv39P8PDuCR5wXUq1fv8U9+8c&#10;4c7Nfdy+sYdbxM0b+4p0uX6+g7PTLZwcSwi/NezvLWNnewFbm/NYX5vF6vIUFufHOSaOYGZKvM76&#10;MTRkRx91r27qXR22Zo6/jWhuqUOTpRr1DRWoqS1FdU0JqojKqiJUVBahrDQfpSV5KC3ORbnk0+B6&#10;VVkBqiVJvwOlBajhMdUlnGuKs1FemImSvHQUyZ/h8leyhOsqyuR1sjkP5fCa8md3Lq+TxzmwAA28&#10;V3Md5+R6zs3UI9v5PB0tteiyNsDeKR8hmznntmGIY+MIdcHRvi6MD9g5v3J8p+41Mz6E2ckRjvej&#10;HPsnsLwwhZUlCXE4i5VlwZwKRbW4QFuMOukkjx+h/jbA6/T32lQp2+ZmJxSmp0YxPjaoEq6L50WL&#10;JGu3NNCeq0NjQy3qaqtQVVmG8rJiFBflcw7NUh/i5G/n9LREpKTEqRAzCfGRKmmyQIUSUwQK16PC&#10;ECNh2kIDlYdJdJhGviREh3/YFy45c/1p3/uaCCMCzfJx2aR+FP1ArEjIFUISK4cFy9/G/trfwgIh&#10;VXhttT1Qu1awn4ZQIowIp84YGUSbMTiQOl8wYgkhXD4iFPFEXFgY4mjnxkd+/NgWFxWpPqA5kpeL&#10;Z41JcszSjvWi/ert6Q4jbVh/6ptC9kgouqy0ZJSX5KOpvkp9PO/r6eDcbOdc2IdJ6tFT1LFFVmdn&#10;2Y4Lk4oUW99Y4jyxit29Tewf7uDoeA+nZ0e4ees67t67hYeP7+Pxkwd4+uQhnnD5yaN7ePTgDu7d&#10;uYEb109xyuMP5NzddRzsb2D/gMvE7u4GNjdXsLyyQP1jDH20i2zd4hnWjo4O9g+ira1NeZQ2Njag&#10;vq6W+lSNIkwsjfVotTSivaUZtvZWWFubqWdWIz83G7ExkfBlWwWwviXET0lJATo5n8/MCiEqnh6L&#10;WFpexvrWNvY57+0dnWJ95wCzS+uYXljD3MoONvbOcXB2F2c3H+PW/Ze48+gNbj14hf3ze5hZ2UVn&#10;/wSqmjpQUNGAgsoGlNZynuZ839I1gPbeYeoLdkWyFFbWqtBgBaVajpWSykoUlUno0GJk5+UiIzsL&#10;aRkZSCUkOX9ubiHy84uRk1uA5JR0laDfV37C9vNHTFw8ynl+/9AAVtdXcXRyiLPzE9UW0ibrG8uY&#10;ZL/p6m5nfVWjuopjCVFXV8E6rGNdsr7aLaxXC/tUC7q72mC3SwjYDvRzTBrm2DQy3IOx0X5MTgxh&#10;anIIE2P96OVY1dJcg8ryfBTLuFKUhSqOGc1NVdTHWzA2YscC5WWDY97+7gqODzdwdrKD05Nt5QW4&#10;u7PM/j+trjc4IPl/2Fb1FWyXXGQLeZoaj+TkOKTJh3D5oJ6TqSE3E7l5WcgjCiSfUJ4QLBm/GipM&#10;Q/olwcJrqHCNiZfhpGLVR/Vk+Wj+IZ+H5GyKV8cV5IhXivyoVIiWunLYOB4PdFEfZb0IuTIz2quI&#10;lgXa6ItTgywHqI/3YlSI9NZaNFUWoILja754eCRFIispAjkpUSjMiENZbjKqitLQSDujjbZAV3Mp&#10;7Yca9YPQAvXlzQUhXiZwvjeHOycreHBjA0/u7ODZvX28eHCIV4+O8FYRMGf46sV1RcB884p4fQPf&#10;vr6J797cwvfvbuP793fww/u7LIkv7+KHL+/hh68e4MevH+L33z7G776VRPwP8C33h5nb/QAA//RJ&#10;REFUf/mG8+0rzrXPb+LF43M85vymkusfasn1NyXU2FSvIof6OhrQaamEpUby7uSirDADxbni5ZKM&#10;vIwkZLPtsjjWZrKOM8RrRCFO5SLLTk1CfmYaCrPlnCwiG0U5WShk2xZmZ3JfBvIp90K05PA4yWUl&#10;hEpmhoYs2ZaVrrZnc12ImOz0ZIUc8WpR5IlGqDgghI4DH0gWec6MRGSlC9kWS3mIQUpilILIRHJC&#10;JJKIRAcSuZ5EGUnlsWmUH0KWU3iubBck8lzJwSaIjxNiRcKaCfmvQdbjYqPUWKRBfggQaCSMlLLd&#10;EYZMECvzEs9LiBfI3BXDeYvX57GJQtzwGlqIM4040ciTCDUPCPHyKQmjrWtI5DUUJEwa5V+DRiwl&#10;xQm4TCRzbhQk8Tn+gWDxD49BQEQcAiLjCSFWElWprQu5EqsIFr9LzxQhNfzDIhESHY/IxDREJ2cg&#10;PCFFHSd5W/Rmf3gYfRQ8fcwwcoATz5WPye6DFHy4Ll4t4l2h8/aGzssbnt5CCPjCi9fw9hX4XYYY&#10;C+D5PC84FObQcPiGRcAvnM/D0hwSBh9uF9LFHBSsIKHG/CXup/xBwckiJMAPUSGa50oKGyedFZWT&#10;Goei3FQqXTSYa2jY09hubCymgsbBmoZ2YloUwqODERAWDF+5dqCEPIuEyTcS3j4R8PIOg14fCL2O&#10;7+muVwmf9R7O8NZfg0nvBLOXi4L2gZ3bJFSS52ecwP8ny99w3+ec3J0RFaZnY5rZaAEUCCotYVQk&#10;Ak3KZdXk7QVv1osk8zGaWJdSN0I+CRR5okGIDMey5q2iESoazB+WNYJFI1x0Xl6sb294GSX0ihkB&#10;VGSCqaQIAqm0mKnEGH2MMAhZ42W4hHxc1eDhqYMbFRKXy4/qrgYPuHl5wN1bx7b35DPo4W028Bp6&#10;+HDZfAkhjcRLItTshwi2aTRlKpZtGcsJMSIsXCNZ1MToB5PA3w8+VKZ8/E0w+3tz0jTA398dIYFu&#10;VObcOCh7o7ogGLbGeIx1Z2BxMBfrI9nYHE7DRn88EY2NvkjsDEVifzQKx+PROJmMxOlUBM4kCT5x&#10;MR2B65NhOBsNxtGAH7a7vLHW5o7lVnestHlg02bAXo8P9/njdDgAp6MSdswfJ+OBOJoMxT6vtzES&#10;jWl7BDrqAlCaY0ByjCsVSGcE+LoTVDJ9A+BvpgybAmGS8GleZnjqjaxHPdw9WW+Eh14HTy9PGFjX&#10;Xp5e8PLQw+DiDoOTK7yvucDP1RWR3gZkhgahmoOwjQbDcH0lZtoaME9FfpYK/ZS1HmNU8EcsNRhq&#10;rMIAFcKe6nJ0ltIQyM1BZXIyMkKpCLNvBvHeXryu628+x7XffAZ3J96D7ZJCBaWuvgkjY5OYXVzB&#10;zMIyunoHUFpZg5j4RLZBoCLa3HWeimhzE68VkQHKghuVU3kPA5/TmzBRHkwSKs3bDX5GFwSb3RER&#10;qEd8uBmpMYFIjQtBYnQgokOpWIvHko98TJUcPEbl0eZt4hhg4ljBevPyCeLYwNIcQDmmXFOG9Z68&#10;rpcb4gINKE8KRl95CjasRTjrLMENax4u6lJwWhSFo4wgHCb54iDajAP2scMQM46p6B/zXY7MbHdT&#10;CA6NQdj3DsAe22aPY9Ee+4kQLOK9si3kit6ETbbZmqckrPf+QK4sEQs6I+Y8vDEjuVRcPTHq4oER&#10;FzcMO7tiiBjm8qgiWjRvllkeK94rimCRv+Q9jZjQeWPUwwtDvMaAqx598gHbxRN2ostJSBbNk8UR&#10;Lkxys3Q7aSSLoNvVA528foubJ2p4TomzJ7KueSCJiHYxINyDhomRBpBfNCKCkhARkkoDh2O3OQH+&#10;XhzjPSPg6x5KcAz1FHLFH7569j0+n7dekoWJFxvlVPKuSGgwwlPnzHHPCd6uV2F2uYJgItrNCWnu&#10;biigbFTxnAa+U4skQXfTo4X1YuEzC7HSyPdpdNGhgfVRT1mv1RkUwVLMbcV8h1Les55jry05BePl&#10;ZVi1tmB30I7D8UH2uyEcTAxgf7wPe1RUd4fEe6UdG/YWrHdZFMmy1W3Bbm8L9vvbcDTUjsNBK3Z7&#10;mtm3azBXW4Jxjv1jNJynyvOwQiNdPFBu8friwfKIhsuj6XE8otH6gIbtXQlPxvuej/QqT5DTwW6c&#10;U4m8oGKtwG0O3OQxt0Y0r5FbXL4p+3n8xWAXLgZsuD7QSXRwmRCvFD77zeEunsf9Q9zHbZIb5riv&#10;DYc9rYRWHgkJM9iKG6NW3J1ox4PJDj5nJx6Nd+DhaLvC/dEO3Bu14e5YN5+3B9fFS4UG4OHoILYH&#10;+7Fxia3hIeyMDHPbAFY62zFdW4PhnFz0xSSgzz8Cfd6B6Nf5YdDdTBjR7+oFO+XJRjlsJzoIG+XT&#10;zu1CsNiJDhcvNDsbUO/Edr/mhnKikjJa4+KKelc3NLu5w0rYPDxg9/TEAOeWQRp0/Zxr2s0m1HE+&#10;KuCYkuzhiUjKQ5DO6wPBIjm7fGjwmsVzxVfIFc6LZh8YqSeY/CW8aBxCgjIQE1yMxLAapIQ3IT2y&#10;BRlRbUiPsiIjphOZ8V3ISe5BQXoPyrK6UZXZjtrURtTHlqI+OB1N3lFo1QWh090XfXzvIXcfjOlM&#10;GBcPM/bPGfb9BWLFwDHAwLHgkmjZMvpix8cfO9RbdvwCiSBsBoRgIzAUa5zfljm/LcXEYjklBStU&#10;ltdKi7FRV4WN5nqsSrgwSy0GastgrchHbUkmymlYlBWlUilPRXlphkpuWVMlHhZ5aKgpUGiUMFd1&#10;RQqNtYWor8pDbVkOakqzUc2ytiJPJcaUJI7dHfXoZX8QdHXUarlHFOoU+dJNY0DCE/TYJP5yMwYo&#10;axKuTCDLsq+jtQatvFZzYykaeD/JV1JTmY0qorYqm/fKR0tDETqaStDVUgZ7a7kKQ2VvLYPNwu2N&#10;BTSUctFck4Wm6kw0VKajhmN1ZUki3zcBpYXxNPxiaeRF0zCIREZaONJSw5CUzPkhMRhx8YFEABXz&#10;IBrQIUgl0lKCkZociIzUYORmhaO0IA4NvHZ3W5nyillk31id7cHGQr8yyDYXB7A+34+VGTH8OjE+&#10;0IIeaxVa64tQW56F8uJUlBSnoLSUdV+errxYBLJcWETDIzeexnwMsnOoOxanKaKlo5NtN9iGiYke&#10;zMzQgJylIbkwgpWVCeXVIqVsG+b4Y+OxTayjupo8RR610mi0d9WpkFuSQH5mslvFgRZM0YicHOvE&#10;xGgnJsVbhpgZs2Fugkb5VJ+C/EE3zb4+znFNiBYH8TI5bMX0cDumxEtJnu3Sa2VEcrXQSJU26Wwq&#10;hLU+D621OUQ22yaHbUdDtrUYPe1lCt1tJbC1FaKzVQi0fC4XUUbKKRf1GJf8OZM2TE31YJRjTd9g&#10;J2wcp9psrbBwnG5qb0VTRzvRicYOGxo7uz6ioxsNHV2ob+9EnbUDdW0dqG3VUNNiQ3Vzp0JNi5As&#10;3P4PYL8VssWiES2/hvpmKxqIxhYNTVxuam5Dk6UVjU0tqG9oZvvJn70W1NY2aahrQn19s4pRL8dZ&#10;eHwzz2tpaVehVdqsnWzvbti6emHv6Uf/wBAGh8YwMjqO8YkJTMuHqMU5rKwtYWtnA3sHOzg8PlCJ&#10;j2/cOsPdezfw8JGEk7mPZ8/v48WLB3j16hFev5bwYUK8PFUhxb768pkGISuEhLkkXYTY+DRviwOO&#10;RPkOfLrtHwkQjYDRICSJHCfHC6lyj7j7M7x/K7iHd2/uKsjyRwLm4/Ud5I7DY0YjeD4hdRSZ8gLi&#10;zaKFDdNCjP38eTQ4yKH/E74VQsVBsBDf/wIfCJhP8Evy5f8EjXDhMt/RkQzfQZ78U1LlF/he8O4j&#10;fo1skTBi37JOtZBhD/DV6/sE6/qVECl38P7lHbx9fpu4hddPb+Dl4+t49uAUT+8LmSIJfQ/x4NYB&#10;7t3Yw92LHdy5vo0bJ+u4OF7F+eGKRpicrCqSRSNaCLW8wuMuIcuE7Lt9vok7F1uKoLl3cxf3b+3j&#10;we1D3ucYj++c4Om9M4Vn98/x5C6fgXh891hbvsf9989YnuIxlwVCujxSZMwZHnKfArc9IO7znLu3&#10;hYw5xM3r+7g428PZyTZOj7ZwcriJo33x6GCf2lzQCJiVaSwuTGB+dhQz08OYmZKPmgOXGMQ016ep&#10;H07L8gQxzu3y8ZO62Bj1uyEhJrrlz+pm2K2cE1vq0ck52NpQpT4UNlaVcP4sRGVZPsrL8oh8lLEs&#10;Lc1FSUmOQqmUXC8j5JgKyaHC+buyqhBVNcUcS8o4lvBa1CvFw6StsQbtTXXosPBeLY2wtfK+Vgvn&#10;XplfW9HTZeXc247+nk4MXBIn/X0cV3u70NtjQ4/8FW+zoqO9RSVX72hvRifP7ea2wQE7RkcGMCYe&#10;DixHhvsx0G/neV08z6bKvl47r9dD9Kqyr8eOnu4uzkntvFYb0aqubW2zoKVZCJla9Qd/bU0F5/lS&#10;ztXFqCwp4Fydp5J4S54J9ZdzaqLKnSN5AuRPXiFbhHwR75bQALMiR4RYEW8WB7kiy4o0IQKp+ynQ&#10;xg/iPvGgCBXvFwck3Du3h/hrkJBjAlkODfBHGBEZFIioIPmWEIzoEA0xISEKUfJ3siAkVP2xrP21&#10;LNvCEM7jJcR0APVIszd1Sr0nvGnfCIy0YcWzRYU04/3F20U+tknYnOwM+fNfPGKyUFKQo/7sl1wW&#10;VeUF1NOK0MC2tzRpIaasbU3K+0W8HoT0GhrswTjbaZr2xOLcJNaW57G1vozdrTUc7Ym87+L8WPrA&#10;AW6cH+LWxSFuXxzh9i0Nd24dE6e4ffMENzivnJ3s4fhwG/v7m9jb3WA/Wcf25irWVxexvDCLhTnO&#10;SbRh5mcmsDAzicVZCUc3jVXOU5sri1hZnKWeMYT2VguKCrIRfZk3QT5g5udnc+5rxOjoEOZ4zsrK&#10;EjY2hSw6wvWbt3B2cRO7h8dYWNnA9PwKZhbXsbZ1hP3jmzi/8RB3Hr7Ag2fvFC7uPsXm4XVML22i&#10;f2wW3YOT6BmewsD4HIanFjAwMYeuwTFYOuyo5PxbUl2Pwooq5JeWoaC0RBEruQUF1MFykJmdSR0s&#10;m8+Xj9Iyya3TiDbOzzbOza2c6ysra5CaloGwsAgEUi6SUpJR11CPqekpHB4d4O7dWwpCdJ2dH2GH&#10;9ba0NMs5fAgDA93o6WlX6OuTfHrdGBruxTDtuTGOI5McW+bmxqnjTWJ+nrrd3BivO4wJjjUTHGuk&#10;nOb6/PwYrzmpCJK1NfnxRn66WcQBx7Lzsx3c4lh3984p7t87JyQ/3BHOzna5f51j3Jwi6kZo13Z3&#10;taCZY1NNdRnHn3zk52WqsHVCgoo3mnxITpBcHJTL9LRkpKenIDOTfTM7A7mSI0aIkxwJ/6XlXSnM&#10;E0IlFfnKe0WDrDvIFvFqkbBh8lE9IzVeESopidHqo7rjI7Osp/L+6ZLnKi0OuWkJyM9IQAnPryrO&#10;Rh37QQv7QGdzDcfYJgz3WDE13I151t/cWB/G+zppGzTAwr5SWZBOeywO2ckRyEwMU8hKDNfKpDDa&#10;a+HITQlHYXoUSrLjUJmfhLqSDJ5LfbWRumpbFfVa2lDUeVep1++tjuFkewY3DheVt8vze/t4++QU&#10;X7+8ge/f3sbvvryHP3zzEH/67gl++uEpfvr+Cf5E/PH7x78At3G/wo9P8S8s/+WHJ/jD90/xh++e&#10;4Q/fPsXvqNt8T73gO87dki/m3bNbeHH/lPfdxc3DdRxtLdD2GFck0yhlqa/TQv26Dm2cE+rKOb8U&#10;ZaOY7ZOfkYQcIVyShWARJCA3NQl5aWybDLZbJuuIZX46243IS2M7pXNdiJYcjsW0KXOFWGO/kHbP&#10;zspAFs8RZIvHS5aWO6gwN1ONWVKKR59sy5UQYhmpHMsviRfe90N4Mj5ThiTrJ4RgcZAsAi1nVzSS&#10;JTdXoninRKgyOTmaMkg7KTMRGZSJNMpHSkoMknicA4lCtAjhIqHHLj0rNXJESBQhXjQvS4Esy3Y5&#10;5tNjP5Iz4iUTT1uR81BakipTWH9ybJKQLTEasSJw5I8RYkUIlaS4WCTH8/kS4lUp5IrkmXEgnmOg&#10;nC+h0TSiUSMbhVhKjhdwWcgXIVcI+QHhVzxYPpIr/hEJCLgkWPwjJExYnAoRpvKxBIUp7xRzcBiC&#10;o2IRn56NzKIy5JRWIjW3EJGJKfDhPk+zHzyECPALhB8nsdCoGA3R0QiJikJgeDh8ObEJ6SKeDu4G&#10;L7jqDXD1lCTsRugltJRfAPcHKlLGGBgAEwdJU1AIfELCPhAsvuF8Ji4bg0PhzX3egXJNOS9A5W/x&#10;k8lY/nAQUoWNkEdBKs3NQkU+J0QKWTknk4qiHFRxYqymYlRTJUpUJvIKkpGcHonohFA+dxCfN0R5&#10;x5iDwvk8UTD5RcHbJwpexggYvENh8AqCweCnQm0Z+B4GTtJeCnp48Z0MhKdOB52HKzzcnIhr8PRw&#10;go/RA+GhPkjifTLTYzloJiCVghsdFYygIF8VEsVLPiAbvHkPEyRUmtHHH14mfxiMvJ8iTjQorxQF&#10;34/g8Y79v0aweCqCxYvvIInmvSE5T/yo8EgeGzMh27xN3C8eMV6e8DTo4CEfVwkdlQ/5iC4f1l10&#10;rgquBje4eRHebvAwukNvoqLi68nr6mE2e8JX4OMJfx8DgqnQhLONooPkT5NwJERQsCOjIfHyhGAx&#10;C7mm3sMMLx++t6+fIuQkDJwflSn/QDP8A7zg7+9BBcmDyo8n0hLNKMoORm1xOFoqomCrikRneTAR&#10;gO5yXwzU+mG8OQhL9ghsDcXgcCIWp1OxOJ+OxvWZKFyfjsD5ZChOxgKx12/Cuk2H5VZXzDc7KSy3&#10;uWPL5oW9Ph8cDvnheCQAh6M8diwYO+PhWB2OVASL3RKE2lIzJx0DO5yeCp5R/ekTHhxOZTECAf6U&#10;JZ9AFf7Ok23rTllxN0hILdatt+TQ0StSy9vLCG8D292TcuDGbc5u8Lp2DUanawh0c0GMjxGZYcEo&#10;4iBVnZWChsIs1OVnoFpIw+xklHGAK+bglk+ZyoqLQGp4MOID/BDO9vZzc4P3NSforzrB/fMrcP7t&#10;F7hGuLm4sZ38kZSchmoqLUOjVCAWVzC/tIb+oTHU1DVxYExl3QdpBIuHB9w83JXnjZtOSje4e7rD&#10;UxRVkStvg/Le8aH8+HhJThodgnz0CPP3plJsRrQkYQwRRdlEJddLeThJ39Gz7yi5p8x6CcHiE0A5&#10;kJCDQdCbA+EpIcq8TXwGITZd4a93RYK/AdUJwRgqSsJWYz7OmvJxUZuJ68UJOM0Ix1F8II6ifHEY&#10;asYh730YyGWOQYe+ATjwCcKeKRi7xkDsePtjx8uHMHLZiF1vWRbPFSFXTNi4JFhWdN5Y1hmxREio&#10;r3li1sOIaTcvjLt6YsTZA8NssyEnVwwIhGhxcVUeLeLhMu3upUgW8V6Z+VWCxYA+osdF/4FgsYn3&#10;gOS/uOqiYONy1zU32CUfxq8QLMXOnsi85oFEIuqSYAkzBiOMY1h4YCJlMoXGQzICzRzrvTjO68Jh&#10;duMY7x4Ef90nBItBCBYhszzZ/9nGOpcPEILFwPHM5HoNAa5XEckymfKZ5+6Bcp2EBvOChe/UqggW&#10;TzTzORtZH/VObqjncj3rQsiVOk89anhsBZeLXDyQx3fKJvI4flZwTGjhxD9UUYr5dgs2qfTuUVk7&#10;oDIrBMsuFdGdQfFekfBgzdjo4jHdFuz0aOTK4WA7TkZsOB3pwgmP2+9uwVpLLWarizFBA3miJBvT&#10;nAcWaVhv0Bg+pKF50duNe2PDeEIj6NnSDB7PT+L+zBjuiEfL+CAxgLtUyO9NDeM+jaV73H6X2wX3&#10;uP3+5DAeTI0Q3E/FW8J03R7pwc2hbtwYsOGivx3nfRqu9wvZ0qkS0AvZcjFswznLs0GbCv93zP3H&#10;PF4Il7PBNkWw3Jlo5z068FAw3o4H3HZPto+24+YorzXahVPJScP77oiXytAAVgb6sUysDAxiY2gY&#10;W4NDWOvpxVxzM0aKS9DLvm0PiUKPTzD62faDlJchNxMGKNN9lMNuyrR4r1iJdqJTyD8HweJqRIez&#10;F1qcDKi7pkPlVVeUEZLsvob9oJ5jSzPRRnS6UV45Jw6wvw9yHOvzNcPqY0It56R8dx2SKMMRlJVA&#10;nQF+1A8cBIvmwWKAydcAbzPHRfGQpL5h8g/5hGApQmJoNVLDGpEe0YyMyDakR1qREd2JzDiNYClM&#10;70V5lh1VGe2oTWlQHix1QWlo9I5Eiy4QHW5m9Lr5YJAY/YRgmWa/nyMW9ez7Mg5wXFiXkGFCsnCc&#10;2uK4tM3xZMc3EFv+wdjkc60Ry4GhWOI8txwdi5XkFKzl5GBDSJaqcixVlWGyrBD2/EzU09AoTApH&#10;dmIIjYxQ5KTQyM2MRXFeEg35ZJQWpaCshEZMRTZqa/LRKASLeLM0lqKZpaWuGE0SyqRW82Bps1Sg&#10;o7Ua9s4GRa4IUdLeJkRJFVosRHM1rK216GxvgK2jEV02HtPVjB675D2xor/XCokD38NtdvapLp5v&#10;66xHu7WG51agob4I1VWXieHLM1FD1BJ1ZRmoK01FNcfiyoIElOfFoiw3RqEkJ4rzdCQKMsOpk4VR&#10;ued7ElnpIVTgaQzH+yMuxky9zYiIcG8ayRrCI0yIiwugwh6B3NxYFObHoyifhp14smRFEOEoyI5A&#10;Jcf71vocDHRVY3bMis3FfuyvjdLomsL5nsR4nsPxzgx218awJsnvR2hEd/P92yphbSlHa2sFrNYq&#10;tHfUoKOzBu1EaxsNovpCGvM0WvNoeGRxTs2OVV41FZXZqG8oooFfhW7xEOJ4MzrWRaO7DzMz/aoc&#10;G+/CQH8r65fGFe/R0lSq0GmtVqHQxkfaFcEiEFJFINvGaDQK+SKlECyzE3Ys8por88NYWxhV5aKQ&#10;OpO9mGJ/nxhq1/LxjHRihpji+rh4uNAAlXBgQnh1Sl6Zmhw0lKehpjgJVYUJqCpKYHslw1KdAWtj&#10;Lo3AItitJehuFxSjy1qkiBZBV0cJ5aCM8lDFZ5e8NBb09FA2eprRSbmxdrWimeOnECyN7W1EOxra&#10;O9DQYVNo7NTIFln+ZwSLIlaI2labQn2bDXWtXG/5JcHykWSpvcTPCJaWdjQSTbyuwCLgNSw8v9FC&#10;NGloaOKxhGxr4vUtvHdzG8F7quPlGkLQ8H4KiqwRtPNaVu7ncksr79GCFmsbrJ0dsHV3o6evFwPD&#10;AxidHFXky8LSPFbXlzXyZX8Lh0e7ODndx/l1+av5DPfuXeDRozt4/vy+Sp7/5q0kjReixZHv5DJR&#10;vpAoqnTgId69fYC3b+7jDfGaxr6Ub8Xbhds/hSJo1Pmfgtvf3Sfu4d27uzzuzge8fSO4e1lqy++E&#10;cHl7n+B57x/iSyFZvnTg8a9ACJfLHC7yLu8uiSPlvaN5wnwKjWT5P+ObrzR8+7WQLUKoaPj+Eo71&#10;n+Oxwrdy3iW+UaHFPuKjFwz3yzrvJXleVN4XvosiVhz4hEjRINs0fH+JH/juHyDbPhAtvO4b3lPh&#10;oSJVvnzFun1xF2+e3carJzfx4tF1PH9wjmdCWAiJcedYeZDcv7mPuxe7uHN9B3fOd3D7bAu3iJun&#10;gk3cPNnEDQnlJZD1s81LL5Sf4/bF1gfcuaHh7s1tRarcu+HAnoLcU+794NYRHt05UXh891Q9k+DJ&#10;nSOVsPjp3WM8u3eqgc8tePpAcK6B7/RM8PjiA54+0vD4wXU8un+Oh3fPLnGKB7zPfd5TQpHdvtjH&#10;zfM9XJxu4/rxFs6PNn8G2XZxsq323zzbxS0eK7h5uouL4x2c72/ieHsF+xsL2FmZw9byDNYXJrE6&#10;O46l6RHMTQxwrO3ByADH7N4OzoUSFqgFnZ1NsLbXc36ohcVSjcbGSs4J5aitLUVNTYnKI6N5zhQS&#10;BVopJA1RVV7I+VFIfEExaiuKUVdZgvqqUjTUVHAer1SeEZYGSapMNEq4rxpFcNTXXZIckuOBuoKE&#10;LhLIuuxrbKhRkOV/hFynjnM9n51jU2dHO7ptNthlbLKLR6UGIV2GqBeODA9ibHQYE+MjmJwYZTms&#10;yICx4X6MDfZidKAHw33dGOzpRK9NElxb0NZUiwY+Sw3fraI4TyWkF/JF/oqWnAKSuFk+QsnHp4Ro&#10;jYCRsGISQkx5ugRKvHwNgVIGBXxY/xn8/RQk1LtAPE8cJEt4UCAiFIIQEawhKjiYkFBlQqyE0tYJ&#10;QRjtCIEWHkbbFhoYiEBfX/iZTLRRqVd66j7A7K2nXWpUhI4k8pcPdPLBTT7cSYgxlWQ6Plr70EZI&#10;Ppx0sbfTEtQf/ir0UrZ4CwgZk4nSwhxUlOQpL6oaykBDLfUNtnNHSwPnWfF0amf9dmF8UH6c6Mfc&#10;1BCW56inLE1gY3UKm2sz2Nmcx/7OMk4O1nF+vI0bZ+wP1w9x9xb7yJ1zPLh7QVzH/ducT2ROIR7c&#10;4vbbhFrW8PDWdfbdG+xbF+xPR9hcX2Rb91M/abiUO+pDbU2UjW7MTLNvLM5ifX0FOztbOD4+xMWN&#10;Gzg5OcXG1jYmpmY5z40TE5icWeEct4f9o+u4fvM+7tx/hjsPnuP67Yc4OL+FrcMzbOydYPf4AkfX&#10;7+KUx0hC/oX1HXQNjqKGc3dBWRXyisuIUqIYRaWlKK0oQ1kl5b+6AvX1NWhrFT21C6PDw5iemsb8&#10;7DwWiLGRMXR0dKKstBypKWmQfDJ5uXloamrC6OgINjZWcXx0gNPTQxyf7Ks5eG9vE1tbq9hgHayt&#10;zWNtdY4lsS7hDGexzPWV9QXO2ys4OtnBDdb1nXvnuH3nFGccWw4O17HNNtnclh8rlrEvbXOd4yXH&#10;sufP7+I9x/3vvnuFH398i9/97h1+T/yOyz/88BbffPOCc+pjPH1yS5FnJxy/tjYXsbw4qYjiYdqL&#10;9i4r+28j+3k1qjlulBbnIy8nQ4WGSk9JRNolMtLE+yT5MjyUECzpilzJuyRSBHnZScjNSqTOTWQm&#10;qJwhedmJ3Jes4NgvydoFOZdlruRqIfKyxXNFCJlUFOamoSQvFcU8r4jnFfK84hzaKtwnOVeqirNU&#10;0nsLx0ZrQzlsHDe7minvHDubua2uNEcRLCU8p5jPUJRFnT4zDgVp1OlTo5GbGsUyCvlcl2353JbP&#10;9YI0Abelx6A0OwHVhalopN3RTnukl7r7MPXwKdrJy1M92FkewdnOLO6crOLxrR28fniCr17exI/v&#10;7+FfvnmkiJY///gUf/n9c/z19y/w1z+85PIL/Pl3z/GnS4LlTz8+0/A7Kbn9xxf46ceXxCue+xp/&#10;+d0b/JX4C5d/+u4l/uXr5/iR+s3XL6mPPb6FJxJGkHJynXJxsLlAm2QS85xnxvtt6O/kuGzhnFJd&#10;itpSzhsFWawPjhdsw3y2b346242QXFO5KUm0X9kWKVxO4/bMNBTlZtEOykF+XhbbWcJCap4r4sUi&#10;yMlMV2RKQU4mbchcjkEco1kW85zCXEGW2qeRLTJupyCDsiT5XSQh/qeEiuCX60KwCLkSHx+uSiFQ&#10;xGtFSBYHuSKky88JFg1CsHwkTH5OrPzvCJZPkZwU9yHnjCNMmqzLdhmnJU+M5A0TaMn5L0kT8W4h&#10;kuIEclyMIl4cZMzPj/2UYLkkWYRsjJN9QsRo1xf8A8GiPFaikuAfmQS/iERVBkSyjEiAX3gczCFR&#10;KhSYt0p2H6xIlJCYBCRk5iK7pAL55TXILCxBbGqGCiPmGxrOMhLh8YmIS0lHckYWElLTEZecgqiE&#10;RITHxiI4Kgp+oaEwBgRAb/aFu7cJrl5GuEleByEEfP0UqeLLY/zCwwghVcIVoeKAiVDkSmAIvAKC&#10;4aUS8WteLz4sg+SPBlaYDDoVxYVoa6xHj7UV/R1WdvQGtNRScSkrQnlRDooLKID5MihRsNjBE1Mj&#10;EZsYjohYvisn1YAwzXPHJzBSebEYfaNgNLP0iSD4HD6sG2MAvLx9YTAI0WKCXs/30PvCk9B5+sDd&#10;wwA3d094uHPy9vJSSkMCG1cGw0IqJcI2C/sWyfv5c0I3Gr2h9xIYYfDygZeR7yYf5n2CYDAFwsB1&#10;vdFPQSNcJO+Jv4K3OYDHChkjodeEeNGIFS8fISzkozWfUZEr+g+QcGPeJgk75qlgEC8Ub/GoEGLF&#10;HW4ernB1c+U7uMFDd0myGDzg6inJzF3Yds6EE9y8naD3cWU9ecAviApKkAEB/nr4+3nC3+ypQp8F&#10;U2kRN99Itn90UAhi2JbRYRFUeEJ5bBDf3Zfv7QOdl3jimNX7mNnO/iGsGwGVJ99AaWcTTD56Qgc/&#10;X0+E8H7R4d5IjDQiNdILqWE6wg0Z4c7Ij3VFVZonrCU+GG4KwaI9GjsjCTiaSsL5XBJuzMfjxlws&#10;LuaicDoRir0hP6zZPBW5Mln/BXEV8xZXrHbosWn3wU5fALYHgrAxGIy1oVAsDoZjqicCvW2hHCyD&#10;OEj6IiPJl0plIOKjIqicxSOafSosJBqBARJqjm0n8m6gTLCedUbWtUmg5ztLCDiNVDN5mWHSG+Ht&#10;LiSLK/RXrxFXYHR2gq/kaGH7hPoYEO4ndeqFEF+BkFise17P1+AGo3wEd7kKvdMX0F35HB5ffA7d&#10;F7J8Fe5XneDKazoRrm7uMJn9EJ/ECbKmHoOjE4pcWV7bwvDYlPqrMy09U4WT0wsp6uoGF1e2PWXC&#10;XedOmfCgvEtYMAN8jJJzx4vPr4eR7ygu2KKwioeK/BUU6GdSnj1+PnIMz6GM6Tx4HTfCncuerAe2&#10;vxCFItMGH44VApM/PCkTOoO3Ii693FwQ5OGCJMpAdYQ/+jNisFaahqOydJwVJeMsKwYniaE4igzE&#10;UYgvDgPMOKTsHVCp3ud193jNHWMgtohN9qlN9uFNtssm+6hgi/fZMnBdoAgWE9Y8jVjRGbHsYcSS&#10;uxGL7ibMsZx198aUq+EjweLkjgEnN/Rdc0GvkzP6iAEnF+4TksUTkth+xtOEaY4Vk7zuBK87qvPG&#10;kCQPdzOg1+HB4qz7QLB0XHH9gM6rkvzeDd2KYJGQTTp0ipcIz611EU8QPTKddEi45oFIFwNCPcwI&#10;9Q5GqG8kDYsEhAYlIziA471PHPwMUTB7hMLHNQg+bgHw8/DXCJbL3CuK7NX/CsHi4UzZdIKZCHF3&#10;Rpy7CzI8PFCi4zPovWGh7LZ6eKGN7yTET6OLO+oox9UubqimvFW5e6Da0xPVej0qPL1Q6qFHPt8l&#10;45orkq84I5F1lkqZKgj2RwMnz96qEsx2NmNj2I6D6WEcTA5gf7QHu4M2bPVKeLBmbBLb3YS9BXt9&#10;bdjvt+JwqBOnI924PmLH6UAnDrvbsNlShyUaOTPlBRgvzMZoXgbGaAjN0wjebKrHib0Tt2lgPhIv&#10;lqkx3JscgYQME9yfGsWjmXE84b4nM5N4PD2Bh5OjuD8xhAeTw3g4NQIJN/ZAyJXhXtzo68BJVysO&#10;rI3Ya63DTnM1tgUt1dil0b7X3oBDWzOOe9pw2t+Bc77P9aEunA9344w4lUT8Q9w+3I4bo+24Pd6O&#10;e0KyCGR5TMgVK25y3/loB05HbTgYtWN7tA/rQ/1YGhjAQr9gEMsDw1jtG8JKdy/HNytGyyphT8tA&#10;B+fvDnMgutnmfR4+lEMTBl290C8yKPJHWW53coXV2Y34SLD0upnQ4+qDTmdvNDux3a96oOILF5R+&#10;4YzyKy6oZlvW8TzxXGojOikDdrb7gOHnBEuNwQu5bpRXynEYEaDTU/68tLHEZOQ8a+C8y/GE8Oa4&#10;8U8JluBqpIY0cNxvRkZEG9IjrMiI6kRmbBdykuxUzjUPlsoMqwoRVkulqDYwFfWGcFjc/WF1NfG9&#10;TBggRtjHx9jXJzzZt4lZYsFBsrBfrBJr3j7Y4JgkEJJli2PKtjkIW75B2CTW/IKwTN1pOTgcy1Ex&#10;WE5MxmpGJlZycjBPpXiUOkAXFcLa6BDkhfkgPZTzF5EWYUZmXKD2F1daJJXgGBTkJaC0JE0RG02N&#10;JTSCq9DVqYUAc3ipyLJj3bEs4Ups7fU0oGtgsVTR4KxCM5et7Y0q7r29R0IetH+A/L0nZQ/lsZt9&#10;SdDVZYHN1oD29lq0tFSioaEYNdV5qCjLRAWfqaIoBeUFNLByYlGYEUFDIITPHqSQlxrCbeE0pKJo&#10;hGkoyYtGaUEsSvJ5fC4NqizqazxOvHmFZImJFvgiNi4AScmh1M9i1buLB0iLpRhtzUJUiAdPDuoq&#10;WCelSaghGipSabQUYKi7BvPsG5uLfTjaHMfZ3iyuH87jbH8Oh9tT2Fkdw8pcP+Yn7Zq3iBAcNMpm&#10;5wYwvziMRRpnC0sjmOH6yJgN9l4LWtvkw1ohKqtyUF6RpUiXMhp3VdW5aGikISk5b3qalFeLA/39&#10;LaxL+SDA9uhie3QJ4dWIob5WjI90KI+V2Sm7gnixyLMIsTLQy/bsbkAfMdBjweigFVPjdizODmJt&#10;cQzry+NYWxrD8vww5qf6MTPG88e7MT3WhenhDoz1tWBQ7tVeg66Wchq5hWiqykJNMdspLw4lbIsi&#10;1rmQXhVsh7qyZDTXZqLDko8u8VbpLEWvTUKDSY6dEkW0dHB7W0shWolmSyEszcVoaeW1O+rQSRnp&#10;pBxZu61otlnRSF27oV3QjoaOTgUhWJpsXT+Hw6ulXWBXaOrsgcXW+zM0dtjRaOUxl+HFFFp5XaK+&#10;rQP1re0aWng/IVdaOxQ0gqUTllabhpZ/gtYuNLd1o4X30NB1CZtGtlyiqYXXk+tbhJSxor6pFZLU&#10;v6ZeywOjcsEQtY2NqGtqUrHfLW1taOvsQEd3J7p77OiVP8kH+zE4PIjR8WFMTo9hbmEGK6uL2N7Z&#10;UKFLrl9ILovrePjgJh4/vo1nz+7gxYu7ePlSCJQHxEOVVF/DQ7x5/QCvP4F2zM8huV/kWIUP2+9z&#10;XcDrvr2L12/u4NXrj3j9mtuk5HbBmzd3CTn2Pt69f6jw5ZePLvEY71kqvP85vnzvyNWiESn/HXz0&#10;wPmIj0TLk0sC5CO+/fJX8OG4px+gtv3iuA/XkT9UP+AZt2n4/p/ghy8v8enyJb57x+vx3YVM+erV&#10;A3z5knX3/C7esk1fP7mFV49v4cXDG3j+4AJP70n4kVM8vHWEexcHuHt9T+H2mRApO7h1uq2gkSlb&#10;XP4Idcy5eLDs4v6NAy2k1+1DDXeOPoG27f5tHnN7X+HBHQ0P7x4Q2r57QuSIV8wl7vF6925yH59N&#10;IGTLQ64LHt06xOPbRwpP754ofCRaiAcSvuwMzx+ea3h0HS8eX2h4elODkErE88esC+LZI5bEC8HD&#10;6zzvuvKa0TxoTj/xpHFAyCgNzx/yujzv5SMhqnid+6zbO+d4cvsEj24e85mP8YC4d+MId1jPN8/3&#10;cf1sF6fHWzg6XMf+3ip2ttkftxawvj6L1dVp9Vf6wjz76syI8paR8GXyEVRyyPRw7OvqakEH59S2&#10;5lo0N2k5UhrrytBQXYK6yiLUUNesKs1HZYmGqlJZJ2S7/NVcVsj5tECFNysuzlUJqyWXwkdIboVs&#10;lcS6VDxKyorUMXm58ueyhIbRoH1gzUR+Xg4KC/JQUlSI8tJSVFZUqPwbNVXVqK2pQX1tLRobJIm+&#10;RsJ02Tj/98gPAb0YGda8YsTDYWZihHPMKBap8y5R513geDVLPXhCcoP0a6SLEAS9kqeivRk2CavU&#10;XA+rpQ7N9dVoqqW+ICQRn7eiOF8RMRLyJjczHZnpqUhLTUZCQhxiYqJU/HyJpy+x9UMkUX5woPpe&#10;EhggyYzNGnx9aEeaFdESLD/TXpIuDoT6S0SEAIQHBRFCqgi5EnQJjWRxbJPzHV4sJgP1S9o5Avk5&#10;0M8k9qoP7aUAFZ9fQs3Ix7jkePn7OUblnZHwaJLjRyCJjiUWf0p8pPLqcSA1IVrl/c1MilFhgSQ8&#10;kORdyEtPREFmCopy0lCan4mygiwVdqm6NE95AjRUF8FSJ+Fey9Da5PhhplF5Fo/Rppke72NbDGF1&#10;YQKbK9PY2ZjH/tYSjvfWcHYgJOsu7pwfchwRWafc3zql/LN/3JOx5hb71h08fXgL99gvLs4PNG+Y&#10;nTVsbyxja30JG5yP1tcIVYoXmeQI2mb/OMTu7i5WVlYwMTGFwaER9NOuGBubxszsIhaXNrC6to21&#10;jV2sbuxgaXUL88sbWFjdxMbuEU5v3MP9Jy/w9NV73Hv6AnunFxiYmEZjWydKq+tQIfnSmqhvUX+w&#10;9/ZgaGRIJaKfm5vCGp9lZ3sNh3tbONzf5fNuY3NtDUvz85gYG0NfTw9am1uoJ9YqOW+sr6e+Qpnk&#10;/CueXEODfcrTa3xcrjmMKcr1tMy/s+PKM26F9Sh9fWVthjog+/zKDNY2F3BwvK2IlRevHqo8a19+&#10;LfnVnuAlx/PnnJNfsHwjH9a/fYUff/8ef/zpW/z1bz/i3//jj/iP//wj/pP4Dy7/+7//Af/6r7/D&#10;37nvpz99iz/87j2+++Yl57knePXiHp5xLnj04Abu3T7FDdUmW9jdXsXG2oLyepqSMIGDvdQhqU+0&#10;WdBmaUBzYy0sQrbWVaGhroL9mqgpQW0lx5Uy8bKSZOxpKMhJQn4W5U6IFZaynJ8tSFTruZnxCrJe&#10;KGRJAeWyIF2FuCrnNSqKKZ+l8mM6ZVQ85Ynq0ixUFWegkpCyqiQT1QqynbpxEZeJGp4rZRWvpSFd&#10;ESwKslyYxuVUVOQlK5QTlfmpqOIzCCryUlGem4wSIXL4/IXptBsIWS7PTVRES21JBurLsmCpzEVb&#10;bSG6LGUY6KjBGPXnuREb1ucGcbgxhYuDJdy/voVnd/cgOVrEw0VIlz9++xg//fAMP/34HH/+3Qv8&#10;9LvnhJQv8Jffv+Q2DQ6CRZErv3+LvxF//fEN/vLDa/z5e8Eb/Om71/iXb1/idzL/v32Mr4RweUI9&#10;jjL0gHPzLcrTmeTcEjJvlrJNW320h2OolWNnQxUsVSV8lwLWG20sjpclHNOFeClIF88WIVjEE0nC&#10;u0muFSFTUlVOFglnqMDjcjK0YwqEtJF5QyHnErlsXyFc8lAk80RuNmWA8wjHYyFZ0sQz8dJ7yQEH&#10;yaK8WYiU5OifESwOksVBrDjIlQ/LxC8Jlv8/xIoQJpLAXxEnXP8lHPvVMbLOazvIkI/hvYQY4TZF&#10;vPD6HLsdJIojLNhHyD7ZrkHOE0LdQaon8fkUeRMT/iHZveAfPVgUofKRYPGL0Jb9ZTk8HuaQGPgE&#10;RSqSRWAOiVDhwCISUxGXnoPErDzEpWVxPQXB0XGITExGYmY2corLUFhepWIoZhcUIS07F4lpGUQ6&#10;4om41DTEpqQgKikZ4XEJvGa0CvflFRAEg3grhIUjMCoaQbGxRBwComM/eK2YeJwxWKARLN4B4r1C&#10;+AWp3AyBQSGIjGQj89rF+TQGGxsw3NuHuTEOoBMTmBocQH9nO1rrOQCXF6G0kJN9fjpyciigWUlI&#10;SU9AAgUkipNkSGQo/EM1LxbJNeMj9eAfAZMf4SvgNt8wmMwhMCrPBH8YJL+GPgCehkAFHdfdhWTR&#10;GbndCMl5Eh7OSTg5mR1DFKY85c4lCoYk6/H1FYJFPrD7EJLo3w9el2GS9EYNKmTSJYR4MZoD+QyX&#10;8JV1IVnkPM0TRPMG0QgWb5MJXsZPCRZPQsuZ8SG3AqHTu0LCAbl5OMPVjZCP6W7c5iEfwIVk8YAb&#10;j3HVO8HFcBWuXlfh6XON8uKBoHBvRMb6IjLaF2HhJipIBioxOiosmidDgNGAIJMRwWYqQ34SazUY&#10;gWw7Xwn/ZJDwWSbWmxAs4sESCN9AydkTBpUDiO3rI7l4xGPJV0glIaAk3JkXvPk+4jHhq3cnnOHr&#10;eRX+np8jyOu3iPL9DKnh11AmREu5P0ZborDcn4jd8VSczKTh+kIabi6lEsm4PheH/ZEQrHaZMG1x&#10;w3idM8ZqnTHV4I65Fm8stftjqTMIC10hmOsOwSTLIWswOhqDOCgGoCg7ABlJgUiODUNSTByVr1R2&#10;2DREhSUiNCgKftJG4lnkLTlzhGDxgIdAyBa+g+Q4MXiz7VX+Cx8qfEYVMkzvyrp3cob71Stwu/IF&#10;XK58BpcvPoPzld8SLK8S1winz+B09Tdw+uI3uPbZ/1Rw/vw3cBWC5dpV6J2deS0X6Fzd4O7iCide&#10;08XdHQbKSHQCJ9bKGvQNjarwYEtrmxgZn4L8qZmZlYsQ9kEhWFzkPBeeR5lw14nMUIaEUKGiqhEs&#10;3jDKX0GElJJHwcw2N/vIB1Px0qHs6cW7i8/AZ3HltVxdRMYoezpPjVxUnlfijeXHOhHijbJMufDS&#10;ecHI5/V1cUKYuxPSvN1QG+KD/sQwLFNR2M1JwHFGHE6SInESE4rj0EAcU0E/pLwd8noHJj/sGQOw&#10;TWx6+WODWOf15Y/0dS8vrOv1hCc2PPWEARsGI2HisdzP9lD5V3Q+WHI3aQSLmxGzbt6Y/pRgcXbH&#10;gLMb+pxc0ePkhJ6rTugjBq+5YtRZhwk3g8q9MsVrTRDjniaMcn3I3esDwSLeK9081nbNQ+W/UEnG&#10;L9EhBAshngXdLh7o4n07eF6rmxfq+BwlLgZkCcHi5IEILod4mBHsRYPCHIHggDiEBCTSMEmAvzFG&#10;y7/iFgSTiz9Mrn7wdfflNl+Y+VxGRfJSTqWt9G5Q4cF0LhwHnOHJuje6XYOfG9uBY0SSuxty2XYV&#10;nt5o5Pu0Ela+jxAsFjdP1FN+q1xdUc42LuWxJWz7YpZFRD635bq4If2aC5KuOCHm8yuI+OJzRDhd&#10;QZzBAzlhgajJSkZPXTlm7a3YkvBgEwPKS2NvsAs7ve3YooG7JQSLQgt2aYgIyXIw2IETIVhG7bgY&#10;tuN8oAsnPR3Ys1qw3lCNORq2EzRgh2mcTlAJmSstwhoNwz0qsMfdHTjqalc4tXfiep8dt4b6cW90&#10;CA/GRvBgdBj3hwdxZ6APN3q7cKPPhpv9XbjJ8nq3FUfWJmw1VmGFBvZ8SS5mi7KJLN4jB4sV+Vih&#10;8b3RUIntllrsd0peFsnF0kHYcDbQjTMa8GcjfGYJITbKa492KCLl1pgVtz/BrfEOXIx34nTMhsOx&#10;LmzznLWhXizyueb7+4lBLPQPc8wbxZKtF3NNbRgtroA9NRPWsGi0cUyycrzpogxK8vohd28MUgZ7&#10;KT9dV50pb85ou0ZQnoUo6XDRwU6Zl3BaPW5mdLoY0ezkhdorHqj43AWlnzuj/AtnVF91QR1lvvma&#10;G6yEzcUdPe46DBm8MWRin2WfbGdZw/Vcd08kUE7CCH/2cTP7nYljiZGGrrePECueGjh+yI8CQrD4&#10;CMESFI+Q4ExEBxchIbgKKSH1SA+3EK1Ii2hDWlQH0mNtyEqyIy9NcrB0oTy9DVXJdaiOKkR1QDJq&#10;9VSQ3HzR6uKNbldvDBD/nGAxKoJFkt6venNMuCRYNjlObRn9scP5ekfIW2KLc/I6seoXjNWgMKyw&#10;rldi4rHCcXaBOsp0ciKGOPfbqAA2xYWhOjYEZbHBKI4NQlF8MAqSw5AvbvKZMTSSElFZloGG2gJY&#10;WyvR092I4UErxmk8TLDNJ8e6MUE5GR+20Qhrx6DkUWEfkFjw4oHS0dEAq7VeoaPTArt4qwzYaCBL&#10;KIRu9A/a0NvfrggXe4/Emm6FrcuCTvF+aa9TxEpjYylqawpQWZmNcj5LeUk6KkrTaXQJyUGDqCiJ&#10;BoHEUda8VioL4mn4JNNgyERLbQ7aGvLQ3lSAjmYJP1Wscqc0c1tddRavk4qiAhp7uXHIzY1XXiIl&#10;vLYQGo3iKdJawfeoVeTD8ECLQr+9Ht3Wclgb89FUlY7a0iTUl6fwXlmwt5VgvL8By9M2bC8PYn9j&#10;DAebE9hbH8f26hg2loaxujCE5flBGtZj2Nyaxe7+Ig6PV3FytqEgyzt7C1ijYTa/MIzxSbsiTmxd&#10;9Wjh8zQ20RDis0kp60KydNrqiFpV2rrqlHdLn+RR6WvFyIAVY0MdmBztwvSEHXPT7J8z1E+nexXB&#10;Ms7+PdTfjB6e12mtUpDQbr32JozyvOnJXizMsh8vjGBxfoTnDmBmQnK2sO2HO1XizZFe1ksn66Wt&#10;Gh00MlsbCtEoSfyLU1CSE0MjTUIvhCAnJRj56aEoyolARVEc6itTqBdnob05TxEqQqwI0SLoshZr&#10;BAvbrZnt11Cfh5raXPXuza1V6BAijuOefcCOjt5utHQLeSKkikasKHKlswsWWzeau+1o7elFW08f&#10;rD39sPYOcHkQrfZBVbb3DaOjf4SQUjCkHWPvR2t3H1q6ei/R8xE2u0JzJ6/fzvtYbR+hyBWNQHFA&#10;1h1ouoSl7VPwHKJZCJZP4CBemmWfOuYj8SJhyeqbJTeMlgemVhLyX0I+GClYpGxGvdomJEwjGpqa&#10;0NRs4XVb0dnVid6BXoxwbpmRsC5L8kftEnZ2VnBwQJk82cb1Cxrot49x9+4ZHjy8oREwz+/h5Ush&#10;VyTs2EO8evVQLUty/bdvn6iPQZL/RS0TjoT7Gh4owuT1m3t49fouXr76CFnXoO3TCBchYu7xOg94&#10;XfFk+UikOEiXd2qZeMftvyBM/nt4eImfb/8YUky8UDQvEwdJ4gjn9c17WdbwkUR5+slxv9z3kYBx&#10;kCpaUn0t+f73KvH+C5YvtJLbHKTLd+95HvHtOz7Tp0TKi3uaR8rjm3jxUAgU8UbRCBSBECF32Z53&#10;zvdx+3xP4ZZ4X5wSQqg4iJWz7Q/Ld853PxAv9y72NQihcusyRwqvK94lEqZL8xzhPT/B4/uXuVPu&#10;HV/iCI/ua3gsOVwenKry8X0tvJeDmLnHa2vgshAthHwsEjy8eaBIFoHmyaKRLE95/q8RLC8eSc6Y&#10;Cw1Pbyq8enaLuM3lWwpCtkj5mnjjALe9fnzjZ5BtGnisY/vl+tsnt7Xtj3j9RzeIC7YFyycCtgnv&#10;+ezZTTzl/Z8IuP0x9z9kWz0Sjxo+6yPWoXjWPGDb3bsjIc2OcfPGIS6u7+P8ZOcylNkq9uQvdvlg&#10;tjCJpdkRzE0NYmqsB+NDXRju7+Bc1coxtRGdbZyDm2vR0lCFptoy1FUVo6ZSvF3yOZ/mqnwNBZff&#10;JDIzk5CZIX/oaqWsSw4G+UNdQgZlZ6ciI0Pyp8RCSywco5Lbp6Vqf/ZqkL97U3i+/OEsZIwjpIzk&#10;YMnitbI452ajqDBPETcV5fLzhOYlIx9vO9oa+dwy11ox1NupklsLhvo6FUY47o8Oiu7Ri+mxfsxO&#10;DGJ2akgRMYszE6wLjmMs56fGFFkzOTrIOunn/N2L/l67InZaJR9IfQ0qKspQXFyI/PxcvlsG3y0V&#10;qdSRkqgjxcVEIToyHJGS0DhUiJIgSJ4W8TIRkkTg7yMREYSA8UGQn4Qi81dh4h3hxYRQCQmQbdp2&#10;IWQCzCZFsIgXiwNm2ua+tFn9aLMKmRMWFABJiizJj+UDnfz5nCx/QMdq4WESokMRH6VBI1t4HLcn&#10;yjK3CZJ4TLKQMERKbDhS4yKQFh+pkJ4QpZBBZCZdIjkamSlEqiAGORmx6uN3cX4Kyoqod8lHbNoR&#10;tbQjGqoKYaktoW5VBbu1QYUkGrK3YXygE9O0eebHJTzqMDYWJrCzOqO8uA63l3G8t4Gzox31Mf/u&#10;rVOFWxdHKpn//u46NlYXqGtMU9eYUvmANlaXsLu9SYi3xQZWllewMLdA/WUOM1MzGB+fok46hl7O&#10;4zbaGe0d8rNCJ+fOTrTZetA7RBlYpE51eIrrdx7g1sMnOL11FytbuxifXcDg2ARGJP/r0iK2eI+T&#10;Ey1vzf17t/D44V08f3oPTx/f5Zh1k895iuP9XWytrmBxdob6kxAQY5geH8fM+ARlbYL61Ijy0OqS&#10;b37NnGtp1zUIESGeOvWVCg0NFdpPR5ZqymEN2tpqFWw2C3poV46M92JpZRqHR1u4e++c86z8XPAU&#10;X8sc8IN4przHH//4Df761x/w93/9Pf79P/4F//GfP+G//ov4X39m+Sf8L0JKhf/8I/5Ljvk3Hvv3&#10;H/Gvf/sR//ZXloK//Ii/E3/503f40x++we+/f48fvn3D+e0VvnzzHK9fPMbzJ/fU+9/m+0s4udOj&#10;bRzurWN3cxmba/NYXWJ/mxvl+/dR17Sx30p4qhqVS9FSW0QUq7KJdkR9VT7lJxfVZVmoLMkkMihT&#10;majhuuRcFNRLKWGKyylr5dkqpK7srymT4zIUZJsc11idi6aaPJb5Knm9JLGvKnKQKhmKUFHL3FZd&#10;zPN5z9pS3ouoJxp4XQ3ZRI5CY3keS+qaAsp7Ha9ZzWt8AK9Vy2sJaoTM4XplQRoq2U+EtKkuTFPX&#10;bqkuhK2pHH3ttRjtacbMcDtWpu3YXRlR3u33r69zrjrEu2cX+PaN5GR5iD988xT/8t0z/OmHF4R4&#10;tkgpeIk///BK4afvX+KP3z7Hv1AP+D31id8RPwqoT/xAPcQRGlRyrn318h6+fH6H95B5ifOb6ATy&#10;QwXn0NsnWzjbXebzTGN1hrr9eB+mBrswwn7c2855Q2S0pgQNlQW0tXJQIs4BuWnIzUrW8qWkSWgv&#10;IkVLZC/I5Las9ETul2MEKTxeQsdlqJ/7iwtzUSwkC8dbCTkmXi9C0Mi5kodHCxP3c4JFhQ5Li+Mc&#10;E6t5pUiYMEl4rxLdczzksQ4kEZLs3pHwXsKDJSRyOVHzSPmUYJF8KlpOFc2j5Zcki+Mch9fLL0mZ&#10;j+fw+uJpQiiSiPeUCFEyNyZxPV7OEY9K8VSRMTqWz5cYz/dL4LEJPC9ObYsXooVQ3i7xPFcgocl4&#10;H0GCPIM8M8f26MgQNETTFvqUYPEPTySEUElW5Irv5XJApAbxZPEPi4VfaLSCf1gMfFkqqPBhUTCH&#10;RMIvLApBUazsrBzkl1eiigZEDY2MqvomlFbVorCsUrn9CeFSUsVJtIGGRZtVGVzNXd1cbkdhdS0S&#10;c3IREp+AwJhYBBHB8fFqPThOwpfF8BmjNJIlWINPkCTeD4cv4cf1oJAIhIdLMhwqFanZKMmXhLBN&#10;GOim8ToyjuWpWWIG8xOTmObAOzbYT2O9W8UytTTVoay8CBlUXmLYiKGsNP+QQN5DwpQ5QpUFwRwY&#10;rDwqzAGhMEvIJ8LHNxg+PsEwCvnhHQCDVwA8L+Gh94W7p4kwwmCQpPIBCAtjoyUkUkgpzBkZbNRE&#10;REdFIJCTvi8ncx8fM4/zg9k3AD5CliivlSB4GvyhM8jHZgkVpnmr+PgFw5fP4ifwDyEkzJac5weT&#10;hNgySS4LyanCZV7XKH/+UmnwNkp+F4EQEwY+twF6gychBIoLPHRCrDgpuLk5w8PdDZ4eHlrIs0uC&#10;xUNCgxmc4eL5BdyNV2EMdENojAmJqaHIzI1BeiaFMCEE4aEm+Js9YDS4wovX9ta7K68GHz6DL5/J&#10;z9cfZh9/GL394Kk38/oSQkvIIW7zDWRdB6s8PBI6zvsSRtnG9zXy/SU3h3yE1+lNPM/EdzASfB+9&#10;Dgbez6C7Ci/dZ/Dx/A3CfD9HSoQzytO90FYeiGFLFObtCdgYScXRbDYulvJxe60A1xcycTieiFV7&#10;GGZafTFaZ8BIrRdLH4w3BmKiMRhjTUEYavJHd60ZljJvVOTpkZemp6JkohLlj/hIDhaRCYiLTKdi&#10;loGIEPEaiOG7BrG+fSgfBui8WY9e7nCXEGusezeDDu58dgmZ50l50RMiNwa9N+tfD3c3D7g4OePq&#10;F1fwxeef4/PPPsOVLz7D1Suf4+q1S1yVbb/Blc9/g2tf/BauVz+Hu9MVeLo6KWLFIGSKTtrSA+4e&#10;7nBxc4OrJ+tKFMnYWGQXcQLusKFncAQDY5Po7OlHVW0DUtOyEBwSzufyVuc4ubhcEizufE4d30lP&#10;efOi3Gl/nWswKRgdMBo1jwhPT+g8+K6uvLezi4KbC6/FZ5MwYV7eIqMaySheXHrpPzrKq7sePs4e&#10;8Hd2RbCzE+I9XJBv1KE51Izh+DCspsdiNy0Wx1ROT+IicRoRhtPgYJz4Sb6VAByYArBvDMAu++Y2&#10;scn+tEFZW/cyY83LiFU+24reEyuU8RXK+opOjzXW/bqQLHyOTcroppcf1/24z4wlDx/Mu5sw6y4h&#10;wrwx4UYZEZLFRYdBF/dPCJZr6L1yDf1XXZR3yyj3j7kbMKEzqmTaku9BQhLJh+2fEyyeHwmWq26w&#10;XnFV+Eiw6NDN4yQnhiJY3B0Ei/4TgkWPED5nkFcggswRCPLn2OqfgCDfeAR4c0zXcTx1Zb9y8iU4&#10;/ria4OPBdvP0hhdlUcIE6gzs85TPnxEsHBuMrtfgT7mKdnNBOtuuiPVVy7aycMxr4/sIwSIhwhrd&#10;PFFD2S2XY9xdkcsxJZvnZjhfQdq1L5BMGU248gViv/gCkZTrkM8/Q8Bnv4Ef5djf6XNEersjLSIA&#10;1bkpsNeXYa7Xio3hbuyN9GCPxt0uDb+d7jZFrOzYmhV2u1ux1ythwoRg6cL5qB03Rntxk5A8KRf9&#10;dpzQuNuxNGCtuhILpcWYp3E3JygpxHxJEebLSzRUlGC5ugLrNAK3LY3Yb27GIXFgsWC/oQE7dbVY&#10;r+L+6jJs1JRjo7Yca1WlWCorwGxhFiZpLE9mp2AqNxXzRdlYqSjkMWXYbqzCXks9DqxNOLK14KiL&#10;zyuJ8bslmX4HjmjIHg/YcUbj9fpoDy5G7Lg+3EFYiVZcH2nFxZgVF+MdGrkyasMO33WNdTLPuW2m&#10;x46Z3l7M9w1jqX8Ua72jmG+xYbysBj1JmWgPiUYr+4RV7wMb+5dd54UBYthDQtV5wO7kgo4rV9FK&#10;WATXnGHhtjYh9SirfTpf9Hr4opMyoxEsOlR87oqyz51R4SBYrrryPDd0UIZFXvvc9BjmOD1s9MWA&#10;2R/tJl9Us3/lcnxLYP8OJfz4DCaOM16coyRsosGkh8HHk6V4WYq3JecxHyFYQhEYFI+wEI1giQ+p&#10;QnJoPVLDLUQLx/pWpERZkSqJ7pO6kZPWjcJMG0rTW1GRXIuKqAJUBCShUh+KOjdftLh4o8tV+qA3&#10;him/Y5RjleiemCOWDGYse/lihfPNqsDkhzVincsyNmxJmEFi9xJ7piDsmYOx4xuCLf8wbAZFYIP6&#10;00ZkHNZjE7CakIyltDQs5WZjqTgPc+WFmKosxEhFHnpoFLQXp8NSlIam0jQ0VmajRXJ/tFagp7uB&#10;hiMNaLb31IQd05M96uP71EQPJsftmBjrxthIN0bZR4ZoZA0MSFJO8U6xfkD/QDsGBzsxyP2DQ53o&#10;G7Ciy95Mo7gBHfIhqJOwNbAUYqYGzc3lqKNRJmHByvk8ZSUpqCpLp5FG46U+Hx1NRehuLYW9rUwl&#10;TpfE9sPdtRjrbaCh0IzpoRYaNa2YpsxOEZMjLdTBLBjk/u7OanS0VdAIpm5qIXgv8RiRPCfdEuaK&#10;7zoqnhkjEkJL8pMIScH1wRYM9dRDkua31NHwKk5AWV60gpAt1oZcDHRVYWa0Dcsz3Vhf6MfG4iDW&#10;iRUhVoilhWGsrk4ogmV7dwF7B8s4PF7D0cm6IllOzzdxfLqutq9vzmBhcQQTU/JnZYciW3p6LeoZ&#10;u+0NilARckVCjHXaBHx+tlV/b8slucJnZ/8UCMkyqYgxrrMdR9mnB/slJFs9OiQ/jIQtE++TtioV&#10;nq2X1xhme6k2ZSmh3OxdEue9Hp1sn65L2CXHjpAezRVoaxBjOg91FZmoKJRQDpKDMASZSYHISPRH&#10;dkoQ8jNDUZofTcM6AQ3VqTS809HamI3Wphy0WYjmPLQ1EZYCtLUUsY14zcYi1NXRQKfR3kzj3Wan&#10;TA31YWB0mHrDADr6+tBm70GzrRuWzm40dXQpyLIQIkKsdPQNorN/CLaBYXQOjBCjCrbBMXQNjRNj&#10;6B7m8rBs4zE8Vs5RpMwl2nvlXoOqFLTZ+9Aq5IuN9+a9LHJPIVzahXixK7R0cN/lssXKZ2vjs32C&#10;DwSLkDO/xCXx0tTW+TPIvia1/SN+fq4c4zhevGvaVXL+mgYLKmsbUVFTh/KaWpTTDqqqq0dtQxMa&#10;OLdYWprZD1rQ3tlKWRJZ66TM9WBsfBDTM2NYWp6l3Ar5so1Tid1/8xS3bp+rnC/3H9zG48uk+1rC&#10;/cd49foZ3rx9hrfvXii8e/ec0JLvizeMECIOOLxdhIB5/fo+Xr26p7xoHJ40si7b/xHiGXNJ3BAq&#10;nNgHouTXcsMINMJE8Esy5dfw4XhZJr4WYuMXcBAoGokixMr/Hg4vFce64zxJsP/Dty/wPSE5ZSRP&#10;jHpOvuO7V/fxlnXx+vkdRQ4IKfBMwl3dO8Ojuye4L/lFbuzj9nUhTnZw82RL4cbxpsKFgOsXp9x2&#10;KmF/tnFTwn5d7KmwWMpT5LYjgfypuqbCPQ2OPCeScF6IEwd5IuUT4unDcwUVlusSTx+e4YnCyQc8&#10;fcRjiWePz/D8yfklrmt4fKHOe3yf78T7SEJ7eS+BSm5PPOYzCaEjePaA95MQOZdkioNQcZAqQm68&#10;eXbrMq/MbbwhXhMawSLkika4KNLln+D1p+A5Dsh1Hdd+J3hxR7vH5fbXz26qRMVvX/DeL+/gjXhq&#10;vbqDFw5wmwL3v+K5b17eVW38JWVa8I4y/4byL/teqTa/hCw/Zfs/YvvflxBMZ6rd7t44wK3ru2zX&#10;LZwdreNobwX724uKiFldlNwYg5wHej4QMF3yE0SLhP4qQ3VVAUpKslFYmIm8vDTkUvfNyUlWyJXw&#10;P7lpyM5OUiFZHH8Ly0et5CT5u1jCp2h/9cqyQOLVa5Blx1+/CSqsyqfHaZC8DgnIykiGJMIuys9A&#10;CfXYUuquZYLibFTIn+wV+aivKUZzYwXaW+tgt8mPBBLiUvKJDWBxTjwtZ7C5toDdrVXs76zjcHdT&#10;5Rw52t/B4cEO9rm8s7WOjfUVLC/NY3FhBrOzkypc2QjnlH67DV2SlL25CZb6Wt6vElXUySXkjYS4&#10;yUxNhniVyN/Gki8lMjQI4cEBCAsSYsVMe0cIFyFejCqKghZJQSNhPt0ueVcckIgLDkgifDkuJMBX&#10;XVvChanQMfIxTz7uRUvy5GBEhQVxf6BK/i8J/2MjQlQZHRaAqFB/lWs0LlzyAQchITIYiVEhH0iX&#10;lFgHQj8iPhwpCeFITYxUSGP7pidHXkJCksl6FLfLvkhkcFt2aqzKiVEgf/lnJaIoOxEllBsJ21RT&#10;mo1GylRzbQn1gnK0W6rR2SZesm0YHpAQpb2qzWYmB7jcR52kl+3Yg9EhO0G9cmwQC7MT2FhZxO7m&#10;Gg52hGjZYNuuUI+ax/TYOPWXAcpwF1ok11ldA6o5r1XINz/OaxXVdaiub1JzXzfn7PGZBaxu7WLv&#10;+Az7J+eq3Ds6we7hEQ5PjnF+/RR37tzAg/u38OjhHTx+dJtj1U08un/BseeMY+Qxrp/s44RydLy7&#10;i5O9XZwfcQ48PcHt8zPcuTjn/kPK2rZ65tnJMepgveihzWdtaUBjfYVKPF9SnIX8/DT2KyEw45GR&#10;Ecc+FcM+l4zikizU1LG+rHVKh56ZGVK5oMTD7VyIbvGIe8jx8cktvJAxTMYLzpnfcB758ftX+Jc/&#10;vMdPf/wKf/npG/ztL9/h3/72A/7t7z/i38W7hcv//vcf8F//9jv8r3//Pf6f//wj/p//+hP+3//6&#10;ict/wv/9Hxr+179r+L///Sf8r3/7E/7j73/Av/7ld/jbT9/jL3/8Fj/94Sv8i4Qg++6Vmr++5v1l&#10;nHrJuUhyYt272MX1wzUcbs9jb30au6tT2F5hOy6NYGVuUCVnn6UOOkX9epw66mif6NSN6LfVoZf6&#10;t526qK2lDNZG9nPq/001uWioEqJFCwssqK8UgiWb23MoY0RlLurLc1BXlq1QX6Yt11IGNWSp0rFP&#10;CJXG8mzlfdJclccyD40VvE+5IE+hkWPNr8GxTxLnC2RZETuU+fL8VJRR/ks5Zkry/PI89gVuE/Kl&#10;uiAFdcVpsFRko72hCP3tNZgaasPq7CCOaAvcpA3w8OYent07xqtH53j9+DreP7+Fr1/dxXfUaX6g&#10;3vKjA9RBfnzzCN+/eoBvKANf8rj3nGcE7zjnvH16Q+HdM+K5Btn31avb+ObNXXz79h6+fXOP1xby&#10;RX4i4Lx5n/Pq7X3cu76DG0erON7mOErbQ9prYqhDRSdos1ShoaZIeRaVFmagiPNEnpDwHLvTU2JU&#10;6EIhRsTrRBEjklslLVHl8snJ5rG5kqsnE7nZmhdkZnqKIvPTJa+JEPWcC1I5nwhkWbZlpEqOngSk&#10;pQjpIYSGEBtCcgjRwjmI6xqESBEIsRHDuSlGkSuKYOH1hDD5lCxxECy/JE0+hRwvcBwfI2PvJWJj&#10;wnmMfFsXQkd+NOB9OS4mJmreNXFx4TxPjg27hJYkX66XmiI/IqTwnZJ4bgKvIYQ+7yMJ8GN5zzgh&#10;d+Iu8dF7xvEskr/qHwmWsI8Ei39kCnzDhVSRpPWphJRJCAhPIOIU0SIEizk4El7+odD5BMLd5A+d&#10;2V+FDguNjUdqbj4KK6tR3dSMqkYLDYZ6lHFQFZKlvJZGAwfdFhpcPaNjmFlbx87ZOU7v3sfR7TuY&#10;29xGc08v0opKEBgTB+/gUBhDw2EOj4J/VIwiWPwjozVPlpAIBd8Q7iMCQ6MREh6L8Ig4REcnsTJS&#10;KQjZyM+m4JVU0/BuocFvx0T/GI3sBRxtS0xZKlFPnlCBfILbt25xYl9GR0c7snJzEBbFe/j7wifA&#10;DGOgGd4BPvBmaQz05fv7wzdYvCoISb4vodMcBIspCN6KZAlUJIj8de+hN8Fd56XChHmyNHr7IMAv&#10;UCV1j4uJYePFIDIsFMEB/vAzm+DnS4UgMADh3B8VyX2RsQjhO/r5h6vr6wy+cPWQ/B3ekNwqJnMA&#10;/AJCEBAUphAYFIqAwCD4BwTyHD6jXwCErNEIl18jWLwhIckEQrZ4eenhqXdTJIu7uxArAlfoPXVa&#10;bhm9EBdCxOig93KHhxAsus8oD9coS56ITw9BXnEiKmuyUFyahvSMaERE+MDXxx163TXo3K+xHlzg&#10;xfONRomrb1Z5V4ySX8ZLSBJfBU8uC8EiJJLRl/DjMf4OBKiQdV5+IfDyDYXBHAq9KQw6Ywg8TYQ5&#10;mM9D2eT7evK9JLeJEEeentfgzWf11f8WoebPkBB6DblxbqjK8kJrqT8GLJGY60nBzngujqYLiHzs&#10;jGRitTcRM9YojDeFY7g+DIM1oeirCkFXuR9aCr14vhvyk64iNfoLxIVdRXSwByIDfRAeEErEIMw/&#10;CaG+7FvGWBgN7DvuvnBz9SJ0lAs3uHkKweEKF5Yunh5wZT27G7zhSVnRE0IweOqN8KAMubp5wsXZ&#10;A85Obrjm5KLg7OIKZ1fCxRlOztdw7doVXL3yBa4RLte+UOSKh/NV6N2cCRfoPdxh4H0kX4rOoIcH&#10;21zHejL4+cI3LAwRiUmqL+dIHNTScmTmFSIhOR2h4dFK3nSeQrB4wMVVwse5s70krJxB/Vku+XtM&#10;VFhNlGUfsw/7hsgo5c7sS7CUcHXeEkZPwnxphJErn99BsHi4e0DyGRl5jMnI4wkvvr/B0wgvNwNM&#10;Qq5cdUW4kysS3NxRQBlqDGLbceCcS47FBo2NfU4ixxzMTzjwnYYLwRKCE79gHJkDcWAKxD77qCJY&#10;DL9OsCzzfZZZP8s6HeGJVb0X1j4lWNi3xetl1dMXKzpfLHqYMefhgxl3IybdvTHmqseIqycGXTzQ&#10;7/yRYOkRguWKMwb5/EPX3DHsosOwqwGj7M+jHhIizIQhLve7e12GCBOSRY8uJx06r3n8twiWUp6X&#10;/TOCxfRPCRY/XTh8HATLNROMLhwL3DgWcLwSsksRLF4ehJCvrtCx/+o8RJYk/4oTgilT8e7uyPbw&#10;RDllo0F5r/igXecDK+tDktzXu+lQ4eaGIh6b7XINqc5XkOj0ORKu/hbxV35D/BaxVz5DFGU25IvP&#10;EfDFb2H+7H/C+7P/AcPn/xd8nD9HqLcb0qMCUUOFqae+DPNdrdgetGOPBsD+QDcOezux123Frk1I&#10;Fgt2upqxY2/Bfp8Vx4M2nI/YcZNGxO2xfpXM/u7wAG739+CCBtxZhxWHLRbsNtZjo6YKy+WlimCZ&#10;LcrHNA25qQIN00UF3F6MheISLBQWYT6/EHN5+ZjhvDGZmY7J7HRM52ViriALi0W5WCzOVx/Ol0vz&#10;sF5ZhJ26chy31uN6Zwtu2ttxi898o6cTFyxPuX7M59/vbMUusdPVhv0eIVh6cDbSj+t87ovRPhU6&#10;7FxytVAhPh8hxjpxNt6Jg9FObFPxWqUhMN/TgYmuTkzZhWDpx2L/KFb6RrFmG8RsTTOGMwphC42F&#10;lX2hTWdEpyJXvNHn6YVBTwOGPfQ/I1harlyBRUBZtrCvtnFfF2W1l33AQbC0OFH2ruhQ+bkbyj53&#10;UaHCqinrdZRTy1V3yqw7uimT/ZTPEc6L/32ChWApBIu3kXLq46d+cAgKkvCLWRx3iyEES1Jowz8Q&#10;LCmx7UhP6qTiaUN+ZgeK05tRllyDsqgClH1KsLga0eVmZB80YpjPOEZMGnwwTcwRS16+WOYYsGpk&#10;/+f8JPiUYNn+lFwhDjhnH5tDcOgXhgO/cOz5R2A7MBKbwVHYoD61EROPzaRU7Obl4aiyAmdN9Thr&#10;b8EJ2367owkLrTUYbSrHQGMpeixCXlQqo2egR7w42hThIN4rQqwIwfIB0/2YoaEwOzvE5UFMTvZj&#10;YpzG8mgXhoc7LwkXIVra0Nevwd7bgg5bA1rbqpS3iuQW6bTVo7evmce3YqDPgt7uenQJGWKtQHtb&#10;GWxWPo+tBiM99ZgcbMbcqBUL4x1YnOjE8lQXVqa71V9iqzN2tSzbFrhPcqRMj7ZhYrgN4zRqRgZb&#10;lUfKEO8zNNiGoSErhinbI5TpsTEa/xMSyqv70lOnC9Pj3Zid6OY1OjA51IKRXgkDW6aS6YsHS01J&#10;okJjZbrybhECRnKzjPY1YozHjw9LiC7x/mnHKOtQMDLShYGhTgyyfkbkPtN9WFhin9mYxub2nCJX&#10;5mngKC8WPl+/1MllKLBhuc5YxweMjLaznq0Y4vuNDFoVxsSAFS8T9tFB1nVft+TGqVfoaq9V3irW&#10;1nJYaMhKKDTlJSRkFlFRkYPq6gLU1BSiqooyS6O0qIjGEQ3G3JxEGkkJKC5MRRWN1Oa6IrRRXtot&#10;5apsritUhm9NqRic8tElCnnpochJDUZ+RhiKciJRVhirCJaaimTUlCeimqgsT0BFGVGaiPLiBFSV&#10;0SCtzkJDLQ3aeiFYitTfny1t9ejmeCM5R4YnxtA/MoLu/kF09GgeJ802uyJWHGi29SgixEGOCHHS&#10;2e8gWUbQ8QHDilixDY1oJMz/hmBxQNZle2u3w8PFjuZOokMjVgStnb0f4CBbhGhxoNnaxVLwkSAR&#10;rxgF8V75xT7BpwRNY6tNQZE1l9f6cL4C7yF/9vK5WljKNu06Qr60q9wx9ZY2NFhaUdtgQXVdA6o4&#10;J1VwfKioLGf7VyhU11SivqEOzc1NsFrb0CXeL71CqPZjbHwUU1MTWFiQePKr2NnZxP7+Lk5Pj3Hz&#10;5gXu3ruDx08e4MWLx3j58ilevxKS5Rnev3+Gr756ia+/fqXKL798QTzH27dPFV6/foxXQtS8ekSI&#10;l4xAI1ZevbqviBcN2rKQMZIX5t2b+yoB/y/xS9Ll18gUBz6QKp9Ctgveavg1guVT8sSBD14pl5Bt&#10;cqyc9/71gw+kiXxMf8Nl+aAu3g5PH4tnw5mWoP3Sq0OIkLu3BIcamXKxpz6qC1EiENJEoDxQziV3&#10;iuQ1uQzhJV4gDqLi7onKOyLJ4J+I54mExHok5MaFIjkEL57c0IgHPouDhJBtAgcRIoSKeKqo3Cdc&#10;FjjO147hNgWNVHEQKw5y5cXT6wovn93gfQTaveQ55Jke87qPhMgRQofLT3h99Zzq+vIsWqgvzUtE&#10;g4MMcRAdb4T0uCQ+ZLtGnMi7ae/ngHreX+D5k4/1IPgZwXJ53bdsLyFX3ssHT+LtS25/wWOe8/gX&#10;l3jJ53nN7RL+TsLjvRXS8I6GF3I8ryEfyyjXX8vfx8T7V5RlyoMQL0o2XtxTsvJWtrMPCL58Rbnm&#10;Oe9fyX3lGF5fPr7y+bQQaHwPtpO0kbT73ZsiMyInWzg9XMX+7gI2OecsL41hdkYSaPdqc9OAFXa7&#10;eJRqoTrlpwfxKK2pKeD8kIvi4iwUFqZfkjGpyM4SrxXxXklEGm2iFNpHEkLF8cHrI9ESi5Qk+UuY&#10;25KjlSeMbJMPVPLnr/y1LJAPddrfzJEKGeJVIR/y81JRJiGAKvIVaqsK0VgnITyr0E5dt6tD9AbO&#10;hf1dnG/7MT0h3j3jWJydwvL8tEq2vrbCd15dws7mKvZ2NlQIqOODHRztbytCZn97A3tbawpyjCSH&#10;X+c54l0h1xofGcBgXze6qTe3NdervDa1laUoL5G/szMhCbzlA6MkLY6JDEFkWCDCQwIQFuyPUEnK&#10;H+RLu+gj4SIki5Y/VAtv7SBZ5HiNYJGQM1oi5djoMESFByEiVPKt+kPyrv6cYAn8QLDEhAUglhCS&#10;RZAYpREtidEsBVFBSKCNEy+IDuH1Q5EUH8F7XYYeSxDSJUILO8b2EFIlQ7xcFGKQxXXxfskQQobH&#10;psWHakgIU8hIikDmJUmTmRar2q+AsiIEmoTLLynMQGlRpmrPytJc5VVVV13C+qxAq6WObUkdrV+8&#10;lQapg41gipgYHsRIXx/s7e1ok7CYNbWor65BQ52E52pDZxfbxd4LG+fktg7Ojy1W1AkBw/mtlet2&#10;zutDE5MYmZzC8Ng4dashDA5Rl+B1pyZHMDs9hnn5o39mGBISbXmeOtnSJDZXZrG1uojdjVUccn4T&#10;ouX6sRAsR7h1foK7N85x7+Z19q/rHJfPORafsI8dKXlaX5nDwuwYJiXM33CX+uHI1tmo9N76+mLq&#10;XnkoK81GaUkWyspzUVGeh6oKLWezyHdDrYRuk7BttdSBqSMLsUgdemzEpvTvBerdq0vj2N6Yoewu&#10;sF+vqTlB+rv0/1ccD77kePPNlw9VXrAfvn2KP/zwEn+ScFN/+hr/+pfvFAHzX//6O/zXv/1B4T+5&#10;/B9//53a/m9//V4d8/c/f4u//0T8+WuFv/3pK+I9/vZH4g/v8dffv8Off3yLn36QkFUv8PuvnyrP&#10;iu85Z37DOfmrlxwjn99SH/9fPORcICEib+3i3sUGbp6s4PxgUeUt3Fsfw+bSIFZm7Zif6FC6+/hQ&#10;M0YHLBjtt2C4txGD9ktCRuwG8ZymfmipzqcOTn2RaOAYJaRLrZBWJZr3Sk2xeJ+kqxBfgqqCFFXW&#10;FKUrjxTxbBGyREKMKfBcWRdSRcgUC9tCSlmXvC4OfHqOLDsg6+JBU5GbgrIs6szp0SiQ3C5EYXqM&#10;Ck0mpI+1oViF1x2iji65DCcH2zFL22mZNsEWbYIDjs/n+0u4c7qBxxy/X1AfePfoBr5+egdfc7z/&#10;mvPN1y9vsX6JVzfx/sUF61kImut49/z8A756dcG55Sbb4pbCt29u47t3d/DD+3ss76plKb9/fwff&#10;vL6lznn56AiP74jHK8fIvSWOm5McS4cwRftohDZhD204IV7qaC+Usb6K8lNV/hzp65lp8Sq8lzbO&#10;f0rEX84DqozjMRq58imEXPkUMmcIoSKkxkdyRfMgccAx1/wzguWfeaQ48EvSxUGwOPCPBIx4zcg8&#10;xnfheKgRK6GIieF4zLE0Pi5C7Xe8t+NHAyFYBEmJ8bxGPOJjhWCJ0b7Rx8UScUi4hLYu2wk+gzxX&#10;dFT4PxIsQqIERKYSaQpCsPhFpCiyRXm1hCXAHBIL31DNc0XIFWNAGAy+wfD0CVRJp01BYcp7JSY5&#10;HRl5hR88VXJZZhcUq3UJOVRNQ6GZg2k3jaWJpWXsXb+Bh2/e4es//oRv/vRn3Hv5GlPrGyhvbkFY&#10;Siq8QsKgDw5lGQ5TaCR8I8SDJYbPRYSJN000AsNiFILDYxEWEY+IiARERSaxUlKpDGQjN7MIJfkS&#10;+7OWhiYN3p4RbCxtUKG9jx+/+R5//8vf8Oc//URl6jXW1zfR2mpFanoGAkN4XxXj3QdGTrre/ia+&#10;t5EwwRzkA98gM/wCfQk/+Ab4wyxeFuYgmCRcl0nIAl94y4dkowl6Ly94euqh0+ng6SH5JvQwG70R&#10;5OenYoBGhDjcXM2cwH0QEsSJOIqTaZK4BGchKzOXDZ/FxkxBSEgMTOZguHl6KUguCvGEkNwZvv6S&#10;AD4IgcHBCA4JQUhoCMtQBAWHaISLkC2+/opk8faWvAriUeOtIMsSlkx5HAjRQqXCy+ABg6d4Omje&#10;DvLckuzaqI43EHoYJLyVlwtc9Z9TJpwQFOmF5MxwFNIQr6rLRVFpGlJSIxAa4g2jlzPcXT+Hq9sX&#10;cNc5Q/K7ePnwvqwHCfUlZIqQUp5eGhwEld7brEJXefv5si38YGJ9mwKEYAkiQrg9nIgiomFgqfML&#10;g6tfIFx8fRXcCB3rVc97CQmgN7hBrxei5XP46H4Df/1vEGb6LRICryInxgOVmT5oKw1Fb20MhpsS&#10;MNIUj8H6GPRWRcBWEoK2/EA0ZvqiNtWI8kQP5MdeQ3rkZ0gM/Z+ICfkMUcFXERGgQ6i4J/uw3r3C&#10;eR8+n1skdE4hcL3mC6cr3rh2VUe4wdnFDS7ubnDVEXoPuBo84ebtDQ+RHzNlScglQnKRfCDsPL0V&#10;aeemM8DVwwAXypWzmweceC1nZ1fCGS7OTnAlPFycoHNhfRMGN4L3MUjbSkgvIZ6oOOp9vNmXWUd8&#10;Zi/WrZFyKWH6/EI1+EgoPj6DED5C7Lnq9HxmHe8vuXh4DZEZKp9GP8oi+4sGM3wC/BRM/mwzP+09&#10;vPlOKnydUTxTjNB5GuDOawnR4kkY+C5GldzaSMXWBB8DryueK27iuaJDoJMHIolUdwOKeA0L5bwv&#10;LhozqYlYS0/CTloC9mkoHHHQO2Y/OuZ7nASF4phj1iHb49AYhAPvQOwZ/LFt8MWW3oxNvY8KAbZG&#10;2VYEC9tgSa/DkqcDeiyzriW5/aqniTBjzdOPpR9WiEWdL+Y9zJh1N2kEi5sBo656DLkKweKGXrZH&#10;zzUtTFjvVWf0X3HRcNUV/dc8MOjCY93Ea8CIIZ0RAyz73LzR6+qFHleD5sXipFMeAEKytPO8jktI&#10;fpYuCSPm4okO3rOV965jWcr1bO77GcHiHYAgM8dr/xgEBcRxDIpDgJFjqV4S3AfB6My+6MSxwZV9&#10;nPVrYDsrIlXCB0qeIEKISr2eMkQ5Mnq4wl/nikhPD6To9Shg/VWxLpuINt7Pyndo4XM0OnugyskV&#10;RayDrGtXkHLtMyRc+y1ir/0G8U7sOy5XkSwhxni9WDcXhLtcQ8C1L2C+8lt4ffE/4fnF/4Dnlf8B&#10;I8ePcLMnMqODUEsFaaCuHIudLdjq6cAhjbeTQTuOuLzX1YatjiZsdmrY7m7Bfq8VJwNduDHci9uj&#10;/bhDCMFyd7APd/p7cKunGxedHThrb8NxSzP2mxoU2bJVV6MIl7WqSqxUVmClgignSsuxUlyK5cIS&#10;ohjLBQVYKsjDUlEe9+Vjo6IIe7XlOGqswWlLPS7am3DL1oq7fL6H/XY8HurFExqbD4f7cG+Q96fR&#10;ct7biZPudhzYrHwHK3btHTjotfO9+nBGg+Z8dAjXR1nyvHPl0WLH9TE7zsb53lTst6kELve0YJbK&#10;/lg7lV5rC8Y6OzFh6+G2Psy2dmOyuhmDnBe7IhNh9QmGVWdScmNn/+plmw9QzgfZ7kMenhhgf+xx&#10;cUG701U0s92arhIcUywurrCyz3ZRTnt0Ztg9fHmNTwkWV5R95oLyz11QdcUVtYTlihCC7rA78boO&#10;goVj+wDHtXajH6q5nsP7x1F+Qwhf9jWjQcZsI8cojk8+lMdLCJEroS4ll5XZLwSBgXEIDc7g2FuI&#10;2NBKJIbVITnCQrQgKaKVRqsVSTFWpCR2ID21E7kZ7ShIs6AosRJFEbko9otHmWcwalw5nlD2be7s&#10;f+yHw14+GCXGDT6YImYNZiwa/LDkxX4vBIsxQGGNyxucr7Y4b21z3y6PERxwjDnheHPmE4IT4og4&#10;MIdgzy8UO/5h2AoMxxZ1m+3oeOwkp2IvKxeHxUU4prydNDfgoLUBG231mG+txgQNv6GWCvS1Ee1V&#10;6OuqRX9PA426FoxIQvNLT5aZ6X7Mzgxgbm4I8wsjWFiQ2NU0UmcGMTPVhwnKyihlZWjAqrxCxCgc&#10;YNlPI0ISlguh0m6tVl4THR013NaEkZF2TE/RsJrpJSRfiBAcHZhSBIl4pLRhbqxdESeKVJkRIkUj&#10;U5Ymu7A4YVOEyzyPEQJmmudMDDZjjIbZ2ADLASE8rJgY7eQ7dPNePZie7sXUJSYne/jc3Rgblvwk&#10;HTTseG++w8yYDXPjhFybRt/cmBVTgxaM9NTSOCqDrbkQ7Y35aKvPVbA2FqDDUkyjuAyd1nKiku9a&#10;qUJ7NTSWoJLGYCkNQEEljZOm5gp0djXS4G9XhMson6GX9WTtqEVjU6kKC2ZpLkN7RxV6aGAKmTLB&#10;952e4fOzniYnbRgd5blDbRjqkxArFmX82NpqaJyXol4Ik4ochboqGog1+Qo1VbkoL89EUTENo/xE&#10;ZOfEIzMrFhmZMdRPo6lT/X+s/eWbHVt25oueY5f3lpTMzMzMzAyLMXMlM0iZqQQplUpUipkZNhbt&#10;Xa4y223sakOV7XK5uk/fe/+X975jxlqplGq73ec858PviViBM2bMmDFHvGuMQUOmkMi/swrSaEyk&#10;0SBKQ2VZFhokhrWEXWivRl9XHQy9DTDSWBTPJ313LfraaWS2FKOtIQ8tddlorc9Fm4gnzSKqFKCj&#10;JR+tTTlorKfBWZuGuhpSnY66qkweOwctjYUqLFx7ayXa22rQ3U1bwshrGrRjZHwUY9NTGJ6YwqCI&#10;I8MTsLrGYZHQXwOjH2AZHIVVwXWcSvgv85CGSQQSNyKWeLxcPGiCjCDizBiXvV/vWW4bFo8WEWB4&#10;TDn2AHFqyDmlTBYpC3+b2Dca7eLxMqjQ2wbcOI/x4TKd1aHotxCzJqj0s3/tNw1Cdwy9hCOTsGQW&#10;HpuIgNMvIowggo4IP44hmJzDSowyEzXP8phE/BFxxmyD3mREv16HXr6Xenp70NXTjc7uLnR0daJd&#10;6OxAR6dMSYc27eruRm9/nwo/ZrKYYeW7YHBoCOOTE5ibl5B3S0p82ZGPmQc7uHr1ALduyr+GJSSL&#10;9s/hx4/u4MmTuyr5/ssXj/Dm9RPyDG/fPMO7t+TdcyXKiDijhR+TkGSP8eaNIOHKHuCtfHiWXC+v&#10;7x3x5tVdNzL/fvm7Nx7x5eERRwLLOy1BviAJ8yVx/lduvv7ivefJcTyiiQcRYcTzRBAhRbwTlEeC&#10;2/tEBAIRNzyeGkpAubWH2zd3cevGDm5cu4hrVy7g6uVNXLt8QYO/ZfnN69u4zW3uSK4S7icceXnc&#10;Fa+S98KJEiKI/MvYI45oyPx78cDj1XGc1885fc71zyR/CY915HFyFR6h5L13ymU8ecTlTzRhQuMa&#10;f7Mc3E7jEE+faDx7ehnPn105xlW8kPM8Y3lZnudPWT4ix1PHlA9zz7RQWy+f31Z4vDtes06P4HJB&#10;rumD633EsjwUIYg8ei/yeHjxVM7Na+U1f4yIIJoQ4kHOK3Uj61l3nL5R5XFv94q8ZP0d59VNxZvX&#10;3Pa1eLXcxLsX2r+OP+M1fc79tQ9mdxVfvLyNdyLWiPeLCCdyTvfxP0TKx2NyXoQd8ZoRseqlXI8I&#10;WHJt6hpFzJJlcl+0+/foAdvePba9uwe4o9oe292NbVy5uomDgzVs7yzjwoVFbG4uYH11GivLEzjD&#10;d/787BDf7U6+060YHjRhgGNfm7kPJoPkaHDnZehoVP/ab2mS0DCVqBUvGAk9pj68iaCSQbSQKvK7&#10;ROYLMlGYJwne05Cfk6ooEO+K/DSUFmVy/1yVJLuhtoTHLEVTfTnfEXw/tMgH6Xp0tTfwvE3o626D&#10;geNhk74XFmM/rG5sJgmb1q/ytwxx7D7qsmNy1IU5jnMXZyXU2JQKM7a+vIBzZ0/jwsYyLp5fxY54&#10;7m2fI+fVdGdrHRdVmKRlnFs7jbWVeaycmcWZhQnljTE6ZOM7X8e6aFflkdw37S0Slq2GVCsPHUlK&#10;X11RjDLak0XyQTBbCwGTJWJJukZOZgqXsz7kA2JeFvLVRzb5EJiCLG4r6yUBsiRCLsglORKGRsLR&#10;SAixJOSmJ3IqJCAnI16RnR53RFaa5HwhKfGcxiMjLRGZ3CeL+2ZxH5lK/H+5H0W8L57QPZJkX0QX&#10;jQxFGe/nx5S6PV5KOC9o+8u/3LNQ5kY8ZI48Y3iPq0pz0cC20s660tGuMeu6YTfpMGDhPbOZiYXj&#10;q170i/Df1IQe2khGHceO4xMcg65g/dw5LJ9dxfTsHOyDLhUms0Ei2zQ0oaa+AXXNzWhqbUUr7Sv1&#10;J4LOVr6/2qDr64RBxzaj6+A4hu1HhDti6m2BRQQ8fTdsMv4w69l+jBii7TTmcmJ6jGPHqVGcFjFv&#10;bhrLi7NYW+Yzs75ClnF+fUmJLOfWTyuPFEHlWVqRfCzjWJgb5ph6kOV3cuxmY7s08hw96O/mOLFZ&#10;clYU0Y7IZb1ko5rUVeahSUJSucde/d0NLGMzLHqOIQ0Stq0Ho049ZkatHLcOYmVhGOdWxrG1PoWd&#10;87PY21rElb0V3Lh8DvduXMSju/t4zj5RxGfxthOx9iu+F7/+7BG+fvcQ3+f0h188xo++eoJvvn6C&#10;n/zgGX7yw+f42Tcv8Yffvlb80TfCW/zJTz7Dn/7+F/jzn32Jv/iDL/FnP/0Cf/pTWfaOUzec/2Pu&#10;I7lHVIL3H/C4Xz3Ej798gB9+fg9fvRGRQPu4//zBLh7fvYgHtzdx7+Y53Lm+gVtX1nD9YAWHOxJ+&#10;bhabZyewyrH7Gfmj0pgFU0NGjA/oMcrx75ClGy4Tx8xkkHaNYOd42NLTAIPkl5RQYxwTKw8WjyjT&#10;XKFCinnCjUlYMMnp4hFNjud5kZwubeyLBBWSjNvKdirEGOlp4pibfVRHDbepLERTeR4aynIUjeW5&#10;Kul+q9zL+pL3QhDpFDGI5dBxrG7pbcKg/PmN9vYS28kmbaxL587g1t4GHl69iKe3d/Hi/h5eP7mE&#10;t3yPvn12Ge+eX1F8/vIa61KElit48/TwA2Q7WS/Ciwep+++/04QXEVpk/uu3d/DVu3v4XMK18r3y&#10;9P4h7t/ie4JjkcPdVfaPp3F2ieM82nujw7RZaEN2d9Ur0bC2VkJP5irPRy0ZvQgu4u2RCQn3lc8+&#10;RfKYSP+nyMv+TgqJiCgescMTzutjPOtFjMiV7XlM8QLxeIN4OBItcqQ/FcElg32qiCyCzIuIom2T&#10;lyvHfu9R8h5Zx+1UXpgUXhf7L97XGsnh00r7p7edti37LSffkUNODLkcsLP/0nGc3M7+p66mRkWW&#10;KswvcIss2YrsTG3qQQQXOXeBhBQrzCcF6M9s+lBgScmpQGJWORJIfEaZElgUKQWITs5DZGI2wuMz&#10;EJHgJl4EljSExiQjNDZFCS6JGbnIyC9FbmkViiprUVxVh8KKahSUV6GwvBrVja3o7DfQ0BrB2Nwi&#10;FtfO4fzBIW4+4aD8x9/iD/767/AnP/97fP2Hf4xL9x5gYHYepa3tSMgvQmQGz5/K86ZkICY9G7Hp&#10;OYgj4kkjxCVnIk4Sh5PE5CwkJ2cjJTmXL6MCvnzK+OKvY0fYjObGDhqaZkwMT/OlvMdB4Sv8/k/+&#10;AH/0B3+Cr778AS4fXsPI8DjqapuQzuNHx8RDhdWKikJEDFEfjCMUkbHhGjGcj5F/6LvDeUXFkjhE&#10;RsYSCccl/7ANh8p3EhqiQiIFB4rAEqiSqUlsT4n/6YkPmuARWCShWroILOLCVYPamgZUVtQpkSUj&#10;Ix9x8az/CElwH4mgMElYL+eQc0WxLNGIlqRtCfFIEKElOZmkcF7CqEj4sHjlyRImXhEhYQgOln+o&#10;E86L6BIRweuRcoeLB0GwJrSIdwLLHhIk3itcFhLCbTmVhPhhfiyDNwJCTyA8xheJ6eEoKE3lSzMf&#10;ja2lqKjORXaOeNEEIDDwJHx8fg9evp/CJ8Ab/pL7RQQs+fDO+laJzMPlI36s4khgCY9CWFQ06z4G&#10;kfGs4wTWcbyECEsgSSSFpCMiLhNhsekIikmCX3Qs/Li9EBDD48XEIETEA96r0Mgw1hevJcQXwQGn&#10;EOT7ewj2/V2E+30PscHyAfcUchJ8UZwagIqsENTmRaAuNwzV2SEoTw9ESZI/CmN9kBd5ElkRv4f0&#10;iN9BRtTvICvud5GddBI5qX7ISg5BalwEEiKiERnAe+UVA/8TsfD5NApen4bj5KehOHkyCKe8AuDt&#10;G6gEEj/Wc0BoKALkYyLLGRLLdhSfwOtNQrTknZFrjU5gnUn9RCEwNJLbRyAgJAL+weGa0OIfBF/i&#10;T1R7k/sWEKBCgoWSsEDiDuUlBIWFEvHwIbz3wZFsU2zzCpY9kO1EzuEXHKaJeiLq8DyKwGAEiDcT&#10;9w/jfpHK40vuEackIj6GfQavQd0vwvsVGZvA58mdJ4jPiTxjIrIEBYUoEVI+6IfxmBEhoYhiXUiS&#10;6ygui/QLRKSXHxJIFuuszD8EreExMLJdj7MTPFNUiPOlxdguLsBuQQ72czJwkJGCS6kkKRkH8YnY&#10;Y91JUvudcPl3eYwmroREYjMoXIN1eI7PwQbPuxYarIksrL+VwCAsBxD/YKz4h6rE9sJqQKQKD3Y2&#10;MArLxOPBMusRWPxEYAnEsCT19vHFgJc3Bk55Y/CUD1wnvOH6xItwesIXw16B6qOziCsTQZGcRmIs&#10;IAKjPN4IjyeeLCKiSJgw8VwRgcWDzYvLvANg9QmCmefVs4xdnDb5BqGCdZUvSe69xSsgAokhcUiM&#10;TEFiTJbKw5IYk4P4SPajoWmIDkxEhF8swn0jEeonAovcD7enWnig8h4IlTwYfO7DwqQPC0RMcABS&#10;OM1h/1bGdtDAPqSD7VI8WHQsd79vMHpYhrZTvqg/eRLln36Cok+/h9yTv4sc4dTvosD3BMoCfVHJ&#10;/qAiLATFPF62vx+SfU4h1utTRJz6HkJO/g4CT/yfCOI0KuAkMqKDUZWVBENtOSb5wjxLo2lr0IaD&#10;kQHsuWzYdpqwaevHeRqY5x1kwIDtITMORm24Oj6AG5Mu3Jhw4Ra5LYwN4taIEzcH7LgxYMN1wWnD&#10;NQe3t1tx2WrBocWCSyYew2jCgd6I/T499rv7sN/Vi/3ObtKF/Z4uHPR14RKNj6sc9N+yG3FvyI5H&#10;owN4Ou7CMxqMwlMO/J9Mj+Lx1AgeTA7hzhjLNOLAZRqABy4r9nkt+zQy94adLPMgDseHcJn7vYe/&#10;p4dwZXoYl2eGsD89oIkrNKrnrf2YNPRitL8HI319GNPpMdFvxFSXHmONXRgoroE5NReGyESYgqJg&#10;9QuFg+3F5ReEYf9AjLAvGuFUxJVhMujLNubtBaP3KehFaPHhvK8PbP4BGGA/4GKbHRAxzTcUOq9g&#10;dJ4IUN4rjWzbkodFvFi6RGBhu5X2O+gtwk0oJvnsTfA5HJHwZOzrO0KiUBkQhhy2myS2YRFYIkL4&#10;bpN8VOEkIpTvPY0wycnC95/8mSEqiu+2uFwkJ5QiPbEO2cmtyE/pRkFaP/LTDchLNyIvw0wD18JB&#10;oY1GpA3VxRbUFvajLqcV9ckVqOcz0Ogfh3afcPT5hLJOxJsnHKPsW8dZhin2DTPBEiZMvFiisUxW&#10;Q2MUa2SDnCObqk+JxkW3wLJLDkLjcCksHgdkP5xEJLAvSsJebDJ24lOwk5iGnbQs7HActZ1TgO3C&#10;ImxXVGC3oQ477U3Y6mnDhq4dZ2iozeibMWZowpCxGS5zK1y2DgwP9HCg2I/RERowY2ZMTtowLUaN&#10;hAxbGMHC4igW5oeVuLI4N6S8QESokBwtkr9lXASWYRqmEqeZxo/NJv+M7YTdruUOEfFlZsaJM4tD&#10;WFkaIcNYPu3CmXkROCzKe2R2VK+YcyPhwDSM/M31IwaixzTLOTnINskyjxI1HezFmCzntpJ/ZH7W&#10;ybK6cJrG2QKNUBFaZmdFFLKrkGhjLoNinEyy3DO85oUpK5bnB7B2Zggby8M4u8hjTJmVt8qIQ8Jg&#10;0Hgz0ODVN3AqCfKbYGYdqjBXvXVo76xGQ1MpKqvzUVqRi/KqfNRK0s3OGvTrW2BziIeGHoNDBiWu&#10;6AwtNP5rFZL03sD7IuHARkQsmrFjkXV1enEY8yzTNO/H2LABg1K3NHIkYW0fDZ12+Xckz9FQW4jm&#10;hhJ0tFSgm+fr7amDrq8RfX0N6vht7ZVoai5jeYpQVZOP8koaRuU5KKGBVELDsKyiAFU09utIfU0h&#10;GmqKeMwidWyP0NLfXc/zNsHE44o3i4qR3VWFPvFGIf1dNBq7xTOlHD2dpehsL0KbCC3NeQrlwdIs&#10;wkoRKUZLUwnH1KVoptHa0dGIfvZ3VocFg8MuuMbGMDg6DifH0w5iH54kU0fYhibJBGyu8SMsLvFK&#10;GVV5VrR8LMNHiEeKCCcD41MYnJiGa3JGTeW3/FnrY5xjEwoRXTwCzJEgo8oyCceIlEUrh5xbBB4R&#10;NTz5XI573Mi84FknnjHvvWO0bQ12ztu5v2OEU2IbgcE2rGEdOkIv2FzQWQc1OC+/FZLY/zjiVaM8&#10;azTvFoPFBoPZqtAfo99oRp/BpPK8SHL9dr6T2vhOauvsVeHGWju60dLRhab2TjS1daK5vUuFIxPP&#10;GNnXYrPB4XRi0DWAkRGXSm49Mz2B+Tn50DSLsyunce7cWWxvn8elg13cuH6IO7evu8O23MXTp/fx&#10;/Ll4wjzCy5eP8fqVICLMU7x5I+HInuDd20dKKHknIbUkZBgR0eWNiBtu5LcSYl5zG8WjIz578xif&#10;v5XQYU/JM8UXnz3Hl5+9IM80seXdE3wu27mFE/EqEOFEvFA8+TxEuBBPCxFPRPAQ4UMLdSViyJ7y&#10;PrlzYwe3r2veJ+J1cv3KBY2rW0pI8SDLbnCZiCoivMiH8LuSOF7yldy9pM7hEVTknJpoIgLJbYWU&#10;y4OW4F08PwQRVrTtRJCQj/iCeEIceUPIB3z1sV62v040jxP1kV4EF3IknjzSps8k1Jdar23z7IkI&#10;LB5km8saT2Tb4+s0ZJmILN8ldLwXVTg9xstnrHfh2PWJqOLxsvkQj8Aioop2LSIgaZ4mPN5LHl84&#10;Jl6IiKIQAcaNR0SS61XX7BaBhJfPCY+npm5ePNPqS6bqfJx/w/3ePL6GtyzrO5b5M5ZfxBbhDY/z&#10;SpWN+0v9c92R6ESe8nxPuf9R3YmH0MNLePrgAE/uE5k+1Hj6iMsfHbKMV3gcuW63sOTZz80TN494&#10;nIfc//49tjPhroh/bLNK/GObvS7i3xYuH5zD4f469nZWsX1hGZvy8fjsHN/bE1iQvAwTg3znWvlO&#10;MqiwXpr4InlgJNl+FdpbqlX4LxFJxJuhoa5EvV+q+a6pKOX7sURCzUiyY/ko/yHiFSGCi/xjWvID&#10;NNaVo6lejiPHrFWJ/Dvb5FzNfNfInwya+T5s5juqRX241/e0Qkf0HPdIjhpTfyesxh6VOF8JMA6T&#10;Sqg/Pix55gYww/H7LMfRC7OS92UCZ0SMWZrD2soCNlYXFetnRWhhf7bAfm2W/dsUxxREwmAtzI2p&#10;5Uunpzk+GlfHmqQ9MEI7YtBhht2qV+GkRBgSgaiLY7K2FhGoatDEa2okDfVVqKutQG11Kaoqi1Gt&#10;/i2uoXIjlGr/HC8vziF8f4t3UJ54wIhQk4QcEU3SYpGZGouMFAlDFo00kpocS+KQlpKAVPGQIakp&#10;Et1EE12yJe9LlhwjFbnZnMo80UQwEV/SUKLCimWjTIUIclMk986dS4F4PJRkm/IiLuO0WELNiZDG&#10;4xXxWGX5WagqyUMjr7GL16/vbIGll2MrHceJBh0GTXqYujvQ29KE9rpadDY1qnBuYyPDOH16AWdX&#10;V7B4ZhFjE3zf26zo6O5ETX0tx1tlKCopQjHt9/KKUi0XUEMtmpvFS1eStNehs7UOPW116G6t4XEr&#10;0VZXipaaYjSzTUr4swbxwKlywzbXyvbWyfvTJfu1NqC3tRG9bG+6rlYYaS9aDSwzbcYh2mcqr9AI&#10;x8wTA5ifYVnn2R6EhTHlMbOyOKlYnh/HGbaXcZcZNkOXKk9zbSnqJSdOZQGaJfRUPcdOTRVcxzFX&#10;B8dxnfWspwbo3F4WgpHPmamnCZa+Zh6nFQ5TKwat4pXeyTFxrwrNNcnx4uy4RYXtOssx/MbyBC6s&#10;TWP73Bx2Nxexv3UGV/dXcUuJMVt4fHcHz9gvvHpyGe9eXMOXb27ja/GC+PwBfvzFY3z71TP8/vdf&#10;4A9+9Bp/+GMNEV/++Ns3+JPff6v405++xZ/97EP+9Key/jV5hT/+yUv80bc8xo+fKX72o6f4/R89&#10;wU9++BjffP8RfvTlA+Vp8eVr9pMvruMV3yXPJKfX7V08YN9058ombh2ew3WW+8rOCi5fXMKVi8u4&#10;vLWk2NuYx4WVSawv0saYG2BdO3B6SvIH2WhbWJVAM8Ix9KC5Cw4D7yHH0ebeJhgll0xnHfrbtXBh&#10;Ku8Lx9ZaEn2OgSVxPsfCWs4XWVaKthq2EbabVrahdg8ixogow3lZLqHFRKBRx5GxNI/TwvF1E++3&#10;R4hprshX+/byfCbe5wHaaRP2fiyMWLDCe3ee9tLuuWlc2V3EzcMV3L26jke3L+Dlo/0jMUWmIsK8&#10;eXKoePv0vRDzToQZ/vZso7Y7EmK4nvX87sUNvH0uoTc51uA74cGtHdy9cRG3rm3h6qF4Ap7F+Y05&#10;9m9jyrtqSEJAsw77e9n/djVwrF+HVvb5TY3lSnip4DWVl9GuYH9VKn1VkeQm0YSWwlzps96jkse7&#10;RRQJS+kJTenxhtGSzYsAnaEQ4cMjxHhEF8mt5UFEE0EElJxsDyK2CDKvrde2eS/I5Iggcxw5X0Em&#10;yvgeamqqgo73ZWjIQntsHOvrp7Gzzffj4Q6uXT3A1Sv7uHRpBxe3zmOJ/dPo8JASWxobGlBRVo7i&#10;wmKWrRBFBRI+rBRlpRWso0pUV1WjurqKVKOmpgZ19Xy+s5o/FFhyy5qQWVyP1PwaJOVUIi6jBLEi&#10;sCTnIzopF5Hx2QiPzURobAbCSHhCJiISshCZmKWS4CdlFSGjsBw5pdU8Vq0iu6QKmYUVyCurQUV9&#10;K7oMVgxPL2B9+wCX7zzE/Zdv8fyL7+Orn/4hfvqXf4u/+sW/4G9/9Wv86d//I17+8BtsXrsBI42n&#10;ChoHqbyQ2LwCRGblIDY7D3FZ+YgX0nMQn0ZSs5UHS0JyFpJSspEiJGcjPS0X2VmFrJBKVlItqirq&#10;0dVBY5tG1f4eB3HPXuPrr39Mg+AdDi5do2ExyU69lftlIyY6AeKBIvlLoqLFM4TEcD4qElFKNAlT&#10;H3hEONGQ3xJ2Sz74RKkPPxK+JCQsDCGh4iESqpBcBhJeSwgLlVBh4YjmfjE8bqyEBlNEIiGeL8/0&#10;dDZQvqir69DY2Ir6+hZUVTWgkHWdkZmPWMlBE5MASQAuIksgzxNE5GN3CMsjwlBkbCxieKzYhESS&#10;xPlERMWIh414D0RDPF8kVFNIqCAfsiKIdl3i2SDIP4UjeK2REZKcPwLRLF90dATnJRSUCCy+vE5v&#10;bnsKMYlBSM+OQXF5Bipq8kgucgvEg4blCpUk6ic0ccXfG35Bksw9HCGRsQjndURIuK8oXo94RUWI&#10;0BLrJoa/WV7xelBhwogkt4+N5z4etP0lH4sQxmsMjua+0dEIjiKRmnAQzLoWQkhoVDjCInlPJOxM&#10;aACCg3wRLF41gV4ICjiJYJY1NOBThAd+iqiQk4hWnECkLPP5BGEnv4ewE/8nQk/+H4jy/R0khH0P&#10;WQknUZAZgJLcUBRlRyAnJQzJ0cGI5rWG+AQgyCsY/l6h8PUKh7dXGLy8Q+HlE8r6CINPUBj8WB9B&#10;kVEIZVsTL53IhHjEJCfyOUxCVFIywiVkXkIywngfQ+XeR8Vz+1iFyj8TGonAkAiVg0YSwUsougi2&#10;Q8lzE8l7GhnGexkmwhmvW9qlIPdA7jvbbpiIgiK+RWqIiCeJ9oPluMHhGixnQGAoAgJCEchpMH+H&#10;sf1EsN1Hq2dFRKEYlpXHStBElkjx8IqLQ3RcvPKyimbZo/mMRYr3G8sunizBLIMk9pfcLOEkgmWM&#10;Dg1GDOsuzt8P8b5+SPLxQ46vhKEKQRfbryMhFbNZeVhlx7dVVIy9ggIc5OTgMDMDh2kpOEhKxH5C&#10;AnZ53h22nS1e0ybPJcmoz7NuzoWE4xyv6TwRceWCmpdcKyFYJ2uhIVjl9Cyf1+XAECzxvEsBYST8&#10;A5YDI7AcFIGlwHCc5u85MiMfkP1CtCThPoFwevnDIQm+T/lqnPSB44QP7ApfDJwST4FgJaiMB0Vi&#10;MjgKEzzmeGAYxljPw35BGJScF5JcnPtbTnrDdMIbRuGkH4zegTDyXCKu9LKM7Zw28HeZhAjjsTO8&#10;Q5DqF4mU4HikRKQiNTobybHsv6NzER+RidiwVEQFJyI8IA5h/lEIYZsMCQjmMxGE4GB/FQowJDyA&#10;/UEgIvncR0UGI479QxLbUxbvVRH7jxq2g0bSGhSOdtZVu28QWrz90MCyVn96AiWffA+Fn/4eCk7+&#10;Hgp9PkWx/ymU8ZmrDPHnvoGo57Fqee8rg4NRFByEnEA/pLGvSPQ9iahTv8dn7XcRfOJ3Eer1PcQF&#10;eCE7OgyNfJmaayox2dmGFZMOW04LtmiAbdoNynPlvEOP804yqMfWsBE7oyYcjFtxOGHH1Uk7rk86&#10;cWNqALcmB3GbRuftcc7TaLs1OoCbI4ILt0eHcZtGwu3hEdxxcTowhNv2Qdyy2HHTYMENvQk3dAbc&#10;6NfjhtGAm2YjbtnMuDtgw6ORQTwVUWV6DM9p2D2dGcETDtIfknuTIu4M4MaoHVckhNmQGXuDLOMA&#10;keT8I1bsjTmwP+7EweQADqcGVaL+Q/lN9iec2CVbY3asc/8zTgPmaAxOsR4maPCM9/djvKcfQ21d&#10;GKhtgbW4CoaMAvTEpKInJAZ9bGsmtlUb24uDz/OAfwAG/f0xFOCHYT5zI3zWXN7+cBKrF9ucty/M&#10;Pr6w+vrC7ucHZ0AAhgLZvtk+B3kMi28Ier15z9ke6z/xQs0np1D/6Sk0n/BCF9uATkKN8RiDIt6w&#10;35gKjcZEWByGwxNgCo1Ha3AMygIikMHnJo5tJ8I/mP0vCQ5FGN+fYeyvPCEttXcX+5gI9idRqUhg&#10;W06JK0FGQi1ykpuRm9KBvLRe5KXriB75mSYaimYU59pQnm9DbYEZdbl9qM9oQW18GWrDMlDrG4Nm&#10;n3B0sU82+oXBLsImyzkaFMpnMRRTZJYssJ84HcxnPiRK5WNZIxvkvPKEi1IecSLeCtu8xh2Wc5f9&#10;825ELHYj4xR70fHYYz+4z/fWflwS9hNTsJeUhr2UDE1s4Vhnt7AIu5UV2GmsxVZ7A9ZpmC311GOm&#10;pw5jfXUY6q/DgF4SxdNYMzXDpKDRYW6DxdIOu60bg84+DHNALcnVJyS28rgNU8oLxE6D0oFJCRPm&#10;MsIhCez1beij4SfhEXr7mlTicoutB45BtqERI0bHLFoYrEkJdWVWXieTkmze2YsxexdGbB0q78og&#10;y+E0NmGAZRm0tGHI2okROw1tGkcTPJYgwsqwQ3KFtGOQ+wlDTm4zrGP5TJidtmFuxoEF8WaZG+S8&#10;iEI2LXwYjU8PkyzX9LgZsyzXPPc5PefE8sIAjWSJJ26l4aynQUGjjMcedPZgkOcdGuqHi0asc0BC&#10;obUrL5Qu1mlLWyUam8sUza000Lvr0KdjnVo6YJNk9dzeyWPZOW+xdnBfGus0jk3Exmt0DUieGBPr&#10;hwbhjBNzLLtWbruqY6e1FyZ9O/Q0bPq7G9FNA7yrvYYGDg3CjhrWvQgrDTAamtX9c0h5XTp3fhcd&#10;rPZedU/6dK3o6SP9bejtl98dvIZ29PW2oIsGfVsLjSUahUJzY5n6YNbdWQsd76uB99Wka4FFTwwt&#10;sBkJy2/ntTh472xm9hNsTyYDy6GrI7Uw9GsY2dZ0/fXo6alBW1uFEqTqeI7G5iq0ywcyQy/Mdgts&#10;g07iIkPqT1XWoTFNUFFMctkkLIMTZBzmAfFsEW8SCev1PpeKJ/yXB1kuIstxgeVDTxYtdJhn/4+R&#10;5bKNtg/LMTzO5ZqoI6HKPHwsnng4LrbIb9lG20e8Y2QqZeY18fos7uszy/URk3NMYXRoGByj0DuG&#10;FTr7MPptQx/QZ3VpWAbdONFvFTSPGT35INyYCjHG8qkwZXb0CybJ8WJDnwo1ZkV3vxmdfZIT04C2&#10;bp2itUuHdk7bu/rR0dlLutDV3YHu7i72AT1sT6SvB3p9P/sUAxwOG4aHXZiamsDCgoQeO4219RWc&#10;35TwY+dVDpjDwz0arRKC7Aru3r2BBw/v4MnTe7S37uPFswd49eIRXr187PaCISLEKDFGRBjNI+bt&#10;m6eKdzJ1hyUT1G+1nybivHrJY8nxxLPm2V28fHobzx/fxFNJTn7vKh7cuQxJxn73pha2yxOyS3Kd&#10;XL10npzDtcPz6vfNq1tcL3lPyA03nL8jH4aUR8quOwSYeKbsKUFGkr4/vHsJD++5c6Pcv6KFy3og&#10;4blEMLjmFlZuqrJJno7XzyXsmAg/2tTDq+csvxIkhDsfwnWvRCgScUW8fWRKRHQQoUU8KF57BAcl&#10;aGgf/MVr5ckjlunhZYV8oD8SXTwf/x9rIsQHKAFGEwyUaKDECln2frnmsSJChZzXLajw3B6vm4/F&#10;lP8MjzeLiEUveXzlqcNji6eOXJuILK+ec/nHyHIRTJ5pXiEfeu4cKnFC8+jRhItnbp4KUg8iXHi2&#10;V8n9yf1LeHKP3D0gl34rSb/ktXlyX7blVME6llBp5KHikEi7kPYh7WQXD25v48Gti4qHnH90ZweP&#10;7+3i6YN9Jbw8f3jpCPlQqokx+4rH9/fcyLygiTQi2jyT63MLVFIOD548PCL2Sdu9ybZ99ZIk4pf8&#10;L8vYOnca59bmsLo0qUIZnZmXvBsjRPsTxsKMi+/TQcxybCzjBfF2HebYdMDez3dEN99jkvxeE2Uk&#10;ZJKEkxLvlZrKgmMUkiJFbVWxQgQXyedSX1PG7UV4qTjK6dLWVO0OSVWDjpZajVYJOVaHbo5/esQD&#10;pqtFCTGCvrdNeaIY+A4UTPoumA2SkJ/vaZv8ocHEdz/LPWSFa9CMAY6PJWm5k1NZNj09hDOnp7C2&#10;uoDN86yTC6u4sHlWzZ8Xzi3j3LklnNtYwsb6GayeXcDy0iwWFyb5bh/D9NQwJscHMUF7YWzEgZEh&#10;G8cYJo6ldByP9bBMHFv0tPDd3qCuQ7x5xEumpVHezxWoZ11Ul+crsUrCrRXkpKpwYDmZichKT0Bm&#10;WgLS0xIVGenJSE/nPElNjVekyfKMJGRmJnN9EtJFgEkRMUbElwQlwGRx+xyuF7GlQP0rXUtWXVSQ&#10;pcLBqTBwhTkkl0hSbJaHqATX+VxH+6ooOx0lORkcN2ejmsubKorRUV8JXVsjLN1tcOhoX+h74dTx&#10;/d/Da25tREcd72lNBe9rFXrEa4ljA5NZBz2nPb0S6rKRY4cqlJcXoagoBxLOp7QsH3W1ZUqEE++i&#10;3u5m9AmdDSqpd6+EgOLYRrwU5MO35NNorJQ8MzmoLc9CdUkmqkoyUFmcwWkmakqyUFOajZpilrs4&#10;h+s1aspyUVdRgMaqIjTJh/Y6nrOhHJ1sez0igkg+IfGS4XjKynbuNEvYKz3HrBxDsx2NcN5p7Oa1&#10;tkLHe9sr/4pnG9W118OgxBOO3/raYOX9t4mHDduolb8tPJ6Z7UEw8bpM3Rxn9YiXS4MKRyX5TSwc&#10;n4loYOJYzUws/c2wG9oxYO7kOLpHCQxjAzqOu+VPTRYs0oZd4ljz7MIQNpZGsbU2CfEekZBeV3eX&#10;cfPSmhJh7l69gPvXt/H49h6esl97wX7rDfvaz9i3fvX6Dr5+KyGo7uFHXzzAj798hJ98/zF+/wdP&#10;8Qc/fq74w29e4I++fYk//skrt+CioQSYn77l8jdc/wo/+9FL8oL7PsO3Xz/Bt+Jd86V4wjzhcR/z&#10;+MJD/PAzyV/ygOcUUeY+vv/2virH5+zL37Iff/lI+lz2jXfZ792WdA4SWvM8ru2v8dqWsHN+QQlO&#10;55YnsHZ6FMtzLpyepq0geQ3FxhkxqXoaov0yIJ74kouwvwlG+XOR/IlJvGLYlrTcL9UKSZ4vCfJF&#10;ZJGcLR4kX4vK2SLeLjXFaKlye7yU5qC+KAt1RZmoL85CU2ku2riuu64U/U2VMHJsb+H5Bo2tGOdY&#10;Xv5oJp78IrrsnZvBlZ1F3Do8i3vXJM/LJp7cuYhnd3fwnO+FZ/d2eO28X7e21Lr7189xO7mP67h9&#10;eY2sct9V3L6yhjtcduvyOm64w7kd7izh0vYyDoSLy9i9cIb9vXhuzWPj7AzW2OcvLYyqPl7yQE7R&#10;Bhx1meByiLdjFwy0L/pon3TRPmlvrWafVcW+ulT155q4zme1SPKxuENHyjzroZjzIsSUiDecm+J8&#10;LsvPRGGu5KvSUB59Ii7niVekrMti35epyM/JUki+k9xsDzkauXnIyc1FNuezsrKQSbKyMzmfwfl0&#10;ZEj+LfF0ERGH5ajk+6ajs5H2mgFzc2Mcpy5j/2ATV67u4PqNfdy6zfHhvesco97Eo0e3VY6nmzeu&#10;YGf7Avv4OdqKDvT29KKluYX9UgOam9vQ1UUbTG+C2WSljWZjf2agrdzHcbN4lHNdjqarHAkshTXt&#10;yK9qQ86R0FKN5JxylYMlNqUAkQnZSlhRAktcJqKSchGbVoCk7BJkFFYit6wOhVVNioLKRuSU1iK9&#10;oBKpeWXIr2hAUzcN3OlFbB3ewNN338eP/vDP8cd/89/w5//tn/CX//Qv+Ot//jf8/Nf/HT//9/+B&#10;v/v1b/DTv/2vePqDH2Hj2g3Y5hdQ3a9DVm094guLkZhfhMS8IiQJ2flIysxDYnouEtNykJSWjVTO&#10;p2fk8aWjkZ1VwJtSjPz8UnbgNJpbaAQPjWN75xJu33uMew+e4sLFPQzR4BIBIz0jF5GRcQgLkxBa&#10;UYiIcAssCs5HRiEqQrw7wiD5S0LlQ7Ug8+HiRaIl5daEinAEi+AREoagEPEQ0USWkJAQN9pH7gju&#10;IwnARcBQIgbPkRDPl2umvHA4aGlsQWeXJArrR2tbN+oaW1FaUYPM3ELEJ/OeRMchMDRCC9kUGMhp&#10;oCZehPJcUlaWPSImFhEiTkTFqo/mEnJLhd0KE5FFPAgkx4ckhZeySkLrYK4P5v4h3C8csXExSEpO&#10;QEpqMklCMl/gsXESnkX+3e7N6zzFa/dCcmo48gqTUVmdi8oavqArspCRHY/ouGCWx5dl84K3v+Rr&#10;CVBhpoLCo5WgEh4jwkiyQuY1kSVWrQ9k+YRg3ouQyBiERGmESs4W5fnyIWG81jBes4gFYSJWkBDe&#10;k2AJ1SahZtQ/oUXYEZGFREsYOE4jxYsjhNcShIAgf/j6+8DH9xQ5CV8f8bwhMu91Ar4nPoXP975H&#10;fgf+v/d/INz3e0iKPIX89EBUFkairjyGL/YYlOSGq1wsiRG+iAryRQTvTVgg70tgJAIDIhEQGMVz&#10;RSMghMi1iqgheWbiNI+PqIR4RCUmkEREJiYhXJGMsIQkPouayBIcFacIZX2FhnP/ULZdgXUWyeNJ&#10;SLjY2BgSzflItjW2URHhxHtJwu+w7cjHShEUI8UDi+1EngHxwopgWwlnGwkjkmQ/ODgCQYFhLHuo&#10;QuY1gUWEnChEixeXtLU47pPAMkjOIs6LV0tUXCxi3DmBYlhuETGjRGCRsvO8wbxfIoKFsnySlyeC&#10;RIcEIZZtJcHPD2m+fsj1D0B1cAg6eS5nXBLm0rOxzr7gYkERdvMKcZCZg0tpGbickqpyrlzic7TP&#10;8+2SbV7XJs9xjm1hQ+AzKjlVVPJ6XsN5sknOBYVyWQjW+BysisDC5+gsn9VlLl/i9YqI8tsCCwni&#10;PKdnAsIwT94LLCEY8glSOVQcp0RkcQstJ31hF++TExqyXMKADfmFYTQwAhPBke8FFtb1sG8gXL7y&#10;sdsPNvnY7RZYDETP4+i9A6Dn+XQ8dy/LIQJL/UcCS5pfJFKDE5AakYa06GykfCCwpCE6lM9hUDzb&#10;KJ8ZHic4IJj3OACBQZKPyZf9gi/7BT/2cf68RwGIDQ1Asniv8D4Vs86qg3lOtu8mv2A0+gSg/pQv&#10;ak6cQvmnn6Lk009Q+On3UHTyE5TwOaoI9EFNCLfh89YURtjnNAYHoz4oGNWBQSjns1LMc+cG8N77&#10;eSHe61NEnvw9hJHQk99DBJ/HRD6nRQmxaOHA31ZXg+meDpy16LFhE4HFqFDiiltgucBB6faoCfvj&#10;Fhyq3CV2XJ9y4Ma0E7c4OBNuT7lwa5KMu3BjdJC4cHNsBLdGR3F7dAx3holrFHdEZLE5cZsv2lsG&#10;M27qjbipM+CmyYBbVhPuOK2473Lg0ZhLhQF7Mj2CxzPDeMDj35sc5DmcuD5ux2UOkg9Yrp1BHS46&#10;+7HJAbRwgeW9OGzC3pid5XXggNtfErjPwagVuyNmbA2bcY4Do+UBA+Zt/Zi2CDpMmfSYNuox1a/H&#10;eEc3Bmo46M8rQU98OtpDY9HmG4Yu31D0s42aeZ9tvGeOgBA4/di++Jy5/H3ZDv3Y5twCi5c/rGyz&#10;Vi/iw/bLbZxcL2LMcEAQCcEg26iZ7c0jsNR94oXqT06hTgSWk17oOuUFnbcPbD6+3DYQo2wrk6Ex&#10;GA+Lx1BYIgwh8WgOYp/pH450tuPYYwJLBLeVkIESmjKc76kw9WcA9u1h7J8iEtjvSE4hTWDJ/F8I&#10;LIVZZvbJNlTk21BXYEZ9Ti8a0ptRG1d6JLA0+YSj0ycEBj63ks9IEv6PkAlyXGBZZF+4FPKfCywX&#10;Q6Oxzf5zh33zNvvUI9jviei7F+MWWtif78cn4SBBhOE07KdmYi8rB3sFhditKMMODdotGgHr7bU4&#10;01WHmZ5ajPXUYLC3BtbeahqEVcoLQfJjdHVUoLOd0zb+7qiCrrsepv4W2E2dGHT0q4/94yOShNaB&#10;CQ6u5cOJ2dCh/s2kBtStlWjrqEE3Dbw+XQv6DTQkjW3Qm9o0scHaiQF7F4Yc3TRi+jA52I9J+eed&#10;sxvDVhrc4iHSV0vqFDZdE5zcVwzEsQFuO8R2OdiHYUn+buH25hbFgK2NZenC+HA/psZNmJmwYm7K&#10;rvKtzPE5nR63srxanpZJMj2h5U+Zm+Y2Mw5I0nthxh2SSyWL53mcThr/ZGhIh7ExM6ZpkE5NOzDO&#10;bQdcOphtXdDTCBJPFcFgaldeKnbZj9cmODiv0QMnr3XQ1XeEiDWa95BFedlIqDaVJ2ZGE1hmpgZY&#10;ZiuGaaBLyBanlccU+MzKByunnceV87EcdkmMT+S447y+2blBLNKAPL00jsUzE5hbGMEUDaOx8QGM&#10;jA1gdFxywQzCNWzjfjqYVHLkVrdxVKPuZycNPRFYekUwkhAMNNrNvJ+SFN/l6MUI+56xYaOq17ER&#10;PYblmngvnbYOlqv9PY4OWHh/dfoGto9K1DYUoaIqD1U0Ohuaa9DV2w6D1QgLDROby0WGYRNx439X&#10;YCEihoigclz08OARWjyCyndtc5zjAs1xoUXwnEc4vo+E6PougcXjxfLbaOuMThFmRmEaHCPj7qkb&#10;Xp9gdI4qDI4R6N383xVYPCKLCkvmRsd1OuvAERJyTJCcMwrlCSMeMeI5w+OanegzOtGjt6NbZ0VX&#10;n4nGoZ70o5uGotDV1U260CGhxjraSQdtkC709PZCp9PBqBLvm2C1WflM2PkMODE84mKbHcP09KTK&#10;/XJm6TRW184qAWb74ib297Zx5fI+bly/gju3b+D+fRq1j+7hyeMHeP5MhJenitevniskDNnr11z2&#10;6onyjHnx4qHylnny+B4ePrzN/W/i3t3ruCsJ/W9dxt2btOuu03C+tocbV7Zx/bIggsqWJqocbqp/&#10;dIqwcoXIVMJpiLAiIsq927u4f2cPD+SjOJEP5I8kyex9LWH84wca8gFbPmgfFwaUkCC4c5S8F1du&#10;4PkT8XQQ8UG8Uu64hRYJSXYMt8iiCS3kY4FFOC6yqJBq4vmjzUuoNVknIo1HFHn8UBNXHj04VDwW&#10;PGIL1ykkD4uILFL2IyHlI68M9/LjKI8UEVOeaWG4tNBlmrjyf0dg8dSdZ7/3IdA07x0NEVtYh8+4&#10;3Ud4hBZPmLSPBRbhuIjy+MEl3tMDPJB/+t7d4/2We67dd7n/98QbRIlqRAQ2cvf6Nu5J+xCR7Rgi&#10;tAkitB0X2zQkJJxbYLnNbW7vKGHlIaeP70p4nT08vS8hgERUOVS8eKShRBa30CJ4hJbjiADjEVik&#10;fcq5PV5YUrb3XljS9tnuL51XOSAO99YUl3ZXFTJ/5WBDrb/G50OeB9nHg3hoiaeWhMO7fHAO+zur&#10;2Lm4jK3zZ7C5sYjVlRmcWRznO5jP/qgNQwMeEaaXY4ouJTL0dWsiQ1d7vQrH1dYsIoN4tFRA8n1I&#10;SDH5gCdTLbyYlgPEg4g38pGvje8Y2VeD7zYeS5AwXx4kHJmgPtB3tfCd14Ie0tnZiLY28YiQvGb1&#10;Km+YzabDMN+b09Piacr36+IkTp+eOmJpaQYrK3NYW1tU/3re2DijCS7HEDFmk9ML5zkv69cXscZ9&#10;xFtmcX6M7/8hTHO8Lwnkx0fkjxYWvltlHGBQQpBB14nenhZ0sMwSsq2poZJ1UYbaqhJUVhSjtETy&#10;AkgImhzk5WUgOycNmVkpGpL3JTNZCSwivIh3S0py3HtS4hVpnhBjGUnI4raSLyZbEj1npXKaBi13&#10;Qibyc+Vf6jkoKcjVyMtGSU4WSrIzUZqTyXFzNmo8AktdBfpZ3ybWsb2/AwN6jheIpZfjA15Law3H&#10;1OK1U5SF8tIcVFXmqxA99by3TZLThGNZmTbUl6BePmjzHkvorQFbHyY4Np2hzTM3IR/LHZiinTPm&#10;5L2y9mLA1AWHvk0JESaOa/WdNSrkaU+reI4Uo72hEK11eWiuYTmrctFYmYP68mzUlWWzPCy/m6ri&#10;TFQWZqCyIB3lkpMmPw0VnBeqijJRXZyFmpJs7puvPGQ66suVwGPobICxq1lhYJvyIIKJCCcipNjY&#10;5h36TiXCDJg4XuTUaRC6iHj8CBxH94sIw304HrPpWmHXt6qprb+Vx5H8JSLAyHU28dhyfBFuZHvW&#10;uY7jN9aDeHIITmM7z9UBl0X7M5OMr6c4zp4dNavcIeIFskj7cWlmECtzwyqJ++bKFHY25nBwYRGH&#10;22dwZXdZeZfcOtzA3avn8eDmFp6wr3rOvuYV+9V3zyVc1U18/eYOvv/2nhJGRCD5kIf40efki0f4&#10;5svHSlz5yfef4ac/fIk/UF4zb/DH377Fn/yESEgyTgX1242ENPvDb14rseanP3yuxJpvvn6KH/F4&#10;3+fxv3gtObFu4+1zyefF94KI53ynPZV3NfvcB+zD77LfvnHI9/zeWVzaXlJeP1vrs0dJ/Zfnh3Ga&#10;4/K5UTumXGa4zD20ozj+Fw8p9jniwSJCiiCiiiDCSwdpry5GayXXVRSgWdqHeEmQ5rI8tPC3rOvg&#10;Nh01bDe1Wl6ZvpYKlbhfBBeHrhlD5g5M0I5YnDCrUMoXVsawsz6N/fO8H5vzONxawCUiv3c3ZrC9&#10;NuVmUpuuTynPmL3zM9jbFGYhwtrFjWle57QSny6szZBZMkfmsbWxwPWL2D53mixyfgGbXHduZZp1&#10;Il5a4zjNtqEiHIzbtMgGLgP7K01UN7LN9fc0qrwu8qet1ibpn0UsF/G8ENXleagoEe83T3jBTOWl&#10;JyEMC9jf5CtS1FTllHKLLAXixeJG+qAPBRYRVyQfCsnNZ/+Xy74vm31eJqdZyM7NQQ77qRzul01y&#10;8rJQWJxLu6QErR2NsNj1mJhy4czyDMehK7i4vUrWFNs769g/4HvxykVcu7aLmzcucWx6iWPUPeXN&#10;cub0PIaHOLY3GDgW7uG4l322jeNc2jNjo5MYH5/C8Ogobcgh2oqDCkNO64cCS0F1OwpqOlAocD6v&#10;ogXZpQ3IKKhGiggtaYWISsxRxCTnISmzRK3Lr2hCaV07Khq7UNnUjfKGThRVtyCruAbJOaVKgCmu&#10;aVGGwvImBxgvP8dP//xv8Te/+Df842/+P4q///f/SwkrP/814fTv/8f/xF//6tf46X/9OZ5/8y0u&#10;3r2PwaVlNJksyKtrQGpxGZIKipXAkpxbiJTsAqRkkcx8pGbmIT0rH5lclpNTyBdHAW9APl9AeYqc&#10;vGJNYBmewObFfewf3sD5rX0MiucKl6dzm6iYBISEiuAgXijRSmDxICG/IiOjEBkhSbcjFeKlIkh4&#10;LhFUVCgTESpEWCGBIZIjJRQB7qkmtIRoIobkreDU849cRXg4JOF7QhJfgmxMFVW1aG3vUokudUYr&#10;dAb5J5oJzR09KK9pQCbrISYxRQksXv6BOOnri1O+PkTEDMmNEeIWFiLcXi5aKCm/wDD4B4lHApeL&#10;xwOXSR6MgMBgBARxPxIkIaQiwxAdF43k1CTWK1/uudnI4os2gy/m+ET5uBXE/U6RkwiL8GEdRqO4&#10;NB3VdYWorM1HkSS3zxTPBfGICWB5JJm7P/yCeS6WRUSU0CjxPElBVHwqohPS1FQTWeKUsBIQKiGq&#10;Ijn/IUHhvE8iSIjHRbSIKhryO1Q8MeQ+uVGiF+tACzPzXmBRRHFdNLdR4cM4z2WSFF/yivgFBqgE&#10;7r7+fvDx81X4+vjA18sLvp+egO8n34P/id9BVOCnyEjwR2VRNNrqUviyz0BnYwrqK2JRnBWCjHg/&#10;xIf7IjY8ELE8dwzLF8Xrk5w9UdFy/cmIiEtW4c4iEpL4rCUjWgkrCYiI1wiPT0R4gpCEUPFgiWNb&#10;lbBqUbGK8Ig4tklOpd2qtiviShzi4+ORkBCP+IQ4JbRI0nkJBRcSIoIap6xb+VgpXk2REt5OYNnE&#10;s0SWicAihIZEIuQjgSWY86FcJusjw7UQeZHR3CeW9RnL45IwzkdI6DDxphKBheWOiU1ENInk8yZe&#10;WOJxJIJZaLR40EiIunBEhYciJihAea+ksN5z/P1RIeIK76+NbX46Ixtnc/JxIb8Iu3xW9rJycZCa&#10;gYPkVByy/i6zjg55voNY+YApHzNjscnn9xzbwTqvf43P6VqI5FMJxXpACDbIucBQbEielaBgnA0m&#10;EiaMz/FZbrvC+lrmtS4HR2LJ7a2iCSxhWGY9LAeJ+BKmBJYFMusfiiky5heCYd9gDHoHqxBfGgFw&#10;ePnDLp4oJ3wUEvZLcqwM+nJ77j8m4goZ4zFHjwksA95+sCuBxQcm7mcgupO+0HkFqHBc/dy3h2Vr&#10;Y9nqeO4y7yDk8biZ3qFI94tCWnAC0sLTkBaVheSYHCRF5yBBQoRFpCMmPBlRIbwnwXym2D8Esz8I&#10;DPRnv+BLfNiHeSuCRFQlkcHeSAzyRWagHwr4nFT4B6DGNwB1Xn6oY/nkA3vlJydQ9sknitITn6DC&#10;5yRqeLyGkAC0sI9pDQtBG5+1tqAgtLAPa/ILRC2PUU3K/QJQyPuf6cvzeJ9AjNenCCch4s3i/Smi&#10;/L2RHhWG8vRkdJUVw9naiDldD1asRpxzWrA5QAbNOD9oIgZccBk10WJUEt5bcYWDzmuTDlyfcuIm&#10;B1uCeLLcnBjEjbFBXBtx4uqwE1f4kr3qcuEaX6TXXcO4MTiEG3yZ3rDbcdNixU2zGTdNJmLEDYsR&#10;N20m3B6w4q7LgQejA3g44cJ9HvfehHjH8Hw0RK9w8HJpyIhdEVIcfThv68G6tctNN85zULPF8u6N&#10;iheLDQc0NPY53RuxYHfIhK0BA69RjxVbPxYsvZjhQH6KRq0ILDNmDqz1ekx2dWO4vgmWwlL0JYm4&#10;EoNW31C0ewWhl+3RyPZhZduys+07/INg9/GF3dsHA6xvF98hQ7wHg9Je2basp/xhISKyOLidk+td&#10;fn4Y4j0f4r4D/sHvBRZuV3fCG9UnvFB/0ou/vdAtifHZd9r4LA/y3TTKd+FkmCawDIYlQBcch8aA&#10;aBT5hSHNLxgxbAcRPG54QJASWJTIEqzlZAljvyVCckgY+/yIRPal6UiIyUNKXCkyE2uRm9KCvNRO&#10;FKT3oiBDh/wMPQqyTCjKtqA014rKfCvqCkyoz+5BfWojamJLUBOaznYXjSbvMLSzbnQ+QbD4BsHJ&#10;6xoOCHYLLHyuWYYF9gOLLMMS+86zLMca2QiJVgKLiCsSImwrVOMi+8aL7I8vsi8VD7rjXGRfJv3S&#10;LvvpffaBB+wTL/EdcCgiS3Ia9tMysM9B5l5hAXbLS7BDw/tCUxXW22uw3FWL+e4ajHdXY7CrEpZO&#10;GcCXob+9jIZgGbpaStFOg7OjsQSdzeUqZIGeg2OzGGS2XuXVIiKLCCyjNGCd9j5YjB3QS/gqGq89&#10;RIkrev7WNaG3v1Gh09PYM7Wqj+8jA2xzwzrM00g4PWmlAWfGzKgOYwNdGBDRxNik5TvhPk6jCCzd&#10;GB3ox4RLtunDsJ0Gp7kVDnOzYsDaiqGBToy5emlk6zE1asDUmJlYMC3ihXiHjGkor5UpGxZmnViY&#10;G4CEFROhZZrl0MQVoxJURFgRjxObJN6kwTk2YcXsvAvzi8OYXXBhhNvaaYwaLR0wWTtVKLBBlx7D&#10;IyaVwF48d8SLRLxdRGARcWWI1zw6Jh49RkjOFRFCJAn/rHiszA2yLBoLEqJtbojzEo5kEDPsV6bH&#10;3XB+1h2iZG7GhRkav5JHRwQgQR1TPHgWhmkcTODs6gzWaBCtrS9g5ewcTp+ZxrzElZ/XmJgcgmvI&#10;qv6da7X2HQktWgiAWrTz/re1SM6UKnR31fE+N8MqBjn7GTGkJHTA3IxThTMTL6Eh3ieHCD6sE7u1&#10;A3Z7B+tQ89rp7atHU0uZElcKSzJQQsOyuq4C7d00Liw0QlwDcAwPwzEiob00rxHn6JTCMTKt0EKF&#10;aflZrBIeTAks7wWR94KH5lHi4bgY4hE5PhZDhOPbeo4peISW4wLLx8g+nvPJ7+OijuznWS/nFq8W&#10;neRkEQ8XB5c5Wa7/AFkv6OyC5r2izX+MC/224wwQTWDps9gVvWabG/42y3Iiwok7r4sHCUOm5zEM&#10;PJfGyBESrkxnkTwxDmKH3mSDwWjRMJgJ7Q69kfdbj57efjc6/tbQfks+mD709vYSTvv60dffj36d&#10;nvsbYTSZYbFa2C4l1rVLJS2enZXQY4tYXV3B5uYGdna2cOlgD1evXsaNG1dx+9Z1ckOJMLdvX8PN&#10;W1e5/AquXz+kIXxJ5Ym5IlwR9lWIh2uXdxXXL+8orsn0yg5uXt1Tgsvt65LHYl/lRvEgCenvS26U&#10;e/LhXcQTTXTQkr+Lp8M1DSVAHOe6QoSTI6GBKEGCy47Wi7jiFlg8YsULCVUmYovyVDmGhDEjkrdE&#10;0H5rYotHeFEhuMRb5eVdLZSaO8ya5K2RZZ4k/B5RRAQWyeWheVQc4pFCS0zvwZOg/qkIHsevS8Kp&#10;SbmPXY/CI7CovDEfiiLHBZbjeMSWj5F1HwsqnnBox5HjegSU42hhxDREWBEh5WMxxYMSVe6KiLLD&#10;+76NW9cv4Oa1TbYPERU0xJtJiW8HGx/g8XTyrPfMe8Q5j9giIot4jXzM43ssw70DPCHPWJYXLKMg&#10;IV1e8Tr+M2RbEWBkXxFlRJwRDxgRax7e3sWdY0KKlEvKLInyjyPl9pRdtpOyiwAjooyU0SMYHr83&#10;Ct4b4RXvjSe/jrSxZ7z3z7jdY+53/+4h7vBZkhxEVw43cWlvA3vyAevCCs6v8zlf1nKgzM+MYGrc&#10;iTHJZzFgwqBDD5u5R/25w9Dfin7xnuX7SgtTVqN4H6pMQxNlyiFhxz5GS9KuzTc3VClPkWbS2FiJ&#10;eu4jif+rqorUVMLGdHU1Qa/vhMXSx/ebHg6Hgf2U8YgBltHlsmBkxM53Mt/Pky4lxsi/oRd4PeL9&#10;ssJrW+X7eG11Xokr58+dxqaILefPqPnzG4tafg8RaMj66gK3n8fZlTksL83g9KJ4w4xiiu/vsVEH&#10;RobtcA1KsnUjLKZ+6Pq70NnRjJbmOtTXVaK6ugyVVSWoqChCWWmB8vyQhNE5OWlKLMnKTtWEl4xk&#10;pGckIT09CWlptPnSEt1TLcyYCC/JyXFITolDioQdSxWBJgkZacnIykhFTmYa8klBVjqKsviOz81E&#10;RUEWqoty0VAuH505zmyugbGTY7z+diUeDHLMYeV9lDBYbbWlqC2TkGjpqCjNRG11Pq+hDH29DbCa&#10;OzA0yDHUkIFjTxmHmrAwPYDzZ6dxuLOCW3wm78pzxTYtYaWu76+pEFL75xexLR+MVyZx7swY1haG&#10;tFBSM3YsTFpUTj8JCTs2QLvH3qm8px3iDdzfAHNvPYzdtSp3Rm9bJbqaytBer4V8ahAvmPIcJcIo&#10;1LwIMzkqF0dzVYHyYJCcH1oejyqVUL2vTQtJpeuog6GTx2fbFUHE3NusxBO7XsQPSfbeDrtOvFmE&#10;Nm0q4grHZxImTJB6k3WyvZM49G4BhtuIsCIiiwotprxeaNPxHMrThWN6CZFlVGKThG2rgYG2gWDs&#10;ruN2jUTzijGrssm+pK9FnU9EmUGz5CvswYi9F6MOjgcHOPYWDxmOCxenHKxjFzZY35LYffecCDKn&#10;cYn34/Disgr1dWV3BVfJtb013GT/cvfaBTy8uYOndy/hJd9Br/m+eMc+43P25V++uofvv32AH7x7&#10;jB9/Id4tT1X4Mkm+/zMRYX4kIsw7/NG3wlv84bdvFH/0E/5WvCXyW5bL/FuVzF/W/cE3b/GzH7/F&#10;T3mMn/zgJX7M4/7gcxFltJw1X8i7UvowvsMfi2ffVfZXO2u4yGf3zJQL4+LhxnqXOvYkztcTA+eP&#10;4O++5mp0sz+RHC7dDeXoY1/Sz36qn/1Unxv53dNUgS62GQ9aIn/aYw3FbH+ltNMqeI9q2DaaMUT7&#10;Y5S2h3j3T9H+mKXdMSshk0cMmB7m/aDNMcPp7KiRdpYFS7MOrC4MYmNpCOdXRrB5doyMY3N1ws0k&#10;mcaF1Vlsrc/h4vo8ttkX7bJf2tvks3RBY+e8JrZscf0Fcp7P1wafww3e69WlCayIGCV/8OKztkCb&#10;ZoZ2wpTYKcPsG8VGoE1nMrDvZpvq4XMgNkaThJOs0hLqVxTnKLFFQhUW5Egow2SihTAUjzoJMZaX&#10;k67Ch2mJ8HPc0LYoKERxUTFKiksVRUUlKCgsQq7kRsnPR34h15eVoryqAlW1Vaiqq0J1fTXqm2vR&#10;yn6pX8JKsv8enRjA5PQQZuZGaCuRhVHMSdjs0+NYWprEWV7v6uoc1qX/Pr+MixfXcWFzjX30IibG&#10;R2G3WWgT96Kf41oZE4vnis1mpz3kgGNgAC7aOmPjkzzHLIx57R8KLJklDcgua1JCS3FtpxJZ8itb&#10;kFfWiJySemQW1iA9v0ohwkpuaQOKq9tQ2dSD2jYd6jv0qGntUwJLQWUTUnLLkJBZpKa1bTSiZ87g&#10;8p3H+PLbP8Jf/v2/4O//7f/CL/77/w//+Jv/iZ//22/wt//6a/zVP/8Kf/0vv8LP//2/4+f/43/g&#10;r3/97/jZf/t7vPzJT7Fz/yFcS8to5IVlVdUiMa8QsZm5SMjKR3J2IdJyipCeW4SMnEJkcSpCSm5+&#10;CbL5W0ST5JRMpKbnIK+Ajbtbh8mZRezsX8E2WVhaR4/OgryiSkRL4v5wCYkkyelj1Adm+Rd/eHgU&#10;JF+JTDWRRUKFycdk+SBNImXbGO0jflgEgkLDIeG6BBFWPCiBJTQUKuG9W2ARQo55wYRFhLMcfOml&#10;pSOHjaeiuhaNre3oFKPGYFHu/xIGoFtvRkMr71VZJRLTMpUHgG9wKE75++Okj7fCy88PPgHiKRKi&#10;8AsKgW+gJEOXPB0akrPDn/gFBMPPPxC+/pqg4BcUgOCwEJXgPyae5UnlC5sv2aycLOWGlcKXcEyc&#10;fOAK5PanEBB4CqERPqznaOQXpaOMhndJRS7rNQ0p6XGISQhHeBSvPVw8WYjUU3g0QiMTEBadjMi4&#10;VMQkpiM2KUMhIouE+pLwYbKdCCx+we48IG78Q1jPx4QWTWwRgYVw/khccSMhsEIU3F4QzxYhSkM+&#10;7qsk+iRUfkdKyCq5ZyEIlNwobuEpgHUc4OuLAK9T8D/1CQK9fhcxoaeQmxaC5upkvtjyMWgqZ6dZ&#10;xBdxOmpLopCbEoDkKF8kRvgjKTocyfEc3CQkIykpDUnJ6UhIzUR8WgbiUlkHbmKSJL9RMiJEWDlG&#10;WFwCQmPiEBItwoomMElYLyWqhEUpTxIRAaOiohEXF4/ExEQkJiUqgSUmjtuJoCRikwhcJIR1KChB&#10;kfWtEMFG2jSfA/Fe+cCDJShciSya90q4El4i+NxERPB5EYFFlYd1LucRMSea9yGGz0lsLKLjE0iS&#10;QpLmh8e5ryc2jtfEc7HuRQCKFhEqLBhxgawv1nUmKQkKQhPLZElKxWRWLlbYD5wvKMI2p7tZOdhl&#10;/e0lp+AgUT5QJuIyz3UYG49LrKs91tU29z0vnitKWAnHKtvQalAo1tj+1/yCsC74B2PNPwhnAwKx&#10;IrlXRGQJcQssbIPLvNbl4CgsBUViKdAtsoi4IngEFrJI5shMQBgm/UNVbpUhnxAM+gSTIAwQh4+/&#10;8kQxu4USywnJp+IHu3cgBkSU4b6jIrDwuKOBWogwly/XcT+7tx8sp7T99KSf+/ad9Fcft3v9QtHl&#10;H4YWUsv5Uu9g5HkFIdMnFOn+msCSGp6K1MhMJEZnISEqE7ERaYgOS0VkaCKiQuIQGcLnQD5is58K&#10;CQlAULAf8eWz682+jM978Ak+EycQEXQCCQFePK438v18UMb7VO3ti7qT3qiTj+ufnkQdqTlBTp5E&#10;7amTqPf1QTPvaxufqU7Wb1dQMLoDgtDtF4gOn0C0eQeg6ZQ/6r38eawAlPJ6c3nMVD5vsV4nEe51&#10;AsFenyDE51NEBnojlc9TUXoymksKYGyUf/V3YMHYj1W7CCt2bA0JNmwOmHFh0ISLZNdlxv6QBZdG&#10;rLgsYseYHVfHHLgmjDpxdcSBK8MOHLrsOBiwY99JHA7ixIFzAJccA7jsdOKKw45r5Aa5abfhpoM4&#10;bbg1aMVtnvMOjaU7NJqEWyM2XB+24PKgkcfUY9fZh4scUG3aenBORBVzJ1bJmqUT6zYRWHS46DJi&#10;d9hKbNjhdJvlvjhgxAUJe0aDcMOmwwqNw9OmPswbezFv1mHBpMe8oR/TXZ0YaaAxw0GJLiUd3Xw+&#10;OwLCleeKzi8MRrYPC9uHJLe3sz3aWdci3Nm9fNjGPAJLoGqvTrYr66kAJbCYT0k+Fh+2X27nx22O&#10;Cyxs331sa61y/9iua9gOGk55o9XLG91Ez+Pa2E4G+X7RBJZojIXFwRkWj77gGNQHRKKQZUrxDUKU&#10;bwDC2SbC+F4KZxsJCwxGKJ+DUD4PIex3QkLYb4fEsm9im40QgSUfKXFlyEyqQ25qK/LTu1CY2YfC&#10;LD0xoCjHjOIcC8ryrKjKN6M+34C6rE7UJdeiOroA1UHJbG8RaPQKRrtXIHRsi5rAIh46HoElFHNk&#10;kf3HaT4fyyKwsM9dIxu8lnOh0dhkuYQjgUWJK5wnF9gvf8xFjid22DftRcfhICYBl2ITcRifjAO+&#10;H/b4DthNScVOZiZ2cnNUfqmLVaXYaqzE+bYarNGgOt1VhykaVcPtlXB2VMLeWQUbB+3WXvEgqYdJ&#10;DEtJci75N3QtynPBZumCk21v2GXAxJgV87MuLT8LEWFA8rdMTNoxPsGB9LgFIxzUj3CgP8IB/hiN&#10;2EkJ4TVpplFs5UDfjtXFAayfGcT66UGcXXDi9LQF06M6TLh6MeIQY7ebxlsPxtjmJ2k8TLgkLwqN&#10;OgkNZm0jLQqXvQ3DjnaMDnRpeVkG+5QgM+rUGHfpMMVyzIjhIcnkJ60abs+V2Wm7QrxZpvl7YsKC&#10;YW4/QKNFBBbxRBHBZErCd9FgEJFlbMqOARr5Zj6DFhoLdhqZkndGcLK8Vpss71QijWtIp4SPqWkb&#10;ZmjgSK4VD7M09OfmXYqF+SFVl6cXR1Ti4dMq+bAIKcMsp8bctIRjGeP6CRowkyre9wLvg+SamVEM&#10;YEa8Xzg/x+OJ58ppGjxnlqewvCLeATNYWJxS4sr07BjvF69lzIlh+UBDo8LJfsJslhBPrWhjW2lw&#10;x1euo/Ej/xzt7KzlOhrpNLAHWLfSFsZGTGo6yN829kNGfSsMNP70uibodI3o69dywrS0lqtcNYXF&#10;4o6fzDFfFseqJWjpaOEY1QC7axDOkRE4R7WwXo7RSQyMTbuZUThHRWQRbxYt/4oWauu7PVf+V3ws&#10;jng4LqR8Fx4vFuG79hdEUJFwZJI3cnJxCdNnVjB1ehnj86cxNDWrrk32F0FHL2KLw6XEkfcMot/2&#10;nj7bwBHHl3vw7Pfb65wa3ymwHMPE5SaHosdoV8i8iC5HOV8UQ254PuXdooUYM1oGYOK2JrNDYaat&#10;YSJG2h1GEV/cGHkuhckKvcEMnd7EtmFAb794wfTRzuolPWjvJB3daGvvUkn3Ozq60N3dzW37oNfz&#10;mTOb4eC7c5DtZWxsFFNTk2z/M5ifn8PCAlkUZjG/wGULs1jk76UlERjPYH1jFZsXNrC9fQH7+xdx&#10;eGkbVy/v4fq1A9y8fgm3b17BvTvX8PDeDTx6cBNPHt7C08e38ezJHTx7egfPORVePOP0mSy/hSeP&#10;ruMxefL4BrcVQUTEilsqr8b73BrvkWXP5eO/8FwTNjzihsK9n8Kz7Ng62eeIZxpHuUyIiCbH+Xi5&#10;eK5o87JcPn7LMTShR84hnimCChX28Coe3/dwBSqk2RESUuoKPgxrxmv5DjzCyncKLJLEnWXQwnpJ&#10;6DJ3Injy9iM84oknr8w7Xovg+S1ii+e4EjZMC/P1IcfFFvn9XQKLCCvHxZXbN7aUuHL9yjlcuyzi&#10;iQgQH3p1HOycPUKWi0DhEVs88yJWiFAhwoYIFSKyeAQW8XbyhOpSwsVDlpX3QP5p/frpdbzhPRI8&#10;/8A+zmveO9nmFa/51ROJq38NkuhaEhg/urOP+zd3cOfaBdy8zPIfrOOqfHxmGT3lPBJR3J4onrKJ&#10;kCJeLp6yPX0kgtV1df++S9g6uicqJ9J9fPbmgcqhJHz+7tERWl4lTz4ltkfxsnoh3lj3IN5Xz5/c&#10;Vs/VI7Y7ETNv3+AzeuUiLl86j0t769jeWsGF84tYX53B8plxFaJsRnl82DHKMbp4xAw6dLBbJCl+&#10;F4w6CbvVjO6OekjYrdbmaiW6iLhSX1NyFIqsvkb+WV2KOiKeE5WVhSgry0NpaY6aitDSwP0k6bEI&#10;LT09LejtbT1C3pv9/e0qdr+IMAZDF0ymbvZZvbBa+4/EGBfH5BLbf4S2xPi4g2MOJ9/bkjNOvGJG&#10;2Y+N4TTf7+INsyxizOrCkUfMcU8Y8Y6R5bJ+ZXmOY4ZpHmOc4zMXBgessFr0MBnZb+q6WSb580Qn&#10;+1J5tzegqVHi/1eitq7iiOoatxBTWYzSsgIUl+ShoDBHJZgWLxjxfElNS1TRSJKS45CQGIP4+GjE&#10;x0kElWgkktTEWGSmJCCb2+Vx+8LsFJTkpaGqKBsNFQXokjBI3U1aCCsTx5TGDlh1rRxzNsHQJXne&#10;6qDn+NNqasUwx17zHCetnR3HztYi2+ka2+d53OGzeO/mReV58Jpt/ctXksT7vgoj9aPPHuCH7x7g&#10;69d38OWLm/iMz8U7PkNvHx3i9cNLeHl/H8/v7uDJnW08usXjXJeP++u4eXgW1/aXcXlnEfsX5rC9&#10;MYWt1UmcWx7F2uKQ+jitCTJaiNtRp4gLXRiyigcIx0NmIuMiUzsGOS9eIYP8Ldfn0Gu5P0Sk8Agb&#10;HsSjRhMvRDTxiBqebUTkkXXaepkXccQkifAF+fOTWzgRUcWDpbdFCSviOSMf/WUqmNxii1rXJctY&#10;3x216G8X4afqCJ0nL4l88JcQWCoJfIXyyJFE8YIkhFdIbpJayTVSon7LOrnHsq+ex5fyiYeN1MOA&#10;Ueqki3Uj4gzH+NYeJc5M0L6VfCmLkwPKU2aDz/SFs9PYXp/D7jnej83TOLwoggzvP/uAO1e2cO/a&#10;Nh7e3MMz9p0v2V++4XvlM/ZBX7AP+uLlPXz19r4SSr75+hl+/4ev8DPJIfPtOyWs/MlPP8efSdJ+&#10;8ic/fc+f/exr/OnPvsIf/+QLbvsZfvajt/jxVy/w9dtH7F9vsi/lOOFwEwfS/3A8vcyx+Qxt7An2&#10;N8Ikn+sZPtPzYw7FLO138XQZs+vgYj/g1LMtsG8QUXHUxut20i7ifuO0zeW3bCMCmbpPSnjj/e1u&#10;hFFEsI4a3qtqN5ogJqHiJEyclXaaIKKgYOW4W/6kZjdIFADaSFbaR85uttt+zIwaME9bbHFKBBc7&#10;lucctL8GaY8NYX1pVHnriNfO9rl5soCdc6ePBBa57ku8D3tbS9i5cAYX2QdvcRvhguTC2ZjDpnj8&#10;rM8oNjdmFTJ/bm0G6ytTOMt7e5p2jnjpT03YaD+Y4RrQwoyJt0sf26eI5ZLHSzwTa5Toko8K9r/l&#10;pXkqtFhhgSS9z0CeeLIUSLL9PPZV7KvLuX1tDZqaW9De3sF+rhPNre1obGlFA5c1tLSgua0d7RxP&#10;9uj7ld0h3vN69pM6cz/6Tb3Qm/tgsulh4T2z8h0i2Jw6OAYklyZtHZZ3jPbvxIQdk5Na3z01Naj6&#10;7IWFcczOjGLIZaeNpGNf246OTva37a1obWulDdSClrYW9PTKn/e4/9QUTp9Zgjn/I4ElKa8KyfnV&#10;yCiuR3ZpIzKK6pBJRFwRkaWoqhVldZ2oaOhGVVMvalr6UdemR32HAQ2dRiWwVLf0orimlftVIzGr&#10;WFFYRcPMMYqN3St48cWP8Id/+XP83S//Hf/t3/4Hfv6vv8Hf/vO/4a9+8a/4y1/8C/7LP/0L/uIX&#10;/4y//tWv8He/+Y3iL3/1b/j2b/8Oj3/4I6xevgo9jZnCxhYlsESkZiA6LQvx6blIzsxHWnYh0nOL&#10;kZVXguz8UmTnFSNDvFvSshGfmKamhcUV0BttWFo9j2u37uPyjbtYXttCn8GO3MIK5UUQGBJF5IOz&#10;9o/+o3/xq3lNVBEk7FJ0TJxChVQiEmIpNDwSkksiKCxc4RFaPKhk4kSEFvlwL0i+FBUWKcqdMyWJ&#10;L72MDGQXFKKorAKVtfWobW5DM42VDhoxPUYLOnVGNLDBFVfUICO3APEp6Sx/AoIjo+DPY/oGBcDb&#10;3w/eAQHwDQwiwUpc+Vhg8fHn8oAgTgNJgMIvIBD+wYFKXJAQYxESGk3yZ0guFxITy2sWESI8FIHB&#10;sr03AoJ8eA3+iE+KRFpmAnLyU3kP+BLnCzkplfskRiIiJgLiMaK8acIl5JfmvRIWlYTwmBSeIw0x&#10;CemITeS9TUhDpCSuj0nkPuLJEq0EFt+gMBLqRkQW7VjfLbCIF4uIZSxrhAgs3O44kRJyjHwgsHC/&#10;WCLTaPGEYVsI573k/QoMDtaEFtapEli83wssUSGfIic1GM3VKXwBlbAjrsfUYB0c/UXorE1CWVYI&#10;MmN9kRzpj9TYcGQkxSMzNRXp6RlIy8hEclY2kjKzkMD5OBFaSGxyGqKTUhGZkIKIhGTl2aIEFt5n&#10;zdsjlnXHdslyipgSybYXERaJKE5j2A5ieY/EcyUxMYEDpzjeN24THYmwyHDWhQgrIiBxyu09aGHV&#10;xIuE109ULpbw7xBY3IhHi4QjE3ElgvfpSGDh+SXpvRAuAgvLGMl2E83yR/NahEgSHp+k5ZNh+9IE&#10;Fj4DURGI4TMRy7pO8vdHhq8fCtkuG0IjoWObGEnPwelcEVeKcTG/ELs5edjNyMJuShr2EiXETgIu&#10;kyvxnMbG41AEFpZrm+3gPK93IyQMa25xZZXPwiqfgVW/ICWyiLiyymdhhc/AsiS2DwrGihJYIrDC&#10;61wW2EcsHXmxaCKLhAdTAgsRgeU0l82T2YAwTJFxPxFZQjHkGwKXbzAGfMVbIEB5A3gEFtMJEVtE&#10;OAngumAM+odimMcY5bHHWN6RgGAMsYySh8Xh7QfrKV+1j570f+qLvhP+6PUKQo9PCDp4rmaes0YE&#10;Fv7O9w5Glm8YMgKikBaSgFTJwRKZgcRotrXINESFsX1xeXgw72Mw7yevLyKUfRLbvSSzD5H8K6F+&#10;fA68ySm2gxMIJTFBJ5AS4IUcf28U+/mgms9FA+9Xi7cvWk/5oO2Ul6LFS6PZm1M/rmPf1BEYgC7W&#10;czfru8c3EL0+gejzYfm9A9F5KpD7B6KeVHoFoJDXm8H9E7xOIcrrJMK8NXElMSoEuemJHPDnoq2m&#10;HKaWBgzzRTip78WixYBVh3iw2HFxyI4LgzZsDVpwccCM7QETdsn+oBkHLotKKn+J6w7JpUErDmjQ&#10;CHvcX9i1W7FjtxE7cfC3A/tOJw6dDlwdcOD6gBM3XU7cHhYcuD0iwoodt0ZtuMFB2tVhMy67RFjR&#10;YcfRh217L7bsPdi0deMc2eAAVRDPlQ1bL85xoLo5aGC5WdZhG7aHrLjIcl5gmc/bDdxHr9ggktx/&#10;2azDElnhNS+Z9Fjo4wCssREDJSKupKGbz2QX21AP26LePxxWtltbQLgKgWVjfVvFM4Vtz8a2aOd9&#10;G/DxYVv1c4t6wXCyPVq9Ao8EFqs3t/tPBJaGk76o5fEapR14+aDHyxuGI4HFH6MhIZrAEv6hwFJw&#10;TGAJ9QtACAnlO0oI4fMaEsj3kup72G+HSDjPJERFZGgCS3wZMpPrkZvWhvyMbhRm9aMo20CMKM61&#10;oCTXivJ8K6olPFi+HnWZbahNrEJVZC6qAhJRfSqM5Q1EB9ucnm3Syusf4HM3wvP+bwss7COELf4W&#10;vktg2YyIVPxHAsvluGRcIvvsI/cSk7GTlIJtvi+2szOxXZCH7YoSbNdV4mJzDc7TeDrbUYdFDtxn&#10;adBO9jZgytiCaVsX5mg8SnL56VEtb8mIi8YBDV3JyzIowsUwjaFpB1aWJnDxAg2fgw1ck38MkiuX&#10;z+HSwRoODs5in8bq/h4H5btk7zQOdhawvz2P3QszuHhuAptnR2i8clB/hoP7004szdmwMGVWye+n&#10;5fwjMhXDy4xplkMEliEbDTQRVywtNGibFIOWZvV7SDxZbG2kXRm9wjC3l6T4su/ksA4TZMzVp/K2&#10;DEt4Mp5HxBVJxL92dgKrZHl5THmUiFAkeUxEYHHx/KPjFiWyzC4MYZrrJ1gHI1w2xPoY4DMqif7N&#10;NK77aPB00fjp6aHhbO1UYs3c/CCWaKgLp88MY54GzeycUwkiEnZMEGFkfm4Ii4sjOH1aPrKMYJoD&#10;9zH2C0PsfyREiEzHxKCj8SYhRKbEg0Vy4ggc7IvINTXF+SkRu9zwGNMi0szxutyeK9Oz49xmhOtG&#10;1HRyaojXO4jRMacSWYw0ADtomDc0VtJgKUWthGJpLKeRUI3OrnoaCE1KaBH6+0mfloOnp7teebrI&#10;9Xd21qCjvRrNLeWobyhGZVUuCovSkZWThPTMJOTSSCqrKkFTezN6DTqY2E+aBwZgHhx0e4KIx8cI&#10;l4mXypjba2VczZucIzA6JTn8kMLjOfKfIeKKRyj5j/hfiSfH9/2u7WS55HkRcWVuZQ1nNjZx9sI2&#10;Vrd2sHx+CwurG0psGZ6eg2NsUiXmN7JceqfmpaKJLSKOiKDi/N9C81TR+O11/88FFo/I8h4e/wge&#10;l+g4rzc5aSPZoTPYFDIvGMwOYoeRUxFczFbeW0EEGYvTjbbOIJ4wtLNk/z69BX06M3r6DOjs7qOB&#10;2sM2J7GqSXevQoUk4++enl5ILGsRX2QqochkeXdPt4bkg+E6o9kIu4PP0fAw27qEzBPRZRFra8ta&#10;KLLtTfZZ28qr5dbNK7h/75YKJyZhxSQPzLNnD/D8xQO8JK9ePMTLl5Kcn8uf3uE2t/CYPHlyG08l&#10;n8uzu0qAeaZElpsfCSwinNzkNm6B5LlsL79vcrlbVDk2/+G+msDynPsJ3yWweASU43iEFRFUPGgJ&#10;39/jEVmOo3mhsAwPeW7y5ME1JagID+9qeEQWTWiREGcs46MPRRVP4v33aAKIx/tEy5UiH+tv4+2r&#10;O4p3r+8qPntz7z2vNTHlOJ/Jh3xOPxZYRABQCes/EleE/0hgOS60eDxYHkpC+Du7ynvlzs2LRx4s&#10;16+cx7XLmmeKB4+Hisfb42M8YbSOQsvd0nLyfCBgPNTyojx7dA0vHl/DK97vt7w3GhLe5pYSWURI&#10;eSHbPBJPFV6LW0yRD84iqDy8zWPf3FEhb25fFWGFZbrE97SIPCKo7K/hGsssobxu39jmNR7wenn9&#10;IsyIJ4rcI3Vv2F5Uu7rDtiRtS+7LewFFeHus/mX+g/VvHvxv8dmbh0eIAPMF+fKzx/jy8yf4glOP&#10;ICPt+Hg4OxEBxcvqnogwN/dw45p4oIkQs4n93XXsbK1g89wi1s/Ovk/Uz3fi+KgVQ4NGOGz97pBk&#10;EsamBT2dEsqmAR0cHzU3iQdLGaqri7QEzvLPak5ra0vQ0FCG5uYqFbKqtbUGbdxeaG+vU+9Noaur&#10;kf2UiDB8v/WKh2+LW3jpgMEg4ksn37OdMJu7YbH0wGoVEaYPNpZJwnaKGCPeMIO0NyQk2aiECxsf&#10;wMQE3/t8X8/MjCjEM0aYnR1VnjIT4y7No2XAAqddrtEAB8f/TgkxxvGDHNPpMHGZiecyash2TjPf&#10;/fInCw27wwwrl0sOlD7xiOluRXNrPd/l1XyXl6K4JB/5BRJmJ0N5vngS6Wv5XOKQQbLS4pFN8jIT&#10;UJyXgqqSLLTWl6BfPrzrJJdbO+yGNtiNbXDZuzHLMZeEYtq5sMD2ucpnZIvPwz5eP7uCz17dwJdv&#10;b+P7n3tyfpAvHuIboqZfPsK3Xz3CTzj9/S84/8V9jc81fnIMWf4N+TH5keIefvi55BO5g++/u40v&#10;X9/EF68k18g1Ih/vL+PFwwM8vbeDR7cv4v6NTdy5uoFbl9dw49JZXD9YxtW9M7i8I0LAIg63TuMS&#10;x8b75+exsz6rvGfWFoaxxPHZ/LiV42sTpoc4vj3CoDwQxjnGHrZ2YdAkniwtcBg4zpW6MbeTTtLB&#10;de0YYJ05JTRYP+tQwoWJwKJogUV5rjQqzwkd26SEr/LkC1EeNER50LS/p79Nlsv6Kjc1SiDpFo8t&#10;jgFFXPEILO2Se4bjwZbqYjRXFaGxogB1pXmokXw1RZJvR0N+15aI51K+2ka2ba4q1varLlRIPhxJ&#10;Ci8ijSST7+IYs6e5UpVHxB8RZySsmYgzLj4jw7Y+jDp0GB8wYHLQhJlhCxYnRJQZwcaZCVzgcy5e&#10;FzvnFyF5RKTPkz5Q+kXpL9+wX/ucfdiX7Eu+/+4x7/lT3vMnih9+8QzffPVS8YPPnvL+813P99j9&#10;G7u4dPEsbZVpzPNc4zyvi8/qoLkHA6ZuNR2x9ythZXl2BJsrM9heX8CF1TlsiEg6zTH9uBMLHLOf&#10;5v5LUy6szo1ic2kaO2sL2Ns4jW3xZJM/THFML9c1xOMP85gTtP9nedwFju8Xp7RcMfMTdpVHZ3rY&#10;hEmXgXXRr/6EJp4sLtobgpa/sguSs3KC9o54sogw6GFmVI+ZMT2mx3RqOkuba2GK5Z930hYbxsby&#10;OM6JxxcRsUXqc2/zDA62JD/LCnaPCSwePELLFtv81vk5xcXN96hl57hO4Dae/S5wn3Prc7S/prF8&#10;ZhKL86OYZR1NjDtoa1poc0qILdoHxm4lXre1NyhhuLyyWOViKhMqxL4oR20d7Y6uLvZZ0ocNYoDj&#10;fQfH1/bBITg4PneNjmFkYhLjMzOYmJ3jdBojk+MYGBmCZYBjVqsBOhPHk3wn9Bk6jtCxnzaYujh+&#10;ZT9tZz9NbLYeNzIviEejiOh69uMsr6mX/WanQvJH9fTKlL/7JBenmf35mBJX1jc2YC7gO+EDgSW3&#10;EokkIbscCVlliE0vRkJmqQoPJt4qIq6IoNLYaUJTl1lNBRFYxIOlqrlHhQrLLqk9Eldyy+rRrrNj&#10;YW0L9198hm//5K/wV//wr/iv//Ib/N2//Dv++he/wn/5x3/GX/zjL/Hn//AL/Bn503/4J/z5L36B&#10;v/zXf8Vf//rXmhfLz/8er376M2zduQvH3AIqO7qRVlKOqPQsRKZkICo5A7GpWSoPy5HQQlIz8pDE&#10;5THxKQiPkiTvqTQCy9DPgf/y2iZu3X+K2w+eYXv/OgaGp1FV14a45CwEhcXCLygCAcHyL3/xUIlX&#10;YcM0JDl3HGKUqBKLSCL/9NeIQ3hkrPogLR/vg8MjFUHycf44EeEIFsLDjhBxJUzElZhYRImAkZiE&#10;pIwMZBUUoqSyCjVNzWjo6EIzjZGW3j609PShiYZKXUs7KmobUVxRjXzWSVZ+EdJyJOm/hJuSxPDh&#10;CAgNVeKKT0AQvP3f4xFYxIPFs94nIFDhFxgEfxESQkIUgUoMEnFIQp8JLHeIIN44IQiVUGIRwazn&#10;UETFhiEmIQLxSdFISI7hNIbXI9cVjcg4zTskjPUlninB4ZLIPl4REpGI0MgkRMSkKG+W6HgtVFhk&#10;XDLCot+LLOLJIqKKJrSIJ0u4+u3J0yJiiwctx4xGkHi6/Eeo+8T7JaJLFMsXHcNyxCnCRXQRLxdZ&#10;L6KZeCMFBsLfzwd+3pKP5ffg5/U7CAv4XaTG+aC6NBrm3gK+LBrYAbdhaqAWtu58NJfHoSgtGBmx&#10;/kiPD0EW6yY7PRlZmWlIF4+grAwkk0QSz3sfl5aJGLbtaPHmSUxHpELEFvH2SVRli5R2KIKc5FeJ&#10;YV2zrIlxsUhNSkR6SjLSU1OQkpyIhHhpqxLGTsLFBfNaOY0I4zVp4oonhJwH8fKREGsi3si9ChWB&#10;KjxahRILDmFdichCRGzRQumJ+CghxURg0USWCBFpWJ9hPJbUnxJtpF5j45VHTgTbuBAmJCSSBISz&#10;7BFsH1FstzFsdwkBAcjwD0Ax22cj75MuNhnDfM4XcgpxLr8YF8VzJTsX+xmZ2EtNxV6yfJBMwCU+&#10;Q1fI1bg4XGa9XOJ593j+bV7r+ZBwbASFYk3ElcAQrPgHY8UvCCu+gThLVv0C+TsAyzzvGT4LZ/gs&#10;LHHbpeAwLLGdnVFE4gyv/YwILIr3AstxLxYJEzYfEI4Z/zBM+YVhwjfsSGQZdAssFi9/mE76wkgM&#10;JwQ/zvvD4h0Iu2+wShw+zHON8bziySIii4tldHJfmxJnuM+nvuj/xBd9n/qh52QguryD0e4TgiZ/&#10;TWAp4zkLSHZAJDKDY5AelojUSLaNqDQkRqUiLkITV8KCeK8Dea8C2R/xXBFs6+FhISQIoUpg8eH9&#10;P4XQkJOIJPGcTw/xQX6YPyrCAlUulbbgYHSzzvpYh30+/ujz9kUv6fLxQQdpl6mfL/FDN+9vD+u5&#10;l9v283r6ec167yASDJ1XMHpO8Xik3isQ5d7+yDvljdSTJxF38gSifXl+njM7ORY1pfnobOIgrqOZ&#10;z1obBro5gO1sxRhfgHPGfpxVniwOXHA5seWyHxNZzNgVaKwoaIB42FGYcNFqJCZs2624aNPY4ryw&#10;7bBhf8CmvFwuk6tDDtwYceAmjaebYzbcGLPg2qgZVzh4ujSox56zn/towsoFEVfIeXKObPAlr3D0&#10;ER3OcSCiwpq5zLgwZMWmiwxacY6G0wbLtc5yrVk0VkVIImss5zmbCWsmPc50d2KqtgoDubnQsZ/o&#10;Zn/dxXbTR4x+wbAHhMLhFwKHTxBsbG9Wtjsr258ILA4vH7ZPycESgGE+H5rAEsS2GgiTVwCRPCy+&#10;bJ++GJBcLR8ILEHo5XYegUW8WJpP8Z57eaPHywsGHy9Yfb0wEOiLkdBgTLCfHguPhTMsDr1sm3UB&#10;Ecjn+ZLZHiLZfkJ8AxB8JLC892CRsIShIeyXQuMRHp6MaPHGii1Aanw5MpPqkZPaityMLhRk96Mw&#10;14iiXDNK8m0oIxX5FlTlGlCT3YOa1EZUx5ax/Wahwi8eVSdD0MhnqJPXYJBnVK6f/cQomSBTZDYo&#10;BIusz9N8Fy6zXzpLjgss55XAEokLXHYE+89NEXjZHyrYzwqb7JO22E+K+LvLfnOP/edBtIjCibgc&#10;m6TChUkS/F32+TtCUjJ209Oxx/u6V1yE3YpS7NRUYqupFpsdjdigQXZW38Y23421YSPOzw5gc3EI&#10;55ZGcPa0eFUMqATsI8MGJbRI8vfJcQtWlsawt7OC2ze3IXH6nz+9ipfPJOyKJAg+JBLr/YDs00je&#10;xeP723h4Zwt3rsvHnTPY35rB5uowVhY55ps2cZDPQT8H/hKyYW7MhDmeQ4xRiQM9O0pjYkgElnY4&#10;Tc1wGOUfWvWw6Wph7a+Bpa8GVqFffvP9qauHQ9+EQWMLjbIOjDi6VHL8AUnIbmiCUXK8GJuVyCLh&#10;wkRc2drkoP/CIjY5+F9bnebgd1SJHqNjZhX+SxNaTBiftGPOHYJr6eyk8jSRUFnixWExdaC/txG9&#10;3fXo7W2AmYbxoIg7UzbMLwzhDOt0eWUMizRi5qRep+1ubx8zp1ZNJOE5p6cHMMb+QBLsGvUcmHc1&#10;o4uGhdAjbux9rTBw4G8yyQeaLlgs3WqwL0KPa8ik/hk7OmrjMZ0sr0sxKcl1p0Z4/DEyrqYzc/Kx&#10;eQoLixI6bJJlGldCy6DLQiNFPk63o6unBd3yT90+yaPSCZ0YHf2t6KIR39ZRi+aWSlKBlrYqtLZX&#10;o72jBh2knfMtXF5XV4SKylwUFWciryAVmdlJyM5JVTGPK2sr0dTWgi4JD2U0oc9sJTb0mKwaH33w&#10;P/7RXwtlpeFJJu/JN+IRFD5G1nlCc/1HYcI8Iby+C1nvEWpEUPF4xHgQ0cU+MqE8VSYWzmB2eRWL&#10;q+dwen0TZ4gILNNnzmJ0dhGDEzOwj07APDQCk2sYRu5v4PHFq0XHc/XbeY3/C/psrA8r6+YjZLlC&#10;6uF/URffJbB8XMcfLz9OH+k3sSxGbqvnMXQ8FpF5od/ghvev3yjhxJxH6Hns4xiOoedxBR3trn6D&#10;hZihd4cg0xvNbH+CEf16A/p0mgdMd2+/8oDp6Oxmm+xiO+xgexTa0dJOo7xTPhD2oFtCken1NJZN&#10;NJYtsNltfK4dGBrmMzIhz7vkUZhXYchEeNnZuYBLl3ZVaLFrNy7j1u2ruHPnOu7eu4kHD27h4eM7&#10;ePTkPp6ICPP8AZ69eKiEmGfP75E7eP4Bd494oaba8qdPb7m5qfHsJp48veHmOp7Ih2SB80+fuQUY&#10;xS1NqCH/bwgsHo6WybFZruePNZ49YrkeiNByHY/uXXXzXmDRRBYRBzRPluPiymtep+blwPKpqaCJ&#10;Km9e3sZb4dVtvHvtQUSWD/lMBJfXmqji4XP5OC8f8uXDvlyv+/gitEiel5esww9yr7D+hJceWKcv&#10;vosnEvZKCy8mIsxxzxYRXTz5dh7cEbQ8KuKFIlP5LcKJJ7fJcY4LKsfz8RwPr+UJt/WK8695D17J&#10;OtlGtuU+kihf/kl9X0KMebghHioipmwdceeaB08+mF085Pkfyfk94b3kuKwjud+aeKJ5nXz+TrxO&#10;RPwQkUQLJyd4RBYPssyzzXE822u/3wspRx4r7jbpaaNayDoNzzHk/FIO4cvPHyuhRfOAeV+29+X6&#10;sGySd0ieiae8PglH9pD1/YDXfO/2AW6xrm6wXq4cnseB2xtG8qBsrM7j7NIMlk5PqI98M9NDmJgY&#10;UO/SAY6t7bY+JYZIGE0RRuT92y/CDN/FPZLcuasBnZ0irtSho72O7z8RXGo5r001RICpU9vJ9t2k&#10;p0dEGPnDgibCSJ4XzQtGhBg513sPGA8SnswzL2HK5AOkzJtMPcpzpq9Xwny6k73z3S2/5Zh6vXjU&#10;yEdBPa/JAvmn9egIxxrjMj4YwczsBMcBUxynzGPlrOTCWlIsc/40l80vzmB2fgoTkyMY5n6D3F+E&#10;GLNZpzxkxDumva0RzY3VqK8tQ7U7wXVFSTYqynJQU5mHprpidHLM0NdZB53kdutrhMPSofLibXPs&#10;de/WDp/lW/j6s/v44ZcP8KOvyJf3iSaqfPPVQ3z79WOVUP0nnP4++fZLEVq4jtt9IwIK9/3ms7sa&#10;7+4pvv3MDdd/88U9/JiIsOLhx9zXwzc8p/Dt13IuHpvn/DHPIetEkBExRhNk3osyX725iS9f39CE&#10;mefX8I7jYeEN+49XjzgevruHx7cu4v6187h7eQO3D9cVNw/WcH3vLK5sL+HShQXsbsxi6+w4Njj2&#10;Xl1wYXXehTUJ6yQfvk+PKtY5/lydG8IKx4pLU04sjtsxP2rF7LAF0y4TJpx6jFj7jrwm7BI2rLfl&#10;yDPCwDaoZ3s8jizTltcpAUZElh4Ja9VUhY4G8VzRaK8rRxvvbUt1iRJMGiuKUF9WgNoSTWTRhJb3&#10;1HCcJ+tqaXNLfh0RY+rLcjnN+S1qSrK4vUZdaTYaytleKguUGCP5TcRTRnnMiLeMiDLKW6ZClVV5&#10;6iivD/HkaIGDY/Fhh/yxirbEhANLs6zPxTGcX5nGxfUF5ZEhwsnhtrCKyzuS7H0DV3bXsX9hBVtr&#10;C9x+nDYJxwd8vsx8Lnta+VyzLtrEg4fTTp67p43nZr062CeMDxqxODWI5bkRLEwO0GYx0/6Q8Gki&#10;lNiwNM37Nj+mhJdzZ6awuTKrQo1tndXEGBGLZsTrZdjKMg9gZWEMF1gOKY+US8on5RShY3t9Xok5&#10;55flOJOKLdotF9dnVI6cPdozB1uSJ+c09zmDa/sriit7S9jbmuWzNoUL6+M4vzqKc2fFc2UMW+uT&#10;2D43QyQvi4QJm8XOJs+/taQEK0mAv8fp9ubpI0RoEUR0EfYukm3ad+RgV+MSz3lJEunvs54PVnHl&#10;0rr2hwO+mwQJE3nj2rYSx68cXsDB/nns8Vp3ttewtXUW584vsz+ap50yibEJFxzsu/oNPejoakVT&#10;Sz3qGmpQW1+Lhkb2wZL3REJy2R2wDbhg53jdyXH50NgUxqfnMb1wGnNnlhVT86cxNjONwbExFaLY&#10;aDej39yPbvaTPXxuhF7Sp2t3w75ZJ32peCvKH8y0P5Z1d9M2c/flsk7Ec+W5aJFQ00aOLx0cXw7T&#10;rhvH3Nw0FhcXsLws3oerZO23PVhSCmuQXFCNxJwKxGWWIia9GPEisORVIKesAaV1HcprpbZVh2pO&#10;K5t6UNHYjbKGTpTUtStPFRFXPKHBMgqrUNvWj+GZZRzefozv//RP8Rc//yX+67/+d8Xf/rMmsEiC&#10;+//yT26RhfzZP/4Cf/GLX+Kv/vVX+Jtf/xp/9W+/fi+w3NYEluquXmSWVyEuO095sESnZiE2LRtx&#10;4qlCElI14lO4XD5OKy+IJMQmpCE9pwgtHb0YmZjDhd0rOLx+D7uHt3mT1mgUWpFVUMFtk+ETGA5f&#10;EhweDckPEROf7CYJ0XEJiIqNhySLFzFFfXxWyL/9ZRmJEs8H8Y6QD/3iYSFoAsv7D9kyL7lAJMG6&#10;9g//iNg4RIqXSFIyUrNzlHDSRAOj12ShMThIg9KODhohIrbUNLWgqr4ZlXWNqKht4LSB03qUVFUh&#10;t1hCpkk9pKhE6VKOgJAw+AQEHxNYxHMlFH6BRIUOEw8XEVkCiL/C4/ki6/2CZLtQ+AdJ7pYwBARr&#10;Yot4QkjIqYjoSETGhvMaNCJjI0gk6z+KxCgPGEG8GFTOjSgRVTRxRQgKk2mCElkkZJgSWmJFbEnh&#10;8WRZghJZtMT3MQgIjYJ/iCa2iMjiQX57CCCBbmT+P0JCjfmzfgJ4PYFyb9wCg3jByL2Ue6Pd0yhI&#10;aC0RloICAxDg5wN/3xMI8Pkegv1/F/GRn6IgKwgdjakYslRgcbRVMWnnC6+VL6GiWOQkBiAtNhCp&#10;saFITYxBakoCUlITkZiejIT0FMSnpyImNQ3RKemISsokbOMyTRTSEZ0oeWqSWJcJKpRcTEwM4mKi&#10;kMA6Tk9KQEFOJsqLC1BZWoTiglxk8phxvAeh4SKY+fM6SWggrzMUwZG8h5JvJiJMERguUxEBIxAq&#10;QpO65hjeFxEM3SJVKBGRRbxZeA8knJ6E1QvjfQmLEJElXhNbuCw8LAqSaD+U+4pAI8cKjY5DKJ+f&#10;0Hje6/hEhCTwvoq4kpiAyIQ4RMdGI47lSgoNQUZQEEp5X5r5bBkTUjCaloszuSXYyCvBxbwi7LIP&#10;2M/Iwj7raz8pyS2uxOFyXCyukauxMTiMjsYB2eUzts37uhkagXPBknclDGts+2ePBJYADb9ALPkF&#10;4LSfPxb9CZ+H04EhWOS2i2z/i9xvMSicRChEaPltgUWS4YfidAC39Q/HHJnxDcOUTzjGfUIx4hMC&#10;l08wHD6BsHqLR4CIKn5KYBFvFL1HZPEKgMM3GC4eZ4TnGWX7HuHxhwJEoAlWocTEo8DI7XWf+qHv&#10;U390n5CPw8Fo4zka/cNQQ8pJUUA48oKjkR0Wh0w+Y2nRqUiOSUV8FPs0PnfhEmqJ60ODIiG5VyTX&#10;RQTvQXhoMO9joBJYQkN9ERrihSiSFOqNrDAflIQFoCYyBK2RoehhGzKEhsEUHAIz69TkHQCDlx/0&#10;XiKy+KCbiNDSLeIK67YvMBD9AUHo9w9U3gJ61odBPmwLp4LRfzIIXaTlVCBqWEdFJ7yQ+emnSPr0&#10;91TC+xS25fykWDSVFUJPQ8DR24HB/i4M9rTD0d6MATLa3YF5ox4rdivWBxw47xKhxY6Lg3ZsD9qI&#10;FTtOMzFhx25QvBdYjNi2mRQX7RZs2cy4QDbdU1m267Bg32nBAQcJl8hllxlXhky4OmTE1WEjLg8Z&#10;cMmlxwHZG+jHtrMPFyQsGDlPNsiaow+r9j6cFTiIPOvQY81pxPqgGesuC84N27AxZOO8DWsDVqw6&#10;iM2Cs1YLVsmalduR8yzPBXLOqMNKZxumKsswkJUBfWQketmX9/iwnXizbbHN2Vjfdpmy/dglLB3b&#10;m4NIMvtBH38M8f4MBwQeCSwixIjoZ+Y9Nav9uT2fkUG+J9R2fLeIwGLiPexhu5Uk9w0nfFB/whvN&#10;J73RccoLPadOweB9ClbfU3AG+mA4NAgT4ZEYZd/gCI1BT1AUatlWc3muRJYhguUN5TlC/ANUeLAw&#10;Poci/IXzWQgP4TszLJYkIjIiFbFR2UiKLUJKfAXSEuuRmdKCrLRO5Gb2oiDbgMIcE0ryrZrAkmtG&#10;ZTbHMekdqEysQ0VUMSqCM1DhG4fqkyFoOsV25832KwIU35EuPsviwTLOa5xkOURgWWC/JF4sKgeL&#10;CCzsCzfcnOOyc1x2/hjye4PXus73hyIsHBtE8kGJJ4sSWdg/KpFFPFn4vrtELsck4pLgzs1yiWOQ&#10;S0kpuJSajgPp+0RoKSrCXnUF9jk43aNRvGvqwo54So1bsU9Dbn91nIbelBpwry6NYG6WhviwDg57&#10;J+yWdrgGejEzxTa2NqUGzhKy4fG9PTynISkJd18+PsTrJ5fx5il5dhmvnx7i1ZMDLt/D03sXcPcG&#10;B9p7Er93BEvzVkyP9WHM1YVxV7eKhy3/spqnwb0waafBYudvEVgk/0qHEljs+npNWOmtgqm7Asau&#10;chqHpTQONQwd5TB1VsLaUwNJnu8wNcFupHHZT2NSEvt3VnC+HoPWDkzy2GdoyK6fneD1TGOdRsoq&#10;jRUJPSIeJaNjFjic/TCZuzhg7uaAuQ8jY1bMcN0Cjd05TifHbUpgccg/mixdCruVU0EloaehK/lj&#10;RgxKbPEgXjIi4IyQUdb9+IQdE1MOdXwH74dO365CddXWlKKqolBRTaNWPEoaaODJP2kbG4VytLTQ&#10;EKaBLP+Y1dEosNDAdojXy7D8c18+ImvIh5HRMZcSWeYXOdg/M4vTS7NYPD2NuQWJCTyCoVHxZDHD&#10;xr7NKh9wJLSJ/JuWht/AEOuDBqPJ2qvElm4aGl29TaRFzUseHvFw6aLR0d5Rq0KLSZixisp8lNJg&#10;Li3L43wJahs4Vm1rQkcPjRmdDn0GM3qNFiWsdBus6NKL1/Vv020QUUATAfolkbvlvajiEWa6eZz/&#10;DNlOBAbZzyPMeI5zJD4oRIDQ8Ag7Khm83XWUGP4ILjOKR41TvFnGVf6YwfEZuCZmMTQ5x+mcCnUm&#10;IozkkDENDisPFiMNQYPg0PLDKJHFMfAh9vf027Sy9lpYvu+gT4SWj4QUz++PUdd3hNSrVrf/mcDS&#10;ayQGonfw/tnR3W9TyHyvwOW9et4TPZfpWdecKsRL5SOOizFabhfCcvSzzvtNNs5LmGPxhhHPGMJr&#10;NPC3oOe8jvdShJg+nQk9/Ua2Q4Oiq1enQiV39vQTHdtaH6duevu4vhddfb3ctpdtVvOC6WNb1BsN&#10;SoBxDPJ5GR3G+NQ4puYmsag+PNIw3jiLC9vnsX+4i2s3r+D2vVu49/Au7j+6hweP7+LBozt4SB49&#10;voMnT+/g6bO7ePb8vhJfXijvF80D5jmXPXsu68iLO+95LtzG0+e33GjzzxS3FRKi7AXR8rFIYnvJ&#10;uSLhlo7zPkTYe0RQ8aCJKiLSPH96082NDxCRRHjxRISWmxAPFfFUEY8VEVSO40nU/3HC/vdhwTSv&#10;FU1guUVusow3FG9ealMNWf4h2vYixri9JchxTxZNaNF4+1LEFreI8/I9Ssg59luOqXnQiEfNbyOh&#10;yzxCjYQcey4eHkSEke9CRAvxRBEBRRAxxSO6eEQYWS/bfpCz5BiyXEQXdZx72jGOxJqbu8r7RfKn&#10;3Lq2jdsiqhyxzfeqCC7v87p4hJwXPJ4INlInUjeqntzihIfvEjaOixkfChq/LbJ813aaYPI+TNhx&#10;oeVD3oskHhHQc2zh83f3yQN88ZmILQ/VVH4Ln72Vc3xYJg8eIef98e+pZ8DjBSMh/VSIP7bVx2zP&#10;D+9fwQPWueYRI2ED93D9qoQRlHxPfN7FK+biKrY2l1WOFMmjsnR6EgtzIsi4MDXhxOiIFUMc0w9w&#10;TG7nO9hiknwDndDLx7m+FvT28N3Y1YCuzvojQUYJMWoqyDIRa+SjnWyrhSIT4UWQUGTy2xOeTIQT&#10;QX5LUn5JyN/UUIHGekn0X6ly0aicNK01aG+tRSeP3dfbBqOhm+MT8bw1YnDQAteQHcPDLD/HBlPT&#10;4u06pUSVlVUJrbiCjfOrOH9h/T2ba9h0z5/juvWNZZxdPY2l5XksShjS2VFMjA9gmOOFASfrwtbH&#10;cRHHT9YejiE5JZLPzWKU8WSfytWwt7OshMu3L2/h89e38fmrm/iM/cLn4r3y5ja+/5l4mni8Tt7z&#10;488fKIHlx7JOQoUp7uHH5BtZR37C9YKIMd+KUHNMUPEIJ+pY6rcmrvzk+4/cAouIOx9urwkwPM7X&#10;nCc//lITapT48pmGeMj8WAk/D1XZfvjuLr7/5ha+Eg+Zl9cVn7/wiDFX8PrRJby4v4+nd7fx4MZ5&#10;3L2ygTuX13DnyiruXd1Q4syD6+fV9J6ESrt8DrcPN5RIc2N/Fdd3RahZwaXNM9iT5ORnZ7G5NIXz&#10;ZyawvjCGs7PDWBJPiDFNkPEwN2I5Yob3a8plUjlVRmhfiueIiAd2jiklD4ylrxUmjjH1bJ99bRxv&#10;sr11NVWhk22tg+2uvb4CrbVlaOWYtbm6BE0iwlQWoUHg+LWR1Ffkoa489yhvTU1pFqpLMlFZlI6K&#10;wjRUFGhUFqajqjhDoyRDbae2Lc1U2ys471nuOY5M6ypy0VxTiNa6EnRwjNzVXIGe1mr08zkzKhGm&#10;DTZek8PYRZuiGwPikUJk3mHks8F1Jj5fenn+Wuu4fw06m/gc8blqref1CSK2NPKaSTfH6bquRli5&#10;n537y/F1fB57+cwZu5tph3Rh2KbDGO30UY6nRbQZITI/5jRglAyxvxiySShkIyZowy9MD2FtaZp2&#10;kniQLKsQXTKVsF1bkoR+VULZLeCQ9/zGpXO4z3fDE74vXjy8gpePruIV31USQvIzvuu+enMXX7+9&#10;hy/f3lHeYG9fSK6uQzx/uI8ntN0e391VPLojQvwO7t/k++T6Ft8pF5XoKdy5oeXtEi/N46Evj3P9&#10;8BxusF1KKL/b1zdx9+YWHkjeLz7Xks9NeUo+Em9SzdNVpk84nnh4/xr73qu4c+cybrLvvX59H1ev&#10;7eHy5R3sH2xh6+K66oeWzy4okXeI/ZTRauRYrhNNrc2ob2ogTSoEWGtHF9q7etFGWjtl2oeOXr3K&#10;Rd5ntMJgdcLMMbaVY28Lx90mjqllHNlr5DY6GRN2cttOjmU7OZYl/R2kDd29zehm2+nu1kQVoadH&#10;xHXps8Vrv16t84gsEm5ZIgKMjUnY5jHMs9zzc1OYnprgshH2jS72vQMw5Gi6ypHAkl7agLSSeqQU&#10;1ChPFvFoSeN8dmk9CqtbUVbfifL6LpTWdqCwqhV55U1KeMkurUNmcY0SVERcScwuUYntRXDpsw5j&#10;9eJlPPvsh/iTv/kH/Pxf/jv+8d//v/j7X/9P/Nd//Q3+RsKD/fJX+C+//Ff8FwkRRv5Cpr/8l2Me&#10;LL/BH/3DP+GzP/4T7Ny9r3mwdHYjrawCsTn5iMvKQ1wmychBTFoWYlIyEa0+QhPJ5ZGcidiULMQR&#10;EVzEy6WwrAatXToMjExjceUCzu1cxdL6Dg2nBTR29CMzvwwRcakIiZSk2wmIiktGjPqoncx58RyI&#10;R0R0HOSf/Qr5CK+Q37KcyIdk9a//KLfHBwmRsGCC+zdRHiHhIrBo/+4Xz4nwmFiWPwnpOXkor6lD&#10;Z78e1sEhGnfjNPYG0EYDo6K+EQWlFcgrLldIHpay6jolslQ11KO8tgbFleVuoSWH1y75TOKVh4YI&#10;I35BYW5xJQyS8F6W+QeLgCICjL9KkC8obxYuk3X+wbIt9+M+guwrwoV8eFcJ5aMljJh4qUQpZF4T&#10;VoRYEk8SEBkric2TuH0Sr1sjNDLxyIMlLCqZ60RcSdWIE5ElmeXncu4n3iwesSUoPNYttLwXVTRh&#10;JZJl5by6Nv4mEvbtQzzCi1y7dm2C/BYCQyOUoBAi95H3M5z3PDw6loiYEInQ0FAEBwUiKMAHQX6f&#10;Isj3dxER9LtIiT3FF0kEdO3ZGLPVYH6oBQsjbRgySFKsHBSnRyI9NhCJkQFIjAlDQnwU4hNiEJMU&#10;h+hk1lFyAiKSeL1JaYhIyCRZiErMQmRCBklDdHwKYuKSEMP7GcWyREVGIjpScrrEIj8rnS+iUnQ0&#10;c7DX0oC6araB7DTExPB6gv14z33gE+gLv+AABISFKFFFRJbvElhUyDQRCXn9H3j7EPEMCnYLKx5C&#10;JdybJNmPZPlFZOG9kbBioSLCENlHeRbxmEGsx+DYOA22jRAi3isirsRHRyKZ58/is1FMmvmMmRJS&#10;MZ6ejzM5JdjMK8fFnGLsZedjPz0LBylpKufKQVwcDmJjcCkmCofkKo8lKA8Wsi8iS6T8mzxS82Jh&#10;2xCRRUKEaSKLeK4EYtk/EGdEXPH1w4If4fMwz2Vz/kGYCwzBHJ8b8UpZCIpQLLJtneaxzpDfElj8&#10;w7DoF8bjhGHOJxTT3qGYIKM+IcqLxekbBJvHi+WUPwwn/aBzh/vSEfFqsXgHwOEn/6IPw3CQCCzh&#10;GOa8SzwQfINh9Q7kvgHQn/BH36cBmsByKhitPE+DXwRq/CNQERCBksBI5IfGIIf3KDMqAal8/hJI&#10;TATvVRjvXTDvd3AkwiQ0GJ+LSPZPkWGhXKd5sISFBXAagKhwPySF+yM7PBAlEUGoiwhBW3QEeqMi&#10;YeJzYWPdSsJ0yechSfvNvB7x0BGRpd/bF30+vuhlvfYFBEAXFAR9UAj0gcEwsH4NPsQrAAZej/Gk&#10;TAPRz2vp8gpCE+uo8oQXCj79FJmffoLUk58g098bBVFhqGMb72NbH+hpx7ipH5MmHVzd7bC3NcHe&#10;0oih7g5MG/pxxmHFmsuJ88ODuDAyiIvDA7g45HALLRYlsogny96AGfsKC/acmoiy7RBBxYwtgb8v&#10;kh2nleutarsD2Z6DrX0aHwdOHS45+3E4IHB+0IADlwF7g3rskAtcLwns10VM4aB3mSzZenGGRssZ&#10;O8vJwdmyy4K1ETvWx5zYoGGzxpf6yogTy4N2LDmJjVhtWOV0w27HJpddHHBgx2bFeR2Px+seL8qH&#10;jf2JLiQYfWzP4k1k4H0wSt4f8X464Q3zJ96wEDvv04BXIFxsk8Ns7yOBhP2/hKSTfEF2b82DRUQW&#10;i4gzAVweGMR2GcRtiVtgMXJ9N+9fM9tvPY9b/6k3mnnf3gssJ2H1PQlnoDeGQwIxHhaBEfYNtpBo&#10;dAeyvfqFvhdYWOYwf/FeCWS7ZDuURPeqbfIdExaDSLbdyIhkREekIT4yG0kxhUiOLUNKfB3SkpqR&#10;ntKBrPQe5GbpUZBtQnGuVeVfqcg2oiKjFxXJLSiPrUJ5eAEqAmkA+MSi5lQoWr1CVJg9E59fR4D2&#10;rA37h2CMTLJtz7AfWOC74jRZZnlW+K44G6p5sayzbBuc3+CydfY16+GyPEKD7/o19mkelMjCZeLR&#10;cuEjkWWf4wjhgBzyfXc1NgnX+B68zv7/GrlCLnFccpCSjoOsHBwWl+AK3/tX2ptxVd+NK2xDVybs&#10;uLI4hMOVUeyujXMAP4r1JRdOz9sxMarHoLOLhnGbSlY/JMnqx41YWhjAubPj2NtawPVLNAQ5qH58&#10;+yKeP9jjIH+fg/wDNX35aJcD/20aADQMr63gYHuKxoMTc5M0MgY7VS6VIUe7cmufGhG3dTPmJmgA&#10;EgkZNj7YQwNEEno2aN4qfdWw9lbB0l0Bc1c5jB2l0LUWo19oLiLF/F0KY1cFDD1V0PdUQsdt+/lb&#10;poZeHkPfCIe5DSMDvUpomZmUnCwOzEw5MCX5ZMasGOTzKF4i8u/SXvnXEgfPRvEa4fPn4HPp5DMp&#10;yf5FXHHaeyHxhCWMmiAJHUVkMehbOOhugk7fDLOFBpijB5IEf1jCsPH6JqbsmJKYxG6GRy2wOeSD&#10;bwuamquVqFJWlo/Sklx3TPhclJRI7OFM5OamICcnSZGXl4pCLisrpwErhmCbhPPqQL+u+wi9oZdl&#10;0GNo2KlChZ1ensPi0uwH4oqdfZPVbuA16mFj/+Z0WbncgbFJFyYkDAkNv1H5d++YA64RmxJdnC4z&#10;HINGbs/xJ+tD3OkNNMzlGuRjUVt7naK9g8YJ+90+XQ90NGj6jQZiRK/BhB6DWYkrPUabElKO06UX&#10;0UXEF9sxrxYRVfj7I2Gli8c5znFhxYNHYPHg2V+279S/57jQ4zm/nFvKoJVNlmnIMhEoRIQRxLvG&#10;M6/9duczscmfnwYgSeZ7ReQgInZ4RB7xsvHg8Z45vswjjhy/5v/oujwcP77gOYZnvewnddlLNJFF&#10;wyMuvedYKDEjtxGhRYQUnYbMKy8WEV8M/C31RSSssky7RSQjIrp45o8v86D2ES8Wt8Cik1BiFqcG&#10;DWTJ/yLzsq6fRrMYzh/jWf5+vYXlMCt69EaeU09jWsQXGuDdvTTKu5W3S2tHJw3zLs3zRUKTSfgx&#10;viP7DXrozUaY+M50ugYxPjWJ+TOncXZ9FRub53Duwnmc3yIXN7G1s4nd/S1cuqx5wNwQIebOddy7&#10;f1OFH3v46DYePb6LJ0/v4ekzTXx5/vIBXr565OYhkd/CQ7zgVPHyvhJnXjy/p/HsrhJXjiPLFE/v&#10;EE2IUVM1r3m+eJAwZQqZV9zUUB/7NTwiiya03NQ+jDwSEeC9uCKJ7xVHHi2ayODxbJEP/SIciFgh&#10;CehfPedUcY1lFu/HqzznFTfXFB94nxzlanGHFiOaiCJiy733wsGRyHLXLShoYsxxtP00T5eP8aw7&#10;jiz3hB47LoIIH4sqxxGRw+PZ4hE8hI+394gwHu8XEVNESBER5ebVi+rfvjeubClk2R0RUm6J94wm&#10;4CjhhvX87KEIQJqg5QnJpnkP3cU71s9nrx/g8zcP8cVbLQzXxwKKRyg5vvy7hAuP8CF49hGOL9fQ&#10;BBSPsPLdAsvx7eX4IrCw3C95r928eXWb6+5wX16HG9lWkPnP3ko53h/n43Ievz7PsvfrtDJ5RCBN&#10;CCKvH3E94bPn4Q2fv1d89uQZeyYhAR9JriY+03cu4/aNfdy4uoMrly7gYHfDLcQsYfPcaWzIv+GX&#10;Z7C0KGHKRji+YN8xZlfig5PvSwkvI94x4hUjeVw83iyakNKM7m4NEVva2+rQLDlk3Eg+GCWqNFWp&#10;P15UVhSgXLxGynJRU1mAhtoSNNWXobmxwi24VENyHPRKUm5dJ0zGHlgs4hUj6GGx8v1tMyjPlEHa&#10;OiOjLOvkCMcl4+rDpiCeLGeWF5T4Ih4uG+fOKsFl6+IGtnfOk3PY3j6nEj9vbq6o3DHr65JHRhL7&#10;z2JleQoLc8McY0kYICOmOAaS3HMScvbq5XO4f2cPD90feoWn9zl+fHwZ717Ix+Kb+PyF5Nu4iXfs&#10;F96wn3jLPuUz9g/vnt3AO84Ln7GP+ZzLvnx5B1+xLXyf7eMHkpfj3QNIrhYJK/bjLx/hm69ERHms&#10;+OYrwbPMg+bB8ts8wI+/0oQVJa64BRaFhDEjyqNGIQIQt+WyH767wzLcxtdvbiq+en0DX74SseWa&#10;QgSXz55f5TUd4s2TQ7x+fIlTQX5fxltO3z7llP3k2yca4iXzxj3/9vFVvJbcTexXnt89xDP2Kc/Y&#10;Tzy9fYBH7DcesP+4x37k7mUPF8gmbh+exy0JG3iwoRLPX5HcUtsSEuoMdjcXsXNuAdsb89ham8X5&#10;FY7dT49jeX4EZ2ZcmJ8cwNy4A7OjNo7VOZ4dMnEcLyJCPwbYrkWsEMHBLOJMb4sSOPRd9ejvqEVv&#10;G9tjSwU6m8vR3lCK5tpCNFbnob4yF/UVRKZu6ipyUFOWhcridFQUpR0hvz3iTLkINKSySISZzCPk&#10;t1AtXjKlOTx2PhoqCxVN1UVolPxKar4YrRIGTcbPnLbwmWqSXIEiGtWVo0WWecSVJj5PRH57aJec&#10;NeL9I3ma+Kx1ivhEuvmMiiDVLwJnez2vu05N5bcIM0Y+6yLoWPo7YBPx09iLARttBPlAz7H15LAN&#10;M7TtFyYHWefDyrtGktGLN8st3s8n9+T5YFtn/yW5Z37w+SP84LNHbJdP8O33n+OnP9Ly0PzBN6/w&#10;B9++5PQFfv+Hz8kzfPP1E7blx9z2EX74Bff7/CG+fncfX/KZ0TxH2c+y/5U/Jcj7T/4g4HmHed5x&#10;nnfXA/HSvL2HR3yGJTTbk3uX8Izbqnc/36Ge99EbjmNeu/vSp49u4f7da7h14wBXRFDZ32TfscE+&#10;5Sz7l9M4fWYOs3OTtJNGaXMMY8Dl5BiMY/O+HjS2tqCmoQFVdfWobWhCXVMr6pvbON+CipoGFJdX&#10;I7+4AjmFZaQc+SVVKKmsQ3lNEyrrmhVVdS2obWpDY1sHWrs71Z++uvvlj19d6KXN1Mv53j7Nm7+T&#10;fbAI2SKmeAQVmcof4UQol996fTv7UsnLacDYqF2FbhTBeWpyGCPDA7DbTND196Czox1tLL8uq/m7&#10;BZbUwlrlySLT7LJGJa6UirjS0IWSug7kVTQhs7gWqXmVSM4tJ2VIyilVwkp8ZpHyXknmbwkZ5hxf&#10;wMHNR/jy2z/G3/zTv+Ef/u1/qsT2f8/p3/3Lb/DXv/w3/OUv/1WJKsKf/9M/k1/iz3/xS/zFP/8z&#10;/upXv8Lf/Ptv8Ge//Gf84C/+EldfvMT42gbqOZDOrKxRAoskuo91iytRKRmITPaEUtKITpZ8FtlI&#10;SM9VyHxSZj6yiypQ08yX0cA45s9uYX37ClYvXMLEwiqNn2HUtnajoKIOGfkl3D4XMclpiIhPQmhM&#10;PIIjJfSW9uFZeThEi0dGvPLKCI8WOB8l/+TXcreEhso//cMRHCyJ7cPUfKgQFgHJgSFhmrS8FzyW&#10;8pbQBJbUzBwV9qu2sQVt3X2KWjY2EVPSsvNUzhURfuJ4zckZ2cjKL+T2pSiurFQCS0VdjVtoqURu&#10;cTFEsElKZ30kpSFaBAspq3iRhMcoMUGS8IvHipffe4FFfou4oq3XBAvJ3+LtryG/lcASxWuVkFVK&#10;SJFwYLyGhHgV7kyElchY4b24ouERUVi3MalHaKKKexor3iuauOJBRBaP0BIalcB7oQktgWG8jrBo&#10;RUCoIF47kUcCy3ehBBZew3cJLMdFFk1E0u6P8uqI4O8wSbIcguDAAAT5eyPI9xOE+Esulu8hI9EH&#10;lQVR6GvOgctQhUlnK0YtjTB3VqChNB35adFIig5GTEQwoiJCEBkVzmuPQnhstBIatGT2KQiLSycZ&#10;bHuZRwKLeGRJuDoJwRUmbScsDFHhYUjivrkZqaguLeKLoWNqZi4AAP/0SURBVJpUobykAOlpSYiK&#10;kvwxfryfck89Akuw8mLxiCvv0QQWyeWjhbqLUvVwHOXFokST9yLLBwJLRDzk3+UiroSG8Di8D8Gy&#10;D+sykMcMZB0GxcQiWIjl/jEi0EUpoSiB15NOiiMi0cTnypSUgbGMfJzJKsYG+5ZtTnczCrDP5/kw&#10;NROXk1NxOTERh3FxOOSxLrMehStuDqOicUD2yS7PvRUmCagj3AJLKM4GBGPFPwjLIq6I98oxgWXe&#10;T2POLwCzXDfLbWfZ/ucCJIF9uGI+MAwLgaHKw+WMW1j5zwSWsWMCy1GYsFN+7lwqPuj7xAf9RJLX&#10;m7jOxu2cPK8rSBNZBBFcJMSTzScI5lOBvyWwtPA89X4RqPaPQHlAJEoCo44ElnTen6TIeMQS+VAd&#10;zuflSGDhvYrkvYpi3xTJdqUJLMEIDw/k70DERgRy/2AURoaiKjIMzZER6Oa900dFwRoeCQfr1cm+&#10;wSHeNyf9YOM1WU/6qrBSBm9eo3hRsD51AQHQs38xBIbAwHo1+AXD6BOshaA6JWGoAmEkeq9g9HqL&#10;V44/mk55o+aUF8q9vFDkfQqFft4oDPJDOZ+flsx0WOtrMKXrxWm7GdNKZGmDqbkO+oYaGFsaMMSX&#10;4LzdhNWRAZwfc2FrbBAXRwewPexQeU52OPDZHTRjz2XBPpG8LAdDVuwp8cWsMSBYsEv2B60KEVcO&#10;JJ+L04B9hw4Hjn5ccvThkrMPB85+Jbrs8+W8KzlViCSvlzBga9xuxd6PJbLIweuCXYcFhx5neO5l&#10;Dr7W+CLfmB1TrEwN4zTLuuBycBtis+OM1Y5VxwAuuIawOzzMMruwbbbgbFsrpspK4EhNgp73sMdf&#10;xBVv9Ht5w8A6NBLTSfKJF0y/5+UWWPwwyPoWQUXEklElmgT9tsAiid+5TAQWJ7dxBXG7oGDlweLk&#10;chHIuk76fyCwNJ04hfaTp5TAovc+CYvvCTgCvTDEfmiM78Jhtjcr+4kuPk/VbNM5PEfCcYGF5wlj&#10;XxvO92cE+59IPsOR7HsiwsVTjv1buIS5y0JiVD4So0uQGFuD5IQmpCS1IyO1G9kZOuRnGY8S3CuB&#10;Jb0X5YnNKIuqQFlILsr9UlDpFY3akyFo8wpBL59XM59bB59hl+RCYrnGyCTb9gyfxXk+i5rAEokV&#10;lv8s+zqPwLLG32ssp+Rt0gjnNoTvjLOhks9JY42IyCJeLJIbapNssb9V4cLYn+4RJbDwPX01JhHX&#10;Y5Nwg+/AGyK0kKsitCSm4UpqBi5n5+JycQku11bhSkczrpl7cW3YjGuzAzg8zfaxNIwLZ1xYJ2cX&#10;nTgzZ8f8lAVTo3qMDfdiaKATLidxdGLU1YOZCSPOLvDZWJ/C5YsLuLG3hNuXVmi8reL+1XXcv7aG&#10;e9dWcfPwtBJX1lc0cWVksIOGRDPs5iY4LM1wWiUedxeGJYnogCSt78cI54es7XAaJZljLUzdlTD3&#10;VCmBxdZbqbB2l8PUUQpjWwn0LcUKXWsJdO1l6G8vpTFTil43fR1cxndrf2cljZtqGHrrYDY0w2qS&#10;ZP4dHABr3idWSxeMBgnZIXHUtVAeIhiIh4jBHSrEbOJ2grlLiSwisEjixknxSBmzwDWog8XcoQSW&#10;7p469PTSqNI1KaFlcEiP8UkaTnODWDg9ojxi5hflY8YgRkatsPE579eJF0s9GhoqUSOeLDQERWAp&#10;KspCTk4KUlJjkZgYiYSECCQlRSE1LQ6ZWUnIL8hAaVk+qmvKUcd3u1BTy3EskTjqHZ0tsNhoAEwO&#10;YZx9xcj4IAaGbDDb9OgTF3n515auE/9/0v7zva0kS/cFnzmnMlMSPQmA3orylKMTvfcgQBAESAL0&#10;3nsvkiJFUt5LlPdeSleZWZVlu6u6q6tPdx/T586de2c+zP009w9577tiY5OQUtndM/Ph9+yNbSNi&#10;RwQi9rvXWnX1NWhw29HUqlmwdPY0K4FlYLhLMSwvjSb61XJotIfbOrm/FV29zWjnhLu9vR6tPLeF&#10;E0XxAS9uReSlTXtXG+/XyomSvESvR3VtHcy1TiVoaILFhwLLx+gv+atFjHFoAoe5TgQSEUJEGBFx&#10;Rftd/Sl4jibOeJBrOLTjq0RU8fCxwKKLLPq6vs9bgNHx3ue9X4kTTkm/pF3uKWndFoJE7NAFkI8F&#10;EUEXRfTjP+ZTIov3+d7X0IQVLe/b53PfB+XCYzzo6Ra2RBdZVwIKry1549JCqlV+eT0+GzlGltXy&#10;fD2Ya5lvL7z3eZ9Xw3sINifLQhARSwQgj8hmlXR50NMp535wfr0g5/E6zL9Nyph5VYKLQ0NEPqvd&#10;CYu9jpNr+eJRBJhaVNZwPmWpVqJLmdnMuVW1EmZqHA44+L/a2NIKN/9Lm4i7rRWulhYlwLSL9Utf&#10;N/oHejE8Moix8VFMzUxiTgXbX8Tq2imcObuOCxfP4vLVC7h6/TJu3LqKW7evKSuYew/E1ZiIK/e2&#10;eOLhqfCE648lNswmnjzaZlt8uYVHD27g4cPreHD/mgeJCyPuyMQt2TW1T+Mj4cVLYHkswooXj+7L&#10;l6eXoYLge8QViYUh3L51FrdvnlVxPXRu3yS3JM7HOc/XqxeZLk1EefxAhBWNR/clRsoF3pPbhQci&#10;yGgoUUa9oPEWRET80F7YfFJgefLzAovEFpE4IyLaaMg6r+nZ541sVy7TRFi5L7FdLjEfH1qseIsk&#10;3mLJlvWJx0WYBI+XIPIimnjHZ9FjtPyUFcX1y/IFsSas3LkpljAfumP7WFD5GL18dJHl9YufWqgI&#10;uliiixHewsrPCRefElh0ixHhQ0FFu+6Hx8p1mW4F8+AlrugCiy6yfIwusGyLLN7p1JDtGtq99TRL&#10;/t+8uutBYr7o3Me71w/Iw23ePNLg+ttXwgMep/H6xT1yV8WQkReHTx9L2xMrGbYx+UKbz0kC9ot1&#10;zCaf3c3rYh2zhovnV3Bm/SRWT80oIWZuZggT4ipotBtDgxJPpRmd/M9t41zB1VDDsUgVrNUlyhKl&#10;tDhbxYkpJSKeFBWcQF5OKrLkA4zUQ0Q8UxxEZtohZKUnISdDBJejyM85jsL8VCW6lIl1S7l8eS3W&#10;MjLGKVcvEmv4319rr+YYp4bjFI5fOE6QOC3uZrHmlfgGjWjh/3h7u7hQa0NPj8Rx68LgUI9yMTY2&#10;PoiJiSFMTg1janpEIS5+ZudGMDc3ipmZYe5nnzjUjv5etxJahjjmmZrsUfEYVpfFxdA0zm/M4fI5&#10;CWq/gtvX13Gf7ewB29tD+QqeZXn/xlnclfZw7QzuXN3A7StsYyxXCYB+g21GuHVpTW2/y2PuXT+r&#10;znko4gOv8fiOxhP2SU/vX8Tzh5fxivXtDeva2+c3tK/+xerEYznzgRjz/q5C/RZ3ZV/fx/dfieuy&#10;u8p9mYgzIqxocV40yxZxKfbli+t4/+KacimmUALLlW1rlkcXFS8eXuDygooD8/qJiC4XuE2EFU1g&#10;ecn9rx9f9CDCzGW8Ie+e8ppM/zuxWhDYpra56YVnmwhQ5C2PfUNeK8Ry6Cpe8novHl1muUjZXMQz&#10;9tdSTo9ZXg82WZ5ilXBjO96TuCTUYj6dxGWxaFibUyLNOp+nBEyX+ChiebE0O6Die8zzec9wvDsx&#10;1IaxAc4Hel3o73RyzF+LjiYr2mQ87apGK8fiTc4KNNpLUWcp4Bg+G9VlWUqYqS7TMJdmoLL4BCqK&#10;xH2XCCTpitI81vUcEVKOKcuZPBEexR0ZyUnTyOV4WpbZqUncL9Y1cuxxtczjGHobbhMLHLHGEVGG&#10;19aQdY3i/DSU8v4VxZkol7iFXC/htmIeV5LHfUyTbJN9lWy7VUqQyYGlIg81YhVUWcT1baz8LdjY&#10;Pp22CrSwH+jrdCn3YSsLY7iwsaDcP4rAIq4kJc6MCC3CK/7XvWM/J4LLt+8esZ6KqPIEv/72KX78&#10;pQT9f66Qddn262+f4FffPOExj/HLrx7h2y8f4et3D/EV+fLtA3z5RuO99I/ispH9nfyfyH+q/Pc8&#10;4f/QI/Z1D9nXPRDxhW1tk+1TrCq1DwLkYwP+V966wHHBRdy4ehZXLq7j7MYyVk7NYWF+ApMTw+wX&#10;+tDX28m+ReKoNKKx0QmHsxY2uxVmSxVKy8uRV1SEE9nZSE4/gaMpqSQNKSeykJFTgKy8IqRn5uNY&#10;Sib2H0pGwt4kxO6Wd9kHsefAcSQdy8Dx9DwcT8vF4eRM9Vtiqp/guYVlZaioNnN8V41qYpGl1Uwq&#10;YK4uY18pAosgVoji5rEIVZUFqh9VAgt/13F+2NJUx76tFROcF81MDyvG5CO2njb25XZYzOXsg3OR&#10;l52J2kPFHwosSlxJzceelDwkJudif2oBjmSWKFElo6gamcUWtS5WK/uOZyMhKR3xh9IUIqzEHkhG&#10;9L5jav1ASg7KbJxkTi3hxoMX+Pa3f1YCyz/9LxLY/v+Fv/yP/wf+7r/93/G3Kv7Kv+KP4hrsX/47&#10;fv/P/w2//ad/wW/++Z/x23/+F/zuv/5X/M2//k8lsHz3l7/izrsvMX/xMhy9/cisrGY60xB54DBM&#10;CXthiEuEIXa3whSbCGMM16MT1Hp4wj5E7xHrlkOI3L0fEUTW9x5NR155DZq6RzBz6izOXL2DS5sP&#10;sXH5Fn9voHNwHNUcyGcUFvPY4yrIeHBEFAJMYQgwhiKQy+DQCI+4EEfiER6ToIgUy5fIOCIvgKIQ&#10;Ji/oebwurISSsLAIqBgVsk/EGqKJLDEQMSImYQ/i9+zHvkNHcODwMezlMlaEHt5LxJ1gU8RWDBIR&#10;fCQuR8K+Azh47CiSM9KRkZeDnKJCUoTM/HykZ+ciJSMLR1NP4NDRFOw9cAQJew4iOn4PxDpD4sWI&#10;yBJoEOHEwOubIAHeNVEhRt1TrELEesWPBHDdEMZ9UXHq3hFinSJiiogq8XGISkhQRMbtZn5EWNHF&#10;lT2IjBGRZz+i4g7w/gfVMpK/NfbyHBFZtsUVXVT5GM2aRRNaxOJIxBYNie8SjZDQKCUEiMXKzwss&#10;gmbFozBuCy4fW7LoqPg6fIZGUygMLK+Q4ECEBPkgJPBz5SoswvgZEqN9kJoUhtKcA3BUZaCxJg8O&#10;cy7K81OQfnQv9sVHIkri1pjEOsDEa/Ja4XyWLHNjFMub+TPG7CX7EcryEsJYJhL0X+qcEuf4jIwm&#10;o7I0iI0Mx564GBzZvxfJhw/ieNJ+7E9kPYoOQ6gpCMGGQOZPXIQFKRdhQbyvWLF8LLKIyzCFiCtE&#10;rE50YWVLeGJ5egssIq6ERojlFttBeDzrdhzvGa2EFaOBx0pZe8o2iGUZJK7zoliOxBTFdsC0R0aE&#10;IZb52MvyPM52UhAVDfvufeg6eBQTSamYZ19z6kAK1vYcxUbiYZxj53qB+y+ynVyMT8AF1r0LMTFE&#10;rFYicZ7XPRcZgTPhEVgnIq6cJivMj7gJ+4nAEhiMyaBgTAQGYSwgECP+ARgig2TAPxD9/kHoDwgm&#10;BgwEmjAYFIpBWcoL10ADhshIkBFjZEIQgYXHjAeFKTdhowFhvF4Yr2NCr78RnZ44LMqKRdwu7RI3&#10;XyKu+ML6ma9a2r7whX2nv3LLJC6dWjwiSzvLsy0kjL/FisWIRl8DHGLtsTMElp0GVPmYUOobinze&#10;L4v3TQ+KQIohEkdDo3GI7WMPn1cs+6VI6Zv4HENJGJ+lEE6iWEZRLLOIsDD+1uKwmEKDuQxGdGgI&#10;9rHOJPN5ZbGeFLO+mvmsHKyTbtaFFj5viRvTyjTJC/vmXYFoIo3MQ4Mf88lydLK8nUEhqA82op55&#10;qGcZNjAfDX4mNPhoL/LrxTKH1PkxX76BsJAqvwCUkVI+k4IAf+T4+yHD3xcnAv2QwzSZkw6gpTAP&#10;I45ajDc3YrChDi2WSliL2O5yM2AuFBdEZejmJGOszYX57lac6u/AKlnrbcNaVxNOc7BzuqMB62SD&#10;k6Ez/H2mw4WN9kaiCS/rbY1KhNGC4ztxplWC19fhTLNdiStn3DZsuGoU62TNXYs17lvlMUvNdZjj&#10;7xmXDZONNoyRUa4Pu+0YbnZgRMQVpmVupAcLEwOYnxjEFCc5IxJvoasV/W1NGGhqwoi7GTNtHVju&#10;7sU6/xM3Orux6m7CdJUZ/Rkn4N6bCBv7FLO/P8w+mvWITQSOnbtQt2MXHEQElvrPfOD6wp/PKQht&#10;viKqGNHNdtEZbNhyD9bCZ+kmjSKyiMAiFixsL81sL63BwegIDkE725Fb3LzxWVftCNAEFtbf/B0+&#10;msBCqnfuRK3PDtaBHXAH+6CN/VEn+9A29sP1rNMVrAtZbA9JrCfxbHMRgYEI5fVN/D8K43Hh7Bci&#10;2HYj2IcogSWU/68S4D50L2LCDiAu/AhJQXxUDnbHFiExoRz791Tj0H4bjh2sQ9rhemQcbUSWCCz7&#10;qpEeW4j00DSkBR5Eum88MndGML1GVOwyss6xLvqHojmA7Y3tvDPAhB6u9wWy3bN+j7D9iXvAaVMU&#10;Zsgs0zNHxJJlmvkRJtnfaUj8JsG0xRQRkWVWrFhEZGHeFskS8yas8Fqn2T7XI2Jwhn3rOf7HXeS4&#10;4jL/767yP/GaCC38n7wSvw+XOaa5uO8gzh0+gnOpKTibl4VzVSU4X2/R4v/0NeL0YBOWh5uwNNqC&#10;5ckOnJrp5sSoG7MTnAwNNqCnswbNrjLU1xXAIXFP6go5KarAYCfbUl89ZgZdmBtyY36kCYtjrbxG&#10;O5an27Ew1cL62YD+7mq0NZeiwZkPpz2PiMhRpISOBhE77BpuRxkk2KfLzn38T6wzZ8FemaEsUxqs&#10;WWiy5aC5NgctxC1ii2znfkE+UBD3YbWV6agpT4O1PBWWslQuuV5xgmQoLBWZnMRkwVqVg5rqPNRa&#10;C2GvKSLFqCUSxF3ce8iXSfKlqfg8lyC0zWybrS0OdLQ60cl23dnmQGe7Az1d9RxcuzCgrGAa0MoJ&#10;o7gKczjLlbhiZ36c9RVoaqmBBNAXkWVgqEXFdhGBZWSsi+tdGBhsR3d3M+/lQF1dNQf0xepr1fz8&#10;E8jKSlZWLEeO7kPS4T2Ko8f2I42TxeycVBWgvrgkF6VlhVzmaYEhM1NVcNqU1KM4kZGMIm6vqTXD&#10;7rSi1mFR61WWMpRxQidUcFJn4aSuhhOGWocZdawf9ex7RGzp6G5SQouIKiPyUmhyAONTg5iYHuRy&#10;gL/7MTbRh3EJXDnWg1E5bkR8vPcp12QDw/3o7OlCY3MTJP6KvMiusjm0F+3yIt5LqPgUWwKL+q2J&#10;Hf/f8NNraaKB93ZvPnUNnY+P0QWVSlv9B3wotMixPKbWgQpb3QfIto8tb3QR5j+CJpI0fiCgePNz&#10;162yOxXe5/8EJbxo1/lwuya2iJAhSxG+NIFLnqd2va1787fgfe+fYJfy0jBLmXnjKedP8XHZ6+Wt&#10;o56V51mLILNl7cK0ibWMXSxlGuULyRbUu1vh5P+mvVFEGt3qpc4LsbxywKKsr7jPXsc67HFFJi7I&#10;amxsPzZYa22o4XaJG2NnXXc2NsLF/+Tm9ja2oy5lCTMwNMR2MYqJqSlMz85gYXEBp1aXsX5mDecu&#10;nMWFy+dx6epFXLtxFTc3RYC5iXv3NnH//i08uC+B+EVYuYMnKgj/XXLPs7wDcUn28CGPe3CTx1/3&#10;IIH59eD8EgtGhBhtKcH6t8SYe1cgX+orxGKDPBSBhUhQdIlxcff2BXJeIQLL5s0zuHVjAzevrytu&#10;CfJV+uYZHnOW55zjuSK06Ih1iwgslxQiZOjoViMiruh4Cyy6eOAtIKiXPl4v8D+FvID3jkejv5T3&#10;jlOjuU+76nEnJW6kmE8Rkjwiki6i6BYnIpz8e+jCiQgr4mpFkHXZJvvlOiLC6ILM5nURa8RSRb4U&#10;FusXzWJIxBURVnTLIl1c0cvEe/1TIosWhP5Dfq6cNLFC+/3xOd5sn/MhPyes6Gj30ESUnxNYvMUU&#10;3Yrl5/AWXwRdgNFFFWFbTNlGhBZddFEiy5sHW+hiimzXke3v3z78iEcK7RyvY0Ww2bqeJtq8eflA&#10;WcYoi5h711i3LuHmtbO4emkN588sYW1lFssnJzA3PYRxEV0k+HO3m+OMerRzbtAmcJ7Q2sTxSGON&#10;+tCjzlYGq7kAVeU5qCyVL+wzUFKQpl7+FuYmoyDnOApkqUhBQV4qCvLTUVSQiRIRbUpyOGaQoP0S&#10;L0bc34hbnDJYrCK8VCnhxW63cDxSAwfnTU5nHRoaHGhsJJ6A+WL9IkHz5eVoK+c+4n5M3JN2djWj&#10;s5PLTjfaxI0ax09NnPsomIf2difHTpyH9bVgYqQbcxxHLM6OYmVR4jvM4MzqHM6tncT59ZO4sLGI&#10;ixtLanlhnUvhzDJ/k/VlnF9b5LHktGep1k+SBZw9zevwWmdXpnHm1CQ2lsmpCZxZmcT50xLvYhaX&#10;zswrkUBcL12/sITNKxIsfR0P2X89visvszVRRgSIV0+vaoLMSxFkbuFLWb64jrfPRKyRgPnc/0wE&#10;lWtq+7vnIrJI7BYdOf6GOu7VYwmuf1mJLLLUz9UD74vYolu7vHki4soFJb6I1ctr8vbJFbyTGDas&#10;/0po8UK2CV8+E4uej+F2T5q+enVL481ND7Lu4fWm4ksdHveObUtHrB7e8B7C66eyFFdv1/HyMdvx&#10;wytKxJLlMxHOpc+/wz6N/amINbeviVBzCtcusE88O89nMMdnPMvnyWevLGlGsSxufCe7MTPWgenR&#10;dsXUSBsmOH4e7W/CYLdYvDeo+Ce9HJOLJU0n65YEphdXZ2JFU1fN8bzHkkQsS8TCpFJcnBHd4kTf&#10;VlGoUS6uz/KJuN5T1irpSkzRhRVpW4ImsqSqNqcjvxUisvB3aWG6ElgqSjJVG9WpEjd+Jdm8dqai&#10;OC9DUZTL9pmXjrKiTM5VCjg/ko/a6jkPa8c828ip+RGsLoyxfMZVMHoRtCRmyoX1OZblsrIoeXRH&#10;6qsIZlqg/3cvNj3WLY/xq29EYNGQ9e+/eYpffvUE33Lft1/K8gm+ef9Y8RX7NhFZ3r68x/+TTf7v&#10;3OB/t8d16O3LuHfrIm5fP8fnuI5LYs3HdnZ6aQorJ6dwiqwsTmNlaQZLC5Ps10YxNtLPOVI751GN&#10;aGyww17LeYjVDIulin1POfuhEhQVFSAvL4dznkzOb9Jw9Phx7E86jMT9B5Gw94BC3nsfOZ6G9Kw8&#10;ZOYWIS0jD0eTM3BAYqwfSkbS0XQkp+UgO68cpZUcl9VyPFrrQkV1HQpLq5FbWI6CkgqUVFSh0sy5&#10;llWEFWLhejXTUl3B+VcZzJWlqK5kn1hZrNBjYwrV7C9r2F/aayrgbrCxn25gXyYeIHqU9eLIYBd6&#10;2Qc2ODg2rChCfg7ncenJqD34kcDiLa4IIrgczi5FWmEVskprkFNmU0LLsawS7E/OQXxSGmIPppKU&#10;LYFFlofS8pBdakVz7xhOneNA5933+OFv/oo//dO/4k///K+QOCy//+t/xe/+4V/wu7+Sf/wX/OYf&#10;/xk//vWf8Ku//CO++7u/4Js//Rlf/+2f8PWf/oTv/vIPSlz55s9/j2c//BqXHj/F6Ooaaju6kFpS&#10;ht3HUxG6Zz9C4naTRBji98AUvxemuD0wxiZyuRfhu/cjSgSWfUlqGZEoli4HEbOPD/BEAcpqGtE7&#10;Po/1K5t48PJLvPjqezx+8zUu3LqH4bmTqK5vZL5zEJGQiIDQcPgaTfAzhnI9DEFhEQiRl+4RMZDY&#10;EkpkESQGRXgMiUZEWBQieExEWCTCQ8W1lATnJVyK8CICiwrEbuI+HitihggeIqSINYysi/WEvOCW&#10;GCo+AcEqhooP2ekfjB3+QdgZEAR/QyhM0TGI388JevJxpLLyZhXkI6+kGPmlpSgoLUOeittSjBPZ&#10;+UhOz8JhVuD9ScdYsQ8hfs9exCTsRnR8glrGJe5mRd/D5R5ExSWodIUwfUbmS1x2Jew7jD2HjpGj&#10;iNt7EJHxiQiLiUeYCC1x8YjidSRYfzSfRRSfjbhaU9YXsfu47QBiRFiJP0D2IzJuH6/psVzhMbq4&#10;8rGQoosp/z5xLLNYplXih5BQTWjRxRYdfZvEExEBQKEEhDBuD+d5ETxfLDl0YUUTHNR2IvFFlFAm&#10;X/qHyRfWgTCF7IIh6DMYg36B6LCdOJBgQPrReBRmH0EJO+W8jKNIPrwP+xLiEB0Zrl5gixWKgYSQ&#10;YNaxEEk382GMSiR7uc66TYwq/xJTR/IUoUSW0LAwRESEIzoiAjFcxkVGkHDEhIciwmSAyRAEoyGQ&#10;eQxmnkJYj0KUuBJoDEGA0YBAkxFBTINOMK+nWbFI3dbyL0KiIEKTsuhhvr3FlW1imZ4YhcnE8jIw&#10;LyEsz5BQBBElXJn4O0xEHIlzwzbAdEax/OLIPub/GNtVXkQUrGzT7fuTMMoOdeFIGlbYv6zvPYYz&#10;8YdwlvXnAtu2uMq5xOMuss7pAou4BzvL/J+JCMMG87LG660qIrDKcl3hc1xi+iUmwjyf8SzTNBNs&#10;xFRQiApqPy4uwcRqxd8fg37+GCD9/gHo8w9EL9taL9tcr78BffI1e4BBCS79/iEkGINkmIyybY6x&#10;rY4HbYssusAy4C/B7k3oIR28jgog7husYmE4vvCHXaxXPAJLzec+sO0QqwPNpZO8wG7mdVtDTIqW&#10;YBOaAo1o5DUcviGo9ZEA4wZU+JpQTHL9QpHB+6Xy/sdDwpFkjMR+PrcE5j+a+Zf+SOLkiLASIe2a&#10;RJIo1q8o6bNYv8L4TEJFyGN9MZEIEs86c5B1JYX7cvksSyOjUcM2Vx8eD7cpBs0hUWjhfVv8jGhh&#10;uiRAupvl5Ao0oJHpb2TaBVdwKFxMmyuA637Eh3nZFYIGsWDxZXmQOr9AFTfERqx+AbDwWVQHBKKS&#10;lPIZFfj5IXPXLqT7+iCb9bnq4D4lsoy56jHDP/qRzhY0O/kHWFaIvOx05GencYCVjUZLOfo4gZjp&#10;bsXyQCdW+We52teO1e5mrHa5cZqThjWyznVhQ353uDTaXVhvF+uWBpxpdSrrFA07zpINDgDXXTas&#10;KWqx1lSHtRanCqy/ROaaHJhy1zGNdowQEVeGuH20w41xpmF2tB8LUyOYnxnF1MQQhoZ60dvbge6u&#10;VvR0tGCok4PQ7h6mewinB4ex0tWLWf5PDZWWo4X/iY7du1HNZ1YR4I9ylk0VsezchRpSS+wegaWe&#10;dUssjEQEE3Glw9+ILtZZJbDwOXXwmUmsoBbWKTcR8UuELxFZvAWWdrFkYZ0Xd3e1OwNQyXpc/BOB&#10;ZSeqd+5QAovTfwefvQ9a2V+28/+0hf2ug3WhjPc7wWsf5DOP4/MND2J/aghmvRMLKhPrK/s0tmWp&#10;l5oVC+tsaAKiQvcgJmw/4sIPk2TER2UrgWVPgliwWHDkQC1Skpw4caQRWUcbkHWoFhmJFUiNzEFK&#10;yDGk+u1B+s4YZO8IQ9EOE8y7TKjzZd2UOiwCC+unLrD0S0yl4DCMGSIwyfY0ExqNWYH93TR/T7Kd&#10;SUwmQSxchDEF+wLmVUdElmldYGEbUrFY2B4XOQ4QJDC+WNtJn7VGNpTIEosLbGeXohNwhf+LV/k/&#10;edUjslxK3K8s+jYOHcZ6SjLW8rKwxkHiOgfvp5tqsNJux2KXA4t9DVgeacXqZAdWpruwMNGKcRFY&#10;2i1w1Rej1pLFQX8aaqpOoM7KdmLLh7u2AC32QrRyKbRxvcNZjM7GUk52ytHuliCUBXDU5qC2Jht1&#10;tlwlrkh8F7dYkNRz6ShXNDm5rCvjdYvgtObBXiUCywklnDRYM5W40mrPQ1tdPu+Tj1ZbHpotOWgi&#10;biJxWhziEsycCbuILVUZnGBxvVqsV7KJBFwVsjk4zoXNkq/ElboaDnptJXDYy0gF6jk5a2zgJM3N&#10;yRonN/KSQMSPAQ6gxe3H+EgXxoY7MDzYisF+budkT+jrc/G4enR01Cm3YBKLpalZ3ItpuJosaHRX&#10;c92G9g6HisMyNNSB0fEeTEz0KWGij21crD8cDovyuy6uQsRMvYKTxEqvpbwIqeMxWmBFsRRpVi82&#10;5KWHvBip4MRArFfEiiUn9wQKi3JQxmdewYlCOScH5VwvLc1HcWkeSsryua+Ak41iUoTKahFcClFl&#10;KYbFVgZnA+8jL3g6GtHR7VYWK31KcOnGKNM9OT2Amblh5RpEmJ0dwfT0MCYm5UXyAPoGe9UX/g1u&#10;lxJY1AtreYFdx3X18n37pfjWi/F/A+9j/yN4n6uLNTre2/WYI//WMd7b5Nofv+T3ftmvo1nG1CtB&#10;pbzGrvAWWETo0MUGWZdtH6MLIh+jnScCiggazK8qT0G7njefOl+EELGakXgwevB/cVMm20RMqXZo&#10;5+pCjI6V/yk14suax+hiin4fJax48D5H+GQ6ap2oqHGg3OrgUtZZBp8oR+Hntm3TwPNZ1l5U2ngP&#10;oqymPFTb61HjdKHO1Yx65rmxtROutk40tLQrn90OloHss7McasUKhvmsYfoFiR+kYghJXpl+M5+j&#10;mc+00mLT/IFXWlBSXqXBSXxphZkTfXFDZuF+i3JTpoLw87na2AbqGhrR2NSElvZ2dHR1obu/D31D&#10;QxgeG8P41CTb1gyWTy1gTaxgzqwqN2RXr5xXQfhv3byCzc1ruHP7Ou7du4kH929BhJh79zfV73v3&#10;hRvcJi7KtPgwKkaMBOqXgP0Pbymx5eGD63i4ZfkiX+OL4CIWMFc08UUtL+O+WLPcvaS4e+cC73se&#10;tzfPYVPEFhEjNjXu3jmvuCdfQN+TIOvboopYhiirGRFUHkrsE82q5GNLErVta/tNPFdWKbfwQl7k&#10;i/WKCAdiwaJe7H+IiAC6tYUuCHwsrIiosiWoSF4kHx7B6PrV04prV1Zx7bJYlUgslBXFtsWJuPHS&#10;9uliiTfe1izeiFjj7UpMLGN0MUXQY9p4o1uv6EKLtxXLpwQWb6FFlZ8nzzq62KT/1stG8C5Db7zL&#10;UOen53/6Wejr2jFy/Kf5iWDiQf/9MT8VWDbxmrwR8eSl5h7trVisKGR922Xa6y3LFhFcfooWaF9D&#10;futCi87Hgov3vq1jPAKLWMGI9cvLp7f5rMSl33U+5yu4c+si68hZ1qM1XD6/gotnl3F+4yTOrS/g&#10;7Po8znH9wplFFaj/PJdnNxawfnoWq0sTWJwfwdxUP6bGuzExwnHEQAsGe9ycBzjRzjFGcyPHG85K&#10;OO3lsFtLUMP/dYt8jS3uO8tzUV6aizIRWURsEesYWZZynCDbOSYQa9rKCo4/KkphrionFbCYK2GV&#10;D9OsVaixmWFTiEtSLokmylSrpQTDt9nEFZoeT0bcn4mQI3ENJGh0Key1lRxb2tDKcUxHcwM6WzmG&#10;anOjl2OZfs6/Bjm3Ge7neGuoh+OuXuZ1kHkexcm5SSyflHKYx9qpk1hfXVJsrC5rrCxinX3m6WUe&#10;Iy96FyawPDuKxZlhzp94jYl+zI73YmaM1+Q4ZopjuqnhLkxyOT3Wxf29WOC4Zml2CKcWRnB6cWzr&#10;ZfY5iX+yMYdLZxdw+ewcrpydxeUzM7h6bg7Xzs/jpsRPuSoizWk8uLWBx3ckTqFYpVyCxJl59fgK&#10;Xj4SYUVDxBWJQfOW9fidiB9iSaMEnBvkOtevaS7GiATXVwIOEQuZr0QoYb1/L6LPM4/Aoi/VOq/B&#10;fVvIvmdabBi5nohA6h6vdHg98t6D/nuL15rw8vWb2x/wjcSeEZdryurnvrL2kXVxSfXL9w+47z6+&#10;fSuuqcibe8o91ZevbvP+m0yHJtSIOCNWRS8fXVUWNCJsPeR/iYhd90S0Fzdy11axeeUUblwS65lF&#10;JYpdYpu4SM4rK5oZJTxIvJKTUwPKvdakjNk5Xh3uYfsQN04czwsS1F4Y6taWsq2fY+k+zuF72xrR&#10;LR9TybjXXYNmiSPkYFuq5bi7poTtSeZDRT/BVl2oljXmgg+Q7bK0VuWjujIP1RUisGShrDATpaQk&#10;PwPFpDAnDQU5KYrC3FTuy4BZgutLLBnOTdx1EkumCs1ODQnw31Jv5lzLhoGuBkxxPnFyul9ZEEl9&#10;Pb82q0TDu/zPecr/8Nfsg7dci725Tx7gK/ZdX7Kf0pfCG/ZVIqrI/87m9XOqbzq3zna2Mqdxag5r&#10;nra1PD+B+SmO94d7MdTXgf6uFs4Zm9DV6kZHiwvNLifnVBzvsN8oKylEXm4WMk6kIi2V8+sUknqc&#10;pCA5+TiOHDmMgwcPYt++/UhM3IO4eO29c2xCInbvPYCDh48hJT0TuQUlapxlttSioqoGxWVVyC+U&#10;QPjy4VgdHA0tnK/0o39oAhNTC5iaXcL49EkM8HdbRy/qxZUvx27VFiuqrRaPwGJGNfu3anMFzJWc&#10;e7Hfq65gn8U+0FzOfpD9oVlcMXP+ZK0qho3zJbE2sllKOR8uRz37skZnNee07HflIzVbBZ91AUoK&#10;OAfLOI70lCTYDnK++YHAkp6PPWn5SlxJOJatxJZDmcVIKahEpggsFbVKZEnNr8Sh9ALsPpqBuMPp&#10;iDuUqlyESRyWlNwyZbki4srimau48+w9vv7Nn/GrP/0X/Obv/4nLv+L7v/kLvv39nzX+QP74Z3z9&#10;xz/hqz/8Ld7/7o948+Pv8PyHX+Hpd9/jCXn6/a+UsPL8Vz/i8S+/x63Xb7G2eQdDS6dg7+hGLge6&#10;R3MLcOBEFsnGwYxcJGXm47CQkYcjnmXSCW4XZJ0cSs9RJOeUoKjaCXfPEKZXzuLKvad48v5bPP/6&#10;O9x49AxTp07DxkH40ewchPHh+4WGwdcUikD5sj9KXBvFatYGYlEgIkukfMXPpQgl8uLSJKJKpBJX&#10;wuRluCkMJqMgIouILSKsyAv+cIUEDJcX1eK+KzJGs/yQmC7yklsCsSthJSBYiStKYAkIwQ7+3hEY&#10;DH+myxgdg5i9e7D/6BEcS0/FidxsZcVSWF6O4opKFHEyUFhWiYLSCuQWlSErvxjp2fmQYPopJzJw&#10;PC3dQxqOsTEkHTuKvQcPqcovsWHEDVjCvkMqjk1xhRXFVVZkFZbiwPFURO/ZBwPLQgKYi8gilisS&#10;tyYqYQ+Xwl5eZx85wIZ0CDEJIrDsV9sj47YFlU+JKWKd8ik+FFW8kX1CrEYEUQIAn1OYuLSKUmWt&#10;oYlbHxCqCShGlrsIKyJwiZWQsubgdhEZxOJILJXimL99+w/i0KGDOHhgL/bsjkVkpAEhwTsR6P8L&#10;BAd8jnCTLxLjw3BwXzwO7duNvQmxiI+R+CnhCBcrgfAIhLJOiesxTczh/ViPgsPjFUFhcSSW67FK&#10;fAnxpEezeopCRGQ0oriMDJP4BKEINRhgCg6GMThIuTAzGrhuMjJfRqbdiCCuBxo9mEw/IShUC/iv&#10;gv6bvFyDefKuyu8n4ooH2S5lLPVaLFdCeB2PwBJkCOV1wniuWHGFsX2YEMm0xpJ9RhOOc3se82Jh&#10;vWndfwhjh1Nw8mg61pLScHb/cZzbfRjnY/bhfPReXIxOxCXWl8vR4jonHpdY70RgkRgsG5HhOB1m&#10;wgqvv6wIJeJ+JwqnWGZLLMNFLk/yeYrIMsN7T4UYlMAige01gSXgA4Gl1z8QPf5B6PYPJgZ0Bwgh&#10;3BaMHt8gEohenwD0+WoWL8Nsl6OBBmXRMhoUyvUwbgvfEll0oaVbhBZl7REC184g1H8RgLrP/VEr&#10;Astnu2Alts93wf6FD5w+fmhkWtxMZ3OwgZjQRFyBJtT7G2H3M8Liq7k4KiRZXE/3MyGZ+48wDQf4&#10;LPYYwljeoYggoUYRT+RZRLAeSkwLjUgP0m9FhIkQI/1VqCKMZRVJ4sl+lmsyz8/iucVhMTCHxqLW&#10;EANHcBQamM9G5s3NdLnFlVmQR1BhPWhkXya4gsOZlzDuZz58yS4et0tcngV5xBWWBfMrbsUUss6y&#10;rRMXY4FBsAQEooLbcnfuQuovPsORzz5DGut78b49aOOf50RHGxbGOSgYGUBHRwsqzGXIzD6B1OQj&#10;yD6RjMqiPLRwkjDUXI9pDvRP9rZiqbcNp3pbsMKB2io53dOK093NON3ZhFUPp7ualbXLRqcILQ1Y&#10;a3Mo91/CBtc32iSOi1OJKmst4nKskcfxvI5mrHS2YKFdrE+aMNHmUpY0o9w+3t2OyYEeTI8PYXZa&#10;Am5OYmp6DKP83TfYg96BbvT2i6uBPkyPDGNxdAxLg8PKiqXfWovGjGxU7d6HIv6PFLCeFvv6oYxU&#10;+frCvMsXlp0+qCE2YidO0rjLH00+EtQ+BO2s052sJ918Rj2sU12BRiW4tLEONctz2WlEwy4D6kVo&#10;EcFsS2AJQZvEY+E9RQS07vBHhRJY/DwCi8dFmJfAUu+/E+5gvy2BpZl10c76UeIfgjS/IOxnG4rh&#10;cw0LDIAxROu/TCYD66qRfakIx2LJIlYsrKOhcYgK3Y2Y0L2IDTtEjiMuKhMJsQXYu7uM/W01jh2q&#10;RdqRemQea0D2EScy91uQFluM48Y0HPc7iOQdsTjxeThyPzeibIcmUjqZb7EOayXiHqyHdbSfdXWI&#10;dXY0JAITxihMmaIxExqDGVMMpvl7ktvHeMwY25owwnLcIsSk4raMsQ2NE7FoEZdhcyKusP9fZFtb&#10;Yv8k4q83y2yHp4gSWvifsEHEZdgF/s9J/3fJE5vlYtxenON/6Xrifpzmf/ZKynGs5GRglZPoU5wo&#10;LDnKMd9QhRl3NaabrZjqqMVElx3DHVb0tJrR2liKxroC1FqzOWBM54AzTWEtT4e1jMviZFgLk2Ep&#10;OM7lcdhKU1BXeUK59moQQUWw56HBWYhmdzk62zkZ6JUvflycQHOi0yM+hxtJAyc2dnSICOEoRb01&#10;F3VVugVLJpps2WipzVUCSzvTI+jCTou9AM387arNQ6MXbm5z1xWSIrhIg13gZEVZz5RxIFyugq82&#10;SBBWTlgaHDKRkhcTVk78a9DkrkNrqyayDPS3YWKU7XCSk3NO3mam+jE50YPRkQ4MDraiv78J3T0N&#10;W0jMlc4uCT4vFjA1aGjgoNteDgfv19hYzevWoadH/PZy8jfciYHBDnSx73A31cHJQbq9TixhLHC5&#10;7WiRNHBfN/ud3j4JTtuJ4ZFejE8MsS8YxfTMmAo6Ozo2wH1d6OhsVl+Wio918bUu7j+c9VbY7WbU&#10;SBBHT6BcXbDRxZvyigKUckJXXJqFkrJslHEiWMXJodVWitq6Ctg5ydTj0rS2O9Hdy8npcAfGJ3sx&#10;Ozvk8b8u6RnmtgEMDffwmA60sF9zNop7JrEGqIVZ3ITZNesNzc3Xh6LIx3xK5NCFjo/51Lkfn/ep&#10;c/+9/Z9Crv/Tl/zbbAsBsr4tKmyJER+JIbKvwrZt6fLvCSxb8WPkOnYvvK75Md5iiAgkIqg4JQio&#10;CAxE1iX+i+wz10laRQiTtMq5GhZngxJZBFnXhBjt2G20e4mwolvDyDY97Vvu3SQPqnwk7dozU27b&#10;tspOL78Py1R/tt7PotLWiIqaBpRb67cQ8UaoZLl6l6WkR1yoSV5FYJJ8C94ik+5iTY7dygt/C8ql&#10;WwNh3sQyplrEmxo+N7MNpZz/lFZatiiprFYUV5hRyDmWuHfOKSj2UMI5V6nyKV5YWs55WAXnY/KF&#10;pRllVZogY6+zsx9oQAvHBt09HewretnWxTXPGGZmtdgIS8snsSKWMBurOHd+HRcvncXlK+dx7fol&#10;3BAh5rYE5Bfx5RbuP7iNR4/u4tHje3j85C7RrF80xDpGX7+lePToJtEtX66Rq7h//wru3buCu3cv&#10;k0u4e+8if19S3H9wRfFArELEOoRsB9yXF/waIpwongi3tngqrkjUNo2twP2e3/+etYTuKkoXAbyt&#10;VHRBRSxwREy5cW1tS0y5enkFVy6d+oCr4g7HI6J4CykinohYouKi3L6g3IjprsT033qQex3xTy/b&#10;PuRDMcUbb0HFW0gR4eRTYoqO/NaPFyFLhKSPUQKXei68vpfgooslWjl+WL76Ph1dYNHx3qef7433&#10;tX6KnKOLLdtWLhITQNDFli3RxbP9w30SS0BHLHg28fq5uErTePNC4tJsI+7TvGOyeAsqHwssH4ss&#10;3lYrghynXec20y31WOIkXVcvKeU5i3gmcYrESkmslcSVjo6415Ftd2+eU/VG6omIi2KB9JbXFTc9&#10;8iW5xNSRbeL6Tiy8Hkt9knomdU7qIblzfQM3WV/FFZ0Ep15fkS/Kx7DA/+cZ/k+Pj3RiqL8FfWIh&#10;w//wlibOETjekI9LbEqIkS+2OS7gWKCitADlnAuVFOYqSkkZf5eViKscHlPOsQOp0Kng78pijifk&#10;wxCJJVO6HVOG15P4MQUFGSqGjFAgsS6KctV9Kst4vVIPsl5WhKpySUsJrOZyWKslYL8VTS4H2lrd&#10;6Olqw0BfN8Y4h5uaGMHc9AROzs/g1OI8VtgXrq0s4czpZZxVLCnOrC4q1lfmsbrEY0/ynNlRzE+P&#10;YHZiEJNieTvQoRjleGxsqJNzxE61HBkQwYfl1uVCbwfHdx31XDrQx/FdX4cd/Z11GOB4b4hjv9F+&#10;l7K0EOuLxZk+rCwMY/3UONMwhfNrM8piQ9xrXb+4hM2rK8r91oNNiWFxTrnl0jiPp/cv4PlDcR92&#10;WQkrYv2iW8SIGzLNAmVzi69fa3Fnvn69zTeCiCBvZL8g5wg3ua7x1Su5noZcWwkvL8QK50O27/sx&#10;EpNGXKTdxrcithBJh3favNOnpfE2r3eL173JvHnclamYO5oAJYKUCFNP77EcvHh85ywe3RbE5ZsE&#10;cL+sxIPH0pd62sE9trHb4q5K3C1eXMX1Cyu4dv7UFvJbR+1Xx2hcO8//gXMrZBlXzi7i4vo8zqzM&#10;YHVxHMsi3LAdLcyI0Md5ANvTtMSoGRORU+pJm6onQ33Nam7Tz3lNX1cjejs5J2Bb62zjfKLZplwM&#10;N3K+UW+vVDhrK1BXUwYb255F3FCVcOxdKHFgxPWZxIVJ3UKC+evrJTkpKM1JRXluGsxFmaityOe8&#10;qwQucTHmMCurHomZI27GlmaGsLY0qay6Lp9b4n/aafZF0t/If9Q19jn8b7xzmX3UJf6/nVGiyvrK&#10;LPM6grHhbvT3tKKr3YWO1ga0cW7R1lSPdqG5gTSihe2y0WHjPLFKiRPlxWzv+TnIzUxHRloyUo4f&#10;wZHDh3Bg/17s27sbexITsHt3vCIhQdYTkLh7NxITE7Fnz14kkt2JPHb/ARw9dhxZ2Tkor6zinEgs&#10;5to5v+rH4NAI5xhj6Osf5vyoj3OtHs59erlP5h7jmJiaw/zCKZw6tY7V02dxcnEVU1OzHEP1czzF&#10;sVutDVarfMxWrSxpLGYRkUUYKVPiikX6H/ZrgoX9nUUElvJ8kuchF9WlEn9HLJ/ECikVhTnJyM8+&#10;jrysY+Qosk8cQZbE1Ew5hNqPBZbEtDwlsOwW6xSJryJuwtILcFRisBRXI6vMhmySXlSN47llSMoo&#10;xKET4kasCFklFlTYm9DUM4qxhTVsXL2L20/f4eU3v8FXP/4JX//2T3j/6z/gzfe/xevvfrPFq+9/&#10;xMvvf43n3/0Kz375A55++z0eff0t7n35Je68e4fNN29x89UbXH/xaourz17gwsPHWLl+E1NrZ9Az&#10;PYcWFryLBe8eGEHT4Bh/T6BVFCzSOjiO5r4RNHYNoKGThd0zBHcvj+XS1T2Ipt4RtA9NYWh2CfPr&#10;F3H+1n3cfPICt56+wAbvMTg3D3OjWwksEXv3ITgqWmGKjUNY/G4VK0OJLLrAIoTLC+YoZZkSLi8o&#10;wzXrFU1ckZeUYcptWFQ0K9zufUhI3I94EhO/R1m/KKsVLiNEYIkVRNwQsUACuouLLuOWwOJrCEUg&#10;ry1piGJFjT94EHtFHTx+FIdTk3EsIx1p2VnIKihATlEx8krKkK+oQEGpCC2Val22iXVLLo/JLSri&#10;ZED83uXieFoq9iclITpe3IDFIm7PPqRkZqPSakdbzyBc7d1qgng4LQNRbCQhkZroJCJLuLJkSUBk&#10;QqKybtkWWPYjNuHgJwQWEVdEHNHcfG3HVYlmvrW4KrIu22W/BLkXEUUTY+I952rCirYvlttkP5Hj&#10;uE0RHkO0Z6QIjfwJSmBhWXtbsGjussSSIxxBoWG8R5Ry45acmoEyTpKc9Q2or+fkq7oKaekpiE9g&#10;2oP94ee3E/7+uxAY6AeDIYjXN2pih9EEg1HWTawrESqmSphyx8YyVAKKJ+8KPntBykS2y34ix5l4&#10;fBiXgv4yPIx1TMdkYp3jPZQ7sVDeU6xUSBB/K0RM8bAtsnCddVXYcgvG8viUwKKV5za60CLilYiG&#10;uus13TpIrG4kfo28qA83GBAdHIxEcpS/cyOjUK3ElSSMHknByWPpOH0kDWcOHse5xMM4H3sAF0Vc&#10;idqDS1GJZDfxFlhicTY6CuuR4VgNM+EUy3mJ111kPnT3O4t8vieZ/pMsxwU+VwlEPcv8ThmMmAgJ&#10;wVhwIEaDJLB94JaLsH5lvRKInoBgJap0BRjQyWWnfzC6/IPQ6RtIAtDt448e0ueniSyDPEZch2mB&#10;8UN5zXCMBIRjWKxZiIgs/aTHz8jzDWjZFQy3iCw7RGTxhU0Ell/sgPWzHaj5/AvU7tgJh48vGgMC&#10;4Q4OQVOIkYgVSCgaAkyw+5tg4XXKfQwoIJk+RqT6GnEswIikQBP2BpsQH2JCJM8LJSaDWKbwmbBs&#10;Qk0RRIRg6bekzxKRJUqh9V8iELNuEXHVFEniuH6A5x1nHc0wRiM/OBIl/mGo9A2FRdws8f51TJOT&#10;aasPDkU901rPeuBkvRAaQsLRGBwOV2Ao3CwHt1gNMP0NviFwsGwdAUFwBAbxGoEeuK62BcNOariv&#10;imVRsMsX6b/4Aof+8y+w77PPcDAgALkH9sNZXorh7k7MzU5jjgPynuFB1NbXI7+oEOkn0nCCfWQe&#10;BwbVxflo4oBhwOXEVEcTFnrbsUiWe9uwQlY56Fjt4Xp3q2JV0YLVLond0ogVDqpW2h1YJWud9cSF&#10;9c4m0oz1rhZs9LRjo7cDa32dWOnpxElOGmY625QANN7ZjrHuLkwM9GFqZIiTiFFMT41jenoSk5xM&#10;TJDxmUlMzE5hivmYnZnmQGoU413d6K6tgzO3AKVsL1l8Zmmsh+lf+CBnpx+KffxQ4esPC8vNwjpp&#10;3eUHG6kldaSeuHwC0OwbpKyoREQQ65We/4jA4q/FYFFB7kMMSmBp5rORODuWHf4o3xJYyA4/lOz0&#10;QeVOicGyU8VgqQ/YBXeIH1pNQf+mwBLK52hkezSEBLHvDIbREKL1G2zPEaw/4fxPCDfFsC7GI8a0&#10;B7GhIrAcQ1xUBhJi87E3sQSH9lfheFIN0o84kHnUgaykWpxILEdKZDaOBh7GMZ9EJH8RhYzPw5D/&#10;uQEVO1mvlIs6zX2fBP3vYtn0sv0Msq4Oi4hiiMSkKRrT7JOnQ2MxzTRMGqIwHhzBviOM7ZztnUi7&#10;V7A8h1n3R5TAEoZxtp1JMh0WjrnwCPZFkVjk81tkn6lEFi+W2a/rIssKxxerZI3/Y2f4n3Y+OkHF&#10;ZpEA+Bdi9+Ac/0fPcEyxvu8g+81jWOX/92puJk6V5GCJA/oFSzGmaoowVFOIXlshumoL0W4nzmK0&#10;NZai3V2OFncF3FyvrxO3WjkqiHyNiCzFKbAWpaCmMBV1ZSdQb86Cy5ILt41th9dochSjtbEcna1a&#10;sPzxkVZOhns44R/AyblBLM0PY2luCEuzg6y/HWqC2uGugqu2AA5eS8VhEZdgNVlw12SjuTZXs2Sx&#10;iyVLoaKVaWp1FKHFWehFEVobSpj+MrS7ykkF81GlBJx2t/h8tqC5sRruhmq46quV241GRzUnPPL1&#10;UaUy/67lREULEGtGS5Mdvd1NGB5sx+RYD2bEcoOTrIkJcYklIgsn3/1uxcAgJ1icYPf2udDVzQkI&#10;J+Lt7APaWuvUspOT824JEtojfsnlvFYO+pvRxol7U3MdGl02hZvrbe2NSljplwCKnOiMjPZibFz8&#10;nw9gfELiPQxgdKxf+UQXgUWWwyN9TIPEhND8pQ8OdqG/vw3d3eJP3Ykm5sXlssLVIIFvLXA65atT&#10;Ti6s8nJE3IZwMiPIl3ZV+ag0F8Bs4SRD4tPUcOJBbPI1n6MSjW4RW+rQ19ekymFcLHI48RS3YZLe&#10;bvaXzW1uOBodsDpqYbbZYJag4/Y67UW8esn+oSjyMd4v0gURQD5lbSLoL9u9z9X3eZ/jfb3/X9Hv&#10;ob/0/1mBRQkfzGed0MD7S5oaFbq1hy58VNZuW7HoIsq2ZYp2jC4SeAfo/7cEFu976PcRRDCodWkW&#10;LN4Cw3aAfZdCxTIROOfR12sbmzQLDyU0SNlKvuS6Iq4IvL7kUUQJp2tLZNHT4B07RZWH0+v5eaya&#10;tmLk/IzAoj/L7ecpS7FEamaaWpk24mrxolnxsXjijaRNylbKX+YwYnFUarGhpLrmA2Sbwsx1hRUl&#10;VSKmWFAsYooXarvaV42icjMKyio55ypHbrGGBF6VOJo5ErA1vwgn8jgOyS5QH7ml5+QhMycXufn5&#10;yOP8q7C4CKUcv1RUia9w8R1uZVusYVu0w+F0sD02sj1KfyJtf4D90zhm5qaxwHGOxIMREWZtYxXn&#10;L5zDlaua+CLcvHkVm5vXcefODdy/J27GxNrltmJbfBFhRixgdOsX4abH3ZhYymjuyB481JCYL48f&#10;38CTxyKS6NzaXn/EdWFru4Ycr84RccUjqijkxbU3sl+JL5qAoosoIiA8FIubuxe3xBSxThF0d2aC&#10;iCveiOAix4g1i+4KTc73FlDkZbm8ANfdmn3oyozpEOHCs/1jZPvHgou8gNeWmqii/dYQcUVEEvF9&#10;/5L51djULHe8BBXBe/tPBBa510eo9LOshC2LoX9HYNlC9nuO+48KLD+5hgfdvZh+Le9n+VTcDYnr&#10;MPLi6fUP0Ldv72M5CbyGdxwevdw+FluEVypdGnoA/G1BRZbbIou30KKLKXKOXgcf8/lKvZM6d2dT&#10;YrCwrl1jHfMIclvWS+IGjoiYcu+WxBoRQeUKnvI5veB1XjNNb1/ewZfypf/bh/j2/SPyGN9wXX5/&#10;pWIk3Fe8Z1reMy3Cl0zrl/z91Wvue30P73iNt5IfyaMuyLBNSB2T+0parl85rdzWnVufx/qpaSwt&#10;jEJcEU2KdepgB/q7m9HZUo+WRo4X6m2or+XYyFqJWms5aiQwv7kYZvk4ozwPJSXZKn5cYUGGElGK&#10;irKVm9Ny7istzeHvTORkpyAz4xgyThxDdibnWDlpKMrPRHFBNslBcX42ivKyUJCTibysE8jNSldk&#10;Z6Yii+Rmn0Ahjyku4hhFBJjKMthqquGoq4WL44uWZhc62ff1dHUo8WV0qB9TY0OYmxzFAudLi+wH&#10;Vxfl6/sFnFllvtck76dw3otza8sa68ISzq7Jl/vzyu3R3NQwRgY60dPuQqu7Fu56M1wcA7mVNYGG&#10;/HY5KuCqI1xvbqhi+VXzeCs6miXOYC265eMajsP6uxow1OfG2GArJjl2mh4T17y9TG8vn0OvcpO1&#10;vjSC82sTykLm5mVxYbaMzauncOfaCu5eO437rGea2CAB8EWYuIqXfNav2J5fsy1JvBUVa+bZNS9E&#10;RBFx5Ta+8WJLCFFLXYjZFkhEGPn2rcScuatEFDlfRxNxJBaNR0B5dUdZp0h8G533Cm57dlOl6eWj&#10;K3gmsV7unMPDW2fw4OYG87OueCCWK9fXVB7vXlvlOvN6Y81zjI4WXF1zPSaxYs4oaw0d+S0xfFTw&#10;dRESRLS+c5llxb5P1tmXb6NvZ394j/3ufVlqx8m59zcvqHYj7htFVL/D60ugd2nbIlZI/KwrF8Ql&#10;5DIunl3EhTNiiTZP5raWZ9ZmcXplCksnxQprCPOcQwgi1sxMcC4xwvH9QBv6utzoanVyjmJDs7gq&#10;5tjcaS1BnQRWryqEtTwX5pIsVLFNVeSfQEVuOiplSSolAL++zvZoLslFTWUhzy1BPeczjXVmtPK6&#10;XW1OJRiOD3dhmvOJqbFe3r+HdbETw5wr9LHt93S4lWVZU4Od8z6OMyyVsFSVKgG0vDhfUVHCuUEF&#10;5w1lxSjnurTjvJwM1X5zMtORlZGqBJa0lGNIPn4ER48cQtKhAzh0cD8OcXk46RCOHT2MlJTj7BfS&#10;kZOTjby8PBTkSzzKQpSWsZ+xWlDfUM9xTRt6+nrQPzjAOc4I5z5jmJqe4nxjgmOdIbS0tnEcxHlG&#10;TY3CbrdzftOAlpYWdHZ1cf7Tjc7ODrjcLuXysFZcutZYSLWyyrNWVygsVWWweAQWTVhhmZflw1Ka&#10;BwvnzBb2Z5ayXJKjnkNlYTpKxBVj5hHkZRxGdnoSstIOcXkIOfwtcbFkWXvoYwuWE4XYm16APR5X&#10;YcKB9EIcyS5RViwZpVZkixULkWVWuQ35Zg5M65rR2DWMwellLJ29houbj5W48uDVN3jy7nvF47ff&#10;4sHrr3D3xTvcef5WLe++fI+7r7kkt1+9xebLN4pbL17j+vMXuPr0Ga48fYqLj55scfmJbHuuuPyY&#10;++4/wrk7D3Bm8x65r9bP332EC/ce48Ldxzh/5yHObT7Axo27WL1yS7F+/Q7O3uSxNx/g7A2eR2T/&#10;hdsPce3Rc9x59Q4P33+t0nV28w5GFpdQ09KKZA54Yw4dgjE+HobYWJjEomO3xHdJVNYaimiJwaIh&#10;MVQiY+IQFROL6Ch5URmpxBWjQeIZRCBxz36kn8jm4NmKGk6c5MuoCmstMguKkZSSjvgDSSqwvggT&#10;IlCExyYoESfQFA5fEViCDPAzhCKE22L27sf+Y8k4npmN9DwO1PPzkJqbhZTsTCRnZSAlK5OD9xyc&#10;yOUAPq9AuQjLKZSvqbSBvlixyPaM3Hwek6tIZ+VP5blH2Rj2Jx1A7G6J77IXScnJKKqoQn0LG+bo&#10;BNydPWrysf9YihKbgkSEiIzWLFlYTqFxcQiPY5lIjBZlkZNI9iAqdh9i4iVI/z6IdUtknMRa0dxf&#10;acJCJIJMEQg0hqs4M37BJoX8lu2yX44TUUsXUeRc+S3IPkFEKR1xtaZcr/E4QUQWRZiIYRpivWLg&#10;PQzGMIQQEVmMYeLKis+PGMJ57zCJwWPifaKQwLIvKClDd/8ATm9s4MKlSzh1egUtHW3IzstFbEIC&#10;QsRaJDgI/kGB8CMBwcHwDwyCX4BGQFAw7yUiSzjCeQ8hNFKsZkTUkXzEIMSDiCtBERry7MXKRYlJ&#10;HlEjNJT5MMnLcM31k1hPhXmsRURo0WK2iMjCusPfYk3ijW61omD+P0YXWcTqR4QoKbMwpimM6diG&#10;ZStpCmMa5VmxPAXNSitMCUumEAPCSXRICHYHhyDJYEQ2813FOuTecxBDScmYF3HlaDrOHNDElQtx&#10;Iq7sweXI3bgckYBL4Qm4GB6PixFabIILbG/nJdB9dDTWoyKxGhGG5VATThqNWOD150MEE+bYbuaY&#10;FglEPcv8zIQKYZhiuUwYDRg3BmPMQJiuET6nITLA5yTuwZSY4heEdr9gtHHZ5iuulQLQ5uOPdtLp&#10;44cu0k16fP3Rx/39PG7AX4QWE0aCIzEWFInRoAhl0TISEKrEFt2aRV5ot/oZ0CRumHYGKKuVml/s&#10;gOUXn6P6F5/BKiLLzp1w+PmhISgIbuarif2KKySMv02wB5hQ7WdEma8R+STDx4hkHwOO8JoH/A3Y&#10;HWhALPuO8KAQGIkh2IAQlkkI+yUDryEYDawvRtYfo9QfeYGtEcrfClW/uI3PN4Z1bk9EHA6HxSHZ&#10;EI0TARHI9glF/k4TincYUC7xYHwNMAssA3MAYRqqg4yKGrbp2uBQ1AWHwRkUjvrACOZD8sLf7Oec&#10;TJ8iMMQLA+p5rgTGr2EeqgKDUeQXiIydPjjM8tnNcooi4mLqaGIiygqL1B/y+MwMZpZPYXRmHh29&#10;A7DVOVBYVIz0VA4Mko8jLz0V1YV5aKwqR5fdin5nLUbdTky1ujDX0YzF7lac9LCk09OKZQ5Qlnua&#10;iBunet043ddM2kg7Tve2Y7WnHStkqbsd8yKssG+Y4ORgnIOI0Y4OJa6M9/VhggOHydFRTI6PY2JC&#10;TF4nle/22YU5zJ48iam5WYxwX19vL9zy0pL9de7BJCSzLzjMcj26KwCpJNsnGIW+QSjzCUIll9XE&#10;ynpo8wlALanzCVTu1xqIm3VT4gApcYV1p5t1tIeImNDNutjJutTOOtSy0wj3f1hg8UP5F35KYCnk&#10;euFOP5Tu8kXVLh9YfXahzm8XGgJ90GTwR1toMDrY17SwX7CzLhQzH6lM0z62qWi/AJj8/RESGIDg&#10;oADW00ASpPqOUNb7MLbjMFVPoxFhikO0KRExoQcQE3YEsVHpSIjLxd7EIhzaX4FjSdVIO2zDiSQr&#10;0vdXIiWuAEdDU3HYbx+O7oxF6hestztMKGJ9NfuGMI3BWswjtvsO0sN6N8D0jbBtjLINTJiiMRUa&#10;yz4jDpPGWEwYYjAeEqUE1GG26SGWpYLlKAyybQ7xf2zYEIZR9jnj7HMm2Y9Oh0Viln3oPNvZAtvV&#10;Aq99km1rMTQaS2SRbUyE4JPh3CaI2EJW+P+1HhmHs1EJSmS5EC1uEvfgQuxenE/Yj3N7DmHj4GGs&#10;HTuGtbRUrHEgvFaUi5WKQsybCzFWXYABa4ESWXodJehzV2KgowZDvXUYHqjHQL8T3Z02TmSrOKks&#10;RUNtIeotbBvVeWiyFKGTE8teV7Wis7ESbfXlaCFtXO9otnLA7sBQfxPGOJmcHO/GzFQfFmYHcdLD&#10;5Eg7Bro4kG6oQH1NvnLzVVt1gpOKdJKGOuIwp6PRkgm3NRtNtly01BWgzVmM9voStDUUe1GCdlcZ&#10;OtwV6GyqJFWc3Faji+noaK5Be1MNWpTIYkETEdNul9MCp93MiYSYiHMSUZKHkqIckq1eJIgQIcHc&#10;RRQZGe7EyIjQgeHhdg742zEy2oHRMQ1dYOnuaUQPEQFieIhtm+eMyrmDHRjiZGqQDMikaqCVk4dm&#10;dIoI0tmAVk6AmjnJEuuV1rYGdIirsh4RY9p57S7er0dZsYjgIpYiIqb09Xegh32LN2LtMsh7DQ5w&#10;vbdJ+T7vbG9AV0c9ungf+d3VIUH6xU+6FfX1VairK0etCvhfBIuFkwsua2s5J+DzdTgrYbOVoprb&#10;q6okcC4nHawzEnemieXa1V3PvDRjiOUxyHz2sM9raW+Cw+WAxW5DpdWKyhoubbWoYn+liQmfECX+&#10;DXRhQ/AWPNTLea99/97+T13bG+9jP76O97W8z9Hz8XF+tGuIKOBSQdglfsmHQo+2X7+mdrwLEkTe&#10;6uDxHrZECK/jtpH7EI+AIuiCxqcQgWFbYGlT1LeKNUsHx/DdaOrqQWtPH9p6+8kA2npIN9e9aO3q&#10;Q0sn/3vau9DY0gFnE6/j1nC42wmXLk58Xa2wN7agtqEZtfXNsIkIIrAspDxqGjS3ZLrI4Z2HD5F9&#10;wocCi1DD69pd7Whs60Fz1wDa+0bQ0T+C1t5B5qVXWeiIdYqIK3ItqXu6gFJstqKoyoLCymrkl1ch&#10;T0SQf4dcsfgXixSuyzlCQYX5J8g1i0R44fXlPrKUe+ko0cZco7YXVlSrc/JKmQb1oVs58otLkScf&#10;wnHMkltQiLz8Aq4LXPeQU5DPuUUecrmvgL+LSstQXlUJM9uble2u1lkHZ0MDGpvcaG5rQWdPt/ai&#10;YnQY4xNjmJGg/HPTOLk4hxVxt3PmNM6fP4NLl8/h2rVLuHHjCm7duobN29cVt+9cx527YhVzA3fv&#10;aYg7MuWSTGLAkAcSfP+RIKKMLsiIOHNTE2Y8KDdlH/HgoQTkv4FHItI8us7z+fvBVc165t5l3Lt7&#10;SbOcua3FhdED7+tCiogln0Lfr4L0y4syCdIrXz7fvahEGXlJvv2C/7qyFvAWULwFE/kt+735+Fhv&#10;weXj83XBZVtg8bZsuaT26ed9fJ+P8RYVBH27csPmSYOeDh3vtOr30M/fFnS8ECFCIeu3IO7ZxHXb&#10;pwQWb/T93uhWSduWTSKOiUjhZXHD5/H4AcvBi0f3xd3cNo/vX2K+LhMvwYjX+bhMPpUfXSQSgUcX&#10;gl4poUVzLacLQ3o+vMU8qSsSp8i7/unodWzzumbldO/mWTy6c1GJKCowNdPz+ukm3oiFyos7mkDy&#10;WlwniRulB/hGXCq9E9dKGhJDQfZp3PVC2/bVaxFX7nyAbNOQ/UQ/jsj9lAAjQhPz90oEOqbr2QM+&#10;g7uX1ctkEYFuXF7D5bMiOCwoAWbl5DiWZsU12SCmxnsxNtylxjASL6ZDfbhRqz7YqKurVHHsbDbN&#10;NZi5SqxhclTA/YLcNOSLKySJN1EgcWOyuN1DfiYK8zK5L0O5bVZkpSE3K1UjOw15OSeQx/0F+Vk8&#10;PwelJQUesaWElMIiL0ktHKPUmOGw13BMZ+cYz4m2pkZ0tIgLtVb0d4vrsR6MD/djemIE80p8Ebdj&#10;M1hdnse6WLqsLeOsiC4bKzh/ZpXry1g7tcDx6gTP61MxFrrk4xfSz/wP9TZjpL9VvZwe4viwX2LX&#10;dcp+jrMkbl+rA+3NterldhPLyOU0qxgbTls5HDVlcLCs6mo4xvLgIA21ZWh2VnD8bObY1YruVht6&#10;2uzK0luCxA9zXDk+2IppjkHnOJ6en+zD4syACjAvbs3OnJrA2ZVJFYD+/No0Lm7M4Mq5eRX75NYl&#10;EWhExFjHA9bRh+wPH7I/fMT+8Anr6jPW7edsU5pQcwNvWGffsa68Z5v4ku1DEBdf8lv46qUINCKs&#10;3MU3Uu+kfrFdvWW7eftMEGFlUyHbRPx5LiLvnQvqvvfZN0ta7l5bwz1yX62fxp2rGrIugsv9G1qa&#10;5TiJ5fJp1nCHx0q8lweSL7ZPaX8ipMhSArNLmxRLFw1NjJFtSpBh/X8kwieP9WZLjGHZSKD5R1x/&#10;wPSLZZoSXXi+7v7Re33LDSSPlb5C/T+x7DUXkrLkfxMRoebKBXEVuKgsTdaWJ1XMlcXpIcyMdmNC&#10;rN273OhlXeporEGzvQoNFtaVyiLYywtQw/lKdWE2KgsyUc62VMq2JBSxvRTmpKOA7acwW2LEnEBp&#10;ocSD4di9QgLrl6KmqoQUw1pZDAvXreYyzoMqUGupglU+5igv8VilZCvxJPtEqiIng20ym20yOwP5&#10;uZkoLsxDZUUJ6uxWuKXdtXI+09aklm6XE05HjWqblmrN3aDEYnE6bWhsqFMiaWODwxPryQm3ux7N&#10;zS72Ky64XPU8zo5atukam0UtJSC+i8eItb7L7YStthoVFcUo5py2gOWQX5CNIq5L3+DgfZua6lU6&#10;mnhOQ4Od/ZSVfRTnezWVqJHYU8yvrbpclYVVXIFVFJB8WMtZriKsECv7sZqyXNjEgqVMxJU0lOQc&#10;RVHWEZTkHkdlURq3Z8NWlcuyzUFVSSYqCk+gvCDtp0HucywNyDI7FdmVDmRV1HFZhzyzA0U1jSh3&#10;tKDa1Yma5h7UtvbB3taPhm6x/pjG8NwK5tcuKcsVEViu3H2Gq/eee5D1p7hy7wku332MS3ce4RKX&#10;l/n7ygMPD7n/EXn8DFeePMPlJ09x6TGPVWjCiliuiAWLWLRsvn6L26/f4c6b97j37ivcf/8NHn75&#10;Szz86js8IrL+4N23uPvmK9x59SVuv3iPzefv1PLe66/x4M03RESfb3Cfv++/4ba33+DxV7/Ei+9/&#10;jTc//hYvv/8Vz32DlStX0T05iRK7HYcyMxF98ABMCQkwxsXBGBtL4hAan4Dw+N2IEOIET8D3mDhE&#10;RscgKlJeRobDaBRLgjDEJyQiKycf7pZ2LCxzcHv1Bi7dvI31i5cxNncSjR1dKK62IiU7D/uOpSix&#10;JXL3HhhjYhHMawWFRykRIyI+EfuOJqvj8ssrOYmo46TFiWoOsMtqOKA3c0JQWoKc4iJIoPucQhFW&#10;NHFFyMwrQlpWHo6nZ+JwchqSjqfg0PHjKn5LUvIxchQHjhzCvsMHsOfQPhxNS1HXc7ib0N4/gN7R&#10;cTVhk4nHnsPHEMp8B0cwbVHRMDDfxhgRWWIQynSHqngyYp0jSLD7RETFirAi6FY6YoUiIolYqYjF&#10;iiawBBi2BRYJ6C/IdhFZVEwYJTJoooq+vi2yyH7N0kNiyIirLxFVRBTQBRYlEPA4FQuH99QQK4tw&#10;botAmDw/cY8mlktcDwkPVxYeJv7ee+gwqqw2zJxcxOMXL/Hdjz/i6++/x8XrN9DJMsriJClh/wEY&#10;IiOZbhN8gw3wDQmBT5C4eQuCT0AgfLkMDA5BiNEAceFlCjMhTFyHRUWpOqTqkpSPiGwx8QiJjlXI&#10;upFlZor2uFSLZPmFxTLdTKfXC3EtiLm4o9NFllAYuC7WJLpo4o1upfKT7Z59En9Ft/TRBBaNCJav&#10;EO4Rs8Say8D9IfKceH+5p4FtwGAwqMDVkcxzYogBR0IlWHo0qlifG/ceQu+h45g5moZTR9OxkZSK&#10;c3uP4rxHXLkk4kp4PC6FxeFCaBzOh8biPPN8PiIW56Lki+44nGW7XI+JxmpUBJbDwrBgNGEuxIjp&#10;IAlmT4K4zro0HRKqmGKaplgmkyx7YSLUgAkTMRgxyjQO81kNBIRAYq9sCyxBaBV8A0kA8Ucb6SAi&#10;snTu8kUX6dnl73EbJiKLBMIPx0hgBMa4HCdjAZ7YLCKyBIahh3QGhKLN3wi3bzCcO/1g/1zchH2h&#10;BBbLZ5+j5osvYPfxgTMgAI1Mn4t5c7FuScB4e6AR1byPLrCc8DHgOEnitfb5BSM+IBjRQSEIZ57E&#10;hZyBddEg4grbmMEjsAjGENZ/wcB641k3hPAZEqOR7YXlHhGRgBg+jz1Re5AUsQfHjfFIDYxGhm84&#10;cneFonCnEcW7jCjh/Ut8glDIcij08UcBy6jQn+ukJCAIZUxTuUd4sQSYYAsMRS2xKxGFMF8OLgVN&#10;dDHBwedWG2KChb8rmJ9CXiPTLwDHWPaJX+xExC8+h4GY+LwSYhJwIpN/mg4OgkfGMXnyFGaX1zA2&#10;PY+O7gHU1NRx0F+ErLR0ZBw7iswjh5Fz7AhK05JhzcmAg4ONpsoydNRUoZuDhF7+gQ/yT3vE7cB4&#10;awMmOfCe5gBbmOlqxKws212YamnAuMuBYR7bW1eDTls12qxmUo12ey26Gxow2NaO0Z5eTA4OY3ps&#10;kpOAaUxNzmCSTExOY2xiCsOjY+gZGERjUwuqLFYObvKQfDAJ+9k3xTPP8Tt2YQ/ryNGdAcj0NaCI&#10;danM34RKrlf5BMNCxCKjls+gjvXQyXogQepFQBALjVaxXmF96yIiqkh8od4AA3r8QtAtcVn4DFt3&#10;GNFEGneJdZFBxfxpYntqZX/WzvrXzmUTn4GDz7j6Cz+Ufe6HIrFeYf0tYBso5XMx+/qhxtcXDn9f&#10;NAb5otkYgPYwAzqZj2b2D7bgUKbdgDSma79fIGL8A2FiHTcEBSJErFgMmhWLEleUFUuY5n4zNAbR&#10;ofGIC9uD+PCDiI84ymd+AnsScrFvTxGSDpTjWFIVUpKqkXqgEimJxTgWxf+8kCNI8knAsZ1ROLEj&#10;DHnMZ6nEMOL961kvm9gvt/HeXaSPbWWI9x1jHzbOPlCsV7aFlWiMBUdhNCjSI7BIew5lW9eC4SuY&#10;tyH+bw3zf2uEeR1lnzxOJkOjME1m2U/Psa3Ns30tGCJx0hilWGA/Pi8CDBFruwX+vy6S5agYnGZ/&#10;t8G+/xzr93nlJoz9Y+xeXIzfjwu7D+DsvkPYOJSEjSNHsZGWhjPZWVgvyscpDqzna0ow7ajAlNuM&#10;qXYbpnudmBlyYWasBbOT7ZieEguFVgwOujhxrEW7uxotMgHkOZ3OKvQ1sQ0029DPZUd9JZpqS1Bv&#10;LUKDrQSuujI0caLY1lILLUB8A/p73RgeaMXoYDvGhtrRLy/7JXaJswwSh8VWlYla8wnYzemorUzd&#10;wlmVjobqDLhqcjjJyFfWK+0NJehw6ZSSMnSKSzKhqRIdCjPxWLCQVpdFiSwtLisn4TVw11tRX1et&#10;BJbKsgI10c86If5z2fazU1BWlsdBfRVaWurQ1SXWKRJ3xaVcffX3i9UKJ9hKaBHBpU2JLMKQbB9m&#10;Hse6lJsxeTEh8VyGOGEShrkuwe5HOIkSl1s9/eJDmJOGJnHtZeE95Qsupq9J4rs0KHdh4ipMhBax&#10;ZpGA8mKx0tPbpva1sZ+R2CwdHU1MWwsG+pmmIS1uzEBfM/rFNZm4ZxOrk4EW7mvbiinT292Izg6n&#10;cmXgajArwaWez7KRz66pyYqW5hpOgsyw28tQXZ2PKk4kKio5qavKRrUlD3XOUqa7Wlm1dLJs2llO&#10;TW2NsLO/q661osLCSZCVyxobKmx2LuuIFnvDm4+Fip/DW9zwxlt48N7+qWsI3sfoeF/j3+JT536M&#10;2dbI/LtgrWtCjaNZLQXZprBriFCgiyk1zmaFrb5lC/mthJY690/Zsgb5EGu9WKNoiAWHWKk0tncp&#10;AaW5uw8tPX1o7e1XdPI/p29sAsPTs5x3LGB6cRkzS/xvXFrhePYUpheWMTm3iIlZjfGZk/zPXMDw&#10;xCz6R6bQMziOLhE2ekfQ1jWI5o5+uFt70djcjXp3B5yudtQ1tsFeL7RqYou42vrIqkQXgcQFmYZu&#10;ZcL8KJhfCbLvJTZJ2dldzFubCEND6BwYVQJLS88A6ls71PVFVBFBRRdTRMwQYSS7uAyZnP+cEAsS&#10;klFQjKyiUrVdF1F0wUSQc3XkWsXmakUJ52i6lYsSU8SyhdtKLTUo45ygzFq7hW4Fo8fmKWdb0Cmz&#10;2BWyXTwDVPB65bxWGe+nx3URSiq1WC/ieiyf6VVCjBJjPMuiElKIvOJCFJSUKuGluFwCwFbxmhLk&#10;1aqC89c56tjPONHQ2IjmZglS3cE+pod91yD7/FFMTU1gZmYK8/OzOHlyDsunTmJ19dSWS7LzFzZw&#10;SbklO4er1y7i+o1LuLV5BXfuXsfdexJ0X0esYzw8FLYtYJQVzAPNCubuvauE59+5hM3NC7h16xxu&#10;3DyLGzfO4Pr1DVzzcP36Om4Qb8sUHU1IOadZody9qNyDbXNZBfCXF/ryYl8XVASxStBfvMvLeXlZ&#10;r4sQH4sVujDxMbJPjtGtVZTFiOccHfktwopYxkg8FnkZ5428mPO2mNGv8Sn0a+rp9F73xjuN3gLE&#10;p/iUKOGNEig+KZ5o5aijC1YamqCiiynyDHQe8Hk/kCDKdzXxQrMa4rNTsDzIvdtnP+D+bXFzs+2S&#10;TS8rPf96PnSXYYJK+5blD5FtZEtM4TlPmdbHHpHngbxIZf1RVk0ioog4x7qoiXQaytqJz0vqlohD&#10;Ykn1jNd4wfy/Ypm8fb6Jdy9ubwser0U0eaAQUUUXUjS0eBXboor89t5318P2cbqg8oHQIpYwitsf&#10;bifyMlzxWhdjtGsoi5gXd1RaNfGFdUHqjbiqY7nKy2V5sSzPRMSkWzfO4tqV07h0cRnnzpzE+tos&#10;Ti1PYmFhFDPTg8qN6gjHNBLQvlviuLU60OLWgvW7OLZx2qs0a2FLqXq5K3EOKkpyUVKYhaL8EyjM&#10;FVEmXVGYx995mZzryMvcDBTkZaCwIBNFIs4U5ShKivNIPsSNmXxVL+5+aswVvIdYJnMcxTlXg6MW&#10;jU47mlwyzmlEe4tYvjSjp7MVfd3tHAdxLDbUi9HhPkyMMQ/jQ8zHsFqXfZ3tTUx/HfPhQAfnc30c&#10;cw33d6g4FNPjAxwrDylrl22GMCMuyEb7Mc5jRge71PGDHK/1djahi+OjjuZ6tLrr0NxgQ5O4p+VY&#10;tEliOtRVobG2HE6OzWurCmGrzIO1IldRU5HHbQVqu47dLDEMS3lOhbKoaeb4rYXjtdZGixr3dnL8&#10;JiJNP8eXIz1NGO1twUR/O6YGOzAz3I05jiVPMq2nZkZwemEcG4tTOLs8g/Mrc7h4egGXN07i6tlF&#10;XBM3U+eXcePCKdy8uIrbV0T4ECsUsUY5T9gWxAUVfz9iPXnEPvzx7Yt4Qh5zXY55wDYk59y9toE7&#10;V9c8rOPu1Q3cuybbeU3FBu7LtVnXHqlr81y2ufu3xIJF48HmGTxkf/BTmB4iwd9FJBFrlgdMjwgq&#10;4k5PQ2K8bHOX23TR5T7TqGB/LMKMoFnEMA/S77Dd31dtX+sbvJHtD9lviOXY4weC/N/I/47eT+nC&#10;sPTd0mdrPJF4W+wHH925zPuexx2Wxc1Lp3HlzBIurM5h/eQElqdZx0Z6MNHH+YPELGI97GDdaa6t&#10;RoO1AnXmctaHcljKS1DB9iCWYfkiVmYkK/KyUpTgUsT2JQJMQbYIMBqFuZkoKchVgkpFSTHKOH4o&#10;KeB8KEdcfnFOlJ6GjLQUZZmSmZ6MrIwU5ObwOoWsk9YqiKAyOTGC5aV5nJHxwZnTWD+9jKXFOc4h&#10;xzAy0o/+vk70dHO+0tGMjjYX22ED3GxTDrtYlFQpbERiOtWwfxDhpLAwGzk56Zo1G/uCYvYTEt9J&#10;YmZ2tHPu2Onish7NTXY46io5NxHxNY9pKlVztj71YVwX79vMeYwDTs6rJA5UbU05bLyOzPukH6ph&#10;G7JWFihhRayFaspEXMmCpTgLNaVZsJVnw1Yh2zJQWZiC0tyjqCpKgaM6j/NNC0Z6GzE53IqRPjf6&#10;xHsB55ct8uHaYU1X2RJY+k9uoHt2Fd0zK+iaPoWuySV0k96pJfTPnsLQwmmMLm5gfPksJlbOKybJ&#10;1OoFzJ6+iIWNy8qCZfn8dZw6fwOnLmisXLqlOH3lFtaubmL92m1sXL+DMzfv4axYndwWq5OHuHD/&#10;ES4+FEHlKa48FUFF57kSViT2yp13X+Lel1/jwVffkG/x4Otv8fCb7/Do2+/x+NsfNL75Hk++4fLr&#10;77eElvtveTyXD999hwdvuU0hv3+JR9z25Kvv8ZTnvPju13j169/g7W9+h7e//S1e/PAD7rx+jY1b&#10;NzF4cgH2jnZkV1bgECtefFISwhN3wxQnrsISlLswEVnEdZiKQULCo8VSIlpZD4i4IsRwf3JqOhyc&#10;AJw8dRpPXr3Fd7/9A37z57/H93/8Wzxn3i7dvoux+ZNwtrYjp4z3S0tH/KEkxB04iMQjR9Xv41nZ&#10;yOSgWgb3YuYuX6fJF2mujk40Mp11zZxkNTo54eOg3mpBqdmMYg60izlALyrX3IKJJUtKRg6Sjqdh&#10;76Gj2HMwCYkHD2L/kcM4cFRIwt6kA9h/+ACSko8gr6QIda5G9A6PYHhqRk3OLPUNSMsrQPzBQ0pg&#10;CYmO8RJXYhEqsCy23HQp4hEexfKKJh6LH3GBJuKKoFuciCiixz0RsUUXXHQrFu91QRdclOssjzWL&#10;nK+jB6nXA9TrMVYk7kmoWI2IlZEH+a2ElahoJawocYXbDOHhWhD4sHBEJySoWDUNTU1YP39eiSv/&#10;8j//J/71f/vf8as//A0ub95BU3cvThQUIjJxD/xNYSpWzs6gEPiEhMA3JBi+wUHwCwqAX6A//AJ8&#10;4R/oi6BgfxhMIbx/KCJiopR7ttjERMTsSVTXUVZTYtWUsJf1bh/C4vaxjPew7BKZ7njmg2UZyjSb&#10;ohS6RUuoCEZEhBYRO8SaRAX09wgnOt4u0VR5eVBlxfL1tvhRAgu3C+LiTCEuy4gWt4bI8+B2Va5i&#10;TWM0IoL5TzAakMSyzI6JReXuvXAfOIy+w8mYPJaGpaPpWE9Kxdl9R3E+4SAuxO7DRdYZZa0SGosL&#10;phicM0bjjDEKG8zjRhjXWWfOss2dZRvbYL07HR2FZT6veba7mRADJgNDMB4QTGRJ5LcQbMC4wYhx&#10;kxETYSZMhhNZmiRAtQljIfIVuhH9PEe5CPMPRqe/xKzwWLH4BZIAtJNOEVl8/NCx01fRSbp2+qF7&#10;l7gOC0SvnwED/ib1lfsoGfcwIi9lA8MxEByBvqBwdAeFoTXACJe8EFciy07UiLjy+WewffE57Dt3&#10;oM7XF86AQDQEBaNBrDyCjagNMqKa55X5mZBH0nwNOOoTgoO8zl6mVQSWGNa/iOAQhPIZGA0GJbiJ&#10;izARFY1sT2LBYgwOh4HpCA4QWEf8WV8CWD+CWQcMMQgP243oqAOIiz6IvVGHcCh8P44ZEpEWFI/M&#10;gBjkBUShyD8Cxf7hKGE6ivyCkecbgFyWT7avHzL8fMguZPj6IJP5yPLxRS7LrcAnAMW+gSgjZp5T&#10;Tawsa1uAQVHL51AbpFm9WA1hqAoJRSnznRdkwAnm7ah/EBJ9/BG5wwchn++C/xdsU77BbBdx2JOU&#10;jJzSajhautE/Po8p/qfNLq5javokensG0ShWhEUlyElNQ8qBA0jZu5fsQdq+Pcg8tB+57BMLUo6h&#10;+EQKyrNPoCo/E1YO9O38Y3dywFtvLkSDuQD1lflwlubBXpyL2vwcWDmIqco6gbKMNJRlZaAiL49/&#10;3OVw2TkQaJeglUMcrE9hbmYeC3MnMT+3iOnpBYyMTqKrq5+DAzdKSiuRnJyORLb5SD6nMJZj2Gdf&#10;IOrzHdj9xS4c2uGPVN8Q5PmHooRU+JpgJhKPp4Z1wMY6YCcOHtPAcnSRJtLib9Dcg/mFoFMEFa73&#10;sLyFLpZbp08w2neGoHUHjyeNXJdA941iZcVn0cL61hZsIkZeLwR1uwJg/twXpZ/5oPBzHxTs8NUs&#10;WERg8fOHzd8fzkA/uIL90GIKQgfbWif7Djf7JyufaQHTlMp7H2DbimVfGRYcrILcG41choYQA8JC&#10;TdCC3Ycjku0+KiwWseG7kRCxD4mR/A+LOo59CZk4sDcPB/cX48ihMhw/WI5kYU8Rjsfm4EhoMg4H&#10;7kfSzmgk7wxH1q5QFIkgxXzVsU+QGEdtvHenIQi9ZNAQghH2W+P8L59gHzlhimbfEMO+IRqjQWK5&#10;EonhwAgP4Yohtp8BtmNFSBivEY5BYwSGyDAZJeNEAuVPGyLZR0VizsN8SBTmDVGYY/82KwIM+9lZ&#10;9slz7EfnySL/j07pIgs5KxZ8YsUSnYjLsXtxif8JYslyNnE/NvYdwJnDR3A2JQUb2VlY44R0paYM&#10;S/VmLLbUYKnLgYW+RswOujAz2oTpiVbMzHRiaqoDYxPtGOgXkaUOHe4atDdUo81pRofg4ACbg9uW&#10;2jK4rJzsVRdywleEelsJJ7UVyi2XcpfQakdXu1jENHBiK9SjU2KwNNVwMsjzG8o4OeTAuKEYrQ1F&#10;aHYWoKkuD267RlNdPlqdhWirL0aHBNV3i6BShq6mcg8V6Gqu9CDWK/IVYLUSWDqaeH/S2WLjBLmW&#10;2NHWVIsWl42TfiscHHRbqorVV5XZnIykJR9Sri0KizKVuyxxp1XPCWuDizA/QqOrGs1yvU4n+gea&#10;lMgyMdmNyUlOgsY5YR+WMmtGX48bvV0ceHe70d/TjMEBEV/E6kWCxvdiaKQTvdzWygmwxDqx2Tn4&#10;l0C1LNN6TiREZBG3YT29rcoF18QkJ+6cwIurMBFcRHjpkq8ru1sgFi8S42V8rBdzs4PsSwaUH/bp&#10;caZrtFMh69MTPQoJmDsuFjkD4qNdXobY0crn0cxJQxPzJ7Sw3FpJE7e5+LuxUQQYprG2ENYaTkoE&#10;Gyf7dWVa+YhI5LLD5rCiutaCSo47lcBirUF5TS3HoXZS50GCnTuJxM6QgOUaErxcEKHiU+LIv8d/&#10;RMD5QAz5hHjy8fEKr3O88T7fXMtrSNqt3F6jiSwWu3tLWJFtCl2AsTehpq5ZYXO0aDi3EXFG9ukC&#10;jSbEeNCtQXQampSgorsAE5FBhBURUrrFdzXH6v38j5Flz8iYon98EqOz85heOoX51TWcXNvA4toZ&#10;LIkP65UNLJxax9yS/EduM3NyFZNzyxidXMDg2Cx6B/kf1T+O9u5hNLcPwNXSy3rQzXogAkunWtY1&#10;CO2w17egtlFz3SXzFR1xR6YH0t+O9cIyrOOzsguaG68y1psScy2KKsUKpBZlljoluog1i7gIq2lo&#10;VtYupRYeU2VRYoq35Ym+LkKKTo647+I2OVYEFBFJRAgRUWRbDNlGhMJyG+dUilpNOPRCPnLbZjvG&#10;zvb5H8bc8UbyKQH1LXbByTriQLWNyLKW+2S/IMH7Jc4Pr1dpZTqqrSgzc45XJW7KZI5XqcF5nsR4&#10;kfmeUCzxXrgs26IKFRXVMDPPVl6nlvdxOJwcb4ir4wa2d5fyX97aKmKu9De97HcGMTwyxD5smP3Q&#10;CCamxjA9O4H5BQnQfxKn15axcWYFZ8+t4fwFzSrmylWJD6MJMTduXsJNDzduXlBcv3menOP+czyO&#10;yItccp3c4PYbt87jJtnclED7EnB/m3siWNzRRZSr6oW+WB+IcCIxYHTENdl27Jebyh3ZEx4naG7L&#10;eI6sy/nqJdiHbAsXPO6DY7ju+S1uvraFEO91TRQRMeDnRBY9CL4uHgia6KChb/sYXWTwvo+87NcF&#10;h0+JDrrw8HPIOd7ijKAC6Ms693mLK7qYorlr+1BE0SxUtG3yfORZ3b2tce/2ZeZXyoLH3hUkP8zr&#10;XRFYWBbk3m0pl3+7jCT/et61tEqedVFFF8y0Z6ajPStN8JJryDW97+ON3FM9A6btEfMhbtieMd9S&#10;DlJWEt9FAuqLGy8JJv214mOhxBtdJNEFj22+FndLyu3S3S30bboli7ewosQS3vtDuN0bj1sn3fXT&#10;ly//PSRehpzL+72WtN7Hl0z3e6b5HX+/5n6x9lFWPiwDsTgTa7P7dy8rC7FbN87gxpV1XLm4govn&#10;NJdkG6szOL08heWFMSzIF/rjfZgY7sJwXyt6O11ob3agieMdsfKoq+H4p6YUNdUlHJcVoaoifytI&#10;v1Bakq2sjItJkQgzgny9Lm7HCsUCWXMpVlleDHNlqUKEF4tZXJ1Vqi/q7TZxNWZFvXxNXy8ux+rU&#10;C18RYZokvoS4SZIYEzy2uqoUFWWFvE4x01QOh80MF89rcTs5ZuK4WAXpb8Ngn1gq92B0SKx9epXF&#10;zMRIP8ddg8p12fT4MGYmiGcpv8WiRm0TxgYwPdKLiUGOH3vb0N/pRk9rA8euHAM22tAkMfrsZtTX&#10;VMBhKYNN0lNRhJrKIq5zWSExI/JgLs1GRXEmyos43yxIJ2koL9BcSFWxzKqL82ApyYeVebKVixuq&#10;Ejgt5WisqUKT3YJmlksr89fOMuh01aG7yYme5nr0Mi19bY0Y6HBhuLtZCTUi0syO9GButBfzfKYn&#10;J/uwND2A5ZkhrMyNkFGszgtjOM1nv3ZynExgY2kSZ5ancXZlBudWZ3F+dQ4XTs/iosQMWT+Ja2eX&#10;cPPCCm5fXlNijggxd7YsVSSGzRk8uiNCyja6yKLHt3nE/kPEEbFoEURoEbZdjG3g7g0P1zVEaBGB&#10;5QHb/UNp955zFN7X4LqILBrsI4gIvw/vsV/6BI88lndPH17hf8WHwvtz6afZPykekgfsV++xP2O/&#10;+HjzEu5dO4vbl9Zx4+wKrqwt4vzyHM6cnMLKzChOss7MDPVgnHVvsLMVXS1utDQ6UV/LuQTru5nP&#10;uILPu7wol7D9SPvIz0ahWIZlpnlIR352BoryxGVfDgpzs1EgrruyJGC7WK+kIzM9FZknUpBFsrNS&#10;kZ+XocRNaR/tbS7OOQawMD+JU0tzWDo5jfnZcSVUDg10o5tzk5aWerYzG+pqzWxDZWzThWzTeSgt&#10;zlVeA0rZrkUcMZuLYGG7t1rYZrleXpGHoiKmrZB1uSyH7dWsLPNPsm6ts08RN2zLi2MYHmpVngns&#10;NSXqQ7Ehzmlmp/t5HMconON0tnN+xbmuXeJLWiVYfbGitpptqEosV/LYHnI8ZMPMe5p5T0vxCVhL&#10;NMxFqagsOIqK/COwV2agw1WBubFW1t9x3Ly0iCvnFpTl2Pqi1PsB1B8r/1BgufnqG1x9/iWuPHmH&#10;y4/f4PKj17hCrpJrT17j+tM35C3X3+Iq9195+AoX7z/Huc1HWLtxD6uXN3Hq0i0sX7yJpQs3FMuy&#10;vCjr17n9OlYu38TKlVs4fe02Tt+4w/NukztYv3UXG7fv4ey9Bzj/4JFyByZCy6XHz5iW57j29CVu&#10;vHiNzTfvlMhy9/1Xinvvv8b9L7/B/a++xcOvfolHX3+/JbA8++Wv8fTbX6l1xdfkq1/h0fvvPXyH&#10;x1/y2K9k3/d4+ssf8OL7H/HiVz/iJXn161/j1Y8/4vkPP+DRN1/j2rOnWLl2FcNLi2js7UFprQ3H&#10;83Kx59hxxOw/gIhEedntLbDEIzw6Tn3NL/EmlMBiCkPi3v3ILypBT/8QLly9gfe87+/+/h/wd//y&#10;38h/x+/+8ld8+evf4DrLYXThJKo58UjJzcO+48lIOnECuRUVsHDg29DRAXdPL9xdvXB19sDV0aUs&#10;Xxo7OtHQLv6VOZlxcSInrhlqZBBu2RqEl1RKAMZKFXQxJSMbScdTlcCyN+kI9h09gkNiwZJyXMVx&#10;UQLLkUM4diKVk1ULOvv7OCFbwszyipqgmTkgP5aZhei9+5j3eBhixLIiVpVDaFw8QmWpCywe6xVB&#10;F1iknASxcPF257UtsnxokaJbtggBRrFuCYO/hwBuCwyNRLCIA3K8R2ARgUYQkUBiqISEiqCgYeBv&#10;Y7i4ANPcgCmh5QNxRVx1aaKLxA4JNpoQEGLgeWHYvW8f8ouL0D88hNsP7uNPf/0H/D//j/83/o//&#10;z/+J//I//hUvvvxaCWUlLHsRoAJYD3YEBGFnUDD8QkIQaAwmQQgM8Ydf4E74+H2OXT6fwZfLwOCd&#10;MJj8mJZgRMSEIiohGtGJcSRBiSxS3yJ2H0B4wgGExe1nndvL8kpkWj0CS1gMwsKY/lARWMR6RbPI&#10;UaiX6WJNIrAMuF8TVjywPAwiJrFMhBD5LcJTBK8VwWt6rH5+VmAhYURzcSbPIgpGlmNolJRrOCJC&#10;jYgxBGO/yYgMXruS7ca97xAGk5IxczQVp45IUPtUnBXXYHsO43z8fpyP2YPzkQk4Fx6Ls6YonDFG&#10;Yt0QgdOCMQJrfO7rTNtGVAzOsL5tsA6ejpbYBRFeAkswxvyDMOofjGF/CULvITAII8HBGBX3YGLB&#10;EhaKSUFepvLccYMEqw7FUJAJAwEm9Pub0Ku+9jegS15EC37ByrJF4rB0iLuwnb5o36EjgotYtfir&#10;WC09PLaf5wyRUV5jNMDIdIiIE6YJLMHh6CFtgSY0M60uXq9+xy7Uff4F+Yx8DvsXXJdA5X4BaGCd&#10;aggK2RZYAo3KgkEXWI74hOCAbxD2+AUijsfGsP5FMr9hhhCYmGdTqAkm1mcT64DmIo9sCSxsT4I/&#10;638A22Qw265xL6LEUiBaLAWOYW/kURwKPYhjwXuQFpiA7IA4FAbGoSwwBuWBUSSM62JZEYiCAH/k&#10;Bvghy98HJ/x3Id1X44TPTpzYtRMZJHvnLuQyb4U7/VFMSncFoNwnUFHJ8qjitcx8FpVs82WkMMSE&#10;LOY7JTAEh/h8d/MZRLK8DTw3YGcgdgl+RvYV0YiMP4SkVLH4s8Ph7kHv0AymZk5hdvYUpibm0d8z&#10;iFZxbVJp4Z9pEfLTMpBx9ChSDh3E0f37cGT/XhzevwdJ5PCBPTh6aC9SjuxD+vEDyEg+iMyUJOQk&#10;H0ZeyjEUpKegmIOUUg5WynI4iMjLR2VRMaorKuGotXOQ3oKB3gGMjoxjemqOaTiJ2blFzM0tYXJi&#10;Dv19IxxUNKEgvwQH9yUhkm05mPUn8PNdCPnFF4j47HPs3uGDJJ8ApLBOZbEuFfCZl5JKXxOsxOZr&#10;hJ11QMSVOp9gOH2D0ch65w4I8QgsYsESgna/ECWydPEa3fwtdLHOdPoEsS4Ho3UHjycurjfuIr7a&#10;+c18Fq18Fq0sfzfP8RZYikjBF3yObAMisFRtCSz+aAr2Rxv7v84wEzrYdzSy3lWzjeXzmim8zn6m&#10;L04srdhPhhpZTyXAfZhREcZzwtk+xSo0gmUSGRqLmLDdiA8XgeUw9kQnY39CJg7tzceRA8U4frAM&#10;yQdKkby3CMfjc3EsMh2HQw4jyW83Du+MRNpOsV4xoYx5EjGvnu2jRcSVkGD0sn8eIMNsJ6Psr0Rg&#10;EQuWcWOUJq4ER7H/0MQVEUi3CIrAIJGg+IqQcAywrxokQx6GySgZJ5OGSEyHRGJ2iyjMGqIww/vM&#10;MI8z7Gdn2JfOsi9VAksk+zb+P64qV2Gx2IiMwzn+r4rIoixZ4vay39yHcwn7cHb3fpzbdxDn+f9+&#10;NjUV6zlZOF1WgFPWUiw5K7HAwelMsxWjrVYMd9gw1OPgZJETqWE3Bkea0NcvlhsNHKiK6wMbJ3wW&#10;TsLMaHNotNdXEwvauGzhQFa+pGtWX9JVo81tVWKKCCu93S5lNdHd5eS17Jyg1qCL9HXUYrjXibH+&#10;ekwM1HPCwPv31GKow4qBdouiX2izcKJXhe5m0lTBpVCJnhYzermvr91K5Ku9GnS21ChXZbLsauX9&#10;OxyEk8UOEXccaGv2fFkprsJqK2E1l6CSg/ziwkw1ia+ozFdB3y01HITXckJrL4XVVowqc57CWlOk&#10;rD3a22oxMNCEsTGx+OnAyHAL89iAVt7X7eJknGUgliDiokssX8TCZWi4Q4krA0Nt6O1vQXtXA5qZ&#10;RhFZBLFmaWmrR4e4COhrUy7Cxic4AZ/hhHx2VDE9Le5+BnjfXoxygitMTvRjbmYYyydHcYosL4yo&#10;uDeLc0NYnB/CyVlOhGa0gJ0z412YGG7DSL+8IGhAV3sd2pnmFrfEqKlAg4OTbo8lUrs8p04H81WP&#10;vm5xBVCDhsZK2OtKUGMrUmVhs5fB7qyC3WFBjb0a1bbqnxVY5MW4hoNoIosutPyHBBYRTX4GJapY&#10;HR/wk+PkGrUa3mKJ7r7sY4FGod9bnSfHamyd7yWwVDIvSmSxadvUklQxf1vwONmniy8ixPwU2e5F&#10;nQtWZfVCnDpNChFZdIFFxBVxkSXue5u7e9HeP4iuoRFFx8AQ2voGyYBa7x4eVeP4oakZDE3OYmhC&#10;Zw5D47MYHJvBwOi0on9kGn3DU+genEBH3yjauofR0jGIJvFm0NKN+qYuOERQaRTLFc5BGjs8vztJ&#10;B+yNrbC7WpTrLrtbE1lEXBFhRQueL2LKp115iSVJXlkVcks4bymuUEtxraW54xKXWzU81spjLTxW&#10;O/7nrFAEzRJFszr5lKjiLYJoMXBYbzy/K/jf7Y23qCLp38brnH9DWNHZEljqJG4NsWtii5XbrPxt&#10;dUgcm0bUOF2wiaWSWP1wezX3V/NcEWLMTIOZ96mSe4kAI3lR1LJeEuazqtqbWlRZ7Khmu7SwrVhq&#10;uOS5Fp5TzXPMllr2e3a2byfbdz0c9Y2kAfZ6+e1EHZd1DU7Uu+rhbmlSMWE6usRlYRf6B/owPDaE&#10;8alRTM1OYGZ+EnML05g/Oa2C9S8uz2Jl9STW1pdx9twqLlxax+WrIrCI8HIRtzYv4fbdK7hzT6xc&#10;xNpFXuaKK7GbHmR9+/fjhxLTZRNPn2zi2VMut+K8eLYRWeqxXyRmzONHIsB4iTHyVbHXC7BtdFFl&#10;+wW9vGx/LELKT46R/doxOmq75wW/9nJfFxW2kRf+OvL7Py6wbCNfST8ViwreT+JxCOKmSgWDf/oR&#10;so1siSsiGhA557knrVuihAclQm3x/4/AIsLGZeZNykErD5VvT94FPe+a2x1Bfuv5luM/tPTZSqt6&#10;DlLOEtBZrr99ze3rilCjXVdEFBFY5MWp2i5foqsXoh7LFE/MF4njIvFcJBi9xE4RRHR4T75U4scd&#10;qIDjHjFEiSxKaPHAdU0kEeHjp3gHLNfZ3i/naXwssIirpi2UKEK4TztfLGnEqmVT8V6CjX8Sj8Dy&#10;So6Vc0Tg0UShr5l25XaMvGf633Pfuy004eXd6/vKBdrbF7fxRlyvsf29eipil+eZ8PlI/ZQ4NPdu&#10;nVPB/q9fXsWlcxL7ZB6nlydVYHEJKj472YeJkS4Mi0vVXrE2aeT4hOOh1joVqN/dKOKIGXUyLquR&#10;+DAiqBSgoiwf5SX5KpC+hva7rFiC9ecpN7Dyu1z28fiqShFOilBdKdYvGuaqYhXUv5TnFOZnIT9H&#10;YsOkIE9cLuVJoP4cFZeiuopjH0s5ams4DrJVwVlnYZo4fqsXq1+OLV1i9VKvLGa62prQ3SEfsrRz&#10;rNWOgT7Jm1g392N8ROLgDGJ6YgizE8OYmxzBPNGW/M1ts+NDSoCZGunHxBDPG+jmeLkDwz3tGOxu&#10;xUAXx5xixaxi6NSiUSyF5Ov8KqaTY9rK4hyUFWSjJC8LxTkZKCLF2Se4LmSiJJdjXlKSm8Ul4XGl&#10;+dkoI+UFnLfyXDm/vCAL5eJuitezcP4gIk8ty8vOsbMgsT+c1jI02OTjwUqFWOU0cY7Q7ORcoIFj&#10;crcdXc0ci7dwLN7qRDeX3Ux3b2s9x/iNGO4S8aYNM8NdmB/rw8LkgAravsJx7OnFUWycGse501O4&#10;uDFL5nDpzPwW8pJbuHZhCTcvrWDzymlsXl3TYrQoKxURWIjHUkVzGXYO965rPLhxHo822fYldov0&#10;Lew3dFdhyiJmk32DwH5C+goltLDfEJTAIgIxl0o85zZBRBjNsuUSnuj9tFcfp7sgE4sxEVaUuCLx&#10;YSQN7B9FZHnE/8KHTNv9a7zm1TO4e2UDty+t4eb5VVw/dwqX15dwZnkeqyencHJmjHVlEOODXRjs&#10;aUV3mwvtTU60uOxwOzlu59i8zlquWZCJECntoygPpYW5KOGzFqGlgPPDvKwM5GSkIzsjTQkrWRnJ&#10;6gO0HI/7PrEwK2cbsZpLlavlRtZ9id0kS/EM4KitQk11KcwVBUoYFSs1cQso7soq2A4tUnfYfsSq&#10;TcTVthaH+gBvsL+VbaIT48Od6OtxwdVQBaulgG08n/MoK8ZHO7C+Oo2rl5ZxjWysTXNbO5pd1ZzH&#10;Fav5y8RIO/uSIfYpnCdxniMf9DV6CyzVnK8I7DdqdOsVj8BiKc2GuVATWKqLJTZvGsxFKagqFHHl&#10;MEmCrSJNeU+YHXXjwtoo7l4/hYe31jRurLIuraDxeMWHAsv7v/0r3v3xH/Dm93+H17/9E/lbvP6N&#10;8DcaP/5R8fJXf8CLH/6AZ9//Hk9++Rs8+OoH3Hn7LTZfvMeNp29w7bEIM69w6cELXLz/DBfuPsG5&#10;O49x9vYjnOXyDJcbtx9iY/MB1m7dw+lbd7kkm/ewfvseztx9iLP3HuKcxFch5+8/xqWHTxVXHj/H&#10;1ScvcP3ZK8WNZ69x88Ub3HopLsPe4+7br3H/3TfKTZiIKs+/+1EJLR/wrbZ88d1v8PL73+LlD7/F&#10;cwm2/yv+/vG3ePHjb/DsV79SiMDy5ne/w7vf/57l8Vs8++F73H//nvm5g8nVVTT09CC/2oLDGVmI&#10;SzqC8MS9CI3frSw5xF1YJJeRYpkRGqm+DDeFRWLfgSQUlVagf3gMl67fwttvvsOv//i3+MM//CP+&#10;+I//BX8gv/7zn/H0q69w6uJFuHt7kVtVhWM5ucgoKUF1QyPah4cxPDeHkfkF9IxNoG1gGG5OpBra&#10;O5XVi6NZAj7KpEsmc5w0eL5wKuOkopSTixJOOPKLy5GVV6jcg4nAcuDocRxKTsHRjBNIzs7C8cwM&#10;HE5Lwd4jSdh/7AjScrNhb3JhlPddZbqWz57DwMQUJwZ1OJKeoV76q2D/kl+JR8O8i0WPLEOViMIy&#10;iUlEpLgFIxEkPFbi1yR8ILDo7sGUJYpYPxBvkUWQfWKtIvFo/I1hKhaNguv+IrqERqjA/0EkmARy&#10;uxAUKq69xMWYScVQkaDuweHhyuWXCAnGyEiYojRCozVBwBSpCS+mcO4PDUNwiBH+gcH8HY4klktN&#10;nQ0nVxbx+su3+Id//kf8z//9f8P/+F//V/z4x7/B5oNH6BsdVzFrdh84xDSHwScgAL5BAQg0BMJg&#10;CkJomODP+rELQUGfIcD/P2kE/CcEBv1nBBs+hyF0F9MShPAYEyLiohAZH4dI+ZI94QDr2UGW4QGY&#10;okVg2c20svwjYiEB71U8F6Y7VL08D2X6hTCFJrYwbyxHqZciMikiWBaRJIrlosMyEBdnmkgSgzA+&#10;JyWyKHElChIQXeJxRPKekRFRiCAisiiLH54XwnI0RPNe0WEIizIhKjwEiaHBSAkzoiQ6Go1sN0MH&#10;DmM+KQWnD6Xg3MFkXNh3DBf2HMGF3QdxPm4vzkbvxgbztc57rfG5n+bzXDWE4ZTA9RU+19NhEVjj&#10;fdejY7AWE6MJLHyu86ZQzBiMmAwKxlhAkBJXBv38MeDnh34F1/lcBoO5T32pbsCYyYRxRagKSD0m&#10;sRdCwjEcpL1AHQwMQ39AKPpEbPEzosfXoNwpdfkEoXNXINp3+qN1h5+iTdhJdhERX8SNGOn1DcCA&#10;L9PiH4SBQInxYEQf89NLuklHsAntQSFoYXqbfPzg3umDxs93oOGzL+Ak9Z/vRP1OXzTwOuLyyRFo&#10;0ASWIBNKA0ORG2BCqr8Bh/00l0uJvE5cYCCiQ4IQaQhCmCmYfVMIn7vEE2LdCONzZ51Q7txC+MyC&#10;o2AMjoUpiG04KBERIfsRbUpCXPgxJESlIjHmBPbEpGN/eAoOGQ7jWMA+pPntRo5fPEoC4lEVFAdL&#10;cAyRl+cmVAYFoZx1vyTIHwVBPsgJ2oWsgF3I9N+JDL8dyPD5Ahm7yI4dyCTZO3YiZ8cu5O7wQe4X&#10;gi/yWIb5LLMC5rcwyICCEBNy2fbTWXZHA7R8xvGYiB2+MO7wR9CuIPjuCsZOHyN2+oZiVwD7hdDd&#10;iEg4goPHc5FdJC8EW9HSNoiBgSkOemf45z6Nkb4x9Lb3csDagjqbA1Vi+VdQhJycHKRnZCAlLQ3J&#10;7B9TSFp6Ck6orzzSlFltkYgphRy4l1dwoFuDeruDAwU3BwitaGvrQHtnD7p7B9E3OILhsUmMT85i&#10;cmYB07OLGjMnMTLEfr2lE5WlZiQfTmG5sx/0DUbQZ7sQ8p93IOKznUjks0/isxeLj6wAI/JJCeti&#10;pa9RWa7YSR3rpZP1UoSVehFXWBfENZibZSUuvUTAE5FFWbGQTl6jK4B1OUBEQxEMg9DOMmzdGYQW&#10;0iSwPJt4zWYe3yIiDetbc6CR1w2BwycQli/8UPGZD0qZ1pIvdqGUz69cF1jYzuqDAnlOIDrY1rpC&#10;TWhj/+NkvasMCUU26/BRXmevt6WV0YhQtsWw8FAN9mcSVyqMfZhY6IWb4hDFZxoTtg8JEYeRGJWM&#10;A/GZOLwnD8n7i5GyvwQpIq4k5OFo1AkcNh5FEuvqYZ9YHN8ZjsydoSjaZUQVy8fOPLsDmWf2FT0h&#10;wRgwhmCIjDKdY+w/x9g2xkyRkDgsIyFRGA6OZF8QoRhgvzCgrFbC0c86L/TpGPibDBh4PNuWjgTM&#10;HyXjhihMGqIxbYzGlA7zpgjVUAIL+9159rOL7INFYFkhpyNjsUbORInIEo8LMRKPJREX4/aQvbgQ&#10;vw8Xd+/H5f2HcOHwUSWynOYk6xQni4sV+ZjjQHOiphiDtSXodZSiq7ECXS3V6OywobOnDt19Dejp&#10;d6G3X174u9CjXshzktTmQB8nvkNdboz0NGOkuwkDHQ2cMNmVtYsEl5f4J92dDgzw3JGRVtKCwUE3&#10;+nrreZ06TjrrMNrfgLnxNpya6cLpuV6cnu3BqckOLIw0K6uaaTLJY8Z6nbyXHX1tViWq9DQTplOE&#10;lYFOOwa76rjkNTuY5nY7JxcirNShlwPsgR43BnubMNjXjF4Vm0QTWSSAqVizCG5OABvrOUnmgN/Z&#10;wImIswq1deWoYbmIuGLmQL+iMkdRXZ0Hu70ELpaVCA5dvL/Q3lYDN7fV1XIAbxMLmCI0uirR0cF0&#10;swyUCzFOACRuiWJY4pdw0j3Uhv5BjYGhDgyNdmNsoh9TM8OYmRvDLJmbH8e8h5MnJ7C4OIElssjf&#10;i/NjWJiVFxSclE8PYn66X7EwwwkqJ6erS+M4zcnpytIITs6JyNKt4uCMSQyVXvEtzuchopcIQ/UV&#10;nIiVop4TFlnvaLFyvxPDrAOjQ83o72tU+XG5quBwlMHG8qmpLYVNfLFzsmWxmWG2VaPKZuH406bG&#10;oOpF739YYKnn+Z+mSqiRr/c9YokIKN6IGMLlzwks24KJDu+7BdNSo1lK/BR58e85p1Y7vlyO91xD&#10;iS12EV24zrwoaj7kA8HGw8fHePOT/PPa1bxHtXqp7sEhLrY0RKgQ11iagNGi3IPpAe0l1oqgB7cX&#10;IUbbL7FYNEGmobUT9fzPERpaurZp7ea2LjibO+Fo6kCdu12hxBNxA0bsrjbYG9tQKwHnvVDbPNga&#10;Wjgn0QQVsVLRBBWWQe1PRRURRfRYJ5r1ybYFiiBiS365J+YJjxdxRc4Vi35vsUQXNnThxHub3Fdf&#10;997mLXgIkk49rSq9/D+v4LznU+d5iysfny/o7tB0C50P9vF5bokrIp4o+FydHpSFj1jsaM9ZhBZh&#10;a//H8HxBv9aWQCMxbDzYdJxNGmo7rysxgVjfzGwPZtZxZUlDzDV1bHssR3GDxrmvfLBXWmUmVYpy&#10;cxUqLFWosorIWsPr2WFvqIPTVY96dwMaiaupEU0tLrS1t6Cnt5N94AAmJqV/EyuYRaytreDMmTWc&#10;PbeOixfP4tKlC7h8+QKuX7uIGzcu49atq4rNzau4ffsa7ty5jrt3b+DePYnzInFfNvHIK1j/4yd3&#10;FE88y+1A/puKJ1vrt/BYiS3iNmqbJw8FTXh5/OC6ElU08UCW4gJL9slLfR7/8AbPEaFGQ/0mz3id&#10;Z4/FouIW4TqP2RYEdFFmW5AR4eCneF7QKRc0HvhbvpDeilHC388eXMGzhxJIXUSWa3jpcV318sl1&#10;Df6W5SsRDZ5qooourOjiynOmR0QaHV1g2RZXPkbbr5WTXh6ebSynx/evQrNUkZeLTPMdcT/F9MvL&#10;RLE88ghSmmill4GOJqZogoq2TTvec87WMdq1RUCRWAnC7Rtnt1CxEuQL9tvnlAsysZZ5SLTy074y&#10;fy5l9pRl81ysUzbx5uVtvH0lVip3NHFBRAYRFvhbePtK9t/Gu5eaePGl4LEW+Vgs0SxJxEJE9ss6&#10;t22JI3dULAtBj3uh4P3Vdh7z1at7vLbGtvsxEVM8iLCiBBGNr5jeL9/weuQ97/3u9SbTfOtDXmtL&#10;TWDRxBUNTbwRoeVLpv295F/yzGMUsi7b1P5tAUZQ6fBC3y7B/N/xWm95/htxS8byFYFPrIykbcnz&#10;E8FLntHNa2u4eukULp1fwoUzCzi3MYuN1SmsLnPMszCCeY5rpia6MTGqW+G6lAgj1jAtrlo0cSzX&#10;4DDDWatZxdgsYhFTiOqKAlSJ6FCWqygvyUZZURZKi+TlbyZKSGGexIRJQfaJo8hITUJa8gFyECfS&#10;DiMr8zjyxIVZQaayoikp3qa0JFe5li1X4k0RzJW8p7kM1upyWCXGRQ3Hk6Su1gJnnZVjTTvHig40&#10;u8V9WQM6Wzm+7uD4uLsdw31dGB3owfhQnybAjIvYIjFxRrVA/lMcA0o8mdlJMsFxHseIUyOYGhvE&#10;2GAPx7odvFYzOlsaOcZ1wuWsZVlYUWc1w15dCZuZYzWx6qmSl+1lsBCJvWEuK+acs0i5jFIv3om8&#10;eBcXuvm5J5Cfna5EJ6FAkcZtqcjNOI6cEx64rrmnkqVGXlYyCnlsSX4GygqzUM4yL5OPmfi7NC9D&#10;xRGp4HZzSR5qysX9WTEc1aWaYONxgSbzia5mG+flDpZRA4a6GzHc49pitK8J4wOtmBrp5Hyil+Uz&#10;iFNi7bA0iXOrM7iwtoCLG4sq1tDVc6dw7fwKblxcw61LG7h9mf0C/18e8z/lOf9HXj7YxMuHt/Hy&#10;0SZePGQdfcC+/R77GxGD2Xc9vH0JDzZFLDyvkFhGggTGl75m87oWa2VTLGTExZlYxIjYIkKMiMUi&#10;9BDdFZmgb9MFIFkXF2niKk25SxOXbOKGTd/G+4kgJLFkbl89g1tX1nHjEtsN83XpzBLOrc1r8ZQW&#10;JzkH4PxA5gZT4r6uVwW4H+prRXeHm/MgJ9tLLert1Ur0EPGjskyEyVxNGOHzKRLXfXzO+SI2KnTX&#10;YyQnlc821bNMQ2FuKoryWC94TE7GMWSnH0Eu21IR91WV5sFpq+L80IH+ziaM9LdjarQH81P96kMw&#10;iUVzdm2ObX2a85c+9WGcfOzl4PyrvcWGiZE2nF4aw7n1aTKF5fkBthWOJ+rLeN0itv0qjHGOsjjb&#10;h1MLQ5ge61TzP3d9tYp9VMt+QIQVW5VGTUUh61sBaphfa2kuqtmOKwsySDqqitJhLk6DpSQVtvJU&#10;2CvTWCfT0VSXg97WMkyPOLC+2I3r5yZw98oCHt1YxpPNVTwlruTKDwWWH/7xvyu+/+t/w3d/+Rf8&#10;8i//jG//7r/gmz//A7750z/g67/9i+IrD1//6a/8rfHVH/+CL//w93j7uz/j9Y9/g1fkxQ+/x7Pv&#10;fosn3/6Ix9/8Gg+/+gH3v/wed9/9Epuvv8LNl+9x/fkbXH32CpefvFBcevwcFx89U5x/8ERx4cFT&#10;FbRegtfrqCD25OL9J7jE/ZcfPsOVR89x7clLXH/6Cjd53c2X71QMlnse0UV48P5b5TpMLFtefP8b&#10;Ja68+vXv8PLXv8Xr3/web37/B8Xr3/1e8eb3v8f7P/4N8/onlsXf4bu//3v88Je/4N3vfqdch508&#10;fwFNA4PIrTTjYHoGovZplizhu/cgavdeRCVInJEEyMtoPWZF4r6DyCssQXf/EM5d4eDnq2/wy9/+&#10;Hj/+6c/4kff4Da//qz//GW9++AFXHjzA+PIy6ru7UO7koN7phKOzAx1joxicm8PQ/Dx6xifRNjgM&#10;V3cvnJxA2ZtbYXM3qwG4DK7layb5akn8+irfvpyIiF/fvKJSZOTk41haBg6npOFwahqOZ2aqAPlp&#10;RESWpPQ07E8+hqOZJ1BsMaN7dASrFy7gyt272Lh8VX35Jr6GD/H8DwUW5jlOxJXdXBcSlJgSGb9X&#10;BbWPTtjPspEA/iyr+ESEy7ExEkck7gMBJSRU4nd4we0S00NHxJMgHhdgClfiiuC7hQguoUqA8Q2W&#10;2CfEYMKuYAN2BgZzGQw/kxEBYaEIitBEBFMMn1NMlCJUltEitkQwXVHKosUkL6B5TYmXEhEdjZT0&#10;VNQ3NWBxdRmPXzzFl99+hbdffYX7T57g9Nlz6B0c4US7FsknMhHL8jGYQhEQ5I/AIF8YDP4IDwtE&#10;fKwBexNNOLDXiH27g7A71hcx4Z8j3PSfYQr5v8EgGP4Tz/2c9ccXoRG8N9MUGROvyi8ibh/Ldh9C&#10;o8VFmMRhiSUigmjWIqERYTAyj4ZQE0JMggS3D9NcpJnEYkGEFgnkT3SBJYr7SUg0y0URgRDe06AE&#10;p2heUwQWIhYyJILrEeGxiOL2KNZ1EVoi5DiWmZFlKNcwRJlgjAxBeHgw4sKDcIT5yOd2e0I8etlu&#10;5g4ewdrBYzi/7ygu7yG7D+NiwiFciN+Pc6w7G1HxOM1rrzLdK3wGp/gsl8mSh2WjCSuhYVhlHk7z&#10;eYm4sholAkskFpi3WeZ7MsSA8SARWETY8EOvjw96SPeuXWrZ6++H/kDuCwrEEOvHMI8f5XXHxIqF&#10;5TRujMRYSJT6an0kKBJDAeEY8A9Dn18oen1NvIYRXbtC0LlT3CoFonVngKJtF5e7/NHi44cWX18u&#10;d6GVtPO+XbuYBklLQCB6Wa96mJceQyi6WW+7ud5t4DW5vTMgCB2+vNYOHzR/vhOuX+xAo/D5LjTs&#10;8EW9TwDq/INhC5QA8iaUBoUiJ9CkrAEO+wdhv18AEpnvWOYvKjgAESGBCDUF8dkHwxBuJKwbYXzm&#10;LEMRWIzGGJiMcayHexCpAocfRnxEMhKj0rEvJhP7Y3OwPy6Xy2wcDE9DUvARHPHbhxSfeOT4xKHU&#10;Lw7WwBjUBkWjLpjPme2vJiQIFt7XHBKAihA/lIT4oijYFwVsD/mBPsjz34Vcv108n7BssnbuRNaO&#10;ncj8YidOfLYTaZ/tQCpJ+2IX0nf6IsMvEBkBwTgRFIJjLJ+DLJ/EXX6I5v4wllHI5z4I3BEAPz4P&#10;Hx+TEli+8A3HDv8o7AyKQUAo+6aYQ0jYl4KjKfnIzzdzIOxCU2M3erpG0N8zioG+UfT0DKGjqw/N&#10;bV1oYP9a53bD1uAijaglDlLP3w2NEtytGS1Nreho60R3Zw/P7Udf3xD6B8cwNDqJkckZjE7NYmx2&#10;YYvx2ZOYnFvC9PyyElimpubR29XPiYETuek5OBi7F5EBJoTvCkL4536I/MUu7P7CF4d9g7YsV5S4&#10;Qir9TbASu78R9dze4GeASxdVSJOgiyukhb+VBcsHAosR3QFinRWMTtadDt6njbQqeLyfFrdFLKza&#10;Wc9aSTNx8Z4On2BYv/CDmWVfybpZwWdRyTpbxbpv8fNHrbi0C+R12A47DbwH21Yr23Qd21dZcCif&#10;pwGHeN8E3jea/XQE26EusISGhymkH1bisLg+NLAPMsQjwsj/WtN+9i2HsTsyGQfjMnE0MRep+4qQ&#10;uqcQyfF5OBp9AkmmYzgUcACHJfaKTwwyfCJQ4BuGSj8TbMxXvR/TxvR1BwWjPyREWa6MiOUK7z/G&#10;PmTUKEHuIzBiEAsU9gEilARHKMT6TBdWekPCP4kSWkJ4LJFzRKAZ4TXGmI9xtrlJUywmTDEeokkU&#10;JE6LJrBEY56cZD+7xP/KlahY9nVCnBJYNEuWWJwVoSU6fjv4fUyismi5kngAlw4k4fyRo1hLPY6V&#10;rDQscTC5wIH0dEU+RqsL0W8pRCcHqq11JWhurEBzczXaOuvQxUFs/3AL67AW4F2CuEs8D4mnMjXU&#10;hVkOksVdgLgOGOpsRG+LfKlmQ3erHUO9bkyOdWB+vh/zC/2YXejFxGQ7RkebMTrs5gCbA2IRVxb6&#10;cGZxEGdPDmJtthdLEyKytGCOzIy0Ynq4GRMDbiWk9LVzotVWo5Yirgx0OYgT/aRvCy32y2C/FntE&#10;XHcJ8ruXEzIJ/t7ZLtY0Tk40xHWZWNg0obunScUUkdgoYlnS6BbBpQrO+kpFvQgQOs5S1DtKFE5H&#10;ERz2QthqclFjyUGNNRe19gL2C2Voa2da+zkpHG5VgfHHx7swLi8IyBQnEtMzIqYMYHKazAxianYY&#10;M/OcSHNyJMwvjGNWrFdmRpT1yvzcKBZPjmOVE6jTy9okSkznp8Z7MMz89TP9/ZyADjCfEyMsx9kB&#10;rCyNekSWUU5MBjkJ6edEnc9toosT+E5McvIyNtiMARFb2mrR2WxBN8u4n89/pL8Ro4NujPEZDA82&#10;oa+3AZ0ddWjlpMclAfMbtPgxYsFi9QgsZpuV1BI7EaGDY1j2aZp7sJ+6CFPiihIXNAHl5/AWVCos&#10;dVvI708d740ubIhYImKKElR0eH6ptQ6lvNaHyMt/uya0qHOc28d6BBi5zgdijX4fHifovz/e/m+h&#10;i0Jb5WHjulAraC/0vdFf5usv8CWOifcLfX2bjvf27Rf9/F3HfXUuhYoT4/ww4L6+b9t6RmKrtHgE&#10;lOat4/VzdCsfybe47/owZokWw0REEW9xRJb6ujfegsbHIoZ3HnWxSRNztLxu53Eb/fyPy9L7+vpx&#10;3vu8xZWfQz9WzvdOl86n0qUfp6PnQ9Bj13yM9zX/bbTnZRX3cxLjR2L9NHC+KGJYo4b+HPVnKe7o&#10;tqymJOaPqhtMs5SNyp/kVSxk+KzkQ75qM0rNlYoycxV/a5SbzYTbqipQXlmJiqoqVFVXw1pbq6xg&#10;GjmmamltRWdnF3p7+zAwIG4QhzAyMoKx0XHF1OSECs6/cHIWi4tzWFpewMrqItbWT6lA/eckNszl&#10;81pcmJuXVVyYWyLC3LmmuKMC9N/EPRUbZhMPJSD/Y1108Qgv3CaCy1Py7Anhdll/yu1PH93Ck4fc&#10;//AWHovowt9PPdYxGnKeWMjIsR/Bbc8EHvdccUu5mdrisSa46MLBltDwkL+VwKG7/iKPxZLkKrfJ&#10;fjnuMh490ASCZw+v4Dm3/yw8T5YvuNQFmOe8piCijPBUrGA8Io3GTwUWzU2YuAv7EBGPdLxddb2Q&#10;bQ9vEBFvmH7mUUff9vyRiDse5HjPulYuzKtHSHnsEVs+EFPkJaMuplw/8yE3zmhBqDdFXDnL887z&#10;Ohfx9CHL69EVvHjKcnh2Ha+e3cCbl7fw9pUIESIifJq3LzcJjyNvXtxUvH0usVdu4B3X37+8iS/J&#10;lluuj+F5Kmj4FhJEnDzXeCcxXDzIdi22yt0P+RmxRdyUKUFDWZ2I+KFbnIi1jYc35K3Ge0EEGBFL&#10;eN1PI/uYNhFWmF4NWScewUX2bVvWfIgINEqkEZRIpfGlpPEd0/vugVrKb7GKEVHr5TOP9Qvrp7hW&#10;krotIqKIYiKQ3d08g80b67h1/TSuX1nBlYvLuHBmUb2cXTs1xfHQOBbn5IXyAKbGxFqkA0MSk47j&#10;om6O98RVbKtbPiaRAPQVcMjX7ZYiWKsKYC7PRUVJJorzU5GffQxZ6Uk4kZqEjLQkZGYcRU5OMnJz&#10;UpCXl4q83GRkZx9XSOw+tV1eNqsYMoTj66LCTBQViSCTw3WJH5OrXCyVl+ajokzixxSiqryI9y3m&#10;/cuZjirUcfzkrLUwbTamsQ7Nrnq0NUvwfhc6Wt0c27ZhsLcTIwPilqxPWcJMjA5iYmyI471BZR0z&#10;OtiHof5uDPC43u52zkfbvGjlHLdN0dXRwjGwTjM6iAQIl5g1ze56FbC8wVnLMW6Ncq1mr62GzVqJ&#10;anMZKiuKlVWQxMYRASaXc4qcTPnY8DjL6yjL7bByu5uWzPJLOYzs9KOa+JKZooSYLB6TmXpEg+vy&#10;Oyf9GHJOEFkn8nI+P/M4iljupXwmyuVZcQaqikWQyYa5NAdmsT4oy4MEKq81cxxukdg0lWipt6Kz&#10;yYG+DheGejgP6GvH+EAXJod7MDPG+cjkMJZnJ7DG/5TzK0u4dmYdd65cxKNb7HfubeLFg9t48fA2&#10;nnP57L6ILDfw5C77o7vX8Eis7zY1oeW+h7u3RNQ9p8SVm1fXcOPKabXcvLbOvmgDd8Vy5hbrr/RH&#10;W5xRbMWFYb0WtMD9Z7QYNOLW7MYG7vEa97kUHnL7o03NnZkuzoiVjoZ2ben7NtkHbnOWaVrD1Yur&#10;uHx+CWfW5jkfmGZbGcX0RD9GBjuUO+Ou9ga0t4hYqbmnq7exXpqLlRu6ymKxbspASV4aikRgyTqu&#10;no88pzy2j3wh85hazyWyLGKbqCrJUYJZm6sW/R1NGO7hXKi/FWMDnHcMtPKZtHMu0oOF6X7MTfZi&#10;dKAZ7U1W7WMvEVjcFgz3uTln6cXy3ACW5vr4DNs5X3GgtbEKbgev7TZjsMeJCc5TpsfaeI0m9LQ7&#10;0CQxoGoqYK8uha2qWFFbVcJliXKzZy0vRHVJLirZVsty01Cam4qKgjRYSk+gnvO4dlcpBjqqMTlY&#10;x7muE4vTLqzMteDMchcunR7AjbNjuH1xCncvz+LelTk0Jn9kwfLrf/rXLX78L/8DvxbB5R/+Bd//&#10;/T/iu78jf/4rl4S/v//LP3Hff8Wv/vrf1HFyvH6ObNORY4Tv//IvPO+f8UsRbP70V3z5N3+HL//4&#10;d3j3+z/hze/+Bi9//D1e/Pp3ePr9j3j07Q948PV3uPflt7j77mtllXL71XvcevFWWayIgPJ/cfbX&#10;X5YcV74HutYdS91deOpwnWLqamao7i5mZmZmZuZqqmZmBrFky7YMkmWSZRAYxjN33l1vvT/l+747&#10;8mTV6VLLM/f+8FmZGRmZGRGZGSciv2fvrSOCiggrIrCI2LJRiBHxxVWAEeQ4OY8IMDeev4NbvMbd&#10;9z/ktT9W1isvfvYLvP3Lz/DOZ7/Cu+S9X32OD379G3z029/hR7//PX7+pz/hx1xKjJZzd+6ic3wC&#10;KYXF2BV1HAFOgcURFoGA8EgEiNAi4oEjUIkrFhK2dTui45PQqASWS3jxwUf40aef4ROeX8SVT373&#10;O/yEy48++wzPPv6YdX+KpSuXMby4gPaxUTQPDaKxvx9NTho48Kx1EVgKqjgwFrN78WksA/TiUuSR&#10;fA7cBTH/lgCKcUmpSmARC5Y9h45g79GjOBh9QgksB2Oise/4Mew+ekStJ+fmoLG7C0vnOaBheR68&#10;fAtnr15Da18/4jOzsHXfftY7QrlGs4o1yncEljD4SjB7EVfCtpHtaqmJLEwPCYeDebQg95rIYrYH&#10;rAsrVj8YnaiA6UQFT/cVkcUfBpsDXiKyWDVhxZ24ma1wJx5mbhtFWLFgs8GEN70MeMPTm+sG7jfB&#10;02aFQUSFQH/4hoXALyIU/uGhcIQGwy4B+gMCWC4iYoEILCJOkMDgEOw/dJAT3xzUtzSjl/ela6Af&#10;dS0tyqQ/LjlNte323fsQGsG6ivhktcJo9CYe8LV5ITTQjH07A9gJbUVqwi6+3Nv5cocj9rAfDu/2&#10;we6tbogMeROh/j9AgP0N+Nk3w9fuAYfDDL8AP81CKljaLoJl1NuPZfYXccOP+MLqYHntNrYZry3X&#10;t9qI9hHdJO7BLJq7sNcJLGYRRnSBRbdiUZYpbA8lsEgsDuIbRERkEQJYPrGeYR5xrxbI4wJ4fj8z&#10;rL4+8LcbsI3L40F25ISHoHHbNgxs342ZHXuxsnUvzoTvxvmw3TgXuhNnQ7bjjFivBIZhic+FJrD4&#10;YtYi4opFMa0jaazbrM2OOYcDcyzrHK8/w/s2yXqNMX2Y+QaMRvR4G5T1ihJY3NzQvGWLJrJ4aCJL&#10;m7cXOvh8dPpoIksPnyP5sCoCS785wMU1kAOdIrJ42tHmYeP5rDyPGY1bTKjf4oM6N4OGu7eixsMT&#10;NbxmNa8n1G7ZzHxb0MC0Rk8vNBl80GQ0o8kkwoqILDa0kDZev5XprQYjmj28VWyXmk1uqHzDTRNY&#10;NnmgxM0LRZ4+Kk6JEliMNkRzedDbhN3eIrB4IZx1DvL2hJ+PJ3yNXrBaNCsqo91MLITPhggsqq8K&#10;gs0eDn/HDgT770VY4CFsDT6GbSHR2BEeR+KxPTQW24O57TiEncbd2O0ZgQNuQTjhHogUj0Dkegeg&#10;yOCPUqMvSlmnIpMRhSaW0WRAjtkL2WZPZJg8kW70RCrLlMqypbL9k708kOjpgTi2S4ybO05scUfU&#10;pi04/OZmHHyDvLkFB7h9gO2w380De909sZPLrZvdEMJ0f+63MZ+RbeO92Quem33g7m6BG+/RZk8H&#10;trBcIrC4GYMU7sZAGEzBsPluRUjIHuzaGcWBdBKSEjKRmVnAPrMYBSUVKKuuR0V9EyobmpXrlRpS&#10;19KOptZOtLZ1obWVtHRy8NqO+jrmqapHWXm1irdVVFaFitoG1Ld2oL13AD0jY+gfm0T/+CQGx6cw&#10;PDGNsYlZ5SJsqH+Ug4k6ZCam4VDkHkRY/BHg5qMI2sR+400P7GC9DnoYEeVl0sQVgxUZ3la2uQ2F&#10;pITrFUyv9LKginl0qvk81LAfrOGyVmFGHWlg/kbSZOBzx3M1i9DC/I1eRjQQFW9IIfktqGeeBqMd&#10;DSZf1JnsqCGVTBNLmbzNnsje5I4sPqNZvCdZvH85fPbzvbxRxHevgs+xWIg0iYDI/kcXWOSZPcqy&#10;7PDyQQj7aX++Dw4+M0pgYf+lCSzs0+xOyzv+Hlj5PtrMIfC18HfEuh1BvnuUwLKTz+q+8BgcjozH&#10;ofBYHAg6jj12pvvsxE7PcOxxC8EhPqexHn5I5TOR68U2c7ZVA8vWZjShS959XruX/aYSWPgu9prt&#10;xJd9gu+6wOKkw4kIKCKmtGzg+wUW/3WBhe/dRoFFxJVh/h6Osn+d4G/jlF8QZtjXzwWwT5R+kegC&#10;iy6yiDXLSf8QEopT/G04ExSO1dBtWN22E6d378Hi3r2YO3wQsyeOYkZZssRjLCcJfZxktucmoiEv&#10;CTVFKaguS+dEKxcNjUXKiqVDAvqJwMLBcFdnHSdw4maqDv2djUpoGepowCC3B9pr0M8J7WBXLQfL&#10;LZid6sbK8jBOnR7DyTOcBC8NYGa2G1MTbZgca8XUCPNwOTvK9aEmjPXWYrizCoMcICu6ajDUU8dB&#10;uEySKtDZXIqORvkXVBHaSKuiBK1N4saqDB0ciHd1Mm9PPXr7mtDf37JGb2+zCjbfwXK2yGRCXFA0&#10;CJVoaeaAXKxcWH5ZalRxuwodEsSe9e/isp1lEDdnNVWcoJekcNIZr4SV3JwTyMk+rpb5eWLlEo+S&#10;kiRUVqazT8hFc3MJ2tmOnZ3V6lwSIL+vvxH9A03o6ZMA+GzbXk6cWebe/mYMDLVroovA9f5+Tjx6&#10;ON7oaUJfn8RUaVMfEca4f5j7RFxprC1CZVkWijkxKcxLREVphnIB1iv3YriN96IXizN9WJ6Xf4vJ&#10;P8FG1FKQtHkRYCZEgGnjfRHk/rRigowNt2B4kBPUvgb0SduSzs56FVSyobESldWlKCzJR05BjvoH&#10;e1Z+vlNkEbdFxco6RRcZ0vM0cSUjv9yJU2DJLVkTUDYKJIK+T/i/EVjECkS5+XKWYU1gcYokr4gp&#10;XBe+I7AoeIxLur5PE21Yr/+BwPJ9uAosepqUVyx3RFxJZxtqwdFftcZw/aC/EV0kEFw/3svHfP0D&#10;vxITJK5HIfMVygf0coUusOiiiaStuUV7DWtty/JLG+kxU4T4NC0uilik6DFPRFQR4USuL2URwUCs&#10;b3QLGx3dEke3vtHiuDj/SOYUEHTBQYQIHX2/a31d0dtF1X8D+j59v2uburb796HnlePlWlIG1/Lq&#10;ZXK9vp5P5/vq5Yq+3xX9Gq+mfVdgWRdaNPR7raOLLFrcH55H4Llee32pH+eauUXFyOGcWMWRKSxE&#10;VkEh3z/e47w8ZOTkIiNbJ4fbQi4yc9hXkFw+C3l8rvPZbkIBn8lCIvFhinje8vJSVFaVo7qmAjW1&#10;VahvqEVjcwP752b2z+3sM7tVXJihkQGMjos7shFMiW/42XHMLUxhXsWI0cSYs+dO4vzFM7h46Rwu&#10;XzmHK1dFkDmP69cv4MaNi7h96zLu3r6Ku3eu4d5dEV+EG3gg3L9ORHy5iYcPNB49vIVHspRtSV9D&#10;8t3A44c38fjRDTwRHl7ntsSyEKFFQyxcNMsXzUpmTWBRwoZ8bNaWSuS4p4kughJZRBjRffw7eaQ4&#10;78S5fd+Jc/sh9z24e05x/87qGnrMAMmjxBfn9fX4K9+HFgdFQ8SVp6yjuB8Tl2TPua3zzIXnzPOC&#10;yFLQXZhJwPVHSlg5j7vi1uua9s9v9fFQRJNLy7h+cUm5AVLI+kWmuXzIlOMkULtY9jxkvR7dXWV9&#10;zvHc5/D0wQVe5yJePL7s5IoSTd56dk1ZpGhwewMvRVDRcQorGwUWTWS5SkRUcbUMETRh5a3HPJ9C&#10;1kVYeQ1PRNx4jcDydF1geUVo0QUWQVmXaIjIsiZuvCRvabwjyLbsV2LK96GVY01Y2YCrwPIq3OdE&#10;xCkReDYKLO+9fUehiyyyT6yCXrDtnj/h8+HkGe+PoG+77tdjC4mYJ9ZgYtUkLpjEIkZi6cjHZfnY&#10;fXF1Tn1YFquYlYURLM4OKneqk6OdGBlogcSq6+2sRWdrJZrFyrlKBA6OpQpSUZCXzDGduAZLRE5W&#10;PDLSopGaFIXE+MOIjRb3SXtxPErYhxPCsX2IFo7vR8zxA8rVmMYhxIg1gFh/6NYgYh0SE6Xckukx&#10;ZZQYI66bkmKRIq7PJKaGE906RoSOwnwZ6+WquDFlHHtJPJnKCi2ujMSXUZRJWjFqJNB/Hce44q6s&#10;rYlj4GZ0dbQqesRlWZ8E+e9RAcpH2YeODPcrZFtH9ku+7q42dY6mxlrU1YgYU8LrFKKkOI/tlIVc&#10;lk8seVJT4lS8DXHTls56ZLL8GanxynVbknLDdhQxxw4pF1THj5LD+xRRB/coUSbq4C5EHdqNYyTq&#10;0M41ZPv44T2IPirsVaKMCDgneKwgQk4i2zYt4QSyUuOQky4BzeXjejIKslJQJC6q8uXDfD7qy0vQ&#10;xt+TvtZmTPRzfDwhcWFmcI6/FedPLuLCqSVc4m/G5bPLuHqez9OF0+x/RFDhM3btHO5clz7qPO7c&#10;OIdb11aV0KKJGUu4coH9kvRV7LP0uE4qxhP7qBvSj11e1rikxZnZKLBIYH/Zln3XLy7ghpPblxdx&#10;R/LwPLrFiy6wyLproH6F0y2Z5iJRc714g3mvXtTiJl1cFZd9Mzi9PImVxTEV50RiJ81J7KTBdgx1&#10;N6JL5ke1JaivyFdu3yoK01Eibrcy4pXglRZ/BMkxh5DE9yEp+qAiJfYw9x1DXnocSvNSlNu4yiLO&#10;m/IlnhDvR0acCjAvy6LsBC2GZ2EqSjgHLcyOJ3Eozk1Qrqdb6go5/6vCAOcygrLAb+Gcr6GIc0H5&#10;k10Zt8uYpxzdrTJP5Lyutpjz2HyUFmShKDcdBdl8l0kh738+n9E8vksisGRIPJiYI0g8xrLzfU2L&#10;O8TyxbK+ORgfqMGpuU5cPjOIa+eHcPXcAJ+FPtKLq1xePzuAG+eGyDBunR/5rsDysz/9DT/7M/nT&#10;X/HJH7/FT7/8Bp/84Sv89A9/xk++IL//E5fCn5n2FT758mvCPMwryHGu/OIvf3+Vr5z85a/4+V++&#10;Vfzsz98ofvrHr/BjXudjnv+Hv/sSH/7mC3zw698ry5n3f/VbvPfLX+PdX3yOt3/2Gd765FO8/Okv&#10;8eInv8Czj3+m3H2JSzCxUBEhRqxXREBR7sOc668TY3SU67EHj3Dp8VNce/4SEkT/wYc/xKMf/RiP&#10;f/QTPPvpJ3j585/jnU8/xYe//jXr/wU+/t3vlBXLhfv30Ts1g3QOKvcej1YWLGK94ggNR0CYWGtE&#10;wF8EBhEMbOJ6xxch4dtUcPnmzh6sXruOD372c3z65Zf4zddf4/OvvsJnf/4zfkk++5rr5Bd/+iM+&#10;+s2v8fTjH+HSo4eYvXAePTPTaBwYQE1PN+p6epXAUtnWjtL6RiWw5JRVIEtM8GWwy6X827qIA+Fi&#10;UsABvJh4J6SkIyomHvuOHsPeI1HKekUElkOxMdh/4gT2cz0qMQHZpSXoGB7EpTv84f7Jj/Gz3/0G&#10;73/yCS7cuoWGzi6cSElVAfjtoaynuAVTwdedhISvCS2+weLSahv8wrZrS7FiEbElVNppK/xDxG0Y&#10;8zktWcTNldU3EBZ7ANvORWixODRkXcQWsWTx9VfuwLztDnjZfOFJRGjRsGsii8nqxKJwM5vgbrEw&#10;rw2WoEAERG5F5P692H5wHyL37UHINhGAxPImCPaAQJZHRB3N0kOCuAeFhGLrjp3Ye+gQDrLtDkQd&#10;w879BxC2Y5e67w7W2cG6+AfzWeC6XwDrw2uZTQZYzZ4I8jdid6QD8VGRKMg4iPrSGLRWxaK18gQa&#10;Sw6hKmcXClPCkRkTgPiDdhzeacKuMANCA7wQ5GdCoL8dASybf3AI/MRCSCyH/NleIgQpIcShBBMp&#10;s1gliLDio7ATX7adtCGXIrZwvwTvN6+5BxNxZV1gEfdeZhFY2AYisIgbN6sv62OXj/BSL7HQ8leI&#10;Ozwb74Vg5fmsDhvzmmATccXXgEguj/DcGeEhqN4eid6duzG5Yx8WI/fiVNgunA3ZgVVyVuKu8Jk5&#10;xfZbZjsusP3meH2xUtEFFhFWpkxmDVl3Ci3TbOdpu10FuBcLlimxYmFbiBXLkNmMPhFORGTx8ESb&#10;uwdaxIpEcHdHq6cH2kRk8fIi3mj31tx3dRmt6DHZ1b/X+8SSxRyAHhFZxJJFF1qUNYsVzR4WNLqZ&#10;0CDxKxQGIlYsHqjZsgVVmzYpqknNps2oFbGF5aj18EKtlwG1BiPqfMyo5/PayGdXRJZ2sxXtfG47&#10;WPZWLy3Wi7gcq97sgcrNXihz80axhxEFnibkeFuQarAixmDGIU8f7OZ5t7J+IW5uCHB3g6+nG6ze&#10;bjD5uMNo8tLiAFlNMNgthM8E3zmLbwif80gEBu5BWMghRIYdw/aIWOzcGo9d25KwKzJRCS3iimmb&#10;fT+2GbZjp1sI9m32x4ktfkh190Oelz9KDX6oMPqignUpM5pQajSg2McLBT4eyCe53h4srweyBLZ7&#10;tqcXMtn26SSZ7Z9IEtgmcaxDtLsnorZ44Mhmdxza5Ib9m7dgD9tvx5ubEfnmJoS98SaCiB+xERPz&#10;GLZ4wWuLER68J+6eduUizM0nkH1AEPuGEPYNwfDgupu3P9y8HPDw9IU385iZ5vAN53u+HaFbd2Hb&#10;rv3YfSCK73k0DrPfPJaQgujENMQlZyApJQspJDk5Ewnx6YiJTsLRo9HYv+8wdu7ehx1k7yEOIhNT&#10;IFaFda3t6BwcxsDEFEamZzE2M48JMj45g6GhUXS1daO8oATJx2KwLzgCYQYL6+SOoDc9EL7ZGzv5&#10;PB3gcxXlYUKMlwnJ3J/hY0WOwYZ8bxuKSRmp8pYYPlYVyF7cgKl4KyKoML9Qr7Cigcc2+diJL5qN&#10;DuKLJqMdjUyXfQqjDfWkzsQl34MGswMNfBca2A/XWR2o4Xol95d48Rnc4oncTe7IYfvnbHZD7hZ3&#10;FPBdK+a9LOV7V83nu4nPd4vZjhYeW8s+o9DiiyQfCw7z+G18toP5HPgZvOFrEld2Jtgl9orDrrDx&#10;Xbb7StynAO4TK6tQ+Fn5G2LbgWDHXoT7H8SuYP6mhUfjUEQ0DvAZ3e9/CHvMu7HLeyt2u4coIfCY&#10;eyCSvAL47PmjyOCLSraftImImV1810RY7WN/0u+kT4RW1l/6gW6TL/PwvXeKJRJfRRA3YG0iprD9&#10;mkmTj00h62siC/PrIosIND0bBJZBmyx1AjTrFS7H2OdOkEn+Nk77BbNvkz6R+AVhXrkKC8QixxrC&#10;EtMlLouw4h+CU2LNwv70zNbtOMXfqMXdezB/4CDmo6KwGBeD+ZREzGamYjwnFYN5aejOT0NrYRp/&#10;izI4+chGfXUeGuqL0NRchpa2SrSIBUiT+MYu40S0DO3iJqy1FoOdDRjvbcHkQBtmRsREv0vznbww&#10;iFMnOWk5O4nV89NYPTeJs2fHcfrUCJYW+jE32YnJ4WYM93LQ3F7OgXwJOpuK0dVUwvVSZQbe3VFJ&#10;qtDdLu6+eE2mi7DSWFeg4oSI4NEi4kq7BJ5vUBYig0NtGBruwMhoN0bHejA2rrnbGhqWIM3yL+lm&#10;1qWWdatEXW0ZampLUVNXgtqGMtSzfi3tNSpeygDPMzbejcnJHoyPd2FosBndndVoZTnra3OVq7Di&#10;osQ1kSUvN1qtF+TFqqVazxfBJQHFJckoY/7KSgmWn4u6+gJSyOsWoLo2n2UoQC0nEvUNxWhqKUdr&#10;ezXaO2oUrZz4NzayD6ktQm01j5PA/VwXl23yz8z6mkIlrhRwcpKZdpz90UFO1g9yUh6FIvkXWHU+&#10;ejgpmRhp4wRqEGfFZ/W5GVy5OE8W1D9CL1+YwyWmXTijBW9cXRlTPq9PSRDH+QHMz/ZhYa6fDGBB&#10;3HbMj2JqZpBt1InWjgaUV3PcWSgfU7OQnp2D9Jxckk/kn+7rYoIeb+UVRHDJK10TRTbiKq68jtcd&#10;o7vYynYVA5yChRItmEfQRYHXoQfm17dTsgtfQcujiSKuIpKk6ehpusjjKkwIrse55tPzSpqIK6m5&#10;IuhoFh2uQov+QV//WK+zUSjQ0fPL8XIusS5JydbR6qRfW5ZSBxFMEtJzEZeajVj+5gmyLuKJpIuQ&#10;kpSZr/LJUhdXBG2/uABbd+Ul5Zay6B/tRTzRXZbJciO6yCLiiuQXEUEXS3RcBYp/tU8XIQTXvHpb&#10;uR63se109Db875C8cg792hvPqefbeF29nBtFDUEXNlzroefVeeWYsmpNMCnVrFZ0K5V1QUWzOHJF&#10;t0TKEeuV4vV2c73G2rVKhXLkc86pxJYSiRXD+SfJU67JuCzidhHzcJlbyPbgOCeH9c4V8gmf79w8&#10;fVmkYsBkZuUjI5P9SVa2snrJyslUZLN/yc7LQU5+LvIKSGE+CooKUFhciKKSIpSUFaO0vFi5JStX&#10;bskqUSv/0JZ/bbc2sV9tQkdXC/v3dv5edPL3ohvDI+KqbJD9/AhmZsYxNycuy2awsjKPU6c1l2Xn&#10;z53ChQsizJzFpUsSsF+sZS7i5o2ruHXrKm7fuoY7d2/gLrl39+YaDx7cwsOHt/DkEeHyKZeuPHl4&#10;E4/u3yC6xYzmoszVVdl9iUFz5xLu3r6okPV7IsjcE1dlmtCiI8KLQoQUsQQgjx5oaNYv53n8OZ7n&#10;rOKOE1lXLsfunuMxF/BYjnl4iVwmYqmiiSma2LOOEljEikUsVlxQ4gp58eiaQtafSboLIqYot2Qi&#10;qIirL4llcOWkElCuyr/Az/H3STg/r7Y1QUU+OMqHRxFUVnBb/s3N4+7fWl2zwBGXZ3L+52Kd8ugS&#10;r32R2xcUsi5pGwUSJaTI8v+Rt3n8OprA8h2rjmciWFx3Wq9w/fsQceMZeeLk8Q28Jej7yKsiy20X&#10;nEILEfdcIl68AtPW3J0pAUU7379G8unw2s607wor30VZybgIPVIGzYLlNt5zLiVN9r1icUP0Y9Rx&#10;qj6y5LbsU0hdbrEuhGUStFg5hO2mxYURwU97Jh/zeRUkNowS8ESMuSbunkSMWcZlPmvnz6wLMQsz&#10;A5iZ7MMUx4Bjw+0Y7m9Gn7hz5XhMxl7VFXkoLU5XgbZzMuOU+7HUxGNIjj+q3CXFi2WLCC0ivBzd&#10;i2NHxGJjt7LwUBzeg6ij+3D8mBZIPPrEYc4jjyAm5gji4qKUS7L4+OOIj+OS29pSLGOOEwn6H43k&#10;pBjlpixN3DuR5ORYZS0jQk18nIwFj6vttNQE5GSnczyaxTFrHspKCzl+LUZVZSlqayrQKPFiWhuV&#10;gNLb06HEFF1wmZxgvzjNfnF2UjE7M4HpqXGVPinxtcYGMTY6wPGxCDHdPJ5z3c4WJcQoQUdoaVAW&#10;OI11VaipLEFZcT7bLVu5UstOl1iICUhNjlNxQVJY9pSEE0gmSVJ/5abskLKAiYkSKxhx5SaWMJog&#10;c2T/Lhzep3H0wB6cOLIf8SeOIDEmCkmxbC8uZTvWeXxM1CHEH+P+E+Kq7ASyOQ8qzs5ETUkhGvmb&#10;0VpbhVaWU2jjb0dnk1hdNHGe0q7inSzMcFy8NIVzp+ZxcVXEFLESOYUbV8SyThNbtLhR55TVnVji&#10;iQAo7vCU9Z0ILVdPKm6p4PuaoKIjIosWkF8TWDQBRuOOBPxXIowWmN9VTJGYMSpujHNbf7aVsCPX&#10;WxN3BHGfKGWWfSL+ECXSiGXMGZ77DG5eOolr55dwfmUKpxfGsDzDcf9EH6YlZpK4M27jM8N5Uz3f&#10;g6riTJTlpyrhpSg7EYVZ4vJtHRFSspKPK+ElLmoPYo/sUsh6/LG9vBf7kRwjwsxBpCUcRkbSUd6X&#10;4yjgeyWiS2VROmo4x6mvlJg+eWjh/KeL89FRvpMznG/OjfdgiuUa62/BQFcDOpqq0FBTokSWipI8&#10;lBfnOpGYNGLZIm7z0lRcIXFTlyyu7Pi+psYdRHlBEue1JaxvJ+s/gYe3FvH49gIe35kjs3h0ewaP&#10;bk7j0Y0pIssZPCYVBze4CPvFX/6BX3xF/vJ3/NwptPz8T9/gF38UvsbPv3SBaT//07eEeZhXcBVT&#10;fsnzCJ9+/e/47Jt/anyrw7Rv/6H41V///RUk7dNvePzXf9P4Svgrfvnnb1/hF1Iu8nOWS4SfH/76&#10;C3z4q9/hg89+i/c//Y0SZHR0YUYEGXEJJu7B7r7zoXIdplnGSPD+J7hw/5Hi4oPHuPzoKa48fsZ9&#10;z3H9+UvcfucdPPjgAzz5+GO89cknPNdPcO/dd3Hq6jV0jY4jkwPKAzFxCNm5G/5bt8EvfCsCwyMR&#10;FBaJgJAI2P2CnOKAL4KZdjwuCS3dfbh46w4+/uxz/O6bb/Hn//hP/Omf/4Hf//3v+O3f/oYv/vlP&#10;/Om//gt/+T//B1/853+yPb7G27/8JS4/fYrJc6ton5hAXV+fJrB096CmowuVLW0oqW9EbkUVMos5&#10;eC/i4F0G7CRPBr5EgihK0MO41AwclRgsx05gHzkYHYtDsXE4kpCAqMQkxGVmIKeinPUbwaW7t5Ww&#10;8pf/+Hd88//53/iE65fu3kFNe7vKK0H+rcEhCqm7jljyrIktoVtJpEaIhrJoIYHSTiKyBIfDLzAM&#10;vhIM329dZHlFaGE7KmRdXIX5ajFazNLGfoEwOgLg4+uvCS0Wu7JskTQReUK270Tkvv3YduAgwnbv&#10;4f3ayeUu5QpNLHdi01JxLCkBB44fw9bduxEQznIHBcE3MBC+ARqOwGAlmCjRRIQNFV8mGL5iTcJ6&#10;BkREIjhyBwIjtqs6+ak6hcLBslmtToHF5IkQfyP2bXcgJWYHKvOi0F2biKGWFIy3pWCiLRGjTXEY&#10;rDuBzvKjqMvZh7z4rYjb7489YSZEBBgR7G9GUKAfAkVk4fXFLZiIH+uB6X015IM520JElTVhxaaJ&#10;U7KuBfr35bHET8PqTwK4ruPvp4k24ibNL0DFyhGBxWLnNW28L1Zel/dEECstqwTEF2sYX4n5IgGq&#10;DfC3GRDpMOFIoC/SIoJRuSMSnWz/sR27MR+5C8vhO3FaxJWgbThHzgRH4lRwBE6ynZfZxosBQZhn&#10;/ebs3xVYJjcwwfQJC/fZbJhiG0yLyMLyjLOeIzx2gHl6fYzo8pb4J95oF6HFwwOtCk+0eHih2V3w&#10;RrMEpffyQau3CW0GMzqMVnQZfdHjdO0jH0cF+Se6BLbu8LajzcvGc1jQ5GFUQcIb3A1ocPNC3RYP&#10;1G52Q9Wbm1Gps2kLKplWscUdFW4eKqB9hYc3Kj0NyoVTvY9YtFjQyjq1k06WvYNpbdzX7OmDOp67&#10;2s3AYw0o5bUKSQ6vm8J90TzPQV5zJ68R/uabCNr0Bvw2vwm72yZYPDbB6L0FPj4e8DYb4G0xwVus&#10;uex8PuS+OsLg8N+O4OB9iAg7iu0R0di5LR67tydymYSdkQnYFhaNyKBD2GrdhQivMGzfHIB9mxyI&#10;3uxAmrsfCrwDUO7jj2qTAzUmKyrZ5hUGb5R7e6LE0w3FnltQ4KGR7+6GAta/0M0T+Sx3LuufafBB&#10;OknjcSkGIxK9fRDLe3PC3RNHWS+xYtnz5ibs+MEb2P7GGwjnMvgHP4Dfv/0AVmJ+YxN8NrnDm23j&#10;4WGGh5cd7gY/Jah4WkLYN4TB0xwCD7FiMQQo8cXd01fh4eWAF/N6874azP4wWAJg4LNu5HNvcgTD&#10;zD7KKi75/KWd2Bf4h8Pfj+86281uYx4T3zcfK3xMNtX/R+7iQCKJv7WV1Wjt6UP/xCRG5+YxPr+A&#10;SWF2DmNM6+PvQmN1HfJS0hC9Zz92sW8LZVv4/2AzQt9ww84tXsot2DFvM2JJksGKdB87svhM5vr4&#10;osBgR7HBhjJSoaxY2O5eZlQ5qfa2QGKmKIw21BrtygKlgfeogc9zI+vaYPZDvdmBWrMdNQL70Rr+&#10;dgnV7EOqrQ5Us/+tZv8rVJIKppWyroV8T/L4rOeIwPKmG3JJPteLeF9Lee8qPL1RazChhe9Rm8WB&#10;VvYdtdYAFPJ6UpfDrOs25lsTWPhs2mxG2HzN/F2wETt82ReJC0IHfx/87Ox37ex37eIeTLNeiQg4&#10;hN0hUdgfdgwHQo9iX8AB7LXtwh5jJPbwOd3vEYSj7gGI8whABp/RAt77Ch8/1LENW9gmIqaKkNLH&#10;ug+wzx4kGwWWLrZbB2n3saFN4HFCK5FzNPMcQpMP+wEi6608VmIstZt90UE6lRWMuBvzQ5/FH/3K&#10;HVggrxeIIReG2T4jZIz7xvluTpBJ/iZO8jdxWuBv4AyZ47OyIOIKnzcRVsTqTxEQghX+BolYfYrj&#10;kpVtO7C0cxcW+Vu4dPAIlo8dx3JsLJaSk7CQkYbZ3ExMFORgiIPQntIctJKGshzUVeWhrq4QDY0l&#10;aGwq02gsVx/8WxrK0dFchT4JUNnViAkOdqeH2jAz2o5pMeee6ORErAszMxwAz/cqC5aV5UHFwlwv&#10;psfbMNJfx8kLz9NUjNb6IrRK/BQVnL4YzVxvZFoDry9CSlN9AdfzlbBSU52jiRXVuap8zS0ct3TV&#10;on+wBUMj7RjhpHhish+T00OYmh3FxPQwRscHMDjSi97+TnT1tKKNk6bm1jrUN1ajpr4c1XWlXJYq&#10;kaWtvRo9vY1KrBkd48CdjAy3YqCvQbnLamF562pzUVmRjpIiTijyY5WwUlQQh+KCeC7jleCSnXUM&#10;GelHkZ52BJkZUcjKPIGcnBjkFySgSFyMlaWhtDwD5RIcn/WpYn1q60R8KVL1qq7O40RY/q2Yhvzc&#10;RE6S45CdEcMJvUZupgSdjIMEhExPO8GJ9WEcP74bhw9vI5E4cWI3J65HUVKYotpSLFCmxjuxOD+E&#10;M6cmcO7sNM6vzuDShTklsiih5fysCiZ5gfvOnZnE2dMTzDvO5SRWz87gnHyI4MTr9Nk5zMyNom+g&#10;EzUNVcjjxD2Fz1JyeoaK+5eaJXEA89cEClfBwRXdJdZa3BEnrxNONrLxmI2IwKIQywxxdeXcznKi&#10;RBee5xXRRrZdrqGnu1rO6NYzel6phy6q6PV1rbMumrjW+3/EBhdh+kd7/UO9/pHe1YpCZ11E0Vxv&#10;icChB5B/Jc5JsgSSX0cXUGQZnZSB4wlpiIpLURyLT1Vpsl8XV3RhRsqr19O1vnoZdXRBwVUc2Cgg&#10;uLJxnxyjixF6W+jbrml6ui4QuIoE+vn0dMmzEddz6aKIa5vruO5zRb/+RvRz6kia6zX1bdfy6ujl&#10;3YhrHr29NESUIk5rFU1gEZGqitfQ6q1fU11XYrY407+zz5n2+uuL+1Reu6wKBbyeiGGFFTWES24X&#10;SVw7Sed180uYj9cQC+GC4goUFnFJ8vl+5hfyueB7mVtQihw+9yrofl4eyXGSq6zklKVcbi4ySUZO&#10;NjKyNdKzReAVMpEusWGE7AxFRo7EipFlBjJFsMnNQm5+Dq+dh+KSQpSUFqKsvIR9cSmqqipQW1vN&#10;34ZaNIm1TFuzFsBfXPH0dav4MUMjgxgbH8Xk5DimZyb5GzcDiSWzLLFkTi7j1KkVrK6eZF95Gpcv&#10;reL61Qu4deMy7ty6iru3r+HenevKSkZDhBlB1sV65uoad+9cwZ3bl1XAf0HW79y+otLvivBy5+Ia&#10;9+RD3t0LuHfvAu7fu/gKd++cx50753iOVdy6dRa3yc1bZxS3yG2FU2y5s4q7d8+R84TnI/flnLJc&#10;QwScS3j88IqGizXLK0H0JU0sciRmivyTWj786ULKBV3cd/7mrE6vof4EcGEe1+Xf3fLx8fop3Lkh&#10;AaTPQGLPiNWNWOOIdc4TiaHy6Iri+eOrZF1geZ3I4iqM6G68XhVJXs+ayy/JT5Tli9NaQ+H8+K9c&#10;ZDmFAeW6yyluvPP8NvPdWkOJAy5o4oAEjr+xbtHySEOElnee8Jzk3ac8p/DsNt57fofIktvPtRgq&#10;a8j1Bee2Ej2e8nxON2Xv8Dr6OV+LWM04kXgw76nr3VbrCpb3O+j79Gu6IGVR8WLeuoP319AD67/K&#10;2v637+IDZz4lyjjb813mUedTcJ8LWp3Zxk5hyNXqxhVJkyD9zx+JACjPKZ9pviMi2AliCSX/+lcW&#10;CHxmlRBzfoFjo1mcXZnA8py4JpNYFx0Y6m1CT0ct2jh+bKguRFWpuPxKQ2FOEnIz4pCRfAIp8RLD&#10;RCxa9q9bukQfQkyMcBixsSKuHEFCwjEkJR1HCo9JJklJIraIyHKEeQ6r/CckZswJcVemcZzniora&#10;iyNH9uDQoV04sH8H9pMDB3bg4MGdTBcxR0QcEW8kfoyMGRM5Lk3hOJXjS/nozDmALsCImzCxfhHX&#10;YWKxIgJMZ0crurs60NfbjUH2gSPDAxwfD2F8fARTU+Mc609gZnoC005mpV8kspzl9tQkx+JjHIvz&#10;uKEBzon7utHT3YnO9ha0tjRwzF/LcWq1colWX8M+uKoMVeVFykpHXKjlZacrt2piCZMYexxxx48i&#10;OuoQjh1m3Q/t41LErIMqPf6ERtzxIzh++ACO7N+jRJhDe3fh4G62yZ6dOESOHRJ3V0eQEheNjKR4&#10;ZCYnIC0hFslxbPeYY2qZnhSn4tdUlhagqa4CXW31GOAcYqhfLMm7VUzExblxnDnJfuzcEq5dPomb&#10;Yn0nggf7Pd3to+IO+05xe3j7nFrXLfbu8Xm7e1Pcjkl8F/aREjCf3BERmX3fPSLLuyrtpEqXvlT6&#10;VD0wvx48X5Z6mnD3uli2iIDiFHVEyJFtOYcIMhInhud5cJPH3zqPx7cv4tEtlo3cv87fA9blzhXm&#10;FUHm4gqunVvEpdMzWF0ax8nZISxM9nHe14XxfrZJVwN6WirRVleMxsp81JZlo6IgFcU5ichLi0Fm&#10;YhTSYg8hRQQVPscibCTx2U3g+xAftQeJXCaJ4CLu4URw4TuTzXdBji3KSkRpTgpqOD/tbKzA7Ggv&#10;zi1P46rEoTk5g+WpYYzxnnRxXtdQW8bnpxg1VSVclnIuKy73yhQSo6hG/oghv/256chLj+e9F2uc&#10;QyjJiUcr55kzo824eHoED24s4Pn9k+wvT7MfJE9O4e1HK3j74bLiHed65UaB5dOv/+nk3/HpV//A&#10;Z8Jf/obP/vxXfPrnb/Hpn1xg2i///Lc1fi4WLC6I8KILLep85DNXvnUKLN+uiyuf//Wf+PxvG5A0&#10;5vn8m3+8wq+ZJvyG+3/19d/X0PdJ+m//9h9r+WTfp3/RhJqfffmVEmV+9Js/KLdn7/7iV3j+40/w&#10;+KOPcf+9D3Hn7fdw88XbiuvPXuLq0+e49kyElhe4+fIlbpHrT5/h/N17mDp1RsVAySguxeH4RGzd&#10;dwAhO3YjaNtOBG3djqAIEhYJ34AQWHw1t1dhW3ciJikVLT39OH/jFj78+S/x2Zd/wu+//Rt+/9e/&#10;4bd//avid//4B/7wH/+BP/7Xf+FL8htu/+TLL/Hwhz/E6Tt3MLSygpbRUdT29Gh0rYssxXUNKg6L&#10;WLJkl3BATHJFXOFSAjBK3JR4TqqOJSThcEwcDsfFK6HkWHIKotPTkZCTg5yKCjR0d2Ph/Dk8++gD&#10;/OHvf8Xf/r//B1//13/iR7/6FGeuX0N5c7MSZAK3awKLJShEWfBIsH9HRCT8iOYyTcQVF4HFiUME&#10;iJAIZb0iQoTDKa6IsPIdQcWJpEk7Kpziili8WInFXz5+BmoCi9VXWa7IMiiSPyzRscgoLEJlUzMa&#10;u3tQ19GJqpZWVLIOdR3tiorGBqQX5ONwbAwidu+CXyjLIuJKUBDLF8JyhiJAIcH6QxX+XI/ctRdH&#10;Y+KRzgmsTCiKq+rVZPrwiQSEbtsNO+skcU9MFissZiNsZi8E+/tgT6QdySe2ojL3ELpr4zDWmoK5&#10;7nQs9aRjmSx2pWGyKQk95SdQmbYHqUdCcFBitQQaEeJnRFCAHQGB/vALZDv4sW2c4oomsLhg1wUV&#10;sQQS12sS54ZLu4hUzC9iiFNcUQKLU2SxBTiIBPwPUNYxNravwk+EL7a33Smy8FyCEsPY/na/APUR&#10;1G63wmYxwN/qja12HxwJsiM9PAQVOyLRtnMnhrbvwDTfkSU+CyeDtuJswFasOjkTFKE+CK4Eh2GJ&#10;z9VCoPxT2w9zvnbMWi2YsZgxbdasVyaNJkyQcR8jxsioUWOc+ydsNkzafZWbsHHWdZT3YZj3YZDH&#10;9fOYXoMPury80SEWKyKuuHui2c0DjaSB6w3uXgqxGBFE1Gj1MqPD24ouH18lqoi4orv6eVVokeD3&#10;4tbLB43u3qh380T9Zs29V5UIK6SclG3eghIuS5hevMVDUcK85Tym2tOAOm/5x79J/bO+w8zrCiar&#10;CorfbDChQVw9eZlQyWuJi6ZcdwNS3LxxYrMnDrzhhh1vbEL4v/0bgv7tf8HvjR/AvuVNWD02wWwQ&#10;KxZPGC0+8LGaYbBYYFAWTvKOhcLu2IbAwL0ICz2CbREx2LEtATu3J2F7ZAIiuR0echShjr0IMUYi&#10;zD0I2zc5cGCTHbFbfJHp4YcSQwCqjf6oN/uigWWuY3vXSoBzgxcqvdxR4emGUrd1yt01gamMdS72&#10;8kE+65zLOmebLMj0MSOVdU3kvjjeh2jmO8p7dGizG/Zt2qwsWba/8SYi3ngDgf/2Buz/6wcw/9ub&#10;8HljCwxsc093Izw9rfAw+MHTFAgvSxA8rCHKisXTHKzwIj7cNlpkScxBJBDevK9exMMk4owD7kZf&#10;uPHeu/nY4c777O5lgzvP7e6hY8EWNx+mGZWoHrp1B45Ex6kPD03sewYmpzG2sIhxMjo/h7G5WYxN&#10;S4D7EXS0taOc/VRCVBT2hYYhgvUP4fMQwnpEbnbHHtb9iLcZ0UYbEtmuKTx/hsWBTLOD7eTL9rKz&#10;3Wwo8rGgWDCYFaVcL+XzUsbnptxsR9kavsTBND9FhdlfbZfyvCV8FootNhSyH9XJt/D83JfPfvUV&#10;TDbk8jpZfD8yt3giU1yEvemGnDe3IF8919rzXMV3ocHbgja2XQev1WoNRJ0tCEUWfySz3Ed437d7&#10;isDiCYfBEzaTFyxWA/sX9pt+FvYtVvYtvnCIyOIIgJ+d/bI9HEG+O/gs7lPiyragw9jDZ3Yf2R98&#10;ALsdu7DLFIHdXsHY5xGIIx4BiPUMRJq3xAgKRIUxgM+mP98xX7QTEVD6yQDbZ1AEWRFXiMRj6l57&#10;96xOccWKVgPfc9IsOIWVjbTo4grbroP3q9NJF+kRizi+c98nsIw4EYFFiSxkgv3tBPvzKYHrIrTM&#10;su9VIgt/Cxc55lBwXbaVyBIUhpXQCCyFb8MCxyELO/dgcc9+LO0/jKXDUVg5EYMVjgNWMjOxmJ+L&#10;6aICjJYUoKs4F80lOaivyEV9bSEaG0vR2iEus2pJPTo4kWxvldgdVehsqkR3cyX6Wqsw3FWHiYFm&#10;TA21cNLZjJGBegz216Kvr4YTKebr4uSksxwd7aVobylGa2MBWhqIxFdpKNKElfpiJarUVOcpEUUE&#10;hsryTFRVZKGqUshEuQSVl2DrhcmKQq6XV+agTo5vq0RnTyP6xdXWSDeGOAgfGO5B32AXevo60NPf&#10;ib4Bza3MwJAILt3M34KWdg7KWZ/aek7qagpRXVOEhoZS1rWG5W/EyFCrQkSWzvYKJbI0iiVKdTaq&#10;K9I5EUzjQD6TA/scNNax3WqyOUlNU6JLVmYUUlM4oXCSmXl8LRh+Peve0lqG1rZyLsvR1FyKhsZi&#10;JbSUi7hSlIo8DvqzMqKRlhKFlMTDSIw7sI5YrCQc5qT8MCfnnGif2I1DhyM5uQ7DwQMROB61E8k8&#10;Jjc7DqXFLCPbtaWpFN2dNbw3jRgfbeckuBdLC4M4vTKKs6fGcf7slPah69yMEmBWldAiFkhcPzeP&#10;cxeWcGZ1AbPzE2xnjq0aa5BflI9kjiWT0jKQlJ6F5IwcJGfmKcsGQf8QvxElQhBX4cSVfyWciGji&#10;KpxsRN+fW1TxCjlORHhRYsu/uIa+/bpyyVKElrTX1Euvmy6yfB8bRYlX4bUK5AM/y1Ckfeh3FU9E&#10;NJG4JlrQd0080dGDxmtCihYoPjo57TW8KrK4Ciyu6bqoIvdRyq3HZtFdimmWEhq6hUR2cQXL/V1R&#10;Qdj44V7WX5dH9unCgXy41y1ZBFdhQf/Yr59XP9ZVCHBFv+bG/BvTvg/J63p+1zL8d+hl1uvwr/K4&#10;8rp8Oq/fL2lkzWJFs1pROPPo9dDr4nqejfv0/To5PI8ggo2692Ix42RN1GG6jrgdy2fegpJqFDop&#10;KGZaEduCFPBZkm1tn3hfKHe6ui5xUspjy1BYWsZluVrPKypBLue4GkWkEDkFBcjOz1eIS+fMXM01&#10;mYgvEpRfiw+TpeLCpGdmIC1dIzk1DckpaUjivDg5JVWRmpaGVLU/ExmZ2cjmeXLz8pGXz7kfr1VY&#10;VIyikhKUcL5dXlGFquoa1NTW8beonv15E38/xBVPJwb6ezEyPIjR0WFMToxiZmoc83MzWF5awOlT&#10;y5qlzPkzuKgC+6/i6tXzuHbtIq5fv4Qb1y/jxs3LKrD/zZtX1LrGRW5fXFvevn0Rd+6Quxdx994l&#10;xb17l9Xyzp0Litt3zuPW7fPMewG37pxbQwkvwp1V5mGavn1b9p3DHR5z55bAdbE4kY+C8nGQ5xax&#10;RcWQUTFTLqh/a2sWAmfUv6WvS3yCcwu4dHYOF05P4/xJCTw9iVXh1KT6vdGtKq9dXsSNq8sqdsqd&#10;m6eVZY24MxMxRRdUdERY0Xn66DK54uSyFl/FaaWiW63oosp7L26s8a4Eoieu4omOvk/H9TgVSF5x&#10;0ymmEBFSdAHAaaGxxss7inderPO2CC4urFljiLXK41cRwUMXVpTQ4eR9HveeEjWYb4OAsG5B4xQ7&#10;dMsS7lsLpr+GnF/ndde5o5B1ff9GQUbS1vKJ0OG8rit6EHw9IL6OiCgf6GKKCCwitLwmn47Em9lY&#10;v/fZ7h+wreUcHzrP9brz6fn19tDaRBdirjmR9RvKEkZ46YJsi1XWmks7eSeu81m/tIIrqxJwXBNf&#10;Zid6MTXcifGBNgxzTNrbVoMOsZKuL+E4sVBZJFeU53KMl4Gc7ESOEznOI9nZEtcvGcWFGSgpzlSU&#10;FmWiqDANeUzPzhK3YWK9chxJymXZUSSI+BIjost+HIvag8OHdylxZd++bWuI4HLw4B4cPcI8ynJG&#10;BJejiIs9hgTlokysXzRk25XkpDikpSYhUwLk52ShiHOF0rJiVFSWoaamimPlOjSLGM0+r729lf1e&#10;G7q6OtCrxJh+jIwMqXha0vdNTY5jZnpS9X+LC7NYmJ9R6wtElnOzU0qUmZ4SUWaMY9QhDA/2Keua&#10;jrZmFUOmrroStZUS0L9MxawpLWQ75ueQbBTnZaMwJ1MF9s9JT0F6UjwSYzRB5sSRg4g6uA9HD+xV&#10;oossRYCJiTqM2GNi6XKEeQ4wz941y5gjB8Ql2UEV/D8rPREFOekoLpC4ORmE96eQ85JysSwv47ym&#10;Fv0SxH20C9O8/4vzwxxXT+Ic+75LFxZx/YpYr5xWVi7SVz66JxZWVyExqB6xr9b7UBFhxNpKrPzk&#10;OXtKHt+Vbe15E+FEt1pRlivOpavQoh/7WFw/sk9/KMK0CNQuPOAxD29qPOFvw1Oe/wmvKzyW8rHP&#10;Fx7yvBrnnNvneCzL4BRfbl1ewfXzi7h8Zhbnlidwam4Yi1N9mGU7TAxw7iReAThv7G6uQFNVPmr4&#10;TFcVpqM0NwWFGXzmk44jnc9wSjTnSLroErWX7NPcd8WK0HICeamxKMlJQV1pHuecdZxrdmFpchBz&#10;o30Y6W5BR2MVaisKUVacw/lODspKOI8s53xO3OVVOsWW6jLUV8uzU4zq0nyU8z0r4DslljM5nGOV&#10;5sVzXluoYoTevjyDlw/P4sOXl/DBy4t4/9lZvPvklOI9WT4++XqB5fOv/wOff/Mf+NU3IlqIKEG+&#10;+js+d/Krv/zNhb/js7/8A5/++e+vCCyyFH7xp7/iU8nz1T/Wz+XCZ9/8Q/ErF5SQ4hRafv034iKu&#10;6ALKZ1/9TaFvu+IqrPzu7/+J3//jf6t1fVvQtyWvft7PxF3Zl3/GJ1/8ET/+3R/wo1//Du9/+jne&#10;/cVnePnTn+PZj3+Kpz/8MR5/+CM8/uhHePLDH+HRBx/i9su3cPLqNfROTCG/qgZRSSmI3H8Qwdt3&#10;ImDrNmXBEBjOZWiksspwBIQql1ERO/YgJjEVta0dWFzlg/n2u3j3J5/gw198qvFLJ599ho8+/1y5&#10;I/vJH/6gXJOJi7JHP/whzj94gMnVVXRMTipxpbq7G9Vd3SrgfmVrG0obm1BUV4+C6lplzZLrjMki&#10;AkuGLrBwgHg8KRnHEpOVmy+JpRLPQaaIK6kyUKyrQ8vgAObPcVD17Ane//kn+NGvPsO7n3yCa48e&#10;YXh+Xokw+6I112gisJiDQmALDYddF1nCRWAhIjKxHewhW9dYE1iCRVwR92Dh8JU4In4hEOsIswgB&#10;Vn+YLH6voKwluE991BfLFhFj5B/lXJq4Le6NDHYRWMRdmJ8SfXYfOaZcpnUOj2L5wiVcf/gY93n/&#10;Hrz1Npcvuf2A6efRwfpmFhdh37Eo3sdt8A0Jhi0oEHaxYlGWLEEsZ7ByASaxVcTFmvgZbu3qxfzK&#10;GVy+cRfXbj/EmUs30D00yQlxGXbsO6IEFh+zjeW3qVgCvnYjggPM2LXVjpjDIchP2YXmkmMYakjA&#10;TFcaFnszsNiTgdm2FAxXx6Il9xAKYrYido8D+8KMiAz0WRNY/AP9+GxpbsE0cYXttAbbT/AVMUWE&#10;Fae4InBbiS52zcrFLLFanIg1i4gsNhXg308TVwLEVZq4IRNrGblHwWx/tj0RUUXQAuyznZhfPoD6&#10;2a0IsBgQyfoe8rchJTwYZdu2om3XTgxs24kJvh+zvO/LvO+n/MNw1o/IMiAcp5murFfIoi6wsCyz&#10;LN+MTVyBiVswp8WKLq4YfDBKRrgujDJ9zGLFhM2uRBZdYBlRrsIsypKlj3l6DEZ0evmg3cMbrRsE&#10;FiWKCO5ea4hY0uRuRIunGa1eVrQb7Ogw+KJzTWxxoJPbHQYr2rxMaPVkXg8Dmty80LSZ59riidot&#10;Hqja7PaKwFK8yQ1Fm90VIrKUMn8lr1Xj6YN6bx80spytRgva5QOvWXMZ1iIWLqTBR3P7VOltQZGn&#10;CZnuPkhw88bRTe7Y+8YmbPu3f0Pov/0vBL7xAzi2vAmb+yZYvN1gNnjCZPKBj8kEb6OZWOAt1hcW&#10;3lsb303/3QgNOYzI8Ghsj4xXIsu2rXGICItCSMB+BNu2I9gQilA3P2zf5IuDm2yI22JHtqcDpT7+&#10;qGF7NJjsaGRZG4xikWNgOb1Q4+WBak93VLq5rVHlzjbxYJ1Z33IvI0pYLxEKClimHB/WifVP5b5k&#10;tmUi71Uc7080jzlGjri548AWN+xhW0a+uRkhrLPfDzbD+sYWGDd5wMvNAC8PMzy9feFp9IenKQDu&#10;5kAi1izB8LKEwGAN5fsQBh9bKNdlm++tNZjLYHgrgpgvEJ48zoPHC17E20h8iIH9jsGP1xDRxQqj&#10;2cH+PwIHjkSrD2/17Z3oHZvEyPwCxpeWML64iNGFeYzNz2J0Zgp9nHDX1dchKzUVh8S6zsr3h89h&#10;AJ+NUD4b2/hM7PE04LDBjONs0ziLA4ns55JIssWOZJMNyWyvFJLK9koT2GZp3kZkkHTBYEIG92cY&#10;rcjgc6RhQ7pRI8NoRxqXqUxP5vuRxPcjge9SHIklMS7IthDP8ybw+UyU+8L3I3mzB1L53EmQ+2yS&#10;x3VNYDGg2sOoYr20yfth8kcr29NVYFEuwjy9EOThAV9vD1iNnjBbvNnnE4cP+xsTrCLc2u3sSx2w&#10;8574WcMQaN+OEN992Op/CNsCD2N3yCHsDdmPfYG7sNseiV3GYOz2CsBBD38cJ+IaLMcQgDJjIJ/R&#10;ADTymWj1YZnWBBYbBthni7gi1iu9FnEZZlHiSidpZ/utiSveZjSTJoFtq1us/N8ILL38XRORRcVd&#10;sQRgkAw5eb3AQtifTwrsy0VkmWEfrEQW9tHzAewzZcn+WLkQ4/oixx9LIeFY5O/xQsQOLETuwsL2&#10;3VjauQ9Lew5h5eAxnDweh9Mcn5zieGApLx+zJYUYIX0clHbUFGuB4ztq0NPfhMGRDoyMdWNopBN9&#10;/a3oaq/ngLaSlKGb+QbFFRXzTQ+3YHqsBRNDHFT3VaOzrRiNdTmoqkjjwDeBk8UELhNRWcaBcnUm&#10;muvz0dZcjI7WMkVrSxmam0rQ2Mh3qEGsWApQX5enrEZqRbiozEBxSQpyORBOyziG5LSjSEmLQrpY&#10;duRzYlqWjaraItQ3VaC5rVa5sWrvakZXb5sSWERYGeakbWSMjA5gcLgX3X3tzFevBJbyinyUceIr&#10;we7r6ovR2lapXJBJgPrBgSb09UrA/2p0dVSgraUYTfV5SliRZSsH5p1tpQrZV1+bjbLSJOTlHufk&#10;9Agy0g9zMn1MxWlpbMxHT08VJ5/NGB9rxcR4O8ZG2jDQ34Ce7hp0dlSyLUpV/asreZ6SNE7oEpGX&#10;LZYrmhVLFskg6RnRbIPjSEw+ipi4A4iO3YfYWE5S4g8hNeUYJ8ecwKSf4PWjkcljc/MSWIY0VFWx&#10;3OKWTeLf8N6J4DI73YflBU4MT2qWKyeXx7C8xLHUMlmZwMlT01hamcbUzCh6+7tQwwmvuOsR65V1&#10;gSUbSRm5ym2U7kJKiSwbEHFC0C1FNuIqaGzEVUxxFUM2putCy0b0Y/RruKKf63W45pMy6nV4pR6y&#10;X/ISEUs2Cis6uggjbBRolAsvkpzNNnQKKa6iyesFE40TSamvRfbJ8VpcFM4B0jVXX7pFitwn/fqu&#10;5ZN1cR2mCyu5JdpH9VetIzSBRUQXyZNZyPmH0/pmo8XHRiHFdds1XT7uy8d8ZRVRWaPYKLS4rutC&#10;wH+HnHejYLIxjy4k6NfQY8Xo8WL0dVf0Mrqysazft0+/3vehix0b2Vju9X3OdXH1tRHu23ic4Hq9&#10;16XrZRVySlkmEXB0YaWcz8BGgUXQBRbnsoAUOnEVWPK5rsSXtf2VpIL5y5zIukYhy6KQbd0ihnUV&#10;9Pij4rosv6SElDrR18WFWakmzhQU8TejENl5hcjMFrdkuUjNYP/F90z6ssTU9DWS+M5IWjKXgmwn&#10;8j3Uke0UHpfG49Mzs3muHPa1miiTnZuD3Nxc5OZL0OgC9r0lqKyq5O9bHVpbW9DZJS7L+vi7NIzx&#10;cQnqP4HZuWksLMxiaWleWcasnFzCysqSWl9aWcDSMvc5WV6ZZb88j9NnFnHm7BJWz0u8mVO4ePk0&#10;Ll3hXPXqOleun8W166u4fvMcrt86hxu3zyuR5aYTJbq8IrBcwB1y+9Z5wm2FiDSa6HL75ipuXDuD&#10;axLs+dJJXLko//RfxMWz8zh/epbM4ByX505xeUq2Z7lPLFcWmFc+Omr/qL5z8yzu8Xr372iudR6o&#10;pY5si7sdEVcuKh4/uKSQ4OhPH+oCy1W1FCsWiZmy0VrFVSiRdV1MeZ2lyuuEFT1tLYi7fKh3CizK&#10;quIVbrngTFMWFreZX0NtP9e5xevyXE953jVx5bpCrE10AUQElVeRdOZVlilSF413n7GsglOI0GPC&#10;KDdmsl+JLJrYogXWl2tsuA7L9f6LOwrdekWPC7Pu2kzWJU3Lr1D10oSMjbgKG3qaCCC6KKKLIa7H&#10;CLpAoiFpWr3W98t5bvIct3guOd86IrxsPK/eHhr6uZz3mm0q9Zd2WI+Do7WR5ubtOt7is/ZS5+FV&#10;vHh4Bc/EdZ58HBcrGPnoLR+gr8oH6GVcE5HxDJ9/jp9OiwizOIKZSY5FB1s4lq5GC8fQTfUlaGks&#10;RXtrJXo769AvH6YlpmBPE3q76lW+thZx1VvCcSHHuLWFHEMXoLYqH9XlOSgvyVQWz0qIyU5CRkY8&#10;x33iQixaWcOIizFxQRYbcwTR0YcV4posNkbSjiH6xFFyRFm7CMeiDiHq6EG1PBalpZ04fpTniEFC&#10;YjySUhLZ5yVz/JnK/i4dWdkZ7OuykEPy8nNQWJSPklItllZFRQVqqqs4lq/lmFPEmBZ0tLcrIaa7&#10;uwv9fX0YGhrE6MgIx8Ljqg+cnuY4c2oSkxPjHCcPc/zdD7Ei7O/rwSDzjzD/OPtMsYwZHxnC6NAA&#10;Rvp5Hu4f6OlGH8/d1daMFrGOEZeRFSxHiQgyBSjOY1+ck4088d6TkYbMVNYjOQEpCbFIiDmOmGNs&#10;o6OHcPwI6394v7KOiWXbxEvsnNhjiGW7iWu34+K2TFyQcV9CPOchaXHIzZE4jZzvcC5Sw3lUc5PE&#10;iKxjmVsxPtyF2cl+LM2N8jkQiz0Jjr/MvnBF9aESNP/G1dO4JdYl7KPv35K+j33evcsazr5QEDFb&#10;CdobBBZB8glP7onQIuIMn0v26Q9unXVyBg9vCqcVj26fVTxm//+Yfa4gz/IjOR/7ZhFk7olLRq7L&#10;tjzjDxTa9n3uu3dDrGpOq2deAvWLi7Nr5+dx5Sz7/NNTOLcyrokvfO418aXNxeqFc77KPNTwGS7P&#10;S0VhZjxyU6KRlXgMmQlRXB5HTnI08lJjUJjB+Ut2MvOlo7IgAxX5GdxOQV56AjJTYpEqrvO4FPd5&#10;melJyM5M0WIY5Yhbv0yUFGShOD/TGaMlWQXzT40Ti5p9yEg4iMrCJAx3V+LiqWE8vr3C/neV7/xZ&#10;vvMn+Z4vkyU8v7+AZ/fm8fTu3HddhP36m/90IgKExm++/Sd+u4HffKPx66//ic+//nclooiYogsq&#10;uqjyueRxnkfWP//GKa58pVmT6LiKJq7WKbK+JoJw/+uOcU3Xt/Xz6MduPK+IMK7n//zrv+Hzr/6K&#10;X331LT77yzf49M9f42dOweUnv/9SiS4//u0Xip9w/Wd/+CP3/QEfffY57r71NmbPrKoA89EcaIkF&#10;S2DkdvhJ/BURV0hQGJch3A6OUIRF7sTBqGgO/CpVkONz127i9pPnuP/ibdx5/hI3Hj/FlQePcPnB&#10;Q1x59AjXnj7D7bfeUi7J7r37Href4tTNm5g4cwZd7GzETVhVVxfK29pR0tyC4oZGFIq4UlOnhJ+c&#10;ck5uyrSYLOI2LJWDx+TcPMRlZOJ4SooSV2JlIszBXlJeHpLy85FWXIzC+nrU97LTmp3BwvlVrN68&#10;Tm5g5fIlDM3NoZodYWxmJrYdOqysVSzBoUpgkaU1JAw2iUPCuvuFsz3IRoFF7ZNYLMEisnA7KAK+&#10;AeHw9eexDp7HLiJLIMzWAJgt/jCZNdQ209V+u1gFBap/3BssfgofW4BycWT2C1HCjtyTaA6Gyxqa&#10;MDw7j4u37+LFRz/CL37/BX7/zbf44ttv8fFnn+Lq/XtKYEnhwHfb/n0scxjLGcxyhyiBxerPazsc&#10;SmDZunMPEjh4bmrrxJkLl/HyvY/w+e++xG//8Bf85Bef49aD5+gdmeHktBDhO/bDxLJ6GW3KisWX&#10;5/D3tyMk2I7IcDsO7vZH4rFwFKXtQVNpFPrrEzDakozRpiQMVMWiKecQimK3IX6PPw5GmLE90Afh&#10;gSaEBFoRGOgLR6Af7AH+LF8ALP5SbycSj8WJVSxOlLs1TRCRNhMXa0arg+1lh4/dzjazspwaFl87&#10;89ph93No7nh4Dt8AEZiCea1Q2OUe+fE+i9BClOhC7MTXPwgOhx/8eHyQ3YKtNhMO+tuQFBKA4sgI&#10;NO/Yjv5tOzAeHqnElUXe61O+IThLVskZbp/2D1WB7ZeDQrHI52me150PCMQsyzLD807bLJiyfldg&#10;UeIKGfLWGDYYMcL9IrKMW20YZ11Hbb5ErFhsGCQDZiv6jBb0+JjR5e0UWjwNaPHwRqMIKm6eKtaJ&#10;CCI6dVtEJPFGg5sPMaLJw6xcgrV6WpXlSqePr3IjJnEaOn2YZrAw3YQ2sX5xNzC/AQ08v8RcqeK5&#10;K0gpz1u82QNF4k5J4HoJKee1RGSpZl7J38jyNbOcLaxvM+vXZDChieVvMtlUwPEaox0VPjYUGCTo&#10;uQXxvGYUz79v0xZse/NNhG56EwGbN8G+ZRMs7pth8nCDj7cnvL294ellID7EAm+DH0ymEPjatyMw&#10;YD/CQqIQGRaNbeEx2Bp6AmFBhxDkuwuBlnAEeQUgbLMNOzfZcIQkuduR5+VgORzK7VKj0coymtDo&#10;w3r7sE0NbFNvd9SSag8dD9R4eBIvZbUjIkuZlxGlXiYUe5tRwDrnErGQyOD+NJLs6Y1E5o8nMTz2&#10;ODlCDrh7YDfrHMm2C97sCV9i2uwFw2YDvNwtSgARkcXdKbJ4WpwiizUE3pYQZcniZRYxJUgJKz72&#10;UBKmlgZbiMJb9hEDjzPyOJM1VCHWLwae08tH3OSFIGL7XkQnpKGosh4dA6MYnJ7H2OIyRsV6RaxY&#10;lhYxsTiP4ZkpdPR2o4QDz5jjx7AtNBgO3hPbli1wbNqMoC3uCHfzUNYde3nfD/G5jWJ/EsXn+pjV&#10;imN8F6LYxkf5/B/1NuColzeiFF6I8mS7iAglsJ2PsN2O8F4f1WF+sRzR4Lm5PMC0fTx+L6+3m8fs&#10;IjvJDt4rHUnbxeVeNzcccHPHYXKMz3EMn9tEEVnY7pkkl21fxPel3N3I+8tnVWIVeTvQbgxEC9u6&#10;ju1XZAlEso8dh3m/t7F8IrDYvTxgNnjAaBIrK0/2Vd4Ko8XI3wIzn0/2VUY/+BqD4G/eimDbbkT4&#10;7cc2Pq87AvZgV8BO7HZEYg/vy15e64DBH1HefognGbw/hXwGqswBqOfvSgvp4PvTRXpNdvTxfeoz&#10;S1B7q4rF0iXu+UiHSRM42/hMt/LdVpYrurgiGDSRRRdVWs2sq8VXocQV9rmdVj90OelW+KOHiMjS&#10;z9+6fpZlgAySITLsFFnG+Dsy5huMcUcwJtnvTrKvnJR19unCFPt4hV8wptkXi+Ay7QhQzPA3QYSX&#10;haAwLIjAwt9kZcWydReW+Yye2nUQZ/ZF4ezhaKxGJ+BsUhpOZ2VjpbAI85yETNWUY7hRs0zp4cRO&#10;3G8Nj3VhjAPj0fFeDA53Mr0JHc3VaBdLD04K+1rLMdpTw0FzA6ZGGjEx1IDhvmp0t5eguT4HdZVp&#10;qChN4iRQxJVkTgrT0dyQp8SIvu4qTj7qMTTQiKHBJhXzZGioGYMSYH2gHn08b3dXJdrbSjg544Sy&#10;NhulpRw058ZygncUiUkHEZ94EIkpR5CWEY2cvCQUl2YpoaWxpQYdLGtvf4eyuBgckolcH4aH+1kP&#10;sWTpQU9fJ9qZp5H1qa0TK5ZiVIqrh+oibhcr92htKtYLJ719DejnsrebdW/hpKA+T1mv1JC66izW&#10;SQSjIk6Ei9R6TRUH/0XiNuw4srOOqmUp26ChPhe9PZWcTLZifq4Hy0sDOLk8jKWFASzOD0DinsxO&#10;93Dy2K4Czff11KqYNCJCtTWX8twi4BSgsjIXpWVZKCpJR35hiqKgMBXFJRlsI064i9M54U7iRDua&#10;E+wjiIs/qEhKPoq09OPIzY1nnlRUVWQr66H21grlTkwsdibHuzA12cOJbh9mZlgeTo7mF8cwOz+m&#10;3K51drehkhPXnPy8NYEl+TUCixJZSMoGUuWDPkkTsWUD4oprI6771sSMDfxLkUTiveRyv+DM97pj&#10;/xWu+V2RfRtFHWUlQ0SccBVR9DbRxQ1BtxzRiUnJVG68opPTlThyPDEFxxKSERWfpJB1QRdORHRZ&#10;F08y1xBrFkEEGhFqxGWYiueSy7aUwP/OculCighCUl4RSTYidXG1XtHJLdGC4uviil5nsb7RYNv9&#10;D9gormz86O/6oV/ECV2w0Ndd9//foJ/HFRFMREiRWDASI6a8vklR0dCskHXX2DF6vBg9QL+Oqxgj&#10;6664ijJSBr08ej1cRQ5XQciVdUFFay/XbdnvKlptbF9X5FjXa4sF7jp6u66Ty7xCfkWNk1pNZCEF&#10;5bUaTNPXdcGlwBURWV5HGe+HoFyL8XolLEMxy1ikkVfMsoqown3ieqxQ3JOtIWlEliy7IGKMWmcd&#10;1T7OxzU3ZSLICDwfl3ly/kK2TQHbKJ/PI9+JrNwiRab0OYpCRXp2AdKz8hWpmXlExBmB61ymSD8o&#10;/WFaurKOSRLrGLGM4bpYzIhbs5y8fOQXFfO3qgzllZX83alFjczFGxr4u9WM5tZWtHV08LepCx3d&#10;3fwd60Z7ZyfaOjv4W9WoBJr6xno0NNczbyNaO1q4rxWdPWKt2YW+Qf7eDfdimH312OSQcpc5Ncv+&#10;e2ECC8vTWDo1i5Uzczi9uoAz5xZx5vwizl5YwrmLyzh/aQUXL5/CZRFoyKVLp3Dx4knCdFly+9JF&#10;coHb55dx8dwKLp1fwWXuu8r0a5dO4/olsWKRwOOruHlFgkGfg4pTcPM87t3WPhyuB8gXceSa4gnX&#10;JbbL2kfFe5fw8O4ltZR/ewu6KzIJdv5crArEukCsDp5cx8un1yFB6zWx4SrEpZe48VICg87a/msq&#10;rx7UXk9bF1pu4B0lqrh+kNdx/cDvKgC8RiB4zbbk0y0sdAFAuftyih1K/GB99O3vR/KJcHJ1jXel&#10;7OS954KILet1chWQ1urm3H7XKSaJWKFbhbiKE7o4sm4tc1PhGhNGc9f1+rbQj3dtOzn/94kr+jn0&#10;NtKsVGRb9n1X/Fovuya2uAou+rbgeqyef+0Yll/nfd4PEVzkPrz9mM+JElSuvIKk6UgeV0R8eS7u&#10;9G6fVxYDd6+dVrEwrlxYwAWJ+7I8rixeFmc45iNLXD+5OKrckJ09OYmzp6bU+mnmW2G6yjs7qPIK&#10;82IpwHH51GgnxgZbOY7WxJhuEWQUDejoqENbWzUaGso4XizgeC8bBQUZyM+XsWEax4BpyMlOQ2ZG&#10;snIdJnFbhNSUBGW9IlYscbHHlQBzQtxuHY/CiRPHcCKGaSJGxEUjNj4GcQka2nosEpI0ESY5JQkp&#10;KclITU1FWhqvk5mJrOwsZOdkIzcvl+XIZ5mKOY6V8lWiprYW9fXsA5uaON7nuLyxAXV1dRz315Ia&#10;NDY0oo19Yw/7w6EB9m0iTI+NKKbGRtkeE5ibnmT7TGFhdgpzU+OYHh/BpFgQiiAzojE6OIChvl7O&#10;P7o4T2lDZ2sT2prq0VRXjTqJ41UuMWMKNBdluZnIyVpvI3GzlpjIusaKMCVtIi56D61xQmLHxIhl&#10;eRSSkqLVx/6crGQU5qXznLmcF4gr5ErOf+p5v5ox0NuKkcFOjI9wvD3Rz/IP8V6PqZgvq+J+bHUR&#10;l85pcV+uixsyEe5EwJNn6qbm0u7+LbFu0dCtW0ToEwuVByKOXBdOq3VdXHlw85Ti4a3T5AzXmXZL&#10;BBRye/UVUWajBYyOvk8XWNb36dunuNTdnJ3EbYkFc2ERV1fnldXLRT7jq0vjOD0/gsXJPkxLHM0e&#10;znnaatDJZ7a5inO+kmxUF2WisiAdpTnJSmjJTDiGlOhDSD7B+V/UPsQc3YtoiXt0bD/vwUHFmqVW&#10;TBQS444jOYH3IkliJkUjNeEEUuX+8BwSFyb60HYkHNuF/IxjaKvLxcJEK8s3grtXZ3Hv2izbbZbt&#10;Mke4fmuabTWl+I7A8tlf/l3jq3VxRBdYfke++Ot/KH7H9N/Kvm80dBFlXUh5FVfLlV99LQLM6wUW&#10;V3RhREfSvu8YPU2Pz+KaT09zTdePkTQ9lsunf/pa8cs/faUQgUVHrFt+8ce/KOFFBJjf/vXvRNyn&#10;fY23fvxTnL56HfWd3YjLyEL4HvkwHwnf4HD4h2mxRcRFmAgs/mLF4h+iRJbtu/azo0lHTWMrJuY5&#10;cLl2C7cePsGtR09x+e59nL12A8sXL2PpwiUskuVLV3DyyjWcunYdS5cuY3p1FcNLS+ianEQDOxMR&#10;WErZuRSyk8ljh5NbXYPcqmrkVFYhs7QcaUUlSlhJyStAUk4eErJyEJuRiRMc2EUTWRfLlUSnyJJe&#10;UqIsWGp53q7xMYwszGHy5AomVpYxODuLhp4eZJeX41B8PML27IUtNAymwGDFusASDvtr3IKtsx2O&#10;DQKLIyBcISKL3S9UCS1iKWFVQouGySqWLZrIYhKhQAQWW8CasGILCENA+A5E7D6I/cfiEJeejSwO&#10;oqta2tAzPokVtqtYDYnA8se//wN/+ec/8eNf/UoF8W/s6kRMWipCd+5g+UJgCw6CIywU9mBxP8br&#10;+vohMDwCB44eRyUnUifPnsfHn/wCX/GZ+N//5/+HP3/zd7z/w0+wsnoFFfVtOHg8AY7gSBW/QawC&#10;zHYH7P7+fBb8ERLqh4gIP+za7o/De4PZGYQjK3EnSrL2oyr/MGpyD6M8fT9yorchfl8wDm61Y2eI&#10;eV1cCfKFX5A/7OIeLJBtw7YXLAFBMPsTicniRFmYiPsuuwSjZ9tZ/ZTrIgl4b7DZYLDb4GOxrGGy&#10;WZnPpsQgh58/fHkOm8DzrosqvD+yJBJjQu339YdN6shjA6wirlhwwGFDYnAACiNC0bA9Ej2R2zDK&#10;d2ImMByLfsE4aQ/GWbIq8F5rAksIVgJCsCSxV4JCMK+sV+Qf2g5Ms6yawEJY1kkiMVfGjGaM+hiV&#10;qCLiyqC3AQNkiGkisowyz6jFihFlweKLYSdDFjsGTDb0G63oNZjRYzApoaXd00fFXxH3YGK1IiKL&#10;CCuKzQLTnNRvMaBxiw+a3Ixo9bCg3duKTh8tTkO30YZuH3EnxjRvMzrEooWISNLActZ4GlBFxH2S&#10;WKyU8PwlPL+ILSWbPFBKypTQ4oEKUuPmgVopi4cn6j15bR4rLsLqfSyo87GhhlQafVFqciDf7FAW&#10;CQms1zHm2+vmjq2bNyNo0yb4bnoDFmLcvAne7m7w8nAnXvBiPi9PM7y9bTAa/GE1h8PPdyeCAw4g&#10;PPgotoYcQ3jQUYT470OgdRsCjMEIdPdF+CYLdpNjW2xI9XSg0OCHaqNDBUZvFCsbg1jgeKPBwHIb&#10;PNYFFk+xZNHQBBbiqblGq3D3Ybv4oMzDB8W8FwVE3J9lc1sTWnyQ5uGNFJY7mSSwPeJ4bLSXAVFs&#10;34NkF/OEuRngx/tk3uwNA++TN++Rt8EBT2MAPM1B8HCiW7JoAkswvLntLaILMYhVi4grss483syv&#10;IRYuoTAKzOMj+ZluIPaASGzfewTxqbkoq+fgb3Qaw7NLGFtYUVYsI/PzypJllP1rHwd7tZwgp2Vn&#10;YM+enQjwtSnxy7z5Tdg2vQm/TZsRsHkLQngPI728sN3HB7tMJmLEbrLTx4Ad3l7Yxnbcxnu5zX2d&#10;SDc3hPM+CxHCli3Ejbhr8Jwi3ijcPRHq7oFgHhfE5yKQBHhsWcPffZ1Aty0IctuMsC2bEcnnaudm&#10;N+zn+SQ+Tgyf5SQ3b6Sx7bPdJDaQEeVs9xpPPg9eDrR6+6PNGIRmUwhqLaEoYjsmG/1w2NuC7V4+&#10;CPL0hN3bE2YfT/iYvNgvebH9ef+sxGxgmg+MRhPMBhtsfE4dPmEINO9AmH03tjp2IdKxDdt9I7CT&#10;92yvORAHTH44yncils9kKsnjdhmptfijibSRTr4vWkwUO7Fpwoq45SPtvFYb27vVLJjRYnJaqfC9&#10;FtdgTU6aXyOutFsd30GEFiW2uFiyaNcmLGcv6WM5+4mILeIqbFTEFf4uTrDvneLvnIK/lVNME8Fl&#10;whGEcfbzwgT7/Eky4RuACbs/Jrmc5vYs+9W5kAjMh23DYsROLG3djVPb9+PsrkM4tycK5/YdUyLL&#10;mRMJOJ2chlM5uThZXorF2ipMNVZjuKUave0ibtShu7cRvf0t6B1oQ3dfC9ra69AiViJi5VFfhK7G&#10;IvS1lmKgoxxD3ZWKwe4K9HeW8xyl6O0oRY+T3s4yTmq4v68Wo0ONmBhrU3Fb5mZ6VFD1+bkBzM1y&#10;kjHTy4lGF6Yn2zE51oLR4UbldqyH521rLeakK4eTslTk5cchM/sEMrKiuYxBbr7EOMlCdW0xmlpr&#10;0NHdhJ6+dvT2Egly3N2h6O4l4nqgqw3tXS1obW9AUwsnd42VPLYU5ZyMllfkoaIyT7kga2uvQG9f&#10;PQaICB4dbWVoashDdVUGKliOSlJTmaFchDXW5yrLlpqqdJSXJqGoQILgn0BhfjRKixNQW53B40sw&#10;PFiP2elOLC8O4PTJEU6oR7F6WqxHxlX8k5PLI8qF1wLbY0FEjskeTiK7VPBV+XdjV2ct2jqq0dxa&#10;xbJXkEq0cjLdIUFZSQvTa2oLUVScjuzseE5yjytxJVlcjpHUtGPKuiUzQ+LGxHLCnagCuFZX5XIi&#10;W4L2tiq2WwOGVOB/Xnt6EFMzYgHUv0FgSSeZKgZLigQ2V2jCyuvElf8XksXKgsi6Ls5s5BURhmSK&#10;+EHUx9Hs15Cj7dcoQaZsqzSuvwbJL6TzWAXP+zrBR9LESkcPAO8qopxITF/jeGIajjljnRyNTcbR&#10;OBIvYkoq0UQVVzHF1RpFRBURT8QtmIgngrgOEwFFiSh5IqKwLfJZvo0WJIWCZpWy0cpGtnUxZSO6&#10;JYvgKr7ouObNLiqHZjGhfezfiP7B/18JLK9D+9i/LpDo6bpYoO//PuFkIyJ26IKILpjoooouqOhU&#10;Nra8IrC4iiy60OJ6no3pG4UVnf+JwKK3jyvf11Z6m2v5pG2ljeUZkFg4Jdz3XaHl1XOsp6/v1+F+&#10;KZ+L0KKQNIW2nVculi1OmKYj8VoEFbOF6NuCXu88JZJwu4TX4jMkz5IIliqmEp8zCcQvMWUE3Upm&#10;zVpGLKyUlRXbUeFcL1lHxYMp1sQWcUlWVMZnw0lhqcCyFQs8P/OJlU2esrQRMUZwphNJzy1kOUlO&#10;Acso70g+21kC9/P9y+K7mCkB/NUyf32dyD6xoFHB/3lv8vgeiHWNuEQTxCVaYVk5y0XY9uIaTdKz&#10;OLdPF1dnKv5MNs+Vq+LUSNwaiVOTW1iA3KIC5i9EcXkJSqvKUMG+uqq+GnVNtWhsbUCzCDLdrejg&#10;72JnH38LBzrRM9iJ/mFxr9mHsYkhTEwNY3xyiH3/AEZH+zEy0ocRLsfG+TswPcrf6Qn+Pk3h5Moc&#10;f7MWcf7sCi6fP4PrV87j1vVLuHPsbljkAAD/9ElEQVTjCu7duoZ7N4WrXJfg/Vchgf0fPRBB5Tqe&#10;Pb6J5080ZP3p4xuKZ490rqt8Wl5ukxfM++KJxC4R91obeCqBz28QEVuuKcHlhc6Ta2u8FFSeV/Mq&#10;nmnIebQ0yc+lIB/OiYpnwn3K7ZYIBkRZP8hHeVfEymQDSmDhPnHzpSHrGto+TWCQc2pcdyLihFzv&#10;VWSfCCmvcg3vvdB4l+trSNpL7n8N7791Q/HB2zfxIfngLU140ESMddavvS6YKAscqZtTFPnveJ2Q&#10;sjFNF1bWBRZx/SXrkv/1AstGdOFERJYfvnsXH70j51gXW3TWRBZe58OXdxS6yCICy+vEFR1XkeXF&#10;g8t4du+iQlwvyQdu+bB9R4KaX17GjYuLuHZhAdfOL+D6BQlmvqzcLEmsDM1KYBWa1YB8JOe2sg44&#10;o1yRSeyN2/Jx3RlT48bFJXWeS6tiHTOFMyvjWFkSq2MioszKJJd8R7k9OzuI8fFejuX4jve3kzZF&#10;b28Lurqa0cHxb2trPVqa69DMPqKpsQb1dewzKktRUpyvAuWLEJORkcJxYzJSRGhIFSuWRG4nIjk1&#10;gWPLeCQkxSFRh9uJyQlcT0BCokZiUiKSSGJyIvMyjSQlJ3FMKucVATqdY9JMJUSnpaVznJqC5ORk&#10;haxnZGQgJycHRYWFKC8r41i1ArU1VaivreZ4vA7tLU3o7mT9ejoxNNCDkSGxdunjXKMfE6PDmJoY&#10;w9zUJOaVADPNpTDF+cYUZqcmlAvHaeaZ5Dx9fGQQI/JHrIFu9HDu0NHRzDZqQKO0TX0VqmvKOT8Q&#10;N5EFKCwUS8UMli9Zaw8RpxJjkJCguWBLTopFCtPS2CbpyuVasrKsyMuROIsZnBuIW+AcVJTmo7qi&#10;iPOHcrRwHtbZ1sD5UiuGOIcZZf88PdHHcosQN6YEOIkLJPGBJE6QuGWUoPUS5F7iXannhMgzI5Yl&#10;IvDJ8yQCiBJRxJKFiPWKLNfFERFONCuVR2LNckcsY9bdjOlCihJjbmvpkqZElOsnuX6SaaeICDan&#10;efxZDbGUWbOe4bF81sVKRpaayzGW/6JYfM2rWC/icmxlRtyAce4xyPr3NKOfc1KJ81JXlo2y3GQU&#10;pMcjK+kEUuOPIinuCOJiD+HE8QM4duwAoqLEbd5+HD+6HyeiDuDE0QOIluWRfThxeA+OH9yJqP3b&#10;cHRvBAlH9KFIpCfsR3mBuAorwPhALZam2nF6oRvnV/pw6cwgLp0dwOXVfjLA93gI5QfSvyuw/Oor&#10;EUTWxZFff/Pv+A35LfmdE1n/LfcpccWJq5iiW7HorFu36HzX6kTffp0g4prvdbgeqwsmegB8ibfi&#10;iqTprKX/gXzxF/JnfPL7P+Gnv/+jslRx5ae//xI//eKPzPsnJbL8+mte709f4e2ffIJzN2+jpW8A&#10;idm5iNi7HxLY3RoUooKq+4WEa/FFxD2YP9N8A+HrF4zgkK3YdzBK/dOlqa0b88tncO32fTx68Q55&#10;G3eePMflO/dx7vpNnLp0FYvnL2L+7DnMEYn7Mr5yEiOLS+ibnUX7+DgaBweVm7CytjYUNzWhsKEB&#10;hfUNKKirV0JLVnmFihOTxsFailiwiNCSywleTq4SVuI5GBNEYBHrlbyaGlTyXK087+DcHK95CvPn&#10;zmHy5En0Tk6ioqVF5d0VFYWgHTthDQ5dE1hEXPl+gWWbC9u1YPdiuSIERsARKHFYdDSLFrGWELFF&#10;j/lhtAYoxN2VWSwy5AM/84s1THDkbuzYfxSHoxMRl5aDbA6UyxpaUN7chpr2LrQNDmOa7Xfj8RP8&#10;8Jef4ld/5P388ku8+OgjLJ0/j8qmRkSxs1fuwZTAEuwUWEJ4T1k31i981x5Ep6Sic2AIt+4/xG++&#10;+BJ/++f/xt//47/ws09/zfv4AB19I5xAFyB85wGYHKEwiDDEsos7MwkQ7wgIRGBIIELDghC5NQg7&#10;tgdg784AHNgTgCMHAnH8UDBiDoci+kAIju4Mwr6tftge4ouIIF8Ek4AgB9vMn+VhG/BcpgC2S0Cw&#10;wuQvwf6DYHYEqvg0KkaN4BsAq90PVpsDZqsdRouIKlb42LgkRquVaRZiholLCxE3PHZfhxJOLHaJ&#10;y0F4HjOfY3HLprsIs9kDYLM6YDVZYTWa4etjRKjJhH2+NsQHBaIwIgwNbNOebTswErYN0wFhWOBx&#10;J22BOEtWncszTDslogvfFYkZsKgLLKyfElhYFhFYJq1aEHthXBCBxWTBCK895GNSwkq/lzf6iKwP&#10;sjxDRhMxY9hsVdYrwxaxYvHFkNmOQZNN0e9jQR/pMZjR6WVEq6cPmjwNaBQ8vNHg7sRNo36LCCye&#10;qFWCiyfqSZObWL8Y0SZxWgwitFjRZbAoOgVvswqW36q79uJ6HanxMqGKx5Xz+LIt3ijd7IXSTZ4o&#10;UwKLO8p13tyssWkLKrgtFjBVLFOlh0HFYKnwNKPcYEOp0YEikx9yLQFItzgQb7Qqq4VdW9wRtmkz&#10;/Da9ASsxbX4Thi1bYHBzh8HDCwbW2eBlgY/BDpMILKYg+Foi4G/fiWC/fQj1P4AQLoNs2+FvDIW/&#10;lwOBmy2IeJP3e7MJse5WZHk7eH1/1JrFPZhN1bPZwLY0eKPR4KVEljqDB2oN7qgWV2E6niKusD15&#10;35TI4m5g3VgvEVlYx2JSyO0CDx8UeBqRx3uUw3uTzXsjKMsW1jHZ24hE3sdY1vko238P70U4z+HP&#10;trW6GWHy4HPPMnr7+MPLGAhPFfTeacEiQoo9jIRzPUzhZQ1VwotYt4igouAxSlxhmggsIsjIedyN&#10;AcSf71QoAsP3YN/ReKRkl6CisRPdI1MYnF7AyNwihmfnFGPz8xiYnEBLTxfyS4sRFX0MQcHs33y8&#10;4Mn74/3mD2B84wewvvEGbG++AcemNzVhw8MNIWyzYBJEAj01IcTPfRMc7m86kfVN8HXbBNtmHk/s&#10;WwTNgkmw6bht1nDfAgsx8/wmnk/Bc5u93F+FaVbms7Ms/nx+gje7IYLP464tHjjk7oUTfB4TeJ/S&#10;+Exme5hQ6GFBuaeN99kXjd7+aDUEos0YgmZzGGqt4SiyhCLFHMj7ZccOvg9BfF7sPgaYTQb2U8Rm&#10;gNHXB0Y7sfIeWkwwmcyw+NhgN/jBzycYgcYIhJq3IdwSia3WMGznPd1l9sc+sy+OkBiJWUOy+d4X&#10;852oJo2khbQTJXKopR2dZhs62J/Je9rMPqXJaESTiZhNLDPTRGDhfg2bElR0UUXBa3yfuOKK7i5M&#10;rq3chfGdcRVYBGXNwt+QYd8QjDnCMO4XjomACBKOSf4+ChP8jRxjnzzKvlnBPn+MffUo+2xB1seZ&#10;NsV+dSY4HHNOgeVk5B6s7jiA8zsP4cKuIzhHzuw5ipMHj2PleBxWklNxMi8fS+WlmK4uw3BtKTpr&#10;i9FYU4A6cUcgg9rGMuV+q66xHPUN4qqgEE2kraEAHY2F6G4p1oSW9nIMdlZguLuKg9R6zIy2YIED&#10;1aWZLizP92JJgt8r+kg/FuYHlJCwvDjEfUNYmBvE/Gw/lmb7VP7l+R6m93Bi0YXZ6Q5MjLdgaLAe&#10;3d3iSovlEqGjVqNOguQ3l6GlrZrUoLlF/r3HCVh9pZowysSxpaUBEuy+TT4ydbSivbMVrR1NaOIE&#10;s66RE6faMlRUFaKsIg9l5TmoqStCs7hu6G/A4DCvPdyMgf46FVumtUWC8uexLXJVDBaxXBHENVp9&#10;dSZqKtNQVZ6iqK5IRV11BprqczhxKsZgX40Sj2anOrE4J/Xsx8rCgJNBrLA9VhaHcXJpFKfIysIo&#10;22GYE8IBThR7MDrarVy3CcOjXQpZHx3nxJLLgaEOdPU0KuFFhBaxdiksTEV+foqybMnJSUBmZiwn&#10;shJQ9aiychFEiMnKilMWMLU8Tv4B2dvXjOGRboxPDGBopG9NYMktlH9xZ5JspGVxXJktAsj3iyDr&#10;vE48cWU9PVksYtJ1cl5B9glyjHZdjTReIz2rcI2MbJ11gUXEFO2f6iKqOIUYV1zyCnJOITWD5SZS&#10;NilTIsegCakcW6dkIU5ilySmK2vG4/GpOCbiiQgnsUkuJGsB5ONJQqoSVZSwkpiK40lpHHdmIDaN&#10;51KuvNZFFBFQBD2AvauAorNRsBD0NFd0kUVEk40ii46yRHkNrkKK8Po8Zcgu+q6wshFdKBBcP/Tr&#10;QoMrugjhKkjo+XUhQM+nCyyuYooruiWJqyCiW6robLRScUXSdJFlo9Cio+d1FVakXK9Dr49eV9c6&#10;ubaVK3qbCa5tph8rQspGgUXde5fjdfTzaMetp2eLwCFCmU4Jzy0CDMn+H6LyO8+t3y+9rMLGeuus&#10;l0fgNtFiybCtlDsyYd1FnSD7hDUBhvtd8+oUlPF+lPG+lPH+lK8j20VMLyitVeSXMD/Rt4XC0jp1&#10;rEb9+rqeh9dXljKsw5rljEKzvlEWOXz/XoH3I6egRJFdUORCoSKL8/lMzuczctmvsY9NYz8gfa1C&#10;+rxM9oEZ0idmkcw1kjMI++eUrCykSiyanGxk5OUiMz8PWQV5yCnSxJi8Eo3CsiKUVHAcW1WOyuoK&#10;tSyrKFVxF0pKuY/LSqbV19cqVz89HM/2iQeMgT6MDg9hcnwMszNT/D2b5e/ZPH+7FvnbRZY1zpxc&#10;xOqZJZw/t6QsYK5eOoXrV8/ixg1xOXYBd25JQP9LuHfnMu7fvYIH96/i4X0RZK7j8cMbePxIBJhb&#10;eCY8ub3G8yd38OLpHbx8dlvx4jl5dpNprtxQPH+iIWkvn0mgeTnmlnOdy+dMJ2/x+Jc6kpdIfA4V&#10;OJ2su9e6CU04uYX35aO8QtxryQf629DimYiAQGT5L3hHPuiTt1/IUhMb3nnB6yhxg+sicMi2C2J5&#10;8r6IBCIWvC3cdIolIpro3FgXU7it45rng7dFXCHv3NRQ52G9lMiyjlxPlUMvz9q67NfEko3iyPsv&#10;xUpFQ3MjxvrKMWw3QdteRzuPbhGzjnYu2fdqmQRdJBFhxRXNGueWEldEaJFtnY0Ci37/1gQWIpZC&#10;ugWLhlioaM+Anq5ZqpzDvWsSEHwRNy4saFxcUNs6IrLcvrKs8slHbol9IceKUKNbvsj5NPdj6yKO&#10;uCET8UbyPrt/kceJGyeJjSGWCmdwT0QccvPaaVznua8JV0/hKrly5SQuX17BhQt8784vqqXGMs7x&#10;PTx7dgGnT8/h1Kk5nFyZxcqyxIiaxvycxEIZwSjHewP9XRzvcpzsFBhqOZauqS1XIkN1TRn7hFKU&#10;V7B/KM1HsQSnL85DYVEeCgpzkVeQo1yHZeVkKjKzM5RbsdT0FCSnJiEx2YWkJMQnJiImNhYnTpxA&#10;VFQUjh494kQsRY4hJiYaCQlxSEpORGpKkiJN3HzxfJmZYpGTify8bBTx2qXs08rZp2nB+ys4B6hG&#10;cxPH/63N6OxoU3GyJHi/uB4bGuxnXdmHTYypoP1zs9OYm59aY3ZuEjOzbJPpMcXk1CgmpH3GBjkn&#10;6ENffzfnJO1o57yiuaURDY21qBNRu7YKNSJwV5azLMUcf+eocqakJCIpMRaJCbGIjzuhEGuhRC5T&#10;mJ6WnIDsjGTk52SguCAL5SW5qK2W+UYpWpsr0N1Ri4HeJkyMdGJhZhCnlydw4ew8rl0S14uncfv6&#10;WT4TzjgtTisX5UaMz6kmnGjuwJ5I/JW7F7l9QbkGkzguOhLPRbkmExeOYq1C7imhRSxbxMrlHB7e&#10;4VKQuFm3NFHl4e0zChFWHt9dxeN74n5M3JCJ0KKlq308Tgk8ItiIIEMeibAjAo+IjHyOxerl1qVl&#10;JSZePD2Ns0tjWOEcaI7znbH+FvSzHTrYHo2cr1aW56qYRTk5Yrkvopa051HERR9C9LH9OHFkL6IO&#10;7kbUgR04ui+SbFVE7d+K6EPbEB+1AxkJ+1GYdQw1JUlo5Tyul3O14e5yzmWrMDFUhcnhakyN1GB2&#10;nOPHfZqusiawiLiix2HZKLAokeXrfyh+o/j3NRdhIqroIorEY5H4K4Iej0XHNSj+RuHEVSR5Hfr+&#10;1x2jI/lcxRVXEeWTP/xljZ/8/k+KH//uj2vr/0pg+fi35DdfcPmFchcmIouIKz/n8uWPf4rVm3fQ&#10;0j+EJE5sIvcfhl/ENliDw2APIhK03Rl/RUQWP/8QhVizhIRtw559h5GYmon65nbMLKwokeXJy3fx&#10;1gc/wov3PsSTt97F3acvcO3+Q1y4dQer12/h9JXrWLl8FUsXL2P23HmMnzqNkeUV9M8toGtyCq0j&#10;Y2gcGEJDXz/qenpR29WN6s4uVLV1oLK1HeVNLShrbEaxCDA1tcit5MCT5FVVM60eVe3taBkcRN/0&#10;NCZWVrBw/jyvdVEtxXqlludKKyrCwbg4hOzeo9yDicAisU4sQaGwhYRrhEb8S4HF8VqBJQJ+XBeU&#10;y7BALS6L7jZMRBZXgUUsKfx5roid+7H3SLT695+4NpCBcml9M6pbO1leCf7fjfqefnSOjWNu9Rxu&#10;PH2GD3/5S/zst79T1isSh2X65EmU1tVyQhvnFFhCYQ8RN2O8jyGsF+vnGxKG7fsPIjknFwMTk7j7&#10;+Cl+/cUflAXLn775K97/0U9w9uJVNLR1ITYpHaHb9sDEcot1jRKDRGBxsNzE1z8A/kEB6mNqSJg/&#10;QsMdCA+3ESvCwyyICLVia6gNW0MciAjyQ0igA0GBfnx2/NhO/rA5xRWjv/D9AosKOi/4BsD2PQKL&#10;kZisglWJK2YiAouVaVabHRabH9tbx38dq8TE8YPN4gub0QqrwQRfbyOCfIzYabYg2t8f+Wy/usht&#10;6Nq+AyOROzHN+7XgH4oVexBOOYWVs2yfM+QU22jFLxjLIrCIuOJknnWa89MFFjsmWU5dXBkTxDrF&#10;ZMHwawSWPi+ue/ug32DEgIgszDvEeovlykaBZYB1UJYsPhZ0iUsvLyOavXzQRJo9NddeQqPgblgX&#10;WZxCiwgsDW5ajBYJbN/C49t4nnaxXCGdItwYLGjn+duM8k93Cxq5ruKncH+tpwlV7j6odDOgQlwq&#10;bfYinsp6RRdYSt/cjJI3N6GYSNyWUknbIi7GvFDK40rdjSjxlODmdhQaHcg1+yPd7It4HyuOevpg&#10;t1gp8Dj/TW/CTiybN8Ho5gajuweMnt4wsswmbyssPr7EH3ZzEBwW9l2WrQiwbkegdQf8LZHwM7Iv&#10;83TAz82MoE1GbH3TgP1bTIjzsCLb4ECZyR91Fj80sX2lnuLS7BWBxccDtaTa2wUvT9QQEVhqWZZa&#10;tnMN27la2oTLMlJCisWixdOIQpa1gPcl38ObGJDH9VwRXJieyXZONdoQR44YrNjlZUK4hxGBHibY&#10;Pfmseztg+BcCi49vhBJZ1oQWa+hrBRYfpovAoosrW3hOEVhMfhEI33kIUfEZyC6uQU1rDzoGx9Ez&#10;OoX+iRkMTQnTGGaf3dHbh4qaaiRxMCjWK3arGT4ebvB68w0YnAKLxUVg8XfbggDi574FDuLrsQV2&#10;j82weYjbtzdhXmPTOlu4TSxuAredGNfYDB+B5/Ph+Xw8t8DgxMeLz4eXu8LkxOzpDiufGzvx2+KG&#10;YGUN44Fdbp44xPtxgs9aAu9RGp/pbE8zCj2tKPeyuwgsQWg3hqLFEoE6WySKrRFIZftH8bnZyXsW&#10;7GOGL99Xi9moBBWjnc+lwwSTrxFmG9PZRtJH2Y12ONjmAT5BCDKGIcwUjghTKLaaArGd59pjcuAQ&#10;n/8TJJFk8p0vsPqizOpADWnitoghHUzr4lLo4DPbLmKJiCcsh1hgNbAsDSYTn2czmtmHNJutaDHb&#10;nIigotHG82g4BRT2mcJGYcWVDvahXU56LP5KZOklfSY/9JMBcwAGrEEY8g3BiCMMo37hGAuIwJg/&#10;l/xtFEb9QrkvGMO+IsQEcl2ElgCM2P0Vsj7GtMmAEEwHhWOWv8dL4TtwSgks+3Fh50Fc3HEI57Yf&#10;xOkdB7Gy6xCWDkRh8VgM5hOTMZOehjFOgHpy09Gcl4aqvGSUkKJ8UpyOkvIcVFQXoKa+WMVKaSZt&#10;TcXoaCpBT2s5B7tVGOmpw3h/A6aGmjA72oaFyU4sz/Tg5PwAzqyM4DQ5RZaXhrG4MMiJTB9mpnoV&#10;s1N9mJvuw/yMCCya4HBqcZDHDeHMSYkPMqwsPsS11tRkB0ZHWzA41Ij+QaEJg8OtGBhqRW9/sxJZ&#10;qmqKUFiYxQG3DLrT1L/xqqvKOPmpUa5VRGAR1yotHc3qn721jdWorpOPSyWsZ5Gqay3r2izWHP1N&#10;GB5rx9hEBydWHRgfb+WErBnDgw0Y7K9TDPTWKLdnPR3l6Gwt4cC/SKOlSLlM6++uwFB/DUYH2EYj&#10;TZgSgWWiE4tsn3V6SR/rP4DluUG2wYhyHSECy/L8CBZmBzkBHMDU1ADLMYBxMjbRj3Ei2xNMH5vo&#10;w9BIF/oG2pTI0tZew/tVzoleISor81DO+1hamoWiInEVIRPTeE74JHiqJrTIMiMzlhPkNE6e89HU&#10;XMnzSFt3sx26lDhVwQlrbkE+tCDSEkw6D+k5Ykmybk3y/YjIoqEJLd8VWNZxFVn+ZwLLutCiodz6&#10;EF1oSRecLn80tz8skxJQnMdKGUT0keum8VoioqRkKeIl+HtSBmIS03AiPpWk4FhskiIqJpEkqOXR&#10;mCSNOHHvxTzkeEIKx6+piEkWt17iyitLWV8LCZm5SMxiXUVAyWXbkI0iiqzrbBRVNn4819dd96/l&#10;K+Q+p8AiiMiyEU0o+a6AImmubNyv5Sn7lwKLXjYdPd31Q7z+0V3QRRPBVajQ9+sf5XWhQs/3fbgK&#10;La6iyUZh5PvQ83+fwOJ6vC6uCHq5N6KX27U+elvouLafa1sJr7aXtIWkSz5pX7nn/48Ci1iPOK2R&#10;dKEjW/K44iKmvBZVjlevo9+vV8u9XndXtJgyki77pY3YZsodmbDugsxVaFkTUnSXZa9QhwKnOFJU&#10;3oDiinVku6h8XTRZE1V0EUVPV9Q7eXWfCC3KEoblfBU+lyL6sC7i6uy7iAs0tg/fzRzeJ1eylfCi&#10;oVyl8Rz5bA91LmkbOU7eN3mvmSeL/YKQkc/+I499nwgzuewH8zQy8rkty7w8RXou+28XMkkW57+Z&#10;2dzOZP+eIXFm0pHC8UFqRrqKMZPH4yXYvwr4T0r4rJWXlaOiohJVfKarK6tRW1OrqK+tQ0NdHRob&#10;6tDUVI/Wlga0tzeiu6sF/X0dGBrqwdhoPyYnhzAzM4qF+QksLU5jeXkWJ0/O4/TpBayeXca51WVc&#10;OH8SF4m4Kbt86QyuXJZYMBdw66YIMyLKXMPDB0SJM7pAQx5ew2MnTwQl1tzEsyeaWPP86W2ISPP8&#10;GddFpJFtWT4T4eYO3tJh+tvkXa4L7z2/q3j/BXm5znsiKIjQIsHfn2sutN7l+ZSQ4iqquGy/IrAQ&#10;CQyvguirdYnfom2vx3i5qXhfhANxhSUiglhpyLoSW24xXeM9EVne2iiwaFYr778tyHnIO8xPPpCl&#10;Oo7wWuuIyCJIuW4qZF0FsX95W7FRXPngLYmzoqGLLCKifL/A8qqworN+ThFFXs93hRctXXMx9uqx&#10;30mTa5APpaxSbimr897o6DFqRFAT8eX5g0t4cPMMrl+Yx6UzWryJi6cmcWV1RsWikI/Emmums0qE&#10;eXrvghJLhJfCQ80KRixlFBJ7x8nbTNd56+FV5teElhf3L+P5vUuKFwK3nzH9Cc/1+OFlPv+X+R4I&#10;LBv33793EffuXsBdIst7d2X7Eu7euUguqHhLghI4b15UYuf1a+dwhe/XhfPLfPcWcfrUPJaWpjE3&#10;N46p6RGONYcwIZZuRKzcRkbFBW8PBgd7MDDYjT6OE3v7OtWfceQPTU0t9WhoqlXCQ31DDcfmFUq8&#10;LSopRH5hHnLY52TnZLHPyUQ6+xixlElKSkB8fCzi4qIRE3McsbGauJIs4kqauB9LVJYziYlxzBej&#10;IQH7E2OZJ165OktLS1SkpycjIz0VmRlpyMrifJ3k8nr5eTkoKMhj/yVWMSWaVUyt/DGLfRXL3NrW&#10;iHbOD7pYD7F87x/oVoKKxHEcHWf9J0eU2DI1PY7pmUkuJzkGn2Aa12em2J8J05hmusTZElG6sZHj&#10;h9IizkkyWbZkJLJO8ayjCCzxJI511UmIPYFE7ktOjEZaSjTS02JYh1jk5SSitCQTTQ2l6O9twvz0&#10;IM6fnceta2fx8N5lPGafp3FVc8UoQfX5/AhPnDzl8/KMz9Uz9oey/4m4YRTXjCKskMfinpHLh3fO&#10;44G4ulNCi4g1q2pd0h/dPfcq9wSmk8fkiXBfhJxVhRJZnChBRtyIXT+Ju9dWFLIu3L+hCS7K2kXE&#10;HBUTRhdeTqv4RmLFdfXcPC6enVVu9RbnhzE92YuRoQ70dvO+iXV/fSmqK3h/CzNQmJOCPAmunxqD&#10;jKRjSE84iuSYg0iO3o/E43vJbq7vRkrMHiW05KUdQUlONCoK41FbloS6iiTUVyajvioZDVUpKN69&#10;QWBR8Ve+/U+nwCJuwsjX/8CvnawHu9f5Bz77898hge5dRZWfffnNa5H9v/yzhi6K6GKJq2CyUSQR&#10;9DRBF11c0wRXQWWjsKILKq58/Nsv19Y/+b2IKy6I2EJ+qo77UoksP/rN79dEFhWfhcunP/wYJ6/d&#10;RH3PAOKz8xF54Aj8I3fAHhoBm1NkcRC/oHD4k4AQLRaLI5D7HEHKqiV06w4ci05AIQdDnT2DmF86&#10;jSs37uDeo2d4/OIdPHnrPTwmD7h+99lbKl7LjUdPcfXBI1y8+wBnb93F6Zu3scJyLF66itlzFzF1&#10;5hzGT57G6PJJDC8uYXhhEUPC/AIGZ+cxMDOHvslp5TKrc2QMXaNj6B6fQP/0tApeL8KKWKuI5crY&#10;0pJKb+7vR1FdnbJ42XsiGqF79qpA9hLQ3h4aDoce1D5sm0b4evwVwREmcVhc2aYJLMFb11BuwpzC&#10;ij0gTLn7EldUdqc7KqsjGEZbwBqSJyRytxJXxNWCDKArGtvQ0NGLZrZlY3c/6rr61P1pHRpV9T99&#10;7Truv/MuPvrsM3z8q1/hvU8+YXs+wtjCAgqrqnAkLhYhO3bALyxcCSoOscQJ1gQWf9Zxb5QEzC/F&#10;yNw87j9/gU9//wW+/Pav+MPX3+L9j3+K1cvX0NzRg0ROkLfu3Mfyh0ACypsFXwnOL5YgDphsdi7t&#10;3LbzWbDD18/O58EKR4AFvv5mYoEftwP8fRHo7wd/P3/lrsvmLwHtA2AiRuKjCOR6MNMI20iJOb6a&#10;WzCbQlx3+REHbDZfWK28thJUxHLFrlyFGc0SlJuYLDA7sXDbYnERWHgOTVwRF2Osg9kXZrNdiSt2&#10;EVe8fBBsMGIHjzvm8EM2268ucjt6tu/EaOQuzEpgZd7nFZbxFO/fGatTWGGbnCTLrMeifxAWA4JJ&#10;CNe5lLgBjkDMs+1mbA5MsawTElNFRBUyQoYFk1lZqYi1Sr/BB33eBvR6eTsxcJtpTpFFgtsPmKwY&#10;NNs0NggsEpOl26CJIiKQKLyMaHUiwkmzWLcooUWsWrRYLa5Imli9NBFxNdbC/HKOdhFcfMTlkAWt&#10;bGP5iCv/fG/ysaLR24J6TxNqPYyocfdBtZtBoSxU3Ly0WC2bt6B482YUbdqEwk2bUbhZAuN7EE8U&#10;bvEmPihwMyHPw4IcTysyDHYke9sQ62nGYQ8f7N7igYhNbgjksQ6eR2J8WD08YJV4H2w7m9EMO8vj&#10;4P11WPjMmQPhMBFjEOw+wfA1BMPmGQCrux3WzSbY3/RG0Bte2PaGNw5uMSGB18z18UW50YE6k6/6&#10;d38rz9nqIxYsbBMD28bHE3VGT9SSGm4L1YK3F2qIiCt1bLd6tkEdqZW2cBeXYQaUsS1L2ZalbMtS&#10;byNK+MyVeBoU4kasiBRwfx7bOctHgrX7Is5ox2ElslgQ7mFGgKcFdi/NQsfgE7gmligBxSpWK+Hw&#10;tkcoDIKNWMJgMIc6CSESa0WzYBFxxc3oDzcTMQfA2zcUAVv3Yv+xBKTklqKkthUNnf1o7xtG58Ao&#10;uofG0Md+t599Um//AOrq6pGTnY0jhw4iPIjvrac7zFs2w7zpTVh5n+3Ej/cqQCxF3N0UQW6aiy4R&#10;WsRdl8Mpslg9N8G8Bs9BLNwn1iZWd95vEWLUuobZbTNMRAQWHU1o2QwD8woiuBg93BRi2WLh9ZW4&#10;wmfPQSQIfxifwR18RvfxWY1i+8d5mZDiZUYm2zzPy4pitne5lwPVXn58zgPQxueowxiOVksk6uzb&#10;UWLfhjS29TG2p1idhJjYJ/LdtPBdN9ktMPmyT/Jjn+Qws1/jM8o0X5sV/uyDAkwOBBkDEOwThHCy&#10;1ScA2wwO7OZzeMDoi2Pcn2B2KEuuPPYhpaSa/W8D+5JmXqOVtJMOJ61G5/tI6vmuKthv1JtMaGRf&#10;08QyNVtsaGHfKLSKoMJzCu3sIxVOYaWT/dpGgUWPyaIjaZ3M08W+tYd9Yi/fuz6Fn1r2WwLRbwvG&#10;oCMUQ44wDPuFY9g/HEN+YYRpgiOEBGGQ/b0wpPDHEMsiDHN9xBGAcfavk4GhSmRZ4O/0ya27sLp9&#10;H87vOIAL2/djdds+nIrci+Vte7G48yDm9x3B9NHjmIyOxjAH+72cmLRmJKI2MxHlmRy3ZCUgnwP6&#10;ggIOKsuyUSmWLQ0laG4uQ1tbBTrbJDhnDYZ66zEx2IrpkXbMjnVgerQDk8NtGB9qwfhIK6bGOzE7&#10;3ctJ2gDm5wdVfA+J9TE21okx5p0Y7WKeHsxN9St/0ycl6PrSCM6cHMPq6QmcJadWRrG8NISFhQGe&#10;p5eTGp0+TM/2Y3Kak5+xbk7sGlBTW4K8fJmsJXDSFcPJSRJyc7NQVlaM6toqNLQ0orG1kcsG1DbV&#10;oaq+EuXiIqy6hBShorYI1fXFqJd6dtWgV2LFjLVhYroLs7Ms53wv69GLhTlxcdat3JrNTnZginkm&#10;RyTgfxMmhpu43ozZiTbMT3VgaaYbizNdWGDehalO0oWl6R7FIttmQdHH9X7mHcTy3IgSVpYkSOTs&#10;EK8xgImxHk7yOjEwwIlEfxt6+lo5mW3j5K+Dk9tO9A9Keit6eltIEyeH8kGrlverUvnjrqsrQU0N&#10;61Ytgks+2yPHKbZIkNR4ZcGSk5vIiW8qSuR+sy0aGqs4UW5UE876xjoUl5ciO1/Eixxo1it5mpAh&#10;ooXTVdb3kZG7juQXYUYTZ5z/yt5AapYIKCK0iKiyjrgkk3TXPMpNmZ5HRBgiQomelpSezXGbRpIT&#10;GcclpGYiXqxHktIRkyDCSbLiWGziazkel0SYR3DmFWJEQElKQ1xKOserEgslG2KFoiMxUZKlrFJf&#10;iYeSX6Rc+wppBWwPklFYrNgojOiiiqvY8q+EFsE1Xd+nxA/18fy77r2+j9cJKTob9+sCi2s5XHld&#10;mYR/9SHeVWTZKEi8Dj3P/zTf/+Tcej5dpHEVXXQxRRdUNp5P39aP38hGIUY/biOu+zaWzTXdte1c&#10;hRO9bV3R8+joliv6vX/lGeFzkyX7eK7/ES73PUs9E+so6xhxBVaqCSh6eV3rpSP1Wm8/tlWFUIfX&#10;iSiSLkhMPKG4qkFRVKlRWKFRVNn4WmRfQXk98kVIEcHFua0j6a647tOtWoqUlQyR8ih4bwURiEpZ&#10;l1dYT1sXW8qQyzZSqO1yZQGj4tSoesp1tfprgpKIS2LBw3YkWruu87qYOnqsHeX+rUSuIwJOMXIK&#10;NeuZrHyxmpE+XvpZ6UeziFgsSkD/HKSz31dLkqHIdS4J+7r0dOYTlz9pmfztzURGejrTxdWQfORM&#10;429NOnLzMjmucP7jvLQA5eXFqKoqQ21tJerrq9U/5pv429wqf4hoa0JHRws6O1rVv8V7ejsxONiL&#10;0dFBjiNGOR6YwOLSNJZXZrC8PI0Vrp9UIs0szpwRkWYR51aXcOG8xJM5hatXzqoPydevn8fNGxfI&#10;Rdy8qXFbUBY1Yk0jgs11PH5wE08e3sLTR7fw/DF5ookybwmuIgx5RZRR27chbs1ePhX3ZpqLszVU&#10;nrt4+4WTl/cU77zFpZN33r5PZHkP7yrurvHeO/fw/rtElkS235NtotbfYr6Xt/HuW7fx3tt3mEe4&#10;7cIdpsu+W060NC3dFV5Llm8JXJelnI/lET545z4+YDk/YHld+ZBprigB6sWddXHJKUBJmuAqVGlI&#10;muzThBZXsUVzHSb719P+OyT/hyz3R+/c5dIZZF+dQ4QxXo9lFqTssu2apvKwjOKO7tnDK7hz/RQu&#10;r87gzNIoVjk2vcT1m1eW1D/9H949j2cPLkEsUJQ1igglLqKJzjuPruGdx05k3bn97pPra2iCyzUl&#10;tOhii/CWIGmPyTPNvd1z4ekNzYrLiWwLz57oXMcTnu8xr68ER6fo+OQh08mjB1fx4N5l3Lt9EXdu&#10;iYB5nu/KKq5cOa3iMZ0/v6QsYITV1UW+X/M4xfdM3rWTJ+dw8tQ8VlbmsLAo1h+6KCMMK8TyY3Co&#10;VxNhulrVuy3veIuT5uYGNDbUcowqom3xmmVMcXEBx6tFKC0rRAnTCotyOMbPRGZWKtIzkpGWnqTc&#10;dKWkcl6eEo/kZLF20dyWJSQSETNEiJGA/VxXMD0pOUEJNyliFZMqrr54rowU9m0pyOC5s3LSkZOf&#10;hYKiXBSznyrh9csrS1BVU47aenHTW6/+sNUhAfZ7uzj+ljiPYvE9jPHxMUxOSvD+SS4lcP8QJMh/&#10;XV0165SPzMx0XlvmKCwHSU6SGDjxal2El1gRW2KPcf9xli2afWcC2yET9RzH9/Y0YZbzBAmaf5d9&#10;1XP2Je++8xAfvPdE8f67j/mOPuK7+oh9y328xf7l5fM7mpUf0az+uC19mbhrFDeN4sJRoQkzSnhR&#10;OONi3buoeCSWWy484bP+5KFz6eTxg4uKp8L983jktHYRCxfNlZgzTsuNk+tcX1lD5ZEYMbdElDmn&#10;UPFhxD2ZWNXwPZN37c7Ns7h94wxuXjulYtVcubCEi2fncfbklPqT2txkH6ZGujHG+dIQ26yX86G2&#10;+lLUleeisjANxdmc52bGIi/tOLKTjyAr+TCyU44gN+0I8tOPoiDzGAqyjqEw5xiKcp3L3UkbLFi+&#10;/id+9c0/8dnXmpsvsUzRBRZNWPmb4lMRSkRQ+aPwrUIXUT75w9f46RdfrSHbrgKLxnctVHRchRJX&#10;q5N/xU9FCHEiQoqwcVvElB/9RkSSP6yJKsJPdH7r5HfMT376exFXtOM1geULJbDoIovwwWe/xr13&#10;3sfM6gWUt3bgOCdMYXsPwrF1O2yhW5XI4hsSAUfIVvg5CQiTwPfbESDWHP7i9kpzsRTI7e27DyAq&#10;OgFZecWobWxH//AEZhdP4fT5K7h88x5uPXqGu0/fwoMX7+LhW+/h7ou3cevZS1x9/AxXHj3FpQeP&#10;ceHeQ5y/+wDn7tzHmZu3cer6TaxcvbbGqavXNa5cw8nLV7Fy6Yri1JWr3L6C5YuXMHPmLIbn5pXo&#10;0tDdg7KGRmSWlCCGA6D90THYuv8AxC2YI0ITV0RkEXHFf+s2+Edsgx/rqLEd/uE7FAHhO7ncyTQR&#10;LnYo6xVHyDb4BkfCHhSh4RRVBKu0jV8ILFwKNrFgkXWnwCJB7WXpCN6KrbsOKJdgqZyQl9Y2oaa1&#10;Cw2dfajv6lOWK9WkeXAEfTNzmDt/EVcfPcazj36Ij375KT78+S/xnOvnb95C/+Qk8srLcSQuDuG7&#10;dyGA9RORxU/qGBIG39BwhOzYhSPxiSipq8fMqdN4+PY7+OUXf8AX3/4VX3zzLd7/ySc4f+0m2nr6&#10;kcRB5LZd++EbyHL7+sNs84PV7q+w2Hw1CxKzlWhxT8RFl9lGVJB5G6wOXxVkXkQVh8MfNl8Jmu2A&#10;mfjYnTDNh+c2EpNvoIadsG3MNrmOjgMWqy+xq9gqFiICi9FihYFl8CYGHzN8fEwKk9GsYbIQcR1m&#10;ZxklZgvLzXOZWAezledkmtVsh6+PBf4GI4K9fbCDx0SxvJnBYaji89C9bRfGnOLKEu/5ckA4TrGM&#10;p3gPT7Nsp8gKy7/MYxb9A5U7MIm5siDCil8QFh1ctwdgntec5TWnWRYRWMRqRcSVIbN5jUGTSQko&#10;/T5G9InIYjCgV4QWlkunT/Yxj4go/aybMGCWYPc2rttUcOteoxXdYsVikOD0mtAiQeqVOCJiC2n1&#10;dlq3eIpFiyayfB8SLL9JWbUY0MJjWuUcBjPanEKLFjDbhhaDDc3eEgTcjEZPsya2kBpPI6o9fbRY&#10;LR6eKPXwQLG7O4oENw/iRbxR4CbiihF5bibkuJuR4WFBiqcN8Z5WHPcw4aC7uAjzVPE3grZsgZ+b&#10;G3w93GE3eMFu8oGDz6CfzQ5/PlsBvCf+fI78RGQx+fMe+8Hm7QeLhy9MW/hMvGmE6QdesP3AA0Fk&#10;+5teOMxrJ3lZkWewo8zHF7Wsk1joSDD+Ft6HFm8v1o9tIVYsEuze6IU6rgu1Iqx4eyvqWM96tlWD&#10;u8+ayFLN9qsg4ipMRJYytkc527KMeRW8B7KvlIjQItYteQYrMo12JBt9cZzr+70siHTnc8q2cXjw&#10;PfDyg9HA/sQoMVM0sUQsVbys4hZMQ4ktVmIOhbcpBAbiw3UfEWRMQfByiitb2D4irhj8wuC3dQ/2&#10;HktAQlYBCqsbUNvag5aeIXT0DaOrfxg9/YPo6elDZ1sHGms54c/MRvzRo9gdGowgow9sm99U4pcS&#10;VHivQiVGisRS4b2XIPdanBUPbntgK4nw9ESYl6dyGRbk7Y4Abzf46XgRT8Ed/h7iRkziqjAP773g&#10;t2UzfImruzCr4EbcNUSQsTtx8Fh/OVaeoU3uCCEi2O3c7IkDbgZE8V7F8ZlNYVtn8lnI9bKhyIvP&#10;g5cvKr0dvL8ONDkFlnZTOFqs21DruxPFvjuQ7huJ42zr3ZYghJr94GD/IgKv0c6+SmLS+LF/dFhg&#10;Iw4Hn1WmBbIfC+I9DjY4EMLnM8LbH9u43OXti4N8Do/z3idY/JBh9UM+KWXfW233RQOf9Wb2IyL+&#10;tSk0q7IWoqzK+O4L4r5PwTx17Nsa2Fc2ibjitFJRiIDC/knoYF/1HdjHtfPaOm0WEVnWkTTJ08n3&#10;rZt9Yw+XvaRPEUiC0ecbggFHKAb5fCn4mzjgF4p+HUcI+jmW6Ofx/bzmgMIPg3yXhSH+Vgyzjx3z&#10;C8REQDCm+Ls0z3HHytadOLt9L87v3I8LO/bh3La9OBO5R7kOE5Flgekz+w5h6vBRTMTGYiItBRP5&#10;2RjmBKa3LA8tpTmoKspACQeiypKlLAtllfmoqitGQ3MFWtskXotYcrRibLgTk8PdpAsDHMh2tFSi&#10;vqYANdX5nFAUoaWtUsV1GRzmQHe4g8t2DAy0YoDHDg20q+OnxsWaZUBZa4jbsKWFYSyTRbIgVi9K&#10;XOnHzKyIKn2YmO7B+FQPl32YnOln2pCy6ujtb0d9YxUKOTFLSUvSJliJ8Zw8pXCylIui8lIUV5Qp&#10;P/XFFSUoKM1HbnE2couyuMxCvrjVKs9CSWUOKusK0NBaho6eWgyPtWJqppuTxwGsnBzGqZVhnFwW&#10;l14DLGc/luf6NFi2FS5PsqynWeYz3H9maRCnuTwpLsHEDdpML5ane3FylmlitSLWO9P9WOCEQAKZ&#10;zrMd5sjsJOvLOk2N97Gd2zkhrUNjYyVqa0tRWVWE6poSNHC7pZUTh/Z6TvQa0SUxaHqaOYkVdy7N&#10;nNQ18riaNaHFlfr6EuUKTqxcqqsLeD4iAlMtx6r13N9QicYmiVNTg6patmlpCbLzCyDWK6mZREQW&#10;sRhRIosmpAiulitiKSLut7S4J1zmvUpGrogzr6KLL67rrxNgdPFEF0qEuOR0RWxSmhI+osWCJF4T&#10;QjSBRMM1TcQTzQolAUej49fQRRXJF01ieK7YxDTEJaUjPjkDCSmZSEyVQP9O4UfKJYhFSrbm3kvB&#10;7eRcpuUVrIkqGwUWhYuAsiaMyEdX5wdT7UP4qx+w9Y/o/xL5sK3EFe3DuY4erN41aL3rh3VXMUXH&#10;9fh1JF27lpTpdUKKa5orG+vh+tFf+0isfSB2bYPvQ8/z3+UT1trG5bqy1MvzunLpH/03Chuu5XNF&#10;3+d6nC62/HdijZ7HNZ+s64KDsLEMrteR9deVYx3mEQsRp9AhFiMKl2chq9CJCCz/LZqAImSKpVSh&#10;3HNB39ZQIgvzi/svDe1+5CpxQO7hOiIEaMKA1m4aNdyWuruybrnyfQKLjp6+vl/Lrws0r0f26+gi&#10;xzqFIrI40SxdNPLL1q1tlHWNK1Je53q+iCxsexWDxoncF7FYkdg0usuzvFKx2lln/dzO/ZLXpa0K&#10;K18v7L1CBfNLG7O9FXIv5Hnns69Z0hSvk7+OuDbLzdfIyeM2+/bsnEJk8vdARJc09ssa8u/0DC7l&#10;Tw9pJFV9yNSQOAwpSE9P4zEZ2r/MczLVv9olKHZOLn+XhTz5oJqLgkJxR1SIsvIyVFVXoa6+Vgkx&#10;jQr5p3yNQtabmiUmmcSZkN+/JnR2tqh/pPf2daF/QP5x34vh4QEMj8g/8QcxMjaIMTI+pv1DfXp6&#10;AgtzU1hanMXpkwtYPb2kYs5cWJVA/6dx+eIZXL28iqtXVnGNXL96zomsv8oNpt+4dh63bmgijlgN&#10;3Lt9BffvXl2zvnn06Dq5gcePb5JbeEKePrmNp0/Js9t4/vyOk7uKF+Tli3vkLt56qaGJMvfw7jv3&#10;8d7bD/DeW4KsM+2tu3jnrTsuaNvvKu6qPO+/ex8fvPuAywdquY6ka/v09Q/ffaj46L1HGu88UHy4&#10;BveTjySffPx1ijBr4oWOLmIo7rugpen5NcFD4wMpK5fvMk1nLZ/URe1jvZwoyyI5VgQhEXvkvJJP&#10;jmX7vbMG20XBdTkX874nwtfz23j26Boe3LnAe3kS589M4+TSiHLjenF1BndvnVXCi8T3kdg/r8bv&#10;0YQQ3R3YmtUKefvJNe7TBBTdNZieR3dH9rbzeOWqzCm0KMFG8kk8oBc38TZ5S3h+Q62LNdTbL51w&#10;XXeBJ7x4JiLMDay5wnuuucoTxI3es8citmhWEIJYRty7w2f29jncZj1v3RRWcfMGn+3rZ/n8n8aV&#10;K6dw5TK5dIrvxSmcv7CCs6tLOH1mAadOa5w+s8hx8zyWl2cwPz+hrNamp/mecTkzO6aE0rnZccww&#10;bWxsQFnG9PV3oq+vE4MD3Vo8KDLI9H6JH9XbhvaOJjS31HOcKrEHy9gvFHLcz76iQNyTSZ/CvkVi&#10;pKRLPBexfElQFjJ6zBiZG8QnxiIuPgaxKni/zgnExElA/+OITeB24jpxiTEc+8UiKS0BaSLE5KSz&#10;P+TcoTAX+eyfCosLVR9VWlaiXCvW1dego7ON/U0fRseGuexBG8tdUcm+My+L/SLLl5pIkpDG+UqG&#10;sroR92fJyM5K5blyOE4vU+P6sbE+tt8kLrGd793j8/KC7+GHL/Hxx+/hJz8hP34PP+b6xx+/ix/9&#10;8G386KO38eEHL/D++8/x3nvP8O57T/Hu+0+57uQdEWIe8h15wGfnnhJ8Xz6984oQ/OKpuGe84YyL&#10;dY3rEktL5yq5gqePiSw38Jw8e3gJj+9dwCNxcUfW3IuJaOLkAbl/+yw54xRWiLgfc8knefR897j/&#10;Lrmnjll17juvuO+0uLl744yKTXPz8klcv7iMK+cWcP7UNOdfQ5iSOWhnHbo5j+1oKFExXlprC9Fc&#10;k4+GihzUcf5XXZyKiqIklBUlorQgHiX5sSjKjUbRrg0Cy6df/bsSVz51xk1RIovTakUXWD4TC5Q/&#10;foOfi2jyB01QcUVElZ/8XixGNHSRRVh3F/aqdcpGdHFlo0iiiR1/XENEE1fh5Ie//gIfff57hazr&#10;6Gk6+nFqv+SV9M9+hw8//S3e/8Wv8e7PP8fbP/sMb33yKV7+9Jd48ZOf49nHn+DJD3+sePqjn6jl&#10;vXc/wOmbd9A9OYNMDlb2xSYgYOce+IrAEhYJR4RYbmhigyOU28SP+HNb3FqJOKBbaogbLLHcCGD6&#10;1p37se8wX9zEdE4si1FW3YC2niGMzy3j1MVruHr3Ee49exsP3noP94mILNefPF8TWYSL9x/h/N37&#10;WL19F6dv3FKcuXkLqzdv49ytOzjv5AL3X7xzTy3PXr+J2TOryqpFXIilFhTiaGIS9kQdQ+T+AwjZ&#10;uQsBkdvgK5YdRLNY2Qq/CNZpK+sZIZYrW2EPjtCsUUKkvk6hJWwHeb3AYguMIOHKWkUJK8QsVhiC&#10;X4hC0tYEFnugwuQbxHNux7Z9RxAVn4q0vBIU1zSioqlNuQarautCVUc36nr60cV7NMW6rd6+gzsv&#10;38Lzj3+M9z75Od76Ee8jt5cvXETH0DAyi4uVBcvWvXsQGMnyh0WwrKxvaBj8I7Zi6779iOVAsK6j&#10;i8dcwtMPPsQv//AlfvvNt/j1n//C832M05evoIH741LSELF9F3z9g2Cx+ylRRUQSJZTYfWG22JTF&#10;iBJYTIKIHRaFuO4yWcVyhMfwWKvNj9siyojQYYOB+wQf7hOMgk1EJyLik8UfJrMDZrMvl8zHc/sY&#10;eV6jmesmhcFsgheXXj7EYIa3gWmvCCwWGNUxLJMqG68r12c5xJJFRBs71x1MC2CeUB6znRyyO5Ac&#10;FIJSPg+tkTsxErkbMxJMOWQ7Tgb+/0n7y+86jnbdFx7nnLUCFsMETTHLtszMJFnMzMxkkC3ZsixZ&#10;YJmZmZnicOKwE4cTO/A8a6+1zx5nnD/keq+7epbUVuQ86+z3w290d3V1dVV1ze6quuZddxRG/MOU&#10;9YoILEpcsQdgUMQV/wD0BwShT/ytiMjiTxxB2OFHGK+fbLe8LLCI5coGEVacrDcLLF4ipnih3XNM&#10;XFHIMc+3e/minfkW1om4QkRcMQQWG9q8rGj1NHymCEpgcTfQ1iwvCSwap6gijvEV2qKFKKGF8cUC&#10;xhBZnNYsXrJsmBWNnjY0eNh4zoo6oixaiFo+jPHLPL1RzPwXkDxPT+R6aLyRxzg57lZFppsVaW42&#10;JJE4spzHi0RgcfVELPMQ6eKKEFcXBLi7wuHpBoevJxw2HwT48Vk6HAjiswjyD1Qiiz/bnoNtyc/b&#10;AZsH26Qr2+abPvB+zQM+/+YC279NQjC3k193x3wXH5PAYkc566+a+a4VccXdg+VyN0QWT3dUe7Ge&#10;RGThvlDB8ArGEZTj/nECi1jxFCoBxR35rOd8EVXcPVHoxnBSxDARYFQcXpvLOs7m/dOYj7Xedixl&#10;fc5xZxtlWqGTfOCYZIXFzQEfj0C2+WC2cbFICYW7JQxuJpTIYo1QFizelggSrgQWJa44/a2IwOJm&#10;4+88JAZh0+di9gp21LILkFdZy3dFG+raN6B5/Sa0b9yMjvWd6GjvQHNdPSrFSWlCIlbPmYs54WGI&#10;4W9SrFOCXnsN4W+8gahJkzCFzyrW1Q3T3dwwk3Uzm3U5y80ds8lcHgtzPDwwy9MD01iPUzzcEOXh&#10;igh3FzIJEW7EVXDhc5+EKBI9yQUxTFuIevNNRBBxVB9mInwSw10MYSeK9xdxRwk8rOcpfAZTJ7lj&#10;+iQPzCRz3nTHgjc9sGSSF1a5yLJgvkhxWq7kuNsgS4OVkDIPPz5nP9SIg3vPYDT4hKPWGq0Elhy/&#10;KUjwm4zF1ihMs4QizDeQ7xZ/vidFTPaDF9umt7+N3wUrbEQJLHYbgvguCObvJ5jPN5T3iPRwYCrv&#10;MYss8vTDKrbbRL4PRVzJIyU2OypJjcWCer4z6vkuUIgIyN9jDal2iiuGwEKYfgXfgZV8X1fz/VvD&#10;d5AhsPgb8N3UOErgBPz3BZYWfttauRWRpYP7BiHocIQqQWW9f7ghqPB72MFvYzvDFX4haLcHE4kf&#10;qESWdXxPr3+FwLItKAw72B/ZqQSW6dg/dSYOTJmBfTHTsZvv7J1R0zDM7cDkGdjOcyKy9C1eiqHE&#10;ROzhoOBgQw32c1AzwkFMT2st2utLUcUOaHFpFvJLslFYkY+KujLUt9SitaMRGza0YnNnGzpliYDW&#10;BlRXFCE3Kxlr45dxALMIq+OXIDktDrkF6SjlQKGqtlQ5o6+uNairLUdjfSVam2p5fR3Wd9RxQFWv&#10;WL+ujoMs5mFdjaKNtLRXobmNfafmMtQ2lhIOYNpqsGFTG7b2bkIvB29bt3WhraMVpRWlavmBZSuX&#10;Y/7ChVi4dAmWrl6F5WvW8Du+BivjV2HZmuVYvGoxFq9cyO1CLGd+V6xdjFVJixGfsgxpOXEoLEtD&#10;fXMRNnTWYNv2NgwMbsCIiCzC0EYOtjdg54DBroGN2C0MOrcD65XQIgLLrh0838d4vesw1NOOYW5l&#10;bWFBCyzbt7SjZ3MrujtbsHl9k8EGDihZ39VVxSgpkXWvOZjLSkJ2TgoHlZkcXOajhvXa2FSlBmId&#10;HQ18LvJPX8PBaSvDGhsrlMhSU1OkqKsrURYuTU0VaFZO8ivRyK3Q0CT/zKvkcypHVU0ZyipLUMDB&#10;YlaeTK5lqX83KwuWlJctWDRmsUWJK8qRvJx7WVAZL7RoIUVbppjFFLOVimGRkuK0Pkl4SUT5O9FE&#10;HwsvW6WMCS6CpCfijAg1co9VTmTZ3zVrUwwSUhEniLUM8/aSwJLK/DoRgWWNkMZ9k8hiFljEoiVB&#10;9jMMRGCRSX2ZLJVJdVmCSpalkmWo5FhPkpsn82WS+lUiwZiTe6FwlL8KJQb6/EQCyyuRiXPnvScS&#10;USYKE7R4Mb4sEq7Rcc3X/Ct0fYxHn39VmuPDzeg4E6U3EeYy6WemJ8Blcnu8gKLRk9/6nHkJMwnX&#10;E+gTtQMd9ldEdJFrTDiX10pXVhAGLwtumonbiWa82DJeVDFjWDqZ257UIetSCS1St2NokUXyL/Vm&#10;IHmXspgRgcEQGwxBZDyGOKLFFDM6jhZoJuLltCaKK2FjAoth5cLfqRJCxup5TBB5mTErFD5Dk8Ci&#10;RBaWT2NOy0hPp6n3jTrS7WM8Y3U4jnFtRY4z2ZaEDCfKtwzzJRY1GjnOEisbPlMhIyt/THBxks53&#10;WybfcRncpmdkIi09AympaUhOEVJHSeE3RUhNG0OWK1MwrlyTymszMjORlZ2D3HzxE1OoxJbsnBxk&#10;5WQhMydTTXJmZWcpMrMyGT+D981gXtLVHyzSnWRkZfCabF6bjRx+13LyxeeMOLDOY18lDwUFBSgq&#10;EiGnGOWVsnyQiDmV6l/29Q21/HbW8bvZgJaWRn5zm5RljabdiUwOr+towXol6LCPtGmdWmaou6sT&#10;W7dsRk9PF3p7u7G9bwv6d2xF/0APdgxuw8BQL4aGt2NkxFgqbfcesRoYxr79O3Hg4C4cOrwbR4/u&#10;w9Fj+3Ds2H5ljaMtck45rXDOnjmiUH5tzh3BRROXzh9V1gp6yTRZKu3mdbGkOYc7N88r7t4iIjDc&#10;uYD7o1zE/bvyT/mLeHj/suLR/SuEW6fQooWXh3dl3ym+yFbtX8aD20xHRA4ldPxrROAYFVG0EHPb&#10;EEjGBJEzuKtxxn3pnIgsSngZE21G40m5ya3rY/58ZF+siu4yruzL5PKZk3txeP+AcjQ+MtiNXcPd&#10;OHxgB86e2qssQ27fkOXcpB5FrDihxJabV4Tjhg+fqwaGHx/ZSrgIMMcg1i7XLx5WiCCjhBd1nWyd&#10;MJ4ZJcBcMwks10U04TXc3rpuCC6G2GKcU+dfOmeIL8It5lmQfBs+i46riXRBLUF2QZYgO4gL5w+w&#10;LXGrOMS2dRDnzuzH2dP7cObUPpw6YXDy+B62S2mju3H4yAgOHx5RosCBA2IFM+T0AdOvfMCIL5g9&#10;ZLe0dfEHw99A/3bxidKJbT2d/H1sUr5hRJiR34IINSLciLWM/EYMa5kuyPJlGzkOaWPft6mlBrXy&#10;ZySOLaT/KsuTlYkD/7JCZYGSV8D3h/igypJ3ShISk9ciISkOcWtXG87741diJccFy1cvY1+QY4aV&#10;i7FkxSL2Fxdi0bIFaruYx0sYvnTlEkN4YXwlvrzEcqyKW46M7FT1J6X1G9vRxXx292xU4lFtXQWK&#10;S3L5rkrh+y2B78ZE5OZynFRWwHdNGdra6rGVcUdYV/JbP3uOz+PqWdy8eQn37l/Hw0e38fY79/HO&#10;Ow/U9u23NffwWISWx/fw6PEdg7eccP+tx3fJPbz1iPuPbuHxw5v8DTO9e9f4G7+Ke7evEMMK5u6t&#10;i2wj59k+jN+CcEPEuKt8byirKLYTBduMk1ELqsvHcf2StCHnUmXKIkZbvhxWXGWbl+3l8wdx6dwB&#10;ZQF28ew+XHBiHJNzBiK6iLAyJrCIZYy2kJElyDR7yT6cPynsxdnju3Hy8DAO7eF7dccmNdbq3dSs&#10;2L65BTs47hpgWF93K3o3N6F7Qx06O6qwrrUc7c0laK4vQH1VFnKmxb0ssHwoS3398Bt5gY+JCC2y&#10;dNenTj6RJby+F6sVsUiZWEz5O4FFW7IY144JKOMxW6aMF1a0OKKFFRFJHn76leLBJ1/i/pMvFLI/&#10;HokjAots7338OW68+xGuvPUeLtx/jLO3HuD0jXs4ce02jly+gQMXrmD/ucvYc/YSRk6dx/Dx0xg4&#10;cgI7jhzn9hj6Dx3F1t370NTdg5zqOixMSEbk3AWwR02GJTwK1vBo+EVNUdYsIrTYeSz+SKwh4gA/&#10;AragcNi4FcsNEVpEXBldEouINYeILRFTZmLa3MVYFpesOrXVTR3o3LYDQ/uP4ODp8zh+6RpOXr2J&#10;E1dvKEuWwxevKCsWw4LljBJWdh47geGjx5UFy05ud/F4L8NFYNHiilizbBkcRm3HeqQVFisrjYgZ&#10;s+AXHglLcIhyoi4+Vqzi7D0kjGUJV2KKWKwERk9WiNAiFjtKLBHhyGmZYogtMfAPnYyA0CkKf+Lg&#10;sbZgsRErr7EEGhYraqkrogQWp9giS1+JqKLEFe5LvNCY6Zg+fymWr2XHK7cIBZV1KK0z/K5Utq9H&#10;fWcX2rf1qWc1wjIfvXwV5+7ew7W3HuPm2+8qgeTklavo37MXdR3rkJiVjfnLVyB65iyETGY+I5h/&#10;EVjC+TyiYzBl7jwOfDPRsH6jEqRuvPMuPvz2W/422F6fPsWFO3fQu2sX8isqMX/ZMgTxOiWmWK2w&#10;2Wzws9vhIH52G+w2O2xiUWKxw9fXBh8RMETIIB7OrZcPw7mVZbs8vX3gofDmeV94iBAjQosILnKt&#10;t1ihiJBiZ3w/XueAr9oaAountwXuvN7N2wuu3p5w8fLEJA8PuLh7ws3dSwksWlzxZVwfL194MkzC&#10;RYTxYB48RBQSaxi/APjJ5LvdgSCbHyLIVDLXzx+r2F4yo6JRFROLDj6fbZHTMBg6FSOB0djlCMcu&#10;ewh2WQOV9YpaFswRgB0BgegPDERvUBAJRi/b23b/IPTxWffbgrDDEoB+iz96ff3Q4ysCiw1dvlYl&#10;sKz39cU6Xx9Fh4+3AevIEFEM2jy9FK0eBm2eDHulwGJXiMjSLiKLh/hjMYSWJhFY3LwVDWR0qTAR&#10;WZxooaXCxV1RPslNUaGFFoZJfBFn6kkj01D+WTzEGb4NzZ52NJFGIhYtNaTKy4ZKPl/5B30pn30R&#10;KfDxQT6fZx7JZ3gB857PZ57n7UC2pwPpJNHDD6vd7VjiasE8F2/McPHCFOYt0s0DoR7uCPTygL+P&#10;iCvecPj5wt/fhgB/O/GDvx9h23WwjYmI5mCd2D2tsLpb4Mu0fF/3gO9rLrC/Ngkhr7liypueWOhm&#10;QTzzneXlhyJvP1QwfrUSogyBpYHtrZ7UERFZ1JJh3Beq3LnPfEkdis+bGtariCxiyVLOsBLmu5Dk&#10;sf7yXImbO/KZZoGIK6SYYRJHEIf/hXxWeZ4WZLLukvibWMH6ne/ui1jmPXySDwImsSxu/I24B8Lb&#10;M4i/mxD+5iYQWCyGwOJNfG2R8GaYiDEe3kFw9+F1tlC+wyYjdOpsTFu0AkuTOQAsLkNxAztG6zag&#10;edMmtG7qQgffRes2dqK1tZUf4CqUZGUhbcVKrJg2DXNDghHL9jvFzQ1TJrlg6qRJmOniijks4zyW&#10;bT7LuZAsZttdyt/jcg8flscbq5zI/lKykOfnMd4s1uUMpjXDzRUzXAUXzOJ2tosb5pJ5rMP5TmRf&#10;mMv4cxTumMM05np4Yj5/M8JC3nORkyWs06VkGdvsCrYFYbWrL+JIIklhW8tgOxCfK/mkiJS6s+26&#10;sx172Pms/fj8DYGl3iywOKYiwTEFi23RmGYNR5hFfP8E8t0ZYAjJfLd4s136sn3aHDb4kwC7FUGs&#10;t0D+noP4ewx180E07zOd91nI+6z08keiTwAymE4e3x/FFrZJi1igyNJ8/A3zXSjtUbVJlrmWdVjD&#10;uq2Wdiuw7VTxPVDFti++WmqsfsyvA3VWf4UIKwrmcTz1vJ+ZBtLIcEH2NTqsyRaIZr7vWuzBaOV3&#10;ro108Dun8BcxhQSEcxuOdkcY2hyhaOU5iavgtQZiBROINtLO92sHWcd39Qa+Zzf5B6IrIAhbg0Kw&#10;nd/xQfZLRthP2Tt5GvZPmY793O6LjsWeqFjsiuI7m2iRZUfsLOyYswA7V6zGAX4nz7Y04Ub/Ntw/&#10;tAe3OXi/cHSPcqTYP9CNTds2Yh07/Ot7NmNTXw+29Peip68XW7dtUf8CbWluUP5O0lITsXLVUizh&#10;QGTJykVYnbgSSSIIFGWhoCwfRRWFKCotQGFJHgqL8gyHlLyukgOgqooiVFWJtUURyisKOCgScScb&#10;haW8luQVZyC3KB2Z+clIy0lEWnYisvJSUVSej4bWOmzashH9Q33oHdiOzu7NKK0sR0JKMuYuWoTp&#10;c+YgdvYsTON2+rw5mDGfv+35MzF17jRMmTOV26mYsXAaZi6MxezFUzFv6TQsXTMX8cmLkVuYwMFa&#10;Nlo7ytHV3cBBXRsGdnRgeGgDdpKRQQ6ERFSR5c3IHrKrXwSV9RjZvg4j3Iq4smv7BgyLmMKOfH9X&#10;K/pIf3ebQRc7/ZvbsWVjCzrXNWEDB1jrWKaO1nq0NdeisaGKA69S1kshSkpzSR4qKgtVmFi3tIog&#10;1l6vlhHr7GxVbGRaIriINUtTUyXTKCdlaOG+rFksyw20t9fy2molsjQ0lStfNtW1JSivLOJzymPZ&#10;s5GRm4nUzAwkpYmwYlivGCKIiCIijjgFFRFSZD+VpGQjITnL6SQ+A4b/FEMgGY8WTLQVirY+GS+e&#10;mDGLKEokEWFEW66QJavF/wnTcB4vXSMkKJZxXxCBRgkpa5OxSpYNE8TRPFkt+XLmL47Ei5jiRMSV&#10;NYyr0HGcAlCciEGsGxFXVrOeVrO+VpHVqelKaJmIOEFEmbRMZcUiE/QyKSoT6+KAvaiqVgktMsmu&#10;J0tlMlRPrOtJfRECRKB5iUwhz8nLPlfMjBdNxp//W7INEULEE/O9zWKKGbMIIWXRk8C6THJOpyX1&#10;IYxPT/bNjE/fLISMF0PMcc3XTBQ+EePvPRE6rvm+kg8thLw0yT0Buk7MYsx4gUXSMpdRjseQSXqZ&#10;mNfIJLx5Yn9ssj49bzxlChEJ0nJFeBkTYQx0POPcmBhTzLZjsn5xMiaomIUbQZ41807Ef4zZUb/s&#10;G2LLXwW4UbQ447SI0cKELq9RZgPlw6VIrEfGEOsXxahI8TeItcxf9iUdQ2ARxoQVqT+jfjRjdW2u&#10;Ry1qsWx5TkxllWesGRNCmNbosXPfuQRYllikONuHsS9tyTin0xlPuiwZ5kSFse2ZUW2R5dVkO8mR&#10;Le9vCC1OsSXHiRznFSObzyKX2xzZZ3iWCDF8D4kQk873UgZ/0wZ5fyWb4YLzOJO/qSz+niSdXKab&#10;x7zmsY4y2VYycnKQnpP9ErKcZUp6Br9DqfwGJfEblMT3dqKBWNQkJ/P7lMJvVaoigfESUlIYN5nv&#10;eMZ3ksB4iQxPYhwRfFLSORYgIvikimiUkcGyGIiIY0bCMrKcwk9uFuskSwk6uSLmFOQjvygfBcWE&#10;/Z9CUlQi/uCKUFpejIoqscapQG1dlbLCaWyuR0trIzrWt2HjpnUKscDp7OT+xnZs3GDQyf3Ozg7S&#10;js3sU2zp3oAe9ou2CeLzpqcT/b1dGNzRg107+7BvzyAO7BvCwf3DOHxgp7JEOHpkN44d3a2WiDpx&#10;XCbO9yvrG/HhIb48LohIc14mT4/jKrl2SSZUDW5cOaWWH7p17TRui1hxXQQPEUoukPMKw7pGxBbh&#10;Ih6Ilcudy4qHdzWX1HllhSOCC/eNeBed10mYwYM7cs5IT4SUu0qYESFGX6fvNYakI/mSyWMRmMT3&#10;jvK/c0OWbBOroHO4cvmE8lmyf28/Bge60Cf9t8Fu1tUOFS5Lbt10Lr2kll+6cYbXCXI9y07uCE4B&#10;RvnbuX4St5UFiQgxx1lnx8hRxY0rx3HrqlMIYZyXkfia4wolnsgyYVeZjytHee2xMa79ldvXRZQ5&#10;wXyMcXsUHe8o0zvCvBzhcz2suCpcPGRsFUdwlfmV/StipXBhbBkpEV80yt/Lqf1qubETx6Utifiy&#10;SznjP3p4J44eYns7uBOH9g/hwF6xFNuOkaEeDA1uwUB/F3aQgR3dGBzciuHhXmM5shHG2dWHXbv7&#10;FTu5P8ywHYM92N7fja29nUrE6BJfMaS7ZxO2iIN6Ij5UOjevV2JHS1sj+7u1qKmvQlVthfLHKEJM&#10;cXkh8jk2yS7IYr+Xv/MsviPSEjgOiGM/dRX7i8vZx1yqxBcRWhavWIjFyxdg8TIiW7Jw6TzMXzIH&#10;8xfNxrJVC/n+iENxWR7qm6qxXv481S3LGrejY0Mjf9fV/I2Xo76xUi35KxY9I7t34MjRvUpUuXqN&#10;bfT2Vdy7fwP3H9wiN53bW3jw8Da5o3j46C4evSWiCnn7Ht56+z4evaN5MMpb7z5UiDAjvCtbXvP4&#10;0R08YtoPeZ+HIrg4uS/WLnev4O6dS2opMrGUk/YtbX203ZuQNi8oy6irbOdX5X2gOeFE9uVd4RRi&#10;FMbv4JqyjHFaxzi5dvmIOiftTS1Bdv4AEV8v+3DVyZVzew0H+2dl3+kL5uwBiHN/EVlOHBzCod3b&#10;OTbrxq4dmzkm4ziN49r9wz04vLsPRzjONehTQsyB3b3YO9KD3cNbsHPHJgzyt58/M+HVAovmY6df&#10;FEEv42VYmby8FJhZSDEjgoq2XJlIYDFbp5gFFrFi0ZYsE1mzaLFFRBYtmoiI8iqBxSyu3P3oM1x7&#10;+wOcuf0Ahy9dx+5T5zF45CR2HDqO/gPHsH3/EfTsPYQtew6ia9d+dO7cg3UDO9HWN4jW3n609Pah&#10;aWsvaju7UNjYjAR+uOdwcBY+a+6owOIbFqm2WmyxyjaM4SER8A4Kg3dgKHwCQmERQSUkyhAZgsJh&#10;5bEvw33FWoOI+BISMw1RM+ZyML8My+KTkcYOYUVjGzq2bkffngM4cOYCjly8gmNOKxYRWERcGTl+&#10;Si0RpgWWoSNHMXToCHYeOabEAW3BsovntgztRG37OiSxAzJryTIET56qhBTx7+HpCCD+at8nMAi+&#10;QSHKv4xfqCyfZYgsQSy3iCwBEYZfFXvomF+VUYKj4QiOUfgpRFwRxOolSoksFtaBQoQWp9iiRRZv&#10;v2B4EU8788DwgIjJmDZvCVZwMJ5dWonK5g40b9qC1i296NjWhw39g0pYGTzM8p4+hyOXr+LUrTu4&#10;+PAhrj9+G7fGCyztHUhgJ2je0uWImT4LoawDsVrRFjvBMbzf/AVIZme+fUsPDp3nR/fDj/i7+QEf&#10;kYeffo5jvMeG7X1Izc/H9PnzYBdH9LL0l8UXNpsVDrsN/rK1WmC3WGGz2GD1tcHia1d4+9iUqOIp&#10;eItYYoW3WJ2IsOLpqXD38ICbpxfcvLzgIdYngoc33NyIO+N5WODjLWn6w2YNhJ31ZXcEQvyw+Pr5&#10;wcfPBm8707ZZ4Ml8iQWNWNPYrH7wszmILPtlUyKLCC5i1SJij/hq8WE7sAUGwxEUjICAIATxOMzP&#10;gal+/pjvH4RVbDPpUTEonToNzVNnYnPMDPSHT8Vw0GTs9o/Ebr9Q7LYZAoteGmzQPwB9gQHYHhTw&#10;ksDS5whCvz0Q/Rbiwzg+4wQW1l+nxYL1LIMSV0i7jzfavUU8GaOVddXiMUYr66rN02dCgcXAEFg6&#10;WIfrvGxoZ322kZYJBJZ6Ir5VtCWLFlqq3DxQ6eqOClLm4mYwyRXlpIKIZYtYvdSSBndPNDFPIuC0&#10;eIrIYue+nWF2NJA6Htd429VEbyXbRamPBYU+vsjz8UEOy5pNcnicy3M5Pg5kkwwvPyR7+iHO3Y6l&#10;Iq5M8sbMNz0w5U13RE5yR7ibO4I93BHgbQgsflYv2G3ebCs+bKeCL6ysVwXvY2X6NmJlnVlYd74s&#10;o+8kD1jecIUfCXvDDdNcvLDYw4pE3j/XNwAlbH9VzHetp6+y9mkQMcnDk2XydIoszuXC3D1GEbFK&#10;6rOe9VzLa6p4H7FmKWcdlbJOxVIlz9XNYLzAwuNSUsZ9tZwa67PQ08I6siGV+VjNul3E5zjD1QdR&#10;Lr4IdLHA5uoHX/cA+HgG8XcWwt9eqPLD4i7IEmEiriiLlXB4K/jeZhwfbm1+kQgKjeW7YgHfGXFY&#10;lZyFVA7A82sbUdkhPp82oaW7C+t6tmA9t+0b1qOpqREVRRxQJiRgzdx5WBQZiZl8J0z39lIWKmKZ&#10;ImLKItbRUpZ5GbfLuV1BVrP+1nj4YC3rM9HLgmSWJcXdFyluvkiSJbnYFlez3CtY/iVkEdNSsA0u&#10;JksZtpztbaWrJ1YxnsRdI2mynuNY33FMV8G047ysiGe9JThJ4u9BSFY4kOLthxQvO1LZxlLZPmUZ&#10;MLFWyXKzIsfNgnxX1j0pZj2XkQq2wWqeq/Ww8blLuw5Ao1NgqbFGo9RvKrIdsVjrPxWL7DGYZo1E&#10;mIXfP0sI303BajlIbzufk8Ohlk70E3HFYUUg22mwjxeCWD/BLFuYqxemuFswh/dY5ulAglcAMrwD&#10;VXssZL5LWZYqvk9r+T5t4Puzke/Teta3ElcE/g5r2W5q+LuX31yN+BCyOFBr9Uc931fjaeD7Se3L&#10;eRFdGLfO16BW+R/yGz2uJ2ZBRTMqrPDbJijRhLTxu9fB75yC/QKhjfut/mFocYSi2S8ETfZgXh+k&#10;0jDTokUWvl/byTq+/zfw/bwpIBhdfLduDQ5FX2gYhiKiMMJv957Jsdg7ZZoSWvZEx2J3FImcqhhx&#10;WrIMkn4RWmYvwMjqOJyuqMDd3h58cvoEvr53A9+8+wCfvMsO+qPbuHr3Kk7fuIyjVy/yu3sBRy+c&#10;x5Ezp7GffZDhXbs4gOlBW3s7qmtrUFJeisLSIuSXFqC4uox9Gw4i2jmYWN+Kpg3taGxvQX1LE2oa&#10;6lBdV4MaXlPP/cZm+QeamP/XoU75/ihDaSUHPSLKVBSQfGVFk1eag+zCTGTmpyMrPwO5xTko5yCp&#10;dUMbtvT1oH94ENuHBtG+cSNKKiuRkJqOJStXYtbChWQBZi9agLlLF2LOUu4vnUvmYM4yDohWziVz&#10;sGDFLCxcOQuLV8/G8ri5WJu6BJm58SityGD+irFR/KxsbUZ/fwcGBtZheIc4p9+Inf0mZAkwsVLZ&#10;1qEsVga2tmFHdwv6uprR29mIng0N2Lq+Ad3r6hRdHQ3oWteITeua0NkhAksD1rXWo6OlHu0ispCW&#10;llo0O2lpqUNrG2kVRCQxaGOYWK6IuKJFlg3io0X8s8gSYi3VTK9G0crBXVNDhXJqX1aRpyyV8gpk&#10;zek0ZMlyCzlpzgFmspqgWr02ESvWrCVOYYJ915XiDH6tLNWVyvPiHD5VOYZfvlp8myRgyYp4LBLn&#10;70tXcdC5QmFeiktblGixRJA45mONtjwRgUVbmggr1zJvInIocSMd8amyTBdJcy7ZJct0iSUJzxuk&#10;Kd8oykcKkWONDteYBRTx7fIqgcVMnKQl4oqkJTgFFo0cr5QlJMkqIiKMxJc8irN7ERNkcl5PLsvE&#10;p+yPFwH0ZL4WNARtCaMd5idm5iIxI+8vjBda/ncFFpVO1l/zoXmV4GAu2+hkL48l3JzW/47AMhHj&#10;4wv6HmYmive/g/mesq/LbS7/32GeZDcLLhp9fqJr1LESHQxrFD3BP5HAYkzya0oVWkAxhAIttoh4&#10;8FfknL5OSM0RwcVgfHo6LX1s3NPIrxZWxhz0y2/ACNPiiyHA/PV56rCxupAymxDRRbezURHGCFdo&#10;ccMpcOi2OD5c7xtplbAeRXQwBBaxXDHqS9elUffmZ2BGh2vxyagH5330MzRhXjbtJV8qpvDxooo5&#10;roEcv8yowCJx5dpitpNxZBeJdZCTYidsgyK0ZLH+xiPCiwgwuew757Ct5Ug9scyZLG9GDvPrRIQY&#10;IYPlN3j5nBJu+PyyeJ0ZEWxyeB8hi+XPyi9AZl4+KWB8wrF6BttNGn/PKU6/Msq3TFrGGOkZDMtC&#10;ckamIknEbYbLnwfi+d6PU8gSkKmI5ztcs1Z9B/Q5IdkgMYnfg0Ss4TfyJRKS1Lm4pERFvDj0Tk5S&#10;Ao98U5Xwk8ixA8cPcSSe+2sZR0Sd5DR+fzPE4kYEmmwlzBSVFPFbLf/KJ+XsH5WWoLCoAHl5ecjJ&#10;Yb8oRyx4MpCZnc599o1yM5Gfn42C/BwUFuSgqDBX/RGmuqqM3/5atLc1KWsboZ19tA6ho5F9iCas&#10;Xy99B+lDtGJTZ7tapqi7ex37PuIDZ6OyNNjRuxlD/d0YHtiKkcFt2L1zO/bu6sf+PQM4uHcQh/YN&#10;4fD+YRw9KL4SduPE0b04dWwfzpw4gLMnD+H8GbGskX+5n8AVIv5uDE7yWPzgiJBzDNcunYASca5o&#10;fzjOSdurp6D93ihrFOf+LbFOUcKOIehocUcJPSLw3L6IO9zekiWSiCy5JNxi2E1y4/o5tYSb+CDZ&#10;MdCNnp712NrTgeGdPTh6bBdkWbdrYvVy4yxukJsiqtwSvznCBeeW9xdE9FHCjyw/ZljW3Loh1jLO&#10;iWnnMl1yrCxvxEJHxdWIVY3El7KOCS5aYDFElaO4ze0dsWwht0VQIfpYuMv4d2+cfElguSOiC7l7&#10;Q7a8huncunIEN68cxo3L5JLBdQ3DrsuEN+91XawXnJPiYu2ikMnxy8cIn93Fo7h4XnwaGRYv552W&#10;L+fPGJw7LW1gP04f34uTx3bj+JERHD00jMMHh3Bg3wD27e3Hnt3bsUuElxERWAyGd27Dzl3cV2xX&#10;Assgw3cM9WD7jm70sj0K2/vFMqwXQzt3MN4g4w2o/YGhPp7bhm19W7G1txtbhO3d6O7tQlfPZnRu&#10;2YiOzg60sv03sh9ez752Vb34bSznWITjGiXAZCI9J5XvjrV8Z6zmu2EVf8cr2Q9exj6pWLcsYN93&#10;PhYvn4tlK+fzt70cmTlJKK/KR3NbDTZubsWWbRvQ27cJOwa3Yg/Le/TEPlwQsfIW2+a9a3j46JZh&#10;cfL2fWV18uitu3jw6A7uPriJO/dv4vY92d7i8W3cf3QPDx/fx0MRVpSI8giP3nuL+2/hofDOIzwg&#10;D982eOudh3j8jli/PMBjp0XLAxFvRMi5fx0PuJXjhw9le51hsrTYFdy9e1EJLXdEbGE7v802f0tE&#10;F81NIsIl27EIrLLk3m3+lm5fP69+n2MY58d8VDlx/hbkd33j6kknhnWViDNKiLkkS5AdYrs8gJsX&#10;DypuXDiA6wruXzzE7SFcE0sZEf1O7sOJg8M4tLsP+4e2Yh/byf7hbTzux9F9gzjOc8cODOEY253s&#10;nzw0glNH+a7ib//YoZ04ynOH9w+icHbSywLLRyKu/Pj7SyLLRAKL4SflZ3zgRAsohhP7569E+2Ax&#10;xBYRYESYedlyRUSV8UuGTeTI3mzhoi1a3vriazz6/OXlwPTyYTqOCCx3PvwUlx+9ixPX72Df2UsY&#10;OnpKiSpC34GjSmjpEw4ew3Yeb9t/GFv2HMDmkX3o3LkbG4dGsG7HENp6+1CzcTPy65oQn1uIBRy4&#10;TV28DJFz5iNs1lyEzpyjCFPweMYcBMXORMCU6fCPngp/ZeEyhVuZyOex0xl8QOQUdRwyeToiZ8zF&#10;lLmLMHXuYsX0BcuwYOVarEnLRk5ZNerWb8a23fux89gp7D97EYcuXsHBC5dZrovYe+a8Yp9zqbC9&#10;p05jz4lTaiuWK4fPXcAhnhMfLOt6epFbVokFq+IQOnW6WuZLLFYEEVTEgkXEFZ/AEBVmCxHH74Is&#10;oRWFgIhoBEZPQSDLo8rCMqjyyFJo4sheObPXgoosCxYFK7HJfrBsSZBYsRjWLIZFC/MQEK4EFhFW&#10;PGyBcCdejmDeZypmLl6BJHaqqts2oGtgBIN8VntOnMWek+T0Oew/dxFHrt7Aqdv3cPbOfZy79xAX&#10;H76Fa++8g1vvv487H3yI6289xulrNzCwdz8axIKFnaf5S5chZtoMhEdPRlB4JPxDwxWhMVMwa/ES&#10;ZLJjual/ACd53aPPvsAnP/+K97/7AXc+eoJ9rNfGTV1YnZ6O6Jkz4OtwwMdqgYX4+dnh7yB2G/ys&#10;Vlh9Ge7jS2RriCy+PgZideLDMLVEl5c3PEVM8dR4ws1DrE484eLmxN0Lrm485+HLa2ywWv3hYD0F&#10;BIQiKJh5D4tEGJ9RRHQMoqdMRkzsFEwmspXjqKhoRLKsESHhCAsIQaA9EHZxYM88iGWNr1itBDAs&#10;JJjPOwT+3AYFBiDMzw/Rdjvmspyr2U6yeI+yKdPQFDsLG8m2qGno53MfDojEiF8YCVbssgdxG4Rh&#10;v0AMkn4RWQKEQBKEPv8gw++K1bBc2e7jQK+3Az3edmwl3ayrLosNmyxWrLdY0OHrizbWZau3j4GX&#10;GW+0eAo+ilYvxhNYt22se6Hd14oOpjcKy9zhI87urWjzFAx/LCKyNLv7KKFFiS1KODCWCxPfKoIW&#10;W8SKpZKUu7obmIQWQYSWah7X8lw942tLFrFiEZFFaPL0QwO3Yski/6gv97KgmGXI8/BCFq9JY/rJ&#10;Ap99Mq9PYh5lAn6Nuy9WuFmwyNUXs9/0wtTX3RH9mgvCxdrkDcMHR4CbsTyYn5f4X/GAzdeTz9tj&#10;FB8vA29vwRM+Cm/iBV+2P1/e1zrJDQ4SLstFMQ9LmL9EtptcPrNSUi0TzAwTnzWNHiwf269Maosl&#10;i7JiYTpi3WIg9eejxJUGDwvP+6Ka11SRSlLG88UscwHrK19w80Chu0ERKXZ3RykpY7plrJ9SXl9E&#10;clknaV42xLH+ZJmw2W6+iCHBrvxNuvH35uHgbywAnj5B8PANhps1lO+ZMOV7xZN4WSP5GwhnuUPh&#10;7cn3n08YAvz4e4majTnzV3KQk6XW6K5qbEPDuk1o7uxCa1c3WjdvQkc3O2Bbu5Qzu9ZmEVc4yF2z&#10;GsumxWI22/t01qcIK7PJfDd35s8LK9le49hu47kfzzInkCSSyjpM47PNIJksVzbrKMfdgixXH2S4&#10;eCPFxROJkzwQz+exmu3KwB1r+JziWFfxJIEksQ5TJD2SxnrNZLpZkh6fk5DDNi+iVC5/Z3leTrz9&#10;FLkKB3K9uGW7VHjYkOcu1ioWPhvWOfNT4srnRcqZrypSzbBa1nkd8yvL3zV4OtgOglDPuqy2RqPY&#10;bxoyHTMQ5z8DC7kfa5+CMFs0HNYIvsv4DbIFw5fvA6vdARvfnw67he9RXwRavBHC9hnC5x/q6oko&#10;VxGqLFjgbsMaPtc0Ptc870AU+wagjO+QCparmvVXxzI3sOyNrOMGUk/qeCxiYC3biRJHfP1RawlA&#10;Hb859bYgNPCdZcBjJ3Kulu+oWrZ1ocbXMUot7yfUMR2hgTQyvUariCBBaHYiFistfiKqhKLVzwn3&#10;2/zDlKAitMuW38EWR8iosNIoeWJa9bz/KCL6EEO0CWS6QUwvCB38Fqz3D8FGfg828xsuAkt/WBiG&#10;IqMwzG/CrslTyFTFCL9zI/yW74qarDCElikYDpuM/tAY9EVPUyLL/sQUXKirw1uDQ/jq8kX8+sG7&#10;+P2bL/HLD8/wzU/f4qPvv8Xjb57iwRdf4P4nn+Auv7c3Hr2Nyzfv4NSFSzjMvsi+Q4exa/8BjOzf&#10;h5379mL34YPYe/wI+ycncPjsaXIGB06dxL5jx7Dr4CEM792HwT17MLJvH3YfPIA9jL/v0H7s3r8X&#10;g7t2ok/EkuEdBhwcyXYrB01d27diI3+HG7YYbBKHkjv6MbBrhPfej5EDB9C/cwSbt/WiZf0GVNTV&#10;I7+0lIOjEuSVFCGvtAg5JfnIKskh2cgqZf+rPBvZZZnIKE5FekEiUnLjkJRDstcgPTceuYXJKK/M&#10;QUNjKTrW1WBzVzMH3e3o3bYO/dvWo7+HWyfiuL6f5/q2tDqd/9djy4ZadK8XatC9rhab2qrR0ViG&#10;ltoiNFYVorG6GM21ZWhtqCLVaCHNdVVorq9ES1OVEkg62mUZtUZ0qmXARDipRVNjJWprSlBDZNvY&#10;UMG4tcqaZf16p3N8DhRbmiVulVqWra5Gln8rQklxDvLy0pDOgWJi8krEcYAoxCeuQWJqAhJS5B+/&#10;Yu2xBguXLsfsBUvIUsxZuAxzF60gK8dYLNsVPLccs+YvxQz2b6exXU1hnzdm2mwyi/tzEDtrHsPn&#10;K2bMXci4i1W6cxctw7zFy5XAooUUQQspo8t2yXJdiTLxZVjSKJ8tstyYc4I8ZTwyea6EhhyFOJsX&#10;p/MivCjEesSEiDQavQSYuldyBhKIcqKfOIE1jrZicYolSmQRcSX5r4jIooQXEVdSjfia0XwRc/h4&#10;zPEmQsQa5Vg/neUW0lh2J4mynBtJzshTpGTms54KjK2TZCfmsJRMqc8xklmvyZmse4Xss65l2TdZ&#10;7ozocyp+dj7SRFzg2Er5etCCgwgQMknufFYqHUlbYJjxTHle4jnFCeM6EYbkOoY7GcuTpGEwmleN&#10;zifzpQUcs5AzXmwxT+jryXyNDjdfZ752/DXm8PHnzOLL+El2OX5pYnyCifiXw5wT9nmMny+T7qUK&#10;Y4kwsXwQ0UXSKWY8J7kGo8KEEgPGiyPj0ecNwcSwYjF4tdAiGEJDKsd7RvmlLnS9SP29XIdjGOfG&#10;17WkMVYXUm4zY2XS9WIIUE502KviqvDxcYz8GxYrWmjS4pJhoWMILQY6/nheqnPns5M2IOVR5SJp&#10;bOfye1GO6UVUka2y7tHIszeEFkELL8JYHCPeeFIFua+0HWlb2nqFY+IxKxbddnjsxFhKTOC+RsK5&#10;FSf+4tzfcPAv8Bppa856NHzOSLs0UOHyHHKYJ5bVKC/jsV4yGU8YvWb0mOfl/rxnluRRys4yCLK8&#10;WTrLpZB6IxnOrfHekfdQvvNYtjyW3x/rWvzNjL7P5Jsi8F2RwmNBwuX9lijLWiqySCbfqcbykGv5&#10;LjeQfQM5Z0bEHS3miD8zs2ATL8JLsmzFUjQNCalpynI0WSxmMrOVVU92bh5h34W/F1mCLUXEI7HU&#10;EaubtQlYEx+HVXFrsDouDmuEtfGIizeIXyvOwZMgS6eJNU1hcRGKSorVNq9A0mVfSEQaQaxuckXc&#10;Ef8SYn1D8rMZT5yO56CgMAfFRbkoK85HRWkhqsqLUFPJPkh1GfsXFWiorUSj9F8aatDSyL5LayPW&#10;d7Rg4/pWbJYlkzatx9Yusa7pxPZtXejb1o1+9uuEHX0GA31bMLhjC4YGxLJhG3YO9WLnsPjG6VdL&#10;S+3dPYD9e8QCYhgH94k1xAgOHdiFw4d24+iRPTh+bB9OyBJqioM4feIwzpw6grOnj+LMmWM4c/YY&#10;zp8/gQsXTuLCxVO4dPm02kr4IV4/tHM7Nm0WB+Yt6OruwMBgDw4e3oUz544wnvjNOYUrV0/j2jWn&#10;j5xrBteuniGncZ3bGzKRzHPicHwMYyLasAQwrAHUpPTNs8pKQPnUEcHm1gWGibNyw9JGHJYrp+XX&#10;DB8ZMgEtlgIiuoiFzF2mI9y5wf2/wHNOS5oxTjLsJO7dlPNM49qJ0SXNlHCjlikz+ZbRVjS8n8I5&#10;Ma4tEpTVAvNmLCcl5RcxzLBuUuIY969xXyHL1F00RDS1dN058fsi1lEiuon/l0PKAubk8b3KokrE&#10;rkOHR3Dg0DD2HxjCPnG8T/buG8TuvTuwc3cfBnduw44hY6m9gaHtGOR4YXhkECO7h7Fz1xD3h/hM&#10;hxg+oM4N7BzEAM8PiQCzm+f3DHPcMcg0dqBvsA+9O3qxTYkxPdjKdtnNNrp5yyZs2LwObRta0NRW&#10;i7rmStQ0lKO8hr+l8lzkFmUgW/6klJfC32Yc+9LLEZewFEniWD2PY4iqfLR2cBzAccLO3dtx5Pge&#10;XGI93bl/BQ8f38Jb79zB43fv4y0iFigPHt8b4617uPPwDm7dv40bd27hxl2Dm/fv4vb9+7j9gDx6&#10;MMbDB7jJsJs8N4rEeXgf9x5Jevd5zwd4yP37TPfeg1u4e/+m2t57KMLNbW5FxLnB/F1XflyEO+T2&#10;3cu4decSbrKdCjfYTjW3iLTb27cucv8ifxvnlW+pi/zNXDh3nBzBubNHcOb0IXKQv0eDc2fkuZuQ&#10;8FMH+JsV9qvl+s6c2IMzx3fh3PERshNnj+3EmaPDOHuU+0clfDfOsk7PMt7pY7tw4tBOHN6zA3vF&#10;OqpvM4a2b8ZwXxd28be8h++SPfyN72KbEYFYicRsO7uH+3i+Dzv5/Id38LodW5E/M/FlgeXjH//A&#10;xz/9MSqyfCy+WH58/heBRSHHPPfxD2Novy3aQb7eF+ScWWhRAs0z8eEyZqUykbiiMQssgtm6xYwW&#10;a7SVi7Z40ceypJheHuzSw3dw9s5DnLp5T4ktJ2/cVfti2XKG4Qrun7p1HyclDs8fkyXErtzAwYtX&#10;1RJiIyfOonffYazrG0JdZzeKm9qQU12PzIpaZJRXI620EikllUgqLMNadhzWsDOwIiMXS1MysTgx&#10;HYvWpmD+miTMW5WAOSviMXt5HOauXIv5PF6awAGVDG6yCzlwL0JiViHi0/OwVgY57Exkl9WgrGkd&#10;2nsG0LP7IHYeO4ODF67gKPN37OpNJ7J/XXHi6jXFqes3cOb6TZwlJy5dwfDBw2pSUJbYmrV4BYKj&#10;pynhRC1hFhIBW2i4E+7LMc/ZZSkwiSOERsEeFg0/8TUj4lBUrEGkFo4Mnyt+oTFMz0CEFasSV7hV&#10;YotTXOG+WLQY56PgExAOL0co3GyBcLUGwMMRggDmby7rKq+qAZ0DfIHyOVx68DZu8pmK35xr73yA&#10;q2+/j+vvfYhbH32KWx9/husfMPy9j3Dt3Q9x+8OP2QY+wYMnn+DWu+/i7I2bGNx3AI3r1nMQlYUF&#10;S5dh8rTpSowICY9AEMseQMJipmLu0uXIK69Ez07+MO/cxdtfPVUCy7vPvmPa72Pw6HFUtHVgSUIi&#10;wmKnqX9c+9issMqkoL8DAf7+CPATSxGxXBFhRaOtWPwUxtJeNogfFE8vb3h4ecHd00BEFlnSSwQV&#10;F1cRWLjv4a0sX6y2APj7hyAoKBwhfF4hfE4irkRERmPK1FjMnTsXy5YvY+dpNZJSZJJkLVbHr8JS&#10;+YfuzBmIjYxBNJ97mH8oAlnndou/EmssfoF8PkGwhgTz+QXAEeiHILsFkXZfzOB2BcuZGRyKSl7f&#10;PHkaNk6eji0x09AbGo0+cVbvCMKgn8EwEZFlpyMYQyosEAN+AdihCDSwM4z37+cz72Meelkfvd52&#10;9HjbsJWMCixWG9ZbrOhgXRoCyyvwskzA2HktsryEDxGBxcugVdAiixPDL4sWWYwlv5TI4qYtWTxR&#10;4SZO24mILMQsspS7uKLS1ZVx3XidJ8SBfrO6l534ocXLgSZuG2SpMHcryt18USiO7N9wR8q/uyD+&#10;397EKrLitUlY9roLlrzphgVvumIumcX9aW+4IeY1V0NY+bc3EPBvr8P/tdeVA3W/N9+E3XUS7G4u&#10;sHm4KnwFT+LlBh8n3t5u8PJ2N/DxJF48LyKLB6yubvBneSJc3DGd5V7i6YsEtsMctuESX4daWqmW&#10;da38zciENttuA6n3EIf3nqj1YF3JxDbP17r7mCbgbaj3tKKG6YkPlypSwTouJyVs78WkSGCdFTEd&#10;oZj5KRVxxdMT5Uy3zN2X532R62FBOtOMZ3rLuZ3Le4iVQ4ibFQ53O8vrYNn4bvENgoclmO8avm/s&#10;YfCwR8JLLQkWyd9jBCzeYbB4hsLPEoHQwKmInboAy5YlIiOrCBXVjew8bUDb+k3sSHWile+S1o52&#10;tK9rx7qOVnQ0N6C+tAQFHLysnTkTCwMDMYt1OJv1J1YmK1kH8WyPCd4+SGT9JLE8ySKE8PedwXrN&#10;5vk81kW+hm0vn2XLZ3vIcfFGFttE+hseSHndDUmvuyLxDcL2lcRnk8w2l8r2l+buwbQ8kMk6y2aa&#10;OSSP6RaybouZXimfk1DG9lfuYUMFKXe3sR5tKCUlPC7mcyliHRYqLITtUeCzK3LzRrGrN0pFWCEV&#10;PK7ktprUuInAIs/X1/l8/ZTAUucThiprDIoc05HhPxNrAmZjgf8sTHXMQJg9Fv42fiv4DCz2UBII&#10;m90Bu53PzebNc54ItHgghO1SlruLZH1N4T1nu1mw1M2GZA9ZLi8ApT6BqLQEoMbHoaxS6vgbrmee&#10;G4kImo08bmDbqPeyoc7bj3kSS5Qg1FqFYNTZg1FPGvjOMghS1Nl5nu+oGr6jakRcGS+wKGR5sACF&#10;iCtNIq4w3WZbsCGskFanuNLmCJtQYGnlu1gwxJVgNPG+4tdFxBS9VFkd86AQaxoi5yWeYRETjA5+&#10;E9YzjY1Mb3NgKHqCw7AjPBxDUVEYjonByOTJ2EmGhBiDndGTMRIVg918p++N4DYsBkMhURgIn4wd&#10;MTMwMGsBdq1OxLGSCtzZ1odPz13Az+9/gOfffoeffn+Br//8A5/94w88+Z39v+cv8ITfyY+/+xEf&#10;ff0tPvjia7z36Rd456NP8IjfaeHxBx/jnSef4r3PP8cHX32FD58+Vbz/5Zd474sv8fZnn+PhR09w&#10;/4MP8fDDj/D4yRO8/ckneP+zTxWPP/oIDz/4wOBDxnn/Qzx4733cefwObj18jBv33yKPcP3+Q1y5&#10;fY/cxSWxaL15E+fZJzp79QrOXL6MUxcv4PiZszh8/AQOHTuGfYcPYdf+PRjkoKtv1w5s39WP3l19&#10;2LZrG7YOb8HmgU5s2N6Bti3NaOxsQE1HFSqbSlFeV4Sq+lK1xnNTcw06xFKksw2bNrWja3MbNm9q&#10;UXSR7s1CMzbz+s71tVjPNNa3VxjI+r5tFWhtKkFtZS7KitKQn5WAnPQE5GYkIj87BUV5mSjJz+K5&#10;HFRXFKChtgTNjWVoa6lkGjVMQ6xQKtFQV4xKDuqKC9MVJYUZKCvNQaVaPkxEl1JUV5egorwIpSX5&#10;KCrMRj7TzsnhADAzRa39nJyyBvFrl2Pl6kVYvnIBWajWj05gX2JtciJWJ6zFouUrMGveQiWWTJkx&#10;D1NnzseUWTwmk2cKC5zMRwzjRE+bjajYmYicOgPh7DeExcRyG4vIKdMRzXARWyZPn8105iqhZea8&#10;RUpkmbNwqRJYZNkvbaUykagi/lmUsJJu+HNJzZLJsTykqMlz0+SYCTXxLxPr3I5NjhmO9HU6cr1K&#10;Q18j8XhexxEm9A0jiBAj4U7xQ0QQbckyHgnXwoqOq1HnTNeZLWoEHW6+RjCLK2ZETEpwlsFY1k32&#10;pVxSHinjX+vq79B1ZK4nc7js67rS5/TzkYnMdJlAlYnU7DFhRCHPL8uZtsRnmDl+Rm4hMvKEImMr&#10;Qo3znEalqe8l15PR80rYMVBpCTIhK5PFhS9biZiPZd8sbmiBQ01Q5xYgmXlMyn5ZZDGLAlpA0ZPm&#10;rzpnFlfGhBKnmOQ8p9FxzJjzNhqmJ6FfUQ4jvpO8iZhIFBgvGhiCiQgFZusn2TesMwwRYSLGBJZX&#10;19HLSN2O1bOua7nuL3XjnNA3l2O8mCS8urxj4YYQ8Nc4Wjwy0AKLgTncfI3GvGSYiGCSZ8m/alMs&#10;k5RtVGAZbcNj/K1wwvP/Gnk+Y1Zr+lnJM1HwWGPEkWdqoMON+hsrk7lex8Qr5knEHieqnCaUyCN5&#10;MeXNEGH1b91oxy8z1t51u9b1Nx4RWiT+qOgyQZgh/BqMCr6CtC2iwyQ9yd/4tmpui2bU9c64Y0gY&#10;GX3fGeLNyzjfgwoeyzuU21R97AxLFhFbvmH8JinfaPwuKMEmccz6Zo0seZmQzG9oErdJKkwsekRM&#10;EnEpg21ItilZ8o0UoYjfluRUfs94nViujidRLHOM5dbWJiQggSRq1vJYsZb7a5HEsOREkpSA1JQU&#10;pDPtjPR0ZGVkIDszCznZOcjLyWWfJE9RkF+gKCwoRFFRIYqLClBcXIAiBY+5LSkpRGkZ+zQVpais&#10;Kmf/ppL9nCrlI6eurlpZQzc11aO5pRFtbWKZ04p168QXTgc2blzP/toGdHVtRFd3J7ZsEWfr3ejv&#10;34aBwe0YGt6BweF+9O3oRddWjv06WlBTX4nq2go0NNdi3cY2texU38A2DO2UZaqGsHvvEPY6/eTs&#10;PyCO3oWdOMDtwYO7cOSwOITf6/SZcwAnyMmTh5wcxMkTB3HihIQZPnTOnD6sED86584edXKMx8JR&#10;hUxOX3BykYg4cfm8OKg/hivk6sUTY1Y/ijER5PplCSfOpd3EEkiWdBu1/iEikuilnW5e4bGgLYOE&#10;G+eUfw7hjtrKsVgqGNYKd25cGOOmbJ3xeE4ty3btLG6I+ESuXzmNa5fHuM57CbJ/VQQs5lMm5i9e&#10;PI4LLNs5lvXMmcM4deogkXrbj2PH9+LwkV2s753qOezdN4I9e0f4bHZh154RjOweMYkrQxgYGsCO&#10;wR3oFwZkGWRhB59rP7b396G3bzu29fVi2/Zto0hY345+dd2OoT7Si4FhslO225T1TM/2TWw367Gx&#10;qw0dG5rQ2FqNKvbdS6SPXpbNLfvzdSVoYR++a2sHhka24fCx3Th3kc9MhLe7l3Dr3hXcuHMZV25c&#10;xKXrF3D+ynmDq9y/dgnnrl7C2SsXcZrjmpPnz+PEuXOEY5yzF3D07DkcPn0Oh06dHeXgyTM4yO3h&#10;U+dw7NwlnLx4ieOiqxwjXeeY6RZuPbiPu289xP3Hj3Dv8UPce+uBk/vkHu49uqusZO6I+PLgBrmO&#10;O/evMa9XcJP5vCEWXwKf842bF3HzFsvA8Fu3LuMajy/yWZ5iGz54ZA9G+FuRetvev4V1uhlbt3Uq&#10;tm3bhF4e9+3YouiXLeNs7xM/VV3YLr55eH5br/jnkaUO16OvZ53yW9nb1Y5tHH/Jdns3w7duRL8s&#10;hch0tzPuti3r0c1x2saOJrQ1idhbrWhvqcO6dhF9m7lt4niqgWGyJHM9z9ehuaEWTXU1aJR3Sm0l&#10;cqevfVlg+eTnf+KTX/7BgfCfePLTHzz+A5+Sz375HZ/9/Ds+/enFGD//xriE20/VOYPPJD75/Jc/&#10;R/f1uZfFFm3NMiaamAUULaJoJgobf04z3tJF0HFlX4QW89JistUWLnJOnee+9vGi48lSY7L8mAg0&#10;sszY7Q8/UU7wrz5+H+fvvYXTt+7j2NVbOHTxGg6cN3y47D1zUflwGTx+Gv1HTqD34FG19NimnXux&#10;YWAE67YPoXVrP5o2b+PgfCsaNm5R28ZNPWjt3o4NvYPoGtiFnuF9ZC+2DO7B5v4RbOobRifpGtyN&#10;3j2HMXTkDPadFXHlJk7dvKuEo/P3HuLC/Yc4d/c+zt25pwSBi9y/+vAt3HjrbVzm/kn+cHpHdqO8&#10;sQUrOeCbOneRsg4ZXdYrNAoO8ScTLktlkTAhWgkr4ktGYRJZ7EpkmarwF5Elepra+jvD7OFTFLaw&#10;yUwjRokslsBIIv5XxHeL+GuZDEcY44XGwJdhPoHh8AmKgF/EFETOXojlyZkoa16H/v38cLCcDz/7&#10;ynj2fO4irj368hs8+PypAZ/hgy+e4e6nT3GXz+/Ok89x/5PPleXJ48/5LD/4EBdu38HwwYNo6uhg&#10;JyQDCxcvwZTYaYiMjEZomIgU4QjmNnLKNCxcsQpF1bXo27sflx485P2e4eOfnvOeX+Ms63vLrr3I&#10;r63HvFVrEBwzFb6OAPja/WBz+MERGICAwED4+/vDwTBxEC/LcglWiyGsGJYrxNsOb7U8mMXwveLl&#10;PSqwuHs4xRUn7p4WeFscsPuHIDAkAqF8XmEkODQCgUGhJATBwSGIjo7G7NmzsWrlCqSkJCI7Nx2Z&#10;OalISo3HypVLMH/OLEyLikF0YBjC/IIRZA2Cvy1ILTFm9Q/m8wmCJSAAVocNfjYfBFu9EGvzxiK7&#10;FSksV0loGJojY7A+cjK62Q62sk1sCwxBr90fvTYH+hT+2KGc2gcpRGARRHQZ4n0GrAHYYULEFeXY&#10;nnUiaIFli4/4YBELFi2wGKKItkh5CdajEkeIskLxFCsREUhkWS4DsXRpE6GFdT2GHDNN3k9jTqeZ&#10;qAlaEQ9EYOGzUMuFuTmXCnN1+mIRnCJLuZssYeWOUlc34ooyUu7iggoXV8Z3V9fLxK/2x9Lq7YcW&#10;b4fyyVIrAourDwrf9ETWa25I+j8nYfX/8TqW/h//jkX/52uY/3+9hjn/9jpm/NtriP331zDltdcR&#10;89obiPj3NxFKgnku8N9fRwDDA15/A/5vvAmHyyT4uU6C1c2JuyusHsTTDb5e7vAh3qPiijs8fT2I&#10;J9uolzpndXeDv5sbwkksy7eQ9RDHeslgHRWwvsq8LKhkXdd4inWAOBH3Qj2RbZ069iG+xKoQa50G&#10;L8EP9dzWMp0apidUufui0t2H9eeNUlJCity9nAKLWLG4o0SsWERkcfdkPB8Ukzxel+luQQLTX+lh&#10;MfywkDCG+bOOLV4OePsEwNMSCHe2eVd7CDGsWDwtYWppMF9vvp+8wmDzDIXdJ1xZsISHTce06Quw&#10;aMlqDh7S1DrRuRwQ5hcWobBI/u1dhDJ28MsL81CenYlCDiDS5y/AWv4OV/g5sILtS/ynJPJ5p7Ke&#10;MljGTNZfpqsnMl08kDnJA1kk19ULBQwXaxxNIctVwLaQ5+KNbGkPJON1d6S95orU11yQ+roL0t4k&#10;k1yR7uLGNJkWn0+OO9Nj3RSwnYlAVcJ0y0S84nOo4nOoZto1rCNpayLoybJeVW4Wtl1f1inrnnFL&#10;WXcl3C/mtQZexJPPQ+pcBEUvXuPFa72JYdEl1iFCPe9Tz3KKBYv4YKlhvZZbJiPfMQOpAbOwKnAu&#10;5pEpAbMR6pgJfz9+M+z83tjDSTD87A44/KwIsHsj0OaBIIs7Qr3Z/jzcEMPyTWO9zPewsV79kM7n&#10;WsTnWuErIkgg6iwBhiUJf1ONbFvNfMe2kCbBh2E+PMd4DXzn1dlCUcc2INTaghV1KtywWhFqbAGo&#10;5juq2uqPKr6nqnwdCi2w1DFM7jkmsJjFlZBRMUWElXbxq0LanLSKsEJa/EPRLMKKIxhNfEc22iV/&#10;htWKCCqydFmNwPeqgu/WWiJWNo2ML9eKOCMO8TcEhKOT39OuoHBs43diR1jkqMCyc+oUDJPBKZMx&#10;MDkGAwwbimY4v4G7IqKxl9+TvXyn7+Y3eRe/w0NR07AtMhZbps1B77LVOFBUhqvdvfiQnfan776P&#10;b7/7Dl8/f47P/vgdT35n/+939gl//xNf/fYnnpKvX/yJb379DV///Bxf/fiLQvaf/foC3z7/Hd8z&#10;zve//0Px7MXv+Eb47Q885bmnz1+otJ+9eIFnv/2GH/7xJ34k3/3xB75jHOF73utbXvP1T7/h6Y/P&#10;8fSH5/iG/dZv2F/95ucXDPsFX3z3Az795js8efoNPv7qa8UT8sWzZ/jy2bf44utv8NlXX+Gjzz7F&#10;Ox++j4fvPcadx/dw8/FtXH/rJq48vIYL9zh4uX2efa4zOH7lOA6fP4I9J/axP7ETfbt3oJcDKvlH&#10;W8/2rcr/zJaebnRt6cTmLg6qOls5iG8mjVi3vkE56W9rY2e+pQKNjSUc+BeNUVeImuo8lJVmIj8v&#10;CWkpqxC/ZjFWLluAFSRu9VIkJ6xGTmYSykpylJDS0lSG1uZytDG95sZS1NUWorKcg7aidOTnJiOP&#10;5DrJyU1BdnYyMnl9uogoyXFISFiFtfEr1TaJx6mpCcjISEJmVgoyMhORkhaHpBT5owZJjUNKejKS&#10;iCxrsmzVasxbJFYpizB97mLMmLcU0+ctI0sxbe5SxM5ZQhZjKvtzU2bNx+SZcxEzYw5ips9G1LRZ&#10;SmwxCytiyWJGrFo00+csUFYtIrZoqxa9nJi2aBH/KVp4ER8u2opECx6C2fpEO83XYolZNNHigJ6Y&#10;N2Oe6JooTK4XkUYc3CvrlwnQgolZNBF02Pg44zFfY75uIjFFY76/5Ev9mzrFQNfF+PrQosirMMc1&#10;p6HT0WKKMP5aHW6uR42ePNaCiRJGnGE6XJ8zh+nliHL5rsorLv8L+SUVioLSShSWVaG4ogYllbWK&#10;sup6lNc0oKqhBTUt7aht7UBd2zrUi59HIvsSVt3chqqmVlQ0NKOsrhElNfUv+cSR5ZJkglf+/W9M&#10;FI9NEquJYoaZJ1f/MgHLMB1vVBhwThTrNPS1+ljHNyPXjAkmY+noCWjzJLT53ESY42hRwSwG6An0&#10;8ccy4T66bBwxiyyvhM9R+VExlcVcTkGX38z4OhR0fHNaaoJfJvqdeZwIXQ6NXj7tv4NhuTPGXy18&#10;xpZjG8/Ykm3cVxYiRt3rMquyES0UarFQW3no8v5/wVw3UvcpTEcLYhr9/MbzqiUGtUCjrx2NJ3Gy&#10;mSbvkcJ7C8kCyyZLl2sSWUZBiZTE8OnE/Eo5lUBjMCaYGZhFGd0GxvOqsuv2r9u5+dxLOK/T8c1C&#10;5d9e58R8f+GlvEn5FPJs5TkbKEsa1oESmBXGe1JEleRx79WX3q98typrQYnnRKz0ZLlIsWbU3wa1&#10;DKWcZ7rm/IhwKVZ8CfI9m+A7Mop8e/hNXUsS+T1KSkpFMklKSkFiQjIS+E2OX5uI+PhExJH4uATu&#10;J2DNmrVYw2/3mri1iFNhEicJa9cmqWuERH7LhYREHifwXALjcJwVFy/EK+ucNXHxxvVrEwyBJzHR&#10;IEmclrPPkpKKlFQiS6ylpSMtPQPpGZns48jyadkkB1k5uewj5SIvPxeFhfkoLhbfdsUoryhDRWUF&#10;yirKUcTj7Dx+5zPSkZTGMjK99OwM5BTkoqBEfAnK0qqlKK8UoacMVdXlqKmVJVcNamsr2c+rRpNM&#10;1jbXo7W1Ee1K8GnGunXsK4ros74N6zpaFOsZtkH50ulQdG5ch02d69G1eQO2ihDUI35gtqK/bxsG&#10;2AcVi55h+df9UC92sV+6e2efYs/OfuwdGcDeXQM4sHcIB/cZ1j2H94/gyIERHNovlj76eBeOHpTl&#10;ufbixNF9OElkKxw/sl9x4ugBxanjhwwLoJNHcPbUUZw7fQznzxzHhbMnuDU4x2PNeQl3Yg4/d+YY&#10;rz3KNCSdIzhzSqyKDuPsabEsOsLzTFuQOGJppKyNDE7zvAhTIlQdZR6PMN+HD+/BgYO7lMi1e/cg&#10;drLswzsHMKSsVAaxY3AA/Tt2YHt/P7Zt346e3l61pHHXli3Y1LUZnZs6saFzI9Zv3IB1G9ajY/06&#10;tK/rQGt7G5pbW9DU0ozG5ia1bW5tRVtHG+OvU0KbiCqyPNnIngHs3jeIPeLIf/+w2kqYCC/b+jYr&#10;0WXzlg5s6m5X2+6e9Qzv5PmtvG4HDh7hszi+F0dFLDp5AIdO7Mfew7uxc+8w+ndy3DHYh54dvdg6&#10;sB3d/b3o6uvFZpZlU6/Bhq3b0NG1FW2butG8YTMa120apWlDF5o3bkH75m3Y0LMDXf3D2LZzl/oT&#10;+t6jx3Ds7HmcvXoNl27fwtW7d3HjwX3ceHgftx7dx51R7uGu8PAO7ojYcu8mbt65jht3ruH67Svk&#10;shKFbt29SkSAuYkbd6/h/JWzLNNhjLD9be3bopZekyXXKmvLUVZZjJJy/u5IWaX8qbUE1QyvqePv&#10;p75C7atj+S3VVaKuvkpRI2FVjFtRhMqyAlSUFqC8RKzojP3K0kJUOMPLGF5SnKf+WJYnfyzLSkV2&#10;ppDmXD4xCwUFOWoZxfw8kst4shyjkJNFZJuDHL43cqYZusqYwPKLCCzk53+QP/HpL//A57/+A188&#10;/xNf/PonPv/l91E++/UPfPorB86y/4uIMGOiihZUXo0ILS/wRFm9GNYxZl6ylNF89/Lx38U3h2vL&#10;FzPma8WJv3Lkz8G3bHW4xNMijRZmzNYxgj4WzPE0733DuF9/h8dPv8VbXz1TE//3P/sKdz/5Arc/&#10;/FRZW4gljQg0smTZxQdv4+L9x7h4z+Dyg3dw9dF7uPnOR7jz3hPce/8T3OX2xlvv4yrPXbjzCOdu&#10;PcCZW9ze4TUP3lVWOZKWOO+/JlYc77yPa4/fUYhD9jvvf4iHH3+i/gl6/dFjtUxYx5YedvhLlPWK&#10;LEumrFKcjupFZHGExcA/wkDEFUF8rGgLFuW4XyxawhimRBZx6j9ZCSJmsUXQx3LOT4kok5W1yugy&#10;YbKMGLGFiogTDUf4FITHzsHsZWsQzw5YcV0LOvt34sBZ/kDf+RDvfPkMH//A5/z9z3j/2x/xtqm+&#10;ZfuYz+nxV9/j8ZfcfvEMb30uYtrXfH7f4L2nX+PBRx/jwq1bGNi7D3UtLcpx3bwFCzB5yhREREQZ&#10;4kpIGAJJ5ORYLF61BuX1jdh5+ChusE4/4DP+6MdfcPfTL3Hs+i2s7x9EZlkFZi5djqDoyfDxE4HF&#10;AaufA34BgfAPCIK/fyAcjgD42QNgtwXAZvWH1eKAxVcmev3GsPjBV7DZYbHbVRoWcZhv84Onr+EI&#10;393bAh+bP9MORUh4DCKiYxEZE8v9aPgHhsLO+8u/vv38/JXIEhMdg9mzZmLxogVYsXIJlq1cjEXL&#10;FmDewtmYPXMapjPPk/k8IwPCEOoXiiBHKAKIQ9Ji3m3+/uof5AFWH0RavDGP+/EBDhSEhKI+PBLr&#10;o6ZgM9vL1qAobPUPRQ/L2GP1Q4/Fjl5uBSWyOC1VBhRixRKMAXuQWg5MRBXNdtaJ8rsi4grZ6mNT&#10;bBELFhFYyAZZJoz1YTipt/6Fl6xQPA0LlBYPHzS7e43S4iG+WnyI2X/LmMDSznuPF1qUyMK0jKXC&#10;nCIL01ICi1NceZXAonA1+WZ501U5wK9xkeXCvFR6TR7Mq5fc16EsWcQfS41YFLj6IP9ND6T9u6uy&#10;YFn+f/07lpD5ZPa//zum//u/IZZMfe01THn9dcS8MQnRChdEv+mCqEkuiHRxRbirK0JcXRDo5gKH&#10;+yTYBacliwgsVm8PWHw84SuCisIL3k58fbzUOZunOxwe7gh1d0eMqztmu3piGeshkfUry1gVcFvC&#10;uhWLkipPL9R4sX4E7td6+RBf1LEuRUwRGllWA5kId6DWm2UWfxieNlS5W1ApE/3KSsILxUR8sih4&#10;/0I3NxQTJbIwzIjjrSw9snhtkqcVq/nMFjJf0xkWwbBATztsvJevbyC8rcHwtIXAje3ezU6s4o8l&#10;TPlf8fWNYHkjWCfhsPqE8bcaCqstFH6OcPgHRyBULL/4fpg2fSZ/X7OxYO48LOV7ZOXCBVgzfwHi&#10;Z8/F2thpiIuMRnxgMBL4u05h28rwsCKHiCVKgYsPCt70RMEbHsRdUcjnXOgiYoghsIilSD7JYxvI&#10;1eIK42cSEVjSX3dD+huuSGd7ymB7ymB7EnElm23SsFjxQj6fR5F6Lj4o8/RFBZ9BFanxsvC5WCAW&#10;HrWsH6GG+ap281HCVgWvE8p4XSm3JUzLwNMQtUgF96sYVkMMyyQR0URYccJnXs/71PPZ1nmHoIp1&#10;WmKZjGz7dCQ5ZmJFwGzMCZqHqYFzEe4/G4F+sXxPRkOWCbNag5R/KFkeLMDuhUCbJ4IsHkpgifRy&#10;xxS2qVl8xkt8AxBvCVKO7QtImTUQVXy31IpAIgKKLNXl40AT3y2aRr5rxMJExBWxVqnl869hW6ix&#10;BaOaaRgEEP9RqvjOruS1ghZXlMDCc7XEWLYrUC3lJRjLgo2JKyKsiJVKe0A42gMj0BYowko4Wvju&#10;beb7vDkgBE3+wWh0GMuSydJfys8LEWFFiysi8FTznaoRoaWe79UmR7ASV2R5sfVMeyPv0RkYiS5+&#10;13vYZvv5zR6KisHOyVMwMjUWw2RwylQM8HiA34nBqGgMs72ORERjN7/rexQx2MVv8lDEVPRwv5Pf&#10;9I0z5qJ3TSL2l1bhSu8OvHP+Ij7/4CM8/fY7fPX8OT5/8QJfvPiN/I6vfvtD8fVvf+IbEVmec5/9&#10;yG/Itzx+xmPh2+f/cPInvv75Nzz9+YWK80wElN8Z7zeG/fILvvjhR3z+/Q9qKzz9+VclsPz45z/x&#10;4x//xHdM4xn7qt+wn/pM7sH9b5m+CDA/CCLGPP8Nz355jm/4HX9Gvv/5OX5mfn/9/Q/yO37hvX56&#10;wXR/+RFf//Qt7/M1Pvv+K3z87HN+/z9l/++J4p0vP8Tbn3+At568hwcfvI077zzATQ4wrt+5iSs3&#10;ruPC5cs4e+E8Tpw+icNHD6p/zQ0O93EQ143OzR0ciNWjoZmDhbpCtbRYaUUWSsuzUFKWyYF8NslF&#10;WVkOB/jpHPzLhMNyLF+xEEuWzMfKFUuQkLAG2RwQlJXlo6GhDM0tlWhprVQiS0NdCaqqOLAoz0Vp&#10;aRaKijNQKEJLAQcO+RxA5KYgKzsZaelrkZIah4TElYhfu0JZqiQlrUZ6RiLy8jNRVl7AAUsp6pl+&#10;XYMMcIpQznSLy/NQqJzc5yKDA42E1FSsSUjGirgkLBcfK3EpWBaXiqVrUrBkdbKTJPanEshaEo/F&#10;K+MUC50+VkQkEbQvFhFOREARyxWxYJHlwoRps+croUWsWwSz+CLnRIDRcbXlixZitK8W5fie99ZW&#10;MOOXF9NijBYcJpywMmEWVcYLBDKxJRYxMimlxY/xjJ+k0hNdGj35ZWb8Nf+KidIQcSWe91c4xSYt&#10;tJjRIsnfYRZUJrreXH/j4+s0zHEEqVupQ/Mksrluzce6/iVMhBURTUQsqRAfaXVNaiuiSXVDC2qb&#10;2v5CfUsHGlrXobFtPZo7NqJtw2as27wVG7b0onNbHzb19qOrbwDd7PPLVsI2bO3Fuu4eNXHR2tmF&#10;pvWdSoARUUaEl/L6JhRX1yGvrHJUbDFPvsqkqv53+0T/ch+dbGU8PSlrnvQ1T85qdLzx6OvMSF40&#10;cvyq6+T8eBFGnVOT2S8LLONFkvET7Bo9Ya/PT4RYUCiRxZSf8eU1TwJrzHU4UV2O4bwH8/mvhJVX&#10;hf89hsgyJqaUQ/yxvIyEvez7ZrzIYjjd/2vbEczLmWnBayLGPxfNRNcqixluJVyeg35W8twmElLG&#10;o+ObkXC5JiE910DSyGJ8Oc9nIMhxQqas2pGL+PQchewLcm40vpPRtuJ8hmaUOPSKNvAqzG1jfJub&#10;KK6ck+chz0bEFfmNa5FlPBJuRsLMvyf9XDVaKNL314zPg4Jl1VY1o+WVd4mTl6xsTGnp9CS+vHvG&#10;L4U4mhYxpz3ReR2m0lCWM9lIIakkTbZpQpYihe98ITlFyFAkJRvoYx1nLN44JJzfryR+u5L43UpK&#10;TkNiUir7MgaJIugoZJ9hGuf5hEQRajRGHEljDDnm9SQpRUjm/dKQkpZOeN9Ufi+T2OdZE48lK9h3&#10;WbJUsWjZMnW8dOUqrFyzGmvi1yA+IR5rE9cS2cbxeA3WJsQhKVEsd5KRnp6KzMx0ZGVlIDs7k9tM&#10;Hmeo8BS5b3IS+2UJisQkWcZtLcMS1bm0tDQVPz8/T1nvVJSXoqqyHLU1IuJUoL6uEg31VWPIsTOs&#10;qbEGLU21aGmuQ5vy59eAVvHf50R8+8nysfIPfvVPfvHHI355BBGCJGydiD/ij6cNG0UA2tiBTZvW&#10;Y/OmDeju2kg6saV7E9mstiIG/UtUfLmuczSsZ+tmJ12jiKgkSLhYG23Z0onu7o3Y3LUBnczDxo3r&#10;mK8OZaHUxvy2tDaiqbkBDY0N7NM2oK6+cZTa+gb2detRXVOHiqpq9r+rUFJajuKSUhQWiy8jg6Li&#10;seOCwiL2qQvZVzaQ4+LSElRWsw/Oem1f34zNW9ajt38LBnduVxYa+w7uwkERfo7tx6Gj+3Dg8G6G&#10;jZCdZBh7D4whYfsPjzA+rzm6m/u7sJeM7B/GwK5+9Az0oLOnE+2bOtC8rhUNbc2obmL+62rZ76hG&#10;QUUl8sul78FvkPP9IgK1fhcLyc53qHyvMgvLkVtWjWL5cwn7L43rNqj+jfR3+kZ2YXj/Aew5chQH&#10;T53EsXNncfbSJVy8fhVXbt3A1du3cOPebcXNe3ec3FbLld26fwu37hFub/P49oPbuHbnGk5fOoMD&#10;xw5iYPcQurZvQdvGdtSwTZZUlCCvKBdZ+dkkC1my/GBhFvJFDCkV0aWIY6UiQ7ysrkBVjViRCVXK&#10;aq2C15eXiVW+WLSJlZtY53PMIksY5mYiJzsdmVmy9HEK4e+PpKUn8d2UiNRUblMZnpnGcZfEk/EX&#10;9zOMYxXG36aQJaJsFvNI/iKwPPlZrFf+qbYisHymxJV/4ksOUkVg+YKDU83nHKR+JnBfCSwmaxXz&#10;0mBm5JxYwghKpOHA+X+Xl8QeZ5i2rhl/PB593ny9PqcFFy20aNFGBBe91ZYygg4fn7Y5TbXP+3z6&#10;C+uBPPmZ9yH6/Ph7PmF6wqc/PMdnP/J6ExL2ybe85zc/4oOn3+NdJRyIRc63ePTZN7j/5EtlXXPn&#10;w0/IE/Ixbn/wEe5y+/CTT/Hel7Lsxjd457MvcOX+Q4wcPoqKphYs52A4PHYmrMHh8PQLUn5PxOG+&#10;ON8XB/RaWPELi4FDrFTIqNjiRMQVa2iUEzmOeUlsMQSXcSihRaxZjCXBlMVKQDisvGdQ9HTMWLQC&#10;Cfyx16/vQv/ewzhx5ZYSnB5/9jU+fGY8AxGyHovVkVNUeYfH733L+vn+Z7zHOO9+Lb5+fsB7Ul88&#10;/9F3P7J+f8LH336P+x99hFNXr2LrwABK+AJaFReHWXPmIGay+CWJQXh4pBJYAoJCERE9hYPveNQ2&#10;t+HAyTO49/6H+PTHn/H5iz/Ufc/de6Sc6ufXNmD+6jiETZ0Oqz/r0i8AVuLHfT8H8RORwgGr1QGL&#10;CCi+Y87tvZSw4g+LPQj2gFAEBIcp65mwqChETp6iiIiZjGDmyxEUBr/AEPjzmQXzeUTGTEPU5OkI&#10;j5qKwBA+N0cwrHYRWPwREBCMkJBQhIWGITxMkP0QhEaEICw6hGULQ0xUJKZERGMKn2M0n0VEYCTC&#10;giIQQoKCIxDAewX4ByLIzw+Rdhtm2qxY6e+PrJAQVEdEoYP11R0xGVv57HocYeixBWGrxYGtLN9W&#10;Xxt6rHZsE5FFLFlYH33MW79CxBbD54q2WBF6yTbWjyCO7ZVze9ZRN+kim3ys6PQVcUWc1AuvFldE&#10;WDFj+FLxfqXA0u7tQ3yNZcJ4LxFY/lZkIVpkEUftNa6eqHJxV8jSYGMCC3EfQwktWmQhFZPcUM1r&#10;69y8mZ5YsvA+nn5o9fZHMxHhocbLjlIPC3JdvZHq4oH4N12w6o03sfSN17Hgjdcwh8wS3nyDTMIs&#10;VzfigVnM12yWdSbLOoPljPX0QrSnB8I93BHs6Qp/ogQWTzfYvN1h8/WCzeINm9WHbVXwdW6JxUed&#10;s3t7ws/LA0EsSwTLEUvmscwreb8kscTgPfN5z2IPL5TznlVePqh2UiOT+qzjOtZlvbdhudLIsiq/&#10;M17iu8WP8Wyo8rSiysPK+vNVFjylLl4ocfFEERF/LJoxJ/ciXslybOIYX5bAYl15Go7u45neEj6z&#10;me4WRJFg1q/D08GyBio/H972EHiw7br5hcHVHgZ3G9+HVr6TbFGwWCP5e+W+byh/p8Fw43Uu7la8&#10;yXu48Ll7sF69WS6bjy8CLFaE2WyI8XNghn8A5gUEYhl//2v8ApFk9Ue6rx9ymKcCNwvL4YOSN5jX&#10;19keXvNA6Wssx+vuDCNverCshlAk4kqBWOSwHnJ4nM3wrEmsY8YRMhhfyHyTTHLneQ/G80Qun0Ee&#10;85fv4YNCtvFiT2M5sDJSwd9HlbeF9WxYCdWwHStYJqHa1QtVpJLPsILPUChnOZWPG0/m2Ylalo1U&#10;sk1VebH981kb1kkiqhBvgwbWTT1/U2JJUst6rPCNRKFvDNKtsYi3T8cS/1mYLRYsSmCZhQD7VNit&#10;/J5YQkgg7Hx32K1WONgG/a1eCPQVgcUdkWyHsWxLc30dWM5nmMBnmOkXgjy/YBSTcr4Lq/iOqeY7&#10;ps4mIoU4nbcrtDN6WUJsVDyxyrJiBuXMaznPlbP9lLP9mKlgmFDJ60VcqSYiroh1iViaiGCjHNGT&#10;ZjJeXBGH9RrDWiUUTY4QNDK/DfxW1LG9iEWKsk5hnmv4ThSqBR4LVSZEYKnlu7We14o408pvSHtg&#10;GDbwHd4ZFIlNQVF/EVhGxPdK7HSMkOGp0zA0JRaDMVN4bjKGIydjJDwaI4y7i9+UkZAI7OT7fSh0&#10;MraHT0FXdCw6Y2dh04Kl6OOg9EhNI27u3IOPb93Fsy++xE+//Ioff/8d34og8vwF+47PFV8+/51I&#10;X1L6YNIX+00df8V+0lP2D79iX+cr9nW+/O4XfMZv+Of8nn/J77lYnnz10y88/g7vfvoZ7r3zLq7e&#10;uaeW+rp89y7uvfc+PvjyK3zxw0/K8kVEm2/5fRbR5hveQxCh5bvfRFz5E9/z3JfSV3jyBe4+fBvX&#10;mO8rNzgAuCcOIN9h+Cf47Oun+ObH7/HtLz/huxe/8NpfWJ5f8M0L5uf5T/iKPJX9F7Ilv3Kfcb/6&#10;WfL8HfP6DJ998w0++eorfPz5Z0zzCd758D08eucRbt69jvMXz6jB1fBIP7p7NnIQ1oDaxjJU1BQo&#10;Z/KyXEBVbRHqGso46CtDZU0xB20cbOSmI1Ut2bWWg4Fkte55MQcPVdUigFSgsakSTS1VHERWo7mZ&#10;A+imCiONhlJUy1Jh1YUq/eLSbOQXciCfy0F9dhIysjioyIhHGhFfK1kMyy9IR1l5Pgee5Whtq8XG&#10;TU3Y1NXMbSPzW4dG3qeqrpwDoWIOhMRpsIgMMiGebSy1lSGTaHlYm2Yml+QQw8eJWHXoCXY9ES8T&#10;/NrCREQOsT4R4UMsUkQIEUFERBIRS8SCRSxZtPhiFl7E6kUsYcyYrWEkrlwz3r+LIOKOCD3az8t4&#10;AUZbxIxZvoyJDFoUMCPiykT/+tXCioRpIcXsgF5PWOlJK31uItFFh/0rzNeofJiEFY35WWi0CKLL&#10;NF4IkXP6Weq4E9WJOa6+jxlzGjodfa0WUPSxOUyLLWK1IlYpIqSIWNK6fhM6OrvRvrELLes6lXjS&#10;1L5BbUVQEWGlprFViS6C7GuxRQkujNcg8ddtVOJJy8bNSkiRrRw3dGxQgopYs2hLF71vFlgKKqqV&#10;RYtMrMqkqp40lUlLPampkectE5YvTaCaMF/7rxh/rWCe0DXzqnQlTM5NFM+Y2C2ECA96Yts8qS7o&#10;SXfz5Lqe3BH0eT1hbp4kNwSWv5bBjORnPOPjTFQmQVnHKIHhr+KJDtPoPI2PNxH6Gi2uaKf/L4sq&#10;BuNFlYlQViwFJYqXRC7mXefJnC/jmpcFm7/mbSyuRgs6Gn2dvmbsufz36kJfJ2gxRD9vEUrEgsWw&#10;YjEEFtk3iyyC7Asqrqld/WtMYoOT8e1AwvQ79r8bzxxfzkk7kmchz2Ui0USfk99+Tkm5wizEvPQ8&#10;J2i74zHnyZxX3fbNaWn+7tq/S9scz4z53Ph6UXUj72Q+s1Q+vzT+xjXpfO4ZmQWKTD6jzKxC9j94&#10;zGeVxv5CKvsIaek5inReq0njO+Mv8P2fyu+hEnGUeGPsp/DaVDnHd6ls03i9OnZixOE3Sb4tZvh9&#10;TJE0uC8iUBqPU/mdTOF3UglAIuRwX0hM4fcrKR2r45OxdEUcFixegdnzl5DFmMP+xIIly7F4+Uqs&#10;WCNiSgISkpKVULM2MZHHaxG3dq2ywElOTkMa75HJvlN2di5ycvJIrjpOS+N9k1OVlc6aNfFYzvSW&#10;LVuBpUuXk2VqK8crVqxS5xMTk5HCPGZkZCE7y/kve/nXfX4OCsSqhsh+rvjLyZZJ5ky1n2eOk5+r&#10;/qGvyc9leJ5xrWwlTAQgmVxOT5e8yyR1ukLCMrNEHHJaAuUIOcgmWVkGmcxXJs8LGUIm9wUJk2t4&#10;XsjO5nVqm836YJ5ZJ7m5eYo8tZVjyQ9hvoxzRliuHKswKWsOr5c05V4ZfKZpfJ5pfJ5pfJ5jyHFK&#10;ajqSnahw1r0hzKUoEuVY4vL5i8CWynpOF79HRHwdZYn/Iz6/XFnGrrgQpewbSx+5qbUOHRta2X/e&#10;gK3buzAg/jv2DuHAYRFZDuDoiUM4JlY3p4TDOHn2CE6dPYZT5446OYbTsj17FCdOH8YxcujEAew/&#10;Kn4pd2PIacWyTaxXtvdgQ/dmtG1cj7rWVlQ2ilWtWNRWqveNvAtkGdy45EysSkw3SEjj1mBlQipW&#10;kFXiR1D6YPJb4XtXvj/SfxHrXLHWlT5P+6bN2LxtO3oHhzG4ey/2HDqCgydO4ujZszhz6SIuXLum&#10;RJfrd+7iltP/y52HD3D30UNu7+PGPY7hbl5l3PM4euYk9h0RoWUYW/t6sW7TRjS2NqG6vgalVRUo&#10;rihBYRnHQdyWVJShvFosWKpQU1/L8U0dqVX7VbU1qKiuVFQKvLaClFdWoLS8jGOfYhQUFSKvIJ9t&#10;JE+1zWy2jxy2k2z+DkTIyZI2Lu2Gv4kc/h6ySVaenBcMy7Yc5eeKv1W+M3PZhxBypo1bIkwLLLJU&#10;mLJeEXHlxX/gq9/Ii3+Sfyi+JF/8xvMcvH7+nCjrFoO/s2DRIoxgFkj+/2W8oKFFDWGi+H+Hvm4i&#10;9HlJf1QMcaJFEjPmczpf+pw5jzpN8zkznzCNj7/7GR99ayCCjoR98oP4tPkV4svG8GfzE975SgSX&#10;r/Hw0y/x4JMvFLIc1jtfPeW13+GLn3/BZz/8hLc++QwnLl9FZ98OpBcWYzY/AOJc3zcw7CWBRRzP&#10;W5zYQqLUsl1+SmSZrBD/Kn4ioIiYogWWUasWQ2wRyxZ7uFi2RMNPrGAiRHDh9ZGEWzuvFUFFxBXx&#10;t+LpCFFpTp2/FMnslLV1b8fRC9dw652PlKj0CcssiFWTWA2JwPLO19/jvWc/4P3vfsKHP/yilu36&#10;+EfGUXXHY6k38uSHn/HlrzLZw3r//kfcffd9HDx1Gm2dm5DOl/b8RYsxddp0xMRMVojvErFiCQwO&#10;U0uEydqkTRxcHb9wSYlU3/7xD/z4X/+Lv4k/1VJl4li/adMWrObHePLsebAFhsDH7g9fYnMEwuYX&#10;CKtN/Jo4xoQVb6sB92WpLxvLH8D6C4uaiuip0zBl+kzEzpqN6XPmYcZcmQhwThzMmKOW0IieSmIN&#10;IifPUNcFst5FeAkICkMQ8x4mTu7DwpXI4u8voosNvhZf+Nh84etngc3frpYvCw0MRTifQ2RQlCI8&#10;OAqhwZEIFpElIBjBjgBE2P0wzWbHYj8HUgKDUMp0WyJjsIntR/7VvC0gQokrPb4ObPUxRJEtPlZs&#10;tThFFpsftrM+BBFZlNDCehGxpc/qr4QVLa70ONnqY9DN9Lq8bdhMOllnG30sWOfjiw6FxYkWVyyK&#10;Ni9ttfIyZoFFiyyG0KItWERkkTTGBBbZ/1cCiyzz9d8VWMwiS/kkN1RMcke1iydqXb3R4CZWNla0&#10;eog/FsOKpcnbH7XefqjwsqHI0xc5HuKs3B0Jbq5Y5TYJS13fwAKXNzBfcJ1EXLGI91jE8i3y8MFi&#10;Tx8sZLkWkDks53QPD8Tw+nAPFwQRh6frqNN7u9UbdrsP/PysTmxw2JxYrTzvC5uPlxJZAphOiIsr&#10;osmMSa5YKI7WWZZk1oM44y9gPkt4v3Lev5JUkWovX1R7+6KWZakj9Z42ZaXTSOplSTQi4kqlhwWV&#10;7hYlrpS5eKNkkheKJ3miiBSwfgtYd0Ix61nqUupYrIZEGKhgHYoYVci0M1lvSV52rGCac5jeZDcL&#10;Qt1tzLsf/HwCYLEGwdsWDA+xYCFqmTB7ODzsEfC2R/G3EgEfazi8fEPg4RMIV08/TGI6b/A+b7p4&#10;wJV5cXd1gzfzYp3kAv83XRDG/ViWfR7b4Aq24wQlrjiQw7YkfkyKXX1R+qYXyl5nWyAVr3ErcL/0&#10;DQ+W1RPFYsHCshe4G35X8njPHB5nMTzTJLBosiZ5KHEll3WfpwQuQ5xRflbYZsqV1YpFUcU2XMWt&#10;CCzi/F383VQzriztpXwIqXr0QKUs/eVOPAz/NsrHjYgrXgblpIJUMqyK2xpPvQTcRAKLDbW+Aajx&#10;DUWZbyTyfGOQbJ2K1fZpWOSYiVmBczCZhHE/wDYVdksULKxziy/fn3xv2ixsixZvOCxsd2ynIWyv&#10;EV4emCoCi8Ufy/nsEvzDkREQhpyAEBT4B6PYwfcU3zFlfMdUMo1KPotK5qOClPE9ImKTiE4l3C/h&#10;syn19VeUydbHQfwYT5a8s7KsY8jvUKgSgYXopcHEekVbrohTeo04s29h/lodY6JKC795ghJW/MTf&#10;SxDq7CKsBKKa+RXRRAkozLMZLbAoGEfB+LUsZ71YvrDsLU6BZT3f3xsDI7EpMApdfL9v5XEfvzGD&#10;fG/vjJmqxJWR2JkYnjoDQ/zODcbEYihqCob4jd7J7/ZwSASG+T0ZDiJOgaWP3+hufv83kI7J07Fx&#10;3mIMcTB7dv1mvH3iNL555z3lj+Ufv/+OF+SHFy/wtYgrwovf8eXvf+ALfj8//5389qf6hkr/8utf&#10;/4mnP/2Bpz+8wNPvn+NrJ9/wW/6U3/dPvvwaj959D5eu38Ch4ycwuGs3tg0OYvvITuw7fhxnGX6X&#10;59//8it8zu/9N/zWi9WLWK2Y+faX5/j82Xd48PhdnDx9ATsGdmJjZxfaOjZwuxk927dj1769OHH2&#10;FK7cvoH77zzGu59+gk+efYMvf/oJz357gW9//w3f/PE7+Q1f81h4+oL5fc78Pn+BZ7/+iq9//hlf&#10;/fAjPv36GT76/At88Oln+PCzT/Hk80/w0adP8MGTD/DWu2/h9v1buHDlnDKR37V/GDuGt6Gnvxvd&#10;vZ3cdnHAtIWDjS509XRi/WaZLG5GY1sD6pvrUdtEGjmwaKzlIKSag4ty5fuloakKzS01aGmrQ2tH&#10;PZq5bWyp5rkyDjiKOOjLQ2EJBxT5HBhnJSIlPR7JaWs4cFzFQeUqDhxXc9DI8UFeMgqLMzg4yVci&#10;TVtHNTZ01qNzc5NifWcTWtdJHqpQUlmC7MI8pHGwksqBprIoyM7nthApmWYKSD4M5+h5SM6QyXLh&#10;rxP2Gn1OT7jLJLyILyJ0iOhhFl5EDBHxRQQSLb4IYtEy3upFW75IuKBFGY2Oo4UYEXFmzRcfMCLC&#10;yHJkY+LLstV/FV9kO7pPlA8Wp6AyHrNAYp5kF/Txq4QVfe1Eoow5jfHizGg6UqdOzMKGrmuz8GEW&#10;OyZ6ZlpQEeRY4oy3MNHxxqdvxpwH8z21uGK+p/mc2XJFLFZESBGBRSxRRFwRwaSqvlmJL2LZIvFk&#10;qbCcQnG4zTZMZN9MdlGZmgzVE6MyySDoSVKN/oe6Oa5GwsZPpurJTJmg1M9YPy/zhKZ58tPM+EnO&#10;V6HTMWOeeB2PnJ8oDbmnjmO+fwrrXPvc+MsEuhOzsGIIrLLMkHFsFlskrkyM63SEVwks5jzrCeXx&#10;mOO8+noRCQyhYLxYoMO0mGDkZyzuf4fxAssYEmZgvqdgFkPMYWJVohHrEsGcL3PeXpXORBhpv1pg&#10;MfN315jDJsJcL4JYnWhhRRCfsONFFkFZrTBM4pvbhuavwormX/9G9Ptx/Lvz7+KZ48s5/fvQmH9D&#10;si/tTNqjfkeMfxfIeYmnrzPnQ9DnzHEmiqfvZ86LOU8TXauvGY+Opxkfbr7v+HpRdUNS+OxS+LtO&#10;zWCenKSxD5DOfkF6VhEysgm36ZkCf5MZTvgeEIww7r+EEUeEGhFsRMBJUQKKwGP5DvC+6Xz26dlE&#10;tiRNYLhgxJXrmEeFkYYS6p1piiijhBn2b0V0SU7lNy0lE0mylT9UpGQjPikDq+JTsGRFPOazTzB7&#10;/lLFnAXLsGDJStU/WC3LmvE7lsa00+VPAFIv/PYm89ubym0Gw7Jlglb+GMDvTYGTfLYNmbTNkjLw&#10;u50q30v2J+LEwpZ9jTXs+whxJF6WUGMfQ6x4xNonXdJVk/7ZSuiQyWMlOOSL8GBMKIvgoMWQ7GzC&#10;MDWpLGIIj82IyCFiicRPT5d7iPiQwvwkIV5ITMZaWbJNixAkQYShpFSeS1GofEv/iHlfHc+8k1XM&#10;u7BayiJhLEdcQjLTZHoKKVcSEpOS1fJyWvBIFIsjnjcjYbIUnbI6SklVlkajaLGEeRahS/K6lunF&#10;K5hHInkV/0QK9tMS2S9LSstQzyolw4nsq+NsRRrbfmZuPrLyCpCdX0iKkCPPrZDPsriQ/Ysi1Teu&#10;qJW+eQ0aWurZD2nBhq6N7NdvxeDIDo43RrD/8D6Oaw7h2KkjOH7mKE6dP4EzF07h7CXhNM5dPquW&#10;0hIuKH8r5xh2BmcunlacOn8KJ86dxHGOW4TDJ49j/9Ej2H3wAIb37kX/zp3Ysr0f67u2onndRlQ3&#10;tqjlUHOK+B2SpRTZBuUPUfKnpzXJGVi+VqzPk7E0LglL1wjJPE7B8vhUrExIQ5z00fi7EWs46R/l&#10;l1ejpLoe1U1taq5UliLr6tuBvp27MXLgEPYfO6GWGTt18TLOX72Byzdv4sotsWC5jet3hTtq//LN&#10;Gzh35TJOnj+Hg8eOYufePegdHMCmnh60d25gf04sjRtR1dDA/p0hplTW1qKiugbl1VUoq6xCaWU1&#10;ysT6yElFtYHsl1ZUori8nOMf/r6KS5BfVKKelVBQyt9dWQnySnhcXITcIoG/Syc5hQV8tk7yTbD+&#10;cvkdlu1fBJZPfvkPxWfP/wNf/vafePrHf+GbP/8nnv3J7R//Sf7HKF//+T/w1R//oXjK46e/k98Y&#10;9oLXKquXf+ILsYB5JfLvxf+e0GIWIsyCxERokUIz0bU6XbNFzpfPOcA38a/yp9Oa6N5m4eXvBBZz&#10;mMT7SCxkyKjVDBG/ImKlIctfve9chkxZzfzwC578yPR57cffGxg+bRhXBIevnuHdp8/w3tff8tyP&#10;zOsvamLj8x9/xjuff4lzN28rR+1FNXVYujYR0TPnqCXAtG8VsVxR4kpAuBI+BHFGL8t5iZN6sTpx&#10;hE/hNeLEfqraV5YooSKyGEuGCZaQiDFCmUYY0w1nOsSuxZZwuS5GiThe/qFw9wtWy4nNWroa+VUN&#10;2L77IK49fBfvfSUC0e/4UiymWG8inEhdqDqTehBB5SfWpVgI/fKbYSVEPv+Jz9zJlwx/9vs/yT+U&#10;wHL94VsY2n8AFfUNHBQnYPK0GYiIilaWK+KDJTIqxvDDwuPJsTM4aE5CQ9s6HD5zDo8/+QzfMq1f&#10;/+//Fz/8x//Ck+9/xfnbD7GpfydS+AObyoG4NTAEXlYH8YPVEQi7fzAcASFwcGt3BClsghyz7P4i&#10;ZrBOIiZPV/+ynDqLA/2ZszF5xixuhTmYNmc+Zsm/LOUfljJ5sGg5B/xLETtrIa+Zi6ipswxHsVFT&#10;ERY5GaER0QhhvYs/FlmazGK1w8fXAm8fH3j5Eouvwmqzw98eiBBHGMIDRWBhPZCwQOaJeQuy+SPY&#10;YkOUxYrZjLuaaeWEhKGW6W+InoKt4THYHhSBXlswerz9sNXLhm5PC7q8LNhMunys6Pa1YovFjh7W&#10;ibDNyXamvd0ewGv9R88pYcXJFl/BgW4fP3R527HJ+78psPC+bczDS+KKuyDixTiBhcdCq4gsCh9e&#10;66ssYJTIovEZs2TRIovhk8UXTZ4+qOe14ndiIh8sepJa4emlKJdJaxFeXHieVLt4KYGl3s0HjW5M&#10;192KZg870ydi2cE6qGYeynxsKPD2RZaXF1I8PbDW0w2rPFyw1GMSlsjW0514YIWnN/HBCi9fxTIe&#10;L/HwwgLmZZabG6a6uiHK3QVhHq4I8nZHgK8n/K3e8PezwN/fioAAPycOBDqc+MlSTVbYLT6w+3or&#10;K5ZAd1eEubpgyiQXzJnkiiVkjas7kt3ckcky5rGsRcxHCSkjlcxLJZ9PNetQlgCr87Ch3t2GBjfu&#10;cyvLoVV6WllXFtbbXwUWJbKwvgp5D0GWBatkmarUEm2GSFXNZ13BtEtYb7k+DqSyXa7m8XzWaayr&#10;BRFuVgTxPg4vB6y+AfCxBsLDHgw34mI3fLEoh/e2CHgqa5YwuFtC4O4bCFem5cq8u7KduPN5e/L+&#10;PsyHjeX2f4P1SaZMcsNc5mcZ20a8rx2pbMdZbL95LHcRn69yCj/JA2VvuKPcieyXvekUV1xlGTRv&#10;ZbmSz3oQcSWPec9hu8jitZku4q/FE1kk20kOyeN1ht8Wp7DCa8vZRiuIsghivgWxEFLWK/IcmMcq&#10;xq/ib0N8qEg9TiSwjLZbL0+UeRtUkEoeV3l6Mh1DYBGfO4bfHRFZ+Lvw9kEDf//KakQsRFiXRdYo&#10;ZFljkGCbihX2aVjgmI4ZgbMQEzgbYY4ZSmCxicDiEwJfb3/lm8qHbd6X97J4sa7Z5v3ZbkNFKGSb&#10;ms36XcpnF+cfhpTAMKTz/ZvpH4gcuwN5dj/k871V5GtDEd8PYskjiJP/QtaV1JfaZx0V8fdVxN9Z&#10;Md85JaSU6ZYxrNwpygiV/P1XMT+CcqDPeMqpvVNcUVYrIqg4BRQzhl+VEDTxW9dglyXAgpRfl1pe&#10;q5cfE1Glwka4fUlg4b6IKi/5XfHjtQK/JXWkQZYXCwxFK+ugPTAc6/j93hgQgU0BkejiN30rj7fz&#10;WzPAd/ZwdCx2TpmBkdhZ2Dl1Joa5PzR5Gob4/Rjkt2gwNAoDQeEYYDoDAWHcj8BASBT6wmKwNWIK&#10;NpF1kVOwPnY2epfH4VBpNW5uH8DH7ED//NHH+B8//Yz/ePECv/3+O378jd9fsWb5g/2rP//E5//g&#10;d/hP9jnZj/zi9//A1+xHPmPf89mv/8S3v/wD35Efuf/jr3/iux/5Lf/yGd56+z2cOXcBI7t2Y/OW&#10;brS0taJWTPxbmtiZ34SeoSHsPXYMZ65dw+2338G7X3yOz374Ad+If5cX4t/ld3zD/tCTL5/i3ltv&#10;49iJM+je0ovqqjrk5hQgI0MGmtkc1OazI16OprYmbNyyGf0jQzjAdM/fuIE7777LdL/AJ98Zf1r5&#10;6vkL9aeNpy+MP298TURg+fKnX/DJs2/xzief4uajxzh37QZOXbqEM+Ty9eu4ff8eHr79GO988B7e&#10;/eg9PH7/bdx//AC3H8g/va7h6q3LuCTOK29cwEVy4foFDjrO4iQHXEfPHMNBDsR2Hdyj/rG2eVu3&#10;Mqmva67jIK6Mg40yVNeVo66hCvVNNWhsqeG2imFlHFzko6BI/p2VwkF+ApJS13CguYKD28VYsXoB&#10;lq2ch+Vk1ZoFDF/Gwf8aZGYnIK8gGcUlGaiqyUVDUzHaOiqxXoSW7hZs7GpF67pG1DRWqcFkJgfw&#10;qRyMp2XLxHoeKXBSyMFokYHaN0jNKiD5xkRMpjHBMX4yXWNMpuuJdZnA1xYTYxPzYmmhLV+0ACMC&#10;iEx0yJJgWnzRliqCeQkyLcKYhZaXEdFFRBpZhkysZsR6ZglmyaTKwmUvWcEI2hJGWLhiNZasjsey&#10;+ESsSGDeTKxMTIF2Tq9FEy2IaFFEh4/HLK4I5skvPRlmxjwxNhqPpAjOOtfihVkw0WhRQz8v83PS&#10;1+nzMnA3+0aRYx1P0jILKRMhcSS+WaCRYzlnFmQECZN09T1FONH+VATxsyKCiZzTeRJBxpxvnXeN&#10;HMs/OM3PQmN+JuZn8Je6ZZ2bJzj1JKWcG52MNMUVJM74CVLBLBSYJzv1Nf9dzGnqtDSSls6PGfM9&#10;dBwj/7LlceaYoDImnoiQYrBWSMtGfGoW4pzEyzFR5yRehjMtvhPU5Li8G7InzrOetBZkolqQSWsz&#10;Otw8ka3R1xoO/P8qOghaCNDihXlSX4e9irF4cr2kZfbD8rLwYRYd5FjECPN5M+PPjb/vfzcdQQsf&#10;o4KK7DvD9LUT5e1VmNPW/N35VKYpzvJFWBFS84pH98cLL3IuTTDlR9DlNj+bsbof+71ozG1YM76t&#10;C+bzOo7+vZp/t3LOnJ45njktiaPbnW6DOj9yXl/z0jsmI0thvpf5HuPjqWNJx3lfRbaBhAlyXl3z&#10;N++sv2OiPEhaZiRckD9RpGSwvtNZTiepGSx7pvQF2J6yCbfqOFPCnedM+ymMr9BpOI9TeT7V+YcN&#10;IVXB9PnOkH6F6mdIGzDFSRIR10my3ud7ahS+f4zzLCeRvIsolJLO+Gk8l8pypRFu1ybnsJ+RyT5G&#10;KvsWCfzer2ZfYDn7BeKHTv7cId//1Vi+OglxiWL1ItYz/CbKN1PS5vtOtiL4ZDKfWWyr2WznQo5z&#10;m8V2LefEwkeJRPwmacEnhe9PWSItyYkIQBImljkSR5ZlE+ueNLGwEMsRtoFMsYzhNoPPTsJTM7OY&#10;ZrYScBSMl6HOc6v2DdQ13KazjyxLvYmFjwhEIhwJSdIvUGH8frJ+ZJtEEpmfhBR+y0liMr/RZK2Q&#10;xH0Sn5SuEEugBIHnxDJIhCy9DJwIRnpZOcOiiEg51XmxLDKWh0vmtSpM6oVxpB7M/MVSieVNVXXA&#10;unKihRPZF/Ekne08k7/RLP5Ws/P4PAT2HSTMCNeCiixnVTpKfrEgIksRCkuLUVxeqqwwKmrYF6+v&#10;RSPHF+3iP0eWO+vfhh3DOzC8exi79u/C3kN7ceiYWKkcxclzJ3D6whmcu3weF65wPHDtAi5dv+RE&#10;HNwbXL5xmVzBlVtiMXKdY4gbasmuS7JMMcdE569exanzF3Hk5BnsO3wMw3v2o3dgmPcXSxGOp+TP&#10;J60dqKxvRoksZ8q+klhKyjs0kW0/Ljkbq6Wtr01VS/8aokuiEmCWx6coq5fV8ixT+dylnbJestn/&#10;EmuXysYWZeXbvnmrWmJ12+BO9O/agyHmYdfBwxzPnMBxZfFymeOcq8zvdVy8foN5voazly/j+Lnz&#10;OHzyFPYePsJr9qJ3cBCbeno57ulEQ1sbquobUVpdg6Jy8aNXwfoWKlFUJlSMos6Jv70S8b1nIPsa&#10;dX05w0v5DEtKkKvgsyXqmM8zp4jPm2QXkgIn7D/ksP+gtuMFls+f/yc+f/Ff+OK3/8JXv/8XB8H/&#10;828FlqeC7POc8M0f/8UB8n8qoeXvEYsYpzXMOGHDzN+JHGbBxMzfCRk6jk5Dpy/oe5rz9ap7C+Ov&#10;M6PPjY87UZjsq3z//AJPRBwwIYLBRyIaOMUD2f9IrDNU2K/OeFI2vSzbmFjz8feGtcZnP//K8shy&#10;HDz3/Q+49+FHOHrxsrJcyausxuL4BEyZOx/Bk6fCEWEs/SWWLEHiK0XEkkDD8bwtiPtCcJRC+UpR&#10;1ixjQosSWXi9WKy8SmCxhDEsPEphjWA6SmThdUREFh/ez0MsOKKnYe6KeOVzZeDAMdx692N89Own&#10;PH3O58M6/px1JuLSJ1L+X/hcf/19dAk2wfAPZDzrr379E0/J17xO1n3/nu3229/+xJNn3ytH/9tH&#10;dqGwohKLlq9EePRkBIWEITg4FGGyNFd45JiT+8mx/Egu54+uAj1DO9W1T779ET/+j/+Fn/7z/8GX&#10;vIf4zNk2sh+ZxRWYsWAZ/KTcjmDYAkIQyPKHsbyR0VNJLKJipiF6sizrNQ2RU6Yr6xMRR2KmcfDO&#10;gXvsnAWYOnseYqbPQuTUaQifEsvtdEyeOQczOYifv2y1Wr98kfxjYukazFogH/TFiJ3F63i9CDTR&#10;TDc8is+T95YlyixWP/j4Wp2Ic3wLvATuWyx2OGxOgSUgEhEB0Qjzj0CwXygCbUEI9LUj2MeCGMad&#10;b7MjKSAIpayftmhZKmYqesOisd0/FL0Wf/R42bDV04puT19sErx8sdnHqhDfKd28VzfTE18qgogo&#10;WljZwjwqLNx/CX9e5+D1ftjkY0enjw0byXqmqVnnrbGhw8uqaPe0oM3Dd5RWd8EHLW7eo7SKsGLG&#10;zYvIviwbJlYw40QWwSm0iMiihBbS7GVBo6dTZHFOUJsFFhEAKj281FJKlV7e3Br+ScoZLktaVYjl&#10;i6tYwHipZcLEiqXJzZeIQ30Rcayo531rWGcVrMdiljnX2wfp3l5I8vZAvJc7Vnm7YaU3tz6e3PfC&#10;Gi8fxWrmSZyqr5AJf+ZpkYsb5kxywTQy2dUFkTJR7eOBYIsXAu0+CBBxJdCOwCAHAgMNghz+ChFZ&#10;/B1+yh+PzearlhNz8N7B7q6IZFrTXFwxjyxzdUOcmxuS3UVk8VAiSwHLXKxEFhE/xgSWWiWwsHxu&#10;VtRxK07WzQJLhSvjE/FBU+oqfljE0b04avdUSD1Wkxp3qTsvJVDV8bpqT1nayYECH39keDsQz/ss&#10;4j1muFgQ5WpFMPf9GcfKcz6WAHjag+DmFwxXsWIhslyYYclCbNy3BsON8Vy87XBh/l15Pw8trrBO&#10;g0jkJDdMd3HHfOZjhYcP1rKMskRZJttLDq/J43MQR/OFfN5ieVPMuiohsi0SWG+y7Fk+n5VYoQi5&#10;LI9YruSwDrK5zWb5s9hOsphGNpHlwAQRV0SUEQf/4pC+TOrOw6qElWqifNq8hIQZ56qYN4XTiqWK&#10;6SmYD1kmTLddQ2AZo0KWB/NgPOczqGbcGv6OhFqWv47Put7bgga223r+hqttwSizhSPfFo1022TE&#10;2adiqd80zPOfjulmgcUeC7s1Rvm88fEOgBfbiSfT83T3gBfbmo+bC2yukxDo6ooItoFY/v7mM/3l&#10;fI+tsQdgrd2BBIsNST6+SCXpPj7I4m8hh20wj3mU5esMxFePsYxaPstfyN+YUMT8lpBSUs53VIUS&#10;OZh/Ikt1yXJgakkwtgfxt6J8rrD9mMWVl5YB43ETEUsVEVXqRVRxpiHLi1Xx3VahkfvxPSgogUWL&#10;KiKoEFk+TOFgOv7BChFWlLgSEIqWwDC0BYiPlzCsCwjHBv9wbOL7vItbEVh6gyPRHxaDwchYDMfM&#10;wM4psxTDk2diKHo6BvhN38F3er8sJ0Z2BJHAcPQHhaMvOBy9IZHKYnEr+wrdUbHo4rerh9+fnQlp&#10;OFnbiHtDI/jy6nX88cmn+B/ff4//eP4cv/0p/lH4Hf7HH8oB/id//IFP/vwnMUSWL+WPOi/Yl3z+&#10;H/j++f/AT9x/zr7oz7/+A8/4/X/v/Se4dPkaRnbuQufGjajnAEXWmC4pLUJJeTEqxFFoCwcsmzdi&#10;60AfRg7tx8nLF3Dj0QO8/ekTfPTVl/jk66d496OPcPPuXRw9dgLbtm1HbU0d8nPykJaciuSERCQl&#10;rlUkJydwcJrMAVUWiitKmXYzOnu2YmDvXhw+cxYXbt/B7Xffx9uffYGPv/kWX/woS4eJn5h/sI/B&#10;/h37XI+ffIKLt29jz9Fj6N6xA+u7u7G+qwtberdzILWbA6ijOHPhPAdFV5W/Flmj+O6jO7j/9n08&#10;fPcB3vrgLbz90WO8++QdvP/p+3jvk/fw+KO3cfede7hy9ypOXjqN3Yf3YuvgNrX2cm1TrVqzWJYk&#10;ULBexDFkUaksVZCH/MIsDq5TWS5x+LoKq+KWYtmKBVi0eDbmL5iOeQtiMXf+VCxcPB3LV8xBfMIS&#10;pKWtQnb2WuTmJfL6ZBSXpqC8KgO1DfloaS/Hus56JbC0b2xGQ6s4B+cAo1AcknOgnsPBOAfz6TKp&#10;pAUWJ+nZRSYkzDkpIhMPMinDAa6e7NaT+sZku0ygc3Asg2AZDBM5lvCxCXmNEW4WXeJEwEhIUcKL&#10;IBYngraC0UuPiRiihRexghHxRaxgREwRps+RpcjGs0AJMxpt/SJoK5np8xZixvxFmLWIaS5m2uxX&#10;CnOXrsC8ZSuxYMVqLFy5BkvWrMXytcybSXQZ77xeW72YJ/c1enJLmGhyTE8wjpLNuiciNpitTcyC&#10;hhYbpF71s5EwLaLI1hzXfE4LGYKONz6+TtOMTkOuGy/Q6OdqRossWmiReOZy6Lak4+njv0PSUQIL&#10;kXrWdf4qCyT9DPREo8b8TATz8xJe+WxMjJ8o1pOz5vN64nY8E8XVYXqyVOfBPHlqZqLzL5dDjg3M&#10;ZR+rP8I6FYspc73pulNxmY6+l0buZ86zRsqlRRKzkKKZSGwZE1XGyFBLbr0sFGgxYPwkvnki3xw2&#10;ETreWHxJx8AsEIxH7juRGPEqJkrjVYzPYzrDMkgm0zEjYYKcnyididBpTnTuVWgxZTxmoeWlfV4j&#10;TJSWuVxjeWEZ88aetf4tmNG/gfHoNifbv4szUTxz2zXH03HN99boa8y/uYRM/naIEkwkLcZLFqf/&#10;PBahZC1/LwrGEZR4ImTxeiLbUZznjGv4O0zn706LMv+C8b9PcxlVPk1xBJ1/Q2ApQHK6hvknEiYW&#10;ralZfE6jIgrDlHAiAosRPnaO/EVg4XmxkB21VhpHJu/lFFWUhZxT9JWttpYTtPWcCjehRRgDI99J&#10;aYyflsfvRx6/OblYlZCFZWvSsHB5IuYsWsNv/HLEzl6CqSR2DvsNC8TnWzz7GCmIS+Q3J0WECPne&#10;MX2STJSFD/ObRpRIxGO1nBr3R3EKPWKFky5xnfFGLW+UYONkNEwEAyd8FtK/SuXzUsi+OiciDM85&#10;GbWyGUWEGAN1jZOxY+ZdUP23MYw/zEj+pO5YTpUf4/hljHMTxdFpG1ZHRj1oa6SX6kDq0SnsyL5h&#10;xWRcY+RtLC2Nqkf2OzPYp8gkshXMFk9CBuNk8R2ihJT8klGy+U7S5OQXI1csXwXneTnWlhF5RcUo&#10;KClBUVkZ++jlKKuqVFYXYonR1NaKtg3rsH5TJzq7u9C1bQt6+rahf2iA44Sd2H1gD/YfOYDDx4/h&#10;2KnjOHHmJE6dO21w/hTOXDyDs5c4Jrkq4ov8KesKLt+8hmu3buDGndu4cfcObty7p7h+5x6uynLI&#10;N2/j/JXrOH3hMo6dFkuRk9hz8Ch27juIgRGxGNmJ7u0cs3T1oGX9ZtS1rEd5bTMKy+uQW1Spvjny&#10;e4ljW5blxURgWSbL5CnRJQnL4giPl7OvvVJZbbPdyzMQcaqoHPkV4t+lDuUNzahtaUfz+o0cH23F&#10;lr4BbBfH+kp4OYJ9zNehk2dw7Mx5HD93AcfPX1RWMBK25/Ax7Ni1B13b+9HW2YX6tnWobGxmPhtQ&#10;UlWLYmWdXMl6r1B/tMkrKmPeX7ZMFiRMyCvm+WKGFYuFoSzlKHktQraTnGI+a5JVzHCSybDMAvlD&#10;mYEsSyvbvwgsX/72PznA/b+JCCz/iadO5F+FIoo8/e2fiq+E3//JeEQdG8uIiXgiFiyvQsQXQ6gx&#10;xJqv1T8W/0PtT4Q+r+7pFD7MjBc0zAKGFlPMooqOM9F1Okz4u/R1XF0XOq/P/vzPUcxl+EbKJ+Vg&#10;/Qj6upfKRr7US65NgFqOjXzGfREOtIjwidpnWcWiw4n4yhkrh+RTyvEbPnj2rXJyv+v4CTR2bkZy&#10;XgHmiKAwbQaCYqYgIGoymYKg6FiETpmBsCkzERI9Df5hk4mILVNgD9EO6Q0H9BOKLGKREiG+V4wl&#10;wZTYoogcFVdEWLFGyLEILnJOrF6i4RscCe/AcPgERSB02hwsSUhDVXsn83wW9z78DE+++2W0DqV8&#10;n7P8ygfQ8z9eqhfZl7AvpB5YHyKwPHvxT3zL+v7uj//AD//gc/ntT3z09Tc4f+s2tgwOI7e0DPM5&#10;sBU/K8GhEQgKCec2HCHMo2wDxNE98y9Cx9K4tShraMTIkeO4+/7HzNM/8f0//ye+YP1fe/Qeencd&#10;QG55LRasjEf41BkIZZ2KRYks5zV1xlxMn8UBNgfhMzk4nzVvsUKtGS6CykxZnoLMWoApIq7MnIMo&#10;EVjEsiZ2BrczVdh0XjNnMQfiy+NIPOYtjcPshSuVJYv8m1IG+VOd/76MZh7CI0U4CofDPwh2u+ED&#10;RixZxIG+OM23iG8DWyD87UEI8gtFiB/Lbg9HoDUYAZYA+Ps6EORrQ4SvFdOtVixzOJAZEorqqBhs&#10;iJmKHrafvtBIbGf6vRY/bPW2YgsR6xURVxQ+hsCymekIcrzJh+eJDhfxpctXHNhr/NDF9BRWh2Kz&#10;xYFNPO7k+Y1kg49tlPW8p4EN67wMOjytaPewjNLm7jsOH+L9EmaBRVm9eFpGhRRtvaKFllFrFtLC&#10;ezexrA2eMrnvhRoRWUwYAosTNVEtAgth3HLes0JNar8ssDS6+Row740sSx3vUUMqWGclrLs8mTT2&#10;9kKat6cSWdZ6uyNO4+WBNR5exBOrXT2wysUdy990xdLXJ2HR629i7utvYMYbb2CqyyREu7sgwscD&#10;YVYvBPt5I9DfFwEBVvgH2ODvL9gRYPdT+Nvt8HPYYXXYYHFY2X58Yff1RICnOLx3RYybK2aQBW5u&#10;WE7i3N2R7OGBDJY5h+QrkcWwqqhyTvTXetpQ72FDg7uxFYuWUR8sgrtM/MtyYb6ocFLu4aPqT+pR&#10;xKoa7otj9Xo+wwbWmQg2tZ5+qPTyR5F3ALK4TfCwY4mbFTNdLIh2sSLYlWXkvazefkpg8eJvQJYJ&#10;c3eEO4ngcTg8lcASCjdLIFx9HEpcceHzcnNxg+ckF1hdXJS4Eu3qjpl81ks8fVn/VqSwDOkki2XI&#10;5jW5zJuxdJcXChivwE2EFFdFHslVuCGHZDOtLBcPhbJQmeRFDP8r2WwjOUxHo3ytkAItrrD85SKu&#10;qHpjm2EZRcQyYL0IrHMRt7TYImKXgm1N+WJhXqtJFalkXQsVbNt/gXVeScQCRi8zVsPnI9QyrTqW&#10;vZ7p17PeRIyosoWgxBaBHGsUUqzRWG2fgiWOWMwNmI7pQbMQEzQbYQEzEMgwh53fHWsECSVBJAB2&#10;vrtsFl/Y2OZtbG/+rq4IdnFl3XtiBvM9l/UsS+EtYVtbyra/gnW8mqxlnaZwm06y3DxYbx6G0MK8&#10;K3GFv918vrMK+PsSCvkbK+J7pYSI0CHLi4nIUWcPQL09UIkkZkFlvMWKDtM0ibBClLUKqWFZlLUK&#10;MRzmG+KKWsKM99IYzusD1NJhdX5BqCcNyk9LMBr9DUFFaA4MI7y3vyHstDMPHWSdIwwb2JY3sS13&#10;kS0BkegJiuI7ezIGImIxFD0DwzGzFEPRMzEYOR07+N3fHhyFbcraRZYUI8Fh2B4Uim2kh/fZFsJ3&#10;fsQU9LGvsJ19hm2xc9C3cDl2syN9lp3mR0Mj+ObadTz/4EP849kz/PHiVzz/8zd8Sz7/7Tk+fvEC&#10;T37/Ax///ieesK/y6XP2c35ln+UXfrO5/fH5f+Bn8u13jPvxl7hx/S4O7juEbvZhmsQsvLQIZUV5&#10;KCnMRXERKclHcVmhYYpfX4n69kZ09nZhcP9OHDl3EmevXsTF65fV4GT33t3o5kCmqb4eJQUFyE/P&#10;RHZqKrLEoWFKIlIS45CQsApr14rD91VISI7nYC+FHeg8dtorUdfWjo09vRjYewBHz13E5Tv38YD9&#10;gSfffKec7X/z63N89PRr3HzrLew/eQKd27ZxIFGv/gGVU1ioBlm1PG7noKqrZwv6hvqxc+8IB1H7&#10;1T/Wzlw6rSxWrt65irtv3cGj9x/inY/fxtsfP+Z9HuD6g+s4c/UM9h3fj+27+rBuq/h/aEB5TRkK&#10;iwtQUJSPvIJcZOfKPxPTkJKWhKSUBCQli3PV1VgTtwLLVyzCgoWzMXtOLKZNi0JsbARip4VjxsxI&#10;hsdi9ap5SEtdiby8JBQXp6O0NBOlZRms42SUVqQqkaWmPh+NreVoW1+H1nW1qGsS03wxqc9FBu8t&#10;/lgyc7mfIwNZDnQ5WB37p6kMjjXGIFj+zSn/gNQCSUKq+PxIx1rnNlEcyqZrcSWb6ckkBeOnZyAh&#10;TSbY08ZISVPXrU35K2NCjDGBbiBhMmFvWL6Yl/cSIWa5/FNvlVjBGCxi/2vhsjWYv0SsYVZi7iJj&#10;OTKxgNFLkYmwYrZ8mSxbCSPSlzMzedZchfT9YucuwIwFi5UAI6LL/OWrlOiyaFUcFq+OZz80YVR8&#10;0YKLeaJa0JNiMsE10aSdDtMY1iscAJswixpadBkvhGgBxHydWTTR6HAzOr4WXjTmMLm3WJpkcmAu&#10;yL5cK/c2Cyyyb0Y/4/Hh5vh6X7cFSVO25vij6bBOlTDArRYGJhIIdJ2bJxv1eXM8jX5OgnoOzslY&#10;8+SlGfP5iTBP3prFB/PEsnlCV9DXTnQ/c5uZCHP+x/Oqcupz4+vDfF7S1nkwl0vKYEbK9SoxRdBL&#10;Mekl3MzLMpkx/Jq8LKyYGR820eT+REw84W+cG5+Ovo8Z8z3HMz6uip/PNPPG0hzPRPkRASVdtuMw&#10;C+KpShwau+ZVaWnM9xsvMml03BTBKZ5MhIgrZoFF4bz27xjLI8vA94Zu/69i/O/C3ObGx50Ic7uc&#10;6LxgTvfvkDijv0snybkMIyl5BWqbJCJLdu6oeCL7goSb0eFm9DWGIGP83sZgHNPxmGAqv1v5fTKc&#10;JPGbreD72nhXEGdcQXw8CMoKjd/4pHTGM6EEC4Ynsw+QnFHAMB2HYUp8McINJIznnehjY7lRnpf0&#10;R/NiIFZwYg2nYN/CsKBzlkEdS34NYWV8PE0iw5S1yqggwnwrgaiAYfnsZ+RixdpMLF6VgnlL12Lm&#10;wlVKYJk2dxli5yzldilmzF+u5mmWrpalQ/ldSZb+hk6P8B6qnpjf8ej+Uoq57yR/RiESNtE1gpwz&#10;lmd1fpP5fAxk/6/oeOZvr0Zdz/y9hIor543+Qbr8xiRfcl/eX/XnFM48OxEBaSLMwoxgXGdOZwx1&#10;Dyej9cJnqMQq1qWK5zyn6soZdzR957Hxpx8D+ZOPkMFyiKAi4s0oPM6Qc0QJLU4y+W7JZHwzcq1G&#10;hfG9oyxf8guRU8C+sYgtsixVSamyqCipqERZdTUqa+tQxfFIbWMj6pubIaJL6/r16OjciI3dm9G1&#10;bSu29fehb3AAO3YOY3j3CIb37MLI3l1KgNl7eJ9yEn/4xBGOIY6r5Y1PXziHs5cu4vzly8qC5eL1&#10;67h885YSV4RL12/h4rWbOHf5Gk6dv8RrLuD4mfO8/iyOnTqLIyfO4MBREV6OcXxyiOOUPdiyfRAb&#10;t2xH64Yu1LWuQ1ltEwrKa/hNLeN7T/yuye9JlhnLZt8oC6vYv1rBvvQy9qGXmhDhZUVSCtaw/yTf&#10;e/m9yrdcllItrKxFWV0TqpvblM+79s1bDKsXjikH9uzHyMGj2Hv0BDmJXYeOYgfDtg3twubtA9iw&#10;tRcdjN+yYZPymVfDNMQiR5aDLauuU0uiyZKw4p9PiS4iqrBPkFMkyxtLP0D6E3zmBex7EtnPLCTc&#10;ZnHslqkwwlS8fGGsH6LKMF5gefrH/8LTP/8Xvvrjf44JLE6Lk78ILDLJbRZYJhBUxjNeYNGYxYm/&#10;CBROtCChMYeN5utfiCJaOBkfdzw63quQ63Uexuf923/818tImMAyC7p8Or4qB3nK9ES0GhWunOhl&#10;2L5US2j8Uwkun4qgoGHZtP8bWXpNfOVI/p79KfcQwesPfPDsO1x59BYGDx9BeUsrVnIQOmX+AoRM&#10;nYaAqBgEitVGtCGuhEyersSVsMkzEBI9HUGRsQiMYLzw2FGhxRE6WQkrmpcFFnFeb4gsSmghtvBo&#10;WEVYUeJKNGyRhsDiExoOr6AweASEwsPfwCc4EkFTZ2EuB6/pJVVY1zuIg+eu4N5Hnyun9iJi6Of0&#10;BcsvQspEAovUk/gKEmsXs8Dy/T/+Ez/88z8Z9pvyQ3P0wiV0bN2GNP4g5nAgGz45FsHMZ3BYpEKW&#10;1hKH8v4hYfALCoU9JBSxrLvUgkJ0D+/ExXsP8fG3P+HTH37F2599rZzwyxJhOWXVfJmk8KO6RP3L&#10;URh1vCrWKYLpH44y6I6ZPhuRsTMR4UTEFDkWgSV6xuyxwbcIJ0xnmixJsWAZWa4+3tPn8UM+ZzEH&#10;7guY3jzi/NekIE5dp85AdMxUhLF8QSyLTYksfrCKuOIXAIdfMAIdIQi0ExuxBsPhy3BfB/x9/RDs&#10;a0O0xYY5dj+sCQxEXngE6th2Nk4WgSUGfXyeIrCI7xTxudJNurwt2KRxiihmgaXTx6KW+dro7asQ&#10;q5RNTmRfHfvaFZuZrmaT1YFObgWzyGIWWNZ72xUispgFlr/iS3xeQoksAvf/vwssIoT4ji4VJhYV&#10;8o9+YVRcMQksMjmtkElsUu0m1i/eqHMXny7i28VXbRuYVy2wVJMK1luJjy/yfXyQ7eOFDB9PpHh7&#10;IMHbXVmyxHkarHH3IO5Y7eKGVZNcsfz1SVj6729g0b+/jnmvvYHZr7+B6S6TMNXdBTE+HoiyeCHM&#10;7o0gPx8EEIed2ARf+FutCj+bjW1GxBUbfB1Ww48Pr/Pn/YM93BDp7sb03DCLLOS9V3h4IJ5lTmaZ&#10;RWTJY7mLWE/ix6KK9VZDxA9Lg6fhg0W24oelhs/PWMaKeMjEP+OzHpRfFoH1LD5dxBqoimmKuFLH&#10;Z9bAumt0tyixRgssxd4ByOY2kekvdbNhlosVMSTEKbDYvP3gawmAtz0YXn5h8PSPcBIJLwe3fmLF&#10;Ego3/iZcxXqF93Fz84SniysskyYh0MUFUaxjEVeWMk8JPnak+/ghl3HzmP885jeP1+QrEcQLhWwP&#10;hU6BJc/NTaGFFSWuCEpgMZzWi/P6LJL9piwD5oUcVy8l1ijBhogFhloWjGUXyxURVyqlvtxZbyI0&#10;sYwiWhm8SmBxwnZWQ2pFZCFVpNJJhbI8GofznMQzxBmLkb6TOhHPvPhMfcTaIxBVtlAU2yKQZYlE&#10;ojUKK+2TsdhvKub4T8O0oJmICZqF8MAZCPKPRYBjKt9XUxEVORPTZyzA/PlLsXjJcixauAizp0/D&#10;lLAQRLI9RrANxLDsU108MfVNN0x70wWzJ7lgAdv8Yj6fZWQ1SXR1RbqrGzK1wOJhWFUVsBwFfE8Z&#10;TCywVPFdKdYj9X6BaPALUn5TZKmvFseYpUpbQLjaKkGFbUn7YhFEkBEfK7IUmIgro8uBicBiQi0D&#10;ZhO/KuLgXixWApW4IvdUogppEmGFNDutVQzC0RLArfh4Ie1+oehgm11vD8NGezg2+b1KYJlpCCzR&#10;szAUNRODEdOxI3RMYOkN4rtdrFaUuBLCa0lgCLaFMIzfk+1RU9AfY4gsffy2DSxegb3sNJ+pbcC9&#10;HQN4cuYsvnv0CL9++QV+/fkH/PibWNY+x6fkyYsX+Pj5b/iY3+4nP/Mb/hO/3z/+hq/I19+/wJdP&#10;f8R773+G69fu4uD+I+hhx7m1rg41JUWoLMxBeWE2SkkxKSzIRF5+hiKngNuiLJRUFaKmpYod9FZs&#10;2roR3ds2KweT7R3NqK+pQFlRAYqyM5Cfnoq8NCIWK2kJSE9eg5Sk1UhOXOUUWlYhLn4VVsevRlzC&#10;WiSkpCIjNx/FldVo6liPzb19GN53ACcvXsL1+w9x/733cPPhI5y5chlDHAC1bOhAXmkxB77pHFwn&#10;ITk1hYOvLCWGVFSXo6G5Hh0b27BpSycHUVvQP9SLod0D2H1wBIdOHMQJcW558QROXjiOo2cPcWCx&#10;Gzt296GrvwsdXe1o6GhAVWMVyqpKUVxahILCfLXetjgcTUyU9blXY/WalWQFVq1ahhUrlmDJkvmY&#10;N28mZs6cgtjYSMRODce02HDMnhWDJYtnIiF+MbKz4lFSnI6qylzUVOejuiaP+c1CeVW6Elgqq7NR&#10;U1/AAWEZqeB+Gf5/tP3nexTH2u4Nf9v7XssGpckaZSGByBkJUM4555wTSIiMyMEJY7BxDtgEY4zJ&#10;OedsHJfX8sp32Pt4wvtPnO95VU+NWoOwvfbez4ff0d3VVdXVVdU9XXXOVVdto6xPXMpBaREHziXc&#10;lnIr/4g0/umo/5mo/onooUhtOXAuMv5NmVNUwkEyKSn1IsuNiaAi+8q/ixyrMDk24uQUGUJLZn6B&#10;2mYXyuQ594mEGeKKCDWjxRUt2mhLmJFwCTMm3bM4WNST7hm5xUjPKVKkZhUgOYODxXQtwmR4lyEz&#10;W8AoB/wivsi34Jz5mDx7nhJT9J9p5DtPvvc0WnSReMLUufyWnBePGQsWKosXEV5EdBHBRaxdZMkx&#10;s8WLFl305LVmrEltmUT7rQKLTK6YhRM5NqcZK46O54uOb57M0ZiFFflnoPp34BgCi1kI8T32DfPF&#10;V2DRmM8bVk8kV9YcNyyHdN2aBRZdl7o+jYnJ0ULCWHWvkWMtJngnVnn8W9DXE+TYPIkrA36N7+Sv&#10;jvdL1zPnPRbmezAz1rnnpTOHm5HrS7n0vUjZzfejhJExxBSzoKL935j95WiRZVTaaoY9R2CRY1k6&#10;q6S60YuO9zx0Wi00COb8fOPpcF8/JvrcWOKBOZ1a3kzEFaIECZ43x9WY89DnzAKLElNkwnMs5Jwp&#10;nTkfM77XG0tcEUal08LJGPyfEFh0n/9X0c/Mb8HcN3WYzkc/a7ov/1reo9LIvlBhkF/J+vOILFpo&#10;EcwCjBkdPhYqrXr+eVzKuMRoH9lW8Rms5LM4WqxQogMZLbB49lVceW+MnDesSUQY4bEJQ1yRrXEs&#10;yxBli6ihRAePYKLiPptWo9Kqa3mup8tCpAxa7NGCyWiBhdfy3ItvvFHnZZkrWe6KxzkeYUgsb6Rc&#10;GfkisBQiPjkbcxam8/c5mb/TiYqpcxcTQ2CZszANC1NzkJLF35w8+Z1heU3iyig8716ZrNaoJRJZ&#10;h0o04G+j9AvvO9uU1pvG8940fGMZcb2ovEfIY5j40XgW9jVBXZv5mZE0DC/w/E6LMCFChFiFaIHF&#10;QI4Zj+EipEgchewzTGOcH8EQQYxreUUjDc/pcqh7VeGeviTHpnvVdTBKaPFgfGvIt43A544ooYX3&#10;oo+951lec/mN+/VF4ozcg7KEMSF/NJIlxYr5fJfwGS7l75dQpixcRHSpQ3V9A2oam/gd3Yy6phbU&#10;t7SiQXyLtLVDCTA9Pejq70ff4ACWLFuGpcuHMLhqCENrlmPl8Gqs3bgeG7ZuxpaXtmPHa6/i5ddf&#10;x6tv7MbOPW/i9Tffwq697+CNve8avPUOdpHXdr/FeLvxkogXO9/AK7t24/U9b2HP2+9h7/sfKdHl&#10;nQ9FfNnH44/x5rsfMK93mWYPxL/Kus3bMbRuoxJC+pav5HhkOdr7B9DS24+69k5UNLagiPeXV1Gp&#10;RN10ft+n8DtcBJZkkiSCi1i7kKRMhsmfm/jtJVYv8qzKO0kEnKqmNjR09jLvZehdvhqDa9Zj+fBm&#10;rNq0lWzHms07sG7byxje/grWbX0Jazdv49hsM1asXY+h1euwjOUbWLFa+ePrWboMnX1LWZ/9aO3q&#10;QQPrt66lBdWs+8qGBmNZMFkOTC0JxraqrkJJFduvskJRRAor+O3KeyrgO7ZARJYqvvvJMwLLwz//&#10;Fx7+5b/w4M//iQc//zv5J2TZL0PMMAkagmfi/64IAyKwKAFmtA8Wza8JLL7o6/iiz/sKGeZ0ZrHl&#10;fwWz0OKLr1ijr+WLubwPRVj509/x2IOUVwsruszmcivkmHXrrWMiYouyZDELLN//ZFhrfGeILCKw&#10;3PnhZ5Xv4z//g9u/4MY33+Ho5avY+cGH6Fi+AqkcsMbNX4DQSZMR7BFXwuPEamWaElfCJk5FWOxU&#10;tURYWMwUZcUSOkGElhHCYriNmYqQCVPgJtoPy1gCizNmEhzEPmGi2hpMhDU6BkER0QgIjYJ/SCQC&#10;wybAxWtNnLcISQVlqGzvRf/aTdi480288fEB7Dt+BkcuXsOpm/eUHxrxP6OXBtMCi7c+eGxY/rD/&#10;STtJnYjAwnr5+i9sgz/+GdeefINDp89h6xtvopEvgGQOnOI4gA1j2UKjYxHGsoeTMO6HRMXAFR4F&#10;R3gk3DGxmLloMYobGrFy2w7s3X8Qh86cx6fHTmPPx/uxetsraOod5MugmgPeHMxckMgBtSzbNU8t&#10;2SVLgUXExCGCdRQWFYvQSOYfGYPgCN5/eDSvYeAMnwA3z4WyviImTUH05GmImSoWLIYliwhgwoQp&#10;sxA7jYPz6fM9zGPYbDITsVNnKYFl+uz5mD0vAbM4qJ8uIg3zkqXPxB+LxepQIovTGQq3iCtOEVfC&#10;4BbLFRFYrG7igtviQKTVjjibHfODg5EdHo6amBh0T5yEFZPiMDwhFhsjIrHeHYK1drE8sSpWCUyn&#10;sDkUK7kvrLAYPlSWBVow6B+oWBZgxVCgTSH76tjDcobJkmCCtl7RmK1YDAxxRQssYsXyfKzEMoql&#10;RPyvyPJg2seKxiu0EC2wKHGFx7JEWA/TdROxYukkMukvlhWjhBYltggjlgFCC1GWA0T98590yna8&#10;hfsW5mf4yxDfJQ0BFtQFBKE6MBAVQYEoE5ElcDzyAsYjx38csvwMMtU/98cjXXyi/O4FpPz33yHp&#10;v/0Oi//bvyGe2wX/9nvMefFFzPIbj+lB/phsDUCsLQARVn+EWPzhDPQj3PKcyxLE/hAEh90Km8OG&#10;IKcNgU4rAh0W9qNAOGV5McaNDPDDRDLVfzzm+Pthob8/UvwDWJ5A5JNS1otMYNezrWRZpDYivmW6&#10;AsWRvwu9QcHoIZ0WlwrvCHQqMaCd7SUT+DKRryb9RVxhv2kJYP2STu53kW7WY894K7rH29Hh70RL&#10;YDDqAt0oCwhm3TixeLwDs160YyIJH2dHsJ8DDl7XZg2BxRGOIFcUAt3iE8og0MWtWLDwmRgX5MKL&#10;LMe48YEIGO8H+/jxCCUx3J/h54+FbJMs9u1iPjeVvK9a9sVa9g+x2KkdH4Q6tmUD70Gsdxp4D3Xs&#10;CzXj/BWG4OKHSlIuAsCLhsP6EiWwjEPJv41D6b+NR/nv/VEhvlbGGcJKNfOpYX51kif7oXK8zvqS&#10;5dHaSIdHsBLLII0SWhhHEeBAO58Vr8gi9Uza/DyiFvdluTa1ZJuHRrkHD2IlI4JXi4pvWMl0sE4F&#10;dV3WeWeAC51BbnRYQtFii0CNLQrFlmhkWaORZI/BAvtEzHRMwuTgKYhxT0UEt+EhUxAZMQPTpi1C&#10;anohaurbsWRwFdZt3KyckA8sHUAjP3pyk5KQwPfQTGcI4sax//63FxDHvj2DfXve70RgeQFJJO2F&#10;F5A7jvXIdirj81dJqtmHavgs1fKZqmV/rLXI0nsGsjxYA9+RTaTV7kKbg33SFYLu4FD0BIcpJ/LK&#10;Ub1HXBH6PJYrWlwRp/caWQqsTUQVtRyYgbJcMYkrhsBiiCvtDnF4H6qsXmRZMUPQER8uxjUV7kj0&#10;mpHyOA367eFYQgbtERiyR2IF+/AqpxZY5J0dhy3RU5Ww8lLsLOyImYntE2Zga9Q0bA6fjI2MIwLL&#10;MPMd5r2uCwknYVgX6iGMYfxdXM/fyE0TmBe/ITbzN2kLf++2JCTiFX4kv1XfhAMrV+HM7j24/eVR&#10;PLl2Dd98/RiPvnmKe999h1vffo/r/E5RfuWeCDx++A2u3n2Mi9fu4Ojxc/jwowN4acdOrGDbdza3&#10;oYVt3lReQorQVEGqitkPilFbVYiqinyUl+eitCwHxaS0Mo+DlkLUNpWjsbUKLW01aGurRVtLDVoa&#10;KtFYU4Z65lNTlIeqghyU5WWiJDcNBdlJyM9KRB7JyUpCNsnMSEJqWqIiKTUZyempSM/OQk5BIQdM&#10;FagWqxQOfoZWr8bG7duw7dVXsOXlHco/SntvJwdSHMTnZSNFhJr0FGRkpyOvIBslvH5tfRVaO5vQ&#10;09+JweX9WLFmGdasX4kNW9Zi07b12LxDGGa+wxjesgarN67AiuFBDK5eiiUr+tA31IOeAXF634G2&#10;jlY0NTehTtYLLi9DQUE+MjMzkJ6ehrS0ZENgSV6ExMXxWJgwDwnxsxEfPxPxC2ZgIUlcOBupyfOQ&#10;nbEIhQUpqCjPRm11ARrqi9HUVKZEFUNkYb23sB1aytHaUY2W9loeV6OqrhwlFcUclBZwYF1Eijm4&#10;FEuWSu8yChUcLFXXNKKmlgPJumbU13Mg2SDOJz3OKTmgbO7kvbA+23t70dHXh9bubmU9VFotg14R&#10;XEo54KlS6yU3tEn8TjR1dKCxvR31ra1qsCTxxWllhQySmK6kUiYDZFAtE/wyaaIFFWPZsREMYcVX&#10;EBgRCyq8g3SZJDH+4VrqFWH0xLxYv+glyJQD/tQMJKSkK2FErFJEJJGlwWYlLFZLhonViggpglix&#10;aBFG/8FG/cnGY+GiBRdJI+glx/QyY2LtYhZetPii0cuN6Qn/nGIRrwzRw1fokK2vcOJbN2Z0nH8F&#10;ndZXdNFCi0aOzWXRbfVrGCKZIbhoYUX2xxJi9Hntx0dZMkmdmZZqMwstYwkovyYeaCSOxJd02dyX&#10;dtCMFX8s9LX09cyTSwUykevBdwJNTT49B0mvJ/q8E36efGVSTo59r/08zGX1xZyvztP3nJRHT0ib&#10;J7F9BRYzWmTRAsvzxBUtyJTwnWQWNjQSVlrThLLaZi9yrIUW874WR3zzkWMdxzeunBeRxCxGyIS0&#10;79JFmXzH+GL4t5HzlciUOF7K2ac0rFdPXiPihogOIyKIElgYpicVvVYBzEvQ/0KXZZi0cDEWWtgY&#10;i5Frj+A9J5SP9rdiRs5pkcUrtHjS/jb+1wWWf4WxBBLvM2NCP2PPS/sMItgIVbyXSubtwSyimMMl&#10;nlBYzXYl+tiMOX4+36uyjJqyfCJauDP3SyFP2oLtNmoJLg++bTuCnGOc0mfrQteDUU/so3yvyzMv&#10;W5koN/aNY+8+3/u+jPUuEeTY/D4xx/M994vvLK/4znAlikj5jGdUnsPk7AIkpGbztzcdMxNSMG1+&#10;IqbOW4wpc2WJMP6mz1mIWfHify0TSRl5yoF4lhJtmLcScUzXMqHLKYzUmVFvz7u/0Wk05ro0p5H7&#10;5G9OifxmjK47wbiWge85dZ7I74ghmHBLjKW8RqN8zpDfGq7zkt95cz/wikJyfc/+yDmjTPrYG+4t&#10;K/sZ0d8XI0iYwGfIg7wDzceC9x3owbCEGYn/LBIu53lt3pPxzcj7kzpiOWTZ3CI+92aK+RwX83kU&#10;Svi8ixBjYJwTUaasugblYgFTz29ofvvWNpOWRn7vNvHbtxUtXR38ZpbxAMcGy5djgOOvZavWKIFh&#10;+ZphJTYIsq9ZtnINBpavwtKhlYqBFas4BlmLtRvEYuYlJby8/uZe5btFrFxkWbEPPj2gtmL5Ikt3&#10;vfnBx9jz/od44733sevd99SyyC/veRNbXtuJddu3Y/mGjVi6Zg26h5ajbelSNHT3oKatHRWNTfwd&#10;r2P7ybNUihQ+S4mZhnP9hWnZJEv5eRHxRZ4zEV0y5JtO2lL+fCNWKI1tqG3rRnPPEnQOrEDfCt7P&#10;mvVK9Fm5fhNWb9iMdZu2YnjzNuVzZiPvadP2l8lLPN7O8K2MsxEr1q3D4KrV6B8aYv0NoLO/T/n4&#10;bOpo47hEfLqIjx2xRvKILCKwlLNdOabIV+9gg+cILP9DiSwP//wf5N/x8Od/4BERPyza6kIJBD//&#10;DfcF7iuUaPJ3hQgpZl8s+ljO6Xy0wOArNDwjNhAJM8c1l8OMOY45r+cJJ2Zhxfea5nRaWNHLj+nl&#10;xsznnofEucd87v/I+xAkb27N1/ZFRAHN7R+NZcLGstTQ3PyW54ghshjLl0l9yPJg4uD+8PmLePmd&#10;99A2uAxpxSWYsiBeWa+ETIxT4oosExY5ZZqyYAmJmax8sLijDT8sIrKExUxVokp47HRETBTrlpkI&#10;nzQD4ROnI4yEiqULCWE8N+MHxxgiixJaYuOUqCKWKxoRWyTcLRP9M+Ygdh5/eFIykcYXUW33Uqzc&#10;9gp27P0Ab3xyADs//BSvvv8JXvtgH3bvO4h3D3+F/Wcu4Nj12zj/8Gvl0F7qR6PrSZZTuyX1J+3M&#10;OpFl2h6zTr7+yz/YBj/jwv3H+OjL41jz0quoaOvAgowsxMycrQSnkJiJCGP5wmPl/ichOGoCnETO&#10;TZwzF4vy8lDFgfzSjXzxvLGbZX0XG157AwPrNqG5bxBFtU1I4ktgxoJEJYBETWLdiV+bqFi4RUAJ&#10;iVA+WWyuUFidobA4QxDkcCsC7cEG3LcGh8EeEg4Rd9wR0UQsaaLhDItiOAkVISYGIdFSTtYl2yQq&#10;TqxgZiGGiFWMLFMha4bPns86loH4rDmYyLYPj2I5XMGwWp2w2cSfRhjC3JEIC45US4S5HbyuPQwO&#10;SzAcQQ64Am2ICLJiss2OBHcI8iIj0ThxEvri4rCKrI+JwYaICAy73VjjdGCV3eZltQgudifW2F1Y&#10;43CpfRFaRGAZCrRiMEAsSAIVg/4WHkuYFQN+Qc8g55cREVyUACNCTJD4YSG8l2UWg0GB5RYGAkmA&#10;U7E0wGHC7sHmZQnLounndURQ6RV4LV+BxWzNokQWHo8WWYK8IkuHwPsTixblAN+DWnrJhAgsrX5i&#10;BaAtAfQkt9WLWAo0knpeQznpDhCxIggVpDRQRJYAFAT4I89fLEb8kePvhxw/P2SJ0CI+UX7/IlJ/&#10;9yJSfvcCkrhNfGEcFo73Q0JAAOZbgzCbTLMGIjbQDxH+4+Ae/yJcxOk3Dq4APwQHBcBpt8DmtCLI&#10;ZUUgCXBaYLEHwmELhNsSgHDGiQ70xyRee4bfeMwbPx6LxJLGLwDZpMhfRCErai0OtQRSu82YgO5m&#10;f+u1uNFvdaOP9FhdDHOim+3YxboVsUmWnZIlqGQpKhFXxBKohbSx/J0Bgaz3QPTwXA/rrVsm+QNc&#10;aAl0oy4oFGWBIcjm8SKGzxxvR+w4O8K4FR8sjqBgPgvyPEYogSXII6wIQc5oPpeR8LeGYnygE+OZ&#10;tz/by8p7CeV1Y8lMXnsR2yDTYkURn5MqmxN1VgcaeI/KOTrLLwKFCB9a9BAhomWcBU0viAP/INST&#10;2hcCUUOqXgxApfhUecEP5b8fj7LfjUO5h8rf+ykkTjXropb1Ui+iB2lm324VQYp0BLrQSbp5z93s&#10;/2IZpK2DFIyrRZZ2PgtizdIqqD4nONgn2UYsZ5OHRtIgjOf1PDSN43VZjxK/3c/JduK1/FwG/sFs&#10;Oze62AadQSGGwGKNQI01EiXWKOSQJDLfGo0Z1gmIs8ci2jkR4a6JiAyfhilTEpCeVYa27iG8vOsd&#10;fP7VKVy5eRc3797HufMX8OlHH2EjPwwb84uQGjcdMy0uTPrv4zDt38ZhDust4UU/JI33RwbJZXsV&#10;s40qA/nckFpSH2QIfdJODXyHKNgnhUa+i5sdwWglHa4QdIqwwndyX2iEciCvxA1XuFr6S+EwUNYq&#10;4pOFfbgtyKloJS0ems2wf2tRRdMqFi52sVoxxBUtrJiFnH53lBJUeoIj0M3zXkzl6LOFoZ8stYVj&#10;mT0CKxyRSmBZ456AdSaBZXvMTOyImYUd0TOxPWoGtkVMw+awydgYEst3uggykYo1vO81oeFYG2Yi&#10;PBzDYr3I3/Yt/IbYGjdDiSwbp8/Bhrnx2JSYitc4yHmvuw9f8mP20if7cO/sWTy4fhMP7j3AnQeP&#10;cfPBI1y79xBX7z/ClbsPcOHGXRw/ewmfHvoSO3ftxerVG9He2o0aDvYrikpQXVSImqJc1BbnoK4k&#10;Bw3l+WiqLkRDdQFqRVApz0FZWRZKy7NQVpGNiiqG1eSjuobnawvR2FCClqYytDdVoK2hHC11Zagv&#10;K0BVAdNkp6IoOxF5mYuQm5GA7PR4ZKUnICtjETIzFiMjIxFpaYuRnLIISckLkchtYvJiLE5JQmJq&#10;MlIyUpGdn8PBUClqGmrR1NakLFSq6ziAKitEZk46klITkcR0yWmLkJKeiOy8dIhflNqGCrR21KN3&#10;SQeWrejH6nVD2LB5NdaTdRtXYvX6IaxcN8gB0QAHP2TtIAcEy7ByWDOE5auHMDg0gKVLl6Cvr8/w&#10;U9PEgVh1FcrLS1FSUoiCglzk5WUhNycD2dlp3KYzLBOFhZkoKsxCQX46w5KRlbmYLEKOOLrPS+b5&#10;VJSUZqCyOgfVtXm8J9ZpHetUlg5rZB02VaKukd9xpEZRg7qmejS2NqOV30ydvf1YMrgcy/i8rli1&#10;lu06jLVrNmCY304bNmzFxk3bsYmDnS07XsK2V2Tpg9fw2p7d2PXWmwr5N97Q6lVKeCmvluUWqtDY&#10;1sr6WMOB0ja8JPF3v6F4ZdfrKv125iPn1m3kQGud/HttJXoHBtHR16/EGPm3WnmN+BngoLmkBDlF&#10;IrbI5IchuMia5eKkXyb1tdCgJ/3lX46CDM7VgFttOZg3TfrrSX3BK7pk5yNZlkcwObfXAogs/SWi&#10;iFilaBFGrFVEPBHLFUELKiKuiNBiFmC0+CJo8UXSzEpYrNB+XvSSY2Y/LyIWyDJYUmYteKgJAc89&#10;j0xIGGGyfZ6You/dfP+ascJ1mKDzMAsuugxjlcWMTqPT+Z4zl818fbOo4osWWdJkK8cmyxUtrowV&#10;ZhZbfDFP5MmxziOb+7rvPBe5Bw/e+jaHme/dp66eqRs570H+iWzGfE7/k1ktsySoY/Z3PdHFPPWk&#10;3ZgTlGNgngDTk6xyPFYcQcfxnZQ2Cy5mtPjiFVA8wopexsMcT8U1Wa+YBRERVMrrWhRaTDGf9xVK&#10;zEiYxJF0Oo5MWMvkrIgjMjkra9in5hTxnVCg1rGX9esTUrKwICnDswy0wbzFaZi7aIR5iyUsQ6GW&#10;ivZhnvjnTMrE/OQs5peNham5WJwuE1fyj+FCpGQXsz+X8Pqs6wJ5b8n7i21bUsNnzEOJvN+q+W40&#10;yFfCDMP/N8SUscj1kMP8zejwPF4vr7zOBI9Nvmx+DSUe6L7rES3M/UjQ/cu3j5nDBT1ha0af800n&#10;58x9WOObTqf1Ciq+sJ8K0l/N4fkmzOE6rv5HtRdTejUhSMQyRgksFXwOPP3/l9Ciy79EhXHdkfIa&#10;1/aWXUQebr2WOqpMI/sGrCei/c8I2nJHO/DXdaomPFUeI/VrxjhvDpP2kPS+bSXvIOJ59+bynSTv&#10;OpnMz+M7UEQhEUfS84r5O55viCx8Vg2RZTF/hxMweRZ/p2cbK47IM7yQcVL4e5LJ351R7+5R70TN&#10;SB8zMIcb5ROBxPx7MvLuHEGn08daWMlSvnf4u+sRWZ69/rP4xpG6U6KBRxwRtHCiUY78ya+Fe/Ng&#10;fr4Ci+F/yINqc3O9jKDieurA/Buiz3vbvNTAsGx5Pr7CiuArPEs8X4FFWwSOjq/TjPwmC77fN4L+&#10;5hQhRr5B5U9BBrIv36SkvJzPIxFrClLC73yxtqisr0N1QyNqlQVMGxpa2/mt3KmWydI0tRs0d3Qr&#10;ZL+xtUPFFWTJstbObnTwu71vYIjf3muVQLHt1dfw6u7deP2tvdjz7nvY+8GHeJvj8Hf2fYr3PvsU&#10;Hxw4gI/Eof7hz/Hx559z/yDeP7Af73y6D3s/+Qi7P3wfO999By/t2YPNr72Gddt2qGW9eodWoqVn&#10;iVoeTBzjyztDhFX5Pkrn91kSv5nVNzJZmMHvZEG+l4ksP5YkVtvyvcU2z+WzX1zbgApxcM/7b2oX&#10;y59e9CwdUGOAVcPreS9bsIljjS0vv8KxxWscP+zEy6+LBc/r6ljGIFt27MDGrVuwZv0wx1arsGTZ&#10;ILr6etHSIXUkf+BqQpWMIer5HVDL33sZS5BnBJb7f/oP3P/5Pwm3f/onESf3I6LIKDHDJLBIHC2u&#10;jCWwjAgtZkYEFbMg8lswCylmzOfN8bVY4otZTHleXua0WpgxM5aoYkbi6GWqzIhvEN+8NOb0t0zC&#10;ihZXRFTQXFc+ZkYEFhF/JA/jvn7m8Q84f/c+PjtxCjv2vo32ZUPIKivH9IRFiJo2w7BekQl3bkVc&#10;0QJLiHJ0b4grERMNYcWMCCtjMmkaQiZOgTt2MoKJKzZOCSqWyAkIDI9SWxFcJnDwN58PREE9B97L&#10;VmLl9lfx8rsf4YMjx/Hlpes4eeMujl29hU9PnMVb+w/jlfc+xra33sNW8sqH+/D24aM4cO4STty6&#10;h4uPv1F1IxY+5uXVxK+NqlPWtQhbD9muYkEk9XLp4dc4dPYi8/0IfWs3oKSpDYl8gGcuTsGkOQsQ&#10;NZX3yToJm8h6IFJHsXPmYlZKCtLKylDZzZfOqlUY2LwZq7a/jDU7XsWqLTvQu3Itqlo6+CIo4EB3&#10;AYIjJ8IZFg1HaKQSVhxuEhwOe3AYbM5QhRJZHPLPeZPAQkRwkTCL00ALMAE2F/ytwfC3yXJGTO+O&#10;hD00Bq6IicriKFoc5U+fi6mz4zFTxCtxzCr/hpwhTu+nIFyWPAsJg93uUuKKg/mGsFwRIVGIcEch&#10;1GUILE4b4wQxToANDn8LIgKDMNVmR2JICEqio9EWF4eByZOxxiSwrHMHK4FltcNG7FhtF0RgcWCN&#10;iCxjCiyyTJexNNcoK5Lxgc+gRBYPSnSRuEw/EGjDoMXhwYkBEVY0IrAEMizQhaWjRJYRgUWsUQQR&#10;VRQBQejzD0Iv930FlrGEFo0SWHhOW7EYeIQWP1m+ymDEmmW0wGKILIZ1hiyFpRHrAK/fkfFBaCBa&#10;YJF/38tkcRURkaU8MBAlAcZSXIUkXyGTy37IGT8eWS+SF8Yj84VxyOB+xjg/pDJOKtMmWa1YRBZY&#10;LZgZGIA4fz9Ej38RoeNeRLDgNx7BYs1iC4LDaYM12A5LsA1BxOa0sC9Z4Oa50KBA9hd/TOD14sbJ&#10;slkefywy0e0n5RGLGytqLMbSS23sh+1WF7osweixiLgS7MGJXrZpL9uxm3Ury6S1sw7aRGAhhgVQ&#10;AOsoAG28h18SWGqDQlHqFVicmDHegRgSRoL9nc8KLCKuOA2CnFF89iIQYAmBP/uOP8th4bXdvO4E&#10;1tMM3u9CiwUZrLci1l8ln5M69vEmqx3NvMeWIBta2IcMqxCx8HCgc7wTHeMcaH2B7fu7IDSSBlL3&#10;u0DU/T5QCS21Lwag5gV/VP/eD9W/G4cqD+qY1PC88rfC8ihxhbSyfG0egUXElS4fgUWEFa/liggr&#10;rCdBlgQzlmAj4z0ocYX34SOu1As+AkuLLMfGeu0YQ2DpDnCjm23QFRSCThFYLOGoCQpHsSUC2SSR&#10;+/PIdO7H2aMxwRmDSPckxMXORcLCLNQ29mDTS7tx5PRFPOTv4t//r/8X//n//P/w17//Ox7df4TD&#10;n3yGTQMrUJWcgSS+B2fxHuaxn4gfnBTWe1aQHQXsQ6WkyupALVGiighfCt4n3xst7HNK5OA7UWh1&#10;hqDNFaocySurFXco+kLC0e8RWHpF3HCGKWf1HXwfC8rZvVUsdYLRzventIfQIvBdJJgFFrmmFlTa&#10;+DsgGEuCia8VWQ4s3Fj2i4ioopFjEVe6eF7iydJjmi7PkmS9VpaXiMgyYAvHcvbhlezLq0U0CZ3A&#10;d/YkbJElwibMwI4JM7Ejaga2R07HtvBp2BI6GRvdsRgOjsaa4EjFat77av52rAoNw+qwMKyNCMfa&#10;yAisj4rCxgkx2BwThy0Tp2Jz3HRs4u+QEllmzcfGhCRs4+/9G7XN+Ji/98d27saFfQdw/dgp3Dx/&#10;GTeuXMe1azdx5fotnL96A8fPXsAnBw7j1V1vYnBolbJuKMrnICwzH/kZOSjLzVViSHUh+0ZJDurL&#10;89BYVYD66nwlsFRV5qCiIhvlsq1i3Jo8VNfmo6a2AHV1RWhqNASWtqZytDaUorm2ROVRXZSF8rxU&#10;FIv1yiiBJR6ZJD0tHmkkNTUeKakJHhYhJW2xEkqS0wySPKRmpCAzOw3ZuRnIzc9SiMCSnpms4qek&#10;L2acRGRkp3CQmYnSChFZytUyW71L2jG0sh9rhoewftMqDJN1G1Zg7frlXoY3rlSIALN+yxqylvvr&#10;sH4j4YBg3bq1WLt2NVasGMKyZQNYsqQPvb38duloQ1tbE1paGtDUXMdtPdrbGxVt7fWob6hAeUUB&#10;8vPTkZnJMqYlGKQnKKf3ufnJKCpJ8wpYZRW5rGvWf2MlOntasGzlANZtWsuByUZsf/UlvPbGLrzx&#10;1pvYy8HYhx99go8/+RT7Pt2PTz89gM+Ez4SDiv37ycGDOPD5IRz84nPl+P+LY0cV+xm26609zHsD&#10;+geXonegH6vWrVF5f7jvExz44hCOHD+KoyeO46uTx9X2y+NfMY8jKu3HHPy9/8nHePuD97H7nXeU&#10;eLPtVVneYDMGVq5UVjL1rW1qWYDCcg6ES8S/iFixiMgi/zY0lqsqrjCWqjIEFhlYjwyK9YDZdzLf&#10;PKGfwW9NGTDqiXg9wW5GzongIZYSstyXCCBaiBGLFC3CiKWKtoIREUYQYUVbwWhLGPO+PtYCzKwE&#10;w9G+iC4JyWnK0kYsbkRUEIFByq4ml3g/wliTAjpMY753s4jxS+h4ur70pJYvuhxaLDCjz+nz5jLp&#10;8+a8dPnkZovKKQAA//RJREFU+mZRZazyGD5YjPbyRbeZxrc9fXle+izPtX4Jc/nHwlw3+r415rpR&#10;56XtPChhxdOeo9pUn5PJHj4D2opI931v3coklmcyyxfzhJdGnzNPej0vrvDMBBnRk9kaPXksaPFE&#10;iypaWFETvWOkKaqUf+4LhjCiRRQRR7TlihZU9HlBiykykTyWeCDigggqIqaIkCIiyoLkTD5zKZgV&#10;n6QmXqfP43Or/u0uk7HxmMzx46QZ80YRJ745FQs8SDyZwDWYNCteMZHnzEiYnBdn22a0b4jZ8SlY&#10;sDgTi1NykJLB/p/DfpYvzzDrRxyNl9SynYkSKgzM96XxFVG0sKIxn/ONI6s+/JLAkstrjxJY5Ngj&#10;nmjyWEaNOdxAridlGGl7cz/6JXS/0+h+a0afGyvtvxLf3C/NmPu03hdGBIuRsF9C8vK9plEOuQ5/&#10;0zx9+Xn8L4ssWmARIUWJKSyHCSOMfcE3zIT53DNLnYlAQmSyX4snatmeX0HHNcQWI70Zr4jA94+Q&#10;L3XlbTeWxVN/xkRwKVJyi7AoIxfzkkRkSeLvrDx3IwKLPO/zE9PU77gsN6kEcUG9P0dfWzNWGY3+&#10;I31J3o38HRuF8b7UYoqg70Ojw3Ua3zjm6xvXM6fVfXgkrvy5xOsQX8QD+W0RfIQUX5HFGy77EqbS&#10;Sn4j+UjdKCslua5cX+A1f4vAostqlNc4b+77wv+OwKIxx/cVWnzjG3nIVuB9Sz3xfn2R39YRkUXy&#10;ld9lCR8hv4xpy8vZl3lcwW/USgOx7C6tqvEsPyZ+HwXt0L3B43vEQHyRVNWbaVSIQFPjEWka2zrQ&#10;0tWD7qWDWLpiJYbWrMHK4WGs2bgR67Zswfrt27D51Vew7fWdeEn+5LT3Tex+/x3s/fgDvPfZPnx4&#10;8DN8/PlBfPLFQew78rniE36vK/Fl/368/fE+7Hrnfbz0xpvY+NKrWL3J8KWyZOVadA0MobWnH7Wt&#10;HSita1DPv/iNSskrUEuMLc7KxqJMg4UZmYhPS1csEGvx9AwszsxCSnY20jhuzCrguKa0VFnBi/WP&#10;WLuLhbxYqwyuXMXxxDDHWpuxadt2bH/lVbz02mt45fXX1Rjm1V271L6EbX1JLGC2q7HDyvUbMLB6&#10;DXqGVqBjYBla+5egbBrHRmaB5daPf/fwN9yWpb48S3uZ/a94+cmzfJWIEOIEX4kmhqiilwSTJavM&#10;yPJVGrPIYRZDtKjhi47/S+i45rx8xZbn8YyA5CO06ON/CakT1p1CW7B4kGWrfBEh5hmBxctPhlP3&#10;737CDR/08mDCzW8Z59s/qLT3f/ozHv0s1/8TLj98jENnzmLTzl2o6ehCfHomJsyY5V0mLCQmzoMh&#10;soQSvUSYLEUV5VmSyhBbpiMsdprBRINwOSeO8eOmI1SJLB547IydAlvURLUUWFBEjPKxEp9dgLre&#10;pdiy5x21/NeZ2w9w7ekPymJHhBERla58/R1O3XmALy5dw8fHT+PNA4fx8gefYMve97DtnQ/U/t7P&#10;v8S+U+dw9NotnH/0VAktIq7c8wiAD3/+Ox7/+Z/k3/H4L7L9p7LKkiXtrn/zI07xup+dvoDdnx7C&#10;htffRP/ajajq6EUGX2RzU9MxlQPPKfKPQQ5e52XwIS0pQVFLK5qGhrCEL5YNfOB2ffQx3jv4OT44&#10;eBg7dr+F7qGVyOSgfPLs+XCGR8MuFivEGRoJF+tABBaFKwxODw5XKOzOEFjswYogm8tLoNWJAKsD&#10;/hY7/IMEB/yCnMQFP4uILW4E2EMQ5GReYRMQyTYTR/kz+cE+a4E4vZ+vHN2HRsfAESqCjks5txcn&#10;9yKyBDtDEcZyhYdEI8wdhZDgSIaxfLYQ2HgdW6ANzoAgRFmsmOV0IiMiAtWxE9E7dRpWTpmK4bjJ&#10;2DQhBhvDw7E+2IW1LgdWO+1KaFnjEGGF8FqrbU6PuOLESt7PCt7P8iDtM8VAWa74e0QWLaII43ns&#10;YVBtg7CUiIN68ZMioshSpjewewUTAxFTDIHFQPadKp7XjwrjqeXAmFefXyB6/QLQw22PEkcs6Aow&#10;xBIRTpTgIojo4iO8KJFFH3vOi0gj6Yy8DJQ1izBenIgbYkELaVZYvIiYItQzXt048qJsZZkpEVis&#10;aOD9ykSxgvdRG2hVvk2q2F4VpIwUBwSSABT4+yuhJc/PhH8A8ng+L9CCvCArctkuOWyfLPbBFG4T&#10;LDbM8g/EpPHjETnuRYT4jUNw4Hg4bQHst1b2a/YPDw63A85gO9xOK0JsFoQFBSLST5bOGocpTDt7&#10;3DgkjPdHKus2h3kW83pVzF+WYGphH5dlwjoF7vdw20v6rXb0MU4f+4nh20aWTbOw3oIUraxDEVdG&#10;BJYgJWj1MI4ILF1aYAkKQY0lDCVBocgKdGMhw6b7OzHBz8l7csLp72Jfd/OZCOPzEQmLKxoW5wRY&#10;HBNgJTZHFM+Fw8J8LOxPVpbDxWtH8T6m8D4XWIKQbrWi0GZFJbf1pIk0B7EdWbfN7D8tZERg4f2O&#10;c6H1RSeaf+9Aw+/Yjgqm/T15gW37Itt/nAUNbO+GFwPQ8IIfGn4/nowjsu/P8EDGEaHJqpbxEtpY&#10;vnYiy351sZ8Lyv+JCCtSHwqWQQQR0jaOaUjrOObBazaTphdZfoY18XwjaRDM4oqgxRUPrYyjlgTT&#10;AgvrVIsrPaxzoZt1LMuENXG/ys+FQr9gZJLF3J/PuDPZRtNcEzA5bBImRU/D7JmLkJZRjLaeIbyy&#10;5z0cv3QDj/h+/+v/9f/gn//3/4u//cd/4ccffsLl0+fw3iu7MFDVgPK5i5DK91iyLRip7EPZVl7H&#10;7kY535E1pN7G64uVCN+dbaSdGEt4uZUwofykiGAhuMLRFRyGbtIbHGJC/K+IqBFiOKoXsUSEEyLW&#10;QwYeQYV178UTJtYscn3xwSLO7rWY0il58rdB0+U2nNcr3yqk10OPO1IJL+LsXsQYJcx4/LUoWCbx&#10;89JlDUE36bGJyOJZKoz9exXrZ40SWCZic9Rk5XNle9R0vBQxDTvCp2J76BRsccdhgysW68RvC9Os&#10;5PWW896HhJAQLA8PwarIMKyOisC6KFkmLNrwxxI9CZv5/bBl4gxsnTwbm6fOwYZp87B+VgI2LUzH&#10;S7mleLOxE/tWDOPLV9/AmY8+xaUjx3CVbXjl/CWcP38Rx06cxocff4aXXn4dS5cOoba6AfnZRchK&#10;zkRmYiry09NRmpuJqqIs1JXlo7GqGE01xWgUR+wiotQUoLo6F5VVOSivyFLIfhXDanm+vr4IDYLE&#10;r8lHbVUeaspzUVPGOKX8MC5KR3F+CgrzkpGfk4TcrMXITE9AWup8JCfPRRJJTJLtfKSkJSA9czEy&#10;spORmZOiyMpN5TZNiSlZRAssshxYflEOCkguy55bmImcggxkF6RzkJWFovI85TumuqEcdU3VaGpv&#10;QEdPK3oHujC4QsSEZVizYSUHAKuxzsTw5rVYv2WdYsPWYWzaugFbtm7EZrJpywZsEMFlw1qsk/WZ&#10;13EQsXoFVq4awopVy7B85SCWrxjA0EqyfAkGlvWiu7cNTS2ylFcRy52O1IzFSE5bqEjPSmT5M1Aq&#10;VkKss5JSuZ8sRV1DBZYM9uKlV7fj/Y/fx4HPD+CQiCRHDpMvyBEc+fIojhw9ii+PfoWjR4+Rr/Al&#10;w7488iWOfPElDn/BuBx4HTx8gOn3e/I4hCNfHcHR40eZx0F8vO8j7H1nL958W0SbvewrH+LT/ftU&#10;/M85cPvi6GHG/4Jbg8NfHsYhhh84fEiJMAdYpoNfCl+QI/js8Of4aP9nePvDD5TosmHbVvQtG0Rd&#10;SzMHthwUF4tVhSx5VuFdN1uWbZAlHWTgq5d30BPT5gGxDJT1IFpPbsukiu+SIOZ/oP4a5gl5vVyV&#10;WYQRKxhtASMCjBZhtCWMFmBEaJElyMzWL5PFvx+/GcVfjPiNmbcwSfmSEZ8yC5PTR4kvIkLoCX3z&#10;pIBGh2mkDiS+r2CghQwtdGjMgocZLX7o9LoMvnnpc7+EzsOczpxe0Pf3zJIk7A96/3lt6CukaPT5&#10;Ue1vKs//DnJfuq8JvvdsPq/75ljotOZ4Ug9jta2gJh6Jnsgy14+5njS+5zTmOGZ0nqMmx/jcmSeN&#10;zRPS6h/8HvQEs8Qxl8ucn0y+m8UA8wSxnlzWE8tjxdGigbZOScstVlYpaqmT1Gw+j+l8DlMxO0FE&#10;FXF+vYDPn4FMwopfTRFaDN+ai9US07MT+NwmpGDOwhTMXcTnWFmvMB8P2oJFmLM4XTGbcWYtTB3F&#10;zPgUzFiQ5PHXuRiTZyZwnBiPuOkLMIlM4f5Uhk2ftRAz5yzGvPhULErOQUp6AX/HpM+wjsSKxXPf&#10;ghJGeK+yTJIWWHzrwoy5rnQcSaPyEXj8rMBSO4pR51meHPGD8QvkMo6BFoKM9v+tmPulZqy+qc9J&#10;Gt2ffPuaPu8bx4zuv+Y+bQ7X/fiXMOcx1jlzvoJRHsZXAtSz7abR7aafgbHimNHxDeSY+UsZdDlM&#10;eMusz5Nnyu7DqHOmPLR4YjieHsEcf4SR+AYj58xpxIpAKJJ9T5hY/QiFIsyK3yPeYzb7V1p+KRZn&#10;5mM+v1dn8vmdPm8xf3MNAdXwnbtIiSzJmXn8neH7Wt6v6v1pbv/Rba/LNnLeQLefmRFhZHQ7CyNp&#10;Zd8czt/s59SDvq45H53GgPnJMVFLUcq3jwdDvGdZ2PfNvyEjy3IZqN8O/Tvi+S0RoUWLK4ZvnUo+&#10;93zfMF8F97XPIMNvkBnJUzCFyfvdg/T1AoFtpvq95z3kRd5nv4DhO2iEUed88YlrJk/uXaHTy76u&#10;A6lT3V48Z6p7hamtVTtUeJC2lHZ4BuN+i/j8FrO/FotPO2L4txM/d1qQMRDH7xWksq5BCS814hOm&#10;pQ31re3KIkRo7uxCS1c3Wnt60dHfj66lS9E3NISB1SuxcsMwhrduxuaXtys/lK/sfh0739qNN957&#10;G3s/eg/v8Tv+w88+xccHDygH/J8cOoyPZC51/0G8u+9TvPnBR9j1znt45c03sW3n6xgWS5fh9egZ&#10;Wo7m3j7UtLahrEEsR/guqmTfKCtHRlERknLEwiUTC1L57ZuSgnlJiZibKEvnLiKL+ewlIj45GQvT&#10;0pDIeMnZInYWsD1KlX+cytp61DW3Kr8s3UuWYunQCmO5tI0cT23fge2v7vT6tHltz1t4lbxMXtr9&#10;Jra/vkc54a+cyfGRWWC5+cNfyd/U9tYPf8Ztrw8VjSFk3PnxT96lq4TbKkzOj/a/oif9DcsKxvMc&#10;yzJWWkAQQcEskqj8PULD/yrmvMyii1n80MKJRosq+linM6c3Y85LMIsz2jeM+F7xOrf/iXHIgz8w&#10;rUlw8YorHssWQdeNuY7MyLJXo2Cdal83El/u+8Ef/4Kv//pPfPP3f8fjn/+CSw8eYd+x41i9/SWU&#10;NjRh1uIktUyYQ3xxRMfAHWOILGp5MCGKx55lwsJjpiCCyMS99v2hxBYP4UpkmaoIJW7GE3EllOdE&#10;TAnmvp15BYRGwxo5EdGz5iOrohbLNu/AZyfP4frTH/DtP/8HvvuP/4mv//GfyveMWKOIyHL1mx+U&#10;hcqp2/dxWISWE2fw5sEv8OpHn2L7ux9ix3sfqX0J+4jnPmecE4wrYotY+NxhW8lSd4//8h94/Nf/&#10;JMb2yd//C0//+T+5FYutv+PaNz/i5K17+PTUObz83sdYumErKju6kcUXTwoHPmnyIhNFt68fPRs2&#10;YHjPG9j5ySf45MQJnLl1G1fuP8T5W3fw3oFDfAFs4IdghRrAOiN4z+4w2NzhcIVFITg0Ck6PFYsh&#10;roR6EZHF5nArrPZgLxabizgRaHUoAkRwsTjhH+TE+ECHAfcD7SFwso6jWN9TZs7n4Jgf6PMWYuLU&#10;mQhhOwc5g+FnsTBuEPy5tdkdvK5Yr4QjnOUSgSXUzTK6WDYHy2LltYMcSmAJDrQixubAPHcIcqMn&#10;oDFuMganzcSaKdOxcdJkbGH+m0PDscEVjHVOpxJZ1rm4lX0HUUuEmQUWp+FHJcjXd4rJUX2AZxkw&#10;wZ/H/jznZ8PgeKsSWpaOC0L/uED0jgtA7/jAEesTETf8LCZs6PezY4m/w4PsC9pqZSS+5NMzPgDd&#10;4/0Jt36B6PQzlvnSAsszSDoPvmKLFlwMUcaIK3RJnh7aeS/GslcWtBBtpeIVVkiNOEUXXgw0/Hgw&#10;v4ZAO5rYD5pZlwruNzGskdSxzkRoqSYVgRaUBQahODAQRaTQRJEKt6A0yIYy1n2F1YVymxtlbP9i&#10;ZyhyHCFIZt5zgyyYHOCPKP/xCA3yQ7AtEC5xbB9sZ992wO52sl874SIhLjtCHTaEWy2ICpTls/wx&#10;xc8Ps0iCXwBS/QORExCEIl6zwmL4uZD7EF8s7dzvYB/vYngP0eJKP1FiFRHBS+pNnNm3Ma9WD8oH&#10;C/NVIhbruJvt3uknfkWC0RQUimqrWEyEISMoBPGBbkxleJR/MIKJnftWSwift3DYnFGwOqMNccUe&#10;DZstGnZbJOxMaw9ww84+5GL9h/Oak3jN2ZYgJNmsyLPxfrit47PVzGesifdtEIBm1nUrn6E2Pk/K&#10;qiEwGM1+bjSNC0b9iy7UvehELbe144NR6xfM9g1GA8vexHto4r2I8NYyzh8tL/qhlbSprRyLMCdL&#10;x4kFirHElwgrghJVPChLlfEGWmTR4krri0xPWl7gdTw0KXGHfYxx6j08I7Dwmo2qfLI8GK/vyVv8&#10;rXSTHn8XegJc6OW9Gj51XOgmnaSJ56tetKOQZJLF4+xYwDaYy/qfGzYRs2OmY9bk2VgwPwnp2cWo&#10;7+jD8Euv46OjJ3DxwWPlS+sP//xP/Omf/46ffuJv6PVb+PLDT7FjyQp0ZRWhOG4Wsl1RyLS62S4h&#10;7M9hqHVFoMkZjlb27Q6+K7sZ3kP67KFeeh3hhv8UvgN7nGEeQgnj8v0pdDsEN/MIRiufF7FCaQzg&#10;c+eh2YMWU3wRcUUJOyKu8FkbEVdGRBVNd0ikokcQUUUsZjxWKx0sV5tY2bAcLaTZjGepMZW/CC28&#10;3157GJby/gadkVjB9/yqsGgMR8Ric1QctkVNxfaIaXgpbBp2hE7FNvdkbHZNxHo+A2vtkVjFdCtY&#10;L0PBoVjmJqEkPARDZHlEKFYqS5ZIDPN3YGP0RGzh98LWmGnYFjuD+zOwKXYWfydmY8PUeGyak4gt&#10;idl4ragGb7f3Y//wFnz1xl6c+fQgzn/5Fc6dOIWTx07iwP7P8eaed7BheDN6OvtQJRMmyVlI5m9a&#10;Snw8MpMXoyA7FeWyVFhFMRpqStBUX4qmhjJSivq6IiWoiLhSWsZv3PJMr9BiWLMY1NZwW52HGhFZ&#10;SHVFLipJWWk2SkuYtigTxQVpKMhLUUtlZWYmIC1jAZJT5yIxeQ6SUuYiOW0B0jIXIoPns3LFGiUD&#10;hSU5KCrJQ2FxHgpYRoXsMyy/JJcDxixkF2ciuyhDkcvjgjLGKWMcoZRpy/I56CniwKYSLZ1N6F/W&#10;i6HVg1g1zMHLuuVYvmaZYsXaISLHxnbNsFi7rMHwpnXYsHkYG4Ut67HJwwaxctm0FsMb16p44vh/&#10;1boVWKnyGMSS5Rwo9ctSATLwKoSIQdkFmdxmcwDC+qqrQENjFerqK1jHpazfAhQV56KuoRIDy/qx&#10;c9er2H/wU5w8fYKcxIlTJ/HV8WNKWDl85AvFF0eOKHHlGL9LT506hTOnTytOnDyOr459iSNfHsKh&#10;w/tx4NCn5DN8+dUXOHXmOC5ePkfO49yFMzh99iSOnTiKL778HJ9/cQAHP/9MpdFIuv0H92HfZx/j&#10;408/xEeffIAP932IDz/9CB8f2IfPDh/AIRFgeL0vjrNsx77i8RF8tP9TDpzewGoOEFu7u1BRV8c2&#10;KScVkKXERFyRyRb9L0I9+ZJfIpMHsoSDITAIvkKLLDEifjYUPpN05ok64ZfO62M9US/oyXttJaEt&#10;YISxxBcRXWYlLFZWLEpwmT1fCSxThJlzMVXEFs+++POTrXfZWY/4Ep+YqsQXEV6S0rORkpnrtXzR&#10;Qoie1Ff3b5rY1/tmdFwRCrTQ4Su46HzNSHwdRzmkJzruWPHNmMUJ83U13rKzDRVsc2Mia2SyQ47N&#10;befbTr7IOd881IQJr6P5pfrxxVx+OTbH9b0vHefX0GnGiu9bLnU9lllhum9z/xT0vZvrxzeOjufL&#10;WHWm20Kjw/WklGCemNRp9PXN6cwCi+8kmYTJpPFY5/UkspwXXykirMgyX7LElwgjhkiSzOctBfP4&#10;vGjRc75nf0FSuloSTNKIdUtSpiwhyOc2pwiyfFhGfikpU860hcyCCkVWYeUoMgrKke5DGtOl5pUi&#10;OUeWMCrC4owCtVRYfFI25i/OxLyEND7LKZg5NxHTZy9SIsvUGbKc9ELMYpgILQmJ8mzLEnmyhJ08&#10;B6xLzyS6rgtdP7oezHWk60yfN+PNR+DxMyKKD9kl1ewLVcgSikbfvya7qMqEHI/4sTEmakf6n7kP&#10;mNHnxuqHwvP6qzk/3RfN+eqw34pvOnO/HgvfeGNNlPvGNWCYmngeEUjGQtrstwoszyLXJ6ocZkbK&#10;pJdwU+FqAtwHdR8sh1iQjiGg/hK+9z3qup445jyLqjSGxapCwnUcKYNYs1YZ1mxF3MoyazLxb4gs&#10;BWqJvlkJKfyNTVR+WMTqTMTUmTxOSM5AanaBslqUfqmWYDSV1VxOc9l89833oeOa+aVzZnSegrb4&#10;87X8E0by0vjk40Edq3ZjfLmPUt4PGbXUpOTjyU8vQ6nve0Ssl+eA7xL2h+fieceMvGfG6n8jFBC1&#10;hJe8hyTMlP55mNOPdd6MfveZ339jYc7TQMIMRvq7gdSRt25MjBJXxAcI20S3kReVp3EN488CGi2y&#10;jAgs2upF75fX1BliS60g1i+G4FJZ36gYZfnS0ICapibUtxm+YDr6utG9tA+9g0s4rhjA4KrlWDG8&#10;Guu2bMDml7bipddfUd/au995G29/+CHe3bdPWbR4+ewzvPvpPrz98SfY/f77eP2dd/Dynt3Y8tpr&#10;GN6+DSs2bsTgunXoX7UK3UNDaFvSj7qODlQ2N6G4lvdbyXd5Gb+Ni4v4OyjLiGVjUQZ/b1P5u5ss&#10;v8eyZK7B/ETxkZSChSnpSOR3chq/mbPyi/gtVsZnv0rdd11zO8cEvJ+B5RhcsYbjsI1Yu3k7Nr38&#10;Gra9tgcv7dqLl994G1Wz8nwtWP5GtAXLX3FHrFHU8l6jrVi8/kH+QNS+hBkT/GZ8hRZ9bFixeMQC&#10;j4igfZuI9YUvetmr/x3MYovGVzQx4xtXo4Ub3/zMaUeJL2MIK2ZB5c53f1Tc/vanEeR+PeGyvNVd&#10;EWEkncYjyqh8iK5baSO5vog8X//135W48uQvf8eVx0/VEmEbdr6O6o4uJGRkIXr6TGW9Yo+MRvCE&#10;WITETFLCSnD0JDgjY+EIm6D8e7giYpWz9RASFh2HiNgpiJw4DVFx4otFrFmmIYxhXv8tJFj5YZFl&#10;wqYqx/UirliYjziyd4p1RXwSihvbMbxzD45cuqH60nf//j/x9J//hft/+qt3GTS9FZHl0pNvce7B&#10;E7Uk2BeXr0OsVt754ivs3v85Xv34M7VsmGx3fXYI7xw5hn2nz+Mw45249QBn732NCw+/w6XH3+Py&#10;kx9w5Snz/e5PuMm6vMm2u8H+cfnpDzhz/zG+uHIL7x45ju1vf4DBzTvQzgeocekQWleuRv/mrRje&#10;8yZ27T+AfefO4vjt27j+7Xd48te/4fGf/oyrDx7h/QOH+LCv50dgGSbPmQd7WCQs4kvFI7C4ZKmw&#10;YMN6xe4IIW4TwbDbR3DwWLA7XAqv+MIwsWrxC7RjvL9N+YSQJcNswREInzBZWa/Mmr8Yc+IT1WA4&#10;auJk2ENC4W+zYVxgoCLAZoXd5YI7NAzh4ZGIDI9GWEgU3MxDiSu2YFgsTlgCbUpgCbHYEOcMxsKw&#10;CBTHTkL71OlYOX021k+Zjs2xcdjK9Ft4j5ucbqx3ODHsdBBuXbIfjGGWeR3vYS0RXyyrbC5DZBEs&#10;o53Ua8f1WoBRBPKY97ncn3H97EpkWTregv7xgegdH6BEkR4RR8ZpgoiFYYKVcazoG2/zIPse/OSc&#10;xGF8xYjA0sWtsayX4UNFRBZtgSICiThSV3jTBjEvsYAZEXdGOcnnsY7XxesIndzvYFnbSItYIog/&#10;Dm4beQ8NpJZUk8pxAYoq7tf4W5S1ihIl2E5tthC0ayw8JvKP+ibSEORQTrvFUqTcYkUZKTVRzvBK&#10;nq9mXrVMV28NQYM1FPW2MNQ4I1BG8pyhSGZ/nMv+M9kahChrIEIdQQgWgcVhh41tbWM7O4MdCA52&#10;IpTbMJcdEQ4boq1WTLRYMDUoCLNJQpAFqUFW5ATZUMT2LbdK+VhWuRfiFVishsDSz/L1M/4Sgf2w&#10;P9AQWXoCDKui9kDWXYCIKwFoJ7JEmCGyiIhlZbuJRUEwGoNCUWUNR5E1DOncnx8YgskBbkQQl4gm&#10;xGoJVVYqVrFWcUTDap/gEVei4bDwuQ0MhTPAheAA3l+ADTEsywzWYQLrJZP1UGK3oZbPVXOQlMcf&#10;Lf5+aA4ggdy3BKHVZkebmvwOQSPruDbIjWpet0JgeSoCw1jGCFQrB/DhrBc325ltyPsVZ/7tfgHs&#10;i/7skyL+Sf+U/mPlsV1Zp3TJEmAC0yirFT4zQgcR/yri70XBuIJY0ogoIpYrWmBRiAULw8Q6ZURQ&#10;sSkfL2YaiCxLJgKLiDxtpIP7Up5ufzt6eY0+1lU/y9LPvqiWeSNSpmaeqx7nQPELNmS/aEeKvwuJ&#10;rJOF7mgsnDAF8VNmY/6M+ViwIAmJabkorG5E54q12Lb3fRw4ewFXn36Hp3/7O/707/+Jn/kb9zXf&#10;3ec+P4q31m7BUHENqqbNQ64rGtlBISgklfZwNPK4LTgKnezTPY5w9BMlODgiMMDzS4k4hRd6+A7s&#10;FhGGdPHd2sX3VCf7o9DB91EbaSEiZjbyfppMjCWmCMpqxXMs4opaUoz5q2W9tMDiEVm88J3awa1C&#10;iSphCrFYabG7lZjSyHep9hljplGJLG61/JgSlBxh6HfyPl2RGOK7XgssmyInYVvEFGwPn4odIdwG&#10;T8ZW5yRsssdgnS0Kq9knV3oEluUsz1AY6ywiDAMRoRgIcyuWhYdiZWQ41kZHYyO/J7byd2hb1BRs&#10;i5yCrcx7a+Q0bJ8wE9smzsWWuPnYOC0em+anYXtmEXbWteCdgRX4dNvLOPTmXhzhh/TRg5/j8/0H&#10;sY+/63v4nbBp9Ub0NnWjPKcEaRyYLpwzBwvnz0VyovhGSUZhfibKSmRpsCLUynJfdSXcFqGqih+5&#10;5VkoLslAUUk6t+lKbCmvzPYsHZaP6toC5UdEbUllNakqQEUlqchDRXmecppfVp6DkjLmVZqB/KJU&#10;ZOUtRkrGAiSlzUNi6jy1TZLlwzIXIzM3BTkF6cgtzEJOYTayC0h+liIjj4PqnBQkZSUiUchORHJu&#10;MtLz05AtQkZRNrIKM5GRn6HIEVGjshg1jdVo62lF15Ju9A32ctDShY7edrR1tylauzig6WxW286+&#10;Tg4AerB0+RIsX70Mq9evxNqNhuCynsjyXXK8ZuNqrNqwCit5fsX6FcTYLlu7DH3L+9DW14aaFg66&#10;6spRWluOivoK1LXUopXX6eR12jua1TJjtXXVKK8oQUNjHZYO9uM1DpoOHNqPs+fO4NwFEUPO49SZ&#10;00pk+fzw5zh46CAOHDyAQ58fwpdfHsHJEydwnt9Uly5dwJUrF3D58nlcuHiG6U8qUUU4d/4ULl+9&#10;gNt3b+DBo7uKu/du4tqNy7hw6SxOnT6Go8e+wJGjn+OLLw/hiyMHcfiLAzjM7aHPP+P19uHT/R/j&#10;o30f4v197+O9T97n9kN8+NnHio/2f4J9LPPBLw8rsUWsW9775CNsf+0VDgyHlLP8IhnA8tvOS6lG&#10;JsRHJrRlclwEFRFW9HJKsq8mzWUizmdyTjBP9umBs+zrcPN5c7ie2HseOv+xxBexehHRRZYc06LL&#10;gsQUzJeJ4IVJ/IaUP+kkqO9IEVji+M0niNBiFmDk/PQ5C7zCi6QzW74sSslQAkxiWpayftEijFkE&#10;MU/iq8l6z74vEk9P/I+FFlS0GPNrSBqdpzlvnY9GxZPrs2y6bs3tYq5z83nf9tJImDE5MnoiRFs/&#10;PQ8t3GnRzivcmYQOX3zrzlyfvufM6DodCx1nVB7sZ7pv6/6m0f1QMNePbMeKr9PouOY0Zp53Xte7&#10;rmfzsTm9skqSOKXSFsbElkx8ycSYdgxvttDQmCfPZNJKthJPBBGxWBGfKSKuyJJAIq6I74VF7P+J&#10;7Pvy3Mnzp5/FrEKW23Mdnb/kqUWIwvI6RUG5+G8ZobBClicboUCofJb8inq1rJYSL0qqDSGiwENe&#10;OTJySvm7VcTfr3xltbIwMQvzE9IUcxckY64sIbYonc9xtldkkXqSiTpjSbURwcQ8+W6uI31Pvuhz&#10;MkGqRBQRUDwoEWUsiqrYPyrJaKFptLBikMU4BuwrzxFYxsK3XwnmPuyLjiNpn9fXzJjjmNHvfo03&#10;XJ5zed5L2U9/gZF4HpiHLwUeRqVT//If6d/mtvHFtw3/VXRfyffCcA9GH/KEs78ali8jaZ6PjjcG&#10;HkFGT1xriwZ1rCf6PWLJyMSziSr9L39jIlqElqJRcWXJwEbGk+UDxXdEPftCNZ/xMixKz+ezn4mZ&#10;fI5kST61VB+ZPld+I+WPCTneZ0rqVpd3RHzylI3X1tczl1M9ezyvy69gXIU+Zp5edNl/BbFwKKmq&#10;V8i+hI3Kh5jr2CgH4XU13nLoMLkvJRYwjSdMnJSb0XG0CJfnRcIl/giGXyYRZY1lBPVygAXyvmQb&#10;yNZLmQdZ6pAUcl8okq30H1P/HKuvCsb7zsA3zBxP8M3DnPbX0MvwKeGuum6U3zDf7wWF1FWlQUGV&#10;1K0JT52ay2a+jlyjpKoOpSKoqGXERpYTM4su5v4v6KXGRHjRaYwlyQwn/BV1tahqqOO4heODJo1Y&#10;htSjobURzZ0yTulSwsvAyiGsHF6L4S2bseml7dj22qvY8fpOvLx7F159cw927n0Tr7+9F2+89w52&#10;v/8u9nzwrtrf9e7beO3tt9RyZK8w3ktvvoFtu3Zi06svY3jHNqxmfis2bsDgurXoW7kSbUuWoKGr&#10;CxVNTSiqlt+cMmQUFnH8lY/FmfwGTsvA/ORUzEsUH4XJ/A3nt3CifBOnIl6+Y/mNnJguz2uB+hYU&#10;a6PS6gZUN7ajqaOf47HlHHetxdKh9aiYnj1aYLnzh3/gzk//JP/A3Z/+jnviT0X8qnj8sGjR4J7w&#10;Jw/6WJbDeo7vFS24mIUaEShE+PhfFVjMQofvubHwFUR8RRFffONqzNf7rXmKg/VfElhEVLn1De/T&#10;gxxrgUXiSPz7HsxpNbe/Y5m+l7qQ6/8Vj//8Dzz967/j0c9/xbWvv8WhsxewZfebqOnqRnxGlvK9&#10;4poQC2d0jCGuyBJhsYblihZYxIG6IEKLK1ycq08whBaeD/VYtmgn+CKu+AosLuLg+aDwGPiHRMHP&#10;LcuDxSJixjwsyJLlwZZh294P8OXlG7jBNn7wZ+lvf1GiilisXP76O1x5+r3airgiYRpxbn/m3iMc&#10;u3EHhy5cUVYtb4vYcuAwXv/0oBJZ9hz8AnsPH8V7X57AB0dP44OvzuCjY+fwyYkL+PT0JXx27ori&#10;kzMX8fHp8/jg5Dm899Vp5nOc+RzBqx/tx473PlZWMiLe7D7wOc8fx/4LF3H87j1c/u573P35z3j8&#10;t7+rib5b33yLo+cvYseet9DSuwSLRMSaMh22kAhlvSL+V1xhkXCFivVKKBzOENjsbhLsRZbrGoVH&#10;WLE7nGrrcLnVMmIisowILFYEWBgnOBzhbJfJ0+fwYziRP9zJmMOBbty0mQiLmgBbsBsBNjv8rYxv&#10;t8PqcsIVEoKw8EhEREQjgu0bGsLyifDDclmsLgRZDIHFEWRDhM2BGe4QpEZFozJuCrrFeoUD7o28&#10;xy3sO9vCo7DVHYbNzmBsYHnXOxxY7+RWiSzBSmRZp0SWYKzlva4hq4kWWrSoooQVj/Ai4ZpVQS4S&#10;jJUBhsgiliwDflYs8QtCr5+IIoHoFsZpgoghrgiy/0to4UMJLH5jCCxEW5wIvySwaNRyY/5i1SLL&#10;iomFi8Q1ytnpoYPx2v8VgYVpxDKlPsiBZqssByT/xg9HJ+myh6HLRqyh6LSGoJ3nZQmiRtZfHamx&#10;2lFNqgTlhN3OMIc612gJRrOF8S2hJIz7YWiwhaPGEYHS4Ahku0KRyP4322lHnNOGKKcFIU4rHA47&#10;+6QDdiWwOD0CixNhLgfCGTfaZkWs1YKpFgtmkwSLFSkWG7ItdhTxuuU2EXbk+h6BhWEdpJv9rZfl&#10;XMK4S5lmQCH7NvQzbS/7ZHeQFR1BrL/AQLQFjhZYOlnf4hBfhATxv1IfFIZKawQKreFI4z3OCwpB&#10;HMPDiZPYiLJgMQksNruIK1FwEKeFz29gCNwBLoSzD8YEOjGddRfPcqbx/gtIFZ+rRj5frSxPh78/&#10;OgL80R4UiHYL25fhLXYHGtn/a2zBKGO7FLLO80hOkFhZhKHQGYESdzTKg6NR4YpEpU2sblxq2bcm&#10;3lO7fyC6/APQw7yNZezE14+dsK5Ypt5AF3rE34rHUqQryKnoJEpkYTwF4wriaF8h1icmSxYRXMQi&#10;Rflc4fkGXkOJKgEmzAIL30HiM6iNdLBMUu/dDO8NsKOP76h+9tV+tq1ZYGlhvvX+TlTIMmH+rAMR&#10;vlxRSI6YiMWTZmDhdP5OzE7A3PmJmLswFYuzC1HU2IaedZv5bv4MX165gbt/+CP++M//wN/+8Z/4&#10;Tn4bjhzHO+u3K4GlfPIcZLEtM/ycyON1ykU0dEaihfXa4QxHN5+VPrJErDpYz0vUElqhyil8r3qG&#10;xFeMGx0ijrC8bbznNt5nG/tVK2kmTXwOvQIL61gsWQQtpJjFFEELLVpcEb8tyl+Kk9dz8fk1CSwd&#10;fA8LbcFhaOWz1+oUQtDKd7/4hhFhpYmIE/6xxBVBOejnu1yEGFlGTK7Tx/yX8rd4KNRXYJmM7eFT&#10;sD1kMrYFx2GLYyI22idgLfv+KiWwRGAF++eQOwLLQsMxGBaOgfAwEopBMhQRhhUisHiWCdvMPLdG&#10;xhl5hk3BjrCpavmxl6PFmf5sbJ00FxunLsB6DjKHk7Owpbgcr7V2YPeyIby7aTM+2fUGDrzzHg58&#10;8DE+ees97NmxExuWrUNnXRtK+P2QvCgR8fHzkZAwHwsXxyMxeSHS0pOQnZ2KvPx05BdkKIfthUUZ&#10;yC9MG6EoDQUl6RxUZXGQnM3BQC7KqvJQXp2Pshoi2ypSWYCyihFEbBHRpbKmEJW1hSp+EdPnMa/M&#10;/CSkZCXww3sBFqctwKK0eH6IJ3A/AUkZiUhhmdKy0/hRnqlIzuKgOjMJCRmLFQvJ4uxkpOZnIKs4&#10;Fzll+RwsFngpqCxCSU05KhqqUd1Sj5qWBtQ016GyQZxZlnOwU8qyFHOQWIT8UsbntqS6jPGrUNdW&#10;r0SZ7oFu9A31YcmKpVi6cgBLVy3DwGqyhqwdwuDa5RhYpxlC/5pBdK/oR+uSDtR1NqKimQOqRj5X&#10;pJrXbuxoRkd3B7p7O9HR1YaGpkaUV5ajjgOq/qVLsJODnC++/AJXr13Drdu3yS1cu34NFy6cx3Hx&#10;ifK5+FvZpzh4cD++ZNwzZ07h8uULuHXrOu7cuYk7d28y3XXcvnODx+Qun/l7N/Hg4R08+foBnn7z&#10;SG3v3Zf8r+HS5XNKiPnq2Bf48ujnygJG9kV4EbFGRBglxJw7gaOnvsSho4fw2eHPlLDy3icf4N2P&#10;DcHlwJFDOH72FM5fvYwzly4oweWl119Dz8ASDkQrObAqVOs45xYXs75LDUrEIkMms0UcMAQWPQk+&#10;lsCilwgzT9DpSTeZVNMDZ9/JNl8kvnnSzjwZqDFfw4w+pyez1WSvCBMy8ZtbqASQVHEqmpallgYT&#10;SxURTOYvSsbchESv+CJLiYm4IiLLWGgRRlvCSJikEd+AYwkxcj0RYMYSYbTQMRYywf88UUHHGSsP&#10;LRSYMcc1pxGnxBmyZRyzEDAWuo6f1zY6XE+gamSyU/rKWIKKDvM9p0WW52GuF1/M9aQZK+x56Lgq&#10;vtyzp3+NVR8acx3Idqz4Oo2O+zzM+ar4vCdBrdnviaPr+hmkbgQ9Kc06NSZgDQFFWz0YE/OGyKLR&#10;x3rSWfb1smBigSLWKMoiJT2X73w+Szl8rth3pIxybdXWnudcJsD0pNrIRJtMhHmQSTE1OSYTeSMU&#10;KpFlBJnYLWAemkLxD6P+WW9M/qqJYMZRMG1xeQPhtqyO1KJIJh7F50oR7y+vDOmZhUhKyUHConQs&#10;WJiGhUkZSMmQf/Xynce6kn8/a3RZjfsw7sF3ktI86agZqb9q1ouBWKh4rVTGguUzBJbRwspYS4Sp&#10;vDwWLEabjYgWmmf6BTH3MY1vXzOj40ha37zNeTwvnmasd7wK9/RR8/tgLNS7QON5/r3+HjzhWpg1&#10;o+rF1L91nx4L1WbynCjB4tk2/WXM/VgmwQWffs2+M3KsJ4bNYWOh4z2LfqZ0GXSfk33zeUE/h97n&#10;Ufoy+3exTEITmWQ2fLDJEkt8dvhMmUVOEVhEbJH7yi6q5vdfKRYk5WBWfKpamm/anEWYMYe/nWId&#10;lpDG3z35vSvgM8X3MetWl0nQ5fUtoz5W5TOFa7xl12GMX+RBlfs3UML0pXx3CLIvYToPjfFOGqnj&#10;AoH1pSmskneQgTncC+P7iia+cfJVHEHyeFY41uJxHt9h+R58xWfVx8o8lLJcpIj7GkO8HrkXM946&#10;JLpezXVrDvNF++jy3f81dFxFNduDaIHleShhhRQybiH76TP1LnVLfO9HCSzVbOsaA+2npaxG2t6w&#10;YFHii/R9oi25fAUWQ4TR4ksNKmo5RqkndXXcr+WYSYQX8QtTTiq4X8lz4gelDvWtjWjqaEVrdyfa&#10;e7vRtaRPfW/3LeNYZeVyLFuzCivWr8XqzRswvH0LNr68HVt3voIdb+zEy3t24bW9e9SyY7s/fBdv&#10;fvwB9vI7/u1PP8K7n33icaz/Md744H289OZb2PTaa1jJMebSNWvRPbQCbUsG0NDVg5q2DpTW87mt&#10;5G9GaTnSC/k7zu9P+UPEQn6TxvPbND6Fv4PyLaz2M5CQkqmW/lTWnVn8Lszlb0cBn2H+hj7j5N4Q&#10;Vwzu/unvuCeiyp/+oXxWCA9kGS0iju2Vg3uPk3vFH2WJLcYfw8n9Xe4L97yIZcxfiGHNIkuGjfga&#10;EUR40ZYZI2hBRS1XJmm5NeB5clvy8sI8fNDxJK0gfmTMKDFERCTPfY4gYSPcV6IS0xDZF7wWK2Pw&#10;0LRMmFdkYTmeEVo8KAf4Gi2yeNBxFSLEKKsXjwXMdz8pCxdx5v6YbXP7ux9x+sZtvL3/IJYOb0Am&#10;O03cvAVKXHFERqutOHAPnTQZobEjDu5dURPhCJ/gFVlcHksWwelBHKq7oibBHS3CjKSdAjcJmWgs&#10;D+YmsjSYiCx25mln3lEz52FeRi6KmzqwbPPL2HvgS5y6eV8JLFL/suyc+GG5JALLk2+VDxbZ12jR&#10;RcLl/MVHT3H2/mO1tNfRq7fw+cWr2H/2Ij45cQbvHz2Bdw5/hb2HjuJNXme3hz0Hefz5V3jz8DG8&#10;+cUx7P78KN74/Eu8cYjnuf8m07xz9CQ+OH4Wn525hCNXbuLUnYe48OgbXGXZrrFOb/z4Rz4bbNO/&#10;/IN9/8+49uQpDp85h1ffflc5OMooKkHc7HmsnxhY3OFKZBEn987QCDhl3x0Ge7Dhc0WEFsHuNI7N&#10;1iw2uwtWu5M4jK1DfKcYflkCLHb4BdgUYgkTHhmDuKkzMZsD1/iFiZgbn4Bps2YjOmYigkPDmNYJ&#10;C7E6nbC53HCEhMIdHoHQ8EiEhUchNDQKruBwVQ6rtl4hdqsTITYnYplmHuNnxcSidso09M+YiXXM&#10;f9PUadgSOwlbmc8Wdwg2M/9NDgc22O0Yttmxjts1DFutcJFgxRqB9ygii7CS9+TLKpZDWC1YGN/i&#10;xqpAF1YEODDkbywXZogsYskShN5xQV4Llt4XuX3REFmELu4LnS8EKrp43oyIMl7rl/GCiCwBykqg&#10;g2FCJ+kyYaSRa3qu+2IArxugtkL3OLE08EOXsjoQscawQGj3FwLUhHm7X5BaHkyQ5cHE70oT70U5&#10;sue5Or9ARS3LoWBYfaANjRYHWlkvHXbxGRGObof8Kz8CvR7kH/ryj/VOIssIySSr+J2Qf7V7J2BJ&#10;MxEn2+1BbnSQrqBQdAaGop20iMhiD0OVKwJF7ghksN8muIMx0+3EpGAHopSYEowQtxshISGKUBHt&#10;GBbG9g5j24dZLIgKCsJEMp3789knEtmfM0g++3QJ+3QV+3Q995ttDrSzr3Vzv49hS7g/yP43aHVg&#10;mcDzA6Sf+73s/90WGzqZb0cg69EjsHQE8DjAQmw8FmfivFdriFoerMQegRxbGBKtbsxieGwA+zax&#10;kSAhKBhByoolgs9eFGw2Yo3kMxCuxJVQEVf8HbwXJ2bw2Yhn3aWxnAW8h3L2+Trlc0UsaqSt/dDD&#10;snRbrOiy2dDG+23g81fJeyti+bPZfmnMI8XqQoo9BKmucGSGRCE3JBoF7kgU8riUbVXBOCKoNQZa&#10;lFDTTfp4jf5Agf1eWfXYsYRlWmJxoZ/08VkRej30ECW48B67/A06/VzoECf7pH2c3QPrTOGxbPGz&#10;o8kjojSwPsWSxhcRGcS/TKs/75t0iLBFZOk8ZbXF831SxiA7yy3CmIP34IAIFy2WENSyv5VbwlHg&#10;jEZWSCxSoidj8eTZiJ+xAHNmJ2A6ByNTOCiZuigN8dnFyG/oQO/wVuz8aD9OXL2NB/zt+Im/d9/c&#10;f4qLX5zEm2u3oD+fA8aY6Uhkey3+fRDSx1lREOhEBftBrbIe4vPAOhFrrw7WSwfrpZPvFUGOjSXc&#10;nGhhuPhNkTpo4numebwgzyfhsQhLsiRfM+9JhEx5Httshu+TNhFU5LkyiSliRaItVpSoQry+XjwY&#10;y36FoJXPq9AsYooHJah4nlv9DNfz+TCjw5uIiDCSh/hk6WCe4oy/n8/ygDsKy9nXVvO3fZi/7Rsj&#10;J2JLRBy2hMdhU8hEbAyOwXq2hywNtpLPwgr2/xV8p6xwRmJZcAQJx2BwGAb5Phji79kK/ratDItk&#10;fuLXJRrr2IfXh0zAxtAYbA7lb0NoHLZpwsWqZRq2xczA5kmzsX7aHKzhb+XaRYnYkJWNLWVleKW1&#10;FW/zw/eTzdtw6PU9OLTnHXy0cw92btqBlUuG0FTXhLz8fCSlpSA+eRHmLV6AuQv5bSEkyB8MZmMe&#10;WbBwLhYlLUBK+iJk5CQjV/k5yeAgK4uDixzCb5GqfEVJdQEHEYX88C/kAIFUFKCknOGaShFfClFR&#10;V4yq+hJUNZRyvwRltUUcpOQhpyQL6fmpSM5OwqK0RfzoXsTtYqTmpPMcr1FZhvLaalTU16KMlNZz&#10;IFJf5aW0oQblzfWobmtCXWcr6rvb0eChvqudH//NqGxpRHkjB0FMX8jBSV55KbJLipBRkI/U3Gxe&#10;OwuJWelIzM5ASh7LU5yL3MoiFNdXoqK5FjXtDcy7BY3Ms2VJN9oGe9G5fCm6Vw6ih3SvGEDH0BK0&#10;LetD05Iu1PW0oaq9CWVMW8QyFtRVoqC2ivlVo6a1Gc0yGOrrRUtXJ6obOIgtLkIFB1C9/X3YvWcP&#10;Tp48ifv37+PJkyd48vgRHty/hxs3ruP8uTM4duwoDh8+pISWI0cO48SJY7h44RyuX7uC27dv4tat&#10;G7h54xquX7+itrdvi8Byk/ndwaNH95jnQ3z99BEec3v/wV2ev67EmdMegUXEFeHkqa9w6cp53L5z&#10;XVm8PHpyHw+f3MPtB7dw+ZYIKCzL6eM4cvxLHD52GJ9/9QWOnz2JSzeu4A6vc+PebZw4dxp73n0b&#10;AytXcAAq//4uQEY+25z3W8D+WlhRzoF4BfeN5cLGmrzSk9zeiWgPOZ6JNvNk21iTa7lyLIKLxnNe&#10;T9BqdBqdp3kyT08EjjV57Y3LsBwPurxmsUFbfYjwIQKIiCFimSLCiIgwIpKIWCICjAgoIqSIsCJW&#10;L7JUbczk6ZgQN00h+0LslBnqnF6CzGwJI/lIfiLuaCsYWYZMrGBE/BFEgJGyGZP9IhpoUcFAwgyM&#10;NjAwzhnxWF/y7/YC3n8B68SEt724L2vliwCVLuQ/H22VoOvYt97N583o8GzuyzV1WXUZxkLOj0yi&#10;jiB9Tk+4+goxvkj8kXox8M3PfM63DGaxJYtlF3zvzRffetH3bsY33vMw56vSsEzKlw3LqoQwwROu&#10;xRclBMkxUfUo/UYo5rNWVMkwoQJZ7BO/RA77jl5LX/6BLkt5iQWLiCwZ7C/ZzDOvhPWu/i0vcJ9o&#10;CwK9lI74ehDfDkUVVTwmlZ4tn2nt30mE2qLymhHKeEyKy2pQzGNj0td0XoXJhJdMktWhtJK/HV7q&#10;UFau4W8S05ZV1KGcVPB8BbelpSxXAZ+L7EKkpGZjMZ/tRD7jqXz+cvgMFPI9UyL5eygSZIKtuk5N&#10;2Kl/vnt5dnJRJvhkAlNNIpfWsJ9VsR5FJDEEkRyilgDzYggrvsdiKZBbIpPmIw7uDef3xmSr7Cv/&#10;Ll4LjZH3pC/6vWl+d47V5/S5sTDnofN5Xh6+cXU59Pt9VDn5rGoh0Esp43D7zPOs8bznvHjCvc+1&#10;ByVG8rxZUMyWPu1Fjg2yPGh/GFqs0Oi6fhZPG4gow76prFU8k74jyESwMfk7IpqIwGCIDKP3BU88&#10;lU7Sm+N4YL/0WkvwGXrGMoRptJWF1ypEY8pXwmUpJdXPFXzepC/LxL8uB8skQqe2aMkrreN7oILf&#10;ggX8Ts3ErAUpJBmz5yfz9zEZcxJSMX9xBn/b5PesiO8otodHZBF0nWqRRVBL6ak6lDIbZXwGeb48&#10;z5hG/G4o6xTeg+F/w0BZpqh6MO7Ji088s8CiltbyYPgxkfeY1BPrgHF/FRVX2sOD7HuQ8yIMFMn7&#10;woQWiwtZt/r+lKAsIgvrXj/vZoFFCSsaCfdgWK7wGhoVf6SuzOj3lby/SqrFQmn0u0wfyzlNaU2T&#10;oqy2WWE+p9Hpfg31LjVTIzDcTC3j1rIspKSW+Qu8vlBcw2sJ1YxDzGUwytiEco6pyus4viAV3Bcq&#10;65u9+wrmWU7KtAjD6yoRhvsj8HeDSJxylqmsjvtCrSwxJkuN8XeG39AGHPPUCrUcFxlijFi9yBip&#10;okH+QFaHKo53alqM5cYaOtvQ3NOFtv5edA0uQe/yZViyagWGhtdg1ab1WLt1EzaI8PL6q3jlrT3Y&#10;/cF7eOfTj/HBgQP48NAhxbuf7cfeT/bhjfc/wM533sUrb+7F9jf2YMvOXdj40itYs3krZAWi7mXL&#10;0dLbj9q2Dpalmf1P+pX81pTx24S/73mFSOK35+KMXD7b2VgoQktylrLwXMxneXFqLkomG7qKaYmw&#10;ESf3t/4gfjAEWSrsLx7+PMJPf8ZtgfuKHwWZJP8LxH+L4vufDTzHynG+ym8EncY4Z2Z0PF9GXWcM&#10;bvK6z0PHMV9THPZ7rXLGQMQksbJ4Hl7BycyfxCfL3/H453/gCXkslkA/GUuGaZR1i0fc8cLyaLxL&#10;gmmR5bs/ernPY+GuCC3f/AF3xBLkx5/xiPfy+E+sn6ff4+TVG3jzk8+wZPU6ZJWUYcq8BXDHTIRT&#10;+V6JVcKK8p0SO8VrweKIiIU93MBBnCKmRExSOLgvOCMnMa4IMlPU1hUdxzzjlLgSPXM+psl6s+x4&#10;i3KLkMjBSSp/jAsbWtEyuBJrX9mFtw8ewbGrt5T/FbH8ESFKxDNx4i9hGrMV083v/qDEmGtff4+r&#10;T75TXHn8reIyufjwKc7ff4Izdx7ixI07+OrqTXxx6ToOXbiGg+TAhas4cP4q9nOruHjN4PJ1HLhy&#10;A59fu4UjTHfszgOcYV6XeP0bImiJUPbzP9me/zAEOrbRIx6LkHXtybc4fOYCdrz5Nlr6lyI5rwBx&#10;c+fDHTtJWQg5I6OVHxZneJQSWRQishC7LB3mCoNNRA1HiMLmNOES3IZTeocIK04E2sQHiwOBQXYE&#10;WhzK8iU8PBqTJ0/D3LnzsCA+AfMXxGP6zBmYEBuDkDDx7eJkPInrhN0ZzOMQuNzhcIdGISQ0GqHE&#10;HcLyucJ5rVBY7G7laF/8v7h43QimmRISikVR0SiYFIem6TMwMHsONvB6W2bMwNa4OGyOiMAmdzA2&#10;OezYaLdhvdWKdRYrVpOVNhtWKOxYwXIIK8kqh5O4SDBW8VoKmxurbSEjWD1YQrDGEopVgW6sDAjG&#10;cn8nhvwcGPSzY0AJLTYs9ResiiV+VvT7Gct0iTWJFk+6XwxA5wv+z9AlgogHr9CiCGLY87AoEadH&#10;iTlMx3x6Sc8LfugmXS+OR+e4cegYPx7tfn5o9/dDWwAJ9EdbUAAJ4r7F+Hc8aWW5hRb1D/kgRaMQ&#10;EIQGhUy026AcwtuClYPtbvafXlcE+jz0uyK99AVHooeIg+4u+Uc827ZdYDqZcO1gO3eyvuXf+r2s&#10;374gbgND0ENEaGm3haPZHo5ap1ixhCOH+SQFuzHf7caM4GBMdocgNjQcMWERmMD+HU2iwsIRwb4S&#10;xj4byvYO4T2GBgYikkwkSmSxWpAky2rZ7Sh0OFDBuHWkmXSQHtLPPjHA/rCc5Vtu5ZYs4z0P2HiO&#10;+fYyfQ/pYn4isnQy785AboNEdLGj3SJOxGVCOgS1jnCUOyKQ7whDhj0ECy0uTA+wI5p9xkUsJMDf&#10;joBAPl9BwbBY+UzaIuC0RcJpDYeTdaEsV/wdiGHcGYF2JPDZS2ffzWdZy9mPa1impiALWgMC2c4B&#10;6BIrKLFYYrt2Mq60WS2f3xI+v7mMn85nKsUdiuTQCCTz/aDguyHFFYo03mNGoAMFQawbIj5qWqx2&#10;dPK56rZb0cv66+X9isiyNNCKAfaJQcYb5D0PkKW8v6W89yW8l37SFxisfKEYwooDneMd6BjnRPuL&#10;jlF0eOgcx2OxaBlvU87zFbyPZl6nmfXbzGe6mfUutJBW3nc7+7EIW10iKpEe3rvyS8S+LEu69TJt&#10;H8u2hG3Y7whFL/tUpzMSDfYoVDqikR88AelhE7E4egrmT56FmdPmYfLMBYiZtRDRsxYhak4SJiZk&#10;YHZ6CXJqOtC5fANee3sfvjp9GQ/uf4OHNx/izMFjeHVoGK0ZBUgLi8W8cVbM+zd/JI2zIJPtXRjk&#10;RCnLUMX6rCWyzF4Dy9XIMopQ1MR7NCxSGB4gljujaWLdiVVPMxELHLUEGOtaCSkinvC+NHKs0WGj&#10;hBRTPBFlNCLSNFtdask8oZH7IqhocaVBRBSPmCJI3xCUuEIk3oiw4hF0SDevJb5llvJ9MBQSjVWh&#10;E7A2LAbr+fu+KVIc3U/CJv7urw9juJznu2Q5n5chsozPzzKxXuE7ZbkrisiW58lKHq92RSvWuiZg&#10;HRlmW4rAsiE0BhvZDpvIZrKF7btZCJ+ITbzexpjJ2Dh5KoanzcDwrNlYx9+TDYsTsT03D3vqGvAh&#10;f08PDm/E5/zw3ffKTuzZ/hLWrVqNts5ODrTKkZSfifkZSZiVHM/vjbmYPG8WYqdPQcSkGITFRiN6&#10;cgymzZnGj99FyC7MRnl9Geraa9HY04jG3iZum9DU04ymbhELWtDUyf32JjS0NqCutQ7VzdX8wK/g&#10;h34Z05byQ7sMVU2VqG6tQk2biAy1qG6pQWVTFcrqK1BUXcLBYTEHv8Uc9JUxrJqDgnZ0LRvAsuG1&#10;WLttCza+8go/5l/Dltdfx5Y3dmHLrl3Y/Do/7nfuxIbXXlPI/sbXePzqa1j70stYuXUrBtavR+/q&#10;1ehcsRztg8vQ1N+Puu5uVLW3o6SxEfnV1cguL0dGaQnSS4q5LUZWZSlyaypQIGJOMwc8bU2o7mpD&#10;fW8XWgb60b5iEN2rV6B37Sr0rlmJrlVDaFu+FE0DfahlnOqudlS0t6BCxJ2OVlR3dqBOpV2CHpZF&#10;yrSM9K9aida+PtZVI+uvAytWr8F777+P8+fP4/Gjx3gqAsujh3hw9w5uXr+KC+fO4PTJ4zh5/BjO&#10;nD6JSxfP4+aN67hz+ya5pfYvX7qEc2dPq6XDTp48gbNnTuPqlUsqzoP7d3Gf3LlzCzduXMPVq5dx&#10;+fJFtbzYpUvncemywZWrF3Dt+iXcvH3NsHx5dBcPH9/Ho6cP8Oibh3jI7b3H93CT567eYrmuXcCZ&#10;i2dx4epFXBPLmYd3cfnmNeWf5dXdu7BkxZAaCOayjrOLi5BbVsr2lnavYn80JknNju8L5ZuXFBRX&#10;IL+oHHlqkmtkolpNVgsy0WaabDNPsOWW+yBhnnPGP99lkmgEs8gimCfvzDxvMtD7j35ByuaZgH4e&#10;3ol1kwgjgocIHyKCiCAi4ohYqYhgIuKJCC4ipkyaxud1yoxRootGwrXwIvEkvqTzFV8EsaiRayxM&#10;FgEmC4kcdySl5/D6eUjJzEdatvhkEUQgknJKmXn/MkGuRBfWFZF9je85fV5P3vtO6qsJfNPk6ViM&#10;lUaLCSLMyKBdEBFH6tNct1rY0pY8EmaOo9HtIm0nE6gy4arFFbPAos/9FtRELPMbqyzPIALTGGLT&#10;L6Hj+iLnpI6k7nR/FX6tTs3CyfPqSYXnGWRzPyefdSeIECeiQr6BWGoI0mfGQvcT2cqx9LfENOn3&#10;Wex/uSr/glKPOKImMI33g7wnhBK+MwRZ3118OxWVi4+nCh4blFRWopTvmBKGKSoqua1CKfMrYXsa&#10;8LisGmXMv4zhpXz3lPDZF8q4X87rVJBy7pcyfjHbs5h1U8w2FUr4XipjO5fzXIVQwjQ8Lua4PV/E&#10;SxE0+XwtXpSIxMVJSEvLQG5uPopKSlHK8pRWMl9SzH0DzztQ3k/EeE/JRHet+qe4xpjc5L7nH+WF&#10;pYwjk8kl1VDOnrVwJWKKx1JFW6v4WqkYTuwNkSWX+QgirMg/22XyVS0lxDoyJqyfL7CYeebdSHzP&#10;mfulYI7zvHg6zBxPo9/7GgnT8cfCN93I+98Df3/Mlie+iEWPL+KkXYsomkz2EU0GnxFBwiWury8M&#10;EV0k3BcJz2GZcqR8nt+zPPb7UUsbmVDh7EverUbFl/MSj32KFFWz/1TXjqR7DnI9MxJmvqbk8TwM&#10;8WVkIl5PrstWix+jrU3q1WS/9NeU7GLl92jeYvHJlIZZ8SlqyTDZisiyIDETien5SpzVIosSqzzt&#10;pEUWESN0Hesls54RL3xQlgyyVSISy8c6HOu7QaPDJK72v6LxWkuMkVY93yZBwlxXml8LF3SdPg/f&#10;tBrdBrr+zSLFr+VpPu+brzmOL2axYqxwETCehzmtGd9z5nx13r55PQ8t8AhyrPP0PSeU17U8S72G&#10;5+ubvJTVMY9alkWJPSNImFDG8ZtQWithBmWKkXNCud7Wkwae5/d1aV2toqSW4xZSKgJNPccvDQ2o&#10;4BijsonjmJZm9Sev2rY2RQPHJk3dIr70oXtwEANrVmPVpo1Y/9IObOFY6qU3duPVt/Zi59vv4PV3&#10;3sMb776P3e99gD3vf6j2hV0Cz7321tuMvwebX3kN67Zux4r1mzCwei16h1agc+kg2vqWoKmrB7Wt&#10;7aou5HmQd3FGgfENl8rvILFWLZniI7Dc/F6c3P8VN374C/lZcZPcUow4tRfn48INcv178h359vnc&#10;+O5PCi1qaLTQYRY8DNFjtJDyvHCdbiwBxXysr68xxzOEIUMwUqKR+JUx4XXkz305/zwhRsKf4Sfi&#10;EUq05YoXOTaLKmSsZca8S4uxDYQH5CHTC1pg0ci5J0zz9Oe/4Vuxrvj+J5y7cRfvfHqQA/wN6gdl&#10;evxCtSSYEliiYhEaMxlhsVO5naKsUYKjjCXCnJGGiOKKjPOKK8GyH2UgoorGFhELa3gM7BETETl1&#10;NuamZKG0sZ2D9g1Yv3MPXnrnQ7z2wT7s3ncQ7x3+CgdOX8DpW/dx45sfveKKvn9Zek0vGyfo5djM&#10;4eal5CQPzXXh6Q9eAebyo29w5YlYvPyo/K4Il5/+aPAN95n+MvO6wjyFq+JUX/r0j2x3luf2T9Ku&#10;f2N/YztK/2Ofuf3NH3H3O7bBH/6Gu+zbp6/ewu4PPkHn4HIszs7FhBmz4JAlucIj4YqOQSjrOjSG&#10;dRcVA0fYaIHF4Q5XS3vZPCKLYFiyeHCR4BDYQ4g7BFaXGxZHMAJtTgRZDHHFzXxiY+Mwc+ZsxMfH&#10;Y/78+Zg1axYmToxFWFgInC4H7HYbbDY7kTSy5Jib4WFwuyO9uIIjYXOEMf8QBCmBxfD3Eux0I5pl&#10;mBEWgeQJsXxpTEXbrNlYJpNh8+dh88wZ2BI3CRvDw7Ex2IWNdjs22mxYb7FibZAFq8gQ95f5sNxq&#10;x0rex2qxYnEGY60zBGt47VHiiok11hCstYZidVCIIbIoSxanQvll8WJXzvAH/bV1iwgt4mfFWLZL&#10;iSweRFTR+Aor6vhFcaAvaSxj0iuM574WcFQaf0NceWE8Ol8Yh84Xx6HDK7KMR5sSWfyVlUNbYCDa&#10;A8RPiE0hSywJrRp/mbC3oIUowYVxWwJtaA2yo83iRIdJZOlhP+pxRyhH2JpeD30hBnK+m32um/1K&#10;Oe5m2l57CPpYv0tZtwOWMCwJCkU/6bWEotMWhmZSYw9FqSMUuYyfxj64KNiNeeyTM0LDMTkiGnGR&#10;EzCJ75KJ7OOxkdGIZl+JZJ+JcLoQZrUiNCgQYf7+iPTzQyzvfxpZEBiAVIsF+ewvZS4X6phnM/Nu&#10;Z1/odrjQa3WxTC4Msd2XW93cujFoc2GAfUYElj72sV726x7m3818utjPOgNZl4F2tRxWW5BY5rjR&#10;wLJXO8JR4gxHNu8hxebG/CAnJrO+w9l2DtZzEAkQkSXAgUD2Kwv7mI3372B9OLkfzP4W6u9ENPvX&#10;FOY9j3WfzLLksqwlpNouk902NAUGoUWc7fsFQpaR62We4otEHM+LBUhlkE1Z7BSGhiE/egLy4yYj&#10;b+o0ZE+djlS+JxaFRmAB7y+B7Z7MMuXzXipk4pzXamV4hwhKNkNg6ec9L+E9D/CeB9knlnkEFkNk&#10;CVYCS784lzeJKx1+TvZBB9rHs37GOdH6ooPYFW2CWK6IJYucH89+xvK3sJ5aWHbxOSL+cdqthPXf&#10;zvtt53PcHmTQybJ0k17u93lhG5Eelq2H5erlO6WPfbWPfbI7ZALaSK0rGqUkKzgKSaExmM/flplx&#10;MzB52lzEzIxH5MyFiJi5COGzkhA5KxUx89IxO7kI2WXN6BvahN179+HUicu4SA6/tx8bOodQtTAD&#10;C+zhmPmCBXN+54/FbOd01mUey1/E+yhlnVXwmaoOCEIdaeRxo4iXxLDUkWXQZFk0gwYP4jdGhBWx&#10;bpH+JUvwKf8pgkk80QKKWWTxRYkp1mC0WAwn+Zom1pXQ6KGB9SZoqxUtrJhRVi38LRBxRZzdi0ij&#10;ndt38tnuIt18Dvr4HAyIOOKOxmrW/XrW96bwWGzm77eIKxv5Gz4cFo01oVFYyXfFkEuElTAMKsIx&#10;6IrgcaRiiCwnK51RWOWMVqwma1wTsDZ4Ata5J2CYKKGFbCSb1Daax9FKyFkfGYP1MbEYnjQJw3Fx&#10;WDdlMoZn8PckYSFe42/p3po6fNTTh49XrcE7/H55Zd06rFq2DC2d7SiorUBicS7mZKdiWvJCxMXP&#10;w8Q5sxA5TaxoY0kMYmZMxfykxfzuKUZLXwdWblqDrbt24LV3d+HVd9/AK2+/jh17XsO2Xa9i685X&#10;+UH9Ejbu2I712zZj9eb1WL5hFZatX4HBdUNYsmYA/asG0LtCWIrelYTbHmH5ABlk2DIicVfxWhux&#10;8dVX8Bo/6N/57DPsE+fup8/g6IVLOHbpCo5dvopjV68bXLmOo5eu4sj5S/j87AUcOnOe30hnsf/U&#10;WXx64hQ+OnqM301HsPfAYby1/xD2fHoAr3/4CV5+5wNs3bMX617ZiRVbtmNgwyb0D69Hz9q16F6z&#10;Rm37htdhyYZhDLA8g5s3YcX2bVjzysvY+MYubHvrLewQh5HvvYftb7+NLW++qcKHd76GtSz7WsZb&#10;88orPH6V4W9g29638Mr7HIzs+wR7Dx7E2wcP4a3P9mPXBx+qpVE3vvQytr/2Ot7iQOXosRO4efM2&#10;nn79FE8ePcaDu/dw+/o1XDp3DqeOfYUTXx1V24vnzylB5eGD++Qe7t69g2tXr+I84508fgInjh3H&#10;6ZOneHxehUvc69euKjHl9KmTyhLmK3KK+xcvXuA1r+PBw3vKsuXR4/vK6uX6zSu4dOWCcowvXL5+&#10;CTfuXFfiysOnD/H428e49+Q+bt6/hcs3r+Li9cvKguXSjas4ef4MPv38AF7etRMDK5ejprmRAyqZ&#10;0CpDvrJeqeDgW/6JXsmBvWcitYzbUkNg0eKKonjkn8MaJWTIRJlpssw8YaYnonLKKhS5JI/H5gkR&#10;HdeYWBs9IWee2NPoc+breZFwxlGYBBbZ15P2qtyeczpcJuLNk/gSR87LZLYWXcTqRYsueskxLbyI&#10;pYssHSYWLL9k7aLRAoyvEBM3XaxgxCdMPPNc6PFFmMTrpGDBYlmORSxtMlmGbEVSei5Ss6RshgDj&#10;K8JowcUrsrAdlQjFe/StX12vY9Wvb1xfgcAsOIjDY7MQIPXnK2RokUW2Ywku5rYRdLuZ2883TGNO&#10;J/lIvnJNs2gm1kTaokhbE6lySZmk3M8RQcz3KZjPjRVHjs15+daxuS69SBqFIbQoPHXprTMpa46B&#10;ElmU0MJ6Y5trcUUhYotCwn1heRieKwILj6UPLUrOwpwF4iye/W9OvFqueXFKpur7WbxuHuu0gOUW&#10;MUXEiBIRJ6qqlJBSwveKiCllpLyq0gP3K8tRXmFQwXMVfOdUMm0l01ZWVaOqsgbVlbWorqpFlRwz&#10;v0oVxxOP24qycpQWl6IwvxB5/G3NTM9EemqaIjM9A9mZWcjLykVuVjZyMjKRlZKO1MVJWLwgAfFz&#10;5mEux7WzZ87CvDlzsGhhAlJTU5CZnYWcvDzWndxbPttf+oAgy/rl8Z7zkJoj1pWCTDwVKcuedNZ1&#10;Rp60CduwkO+tIr7DSH5xNeummu+PKvY9PjOeZ08JWAp5BkUEMKxczOKKiDCC7OcpccVYMkiJLMqq&#10;RUQXiStxnn1P/hYkjflda37nmhnrnG8+vvF80XF802r0e0Qf++apxZWxBBRBT9ybGUsU0QLLL4UZ&#10;wskI5jij4wm8H89vmfo98/y+abFFix5jiSEasyjiFT/4raj3zYKJLzpvjYTpdDofM+b8jCXwRk+8&#10;m4/NE/yCYcXSoPpfBt8lSZmFSEjJwYKkLMxdlD5KZBHhZVEaf4ty5P3JdmUbaesVwciP16uqV6KJ&#10;2eJD4yusjEbO8z5MgshYmPugHGuhxVdsMYssOq22LDLXiS9arBgr7P8U5rx/ibHSCs877yt0/Ba0&#10;oKFFDfPx8/gt8SSOmX81ju+5X6WWaTziiZnnCSxj4RtXxxexRgk3DY3cHxFkSmpqPdQplEijBJlG&#10;VDCuiDJl9UyjkH0RaRpR2dhiiC4dXWjt7UfHEo7ZlnMct2YdVqzfiNWbtijhZMMOjoNeegWbXn4V&#10;W17die2vv6GElVc4ltm59x3Fq2/uVccv735Tnduxa7eKJ/HXb3/JsHhZM4wesXjhWLW+vQPVzSJI&#10;sUy+S4Td+O4vuPH9X3H9+7+Q/28EFjNmEcSMnDMLKPrYLLT4njdjPif5mcUVYfS1PHju68b3Pz0X&#10;OW8WW8yCjK6bUUideUQB77Jesq8YEQ58BQR9fJco6xWB8TVaUDFbsoi48vinv+Kbn/+O7//yT/z4&#10;t//AQ6Y/d/0O3vr4M/StWKPWlJs8d77yuyJLhDkjYxAyIc7wozJhMtwinEROMpYAEwuVyDiGTVZb&#10;Ja4wTFuwiMgiW7FyCQiOhL84R4+OwzQOZvL5AK/dsRMffXkCZ24/UKKHiCKyFWsTET9k33yv5vt/&#10;HpKHWVzxFVgE8zkF68drSWVq95vSN3708AeDG9wXJOyW9CFyk/3l2tfM+2vm9fVPuP30j7j7Dev/&#10;u59x8fYjfPLFcazavJ0/xHWYNHuuWnbNGhahBBavfxuPwKIsWcKiRgksyuE9EUsWQZzfa9QyYiaB&#10;RSxarE5DZBHxIyQ0EjGxkzFjxmzMm7tACSxz+AEcFxeHyMgI5Q/DEFeItmBxaIEllOcZxxUBl5Nl&#10;IVZHqCGwEAv3Hc5QhDBetDsMM3g/yTETUTp1Otpmz8GyefOVwLJp5gxsjpuEDeHh2ODyFVisWEWG&#10;gixYRgYDgzxYGGZTflbEakVEFhFYBLFgWWUdzYjAEoLVQbJMWLBaKkz8sWhW+Du8QssyMuhvx4C/&#10;YdWyhIizeY12QD/id8VAizBaiOklfeN47F0GzAcRV3Q+HlFG8YKILGIVI1YsZBxRPl08S4X5C4Hq&#10;3/5dLE+3TMT7ie8K8Rti+A5RsNwiwLRpgcX0T3uxKJCJWLXEF9uzlX1D/DW0s18JHewbXR56eSz0&#10;hAoixISih32rh2l62dZ9do/AItjCsNQWjn7Szf02Um8PRQX7QyHjZjNNGvviYuYzn31iJt8j06Im&#10;YGp0LCZHxyAuKhqxEeyXPB/NeJEOByKsFkQEBiDSbzwmvPgC4sic8eORGBCIHKsNJeyXtezXhsDi&#10;Rjf7gwgsS8gytrmIK8uIWK8sHUNg6WFfE38sXb4CC/tSA8td6QxHkTNMWa8stgVjNuttEus9jO02&#10;IrBYDSsW9qUg8ccSFAIHcYm4QiL9nZjEc7MtLixiHhms80L21wpnMGpMAksz70mc7neyj4sPki4/&#10;cSJvQS37SxmvU2J3oTQ8CqVxU1DCAWvRrNnImT4TqXxHLORzNs9ixwK/ICSRfJazSibOea02pusU&#10;gYX320uW8J6X8p4HeL+DvN9lQSKuuBQDQYb1Sl+AS4kr3cpyRcQVJ9qUeOJgmRxoedFObIpWQaxW&#10;iCwPJg7wW1kfrWKlwWu0sVxegcVqCCwdaok2lklEFJ6XZdv6WGbxuSLbPpap1+JED+urx+5Wol43&#10;3zndIVFoDY1GrTsKxXz/ZJLFDJ/LsGlRkzB50nTETp2LqBnxiJixEOEzFiNiVjKiRGCZk46p8TlY&#10;lFmBmqalWDv8Kt5+cx8+2P0xXl37MjqLG5A9JR6zAtxKYJn3YhAW87lJD/IRWPj8VZN60szjFhEv&#10;ibLSIU0Ku0KWABPaeD+yfFgH+6ISLti3ul0e3ykeYcUsroiIYkYtI+ZBhBUtrpgd5HstaDyIryXB&#10;13LlXxVYevgMi1P/QVckVrijsVbEDi2wkE3hMdgQFoNhtsEats9Kd+QogWVAEU4iFIOjhJYoxQqy&#10;0iXWL9FYHcx8yDpea5hs4P5GsiE4CuvJMNt+mL+Fw3x/rJvA68bGYj1/t4YnT8H6GbOwOWExXsrM&#10;wU4OqHe3deD1pQN4ecUKrF+xHEuHBtDU342yjhbkNtchs7YSaRXlSCsrR0pxEZILi5BeUoJifqy3&#10;LlmK1Vu3YNf77+JT8c1x8QxO37iEk9cv4PiVc/jywhkcOXcaR86cxucnT+LAseP47OhRfHLkC3x4&#10;+CDZjw8OfYp3D3yMvZ9+hD0fv483PnwPb3xAmKfku+uD9xn+Ec/vw9v7P8P7nx/CJ0e/wqFTp3H0&#10;4hWcuXEL5+/cw6X7j3D5wWNcefiEfM1voW/4LfQtvy++83KVYVceP1XntHXuJcY1eKq2Fx88wfl7&#10;j3H2zkOcvHEHR8VK9+wl7D91Hp+eOIt9x0/jk2Mn8cnx0ew7cRL7T5/GoXPncOTSFRwVkefadZy4&#10;cRNfXb2OLy9dxRcXL+PwhYvkgtrK8dEr11ScM3fu4Pz9h7j06AnL/TUuP/oaF+4/wNlbt3GScb46&#10;fxHHyVnmfe3mbdzmPd+5fRdXeZ3zZ87h7MnTOH38BE4dO4YzJ0/g4rmzuH71Gm7fuoW7tz3Cyvnz&#10;OHnyFI6zvCdPnMKF8xdw9cpV3Lp5C7cY7/r16zjH8p84cRxHj35JjuI49y9cPI8bN2/g/sP7+Pqb&#10;r/GUPHzMb8+b13D2/BkcO3EMX351BF8c/QLHTx1nGc/h2p0bykrl3pOHuPPoPq7fvYWL19lely7g&#10;5PmzOHHuDL44fgwfsU1fel0ElpWGo/vKCiWuKIGlvBxFFRUoLKtQS/6oZXs84sr/KYHFPCGlJqU8&#10;57xxPGnME28a88SzDvOdlBuFhDPObxVYzOcl3Gz5YEaLLzqtTHjLRLevtYtZeNE+XrTVi4gvIqKI&#10;mKIFGEEEmOhJUxVREw2i+RsSM3kmYqdI/NlMNweTZ0ge4hNG/MWI35gE5i8O+ZMwV5yQLxT/Mqm8&#10;froSYcQSQVvAiOiirBlk6TCxcuB96HrUdWk+Nof7njO3z1hIn/CtZy2cjIW5fXwxt48v+ho6f3N7&#10;yPJvZgskjV6uTZC20gKLCAhK6GE+ysrH1Of0vhZQ9LE+7xvntwgs5nQ637FQIgvjaJFlVL3pfRGm&#10;FLLPeCaBJaeAbafgfj7r04TEzWV4vkzsc5ueXYSExfw+mTEfUTKm5jg6PGoiJrA/Tp42GzNmz8c8&#10;9umExGQsTklDamYW6ywfuYWFKCgpRjHfJ6XlZSgTQUWEFQX3PQJLhYbvnMryClRVVKKqsgrVpIrv&#10;iUqGV/FdVMU4lWWlqCgtQRl/D4sLClCYl4e8rCxkpaUhLSkJiQsTkMDxW/w8MncuFnDcOJ/MnTkT&#10;s6dPw6ypUzE9bjKmTYzFlJhYxE2YgLgYwuOpUydj1uyZmLeAaZnPgoULMZ/IstTC7AUJmDU/ns8W&#10;mc9nbMFCzGDYDG5nxi/CLNbB7HjxrSfPWxr7kiwtKIKdLDdoCJ/y7In46bVA8zx/akm2kirvxLNh&#10;uVLFdhbrMraZCDOy1FiJONj3pYp9R55F43nUfei3Imn082x+//q+h8cK0/32l/LQ4b7xx8JcJsGc&#10;1siLiKjhI6xotKhiRgshv4SvmDIWvmkMyxaeY7nk90v8G2hG/a49R2gR/r8UWASddqy8vHE9AoJG&#10;JuHNx3pZL42emBefM1mFFUo8WZSWh/jkbCWozE5IVYhFy4KkTCxOF0FybIHFO+FfLctkGSKLRlmo&#10;yJJasgSUZzmoZ+OxjP+CwKL7kYRpIUULLVpc8U0jvqvkvs114osWL/530PX6PCTOWNf2xTff56Hz&#10;1aKJ+Vrm8F9DhI2xwjVmAeR54c/DHP956X7p3C/DNNW8z+o6hVkcMYslY2EWV3R6MzqOIbI0KgsX&#10;7QummM+fwei4gsRV8ZnOQPLw5FNnWNnI0l4itlQ1tiprExFcmrt7lQWKWKJ0Dw4pYaRv+UosWbla&#10;WaksH96AVRs3Y+2WbUqAESsWs/gi1i2vv/2uYfHyznuKnXvfxit79mDb669j86uvYP2O7Uy/FRUz&#10;csYWWG58L9s/q0noWz8agoV5GS1toXGH3JZ/+vOcFj/MmAUPjbZAMQsgz+N5wohO64v5Gnpfwn3z&#10;GhF+ND8p5+rXvv1xTOScmbHEFzNagLop+4wvE/1eJ/ayL3jEAi0YKAuMpyNLY3kFA0+6m1//oLjx&#10;5Hu1vfX0R7UsmAgsD3h/j9hOT/74VzwWixDJlwPz01du4v39h7Fq0zZUsKPNWZyM6KnTEayXroqM&#10;QTA/ABWRI4h/FS2uuLl1hk9US4Xp5cLUkmEegSXIHaXEFWvYBEzgACadHzg9q9bj/c+/wqUHX+PR&#10;z3/Ht//4L3z3z/+hnO/LMmDPu+dfQyxTzIwVx4yuwxvfsF08XPdwje2vkH0PV4VvDXTYlcc/8D6+&#10;wbWH3+PWkz8oceXO14xz7xt8fvwCdrzxNho6e7EwPQthkyazTqJhE2f2URMMgWXCRIRET2RdxiI4&#10;YgJc4dFwhfK8EBKJYOJyR8AZHP4MDrFgcYrlSrBClgsTkUWElzDmNZEDytkcfM6fvxALyOxZHERO&#10;noLIyEiEhLjhcjngcBg4nS4SDCfTi7giFiwuF68r4oojgtcRgSXcgOH2YClXJEJZjgkhEZghSxjF&#10;TkLptBlomzMXQ/MXYAM/ojfNnI3NcVOxITwKG4JDsMnuxEabA+utdqyz2JTAsizQgsEAC5b6B2GJ&#10;X6BiKRkMEPHFjhUWh3J2L6wIGmGlJVjhFVoE8cMSxDAhkGk8KJGFLCdDCgeWEZl8HhCCDJYG2tEf&#10;YFMoHxEmzCKMws+CJeMt6BO4r4QXgfviY6KH99QtyD7xOrz3CDAizPTx2MCwdhHH5Pp6sq8clYsj&#10;ftn62dDr70BfoFNNTvdZXOhi2WX5MPH7UDcuADXi7P5Ff1SQcu6Xsx7LA62otDpQzfatDQlBfVgY&#10;GsLD0RQWjmbutzGsPTQEndzvZFgXz/WEGWJLr1scX4uz71AsJfJP9QH2hyX2CPTawtEpy4SxT9Qy&#10;vIIUB4chLyQMGUy/ODwS8yKiMIvvEhFapkdGYRqZEhGJyeERmBQaionBwYh1OhBjsyAm0B8Tx4/D&#10;1HEvKoFlkb8/Mll/RRY7qj1CQjv7e7czVFnWLCHLBJtb4RVY7Kwju10hS4X1Wo0J/m72pU62cQeR&#10;ZZtaHGGod4WjnOTzHlPtbuU3ZTrjxbDvhfDadm4DiT/bw49tIASMd8Di54TDLxhu/2BEBvAeAlyY&#10;wX4Wzz4o+eSynKV8jir5TNY6ZOkmO5ossnSWFW2kk+XpYTvKklwt4+xsNxvKA+woY7pyvnfLp0xD&#10;mQgsM2Yim/upE2KUwJLA+1sUaEMaKbY6mbcbLUzTybbtdYhvGvZhPl+DvN4gn5tBPieDfBaW8bkY&#10;9LBUxBXiXRaMtItPFdLioZnlaRpnZb8yEKf2LWKxQkRYaWNZxbm7LLWmhBXej6aD9SfIUmw9PNdL&#10;RAzrZ3kNZ/ZOZbHSw/7bw/brYf2L9VQH33WtpJHvkwq+V/IcIUjhvS0gM/juiGOfiuF7M2oi32FT&#10;ZiF8xgJEzlqMqNkpiJmbgbj5OZgWn4+5ySVIyZH1XPvQ3rkay5ZuwNLOlWgpa0XBgmwkTZiNBY5o&#10;JNjDkWQLQSr7Tjb7Qz7LWMJyiSVRTZAF9XxuRFxpJx0e2nlOaOO7S4lKfK46lPWQS1lW9ThYryy3&#10;sgBjn+rib584pu9whqHdEaqW5RKfJyJytPB6zSKi8JqCtk4xoyxVlLCiBRZDZPEKLBrWsS9adBF/&#10;K+JfqZm08l5FzNECiyz/10PEgb881ytE+AiJwfpQWbZrIrZ4lu/aFBqjlvQalqXDZIkw8dPCe1vG&#10;exNxZSnvTSH7IrbwN8IQWogrUrGMDLmiPEuJRWIF46zi+TXOSKwj6z0MM2yY59ayT6wNJXxfrOV7&#10;Yy3bfg1/M9dMnIy102ZieEECNmZkYQcHubt6e7F3w3q8u/NVvP3OW3j9/bex7d292LB3D4b37Mba&#10;N3ZjHVn/+m5seONNbH2TH8If7sMHh4/g8NnzOHPzFq4+eszvqaf8/njK7wMRCR7h8qOHuPxQeISL&#10;9x7hwr2HOH/3PrmHC3fvkjs4f+c2zt66gdPk5PVrOCGCw+VrOH7pKo4JV67ixNVrOHX9Jk7dvI0z&#10;t+7i3B3mwfxEFLnyyBBKrjw2ljS99PAbhbKwZdhVftPJnziuyx855FuP3x+3+G1ym9+qt7+T7yX5&#10;g4n84Ub7IBT+bFjVyp+D5LuW6W48leVTRyx4fb+XhOvfGMuuGn9Y8fx5Rf44ZPomU9+d3Nfx5Np3&#10;fuT15bp/+Bn3fxL/heLHUML4TfQDv0O//xH3v/sB9775DncfP8Wd+w9xnXVx4cIlHD92AkfYDke/&#10;+BInvjqGc6fP4PLFC7h25QpuXLuuBBQRUk6dOoUTJ04oTp85w7SXcePGbdy+fRe3bt3BlatXcfbs&#10;ORw7fgLHjx/HqdOnceHiJdy4KY7vH+Lx10/w9Jtv8PTbb7n/Ne49uI9rN6/jHK914vQpfCWizPFj&#10;+OoUr3H2FE5fZL+4dEEh+yfPn8NXjCeiyudfiU+Wr3DwyyNKYHl51y4sW70GdS2tKK6sRF5xKXKL&#10;SyDO7ZW4Umpgtl55VmB5VniQ9fP1xJh5Ai1HJp9ME1GjJqUkrieNYJ4E9MU8OT3WeY03TlGZsWyZ&#10;aSLePBmvkTA9MT9q0pphOo2+RxFWZMk0s7N/s6WLzktbGIglhEzYy0S/+FsRPy9iLSH+XbSDfbF6&#10;MTvYNwQY8fUyR4kpk6aJFYyBiCwitkyIm6HQwosgceOmz1Xii96KCCMCjBZfzNYvi1KzsFjKlJmD&#10;pKxc/g7lq2UhZEkr88S+WSAw82vtIW2fzzbV9aPr6NfQcQVd37556HbxrWtdz1LHIpxocUuQehZf&#10;OrIvdS9tIPGkTURYESFGRBnJR+Up92i6T/O9jXXvur+b44xVZ/q8L8+LrxkVX+5dkLpQ9ezpg9xX&#10;SF1y/KqsKYqqkVdYhdyCSuTk8xnL47VyeS2ZAPWQkV3kJS2zAIkp2Zi7IAkTJ89CSHgMbPydlJUA&#10;ZOlnB7+bXfytC+O3X2TMRMTETUHctOmYPns25syfhwULE7AwcTGSUpKRmp6K9Mw0ZGalIzs7Azkm&#10;sjMZRnIyM5CblalEk9zMLOSkZyArLdVDCjJTk5GRnIi0xEVIXhSPxIQFWLRgLhLmzsL8WTMwe9oU&#10;zJgyCdPiJmLqpFhMiRUBJRpxE6IUcjyd52ZMnojpkxhv0kRMESS+Fljmz8UC5rtgYTzms/xaYJnD&#10;3+3ZC+IxS5FAFmImtyK0iOAyQ55bEU757M6YKwKqPMOG4KmR8JnzxAJtEfMyrNAWLE6FWnotM18J&#10;LiJ0Gn5DzLCtPNYsI4JClUIJDmzvXxNYzP3H3I90XxXME9C/hJ6sNqMnpH0xxzFfy3zNsc77ll9j&#10;nDfXw2jM4oocK18rjD8WWjwxLwWml6oy43teL2OVX1GDvAqGeUSUsfAVUcwCiD72DdeYBZGxwjXP&#10;y8cc5/kCi4ZpiPI5Ypqw9xVYdJjUb0Z+GZKzCtUyYWLBopcKk60ci/VKirxLROD1iIjmvPREfpEI&#10;KSKo+AgrWlwpqW1SmEUWQ2hhGU1WJ8/D3G8F2dfnfqvAooUJc91ozIKFRsf/rfim15jjmOtOGKss&#10;ZsxpfRnrWmbMwsUvIWKFbHW6/9XrjHXut+ZjjvNL+Y2GadTycob1klkgEcyWTWaeF0/3IR3HEE5E&#10;XBFrmRFhZ8R/l4fqeiX2KGrYzyWuwtg3rGwMnzJGXgbio0bEl4qGJlQ1taC62RBc6to6UN/eqYSX&#10;xs5uJb6IxUt7/1J0DSxTS4Jp4WXZ2mGs3LBJWayI5YoIL2LNItYtIrrsfJvjzXfewa5338Eb772D&#10;3e+/i6pZeaMFluvf/hnXv/sL+TNuiDDh+Se/CBZ3fxrxReJdFkuJLdz/I8MUfx+Fdm5vxvecFkLM&#10;gojGVxgxCyx634xOJ/mYrVzknDmf3yKw+IoqZsYSVTRecUUGrQLDZPCqnNcLHLAqfCw3JI6IAmoQ&#10;LOLAUxlw/6C4IVsOwhUckIvIcpsDahFXHvL+HvCe7vL4+oOnSlQ5eOw03v7kADa9sgvdy1axM9ch&#10;PjUDsTNmI3zSZLgnxCqRRawqgiMN5/WCWWRxR0wicQoRWBQirDBclg4TccUaOgH+znAlrsjSYInZ&#10;hWhdugKvf/ApTl2/q5ZBe/rXf8fXRIQWWQJM7lMLK3Kv2peKRv9r04xMRJgZK85YqEkGVWe8Hrn2&#10;+Adcffw9z32Py+QSufjoOy+XiIQrZF/C7z3FhdtPcPX+t7jFPO4+ZX958B1OXbqNN9/fzwdwPT/A&#10;yjF5znzWSRTrJAI24oqcAHd0rBJXFFGxrMsJCA6PRnBolMLwgcKtCC3uCIWILeIfxcUPcnF+L35Q&#10;guxOhdUZrMSVUFmSafJ0zOZH6cJFKUhISMJcDjLj+NEeGcm8g4Phcrm4damtgYS5mW+oytvlCjeE&#10;FTuRrZO4IkkU7O5oONm2waHRCHNHYgLLN51lT544GaXTZ6Ft3nwM8UN6Y/xCbJk9F1unTMcmlmlT&#10;SBg2sYwb7S6stzqw1mLHqiA7hgJthsDiF4T+cQHE30OAChvwt2AZ4wwFMm6A4FAsD3QqlOBicWGl&#10;NVgh+ysCiUdUUVYs/g7DisWTbogsE4KcGBQsnuWTghxYwjIpeL3nIULM0gAbBsgSD8r6ReC++JQw&#10;lj/ywOMeCfe3oc/PoJ+I9YyBnekFXp9l7Cd9IqYwrNePeIQV8ZmxRE2IGkt3dfJeW2S5ovEWVL4Q&#10;gJLfjUf+f38BuSTz315E5u9eRMaL45Hl748cqwX5LieKQtwoDQtBeWgIKkPdqAkJRl1oMBoZ1hQR&#10;hrbICHSynwjdYZHoYfv2sT/0y2Qq+8BSJ2Gf6LOHo5u0s280uSJQTyrZN0tIXmg40shC9vX5zGNO&#10;WARmhYVjJpkRGobpIaEkBNPYF6exTNPsNkyzBGFGgD9myxJhLG9iQACyAy0oZl+p4UC0if29w2Us&#10;d9bHwekSZygGOTgd4DlhKZ+FJexbZoGlT6xZrKw/5iGT/Z1WsTBwqYnuJr6baoMjUML8sl2hSGTa&#10;uYwzJciKqEArgomVbRfAtvMLsGL8+CCMHxeEgBcssLxgg2ucA2HjnYj1E58twVgQ5EaKPVQtNVbI&#10;slWwvNWOYNTbZKLbjiarDc2klfsyKd/JtmxnumZ/F+pIJdu1ks9TZfQkVE6ZhvIZs1AyYyZyp0xF&#10;ekwsUliHyXx+0pg2h5SxvPVON1p5nW5ul/DcgNOFZQxfZmXfZt8QYWWZJYSIBVIIlnK/n+WUpcGU&#10;5Qr7lYg87SKgEOWo3U8EFRFWxFl7EBELKbHgMJYDa2V9tJF2PiMdrC+N+JIRuvgMdRNZ+kssVMS3&#10;ylI+l0tIvyWY4bw297vZBt3sM118l3RGxKAlIhq1oZEodYchi/ey0ObATLblJIcTUXw/hbPfhLBP&#10;umPjECICy8x4RM9NQVx8NqYtKsCcpFL+jlUhOaee79w2FJZ3obisA4UFjchKKUHK3EwkTk1E2pRF&#10;yJ4cj7y4OcibMBW5vH4e26zAFoxS9o1q9hVpr2aPYNRFRJxTyL6E8XynwDJ28d3bxTrvcTrRy/rv&#10;ESsrVwi62KfMwoqIGy28b0NYMQQVQ0AxrFIUOuxX8BVY6lg2XxrYFo28jvhsaVbXHXGyb1ivuJW4&#10;0if9whamLE5WuWOwLnQiNoZNUk7tt3J/i4gtITHYqJb1EquTKKwONgSSISW4ivjKPAT2e6/A4mGQ&#10;cRV8d4wILSMCy2ped60jEsNkvdpGKJFlLd83a/kuWRtisI79fx1/R9byd3MV+8DKaTOwkr8zmwoK&#10;saurC59u34YTn36Mi+dO4cKtazhz/w5O3L+L4/fu4qvb5Bb3b93HqTsPcfbeE/6+f4sb/JaTb6z7&#10;f/gZD34SceBPuPeTfJeJVe33PE++EeFBBAjP9xa/pW4y3c1vGYdbQfYV38h5+T6TuEyjvjE8FihP&#10;jTzUdw25Ijz5QXGZ3x6+3xaCfIvInziuPvlRcf1r+Q6UbyR+Syr4vcFj2ap9hgkiqtzmd+2dH0Rk&#10;+QvuerjD70GNCDD3NPweFu7zm/sBka0OMyNpVDp17Ikn3/56mVTme/sH+d72WGf/8BPDfsL9H/+E&#10;h+QBv4/vf81vpXsPcfnaTZw9dwEnTpzCsWMnlEXKuTPncO3yFVy/elVx4dx5nDh+AkeOHFHWKCKu&#10;nD8vvlNu4i7zuP/gMe7cfaCOz52/iJOnzpDTal/C7ty9j8dPvsa3bMun33yLJ18/xYNHj3H3/gPc&#10;unsHV2/cwMUrV3D24kVyQXH87BkcPXkSXxz7CgeOfIF9Bw9h36HP8ennBvsOyfFBnjuiBJaPD+zH&#10;a3v2YPnadWjgwKy4shpKYCkq4bYMWlzRFJZWPiOyKErkvCEuaGSCV1uwmCfNNP+7AsuovEzheuLw&#10;mclpYji6Hy2u6El6PVEvk/S/JrDo+Dq9+Z7N+Znj6HB9DXPevhYWIgqYBRjD+kVEGBEJUtSk7OwF&#10;iUookUlbEU5EQDEjYdqqRZ/XQos+L+e01cs0fnNPmxfv/Tf+7IWJmJeYgvlJqViQnIb4lHQkcKy1&#10;MC0Ti9KzsDjDEGOSs/MUZkHGLMCY28s72T9G3fii69QsXOljs8ii61LXn9SbWJ+IYCJWKXqpNhFT&#10;ZCuIqCJiloguWlTRgoq0hVoSTKxWPGLN8wSWsfraWOc1vvF03YyFb1rf+Ob+Lygn4awThUwMcquf&#10;PRFglJVSXhkyc0qRkV2CtMwipKQXICk1F4uTs7EwMRPxi9jPxPKCzE9g3cUnY8589rM5CzFl+jxM&#10;mDgdoRwfO/ibaOVvZxB/hwW17LL8aY5jMKeb4zB+I7vD+M0TFoowfpNHTYjChNgJmBg3EVOmxCkh&#10;Y/o0D1PjMEOYMkkxU0SOaVOVtcnsadMwc8oUzIiT5VUnkljMmBSD6RMnYBrzmxIThcmKSM/WQ6wI&#10;KdGKqROFCUpQmTUtDvNmTlNizOL4uUiMn8ftPCxcQOLnY9HCeCQlLUZKajLSMtKQnpmOjKwMpGdn&#10;kiykZWWyj2UiRcg0SM4UQS6L/Y7PhDwb8pzIM+Ppe4ZoymdqnggrgmEBI8sGTpstz6E8k3P5HM5X&#10;fVTSKAsq9uMUEfjypb9I248WWMwigggsviKFua8IY/UnQfclHU/S+05Aj4V5AlqjJ6Y15nPm8v0S&#10;uj+PdQ9ePKKTtu4ZbeUzWmiRrcxjmH2tmDEv92UWUrSw8jwhZkRgEXGD+x6xQjOWqCJo4UMzVnzf&#10;NL8Fnc4s6ki4+VpaWNHX9V7L016GPyEREp6dmDdP2svEvtSttl4RCxW9PJiIK8J8vk9EdEnO4m9b&#10;Hvsa20fS+IoCo67hEXbMIosWWp5nwaIELulrqvxG3zSLJb8FPUFuniQfld5j4aMn5s1l1ki4ntgf&#10;a4J/rPi+58xhZszpzOKKb12OhTmtLzr/54kR+j5GLD6eb1EiW51urGv9q4x1D+ay+fKvxBmFEliM&#10;9vbtB+Y+YsY3rjmNOS8lsijhRJYxa2IdaXTdSb35IueNfZ3Ol5E4zEPEGSXkGMuMifWLCC6VjWLl&#10;0uwVXjQivmjhRfytaMsXLb5oqxdDeNmANZs3Y3j7Vmx8+SVse/1VvLznDVTNyh0tsFz95mcPf8JV&#10;+Xf/d3/EdQ7kDPHCWApLLYtlRvxmcPBliDCjRRYtopiRcHEWrp2Gm+PrNGZxxCym6ONfC9cCi87H&#10;nJeg043wJyWO/JqIYj5nFlLMmJcIu/0j68wjosi/D9VSX6wv+SegWWCRMOV/RNKI2OIRXEYLM8xD&#10;w2PD4T3jf/0jLt1+hK/OXsUHB77E9l1vYWDNBnaQbv74ViKBH8VT58ZjwtSZCIuNU4hPkBHLCiKC&#10;iomQSJ43CSxixaKWCvNYrdjCYpTlSiA/IGUbNW0OFmUVoLlvGV7e+wGOX7mlrG4e//wPPPwT2533&#10;q/8dqa1LxhJYRBTxFVJkK/8CvfhAlqN4ojDva2TJDF8k3qUHT3H1wbeKKw+Y133mde9rnjc4d++J&#10;l/PCfQnn9i7D7j7G2VsPcfb6A9bxE1xnHrfEouXWYxw5eQnbd+5FU2c/B1SZqn5tYRGwhoTDRhzh&#10;UXCJoEJEWBFCImPgDud+WLQihITK1iOyKF8ornBlXSLLc8kyYFpgESf3Dn6Uh0XyA1zEFbZpwsJk&#10;LFqcirn8IJ3CsPCIKGWlIv5WxGrFEFmCPYKLm4QQftgzf6eT13CEw24nDkNYcbhj4AiNhSt8IoKJ&#10;m+0cynJFk+kRMUieOAWlM+egY34CViQsxmZ+FG+bswDbp83EFvanzWGR2MT8N7Lc661OQ2CxOJSF&#10;iggoS/0t6BdrDrX0VgB6hfHcJ/08t8SD4ajeEDeEwUA7BoPsWMZ8hiwimkh+YqHCMBFk/O1YTmQr&#10;Ao2cE6ffXqsVDdMLS0i/LyzvEl8YLum06NJP+kgvy6KWQ7I61MS+7CsY3sdrLwlkWrI00IWBwGBu&#10;3VgSZNBvcaPPEsL4ghs9DOuWrZXYwtDLNulxRqCb205HGJoZXse8KvxsKHohENn/Nh5p//0FJJGF&#10;/+13iP/vv8OCfyO//z3i/cZhYVAAEm0WpDptSHfZkOWyIy/YgUK3EyWhbpSHh6I6Mhz1UZFojIpC&#10;a2Q0OiKi0c1+2BsajX53NJYER2EJyyACSw/pZFnaneFoJQ1s32pSxkFiHkkPDkOyOwyLxfqCx/HB&#10;IVgQ7MYCt8F89r35wS7MdzqwwGHHQqsVi0mqxYosiw2FVjsqHcFoYH9vZd8Xi4BevldE7FnCfrrU&#10;GYIl7E9LGGeJWWBRy4QZbdDHtpIlxXpIly1YTS63cGCrBCHmU8C8U5l+Pq81LdCCmIAghAUGwRFk&#10;QSDL4RdkxbgAIgLLi4EI+F0gbL8PQsiLNkwY58Q0f6YNDEGKRfzQhKPIHoYye4iyuqmzudDIMjSy&#10;/Ztl0p602hxo47k2tl0z09RbwlDDtq2U8oTHoHJCHCripqFi6gyUTZ2OosnTkM/nJ5vvDFmCLZdp&#10;i0kVyyyiU7tYTLAOlvJ4kAyRZbzXQSuPrSFKWJHl3ZZ4xRUXutlnRFzp4DPRwb7TNt6KFmWpYkGz&#10;CCpEiSuyRBZpYZ20BloVbUGGFYcsAabEB2JYqhhLfollVT9ZomCbkKUyiS9lkD5MutlXutiOnXzf&#10;tUXFsq/Foor3VxgSphz8L2DbTbFZEWW3IYR9w8k+Yg/jOy8qGo5JU+Dmb0rUnETEJWRjZlIxFqRV&#10;ITGrAal5LRzwtXMw2M4BSRMH6uV8F/I3Lm4Rpk9MwMJpychPyENNShHqFmXzI2cRSmKmoSAkGoW2&#10;EJSyTWpYb2LtIUJcN5H+I5Y3S4i8B+S4h23Y7aHLbld0e+jku7XD4WQbi2+cYLSwDzQzjeGY3uGl&#10;ke8DoYHvPo0OGzk3cr6e7zozZpGlzoQWXRr4bhIxRsQcEXUEEVgMyxW+V0RcsUmbhGKQz7Es47U6&#10;OBbDIZOwKTQOW8ImY2voJGwJ5bs7JBYb3BOwLlic1Yvj+kis4DtgOdtxkM/SAPu7MCKwiBhL+Lwa&#10;AotsDZaRIYY9T2BRMGwd817LvNbyfSIMu8Oxnn1kmL9xq8ny2EkYmj4D61JT8WpDPT7dtB7n9+/D&#10;g5tX8PSHb/Dkrz/j4T/+hvv/4HfjX/md8TO/QX/m9+Wf/4mHf/kPPP7bf+HJ3/4HHnP/Eb83H/7x&#10;b4a/N7HAlm8w+U6Tbz/5zhXL1W8My9ab3/M7Ub4reU5EDOEuvxvFakSEBiU+iH82+e4VC2/5rvR8&#10;S+o/8BgWsH/A1acey1hP3uqPPd9KHMJziq95jlvhhhJRGE94KjD8a+ZDrjz50SPUiGjzowrz5qHT&#10;eNLf4Df8rW95D0SsYG7zngQtxtz7Ub7LRFAhIsx8z+9kifOdgRzf/UHO8Tva59wt5if1dV2+6b41&#10;LF5u8Xvu9tPv+X30DW48eIKrt+7h8vVbuHTlGq5cuY5rV2/g5o1buHPrLu7fvcftbVy7chVnxC/N&#10;0a9w+PAXOH5cxJWLylrl4cMnePL1d7jPvG4yr0uXr+P8hcs4e+4i96/iGvO6decebt+9jzv3HpIH&#10;jHcXV6/dxEWeP3/xMs6IVczZczhx5qziJPdPnTuPr06dwsEvj+KjAwfwzkefYM+77+OtDz7k/j68&#10;v28/Ptz//2fur7/rOPJ3f3TdMzOJSby1GbXFzGDJTDJJFpMlS7ZssRljx47jgJMJw4SZmZk5M5nM&#10;hGFmPufe/+S5z7t611apve1kzvnete4Pr9XdxVVd3burnv2uehj3PfKoCvPIk0/hngcfwjU33oSD&#10;HEwNceDVxoHhpi0d2NjajsQCSxda2y1x5f8pgcVcSkXBPBJNttkxJ+V0WJl8s08gxie0iRZY7JP7&#10;+toUWEy0EJLIT4suJnY/u5Bgz1+76fA6P5nYl4l+kzWy30NzC1asFTHB2nRcLFBkOSKTxcssUUaQ&#10;f8jXNcmE73Ilzsj+LSLOyL/pS6tEgKlFoWzOr+G3sFBYWTOHoqpajrnqUSb/1q9vRCW/laublqFm&#10;yXIlxogQIyKMCDCmJczKDZv5m8ayq/LP3WtFt6uuu8ZsHzmXMLpdrHaQvWU2z1nuS1uoaEFFI9fi&#10;p61URIQRMUZbp5yvDIK+l2o5LqNfmX3NLpycD3s4c9I43relrkREEXueJiqehJe+r8RJK764r2nZ&#10;wu+JFixr3oAlvA9yP2RpuMVL16K+aQ3qFq9CTf0KVNexL9QsRXl1I8qq2Bcq6uMUl9fNUsb+IZZT&#10;YjFVWI5obgkiOUUIRwsQ4vdPKCsPwWgux4Ec84U53guG4Q1wTCarDRBfgGM14hf8XoUs8+zjN7zP&#10;7bRwZcZwwi/fTvymDvB72O+kH7+r/fymCrgc8DnSYqQj6HYgwjFATtiPguyIElPKi/JQXVaE2spS&#10;NNRUoKmuCssW12HFkgasWt6EtSuXYv3q5djYvBqb168ha7FJ2LAOmzauR0vLJrRuaUFbxxa0d7ah&#10;o6uddCjaSRvZ0tmO1o4YnR2kE5a1H/ss238D72/zZnle2e+l/68Ti6hm9lURTvlsrFqLRhFh+OxU&#10;NzTyObQs1QQRXsRyrYr9uJ5hljLOKtlTZzPve2wJPxFU1Ib2iu74fdeY/cTsc3Z0P5L4Ory+lndq&#10;IqHExP4O1u463m/Fv5C/pKeeB6Nu1rn1bKjl+hRyLog745xHYDmfyJJQYGnvZV6MS5T1i5mmLN8m&#10;y1vJBHdnP5GJWJ53XVj4OB+mpYuJ9v+96WjOl45gpjMnTKzN9f1Q1ixabIn9w1/VkXW2lq+zlq5b&#10;taFNiSsipszuu8LfmEb+7ixvZt+V9768w5hPAnHFnDwX4m42gcWOJazExC22vxZY4uWPTYTbr8+H&#10;OTFuEg9jCCxmOU3MemjsE/y/h99Kw+7/32KmNTvRb2H6JfI3MUUXjfbT8RPlb5KoHROhw5tl+z/B&#10;zNtC0ua9Vv383Huv+08i4n2DSHi7wKIRKxlrz6KhOC1dgwrTzXS3+88KMyZWe7f2MH2Vt5TDQpYf&#10;m7u3iyw/NleE0WgxxhRi+kZ2KEsY2Xdl29gYRibHsXP3FMb37cbUgf3oLFs3V2B5++8/kR/xFgds&#10;b8mm4BwgCu+QdzmYMgWI90RwiPH+NzIotYQOLWiYaGFDX2sx5nzYBRZ7fM353M30tdBiYsa14OD4&#10;Ww5KVV3miinChdzsnCuy/BRfXkHEFBFQRFwQ8UAJAF/8XYkLskG7taSYJawIsgdLfLN7OX5vbZAv&#10;y4O98/nf8fL7n+LxF9/Arfc+gkuvvB67dh9ix9mKJWs28MN+CfLKqhGVife84ri4ogUWRQ7JJvwA&#10;nEshAhGDaPEcgcURyFbCipznlNZgxaZ2bJ85gGtuvwdPvvo2PuLg+4sf/qUmNKS+MgDXIoqIKqaw&#10;YooqWkjR7WJ318KJKai8+smXClmPXDDP1fXHX+KNj/+qeJ3ncv3qR1+ovWHsvPTRZ3jpw8/x4gef&#10;xnnpPfLuJ3jtgy/w1idfKZHl9fc/x+PPv4Yz196M4bEZ/niuVwMusVoR65W4wCLWKgbBLH5c/5cC&#10;i+CSZb2YZpjxxXKlkh+WDYuXKYGljve5uKQSWfyAl+W/XG5PXGDxeDxMzxJZ4gIL0/V6zhVY3L4c&#10;eIJiqRTbe0cENkNgKY/kYkVBCTo5gBzjQOwQB2KnyRU1DbiyrBKX5xbiNOt4mU+sWAI44fTimMON&#10;I5keHOT5fp7vSRdLDmvpLVk2S8QVJbCkZGAqlW4x9BJdM2kOxe702H4TDidx8dxJN5JGNyIb2svG&#10;9oo0a08KU1gRa5UpExFDZNJYLE80Mbc50F3B/IUJ5iWM81yYtV6x/CfTnJhi/jMZHuKFTHZPOwLM&#10;L4jJzCAmyJjT2jx+Z4xRF+G9ELZ7IgpZkmvIFcRAZgDdTKct1Y1NyU6sXZSBlQvSsGRBChoWJKNm&#10;wSJULliIsvnzUbJgPooWkqQFKEpdhNL0ZFRwgFWTmY5GjxNLOVBbyUHc2lAAG8IhbA6H0UZ6IlkY&#10;5IBvO+/vrkgeJsO5mArlYJrP9xTLIoKP7DUhG3nLP/W3k21kwBtEJ2nl/d7kD2GDWCX4gljrC2C1&#10;z4/V/hjMU7OGNLMvbiQtXh/aSY/Hp0SbEV8Yo76IsniYJCKwTPM5mPGwDd0+hRJZ3CKweDDtdFuo&#10;CXEvJp0+tdfHmMuv9r8YZhn7mU4702h2B7CE4Sp5jwrS0hFJTYOXx8yMDKQ6MpFMkuiXxH6Ysigd&#10;GfPT4V2QgcgiJ4qSPahJ82NZRhDrM9lmfF66eA97RfhyeNUG5NaEugsjmYIbsiG97IUxxHIM8B53&#10;M04H27GddWwPRdHOgXY7n5eOgmJ0kvb8Imzhs90aiKCVZW1jPbrJIJ/9UT6v46yLbBA/w+dIlklT&#10;Fizq3IfdzgCUxZNMpjv87K8+Ja7I0nK7RFzhs7EzJRM7+MyNKDLiDKeIuJKGEbJd9o7JcChG+azJ&#10;virjfN7kWZkmIj7IMmCCWKsIexR+S+BhPWUJqt2+KPtODib47pD+NMK69kdz1b4zG/xBLOc7qcbp&#10;RKHsy+N0qEkDJwf/jqAfmVlZcOYVwFtSgXDVYuQ1rEbZ0s2oXdmFpnUDWLlhBGs2jypWrB9G/fIu&#10;lFQ3I7ugCdHcehQXNqGprhlta7owvLEfw6va0F+3km1cidZQniWM8d71s7wjYh3G9pN+MyPtqOoi&#10;dbNElgnex3HeT7Fk2ZmZSRxxdigyea/FYmlWULEzK6KcK7CYbpqtfLfMIm6zAouJdtfWLlpg2U7E&#10;ekUsV0RckffNNO+Lsl7hvTnolX1R8nAiJrBcFirC6WABLiOnAvm4VKxbGOaYCDGeLBxknAPst2of&#10;FvZBJbTwXNjL53Mv+7MlqGQpUUWznxwQgYUc9mbhiDeKY+4ojpMTTPvSGGLFcgnTOsY+LgLLCRFY&#10;glk4wWfkKPvLwexc7C8oxOGGBpxpbcHt/Hh99pbr8eErz+NvX32Bv//yI/72n3/hy//8G5//+i98&#10;KgKLsqz+D8//Nz7/5f+DL8jnP/H8x//hN9R/lEWGoKwx5FvKEEasPxXJXnz/oju/EbUoQZTY8B3z&#10;+E4sP5j+D9afg9Q3Jt0/+vZXJczY+ZDuaj83+e6UsOqb1EL5Sbh/Mv9/WMi5ibi9y29yJdR89QPe&#10;FqGFKEHma5ZXjjYs0YXf5F+zLjGhxRROBFWPGFpEMdHiyvn8pN209bcsafYRv/FEYPngy7/jXX6D&#10;vfnex3jrvY/wzvsf4ZNPPsdfRTD58it1/OKzL/Dxhx/j3bffU4LKyyJ8vPQyXnv9Dbz19rt4/4OP&#10;8dHHn5HP8c67H9L9bbz08usM8xqPrymh5TXZ24bHF3j9zAsv46lnX8DjTz+HR594Gg899iQefPQJ&#10;xf0PP4b7HnpU8cAjj9HtceV+94OP4LZ778ONd9yF62/7C26+827cds/9uEMJLI/i/seewMNPPoMH&#10;ebzj3vtx5bXXYd/ho9g6Mop2Dghlo2qZJNzEY0tHtxJV5hATV/5vBRYtqJgTPbIHi33S7rewT8jp&#10;yThNfOKQrOe17MGiJ+7NCXxT4DAn1tXkemxi33Q7H2ZcnZYpFpj5aX5POcy01stEa8zdEhzaIHup&#10;mKyVDbc3WIKMFjVEkJAlykSc0cKEiA4ivlQvXooKfv+KeKIprq5ToooWXPLLq+LCi7gLEkZEF0Fb&#10;wMT3pFi8ZI740rjC2kBekLy10CHl0mXUmCKKVWbLsme2zLK3jIhFlnWATErLsmpyrkUVsR4QSwKx&#10;CJC4kpYIKtJuZrvb2z8R0ncE3a/Mvqb72H+DTkNjPSvs08xLECHw9wgs63hc09qm9iFdsWETljZv&#10;wOJVa1C7bAUqm5aifHETynkvymoaCc+rl7Ct5CgT+0QfiYhumsraJWxHEauWKlFO2rqWYzNBNriv&#10;luWtFE2oUkIW7730gaoalLCfFJWVq6XCCktKOLYrQl5BPnLzchHNjiKSFUaI3+sBEVu8bvg8Lnhc&#10;mXDz+8PFb9fM1FRkJKcgfVEySVJkJCXBkbwQaYvm028hXOmpCPPbvyAaRkVxPuoqy9RSYbJs2NpV&#10;y7Bh3Sps3rAWWzatR1vLRrS1xuB5u7BlEzraW9DZvgVdHW3o6iRd7aQDXd2d6O7pQndvF3r6uuN0&#10;ky7SSfcO+lt0kx669So6enrR1tWjaOX7rbWjM05Leyffle18v7ZhA+9X82bp55uxspnPIu9ZA5+T&#10;aj4zsvRYFe9ZTeNS9t1V6lldzWdB9gFS/VD1mbkChNk3EokpiYj3I2J3U30y9o7V+ehr082OGSYR&#10;+n1tcj4/7W6mLcd4ffkcJxJYZDJf0GKAsv4RIYX+WmyxsNwF+dPuBhGsxDolFk/QwoopsIi/siDo&#10;/P9/gcXkfOF0e8cnj5XAoiePZfK236oj66zak+22mr85y9ZuQsPytahuFHFFfj+WKoGldsmq2NJg&#10;YvnHe9hmtZmeMFdtFxNbzAnv+IS6TIiryeO51iompsCyieVNNPltv7a727GHi/M7BJZEmHX7Lc6X&#10;tvb7bzHTtqPDaEHEFEVMTH87IqioZapsIougw0gaifLX2Ot6PnR4e/k0v+Wv0eFmkbT7LGzCiNz3&#10;RH1EY/YPJaTErFg08bRUHpK3KZ7Itd1tkHWVfY3ESknKJmWWNpT2tNCCy6ybPCOst1il8ZnWiMgi&#10;blpoEaw9X8691m4ivtjdlV9/P9oH+tG5dQBdg4PoGhpCR6ltk/u3vvqR/IA3//Yd3vjbt3jzKyLL&#10;Gwiy3AEHUHG+/jbOOxxcyT/29NJbdvR+FvpaBrOz1iPnR8JpTPe54sgsdqHFJJHAIhv4W8ig2hJY&#10;tIBiLhemeUfV1SKRv2CKMEpsIUpkYR4iNIhg8ML7n+Dx197Gfc++hHuekQ1IX8ZDHEA+9vo7ePKt&#10;9/H8e5/g5Y+/sMSXmCAh63i/8enf8PIHn+GJl9/EXY8+jbO33oWDp67E0NhuvvgHsHhFM4oq65Fd&#10;VIFwXomNojniihJbcgsRln/YGISyGSYmsGgLFplwV0uDidmz7MOSxfj5ZfwgXY61rd2YPHgc191x&#10;H555/V28+8XXylJHLFhkuQ1TIJGjHVM40eKIHLVlivhrQSUumthEFE1cKPlQhJLPLJHk/U/xEhEx&#10;So6ydNmLbH+5B8Lz73+seE547yPFs+9aPPce/Rj+BfIK2/2NT/6Kdz77O17/4HM89dKbuPaWuzC5&#10;7yg/Oro4UFqi2tQViiIzEIFb9mEJR5Ww4qWbINYrvpC19NY5Aos/C36fbDgv4kcQblm3V+C5P5iF&#10;SHYeCorLUVndEBdXaviBX1JaxY/xAvj8YWS6vMh0ehhP0HuviMgiAosIK0F43ALzcIeZdpZlveLJ&#10;htsvlityr4vhF8IFzDcXQX8UOQHZZyMPqwrL0FVZh3EOKA4vXo7TLMcZlucKluHyvGJcHsnFaZZV&#10;RBaxYrnE5cMRpw8HMmWPCLHocM0utZUi+5EYpMbgud7jZDItQzGV5rBIFxhXjnKtxBgHZlIysTtl&#10;dkP7+JJeInikO5XwMS7CSIwxxt1JRlMzZom5zYHuipR0xWgMfb0rJQNjyUK6YjyZ5U7OZD1cLL+b&#10;+XixK92H0Qw/tjv82OYIYDAziAFnAH2uAHpcQfTwfnR7Q+ginbwv7c4gWhh2U7oXzUxjdbITy5My&#10;sYQ0Cky/jvlUM9+K5DSUcICVt2gRogvnI7xgHgILLoJ/wcUILJqHEAdY0bQUFDgdKOHgrMLnRY3f&#10;j4ZAAEvICrI+KEJLNnqjedjGfrSTz/9YtAAToTxM+rMx6YlgjOWUjbJl4lbY6fJjB/vTNtLPcvf6&#10;wuhh/+vysw6kI0CCQUV7mHUinWH6RxiO572hEPqDIQwy3DaG3840ZGmwXUxvgv1fkCXCpjwBTLl9&#10;xKuYVtYrMdjPFZligSACi1/t9yEbjG9nOw6SHk8YLbxexT5Yn+FCMe9lNCUV/pQUuDg4Tc9IQ0pm&#10;BpI5YE12OJDCvpbB++hemIHwIgfykt2oSvViabrs4RHCFmcY3bx//byfW3lft6V7MJwum8CTDNn3&#10;RfAoi4Yh9v9e5t3BttvEcq1nmzWzLhtYx018P7Twud/C56U9KxcdkRx0BrLQyTp3ZTKew8d+4sMO&#10;xp1gHaaZzjTrN50hwp0He/gsibgiwsAU3ScZZ4Lhx+kuy3ftSnOx/zrZd60+PMp+uoP1skiLM5qc&#10;Sj/CttiZloZdHLSPkXG2xaSDz4/DhT2sz14ixzgsn7CX+e6TyXtXWG16vieQjd38fZji78Mu9qWR&#10;nAL0ZueiJRzBKva7xW4nyp3pyHOkIUw8PM/0ZiI96EV6NAxnfj68peUIV9cjt2EFipesR9WKLWgQ&#10;65W1W7F83RAHI9uwZM1W1C7rQlHNekSLl/P3rAGR/EaUlK/EsiWtaFvfh4HNW7F1TRt661fx26YW&#10;rZFitPE918333SDLO0pkfxKxJtstFjiCLM/H9pMN+sf5rtrFd8fOjEzsSGf7pafzPqdhhAwLGenY&#10;luHAUMa5QokWUX6/mGIxwPs1iyWyWJjhdBqWwLKN/UE2y5c9h0aJPJ9j8izwPWKJK2H2lTD2u7Jw&#10;SIQTr1ipiLVKPk6KsEJOKnElD8d9ubiEbSRiyBG20yG20UFXCAfIfvZFBZ8r4YA3bMHfrIP87RIx&#10;5aCc2zjkjVmwMN3jnhyc8GbjUnKSnPDKhvdZOM50TvAdcorPhXCSHOfv55FoDg7mFeBgeQUuWbEM&#10;V/d3497jh/HyfXfh0w/ewd++/Qf+9stP+Ouvv+Dzn37GJz/8zG+t2Peh+uaTP9n8B598/z+WKBIT&#10;E8RiQ5bYEj74R4x//sxvNlki9xd+B/7Ka343ko+/EYGBcb5hXM23TPM7SVcTE1kM5DtT3FX+IsSY&#10;iBuxhBYrvBJbDJHmfRFXLoAIMxJezsUaRgkwMd4TYYVupqBiCiaCFlc+Yxlm+Y9ChCgRpD7jUdx1&#10;WFkyTC0bxjBWfeXbmnmQz9jmn33zIz6WP9Hw++wNfj+9+c4HeJffVZ988gW++Pyv+OzTL/DRBx/j&#10;7TdlabA38PKLr+DFF19WvPDCS9aRPPf8S3ia38VPPPUsHn38aTz0yBN48OHH8OBDFg89/LgSTO6+&#10;/yHcee8DuP2ue3HrHXfjlr/chVtuvxO38qi5mdc33XoH+Yvi5tvusMLdcQ9u5PEG+t8g13ffh9uY&#10;1h0PPIy7HnwE94gwQ+6870HcwHgnz1yF6X0H0T80gjYZVG4RgaUTLfz2a+2YFVgsy5WYoBLD3INl&#10;swguEqZjdgmnjYwn6ImyOZgTPDLho6xXrIk0PemnJ9YSYU4CmpNydsRfxYlNXAt60tycWDdFDS1k&#10;2N21qKEx/cw0zfNEE/dmvETo9LWwY4o7OoxOfzbNuWzkPdF+GrM8Oh1JW0SHVWIN0rxRWZ7Iv+Zl&#10;iaLGlWvQsHy1EkiqG5ehSpY7WrxELR8mRxFRREwRMUbElZLqOhRX1SkBRlvDxC1f6CcCiEZEEL3/&#10;iVifaEQ8EcwllrRVytx9aWRpJdlnpkodxU3EFYmj91SxL/0ldTXbLtG9sRNvJ7kfgkxAK6w+asfs&#10;oyYioOjnIdEzIW5675T4PYqhrVrM9JrbOjhGbcOqTS1Yum4DvyXWoGbZClQ0LkFJXQOKa+sVcl5a&#10;v1iJLJUNbM/GlahtkrZejYZla9C4Yi2WrGrG0tXrsXzNRixfa7FynUz8b1bWE6s3tGKtWFPFWCNL&#10;wYn4JWIYz6Vt1yo3iSPL3MlG7uuwbNVashrLVq7E0uXL1V4s9YsXo66+DtXV1aioKEdpSQmKigqR&#10;n5eL7GgWwvx297k8cPIbJIPfcGkcB6QlJSNlwUIkz59HLqZ7Evwufvfm52JxXTVkX5ZN69dhy+aN&#10;aG9tUYJJb3cn+ns7MdDXjYH+HvTxvKeHdHegu6sd3d1CB6870dvTZdHbjR5NTFRRwkqvJbZ0Mw21&#10;OX9PBzridKJd6O5Ce5dFW6eBXHd1K7bwurWjg+9TsX7psKB/K/1aOqSviVC6SVm6LBVLsOVicSXi&#10;4DolMkpbx5eqI3o/pDW8J7I0XyLiYWKIiGKea2R5P/sSf1qwSYQZ1yRRWM35nhe7f7yPG+FMtL8S&#10;JEUYUViCiBY/5GhHhzHRfvYJfz25q8UAHS7hhG8Pr2VSNU5fHLU/CPm9IokWVDZLXJWGlaacaz87&#10;c/wkHfld5W+faRlq/t6eQ+wdZE4e63M1YRwTWKT+ImSt3rhFiSuLV8iyYCuVsFImwqyIsY0rlPty&#10;vj/WbJJ7xLQ6ZtvRbEs51+2ZeAKc94HExZSEMA2FVWb5zddlF8xJcD1xbv9GEOxtMIcOq6zxMhn9&#10;4v8E3bfsmGEStZHOOxHa/7fCmVwovOkX7+cGWmT5LUyxRWOmLUh+Zt11ne1cKL5gdzfz1PHmhuV5&#10;rO/o/mOSqJ9ozHA6vl1cUe5KnDPrY7b11ti1iCr9vN+C3HsJP7cOs6KMrt8g86BfLD8trmzi82yK&#10;LOI/RzDpY5oqjpTZimOGtY6J0Gn0oaPEJrC8K8uD/eNnvP21WLEY1iuCYcGixYR3BCWuyFIIs7z9&#10;1XfnRYfRoosZ7/fye8QcO4nCzmIJK6ZQYoopmjkCU4y3vvrnHMRNwkoayqKFg05ZJkwsUsRaQyb+&#10;H37pddzy8BO4nAO/49ffjGPX3oATPJ666XZcftudOHv3/bjhgUdx55PPKfHlAXLXE8/hxvsewekb&#10;bsOeE5dj68QebO7bhqXrW/lhuBQFFQ3IK61BTnGlElg0cp1TLOdliBaVKrIKSxApKFaii1iwBNSy&#10;YLOIyBKKFvHcWh5MbXIfyoOLBHJLkF9RjyVrN6N3ZBxHT5/F7Q88jufefB9vf/aV2iPmbdnEleev&#10;y9JbMasRLaIkEkY0pjii0W4ilmhRxDzX1ybi9vx7H+M5EUne+RDPvvVBnGdYzqffeh9PxXjyrffm&#10;8NQ7H+Dpdz9UyPlTb/OaSFoi0Lymlgz7FE+/+jbueOhJXHrln9E/MsaB1ga2cblacs0TzoVHhBQe&#10;/bK/Dc8FEVe8wWx4A7IPSw4CwVwEAjnw+7MVATn6ovB5s+D1hCFLefkDEWRl56OwpALVHGw1yKBo&#10;yUpU1TaioLgqttZvGA6nFxlODzL50e3x+olsaC/IuRDb3N4TE1cUIrBE4fHlwR8uUuKKL1IEJbSE&#10;2C9C+YiwfAUsZ21WAdYVlqOvsh6TdUtwdPFynCFXc7B2lgO3K/NLcCaah8tDUZyWSTLmdYnHjyNu&#10;Pw64ZCJWJjFlgtgVEz3E4kPjtKxCeC4bxo8JaQ7sSs2YS1qGcldImBTZWN4SNTTjQorFGNlF5B/8&#10;o6kW8k/+7erf+xnYlpweI22WJIthRSqGOXDZtih5DiOLUjCykMcFydgxX0jBzgVp2LWQ5VvkwM4k&#10;J0bJ9hQXtqW51RJfPRketJMWnm9Id2NtuguryIoMJ5aRpQ4XlrBtGlOdqEtyoIZpVc5PRwUpW0AW&#10;ZaKM6ZWlulHCNIoYN5/1yWb5Q4uS4F2wAK55HFRd/EekX/wHpM/jcQGvkxbBnZ4Of2Ymwm43sr1e&#10;FPj8KPMFUeMPoSkYwepQFjbJJD+f/a189kdyirAzuwjj7FuT7KdiVTIuIkum/DPehwkX8cgeFAGM&#10;8j5vJyNk2BPENoHn23yWeLItGCMUwnA4jO3hCLaHItgRDGM0EMKoP4hdjDNGJM1JHqfINNOYYv+Z&#10;dHsViQSWGRFYHPQjssTauNOvrGyG2ccHvLK5fQQb3AEszfSgiv0rPyUdYQ5GvSkpcKZxUOpIQ7Iz&#10;HUnODCQ70pHOdnKxn4V4D/J536oyJG4IzU6xXImgxxHC1jQftqV6MCIbx5OdaWItIvut8JzlGM2U&#10;5aK8ak8ZWeZrHfNe5nCre7s0Q5ZGc2Etn1UpVyuf7w4+u72+CAb4vA+yjWVJOFlabKeTbeEMYsYV&#10;UpuLW0s0yUb/fI4Yf5pMkgkyxjxkb5Sd7EeyYfsOPh8K1mU0NV2xMzWNpPI5SuPzk87nLQMTGUI6&#10;JtLTMEmmeD3tyMBMpoP5OPnMurGfaQuy58te1svCTwLYK1YrIqzwnbWb74gZviMmogUY5W/K1izL&#10;aqWZ936pz4sqdyaK2dY5zlSEXbwHbhFXnMgIeuFQ4koefGXliNQ2IJ+Dj9Jlzaha2Yr6VV1oWt2L&#10;pav7OYDeisYVfahcvAX5lWsRKloKf/5iBAoWI69yJaqbNmPV2h5s2TyInk0D6F/Tgf7GZvSWNaIz&#10;twKdgQJ0e7Kx1ZWFHc4IxsSyTKzM0tieQir7Ep8vEUd38f7vTHOxPZ2qLbfz3TPC/jFMtikyMEQG&#10;2d5zBZDMuIhyITHlQtjjnCu8WGHESmaYiOXKDvaDUfYNZb0iohv7kvSdPSJ+kQPuCA7xXh32RHHU&#10;m41LfDk44RdrFqLFFW+OEkKOisDCNjrMfn+I9/gQ+6HmMNNUeGLLf/G36ijvvxzFWkWQpcHisG/L&#10;hvmX+HNxKfOyRJ38WfhNcZLvmMvIGf4+ngll8zckG5eFs3GCfehoTgEOFRbjcG0tTjavwS0TO/HU&#10;dWfxwSsv4OuvvsC3v/yIb/71C77+9Rd8+cNP+PzHX/HZT/+OWZfIsrP/Y1mbfM9zERdEbCBq6S8R&#10;KsRqhCihgm4aEVyUQJGIbzSWeBHfB+W7WfQ+KHqJMbH4UOfipoQJ608+mvP9qUj8tGBj/kEo/ieh&#10;WDwTcVfLgDGsRlvuaEy/3wozt14WIu6I1c7HdPv8+3/jb2zvv8leLRwLvM9vvzfe/Riv8/vqDX5T&#10;vffeR/iAiKjyzFPP4sH7H8K9d9+Hu++8B3feeTfuuOMu3H77HYrbyK233YGbb/0LbrzldsX1N9+G&#10;6266VfHnG2/Bn28gcoxx7Q03K+T8OnL9jQwrYa67Cdded6Piz9ffRG5W7iqtm2/Hdfz+vo55XX/7&#10;nbj5rnvjIoscRXy5jnlfw/Bnzl6HYydPY3LPfgxsG0VHz1a0cTAotHPwKUe958qWDg7CYudaWNnY&#10;0mEh1yK4tM1assiG5uebTBb0xE98D5a2DostsX8n2ybk1ISaxItNvGl/Pdl2PnRY+bezTJBroUKL&#10;FTKRPWdSOzahrifYtd/5iNeX5zqOHZ3m+dDhdHo6bXEzy2qG1ZjpJPLXaZnoMptoPzNNnbf8c14h&#10;k+uxiXURZMT6RP5dryxLZNmj5atRH1uqS5Y4Upt/8zta0MKKLIEk4ogWSOxoPxFO8jk2yCuWzfvL&#10;5iDuQkFppQoraUoeel8VtYfFyrWqbCKwSDnVBLVYAbAOpnBlR9fZTqJwur3jbWtrT9lzRp4DERxb&#10;O3uxpbsfW7r4TPFcsLe9imPcO/NeqLz0s8N0ZTJbll6TPXFkmTYRUURM0eKKCC3VSzmmWr0WS2SJ&#10;KrVUWyvWiLWT7Meymc9FC/uX5CH5shyJJpLi+7rEUCIQ3fVEjjWpQ8RNuc9eq6UFWdbNfK43t7Vh&#10;U0srNm5uxYZNLVi/YROam9djNcu3YsUKNDY2obamFmVi+ZJfiOysbAT5De3ht1oGv0eSFy7Cgosv&#10;JhchNSkJfo8X5aWlWMm4He1bMNDXh22DgxjcuhVbBwYwIPT3oV/Rj77+3hh98fPegT4LuvX29aKH&#10;dPeKoNKNLrFgISK29Pb1EHHrQHvnFrR1tPDYqujokmXE2tRyYm0dFlvaSUc7keXEOmNYgkoL/YTN&#10;bVtitNFd/LuIJcK0tHfwfco+t0mWAxSxS/rwBnW+hvdcW3gp6y7e1xVi4SXEluMTTLHEjhZD5FzC&#10;SFh7PEGH02Ht4SU/M08dz8SMkwh7eMEsYyL074MlOvKZ4G+STEYnElA0erI6EXrC1T4ZK+jJUDOs&#10;RocRASI+oWpM1OprO+Inz1b8WfmN8HrC1sSaDJUJz9nNtmUvBkHOW4kOe046aoJVn/fFn3WdnqSh&#10;/cVNjlK+dXwHrVzfgqZVzahbuhpVi5ejvG6JEldKaxqVgFu/bI0SX+QdIxY/G9n2m6XdBN6DOLxu&#10;Ia1Gu9vbfE47iz/R1iuyB45G6iblkzrI+9FsS+0ux0TouuvvEnEz662QifhEZTLKa/YnQQskifg9&#10;YRP1XztmGvbyacwwmkRpmUgYMw2zribm82JyPn/TqiVR+mZY7WYP+9+g0zTT0W0QD6f6yGw/+b2Y&#10;fUij+1wiVBgl1PFa9Vn2sZh1mLIQo5tljWUh/pb1ixylvEIsPTnqMLE+as8v3nfjiFvid8nvIl6O&#10;3sQCy7scbL7z9Y9KXJkVWH6guyWuaCuPd4kWWCRMIjFFYxdHTMQtUZzfiz1tnZ6yujE4XxwLqcOs&#10;kKJFFi26aHdTRDmfwKL9JbzEF4FFrFf0PiRikfHM2x/gvudfxvX3P4zTHOQdvfYG7L/iLGZOncHU&#10;pRzInbhMHXefugJ7ycyJ09i5/yh6d06hmQ/A4nWbUcKXdnZZDcKFFYgWVyGb5BRXxwQVO+cKLFkF&#10;JYjkFyOUIxYr1tJgSlghypolu5huxQhkFVkCC/FmFaKwcjGWr9+irGYuu+YmPPT0S3jt/c/UXjAf&#10;ygavX3yNVz78XIkRig8soeRCAopGrs8nlDz7zodKGBGk/eyIv0a7qfAiqLzxnrIYevzVt/DoK2/i&#10;4VfewEN2XqX7a2/hkdffxqMxHpFrxhEe5fkTr72jBBrhKZ7f/9SLOHvLndi15yA/eNqQV1qNANvP&#10;HcqxBJaIbGx/foHFHxNXfCKqECW0xAWWCLzeCPwMn51XjNKKWtQ3yr+bZHPFlbyuQ1ZOMVwMk57p&#10;RVqmBxlOLzLdXriVmGIJK15fIEaI19bSYJbAElECi9uTDU9A9t4phj9aokQWr1gthdknQnmIsoxF&#10;pCFSgA0F5dhaWY/d/Fg4zv53ZcNyXF2zGGc5yLuSfelMNBeXh7JwWSCMS1mGYx4/Drt92O/yYe8F&#10;BBZZdmuOcCLwPG5BkogUkpyBXcqCxKGElTGySzCFFbKDbGeagloaKSasDCWnKQaTUs9DCknG1kVJ&#10;isGFSRgiwwuTMbyAx/lJ2D4vCTvmWQLLzoUszyKHJa4kO7Et1Y2BNA+60j1oTXejmfVewTIsZt7V&#10;yakoYx4lzKNwUQoKeJ6/KBV5C1MQnZ+MrHnJiDDdyLw0ZM1PR3RhJnKSXchlmlGmF0lzIcR6+ZPS&#10;4FywEBnz5iOVg6qki/6ApD/9Lyz40x8w76I/Yd68eZjHsi9KSUNaeiZcmW4EeT9yPAEUe4Oo4r1a&#10;HIxgRTiK9eEctGflo599eJjvgF1kku8FWTZswp+FCfafcZdYisjSSjKR68Ou2L/m1T/nXQHschMR&#10;TBhW2CUCSoyxQAgTwRg8n6TbJPumCCrKWkWWA+NRNrefZv85n8AiS2Xp5apkU/VJMp4p/9wPqr1i&#10;tvHZ6eVzsYWsYXkXO9xq75UctkEoJRWelBRkpqUgzZGKFGcaSVdiizM9HQHZoyXDjQrWa4krhHWu&#10;CNr4nPTyOJgRxHCKh/fWhVEyluLGuEzI836Mswy7WIZRso30MF/ZqH6Zw4W6DAdq0tJRl5qKRh5X&#10;8j6sZx5tzKPXGcAQn0fZ32YX8xPLA9k3Y5rsIXvlqMQVS2DZzXaeIVNsg3Eim7DvlGWsHLJvilhb&#10;iLiSYRETV0Zj4spO1lvYlZqC8bRUS1jJSMc0mcnI4PPpUOzJzFQCy964wCJLkvmxj2XY5w5hH9t1&#10;rz+KvXyHzQTzMMX3xATfczuzCrAtko/uUDY2+kNY4fWh3uNGuScTRW62vycDEZ8DIX8m34EuOPxu&#10;ZIQCcOTwHVRSgnB1HfKblqN0+TpUrtqM2lVtaFACSw+WrOxDw9JuVNa1Ir98DYIFTXDl1sGTX49Q&#10;2VIUN6xn2A6s3sgBlQgsGwewdW0nBpdsRH/lcvTk17JcJewX+Rh0Z2OHKwtjjjDrz/ZO82Eqlf2M&#10;93ZC7inZmebGqBJYXNiexueZ76gRtu0wiYsrbGNTCNHYhRVTIEnkZrrbsYebI7DwXSqM8L0qllMi&#10;7sUFFvarGZf0oZASwvaLNYqILOzLIrIc8cpyYTk45s/FMV8ujnpzcNQQV46wv9sFlsM8P8p0hGN8&#10;xhT8rTrG36yjPB7htYguB9mXBdm/Re3DQv9jMUHnUv7WnAxanBDYdy5lPzpFLidX8DfySr5vzkRy&#10;cSorF5dk5+FQfgEOlZfj+LKluG5rHx657DjefeJh/P2T9/DjD9/g519/wo+//oJvfvoJX//8K/72&#10;y7/x5c//wec//Uft8/eZYY3x2Xf/UnwqAoRCzolYt4g1CsMpyxO6nSuu/DwXLbR8KyQWWLSljEaL&#10;LCKCaCFF/uRj/y4WxF38Jex/K7BIeS4knpgCihnGvLbXRZgVjCwLGhFZpD3/yrhfypJrf/0nXn/v&#10;Ezz70ht4/Knn8dgTz+Dxx57Cow8/pkSVW2++Ddee/TOuufpanL3qGlx99TW48sqrccUVV+FMjCt4&#10;feaqszjDMFdde/05XP3nG3DN9TfFhRUTEVGu/fONuIbf1GevuV4h5+Imgov4X8Nw14gIw29vbb0i&#10;AosILVfT7yTLdfTkaRzlN/ixk5fj0suvUgLL3kNHsWNsGn2D2+PCiimyiLhiCizaeuV8Aos1uSyT&#10;thZ6UtgkLqycR2AxJ9LOJ7Bov0Ro//jE3GZLJPitSXI9qa0nuLW7ifazY06G/zfo+InyOV9YzW/5&#10;m2klcrdjD6fDyn0VocAMp/NMJETMWeJLJmHXbVQWJSKAiEWKWJyISJLN8ZpJTmGpElFEWNHYBRbt&#10;rkUWQYszIraIkCOCi97MXlu1aPFFb2wvwpCJFmREjNHLiZn9JFH7CrpNTEw/3XZaXDGtvOLPSyy8&#10;zkfnFb+WtBhHJnfkGZCJaNnjRpZeE4Glasky1C5fqQQVWSZs5aYWtXTYOv1cEesZkslEmSSSCZ8Y&#10;tomiOcTytGA5iYgrpsASF1nI7KRMbEKHfq10VzCutVRWBzazbBtjQsu65vVYs2YdVq1ag+WswxLW&#10;p75+MaqqalBcXIqc7Fy4+M2WxPHJvIvnYcH8BUjnN0pOdg7q6+qxccNG9PT0YnjbMLbv2EFGMbJ9&#10;B4ZHRjC0bQj9WwfRN9CP3r4+9Ai9Iqj0obtf6EcPj4IILd29Pejq6UZnd6eiq6cT3XLs7kCHElFa&#10;0Nq2KU7Llo1EjptJi6K1bQvflSKynF9g2bSlNcYW1R7SLtrSRc5lmUYlsIi4slb65fq4yCJ9Uz9b&#10;+vlaFRNHTKHELmBokUTeh3axJFE8e1gzvAgrYvEmaKFFxzWx56HDCmZ+v4XOXzDrsZbPpkz8y7JV&#10;9j1YfgtTeNETsoI5CW2f6DYnaK3w1iSoTGrqZ+B8k7B68lP85Lds9rlKHF6TaNL0twQWwQyv48St&#10;bAw3nU57v+zVYKHTUHEYTson7b2c7/GG5WuUpYoWV7T1irU02Hr2Rb43eS9U25LfI7Dotj8vEoac&#10;K7BY7a7bUIsk9rbWaD+zvh0Dsh/FNnQNDqN3eAf6RkbVsWfbdnQPjaCb30VdW7ejo39YoS0zTDHA&#10;nLw3+49qA8Nd0JP7+toMK9j7nIk9rJmuHXuZNPY07EgYXUbhnHvxG5wvnr297OG0vw6jw9nLfyES&#10;pZsonXg49oVEAovZZwTTLxES/zeJ/d5qoUQ/g4K4WeWwUP6x94pCuc+mpdPQ6cTDGZzPXTDzPh/K&#10;uofPmIkIROcKLP+wlkh4V5YckE0/ybti3SFWHv+c3WdEhIM5Isvf54oeJiJg2AeMiQaV54oesyRK&#10;V2OGM9O5UFgzX1U3AymbDFJl6YO5g1gps4SfjSvY8zPTl7DvM834wJrIutVv/+1bvPLpV3j63Y/x&#10;yKtv4+5nX8atjz6Na+95GGduuwcnrr8NR87egP1nrsXU8cuxfe9hdG6fwOr2ftSs3IDCumXIKq1F&#10;uKgK4cIqZJdUK3JIbmnVOeSUVCKbH9rZxWUKJbTwAz2roBTh/BKEcosVYYNIDt2zSxDMKoIrkAtn&#10;IEcJLBUNK/jDM4RDJ6/EHQ8+oZbL+uCv3+Aj6QOffYVXP/wcz7/zUZwX3vtYCSVaPJFzE3HTQosp&#10;sIifiCtaMHnqzffwxOvvKKFEH4XHXn1Loa/FbxZxE/838MjLr+Hhl17Fgy+8jAfIfS+8pLhHeFF4&#10;GffGUG7kXobT3PPcC7jn2edx/3Mv4aEXXsEjL72GB3l+0z0PYP/xy/gDNMwP+JXKakhEFq+IK9EC&#10;dS5WQSK0+EK5SlgRgUURE1a8IqgQLbKYboFQDnJ4j8oq65Sw0rhsNQdBKzlQqlXpprsCSHG4Feku&#10;Lxyyyb0vALcvyDyCzC9EwvD5I8xP9neRpcEicLojyCRO2dw+yLLx3gayRWQpUsvCBUMFyKJ7Hu99&#10;RSgfy7NL0VZUgx2VjThQtxSn2A/Osh9eU9WAazhwuzKvCGeycnA6GLEEFpbhmNePwyyPbMq91yV7&#10;HHggexyoTea10JKeqfYw0QLLrvMIK9YyXjJpnIHtqenYnmItc7QzOT0usmiLlTkCS+qsuKIFFm2l&#10;MhQnNSGWwKJJVRYuw0nMexFZmKYYjbErScQeydfJPF0YJlvTPejKEHHFhbVpmWgSYYWDn6J5C5E7&#10;bwEi8+YjSPwcCHkXLIRnwSKSRJJJKrwL0+Fd5IAvyUlc8CqccNHNuTADmfPT4JiXjNSLF5JzBZaL&#10;//Qn/PFPF+F/XTQff2Ke8xemIInld7AsPrZ/1OFBkcuPSk8I9b4IlrGPrAtG0RLOQU92PrblFmE0&#10;rxjjOYWYyJL9WbIxEYhggv1owh1UE7ljmT61JJEwzr444Y5ZoYgFCplmP9TMkD3sF7P4Fbu9ASJH&#10;H2Z4VNB/msdp9h9hRlB7sFgWHJbA4lP7jkwQWe5JNuPf7svCgD9LWYZsYBmXsb9Vs38VpaUjmpqC&#10;AHGnJiMzLRmO9BRkOFLhyEyFi8eAIx25mU5UMP0m1qXZk4Utnij6PNkYcmZhR0aQfcrDvubGBJEJ&#10;+ak0saARa5MQ2yCEHc6g2junzeHDSvbv+vR0VJKqtDTUpqZiCcuxJt2BzWz/bpZtkHntZF6T7hB2&#10;s/x7XSHsZxoHmMa+DD43ZLfaz8ey1JlU1jpejPFZ3+X0YKfThVGW2YL9PdOBUQefmRiy7NeuDD4j&#10;LMMYGSditTLpyGR6Tsww/h6XG/vcHuJl/h7sZbp7FLLfi9/ag4P9Y2/AElVkGbCZaCEm+b7YxeNw&#10;JB99wWy0+6PYwLArGach040K5lHocCDHlYmo14lwwI1g2MP3ixfuSACOcBCZUb5/8gsRKudvFQci&#10;pUvWonLFRtSuakH9ynY0ruhA0/JO1C9pR2XdZhSUruZvVhNc0Vq4cuoQKFmCvFoOZFZuwfINvRyw&#10;cNCzeSu6N/ahf1UbBhqb0V+xBN351egOFaHXl4sh3s9Rd5R9JsJ2CPEe+pXIMpnqxXgq769YJ6V5&#10;sCPNjR2y/BuPwjCf421pTgzx+REGRexIwCDDCPp6IMURJ5Gb6T6LuJ3LYExcmSuwsHwishDZuF+e&#10;SbHommIfmskM8p0bVEu5HRCRxaVFFsvaRJbwUvA34RD732FBW6kwjkUQR3k8xvjH+Zshm9UfZxvK&#10;cmKyZ4vet+Uo3dXSYkxDxJX9ZF9sGbFD/E074s/BUf6eHA3k4Rh/W44qcnmeg0v4e3iC/ec0fyOv&#10;5G/llfxtO813zqXZDJNXgCPFJbikvg5XtWzGnVMTeOmWG/DpC8/iuy8+wb+++yf+/dOP+PHHH/HP&#10;H3/CVz/+jL/+9Cu+EJHl5//B5z+R2B4sYm1h8a8YsWsRYESMkbCChP3uX/iC34DC598KsaWweG3y&#10;+fdzEbdPGe6Tb+WbT779LPQfbWSzfEG7f8hvQtnHRHj/6+/VUSyeZf86FUbiff8LPv2B6RI5Fz5m&#10;WuJnpS17/BnQ71OJo2CZfmBdf/w3vvjpPwo514if3utPx9F7Bup9AzVSVvmeFQsftUeNCDlspy9/&#10;YNrM911+Az732ju476EncPOtd+Gaa2/ENddcp0SVq688izOnz+D0qcvIaXI5Lr/scpw+zXPN5eQM&#10;3a64AqevvEpx+VVX48zVZ3EFuersNbj6mmtx9po/M+3r1PFqSTuGdre4QYkq199gWa4ocYXXV//5&#10;RlwV40qGufzqPysR5dAlJzG97xB2Te/BzqndmNl/WIksp6+6FqeuOIvDx09h5+Ru9A1tR1t3v5oE&#10;3sLBVDvPhTYOtLYoN8vdFFsU7dZE8ZwJY0FN5FqDVS2MxAWQtnM5n8AiiLuZhuluYsYRrEm43xZY&#10;Ek12a+KT3DEkrky+C9bySLNodz05b8fM8/8JzHIl8tf1McOZ2MMn8jdFAjk30e6qz8QEBI34SXxp&#10;C5kIFqsSETpkuS8tsJhCiYgk4q4tUvQyYhqJJ4i7ufeKYFrGSBoacTevTXcdV6OFGXPvFimziDEi&#10;vmgBRiOikbmHTKK+YN5ze5vJ0TwXP/Ne6PBmPDlKWmuY/grmvUQ2Tl/H8qzfpCaf121hXjIpJJM+&#10;sckU9Qx2iBvT/z+C5elgf+hg2gYbO9k/NCoMy9zJ+gjMcxax4pE9nTpYB2kLlnPDRqxYvQZLV6xE&#10;07LlWLJsBZYuX4mVq9ZgDeu0Rtp31VosblyKCt7TYDALqfxOmD8/CRddtADz+d3vcPBbP5qDisoa&#10;LFu+Sgk27cy7b2AQW7eNYOvwDjKC/sFh9G0dQu/WQfTQT+gd4LdU/wC6+wbQ1duHzp5edHZ3o6Oz&#10;E+2sW1tbG7a0bSGt2LKlhWwmmyzaLNra6abON/OceXe0MX470+lCR1cn2tguYs2ymfXd1NrCoyW+&#10;tDH9dvp3SLgYbcx38xb2lc2tWN28HktXrlab4AuyssOS5WuwfFUzVq1lf1u3CWvY53Q/k74gy4SZ&#10;okkitDgh70MzrBY/TMEjUVgzvPQ3u8BiT8NE++mwZpz/NtxqeZ9s3KIm8jWyJ4iyzGrh+ya2H4sg&#10;5+JusjZmvaUFGXPiWs7FTfwlnEanK35zJ6GtSUexpLH/FgmWqDl3ktb+WyjXZjh9bXfX8QVzsvX3&#10;oCdWzTR0OiKiiDAjYoNdpBE/iSfllHugLeZkaciS6gYUV8nSkIuVwCJWLUvXbFRtLO0Yn9Bme80R&#10;V4iIK3GBxTYBLhPi55uMV+EUDKuwJp7tdZIyy1HaTbex+Im7CCoingzs2IXBneMYmZjG9skZ7OC3&#10;0c6ZvYpRfiuJ+9CuSWzdMYG+4V3oHtyBzoERtfeIFlh0uc3+o5nbT2YxJ/0FXW8zHR1Xu5lpXggd&#10;x8zLnk+ieCZm/AtxvjrYMcPbxRM72s8Mc74yJsKenon42+Nb/USYfVakn+hnLhFmX/ttrN9Q/acE&#10;3Tct5HyW2TDST+f6Wf6zzLrrtCxm/S/snkhQ0czGIXy3WUv8yb2wljLrsAss7//zV7xH3uXgSTb8&#10;VCKLEgtENCAxyw5t0SH7r7wlVhx/+wZv/tUikeWIKWyYQoYpbPwWWrRIxO8Nr/20yGP+608jgor5&#10;j0H9b0FBh9HxzTqYeZj+wgdELxGhBRsJJ23zxpf/VGLL8x98jiff+hCPvMrB6fOv4Y4nX8ANDzyO&#10;0zffiX2XXY3B6QPY0LMNDWtbUNa0GnnVTcipXIycinrkltUip6xGbTifI4KKCCtl1XFy+FGeXWIJ&#10;LNFiy4rFsmQRkaUMkfzS+F4tcbElh9cxgcUdzIWLyCb3VU2r0LF1B45f8Wfc8+gzSmB59/OvleXK&#10;6x99gZfe+2RWXHn3Y8j+JVpIMYUVze8VWMQa5ck33o2LJ3aBJRFirfLoK2+Q15XAopBz8tCrrynu&#10;f/kV3PviS7j7hRdx13PP405yx7PPKeRc3O8hdz7zLP7y5NP4yxNP4a6nnsG9zzyPe596Drc+8Agu&#10;40B9fP8RPnRb1WZmBSJ+ZBdaAgsJ8lwshPxhtmEo1xBYLBHFFFhEdPHw3FrCKwyPL4JwVJYIq0Q1&#10;f5zr+REpAkspf6yzee88wWw4PEGkuXxIJxkevxJYXGI2HgzBGwxb+CMqLRFXxHrF6QrDITAvEc/E&#10;Sskny8JlF/GeFyISLkB2MB/FoXzURQrRnFuOvpJaTFY14UjNUpyuFXGlCdey711TVI6rcgpwJisb&#10;p0MRnGJ+J/wBHPNZAsuBuBWLF2ojabFkmSOyWHuk2AWW0WTZJ4KkxPY/oZsILDt4Lowmp8esWByW&#10;FUuKtSyYRoksqZmMM1dgsZb/shhJSldsT4D4ixAjFi/bU8QyIFMtGTQqR6YlKEsasov5qGWF0j3Y&#10;7vBiMMOrlgVrTXNhLcu2hOmJuFI8fyFyL56PCPHNmw/3/AXKAiVz0SJkJqfAybzcTN/NeB6m5U73&#10;wUWcqR76u+FIciJjkQPpCzOQsSCNpMCxIJkkIXPBAjjmzUOGLA9w0Z+QdNFFWHjRxZjPgda8Py3k&#10;cREWkdR5ychcmAofy5TFchewnGVOP2rcASzxhbE6kIVN4Wx0RvMwwPs6TLZn52NHVi520n0XGeNA&#10;box9aswbnsUTwjiZ8AYxKeIK2e0LKfaSfb4g9nkDir1ev0VMZFFCi8+HmTgisojoQtin95DdIq6w&#10;H+1W4ooX05liveLHONnlFOuVCIb9Wejjc9XKcqxhncR6pZztKcuDRVJS4CPu5GQ4U5LYpkls22R4&#10;STAjFXmODJQ7XVjMPFa7Q0wjCz3uLAy5IrynIYylBzCZ5lNLSc2Q3TzfnRHAtDOMCYbZyeMQw3Vl&#10;+LGR924Z+0ddGu97ejrqyJK0DKzJcGJTpgudTjcG+DxsJyJU7XYFsN8dVPtdHHQGcCDTj33sQ3tE&#10;XGFak+luTMjeIHx2xmQSXS0HJeIM+5zLNYddTif9BT4HZDzTYoJuU/Sfdrsx42Ed+GzuUfciGCPA&#10;dg6oJclmBG8Ee/zZ2BvKw55IAWb4Xpjkb8Auvie2ZxdjK8+7+U7bzDZfzfI3sR9VpzlRxvYuTM9E&#10;bkYmsplvhPmF/V4O/n3whn1wh/mOigThzMqCJycfgcJyZPF3LJ/vlJLFa1CxZD1qlm3iQKSVA+dW&#10;1C1uQUV1MwpLVyKS2whfdi08xF/YiJzqVShn2MZ1nVi1qY8D7360ru9Bx+o2dDWtR3f1CnSX1Ksl&#10;wrpCBejx5WAr7+mIul/sr5lBtmuA+NnGfkzwWRuL7Zu0I8On2J7uxQjZxnswxOdyMNV5QSSMQs7F&#10;je+hOLEwW3luYsa3EDfCtjQZMoQVjSwTZoksboyKyCJ9xGGJLNOOAN+1vK8isvB9v5/1Psj6H+Sz&#10;clDEjxjK6oR9/pAQE1iOsH00R9m3jzHuJYyriAkssqRYfFkxcpjIcmT7mP4+pimb4YvF0wH+zojI&#10;cpD96aA/Bwf5m3OAxwPqOko/2Qw/ghP8XRSR5YpIHi4nl/G9c2leEU7wu+V4dS0uW7kS1/X14IEj&#10;h/DqHbfir6+8gB8/+xj//uZr/Pztt/jm2+/wN/Lldz/g8x9+wWc//hufimUGUZYb/KYTPuf3nBJO&#10;vpPzmNDyowgPIkD8D77gUUSDL38Q8eBf+IJxvoiLKBKe1+Iu/szDRNyU0BIXOGYREePzH+lPRPjQ&#10;QoYpYMhxVowxsYQZwRJBLCFEsOdjovP84ieW72fWi8i5LocWV36/wPKjtYSaLLf2rdV2f2V7/ZXt&#10;+d5nX+HpF1/HrXfci8uvuAaHDl2CQweP4jA5evgSHDtyDMePXoLjxy7BiUuO49LjJ3Dy0ktx6tQp&#10;xWWXkdOX4dTlp3HqzOU4efkspy4/g9NnrsAVV16FK686i6uuviaOWMJcffZaxVklwFwbE2CuU8LL&#10;FVdeg8suvxInxDLl+CkcPHYp9h06ZgkqU3uwfWwSg9t3YevITgzvnMD4zF4cOXEZrrjmerWcmIgx&#10;cj2yaxKdfYPQk+UitLT3DCjkXNFFtxhzLFuIxDMnihU8l0GmHpiak0ZitZJQYBG28NomlAh6Qkr7&#10;64mTOekaYebQyrAx7AKCOZmtr2VSXGMXSdSk5gZrM/b4v8ibLasHc6LdFFs0Og2zDP+n6LJeCF0n&#10;HUdP9p8vDbPeGjOc3U/cdNvp9KWe0g7aakX2QxHRQkQMu8BhChoSTm+Cr0UNU9DQiLu2OhEBRMLr&#10;fVtEwBHEakULM1qMEQFFMAWVRAKMWTaJq4UdOzp9yUvylDJoCxlTmNHltvcRs09Iu+m+oa/N+6TR&#10;7av7naQlS9+pJblkAoWIuKk3zVf3hs+evkfq3I5MAJHNCWiRJasUnUy7Q7Gpw8K67rT8OmLEri1B&#10;xUIsMpT1Rkc73w9t7DOs+0axzOB95u9e47LlaFq+AstXrcbadRuwcVMrNsnkPs8bm/jtxHG+LCud&#10;xDHEfI4JLr54oWLhwhSkclzl5rddJJqLwuIyVNU2oIn3YTX7XjPbeBPfE7J3lGw639EtQkofuvhO&#10;6+olPHbLubh3i8DSg66u7hhdpFNtet8pognp6rbo7mlHb28n+vq60NvXSbrQ19+N/oFehSwr1i7t&#10;1LIZ69Y3Y9Wa1Vi5mmVifdez3i2sv/grEUbasoX9oZl9efly1MhSb+WVyCsqQTSvEAUl5Sivqlci&#10;y4rV67F2fSvrtQXrNxnvI56LgKzFZFMQsaNFk/OJLLMixrlhNfY4dnQaJtovkWii89Lpng/xt2hT&#10;goopsGiRxS6IyLm427ELLVqM0XHEX8KZaYub+JuijBzXb+liG7XPaSNBt535+yW/Ufra7m7/DTP9&#10;7WHMCV/7b6vpb5/wTRRO3M83+SrX4i/1kf256patVHtvldTUo6iyDoUVdWp/ZLFiEQsWEVikrbQQ&#10;pYQBOSebeG6ihRaxZomHFb/Y5Lc5IW5HTY7LpLkSWaxJcbMe2k23jRylPmKpIsKKCCq7du/DxL6D&#10;mD54RDF14LC6Fnfx38Zvp62j4+jdtjNuwSLWK6bwYy+jroPGLKtdONB1jNfFOJc8zCW1xF3nYZ7b&#10;0flIPDMNnY7O+/dyvrx0WX8POi1dLl2ORGE1F8pbsIf/PSSMbxNXdL/RfceO9vv9SBz+vhrCibbu&#10;tESTWXd9rq9/H9Yzq9F1+L3uF0LaZiO/7a02k/ay9ohpP0dg+eZfCmXFwkGU4h8/EBFX5goscXHl&#10;K0tgsZgrrmiBxUSLLVqYMLELE3a0wGFi+ksapqByPhLlZ09XCy2aRHmZJEpfIddELFk+IDquDqvb&#10;Q9Bt9voX/8BLH/8Vj7/+Hm55+Clcet2tGD1wCVoGR7FkYweqV65HSeNKFNUvR2HtEuRXNSCPL/Dc&#10;shpkl4hFiwgqlXGhRQSWKD9AsopLEeEHiSDnWcqShe4xkcUUWsK5PCfB7GJ4QnlqDxZ/dhFqlqxW&#10;AovsvSIWLC++9aESWd74+Eu1N8kL73yE597+UKGElndje6EYiHAi2MUWLaqY6OXBBL1EmFiziNhi&#10;F1y0qPLIy2Kx8gYefsmyWtGIwCLWLI+//hYee5NhyUOvvY4HXnlViShzBJZnnlXItXKXaxFYHn8K&#10;d5A7nyCPPYW/PPw4brjrPpy65gbMHDqOrsEdWLZuEwr5oxpme/qzC5TQ4s/KV0uGecO5ShRxB6Jw&#10;+7Lg9mbBI0KLP0rozmuXRwSQEJzOII9ihRJFVl4RiitqOZBZojZMq168AqU1TciTfVhyCuEKZiHT&#10;F4LDG0Sm38JJRGhR0E/2apH0BacnCw53BBlewvwdLJMnks+0itTSY7m814VZRaiMFmNpdilaCqow&#10;VFqP3RWNuKRqCS6vbMTZsnpcU1SJa/JLcFV2Hq7IiuLySBiXhUO4NBjE8YCILAEc9vhx0O3HfqcP&#10;+zK92OuQjbLd2J3hVptKWxtLu+JCy64Uh2JnUrpiNIaIKTvFXflbAooIKXrPlYlUp0WaSzGe5sQY&#10;EfFD78Eyyrgm9vR0moJeYmxnCtNgervS3djFsu5kWZXQQmTfC7mWSc2dTj92uAIYcvnRx3q2Mc56&#10;lnn5glTUz09BxbwkFF+8CHnzFiFKAmKxsigJLhFWUtPgzsiEN9MNvzsAvyeEAO+Nl/fI7QwhM8MP&#10;R6oXGSlu4oQjORPOpEy4kx3wpWTAn5KOYEoqgknJCCxcCJ9YxcxfCDdxiqBycRIcFy2C408LkUlc&#10;xHvRQgTnJyN7UToKWM/SdBdqXD40ciC2gv2lmX2qVYSWrFz0kn4ySLaRkawcjERysD1MQkI2drCf&#10;jgaysMsfwTiZJDP+MHYTmcDfx3T3sR/s1Xj92Cciiz+APWQ3mWGfmSYzcu6zwuz1sN+4fZD9R/Zk&#10;+rDb4cUMsZYH82PMEcAo22jEE8ZWtlkXjxt5H5bzntTyHpWwfXKS2TZsZx9xs43cSUnwJPMepCYh&#10;Ky0F+elpqHA40eD0YBXbfxPbv9vN9CRdRxA70/xKXBFRZQ/Zy+u9dJdNxKf5LI2REWcEfY4QtqT7&#10;0Mz7tIz3ZjHvS0OqJa6s5v3dxPvbwTz6XV4MO8UKxYspqRfbfT/b5CDLfYDX8qzsZR33qHrGLFeI&#10;7IGjLIc0bJcxt1cx7rGYiOOJM6lgXmIlJG0d4H0JRLCb93g375sww3eSRTZmZE+VcAF2R0swk1OG&#10;ydxy7OLvwVBOCftCIbbw96CZ4ZaxnepYpjL2yfykDETZl0S0i/A5ibBuEd67EN8/QbGk43vBQ1wh&#10;vpvC7NfRPATy+LtTUovcqibk1y7nb9pqlC5eh8qmDXzHbURl7XqUV65FfuFSvpfq4Y9U851ag2BB&#10;PXIql6O0qRl1q1uxdF07Vq7jgG9NGzas2IzNTevQUrMMW/iOai+sQifL3RXORw/fsf18vw7x/TqS&#10;aS3pJsvcWfsLCQFlDbVTBLtMi+3sYyNkW7oXQ2keDKWKeDIroGi28XkXhvmeEEZiaHfBHkdjhrEQ&#10;NyKCimCKKZmeOHKtBZYRtvl25idWNzszRGSRfmNZec2wTrJcmFoqjH31ANvAEleCioMe4g7ikMDf&#10;nLkWLCK4RNTSYWKloi1VlLUK0xJEtDkQYy+fvz1Me483FMMSWvby2dzD3x6NCHjTZLcIMUREnqO8&#10;PsHfo8vYty5nHzsTLcQZfp+c5vfMycpaXLq4Eaeb1+HG4SE8cuklePu+u/D16y/jly8/w6///Cd+&#10;+O47fP3d9/jrdz/gs+9/xqc//IKPf/gVH5FPfpBlwKzlr5RAovi3xQ//wRc//o8lrpAvf/rPeUST&#10;WT5nmhZMR8KIiCGiBd2UWCFH2ROGfKr4Fz77if4ibsjyZUr0sYQWbXmiLZ3NZblMy5RZgUXysJb1&#10;Es61SGE+MQFFiyt2UcUUYOxokUWjxZZZRBxiOmy7L3/8D7766X/jK5bjvc/+jqdfeA033nonLjlx&#10;GjPT+zAztQe7p/dg/54DOHLgEI4dPjLLEXL0CI5fcgwnTlyCSy89jktPnsAJ4dSlOH7yUnW8lJwU&#10;8SVm4XL5mStw+RVEjjFOn74cl112GU6ePKW49NKTuOSSEzhy5Cj27z+Emd17MS7/wtw5hqHtO7F1&#10;eBT923agV/65PTSCrSOjSmiRzeyPXnoZrr7uRtx425249c57cfb6m5UFy7bRcSWmyCSsTHy0dQ+g&#10;o3eQblt5vtUSW+imBZY5QgvRVgvmP/PVhK8aqFmDOxPZ0Fc22I1vxMvBq6LtAiKJDXOCSJBzPXF0&#10;DlsY1jZRbWL6mf7mpLeeEP9vBRZ9bbpJemb+9rw04m4vmx0tftgxw5j5mHGs+832i12b4cywOh1d&#10;Ll0PjdRbBBURFkToENFExAktqhSWVcWtVETAEIFCwkl4LT6YbWe21YWQcPb7oJHyaEFGxA4t3piI&#10;KCJLh0lZRCjRwoxdTLGLNCbibhdjpP6CFnwEyUPyErQYYwoyWpQRzCXLtKWMrpOqz0qGk7aTSXfW&#10;fyPvjRJLeD9lyT51P3kuFmZibdbK58NaosuOFkDORZa2ahMRIIYsc2UtdSWbtLfHr80wbd0m4tfB&#10;94RFW2c7kaWz2liuVmxu3Yz1mzZg7fpmrGkW1qN5wwY0r9+I1WvWKeuVktIKBENZSOd4RMQVO/Pm&#10;J2GBWLAnpyONYVz8zQ/x+z2H48qikgqUs6/V8H40su2Xs71WrWrGurUbsY59ZQP7zqaNW9DCft7K&#10;9tvC90Q727CT76Xu7h709PSgt1foVoigIgwM9GBway+GBvswNER43Bqjr78HnV3t2NzC98Ea3t8l&#10;7At1taiqqUZtfZ26Xr5yhRJdVqxahaXLltO9AWXlFSwzx6lhGSdzTMTv6Ex+N4eiuSguq1ZLaK9e&#10;txkbW/jMtvI+EzlfL6LA5nbIHlPmpL0mkUCi3Ux3LV6YYRKlY2LGM9FpmGg/u2AifonSviCsr10A&#10;sQssGh0uEeJn+ptpaVaub52DjiNpW4KM5MM0jLrZhSZdd11X3Sa6PrqN5TfNbG8dzgxvhtW/gYK+&#10;tqP99QSxdp+bjhz5vo+Fk99S/Tst15KvWCo1rFiNKj6TZXWLLYGFz5aILMVV9Wq5MLFgkT17pd1M&#10;4Wo9EZHFLrAIIrzMgW52kcLk3Ely6/tidkLbKrv+HtCIuCKWK/38PhLxZJLfTbsPH8Peo8cVM4eO&#10;YnzvAWXFMrRrQi0RJsuDdW4dRlvf7JJg5xMGzHKZiF8icUELCCZaiJBwIuSIpYygRZ1EcezofKS8&#10;Ek+Qc1NosWP3t5cxUb009vwToesl6LQF7f/fpPV7MctoZ25Yubb6+v8v0AKLFkTiS2cmEFjsmGEv&#10;xPm+seeKJef6a87rz3bRAsuGNov1W3oSCCz//DUmsvyC9775yeKfP5IfFHGBJYaILArZw0QxKxb8&#10;FnNEiBimgGGKGHKeSPjQbjqsKViYoo4WLjSm2GMXRXReZj46fZ22iT1te/rvyJG8G0Pc7GVSYVmG&#10;941832W459//DHc9+QJOXn9bXGBZurkTdWs2oWpFM8qXrkXp4pUorGlUIktuee0cgUWLLNn8+Moq&#10;LouLK6bAklVYZlFgEcmfJZxXhmBOibJuEAI5xahuWsUX6TAOnDiDm+9+CE+/8jZeeudjvMqyvvj2&#10;R3jO2FD+WXMvFCLnIpTYBRctoAgSRmO6a7//VmB56MVX8NALL1u8+DLdX1Uiy2Ovv4lHX38DD776&#10;Gh54+ZW4wCKIsPKXp56Oc8fTzyhx5Y4nRFx5Enc8JjyB2x9+DLc/9Chue+ARXH/HvThz3c3Ye+wk&#10;f5zGsGpTGyoWL0O0uEKJLLJkmMIusBCPiCti0UJMgSXTGYCDZHpD8ISivB9FyOdHpPxI1/A+CBX1&#10;y1FQUYdIQSl82XlwR6JwBsPIDBBfEM4Ybn8YvlC22hQ/GClEIFzAcuQiw5+FNF8YafR30l826c/J&#10;K0FRXimq8sqxpKAK64tq0FNSj9GyxdhX3ojjFY04U1aPs8XVOMt8r8ktwNXZubgyGsWZrDBOR0I4&#10;GRKRJYTj/iCOeQM4yo/hwy4fDjm9OJgZ2zjb4VFii2Dtz+LGVJoLEylOKNEkyaGW3tqpSZ4VQsZT&#10;XYThiBZWJhlXmEpnOkTOldBCvzEDHc+MK+FUfKY7FUPOJ1OZjuyzkebBeLrX2sxcBBbZUFzElUw3&#10;RlmnHfzI3+4JYIj0sZ7tDLMhOQMrF6Sg8eIk1JFKUkZK5qWgYEEqoovSEExOgy8tAz6HEwHGC/lC&#10;iPA+ZLGfZLG/hMRyTJZxc4bgTOeAIo0DijQ3XMTLcgVZ5qx0J3JYlrx0BwrTM1CYmoqCFOaRnIp8&#10;gfnkLUpFDsuSLfu7XLwIWRctQuSihYosuuXSv4CDrzKWu8rpQR0HLkt431b6Q1jHgdtG0hKOoi2c&#10;jQ7SHbHoycpFTzQPfWRrJBdDSnDJxk7217FgFJOBCKbYt2Y4oNvNttnDdtKIxYSCeewhu8lMIIRp&#10;9puZAMP7xdpFlqiKLTMnokOmT4kOlsjiw2SmtTzYKJ+XYU8Yfd4w2j0sM8M2sS6VaQ4UpaQh2yaw&#10;eJOSEEpOQm5qCkrS0lCd4UAT7+Vq3oPNniC6mMZWVxjDbPdRRxDjabIZuhZXfNjHe7Enk+VkmAk+&#10;szuIhO+kWwv91qV4sCI5E8tTMrAiNQNrWI6NvEft7Pe97C+yNJhsTC77qMwwz71i5RWr5z62vSBL&#10;dFkb2vuUCCP73kzwfTDhYnlcAWtJNrbpBJ8tYZJtZRGIM+XjMU6Q94JlDkawm/dpN+/X7qw8zPCd&#10;oMgqtIgWYUpElbwKjOdXYjS/CsO5FejNLkUr3x1rAzlocodRyfYv4DMSZT0DizLUknYePrNePnsB&#10;li3E90qYfSDEvIIczPvYX7zEzf7jZt/2ZRcjxPdLdlkD8muWoaBuRVxgqVi8ge+2ZpRUrEZe4RKE&#10;s2r4zqqCP1KJcEE98io5gGlci5rlG9G4pgVLVm7CsmXrsbxxDVbVrsCaykY08/20qaAcbXyXdeYU&#10;sr/moYfv2H72kUGX7JXjxTDfO2L5IctrjbJP7WT/EkadQexgO+9gv9rO/iUMZ/iUyLKN74JtfP5E&#10;CBk20ILKdr4jhB1MT9DughnexAxjIW4WsjRZXEhh/xGrJ40SWi4gsEzERMjpmMAiViwirsxar1xA&#10;YJmDLB1mLS8mWIKKtlSJYC/ZHWOGz84Mf7PkmZ9h/1R7KpEpuk+y30zEGHOHsIv5jZMpokQWuh0l&#10;l3ojuJzvvivYF68urMCVpdW4rKIWl1bX4URjEy7fvBG37dqJp688g48eeRjfvfcO/v311/j5+x/w&#10;3Y8/46sffsbnZI7A8uO/lcgi1iyyBJiIKl/++D8WSlT53/jyZ4Hnglh8MM75BJY5goSBWr4rxidy&#10;rfnRQoSWT5UQMrvniX2PE1NgMd30viiWqBKztrFhWeLMCi5zOb/Aot012t8utlgijyWufM5ySDvq&#10;Te7f+/QrPPX8q7j+pttx+OilmBjnIH18GjMTM9g3sxeH9u3H4QMHcWj/ARzcvx/79+3Bgf17cfDA&#10;Phw6dACHDx/E4SMxjh5SHDl2CEcvOUyO4NjxY4qjx47S/Sj9j+DQ4UOMexD79+/Dnj27MT09hcnJ&#10;SUxMTGBs1xhGR3diZGQ7tm0bweDQMHrV0jdDGNi2XQktIqqMTe/BnoOHceT4SZy64mpcc8NNuPkv&#10;d+G2u+4j9+Lq625SS4hpgcWaaJdlffqwhYPguViCiom2YtEWLHPgwM38N6zJ5h4Objk4FKFFiy2y&#10;rJFMhuhJod9CwpoTK+aEyjkYIoFdRBC0nz2MKXaY4oIWAWRy3ySRMKDDmn6Sjpn/+fISd3vZ7Ghx&#10;xI4ZxsxH/OIWDTGBRU3M2+IIOqz2kzJJPUTMkMl/bUUigoEICuU1DUpE0fukiKgiS4CJm4gtIl6I&#10;2KCFFd0mZvkEycdsO91uJrp9TOzl1+66PU3EXael6ySYwozdUkYEEamrIIKJIPXR4owdbeViF21M&#10;d0ELMvZrQdLRAo0cxb+ythHl1Q3KuqGmfgmalq7CCpZ3TfNmNG9oxYbN7WqvpNa2bmxp70F7Zw+f&#10;V7Gs6FJ0xGjvsNDXc+jqQqeiU9EhVhdErC+0BYYgfl16v5K+rhi87u2gm0Wn0N2msDaFl6WyWtXe&#10;JRtEZGleh1WrV2HJ0iWoratHaVkFcnLz4eM4K5XjiIWLUpSYooUVEVXUOd0unrdIIedi1ZLEsUdK&#10;qgPp/E528RvUz2/1LH4T5uYWoSC/BCXsl+Ucb1ZX1aGO7biYbdy0ZLlaZkyWJVu7thnr12/Ehg0b&#10;sXHjRmxi+YSWzesVW1o3Ktq2bFLIubhv2iTxRMRZgaamRlTX1qCkrAz5hQXIzc9DXkG+Oi8sZjmK&#10;CtV1lOPLAMe1bn4jZzhcLHcGklLSSQZS+e0T4DdlcVkVlrDfrduwBS1tfK+29fLe8r3ZwnelTGSr&#10;yX5rwlxPmut3pDmhbp/QN93sfjqeGd+OhLeLAFoIMNM6XzjBDPe7UaJGYisTU1wxwyTCHl+LKPH0&#10;YkeFuBMzbhy+S36PwGLHbAMT7a7DmeloP90Wcm/M38Tz3SsdTl/rvOTcyou/XS18p8bCyW+mHMVP&#10;liDU4oosDVZa26AQkaW0ZrGyXpEN72WD+wsJLOeIKWSD+BkoN5uoYnLuRDnPjd9+OZfJYe2mr2W5&#10;M9ljRVuviJgiFitiuSJii1itiMWK7L8iS6WZk87W/hOWQDB3cv787tpPhARTyNDighnHrI+4S9hE&#10;AospStjR5bDnl0hY0e527OHs5RTM9jfLbA9nov0FXX+zLmZaiTDjJ/JPhFnGC6cv7jZhQd/3mDjx&#10;f4MpoFiCiHz/amFE8rH8rTz1uRZcrDS0iKLPZ9Ox0rLymVt2Qcc5n7/mvP7SLnGBRZ5L2buK3wvn&#10;bnL/E2STe9mDxbRgsfYesfZdMZE9WIT3vvkR73+T2MJEIyLF+TD9tdAhmOKHGVYECHscCaeFDVPA&#10;kGXLZBkuE3ETtLihBI6/W2KLzkuXW9DpJ0rztc+/Pi9iiRLPM4aci7udN6Q8sXIIEu7Z9z7FnU++&#10;gMtuugMTR0+hc8ck1nZtxbLNnWhY14ra1RtRsXQNiuuXKpElr7IO2fzIiPJDPYsfRxFNkSWuhAuL&#10;4yihpZAUlFoooaU8ToSE8ssQzC2B7L0iBHNLUbF4BTZ2DmD60Alce+vdeJSD6efeeB8viaWKbAD/&#10;xntxno4JIVoEEWFECy2mUKL9NVo8sSN+IqRYS39ZaDHFElRex0MviqiieRUPPv8y7n/2BfK84oHn&#10;XsCDL7yEB198CQ+Qe59/AfeIhcqzz+EvTz9DnsZtTzyJWx97HLcIjz6mzm995DHcRm6X48OP4raH&#10;HsHN9z2Am+65Hzfefb+yYrn2tjtx+s83Yf+J0xie3M126kP98rXIL69Re93ELVnCuWrTexFaPIG5&#10;yKb1Tk8Yme4QHK4AMlx+pLn9SPcE4AxkIZBdgJziShRXNar9cKoaV/LHfCmKRGArq0QW72swrwC+&#10;nDzesxw1oRmI5ioLmHyJV1aLkooGHuuRV1SNQE4RHOEoUv0hZAT4ARuKIppTiFLe+4biaqwrb0Bn&#10;ZRNGqpdhqnIJDlU04dLSBpwprsHV+eW4mvHPZufh6mgOropGcUU0gsujYZyKhHEyTPhRfNIve7KE&#10;cJx1uIR1OcY6HXH6cYgczPThAJHlkPbKkkjpHsykuRXTKW5MJjvVBva7lNjiwFhSpmIi2YXJFBFC&#10;GC7VFUPOCeNqkUWRxnDnIO4MS39hhvnuFtIs9sSOu9O89PMxjA+T6V6MMcxohkzIEpnsFEsEfvQP&#10;kX6XB12ZLrSmOdCclIqVHMg0/WkhGi5aiPqLFqHu4mTUzU9D7cIMVLIuxSmZyJV/+3PAEGY6WWyj&#10;nFA28thP8rI5sGDbZkeLEAnlI+jLgc8dgTczBC/L4mO5gqxrhPXOTXehkGmUMu9Kpws1TidqMzNR&#10;n+FUNKTxnAOpWg5GapIl73SULUxDyYJUFC1IQcHCZORzwCUb7Rdz4FLC8pczXrXTg3q3F02+AJZz&#10;ALcqEMIa3s91pFkRwfpwFjZEomghbVm56I7moT8rD0M8F+uWnTGLFtkgf1ImXj0y6RoTW7wCr5Ww&#10;EsYM05wORTAdjmAmFMLuQNASWER8EBEi07Lo2J0hYpwX0xkxCxZnADv4vAwyfRFGWtwsK8M2pDtR&#10;lpquRKaspBQEiT9GOCUVealpKEvPQJ0jE0udbqxlPi0sl6Qx4A5jxBnCTllCysEypvuxl+wn+zII&#10;85W9LSZcIYxK3jx287rVEcAG+q/j/VnNe7M21Yn1ZHOaEx3sN/3sM4MyKU52sn0nyAzbeI+H/Z/s&#10;cbPPxZhhf5phv5hmuab43EyyXrJXyxTLNsl3hLTnFNs1ji+smFaWQ4QD5plgFomyPaNs22y2bS6m&#10;eX+m2b+ms0VIKcYk3/GTfLdP5JVhPK8c4/kV2FlQhZH8KgzklKMzUoLNoUKs9eeiyZPFPhZCPp+D&#10;MJ9Lj9oPyIGMRRmWZRWfEZdL9n+KIhDKRSirAGHmE2Y+IRLUML9QnvxO1SGvvAkFNStRVLcaxQ1r&#10;UFbfzMHIOpRUr0Z+yTJk5zUgFKlGOFqNaH49Cis4gGG4muUbUL9iAxqXNaNx8Wo01ixDY0UjljHN&#10;lYVVWJNXgg25hWjNLUBHdr4SA/s4EN/KfryVbT3Eez6YIUtvyd4mDmzjc6LEjAwRNPhc8700wnfU&#10;CN/DI6zTCPvZ9kw/tjt8FuyDIqRoUSQurNBdwTRGmYYczXDnQ8e3kGtL+JH9VbbLu0YwxJU44i5h&#10;dBwiAssu5jvOZ2SCiBXLbmfQ2uOHfegAn0GLgOKg4BaCOMi6isgiS4UJBwXe8wNOa4mxfWQv30Wy&#10;Z9A00xKmyESMcaYzzv46zmdWBMRxp1gI+ZSl0E6WY5TsyGSbSvtK+8T8pti+e9i+B3k8zrQvC+Tg&#10;DL871O9MSRUu5+/opZW1OF7XgBMrVuJsdzfu2bsXL990E754/nn89MUX+OW77/HDT7+oze6/+OlX&#10;fEI+/OFXfEA++vHf+Jh8InuQKBHlf+Ovv/y/43z5s8UXv/zvGP9joTbMt8QJU0gR8Uaw9kP5BR99&#10;/zM++o58KxvTEzmn3xwk3HfWkrOyd0l8I/nYhvkfydJb5gb6Bp/E9jsRRNxIjPhZoo1YuczF7qYF&#10;FOt67l4sUi4RUpi3IfaYSLk/JbLnzJfCtz/j7Q8/x2NPPo+rzl6PPXsOYmTbKHYMj2LX9p2Y3DWG&#10;6fEJ7J6YxMzEBKYnxjExvksxOTFGxjE1SaYmMDk1jslp+seOUzMTRM7HMDaxEzt37cDo6A7sGN2O&#10;7TuEEQwPb8O2bUMYGhqMMcTrbRgZHsb2kRGM7hjFztFd2Dk2gfHJGUzv3Y/9h4/iyImTOHH6clx+&#10;9Vm1gf6fb7oFN91+B26/+z78hd93t9xxt9qrRZYVG941gfbercrSQy2nxYGUDKjkH6XCpnYOxHgt&#10;xPdeUdddCj1Zr8UVsWbZwgHgltgmurMDwhi9dCMitCixRQZ5FxgIykTJ+dCTKyZ6wimOTBzFJtzP&#10;N9kunG+C3k6iNIRE4UxRQGMPr6/tiJ+9TL8XnbY9/URpmkKKRqchcaTMIiCJ+CCCgwgNMtkvYoFY&#10;b2grFRFVZKN62bBeNqQXYUVEFxEFJI62zBBrDC2cmGXT5ZOj+NsFLMEUXRLVRWPWRfdPs472+pru&#10;diQfXS5Bt4cWZLRliUbqaVrNaGFGW7AI0n6CFmPkXAssgrStfYkyZRVUxW8F+aNhPse80XxkcVyT&#10;x7FuWUUtauvZzktWYvnKdVi1RoSLzWhe34LNLO+W1ja0bWlHe1s7Oto70Um6OkhnN7q7etDT3YNe&#10;TU8vent70SdWHPw96u3uov9cxC1OjyyX1YX+flkuqxM9vR1qKa0uEVW6WtHeIfuVbEBLSzM2bl6H&#10;5g2rsWbtCixfwfI2NaCmtgqlZewzeTkIhYJwezxw8Fs/ld+yi5JEUCExQUVYsFDElGQsWpSChYvE&#10;n24LxG8R5s1bGGcBwyYxTArHBmkpDqTzWyiT3xEufp96+Xse5Hel/PErym/H7ByOT8TypagUJSXl&#10;KC0tR1mZiDGlKC8vRWVFSZyKcovysmKUlRahtKQQJcUFjJvPNHKYVjYiWRGEOFb0BwLw+n3w+Lxw&#10;ez1wud3IyHQgNT0dKfyOT05JU4gwZEE3jmsy+P0T4rddaUWN2oNlTXNLzHqlW7Fhc0xc2ST9Mvas&#10;810n7z95L5rvzYTvRCIT6iba3f4utftrNz1hb2IPe75w58Oej5mO/DZZdKpJfLugYlmVzPppEWQt&#10;Wcdraa9m8Zew4hcTUkxU+Fg4jYSXNNaKuGJDlmjTe+BYYsW5QooctVCisYfTaH8t1JiCjQ5jCiS6&#10;vTXipstiouMIpruV/iama4ks6/iekDCSn4gr9ctXoXLxkpjVCt/zlTUorq5TYktlw1LU8L1Vv4zj&#10;lJXNWLZ2kxJY5tyTWFuKGBgXBOV+2FD3hqhvDtuEuH2SfXbivGdO35bzRN8FMoksIossESbWKXr/&#10;FbFW2To6pixbRICRMPbnRfLQ+Z1P8DGvzTKbgocWLbS4kCiujm/GTSRGmGHt1/a2MtHpai4UVmOG&#10;SRRu1p1liE3IC/Z66fJpTHe7XyJ/IVGav4VOz6zDrL+kNfd7Un9zmgKFFiHMcBcKr79zTcHk3HCz&#10;bpKO2V8tyxedvpmXZjaujm/yW/4m5/PfwHbRyHhAkPdue4mlq8QFlre++p78YB3//l2Mb/G24huF&#10;3n/FsmL5XmFtgD/X8sPcu0TQ7on8zb1OzDCmyKHTNq+1wKKFGC1OCKbQcj6RxS6waLTQotFpm2lp&#10;YeTVz/6ukH1U7Ii7Flpe/+JrdW4P+/Inf7P4lHzGa/IKw8gSYSKwPPjSm7j54adw6qY7MHPiDAYm&#10;92FT/wiWbpKlwjagtHEVCuuWoECsWKoXI5cfj9HSSoT50R7iB7yCH/GhgllxJY640U8m/8NKaCmL&#10;ExZxJa9EWa14swoUcl5S04TV/GDZMX0Al117E+594jk89erbSmB5XqxWRGSJ8fQbsjG9tVeK8MQb&#10;7+DJN2fFksdeewuPGnumzCLWKBazlilv4eGX3lDCyf3PvRznvmdfiiHnL+OB519RPPjCq4oHnqPf&#10;M8+TZxX3Pk14vIfHu8kdTz6Fvzz+JG4ntz5qCSo3PfyIxUOz3PjAQ7jx/gdx030P4sZ7H8AN99yH&#10;P3Pgfc3td+Ka24S71PGqm2/HKRmMn7wco7sPoGNgGMv54V7ZuFztzSLiSCSP9ySnSAkusmyYJ5wL&#10;dyAbbn8UmSKuEIcnhAxPUJHq8iFFEKGFH7ouhg/ml0L23imuXYKyxctR0biCLENp/WIU8kc9r7Ia&#10;ueWVikL+2JdzQLF4+TosX8uPhOYtWLG2hdfNKKN7hB/JzuwcOIJhOAMhhMM5KMktRlNxNTZXNmJr&#10;3XJM1q/E/qqlOFbWiFPFdThTUIWrc0pxNetwlh+3V0ezZwWWrDAuk6XChFAYpwNZuMyfhVMs+0lv&#10;CJeybsddQRxzBnBEJtQcPuxP98TwQjb3Fvak+zCT6sFUihsTSU6ML8rErkUOxbgSWTIxmeKMWZxY&#10;4oocz0tMVDGR/S0UasKe6Os0wrxlvw21AXZ6AOMZfuyUiVWnDyO8H0NuHwbcHnS7XGh3ZGJTWjrW&#10;JSdjxYIFWHLRxWj448Wo+wOPf1qAxRcvQtOCNCxNcmBZshOLU1yoTnOpZbkKnF7keQLIZzsV8N4W&#10;sW8U8tkr5D3OzytHXk4ZsrOKkRUqRMSfj4iHgxJnBFmOIKIsc26GB4WknAONWpcXjR4vlpOVbi9W&#10;cYC02uHCqgyX2nR9RZoTS1MzsYQs5kCqloOUag5WypNSUbooFcUisvBaKEtzqGWzqp1u1Hl8aPD6&#10;0eQPYglZyn6yhDQFeSTL2XfWhLKwIRzFlkg2uiI56CfbOCjbHowqoWWMfUCWDZsi0/4wZPkwEVam&#10;g7wmUyESJhEtsIgFiywP5sV+tpG1tJyIK7xvrO8k+8h4bHmwYU8EfXxu2vi8rOdzsoxlrslwoCg1&#10;FTkiqHBwGeAxkJyCEAdpOWkZbHsH6lm/FQy7nvdyizeIHm8YW90hbJMlopi2pC8bhe8lB4hMNO8n&#10;MlE9RXayHw85/ejJZHyHFxt4P9ax/6xh/9lAWtifO+jWQ79Blx/bOVgdZV47yRj7zgSZ4iB5hgPK&#10;3T45sm4K9j2vl9c+TPtkw3/Z04Zt5WXb+LJmYZsKu/nu2O3PVuwJ5mBvKBd7w/nYGynA3qxC7I0W&#10;YSa7GFM5IqaUYDy3DGOy7FdeBUbJ9vxKDOdXYJBsJd3sc62RYqwJ5GGJO4qazDDby488PgsRPhde&#10;9mEHn8F0HtPYl1NZz9TMANLdEWT6svlOEzFZRBX+noiQwvSjJFssVgqqES2sQbRILC75m1Uuy1yK&#10;JeYqFNetQUn1GhRVrEJByTLkFixGdm4dsvPqkF8sE1TLUFm/CrVNa1G7ZA1qF69ATfUS1JQ3oK64&#10;Bovzq7E0twIrWM+12YXYkJ2P1uw8dOTkoTc7F1uj7JPsX9uCYm3mwVY+twMcvA+kWFibyWdikM/l&#10;IPvZEPvbNj7v23iP5SjLuo2IqCFkxlDiBuF93857rtnBNhGhRYQYaw8XppXuVgwZaDe9tJhYoViW&#10;KCLWWIh1jbCD+Ynl06y4Im4MI7AcliWOtQ+LJbB4MUFkqbAZJQoGsJfv3X3si/sVlnh5gBwUlMgS&#10;g31bkH2B9inC2EN283yaiLg45g4qK5SdZAfjbOezJ+WyyuTGKN87SpCO1WlYtQFhnYZU+9ItVsdx&#10;llGW/dvP34Rj7EenArm4PFKIK/PKcFVRJc6UVeMyWSastgHHm5bhzMbNuHF4BI+cPIk3778fX737&#10;Lr79+9f4Rja6/+kXfEY++vlXvP/jr3jvBxFZ/oUPyUdErFk+E0sPsfiIIdeCWJd8+hP9DSyrE4ln&#10;WaGYKAuZ7/nt+h2/WwX9DSvftPJtG0Oulfs3Fko0UfuY/IpPv2X6RF3H0G6ffccyGMTDMp5dhFFp&#10;Mg/lx6NdENFoyxm9xJi+1ijRJxZPW9CY6D0FJS/Z0P8L4Z8/4s33PsGDjzyJk6euwI4d42jnoKOL&#10;A6FeDna29vRiqK8PwwP9im1b+zE00BdDzmNug/0YHOrH1qE+DAz2KuRcwfP+gW61ln9fn0X/QA/d&#10;GWdwAENDAxgZGcLojhHs2jWKiYlxzExNYe/uPTi4/wCOHD6M4ydO4NJTp3GZLC0W20D/qmv/jGuu&#10;vwHX3XQzrr/lVtx0+19w+9334g5+64kFi+zBoixYdk6oyYXmLZ1YF5vAkgGVnqzawHO19FBLh2IT&#10;z4WNMpFtTGbr5cHUkmFdHGTGBpP2AZ9YryRiM5GBqYgyJnFhxiBhujHmDhQ5aG1j+TUs54Um403M&#10;MHqS/ULYw+vJeDtaSPgtdFqJynS+8HY3LQpoEpVHwknaIiboPMRdRASx5hCxwBRVxBpFxBMRUbSg&#10;Ike51hYrshSYCAUiJojgIGKEFkfOh71cQqJwgvjpdjxfe2h0m5ntZ0fX3xQJlVBo27xf+2vxRadp&#10;5qfLbQpD2kJGo4UZEy3OmBYzccRyhm0pFisl5fzOyC2Cl9+fLn4buomf5+FILnLons9xb3FJJSoq&#10;61BbuxhNi5dgxdLlWL1iFdasXIXmNWuxfu06bFq/AS0bN2HL5s1ob21Fx5Ytis62Nr7f2nmUa3Fv&#10;QXuMjlaLdtLWuplsIpZVx5bWDWhtWY/Nm9Zi44bVWLduJdasXoYVKxqxdGkDmhpr0VBfhapKlq84&#10;D7k5EY7L/PD5xNrEgfT0VKSkJCMpaRGSFok4QpKSsIjHhUpEWYQF8w0WzAorFgsxf55sgk8utlgg&#10;QgtZSH9h0QKmvzAZyQtTkMKxQcqiNCXApKZkIC2N334cT2RkCJlwKDJIOjIdaQpHhpCqyEhPYfhk&#10;pKXOkpqaQlKZVgbSGT+D3+IZ/B6T81SOpZJTUrGQdVqwiOVnvRbx+92yuslQljdCGr/TnPyOiWTl&#10;oZT3umnZ6vgSYWK5oqxXNvMdrSav2fek/21hP1aTc9ak2exEnvWenPM+tGFOUAs6rD3O+dx/C52+&#10;XQzQ7iYS3p7P3Lx43iaTfueiJ2Djbq1d8cl9bSGhl6aSaz2pr5FwOozeiF3tEyKTsZIe/c+Jw99B&#10;JfrE6mSKRRotamiBxBQ4TLS/SaJwpljyW3klSkeutZAjy3+tWL+R55vpx3dri+Uv7otXrlGWKyKu&#10;iLBSUFGN/PIqdS5WLLLhvQgwjbK04Rqm08w0RaiSfXJEeIqLUCxbDBG1lLAlFkEx5FrEK/GX+yaT&#10;37I3S0snf/+7BrCle6vCbllhF1h0/9GY90P76W8EeS7MbwnpYxJG30dBxWFfm/0H//mwJqBnw7KP&#10;xSbx9QS/VV7LTfVRSc9Ic04+58EMI6j6My0L7W70fw3dVXxDLNLlSBieaD8RTSxLD3mPiGgwWx8L&#10;aTum1W7lv56/iYpYm8SJlSFRXoKVn5RJM1subQ0Vt4qaE2cWs24aKaP0F1NQsvwYR8oc6yv2943u&#10;Jxpx02FNEoU337ua86UrSDq6/2rs+ZjotDT/rb/J+fzt5RHkmThHYHnjb98afBPjH3gzxltf/TOG&#10;iC3f4u2vv1OIyPKuIUj8HkyhRAadpuBiF1vMsCZaYDGRtLXgYoouWkj5PWiRxY5OJy60EBFPEgkn&#10;Gi2yvPo5/Xn+Mt1e+uRvcV78+K+KFz7+Es9/9IVCzgXlzuun3/0YD7z0htr0/tBV12Pr9AGs7hxA&#10;9eqNKF4sy6osRXHDMpSQotomZckSLa1CVlGFZYlSUEZilir8wFfwI1+us8RN9l9R57I0mOzDUopQ&#10;bgmCucXKwkHEFY+ILNFCtQxZ/cr16Nq2CwcuvQK33PcIHnvxdbz4zkdqg3vZ2F6WBxNx5anX38Xj&#10;r72lUELLG2/jMdn/RFDiypt4JGaJosUVEVJMRGSR4yMvv4mHmM8Dz7+Ke595Kc49T7+o0Nf3P/eK&#10;QsKJ0HK/ElheoF+Mp59n+Odx91PP4c4nnsHtjz6J2x55Arc8/DhuevBR3PjAI2znh2e5z+L6ex/E&#10;dXffjz+Lpcqd9yrO3n4Xrr71Tlx9yx2KK2+6HWduuBUnr7kBR8+cxd7jl6nN7/t2jGMjX1bL1rWo&#10;PWzKapcoi5Ockmq2e5lqY9n/xB3KgTOQPUtQlvuKIsMfRjqRpbzS/RFkyBJjjBMsqkROZYPqA5XL&#10;16GOg456UsMf+2oONKo40KgWE31Zh7iZHwV84coGTFu6hzgYH1LnK/ljLWFyq6oRyC9US4yFwlEU&#10;ZxdgCfvPlop6jNQswZ7a5Thc0YQTxfW4LL8KZ7JLcVWkkOTj6kgersrKwRWRbFweycLpSASXhYUs&#10;XBbiNetwWSCKU34hCyd9EVzqCeO4O4RjriCOOAM45PDNov7F7Md+nsetWkRESXFiIsmBcRFYlMhC&#10;kjPVkmITyRdmXEhxWaS5MZ5OMmKbhqvJSLdip0D3UfqPMtxoquDFjjQ/RjJlf5UABtx+9Lh9aHe5&#10;sSnTgXUc7CxPSULjwvmom/cnVF30B1T+6Q+o+uMfUHvRRWiYNx9LOKBZsSgFq1PSsY6Dk1UcnCzJ&#10;cKE+04tKDvpKeV+LQ9ko4kChkM9dQX45CoqqCD/WCuuQn1+DvDwO1HOrEI2WIStcjEggHxFvNqLu&#10;MPLYliWkyhdCA1lGVpLVngDWOb1Yl+lhOV3Mm7C91qZkYk2yAyuTMrCcg6YmDqAaOJCq4aCqigOx&#10;cg6wyjlQK09OQVV6BqoznahRQosX9V4/GgJB1JLqQMDC70e9z4cmHlfSfX0ghJZgGJ28/31kkP1q&#10;hIyyj+wiYzyfYP+YVERihBVTZDoUVALLHq+1fJZYsexlPWTZrGm22SSR/Uh2sO9scwfVsk8drO96&#10;b0CJS7VOJ4rT05DDQWiYg7SgWhIsFRG2f256Jkp5n+vZJiudHmx0edHBe9rnDmBQrBWY7qhMTKeL&#10;4ObDngzZPyiAA/Tf7w1hjyy1RXb5AhhmfgMsWyfTaeH93MA2bk6zrFbaMjxKeNnKuCOeEHbyHo9z&#10;cD8RCJMgJtheEz7m4/coJoUA60amgj4SwHQwqJZMmxYLH7FIYfzdfP53810h7A3nxcjHvkhBjEJS&#10;jH1ZpdjHvrI3uxy7cyoxlVOFsZwKjOaUYyi7DAOkN6cMXTxu4fO8MVqMdVlFWMn4jf5cVLuzUOQI&#10;IJrmhT/ZDU8yB/fEkeJBRqqHA2ZZriGIDGcEDncUDm8OMv35cAUL4Y2UIhAtR5h5ZuXVIJpfi+z8&#10;OuQU1CO3sAG5xYuRW9KIvLIlyCtfhoLKFRyMWBSULUVecSNyJTzj5rDvFxTXcgAta7gvRVX9MlTV&#10;LUVlTSMq+XtUWViJ6txy1LEeTazvimgJ1kSLWJ8CtEbz0El6c/IxmFuA4bwCbM/NxfZoFrbxHgy6&#10;PRjggH4gzYEBDtgH+Fwo+L4Y4HOyle+drXwXCCK4WKKLG9syY8g577ss5bWd74vtfF/sSLHYznYa&#10;IcNsK1lWbCsZYJ/o5/umj/EUjDvAd8FWMsh+I/uxDJMRsp15qzSJEluI9MtRvhfV8mN8BtSyZgLP&#10;BbEE2cXjmAgWgrznyCTjTpFp9ukZuu9m3rIP1l6HC3szXdjHZ3s/+/AB9uUDfBZUX+dzJezj+8US&#10;VvhsirDiDCqrsVGyXfo2n5lhl5/vRh+fHw8GmeZQBuvCOm3jsyZ7yAyxblK/gRhSX1Vn1n+YbSpW&#10;NyIGiQgkIqZsnH8ykMffkiJckVuGK3mPryyrxZX83byc3zinFi/D5fytO9vThzsPHMSzt96Gj157&#10;FX/921/xt59+xBe//IyPfvkV7//yL7z7069490eei8giQggRUUSQpbs+VsuI8RtUhBK5FoFBhIYf&#10;ZlFLfIlVhxCLF/ePiRJxMYXfrh8LPP9Exf3X7J+I5Jv2n/zmVZvExyxV6KYtU+bAOHOIuYt4osUV&#10;bfFiotO0k0hYkeXE9LkptJgCi2AKK8IH/NaWo/iJBctfWce/ff8L3vrwUzzw8BO45MQpDA5uw8b1&#10;G7Bp/Xps2bQJna0t6Gnbgv6Odgx0tmNrdwfptOjpsujtxtb+HgwM9MbowdatvUyrD4NDfdg2PED6&#10;1XF4ZCu27xjCrrHtmJwcw9TUOKanycwEZmYmsWfPFPbv34PDhw7gkmPHcOrUSZw5cwZXXnW1tRn+&#10;tdfhauHP1+HsddcrgeXPN4rAcpuyYLlNLFjufQC38nj2xltw+ORpDI9PqaUx9GArPjCTQTmRQeBm&#10;XsuyQyabZFJaIedizRKzculg+E5rgJlwwNbBa6KWBhMkr1ieKi8OTuMCS3efEmvmIgJOrxJwtNuW&#10;7ljY2KSJOXkiZWmJYU6Sm+ilskxk8tyOfVI+EWYYPeluihzaLVEaZtz/Fns+Zl7aTwsUeuJfzsVd&#10;pyHn4i7Cikzya1FFBBNZ8ktEFBFUovnFcURcET8JI1YWYpEhwooIMyIc6HzsmEKKFiW0uy67HAXt&#10;rwUKnaa42+t4PsxwGl1vaXv7/ddo4dDsIzpeojQvhI5nop8hOZcwuj10nRUbWHeOd5Zx3FNd14T8&#10;onL4Q/w+4e9TGn9zZEmsdP7eOPg7LLicPnj5DR7k91U2v03zo7koys1HaUEBKoqLUVVaitryctRX&#10;V6GxrgZLGuqxbPFiLG9cjBVNjaQJy5vkukGxTLO4AUsZdklDHZrqa1XcxbVVaKipRF11OWoqS1FZ&#10;VoyK0kKUFOWjMD8HeTlZyImGEQ0HEOE3oN/jhNORhvTUJCQnLcAijjEWLZiPpAU8X7CQ14uQxO90&#10;EUKSFiUraxUlpMxbhHkXW8i5FlZMqxVB+cUQK5aF85OZbooiSZYRE2LX4rcgjiXYzBVyxBJmAd3m&#10;KxYuXBBnUey4gOXWLGTZRRBK4ne5WKikpctyZU51j0Q8SU7JiFmqWCTz213EFXHXSFgtsIiYlnAP&#10;lhhqgt+cEI69v/XknSb+To+9j813shnfTMOOTktPIGrMfBKh45t5i7vE3Sj+6jeA7jHkWlDCu6Qf&#10;y2Mj39Ma/e9qjbKy7JB3PN/7BuK+UX7DeLSWvSFyHnNX2OPLb4r6PdG/QTJBy98SmWTWcRlnDkY7&#10;mfXVbaon+s12/j3o9rK763tmv3d2d52vYIosptgimIKNJbBsmCOwiPWKCCx5ZZXqKG7iJwLLUn6z&#10;ruC7aRXfUav4rtKsJms2WuKJiRZZNKafCGJKDGuTdmb/6pD7yPbXyLVMmscm9+Xey4S+rquut24L&#10;cdN10+KToK91eB3WjkqL7+dZocCGchd/I0yicPGwIhKwbOq5teLJH0Dm+NMtEWa6Ekf1ffbfuLCh&#10;wkhfk7qwTkY+Kn4s7jn5MIyOo9FhJA/zuVOo/q8x+rlKL9aetrwtLIHERP+Jp7lVhJQexfotst+H&#10;teeHDjPHKkqFl/JZQksiwSWR0HKuMMRwCZ5bO/odpp9FOzqMJv5ulPcPsSx7Yu0Va0PLT95rlp8p&#10;Tql7Ku0au7dxVFvPxbwfcTedlw3T/5ywsXLFwzI/SxCz+oHqL7yf5ywR9t8ILGLZoq1c3v76e7WH&#10;iClEmKKGCBLnQwsadlHDLsjYhRRTYNGCiynGmGEFU3gxy5aI3yqLPS1B10eEF23dIsKKxi6wvPjJ&#10;XxVaTBFh5bkPP1dooUX8X5F4RK4ffPlNXHPvw9hz+iy6x3ZjVecA6ptbUM0PyaoVa1G1bA0qmlai&#10;tGEZ1JJhFfXIKa1BVlElsgorkFVgbWgvRAuJiCoiruSVKGFF+1n+5cgprkIu40d5lDRkyTARWGqY&#10;T2vfNswcPYkb7npACSxiwfIqyygii1iviLjypFrS602LmLDy6GtvzPKqCCuCWKm8Y4gpszz6yqzb&#10;Qy++gQdfEJFFrFheTciDz79uocKJ28u49xkRYGIoQeYF3P3U87jziedw+6NP47ZHnsItDz2Bmx54&#10;DDc+ICLLo7jh/kcU17O9LR7CdfdY/PnuB3Et63317ffgipvvwOnrRVS5Ecevug5HLj+LAyevwJ5L&#10;LlPtM3HgGLbP7Efv9gm09G7DOr4IV/CHsnHNRtQsXa3uVX5lPbJLqxEpqkBIBLEYYRLh4ECskSx4&#10;XlyBCMNGGSevdgkKZYmwFc2oXrsJDfzRbdzUjsVMX2hc34omgedLyQr5VwRfthv40tws/3LoHeSH&#10;2QBWb2lH/eq1KKlrQE5RCXJz8lCeW4hlzK+tohbbqxuxt6oJR0vrcbKgBqezK3AmUoIrQwUkH1eF&#10;83BFJAeXh7OVqHIqHMGpkMDzYBYuC0ZxKhDFSb/Fpb4snPBm4bg3gmOeMI66wzjiknX/raVpRFzR&#10;Ass+h2W5oJbvShcrFScmZQ+WZItdZGeyEzuTeCSjizSOuYgfw+4g1sRlbG8DDrS2EZkUFGSytZ/0&#10;pZM0J/rT3MTLaz+6MwPoYLlaRLBwOLE8NQ0Nixahev7FKLv4jyi56H8pii/6f6H8oj+get4fsXjh&#10;PCzloGj5woVYw8HExpRUbGHaLZkubHD7sCaQhWWRPDREC1CdU4QysVzhcyriSn5JLfJLF3NAvoTn&#10;S5Bb3MT708jnsw7hvGoEsjlwjBQjEMhFyBdFNtuz0BtGOdu01hNCkzeE5WQ1Wcvrdc4AmjP92MC2&#10;3Mg22JDixPqkDDQvSseahalYycHUMg6amjhYauDgq5aDp9qkZNSmpaHG4UBNZiZqXW7Uuj2o9flR&#10;Tar8s9T4fKjz+7CYLCUryNpAABuDQWyJRNCdlYWB7GwM5mRjhIySXWQ8Owvj0QjGs8KYiMREllBQ&#10;bXa/2+vHHo9sdM8jB1K7iexHIssO7RSLAlcA/Rwcd/pC2OALsr5els+JYkc6ohyUBpMWIsB7JAJL&#10;FgdyeRy4lWV4Uc/7uJJxN7r96FTiikwQy7/v/dhJ/7E0DyZiVk+yhJzaI4j3fdLjw5jXh1HWdYT1&#10;HyL9vO5im7TznrZx8C50kP5Mq3yjbPtxXwRTfAam+SxMBiMkiImAn/jmEqQbmQwFSJDtIG1hWfdM&#10;83maDslyX9mYCeeqfVP2RAtJESnGbjKTVYypSBEmwsUYC5dgZ7gUO8Jl2BYqwwDpCZaiI1CCTf4C&#10;rPPn8x7lodGXy/uZgwpvFCWeCPL5PGZlBhFw+OHO8MGR7uPA14c0Xqc5AshwhpDhisDhyUamLw9O&#10;puUKFMUohjtYAm+kHIEofzOyqxDJ5W9Qbi2iRCxRcgpEYGnkb4slruRViHUfKVuGAnFn/87JrUI2&#10;+3dObjly88tRyN+fkpIqlJfVWJRUolzWCOfzUpldgJqsAjSw3suySrA2yvqxTTrYNj3RfPTK/kA5&#10;+diWW4CRvALsyM3DdvbDYfazIfbbQZcXWzM9SkQZ4PtFBJZ+vi/6+a7o5zPSxz4j9C7Tj9MAAP/0&#10;SURBVMoxzaHeDwNi+UK2ZjgxyEH+MN8VI/JeSXHxHUOSXBhJcmM42YPBFA/T9TC+B93Mo4vvm06H&#10;4EIn43fLu4YoyxnmvY0MM+8RvtdGmJ5gCi0issSXINMCSwwRV3axr44pwcLNfuxSqD2mWD6x9ptm&#10;WafTMjGT7sBMhoN924E9fLZFaNnPtlBWLe4A9rmD2Ev2sD9Mx8SVcWcQO/kelKXStpFBgc/MVj6L&#10;A3w++p18X7JO/Ux/gCiLoNi5IO7KT4srbAepwxjf9bJPzD72Ldnj5Zg3ByeD+TjN/nxFXgWuKqrG&#10;2bI6XF3ZgCtqmnAZfzdFYLm6uw93HDiIp269De++9io++9tf8eUvP+Lzf/+Kj//9b3zwr//gg595&#10;/FGsVyxxRaxN9B4pH//wc5yPYiLLJ2KposUTExEetMhC4m7f8VrEE40WJsRdxbELLD8ptGghYZX4&#10;kUhUMbELLDqfWHwTCW930+6moKIFljn5xOKa6c9B/ARpB7aXbOz/1S//wdc/yx4sX+CRp57F6Suu&#10;xK5dY+js6EC3iCk9XRge6MXo4ADGtg1ifHgQkyNDZJtiascIpnZux/SuHZge34mpiV3WcmGTY0o0&#10;mZmZwO49k9i7bwp79lrHffunceDgbhw+sg9Hjx3AocN7sf/ADKZnxjExuRNjYzt43KXiHTp8AJee&#10;OoEzV4rAchWuPnsNrr72zxZaYLnhRrU82PW3/gU33XE3brv7ftx+74O4WfZgufEWHDl5GiMT02r5&#10;DD1ZJkcRJ1p7hH609QygrXvuHiyy94raQJvMLhkWgwM1a5NMGaTJwF4G17GBt9DOazK7yT3PY+gB&#10;qzVAlQkWlocDQZO4MCKCye8RWKQ+REQZsUgwMS0TzAn0/wZTGLGLJHpiPdFEvw5vYsY10XHMuHZ/&#10;SducnBfMPOWoJ+xNgUWHFeFCrCi0sCJiiYgm9uW/5CiY1ioSVuKItYVeCkzEFVkOTOel89OYZZSj&#10;6W6WWftLfL2JvaCFFh3eRNzs2MOY7Shtr++l/T5oP9Nf4prl+73oeCYbJY9WK0+5TlReuZb6Llu1&#10;DtX1MYGF310O/j6l8rdHJuXT+BuYmuJASnKGQs7T+Vvl4O+7Mz2D3z0Z8PB30cffRb9T9kd0IeRx&#10;I+z3IivoQ5TfaNkhP3LCARKMHS2yFUFk8xsvym/YLH5jRPi9GPZ5+Z3uRtDrUsKJz5UJr9MBTybz&#10;c2TARZwZ6cxfyEAmv7vTU8R6ZBGSFyxQiLiiBZYkfp8nL0xCCr/bk7XAIvuuzE9SwsrFFy1UzIos&#10;dOdx3sXippkVYZRoMl/SSFEsUgJLqmKRQtxFwBEMgcWGCCcWC+OIEKQQS5Q4snQZyy0CS0o674lD&#10;bcAvVikpvD+y/FcS741GiyqyNJhG7qeT3yuRrFyUlFVj8ZKVcwWWLeyHPCqBhX1Rv1f1u1a/Q030&#10;ZKAOY76TzclknY4Ob6ZhTiL+N9jLIOf6N2ZTF/3/rwQWK81NPLcEdHmnzyK/H6rsPNrR5dLltH4n&#10;+Lsh2H5HlMBC/wthjyNuOm2z7trtv0GXVdBpmZzP/bfus91PRAe9PFjjqjWoXboCFQ1N8c3tZXkw&#10;OcoSYTVL+L5ftRYr1ssSY5aVjD5qEUMsrOZY/LAP2xH3+FJhMTdzXxa9Kb5YEpmI0KXrqMuu6yFu&#10;Gu0n/F6BRfvLufgp8YLvf8nPvBcmZrtr4qLGHKxy6TDnS8esgx1LYNHEJueljESLJFrYmI0Xyz8W&#10;7lz/2f6gw6hJ+HjZYv1Q3OLoskqc2bacZTaP/ycEFlNcESElkbhiCiz26zkY74ALoZ+/2faeiw6j&#10;ib8T5P3Tqa2trDy1wKOtaez+Zjg52ssfd1d9X8o1N15iJL5OwzqPx4+F0eXS1zpfQbextPs5Asvb&#10;f/8Bb38tfD+LsTxYnDlLhP2grFe0BYspOmjBQgsP9mW6tBChryWMxi7AmEKHXVSRwav1b0FrE1NB&#10;u+lBr4Sziy26nHYS5WW3pJFr002Hl7i63m+y/GLloixd/sr6kte+/Ade/eLruHCilwV76dNZ0UUj&#10;7hJW4sj1U+9+jPtefB3X3vsIDp29Adv2HcWWkTGs7erHko1tqF21HpUisixZhbLGFSiVvTlqmpBX&#10;XqeElmhRJaKFFYrsQktsEXElnFuMcExkEWElr7QaJdWLUcU06lesRf3ydfzxYLqLl6OqaSWa1mzE&#10;lj4OjA9egmtuuRMPPPU8nn/zPbzy/qd4+f1P8PzbH+A5xft49s138fSbsreKWKO8YfHaG0p0efKN&#10;t4mIMCKuvKPEFFNcefglsVqRZcFkfxXZb+VcdxFSBH1tIu4iutz37CsJEOHlJdz15AtKaPnLY8/i&#10;tkdEbHkatz78pBJcbn7wCdxw36O4nu0txxvvf0ydX3vXg7ji1rtx6XW34siV12HfySsxc+wUxtke&#10;o3sPY2TmAIYm92JwYg8GxmbQOzqJruExtG3djk29Q2jmi2I1H8JlIoSs3YTalc1KHKtcunoOVUst&#10;C5SqpSstltFt+RpUr1iHGt7r2jWMu64F9eu3oHFTB5a0dGEZ013KF7CwTK75kl2ysR1NzS2KZetb&#10;sWozfwhlcN89gNb+QWzq6cdavvSb1nBA0iD/Cq9AQ1k51pZXoYsDwtHqBuwtr8fhwioczy7DyXAJ&#10;TgcLcNqfS3LUWvknOYA5EcrCJaEIjgXDikuCEVwSyMLxQDaO+7Nxic/imC+qOOrNwpE4ERz2RHDQ&#10;HcYBd9D6B7UziH1OWdJGlraxmHF4MZXhwUS6R1mi7Ep1YTTFiR1JmRhZlIHhhekYXkDmp2EbGVpg&#10;sY3u2xalY4gM8mN9gPTxA72HH/bdKWnoTElFu4gfHNC0khaet9C9hR/0m1IysTE107I8Sc3AUg4I&#10;6jlYqJw3D6V/+iOK//i/UPTH/xdKL/oDKi76I2rmXYSG+SKsLMBqDo6ak5KxIYlpknam2ZOeiW6n&#10;D52BCFqjBWguKMfK4io08hmt5bNaxrYurmhAYUUjCiqWkuXIL1uB3NLlyC5ZhkhRI4IF9fDmVcPD&#10;+yHLMfmCuQj6o4iyHQs8IZSyDWu8Ys0SxjLem5WBKFb7s7COYTZ4wtjkCmKjw4+NaR5sZPs1sz3W&#10;sT1WJ6Vh5aJULONgagnL28S6Lk5LRz2pIzUc/AnVjkxUkUqnC1VuN6q9HtQFfIp6we9BA2n0ebCU&#10;g9KVHIw2ZwWwOSeMLbkRdOVF0FeQjcGCHGwjIzwfyY9iR14UO3OjGMuJYjyaZS0ZJkuIsa2mWZcp&#10;bxgTrN8udwjbySDr0ss6t/kjWOsNoInlqeRANT81BaFFCxGYvwDB+QuRxXtQwAFbucONxaz7KsbZ&#10;5Iugg23U5wkynQC2u/zYyb42luHFOPvXpExKc6A3yQH5hMOFXZku7OBAe8TtwjAH29s4YB7iwHnQ&#10;68NWjw8DHOhtFXhvt6l/+MsSSrJXCsvuycKMN6qW9ZrifZBl0qYCrE/A2tR/KkTCobgVj4UslxbF&#10;VFY2pqI5mI7K/im5vM7FeCQPu7LysIPHkXAetoVzMRjMwQCftV4+Y93ebHR4stFKNnly0OzOwWqy&#10;3JWNRqcs+RVCOSkieZlBRDMDiJAgnzEf8bD8buJkGztZ/kw+o5ksv+D05sDpE/LgEnHFXwi3CCsx&#10;kcUdLIY3XApfpBz+rAoEY0JLOKeavze1iIoVi1ivlC9FXuVyRQHP80vpVliHbBFXomXIjhQjN6sY&#10;BdESFOeUojS3BOXZRYqKrAJURvJRFcpFDd8/tXy/LOZxGd9LYoWzObsYnQzXm12AgWg+hnLyMUy2&#10;5+RhlOzMzsWoWFTxfbXdF8II+4AsAzbIez+Q6kZvshM9Ap+NbvabLtLJZ78rNR1dfA66+Qz0kF7S&#10;l5ahhIRBviOGYuLINr6PBpOc2JrsQl+KS6XTSb92vkPa+PxvyXAq2jMy0ZnmQDfpS3HwvcR0yFCS&#10;Q6UxrJF0yXaxbGG/3EFG+R7UxAUWgddzBBa+I8fEco9lkb2rJpjOBN9rk6zLJOsylZ6BaZZjhn18&#10;t9OL3ezDu9181/IdEt9fhc/MOPuDLJE4wjYa4vMxwPdvn5AuuNDL+iikLqSfbSJWQSKwaESMEmFl&#10;KNOjllkcZT6yyb3ks4997BD711H2reOBfFwm4kpuOa4uqsY1JbW4hu/Fq8jpinpcUrMYl65eiyv7&#10;+nDHsaN45p478d7bb+Czf/wNn//6Ez79z69KYPnoX+QXfg/+JEKHCBE/49NvZWmrnxQff/ejxfc8&#10;/5Hfkj/+Gl8OzBQiNKYIoa/PJ0ZoQUOFIUqUoLsWVrS4Iphp2tF+Gi2WmNjDJIqn3e1IfCmLFn5M&#10;zHJKOKmDfE9LfSxLHtkk/xd8+dOv+Bvb793PvsTjzz6vRIs9+/apfVG2Dw9h1/ZhTO7agd3jO7F/&#10;cgwHpsZxaHoCB8kBYfckmcLBPdM4tHcGB/ftVpvfC4cO7sPhw/tx5MgBHD12EEeOHlCIqHLJ8UM4&#10;cekRXHLiMN32Y//BGUzNyD4rsi/LEEZ3jWBiagz7DuxlmGO4/IrTuOKqK3Hl2bO48ppriQgs1+Ps&#10;9TfgWmW9cjtu+stduOWue3H7fQ8qRGC5kn6HTp1WG7/KGuR6YmhLbz/a+gbQ3mvR0btVbYLfzm9y&#10;jRZZlNDCgaoQtwYhegLLPnAX4sKKRgsssbAyaFXnMjCPTTqb6IlvU2xRIgkHt4I52FXEyqTDCSKu&#10;iGhkCi06rQthCj0ac0JeT8DbJ+T15Lk5yZ4ovIk9romeeLe76cn5RJP0pr8IGSJOyKS9CCEiiuhl&#10;wGRfleKKGiWgiMWKRq7FUsUUVWQjdrFWkWWtJA0tqmjxwy6qmOjy2eukMesmYSUtSV9vQi/IuZmf&#10;mbadROnr+6Yx89SIu3kvzHD2NHW65rmJGS4eRsF8ZC8Nnicqu/BbAks6v+vS+HstwoomTSb5+c2b&#10;tijJIskiXZOchIyUZDhSk+JkCmnJBil0E1Lh4BjCwbGEIzkFGfz+TCc6TU2qymdRDIaRsBIvNU2R&#10;wfhpsjfKgiSFiCpJ8xchWSFuyUjlt7oSWRhOLE1EJDlXYLHEEzlqUcVE+5tYIoslriQtSiMxkWWh&#10;WMpYS5ElQgsos0LLrLCSxDpqlLjC9k6OCSzWvZHlZi2BJYX3J5n3ZZZzBRaxdHHwWyIcE1ga+Xyt&#10;5b0Xq0ElZrfPvodEWFCCAd9z5iSgnJto90TY39H6HSwkimt/v+o85Dw+uWhwoXBKYCFiyWgX3rWF&#10;o/jrNHQ69jLJRK9qE+MdLe9QPRFt5q3P7ZjpJ3LXZTZFFJO41WUMcdNxzLTs8S6Ejq/LoDHLp9O1&#10;u2nsbaXTMNMWdxETtLjStHqd2ty+btlKtRSYWKtooUXEFXETCxdZSkwEC+k3WpiIixLSj9hntVii&#10;BZNEaH8tupjhtcCSCCm37rs6X7MPS/3lXIcx/e3uEl9jCjASJlHb6Xtk3m87uo1N7GHs/UXnYb93&#10;ZplN90T3Wa51OiYXCmfm/fuQuJK3pCVlMstnofcTUeETiAGzE/lyrulTbGyfnfTXk/xyrsUAjYgU&#10;sgSYma7GFArsKLFB3p2x96dwoTaQepwP8df3V6NEWZuAYpZXo8OY2N3k2oyXKM75MPPW52ZZTMx4&#10;iThHYHn/nz/jfQ6m3vvmJ8X7HIi+/+2P+OAcfsIHHKh+8N0vCr32tClmaEFDRAcRLbTQosWWRIKL&#10;5vcILDoPyU+LKZrzCS1aDDFFFhNTYNHo/OzotOyIn05b1VssfOL72XyHN7/6Fm8IMQshu/AiaNFF&#10;izDiJgKMWLo8+8FnePi1d3DbE8/h9K13Y+bUFeib2ovmnq1Y3NyiBJbyJauUyCLWLLI/h+zTkV9R&#10;j+ziKkQKytX+KtY+K7IcWAlCubLxcJHaFyTE65ySSrU3R9OaDXxpdnEQOYi2XllSqk89uBvY4Tq3&#10;bsfozH4cPX0Vrrv9btz9yJN4+NmX8PiLr+GpV97Es6+/jefefBfPv/Uenn3rXTzN6ydefQOPGzwh&#10;y4fFlgXTwoldSBFrFUGLKKa4okUUk0RuOg07Ir7c+8zLuPupFxV3PvE87nhcrFpk6bBnlNhyy0NP&#10;4qYHHlfCyjV3PoDLb74Tl1xzE/afPoupSy7DzgPHMDxzEFsn9qB/bAZ9u6bRt3MKvTF6Rictdkyg&#10;m3RtH0fn8C60DY2iZWAEm/u2YaO0LY/C5n4O3ukutJItA8No7R9CS98Qw23FBt7n9aS5ZwjryNoY&#10;63q3YX3/iGKDHPuG0Uw3CdfcPYh1Hf2EL2N5Ocj97N+GzsHt6Nk+it4dO9EzskNNFGxu48BF1hxe&#10;vhKdS5ZhqGEpxmoWY3dJDQ7klOFIqBDH/Xm4VCbBPFm4xBPBMW8Yh31BHPQHsD8QwD4e9/l4TrcD&#10;3hAOeiM4qMSTczkgiJ83i2GzsJ/sY3r7GG+vO4w97hB2ywScSxPAtDOAyUw/Jhw+tazMTvlXd5r8&#10;ezwTI0kODC/KwLYF6UpYGVxosXVRuqKfA4U+DhQ6ORhp52CgZcFCbJ6/ABvmz0czWbeALFyANYsW&#10;YjVZycHBUg5imji4qZ+/EDXzFqDyootR+sc/oeQPf0TxH/6Asj/+gW5/Qr0sBcb0VnEAso7pb2I+&#10;rUki3si/352KfvmHPAcQ/axHbygHHXll2Fxah+bqJVhVtwxLG1agjlTV89klJbWrUVyzBoWy4Xfl&#10;KuSUr0RW2TKESpvgL66Ht6Aa3txS+LKLEIjkI8w0swNZKPBFUOKPoILntXRbHM7FUrIynId1oTxs&#10;COZioy8bG9n+G51BrHd40ZzhwVoObNZw0LKSA5nlHPQsJY0c8DWIqMTBXy0HRIrUdNSQqrQMVKU7&#10;UOVwoNblQp3Ho8QVRcA6NgS8aAr5sDTiw4qoH6uyA1iXE8CGvBBaSVt+BJ35Wegm/QVRDBZkY7gg&#10;F9vzctVE+C4Onsay8jDBso+z7LsCOdjBsm/zRdHvy0InaWF9V7n9WOxwooJlymdZI7x3EQ5Is3k/&#10;CnkPKjO9WMz+tErqHcxBWzAbvWyjrexvw54QdvCe7CTj7FvjDDvukCXkXAolrjhdGGYdh9xEBBav&#10;h/gw7PUzvt5fJcg0Qhh3RTDhysKUK8o+G8WMHN1RTPGZmWIfV4jYwvszFSIRkhXFJJkg44psTERz&#10;COsfZb0jbI8w6x7OxlAwyrKH1b4xm1nvZpcPqznQXJHpxlKWewnv5+JMH+pYlxo+LxXOEEqJElQc&#10;QWTx2Qll+OAnXocfXobz8vkSPAKfPQ/L6PFnw832dvlz4fLlKnEl05MDR4xMTx6cnnz6FSqhZa7A&#10;UqbwZ4k1SwV/X/j7I8uFFYrgL3uvNCGnYgn7dBPy5LqkATmFNcjJrUBOlL9D4ULkkyJSyvdOeTAf&#10;FTFLmyq2oyxhVsP+W8N6VWcGUM1+XOcKY6k/ijXs8y3sNx3ZeeghA+xHQ2zHbWzP7WRnVg77VA7b&#10;mMdQNnYGotjuCSthbIBtItYmPalu9PC9IhYmXaST/aojLR0d7PcdqXyuU1PRTXp43sfnpI/PTL9G&#10;Cbh87pMz0U06ed5Gt1b6taTymOZQtJEOJdxkoJd9VOKIyLKV77FBEVkWWQzTTRiRd1xMaBGRRQkt&#10;6W5LZCGWwCJLhFn7r4zx3TiW5sYY6zKeEoNxx/mMj7M+wgSf38kMJ6bYz6ecXsWk08f+KxvVBzDm&#10;9Mc365fN+IeY3kCqi+XNRA/L3MO0hN60TIVY+2hxZZDXslTYUIZLLac2LMIK09/BPruLfXfCF8a0&#10;Pwt7ec8OBXJxlBznfT4ZLsLlsgxlfiXOFtfg6pJaXFlcjVOFlThaVI69ZZU4tHIVzgwO4K7LT+L5&#10;Rx/Ahx+9i8+/+Qqf/+snfPKvn/HhL/w+/ZFH2Xye37If//NHfPKPH/Ap+eQf3+Nj8tE/v8eHwjc/&#10;8BvxJ8hG9cqyhd+zWvwwBRDTgkUJDvINyu8+UywR7KKHDmsPL+5m2EQCiLjruGZ8Mx0TnabmQn6C&#10;pPGBfOfym/V8iL8ILrI0mCB7Lr7P9nz/n2w3tt2n3/2IL777AW9//Bkee+Y5XHP99Thw6CB27hzF&#10;2M4dmBwbxczkGPZNT+DQ7ikc3jONI3tncHjvtMU+ngv7d+PQgT04qNiHgwf34/Dhgzhy5BCOHD2E&#10;Y8cOKZFFIwLL8ROHcezEIRw+tp957sb0nnGMT+7E6K7t2DU+iknmuf/gPlxy6TGcvuI0zswRWGSJ&#10;sBtw9oabcO3Nt+KG2+7AzXfeg9vuuR9/uf8hxS133zcrsEztRvcQv81ig3w5yp4sbT0iQhARIUSU&#10;iAkqc6xXBA5QBS1eyD+J9SBTD0znDOqNSTVhPd1kUK4nOuKTHS1kcxvWbpq1bjAn5mWie44gwTQE&#10;PciPIxPjsQlyHVYm4EzhxCy/id3SRbDH05N5Ol0zbX2t/fVEvYkZz8SMY5/8P2eS3vAz/RO568l6&#10;EShEGBGBRIQSvWG9FlYS7auiRZX6JSuUICPxtbWKpKkxxQ5dFvMean8pi72MWlDQ8XSZ7QKLCDqC&#10;XOv8zXTtaZh5mO4mOp6JhNcii11gSYQOo+NodLxz8t3EsgnyJzEedRtJ3vpckPrFBZbi2BJhTg9S&#10;+Hubyt9ytX8Iv8MtocWhSJUJe37bpixKUoj4kbpo0RwsIWRhjAVIF5L1taDDEMbXWGlZ6YlFymz6&#10;RIQWIuJKOr+1BRFZ5JjG7+60pFSk8BtWSBKRZb4lsih4nczxiWLhrMBiF1JMgeW3OK/AwrHMIhFZ&#10;YpYngimsaBL5aTcRVDT6+kICyyyzAosptMQFFn7blVZUo2n5Kqzj/Zf3rXr/KuuM2LtI4PvJPjlr&#10;ot/Fgp7U1eEFPUk45x0dc0uEjqfT1+5ybk/f7q+Jp2H8FswR3WXSNvb78FsCi0qbKHHFeB+rZ47v&#10;f7M+On7CNIz0TbS7rpeeENeYdU7kL+j62sP+n6LTM9HltGOvjw4v6eiySRuIUCKCiViliLgiy38J&#10;YqkigooILCKuyNG0XtFChP7dlqP87qp2bWOeMjEeI5FIIphhTMwwdgsWZcVi1PG37qfpZ6Ldz/lu&#10;0HVgGJ2Wve0E9a3UtzWOXF8IM6wZR9Iy761Z9guhy2ai07Ajfva42k/3LbMM58MKJ0e5ljwlLUlT&#10;2mu2jfWm7Fa82Yn8cyf05VwjG/sL9jAsF6+1wKCRa9mfx3TT4U1B4VykLVh2eWfMqdfc+us2PR9m&#10;2DnhDUFpVtSxrs2yJiJRHXU9zb2ILoS9DfS1RsKY6V4oTR2uwy6wKIGEgznFDxzU/fhvtVzCpz/N&#10;8tnPHPAp/kP+h248xvhMNgoln6qNQv8TFza0pYcpPmgrDy1q6OtEaNFD4mrBQwsaWmQxMUUWXQZB&#10;izJmWTRaENF56fPzIWHMMmkSpavSU8uoieDyvSW2fPWt4s2/faN446//jDO7nJhsfv8Vz79SRwXP&#10;RWgRa5Z7nnsVV9/1AHZfdhX6JvZgbddWNKglw5pRuTxmESHWLIuXQ5YMyymrRaSwAiHZYyW/jJSq&#10;ze1D+bLfSpHaC0SQ/VoKq+tRzwFBM398u4e2Y2jnpGLrjnFs3T6GQR63M8+pA0dx5NQVuOzs9bj6&#10;xttwwx334i8PPIp7H38aDz3zQlxweeb1t/GU7MUi4sor5KU38OiLr+PhF4gcY+KJFli0kKLFELto&#10;ojEFk/NxoXhizXLP07KXi7ZmsUQWjQgtIrKI1cqpG27H3lNXYfTAJeif2IvunVPo2mEJKCKmiMiy&#10;bXo/RnYfxOi+I9i5/yjGDl6CicMnMHnkUkwfOxVn6uhJ5aYRt93HT2PvpWew7+QVFjzfe+I0dl9y&#10;ElNHjjOto0z3MEb2HMLQzEEMkoHpAxiY2o9+os719eQ+9om96BvfoxggYlEzPLUP26f3YcfMfuza&#10;cwATBw9j5sgx7BYOHML07j2YGB3FeF8/xlu2YIJ9YKq2CbuLq7EvqxgH/bk44onimDsLR90hHHYH&#10;cZDIEk6yIfeUz4tJQc49Pky7ZVmnIHZnBtVm4efgFELY7Q5beCNxpj1hxZQnFMM8D2FS/lnNvMeZ&#10;vkwCyj+4ZQkdWUpHJiG3JTsUQzJhqa1WktLRw0GCiCut8xdi47z5WH/xPKy5+CKsIisvvhgr512M&#10;5fMvxlIeG+fNQ+1FF6PqTxeh4k9/Qjkp+eMfUfpHEVb+qNzrL56PpUxrNQdA6zkYauWHf0eSAz1J&#10;ssyQE9vSZKPrAEYcfmzL8GGQDLgj6IsUoKOgEi0Vi7GxbgXWNa3ByqXr0LSsGfVLm1G9ZD0qmzag&#10;onEjn+GNKGnYgML69cirW4vs2tWIVK9AqLIJQT7XgeIqBAr4TOcWIxrNR24kD/mkiJQxn6qsQtRF&#10;i9CYXYwVPK7h9dpwAZqDuWj2Z2M927aZbbnW6cMahwerM1xYwcHo0tQMZcXSyIFQIwdEi1lHoTE5&#10;DYtJHesqG+ULdQxbJxvHZ7rQ4HajwetRy4UtDvrQGPahKeLHkiw/lmb5sJysiAawiqzOCmAtac4K&#10;YmN2GK05WWjPy0ZXXi76cgswkFOAwZxCbIsSlnuI5R4I5qE3kIN2fxSbfVlY5w1jqcuHWiWwOFDA&#10;AVsuy53PYzEH01WsV6OIMMEcrGf8LWyTrnAe+oNRDPkjGPaFsd0TxCiRjbvHXH7scnmxi4NyYdTl&#10;xnYy7PaozdGHlLjiVQLLdq8sAxbELrbhuCfCfiliSg6mXTmYceXFyFVuU54cTHqyMeElvmyMsw7j&#10;YWuif1yElGxLVBolI7wepvvWcJTljKDbF0IX82njM7XJ6cVqtnNThgO1aemoTE1HaUoaikgBr/PT&#10;M5GX6UYO65Dj9iGLZQyTAOP73AG4mYaLdXTyuXG6AnCxzh4+Ux7WwcNnz+OLKnHFG8jlMRduEVdE&#10;UGEdHK5sZLiiCoc7l255SmBxK0uWInguJLDkiyWlCCwNyC1rQLS0FtEScatGtLAK2XwecnNLkRst&#10;Rh7vUyHvc0kgD+W+HFTyvVPljKDKEURNul9Rle5FeaoLRXzGCwUOxss44K7lfVkeDmF9NAtbstmX&#10;cnLRn822jGazD2VjhwgrbN/J7DxMZuVjQiyC2DdGvFnYyndSX7oPvUy7N8ODHj4L3RlOdLFfiRDS&#10;yT7VwXbuSEnldQxeiyWc0EX/Lj4PnfIeIO2kjWwhrfQXy7hW3i+hTaXF8KQnxRJl/q8FFiJLbsmm&#10;8SKyiDXWeBpJjSHn6S7itGDdLCHRjTFZYozIfi5KVOFxhOmJxcqgElac6GP+vSxLN9+nPQLLLShx&#10;hQzwHog1z7Y0J7YzH9lfZVTSlGfKE8CYl+9ssUYLZGGGz9/eUA4OhPi7Es7HJeTScCEui5bgTG45&#10;rmR/uLKgCmfyK3AqtwzHcoqxj98qkyVl2L9mFc7sGsF9112NV557Ah9/8QG++P5rfPavH/Hxrz/i&#10;gx9/wPvf/cDvvR/w4T9+wMdffY9PyKdy5DfYx+Sjf3xHP/LP7xnO+vPQh9/Kd2ViEcMuToibPYwO&#10;p0UTQYc1w5tuGp2uHR0nEb+Vht1fo+OLcCIiynv8Nj0fWmR5X3/XiuU6v2ff/fo7urMtv/ken33z&#10;Hd786BM8GhNYDh4+hLGxnRgfG8XU+E7snhrH/plJHIoJKkf271bHQ8L+WSxx5fcJLMcuOYhLTtA9&#10;JrAcPLIXu/dNY2pmAmMTO5X1ysyeaZblAI6fvASnrzyNM1dfhSuvuQZXXvtnwu/W627E2RtvxrW3&#10;3IYb/3InbrlbrFcewB0PPMxv2Ydwyz334aqbbsHhy85gh11gEcsOmTzgYLGVA8VWDhSVkNLWfS4J&#10;BBa1bJcs2WVMGJgDUr2pvay/LxNo6p/LWlQx/0G6+VxxRZCJZz05bU5mr2c8Qf/7VCNCTXMMPemt&#10;RQ1ddl1+Laho1NJohqWLEK+ngb0N7GG1vymcmOiyyNGO+JsT9Ikm6bW7YIbTbaPdpP1EjJBlwEQo&#10;Ka9pUNYqYpkiy4BpaxUtrsjyYOYSYIuXrYpbq5gWJCJs2DEFCsEUDMRfn9vrot11fHHTcSUvLbBo&#10;fktgsbeFnOs0z4dZBp2Gjmui0zTRgoruZxrzHkqacf4bgYXtXt2wBAUl5fDzGyousMhEPn+bHPxd&#10;skQWXscFllSk8DtXiyxxFi6yEKElaeE5pAiLBC2gWCKKldb/l7a//K/jSNe98RfnnD2TxGJpMWuJ&#10;mc3MbMmSmRmFlmWmOLETJw4zM3MyYeaZcDIZ2vD8/pHrd1/V614qtZec7P2c58X3093FXV3dq6qu&#10;dVc55KYw11lyLuRl56QpyOWSYI6wYsQVIVf62LlZeUY8cQSULIy5Yswwxqrl8gKLLZrYQspojCaw&#10;ZEs5sqR+VBwhtoiijJHxgSEVxiZrTE4ac20EFmfjerN0mzwTQpEld4TIYgss3ABflwgrRJE811hx&#10;CWrqmzB+8jTMkPa9QNrNImlDi1LfC/NtEOx9EHSim+f2JKpOHNoTvTpBfMnEoIXG0+84cV9rWNtP&#10;/elul8MOa/w5OWuJLDYqxOsSYTaapqa7SHB/Y837Zk2Sa1g914l1exLdvh9Fy6r1Zdeffb+KHcYO&#10;O1r434um4U4rXZeu8tpuNuqn8enG9sLlvWi9QssUFVcIlwmzBZZMFiwqrNgCi2mD0kcgtlDiFkt4&#10;nUlQcYfT/VdGIL+xunzbaPep1/YztrH93WQKr/Wmz5YCCfewIyqWjIYtqrSvXo/2VYyzTvzWyjPl&#10;RLc8V70n6Tdo2X4v7jK6WSTp6t4f6ThybvapS+VrysDwqes0VjrD7ZDnTJd5Mz3WmVNvdpmceExX&#10;4nCVGYMzqe9m0XKbkRP8tsBguy1dsW6Em8ZziwojkTogvP/U/Zl+q95/Cq3T0XCH1ftWYYP8dwQW&#10;vSf7fvS+eZ/E7e+G6bjvd7R8FI1H7Hh2uEsFFhkIfkxhggLJr/+Oz/72H/j8b/+OL/7u8OU//gNf&#10;/fM/8aXhv/DFP4S//6fD3y7FFlxssUNFDlsgscUPFSYyiSwqalDIUOy0MuH212s7Dc1TBRQ7b7fl&#10;jaLul0PDqnXOG8Tan4Wb4Ls3yH/poy/x4odf4Pn3P8MLH3xuzgndX/74K7zyydd4Uc6feutD3Pvc&#10;qzh390Nm8/st/YfRvmkHZi1fhfHzFpvlpLhUWPXYyUZgKW1oQ6K6yeztoXCPD7PPR0UtwqVVCJZU&#10;IlBagagMGioossjggj8CXes2YeP23di2pxs79/dhV3c/dvcMYE/fIPYfOIzeoePoO3QCB46dwZEz&#10;53Hy/I249qbbcdPdD+DOh5/AA089j0efewWPv/g6nnjpDTz2wmt4hHumSPkfkuPDLw5bqFAAsfdV&#10;UTHEfW27EXsJMNs9ExpOhRWiogqXC1NoxcKlwq69434MXXsjtg0cwYrt+7BwzWbMX7kBi+S4XOqc&#10;4gpFFQon3UdPo+/EWRy8+jocvvYGHLvuJpy4cAtO3XgbTl+83ezbQs7ecpfhmlvvxrnb78X5O+7D&#10;9Xc9gAt3P4gb7nkIF+550Gyqf/6Oe3D21jsk7m2Szs04cv4ihuR5HxQOnL2AgauvR7/Qd+Y6Q+/p&#10;8+g5dQ7dx88aegSWZ+DENRg8dS2GTl+LQ8LRs+dx6vobcPWNF3FWuPbCBZw7fx7XnDyJk719OLxh&#10;E/plsNI9bgq6q5rQE69EXyBpLE8GvTGzZ0q/N4webwh7fAHs9PuxLeDD1oAXW/1y9Pmwrchv/lG9&#10;PS+AbXniL2y1yRd3+heGsKNI8ISxPcVW/nOawokieW3nRHYgih2BmIF7W+wicr7LJ+5SJsY1YkuB&#10;H5sF/ut6g3TY+U9qrv/PyUBOki6TwcJiGQQtuOoqzL7iCsz44x8x/d/+DVP/7f9g8h/+DybQKkWu&#10;W/73/0bj//pfaPzf/wvNXALsij9g7JVXYJIMoqbJIGm2pLMgqwBLswrRKazJ8mJjltxbThBbc6XM&#10;BVGphzg2F8WwwRPDOqm71eESrCitxdLaNixonYx5E2Zh9pR5mDFtAabMWISJ0xdj3PQlGDtjmdCO&#10;1unL0TytA41C3dSlqJmyGBWTF6J04lwkx09HcdtkFDePR3FDK5I1jSiRd7qkoh5l3M+lrAHVQl15&#10;A5rk2FZah/EltZiYrMHkRCWmxMsxPVJilhGbHoxhutTvdH8Y07xBTPMEMN2ILYIMdKZlFxqm5xRh&#10;enYRpmQVYTIZU4iJY/IxUephQk4hJuR6MLHAg0ky+JkcCGFKKIJpsRimxeNCDFPjUUyORTA5GsHE&#10;cNAhFMSkcAiTI5J3LIoZiQRmJ0sxN1mOBSUVWJysxJJkFZYUV2JxvAILomWYHSrGNH8ME31htEle&#10;DUU+1Hl8qJFjjRzr/SG0hmOYFE9iZrIC80qrsVjqvaOkGl2S3qpEGdbES7EulsSGSAKbha3hhNmQ&#10;fmswii2BiBDGpoCz58qmcBSbIkKUx5iEj2GbxNkpdbc7VIK9oVLsC5ULFUKVXNcY9oSqsStchR2R&#10;Kglfia2RCmyOlmNTrBwbpP43cBmrlKXFShksdiWSWCppL5S858h9zZC6NGKXtNvxMrBszc5Fg1CZ&#10;nY0yaYPFcozlZCOSk4Nwfj5CXg+C8i4GgkH4w2F4pbxF0RgKo3EUSLr5ch/5IUGed4G8P4WChwTi&#10;8AYS8PqLDb5AiRxL4PElUeR1KPSUGIq8peJXDl9QfjPC1QhGagyhmPyWJOoQLnaIJBsQLW1EorwZ&#10;ycoWJKtoxdKEuBApkzClEocWWPI8YkJxwhEIK6IlqJZ6rQsm0OSnpUoMrQVhtOQG0JTlQb20ueqr&#10;8lH2x2zE/3AVwn8UZIAfz8tDmacIjRE/JhZHMLusGIsrSrFcWFleirUl8qyLk9gi9b1D2tWukirD&#10;TinDFnkm64NJrPRGsaIghBXyfVpBa5YcL1ZJe19lhNN8dGXloVPqn0sLUmjh8oJkmbgtzc7DEjku&#10;5veF8Fwwbtk5DlkOS2lJJ2GWS5wuebYrs2n9QkG40FluLCWojEDeLbMJvryTZrkw+b7xW0ecpcK4&#10;0T2/p2EH+bbulHtRdplvrbMZPr/PZEth6ltZ4MNGLuElrJNv5to8x+puheS7wogqgrzjXVIHnVIH&#10;rIcV0h5XUcCmsCLhN+YN7xXDfHbKt3u3L2KW96O1yj55pvsjSfTEStAnz3lAnvfBRAUOF1fhqHC8&#10;uBon5Nt0Ur5RPPL6WKIKh+VbdUDelZ7SSuxracWR9iW4eLAXT913O955+2V88udP8OnPf8FHf/0e&#10;7//8A977QfjuB3zwzY/46C8/4pOvfsSnwmfka0do+fibn/CRQAHmA2ORkepTCraIYTOaUGG7UdhQ&#10;YWU07Lj2slyK+o3mr9Dfzns0YYeMlibFk9+NqSfys+FD4ZMffsan3/+IP330CR599jmcowXL4AC2&#10;b9+KHcLulMDSu383Bnr3OvTtQ78c+3r2DMPrvv1CjxFXDhzoN+LK0NAghg4N4tCRgwKPgzh8lEuD&#10;HcSRY0PCQQwdocjSb5YD29ezFzv37sQubnjfuw8DQwM4cvIoTl97Bldfdw5nL1yHq2+4INyIa268&#10;CedvvhUXbrsDF++6xwgqt93/EO548FHDLfc+iHM332H6TLTaXrF+a2qQJQNMGWxSHNAJK7fAotYr&#10;6X9Up8KrGMHlxJatlMHgShmYpSaC7AGp2di4wxFW5izrwOyUKKLro6dZKFgTzPYEuJKepE5NWtPi&#10;5ZJ0BIo19NNJcZ385mSc3qe5Vxls6/38T1BBRXGnnclPJ0t1YtDG7a4T9/Ykv96TG71HnrOuKE5Q&#10;HOEm9BRWKKpwT5VEWRXi8v3hkdjCCje4V2GFm9ZT0KCYwbR0aS59Piqs0E3d9RmxDOb5yLUdVgUR&#10;t5vtrmnwSHdNX9GyuOMTja9p2GVQ3OF/D+407XZlYz83+jOcliHNAmH+EsyV41y5tvOxy8V7pcDS&#10;Ygss8jvHiXqSK79VFFeGrViKkCu/YTkUM+Q3OXtMtiHrqjEOV14lXCnn5Io02WOuNGQR+plwxLEu&#10;MVzFdCiAOEcDhQUhhwJKjpCbj3yKDET6ASRXyJHf1mz5rdW9UMz+KCkBRHE2pHdEEPrTjUKJW2Cx&#10;/Wx/O5yNxhmTFlikHLRkMUuFOVzFJcNYpgxoGI1PbDdaw9AqhveYK8/ELN12icDiPC+bbKkvJTev&#10;AEXSzw9Lv7asohr1Ta1oHT/JWLJMmjYTk6fPkndxtnkfJwm0JCCc8FZ4PWnWXDNhzknw6fPlPVkg&#10;bYnfQorOrolwYosN+q3m99v+jo+GhlPc330N42YRwwgquqdJxVPMhKVr4luxw2lYDW/fkzuejTuu&#10;7a73eLn7s8O571HD/k+w0x4tTQ3jLjv5rfpSNz5/FVjUgoXtSJcJo8WKLhFGGqU90p1tjO2KbYrt&#10;aQT83nFvKe4ZZFmluIUUXuuSYLaoYoexUX+D/I4aLlMHmdDwdv3Zboq7zjOhgondLpTLpUlRZemK&#10;y09uu9Ewo4Vz9v1wwjFNZ3JcGc4rU34j4w3no2g800dMCRF6L3qvmeqaaD2k60P6SkzHXRZluEzu&#10;vC8Nz2vel+3230Hj23WTGYZ1x2U9DIex/TKh4TS/0VARxe1mCyxuMuWv+f2Wn/prvdvikB3nEoGF&#10;y4O9L4MwbgRK6xW3BQutVz7/27/wWQqKMJ/89V9GkFGLERsKKopakdjQneHU4kXj0Y8CCEUPW/DQ&#10;cxVZlPSgmOVPnSuZwikqumg8hlGRxRZX3CKJje4jY4smNiqg2EIKBRIKJTYqqpDn3vsUz777CZ5+&#10;+yM8887H6Wt1U5740/t49LV38MBLb+DWx5/F1bffi75T12KdDAK5jFTbrAVGXCltGotkXQsSNU2I&#10;VzciRlIbqkcqahGpdAjLACIggwZvaQX8JRXiVoOyxhbz4zBHfhS61m3Ell37sL//IPqHjuLA0ZM4&#10;eOI0Dhw/hb7DJ7DvwCHs7DmAbXv7sG1/P3b2HkTPoeM4fOYcrr7xVtx45/0yYH0C9zz2DO5/8nk8&#10;/OzLRmShFcujLzlLflE0sZft4rkKJm7xZDShxfbnUePZMF3baoXYogq59ZGnjbjCvVcosBy57mbs&#10;O3oGm3oOomvbXnRs3mmg9cp63nPfkLFG2Xf4JLqPncGAPAuKLIeuvQFHzt1ohJaTUg9nUuLKtbff&#10;g/N33ofrKKrc8xBuuPdh3PTAY7j5wcdx60NP4NaHn8Btj/DIa7o/iov3P4IL9z6E6+9+yCxZdk64&#10;9s4HDNekOHv7fbj6tntx5pa7zZJmp2+6E6cv3oEzwjU33YFrJf/zt96JC3fchYt334ub770Xt9zL&#10;TV3vwh133oHbL17EDcdP4MyuPTgkP/i946eOFFi8CQx64jjgjaLPE8J+s5yMH9t9Pmz2e7HJ78Em&#10;nwebvV5sLuS/rH3Ykit+qQ2bN+Z4hskVtzziw0YKIXLOfz9zw2f+k9uQww2SPVgrne51hT6sN0vN&#10;BLCpKGg2Jd/qdZZ22p5CBRnnH9gSptD5F/bGQr+Jv6bAi9XCSunQc/kfLv3Df5YvzMrGPBkczf7j&#10;FZj5hz9g2r/9G6YIk1JMvuKPmD5mDObk5WF+QQEWFxWhXe6vS9JaledsZr0pW+ohN4TdeTHsLYhj&#10;T2Ec2wpjkn8Maz0xrAoksCpaiq6SavkAN2Nx6yTMmzATs6dI52vqAkybvkgGA0tkMLAME2e2Y+Ls&#10;TkycswLj56zE2Nkr0TZ7FVpmr0CTuNfP6kDNjKWomrYQlVPnonLyTFSMn4aKtskob5mI8qaJ8v4K&#10;deNRIVTXjEVNVSvqypvQUFqPxpI6NBfXoCVRibGxcowXJsXLMCVWiqnC9FgSM6NJzAkXY05QCMQx&#10;W575bE8YswsjmF0gx/yQYVZeCDNzA5gudTAl24tJYzyYlCXI855aEMQMXwyzQ0nM5RJliTLMEqbH&#10;SzAlXoyJkRjGh6MYG4ygNRRBSyiK5mgMzbGElK1EKEVbcRnGF5djYnEFJsfLMVnSmRgpkThcJiqC&#10;Bm8Q9b4A6vxB1AZDqAuH0RiLoTWRxPiSMkytqMSsqlrMk+/eQvnuLZbv3tLyKrSXVaKztBIr5Hu3&#10;OlmBdcJGyWuTsEXy3SJl5JJcW6LF2ESkvBslzY3FJcbCZBP3QUmUY5vU4Y7iKqEa2xPV2BYn9eLX&#10;aNicaJB4dVgnrInXYGW8Cp2JCiyXuMskjcWSzwK537mRKGaEwpgSCGKctK8maWu10i4rr7oK5Vdc&#10;KfA4BmUy+E/KAD0u7TYmYaLSHsOFhWlhxRcKoigSQkEkjLxIBDnRKLKI1HVWJI5sITecQJ482/xQ&#10;MQrk+Zr9VYywkoTPUAJfoNTgD5YJ5Skq0wRCVUZcCUXl9yNWh0i8DlG5x2hxHWLJesRKGhAva0Ki&#10;QmlArEx+d0pqEC6W+NLO/NES+KUcASEcKUZM6jkZSaAsFEdlIIYafxSNQrO0vVZ5r5vy/ajPKkTV&#10;VXlIXpGNyB+uhO8Pf0ShvJ+F2VfBn5+DqDcf5eEiNCYCmFQWw9yqJJZWl6NTWFVRhjWlpVhHCyF5&#10;zpvlmW8pqcLm0hpskGe4VtrXSmlbK+Rd7fJE0SntujPLixVXFWLVlQVYfWU+Vo3Jx4osLv/nWLIs&#10;E5bm5sp3JNfs37QwO2cEi4QlwjJ5ZqSdworQcVUOOsfkpoUKI1bkFJrv33qKFSkxxS2qGArkm5rG&#10;EUj4vSNbi/j9u5RtxPo2bpI4G4V18u1dK2lSgOYSX1zyq0vK0UkxOrsAHVm0yiNybYkrXBaNwsp6&#10;+Y5vTIkq22k5I/nsku/EHnk398qz2x+Mo1ueL61VeuX71xcrQ798aw5I+x+U92BIOCTv0GH5jTki&#10;HE3B8yOxCsMh4aC0mYM1jTg2cxYu7tiKxy5ci7eefwKff/oevvj2C3zy41/w/k/f4N0fvsU7334r&#10;/bnv8OE3P+DTb37C53/5BV8IX5Jv/oovhM+k3/fJ93/Fx1xCjAKE6Q/+zew1cjmhgthCiV5reC7t&#10;xQ3kbb7467+n4bWmS2zhQ7HT1HCjoXkqmr7G1TJq2plEFTvv34RpmWWBpZw/Sj3+8As+/e5HvPHh&#10;x3jkmWfNpvH9Bw5g+/ZtRmDZtXMb9u3ZiZ59u9BviSm9cuzh5vWKXPf27hO60Z/BgmXo8EEDhZYR&#10;AsvxQ+Z86PAgBg72o2egB3t69hr29e2X/uoADp84ipNnz+DMdedx9oYLuObijcJNOHfTLcZ65cLt&#10;d+LGu+6R/tD9uDUlsNz5kPS97nsY1992N46evQ47pH+7etMOtK/agGUyeGuXfjb3XbEFk3YeZTBJ&#10;OmRAmUb80nu0pGAcs9l8asBtT3SRucucf1pTWJklffCZi5Y6LFxyCbMEWrGoOGLDCWvFTGCnGDHJ&#10;k8JeJkwnvm1hQ3ELIZlElNHQ+tJrO51Maam7LbLohLyiZXKLMe5wit6fhmPdcHKewgiXAqMlCi1W&#10;aK1CcSUmfQRCgYXXdOcyYWqxQksXt7Biixo8Z/q2aKDigEI3FSI0jC1qKCqYEF7b8TOloTCMO76d&#10;jqLpaXglU3g7jN4r79+uAw3PsFo+d7tU6K5lt8th8pkn+cyVepTj7PmZy6bl4LOgwFJZ24BwnH8M&#10;cSxYOEnPCX0KK4rux+Jsek9LFgotFAZS1hZXZQsUS1KCCxlzFbKyUoxR8WWMhCPDlhxGUElZb6St&#10;OaQPQGsQLo1llseisCJls6FbtpTFFiYoXNgiiYogVxnBYlhg+aP4/eEPYwy2yMIj/Wx/O5wd1hZJ&#10;jECSFlhGlseN+qXjWdh+6s86V4ElT8ZSZpkweSa0NLKFFVqrOEj4FHn5XCLMK/3QCOLSJy+tqDKC&#10;WnV9k6GmoVneYYfK+maUi5ubCvGrampNb0que2dwYpzWB5wwp3UCJ9A5oc49NzhZrqKMCjIjvsUp&#10;cUbFGJ28VzK52bgnXc1vg5KyVjEWK0ZgyRA2Q5rEPXmraDz3ORk50T0smqi/hqG7bXVgh3VPmLtR&#10;f5Ip39+DncZofpr2aHXkvm8bTYth+DvJZz559jzTJtR6xd5/pbZ1nMEtsLBt2FYsBn7zFqdEFmtP&#10;FRVY9NwWWNTP7W+T9qd1jPzGGVL36b730WBYu17+p9h1qM+E7pq+G41jkD5Apo3Q3eikN7Enu233&#10;y4Xl5Dkn4N2T85km1u14tpvtPoxzD+Y+UvWR6Z4z4QhjTNPBnZd9P8zLLqsb9XOnkQk7ntaDuy7c&#10;uMPZfhrPxvaz4/4W+ny4dQVxPy+9tt1s3Hnb0J/uo9WHxlV3rX93m7pEYHlHBlnk3e9+Se/D8t73&#10;P+N9F3R77/tUGAoTKVS4sEWN0VBxg6jYosIL/WyxxLYsUYFFYVoazs7bDpMpHtG4Gp5hVFixBZbR&#10;rFFsgcUWU9QShUKKYru5hRU3tFqh9YpbWHnyzQ/w+BvvGVGFPPLq23iE52+8i4defQt3PvOSsWah&#10;NcPaff2YLQ2lbfYCVE+YivLWCShrHo/ylgmoaJ1ojqVN4xCva0akSjqglfUIyzFUJUcZOERrGlDc&#10;KB2PcRMwdgatWNrRtX4jNu/ei70HDqLvyDEcPHUah68+i0NnzmLw5Gl0HzqC7T0DWLttN7o2bMXy&#10;dVvQuWEb1mzbi209g+g9ehrHzt2Ic7fejZvvewR3P/4sHpAyP/jcq3ggJXpQVFGLEqJCiy7jxTCK&#10;WzBx+2USV2wBRv01juZtLxNGoYVLhHEPlnN3PoBTN91phJb+0+ex98hp7Bg8go3dA9iwv9/A80zX&#10;ZBPFp4FD2DV0DHsOn0D38TPoPXkWfaeuwcCZczhw9XkMXXvBcPj8jTh24Wacungrrr7lDlxz212S&#10;/z3CvcJ9wv2mPNffI4P/ex8xXLj/MQPLSi7QjUgYYxUjXLznQdx070O45f6HcSvXF7//Qdx8//24&#10;5b57ccf99+Hu++7BPbffilvPXo3z3b04Jh/0A5Nnoq+mBX2JKhwIluCgrxiHvMUYMvuqcK+UMPZ4&#10;A9jh9WOr348tfh82U2yR6838dzQn/vJTS3dxIi4lrmwguQ7rhLU5RVidVYCV0uleIXRKZ73jymy0&#10;p+BkZIcMeggn+PhPcv5zmv/2NhtDS3zC9DbmST4CrVcIxRtlg5RlAycVjeDix1o5XyUde24+r5Yt&#10;S2QQtFgGSYuvzMISOfJ6WW4eOgoKsdLnxxp/AOv9IWz0hrGFFjdFEewujGJfYQw9hXGhGN2eJHb7&#10;klIfXIYqibXFlVhb3YB1rW1YKZ2uDul0LZo2B3NnzMfMmQsxbQbXjV6ESTOWYOKMpUZgmTCrA+Nn&#10;d2LsrC60zexC68wVaJHzZnFrFL+GWe2om7VUWIy6mQtQN22eMBe1U+agetIcVE2cjcpxM1E5dgaq&#10;WqaiunEyauonoLZmLGqrW1FX2YT6ikY0lTegRRhb0YDx5fWYWF6HKeW1mC7MKq3FnBKhuAZzYpWY&#10;Ey7D7EAJZvuTmCNtYa7iSWBOURyz86OYmRvBDGF6Thgz8yKYLXXCjdbnBSowN8Q0KjEjUoEp0XJM&#10;jJZhbLTU7BXTFCtBQ6wUdcXlqE5WoLK0EpUlchSqiytQk6hAfawM9RK+PpJEbSiO6mAUlcEwKkNh&#10;VEWjqI5FJVwMdckE6pPFaC4tQVtZGSZUVGCyDMCmlldiepnkX1oh91aOOcJ8YbGwrKwCy1VwkfzW&#10;SH5rU6yOl2GFlI10yXlXQik3rJAwXYlKLI9XYpnU09JYFZbEarBYWBSrxoJoJeYLcyPlmBUpxXQp&#10;/5RwMSaG40ZcapY2VefxoqqwAGUFeUhwo/6sMQjLwN0gg/hI9hhE6Z7viCrRoiJEfR5EAn6Eg0GE&#10;wmEEIlF4hIJwFLmhKHJk8DkmEMYV0l6v9IdxlT+CrEAMOYEE8oLFKJR32hN0RJSgEAqWIyzPKBKu&#10;QiRajfAl1CJESxWLcLQGkVgtYok6xCiuCPFkPeIl9UiUNiBR1oBYaR3CyWoEpZ78cu++YAxeuW+f&#10;EJBnGBTCUt6YlLdYypv0hlDqDaJcqPGFUCdlbxD3OvnWVBV6UZpfYCx2PFlc+/wKZOdcieyCq5Bf&#10;lAWvNxsxf460iUK0xP2YWhrF/MoSLK0sxfLyMnQm5RhPYnksiU55np3yPDvleXeV1mCFtPnVFfVY&#10;I+er5Vmu9CXQlRdC51UerLyiEKsJxRZacqSs4drl28DvwxJhsYulefJN4b4t2bR6yUNXdj5WSlzG&#10;5/duhJBMKDDnOdYgFFm41NbGfAoY8j0rkO+ZsJHIt5Wi8UYjHqcoSh0Lgob1BfKdciP+a+U7uEa+&#10;j85yX0XoyirE8jEF8m2VeyHybdVlzczSZvK9Je3yvaXgwvs2wgrLJd/PrZIXrWV2eSLY45HvoDeK&#10;/UK3T76H8jvRJ+2sX76B/eEk+oTeSAn6hH4lXIIBImHIYEh+Z8KlOCTfh8MUWOQ5HJO2c0y+Syek&#10;H3NBBqUPDfTjT/fcga/eeh0/fPMlvv3pG3z1y/f4+Ofv8f6P30s/9jvp232Pj76jdcWv+Pz7v+Pz&#10;7/6OLwjPhU9/+Ds+kePH3/9D+KfwL7kWfvgnPv3xUgHEtvpQN1tgUdyCh4oeFFe+/PU/0iKLO4wN&#10;/TXMb4ksKqbY+eo1/bWMipbdRv00TTus3nNakJG+v1lG7UeKU3+V+uW+Nj/g9Q8+wsNPP4Nrb7iA&#10;vsED2L5jO3bt3I49e3Zg/75dRkQxVipCf98+9PXtRa/QQ/rlfEDcDnQLvRgYHMCBgwMYHDqAg4cG&#10;0wwdprByCEeOHXY4fgSHjh9OM3hE+qcH+7G/v9uIK/v7e9AvaRw+fhQnrj6N09edw9U33GDElWtv&#10;vgXnb70N1912O66//Q7ccOdd5k8ntFq5/QEuEfaYEViuu/UuHJH+2Q7px1Fg6Vi1Ae0r18lxHZav&#10;Xo/lK9di+Yq16BQ3nlNIsbEFFRUMVAQwe6GkJls4KTcanJixJ/HsyTwzoWdNWrvFBOYzQnwgGQbz&#10;zoBewhArvIkjabiheyZBRFFhxE2msL8HxnWXy8adz2gwLMuv9UOhhRPznJSn1Upd81iznwqX/you&#10;rzZQVKHFCq1ZdCkw7q9CYYWiiooJ9qS/ogKBigsqeGS6Hi2sutv+/xPc6bB8Kk7YIoUeNYwdTt3t&#10;NIgKK1yKTJcjU9HFrh/GscvE+1Q0Pc3Ljs/ln6bPkv7ynIVGaJlJUmkqGn/qrLlokX42BZZInFa4&#10;QeQVOBP3eYJtwUIosKiVhgoAzobuhMtfjcGYMWOQlZWVhtcj0fCOQDFScJBr9WM4CjgUUAR7bxGF&#10;7mPkN3eYfImThyslrSskXYXXhH68/uMVWfjDH8fg3/5wlYHndLtCxlDqZ/tnCkeuZHmljIopg+SR&#10;SSixUTElE5nCZhuBhfuvOAJLLp+RjMVGCizDokqO9KUUXhcUeuCXvn+sOInSyip53vWoaRgWVyrr&#10;Gg1lNfUosUhW16Wx3UulvZRJePuaIoxbiFFsQYZwkp2T7Zx0VzGGE/GE53SzhRq6U6gZDVrVuC1r&#10;RiPTb4btrhP6KqbbqBikVjq2OGR+F1IT3jo5TD/bXyfQ05PiLlSA0SWidJkotxjzPyVTnopOav8W&#10;DMu0RhOHeOT9sg75PPj8+Jx1WTAKKtoubHGFz5jPjvG0Xt11TfFjYTt/l6QsFvYyX7xW0cQdTt1t&#10;0n6S7mgCi5ZlNDScXU+M70bD2dj+Wr82dlqZ4qbzlN9sZ5kqZ0Jbl5FyLyelk9s6Ga7Xvxd7Et1m&#10;NHfbL1N6mdDwI9Pjubjp/f63YX064oBbdHCLDcwvU7mUTOXTeDZ2OHd4dxg7bXeY38No6bNcdtky&#10;hVO3TPFtNB2G0/Zk464fvbbdbL9LBJYPZLDJTeu5ub0KLO9++5PwI9755gcX4iZ+71iChRsVNmwy&#10;hXMzmmhin9tumcLa6f2eMtDdLai4UYHFxvZT0UXFFhVVeD6aRYsbhlHRhtcUYSi4UGyhNQuXBaPl&#10;ymOvvzsstLz+Dh5+7W088PKfcPuTz+P8PQ/j4LmL2Dl0DGt2dWPp+q2YLwPCudKADNKI5kgjmLZk&#10;OSbM454tc1A7aTqqxk8x1HIjR3YE+GPe0Ymla9Zh9dbt2LJvP3b29WPv4EHsHzpk6D50GN2Hj2Df&#10;oSPYfeAgtvUMYMOebqzcuhOdFFk2bDMWHtyXhMtnDXL5sBtuxXV33GesNO56/Lm0mKLCBo8qrNhk&#10;Elj0XAUYW4i5nMDitnzRtNzpsFxq1UKLFrVqoXBxze334dRNtxsxhOLI/mOnjXBCAWX7gcPY0nfQ&#10;iCoqtqzf14e1e3qwZne3OfJaxRie29Btc+8BbO0bxI4Dh7B76Aj2HjkheZwSzqDnBIUZijLX4+C1&#10;N+LQ+Ztw5PpbcOzCrTh58Q4DLVfO3MxlyLgE2X24/s77jchy4z0UWh7ATffeL9yHm++XZyHc+eD9&#10;uOfB+3Dv3XfgjuvO44YDgzi1Zj2GZs7DQMM4DJTWYTBSgcOhMhwNlgpJHAoU40Agjh5/BPv8IewO&#10;hrBL2BEQ5Hq7N2j2BOAyYFvz/caahf++ptWKiiCEE4kUWTjR6OyTkhJYpMPffsUYLHPRTvc/ZqFD&#10;WP6HLHQKK/6YjZVX5GDVlblYndrYfn0W9y7g0jr8B7jkK2ym2FPA5XCGMROWApcSc/AYNkpnf5N0&#10;4DebTc657Jkf2wNyT8IOfxi7vM6m+/s9UfQWxQSKKzEjtOyS823+JLbEK7GluhG7Jk3F/kWL0LNm&#10;JXavXYONK1ejXQb38xa0y0CxHdNmLcXkmUswaSbFlWWYOKsdE2Z2YNyMDrROd5YJa5vRhdZZXWiZ&#10;LcxajuZZHWictUxYKixBw4xFqJ++EHWGRYbaqYtQM2UhaibOQ80EedfHzZRBwXTUt05DQ/MUNDZN&#10;RnPjJLQ0TERb/Xi01Y3D2NqxGFfdignCpMpWTKloxdTyVkwvbcK0ZD2mxmswNVaNqeEKTA2VC2WY&#10;LsyU89nBCswOVGK2vwIzveLmKcUM4pMw4jZN/KYIE0IVaBOauXl5tBx1Qo3UVXWiEhUl1Sgrr0FJ&#10;pQyAKmqR5HlpFUqLK1EWL0d5zFlCqiKcEOKoiMRQHomiLCbEoyhNCPGIXIdREYugUs6rEzHUFsdR&#10;n4ijUWhK0EKmGG2JJMYJExO0qCnB9GgSMyXd2cG42dtlborZ/ihmkUAUM4MxzAjF5Z7jmCZhp0US&#10;mBopxpRwEpNCxRgfTGCsvBttgaRQglY5tgSL0SRpNkhadZJGtbSfKnlHyv0BlHh9SHg8iBYVIlSY&#10;j0BBHnx5OfDmZcObL0dSkAufuPvF3y/hAl4PQn4fQgE/QiGKKyEEIxH4w1EUcQmwYBS5kk9uIIIs&#10;XxhXSju9ShjjjSDHF0euP4F8KWORlM8XLENAnl1ICMszobgSjVQjFqtFNEbxhCKKI7BEorUGCi0K&#10;/aPxWsQprChJoaQOidJaJMokTEkVgvEyeOV5Fcm9F3kC8PqC8AfCKWElhuJwDMlQBEmpl6Q3gKTH&#10;jxJ578rlvasMBFBNEU3utUzuudjvQdCTj8L8bOTljUF23lW4quAq5ORfKW5XIiSUFGShzpeP8ZEA&#10;ZibjWFBagsWlpVhcXIqFsSTmybOeHUmaTfFnJcoxr7wWS+tasKp1Eta0TMLahvFYKd+9TqmjjtwQ&#10;Osf4sfIqL1aNEbKcpbM6c5yN6ttlsE8xZUkKI6yI2/L8QrN/CzexXy2sowjM75GSsuLjd9BY8PFb&#10;qMg3iHDJrvRG8UZUEaT+NhQFsD7FuhRr5Xu7Rr5pZFW+DyslTW7Wb9Ml+XZy8/0sxzplmXxvl46h&#10;sJyLxSSLy5zJfQhLc+S+eBQ6pPzc2J6WLrR62SzfdS5JtrMwnBJWYugWeqV99Qn90sYGpI0NyG8F&#10;hZN+eQf6Agn0En/cQBGGYoyzH1cE3ZIO41FgobhyrLgax7lkWFkdTlY24kzLBNywaBke6enD23fc&#10;ge/+9Ab+/s3X+PWXH/Dj337Bn//+Kz7/9Vd8/PMv+OjHXxwB4Ie/4XPp3xqRRaCo4ggrCgWWfwn/&#10;bgQWc50SGNwig6LChPt6NDQtWwRRVEzJhIolbuFDoZuKKZnSzuTnTt8Nw9r5sfy8x0sFFu4lI/Ut&#10;dfx5ag8WLhF2/uKNGBg6iB27dmCXoAJLd/du9PbSSkUwwsoeh/7/dwILrVOILbBQXNnbS4vrbkdg&#10;OXHMsWC5/jzO3ngDrr3pJpy7Rfqit92eWWBJWbDcdv8jRmChJfZ26ceuSlmwZBJYjLhiWajYogoZ&#10;ntin9QT/rb/MWIcTe0LMPTGmZPLXSbN5S4aXurJFB5JJZOC+Me6BOic9uJzFUqvMbuw01E0tUux7&#10;dYcdDTv87yFTGqORKT6hH+uFdcVJfU7S614rtEqhkMIlwNRqhQILxRZuYK/CCpcQo4jAuG7BgNe2&#10;my0g2OEy+alIkMnPxvbL5J+JTOFUkHCjwoXeix1Oy6fxFRVCbAsWN7YgovH0mn4MoyINhSubaYaR&#10;Aos7LS3TtNnz0Dph8rDAIn2K/EJaSHjMJvfcg0X3YSG0YuFkPy01KCQYrqJAQhzLk6ysbAnDfUMc&#10;RootJGWhYqxeRooJxCyplRJYKFjY4sqwmOCgIsswBRlFltEEFsUWTXiu/v+fCCziR5FqeDmxkbjD&#10;sq6HBRZ5BtK/yZVnlCvPhwKLw0irFbfAQguWSCyO8uoaNLWNxfjJUzBlxixMnTlbjrPlvZ5pGDdl&#10;uhE+dJ8MCiGcALex985QCwTFtkog9kS6G4owhIKMEWWa5FpJCTQMV9c63lAv3xTSIPmSeoo2FnRj&#10;+Vjmy6EWN0TvlXCS34aigBtdLs29fBqFIBWBKPTYYpEtEHET90yodQ9/q1TIcWMLPRrGntx3T7xf&#10;Dvdv2mi4J/vNb58lrtgCC8OzTLwH3g/rwRZX2F74TG0rKLrT6ol1w3i8HzvfEWWQ36TFtHLoGGbJ&#10;8tUZsf2XcmLY5W6T9jPWD3LfJJUvj6wvrdffqu90Wa24NqPFs++T9WmjaWVKT+MaLMuNTJPfinvC&#10;W69/L/YkeSbsyfjRJvdJprSVzOnwXNxS9fR7seuSS6hRRDF9U1pYr3SEFhsVWuyyutGyjSzfpQIL&#10;uVxc2z/TvZPR0na72enruZ2W7eZ2/628bTTO72lbNna6msYlAsunf/2P9LJf3OSefCCDpw9+kAHV&#10;JfzVCDHvy0BLUcsTN5lEEFvUUGwBhOHsNNTSxUYtYNL86LpOYaej/J7y2GjZ3KhAo/HJaIKMbfFi&#10;o8KMQjcKLRRn1NJFLV+4hJht0fIErVrefB+P/ek9Y8ny4Mt/wj3Pv4rbn3wBFx96Etfd87BZLurk&#10;TXeYyfej1zt7eHDZqoHT12LvkZNGCFizpxud23dj+dad6Ni2Cyt27cW6/T3iN4BdB4ew7/BhdB89&#10;KhxB95Ej2Dd0CLsODGL7AEWAfgkn9PTJ+YC4HcS2fvoNSdxj6D522ggQxyTvq2+9G9ff8xBuevAJ&#10;3P7oMyPEFBVGbCHERkURtzCi4ojN70nDnZY7DeIWXAjLSuHlzicovDwt90KrkYdx3d0PGOuSs7dx&#10;aa47cPyGW3DkuovGIuXgNdebOhiQQTotVmi50nPiaiPK7Dt6CrsPHTfWMLRwIVv7h8xz2dI3iM29&#10;A9jSeyB17bCpZ9AsVUY2dg8a9Jqb8HOvmJ0Hj2P30Al5dqfRe/yss2TZmfMYknIcuvocDp+9Foev&#10;uRZHz5/DyQvX4+xNN+CccP2F63DdqRO4pq8PJ9dvwOF5i3GwbQqGqltxpKQexxO1OBmvxql4JU7E&#10;KnA0WoahSBKDkWIMRJOG/mgxeiJxdIdi2BeIYo8vjN3eEHZ7Usj5Lm8QOz1B7BC2e7gfQMBYu2wq&#10;4L+iuUQOl8rJx5rcPKzKzsWqrFysFFYQ6fCvkAHAChlQrLwiG6uENVfkYM2VuVh7VR7Wj8nHhqwC&#10;bMouwtYcD7blerE9z2cwGz8XOuwqDKbZXSjlIkUh7JEyOfix1+fHPn9ACBr2B8LoDobRG4igV+6r&#10;t0goDKPfCCwx7C2MStpRbPMnsL24CntbJmBgwSKc2b4NF48dxm03nMMNN57DiWvOYHf/AazcvBML&#10;utZj+vxO6cwukU6tshTjZ7QLHcJyjDN0oo1CS4rW6R1oEVq5T8uMZWiWOM3Tl6BRaBDqhTqhdtpi&#10;1E5ZiDqhfvI8NJgN9OdKp302GsfNREPbdDRQcGmZgobmyWhoksFHg3Tq6yeguXYCWmrGo7V6PMZW&#10;jBXa0FbaIjSiJVkr1AjVaCuuxrjiGkwsrsWkRB0mx4XYSCZEazFOGCu0xGrRINRJe6qWOJVCebIO&#10;JUJxaS3ipXWIldcjWlZniJfUoFjyKU1UjBBZyqWtlUbjKInEUBwKIR4KIBryIxLyGXgeExLhIJJC&#10;iVAaDqEsHEZpMARuAs/N4EuFCmmTVdIOq2XgXZPnQY0M/Eht7vB5tQwEjX+RH9XSbislDuOV+0Ip&#10;JF0hWRRBMfFEDUmf4I8gIWFiQsQXQJhI2wpKG/P7vPD5PPAaiuDze+ALiFvAB6+cF4kb8Qhev1fw&#10;wR8MmOXA/JEwAtGIEEVA3ju/4JF3rygYQ6E/hnxvFHlFgofncRR6EoYiX9IsARYIlMPvL5X8S+Dz&#10;Cr5S+ANlCIYqEYpUpcUVQtElLs8yLs+X5+Y6XouEPPPiZD0StFyRZxmT9hCV9h+W5xVOcCkwyS8Y&#10;RT7/SSrvFZfs8PulHiisRBJIin+pUBaKolTeMX0uJV4/SqWOSuU+SyIOiXAAsbAPoaDUlTcfBQXZ&#10;yMsdg9ycMc4yYVlXISaUZ49BQ14uxnqKMFWe9SxpI3NjxUIJZgpTpP2Mk29Xm5y3JSswsboBs+R9&#10;XTp1NlbOnI+10+djlXz7OiubsTRcjqVFCXTkhrE8J4TOnNT+LEKXfFc6831YLm1D6RRWyrdstbQV&#10;Lm9IEZlLfm2Wb9HW1LeImL2pUstrUfil0EvLEO6BsqbAY1hbKGkQaXNkDZc6FFYXOssdMg8jpkic&#10;FZJPp7RTsjy30IgipD27EMuEpfJdXDpGuKoAS4icL5bvpSFrmCXZEianAMskjeXyLe7MLzLLKq4V&#10;Nkh+XHqRS47t5FJgKXGlR9pWny+Bfr/8Fhjx3aHfF0cvxRdPBPvle2mQb+Y+Ya+c7+F3t0C+t3Kk&#10;yEKrlwORUhxJVOGkfAdOlzfgTEUTTlc24VRtG85OmoVbOtfh0b5DeFN+b796+VX89Pnn+PnHH/HD&#10;3/+Ob//xT3z193/g81//gU9+/hs+/ulvKYuUf+Bj4cMf2H8kPJf+7g8UVv4Tn3z3H/joW7n+Vvy+&#10;vVRMsVGBI5OfxksLEinstDIJJCpwuAWQTMKKxv09aJq6RNlXf/vPEdCqRi1r1LrGXQZbdPmE5z/L&#10;Uer2M+FLw1/xzmdf4MkXX8L1N9+MwcPSR9yzS9iJPXt3Yv9+Zwmwvv59hv6B/ebYSwYc+g7sR/9g&#10;j9CLAwf7jcCioopy6MgQDh+luHIER48fxdETx3D05HHDETkfkt/YA4cH0TvYh+6BHgOXCKP4cuLq&#10;U7j6+nO45qL0dW6+KNyC87fc5nDrbUZkocBy2/0P486HHzcCC/cRPH39TeiVPtqGHXuxfO1mGYzJ&#10;AK1TBrVdzrJgHVwqTNzM8mACRZZlMgBe2smJfooctPag1QctJhxxZf6S9pFwUkmwJ57mLeOEU7uB&#10;5w6On06IpCcjBLewoKKHLfgY0SeFPUB3BumOuzv85fgtUcX2U9xxMrn/VjpuAclxZ1hej6xzG9Y/&#10;63vOQgoCC8A9GsZy3fzWcWY/lZLKGrMMWKyk3MDz0iqKK01GXOHyYZzspxhAwUKXYfstbDHEjVvo&#10;UKGA8dxLaGXit9K3y+EOm0kocZfF7eZ2J0xD/Vg3btwiC9Hwtqhi9suYPjsN91Ix4gotYsis+caS&#10;ZSbTETQNLYfeE9NrmzgFVXWNiCRowRJyLCTyhje5t6EVS478TqqQYaAoYMiVayXHgkIJ0ethQcJG&#10;RRCKFo5wwbDcR2RYXBkWFIatN1gWuzwqrhBbYKE7/d0Ciwommq+KLPT77wosNpqeG/qpIORY3bhI&#10;16dzzXDp+6fVivR1coic63JutF6xRRXF3oMlFi9GdV2DEVdmzp2PhfK9XCTvOeG7TiF79oLFxuog&#10;E7YgoBYjNmpNosKCWqEQe++NxnGTZCw1HrXNY83ygvyeEJ7XNLWhrmUcGsfKmErC0VJO4RKDhMIt&#10;aaFYMl6QcNzbqVFo4rm4NY6flBaAVOSxMcINRZlxE9Mwjp6rgOSGYSjS8Gijwo2iYg793HlkQsMz&#10;rgo/brGHdaiosKOwrn+vtY+iz43Pk8+Xoogb2/oz058WeGQYhmU6zJ9lY5m1HljPrPO0kNbcZuqf&#10;981wLDfLwTSYHn+3+Zttiw4G/p65BBZbJKGQQpZ1rU2f/x4YPs3KFCmrIdt6yN0PsKE/w9kWR3Rn&#10;udMCyCjo/dmilZ1f+v5djEhHftuHl8n67cltxZ4wHy3OaO6/5a9p67l9Tdxx3Nc2Tnwe5TpDXSha&#10;Z5lhvTpLZrkFFhVVbD91s9H7UEbzs93c96KMdq9uND1NO1MYG7seNX2NZ7uN5q75EL0PG3ccO66b&#10;EWlJ3XOfIL2m/yUCy+cy0Pr87/+Fz+RIoeXTX/+Fj3+RASkHqBYfpeBeLUbUSGGLH/b+K4r6UeDI&#10;ZGliQz8VQBieQomdvo2mr3u4ZMIuB7HjqwijYksmLuenaNlVaHGLNL/HCoZkElfUEobnuoyYsWx5&#10;/zM8+/6neOa9TxzeJR/jqbc/NOKL7tPyyCtvmT1OHn7pDTz4AgWFV3D3U8/j1ke5/NXDuPbOe3Hq&#10;ljtw7OKtOHzhJhy6cFG4EYeuvwGHrrsOh8+fMwxdew0Gz55F/6nT6D52HLsPHcbOg0PYIWwfPCjX&#10;R9B94jR6z0i4a87jiKTFdK+R9C/c9whufvhJ3Pb4s0ZYoVhBIYQix0Ms28tv4tFX38ZjUt40ck03&#10;g9yDgUujydEgcRTn/hyMW8rfdle4kT75LYHFLdSomKNCyz1P0/qGVjfcv+UZw+2P0dLlSdzMwfmD&#10;j+HiA4/ixtTeKYRCzPm77se1d9xrxJirb73LWMKcuPFWsyzYURnMU5g5dO4Gqe/rpb5pqXLOiDP9&#10;p681wsy+o6exa+gEth84agSVzb1DaYFlw35azQj7Bgwb9x3AJrne3E0GsKW7H5v392Lzvh459mBL&#10;bx92DNDCaBD7hw6gb7Afg73dGNq1A0Nr1mJIBiuHJ8/GkeZJOF7ThlMVzThT1oizpfW4urQOZ7gZ&#10;sdmcuFJwjkcT5TgUL8XBWBIDkQT6QjH0BqPDyHVPKIpuOd8v7AuGsVfYEwhjlz8oBLDDF8R2Woz4&#10;fNhK65EiH7YUebCZFiUyUNqczz0JPNiSq3C/Fy+25vvMhOX2Aj92FgTNxN1eYV9ByMCJve4ih56i&#10;iIMngl4P95SJot8bQ78vgj5fWAii1+8XfOiRsvRKufqCIfQLA1LWAQkz4I1ggHG9cez3xLGrKIbt&#10;/oTZk6O3TepMBvU3dvfgwQvX4ZlHHsCLLz+Lp156Fvc+/YS0gTuN0Lm5Zwjt63dg1rLVmDK3Qzpz&#10;3INlmbFgocAyblq7dETb0UamOIxVxG2cwGPr1KVoERqnLka9UCcY65XJC1A9ab6hZsLcFHNQPW62&#10;MAvVY2eiqm0GKlunO7RMR1XzNFQ3TUVNA5cVm4zaukmoq5bOfbV00qvGCzJgqGoWmoRG1FU2oEFo&#10;qmxEU0UTmsqFMofmsma0lDfLeQsahQahTq5rhCqhQiiXcKXSrpJCvKweUWlf4ST36qg2ROOViMcr&#10;UBKtQFm0HOVCZaQUFeGk2a+jNBhDsT+EuC+AiM+LkK9I8CAU8CIc8CES9CMaDCAWCiIeDiMeiiAq&#10;4UOeIAKFPgSkPZGgtKmgDLSDWQUIyuA2KAPAUG4RwuJuyPciIgPySJEfYU8AIW8QQW8AgRGE4CsK&#10;GvxFIfg9IQSkrRCfhCdeKaeHSHv3BORo8Bu8UlZfKAB/mJvUS3g594ibh2KL4JH7KBK3opAfReLv&#10;iYbhjUURiMURjBUjGCmGPxiHzx+D1xtFkbT5/LwwCgoici7X0kYLibRXbmDvDZSgyFeMAm8CeUVx&#10;5EmYvEL6F4tfKYLhSoSjVcaaxQgpxfVIxGsRi9YYEnG6O8TiXFqsHCF5NkEuBSbPxiPveKHUdZ7U&#10;Ta68ywVeuUe570hYnpkMjssTJaiIJ1ERTaBcvgtl8i0oEX+HAIqDQRTL/cbDfoHiikMk6JP6LzQW&#10;P/6cHPizchAW4kJZdi6qZRDeKIP1sR4/Jkqak6UsU6NJTI6VYkK8DK3ynWqQ71V9abW050a0NI3D&#10;pInTMXf2IrQv6MCqhZ1YO3MJVo2bic7qsViWqMdSfzmWSb10FMTQlR9GpyEoBAxdBQGsKAxgNZcf&#10;lDayXr5F3J9ks3yXKKxsE3YIO1NHI7AIZhlFCcNlDCmwcK+oVYUOq6V9rkrBcwo3KwwerJA2S7ry&#10;uJ9UETpyC7GMwgjJTi3xJVA0WSRteuGYfKEAi8YUYrGwJCtFtsNSaftkmbT5DmnvnZLPSpZDvr9r&#10;5H42CJuLAmYvl53y3TTiioeWK3H5Bibk+0nihj75lhLzjZU22JMfQrfU1X75HjvI91i+w/s8SsRY&#10;s/QG4hgMl+CwvO+0XjklvzNnyxtwdSVFlmacqB2HMxNm4fqFXbhnRw+ePXsB7z3+NL5870N8990P&#10;+OFXiiz/wld/+yc++0X6rT/9Kn096Uca/ob3pd9HPvjhn9L3+3d8+P1/4OPv/guffPefcvx3fPTd&#10;Py4RWEYTNNyiB3ELLe50iMbPJKyo0KFixwhxw0KFmcthh3ULLZq+Mlo5LhFgiIwPPv/1n+L+T/yZ&#10;/PVveO+Lr+S37WVcuOVmHDg8hJ17dmLXnh2OwMI9Vnr3oJ/iiiWwGA7IORnsTjNAkUX6ImbvFYos&#10;h1RccaxXKK4cO3EMx0+ewPFTJ3H89EkcO3UCR04cxdCxQxg4dMCILD20hjlEgeUQjp85gavPX4Nr&#10;LlyPa268QbiIcxdvxvlbbsX1t9+OG++822xyf+t9D+Hmex7A9dI3O3HugtlLcPOebnSt32wGs4tl&#10;wE84oU+Wda6Cs+/KKnPuFlcyTfIr6maW5VouYQ2OYLKo02FxFycrrEmHFPbAe6ngFj90ibLltLRJ&#10;YZYsS6ETJmlS7hpvNOz09VzFHFsEySSOMIyGt91/Cw2vaWYSWOz6Zt2qkDWXE2cLOBHPif4FmMJJ&#10;u2kzjbDS2DbeLCVUziWBKmtQXF5l4HlZNTexb0R9y1hjDTFh6sy0uMJJfIobupeLih167XZ3ixzq&#10;rn4qDKhYwWt3ODd2epfjcuFtkcU+J1oW+9qN7Z8pnAogKqrYwgrPKa6otQrFFVoSsZ6Jva8Nw8yY&#10;s9BA65VZrrQ0b94TjxRj2iZQYGlCtLhU+lsh5MtvmREw5LeNFisUVeylwswyYSMEjWFRQbEFFmep&#10;L5tLw1P8GMZxU3HBERAcccUskSXwWq1XGE7j2udEhZZh/3xzrSKKYoslPP5PBRYjkKSw3W3od1mB&#10;xYUtsORQVJL7z5ZjllxniftwWAo3uUZUsZcLyy8oMv3oRHEJahsaMWHKVCOwLFiyDAvl3afAot9Z&#10;tn+19pubgkszuhnpt9xgLCvEzR2floecwJ9Ma4YpM9DQ5uzbxGUEuUcTLeF45LXu12Rbv6mVl7Zh&#10;xW3BRZFxCt+PlLijoo5toaKWKCpS2FYoNnQbN31mGg3HeIzPtGw0Xb3WPCmW2MKLXqv44kaFltGw&#10;09H0bUFG7220ctrlslF3xR2P6D3adce6svNiGSkkqYUSBZXKRnnWXIZOjrym2KLilt6Lpsn0VPxR&#10;0UeX+Zwp38mZZk8pitQ8yvU8B7rNXkCBkN9mftsc5i4i0i5TzOMeLouXG+abvVxIpwM3z2/vcpDf&#10;x8thW4+M6F9Ywgj9GGa0eL+FhrXTyBTfuMnvu4O4ZZjstie67QluG/dE+Wjh3Gi80eL/HpzJex4d&#10;HHemw/SYLoUjikrDwpJbVOEfX8xG/+YZDDMsWrHvNrwniQorzMsuM91socXGHY9kun/1s8O50Tx/&#10;i98b110OhX7ueDx36nykaGL7aR10rN54yb3b8S5HOhyfqTwj55k5YhfJYMFCUeU/8Ikczeb1Bhmk&#10;pfjkFxmoCR/9RHHlb8PLicnAUfdgscUQChm2wGGLGgynosZouMPo9WioxYqdTyZUZMlEpvCaruZj&#10;l9Emk+ii2OJRJmxBRq1Y7KXDFAotFFlUeHlJji989EWaFz/+Uty+TIszho/kmnz4heGlDz7Hi9zj&#10;5d2P8NRb7+PxN7iXy5t48KXXcO/zL+OOp5/DLY8/jYuPPI4LDzyC8zLgPH/PPYZr77oLV992B07e&#10;dAuOXrgRB8+dx8DZa9F39Vn0nrka/WfP4dB1N+LoxVtw6rY7cU4GqTc8+ChufvRJ3PbEs7iLgsSz&#10;L+O+51/FAy++nhZVHn/9XTzxxnt46s0P8PRbH6Y38ueSaLTUMfzpfQPD/CYSzyDnJp6kTZ5gPgKF&#10;G0IBRsUWFVBs6GZbuqjAQoYtb7hXDC1xRkdFGHKn1IMKMeS2R5/CLQ8/cQkUZ26Survx/odwgwz4&#10;r5e6vO5uCjP3GUsgLgN29HpaydyMQ+cu4uA1N5glw7h0WPexs9h35DT2HDqJPUMnsGvwGHYeOIrt&#10;/YewvW8QW3sHsKm7Dxv39xg2dfdgS0+3sB/b9+/F3r270b9zB4Y2bsIR+fAflx/6E5Nn4WTLZJzm&#10;5FZ1K66pbBaacE1FI64uqxfqcJaU1uJMshoniytxLFGOw/ESDMWKcTCaMAySWAIHhIFoHAOROPoi&#10;MUNvOIqecEQIo1uO+w1hI8A4hLA34LDHL/i4/4sSMewV9hGPs9wM6REooBBO/A0QbtSfYlCuB71S&#10;PmHIJ+XzxXDAF8GA5NHt9WK/pwj7vR50+7zo8/vR5yMBIWSEmB7mVxTBTmGLN4otsXLsaRiLY9Lp&#10;uXlvDx67cANeeuwxvPX6q3jrg7fx6vvv4Jm35Z17+RXznh2XZ7nz4Al0bd6D2UvXYPJsiieL0DZ1&#10;sbAkxVLp7C1zRJXJyzB+0lLDuIlLMG7SEum4L0Gr0DxpMRonLUL95IWoo7AycR6qJ8xF1fjZqBrn&#10;UD3OEVcq22aivHUGSlumobR5GpIpSlqmo7RtBsrEr1yuy5uExqmoqJ8mTJVB62RhAqpq21BZKx3N&#10;Wulo1jSnaEJ5daOhrMqhXKiobkJlTQsqpe1UCOVVLeLXgtKKZpSUC6VNKC5pRIIbo3Mfj0QNItFK&#10;RCIVQjlioVIkhNJQGSqEynA5quW6KliMCn8MZfIsuKRUosiLmBCV5xb1+9KiSiwcShFGNBRFJBhD&#10;yB9JiSEBeAr9hiJB/9VYUCgUiZs3aP4ByWUmiDcQFiLwpCiSawoIaaRNFHhCKeRc2mehtCcH+jNc&#10;0FAkbdkjeKVte0MOPoHrSgeEoJQ5QCuVYBCBFD5x84QlbjhgNrP3xiLwxaPwxWLwy3vkl3vzSV5e&#10;eQe8RWEU5YeQn+NHQa7kKecFBVKmQpYxKnkn4YuUwR+rgJ/7oyQqEYhXIhjjJvRyjAhS11xCLBiu&#10;QNRYsVQjKu5h7tdi9mwpQyRMShEKJeEPJOCVZ+Ix9RBAvjyXvCKfHAWv1GcgiJCUM5EoQVlpOSqF&#10;cm5SyiXCpC65RFixL4gEB89C3C8E5DnKs4zL/SekrkixpFPs9aG4wIPinCIks4tQLlTKeXWeB3UF&#10;fjR4gmgJRNEWTqCN1ioUVpKVaCqtQUNFA+qrm1FfPxb18m1rmsBBJwdAHVi4eDWWL12L1QtXYe3M&#10;dqwaPw+dtZOxrLgJS0NVWOotQXthHO0FMXTkR7A8P2wEl5VSt6sLQliXH8T6/AA2GeHEWR5xa54X&#10;20hukWGrsNlYtXCpsOH9qNYIK6X8XQVew4p8OVp0ih/FFGOhkqI9JapQUOESX8oikp2HhXJcmJVv&#10;oNCyOKsIS7I8Et4j8TxolzzbpWwd+ZK21GdXoeRLUUfa/1p5huvlHdgo78oWYZuw03xzdVkwWqg4&#10;4or5tlKk9sg3Xb6HfdL+egtDDgVB9ChyTdGlV76dvb4o+oLyO5CiPyTf4HAxDkVLcVTa5En5Pbla&#10;fleuked1jXwvTpU143iVfF8bp+DU9MW4sGYL7pffuhfvfgAfvPYnfPXFV/jmx5/x7c+/4mvh85+5&#10;V8jP+PD7n/HBd9xDUPprxvJa+rDf/UPc/okP//Lv+Ogv/4GPvvmXIP2+b/6aFllsUcQtYGRCRQ2N&#10;Z2OLHYrGs91s0UP93bjD2uFHK4PbTcUgGw2nedhpG36RPH6RMsh44AvhaxkffP2LjAU+/zIlsNyC&#10;wSOHsGvvLuzeuxP7zPJgXBpsLwb692NgQDjQbUQWA8/JIKEFSw8OHOzD4MF+s8H90NCg4dDhIRyW&#10;dB2BhRYsR3DsxFGcOHXccPzkMXN9WPwHDw2ib7APvYO96B/qw9Cxgzh2+hjOnLsaZ68/b/aJOXfx&#10;Iq676WZcL+W9cOttuOH2O81m9+duvhUnz13A4PHT2NV3AOu27cLydRudQRQn+DmZL+ik/lJhmQyM&#10;ab2SSVzRSb60mCLuxMSVsBpH43H5riVdcr1S0lu1Bu2r1xrcggj/VdqxZr0DlyqzhBQ3tjiiFiw6&#10;QE+nxTSUTPFcogivL8fvDfdbaDpuYcUNl19zRA2KB5yQ4iQVJ/DnYRInuTiRNmkqmsdNNKJJTWNL&#10;WlhJVnAZMO6zUouK2gYjujAMw46fQquVuUac4QSoW/ywBRXd18WNHcYdjtduAUTTdmOHscO53RU7&#10;bqawboHlt9CwvxVH/TOJLYparugkslqvUFjhUcUVeyKam9vPEXSTe02beeo90X2KxG0eO1H6ofUI&#10;y/ijiH/uoGUEJ/NzCo2YQmyRRZcJcwSW0YQEt6hi44QZFgaII9ZkEh1UjGCZbIFFw2p6KqY4Asql&#10;liu0csmWe9F4tpBiiywqntAtk8DiDq/529jlvxy/Jw7Le6nAIvA5pOpByc5hPXFj+yKz7wqXBqO4&#10;EpIxY2lZBeqbWjBx6nTMmDMfc+W9n7doqYEiq3nn+J65MO+ffDNGQrfR302e6x5U9Jsxz1lekBYn&#10;FFcoqnC/Jve+TRRYaI0yfsoMI57YbdaUz0Lzst+nuXJNQYdWFm6rm99rkUFmLV6KmRa8JjMkvk78&#10;82jDPNQq5HJQQLCtfDJhiz2ZYBjGt6/VzW1BpGIIUTHEFlPcYgvJ5K7h3cILUT8VWHSpOLfVEKEl&#10;kFrz8KjnKiDZ+aigo4yfyt8nuZcpci5tZNzkYRw3R3QeFp9p4cfv5aVMnsFv6Vz5plKgo1An8Dsr&#10;6DPSerXrls+Qz1rbgd2mTNtJnatlj42KRRomU1gNkwkNr+1UxczZ0u4dOqT9L8fcJZ2GeUu7RoXh&#10;MqFxlUzudjqjubv3fiH2njC2v9k7RkUU6b9QLKLQNU++LQZ53+daqHWybaGsFjxMa367pJ3C2ZeG&#10;OMtX2TD/TPeg5RoNu/zuuETDMQ87HtF47uvfcte07fNMaPoK03LftwovKsK4/e0w7nBabruMmcpB&#10;NH/nWci1PK/0MxXaaxxdJS2wfCSDqY9k8PShHGmdwiXCPuYyAClh5bICS0pIUKGDwoRbuFCB4r+D&#10;LV7wOJrfaCKG+mlYooKJjS2ouHGHtcuQCXf4j1zXmWA8vRcVW96yrFzSS4dRaKE1S8qi5VXh5U+/&#10;HuaT4Y31lVdTvM44PKc4QxGGgsyHn+H5Dz7Bc+9/jGff+whPv/MBHv8T93R5E/enBJe7n30Bdz/z&#10;PO4S7njqWdz6+FO4+PBjuP7+h3Dunvtw9s67cfq2O3Hq1jtw+va7cPau+3Du3gdx4cFHcQtFBIoK&#10;KWHl3udfxX20oHnpDTz0ypvGuob7ydDShiIKRRXuNfNsanP/THA/GvL8+1J2F7TqucSdYSUeeVbS&#10;J09ThJE8M4ktKqgQFV8U229YhKGlC61xRnLfsy8Z3NduKNAoI/14TffnDfc87UCx5o7Hn01vwE+4&#10;LwyXXbvIje7vedhsgH/21ntx5qa7cJp7stxwm9n75vj1N+PYdTfiyLkLGLrmPA6cvgb9J8+g7+Rp&#10;9Bw7jp6jR9B7+BAGhwZxdPAATvf24uzOXTgrA+4zC5bh1JQ5ON06Gafrx+HqmlacrW7BNdUUWhpx&#10;rXC+ogHny+pxLlmLq4urcaqYa+hzqRf+Gzk5TCKJQ/FiDMXiOBiN40A0hgORGAZCUfSHIugPEzlP&#10;0Zcmgl7xJz1BEkVPgBspO5spE7O2vy9mlqRxcIQVY50iHPBKfsQjeaYYtJE4ByROvzck6QSwt6gI&#10;uwsLsaeoEHs9RUZw6fYQnxAUt5BZYoz/QOcm0usCcWytrEff9Lk4v203HjxzLV584EG89sILeONP&#10;f8LLb7+J5995S9r5O3j63ffx8OtvyTv1rDyb27Ct9zAWrdgkHZ6laBg7Uzpss1A/fg6aJs1H65TF&#10;aJu2FOOmLMM4iisTFmPc+EUYO24h2sYtQqvQLNdNExahfuIC1E50rFWMqCLpUEypSlEt16SSAkrr&#10;dJRQVBGSzVMdWuRcKEkJL6VNUw1lDWQKyusmCeNRLm2gTJ5/aXUTiqsahQbE5d6jlXWICOGK2jS8&#10;jtKvQjBLfznESuoQS3Jj9FrE4jWIxjh5X4VIuAKRYBkigVKhBDFfMYqFMjmvFKqDpagNyjGQQKUv&#10;irJCP4plgJYgBR7E5fkk/LR8iCARiSIuxCIRROQ6LO0mLO0m6I8i4I3AJ8/QI8/b4w2jyB9BYUCQ&#10;tlgobbIwmoBH2qxH2qziJeLmlYG7l/6ROIrCMRRJHC6DVcg0fIpcG/RaBRYHijMeCjbBMHwp/ELA&#10;EEIwGEQwEDCEAkGzmX0wLGEorESJxKHAEo3CJ/fIdLzGUkaOHjmSogi8hRKmSPyljXuItHNPoBjB&#10;eAViFXUobWiVNjEJjZNloCJtd9y0udKeZqBa3vV4skbKxHXME/D5KaCUIBCQo1eu5V3yynvlM1DU&#10;kTosCsoAOCADYX9649K8Io8RWArlneI+MbHiJErKK1BRVYPKiiqUJUuRoHuAS6gFETcEDDF/CqmD&#10;OEUVCUMhptQfRrncZ0VBCFW5IdQK9flh1BeEUStlqZXvQm0ojrpoEvXxMtTL96ihrBYN0lYb6tpk&#10;UD4B9W1TUT9hNhqmLEDzjCUYN2c5pixYhTmL1mHx4g3oWrIBq+evwZqZXVg5fgE66qZhWUkLloRr&#10;sMRbiqVFSbQXxNGRH0NnfhQr8yNYnRfCuhz5FuT4sDHH2fuJAsqwmFJo2ChsyCFFWC/HdQI3ul8l&#10;dOXSIkWFFFqmWIi/Wfor21n6q13Ol2XTYqUAS7NGCiyGbD2nuEL/AizJLsLSHA+WSdk68nySjw+d&#10;BT5H0Cmk1YpjMbOmyIf1ngA2eYPYKnW9XXDElQj2yXe22yffXWkDar1iCyz90u76i8LoLww5yHMy&#10;8Jzu8owG5BkNBOMYjCTlNyBFuBiOwFKCo/FyI9ZfXVKLc+Xy+1LRjHNltKJsxbGKNgzVjsfQhJk4&#10;uWwlbtzXj4evvxGvPfEUPpZv6zd/+Rbf//gTvv35r/jqh5/x2fc/4cNvf5B+1o/CT06f8Fvpf30r&#10;/by//AsfGZHln4L0yyyBxS08ZMIWPtTNFjJs0cKNhrex/TKlY4dJCx+COz2Gt8UTRa1qLreMmeZh&#10;p23SJ6klwj4XvpJxwVdSx+9mWCJsz95d2L9vN3oosPQ4m9vTgoUiS1pgsYSWgcEew+DlBJajh3GU&#10;S4QJx44fNcKKiisUXQ4dPYQDtMY90IveAz3oP9iLoaODjsBy7RmcPX8O11x/nXC9Y81y4QLOyvmp&#10;a6/DsauvwdCJU+gePIRte7uxauMWI0Is5GBXBlG0NFFxJS2IUCgRllEUsdx+S2BRcYXYccx5p6Tp&#10;ElhG4ogry9ducFizAZ3STyOjCSvD4gr/FSm4BRamx3RSaWl8W1xRCxK1GlHcooiN5m2n4w6j7m5s&#10;dztvZaS4wolQ/tuXk/eOpQpFFS4V1cSlcFq4dI+z8TWFFYopFFVsaxWKLlwuzLFYmWHSYFpMk5Yw&#10;9kS+ChacFNUJWRtnv51L3YlO0moYpqHp/U/QMrn5rbC8n98SS2w0bKY4bj+iAghRYUUtWfSf+uYf&#10;+imBhdjLgmlYxpuzQPKTNOfKcU4qPabLfOz7YXhOeje0jENJRY1ZNrXA4zfLTnFCn1xWYKFwYSxD&#10;UiIBxYY03PA+xagCiy0qpAQWc1Q3J0yW/C4TFQ4IzxmG6VDkcISRS1GBheJKrtwDrXMoVDAuBRKK&#10;JbZlyv8tgYXLm13KpeG07O509N5ZTt67I5y4BBYhR+B9KfnShyyQfonHO7x3X1D621Hpg5dXVKOx&#10;uQ0T5X11Cyx2u7dFDMX9XrphGPud4bm6s62xnXJ5r9qmNmOtQmGF+zfpvk0UV+hH6xWGY7tUgYXt&#10;lmlo2pnQcs83dGCuXJs9u/i+iT+ta+wJWTdqGbAgxfzlXWnmdXQOI/F1cleXodQ9UXSyW6GbhlHc&#10;8dxxMqGT6UqmiXl7At4Op+4aToUgXSZsNKGHbm4YVsMTdxyigo5atKhYooKJYvvbAo4dJiMShtZN&#10;bCNcNo77gSn2cnI2urTcaDA9LmlJ3OVSyyFFBSAtjy0A2UKWXQc2dNM4Go7n6j6av6JurGd9Js5z&#10;tJHf9NnyjIWpcxZlgH4LMGnmPEycIc9R4PnkWRJ31oIU88WNUGRymGT8pd1IXKaRKe1pcxenmT5v&#10;iQXd6G8zHG4GrZH4Oyjvq92uVRx1i5cqcKnINUN+62YalklaS0fkTTc3DENYZtaTc6/DDNeDw+Xr&#10;cxi9J02fZXLOnXskWi7bzcbEEabL+TSpNyfthZeUxcbOfzh9LYPU6cL29L3rte1mh7VRd6Lp6j0y&#10;P81fy+auv+Gy8chnSIaF5mXVLoHlXRlcUSx597tfDPyHH/da+fBHGXD9JINLGUiZJcJ+cvhQBl8f&#10;yODtfRmI2eIFRQmKKm7rFVuE0PC2WyY0nIokdHOLEiqmZFqWS6GfLbwoKsDY/Fa5tEyZwun923Xw&#10;6ShkGhR/LJhBL9NneVhGwvLzXric2FffO3BZMeENOX/9y+8crI30ae1ilhZLQYHFiCsffWl4+aMv&#10;8NJHn+PFjz4zvPDhp0ZsodDy1Dsf4Im33nN48x08/qe38ZjwyOtv4eFX/4QHXnoN9zz/Mu569kVj&#10;8XLbE0/j1scFOd7+1HPiRkHmRdzz3Cu4j5YfL76eFlUefvUtR1h5Y1hYUWyBRUUUXQ6N+88QLpHm&#10;Rq11eK7h0uGJxCcvSJrkOebBvN760IgthBYuj0u5FBVeFNvNOX8rxZt49BUuS/bGCB5+iQLNa2ke&#10;fOHVS64JBRpF3ZywDg++8LLBOdc4w8uWGSsb5bnXcB+XL3vyRdz1+PO487HnhGcNdz3O49O447Gn&#10;cPsjT+CWhx7FTfc9bDa+v3DXfTh/BzfDvx3nbr0F52+6iBtvvIBbz5/D7ceP4+b9PTi/ZiOulg/T&#10;KVqytE7CyYaxOF3XhjN1rbimphnnqptxXVUTri9vxHXJOlxbXIMzxVU4kSzHseKyERxNlOJIrASH&#10;o8U4FEngIAnHMRiK4cBloAAzEHToDyixEQwE4mbSrt/n0OeNCpE0nNTjxB//WW0oTJE6534qPYVB&#10;7Cv0Y0+RB9vz87FN2F6Qj50FBdhTUIg9+aQIuwq4HJnP/PPcbHhdFMSaZAV2T5iGYyvX4fYjJ/HE&#10;7XfjpaeexYvyvjzz4it47MWXpH28Iu/AG3hc3q/H3nwX97/wOs7f+SB6jpxBx5ptmDB9IaoaJqG8&#10;fgLKmyahum0GGibMRfOUhWidtEg6VwvRNnY+WlvnobVlLlpa5qFZaBS3+nHzUTNurrP819hZZumv&#10;qlbiLPtV2TRVkCMtUoTypikoS1HSOBnJxkkoFhKSPyk2TERSKKkTasejpHosSqpaUCLPOlnGDWFr&#10;ES2tQaS0GqGSKgRKKuEXvCUV8KTwllbKsRweaQ/e4nL4jLVEBQKxcgSiQoR7fpQiGCxB0J9E0FeM&#10;QFEcwcIYQoVRRAoiiAslnhgqvHFU+RKo9RejVp5xtSeMMhmEJWSwGZfBc1wGa4kiP4ppDcFlqKIJ&#10;xKNxRCOSlrShkLSfkLSVoLQTv+DzRVHkixgKpE0VSFsrkDZZyH8+Jkqk3GVSfilzaQV8cg9+uQe/&#10;tGM/9xaJl8InbdkXpSVIMbzhBDxmWayRFEl+RUybVh1GYKHVS9gILLSI8QUjZtBIAsQfFJz9WUjI&#10;x/1agogGuW9JGOFIGKFYFMEU/jDTCaLQ60dhoQ/eogD8Xgkj9xcNJeX+SxETIhGp37Agx3C8HMUV&#10;9dIexqJROuFTZNC3aPV6rNqyE2u378aK9Vsxe2GHDA4nI5askvqJIa8ghHxjBSPwmC95FgRQkOdH&#10;fh7XMudyG0I+8Uh4rq1dhHx5l4rkPmidE0kUI0lxpaYWVbUNKOc/iJO0gOFzCcm9BuVeQ+Z+I7xn&#10;OSdxgXvYJKUOS/0RlMtzq/LK85d2UlsYR2NhAo2+EjQESlAj91gZK0VFogwV0hYrymtQWVWPavle&#10;1TRNQN3YaaibOBsNUxegkfsXzepC69yVGDdvDSbNXy8dwY0yUN+IpYs3oWvRJqwWt1UzV6Br0hIs&#10;b5qJZRXjsCRWjyWBKiz1lGJZYTGWF8SxMi+K1TlhrM0KYO0YL9aNKcL6rEKszxZyHLi3lLO/VL6E&#10;JQXmuEpYIeed0o6XC0Y8kbiXo4NIuA4JT9qz8rGMZBNHdFlGASZXwucWmaW/iLFWobCS70enPD9n&#10;aTM/Vso3bZXAvV24TNk6YWOBH1sKA9heFMIus0dVGPul3nvkHeyTd7Bf3tUB4YAhIcQd5NtrkO/t&#10;oMVBTxQHxf9gIIEhaZtD4SQOybM6qERLDLRgOSbfh5PxSlwjvyfXldbjhvImXKxoxXXlrbi6vAWH&#10;5bqvpgX7WidiQAY3pzZuwZ3HTuD5e+/HJ396C99/+RV++fEn/PTTL/hGjp9/9z0++uZ7fPDND/jw&#10;Wwou0r/99ld88pd/4GOKK3+W/hsFlgx7sLiFDtvdFjUUO+zl/DUd4s5Tr23UL1Pa6qZoWDeZ0iX0&#10;07gqqIzopwrOH6ckPxkPmD1YfnHvwXITDhwacgQWwRZY+nodVGhx2O8w4Fi2kAODvRgUDh7sx9DQ&#10;gHAAhw8P4cgoAouKK1xCbOjwIAa4PJikuV/y6mG6Q304fGzIhD1x+iSOnzqFoydP4PDxYxg8chgD&#10;hw6hd3AI3YMHsbdvANv27MO6LduxfPU6LO7kv9o6jchC8WNZShQZFlO6sHR5p0B/xRFMiAoqKrAo&#10;9GMa5JIwHeJPv66VWLZC8kuzGstcoojbgkVFFZu0wGFYPUJg0XQ6125A17qNWCF0pUQWjatCRyaR&#10;Q4UQhsuYpyWguONkCueGYTUuxRQ92lYrOrGu1iq0VGkZPyktqrgFFZ5TVFFrlbrmNmOtwniMP10G&#10;yVxSjFYwFG0o3jhC2aViCK/pzrJouUbDFlZsdEL3cowWlvm7sctnl9PtpxO5rD836meTKZwtqIyG&#10;iix8RrosmG21osLKCGuV1CS0MnehlEnym8/lceScIotxp1vqXnjNNPgv8LqmNhSXVUmfg3vQ+ZCd&#10;64grtsCiS4WllwijGELhgiLLVblCDszG9LawYjG8sf3wXixZWbkjNndPkxZXhpcZ06WvdNkrCg6X&#10;CizDy3Y5UKyQ9OQ3Pofll9/oQunvUqhgPBVX/s+/XZkWTzQNQhHFxvYjl4oiTrkdMcUtKhG6D98T&#10;scMOuw+LSo6w4mxUT2HJbGwv90HyjPW49GOlD1vkCRo8ZlldCisRBKT/HpQ+ejgifXrpo5dVVKO+&#10;qRUT5ZnPkHY1T9rAfLYJtllpK9p+2D7stq/Y742bTOG1nbGdsp1RPKGQQkGF4gqh9Qrd6lso1k4x&#10;Vgds42yb2rYVLR9xv1vMzy7HPAsjuvD9l98NRcUWN0ZAEea2y7cyxZxlHWl4PU/Q8HZabiHFzk8F&#10;HPfSTnaYy4Wzw2peKuzYQo47Xy2bjTtuJhFHxR07nB0+UxyFE+S2mKPohLhOlqvIQ3TSXLH9VdiZ&#10;kmIqr1Mis1ryqTWfG/UjbFtsh27U2mW8oGKHCiIq/riXZrNFExv6KQyfSaDRNGzsfPTc7We7MS+3&#10;EOOIMQ7jp812kDpIQz+5x7FCm9x3yySWkXkybaY78j5a6G78h+9dw6XzNnkNM0HymSDPxSDnpjzM&#10;U/LTtHnuFosozjmCEcW7kYJdJissJ2/ek8O4qZcyftocw4Tp89JMnMHj3HSYtskz0TpJ6mKiPGuh&#10;eYLUSYqm8VPTqJuGYxw3bVN4n6xf1kWqbKm61+fixtyPhE9j+elzapP6Zp27y5AJUw7++XMK0xuu&#10;B94zj+qmMBxhHI03GhpG79fOV8uWqYxOeOce+Pz1+bENLauaOVJgeevPP+Ktv/xkePubn/DOtz/j&#10;3e9+xvtcVuGHX4zQkuYnGaAZSxYZjKawRZVPuZzAX//dwHO6qfBwOVQ4yYQt3qhoY4en4OEWSzKJ&#10;KhRb/jtijDvN0VDRhWWyy+oWU5RMyzoQe3Bso4Pi9L8NU/lRGHvH3NfPpvy6nwutXtJ88S3eFN74&#10;7C/DliyffIVXP+VSYxQovsBLHztiixFZaNGShhYuDrx+xhJgHn/zPSOUPPbGO3j0dUeAUR59423j&#10;9ziX5iIpMUWX77KXAbPdKLBkEllsISUTKq6oIGNEGcaz4NJoFFjUooVCiy222KiVi6JCDBkWZuj+&#10;nvi/iyelDmyekPp4/LW30lCIsa8pyqgwQzHGzSMvK6+lGPZTi5qHX5L4hjfx2MuSh/ConD/y4p/w&#10;8Avin+IRCfvoS0TSe+k1cXsFDz33Mh7kPjhPvoj7nngOdz/xDO564inc9fgTuPvRR3H/ww/i4fvu&#10;wcO33oz7Tp3GrXu7cV4G72dkgHRSPirHmsfjRMNYnKpvxdW1zbimugnnKxtxXVkDzhfX4ppENc5w&#10;k+Ik92apEMoNXDbsaLwMhzmBFuHkWjEOCUOhBA4G42kGDbERHAhEccCfwhdJwXOHAWLElWgaiiq9&#10;nrChx8M1/7kfSwB7C/wO+Q7qtkc697ulk7+joAhbCwqwOS8Pm4StwnYZEOyQQdoOGaBtl8HY1rwi&#10;rE+JKx0Sd0WsBFtaxuOADKSv6xvEAxdvxTMPP47nn30JTz73Eh565gXc99TzxkKJS+Q9JG3iQWkD&#10;98qzuP7OB9B/9Gp0rt2GCdMWoLS6DfGKJsSqmpGsH4/y1imoHi+DxvGz0DB2NppaZqG5WWiS86Y5&#10;aBDqWuegupVLf81CRdtMOc5Addt0Q1XzVFQ2TEZpzQQkq8YiUd4mtKK4og0lVUL1WBRXtyJR1YJY&#10;ZTPC5Q2GiBAT4hWNSEh5EuWNMmitQyJZg1iiEtF4hVCOcKwMIXmu/pgjOHiFolgShSQuJErkWOxA&#10;4SLq4JFn75Fn75Hn65HnWkShoyiEogIZWOX64cnxwyv4s30ICbG8AEoKQ6goCqPaG0WNPN8qCV8m&#10;zyEhg+O4DDrjMuiMywAtEQgjEY4hHk0gKoQjCQTCcQRCcRmgyXkwAV+AS1lFUCBp5ErbyC4MIFsG&#10;dtneEHL8EeRRbJG4vBdvvFQoSQkqgrRfv8CjV+6DOPeigsowhXJvtGzJl3TzZbDoiCyOBUtaYBEc&#10;y5WUwOILIOj1G7ghflTc4uIXD4XNUmexaFTuK4pIJIJgQAagtBAp8KBQBqteuf+gtP9YOInS4kpU&#10;lteirLQaSXkfI1L+MEmUIVZWjZK6RmlXEzFp3nwsXrMOG/bsw66Bg9gtbXjtlp0yoFwuA8UJiMq7&#10;myfPJSvLgzFXFSIn24P8XK88q4A55sl7wAmL9KSFlIPrZOcXFqHQ45X7DCAgZY0lS1BGy5W6BlTW&#10;NqBEBshcJ52WLT7WBQUmIZgiLIPqiBD3y/P0hZGU51Uq91bmi6HSn0CVvxg1/hLUB8pQH61EnXx3&#10;qktlgFtRa5ZoKJM8yjjJ1jxO3gl5jybMQu2Ueaibvhj1szrQMHsFmmavQcvcdRg7bwMmzNuMKcL0&#10;+ZtlgL4FixdvRfviLehcuAFdc1ZjxfRl6Bo7F8trJ2NpshlLgtVY6i1DR2ESK/PjWJMbxbrsINaP&#10;8RmBZe2YQqzNKsSa7AJHRMnNNXQJnYa8NMvl29IhbZi0ZxWgXeLadChZ8s0Rlgud2aTQQGHGIN8n&#10;Wr4QLinWKc+Cy4stl28bobWKEVYKg1gh7X6ltPtV0mYcccWHNRJ2ncTZIGyWc+5ttUPC7+Z3Ut4V&#10;Lr3Ifaf6fQlHXPEnMWgoTsGlFuVbTrwxDFkcErfDgWIcDiVxOFIqvwWCfDsOEWlj5igcEY7RgsUI&#10;LNW4rqQOF8sacUt5Cy6WN+N8eRNOyvdosKIB+2uasLdtAnpk8HJc2vCtBw/hhTvuxMcvvowfPvkE&#10;f/3mG/z83Xf47vvv8dW33+Hz737Ap9/+JPyCT6Uf9dk3f8en31BkkX7bN9Ln+k74fmQfzC1kqFhh&#10;+9nubuHCRtMcLbziti6xsdMbjdHC2+62n96LLayM6KcKn/zMvr6EEewlwt79/DcEFiOyOKRFFiO0&#10;pAQWYWCg23CAy4SlLFkODjkiy+HDB3HkyBCOHjuMYxRXUhxPiStcOoz7tHDflj5JY+/+Xdixeyu2&#10;79qCnXu2YW/3LnT37kN3n/h178PufXuljLslzC5sF3bslev93UIPtu3eiw1bd2DF2g1oX7EaKoZQ&#10;WDFCh7FWUXHFEViWUBQhFFgk7FJLhKHly6KOLod2R0ShoKLpXiKwpPw1TBqmR4uXlECiy4WZ/VNS&#10;QsXvguGlP2eLNLSEMSILjxksYRgvkwBC6OcWV9TPLZAQntNPw7vzUTQ+4+jkJiceOTHJiUpOWHJi&#10;nhNJ/NcuLVUolqilCkUUCipcAkyXAbNFFYowXAKMogrFGVqrUFThMmMLljqiij4DWySxBQ5e2/dF&#10;7Hu271tFEjeZ0nIzWlp2WdwTxDaXC2PXrZJpQppu7nD2BLEbDaOTyba4Yk8SclKR1gAUYBiOcex8&#10;TFoUWAQKLBRaNH0tE6FbWmCR55sstwUW6bOk0H6KQnElR343f1tgGePiUrEla0yOkEFkcYkrhAKL&#10;iiyE4oNbYFHBwxE6GMZaWov3YvpZXuNOgUTFldEEFsVO243mo3lREHHEEae8mdB7GL6Xke4qqDii&#10;CstdaPqHtEyhQFTo4R+EQmZpWa/08YwltvT5uH+ODd2UgPTPkyUVqK1vxvhJ0zB9FgUWbSNsD8Nt&#10;z91WFHcbz/ReKEyDabGN8ZvDZb+4/BetV3RpMAos7HdyyTCKK2zbbPdaBjd2+pqHouWxy6duxl1Q&#10;EUIFBhUKDEslPbpZYspscXNjwomfpqOChZ6PhgoemcQTWwixw7mxw2n5ebTztsNk4nL+mjfRPN0i&#10;z2hounpkmVg2G82Hfnbdu+/BDke/dDiB1kkLxN1uA/oNVTK5sU3xd5DfTYVtjaSvBVsAyijypMQg&#10;9VN3xS0K6ESyQjcVFGw0TiZsUUGx01GLokxWRba7pqXpqeCRFj6scvLaLfDY4o5dBht3npqXpqn5&#10;2HHtOCqwKPTLVHaTf1pguVQ4GDfVEVcccWF+CkdcsQWW0UQEW0hwiwmjQQFBRQStRy2rXttuWgfq&#10;b9e51pWdlpYrU3m1nHpNRtaHc6+j3YstjNjndpruPDSuXtvYZWTefE4TuCyfvCN8d/iO8f1ZVuWy&#10;YBkWWHj80RFZvvkR7347zHvf/SRQdJEB3w+/mmXCKK64RZXPf/0Pwxd/+0+DXrvd3f4qyKgoY6Pp&#10;a3w7juKO6xZijCCREk7cwspouAUXFWgyQf8RogsHxhzAuga1OpD9n2AP5A0/Ubziff4jfZ/MUwfl&#10;LMP7Ui6iljDknT9zc30uQUYR5hu8/sWf8drnX+OVT7/ES59QcHF4+ZOvxI0b7dMvhbi9nNrv5UUu&#10;NcY9YD7k8lyf4tn3aAWTgstyUchIkRY2Ujz7zsdpocUWV1RgcYssxiLlo2HLFcW2WPktgcVGLVpG&#10;E11s1H2k/4d49q0P8Oyb7+OZN9+z4LXwJzlP8fQb7+Kp19/Bk6+/7fCawxOvvZVG3Yz76+ImPPba&#10;nxxedQQZR5R5M82jhrfw+CtvXwYKMBI3LbC8ioefewWPPvcaHn32NTz41Mu4/+mXcP8zL+L+Z5/H&#10;A889i0efeRpPPfk4nn7wfjxxy8249+hR3LxjF85Jp+OU/GAcHT8RR1vG4mhDK07UNeN0dRPOVjTg&#10;2tJ6Y71yNlGN04lKHE9UmEky/hOZHI2WGQ5HSnAonMRQqBiH+C9mOfIfzQcDKYHFL/hiQjTNgHS6&#10;uan8AWHAE3YoCjl4QugX+ri0lxx7ioLoFvYXBbCv0Ie9AoWTnXlF2JFXiO0yMEkjHX0KKtsLPNgm&#10;bJXzLQWF2FxQYMSVTbl52CoDjO0y0Ngpg7EdOUVyXYQNWYVYnePBynw/VkdLsbVpHPoXd+Cafb24&#10;+/wNeOS+h/DEk8/isadfwANPvYC7n3wBdz4hx6e5XN5ruO+F142VF5d8u/aWu9F3+DS61m6VAed8&#10;lFS3IFJWh6AQrW1BcdN4lLVNRmXbVCOW1DRMlUGFUCfnddNQJXCPlBJxK26YIkxGUihrmIiy+gko&#10;qR2HZGUr4qXc9LMekXgtwrEahKMCj/FqBCMV8IfLUBRMIt8XNxTIMyiilYc8l4A8o5A8MwMFikAM&#10;fpughAvF4QsnDN5wHB4SScBDMSUm50JRNI7CKJffoqVIDPlhChlh5AaCyPH5kePxIkeeg/mHoVAg&#10;dV0kde0VgtmFiOV5kSzwo1yecyWXiJKBWVmBD0kZaHKJsLg855g891gggpjkz3+5hRNJBAU/iRcj&#10;IOXxi5+XS3rJoC1H2scYaRtXcJAqg2wer5K2kc2lI/hvOsnDGfQ5+KQNEj/PBY8/4iwvZixUHMxS&#10;YSlhhYIKobhyicASogVKTOo/ZtaUJlweLBAIIOj3IyRE5DzG/UfCYSSkrhKhEIq5D4mQkHqL0cql&#10;yAu/tF2v3IdP6iAgZQ5L/rFIEsnicsTjpYjIffvknrksGfMuCkq5JW9/sYSpq0fT5CmYtWQplq/f&#10;iI279mLjzr1YvXGb6cjXN49DKFIsA2QvrrxSBs9ST3nS/j2FUjcFARTl+VCQ53GQ51BAscesl+2B&#10;1+8z+8lEE3Eky8tRXlOH8roGaefSvkul3ckzKZB2UBiUehM8Ui6KTgFaHMkgmnvmxKSNxaUtJuXb&#10;UCLfitJAMUrDpSiNlKE8VokK+eZUldahqrIBVfLOVDdyM8qxqG6dgOpxk1E9fhqqJ81G9ZQFqJm+&#10;BLUzOlA3a4WwCg2z16Jpzno0z92ItrmbMW7eZkyYvwVTFm3FjMVbZWC6BfOXbcaSpRvRuXgtVs3p&#10;wurJi9DZMA0dZW3oiNWhM1iFVZ5SrC0oxrqcCNZlBbA2y4s12R75ThRhpbSnzrx8dOTnol1YZtGe&#10;n4d2+dZ05Bagw4gshVie5RG8Fh50pujK9hpW5Hix0iDfIYFiryGX+7iIu7BKnsuqfOJYqKww+IUA&#10;VsqzW10YwBq5Xksk3Dpa5Um73yhQXOG+MduFXcLuPArT8m2ltZ+KLFwajCJLIIlB4aDB+Z4PCYf8&#10;CRwWjghHifgdDZXgaKQUR+S34EhMfg8orNjIb8YR4Xi8AqdUYEnW4cbSBtwsXJTfmQvC2cp6nKht&#10;wqGmNgy0TUCvDJgG5s7DyVWrcUt3Dx6/9lq8fv8D+Pill/D1u+/gL198hm//8md88933+PP3P+Kr&#10;73/Gl9Kf/fK7v+GL7/6Oz74VfvgHPv/5XyP+BKMCg6J/iNH+mN0v076eLY4o2v9zx1PS/br/BkzP&#10;jfY1M8FyaJ9QscvHNFkWvUf7no0FC8sq/f5Phc9//ruzRJglsFy4+WYcPHwIe/buxr69u9C9bzd6&#10;9+9Bn9DfY0GRRRjo2zcMRRbhAK1YhEFjxdJnLFkOHaLIMojDR1KWLAKtWg4dPmiOFGCGDh0wokxP&#10;315s37kZ6zauxorVy9G1qh0rVnVg9dqVWLt+NdZvWIv1Gzdg4+ZN2LRtK7bt2oVd+/djf38/ugcG&#10;zPnm7Tuxat0GLF/FiX5HVDHCStcKwxKKKsZyxcGIKwYKLOIvYZes4OaXnMzhhA0neLqMdQpxiye8&#10;/k0knLMB/krXRqgjxQ5boLAxAgZRYSZlCWOgwJFCxQ7lcmkS298d5nICC8O689GwFA842cSJJE5o&#10;cqKSE+cUUrh0SvM4WqiMM0vwVNY1mUlO20qF2FYqtU2tZvkvLhnGTe65rwqX/qKFCgUVFVPc6PNR&#10;gc0WTmz03vT+bHe3GKLXbux4itaf1iXd7DSJpqvoBGwm3GE1PCdudYKP2BO5ik7wahh7MtiNpkF4&#10;zefICT8KLHyWKq7wH9l046Qgw2jcS9JfKCygdcLl8+aEI5d2o0VSRQ37ukmzh156k3tBrVbcAouK&#10;LCSzwHJVmiuvHInjT5Hl/53A4ogsDEs/3didgoSUVfpVRC1xKICo8ELRxLZecQssbqsVW8Bxiy1u&#10;IUfrzSmDI44o5k80RijhMl6Xwv1SSJHHB4/XPwLuo2KQvjD3NfQGpG/K/rT06wtl/EZLlnzpr+Sx&#10;Hy73reUwz1CeJwWXWKJU+nuNGCffhUwCi8Ow2OdG2xrRNs93Qts542p8bcNss/z+UFwpr2kwgooN&#10;v0cNrePN94rfLvafNR2i74XmlendcpdHy2RDSxZ7sp7YVhfOBL4TZq583+bIcba4zRqBhBXsNBQV&#10;CdyY9FJ+FA1s8ULFCFtMyISdnoaz89U07LQ0XKb4xB2HsDyKLZ7wN9T2ywTjj5auO0+ea9nsMqq/&#10;u24UWsfyjxf8bdffj9G+6frcea1hbHc3xi9VFvu5utGyZoJ+asHDJa5sCx4VZezl3AjDurHbJa91&#10;uSy1CiJ6rWnYYW1sN42j6bjLpteax+X87bxtWA6tK3f5NV0tg5bLZtaikcxcyHAM78S1mSnfCi6n&#10;NUu+WzMvWdqqPc3MBR0G53p4yavR0KWw7CWxpqaW4MqELpk1jb/ZVh0pbje77lhHPNf6YTi7ronW&#10;F++Ty3rNXiTtLIUu85XpPtx18nvvRc+nuJYfU3+tF73WvHTZMRuWkfv3zF8mfbauNVi+diNWbtyC&#10;1Zu3YcWGzeiodW1y//ZfaLnysxFWFBVY3vnmB4MjtKjI8qtZIowChi2AqAiiQsiXf/+vNF/94/8x&#10;fP3P/59Br9V/NOEkU5o82ulrWpnSY3wVXlheYlu+2MLJf0dgcYe1MWF4JF9L/bmgyEHBwz3IdQ+G&#10;iT1w1oFvekD+E4UkG8fCxwyCR4F+3Bsmfe/ynPl83/7L93jzz9/hT19/m+bNr53lyHhPPLotZLgs&#10;mS5NppvwK2nLkpS48cL7n1o4e6ToniqGdy3k2hZZiL1kWCZsoYVweTDd3F83+B8NFVxUaBmNkQLL&#10;R3ju7Q/xHEWWt94f5k2HjAKLJaLw2hZd9FrdjBXM62+msK1fhnnMIGFffcdgCyvq9sSrFGAosryB&#10;R7mE2YuvGx57Qa6fex0PPPky7ntaeIZ7v7yAB557Xtyfx9PPP4fnn3wSzz3wIB657nrcceAgrtu0&#10;BaflB/fo9Fk4KoPcoy20ZGnDqdpmnKnkhvcNuDpZizPF1TiZqMSxeIVZR/+oS2A5wn8uh0uMuKJH&#10;R2CJ4WBQ8PPfz3KkuOJ1UIFlQDrfFFQM0gnvJ54g+oReoacogG7pmFNY2SOd8F0yKNgpUFjZJoMV&#10;iiWbSa7DFhkkbJUBwlYZDGwRNheQIjkvwub8AgkjcbILjbCyM8+HHbleie/BOgosuT6s5r4rtS3o&#10;n7MQZ7fvxu0nr8bDd96LRx9+HA8/+Szuf+o53P3UC7jzqRdx55Mv4u5nuHTe67j/xTdw7/OOwHLu&#10;1rvRf+QMVq7fIYPDxSivHYdYRROilU0oaZqAirapqBw3DZVtQsoapaJ2EsqrJqC0YjyKK8YhLoQr&#10;xiJU2YZwZSsiFa2IlksaZY2IcvN4OZZWtqCyZpwMSMajSo6VEq60tBGJ4hqEI+Xwy3MokrrOLwzJ&#10;IMYngysOSmVwIxQWBuCRuvZ7Qwafhd8fQUAGR8Y6JJxAMFIs8JgwYkYgVgxvhGJLHEVmb5OooUDI&#10;j0SQGw4jOxjAGL8PWV4PsuQ5mAGdUJDrQZHUv0fwy0A4LAPjhAy6SuX5l0ubKJf8y6RcySJucu9D&#10;3ONHjAOvUBQxWq/IADucKEFQoMDiixfDJ+5e7psSpPgRRE6hF2OkfVwhA9orZHB5pRm05psBd74M&#10;wIvyffBJHr5CB3+R3DPxhM0+J9zDpYiiCcWTtIDiLANGVGBR0suDUVyR+gjG4gjF4wjHYogIIamP&#10;oNRHMOBHSIiGAuAm/YloBMXiVxwKIRl0KA4EEff5EZZBbMAILIUoknoqJCw7B6IUiFhGKRv/zZkr&#10;95st7XyMvBe87yw5zw+EECguQUltPVomTzX/autcux7rNm9Hu3Qips6Yi/LKOiMwjRnDf3rmI5fP&#10;pcDv1I1H2oe8c4WSn0GeYVGR4JFyyb1E41Eky0qlzVZL262XNt6AZHUtQqXl8FJgiUibSOGROvFJ&#10;WwnIcwpFk4hEkvI8SxAPliIRKpc6qEAyWomSRA1KimuRLJW05H0prW5FWW0bKhsnoLplMqrbpqBm&#10;/HTUTJiJ6omzUDV5LqqmLETVtCWomt6B2pkUWFajYc46NM3dgOZ5m9Aybwta529B24KtGLdoGyYs&#10;2YYp7VsxfflWzO/aho6urVi9bAPWz1+FtVOXYFXbbKysnYwVpa3oCtVgeVESHTkRdGQF0JnlRSfF&#10;EHl/uqSOO+Wb0lFYgHZhWUG+kId2oSM/Hx15+eiUZ7EitxArKchIvJXZPqwQugyShnx3yAp5L8lK&#10;+f6sMnhTeFJ4sVreX7JGyfenhBZBntnqggDWSFteJ+/1erneIGwUv03CZmGLwCUQKa7sMOIKkW9q&#10;XgD7CkLoLorI9zYm3934sMASLJHvN0liKFiMQ8Jh4YhghBUifkfkm8/fAIorBltcKXaOh+W345gR&#10;6atwJlmDa0vqcZ085wsldUINrhOuqazHmbpmnGweh2Pye3RkynQcmTEbx+YvxMn25bhm3QZc3L0X&#10;9x8/huduvRXvPf0Uvnz3bXz75ef49i/f4JvvfsRfvv8FX0t/6Ksf/o4vf/gHvvz5X/hS+o2X4wv2&#10;SVPCC8/1Oi1EsI+V6rO5+3IUMFS8ICpg/B40zoj+nKTnJlPeSiaBRaGfltHOw8bxk3uQ889/Sgks&#10;P/+Kdz79Ak+88CKuv+kmDA4NYffuXdi7eye69+xC777d6Nu3C337yU5Df/cu9PfsRn+vw4DQ1yNh&#10;uyWOsF/CdEt4pad7N7p79oifw/79u7FP3Pd370VvL5cYcyxeaPnSS4FlxyasXd+Fjs5FWLx0HhYv&#10;nouO5fK+ru40AsvmLZuwY+cOY8myv7cXfQcGMXBwCP3C3p5ebNmxywgsHStXO4JJJ4UT7sOy3LCo&#10;o8McVWRZ3O5AgWWxhKewkllgcbDFlUxwcv8SxD2jwGIJGqMJHcSIGMQSWHSpMGMRk/K3RQ8VPjQ9&#10;nfC30fTd15nK4HZjeE4qcbKIk4qcIOeEOycxuX48xRQKKfxHOJfdsScyHVFFr2mx6Cz9VVXfZASV&#10;xrbxRlDhfiq0UtHN6rmfCgUV1rMjnrHcFDQurXe6qbhCayYts41b9OC5CiS2u06W2eFsbEFFcdeV&#10;pqnY6SqcWBsNO5xdLvpdbnJXwxCdwGM490S1+ml8TZdh9NnSgoXPl0ILr+luTzwTTS8N80kJLFz+&#10;SfO1YTidBGfbqW1sQZzLugYixkqCk/JcvlT3XbGXB3MLLI4wkmusUjILLFem+G2BJdsIFo6Y4hZV&#10;hpfKUrGCFikjxYlC6bOZsgsqsFAEoSii4gmFFBVYFF6roGILLDb0U1RkySSwUFxh+VhOG1tgGS7v&#10;MBRWMokrtsBS5A2gQPqP/DNTjvQzuNE995ch6X1s+GxSwpItsMSLy1AtfYDxk6ZjxuwFTvtIMTfN&#10;pW1F0fal7VXbOq/prxYCai1AwYRti98kfo/0G8QjobhCPwrBbN8aV9F2rnnZ7x/R9q9hMpWJaZj0&#10;FgqLh8UUnQC23YzAQuR7N0fSmi3nowksl8R1TbzrRL07HP1s0cAO/3twh7fTUz/m48aOa8exsQWT&#10;0QQWd1ieMz2mr/m481I0ru1mh1f/0fi/LbBom9F2YyxjrDJlQsup9691pNcan89bJ8518pyokKBk&#10;EiY0H57TXUUKounxXONo2ezwdrr2dSY0bUXdtTx6zbQ0T82X5dQ60fNMblo+jWfHHQ5DP4ZhPszv&#10;Uug3nDfTZxuUZ+DaoJ2bq89dws3ryfD5vKXOpuw29qbtmTZutzexz0Q6rfZLRUG7DvRa24obO6wb&#10;J55zn7rx/JKutekN6O171w3p7Y3pid6Tllvvz4ZhFkodMPxwXYysAwomJB0+lWemzfDVr33Veqzc&#10;sBWbd+3Dnv5B9B0+hv4jx9FZL2MNW2DhElPvfOMsNzUssvyIdyiwGGHFsmD57hcjTuhSWLSeSE/s&#10;W1DQUIFkNDHERkURWxhRcUTP6W6no2LNb6Hpq1DDNG3RxbZysa1Q3LhFlsvxrvJnx2rkt6Dg8lvo&#10;IDiNlJdldrh0jxjel3lOinleI+/XCevwvguGscMRrQetCxVfbOGFmI35dV8Y7gHDZcloEWMYFmHs&#10;Zb6ILZpQVFEyudnuGp+Y9K207fSVlxlO3DUcBRkjBtnQLYXJh/lZeb/4/qd4SfngsxRSFvq99yle&#10;ePcTvEBR5m0uPabLjnFZsffwNJceE54xy44No0uPjeCt4fMnXuc+MW87ggvFE+EJWr3QLb03DMUY&#10;x+2J194xmP1luI8MrV9ecpYRe/DZ1/HgM6/h/medTfvvf/4VPMi9Ql56BU+9/Aqee/5FvPDUM3jy&#10;7vvwwLnrcbFnAGfWbMSQdDSHpszG0LgpONw0DkfrWnGihpYszThT0YCTJbU4XlyF4yqyxIRoOY5E&#10;KK4opTgaKcEx4WgkmVoqLC7EjNAy6I/ggD+EAelEkz6vI6CoiGIodMSU/RRUCnyGPTJw2i2DEGOt&#10;Ih317cI2Od8qA4XN0jmnYEK25BUKXArMi22FDlsLfdgiaZCtBX7sIPl+bMsRvyyPYUs2N6/2YU22&#10;F2uLItgs99gzYTpOrliLm/sO4oHrbsQT9z2Ixx59Eg8K9wh3PPo0buc+OE+9hHuek/qW+n9QnsOD&#10;L72Be599GRfueRgHT1+PtVv3Y8b8TtRwg/m6CQbuo1I/aR6apy1G45SFqBs3F1VNM1BaOxmJ8rGI&#10;l7UhJiSMyDIW0bJWhJP18Mdr4ItWyrFa/BtQ2TABYyfNxsy5HFjIj8rC5TIgWYLJU+dinJS/dewU&#10;NMizrKhuQCxRBp8MSrnBJC0VjLUCJ+ulnimoBHxcxiqMoBKIIhiMIRxOIBIpRjSaRDSWREQIRRNm&#10;o1FHYImhKBJFQSRihJWCKAkjLxxEdsCHMT4PxniKMKawEGPy85GTLwNPDt7kORUKXnmGfilHMNeD&#10;iAzEInk+xPJ9iBIZQEc54JJyJ6QcsYiUJVosJBGOlyCUUJIIxkkC/mgMflpOyCAvVwaIWTLY5eDX&#10;/MOQ60oLOdl5yJN2w/wLpT4M0saKpI0USfsgFJ48HgoYjoCSKwPGHG6savAhWwaahOd5MrAs8Mug&#10;MiCDS1qqSD2E4zHEiuMyWHSIxiNSd0GEowFDVIjFQkgkwkjE5SjnxRG515AfsaAPYb8HAak3TyEF&#10;oVzkZku55R4MUv7cnHzkS/nz5R652Xwey1Iog1ip3zEFhVIuD/J8fuRLefzcI6Wmzpj0zpWBJ9fj&#10;5yTbLBkoNjRK25Lny0E3N4Ll5AHbRaHUhUfeR68Mkr1yz15uRsoBtF/aS1DuIRZFcVkJKupqUNPo&#10;bCZcUddoLFgiZdyPJ2ksmxwS8Eq78cfLEExUSFuuQqS4GtFEjVCHeLIRiZImFJe2oETafEkl9wXi&#10;/kCTUFI/WZiC0uZpKJf3pmLsTFROmIPKifNQMXE+KiYtRMXkxaicuhRV05ejZmYXametRO3s1aif&#10;uxb189ajccEmQ5PQsnATWhdtwrhlWzFp+TbM7NqOhRRZlm/BqmUbsW7xOmyYvwqbZndio6S5lmJL&#10;zQQsL27A0mA5FhbFsTA/jEX5ASyWNrpU2k2HfG+Wy/dpuXx/OuU71CWslPbFvVjWSV1uyPFgY7YH&#10;667KN5jlxSia5BdhRX4huog8R7MZvaS1UtJaJW1yjbwP64T1uQ4bUmyUd2RjHsWTgLj7DRvyAgLd&#10;Kab4sYXfOGG7YL55BQHsFHbJ+S4p9zAB7CkMYU9RGPs8UXRzLxazyb3gS6Dfn8BAoBgHgsUYDDmb&#10;1ZODxloxBQV1+fYfkt+DoVg5DqYYFA7EyzGQcDggz36wuBIHhaGSahwRjidrcDpZi2tK63CtcE1F&#10;I66W35zT9a1GZDnZNhEnJ0zGiSlTcXzadBydMRNH587F6Y52XNy+DQ+fOIbX7rkLn770Ir796CP8&#10;8PWf8cN3P+CbH37Gn3/8FV///A98+cs/8YXwpfQ3v/zrf+DrX//T4W//hT9LH9Ig57z+SvqqhlSf&#10;1CDXRPuan0s6KsI4aQrsxwqM+7XEsUmnaWELO7aYY4sutvCSSWzJhFt8oZuKK3a6bj5L8YXwtfDV&#10;D7/i7Q8/xaPSVzh77jrs6+7Ghg3rsHnDWmzbtA47tqzHLrJ1nRzXYtdmsgY7N61Os0PYvmkltm5c&#10;gc3rV2DjuhVYn6YL64S1a5WVWLtuJTZsXI3NWzZg566t2N+92+zfMniwFwcG92Pvvm3Ysm0tVq/t&#10;QGfXYixfvhCrVi/Hxk1Spu1bsHvPLnT3UJjpw4GDgxg6zP1bDmPw0CHs6+3Dpu070LlaBn0dnMTQ&#10;PTh45CSGA90WyfXi9o5hCxYuEbbcEUnsJcLc0O+30HRMGjJYJSrQpNOgOJASCVQoIM5kzfBEvlMe&#10;hnUm69u5/4ohJbqkhBRbQOC1Ciy81skfJz1HQFDor0IAwyvqpvE56eNsRr/EWC1waShOtnOpLntD&#10;ev5GcJkvWqBwDxUKJzzyH+N0r6p3lvniZCb/LU6LBW5Oz31UaKFCKwbupTJzHi0jOLHp7KdCaxUu&#10;webUx3A9a/26GQ7n3B+Pes9OHV+K1oeGVXfWndafhrP9nXiXwjJcroyari4v57RVhwVWW2Xd2/GI&#10;HX54oq7doPGG0x2e7KMfw7BOnXp1JveG/Z30OCFsP2tOOhOec7JaxRVOcms8jeu+Nix2jjoxrpPj&#10;JvwSCSf+s+cvwYQpM1Hb0Cr9qnJwuSlOyKv1g+IsZZoSWiggUDSg2MGlrCh8CDkUQiiIGHJc5Br/&#10;YRiH8ZnOSGiFolCs4NJYzvJYFCBswcHZc6RI+lKOsMI/Gzkb9OuyXRRBVFxRUUUFExVaRoNh1cLF&#10;tnJRscUWWdSixbkeKRBRGFJsscgtHLmXBSNu9xw5su89RuJdKX3uK64aFn2IlifbiGASPodCDze9&#10;l76wPN86ec6T5HnPmrMQC+T5L5S2sNBun4vYvpx2SnFVvwc817bukGpHqfbGtjVsBbNMviUyXpox&#10;Dy3jp8r3aax8k7j3CpcHcwQW3dSeojCXEGMbZ/u2xRWmyXfE/g7oO6N5K/q+LVzWJddd4r9cyuyU&#10;adb8pYbZC+T9YvkoJMm9GyQd51zCM05q4lEnEmfzHTHwnIwUTexJZ3sSWd3tyenhiWEpv3wjdFJV&#10;J1Z14tlOx45ju9vpucNr3nqtYTRfzduN+l0OpmGnY7trHpn8NYzbT90yxbH9jL9g9nhrt7/jwwKL&#10;tgVtm5nI1GbS8YgrTxt3+QjrzRajtB4Z3n4Wph1QvJA2bpA2TmZTABQ4fmT+FHkWsEyCsbrie0Wh&#10;MI28kwZL9OQzTj3rNKnl7AgtsRxrLClHipmLpTxGtHDKRmFFhRtts6btMC3Nm23KalfGP9W2FLrp&#10;PSt2eBuN467nedJPvDSsA/00nLZb1vsi6T+QhdIvoBBB8WWu1Cff6Tnpd5hpMK7z3NzPkUIiWSjx&#10;eW2XiXs4UUBh2sNw6TzGWZ2CZUilkWoP2hZGpOXK1yn/cDx32dzh+Ichh+E8NT87LYVldOplON0F&#10;5l4kzdS90o3nS+U+uOztynWbsXrjVqxav8VcL1m+Kt0m2U75nV0sbks6pb/btdYcDcu5TPBq8XOE&#10;lsUd7MuyL70Gy1dvwLotO7Blz37s6h0wQsvyOrfA8jWFAE6YC98qKrCI33c/4z0KKzIIMxP333Pg&#10;9jdz1El4N5zEV7HFLZKMhoYZLSzFFxVkMokovyW6aBgdDDM9FVpYThUf3PB+VFywxRY3boGFm9S7&#10;/yV4OTKJKqOJMEzfzo9cYkWTQsUe203DsNy8H96f3q8RYlJ764xWJ8RdL+660LJQgHGLLyrA2BYw&#10;ZDRRZITQYaHuGofiymgWNW7Uz+RthTVu6p7C9lO4n43y+qfKn4f3upE8XqWYw3JSlHFZxCj2UmWO&#10;lQyXJftIrod57p0PDc+89b6BYgv3fyF67uz/4jC8J8x7aZ54/V0jsnBZsUdfeguPvPgmHhYefPGN&#10;FK/joZdfx6OvvIEnX3sDz77yOl586VU8+8TTePSOu3Hb8dO4ZsdeHJGPy9DsRRiaNBOHWifhaMNY&#10;nKhrxclaoaoJx0vrcKy4Bsfj1TgWq8LRaKVQgSORYZHlKDcxFo5HS+SYxJFoMQ5H4oahUBSDwQgO&#10;BMLo9wfRJ/TK4KNHBiHdMhjZLwMPQisVZa8MoIzFigxIaLHiWK14sD3FNoH7pmzNl6N0zrcV+Azb&#10;CwPYUSR4gkLIoUgodDZ13i3H7bkUWSR8jh9bcwPYlBfEWmGdL45NxZXYP2EaTshH/KaeAdx/zXV4&#10;/K778PhDj+Khh5/AfY88ibsffRp3PfEc7nnmZdxHIesF1rPU/Stv4oEXXsONDzyGg9fciLU7+zBj&#10;8SrUjZ1lNqEnFFRapi7BuJmdaJvegaZJi1HbNgfljdORrJ2MZPVEJGnJIpRUjkNxeRsiiXr4o1Xw&#10;hMsQkGeQrGpG0/gZMshdJj82XAJkIzpWrJNBSKcZjM6QgckMGexOlYHv2AlTUFPXJAOXMjPQ40DU&#10;GdjIYMg1mU6rBb83gIDPEV1CgSgioTiiFFrkeZp9T+R5+gVjNRKNw2OWBosgL0xhJYzcUAjZAT+u&#10;8hbhisIC/DE/D3/IzcG/jZHBoPDHrCwZdGVjjAy6coTcK3OQJxRcmYvCq/LhzSpCuCCARDCOkngp&#10;yku450gNykqrkEiWmyUEwvEkQrFiBAUeuWRYNFmKaEkJoqUliBQnxD0Gv5SlyOtDboEM+HI4kJRB&#10;tBw5kHYGlhzkcdAtg0SpizwzMOc/CzkQ9pkNOnOkDV5VUIQrZeBIrsiXe8rLxx9lAHmFHK+S66wC&#10;iV8kg2yvF95gAKFoBNFEzIgriWRCjlEpdxjReMgQS/CfemHEk3SjNQgFlyBiEVq2BBAJ+hD0e+SZ&#10;FKIgj4JKjpTRITt3+N+S2ZJ/tuSdXSiDVMk/1yODdyOuyD2n4PNJlFejadwkzJROc4d0IpZJp4OD&#10;14bmsUY0Y5u4koPxK7jmuOSXK/nKe+fx+OA3m5GGBDkGgwhwaTCp35LKclQ31qO+pQV1LW2obGhC&#10;cVUtwiXlCBaXwifPyMc9buLSZosrEExWI1RSi0hZPaLljYiVNQutiFFIrByPRKW0+5qpKKmdhtL6&#10;mShtmIXSRoeSJqF1Dkrb5qJ8/HxUTFggLETFxMWomLQElVPaUTW1AzUzOh2RZeYK1M9ZhYa5a9G8&#10;YAOaF1Jc2YzWRZvRJoxbug0T27dj6vLtmL18G+Z3bMHS9k3o7NiMNZ1bsXnlduxesws963ajb81O&#10;dC9bj+3TF2N14yQsTdRgnjeGufkhLMjzY2l+wOx/siLfj9V5XqyRNuQIK0XYnO2IuNukTW+Rtr1p&#10;TD42yHu3Pq8QawqLsEqe2QpPEbqk3XR6PVjBa3FfLXW/TtreRmFTnpDrk7S8hi2S5xbJc2tBUI5K&#10;wIgqW1PCCkXkneK2Ky+A3USuVVTZXeCXb6BQFMRu+Tbu8UawxxfBXn8M+/xx7PMl0C30+IvREyhG&#10;byBh6JP3kfQqgRRB+hWjLyRhhR5DEt3C/nAS+yJKCfbJ7wPZHy9Ht9CbEmOOqHVLcRWOJWtwtKwW&#10;RyvrcbSmEcfqm3CiWX6HWlpxbNxYHJ0wHsemTMapBfNw3ZpVuH9wAC/dchM+fuF5fPvxx/jph+/x&#10;/c9/xZ9/+Rs+/+lXfPojLYV5/LvwD3wmfP7jP/HFT//Clz//O74SvvwlxV8d4SMtrvxD+Kf0LwXt&#10;a1J8UfFEBZr0tfi7Ub9MuEUXFVxs4cUWX9wCjBsVZBTbL6N484PwvVwLXErtS6mXP//0T3z949/w&#10;zoef4ZEnnsWpq6/Bjl270LViOTrbl2D50oXoWjrfsHLpPMMqw1zDamWZXLeLv9C5bB6WK3Ld0T4f&#10;HR0L0N6eomMRlncuwcpVHdi4aQ127tqC7p7dGDzYg0OH+oRe9Pbtwq7dm7Bp00qsXduB1auXYcOG&#10;Vdi2bRN276GVDPd/4Wb63ET/IA4f4R4uFFiGsK+nFxu3bkP7ChnAcRAsA3NnErl9BJxkXij+i5a1&#10;Y0kHl5gily7/ZU+O6zUnzlUUGY3LTbJrGqP5c0J8OKwTxhZA9NyIBkQGtbYo4MQZdrPdSTpuyo/n&#10;KqqoKMNwnOzhpAn/yU0LEoofFEEoiNj7pTjiyTAUVmiJQqGF1igMyyW+dDN6CjKTZ8w2adIqhZvS&#10;c8kvFVIWyLNRYcCNUyfDz8GuNzdOvY2sA50Y1ckwvbbrx0b93bj97TJpvnY7UP/R0DLb96riiX3v&#10;NpnCLpC6I3Y8298dzoHXy82EnwofKq44z36esVxRVFzRCTXGsycGiU4W2mSaWFS/RdKfXcjJJ+nT&#10;TrQEFu7rQcsP/jHExiwRlhJaCqTfxj5MAf/QQ6sM6bv9FhrWUOi2OnHjS8EN3P1GQHFEFF47fiq6&#10;qKUKy6iCii04KG5BZTSBRd3d4ootsmQSWBwosNBteNN69oXZn1SxRZc80zD25vYaRuPYqAiTnSv5&#10;SD/7SulvX3EVy8FlzRyulD7/SIGlwFk+WOqH4xOOU+obWjB5ygzpo9KCRd59vv9LKKzIt2ARvwmL&#10;BOfbcDn4nU9P8KbaJEWN+fyXM5eumb9U2u58+f7MkH7sBPk+cYmwJiO00HKFS4Zx0/uxk6YZEdG9&#10;PJjdzt2T6WzHmdq2A/3Z9jsljeWmLEZYEeYsbE9Dd8IwDpw8JPwnN//xrv96d/61rf+An8N3Rn7P&#10;Lp0AHp5gJjpJrdiTzZkmle24btxpjzZxre5u6Jcpz8thT+wq6pYpvJbRHcdG49th7DRsf2L7KZzk&#10;/S2BhdhtQ/0Vd9x0HJIhz99DpnLbz8zA50FRxWrnhO8R0fLyyPafKYy+b26MEGO1ARVS0nsHLZP3&#10;IHWeJlWudBxXWyVGUEmVYbbkT+ak8iL63BVNj+lczipGGZGXXNtpuN2J1quea92725kdjiLqnBR2&#10;XB61HDy3n5+GUTc7fTcqatgih0J/TVPRNDORKYw7Hxs7fQ1L92ERZlj0oR/D6b2l8+G5uPHdYh+L&#10;fxRds3ErNm7bhQ1bd5pzR2Rx+qh8b5x+mKTb7mCsXlLnhKKKcaeFyzK+Z867xn4hl9btWr8p8xJh&#10;lxdYUiKLuL3/7V/xwXf859vfHH5DYFGLCV1GjMdMqEVJJoElPXhNkR64uvgtfxsNS4GF+dgii42W&#10;3xYTlNFEBSWTwEKrE/c/Bs0/Cb+Xa1qNuMKPhoosdn4qZLihZYniFjh4zjAqtug96T2O9kxtgWU0&#10;3HX1rrQtkqm8mcqm4ostwIwmkBAVQhhW4yijCSQax46n+V8WhhPelHPyJzlX1M12t0UXGwowr3z0&#10;ZZrhJc0+T/HZqLz0wad48f1PDC+897ERYZ59m1YwjgAzLMQ4GMsZI7KoBQwtWt7BY8LDL79lJvwf&#10;fPkNPPTKG3j01T/hydffxLNvvIkXyQsv45lHHsf9N96Cmw4exZkN23BUOmhD0+bi0LhpONo8wSwV&#10;drK2BScqG3+3wOKILCVyTAqOwHJIOBiK4kAwjIFACH2+wEhxRdgng5G9wh4ZjKSRQQn3WdklHe+d&#10;KXYIKrAYCnwp/NheSCiuBLHTE8Iubxi7fREDz3cWhbGLIktBEDtyJQ7JC2AbJygLQtggrPNGsTac&#10;xFbpZPfOmIdT6zbjlsHDePDCTXj8ngfw+MNP4LHHnsEjTzyHh59+EQ898zIeeu5VPPTCG1LnjsBy&#10;77Ov4PxdD6Pv1HVYua0H0yiwjJ+LqpaZqGqdhYaJC9E2rR3jZ63A2BmdaJ6yFHUTFqB6LMPMMtYs&#10;VQ3TUFE7GeXVE1BCgaW4wQgsRSFuPF+BREUj6tumYNIMLo8hP0Dy7Ng5nzrLWYpjEjcalSMHpW3j&#10;J6O2vgXJ0koEglEZ8PnNhLoRFTiw4YBU6pUD0qJCn7FYMAKLP4JwMI5IOIEorVhiJWYyPsglwgS/&#10;nJtJ9EQSnkQxiuIJFMTiyItEkR0MYozXiyuLCvFHI7Lk4w8y4CJ/5MBLBnkc6OUQGWzlXJWL3Ctz&#10;UZBVCF9BAElpQ7VVDWhpHodx4yZhrNxDfVMrSitrZYBdZoQVijyEy04FJf9oaanUSwVKaqqk/upR&#10;28xlRZqkHiVOCcsdhS8k9xUOIxSNISpx4kmJU1Jmlp2IJ+VoKEckUYqQ3C/v0RuR+5L2mx/SvWVC&#10;yPZz43xfGgoZ+X6fsWLxS/q08IglHOuVSwSWREjcIgaKLOEYrVr8Ur9BQywalDoPIBiUZ+Hls6Hg&#10;kSODVyJ1lZfv/EMwxRharQjZhRRYvMiV8nDfG5YpLyBpyb3Vtow1g0MuDbZmw1Z0rFiLmXMWoqa+&#10;2SwDl5VTYASWK67gkhjOPze5TASXgvD5VWARpP5Yj3Gpz7LqKtQ0NaC+NSWw1DeiuLIGIalDCiwk&#10;lKxAuKQakTJHWImUNyBW0Yx4ZSsSVWMRrxovTES8ehIS1VOQrJuBZP1MlDTMQWnj3DQlTXNQ0iLn&#10;rfNQPm4BKsaThaiYsMiILJWTl6JqyjJUT+tANS1ZpneibtZKNM5Zg5b569G6cCPaFm1KM37JFkxY&#10;uhWTl23F1PYtmN6+CbOWbcDc9g1Y2rVV6mgv9u05iOOHr8bFszfjtqtvwsXDZ3F6Wzd6F63Ehtap&#10;6CxrwJJgCZYURdAu35BO+Zasyg1gXa4fG4XNOT5szfJi2xj5To0pwvasImzNLhK/IqyXd44Cy0qP&#10;BysprPi9WOHzYrU8uzVS5+vkW7hR3sVN8m3bnOfF5lwvtlBcEbblUUQJyrcuhG3yTdsq37stpDCI&#10;rYL5BhqLFfkOGqsVh53yjSS7xH+XhN/llW+hT76J8p4bfFEH+QaS3d5Y6pzfT/pLWGGnxHOQc4+D&#10;EbBTbDeEnbKJ3xZhM5E0Nkv6hkAcW4RtfslD2J8SavpDxRgIl2BAfkcOxMowmCjDkLTfI5VVOF5T&#10;hxON8lvUSqFlnBFZjs2dg/Pr1uCeoYN48e678NHrr+Gbb/6Mb//6V3z969/w6c/SJ/tR+mjfD/fT&#10;PpI+L/nk21/xqSL93k+l/2NEGOknav/1078Kv0p/Uvgs9acg04cVvjJWMMMCyX+H0QQWN6MJLiST&#10;m1tEsYWZTALLxz9If/hbOX4n9/393/HFD7Rg+Rf+LH7vSH+FAsvJM1dj6/ZtaG9fgoXz52D+7GmY&#10;N3MK5s2YhAUzJmLRrElYPHsyls2Ziva507B8/nQsXzADnQtnomvxHHQtnYuu9nnCfHR1LMCK5Qsd&#10;uhaji6xYghUr2424sm79SmzdtgF79m5HX/9eDB3qw5GjAzh67AAGB/ehu3sbtm9fi40bV2D9+k5s&#10;3rIWO3Zswb59u2CWFevvxYED/Tg4NGjEFcIN+vf29GDDlq1Y1rVCBvoyCE9N3A9Pwg0LLpzIW7h0&#10;mRFZaM2yqN2ZlF4sAz8bnaTWa3sCXdGJ9Ey4J9F5fjl/zY9oWBVF3JYlo6ECgI36qZii6djpcaDK&#10;SRVOoHMynUvqcENoiiQUTSiecDkv3XxeobBCwYUWLLaQQlFGl/iiVYqKKXwGKgLo/eu9jlYvih3+&#10;cv5OvY2sE96fPaE1LJBcWl9E/e04drzh60vztu/Bdne7EY1vP3s3Gub3hLVxiytuFnAyJzWJpnAC&#10;i21ArVcULgtG0YX+DGdPHOq5Xis6CZLJn34GTkRfIrCUmT1YcqXPqktMpZeasgQWtWAZjRFiimD2&#10;l7NJCSm6JNZIcYXCCQWUS1HLGoopWi6KKmpBYi8DlglbSBkNDfd/U2DJJKxceVVWGju84hZbMgss&#10;cq9Xyr2l4LWWxyxbRpGFz07qjAJVPFGCOvmmTJo8DTNnz8O8hfJdWOQwdxGt17jBPHG+Gc5E8DA6&#10;OWxPEtsTv2xn8xZ3GPcZc7n/yhz5ns2Q79lk+Z6NQ00jReJWY7lCSzouDca9hbSN22lqeiParMBr&#10;J5/hd0fb+EiWm7I45eH7xYniZZIHf6M4Yexc05rFQcIx7GIKKAKPFrqEjjNZ60zK2nDS0p6w1Qll&#10;N+4JY3e80bDD2BPPen457DR+D/YEr07u6iSue4JWr+24ROPb2HHUzY43Wth0GIEWHgvFX38HiN02&#10;FG0HdLfDurHjZRJYNO/fIlMcrfc0fB7Wu+NG2zPbP6/T1i6ChtH3zY2xMJE89JlnElguwV0+K76B&#10;7ZVIvgbJw5DyZ3i7DvSe6ce2rlYxRNu/nZcd1n43NH0bDe/Oj7DO3W2H7honE+pvp2+nyWumo+3f&#10;fg/c0F3FlEwwjLYNd1ndZAqj6ahoo4KJiiaah4aleyaBZbQyqsBiLFPau0xfdcXajUZYWbtpG1Zv&#10;cKxY2GfVfhiheEJrQRtHUGE/zRFaNIx+j7nPEa1nWBaWt73G0VXSAssH3zjCiZkMF9797hcjqqQF&#10;lm9Slg7f/OKILDLINEgcg2tyXdGJeBUq7Ml5210FDRVbVFyhAKJiiC2K6MA1E/RXRvPTa+ZjCyt2&#10;WfTaXWa9txHigdSNGyOuiJ/Z6D6FvQSD+x+DOogdDV3ygQwLM8N1rWWxy2MLGaMJLDYMY2OLL+ae&#10;XOnrtdbFZZF2QzSOG01TUSHGfQ+/hYo27vB6jyOEEovR6iAjDCe8Ledv8VziK7x2Ywsudhh1u5S/&#10;pPjzJbz5xV8Mb3z2teH1T7/Ca598iVc/pjAzUnixxRdav6gA41i8UHRxePyN9/DYG+/ikdffxqNv&#10;ODz55tt4VnjxrXfwyutv4JXnX8QzDzyEB85fj4vd/Tizaj2OzlmEo5Nn4ljbJJxoHIsTFFgqGnCi&#10;rB4nSupwIjEsshyLOSILlwpz9mIpxdEYKcERY8GSwKFwDEPCYChixBVarxhxRdjv9WOfx4+9wh6K&#10;K8LuQu9IKLAU+NLsdLGriJOFFFX8KeTaG8LulLiyxxdNiSxh476Dk4/5FFe8Zu+VnXkShyKLsDk/&#10;gHUFQawsDGFlKIH1VfXYIx3r4/IRv3noKB668WY8/cAjeP6pF/D8c6/guRdewzMvvYFnXnkLz7z2&#10;Hp5+43088vJbuOOJF3Dy4l3YOXgSy9bvwpSFK52lwCbOR/3EhWieuhRjZyzHuJldaJnajqbJS1A/&#10;YaGhYfx8NIydh7qW2ahunI7K2skoqxyHeEkTQvFaeMLl8IZL4Y+VI15ej8r6NjTKs+LgoLFtolle&#10;wyADhToOFOqaUS73kSipQlieCzeu54aTRR5uOBkwVhq5+TIgpNWGDA4Lpf64/0qIooo8z3i8HIlE&#10;BYoTlShOVpl04qVViJZy0rwGkXKhogbRqlpEhFBlNQLllfCWlMJXUoJAWRli1dVINjSisrlFaDVU&#10;NbaghhvV8l9i1Q2oqqhDhaRZLlRX1qOtdQKmTpuN2TKgmScdoFnzFprlQspqG8zeK9zIvVDaVKEc&#10;aaHhicbhLy6W8pShtL4OzRMnYMrcudIpoTnxQkyYMR0tEyeiafw4tE2ejGnit7izE11r12HVhk3o&#10;Wr8RHWvWms2Fl8iP/UL5Qef6xjOlIzlNOpqT5izAxDnzMGHOXHlus9E6fSZap05D6xQyFa2Tp5j0&#10;G8dyk94mVNXWoKyiHMWlSSOwJJIxI7IoydI4ikvoFkGEgkpqyTCHMMKRIAIBLjPBiQIOWp2BK5dX&#10;K5T3pYibiAYjZs8X7v2iG+wXilsh3cJRBItLkJRnwqXB5sm9cO+VHXt7sHNfr/n3B/+Rl5RnVyTv&#10;RlYOJwOcf4FyoMt/E/Kfl1zqgktcqMgSjEQRk3RLKyvl+TXIALRF2l2b3HOLmUxLlFUiRHGKVkbJ&#10;CsTKqqWd1iJeUS80Il7ZhEQVxZU2JKrHCRMQr56IRM0kYQqK66ajuH6GtJdZKGmYjZLGOYbSpjko&#10;a56D8pa5qGibj4qxKcYvQOX4haiauAhVkxajespSVE9dhpqpHaib3oXGWSvRMncN2uatxdj56zBu&#10;4QbD+EUbMWHxJkxaIizbKKzHxGXrMHnZWszo2IBFq7djw85+HDh8NW6++V489uDTeOGR5/Ds3Y/i&#10;oWtvxg37h3CkawP2TJ2LDdUtWBmrwApfQr4dEazJC2NDfgSb5LglJ4it2X5sz3aW49pBEUTevY1S&#10;r2vl+7daWOXzY6XPhzX+ANYHgtjkD2OzL4St8i5ulfdza57XsCXPZ6xXthWIe5H4y3u8Wb5tm+T5&#10;MY5BzjeLO0UNihvbPCFsNxZ8QWxPsS0Fy7FZ2CT5bCz0g9YyZIN8H9dLXoRLlKWRb4QhzyN+Hsct&#10;V445HqzNLkqzRlidVYRVwsosD1ZkO3TleNGV60OXpLtS7mGVsEa+QesFCkS0NOS3el8gju5gAj0p&#10;S5n+UBwH40kcLa3Aieo6nJZvx8mxY3F8wkQcnT7DLBd2455deOi683jt6afw2eef4suffsTnf5e+&#10;3l+lL/Uj+zOppVilv/vBX+Rc+PDrn9J88Oef8L70S9J/epGwBvZz2Bf7QdKRfprp4wrsvxlrmJ/+&#10;6WCJGLbg8f8lmQSWTH3O0fqjRlz5XvrC3xK5L4Eiy5cS7ivxf/ujL/DIk44Fy/adO9CxvB1LFs7H&#10;wrmzMH/WdGEyFsychEWzp2DpvGlYnhJUVi2bj7XLF2F91xJsWNWOjWs6sJliyPoubN6wEps3rsLm&#10;TauwZfNqbNmyRlgrrBPWm31WKK709O4x1itHjg7i+IkhnDg5ZKxY+mjFsmsjNkvcDRtWYLPEo8Cy&#10;Z+9OdPfsE/8eDAxwE/2UwHL0CA4cOmQElnWbt8iAq9NM5nNSn1YShEtO2dYSc1MTevMXLxGWYoEM&#10;YjnZTDJNROuENSe3OSmuk+ijTZoTO4ziFmY0LNN1MxxnWGBRwUBRd1s4scUBdxhNi+7OwFQG0vL7&#10;x0lFiir8FzdFFd2EnvsU8PeDQgo3oKfAwt8ACi4UXhpT+6XoBvSs53QdL7IELalXrUO7brQeyGh1&#10;oe6/5a/pEe670sH9aVL3q3ViT2hpHamgonWq1+pvx9F4POpkmt02fgv7PtxkCq9p22QK505Hw9rt&#10;1w6v/nw29uSYTqpx4o2TaWwXhOd00zD2BLLGyeTHyUJtY4q6p1my3FkibN5iTJwyA7WNrYgly+CR&#10;/s7lBRYeaZUs/aYUI5f+4p9W8iUMl/9KkT+85FUmdAkswo3q3XkTFVV06S8VNVRYUXFlNIFF/Yhb&#10;VFE0HI+8dossvLbDXSqw6FJhlwolep1JYMkktIwmsGTJ+VXZDldIXn+UvP5wldwTxRbBKRPzYtzh&#10;eBSyYoli1NTVYcKkSZgxaxbmLlgg32SHOYsWYLYcZy1wvtnOd3vkRLCKE+5JYp0E5h+NKArae0Lx&#10;u0Yxpa55rIFjKFquUFxhOBVXGN9uy2bC22rPRCfD6Wa3bRv7nTCk3jWn/M77pe+V2ZdF/HSC14HX&#10;wzgTsJKG5Et0glaxJ2U5MaqTsyPTHEYndHVSNxN2mExhbTc7jJvf8s8E4+i92Og9ahn02vYbzd+d&#10;RiY4jrLDjhbeWUbL+Q1wo+1E2wihu/274cYOy+WPONHMfPQ+MmGXx+1mh3NjlqOTNmWj75D9LvF9&#10;oNCu8Frft0xxzTmRPPQ5XiKwsHysU9at/AYZMtSzltWk4Wq3dvp6rbjT0PiZLFgyhRstD4Xudlw7&#10;Dbf7b6VhY/tpfK0XW9xQAcNdZxrOZoR4YcVxo2HtuOqmYootqGiabnc3bnHFnRbddU9CXjNNR2Bx&#10;vrXsa7H/RlGF8xkqrrB/ZvfJbIGFf0QmbqFFWcClGyWOlp9H1t8lAsvHP/wDH8sAkGICB4YcIHJZ&#10;sHe/o8gipAQWYkSWv6T4JjVx7p5MT+EWIzL5ERVbKGrYIstopP8xmIHLhXO7MS+3gGILLIottGS6&#10;JxUJbDcVVlQMUWGFA9f/G4Nrxv9U4D2oSGSXk9hlU9GCYoViixCZxAcVHFSw0Dj2tWkTqfT/O2i5&#10;FLvuRsMdZzQy5aeoaKP3oPdv35Oe22g4EzZFJoFFURHFDeO8I+npsm88d+MsB0d+MLz75+8NPH//&#10;mx8N6vbO10z3GwMFGIouKriQVz5yLGFUeDGCC5cgS23UT54WnhKefPtDPPH2+8J7cv0OnhFeEF59&#10;6x28/vqf8Nqzz+GZu+7BPcdO4fqtu3BSBjTHps/DsXFTcaJpPI7XOALLybJ6nCqtx8lkHU4U1+J4&#10;ohrH447IcixWIXDT+zIci5elBZZDkQQOUlwJRzEQDKMvEEKvP4huX8Cwz+fHXu//n7e/fLMjx9a8&#10;4S8zp7vAlMzMzMzMzMzMttNOp9nlsouZsbuYGczMzIV9zpnref6O+11LsVemMrzT5Z6Z5/3wuyJC&#10;HLEVkmLdW9JSgeVu2M9lgRFrOLhgWEcJLATPYnHgf1jzjBb+xzb/u5uXEXPAAH2cDdqwwGJscs+C&#10;S7+NC7psnNFC1No4ocbZA01B4RjMzsd8exeem9+K9158FV9/+Dm+//pH/PjDfvz402H8dPA4fjxy&#10;Gt8ePo2PvjuIF977DJseex7dk3Moa+5HRmkTEnKrEZdtkJhbS9QhMacOMemViErhfVhKEUVEJ7PA&#10;UoLIhEIlsASHpyMgOBm+gfHw9IuGixcvExYAezc/OvrD2TMQ7r7B8PQPhW8QbwprrBscFB5DccLh&#10;7RcCD977wsMPLu6+cHb1gbML4ewNB0cv2Dl4wtbeHXaOHnBw8YYzhfHwCYQvpecfGIlA+u0Dg2MM&#10;QojQWASGxyEwIgEB0YkGsUkIpI+TYPogCSICE5IRkEAfKhmZSCkpRVlLK1qHRjG8fgNGecPh2Y0Y&#10;n53D+Ho6n5nF0MgkunsGUd/QhjKetl9YpjY/LeWBJ3V2vK5oHg3cEjLpecQmwCM0HC4BwUQQ3IJC&#10;4BoYDNcAuseAAHiGhCA4Lg6p+XkobWxAU083Wvr6UN/ZiarWFlQ0N6nzwelpbH/sMTzz+ut49b33&#10;8Or7H+CFd/6Bp157A0+88jr2vvQKHn3+Zex69kVsf+o5bH7iacWWJ57Cpr2PY+PuPdi4azfmHnkU&#10;88Tcjl1Yt3kLhianlWiTV1yC2MREBIXysma+SmTx9V9ECSx+XvBhwcXHwMfHA97eHprA4gIHJ0f6&#10;fRxgo3Ci38kFTm6eaoaNX5DxD2Fewz4gLAp+IRHw482BI6gORPMScunILChFdVM7ugfH6FlvwDjR&#10;PzJBg4kGxCVnwJ1+azt6V3gzUjt6d+zoPbFVS1wYS17wkg0LAgu9wx7evvAPDkVoZBSi4+PVPUbF&#10;8WbFvG51GLz8gtT+OO5UPg9ezi0gFN5UD72CIgmevcIiS7yaweIVkkQk02+WAq/QVCId3hFZ8InM&#10;gV90niGyxLDIUkB1rMAQWOKKEBJfjJCEYgQzSaUIIUJTyhGaWoEwep/CM6oQkVGNqCx6v3LqEZ9P&#10;719BExILm5Fc3IrkkjaklnYgrawTaRVdSKvqQmpNB1JqDdKIrPoulLT2o2VoBuu37sFzL72Nzz75&#10;Dvu/PYij3x7AwY+/wRcvvIHX53Zgb9cwNpXUYSI5F/2hCejyDkenayA6nXzRYeeJLlt39BID9I71&#10;UZvS40Jurh7ocPNAGz3TFhdXNCmhxQXtzm7Kn8MNUNvFs1H6bVlUIeicZ6j0UbvW4+SOLgrT7uKO&#10;VoWHcaT4bfR7tdHv1kFtY6cSTpzVRvdMF7V5nRaBpG2NPVqIptV2aFxli/qVNoq6FTaoJeoepiOz&#10;wlZRt5LD2KGBaFTYo3EFHYmGh2wV9Q9RvAfXoOaB1aj5Ox3/boPqB20VVQ/boWqFPaooXg21t7Vr&#10;HFFP5Wm2daLn5IweKu8g3deoqzcmqB1SAouLF/UbXthAfckWqk87qY4/Gh2PRxNT8EhaJnbkFeCR&#10;2lo8NTyEN3fvxlcfvIejJ47i1I2rOPErjelu0zjjBo0hrhjjkSM0tj1K49yjmsByhDh0nvpfQvpr&#10;GU/tpz5b9jDk/Qx5vMF/tOF0jlF6x3kcaBkLCrqI8f8VZtFE8lZ/0qFy6ejjVR21JPAVGv9eJi7R&#10;GJg4fvkOTpHfafpe2Edjjfc+/gK79jyOkfEJtFD72dhQi8baKtRXlaOuohi15YWor+RlwMrQZhFU&#10;etrqMdDZhKGeVgz3d2BkoBNjQ90YG+7B2Egfxkb7MUrHEUUvhof7FhgZG8AEb5S/bgIb5tZi85YN&#10;2LptDtu2z2HTphnMzIxQuG70dLeivb0RXV2taomw4ZEBjE+MYor3YFHLhK3H3DzF2TxP6cxhdHIK&#10;bd091O7VILeIN+UuVEb/7ALeN8IQWxaElpIyFJYK5SgyCQJmStUHnyG+iLF6OaO4oBu9BV0E0BGR&#10;QWA3FgkMFsUREQEEERAYa2HEnc/5o5QNOWzsY2MIG0xYVEnJzFUGSN6QnvsZQ1Ax8Kd3kfsfXg6M&#10;BRXea4VnqPAG9PoyX/zs+DmJ4V7nr54HH9lfwosoIPEEs7+krT8vFlUWn9vis7EmmMi1CCryvPTn&#10;J89NwgrGR71hGJNymcsp6OVlJJwZPY4gcfU0JLz5WZqfo46EF39Oq5TqM/9uXBe4TohxTxn4LEZh&#10;NpjpfrrRUA+jG9jEXY/H7oLZjze/583w84vKkUb1KorqmQ+N/Rypv9MFFhY2mMUlwhYFFhFUZN+V&#10;FSwMEHK9AIcxoQsIZhaFCgO+FmHFDPvp4oqci0iiiycijFjz18PJOQsqZiSM5PVXAstfoYst1gQW&#10;eV4slKjZ1ats8BDd94M0jvj7w2vw94dWLwgsDC8b9uDDlNYKSoeX7V29BmtsbdR4l2d+h0WEITk1&#10;Bdl5OdQGF1MbXKIQgUWfwSL1i2d6LG6Cv7TusUGYRRKeicKiCYsnLKRwuxYcGYsgXtKQvpv4PJTc&#10;2C+Oxs/c/rEYw+2hiB5Sl7l+6oZvqf+6QVyv74zUcymXOmc3NqByOek7J4+N19RuMvn8r3qrAstS&#10;Fgywykhdoza51421uqFVzhmzAdcaEsYc1py3Oaw1N2twGP1edCSN5bCWHmMOo98zs+jHz8DizkcL&#10;5vQW/eoMkcWCIWYZaegUszBMflIndKS+6NzLj1lSh7jclvJbe2aM3Pdd92G5/3v5KfHGUk/1fFXe&#10;5MYiCosp/D7J7EUWLe9bYKF0VJ4WUWUBclPLgXH5uAxcV7X6KuWU3245JJy1sOK+XJpyrYeRd0b3&#10;Ww6JY8bsz+d6ucxIWImnu+uiB6OLHvcqK7uzv6DH0+Oa0cNKnowIEPo1o6cp7iyQiGhiTVBh9LTY&#10;X8QVPU45hauwjMl47FrHy3hZxBVexpbHZDwGkzaYYeGEZ6kwC0KKRWAxCy0qHKUt5eVy8X3UhJuW&#10;CDt1iwWJf+Hk7T9x/NbvOHbzNxy5zv/Eow/Oa8YHpzJeXzLQBRazcduMbtRmdGO3wOHUBy1/8NEH&#10;GyNigTUkjBlrYc1CiTmOCCaCxBGhRxdmRMhYLk09HZ5dwh+m5o/c5YQV/nehvtyDvhyEoK/HvWQj&#10;VQtmYUnKJ2XUy8eIaMG/Af82C4YCC9aEBh0OI7+fGf331X9/cx46ejiJq6cpQstymPPW4+j3zEgY&#10;PU/Jl4/WyiccsCACCYsmgi6SmOFl3fgfr/pSceqfsiYMQwdzawnH6X0Ujl65qThymZeLM4QYFlv2&#10;n2OBZ3H2iz7LRYSXb4+exje8If9hY1P+L+ic+Zz49PAJfHL4GD45dBifEl8ePozvDx/BzwcPY98P&#10;P+HbDz7GB089hxen1+PR5g5sL6rEtrQ8bItPx9bwBGwLjsGOoBjsDIzGzoAo7PCPxHa/CGzzC8dW&#10;3zBj83vfEGzx4XX0eT39AGzy8sdGDx/MunthHbHW1RPT9FE05eKOSQsTLm4Yd3bFuJMrxhxdTLjd&#10;xbiT+xKW85frETsX8KbOAzaOGLAl7BzRa2uHXhs7uuY9XRwwvIagjzJ1ZGOmvSu6iEYWWOxdUOXm&#10;hcbQSPTnFmJr/xBe3b0XX/7jQ+z75kccOXAERw6fxNET53Dk1EXsO3EBn/10DK988BU2P/4SeqY2&#10;o7x1EFkVrUgubEAi77liIZ73XsmoRmRKGcITixEWX6gIjy9AeFwBQmPyEByRBf/gVPgGJMA7IBZe&#10;/tFw942As1eIElnsXH0V9m6+cPIMUEKLd0A4fIMildji6Rei8PILhSf9Ph4+IXDzCoKrRxBc3APh&#10;5BZg4BoAV89geNDv6RUQAb8Q3oQ2HiERiQiNSFoghIlMprKlUlkzEJ6UjfDkHISn5iAyMx/ROYWI&#10;yS1CLBGfX4KChha0jU9h7rEn8dy77+H9b3/Axz/xLKqD+GL/IXzJx+9/xvuffoUXX3sHW3bswcDo&#10;NGqaOmgQWYts+tDIpEFbBn3cpBNpDH10ZNBgLZMGG1k0aMiiYzp9aKUUFiEpPx/J+QXILC1FaWMj&#10;Gnt70Ts5icGZGfROTKJ9aAgt/f1oGxrG1OYtePL11/Hh99/j59NncPjyZXrf6D07ex4/nj6HH04Z&#10;fH+S3q8Tp/Et8d3JM+TGIudJeteO47ujx/Ejne8jt59PnMTX+w/g3Y8/wY49j6GH8sgtLEZETCx8&#10;/Pzg62/gF+AHf8IvwBe+ft7w8fWCv7+vwpeXEqOPSy9vL3h4esLNwwMubm5wdHGFA70rDvTOONJ7&#10;5OrlB5+AUIRG8eyRdCSkZSviUrOQkJ6D5KwCpOfRR2FJFcpqm9HQ3ou23mG09gypvXp4KQLe1NMv&#10;OArOHlR/6L20c3an9D3g4OxJUD6ME+VtwYn83Dx9KN8ghIRH0X3FKWElMjaO6kUk/IJC1T9LPXz8&#10;DYGF2gAW6jz9uF6FqI3t3f3D4eEfBc/AGHgGx8ErJAGeIYlE8l0Ci290Hnxj8uHHe6/QkVEiS2wh&#10;guOKDOKLEJJYgtCkUoSllCvC0yoQkVaJCBYuWWTJrEZsdh3icuoQz6ImL8tX0ITU4hakl7QhvbwD&#10;aZWdSK3tQkpDD1Ibe5HW2IP0hm6k13Uhl441veMY27gDTzz/Bj785BscOnACV89ewzV638//eBiH&#10;3/sMXz39Ct7asAOPdwxjY0ENRuKz0BkUiyZ6T1ucfdHm5I0OJw86eqCFod+xxcMbzUQjPdt6R1fU&#10;O7ii2ZGFE0+1fNaAszf6HDyM2SqEWmrL0QOdzpQO1YUWooHqRo0ztVNOLqh0dEalgxOq7B1RbeuA&#10;2jWWTfdX2qJxhY2i4eE1qH9otaLu4dWoJapXrEHVitUW1qCSWUluK20MVtmiepUdaqidrFlN6RJ1&#10;RP0qRwXPTKlfSddE7cMU5iEKq+BzB9SscKA8CApXvdpJUbXGGdVrnJSQ3WjnjDYHF3RRP9Dv6oER&#10;d29MUL2cdvPBOldvzLr6YLOnP3b5h2JPSBSeiE7EEwlpeIzq++7cAuytrcezI6N4Z89efPPxhzh6&#10;6hiOX7+Co7/cwv5b1O9fozHAZcvYgYUR4jhD413m2MWbOHxhUWRRfTuPGyzjB/4zEi+xuzAGIURg&#10;OXaFxpdqid2loobR3xvChlnc0N3NfmbMYRlreck4Y2EGjgUZe4i/OQzfCy8jzEu9HiJ4hs8JyuMU&#10;jVV+PnYa7336BXY/8RQmpmfQ2d2FjvYWtLc0oqWxFs28Z0ptOVro2NZYjc6WenS3NaCvsxlDPW0Y&#10;6e/E+HAvJkb7MDU+gKmJIUxNUts7OYLJiWFMEOPkNjZuMDo2iDFym5wex8z6Kcyq5cFmsWXrRiWy&#10;zG1ap5YNGx7pRXd3K9paeaP8JnT3dGCAN7kfGaI0xzA9PYl169di49xGYw+WjRaBpatH7a+SW7go&#10;sFgTWVgczyf4aLB0los+C0OEF302hhi7xVhtRvzMiKFbMIspIrhYEwmsGf91P12I4Y9TEQHYeMNG&#10;ETaS6P/oZgOkzFQRYYUFFZ61wm7sZ+xNwP/wzlfPj5+PPAtr970ccu+Cfu98FKGF0cMxHJfTKKXn&#10;Lkiako7+HOUZGmkvYhZK+JrRw5jRny9jPYyen3EfUm4pu5SX0f3+Cv2+9XvW75vTkzQlLwnL7hJe&#10;wnBa/PuJuMJwHTEMFZwvh1uKPDM+lzqlG+R0A5turBPjoRji9LACiytFdMznMWBWntozzjcwRI1H&#10;9D1YeNYts7DJPfmZBRYRVh5mcYC4S2SxiAS6sGIWGnSMMBxeRJ6lrFzF4gqnxaLG4tJghujBRxZT&#10;lookujCiCyzir4ez5iZwvPsRWEQs+Svuvu+lwsoS6Jk/TGOOB4kHVtji7w/b4O8PrcHfqBwsrvwH&#10;3fd/PEjlfOhhJbI8vHIFxVkJG7s1NO50gDeNicMiQpGcmoTs/Bz6/YupHpRQneEZLJYlwhb2X+F6&#10;UrOA7FkiG8dz28biCBuCeZN6nqnCoop/iDH7zpfw5j8GBRn4chsXEY2w2AQlsHAcbht1gUWMyHod&#10;XjTm8XtmGPf090C4q57Te6Y2FSdy6Tsmh9rQnJIyBV/n0X3ml1N+FsGEN/y+i8oqFFSRv4Zyp7TN&#10;BlvBbHz9d5A0dWO+ns/9oqcjMwhkqSa5NqcpcRgJw5jL8ZdQ/ShQy60ZS6vx/jX6UmvLweEWl2Ez&#10;4nA6ZrgOqqWGLPXDWl3QkfrAdcvMQl2RMAzVIWvPTX9++jPRf/vl6oC4s8CiNqinfLiucvmkjktZ&#10;rQks8o5YK7MgZefZViyisLAis1jyqZyMlFkvG1/r9yv3x0jZ9bCChBHEXcKa0eOKmzwXQQ9v9vs/&#10;QRc/BPHT8xI/ETDEXUfKp98Lu+tpSxoCX5vTESSsCCAiiujxxV2u9XzETxdLzGmJqMGYRRg+r2lu&#10;Q0N7F1q7+9RqHLzvSkfvoDrn5cFYaOFxGI9FZBxi1Fsel/AYhcUXAxFZZG8rmdlSwvtiUVy97Mxd&#10;M1h0geXE7d+VyHL0xi84ev0Ojly/jcO8Pwh9eBnLg9FHmiwRRojBejnE4K0bsPVr3c0aYjTXjeWC&#10;LhaYEdFDBAZdCDGno6cvcVicEJHFLFww95o5Ivmb/z14PwLLcoIKo2+Gypun6suhmZc+M6OXXb8H&#10;3sxeyqw/C4afv/xGVoUGcpfnJs9OfwaCnq6epgg1+uwQQRdxJC+9XuhIenrZGGth9XIwElcQN3Na&#10;OhLWvMcOI4YJs1HDzL0MIOx+/BojgopxzZvvCiK6sMiiz2oRkUVmtQgiurDg8uNJ4sR5/HDc2IT/&#10;66On8SXxxdFT+OzICXx65DhxjM6P4aujx/D9sePYRxw6eAj7vv4WX735Nt7etgvP9I1gd0U9dmQW&#10;YltCBrZHJGFnSBx2BsViV6AhsqiZLLxcmL8hsmzzMwksPgHY5O2PjZ6+mPXwxjpirZsXZlhkcfXA&#10;FOPmgUligqHrcRd3jDuzQMJCyd1iCjPhTGF1nExY3FV4RzeMssBi46z2aumjj60eG1t0rVmD7jWr&#10;0W9jh0EbFlbsMbKaoDA8Q4b3buGld9roWEdUUJkq6H6a6MNumhrvZ+a34fN338PBH/bhxNGTOHbs&#10;NI7Ssz906gL2n7yIrw6cxNuf/4RHnn8bIxt3o6ZrAjlVnUpgic+rQ1xurTL0xmXz0mCLAktobAFC&#10;YvIRHJWL4MgcBPFm36EZ8AlMhqdfPNx9ouDmEwEX71AlsDh6BKpZLLYuvoQP7Fx94ODmC0d3Pzh7&#10;BsDFi5dpClLGbS//MEonkj5Mo+AdEEnpRcDDJ5yIgKdvJLz9o+lDIx5+9Fv7RyQjMDKZypKGUCYq&#10;FaGRBiFMFH2gxGUiPCkXkWmFiMosRkxuGeILKpFYXKVIKqlGSlktKruHMLplF5588x/48McD2H/+&#10;Mo5du0Xt5S84e/s3nKXjqcs38OPhk3jnwy+w49Gn0DsyTQPXBiRmFSAikfIiYukjJ5MGZPXUoQ7P&#10;bcHc409h5wsvYfdLr2Ln8y9h29PPYtNjT2B21yOY2boVYxs3Ynj9egyvW4+R2VkMrVunhJbGvj6U&#10;NTejqKEBdT09GNu0CU+9+SY+/vlnagMuUBt3nfpIavuu0/vHywopqE+ycPwWlffOr9TG8vt6C2fo&#10;eP6X33H593/h6u9/4hzF3X/iFF77x3tYv3krahqbkZSaDl9/nhHkbxFY/OGv8FOCiq+vNwIsoosS&#10;WOia/8Hn4e0Ndy9vuHp6wdnDC070/gguXn5qdohvSBRCohMRmZCO6KRMxCRnIS41FwkZeUii55eU&#10;WaDEFj4mpOeRXzbCY1MQEBarhDhXr0A4UL2xpXfHht4XO3pvWGBR+bjQkeq+AQs9XlQmKn9gCILD&#10;IhHCs2TCIxEQQh+lAcHw8g2Ap4+/woPFFYvA4k51UEHtg7tfGDyo3fCkNsQzOHZRYAlNhldYKpEO&#10;n8gs+EblwC8mD76xhsDiR++FP294TwTGFCAolmeyFCqBJdQssKRaBBYiipfey6yk+mPMHIvPqUEi&#10;vYPJ+Q1IK2pGenELMsrakV7ZibSabqTW9yKtvg/pDb1Ir+9BWm0XuXcgq7YTVd1jGJjdjl3PvIZ/&#10;fvItTpy+jJvXf8O/7vwn/qTjHbq++MNh/PTm+3hn++PYOzCBmdI6dNFv0xISgya6/0Z6L+s9fFHr&#10;7oNaDx/U0e9YT+1kA7cv9Kxa6Tl1eAejyysIPe4B6Kb3usPeE222bmi1dUWznSsaqY2qc3BBtaMT&#10;yokSBwcU2Dsgz84eedSm5a+xReFqGxStXIOSh1eh7KGVqHhwJSofWImqB1YQfFyJanKrJv+qh1ej&#10;isWUVTaoWm2LamonqxhbB1TbslDjiBo7J9TaOaOO2lOFrTPqiQZqWxvXOKFx9SJqCTB17oImonkN&#10;lZvK30Q02hH27mh0cEeDvRvB98OikquaudNNfcCAmydG6NmwwDLj7ov11J7N03PbSc9vb2AEnqC6&#10;+1R0khJY9qZk4tGcAjxR14AXR8fw3uOP49tPPrIILJdx5M5N7L9JYxJ6r/dzX6r6c+pfLQLLiUsG&#10;x8mNlwxTIgtjGQcwakzB4or8IYngpcNUn24RV/5dgeVeyJ93BHbT02Gs5aULKDpmfyWq8P1ZYBFp&#10;P93zAYJFFg5zgsYlJ2mM8hP1bf/89As88sRTGJ9Zi66ebnR2tqOjowVtLQ1oaahBc10VWhuq0d5U&#10;owSWrrYG9HQ0YaCnDcMssIz0YnKsH9MTg5ieHMb01AjBM01G1Cb2k3Q+MWkwPjGCcRZfWGBZN4X1&#10;G2Ywt2k95jdvUCKLIbCMY3ikTwksra0NaGtrRGdXG/r7ezA8PIjxccssFl4mbOMGbKQ2XgSW9u4e&#10;tadKXhEvEWMIK4JVgaWoWInk5hkuIrQYBr5FocU8m2U52JBtDd3gLbCRfFFM0Q31SwUA3dAvYoqO&#10;fHjyBycbQNggIv/mZqNjeEyCmvkaGBalRBQWUxi+ZncWVDgcCzCyZA4bU0RYknsTQz2j37OOPCP9&#10;OZmfAd+j3Ktxv0ufC8NhGclL0jOnI2npiLvB4tJf5ueqY/bTnzljzV1+O/n9OD9z2aW8Zrf7QX9+&#10;HFeejdybnqY5rA67l9Lz499SBBYxBuviiogpgv7M+FpEFjE4i5HDMHQYbmYkH8ZskLtfgYXPGbWX&#10;4P8lgUUXFazxvyOwsLAiiMAiIosII+xu+P9/I7DIjBpDZFkUUfRlwMyzVf5SVNFZEFjs8KAILIR1&#10;geVhCvvwXQJLeGQY0jLSkFdYiJIKXq6RqOTluQwW212uN7VLYKGF96Pk/VVkT0pjz6h0tbcKiyte&#10;/iFqqWMftYTtUoElKDKWxtQpSND2XmHjMbebugGZ8zbX7fsWWBagum0xGC8KLOXqXMSVggo2IlsM&#10;xrqwIpgEFr7Oo3i6kd1sDBYD7P8OYrQVrIW5n3wkPpdRjOa6QMBI+np6Ek/CCLoB3Rp6PvlldM31&#10;hOqLGXYXxO3fE1jo/ngGlfZ7W0OvE1K3rMF+Atc7awKL1Buj7lgXWHSDsbXfRp7xvQQWPrIbl4vH&#10;ELq4wrDwoqPfx4I7lTFPfmO+B4bqMaMLLGb0+5X7Y6Tsch/mOOZ4elzGHF4Pw26SrjWsPdfl0MNZ&#10;QwQHRhcprKXFsB+Hseb3V+UUJJ975SXhrIkhepl1dz635iezUqqaWhW6kCJxRYRhNykbu9e1daK9&#10;bxADY1MYm16P4YkZtRoHCy1mgYXHIYttMo9/eLxiXWBZ0n9U0P1SHL5vvV7cJbAcu8YiwW84Sh9p&#10;R2/8qmawKIHlBn2gXbdAH2+8qT0vFXD8KoWxnOtGdUbEBn12h9lwz4iBm5FrMVwvZ9CWsIIY9u+F&#10;iB2CGPwFa2XR48m96IKLWaQQf5UHPRPel4ZnsPD628cpvnz8LvdhfC/xRdbONs9wUfx69/40f4U5&#10;vIgvZrFIkGemP3cdeY4cxhzXGvpvIM+cf9vlxBaz0GINCSNIXNlXRUdPeznuFU/PR2ax6DNTxLCh&#10;/95mY4cYMBhx08Po/oz46ekdvcJ+nOeNBVhkkSXFWGhh9KXEWHjZf/YS9p8hTl/E/pMX8LMSWnhm&#10;y1l8e/wMvj5xGl8SXxw/qfj6xEn8cOIUDhBHjh3H4R9/xo88i2Xvk3hxfAZ7a1uwM7sE2xOzsCMq&#10;FY+EJuKR4HjsCorFjsBobA+w7MfiH4GtPIvFLxRb/EKw2ZfFlUAlrsx5+2GDly/We/oo1np4Y8bd&#10;SzHNeHhhiphk6HrSzROTrgR9OBnwuRWcPTGlMelEYVlccXQ3cHDDuL0rxuxcMGLjhOHVDhhYZY9e&#10;+gDqpoF/15rV6LZZjX5bWwzZ2mHE1gGj9DE2RmFHKR5vht9P6fK/zRuc3FHu7I4yup/amHiMUkO/&#10;d3YOH775Dvb98DNOnjiDk6cv4Bg9+8NnLuPAycv45uAZ/OOr/djz0j8xPr8XtT1TyK7uRFx+LaKy&#10;qxCZWaGMvmz8jU6n65QKRCSVICyuECHReQiMyEZgWBYCQjPhF5xOHwAp8PRLgJtPNFy9w+HkyeJK&#10;MOzdeJkw/wWBxcbZgK956TAnzyAKHwJ3XzZqR9BHRDT8QuLgH5oAP/o9/ejoT8eAsCQERaQiKCoN&#10;QbHpRAaCidC4TIOYDCoXk6kIjcum8uYhKq0IsdnliM+vQmJRLZJK6pBQXIu4wiokFFUjraIBtQPj&#10;mNz5OJ79x8f49MBRaheu4wT1QWdv/45zt37HCarvPx87g3c/+Rq7n3oRA+PrqFNtRVJWIULjU+Ef&#10;nYhgOiYXlqG2dxAbH3sKr3zyOb44fBw/nj2Pn85dwPenzuCbY7xM3hF88sNPeOfTz/HMa29i+xNP&#10;Yu227ZjcNI/hdbPonZhCbUcXcukDJDEvHylFxShubMLY/GY8+dbbavm8n89fMv58cJ36j2u3cECD&#10;r9nv2E3qD/hInL79K87+8jsu/PoHrvz2Jy7eonf54mV8+OXXyijZ1tOHjOxcBASFKIHF29cXPoQf&#10;nQcEBsDPzxe+vj509FNuvv6+8PbzgRe58Qb8HoSbt6/a0N/FU/ADi2euLFr4h8IrMAI+ITHwDY2F&#10;b1gs/MLoN46Ih194PHzIjfc+8fDnjefD4OYbSvFC4OIdTGkEwcnDX4lydlTfbamus9Bi5+wBB1dv&#10;OLkR9L4xvG+Pi7s33Lz84OkboGaqePsH0TFAXbPw4kFl8yR/L3pXvHjmCgssXjyTJZBgoS9UzZDy&#10;pLroGRCtZrF4UZviGcwiC89gSVEii3dEBnwiM+ETlQXv6Gx4Rxn4sOiiNr/PQ0CMZTYLiywJxWoW&#10;S1hyqSI8tRQRqWWISCtDVHoFouk9i8msUgJLQk4NkpTAUo+0wiakFzUjo6QVGaXGTJb0qm6kEenV&#10;3cio6UFmXQ+y6+lY2428xj5U9kygf8MO7Hj2Nfzjix9x8NQlXL3zJ379/b/xx2//jd+pTl85dRFH&#10;vvsZn735D7yy6zE8MjaNjc0dmCiqxHB2IfpSs9BFH/rdRF9aNkayCzBZUIp1ReWYzi7GWGI2+kLj&#10;0eYVggZHH9SsdkXlCkeUPeyAkhV2KFphi3xqy3LW2CDDxgZpa9Yo0onM1WuQtWoNclauRt6K1Sgk&#10;Sh5ejXIWUR5egxrCWPLLBnUrbVC/io6r7VBL7V+tnSNq7Z1Q6yC4EK6KOgv11D6yKNJAbWuDrQsa&#10;bVzQZOO8QDNdN9OxhY5t9m5ot3dHh4MHOp28DJy90eFCUP3qoHrVTvWundrXDqKH2v4BNy+MePhi&#10;gurNNNWf9VR3NvkEYzvVnT3BkXgiLAZPUt1+PDIBj1LbsDM+Bdszsqm/qsPLExP4+Omn8dPnn+L4&#10;6eM4cfUKjty8if3XaTxxheA+9JLRpy8ILBaR5ThxlPt67vMt/f7CeIiFlas0ppQ/JFngNJbAbsug&#10;9/PmceL9IHEFGTvcC2vhuSw89uD7E0REknEfhzt5/Rc1g+XHoyfxzsefYcfeJzA6NY0OnsHS2YaO&#10;Dp490oTWpjolsrQ01tB5Ldqa69DeUo+OVt5rpQUDvR0YGezB2HAfJsYG1ayVyQmevTJimb0yjInJ&#10;EYzR9djEKEbHRzAyRu6TY5iambCILGuxYW4dNs3PYsPGtZiaHsPgUC86u1rUpvjNLZRnezN6ersw&#10;ONiP0VGKP07xpynu7Hps3DRH8TdhnMrPm9xX1TWgkD7uWTQxsyiwlCqBJZf6iJzCpSKM4b90NosI&#10;LCI26EILI4Zta4ihnI3cjBjIdUO5iAJ8zWEkjhFv0cgtxn0xdrOhj40jbJhh4wfvucWGxrjkdLXH&#10;QGhUnJqdwiKKCCk8O4XdZYNnns3CcTguG1LYUMIGFja0GMbEpffB8LXcuzwP8zMxo6cj9y1ihNz3&#10;vdDz52trcSQtxkj73vAz1OGPdh12k3B8LcZVHclL7oXLIc9Iv2e97P8OejxzXpKfOayeD+dfSs+f&#10;664Zdud70J+BwPctgpKgP7flnpU5DKevG6K5bolhTxn32FDJxlDzEmHUZ7CgIjNXFgQWW0eFcW2n&#10;9lYRkcUssIjIsoBFQNBFFF2AMCMiiwgLanksDXbT05R4Il488ODDy8L+5tkt1oQUvtb3XtH9dYFF&#10;hBWGxSARWcz3KmUTzPeq3681eO+VFXTvD4nAQvydRRYac/yNxiGLAguV86GH8ODDD+GhFQ9RvBVY&#10;Y7sKDk528PHzRlRMFLJzslFcWoby6hqU0bi9tJLanQoW3RhqU9QMATb6ch3its4wluWXVFF7ze1d&#10;EVIz85GYmo3YxHRq05KpjaPxcUgkvAP4T2dMOHyCaQxN4wu/0Gj6xklAVGIaEtNzkJqdr5ZJ5HaP&#10;DcPKuG0xcgtST7kOixF6OXFFRxnfCV7qSQy9Ii4YBvIKcjPEFTHy8tEsrIi4UkjP6H4FFt3w+u/C&#10;aemwm7V0dTdzHLlfgcup37tx/0b59TzEACxpSpjlkHuXPNltMX3KWxNSdPJKKW2Cz0U00QUWHV1g&#10;0dMooDZLryf3guuPLkQIurAi9Y7DyjJb+rOU+7ImsjD6byKwm86CH9VdlY9WPq6zUqf5mssjZdTL&#10;LEILvzMivIiwwufZ5JZVUIJMhsZTWfxnF8JameW3039DHd1Pvw8Jy2nJ88imMRujPx9Bz1PqyL3K&#10;o18veW5W0EULPr8XuiDB3Ev0EMxpCPcbVgQMYbkwXB5d/BBEFBHYTV/WS8SU6uY2RW1rh4LFkvp2&#10;3ve2Q7nrcTh8TUv7EjhsS08/uoZGlcAyZBFXegZHlcAim9w3d/Sgqb1bbX7Py4bxEmLyB6PKOkq/&#10;1lgmjMUV6TOWYFkCkH9X/o2ljlgRWH5VKOM3fTAZ0AfWAvTBRW5sIFeCAe/ZQuH5XAznugghQoQY&#10;7ZXwYIKN7GJoZ/ijTTe464i7btDX0ePqYQUJt1w5JA0Jy27sJ/cl92gNc3qCLq7Ih698vAr6h+1y&#10;6B/PIsQI8qx1RPjRZ6/oy4gJuujC1xJW4uu/33K/oaD/jsvB4czPTq8D/Oz5dzOLJ+a6YMYcnhEB&#10;RMSRH89exg9nLuGH00vR95r5K0RgUfA1YW1fFTFG6AKJMk5QWWWpMB35d+iCEcNKOHOaRjj2M8QU&#10;WSJMxBWdQxcNDl5gseUKDpxjgeUiDpy+iIOnLuAAiyw8o4XgpcS+O3kW35w6i69OnlF8e+q0Wupo&#10;P3H4xCkc3ncQ+z/9Ap88/TxendmAxxrasT23FFvis7A9MhW7QhKxKygeOwJjsC0gElv9I7DZLwyb&#10;fUMx7xOCee8gbPIOxJwXz1rxUzNXNhAsrPDsFWbG3YfgozemGHKbJCYYXhLGjUUWL0y5WsHlbkFl&#10;AYuowoIKz1gZtXXGKIslaxhHjBBDqx3QTx9hvTb26OElwuzsMGhPfvZOapP9cXtnTNjzsmS8Mb4n&#10;Bly80enihQainPIv8wtCTWwC+miAv2VyGi8/+zw+++xL7Dt8FEfPXcQJ+o14mZmDp6/h6wNn8dYn&#10;P2HnM29hYP0uVHSMI6OyA3EFdYjMrkJYehnC0ojUMoSnlCGC919JKkU4/xs/Jh9BETkIsAgs/iEZ&#10;8AtOg3dgMrwCE+AZEAM330i4+oTD2SvUIrYEKRw8AtWsFievELj6hcOdZ6oERsM7yNhY3DcsAQHh&#10;yQii3zM4Op0Q0SSL8s1CSFwWAun3DqAjExSXjWAiNC7HQi7C4vMRkVSE6LRSxGVVIpHuKaWkESll&#10;TUgsbkB0XhUic8oQk1+J9KpWNI/NYu6Jl/DKJ9/h62NnVZtw6uZvOMttEbURXEff//IH7H76ZQxM&#10;bkBJbRuSsuk5xKfDPzoJgXEpiM4sQFlbNya2P4KXP/oM31L9PXHrDs7+9i+c+43bQRax7+DEVXrH&#10;zpzHl1SXX3//Izz6zAuY3bYL0/NbMTE3j/GNm9AxPIryphakFpUgMb8A6fQR0zY2ga1PP4u3vv4W&#10;3506pwSUY7d+xWE6HrpxBwct8PlRcjtOfsfonAWWEzwDh67P3v4VF6ksl375Hedu3MbX+w7g2Vde&#10;w+DYJPJp8BgcGg6exeLl7QtvHxZYAhAUFAR/f38luHj78Cb4PLslAD6EN/nzjBAPX3+4efvDxYKr&#10;dwARSL9/MNWDELj5hxH8W0coXOmcf3s3/v39I4kI8o+Ai08onL1ZWBGCDbyovojIQnXeztlLYUvv&#10;GQsszvTOOrPQouHs7mXCG64ePnAjWFzx9qHy+wTReSA8vQLgTnmwwMJL1HlSm+FJZeNZLB4BUfAM&#10;iiXiLCILLxWWBI+wVHiGpcErPB1eERnwjshU+ERmWza/z1uyZFhQQhGCEosQklyCUCa1lN4tgt6x&#10;iPRyRGZUICarCrE51YjPXRRYUgoaiEakFjYjragF6cVtSC/tVGSUdyOrqhc5df3IbRxEZl0vMojc&#10;pn5U9k6hZ3YnNj/7Bl7//Ht8T23tSeoHL1Ofe+O3/8I16l8vXrquZrb9+N3P+OLDT/HeS6/jzUef&#10;xMubd+KptXN4dHwt9k6uwzOz83ht+278c/cTeO+RJ/DyzBx2NPdgJK0Ajf5RKLHzRP7Djsj5uy0y&#10;/7YGaX9fhdS/r0TSgysR//BKxK4gVtL56lVIVkKLDbKI3NU2KFhlg+JVtihfZYfq1faoW+OABqKJ&#10;2kOFDWHriEaigdq/egcXgo/OqCNqya2OZ8tQm8qzVYwZK05qg/oGit9oSaeZrluI1jXOaLdxQQeF&#10;66Q4vNG+2mzf0QO9VKeYflcf9FNd63dn6FzhjQFi2MMX4yys+ARivV8wNvpT3xIQhq2B4dT3RODR&#10;kCi1PNijoVHYRWym802RsZhLSsEjlVV4aXwcnz77LPZ/+TlOnzmJU1ev0BiH+tRrNKa4QmMO/qPC&#10;Zepzqa/lJcLUMmELM1hoLMOzWKgPXuizKZwavzAWkYU3u5fxjT57RcFuy6DGfDS2VtAYScaOOnpY&#10;M/p48X5RY0ntWtLiPET4WRjPUPmPqD9WGWFP8Vj02m38cPQk3v7oU2zfs5c+aCbQ2tGO1rYWtLU1&#10;o6WlAc1NdWhqqCGqFc2NhtjS0lSLjrZG9HS1YrC/C8O8Cf3IAMZGBzE2NkQMgzelF4ZHDYZGBjFI&#10;jIyPYHxqHJNrJ7FudgazG9dhw9x6dT4xNYr+wR60dTSjnvJqaKylsjShs6sdfX09GBoaUCLL5NQE&#10;hed9WDZh4/w8JmfWort/ADUNTcpAx2KKmQXxpLgUBSV8zSLL3SKMhDXPZNGN02bRhY3VOmJYr6AP&#10;V0YM4mIg1xE/QeIwYsBmQzUb9sRYw/8s1Weo8B4par+BhVkqMkPFWPJL9lDhTelTMllQ4Vkqxeo+&#10;jXursRgQDSOiWSBYWqZFQ74ezoyR1uLzYDiO/hzM9yzpyjUjYczoYSSeOa4IBtbdzCyGkbTkud9t&#10;UNVFiqX3zPVB/PX6IfdvvZz3xtr9m9HDG2Vno4JRV/U6LOUx0uXf4W4RRXcz+1mD/WVWDyPh+bny&#10;M1zuOfI+fLwPC29yn56dh6i4JIvA4gaeuSKCgYgsIrDwDBYbGu/baCKLLrA8xOIBoYstutggiMBg&#10;hv1EbDALK8IS4cEksjAsYLCY8vcHHrKKCCbWhBOZ2cKYw0lYEVh4poo8J2OmDc/6MWbYcNn0e11O&#10;YPkrYUVQAgul+9AKGzxA8P4rf1P7rzCr8DdK62+ULosrf3/oQTz48IMU9kGK8zDW2K6m39Wexse+&#10;iI2LRV5+HsrKK1FF9bSC348KaivKqU5QfSiroPep0oD/ncyUVtUrMS63sFyJKykZuUhIyUJMQioi&#10;YpIQGsnLHsdR2xdNbV+UWkZZQeeB5B4em4w4Cp+cmY/03GJkWpY/krZeDM5mpJ3X32d5x5f6GW2o&#10;quMW+B/TbIxn8iktBbfhbMSm8Gq/CgX/o9owHi/As1qYKvKvJn/LPhY8C4ANw2bjsG6ENmM2xgrW&#10;wupwGDHEWouzpLyElEdHyqojfnzvbPCXjd2LOU++F35GHK6UwrMRlA3ixMK+NSxK8O9D4dR+JSr8&#10;Yl7q+VqEEWsCyYJQYvGzJrCIuGIOq5Yfu0+BRRdQzJjDitChxLklz3fxvsQgzAKduBn3K3XgbuS3&#10;WXDjc4pjsLR+cxkYvUxyzWWWGb4iqujiC79HPIbi2cMZeYVIZ/icl2rl8RWLMxxXld8os152a0g9&#10;EcRN7lsEFWssPqvFZyTnuruOnhfD+en1XUfeDXkvzFgLb/aX+9T95X1bjuUEEz3t5dLS4+rowo+w&#10;3IwVPmdYNGHxhAUSEVZ0gaWho3sBFlDYTYSXpq5etPUNont4DP3jUxiaWovRtbMYW7dB7dvLs1f6&#10;hseVwNLVP6xElu6BEfQOjS0gwguLLosb4C/OXhGRheFz5V5NbjQW4WejP/+7BJaTN37HCUKJCTcF&#10;+sASbmgCCn9QXafw1/mjbFF8WPDXjP0qPfLTjfESXndj5GNUDO6C7r5cWDHOmxEjPJ9zGD0dvcx6&#10;eaR8+v1YCyf56kiZVTqELrDoH66C2X3hI3YZ5GNXffBa8jKj36Mg92S+L0YXVHRhZTn05yB58r2b&#10;nz2jCyH685Ey6nB6fNTTvB+s5SvunK8ILj+du1s0EZaIJxoi1CyHed8VRgQTHRZJ2E/CL7fpvYQR&#10;P9kwX+JJHgbsZpmVYmFhlorlnDl00eDgBXa7hP1nL2Df6fPYd/I8Dhw/j4PEfmIf8dNxY68WQ2Q5&#10;p/ju9Dm1z8S+02dx6ORpHDpwCPu++BqfPv8yXpudx96mTmzJLcVcTDq2hCVhe3ACdgbHY3tgNDb7&#10;hWPeNxRz3sHY6BWEDZ6B2ODhT/hh1t0H6928CS+sI9SyYG6eimkWT8iPYTGFGXf1xJjgwsuELS7z&#10;tbDUl1ruy4BnqIzzDBXBMlOFRZXhNY5qtsrQKnvF8CoHjBCjq8l9jROGbJ0waO+MAUdnDDpReN73&#10;xckNk5S+AeXn7IUh3veA/2Xt5oMmuqcavyDURsaiKT0LvTV1mB4cxrYt2/Dci6/gn59+jm8OH8WB&#10;sxfVEjMHztzEl/vO4tX3vsWmR19G+9g8ipqHkF7ZgYTiJkTn1SI8swIhaaUITi5GcGKRWh6MBZao&#10;xBJExBepJcICw7ONGSwssDChaUQqkQyfkAR48z//g2LhERgDj4AYJbwYMwJiyZ9nLyQay31FJiOA&#10;iUpBYHQaglhUiWUxRYSTPDrPQ1A85RmXCz9y943LUvjTeVA8hUnIQ3gCL9dViCgqc0x6OeKzqpBI&#10;95JS3IiU0hYklzYjtqAWYZlliOBZLUU0yGzpR/+GXdj9ynt474ej+PnsNWo7f8epG9QeUbtw4MwV&#10;fPztfjz9yrsYn92GqqYepOSWISyB7jcyEf4xKYhMz0NeTTMGNmzGk2//E18ePalmj5z99U+c/e1P&#10;nPmVZwP+jjM3f8UpnmVC78Bn3+/Di2/+A9v3PoWZ+W1Yu3k7NuzYhc2P7sW6rdsxML0WdbxUTEsb&#10;yqmjH5zdiB3PvYh3vvoO31N8Xk7zJKV//M4fOHrrdxxhyI2Px+hoLLdJ7a5FZDlOx1OU/6Xf/oUr&#10;v/8Ll+/8jp+OnsCr776HyfUbqeOm5xIZrQQWTy8f+Pj4wZ/Og4JCEBAQCF8/PzWzReHnTx98wfAL&#10;DiXC4Et4B4XSb8zLa7GoEgxXwsWXRbQwOLNwQriykBIQaeBH57wEHAsYXCeCuG5EUx3hmSyRlA4T&#10;buAbpmY5OdN77EjvsD3v5+Pqo8QWR3dfOJObEx0d6V1QuHqrJcTs6V2xp3eGcaD3lGe4KIHFyx8+&#10;3iywsJgUQPfrDzfPAAWLLO7UZnhQeVlk8aSyqL1YAqkeB8XBg+q0IpRFlmR4hqfCKzxNzWgxZrVk&#10;wy86l+pFHvxjCwziChCYUIhAeo/4fQpJKUFIailC6f0KTStDeEY5Iojo7CrEZFcjNqcG8bm1SCB4&#10;qTDeCyk5n+ow78lS0IK0wjakFbUjo7Qb2ZV9yKkeQE7dIDJr+5Fe24cMIqd5EOW90+hYvxNzz7yG&#10;Fz75Bp8ePEl9x3Vl1D5Hfe0FqiPnrt3G6YvXcOLMBZw4chLH9h3GoW9/wo+ffYNvPvgM3338BfZ/&#10;9T1O7juCCweP49xPR/Dd6+/h+fXbMFnaQGO4RGTZeCL5QQck/s2GWIO4v69CLBHz0CpErViFiJXE&#10;KrpevRpJLLDY2FIcO+TZ2qPIxgFlNo6oInifE7WcFx2biRauO1A8AAD/9ElEQVRqL1vtnNFCbWcz&#10;HXkPlAZqH+tsHRW1vH8Lxa+juPXUrjZQu8rwxvZNFpqpjW0ltzZqXzuofe2i9HtsXdFLafZRuzzo&#10;6KEYoroy5OKpGKF6MurujVGqK2Nefhj3Zvwx6ROAad8grPULwaw/9S2BYZgPjMDmwHAlsGwjdpDb&#10;jsBQug4lv1CsJ9aFRWJdQhJ2VVbh5fEJfP7c8zj01Zc4f+Y0zl+7Ru0CvZ+8zN9VHj/cUOKK7MEi&#10;+7CcuHxHwefsZh6LHWJYXLlGYxrL2Is5rmZ9/0Jt2a8G9Nub0ceJJ2lcrbDix1gbQ/4VehxrcXV3&#10;EXDM400DHq/RffE9UViewXKCntn31I699eEn2EZt5+DYOBrbWtHY0oQmggWWpqY6NNRXo76uCnW1&#10;lerI10xLcz062prQ29OB/r4uDA32YnioHyPDg2qvFEZElYEhg34Lg6MjGJkYx8TMFNbNrsXsxvXY&#10;MDeLmXXTaqZL30APWtubUddQTdRQORrQ3tGKnp4u9PfzpvmDmJgctwgs85jbvBlTa9fRB9ggfWQ1&#10;KcOBWTQRI5qBIbDwZvcstoioIuEkrMxgsYakxedioBDDmxiw2cgtxm9dUDGLC7rR3WyoZ8MGGzLu&#10;FlSSFmaoGEt+hStRhc9ZVOHN6cOi4xAVn4T4FN7M2RBV+B653FxmTl+M/mxsF/TyiJ+UldHD6n5y&#10;LfHkXiQPPT1zWMEcXg97L/Q0dO7H39q9iT+XpZR+C0aMp/zcxCAlv7Xhv1RY0WE/PSwj96rfrzUq&#10;LGXS0ctsrlfsz/FKKQ/+nfl94CPDbpKfEf5uIeXfQRdVzLC/CDAstIhYyLDYwpSz+FJZh8KSSmTk&#10;5COa6uuCwLLGEFgY2YdlUWTh490Ciy6umAUWa7NYdDFEFxzYbznRQdIQxM2cpjVxRXf7298XRRUR&#10;THTEfTmBRV8eTAQWWVJNli8z36PMoGGs3a/cjzXUPVp4cMVqPPAwCyqr8B9UDgMWVug+HuT7ewB/&#10;e+DveOChB5TAsnL1CrVEmIuLE42L/REbG4vsnFwUU/tbXl6NMmrnShV8Xo3yiholulRWE/RdVsHv&#10;Ib0/hdR2ZecVIS0zF4kpmRZxJQGhEXEIDotBUGg0AkOjFCy0BJIbz2qJjEuhtjMX6TnFyCrgf+GX&#10;I5eNxFo7vvieLBqaGf391d9hPjf7LQgsVH5lLGfjfTmVm2dqqXPiLmM+n7Mb+y2lgMhnKM08Si+P&#10;ypNLzynXZBDWDbVmzEZXgf0knjm++PNRjLMST8Lqhmi9DGZ3Myoffjb8jBba1MXnphv0DaN+Bf1O&#10;BnyuCxT676TiCCyCLAgi/CyXmYmi+VtD/M0Yv+fSemJGL79eZnO5zSyIRmp2kwHPdmJRhZeWEwyR&#10;xYD97xuuN5Z6L0KL9A9ybXZfzp+RMdESgSW3UI1XUrPz1EyxdLpmQZOFFplpogsgUi/MsLsugAgS&#10;915IWL3uCexvTZCR8JK/vA/LIe+Jfi3vjNlPvycdyUfi6e+aOQ1xk3DmsIwe3hrWwunxBU5bBBhz&#10;PnzNwovMRmHhhIUVfVaKiCzN3X0KFlUEvu4YGFbiCosqa+e3YuP2Xdi04xFs3LoTazduxsTaDUuE&#10;FhZY+CgCCwsvvD8LCyw8k4XHG/oMFhFVdFhgKa1ZXKJN7u2uTe7P3P4XThO8D8upX4Q/cOrOHzh5&#10;h43wFkP8TXIjTt/80zB+WUQZHTHCM2KIt2ZItwb76WIAo6etpynp6AZ5s6FdjPtyLWElL8acvllM&#10;0NHztpanGP1VHsTCMmE6fE8mOAxjTVQxPvTvhpdrkPvTMZdFR+5fnoHi2uKz0Gcy6ei/B19LXD1t&#10;/TkIy5WN0eMyUi6zu45efjML90NIGdmd43F+MrtFF1DuhRJQLHHM96Fvcm9mOYGFEXFEBBNdOBF/&#10;vjYLLHLNLMbj8/87AgsfWWT5mVB7s5Df96cICvfDGXI7YwgsB0+exsGDh/HzV9/i05dew2tzW7Gn&#10;pRubc0uxISYNm8KSsDUoHtuD4rA1IAqbfMMw5xOCDV5BmPUMxHoPf6x398U6Nx+sdfUmjA3tjf1W&#10;PDHlwhvbeyxZ5mucGCNGnT0w4sSzRgjelN7BDaP2jKtVxgQ7FwNbY7YKz1JhcWVBYFm5VGAZWeOE&#10;YTtnDDu6YJg+zIZdKC9nd4wRk1QGXnZswtkLo05eGCC6XbzR5RWAbhqED6RkYIw61pmWNqztH8T0&#10;6Dimptdi3eat2Pbk03jhvQ/V/iLfn7iAn05cwec/ncZL736N9TufR9PwBuQ3DiCtsgNJZS2ILWpA&#10;RG41gtPLEJRUhKD4AoQlFCEysQTRSaWITChGaHQ+gjSBxTcknWCBhQhLhX9ECvzDU+BHR4avAyLT&#10;EMhLfMWkq+W9QuIyERxPqJkoBsGxTDa55xC5FvIVgXTuH5cD37hs+FBYhq9ZeAlNyEe4EldKEJNW&#10;jrjMKiTm1CIpvx7JRY1ILGxEbB6LK+UISS9BZE4V0qs70Di6AbOPvYSXP/4eXx69QO3eL9S3/IkT&#10;V3/DobPX8PmPR/DSWx9hw7bHqDMdpQFMHWJS8+geUuEbmYSQxEyklVSjZXgSO59/FR/vP2yIK7/x&#10;Mop/4uRtatdv/KLEjTM3fsWpKzfx85FTeP/Tr/H4c69QZ7wbUxu3YN2WHdjy6OPY89wL2PXUM9i8&#10;5zFM0283tnGe2Iwtjz+N5/7xvvoNfzp7yRBY7vyJ47f/wNGbv+GIwPtaUV7HCF5m8wgvGXb1JvUH&#10;t8D7J12gvvXKb/+JK1S2AydO4633P8L6TVvUkjSR0bHwCwgyCSzBCAwMUkuD8ewVb8LLIrAER0Yh&#10;Ii4RMclpiEvLRGRSGoJjEuFLH4MeQRFw8QuFM72HDt4hsPcOhpNvOLmxwBINd3pHGRbfvIJi4R0S&#10;r0Q3n+A4eJObgsIxXhyOBRmOT2k50fvs6GEsPefo7q/28uEZLk685Bzh6OYHBxcf2NO7Yq9EFoLe&#10;Hyd6513dfeDpSffh5b8grnjQtSvFZ9RMFmoz3CkfDyo77wOkhB8qjweLhVQ+RWiiElk8w4wlw9RM&#10;FoL3ZvGL5r1Zco19WZi4fAQkFBCFCGLB0iKwiMjCs8XC08sRlVWJ6KxFkSXOIrSoTe/z6qkuNxBN&#10;SCloRUphO9W7LmRW9CKrqh9ZtYPIqB1AuhJZ+pFR34/spkEU90yhbd0OrH38JTz5j8/x3k9Hqf5c&#10;o36K6uOtP3GWxldnqc6cvXob56/cwoXLN3Hx4nWcpfb91NnLOEPt+EVyu03hfr39J25dvo19n/+I&#10;l3c+hcm6blRHZSDNwR/xDzsj7gF7xD9oj9gHbBDzILHCFlGrbBCxao0SWaJXrULS6tWWGSy2yLNZ&#10;FFgqqW2sIeqpHVQiCaFmnpAfiy08k6WR4NktPMuFqV1jr+Dzeo5D7WgT0bzSDq1EG9FO7WwX+XVT&#10;uj3UvvbbOGPQ1hXD3FZTO67vjcXtPTNJ9cSYveiDGS8/zPj4Y61vAGb9grDRPwRz/tS3EJsYquOb&#10;fIMX2Ez+mwNCMB8Ygo3BoVgfEo519J6sT0rGzsoqvDg2js+eeRZHvvgSl86cweVr13H+1h0a096m&#10;8Q+Pr4zZK9YElpMssly5g+M0vpAxHY/d1JiDscwAl7ETw2FOiMBCYyhdWLkfdCHELIaY3WQsaYbH&#10;omaWhOFr8aNx01JRxcp4izhG9ZX3YDl+5Qa+O3Icb37wMbbu3oOB0TE0tLaiobkRjURzcz0aG2tR&#10;X1eNutoq1NZUqiPDQktTYx1aWxrR3dWO3p5ODPT3qCW8WPywJrCwsNI3SGgCy/j0FGbWU1+7YT3W&#10;b1yP6bVTahmx3v5utLQ1obae8q5fRmCh+GvXr8NGnsGyeR6TLLBQ/11d36g+9mXZL1n6a4nIYlki&#10;jEUWXWBhfzEWmOF4Ir7oiJGCjQ+6MZ0NcLpxXDeIC2JAF+OcGCu4LFxu3lzevOQXz1DR91AxBBVe&#10;/itaCSo8UyUmMYXipKkN6lOzcpXBg9PktLmcnJcY9qV8jJTHjF5+a+H0e9LDSB5i0LeGHkZH/O+n&#10;bNbczSyXPiN56GnpYUvpt9SR34tZzk/qgl4nzOH1PAS9XDoVWhkZ/Xnfr8DC5ZA8FtNYOhPlfriX&#10;wKL76eH5qM8Wklkt5WzwYENycQXSsngGS6JantTBisDCrKE+y5i98v+twGKIDhzWutBgpGEge7Do&#10;afIeK8YSYCKk/LXAIvw7AovsvfL/N4HFco8PUJy/U/z/IP4npcV7rhhQ2R54UIkrusCyavVK2Nvb&#10;ws3NBYEssMREIT09Hbm5eSgqKlEUU5tcUlKmKC0tR3lFhaK0nNzKylBUUoL8wgJk5eQgJS0dcQlJ&#10;iIqJQxjvFxhG7SC3h8Hh8A8OUwSERCI4PBaRsUlISM1CRg61gwXc/ldRWygG70X4HdHbcfO7K/A7&#10;xO+W2V0QkcCAz/k95PB1UEvUVNYbVDENC9dFS4z7tYoFgYXIo7SY3DIWWZYaj+9lENYNozrsJ/HM&#10;8cWfj2bjqoTVjcR6GczugvgzMmtlOXFFiSWW30hmSAiLvx3/XovhdYxZQiygWOBnaTk39mdh+Noi&#10;mJC/NRbim/i/LbDoZVfw89JQ+/jw2IDeDSGPRRZyY5RoouDzv4LLtCgsMvIOyLWO/o5Y85e0eDx0&#10;l8BCbbqQnluAjDxjNku2ZTZLLj2bBVFDsbQOsZ8umghmYUTg8GYkLXOaehoMu6u6SXVcFxXknbCG&#10;2V/eEWtxpe6by8Nuetzl4kk4c9i/imNGD6OXwVoYHT0vvj+excJLfulLg+nIjBWZxdLY2aPEFT4y&#10;LLK09g6gZ2QcIzM0/p/bjA1bd2ATCy3bdmHd3BZMrtuIofFpJazIZvc6vFyYIa600LjGEFd4TxZd&#10;YJHzBWoM7imwnP3lv3H21//GGd6X4zfhX4v8YllS6o7B2dt0vPUvnL5lffN0a4KEIIbvJR9r5CaG&#10;cY7DcXWhQ+C0+ainbzb66+mKcd1s1NfDSLkkX3PaOrq7np+ka86L/RbuS+B0TIifpKnguJYyCpKP&#10;YDb8iyBgVRRYzv+SJspconQJuZYwcq1jLos1JOxCXhrLlVMvox5G8tSfh/689N9R4Gvxl/Jwevos&#10;FF1UYXQ/Pe8lsBvBIpd5+S4limnu1hDBRTCLMWah5d8RWARZIuzwpWsW+PwqDl24jEPnL+HQmYs4&#10;wnsAMKcv4fBpcicO8IwZzovS/pnS5L0m9p2/SOlfoDjncPDocfz83Y/47I138Ob2R/B41xC2FlVh&#10;Q0ImNoYnYVNQHOYDYzDvH4mNvqHY6BOMWS8WVwKwzt2f8MVaNx/MuHoTXph2MZbzmnCy7IvC0LnM&#10;SBmla2bYwQ1D9q4YtCNsXRRDNs6E0wLDGiMsqBAsrIi4IrDIIvDyYGOUzji5T9jSuR2FtXfBsKMr&#10;Rlw8MEZlHHchnL2oXHR09MKogycG7d3R5+SJPg9/jEXEYS6vGHs7evDiug14ffcevLDnMTyyfSfW&#10;zs5hcGoGfTPrsPaRPXj89Xfx7pc/4fMfT+DDr4/guTc+x7rtzyqBJa+hHymV7Ugsb0FcSROi8muV&#10;wBKYVIjA+AKExhciIqFYzWCJomNEbCFCo/MsS4Vlwi8sA75hafAJS7WQAp/wVPhGpMEvMh0BURkI&#10;jM5EYIxlWa/4HIQkGAQn5C7AYklQfB7lKbCwUqDwT8iDH/n7UTj/xDwEJJF/YgGCiNDEQkQmFSMm&#10;tRwJmdVIzK5Fsvrnv7Fpf0xOjTJmByQXIii1GHGF1CG1jWBg0x48+uqHeO+HY/jp3A1qE6lfufYH&#10;Dp+7iW8PnMIb732JrY8+h+6htfQR0YrEzGKEU30Ljk2j+6CPo5wSlLf2YHrHHrz68ZfYd+EKzv3+&#10;n7j4r/+lRBZenusEzxK4+asyZJ+6fBPfHziGdz74DI888Rxmt+zC1IYtWL9lBzbv3oudTz6NHU88&#10;ha17H8f8o3uxhY47nn4eT7/5Lt76/Gt8ceiYejd4bzI2pvK/1g9cofZYoPSNpYKozblC7Rq9fwcW&#10;3sfrOH3jF5y//Tsu3v4N+0+cxrsffoKNW7ajrrEFsfGJCAwOhbePnxJY/PwClLjCM1j8AwLU/ixe&#10;fn7wZIElOAQR8QlIy82njr0W1S3tqCTy6MMrPpvqTGwy3IOj4OQXBnufUCIEDj7hcPKNVDj7Rihc&#10;/KLg7s8zV2LhFRCj8CZ8AmPhFxyn8A2OVYKLl2WGi7sSW8LgyrNiCN6zhZci431bXNWSYrxvSwAc&#10;3f3Am+PzXi0O9C450ZEFFhZUvDz9F8QV6wJLsBJY1H4slKcSWYKM2VdeIXHwCk0kkuAVxhvfW0QW&#10;qv+8TJhvVDZ8o3PgG5NrEEt1luqxPxFA9TSQRcvkYovYUoyQVENwCc+oQERmJSKzqiyzWXjJsBrE&#10;5tYgLq9W1eP4vAYk5DcjqbAdKSVdSC3vQVplH9JrWGAZRHrdgAVyq+tHRsMASrom0TS5FTN7XsRT&#10;//gCH+87iZ/OXsfxa7/j1I0/cZpnbF2lunn1F5wmzlDfdfraHZwiTlMdO3fzN1y+8y9c++W/cPna&#10;b/jx20N4+fGXMdU5hjp6lzI9I5Bo442EVW5IXOWKhBWOiGdWOyButR1i1tgieuVqxK5cheRVq5Gx&#10;ygbZq22Rv8YeRWscUEZUrLZH9Sp71K60R90KOzQQaibKKjs0k1+ThUa6blDYKxoJJaoQrUQb0UF0&#10;rXa0iCqO6Kd2doAYpLZ2hNrwcWo/pxw9ME1t/zqqE+tcGBbcLbh7qeUi1zNePoQvZr39MMf7dlGf&#10;sonq2SbvEGz0ClYzI2epLjEbvAOwyS9IiStbQsOxOSIKc9Gx2BiXgA1padheUYFnhobx4WNP4OAn&#10;n+LSydO4eu0GLt2mZ37jDk5c5z/GGH+O4VkaLIwocYTg3+c0/0YmoUSN4Xi8wbC4yljGI0rIsCwN&#10;pkQZQhdLzOjCCmMtjIgpSlDh9C1YE0IEfVwmiJ+MNe8Vn+E4MgbisQ/vAXec2rlj1L59e+go3nj/&#10;Q2x+5FH0jYyivqUV9U2NaCCaGuvRUF+L2poq1FRXKvichRaG/ZqbGtDR0Yaurg709nZjYKAPQ0OD&#10;GB4exsjICIZHRzA0MoyBoSH0DQ6hd2AQvXQcHB3F8PgExqamMLV2LWbWr6c+dz0mp6dUnG5Kq7m1&#10;CTV11aitq0EjlaW9vRXd3Z33KbCUIzOvUCGb3fOHvwgiLKrkFfEm9xb4WhNLGDG2iVFBDAiCNVFG&#10;4rCRjQ1wYsjWjeRyzkY6Nt5x+pwGl4/Ly4IIzzhhkSQiNgGhUbGWJb8iqU0PV7CwwjNXeOP66IRk&#10;JabI0l9p2XkLy39x+fR74vy4XFI2Hd3Az+VkzEZ8PuphBWvh+VpPX8KY45dayiOIu7V41riXn6Dn&#10;txx/FXa59HR33U/uR9Dj3Ivl0pNrvl9Gf9YirMi1xDOMvYtGYi6HnsYii8KHjj7jREf8zWKLLqro&#10;YSStBVFFOy9jI3N5DfIKy5Ccno0wqu+875s9jeVZKBCBRYkH1H8pgYXgje5teRaLJrDwRvYislhF&#10;ExFEKNDFh+UFFs5/EXZbFFUMgWNxU3nZ7H7VgkhiCCIsqrCwwSKHgS6kmMUT8buXv3mDe3lOBpZy&#10;as9DF54U5KZEJ8tzYRGF97Kxhnq22nP7O4spDzyI//n3B/A/CD7+T7r+jweJBx4g/wfwwEMPUtiH&#10;KP4K2PHsFd7g3ssDYaFBSEyIRU5OBoqK8lFeTt8CFSWoqChW56VlRUQBSsuJsnwUleSgsDgH+YVZ&#10;yM3LQEZmChKT4xEZHYnQ8FAae9M4OzBQLcHr628hIIjcwxEWGYe4pDSkZuYhJ79UCXlFpVVU5xbf&#10;C/0d0a/Fjd8bHf29lPdMj2sYzKUf4XTYj9sAS50nZAYXL3sm6ALMwjJVzMJsCoEN//dvEDULJAKH&#10;MafBYRkxPArmeII5/v3AaZQQvBwYPxvBLDSIKGEWJ4RlxQlicRk242hg3bB9N3yPBsaybeTGaGEW&#10;ljWzlF3Kr8PlMJdd/MzxxH8BKp9OAdUlXhotj4UVyxhEjWV4bMLjD/JXWMYiys+E+Km0TG5SX+Va&#10;j2eNJWXQ3OTPISKysLCSkpmrYMElPafAWJqP92+xLDHG5dHvXTb4Z1j0MAshZnRhRf99xU1H3EWQ&#10;kbhcF7iei2gge4bwkljsrv/26ve3vAvmd0PeF12gEcxpMPLuSF2Uc7kH/VyuOZyerrX0zemY0xA/&#10;/blYQ8Iycm+yVJgsFyYiiy6m6PuvCLKUGB/5mp+xLDPGcXjJsL6xSYxOr1PCyri2VBiLK41tXWq/&#10;FfN4g4UVs4jCwooILmY/EVfkfvjZ3bVE2BkWTO4Ye3Gc/oX4laGPfkEEltt0ZCziymnLvh3mvTsE&#10;XQzRhYuFj08T7CfhdGFFsJY+I+nqcHpsWNc/EM3X4sZI/lIWszsjZdPzk/B6HHP65jT0e7KWpjld&#10;QdK3lo/+8SuYhQuzeGDGHN4sOpjDMOY8Gf3j3VrZJH1r6GU058vpmNHzMaM/IwkveUvaco/me5V8&#10;74USWQgWTXRxRcQSXVQxh2EknBkRXmTGizWM/Vfu3nNFkD1Zjl65YeG6wWVyI45duooTFO4kpXGC&#10;8jpx4QaOE0cpf17Cijf55bXoecPfA7yPC4U/cuEyjpw6g4P7DuDrDz7Ce088gxcm1mF3XSvms4qw&#10;MSYdcyHxmAuMxpx/BDb6hWKjbwg2eAdbZrGwyOKnCSzemHbxMgQWEVcsjDu6YYzgfziPOrhj2N4N&#10;QyKu8D+gWVxZw8t9OS0wwsY7FlBYSNEElnE7F8UExTczae+KKUp7io7TDnRNH2PjLK44Uf5Utgkq&#10;6ySVc5IFFkdPjNp7YICXt7FxUfuvjAdHYnteMV7pHcIXj+zBwTffwfHPv8Q+4oN3/4knn3oWM3Pz&#10;6B2fRPfkDGa27cajz72Bl9/5gvgKe59/D5Obn0DDwHpk1/UgoawZMbxHSVE9IvJrEJxRhuDkIgQl&#10;FCCERZa4QoQTEURkXJE6hsWSX0wegmNyEcCGZV4mif/NrwzOqfDm5ZMIn4g08kuHb2QG/KIz4R+T&#10;hYDYbATEZYNnpgQmMHmUV77KL1D9438p/kwinSeTf0ohglMLEZrCe1oUI5yO0alliEuvRBKLKzn1&#10;SM6tR2Jundo8PDytDAEU14/yCEwuREIxdahdExjf/jSefOdzfLL/NL1Xt3H86u84euEOvjt8Dv/4&#10;9HvseeZ1jK7diuqmXmQUVCM6KRchsen0PDIQkZqLnKomdE1twO5X3sZH+46oWSNnf/9PnP/jv3CG&#10;+q9Tt37DKbVh/m9KYOF9cL7ZdxhvvvfxgsAyuWEeU8zGeUwS4xvmFFObNmPDzt3YaRFY3vzsK3x+&#10;4Ch+OH0BBy/zO3IDP9M79OP5q4qfLl7HT3S9j4776f05QHntv2ARQs9ewkE6nqB4Z67fxjkq589H&#10;TyqBZdO2nWigwUF8YoqxD4tfAHx8/eDr6w9/+sjzY0HFskSYp48P3H184R0cjKjkZLWJZfvgMKbm&#10;t2J2124Mz86jvmcQacWV9DumwSM0Fi6BUXAOYLElCo6+kbD3Doe9Z6jCyYf3XomEm28UXL0j4eoV&#10;QelHwssvmj4uY+EbaOATFEfQkZeXY8GFxQ561w2iFB68x4tlo3zeu8VZ7d1imd3i4Qdnd1+40ZEF&#10;FZ7FIuIK4+ZpLBOmxBWvYMsyYWHw8LUILDyThvcJ4rxDqCxhiRaSCBZZLPU9jOq42oslyxBalNhC&#10;sMgiQgvX58TCBURw4eXCwtIrEJ5hiCxRSmipVuJgbG4tUYfYvAbEFTQhoagdSSVdSCrrRlJFD1Kq&#10;+pHGIkvdEDLrh5S4oqjtR3bDIIo7JtAxvR0bHnsFL7z3NT75+ST2n6F298rvOHX9T5y4QuODK7/g&#10;+GUaM/BSTNx38ZJTbPCn/p+XZz1z8w+cufYbfjpwCm+98QG2zmxDd3kLiuj9znALRZq9H9JtvZC6&#10;2g0pq50JJySvdiDskbTKBslE2kobZBG5q2xRSO4l5F+xxgFVdF6jBBa7BYHFWOLLDi3kJ/A1L/vV&#10;sspBYYgqjugguohuoofy7aP2eYDaySFqL0dsqR0nxu3cMeXggRknT6yn9nPW1QcbqE5scGN8MOvm&#10;RZAfMeuuQ+4e3tjgQeGoLm2kOrXRg5ecDCQ/nhnph/VUh5TA4h+MzUGh2BYeiW3Rsdgcl4C5hCTM&#10;pqZhvqQEe7t78PaOXfjh/fdx/tgJXL16HVfu/Iqzt3jm3B0cu8YzWfhomXXCAgv9LqcsnLxKbQi5&#10;i+DB4dT4jODlwRSWcYcah3C/f+kW9bsGuihiRhdPzAKKzsIsE8uYgmHRQx9n/RX3M4bSMcZPPH4z&#10;4vNMn2MisBw8ijfe+xCbdz1KHzFjqGtmgaUJDURTY8PdAks1nVdVopqoq61BY0M92tpa0dHRju7u&#10;LvT19WJgYBBDQ8MYHmZxZQSDw8PoZ3GF6CG/HjoOjIxhaGwcIxOTmJiZwdS6dZhev17NaBkaHUFX&#10;bw+aW5tRU1ejBJaGhjrKp0UJObrAsm79OrUHi1oibN16Sn8IvEQYGwh0gUVmsLARQBkPlMBSjNxC&#10;YXGGixgYxOAgRgcxIOgGBUHiyL+fxSgnxmzdIMfuYojjuGyMYEGExREWSVhY4ZkoPCOFRRVe9osF&#10;FhZUQiJjLaIKL3eTpeJl5RvikZSDy6sLPTpiIBSkTDq6Ad5sxGc3s3GR0cPfS4i5HzietTLItdnd&#10;mp8gaVnLx8xfhRV/CVNqeoa6v4TRw5nD/7v+ci3pV9D96c9Afw4cTuqY1ElJw1oZdcOvjuyZYobd&#10;2Z+FEhFUBBFWRIwRMUVPa0m6/E/x0ipkUz1OSMlAcHgU3Lx8YefgvERgEfFgzRp7i8Bi8G8JLIxF&#10;TBCxQBdUdBbDscCi723Cs0P0TeQXxRURVlj4YHRxRBdFrPnLRvaymT37SXgJpyN+ZoFlEWPGiTyT&#10;5Z6L+HE4YTmBhVkQWNQMHCrv3x7A//jb35XA8jdeGuyhh/EA8fDKFVi5ehX9Pmtgb2cDJyc7eLg7&#10;IdDfGwnxUSgqyEJzUxV6e1owNNxJtKN/oBldPQ1o66im9r8cjc0l1BcVoba+ANW1eaioykFpWRby&#10;C1KQnhGPuPhwREYFISTUH4HBvggI9IE/4RdI50EBCAkj/5g4JKVmqP19cqmtLaA2nJcZMzbS53fD&#10;aCvlPZF3xux2r3ZUj7fYb3BbbOkTLOnwEmeKKr1dXnyviuld4D1beCbL8hgzXdRG5ZS3NcTIupy7&#10;oBtPBQlrNhBLHD4Xw6Tub3b/K+5HYDEj4sT9oN+TNcMxw36Le5Xc+5kV0W+mu/NG2SVaOyblZ/Qy&#10;mwUWudelv/tiXIO76595HCJjEenzBRmLsJ8Z8dPDL62zi/F1JL4IKDp6WfQwxkyW4iWzWERgMcYs&#10;HJfjcB6ct/bM6BnIb8TGf2uiio5ZYJFzXUSRsHo4gesB10l9XxEWAnj5K14Gi/30umCtnjCqXtN7&#10;w7D4oBvxdTistbq5XF2VsIzkLfnoeehlEaS8ehoCp60/D7OfuEmeuqDCz0UXWvi5sXCiCywionBY&#10;jsdHhuNLGlJ+PvI1P/emzh609Qyo/VVau/pMe6ywaGIeT7A4vQiLKCyuCCK2qHPey8v02/C93SWw&#10;nOA9VWS5r5vELYY+9gVyU4IA+au9V9Qm94QmCJjRhQRdFLG2kfpfocfVN2qXtMzhBHYzCxhmoUI+&#10;Hvlc9zO7m+9NsJa3OV+G3aX897vBvI45PTPWys4fwSKEWBMIzEhYM3o694N8vEs5rLHcx724cxo6&#10;4m72lzyt3c+94utx/h1RRfJjRAjRxRNmOUHFjDVxRXHB4OD5uzELLYvwUmOLs1d4Y3uescKiyrGr&#10;N+h9vbnACeLktRs4Te5nrt6k4y3ijoKNSbxe/FFlKKLfg/x4XfrDHPfqdZy8eBknTp3Bge9+xNdv&#10;/wPvbn8Uz/aPY2dZHTan5WNjZAo2hsZjLjgGm4IisSkg3FjORYktwdjoHYgNXgHq38brPfwWZ7Q4&#10;e6p/MzOyQb1aMsaR8cSYg4cSN4QxYpyYsHdfYJJxcDNwpHNiSoONesLaBdyXMK2WAnPHuCul7+ap&#10;UPu8kN+4gzuGbF3Qu8YRnasd0ccCUUQcHqcG+r2Z9Tj0wsu4+PmXuHnwMC4fOYbj+w7gy8+/wkuv&#10;vI6tu/ZgZO1GYhOmNuzEph3PYvOuF7F+yzPondyGys5xpFa0KVElKLscIbmVCM+vRgQfM8vVZtyh&#10;LLDE5CIkKgfh0bwEQiFiEksQm1yG6JRS8NJc4byJN884YUNyVBZ8IzPhHZ4Bz/B0tSG4Qm0Kng7v&#10;yAz4xlCY2Gz4x+ciIJHiJRUs/KM/mKHzICIwySAgqYgoVLNQQtKKEJ5B+WZWICaz0lgSLKsaSdk1&#10;SMmtR0pOPV3XIja9Sm3SH0zx1QwYi8DCm/kXtw5jcI5nsHyA9747ih9OXlVG528Pn8M7n3yPPc++&#10;gUl6Xs3dY9RBNyMpqxSRSTlqebCQhAzEZRejpmsI6x99Cq999i2+PXleLc114vZvOHXnd8Vp6sMU&#10;N6luX6F36OQ5tf/Ka+9+iN1PPYcN23ZhbP1G9I1PKaGiqadP0dzbjy424K2bxbodu7Dzmefx7Dvv&#10;4R/f/Igvj5zEz/Su7b94fYnA8iO5/cizv+i4j97D/YR6L3mG2dmLOHjuEo5fuoZT9E6doXfq5yMn&#10;lMCyefsuNLd1ICklDaHhkfDx9YeXj4+ChRVfX1+Ft68P3L294UK4B/gjPCGBBi+VGJiawe5nX8Cr&#10;H3yC5995H1ufeBbto1PIpkFCaDILDMnwCIuHS2AMnANiDKHFJwKO3uFKYHHyjoAz4eQRCif3ULi4&#10;hcLNIxye3pHw9ImEB+NL5xRPzXDhJcV4Jgm954x3CIseBnztGcSzYlho4RkuPLMlmAiCG7377vTu&#10;u9O77+7hu4AusLh5BhIclmexhMKdRRbe7N6fRRwjb17GzC8s0SA8CX4RyfANS7WQBl+q8z7hmfCN&#10;oPrNKLElx7J0GNXB2Dz4xxkzWkRsCaL6GULvUmgKv28VCE+vRERGFdVvphpRWTWIzq5FNNXtmIJG&#10;xBa2IK64DXEl7UQHEssNkSW9dgiZdcPI5GPtILJqB5Bd04/cugF6z6fQNbUdG/e8hOff/QKf/XQS&#10;B8/ewomr1O9fp37/KvXlV+7g4MVbVLduYN8l6qeuUH9H/fshgsdcvD/HkTNX8dVX+/DyU69hw8Ba&#10;tOfQR3dwMvLdwpDr6I88Wy/k2Xggf407cle7IGeVE3JW2yNnpR1hi1wif5Udilc7oJyoWuOAajrW&#10;EvVqZoqdmqki4kob+S9AYdqJDgu8/BfPUmFBpZ+FZxtXaifdMELt8ZgDtZ+OXtQWe1Eb7IVpJ2+s&#10;c/bBrIsvNrr5Y87ND5uIjSy0UHs668rCiwfWOrsRroqZBdwIDzXbZb2rL2YpPossc1Rf5qjezFHd&#10;2kT9y2bqZ7YEhGBLcBjmwyKwISIKa6OiMRUXj3U5Odje3IKX5zfjq3fewZmjR3H1+g1c/f1PXPiN&#10;x2E8TrxDz9nyrK0KLMasFhFBeOylxl/E/QgsMi74dxBBRUQVa2MJXrZ0ufGKPhYyj4n0st4LY9xE&#10;cQljBsstGhPw8mnX8d2hY3jz/Y8sM1jGUKdmsFgEFp7J0lCP+roa1NVWo66mGrXV1aipqkJ1ZRWd&#10;16ChjpcJa0FHewe6u7vR19enBJZBao8Hh0aIYQwMDqFvgMWVYXT380aVdD08qpYkG1KzWKYxMbNW&#10;zUDhGS0DIyPoVAJLC2rr61BTW4P6+lq0tDajs3Nxo/vx8TGsXbcWGzfNYW7zvBJoeinf2sZmZShg&#10;YYWRmRz84b9gMFgQWIqQU2CEEcyGA8HsLgYFHTGImI3ZfK4b4zgcl0NmrfCsk+SMbCWwyOwVXuqL&#10;Z7DwXiu85woLKmqZDYuBgo0TbIzhD8xFQ/lSJP8K+qBkzGUxh2ckjh6PEQO+pKFjLRy7swFR7lcM&#10;RWKgZH89LzPm9AQWcKr5H5Ma+uwNHT09vbzWuN9wTCmVf9FAasBujB7mflguHbO/XOv3VKE9F0bK&#10;z+Hluet1ktHLJgYKRgx/gtlQyIgBkP0NwwY/N0NEEdhNjB/W0pT4cs7iCs9eycguQGxCKoLCIv8t&#10;gcVW2+hehIB7iiwWgeCvUOKEmrGyKKyYxRWZsSLiCgseuvghIokggojAbiKu/I//+YDCmsBiDUlD&#10;F1ekbAb/nsDCiIgiogqLVvxcBb5e2OCf0yVkTxaGZ8BwGBsbW9jb28PBwQHOTow9XJxt4enmgOBA&#10;T2RnxqOttQIbZ4fx+GNzePHFnXj+ha146umN2PPYDHbtHse2HcOY39KPTZt7MbuxGzPr2jEx1YLh&#10;0Qb09lejvaMcdfX5KK/IRFFxCnJyE5GWEYvktCjEJUQgOjYCUURsQgxS01ORmZ2FnLxcIp8oUMI6&#10;z17M19py3dC8nLGZWS4cp6FmGJTwcoxlKCwvQ1FZKdVxA2PfL8NP+ZdSnpyejkpz6Xuns/AO8ftF&#10;75luWF3OmGp2E+MpIwZWMbJKGsulKX66cVIQN0aMv7oRdgH2s7QR/w5LhNl7wOEMQcRgUURZHg7H&#10;KwqU1HDZDfiakXTkWoWjPPTyLGnTrPxugrSFenkl/iJGXyn9pd6e6/VNr4OCXhcFa+Glb5A0raH7&#10;S5oyDtLHQ5KHiseCEi/7VVSG7Hwa3+QULpCVR2MscmNxJZf89Y3ydZHFLLCYRRIz7Cf1V6/Tehze&#10;94WRtCSshOcj12+uxyIi8JHrsF7HdeTdENhN6j1jfj8EDqvnrecv7jqStmB+v/Q8Bf1dXK4cjF5+&#10;Hf19Zzgsp6sLJfo7Le4sSrGoIs9PyiflkPJJGvKMORxfsyhT19KhBBWGl/+qbWpT4ooILPIHDnl3&#10;eEkwEVCUiKLNXhEW/HmPFku59Gdzl8By7Bp/VNKHPX1QLixxcOMXbZN7i8BAH5UK+shc+IflMogw&#10;IeIEiwAsFOgiwv0g4sO9xAlrYcVdFylEIBEhQhcj5GPT2keofl+Mfm8icOj3Zq1MUvazv/4Xzv32&#10;3wvwtWC+N1180ZG0Gf3+pCxyn+qj33KPcn/6PepiwXIf4WaWi2N2k+emP2sdvW7cC7knuS+JJ/ck&#10;eZsNC4yUQ8qi/3ZyLf6S1nLo6SzcA50z+j9L9aU8Fv7havHTjSQ6ZoOJiCxmcYWxLq4wywssZpGF&#10;BZYT127g1AK31FI0DC99ospM8PJHh69T/eHNfwneBPjU9Zs4f/kqTh0/iYNffYPPn3sZr6+dw56G&#10;NmzOLsZsbCpmw+MxFxqLzaHR2BwcqTYhng8IxyZ/Y638OZ+gBaFFxJZZd1+sd+ON73l/Fh/MuHgr&#10;pp0XmXJifBTTxAxdr7XA5zNOXphxFjytspb8mHV8ZLGFhRdHN8U0MeXoiklnN0y4emCM919xclV7&#10;sozw0mF2/G9sZ4vA4oBuJzcM+wdjU0Y2nqLG/J8b5vDts8/j8Psf4tgXX+P4Dz/jyM8H8OP3P+Gj&#10;Dz/Hc8+/gu07H8PM+u0YndyC/pF5dAxuRE3nBPLqehDDS4JllcEvvRjBORVKYIkurEVUXjUiMyvU&#10;ElwisERE5yEusQSJaRVI5uW4sqqRkFmFmPQKRKWXIzK1DGFsMOZ/58flq2WSvKOzLWQpfGKyLct9&#10;8VJfBQhKKUJwajFC0yluRjlCiRA6Z4IovaDUUgSmFCtxRQSWiMwyxOZUIym/DqkFDUjNJ3hZsOw6&#10;JGRUIzaVypNShnAqa0hikVpKjJcUY+EmKrsKWdWdaB6dw4bHXsaL73+N9789jA++O4xX3/8K2594&#10;CUPTm1HXPoiCyhak51chPp3yTMpBIAssSVlILqpEx+Qsdr38Jt7fdwg/XbyCo7d/xeGb9I7epHeT&#10;jiduUZ1mcYXq/f4zF/Dl/kN495Mv8dxr72DXE89g/dYdGF67Hh1DI6jv7EZlM3XsRE07la1vAF3j&#10;kxjasAmzu/diz8uv4fVPv8QnB47gx3OX1CyV/ZdvKkP4TxdZaGGB5RJ+Pn9ZLVXGAstBficZcj9M&#10;7icuX8fpqzdxlsqz7+gJ/OOjT7Fl5260UH7JqekWgcUPXj7eCl9/P7X/ij/hG+APD18fJbC40XVw&#10;bCwyikvQMzGFvS++gk9/2o9vjhzHh9//jMdffQvDG7eioK4V0ZlF8I1OgUtQDJwDY+AWHAd3wo3F&#10;FhZYvMLh6BmmxBURWERkcfOMgKtnOFy8eKP7cLhSeFdfDV4uzD8CHoFR8GTBRYks0XQdSRgzWtz9&#10;wuDuGwq1gT0vAXYPgcXVgwmkPAPh5hUCNxZZKA8WWe4lsPiFpxJpRDqRQWSSe9Yi9N74M2rze0Ng&#10;CYg3ZmapGSxmgSWtUhGRXqWElkh6xyKzaxCZW4coqufRBY2IKWwmeM+kViSU0u9X0Yu06gG1XFhm&#10;zRCyiGw6Z4GFya8bQHnbBFpHqD498gKefftzfMozWc7dwumb1O/f/BdO3vgDR6/+ioO81wr1B/t5&#10;CTpqiw8S3CZz+3yGDfwnLuH7z/fhrSdexc7BWQzn1aGZ7ruSfrNyxwCU2/mg0t4b5WvcULLKCcUr&#10;7FG4wg4FK+1QuMoORavtUbrGmL1SbeOAGjryXioN5N5I8HJgLK60klu7jSPaqd1jOiwCMy8B1sNC&#10;M8HLfw3ZuGBYzVZxx6i9J8YdvDDJbbaztNfUttP5ehdfbHBhUYWg8zkXH7r2xqyLF9azgOLEYrjr&#10;AtOMM2MRWFiI4Rkv7gGY8wzCJq9gzFO9mqd+hdnMIotPIOb8AtWeLdP+QRgPCsEovVfT6RnY0tCI&#10;FzbO4bO33sKJI4dx6dp1XPn9D5z/ncZcv/BY6lecvPkb8btauu00jY15aTBBLRGmz2CxwONn/n0U&#10;1N8vGSfwXi5af//voI8VJL4+XhB4Rq0+DpOxmD5+0ccx/zsctCwjy0LRcbpW44YrN/HD4eN4e2EP&#10;lnE0tLShoakZjURzcxMaLbNYWGSpr61BXU0NaqqqFwSW+to6tDTrAks/BgaGlMAyQPSzmNI/iB5C&#10;iSsWegZH1IyZgdEJ6lOnMT49YxFYpjEwMorO3l40t7airqFeCSx1dbVoaWlSy5HxUmS814s1gaVv&#10;aBh1TS3KKMDihcxc0Y0AylBwD4FF4i2Hblgwiy2cLxtCxJCtG9utGUo4DsfndDlvFlt4VgrvvcJL&#10;hTG6oMJGCDHiKCNbBRveF/MR2NDOVNBHpI646+HMfrq/HoYFCz2sHkbc9XDsrt8vHxl209OVPM2Y&#10;0xNEYKnhf0xaEJHFLLRIHD1dvdxSDkEPaw6nU6r9ngK7MXqY+8GcznJIeL28ZiRfedb83PU6yehl&#10;s2bg0+uXbhhkpM5xeKPecb78zBZnqejpKGOZxXCmp7ckbfI3CyzuXr6wd3BRgoYIBiJ08N4rxvJg&#10;Al1b9mJRAsBfiSzsfg+MWSuGWLBqtZEnb67PWBNYROgQ4cM8u0RHxBARZf5dgcWclqSnPx8+GrDb&#10;0tkngggoIqIILKLwc2T4mdrZOcDe3lHh4OC0BEdHZzhYsGfITXBwdIKToyOcnRg7OreBo8NquDmv&#10;hr+vI9JSI9DUWIjZdd144vEZvPraFrzxxla88eZmvPn2PN56dzOxFW+9vYXYijff2orXXt+Cl1/b&#10;jBdfmcdzL87hqWc24NE9U/RtNo6t28awZes4Nm2mPmF9P7p6qT5W5CE9Mx7xiVFISolHWkYysnLS&#10;iUwiC9n5udT2FxAstBjtuRiWBWmfl0Pafbk2+gZecrKE6n0xpVFI9TufwuSRWx6185QnkVuUp8gr&#10;yqc+iMUeoqiIwnE8i+himQEjfZYOl62I329qF8RQyohRlI2yYrgVxLBszU1H/CQtPU1GrnVjrBhg&#10;xWCpG1LF+LoEciu1tBc63IYI0q7o7ctfoYcv0cQQEUh0ocSamxJONIFFF1nMiMAiLNeGmpEwetur&#10;x130X9ru632BuX3Xkbprri+qzmjh9Pjibw5nzof9pM4LC/XREkaFozY9v6gcOfk0rmFRxUJOAY2f&#10;TOKKWWDhZ8TLsen1brn6Ku6M1E9z+PsVWMSd0dOTum6u3/K+cRj9HZB6z0g4QcJJPMlb8pN7NqOn&#10;wZjfL2vo5WD0spvdzelLGRnzvXHa8h6LSCJCiTnfe5XH7MaCDM964WXCuodG0T8yofZeGZlcq+Dz&#10;gdFJtdG9vrF9TWMbaps66NhO48A2GgPyEmKtNP5rofEcb3rfTO0BizLGeUWdMXOGy6vnf9ceLMbs&#10;ld9xjI3Y9GFp8Ks2g8Vi6KaPSgV9ZLLQwutL8wckf3jxR5tukNY/6th/4WPTYiDXEUO6CAUsIojA&#10;YBYc/spdRxcjOF3JT8orZV7OQG8N/cNV7k3uT78fQcQBuTcui35/Iprobjpyn9Ywh5V0lhNflBGA&#10;yie/hZRdfx468mysYf6N5Vrc9LQZ8/MxPxczcg/689HvSZ7vwv1wPpyvpTyC5G/OW48vWHsuy8VX&#10;ZadzRl8z/TSV0Yz4SXgzshTIovGEuEjlv0DP0gw9e0ZmzyzCIstSgUVEFjNHLl/F0ctXcEy4xEuG&#10;3VAcvWIYdPhfuIeIg9du48BVqgdXb5DbDSXMnLt2DWfPnsXJfQfwE2/6/chePN83gp1ltdiYnI3Z&#10;yERsCo/D1vBYbFUiSxTmeTZLoEVk8QsxhBbfoAWxZaNXADZ6+ivUki9ufop1rmb8F1hP17MW2Gin&#10;cBV8LOv6G7CowsY5A3fFtBPPdnFZYIIYd3DGOA3yJ5xcMEznQ3aOGKIPr2H6ABuxd1JiywDRY+uE&#10;bntXdLl6otc/GMNxiZjJK8SWxmbsHR7Fc3PzeOOxJ/HBq2/iy/c/wdcff4WP//kJXn/pHezd8zzW&#10;b9hNjfw8WnvXoaJlGNnVnYgrrENYbhWCc8oRVlCF6OJaxJXwv+VrEJVZjtCkQoTE5SmRJSahEMlp&#10;FUjPqUNGfqMhauTUIj6rGrG8SXdmFSLZMJxWibBUiptaimDecyKpCIGJvCwSG5UtJPNSX8UISStB&#10;aHqp2oQ+lFAb7NN1UBqhztmtFIEULiiNhZgSRGdXICG/FqlFjcgobkJ6YSNScuuQkF6J6ORSRCQW&#10;IyyxyBCHiBDKPySF4qaWIJLySClpQmXnGAbpeWx75g08+caHeOKV97B574sYmJpHdWs/csv5/ioQ&#10;n1mMyJRcSicLQfEZiM0pRlFTJ8a37cYz732Ez46dxM9XruHQTa6z9I6oOnuT+jUWB2/iCNXz746d&#10;wHtffYsX3vkHdj/7PDbtehST9Fv1T82gnQWWrh5DYGlpQ3V7J5p6+9E5Rh30ho3YuGcvHn/9Tbz1&#10;5Tf44vAx/HzhMg5coXyu3MT+yzfws1oe7Cq5s7BC7yK9f/xeHiIOE0fI7Ri58eyVs9dv4/wNKieV&#10;+b1PPsfWnY+gua1TzWAJCYuAt68fvH181IwVvwB/tf9KYGAg/IMC4eXvB1eeyUJuQTExSMkvQOvQ&#10;MHY9+xw+33dQveNHqUxfHz2FF6juTWx7FNXdw0gqqkZAHM9m4o3hE+HFBCfAzT9GLRHGM1hcWEzx&#10;CIere9gifE24eIXD2TPcmOXCS4t5GTjy0Yc306dw/hFwC+BN9A3cBXb3C4ebT4ix9Be95+6evO+K&#10;r8JtWYEl2IDj8Yb3lBYvScbLk/mGxsMvLAH+dD/+EclECpFK1+lEJgLCsxbwZyKzERCZg4DoPATE&#10;5CMglup+HAuQVP8TihWhSVT/k8sQnlKOiJRKgt6j1GpEplUjKoPfw1pEWWaxROc2ICavCbH5TYgr&#10;aLEsGdZp7MlS0YeMygFkMlU8g8WYxZJV3UvHPhQ2DaFldA5TO5/G429+hH9+fxg/nr1OYyruQ6g/&#10;J3hcdoj6hYOMaoupTea+iDh/7TdcunwHF09expEv9+GzZ9/E08MbsL6gHl2hKWh0DUatnS8a7LxR&#10;t8YdNSudUbXSERWrHFG62hFlawgbJ1RQu1ZF1BJ1vIE90biGN7d3QIuNA9oIFlc6qL1jOokuiseb&#10;1fcSvLfKIC/VaOOilgAbs+PZhbxXlQ8mnXwxRUw7+2LGxY/aYF+so+t1jtQmCw5ehCfWOrgbOLot&#10;Qu3zWmqn17oQrowH1rnxvix+2MAzVjyDMO8dgs1U97ZQ/djiHaTYTH3JZi9/zBGz3v6Y9gnAuH8Q&#10;Rum9YoFlqxJYNuKTN17H4QMHcObyJZy7cwenf6F++jYLK9xf0ziUOC1c/x1nlNhC7gT7S7++MJZg&#10;LH9QEjdePoxnhBr89R8trHG/4awtEWYei8kYxzzmuW+ucPmNvWROUvwzdI9naIzwk1rq8FNsf/Qx&#10;DFJ72UjtZ6OavdKE5uZmNDU2orG+Xs1UYTGlrqYWNVU1SmCppo+u2po6NDe1oN0ksChxZXAEvQPD&#10;6KIPps7egSV0aSLLyAQLLDyDZT1GJ6fQPzyCjp4eKksLaurrUFVTjZraamOj+/YW9PCG+gO9GB0b&#10;wfTaacxu3IANm+Yo/lq1BBnPYCmpoA9Xi9FLDGFibFCGgWJjk3slsigWhZN7YU1o0eH02cBgNoRY&#10;Y8EYQR/XgpRPT5OND4YBQ2ar3G2YMjAMMYwY+a0Z4HXYrYI+dBndX9Lhe5D0JKxZ8NDdzPmUWtKQ&#10;dAQ9X0HimjH7cV4ipojYYhZWzNwrH91PwrK73IOgx5F70zGHk2vdXw9vDXlWOlJf+JzDSLpm9PhS&#10;twSOr+cj6Ujd0Q18ujHQjGH44/icJ98nPzfj36Ri5JS0JI4YzdhtQVQh2KCmBEM+L65QBrjElAyE&#10;R8XByy8QTtSH2FD/tsoibIjQwaKKHfVnzL8jsOj7jtwLJbKsYCGCBYhFgUUXL3SBxQy7i+gh4XQ3&#10;PnI4FklYjGFBxQwLLAKH0UUbEVr0/HSBZeFZKRZnn+iIiCJCimAWVFhEcaJvKsbZ2dWEG5ypj2ec&#10;nAjq+x3snY34lI6DnR0c7W3haLeGWAlH24fh4vAwvDxWIyrCDdlZodSfJKOrK4fa8hJMzZRidq4a&#10;23Y24NHH2vHkM314+plhPPvcGJ5/YZKOk3jGwtPPTpHfFJ58epquN+DV13fgg4+ew2dfvIb3PngB&#10;jz05j6GRNpSUZSI5NQpJydFITYtHZnYK1bMM5ORnI7eQxY0igsXrRYFF3hk+57ZY70cYvW1mdDfV&#10;N3B/UkzpsnhSnEt9TDbyCpkc5BZkU95ZC2TnZSErL9tCLrLztTJROvnFxlEtYSmovor6LtnknMq5&#10;ABuHCWUo5n6EEAOzoBuSGbO/wH5i+DUbg82IcViMsWKQFWOubmhlyqjNKOM2g9BFEVlekNGXHZR/&#10;rZvR45oxBBJqE2upzapZSmktu1P56Ly4mtomhsYZfw2FV2lQG6jaXaPNY6Qd1dtSQXeTMNL2CuJu&#10;9ud2Wu979L7FWh8h5/fCHE7vJxhzX6HnI2H1OOynh2U3EVlYPBfy+U8iFjHFjN5P6MvfcV0SY78Z&#10;vb7psJ+5vkp9l2tzWsvVb71um8vEfuJvLcy9kDh6GtbCcVq6OCKIMLDwTtHYRUd/33TYz5owosPp&#10;Sj5yP5KnnoYs82UtLT0fDsezWnh2CyPxJC8+sjtvgN9F3wVDEzNqD5b1m7Ziw+btmN/+COa27sTG&#10;LTvUxvcTazfQ98qUEltau/rR0NqN+pYu1DV3KrFFF1wWRRfKn6gkJH8uo1BrFlhO3/5PnLr9L5y4&#10;9QeO3/odJ27/QdAH5B2DU3f+wOk7f9JHv4Wbf9LHJ4Whj0xeRkE+1PgDTjduy0eeNcO8jnwEchqc&#10;lhjexciuG9YF3fh+L/FBN8zLR6V8bC5XRh0WVXjpKH2fDsa8pJQex3xvcn/6PVpDN95bewZ8L3xP&#10;co/67BfzDBgz5mfBcB4LxgEr5ZEy68j96Oj3qt+7+ZlI+IXfmfLlZef0exbUcnQE/4t0yb1b4Osl&#10;98Px+Plp93OvZ83IvTOcp5zfKyyHU2Vi+NzEKXJnRFzhc7OfNX9dZFHwOvwWeMbYAhRmIRw9S0b9&#10;g/XidRxiYUWJK7KxvQELLQeVsdeyP8sl5grFuYzDFwiqz4fPUdhznIYxe+YApan+mU/8dOk6QfWd&#10;4hy6fAXHL13G6XPncebIMRz96ht8+8rreJcasKfa+7C9sAIbk7IwF52MzZEJ2BIeiy0h0dgSFInN&#10;AeGY9wvFvG/wIpZ/HSu8AzHvFYg5jyC19ItaY989YAmz5Laejnfh5q+WjFkUW/if0t5Y72zAM1ZE&#10;YJnmpcCIKRrIT/K+KyaBZYw+CMYcHTHq4IAReweM2tM1DfjHlb+rsek+0U/xu+i61cENjZRenbsX&#10;6v2D0RwZi+6MbIxRBz/XPYAn1s/jtb3P4P1X3sIHr/0T77z8Lp56/BXMzz+O4cktaO6ZQklTPzKr&#10;2pFS3ozEskYk0TGlohnJZU1I4JksaSUIi89DaGwOwuPyEJdairScGmQVNiO7pBUZRc1qBkliXh3i&#10;cuoQm12H6KxaCzWI4n/fZ1arf+KHp1eoWSq84TyLKkspRTAdgwg1WyWlCAHJRQhMLVbCSkhmOVGG&#10;8KwyRGaXIzavCkmFdUgrakB6USNSKP9EyicmuVTtFRMSW4Bg3iMmgUWWIoSllFD+5YigdKKyK5BI&#10;cfMbetAysgFjm/didvezWL/rKQzPbkdz3wSK69qQWVyDxJxSRKXnIyQxU+0rEpqahXQaPLWOT2Pb&#10;8y/j7e9+wPfnz+PANaq/16n+Xr2qOELXx28aAsshqutfHTqCtz79HE+8/Crmd+/B5NwmDE5No3N4&#10;RM1Wqe/oQlUrdahEXWc3Wnmt/8kpTMxvxo5nn8NLH3yET1hYPHNBiTeHr93Cgcs31J4rxr4rlD+9&#10;M0dYqLx6i95ZNpDexDFyO07hTtL5uRu/4OKt33CZOHj8NP7x4aeY37bDsgdLMoJDw+Dj5wcfXhbM&#10;zxcBgQFEoCGw0Lm3vx/ceC+WoCAExsTQs8lBfU8P5vc+hg++/5Hyvo6Lf/wnTt7+Fd+ePIdXPv4S&#10;c48/R894BullDfQb5MMvKg1+kalKkPANS4J3SAK8ghLg6R8DT58ouHtGqNkrrh66wBIBZ8tMFweP&#10;YIW9Igh2hL1nMBy9Q5TYIjj7hsGFN8Nn8cUn3Fjyi8K4e/FeK7wcmIFxzZvb8/Jg4s4CCy8VZogs&#10;HE/tx+IXqfZk4SXKfELiqfzGLJaAiBQEhNM9haURGXSeSW4G/hFZRLYSWfyjcuEfnQf/mHxFQGy+&#10;ElmC4ouofpVYRBaqo6mVRBWi0uj9SSeUwMLvEpFTq4jJq6d3oBHxBfTeFrUiuaQdqaWdSC3rRnpF&#10;ryKjsg9ZVSyu9NE7ztfdiqKWYdQPzWJs6+N45BVqF745gO9OXMKJ63/gwq//C+d//W/q44xx2dGb&#10;vxnGe+4nqO1ngeX69d9x5/IvuHb4HI59+A3e3/YEHm3owyi1Ee1uYWhc44WWNR5oXumK5hUuaF1N&#10;RxsX1Nk6o9aOsKdzop7atkaiyc4JzUSrrRPaiA46ZzopbDf5M71EH133W4TmQYJnrRj7q/CSjV7U&#10;RnorgWVCiSzGzMNpZ8sMFnKboTAzFHbGltphGzcDij9jR9gT1J7yLJZ11Favd/HEBjfee8Ubs54+&#10;mPWi9t2b2nvqL2Z9eDak0Y9sZnGF6s4WqjNbPP3p3B+bCN6TZdo3EBMBwRgLj8RMRia2Njbh+bmN&#10;+PiN13Bw/z6cuniB+uIb9Jxv49gNy/4rFlFENrnXYXc1k5t/C8v4QOAxh47a5N7CQt9uBWuCiXCv&#10;MHoa5j+XCPr4bUnZTGU3o4fV4XvmP4acpnHLOfpeOEf1ch+1Y+9+/Dm27Xkc/WMT9JGyOIOliQUW&#10;Pm9oREN9AxrqGlBXW4+a6lpUVVWjij7++LyxsRltbe3o6upGb68msAyNqCW7WGDp6OlXtHf3KTr5&#10;X2oDw+gdGsXQ+CRGqS0fn1lL/eoEeoeH0NbdRWVhA3oNKmoqUVVbSeWifqO9EV09begd6MLQ6AAm&#10;p8exbnYt1m/k/Vsm0d3fRx9WDfSRTh/2JWyE4r1J+F/BpSgoM5ZlyadzFlcYXq4lX7EowojYoSPC&#10;h25M041ugsQv4nX9icJyik/oxgte89+AN51fCoeT/FQ6jDI6LDWwi5FFjBq6YUPCMmKI4fAV/NFr&#10;uZY4cm12l/iMhJM0zOKFwH5mA5DEY5aLY0bCC9bc9fDLpSPcKy8dcxg9P3Oe1sIs56c/B/25WKPU&#10;8vx19N/hXui/mTUDmCDhjfwWEcOeGAKFuw1+i/e8FL7nhqXpcXyiVNK2iC4ivDC8wX1RWbUyxqVm&#10;5CI6Lgl+QaFwdfdWG92zyLLGxkHB5/bUlzF21MfZWkQWG8syYUpgIXjmhpqJskRkWWHBurDy4EMG&#10;RliOu2ZBtFi9xkDECxFazLAfL2Em5WWRg0UaTuvhFYYg8uBDi5vfWxNUBF1wkTAitjAiuHB6ZqFF&#10;lcWCiCz3ElV0YUXHgWej3AW7kz+dGzgupMFpr+GZMPT816xeDZs1q2Brswp2tqvgYLcCTg4r4Oay&#10;En4+tggNcURMjCsSE9yQluaBrGxPFBb7o6YuHM1t8dTOp6N/MB9Dw8UYHimlPqUIPX356OzKRkdX&#10;Drp78zA6XoH5rd144eU5fPLZc/j+x3fw+Zev4bkXtmF8qhNlFZlITA5DXHwoEpOiqH4lIiM7Hdn5&#10;OcgrKqT+oVj1D/lqyS6egVhB7Ta1veXUF5Rxf7C0f1gQXPgf+Opf+EIJcouLkVNURPBsFBZKcohs&#10;uqccFJfmosSyaX9xaR65ZaOgKAt5hSy0ZFB5iDwiNxM5ebyUWRZy87ORV0BpUFlz8oRcCs+b9ecj&#10;u6AA2YWFRBFhzLxcEF8sgpGxITqfE3QfxvJl3DdSf1ZqMSJTX5NL17nkbmBc68ZlszFYN0DnUTq5&#10;lrQKLOF5BoLaBJ7bARYfuF0gDGGFhZEmYlEgsSae6Ei4RdiN0rIs/8N7MJj3YRDDsHmWCs9sKWXh&#10;hWBhpaia2skqaouqqK+2UFR9N8U0DimupfaKqaE2ldOhNlTKJDNy9KXP9LaWKdfaSV2cMQQaA7mW&#10;cBWW/kT6Mb0/kz7D3LbfD3qfIHGXlpPLsbRfulfYJXG4D+BnwG17KT1fgdp5bu953y15Rqpf4Ppi&#10;6RdUv0Ppi0FfN/LrSBhrSBhrgkWhqp9GHRU3rqv6rBlhSTzBFIbR34n8Behd4T8PkF+hgu6P8jGX&#10;TdLgc/ET+F74GdwLXdDQWc5dBA8RPXTEXYQRswixJA2Ln54Pu4mIwki6VQxd8/Jf+gb3Ep9ntHHc&#10;WvLj/Vc6eLP74fGFGSwTa2eV4DK1fk5tfM9uPMOF/6jV0tlL3wosrBhLifGMFhZXjGsDdqtuoPwb&#10;qBx0f1X0zVJJ35MVDYvcJbAYG9yzQeZP9THPAsvJO3/g1C8Gp39hEYO4Q2ib3J/isGwctqAbqPlD&#10;TAzy9zK6C9Y+CDkN80efIMZuNq6LsV1EBDG8m8UEcxr6R6P5A1TKLuWXMougIuhCi5xbQ8Kb71tH&#10;fwZSDrlPuVcRGxhrQsq90EUWeTaStqSvI7+njv7c5JmZn5Ugz0wQd3nOyvjAv4XlXEeMEmqdc8pX&#10;xBauc2ZE7BBRRsQWc7nN6P7mZ6A/Fz2cCmtBZqCIgCLX4ibiiTV3HXa7S2C5wvdvGHAWZo5JOrw8&#10;CRt7KAxzjJcf4WU7Lt40oGd89DJxxeDwZX7213HwosGhy9fJ7TqOkNsRuj5yTriBw+dv4JBaiozq&#10;OrGP0mOB5cdL1+h4RYksBy9cwvFzF3Dm1BmcPXQERz/9Al/zUmEzc9jb0IEtOaXYlJCB+cgkbA6L&#10;w9aQaGwLisK2gAhs8wvFVt9gbPENwmYfJlAt6aLEFU8L7ovMuQVgI7HBIqCs8/DHWnc/zCj8FWsZ&#10;nu3Cs15cfbHOxUet87+OhRVHL8VaR14OjDdX9sC0o7tiOYFlnAb74zTYF9jdCMfh3eja2P9l1N4d&#10;Q/ZuasP79jVOqF/FG0U7oJw+1ipdvVDjF4ymqAT05hRhHTXOj03N4vXdT+KDl97Cu6+8gxefex07&#10;dz+NifVb0T44herOYZS29qOoqRcFdV3IrWpDZkkjUnIqEZdciIiYbIRFZSI8NgexKcVIzqlCWmED&#10;MkpbkFnWhnQ6Jhc1IT6/AbH8D3sWWYjIrFpDXFmgCuEZFQhLLzdEFsteK0IQ5cWzWnjZMNlvhQUW&#10;Fl54dktEVjmicysQk0flyq9GUkGdIjGnGnFpFYhOpnA8KyCmwCC2UBmuw1PLjf0ssnm5pUolskTn&#10;0j1UNKOsfQht4xsxOr8bk1v2YHDdZrQOTqCimZ5DRT2SC8oQnZmP4MR0BCWmIjavAOWd3Zh+ZDde&#10;/uQTfH3iBA5eu4ojN6gdvXYNh65eVRy5eo3emxv0vlDdpzr75f6DeP39D/HoM89idus2jM6sRe/I&#10;KNp6+9DY0aUEloZOphtN3b3oGBzG0Mw6zO7YhSdfex3/+OobfHvspBIsj9+g9/Qat3vU1nF7R/AM&#10;A96LQW8n2GDLQiiLLCev3sb5m7/h0u3fcYUFlqOn8M57H2Hj/FbU1jcjJjYBwcGhxrJgfn4ICPCn&#10;60AEBwUiSBNY3FlgCQhEQHQ0EnJyUNfdjQ2PPop3v/4G+y9exvk//xMX/vXfai+aH89ewrvf/IRH&#10;XnwDPdObUNTQiZiMYoQl5NDvk4mAyDQltPASW77BifAJiKM8YuDlFwV37whjeTCPMDh7El5hSmBx&#10;9AxRsKjCiMDi4EXujMWf4VkuzoQL4UrXrhTO2GeFCVJHFlY8vIIIOl8QWCwiC6OEFt6TJUTtyeLu&#10;GwEP3vSeRZbQBCUS+YenEHQfYWkEz2LJ0AQWItKYxcJLhflF51pgoSVvYTZLMC9ll1SKUJ7FwsuE&#10;sciSxjPBeEZYNSIzWKikc67D2dVUf43ZLLH5jUgobEZSsSGypJR2ILWMhZZOpJezoNKjYIEls4qP&#10;Pcip7UNh8xDq+tdhaG4Pdjz/Dt7+Yj9+PHVVLRd28bf/B+d//39o/PVf9DtaxmbUX5ymOnXpxu+4&#10;Tscb1Eaf//k4fn7rY7yxfge2VrRhkJ5Bm0swmtd4oX2VO9pXuKDjYWf0rHFDt60r2uxc0MrY0znR&#10;bk/tF0NuHRZYVBG66LqH/Jk+op8YpPZwyMIIMUrt4hi1h9wujjsYy4NNKDypzfSkttaL2lwvaoO9&#10;FwSWtbaGyGLghrV2blhHaayj9nXWyQsbqP3mvVk2uvtio4cvNniyuEJtPfUZa6n/WKtEFuojqO/Y&#10;RHVlnvqGeeoX5in8PIWfo/CzXv6Y4hksgSEYi47FOmo3drZ34KWtW/DZu2/j6JGDOH3ZEFi4nTh6&#10;heC+U72v9C4raEyqc0WH/P8C1Z9T327NT1iSvomFcHwuWNwWxwtGGvoYUtDHaTJ2+z+B2zPeo+bU&#10;zV9xjtqxs3T8+fhpvP3x59jy6GPoHZ1ALa9/3NSCeqKx2RBaGuhjpIE+QBroA6iOPohq6KOuij7+&#10;WGCprq5Vfi2tbeiktrenpw/9/YN/KbB0aLNYBsboQ2pyAiPTUxicGEf30CBaujtR19KIyvpq+miv&#10;QEVtOWobq9HUVkfxmynNdvQP92J0cgRT6yYxs2EGo1Nj5N6Nmgb6KC9nIaRQkVdchPzSYsIQW9gQ&#10;ZsxasRjXSsSAZvyzctE4zR/8cm4IHyJ+6BSW8dr9fGTjnEUsqaxSFFVSego6twgrHIYNeWzEM6MM&#10;fEqQoTQoT9mEmeFZOSWV1Sglyui564YPMX4sJ7AIenhrSDyB02J3jsvGkwr+ECbEmCLXZnc9T/Ez&#10;G4eWQ9IQrIWxhjme8Ff+wl+FkXSWuw+zm8ST56CntRwSttTKb6K76ei/l6DX2+UEFiOuBhu9CBZB&#10;FrDEZWOZHs86XHbDyLgAxyPY4KaMbhVUBjawKSMbw34Uhw2ipTXIpDF3THwK/AJ5Fq4ILE4LgoWt&#10;nRNYXOGZEncLLPaGoLGaBQaLwKJYabBihWKlOhchReOhVcRqrFyxBqtW2mD1KhYmDLHExpYx8rgL&#10;drdgzKZhoYHLQuXgfVBYWHlopZo98yDxwIMsjrBIcreI8lfoAsxfCi0WVq1aXP7LGrrwci8W43Ba&#10;nCYvL7baYM1qcjPOV60iVq6i57cSa1YbAout7SrY266k320lXJzXwMPdDt7e9vD1Jfzs4Odvi4BA&#10;W4SEOiAi0gXRMe6IT/RGalow0jPCkJkZjtTUICSQW2S0M6JinJGU4onq2kRMrW3Acy9uwIcfP4lP&#10;v3gBb72zh77PJtHTX4vCkhTEJYZSnGC1J0tCciJSMzORyfuw8EwRnsVI7T+L76odp36jsJz6A+or&#10;WHzJ4xkkahYJufFSRsUVdF6B3MJyC9TPFFJYFjZYYClk4SMHOQXZlHceaurK0dnVjMGhbkxMDWJq&#10;Zhhj49RHDrSht78FXb2NaG2nfq2lAg1NZahvKKHviSK6ryJU1RSioqoQ5ZUFKKuwUF6ghJri0gJK&#10;Px8FxfnILyxAHlNUgHzq7/KpvysQ4Yihfk5mw6g/Fqi+zhCU8qn/yuejRTxiVL/G/Rn3U9RvGXuU&#10;LBqDDZGlWu2TofbKKK1CbolhXGZDMi9dJsKsagNYMKjh9pDaR16ip8bAEFma6JzbTDPkrjCuRWxY&#10;hN0ofjWlQ/Cm1ksFlgYl7iiDNpW7iMojqLKx2MLw3iuWvrmA+l4mv4KeQeVSCqssVNNzUVCcaorP&#10;bXU15U2wkKTEFQW1pQyFEVjUKaulfoD7BjNKLGLBhJ4ViyyE3GsF+TPSv8hsTXYz9xWM9CFmzOHM&#10;/YEe1lrfxFgLU2EpH6OHZfh+REARpF6IkGQ1DJeP8uC9ehQUhll8rvSMFeQm5wvPvk799ou//yLF&#10;qi5QfaZ6a6aAxRALfL1QZzgOoQQZ5cZ+i7DgwkKKmj3GwqQJHlfye2aMLend4HJQeeWd0llOYOHj&#10;cpgFF+Fe/iKKiNiiRBBNEBGhRRdbJBxTQ98Jtc3tqG5sRZUSLVronGlVIglTR9Sw4KHB3xfKn44c&#10;trKe0qf3mwUW4z0wjjxjjZd+raNw9RSe92JpbOskutDUbsDX7L+4RKwsEyvnVC5iQVix+FfW03tU&#10;T3nU1xs08HnD3QLLWfqAP0Oc/uU/ceqXf1n4Y1Fg+fVPnGF++ZPC/gtneRYBffCfthj6BbPhno1M&#10;bMiWDzP+wOMPPt0Ir2M2yAt6GP2jkdPk9I9f/03BM2qsGcitIeEEKbv5HhjduC7GeWv3I+XVxRZr&#10;M170e9Oxdp/y7ARdGDDfw3Lo96X/Tmb035Kxlpb+PORZ6M9D0J+LmYXfj+/vL2DDgX7OLBFfLJgF&#10;DBZdliu3NaROWHsud8Wn/Azhw4DzFCHFXB5x08ss5ZSyisiyEFag62M3LGVjLGF56ZJTVN95LXi1&#10;HvxVYxPeE5cpfYaFF8rrBBtC2Lh7lX8TzeBylZ4noZYDo+tjFxY5ev4mDp+jukgcIPZduImfqW7+&#10;fOkGfrpM9ZlFlguXcIQ4c/4SLp85h/P7D+Hw+5/io91P4oXBKewqb8B8egE2RKVgLiwem0NisT04&#10;BjsCo7DTPxw7/UKx3TcYW30CsUUJLAGY92IDmcFmN3J3NZh3DcAmggUWFlCm3X0xRUwq/BRTxDT5&#10;zRBrXX2x1iKwqP1ZHLwUMw6emHZgcYVwcLdg7Lmi9l1hnFwxwTi60LWzYsrJBdNq1gvH88CUvcG0&#10;ncEU/2Pb3hMjdu7oW+OCDqLF1hl1di6odHBFubMnKn2C0ByTiAkaPO4eHMeru/bivZffxHtv/hOv&#10;vvoWHnnsGczM70T/1Ea0D8+gsXccVS0D1LG3Iye/FslpJYiJzaYPhnSEExFxWYhOKUBCdjkS82uQ&#10;UtKIjIo2ZFR2IK2sDYlFzYjLb0R0Tj2isuuUqBLOM1cyKi0Y4kpYWplaNowJTCpUBKmjsXSYbHrP&#10;gktoajHFK0VUVgVicisRV1CtiM+vQmxOJaIzyhCRUozQuAKExOQjODofQTG8pFkJQhPJj2cCZNZQ&#10;WF5aqRbhlE5IeilCKV4spZNd14Fquu/edVswvmU3xjftQN/kLJp6h1De1I5sGlAk5BUhMj2L0slG&#10;Tm0tumfWYvcrr+Dj/fuoTl/ByTu3ceoO1fubNxUnbxDXb+Dktes4TvX255On8fE33+GFN97C9t17&#10;MT27ASMTU8p419Hbh2YWVTq70ErnTAf/g3pyGjObt2LXU8/gtQ8+whf7D2L/2Qs4doXSvWG8X/yu&#10;LraF/M5Sv8FthkDvsGq/CCWw3PoNF2/9jgvXbuPHA0fwyhvv0gfTBpRX0HMJj0JAQBD8/PwR4B+g&#10;hJWw0GCEhgQhJDgIQXTtGxgAz4AAeBD+kZGIz85GbVcX1u/ejTe//BI/nb+As3/8iYv/9b9w/l//&#10;rfrwAxev4dP9x/D0Wx9gause1HQOIbusEXHp9PvE5yAwOgMBVLeMGSAp8AtJgm9QPLz8Y+DuF6X2&#10;XXH2DoOTVxgcPEPhwEuD0bWzL7kTTj68WT5hCeNIYRw9QgzcQ+DkHmwhCM4LBEItBWbBwzMQnhY8&#10;POn+NKHFdYEguHrxhvmhcOON7wOj4RUSB+/QRPiGJcM3PEXhx4IRC0dRGQo/RSbBe7GwyELwhvcW&#10;oUXNZOFZLIklCE4qXdiLRfZjWdiTJd14hyJYIMymOp1bQxgzWeILDJGFZ7IYQkubIrWM3svyLqRX&#10;dClhhZcIM+DzHhQ0DqC2d0Ytk7frhXfxzlcH8MPJa1S//oXzv/+/NPb6XzjFf2i5+QfO3vgDF2/+&#10;iavU/l86exUnfjyCr15/H6/OPYItdV0YSchFm1c4mu190Wrjha41Huhd6Ya+la4YXOOGAVs39Ni5&#10;oouxd0W3vds9IH8Kx/TSeR/RT23agKMbhpzcMazgfaoYdzWzT0Ft6yi1kWMWWHRhUXqS208Wui1t&#10;srE8GAvghhC+npilNnsDwfuybKK2fJ7a9Dlq3zcSvDTYDDHp6Y8JLz9MeHJf4EPtPsV3objU1s7y&#10;jBdXSoPcVXgvf4z5BGAsLBKTiSnYXFWNJ0fH8O7jj+OHTz/G6dMnceH6FZy7RW3E1Wv0jl7DEerv&#10;jly8qTikWDpO41lqzAFCNntXXGJ4KULqQzWUH41b9PHR/SDjJMbaONCMeQxmLZ61MIyMDayxEI7G&#10;DIeu0D0RPH44Tu3X6Ru/0FjkNn44egJvfPgJ5h/Zg+7hMVTTRxZ/sNTSsb65FQ1NLWiga6GePlJq&#10;6YOomj5sq+gDtpo+4Orog6WJwra2daCzqwe9fQPG3ivUPvcMDKslwZSw0tWHts5etHb2LBFZ+kZH&#10;MTA+hsHJCfSNjaJrqB/N3R30IcYfQtX0wVWOspoy+oiroI+2amrvG9De04KeoS4MTwxiYu0Yptbz&#10;es2DaOtup48o+ugt471VcpFNsNErt7iAYIMa/8O40EIRfQCzYYz/9cv/8mUDEwslbJg2jEQiWFjH&#10;In5UVtJHfRVKq7mstYqymhpFqQVjaRL+1yt/lBviippRQ6gZNRaUoY/8SiooTQvF5RUafF1piCxV&#10;LKCwYcQwjrCRxJoRXXf/d+H75PhiUBHjiqQr14sGlbsNOeK3HJKGpKNfi1sFfXQzYmQSxF1PTzCn&#10;w2Wxhh7GnEaFlTzvF45rRtLV87SWtzV/M6WW8lv73awh4XUW/elcBJYyqttMOYt6LOhRXBN6unoa&#10;S8QVgstZTlTQPVVQm1HObhyOKKuk86p6VNY0KcrpPLegDPGJ6fANoDGKqxds7JzU8lyCnb0xa8LO&#10;3hG2doITeGbL4kwXDsuzSYzZLKvY6K8M/6uUALBmzRoNW6zhGR6EzWo7wh62axxhx9hQXjxjRok6&#10;zOLMDpmxwchMEBEheIkymTnz4IMP44EHHlrC3//+4AL/YUVEuV90oWV5kYWXS1vcb+V+Me/ZIkuu&#10;LSKC1cPk9zDFeZie7Qo6rlxg9eqV9DxW0XNZbWEVPa/VcHKyg7ubCzy93ODl7UZHV8KZzp3h7eMM&#10;H18XdfT2cYG/vweNqz1p/OxJY2sXCmMDF9eH4Oe/BonJvujoKsSOR4bx1ru78M8P9uKNt3dh75Mz&#10;mFrbhvqmfGTmxiIylsbg4YEIiQin83gkpGQiNauA/IqRlc/7b1E/wOKDElW4j+C+ocCgkPdooev8&#10;YlU38woriSo6ryQqlFtuAYv1xpJgWbzsV0EmCktz0NxWS98HQ9jz2DY89/xevPzKk3j+hb146umd&#10;5LYJj+7diEcencW2HdPYsm0Sm9UeMiPYMDeIdbP9mFnXi8npHkxMdWNsghinceJoJwaH2ql/bUVP&#10;bxP1tw1o62hAa3s9Wii/5pZaNLXUUL9djdqGatTUV6GK/6BQXW5QVU7vGVFZRu9gGb2zRAWdE3ws&#10;qSxX7goKx9fcXwmFhBJfLH82UIIKoWZpcl/FfVZlBcWvpHe7it59/oMEz0Kto3e8HtXULlbR+IGp&#10;FExLgenoQouIKhWKZnJrpvgtCkOsIX/ezJrgMGp2S1UjlaWe7q2O2rM6KmuN6tuFwtIqZfguYIGo&#10;pBzGkmvUJ1MfnE/3ymJLPj2X/HIL6pr6brpPY5YOG/RZXDGWOlLGa3Vkwza1pXTvRZZZMmppMRob&#10;lNZR21hHbXwd9Qf0PJgKS9nLKK2ySob8WWjhNpPbzmX6kfvBHMfcj1jDWvz7yXcxLPd/Bmw018UU&#10;4544rUXM/oL462mZw0tfo/owDb0fMvvz2E5mUDJcB5QQYkGWLFs6FrSIP6Z0VD2icBxP31fGjD62&#10;VHHpOd8vZuFFRxdoZDaMtVkxi+Io3a/Fn9PmOmsWUMzCCsMCDM8+YYGkvq0Tje3dSvBgGlo7lQhi&#10;zCDhb4hWdc57pLC7+DPspm9cz++5/KbG8zTaFPlziBkea5TS/XA95aOcS72Vc7nmsZghvDDc3lB9&#10;onewoq52gfLaGtSaN7k/98t/4dyv/42zv/03zvz2X4rTv/5LCSuCEliIs+R+7pf/xFkL5tkRjG6U&#10;1g3T+kegfLzphnf9I1Z9yGqzPoS7jPSU3jE2ahFKaLHkqeeru4kRXRcSGC6/jtyH3Iugu0ke+gcu&#10;o9+X3MO97sUa8nzk41audTfJ937Rn4X5fhjzM9H9dCSupGV+DoI8Dx0pu/kfmSKeCLqfbqzQ0ePp&#10;AoaIFfL7W/uNzIi/hDc/oyX3y/4MhZf8BF1UEbhc1srJiNgi8VRchvO5KSzWP1kX/tQ1Q2BRm+5e&#10;+WUBFlqU4MLCi6RH+fA9HiYOXaW6ROVQ/769TM+R/6178RaOMSyynKfrc+R+zjKT5dIt7KfnvJ/C&#10;77tyA/suXcU+XlqMOH3pCq5cvILLJ87g9Hc/4ZsXX8cb67ZgT1MX5nNKsT46FRvCErApJA5bg2Ow&#10;LTAaOwIisDMgHDv8Q7HNL1jNYJnXBJbNxBa3QGx1NdjMAotlBotZYJlw91NMefiTuzGbRc1scWOR&#10;xRczalkaY/P7aUdNYLHMZDEw9mOZElz46Ea4KqZd3DBDH2gzLgRvoq/+hW0YCJWR0NFY9mba0RuT&#10;5D5KDDp5otPBDU32rqgmKiiParq/9phkzNAA7bHxtXjryefw0Vv/xAfvfYzXXn8Xjz/zEuZ2PY7R&#10;2a3oGl2HurZB6hhakZ5Zjtj4XEREpBJpiIzJRExSHuIyihGfw/uf1CCpqB5pZc1IL29TAktScQvi&#10;C5oQk2tNYJGZK2WWfVmKFCysMMHJSwlJKURoShHC03nPlDLE8Gya/GrEF1YjNr8S0dlliEjjzfTz&#10;ERCTjcDIHARG5SIopgCh8aWISK5USyxFZ/KSZXUUn8tUg7DMCgSr5ciK1XJjSWUNKGrpQ/v4LMbm&#10;d2Hd9r2YmNuGPnpWTT2DKKXOOosG4qlFJcikQXhDXz/W7dqNVz78CN+dPIHTt2/hwh+/4fzvv+Hs&#10;nTtqT4ULt3/B+Vt3cPraDRw9fxHfHDiEtz/8BI89+wLmtu7A1LpZTMysw+g0b3w2id6hEXT0D6Ct&#10;bwCdQ8MYmJzCui1b8cjTz+Cld/6Bj7/7AT+dPI2jl6/ixLVb9G7dsUDvMguh9K4doz5I7WWmwe4s&#10;rvC+Bacp7IXbf+A8hT914Ro+/+ZHPPHsi+gfGkNefgl9AIbC19cfPj6+8PfzR3BgEMLCQhEWGoLQ&#10;0GAEhwTBPzgI3kGB8AgMgF9EBKLT01He2orJ7dvx8scf49vTp3Hy119x/j//S4ks5/7gP1D8qYSg&#10;b4+exRuffIOtT1Ce0/OobO5HWkEtoul3DonNQlBUOgKpnrHIwrNZvALj4BkQAw//aLj5RcHFJwKO&#10;XmELAouLXyRc/aMW8aVrQvZ04SXF1J4t7iFwdAsmguBEONJ77ejqDycXP4Wzqx/c6P11Jzw9A+BF&#10;74sXtQsevHQYCyv0jiv43CsQrt7BcOU9XVhkCYqBZ3AsvEMT4B2WCJ8wy6b3EXQPkWlEuoUMIpPI&#10;UhhCiyGyGEuFFRh7sVhmsbDQImJLSAq/LyxKEvT+hFP9ZZElKqeaqKF3rU6JmvzeschiCC0tikWR&#10;pVPtwZJT269mr7C4klXdpWCRpaZvBiPze7HrpX/grS/3U72+Qn0Pja9u/zfO0fHcjT9x4ervuHjp&#10;F5w9fhkHvzqAj194B09NbMbaslZ0R2Wi2TsSjU4BaLH1QscaL/TaUHtk44HhNe50dEW/rQt67VzR&#10;Q+1Sj4OGo5sFd7rWITeG/HqJPoKXRhykNo1FFgW1m8MMnfPSiQp7d4xYUGILtb3jLLJwO0xt5Von&#10;mWXI+CrWExuo3WbmqD5sojZ/E9UHnsHCm9qvdfPBFDHm7oNRd2+MunlilNrqUSo/L904ReVkIXyd&#10;qzfWU5xpFmKofxkNCMZ4TDxmcwuwp6sHr2/dhi/ffBuHf/wR5y9ewIWb13H2Js9euab2aRKB5TDB&#10;G8cz+3n5PwsLywEShy5RWMs4RQksFmFmyViF/GTcY0Yf1+ljOzPmccr9Ym38I2nq+Vobg97FZR4P&#10;XKPzaxTnOj0v3pON2sGrN/Dd4WN47f2PMLdzt1r7mKfyywbiaiZLYzPq6Vqoo4+UWvpAqaGP6Gr6&#10;eGH4mme5NLe0ob2jC909fUpk6eXN7Xn/le5+tHf2oq2jB630UdbS3mWILBSuk8NRm90/MoqBsTH0&#10;jgyjc6APzd30EdZKH0aNNfTxU6EElsr6ctQ0VdEHXR1au5vRPdhJ7f8AxmdGlcgyMNqPlk7+YONZ&#10;JrwxfDYyeW37/FxkF+Ypg9mi8cwQWIxlXWR5FV5OpdwwuFhYMCRZ0D/6lFG5qloJK2U1XM7ahX/F&#10;GR9w9IGnUcbCC8FiDIsybLAyCyxMIbmZBZaisvIlsHtpZRXKKP+yakNokY9NMXjrH6XW0D9k77ov&#10;DfNHrJ6HOQyfm9MRP90QI5jTk7CM5MeY41WYDD56WEFPS0fyMuepx9XzMQsnOuwvYZeLw9eChNHz&#10;Mud5v0i8Uu3eGD1Ns9/ycFiKw4YoNiIRIqaUkb+OCl+5iG5wUmloxq9yC5U1dP9cbi6XpEXhDYGF&#10;nhMbUSlcPr2DiUnp8AugsQeN6Vfb2IM3a2exgGemqFkivBSVZcaIMbPEEFd0gWWNDS/pZavQBRUb&#10;GxvY2tpqGOKIHaUj2NuysGLBbnkxRQQV2SCehQkWH9RMlQcfVrCI8re/PbAs/6cCy1/PYLEuliyH&#10;LrAsFVQWMWb88FJrD9M1CywP0W/zED1rFlmEFYQhsqxezcLWKnpWq+m3s4GjkwPcPNzg5eMFH19v&#10;eNPRy9tjAW8fOvq409Gd/D1oXM240fjSAR4eNuRmh5TUILS05uORR8bwxlu78N6Hj+Pl17di92Pj&#10;mF7fhrauEmonk5GYGoaw6AAEhhI0Hg+JjEV0fCoSUnKQmpmP9JwC6iMKkM0iilpuK1/1FVkFTL4i&#10;J5/c84qQTeP8nPxyJaywyGKILTyLhffk4jRyKK005JdkUd9Zjpl1w3j6uV346JPX8cGHr+LNt57G&#10;089ux+49s9i5e4aO67Dn8Vk8/uRGPPnMJjzzwhY89+JWYpvBC1vxzPPEc1vw1DOb8cTT83j8qXk8&#10;9riIM+uxY+cMtu+cwrbtk9i8ZRKb5sexYeMo1s0OY2Ytz5ih/nGyD6PjPRgZ68bQSCcGBtvRN9BG&#10;fXMLuvqa0MlCTXcj2rsb0NZZT/1zDRpbq+geKmkcUImqBqLeoKKuitox6neqWUCpoPe9nN5pnmFa&#10;RW0S9dPVZfReF5NfMb3PJfRuU79NVFSXKoGnmsIxVbXV5M7CC1O7QLnlWFlbp2BhRomzTC21FVpb&#10;yudV1L4y4lbB7Qz7sZtFjBHhorSygdo1bt9qqW5Q/0ewsMKzktTMJDaE8yweNYOH+n/qEwvUzBZe&#10;6slY9km5WShksYbTY4GFhRGehcJCSa2x7FEJlb+Y+mamiGfLiMBC7qV0L0wZo9pygtrC0kryozRL&#10;qYyl0tZyW6m16cxyfYHZnVHPxQp6mHvF15FwOrr/3fkYwogukOj9g6CLKH+FIbwtpmUWUBb6Mku6&#10;gp4f+5vFEV0gEZFFhBYRVsx56Wlw2OVEFklfBBaexaJm3dAzk9kkArsxusCiiyhmRCxZskwZ11mu&#10;p+Qu4az5s/DC6S8s+0VjfF1c0d1YeFFLfBF1FrGEhRMRT1hU4VkiIo7yObuxn4gwIqyICCMCi/ye&#10;8rssNxY1Y22sqftz/eS2gP8w1tDajoa2dtS3thFUrtZm1DY30jcFfcs00neMWWDhJb/UMmG/LM5g&#10;4SXCZA8WtQ+LWirsj6WzWJYRJMQQbf64kw88Rv+4M3/g6SKEDvtJePno5DQlnwUDuCl/ueaycTm5&#10;vCIMLbePidyTfl98rvsvd9/6fVr7mDUjYe6FtXiSx/3mxX4SVn4PeUY6ch+MGPYZuU8zehhr6Okt&#10;5MN5UznMggPD17rIIoYK2eB9ifHChIgufNTvXa9f1tCfkWB+VguYyifiCaPfk47ZX79fM/rsFUEZ&#10;cOn5sWiiuGrMXFGiyuU7irsEFoIFFk5PiSuU/8ErvGfETey/dH3BWHKYnqlaWuwCiys3cOQsPWfe&#10;j+U8G5AoPMPP8Co9K948/Mo1HCPOXL2Oy1eu48rZizh/4Ah+fOc9vLv9UTzWOYjNNHBcG5+O9ZFJ&#10;2BgWj/mQWGwJYpElCjsCI7E9IBxb/UIw7xOITd4B2ORFeAZi3iPQNIPFH3PELM9OYXHFwweT7j6Y&#10;IMbdfBULs1jcWWjh2Sy+mHb1wZSLNyadvQycvDC1gCemnQ1m1N4sBnw95eyBCWd3jLu4YdyVcHPD&#10;hKsnJl0IiscGQrXcjQPFsQgs/A/stbz0jbM3xffGGNHPIgul10LUE7VU9ha679GsQuzoGsArO/bg&#10;o9fexZeffIWPP/4Sb/3jIzz+4uuY3bEX3WOzqGzuQ2ZhLWKTChAelYGw8BRExWQgLjkPSZklSM4t&#10;R1J+FZIKatQeKClFDUgpblRLhCUWNiKhoBGxeXWKaDYCZ1chIrMSERkVag+U8PQyg7RSRZiF8HSG&#10;90lZJCKjBFGZZYjOMgQWnsESlVOGiKwShKby3hW54NkBvhEZ/z/a/rK/jmNb94Zf3GevJGYxwxRM&#10;MTMzMzOzZEm2LDYzM8VxHGbHIcdxYjtmZju4svY++74/yfWMUT1LKrWn7Kxz9vPi/+vu6qrq6p7d&#10;RdccNYSvC9+wTARG5yE0vhQRKVWITq9FZHq1EFd4ybLg1LIZgYWd5fsn5SEiuxRpFU2o7V2J5dOb&#10;sXb7fqzetBur2LJncBVq2rpQWFWPfGqoyxpb0LNqDFsOHsZH353Fpfv38eDPP/H4X//Cvd/pO3j2&#10;nL6DZ7hN7ydzg53R37iNz745i8MnTmH91h0Ym16LVRPTGF+9DlPrN2GSWDkxhb6Vq9A5OIz+0XGM&#10;b9iIHYcO48RHn+CLc+dx7toN4bPo5vNfceuX34W4cv0Z1QH0TWnQN07fGsPfm0R8+/T9sFXZ3V//&#10;woPf/oU7FP/SjXt49+MvsHbjNtQ2tCIhKQ1e3r40IPQmvDQrFqMP/Pz8ZvDx84W3vx+8Avzh5usD&#10;Q1AgAmJjkFZeirZVI9jxFg3CLvyEn+kZ3PqLnsd/UVvFf474i9psbtfp+hfvPcMX56/i8DufY3rL&#10;ATT3jSKvogXRqQUIicmEH71vRrYE8Y+BO1uxmHDziYSrT4TmFN8rFA6eITPwsROLMGzxwhi1rbNX&#10;GJw86ZyB4rizE/0AOLr6w56+cTtHI2ztPQkP2Dl4wNHJE870nbu6sshCUJ3g5s5bdojvDXaCLy1Z&#10;HKmucDD4w9EjwCS0BAtrFjdfTWjxDIol4uidTCAS4SFIIpKJFIEnvaueIWkEiyyaTxb2w8Kw0OJj&#10;gq1ahGVLXD7843lJPfpW+NtJLkJIKi93V0bfGH2rmdWIJKJMQotEFVmSS9uQWt5hop1oQ4pJZMmq&#10;6UJlzyr0rtmBjUfexckzPwqR5cZTtlr5//Dk+f+Lh/epzv/5IX745Ae8v/MEtvdMYJCuWeeXgArH&#10;AFTaGtFAtFh7osPaAz02BvRZu6Pf2hXdlk7osNKW+mojWnW0zOCEZoGzaes0c67VltISHbZO6LSb&#10;pcteE166bGfpsXVBn60r+qnOHKB6d7m9AYP0Ow87elD97IkRhvaFEE6wKD7GPrSIcVHna/X+qDOd&#10;5/rcidI7uWOA6GccXdFr54heGwf0U9kG6frDLISz5YrBB0OefljuE4jloREYTUnHhupaHB2bwBeH&#10;j+LS19/i9vUbePD0Ke6ZrNx+fsh+yVhg0UQShi1YWGARfVDqJwio/WQucfvPbTp976LtpnaXrUcZ&#10;2d4z0npF9icY2cdQ+yh69P0QPXP6JP8HcB76cuj7RS/2wZ/TfdOzonb/KvUFbj7jZQ9/wXeXr+JN&#10;qicnN25Gc1cvik3/8CqjbQU9d7ZOUamoqkZ5ZZUG+2MhWGBh4aWGBjFsxdLc0oFWqvfb2rsFLa2d&#10;aGpuf1FgYV8s7RSPhRjhj6UPrd1daGxvQ20T//uNHZjzP9DKiBKimI5LKLwCdc21aO5oRmdfB/qG&#10;etE/zOnbKZz/2coDXU1gSc5k0pGSlaFNls2ILCaBhcUVk8CSnsO+VXhpMZW5/lbkEiostmiDOxZL&#10;Sk1CiyayzEdhuWbVwuKKFFikJQtvGemLJZ+tYv6GwFLA1y3VBpY8mFQHmHLwaQ4WVPTikTzHaTkf&#10;PXJChfflNSQyTL2G/rx+MobR58XHEnk9c+kYWZZ/F/V6+mtK1OsWi4ki88hyqGU0F0ci4+pR47ws&#10;nkqBmXLPx3xp9eEqLIZoUJlMiGW+XoI6icWwVQrD4snMRKkO/md7STmlLSlDZnYuYmLjRX/K3sEJ&#10;Sy2sTL5LltJ2qbBIsWBhYwbTEl4mLCxY9NDEFWnBMrOMlcl6hUWWWXiJLJ1/EsrTysIGlpzXslkB&#10;RUUVIeQSY1JYUa1UzIkqKv94bdYSxZyI8jLMCSxzHd5rz0Bfbj3qeW0JMO2ezcVltHtmgWWhYPHi&#10;BXS9BXQtTWgRLGWrFrZo0ZZkY/j5W7Hjewd7OLm4wNXdDQZPA9w9DHAzuNGxK21dKcwdHt4GeBsN&#10;9B64wcvTGQaDPdzdbeDr64TklGC0t5dg27YVeP/9nfjw4z04dmI9Nmzpw8BwFeqasqiOjEV8Elus&#10;+MA3iPrjAb5EIHwCw+AfEkPhiTRGS0VsUjoSUjOQlJ6B5IxMgrcaKZmZ1G5kIS0rB6mZObSldiKr&#10;UIgsmTkssrC4wo7tcykup0mhNicJpVX56BtsxY496/DuB4fw+Zdv4dDRTZiY7kZrRwmqajOobU1D&#10;XWM2tX+F6BmoxPCqRjrfifWblmPLjhHs3DuO3funsO/QGuw7uBp7D0wLEYbZe4DDNOHlwCFmjeAg&#10;byls/4G12Edx9u7XhJm9+zR27Z4mJrFj5wS275jAtu3j2LpjFFu2rcKmLSuxbuMg1qwbwOR0D8Ym&#10;u7ByrBNDI51YPtyJ/iFqZwfb0TvQjp7+dnT2tlC73YTWznq6hxq0dNSgua2S2vUyGhMVEvl0fwWo&#10;ayhAdW0e9RtyBJXV+UQBKmsK6RkUo7yqGKXctlObzRSVs6UNW9zQcTmHsRijUcKiDFFMYyYNik/x&#10;GBZ7mCIBhZXSeWoXi6mOKyohijWE1RxPlBdRvc8T3WypZ/IPkpNvQhzzOWrPiiqE5UteEf+7ni1h&#10;ZmHLGGFtwpYmXM+xuEKIyWIxYcyCSzWk/xmx1JVJWDErsHC9y3WyqW6W6NspUTdTGnPthbm2g8OK&#10;qR1SRX8hQM3TRr0Mfd4yf8ncPDVeJorINkPGZeQEvYTTqah5yfzUPOUxn9OnZWR6jiMFEr04oooh&#10;UlhR85PXNSe0SDFFIkUamd+MwELPSy+u6JFii7RCMYdeZJHIMCnSyLgSPpZlUIUUiSqyyPPSt4oq&#10;kEhRRX028lmpIgujiit6VLFFvkOvel/lO1hA9yJRvxdOx0uMsbV8Z99ydA0MiiWJ+c9cXQP9BI0b&#10;+mj80duNyhCqo1SB5fpTnojlCfB/CSf3zLVf/0n8OcP13ygOcfO3v3CLzgvfF8rkujp5bm4wJ5GD&#10;OnUgqUc/yJPwOTkgVAeYcvJendSXZVLDpWDyPyGwmIunXndGSFCeiTqgVeFw9X5U5Dlz6dTzapyX&#10;PUsZLuOq6dU8GH1Z+D7kMzWHvH9GPjP1HWFm4nNelKdkjgUHX4vKMmeSgstM5ZciioSPpfCickln&#10;OWSOuRMHc5+TuWclEc+V0/GSb/eeCnif4WurQo8UVMwJK/pzEiHgEFeeaVwVyxAxlI7CBY+Z33Hj&#10;0SxSYLnBPNWQ15HlFs7rH/E/cJ8RT2j/CZXZ9K/dB4RZgcU0ofSEeEq/wdNfqAy/CMuAR7R98uAx&#10;Hly/jZ8++wof7jqAPb3DWFNYiZHoFIyExmEsIAqTfhGY9g3DWmMI1nkHYa1XANZ4+GGa189n3Hkd&#10;fcLVB6ud2XJFY9rJG5PE2CsEFg1vsR2isCEnOu/IYof7DEMKUnhZaW9CCCduGBLL3Dijz94RvYyj&#10;k/h3dr+9K4UTttq/sYdstKXCWGSRS96whQsLOIP2bpTeDd2O7uikcrQ4e6DR1RstxmAMJWVhY10b&#10;jk9vwqfH38HZ09/hu2/O47Mvz+LIqQ8xtWUP6ntXILOkDuGJufALS0FAaDJCI9MQnZCL+PRCJGaX&#10;ISGnFHE5ZUQFUYn4nCrEZ1chLqsKMUQ0EckO7zMrZgSWkJQSohghPDE8Q6EgjP2qmGAxJTSlgMLz&#10;EZKUi2CGysIEJbBVSyaMMWnwik6FZ0QKPMPYMoBJhU9YBgIjcxEaV4TwpApEpdUgOqMOEWnVCBW+&#10;YMoRlFIqBBb/pEIiXwgs7M8lpawe1Z1DGJjciA27DmHL7iNYv20fhifWobVvCJVNHahq7kBjVx+G&#10;p9Zgx5Fj+PDrb3Hh1m3cevoMN4kLN27jq/M/4eOvvsFHp7/GJ2e+xWdnzuLDz87g2FvvYvueA5he&#10;txljU2sxsXo91m3ejk0799K19mH99p2Y3rQFY+s3Yv3O3dh7/ATeO/0lvr54CRfv3MXlB49w9dHT&#10;GYHlpklgYR9H/E92Xi5I+3b/pO+N/0SgfXNaXfAbbtG3eJ+XBmMfZxT/+4vXcOjEO1gxNk2d/GpE&#10;xybRYNBfTAp4evnA29soMBo1fNjniq8PvPz94MkCi58v3IIofkQoorIzUNrRholdO/HmmS/x/b17&#10;uP7HH7jzL2q//jT9SYK4Tde+/et/isng8zce4dPvfsbu4+9jeHoLyhq7kUzvU1gcL/OWInyaeAbE&#10;CjxYbPGLpmtGwdU3Ei4+EUJQYXHF3oOXCOOlwkLg5KWJLM4ssBgj4EoIwcWLCYOLZyhcPCgeCy28&#10;ZJijEXaOXoQnHNmKxSSwuLLAIkQWk8BiEllmBRYjHNx84eDuBwcPfzh68pJhwVSuMBiovvEMijGJ&#10;LNqSYR6EIShR4BGUbIKFllSBp7BkyRR+WKTDe6MJTWTJg18svatCZMkXy+uxUCm+qdRShKWVC79H&#10;LxNY4guakFjcIkQWJqWMxZZ2IbAkl1E4kVXfjfLeVejkJb8Ovo2Tp8/T7/QED579N549+W/cu0p1&#10;92cX8e62E9jSMYH+tCrU+ySizC4AldY+aLDxQbudL7ptvdFj6yUElh5rV/RYOaPLygkd1iyusG8V&#10;ezQRjdZ2aLCy1bDUqLeyI+zFUoez8DHD8e3QSHB6RjjC5zwJFmp4aTG2eumkurSb6tReqhP7HAzo&#10;Jwa4TiaGHKkep7qRxZYVDhorWWwRwgsLMNoxw6IJM+jAFitUFzOOrhpswSIEcaq7qU1Y4eaFlZ6+&#10;WOETgEH/YAxGRGE0NR0ba+pweGQUnx04hAunz+DutRu4//AR7j97hlv0PV99ygLLU1x++Jy+cfpe&#10;TVwm+LsWfQJu9xkWRwn+wwK3rTN9F/5Dg9LuiraXEG051wu8T6j9LNnHMIeMo/bP/g4ynZq/mpfa&#10;pzOXRkUtD3PlGfXHnmvcoDrwzq9/4PYvv+H7K9eFb6spIbD0oLiS/yVaiTLasphSWVUlqDBRriKE&#10;lmoKZ/GlFtU0SKpvaBZiSnNrp7BcaW1jgaWLwjpEeGNTmxBZmlo70EznWWBp5aXC2PqwsxONbW2o&#10;a+LBGC9TVmMSWMqJEhpYFdOAjf9VW46axhqK20hpWtHR20F0oqmd/1HH/1algW1eDlKz0oW4Mldg&#10;yYFcKkyQK/2xyGXCNGGFxRYWXdKy8wSaAKPFUUUWgVgeRRNa2JplPthyRVqvSIFFiiy85TBNMGHh&#10;hOKycMOYRBaV+QQWdbDJg0xzggfv661XGDWezENF5q8f0Epk/ubg85zO3MDYXDw17nzI9C9D5qVi&#10;Lp4eGZevU6wM7PXIcsi45uKrcfRxVWRcRh/fHAVmyj0f5tLPh1omVVzRCyxyIkulqIzuQcUksEgf&#10;LMyMsFKhUVpRIf7NXlhSjEz6RmNiY6g/5UP9CmdYWFmD/ahoTugXC98qmlWKJqRoPlLYokRjRiCw&#10;YHHFQmPp0jloYgsLC3pMIsMyyoOdwy+lPOaxAJlrzfGiwGJuOTCVGZHldU0kYaTQ8u9gTmCRzvaF&#10;Y34zApEqlujPSZFJiizmWLJEFVgW0DXfoN/oDSGyzLBkIcHWLYvpnOYDh5dp0wQWBzg5u8DF1Q1u&#10;Bne4ujMssPCxGwxeHvDy8YSXkcLdbOHibAU3Fyv4+zkjIz0CfX012L1rHB+8vwcffrQHR4+tw7oN&#10;PehbXoma+kzkFsYgMSUIYZFG+Id4wSfIGz6B/kQQ7YcTUfANjqHxWRzCohIRFZeM2KRUxKekIzEt&#10;Y4akdBZcsoS4IgWWjOwCoghZuSywUFuRzZYtHDeZ2pkkqj8z0NbTgI3bJnHyvX14/6NDOHBkI/oH&#10;65CdF4ngMGcY/WzgG2CLwFBnhEcZEJ/sj5SMEGqzIlFcloSq2kw0tOSjpaME7V1laOssoXayCM0m&#10;WjtK0dlTgd7+agytqMXIqnqMjjViYrIFk1PtWL2mC+vW92LTxuXYsnkI27etxI4do9i1axR79oxj&#10;/4EpHDy0GocOr8Hho+uItcQaHDpKYczh1Th4ZI3JgmYD9h/ciL3EngMbsHvfemIDdu1Zhx271mD7&#10;zkls3TaGLdtGsXHTMNau78PUmg6MT7USLVhF5VoxUovBoWosZwZrMbC8Fn0Dtejpr0dXXz06euro&#10;nmrp3qrR2FqBhuYKYUVT11SGukYWbJhSVLOfmrpiVNYUUf+jkCiguiOP6o5cqmtyBIWl2VSPMDko&#10;KNQoLMoj8okCFBYXaVAbOgu1pUR+IbWBBdQuEyy6CHiCvYjqreIaqsdq6PepRYmklOp3rs9MsJWe&#10;wDRBrE3CV1Pbr8Fii3DyT+cksz5YqJ4sp7q3rELwsmU/ZR2tXYPTcd07W3fLfTWM46qT1foJ61dh&#10;7jp6ON7c/DV40lydhJfixJx2g8IkMr6Ej80h85fp9HnJ8yqcTubJcaQ4IgUQVQjhcD4v85Tp5bU5&#10;TLaFqsgiLV8kMi8V9hOjCW6zYsrLkCKJRAovjBRPVAGF92VcTi+dyavpGNVyRS4PZm6ZMFVk4XPC&#10;7wo9R34G+ucun5H8/Vg4YWFFIgUVeSzFF2kJw1YumuDCaV9EfXfVd89cGPtoaaIxRu/gCqwcnxJ/&#10;zJ1cux5T6zcQ67F640as3bxJUBWaN1dg+fnBr2IiVUwI8RJChJhMfcL/Vtf42YRYf5kGl2Li2zQ4&#10;kwM0/WBMZb4Bm3pOj7m4EjWeHCyaEwDUyX0pkkjrk5chRRM95uJKZBxVXJBIcUEVXNRyv0q80KdR&#10;0+nPvWrQzMg4+rj8bPUCg7lnbg41P3NlnFNOjkNp/h2kqKIPk8KLKq5c1IkpKnpRRb03+SzkPcs4&#10;c+D07FPn7hP8eOfxHKTYwmVQxRZ9udXy65HObWUZ1HPq5A87tuelva7ruPbod83xPXHVhMyP141n&#10;ceXHh08JKv+jJxT2lO7ruZhcunJfE1l+vkvlZ5GF8rv4UPvnrrY0yjNc4IkoSnP98TPce/ILHlHa&#10;h3cf4dJ3P+KzoydxYGQSayrqMRyfjqGQWKzwDccq71CMeQVj0jMQ0wZ/TLv7YsrNBxPuRsEk7U+5&#10;akw709bJKJgw/ZN5lbOnWB5myMWAQWcDljNOHgIWWeT+ANHvaBD0Obijlyf4BPxPasJe20qxZJAd&#10;M1sTVs5YbuWEfitH9Fg5oMvaDh02hK29cOrcba3RQ+d7OZ6lEwaJYSsXrKT0I5TPKoKXIWNrmUG6&#10;9oATlYHK3EFlanPxRqdXEEYSMrC1thVvTW/C6ePv4scz3+OH737CF2fO4uCJd7FizWYUNXQgNrMY&#10;/jGp8ItMQXhCNpKzypCeV4WMgmqk5FciIZedy5fMiCwJudVIyKlGYk4NbWsQT/sx2Sy2VCIqoxyR&#10;GWWISCslShDBflRSixCewhQgnC1UkgsQkqQJKkHxWQiMy4RfdDp8o1LhQ2UwhifBm/AMTYB7SByc&#10;g2LgHBwLl+A4GELpXFgafCMyERTN4kohIhJLEZlcgcjUKrpeFeVfjqCkUsLkB4ataagswWnFRJHw&#10;55JSWofy1j50j6zG9Ja9WL/jANZs3o3lq1ajpWcIVc2dqG3rQUvvcvSPTmBq81bsOnIMb3/yGT75&#10;+jt8cPoMjpx8Fxu378YwNYL9K3j5r3GMjK/FxPRGTExtoM66xvT6rRRvD3buP4zdh49h58Ej2Lxn&#10;v3DSPL1lG7YdPIxj73+Iz8/9gPM3btG39ATX2RrmmSYuXmPo3b/G7eFjqn8e07dOXGXfRjN1iFaP&#10;iO+W9tk5+cM//gv3fv0Ll+8+xuffnsfWvYfQ0TuIjNwihERE02DQH94+ATAK/IQ/FrZiEfj4wout&#10;VkzLgzkRLgG+MIQFIywjFYUtjVi1bQuOnf4c3925jWu/0zX/orbvd6p7+Y8Sv8wK2cKX0/N/4Qp9&#10;399dvouTn36D9buOoH1oEvmVrYil9yMwMh3G4AST4/g4eATECIHFhS1ZTCILCyksqrAFi2bVMmvZ&#10;4siWKyyqeIcLocXNGElEwJ2huG4ewXBxC4Czqz/hB1f69l0IXiJMiCxCaPESuBDOhJNJZNEEFiPs&#10;GXe2ZvGla7HIEqRZsvjRNfwj4RGoCS0eQfSeCpElwSS0JAmBxcCwRUtIKpEmHN7L5cK8I3MEmsiS&#10;axJZNJ9F/uxvKIEtvIoQnMSiZSnCUiuEjyEWWSIz54osUbxsGAsthU1IKG4RJJW2IqWcRZY2Ia4k&#10;lNK58iak1naguHNYiCybDr2LT89exY07v1MdS7/huTs4fewL7Fq+CcPZTWjwS0WFYxjKrf1RZ+2H&#10;ZhtftNsY0WntQXWYO+GCdgtHtC21RZuFHVosbNFkYYNGC2vUE3VE7TIrQc1SE8usCRvCFtVz4DA+&#10;x2kIyoepI+op3wai0dIOTZb2aKZ6kv28CKHF1gVdQmxxQQ/Ra7Js6RN1spsQwgVUZ7KIslyK2Sb6&#10;KY1Ydozy6rNlx/pUB9s5asKKsxtWuntipcEbwx4+GCSWe/tjeUAIhqJiMZaZjc0NjTg+MYUzR47j&#10;CtUT92/cwZPHz/Ho2W+4TdxkX0oE/5GBfSrNWH8SwppU9lmea1whLlM87c8Ps2LKDUYnsMyILDpk&#10;P0n2O2RbL4/14frz8thc/0T2b5iX9Xn06WX+av9Nz/Vf6bmY/mx1+/e/cP9Pthr8J364fgsnP/4U&#10;kxs2obGziwZ9NIgv05btKKuoRHklbYlSHWVVVUQ1yqtrUF7F1KKCBl7VNKCpa2hGfWOrJqTw0mAt&#10;bMHCAosmsjAsvrS0d884vm9s7UBDK1uu0GCrjgdXNXQdXgKEBkrl5RD/UuU15CvYiqUC1fU1FLee&#10;0jRRWroe1aFs8cJlyy0sQGYuT4jxP5A1eMkXXv5lVmDJm0URWBhVWHmZwKIyYwViEk+kJYpwaG9C&#10;hCnCiuboXkOGaemlcEJbk8CiZ2Z5MJO4oqIKFirqeSmmqOjjqXnxvjqxIidaVNT4Mo26L1Hj8HVf&#10;JvTMh7m81HBZJn15zaV5GebyKlYG88x84eq5AlO5GDUviT6+vKb+2ir6OAznr5bdHPr485+f/Vew&#10;ObSJFZ5g4X8D19A3WiMmIGehsFK6JxZYeKJKwEuOSfgdLkVRCfuFKERBEX1fWemIjo2C0dcIZxcn&#10;WNuy0/plWMST+ovZtwcLIGxZYqNBbZjmXH526S5NHGABQfO7Ii0oJFJo0YezcMDiCYsqyxiTwCJQ&#10;RAlGFVpeZsEimVd0eYPiL1gsRJJXCS0vO8/hnM+ChVSWxVQ2LrsQV+YXSszBz+7vCiwLFy4k3iBe&#10;x8JFr9F1Xxdiy6LFC0ziyyKNxYvp91uMJbxMmJU17Owdqd/IgopBiCoubgwvC+YuxBUPby/qY7pR&#10;HHs4OCylfqUFQoLcUFSYgOGhRhw+uA7vv7cH7727C/v3T2H12m70DVSioTkHJeXJyMqNRnxyCEKj&#10;fOEfYoRPkC98g1hcCYVPcAS8A6OIaBhp6x8cjaCwWETEJCEmMQ0JqZlCWOGlw5IzNKTAkiqWCaO2&#10;g9qDrDxuY7htoPYlM4XamGSqxzPQ2F6F1RtHcPzUXrz70WEcPLoFQytbkJ0XA98AB7i4L6H+8BK6&#10;TysaM9jRe+4AvwAXgY+/CwKD3RES7oWIaF9Ex/kjNiEAMXF+iIrxpTCjICrGB1GxRjrni6QUP6Sm&#10;ByA9IwjZ2aHIzYtAfkE0iovjUF6WiMqKZFRXpaGuNhONjTlobc1HZ2cxentK0T9QIYSP4RU1GBmp&#10;w9h4I6ZXt2HDhh5s2TaEHTtXYc++Seyn533wyAYcOLxe7O8/aNoeWCM4cGgah4+sxtFjq3HsTdoe&#10;n6T9cRw+OoqDh0dw4CBxaBUOHqLjQ+OUdhx7949j554xbNs1iq10nc3bRrBx6wqs3zyINRuXY3pd&#10;HybX9NCYrxujk11YNdGJlaPtGF7VSs+zGcuHG9E/WI+e/hp09lShvbscrZ2l1Jcoov5AEeqbC1FT&#10;z9YzBaipLaJtsaCqpkhQUVWsUUn7lcXUzylGaXkJStl6huujkkIUsm+aIk2MKaL2tpj6RaXULyql&#10;/khpWRlKSku0uMUaxSWcluJJ/2gCriepjhTWLTypL5mdJBZwP4eXFa2gvhfBfmt4uTR16U+13p6v&#10;LTDXLnDYnGuZUNNLzMVj/k5cnvie9XUxVwzRIwUKOUHPWymCqOdU5Dk1j/niMvK8HjX9y9o4rX3j&#10;+5yblrfyGmpc3rLQMmOlIsUUCpPx1PhCZFOEDymIqHC4FFlUOJ1EDZfCiRqHRREJiyRqWmaOcFKr&#10;ObqXcfXxZVzh1N5kcaKHw/VIUUVF+mfh5cNqaaxQR+MChveraQzB4og5pFN7c/A5Cceta25DW3cf&#10;BlaswqrJ1ZhcuwGraayzdvMWrN+6FZt27MDW3buxfe9e1ITn6wSWhzzY+l38O08uf3CR11umQaiE&#10;lwUQSwPwRBIPxlRMAzV1YKcO5uZDDvLkoFGintefk9cyl97cwJAn9aVIoQotr0LG1SPPq6ILY05w&#10;UZHCi8xHFU/05VOv83fjq+F6UYPRPxc96oBfPlcV+cz/Dmo6+du8AJ+juHpxRKKe0zMjNlA+qlCh&#10;xpn516kZ9GWT7436rOTzUO9FTSPy54kLk9AiUcWVv3sv6n2IezEhr6Wek8IJwxYsbMlyg7bM9Uca&#10;LLzMCDGcPyHzu0Tf9k+P2Fn9U5x/9ATnHz8WflUu8HJhD5/h8v3nmv8VFlgY9sNCYT/RPZ2//xQ/&#10;3HuMc3cf4Txx8d4jXH/wBHco3f37T/DzhSv48v1PcHTdFmxq6sSqlDwMhiZgyCccKzxDMOoZjEmP&#10;IEy7+2PK1RcTLkZMuvoIcWXSzVcwxbjQvjOFESyujBLse4X/obzc1WBaf18TWFjEYPodeckYd/Q6&#10;uKPHwQ3dRJe9q5jYE9g6o9u0bE2vjeYjoM/aGf0msaR/mSP6lzqgZ6k9upbZocPCFu1WhLUtOqzs&#10;0WGp0Wlhj24LB/RRmuVSYCFGKK+V1k5YacN+ANyw0tEgrGgGaNtNZep08kSfZwDG49KwvboJb09u&#10;wJmjp/DjF9/hm9Pf4p33PsGG7XvR0r8CyUWViEjLR2hSjhBaskqpom/sFhYGhTWtSCupQ0JeOaKz&#10;isUyYXFZ5UjIrkRidhWSs6uRkluL5LxaJORWCcuW2KwKguJnlCI6vQRRacWIYGElMQ8h8dkIis2A&#10;fyQLJCnwCU+CV0g8PFg4CYgWk9RujJ+GC+07EY4BUXCkwYVrcDy8w1PhH5NNeRUgIrEYkUmliEou&#10;RwQRZiI4uXQGsaxSWhnCMukclSsiuxwx+ZVILW1AcVM3mgdGMTS5ESvoGfWvnEJjxwAqGtqpQW4S&#10;VixswdK+fBi9K0exfHwSE9TQTW/eijFq9HoGV4p1PVmwSErLQXJ6LrLzy1BW2YDG5m70DqzC2NRG&#10;bNl5APvp+R89+SH2HXsbm3bvx8gaSj8yho6hlRijPHcePYb3znyNs9eu49oTk+XKr+xLhf018Hf9&#10;lL7f57j29Fc61rhC7aOsi2T7yE6v+Vtk/yv3f/9P3KHtTzfv4b3Pv8L0xm2oamhFTFIajAEhcPM0&#10;wtPoB2+/QBj9Amjg5A8fiZ+/8L/izuKK0Rv2Ri84B/jBKyoccQV5qOnvxbpDB3Dq7Lf44eF9XPnt&#10;VyGy/PyM2mL+h/6T51QPcDl/o/v5je7nL9z5ldov2v505wk+P3cZ+09+jFXrdqK6dRCpedUIjs6E&#10;b1gKvNjyIyBOWLG48nJhhKtPFFyM9E4IeOmwCDiy2CJEFsIjlPZ5iTBeKkxbMkwTWiJgMIbDwxhG&#10;A8QQuFO94O4ZBHeDP9wIV3cfgYubkQbHdI+MSWDhZcKc3b3hRDjQsb2A9t2NcPTwo2tJS5ZQKues&#10;A3wDW+EEsiVLAsFWLNpyYQaBJrB4hkqBJRPGCHZ6ny3wic6BTwz7KTKJK0SAiaCEAoL9ELHIQu90&#10;aoVYCk9Ys2TVCCKYbNrPqUVsQaMQV+KLmpBQ0oyk8lakVLYjpaINCWXNiC1pEKTWtKOsexX6V+/E&#10;wbdP4+vvb+LKxYf48fRlfLDvA2xon0RXchUqvRJQ6hCKCpsA1Nv4C4Gl1doLbRbuhAvaLR3RuswW&#10;TUus0Ew0LrVCw1JL1C/TqKPjWkYRWKqXWpuwQRWzTGKtQecYGa+GoXBNeLFBHV2vgerJJiu2lNGE&#10;llYWXCwdBG1EO8HLlXVTfdlvsvhjwaVP1M9UT9s4zUL1di+LK3YUl60LbR0Fyx1dhUXjmJcPRjx9&#10;MEj0Mn5BGIyKxWRuPna0tePUhg04e+od3Dr/I57cvY9fnv+OZ7/9hQe//ims0G79+hf1z6i/Rf0o&#10;Fh7Zx5mEwxjRz/pNQ7Pwlv2sWSGFBRZ1aU6J5pvJfF9M7Xcx8lgfPh+yX8L9GtnvVv9M8hP3Twg1&#10;jDEXV/bZ1X6Ovjws0rLIwr7h2Bru/l//G/f//E/8ePMO3v7kc4yv34T69k7kldKg0DR5X8KTCRVy&#10;LXS5Njqb3VfSAKuaBtEMD6o1ymo0kaWKBjbV9U2oqW9BXSMvCdaOBho4NTR3CITgwsuGEUJYaWlH&#10;PQ2EahtbRNpyGijxP9u19dcrRFkKS1lUKBZCSyldv7K2muLW0pavyWJMJZ2jQS0vuZWfjyx2Zp/N&#10;6+KbyJFoS4OppOUQOkFFjxRf2MJFL66osDWLEE0KiwTZCjnsHJjPCyfBHJ+XouBlx9gPi4aMx0uP&#10;5ZewyMDMWrMIqxWBaRLH9E9XpqB0fvGAz6mTLubicpiMJ/c5XBU8ZLg51LzMIfNRxRQWpfi5sWgl&#10;0T9TFSlkqXmozFdWtQzzpZGo4Wo+8tmZm2ia/dcuT7zMPa8+TzUfNS9Op6aV52UaGa6i5qOP/+8i&#10;n496v3LCSGV2koivz5NjTI1AE1hoK0QVDbEkj2l5HrFETzHlL/4tXoic/DzkFuRSWAHVNeyfoZj2&#10;85CUmgD/IF/qPzjA0opFEl5miq1X2PrEQggsliysUF+flwXTxBVrAS/7xcuAqcuCSUFFL6poTtpV&#10;OGwJli6huMSypZR+KQstnN9ckUGKLCywsLCit16ZI6IovCiwUHz21ULb1+iYlwz7j3+8MYd/iKXE&#10;tOXEZBxzsDUM5yVFlsXC+mZWDNKLRCpqHPU+WWiRyDDtvllUYgFlARYuep2u+RrB29dNossCeh4m&#10;Fi4SFkiL6XmyGMZLv7m68dJgnjMWLLz1EOKKhxBX7J3tYOdgCYO7FaIjvVFVnobJ8Q4cObQOH76/&#10;F6dObsPePROYmuxEX38ltSl5qKzJoHcwBbmFCUjJjEFMYgRCokIREBoM36AQGIPC4B0kBRYiIJL6&#10;7pHwC4pCSGQCouJTEJfM1ijslyUXqVla3Z9uggWW1MxspGdlI1MsL5lF59OJFKorslHXUomJtcPY&#10;f2wb3vnoCA4c3YZVE33UJqUgOIytua0JK+oz29P4wJXGBQaBt48Bnt5u9Dyc6TmwbxoXGDxd6Hm4&#10;0pjCjXCFl9GF4jgLvIxOhCPhQPnYw9fPQeDn7wj/AGfCBUGBjCuCg9wQEuKOsDADIiI8ERXlhdhY&#10;XyTE+yEp0Q8pSQFITQlAelogcrJDUVQYjcqKJNTXZ6G5uQAdXWX0fGuwfLAeA4N16BuoEZYzPX2V&#10;RDlRhoHlZVixsgrr1rdi994BHD46guMnxvDmW2M4+uYqHDm2Csfo+NiJcWISR09M0ZZ4aw2OnVxL&#10;rDOxlsZ1Jk6sxZETq3Ho2DQOEgeOTs2w/8gE9h0ex56Do9i5bwTb9wzTuHA5Nm3vw/ot3Vi7qQvT&#10;6zsxubpDLLs2MdVNdAnGJjoxSu/RyGg7Voy0Y2hFKwaJgcEWus8mdPc2oLO7Hu2dJqua1mo0tVTR&#10;GJTesWbaN9HYVIWGxgrU1pWgqroIlZWFKK8oRFm5JtTwEmW85CEv98V1dTEvF0Z1ZQHXiVxHCoFF&#10;azM02FKX+juV1M+q5KVGTcuNslWLrt5nzNX982EuPSPr+b8T1xzFpjZL3gOLKnKim/dVIUKPPCeF&#10;Cd7KY1WsUNsdGYfTqsg8ZVp5rI/HqEKADJPx9cx3Tl5HRQ1/sa2cRcYVS8hRGViwkOIICyrSEkUi&#10;RRYpbrwKVQjRiyLmLFP0cVRkHBV5rswkkpgTU1TLFSmmqBYs5ixXpLN8Fldqm1pNliwcj9Nq8DEv&#10;96UPV5FxWKDhfBrbOtHa1YvugSEMjoxhZGIKo1OrMb5mLSbXrcM0jTHXbt6MdVu2oDpMZ8Fy+REP&#10;pmZ9NGjQQOupxmWFK/wPXR548SDMNLhTB3kq6jlzceY7Jwd888WRg0MZXx+HUQeIcjCrDnKlGKGK&#10;GKpQocZV08vzMr4UQsyJLOaWE5NIYUamnw9zZfu7vCytek49r79vObCWz1V9/upvYC6MUX+TOfA5&#10;ivt3YMFCiBYP6Jhg57NSnJCoIoR4P02/vUS+DxK1LPI9kb+vvHcV+Uxmnh3H43Oc1lQGfTnUcEZf&#10;ZobjqcuDSVTrsJkJHLq+nMCR8OSoREzs8L9n6VueY8Eiy0Owo1oWWM4/eopzjx4Tj3D+wWP8+OAJ&#10;fXNPcOn+U1y69wyX7tCWuHj3GX6i7fk7T3Du9iOcvf0Q3916gLO37tPxfVy88wBX7z3GLRZYrt7C&#10;t19+i1O7D2FX/0pM51VgZVQahv2isNKLLVhCsJq2az2CsNrNH5MubLGiiSqT7r6YoK3A1QfjLkbB&#10;KDFCDLt6YbmrJwbcPDDgSrDYYhJW+oSwwkvRuKLbJKp0EMJps60zOkx0Et22Luix0USWXhZYWFwx&#10;CSx9Sx3Qu8QeXUvt0MEiCw26Oqxs0WllTzig09IBXRYO6LFwnLFgWcHWK9auwnplxMYZI5T/KJVl&#10;1Il9BlAZHQ3o4TJx+Qy+GI1KxJbSGpwYmcYXB47j7Mdf4pN3P8bevUfQv2ICBdVNiEjPQ3RWEVKL&#10;a1DW0isEh+5Va9A2NIHqjuXIqWlBUlEVYrJLhMASk1GK2PRSxBEJGeVIyqpEUnYVErLKEZ9ZLs7F&#10;pJcgOrUIUeyonoWV2EwERLJT80R4BcXCnX4j9l/hauQJ8WA40m/k4BEocCRcKMzFyJPW4XChwYRL&#10;UAxcQ+LEEmHs4D4kMR8RKSWISS0jyhGZXIbwpFKEJpbQuRIEJ2mwuMKOwcOonBHZlYjMrUR0XhXi&#10;CquRXFKH3No2VLb1oaV/BE3dQ6hu6aaGuwFZxZVIL6COJjW2NW1d6BhcgZ6Vo8QqdA+PoK1vOeqo&#10;EeQORlJGLkKjE8U/yoIj4oQjygx6nhVVzeimfKfWb8eeQ2/h2KmPBRt3H0T/qimUN7Yjkwby6SXl&#10;aKT8prbvwJuffIZvrlyhb+857v7xJ+7/8y/c/o2/R/6WnxGas2dGE1dmBRaByZcDCyx3fvknHvzx&#10;X7j7/E/8eP0O3v74NMbWbERpdQPCY5Pg6UfP2eAND6M/jP5B8AkIgW8gDeqYgCCx9rOnnz/cfX3g&#10;7GuEg4833IKDEJSUiNyGOvSvW4uDn3yE09eu4uIvVLbfqI6lcl94/AQ/PXyMC8RlUd5fhcDCSw1y&#10;vXGH2pnbVKddo3rj7JV7ePvTs1i38yja+ieRVdSIqOQi+Eekw5t9mATEC6GFtwb/OHonWGSJgrN3&#10;pMDJOwJOXiy0hMPRU8PeEEqw03vN+b2zJ71HXmFw9w6DQRBK9xwKg1cQEUgDYz+4GhhfTVAReGnL&#10;hLkb6RkZ4UzPyZHCHKhOsGd4n845GHzEkmFOlI+zMQRufuFw948SYiH7ZPESPlnoWQdrDu89BJq4&#10;4hWWDmMEiyu8VFjWDL7ROfCNyRXWK1JcCRTkIyi+AMEssCSwJQu92ynlws9QeDr7P6rWMIkrkbl1&#10;iMlvEFYsMQUNiCmk/ZImJJbT91zRisSKFsSVNiG2tAHxZU3IqO1CWcdKjKzbi4NvfoYvPr+AMx+e&#10;w3v7PsTmnjXozaxHpW8yihxpQGvliyobX9TbGNFk44kmC1fCCc1UZzVTXda81BpNSy3QQNRLlrHI&#10;YkWYrFloy7BIMseCxcIEhamIOEs1OI0QVyhevYWdJrDwtYkm2m+kOrVxCQs9jA2VxwatFK+dzrHj&#10;faZb4DSLNUF1qrA+pPqTrVy4Th0WfrI031gj7l4YNwZghL6Z5UY/9PoGYDA6FqvzC7G3uwcfbN2K&#10;C598gvuXL+PXp0/xy29/4Okff+Hhb/Qds1BA3+RN0Q/7b/qmqR/0jNvR2TaVl9O7/Rv11ei7ldyU&#10;0HcjLMEkijAjw4Q4Y6ZvJdH3L/SofRCJ7BeozNe3UftijNpHU8UVRu27qXmIfEz8TPXG5afUl6By&#10;cD/ojvDH+F/44cZdvPXR5xhduxG1rR3IMU0w8wQ+L1UhRY6iMrYiYbRBP/tpYX8tGrxfZXLwXk0D&#10;q1oaVNWhggZWVXU82Gkx/UNN0o66JoIHVI00uKLBEAsys+IKDVbFvz95gqJsRlRgyw3+x/uM0ENw&#10;OC+ZlZ1fgKy8PPGvYhXNib0UUtiJ8SwzIksOM2uloqIKK1JckUKADFPFARku06nMxtVEFTWezEvG&#10;EdYwpgn/OZPfJuRa7cJHBg/AeSBO4TKNytxJ8xdRJ1fkPodzOn4XVFFD5qfmLeFjKU6YQ4ok8hnJ&#10;++fnrBe09Oh/F3Ooz1EVY/TIckhkuFpW9f70z0uPfHby+enPq89I5iefs0xbTO+8iprfq+D8VF51&#10;fi6zv53+nuVEkfwX7uykEU+AVWtL3/BWLAFG5ZVQX0zAcTltQQkKCun7pW1eQRGy6ZvLzMpEZnY6&#10;HWejoroEbZ2N6Fveic6eFpRVFCAqNhTuHk5YZsnCxwKC/XpI8YNFD570tzE5nmdhhS0vNHFFCiyq&#10;sKIXWPTiiiq8yLich5bfXKGBYaGBxQi9wCJ5ldAywwsCC4sqrwv+13+8JpDHzKzY8iKcnvORefKS&#10;agyLG2xhI5c1M4e0wuF9VYxRRRZ5z5oYw+n42S0UVivCikUIKxoLFrxB96+xYMFCUQb2B2NtawdH&#10;Z/a/wqKKAQZPDyGseBk94entQb+5G5xcHGBrbwlnF2vEx/mjtaUAWzcP4a03t+D9d3fhzWMbsX3r&#10;CoyPtaG3rwpNLflCXCkpT6P6MI3exXT6ntOojk9BbHICjSmi4RcSDmNQODwDIuAZGElEwYvGQyyy&#10;+BCBNOYIo7FHVHyqEFkS07KRlJ6DFBqTsNUK+2HJoHaCYXElKy+b6hsan+Sm0bUyUNNUhhXjvdh/&#10;bDtOvHcAR97ag/HpIWrPChAS7kf35kr9Yke4e7rQvXrAx48t231o3yj8NrobWGwi3D3FvrvBS4Qb&#10;PD1pa6BjTYRiDPSMDJ4MCzFOAv5WVAwmPOichiM8TXh5ORGOMHo7wMgijdEevj528PdzQGCgE0JC&#10;3BAezmKMtybGJAYhOSUEyanBSEoJRGJyAOITfRAb74XoWHfEJbgjJc0L9Y1JGBuvwradXdh/aBiH&#10;jg5j195ebNrWjnWbmjC9vgGTa+sxta4Rqze0YP2WDmzc3oXNO3uwZWcvtu7qxbY9/dixbzl2HxzG&#10;3sMrsP/oKhw8NoqDx0dx6M1xeq6TOPb2tMIUjp40Qec4Dsc9wGmOTlAZpnD4GFvVrMHRN9fiGMHb&#10;w8d4SbQ1OHBktWD/oWns3T+J3fsmsGvPOHbsHqf7GMXmbSuxcfMw1m8YxLoNy2k7NMOatQOYmuqh&#10;e+7EypF2DA61om+gBZ3dzfRO1qG6li1wZf9J1p1cJ9dQ3T474a9ZfPCfVbj/RH2rKhZZJCy6vCjg&#10;y3r9Ze2KRN+WaPX+q9slNa5EhnN+xaa26lUCixQyXiZYyGczHzPChJJGosZR46nXlaIKT/xr+1qZ&#10;Zbge9VrmUK+vXlM9J4+5bLL9nAmn5yaFFUZasMwnsKjihkQvfkhYMJF5qtYs0kKFHdVLpOhiDv31&#10;GHmuwmR9wkKJFFGkwGJOVJHWKjwWkEiH9/p4MlxvqSIFFFVMkYKKihRXGmg8wwIL+19p7+lHz/Jh&#10;LF85KkSWiTXrTMuDaeIKb18QWNiR5+XHPDj7Y2aJsJ+f0kCK15dnJ76EXHf5Gq87b/rXnjoJrA7w&#10;Xoa5QZ9EDv7MDfjMxZsvXIXD5SBRHZDyQJUHsFJYkJgb2Krp9GmlQCEG2ybRRKIKKvPB8VRBRY/M&#10;n9GXVY8su8RcHIla7r9zPZkn37/8HRn1d1WR4fOhFxokcmLSnMAyR2ihcFWwkCKCKk7or6mWT//O&#10;cJj8bc2lle8CPwPx3PgZ8TPmMIovkWKIGsbI8ulR06jIpUkYvo4QV+h3uKVD/bftCyILIQUW8WzF&#10;fb8osPxw/xHO33+MH4kL957g4t2nuMjiCnGB+PH2E/xw6zHO3niI7248wLc37+O7m/dw9tY9nKPt&#10;hTsPcJnyuHj9Ds5+/xM+PfkBjq/ejG11nZhKLcSq0ESM+ERi3Dscq73CsNYjGGsNgVjjplmyCGsW&#10;YtzVB2MMCysmy5URYoWLNwZdvDDg4ol+Vw/0uxjQ78zr+bujz8FNCBi8/Aw7WWaHy+yAuV3C/gBM&#10;dNo4o4votnZGj7WL8EvQZ+GEfmbprMDSLaxYCEue/KNj08RfD9Fr6SSsVwYUgWWVrStG7RgXDQdX&#10;rHLSJgOFwELHnVTOTvYZExiB1VmFONg7jA+27cHpk+/jxIFjWLtmM+pbupBWwMt50UC/jBqCzuXo&#10;ndiAkY27ML5lL1as247OkdWo6hpEXl2bEFlis0sRlcrWKLmISMhFZEI+opMLEZNShKhkGmCyf5OE&#10;bITGZSE4Oh2BESnwDUmgQUE03H3ZsoAnvQNhR7+FrYsvbJyNsBX4UJgfHN394US/latnMNzYv4V/&#10;BAxBMTCExsMjIgk+nGd8DkKTChCRUoyolBK6bikikkpmBJZQFlaSCZO/ipA0Cucly7IrEJVXiZj8&#10;asQV1iCpuBaZVU0obuxEHd1jbXs/yhvakU2D76TcIsTQQCW1oBTF1HC2D67E0ORqjK7biIGxSbT2&#10;D6KisRVZReWITc1GeFwKwqKSEB6TTAMdGsTQcyqvakFbzwqspGe6ZtNurN2yD6Nrt6C5Zxi55bWI&#10;TstBWFI64nML0NQ/hA37D+K9b77Fj3fv4e4f/xTiyr2//oU7f3D9yd/tr1TXsEXIXIFFWIxx3cSY&#10;BBb+Hu/8+pcQWNiC5QJ9Q598cw7b9x9Bz/Ao8suqEZWYAp+gMGHJYgwIhrd/MIwSOjYGBNHALhDu&#10;fv5woYGVMzu9j45CXH4e6gb6sfrAPrxz9lt8d/cOLv9K9SNx6dkz+t5NAssDTWCRZRQWbgQLLTep&#10;frnFvlke/4kfrj/Ch2cuYMehd9G/ahNKansQn1EuRBbPwAS6fqzYssjC+6rAMiO0sMiiE1js3YPh&#10;YAiGk0eI8MXiysuECUJon94vIbAEwd2L7tEzAG6e/nA20H0y7t5zcHLXxBUHqg/sGTcWWbzpGka6&#10;li9dNwBO7Ph+xoqF/bLEwis4Xji9FyJLSIqJVHi9RGDxicoWIotfTC78Y3MRECsFFqZAiCxBQmDh&#10;97xM+BoKS6tAeEaVRpYmskTk1CIqtw5R+fWC6IJ6xBSxmNKMhPIWJFS0CGEltrQRsSWNSCDSK9pR&#10;1ztB7+le7Dv8Id55+ww+PvklDm88gtVtY2hNrkCJMR65dn4otPFGqZUHKq3cUL3MGXXLHNFo4YCm&#10;ZXZoYoFliQUamaUmllmiYZkVYY0GscyXiWW2wgqllmCRRQgtQmAx7S9lNGGlegljjRqilqHr1FF4&#10;PcVp5OtSPcrXb1yiE1iIVorTTueEcE30WPLyi84Cti4UVoZUtw6YlhFjny0j1AaMUv0/Roy6eGCU&#10;fu8xb39qXwKxkr6d8YRkbKXBwJvDK3Bm/35cOf0FHl+/jl+ePMHzP/7A4z/+FEta3WJ/gvQ9skXK&#10;zd//m/b/m74D6usQqsDCogl/F6JPR9/uHIHldwqnPpNeYLkjRBkNPi/7UrIPZQ7Zz5qv/8XMl8bc&#10;OYnst6hw/0bfj3sVUmC5yFtKd4n7NHRdFqf4Hs9eu4PjH34mrACrW6jOLtIm1POL2YrFJKiwlYQQ&#10;PHgQrllNFLOFCQ3aWGApqqIBYyUNcCspHk8I0HFJNVu08ECMBkAsoNCAR0B1fRUPrngJABoMCUwD&#10;pUoe/PEgjgeEfC0WT4pLhFN3JqegcIasvHwx2ZWamYWUjExBWlY20rN5Iixvllxqk01CirBUEUKK&#10;hrYs2PyT9CwE6CfjGXlejafCYVI4Uck0kcHXUa4pryvimPLj30Cd9FYnv+VkiDrhwft8XhUJVNS0&#10;evR5yfz4HKfVCxDmyiOvLePqkc+N71G9b4YFlNQsdhSd87eZLz6HM/KZyt9Iws9W/3vKMsr7U+9R&#10;fT4q8r7lefW56ZHPR81TfdbqZNV8k2H/Dmrer8pDWkmxxZRavnw6x454BbzUiWmfw3n9+PzSKm1b&#10;Uknn6ZpCUKGy80QXxS+k/lwRX4PzzC9Ebl4BsnmCmpfrS09BaloycvMzUdtQgeGRPmzcPI0duzZi&#10;9bpRtHfU0flYeHi5gB2ma8tPLcC8Agv7DbGwIixhISxc+PzLBZaXIeOaE1ikFYcUGliQeJXAojq1&#10;nyOuMCZB5H9aYGFYZBFCi4Isq0QKK3o0EWWuRYsUXTRRhsWYRYTmg4UFlgULVDRx5fXXXxfPgQUW&#10;9p1jY2cv/K+4urkJscDDywAvbw/aulG4HezsLYXlCltsJCdHoK+3Gjt3rMJ772zHB+9p4sqWTYMY&#10;WdmIzs4yNDYVoLouB2WVLLBkoLg8k76fbHo3c5FdyPV9FuJSUhASHQvfUOpLBkRQ/zdSIAQWGhcx&#10;vnK5sPA4IbRE0jgkOiEVsYlpiE9OQ3J6hmhbsgvyqH7Ioy21NbmpYlmwqoYSDI/1Ysf+DXjn46M4&#10;cnI3pjeOUttWguj4CHgaPcCO+w1envDyYX+M/kSAsHg3ePnClfpCbPnt5u4nrMENHgEa1I82ePhS&#10;mJGelTfhJTB4eNM5I6WlrReLMF5gayBzsEDjwSKWwAAPD3rmLNAYXAkXwolwhIfBgcIJTxVHSu8A&#10;T29HePs4w8fPFb7+vJyZM7yNdpS/BZxc3qAyLUBAsA2KS6OwYqQSO/cN4tCxUew7NIzVG5swsLKY&#10;xm9ZqGtNpmeSgJqmZDS2Z6C9Nw9dAwXo6s8X51s6M9HSlSWOB1aWYdVkLUan6olarByvpvFfFcam&#10;6zC9vgnrNrdh/ZZ2rN/agXW83dIh9jdu68LmHT3YsqsX2/csx659w9hN7OVlyo6M4QgvX/bmNI69&#10;tVpY0Bw/Sby9VvDmqXXEerx1agOxEW+9w9sNOPH2Brx5ks6/tZb21xEUhzjxFsV/k9IzJ9bT+c04&#10;dGQjtu2YwuhEP9q7qY9TS/0htkSZI7BwPT878a/925+2vCwqWwaz3zkWW8SyYXPFFUa2D1r9bb4d&#10;MgefV9PMqe916fVx9XH+pwUWKUBI5hNN5LHKi3E1ZPk0Zp+3tj83XI9avpddW2IuvszHbFy6dgH1&#10;oTXUJcI0YeVFgYXKRe/ILCx4aPtzBRa2SNHyNiewlFN/u4b6+fyn1oaObkF9e5cIq6L+OZ9Xlwlj&#10;1PylyMICy6wQogkqemFFiiUq0mpFs1Axn15jrrjCvExgYVGFt2oYiyzyT10strAlC4ssw7xM/boN&#10;2LBtB7bt2UP11QHs2n8A1WG6JcIu3H2GC/ef4wJPNgtn1jyI+nWOBYsQWZ6ZBBYapMnJX3MDuJeh&#10;H9jJiW51slui/rtOCi4SNZ1Mq8aVSyOoyyOoafnaXA452FQHna9CxlXviwezcrBrbpAsj/WChipq&#10;vOwcI/Ni9APol5Vdllcts75cjLlr6jE3cNeXQ73OfMj3Z0ZQoDSqEGFObHlBaKEwGUcKLRJNTJj7&#10;jqjId0H/bsgw/fsj0828N6Zy6plPUFGFFBlHRR9fpmFkOim0zAguAm0iSFq08Lrx6nU4n7nPhO7P&#10;tESYKrD8cI+4+wg/3n2MnwgWViQ/3nqMH24+wtnrD/Dt9fvEPeIuvrlGXL2F72/cwU+37+HHG3dx&#10;7qcr+Jqd3e8+gqMDE9ha0oDV8TkYC4zHuDESEx6hmHYPxjpDMNabLFlYYBl38RHWKswqJy+MOHpi&#10;JTFMDDl5YsDZA33OBvQ6u6PXyQ29Dq7otec1/Z3RZcviiSM6TLQztqatOYHFyhk9VpTW0gV9RL+V&#10;KwYsXLHcwoW2JosWMcnnhD5K129DcWzYub2bYJAYIlYQI3buGLU3YMyBtg5uWEXlWunoQuWmeE7s&#10;h8UdXY6uaLN3RguVt8sYiJHEDGxr6sSxqQ14d+9h7N+6GxNj01SBdyK/sh5ZFXWo7FqO7ol1mNi+&#10;H2v3HsO6vUcxuf0AhtZvR/uq1ajuGUZefTuSi6oRk1GEsIRs6vxnIDgiTSMyDYERqUQy/EITYAyO&#10;gydbqbCFClunuPnBjp65jZMRNo5esHbwgpWDJyztPWHNTscp3JHiuLC4QvHdvUJg8AmDlz8NKELi&#10;4B2RCO+oFPjGZiAgLhtB8bkISchHaHwBwpiEQoQlUrmSSxCewk7AeeKZlwcrQUh6CULTSxGeXY7I&#10;XE1kiS2oRGJxDTKqmlDS0oPmgVVoHx5H6/IRlNFzySytRlxWPhJyC5FJnYWazl50j4xjePU6dK8a&#10;R2PPAEqosc0oLEd8Rj5iUnMQk5yNmJRsxKflIjmzCFmF3MFoRkV9Jyobu1Fa14GcsnokZhcjiuJH&#10;p+cinQb4NV19mNq+Gyc+/xJnb9ym+u1X3PmTvrPf/6T6kb7HX3+nupO+T7ZiecJ1ENdFzwS8ry7j&#10;J2HR8xZ9ryyy3HpOdSDF5e/lk29+wMG338fkpu3Ct0wudfDiUjPp94sVaz17+QfR7xZE22AayAXT&#10;gC4Y7gGBcPH3h3twMIKTkpBVU42uyQlsP/kWPvrpPL6/d1cIKxef0rdL3/h5+r5/JC7cf0z15hP8&#10;/OApLj+g8lLd9jO1+wyLQSzI3nhK9ftDFoCe4Yuz13Dk1JcYW7cXNa3DSMyqRFB01oy4Iq1Y3Hxj&#10;4OoTPWPN8oJVixdbtYRry4d5sV+WULh4ssgiCYazZxBtg+BKuLEVC4ssXgF07Cdw8WChxSiEFSc3&#10;L3o3NXFFxc7Vk/CCrZs37Aw+sOflwozBJiuWWX8snmzFEpJIJMErNJlIET6EjOGzAovKjCVLVDb8&#10;onPgH5OLQCG0MPnCkiUwvhBBicXCiiUkpYwoR0iaRmhGJcIyNaElPLsG4Tm1CM+tRWR+HaIL64WY&#10;ElfWJAQWSXxpI+KLG+ibaEReXS/qeyewcs0u7Dz4Ht57/xu8f/JLHNn+JtZ0T6IrlzqqIakocg9B&#10;kb0RJdYGVFC9Vk11WZ2lI+qX2qFhqTWal9mghWi1ICw1Wixt0Uw0EY0WEoq/TMHCHvUqFFZnonap&#10;LWoXWwvqBDaoJxpYSKHrNi9zQIuFA1ppy7QJ7AQdy+zRTeVjIYXr2AGqYwepPmWGqE4dcvAQrKD6&#10;fyWxytmL2gkvTNFvP0XvwSQxRox4eGOUvo/VsQnYTYOO90dGceHoMdz/9lv8evsWfnv2BE9/+wX3&#10;iBv0LV8R0Hcplruifs1v/xs3fvnfisCitKX03Yq+Cn27134xwcuDMbTPFjBqeyysXlho0Yksar9K&#10;7cfJMNn3Uv+gI8MkMq4+zXznzcVR4fNcBtmn08P9NNmfu0z8zNAzuWTiCt3rDc6L8vj28k0cfvcj&#10;DE2uQTkNUtJ5Ijq3ADn5xcLpa0ERDcB50pknoE3k0XGBGGhrA9nCChrgVtDAuKJ8hoLKCqqzafBd&#10;Q4OjOhow0YCngvKvoLq+nAZW4h90LKgQpTSYKqV4pTxgpMEgW8jklbCzUBYr8mdEFJ7kYpLS0pGY&#10;yhNfKTPwsRRZWHiRy7roJ/O1SXcJT7jPPwGvn3SXQoFETaOi5ieFEyGomMqk/SPaBB+byikFAc5D&#10;vbacCFEnQyTqOX0Z1TLxsf5+ZN4yL/5N9chrvCydPC+vK+HryfJwGfj++D7lPUukKCJFEun74GWo&#10;oopE5sOoz1SFn68sm3ov6v0w6jOQk04vm3jSp1Hhc/Ia8jrynMxXTgr9neu8qryvQk3HQqqGJqpq&#10;got2ztw/aiV51N+ZEV+IAtrXhBVKT883n77dAhZG8/OF4/r0zHSkZaQhNT0ZGdlpKCrJQ3NbHVaN&#10;L8euvZtw8PB27Nm3GRNTg2hoKkdScpRYDsnCcpHJgfpCWFiYHNQvtYDFUktYWljDmpcHY3FlGR2z&#10;uLJ02UsRy35xHmZQhZVZWGB4UWSQ4gqLEXpRRc8LogohBRcpjkhBRAotUmyRwoncV5HxVFHlBfi8&#10;CbVM5kQX9R5kuLRoUVEFFuHkftGswPL66/8gXqM8WFjhay4Q+XA6a2tr2Nvbw8XFGQaDGzw93eHp&#10;5QaDhzOcnG1hZb0YdvbLYPRxRW5eEgaHmrF//2q8c2oL3nl7Ew4dmMSmDf0YHqxFe3sx6upzUFWd&#10;jYqqbJRX5qC8Kg9l1QUorSqkdqQYBWWaX6v03HzEpmYgJCYRvqEx8ApkoYWtVyLgRX1ML98wePqw&#10;NXYIHYfBNzASQeFs0RKPyLhExCQkUfuSTvVJNr3r+fRt5NE2h+qQDFTWF6F/RQe27V2HN989gJMf&#10;HMKG7RNo6qhGfEoMvP294OZpEEKIp4+vWELYyycIHt4BcPf0h5uHP1x4vEbjaVd36j8baMzmEQyD&#10;XH7Xg8N4CV5fuFLfmHFn0cXLDwZvf5GPgfrbnJeKwUvDg+J4zuAHDy9feHga4cEijRBhDITJKkZY&#10;xrAvHBe6njOVxwnObk5wcXemcvKSZW5UdsLIS5nZwsFpKWzs36CyL0FolLvwgbNhSz+OvbVOLPO1&#10;dfcQhsZqUN+eheLqBGQXRyItN5TGc1EoLE9ARV0akUK/WTzVw+FUN4cICkqjUFmbjIbWLNQ3Z6Kq&#10;PpV+0wSUVMahsi4J9S3paOnMETRR3vXN6SKsoTUTbV156OwrRM/yEkHvIEHbgRUVWDFWi7HpJkyu&#10;acbkWo2pdS1Ys4mFmk5s2t4jxBnJlh0s0vRj595B7N4/hD0Hh4RotO/QCuwnDh4exuGjK/HW21P4&#10;8JNt+PrbIzj91RG8/d5ubNo2ir5B9iXBS6qy1W0Z1euyvud6nvs5tTPIiX0hVnC/SVi0aMfFQgjg&#10;+FobYa6dkMhwc8g4M/W7rh2R6dV4fF7fRsp4ElmmYiqjFFvMiRTyHiUcxs+CxRHZjkjmE1rmMve+&#10;1DIx6vNSy8db/TnzzC2/+TJoyDj6e5wPVWBhQUSKIpowwqKKhj4OI8UW7ltLpNii5mVOYGERhUWV&#10;lp5+tPcPonP5MDoGhsQxh1c3t4l+OvfPpcDC6aUIxNsiyot9sOhFESmsmMNcPCm6qOc1K5i5wopE&#10;iirSUkXC4ooUWKT4wvCxKriw0NLS2SMc3rM/ljUbt2DLzt3Ytf8QfdtHUBteMFdg+ZEnUe89w4/3&#10;iQfPZp1ZP9K4SMz4X3miTWYLHxpP5p/AF5PoZgZtjBpHTct58QS2fvJbok6CMy+bMOeJ8R/vPcX5&#10;u09m4GNGTprr89AjRSD1Ps2VWyLP6e9RhjFyYC2P1bhqmP4co15LPiuJufIz8rkw6v3oy8yYu6Ye&#10;tQxqHvrjV8HXEZMS9CwYOUmhCg7iPaN7kCLLCwKLyZLFHOyI3tzzkMhnor5b+ndnPsT7Q7C/FXM+&#10;V8zB9yCFEyl46O/PXBpGxpXpZ3isIc/LyVzVaoVR8+GtJrI8Fz5Yfnj02KzAIqxY7tK93aNnQvUD&#10;+2j44dYjfH+LrVg0keXrq3dw5vJNfEWcvX4H527cxQ+0f+67n/DVyQ/x/vqdONC6HJtzKzAVmYYx&#10;vxiMeYRi0i0Ia1hkoQ7gavcATFHHcMzFB6ucjYKVjl5Y4eCJYWLQga1ANMf1vY7u6HFyRY+jC3rs&#10;ndFj54RuW17H3xGdNg4CdkgvxBYK522XjZPwv8L02Lqil50rE/22bui3ccNyG3cM2howZGPAMO0P&#10;U9gQY+uO5RRvuZ0rBu21Cb9hKguzwsQIscrRE6PEKicPKrcbhfPyNS4YcHBGH217iDYqZyOVrYHK&#10;00ad2oHoJKytbMDuwVEc3rgduzZsxfTkWqqwR9DavwItg+x7YRNGt+7F2n3HsI5Yu/copncdwioK&#10;G1y3FW0ssvQNI7+hA2nFNYhNL0JoXCYCQpPgExQHYyB1ygNoEOAfDQ/fSLh5h8HRPRC29Jyt6Pmy&#10;mGJN2NA+iyy2jt4CFlYcKI4T/Sau3ClnyxXC4B0CDxo8ePE/tUIp/6hkeEenwDsmFb7RGQL/6CwE&#10;RmcjKCYHIXHs34Wd5hcilAhmZ+DJREoRQqisIenFCMsqQXg2Cy2lQmBJLqtHbn07qntXYGB6I8a2&#10;7MLEtj3on1qPBnouBXXNyKAOZTp3lLgRbOtEFTV0JdTY51TWIbWwDAk5hYjJyENcZj7iWGhJy0Nk&#10;UhbCEzIRnpiJiMRsQRgdhyVSeFI2xS1EZmkNqjv6sXx6A7YdfQunznyDb67eoHbvGa7+Qt/NM/om&#10;n3A7SN8FfTcXHz4RgsWFe3O5RO3nZfp22TJEFVg0Pyy/0j5bs/yGG09/x012lM1Cy/W7+Pzsjzj6&#10;7kdYu30PugZXUiemAYlZufSbJsIvLBLGYF6WIARuPiwa+MPJlwZAIaGIyMhASWsrVm7ZgkOffILT&#10;V6/g/INHuPiU8n34GOfuPcS5Ow/wA/HjnYe4QN/2JWoLf6Z67BJ944z2rT8VQsvVh+zXierlx//C&#10;1fu/44erj/DOp+ewYeebaB+YRF5ZK6LpdwyI5CXDEmHwi53BnYUWY5RAiixCeGFfLT6RVG7NKb6L&#10;MQwuLLIIQkyw6BIEZ89AONNAkHHhQSMN8pzZtwoNCB3dGSPhTUiRZVZoYYHFlrBh3Lxg6+4LRxo0&#10;uviEiKXtpBWLZ3A8bdkXCy8XplmzeIWmCpHFOzxDoAosklmRJRv+9I5raBYtLLQExBciMKEYQUkl&#10;RCmCUjRC0itmBJaw7BpBeE4NIvNqEVlQh+iiesQUNwjLlYTyZm25MLZoKWlCfHGjcICfW9+Lmr4J&#10;jGzYh30nPsWHn/2Azz45h/eOfYx9a/ZgumUIvVkVaI1KQ6NfJBoNgWiiurTRzh2Nlo5osrBDG/uS&#10;stbqyU4b2ifa6ZjDW4kWAS/r5ahhJXFCk8Sat5SfhJcAW8aWKiym2KFlGeVBtFqwrxWqh62o7rV2&#10;QTfDojbRy5aAFM4iNosqom4lRJ1KdanAyUsI7cyoize1D96YcPXGNP2uq+m3X23wwqTBE2PuFJcG&#10;+VOhEdiamYOT1Ln/bvt2PDh9Gr/fuIp/PnuM578+w91fnuLKc/punzzBT0+e4sJT6kM8pf4Q90ee&#10;/4v6HMRj6pcIZtvRy/QdM9KCQyD+gETh3MbKtpi4RrClmnB0zwKNqU/DS4RJMUPw3CSu/PJyAYRR&#10;xRJzzORpgsP0eaiijR71GmpcGc55ij4hcYWhMv9sgvdv/ErxKPzrS9dx6NQHWD42Jf65lsoT09m5&#10;yM4pQG5eEfKI3LxC5OQWIJvIof3cgmLxz3QxqcoD4LJy5JfR4LucKRUUVJQJqxZhyVJbh/I6GvTU&#10;08CK6v9yk7hSQoMm8Q88HsDxgJL/vVdcChY90qgM7Gw4PjUVUfHxiIiJRXh0DCJj4xCTkIjYxCTE&#10;JSULcSUhJVUILCy+SJGFl3RRBQyJftJdEzR40p1FCA3pI0VDEwnkBIOclGekkCDFFGZuvkXI4nAO&#10;4+uamBF/lPLI+DJPcwKAijwny8dwOs5DXxaZ/0yZTOivxfnKyRaJuWuqyHB5bXP5S+Yrl9znZ8Go&#10;YotePNH/lipqvoy8noosl7nnq963nLSREzfqsUT/fNS0cpJHjWsOeX6+eGr+5tDH1+enIuPMzYPf&#10;bRZXeMvPgkUWikOYE1aYHDrH5JriCVGGnmNBEdUL9M2wsJLP/oRyspHBwkp6MlLTEpGWkSSsVuob&#10;KzG4ohcbN08JUWXfga3YsGkcg8PUh6yl9yGLvvcof3gbXeHkZAtbWwvYWFvAypKtU5Zh2RINi6UW&#10;M8KKxJyoMgeOIwQTRoooGlJgUZkVWV4UWFhcYfFAFS7MiRmqyMGoFi1CKHmNRYglwm/KkiWWtGWr&#10;mCWUdhHFXyjO/4N9sejgcIbjzIcWR7uWWga1fFJo4X01rjz3olWLBvvF4SXCtGXCWGjhNK9RWhZY&#10;WHRhC5fFQhDjJdxsbWzg4GAPVxdnYUXhxctceTjBxcUGjg7L4OJqidAwb5SUZmB0tAsHD67HO6e2&#10;4c3ja7F71xCNtVow0FeOluY8VFVnoqwiDSVl6Sgpz6L9PJRXFaGsugSlVaUoqSwH+7LgbzCX3vNU&#10;qg9YZAmN1UQW70C2XAkTsKjiQX1NFlgYDvMPiUJYVDy1PUnUxqRSu5JFdXkO1RdMFn0ndM2aAnQP&#10;tmDjjikcf2cfTn14BDv2rUfX8iak5ybAP9QXrl5ucPX0gLu3ka7hB08aA7Dw4UrjSRdeSpf6us7u&#10;fnARULghAG40fhPiioDGctSf5mV3XagvLXH19IUb5eMm/szES0FTf9kEH7NVOePuHURjwEATAUKY&#10;cfP0oTyNhDfF9aKyaBYwbh4GgavBna7hRn15hvY9PCgvT3h4e9Hz8aQyucHJ1R52jhZwcLaEf5A7&#10;1acJGJ/uxpuntuPtD3Zh37E1GF/Xjfb+cpTVZyCnjL7//BgkZkfRNp7qj1T6fbKp75BO9XECPd9w&#10;JKaFUJsfRu1lLPUvklFUloq8oiQ6jhHnUzPD6TeIoWefQHVOIv0O8VTPR9O5MGrrI8R+fnEipaO0&#10;5eyLJ4bq+yhkFURR/ReH8poUVDdmorohg/aTiURU1CahrjkDLZ256OjNR2tXLhrbMiksBXUtqWju&#10;zEJXXwH6BovRv6IYvUOF6F2ej57lORgYzsXoRAm27GjFmyfH8OU3e3Hmm0N476M9FMYCSwuqGvhd&#10;1HzHFVIfSRNZqqg8DPV7TMxO1s8vEKjn/h30ac21DYz+vGwr1DaSke2IOWQ+UhhRxRG9WKHGydMJ&#10;LC9zFK/lNXtPsrwSGa4+O6aY+pmqwKLGkWlU1PKaE0mYV52fD+7zFrJwIuD9WQqoPBp0bya4byzh&#10;Y04nLcgFtF/E4grfi0g7mx8LImx9wn9kqmxoQV1rB5q6etHaOyBEFl6mvZmOG9o6Ud3UJv4ExXGL&#10;eak0SivLk8+/Gd8v5Vli8rOi+lvRM1c0mf+8nrlxVDRxRoomL0MTcTi/2fQcXtPYgqb2LvrWl2Ng&#10;xShWjvNyYez4fjOqQ/N0Astdnjh+hvP3ngpH1iyysE8GlZ8e8sQybYkLFI8RE8wPtYlsdfJe8rIJ&#10;dzmZLweGcmKf40vBQJ30lpPgKnKyXF5bTScnyX+483gGvdDCyAl1iXo9eU31Ouq9yfKau0cZrj8v&#10;71uNpz4zPeq9qdfnff1z0MPn9Pfysvj6azHynEz7qjwYTqfeg4rMlycmVOsMKayozAgJJqRgoIoG&#10;jDlxQi+wyOvqy6Gel/t8f/KZyfeC3xVVrBPvEb1TEunkXn4b5pBijBRmOEx1kP8q9PlJ5HmZr8oc&#10;Qcr0XMT98cQufdM/PlS+c/626fu/SGj/bP8FVx7Sc3pAz+UBpaE64qe7z+hbejIjtHx15Ta+unxL&#10;s2S5fldMFl+8eA0/nP4WZw6fxKmxddhT34n16cWYCEvGqLRi8QzFGm/eBmLS4I8xVz+MuPgKVjgZ&#10;scLRG8MOXkJgGXT0wICTB/qc2ILFDb1OruhzdEGfvTP67JxmsVdggcOe42jr9zPLHQyCQf53tIlh&#10;e0+ssPcSrKT9lXYeghF7DwrjST8DVtL12ZpmxMmbtowmAPGEoHaO47lTvi4YMJWp285RLFfWTjTZ&#10;OKDOyg7VVg5ocPNGV1gMRgvKsamzHwdWb8TeTduxfetOrNu8HdNbdmBqx16s2XNYCCtr9h7F6t2H&#10;Mb3jIKZ2HsT4tn0Y2bwLA2u3oH1sNer6V6KkqQtZZfWIZ0uWmAzNYoUnktn3hB87F+dlwAJg6+oL&#10;a2ejJrAQ1nQ/dhRm7+YnLFoYzWqFO+7UifYOnsHAgwaTwOIVQnmHJ8AQoeEZlijwpt/XNzwFfhFp&#10;CIjKQEB0JvxjM+EXkwkj7TM+sVnwTcgmchCQkoeQjEIhtLD1Sk59Oyp7htE5sQ6TOw9g27FT2PP2&#10;B9h+/G1M79qPvql1aFy+EhUdPShpaUdBfROyqOFOKixFdGYeItNyEJGaLbZxmTQQIqLS8oSQEhSb&#10;jsCYNCIVwbQfnpyDhNxS5FQ2oqF3BVau34Ydx0/h7S+/xZc/X8N3N+/i+zsPhEDx/Z37+O72HZy9&#10;fVfj1j2cpfMCttq6cU9w/uYD/HRbEyfF90PfjPzetXrioYCFGLZ2uf7sd9z85Z+4Tdyi/Sv3H+P7&#10;Kzdw6rMvsfXAEQyMT6O6tQuZ1DGMSc2CX3gMXP2CYO/lCzsvGtwEhyEmOw+1fQNYd/Aw3j17jsr7&#10;wOTUntpA+rZZNP2Brnn+Nl2buEjfLosql+lb/pkFVNq/QGEMl5sF1asPfsetJ//CvV/+G/d//X+F&#10;0PLV+Rs4cupzGuzsRl3bENJyq2mQmQXvoHh4BrDAEi1w942ahY8JN7acIlx9I+HqYxJY6Ntn2OcP&#10;4ybCQ+FMgzlHGghKnHhroHfT3YfeU8aoLQVGOLjyMmGzCOsVFldcPITIwpYs9jQAdaJBoQsvFRYQ&#10;Cc+gGLFMmPDFwgJLkBRYUoTIwsuEMeZElpklw4TQooktLLBoy4ZpAktAfBECE1lgIaTAolixRMws&#10;F2YSWPJZZKlFVKEmtMTykmHFTUgqbUEiEV/aLEiubEd2Yz8ahtdgbNsRHP3ga3x59hp+vHAHP37z&#10;M75+5zTe3XoIB4amsLmmHRMZxRiKSEIvPdNOFyNabV3QRvVPh7WjsPjj5RTFkorsn8rGGe0zuMzQ&#10;RrRaM66070bQlvMxne+wdTXhIvLRLARdCFd0U3iPHTuud6M60R3LqS5lZN07R6hmgVqI1F4YVRhz&#10;9hawL64JF29M0e+7xs0T69y9sI4G9atpQD9FA/wJH3+si47FrvxCvN3djW+2bcWNTz7Go58v4OmD&#10;e7j/9BF9a49wgbY/PHmMc0/ou3hC3+Rj+kZEe09t3EP+/qhvcZ/6FNTuXaZvl+Hlc5mLj6jdFH9M&#10;4O/qObWX1BYS3EfgNpXbVva3JIXVOX0X7suY6fvxvuz/zodM8yr+bp5STDHH3xFYLhOzFiwm8ejZ&#10;H/j64lUcOvkelo9MiIFSSkYOUtMzkZmRheysHORka/C+dpyLvNwCFBYUo4gG3kU04C4UPlI0J/QM&#10;O6QvKiulgWQ55VmFspoaVLADfBZaaKBTxksN8ECSBsM8YOcJbxYeUjKzxT+FYxKTEBEbi5CoKASF&#10;hyMwhB0VhyI4PAJhUdGIjk8Q4goLK2zNkpyebtpqFi7JVH4NtnzJ1hAT9TxJz5Pzcyfl2ZpFczCv&#10;Z1ZskZPxKlLY4El7OYH/0sl9M2RT2hy6f2EdpMtfndSQyHNSUFGR5ZBleBUz5aJ05oQHFXltec8q&#10;6vXN8bLzargsD/8uqpCiiil/p/zmkGWQx/KemPkmisyhjyfzUPPhePrJGplejf8/iXptPfKchOPP&#10;/q7/nsDCwko2pc8uomdqIq+4GHn0veQXFggKiwpQUJCHzMx0ZGQkIyMrGXn56aioLEBXdxPWrlsl&#10;LFaOHt+N3Xs3YHS8D3X1xVTvRCEiwheBQR7w9zfAx8cd3l5ucHN1hIOdDaytWERhoWSpCU00sWSW&#10;mUQWnswnWHzRsHwBy2Vs8WIFC5NoIq1UXiawqEuESYFFiiuqcKFHiCi8tJcCh0vx4o03KI/XF2Px&#10;IirDUl7qzFZslyy2xMIFS7HgjSV4/bVFeO0fC/8PoOsLIeZFgUXC5ZDwsT6uLCffq7Rm4fvXngM/&#10;oyW0v0RYF1lY8DlNdGHxhZ8d+8WxtrKCDWFrbQV7O2s4OdnB3c0BBncHuLtbC3yMDkhJDkVLcwk2&#10;bVqB48c24913duLokWls3dKHVSPV6OrMR319OiqrUlFSloKiklQiHcWlWSguy6PvrJAoIqgNEpPZ&#10;2vfA73ImffPJVI/EpKQhODoeviFswcJiSiiMAWHwCQyHb1AEbSPgFxQp/ECGxyQgJoGtI9mRPTu2&#10;z6J6Jw0ZeanIL81ES3ct1mweFeLKu58cw+ETuzA02kXXozFLuBFu3m5wYYsQoxcMPj7w8GVRhP0Q&#10;8p+MPODk7ilgv4Rs5S1hq29NQPETuHqyFbi2vC7D6V2o/+RCcVw8/eDMf2ZScGHRhfrOGgFUDhMs&#10;7FAazs/V00iYBBaBJ+VpgDPhZHCnvjvD+3QtiutGYxcDL2nmzcv+GmDr6ABbJ1sKc0ViWiy6+puw&#10;5+AmfPDpMRx7exfWbx9F12A9qluKkF+RiYyiFCTnJiEhKwmp+RnILMpFbgnV4QXZSM5MofY8HnHJ&#10;cdRGp1BdnoX8ojzaZiM1M5Xa+XjEp8QiMT2B6nsWZDLpXAa15ckiPCYhUmxTMpOQlZsulm5Lzkyk&#10;fkQEohNCEJschpSsGKr3k5FD5cjIS0BSegSlCUFCKlvNxNB7koySyjT67Vi0iaB7CqQ4AcjID6P3&#10;KA6l1YkoroqnMrOlTQDScozILfZDbWMkRsaLse9QPz77ciexByff3Yp1mwbR1Ud9nroClFQVUd7U&#10;J+I/nZTPChD5JVU6OIzr67l1tr4+/3fRt0USVViQcdXr6tsYiVqml8flcD7Pcfk6fL0qsT97n3OR&#10;aaTAogotMs5sXlrZZRkksmzyvESKLPK+9XFkOoksr15oUY/NxdHzgrhCYZxGXkeKPBJz5VGfq7xH&#10;jltsuh+ZTsZXyySXoZOw+CAdy9e3dIB9IvI+L9vFIob0Q6OWV81Ln58M06PGUUUTRj33MvTpVCGG&#10;me+8PDaXF59nyxm+Z753fgaNbV2oCM6eK7Dw8mA/EWzBMq/Awtt7jwU8mfsjMTPRzJO8lFYKFHIC&#10;Xj+prSJFB3VAKAeKfF5OeMsJfZmnui9RryPTyQlyVUxRyyuRk+fqsYrMRyKvr96DvA8VGa4/r79X&#10;Roow8tmoyHtT71F/Tg1T8+Fz8hnJcr8MGVdFnjP3HOS+fFYyLsNpZfnMlYOd3LMVlCqayAkJc2IL&#10;o05aqOlUsWVGdGHonER9PvpnJM/LfXP3zfenvicCMwLLfKhx/yc4f/vRS5HxpAijii5sffOTuAcq&#10;F4umpu+bxVMhyhBy6aDLD+g53qffi7hIxxfv0bNga7e79D2x0HJz1qLl+xv38NPN+7h07Q4u/XAJ&#10;5z76Ap/uPIBjg2PYVtGI1Um5GA2Ox7hvFKZ8I7DaNxzT3iGY9AzCmEcgRg0BWOXuj5Wuvljp4oMR&#10;Zx+sdPYWDLt4Y8jFC0Nunhh09cCgizuGnN1eYFjixFAcR4NgmEUQR08NZXJvhYMXVjrQNQQssngI&#10;Rhw86ZjOO3IcTsNpvYToM2TvieV2BoJFFXfaumHAji1j2CGzE3qEuOKIDkVgqbWyQ5WVA+rdvNEe&#10;Go2VecXY1NmHQ+s349ju/Th26Bj2Hz6OncRm2t94gC1XNKuVye37MbF1Hya37cf41r1CYFm+biu6&#10;p9ajbWQKDX0jqGztQ35VC9LyKhCdzE7s02AMjRU+U1yMIXCQAourEdYujLfY2rqyrxVf2Lv7ia2A&#10;9vmYJ7YFYqI7QLMuMAbDkfKz8wmBrW+owMEnXOBEv6kLT6Lz5Lp/LNwD4uAWSATFwYV+d0FIAtzD&#10;k+ARlQrfxCwhsMQWViC7vg1VvcPoGF+Lka17sPHQCew59SEO0zt09JPTOPjBJ9j19nvYQM9mcude&#10;DNNz6x6fQuPAEEpbOpFT3YDMilqkFVciqaAM8bkliMksRGRaPkEDoqwiYelTWEedgM5BdKyYxMp1&#10;27Bx3zEcfPcTvPf1OZy+eBXf3tCElbO36Z2+eRdf37iNr67fxJlr1/HVtRv4mva/uX4L31y7rXH1&#10;Nr67egdnr93Fuev3cZ6+h/O36Pu7Td8fwd/iD7ceatymcyyy3H1E35Bm8XKR2tqfHz3H1ce/4PrT&#10;33D92W/0fT7C15ev4Z0z32DPiVOY3LIDbQMr6PetR1RaFowRMfRMQ+FHA7c06iR2rBrHjrdO4dML&#10;l4Rg+jPlcekJ1V0soIr2mjCJKCyosLByhb7jywTvS39LUmDhieYbj/6J20//UwgsD377/3Dz8V84&#10;d/kB3vrga0xv2o/alkGkZFciMDJNCCxuxgi4+7CgpwktAv8YgbsisLjQe+LMAosJFlYYd3p32F+K&#10;q08YnL2D4eTFBCkCCwuB9K7S+2vnysKgN+xdvWZggYVFFzu2XBGWLLxUmJdYKsyBBoTO9L6607fA&#10;Aot3SDyRAK/gRIJ9sfAyYeyHxbzAogorkhcEljjVgqUUwclEapng7wgsTHQBO8GvQ1x+PRKLmpBY&#10;2oyEshZBYkUbUmq6kN8+jIaR9ZjecwInPj6Lcxfv4s6tZ3h2+zme/nwPNz87i7N738TJ5RPYUliN&#10;FWHx6KJvudnWBU2WmoVKBy+XyIKI8FnF4giLJRIpmriinRCiio0b7bsTvNXC+Xwn1XtMt70behzc&#10;0EtbAYUxfVQ3CnHFgepgqktVC0BNsNaWghxjMUXgjXHazsDiCjFJddQU/e7T9PuudffCBg8vbKRB&#10;/UYvI9Z5+2K1fxDWRcZgc2YmdtfU4M0Vw/hsz2788OnHuHLpJ1y7f5va/Ie48Iy+xedPcO45tV1P&#10;qW9I34gQWEQb96sQV66wuKIILLIvcYmXziV4Cd1XCSyM2j/hP5Nwn0PtD0pkv1BiLo6KPr7k755n&#10;ZB9In4b7pVJsUfuoor9k4uenf+KSgPJ49gdu/PInbjz9Fd/89DMOnXgbAytWoZgGaEksWiQmISUp&#10;CekpychMTUFWappGWhqy0zOQm5mF/JxcFOTlozCfJ1MLkV9QgLzCfI2iAuQXFaKguAiFxSUoLDFN&#10;4PKkLk928yQ6WymkZyEpNR1xiSmIiktEWFQMgsPZ4XAYAkJC4R8cDP+gYCGwBIeHC3GFLVjYeiUx&#10;NRUsrGj+V1hU0UQWhifENHg5sUwNupa2tJQUWVTrEYLuI4vugVEFlhlME/Qq6sS+3JeT/qoQIMUA&#10;FlP0sLgikBP/KqZJcBUZTy2HGvayMsyHjC/vRc1Tor++ikwjn4Gel51Xw9VyS0FFL6yo96UvN5dF&#10;llNORujLrT8vJyzMTc7IfRU1LmMuH44nJ0kkMr0aX2KuTBJz1zGHem098pyE489e898TWFhcyaJ0&#10;WYX0u9F3weQWF9K3nU/vbC5y83OQm5uFnNwMZGalIC8/DZXV+ejua8Dk9HLs2LUG+w5sxp59GzG1&#10;ehhtHdUULxah4bxkkQ2cnS3g5GQhrBrcXO0JBzg62MDWxhJWlstgacFiitxqoooVYW1hKbBapqFZ&#10;tmhiyv+dwMLiCqVhPy+EFFleJbBIoUIvrkiBRYoWCxYsESIKCypLl3CZbITAwvuLFi4T51iAYZFF&#10;Yl5MMce/L7CYO89llZYsqsjCju6lzxoWVywt+TnyMYsrHEa/jyX/bvT7ELbWFrCztaTf0wouTlZw&#10;d7OG0dMWUeFe1I7EYeVQI/bsGMc7b2/DW8c3Yt+eEaxZ3YqhwXK0t+egvj4VlVVJKC1PQlFJCrUr&#10;qSgqzUBRWTaRh4ISanNKijShv7SMML3vBPsWy6B2KikrG5HUfgRERMHb5C+R8QkMEwKLJrJoYktg&#10;aCRCIrU2JyE1mdqPFCKR2og0VDeWYHzNkHBq//aHR3Dw+A5MrB1GcWUOIuOC4OHjJgQWd29PIawI&#10;fFjcYJGELbcNMyKLs8ETTgbaF7DQwcKHtxBj3Lw0MYRFlVlBRhNYnD19CRZY5uLCooy3vwneN8H+&#10;XmYEFlVk8YYLlcvZg65PsLDiwNC+M8ehtO5seePDIo0vHF3dYevoCHtnR3pWPlT/ZmBotB/bdq/D&#10;3sM0Nts+jaGxXjR0VKG0ltrTkiyk5KUiMSsV8ZnUZudR20vtKy9HmpSZjRhq/3kpttjkFGqbc0R7&#10;yHUU+0tLoP5GHIXHcb+E+h1Z1E5z25yZz3/IyKTfJQXxKSlIycoSYXw+LScHcRQelRCH6IRYxKcm&#10;Io3qo9wi9suTjdTsVMQkxyA6MYKuGUnHCRSeKoQxTXyJRGxSCBLTQpGRH0v1N1vbpCG3JB6pOWFU&#10;Hl8670FtkC9qm2IwNl2JQ8dH8PmZPfjws104eHQ1RqfYuXY5yun+S6uLiFLKoxxFFbI9YGHAHJqI&#10;oNbXEnN1+99B3xZJ1El5zl9tT/ToyyHzkNeQ5ziubFvMCSOS2fvUkMKKjK8eyzAVLZ+519ajllOi&#10;FyIk5sJkWaWIIpHhzNzyvBjXHFrc2XKr5VPLod6L/rfg81JYkffEzKbhe9JEFil28FaKJjJMFSN4&#10;X40j46nHqmAh4TjmUOPIa6hpOD9VvGHUazHz5afmI3lZWobjq/cqyyPPVwTpBBbxDz2CfbBoy4Mx&#10;TwXaP9sfa9w1YZrgPXfroQZPIlGYtBKRQoWcpDaHnIA3N/CUA0B10lud/J4PPi8nzmWYvJ4qBKi8&#10;MGn+EvSCEuepXvMKl10pP9+LHLzKgas6gNWjfw7mkPmp6POR4RxffY7qszKHfMYq8pz62zFqmBQh&#10;1HOvykdYmBDS4kRMUNB5hiclzIktqsAiUScyZPqZSRHeUvh8yN9NRf/eqeWW9yng35/fA5OAIoUM&#10;Nez/FimSmEMVU8yhj28u7/N8jo+5zKay87JgjOqDhRHh9zSBhX02/URhDOfDk8fnbj7AD+If/A/x&#10;860HuHLlJi5+/yO+eud9nNq0HXs6lmNdfgXGYtIwGhyL8YAoTAVEYsovHFO+YZj0DcW4MQTj3sEY&#10;8wzEmCEA4+6MHyaIcYMfhfli1MMHqwzeWEUdxFVuhhlGqKPJrJK4MB4YcdZYJbZeGk6zsKWMtJbh&#10;JcmG7T0EPAnIy9YMCQHFgAGin4777NzRa+umLXljzQ7zndDF/wqX8LJkdk7otHdCu72z8L3SZOeI&#10;OhsHVNH5OpPAMpJfgs1d/Ti2aRvePngEp946hWMnTmHfm29j29ET2HzwONaz9cquw5jafgCTW/cJ&#10;kWVsyx6MbNqFoQ3b0b92M3qnN6JrfC3aVkyisWcFKpp7kFfRhOS8MkSkZMEvKgEG6uQ7+QTBwTvA&#10;RCAcGa8A2Hv4z2BHz5iXVbJxk/jAmnE1wsrFG5b07JbRM1vs5ImFzoSLFxa5emGJs1GwlLAgLMXW&#10;DxYu/rB0C4AV/Y6WHkGw9AyClVcw7Pwi4BoeD3/2kVJQgay6ViGusOXKyi27sWbfUWw7/o4QWA5+&#10;8BmOffolTpz+GifPfCu2xz77Egff/wR7Tr4nlvPasP8wJrbtxtDaTWgdHkNZaw/SSmsQnVWE8JRc&#10;xGaXIKeqGa1DExjfshe733wfb336NT4+exFnLt7AtyyQ3GCrlHvCcuXr67dx5upNfHn1hsY12r92&#10;A1/R9msWV+j8N9fu4FsTLK6cZYHx+n38cOMhfQeayMJIcUV8l/zd3aPv7T63H7ylY9m23tN8pFxk&#10;/yjs04WX57z3WDiP/uzcRRx+72Os3bUfPaPTqGzrQU5lPQobWtEytApTO/cJEer05es4z1Zo3H7z&#10;nyToe+bvW1il3XuGSwRbrrC4cpW4TN/vz8Sl20+EZQsLLDy5zBYs1x9RnXuf2tFblM/VR/jq/E18&#10;8MV57D36AVat3kEDw34ajFQgKCIVnn4xNHgKh5sxEgbfKHj4xxCzFi1uvESdEN5MAguLKL60JVz5&#10;XeCtaZ9FEHfaulG94Eb1gjPVCSy0sAWWA9UJ9iwGmoQWW3onBc7esCO0Yy/YuHjCmr59xobeTzte&#10;WoyXPKA6ZtbZfZwisMw6vPcOTRcYwzLgM4+4wgiBJTobvrG58GPi8uEfXwj/uEIEJBQjMLEYQcml&#10;guCUMoSmVSAsvRLhM75YqhGRW4OIvBpNZCGiC2pnBJaEwkYkFrPIolmxxDJlzUis7kBOy3K0j2/G&#10;5kPv4uOvLuLajaf4/cm/8F+P/8JvF+/g2juf44OJjdhSUo++oBg00zdbZ+mEenY4b6GJLK1UF7XZ&#10;sG8qk9WKFE7saGvnRrhrCGFF4ibOC3HF1gVdJroprNueLVY0eol+yoPFFXV5RRa3hbBCsMUKL63I&#10;lioT9Nsxky7GOUwJYcUH0/Sbr6bfcK3BKMSVzV7e2Ortgy1GX2z08cfagCCsDo3AdGw8VmdnY2tD&#10;A45OTeKzE8fxw/ff0vt+C1efP8LPf9B38dtznP/1OX58Tv3dZ9TGP6V+BFudPPwNN/i9p+01KZIQ&#10;Yilc7geYBBaGrVgE1CfgfoH4swjB8aXAovZF5HK6sl+o72+oqOfMIePp+4WM2u9jzOWr9mnMIfs9&#10;+v7PDI+pTiD43NUnv+EmPcMbj5/j6x9+woGjx9A7MICCgnzExUQjNjIMcURSdARSY6KQHhujEUfE&#10;xyEjIQFZScnISklFdmoaMlNTkZGagrTUZKSmJCE5ORFJSYlITCQSEpFA8ePi4hFLv3NMTByiomIQ&#10;Hh6J0NBwBIeEISAwGP4BwfD1D4SffwD8AgMREByMoJAQBIeFISwqApGx0YiK43+rUl6Uf0JKMpLS&#10;WGRJE1sWXNiiheElXTTS6DhdIzUDiUJoYR8evOSUtGRhoYXI1cjIyxMTNRosvJj287RJfXMT/3Ki&#10;X4OFgiI6x3FnySB4qTDGnCXLHFgwMIkG8wkT6jX52FxceV4KEnr096LPU8Vc/jJMhcPVfFTMlcFc&#10;uL5c6jlz8WX+fH1VSFEnhtQJCj2zkxKzk1jqRAfz7+YzH7OTT/Ojz0t/HXOo8dVyq2WXcPzZa70o&#10;sIjzhFwKLIfyyCmrQHZpObKKSpBZWEzQO1BEv3lRIT3vfCIXOfmZyM5NR25eBgoKs1FZVYiOrnpM&#10;TPdjx+5pHDi8EXv2rcHqdYPo7KkRywBFRfvB09MOzs7LYG+/CHZ2i4lFsLVdAlubJbCxXgpLi8Ww&#10;WMYsIfh4FmsLC9jw8lNW1gIbCw1rwkoKKewQX8FymTVtGT62xDITcukruWQYIx3cW1nZCIFFWrCw&#10;0MCigypGSCHjVajixcIFS4SQwhYsejhcWrGwyCL5uyLL668xs+Wbj/kEFnPllcKQWB5t0WJiERYt&#10;XozFS5dgyYwopVn+sOgiLFvod7O0oN/Sain9nktgT7+rs8My+Hk7ICnOH/XVWZgab8eRA9N458Qm&#10;nDy+Bru291NYLfp789HcnI7qmgSUlcehqDiO3pt45BclEakoKMlCYWkufa8F9A4X0bvLk/P8LvM3&#10;wSILvf/iG+B3nv2x5Aqn96HUzvlR++ITGAJjQAh8g1hgCRdCizGArVo4PBR+QaEIojaI25+4lFhq&#10;OxJQUVcsnNofPL5TiCvH3qYx3roVqGooRnhsIDx8XeHi4QR3b3fa94EXtWmevDSwt5+wRGFhxdHN&#10;HY7ubCFC+7SVOBkMcGFrEgELKWzdolmuSDQBxofOm4fPuc0RUrRwZxZlhDBD+xzm5UvQvpcRTp5U&#10;Lg8P6qt7wJ7KYc8iEIs93r7Unw+g8UAAjRO4/NQvd3aBvbMzlcMdgaFBVAenobG9Dr1DHVg+0oPu&#10;wTY0ddWhvJ5+h7JcpFF9EJ+RijhqqxOyspFKbUR6QSmSs4sQm5aDqMQ0Ih3x7EuTxte5RZXIIZKz&#10;ChCXmk3PPRPxFC8lm+r6ghKk5xXTfj6FZYlzCbRNy6U2q5CF31JxLpra/oj4JEQnUj8hMxsZvPRn&#10;Salo3xMy0hGVlEDnEhBPfZa0nExk5GdTvtRHSE9ETFI0nYukvkI85ZeBwop8FJbnIquARZ4YumYY&#10;pQuhdy4W3f352LarF+9+uBlffnOItjvoeBTLVzShtrkEpdWFKKkqJkpRVE7vIy+nWvKigCCRE/a8&#10;r1lvmG8T9PD5V8VRUdsGUd/TNWTbqaJeW6bhtlEvVKh5y7Lo700iBQn1XnPod5PIODKeymz47DXl&#10;M5LI66tlkuXUl1V/Xh7ry6uinlMtbCQvi8/MptGQ15Yiib4sWnlm4/OxPr6MN/scOB7nUzlHbNCL&#10;D1JwkOjjmYPPmxM45kOmkfsspEihSf+s1N9aCkTmBBh9OKPPT5+HWg5zZX9BYLn+TBuU8T/U5PrS&#10;Fx/zIPKZYOYf7jw5xJgmaH+4/UiIK3qBRRUhJHJiWh8mJ+QZHrTJQaB+cCcn5lVmJrtNcJiaRo9M&#10;o5ZBRZ+f/rwqsjB8v+p9ynLJ8qsDYjn4NYdefJlPgJHnePkGuYSDuWMZn/NWB9rqIFv/fBlZZpWX&#10;xVXRn9PnI5lJw/GIORMRClI0+VtiCj9z/u3pN5NcZEy/x3zoy2yu3DPlJWbimlCvba4MKqoFyav4&#10;O0KNFE7m49XxTHnRdfial+5TOYWFCl2fBZTblJY4f4u+aYId3UtRhY/Z6f25mzx5zNsHM5y/xSLL&#10;A1y6dQ+Xrl7D2TNf4aMjR3FkfDW2NrRhMrMAq6KTMRoSg7HAaEwERGJSEIFJPxZaCGMIJr2CMeVJ&#10;eARi2iOA9gMw6emPCU8/jFOnbpw6h+MenhinzhvDa/EL3AhXD4y7eGDMmXAy4eihTeiZJvdWOfK/&#10;pxWBha1TiCEHTwzae4ilbAZs3YS/lh5e8obgpW86rV3RYeWCNksn4WOgzdIerZZ2gnZre3TYOqDL&#10;3gldDs7ocHRFO9Hs4IJ6O2dU2zqj3t2I9rBojBSWYUvPchzfsh2nDh/FOyffwZsn38XBE+9gx7G3&#10;sPUwiywnsGHfcazbfQRrdx3G6p2HMLXjAMa27cXIlt0Y3rQDQxu3C58s7LOld2wd2ofGUdc1iCJ6&#10;1qnFFYhIz4F/XBI8w2NgCI2GO2Gg63uFx8Kb8ImMhzEiHl6hcfCk38QjOBpu9Hu4BLBFShjsjUGw&#10;pedu6WbEMmcvLKbnuJBYQM90gbOnYBE9z4UOFG7njoU2boIFNu5YYGvAAnqWb9h54HV6ngJKu4xN&#10;0KkcQWnUaa5qREXPENrH1oh7mdpzCBvo3rceP4Xtb76L3W9/gIMffCpEFhZY3vn6e7z37Tl88N15&#10;fPT9T/jk3AV8TNt3znyHA+9+hNW7DqB95SRyqpsQlcmOx7MQn1eO0pZejGzajYPvfobPz18RYqD2&#10;zj8TliXf3biHr67expkrN/AlwWLFF5ev4fSV6zh99QbOXL+Fr67fxtc37uDra3eF/6FviO+u3hXC&#10;yvc37uPcDXr/6btgyxW2GBHfn8TUToi25eEs7N+M29bzd+lbMvHT/cdgn2dXn/6GawQLLudu3qNy&#10;X8LJz7/C3rfew8b9R+ndOCKWNTv28Wl8dO4ivmEfSNQ+i/bXBJdBWKSxoEJcoW+bhRXmEn3HF28+&#10;xgUq8wXep+/96oNfcf0h1bf3f8W5y/fw8VcXsPfo+xhbuwttfWOobOhFTnEDDUaKERqdAe+AWHiy&#10;tQoLKyZ438Ciio/CjMjCVk7hcPGjrX8EnP2098zJJLq4+kfCPYDSB2q4URw3iuPqw8uJhdKAjq1a&#10;AuFoCAAvb2fHFlguRiGw2ND7aU3voxV995ZO7gLe10QW9scSJIQcd38qJzu8D44nEuidTySSBV4h&#10;qfAOTYMxLP0FgcUYmTmDTxQRnQXfmBwhsmjk0zHB29gC+LHgklCEwKQSIbKEpJYjNL1CWLOEZlYi&#10;LLsK4TlViMitRiQRnVeDmNwaxObWzoospc2IK2lCdEmjIKa0CUlV7SjvHsWK9Xtx6OTn+PbsVdy+&#10;8hD3frqDi+9/jffW7cbm2k70Raeh1sUX1fQ91rDDewsH1BMNlg5oZN8phOZvxQnN1hot1s6Ei6CV&#10;6ru58PJgzmijOG3WjlTfafCyY0wn0UV5sPDcS3H7qe5k6z4hsjiwyMJLKXoIy8BVJsao7lAFlWk3&#10;FV+TuOKLNUJg8cZ6Grhv8fTCdqMPtvv6YrOvP9b5B2IqOBRjEVEYS0rC2vJy7BtZiY+OHsYP576l&#10;9/kObv7+HNf/k/q3//wNF36nvuCv1L7/+geu/8rL8/2F20//wt2n/8Jd3iduUZ+YHdxzv+OyEBWo&#10;/ZdQ/5iFmcuE6oOFfbbM+FyieDN9FcJcP0Ltd5g7x+j7KmpcfV/FXD9Pnw/zsj6uHjXuLLz06FNc&#10;efQUN588w80Hj/DN9+dw8PAh9PV1ozCP6tyoMMSFByOeSIoIQSqRHh6qEUFERSA9OhIZMdFIj4lB&#10;Km2ToqIQHxmBmPAwRIYEIzwoACGB/ggO8EeQP+Hnj0D6vQP9AhBA+NG+n48/fH38NOhY4u8fgMCg&#10;YITypFZkFGJiYxAbz1Yrs8QkxgtiibikRBNJYtmwuaQgLjmVSEP8jMiSJUQWackifXsIsnPEv195&#10;Em4OOez7Q4lnhtmlrEyCSi4LAYRJXBECiw71nOqjRZA7KzRwvlpZZ5fMSuNwPs8ig0lgMCc+6JHx&#10;1LiqmMGo8ecLZ9S89HmqyPSy7Oae28uY79r6MBnOmBNbXoWcpJATGHJfjTM7gTGLmna+uObC5kPN&#10;4++mM5dGlullZcvjJb7EMl/aVobnEGIpMKaEKNXIongsrGQVFdE5ooj/Nc7/LM9EbkEmCouyUF1T&#10;gq6uRkxMDGLn7jU4+uZ2HDq6EVu2r8LAUB3Kq+h7TKJ6IMAJLq7LYGP7Bmxs3oC1NW8XwcpqIZYt&#10;fR2LF72GRQv/gYUL/oFFC17DkkVvYOniBVi2ZBEsli4WWC5dCutlFrCxsCSsYL10FisWU4SIogkq&#10;y5ZYCSyWqAILhUmRRbFmmRVYLMCWLqrlCosrLDCw2GBOmFCRViuqWCEFDWEVspAdxlvMCCkSPmaB&#10;RaKe14st8/HG68yshcqr4LKp5ZT7ahjH43ILFhKLFmEhO7tnfyxLlgiWiGXDNIsWS2F1pIlkVhYL&#10;YW25APbWC+Hr5YD0pBC0NxVhw5pevHVsHd5l5+gHRrF1QxtGV5Siqz0dDXUJKC+PQmFJBPILIpCb&#10;H0nEIL+QBZY0Igv5xbn0fhcgl62peDlH+ubl+88TkEXss0BMbLO1XT5SstIRk5SAUGq3AsPD4R8a&#10;Br+QcPgFs+WKJrJowkswvKm98qb2KyAkENEJkcgryRJO7Xcd2IT3PjmOE+8dwPptE6hvq0BcSgQ8&#10;WVwxOBIu8DB6w5v6OJ5+ITD4UB+WLbINPnByl8t9eQoc3Vlk0SxY2IrEma1JCCcaJ7NFi6OIQ2lM&#10;S4mxFYo7Cx9ejGaJIpYM8/Ch69J2Dj7imgLqiznRONaJwtk3orMHW8BQGKV1pHE5CyoMiyv2dE0H&#10;A5WD86c2muHlwuxd3GHr5Ez5uMHL14hg6h/EJcdS3ZtCzzcLxVV5KKstQnF1AQoqqO7Op3Y3IxnR&#10;qdQe87Kd1CamF5YjraACiSywpOciJiUb8Rn5SM2l36ekGjmlNcig8xwWm8rWKDlIzCpEal4J5cfC&#10;TCHi0rIRlZwhiKM8UnKLkFFYirT8YiRS2x6ZnI7IxDTEpGYihf/0UFxOeVeKtLGpWYhKSqNtOpKp&#10;DcrIp7Rs3ZSdjZjkZETExyOK+haJGWmifssvo3akmK6fnYGE9GQhwmTmJ6O2KR+jk804fHw1Pj19&#10;EF98dRTH3tqK1esH0dFbh4q6QhSWF9C7R8+itBD5pcX0jLS6Wk6yz062a5Pv+vpZIsNfhrl6/lXI&#10;/LmdVP8oIZHnOV858S9R00s4TMaVE918X/Pfr3Yuu4CvryHPm5tkn518nxUi1PuR1zdXXhmuj6+m&#10;kcdqWV+FuftTw1XxiO8vi95R+WzVa3MZ1ftSkXHUuHJfK6/2/OXvpgpV6jPkffVYLzK8TMBQ+bvx&#10;GHlNRv5+8t34d5BpzaXnML5f9Vmrv4P+Wahll/fygsDCzjavE9d++QtXnv8p+PkpDyRpYEfwJJDg&#10;IQ2sHj4Xlgc8gc2Ts6rYoBdYVNRBm7kwhgdv+gHgy9Cnl3kw6oBSItOYK9d8aRiZp5pe3rO8X/We&#10;zeWpDoxVeCAs/3Goiil6EYbhcHOCijlhhVEH23LAzZgbdDNyAK+Pby7tq1DTMvrBv/xnqF4skcjJ&#10;iZnJC87DFKZPY07c4PdT/d3Mob93tdwS9Z7052U5VIFlPuaUjd4NvZiiIsWRl2FeNHk1sxYu0uqG&#10;J0tM/iIUgYXFFVVgYVSB5dyNh/j++gMxqcyTy/wP/u/4n/zE9zzRe+sOzt+4gbPnz+GLjz/Cqd17&#10;sX/FKmyqacJUVgHG4lIxGhaPsZAYjAdHYyIoChMssvgTPmGY9A7FlFcIpj2DsNozUPhqmfLwxyR1&#10;5iaoAzhBnbkJ6jxqIosHxqgzJ3AlXAwYdyacDBhzNOFgwKiDh4Cd02tLgHnOCisCzan+gL0B/cJS&#10;hYUVF7CT5k6G9jto227lglZLJ8KRsEeLpZ2gbY7AQvGd3NBBNDu6ot7eGTU2zmKJsLbQKKwsKMWW&#10;ngGzAsuuYyex48hJbD/8NrYdPImtB05gy/43sWHvMazdcwRTuw5ifMd+rNq2V1h8rNi4E8Prt2Fo&#10;7VYsn9qIrlXTaBhYiZKWTqRThR9DHcPglAz4xiXBGJso8E9IQWhaFqKz8xFH5+OoUxqbW4zYnGJE&#10;ZRYgIiMPYdQhDUrMgD/9Vj5RifAKj4OBfi/XkGi4hETBOZgIioQz/W5O/uFw8gmBo3cw7Om3sjH4&#10;w8rdDxauPljs7I0F9Fxfp9/gDfotlnn4wSUsBuE5NJBpbEfD8Dj61mym+9mD1fuOYKMisOw6+T4O&#10;vPcxjn70OU58dkb4SHn367P46OyP+OKny/j6Mlug3MKXF6/i1JffYeuRt9A3uR75dW2IyioSAktc&#10;XhlKWvuwavMeHP7wNE5fvEHfwGPx/fE38R29r2eu3MRpyovFFSGwMFdn+coksHx1/Q7OXGUhhn0P&#10;3ca3V9iC5b72LVx/SO/8oxlxZQb+pulaAvrW2LpELC8kBBaqi9gfEoss9+k7M1m0sPWo1u4+p3qS&#10;rfv4G6Xv9e4jnL16B19euI7Pf7iMz3+8jDOX6BnwEmW3WaAxtUWma/M3zgKLEFf0AstNegY3HuMC&#10;lfkC7ysCy+W7z/HlOfar8AmWj25AfnkzQmMyYAyKo4FeFA34ogW8bwyIoYFkHLxpa15giYCbWAKM&#10;xRVNVHH2k1uTwMLWKiy80PfPuDIBLLYQtO/uR/mwtQvVDSy0sF+hWaHFD3YuvrCh98z6/0BgMQQl&#10;EkkCtmKRDu+N4bNWLLxUmHdExgxCaInKgo9JYPGJYfLgE03wloWWOE1kCTBZswiRJa1cOL0PyajQ&#10;RJasSoRnVyEipwpRLLIQQmTJq0N8QQMSSjSBJUbQgrjSFiSVt6GgaTnah9fRoPwo3nzzU3x66ku8&#10;t+8U9qxYj5HiBjSEJKLIwRv5S51QauGEGqqz6qycUG/pQNij3sLEMnvU6dBEGEc0UvxGK2c0UZ3X&#10;ZM1bkxAjHN+zJYwGO8gXDvStHNBJ51hk6aG6rs/WRSyduNzeTVgCDhPCpxUxv8DCS4FJNKGFrVdW&#10;04B+jbsX1rkZsJnq/O3eRmz18cFGYo2vLyYDgzAWHonRxCSsq6zAwbFV+OytY7h44RxuP72PO3/9&#10;gpv/Rf3av37HxT+oXf+d+hO//Ykbv/2F28//wt1n/8KD5/+F+7/8J+48/5cIY0f111hk4X6LgrRU&#10;5j7bNYbCrj0h/v8osOj7KYw+rexbyWNz6Rm1DzRTL82DGleDwu6zaPsEVx4+wc3HT3HzwUN88/33&#10;OHz4EAb7ulGan4XU6DCkRoYgPTIUmVEhyIwgwjWyaD87Ohw5sRFEFLKio5AeFYnk8HDEh4YgJjgQ&#10;EQF+CPEzItDHCwFGL/h7E17ehBEB3j50LPHV8GURJgDBAYEIDQpGeEgoIiMiEBsTjYT4eCQnJSKJ&#10;LWJSEhCfZBJYEmIRHR8jiE2gsIR4xCUmYK7YYhJceHmROQKLXC5M88kyx5k6/7s2Oxu83j5v55Cl&#10;xDODEAuIdLaKIeaIJ9kMhelIzzLB+ywkCOSxKkiYgc6nsmiRWyBEFiG05FI6k5ghmU+AYGSYPo2K&#10;dn29iKSdU/N9WV6z96Hlo39u+mOJ/nrMq64l4fuTVjZSZJkPOamiTnbIiQt18mI+ZDp9fHMCjzz3&#10;7yLzmg9zaeQ1zTEbj9MyPDE9K0plE2IpMKaYKDFhEliyhcDCy+ixrwRNYCkozkZVTTF6eluwdu0q&#10;HDy4BSfe2onjb23F1h0jGFxZj7KqZKSk07ce4Q5ff3t4eFoLkcXJeSkcnZbAzn4xrK0XYtkyFlf+&#10;Awve+F94/bX/R7CAWPjGf2DJwtexbPEbsFiyEJZLFsNiMbOE9pfCaskywoKwpGMrgRBUCCGwLGZU&#10;sYW38wssYn+pBZZSnksWs6WJJq4sFMt7vSiw6MUKVWDhME7DaTkPseTWIhZsWGCZFVcYcwKLRI2n&#10;ii0v8n8nsKj3w8wIKxJFYBHiylINFlgseFkwayvYiKXd6HdZtgiWSxfAwWYx/LwckJMehb6OcuzY&#10;NIQ3D6/GqTfX4tDeIWxc04jhgTy0NsajsjwURUVByC8IQk4+tT15ocjOpfYnLxp5BZrAkscO54ty&#10;6Z02L7BoE5H0ztM7nlNA9UZODtX9LLonIjIuRiw7GRwRhcAwXpqSiUJAaCT8g1lkCYaXnz+8fKm9&#10;CvGj9iER7b1N2L53A9779E28/cFhbN41jZauWqqL4ymtDwxGXhbMjbZelC6A0odQ3zoU7sZguFI/&#10;1oWXa+Y/qrGPQSG2+FBfmC1IjMKSRMDiCuHIggcLHSaBRcRjEcXkm2VGYGFxxSSmuFB/ay6asCLE&#10;FeqbCSicr+vMTvYpPxZcHA3edB0vAYsrswIL5SHKRNdn4cXFjXCmtG7w9KU2PtSfnmEQImNDkJgS&#10;Rc83kZ59BnJLMqmeoPY2MwnRKYkEtcW8RGdeCdIKypCcW0rH+YhJyxEk0ZiShZfcshqqZyqRkl+C&#10;mHTtnBBQ2Cq0sEyQRO0pCycsogiBJSNXCDepVNcnURvI14lISqNz1OZnUvtB+WaVVAkSswsRzf4+&#10;k9IRx1YxuUXIpPMZBSV0LhfRyanC8iUqMQWJlI/wMcXCMtV3ibwkWXoakrMykF+Wi7buWuFr5cSp&#10;7fj8zFF8+Okh7Dm4DitGu9HUVoWSKhZW8pFfWkAUIq+kmNDeTTn5q58ElsdzJ4pfXpdL/t12i5mp&#10;700T83pk26LmL1HTS16MOyuwzL2nufevP8dp5MS5uQl6c6KDRIoSeuR5c8/G/DObWy5ZNj3q72Yu&#10;XE3P4ooG+/ebfV7ymanllMf6MIlaZvn8Z62LOW+tDPKZSTFCfa56kUEeq8/8/wT9Nc2V4f8Gvi8V&#10;9RmbQz4Lc3nJspXrBZabv7FTy/+iweZ/4tqvfwmu/vKH4MpzGiw+o4Ei89QED+RMAzg58OLBmBQY&#10;JHrhgZHx5Ln5zptDDvok5uJI9HFlfPW66rX5PN8HD0DVQay5QersYHP23hlzect89XHldRmZrzpY&#10;ltdWw+QA+gWxwoQ+rSy7en21DPpyyDCOI8skUdPK+Op9zpd+vvsQ65ITQjhhKNwcMwIL3a+KTM9x&#10;9EKLFDRkmWW59ajn/y7iniR0rBdM5uNVwoleCHkVUihRmfH1YAZ9XJ4ElsuB8dJBDC8RdIFgEWXG&#10;h4QisAirF5PA8v2NBzjL/9wnpLjCSy2xTwqxhNKNm8Q1fPPzRZz57ht88t57OLVrDw6umsD21k6s&#10;p07KVHo+xuPTMRadgvGIRIyHxmMiKBaTfuyjJRzTvmFY7ROCNT7BmDYGYsqLLVhM4ooisIx6eGDE&#10;YMBKd8JNg5cJG3MyYNxhljH7uQIL+1VhUYVZTmHsK6Df3l04ZualbrqE42YndFg7oZ0Ry+k4i39x&#10;t9Jxq5Uj4TAz0dhm44B2W0d02JusV5zc0ObkjhZHdzTYu6GG8q2njmlbSBRWUgeRlwh7c/N2vH/k&#10;OD48Rc/n7fdw7OS72PfmKew+dgq7jr6DnYdPYceht7H94NvYcoCXw3oTq/cew+SewxjbdRCjO/Zj&#10;dNs+rNq8WzCyYacQWnon16NlxTiqugaQV9+CJLZmyc5DQEo6/JKSEZRCHcecPCSXUaexth6FzW0o&#10;bu1AcVsXbbtQ1NyJgoZ2StuG3LpW5Na0IIfIqmpGWkU9kkqqkVhMHc2iSiQWViCxoBwJeaVIyClB&#10;XGYRIlNzEZqUjaC4dPhEJcEQGguXwEghyHhExNH1s5BSXoPy7gF0TKwV1jgTuw5gzf6j2Hj4Lc16&#10;5eQH2P/ORzjMy4R9fBpvff41Tn7xjbBW+fC78/j03CWcvnAVX/98A6d/uoK3T3+L7UffxsD0JhQ3&#10;dSKOOt8hydmIzStDUVM3Btdtozw/xEffX6R39a6wXDl78z6+ZoHm8nVhtcLiyld0fIa5pnDlJsUh&#10;fr6J05foesSXl27iaxZZrt7D2av0LVx7gB+ua1Ys501LhEnEd8vfOdebAt6n7+k+1/9UhzziuoW+&#10;QeKnB/T93WcBn75ddlBPsB+VixT3Z6pvhPPt+9T2iu+U8rnFyO/0Ie1TfP7GiQt07YvEz3TuMgso&#10;9L1LfqZ0l26auMXLhT3HtQe/4TrBYZ99fRF7Dr+D9v4xGvhVwBgYR4OkMCJUiCm+wfE0MEpEcGQq&#10;QqLSEBCWrAkwAdHw8IuEwS9CIJf8Yh8r7GzemQUVFlZMAgsjhRVp1SLCWFDxj4RbQBTEkmP+UZSf&#10;Cd8ouBkpT2/KzzOYBoxBNKgLgJ2bH2xc2MeQl8CWBoH2Hn5CXHHxCaVyULmofNoyYZqje0Mgkyjw&#10;FFYsvFRYqrBiYZFF+GKhLftlmYGFFhZZorOFyDJDNG81wcU3Lh9+8fkISNSsWITIwn5Z0jRC0ssR&#10;mlGOsMwKhGfx91mJqOxqROfUICanlt7besQXNCOusAlxJezsvg3J5e1Ir6Rvs7Yf9W0jGBpch7Uj&#10;W7B5xUZMNQ2iO6OS+nSxyLbzQtoSe2QuskWhhQMqqc6qs3NBnY0j6iztUbPMDtXLbFG11MaELSpp&#10;K6laZoNqC1vUWNihluLX0Zapt7RDA20b6VyTiWaTwNxO8TqpPuyierGH6sc+uuaArQuWU106RPWf&#10;XmBha0L2tTK7FJheYGG8MU2DdWa1mwfWuLphHdX1G708sJ5Y7emBcU9PrPL1w6rwCEymZ2BbcyPe&#10;2rgWX3/4Hq5cvYg7vzzE7X/9gqv/ovf6D/rOfqfv53fqU/zGFix/CmsVtlxhceUucfuXf+EWcZP/&#10;0PL8L1xX/uQi4D+xmP7MIpy8U9gN/oMM9UukwDLTbzH1U9T+mey/qUhLY7U/p6aZD318FT6v9gPN&#10;Ya6P8yr4zys/U5117clz3H72K24/foqzP5zH0aOHMDzQi4qCbGTEhCM7OhR5MWEoiKFtVAiyI4ME&#10;OVHByI8NR2F8JIoSYlAQG4286EhkRYQhPTwYqaGBSAzyR2yAL6L8jIj0NSLCRyPcxwfhvr4IY/z8&#10;EO4XgIjAIEQGhyAmjK1mwpEQGYmkmBik8DJkyYnITEtGdnoKsthRdkYS0tISkJwciwS6dnx8NOLi&#10;o5AQz8dxSEyKR1JSgiAxKZFIIpKRmJyChGReOkxbLkz6ZUlOo3aMneCnZ2pksEP8TKRmavD67hoU&#10;LqE4yXPg5cY0B/pCECCkUDIjpFBYRlYOMihOBsVl0tNnSaPjtEwFipvK+Qnx50VmBYh8IbII4UJA&#10;189hCxzealY3DIsugjwWHXi5s4JZxLJn+ZDLo2nLpcm02n2owhLvM7w2viZ+sAgyC5dhDpSPKA/t&#10;MzKfFLrPGcQznH2mHDZzHVM6KbTwfrqCOGd67gIZRvB98f1l5bM1C09m8GSRwoywwBNePMlhgidj&#10;1eOZSRctLqfT0nKYFkdM4JqZ7JBo8bQJFDWeRB+fmTvRxRMmClR+Rt6LPNYjy5pTbEIp/wwz16T4&#10;clKtQPsncRZD5zIpTCLyFXnz0mAFRB7Fz0YuUVyaj/rGcvQPtGL1mhXYuWsaO3dPYuPWIYxOtqJn&#10;oAzV9WkoKo1DTn4kMrNCkZIahPgEP8TG+SAqyhshIQb4+zvD6G0Pg7s1nJ3Yb8diWFstgMXS14nX&#10;iH/ActnrxBu0vxDLFjOLdCyGxSJmfJpnDwAA//RJREFUCZYtWipYSixZqLF00TLCgsItxHbpYtpf&#10;omGxxJKgfQrjeEsWLsHihYsFC1hseP0NvPHa63jjH8QbtD8jQrAgQccsTrBIQXB8FlKkY3ixFBmL&#10;NUsoXxOLF7OAsgQLWVhRxBUWX9jCZZbZsFnBheOz2KMJPtp2sQjTwhVBZB7eoHjMArrPhSweCShv&#10;E4uofMxMeU0s5HKz6MThy+hZWRAsSlksE+KKnS1hs1SzXLFYAGf7pQgLMqA4Lw4rB+qxZ9sITh5b&#10;jxNHprF353KsnazDYF8uWhpiUV4aiNwcI9WdRqqL/JGVF4zM3DD6riOproqmbzuRwtKQnZ8F9v2T&#10;R++jsMDid5++ERZguU7gOoXr/diEJETHJSAiJhahEVEIpj5HYGgYAtgnYlAIfAIU/IOFOGIwesPd&#10;ywAvPwOiEkJR01iCLTum8c6HR/HxF29j576N6OxvproqCcERLKZ4m/CBt78/jJyPXxgM7K/Qm/qw&#10;XiG0ZYJpPwiunoECdkDvbqTrsY8Tb/ah4kN9YxZTWFTxgiP1oYS4woKMBy/r5S+sYdw8/TQ8fOAq&#10;xBVzUHzaOlMfzdHVKNCEFgqjc84sttCxo6u38Ifo4MbXYwsbb20pMin4sE8WNxfYuzjBkbYuHiyw&#10;GOAT6CmEpbBIf8QnR9BzT6L6LYvqB2o7c9IQnUrPnJfjSmX/K9QG5JcgMbcIMRl5iEzJRFRqFmLT&#10;qb6n8Ewa62aXViGtgMaj1L5FUxsdS21kYk6hZoFSWknbMiTl0Dlqx6P4d2WLVGoHk/MKBQn0m8dQ&#10;+x6RlIrYjBwKozqsrIbSViOD8o+nfPmakcmZVB5qU7iOK65ERmEZEvmalGdEQoqwcEmi85kUzssi&#10;plF7Ep+WLkjNyUZZTTH6V7Ri594JvPvhbnz65RG89c5ObNw2iu6BJlQ3lKKogoUVpoigdoatV3QW&#10;LHKCWCLDZyeHtfpZbUOYvzvx/ipk/nPbm1nUa+tR00tkvlocLs9cgUVaqUi0dLPxJbOT3xL9BP3c&#10;e1aZTTMXeV6W/dWYE1i4rHPLyJgruwxXf1PRrppEFvX5avnOfb6MvB81bLZ8GpyH/L1mBRY+1p6t&#10;vP5sGs5HK6dcZmxWHJHHs+Hy2c99/i+iPgOJvLYaJuPr81Tj6OPyvrm8ZLh8pupvNfc9U5/D7O+q&#10;5lcepOkqsxYsLK78rgkswhriN4YGjQQPQK/9QgNH5rkJ/veeaTAoB3FysMYT1zyJJCaS7s6dgFeR&#10;58ydV8+p5+WkuDpJrl5PRR+HkflJaxsVeR1z6fSIQaZpgKoOXuV5fTnkwFQ9J8sir6vGlfnIdBL9&#10;NfXnJTI9Y+56fwdZHn169Znpl4eT6POReUm4jOq9vGwCQJ6Xy3KZQ8aR8aSFlfo81HvQl+3fYc59&#10;8DHlYw69IKKiFztUzIkjkvniyuW52JJkPvi8modYxkjHj0reKrwUoAaVncrP+99TXuzg/nvK9yxD&#10;12Bn97xM0dc37+Crmzdx5sY1fHXtMr6++JMQWT7/6CN8ePQ4Tm7ahoMrx7GjtRsbK+qxJrcc0yn5&#10;mIjLxHhEMsaC4zEWEIUJ/0hMBYRjOiAMU/4hmKCO47i3D8apszbBUOdxjDptI54eGPYwYMgE7680&#10;eGCUlwpzNOFA2HvS1lOILLxMDS9Zs9zRgAGChRX2G9DLPgVYWLFlQcVR0GaiXfgsMAktFId9GGjI&#10;OA5os6Ut+15xdEWrozta6BpNRL29AbW0bXDzRVtQNFZml2Brez/eXL8NHxw8ho9Pvod3334fJ2h7&#10;8M13se/YO9hD7D76LnYdYaHlHWw79DY2HTyJtftPYHrfcUzsOYrx3YcxvvMQJrYfwPjW/RjfvBej&#10;m3ZjZP1OLF+9Gd1ja9A4OIKytm5kVNchlgYNoZmZCOH1Y/NykVROjURjPcq7u1E3OISmkRG0rBpD&#10;2+gEWkcm0bpqkvan0TG6Bp2ja9G+ag1aRqbRODxOjKFxiBgcFTQTLbwdWIX67mHUdixHVUsvSho6&#10;kVvdjIyyOqSW1CC9vA759W2o7h5EO+U9tGEb3cN+rD1wDBuPvCWsV3a+9T72nvoIB9/7FEc/+gJv&#10;fnpGCChspfLOme/x/tc/4KPvfsJn537GF+cv45OzF3DikzPYevgtDK7ZjNKWbiTklyMsNVdYsBQ2&#10;dqB/eiO2Hjsl0p++eF1YfXx95TZO/3wDX1y8JrYsoKicvkywgHOJ4ly6TvE0OD1bjmgCy12xVNjZ&#10;a/fwPcHO7n8wwfsC/kb5ezV9S9J/meb4nr6/e5qvFIb9nPF39/1N+navU75XNT8v567dx483H+Hi&#10;nWe4dJfqzNvUBtym+u3mU5y7+gDfXbqNMz/SffAzOXsRn3/7Ez7/5kec/vYCvjp3Gd/RufOXbuHH&#10;y3dx4ep9/ET8SOl+uvYQP11nK5YnuHSb6rVrj/DtTzdx6sOvsWnHEbT2jCCrsBahsZkICE8R8H54&#10;Qg4iE3NpEJEvtiExmfALT4Z3cBw8AtgHixRYaGBImBNYhIjCAgwLKQQLKnwslhAT5yicYF8uLKyw&#10;0MI+XjzZgT6FCR8vRornHQFnL8rXMwQOhkDYu/vD3uAPBxp4OtFAlMUVtoSZFVfiTQJLPDwCmQSB&#10;Z1AyvJjgFHgry4UZ2S8L+2cRDvAJIbBkCCsWYzTDQouGbyxbteTALy4PfvF58E8oQEBiIQKSihCY&#10;XIzAlBJBcFopQtLLhMjChGdVIjK7GlE5NYhmgSW3HvH5zYjLb0J8UTMSS1qRWt6B7KpuFFX1oKq6&#10;Fy2Vvegq7UR3VgMao3JR7hWNXFsj0hc7IW2RLTIX26DAwg5l7APKzhHVtg6otrZHpaUNKiytUWFh&#10;Ypk1ypdaEZYoW6JRscwKlRTOYkuNiToLW9QTDQSLLIwQWKzs0U6wwNJt5Yg+KycMWDtjkOrTITtX&#10;rLB3ozrXDSNUJ47yko3OVBe7eGHCxRtTVCcy0zRQZ6ZoID/lxuFehCcdG0y40XlXTBsID966YcLg&#10;jlUsrvv4CoFlbX4+9vX14KP9u/DDV5/h+q3LuPnLI1z/g76Z36nd/oXa5mf0rT17jktPf8Hlp78K&#10;QeTG4z9w88mfuPHkD1xnaxTq3zLXWThhnlNfeAZTGMHiitjn+NQfvkr9YUb/RxHxZxCKw8wRa0zo&#10;rY8ZdXnX+ZDWz8KaRkmrT6+KLhK13yQx1webhc9T2keUFz2vG/Qc7v76T9x9/hvOXbiIY8ePYqi/&#10;B+U56UgND0RGqD9ywwNQEBGI/Ah/5ET4ITvCF9mRfsiNDkRBbAiK4sJRHBuBophw5EeGIi8iGNlh&#10;AcgI8UNqkA+SA3yQ6GdEgq8R8bSN9/NFvL8/4gMCkBAcjKSwcKRGRiItJhoZcbHIiI9FZkIsshLj&#10;kZ0cj9y0RORlJCE/MxkFWSnIJ3LpOCs1AelJsUhNjEZKYhTSEmORlhSHtBQKT0mkbSJSkhMI3iYR&#10;yUhOTiFSNVLSkJKajpS0DNoytE+k0vEM6RTOCAf65tDElllRJBvpWTlCSMk0bYWgwlA8QXomMihv&#10;Jp2uK0mj4zQ6J0mluBqK8JBO+wyFCaGDSMvKM8FiBoVlUzlyqEw5vOVlzjQyqK8wSx4yFTJyKYzi&#10;ZnA8AQsT2n465cnwvaUKeN8ECzmmazIpJpL1UFk4XC69JtOnCnFlVrSaA4Vp19PEJgGnl2VhAYbj&#10;CLRjDteYLXdGDt2jEFl0ohKRVaA5Ss4pLEIOW24Ul7yA+KcxoS3pwpMgLCoUUzoWOLR0Mi2LLOpk&#10;h4oMl5Ml5iZJZFx1gkS1NGKhiO+DHThrZTeVwQTv8z+sBXRfM8iwmXMSGYf2TRMTgjw6JrLz6D4Z&#10;M2VhH0HZRG4+QWXJLchHXn4u8gtyUFKah+raYrS2VaO3rxFDwy0YXNGIvuWV6OorQXt3AVo68tDc&#10;moOmlhw0NGahvj4DNbVpqK5OQ0VFMoqK4pCXG4mszDCkpgYhMdEP0VHeCAt1R2CgC/x8HeDtbQNP&#10;T2sYDNZwc7WGs7M1nBys4WBnCTtbC9jaLBX+PqyXLYY1LyPGVi4Eiy5LFi7CkgWLsHThYo0FFEbH&#10;s2FLKGwJHS/G4jcWYdHrC7CQhZLXXhe8/o9/4LX/+A+89r/+F/H/YMHrr2HhgjewcCFbp7AD+9fw&#10;Osd94w0sWbwE1lbWsLd3pDK6wNHBicpmDwtqn5ewcMGizSJ2cL+MjmkrWCqsZIRlC8ehMA0ZpsHH&#10;GnyOLWLYCT2LObxdhMVsVUL3y+f1gonKIs7LJKAsZuGH+hFLqD+hbSV8zEukaSw1sZihcAGHWVjB&#10;wpL91WiWK7bWS2Bj+QbsbRbAy80KCdE+qK/KwOqxVhzaM463j6/DW0dXY/f25Zger0NvTw4a6+NQ&#10;VhqEnGwvqgMN9H1707cfgPT8UKTlRSA1h+r9bKr/c6iuz0mlOi6Lvok8+hbp3aTvg8XhJKq7oxOT&#10;EBoVDf/gULHMl6eXLwweRri7e8PF1YuQW0+Bs4uGk4sHnJzdYE+/lY2dNRxdbOAX5I7CslSMr+7B&#10;qff34oNPj+Lw8Z3oH+xATh71rYMD4WH0gcHbCE/qz/D1/n+8vfWbHEeW93vvwqxBFjRjMTZWV3V1&#10;MWMzq8XMFljMYFmWZTGzZFlgyZYtMzOPYbz2zOzM7r677/1TvvecyIruVLla9r73ee4PnyczgzIy&#10;qzoqIr59zrHUsWsxdjHmgNHmhN7SokDzWb2FaSaaBAZrE5Uh7I1CZNFZOKi8HVqzDRrhAiwHnxMs&#10;wjA6o4LWYIdGT2XVGMYQrsMYdgumtyiw6KKjI83Vqmk+V0XzuqoaAz2vQaTV6s3Q0j11dL9aA+Vp&#10;NCivqUKlpor6rEdds43ebyOcHgWXpwHBOP1+d8TQ3pelsSWNQDIKN/0Wu+h32Etr1wCNyUEaOzz0&#10;m+WKJNASiqGVjix0sGVKqmdQxGZRhI6kQIgyPBb1DiHTP6wIIekOIawwAf6nAxqzmFCmUwgybmrT&#10;FY7Dz5ae3G4/rV17hhCmMmwV445S22zJypaONBane3P3pX54WPQJxuGNpBCi+mzZwq44g/S776Xn&#10;4Jgt8fYUps0ZwIZtS3Dq/C7cfPEIbr10DCfP7cGWnY9j7uIRDIx0o7O/g+hG10AfMSDir3T2DYjf&#10;ARbl1YhN3u4BZLv4v/EZuQl8/2+J/P2QG+/54sF4vzH55JdR30dNfnkm/z5q7i9/f5+4vfGEAPU9&#10;uLz62ZTny2es7Xzy60rUZdR9lYz3zEreWL7so7LxrzyXfB65ya/UH7ufck9531/fWyk/9h4lXI/7&#10;rk4rVFci3698r7LPaqSoINuW/VO/KwmLLPJcllN/DtxOvmhRCFlGeQcK6jbU7ajLqe9VqA2G09Ri&#10;iqRQPySyjLq9XwksX/z1v/DFvxE5N1OKyPKf+OpvCqNiy18U5OItfwEnF22FNvol+RvWhRhvI5zr&#10;y7bV7avryjR1OYksky8ISFFA3c6DULevXoCq71UI2TemULu/B3X9/Pckn0F9XehZ1ajL5pcvlC5F&#10;FUZssvNGYYG0fNRl1G3L51LfS43ML4T6fcp3XOizeND7+p9y3/35mp6lEFKcUPOgPIkUTQoxXtnf&#10;EljYwkQE4aZzKbSI9jgYtwqOSyHbkmVE+znu+0z5flw2lyegPr31zQ9489vv8do3f8S9r7/CvS+/&#10;wKuffYLXP/4Ib7z7Hl5//Q3cu3Ubt89dwnMHjuD8lt04vmIdnpm5GHu7p2NnohebfClscIawscmL&#10;zU1t2NrsxtaGFmypa8Rmqx2bacK4xWjBFhGHxYz1RhPWmIxYzZjpnFhnMmMjTe4202R3c5UBmysN&#10;2FJhxJZKEzbQ9RPVBqxiYaVSi2VMeS2WltUI9zYcS2ABW6OUSGSsAc6rxuJSKkcI65ZR0UURWOYx&#10;5dWYX6nB/Cod5lXqMbtCh5nljB4za62YZ2/FE7EuPDlrMU5t3o2rB4/jxrnLeO7SNVy8+BxOXbiK&#10;4+eu4giLLEJgeQ7PnnoO+09dxb6TV7HnxGXsPH4R246ex9aj57D1yFlsO3QaWw+cxJanj2PzU0ex&#10;aW9OaHnyAFbvfApLN+3A9MdXo2vufERokuajhYS3qwO+ni5EhukHaO4cDK1Yhjkb1mPxtm1YsWsP&#10;Vu7ei1V7nsYaamPtU4ewdu9hPPHkQcGavc8Kq5MniHVPHcT6fYewaf8RbHnmKLYdOIZt+4mnj2IL&#10;9WEzlV+3cz9Wb3sKK+h5V2zZg1U79mEttbvpwFFsP3wKe05ewFNnL+OZC/Ssl57H4Ss3cfTqLZx4&#10;/g7O3LyLcy+8gosvvoZLL72Oy3ffwNWX38Lz997Bzdffx603PhDnZ66/hKdOnBcCCwe6D3VxDJp2&#10;+Nv7hDXO0s278CTd5/zte7j19kd4mUWTDz7H7fc+xQvvfiKOau68/xnufEDwkXiRyrK4wvXufczW&#10;K1/jtU9ZYPlWIEQWjslCvJ2DzzltNBB+3t+k+m9TDadxe699/DXuffglXuVg/B99jbc//R7vfkHj&#10;yJc0nn3+M13/iNfe/wZ3Xv8Yz91+Hacv3cKRU1ew//AZ7N1/FE/SZ/DMsydxiL4nx09fwblLN3Dl&#10;2ou4dutVWuC9jusvvYVbL7+LF+59gNuvfiSO126/Se28gCefOYWV63Zh6uzlSHfPQCDRB2+UFhdM&#10;rJcWIQp87Qp1oNmXRp07BmtLUIgsRrY8GXXxJUUWBSmgsNsvRlfH5RS0drcQVTgovsbKbsGojHA1&#10;xoIKCzceGFTwtd7mFXlcjsvX0iK01qrArsm4PeEWrNEDc7OPUAQWacViagzmCKlQhBZLc1RBiC3s&#10;OiwOi4toJdwssrC7sDFsLLIQdh8Hvyf87bAH2lEX7EB9qAsN4W40RLrRFO1Fc6wPjpzIwgKLKz0V&#10;rUJgmQ5vdiYCHXOI2Qh2zUGwZw5iffOQGVhIE9aF6Ke0ocQIhts6aR4XQU+tE+3FFqQfq0FqQjnS&#10;E8qQnVSGrqIy9BWXYaCkDIMlpYKBomIMTClWRJYcfN0/aQr6Jk4WsNgyRAxPLsbI5BJMI2ZQWzOJ&#10;2UXlQlhRrFfYTVilcBEmrFdYXCmuwaqSWqwp02BthRbraIxdX6XFhmodOD7WZo0JW7RmwoJtOjtk&#10;vJWtWiu2aCw0brP4QuVq9VRWS2iobC226GqxSVuNjYymGuu11L5eh3V2OzZ5vNg3OIBzG9fjlUtn&#10;8eE7r+HLP36BL375EZ/8+U94n47v/ES/Uz/S790PP9Hc4F/x4Q8/4xOaI3z6w1/wyfcEW4fR/EH+&#10;88aoK1MWT1jQ4PkuiyU5RBof+TpXthDq+lIAGZ1rE4XcvuYLLoWQwoxsS7Yj28ovX0h0kdfqtHw+&#10;/on5O/Ef9CzU7i90L1o3fPf3/8b3f/sPvPvJpzh/8YIQWHoSYfjtRgQtOkRteiTrjcg0mZBuMSFF&#10;JAVmpJ02ZF116GxtRFdrE7qcjehsqUO2yYpUgxmJOhNidhMiNiPCViNCdjMidTZEGxsQbW5CwuVE&#10;xudFRzCIzkgY3dEIuqJhtIf9yAQ9SAfakA65kSGykTZ0xgLoToQEXYkgOmJULuJFOkxlQ3wkIn4i&#10;gBSRCEuCRAjxcFgQC0cQi0QRj8YVgSMSRzQcE8T4PELnDAsuQnQh4orgMia60HkiiRiRSKZGSTIJ&#10;FlMoncUUgq+TdJ1mqG6a2mOS1HZC9IGgawHlC4FFRTiWUGCXZjnY4oMFlniqXaBYbrAAkSZSylGI&#10;LApSaPkVnJdDiipJKbgIAYXbU4gLqI64D0H5UlyRAgsLKiG6P8PCyug5ERFQ2ZxwEk1JgeR+pOgy&#10;JrAojN6b0yk/TO+TkaKMFFoUsYXLcXl+Fno/0oomh7DOybYrFj1CsGA3VzmxgkWTUQuNMQGF4XMh&#10;bHB5QoobLLy08+YGb1zITYxOqivJpXOZDtUmiXqjRG58qDeexkSNTtFXIY51KCKLvLeExSIpmiSp&#10;b/xMfEzKdJlGde+H0nObQiysJBkOFi2h+0vS2U5BKqMcs5TWTvXbqR0WWNo7MujsYpElg8GhdgxP&#10;zWJ4JEMkMTgSxdC0CKZOj2BkZgwzZicwk5gzJ4W5c9OYPz+box1z56QxZ1YSM6bHMY3qTZ0awcBA&#10;EH19NAaw+NKuWL5EYw0IR+oRCNTD662D222Dk8am5iYDGup1sNtqYTVVwaSvgEFbBl1tKTTVJaiu&#10;KEJV6RRUFE9BedFklAoRZgKKJz6KKY9NwJQJEzD50Ucw8ZGH8dhDD2HCv/wBj/zhn/DwP/8jHv4D&#10;8w90/g946J+Y/xsP59yWcZyYR3LHiY89jLKSKdDUVsFs0sNqMcNCaxutphYV5eWYwkHyH50ghBk+&#10;TnpsIiZPnJRjMiblmPiYFFty4spj7KYsn1w5aoMFFWbiRLaY4YDzbHFC95pYpKL4vmspnjCTaJ4w&#10;aXIpJk0h+JgPp6uh+QQzkY/FpSiieUpJaWnOLdhjxMMoL34IdZYKpKLNWLagF0/vXo6Lp3fg6vld&#10;OH9yMw7uX46tG6dhyeI0RqZ60dXViFTKjFBUD39Eh3DKjkimCeFsC0KZVsJD44qfxpgIohkai7M0&#10;PrTz33QWQRqb3YEAGuj3xVTHAdkNIl5ISXkVioorMHlKBb2TcnondJxYiSmTCUqbQvMgcZxSjsn0&#10;nGyl8+iERzBh4kPQ6kupL01Ys34WTp7bjRu3T9B8fC/WrFtEfwcxNDY3UhkTNHqLEDv0JjuMFjtM&#10;1joYbRzcvhEGazMMlhx8ThgFbCnDVi7NBB8bqXxDrt4YBmpLYFMYzbNQnplpoPvWj0FperaIsdQJ&#10;OLg+o7gUI4yEsHrJCSyanLDE4gqh0Zmho3w9ldXRerxaq0NFTTXKq6uoHR3aAi4ad5LoH+lG9yD9&#10;bnSE4Yu4EUnR7y+lp3porO1IwZeIiNgrnngMIRpzwzQGBWg8a6XfNkcoiuZAWAgsbK3CliRqcaXF&#10;HxHuv9jFV0xYtwwg2T1A34Nu+ITrsLTiGizTJUSXKI1hwXSnqMviihBY0l2Idg8i3juMMLXBFi0s&#10;rrjpt9/PvxedNPb1crv99B1T4rq00T291EYw0U5pnYjTGBek3xhPKAwXzVm8NK9IdaYwb8lU7H56&#10;Na7c2Ifbr7Do9iwOHt+EtZsXYsa8fvQJ92Cd6BroEeJK9+CYVYAQWfp481yxflQElkH6jRik34oh&#10;ereMdHuk/C4w8neCfzP492Nsw5s3iO+/Vqerf2sehCxbCG5LvfF+/4Z7YdT1uf1Cv2/yWj6X7AfX&#10;z7+fmvx75ZcvlC+R+fn9k+83/z3n58t+MvwMbF2rtmaWLkrlZ6Zu5/f0T5Zl+FrW+a16jOyX7Ksa&#10;2Q91eb6WdfJRl1PD/VCLG/mihfyHDXnNyDJqpGBSCNm+WmDJT1Nbv3AdbjP/nrI99X3VqNv7lcDy&#10;Ocdf4cWYaqGmFlhGhZa/KqgXflJoGU9syf+vOLnhXQj15jWTv6nNZfI3zvPryTR1ufzy6g1ztZig&#10;rv8gCrWdv6n/WxRqV/0cvwf1c4yHfL58ZH6hNvPLqNPUQkkh5Aa8sGpQod6c53L59xivfXU5ea5O&#10;k/2W75Dfrfq79qD3LVE/+28hy4p78jX147eQ5f6/WreMV1YKIfmbtJL8TdxREeXLX8MxVWS+RIop&#10;hZBlRsWYb6gf3/6IN775Hq999S1e/eJrvPb5l3jz8y/w9mdf4P1PP8f7H36E9958F2+9dA+vPfcC&#10;7p66hOefOoTz63bg2MJV2Nc/CzsSPdjiS2CzK4itzW3Y1uDEdpo87qAJ3w6afO6gids2vRlbiI1G&#10;M9aZTFjLwgotQtZbLNhosWELldmioTLVRmypMmJrJR9N2EDXaoFlaaUGi8trsLhMEVcWlVRiIVOc&#10;iylQXC3g4M2C0lolNosQWWqEyLJQWLhUjlqxLKioxcIqLRZW6jC/Qoc5ZTrMLtNjVqUZcw1NIgD1&#10;5t7p2L98LU7v3Icrx07jyvnLuHCfwPKcEFgOnVZElgPEfmLvqSvYffISdh6/gB3sMuzoOWw7fAbb&#10;nj2JLfuPY/O+o0Jk4eOWZ45h6wE6338YT+zZh6VbtmH6ypXonj8P8anDCPb1wt/Tg8jQIDKzZ2Jw&#10;+TLMXb8By3fuwpqn9mP9/kPY+MxREfNlI7sie/qIYMMzR7CR2332uBBIdh49jT3Hz+HJE+fx1MkL&#10;2H/qMp49fQWHzrAlDj0DwS7PDpy5gmdy7KdnZNgd2IEL13Dg4jUcvHIDh6/exFH6Xhy7dhsnr78o&#10;BJazt17GhTuvCoTQQlx56Q1ce+VtIa5cvfsmTl27g73HFYFlYP4yhLuH0JroEPFlstPmYsH6bdhB&#10;feU2r732Lu7kRJWbb3+E629+gBtvfSiO8pzTb73zsYAFmBff/0xYrqjFFcEnY7zBMVmItz5ReJPg&#10;tDeEAEN8/sf7EG71qA1uj9tlqxjm3kd0zlYyH3yBl9//HPfe/wKvf8gCy3d451P62/v4e9x79yu8&#10;cO9DXLz+Kg6ffA47njyCx9dux9xFqzA8bT56+6ajp3cEA4MzMXXaPMycswQLFq/Cssc3YNXabXhi&#10;425s2LoPm3cewNYnD2H73qPYuucw1m3bj2VP7MC0eavQNTgPic5ptBgdRCAxQIuSPniiPXBHugWt&#10;4S44Qx1o8mfQ6E0JgcXmDMHiYPHCKwQNfb0beimy5AQWFj1YQGHhQ1io1LlH+U2BxcaCCosrXoU6&#10;PvqUI9PAUH5DG7U3BluuMCyumJsDCk1B6icLQqFR7hNYCEtTVEG4DWOBJQYriytCYJEii4KVsHk4&#10;+P2YwGLzZWD3Z1EXaEd9qBMN9M4UgaUHzbFeIbCwmzBXeliIK+7sNHiy04WLMBZXAp2zEeqeg5AQ&#10;WOYi1T8XHd2z0J0aRo+vEz31UXRrW9FZakf7JD3aJ1Sjc0I5uiaWo2dyOfqKStHPAsrkIgxKUYWP&#10;KoFlSKZNKsLAxCkCFlemTlLElelTSjGDmFVULsQVRVRRWMDiighwn3MNRmPkypJarC7V4IlyFld0&#10;WC8sV3TYWMOCCY3DbKGiswhrle2jAgu7CqPxmsWVGoMSR6tGh821GqKWxnJCW4tNmipsYGqrsU5D&#10;99Drsb6+AVvDERycNRNXd+/CW7eex2cfvYuvf/xWCCwfE+/9K/1O/Ui/V9//iHe/+wkffPevwu0e&#10;xyf65Lu/iBhkHIuskMDCc1opqgjRQSWcjKbLsgUQZXLzYzl3Hp1rE1//7b8FUhiRc2w+PghZX41a&#10;ZMkvnz9nZ2R/fhsWbP5L8AXx9b/9N7779/+NH/7+n3jv089w4dJF4SKsOxaE26RFq6YCXk05QoZq&#10;xG1apB1GIbCknCYkWsxItliQcliRbalDR0s9Oh12woZso3lUYIkLkcWIqI2oMyPWYEfC0Uh1m5Fp&#10;a0VH0I/ucBA9sTB6ie5oEO1BDxJtLYg4GxCiNkPUZsRpR9rbgs5QG5X1ozceQA/RHfWhM+JFNuxF&#10;ZhQf4Uc6FEBqlCCSwRyhEJL0XUtF40hG4kiwsBKKCOKRqBBfmGiURRYiRsRZZIkjljtGEwnEiDiR&#10;TCYVYYVI8THBwgpbqVDbLKTQeYrSMokUMvEksnTNpGJUl+AycbqHgNLjVEZtzSKsbFQCixRXFIGl&#10;Q4EW94pLLxYVWBBRBJB8RH5WlSbKssCSs1xhCxc6inKqfEVgYdFFESdk/XyBJZJRLFYkUmARpBTC&#10;9I7GRJTUqIAixRF2D8awtYywmOFnYXFF3pvOWXgZtezJwe9FcF9drjMW90WdLvPy3YgJ11q5zaxR&#10;N1u8OdFNC/bctXTTJYUYJUg8LeR5AyPHgwQWAW9U0FFuosgNDS4r7y83nljcUFuwpKmvoyKQJNcn&#10;JqU6soWKOBdCimxHjdzgul9gSWYpj8UUKiNhqxUB5WfoWEhg6ehMobMrhe6eOLp6Y+jsCaO900f1&#10;W6nfLYJsh5PK0W9eVyt6etrQ3+/F0FAAU4eCGJkaxvSRiGBajukjUUyfFiPiRIKu45g6NUp1IsLi&#10;ZWBAoa+PxpIeH7q6POjocCOboXsmWpCIOhALNyESakI40IiApw4elxWtDhMcDQbUW2thN1fBYiiH&#10;UVcKg6YYupop0FRNRk3FRFSWTkBZ0SMomfwwiic9RPwL8QcUTfwDpjz2z3js0X/ChEf+ERPoOJnS&#10;yqm8QVeGxno93DR2uVvr0ETjolFfiYqKIkyZ/CgmT3gIE5lH+agE7Z/MFjYCFlsIFkgmTsoJKFJM&#10;KRoXFl+EAEO//5Po93/U2kQloCiU3AeLKhNHKf190Hxi4hRFXJlcXI4ppeUoqahARVUlyspLUFxM&#10;/Z/8EKro/TXWVaOXvgNrV07DsYMbcOnMLjx3YQ9OHeNg9ouxYd0wFi5IYXCgDZlsA42vVoRiZnhD&#10;erQRvngd/MkmBOnzDGa8RAChbAThrCKuRGgsCtKYwAHLHR4fLI1NqDYaUVxZhQlFxXiU5k6PCkub&#10;Ejz6WAkefrQYjzxSSp9XGb2rspzgNAUTHptETBRxZf7loT/goYf/GcVlE+Dx1WHxsgGcOrcTN+8c&#10;w/nL+7BhyyL6bkdRR59rdW0Nqmo0qNWZhbjCooSB1rBGK50zbI1iZqGjntIbYLCy4MJCClutNApR&#10;RRFWpLiiYLJLlHxzXZMIuq/GxHUsCgZG1TaLNvIeBiuLNGOCi577Q33VGdnaheO0mAUsrGjp2sAi&#10;EWO2URmzsF6pqFEsV1p9LozMHsLqDY9jyy5aj6xfiulzh5DooN/Q9iiSnfQb2MWxTVLwJ2L02SXo&#10;86LxlsbJaHcPgjReuGJ5Aku6QwgkIRpb2qJJtAQiaPaFhCUKW6uwy7BE9wAiVMaXzFKZlIAtX9i6&#10;hV2LsUDDQo17VGChupQX6xkiBhGktj3xtLgfW68EWXynsZMtWNj6xR/PoDUQo+9cAj5qO0xtRakO&#10;xzjz01yg1e9Hi8ctBJaOvqxwD3bw+BbcevkI7tw7ikvP78Oe/SuxfM1MjMzqEQJLVz8Hue9VBJaB&#10;AgJLH/0miCP/JnCQ7iH6HVD4PQJLPnLzu9CGvLqc/L3JR7ZRiPx21W2Ph/p+8jnk75oUWCTy+dT9&#10;4HvId6ZmvHuP1zfZD3W7+emyj2pkX9Rl8p+F5xYc28/LLulycIw/Tmehhcuo21I/w3io+y7Tfk89&#10;Rt1X9XPI+6vb5HN1uXxkW2pkfSl2qMULKWwUEljy89RwulrwUCPFD0adxuKK2n0Zp+cLKXwt60ih&#10;RSLTZX3mVwLLZ3/mmCtEbiElFmN/VaxW1HCaSBdCi7KYy1+8qVGLLmrh5UHiS/6GuNjIzp3nb5Rz&#10;HjPeBjijLp9PobLqPkjUfSxEfnnZfn76/xdkm2ry+5+P+r3kI/PzRYt8gWM88utJZL5aUJGiyoPq&#10;qvPVPKgMp6mfh98Jv6tCn9HvQf2+fytflOH70X3VSBGFkWn55dRlCiEFlEJ5hdqRYotaFJGChxA9&#10;VOmj+cSo9QqVkbzDliy5erKuFGYkUrBRw7FYmLdZwOFydM7/gf/6Z9/Q8Ws6fkXHr/DW51/i7c8+&#10;F//x+u6HH+P9dz/E+2++i3fvvoY3rtzAi4dP4dKmXTgydzn2ZAex3ZfElmYfttpbscPswG5jI3br&#10;67FLa8MOjRnbtCZs1puEq7CNbLVisWKz1Yat1jpsp8ndNp0V22qpXI0JW6uN2EysJ9bUGPB4tV5Y&#10;r3BA+oXl1VjIwohaWCmqwpKiaiwtrhEsL9EIlpVqiVosFYILbyxSeQ5wX1I+CrsYW1xRiyUVGiwp&#10;12Ih1VlQqsfcciPm1tgwn55neTCDzUOz8MzqjTi171mcP3kWZ89fwsmLV3D84lUcvXANh88RZ6/h&#10;0BmCjgeJZ85cxb7TV7D35CXsPnEBO4+fw/ajZ7Dt4AlsOXAMW/YfFWxlKxK63knpOw+fJI5TmcNY&#10;u3cfFm/eiqkrHkfH7LmIDU9FsL8f4YFBJKZNR9+iJZizdgNW7ubA84eEiLKJ2tn0jCKybKQju/Ti&#10;mClbD1G7dG9m97GzQmTZe+I89p+6RH29iiPnr+HYhes4fukmjl8mrtzCsau3cPzqC0JEYY7QteA5&#10;yrt+B8dvvIhTN+/i9K2XceaFV3CWYAsWKbAIkeX2q7j84ut47uW3hMjCYsuowLJ976gFizNGE+lU&#10;FxKDM4Qbs437jwjXY5fuviGsWFg4YQFFCioMn6uvOZ+FGLZ2YesVFkOkIPIyW7Rw+vsKo9YmH9L3&#10;/SP63hNshfIqizI5YUaNFFXuUhsvstUMiz58v7eJtz4SvPTup7hHbb/2AbX7wde4+9anuHH3HZy9&#10;+iKePXEZ23YfxLLVWzA8cxESmV60+WNoavagrs4Ju91BxxY0NLbC4fCi1R2GxxuHL5RGKNqJWLIP&#10;qXaajPdMo8nBLJpszEZ732wku6YhnB6EL9YDT4QWLJFOtIW70BrqgjPYSYuXDjj87bSAYWElg3oP&#10;iysJ2F0x2J0R2FpYZGEhwydEFuEyjK1TrE7UWFoIPrLQQml2FlYon8rwkdNqrS7KZ0sUFzQEuwJj&#10;cUVn9YzCVisMiyvGOj9M9UQDW6bwfZWjIrYoKG7BVOKKIAiLICxQBBa1NQunRRREbJYczigs9KzW&#10;toTA1pYcg96F9T4Ut2FsyVJP704ILEQjiyyRHjjifWhJDogYLK2ZYbRmpwrco8HupyPYPRPBnpmI&#10;9M5CnI4pym+P9qKzNY1uWwA9mhb0ltnRN9mA/km1GJxchaHJlZhaVIGRojKMTC7G8MQpGGbRZHLJ&#10;KCNTSgXTivhI15w2qVggLFaImZTPoooQVopVAe2FGE3jX2k1lpTW0JhYgxU0Lq4s1WBNmRZPlOuw&#10;rkKHDVUcD4vdgrFoQmOwwIQtNC4zW2ut2FJjIcxifGaXjhurdISW0FCd2lGBZSuxubYam4iNlLZO&#10;q8MTJhPWO1qwLZHE4QXzcf2ZfXj/5dv48vOP8O3P3+PLP/+ET37+CR/89Ce8/8Of8MH3P+GjH34R&#10;Viuf/fhXEXfoM+ITOv+U46fkCRD5qOe0jLRMEdcqweU+ZL4KbkvOt+VcWs6b1feR1/np+XmF0uRc&#10;XM7R8+fsMu1BjAk2LAD9b0pT+Obv/xvf/+f/gz/9x3/hffpNP3/pElYtX4quWAgesx5tuir4dZUI&#10;m2oQt2uRaTEh22pFh6eOqEe7m3DVC4El22xDe5M1hwUdzVaRliHSAjtSzXVIORqRdjqQdrVQWy60&#10;e9xo97Yh62tDxudG2tuKRJsDEUcdgg0WeO1GwgBfnRFxFnK8LegOutEX8aIv6kMvHbvDHnRQWnvA&#10;jSyR8VM7RIraTHndSNA94m1uxCQeDxI+H1LBINLBEFKBIBL+gAKlxUMhQSIaQTIaRTIWQyIuiQri&#10;uSOTpPRUPI50Io4MkabrZIzSRX0WcqLIRGNEHFminRbiDF+niRTlJSIxxAnFfVgS8URKCC2MdFkW&#10;oXQBL9wTaRG3Jc4iSw7hkoxFAxYkcqKFtPYYhdPUokgqJeBz/u/vRJatPTK/yuc0Fjc4n0UWFjk4&#10;PZxMClgsYUQdQi2wBFPJ+wjl6sh63C/RTyF+qGO0KCjCCN+T+paDr/k/RXkTQ/7XqBpZV11H1lPD&#10;abwBwrEa5CaPeuNHbgSpN7YUFFFDHb8lX1Rh11oSmSbFF7XQwufjiTOyvhBYRgWPrvvalGV+C0Wk&#10;obkUPy//d22uvbHn7FHyswy7WeoQJOkzZzdrQmBhEYrFHSqfae8WAotCJ7KjAksanV1pdPUk0Nkd&#10;R0dXGOl2L+IpJ+Gg72oTfXcbEY03CGKxBvo7onEh1YxM2oH2TAs6svfT2e5EV4cL3Z1u9HbT334P&#10;u5AKYIDp92NwgBj0Y0jgw9AQQcdhuh4eDAimDoZyhImIYLAviN4uv3BHlk620N8t9S1CfQpT34J1&#10;CAfsCPps8LVZ0OYyw+UwoqVRh+aGWjTXV6OJaCCslnKYTaWwmEvRUFcNT6uZxgQnOjIeZNNtiIQa&#10;4WjSQlszBSXFD2PSY3/A5Mf+GUUTicn/LGLKTJ70EKU/hMcmcGB/djmmMOHRh3PuviYKKxZ1PJbH&#10;JiiCy6SJxTlKFHKiCVtiTKbf/19T9ism0RxCwOf3UX4fE3NMornJZKKotBzFZeUorShDWWUJyiqm&#10;oKh4AkpKHoFOU4SArw5zZmaxa9tinD62FVfO78HZE1tw6GmOtzIHqx/vx9w5SfocvUimG2lea6X5&#10;rRltASOcXnrfPiNcoTp4Ek6EOoOI0fcq0UtjXS99L3vou9rdjSh9JwM0frSGo6hvpXmmvQGlGj0m&#10;llXgIZozMY/QnGjC5DI8OrEMD08oxSOP0vmEMkyg9zWBrVUeewwPP/oIHnrkIfzhoX/Gvzz8Tygq&#10;mYCmFiNmzevCYerz7bsncO3WYeza+zhG6JncXhYpalCtqSbo8zWYYTDXEXYYaB2rs1igofmNwGiG&#10;1mSBzsxB8BXRZdQqhVBbmTBSCGFRRBFcWGRpEiKLGmH1YqNzWzMd2QpGwVzngKW+RRzNdZwmRZyc&#10;eMPtsRBjZddmbAHD/a4TFjEmSrNSu1YWdahvGnYPptWgVq9Bc2szrTM6sWHbOhw4+jSOnDqArbs3&#10;YMHy2egcyCDdnRQCS7SdxuEsjdH0OxBpp7Gkm8aXvgGa//YhQOOJm8ZuJ8c6od9CFkzYdZewQMl0&#10;CgHEEYigJRgVedHOXiR6qG53vxBgWCRhcYWPbLHC+bGuPlGX01hc4TbYWiXS2Y947xDCnX3wpTjm&#10;S0JYr3j5t4LGLRZ9hDBD93GH4nB4Obg9x1mhflN7MRrfIvS76g2z9YqHcNNvVxhDM/qwacdKnLn0&#10;FO6+cRIvvHwYpy/uoLSFWLBsCIPTO9E33IXuQXYT1kfrM7ZcGBAb5N0DHOdiUHEXRmt35ahs9Coi&#10;y7Ag2z1IvzNy05o3oe+Hf4vkpnn+5rfcjFfuNbYxz/lcTm64y980eS3bkO3IOowsI8uNR6EyfM33&#10;4X7L39V85DMxXCe/H+r+qO+jvp+6jjyXfVAj89Rwen6bEllPXsvn4N9MnmsEaW7GwoonGBH46bst&#10;RRb+PeWy8j3L+6mfSX5G6s8qH05Xf5755dTPwsg+MzJN3ZasL59Lvnv5/ZKfh3xmiWxTLVZIQaOQ&#10;iKK+5n/gUOYYCuIfOgh1WXW7jBRCJFJcyUcKMIXqSoFGDddhgUYd1P9XQe4/5cUZLcLEUS7QONaK&#10;jL1yH/9Oi7KxBZtcoPECLH9hxnC+XOTJxaNcCDLivwFzqMWXQpva8lotMBQSCdQb72qk8PAgZNtq&#10;1H2Q/ZDki0RqOC9fUPo/Rd2uui+F+qt+HvXz578jFimkAJJvccJwTA016jy1cJLfrmw7H5mn7tN4&#10;fZPp6ucYr4y6HD+/fDeF3qP8PArxW+XU+aIMf8Z8HxXqwPb5ab9XYPm95FuyqJF54+UzHHOFeZ/K&#10;MAXL0mfMYoxwH5azcBFiSi7ehHB9JN0gEewSSfAp8Qnl83/w80byJ+xW6Uu88slnePnTT/HKZ5/h&#10;1c8+x5tffIF3P/8SH33+FT758GN8cO8N3Dt3FVe278OzMxdhZ6wHm5qD2GRpxTZ9M3ZrG7FHU489&#10;tVbsqDFiWw27kTFgo5bQ0TlNULearNhOE8ydRjt26G3YzsGTeTOPyrPv/3XVBqyu1mNFlU5Yryyq&#10;4JgqiosvjiOgdnWzrLh2VFh5vFSHFUyZDsvLWGipxVKxucibjJVYRAuFRaVlgsXU3lJqdxm1v6yC&#10;7kN1lpQZsIAFlkozZusaMK/RixXxTmydsxAHtmzH8cNHcOr8eZy6ehUnnnsex65cx+GL13CIA76z&#10;WHHuGo6cfx6Hzj2HA3S97/RlPHnyInafOIcdx05jx+GT2H7wOLY/e0zhAHMUOw4Sh45i15ET2HPs&#10;FHbScfMzh7Bq514sWL8ZU5evRHYmB6+fihD9WCaGp6N3/hLMeWITHt/5lHD/xVYsm3Miy+YDx7Hl&#10;0AlspfttO3IKO47QvYldOZHlyePnsI/6xdYqh85fw+ELz+PopRuCYyyysMDy3As4cf1FwfHn7+A4&#10;Cyt8ffMlnLx1VxFWbt/DuTuv4rwUVV58bZRLd35twaK4CLsw6iKMA++3RGnRlOhApHcqRpatwRNP&#10;HhDWMtweB7tnMeMFQgopaldh0jUYI+OuyNgrLKzcff9zIX68+M4no/D1K+/Sd/v9L4Qg8irBogtb&#10;onD5u+99hhfZGoZ4iUUbdj1Gxxep3h0WVt76SLg9u/7ae7j+6rviXMSZ4fbf/AjXX34bpy6/gL2H&#10;TmPtFvr8lq3D4LSFSHcM0aIyhbpGN/TGOlTXmFBF3/Nqopa+8xqNGTqdlaCFl74OWn09lWuixZAT&#10;1noPmpw0+fey3+AsPGE2ke8WuMNdtDjthCvYCWeAhZVONPs7BE1EgxBX0rCz5QYLDi0RWB3sVouF&#10;CbYMYfdbPhhZ5KD7sFBSa3UKAYURVio5tPY2aG0eaKxuQS39zctznZ3rKqiFFYPdD2NdIAefE/VE&#10;w68xsSsw6o/SL0mI+qq2XpHiyhjmJn4WRYCxOOic4YD+zgg9dwz2tjjqGI5Bk8PG5AQXKx+99I78&#10;9K6C7WgI0XsTdBJdiiVLTmRpSQ2iJT2Ucxc2hLbsVHg7RuDvmo5A93REeqYj0TWCVJompNRGuyOG&#10;LosHvbUODJbZMbXIiGlTtJhRVIOZRdWYRWOZEpC+BLMnFWHW5GIhmHAcFRFLpagcM4uJkgrlyNec&#10;TsgYKyyszCupxHyCXSUKUaVkzKJvKY2Dy2g8XEGsLNNiNY11a8v1WFdhEPGuNgrBRK+Cr40iwP2m&#10;KhM2V5lz0DWXr6AyFVpspLGT2VytwZZaDbbSAn17jm06LbbqqZzRhLUWK9a5XNiazeAIx185cggf&#10;vvEKvv72C3z/l5/wzb/9meahv9Ac82d8+qdf8Pmf/oIv6ff8q1zcla9/+g86pzktx2D55T+UwPUF&#10;5rES9Xw2H7W4kU/+nJfPZZ6sq86X8w55nZ+eD89J5LxTwuXV9/kt8p9HzRd/oXeRs15RLFj+C9/9&#10;+38LC5a3P/4Ep8+dxfLFC4WLLq/ViIBZi4hVh3idHqlGI7JOCzrcdnR6G9Dtd6Db50CXpxntznpk&#10;HXZkm61oJ9iKpctZhy5XA7paG4ULsQ5XIzItDUgJmpByNiHtbEba5UCSjgnGxW7DiNZmxKhc1FGH&#10;SLNNEGWRhtvimC9BN/pDbRgIe8Sxl667/CzWtCDT5qA2GhF3UP2meoSbWKixI1Bvh19A140NiDio&#10;nNuNtMeLtNeHpNeLBBHzehDjWDABP1LhENLRMDKxCDLxKBFBmgPuEykiGQ0pRHKMXgeRCHGMGD9i&#10;AZ9oL05tK/iQ8PmR9AeQDARzhJAIhqlOhOrGqA3F6kVawMRiMUE0mlCIjcVrUVu7sCiTSKaFqzIh&#10;0AjG8oXLMb7OiRpqOE26AGMRRhFMkqMCi7AeobwEk2JBJy3aYndpHOtAIoWTUE5MCSTZvYuCEFfS&#10;/F/BSpuFBBq2PskXSSS8USHPOZ83LwoJLLKsWkAZRSW2iDziV4JDAVickILGqBCi2mhggSTT0TvK&#10;aPySPGR+trMX7fzflUynQqH6qWx3ji6C+kGwBYkibijw+a+g8vmkM1SfSKbpWQk+F1AebxIp4kqn&#10;Crbu4Tg9bOGjkBqF34nsC8MCS7sisnRm6NmYBD1XjJ6HvuMZ+ptKu+h700LfxWZEYk0Ihdm1F/1N&#10;+qyEBaGABeGgFZGQDbGwXRBnQgqJcB39bTQgHW9CJslCjAudWaLdSTiIJoLGiI5GdHc2oYfo7WxG&#10;X3cLBnpcGOprw1C/F8MDPkwbCmDG1JBg2nBAiDGDA14M9HtyeIVYM5yzqhkeCGGI6Q+hvzdA+Amq&#10;08/5YSoXpmME06ZGMXtmGksWdmPViiGsWNKP+bOzGOwLIBVvhKdVi5amajTUlaPBWgK7uQgW02To&#10;NJNQWz0R1ZWPobz0UZQUPYTJk/6ASZP+GRMfY3dj/4IJEx7Co48ocV0eefgRPMqB8zl+ixBa2D1Y&#10;zoVYTnSZyK6/hPsvhgPPK8HnBXydSxNB96ewazBJCSYXlWJKURmmsGUKMZnWVZNpLsKwsDKpiM+r&#10;UERzibLySlRUlglhpaR0AoqKH0JNzSQ0N2rpc/BjzarpOHZkMy6d24PLxIkj6/GUsFqZhiWLOjFt&#10;WhidnS4agxrgDVrg9BjR2KqD3aGFvUWHBrcZ7pgT4c4IUsMd6Jrej+4Zw+iYNhWd06ahY2QaskMc&#10;X2NAbKA3+2n+6uC5aCMqdBaUVOtQVKFRKK/FFJrzTJxSjUcfK8cjE0rx8KNT8PCEx/DQhEfwh0f+&#10;gH/6l3/EP/3hH6jMw7DVa2h+nsaT+5/AC3dP4sadI3jm8DrMnJdFKNYMOz2j2aaDkX4vjVYLzcfZ&#10;NVg9nddDZ7YJYaXGYBil1khzeUrTmmk+b7EQNKc3M+y2i2OsWAS1BgUZd0Vx6yWtYCTSBZhiFcNC&#10;iYAtWqT1CmEQNMHAViwCPudYL0r+mJWLItLY6hyw17eIf+yysXhDz1RLc7UavQ7mOjONrxHMXzKX&#10;3sM+nDh3BIdPPoMN25/AnCUz0DNM40BfGslOGpczyngfYnG+i8ayvgGkB4aQ6O1HiMYMH429Xhqj&#10;AzQGRWk8VQsoHNie3XixQMLCSapvCOn+4fsEFobFF75mgUWJraKIK85QTNQXeWz10jUAT7IDzrAi&#10;3LjCMapLvxOd3XTfPjr2wBujuoEYWnxheCL8+0RjJY3FiY5uOs+gLRiE09sGd8CLTHca8xbPwFMH&#10;t+K5W0dw7+0zuPHis/Qu2JpnJmYt6EX/SDt6BpX4Kxzcni1U8gWWLimsqASWzt4hdPTQ97tnKv22&#10;sCWL3Lym34ZxKLQBLjfU1Zvwo79XhCyb34a6LqMuW2jjPb98fh0+l9fyXup2xkNdV7aZ35a6/IP6&#10;o67PZRiZLt8Noy43HrK+vD8LJ/IfEtRzEzkX4XkG/7aqn0ndBl/n92M84USdlp+n7qNEXS+/nExX&#10;t8Ppsl9q1GnyXSvpXF5BCiz5Qgsjr6XAokYtrMiyatT3YKRYIoUTtYCSL7Tk56tFFbXlixRZ+DiY&#10;L7B8wos6WlzxcXQx9gCBZWzBdb/A8nt40GJVLvIKLTLVi0a10CAFBfVmO5O/GV9oQ368cr+FrC83&#10;82V/1ItdRj7DePBzSuSzPwhZVt2GvFf+e5FI0UX9nvgZWPAYT1iRvP7Fd+OiFl1+qx2JWpTJp9A7&#10;zn/P6meR+epysqz6Hch3ov7+yPeVn6ZG/Y7V75mRdT4pwINEl/EElnxrlN+LFEFGrVJYDCE4rVB5&#10;NbJuoTxmNP9r4qsfBe98QfdgWGhha5UcUmx5+zPi0z/i7U+Ij4mP/oi3PvoWr3/0De59/LUIGv7i&#10;p1/g9mef4/YXCne++Ax36fjGV1/hvS+/wocffYa3XnoNt46exfHHN+DJ7unY7I5jo7UNm/Ut2Klt&#10;wi5NA3bV2rCDrVJqDNjMrmRqCY1eWLNspQnmDrMdu0x12Km3Ywe7nsm5nVlfnYu/Us3B7XMCS2Ut&#10;FpRXC9jVF8dWYfdfiiswDZayxUqZFsvL9VheQVQasLyKjzpFQKlkIaWa2qpUqKjEsopqyq/FCsrn&#10;APpcd1mJnto2YH6FGXNq7Zhrb8WiQBLrps7EnrXrcfjgQZy8eAGnb97AqVu3cPz6LRy+eh2HLrIl&#10;y3M4ytYg55/H0QvP4zC71Tp7GU+fvoinTp/HkyfPYM9JdtN1Ek8eI46exO5Dx7HrEFuwKCLLzoN0&#10;zmmHT2DXEbZoYYuXI3hiz37MW7sZgwuXIz0yG5G+qYj0jyA7fZ4QJZZs3iWECRZYth8+jR1HT2M7&#10;Cyt03HHsDHYdOytQW7BwsPlnTl/Gs2ev4iD1nUUW5sjF6zh25aawYuH4KqMiC3MjJ7DcvIszt3Pi&#10;ilpUefF1hVwcludeeQs3XntPwJYs526+jH0nLygWLHOXjMZgYSuWAJ33L1iOxynv6TOXhcDCFiws&#10;brCYwuKKtFiRIgsLK1Js4fgr7CJMwHlU5s47hMrSZNTi5O1P8PI7itDyMiFEFSp7+80PRbyYG69T&#10;nwkO0n+LRR66p2yPLVdYVJGiET8Xn1+58zpOXrklhJVVm3ZjeM5SxLIDaPXFUdfsgYUWM+w3uVpj&#10;QnmllharGlTS91ujMUJPi0SD3gq9wQadjhZt9PdQrWG/yexDmf8TrRWNjiBavfwfNB3wRWihEemB&#10;O9wNZ7ADLYSDaA50osnfiQZvO5EV1HuyqHOnYXMlRWwSYeXRxK61QjBy0PgcJoEfxnov9HW0eLW7&#10;hajCVirVZifRghoOVG9mUaVNwGKLRKRZFLRWSrOywMKiShCm+pDAWB+EoS4And1HdbziaKj3jyL6&#10;IQSTMUFFgYUUzlMzJrCwAMNYHWFYW3K4IgIb0xrNEYeVxiobYW9LCMGljt6pEF3YfRpRzyJLgN4b&#10;wS7D6gKK0MLWLOwurCmHEFwSfWhND6AtOwRf51QEukcQ6RlBomtqTmBpR4cjgh6LBwMaB6ZX1mNW&#10;uRVzy000xuhpPNNgQRmNa2xdV1wmWFBcLixQWDAR0HgnoHLzynLnJQrzc4j4UzQmjo2LOVGFKWEB&#10;msY5gt2CrSrRYHWJFk+U6rC2jEUWPdbTeCmsWFQCixBXcgLLpkqJERsrWGBRRJZN9P3dXK2jsVuH&#10;7Voddur02K03YI/BgN0GI7az1aLZiifsdqz1eLCtpxvH1q3CC2dP4OMP3sQff/ojfvyPv+K7//h3&#10;fPv3v+Orv/wNX//yd3z7y3/gu1/+F/Ffgm9++W9Kp7npn/8XvvxLLhZhji95zspz15wLL+nGa3Q+&#10;mw/XUaGe68o5nJxTyPkckz/HY9RzjXx+a64nyZ8H/RaF7jUGzYv+RH37E/XzJw7w/5/49m//C9/+&#10;9W947b33cfTEMSyaNwfpgEcILCGbAYl6E1KNBMdgcZiRaiFcVmRa65BtZQuWBrQ7mXoRf4XparGj&#10;00nnlMauw7KOOmHBkmi0IiawEXTdXI+kowHJlkYhuKRam5BubUbG3YxsWzPa2xzCYqWLRRW/C72+&#10;FkEfnfcHWjEQcIsjX/ew+zCqk3U1ItlkR7TeQv03wm/Rw2vWEXw0EEYRcD9cX4eEoxlpp5Oeo5Xu&#10;60LS5UTU1YJoqxOxtlYk/V76G/UjGwkgGw0KMnTO8Hm7ICSC8acCPiT8LM64EfG0ItjaAr+zGR56&#10;xja6V1udgre+Hv7GRvibmhB0tCBI9w+3slWNVwgvbFGTCUeQjsaIqCAVU0jmBBfpdkzA19EcqnwZ&#10;SJ/PlfguiVyMF8qjeuzajInRuWQ0LcFiTEK4QuNYM4wI4j8q2qQUwYbai9B9wwydC6gOE0rEESQC&#10;DLuHIcKppIjDEs0Roeswtc2MiTRJ8Z+gfFRcf90vtMjNi0JwXn75fDGFY9VI92oSEb+G4PxfkRNm&#10;xH+gtncJpEWIWmwR4ksBgeRBqMuPV+c+gSXTKUQSIZi0K0IKu+oqhBRURsurUKeL8vRMUkhid2kC&#10;EeslD04T1iyKFRPHtknSuxHCjxBYmA4iQ31LUV4MiXQE8VSQjn66pr+RVBt9r1wIR5rh89WhtdUM&#10;Z4seTodG4GrRoNWpRZtLBw/hax3D79Yj4KFxyWtC2GdGNGBFNEjjSciCRJiImJCM5ojRmCUwIx2n&#10;8SphQ3uqDh3pBnRmGtHd3iTo6XSgm+jqbEZnR5OAz3u6W9Df1ypcVg0NejF1KICR4RBmTIsKZs2I&#10;YfasGBbOz2DFsh48sWoQG9eNYMummdi+ZQ52b5+PvbsWYte2ediyYTrWUv7jS7qweF4KC+cmMG92&#10;DHNnUDsjYSHy9PV40dHuRjbtor/PZoSDNFZ4zHA5DUKoqLfXwmqupLlgGWqqi1FVMQWV5VNQUV6E&#10;itIpKCmaiEkTH8VjEx7BhEcfoSOfy+uHBY9NYEuYhwi2iqEjwWmTJj6CSZMnYNIkjtmiMHnyZGIK&#10;JhcVEyVCbCkuKUcxuwErqyAqUUrrrTJaJ5WWlaKkdBKKix5CednDMBmLaWxyYtmSQTz7zFpcPL8H&#10;167uw/kz23HwmVXYtmUWVj3eh7lzU8I1XCLZgDa/Cc2tWtiaamC0V0Nvq6b5YQ3sTgvcETeSfRl0&#10;zRhA7+zp6J0zAz2zZqBz+nRKm0XMQee02UgNTEMg24PWaBpNvigaPCHUOX2wNbthbuB4LC0w2pqh&#10;NzdBo69HVY0VZZV6FNO8aXJpMSYWP4aHH/sX/Msj/4SHJ/wzTNZq4d5ux5OrcOX6Idx55SwOHNmI&#10;+Ut64I/YYGukfporYLLrYW2ww07jupktRCwNlG4XQkmN3ogqmvcw1Xodagx61NL8R0NznzHLFoVa&#10;gzkPRWQZDUgv4GDzHLB+DA3HUpFxVTheirkOWnO9QENraAGfF4DL6PhIZThmi8naBIvdASth4eD7&#10;1HatVo/yqioqo4PL68TwjCFs2bkBp84fxdHTz2LXvi1YsmoBhmb1o3OwA5neDOIdHHg+Ch/9FvhZ&#10;wOeN6L5BIZIkewcR6exFqKMHYUpP0HVmcATtQ9OQonwpojAsrnB6x/B0ZKlMoncAYarH7sSksMLC&#10;DDPqOiymWLZwPgszmcFpIv6KN9U5KrCwBQu7B0tSe9wvtmDxRFNwBWNoDdLvV5LGtM5+dPSxFUkf&#10;/Val4fR60OxuQVvQg256zhVPLMKxM0/h9iun8eo7Z3H15j7sO7gKS1cNY2RWO7oGUmind9He20nt&#10;9EBYsLDVyuiGNm9ys3uwMRdhSh5vEA/nUDaL1Rvj6s15KS6oybcGkeVlnXzU+Yy8j/p+XE7dtrp9&#10;LjPeZr3MU2/e599H3b4U+qUgIfunLqfuiyxb6Hll+/n3l22oy8kyEvWz5D+PrDcesn8SeS/1fdRl&#10;ZZ4adT/kubzOR50/Xn1OU98zv0/qtmQb+cjnuv/z5/Z+G7UAky+k5AsoMl2drz6XYgkf1fUYKZYo&#10;f0P8PGNCi7xWI/PU+b9yEfb/p8DC5C88mf8TgYXJX1zKjXbedB9v015uyKvLyI1+KQKMhxQDZDuF&#10;FrH5fVTDefKZ5CJbPrd8r2oKvR9J/nvKfz+yX/L95L8b+czjPTcLKIXElXz+J+WkKDOe+CKR/ZKf&#10;j/zMJDJdnS/LyOct9NnIz0B9LdPUyM9Ios6TdYSv9gKoRZVCwkq+mKFOk8LGeKjLqd14qZEiy4NQ&#10;izH5aWqEC7EvfxC88/n3gneF0ELnDF0LYWVUXPkWb39MfPQt3vrwW7z54TeKwPKRFFi+xO3Pv8DN&#10;zz/H9c8/w/OffSx44bNP8PKnn+GNDz/Gq/fewAvnn8PZbXuxf/ZSbE/0YqMjjI2WVmzRNWGbtgHb&#10;NTbsYPcywt2MYVRg2aI3YbvRil2WOuymCd9Ogx07dCywmLGJ3YNxgHuCBZaV1Tosr9JiCYssFTVY&#10;SCyqqBWwe6/FFRoBu/hillayIENU6bGkRo/FVH9xNZWpqiaqsKS6EkuqWGSpEoILCyzLqf7yChZo&#10;qF6xDgtL9JhfbsZ8TQMWN3qxKt6FbXMWYf+WHThx/ATOXHsOZ168jVO3b+PYzds4cu0WjrIgcekm&#10;Tly4QVzHcbYIofdz+NwVHDx3CQfOXcD+c2fxNPHU6dN46uRJ7GWh5chx7DmsiCy7DuUEloPHsfPQ&#10;CeziwPJHzwiXWruPnMWmp4/gcXrfs1ZuQM/sxUgOzkC0bwSZqbMxsHAZ5q/bjFW7n8LmA0ew/fBJ&#10;RVA5fg57TpzH3lMXRfB4jr/C4grHYHn69CU8c+b3CSwnb7wkXIIxLK7wUbgFu31v1HpFWLDcUSxX&#10;WGS5/NIbQnxgKw+GxYizN+6KIPcrtz2JvjmLEeocEOIKW7F4MzRBnbkASzbuEBY2HOierVdeoe8k&#10;u/1i4YQFF7VbMBZaJHdYaKEjo4ghH/9KXHnhzQ8F0uJEIsQVymdxRbFOoT4TLAxx2gtCZKH75QQY&#10;fh5+NnaDdv7WK8L12dMnLmL9rv2YtWQ10r0jcPhi0NOCr5K+2yX0XS6p1qKEvsdFpdUoKqtGSXkN&#10;Kuj7qdGZYDSyL+Q6GHgRRH8PWr0NNVoOTmmHgRaLtoY2tLgj8IayCMR7EEz2wxvrQ2u4hxYTLKxI&#10;ukYFlnoWV4i6tgzsrSlYnQmYW2IwNkdgbArDKASWoCKw1AdgymFsYNHDJ6xVNDa3IrCYnKgyttCR&#10;z9ktGFutjIksGquH0tpQa1bQWCiN0Nv9QlAZE1hCdB38HwgsQXD8FRHsvpEtXFTkAuAzigsxwhGC&#10;tSWHM3wfFkEEFiG4xGATli0J2D0SRWip86VHsXNsFqKOBRdp2RKm9xvpQmPOqsWVGoA7MwRvBwss&#10;U8cElgxNCKlsV2scffQOphpaMbO2GXOr6rGg0opFVUYsosX/Ihp/FpXVYHEpW9lVYJGwtKvCgtIa&#10;ohYLyhi24KvBfKZcpuXS6fvELKTyi0ZFZ7bcYws+okSKLBo8XqzBSmJVsVaILGtYZBFuwvQ07upz&#10;rsKY8QQWxpjDgM1UbguN7ds0BuzUGbBbb8STOXbTOL/NaMZGqx1PNDVjYyyKJ2fNwLk92/HKzSv4&#10;7MuP8Me//Igf/tff8Mf//A98++//ga//+u9CXPnjL/+J71lc+fm/8MefWVz5b3z15/+meRbHLOF4&#10;hDTfyvHFv9FclfjybzR3/TuVY1hkIVhQkfmj8NxWBcc1lHz257F5Wz7qOZ0kf96hRs5B1PO7Qqjn&#10;TEyhMr8fntfQ/b+nfv3wb8Kd2he//A1f/vxnvPruuzh28jiWLJiHbEixYAlaDIjZjEjUEQ1GxJuI&#10;ZiNizSbEmhTiTRakmq3IOOzocHAsFhZW6Jxo5/gszZTfaEa8nsrXmRDlmCwNFiGyJJrrkHTUC6uW&#10;tLMRabZyYVobkSXa3U3o9DjQxW7BWGhxszUMW8XUo5vye93NCm3N6KayHVyvpR7JBqsIrh+y6hEw&#10;6xQsegRtlMaB9utt1G+6r6MJGWcL3dM5akkTFTQhypY0bieSnlakfG4kJV7lOhPwoCMSQCcLL2Ef&#10;UnQd97gQpv77hahihYvu56D7Nht1aDHp4TQb4LaY4LFaCCt8djsCDRxnxoFYK7XN1jT+ADLBIDJh&#10;FlqIiGJFo8CiC7sao2MsLmD3Y8lIBIlweAy+jkQFSQlbxVA9dnfGokxSCC1K7JcYtcHIODCxOMed&#10;iQoidM2IODRUP6ZCxqiJMLlyYarLhHIEmWQcYSKSTCCaSo7C11KQCVL/AqMkEIwpYouIOZP8fQKL&#10;RAotjLRkEdYsfOR2WIRRk2tbbfWSjxRZhNCi2mAQ8Lmg53eKJQqFyuQzVv5+C5Y0iyu8saRKV1DS&#10;hHDyPxRYxH/hZjsELLCIeDxEskNBic+jWLUo8XDG3gvHcsl0MB3UXgapdrZ6ou+TEFhCSKTp+5sN&#10;0+9eEImUD7FYKwKBJrRxUHqHEY4mDZoaatDcUC1wNFShhXA2VsFFtDZVw91cI2hz1P4KT0stfK5a&#10;+FtrEXBrEGTaGC1CHj3CXgOiPhq7/DRmBViQsdHfhQ2pWB3ScRoL4jQWxexIMHE7Uok6ZFINyKRp&#10;TMnQ2JJpRkeWxpl2Gm86W9Df48JgXyumDXsxZ0YYixeksWJpJ1av6MGax3uwdmUP1q3qpWMfHfuw&#10;flU/0YcNfL6azomNawaxed0wtqwfweYNI9hIbFg7FU9Q+qrHe7FsSRcWLlAC/s+YFsfwYBi93T5k&#10;026kEy7qswvxqBORYDN8njq4Wkz0DvWos9fCZq2GxVQJk7Ecem0xNLWThXVMZdmjKC99BKXFDwsr&#10;GRZFOAh98ZSHUTT5YREzRbgqm/SwYOLkR4X4MnnKY8REwZTiyZhSRNCxqHgSpkx5FCUlD0NL92hr&#10;NWB4IIztWxbgwtldeOH6ATx/ZR9OHtsgrFbWrx3GooUZDA76hLDipc+lyVlDc9gqGO2V0NmqCQ3N&#10;4UxooHHdl4wg1d+N7plT0T1rGtqnDdPapg/Rnh6Eu7rpyOeDiHQPwJ/uRmskjWZ/jOqGBI3uIBpb&#10;A2h05nD40NDsRX2jB3X1rbDRHNxS1yAsMww2LWr0FTSvLqc0DTp6oli/eTHOX34WV64fwdFTOzF/&#10;yQCNSU0w28uhMZRAZ6yEgcZ4k90m2mHXWyxUsOjBgki17n6BpVpYghhQa2BBJZ/7hZVaA4sp1pyw&#10;Mr7AopQbs3ZhaliYIaqoPFNN5WpoHSHh6yod5WvNgmo619DaggPls8jCIpGW69boUFpZSZTQO6Lf&#10;/0wEy1YtxL6Du3H87EHsPbADqzcsw8z5U9E1RH/73WnEO2iMTifhi0uBJS0EFo6REhcxVPoQzPYg&#10;ROMkx0VJD9LnOnU6MmyF1DuAaHefEF5iPf1IDQxT3gxkh6fR+VSRxnlK/oDITw+OiGOM6rJoE6Dx&#10;iEWYZN8QOkdmonv6HGp7BoLtvfAkFAHGn6JxnTeM+6k+leP4Ll52Rx1OwUfHKK03M91Un/I59hZb&#10;Wba0udHsdtDvk0+4B9u4fSXOXT2IF189i7uvncTZSzux48kl9B3pxdC0NDr6ksjS+8j2dIwJLBx3&#10;hfqpbGTzBncv2nsZOhfB7nmTt7DAIlFvlKs3vCX5osODkBvtauSGuryW92HU91HX5/LqPjKyHfW1&#10;bFPWkWmybfkbK39n8/vI57I/nK9+VnV5dR31fWTd/HKyjIT7K0WHfPFBtptfXz7neKjbl23Iuvnp&#10;8jq/nro9db8k6nL5fZb9ze+3ul1ZNr8fDNeR712+aymW5Ism+ahFkAfljYe6rBRD+JhfrpDAIvO4&#10;vBpOy2+Xj78SWEZdhN23qf/vtEC8HyGuqFyEyf/SKySiSGQZNVIwyCd/kSnFAykgPAi58FQvOHlB&#10;KTfe1agXnDJNbtSrRYdCqDfz1fUelK6G8/i+ctOf+yyfQf28DL8D9TvJz1c/t1xsqxfE732nMPou&#10;VKifPR91f+VzSyFEiiT54slrn//xN/mflJflxhNlZLpELcyo+y+fSX7ejHwfhVC/P/ldUn+fBNwe&#10;IQUTKaCohRQphKhFEylaFBJE5Hl+vBM16jrqsr+Kh6Kq8yDelOTVFwj3X4plyltqAYV4h86Zd1ls&#10;4XPhDuxbvPXxN3jzo6/x5ofEBznonAWW11hk+eQrvPTJF7j96ee4+clneP6TT3Dt44+Jj/D8Rx/i&#10;1gcf4u677+Puq2/ihedu4sqBYzi6aiOeHJyNTeEs1jb7sNbUjPXGBmzU27GFJnWbtSZs0hqFi7BN&#10;BAe+32GyYbelXggsO4x1lGbDZo0FG6pNWFtlxJoqdhHGIksuDku1DktYaGH4XAgnBE0OmUV0LuBz&#10;YiGxoFaL+bUazK+pwfyqSqKCKMcCYhFNKBdXVmMJx2Ap12BJmRaLSqjeFB3mTdFjbokZ87UOrHTF&#10;sbV3Jp6hZzx54DAuXr6Ki7dv48zduzj+4ks4euslHLt5Fyeev4tT1+7izJUXcfrSbZy8wGLLdRy7&#10;8ByOXryKwxev4ODFi3jmwnk8ffYM9p06haeOn8CeI8ew5/BRgo4sthw5id2HT2HXoVPYLTiDvcfO&#10;U9mLePLoBew4eArrnzyIxet3YGTJKnRMn4fU8ExiBnrnL8KMlWuwdOt2rNt3QIgsO4+dEQLLvjOX&#10;8dTpS3jq1EW6t8J+Sjtwlvp17jnhJuzQhecFhy8+j6OXbwjR6Pi120JkUQssp+j8NMExVxgWQtQC&#10;ixRZOP4Kiyps3SGtPYTAcvw8Ht+yB72zFyPYMQAHLZiaQknhJoxFozmrNmArfa9OXX8RL7z9kYiD&#10;8tqn3wihhUUWFlNYaLnPXRin0bVII4TIQkcpsAhh5Q1FHGHUostovgpZjsUWvpZlWHBhcUU+Dwss&#10;p59/UQhTW54+ggVrNqFjZBa8NMm3u7wwNzlhbHDAWN8MfV0jtBY7qnRmVGiMqNQYaDFlosWaDSbh&#10;L1kx/9fTAkj5j7N6Ouf/mGuBnRaMDk8UbcEMvNEuWij0wh3pQUuwC40+lbWKEFbaUeeh+7dlYHOn&#10;YXXlxBVHnJACS05kaciJLCys5BAiC6Gze4W7L43FjVpzK2pMBB8JFljGzttyeOi6TcDnQmCx+YUV&#10;C4sr5oYwTHw/FlnYkiWHtKCRjCuw5OKzFI7TosCB+8dgwSVYQGShc5di3WJtjSqwVYuI05IHuxHz&#10;pmAXYoviQkyILaMWLX1wJQfRlhmGr2NEWLCEe6YhTqTbaQIY60GPJ0UTujBGTG2YoXFgdlU95lZY&#10;ML/ShAWVRoLGHSEgczyoGoXyWiyicWlROY1LHB+KLV2I+ZIKGtsYPi+rzcHWMCzWUB1icSmNlUwJ&#10;jW/EUmJ5sQYrirV4nFhZosXqUp2Iw7K2Qo91NOayuL2BxtsNNO5uZHGlhkVvoipHNY3nAnbnaBJW&#10;h9s0JuzQmbDLYMIegxlPEU/Swn+3gd1A2rCloQmbvF7spgXo0VUrcPPEYbzzxl18+cNX+PZvP+Pb&#10;//w3fPX3v9G889/wxS/sFuxv+Oanv+Pbn/6Tjv9J1zQX/df/xGc//yfNfxmeB/N8WOEzmusyatFF&#10;IvN+D6IOH3Pz3EJzXDmnk6jnhvnpEvX8pBCjc5Y8fm+5++F/FvkLPszx0Q9/wSd/+jM++/FfhcBy&#10;6uxprFq2BL3JGML1NgStBoTMOkQshE2LSL0BsSYjYg4Tok1mgo4NJsTqTUg0mJFutCDrsKHTxQKL&#10;jc4tyDSbkeQydUZE7QZFYKFyiSYbUmzZwgJLjiRbuTTbKM8qSNG5Ap03WRDn+9v1SLDLsnojsnw/&#10;hsqmuTy3S+1HrHqEWVQxaRAkQhY93dtE9andRo4H04CsswntrmZ0uFro6BDCToqtX1xNiDsbEXM2&#10;iGOcyvExyi7LhNuyBsqjcm4Hsj43OoIeEfsl7XUi3tqMED2Xr84MN727VnpvrhxuiwEeqwk+mxl+&#10;q0LAbkGo3o5ocyMSzhak3a3IetqQ8XqQ8XmQlvi9SLNbkiCLL4oAI4P3JwN+JPxsPZODrpMByuMy&#10;RDrEFjaKVUwmHEYmwrCFTBgpgl2bJcJBxIkEn7Ors1gYiWgIcSJG6Uw0REdCiU8TpvIEtROLEjFF&#10;nBFuzOJMFBFBTDkmoogmKD8ZR5yIJRilXDhHMBpFgNrzUz8DYbqOxBASFjHJnKWJjCejCCThRJLy&#10;EwXhOhIZr0aKKWwVU0iQkQKLFFMEfC55gMAyek2I2CQdlC4EEkpjFxiSrBREcoh09TWLHVxnrO6Y&#10;2JIrm3PNpaAII2rUZRQhpivXJ8XiRW31ohZmeJMqQcTb6bmFsJL5FfEsk1XICSzynYiNLhZmhCs5&#10;jvPDIhp97oIIfe703SKSbM2S9CMe9yIcdsHva0Rbq03ENnE0cWwTjYhv4mioRgvBAouzoQouFlvq&#10;KwUtdRVw2MvRbCu7D4etXOQ56ypFeUFjNdxNNUQt2po18Di08Lbo4HcZEHDT+OYxCYsYBcU6JuQz&#10;I+Q3IxywKgQt9P230PffTBjpb8QkrGKySRrrMvXCDdlQXyumD3kxc8SPmVO9dO7BtME2cZw57MOc&#10;aUHMmxHCwlkRLJ4Tw9J5CSxfkMbKJe1YvbwdG9b0YtO6fmzeMKCwfgCbcmzeMIiNawexbnU/Vi7v&#10;xrLFHVi6qAPLiKWLurBkYRcWzmvH3NkpzJqexPSROKZPjWFkKILhgSAGev3o6/SgK9uKdo4zE2lE&#10;JGBHwGOB122Cu0WPliatELjq7dWwWSpgMZbBqC+FXlcCHaHVlECjKUZtbRGqqotQWTkZ5WUTUVb6&#10;KGprJqGhrgrtGSdWLO3D4QNr8NylvXjh+jO4fH4Hjjy7Ets3zxB9nz0riu5uJwL0Husa6B6WIuhM&#10;BN1TX1dLczozGjwOtNEYFO/uRMfUqeieORPZkamI9/XCT989F40zzTQGMY5wDC0cNyMYQ5Mvgjp3&#10;ADanD1aHl/DA1uyh+bEHdSyqME0eNDS2oaGpDc2U3uL0wOlug9vXSvNnJzxBB40xXvQPZ7Bhywqc&#10;OPM0rjx/HIeO7cTyVTPpe90Ka301anTF0OgrqP86GCxGmotbxVxdY2R3WjbKZ6wEiywmBb2RMNG8&#10;3vwr1MIKCyT5IotaTBkTUvh+6rJj8P2qiAotrSeISuoHIwUXPq9ga/laI8prDKigI4sselOdcHHG&#10;we+raR1SXlWNkooyVNaWo7HFho6eJJatXiisVvbs34b1W1dh/tLZGJrZj/Y+Gj+zNG6nYvDR2O+l&#10;8TtA43aExpx41wBiRDDTDW+yA23xLPx0Hu1WBJbU4FQhkPhpLPHRWMvHSHcfEv1DIo+PfB2gcYbz&#10;QjTucvnkwLAg3sciWx+tGbtH8zLD09A1fbawbkoPTgfHYAlRXxhp+SItaqIdvQimuhBI0H3TPUh2&#10;DiDbowTNTnV0IUS/Vy5vK1r9LhrrIsI92J79m3HtheN46dXTuHHnIA6fWI/1W2Zj1vxO+v6k0NGb&#10;E1i6OxQRRQgqvKErN7l5k5/G5O5uulcP0Ss2uZWN4TGBhfsgN7nzN8zVvz/5yN+nQsg+qDfTJfJe&#10;8lrehyl0j0Jtqfs73uY9I9vmtvg3ZPS3l5DCibptea//k/7I+rKuLKdGXZ77zCIFu+uSLrs4TZbh&#10;8uq2ZD11XUZ9b4m6nESWU7cjUaer64yHvDefq+urUbcvy8hnkv3kNNmmOl+S795LLbJIYUOKF4wU&#10;Pfhc5nHZ/HqyvMzPz8tvQ6bnCyzqMnyuhtPy2+XjuAKLDHKvcL/lihBZVOJKvsCiFlDykeXVjN1n&#10;DCkmFBIUCi00Jep8ufAsJDiMh3oRqRYaCm3M59fhMuoNfYkUJvItMiRcplC7auTiuRD834SKgDJ+&#10;P97+RkF9/jafq8q88y3X+zXqd6BuWz5TIZFDTSExpVBaPq9+9u0DuffpN4JXPvlaIK9lfW5b3Qd5&#10;LoWZQp9FIcbez/3PLeB2iHzBQyLEC7q3mjeob5LX6TnU5Ofxhm8h8utJfm+5fF6T5NUXfKLwOvPx&#10;N3iDxZMcQkxhS5WcxcpbnP/hV3j9gy/xGseeYN5j+JqgvFeJex99gZc/+gwvfvQJbn34MW4S1z/8&#10;CNc/+BDPv/s+bhIvvvMBXn7tbdy9/TJunb+KC0/ux6Flq7Gjbxhrg3GsqHficUsjVtHkcB1NBDfQ&#10;5HITTS430XEzsY0mjBzcfieLK6Z6uq7DFppYbtRasK7GhLU1HOBeYTWxkiaHK4hl1XosJYRlikpI&#10;WVirw4IaLeYT86oZDeYSs6tqMKuqCjMrKzCzvEyhrFQwu6wcc8oqMY//I5yD25foML/IgLmTDJhJ&#10;TC+yYJbGiWWtGWwZXIBn1+3CmWNncen6bVy4ew+nXnkdx156DUfuvIZjt9/EiVtv4NTN13H2+ddw&#10;7uo9nLl8F6cv38HJyzdx4vINHLvyPA5fvoJnL13EM+fP4ekzp4XIwlYsgmPMaTxF99h79ByePHIW&#10;ew6fIej6yHlKv4inj1/GU8cvYTelbXn6KFZtfwpzV29E/7wlSE+didTU6eiYORsDi5Zg/vpNWLPn&#10;aWx59piwZGGBhWHXWyysMM+cvYID567iIMePuXANhy4+P8rhS9epvzdw9OotHLt2W8RgkZYskjM3&#10;7wrO3np5VGy5cPseLrygwCILixDSgkW6CBsVWGYtool0nxBX6v20oAqnREwWjs2yfMtuYcXCQs7z&#10;r72Lm29+IFx1iaD3BAso0nJlVGDhoPc5RLmcKCKFkps5V2V8lALKaB4hr6XIokaWk+IKPws/Gz8j&#10;x5Vhq5+dB09i1bYnMWv5avTNmif+W6ud6KTPpXtkBjroPEmTnEAyA1cwgia3F42tnhxeNNCx3kUL&#10;RYdbuDywNdFCr7mNzr2ocwXQ5ImgxRdHSyBNZNHkz6LBl0W9JwN7Wxo2dwrW1iTBxxQsriTMzgRM&#10;jjgRg7EpqtAYhqEhJNDXBRTs/lFEzBRhecLxU3yUpggt7PaLLVakuFJlZKsWZ86qpZXgdJXAYvXm&#10;2gwoQgoLKnQvYdFC9+bg9Ap8LlFcfqkFFkVk+bWYcj9K0HyGA/erBRabM6wgRRVCCi2juKKwtMZ+&#10;JbRI12GjAouwZmFLli4R/L4l1g93cgje9FT4stPg65yGYNc0WlTSgrKDJoHJPvRR+UFHFFPpnYxo&#10;HJhWacf0MiONRwbMKtdjdoUWcytqMZ8t9CprsZDO2aplYZnC/LJazCutEcyVUNociTqdmM9WL8RC&#10;YpGkpBaLhciSs2YprsWKYg1W0ti3ulyHNZV6YTW4luD4V8z6ahM21JgFm2qsOWzYLLBiS60FWzUE&#10;jdvbaVzfSeym8X4vjftP0vj+pLkOu+qbsMvtwd5MGscWzMPVJ3fjzZtX8dkn7+GbX76jeelP+Oxv&#10;v+CTPxM/E3/6BZ/R3OmLH/6KL3+gOS3xGfHxj3+nOePf8SHNOT+kueRHPJ/8WeGjf6U5ZQE+/Inm&#10;mASfy7KST36huWseQrDhea1qjsvI+a163irheR4fZZ4adRllPlh4DpmPLP8/rcd88APd83u69/d8&#10;VASWz34ifvxXvP7uuzh79izWPb4Cw7yZ6mhEmC0+zDpCgyARsusQbTQi0WIhbFSGLVHMQmCJ15mE&#10;pUu6yYx2ypNkHSx8UJk6AyI2HSJ2PSJszdJoEYIKB75PNNkRb7QhWm+mfCPdV4+wVSfg+waMNfDp&#10;q+DVVdCxXBAwVCBorELQVEX9q0aIxRRjLfz6ani1lfBoKwQ+Qw21oUWU2k02WpGm+3W4mtDtdqC7&#10;rYXOOYZMEzIt9QpOdlfWgCRD1wlBHWLUVyZKfY012ejcRulUhtpKtyruzRJOjvliRajBjAA94xh0&#10;XWdG0G5GiN5p2MbPaKRnZeHJQs9O78GhxKbJuBzUnoPaaxYIl2keJ7I+F7LeVqQ9LiTbnEhQ/xPu&#10;FsT5nEi2uZDyuJHytiEtBBovsn4f2gM+ZAJepOn6PsEmSOkhHx29SFF+kkhRGrs7y8ZCaI+FxTEd&#10;CSAZ8iNO+QnKTwb9dM1pDIszLMqwUBNBIkrEI4jz5ijD5/EwYoIIogSfR2N0TvmRaIjgYxghIkjt&#10;BMJ0zBGKRIULslhccUnGrsv4XMSSYfGF8sLRGBHNQefCkiauQPmiPrs8S7DQkkJEuB3LEWcxhl2g&#10;UftpKRjwxg4LBixY0LmE44508IZPFy3Ie5Dp7P4V6Q4WNcaEDRkQnsWOZKZTifXC8U/omKI2lXQl&#10;jeE0JYB8j6gvBBMpvrCIwWWpj9JNV348FD5X+ssuvLgM5XGfOqkfDJ3ztTqmihJXJZdOJDqk5YoU&#10;VtJEShwVgYXIsOs1ht/Z2IaYYiHEQha/V7Zgos9QEKLPJYBwxEefh48+O4KO4XAbQkEn/F6OTWJH&#10;a4sJzmYDoYerWYvWZg1Ri9amWiGQuFhwqa+Cw16JZlvFqLDSZCUs5Wgyl6PRVCFoslSO0mzNYasS&#10;OGzVaKkj6qk9bpNwNTE14n5ucV8N9YHumcPj1MLXqoXfTeMRW8X4aCzz6xEN0ngYNiMbr0NnqgFd&#10;mUZ0pevRnqxDJm4TZIlOuu5K1aEn04C+9mYMdDow2NWCoZ4WDPc4MGOoFXOnezBvpg8LZvmxaE4I&#10;S+ZHsHRhFCsWJ/H4kpRg2cIEls6PYemCGJYv4rR2rFnRhSdWstVMr7CaWb96ABvXDmHL+qmCretH&#10;sGUdnROb1gxh3coBrFnWh5VLurFiYScWz2vH/DlpzJmRwMyRGEYGwxjs9aO3y4vuDg86s23IpluR&#10;StB4E21CMFgPn9eKNhZnWg1Ixpswa3ocO7bMxdmTm3H7xjN4/spenD6+AU/unIe1q/uweEESI1Np&#10;zMnUo62tFlZ7Eao0j6Ci9lFU64thbNCh0dMMb4LGkN5uEVulh9YrnSOzkOyfSmuBDrjob7nB56c5&#10;mpvmrC6YWpw0h22FpcUtMNPcWNDYKrDwsYHK1DlhqXPBZnfCamshHLDbHWhsdKKpiXA44KTx1EPf&#10;xUxXFHMXTcX23U/g7MVDuHbzDE6cfhpr1i+kv8sgGpqN0OjLUKsth96kpeewwmS10blNsSzX5NDZ&#10;UaurQ63enhNa1JYofK6+VgsphVBEE6WsWpRR0qXgIq+Zah1bpYwJK2qBRYgrWjPKNUaU0Xq5jNbJ&#10;FbVsWWPJBbm30/NQ/7QGVNVwAP8qSqe/h7Z6GpdCmDF3AMtWzcPyNQuwYNlsTJ87Ff3TepHpySCY&#10;CMETCaItHIGPRe4MjWPdQ0h0DyPS3gdPrB3OcBLOUAK+ZAcinX1I9A3RnLhfCCuuGOVFE3An0kIo&#10;YWGFBZRwVy/No9vRSuM/l+Fzzo/SmkkKLx4afxhuh9O4XnZ4uvj+cAwWP43B0rqFLWESfYPChRi7&#10;JAtnu4XAEkp1I0brzjT1mQUW3nyN0zjnDweFCBeMetA7lMWqtYtw+MQe3H75jBBYLl3bi73PLMeK&#10;NcOYNiuLnsEk2nuS9LuQJtqFiKIIKvdvUKfzBBZlM5g3gHkjmsWV/E3iMdQb3oVEhvvuk4PTGa7L&#10;yHZ+L/n3y2+fUbcvN+fVG/2yDxKuI9uTgr0U7fPvo64zHoXyZX/UyLYKIctwn6VQoX6OQs8i68h6&#10;+eXy+8N5+e0Wqp+fXqisuh0prjD59ZlCZWUZ2U/1M8lyfFSXU8oqSKFCihXjoRY45Pea64wnsPC1&#10;FHDy8yQyjQWVQsKKRF2nUL7kgRYsysKPLSf+hs/+PIYQWlh0oYWiFESkWDKeiPIg1MJKfppcfKpF&#10;FrWgkk+hfLkIzV9Q5vPrReRYnlzE5i9uJbJ9WVeKHWrUAsXv2cR/EL8uPwaLIvL8ra9ZDBhjvLQH&#10;oQgt999vvOdQU0h8UQsrv8VvCS35Aku+0KIul5/P6VKEYdR9zEcKMhJOk/17PceDBBH+z3g19z7+&#10;ahQOkq0mP48DaKtRl5Pnvxd12xLpFkmQu/5VGa6fC87N3GPe/2I0eDfz+odfjQorr773Oe69+xle&#10;eedTEX/iLsEBvzmQ98vvf0ptUB7zPgf3/hgvvstxJz7CC8Stdz7Ejbfew62338dL73yAe2++h1df&#10;fRP3br+Em2fO4/yTT2H/0uXY3EcTM38Qy5ocWGa1YxVN4tYSG802bDbbsYUmd9uI7eLYgK2memw2&#10;2rHJYMN6mqA+UWsSrK5RWMUCi7BiMWA5wQILW64srNZivhBSajGnugZzqmqFoDKzshozKqowvbwS&#10;I2XlGC4txVBJMYaKcxQpDBeVYmpxJaaXUJ0SHWYWGzGzyIzpkywYJgaK7BisdmJGUwpL22dj09It&#10;2PvUcRw6fx2Hb76CQy+9hWfvvo0DL72Dg3fepbS3ceT5t3D86ps4efUNnL76KvEKTj73Ek48d0cE&#10;jD9y5ToOXn4OBy5exjMX2JrlAp45R5y9gP2nCbYsOXEB+9hi5cg5gRBXjlLa0Yt4+tgl4iKeOnZB&#10;iDC8ob/+yQNYuG4LhhYuRXbaTCSHR5Aa4QD4izF79Xqs3LFXxGVhKxa2YNmfE1WePf8cDl64Nsqo&#10;qEI8UGBRiSwsfuSLLPkCCwsRN15VAsGzMMHutKTA0jNzIXzpHiGu2L0RcWQrlljfiBBZFqzdgrV7&#10;nsGOQyeFSzPuM9/zystvCpFFWLGwkMJCC1uvvEXf0Tfex3WOn0JHgRRFONA+9YW58co7uE59kcIP&#10;I4SXnNByMye0qOF0LsPPwEH7pcDCVjr8rGzFwiILu1x76vgZEUdn24GDgh3PHsJOYvszz2Ljnr1Y&#10;sWkL5q5YiaE589E1dTqy/B9cNKlJ0KQmThOaaHu3WLQEku20WMnAHU6hJRiHIxAXrhEafXHUe5QY&#10;Iopbq3SewJKExZUQ4ooisCjiiqEhDD2LKvYAdDa/QGvxQifwQc9YfTBQOgssowHp61hoYbHEOxpr&#10;RS2wVBldAkVgUUQWKbDoqB1mVMjJwZYzMjD9/UhhRc39AosUTsaQAotPIAUW6SqMxRW7S4nF8nsF&#10;llF3YRyXxSfdhTFZ1Ac60RjqgSPaT4vBQXiSU+FNTaVF3zT42qch0DmNFnsjSHZMRUd6AH3hLgzQ&#10;5zFE72NQ04zBChsGSw0YLtNhapkWI+UaGq9qMKO8GrPpOLesBvPKaoVYwuLJrBIOhF8lmMmUKMwo&#10;4fFLgc9n5phNeXOIeVRvPo1vzAJiYUktFhXXYjGxhFjG1iylGqws12JVpQ6rq/RYQ3D8K2ZttRHr&#10;qk1YX23GxlrbKCyyCLGl1owtGoVtOrMistDCf4/Rhj2mOuyxNmBPswtPR2I4NnUqntuwHvdOn8Cn&#10;b7yCb7/9DN/+5Ueas/6ID3/5ER/89Cd88OOf8OEPP+ETmpN9+t0v+PSPf8Enf/wrPv7u3/DB9/+G&#10;9374K97501/wLs3p3v+R5nQ53vuB5nXEu9/TXK4A7xHq8swH1I4UYNR8zGIMzVWl9Yp6fqueT+bP&#10;QfPnnbKsunz+3FWmSWRaoXv8Xj78ke79A82t6V2xuPIp9eMrdhH2p5/x+rvvCYFl7eMrMJRNC4El&#10;WmdBxGpE2KwVIkXAqs0JLFakW+uRctmRcFgRb1BcgLHAkqw3I9NkEeJKRwu7CbMJy5KoXY+AqQY+&#10;Uy18LNhYdYhQ+RiVF67DWFix6sV9/MYaIZT4dJXwaivQVlsmcNeWwF1TjNaaIriqFfjcXVsMjyZX&#10;pqYUrdUlCjVl8FE7aoElw27MXI3ocjcL2KUYiy4cIyZNeRnhsqxulGSONJVji5sECy3UDvc9TG1G&#10;2CKnyUrvwS7KxekYp+eO0XOzCBOhdxGm9xO0GxCwsGCkEGarGpsR8TozEvXsRo3eUxNb1yh9EZY7&#10;3B/qa6enBd1+Fzq9TmTcjXQfFnmshI3uVY9kayPSbS3IeFiEITytQoxpJzqIDAswrmYq2yhItjqQ&#10;FqIN5RFpIsXngTa0h73oigXRkwgLumIBSvOJuDwpFmNYhMlZz6RCQSSJVJgJIcVCS0yxfhHwuRBb&#10;QohFQoiE/AiHvAgFclB7kZAP0XAAMSofpfoRIsTiChGm86hwXTYW6F9xTxYVVjOcx0SiEYG8lu7N&#10;lOsY4nElrowitOTgwPoJGV+G44VkkG5vB7u4ynbm3F21dwg4Pd3BeUp6e1c3sl1dgnaJEDByZQVc&#10;VymfYkEknUWCSWXoPINUhsqwGMKxTEReuxBYMnTvLG8osfjC9VgoIbi8KEvkCyxC2OH70H1lniyX&#10;4j5Rm0yqk8oTivsvgsUUEV+F0zmfRZZcnnAHliHSREoc1QJLlJ6DLX6iyTGEhRBbBdHnFaT37qfv&#10;hJ8+W3/YDz99zkEiRN8lBS99FzwIB1sR8Dng8yiWLG6nGa0OI6GHW6CDu1mHtmY6b9KitVEDV2Mt&#10;nA01QmxRLFoqhWjSZK5Co0mhyVQpaGTM+VSg0VKJBqLOVCZosDDlaLSWo57O7cZi2AxFxBQ6L0Kj&#10;rRSO+nK4mqrQ2lxN8FHBTddepwYBN/1tt9EYJtAp10SIziNe+nv3GhDz0zgUMiMdprEoYkE6Yqa/&#10;HSPaYyZ0JczoTlrRk7KiN2NHX3sd+jvqMdTVgKHuRsFAZz36O+2Cwe4GjPQ7MGvYjbnTfVg4K4hF&#10;c8JYvjCOVUvSWLOiHetWdmLj6m5sfqIHW9f1YfuGAezcOIRdm0awe/N07NkyHXu3zcTeHbPx5I45&#10;2L1tNnZumYntm2Zg+8YZ2LphOjavn44Na0ewbs0w1qwcwONLe7BscZcIUL+U2ET5zz69HBdOb8G1&#10;y7tw+fw2PLt/GaUPY9miDGZND2Gw341E3AqXqwom80RU1z6MsqqHUKWdDFO9Fq6QG/GedvTNmonB&#10;eQvQP3cB2qfOQbhzAK5oBo3+COra/LA63TA1t9BctZlogqGxOYcDxsYWmAhzA+OEpdGlCCwcT6Su&#10;RcQVsdqaiSbYifq6Ztjt9TBbjLDQWNxMv2k9A2ls2Po4Ll87jtt3L+Hq9VPYtmsNBqdm0eKywmiq&#10;hkZbCZ1BA6PZRG3WUd16IUyoBRYWVzjOi8bQgFo6KrDgIlEsXcZEFGmhoiZfYGFhhS1gFKRLMRZX&#10;OPaKWmSRwo20WBklJ65UaE0o1xhGBZZKjZ76qggsbI2jNVK7OkrTaSlNi7oGA5xtdgQiLTTOBNA9&#10;kMTASAeGZ/QId1k9w91IdaXho3G8NRiEOxShNUoWsY4+4RI51jFI191wBWm9QmuVUYGF8qNd/Qhk&#10;u4Rw4gjFhFUSCyksoEgLFbZM4fzmUFTA+VyHXYWxuNKWzIj0FqrL4gyXZ/GFLVv4nPO5Dh+5vBBY&#10;WLzpHRTWLP5UB3zxdgSTlKcSWNjKkF1Ytvk9aPM56bfCj+mzerF15yqcu/wsXn79Iu68chJnLu7A&#10;tt0LsID+NoampdDdn0C2OyEElnQnj8M8Bt+/+V/IgkXZ5OUN4PEFFrk5nr8pzownejByw5zhuhKZ&#10;Vgh1OVlWfb9CqO8j+zpef/MRlpAq8gUW2a685rYKIfMlsl6hZymEurwUF/KRbajLqs8lfM1t5veH&#10;8wq1+SDU5dT34jQplqj7K+vJsozM43LSOkeW5fz855dlZbuyTaX8r3mQiKHOU+erxRVZjo8srKgF&#10;Fia/DclvCSycLvPU5Jf7lcDCi76PabEnjqMixV/oWuGTn/+KT3/5N1oQMsqCkJGLRCmGPAgpmkgB&#10;pVCevJbtq1GLJ+NRqLxciP4e8hex6rYl6nvk30tdT90Ow+3zIlW96GXUIsyohcQ4/FrQuF8Qkef5&#10;Yorkza9Y/FAolC8ZK/Nb978ftfjC5fMFCjVqkYPz5T3GK89IgUMtwKiFFXnOsKjC4oEkX2jJr18I&#10;dblCSHElX5wohFr0yBdQmLsffD4usoy6Lqe/9P5nAhETQgUH4X4Q6ngSIpi3itEy3NY7xNuKK6QX&#10;mbcUXlJxN3d88Y0PcYe4/cYHuM0WAcTNt5j38QJxh85fJF5mKO9ujhepvODtD0X+S2++h1feeg+v&#10;vfkO3nz9Tbz6wgu4ff4czj+1FwdWrsCmwX6socXw4y4nVtbVY43VjnUWOzZZ67HF2oCtxBZLAzab&#10;67HRVId1NNFcSxPDJ2hiuFprwUqNBY/XmPB4tQkrqoxYXqkEq19SocPCCi3mlddidlk1ZpZVYXpp&#10;BaaVlmOkpBxTS8owXFyGIWKgqBR9U0rRO6UEPZOLx6C0ninl6C2qQl9xLaFHf7EJfUVWoo5oQndx&#10;CzrKWpGp8SNjT6HDP0iLh6WYvWwHlmw/hpWHLuOJs3ew7vzLWH/xVWw6T5x6BZuPvYSth+9g++Hb&#10;2HX0BTx58jb2n3sRz15+CYeuvoQjzzO3cfi5W8QNHL76PA5dvoaDF5/DsxeI8xwU/yqeOX0F+08q&#10;YgoLK8xTRy7gqcPnBPuOnsf+45R2/Bx2HT6JDU8dwLLN2zB9+Ur0zJ2H9LTpyE6fhe45CzFt2Wos&#10;2rgD6/Y+ix2HTwkLlvEEFjVHLt8QHHvuBSEOSVdhgutK0Ht24SVFllFXYTnYdZZwE0Zw8PdLdH3u&#10;+ks4evE6dhw4gUVrt4rFlTvRAas7BGOLD2aXHw3+uAh6H+igyfHAdLSPzEXP7EWYtnQ1Fm/YLlyH&#10;sfhz9ZW3cP2N90ctVtjChQUVtna59uo7Y+SsTZ67+yae45gwxLWX6PwupXE6tcOwaMLiiUQIL/fG&#10;uMHpVOZaTli5Qu1IWGRhLokg/+wq7RXiZeIleid3FF64g3O3buP09Zs4eukq9p86gx3PHsaGPU9h&#10;9bYdWLZxC5as34hFT6zH/FXrMGfFGsxY8jgtRJege/pcpAZGEKKFShu9L0cohXqvjBuSQJ03TdcZ&#10;AZ/XeVhsYZFFsWAxOmLQN4ahrQug1uZDtakNVYZWBb0T1UStwUULODd05jborV4hqpgbAqOYOD4K&#10;obf7oLN5hRWLtGRRrFcKI8UWLd2XUQsuinuyMauVcWFxZRyBRabdb8GilBm1XCHGBJaoQMRiUWHm&#10;468EFkVcGQt63050oDHYTQu9Pjijg3DHhuFNjMCTmApPisiMwNdOn1XnNMSzw8gk+tBFdXqccfTS&#10;e+2ubURXmQVdRToaZ2rRU1yD3pJqGoMqMVBcjuGiCoxMoTGNmVwuGJFQ2lTKn1qsMEwM5eBzmT7C&#10;wjHBYsysYhZnqjG7qBpzimowj5hPLCAWEovo/iJeS7kGy0QsKg1WVGrxOI23q2jcXVVpEKyhsXhN&#10;tVnwRJXixpEFmPU1RmwgNmlM2KIzYZvBJESWHTSm76DxfW+LG4dTWVxauAAv792DD65dxtcfvIU/&#10;fvcFvv7le5pT/oAP/vUHvPcj8cOPNN/6Ez6iedLH3/6Mj775Mz4k3v/2z3jnj3/GW9/9gre+/xlv&#10;E+/wnOw7mpMx/E8l+VA6M1qmINzG/Yg53w+/jM4J5bxRzhflHHFM0Cg8T2Vkmfz5pBr1P/rItEJ1&#10;ZFtq5H1kX0f7/CPxw1/xCR0/p7nvN3/+d3z9r3/GG+++LwSWNcuXY4BjZDTWI2y3ImozI25XRAB2&#10;35Vy1glxhTf6MyyyOO1IUjqLF8kGiyDNAovDRtiRpbxEgxkhixZefRVaa8vhIlrZwkRfLdx4Sfxs&#10;gWKogc/A4kqVgIUWiUdTjrbaUkVoIdo0pWjTlsKjKxPWLQJhuVIu8OoqwRYwEQ7Wz/1qtguBhREi&#10;BgsUOYFHHmWcmGg9pymuz5KNFmRa6pBloYWfp9FMberFM3H7QTpG7AbEqVyKnpnfUbzZikiDCQGb&#10;Dl6LBh5jDTyGSnoHlfARIbqOWnVI0r3S1Dd2c9ZOddjVWZraT1Fdfn+9bc0YDDgxFHJjINCK7rYm&#10;6j/1m+4l79fe2iBi1PT6XIIujxOdbpqntDZTHseZaRSxbjjmTYKePckxbyg92+ZAu4fKeZ3o4HoB&#10;N7pDHvRF/eiP+dFH9LDgEmpDu5/mPH430YZswIf2oB/ZELsro3kQiy4Eiy9Mko8hP1Ic/D8cQJKO&#10;8YBHCf5P/fK5muFzNiNA52GfGzEqn4gER0WZeCSEeHjMPZlwRyYsZQg6V+LMKGUEfC7I1ZXnbFET&#10;jYq4M4m4Qly4M4siFleIU1oymUA6nUQmk0I2m0FHRxbtHe0EHdszlJYWZDIK7e2cn0VHZzs6uzoE&#10;Sp2sqJ/Jkaay6XSa2k8RSSQSTAIJul+S/sZSlCfLZrNUl9slstl2cc3pKRZjiGSK2iFSLARRHjMq&#10;AFF5JsXliaQgKwQZcWThRYomRIzy1bBLsCSLLx0s6kgLGLZOSSukU/cRS7ElkCKmBGNJBKNEJIlA&#10;OAF/OE7EEIhE4QuFiAC89F3w0WccoO9KIOhRCLQhxAT56BIii7etAZ5WG9pazHA3GwVtDoPA4zAS&#10;erQ1s+CiRWuTBq2NtUQNXCy21NWixa5RwdeErRYOW42KakKxZGkiWFRRxBWFekspbMZimHWTYayd&#10;AEPNIzDUPkrXkxShha1lbBWiLF+btBOpzKPEBJg0j8FM14yFylsJm34y6rketctuzdxNVfC20JjR&#10;SuMHuygTIgyNUW0axD1aJLx6pHwGpANG+rsy0t+YCR2RHFEaEyKUF9LS35hGkI7o0JEwojtlQU/G&#10;ht6sHQOddRjuacRIXzOmDbRgxmALZg23YM5UJ+ZPc2PRTC+WzQng8fkRrF6cwPoVWWxa040t6/qw&#10;dV0/tq4fwLYNg9i+YQjbNg5j+6YR7NwyHTu3TseurTPofJq43rV9FvbunIuDTy/F8UMrceLwKhzc&#10;v1Skr368G/NmRzE84EZ7uh7BgAFNTeUwGiehmt5pZfUjqNJMgbWBPteIFx2DvRiYNRNDcxega/oc&#10;JPtHhAV7SyRLc9Yo6lp5zsb/JOMWQgqLK/r6RuWYw0AYCVO9A+b6FmrbqcBxVnKB2+32ZtQRLK7U&#10;1zXCarXBYNSjnn6/QjEPFi2biYNHdwlx5dqNU3jm4DbMmteHUNQFi1ULrbYKGk0NjCYzzFTXSutV&#10;s6We2uDYiFbU0hq1htHZciJKHTSGemiNDQI+Z5Q8iSKoCJdfBmsOjomiMBabhWBhRZKL3aI1WqBj&#10;Cxq2ZBHlx6ihtqqpXwyLK5VsuVJrUNAYUEFUa41U1qy0Q8carRbVmlrUEDqDFmb6rbM36NFAf4PN&#10;Lvrb9NXTu6Lfg64wuvpT4IDv2d4sopm4sF5xBUNwh6MIpTuEa7BkzzCd96KNPksWV/gfwtzRNIIZ&#10;DlLfJyxKvEnKY3GFcEUS8FFdjsXCQe0jXb3wJDMirzkYHc2X7r58NId0ReJo8oepTBRtPC61d4l6&#10;DAsuLNowLLCwcMPCS6J3SBF3Ul3wRLOCUJI39XnjdSoxKKzyeBxzelxw029suj2MBUumYf/Bzbhx&#10;+wRefesSbr14FEdObsT6LbMwe347eoeiVDeKTGcc6c4UwQI9WxH2UNrY5nW2m89ZWMmJK0JgkZvM&#10;3AdlQ3gsnsTAfag3xCV8j0JWH+rNcnX98RivnPo++ci88e4l+8plZR8Lkd8uo25b/czyWt1HdX4+&#10;svzvJf85fg/qvqj7o34e2bYULgoJGOP147fyxkNdnuHy6vv+njaY++uNTyERo1AZmScFFCm08FEt&#10;sEg4T912oTbV7cpr/jtSo76/vC+3P9CQJ7B8yIs7WuSJ4+gi7he6Vvjopz8rYguLLj+pFlu5xaFa&#10;ZBiPfDGiELLdsT6MLfDUafl5kvHakxRqQ11e9vFB5ItC+WJRPvn18/vGfZCLWvWCWIouD2Isxgov&#10;mhWXYe/+kesqSHdfD0It0uQLNFLskOSLJjJNTX4+ky+SqIUSec3lfqsdJr8dNWrxhQUSKag8CCm8&#10;PIhC9RhpqVJIUFEznqjC5IsphZBlZTucxsKKFEM4WLeE//v+t+D/zOeN4xu8ecznKqSbpFvsuijn&#10;vug+Xif4P/JffVfh3hg3xIYxbyDzBvTbuPrqW4JrxA3iJnGbuHPvbbwoeAe3X8lBbb5A9V649xZe&#10;fO1t3GOB5a138c7rr+Gtl+7g5csXce3Z/Ti2bjX2zpiKzakE1rrdeIImxGtt9dhkb8RmexM2Wxqx&#10;ydSAjTQZXW+qxxM08VxFE8PHaWK4XGPC0loTllQbsKSSqNBjMcchYFc5pRrMKa3FzJJqTCuuxNTi&#10;cgxNKcXglBL0Ty5F36QS9ApK0UvXPZPL0U10TalAh6AS7UXVyBbRoqVYT5iRLqlDurQJ6TIn0uUe&#10;ZKuCyGhoQa5PI2bpRKipnxaFI/Al5iPQtwqROduQWPE0shuOo3PrWfRuv4jBbZcwtOkChtedxdQ1&#10;JzGy+gRmrj2OBVtOY8Wei1h/+Bp2nH4BT126iwPXXsGR66/g6PW7OHrtDg5dvYmDl6/j2UvP49mL&#10;z+PgBeL88zhw5iqeOXkZ+49fxj62YDlyHvtYXGGOKCLLvuPn8dSJs9h95CS2HjiEVbt2Y/669Zi6&#10;dDm658xH+7Q5IkZL//xlmL1yPVZu34stzxzF7qNnRIB7FlmktQqLKSJQP1us5FBfs8hykmOxECIG&#10;S77lSs5qhYUVhs/PPP8STly+hcNnn8P+Exew68AJbNxzAIuf2IqBOUsQ7hxES5jFgBDMTj8sroCw&#10;ZGGXYc5oBi6aDLtiWbTG2xHpHhJCC4ssOw+fEvd+jr6fLKwwbLXC4gqnsfhylYUQyUtv4CrHg7mT&#10;48U3cIVhgeSuAosmEhZeWEi5dncMtnxhkYbbYjFFPqNAikl8Hy53701ceeV1XH6Z0plXXsVlhs4v&#10;36Xrl17B+RfoHV5/Acev8mdOn/Np/izPYM/Rk9ghrF+OYvPTB7F29z6s2LIT89dswPCiFeiYNhex&#10;XmVh2hrvpsVpOxoDGdSzEJAHW7WwqzCzMw5DEwssfmFVUm10o1LvooVYCy2+mokmVGmbacHYQos6&#10;J7TmVhhsHlrEsshCnwuLG41+AVu0GAgWWYTbsJxFC8dgkQHwxyxbGBZaWIzhIPiKVQvDYou0ZjFw&#10;zBdV/JXfI7DI80JxWThfWq5IcWVMYIkJLE4WWcYw81ElsAg87Bosgzo/iysdaAh2El1oDPbQd7Sf&#10;vrtDtOibCndsKn1P6TwxhNbUsIjH4m+finCGFnhxmmhT/Y6WKLqsHnTUNKCj1ExjkRYdRTVENTpp&#10;LOuaQmPVlDIaw0oxMLEUQxPLMJxjaJLCII1lA1RuoCifCgxSG4KiSgwTU4mRoipMyzFjShVmTqnG&#10;LGI2MYeYS2nzKG9+cRUWlFRhYY5FpdVYUlaDpWW1WMbCi0CH5eV6rKgwYCXB4ouweKlmixc91tbo&#10;sV6jx0atHpu1BmzRmrDVaMceRyuOZNrx3OIleP3pp/HZjefx3Yfv4PvvvsTXP3+Hz37+Hh/89D2E&#10;wPL9D3j/ux/x4bc/CZHlo29/wQff0PyJeJvO36T50ht//ImONAeiMtJqtxCF5mK/BzG3+/7n0bnn&#10;b81Nx0tn5JwxXyxh1PNIyYPyZbpsU03+/T7muCsMpX1B89lv/vLv+OZf/4I33/0AZ06fxaqlS9Eb&#10;jyNUZ0fIakHMZkWqISdMuBqQdrHlCrvGqkfSydYeimWHiKfCAkazTYgqUlxhwYDjr7AQ4dFVwlld&#10;iubKYkELW5mwaKKrgldfLdx5MSy0BIigUYOQSSssaJgQY+EjpRNhC2Fl2EJFL+KzSPg6YuNzoxBP&#10;WEwRIhDBYgunsVVLxGqgdhSXZPltswASozbidoOwwmFxhePMJOtNIj2SK8/PJvpQZ0CChY8mM8J0&#10;7rPUwm2oRKu+HG59BdoIH8GuzaKUl6zTI0tlOx02dDvtgg5+d00cW8aM7hY7BjwOjARdmB5uw0jI&#10;jX5vMzqd9L6pXpLIOKzodNWhx9OMPq8DfWztwu7PWqmcq0nQ4WxEu7NBWOsI6LzDTfltDnRxeZ8L&#10;PX4X+kJt6A97MBjximNf0C3yOqhchoUadwsybS60e9vQ4fOgncgKl2TsmsyNpLcViXGItTkRdjYh&#10;QN8TX1M9/I4GhFsdiFMeizPZCM2tiDQh3I8FAyKmTJzhODPSNRmnB3yI+b2IeD0CPo9TGsef4Tyl&#10;rGJVk4lFkI3HkIlHkaZzRZgJCGsaJkptChEnJ/CkEzG0pxPozKYFHZmkuGayqbiA0zqzKXS1yzIp&#10;Sk8gkyOb5jqclqTrJFKJOJLUbpLFHIKv00QmKcsSog0un0CajkyGRR9qh0mrSeVIKwJOitKSOfhc&#10;uU4jQWWEKJITSmJ0DyZC7TLh3DFKaSLuSpbjzXAMlQziKYbSiRj1k4nmYKufkBBWEvBHWFAhQnH4&#10;gjF4gyysRCktIjYmvfQ5eOjz8NLn4he0KfjdCDIBN8IBF0L+Fvg9TfC11cHrsgqRpc1hIlhkMcLT&#10;QscWw6hVS6uwbNEqsGVLgxYutoQYRaNQpxHiiwILMQy7GqNjQw0cdVVEZY4KNNtZcCkRlism7WMw&#10;1j4Ko+ZRIaSwRUu9mYWYStiNZTBppqC2/GGUT/knlE78B5RO+keUTf4nQXmOiin/jKqiP6C29GHo&#10;Kh+FWTMZdSYaA20cT6aG+kh9oT600v3dhLehGv6mWoQcNOY5tYi4aAxyGxBvo7HFS0e2hGmj8aa1&#10;GiHGXYOYV0N/Kyy66JAK6ZEJ07gSMQirmI4EjS9JE2FAV1KPnpQBvWkjBrJmDHfaMNJTj5kDzYr4&#10;Mr0NC2Z4sGCWFwtzLJjlw6I5ASyZF8bSBVEsWxgTFjIrl6SwZkUWG9kyZsMQtm+eiq0bh7BuTS+W&#10;Lkph+lQvejqbkYhZaI2kQRPHWzFMRnXNBJRXPIqKqknQGOjde5xIdLZjYOYs9M+kNcnwDES6aF2V&#10;6qY5bAcctAZo8NG8y0nzNoeX5nFumgs6YWhwEM0wNjIsrDTSXLGB5owNNA9tEgKLhcrZGlyw1rOL&#10;MEVksdMaU6EBNlsdbHYb6hvrEE8GMW/RCJ45tAPP3TiOF148i4NHtmHp8mmIJZyw03epRlOK2tpK&#10;6HRamM1WWCx2OtpgZGFCb4JGZ0A1CxYCE82ZLTRntkJLa1itwZ4Hp9+PEFT0ZsF9QooKjUFizGGm&#10;uhZRXyfbYosWQS4mDN2f4RgrVWy5QvMxdglWSXOxGp1J1NeZLNAb6VynR01tLaprq+l5a6jNWpjo&#10;N9Zi18BKf0N2jpHkNNPfeTOS7SG096TQ0UdjR0cS/ngYLvobdwWDaKOxIZLtQqxzgBiElz/LQAJN&#10;vqgQWDgOZbi9B5GOHgTSHXBHk2hmgYTGDz4Pct2uPoEvSWs9GmMcgQicIRpjEhlRL0p5ISrnSaRF&#10;ejPlt0ZoTEq1C6sUhgUYF/WlKRgRFi7sQkzEdukbQqx7gOr3CLdlraE0PBHKS/FmPluOTEWms1+M&#10;c21+vxBYfKFW9PTT937dQpw6uxcvv3oer75xgb4vz+Dpgyvx+BPDGJlFvwt9YWojjFRHDOnOjLBK&#10;VDbW5Sa/3KzmzW66FgJLjtwmuNwY5k1gdQwQ9WZ4/sY3w3X5XlKokKIC56nrcVq+6CDLyPuo76du&#10;fzxkmfw2Ct1XCg1q1H1+ELKN/DR1P9TX4yH7W4jfW46RzyefUSLryz6qn03drqyb/77zy6rvoW5X&#10;3Rafq/Nk+njINtVwH2S+bE+NrKeU4/78NlLsUAshEnU+I8UOKXgwMtYLw+lcjusVaisfmfcggUV9&#10;n18JLO/yxjwtsPi/7MSiS7g++GmU93/4V3zw488KP4wt1P4n8OKMj/mLu/8JhdpUo16AqheFD0KW&#10;5cVsIZGlkFjC51JckW7N8skXX+R1fjq3ly+6jLew/nXfuRyX57psrcNBT7mcghReCiHzpUijFmbG&#10;BBoWXO63UlGLIGryBZB8CokgjLxWCyX/E37rHupzKbyoKSSoMIWsXxh13Xw3YGqksMJIQYTJF03k&#10;tRoppkjGE2xkebXViVpskYKLiC+Rx+h/5+eElXyBRW4u3+T/5M/BLpFEIO7cf9yL/7rn/9bn/9on&#10;eINY/Nc9cfGl13HhpVeJe7j44j1cvnMPV4nniet3XsWNF18jXqfr13GNeO7F3EY1pV+/+wbu3HsT&#10;r7z2Ft58/XW89+o9vPfSHbx2+QKuP7MPJ1Yux1ODfdgSCWN9iwtrabK7wdaAjdZGbDTRuaEe6/R1&#10;WEMT0cdpUriUJquLao2YX23A/Co95rGlSpkGc0trMae4BrOKajB9ShWmTqlUNhonlwlRRRFSiEll&#10;6Ca6mMkV6KKynWIDsxbZEi1SJTokSmjhUmpEuNSGUHk9gpUOBGs8CGrCCBloIWruRLyuH7GmEURa&#10;ZiHong+PfxFaQkvQEF8BW/saWPs2wTK8HZbpu2GbtQ/1s59B8+xn0TLjGThH9sE5uBuugZ1oG96B&#10;0MxdSC96GkNrj2L+7gtYc+g6tp+7i/3PvYbDN17HkRv3cOjaHTx79RYOXLqOAxev49mLN3Dwwg0c&#10;Ov88nj3zHA6cvIL9xy4SF7D/6Hk8zeLKkbN48vBpPHnktHBHte/kGTxF7Dh8FOv3PY3l23dgzup1&#10;GJi/RAgs2ZE56Jq5QATFX7huK9bsehrbnj0uAt2z9cqotUpOTFHDwsqJa7eFsMLWKmq3YMJqRbgF&#10;U4Lbs8jAwgO7ATtFz3XwzBXsfvYk1u/cjyVPbMXMxasxNGcpsoOzEOoYQFuiE85IRogsTTQxb/TH&#10;hbjSEs0Iy5ZWmhS7BFlh0ZKZOhvTl60R/WdxiC1mWFhh2FqFhZXL9L0U1iS5/rAFjbCiuU1HFSKf&#10;y9HfwH1QGte/wkhBJvfd5+vLLKzQ83Gwfo69cjrH2Zsv07ugvyNul9q5+NJryt/WXeY1nKe/r/N3&#10;XsY5go/nX6T3Rpy//TLOsthyk62D+J3fwOFLbFXEFk1X8czZS9h74iy2HTiCtXuextKN2zH78XUY&#10;nL8c7SPzEOudRgsK/i/ADjT404pLK6/i3sruTsLWmoDVGYPFEaWFqxJknuOiaFnwMLaiSudApaYJ&#10;lTUNgqraRlqQNdOizQm91Q1DnYfq+ITIYm0OwtYchrUpBCUQvp8WvGyV0gatja1ZXIL7BRaGhZex&#10;4PgyIL7WpggtOo7zUuejtvy/Elmki7D7yIkraoFFXktxxdrCgewVaxVbDuU6J7AI4vfTGofVTe+r&#10;LamQJ7AoIksX0UP00WKOBcIhevdDaI4MwBEjkoNwpQfhyQ7RorIf0VgXUr40so4IOunZO+j9dpRb&#10;0FmsR2dJLVFDVKKrqALdbFnHAgvBgsrwpHLBEDFI9NO410fjXu+UHLnxj8/7iiivuEIwQAxSe0Mq&#10;sYVFluk5ZowKLpU5yml8LcfsHHOIudTG/OJKLCipxoJigi1eijmeixZLy7VYRqygMfpxYe2ixcpq&#10;DVZV12JNjQbranXYRIv6rSY7djU5cYAWsGdnzMKdrVvx3vmz+Or1V/Hdl5/gjz99h69+/pHmWH/C&#10;B38ifiC++9OowPLxt78oIssfcxYsNN9549s/4U2e46jmO78SSAqQPy8dj7F526/ndkx+vno+mI+6&#10;Xj6yHTW/lS8Zr5x8hg+/+zM+onnjx5T2Gc1Z2UXYVz/9GW+88z5OnzqDFYsWozMchs9iRsBsQoSO&#10;iTqrIlA02xBvsiJKsOsrJk5pHLCeYfGChYhUgwK7C0uwNYjNgJBFJ0QUtmBx1pQJXCyu6KvgY0FF&#10;iCcscowRYTdaVgNiNqMQShLcXs4d2WjQfILTWPxod9ajw8UiQh0yzXak2e0W96lBga1wWFiJs6UK&#10;xz8h2E3XqMjCrrtyYg6LJzFKY+KUz8+RqjMjRfXZ6iROzxSz6qkuu/uiOtxfdnvGli02Hfxmtlqh&#10;59WzwFKBNkMlfKZqKldL99XSu9Ej22xBl6sOve4GDHiaMNDWhF7qf5fDhg56t0yPsw6DlDfV34Lh&#10;gFOU63HTMzos9Izsjs0szjtYnKHn7mihd9DSQO1SW20t6PO60E/0eZzoYUGFhReCRRi+7qX0fh+V&#10;8bViMNCGwWAb+gNu9Ppd6PY46J020mdvR5xFKTommllU4zg1TUi5HArsciwXNyZB941RnVBzHQL1&#10;NsKKIH0GwUY7gvQZBKidEJ1HqI8p6l+7vw3dYT+6I0F0hvzCOobjxCQ9bYi7WwWJNre4Tno9SNAx&#10;1taKiKsF/qYG+Brq4Gush4/O/c1NCDqaEHG2iHLZoB+dkRC6YxF0RcNop3uwm7OYrw3hNheCrS0I&#10;EGxVE6LrsKcVbH2TjYXRmYihKxmjYxQd8QjaCU5n+LyD0juTUbTTMUvtp6MhpARhIeRkWahJxIkY&#10;snEqo4LrpKMRUTbFfRLI+iEkKZ1JyXZYiCFYkGFrnHg4gmgwhEgwKIiFQohRe2yZk6B7soUME6fz&#10;GJNUiBKRVBxhei4mlCNMaZFUEtFUmsqkqSyRSFP9lOJWLR4TiLgqdA8mEGEXYDEhprCo4g1EaT4c&#10;gScQoWsaP0JhOoaIIKX54fV74SPUAkvA3yoI+uhz8Drgb2sk6DN118HjssLjtChCSwsHYjeitVkH&#10;V5NW4ORzhx6uFoNybKLrRsojWu9DA1eDpGYUjr8iaKgScDD9loZKOOorhDuwOnMRrIZJMOseE1j0&#10;k2E3lqDBwtYr1bAbKmCsKUJN6SMom/RPKHr0HxQm/KNgyoR/wBS6nvLI/yXgvNKJ/4Tqkkegr55E&#10;bZeiwUxtEfWmctTpigWNhhI4TDQ2Wirhtlehra4a3oZa+o4TzUwNPI2VaGukMYVpqoDPUQm/swoB&#10;VzV9p1l4qaHvcy19nzWIeGkc82kQ99ciEaim73c1UqFqpMO1gkxEQ99vnRBgetIm9GTM6M2O0ZO1&#10;oLfdir4OG/q77BjoovGouwFT+5oxY9glYsYsnh/BskUJLFucxIJ5UUwf8aKzvQGRkAGtrho01pfB&#10;YipGbc1ElJVPQFHxoygtL0KtXoum1lb6DqaR7htCqncI4Ww/fKlueFM98Gf64CPaEl1o9ifR4I7A&#10;5uB/5mmFvr6FYMsVtmIh6hugq6un+WI9DPZGmOpyVixNrbA1taHB4UEj0UDX9np2FVYPG9Vxul1I&#10;pKNYvGwODhzehZu3z+LWi6dw4sxOPL56KtLtTtTTe67RTER5xWOorimFTlsLM1uwEHq9HlqtBrUa&#10;FiSqaI5ciaoapgZVGg2qtXrU6ozQGszQGdWwsGGChoUTyldgl1yE3iDQ6vLQczsmsJWJGg3NpzRa&#10;FkfMVMZCaVZq3wYdzbG0RragsRMcF8ZCfTKjstZAR0VcYYGG+2MwUX16lloN9bu6gp6zgq5rYKHf&#10;s4YmE2FEXYNWCCyNLHz6mxDPhJDpSiDVlUQoFYGbxm+n3w93JAq/cA9Gc1xay4XoM3SFUmjif5Dz&#10;ReAKJ2j+24loZzfC7V1CMGGBpMkXQguNJZ54WggoLK6E27vRFmM3yFEhsPB5MNMp8tTiDNdnWIzh&#10;dI6rwke+Zrdhwn1YJC7is3AAfBE0n9rwpzrhpjWmk9aYLLCE6XuX6uDYK0NIZKk+1XP7vHDT72E4&#10;4cO0Wd3YsWc1Ll87hNffvoK7907jzMWd2LprARYu68HAVBrjuwJItQeRbI9SW2mCLQjZ5ZW00JAb&#10;44RaXBECi7Jhrt5AlhvvhZCb4uoNcbm5no/cIJfXUtiQ1+qNcynqSGEn/z6/F1kvv77sS6H+qHmQ&#10;VYvMy8+X7anvoe5TPvn9U/cpv538vEL5Epmv7ptEXU72Q/2Zyn5IOI3z1P2TbeX3QZ0n0+Q98ttV&#10;pzPyPvnvIx9ZVooYaqSgMR7jlZPpUmhh8oUW5W+H+8D9VdooJJyMh7yH+j7yHpJfuQh7mxacb9MC&#10;cvQ/9/7I/DjKu7Qwlbz33Vgsjv8JcpFaKE8iyzyI/5OF7YNQLyx54SrFDokUVdRCiBRZCgkn+YxX&#10;TqYXap/JX1Az6sWvwq8FFrXIUkhUUdd5UFmFMUFMfkaFRJZCFibjIQWQfIElXwjJJ7+cRIoqagqV&#10;k+2oBRJGLZ6oeZDA8moOdcwVSb7AwkKI2tokX2iR12ryRZZ8gUXdthRauJ5aaFGTL7hIK5ZbdJ0P&#10;x5vgcqNCjBRahNjywVjciZzIwu6Qrr7Ebo3eFMIKbyJffPE1XHjxVZy/cw/nbnOA8pdx/tZdXLh5&#10;F5duvky8QtzDxVv3xMbxOeKsiotU97mXXsXNl+7h3t17ePvle3j/zot48/JlvHDgGZxa+Tj2DQ5g&#10;My0U1zqcWGOpxzpzvbBYYWFlrdaO1RqLsFhZWK3HnEoNZlTUYlp5DaaVESVVmFZcJf4Le+rkSgwR&#10;/ZMq0DupXBFRhJBCTGHK0U3luoqr0VmiQTuRLdEhXWJAssSIWJkZoTIr/OV2eKqa0KZxwa33wW2J&#10;oa2hAx7HALytM+Dzzoc/tAy+6GqaAK5Da2IDmlObYE9vhql9K7RdO1DduwsVfbtR1r8HZX176Xwf&#10;qnueRk3XU6ht3wNt+07o27fD2LEV1q6taOjbCte0nYgt2o+B9SexZN81bD79MvZdexMHb76OQzfu&#10;4eC1l3Dg8gt45uINHLhwE89euIGD54lzz+OgEFku45kTl4TI8vRRFljO4MlDJ7GHOXICe4+fEtYP&#10;T544iZ1Hj2PrwcNY++TTWLJxmxAkeucsFiIL0z1roRBalmzcgQ1PHcSeY2eFyzC2YmGLlXxYZGGB&#10;hd2BSWFFIqxXCGnBwbC4cvzKLTx98iI2Pfkslq7dhpH5K9AxNBuxziEE073wJrvgjtN7pyPHYGFY&#10;bOE0d7IT3gz73O1HkGBLDb7m4PfsMoytWOY/sVm4CmNRiMUMtlphWFzh77XauuQicYm4/AL1kbgo&#10;yYlCorya3HMIYea2IswIcYbr89/C9bs4fe0OTlx9QTzncTqeeG7s/QhrnjvUNrV1gUWWuwossJy5&#10;/TJOv0Dvjo7n7rwi0s7x3x+d89/g6ZsvCSHr2FV+92xRxMIXu2xj13Ec2+Usdh48jg17D2DFlt2Y&#10;t3oThhetRMe0+Yh0j8Cd6EFTkN2EJWB1qyw0WiKwtkRha4nB7ozRAjYCS2MIRg5ez+KHlgWWelRU&#10;16G8yq5QW48qfRNqzU4hsrDAYm8Jo47as3N7zUGYGlhgYUsWNzQ2FlB+W2AZQxFaNFZFaNFxjJdx&#10;RJYxsSXH7xFYnNJaRQorv0dg4feWgKUtKWCBxebNiLgrdf52QX2gk+hGfbAXjaEBNIcHhbjSHOlH&#10;c4xIDqAlPYC27GCewBJGJz13Z20DOsst6CrRE7VEDbpprOsuqkAP0U9j2iDBosqvBZYy9OUE5W5m&#10;UomAr4XgUsSuD8uF2NJPSJFlVGCh8VSKLCxWT59SSVQQ5ZRWhmlTSgXTiRnU3kzKm011Z1P5uUU1&#10;mFfMwfM1wpqQWVxeiyU0ZjPLqmqworoWq1hg0eixmRb1W8112NHYgt0eP/alszg9bwFu7tqFty5e&#10;wKdvvIqvv/4CX/34HT7/+SeaT/1Ecx2CXYTR3PYjmkd+8sdf8DHBgsG7f/wzzX9/xps0vykksOTP&#10;N+V1froatTgh55fq83zUZSWjcz+2GldZjj+I8eaO6nllofsXQt0X8VzfsSDF7+wXfETXHIPly5//&#10;DV/+6Re8/vZ7OHXyNJYvWIh23hQ1meAzGhAyG4WbsKjdhHC9EaE6A4JEiM45tgiLLRyThDfgWQRh&#10;QYSFkTFxhK6t7E5LJyxTOAaLN0fQRmWojQTVT7JIw5v49ex+iwPiK7AIwsIKCyVpKiPcelEdDoYf&#10;ontw3Bauw6JKl7sJ3W0OEWOFLTW4jnBbVp+DzoXIkhNY4tx2nZnSFfGFz5U0E1J0nam3CtJ1FkVc&#10;yZHkMhw/hftHsEjDIhI/p4gjY9UhYFFi1gT4nJ6TnzVcR89LxBtYFDLQ85iFK7UupyKy9Lc1okcl&#10;sLQ3mtHBlix0zcIL5/e1NaC3tR4dDquwfkk3GJEikvR5sGUNi1osLLHIwlYsQmTxOAV8Lq1beqTA&#10;IkQYymcRhmDBpZvj07Q2oZ3eIbcVp3fBzxjmeDwWg3K0schF7y0XoD/NgouzEfFmO31HTPCadWjV&#10;1wg8Ri38ZvoO0HuL8PvnOtS/Drp3j9+N/pAPvURXwIOsx4VUawsSTgdijiYBn0tijmZEmhoQbLCh&#10;zWKCU69Ds7YGTbXVaCScei18NvouUjm2rukOBdATDqIrGBAB/1OUFmcxxeVAsKURAep7oLmRzptE&#10;WtLHcWgC6IqF0R2PoDMaQgddZ4M+ZPwepCk/lYPPk8Jyx40EQ9dxn0eQ8CvxajJUt53a6ohFBO3R&#10;sEjjMhEWeVwtglCrU1xHqR3ZBpPkPgf9It4NW/KEPR74nE64m5rR2thIxyZ4Wlrgb3Mj5PchQuWE&#10;2BLn2DNjrtCYaCKKCBFORAShHGFOi8WJJCLxFKKCNNVJEglEYlSPCFK7gUhYoFiosJiiiCosrrT5&#10;wmjzh+mahZUQHVlcCVCeD156FsZHn7fA1wq/z6XgcRDN8NHfgM9dT/PtOrQ5rYQFbimuOAxwNmnh&#10;aNQIWnIii9OhF0HxnU10rhZY2KpFkkvj2C0SDmzPtORwNipii6O+Eo02dhVWDJtxMqz6iQK2XlFi&#10;tVShwVwNm74chuopqCl9FGWT/hlFj/4jphCTJxB0nPTIPwgmPvx/CSY98n9jCuWVFz0ETeUkmHSl&#10;sBsrBDZDOSyaYlhqi2CjYwPlNVN6C93Laa2Gy05HeyVa7OVoob45cogg//YytNSVwVVfjtaGCnrO&#10;CrgbK+HOxYZpc1TT94PdklXA6yyj704Z/K5yBN0VglBbJX2nKhHxViHmrxEkgppR4oFaxPk8pEEy&#10;rEWKyEQN6Eya0dtux3CvAzOG2zBrmhczp3sxNNCKjmwdQgEtWhwVaKgrhdVcCqO+BDU1U1BWPglT&#10;iieiqLQYZdU10FnsqGtpgzMQFZvwrZEs3LEOmvf3IkRrgkjXMMJ0DKT64Il2wulPo6ktgrpWP2wu&#10;D83XWmk+56J5rFPEZjE1OWge6KT5nhuW5jbUtwbQ4o3BF84gEGunYxoubxiOVg/cPvq7ak9j3sJZ&#10;2P/sDty6cxavv3WVjkfxzKHVWLS0E5nOZvpe69DkqEV9gwYNjSY00u9FQ70NdrsFZhrXDMYaaHUV&#10;qNGWoaq2GFU1xTRnLiFK6ZrTKkeprKm4D0WMqVIsRmgcq9XWirgnAq1OhZ7uYYQuJ7DoDWxxQrD1&#10;yu8RWDg+jNZC83l2AWZGLdVhixhF+DHBYDJSXQ2qa8pRXlGEmtpyel4TAkEX2jto3OoI0ZjQCre3&#10;Dq42WisHmxHPBJFojyGaoXEgFkBryA8X/c37aeyItvcg3jmISPsAfIlutLD1ijcCRyCWE1C6hcAS&#10;ynaMCihswaK2QBHB5/MEFq7LAgvn85HFGa7D4gofWXCRli9s3dLKljEhJW4LB8/n+CvCPVjfEH2v&#10;eqlvHdTv1KjAEkp2I0lry0S2F5FkO9poLGv10tgVcCPbEcWiJSM4eGQrbt45iTfeuYIbd47g0LH1&#10;WL1+BDPnZdA9EES6w49kNkhE6fuVovbYOpADt8u4ImMb45lRF2E5+FqILGMbyBK5Aa9GboTLje/x&#10;NvQZcT9Vvlqc4HS5cS7b/p8ILPL++RQqq4bLyD6pBRNJfiyWQnlqOF0+n3xeJv+e4/VN3R/1e1G3&#10;JfMKUaicus/55dT9yH/Hsp+yjPycZduyPdmORH3vQvdRl5XIPL6H/Pzl5y7z8lH6O/b9/C3U4kb+&#10;d1uNuky+CPJ/KrCo25NtjcevBJa3aGEpGRM8xgSWUSjt7W/u31wvtMkuKVROLlzVyHvmiymF4AVt&#10;ftpYn8dQ58uFsDotP6/QwlguNOUiNf+akQtXRi2WMGph5UEWLvn1GPWCeHwUYSVfYJFI8URec5mP&#10;f+K2x3hwG2OLbPU75PfLn5v8TB/0eefD5aTQUgi1qPIgpEBSKE+iblctsqiR7ahRCypqYYXhOtzW&#10;6wQHuZe8SfdgOC4LoxZZxhNSCqEWYqQII4WU34usJ+uqr++7F11L7tC1ICfQsNAiyAkyQpTJCS43&#10;+D/7X3sXz7/6Lp575e2cu6Q3ceVuTmTJWbCIjeDchvTFW6/gws1XcP7Gyzh3g/9Lnzd9X8HJW/dw&#10;gvKP5zhx+x7O3KHyt1/Bc7dfxp1bL+GV52/hlfOXcfPAYZxbvxn7Z87GlmQGa2iC/Li9ASv0VqzW&#10;WbFGS8caC1ZWmbGswoAF5VrMKqvBSGkVhoiBkhxFirubgSmV6J9ciT6iZwpbpijuvtqZIoLKdpTW&#10;oLNMi/ZyPbLlBqTLjYiX00K/woJQpR3+mgZ4tf8vZ3/9H8mRpnvDz+7M2GO7SUwFKqlYKhVLJZUK&#10;JFWJWWpmZmZmZiZ3t6HNbWb2kGk8tmdm9+ye8zz/y/Ved2SlVK2WZ33eH76fjIwMyojMrMi86o7b&#10;h1pLGEFHFMHqFIKBLgTrpyIQn4dA0zL4U2vhbd+Mms6dqO7ei+qeA6jqOQxHzxFYuo/AwG1R3zHk&#10;DZxATv8JTO4/iSl9p5HbdwYFvWdR2H0aRV0nUdZ9Eqbu4yhnenP3Ppg7d6G8azvcg7sQmXcYPesv&#10;YuHBe9h88WXsv/06Tjz3ZkZkeYBTd1/Bydsv4uSt+zhFzpCzN5/H2WvP4MzVezh1+WmcuHQTR89f&#10;xaEzIrBcwL7T57HvzHnsP3sRBy4w7sJl7Od2L/d3HD+DtXsOK0FiaNFKdMyYj9TQLKSHZyuhYs7q&#10;TVi966ASKw5fvoWTN1nP08/jzB3WK9uspcPEkkX3uSJIWIkKz7+mRJURy5V7L+GYiCuHTmPxuu0Y&#10;nLMUqd7pfHkSM21OtJMdCJMQEVFFxBZZKkDCar+1R1mrxLuHkezhixe3jfIPKU7kk71T0Tp1jjqX&#10;5dv2Yt/ZK0oAEksWZbnyawQWXstigSKIcCh5s33H6PluiEUK74ObRESV68++imvP8JxFWHlaxuVZ&#10;nL6h+a+RfpJ2iDgiIosmsLyN27zX1H3G8I2X38I1ln+VZYtAKYLlde5fe5H3GdsiyNJrF595GedZ&#10;/jn2+1np/9vP8jp4Biev38GJq7dx5OJ17OfY7zh2Fhv3H8OK7fswb+1WDC9ahY5p89lfUxFu7oan&#10;QRzeN8HmT/BFNMYX0RicDLtEIPEl4KxhnIgZ9jBfzHx8+atCcakThbxn8gptyOH9k1dqR6HJDYPV&#10;hwp3rRJV3IE4qoIsx8/8NSKG1MMiFiwuluMIwUh0oeUh7IwnZQzrSLyRcSaH5A3D7Kx9SGjRxZax&#10;y4fZ2I6x2H1sDxHLFWdAlgNLwikWKcFRNFFlrLjSMkooBbv4rqlNj1LXBkekHc76DriEhk64MwJL&#10;dWxAUSPiSpK0kNZB+NsGEW4fQLSNL4Eci7ZoGzrZph6eY6/Zg75SB/r5jOrnM6u/wEjK0J957k0j&#10;IizrQogII2K1N8zn3SMCy5T8DAznFPL5qKFbuMjSYSMCi5SZX4ZZRLYitsgyi8L0PPHbUoTpuYWk&#10;gHUKhay/GLOZdw7bMC/fiPlkQYEJC2W5xkIjFvG5vbioFIuLS7Gs1ICVBiPWmszYXF6BHVYHdjuq&#10;sNvtxU5fCLsiURziy9HpBYtwc9duvHj5Mt59/QE++/Jz/OGv3+OPP/+MP/z0M778G/kr+f5nfPXd&#10;P/Dld//EF99znkPkDyUfiNVuZn6j5obkk8ycUJ/7fSrzISU2cM6ok5k7qvkjkTQj6cln5POseVv2&#10;MR19npWNpFXzQOUcX5sPZiPzRP2POjrZf94ZGy9kzy1/iex26m1R56cLLOQzhr/84R/444//xB9/&#10;+Blvvf8hLl26jOULF6M92ohaqxWRCguiSmQRCxSGnRlcFsSq+RvqsUE5Wxdxpco2Yg3ysMAi4gPj&#10;nfJhXqw7NLFBF1dSPhfaZPmqoAfKkbzXpS2zxfIEzaeLU1uizOtGyuNE0m1DjGVHK8V3i1iPWJQ4&#10;0+6rUsthyVJlIproFirSBhFYWqtZDvOn3Ha08FiK5ch+h5f5WHZ7jUtZumhxbnRJfI0bHR4X2plX&#10;0AUXhZTJfalL2ikO69WyYyQuFjY8P80ZvYhQ7CPpLw/bVM1j7gokq9g/JMW+bPPa0cm+6ApUoVvw&#10;y3JhDiWyyJJhElbLiAXdik4/28N4TVypQEuVWPhoYlQL2yTn0cp2t7H97XIefo+yaukJ+ZS4osQW&#10;hoXuoCw7pi0lJuk6fBwP5pG8Uo70nfSl9HOjtZzXg0UJLU1OqUsc8zMt+z7NPmti2kami1QaES4v&#10;47yqDPWy1Bvjmtg/LdIultvGPB2sSwSf/kgI/fVh9HDbIZYw/hq0eKvZVyxPUYUkzyXB82p02nkN&#10;2tDA8Y/wugxbzPAaSlBdUgB3UT58DEesrIv5WoM+dNWFFZ2kg7TXhdQyZ62hAFoCXjSzrmYl4niR&#10;YvqOehFlGtAXF2Emiu5oBO2RMFrDmfQ+D5JsW4LlK2rYNmmrlBP0o4kkiVjYJFmHiC9t0Xol0git&#10;spyZCDx+r7LAiVS7FWKFI0JPjPGSV8/fFA6iKRTkfgD1NTUIOJyoslTCaS6Hw2RS4Rq7A6HqatQz&#10;TSwSQVLEmGQcLcqqRaOJJEmieZT4CEnEEk2kGfFEComkkGZ6EVckPkHiiLLcBp3GGOqjcUTEYkUQ&#10;65X6OOpEYGmIcb+R+/UkQupQx36oY//XRYLcBlDH66+OY18X9qIuJL5XqlDL67o26EI44ETQZyNW&#10;UkkqlIjilX/PV4lFhAE11UZ4a8zweTn+ngzVZvgVYs2ShVi3ZASYUUw8ZlLbAMvys0yfuww+Vylq&#10;HJqPFbc1D66KXIW7sgBVyjl+GbclsJcXoLx0CkoLnkLBlMeRO+G3mPLUbzHpyd9i4hO/wYTf/9vD&#10;PPFvmPTUvyNv8mMoLZoIiykf9soSOKykshgOlucw5ylclnxUWwvhZTv8spSYu1Q58ve7i9i+jLBC&#10;apwFqHEVwCu4C5UTfp+kcRcroUgQq5yAp4TnKg76CxEi4Zoi1PqKsyh8iEigGA3BEjSESnhNFStk&#10;PxouRWNtKRIRA5qjJqQTFehM87nUUYXermp0d/EZkOL9GWX/+otR5eL52PJQYRHrlTwUF+cgLz8H&#10;U3KFfOQUlqKwzILSchfneF7O6cKcpzVwPhZDVUR8ZrShNtWD+tZ+NLT0o75Z/Hh0IxRrQ1CWCo41&#10;8x2tCf54Er5YAjW8Hj289mp4PXqjjJeP5nyXiHOuleqehrbeGUiLYNPajWhTGol0G/qnDWH1+mU4&#10;dXYfnr1/Fi+9eh73nj+Cc5c3YveBeVizoR+Ll3VgwaJOLFjQh7lz+jBjei+GBrvR39eBrq4WtLVH&#10;0ZyqRSzp473A67jeiUDYAW/ADg+vY7enAg63GXaXERW2Mlg47qbyIhjNhZxbj2IwiaVMCSnjfinK&#10;DKUoLStFSalQxrAJhrJyGAzl7E8LjMYKbitgkK2pclRkUdiV2GLkO7XyCWOyodRoVUuXmZQIQyqt&#10;REQbC9OaWU4xCotyUcRxstlMvP8jmD13EOs3LMWadQsxZ94AOrriSKbqkEhFkO5MoKWDz4YU5wvx&#10;BgQbG5Rz+1i6E81dg0h2DKIx3YdQvB3e+mYiIkhaWa80dfch2dmNhnQrj3Os+fwQASXS3IZ4ew9a&#10;ephfRBSmDcVblMASICKoxNq6mIZ5U+0IJ3hMxLnGJr5Dtqq8IswkO3uVUCN+XeS6EIFFfLGI/xWx&#10;XmnuG0KjEm/aWG7LiMDSyDl5ku+j8eZO1MdTCNbVkzo0JuoxONyBTVuW4uqNo3jl9at4450buHXv&#10;MA4eW4llq/swdVYTOnsblMCS7oiRJk1gaRd/VuwTRZbQ0tWD1oec3Ov0Ef2j9+DIR2L54C2MJ3zo&#10;H8qzP66PR/bx7I/++kd4/WO7Xq5O9of18dDzjmW8tNlIGr1NenuyyRZOxjumCVej6Omz8+jn90tk&#10;t1eP0/tIP67HZx8Tstsyts7xjun59LKkbL0vxvZ1drv0dGPrFfRydMa2Ua9LL/eXypa69eurZ3Dq&#10;CPr1ln3dPXwtTmX4UYFDFzSy0YUOPY12XY/mzc4v6Ol1xitLJzvf2PL0NJJvrKAylkcElmznnaPi&#10;w6jVigoL34gYkhFG/vKDYryP6DrZIoqO/nF+bNxYUSQb/eO+ztjjev5sso9n5xsvbTbj5dNfnsfu&#10;C9kvxNkvzPrLsS6YjPfSOxY97S+9BI8KIfrL+mjcvxJL9H1J88VPUo9Gdp6HhZVHPwRkv2iP7cux&#10;45gdNxb92tBFmbGMFUXGCiO60DGedclYxuYbL002epmviSiShV6PLrCo9rFdupgijCe06BYtuiXK&#10;eALIWOFjPAsUXXTRhZdsJK9eri7oCLqli25Ro6PHq7TSNqKf86ss65UxbRhr/SIiizj8zl4+SXP4&#10;rf3T/64ILuTOg/c0XntX80nx8ju4/dJbuPHim7j2whu48uIbuMTwhZffwvlX3sK5V97G+VffwgWG&#10;r7z8Jm6KwHL/VTz39H08e4ETkf3HcH7VJhwcnoMtnNSsCtRhmbMaSzjZW8aJ3wpDJVaK0/piC5YV&#10;mrEwz6D+HS1OmafKB8aCUvWhsT+/DP15pRjI0J9vQH+BCb2FJnQXmdFZbEZbMSf/xUakSsxIlZaj&#10;pdSKphIbYiRaYkekhC9xhhqEy0MI2er5cppEyN+GUKQfwfhMBFKL4O9YBU/3Brh7tsLWtwOWvr0w&#10;DxyEaeAIt8dRPnAK5v6zKOs7gyJu8wbOYcrgeUwauICJAxe5vYycgasoGLiGwv4rKOq7jJL+Syjr&#10;Pw+D5Os9hpKu/Sju2AVj5w44Bvegdt5RdKw5j7l7b2Hd2Wex79arOP7smzj3wts4d/8tnHnmNZy+&#10;8xLOPP0izpHzd17EhVvP4/zNZ3FWLE2u3saJi9dxTJYGO38ZB8+JFcsF7Cf7zpCzF3HwwmW1rNRB&#10;sXg4c1lZqsiH+FkrNygLFrEEaR6YgdZpczG4eBUWbNyBDQeOYzfTHr7C8sXp/e3nlHCQjW7Ropze&#10;65Ybz76ilssScUWWzDp/+3kcOH0FG3YdVkuCdU2dp8zHw5zYBhrTCn80xYl2ii9ILfDJvvzjTHyt&#10;tHTyZasL9e3yzzZxfDiMeA+RLZH9pr5patkzscJZt/cIz/G6ao+IJEosVNflG6o9SvjhNSziSrbA&#10;IuLJdSLLeokVjm6JI8i5qOW/eF5iqXL53su4dPclXOI4iD+Z87fvK0f9p6/fw8lrd5X1jyxXJv0j&#10;/SGCk7ZkmoiX73CrcePFt1n+W7h6/w2mYV89/4BhgWFurzz3GvvyVVxinWIZo0QW9uXZW8/iNMfj&#10;lNSjRJancfTyTRw4f1X5atl65JTqh2Vb9ijBbGjBSrQNz+WLxRBfTDvgrm2B3R+H7sdELFHsHiK+&#10;VaoisDrDsNgCfCHz8OXMjeJSB/KLKjE534LJhRbklFhRaHKhrLIG5c4grNUROH1R0qgEFymvknHK&#10;ksVdqzBlLFoEEVyMDhFYRFARgSVA/CizCgHGETmWEWDEn4spI7SMFVt0gUXEIo04HL7EQzjFUicg&#10;S4I1KYFFE1laFA9Zq4wVV4gtlIItLKRHyBZYFA2dcEa74WrsgTvWp6hO9CnrFV9qED4lsPQj1Cb/&#10;vutDc7oHnclO9EZSGGS/DbIPhyo8GDY6MFRqwSCfZYOFZRgi08isIiPmFJkwl/FzlfhsxqwCI5+R&#10;ZRjOLVY+WPplKTFdUMnVhRWJ05DjwlBO8egSYcw/i8/R2SxLyptVYCCMkzp1+PydVVDCNEKpEr7n&#10;Mp0wj8/f+WRBYTkWFhO2bRHburi4TLGszIiVRjPWmsqxyVyJ7ZWawLKnyoc93hB2h+qxO96MPXxZ&#10;ODB7Ls5u2YK7ly7g7ddfw5d/+iP+8tOP+Mvf/4E//fwP/OHHf+CrH/6BL78XcYV89098zu1n5FP5&#10;Q8r3nOd893d8ynmOCCUijAhfcP6lkHmXzIlkvjcOSkwRMvlU3uz8ZPy5nT6nG0Xis+eEY5E5oy6c&#10;CGP/vDM2XsieZ45tg45evz7v0+Z8Gh9nCSxfsB//MI7A0ib/PLfZEKmoQEOlCBkWbs2ot5lQbzej&#10;wVmORrFgEdFAlg3ziON3B5rdIjJoQoOQUh/6nRqSptqunMcnstBFFhFYxC+I0B7yKKfySmwRyxaW&#10;rWB5Un7SZVMf+ButZrbNrLYJhwgMdlWPskiRdE4RWDRLlTTztntc6JCP+2yPLo50eqvQE6hBt69a&#10;iSq6wNLOcEcN20WUwCJb5hXBJRuJaxURgugCS9JdCU1QYV9I/xAJJz025fg+rs69EgmmE5q4n+Ix&#10;EZI6/FXoCnjQyz4QoaWTfdAh8UT8swhdyr+NiCfSt7ZRWIdY7Ug/yfkL+hiIWCLCiQgpUn62kCJC&#10;jKSRrY6kH0U7PlImURY+jFP94pMly1gOwyKgiMjWaDVxbMSXjkktvdbEcVB9yzTSv9JnMibSf9L/&#10;/bUB9NUF0RP2o12sYcQpP9PKtSWWMjHmj1rLUS/XYWU5ojbxscO+dFhRX2HmXM6AkLmM16wJMV4L&#10;TWxbyiO+gUT4qeL1xHMOis8Z1hERMSeMrtogrzc/OhjfGfKjKxxAb30YA9EIBhrr0ddQh+7akDre&#10;6vPwGqxiuW6OmZN12NBoZ/1i3VUlS6dVIx3wIaUsbUS4IQynWWa7CDwsq7OhFq2ss4nH4soKx/0Q&#10;MZYvJL0elUbyt4jQ4q1BvcsFn8UCe1ExLHkFMOfkwZSXD2txCVwmM3y8X+tqahALhdAUrUcqoS01&#10;Nur0P4YmkkwKcSSb4kg0xZDgfoL7MXFKHW9CPN6CRIIkW5iumWGJ5/FYDNHGxiy4H42jIZoYob4h&#10;TmKI1EdJA+oiESLiSq0SWCJ1IdRynGvDPtQGOf/mPS/UBkVcqUI4oIkrIb8dvpoK+DwWbkepUQKL&#10;EdVCtREeD/eJ2ncbFDVuIzHBV8U+qSrXqM6Q2fdmtiLEBGTLtH6W4WN+n4tlOErhkaXAMst3KWQ5&#10;L3sJquylcFmLYS3Ph7FkMorzn1SiyZSJv8XkLIHlqd//+wgTnhgNT5zwW+TnPYWy0lxUWIpgt5XB&#10;YS+DU6xZKgpIvrYUmU2sU4rZrlIExZG/pwzBGoaJv5rxRAQVrxJUSBX31RJnJTy/UtToiFWOLH9G&#10;ApKfWykr7DUoCxchVFNCxPqliFsRX0oyFPN4UYZi1PlLEAmUoiFYhmjYgFidEU2NFjTHK3ht8fcg&#10;Vo5IxAC/n/1Vlc9zy0VlBa9TY64SV/LzJ2NKzhRMnpKLKZyb5HCOkcf5Qj7f+/IMNhSaXSip9KDM&#10;7oXRFYC5phbWQCPnqU2oqk2hujYNT52QQo0sGSwO02MtfEdoRoDXbDCZRqgpjXBzB2qbxbpBLCTE&#10;B8g0tJDmrqnqo39U/qyVSKE+mUK6uwOz5k/Dhi2LcfjYWpw6ux6nz6/FybMrcezUMhw6thj7Di7E&#10;gYPLcPjQGhzcvxb79qzF7l1rsWvnGmzfsQJbti7Cxo1zsWb9DKxYPYRlKwewaGk/5i3qxex53Zg2&#10;sw2DU1vQN5hEV08j2joiaE4FEUt4EWmoQqjWhUDIgRqfHZ4aG6o8VjhdFbDxuWnlM6+CzzdzuVEt&#10;RWYymmA0CGYYyky8jowwGIwoY5zyncKtUFpmQEmpgf1uQJFQYkRhCbeMK+NczGguV6KKWK3I8mal&#10;hkIUFE1Ry7eVGfIRClVh+oxent8anD57AIcOb8fa9YswfWYXuvub0d4jjtxblMASbW5AbSyCcCyK&#10;huYUku3dSmCJtfaiNtGBmgjHKiKCV4pj0qF8r4iFSWOb/KmO48dnhq8+zve/JjQqcaYfLd0DSiyp&#10;b+Z7eaxZEeazSY4nGC9EmmRpryS8kRjLECuaVr5Pit+XPiXARJpb4eMzSXeM39DWhWTvINJD09S2&#10;obWL7/tppuH10zAqsMR4fTQwPixtquN5iTVhOo4584ew78AGPPP8ebz25nW89NoFnL+yA9t2z8e8&#10;xe3oG46hvbserZ1RpDvFB0szUu0piP+rZLo9Q4cSWkQM0D64jyewkJGlwrTlofSP36MfteXjsXxM&#10;1o79q4/nv4T+4X28Y7+E/iF+bJuy436J7DZ2SFmZMvV2CNnCQDbZabLTSh/qAkY2Y0UXXYzQ8+jh&#10;f1W2fkw/9/HS6GXp9er72XHZx/Ry9TIFvU/G9tN49ep1Zpcp8dnl6emy0dOMLVtHr1+/vnp5j4xl&#10;PNFF25/G8KjIoosc2eKHzngCyL9CT6+TXdZYsSRbdNHT62Vk5xkrzmSXIxYyj/hg+VheogS+MH0i&#10;qP2fle8VxfcZvvuJL5/civjwzY+KX/qgrsePPfZL6bOPCdlCx69FF0B+CUmTXUc247VHRz8+nnCU&#10;XcbYdmQLMLpQMfYFWkN/4c3m4ZdeQRNDHhVSfgkRSnQrFt2S5V8dH4ve5rHo55Qttozt/1/q6+y+&#10;G49RAeYHvPOnRwUXTSz5Bg8+F2HgL3jtMxEH/oxXP/3TI4wVSpSI8Okf/0cesugQwUFEEObNFlre&#10;GCNW6ALG2CXDdJElO60ugmSTLb5oQsv4ZAsruriil/EG+0NnpD1fsA0jfDPC2+xDWeZMnYfkz9St&#10;+JhtEDFHRB0RWd7/XPHie5/ixXc/HVkqTLNkGcuHyiH4M299gHvk7pvv444SXGSZpXdx89V3cP2V&#10;t3H11bdxmeGLD95VXHjwDi6Rq6+9g5uvvIU79x/g3p0XcOvsVVzeeRjHF67B7p4Z2FCfxsqaOiy1&#10;ebDI4sQioxWLDBVYXGrB4pJyLC7W/gE9P78Mc/JLMbOgFDMyHxiHCw0YLjISEzFjiAwUW9BXYkVP&#10;mQOdRifaTA40G/nya7AiUmZFmAQNTvgNbngN1fAY/fBU1MHjTHAy2wZvuB++xhnwtSyAr30FvN3r&#10;4RnYCtfQTtiG98IytA+GoQMoHjyEosGjKBo4geL+0yjtO4eyvgvcXkRR3yUU9F9G7sBlTOF2cp9s&#10;r3D/GgqGbmS4jkIeLxxg+oHzLOsMyzmOot5DKO5hHb17YR3cB//sw2hZeQrTd13B2tPPYN/t13Dq&#10;/js4/8r7uPDCWzj/3Gs4f+9lTcR4+gVcvH0fF249h/M3nsG563dw5uotnLpyAyevXMcx8b9y4TIO&#10;nL+kBJa9ikvYf+4KDl68jkOXbqhlwMTnivguWbhxh7IAaZ8xH8n+6WganImOWQsxfcV6LN22F5sO&#10;nVSWIceuPj1inaH7aBHEKb7En775rBIBLnL8L999SVl3XLnzkhKDDp+7ju0HTmHJuu0Ymrsc6b6Z&#10;qE/1IBBrhb8xrf7pVM3JuLsuqZxbesV8WwSWVBfpRm0rJ9btfWjoGECUk3gh1j2MmFi09AyjmW3u&#10;ZJvnrt2KTQdP4OjVO8p6RFlivaRZZF2//7riBpElwUQ41C1bJO6aCBwipBARNzRexWWxUslaAuyc&#10;ElQy3H4BZ5VlkSzh9ixOcjxO3Lg3YvkjY3ZZrL9Yn7JQeUHnTVzLCCuXn30NF++9qrj0DOvjvtR9&#10;ifVeZH4RaUbq5tiLyHJGBB2xmFH9zjp5DRy9cksJaHvOXMT2Y2dUP4g10pJNuzB7xUb0zlmK5t6Z&#10;qEv1wRtthTOcgF2W0ZLltKojqKyuRWUVcYVQQcptfpgqalBmrkIh77McEVmKKhRTivlyXGZDkdkN&#10;o02sWcKweSLKgsXBMpXQwm2lp15hcddB/LIIJvG5YgtlCGfEFM16RbNsIY4Q4TFFncIkzvPFib6L&#10;ZblFvImgQpYkI0poUUuFidVKXFsCLZBUiLDiCjZzK05TNRzZBDWxZVR0yUIsWERk0ckSWDTrlQ44&#10;o11wNHbDEeuGPdEDR6IX7mQfPM0D8KeHEGgbQrBtELVt8nLZh6Y0J9rNXeiJt2GAL6HDwUZM99Vj&#10;lieMOW4vZtvdmFluxQxDOWaVmjC71Iy5fE7OL6vEgtJKzC+pxLySCswpKsdMPjOnFxgwLd+AqSK4&#10;kKl8hspWhfNKNXJJTgmm5YgFTBlmktl5Rj5rTZhbaMY8ljW/uBwL+CweobQcC0vMWci+BYsyYsoC&#10;EcQL+ewusmBpcQWxYBnTLGNaYUWZBasMFqw1VmCjyYrtlU7scVTjgCeIQ4EIDtXFsIcvs9tjTdjG&#10;F9B9s+bgws7tePHmdXz0/rv407dfK5HlTz//jC9//Ds+/9vf8RnnuZ9+T0RMEZHlO87H/sp51vec&#10;IzH+M85vFJzviGAyIpIoSxKZx8mxDBJWZP5Y89DcLiOsiCDy039p/D1juUw+l3nfGCRekHR6eCyq&#10;DEFEE4FhTVARgUXjy5+lnofFFv2PNYL+Zxqd0bmhNj/V53pi3TMisHzHffIJkX75w4//gT/yXeGN&#10;dz/EBf5WLF24GOnGGMJ2u7JiabDzt9RWqT5oN9jKEXVoViyN7krEqmxIyAfwalm2S4QQl/ZRu0Ys&#10;TbStWDe0eqvR6qtGyutiWgcSbitiTpYpZdktSLAccZbfLUtUif+PaEg5Vk/53OqYpJO6xTIi7pCl&#10;w2SJL7GYsSphRcSWhMOKpAgA1dIGF9JSP8NCqkr2RSSpQgfb0ikw3MVttyDiiogKbJsmSBARahgW&#10;MSHFukQMaGOaLrEECdSgJ1iDbvloz7wiGIjliG6lE2f/yDmKmNRUbUOziCs8LpY3CRfbLG1nuc26&#10;cMT80j6pUwkhbJOIIFKPICKQCBlSj0LCRBdGVDsFCROtLO2YLpYoMYWI9Ygc0/OMFWMkv6R5BOaR&#10;/MoSRs6f9Aa9Wj+IYCPleyWd9J9YCFUq3zUaFqREYGEdIspIP4vAlXKyX92ct7F8KasvrFnViGWL&#10;tFmdD9NJ2xK8XsRyJiYWNETGXLWV46zOIZNOWwpOG8MW9nMz+7uZdYv1kohLUkd/nfik0cQc3Xqn&#10;R+pn3QOMHxCLmroQesMBnpuX5yZiFNvk9bAvqlm2G0kX2+TgONrlWmSdbEeHv0aJMe2kjWWKJY4s&#10;ndYW8vN6DqCTZXbUBtEW9CPFYymfRgvLTVS50ehyoIF9EnOLIMf7xe9l3gBauI26nPCajKjMy4N5&#10;yhQYJ02CacpkVBbkwVlWAq+lHHVuN+IBlt0QQVsihrak+HiJIRWPIhVrQAsRB//i1D+ZiCIZb8gQ&#10;RYL3fKIxjmRjEk0xEhcSSMbiiDdGEYuShoYRGrnfGG1EtEGIKRrqo6iPNCBSF1HU1daSMAmRICLs&#10;gzr2cR37uo7XzQiBatQGqhD2uxDyOYkD/ppK+DwV8FaL5YqIKxZUu83EpFFlQlWVUcNlhNtlUFRl&#10;qHYb4WE6hUtDhBfBW2VGjewTn8sMr8SxjBqngZSh2lmqkLBHxBZS7ShDFXHbS+G0FqNSCSxTUJz/&#10;FPImP47JEx7DpCcfw0Qy4Ynf4cnf/wZPkCef+C2eevK3DP+74sknfoMpk3+PwoJJMBoLUFlZBqfT&#10;DJed7beXwG0TMaeIdYqAIkuXGRHymhD2mVDr1xBxJOTVBBexThH/MYEapmV8oMbAfjPAm4Wvxgg/&#10;ywh4zcxnZlm8VgIWRSQoWzMxoZ5Ew3zO1vF5GzKjPmhEJFCWwYAG7kdDksasaKwlTB+tLUd9mO0K&#10;lrGuYo5DgfK5UmHJRbk5F2Wlk1GQPwk5ORMxZcokJbJMyctHLt/t8vi+l8e5Qi7nMTKPLDC7UFhR&#10;hSKrB4XWGhTb/ShzhlCm5n4RmNxRmKuisHB+afFyzufj3NIf5dwsDlddE98ZUqiJtvGdTqwXOhGI&#10;dyLIrb+hFd46vlswndMbgU0c31f7+P4XQjLViKHpKSxa2olVa3qwbmMv1m/qxcatfdi8dQCbtwxg&#10;67Zp2LVrNvbsWoD9e5fi8MGVOHp4NY4fW4Pjx8mJlTh2YgWOnFiGw8eX49Cx5Th4dAUOHFmB/YeW&#10;Ye+BJdizfyl27V6EbTvmYePmWVizbiqWLR/AosU9mDe/EzNntWPa9DSGhpvR15dAV1cj2tujSKcj&#10;aGoKI5EIIRoN8B7z837yIhyqQZD3jY/3TLXHCrfbAqerHHa7CRUVZTCXl/AaK1LLfRkMGRg2Goth&#10;MhWjvLyYaSQ+n9fjBOSIJdaUx+CwlaKtLYp16xbi5Mk9uHad71HHtmHdhoWYOacH/cMpJbJ09DYj&#10;2RpDfaIOdfEI6kW8bRPfK92It/Wgju9tPr7DuUIxePhOF4y3ooHvb7GuAcQ7e1HX0sZ3vmbUcO4n&#10;Vii1Yj3X3qvEFVliLJoS5/PNSkSRYw0tUnafOi7pImJ9Em3SxBluRYyJtXarY9FUJ/OIeCI+X5oR&#10;SbUh0d2H1MAw0oPTEOvsR21zO7wNzUpgCUZTqG/qRGNLF6IstzaagK82Al9YnNvXoqOnBcvXzMWJ&#10;szvx0oMreOXNK7j3PPvl1Dqs2TQd0+ak0TUQR2s3x6uLz92uJGlGixJYUmhqbeV8X2jjviwZ1oF0&#10;pzi/70Zbdw9kabCOXg1NYBmls1dEln509cvyXUQ+hGc+xnf1yb7Ey8fxUbplm0k3EjcgH881QUQx&#10;clw+Rkt58uFZEz46evrGge3ozdSn6hxQ9XQPZKHXrdeptlpaySP5NaSsbLR4zfH/KNImQZWXaaOO&#10;HB8VE3rY390avP5SHSKsdKGlo1Oh72vHRdzKhBU9miVRdy/aeJ4KCev7Uk+Gdraxjf3Qyvg0j6dY&#10;t4bUTxiX5r6QEiEkG/24tFmVwTLJiNDBslX5Opk0kn6kHpbTkoXEqXKy80o+qYNo9TFNpk51Hplz&#10;lHPQUecmfcp+7pTrZHB4lKGpZBq6BqeSYV7nvF7kmsmIMbq4oosaulA0uj/KyLX3i4wVWR6OlzJ0&#10;kUjGPhtdKHqY8duiymK5QgePj/Q9y3jEguVT+djOl8BP5KWKL4nCJz/8XXNqrxzb/4xPyWff/8wX&#10;UO3fa+rFlGFZIkGWUhj7IV3/6C7h7A/o+vHsuLHHBD3/r0H/qC8f/MeS/dFfGJv3X7VHZ/Sj/6il&#10;hR6nM16+7PPRebi9uviivdBmix/jI+LKL1udjEVEklF/Kv/36EKKLqxkv3iPFVqE7HB2X4/XDx98&#10;k933ev9nH/tJ7WtCy1j/Ld/i9S/EIkUsWTSRZay4ImQLKzrjCSo62cLKix9+McJLIjTwmJCdPlvk&#10;0MkWS0aFD01UyRZixoou+jHZamWQTx7ltU+kXimf++R1nvtI/s+/HoV9I2SLKqNogsubIsYw/+tS&#10;npyLCDfkwceZsAg6H36Jl9//XCHiygvvfIL7b388gia0ZPORZtny9oe49/YHuPvW+7jzxnu4I07C&#10;H7yHWw/exQ1yjVwlVxh/5XVuH7yDa6+JA++3cfelN3Dvzn3cOnsN57bux8G5K7CtdRjra1NY7Y5g&#10;lT2IFZxALyt3YYnJjkXGCiw0WLDAUI75ZSbMKzUSA+aVGTCX2zlCiWBiuAIzS62YXmrDcIkN/SUO&#10;dJfy5d9QhRZDNWImvqgZXPAYnLCXOVFR5kKFsYaT/TAq7XFYPW2cjA/AGZ0FZ9MSuNrWwNW1GY6+&#10;HbAN7EHl4D6UDx2EcephlE09itLhoygZPo6i4ZMoGiIDp1Dcfwalfedh6LuIsr5LKOm9jOLeSygk&#10;+SRP6LuMvP4ryB+8hvyh6+Qacgcvk4vIGTjP/fMomnoWxVNPo3DwKAr6DqBIWcnsQfWs/UiuPIHp&#10;u69i/bnnceDuGzjz0nu48NLbuPjC67j47CvqQ/slEVhuPa+4cPNZnL9xF2ev38bpazdx6up1HL98&#10;FUcuXlFWK/vPXlLiyt7Tl7HnzBXsO3cV+89fw8GLN3CA7D17BduPn8Pq3Ycwd91W9M5fhuahWUj0&#10;TUPTwAx0zV6kfLaItcvWI6dxiHnEQkNfJky2Z9iGU9fvsW5pxzM4f/05XLz5PC7dfkFx8eZ9nLly&#10;D0fOXseOg6exass+zFuxCQNzlqFtaA6SPdOUU8sgJ7qyPIAi2Y6grJOb7iY9qG3jxLq9H/UirnQP&#10;I9ozjMbeqWjsmYqG7iG1nxyYiYFFq7Bk617sOnUJp28/nyWwvKXElWsZbojVSgZdeJHl764+90Bx&#10;5dkHuPSMLnK8ggt3X1bWQ2d5PrJMm87ZW9r+aXLy5nM4wb4QToqViVicMO9FKY/jd+V5zSJF0AUc&#10;CYuIIuULmqCiceHuS8pa6bwSVljXbR0RWJ7HadaniSysk2Ny7Ko4v7+BfRzf3acvYQfHdevh01i/&#10;9xhWbN2H+Wu3YVh834gj/N7pkPWug4l29U8zdyAGh098l0SUyFJRFUK5MwCz3QejzYtSSxUKzU71&#10;j8Nc3odTiiswhS/HOaWVyDc6UGKphtkRYN462Dwisoxas4iVjHJ+75alwyIssxYmW1iDYaMjA8MG&#10;QcLOOhKBgVuD2uphgcdddXzpjqC8ukFh8URRUdOISm8MVl8cNhFZApq/GfGvIlYrrmALXIGWXxRY&#10;nKGUwjEOutBiD6fhqGuDMyI+WGRpsE64Grs0cSVOkj1wJHvhbupDdXO/smAJ8RlY2zbE/h5ANN2H&#10;WEs3krzWU4k2dCVaMS3VhUVdfVjHyd8WTgI384VgTTSOJV4/5lXaMJvPyNmlFj4XRVyxYgGRrTCv&#10;uBJziyowt8CCOfnlinkMC/MV3M83Y24en6G5RszNNSnmkwVMu5BpFjP/0pJKLOO4rih7mOUcX2FF&#10;ZrucaVYyrSzluJz5hBVsw0q2ReJXCUwnrOG1spasN9qwyWzHjkoX9jo9OFwdwjF/PY6FG7Ev1IAd&#10;oSi28YV4b3c/Ti1fgaePH8cbLzyPzz//GH/8/mt89dPfOM/9CR//yDnt3zhX4XxFRINPvuXc5lvO&#10;qb7j/IaIeDA6D9LmNfr85/MfOf9hXn1+/OnfOA/WEdEma56kowkt8iea/9IQoePn/8Ln5LOfOJ/L&#10;QuLUcSLCiR7+V0ieEXFGryNLSBmLPn8c/SONNl/U43X0OeTD88h/ss+4L6IUj/+R5/bHv/5dCSzn&#10;zl/C4oWLkGqMIWC3I2S3ocFpR8ztQFwEBLcNcZdVIX424iIYVDuQrHKgqUosWVxI1YjFQDXS8iF6&#10;JMzfZo9biStxlw1Re4XyyVFvNaPebmFZYsVSha66AHobatHXWIeOWp9yqi5LQYUrjMqXR5hEKk1K&#10;aBErFrFmUUILSTilfXYkqzVH7Ckf6/V6kJYP1dWa4NPqqUIb2yMfy7tELGC4XUQYlx0tTvGrIj5M&#10;5OO8JlLoFjNimSIf70VkUFYgQXE071PLW8kH+s6AnKNYWohFheaHRcQWsWYR6xRZ6kyWUJMlsqS9&#10;8kFe+S8RAUGJCGIdogkdEhZRqE3EoIygoS/XJfXrgkmbnI8Sj0YFEk1oEHGI6ZhGBBEdWZJLUPUR&#10;Pe3oOWr55ZgSYDLp9GPSbilTCSwhnxIqRIwQy5Ne7vcEpE81ixtZ3qxHfOL4xMrHibYq9h3PXUQV&#10;bak1ngPPUwSWFpJif8i5yDm1y3lKG6RejoegLGZ47YioJFZIclzOWwQvsTrS6WR9stUsZNiXIq5w&#10;DGRcRdjp9lcrIUcJQ3p7WaYsD9fDY30c137xW8Pz6RXRhXT7ta0SlOQ8gz50iXDCultkHB1WZZ3T&#10;rPqHbWNZaW7FkkeuS0EEPxFcuthXmvVMSFnSyH67iC28TuMsq65S/NYYeb2L7x7m5XWb9vuUZUyS&#10;13GdvRIeYymcJYWwF+bCVpADR1E+qgwl8DNPxO1EQqxmGnj/JBrRmYyhPd6I1ngU6Zj4cSEMK6El&#10;Vo8mcfifobmRcY1R0qhokWXGSBPjEg0RxOuFugwRxBjXSKLcFxoitaivCyMiYkpYCKI2FCB+hNlv&#10;tSTCcIR9H2FfRNiHdbyWatnvYV4zIa8TIV4raqtwIFBjg7e6AjVuCzyk2iUCy6jI4nYa4HIIZSO4&#10;BWfZiNCixBamy8bjMiqxRJBwTQaPOl7GejSBRahy6GhlSx2yrFeFuQCGkikoyp+A3Mm/x6SnRFjR&#10;eIo8+XsRVX6LJ5/4HZ568ndKbNEFlwkTfo+c3AkoLslDeXkJHA4zyzWzfGkX20CkPbLcmSxtFvaW&#10;o9ZrRp1Po9ZrJHwe1pQh5Cllv3EroovPiCCP+WuMSlTRMMOf8VUT9PNZGqhAbbACkbAV9UKtwOcx&#10;iUV4Hcd47zTxORHnMz3Ka7ChEsl6jeYGPiOifF408NqO2BFn3sZQJer9bGONCFfSp8WwV2o+V8pN&#10;uTAZpqCkaALy8p5ATs6TmDJlAs99MnLy85BbUIS84jLklZiRV1bB+aMdheVuFFVWo9hWgyKrX1FY&#10;EUS+JYQCvsMVVUYYR2zELts6RbG9DqXOBpiqGlFeE0e5Jw5zdUzNHWU+qZaotflRbK5CPucoOQVG&#10;FJaWo8JmRzDsRaotjIHhekyb0UDqMDgcwMCgl9RgkEwd9mHm9BDmzopg0fw4Vi5LYe2qdmxc343N&#10;m3qwbWsftm0nO/vJALbtGsKOPdOwe/8s7D80F4eOzMfRY4vJEhw7vlRtDx1ejEOHFuGgspBZiP37&#10;F2LfvoXYs3sedu6Yi23b5mDr1tnYsmU2Nm+exXpmYf36mVi3djrWrJ6GlSuGsGxpPxYu6Mac2W2Y&#10;OaOZ7Uygv78BnR1hpFN+NCX5bIm50Rh18T7l72nEyXvUgXDQpq4JuT7czhJYyqfAUDYR5cYcJGI1&#10;WLJwAMePbsW1q0dw9doh7N6zEstXTMW0WW3oH2pGV38SrV0xJNP1SmCpT/B50BJHU0crku0daGhp&#10;VZYp7mA97P4IPPUJhJJtaGjr4TteD8KpDvhiLSq+OsL5Rqx5REARC5TGdAfCcRE/RDxJIiJLunX0&#10;INUziHQv3/E6+hjXzmPNrKeJaVNKVBFhRwSWhhbmT8iKCEmExfdKWwea+waUwNLcyzk43ydF8JE/&#10;9PkaWhCKtTJPFxo5B29oSiHU0AAvf+O84RqeVx2GZnZiy54VuHL7MB68cx0vv3EJV5/ej537l2LR&#10;8kH0TUuhvS+BdPeouJLuEgufVEZkaUVzq9CGlrZ2pNhHrZ3i46cb7d096FBCSh86+/rQIUuEPSSw&#10;9KGrrx/dStDIiBsiMvT2q3gJi7jRMyJwaOlGyIgfPYNDRKwOMgxwXzHMdPLRWT5Ea+WqtjxCpq4x&#10;5Uu9Olp7tHQjaaXtGR46lkVPH9soqPZraGVqbeyVtnOrCTaaaCNtlaXUdEGktbtbI0tEaenoUKSU&#10;yNLJMRFh5VEkn+YPh30vZPq+leFW1iG0sT5F74DaT7PeFOvVUWIG40QQeUgU0dGPE71MXWhRqHLH&#10;wHi9rBYhW2BRZUpZ0q5BXn+DaqvalylzpD5VfoZMXDZKeJH+ZN92COxrnU4RVYamqq0gcZJOBBld&#10;ZBERZFRY0RgVR349mmDzy0gaXTz5dQKLXCeawKKLNFpZU9HFbSfpkDKFTPgRgeUT+VjOF8GP/8YX&#10;px8Z/okvVj/yZTGD/DvvcyJLAnzJtF/yhesLIv9gk2UR9A/runAwFv1D+y9/bB8lO+1Yxitb0D/q&#10;6x/8/xV6Wh29DL0OvR3ZQokurugf+rOFFp1ssWW84w+jWWi89xdNVPjwW6lfE1weRV5ux6Id0/9V&#10;+EtImbpY8X/D2P7++HuNT/girX1EGB/5B6celrR6vo++k7LGop1zdhv1fa3e0fZrAsyPqr9GLVtE&#10;cPkeb/1B/LZ8q6xadDTxRVv+Sl9STF8i7JeWARN0EUUEFhFVdHTRReclEV1I9hJeumVJ9nJeOrrF&#10;yXiiS7bw8rDFi4gf2fxZE0M+1RGrE01g0VGCyb9AF10kLHnFUkUXUbKROBFZlNAiljMf8Hzf+2xE&#10;XHn+rY8eQRdcRFx5VsSVtz7Anbfew50338XTb7yjuK14F7fITXKDXH/jbVx//W3ceCB+W97E0y+/&#10;hjvPvoibl27g7N4j2LdoFTZ2DmFVXQuWV0ew0h7EKnsAq20+rLJWY0WlG0sqHVhUYcN8SwXmmM2Y&#10;ZTJhpsmI2dwKc4zEYFYfGGcZKjG9zIahMjt6S/mSXeJEsoSTx2K+lJHqIhdsJVUwlXpQagigxBJB&#10;mb0ZJk83KmpnwBpbDHt6LRydW2Hv3QPrwCFYho7CNHQcZcMnUEKKp55C0bTTKJiqUTh8BoVDGkUD&#10;Z1HSd15ZrpT1XoaBlPZcQknPRRT1XEBhz3kUkPzeC8hnmrwBEVUuI2fwCnKGuB2+hClDF5A7fAEF&#10;086hcNoZFAwfR/7AYRT070OpiDzDuxGcfwBt605jwcGb2HzpPg7dfYBTz7+O8/dfw8XnXsaley8o&#10;geX8DRFWnlUCy4Wbz+D8zTs4c/0WTl27jhNXruLo5as4fOkKDp6/gv3nrmLv6SvYnRFZ9pxl3IXr&#10;OHT5Fo5cfVpt9zLN5iOnlcXK1KVr0Dp9HmI9YiHCienADOUUf+6azViz+5Dmn+XSTfVhX/yCiNWK&#10;+B/R/cKcvaJx7irbdY3tu8E0159Tx09eehpHzl3H/pOXlU+W1TsOYsHabRiYtxypwdmIdgxyEt6D&#10;oFiuZIsrnQNKUGkano30jHlom7UQKbYxMTgTjX3TEOufjpapczC8dC2W79iPXTxXJbC8rFmvaEvc&#10;aeKKWgpMrFSe1SxThCsiejzLuGc0LhPdquTC3Vdw/s7LOHv7RZy59QLP+z4RgUPj1M3nNHGF43Fc&#10;IULLczh1+762rJsIJyKOZUQTxT1te/6uJqBkc46czQgqupAi1jE6J6+zHxXi6P6u4ti1O4ojV27j&#10;IMdm3/mrSmTZefw8th4+gw37j2P1zoNYvHEX5q7ajOlL1qJ/7jK0T52Hpp5paEj3QhyN+hpSqA6L&#10;9UcU1ppaWNxBlLsCfFn1wsCX35KKLKGljC+spZolS4HRqUQWeZkVB/citFir+ZLlicJGrOI7RRCR&#10;RRzYO+oyRJRDex2Tsx4mF2E6k7sBRoZFXJF/MpY5ajOER0QWc1W94peEFsHuF0uWJmXB4g6mlMii&#10;4xRCmrAyIrDo1isjiMiShjNM6sTBvTi370RVVBdYOuGId8Ge6IajuQfOph64EkI3qpM9qGnqha+5&#10;FwEeCzZ3I9zchfrmTiRbe/iCMYwl8xdj54YtOLfvIG4dPIIbO3fj1OJl2NrehaW+EGZZHJhRbMEc&#10;Mq/QgvmFFVhQVImFRVYsKrap7ULZZ7ywmOElxVYs5bGl3C7h/mLGLxIxJYsljFvKY8uZfznTrSCr&#10;iitHKeF+htWlVqzhOK/l83cttxIWn1kSXme0Y71R86O1TvZ5bQgbGLfR5MTmchd28Hm/21aFvfYq&#10;7Hd5cbA6iEP+OuwL1GEXX8Z31Mexjy8Op5cuxdOHD+H1e3fxyUfv4cuv/4QvfvwrPvn5R3z0M+cX&#10;P/0DH/7wd3wg85CvOZf6mnOXbzj3JR9/mz230uaXMndU4onMbX5gXMa6e+RPSOqPSKNz0LFLh32a&#10;JWTIn5k+5Xx7PD7jsYdEFxFEHkH7Q5T+p6iP2a6PWMdHD80bR88hOy6bscd1MeVRUUUr+0Phu3/i&#10;A/bPh0SWVfsDz+cPnM+9/vb7OHv2AhbNX4Cmhii81kr4rRWIOKxodNuRqLYrgSRZZVeWGPrHY2WZ&#10;wTg5ppYKq3Epp+ft/hq0+TwQKxa1xJNDrGDK0SDLPFnNSiiJVMqH5ArE5QM+84ooIh+i24Lyz/5q&#10;JbCIY/R6ezlqmT5cYUAtqbea0KjyicijIYKPWNTE2Q6xqklUOxkvgo4sL2VXH7ATStjQkA/iyjm9&#10;LDVltSDJdjWxTGUBIfB8xeeLLH/V4RfLD7EIEQHCAeVEPlCtfJr0hr3KsX5XSKwcRMgRwUKsGioV&#10;EhbrFk240a1GRFBxqg/zSfZvwl6pkH0RWlI8NiL0VGfEFNImApHaauJKWkQtOSennIu2HJpaEo3t&#10;18USXUwZFVFGhRhJNyr6aMu6qXSZeOkfsRqRZdgaZKkvtlHaLsuBibCknOeLo/qQJlh0K1HFxbAL&#10;/aFqDNV6MRiuQX/QowSXLiW4iLjCc5N2i+WRguOQESqk/XHW2Sh1Vmg+dpLOCva/9DnLYV0jDvhZ&#10;liDtkf12P8v2isAkvmGk3zVSavk08bdjR4css8Y2ChJurxHhRnzuME7aKJZUHO+uDGLZ0puxehmo&#10;D6E/EkQvz1msbESIkv5K8hoVCxsR1Rp5rTbw+qyrKEO4vAS15aVoYFyS15MsV9YZFr8wYtHiRzuv&#10;nVaeUzP7JcY+j9gtSmAJlJchWG5AmH3ewH6R6zhRxXuB2wj7K8y+CfC431yqCFh4X0ifyf3H/ulo&#10;rEV3vJ40oLOxHu3RCNqidWglbY0RtMc0WhvFiX4tCSPVwG1DnXLM3yrO+WMN3DYoJ/vN9bVoitQq&#10;B/zZJEiM10CU/dMQ8qFexBNSx3tYCLP/QjznIO+jWm8Vonwm1PO+jvCZUMtrOMTrIMjrLMB+U7gq&#10;EOR4hTlOdRyfMMfSX1UJL4/VuCzwuklVBXwiurhMcNvK4LAUw1ZeSApgryiEvbIIDmuxsjLRcdnE&#10;MqRELe0lOJlGthInS34JSnhR4osBVU6mt0u+IjgzSBkuWymcTGuvKEa5MR8lhZOQn/MkJk94HBOe&#10;+K0SVZ78vViviKDyGJ4UoeWJx/HUk49zX+I0RICZOOkJ5BdMhsFQAKvVALezHB53Bes2ExPbYuK5&#10;lyNQzWvCI5SzX8yoq+Gzs4bPTlJXY0RtDcdeCS7EJ9YtJva3WKtoFiu6sBIKVCIctKIuVIlIuBIN&#10;dTZEIzY01nNbX8kt78Eo75u4E23NVUgn+eyI81kRY1wjn4eNfO7F+exJ8L6LVaOlwc1rgM/YMK9J&#10;8ZNTXa6EIfEnU2kugMWUB5MhB4bSySgumoD8/CeRm/sUkfAU5BfmIq+oAHnFJcgrMSKf73YFJhsK&#10;LS4UV3hQwvfDEr4rFttDKBYBxVZPGlBkbUChLTpCgbVeg8cL7fUossvxOhRUhpFvCSLP5EOesQYF&#10;Zg+KTFUoMDiRK5bX+SYUFMsSWVZ4eE02xgNo6wihs0ucunuRbuWzvIXn31SJVBN/F5osaG22oCNV&#10;iZ52GwZ6nBjuq8L0YQ9mTPdi9gw/Zs8MYOZMP2bOEoKYNSeMufPqsGBhAxYvbsSy5QmsWNGM1atS&#10;WLO2FevWtWPT+k4l0GzZ0oft2wawQ9g+SIawa8cwdu+ahn17Z+PQwfk4fnQJTp5YhlOnVuD0qVWK&#10;UydW4uTxlThxbAWOHV2Oo4eX4fDBJdi/dyF275zLMmdjy+YZ2LRhOjaum4YNa6dh7ephrFo+gKWL&#10;uzFvdhpTBxrR1R5Ee9qHvs5arF4xhOOH1+HuraN47u4J3Lh+APv2LcOaNVMxf0Enps9MYWC4CV19&#10;MbQph+5RpDsSaO9JobOvHa1dacRakgjyeVIdCsIVDMLPOUVtUzPqU62obZYloGNw10Y4z2Ya8XMS&#10;T6CxtQ2Jji5u2xHividSj6pwHQKNcTSk0mjq6kGqdwDN3X3K/0ooJr5bZGmxjADT3q1EmHhbF+qS&#10;suQ0j0cTrLcFjW0dSPUxb2+/WqIsnBQBSFu6LNiYRn2yE3HOw+OtnWhINiPUEIG/zsdz8CHVFcf8&#10;ZVNx+NQ23HvxPN56/zaef/kcTl/cjjUbZ2Pa7E609SbR0hFHM2lpZ7i9if3SzH5JKT8s6Q4RVdqQ&#10;amslsmU/dTBfZxfau7rR0d2Dzp5edPX2KSQscXp8Z09GZOE56CKGLnx08ZxGBIxM/mz0Yz39A+gd&#10;GCRD6BscHkHEC03AEGFjtPyxZIspuriix+lhaY+IRSIaKeGom+fBcRM6GRa65FxIN9P2sNwenlNv&#10;v7SLZNoywpAsV6WhBCKpi3T28/xJR58IImJpolmhjCXF/s1Gi9eEmIfFlfGXamvluaQzaGKLhuyn&#10;WFYLz0tHF1BGRReJk2PdI+hxo2WJCPIL8DpX4gpR4so46AKL0N4vwoeGFifljIoousCi9jNl64xa&#10;s2jCjLKI6dNEGxEdlBCREVzaOVa62PRrBJZsgeR/InsZMp3erCXKJI1evm7587CQ8ij/qh1KdJGt&#10;lJ2x0hn0tD4ssHzIF0gFXxDlpfOjv/GFSl4iMy+O8u+8EZHlb//EF3ypUvztP9VyCPIvvWyLhmzG&#10;ihn6x3udbHFFGO+Yvq+/7P4axmvLLyHptY/6o+2TerNFFl1oEX4pXhdQdCHm1yDpNaFFLF6kbk1k&#10;+DVowsTD/Zfd7v9J7BmvLYJ+PuJvRxjxwfPd3/ii/aNiZNk4tZSchlwn+scG+figpx3x5ZPFB98+&#10;2u5s9HHIJvt49vnp7R+7lJggYR3dF4sutowlW3zJtlQRsoUX3QG8LrDoIouQHTf2WPbSXoIuymSL&#10;L7o1SjYSr1vF6IyWo1m0CFq6X0YXYiSslgHLCCoioOi8yvZmiyy6AKOLLI9asTwstGhLhH2Au2+8&#10;pwkrr7+N2w/eGkH2tbi3cYv7Nx+8obj9+lu4+/qbeOZVEView9WLl3F81x7sWLAEqzmhWVKfxGJv&#10;HZa6Alju9GOl3YtVdg9W2Kqw1ObCIpsD86xWzLBYMNVsxpDZqGFi2GhGf5kZPZwQdxSZ0VpUjuZi&#10;C2KcKNcWVqKGOElFoQ3GIidKSn0oLm9EqbMdJu8wKiILYE+sgqt1C1yde+DsPQzbwHFUDJ2Geegc&#10;ygbPoXjwPAqGNMuS/OELyJ96EXncCvlDF3jsIgqHL6Fo6BLTXkLJAOm/hFJS3HdRUdR7AYW95xUF&#10;faSfeZk2j3lyhy4jb+pV5E27glxV9jkUDJ9G0dTTKJ56EsVDR1EyeABl/btQ3r8N1dN3ILH4AKZt&#10;O4dVJ25i9/X7OHb3ZZx9TiwhxPeHZr1y9to9xbnrgliOPK0sWE5evYbjl6/gKDly6QoOnb+Kg+eu&#10;Yd/Za9h79qoSVwQRVMSCRcSVo9fuKCQsx2TZsPnrt6F33lLlAF+W4Er2TUOb+GdZuAKLN+7E5gMn&#10;VLnic0SWrLrw9AtqKTBNZBG/MGyTat8zGWub+0oYunznRcUVERdu38fRS7ew5eBJLFy/XTnZb+qf&#10;rpYCE3FFhJU6hqPdQ2hiO9pnLcTg0jWYvW4L5m/agTnrt2LqivUYWLIKg0tWY8aqjUpc2XrsrPIb&#10;c459dV05jNd8q4gFiXDt/mvKN4wIK5fuvaQQsUUTWUbRlgZ7ZWSpLrEmkSW6NOHjOc1yZ4zgofEM&#10;49kPTCNpJZ8IKkpMYZtEQNG4r9CXWtM5w/48nVkCTMrRhZTjHCNBlmrTOcrzFERYEQ5dvomDsgTc&#10;xevKOmn3qYvYceI8th3Vlgxbv/co1uw6jBXb9mPJpt2Yt3qLElv65ixB+/BcvohM40tJP+qaOiHO&#10;Qt3hRjj8EVR6QqioDsHMe7jMypfWchdfjB3q34e5ZTYlsuQb7GrJsNKKGiW0mB1BlDtDsLjCqHCJ&#10;WFOHigwW2XcKsnSYhiz9ZVKWKaPCiVipiJAiiKiio8fp6XR0kUUXWgSrNw67LwmnXyx1RGBJwRlM&#10;j+AKtfKFr1WJKIIIKjrOcCtctW1w1bXDJcuCie+VDJrI0oWqWBfcxBXvgjPeqXDEtK0rwfgkSXRw&#10;2wlPazfC3YNomjoLA4uWY9mWHTh85jzuPnsf77/1Hr54+z189NyLePbQcRycvQBL6hKYzr4eLtCs&#10;U+bnlWMhWVRQgcV89i0psmKJbInsa3EisFRiaYkVy0orsUysUxheyrhlSlDREEFlBeM16xPdAqUC&#10;q4VijTWME9aynHVlVqznGItFisLgUCLKJrMTm80ubDI5uW8fQfa3MH57RRV2WUVccWOvw419zhrs&#10;r/bjgL8Wu4N12FHXgO3JJuzni9TZNatx79RxvPXCc/js0w/x5Td/xpc//YBPf/4Jn/zEuR7nKh9w&#10;zvK+zCv+wnnvXzgX/Jp8Q74l33EuQ3SBZMS3ivyRhHNksehWVt0PwXjOJceiHOV/L3PNhwWM8RgR&#10;YcgnwjhplOCREUey54L6H1HG8vCfV7R8I3m/GZ1P/k98QN7/5u8sk2EiVuxfsW++4nzswZvv4cyZ&#10;c1g4dx6a6uvhrbRo/4q3VaBRCSmjH95FOJCP3oJYbYiFhvhXEVFCBIZWZT2R8clR5Rj5UB+zmhGz&#10;y/JO4ijdjEYSs4ulB8tkXvnXvyDhZgnXiGDjVB+nRWips8q/+8tQW2lAnc2IeqcZDa5yYlE+YYRY&#10;tU2DbYoyT5R1N4i4I21ge2OS1ilLjpkQEQfs5RpRltvIchPyMdxhUUtciSVEJ89DPrS387xScq6O&#10;CrSwHLGQkI/z8qG+Oygf4j3oCchSXk60yod91tFMWlwVKp9Yb7RJ36gltDShJcl2icAQZx8nWa6I&#10;Ppqoook5IuSopbmU1Y34iNGWCpN4Oa6W4sqIRdqYZMaF562c7TOso3zDZMiO14/JOCrxRfpd+p/9&#10;J8fEv019Bfu7vJRboxpHEWI0ax5Zck2sRsRHjJ2IQ34bOr029Pid6Au6MRCqwmC4Gn3c6o77xaIl&#10;LYIOz1/6QJCl3xpZdgPrC5lL4CvLh6ckD15uay2liEs/sq/b2Nfir6fV71b7QmvAjbaACHsONLP+&#10;pmorET8slWj2cN/D/nCL1VM5z5P9zPg029vqZTtIC8dRSPE80lIey9ZR9YXE+sSHnkgAPfUBZWkl&#10;celANZq8LiU+xtxynYkQWIZAeRG8Rra/LFdtA5Zi1NlNaGAb4qw3yb5Jsr3JgBMJCbPOhM+JmMeO&#10;eo5FkNdhjbkYHmMhvOZShNjv9bxORESUumTZPAk3Mm0jx0hd29xv4li01nrRHQ2hp7EOPdE6dNaH&#10;0cp2p2XJvbCPWz/a6oNoj4bRGatTYoyE05EQEYf8dWgXC7JYBB3xBrTH6pGO1iItAgzLSmdI1YfQ&#10;EgkiyXITIS/iwRrEAkS2Qdn3IhrwoIH3Tj2vk3o+E+p57UY49rW8fsIc/xCv0zDPIcQxCfG+DPF+&#10;CUqY1HHc6jiOQcb72a9+Z7k6VsuxrKuxIuAuR42tDG5LERzmAtjNebBbCmATzPmoNOagwqBhE+fx&#10;jHeJsEKcFYVwVTwcdlvF54r4XilDtb1U7Qu6KOO2ZkQapnFUFMNiyENJ/gTkifXKk7/DxCd+p5YG&#10;UxYsIqI8zvDvHyOPYyKR/ace/63iSdk++RimTH4KxUU5sJQXw8nnURXP0c3nmttmYFsM8InI4jLz&#10;vAUT+8WI2moj+4X3I6mtLkNY8Ig1iy60iMjC9D6hHKEsqxUNiyISrtAsV+oqUS9LgpGYEll4z8R5&#10;b8Z43zTyvuF+U5TPvagNqZiILnymN7r5G+FEvNaOaJBjWMMxEosia6kSu8rZN6bSHGXhU1o8GUUF&#10;E5EvfZU3kUxCfkEO8grEgqUAuYXFyC0qQ26pCXmGCuSbHSgsr0JRpRcltiBK7GGUOCIodtQrCm2R&#10;EVGlUIkq0VEcDaQe+dY65IvAUhFCntmPPJOXZcpctRrFJjcKy+zI47tjfnE5So0VqLTbUcN7J1xb&#10;jUjETRyIiGUP+yYaEfGJz+gGCxINfH5EzWiJWdCarEBbcyU601Z0tdnQ1a7R0cbnIGmXbTt/Hzoc&#10;6Oq0Ext6u63o67FhoNeOwX4nBgdcmDpQhWlDNZg+7MXMaX7MIiLWzJ0ZwPw5IcyfG8aiBREsWxzD&#10;qhVNWLcmjU0bOrFtSw92bevH7p3D2Ld7Og7um43DBxfg6KHFOHlsGU4dX4HTJ1aS1YozJ9fg7Km1&#10;OHdqPc6f2oCzJ9czbi1OHV2JIweWYv+uBdi3cz4O71uMS2c3496tA3jl/gm8fP8Y7t09gAvnN+DY&#10;0WXKwmbHjjnYtHkm1qwdxorVZNVUrFw9A6vWzOZ2DuYvHMbw9E509jRrokN7HG09aXT0t6Ottw2J&#10;9ibUJiN8rwjB1xBEkM+aSCqBWEcrYu0iwCTh4bPIHvDCEfDBF61HpKWJx9sV9akWeKMNfCcJwxUO&#10;oaahAXXNcrwN0bY0y26Ct74Bnrp6JdIE43E0tKSR7OhCrLWD7zRp+OvjqKmNc9uESKINydZetrMX&#10;yRTLjycQrAvDx+dlXWMIvUPtWLd5KS7fOI7X3nwab7//DO48cxr7D63FvEX96OpNMF8EiZZ6EmU4&#10;hqZUHE3pBFKtzUizTW1sm2xb0imk0q2E+63taG3rQFt7J9rZto7ObnSKEEEkrCP7Xd296Ontf4ju&#10;nr4R5Lig8mbQy1LHenpHBI3evgH09Q+OIMJGD7dCtnCSjQgbIsyMJ7AIugijiytinaMsdNj+Vp6b&#10;Qo/rethqR/Lp5Yqo0qeLKsPD6BlinRm6B1lvhq4B1kk6WXeH1Mv+EGsWIdt64RErB0nD/hKU1UuX&#10;xth0Kq0IDWzjWPFF31ciTRatEq9EGR7LHM8WcnQxJ1vQUeWPU7egt03Q/broy48J+jJgutCQLSpk&#10;L3mlo6cbW7Yqn9eJhrbfzjRqqTiWoUQKJVRodCq05bXE8kkjk4bocWIZJfSKSDKohf8VWjqNvqFp&#10;GsPT0Z9B9uWYXr5+rko8ydSnHxP09oxFzzc2ry7gPOrk/ju+MOnwRVFElg/lA3nWv/SUyMJ4ecH8&#10;nC95Cr4Ajl0OIRsRXbLRxYxssoWN7A/o+kd0TXjQPrjrAstYMWQ89DS/Bkk/tk5dZBjLeMfHChba&#10;h/5vFe/86TvFu3/Wtjpv/4nHFbKvCy1SnpT969Db8kvtyW7TaLseFiCyLTyyRQnV/kwb3/mzDs/j&#10;LzpsM3nv6+/50v1XxQff/jDC+98IWvx7X2fDPJL3zzq6qKPxDuOyeVfiv9b6XbaPkDnfseeno8eN&#10;Pe9/xVgBJlt0UUKLCCkZweT/DsmjiS1jxZhXPnoYSSfLdj0Q8UTEEMkvYofUK/lF9NDJlKen0/fH&#10;oufVfau88sHnipff/2wMEi/HNfQlwnSBRYSVEUHlzQ/w7Bsaz7z+Pu49eA93H7yLO6+9jadfewu3&#10;X30Tt195E08r3sjwOm6//AC3Xn4VN156WePll5nuZdx5+QU8ff8ZXL9+BWePHsaBjRuwdc5crOUD&#10;e1m8GQsCtZjn9mGu1Y3ZZjtmmmyYZqzEkKkCfaZydJSJc/pSJIqKFbHCUjQWlKE+ny8SOWXw5Rjg&#10;yeFLSK4ZjrxyWAoqYSiyobTUhRJzDUo4sS5xt8DgnwpLwxI4WjahunMvqvuOwD14AraB07AMnIVx&#10;4AJKBy+gaPAS8gcvI3/oCvKHryFv+Cpyp15BztRLyBnWLE1yh84jT4kvF1FIigTmLc6gfKqMoXCQ&#10;DF1A4fBFFCguoWj6FRTNuIzCaTw29QyKhk+hZOpplE09AcPQURj698PYswPlPZvhHtqCxvm7MLTp&#10;JJYfvYodl+/h8O37OH3vBZy7dx/nn34O5248OyJinLkq/leeJrdx6toNJbAcu3yVXMHRjMBy6Nw1&#10;HDh7XbFPLFhOX1bWDbKUlI5u0XKUZYmT+O3HzmLljv1qebCuWQuR6J2KqFiRdPFHfNo8TF+yBss2&#10;71biyIGzV3H88m3l5F0XfnRxRVna3HxOIQKMLrKIk3gRZo5cvIlNB44r65iOGfNV+eJ3RSxYRFyJ&#10;sd42xg8tWY35G3dgzb6j2HbyPPbwvHadvYztDG85ekax89RFJRqJQ/6zIkQ9+zIuP/fKCOKTRbjC&#10;sEKJKg9zlccFcWav8ZLyJyPojubPilUJz0uWRTvB8zzOcdC4k0GzKhFxREQSWdJrxCpFCSjPPYT4&#10;sMlG/NmIk3xZ9ksXVJSIIhZHRKyHdGRJMEF86xy8xDG+yLEULmjjqkQWWS7sxHlsZR9tPniK/X1S&#10;LRu2bvcRZUG0bPMeZUU0e8UGTF+8GgNzl6Jz6lw093DMW3sQSrSipj4JVzAKu1ec14dgcviURUtp&#10;ZbUmthg1sUUsWQq5X1JRjTJrDYx2H9P6YXYGUO4Sa5gQCautRRGG2a1hYthITO5amKsij4gnIrbo&#10;6HHl1TqaBUs2I0KLpxGVNXHYapJweJvh8DXD7m8ZwRFI8aUuBVugRWH1N48g+9nLggn22laFxAmu&#10;eh6r5349y4mw7HrmiabgTHTA3dwNd7oH1R398PFajs9dgr51m7H4wBHsuHId5198mb9Jn+FT/kZ/&#10;992P+Jq/Wx+99AZu7T+BHVPnY7a/EQMGJ4b4zJubW44FZDFZmmfBsgKxQKnAEiJWK4u4XVRkGWFx&#10;Mbfi44osKa3EUhFbZNmvMlsGfSmwSqzMoC/vtYp5slldVoE1hkqsNVqxjs/u9WQjn+PCJrMDm8od&#10;2FguYR0HNpc7scXixLZKsWBxYbfdjX2uauyv8WG/L4jd/E3Yzhfh7YkEdvOl48SSxbh9aD/euHsL&#10;n334Dv78zZ/w55/+ij/8/Sd8/vPPIwLLh99rc96PvuG89Jt/jiwR9tn3/6n8sXzxw3/iyx91xIeK&#10;DveFH/+D/BNfjJDxvyJwbqzBcjlX/uyvLFfmyyRbRBnLLwkpv8SI+KELLDIvzGaswPIt86kt97/m&#10;vJdkizFjkePaH3mYjrzH/ff+wmPkE86bv2QffsW52etvvotzZ89hybz5SDU0IGCtQKiyHA22CsiS&#10;YPLBXQQUZRUgH6ldFkVLVSVaqjUn7WIlkJYw45rdREQDhwgNlYwTCwKxFtBEhtGyxMLAjrR84K7W&#10;LA+aXMzH/C1ieSDxNXb1oTzqEMHHgDq7ERGHSRNX3KSqHI1sk6KK7fVYkWD6pHzM9oj1jSxlxjg5&#10;xjTysT5qF+GgFHXmYtSZihApL0I9abRw3mEtY7tNaHVb0FZdiXaWJ0i4leeWJimW0eIsZzoNEVTS&#10;bLNC2s+4JtYhSFji23ieYkXRxra1sk3Nkk5wsiwXy2RftMpxnrOkaxfhwudWPk66AyKwuJjPwfrF&#10;Ikb6WUPyikCTsFuUQKTEK7HyIRKWJctEQNGXMGu0mZRo0lBpVGERUmR8ZZmzNtYn1iIp1i/pRRCT&#10;dCJGZadX1jmCEpHK2R/l7JtynmMF2y79ZkE7wx2eSnR7bej2O9Dlc6DTy/Pi+AviiyXtln4QgYX1&#10;sL0ipoio4iqYBHvuU3DkT0RNaR7qKg2IMV0T+66J/SO0sH9alMgiW8GBZhFMfIT1yVb2k2xDjNdJ&#10;I8c0xjGLi9giAgzHVMqTa0RoyjB6zWhIXSkRW0IetJJUoApNrDvB+CT7qtnvQkvAjSTrj/K865wG&#10;hGwlCFQWkRIErSUI2UtJmYajDBG3GVG2K8F2NgXdSNeyXJJkOMp2hdlWfyXnu+yPALe17HcRU5rl&#10;vmGdaV4LaY6V+CkSxIeRCE+dYS+66nzoigQUYiUj7W0WIYjnFZfz8fJ8gkzPdB0RHzrr/Wiv9Sk6&#10;6oPobAihKxpGV2MYndEQ2kWQkbKIdlzbb63zIxWuQUtI8KCZtHA/xXLSPNbK8tO1Xu2Y9BnbGee4&#10;N/IcoqSR/Zfg+CXZdwn2YYz7UY5LhM+Vet6nCt6zQgP7pJFjGffLMmgubu2Mq0AdxzLkNMNvN8DL&#10;vq0SQaS8ANayKSgvnojyogmoLJsMhzmfx0pQwzRehwFVlcVwitWLKQ9WQw4qidWYCxv3HYx3WjIi&#10;jIJlZsLijN4uIkJpDkrEImPiY5j0xG8w8ffk8d+S32HCY7/FU2QC9yfIvogrj/0GT/3u3xVP/O7f&#10;8ORj/66WFSvMmwizge2wiIAjwopRUcNnnN9pQsBlRojXStjNe0MEFrcBYWcpgvYi+G2FpAB+RyEC&#10;bl5n1bJkGK898dtSYyLM57WgVpbw8jPsZ5yfx0g4KD5TWF6IBA2KurAB9SRax2stwmcIkXBUfK3U&#10;WhCr431Ux3GotaIhWIk6EXA84stG/MeUwmopUpY9ZcXsm6IpKC6cgqKCycr/Sn7eJOTmTSZTkJef&#10;i9z8fOTki6P7EuQUlmFKsRE5JRbkGGzIM3EeaalBUWUQxbYwiu21KHLUkVoUMqzBfVkizFGPIufD&#10;yPEC5su3hpBf4Ud+eQ2pRgEpNLvVH4ByOCeaVGDEFL5X5heWoLikBIbSIpg4FjIeFp6Ho7KQ51aq&#10;/N/Uh+T8LYiG2TdhIxLsl6Z6E1oa+eyPkTh/B0hTjM9aBZ+Rcd6vCT7bEzyeMCOVNCJNWptIs2BC&#10;W4sZ7aQjVY7OVouiq82C7vYKdHfocJ/0MNzXZcVgnwNTB12YMdWDOTP8mDcrjAVz6rF4QRzLFrdg&#10;9Yp2rFvdhY3r+rB5wwAZxJaNQ9i2aRjbN0/Frq0zsGf7LBzYPReH9s7D0QMLcPzQYpw6shRnj6/A&#10;+VMrcPHsaly9sBbXL63HjcsbcJ1cvbgeVy6sw2Vy8dw6nDu9FufOcHtmPecOG8lmnD69CceOrceB&#10;A6uxc+dSbN2+BFu2LcHWHUuxhWzcsggr187BwqXDmLtwALPm92PG/EHMWDQNMxbPwNT509A7vRep&#10;3hTiHXHE2+JI97WiY6gLncPdaO1vR6KjGeFEBIHGkELEmmg6hsa2BOqa6pVo4+Kz0OX3oCpYg1Bj&#10;PaLNScRamlGfiMNfV4sqvx8eXwjBuihiyRTSbZ2kA01M08D0obAPodoaxJO1mDWnH/sObMKzL1zB&#10;2+8/j9feuIMLFw9i/YaFGBhMMU8dorEQYolaJJINaGqOMS5OEmhJNyPdmkarWK9w25xqQUsqTVqR&#10;TrehtbV9VGDJiCyC7OtIfCfjurt7NbKEFR1dTMnOq8rL5NWFFknbI/RmiTV9A+ju1RBrmHHpEysY&#10;psmQfSzbqkYXWJSw0tmFNOtP8fyEtCzRJVY7/0pgGRpSwsqI1coYYeVheGxAs07IJttCIftjuv5B&#10;XbYiHPyS2JCNCDGyZJtuKZONLpJkx0k6nXY5LoJKlsDyiNAifcVxkXbowo8uhIjIIbRJWzICi7RJ&#10;Sz+Knk7znSOWTZrgpHzYZIWVCMXyJY/yWcMx0tGd5muO89kuHpd6tXYxr/BQWRmLEdkqtLr0ZeS0&#10;5eE4RkRf2u1/QlsKToSWYfQNiciiCS39Q9PRNyjw2TAgAosIKQ8LMyrd8HQV7lFpRgWW0TYScXCv&#10;n4/0VSaN1s4BPQ0AAP/0SURBVAa5fgYfFVjE/F+WGFAWLBkrlg9/4EuYWCIQWW9a1p1Wy0DJv/m+&#10;5wujoL80Zokqv4Zsa5dsoSVbIMkWPfR9SZMtsOjH/xXZ5f0Skm6sUKF/+B/LvxIxHv7A/w3D3zBe&#10;RJaMQJERLIS3eExDEwEkv1aelP3r0NvyS+3V2zVe+35JTBA0sWU8HhUjshlP1Miu8yEy5y99pPiT&#10;xlt//Frx5h/+opCwxI+KPA+j55My3voD85I3v2LeTHuz65R9XUz6V+iiylhGRZavFLpg8usR4WRU&#10;RBFe/vBz8hle+uDTh3j5g88yAogmcIi48YvI8YwoMjatCCI62fEvvcc63td48d2PFS+889EvoqX5&#10;hGERVz7Ac2++r3j2jffwzOvv4t6Dd3D3tbdx59VRnn71LU1YeVl4A0+/9Dp5QF7F7Rdfxq0XX8SN&#10;F+6T53Hj/rO4+cKzuP3Sc7hz/x5u37uJG9cu4tKpYzi9dxcOrVmNLbNmYWm6FTMCdei1udFRVomW&#10;QjPieXzZJ3X5BgRyS+HJKYFzSjEcxDqlFBVTymCZYoApxwxDjgWl+TZO4J0oLpOPugH1r6ai6jhK&#10;g20wNgzA3DQf5al1sHbugqPvCJzDp+EYPgfr8AWYhi6ibOgySoauomjoGgqGbyB/KplGZlxH3vRr&#10;yJ0mAstF5AyfRy7z5Q6dRe7gWeSRAlI4dI6cR9GgzjmNgQwMqzTMX8g6C5QFzAUUTbuI4ulk2jkU&#10;Tz2DkuFTKJt6Csbh4zAOHoKxdy9MPdtR2bMZvmnb0LRkP6ZvO42Vx69h5+V7OCTLT90Wvx73cOr6&#10;XZy+dg+nr9zJ8DS5PSKwiA+WE1fEiuUqjl+6iiMXrikH8weVwHJN+WLZfeqSsmwQfyzC3jOXsef0&#10;JbWUmHy0l4/4IrLIUmDr9h7Bwg3bleVKeni2EkAaOweQ6B5G2/AcDC9cicXrt2PdrkPYfvg0Dpy6&#10;jMOs59iFmzhx6TZOCpefVpxie0+QY5du4RDbtOv4eaxn+fPF98vcJcpSJiziSkunsl4RZ/viE2be&#10;+m1Yu+8odrOdR67xnMXy45mXcPbeCzjD8Omnn1dIWISV8/dexAUeF4FFBBVdYLkocUTFCZnlwbK5&#10;8syLGixDRwlCd0RceQ7nOA5nbj6jxuGkWJSIJQn7/xj77NjlmxpXbjGe5339Dk7duIczt559SFgZ&#10;T1ARdEEl20pFF1ayxZQRUYVjpLP/wlXFvgtXNM4zTMQiaRfHdjvHUglRh04rkWXj/hPYuO841u05&#10;qoSWVdv3Y8XWvVi6cSfmr9mCWcvWYZB93zl9Hlr6pyPWoVm1BBrTqK5NwO4T5/XaEmIitoiYUmRx&#10;K3HlIYGFx3SBxezK4Axq+wrmd2Vwh0gY5qpalFfXEfGxImgiiia6jO5r6GkeFVhGicJS3aio8MRJ&#10;ApU1SVi9TQqbv0WhiyoV3qTCIls/04RSI4KKOLi3htOoZFxFsIU0o5LYQk1w1DbBVd8MT6INflna&#10;rmcqYtMXILVwOXrXbcbM3Qew8uxF7LrLa+j1t3H386/w1rc/KL8e35Cvv/4Jn7z1Ke5feBpHlm/B&#10;imZO+irD6C90YTi3AvPzKrA4T8QVkm/BUlnmS4QUEVSKK7Cw2KIc1c8rNmuUkFLukwVlFiwsq8Ai&#10;QyUWZ1hClgqMV5SyzBKWzXxLMkhYHNYvZxkrysqx0mDBKmMFVpO1psoR1put2EA2ltuwSbDYsbnC&#10;odhKtlXYscvmwh5nFXZVe7C9xouNPh82NdRjR2cbji+ej1sH9uDtZ27jy4/ewfff/Rnf//0HfP0f&#10;P+OP//F39hHnsj9xzsn57MdquS/ORb/7T/K/8Plf/4v8L3zxA/nbf+HLH/8LX7E/Nf4buqP4P4xh&#10;xIk804nzesVPGsofyo8sj4z1gTIeY8UWXWTRl+rSGU9g+UAEkb+MgXEipHz0jQhJOrLPue/YtL+A&#10;LsSIuPIu99Xck3zMefOX3/2Erzj/FIHl4tnzWD5/AToao4g4bai3VSgLE3EW3l4tH8jFosOBDsGb&#10;we9Au9+OVp+IJCKw8DfdZUHSYcqIC/Kx3aryytJRsoxUl1gycL/DK1YPIrowv0fEFREcypF0mtHE&#10;bTP3U1Ieaa4W6xMzGp1GxKtMSNRY0OSzIinUVCLGtLEqsWSxIMH0Sbalme1TH+FZvrJq4LEmt1hg&#10;sB5um5ysy25C0mpAwlaKhLUEicoSNNnK0OIUgUUEAwvaPRXo9tnQG3AQOQf2g9eGVmkj8zcxf5PN&#10;gBaHmXkq0EZaRXyS8yctDhEfRKgRqxeb6g/Z16xcZGkyEWLYDhvLYloRLdJSDvukk+0Xyw/pP8mr&#10;izspHtcQkUPElXLERUwRqyCWky2wJKRMSSciC9MmuR+zGjWkTilPxB+vLLclFjKa2CV5JK2QYJuS&#10;IgZJORlhqElENrZfBJY0+1bEFekrTWCRczajraocHZn+6+Z108UxESsWQcZerH2aWHaMbRXRRwQW&#10;n6FAiSrVxTnwlOQiYC5Wy8KNCiwaYq2iYec4s80sv5Xj0xYUqxYX0rw2UyK2eFkH25bgmIu4MiKw&#10;KHj98FzFSkoJLNzKfoLtivNcBRFcdOuZtBIrnGjk+UfZbhFgRMBor/OiNSIigxMJXpON7IN6nr8Q&#10;kQ/jzjKElcAiQksp6t0mxD3sy4ATqVAVWutYdp0HqXAVWhiXZLvjvMZibF+M7Yxz3KWtykJMjZOb&#10;910V2jK0B6rRyfZ1hjxqK8daRXyp4fUv1z7PQ8YwLtc8rxuJa5NritdWe4BlBavQEa5Bp4gz9QF0&#10;EwlLnJy3TjvL7xAY31Hr1bYC4+RYu15GxI9uImKPxLUyb5r3fjPHXBeypB9FuGoNSb+6lfAj93ED&#10;2xjltRVjO0UkbeFYtrKP2mrZhlpuw8wTljg30qSF453kWDdynOt5v4bFeb21GNXmfLgMOXCb8+Cp&#10;KISf/R/kfR3kc8RnNzCuGC6ziDE5MBdMgCHvCZTm/J7bJ2EpngybIRcOYz6cpgI4ywsVDlmOzFgA&#10;c/EUlOQ8idynfofJv/8NJj3+G0x8TPgtJvxOxJTfYAL3RWxRgouIK7/9N8UTv/l/8ORv/x9M/P1v&#10;UTD5SZiKclhuCWp4LwY4RiGOdR3HvM5jRYQ01FgR5TMuymtKrqVsgcVnKyDcyr6jBD4H7x9ea343&#10;36WqRWQpR9gnju1NRHOOL4T9BkVtYJS6kAERUh82KlFFaAibNIf3Cl7TJBKoQJ2f7ayRZcwMqOKz&#10;02aRZdPEL00uSpSwMgWFpCB/shJXxgosefni5L4IuYWlyC0yIKfYhBzx5feQwBJAsTWEYntYiSsP&#10;I4IL3/ucj5ItsORV+JFXXoM88b1ClMBitKu6RGCZmFuCSVMKMWlSHiZPnIwpEyYQEc6eREn+RFhN&#10;eco6pz7I35c6jkOI/eEvJUWIBooRD5cqGsMlPFaChiCPKcrYb3yvJY21RjTW8VkbEcoQry9DosGA&#10;ZIMRTVETmklLo1jGCAzHjGhu5G9QjMTLkEoY0JowaohA02xCe4sJnWkzutoq0NPB36ZOJ/p7qjDY&#10;48FwnxdTB/yYPhTCzKlhzBrD7Gm1mDejDgtm12PRnAYsnR/D6qXN2LiqDds3dGPX5l7s2tqPvdsH&#10;cWDXEA7tmYYjwt7pOLp3Bo7un4njB+fgxKF5OHV0IU4fW4wzJ5bh7KlVZDXOn1nLucR6boUNZCMu&#10;nNuMC+c34ey5jTh9ej2On1iLY8fW4DA5dHwD2YyDx7dg3+FN2LlvLTbtWI71W5dg3ebF2Lhjmdrf&#10;uG0Z1mxahKWr52DekqmYs2gQsxcOYq5sFwxg+txe9E1rRUdfAi0dDWhpb0C6oxE9/SkMDHWgf6AD&#10;bR3NiCXqEWkIoT5ah2RzHB2dafT2daKnl8fbkojFQqjj8zhS70FrWz2WLZ+BM2f34sHrT+O9D+7j&#10;+fuXcejQJixk3e3tjWhsDKIhGmS+WiSTUTS3xEmCJJFKN6O1NY22drFYEWElhVQqrSxYRFwZK7CI&#10;GKJElsy+0M7jsu0SkYR092SEle5RwUXidYElO6+gBBai8mblGaUfXVl0jiBLlZFuja7uh9PpKHEm&#10;I7zo6TtEnJAP9CIKyEd70so2CO2sX5zmZ3+MH/G1ooQVWRpKLAo0dOf8I4iwIsuFqWPa8lT/NwKL&#10;IGFdZMkWVEYsRTKIGKEc/PeK0MBzeogeRYcIKyNoaVV6JZ5oAssosq8LK8yvYFl6PaqujIjBsMSL&#10;2KH3nRI+JK9sx/BIOdlIm7iVdkv+bD81CjVGstX2tfokHcvW2znm/PUyxzKe0KKH/xW6yJIttCjx&#10;RAkrGj39U3mdcWxJj4gsREQXEWH6h2egj9teppf4bvG7Ik7txdG9Ts9YgWVsO8Z1ci8+VzQfLLI8&#10;mPhh+fhHvnz+lEH5YtGWL1CCivpHHveFjHWK5sjzYb74iS+Wv0B2Ol140UWXscKLHs4+JvHZAomO&#10;LpRkx2UfyxYlshlPoPi1/JKQoVuujFp9MG6sSKAEmGyB5dfzP7f/YSFG39d9mGj+S36d6KCTLcSM&#10;J0II2Wl+Me0Xf1K8/uXDPPjijw+hx7/x1Z/H5Rfzfs680pYMb+htyew/0h6i+2J5TZbgGoeRJcMy&#10;4sorH33+CLqI8tonX46giSrjCyk6L7z3seL+ux/h/jsaImaM+D2Rpbh+AW2prqy0GesSzcLkQyKC&#10;CHmLYfJ8hvtva4hgoosmIphkowspgp7mmYygoiPCiiauvDUGxr3C7ctvktdx56UHuPPiq7jzwit4&#10;+v5LuH3/Bdy8/zx5DjeefwY37t9T3HrhHo/dxZ3n7uDu3Vu4feMqLp48jv2bNmPFtJkYaGxC3OZF&#10;oLAS7klGWJ8qg2WCAeUTjTBMMaM4pxwFuRXIz61ETr4dU/KdyCnyILcswMl3HfIqY8h3NiPf04aC&#10;YA8KG4ZQkpwFQ9tCmHtWwzK4FRVDB1ExfAKWqWdgHj4Hw/B5lA5fRMnUyyiedg2F02+iYPot5M+4&#10;hbwZN5A74zpypl9BzrRLyJl6AblTzyJv+DTyh08pCoZOomCQDJD+k8gneX0nNHp1jo+QqzihmNJz&#10;HJN7jiFH0vafYP4TKBo4gdKB4zAMHIOp/zBMfftQ3rtHOdr3z9yPxJIjGNh0BosOXsHGs09jz/Vn&#10;cOjmPRy9Ict43cbxK7dxUokqmsBy8iL3L97CyUs3GX9d4/I1nLikcez8dRw9f0P5PRFR48AZ8cei&#10;CSr7zl5RiMAigosed+D8tZEP9xInzu1X7TyAeWu3oH/+MrVsmIgskXQPYp2DSHNflpiauXQtFq3d&#10;hhWb92DdjoPYuPsINu87jq0HTiq27D+B9Xu0j/lLNu7E7JUbMMDy2sXfS/eQEldCLZ3KcqV5UBzW&#10;r8SizbuUMCDWNSKgXHr+VVy+L/5oXsGFZ19WSFgh+8+If5MXlZAiWz0syPJcOmppMBFbBLVMmFjV&#10;vIDLd+8/wqU7z+MiOX/7WZy79QxO3xBx5WmcuCrCyk0cvcT+vXh9BNmXeDku6U5d51jduKfEFl1M&#10;0dEtVYR/JapkiykyPoIIYvr47TlzSbH7rIaIKsIOjus2EVeOncVmEViOnOF4nsG2I2fVdsvh09h8&#10;6BQ2HjiuloZbu/swVm7fh6Xs9/kc75nL1mJIBILZi9AxNActPdPQ2NqHcLID/mgKnkgT3OEY7P56&#10;VHjCKHcHlYhiEpx+bjVEaDGIHxdSJpYvNo9CwmUSL0KM5K1mGSLc1NShQqxlFCzb24CKmlEsnvoM&#10;En54WTCLRyeqxBWNRoXFE1MooaUmoaj0JVHhS8Di1TB7YxkYZryOiRi9cYWELYEmWMMpOOpb4Wls&#10;RzDVjVjPVLTNXKCWspu1YTuWsE83nL2MvXeew8lX38RV/mbc/fLPeFmsOGXZ1n/8H3zz9/8PX3/7&#10;H/j8A/6W3XwFl7aewJaeRZjnbUV/iR8DOS7MyLVjcaEdS4usWCZWK4UWLCILikRUsWBeiQVzS8ox&#10;u8SMmSUmzCgxZjAoZjI8i8wuNmKOUGTE3EID5pG5BWWKOfmlmJNXgrl5xSPMyy/G/PwSLCgoxcLC&#10;MiwqMmAx8y8hy1iesIL1rSozY42hHOtMFqwvr8QGi4gtGcyV2ES2VNiw2erAOpsDq5xOLPd5sJEv&#10;pAfmzsCNvdvw4Omr+PLjt/Hdd3/ED//8G779z5/x53/+HV/9QwSWf+Dznzh/FWsTET5++m/OPf83&#10;57X/G19w+/nf/pvx4zuIF7FExJMRQYX84R//e1y++vujfPmzzn9nyI5j/WzLeE7qP/vbWEaFGN0v&#10;30ff/UNZp3z8zSgfff0z+Unx8TecR4u4wrAIK0pc+TPnyQ8hcePzPo+L1bQusAgfcT79+bc/4kvO&#10;Nd94411cOnsBqxYuQk8ygcZql/JbIj4mZKkscVjeF5SlnqrRHya1pI77kWp0h11oDzqQrqlAS5UI&#10;BGYk7UZuTUi5LWivsSphRiGiSgY9TkQDyRO3liFWWYoYtwkH8zOviC4tVRY0s9y4w4BGB9O4jEhW&#10;lyPltaLVb0ea6B/RZSkotQyUiA/VVvUhWSxulJUFt60sr8MjH/ud6PG70Ot3Egd6vDZ0enjcbUKa&#10;5addJiUOdHor0e23oT/kwkBtFQbCVQyLU3S2neclIkwL2yqkneVoZ30d1Ta085xkP0XSLk1kame9&#10;YgUj1h5iIZOwGUbOubGiRFnPxCpKVZz0h/SdJsyI9QzrYt402y9ihrbVaJFzZj0iVAhiESKiib6f&#10;lG1GHFH+SEQU0K1fiOy3KqGLY+FhXzKdLqJIGlmKrM3rHDmu5ZX+ZX952D7pO46BWKl0c9vhqxwR&#10;WQRNYLGix2cnksaprFlkWTE5PxGV4mIdk6FB/OxYCLdRK/spY4GjWTrJMnRiTaVZOwkSbmV8hwh3&#10;AfHHIgKECBFilcN+I2n24cj1QCSPsroSkafGqUQLZb3jdSvrEOVLp8qGBOtNiMgifSKigIgDbIce&#10;3yTlSF7eGx21YuHC/LwXmn1iQVWJBPshxuuo0W0eQfabeL2mA6xbxCCSJi3sF6E1wL4OivAgVjNV&#10;DIuIIoKKi+fmZl9X8b7hPtutLMJk7Dg+Io6J1ZPEifCWsPOeIrJVYqe6NnjN8Dpqq7FpQqnCqfpM&#10;yu7i/d0d9qCLdIiVC+PV2AsiyGSQtJKut9arEa5BT8iDHm5767x8LvgwQPoZ7hbhhW0Ti7RmNWaa&#10;dVqrlMM6pC4RhVoljQhoIqzI9ct0Ka+DzxYXunjvdfF50xmWZdukj3jepI33ZTv7qZ3HW0mK+02M&#10;j4sgwX6OOI2o5XOj1klcZm7NCJNa3oN1JGQ3wSN+XEqmwJj7BEom/o48xveQJ2ApmgRraQ4chnw4&#10;jQVKbLEZ8lBRPAWGvAkomvQ48p74LaY8/htMfvzfMfkxbh/jvvD4Y8h98vfIfYpwm/P7xxj3O6b7&#10;LSYxnZDzxO9YxhMw5U+Ey1SMgL0ctRy3KK9lsdRJsu+bAm608Jyaec7JgIhulWisKUfUY0a9LBfm&#10;LkPYJcJRKfOXwEdqbMXw2ItR4yiFl8f8VWUIVPO4okQR9JRqKAf5LMNXhrqAAZEg7zsREcIiroio&#10;wj4MmnlMYPv87DNxmu8xwcu6Zdk0q7kAprI8ZbmiLFaUoCKWKyKwCDkaBbkkDwWFBaQIBUWlKOC8&#10;oaDUjPzSCuSVViLPYEe+0YUCEUPKvSi0+FBQ6UehNYAiWxDFzrCGq5bUociZTYTHIpoAI1YutjDz&#10;BlFg8SLP7EG+uZplVqPA5FJ+AycVmjExtwwTJxdj0sR8TJowBZOenIhJTzxJHkfBlKdQXpoLH38T&#10;Gmv5XIy5kay3IiYCVIDP62AJErX8rSIxEVcCRajzFShqBW8RKWa4lHFliChKFfX+MoUIMVFFKRqU&#10;QCNCTbFCRJuYUFuKRIT1kGRDGZqEqAgwRqTi/L1KmJFO8jehiXDb2sTnchPv8Wb+5rTwt4h0pEbp&#10;TFvR3WpDb7sDfR12DHQ6MNTtxMwBDxZMD2L5vChWL05g/fJmbFzZgg0rmrBuaRxrFzdizeIYt2Qp&#10;j68QUSaNzWtasWVdO7Zt7MbOzf3YvW0Qe7cPY//O6TiweyYO7ZmFw/vn4PDBuTh6eD6OHVmA40cX&#10;KU4cXYITx1fg5Ik1OHlqPU6e3IATJ9bj+PF1OM7tCe6fOr0Jp05t4vFNjNuAo8fW48iRtThyVOPw&#10;kTU4cHAV9u5dhh07FmLLlrnYuHG2YtOmOdyfj61bF2LT5gVYs2Y2liwZxoKFA1i0aAjLlk3HqlWz&#10;sXr1HKxYMRMLFvRh+rQUBgbiGBpKYNHCbuzbuwJ37pzAu+/exVtvPY1r1w5j8+aFGB5sQTIeQKSu&#10;BnV1PjRGw2hKRpFKJUiSNKG1tUUJLO3tIqi0KnElnW5luA1tbe2K9vYOJaKMRxuPCZKmo1PEEtIl&#10;FimjdHWLcKKJLyquU0PSj+QZJ58SY4SuXrR3ycd8IuFOEUY0cUTRMYocU2kEEVJEfOnpR5cSWQbV&#10;ViEfrwWGsz9oq4/ajBM0y4EhjSxRRKHHj3M82zeHHhay0+jogorOeMf1pcTGCiy6tYhY2uiWOYK+&#10;r6P7wtH9z+jo6ccjO52OXoZuDaSXN15+sQIai34sO48W1lAWKQrJ/zDamMpWQxd0soUdvZz/ibFC&#10;iyDjPmqho6PFaYIU04nAIcvNqWXn9LHnOI0lI7Do+2KxIqKKiCsisvQPzRgVY3hcRJau3lGyBZdu&#10;VZfW3zqPCizyLz4RV37QHH8qHyxKaNEYEViU9Qn5K9Nn/ZtORI9sC5WxZIspvwbJows3UrYe1svT&#10;43XhRRdcskWXsfxPAst4jC9aPIourEg4O58sefX+19oyWaPLZWnLao0gy2wpHhZMfg3aMg6aoDQ+&#10;cpwvyPLvRqLvqxflEaFl1Lpk1Fm8JqaI+DKWfyW2jAgUGUYEiSx0R/KvfPqV4tXPNF77/A/jki2a&#10;ZIso46Udhcc/Yzq2YcSR/IgzeG1fjj0QfyQSx7Yr0UWPZzvHQ4ksnwijAouIJsL/jcDy4vufPIIS&#10;VjI8/86Hiufe1vlA+TUZDzmm87yklXgRQd7QuPf6e+TdDBIWi5OHxRNdTHlmjHAiSFw2uqCiiyi6&#10;uJKNWh5MLFheIS+/hadfehN3Xnodd158gLsvvoq7L7yCu/dfxp37L+L2/fu4df953HjuWVx77hmN&#10;55/B9fvP4vaLz+Peyy/h3gsv4Or1Wzhw4DAWzl+KVLID1ZwsGwvsKJhYgZynLMid4kBufjVySvzI&#10;MYQx2RTBJEsjJlQmMMHajEmuDuR4B1AQmo6ihnkoTi5GcctyFLevRnHXOpT0bULp8HYYpu+BaeYh&#10;lM86CdOMMyibdhbFw5o1ScHUi0SW6LqK/OlirXIDudzmcH/KtMuYzDSTh05j8uBJ5AyK4/ljKBg4&#10;ikKh/zAKeg4hr+sgcjoOYDKZ2LYPE4T0XkwUWkeRuAnpfXiK2ydTe/Bky26G92ACj01u34c85i/q&#10;PoCSnv0o69kHc+9eOIcPIjj/BNJrLmLqzmtYcuQO1p19BjsuP4f9N57Doet3cPiafHS/iWOXbuL4&#10;pVuaVcilp3Hiwm1yCycuSvw1jYtXcfyCoAksx87fwNHzN3Hkwk0cYlj/MJ8tsIxF0sjHfPm4Lx/z&#10;d528gM2HTmLF9n2YtXKDsjhpGZiBePeQEltk29w3Q1m1dE1fgP65SzG0YCWmLVqlhJcZS9Zg2uJV&#10;GFywAj2zF6NzxgJlESO+XWTpsdrWHgRaOpXvlcaeYXTOXoQ5a7dg3f5jkGW/xEJFF1Nke/buCyOc&#10;F/FEuCcO5V9Q6OJKtqgiViSC+D25IGmyuHT3RVzksYtPPzeCCCs6sn/+1jM4d/MeznA8Tl69jePj&#10;iCu6wCIcF0sWogstJ4SMmCLovlWOXR1dBkznoaXAOLaHLoyKLLrAMiKuiJhy6iK5gB2nL2D7qfPY&#10;KkuCCcfPYfOxs9h09Ixi69Gz2HbsHHacuICdJy9i54mL2C6O8Hls82ERWk5gnfLTchDLOdZLNu3E&#10;gnVbMsuHrcHgvOXombkIrYOz0dw7HfHOIUTFZ0tLF4KJNviiLfDUN8EVjsMujvJ9EVTUiEVKCCa3&#10;HwanF6V2cWZarZBwmaOG8T6YqoIo94RhYXoRVirFSoZY/Q1EymocodIbzSDhUaf2Nn+CW50440VI&#10;yYLpNCQchyVDuQgqNcQTg9ETzdAIA7dl1Q0ora5X2zIRbQJJOOrb4G3qQ13HNMQH5qB95hIM8Tqf&#10;z/5as/84dnJsDt68i1P3X8UVPtvv8Hfn/h+/xSv8fX+T8533ZP71/X/gy2/+gT989SM+eesrvH7z&#10;AW7sPI9D0zdiZe0AZltiGM7zY3pONebkubG4yIUlxTa1HNjCQgvmFZRjdoEZswpJsRkzS8sxvdSM&#10;4VIThooNGCoqw2BRKQYKSQHJL8FQXjHLJLnFmJpTjGnClEJMm1yAqcKkfIbzMV1RgFk8NpvMySnC&#10;XOaZl1eiBBdhYUEJFpElrGcF61ytBJaKEYFlQ7kV681i3cI4sobxqxi/tNKKJVVurKyvw65pg7iw&#10;YxNeuXkRH7/7Gv7yzRf49udv8fV//A1/+MeP+PLnH/H5Tz/isx9/JmKRLfNJETD+N+eTGp/97f+Q&#10;/2ZYEzA++euogCHWJOoPRn+TOark0+aq8mehEauVh9BFFF1I+T9ZaILKV3//Pw+RfexfIUKMLgJp&#10;bf1P1Va5Dj79TmBbifIl8+3fR9BFlw//wjkx0cUTXXDR47P54M8a7zOdLA32HueP7yqh5Qd8wGvw&#10;02/+hs//9B0evP42Lpy5gJULF6Mn2YSYpxpJ8QXiEUfvbnQHqtArBEmoCn0isEQ86KuXZYlcaPVb&#10;0VQlDsmNSNiJWLC4zOrjv4gAShyolo+7OtpHXrHKkI/1YvHSWFmCaEUxt6WawFJlgXzEVwKLW3y3&#10;GNBoLUPUVoq4iBo81ua1ocMvH33lQ3PGwkPEFSfzZgSOlMuCVlcFujx29PlcGAp6ML3Whxl1fiJb&#10;L6bVejAQFB8hlWgXYYDn0irigJf5/DaetwM9PN4dcHJfhCK23WNVAkEr2ydbEUHaqm3Ma9WsU9SH&#10;bdPIEmFiraHEJJdYhZgQt5VpAksWcfadHJM0IjAJSsxQgoYIJNKPo4jAkVaIiGBXH9v1Jb5EINCW&#10;BqtUyMdtXVBIezNIWOFQH711SwfNlwv7vpplisUEx76NfdfqlXQiUmj1tvvs6GK/9ITdiq6gfHxn&#10;H9SIyCLWLBUc40p0iMgmQoyMl7JckiXjbKpP1HJr4tsmG1lWzsX2KoHPocQEWSJNiQrcV8ut6fBc&#10;xQ9MF9sndDKdWFe11/CY1KPGhYjAxbTZ5YmPnW6/LMEmPnRqVLhL+btxM52T16+N41GBhI3Xn1Uj&#10;aRfxqVIdSym/NQL7VfWpI7OkndwPsiQd84h4SJJi8cPxF0svESs6xHJEBAyGJa8IDoKIER2CiB7s&#10;d0000ugKVKu2Srvb2T45f1luTkQVOR/dcb/4/olbjUq4Slo1azLpZ+kHsR4SkauX9fdk6MrQLQIL&#10;7+8u0sFrXQkq0pdExk1ZYBHpW2WVFmR+pu0Nih+iKlKNvjDvJd5TQxEfhkRsEQsXtkuEOyX8ST8w&#10;LKKNiC99vAf7I34l1HQxv9SpxDC5j0SIETFWRJYw+4LbNrFKEusf3v8puQdF1OO118nnkdBeV43W&#10;kAupgANNPhsSvP4aeR2KD5x6EVY4FlGWn2Q94vumgeEg71O3sRDWoskoz5sAS/4k2Ipz4DQUoMpc&#10;jOryErjMhXCIwMI0xtynUDL59yh+6nEUkoKnHiMMT3gCxZMmwJiXA0tRISqKC7ktgCk/V8WV5UxG&#10;6ZSJCkPuRJjzJ6OyJBdVLD/Icarls0LaE2d/i7jSzD5tCXErVk08T7GOagrw+gra0RTkufG528hn&#10;VL3HjNoqsc4xwucoQ429VBNYGPY5xaqFuErgcxcr/FUZRHDxsO4aWQrLgFq/UYkpIqooYSVoUdSK&#10;HxcS9lcg6LXA6zahinWIzxVzqWa1UjhirSJbsWDJIbkoLMxTFLEfitgnxcXFKCouRVGJAcVlZhQb&#10;LCg0WFFgsKklZkUAKTC7SbUSRfLKPcivqEFBpReFdj8JoNARRKEzxG14BBFWip11yuJFYWNcJdNV&#10;+DLLhHmUcJNndGJKSSUmFJjwVE4pJkwuwsRJeZg0cQomPjkBE594QvnSyZv8BIwlk9USaLE6XvvN&#10;VWhNOtEc47Ox3oimBgNScd5XMd5fDMdqRSApQn2gEJFAESlBxC+CigF1gpf9W1OmiDAc8Rl5XI6V&#10;8VgJ44sUdd5iRcTH/D5u/aPUB0iwWIkxjbX8vagjEdZdb0A0UopoHanNwHAjj2tWMwZiQjIqbZW2&#10;i5UMf2cauY0alGCTjhnRkSzHYIcLM/q9mDMcxNypgh+zB2swQ5z697hHmNHvwaxBL2YP+ZjWh3kz&#10;glg0pw6L50YUS+bWY+m8BixfEMWKRTGsXJrA6uVJrFnRjHWrU1i/phUb17Zj87pubNnQg22b+rFz&#10;yxB2bp2K3dunY9+uWTiwZw4O7ZuPIwcWKo4dXITjh5bg1LEVOHNiJc6eXIVzwilte5ZxZ06swhmG&#10;z5xcjbOn1uD0qbU4leH48dU4enQVWa0saI4fXz8i6Ej8/v1LsHPnXGzbNhPbt7H+/Ytx4cJWPP/8&#10;Sbz22mU888wpHD68FosX9aO9tRb1kSqEeX+KwBKNhpFMRJFONSEtS4ORVLpFISJLujXFuBZlyZJu&#10;bUVrm0ZbWxva2sWSZZRWcYKvaFPLiwltHR1o7yQdnaN0dmoiSrfQ/RAdXV0KSaPSSbiL4QxtjBMn&#10;+/LxXIkLRCwW9OWodB5ePkpLq+gWAUL7UK4vGdWRIVtE0cPZjBVbsq1MdPQlnsYKMdmiSq/45ciQ&#10;Hf9ryRZZ5DzkfHQ0AWBUABmx3OjRxIPRj/JyDrqQoIkLQnb6sehiip5PwbJUGUpwyOKhvKPtGcto&#10;mdnpMmKGnBPHTFCWKSKg6aIa6ejmmHRrYyI8mlbEk8xxblV5mfEX5FrQfMIwr+SXvsv0qdav/Znj&#10;2WhxbWxfW4/mM6aDfSnoPl50lDN6HRkzNW6j++q6EKElcy10D0o885FHyxqlZ1CsZkRkGWVorMCi&#10;liIQceWvf8cH3/MFbMTZvcbH5JO/8WVNCRujyxboiMChiyDjoQsj2cKJ9rKqkf2yOta6Rdaz/kKO&#10;jXN8pNxMmb8kuujCi4gs8lI4vhjxKOOJGjq6iJKNxI/mFx8koz5JRn2TPCy4jJKd99ehCyfjodbb&#10;HhkfTQiTsL6cxKNCi27RMrp8WPbyWooxS31liy3/k8CiCyviKF7jy4f55Eu88qmGJrr8gWVkxJIM&#10;YvEyup8tqIyFx8cILLqD99H90bhsZ/KPIM7hlYN4TXjRHMr/OoHlwadfKfS4/3uBZVQ8efat98cl&#10;O42e7pk338O9N95V3H39nUcQseWZjKiiCSsa9x4wvQgoWejizDO/ILCImCKM5HntHe6/g6dfJQ8J&#10;LG/gzouv4+6Lr+HuC5rIcu+Fl3HnBRFZXsCN557D1QyXn3seV54Xx+Kvspw3cfvlN3H+9vPYdvgM&#10;pi5cjXCyDwZ7AyYV+/Bkfg2eLAxgkjmKKfYU8jzdKAgMIT88HXmROcitX4DchsUoSKxEcXoDDJ3b&#10;YOzbDdPgfhiGDqB0+CBKpx1CyYzDKJl5BCWzjpHjKJ15CiXTNSfyhcNnUDB8FgVTLyB/WBzMX0Tu&#10;UIbhC8gZOocpg2cwqe8EJvUeweTug8jp3o+8zr3I69iD/PbdyE3vwOSmLZgQ34QnohvweMMGPNaw&#10;Hr/LIOHHJT7DY+r4Bh4j3P9ddCMei23C4+SJ+GZMbN6KnNR25LduQ3H7dpT37oZ39jE0r76MGXuf&#10;xfJTL2HLpVex8+rL2Hv9BU1gufY0Dl+Vpbtu4OjFGzh28SZOKMuV8QWWYxev4lhGYDl+/ga5yf1b&#10;OEL0D/X6B/qxjIosVzSR5byWVsISL748xFn6yp0HlCP84SWr0TV7EdJT56B5YAaSvdPQJPTPQMvA&#10;TKSEoVkjtAiDMxWSJyUiS/901HcMKAuAcGtPRmBZrJYG28C6RGA5cfPZkeXATvGaOnX7OYXsnxNh&#10;hZy98wK5r1Ciii64ZOLPMK2gOZfPOJl/Wvza3MdF7l9guRdYpo4SXDLWK///CCyyVJi+XNgo2hJg&#10;x5XIco/hXxZYRrh0C4cvcuxEaMlYs4wnsOw4dUH5p9l6QhNVshkRWI6dx/YTF7Hz1GXsPnMVu89e&#10;w67TV1ScHNt85Az7/CTWHziOtXuPYNXOg0pUE4f4C9fvxLw1WzFr5SZMX7oOw7yn+0Vwmb0EndPn&#10;o3VoNpr7piPeNYRIay9CzZ3wJ1rhiTbDVReHLdiACl8tTNUBlLm8KHXWoExg2OAaFVjKxxFYbCLW&#10;BBq5jcEeECElliGRIcn4JjiCzaRFYQ80M74JVl9SUelLsP6YwuKNZUSVRphqojDWNMDgqYdBCSkP&#10;Y/Q2wBJknZEUquOdqO2ciqZpC9GzaC1mrt2BxdsOYt3B09jJvjx8/RmcffZVXH3tXdx8+2Pc/eAL&#10;PMvfnvuf/wUvffENHnz5Hd7+6q/44Avy8Td4903+3tx9G/dO3MH5dcewZ2AN1tQNYV5FArOKajFz&#10;SgBzc3yYn+/BgiIX5hXZMLeoErMKLZhRUI6pBWYMF5JiM4ZK+ZJcVo6BUjP6SozoLTagp7AU3QUl&#10;6M4nuUXomVKI3slkUiH6JhZigNuBSQUYnJSPIWFiAYa5P01guhlTitiGIszOKcacXLFuKcU8hS6y&#10;lGJJkQErWOdqowVrzZVYJ8KKxYb13K7j/hpzBVaR5dxfWmnHkqpqrKpvwPbBfpzdsgH3r53HB2+/&#10;gi///An+9MOf8Iefv8UXP3/Puev3+OiHv+Kjv/6gfAp+/NefifwxSMSJ/+ZWQxNa/ptzpf/kXOk/&#10;OFf6B+dKnBN/I/PHzHxKzaW0ObD25yJtLjsKy1TLfenWJv9FRBAR/rfii580skWXr/7+//5qJL1e&#10;hlauWOGwnh9kiTNtmTNBfMlogovGJ9+y3d9wHvg1z4N8+BcRW3hemf2PvuY5KX80Gtlp3v+L+F4h&#10;nEe/y3n0uzL/JEpg+fOowLJi4WJ0JZoQ9XiQ9FQh7ZXlhuSjp1t9EFUf8OVDa8CpfdSsq0IqKL4o&#10;ZMkkIxpsZWgQsUAsNERIcFsyVEAtz1VVof2DXT40KwsCcZBvVR+fY3YTGm3i58OAuMovlguSTz72&#10;y3EjoixbiDGN/CO/lXnl461yoC4fgz12tbyWCCyyNFdalihzVaKnxomhYA2m1/kxMxLCnPoQZpOZ&#10;dQHMqPVjWtiLwZB8bJeP79I25q8uR0phUWKColoTOeQDsBI7qqzqg3a7+vjv4nG7+vgelw/ysjyX&#10;jefgtDLegTa2QfpPLb/F8084yyHLdwlyfnKeuoWF9JO2lBmRsPRb5piqWywyRFRh/6nxUB/k5YO9&#10;jJkbzawvKeKAUMX6uN8izvHZTjkuYaFZ4LGmKjv724q4sxKN7LOYU3zVyEds5hPH+r4qiNN3EQDE&#10;yqBF6q+xok3EpqBYPlShM+RGhyzR5RdRxspzrVRo/SZ9oKGsRzJIfykLmSr2TxbtVby+qnlOpItt&#10;7qphHaSTbelgmzs8YkHkZJwc51bSkO4MPeyPbiLH2nn+Hayjk3lUepbTzeu611+DvoAX/UGv2vaK&#10;wML4zhqeiwiLpK2a5+uwImE1I2o2oMHE69vE67PSjCabCEEcK0clmkR0Yd+J6CLoy7GJBYm+dFvS&#10;zmuK8eJHR4kh7NMOOR8i148ImWKd0sWtiuN5tnJcFGxHq4dxPrbP72Fa3pPcVz55RGRh2naOq5Qh&#10;4oyISOKrR/zzaGKVJvCJ8NTDcRRrtH6xRlN4lEgiwooILDKWXcp6hWUS3dKlndeZLOUnIqEIOIKE&#10;5R4U8UrKluX/RGQZqBWBxY9BEU9EOGGd0k4RWBK8N8WPjwhTItz1MM1gNITBhiD6ZGmxUI0S8+T6&#10;EIFQrrc2tkNdY2LZw7Yo8crJ+4v3UDOvL1kWrrPOo+iQpcR4LWrWRGIZxHuBbRffTLLkmvh5EXEl&#10;Xct6IpqfmKZANRrYnhDvW6+lDJ7yUtRwG+C4hXg/hNneAMeypqIMLhFiinNRUTgFFQVTYCnIIdwv&#10;yoetrAhOI/NXliPotBMHAg47aqwVqK4ww8VryMVryGUqhdtchmqLATWVRvh5fQVJyGZCnYgsbj5D&#10;+KxI8vpN1NjRyDZH+fxsqOK9yXtKxJZmsZQKOZHkNhawI+q3oZ73Xa2HbXWb4RexxSnO8jWRxess&#10;IcWKGkURPKTGxTh3CfzVPN8aA4JekyLkFb8tPHd/JcIBqyLot8LH8qv4rLdVlCjLlWKxWsmdiDyS&#10;mzsJecp6JScjrOSTAkVRUREpRnFJKUpKDCgpM6HMWIEykxUlZgeKTA4UmpwoULiQb5LlvFzI41aW&#10;+Morr0ZepQf5lTXIt3qRb/OhwBogQUWhLYQiWU7Mym2GwgoezxZYTFXILXNgYlEFnswz4okpJXiK&#10;c58JE/MwYcIUPPnEU+T3eOqJxzB50mMoKXoKDlshakO8d5O8r1K855r57Epo1iLtLXz+N/P5lihH&#10;U6MR8UhpBhE+ZF+sX8oRDZpR7zchkqEhwOdJkONMIgHGibhVU6qo84rgInDfW4JwTTGCniJSiJBQ&#10;U4SwiDAi3gSYPliM2kAxQn6m8RXC7y3gGOUr/J4CjinziDWNpA+WoT7Asn0lLKsIgeo8eF05vCYm&#10;KwLuKWxLIRpDYjVjRFO9GS1RM1KyhFnUOEI6ZkaHOPlPWdGVtinEKqavw4GBLpeiX5YtIxIe7HFj&#10;qNeN4T7S79ac+w96MGPYi1nDPsWcqQEsmBHGwpm1WDQ7gqVzo1i+IIaVi5NYs7QZa5elsH55Wi1l&#10;tnVtF7at78H2Db3Yuakfe7YOYf+OaTi0awaO7JmFY/vm4Nj+uTh2YC6OHJqPw+TokYU4emwxjh1b&#10;ipMnV+D06VU4fWZNhtWKU6dX4sSJZTh2fCmOk5PcP39xI67d2Ikr13bh6PG1WL1mGP0DMURjVQjy&#10;3gvyGSMCS0O0FolEo7JcSaeaFc0ZRFjRxRbxxSICS7pNI1tE0UkzbgTZV7Qj3UFkm6G1owOtIrp0&#10;d6FDRBWhR0PiFLqownCbCCsZWjszdPUocSWl6EGq82FaOrpHkH1Jq1Af1UlPH+lHW+/ACOpjOVFi&#10;iWxln2mEh4SMrgyZffWxP5NuRHwhI2JL/8NWKGPFkrFxo4gAM1aI0cKSR8qVtuqCgCDtf1jcIEr0&#10;EDFELC2kPRlkPyO0jCzx9SuRsnS0OK2e9ofQ0z6cXhhZ3kq1RbbZ5Wlj0d4zwHHmOJF0p1jqSFgT&#10;PoT2bp476eiRpdMG1TE9batKK2Mj/aGlGxFMVLp+XgtMy7g007RKXaSNafWwdkxH0urpmZ99rdKz&#10;3naB49DRP0yGMvAaEqFEZ3BYg+M2inasi+MpSFjyPYTEZfJ3ZehRS82x3wYyMN2jPljkwzv5gC+R&#10;7/MF6v3vND74XuNDhj9UIoWG9hFfLCNGyRYzHuH7LDJxIoDo1iljhRYdEVXEqai+DvbImteZ/RGn&#10;o5m0woiTUV14kToyfCJ1ivgi9Wd4qJ1jyLZ+EUTUGCuwjLVeeVhkERFE48PvflR8xL4U9H3FtxrZ&#10;/anVPdrngtYuTTTJRn/Z11/4x6K//EtY0uj5tLHkmMv62pmlH0RsGUH2ifrHopx75t+L7/AchbdF&#10;mBF47iK+vCmii1i5kNe//AYPvvia/EXx6md/Vrzy6Z+IJri89NFX5EvyhcbHGprY8hVe/fQPSmjR&#10;EdEke/9V7kvcQ3z+JzwgusijW6k8+Izt4FazVpGlwh5lNO14sDy2/bVPeR7KioX1K5HlYZ8qIr4I&#10;D9j2bF4jr4iQ9CHP8QMRWh7mhfdkmTCN+++K4PIJnnv7I8V4lis6o1YuH6r9Z958H/feEIHlPdx9&#10;/V3cefDOCLIv3BPLloyFiyBO6TXH9Jo4oiH7Ei9O6zXLFxFaRETRLFTeyqBZq2Tne5rcflV4B7df&#10;eRu3lchCXnyTvE4e4M4Lr+HO/ddw+/6ruPX8K7j23Eu4Qi4//zIuM+7yC6/jMvNcffV9XHjxHRy8&#10;fh8r9p9D+4KNqErPQJG3FRPtTXjK3oLJ1V0oCE9FSWwejOnlMLWvhalrE4zd22Do3kl2w9i7Xy2l&#10;ZR4+BvO0kzBPPwUjKZt2CiWkiGEFjxVOPY7C4aMoGDyCgoEjyO8/iry+Y2o5L1myS8jp0TmOnK6j&#10;yOk8jClt+zE5vRuTWnZgYnILJsY2YEJ0LZ6KrMYToeV4zLcYv/UswL955uPfqomEvQvxG4n3L8Xv&#10;giSg8Vvym8Ay/HuQhFbgN+GV+B3LER4X6lfhqehqTIqtQX7zOhg7t8A/6zDa1l7B/EPPY/3517D7&#10;xpvYf+s1HLz5AvZfvYsDV2/h0JUbOHzpOo5c0Jb8Oi7CysU7OH7xaXKb3MIxJb7w+IVrimNMK+LK&#10;8fO3uH8bhxkWwUTngCwZJmTC+89ew57TV7BbPr6TPWQv90Vs2Xv2KvYznbCP7DlzWfn1WLfvGJZt&#10;24d567djxoqNGFy0Cv3zl6NnzhJ0zVqEjpkL0T5jAdpnLkDHrIXombsE/QtWKGFm+vJ1mLZsnYpL&#10;DsxEuLUX/mbxv9KHluE5mL5iPVbtPqSWujp4iedw7e5DHJNlta7fw8lb4p9GeE5xipy+rYkpp2/f&#10;zwgyz48cPy1O6hUSfg5niDiiPyMO6bM4x/jzt3Wex1nWIf5XztxgnSKSiBCiLEw4Nhlk/+hltlW4&#10;MsqxK+KrJYMIKtL+a/fU9ij3FVc0jjCNcJRjr4kvEn+XcXdw+PJtHORYH7hwE3s5ZnvOXFUCyY5T&#10;l7Dt5AVsEXHl+FlsElHl2LkRNpMtxy9g+8nLTHsFu85cw+6zN7Dn3E3sPnNdxW0/yTKOX8Tmo0x/&#10;9Cw2HjqF9ftPqDFevesIVu44hGVb92PJ5r1YtGEX5q/bgTlrtmHWys2Yvmw9hhavRt+85eietRit&#10;U+eheWAWEr2ahZIs/+ZPtqE6Kr5KGlEZbEC5rw7l3jDMNSGYxMKlOqzhERGmbgSzJ4JyoaYeFlkq&#10;zNc4IpRUeBMKWebL6k/CFmgi4py+GVZS6W9iOkkjViqNMDO/ieUYM2iiSgRlrKfMU6f2Tb4ozAHW&#10;EU7AGU3D19KDht7pSM9cjP4l6zBn426s2Hscm05cxB6OxeEbz+LUvVdw4YW3cO3BB7j99ie4+94X&#10;uPv+l7jH7b33v8Cz3N5/l7877/N35V3y4DO8eO8t3DzDa2nTcWyfsR7LkzMxp7oNw8Z6DOR5MTjZ&#10;i+lkdi5fRvOrMLXAhuHCSgwVVmCoiNtiKwbLbBgwEJMdfaRXMNvQI5j4ElxmQWeJCe2FBrTllqBt&#10;ciHaJhWifWIhOicUontiEXpJ36Ri9JOBySUYmlKKYTI1pwzTcjVm5Bkwq8CE2YVmzC0sJ2bMKzRh&#10;XpEZC0vKsaS0AsvKKrHcaMUKsjKzXS4+XoyVWMT2LLK6sNTjw5pYEruHp+LC1s14/vIFvPfWq/ji&#10;j5/gq7/+mfO/r/Hx377BBz98i/f/+h3ns99zbvtXznE5v5I53bcy3/0n51//iQ+++y/Fh99rfPDt&#10;f+D9b/7JedHfOS/6mWj+R977mmGi5kvyBxUi4fdlDkWUGPPtP1imLNn1H1mIYPOfnHtpfPLX/1KI&#10;mKOWJyNf/PT/4oufRTz5/x7l748iaYXPf/o/GiLe/G0MUj7rET79/n8pxN/Mxzy/bDQfNP/5UBo9&#10;3UfsB+GDb/7Bc/w7+5B9os5Xm8d+/te/4yv26etvvY+zZy5i8fxFSDfGEXK5UO92IV5dhaTHjUSV&#10;AzGnFY2OSkTlw7HHioTPgWTAhZjPhvrqCoTtJoStRoQrjYjYLWhwMq1rlJgsueQRMcaFJoWTZTuR&#10;qHYgXmVnuZVocFgQsZlJuaJeymGcUG+X/XI0kCjjRQRIukSskKWrXGitkY+4TjS7bWhiWU2OCqTE&#10;fwyP9Qa9GKoLYWokjGFuh0IBDAS86PPVoId0y4drsQrwifhghzjDjzpMrMuEeptRbRvs4gNGqzcm&#10;lh5iIcL2p5k37fcg5a1GUvWTje2rRNwpy0m50Rbwoas2iB7W281tR8gHESya2daEW5abEhFE/FLI&#10;EkluNFU5EWe7hYQIH9JvTBNn/ytcsjyV5HOwfBFJXMStSDBvVPnPqUTEWsE2c8xc7HMpt6aKsI2e&#10;KrZf/Ig4mFb6ne0VHFkwvtFlV+niVS6Wy/GSOlhGIjNmyQxNHFPNt4aOnEuGak3g0cWbGK8fuYZ0&#10;4qwrwbqa2ZYWnk+a7W9lXW1VIm4IDAsqTsJitZFNVhz7oV1EGI5Ht1+z9OgSMYJxQqdXxItqIvFe&#10;9HBcekk3w52M62DfpFlHC89Z2iLbFPebGY7bKlBfbkDYUIpgaTHCZSWoM5YhajEjZrUgweNNPJ9m&#10;jlkLx0a7BjlOch3wuMLGdEzTxL5W58q2y/lqiFjC649taBNhU9rBPklw/GJW9hXHMsZwUtrGMUix&#10;vWnS4uW4cjziI9eDCykeb+N5d4Z4XoEadEgfsD9ElOnktlMsYII16MrQzXQdjGvjMbkuxXm+EuHY&#10;Z8LIPuuR5dHivP6jvEcbKnhPVMiybiIgWdAkFkdM084yukSs4j0nW6k/zTY1s21x9kuU96W6r+08&#10;J7l/5d5lus6w+Hzxoo1t0s9Lrn95Tojvm7ZQDdNV81qTa5fXt3pOsB3Ocl7T1swSayKosJ1eXptE&#10;xIm43M8Cr1Gd5iDPtz6A9mgIrfVBtIT9fJZ50Mh2RngPK3hNNbAdUZ5PI/umkdt61l3Lc/Cz7V6e&#10;dw37wGMxoYbj6+f4BHnPhDmedRzDeq8HEU81w9UI8Vka4DEfrwcdP6/9EMe4lulreayW/RKoNClL&#10;FhF6IjzHercVET5ravn8k3h/RSkCNl6HfDbVudiHHt5TfA7Hg+zbkFsR5TO5zmtHiM9kv4ttZFqP&#10;3YhqexkpVc7+nZVFsFsKYCvPh82SD3tFIVzWYrhsJXA5SuF2lKHKYUA183uqKlBTbVVU87notJlg&#10;MRejrCRfLQc2ZfJTmDzxKUwikydPxJQpk5Gbm4O8vDxFbm6+Ii+vgBQiv6AYBYVlKC41w2C2wmRx&#10;oKzciWKjHXmlVuSUVGJKiWxtyCm1YUqZHVMMDkwxOjDZ5MzgIm5MMVeTGkWO2Yvcch9yzQLDgqmG&#10;yNaDXGM1cspcmFRkw5N5Zjw+uQyPcc7z+FP5ePzJKXj89xPx2ONPksfx+OO/w5NP/Y7t/j2Mxklw&#10;u4pQV1uORNyK5iZes0283kiqWbaVSMbLEY8aEavXiEfNSMZ4T8T4OxHlGEUq0FhrQVSo429IPX9D&#10;o3wmNljVvizHJku01fkNiASMamk28XsTCZpQy31Zxk2sjAI1JSMEJc5XBr+3BF7ue6qLUF3FcXTl&#10;w+nI5TgJeXDZCzieRfC4S1FTZYBX/ObYi2Etz4Gp9EmUFTyGkrzfKiRsKvo9zCVPwGJ4ChWGCbCa&#10;JsBhmcjrYzLc9imoceex7iLNX08tfxvr+Bwg/z/i/vtfj+M680V/OXc8Y8u2bMu2bCtRTGLOJIic&#10;MxgkUkySmDOJnAiAAAGCSDvnHICdkDYiEZmDnGbsmXNm5tzwz6z7PKtqda+ut9+9Nyn63h++n+6u&#10;WrUqdr/d9bzVPWPaT2TWdNb7Z/qB/3mzUX8wf47B8J8q3OfH/xfN+7ksmX+NsmzBtbJi4XWykmLN&#10;khtkFXh4KUWam+VXK26Rx1beKo+vuk1+/TDuhx+5S5765d3y9K/ukWceu0+efWKavPD0DHn5t7Pk&#10;lWfnyGvPzZNXnwcvzJPXXp4vr726QF5/fZG8/sYSefOtZfL2mpWyZt1Dsnb9I7JuwyOyfuOjsmHz&#10;r2Tjll/J+k2PKusQtn7zY7Lpnadky/bfyYYtv5GXX39UHnlsjsxZcIfcdd/1cjvufe7Etene+++W&#10;Bx6cJjNmzZQ5cxE/LzAL+2TuvHkyZz5YME/mLVog8xcvcix2LCkwL2OxzC1h3hLYLV0qC5cvA8uV&#10;RSvIilIYv2DZMpm/bKnMQzoyf9kKmbd8VWDZSpmL4zlk6QqZa9AGcQWWr5T5YN4KpAPzVzyUsQBQ&#10;sFnESXo3sb9w2SpZsBTplqwILI4gD4YzPggAARMFDBUDVgXBgEKARyfnHbaaZhm/w/HIY4pfCWFh&#10;yxmfwDSEk/1LCPwtdqgY8AjiDbX9VYVdzqOyaJUXGR6RhRHGaR4RHiupOMFj+DK7kPdjDpYB4Yx/&#10;iGX5FdL/Cml/qSxYTh4FD4NHEkLcwhXMD/vLEAbmL3sYcBtsFq4IdvORZj78zEM8mYv9uQibxzj4&#10;CPwS4+LRgMaF+Gxf47gl8Mt8wUKW+aHHwK9kIdph4UOo+8Mol+cRtBPgVonhGhb3ma4Aw2jDNkZb&#10;LYHtUoKwJUpo+wqB5ZI+KMYVDb//b3L+HwMf/tO/BXRyneJCILyD2a3ccOJCGReQxgQHEy0oFthK&#10;EwotKrZQDHDwOy+f/rf/lfHZv/1v+fzf/+8MCisqrvxbiP+kANPHj/JHPkJexIQWFVsSrCzEwrzg&#10;QvGD9WC9ckEiF1kK7eLaoCiceNEmJ4QxLqcosLBM/xOYoJLvp6JKEf+6CwosOfyX5qX4L80wBsI4&#10;UHisEwgAZb6AMnD/Q5ST6Pu4CdrjHOzPff1vchZtcvarwBm0zRm0y5kv/1VOffEvyvjn/yzjFF4+&#10;+b0c/8g+Gs+VLX51C1e7hJUvZStifFj+DRW+puz36jv4N/5JGf+U+XKb7od4cuLjf8w4/hHLB64a&#10;FFaAhnMf5UE5jRORkyg3V7qEFTBfB1DPkxRnVJRB/S5RaAkcuxw4yg/UgzHHyIcfy/D5j2To3BU5&#10;cpZQcIn7DOMH589dDZy9KofPXJbB05dk4NTFwPhF6T9JAYViC0WVizIIaKdQvAGDpynMME0QXoL4&#10;Em3hTzlzKbPpH/9Q+ijIKNyHf4aDPuTTC3qQbzfoOvGhdB0/L93HwNFz0j12RrpHT0vPyCmla2Rc&#10;OodPStuRE9IydFKah8elYeiU1B45LYcGT8vevnHZ3n5U3jrYI09sOihzfrdBblnxgvxoNl/19YT8&#10;cObT8qP5z8vPlr0u165aJzf8covc8Ni7ct2vd8m1j++Rax7bCz4A++Waxw/Kzx4/JD/F9qePHZSf&#10;/Oqg/OjRA/IP4O8e3S8/fHQf2Cs/fGQ32Cl/+9C7YIf8zap35a9X7pS/Xr5TfrBsF3hP/mopWLJL&#10;/mrxu/KXC7fJXy7YKt+fs1H+fMZa+dNpb8of3/eK/Oe7npc/uv1Z+aNbfiP/6aZn5P/4xZPyf9zw&#10;RID7tzwt/+n238p/ufM5+eO7X5Dv3fuC/Mk9nhfh5yX54/tfkT954DX53vQ3lT958FXwinwP/PmM&#10;V3V1zo8Wr5bbHt8u8187JE/v6JG3Do3I9raTsqvruLzXOSzvtvbKrpYu2dPaJXvBvuYe2ceVKy0D&#10;crDlsBxoGpT9TQOyv7lf9rf0AsQ3h1eJcaXLvoZu0CMfNPTJ3oZe2YP9PY2B3Ygj79V3ya66TtlZ&#10;2yHbOfl+sEXZfrBVduB4R02bTuRzQn9nQ6e8hzK819Qtuxq7ZEddu2w92CQb9tbLut018ta7++X1&#10;bXvk5c075YUN2+W5te/I79ZsVZ7F/osbd8grW96DzfvKS5velSdeWydLnnxeHlj6S7lr/gq5dxF+&#10;vH/5jPzqpdVqu2lfo+a9G/nubu518Bh1Qb3JXgoRKrygPTrRLsrhbH9fR2B/5IByWA5iexDx3B4i&#10;2Cc1SEvRhR+ppwhTg32Gkez1XhRC0ObZahNdgcLVKCxP2KqookIKGXAMFtjr0LB2AjvAsPdbB1DP&#10;PrR9j+xCv+1An22r6ZB3DrWrcLLpQJNsPNAoG/Y3yPp9pDHwAbfoo/0tsvkAbZEG6bbVdsn2ui7d&#10;33KQ4W2Ib5NN+5sB7CnOvE+hpVbW7Dokb+88JG9s3y+vvfOBvLJ5D/ruPXlh4y55ft0OeXb1Nnnm&#10;rS3oyw3y2Mtr5NHn35BVv31Vlj/9oiz69e9k7qNPyoxVj6GPH5G7F66QO+YulVtmLZKbps+TGx6Y&#10;I9fdO0uuuTsIIMpt5EH5ya3TwIPyY/AThBGuOiE/i6/0CsxGGEWUOWCu8AP119zJLY8ZDu6cBWYE&#10;keVO+LmLr/uaKdfcM0uuvXeO3DBtvtw0a7HcOX+l3IexOPORp6Ko8rb8bv12eWPXAdlU0yI7KXr1&#10;jsihw8ekDtfBxqNnpfnYh9Jy4pJ0nroqXWc+lm7Qdeoj6QZ9pz/Gtf8TGTmH34tTn8jwCK6z7WNy&#10;aFeTbHlpq7yw7Hfy2D3LZdnPH5TFP7xbFv/gVln2l7fI8u/fIivBQ391i6z665tlxd/eKCv+Hvz4&#10;Jnnomlvl0RvuxH3gvfKrW+6TR2+9Tx6+5V556Ja7ZdUtd8nDt96NY+zfeLssv/ZmWfKTG2ThD/Hg&#10;+1c/lnl/8SOZ//0fyUKw9C9+Isv/8qey4q9+JivBqh/8TB7+62vkEfDo3/xcHv3bwK9+eK08/sPr&#10;5Im/u16e+ocbwQ3ytHK98pvIb390vfwuwv3f/ug6+c1PrpdnrrlJnr31Hnl15nzZ+viTUrt+owy3&#10;tMi5E8fl488+kk/++Uvc6/yjXPjXf5Tz//pPcu5f/wVb3I/9C+7X/pn3NEEouaCCwf/EPc3/kg//&#10;5f9Wzv/z/w784//Efc3/qZz72vgfkf+Oe5t/w30N7294n8N7nn9XzqkQ8z9wb0QR4v/KgT+i+VGs&#10;+BeKOv9bLiHPy/8auPrf/l/y0b/9v0v5+N//PxVYHNNlxJU4ZVz5V+P/Cf7vIv8VYSr6wBZ+9Bh2&#10;l1G+S2iPS//0v3B/iHL/M/hX7OM+8hK4ynty3H9/jnvKE7iPOFjbLM/+7kWZM3223Hb9L+SO62+U&#10;+35xkzxw881y/02/wP71cu8vrpN7Obl52w0y/a6bZcY9t8r0u2+VaXfeJPfdeoPcdzO46QaZdstN&#10;8uAtNxeYcfutMuvO22XO3XfK3Hvu0v0Hb71ZbR+4mZOMzO8GueeG65V7wX033oC44Gv6bbfAxy3Y&#10;Yv+WX8j0m28Ev5AZnLhF3BwVD26VORQa4JevOJuPsMV33SnL7r1bVtx3n7L8nntk6V13yeI778hY&#10;iLIsuPM2mXfnrTL79pvg/0aZdtP18gDqe/+NnOAMMOxBzfNmmYl8ZiLf2Xfchvxvkxko4wM33ij3&#10;34Ay3/gLmXnrbbLwXuQ5c6Y8PGeOPDp3jjw8a5asmD5dFqMc8+68U2bdijqhfmQm0s+8Bcc3IX+0&#10;93SEzboV5UGdZsXwB3+BcqFNHvwF4nGs9jffIg/ehHbE8QOIv/d6tN11AZbnQfTfrNtvRznvkDnk&#10;9ju0bDPhe8YtDh6DmaiLwfDpyIM+uA026AP2KdphGsr5APrtAfQ5mYZ99gm/4RPaB/2OffbVg4zH&#10;GHoA/aqgnNOuR9gNSMP2Qp1mow5zkddc+Kc4Nc9vwVy0CUWGOQR5ER7PwxiiwESRa/Fdt8uSu++Q&#10;JXexb2+XReifRdguxjHFLgX9z+1SsBj7ixC36A6Mgdtv0zEzD/06F/XkOJqNsUbRiYLVfT//mdz7&#10;s58o913zU3mQAgjLgToyDQUopueWxxSlKHqR2SjnbJSfzNItfHMfdSazb0J+aO95XD2G/plzM9oe&#10;7cI2eoB9iXHFMTEbdZyHci+87x6Zf/dd6NPbtc0fRF9wHM1hfTnep0+TFQ+CaQ/I8gful2X33yvL&#10;kGbJvag7uQftQLC/EO01D+3Gc2g2ym7n0xzkNR9tQ+Yinzlon1lo6+k4Tx+4/jqUi0LHdSjn9VoX&#10;CngLcT4twjnH7QKkmY80szmu0JYcOzxPKN5y7BDu8zyagz7ScwnMQhlm3YE+QJnmo4wL77tbFqCc&#10;PJ55G8c5rkPX/1zuue4abK+Bn2sRfoPMuu0XyozbblSm8zqF69L0W3mMMUZx5g6MIfhaNP1+Wfjg&#10;/TL/gXtlDq5HM1HmGSjDDOaB9p2FNpyNfOfcf4/MRdspsJ17370yE/YPwvYB1Pc+1Ot+Ciko9wOo&#10;7wOo732o7z04X+5G3cidqOedGCd3ot3uxDnK47uZDumn4bozDfXnNfAetOM9N6Ju2D6Ac2Yaxg2F&#10;nvtxXb0X1x+udLnj2p/IHdjedQPG4s3XyYN3oE73os/uR/s9gHP7vttlGid9b79R7rj5Wrn1xp9F&#10;rpFbsL3p+p/I9T//e/n5T/9Wfvqjvw78+G9UNPn5z/5Ofo64a6/9B7nu2h/JDbC98YZrwLVyA7ju&#10;2mvkpz/9kfzd3/2t/PUP/kq+//0/kz/90z+V733vT3X753/+fYT9hfzFX/6V/OVfBWHlL/7irwN/&#10;+TfKX/7gh/KDv+Xrwa6RH//sBvnJz2+SH+G+4Ic/vlH+kuLK314jfw6+j3uNv6Dg8qMb5Ps/vkH+&#10;HPwZ9gM3gl/In//oFnAr4m+Tv/jJ7eAO+YsfE+z/CGHK7fKXjIftn/39TfK9v7lO/hj3On/0Z/8g&#10;f/S9v5X/9Mc/kP/0X/5C/ui//LmKLH/0X74n//lP/kT+5M/+RL7/V9+Tv/37P5WfXfsDueW2H8l9&#10;034uM2bdAK6XmbPBLIz96T+XBx74qdx3/4/l/vt/okLM9AevlVkzb5DZs27U7cwZ18uM6dfKDIot&#10;M6+TuXNulHnzbpb5czHuZ6H/ZuCaPu1aefCBa2X6tOtk5nSkm4HzYjp+Gx7EGLgfv6v3XCt33/Uz&#10;ufvOnyr33Il9HN8J7sD+bbf/RG659cfyi5v/QW74xd/J9RRRbuAWxzf+WG66CX1/08/lJoyBa6/5&#10;B/mHv/+B/OAvvyd//r0/ku/98f9D+dM/+U/yZwRhf/a9/6x8/8/+SP7y+38kP/jBf5Ef/vBP5Cc/&#10;+b5cd/3fyE3I59bbfoJ8fyq3I+877viJ3Mmy3fMzuedejM37wL0/jeB6Ce6998cK98n9FJbQdtMo&#10;0kz7qcyIzJz+M2X2jGtkzsyfK3NnXRuYfZ3Mm3ODLJh3oyyc/wtZtOAmWbLwFlm68FZZvuQ2WbH0&#10;Dlm17C5ZuexOWbn8Tlm16i5Z9fDd8tCjd8lDv7xHHv7VvfLo4w/IL389TR57crry+FMz5NdPz5Rf&#10;PzNTHnt6BkD4U9NxPEeeem6R/PallfLM8yvl0V8vlHmL75d7p98qt951g9x85y/k9nvukHtxjX1g&#10;xgx5cNZsmT5nrkyfW2TmvHkyc/58mblgvsxetFDmLF4UWQyWgKXKXGMJWSZzIrNxXMacpctk7tLl&#10;Mm85RZLA/BUrZcHKcubTZtlymbsMfpFW0y9fKXNXPIQtWPaQzFm2SmaTpTkM0/jIHIemjcyJmN28&#10;5Q/rRPxCTurD93z4mgfmLkGeYM7iAMPmL30INrR9pCqLuGKCqyQAV0hMxNKHfpWx7OHHIo8XWIqw&#10;pQ9ZnMUjDCyJLH7kcVmM7aKExY/kpHGBxyOPyUKUYQHKVAbjNQ/FpUcaFRmcLf1kFPJ4XI/zeO6D&#10;lY+h35H3il9hXDwW4T5YXgLCFyCNHc9b/ssMi/dhs5c9GsD+HDAX8XORn4L9OSsQ7pjrMbvIvFXI&#10;N+PxuEU+qx6VeQ8Vmf8w2gNwqzAshtv+vIceCayKaNijsuAhpmX7se0BjgMIQ36PpgLL+MdhwvvE&#10;x2GVwfFPAic+jdgktk0YZ/xeOYW0Hou3f/9z3+JOf/ZPypnP/1nOfs7XXPyLnIuc1bCcc+D8F3hA&#10;jnz45b/Kha/+a+S/yYfYKghn/Dli/uwYWHqLt3wJX4tl8DVZhRUcGeHD9eG1WPwOCSfmbSI/tJvH&#10;T/qbnb12qzJ9gPunPqP/f8k4reXjq7sMPNB/gQf6L/lKL8J9hIFzuh+P1Y7ARgnHZz7/r/D5r/AN&#10;Pg1bHp/mseZJ4eFfFD2mLdPAh8GwccTl0Ia2gXH6UP5FTmKrfPrPGEP/pBzHWDv20e/l6NWvZPTy&#10;F8rIpc9l+MKnjs9khALDpU9l9NJnyggYRhjhPhnl6pcrn0e+UI5e/TLj2NWvwe8B8lS4H7mCuMjR&#10;yNhl8pWMXfoK+aNcF76Q4Q8NlJFc+BxxLB/K48o8EhlFOMvL1TlHUTcyhvqNAq3ThU8iLh3/lUwx&#10;JeMT5ci5j2Tw7FUZOHVZ+k9dkj4KJuOXdH/gDLksg2euAIoktLkYBI6TH0rviUC2kgRbHvdRcIGd&#10;+kCagdPBn6UNhPjcJhBsLqr/Hq5SUbiPvBgGuk9cULqOX5BO0HHsQ+k4el46xs5Jx+hZcEY6Rs5I&#10;5/BZpX34jNI2ek5aRs5L4/A5qRk4I+/3nJTtLUdlXe2gvPJ+lzy9tVEeevsDmfP8Npn2zEa5+8l1&#10;cteT6+WupzfJPb99R+5/bpc88OIemfbyfnng5YNy34s1cu8LdXL3cw2gETTJXc83K3c+2yh3/g78&#10;tkFuf6Zebn2qVm55skZufvKQ3PTkfrBXbn5qt9z01C7lF0+CJ8Cvd8uNj++RGx97X2745R65/tHd&#10;cv0ju+S6h3bItSvfkWuWbpSfLlwrP577lvz9zFflh9NelB8+8AJ4Xv4O/AjHP37wZfnJ9NfkJzNf&#10;l5/OfkN+BtufL1gt1y1aKzcsXivXkyVknVy/dL1ct3wj2CzXr9giNzy0Ta5/eJtcu2qL/HzlRvn5&#10;ig1y3aoNcuPDG+XWX22RB3/3nix785D8ZnunrD44JDvajssetOPenjHZ3T6grwj7QL/f0RcEgPbD&#10;UtMxLLUdo1LTPoLjYYQD/pOe4gBXdfAbH+2gFfutg3Kg5YiyD/sfRPaSlkF5vxl5NPfLnqZ+2d3Y&#10;J+819Mqu+h7l3frunIYe2Ql20a4FaZD+/bZB3e5pZVg/4npVhOHrp7YebJXNB1rihH1gC47fOdSm&#10;Kyi4amLd+/Xy8pbd8vir62Txky/I7Eeelnm//K2seOZVnbB/Y/sHmubd+i55r6lP8yDvNaOczb0R&#10;7vep+LAHcRQi9rZF0FZ721HPEoKAcVj2gf0dANsDaG+KJyq6UHxhm3ZRXBnSre0f7ArCDVehUDjZ&#10;yxUm3FJIYRi23GeYiinwRfZ3DmXs6xwG3PJ4ODKiHOgK7O9CGKDtBx1D8HsE9TuMeg6iPdDe6K+d&#10;6K8d6J/taKNt9Z3yTl2nbK111ATeqUV8XS/s+tCXSNfYLzubBnR/O8PBtroe0A26YE8hhv3Ujn5s&#10;lQ0ftMja9xtl7Z4GWf1enby9q1be2lkjb+44KK9vOyCvbP1AXtz0vjy/8T15dt0O+c3qbfI0+vDX&#10;r2+QX1F0efEtWfXs67LsNy/L4qdelAW/fk7mP/ZbmfPoMzJz1ZMybdljct/iR5V7Fz4q9yx4RO6e&#10;/7DcOfchuYPMWRXhfuD22WAWmPmw3DYLzH4YYY/IHeDOuY8qd819RO6aB+DvnkWPyL2LH5H7ljwq&#10;9y/7pUzDjeeMh57UcbfwiedlxbOvyS9fWStPvb1ZXti8S17bGVaqbG/qxvk4JDVHjkv96ClpOnpG&#10;mo6flaZj5Jw04lrZePSCtBy/LK0nrkjbcXDsMq6lV6Xv1CcydBa/dWD42BXp7jkhNfvaZcvbO+Wl&#10;x16Vx+Y+JqvuXizLbpojK26eLatuniUP3wRunAGmy0M3YXvrTHnk7tny6P3z5FfTF8oTc5bJ0wtX&#10;ye9Qh9/hBvc34Kklj8iTi1fJrxetkKfw0PLM0odhs1J+PXcJ0iyQh+6ZKStunyYrbrlfVoKHbsHD&#10;5m0PymO340HzDjxoYvsEePIOY4Y8FXn6zpnyG/Dbu2bJsyjHs3fPkufuwf5dM+XZO2fIs7D/3R0P&#10;gmnYDzx35/QA8n1h2nx5bdFDsvGJ38m+tZul61CDHB8ek/MXLsmlzz/HfeFXcuZr3Ht9hXuxr3Bv&#10;9jXutX6P+5KvcZ+Ce7nTuEc6/eW/y5kv/we24Kv/Iae+/j+V8a/I/5DxL/+7nPri3yPY5zHSBP5N&#10;TuI+6ATugzJ4DMZx73XqK9h8ZWn+u4zDx/jnCPv8v+P+CSDsDPJg/gr3wdlMyKnk/O//ryD6OM4h&#10;jDCdx8KVryPYP48tycJiuMb9noJSEIHUf7QPdvDJ8mkZUdbfY/uPKBNX9/wzV0HzNWL/LsO4PzjY&#10;1CUvv75OluFBdtp9M2T6/dNl1oMzZO6MWTJ3+kxlzvQZMmfGDFkwZ5YsXjBXli1ZIEvBksXzZeGC&#10;ebJwHpg7XxbPWyCLsCUL5yAMMGzpgkWybOFiWb5oiSyZv1AWzJorC2bOkflg3ozZYJYyf+ZsDV88&#10;e74snbdIli9YLCsWL5UV/NgrPxI7fwF8zpEFs2E3m/YzkQ6gvAuxv2TOXFm1cIE8vHixPLp0qfwS&#10;PLpkiTy6eIk8gvQPL1ykPITyrJq/SFbOWygrUL4V8+bL8vnzAPbnYx/1WTZ3riyZNScwG/sE9TEW&#10;z56jq37mI+/Z90+TWfdNk3kPzJTFs+bLqgXL5LEVj8gTeHh7Eg9xT6x8VB5f9pD8cskK5I1zHfVb&#10;hHovmj5LWYz9xTOQzwzkMRPti/gVcxfISrBsNvKajvpOQ/uznoD2TLdQmR0J+4voYxbKCB/L5qIN&#10;0Y4rkecqZQlYqtuV85egrtginNBu2dyFsnTOQq3DIpRjAfJZiDqSRWiHReibRSgn85n/INr/wZnK&#10;AuaLuCUoa9ZGaK/FTGNlnRZBG2VMmymLkH4RxpixGP25ZOYs1HsOmC1LZ83CMeJmTEe+D2bweMnM&#10;GbCZhX6cg/6ci7adhy1A/61E/3H7EPrz4YULERdYhWPyEPr6IYzFhxH28KJFGCNhfKxawHabi3aY&#10;jTrMkqUow5JZ7NcZul2G8JXMA3ZkOY5ZBrICY3Ml8nx4AXwD5sPj5fSH+rBei1C/hTiXFuKcImyb&#10;pTgfVqDtV+h4XKT9Z+3Mtmd7cmyuwvnzCM6FRzCuV2E8L8d5xvFBlmMMP4xx/sTKh5Rfr1gljy9f&#10;KY8tWyGPLV2OsYfzAefSL+Hjl0j7KOB5sBJtsGzuPNSXYOxhn75Wsq1wzq5im6D9ViL/ZbTheYB+&#10;5Zb5rsT5swpoW4KVSL8Cfpazvnr+IA3G8XKcbwrqqOMMZV+KfJbOg7+5sANL0U7L2TfsC5y3D6PM&#10;zJvn42KMA7bdgunTZT76f/6DGAPYX6p9Mgv9kID+WI6+Y5+sgN8VyGflIpQRPh9ainG/mNcXlAX1&#10;Wsq6cR/11esNWLlkGeAWZVi2TB5atlzDlqONl6FNlqKui1H+hfA9b9ZsXB9nyWxeCwj6dTbKyjAy&#10;F304D+0xD+2yEO2zCOkWoZ6LkHYRyriQdQO8pmg7oKxsiyUYW4tQvwUY5/NmPJixaDbqjOvwisW4&#10;RixD/yzHWFi6UJYsnCcL5qIcsJ85fZoyC/azZk6XGdg+MO0+uefeu+TOO2+T22+/Vbnzzjvkzrvu&#10;lLvvuUvuvvduufu+e+Te+++Tex94AEzD/jSE3y+333mP3HzbHXLDTbfItTf8Qn5+PbkJ+zfLdb+4&#10;Va6/6Ta58ebblRtuul2u/8VtAe6DG2+5U35x+71y690Pyh33z5Y7H5gnt983V27BfcSNuH+4Afcm&#10;14MbcL9xA+41+ArYa/m9PXAd7jfItbj3uPbuOXLdPfMjC8BCsEiuv5ssRDqE3YU4YK+IvYZ/vrl1&#10;hvzkF/fLP1x/t/zDtXfI3//8Nvn7a25V/uHnN8uPr71ZfnbjrXLtzbfKDbfeLDfefpPces8tct+M&#10;u2T2wgdkwbIHwbTA0gdk3uL7ZM6Ce2T2/Ltl7oJ7Zd7C+2ThkmmyZPkMWbpiJsD1YsV0WbziQVmy&#10;crosXzVDVj06Wx7+1Tx59FcY44+i/x7GtWMlrmEr0Z+rcF15GNerR3HePbIIcThHVuI3dSl+Jxfh&#10;N27BdJk3H2OfLJyOPKcjf/xWz39QZs6dJg/Oul8emHGv3P/gvXIf+vm+afdjf5pMw7VmGq6r902b&#10;JnfefY/cdMttci367WfXXCc//um1yk9+Fvjpz64D1+uWxz/+2TXy02t/LtfeeD367ma5497b5d4H&#10;75EHZt4v02Y9IA/OfkCmz3lAZiD/mfMw1hY8IDPn8/h+hN8n0+feJzPm3Ycy3p8xc15gFsPB7Pn3&#10;yhxjYSVz0a7KovvQ5uiHxdPQzvgNIEsJfheWTZdFy9nW1t4PytKHpsuyh2fIikemA2wfnSkrf4U2&#10;fgz32I/jt+HX+L14Au39JPoCrMT+SoSRh59cKI/9doU8/RJ+v198XB595pey+OGlMmvxPJk2bzaY&#10;K7Nw/eSKDV1d8BAn5X+l6D/lI0v4j/lHH5Olv3xMlj32uCwHyx7/NXhClv36SVluPPFUxoqMp5Xl&#10;vy5H4598JmPlk7+RVU/9tpSVT/xGVvz6GU23LLL8CTxnP/msrHiK/A77PP6tLHdoGOMmJKYHy58M&#10;rAArca//0BPPop1/F0E5Hv9NAYY/jDI88tRzRZ40ng889bw86nn6hQp++cyLRX7zUhEXVy3No8+8&#10;II+Q37yo35F9GM+qDz3zkiOEGTxWuO/CQ9xLsurpF8ELJbwI+5fkYeah+cC3gXKkBD85xbgS/3i+&#10;zkE5yNMRF7cy5cnAiogeI20gj1+OPiErnnoBIMx8A9oyjCx/8gXFjs22YG8wTnkBx89HnlNWRFY+&#10;85ysegbhE2C2WRoDcUxLHv7NC5EXQ9ujHX952+KiwNI1dk66jp6TzrGz4Ix04qG/89gZ6cKDfzfo&#10;cYRvK/DVP0V6OYEbsbDuo2fhG374r3XsE7Pp42RvgvdRZsd/4/Nf+Ub4d37A2yknc1I7m3zWCeg4&#10;MUz4z/s+TiJH+jn5DOw4/DPfJpLPK11oj2owPvdLP5ewH+jhK0DIiYgeM/xy3MIO+70nr2T0jV8F&#10;H8XtVek/9RHgNuxbeJ6G6c0H/J64hDJdRNnAsbDtRlgIz2EZeseRBn5TehDuYVjfaYP/sg37Zp/H&#10;ofyg9xTKMX5ZulG/LpYFhIn4844PS/fbjxZhXOdxD1dM0Cd9x3rEtughJwjbAfkfR10dIfwK9hl3&#10;GecAynX0QuSidIyhjCCEIy9yDMcsg8J9Cgt5uxbQcJYvCBDaD1GI6HJ+ukA3wkgHzsm20bPSMnRa&#10;mg6flIbBE7ptGT4l7TinVLRgO+C8bYdd68iZwPDpjJahUwGkCWFnYHsuMIZ2JKMBihyEcR0IJ4W6&#10;xn3m2Y68iZYhEsKCzzbQClrgq2UEdUC5WlgeYwjHCuvH+A+lafhDqT9yXg70n5E93eOyvfW4bGoY&#10;kdWHDsurH/TJi3t65Le7OuU35L1O+e2eLvnt+93y2w96wYD87oMj8rt9Q9gflmfeH5Wn94zJ07uP&#10;gePyzO4TsB8P7I68d1Ke2Ym4d4/L0zuOgjF5asewfsPkyZ398utdvaBHHt/ZK4+/i/13EfbuABiU&#10;X+8A27H/DsK29sivt3TJYxvb5bH1rfKrNU3y6FsN8sjrdfLIa7XKL7H/+JuN8uu3W+SJNe2gQ55Y&#10;1ylPru+SpzZ0y9MbwSbsb+zMeHJTpzyxpRu+4X9rrzyxfVCe2HE45LutXx7fxrBeeXJ7j65aefa9&#10;PnkNbbChbkx2tJ+S/f3npRbtWX/ktNQMHJXavhEwHD7e3jcmjb1HpaHnBMDY6htXGvvHpWngODgG&#10;YNNPRtW2sfeY1MOe1PYerwLjAjXgUM9xOdh9TPZ3jWUc6D6qYYdgT5va/hNSNzAu9aBh8JTUD45L&#10;Td9xxNNmTA72jCLNKNISigUUDUY1PMSPqXBAUWbDB03y2rYD8uKm3fLSpj3y5vYDsnlfi7zXyNUf&#10;fM3XGPKk38DBHpQFYYGwT5+HUN+avmMo2zHdsjxhW05tP+oO6giO6/qORrifU4/4+gG0IWgwcF7X&#10;o83rkFctbJhnHdpfw7CtZd/1E4YzDPZoI7aZgj5TtA3RfmTwNPwGuF+v7Xoqa19NH9PV9p3UfiAH&#10;2SaoOzkA9qNNMtiP4EAPbWh7Ug4h7SGMm4O95CTiTkSOqx19HEBa9vn+rqPyQecYGA10jMre9lF5&#10;v21E9rQNy+7WYXmv5YjsbBpU0WZHQ58KORRqKOxsOdQhG/e3gVbQIuvQ12v3NsqaPfWyenedvLWr&#10;Rt5896C89s4BeXXrPuWVLXz13D55edMH8uLGvQVe2PBBxvPr9yrPrdsrz659X+H+8+sQv36f8iLs&#10;Xtr4gby8+QN59R2w7QN5fcd+eeNdsPOAvLnroLz13iGUqV42ceVWQ5e829InuzsOy97uYVzX0IdH&#10;Tko9rsX1o6d1xUqRXGBpPnZZWo5fkVbQcvSytB/jb9jH+J3/VA6DgVH8pqDdmxoPy/7dzbITZdv8&#10;xnbZ9PJm2fTSJtn6ymZly0sbZdML62XDC+tk/cvYvrZJNr61RTau2Sab1u+QrZvek+3vvC/vvrtP&#10;3t3xgWzf/r5s3fqebN6yUzZtfle2bdstO3a8Lzuw3b55l7yzYYdsenuLbHhjI3zR33rZBLa+vkG2&#10;vb5RtpPXNsgO8G7Gxoydr2+SXeC91zfL7jfIJtn9JoC/3Ui7B/Z74M+zF74V2H2w+h05iDI3oK07&#10;6tploGdIRo6elqNnL8rRC1dl5OJHcvjSxzJ4+RPwGfhcBi99qRxWvlaOXPo9toHByMCFr5T+D7/M&#10;9g9fpP3v5cjl38uQwrTwc/ELGYwEv1/C5isZugKbK/+Y+0Z6Qj/McwgMc4tjcgR5BOL+hx74vPAl&#10;7L5Cmq8jTB/SFtMHQji3KTEN02bE8qBeZOTyPxbKlqWDLcse2gz7aAO2xfCVr2XkylcyeukLjMtL&#10;0ozfi10HcU5i/Lzy9gZ5Dby5eqO8vXazrF63SXl7LY83ypr1m2Tdps2yYes7Ges2g01g4zZZv3G7&#10;rNuwTVm7/h2wVdZvgB3iNm7arnB/HeLWrdsqa8GadVtkzdrAWuyvQ5oNG3BObHpXtmA8b35nl2za&#10;9p5sfGenrN+6Q/Nbs2ELyrlWnnvldXnqt8/L40/9Rn773Avy6htvowxbZMs7O+Sd7Ttl67Z3ZTPS&#10;5MAn2LR5h2xAWdazfOtxXoBNG9+RLZu3yztbkBZsBZsRtgnl34jypqxHedetRhu9ifZ6fZ28Ad7G&#10;+bCW59m67bJlE/Lf/J68g/NvK/c3wS/OzS2s27ptsmEN0r+9WVm/GmnWbJWNa+EbbAKb12+LtsgL&#10;Nmvfgu/IBtivR94K/Choy41Is4lp0A/cbsZ5v3njDpTlXZQF14Utu2Qb+pnbdzazTGgL2qO/WKcN&#10;8EHobx1YC/9rkRf3N6wNcRrPvuI30iLrcLyB7UI/6iv3R1vWNSsv6/v2JmXd6siaTbJm9QZl7ZoN&#10;8Ic6rsc42xBYvw71XrNeVq9ep6zB/tq1sEP4hg24Nm7E9XPTFtm8eatuCcOUeKzxmxC/McB9sgXj&#10;aevW7bhmvivvYNxs2cKxijIjLdm0Gb445jciny3wsXWrbH2HY3mLrF6zTl5+8RV5EWPv5Rdekrff&#10;fBv9tUm20x/Yuhn9QV88b1he1Gvd2k0oO86lNYG1OOa5sFH7Dddp9AnPEZ437NPQrxibCHsH43bH&#10;1p2yA+fEdmy34pjhZCvG83aM7Z04V95FPO22b3m3EqTZBtt36G8T0gKO8U04FxTug60I34rzgeeE&#10;sRlpeJ4EtunxFviijy08f5gW5zDZiOvHRvQ9x8NmjL2tW3EeKDvRxhh3SLcJ6TYi3YYNPOfZBuwb&#10;5B3PPz0HYbOZcRwPYCPGw0ac/zzeBDbjeAvYStBfOVtQhy2o41bwDtoOfsEW7LNftrD/YbMpovmg&#10;TFtRti3Il2xmnVl3PXbhGrdDr2fspzXrcB1AP76N/lyNvuU1cw3KthblXIeyr0eeG5Dnxi24/mG7&#10;AXmR9XFsr4f9BrAJ9mQzxyfHKeup9YUdxrmxkdc41ofXOY7bbSgXxuSmLbwOb8b1Edft9SgHxh2v&#10;lWtR1zXw9xbyen31WnkZ18mXXn8TvCWvvLkG19J1CF8vr0VeRx1eR31ew7lNXsXvwctvrZcX31wr&#10;z7+6Wp595S3luVffludeWy3Pv75WXnhjnbz4BmzAC7gWPv8abMELr60LvI7wtzbISzj/X8X17dW1&#10;2+Xl1dvkxbe3yXNvbQVblOcR9vya7fLc6u3ymze3Kr99e3tg9Q753Zp3wa7A6l0Ie0/53du7I9yP&#10;rN4J3pXfvAVfb7wjz7y2RZ56ZSPYIE++tE6efDHw1Evr5ZlX1suzKPtzqMdzaJPncC4//9Zb8vLa&#10;1fLmZlybtm6Q1Vtw/QFrtqyVtzevlrc2vi1vbngL29Xy9sY1snbzOlm3Ff35Ds7zrevBOvyurpF1&#10;76yR9dvWyqadG2Tzexivu9DPO9GPO2i7IbCNx+j3nRhvYPO7uBZsx3h5B7+juAatwTWIrCU83oxj&#10;8Pamjch/g7yxAb/d69B/a9fLq7iGKujH13Aevobz8FX040to/+deXSu/fWm1PPPCWxm/efHtAF+B&#10;+9JasEaeeXm1PP3Sm/Kbl9+U37Kv31iN/sP1Dn5fgd9XMJZeXYc812+Q15H3GyjHm5s3YsvjdQhf&#10;K69h+/rG9Rr+JuLf2IhxBdsAxhlB/OsbaQc2FXltI3wYm9Zm4W9sXq+8hvZm+Ktoe/LapjWIX4O4&#10;NfLWFvQJWLM1gj5Ygz5Ysw19sg2/H9vRPzvQ7u+iD3biOrxjvazZgf7djv5l2Hv4DX5/l2zeu0c2&#10;vPeerMZ59jqud6/gWvwqft/e3LhTVm/dAz97ldXb9yhvb98tb+O+m2jYDvK+rNn5vqwFa3YR2O/6&#10;YELW7NoX2LlfWf0uwhPW7LR4bqP9Lhwn8DXPq/GsQN7G8wJZjeef1Xj+Wc3XQOO+fA2fgQDfVhBA&#10;WAzP9hXa1ahtoKYQt2YntvBL1mJ/LbfvFlmHcLIBz345tXF7KGwZb2hYznrloAPh78FO4b4BPwrs&#10;jSRdSBvg/lryXq2s21Mna/F8ugb7HoYZa94LZGF4ps3Q+Fq0bU0l9LUbvvbQH9qPbYj8K0F4Fu9w&#10;YathtxplJlk65BGAf5ZPQZlYXoStjrwNG76ZQtH9nNVKbqvwGJjNml30Z76Df/Ub49+CX5LXnW0Y&#10;2yymsWNNl5XnII4P4nh/AGOccKyuQR8r/FZsCavfw3iuwpoIvzMbQF9rWx6Sx+5cVhRYDuo/bgMH&#10;9TUn/LftYanpDvC1JkZd95DUdQ1LbdeQ1HSSI0qthg0jfgTxI7rP+EMdRwrkdhHuM8z5qoGdwn3k&#10;U4s8A7CDf6OGeWQU4+t6jFGp783hcS3CCd+rfxB+A5x8QxhsavsCdf1jih2Tml7a5DBNOfTHjykT&#10;5NcLP8pRpQb7Sg/2iYYfA5yk5Nb2c+r6ToCTcXtC6vs9ebif5PTU9BxXDnFyM8LjClv6ob+Bk1KL&#10;bQDhoAZxYbKRMIx2nNwL9pXEib84wWfUcYJvEPEKJ1g5cRgmDwMol4I8dJIRxEnMDMYPBuoUpFN/&#10;9D0uDYdPgTjJGCceQ3lsG8sGOPFI20ZuWcZ+hKNuAdixnnGf9kqsi0f9gEbkbbAcYR/+j5yRxqFA&#10;wxGUjfFJerPjJCjrycnkffqvc/5DnuPqGGxOSvPQaQBfh1kWli+0XT3agZO2DQirRx8o2G9gmwAr&#10;VxPyJ3bssTj6V4bjtsDZqjShbI2g4Uiov/aDB/ULnI2cQ5+dQ5+elYMD5+RAPzkv+/o/lL1952VP&#10;34eyG/u7By7Ie2QQHA7sPnwRXJI9hy/L7sErgYGPwMfgE/Ap+AzhX8geMhDp/1ze7/ss0Pup7O39&#10;BPsfIRx+Bi7KrsEPZdfh87ITW7JrkGGXkDf9XwVXUK7Lsqf3Irgge3pQTrC355y8331O9nSdBWdk&#10;T+cZeb/zrLzfhbiuC/JB9yVwRT7o+Qh8LB/0YtvL48uyF3Hk/W74BLsR9h7Y1XNF3utHfQZZF9bp&#10;E9ThY3l/kKDMA0gL9vVfkgMDl+QQylk3dEkahy9I0/A59MU4+uQ4+ua4tIBWjJ9WjIWWwTPgrLQc&#10;PhdAP1CEa1Mxblxah2BH0Ieth3Pb5iPnMT7ORbCPMMLwgIsjQ9hXEDfyoQpqrWMXpG3sYuDopYxW&#10;HDePIA3KTZpHqtMyel5aR+mPeZzF+D+pIs6eVq7QOIJzhtdpCpMU9WCLfNuiPWnWPDBeleI+y0D/&#10;3AZCnpXloh18grYx1AtpWli2CPMwWgjtActN2rQdYroIxclWhLVg26xlcPnE9gtcQNhFhe3WOsb2&#10;czCONtGex0q0bVNiH4CWUfpzMAw2pHn0ckbL2BWl9ehVxY6bRw2zIyG9+lDgk/189DL6Gz6iTTO2&#10;zShbE8pLOHYbuUW5G4bPSwP6j9cJ3YL6iB6jXRlXTzBG6zCu6w/juhIJ+7AB9bjOKANIH6nDNYfU&#10;4rpT239WqdPwDx2wRTr6a8L1z67jCs6Xelzv6nC9q8W5Usdr+wjs0HdN6Memox9K87EL0nwcY/s4&#10;t6jXsQ8Dx8O2SePRTrp6Be164mNpPf6RtBxD24I2cvyqdGLbRYEF9e7m91d6x6Wz85h0dhyVro4x&#10;6SZd2Md50IXfjo7OEWkHrbgvasH9TXPfUWnsx28IaMbvRDOvBSrE43qAc73p8HFwTOG1omXoBOJP&#10;SBs/uj94TFr7j6qfFtznkDbQjuMO0ElwTLpAN+jBPRe33ci/u3tUekBv95j09ZBR6UMa3YKByCDi&#10;MnCfZNvDuE8aRLkH8ds/eGRcBkfPyiDajys7+eeN7vHL0gHasd9+6gq4iuOPwScFOk9hS05/CptP&#10;pB022uYUtI7F1UOg4+RHmr7zFF/VFugcp0/4Pkm4T5uPYPORdJ2GzWnmwTw/RvxHCv104rgLeXdz&#10;ezLQyfAM+EIZOtDnHejnDpSlPcLwTmK2J1Jgj/Qhv7xsts+4UBdsFaQxWKcIw0O6q9KGdG3ch307&#10;wjWOW9qpPdOiTGiLLrY7xi//yNGEe7HGgaPSBFowXtoOH1XaB7EdGFNaB0cxlsak/QjCDYw35cgJ&#10;pe1wBP7acP/Xjm1HCuJzKuM7DcSrT9DB15KOnZYu0D6M+0s86+ysaZI1O/bIqxu34cF9j+yqbZKG&#10;3iPSgfHfNXpSOrHtOHIsgn2cD6QN5W1F2VrwnNDah7qBDpwfXah3D/Lqxrml4L6sC3Tifi6lvQ91&#10;wznZjjHegnODtOGZoB3PAB24x+5UYKsck26M/x6M/x6cu93YMqwD6Ukn4kiX+rZ9lIf7aoPy4TnG&#10;YFiwyemEz276Bl0Ex4ThrAPDe46cVFi3LrYv+4d1YB44T9tJPCZtQPNRP6hPpIP1B9waIQ5tjnvW&#10;TuRFOhjGOMC6KWiP7ojWF2Xo4HiLY8zowLjrwPgj+RgcxXXMwDUMx+0Yjx2gE3aejsMhnH5CGOqB&#10;sdZJMB66cJzZ47ibYwZ0YkxrvtxG2uGrbRDXx2GkG0XZR3B97T8iB5o7ZMuuvbJx+y7ZtnuvHKhv&#10;RRseloHRE9IPmx6k7RzAdbZvCO2FLcrLMrHMOawf2sDOB/RPO0Ef8ZjtyL7q5tgEvSh/L8ZoH2z6&#10;dBv38Rug4FhtkEbHG+B+H/z1gz7463Xh3YDjXkFfdGLLtuqBjx62mcUxHNcGBWVm+5Fu3fLcCTAu&#10;Q+Mw3vAb1YPfKm67UFae16yTgvOSdsE20IMwBedqN8F+N/MA3DJPlk1BPr0E+33oRwX7PNYw1KMf&#10;+fVru6C8qAfTdSMNsXLTZ/CL/JAmB+eNtoUPC2XrGWbdUJdYBxuvROuDcIU2Shh7aoM8OzCmuzAm&#10;unSL33+t21HUHeVAurBFuYyhAL+B2Yu8e0fQn6AX18PQVswP+cKG175Ozd/yxrUU5W7j9R3XENKK&#10;65+OPfQDxxrjFaRpQ1q9d0A4aYWNXjNBswfpW1DXFti20A793YIxZrTGbTOuBaQJ14hmPMM0436L&#10;2yY8kzeCJjzfNw3g2RXPK018xuT9mD2/6zM2n0Fxz4bnzkY8mzTiGa9hkPd2gQbc6xmNOCZ2H5n/&#10;aQnP6zYPoHMF8AsakS/hPVUTytqIevG3sBF90oxzv2UIHEGbHRmRVtCO/TbuHx4GQ3E7jHYa1riO&#10;IcQfxvWJ4YNDuHYA2HUgTSd8dQ7xuoK2px9cVxTkE35H0RcZvB7E31K0c4D77BfaAl6bQCvGDf8s&#10;QZrw20F4r9iEa2wT2x7X5Sa0ZSN+lxp6j0t9zzGp59boCVvGKUhXj2t0PX4D6vFbpcBfA9qmAW3T&#10;gHxII+4JmpB/M651bKsmHDfimpcR45twrWsElq4e5Q3Ab7ZvwAb+GriN1KO9DMbRrha+awaG5VDf&#10;EXBYanBNrgV1A0PIewj1HsLYG0KbHEH9j6AMCAOMUwaHUTbC/SMB7OvxkWGAsqMfmnl/jfvWJozJ&#10;MFawxfhR4vgNczYnAmw7wn30lc7toB9JfaQO18EU/pHL0DCcT7XKSamBnxyEEYQHTqAdEK5w3wE7&#10;n87CazEeSN3hcYBzA88+9XgOCthxoI7nIqjF+VqLcyjYe1u3zzjYBuI+zztHYW6NIB3P+UDcR7iR&#10;2UXC/FuYFwu4Y42zY5734TjPn/NuAYuz+TOb5+JzaB2uNbXY1qC/PQxLUXuCa43BcNofwvUlRX2h&#10;bLUKj8sJ8Wz/nHqUi9QxPKY3vF0gPE8rR1gultfyZX1YnnHF51eNvF3CMX0SfYaP+Vi9fd1rtd0q&#10;y2NlMp95eU6CE3IQ1x8Pw2pwnikYu0YtxrDhw6thYz+MZ9Z9XJ64Z1VRYNnX1Cd7m3qVD1r4vvc+&#10;2Qf2twUOgINtfE2Mf1XMgLI/crDtsHKoHReoCI8PwNZsCI/JwbaAHYd4vv+/X/Y1R7iP/Pa3GbBz&#10;MM7DMBOKPAc7UBYH35dP+EqX8HqXnH0I3995RDnQNaTYcYDxHh8X2Ic86NvDifHASAmjcqDTGEv2&#10;PUflYNe3x/wwP4PHPk7pQhj/ZR7/eRxAOPD/RM/+jY4fWLP14Xkc/y3Of6TnMEz/2ZzBf0UHDulJ&#10;wH8/h39Le5vwr+hKLG0A6UEN/5mt/87GSdbDf9OHf9Rn+70B+/d2bmPQNtp7WxWZ8MPCi4mCPCaA&#10;//LmthYnXx0vXryo8MLHC4D+A7xob3YUr9hWe9uHZU/rYXmPr2Bq5bjEjQFOZhVrACeVWR7aUvgK&#10;KwLwg6cEEckTbgz5gxBvFrGfYnEan8CbU71BxcWtjCZc7PhD14gfSv5I5T+QAOUlDUO4mA5xspQT&#10;o7xQ8kKPiyQ5fA43BR9K/dAFxF/E9qLUDl2S2uFLUj96RerHrkr90atSd/SK0kAQ1jj2kTSOfhz5&#10;BHwKPstoGMPWw/CRz6RJ+VSaRz7B9iNpgq8m+jyG/I5dlLqxS1I3SpD36FX4+RjxsAXNRz+WZuTb&#10;jDRhMpmTxoCTdNjXyWNONCtXwEewYRqkRflaUIYWlLUFZdY45E+aWQ4cN6FMjaABtg1jn6Oun0vj&#10;0S/BF9J07DNpPo70x+EH5WhhOTi5PYLyk6HL4EMVHijGtY6ckvaRcWkfBnhIbUO7tyG+Fe3cjDZu&#10;xrZlmBPx52BLIYCrjrgiioLLOXAeaS/Ax0VpG7kEm4uRS7C7qORhgZYy0JY6ua8T7GGSnf/Qbz92&#10;VScWuU8BoGKyv4RcHLgk7RRoENaMMVXbh3NLz1c8CGBstbDsoxelA/kRL+aYryA6cBv2Gd+OMWC2&#10;bUcZRpsiDKNdgKsNclsrn/kM9uYv1F/LHf2qWEI7HiOOQkQz0jazXhpX1nZss9B2nJxtP0ZCWDvO&#10;kzYl5kU7s4Vdx7GPNU3Yj+kQ14Yw0n7iY/BJ5FPHZ0rHic+xJeHY04Zx2Xb8E8V8tB3/OAC/pCPz&#10;l/tvo10ky/tkMTzExXSI6zj5mXQayJt0Yb9n/HPwReDUF9IL7Lj7JPlculH+Ltor3CeM+1LpGec2&#10;2PaM0+en8PWpdMfJcsJJ7/YTbDOc49pvgKtQ3EqUIJoQ2ICm4zg/QeMJEPdbEN92kpP9uD6gnZrQ&#10;B03w24Q+aYKPJvhr1DGBMcDxDDpBN+jDedWPfEkf7PqQR//JfAVnx0n0PxlHWXDsaT+F8ivIH/GE&#10;AkXbKYwbhfvwEekscFnpAt2AK1R7QR98kH7d4hh5k34wgDwHxq+CKzIIuCWHEa4grkAMPxL3B0E/&#10;6sc69oJuig8UGdBG+lo1bXMKJmEst6ItSQvaUkF/NUeakI404rrTiLbjtb8Z50ELzwH0RYD7Bvwi&#10;f+1HFcPCfoD9C//IlzTDp/rKQFmwzcjKyC3FHY4f47L2M7ExladFXkp+3MzxAbitAGVrRtnCNuxz&#10;rClsB40DsG2CLx1nuI41YqvjzvloGUcbnEKbYMtx3HwC1yQdV+iD0x9Jz5mPpPfsxxHs8/jMVekj&#10;tsJZVzOjDzHeiIbDTldBn/m4ktMfSz+2/YgnfVyxDQZQjgHEDZz+RAbOODQMwKYf5SQ9KF8P0577&#10;VAY//FyOXPhCBs7jWnXsgr5ecaOufvxA1u2p11dEto6e0XIdhn3IM5SZ9KDMpDvSg3x64d9WkQ8g&#10;v0GUbRDXhkFcJwZxvSAD2E/pV1A3jLNKYAP60UdK9HsYdRskyHcQYcyPddUwB9unH+UxwjnH184y&#10;Tb6vPiOpD8apH6axeG4ZjnzNdx/OC2LtrSBNWF3PPD5BudEG2BbqzmO0Dbe9OO5FvbntszimAdaG&#10;XMGnID4DdvTPcdCXgXGDMlYSxk4vyqrgukP6OA6NOE77MSZt3A3EsdcPH1oHbvWYdQ7XOYXHzlc/&#10;/Azo2ObYoQh8UfrPXpXB82jDc/jtOHFeantHZMu+Olm/a59s/aBWX8vaPXpKRs5eUY6cwrX9xAXp&#10;jWLyAMbgAMuXEcqm9TJYf20HtN/Zz2TwDNoMYYdRpkHt+3AN5hg6TJD+COIJ7Y5oOMY/gd1h9OER&#10;1HkIPskREMYM7BBHBumbwBfrTA6j/fQY4SS0Dds7gvJrW6do2wcGcC0ZPIs2P4txgvNb+5b1BaHu&#10;6IuCPcoS81Wwfxjpj4DDjI/l4JblPQKbHNQR9iS0RwxHXRWG0R/bAGVh/dh2h1FmQlses13tHNPz&#10;lKCNBjDmNEzDmQbp6UN9YRyzLkzrgT9D+5nto3UIY471CGUIsO+0zKxDVm+0B+oe4H5sE1zfjpzj&#10;60dzOyOkRbzymXIY42iQ5dSyhu1hH8+xhmOjcF129MNPP+L7HDwOfKZjVsdtxufKAOg/8xna4DO0&#10;RU7f6c/xW0G+AF/C35f4/cG9HsK6YU96kJZhfee+lP7zX0n/ud9j//cI+z3svg6czunFMemBzwDS&#10;w08vytN3DnmB/nNfgC9l4Bz8Ic8++O/FOdeDa0QP2ofwXOxFf/TgGtCDPiP8Hcn6lWMSv48Z6N8M&#10;9j/GCu/l+gweYyzx+tmH3w6SX3f5u4Ew/F70Rvr0mDYkXHd5rHFMgzz0Oh3pRVjgY/xuEt7rEtYL&#10;9Udb96LNjR62L7akC9dmEuxRf9gTC+9Cu5ButEs3zid+X1BBXbvRFvqbijHdBfjnjZyrSPcRwvmn&#10;Dtzr4TzSP43AVwDPARl4LlDwjIF8cnjsCWF238vvHxqtoO3kJdzbX8KzRHgjSjfffgK6cD/UCdpx&#10;/2d0ILz9OJ8B8Tx4HPfmJ3FvjnTtJ/Ash3sMzgl04N6wC88Q3XgO6cJzRSeeNTqO4TmGHMVzDZ7j&#10;W4/iHpHgXrEN93bh3pCgfLzfRL3bUH/SSlD2VrSLgr4ivEdT0D68x8vvBXGvy3u6jBCe3Qtivwn3&#10;mbwPNryt7ef+AMrYjLK28P4az3p8diEtZajNx2rfjGdPPuNYWLDhNjz/lJHZAguzZ8zwbIk+n4Dc&#10;1qVBOQy1sWPmoffrqBv6o4V/JMywsEAr7En2fBt9tACtJ2iCndHMdLCrhHUsYmkbdY4r4H1NBSuD&#10;x/Kz4ybU0/B2oa9QXuwrSJfaN6JNtFxWNheXloWo3+iHsBytgHMGWu9jYW4tSxN9s90UpjFi25kv&#10;s2nSMmEM47m4YexigUY8U3Gc61jmOeAI4zycB81u/POtErZP+GzksXRP3vtQUWA5RGGileJHvxxo&#10;C1BQORSpAbVtA1LTOphxqGVQDkYOtR6W2vYhMFygpm1IOdR2pAKNQxqDYQfhJ4PiDGk/MgVMTKGA&#10;MqT4eAtLOUD0vfUB7h/sGg50j2AbONA5XATxhtoZmX2liGLiRRA7jinpSpJD3WWcKKFoE1amnHBY&#10;mI+jbcgrF114HGx8WQIIY3jkYBV0EpMiAbZ87c+BCPf1NUC0ARQm/KtoKAYccOzntu9ExsH+k3KQ&#10;Wx5HGzueGkG4MPSVNlZu7msZDJY/1KEyjOIFGc+JwkoQSk5jn2JJQBXWBB9H5TYNL6bjPkUYgC3z&#10;3tc1Ju/zFTotR2QPzhu2rwocQ2cVtaM4w3I6gYZQEPH7OWfA2Qj3UyzurCtbwJTj7B/h8TiEBTip&#10;3agiy2nRlTpH4ooV/tMc1I+cD3AfdTA1nfCfRVztwIny8C8jKtshPb/R0oh0/Fd743AgiAgfqkDQ&#10;fOSCtGRcxPElhAeahi9GuKrjAtrOcQS+jpxHHvA9FFYsNMU8Gij2HCYXUDdcnOlzGBfcYRMWLkir&#10;cl7hK9GaR7kKguQrHpoQx9eg5XmjLAT+CVdYFKAv2GkeIyw/LuLMdwQ/NCP4MaDIgR+PMNFK4eND&#10;aVNwQ4c4rbMJLCqSnFJxpW2IK1NOg3PaTmyz0EZoL+SVr9ZgurPIn6+fO6++2+G3bQQ3eZMxekVp&#10;wT5hWUmTJ1vlAFv8GLbhx1gn9nHDRqGqGXXTFQ0RW6nhCSswcBML+46jV9AW8Is+PNQzjms6rhtd&#10;x6WunyuxPkQb8dV/V4Id0lCoKPOZQRv8wGarL7Q8sUxoY8OED09mi3pq/WGjxxTcMtA+hD/kPg33&#10;mS9vXFHW5qOoE8Ka2CZcJWLpcMOhN3d6U57CcIKbb9tn++IGJGD74YayIh3CA586Pi+l5Sj5DOUl&#10;uEEy8MCQAV+eJtxEEaZphm2z3lh9hpss+DpB0bBIa9zSTmGao5/iJog3iMyPNigjaMN+O8rVDl+d&#10;J75w8BgPNAgnaoNyt4HWsQD3CeM6jn+hhDSfATy4KXgoww1dO/DtaTfjGTqxD/BQpatRQHOkCeEZ&#10;iCfNeODVB4YTbItg00AQV48HpXo8WNXhgaYWN3N1GB8NGBN6o4gxQwG3DbTjnFMwNlRcQ1oTFRow&#10;ngj9NmJL7CZYy8WbVJYnxjXiYayRD1wK0wE8hCkoTwrFCj7QtQKKEu14uCZcMdLOY5SB8CGzE/l1&#10;IKwDW+4bYfUGiSKgEsIo/LUjb6ZXUN7QF/CPMUU6iIahnzCOTOizsaEPcScBysT2Jk1oV9II383w&#10;y/jWcdiDtlNIjwf2VthrOo1DP+HhNSPWWR9m4Y+00k7BMfMkGCfEjxF7IDMhMXtAA4y3B7rUPiWI&#10;R6E+E8J6R9gGhg9vgp2CtrBxScy2Fe3RfuZzaTuNcxJtYe3XxAd6POSr+HIaZdKH/jgJEAkTA+hL&#10;pOPY6IxwUqQdtLHNIzxuR/sXYDjj0bakQ8XVT6WTjHMS5/OccZzvJykCcywgHaHdaU64fSE9Z7/U&#10;La+xH+B3YsO+Dnlp6wF5Y2edvFPXg3um0xhHV3QCiSuPgtiM+mFrD/fsY5a1A/l1IH+WgXlS3O06&#10;iTIoX0yIXZdMGM7AeM3gMXyq/4jVvbT+p+Eb9eQ+41lvji9vW+EjhnWinSejg3VmX6D+irYBwhmP&#10;fDOcvZWvA22ioH9Iu/IF2hG/J6hjC/qJ2zYS40gH6CRIq6DNMmHcwtCeHRlIi7hKwljI/wAQziE7&#10;B5VYr9Cn7EPmgX22E9IyzzCueK0hvBZFGKZjJfjsgB+O8TB2cB4ArqDTSV+MLa6Uq+k/IZv2Ncob&#10;2/bK2zv2ya76DuE/3/tOXhROoPMVz13HLuHeha9U5iTfVenGOWkr4bpYVpYZeWbXBa0H+ziOCfQD&#10;Jzx15RzKYtfXTsIy4RrbhXTcMr4Lvrrgg751i/p2w1/40wLOIfYn24N5w1aBb8L62oRqJ8h+AyK5&#10;cA1wLfCEidEiHWinDlxzOjCmeB2ovE5w/HEb7ZWQr5YJW5aDE7u6elGvP2iDCM9vnfg9jToir262&#10;lbYX4WRxqLuCsB60Zy/OsV5eR1Am2nbBJqxQ5LbYLtxnW4X2Aswv5qlpWTami2MsjKEI/QAbm/rn&#10;FNQpH6McX/RJPyxHKEsIAwhTsK++nF9tE5bf1ZnpQ/lYb4YxHn2O+uo+x5L2P8L4hxWE95z+Uvc1&#10;LsHyrgB569hIsPAA6xT8cFI6gGOek4DnZg7OecQb7bBrR/nDOLFxhDxQ1070W9cZXP9Pf436f418&#10;vkY7fqW0j3/pCNeeNvSJon44RtGvZ+APdMJngO0M/7DRP3XgHkr/PIFzKZz7CMNx+EMFw8K46ERf&#10;dmE82p91wgpXjEkDfcVzr1PvQVOQXyT8bmBrY8z6GflU3HvpfvgzFe+tOnnew9bSZ7+Zeo0E2G+N&#10;cD9cWyKsL9q2YnIfv/UtuC/QeyLYt6J8rbgW8dqu91axX+y8t/so+xOIpkUZw/0rfCCvFpStGfkX&#10;wXNBxudxi/uYKjAN/RjN8Mv7mybk0Yi24H0v75P1Dzdx0pQTr+EeDPVQ8Dtlzy4KfOB3gBO8+T01&#10;y4199cc/bNIn6sB2wHNFy7Ev8PzyOZ7ruP0C9/Lkc2ngn0H559AxgOcbpmmA3wY8l9WDBuTTiDoY&#10;DahDDtJ6GI/+q4ePevgidWMfF2BYg+YRYB6e1N7SZIwFGvA8pqBdlHhc78jCYhpSFynYmQ+McaM+&#10;oQF93Uiwr6AfGuAnA360DUswGz2mHfIKwF+2jzxYFpYJtkXSMB7TFmmcf42L7VSH52ujHuRtDnsD&#10;fZURwzQt2rx29KOMrC+czwmJ9gUf3k9JvFEzclWpHTUsLg/LbEYYXvRncR6fJ2E78Y/LjboP6IO+&#10;YBvgPsqrIH3E4vU4KxfGLdMrwT4rq9nTJubFfLM8hxFPoq1PW09fjswnnrdJHZ65SYXAUtsxFFed&#10;DMrB9gHhB5BrsK2N1CG8vv2w1LUFalsPSw041Io0oKZ1CDYjFdS2DVcSxRe16SiSCTOEr0IyOr8J&#10;I8pBpKuG2Sjdo2LCyKGuURyPZRzke/4BBRODx0xj1PTwNV+BQrpOwv3AIYoZUdDIhZEgiNT2npQ6&#10;wG1GT6CmZzyC/W7C/ZDOp/dUi7djn3+1NArDJ4H/FNeVHNivXAGS+6BdHYUE2qtQQQEF9J9UQWU/&#10;OIBj4yB8GgdoQ8HFhSkDEwD7VGAJ3wXIBZZMaHF2hokoxESPIkFo4IqL2gGKJoFsFYYjjbf9mn6K&#10;LBQtfDrsq5AR8mH+XLWzt2NUv1PwPs4b1oGrPhopQABbERNefUYxhWXLBQsep2FBEKE4MjlWXsPC&#10;KUYQb1sUWBxRDKI40gBUWAF1FIiiwBKWbZ8JggDgN1rsVWVNQ6eU5uHxuE9bii/nEB/ga6n4+qpW&#10;RzOJcfSbvwIqlifSAH8klJf5n9dJ+aYjF1CXC9IwGGgcvChNg5fg9zK4pCIORRATWFpUGGIdWGdi&#10;eYS+MvRVR1r+kCeXsubfpfFQ4OCrrSiCsEwUXkJ+bQhrR1uSzpFz4Kx0YBuEFgozKCfs9NVUiKPA&#10;0pYJLFyZAn9RYAm2EaRXgWUU7YB0uqKFr7KiiMOJXBVRcMOZgh8bow0/NMSOWxBPUagJaRtHLilN&#10;+FHSlT9xEjH8G4SCQ0BfGQU4gayTyBQldDKZ4gjKAHQFxxhFk6vSiZtalq/psBNYOk9IXd8ZrWMH&#10;8utEHlzB0RbTm7+UTAwpKQdpHLmYoUKLiyuAejajzuE4F0gCVxXWvRDO+uvDGR4qcMPPfxWFf1fA&#10;jjfuak/YXrBRuO/Jw+zfNQF7QPBh5iOnKKxEKERk4EFJhRU80IzhQYMgnKJHAA8bVaD40oQbSNKC&#10;G9pm3MgGgQU+E4FF4zQ+AWFNvDGGvyb447EJO3z4ofDTRhEFDzIGj0kmDrEOUVhpidgx49rwAEQo&#10;1LQhz7wtKtvPEybSYYOHmxQ++OnDH/o2h8d88ALa5wEvsNThwbM2UoMHthqMh1qMk3rQgDGj/+7h&#10;ecbzjeOCq9nQ9/pQhjFTjzLpwxn6tongBpE048aSUASz/WaNu6o0ckvf8aExPIAa8YEU5WvEwykf&#10;UCnU2D/QskkJwGOrF8c1JzZ1ghpb/4+yrA3j2CW6ShBb/iOpgfBBFfk2wY4Pt+yTNoyFdtCBvudE&#10;BFchUVSzFVbsP8LJW32wxsN9c4TCgMKHe50ggM9T6G+H2uuDOOqhNoFWTizo5ALCdQKA8Un6caTH&#10;wy7rqsQ6sr422Rsmu/PJ3zABXLT19ik6AZLUayJol8H6OXI71Jf1OkUb+D8d6tN2Cu0JsnZBO2Rt&#10;iP1GbEnDSfSVoxHtS2gTfOdlUF/wSZrJeCTut4x/EeIsnJxEuKMVNq3jX6JsEe6fRBj6n9cV0ob9&#10;DoSTzlNfSdfprzAmP5H9vWdk48FeeemdGnlle51sONAt+/EbQiGbE44UILLVc3qtQnl5nSKa95ea&#10;f5tOxgXaTzJ/8lXcehj2FWywxTgNhPIZFJUzeMx8XH05pnJYBtQV9c7QMn2pccQmoTJbwjhXjxa2&#10;9Sm29Rdo+xT4SPvnJHwS7ke7ltOB1tPIm8eEfgHzbEHbKChbM2iKNCKuEeGcOGnAlvuNLp62CsKN&#10;VqDtnbUh2jbSSo5j32A4fgfCWEB99Tcjx8LTdle/+hsAYBdEeNjyd5DHkXbYh+sMbW0f2PnJ85lg&#10;DFEkoFhAYY4TlHwF5juHOuX1bfxu2B7ZtK9J//THbx7qdzVPUeygaH5ZUXEE19lMENKxyTw4NsP4&#10;1PpYu7DP0U8qCCJdEAkJrrG4liq4vvO3y/6xav8s1Wsmxoe2hbW3tj3HFccNrqHwpdf/7BoZzmmi&#10;1xKENZXQSFB/TxOuNSnNuPY0c1zF8ZSNP44rvXYk8JqrhOtLDtrfXbP1um0gXSv6pI1jF/2iwH8Q&#10;+QDqrGCcduL84rWDk/Q6mU87tEX4veM27OtvHPsGx+1oL5u470B6ox20wQevHRzPeh7aOannZcDO&#10;3yb0B7HrH8uoaXQffuArhMV0aAcF+1naCH+bNG/UVdF6IC3aKoicLFeIa0e76D6w807ro3WgMIFr&#10;GY6za4vCMqFdp0DeZ0W0ToT5ab6hjDYGicZHaM/fiybWV+vMMel/r9FH6GfWp4PlBm0oeyuuy6Ql&#10;wjqaf7tv0z9P0A9oO41+1T8S8Bj32UTFBJ5PvGcK8A8rhH9e0X+Cx/sg/de2jg/4QjrC9Co04Fyn&#10;GKvCDOx4HeGkvMH75nDdQj9Gwj0zthx3Og5J8G8rFPJV1BH8LvNaEP7hH65hvGeya1fmH34Nu1+1&#10;NlFxIvvdx2/9OO5JjZNXwu8+7Jo4ftmW6BN/PrJfgsCBewPQcALpQCPvGVDGcH/J6wXyRnqdVHc0&#10;4TrXhLIGbB/PBlVgXC7O8Hxg2QKNqBfvaxvQTxl634ky4J6ek/h8c0QTxZEM5Eli3mHCH3nRH9qW&#10;NNAnfSO/RrQDJ/L5Nop60KBvpPgK9/GB+tEvpX4Mv4OE8bCtR751uEcnJi4Y9Y46jNlaXO+NOoaj&#10;XPUocz1+r0jdGHw5LLwSxhVty9KUhWm4Yel8nIWB2tFPAtyPZGlR9tpIDepNalEnUof61bOOiFM7&#10;1LFm7JOM2iplJ5anHjMftHEd+jKlFu1PavBM6CkL8+GH4PcQy6D+A7XoO0+d9mkC6kBURGI8oG0N&#10;nssO4bnM4DFRP1XI8tL2CPY1TBuhEMK4WvqJ+Hjj0MjVAtXCA4wr+mP4weGinc+TqMgWRRENw7aG&#10;vmAb4D7KHMMODV9RDka4n9khT/NVx34eYTki3AfZmBsJaPgwGEJ6Eo9rGRbT1EVbSxt8Mj+2CcBz&#10;MqkQWGpUXDmiq0b01V0UWUBNexRa2gakDuG1rYGalkBt6xEVTVJhZSJMaPFh9R2jhWNiQsvBdq42&#10;ScWRKKbw2EFRpgbhxML8ipWCLfzUqLCSCygHo4BiaDhs96EMhK/4MpHFKBNk1E8H4T7CO48iv2Mo&#10;c1i5kq1gidR0H5daFTxy0cUorFrpIifkIPZJKtRkwoaLUyYIr4kCSGYzERQjsA2rQAK24kPD4DOD&#10;x8DiKaiYsBJWWlAEieD4AGz2A25VDGEYUBGGwI7CR3YM+HHlFL/CJBdDcrFiIlKBpVp6Ow7vS8yF&#10;lKqYOBHFFN16EEY7vt+/buCshvkyHcAY4Qeh97QOy962Ef3QNAUJm6znihOKMnw9F0WK4kqUIK54&#10;gSW8kqtMYCkpu/qOxDCKAypsDHG1B1d4BKElrGg5q+XICQKCrURRcYFlxn4dqEUcYXgzBQqgQgjC&#10;mo+cDgwRfhdmHPCVT+OA9UU65KHCinJeWlEm0sYtwowW5KXv44QvZRj7GUFwCWICttxnebiqBDQf&#10;vuC4qKiwolyQTGBRUYMraSiyGOe1XgbbzDDhI+cM0p8OoIwUWCjW8Lsd/HYIxRuiK0lGL0rH2EXp&#10;HPsQnJfO0SCytMOWr/Jq1XKgrCiXfntjhG1LX+Qs4ukH9YkrZPjv9wBXxaAuwL73wXpxlUyAK2bC&#10;yhkjiBUUPUgQLnTf2ZhoQcEhEyZUcCBBfAgEYaIgaEQRw1Z4eCGEebPcJrLw1WWNOI8Odp+UfR3H&#10;cM3GtbWX71/9UOM6oh1FFr4Oy74BkqJiDuMUhHFFSQZXjwQbE18mJheNdEWJ/huKUFyhqOLFm5BG&#10;XxWUPaRdEb62iBPMYRLERBNucczwChge4quRT2InaRmPBwKdCMcDQYAPeHyIwwMRxQPc+KmQgZvC&#10;FsJj3BQG8FCa7RcJkz94sIEPBTe3FEqa9JgPdHgI0/gI4hQ71viA2sbwkD/KpeWLxwryNawcFod8&#10;eJxNhBHYtSEu/LuZYXjYRN1t8ipLG23soZTHFKYoejUp2MfNrYK6WZns4bQR/ZeiIgbaX/uZE154&#10;sOSqEBVYMBZquXoF1OGhk9QjrIFwfICwdBp5wb8ur0Y5GnDjV48tRRYTc8JrDfHQDVpxY0t0JRPK&#10;qmh4gGILCWMjTAroShc8PIaJN2zxEN+Ch98wCce2olAQyMaPtrUn6Qui7R3wttbPHCNZe8V2DMJc&#10;SMOJAdKJPiP8h2eY9HS+dLIB5ccDfQA+0MYK2jmsUEH+OjHEiRvss24kTgqElS3gdMDEFVudFEQm&#10;tg98IV34Vz7ryvMmoO2N8nCVDf95X/zHfRRNUL/MHvuKa89QL8RHmF+1iUyb+EyPFdQniB0oIycZ&#10;tf4RHluY1oNtGAiTK+Yz92H+dPIUNETCBAnj4AdtGwiTYaSVE4PkzJeRr6QNcBuwsK+V1tMIO4Uw&#10;BeGnEQ7aERf4vR4zrpUTaDr596VOwlFg4T+Xe879I/bxII3fh611A/LKtjp5+Z0aWbe3Q/bit6N5&#10;hK90iv+WRv0pgqkQhr4K7YE64CE/TMaBmIfmk03SoX6wKcA4LQsnV1F2TvShPh0RnXTVeE4axq21&#10;T1ZnO4Y/hRPOnHyOE9A6mRXiWm1yOra7Tn7GtJqe9tp3OU3o9wIMizTjOMXb8rjlNPI6A98g5G95&#10;s+zsu68Q9iVsA00oh4KyKRoWyeoV6xFhO5iYpn61zXFM2G7YdkQhixPAHRqHdMQmLGP/WX9R6Pfw&#10;9yxMaIKjYCyC/dZjSBcFHc0DPoow3uCkMCfZsY92CBPXX0gnJ/Rx/d7Z2K8fdH15025Zt7tO3sez&#10;dufRi+FVTOf42iOucMBvMu9dcI3RFUQ6KY5rHMYi0QlhbWOGMx9OHrNtUC/EccKd53JYmUfC9YzX&#10;tWzCEdcSXmspYOvvMq4zDA/XB/igr+jPBLb83A7Xk3zyNF5fGIdrgO5zbESK4wY+uFUxxYcT5FWN&#10;aK/jDbRydR3GHGmP21YQxinqC9u2uAKP8Jhjk2O07TT6EudfLtKyDQOZkMBzFNeXTlxfOmHfjj7M&#10;J/vZvtb+PA5k4zNeoxRex7g9Fa9RgNeBsA/biIYhT54rer6gLOE8YFgxjuVvx3WSdWB98vM+kItS&#10;IbwNtu16TQ1pWedwbUCZEa911nYBOLbrRWgftkW41nacZXv8I9rl9+oviBYsv7PXtq1CzJ+ibCCU&#10;XdOivEHAwn7WztaujGc/I88IfdFHaCeOTxu7Ybxz3LdjnHTAfyZy6bUi+o99pdcPLTvD2K+WNqAr&#10;qs5wn+EBE+3CygzsM+94L8DfTD8+ckLZiN1j8LzR1TLMk3Vnn7jfMP5+NOOawhUb4c9KOF8jXEnB&#10;+xU7zykoUVgKfwrBPY6C6wjCWPaw+jL8JoY/HrA90KbME21s4p2CsmT7SJedxyhnE8rbdAr3madw&#10;Dzue/6FC/1Sh1wbWL6DXAcJrQoL9gacB1ziiQgXS6+8OypT9PqAMTVr/nNAmHoZV4uvk/3gQCGNG&#10;xcisbbFFXFPqH78fTQn83aWwx3JTVCGhviw/4+jH+AJ2X6G+X+O+9vdKA+ExaGIcaICdCiUEY7Qe&#10;/a9b+KjDPa5RC1SIwD1zDX6vainOxHS2KsSvFMnJxQ/aNMI+W8WhaapDIUPFDNh5ajUuj+c+hYx6&#10;tBHLE0QNChifSs0YoUhh4gjTRdEkcgjPAMSOGad1jvs1jKMvpA3bkGfINy1TDEcepJ7limgYykK0&#10;XNGP+tW8rNz0YXUL0JbCysHRj5VDeIYyocOLP6GOSMOtHn+s2LEJLmbDyXyKFwcjh3isE/wxDfyb&#10;YGM+sryirdoneajwhnRBzGF7WL7BZ4B1CGkDQeTxhHJRYMCzKtIEfyE903hbFUDgj/HZSiAchxUl&#10;KBe2RAUg2AawjzwygUWBPwo3KrDk4gpt6ZeijQk1h0bYfilMT9BXQ1cDOCYWXqPiSyQTVYjtww7P&#10;2AHuf1T2ijCKK0fkQOthfVXYwTZAkaVjUKHQUkuiyGICC1excPVKtjrF4cUSCihlNHSOZfA4E1eQ&#10;3r9eTF8j1hGopYAS9/33Xr4xTN9J3GoWUNM1qnDfRJ0DyJ+YwGM21ajtHoscldquY0pd3Nao2FJC&#10;F+gOrwrzmBhir9yieGGv4UoFkILAUUJqP2EaFUewLSH7FkoVaHOoD/6B/7ZIkfEghvSdQj7jyA/E&#10;Lf99frDnpMK4ml6+Kut02Op+3EYOObJ44MURw4SLatCmcrUHxQUKIUVfQWAxgvhQKVpwhQniBhDn&#10;aODHkh0WXtefCzAsD8Wm/RgfFFb2tAzhoYuvpjuGNJx8P680Yr+BAkvc1pdAe1tdoh+VzwSQHLVJ&#10;qPABzF5XjVAswNbw/jwFG2BlsfY1wcbqpOLEcC5UqOgyRIEkkIkXCZaHrVrJ4jScPhw4thUkFH/0&#10;tWQmhhR8hld4eSi+KEMB/XaJihrF9pgI2uprwCh+gCDAII6gPM1ZeUO5LA8KHiZ6tI85RsOqFsPs&#10;KM4EuBKG2HFuQ1/huyk+XRCMfJ5ZOFERhlxM9j0hvBn2Rh5nQgnyrRBoLmfxPiyD4cCLK5nAMnBO&#10;DnWdlAMduF51npD6vjPSOkRB6qp0HeNyeIorSBfJv4lSxMf776dMJa29ukwpxBXT6HdXQHiFGIC9&#10;fgD+OOyOX8GWQowJO6j3sSDO8N9t2bcmcJwJOBbv07r0qR/7foOF89VkFHTsGxL277rsdQDA/gGr&#10;/4LFgxD/Bas28YGQr2VQ8JBRhv6zDg8v+cQ7HkTxMMJjnZTP4rFvdrofjxkfbfQfgEyPmzUTn+xV&#10;TPYvwZTsXa1qw/QlPtUvy+aOgeaPNPZO3+wVVcAmwW3VQYZLb/9ezP8lnENRxf71aO2vIhv62v7d&#10;l0JRgITXkAUfwU/uy14Hlr8WzPKgkFYC41RQgR1Xr4AwvjhWGM9/Vdq/p7m1/chEbQEszq/AmAzr&#10;F52oiG0YBMDcT/66I5sID8f6727aappYx9hefiwrHOM2fgHHhPWdjRGL04mJiNmmfctjS2djmK+n&#10;UxEID8381g+3fpVNNTJRypGJiTyObaSiDs7DTBjicayDTfZkdg4tI+txCmXk5BPIXrOCOD138MBk&#10;q9CIrrQ4WcT+eZ3/4zVgxzqZYdAefaUTvzG9/Vu648yX0nmWk5lfhrLEfx23n+akXyBLM86JME6I&#10;MTyIFJ2nv0bffIXyxwk0ThjpBBHry9e5fCm9534vfJ1W/fBF2d54WF5/t15e3npQ1uxukd2tI/jd&#10;vSh9iO9HGfge+XycYxzAj13T9LU08B/+5Y5yskzsU9QxEI4tjnZhUiunEz5yOOlFu+BfJ9DRDyZ0&#10;TYrZwkcukmE/hlub53CcoF89uJ6n6LhyTGgTJzN1UpIgX8XaAOXJhAYtWwRxiu6jvCAIegEb04FQ&#10;n5AmtJO1mYK213PL2l/7guM2EI4DwTbYhzQhXIVZHe8Y00eLUHQxoSYILXlenjAuOIGLYy0n8ge8&#10;dvA1dXxlz/t43l23u15e2fSevP3uftlZ3417uvPSf/oTGTxPgYWvSeI1Db85SKvnpfYrylYC20UF&#10;HYK2zNo/wcqSXSNwzdLrazwO1wpc/+BTrw/wpf2FemSCazZekBb3AmEM4foHwnhA+lNARWnkGzGR&#10;IxM7WJ9ssnpq2OS2+VDfNubsWEUXxHNCnFsK47qaIWBjlOecx4+lEIa+4vmJaw9XsOi1H3FhrKAM&#10;HFOWhu2r+0jH853gepSh6e3aFMj3MVYycMxrWxYXide7AOxQljJ4HhXPc46ZEK7XWb2WYnzSHmF2&#10;rQnjlGHhmPH2u9DJazPoOvOVdOEa3XXua+k5+7V0Az3W6y/qF6/dlSBv+FNM7ADh+u7qouVAu3J8&#10;4jz0hLZGevZLTG8+VBRB+VlfG7t+zOur/+A/vEoxwOtu1scGbCaG/kL5PD6vrJ6FdEUK9hXEOqI8&#10;Jnyw3ryu8A8t4b62eN/Bc9aXw/II5WNcuM/xZaDQm/+OIZ32fwJ9GKh79tuSgfbW3wBeC/JrUYqJ&#10;KbbyzWOvstXV2yCsjqY90hrI38Z0pUDCsf2Fbi3O7kGye5EY7uO4b2ktnKtWNA7YbxHbwfbt+qf3&#10;XlkYyqqgT4xYXzv/LM8gYHyOen4BvlJUcMFvSePJHAoslVCsoHDAyexALSe1FR5z8jyupsGxvm4M&#10;8JVI2WuRdJ/hjDeC3ZTgJLnLvzooC8rKMtsqVV2lAYqT+UEosDju6yQ9OERQ1qJIkZMLAOl+0Xeh&#10;TAR1Jn51i61aUEY/zkQJCh6ZCEHf2YR7QIWMkY/kwPBVcCWIDqNx4h/lyVZssCwsUzw2G2/L17rZ&#10;a8O4b7Zmb6tBfBrb92FpOh9n5chEkaRctWO044qTiQmrOK7olmlUMKGIAoIP5ml2VxEeRRaUo47H&#10;k1A7At9cpeLgK7xIbhPsSHiFF/KMbWTCVBGGW1zYD/2W25soZQKVF4pIaMtQZ60r2q5yBUsUWALh&#10;+ycmsijYP8RvsIAgsoTXhNXCvhY3hWXUtRMKLcNS35FTF6nvHJGGrtGcToouI4VXhdXCjoKKUdeF&#10;OHdsQksZZaJKwYbpgRdXqoknJrSYwOLtytKauFLXfUzqu48rFFhUZEmFFSMRWNJvoqi4QvHCUSaY&#10;eMqEE4urmcLKlVRYUeGkCuGj9VMQWBgG+D2W8LowiiLjkbB/iOJKN8sfysFy6uqXgt2pJK0n1G2i&#10;1SzVSFd7lIkrlT7DKpTw+iyKBjkUV3SFCuNUWDFMXAnHJrDU98O2H2WAT+bLfCimfdA+quIKhRb2&#10;I0ULfqeDKxWasD+RuEJUHIGdCSwqKMSJfi+EmIhiVPgAZmsigflJfXm8jafMxoSNicSKavHen/c5&#10;FejPRJJvS5lfUhbPYxMwLF8f7/G2JnLkq0pyCiKI8z0ZPt1kFMUVhEXxIWUqNimZ8EARQAUXEyUo&#10;aFzJ9m0lDT9Y3w6b7OP1XB2D8+pQ90k50InrUNcJacA5xQ/5c/VKJ27cO9RPUeQooyyexxMKK4R2&#10;1h/EpU9pGUP7EGsrhsEHhZEgklyWlmOXKmD4ZJSlM8yG738neRrjqsLJaL47OvAxyoSHN4ZHinac&#10;pMaDGx4gbFI8xSbDbZLdY3FTxdKlE/i5uDI17GGUFCaVUpgX7fEAG75hE2hHfvodFsTpJD4fcD1s&#10;s4iJQOFBOAgdRex1cAEvtHwXTMk346Jglwt3eZ+TdtQle798RL9JQ2I/aF/EVVK+fwzf91OBfZ6L&#10;KEXyie8w+ViE4UEIsj6qCn3g4d2wcVGG2fjJC46TauPLJi3sm0BdeHDmNyNImcBiYekqn1RcMfiQ&#10;r+eZK6ONXV8Ww9sRq4vH6sj4IE7CF+GEA7BJ6GwyGvmHCZ9gY3aKxpdBP7F9kFf4fkd8Rz4n6ziZ&#10;p5M/+USQkU04Af/qr/D6L75bP+wT/ac50uvEM7b02/fhP0o3tnxl5c7mIXlrV6O8tHm/vLGjTnbU&#10;D+C+56z0wJ4CSy/ToB30HfUoK7G203JFOHlHQn+zXnnfW5zVRdHJs4Rob+ktH8X6eSKirfVfRvRb&#10;8Kdg3GfgXKnGOM+P3NZebRNE+MQG2LdaFOSTi585Wqa0nBErnx+3XgTKJtmdbWl7GPFa4q8pGUhr&#10;faV9xC3Q9sI41fF9HOMnwV5Npq+E4zlbQiqwBDEUeSEffgOD19GDeGbcsr9FXtu6R97avl/eOdSO&#10;e79T0n3yin7s274FVCmwBOzf4dkkJCi0D/Bta2TtBsrC0jhPHs+xUE7400XAvtPj0W9XOPI42ufo&#10;t3yqxKVkeWLfiy+e8M/+gAosqE92fqKPQt/Dh8JwnN+R7tNfSg/FBVxTeJyN42hnttn5rNcn2Lrr&#10;EbFrlo0Pj8VVsynEIY+0b8qwfrRrj11n7Ti195i9h2ntOm1YGKGN+f4mlOVfRllaIx+bGBOwtetz&#10;ThBWVFyxchb6LPgpCt857HtC33aNLiujYeUqi5sIS+fx8Vk93TWSWHiFnQsv802qpfGYTTVoY3/y&#10;MIHBMDHFVqsY1cKIT18Uaz5Tvq3AkmI+uE9b+0NKWn+tn2tvw9/7pfddeTr6DcKNfmeD4J6ONOA3&#10;RcHvRiN+W5QotDTFbSAIFQU0fRQyCPb11WZH0YZjgcZRtKujsNoemN1E8FsZKtToJDqFh3JMzLD6&#10;WTm5bza5GBIopEP7cKWDwnCPhafx1cK1rADPHqQev/8qYCCOhG+pwG6UE/8AZcnIfAQ/fOWyTqiz&#10;vFFACCKCTb7bqoZcAAmihlFM623MLuRD4SPk6eODuHJFCaKFDw/wOM8nYHaGj2Pd/LGWTX0zj5z8&#10;2yMUFiIaHgjfIkH5M3icEuNGLyv1SFeGxdeNXJba4Us5OK7TeGdLYSUS0oayclVNRlL/rJ9cm5FC&#10;O+D5NU9PmxxrB60LxxYoWcFioooniCv60fvWfjkIalqjwIL4IK5MQPuRKLKAjkrqOymyBBq6RqSh&#10;kytdgvgSPpgPuI944/9fAktq4+3Kwr6VwALCN1rKyVawRHFFSUSTFIsnXPVA7NhEiLJ0RiquqHBS&#10;hW8qsNirwrxwYoJJEFjgM8KyZKKJYvaW1se5OnEfedgrv6YitKQCix0zznykhLS0ydPl6SMqsHjx&#10;Iggrdsw4heJKhcByfEoCS33/qZwoihTEEdj9Rwos3k+K2aRM1S6F+ZYJEqm/b+qTYoP3a/lMFe/P&#10;U2ZLvMjB47K0xNt6sSMVVry/b4P3XY1vKrCUxVWDAkUroMigYgPDKVqAgrAR601xxba6j7I14rzi&#10;axUP8LWM2DbgvOIr3DrGLkvnsSvSQT/MK+bp6+JJy0ay/COl8dxavxiJnVEqsDCOvlXoCIJI89GL&#10;ihdJiAkjHourloaY7ZQEFoeKKsnku03AB5uPdbIqnchKmWjC3U96ZRMdLsyo5uvbCCxTgraxDTyZ&#10;2OLaqBrWrqSaqOIx0aMsbioUhJMSP6VhVfrXQ4HFRAsTWcoEFqOsn6z/yuLSeMI+98JJ2VgwOyO3&#10;ZXjRn9kWwmiXTBJMRGrLcaJjysN8actxDExU6cRDsv2zuUxg4cSsiil4CPyuBRZvY/i6+DqR4CPH&#10;JojTCWyfl9nledBfCTGttg/ytA+kd50JE3g2mWeTP/7Y/t1r//D1k47pZGaZwNJ7/vcqsPC1jFyx&#10;8vZ7TfLSpv3y2js1suVAN+4jx4Uf/e5HWXpPfVYhsGR9qpNuYeLOJmlDHOuV973FFSbxGJ7gx7CO&#10;UQ/H6WREW8s3peBPwbg/aUShpJRoE899v/qrwgYEMSAXBcrqVigb281RHH9xXHE/Ulh95Wyrgrbx&#10;hDZK0P7J0bJo+XLBJJybXmAJk94+3mOT4uGY5y/KCehXPwKO9msYPCXv1nbJW9v2yZtg874WPAuc&#10;kC78LlNg4QoWfni8ILAA/de0w1b6ZKt9kMaEFmtXj2+7srA0zpPHoy0LlKfLBZLysGI80wbYD0Fg&#10;wflSQaV9lj/2te6IrxRYciiwFAQotGMA/hTk4c7ZrtNf4rrB6wqvOQzL05hNuBYYtCten0hxXBTH&#10;i4+vZpODvH35q2D9YW3H6yivg3ac2nvM3mNCSjVoU82v5ekps5uIMh9GNgZAGD+hT3LyetC+zD9J&#10;/RomtIS+D/mUpU/x5fKU2Xp83j7c+0ivd963t/PhZX7LbFOfHkvnYfh3KbB4Cv6ya10usHiRxISS&#10;iQSWNM7S8tgElqnA3ye/ksiweGuvosASJtFVhFDCygoKJdm3ZnCOkyCwhH2GZ8KKgTQVAsvRT1QQ&#10;ycSRUbSrg2HfTmDhh8IrJ/FNOCkIJSArG+Cx2aiwgnL4yW0VMpgO7eNFBo+Fp/HVwrlqgmJAWD0R&#10;vkupH5lHHLEVPdmHzDlpbmQ+gh9bgREEklxo4KS7Tthz/yjQcNp8c+hfv50JmJ+f2DdxZaoCi4lD&#10;ZldG1n8ZCKNv5uGwVSIK4gPcD/iVJxlohwIWPnJJqVeRpRKLJ7XDFzNK04w4mBZo2Vwf+Db0FNsy&#10;7TOEGahfUWyyOnOcoJ1BhcDihRUTIw7GD96XCSx1iDfxhEJKNcqElcmg4JIdc79rJKO+e1S3qcAy&#10;mdiSYuk1Hfz5j+TzOBdKAnbsw/K4MoGFjEld91GUmSJLILwmjK8NS8WVMeWQfgzfgfQe/sOpCAWT&#10;Y3gIDCJEJRQogo2KK1Fg4SvH7OP22UfulROSff8F+2VCSjW88MPjXEipAvMCWRn68o/gsywTCSy0&#10;Se1TVFwhJQKLCSaGxVm82Xg0nPl5oq23TwUWhUJFFCdSkcKHkUzQ4D7S0vdB1H9fx5gKLBRaUoGF&#10;r78qCCwUQyIFcYT5kSNRZIllsEl8O1Zgr6tiSkjTlaZPMBsvLnhBIbNzthNR1U+CT0PSdGWU2av4&#10;4IQIT7W0U01vpOktrfdBykQPw/v7tpT5NcEgEw2cSDAZqSgxGSqwUAigOAC8n2zflyeWzwQWjiFe&#10;w3i945bjmDZc4fL/G4EFuPIpjHOovatbivoG1gbfhcCS2lFYaT95VcmFlgjaKbxqjMKJUV1gIWHy&#10;PYgsATxQJNikc7aSg6+hUnjMcE7W4SEEhMmKgE4gaDj8RAoTZZl/POSon7haBGXOcZPeFaBuBSaw&#10;cUJDGWyL/Ps78Zs6hTaKdgTtGgQXxIMKsSPGNdNnGYl9Hhdf95bQ5AhhPk3AylpWZhORbILVCywd&#10;aCOKLEFoyfvEJlJ9WMpUBRbPVNKlaVIqJrX1AZiTA4F8siBOOsAmW5EBOFlqE2uEdmXCAzGbMNH2&#10;uaKvOCF4GM5fV+Qn0iwsoJO8oGwlSJZXfIjXiU53vpBswtDOKyOGp/bVyPwwjUvH88TOt/B6Qdj6&#10;fMowX3Fy1FY86MQzJ35gEwgTZdmkpU0M2THapQDaudM49YW+ooUfN+aEKl9LQwGH/7juwZbf4trb&#10;cVTW723TFSyvbDkg699vxX3XUfyuXJY+pOVKli7Uh1Bk4TdZ7B/tnHDVf0Nz0i2GhXHFMZZjcQXU&#10;LtqiDUm+IgttUkGM4/hOSdKl+RsVvkBRDMnx53rZ+W+Upa2kMt8CjGcZ2dfsJ2w5hvRDzW5cGflk&#10;frBJ0Q9OR9K4MDaRH/Nx2IR9AfSTnrcnc7Jzt4zCOcywMBFuxyaS8nrAcc4xxe/r7Wnsl9U7Dsrr&#10;Wz+Qte/Vy772EX31a/+Zz2TgLMYrbNnWKmrFuodJzDAp6CcVw0Qh4lBHW+VSPO9KQD1tNYS/Dpqg&#10;6vHx+TUn4PPxE7jfBO+DZeM5UjhvYBOuDwHaWf6FSU/C8aHtkKOretCeYXUP+gX+QxuQvB2sbbLr&#10;DLCP3JvAktkCK7+P05VLJeMhHRdTja+0sXJPjpYtCgteCDGhYSK8D5L6STGfPn/vIxc7iv7LsDzL&#10;7HxcZuPgsZXVk9nChx+/RubfiPben6Uvo8xnNcrSe3ze1fI0X+mEvg9LYZxPWw1vXxX68eWJ51pB&#10;EHGUCSdp2ESoH1yL/hCBhcfhA/Y5BVu9p8mFE32OSNrCjicTWBjvoe9G3LMWRIGjAa6q0Fd7sXz4&#10;rSDhmzNhX1dfTAZ9jAVBpEwoIV5c+SYCS+PYRyqyFFZ6EPiwOphoxLKwHnzdVXjlVfI6Kk7wR+gj&#10;pEUbqD23PA5iQ4OBMH6LcaJ4DadQQWGEk+WcPAfcZ5gXWHKhJQhHnlxUyTHhwwssGXimrUO/p2m+&#10;Lan/wiQ/ysc2pEjiBRYTWUw8qSawpGk8uYACvLASKYgojtSmnlhbuvg6iiWgYaQcvro3cAF2JNjX&#10;j1yShtEEhhk4DiIL8kB7Gdp+zD8ha8+RywE71jAXnhHC83rCzwjaGVQKLK2DciCSr/gI31/hx+7t&#10;9WA1cfVKXdsRpb7K6pSpUCbIEItXoYV05QKLkYkjsPsmeGEl89Fl4kr4JguPjdpu5AX8cV3PaAEf&#10;n4s0BGm7KAiNlVLrqEnIBZZyDmaE1S3+my0eL7AEW4s7IXUUKJSTSm0UPArpExGlGl5cMYElZTKB&#10;hWVRMaD/lO6zjCYUUTAxUcWEFUJ73WeYQ0WXEmGlDC+ueDsvrijMK8XFm5jCj8xThDBhw+PFiRQT&#10;LzJ77keB5RDaaV+nE1i6jumksRdYbBVLGeqbeURhRfdjeFoOFTgcabzHiwGkzIZ4m1Q0MLyNUmJT&#10;hk+jxwmpPdvM8OHej0fTRNGh+F2TC5kg4f2keNHCp7dwT7X0fp+YjzLMJmWqdsRsigJBFA7KiGJD&#10;BS6+TECoxnchsPCaEq53QWBheOfRy9J1jALLlaxs9FUmrhDLy1NR1rL46NtW1RRAPFE71HEiP9oO&#10;2CeTiSUes0ltTUTxVAos0fY4jg2zj5NrfsK9ciJ+coHFP4TYR91J+jBSeHBLHmSqQv9WLldOw+qQ&#10;1SWpj6fUlpTYBiEk5JuKK4ZvK6JpjxP6DfuZH0+SjpSJIWV5TiSwqMgS7byfDJwnLGPaDik6uZph&#10;k6V4aI8UBAxQNi4mwvtK039TgcXKUoZ9gyEVNAwe+5UjJrBUTH7R1kh9ccKtbHKE+SfYmNfjOFEX&#10;JuwYVwbLgzqfLAF9Y+QrDkIcJ75tn/3px7X2sbfntgQbC2laxlVOsv8hcPId/YV2CJOsYRJTQRsU&#10;MJuItT1FFgosfB0RX8/UDTpQVn7vb+uhHnl160F5efM+Wb2rQXY3D+G390PpHf9UBZZulEEFFrSz&#10;gvLQd3hdDLecBGZYIC2/hdMuA347WSfWLbE3QaSc1LbMvszGkZ2vLix7DVWgrJ99GPH2nkqbUKZM&#10;UHHxBSw9ypKLJxhfiVASRBLa+HhvUxYW0FeYnUJ5MA4y0B/5a6aC73BMIYTj6IuMquNOwRhT8knw&#10;bKUawXWE0KYbfjm2OkYvyv7WIVn/Xp28tukDeXPbQdlV34f7l9PSh3IMxlVU2UpBgjak2BG+aRQn&#10;FnU/Ci4oH7Hvpti1rIyK61i8bhFe6/xqOeLj7Rpk17N0MrgafrLbT1h7wvVxCtdv2JXdJ6SrnQyd&#10;CGZ7apldW2jfBsL3LmL/uXAKLPaKrxCfp8/tQhzb0gQ1g2Hm12wC3C8Lr8Sn198G314TQTu2MzAh&#10;JE1rx9YfFp79Jjk72nhRxZP1J20N59te0VV4TRcw/1PF0hWgP+ezDEvvx4zVsVBPo8SHL7dhPlNS&#10;/x7LqxrmdzLoq6wuFkb8JL/ZWZxPY/6qxU9GEH9zgcW/2otYeDXKRBWP2uG6EIjXvEgqolSDgoqf&#10;YDeRJTtOnk+szXxb2LF/tjFbs0/jDAosJBMGXFlyWJ4guIRy89VfFC4Q7sjCkMYmtCcSWNLVLGVM&#10;lsZeFVYoa1KuYnzAhA9dNcKJ94iVm5Sls/5JYVyaluGlAgvwNpreQBiFI1uhQ8pEj6oCC8YKxZV6&#10;9HeaZiqk/gqT/SVMJLAYjDOblDJ7W9GRtRfbILabfxVXFpaQCw+VNho+HF75FUSTC9IwIUFgIdxX&#10;Ri5i7F3KSYQZg6tZ+HqxtAwpuhIF5To0dGlSalB2I9SFsF5o46kILDUd5LDUdAL/kXtQ114UWPTb&#10;Kp1FvJDiBRMfXyauEG//XQksXlBR6COSiyNRYKHfiNp4gSUjhCuMi/b64XwS/dR2orydo2Aspyuh&#10;m68TK1IDyoSVSiYWWIjZmB2FFFLfP654gUVFFp8ex2ViScpEwoqhgkoUV/j9lTKBpWHgVFh10X9K&#10;wzg5SizesJUaZpuSrWwhiXCS4sUVb+fFk8kwcUUFlihceGHFKBM0jIp03M8ElpOyr/Oo7J1EYKmG&#10;+idTEVgSgYGkNsY3sUtFAjs2zEcaPhmWbippvYiQlsH78b5oVyY48LjMj09XltaOLX4yymzNRxmp&#10;bWrvy0AmsyWpSGCiyTehTECYCH09Frb6PZIYVnhFWCyHlseVkfs8H0xg4ZbngBdYuIrFCx1p2Yws&#10;rwkotXVlS7FvxbQT1Mfwvrw/O1axKRFLbH8yMoGkhKoCi7PJiJNrHk6k2oS8n1QlfqLbmJrAYpNg&#10;fIApYg8yRcweIH8TJfxkr5GWn5TZkTJbj7f1YkhB4HBYOxlleXifRpquGlPJMxVayuzS/NMyprCv&#10;vcDSkUyE2QR3NhGGeGJjwo4nhnbB1o+nalg6X47JqC6w5JNdRYGFNtUmvrgtCR8Hp3F8Cmmzyb0c&#10;+wco0UlAwPBs8kYnAlmuCOIyaMv2x3mSkk1cA99v2nfOjuFp33s7208xn2Vpvf8/HAoU+ZiqXDGS&#10;Y+FZPOEk1ZnQB0Fg+UwFlu7xT3G/dVbebRiUN7bXqsDy1o5a2dkwgPuks9KDvHuRbw/yp8hi3x0y&#10;gSXAPHNxhaTl93EFkQX4uO+KNP+JqJa2rJ99mPeRktqlZfLxBSw+ihz+Wy8eH+/FlNSuDBNP/Pc/&#10;SHWBhf3EMVc27lgvYuOP4eSLAmGlWg7DeuBLV0jhvqQW9/ZbP2iVN7ful9fBtv0dUotnoF6UdwDj&#10;to/jFr+fqcDCFWyZwBLhdwgM+2C6XcuK8JpSvFal+Oue4ePT61F2vaoCJ6WrTrCzTUm0za9tvn0r&#10;ya6DIJ34JBZmZOWM+dm13l7fNRH22kEKKWl7ejseW/t5QptVps0J5fFtnGK2KuZwPPo2tHYrg/G0&#10;AyaEpGns2PxZuG87s9N+dKKKx5cnpSwdw3way2cyUr8eH5di6VmnsnFS5n8qmM8U7998T0SZ36ng&#10;8zSsfsQm/m3y38ebPf34PC38m/BtBZZqcZMLLDleYDGCOMEVKjkqbnBSPeIn7BuOfjSpwGL7hm9b&#10;w8LNh6cJ4SQXWjjxHyb/UxjPOlhdrKyGF4xMHPhDBZZJ0XIVyxEI5dU6aX1S8npZWXMogFzNhA5v&#10;6z+wr+gx4grpQxrGWzqG+Ul1b+Mxe0uj6VBej62WKRNELJ6rZ3ya1M7wNmV25aKKtykXT7xgwuNq&#10;Aovh7TOBBft5ewV8G+ZQSPFUC6dPChK5wBKEk+qoeOL2jabRSxk+3CgILKyHUSh3zrcRWFRkygSW&#10;QOk3WIxMlOg4InWdOfUEYQqFFdDQMSwNnfEbKsCLKFPFBJUyaglt4LtMYJkqaXq+akxfN8ZXeeFY&#10;BRLkleJ98NhW92g8w5Qoqrj4g+3hVWs1/IaMfrifH/APqOASxZX6br5CjN9qifQEah01kTKBpSCG&#10;lODFlVRgSYWVyTBBpIDlEymGTZB3f2XePKbgQ5HFhB+GB3+5TZFcIMrFlygcUSwhA4G6KqiNI4sb&#10;RDmqcZgCSC6c6D4FEWJhwF7TZWKGx8SHNDz3GY4pFnEFz34KLG0jss8JLJxIpsiSCSkII3aswMaL&#10;HSquRHx4ihcbyuKngveRChDZKpMJbFK8bRmT2THOiwmT2Zq9Fx0MS18Ny6MsnU9rx9XwaVJfJoAQ&#10;C0vTprac5K9mb2m8bYqmJSViQIq3SUltvdigggMn+ikogLYY1nH8Sm4Ty6NiRdzqPsrG84LXAhNo&#10;CytYjl9VcqED/lmvWDclHlseitoaeXhmyzBg5ZkQ5unQ+mI7UfsobIMT/P4F2qEA0tOHg2EK9z0W&#10;HtPSn/fJdlfKBBbYKWg/m2gj1SZUbVI8mwwCulrjBB9SAv4D7/krYPJ4P2kW4MNKEbNV6ItCQhQN&#10;/ISvlbGs7GWktvZP/qwsuuLkSsAJFBPR6uBridqQj37PJMJjxeJpi7oUYJijhXV1eJvMH/B1Kyub&#10;4e1Yb/Zp2hZlNp4wBsKkY3HilhPJOYy3ceLTWFiO+bZj2pRTNvlmTGRrYfqaLTyoEgouNlkaxBc8&#10;UOPByceZMGMEe/MZ4T4n8U59nr2mKnv3v8NeX2MTDHy1DR/ibZKDfuxVYFpe+lV47NupSNp/KRPZ&#10;WngHJ6VP4vgb0jGOtJPQqXACvnKiP8WLEhRHyia9SVhVkoeFfyBj3J3hJJz3we9bfCYtoxflfdxj&#10;rd5ZL69s3ievv3NQ3jnUjXvPk9KNcz2sYgHok8KrwuI4tuveVEnrkpLWO6Waz4niJ8KnrZY+HwuV&#10;cYbZeDQO20yYIggjDK+aJmIrrJQofHgomPjfCRNQyvAii9mZ0OKFFUMFFraHtku4boX+qbyG2TVF&#10;x1u8bgQ4Dr/UrRdaGNZ7+isZOAPgpwX3Krvr+mU9xuCbWw/Ilr2tcqDjqP4xZABjnSILxyBXTzE/&#10;uxYEQRjXFvj2wkpLJKxgidcQ7HuKq+AI/GGbX1vomxOJgSxPtQ3xJlLYuTYpOF8zYpheLx3ZqgHu&#10;TwH1Ecl8Art2+olqTrznk/qpEIC+cvA4DQtpgjCRtqfZE2tfaztrP61jkq5IKLNvjwKpXVK/qWIi&#10;hPmwifHU52Tx5qfYjuWYnQprJaLKVHykmA+PxVlZfXnTOKtXNbyPqVLmpxqWJi2frwfx/qtRzc7n&#10;l4oCKVYmKwMp8zNVbNVYDvIBLbjOF2GYxdl+MZ2FV4J4B48r+URfy1UQOMjRyDHE4f6uGVseN47l&#10;fwDzYklWL+Ybw8uw9uS+5hV9ebQcuM8ymnBPHcjtG1mWWEZ9ZRnroWUk3Mf9IoXv45/plmEmrKQC&#10;S5lI0jByNWOiuNRGfWq7eRCmxGMtO+uQwnAjhDWgvZXR/OPlDaOIc+XJ6sO6u/pk5eO+2jHvaIf2&#10;4Na3h4IwL6hUw4SWepRVQf3KxBATSUyA8XFlQgnxNmXQ5tDIZSVNYyt+TCAgKhggzFaf+FUoJgIo&#10;Sby+9mo4cGgY+akIclnqVEi4jDYNFL57YiDef//E+q4Yd0mxb6roa74SUaQML6R4+Ixv+2XpSAPK&#10;Xq91CEIIqUfdCcdVIIwXhtUOoc4l1By5lFE7RGEotIv6gs+wiiVQIbAUVpFEQSETVUBD15A0dHK1&#10;SkCFFdDYOSKNXaB7NBNZJhNavB3TGZauIK4AEzqCMBKo6+Ixy8m4HIaZTRkNPchHGVP8N11MVJkK&#10;Vh4rk+0b+nH+9kBdBuIIBRcVWSjysAzGUanvyalD+Ui+omU0IRVYioJGGUHkSDGRoxhG0SKPqyQX&#10;NgAeQC3cysP8DnYdzQh5x7Swry+IIwEVWHQVSojz/nz6Mgo+TKTph48J8EJLiokp1cKVKIaUCiQx&#10;3AsO3q4aaXpua9Be/IYOV6/wWyz6DRbEeYGFxybopCKLL8O3haJDWfhElAkWhoWX2ft4T5ktMZ8m&#10;Elh6b29pvK3ZlWE2JkSkgoT5KfNhaUP6QJoutU3zmYhMCEgosyWM8xP8E9kS85emMb4rgSWd/DcB&#10;hQKBvt7KXhEW/Wmc7cdymVDCVSn6fRWE8ZyYssAS/fg6+jDD7MvS+Xgtg7PzeHsVZmJdjLR9PNY+&#10;XSc/kk6KIhRHJsG3l/djvgh9eX9BZLkiE69kIZxYD5PrxE+0Z5Ni2K9GhViR4D/Mnn+n5Gom0FS1&#10;RfvrKg20b+XKDF9uEwhScSHH2yrIi7SivUgL2qEZbakwz0gLKM8L+8gjpR227dzyGGUmrSi/0YIb&#10;SJIKLWW+2pA3MX/qG3Qg7w6UI5D3ma97GWXt4NvIKNqEcWD4iVKbVOXHmtPJVY3XScwwuet92DgL&#10;Ql2YyJwKuprGHZetcNFvaUR4nNrZBJ6lqRZuWHgWhwdxPebEx6nPpO0UHswTwkeX8YCMupu4ov/Q&#10;BPmER/AVJjhZBrYpfTNfHuftVdluAYZZO6tgwjGNPlOBL8Yx3PpF01ha2p3E+BmnaFKk89TH0nUa&#10;/epgWDVSW9J95lMVO4JoUik4lMHvpxjdp0s49QXGGvyBbJIc6cJqhCCu9CLt4Pkv9dWRB3CvunZ3&#10;k3AFy8sb98qmD9pkP+65+NvB1zT1oo8yoWUc6QH9lI3Z0JYGjwN5PNoCPnkuKPDtCecC+8r7yfF5&#10;5T7Lbb8NlvdkpPUqowPjjNcdUhBZGBfTp37Ky8T+A6fR3qfQBsifBLEE4zTSTuEO8YS2uT18A9rY&#10;74e3D3E5QWAB3IK83tY/1u8GjzkeMN6y68DnOP4CfJlhQkv3qa+k/8zXcvjs13IE47Vr+IIcbB2R&#10;LXta5O1th2QjxuIHzUPSjvA+5DMAmz6OW+aR+Q952IoGFVlIFFlaURZ+CJ8TlOE6EiZKq02Y5tcb&#10;+I0Tu5Nhgkax3kW8jRc/LT69hnr7MiydUS0uCBI5WZnRlh4fnq6oqAbtvW/v38dZ23q7AMM8eZz3&#10;4315e/Ob+rY0k5XX7MyHTQibP4v3aTwWb76r2Vqc2Xp7I7U1O2L9MVmflPnz+PhqNp7UfippDGvT&#10;qUD7NB/Wx9d3orzTtNVI0zFv63MvCliZLG/LP/Xh65DixxKhvaVPbSbCbL9JmmpMJnRY/b2dCiDA&#10;fPhylPkze8Z5Urvc3j2/RPI/nvEZ4wrscsw3v1vZNEa4j7IcQ/mO4/4R2+ajRfFhMlLxpFS4iHEW&#10;H/KleFFZp5TGsSuKD/PtZPsWpxP52cT8lapl8OXjRDfxdnk52SZsI7bPpyEt0NebeZyo4skFliCc&#10;UGTxAkgmeESBJcXizd7j48riKawcHL6kVAgto8iTAomKI2FVhYksJrhMhgoyiY9stcbQRakl8bsn&#10;UyUTY1yYfT9Fv7kS43U8EzzPevHEw7gyMcXbBDElXf2SCyw2NvwYaYw0uXFiY4d4+7qhywWyOLQZ&#10;/YcVOYFvLrCQDiMXWBo6RwJdUycVY4xUgKmnWEIhpXtI6nuwH+FxbRfKWQLjJiL4gP9elKN3VBqx&#10;39jNPJkX4qvh2oLHFJyYLqXBcGKUrfbRV6mRQh1zUSYQhBdiryALH92PxLAA7HqPKfXcqigzGbRz&#10;tkzbd1wagPdR38uwE9ieRHtha/SeQNudVBr7xnVLmzrEEdrUdR/PqHXw2PtSP/BBP9Uw/z5dAVce&#10;+jJ/fhUMtya6KIMULgj3KZIg3uHt+O7j7NjBcJIKG8SLIwYn9/2xxyb/7dint3CuYqGoQnHlQCfF&#10;qhOad9vQeTx4fSitR85J6+Fz0qKclWZQJq54EaDpCI6HAs3D5wJDCI9hGg8aj6AcwNtb2GRkvgB9&#10;K5bX8HlpGaG4EGAYtxQj2vj9C4oSiDf7zI/axrQJraMhjeHTER+X4vNhOa0s9FkgE0zyNGWU5VGE&#10;firFDeLFDFItPg1X2HYZocxtYxek/ejFDB5PhWppWpXqYoAntfHHNtnvURug3xxBPoTfIEnz8cKG&#10;bXUf7WKvCONKL74mjOclX6VH8YX/BNXvsET7qWICzkQCiuHLZhTSo54+jhN7JohYGxTqGsO9IDKZ&#10;yOJtfPo0noKNiTZm/81AmhNIz8kv4ibOsgm0OLFmE7XfBBMm8gn/MIFfZqPQBm0/0RgzWP6ycMPX&#10;04QnCkytBPstsGlGHqQJ+Rn2rRwTqbhiyPvKfKLfVfzAGOCHtDlm/HnvsTGVjqsc85PbVdjq2Mvz&#10;z8phxPL4NtAVUbEeU8HEN/Z1eGUYxgDGRfhuRfm4yEjivV07+rYdD2CdeIDsOvEZ/H1eDuI6Ix14&#10;0CyAtEyvRBu1j2GMJ+lEXzXMxsQYE17SdDbppxML43gwH8dDPDmFB+JI22mEc38c+8AmjXWCF2kU&#10;tKFO5hK0SzoJbeegndNdyMPojOc4z9dOnK/dCOtFnkYP8iYMpx3HA23pJ4ThXMMY8tcMi1NOfZz5&#10;mAo+70o+C5wp43PwRUafo/f059IT4cfASRDyAipG4ThMyqPttNyfIO3ncvjcl9KNOnLl88a9rfLy&#10;pg/kuTW7ZPW7dbKn6bAK9AMo0+GzX8gA7PsKZQ2vGOuCX9/mbJfs2LVZJYwP9r6NWLasfUvweRll&#10;dt8V5WUvgbZGDLPfl4LdZDg/usIpEea8YMeVUlxdqddm/gmAr74cN+Ekh2GMKyPYG7R1abnPMgCW&#10;pxt9zT7XftdzzsNwXqM8HCNfKD3c8hj0jH+JsfSVDJ75Wo5gDPfgOt7QfUJ2HOiUdRh763c2yO76&#10;AWnqPy1diFORD/TE/HOhB9caCgs6gfmlvg7Mr2QprmCpnBz14YR+/KTqpMRrXdl1zzBRhXSfxvkG&#10;fNiE9oDtVkY3bZkG7Wl5p9fh1J8nX6mS18dPLKcT+97Gp7GwynC2KdsY5TlVJFyLcizcv7IurKwi&#10;5WkCxT70+ZeV00jL631MRJq+WhtNRJlfktp5/6T77FeFY/JN8/RjfyKqlSnF7MqYir2F+zqxnqSs&#10;TS3Mw/DUb0paPxMJSCog0L6aT5/eY+GWvow03vLwaSfC8rJye3xZSJqmGmW+DC8EEJ/GRAETELyI&#10;YOmqpc3Dgpgf/riF5wrcR4c/btFXeJUvacT9PAmCTJ6+wLEoeozl4omRig3fDRQq8rpPhLWLJ20b&#10;29f4MSMvu5HWyUjL519pSRjm02erXUA9QV4mqlR7dZitGLEPnavQ4QQSD8UVn87SFgQQE0pcnI8v&#10;CB7Y9yKK+fR+U8yHT5eGWbhPUztCweCSiiupOJL2J49NNPH7XmDx2Jiw74iWCSypkGIiSv3QhwXK&#10;wgIUWZgOeUUxpQH7DcNFTGRp5vhx6Jji2GC6JA0JK2NMOOKqHBzD/3cosATB4JvgxZQy/uMFlkAD&#10;hRaKIVEw8QJKqbDisDTVqOdqGrRVHdrTBBZbmePrym/MWHtrm6PeRv79l2oCC+xMKJkyRYGFogrF&#10;lSkLLMAEjUwAQVhBVOk6VhVv532l/MECi1sFMyWBJdoU7CbABBaKK1MRWIiFpzDOBBBvZ+HceoGF&#10;rwrjpDHzbT1yXtpxIflDBZYyJhJMyuLK8P4qBZZyKD6YkMF9C8/8OIHFpyNpmM+fBGGjHJ/muxBY&#10;UirzpJ8L3wqbdC2LqyawFAQSX58JqJ4Gx2NB9EiFj5TUxh/7idxsQpc2oJrAkqXHjaa9xstPQHMi&#10;jOOeIiTFSIos/C4TV7VQfOE/kSlymP1EFCanHWW2RrX41EeBOOnt28Bj4enE+FQpS28TXoaP+2ZE&#10;gSVOhpdRMZEOUpGkGiacVBNYfFyAr8kK48S3XRksf1m44euZiRBRXKGYQBFFxyn4dgJLzIvljOPE&#10;zu0UP5bK4DgqCzdsrKXf/tFyGP9RAkuVcRBEE469YjipNn46j38iXSeiyEIoqni8YEJRxRPDFdpF&#10;H5l9xCbnUqHE420mE1gIJ/h0EmEcD/vjeJgkp/CwHfkuBBb993/sU57TfnKcAgvDeV4047eniSsq&#10;cR2nvZ/U58S2jU3zk+InwX0eZXjfU6UgtlQTWE5jC0xYMXpOfaZwgtsmv0140jbiRGRsK50oR358&#10;PRgFlh6E8b5q68FOeXXLPnn27Xflja0H5N2aHr3HGjj1aUFgCXy3Ass3wedllNl9V5SXvQTaGjGs&#10;bOxMGfgxgaUaXFllk1P/UQKLiStkYoElxGXiSrzOmKhCLIwCQd+pL2Xg9FdymGOYv2G4/99T3y+b&#10;9zTLhvcaM4GlB9dKjkGKLHxNHb8FpCufToa89FVkuM5k3/7QVSz8FksQV74rgSW1VegDpNc9u/al&#10;lAodE9ngOAhS343AkuZFTKAi6eS1TeKTsrbwYd4mbyO2McoTRZJqYkka70ltizDe8qpeHpLaWb3M&#10;zuLSyWk/TsyXT2vpp4r58v7KSPPwfWGUpSvD8rO6TcZUymc21TA7X9Zqdr5OJrSUpUl9ltmUkdbP&#10;+tb6l0yWxuPTex9TwfxbuctsyrC8bDLe48tC0jTVKPNlVBNJLJ3Fl5GmqSwP42xFZfj9asazQxOe&#10;Cby4UiawlOZXIrB4AYKkIsQ3pegPecTJ8snwE/KGljm2kYfhajNGvhuBxcrOdH6lAmHYRAKLhZlQ&#10;QhEiFVj8ShW/wsSLIJY2FzFyLJykdtXEkDK/KZbGp+XWfBqVaaoLLCakGF5MsXgLs3QWbzY6JkoE&#10;lYkorlCZnEbk9U0EFl3NYvvxeCoCi7YT2wv+KwQWm/xXOk0ACCKDigbYb8wIrwbTb6+oXaUAMRF1&#10;HYcl+2A+9j2MT8UKiiCNPTlhlQjDWT74BGH/m2H+rUy+DFOhUMYEtekATmDJVrRk7VuJF1iURFBJ&#10;yb7dQvyH8w0fD+p7jhVocNj3YEhD73Fp7DsRwhM0LpLFd1M8CWWorUJdlysH7Ot7kJ4+SmDemn88&#10;puBjok+K2RboRxwoE05ycSTAsDI7w8dZvE+bw2OPjwvUl6ArZQ6HFSKNoIEfygcmiBQEFr4iDHDi&#10;mHm0RIGlDVtiIsuUBBYndpgAUSaSeMrsGg6jrsCHGWZPvNgwEakQURafhlXD509S32VY2rK4avg8&#10;p0oQcC4UaCGc+CqB8WUTr5XQLlAURSYnrVeZwKJx3B8LQodNZKdigA8rw+wMTubpxB7ghG7LMb4e&#10;DO0BwooZlOMo84v7kXbmz4lCbHWfk4c4f/hKwQOdY/p6Qp63LRjv7bDrRN4UWWziubwNA35i2jNp&#10;OhL9T4XMLylpu7StiLXXN8VPlPrwgu9jsKMt6OKk2CR08l/xCifAycfVUTGGooyDIk1COulfER6h&#10;AEBBjlCIU9D+fI1d+DYO6pSQ9SV9u3BPttrDg/xYXnuFmhdYSKujDXFGexU4njM4dnUMI24CKsZa&#10;iU01whgLY6ra2CqMCaACS6SVcAJzAtg2fJVUQRRJRBITVvhKszKBxQsvXmjpwgNpBW5Sk6htHGu5&#10;T+7TR0yTUByf+YS8x8SiFLVPKUlPTByhgFKVaBPgxHFIp2mRXwrD81cVISz2oU1mc2KcogX32d/1&#10;uDZ+gOviu40Dsr2+T3a34p4UYUxnk+ja986PkU14TxHLuwybtC/DbApCy5QI4ooyngss2djQtsI+&#10;V0CcyvPqP/OZHPnwSxnEtgO/EbsbBmT19hp5bvW78urGvbL1gzZpxL1aL+p05NwXsPtc+pEXCQIL&#10;J9pd+b8l3RRZpkBZ2jLK0nKVTgEXx1UR1ehlf3AbyfNAX8MP4X4g92lx+e9Fbu/J0tInSMeSrsAq&#10;oYNQEKFIQmElkr3KzgSSSFFECWlLifaZiMMyxbIFJhZYjO6TJoDA1mHXHqbn6+b4kfvB059LH9qs&#10;Y+i87GsZknf2tavAsrOmR/9o1ovr6mGMtwGOdW1fax/uc3yH64CKBRQZgAkr+fdSPtVrymRQiNRr&#10;iofhiV12LYpx6TWvGlkbwW81bBWawmO2HbcOnuf2qr4yukDxuznWRnl9CjCc8bR1+LTe3trBp/c2&#10;vn3UbhLRZLL4FHuVnf5uoI5+0roaqV21Sfp0Mpj7HFMqWkVBqkKkSuKniq0i0u+yOCy8ANNYPkl+&#10;hW/7ZGmK4dm3fUiFnzLychaIaXx7pvj2TQUTI7U3fJ+YnfWJT+PTpeHVMD8G6+kFSKujXkP4JxJi&#10;fySx429ALijkWN5l5bHwFIZb+mxC/ljkOOP4vSOWuRy+QkvhvsfCI/RltCIPwtey6qtZWbaIhrk/&#10;2BDaWpn4vT79Zl9sBz1/WBefHteHILBQOOErwIrCSqXAQptAeG1YUbAIUKQIYksqOkyGFyxItXgT&#10;OfxEu022Gz7cl9OTl7lIZqMiS3E/8xmP+bo0Yu1e5i+8Uo1iCso4gvI5GKY+kUcZDaAebU3qxi4r&#10;tagfqWc8/JM6+KhFXM3IRTkEakcvaVi9ow5pSO3IJbUzaGs2zI/+6Ft9xrwsLcM1X4f3ncEwRyhr&#10;qIvVwzCfRPOjYEDhgN8cAfqqLQoUJYTXcJWTfa/EY21fIYiUCyvflibUowl92zSKcQIotnBVi6eR&#10;/Q+CXTlmk0M/Vp9cXCkVWFRMsUn+TARwYoITV5o6R8BoJrJ4u8mggGHiSjWBxTCxovRVXE7MMJs0&#10;rAxfDp9nejwVyvwbapOu9slW/YQVOmXYx/c9dT1VYJwKF9Xxokk1qqXz4ovHxBUTWIzUb4q3VVQ0&#10;QTqHraahQKIiSTxOw6eCCSypyOHFFRNJUgElDUsxG0+Z32rxuoImChOpOOHDKITwH5UUWLhqheLK&#10;B20j+k5w/Vc+4icTWAokAosJDz7/anihgse+/Fbe1M5TJjJMRjrhb5TZGmX2ZXhhIaXMfqp5eLuJ&#10;+A8TWOJErRdFpkpaFxMxPGrLLfJIBRabpJ0qNpHrJ/I6OEFy/BsILDo5nb/OrA3lqyawdKCsuoIF&#10;UARhe6V94NvZJqVTGJ61d4kP+ubryEhqa5PdnswniW1ZRrW2+0PxftU3btztWzUVE3IlmG3Xce6T&#10;j5VO3CCmhG+BVJbBT+TqOKgS78OsvNY+2Zh0bV3oOx6DvN0NZ1NC/mq3mC9oO0FBgatUIhivXjAp&#10;E1SItymDAkiav5WX+LHk8TYTkY4x3+9GWRsTFVkSQSWlTGBJSQUWL6L4eLP38Sn5ZCb3GVaZX27r&#10;7XOK/lKbPK6Mom0l3paCDCfb7Fs+YeLN4IN7IJus43FMo+lQFw+/nxK+W4F8TiG/ccIy5ecKt5yE&#10;5aQwjxtxHaSosmFfm7y5s05W725UoaUW9ygcD93jYdJW08W0HjsPswnzJN7DPE0sScknqisps/dU&#10;CiuGE1hK6EJa0nMGx2fydANnP5ehD79S8aQXbXQA91n89sULa3bJS+t2y/pdDVLTdUy6cf5ThCkI&#10;LKfgA2RlRx94IWKqcPXMZPTCf6Dch6csfdm1uwf9FJjYL+vpsXDv1+dl+LymBMdNHD8eG3cpHVFI&#10;oaDiYZhf4WIw3FNm48leSYb94mvw8kn+svPe8GJAAcbFeAosvYBjawC+u3HNP9R5VLYd6FShb/P7&#10;LSq48HXAjD8Muz6ON7YN2iwIVPFaBD9cyaffZ9GJPM+naC9SvMaUYWKCp8zOrk3cLwgnCf46aPDa&#10;6oWqFH/ulsUb4XtIwT4LQ/9oH+l5P0VxBWQikLMN30QqF1hSUpvs+s19hsHXVCgTU8r4QwWWlHSS&#10;m/gxZKJCqahSJX4q+Mn9yaB9tfzK7FPM9tuS5p0JMSVtTVKBJRVZfLv7vrC0ZXYpPp3H0nofHktL&#10;4cle20d8XW01mAkIduzxdp5cdAiiyFSYqD6MM7t8tcMnClcptB6nWAK7E58XsPCpxnsmqneK1pXC&#10;SoL3UWwrhOP6wHM4//7KFSkTWEhRXGEYt1F8ACYmFMUntk1xNYet6CgTT0w4marAoiJHzJ8ihRdY&#10;+LF6L654wcPCqtGoQkqgMi4KIgmpnZHmafapEOTTZLbABAmKICaI5MIE/OB5xQsXNbQDKrAgjOGG&#10;pfO+MoEl2pi/6mJI0afZ0Icntae/Rjw7mF+Pz1PToV1ygYVCAmx0FUgg+w7Jt0TFGa6IUXKBxVa0&#10;FL67QhD3TVGBhf0aaWR/O3FlIoFFRTeEl9prfBg7XJGTCSzDl+WJVGCxV31RXOFrwsJqFic6uNeD&#10;6QqWjpEoGAyFlRqJ+FAN77OMsjR8PVm+eiZAwcdTFtfYhXICb6dlVVinCPzn+RfL0MDVMVwl48Ly&#10;cPgEjd05mchCm9hmvmy+fFmZIpqOQpGnZ0Tqe3PqetBHBuL5DZdqNHSNwocxFvFho7AblbpO+I1k&#10;aWHb2HNUGnuLgsp3iQosFGYiDcyLIgpo6j8hzQMndVuEYUUmW8FSTehIw1NMTLGP5xveZ9PA6QD8&#10;GeY/hZO+zUfOKiZGlAkU/pgiCFee8JVhh3pOhBUsrSNyoH0M42FcWgbPZuKKF1jsNWEVQosXWFAO&#10;Ez8s7zK8QOLtfdmtvGbvbe24GhPZ+Ml+LwBMZleGt6lm50WE1H6q+fk4j0+vrziLosm3wSZVq8ZR&#10;9FDy+pRh8dVsTLQgHccuKTpR7CZoPX4ytmyClnhbs/GoDfKgwNJ89ILSwvKxnHESOkxEF8vVefyy&#10;0g47nmO1vSdUXDnUjWsLztVWtDlXr/D7K9+FwJJNWJf4SAUWXdFiWBjjE5/22rOM2Fa+zYyytkvx&#10;9illdnbMiSub6CJ+Eq6MsokyCi2ZqIIb1Bzk4eptmIih4CGjghjnV5TkK07QNh60HdvexDSiQgrO&#10;CcKVTMSOS6F9JKx6img7Af5L+gTyNo6zf6rjx25Ka0RXvCAPrRPKX4aNzZQy26poHgbbzxHHgpGO&#10;wWqrWbJ/jmPsTCawpPgJOB6nAksOxoGbXA1UTsDm4zpgq58YZxO2nAwPYkqO+fJ4v2H1lY+3tD6s&#10;iE8fVmCFFVAmRGl7MQ5+w7eMCMqiUETJbfiNCY+mg42+vogTwKc/kZ7TnGBE3oxDH3GsciVaj04O&#10;s33x8If7mJ2NA7J+b4us2dMo6z9okd0tuA8ePKW/BZ3oR4o03aAHvgj3uxjO+oPsXEf+2XUC5UjR&#10;lQ+O4sqISnvLr5Q4wa0fmo/4V3WVw9d5BbrZNqD3LF81hi3ai/Rj/8i5L2QI9CMPrpZ+Z1+bvLx+&#10;t7y4bqe8vf2g7G8dkvaRMME9CL/98EMoeOh1MNYnE0FcnUmfoWWlSMFw2gX7/BqbwLjoM/MRyfJS&#10;G9o6Snx1Y0yk+PjcH32XkwosJP0N8L8NBsODKHdF861KHHccf+EcCvvhHOJvE8nPqU7GEdQ524/H&#10;FEVMGDG6GO6JNqldBVYX1nfcJvU/U8KqlCiYRHKbHIoofvz7Y7ajincYW71oK3638p397fLKhj3y&#10;xtb9snVfq9TiOakb90WHMV45DrmiytpN+5ftjP7TFTIgTPR/FuH+J6gz22By8mtQGkcfObkNhRIj&#10;lCO9tnosPNiGdCaKVJK3ma2M8mRjzOWd48vLcgas3PptHW4VjqGAt9VvIYE8rdnlfvL6mG0g8819&#10;gvpUo0xAmTr0UZxMr4ZNyvtJ7RSz4aS2X61hTCg4JPEToaIH7Isg3KHfLoJdBo5NRMxsXFwZPae+&#10;zCj48mT2zBN+SfTvYb7KiYC2D9rVhBQviviwVFzxooFvb8PSm6/Utgzff6kvTyEO5edKnzIRin2Z&#10;iwGBtK+J2Xpoa6s+/NjyZEKAg+G+Tr6svo5m/20ElpTU3mP1NpFkMr6JwKL2WmfWhcIIhQBO7F8p&#10;YB+9t/jcJggvuQATRJpWXGODT1IUWFLBxIsmReEkHFs6S1thd5THtOfxVRVVcq5qWJOuMKGvUBZ7&#10;jVlVdLWJkYsdmegRBZGU1M7wwk6Z0OJtPYxrACZUTCReKGh/bi2uIt7FeV+G2Xixw6dJ8T6Z3os1&#10;JLXz9ik+PEs/gmNdpYEyjbAvQ59PJrB4IcYos+HqD9LA14bxdV5REGlG25NUHFFRI9pOiSiCeLJX&#10;lWV502cQTcKKKOaF8kVbfcXZ0IUMS894HR/YhlU6V6R26LI8cc93KLBoeCJAfGeYSMF8Ne+p09Q1&#10;rPgwEz0KqIBi4sphPZ4KXlhJURuUv0wc8gSBJdQ1iDVhhY6uyOHr0HrRzg7/DZl62qiQUk5j92hG&#10;U8+Y4sMI7WzlEsnT0n7qAktT34kJ8ba2gsXv27HZN/eflJaBcd1Ohs/HMIGlQcWQIo2DFFkqBZVU&#10;ELHwagILXxnRPHhGWhw8LhNZTFzhv+i/icDCb4FQGKHAwm9KUGDZ3zoiB9vHMB7KBRaPrWZRoaUg&#10;rpBcALG8PWXCx0T2RppmMsryMbxAwQn/crFiYsFjIgEhJbX1fqtRLW1KMR3C3ET+ZKQT+NXCLS6f&#10;RMU+J25j2cqw+LIylwkYOrl8rHIiNsUmOfPJzhBuE7VlNmY3JYEFNsTKFSb/4ANx/9ECi4c2Zm/4&#10;yX0TWjKxhfsuvfeTUpjYjm1m+DazySYfRrx9SmpLzA8ntCom7MjJfDIjxU+w6WQaHgS+rcCSr4jJ&#10;8fFGmZ9AEEO6UE+DxyaeTEVgyQSVFPrimMsm+wJ6XkS8sGL4sZvSingyFYHFsLFWFjcZ5W2GPAnq&#10;56k2Br3AUng1D8ZP2SvCJiL9h7NPWySMz5RKISOMZyurH98mfFROxLEcIc7j/aZxE6UzfHotE+AK&#10;PaKvudM2Q/lcHplfnHP8h37673yP/xc+BRYKBhQiOElt10bC87cPcYTH/N080H1UdjUNyDs1XbKj&#10;vlf2tuM+MIosNtFNmJbbMDle/TrgJ90Nv+ohnZivBH54nalCECSKPm0lSXW42gTwA+I49gIL28kE&#10;Fk5uHz77uU5cNw+Oy87aLnlt8/sqsLy5dZ/saejH/dQZGUAZKwUWihOh/CaaWFunMC/C/UxgAWX1&#10;Jd4m9eXjytKm+D41fPx/qMDC84Hjm2OopByloEwmsASRJVxrfZiR2vLYREUPwz1lNqXEelAU6R3H&#10;+HH0nMRYSgh2+ThVNKzYlvnxxzLAMcjv+yCfOty/UGB5fs1Oefbt7fL6lr2yu6EHY/AUbDgGkZ7l&#10;R10DqA/bGX64goMrWbzAoq8Po/ij8ZPjr2E+PF/BEygL9/aG91fNZ3E1Wo7Gx3byYyrF+5wKKpag&#10;b/X7PiQbP+Xly9KV1MEwW7UHmW/uo7/Tj9cbZQJLKsBMDH0UJ9GrYRPXNlFdhp/cZhqbcP+uKQgs&#10;JwL+W0X23Z3eU18WYJj/Jo8PL8OnrUZZurQsHiuv1oVt5MQUa2sfNpnAYm1dltbSmG01fP+Z/9Sv&#10;R+O0/NUFlhSLmwzaZq/CSrBymkji8eOP+Hr4tEomHgQBoZpg4sWUMrwtv19V4D9cYMnrw/qnYgDx&#10;bWNhZQKLrYL5jxJYfHqL9/uWNsXSeB+Wpoxgzy0ptkWoey6AeIGkml218MlIBRZPKloQE0TK8IIJ&#10;mcin2Zp9mS3xviYWWAJ2XA1Ll6UfQboR5AF8f6aCiRdSiLf1aVK8WKFof/r2N0I/a3+Y7bfE8kzz&#10;9uPI8mG8fmNl6EKGT5fZTSSw2LdBgrAS9r3Q4YWCJsRRYGnsCOJFthrDVm98S3x+mbjTfljqQUM7&#10;ykAScaTRiGWbjCYP8lQoikwinFhcmU1Tz7D6UD8GbdT3sDR3j0gL4LYM2hiZuEK+A4HFhJXm3qMV&#10;mOCSprF0tAkCi4ksYb+hh6/78lj8xJiQUu2VYWZHgaSaeDKZsOLhSpaGvpPSANsCA+U04qGaNOEB&#10;pokiDMUYijJZWu4zjPFhtYoJK62HzypcOUIxxUQW3QcUVkxc4bF+XN/hBZZMpGCa4fNIE77DUtt7&#10;Ul8NNpHAkoos1QQWFW6Qhwkbtl+GFzJ8uC+vlTm1nwjvy9IVRYiIrvZIwiKpT+/DCwXVBIQyvolt&#10;Svb9E4oBE/phXD6Rn5JOiDLMT/wbqTBg2LccTBwxocWw8qVY+ezY7L3AQsJEcpi0NNLJzBSLJ+lk&#10;bRqn39NAvvlH7lE2lollj9jEtZXJBBZ+h4XnWLVXhOlkO/Oy9nXtaatMMlEENyRh9cPEeF/eRyqw&#10;mM8CMTzz4Zionaxd0wnctK0nw/vIJg4UN9EVsX86V0xsnIB9pCiM8PhjtPdHObh56cQNoQlQGU44&#10;oQim0Efc17acIrT14ko1gWUioaVCWDHoi8Rx50UWUiaw+HHb6mjja8UQn79mLIx97fOS8TAlmDa2&#10;Q7ZKJbFJ28swext3E/FNBBbiBRSj2qtj0rS2oiWsasnHux+3/jg9D+zYbKtNjlmc92XYxFsKJ2nL&#10;wo2CH5YhlkXL48nyKZbN/jXNf9ibkOLJXmEE+E97nSiPW56zNk71/EUYJ+Ztgp9h/M3c3zUme1qP&#10;KId4D4bfY7ue2rkfCEKCTRjnk8M56bWBYdkEsyNNFwjlrkYQE5y/05MLLPwgfX+EK1448aniCusf&#10;fapYgvBBbAdw3DFyTt5vGpC3tx+Ql9btktc27pF3D3binuuE9KOP1C7C6yGvU3ldAXxXYzKBxYcZ&#10;qQ/D2/h2qgb70PrV8PFTEVjKYN39b4Dhx0EQAPxYmhhfLuJFkalQKpJ8Qwo+WcdsZUq5wOLD+k6R&#10;fLxzLPrjEIY0zEv9X9Vjinwci3yGeLemS55bvUOefGWj/O6td2Tz3kapxfPZwPgVOXyG4xXjgP2F&#10;spG8rXluc3zjuoByBbgfril5HXMxQNHzL153OK4d2Qq1QhraWx+FtMX4HLuelcWViSoetSsZc1WJ&#10;eZXVowDjUQfd4tj/jlcKdXkdjLwO3PeEcF3JguMABRaAPsuh4JKLLh2IJ+3w7fHfEMoJtiT3kU/s&#10;2+S5x8JtktpP2qYT2R5docFJczfxnuIn5yejIj1FiogKLJGek58HximQFEUSE0B6DcSHMNobOM7S&#10;f4lr5ldVKRNYykSVAshDV7pY3RIxxOg8bRTjK9rZpSlL59OY+OCxSXqDYd4/SfNQUIe0T7ygYjC8&#10;tP8mIHt9mhLy4qvmsm+zcPyVEcvvqRBraMO6xu+mqFCS4oWTSLX4gp0TWNrg2wSSlKkKLyaoeGGF&#10;tB7LyVZ3HKPIQmEjiiO0c32aCwWcDA4ii702zAQWWw2jmN8ockxEpcjBtEWBxaiWzk+q+/DUPrWx&#10;OPoOwhe3rH+4TpHJBBLGebtqlKUri9MJdBC+aXIpMEax4krhVVsmUHjBI4XhEwknlja1M9vqhPQU&#10;RHKBxTChha80I6H85TCuSP0o/CsoQ8ZHClcn5YSw1KZIjFNhJaZRAQcgD/tuTJ4nw4xiXMMY0k9K&#10;ED+qUSawlMWnAov/YL+tqgnfYkE5hy7Lk2UrWHSSXb+rYhPuw9lrtmw1SIaKLEPKN3lFGMmFikqB&#10;xa+ayQSWtsPSEGlsP1JKE8oxFZpRbgX1ywQO1IdiSBBF4Av7KRbnMVHFU2HD9N1BZGmqgr7GjFBc&#10;6cEx4D4FlIKg4lDBRe2CrabNoFAC34hv6h2NjAWi4BKgmMJ+zmFYINg0RBoptnAL0m/EZK8TUyiW&#10;BOGF+0omzEQorpR9k8Wg0BIFEi/QmPgyVVRgyVay5PjvtHiaBk4GKLIMkHCcxvPfjS2HTwcGg8DS&#10;doTfQjkvbUDFlCNnVUxJ4cQvhZd6+K9zZCIL4wltTWCBzwbkUds3rh+33982Igc7qqxgmbLAQnGi&#10;KFYQL1Tk4gfFk1xAmQzvYyKqpc3EEV3l8aGKQR79JgnCAyh3FGDMb6iLCRmkKCIQ8231Nn8abiID&#10;02VpLxbSqw9XxgqyvHOytOZXgd8pkk6SMqxMXCFZOi13gBOnJrgoPPZh2M8FGEsT0PjjnKgEOsHM&#10;SUFO3kVw7F/dlOInFf3kvqdyApeT0KgPKIgqsUy+bF5gsRUsFFj2d4yqyMKVZwzjZDonyTnhXhA9&#10;EvzEv03upxQmp0t8TEbanzrBXRJONA+W2SZjPTZ5S2KY2rJd6dPSWljEjmlv31MIwkogCyuAuBKK&#10;ooqHcR87gm23IxNTJiFrd7ZHCSE+iiAYuwH0NfvbwiNTEVNSgcbjBZYubT/ArbY/2xX9BrywYthq&#10;FV2xcjxB0/xh+HPKqLCxcaHwnAn7Nt5S+zJSgUVXVGCM6Kuu0M9ToUxMIV5QSUkFlnTSjGF2rUnx&#10;6fLXvBAeRzQetvHYJtpSCmlKyOxcnvk5Vf3c0fCTlROE2cTeKU7auYk72kTCuQsfE8DJUJuU5yQ9&#10;j/m7xPuPGtwzEf5hgmPYbLnN0scJzMIkZzL5+YcQJmpt0raILzexVSSVeJHlU9gGsknbM5/FiduP&#10;VewYOBvsdBUL6MHYPtgxIhveq5dX1r+nbNvXIrVdR6UXcYdhe+Ts5zoZztc08feP7aDiD+JMRDEh&#10;pQyrSzWq2mjbR8riHWn7sf/sd9Lw8d9GXCGse9Wx7EFb+fwmoqIu1dDxkoT9gRSEFUPrgHiKLCcx&#10;hnQ1ipELK0Fc+TySiyomsGSvjIvjgHW1fuHx4LnPZQDjpg33pe819skL63bKr19eL0++sl7W7Dgg&#10;+1sHpe/ERTly5mNAkeVjGTj1kfTDTy/Q9mN/ELRLeG0WRSE7t4rtWoaVKSXtl6Id94HmGcgFiEB2&#10;/kUqwrV98vAC9MdrTaRibAGL0zFJ+1gO//vgsXJyn9fn7B4XeKGF/Z+OD26z1YJsB0fBFnShjyiG&#10;+2//UCQxoaUL/U3smHHtsJmISrEliCxhJQv5FHZhJQxfHxZeIRbiyifdw0oYsw2EOF2dgf2J4Ddq&#10;yl671YW0gWBDwuS7SwsoVFAU6VUomti+gXMLfpSKuEAQZCjMGOFY41GW3tMUWb4oRQUa+Ca5iMLV&#10;NIT7fA0g4XHYNxHH19NEkbwfcsJH9rHNbDyML5KmL/ZNDr+/Q8IkPMWJQAhnfHm6rP9BhTCCega4&#10;4iKsujCRpRhejPekPj2Mn0ycMDEi9Wvk8fSXCygpHSe/UDrH+W2ZL3W/zK4I/QfajqE8wK9GsXL5&#10;ukzIcZLXzXy18LVZSi4+eKHB0FUuBH1cFBtMUPHCCgUDD22RJgotk5Pnm1NpZ+U0gWQifL2qpWOY&#10;z9Ne/Wbl14/UZ+QCiIdh9jH7sleLpSKKHXsYbv78ZHvdyMVAFFmmIn6YwBFEDvgpsalG9gH7mE8p&#10;iA+rU+jfCyuBPOyCwuN6POMVQNqUBvikQFGPNqwbDdhH3O1YRZOxCPY1fCQSbSYiSwt4bP4nIkub&#10;iTYTgfZhH8a+TPu0EtQ3Cifl8WEceOz1YgGkHy75yH1YHTIUGY4MRRHlSAVNuj0MGwdfrwUaKaLE&#10;/YaOwQmI6Vza+s7BAOLr2wnCS4QVE1xsZUteNpZ32GF1CFAYUigmKLDpRJ0d6aoXfSWaP85EFw/y&#10;Blm9I9oWiA9iFcWUIKhkoooyJPWkmwxHhqSuhPoegjS9gSC4hPCGDMSBRiUINo293OIYPnJC3lY+&#10;LWMUaVScodBCcSaKLibcpKhQRJtukr+GLOwHUSYINlw1A7qPIjyILP4j+PWIy7/HEj5qr1tHJrxU&#10;wLgiTF+PuJyTAb+axTMQXyHGbbZaJYerWkjz4dPSfOQMtvmrwSh02AqW7PsnR4rwlVwUT/iB+zq+&#10;esxRD/TD9w7aqhAC9EP3feNysOuYHOgYk0PYNvafVkGljR+5B60Ud44EUcWj4koJWq7hQIsxkmPC&#10;SuMRrq45nR2nNA97mDaKHFH4KCMVTQyKEyo8DF+U1kgL6kaajwRahi4gHDb4oVMRgVsVFtAGiokM&#10;QWhoxw+bThxia8ID0xP/EXn9JgrDEz/qC3m0VsD0Od6+SLC18hR9XEpI41lelpt1sMnQAI9TaOfT&#10;tiBPoh/9ZhtwEpXpOWF9nBMsfLAPUChhuJ+QtYnYMFHLOJCVAfYZeXk68AOmRDtdrYAbgU7YEbWN&#10;mI0ny5NlwM2Ax4dxpQqxFQUmAnByvBXnQV3vSTnYeVQ/FtuAc4dhnHDnh4o5YV8+QR8mmj2FMGdv&#10;k9HEh2ucjrucNF5tDLPzYRHascxWtrDyI2DCQyZUkBhmK0HydJWYrRLTe18m1phwEIj50O5EmNQo&#10;5O3iJ0LzgT3pQVn4Ud9qmEDSxX20hUfbBm1HsmOMiQ6MeRLCPcX0BSwfd5yVg+ML5AIL8smIYbA3&#10;TLzMhEDkrdixgfQqXkaCKGPwPJw62fk5AWrL60SkHedpO85JOx/bcEzsuMyHod9iobgC7BVXgSCS&#10;lIKHlwIIK4gnJfEp1d7l74UME1T0FVwE5QtldJyEnZGFVVImnhCf3vxnaDjKVyCUU/9FfvITJUzW&#10;OvDw3F0A9pHwD3pO5iGcwJ6YTwV1L5tATydFDR9OYZB/BLAVqfwN58QpxQeDE8OctLQJSWIf2FaR&#10;xSZCQWECfqroZGqcnHTlTMubfosk47SRiyo8tm+t6KqVM58GEMfv1VBs6aPgcupTGeTH7s99oa8B&#10;a8S94rZ9rfL6xj3y8tqdsnFXnRxoPSzdYx/q6oGh818EgQW22eQu6x3L4QUW3855GSfG7CvaAW2f&#10;Eds6yxdwqzBMyfe9/UT4vpsK6YR3xXd6gE1+l+XnKZY7wdcP0D6f2C/iJ7kLoG2JTY4bafoKYj6h&#10;HqxzjgktQVAJlK1YSeuhoh/rTd84l/oQN3iGAstn+ju2r21YXt/8gTz58gZ57PnV8tqm3bK7vhtj&#10;8LwcPnVVhs9+gu1HGK9Me1V6cb6SsFrIiwgop4K8fNtaOSJ2bGWqIKbPQFjW/si3KLTk9lk+OrZ5&#10;TuRkeYKK60GB4CvPz3DlcfZePKkG49UWPoIYjuu9gusajoviSvDJdCGe4ciLcerHkY0rpAEUwimq&#10;+Fc7epHEhBUvsLTBxigIK0ZMm8O0QaThPoUV+wB+vhImxOW2n2LfCH6CrdkF0aaLtkyDse5/xwLx&#10;Nwjp+Fq6/Hs34TV1+XGOvcKOcF8FQOSV85luVWxjnMJ+9ccEdpFepEkJcdHW+eW2F/VKyfJ3eVj5&#10;0t9dPadgq/kgbTf2u0rQ18JFumGr4bQH3CoIDzbWxhHkwfAgfLE/P4rk/cT98Dooey1UiM/73kS2&#10;QPYtIAW+FQoFKIcjvFIQ4D5EicdZnIWXxJcRxLSiwJIKEyY+mIBhmC0p+IBPJQosBU4gnLi0eXwu&#10;nlTDVtgoR9GW5FiAQkkHwnXFFfzpd3mwbzCuIwoqGcdQr5jeSAWW1mOfZnihIRBEjSC0UHAxeAxf&#10;jhbcO+trtQweK1GomISwYsZ8M18Xj7IWQFgqlEwVE1p8PS2M6LddlCiqjH0kjY78Gy2V8LsvyljA&#10;wivK7yikj+myb8lw8tyIKyiaUPdGlKsaLDsn+bNVGHi2qsfzVgPiCPcpYHhoo3Y+nHZlaHwsn5/8&#10;H72E8l0O4gKe44JQgng81+o3VRSzpZ1B27BvK0X8ipM6ChwODWd8tNFwruIAlsaTpuUKlkaMAxJW&#10;s0S76MNjcd8UW2GTj5u8T7P+jLCP64bRRvw2CwUT2NjYKYyHaKuYrwjbtkJgqW8dkIa2QWxBS9wy&#10;DNS39Et9swPHDa3YkrZIO8I6YJ/A8ImhjbP3aNzgJAKLYULLEBiOcD8hE0w8Q8g74oWUjGBj5Kta&#10;POUCS/g2zRCggGErRYKYkYN4EkWUnCMVmJjiqetBHOC+F1gqgE//mjOSrypiXE4msmQCC4UUhClR&#10;VPFkAsso2mGkSAyn4GJQeJmSwJLgRZWy+ALwUd97QupgG/DfUSkjfNRehZYosOSiS/huC2k6HF/9&#10;NXhGmgdOR7gfQTjjykQNE1goqBAvsPA7K4FccOHrwUipwAJbiiptwx8q3LfVKilW3gIMU+EE+VAo&#10;iWJJS8QElFxgKRdZmjU89xOEmnPYAoo+pTDOyMNbWReKERRRIi0UVTwxnCJMEFcIhYwgjLQNMy4I&#10;GmHyOk5Yc6vHsI82zK+ID6NwkgsvBTEl2w/xapMJKiE+Q8WOEK5CTUWcE0VMWIrHbYgL5b4kHfjR&#10;KwgROE4JAosDdQ1QmAiTtjZxav/oLhdYAgWBhek030AHfmxyEIYfatKBHxlFbZAHwc1AJ+yI2kbM&#10;Ru1og5uOsIUd82WZx9AOEX9cIbDEiXtOsqvA0nNSDnZMXWAxTNwwMnGF8DiJT9H4OM4ykviCjwls&#10;g2BAUMeELvQF62H17jpGQlgGymxkwkoZ0d7ahkwmsHgyQWeKhLJFEQP1M1Gjm8cxPBM60MfVxBFt&#10;G7SZCincxuMOnGuKiSxG5itQTBvQ/XjMPLR8VibghRRPuiqGZMKKXouADyNHYce0kckFFook5aQC&#10;SBlqi3OtAM61NpyXgRBm5zoFDS+AFHzxOhGhiJELLABjIhVGFBNODIR5/2XxKX+IwFIUQQIFgSSG&#10;eYqCC3wDE1jCqh20hYG8FJShHWWzD9frx+tPsIyBrhOfKEUxJVBc8RVRgQXxHrNXfwbOR5RjqgKL&#10;wXBOjtKeq1lshSkFF4YxXsUCChPjqMNJ1gltoPnZJCcnnDgJxv3KCfIsvgROQpJwHCcnq5STZIJK&#10;ymmDk7dh34QVFVeA/6d4EFni5No4V7DwQ/dfyhEct+EeaVdNl7y99QN5ee27smb7fnm/sUfah0/D&#10;7iMZOv+5DFJ0Ql050RsmoEMZma8XVwplR5hhIozZesze11/RvBCubZ6jE9gga2/ElwkVPk0B8+lI&#10;01aDtl5M8aQ+S/N2hDJPLW/NF+1RAG2UT4qXgLb9pgKL2hTqwbxzrDypoGL4MivsJ+0vL7BgjCBu&#10;AGOP3/jhHw9quo7Kmh018sxrm+WXz74lL6zeriupOnCvfXj8ShRYruorw/pwfepVwkoTtoUKCfDP&#10;Se0wQY28ptS2oUw5sd4xrfnRcmdMJLAEimO8sm1CGUGWnwuLvvL8LJ8QHsjtGW6CSDVC2oltwxjI&#10;4+33hVtNz7HBrYdhCq9rbH9cL/lbAbxoUhRIchj3zQWWINRwa4KKTcjn6fO4IKDkxz6PPJ7XSQoF&#10;2CLM/ixQbCPXbrCZCplY4dC2KgkL/UMq0+XCSRA6AtwPBLGkmMb8aBrULV9NRfI8jWI6gPoq2Ket&#10;5oP09huWElabBoIIgy3zU5w4gzy0jTGuMti2CGc/sE84FoKQYmMi9HEIu+LifL8a9AFf2M/hMfMN&#10;wkg3yIQxiiVOSLFjtXHhZfFG5gt8VwLLlDlR9P0HcRTtR44FOlC+ToTbK+30OzwFEHecIgva1zhG&#10;kcX5wHEIAxRjkM5Wz/hXmHnRhWhYQWAhJrw4QSSKBuUCiw+rhKtjKlfKROgvwb8SbKpMJrAUxZhc&#10;+AiEcEtraUK6YJPlxf0kTZE8H1++LG0aBjI/6DuKKPnkfRHGNWDrV2o0MCxSj7bL464qdZFMXCG0&#10;K4NxozbZf1nso+0FcQB22h4KxYvLkaJtoEx8QB4ZPjyNKwojaVwgT6vfYHFtyv3suyxMn5L5+GaY&#10;z7z/eMz8K/NgmLVPKCPaEPZ5+8XXosU4hW1F8NxM+BqzCoHlYF27HKrvwBbUFjlQ0y77D7WBVuVA&#10;TSvC2wJ1oB40IH1Th1ITtwGGtyOsjA6pbe5U6pq7Ai3dUtcaqG/tAb0q5jS0kQFpbKPgMqDCjycI&#10;QkGMyUUXz5EAV8tkYkyEAooXYTxRYDFRJcBXfx2Wpk5sQSP2UyoFFgoXwwlFQaOhJ6xcyUHaBBVJ&#10;EhsVXyiwxDj6KYVxLs8iiHfoypSeEWnuHZVmbnVFC0WXKLzEsABtKgWW7LVjMby5e0xRgaWHrx4z&#10;UcXRG2hQKLQck8Y+j1+hgviJQNr63uNSZ2RCi1vV4gSWdNWKiStBYMmxlSy6mgXHAe5HsYXCCOEK&#10;lEzkCPv6YXl+r4QrVEC2WsXt2wf09RsvsG8F9MfVN4e6xuRg+6jUdB7VsrQNndOJxHYKCxQpkEcl&#10;zBsMBug3QLEIHInCiDF8RlopssTjZsabjRNgMlRYyQWW1uGz0jZyTretnKQBLCfLl9I+HAUiXYVT&#10;GU/RSFfpHEH8kQsBiiugfZgiCcJBu8FJ1eGLgdE4UVpCx0iAPioJPr0AE/Zz8mMTY2CjAkooUwgL&#10;diyTxbVTNMnSWjiFlLhvcTE8CCuBbPXBGEWMS8FX9Nk+ktup0AEbBfYqvCBchQnUPROcjsHPMTwo&#10;8mGR6ATnFRDTAXuNlIZzwpXgR0QFEYeGqbgC7DiSCyyJvTsmXbAJIgEe1AAn4k1kMQpiR8Qm7b3A&#10;wpVcucDC68EpHUcqTMCWWHul+PwU5KFt4aiw8XbWftYHJahYFsnSs1+0v/O4TExh+6SgL4LIgnpP&#10;gdC22Gc7W9pItiqGaPvA5jj6YUqgzWFv/VCdxOZoFCdQd2t7HmciBo//v9z955YkOZKtC77UvMKd&#10;WXNOs6LJMzIzqIdzzjnnnHMa3IMnJ1XV573k7i2AqIrC1Nw9sqv7zpof31JVQEAVqmYm2wA4SoUh&#10;Hx+PfO75zCkXFFnCu6AME7VKz/G8aJ2Ypwd1I1n9IxavwknMw2bMhdlrrE/I1+MFFj+2spkmCDMy&#10;kRP9V8DCb8A6xk4uqODHOL6AF68B7hXZwv0NYgnfDQxDHlmZrE8gLDVn4NlCPO1vjJWRkC9DiPcB&#10;cWkszv4tnwnFwASWjGeRglgSecEj2qCgXbAjWRpHPoMlOJqCyJCn4d4zG6iniivadzmhLyvDcn5W&#10;ygQWFVPovHCUizQ/ATzjDjpB1WF9SWdQhNfAO+wtjGk4FjnT1C8pSjGQbaezsOgsC44m75zyTtPM&#10;yUyiMytzakXocApOJ+ZhzsnglPWoYxZlcI+KChCny4MlgkVBYEE496oJDkk6vYKDywssZ2//U85e&#10;/U020e6RhT1p7JmUO0198rBzRAZm1/F96pkcXv6YCSz7yCt39uYCi5aN80wYiVgc6+hnB1m9ff19&#10;2zPQ375/qxHuaXlcGZlT2+HjS4WCSFlao8z+n4Uvx98Dde6jr8pBuoyyeCO34xgqK/8qbNyX9Vsa&#10;5/vKBJZ9PMvLB5fSNbYqt+p65I9f1sln99ukuX9GuGTzwdNv5fz1L3LyMgosz75HHgDnHCcca+wH&#10;2/9DHb6uDr5cK/smcb49jMvENLwbiB/r6di1sR8o7xvLNy1XHd7ahvDOMfx98lh8UQwokubjr8tg&#10;Gvt84ZFhablGIQ24kcDCMMA4s6tqW4IuQ0ZQLglO+Ctg3lWwuug+XwTnvu/KsDb/s8j70vrTzgOp&#10;SKKfKe4e5OnzcVCWf0qZjQ9L467Ciy16XZKW11a/TFwBFK/YTltejmPBCyy81zz6cUKycQDyc/vc&#10;q8TEH87syWfsBMIMJdYxXJuN3z/PbLydYcJLmOHyW04UI7KZJs9+zQjLaeXkNikxjYkqjlQk8eKN&#10;J7UzfF4USzwmqlxFmoaYqEIK4bAPM2vCUmZ+qTIvtpSFBdi+HC/IhJkvnNUSxJIKwaQEs7uRPX4/&#10;5M7rm2MiBQUS7rdytcBSFEbMVvfcQX98SHqzM1vGldWPpGk9aR5lMG6JAkwBhhl5+CLsAz+JLXHF&#10;c+LtPGpPOxURvFCAa87acG0IIF8nKATbaJ+JEDyG6/9OrG48z+ocw+38n0loW8DCKvsiD/PprP/s&#10;Xud5wPYiiCq2/BuPFQLL0PCUDI9MyxAYHI4MBQaGpmRgcBJMKINDk8EejIyCsSkZHZ+WsckZZXxy&#10;FkcjhPGc4QWm5mRiel6ZnFmQqdkFmZ5bBEtgWWbmV8CqzCysy+ziBtiUucUtHEtY2lZh+Fj+AAD/&#10;9ElEQVTmlndkbmU3sqfMr+6DgwjPw7XOwFHxJoo2ypGKOBkbR7K8cSxLmzjPljaD3SbSceaNzr7h&#10;7B1yKEtbOYtbsN1CWoowceZLNttFwwDPKdjsIB4UlvDaTXBxOgNFxZtjmSe41pkoJIomuhTZjiMK&#10;I5VcAFvGy2AY4QyUJJ+IT2vLggWYJsxcyWevUITJN9tfBiqyILwatueLh+lyeA32cV4giDFBpMmF&#10;msX9fNZLNhOmZA+WlXjM4mBX2N/lgJvsc8P9Z7IKuwzuzQLW4nH1+FLWjl8GTi5l/SScM3z1KMD9&#10;XFaOg21GjKPt+in3d+FeLy+Ee9DMbp3LzPqpzG2i71GXDdhsn72RrYs3snn2WjZOgn0BrQdgnpp3&#10;rF8sm6ypLdOCU+RDkcRgHQDDNs4jPDcoqiD9KtrII68DPA9s4noT+SpIQ7bA9jnqfv4W56g/y42Y&#10;rV4f4/wY8Sdvla1TgnQUl6Id0xvbZ28LVI1DuZ4ttUUZsCOs12bEn19LTG/X2j5y8U4p2hKE6TFA&#10;0SlAW6bhv/Dfi/7r/uJb5EUR6R36hsJT2PuHFOweR57Q+UtH8XvZIOrkjeBa/2mv/6IP/9bXf/Gr&#10;fYDnge80r5Df90pwcjsHPT5YlBjv0RkRJeEeEz4yoYROWoR7zDlfNmvC0tHJzVlfc1wibPuJzOzg&#10;medsL/RZQWBJ8k7xDmSFwsmN+QFpcipmG0TyGUmsN47Eh2dhjEebCc4L4EtuGSZU7eALsl96aBc/&#10;Khimzttok6YJwkm0AVyqqEien9n4sq+GdeY9y++99bkfDyac2LXdNz9zhteFNEBFDjwnQUykiBEE&#10;Cy9i5cKHs8uIdj6do6KubAfqYeHEbEvLcXl9EC7/DJarZd8cmz2WzSLDGArLhAV0rCUihmJlZWX6&#10;uqBf8G4g1h/hPt8Mf099mYXwijIDDGd8cPIR2D9DGAWRhO3n4EXO1guk96hjA+F0oLFMRxBw8Fwk&#10;sFxzjthMEnU6uOfHxBPjSoGFaZ3Dotxp4eI8+myGOqWUOS1VZInhBgUMii7sWwor8weXuv/bLN6n&#10;C0f4nsDPAqZ79SugOFF0alFI8Y7TzJFMEmeYpgUqsGh+vEY6R9Epy/xyUcU2mlecMGHoNdBN7UG5&#10;wPI32HKNfjq2/y6nr/8h56/+Ljv4nJ1YOZLmvhm509gn91r7pXtyCd8fH8kBxsrpu7/J8ZtUYAlO&#10;ZC+QeIcz8XW7DrMtwD6Ofevvm4X5uDTsKnxeRpndh2L3P6XM9veQ1ZdjkrDPlTAeU8zBaU7OyjHJ&#10;sBDu0zDvsvKrcVVbq8VxiTAVWF5hbOHI73UDsztyt3lQ/nSrXv7ydYPUtI/IzMaJ7D56GwSWVz/J&#10;0SUFlu/wOU9wjvbr2AO5EMp2oD3u/pKr3w+xXlXa4dPbM+DHuhdXjGpjOc03rYsJLP6e2D0sw+Kz&#10;d/M1mH1ZurIwCy8rm3j7ILBE0C8K+oLOb08WB8xZTsy+LM1V+Pw8ZYJKitlqXjwiLHf8F/uBWB9V&#10;6xMfn/Ih+XjSZ5dhPr3h80/LSfNM87gqrozUPoU2ZfUpw/KzJeZMSCHZvfH3meeAn3E6SzPGl5Gl&#10;YT6sE54v+37hhRb/XcNj4koqsli6PH3kGXECRAkWx+W1SCZCOBvFx4FMcHGiiAklZaKKp6qo4mbb&#10;+HobVrYPs717fPxNYN3TGSy5SPJLhG0pF1a8nRdaNB/Go52paHIVpUJKQmYfZ8vYzBFzRlcS4rOZ&#10;NRR+tG6hjrnwQfEikO/BkocptNe0AP2m6dHGfAmzX3T2CGdvZLNJDA13MJ6CAmduRLHBRAazZ76+&#10;bnm9QnlZ3gVinGL1Sc8r0SWzTAzgOfuOs1CUMvtQ/0BMF69NJMgohOXtLZ7n7S/mmeed20fQd6ld&#10;hY3mizjW1/UTw4Og4WwKZcdzbWe4tlk2uZ0nxIW2/KAzUfL8i4SN6b9PwkMfZNfIk/XkvcwFtbwe&#10;XGLNCyykQmDpbOuSrvZu6QQdbUCPXRV0tsOuo1u6O3ukp7NXerv7pLenT/p6+6S/r18Z6B/IsDCl&#10;30C4xg/K4MCQMjQ4LMNDwzIyPCKjI6MyMjImI6MTYFJGx2ZkdHxWRifmZGxyvsjUgjI+tahMTC/J&#10;5MyyTM6SFWVqdtXNuNmIs3VyKN7MLW0q88tbsrCyIwuru8qizqAB6wHOqOHMmsV1EsM3cL7B454s&#10;be5HDgCFlqMw22X7RFYopJAtXG8G0YYiDG2WVIgJs1+M5R0KL7n4oucxj0xgQT6KiStVBZYgpnBG&#10;yuoehQ7H7uMSQly5wBIFFMbtUgihIHJeAcNVrGE+Whby3Y9QIKFoQrtSgriTizh5/SsJdWW7rG0F&#10;IWb/ibKy/ww8jcTzA8chwsAqjxRcELZ8ENIGmFfIz9qxdvjU8UxZP8KRHD+X9cgGj0fPM5tV2Bu0&#10;ZZzZZmlOXsjm6SXSvtD82V9zmycyu3Yk8/iBxbow3+1TiiwAx62TS9lkOqTJCeVvoAyiZUXWIuuw&#10;2zhmWUx/iXxe6lFhGGDYFssw1I5xL7WOoZ0sj2FpHV7IloH6kW2C9ikxTOtOkJexcRjYPEI4ULuY&#10;p7XJ0lm+VoamjzbE4n3ZO+g7Y/vslWzhSHi+fR5x4dXIbeP9OA/sICzwWtF8NT9wWkkQowImQpGd&#10;i7dIT5HodbCjmMX7FG23LxAHuD4314nfeUzeyzaOW7jeJMjDs8Uj7Mk24mm3Fe2zc7CNfHaeBLaf&#10;BOEm7EfxQ85jXFfjunhge3KYUGJOVe9YNWcrf9D7eDq6Lb0XWCiuzO3iWT56pbN9aGd5WJ7VuEpU&#10;Sf8hX2nDsBzOPvCYAJM5vp/gRy2OFlbpBAc82vljth0/jBzp8kreYRscsPjBo+CHEIURYDaZbRUo&#10;yBRwAouFZfb40pmD++TI60sHPtpxFegnJV5v8X7z3vHeR3hdSAN433TG1oWJGejvhHV8IQrQLo1n&#10;n/OYpw0zwAiuef9cvYjWjcdINoZi+nKceHIDbIaLJxczbg7TWftZj2wMOkqFj5K8SKhLpcDi015H&#10;5qTjfS2JJ3lZRaws79yzf1PbOvr5evrgEu+JyPYLvA88KqKAQtmsU16/AtERaMuJcLmgXOzIsect&#10;e+4S54SnzEmRYs6MClstt6SewJyWqfOyLNycqezbpePXMo336PjGhYytn8sC3qVrFFkuYfvqNzng&#10;PiTOGZ06Y3mu+1EQ2Ht0s3lAoWb3NY/I5yUdZ4GCMzbCmSpeWOHG9IT7VqSihF4DCix7r9E/OGZL&#10;hKnjigLR32D3d9Tzb8jvb0FgAXt45mY2zqRtaF5nsNxu6pH20TmZw3dxbjJ+9u5vcvKWG5mjz3Xs&#10;of/QJ1au1YVOZe9s9nX7INBW3bDf9W163/4r3DSv9P6WYTYejgHDh5el/z1kz2Ach9XwzlCO24ox&#10;iTDvsLU01QQW35ZqXJWmEA4osBy//rucAC5PObF6IrWdE/KXrxvlT7fq5HZjn4wu7so2vktSYDl7&#10;/bMcv/xJZ7DskedFgcXamr+j8vtM0vdDoT6unlZXn7ZAfPd6bMx7bPwr6NuyMspI723WLhfmsfgy&#10;x3UZZl+WLo3zlJVNGGfpvcDindxhdlFAw9BnxDu/vRO8gKVxZPkQ2FSIOgY+C40ycYWYbSiPbcBn&#10;cInAcl0/GGZXRll+xKf3z2UZZeX4fFPKyijLg9dpOT4+xfJI62XQpqw+ZWieSMMZJuF+5vdN74ne&#10;c36WufsOdCnMmKYU2ORjgfcW+eD5KnyXiPjvGp6y7y2kMn3k2fXsPA8ihQkPZTYkFydQD5DPZMnZ&#10;wPcsso7fJJWEOI9PG5Yzy9nWeoVjXodQtq9XqL8JLnk4CUuKObI2oExc50JPEE4qBRYvDJmAEq5D&#10;/M+Kt2F+6+wDsIZ7lOJFlbA5fqC4QX5xI3hvl8G4x4aJHOXkIgnrxPr9hiPOec12oy6BYKOgXTYD&#10;J1/mLA8ztI6xDkGQ+FHC3hk/yLKh4Q7Gq1OejvbgbOd1SBOW2Aptj/kDS2vlZRvqq31MA/J+QdoY&#10;VjyvxOoU4DnDwvWKOvpxJDy38jK7gLZZRQZrUwRt1LaZEBHbaxu4m6iQ21g9ArmA4W2RJ35Halxm&#10;+5PLM8B0Gqf9k5OJGWofy0XfK7E8vRewtXtpeYd6mq2dW7msH5f6iiLK2Xc5sU5lG9UzjyDg4DrW&#10;ifXmvQljF2OL9Yg23O9mnqDcqgJL48Naaaqtw7FOGmpq9bqxtkhTXZ001zdIS0OjtDU2SXtTs3Q0&#10;t0hHS4t0trZIV1urg9cMb66goyXQiXRdTNfaKt1tbdLdDjrapKezXenu6gTd0tPdJz09/dLTOyi9&#10;fUNF+oeVvv4RpX9gVPoHxwoMDI3L4PCkwhk6ZHh0JmN0fEbGJmayGTVTs2EGzfTcikxzBg2YXgjM&#10;LKzJ7CJYAsvrMre8IfMrkdVNmV/bUhbWtsGOCjFLFF429hUVZKJoQ7FmnsdVE27A+n7G4sYB0kSh&#10;JiHMpOEMmxPYgWyDfxy3yGm+oT9Y2T4P7JALZVWX7ArnnuXtCM4pdCzungeQVqGgYmG7YZN9LlM2&#10;t3Uc2D4O+8Vwpg3idYN9sGggHUWUsJ/LKcoE2xGkW0H9V3TGz4kuwabnOAaRytk6iku40T62m+1F&#10;fSnEeGEpnIfwjP08ngJTJuwgjyD6oC0UrbiMGs5JvmwaytozkCbCc7LKo+aVz0IyQlrY7KOOkTXl&#10;kawfPJZ11ovlbR7LDMbK9PKuzK7ua16026CN2gVbTYv2XAvat4Z2Kmjz2t5jPa4ryAvhxGzWdxHG&#10;cLChx2Br6SpJyyLnuA6sJ1g4WcWYWsVYICYqUqAkIS6Qh50pmu8+8+A5w2BDu8gabKy8DfYd2Dx4&#10;JFuHjwNHTwpsHgY2ELcOu1IOAxtHj2UT0NazyXw0L5y78PXIhuZfzubRU9k6flaAYYzL0jPv46ey&#10;fUqxzXghW2Dz7KWydR7huYZdCsU7FfAiBaEoikCZaESB6OJ14FEQe7Y5W0b5FteRR+XsPuZeFuVx&#10;Bm32wO6T75UdijicWcMZNIgnDONm47tPfwDRBuGsx27Mg+frJ6/xrnmO99BTvG8oeL5C+9+FeiDd&#10;Nth88u3v5+l3BTYQVoRhgXxPjUqKdt+K7S1TMfMhhquz/fH3ijnB+e93/hs+LOv0Q4bNQghLLeEH&#10;27NA+Lc8w2J8tPFLMqlDGV9Yd/AF0ZYWU/Alx5YTS6Gt2sPG8EvAET9Dx+pJwcnw9ffhPs7qSlK7&#10;NfRPgOcMCzOG8plDSFMNtE/BeZYG9SWaH75MKTFvX0aWNiErtySOYlpeDvPmnkkYB0AFFdzvG4Fx&#10;RNIly8qgAMIxlu0JpWMrlsc+duepiFEJwuOyYCauePIlw67HZpxcBe00b7bDtUmFXrwPdmBjwsqV&#10;2AyW5yhbQT7PAptaH8TxeVHwDODH382gLZ6Bq3gOG3KF46KM3FlRHm5wmSt1RprTk2WV1QN4G2/H&#10;czo6D19RPMCPdIwH7g1HcWVw+VjGuETpwQuMfbyPL3+Ro7f/kMM3fxcKKL5snjO9d6x7Usd2zq8B&#10;74iNmNDgBRa/TFhZmlxgiSIO2CEoa4czVyiugL0XqBc4RhgFlkO8XxZ3n0jn6JLcbR6QW3Vd0jQw&#10;KZPrh3i3vZWTt7/qMmGcOWP7aeg/8i8rRRaPDzObm+CXVLI+TmFcSqhXTpnNh5DmU1a2L68Mb3sV&#10;H2JLbiKwXIV3pJpztMx5mpKmy8YyxznDaHOFvc7uQt1NYDl58w85A/sYg7Nbj6S5f04+udsqf/yy&#10;Vr582Cm9k6v6x6izVz/L+Ztf5BRHbnR/QC5/wnhBXhhfLDOru/WPGy9l+P7094tx9o4w8bmQ9kV1&#10;UaWcUD/mn70TYnm+XIMCl78XBSf0FeH+Pnl8mg+lWtkexpsgoeCzh3ibavXRWUexjOx72xXihqH5&#10;AEtfKD9Ja6Q2xlV2vC4r28Zz2p4PxfrEKDwrCRTkfXkfUucUKy8NK5RXpSzL3/Lw9h6fbxpG0jwt&#10;3zTOp0nj7dy3P+0Hs83jeF4pmvBoM2511q0LLyP9bmLXCr4n+T+YFOJAaZoS8r1fQj6bCEvZQDhZ&#10;R50rCXGesjwMK+c6rH7WjjLyNoQ0m4DLyrJeoS6hTBN+clHoJ1nD76s1/HYIRztPCXE+3U3weazi&#10;N0kBhrn4lBX8Hsjh9U0w25/iuV2H81V8vlC8WcO4DEJOiFvG7xF16INl1M2wtD4s2Aane1kawrBF&#10;/OYq8q2yhO++Pm2K1SU44kNaS8O8tS0oP+d7d7TzMkL8MvI1luj8P0feJSzTNmkT67Fw/m0Fvt6h&#10;rmnbQ1iID7aGheXxZpvbG9aHVm7It2hTJI+3epSnZVzI29vktg6Gnb2XhVPyzvFeFhG+eAabjBAW&#10;+hT9xLxi3BLKYR/zWeD90fuhdXRl85p1BxUCS+3d21J3947U3rktD2/f1mMtruvu3VXq79+Vhgf3&#10;pOnhA2murZHW+lppa6iT9kbQVCcdzfXS2dwAeKwP4Y2waXwIu5zW+ofSUleT0VpPEM64GG+0NNSC&#10;emlubJDmpkZpbm6WluZWHEtoCbS0tElLK+AR4S3NPLZLa3NHoK1LaWvvlvaOHuno7JFuFW84s2ZQ&#10;BjibZnhUhkfGZYiMTsjwKIWZcBwZn5LRyRllbCouczYzLxOz8zI5uyBT84vK9MKyzCyuyOzSqswt&#10;r4F1mV9al7klnJNFLnsGEKZHLoG2tAG7TbClzOtMGmDiC1hc25clsEgBBiz7pczWj/V6OS5rtsJZ&#10;DsZmINt3BqyoCJGLEcr2qYozxiLCdAN+gmsF51ySTFFR5UhmNw9lZv1AZlC3mQ0ccT23eSTzZBvA&#10;Zm4LYQRx82DBRCIViiIIX9K9drj8GpdvOwjnes1w2DCe546wRw/gkm9c+g3nJCznFlC7CM8XkL+h&#10;ZVk87RmP9PPo43m0icyh/+dWueQcjjwH8+u7MhfhuWFhGWsIX+PyddsJO8iPcUFcs/ua3e94Pru8&#10;LVMYI+NzqzIxv6bnC+ucMXWA+4q6c3ZVQjbDqgocR0voq2osrqIuVfB2y1XB+ETdyRLamIG+WKL4&#10;aKxu58SwBe7LhGdhnns18RnRZyfAMLKwgvjI4hrTbmNs7OAZ2A1soBxcW1woY6tgq/awW9ncU1a3&#10;9jNWwLKhs9LY35WYzcr2gbJMXNqVLYQDvS7kw2vGHYKjqqzi+ck5Vhi+jHSE4Ws7x7K+R/EoCEsZ&#10;FJvA+sFFBWuGinkXosIPRaJjCjaVbB1T7AEnnDH0XGcrBSjUcCYNBRrOuqmE/7bkbJyrCLN0TLzh&#10;7Jo3GZtIT7a4pByutzlLhzNrOPMmzurh7J5dpj17gzq9lOU9iiuPZWnviXCZPNrtPX4vu0++RVoK&#10;Nm6mjputcxWbCVtP38vmE5ynoJyNmxKXb1tHHdYvimzYOeI2AJd6M5EnzBQIzuWw7wWd4bkDOnNE&#10;RzvPdTacQbSHL7a7OGYziwBnGmVLd0W4ZwmP3sbIltFKQRk226coNuXhufBk8SHc1j8nvLZ4Qqdv&#10;DsLwZcdjs4SuI01n4oeCfFdxNExk8ZiI4q/9j1Ti40kQbFhntBV9pPcl4gWVXGwrkt7TUtifsC0T&#10;WFimzdQJIh6PgXwvJsKxFsabih4mfCSkY+pK4hhO4dj2qCDDvFGnVGBR6EAwnrvzTKjBuHmOfAiu&#10;N5+h7s9RXx5xvaECC8Y8fth68tkn+BHtyJf3Mqy8nxJieHRqhB/Z/EF+U8KP8jTclv0hjOfROyXV&#10;MQm760jTeKcn4zlWuFTYxOYjGVo5kbHNc5k7vMS4/VadSIev/w7+pmmDSPOT7CEdHcYHmlclmZBy&#10;BWVCAwWNbNYK87oM4kqZwEJ75mMzWHYzOFsGZDNYgAosFG1+k/O3/5DjFz/jc+Ol9E9vyIO2Yfmy&#10;tkPqevDbYHFb1s4u5ej1z9k+LFa34NTOBRa/t0qhTu78plwnsNh9C7MCWI9wLJsl4O0Mu/fVKMuD&#10;4ZXlVwP5GOjbSvKyLC/vdA/hwVZnCzksvRdYVLRIQR96vJPTU5amaINyC8R0sNNxy/uO58EEQ5uR&#10;ZfZ2HYjxSG/PC2ewnL75hxyiX5cPXkjn2Ircqu2SP375UD652yytg7OysHMhRy++V5Hl5OVPug/L&#10;AbkMy9BxHFLwsHdO3leIixTHTwlsE8E5bSoFlvisMz7riw9D281+i4R+D+X6e0zUkcx6AGtXEKzz&#10;uCycaTRvE7qK+HuciU9V8Plztpq9z21ZtDK8KEJ8vYxiOZZ/sQzr6+zPLxYO8vJC/1ifWT/48rUO&#10;+llUrKPlZfnn5cR42iV5+Xb4se+fFd/OMixfI21LIPSNjQePlavjqEq+1epcDWtHWbgnjfektill&#10;aa6r23XpDWt3xf1P7qvGx3vP71nhz0v5d9QgtjAvigAMy//UZOGG2RoW7r+bhO8neZrqlH/PMarl&#10;tYU0qSiSCiheTOB1an8VXkQpp9j2vB2VpGn0twD6dR1w7z4FeWT1xjVZQ/wa7tNNYX6V5H1AysQS&#10;kgosZTY5P8gKfi8UwHfyaizjO3sF+M3hnfW8tny03WAV49TSZ3YuD83/ynowPaEQQ0J4yI/Cw7ey&#10;ePG+gIVXwjJNdDCHf5IWYWxHysoHsMw8APNawnfwaiyjTtoPTAPSuvpr32c+nGR1p13Mq8AVabWO&#10;IBc4kv5I7TOYlxHCLM3C+TslXOdpLN7bFG0j6JuFMwoqbytYRLjvQ15bGNMpMYznFFzsfvj7krcX&#10;9Y9UCiy3v1IefnNL4Xndna+l/u430nDvtjTevyNND+5Ky8P70lpbI231D6W9oVY6Guuks6lOupo9&#10;tdLZGOhorIEdqCcPpK3uAdIzD1BH7klLrXFXmh8GmkBjzV2pR5m198GDe+ABqJGHONbcvy819+7L&#10;AwPXgQfhiLD7d+/JPYXnDwL3a5QHyKem5qHU1dVJY2OjNDU1iQo4LS3S1toqbW1t0tYOOtqlvaND&#10;2ttBR6d0dHZJV08P6JXuvj7pIQMD0jswKL2DQ9I/NCL9wyMyMDImgybQjAVhZnxiWsbI5LSM6141&#10;Yb+a8ck5mZjiXjQLMjmzmDE1uyxTnEnDGTTzazp7Zm5xQ+bjUmbzy9uysLyDY2BhaTewbOzJAveg&#10;8azm+9Esrh3KQsZROK6H63mC89m1g4wZpFXW9mWaMynIyq5MrezI5MqWTKBeE6jfxBJY3pDJZVzz&#10;PDK+tJ4xCabpPAcqKsUl2hTda2dTBSddvo3nOKoA5ezCvjxAl3pbD7CfQOizVZlaWJVJY35FmUCf&#10;ToLxuaWMCWW5wPjskowR3AsyOrOgjMWjns/hSGbnYZszOkPmCoyR6cgUCfsUjV4B7UZhNzw+LYNj&#10;U9I/MqHHEcRNL6zIzCJnVqFNqMv49DyYi2A8UfhT8W9BoQA4OYuxZXCcTVcyYUwhXWR8sojZTM4s&#10;yVQK+kzHrl5jHDu415LCsa57L5G5jCn0HZlgG7R/KGZS1JyMxyn0CZ6hKTw707NoHwVOpI3tm8K9&#10;mDbmw3ES+ZHQH1EQ1XIjLBN2mnZ+EeMoMLu4lLOwhDCyrMwukhVljiIqmF9eU8I1wwHjlZiG6eeR&#10;D8j3muIsuTWZrQZnzUXmMMbneK5pAiFuHc/7VmAF74XVyNo2nmWC98N6OYwjtsThsopBRi4UZWHb&#10;XPbwSMLShoHlHS5peCwru3GGEdk7cwSh5yo48yiIP49kDazuB/y5zkTTMM7e4SweI87kibN7aMNl&#10;E7lHFZdLpP3WyTPZPb+UHS7dxlk8yQyejbPreJmxbly8lDXkVwHi1s5eOV7L+nm+rxGvLW711Hgp&#10;KyfGpcKwNQK7dcD9j9bP3ygbF2+VzbjEm12XcV28h0vJcdbQLr48Ei5TYnC2ku0D5NFZTM6uGtzn&#10;Rzexd454bp5teAd9NluI4TFu6ynSP/se/KBoPi69iVVhnyFcJ9hG9AaFBT9TyEN725y+AL7gFWfJ&#10;VGKzbTzZbKGMSptgx3ZFMSHi+8X3l8fbXIWKJqi3ikmsR/yBlws+QegxocqLWyZwGfzx7q8zrA03&#10;wIs3FfGolzoFrqDM3hwLVp+yunODet2YnhvbP8c5YTr8uA1L6XG5h7/hR3FY7sH/Y5Js8scxyJwY&#10;DnN05DDME8LLnCQes6uWt7fRa+CdpjeFzlZzaHvHq4XzSMcqn4vp3acqsJDpvaeyfPoa5f6oIgAF&#10;Bf13OuuBuvK4jzqqEEKiWJBigkpKmW0qsHgyG9TDbx7PvMI+LGgbQbguR3YZHGoHyEuFIGACyxls&#10;ti/eycjintR1jcuXte3yoAPf82dWZQmfMfuX38vZ+9/kmLNYYGuiiQknWdkunFh4Wk8ffhVpfkYa&#10;b0KPj/NYXAb6wsSMXNDI8XFBfOMxD8vDAz48EOpUDauHr6PvE8aZ7W6cLWGEcMYX65ni61dex0oy&#10;W7YV9fBCyQ7K9jBMxy3rDWwcm5hi6eyaZPGsO/rZxqGOb4RxX77BOe7DMiB/+KJG/vxVrTzsGJZJ&#10;/Bbbe/JGTl/9ICcvf5DDF99HgeXHrK/YN/ZusLKtnw3r05TK/i2GVcD4D8Tec96BXOZEDu822NE2&#10;vps8NkbTsLL7aViaNJ1Pn8JwLzCZ4HQTrsqXWN7Ef77ZEryFzzmGlZRvZRhpvOHzT/M0zFbzATaO&#10;DLs3ds9SgSXF309SyM/Vzcr8UKr1aQavS+rhYfxNBBbjuvhqME2h/cDy8v1o7zQTAquN39L2AuvP&#10;9L5aHK9538MfavgdLHw38t81/HcPH14NawextpIy25RqZfg8yygTMlR4cd/XUsrTBCpnnpSXa/i6&#10;kmrtSOOIfj8F6/pdNH4PBbz2rOF3gJHGXQnzxn0uCCz8rg/KBZNcYLFrs2ceZXYr+P3hWcXvjGqk&#10;tmQZv9mW8F3L4DXDae/bXZaHv7Z0Hssj7RfLz9KldbB6XJUnj8Ts0jx8uJHm469TLI3Psyzv1N6H&#10;+ThL58Ouw5fn80vT02bx/G2GpbO01VhkOsdSSZiH8d5mAWV5Su0Yd/Ymw+rn62F19W3IYBqH2S5d&#10;MF0QWmzWy9LZ+98psNTclRYVRq4TWEBTrdLZ+DAXWaLQ0kahBZjAYgSB5U6g5o40Prgj9aD2/m3l&#10;IepBalCnB3cC929/rdzDObl/57bcv3tbz+9885XyzVe3AI/g61ty++uv5c7t23KXtsyz5l7C/ZyH&#10;D6S2tibyUOrqaqW+oR40SENjo4ozjc3N0tTcIk2cQdPaLi1t7dLW3qm0d3RJR2e3dHT1SHd3X6Cn&#10;T2fM9JK+Aenr48yZEWVwcDRnaFyGhsdleGRSRkandCkzE2OCg3pRpqeXZYrMLBfO9ZpH3Ysm35Nm&#10;am4VrCl+XxruRTMNphIm59czJpCGjM+tyBjyo/gwijqMoC7DqNPw1ByYLTA0OaMMTkwrdj0yHcQD&#10;zgBS0K6MiVllLMLz0cgY+oD9oIxNKyNgGP2joK+GwCCFCDA0NqkC1/AYzkfHVfSi+KUMjyr9GWM5&#10;Q2PSNzSq9A6ORIYzeiL5+VBG9wDoJ4PV6R3EGBjAWBiQrp5+pbO7V+noCnRyaTzYkC6cdyGO8HoQ&#10;9ZqYCKLdKNrHsdOHMnsxlgJDek36B4YzBtAOheOtH/QV6e+DndEb6AO9PchbQd7AbDSPfvQjGBwI&#10;DGHsDg+O6ZEMorzBoREZAoPoKzJA0E/KIMY/GBoalMHhoQDDBgZQZ84s6wsM9CoDg32I71f7IdgO&#10;DQ/jvueMuPNhxAWbhCEHrrO0oyMZo2OjGWN2Pj6GMTgm4+PjMjE5oUxOTgamAgwbnxgPwI4wjTI2&#10;JqOjAONwhAxP4HxSGRutxlQR2iMd0xJejyN8Es/H5OSsTOF5muJShzMUq4LwlIlJUVBSUYmClIpS&#10;i0ouHgXhSOG1kYVxqUQKmCt4Z8SlExfXFJ1ppKIpl03MZxhxRtLC6vXozCKKPZy5t7KLMLBGYXgX&#10;2AywMOtLZ2np0oucwRWOds746cVNhbO/GM6ZP+u7J7JGEYhLEcbl5Uhxrysu2+eIYStcyi+yvMel&#10;D8H+FeyFpRHJ8v5FBUv7iCPRhsspLqI8wmUXySLKIGa7fHAhK4eP9GjwevXo8ZWsHT+RtaOb8lTW&#10;j5/pHlAbJ5dKth9TFKXKsCXmPH6ZOd1/iFwENi5eVbD56LWD157XsvUYaZ+8wQ/DtwqvGbdx8TJi&#10;eSGcM5+uYYNiVRS9CqCeG4zPiAIUvogFwec7EH6UlhFmeBTxjgyjml2YjYFzfImvEFm07Fxo8QLU&#10;zWF+QVyhSPBfEVjsR2IWRmI7bsKHCiypw8Bstf9wHf5lmddLf7wib6JtiGEUUxT3o5b/HuS/IXde&#10;BHHlRgJL8gO6HNQVmCPWwvnjPHW+eOzHu7WH+LTpj/vsH8A3xBwzdNiYI9k7anjOMC4XdvQmzFLh&#10;mJvdfyYjaycyuHwoYxt4P53gGcd4VYc4Hbd0oKKuHyqweKe0XieoEPEqiCtlmFBx9CaIHlofpLP8&#10;TGDR5cJ4jT6mI0tnsLD96IcjHC/e/aecc9mzp9wD41Aaeifli4dtcqcF383GF2Ru7xz9860KLCfv&#10;QlnmhKbT2uqqZUdHdqENEdbT4+OIpfkQvOM8Lfsq/CyCMgeed+6FscJjnkbDcA8UjQ/4dCrixDpV&#10;w+qT9gPjqjn6ta3MW/HlBXx9DI7psvCyNGrLdqEuHEcmjtjzbFA00HHLOkdbb2/Cgl0Ts9E+ZLlo&#10;A9HxjLAdjMHR5QN50D4sf/iyRv7wxX253dQtI4tbsoPPPgosp69+1I3uDy9/RJofUefQF9pXSZlp&#10;f3usf9M+9uEpmR3PPxB7h5W99zzh3QY7nNt4TN9hKf7+l0Eby6OMsrwsjTmuPwTL19fB8kzz9Z9v&#10;/xWBZZdhiQ3x+ad5Gmar9QKFzxl3b+yeFYSBBH9vid3TDFc3K/OmpPeorG+1f5Py0/obrK+PL7P5&#10;Z5CWYeUU+o7XCs+vbl96TayPyvqW53b/C0vB8v7ze4b7rpHi61wtLm1nGp/CuLLvOWkay9cTZrWk&#10;MM+UMrscL6rsoj9zKsv0WP3L8HUvs2Nb9c8++H6Y74vjv5Pyu2pRHDAymxKKtkEcuanAknKdwGJC&#10;g8dEkZQy2zJnP8MYd11a4h3+ls7CeM60xf4oF1hSLI8Uy5NHXxYpy8ej6WMeCn5fEUvPODtfoT3T&#10;ZQ79SrEiswXVwi3O0qdxhk9v+HKvsqeNFyV8Xaul43mWhulZFvOKWJgnjbtOYFEYxrjIEmCfat8m&#10;eLuMKgLL8gXSXKA91wksFFOICS12TYGl/t430nD/tjQ8uCMNNXel8eE9aaq9D7hc2ANpAa11nJ1S&#10;o7TXP8zOWxmXwFkwpLnmntL04K5CEYdijsFya1F+zZ2vlAe3byUgjOFERZevM+6De4i/+80tufN1&#10;Dq/vfvMV4miDNEhXSxEHPIwiDgUcFXEAxRqKMPdQF8LzB/fvyoMH96TmwX3lQc2DwMMH8rC2Rqmr&#10;exjEmPo6aWioV5oaGqSpEXC5s6YmaSEtLdLa0iptLe3S1tou7W0dOe1d0tHRLZ2dvdLVRXGmX53b&#10;fb1D0tc3rNChPUBMlFHGlKEhMIxzMhLEBS51RgFCGZ3KGB6blqGxKZ0dEcJwrSAsMjA8AcalD2X0&#10;DoyAYenpD3T3DUkXhYDefqW7D/QPAB4r6UFc34Bz/lMMUNEB9AygnUD33BnUuH7dZ4fO/qEQTqId&#10;7dk3ShfKR191dvUoXT2ccdQZ6O6Uzu4O6ehqV9o72pS2DvR/e6DVaKNY1qI0tzQXaGkFbYiDTTNo&#10;am2VRtxD0oD7Wd/cJPW4t/WNjYDHcN7QFIU4CnKNgUbENTY0giaMkYYCDG9CfBPSqZ0Kek0YF51o&#10;f5+MDFO0GEYf9UtbW7s0M+8m1BdHHVOtaBtojXBWVjvFP4wt2rfjuiMDfZLQjnaRNuTVinwDzQrD&#10;jPYW5AuYprO9Q7o6O6W7syvSHfdR6pFe0NMdrrsQ18kZYe0oC/1dAPejs7MtwvNW2LfhvuIIurva&#10;cK/bcd87kV9XAPe5G/eX9PDYhXpktCuWZ7jugA3tQppu5EV6ervQt91KXx+Okb6+HqW/v1cZ6O9T&#10;ocfEniD4DCg8HxhAXIKm7XP0EsTheVFwH5V4zTjS19NbAfuS8FzzQLqhgUEZHhySYYyJYYwNMjQy&#10;indAkeGRsQIjo+PK2PikjE1EeA5GxydkdCxlXBlDnDEOW0LRb3JyWpmamglMz8j09GyRGTA7JzMR&#10;nk/P4BzwGFiIcPbTggpGJhLx2uJnZhdlZm4pgHOGUWCamJyVSYpNuJ5bWJHF5XWF59PzcY8tMKN7&#10;bQWxiDPCCPfXMizMRKSZuP+WsroR2ZTZNQevV7cc2zK3VoRhygriwczyZsY0WcE50pJZ2kfm1ncq&#10;ruc3dpWFzb0IrgnCKpcrRHorO8IwhfHMC3nMbx5kLGwFFneOwLEs7VayvHciKxWcyso+iNe0CVBI&#10;OlYWkCfhucbR/uAs5zCwdngua0fg+CIH16sIzzi4AI8ij68nzoyyWVFrh9z76KlsHD2VTe55dPI8&#10;8gJcylZcBm/z7LVs4IvW+tlbWccXsI3IJr50KfiitlVB2EeoAnzJZLwu/xbJwg1c+2XCysjtbfks&#10;F6fxnDkUBRv8wFAhBKgIYeIDbIhfdi2IRrQx8AMOBDEDPwYjYcmD8OM4xIW8b4LVJZuBYsT8ilhZ&#10;EZZt4NqEj038oLYlF8IPQ/4jz/0rD/YZtMGP3Q38yN7Ej+stB5eIsOUaMtQ2/JDNNwI2eI3yXzCu&#10;yNYlflQ7x6Kn7Ic7YZz/Qe7T2A90ovFoh3eSeUdZijmn6Jgxx7J3yqTxyisKCb/IKsb61M5jGVo5&#10;kv7FfRnfOJel41eyg3tIp7A5h81ZzPMCdFarUxn5A3Wqe2e6i0uptsm9F1gyxzzIHNhARZXXaCfC&#10;ddkwpCdcyolOdN1gHMeLd/9HHr37TznC/ZrdPpPWoVn5orZdvmrolMb+CZnaPJbdZ+/l4ru/y8W3&#10;/ymnb/+uddG6IV+WbYKJti2GpdxEXCntg5L8zD5Nl4an+HwL4L4VcHHXpffxJsRk+LhIWR4ktSlz&#10;8JNgj3uJeppzkeO2DIsnmXhi4/sqdHzBFn2djSeU7UlFE7v2pPZmq/kD66cTjAkuQccZKdNbp9LU&#10;PyV/+aZe/uPze/J5TYv0Ta/gc+iFnL/5SR69/01OX/8sR69/wjjkkl1RdPJls7wqWH+XxRGLT/E2&#10;vl2p8OTJ7XLnq5G++wyN4z3Dedk9LaP0HkYYz/tv7zl7J1Z7Z/r3ocFr/569DsuLSyfa8omE5yqC&#10;0A6fT2VoXILWy0EbI02b4uMVhiU2hubNtrrPIJLeO3JVfNk9zWAfVMH6zWNx/n5cde/1fjt0Nosr&#10;w6P31nBhRmpbICknxcToPIxp8vLS/LI28fwG2FgydKzF8BTWn32ZjimF908J90bvD+8h0PxcnTMb&#10;Sxvx/aRlEeYR7z/hZ68fC/57XrWxVDF2IrTz6Uu/Z7r4MnyZPj/mn5ZrcT5vprG6VMPS27Xlk0LR&#10;hdjeTTn8fpvHBxvkk1ARj3uSheFek+zPRgn2hyT/x6TsN0ESR0wAuYpU4DCRg2RigxMrfNhNsXQ+&#10;X8uvWr5pvOcq2zTO8DYKfnutOtbQh1exjjyMNaQnq/hNuHKRcP4uh/G+zIiJBiYIlGE21bjKzudD&#10;IWIBv4kJz3061iXto4o8eM4wxkUKIonFRyxdQQgpyYf9H/oM/ZQR+nA17UewhN/0ZBnnObz2xDwY&#10;R1uFdij3/NtKgaXhwV1puH8nCCqee7eljtw37kgdbOtr7ikNFEgolFA0qSKeNKYgDxVTErQslElq&#10;73ytPLzzVUbN7VsRngfR5eFd2JB73yi1PCI9CTNdwgwXIxdhQnwN7e8Xqbn3dcYDxD9Au+/jqKCs&#10;nCDA3LsTZsPc5fm9O4qKMKDmQT4jpq7mgdSShzVSV/tQ6kldrTTU1YF6aagHtTg36hoQFpzvjXTI&#10;q/M87jMTCQ5zzphpl/aMsKRZRwfpLIHCTZxZE2fXUIzgsb0b58BmSxAVK2BHxz5pRXm6z01rqzRH&#10;WlqMFqW1tQX1alWnvi61xqNeG6g76sp6K8iztQX5ok2tzbAFrTyPolNHG+rN8ikOIExBPKF9K/rF&#10;00IhpIUCVgPqWY9jPfquTmlqqpWmRvR7Q41SX/9A6uoCtXX3A7XkHs7v4V7l5zzyOtiHmU0mqpEa&#10;8AD3l2JbEN5wrjyQGvCQ4PngsRbheq0gLw3LqUNYfW2tUvfwIcA1jq3NzdLT1SXDgwMy2N8nvThv&#10;aWrEWKrD2IIt7Bvq66QR44nouOJ5FPkaFZ6jX0hjvbQhfXtTk7Q357QinPFNzAtj1dOEcavU10oz&#10;4puRP/NpbWqQdvQ96cAYyMA978Q44LGdYwPxrSwD5bY0IS1oNZobEN8YaMU5aG9F/doCnW1NGAsE&#10;ZbTltButTUjTiLFTRMcC4Dnj25FPIE/LPDs7WhKiwAO6u9qVnu4O6ekJ9PZ0Ah4DPRR/FJ7nWNpu&#10;5kM6COzwnCqdkXjdjeeCdKHfiF0HeN0Gu3bpRZrerk7p6+6SftLTLf29gb7eHuklPfEI+np7pa8v&#10;QKFHxSIwOIDxlDDQ319CtAdDRl9gGPHDA4ERjM/RwUEZGxqKDGeMD4ORkRxcjw3DxjMyimNgdHhE&#10;GUHaCpCWYqNdD6MsFZoAr5nP5MSETE9xlg9nBFF8HskFJzDihCZCAWkkMoz0ROMYRtEJ+ZAxLlln&#10;y9ZNe8ISdkXmlGyZOp7HpfB0ObwSuDxgCpcYTK/HkR/R5QDnFvU4ThA2ZsDO0o4k+LwU2iO9MY48&#10;ycTCsjK5uCJTKUsrMr20Wkpqq2EJ08trMrNCcuFqbm1T5tcDCxtbkW3HFuICGreOsGz5u91Ivi+V&#10;3ydL0b2xYBP3u+KMKO5rxH2RbG8j3d9o91RZ2+Nydlym7rGs7D8BT2Xl8JmskqPnsnb8Qlk/uVSy&#10;5edOuSTdK6V8f6Jwvgk2FM6iiUvB6SwbHAm+3G0SLuUGtjyPAtu6xBvA0fYW4vXOk/fCf0Nv44dH&#10;Bn7k2DrcCn4sEZ1REv/VmJL94/VxoBju0hOUkeLFnWpkP1oNpgH2w7ByubUEtePMnCCwqChi11m4&#10;F0x+yQjrbnON7pwgqHjyfwqayJLD60qCuBJQZyPyIfkPbyP/EW+OCO+8NGjrf6DzPmqezsmhMAyk&#10;Dg91liBvdUhFx646ouhAiYR/wUdiGJ3MDOe+P3P7z2V09USGlg5lYuNclo8xnnHfVVQBR8iTHLIM&#10;XHvBxTvPtXyQOqVTh67aMj/H7xFYFJxXCCwxn7N3/ykX7/9TTl79Iot41rsmllRcuVXfIQ+78Vm0&#10;socx/0ZnsJy9/4ccv6GTng77XGCphm/3VXFGRfsdV6X16cpI7csoS0fKbD1laRTce2Iigtqz/0ts&#10;Gcf7UWifT6flBDQP5OvHro5ts69wtuZ2hXQ8Z7qYlmgdODZiPfx4srpWjFdvA/yY9qS2HK82jo5x&#10;rnv8vPpZFg+e6Bj8rKZV/vDlA/n4Lr4Hj83jM+eJzmB59O5XOX/7q5xQZHn5I9ryA57vXGTJ6ojr&#10;MjKbkjiP2V1nX/a+UlCnDA3Lna3E+t+c0fZ8hjiE/RPh/bZ3YcU78wZ4x/SHYKJF5ujGOWF4hfAR&#10;8YKHYelSrrP9PfGFdhP9vMo/p+wzzPCO4uzzyaVJ77s56wufTw5fPrHw7Ll1lN3rFNr5/D1pfh9K&#10;WpZ/94TPmEpBN01jVMSzDNaRdWU/ALtOqRZv4WX3+KZ9wLrYue87j4+nuGJjQ4UW2jDe3Xu1QR0M&#10;+96iuLFWIOZFG82f4yyi4859lwzfJxkWMZtISJeXb/XVOqMsG6tWtsVl6aNdGp9SFu/rkeLtSLW8&#10;Ld9q8STN2/eNJ/vD1Q1Zi6zj+30F+N5Ospk4yD+Qp6uAcdXI7L6rgDNBGMf8zUZnhDx6n6GzR2AX&#10;jnYeHP+G5efbYXkZZpPibYg589Wh74SWILYYSBspCiwB2vp8KnDtC0RhIV6bKFGGF2R8mjRtGq5x&#10;F+8yvNjBc58u9AX7xsjLzPNgfpavkeev+fnriAktVqblm91LnNtqDAaFFcOElVwoCVh4SmpnMC7k&#10;WSKwcOP65ocPVCwxAaQeUFCpvZcvzxXgsl1hbxQVWwCFlsaH9/VIGKbpYc9ZKB4VbEjMn9DeytLy&#10;YPdQBZZ8Vs1DI4ZTWKGgQkwA4pJiPt/KugdslkoQWXJBJSUTXQyUZeisGcDZMhlRfKlhGSyLdYj4&#10;erHfAvfAfamveRDheaBOeaCO9cBDdZ5z3xjOjiF0pBuNDQad6fl5A45KZhud7jZTgjMjmpoCutxZ&#10;s3A/Gt2TprlJmps4k4JiT0hfz9k5tTm8blChqFYaEa9O94Zadbi3NDWo053H5sa6hPoc1NPTgnqF&#10;OKRF/VoJnfE4NjMONKENpLGOoK1aNtLUMx75NzyUpgaM6Yb7OfUYo3UYr7Xo+xqMNfDwAe8txbSv&#10;5P69Wxm8fnD/K42rhc3DBxwPYUzUYKwRim+kpuauZEvMPbSl5hy41w8puGFMULTTsXEPYfosAY4F&#10;2Hnq+TzhuSQ855howLENfdnb1S4jg30yzJkRPd3ShvvUiPtQj2eYNCINrz1NkcY6xtXgHM88aKmv&#10;kVb0VSv6jLTh3hCGMa65Dn1YG+E5YFhOyCfkUatp25vqC3Q0N0hHS6O040jaEJaV01SrtDXiaHD8&#10;6BjiEfUgPAdtTXmalhKaGx+W04B6ghacE8ujVfOLNKNOLahbc057C+re2qhQ3CFd7c3S3WG0SBeO&#10;pLMd8RHaeLsuDUMc8yHoj84WhLUiDnS3BeyacQFvGzDbnvYW6e1oLdDTQeEl0I1r0tUO9DyIMj2d&#10;AGOot6tD+ro7pa+nE+OoS48KwwDjU/pAPxjwIL+MGDaI9GQI+Q71dslwb3eRvh4cjW61MVsywvjI&#10;kMYDxA9GBjJBiUfUF2V6KDz1dXXKAMse6JXRwX4ZpjiE54WClIfiVF83wiP+3GY62WypXqSncEXC&#10;bCQ8g/39YTm7CJe3GxwYzBhwDA5yabrhDF4TWyrP0498+gzO+tOZf/3Sq3DvrxDXT1umGUI+w4BH&#10;YOGkbxC2wNKVwbz0HPaePuRF+kdGlIHRERmM8HyAYcpoYDQwWIUhilxjYzKsghX3KAMqWk0pJlyN&#10;T03LxPQMmJXJmXIYF+K5j1NcAg9HnfU0u5iD62wPqATGhz2RuN8Sl8HjvkmrMr8UWFjmHkeAS96t&#10;bsncKmcB7cns2r7MbRzI/MahzG8eyqLu+XMiS7qs3Jksczm5yMruubLKfYQiFGt0zyHOoMH5Slw+&#10;bhlhSwePwRNZOaCIE4Wco+eJkJOLOeungUzUocCjIs9L2eSSbeevZOviNXijQgz32imfaRPBl8UM&#10;XG9HdvAFmXAvHd1PB19YiV1v40utbkRP8MMkzJjJ983Zfh6PGYxzoo+mYVonBhXs8aMTP5DLwQ9J&#10;En8k6wwX/rDM4I/PAM8zEQV2JIgxiXhieMFE920J8DwTUcglyiHx2odvUxTxTkbA/Us8Pu4qzN76&#10;5bq0lY7Q3FFqDuvAb0o+yyQCe6ajw+eYG3C/+ptsPf5eFg5eyPj6uQosMzsYr8evMQ6+l3305fEl&#10;bGkPTBCxPSY4W0RxDid13LAcOm9j3SrqGPNJxZUygYVoGyIqsBATWAjyCY70UA/W6eTt3+X83T/k&#10;7M1v+kwNLmzK3dZe+bK+Te7g2De3Lisnz+X03S/g73L8+m9aH+/8L6sLydrxT+CqfNln6T33/Wn4&#10;NFfldVW6lDJ7L2SYw7DgPEwwZ+TRa/Tvm7/jyPNAYbzEPAPl7U37iWHeLiWrM0jb9nvw+ZXlWQzn&#10;kUIdRZZf5fQtxuDZKxle3JHbzb3yl9v18pdv8PtmYFLm8Tlz+Py9XLz9BcBWBZaf0C8/oh3c7L7Y&#10;FrbNvwuK5eb1sPjUrowrbZhnzJc2le8j2CT33bB7rPc53usPoTguriZ1Dnu8Y7/8M+eGJGKJOb+r&#10;OryvwdKlXGeXhl/reAfVnM4pPj7F2xXEFXLNvfD3wMM4fx+NsvHgoU1ahs8rDUvTluHTWDrD0vr3&#10;lsfbpqgNj7xm3mw32x/vjV0zzuy8EOPDfLilIzZGq/Vr2jbDx3l74ttlAooKK1XsvY23K8OPgWpY&#10;m7I/BDk0jjaOIOa48jlODTdW07FuYoWN8TIbiyvD55Hi0xuWxs6r4dMYaf5l4gpJBZTryGa7Wxjz&#10;iFyVdzYrJsHnwRk3Pr9s5kxJOr+ksQ8riBoptIm2GbGMtFyzrbB3pPmrYFCCCQEpXuixsNL0mjfJ&#10;xYIrga22n3VMYXiMr6Asr0hB5DER4uId0iHe5eH7IyVLFynkm8RVJdozreVb7X6QrP4uDy+UXIUX&#10;VZbP3igrgLP6VxFPygUWOlAf3o+zTKJAQucvncF3v3HQOXxHHcSpyGL4dDV3vi7AcOIFh1RgUZBW&#10;Z7JEgSWDYQTxXlgJhPpkME+HCSxhD5c4m+VuCpccC6jIog7xILjYtYaxbSCfFZPnYeVUCCtGoZ6c&#10;DRQd6A51qoO6Ag+kDvfJqDfqaqSh3niYnyPcbIr5ANzzIJBQqIk0BGGmKUKhpAn5NTLP6Oynkz/w&#10;IOCc+bRtRj50jnMGBGck0JnOY0tjXQTxil0DlJUD+wYKK3FWRGNDyIvXFGDqUS+UYbMoMhEBZWcz&#10;KlD+jQQWFU54f3m/b8n9O19m8PrBvVsaV6tCG+9rwMaC3W+KLQ/jUnMZuM/p2NPxwnGjYyiE6R5D&#10;sK+rYZ0C9aDh4T1pxH1rpGjCZwpjhcdW9FdvZ5uMDvbKyECvDPZ2SUdLE/oC9yjeG6ajgFJOUShp&#10;UWpyMG4UvQ42JrBkogrPE0I6E1mMIKK0NwXRRYUVouHRpikcVdAxkFcQblgu7ltckrBQh3pcl9BY&#10;h/ZXwduZ4JJiAoyKMID1a29G/Zvr0c8Uiii4NEShhMdwrVTEN0oXBRkVZnANMhuKTsAEFBNPunjO&#10;MMZFOtBnxK5VZAE9bc3SS5El0kNBJ4ovKtZQ1NHyeY4wtaEIg2MnaZXerjalv7td+hRcY3wRxqdQ&#10;xOkDAx1tMgAbhedgEOeDne3KUFcH4DGcD3u6QU8njjlDCNM0PIIRxvfQLg8bQv0CHTKIfAcIrvtZ&#10;/65WpU/r2II+DH3b1daItqC+sBvoCbYqRLEfQK/Dwgj7inSin4n2IfuVfcj0RPsognwNCqCZ2MMZ&#10;RiZqZbONApk4BHoLBDGL9t1IpzOo0L+EM6rCrKq47B3Ks2XwupFOl86L8NroQvsJl89TfFxMnxOW&#10;1+vUMvJrW4bPw6UXu9CmAjG8aMtl/MJyfj0UuXo5o4oCVX9AZ0dx1lQOxamhKEhxP6UKGD4UlsUb&#10;GRqREZ2N5Bj114g3aBdtR0fCvkhjY+PKBJe60+Xu4t5KYGqKS95Ny2QUe8anOSNoURmfXZKJ2WWZ&#10;mFuWqflVtycRl5fLmV3ckNkl7k+0KfMR7k20uLqtLOj+QtsyS1Z3ZGZtF+zJ3PpBEHE2D2Vh60ih&#10;iLO4cyJLu9wnyAs5cd8gz96ZrB6cy9rhhawfPZH146eyfvJM1k6eAxNpKmfdZMKNiTQ6A4ezbd7K&#10;Fr5M5ryRbXLxNsAZNMbj9wHOnnnybeBpPOIHBNnGuWK2nhjHmTc53wcoKkS434fHxIdchDD4Izqg&#10;Pzrjj2tbOkH3ouEPqmf4cRXZRP6KiSkK4iJBYAlsKfjxegnitQ/fjtDBmNbxppiD0q5/r8BS4QyN&#10;0NFKR3S6xBXjmI4iwtGrv8nxay6L9ZuKLBRV5veey/T2E5nbeSYrR69l59H3cvj8Fzl5+TflGNBe&#10;BZYXKIdH8P+EwLL3GvBIkE+FwIK2n737u5y9RfsuXss4nsOariH5sr5dvm7qlM7JJVk4eIw++ElO&#10;3rIv/v9DYEkps//d8L5GZ5o5Fq/CBBYTWfy12XgHXaC8vWk/MczbpWR1jpSF67129zsjDce5zohx&#10;WJyvTzFvzvL6RY5f/aICy87jdzK9eSK13aPy6f1m+fPXD6Wue0QmVvdk/+lbOX/7s85gMYGFy4od&#10;XHK5sLzO1gb/LsjKi/VJbVO7MlKbsnR2Xfk+QlzFPQzw/tp7wd4NH0JZntdxnTPXnLa/Czp2QeoY&#10;z/KP4TfGp/VcZxfDMwe7tTVeF9JG7HPSO2tv6tQ1yuw9NpPB971R0YZImS0pu7fpuLgqXRp2k3Hl&#10;01i6lOvyuBbmzXaz/fHe2LUKJ4kt+WcKLNf1O/HpytLeJI8y0vSVsP451qZcWAmzqwn3OAx2Lj3G&#10;6K5DP0siZePVxrWJFTbG/ycFlg9C80Q/OILoUZxhTjbwvTzA86sIdubMtvBUVCHFdEEAKXN+Wz5X&#10;pSVWpsen92FXYXYeKyOtQ5ltSpr/f5vAYmlwboJBihcGLMy3Oa0r8ek/BF9OWb4kTUN8HS396nkg&#10;jauG2TPtmuHLtPhIlvYsJxNYXJjiyiG/T2B5+ECX+fJ7ojTcuyP1oI6Cyl0KKwav7yi18R/4FA10&#10;1kqklo5jigx0Jt/5ugDDGOfTFGa+GMyXdrDP4LVxlbACbJZNEIHooL4Xndp3pCCwJNy//VUGr2vo&#10;QL8TliQj2bJkiCNZuxyF+laIQK7dD9FuOtLVKW6O5HDeoKBPamFrPAzUJdTDjrZKHUUEOpQpflCk&#10;4WwItD9NE0WSMNvBZjVUznBQMod3dL5HNLyeDvEcCgB0onOmgs1cCLMXGJbPargWs0cedNDrbAfO&#10;aojlWH1MOAh1Qb0a6OQPtNBh7lCnPB3t7KcaCl24N0BFE4pqd25l1BCKbCATVuK1jQXbA8iWmlMh&#10;Jgpw2TiJ+DGkeUSRJsD0qEeEoksdxok9E/oswYZH9jsd6SP93TIMBno6pLOlAX3xIB9XSKdjCuh4&#10;0nOG5TQBfeYr4LuAy/0FsmuKG3Zdg3z5rgA8Vyw9xRYTQeI9CuMljg93f0gmrvD+xXQUUmxGnLXJ&#10;xMnsGVIxCmEfgD0/1bBnSMUYawPGTBg/qC/rWoBhgSAWceyboBTooDBDWiLNCGM4wZjuxFgnXRRO&#10;CM9jmAKbDoz7dkB7S0PbbjxXPRRaMho1LIg0DdLZivSgqxX5thHEt3EGTBAeKL50twcoSqjwwhk3&#10;amPiTLC1MNIL+tuaZaC9RRlqb1WGO9pkpLNdGSa4HipB47pgF+E5w7J0Gg+7yEi3ARvSExgmvfEI&#10;hsAARZZ2vG9wT5p5Lx/ewfh6gGekXvo6UWfkM4A8+zsDKg6h7qQPbfFQtKKQpWKWgXZnohb6K++3&#10;Ir14RgntLQ8TxTjzSGcfoUzLJ09LcScKZJzJhDQ6gyq+R4OYR7GOS+OF5fI6YU+6kL67E+kjvNYw&#10;CjI873Tx6ANCQUivWW5CF+rm6UZ9dTYUr9taUAdidSSoE+vMMMWnD2mzvBWKUx0oH2AMhGXyOlGn&#10;IERRbMqXvOvJ4X5IPCKur6dL+nq7go2Fe3oMxKd5wX5Al8nrlcGBfmVkkHsZgaFBPVd4ToaHVNgZ&#10;GhqRwaFRhfuc5XsacUm5yPC4xgVC2Mgo9zCaVMbGp2RigvsVzSgTEzMyBkYnZmV0ck5GJueV0ekF&#10;QCFnWZmYW5HJ+VWZXODSa2syvbiuzCxtACfq8BzMLm/orJuFtR1Z2tyXpa0DcCiLm0cBCjZgaetY&#10;Wd4+UZYo4sTj8s5pnIHDWTePZf3wsWwcPcnYjHvWbB4/l82TF+BSNnXmTFj2jGxxKTTH9gVFmTcu&#10;jDa5HZdO20G88uhtDpc7A7tP3ke+lb2n3xXYffqtomKOCjpBzNnFj6Rd/FhK4bJWhLNuNpHfBkE6&#10;YrNptp6B57BJ0Bk5LyI8j9c7EQvfIS/wo/4KgcXEEi+apHgnpc+H5+bI9JidXZvTs5pT1eK8Q9rb&#10;0WGsM08c+89/lnX8GJnbfSaTa+cys/lYVg5fye7jH+Toxa9y+urvcvr6H3JCZ/kl8nsRnD1lAovC&#10;8lhurEMBLT8nE1g4u+FNjtmny4Ttv0a+iD/gTAjA5cH8EmFMY/tfnL79FePmrczguWgcmJBvmrvl&#10;66YuaR9bkLmdM12O6eTNbyqwqMAT0xu+Pr5e1qf/VXxZhsWl9zTF51NGWZr/Es6Znt3nEmwseEEl&#10;HR/egVckH/e+3WXtKrNLsfjsGUL+mUiCsReeBcD7Hs8L4fHc0hi0P8K94tJyPHJZuaxc1gccAC4P&#10;RpHv4MX3OpuxbWROvqrvkL98UysP2gdkaH4D79CXeK5+zASW41c/YVwybZgBQ7HGt8W31/qkbOyU&#10;YfGe1Mb311WYuJI6UXlkuI0FPwbs/t8EGxM+/w+h4Hz9J5A5sSPm3M5sXFwp3vYKrJysvCrxV+Zb&#10;En8TgSX9l/91ZHmxz3mv4j37r9y3ali+10Fba7Olqza2/qfw7fDCCKlmy3MVVZK6G6m9pdF0iZ3F&#10;+36phuVhWLilvQqfz4ekS8UVQ79H8fsdKBVY3PcqE1iy71Pxmvhxr+O1ZAxb+O8RWG5CtTRlwgzJ&#10;bXjOvmB4KrDkoorHhJOqS/3G8P8OgYX4vFKsrKv4UPsUS5vWv8w2JW2LzTSpEEaq8OECC9LEsqqJ&#10;Fh4VIaJ9GVflYXFXwTzSfiizy4iix5rhwkywCJSF4xy/OzJK7FUkOX1bDuOugfmmdSvEF8oM9pUC&#10;Cx2kD+KeKffjHil3b0s9ucOZJIGajNtKEFuCmELnJ4+emwosV2GO1YK9zrBxNsALKsTElDDT5r4S&#10;lmW6Kw9Q9yCycIkvIy7zdUOBJZtJU4AzbL6SOpyTetjV3QtCizmGG2rQx+bkrg3OfsPCKboEpy8d&#10;w+irBM68CPCcYZVOZHMW23UB1oFOeHPE06Ft8Dpigk9wNJc4mRsCwXnOsDqlrSkII3QI2j/A86WO&#10;DAow0fms1CXkcWUCi4k8KakD38P44MCn8x79EO+JLTXn77MnFUke3L6lZKIax0MmwgQ7szHuf/Nl&#10;zm3OkuGMmZzCzCnAvCjMZfXS8r7Sune1Nspwb6dCZzGd9Rw3fsk8P97s3MN9jzhTrUmfe9znSHMN&#10;7rXDh9t5432MLTxHhOcVIE8ljmcbR9lYcvh7ko3/KKz4d0oQdx0M05lF/zzsWeIzEoTPYv3Tunuq&#10;jT2bqZOJLjxXweShtGMcUzwhFFI8Fq7iCuw8Zk8hpptCi6MLz0sA+TTDjrTgvADyRbinS4WYgNn5&#10;55HXXaAb8T14dnvxDPfhue5vbZbBthbFRBYVVnBu4WTAMYg4FVrMNmLpNG0H7MBQZ4sMdyFfkAst&#10;oAf2jpHeDhVbBrtbpbetQZpr8a7Hc3Xv688xfr7C/bkvPe2NKrDQbqS7I9DVgTLatfyBDs7MQdmd&#10;YTYOZ+eY2NJvoE606SedYcZMBbChCNWL/ulpacJ9aczoQb+ZWKPxBLa5oMX3ZXhHUqCuEKZxL3ht&#10;y9YpbQG/NB3xy9WpaNPRLGHmEuqH/sxAnXsZRlh3grb24l71OPJr5IP73g2ymVcG22uwbbBRmAao&#10;cKTiSyAINaxrOCdcdo8ijM6Ywj0o0MWl7QKMV1vUVWceMQ2O3TGfQCgvEG1pp/nns410NhGXp+vr&#10;kcEIz/01GQBBoOkt0NfTI7q0XFcX8u5EOR3o97B/Uhf3TYr7LIVl6ThzqVsGkG6wr08Z6O1DHn3S&#10;o/RLd6SnbwAMSu/AkNI3OCz9QyPKwPCoDI6MKUOj4xnDoxMyMjapcMm18akZ4RJq0/OLMjW/JJPz&#10;yzI5F2bdjM8tKRo2vyJTC6sq4FDIGQdTC0HEmV3elLnlLVlY3ZHF9T1Z4n41mwfKyib3rTmSle1j&#10;WaEYo8ujXcjyXmCFS6LtP1LWDh7LOtg4fFKKijVg6xicPIs8VzYdW6cvIpeyffayAMMyGHZBQSeI&#10;OjsXbwNetIlhuo/N47eySZ68U7aevA88/RY/Ur+rYOf59znPIjjfff5DhOcBFVmU/Id9haji0fT8&#10;sZ+jG1jTSZmEZ3HqROURNrjOHAZMk8UHJ+vBq19wDNeWxseXEZzJOZzJcvzq77Lz+AcVVabWL2R8&#10;5VSPvOZMFoosZ6//oXA2yyGu7d+1Pi91TtNxS2dvdPqm4kTmuL5E/QGFDQocyhvU5W2gIGgkHHFT&#10;etgSE1o4SyIsQUXHN0UW7oGBej57L4sHj6R7aklqe4blfseAdIxHgeXyB3WAc5N7FVmQ1pzVvt5l&#10;mN1VFJ3Z4X55Dl/TOV5Omf3V+LJ+Lb33xk3iK1ChoYgJJ2WkAotPlzrxcmwsXzGGGa5xlXZpn5iN&#10;PjdgH/lT+CCcYZKDPi9cI30cn2UcoT+4x0oYtxgruGYerEOoE5f5+gltDwILhTwuVdc3syb32gbk&#10;r7fr5W5Lr/RMLglnIx5ffi8X7/CMvflZTl79hDzDHi4UCtn3WdtZr0Ibi/fIbKxfPOyLyjR5Xt7W&#10;3jXV3j2BcM9SZyqPDE/Hh957ht+Q7J/6HwrrkDluE7zw8Du4Svgog/UpC78KX0ZZWVfFVcU5dKtB&#10;x68XWKrZVCMVWDwV96gM1PMqdDwk+fHcv1cYlrbd0ni7snw+BEv3XyHN0+pVLT7F7NhGs7f2+efO&#10;234IZeVcR27rKbctwnFMit+fTFzJYFjE3k3pO6oQHm0rRQuOb6M4vvPxnz4DIczGe1n6MszeYP4+&#10;3osqntwmb49vv7br6ff/FEyQKBMmvEDhuUqUYFhqb/h01TDbtOwyuzTMY+nMLq1jGd6G6P4jFEtK&#10;yMQU9GGGi/cCi9/oXTdxNy7eZ8tjGWXiiMfbVtT3Bnn49GX4fKqR5UWRApiIsW5iRhWyeKZh2tO3&#10;5cR8S4WViNkYvhyf1uLXL3DfgbdbQxvI6hntAh//v/61isBy/6403rujNNyNG93f+UYqBRZCR3KO&#10;OT5ro0PUKDhFXfxNBZZSUM/6+3TCBjg7pRbXgWoCywOccxbLPXlwh7NYKLLc1o3qA9y0PoosIIgr&#10;qPM91js40YMjnW2IM1QM2AYornyFPovAvh623MC/gU7tKK7kDlvC67sKZ1UY9TW3AfKuQb7KV1L7&#10;wEA9FPRlIrKYiKL/xEcZJrQodF4TE1cIHeEpKrwApNeZNXQi81/8+m/9XEipFFjCUl7cJ6S9uVG4&#10;dFVna7Nie0sE6IwLIgv/WR7wDmBi4UWhpZ1LNumyUnRelxHig00QZmxJKjq8zaFvMySCMz+IDvl4&#10;DSKJ4e+/xt2m4EExjaIaCcIa9wiq+eaWPPj6S7n/9RcZ91K+QThFFnCvBBVcmB/yDnl+qTy8fUtn&#10;jXD2gi2fNNDZKh1oGwUTlk2YhvXi2OTYK4zVGKZjMgokTXg+jOYHuNeOJjw3OcGmEc9Qw12MMcJz&#10;wLAA80Q4wXj3gqJRDA/3IYiofC8U3xs1twMPvsEzSW4TClgAbbRZRIYXSMk99JlxX23Cs12A95T3&#10;ls82y9e65Nh7x8aLFx8DFFnCbB1byszIZ/GYMIhniCCsDaSiyU0FFsOnIV14RgKIa6qRDtL4QGlv&#10;vK+0NdyroKMp2AS7gF0zj87mhxh3D6WntU568EyqwILnu7+lWUWWQEtGH8L7mpsCtMtsmmUA8YNt&#10;rSq0pHghJogxLTLUQUEGdLYFuhK6QW+HQgGFM3bq8U68e+sz+eqzj1Rk4TuV7xwuFTbS2ymjPZHu&#10;Tp0xUyawqMgSwzwmvuhMmBSEU3zpa0P70dZetL2HwoqBfqOwYqjgAsLMI74Pc+E5CMtBoDNUuMMx&#10;CC8UW4LgoqIL0+vydJGYH9uts5UAZ7+RTEghicBCgUiFJfQ/RRUjv45tA9nMHoPtLYH9QLpZl+zd&#10;z7bysyLWH+e6bB7j1Y6fH+HchHn97EA7VIjS9Owng58P+fu+EsaHcqxfwqws9kcQxwa6OYY6ZBDv&#10;1hSL4x5EBpeA68P44TJw3W1tyLcZz0sTnp9G3Csud8nPSS6LiHbic7EDzwNt+DnYjWegp71N0bSt&#10;rdLe0iJtoCXSijDSBts22LWDDpQV4DJuJF+CrbunW3p6wvJrvX290sd9hzg7Z3BABocGpZ/76QwO&#10;S0//oHT3DUhXb7/S3RuFnP5h6RsYkf7BURkYGpXhkQkZGZ2SsfEZGZ+YlcmpeZmc5r423LNmWZmZ&#10;W5GZ+VWZWeDSaJxJsynTy9sZM8s7Mruyq8yt7sn82p4srO/L4sZB5DCweSjLnEUDVrZPZGUngQKO&#10;oWGnsrp7Jqt73NvmXNZ41Jk23PMmwnDuc3PwOPJEWT98qmyQo2eBY3DyXNZPX8j62aWycfYqcP5K&#10;Ni9eK1uPuI/NG9l+/FZn02w9yrGl0ThzxmbSGNuRTLQBXD5NiXG6DFoUanKRJmcPP5RJFoYfygrj&#10;XoS9F4xdzphBuAo1OnMmjw8OUzpOc3sPwwPBuRqg8/i3AhRYTriE0/NfVExZPngp0xuPZGz5RGa3&#10;nsjq0WvZe/KjCivnb/5TZ7McXf6mDi86QrO86Eh/9VvgdYAiQ4UokQgsdFKfvEEdyNt/yMm7gBda&#10;VKxwUGAxkaVCYOGMFCewHL78AT/qLmUUY7ZjYl6aBiekd2Y1E1gu3qFdLBPl6IyEfxKVIkvuzCaH&#10;r0kQU8jRm0AeVrRPCelzio7zq/H1Mqe8x9sW4H3DvTZMPEnDyvA25gg0p6I6BxWMqcuAbRZPMYRi&#10;hWECyYEb12bLfU88ZqPPQ0zLZbcCsCklxGflRLwNZ5YE+PwQzsQKfRTEh/AMmsDCWSnbeN+MLu9K&#10;XfeofHy3Qb5p7JL2kVlZ2r+QoxffYRz+JmdvftGN7i1vL7CEe8Bjdaw/rHwP3wV8X1SmYxjTVFIu&#10;rBhFB6xH72fi6NX7nd3n6zGBpQDDjZJ4Lf8Z6lyFMtHkQ/gQYSPtE1Jml+LLKCvrqrhqaNnOqVuG&#10;OX8/RGAxe7IXn+Ub38tI1j+s5xWoPfMClobnfnxpO2HrsTT2viFl+XwIlu6mlOWR4ut1Eyxvu78M&#10;s/Zlz1vM02yNsnxSvE2wux6z3XnmYR2ro+WxDc84losCy87TBLUJ6OwUvpuM+F6ydxb/sFIpsJgo&#10;QpHDsDDUh+1En/HowwPBnnEh3qevfFaMsmfGzs3GCyt5XV0eCsJie/67BBYvqKR4sSIlFSl83OaT&#10;YtrUtowsbUkdUjt/nWL5mJ0XIlJbw9uQKwUW9F0F3sYEFvAhAkuKF0c8jPNt0fpek4aYTTV8PtXI&#10;8jLx4jyIJx4vZFTEIc1VAksWH/HCSiqcZGVEAYX4NGbn40lIxzja5FQKLA/uSfP9u9JEYeXONxkU&#10;V+rvfC21twM133wlD8D9b/iP/Bw6O72A4p2TKQWhxFFma5TZB7zAEman1NzlXhdhhsr92wEKKjV3&#10;GUfuZOFKFFdsP41sXw22B21RhyuPUVjJZgiogxogvQlRQWC5hb76EuDIa+Sl8SUCS5i1Qsct8qGg&#10;8oB2BtIBL7AEeI6yQCquZP++Z75xmaNsqSOeR6cvHcTsP+1ftIEzlbgUnJ5jDGjf0glOZzid4Kxr&#10;tm8F91kpEpbpeijcI0X3UGnkRuZcFqxJOuhwAp2tLdLV2qrwH8ZhCRw6zOjoIvk/6El3W8ONSNMF&#10;cudi9k/wprD3h4lC5vj2TvEgttzV+x1EloCNa7v/NtYz0QI2hHsE1Xz9pXL/q6Kocverzwtk4eSb&#10;IhRgVIThbBfa3fpMncX3kI7jjo51Onfp5KWzs7W+RsfZ/VvIF7BsijwqtmAMcvaLnhPUUfc3Uu5g&#10;jN6BTeQ22g0YVodnhTTcu6803g/HhrvoozsYHxFek0baMJ7CJ57F8OwGwcQErFxAyfuQsI/9u4Tc&#10;1/fMV2hz4O6tW4pefx3jYXcPaTx30W7jDvrBuI1++ebLz/SYYjZMwzz8u83XyY+Fau8mhvm2hXGT&#10;24c0eBeARjxjYam2e9KCZ4zLsGXgGSXNCCe6RFtEw2NcSAfwfLeCNoyFNjynbQ24rr+nNNfeRjnf&#10;oDzyNcb5Vyj/K2nE+0XDENdcdwd25HY4By31d/GsmAATRJZuzmJpxvPZhOcPzzjpwvPe2VgvnQ11&#10;0lkfceddeCfQ3kSGXrwXeinARHiuYcBs+lqCMENHfgYd+5GCSNGGYxQL6DCnM70G4/7rzz+Wzz/6&#10;k3zzxSe4F1+r85023L9F6QQdbdJP8YBiAd4VxMrgjBV/TkxgUZAH94FJRRYVX2jLNEyPOhKrr+VJ&#10;tP4o02YfdapgYEJBFFSiMGzisM2YSvEzpjyWH8WI/L0YyEWGHO1P1hX16uX94pH94oQSO2fdQ3y8&#10;5n3WsYH3MMZEAGMgouKha1v4XAqfh9Yua7PZEN9Gw9IG0TYXbsOzGJ4zT4gPn7++D5lXEF9Qx9gf&#10;JkQZed/gmvctE5sCOqMH7e9Cf3VSSOEfDfAMGO2AYZ18XjDOuzHmdVZQe2uWnrN/OpCef05oxXgg&#10;bQ6GK+hvIyzNhnIx1nQZN4xP2xeoG2Nb4TngXj7tKK8VZTWiLrW1tfLgwX25j3f7ff4BpaZW6usa&#10;pKW5RTo4A6erR3pAb3ev9PX2SX/vgAz2D4FhGRoYkeHB0RyKMbpc2oQMj07K8Ni0DDmGx2fArIxM&#10;zMno5LyMTS3KxMySTHD5M8Ajr6c4awZMcz+bCMWb/HwtCjlxn5ulDZ1dE9hScWdm0bG0JbMrFHgC&#10;c5GFtV2Fs3Eo8ixR6NkEW4eysH0kCzvHyuLuacbS7hk4l5X9C/BIVg8ey+rhExwTKN4cx+XSTnO4&#10;783qMfcoeaqsHoOTZ4qKOmDj7FI2z1+G5dIuXunMm51HXCYtsKu8ld3HCU/eyf6zb5W9599FvpXd&#10;jO+UvRffy97l97L/8gc5APuXKT+CnxD3s5I5mwkdtfiBT0zkoFP76OVvcvr673LOze+f/yKbZ+9l&#10;bvupzG49loXdZ7Jx+k4Onv2kAsvZ63/ofix0nHGJMO7norymI53Orl/VIWxOYRMaMqd+FYHl9O0/&#10;5PTdf8rp+4CKLCAIKcibzmbmATKBheJKFHV0nw+tA+vEfLmB/a9y/IaOtncyi/vfv7Au7ePz0j+H&#10;cbd9Jnvo69PXv8r5O4pMbENe15QyEcVEIC8GeXz64CAn6PsoipioUkYQTegwN8d47hwP6Wnj7Yv1&#10;vQpft7xeOXb/KkE8xkqZgHIV6R4s5hQNjkDkq6CtQMcs4D0kPN+nsEgBEvCcNhZfhokkRvYsoA1p&#10;XAV4dgj3QLF9UAjzzYUV9HlS5lG8HxQzgiD6A9r6s5y9w7P1Bu17+l6mN46kZXBKPrnXJLfq2qSp&#10;b0zmt0/kEOPz0XuMw7e/yAnSHOOec/8WlpOJR5o/z/P2HHBsqIga2NPN8SnEhvINCydmW0kQZ/z9&#10;NqelnWfOy8yhmTtVA3TMBudsuKfOof0c4f8F1Fkf81N4nVCtnNRZT6e07alyU/wm2yQVOkzsSB3V&#10;HnP6e8ryua4cz3X5abg5aZ1Tl5Q5dg117Cb2hjqIOR44LvBOoLhy1X0xrron16HpkIfvT17n75Fc&#10;YPFtN7usfkDHicvLrr3NVZj9Tblp2qvs0jCru2+DT2/4NEZZvM+nEtoRzogpZ/c5+z/gBZbtpxhD&#10;Dh9HQrm8x7hfT0tEFZDtz0c7sOdQUd7BMMsrLBsblhTjeNh69rOSiyNFdtBGUhZnpDYhz8pnJHtO&#10;Il6M9OFl6Qy14VHBmP5vEFiYTypiVOO6eMPnp+A9ZkKLFzNMFEixuDSvsvTkqvRGamc2Kd6GXCWw&#10;GF5gKYunwFImsqjQchGEiuuED7Pxe4hYmrL6V7O3NGVcF2+oXRQtDBNEykSUsnATUlZO3hRIBRYT&#10;T3xZWZkxzosmG4/QDzgy3osxxOyNkA/KA2vkPFCxRBj//W5CQT4bI/w7Xx20kXzJo+Bw9I7Hgvig&#10;Do3g7DBRISf8Yz13hgTnhzlfzQGb5wUb2kW8mJBvKH47zDQBmUiCOgW+UcGFYgmxjenv3w484LVz&#10;pusST4AOuWJ78jryXGekMJwOUzpQ6UhlGi7vdOdWcGoD9p/uy+LTVrSb5YSyMiiy1ICHSONoqEV6&#10;znZxe7L4WSrpht523cj4aJ/3H+rMslh3kpUd4tP8i6JNpUDRUk/HV/5P4fCPXQocjWHpGDqh6Mhs&#10;yx1Wuh+ECi0BXnMpn96OJtAs3Dch0ALcMjyR4FilE4xOsQDzZV7mQAzn4dr+8Rz+5RzwoosJLewH&#10;7yS3+5VBZ3m87ya08P6bmHGfzvooolQjE1y+zgUXIywlRgf/lwVhhmOJTnYu+cN/XVOoYp05o+Y2&#10;BQRw5xZtmc+XxefUzpGHHuOskPsZQbjgLBGbqaYiDKi7F461fJasX3Cu44Z9wOeAs1YeYKyo8BnE&#10;Btvg3549PluFmSboK9YzEzmi0JFy76tbiHPX7GOkT4UVE1MIBZWvv/hU+erzTxS7TsNoayKLzyur&#10;E7Ay2X+hLeFdYpQJPkbW3gjt7Z0VZs5gDFEsVfheCGPMxluDvU/xPOp7ND6P6ijm81iPZ7EAn9N7&#10;0sRnGO+Suvt4B93jOw3vo3t4L+HIZe00nLPhdIk7xlGACzBOxd6a21pec/19PC8PhfubhGXO8JzX&#10;43mvw3OPZ6eltkZaDVxzhk4b3gm2f0xhvxk8j/myZkFc0L1ncE6yZbVo5wj7y+BZho1t/h+Eg/CM&#10;89nm88A+/+rzj+WLj/+s95f93YJ68F2gDnO+a/h+YFqiZQdCfVAH5Kd2TEMhhKID3i0UNZV2Lk0V&#10;HPAe7r3SZ0RbjUNaI3//gZi3zu6I76jwngpCRCo08J5fRy4c5EJLGSa8eNgH2q98j/M+0w7obCrA&#10;dLYfUHs82r1VG4wJzrTSMcG6AIp/hHUzQYXY9wBi3xEsztumcTznc8H3tH1fyGYYxu8rdm34z3Nf&#10;nuXL8sr6hNcGxaFOYHsldauYFMjEJX7e4WgCE8VHO+/OCHYUE81e+8/61ZWpuPp4MqEsjiUdfxQa&#10;cQzLzRE8G6Addi3IqwHP5330xVd4R372yUfyyUd/UW59/imeGzzz3HMLddQ9dNrwGaPLnLXpsbu9&#10;PS57hnPO2inAvXRsNk1PpFd6ekhc/oxLofX1SX//gAwMDEaG9Dg4CIaGlaHhERmOjIxwJg0Zk5FR&#10;7mUDxhzjE8roOJdF4/Jo+RJpI2NTMjYx7Qh73UxMzSqT03MyNTMfmF2UKVsubWFFmVrkXjerMs39&#10;bpbWFe5ro0umrWzJ/Oq2LKx7dmRhY1eWtvZlZftAlh2L2/uygPD5zT2Z29yVOdjxfH5rD3GI3zmQ&#10;pd0jWd49lpXdE1ndP5O1g3PZOLzI2Dx6FHksW+T4Sbac2s7ZC3ApO+cvIzwHFy9l99ErZe/xG2X/&#10;yVs5ePou4T34Vjl6/j34QY5f/CjHlz/KER2+4ADhh5c/6LJFh+CA55c/yemrX+TR27/L2evfkAY/&#10;6PHDb+3oUpb3n+PIvXXey+Hzn5FXEGN0SS06zylugLDEFh3o5rQPAoFHhQGEeygOHPNf/m//Jifv&#10;KFoEOBOFmGM5FxWQvwoDLBfXlpc6/4MDmrZHnA1AgeXtL7Lz/FuZP3gkA0vb0ja+KJ2TqzK6dizr&#10;j94h7a9y9v4fKvBwiTIvBJgI4SmKKLnAEUQOqyfbnqNCCNMSlKcgLJ8BkWP9GZadYnvYNoNhEdiQ&#10;sEyV9T0Fp3xfGs7sMXHKCOJUEK5MaDHhqrDXDdD7aPHMz8Ic5owviwugLejX4zeclRTQumqeLn1E&#10;xwTGytFr3MdXFFOicPjie4XjlWGH3Kvk9U/Il7acLYLxrPYBjm2FdsyPS29FOPYL6DMQwTOizwqe&#10;GaY/RlpygnsasLqxTAocFC1yKIDuvvhOKIIeveISdNzAns/fe1nAO6FzdEa+qGmWWw+bpL5zQGbW&#10;92X/8Wt58u1vcvHuF10m7BTlHGsZhH3C8cIjy0PdPOyP2Cf7FF7BHsuPdTAxNhVeK4iCUkYSz7Q6&#10;wy4KXQquGW7imIezflLnZ6XTvczmGvAO4nvogDxD2XS+k+es388q+hQcxwjLnJSwM8Fhiw5Xihg8&#10;Rof8h5Dl5VAHtRHLt2svFpTOjqGY4mEY42LeO08jT1LQvgJ53LaBdArqsYX+yEFYxs8Z3gFchjnj&#10;qy0JVoY69HmM11ke1icOi8v7Eved91XFHMsT4RhjBWJ4ljfP0TaSO6pzQnxIx/oFoSZw8JJCcODw&#10;1d/jeRBycttwTkLZwNXH6sx3oL6bkzS/ByvH2hj6DOOEs2K1rSyb5fJ9ijREn4li3bSfQOgLjDU6&#10;7Z/m4457fuSE8ZPNOHHY2NrCOCPhOuZRQcjD55O3JbajhExY0XsVbC3PdMxYXvaceRttB89pw3KV&#10;X8MRYQwnob2+3h7Ghfwsz+wdEq+z8aV1qU6WRyH/nJA/zklJfGH5tBI2H3+v0OlMeJ4Lt8aPmd0/&#10;CyvDsPANBXXJsLA8zhzl2Wbneo6wRznWHku3Tqe6w8JN2AmE/EvLZppIIS/YrZInN0dFlcdh5koW&#10;RoGFYkoJ1Ta59yIPsXATQUwIYZwJK2ZTgEJCpNCnvPYgzOztujp5Oi94VCMrw5HFnwZBJRVWMkEG&#10;5el4cOlS4STLK5LGp3jbfImwnAqBRR2gd75R523BIaFO1PzaHBc1sCOZXXRcmPMidWCY88LwDhOD&#10;9pa2QHTymyiQCQMOv49CtnE460voOEzida8LtIPkbQpYm3y70jr5tlm9M0cPHa/Ix8SoNF+1qUKh&#10;HLSTztRc3EA/1t93M0mKmKDiRZUKMeWKfiNpvO9zE1pMZKkmsBAvsuhyLOaMUsdpQ+ZMNOdQ5iSi&#10;gxF4R5GHgkr6b/FcZAnOTqYNgkpwVKZlmGPKHFfe0egdmOl45HXZfVc4RuL4t/tcse8KMPHECyZl&#10;UHDQmRN4xuiM985+Oo7ra+4J97jRzaVx5DXDKRLYLA1vn3JX+VJuoy4pjONyWiYamJCQigk+vmym&#10;BoUVL64Qy4NtKtTHixlR3PB4W8PySG0tH2IiiwktJqikmMBC+2p5EYZZ2b4dZmvCjifNw+NnL+nS&#10;cMYdlBGXicv35cG4wjtCn1O+a+Lzqc8lx2N8T2TLACKc7xDu2cQ02XvPYe9GHq1MYkvVPbiL99e9&#10;YEfhh/k1qagD8LwH8D7gM2HPh4GwJp1lQwd7cParwx+owx7PG53V9hwa9nzSwR9E2nBu16komsL3&#10;EffkYt9/8clf5bOP/iy3PvtY7xP3mNL3EvLX5551ohDhxYhYRyXWU+tl9bD6VcHeM/YuK8OEFRVd&#10;HBZOG3tXWfn2nrJ+TLHZGKmwYmnL7Ly9T2P2jLMZVCps6D0N7z+P3Wf9fHd2+gcE935ULKwEe8d6&#10;LM6+X3j4mcl3bU38jL2Oss9f5uPL1nayzfG7in1fycIBZ4y1cSyB9rqH0hHprK9VuhrqMiGF5xZO&#10;zNbbaziFSKCiJEHfk2xpQNwPWxbQky0PiLFCsZCiYQ/HGMcgwzBmVbgEHAvcR43vDL7/v/zsI/no&#10;z/8hf/rDv8qf/uNf5JO//AHvw4/1vdOAe9rGNPh84V5q/Jy5nrAsaEdrs6NFOtq4z06r0tXuCbNu&#10;gmCD6w6C8zjzpqezXXq62qW3uyPSKX09XYHebqW3h3QpfXbem8f3cb8c7puj++f0ygCXTANDA/2B&#10;wQEZHhoEQzI8PBwYGYmCThB1hkfHhELOqIo4EzI2MamMT07JxNS0TE5zj5vI7KxMzc3JzMKCzC4s&#10;6jHA/W8WZHJuXsZn5sCsjE0DnJOJuQWZmF+UyYUlmVpYlpnFFZlbWZeFtQ1ZWt+S5Y3tyK6yskn2&#10;ZHWL7IMDWds5krXdE1nfOy2wsX8mGxRqwObhI0Bx5olsHz8Fz2T75LmyA3ZPX8ju2aXsXbxW9i/e&#10;KDzffRTYe4KwZ+9k//l7HANHz7+T08sf5Ozlj3JCBzOXPTt7KetHz2Xt4DmOl7J9QRHnBzm+5D/t&#10;f5VjOsRf/CRHl/zXPZ3PFA1+CQ7oCM8Dv8jxGwIbFSQogiAdzk/I23ikMMI4zQe8onOc8JxhQZwg&#10;J6+5jFJIQyc4neh0QtPpfvL2Fzl9j7xwpMN7EX01uLwrLWNL0jq2LINL+7J8+lqdUOfv/4+cvvs/&#10;SPcP5EGHWhRT1DEWzyNe0LB6qKCjsF0xTB3jJhhUYstAFbGwWAbFCYdf2s3CzJZLvYVZPPmyaTrD&#10;B/kRFVMosGQii8Fw5AkOUL7nkG1RoSukYz9ksD7AhBSKAAGLy8OYNlsCjiIL6sW+1LQmrLzEeAG8&#10;17lYkosGBsOCwBJsKK4UBZYQb1g8x4YKLBjfBS4BxntVol3YG4X5uLoBEzGIL5fiB9OdvflJLt7+&#10;JCcvv5XVwwvpn1qQb+pb5VZNo9S0dsvE0qbsnL+Qx+9+ht3Pam+b3atQFMe+jm9eo5xMDMK1x8rO&#10;+gv1JwdoYzobh/A8FVbMxmNxBXElwhlFBm38dRHGVf7jvAybWVfKc9QpUhBYkHe+VBCeeRwVpNlB&#10;OMkcm3TQRqelbRidOTN1aaHgKA0EJ29whoZ/0gdRxP/LPoSFf9oH5y7ZQ1n2T/vsX/jMpySdnVfN&#10;82lAw58QnGegTQzTOLvO4cwB/st+C/WgqLKFfjG28ewZ1f5ln5I5iV9EUaEKZQKBkdlpH7k8ee3S&#10;h3Pe0yImnKThJtgSb0cRwWPhJNTJRBWKKUUOX/0Dx+oCS9YWUlKXsLRi3nYP8yE3FWCsHOsrHZcc&#10;X649aflGGk8sLBNZIml/2TOQ3qPwXNwUV2eH5VkNKyv0Ac/zPFJbn29RjMixdJYnj5aW8SYMpGkC&#10;tHPlgUxYiVicJ0+fx/Pcl0F82WXxN8HyyISNKB6UiR9lWLoyPsTmOtsyO3Oop451w9rh09t1Gm74&#10;PiGpfYr1F1kjFDBuKLSYuJIKLKnIktlRGIkiShl+Vgrx4onF2zVFl4rZLVf05X+Fsjy9SFENb19G&#10;Wl9LVyaUpPhyqpHaWrne5mqBhY4IPQaBJWzSXnRKmBPZOykM7yzJHDB0TDiHReq0ILQzJ4ehs1bo&#10;KATe2Z8KASYQmLMwJY0vOBmdA8acML59vk1lbdN6Iox22h/oM+aTCixl+ftyiOWt0HEaBQ0VNZyw&#10;wr1QdD+Uptrs3EQW2pqz1feV74Ob4vs4c+ayTrxneg+LpAJLJrJEJ1D2r9/mhsI/tc0x6R2QqfOR&#10;eLHFwzhzTKbOSV+GxzsSzbmYORXRtnQ82v1Ow4kfG3Yvea9tDPyzBBY6jXlO4YL/xm9DX3IvHDqU&#10;6UD2AotB+5Q7gGLK1yjL8w24w3rGsk1AsXPWJUVtHDa7RYmiiuHzYRmG1ikTHSrr620NyyO1tXys&#10;v/67BBZfflqWx+5DEcQpKDdy+yvYRu58jfsACsvGRdFDhRgTYJxI4p9VIzzH4R1IWy+iWHrD5+/L&#10;ocjCeCsjCDrVx79hcdzPiQ54e8/z2Uod+/4ZzAWFShHF3i8pfrlCiiheYPn847/oPeb9Yhyflzbk&#10;b2X6uvj3QVpHe18YFm5xVu+r3jmGvetMULH3m12n77DQH8VyfXlpfYivk4+3dnl8Om9n70F75/G+&#10;Zp9zCf5zkuek7LOOmH2Kpfd5WP5peh/Od+1N8HkYzMOXXTaerS5mR+GoCWOMtGB8t9Tcl1YKEhhf&#10;QXSpUcFERZM6UoNwI9gEiuGtoGxpQAX3gjOCFN4zwNlhGbhnfqaYipccAw7eV35u8znm++WLT/8a&#10;BJb/+N/yx3//X/LXP/2bfPbxn/QdxHdGmLWGsvHdohXfMfyYKoeCTITnBsc9xnM2ywzX+gyyTkCf&#10;9Xieh8WyYGvp+IeCrrZm6WxryghLpFHYoU08b8N5jKd9N5dO42wzXT4toPvmEC7xx311VLwxKNBQ&#10;sAHd8djbnQs1UaQZHACD3N8GxyHSL0PDgzI8MigjY8MyOjaijI2TURkZHZGhkWEZGBqQftCHtL3I&#10;g/QPhv1xBhE/NDoqw2NjMjY5KRNTUzI1MyPTs7NgDiwoM3OLyuy8sSRzC8syt7gqs0trGXNL6zK3&#10;vC7zKxtgUxZXt8GOLK3tytL6XiAukba8eSirW0eyun0s67tn4Fw2di8Unq/tEYQfnsvm8WPZOnki&#10;O+ecOfNMds+fy/75pRxcvJRDcIBzijfrXDIN6Vf3HumeNztniH/yTo6efSeHzzhb5r0eKdAcR8cv&#10;ncCGOYO57BGd1IHgQD5+FRzXyusQbtep8/gI6Uk2owCcvf5FTvmPfwoqSM/86AA/oZP67U9y9o5C&#10;Cx22+BF6+lxGVvekdWxJWkYXpG9uSxaPXqhT+JzLkr37T+EMFi6XFvaU+Q3nv+I8igSvA6kgUhRY&#10;gIlDqF8QC8LR6q/gOiwBVQlFKhWOmD/K9bA+Rh5OO9bFzWTRmT8BE0tCPXFUwcTDuFDnbAYOne8U&#10;yNCvod2wY34or5Jon5HHZbN1UA73EzGs/9TuJcoG5sw/4hH332aHBHHgR7El8LIZKtHGBLxCGkcm&#10;8NGW+PtAcP9VZKkG8lBiep31BXRWCNhDnQyGm9BDuyPEn775UQWW01ffy9YZxuDCutxr6ZYvaxrl&#10;TmOHDEwvy9rRE7UxgSWMf4oazIt1x9jQMYRrlHOEcKJLiTmyWTtA++0F8gCHl+gfov3MsRmOYZZJ&#10;FD5gb7NcwkyXHAvzwkq2p9QLztrxMKyMEJ8LLdXx9bI9q7L454iP7D9DONgjsOG+C7pPFex2UV8F&#10;5zsII/ZP+OBMjs7IZ7gvumcWw36QbbQpnOfkDmbG0WFHuPSQEa5DvNnG+kQsrcbRVsE1YbidJ3Fh&#10;jy6mMRD+hOA8A21imMbZdY7OMHhWRWDJuEJcoTPY4R3H5vwuwwsDKWX2RqUdyuI9LcGLBcQLCqmA&#10;4PF5hLKCwLJ/WSQXWqoLIIX6J/Uh2QwSZ2dpP0RgYTrf90Sd9hzXrj1ldSBl8RbGPvkQgYWU1ecm&#10;aJ0dZTYe329GmR2xPFOnuodxVq7lZWnSdBZm+fqyDIsrs7Ewy8fysjhe+/I8Ps2HYOlTwYDnPtww&#10;+zRdGTex8Vxla3n5PL2D3ZzsHmuHT2/Xvp0eb3MTLB/CGTOZuEHR5IPA904lCCmcrZKTiytXCSyG&#10;iSgeH+fFFS+w6IyTpA+9mHBT0jzK7k9ZuhRvb/j77fOkvQkiyydvMiwsJS2LWD5GauvLMioEltp7&#10;t8NslTtf6z4StkQYlwzjPiN+qRrvcLBrc6Z5vEPaCykmsBgW7u0tjw8VWPw5HQSGhVVQ4qCp5nxJ&#10;22b1zurq+sUcP0a1/I2sHOYT22viSiqsUFQx2prrsnMTWJjO8kj7wztUr+0b4PuYsO91TxZ1mNL5&#10;xvuWYzNa6PQ0p6iKLHT8pDDcOWfKHI/e4VgWbnFMZw5Jw+dt+XvowPGOR+9U9PfVKIzLK8a9jQHe&#10;15p4z22pr5sLLLZEWHDiewc+zxnOfxhz7xs6jSlk0K7oxC9iIoFBMaVUYKG4EMsmXlhhGSYqGBSD&#10;TBAysmXJkNan91hepXkmcZ40D58uhe209qfCh8f3kZWT5uPj0vKtnKvy9qi48uWn8vWXnxT46ouP&#10;Fbv2AozHCzHZ7JdEPCGpYJKB++vFm3LyPP07Q98LcYwbfH+l+Hh7XtLnxr/z+czx2QtOf+6vkc+M&#10;s/dLWFoy4N87tEkFFt4XCitffvqR9jmfEcZ/qMBSDf8ZxmtLZ3mk9obZpO88j3+f2fsrfV+lYdXK&#10;8WnK7Mw2tbH3YPre4/30n132jvNhPpyY0Gx4+7KxQ9J8rkqb2nqb67A8/Fi18zR/s+dykLqvWvx+&#10;pEusgsYIhZdmjFGPCTLX0RixPvf4Z6Ua+TNUHKOEabn8IJ9pvl8+/+TP8vFf/kP+/Id/UYGFR15/&#10;+dlf9d3CZ57POvvEyrW8U2zs2JjzM8Eo7lDwsRlrDKNglNVZn/N4juc5218KNhSSgkDE9HheVLTh&#10;2I/jH3lR/NGy8b1Cw/B9KDw3/KznnznwXBE+X20UXdwfOPRPGq3SB3o5G7azTenpCvvYUJThvjZ+&#10;bxuKMqSvuyPC83jd2yX9fV0y0N8jg/29MjTQK8ODpE+vKdD09nAZtU7p6uqQDuRHOnHeifTdiOtB&#10;Hr193TIQBZzh4UEZGRkCwzI6OqqMRew6YyzMtskJS6Zx+bSxiSkZn5yRiclZmZyak8np+cDMYmB2&#10;SabnlmVmbkVmF9bAuswtbsg84HGWLOF8ZVPm17dkgTNqtvdkBaxuH8ja9qGs7xzJxu6xbHImzc6x&#10;rG4eytLaniyC5Y0D2dg7lZ3jx7J3+kzZOXkmu2fPZe/8hexfvJQ9Lmd2fim7ev5K9h+9lv3Hb4Io&#10;85TCDHkfj2/lGMdjXCvPvwU8ckYN4oFdBxD/4lvdFJycXIKX38vpKx4RdwkbwPOTV9xf5TtAkee9&#10;bF1cysT6gXROLEjL0Ix0Ty3L3O65cM+bR+/+Ludv/w7b35D2V8cv4OfAqwCXb1JeBU6i8/vk5U+A&#10;jvhAJhzpOZ3hFJkCFmacktecufCTLhHFzc5JVk48hvqEMq18q8MJbd78quisnte/qmATiIIWRSie&#10;exiO8lWcQjwJYkIQq0I87QD64aaEPnN1s7ryvIQgIDhg68kEmHgdZvsYDGNcsPHYXiY+rxTaZHV1&#10;FNqEa9oyT10yi8JDggptKrCh7NcUR3C/cTx//wvG10+y9+S1TKzuycPOQfnsQZMuFdY+PC3zO6fo&#10;mx/k4i3tWB+KJUFoOGCZFKlw37VfLnE/Yp0q6hzHB2eTcZZZAP1DKMxRNOTsIpzbLJFshoWJJi8C&#10;ZXu2+L1cUjsL23n+vWLxmZ1CoaQSmyHjyQQbijiRsrQkF31QLs8ZZjynwBHjVKwgPA/XWt94zWM4&#10;j3aaDiAfwr11yDZstp99p2w9zeG1tT8lpCmLszr4ehXRemXCixd1kLYU1JcCT0QduaBCYMH9v9Gy&#10;YM5hXI3UAe6pJhZUi/PQJizlhTFaghcLiAkrRlkaI09j5VXuLZKLLdXFD2uLUlZ2SR9ZWhNYjNI8&#10;Hb7PiTrwo8BSKNORiiUWXlpXh4/3s0YMq0O1Oqbh1i6LT/PzeV5lQxhn+ZbZlwkNds04n4elSwWK&#10;1NbsUyyuDF8fw/KzcF+ex6f5ENJ8vHiQXltYGaldNdsyu5tQlk8mbCROdwunnW9nWRq7vgpfj6vw&#10;AstN4IySMspsyU1siBdWPBZXJrCQ/0mBJeWqfPx9Yj/zmOZJe4ohXlzxAkuap8fyKsszrUcaXyGw&#10;qOOLIgrFlNR5wDDgHRBG+sPfOwN8uP041x/Q7gd/itloXkouOBhXCS2eVCzw6BI70YFijpMyx4w5&#10;Xnx70/bYNePMzvrKSJ00Pn8rg46P6wQWE1VMWLGZK8Rmrvg+8v3wzxJYtG7a5tzhGTYVZt84h6cX&#10;W3DMlj4xEE5nSHCElAssqcOxDO+ENMzJk4YT2qeOyzLHot1Lj7+fet8Y5uPZT7zX7FuMJXMK0qFd&#10;JqzcucX9UgJpnIox0YGvTvkvwywMHhlGJzJFFi4PxtkhtPVO/BQTCYzbgIKKgrIME1hMTLA6mJCQ&#10;wTwdtk+J7lUCW8XlYXhx4kOwdEbZTJgUq3da96v6pszewixfXw8rh3Zpvmneuc1nQpHFhBTDBBZP&#10;auPteJ6KLmXYjJgM3HPWIdTD0iMMMC4sXeYEFo5lA+8t26OqEoz9hFp8dlQQn6MMPDv6mZG9V8M+&#10;SPZesWXnytD3TiKwcIYX74nNWuK5n/VF5yzfS/a8E3MSm8PYwj32zk+xeJ+HT2Ofh/b5YWnUKRzf&#10;U/Ze8tj7KX1H+XKsrLQ+ZuPtyjAbYmVZeYy3dlgZ9lln2PswHQv+/ZfCuBp+Bjk0HT+PiM8nxj/Q&#10;cZgLLCwzfS/7dPaO9mFlmJ3lUfaerwDp6jKQFmGknkdeZ+Q2jFN4buBZyIhhmlcs3+qT4vu/GrTz&#10;+RC2l2L/N3gn3Pr8I52t8hEFlj/+q/zxP/63/OkP/6KzWD796I8az3cHP7t4z5hWn1N+9uN7Br9r&#10;ZOj3AYxrYEuoEc7I0c9+PGu2Lw/PGU4RxZYTbMKznp3jeSbNyMvyCEuk5X/OUOFG8+J3CYowD/TI&#10;mULtCNPl1DCGda8cPEfZ0qT4vsDl00gfvl/ofkrtzdLf3qL0deCoy5C2Sh/hTBcKMLAJ+yrBhrYd&#10;sIlQmKFNgGnC0qUDPR0y2NMpQ72dMtzXBbplkOILwnoRT8GGy6N1oA6BZqUL5XQjr+5OlMslULvb&#10;pb+3Qwb6OkGXDPV3K4PMjyIM8lR6mDdn23SHGTeRbPk0zsDhcmk6+6ZfBgcGwp43g0NgJDA0IkPc&#10;/wYMD48qIyPjMjpKJkDc12ZiUkYnJ2VsakqXRePsmhkuizY3L7NzCzI3vyTzC8syz2XOFlZkem4J&#10;NksyM78iiyubsrq5Kxs7+7IOVrf3ZW3nUNZ3j2R9jzNnjnENdrm02blsHlzI1uFj2Tl+KrsUY4gK&#10;M08VnpO90+eyf/YiY4+iDdg/fyEH5MK4lH3j0aUcPOaMmsDBY4Q9hs2TwOHTl3L8/LUcPXstuxfP&#10;ZWZjT3om5qS5b0w6R9DutT3d6+b81Y8Kl0c7u/xRTl84nv8Avs95gWtwRi4DJwg/ef6dnDz7Fsf3&#10;yumL7xEHXgZOIxSEUjTuFUF+dMiDM4otsU4qwFj9yCvEvUxgG2La8zdMn6cLoN6eWG6xDiHuzMUX&#10;7RiOvG5AqGtev1P2K2D4Oeqf87NyinOKVDobA+dBAPolwwQUQ4WTDIQhHaEwQezaxBFF8/LCTIDi&#10;RCYAUbgoEEQLE4eYD2fqZPuToGzbX4jiSrYEHkUW9DtFrfP3v8qjd0j34luZ2z6Rxr5xFVg+ulMn&#10;dd3DMrG6K0eX36m4cs59iFiG5Y+ydQm1S+RPwaRQp18LnFyS34q8/A1xf1NOwDGoEFjUCRgd+XT2&#10;AxVFonBiAovfTykVXAjT+PQem8liy5YpzDsFzxzJ0lLgiKSzYXIRBWEOL77sMwztIqlwYfYV4c+Y&#10;ppgfZyjt6v46bB/FlG+VrafvM3jNuA+HfY9jFbSspykIV0xwQR6GCUSGOtZ/UiGluAdLUWApbLBN&#10;B7AjdRx/CGVO6ZuS5VMiAJCCCBAps0uhXT7b5Vdc0/mfb9TuCRu8F+tlQkgFMc9CPUr6oTQt8DZG&#10;1gfVwL1L252KKh6zsf5K05bFe4HFHNx2bfWw6xSLr9aeMts0zsq8abne3hz4Pv11ZZid4e3ZhvSe&#10;+XiPzyPNi+csx+rnScv/EHwbquVPUjGhzIZcZ+Pjq1Fmd1U+5nxP8elSW3OWe/sPxfI0vADye0nF&#10;ElJmR8psSSqsGD7ORBWP3y/FiwhXkdpYOutf38c+zOwMn8d1efnrq9KTNA+rS5qPj0vDDYvzZVYI&#10;LOqYoWOcP3Tv3ylQJrDYj3gTF1KnS4r++GYZwJw1qXPHHDrm1AlLUAXRwJOKLEYqBhjVhANNF50Q&#10;dJp4p4vBcGuztdvaa+2p1n5LY/1WVo45bMxJr6JSbGcqrhA/g4Xnfjmwsn7x7TdBJRVWfF+lpPkR&#10;FYG0jbkDNMX/w1zFFhxt6RNCp4mKLLjn5tAzJyNFk1RY8Q7Hm+DzLAuz/CxPi7Oxx/t51bigk4+k&#10;YhXP6ZDmLAE/G4BObTqrzJlteKd5MY6OcTq6g+NexZUvP5WvvghLWvGaogqdxhRaHuCcDvEwMyJB&#10;neghv8zRj3yZ903I0pBbyCPiN9T3mMji0zGfVJyw65ti6WxWTLXZMWXxTO/bcjMRJI/z/eHbYvka&#10;Po8y29weNsAEEBsDXlhJ8WOlLDwbTxgjOWEz/4oxASzOSNvLuqb9aFhb8jDGmy2Xgsux5eF0GcpI&#10;zd1KOJaJf4+YiFKLNKRMuGG8zeYiPGcZbAOfFS+w2AwWzqwLM2Ty97d9Ntl73WM2V2G2/jPM8vOf&#10;B/4zwtLRztJ5fH2qlVcWZ/FWhzJ8Ofb5m74j7d1pMM5/ThMr3z7r/DsyFVYUiiTxvZly1WeThVm4&#10;fhbhMy/9Q4H9cSLF6lUWx3rb/fF9aPfJ2mb2lldZfj6uANtFknBN49LxmmUZVi+P1ontj9dm68sv&#10;6/97+Czi++YW3huff/oX+fijP8pf/vzv8sc//Iv84d//l4osqcDCzy5+htn9KbsfrL/WG/C7Ir8z&#10;NoImPnN4jrmMWmsNng0cdTYPwpvuoa+VYJvSjHa1oJ2tsLdl1wL38d0BYY7WeGQc6cD3pk58X+ps&#10;rJGupoegVulurpWeljqlt7Ve6WtrkP62xkB7kwx0NMtAZ7P0E5z3IawPcUUYFsMp1rQ2REJcyKdF&#10;BjtbZairVUa620C7DIOhrrYgzLS3SG9bs/TAXkFa7pujIC/CcBWAOltkAPkMIO0g8lAo4iCMcQrK&#10;o20Pyu5GvYxOtI90WRgFHNrRvpOzcUB3h+51Q7oRxv1vujtwDnq6KAh1CpdK6++hSMOl0nI4K2d4&#10;oE9GBvtldGgADIIhGRselonRUZkYG5OxkRFlfHRMpianZXZ2XuYXFsCizM8vylxkdmFJlzqbnacw&#10;syYLSxuyuLwpy6vbsrq+K2sbe7K+uS8bW/s48tzD8ANwKJvbkZ0j2do9lm2ydyLb+6eyfXgmWwen&#10;AZ6D7aNz2QEad4jwI3B8Kjun57J39hhwv5oLmV3ZlN6RSWnq7JeWniEZnV2SdeR59PiVnD57KydP&#10;wZO3cvz4TcbRoyI+jrZqb/EXr3AMHD8OcafP3skZ4PFEZ+tw1k7keeAEnD6HzYv3chY5vfw2uz69&#10;DOh5jDt7kZKnrcpzgvp4XgDkfY48L14a3+m1J+TBc8bdHF+/UwpPrEMWFvNDeSpCUawicZaPii44&#10;Ej8DSGcBZSCeYUhXRpYfhR/kZ0KK5+zlzyibIhDKexE4NS4ZByhsvAozR0gm6CBPRWetIFxFFgpC&#10;FHpQLgWvd7+owHL66gdZPriQtuFp+bK2Vf7yTa3ca+2Twbl12cNYuXj3qzz+7j/l9G2+/JwJOVzi&#10;61jr8Svqa/ymMEx5ETiJnF4ijqhNPDfhBRzB5vDFL3KgDsIfAUWEHBNO8k3889kshhdYiE/vsWXU&#10;bGk17hGT7V/zIqACBsWZEoGmjKxcJ6gcEtxHzvQxGHZAoeTZ9wUY5ikLp0CjIg3L0zp+JzvPv5Xt&#10;ZxRUijDcoJ3Hx5k4U5aHZ+vpuwLFeMsjzJxJZ8+kfRWc6z8FMK4Vu46kAot3FJdDZ3FlPqW2FAEw&#10;zlLC7JSfQ9oSZ7HCPKOIYJQJAkYqKBCLs/QUQWz/KL98V1ndC/V1197JbvusZHlGkUXRtlems+u0&#10;POuTDO1TD8Mcru1GWR8YZpPVD/i05VQKEXZt9aoeX6yvhad4G+0X13Zbds/ytiX+PGaT5mX5W39n&#10;ebNNrt6GT1sG04dl32zslNtdB8tivb3IsG1oeyrr9nvwfVRGKir4+nhoWxaepi+jzO4m+ZiD3KgW&#10;XobZpnmX2RreTm0JN8i/IdVEEy+KEIaV2VUjTW95VLMrCCzAiwomJtwUS1fWX9fleZ044m2rcV3Z&#10;V1GWLoV2VlapwKJOl+gIb8KPWgU/jHXJCjqwgP9xbw4I79wxZ0QZZuudPqljJ3XcNBPYUUTwmJiQ&#10;Yk6WFHMIeBiu6VA3c1DQQVAG48raYVRrf+r8MNK8SRAskD/aR1HF8OKKF1ls5or1RzWBhVibvXPK&#10;U5bGKMvzv1tgISay/F6BpYyycixPi9NxxzGH+2n3qiaKKea0MvhvfvuH/z3j9pdyxwQVB/8xTL6i&#10;c9xBRxdRZ7kLp5gSRBE6xL7AdS6w3PqcTvVPURbqhOeyFv3tBZZgm/P/qwJLGWZThtl4p38Z5tA3&#10;GGZ5l7aphOsElpuQ1tvQeuBeUWT5vQKLxwtzGnZDgSXF2u7r7vu1UP+vA/e+4TXDg8ASRJaiwGIi&#10;i4krpExgYbgJhoTvkZsKLJzFxZkrhOfMi+2w9rPOzJsCDGexcPYK30v+/c1zPvv+3W6Yjdn5ax9O&#10;7PPNMPv080Hf90naNL1PW+3zhPhwsysrx5dlZaSfw2XvSI+9T+29aZ/XVleWbZ9v5uz3Tn+dkRKF&#10;lJSyzyj73EnDqn7mx76wOqR18WG+z6yvrH+IhVn/+rQZDPeU2YBSgSWLK9bP30cVUoDVJauTthX1&#10;Z5+w35BWP5eimKLLUuLzyEOhRGev4D3x+Wd/rSqwcGYL3zm052caP+PsHtk9sGsVxxBv5daAh6AO&#10;74p6vDcaUK9GtCkIJzx60rASgQVjKggsgTZ850kFFqNCYCGN5KFCsaWbQouKLXU5LTk9UXTJaG0I&#10;YkxLJX34bqLCCo+Ofnx3GWhrksH2ZhnqaJGRzlZluKtNhjrbZKC9NcyYaWsOs2gI0nCGTTfy9XXp&#10;RR36O5BfZ5My2NUc6GyWgY4mjVPaUXYb7JGmuzW2p7lWOpvRdtCFcwXhXSwjE3AAZ8t0cI+7uA9U&#10;a04PhSDWlTN7utulD23Q2T2R/m60B1D0GerpkGHO2OntUkb6umW0v0dGMnplZIBCzKCMjQzJ+Ogw&#10;oPgyrIyOjMjo8IiMDI/JyMiEjI1Nyfj4tExOzMj01JzMTM/LzExgenpOmZlZkNnZBZmbXZT5uSWw&#10;LAvzkYUVWVwMLC2tyvLymqysbsjyGlhdD+B8ZX1TWV5HONkIrG5uydrWrqxv78nKxrZMopyevkGp&#10;b26TuuZ26R4YlhnkvbF7KDuHZ7J7eCG7B+Rc2dl38FrDzeZC9g4fyf7RIxzzsDTu4OSxHJ4+kcMz&#10;cP5UDnDcJ+dP5IDXxsVTObx4JoePyniuHD02XoDLIo8QRhvCfKrAuKOL53IMewV5nTy5lNMnL+X0&#10;aeDs6atw7ThBGSePec64178DpGN6cPL4Vcbp09dy9uxNELhsuTjOAnrxbYHiUnFhlpDCeH9dBmxO&#10;X3wXZhRd/ljB+QvOSEIcOH3+XQENU36QIAB9rxxHjl5GXn0vh3r8QbgsWLj+Tk5wPH/7ozwCZ69/&#10;kLXjx9I7uSC3Gzvko9u18k19h3SPL8jm6XPY/SxPv/9PuXj3W7bUm87YoaBzaQILBaFf5dyRCS4v&#10;EAdOyaWHYosTXCJBaAkzXw5f/KT7tRRmk2TCShmVYgvDvdhiokqFuHIDgSWbrcJ84nkqGviyWF/u&#10;O6OiShTBVAiLAouJLB+KCSyccZPVMRFMcryoktsG+zzNP0Ng8WV6YaW6wOJEFtznMoHFkzqDvXM6&#10;dyhH53dCmlZBmmIeAe/ozva8SZ3EzJPprxAE2Laq+4cAs7P0NxVYfF0t3s5NKCFlAouxx/xBcMrn&#10;6UI+xfKU2CcZ2qcehjlcPxgVfcAwi2f/xX6o1p+V5OWl9yet11XjQONiOrvf/r5neSVt/xCBhfZ2&#10;j4jlFfo93AML8/Wxevu0aR6E1/m9ZHyMK2lvhkvrw7UfknYo2hZXtw/E8iY+X29jcamo4EUPn5b4&#10;OCNN77nKzsdVszEneLXwq0jT/B7+nxJYqoWneaRY3FUCy3WYqGGk/en72Ke5ig8VWCye+PI83qYs&#10;HSlLl+LTk3KBBT9Mm2u5LMNdpfnhHaUJP+Qz0YU4J43HHEFlMN47dMyp4x06PJqjh7QoubDghQcv&#10;uJjIoIKJwwsPhjlhfLzV2xwa5nQxGFbmmDIYl+bh8zEHi+VFrF8srebN/NBOL6D4dqdiStomj4//&#10;vVg5FfmzbWyHtoHtDtxEYNElQ0C2RJgbA34s0JH3zxRWdDzFcWdjj6RxNo55j1KHlSdzWkVh5Q7O&#10;yW06sL7mfiafKTz313RskS+/+LgCizO+uvUp+Ey59eWnsPlEvvj8Y/n8s4/0nMt53UMd72Ns8Xj7&#10;my8z+2rYXiuES4N5EcE72D0+LhVTyrAlwnwedHCbg9477b3j3pz3RrX0RprWhxMvsJit5VdoE/Bh&#10;XlxJ+8bHpwKFt7U6l9Vby+IMFt4DL4zwnnMcfP5RRiqweDHFMJGG8JriW8YVAku19lWru4UxPggs&#10;DPtauX/7GyWIKblo8uBOIFzfuZaH9+5K7f17SpnA4rE4he8dvHMIz01gsbay3gxTIUbfS+EZ9+9j&#10;ew/bO9ne0SnV4i3cPifs2pOmMbyNpbc8GM86+s8Tc8abQ/46LG3aZivbyrPPNL4L/fs4fZ967F1q&#10;70+rb1pnktWb51FM8XgRJcU+f3wY05ijv5C+rMwSzMb6Jr0X1ke+TdoulJHD6xxfP8O3UdtulISz&#10;7vr5WvJ57D+Tfb4mdGR7LDn4GWXLq/Gzip9R/CziZ86nn/xZPvrrH+TPf/o3FVn+9Md/1SXDvvjs&#10;r/o+YZ7M37clvQ9aPkUzgs/Lh8otqb3zZUbd3VtSf+8rpeH+19KINAavDR/eVHNbv3/yuyhnqBht&#10;9fdz8J1I8ed2je9MuS3PH0h7POYU43ne3vAgijIRfAdL6cJ4J90NtdLTWCe9eC48ffjO0o/vLwNg&#10;sKVRhlqbZKitWQbbW5SBthbpR1gf4rxg09NcV0BFnFbk1VYvA+3IDwx2NBaw8IF22BGKLG1I24o8&#10;WigkoZ4ehjGOdhRllMYA8uMMmGxWDaDowtkxOoOmh4IKzpVWGTS6WnSmzjBn6vS0gw5ltKdTxnq7&#10;ZKyvS0YpunR3wr4TacPyaYNcOo171PT3yBD3rOntRhnd0t/TA3oR34fwfmV4cEBGhgZzeA3Ghodk&#10;fISzZUZkcmw0MpYxNR6YnhiXmckJmZmekumpKZmanAQTMjU1KdMIm3JMzwRm52ZkfnFeFpYWZHZ+&#10;TkaQd3tnl9TU1sr9GrzvmnE/h0dlbmFJVtY2ZHVtS1ZXNx0IU3C+Flhb31LWyca2bJBNYycnhm9u&#10;7cjW9q5s7e7L1t5BYJ8cFtjePyqwFeH5zsFx4PBE2T08LQHhR4GdA6ZDvlZeVuaBbCNu5/AYdqey&#10;F9k/PoucB054TMKUC/AoHm/ACWzBgYG0ZA9xhsafPpaDs8cqPO2dPQXPZP/8uexfOHjNfX4iXCru&#10;Qzi8eCmHj17J4eM3ypHyVo7ijKWjR6+VwwvYOI5sdhLTPWHa13JgPAFP3wSevQ08fyeHhOcIP+IM&#10;Jc5AehlmEW2ePJbh2WW539Qpn3x1X7641yCt/WOytHuiwtHj97+oEHP6Msy+OXz+HfL6To6ffS8n&#10;4Oz5D3L+/EflwnH+gmGM+0FtwhJ2P+L4U5FLx8ufM7g0m26ij3J1o/xXP8oBzjMuvy8Sw7NN/SM+&#10;DUWUjBcp38k+2rb/HOeor84SIWgjCaLGjwV0OS/ihIPCEmFMByiMeFGFYWTv6XcFLNzSlJHVDTZc&#10;PqxMzDCCoGKCRgznzBKbZaJLenG/Fi4tllIuqnhygcWEFRNyin2SEvaNKZI64Mud6jneGW8O+UIe&#10;vL4Cc+pXQ+2e/yTbyKuMtJ6FsgHbtPX0eyVtp6UhaTsyovM7pSiG5M5xb0Myh7sTVnKBxZUDfLiv&#10;m6+jv07b6uM0/gMp63+Pt/X9XygzhnkY7ttZ1j5v7++Tv19XEkWUwrkPA2k9yu5FWX1CWDHe7KtR&#10;rd9SrrSLwo7hx/1/RWhJxRFicTaOeV4mdJSlJRbvRYgUn4+nzM7nWWaTktqljvKbOtd9XldRJqJc&#10;RZkw4gWPq8QRj8/H5+VJxZS0DC0nkvaNkfYLw7xQsQE2Y3+lNr8Hy/c6fJ3sXqdYXUi1/L1NGVaG&#10;XTOPCoElOJgfSAt+nNoPWRNaFPyob3mIMEJHDB3n6jwv4p0TxMLNaUO8c9ucNqkjXR03ShAbvODg&#10;RQcvPngBglhYGp7G+7p7hwqxNvj6p/i0mQMmOpY8aX4VfYL2WlutvV5YMceKd27YNUmdMda+MqwP&#10;fBqfl8fKysqMjiQKLCaiEC+2mLCi4gpoicJKKrC0kjgePH5sfCh+LJkDkH2c9rnBMLuH/t6ZuKKb&#10;zUd0LxUSnVd0QN0Hd+/cUrzIQnjur4No8mmFmJILKjlfUxD5MvDVF0jDDbs/+1i++JTO90+EM1vu&#10;Uzy49w3q8DXKvqVpaOvJ8nBY3qmzveBw57kPd9jsFY/FmcDi92Ghgz4VPmp4zjDGmSOftpkT3wks&#10;wOK8s78MEwRMVDF75mNtsXaXtT+NSzHRwpafIiZipEJFGYzT/U70HuTCShkWb+KKv7YwL7AEkcUR&#10;6+zbZ1gdrd+sfr4PPWYXCOKKCSteIPF48aQME2CCCBPCLK0XWIzaEoFF7RycqcLxxbZYW1l/E1gU&#10;2jKPSD3fz3j2dXNx5onrbG8Mnn8IfDcm+M+UavD9k8Jwpuf7yMSAFHtflVFm6+vj6+jDWba9K9P3&#10;sr1PU2jPdJZXWg8KGnynKhQ47gdxoPDZknzmmA3xcbzOZk+UQGe/iShZmQ6LM6xviPWBx98T3X/E&#10;fW6mlH1m3gTfVl5be9PP6rQffF9QTDGyvogClNoA+0MARZYvPv8oE1k4k+Wvf/kP+dTNXmHeLNPq&#10;QLLvEOgLwu8BmdgE+8DXeK6+KlBvIsqDb6Sx5rYKKDw24NqwOI3nn3sizfzDD7+H8nspyg7fUwm+&#10;TxB8T8rOATfH93Cj/Axex3DuF8M/FfH7LPd8aUZb+V23DWE593NQJmnHd5h2XHfg2InvMl34HuPJ&#10;hBfQB/qb6qW/mbNbGoOo0twoPU2N0t3UAOojddKVwNk1PRRZOIulnbNUGmWQs1jAUGezYteDnYxr&#10;RFijDHQ0KP0UT9qYPsWElZQotChN0kdxpbNFBruCkDLU2yZDPS0y3NMqw72tMoJrwuuRnjYZ7WmX&#10;sd4O0CljfZ0y3tclE/3dMjnQLeM4UmQJS6SFvW4482UYdsP9XQr3q6HwMhAZ5DXyCMQ9ZwzkRSjM&#10;UKQZGeyTUQevPaNDMXyIYk1fWNbM0g33y4hjdHhAGR8dksmJUZmeGpfJyTEZRJq21ha5f/+e3MFn&#10;1sOHD6SrE+0dG5XZ2VmZm5uV2ekZx7QyNzMj84gnC3NzyuL8vCwtLCjLi4vKyuKSrCwZuAarOF9d&#10;XpbVFbC6Iqtrq7K6viZr6+tgI2etyOrqOgjn6+ubERN2clTI0SPYDKxx9g7yX0FZympkjeUiz41N&#10;FX+qsmXsgN0c7r1TgROVUmK6zYw9pZCe4dsIA5xptL69Dw5kY+dQZxZ5NveOwLGytV/J9v5JafiW&#10;hp/K9sGZbB9eKDucdcTZR8ePwywkg7OPdAZSwMfRfsexewxOHwfOnoCnsnse4TnYP3+ms5A48+gY&#10;bB6cyvjckjxsbpePv7wtH32BcdjcIZOL68jniZw9fyPHT1/D/hXSvZS980vlgOIQl5579EZOHr1V&#10;Th8b7+T0Sc4JefpeTp99K6dPv1NOyLMi+Uyd7+UIRxVznn8bji++k6MX30bi+SXBOXkZOH75fQEL&#10;D4TZPYeX4EU1KIYEDp7/mAkaBxRHgF4/wzUw8cXEjiCswIZxTxH25NtS8cSwOLNjmAkpJsikM12y&#10;tCijsK8J4F4n3PNkl/ue8Ihrs8v2Q8n4TnaeBLYJrot8G3kvW0+KMEyJM1+8sFLYiwbke9bw3GBd&#10;3V4trKPZMY2mpTO5EnM0FwlpDO+k3uF1ZJfpPaV5FfHpFdY9q6ezi+V557wXWCzepyHqFC8JI35W&#10;Qi6YcDZKPvNBRRadrYC0JJuZwDycvUtjNlZWNWe/XfswT7U2WXiF4x6ktgrzZzmsg8fKNmCb5R2x&#10;PNJwH3dT/hl5kLJ8PGVpyijrewvzIk1679I+LwgkkdSGZP3ssLhCWie+VBDFJZsFZGjYUwoYjhge&#10;xKiQnmM4FVGMMsGhzNGdctM0qZ3nprbexpzlV1GWX1nbbam2jUToWMe7u0AaX4IXQ0wcKbNbR/0M&#10;lmv4cG66rxvvMz8KKmfkbSRcM3z1nPFFTITwYoTvE+tDLzz4eItL8/GYUFENn2+KL6ciHPciI6mP&#10;J6tHSVyKr7enQmDhpqABOr75j75caKkEP3Dxw1KXFOOPVAcd1QavvQPGO2nMEW5LQPk9NwpCi4Ef&#10;munm7l50SQUXUhbnRYbMLmlDiq+71d8cTYQ25qA3h4x3WJljJs3P+kFhm4EJSleJK+Zc8U4YUs0R&#10;Uo2yfInl7fHx2RJh2q4gpIT9DNgPObbJvS0952ewKIhrIW6MGL6fjayvqmDCisEwu0ckzd/O0/tn&#10;986cc6nIojDsTlg2RZ1Wd79STGRJMaHFZrKkYooKKjFOofPdOcjNoX/rs4/lSwosODL8Lp3hdBre&#10;/Ua4ZBgd9yqoRBHAHP+ah+ObW7mQ4J3uxMK/YVpQJqZ4UjsTWbzQQmHEhJRUWPGYvaVP80njvaBh&#10;mFCQwjhrm+8fTxrPfi7D7oW/9uk9af9qH+u9xT29QlAxAcUI4kk49/EmrNg+P3qOcRAo7yNi/VJN&#10;UCEminmxKsCwXBSxWSd1D+5n8NqLLWV4gcUIIgveNVFA8dTew/sowmubLedFFgoprK+JQTyn6EJh&#10;hfuzKDxHmNGI553iiu05Vo3CBuUgDatDWYoTM67CPi/47vGfnRZOGy9SeCHASPP0aVIYZ3lb/qm9&#10;2Vhd7DPLY59lHtqyHT5Pq3MqaOhMjeSzhZ9FhoWln0E8mqjghQUjExf4bnaCynWwTmn/Wj8Q+wy3&#10;Pkk3ebfPU/tMTdth+Dgf79tlYgjPrd3VsL6pltbSezt+Xt0H/Fzi544tFUZx5eO//kE+/+TP+m7h&#10;HwiYxtqXfV+y71W85/G+Z/2CNjU+xLOEMhsonoD6B3g2TESJYTeB+TTVchzexfji96d7GHv4DoE6&#10;5IIJvifwu0IGvivgqH/ccGiY4cL1+wfaYEfboL/Vwc3zCxvok1p8T36I8BrEE54DhnfUPZTO+lrp&#10;cnRHuhrqAo347ptRp9gG/sTCgshSr8uHcb+X/g4uEcbZIi0y3N0qwz0UN4LAMdxN4aNFRlTs4DFc&#10;DyE80KowPfeYCfvMcIkxCimcqVJE96ChLdOgjMGe9iiwsFyKK0YQWUZ7g7gyrsJKp0z0d6mwQqaG&#10;emVysEfGcT6MfMK+McifderrkJGBLhkZ7NajCi2OYYSFc4ot7TKAcgxeD/V3aJwxiLIDHcoA6pSl&#10;Ydmgr7tN4fJm/WhbyKsz2iIdhR3OuOlHnQb7ZGxkQBlAeDt+o9Tgc+IOPzfxzm9talDBZ2JsWCbH&#10;h2ViZEjGKc44JkYGZQrxZHp8RJmZGJXZyTFlbmpc5qfHZWFmUhZmp2SxlGlZnJuRxflZWVyYk6WF&#10;XKBR5gOLc/OAIg7sVMiBLcUchTbhnAKPijwuLOQ5LwsoYx5lzc1NZ8wrM4hD3ih/EWUaVofsenEx&#10;sgSWcxZwDRYdC/OLMo865PB6UcMN2mlan5eS58P9fOYc84hbWFousLi8AlaVpRWAa8+yhqXhvF4D&#10;64jfkJXVLWV1bVvW1ndkfWO3yNqObIB1xmn8jtqRVZyTNdgpm7uyurWnrJHdfVndCayDzb0DRWco&#10;6cyhI9jtyMT0rNQ3NstHn34uf/jzR/LV3QfSPzwmq8jv4ORC9rinEPcWOjiVjf0TRfca0mXquATd&#10;o8Bh5OhxEIpOniD9U/BMDk6fgxdFzi7l8JyzeQIHFG6Ul7J3EaGoQx6/lP3HrwBn6tgsnTc6M0fR&#10;mTo82vk7OYocR46ev8/Qpd+efVsCZ+dEVOiJPPse5ZDv5PBpYP/pt4Eoeuw/oxgSCCJLLqx4kaRC&#10;LIl2Pi4VWMw2h+LJj4Gn4MkPskseIz/AI68ZnsUVYHxgJ+LDVXxBvXYyoQU8CTAsEGxUyEGbAz8p&#10;u6gX2XlKcQf5xusQj3O0yYQhntusn3SWkM4UInHptTADBvVz+NkxN4lPSe09ZfaBcke5d6Sb0OLD&#10;aGPOcHOU+2tP6kSvBm3Telj6sFTYb4otSVVml+aXhluYx+djeRXCeW44O8P3iYd5lJWZ2t0U3/9l&#10;5f2zSMshNgZIOqPJbJg2bavh8zU79s3h698UWwIutfeCyBbLjmQiCe0ihftUgrctwHyq4Nudkosq&#10;lVB0obOaQoPNbiEUGbwI8SF4oYLX5hAvI01TZkPM7irK0l2FpfP1JT4vFTNKRJF0tkoZtKlmZ3Fc&#10;gszK0uXIiBMXjGoCQRBPiqKKCgWMjzbVYB6Wf9bemMaX4+tBzMbbleVZhpWTUmZreV+Vp8Wn9Smz&#10;NXwaLlu2cvo2o3QPlg788Azgx2NDWCqhXFwhjOOP0kCZs4V4hwx/2KbOcjrBbySwNOO8BWERL7LY&#10;j/2rMMeACRbmLLD47Id3xNfb6l6GxbOtuYMhOGLMKcOwtD+YtppgYEuiWV3p3EidKVede+eNOXyu&#10;wjt5DMvP4+NtaTA/e4WCSnqdCS245sa2xO/DQmeG9Zv1U9pHKWV9ZnhxxcZQ2f2y/O3c7p/dN3MQ&#10;mmPQLw1mqGOOjsL7t/Fj+xt1WHEmSzabxYkrNxFYviYxLggsdKIXHf504lNc+fzjv8gXn/xVr+ms&#10;p5OcTm86k9V5H+0Ny8NjdnZuaBjTMC1FA5AKKClZ/Be4Bne+RJ2Q191bRWHEZqCYmFJ27QUUmxHj&#10;BZtMWInhVu8y4SCFcdZm3z8eawvbbf1N2N/Erimq2Lld096T5RnL9ITluz4pLAfmlwT7nxBYDPaN&#10;iRHECyleYCnC5cAohgRq73PmSL68V4BiRxBLSG6Th9seLekeLhQMa+8h38iHCixMz3pqPhRN8L6x&#10;PVr0HYU0tseY558msPA8Oumvwjvw/bvQwmljDv8yAaAaZpPCOMvb51+Wt32W2bvZ4+tqWJ6Wh8+3&#10;IK4QhiefLf4zy8LSzyAeTUwwQeGmAkvh3V2C1c33hfWntc36xM9gsTrbdwu7JmaT2lqctc3a4tuj&#10;QgnrwbbzPsU+KaBxJSBOy+QR6B4tSX9xhgo/Z3Sz+7/+Qf7653+Xj//yH/h8+bO+mzhTk8uV6f4v&#10;yIuiEsmEldKxwPHCfiIcQ+y7MvA8FSgPC/mYwILvDfhe1Jp9Z+OfXDjLGd8RC8RwD8J07yVCYSUl&#10;xmWCTF1NRjuuiRdA2utgYyIL4TkwgaWjvlY664pQaOlsqAs4gaUD16Qd8YaFBZGlXno464UiCzfP&#10;76RIQrGEwkq7I4otve2Z6BHgNelQhsEQ7AnFE4oofboHixH2Yunn/ioE5Qx007Y9Ci25yMLjkF6H&#10;uuiyYJy9Amz2is5gGexVkWVisFvrxzJ7O1EOBRzWpb9ThZTRIQoahMIKwzplJB4ppASBhYJIYLAP&#10;ZfebyEIolITwQcarHdqAeipoL5c36+9i+3IYxnZxRo3uJ4M6DaItnFEzpMuY9cgo2jCAMAos/Eyx&#10;z0ruFdnDfXZgMzYIO4pFFI0I2kUYNk6BCUywHyg4DaNPRvpAv0yP9svM2KDMjg/L3OSwzE8Ny8LU&#10;qGMMjMvC9ASOZFIWyfSUsjBFJpX5STKBPMaB2QOGkYlxmQOz454xmSETgenJUZmeGAE46vmoCkLh&#10;mvFkQuGya7PIv8hkZErmpqaV2clp5DEVQB1nJgLTE8gHdcjgdQLtZyeRF9pK5jkrCMwg/+mYxyTq&#10;PYE2TIyPRsY0zDM1OZ4xjXr6awurDGcYykBZM2xHnJ00Nz0rczNzMj87LwsznjlZBDzOe2bnZG5u&#10;XvGC0hyYnQvMLy7K7CLOwcLSoiytLCvLqys6k4gzlxaXl2RsbEzq6urko48/kn/913+Tjz/9TNra&#10;OmQWddna5uyfbVnb2IL9piytbcoyl6fb2MY1iMKQomIP2NyVdc4M2t6XzZ0D2eRsn90jcKxsEZ31&#10;c6KijbEFNvcDGwdngcOLwNGFbB4/ki2wffJEtk85M+eZ7F08By8K7F9cKtlybI/AY5w/epkRllx7&#10;jTjyRjnSpdfe5ku1PX0f+VaOHIdP3iv7kYOn30UowPygHDwvCiIHJVwVf/gc+UTUFvlnPENZGvYD&#10;+BF1oIgShJHdx9/JHtAjrvcBjxRZaGeEsICJKkGY4YyaCMoyEYXkAksxnDNmOFMm8KOyi3qRHZRF&#10;dimyAI1/TnB+Q7LZLUBnvqD9uol+xPbJMfHjOpEkjbf8PKkNydNXYrNzdBZRZFvryrRFO52dE9m/&#10;/DnDhysMS/Cih8FwOtY9ZnutwPKCZSOfq3DleHw+lleYOVNJakvMqZ6GX5XWO+N9+FX4NJ4y2/8K&#10;lq8XE7yo8s8SWEi6t05q72ePXCuwZDOayinMUCGWNtarDGtjGWX2xOLp4Kao8D8psJiz264trbcp&#10;w+yuoyytd7L7ssvqazYFgUWvAxRCyoQTTyaYVCWvy1WYIJBiokIZH2JDrByG+71SUjsjjfPXZXW3&#10;a+vzFG9rWJ6+nBRv4+2svDJ82psJLI34UagEgUVFFvyg9XD96hBnIkz4J6F3XFeDP4hTJzmd4Cau&#10;cGNNE1hMZFEnOWnBeSvCIiaymNByFdVEGIYzvg1YfQyrZ+qUr4Z3MpgDyuJ8u28C6+bFFe+EMVIn&#10;S7X4MofOTfB5+7wI82lEOwnFE/0nuOM6gcVooi0dVs5pZf1n/Wb4/knvlcfGjI0pHhluaX2eHruH&#10;ht1Lc0Caw63C8YZ+ye4Rztn3dGLxH8Lm7LOlxCi40KGVbXwfHeFlcBPiVGChw55OfDr5P/3rn5TP&#10;PvqzXjOcNplAklAWTse6iRM+XkUBigMJJrB40SODoorjLqHIQujAj3ixhXyIwFINq38mFpSUYzDO&#10;RCETPzIRJIFtZp+bgJIKLD6sLI7wvqTCi5Wn9/Nz2H2GdA4vsJh4QuGEcPzYuR8vPj6H4w2w3cD6&#10;x9/zir6Ltl5kMUGFQkWRIKxQzCB0OKVYXG6biy0hjMJKKKdM4LGZTumG9l5YsfeN7b1CfPk8Mo6b&#10;2zfXP9SjvpdK3kkpXnRJqSa8/B6BpUzE4LU68hH/eygrizDO58swL4Tw3DAbq5+HYYbPy/JL8e9P&#10;heG0TT9b8LlHLCz9HCL+s84LE148eFAioHyowEKs/tY2EywoYlgdyuqfUvb5y7aw/qnwYful2DJn&#10;WgctG+lKsP6nCJIT7oveD/YT+wd5ZWUAvif4OfPFp3+RT/76B/moTGBx/WB9kN37krFggojVycIr&#10;x43ZcUxaniFNKIflBZGFBOEm/36QiiMVgkoCbfj8K3wXOJiHijRN+P5AnPhBuprwfYJLeTXjeyrg&#10;uQkjmSCSwrg6xEU6KLLUU1xBnsTlb2JKucAS69DMze8psjQJN8cf6KDI0iZDXe0yxM3lPRQGougR&#10;hJQgquhSXH10/nfpkQxxtgbiw+b1Bjex5+yO9lKC0BLEliBIIAz2Vp/h7rj/igotYf+ViYEeFVkm&#10;wAhniiBdDzfUp5jT1SqcQUKRhcLK2FCXjA5y2TDk5RgZQBtwHKKo4tD4gcBQP8UV9A3pNVoyhgCX&#10;NuMyZ4PdzRm81tk9FFeA9Rv7hkuWUWgZ6e/WtnbiPnCM8l3C2cwcu52t9cgfdaSo0ov0NmsoilDD&#10;CBvtay8whnqP9XeATvRLp0wOdcvUcK9Mj/TKzGivzI4NZMyND4JhmR8fkfkxMBrhOZjDuTI2mgPb&#10;uSx+WJkZGZKZ4UGZBlNDAznDAzI53A/6lIkRgutRhI8N4kiGZALHiZEBmYCtHsEkZ+cgrpJhMCJT&#10;IxFcT45EsvMR5DGM/JC3gToGOBsoQHumD7N/RmWGR7SL4ZwdRMa4tNsQl4Pjsm8RLgEHKI6RscE+&#10;jK9+hTOL7JxpSZhxFMNcXAgfTOBMpbj/zzDqCKYcvDYYH9oxGsD9mSBoyxjaMYp2kHFeRyYoCFHs&#10;oegzPSmzM2EG0ezMlIyi/Prah/LxX/8i//v/+7/kT3/4Iz5HHsgIygmzehZhOy+zs3MqusyBMDNo&#10;AeFulhBnEJHFZVlcWpGlpVVZXl6T5RXCGTuBFZ25A9Y2ZWU9Z5kgjCLO0toW2JbFjZ2Mpc1dZXl7&#10;X1Z2DmRt90jW947DrJqDnM3DU9kC24fnys7RhewcX8j2Ea4jO4ePlN2jJ+CpskeOn8neyXPZ0xk2&#10;L+UQHJ2/kqOL1wHdFydwoFCceZvz+F3gyTs5oPiiAkwZ34bZMBFea9jTMDvmiOHxXOOeOKIdBR3l&#10;CflO9sljpAEHBNeHBuw8jMuJ+T7+FukBzhWUUVgGDdcZSOfJBBuKKORJIJ0twzjO9NFl1p7nFPaV&#10;Qf6ewtJlqNdWxAQfprlqPxoTRnKBJIR7QcX2nvFhxOeTUVJHhlk9svpEfBgFo+IMnZ8cIUyXVlNy&#10;57050FU0ic5172S3eE8QSCiqFMmEkIjacd+WKhwgjcfCs/TONgsvqQ/xbTLHug8jN0lTlu4m+PRX&#10;5ZHaXYdP48WEVFTx+LRpmz2+XhZmworhbVUE8eJEFFoYbqIJl4/LRJS4/4lREFNcPsVl6Bift/9D&#10;8O3x+Vi/mCjhy/aiA6kWXg2zvU7ssGurg7cpw+yMtNyblJmWXZbWbAqiiiPLswoW7/Hpb4IJAZ7r&#10;4g1vk4oPZZgNBYYKgYWUpCFl6SzO19HqY5T1ieVneVXDyiyjrCyPleHt/TWpEFg6m/ADsOlhIG7u&#10;2VH/ICMXV3JSgcU7iAyLoyM7dZKnAouJLF5o6WwFbbh2mMjihZYyqgksmbgCGxVvomPe6uUd8mnb&#10;zFHg2+Yxp73lZe20/Msc/Vn6KK5cJbDQKZM6aSyOTho6a7wd8zB8uhRvV4Y5irR+aLuKLA8pQiAe&#10;0OFJvMCiDgweS0SWqwSWtG+tn/zY8Vj/2pix8WTjqKzv7R4bFm6wXLvf5izyTiMdB+iPTBBjPyGc&#10;Di91vtFxpk6trxT7Z3XRCR75OmCzDrg3B5ePqiqw/OWP8tc//rv85Q//pseP//wHndVCp74KBBQR&#10;nOOc55aPd6rbuY9XAYBCQALz9QKLiSYqaFBIMWHFoYJLtPdpTPDw4kqZwGL4PKrh8/bCjZ1b3paf&#10;F1PKYJvZ5+xT9jn712YOmZhi5wbjKXoRs0/TmOgSuFpgKZuhUoaNIxPziC5hByhYlAssHAsRjjmO&#10;PY5BjsVvkAf7i/3GPuT9uROEFi+4UPAwTEwpABsVY2hfBSvHxB0TeIjZeIHF3jMmrpiIyxkq2f4q&#10;wAssFF04c0XFFcJz9z7yM1gsjEsYZjPtYlhqmwouBYElcUqnpO8Se+8Z+n75QOw9Svz7ypPGW31M&#10;SPD4ul6XLzH7q8jy5zk+o/znGT9n+NlC9HMH5TFcbRWmi2kj9tnnhQoliiXEBJQygcXHm70XWErh&#10;Z6zC8RXqY8JLtc9TbUdsr9U31DN8PqTih4oriGdfWf/aPbiK9H4wPetsbdQ+4Dny5vuBzz/fO59+&#10;9EcVVyi0fPHJn/EOpMDyRegT9g2oZd8AGxu+LO5fVIZ9xjehbjpjlc9sAdxzxuGeW/39OKnHs0V8&#10;Htl3Cj4r2Tk/r/F9waBo4mAY7VimvSNsuUC+GyjAcPZLZzO+Q5igEunhfimgt6VJ4TnDwzJfYZaJ&#10;J5vlgnI9OquFookKJ5X2ZeR2QeihwNPb2ix9bc2Z0OLhvib9nW2SzT5RggiSzchIsOWwbN8TT383&#10;xZeACTD9wGZ6MG8tj+XGOgzimlBsGYwMI6+Rvm4ZG+hRgWegp10FFvtO39PVIv29bcKZKqODJrBQ&#10;PGmTkcjYYIcyOtCujFB0AaMDCIvhZlsk2sZ0FDZG+yh4eBDfy3pyJg4FFopU6B8DfUSBhX3I75Yc&#10;q3yW7uJzk3sOteH3Epc8o5DCZdOGKNoUiIILzge7Aj4+LLkW6kHRZRz9MMHZLpFJzngZ6pOpof7A&#10;YCXTgwMyPTSoAkpgQGaGAmYzOdgnEwO9gX7kbeC+cPm2cc60AWMKrt2MmwmUP06RgrN50BejPEbG&#10;kF+gzxHD+nFOYvw46jGONgQG9KjCRwUM97b9MoE2GUzL+FHkSziDiEu6BfGQYmI+xod4bgIjbAKw&#10;x5hUmC6GMS4LB2abp3NhjGeevdxfCOMb18YoieGMp+0o0iixvmQIDCK/ATDI88gwRSG0mYyxvRSy&#10;xkd0mblR9E9j7UP59K9/lf/1//6/5N/+1//C99XP8Bx1CPcLmuWMm4lxmRwfVabGx3CdzwaaQTyZ&#10;nZ6KTKuAE/YMCjN0ZuJxdgbMzuJIKNjkzDim5+bBAlh0LCkzC8syu7gic0urMr+8Jgsr67K4amzE&#10;WTZbsrKxDXZ0qTNdPo3nES6ptr65Jxsb++AgsHkgm1uHsrl9JJs7x7K9dyY7e+eyux+XQTvk3jeP&#10;dQm0IMw8kR1y/FTZPnIcP5Ptk+eyc/pCds5eyO75JXiZsXfxSvYfvXbw+pUccAm0x2/k8DHFGvDk&#10;rV5nPAqEOAo573H+Xo6Azaw5fvKtHEV47q9zQpoCj5D+URCI9nFtIkvKHsKN3ccBzppRTGgxHn8f&#10;ZsVEeM1ZNURn65jAQvEhihAmWqiYgnpcR2bvhREF+SHvFBM+vHCTiTYUWZQQbvkUYHgJvu5puKdS&#10;ZInCCsILs3YQZuT70FztXPcEAYSCRxETWgpiyXPYVsGLJzfBhJcA61HGVTY+rkjaxg/FO/o9N7G5&#10;Cp/OiyiGt03xZdu99Pj4FLPxY6FMNDH8GLBzizPRohp5Hjii7LK2XEVad8Pis76iGFRS/j8DEy2q&#10;iR6G2fwzKMufpM52Cy9Ln9oalsaTpq1GWX5XQed/SpndVVTLIw3zAkMal+bp09OeooefAeLzuGme&#10;Fm753YSyvNN8U6wMn5ZHn2+FwNLVXAdqle6mQFcjxRbQUIMfe8DNbvnvFlgy8OOrqx3hkesEFh/+&#10;PyGweKe8pSOWpyd18qd5a/6JwELMMeOdUYY5bIgJLGbHtD4fS2PXZZiQkmL1UlBPE1gME1rM4Wn/&#10;DM0cHnRiwC5zWgJzrngnoe8L6x/fv3aPPNa/1QSWVGTxpHkZjLNys3vj6pjVDWNJl3VzNuok4v2K&#10;zi11cEWn2X11fn8p2Wb55GsKAxQIPhcTWHTpLSeImNP/1qcfqcDyl//4V/njv/1v5c///i8a9uUn&#10;f1W7TAjxTnXmlQgkdk4s3srxmOhg6VXI+Ar1BvcJlwIrEVluKrDQiV5NDEnrWQ2ft+WR5kksX2tv&#10;NWyWye8VWFKRxdIWRZabCSxGNZElFVjCEkkURTjeKFZQuAjiSSbiRdHGkwssOblog/6LIiHhWM4c&#10;zsCc0yl06l6FCUEV+xsBCismrpTNXLF3DaGT1BymdJ5SXMmEIAogtMd7SGeyENiXiSYWVtgrClwn&#10;thgqtrCeWlec411QhjnEy9579h5Jsbj0M8PwtpZ/NdL6sK5G5tyO176+abpqcRaWxmXl8Dyisy1o&#10;59oYPl9CuKVJ66VhERM7uKSWkb17S8adjU8/di1/j+VRIAosZuPrk2L183lZeYU68dpBccXKqNan&#10;HrPxfWxl+XJMYGL/8PwOPmtu4b3z2Ud/kk/+8gf59K/8HPkL3vef4F35RUiH9+hDUBuxGVr1eMYa&#10;WD/C8wQVH/lMxGcje3b4HEW434nCZxLX+scL2IZnCPnE58meL6bX55DPL8aJfq/Qc+aBZ5VhhJ/N&#10;+P4RCN8/LH/rH80bR4o3TNMGWxM0uCxXNwUN0BPhxvQGr7spemQCSI6JI/8sgSWdzUKRpYdijwot&#10;LQV6QU97ES771UcBhGKIiiMdGZydoTiBxYsqHpvdwhknpI8gX8OWGOtDmRSAFJ4jjCIMxQk6punk&#10;5jkFFvsu30GRpbNZl/miwDJGkYVCCBijKAImhjpBVzyGWR8KwsZxPU4BZqDIOAizQ7pkapgzRLr1&#10;PEubgTL7USad8FxCLTrmg7M+ONMpJDCMbeQ7ls8Gnx9+Frbg91CfCiztMsJZNSX733DvGworA51c&#10;5i2Fokuwo8AzonRmjOL+kNyB3xNAvcg4mOincOJEmGHOTgnnFFbCDKJu2ARMTCkH/akijyek4Ywb&#10;wr4ieT27MoZJN/ovBW1QUQL1LcKwIkG86cVYCHhBJ02Xh/M6F1iG+zhzK8eWa9Nl3HCexwV7W9It&#10;TVMBbHk/dNm9nna0DbbduPc4H8FxFNecxTVsIIzY0nw6cwxjhXDPn37YENsDyPYB4vJ0ug8R24X2&#10;jVHkGhlQgaWp7qF+p/zf/5//S/4FfPLnP+gsPM624b4+nO3DWUcpnFU0PcZZQKMyOzGmhKXhRnV2&#10;EMWYKQozsJkCNttmfHRUxpSReEQYwzWeS7NNBCamcJxUxsYmFL1m+OS0TE7NKFPTZFamZyjQcLYN&#10;l0tblHmbUUMWUlZkKcLzxUXOulkJs26W12V1dVNW17ZkbX07W/6M++Jk+92oaEP2lZX1vZyNA1nZ&#10;PJTV7WNlbfdU1vfOZANs7p/L1sEFeFRg+/CxCja7J09l/+xZ4Pw5js9lD+fKaWD/7AXiXsZZNJxR&#10;E5Y54/Ho4i2O4NFbOTI0PGLLoYHjxzhGjs328VvZB3tPcHzyzpEvi7ZnPH4HeKTIwpkv3xWwcI/F&#10;pQKLiSx+xswORY9rhBYTMmxGCwUSXTqM+UTBoiBeMG/gRRCfVtO7OLMvS+epFpemZx1uJrDkIovt&#10;QUP2X/4UyZ3q5Y743KHuqSaw7D5DGocXWOzch1WH8QHbk6cCrVu0QV19nE+f8nuFlrR/vOOfXBV3&#10;HUzj869mcxPsXnrK7AyzsbHA2Uhl99ywe/+hAgvjg31ep7J2krSOaXjaJovPxai83P8O/OyQapjN&#10;dZSlNcpEjasoy8Mos6/GTdOVOfzJTWx+LzcVH66y8/VL62nixIcKLMSX4cMtTRleCLGwNC9Srb5p&#10;/nbt860QWHrxA6e3lZtp1ks/zkkffvz04sdPTzN/cIbZLRRZDN0QPzqhiTmdPRZHzKntHeLmDO9p&#10;b1ZMaMloB3EpAeJFFi+02LUnFVpSGK5CS6yX4dtjDh/DO7qsTeaUt3aZM9876y3fsjyJOcbKRA+P&#10;iSQeL8Ck4oqJNcTysOsyCkIK8MJUFq71LWJCS/ZP0nr2IdrMI0FYhdMSmKPE94HvY+LHkvWlwf41&#10;EcXIxLn/m7b/frLkyPb8wD9ijbZPtALQDXQ30AAaaDS0RkOrqkJVobTWulJn3sy8eW9qnVmpszRQ&#10;GqKhu/vNDGf4jDMccjiCfNy1GQ6Hs1zb5XLN9m84+/0e9xNxrmfcrMJ7zR8+FhHuHh4eER4eHucb&#10;x90JLCS9Lx6rj2l6YseyeuHLwX19nN1fnoM3fJkxzoxr+idxxAzLKrKYEZyiAdhP0SDCOU32bNss&#10;Wzd8IBvXvCtr33lT1r37lmzA+tYN62Tn5o0qDqTigxcOirbrpU3TeBHj4C6UHRzi0oksnnSIML+/&#10;CSDmobCayJKWraicVj7ucyf48hh2HPXk2Zp7DJl4YiKJCSVF60zjRRZPtv9miin5vCt+qDDbToWW&#10;1JslF0VQ5kiNwLIv/AnPdYaZYOLT3wlebPFQtPF12NfjFMYdolE31v075ch+GqX53NBAHfACS4qJ&#10;KxRUKK5knjA0BiNcxRW0Rdnf7WyDsI8XS8wIbG2Un4uBZG0X9kuxOLZ1adtlWNuQ4tuMIiwN87B2&#10;Js23Xt4pRfkXGehtm/FF+1qYHTstE7F20ZfP5+Hz8Xn5dFaetFwei7N21pMKG6FurRRIfJlWzfdg&#10;wOLSNOmxUvgspBSls3LXHLsOljY7NttTtqPa3rFdDPjnkdsUUiiobNmwVjZ98L4ud6B92rN9s8Zr&#10;WuRzuAAKLTY0XhEqsuzHdSV4Jk8ewPNFDu6X03zGDoVnphFwThN7rvQZ5POItAb303V7RtHHUXCP&#10;lMN743qIO32E8Dnm8LZ8JvGMYptxxw+gbOAErhs5iXt5Gvecx9f5U0AL2ocMbmtYmEdF51JBeDOe&#10;c6JpnGhi4kgqsKjIUiOc5EIKKUqXhbNcOC6FFhuyjCKLCS2GhbU21NLWyP61CS4UQyiKcCiwJl12&#10;kBjenqBxgOttzaezn520bw5W9N1Po0/PIc3isGZtOH47xZYWznNC43IQLzqwzX669sNP4Tzx7VFq&#10;Oy2VUpMa9+lpYgIJUYGk0g64DGJJFubEkwDXQ9gQ4sOQW6WM4d4OwCW3O2Wkr0vnQRnk8FjRoE/6&#10;aNAudwqHjSI04lMcYp+PIqU+J3u2oe+8PwhEZpDvwNJ5xHB+mnIrh1FrkC6ct4Lr2UnxyRHm1wke&#10;QN0tzaAp0oz9aaiPBnuKP0prEC2Aekx00hOFQksoe393OJ9wHvRC4Tww9ExJvFVQ5uA5k7PS0yec&#10;k6HnRM8oLSuxsjbh3BoLCd5VWMd+5lVVD6snQeTicHYUA0Oc7e89s4LHCtdZx4pJBRMvpPi4ojBi&#10;wowKLBRkkKeCa6HE9SqxOBC8onCNoueXgu0wlxBFlibpxHYQQXP8NQrnSDEpDHvGYQ35I9B7b70u&#10;b732in4PsL9EkXSwWpah3h5d5h4/qMOoD6SfohsFOHrFKGWFw73pkGuaHvtlXkKdOO9O6eksoY53&#10;6JJUGA6qXRxuLQyZ1tvTEyj3SA/2J9XuslS6u6VS7pYq0ilMy+HVdMi0Xhnoi/PdqIfNoHrTjA4O&#10;y9jgEOBcPqugc/IMy+gw58UZ0fluOESaDoc2yuHSwpBoo2OTMjo6KSP0qhmZkKHhcRkaGpdBMjwh&#10;gyMIH5tWxiZnZXxqTpmYnpeJMws5cZtDok3PUrw5J3OLF2R+6WKYr4Zz12CdzEXmlz+SeRVrrsrC&#10;uWuyeP564MJ1Wb5wU5YuBO8aG/5s+VIY/uzc5U/k3EfkU+X8x5Ern8rFK58Bzk/zuZwDy2Dp2u8d&#10;X8jy9S/BV8rZCMUYIwyJxmHMwlBo2XBjmUDzHcJz1CvmFtY/odjicaIL0mQCyCp40YXbQdxYKXAY&#10;qRDy58SXK43jsb2YkmLiihdViik2wJvBWoeEisZzjxrawe0EFqMoLhdTijmvw47hWFE0Wb71p38w&#10;XoQJQ1XdOUXXycivF45TEP998fmlea5Wjr8vVg8MGxrOBBQvqngsvqiOFKFpVdwiK88zPdfV0hSF&#10;Z6B+1RMvfDjXU/FkNUwUsf389mrUS+vLZaSG9DuB+62WJymKL8rLcydpPEVigIXVw0QIoygNudN0&#10;KUzrBQgTIRjny2lYGi9Q2D4+L9v+h2L5+Tx9+YvK6O+LnaPPz5edrBBY6N7e2XwSneCTUkbnn3Q3&#10;n5IufEBRbKHQ0kYPl5OHA1jnsGLNiUBhBhXiw82I7Q3ZXlyxv9/sYy0DZWhHWQwTWVK8CGMw3Hu8&#10;mNhSgyuzGYXMyGOGntQAZOnsnLxRnmEkvRaWv8+7iCLRw2MiyWpiyW0Fku+B3z9DDYirYwKLTTzb&#10;5AwImbEyXsd618XiiuD1tHrlr/9qWP2ze0R8nTRRxgwFtu3383W66B4bLCPPwepNaiw0Q9ghZ2RL&#10;DdU0kB3ajTjH/h3bZOemjbJ53fvywTtvyYb33pFNa9+XHR9ukD1b8bGP+AM7t+nS5kHJ5kZJtvc6&#10;YcKTihEmeFAAMQ7v2SWHUR5iIksKvVvSvNL8KKwUiSuEaVkeE1G8J01KPYHFn5cJKD6M+LSMZ37e&#10;gyUVU0juhVI7xwq3GW+CjGfF/lvJ6gKLx3u0pEILycSPKLIYXmD5h2ACjhLrqOGNuIaPZ71OjcdF&#10;hmKSG61p4A7cTmAxcSUVWDi8Gb1ZGE9xxeZaaOJcC7FNomHVhBUTSqyNsjaLeCOoxft0mVGUxtPY&#10;tvi2x9oP3z6kbURq2DcYxnh7B6VYHvXwaawtMnxYvfj0eNYGE2sLfbtqWNuZnreVpShvH8/j2zUx&#10;rEw+jeHTpdewCMuP1Dt+mm89LE/W4Rqxw9V5H+bbfo/3Fsk8RupgYoZtMz3Fj0Nozw6gLduPtszg&#10;9kG0cQfxbB7EM7lvB9pUetFR/F2/VrZ8sAbr6zRsH9IfRB5HUB4rhworaOuPRI6i7T+G9wA5vnd3&#10;zj48b+DEvr1yct++wP59cmo/ni9y4IDSQA7hWQPNh/FcHcazpBPHA4Q1HPRgHwozKs7sA3uUUwfJ&#10;brArLm17t8Y3HN6LPPfhGaWAgv2wfRJxyoEA04Z0+6UJ/acm3PcmtANGI9oFBfWgJhzbtg+9vFOK&#10;hthVT3CQeYeTgvRZPhpPQQd9b4or9GA5GTxrOtSb5mSGDl0WMRHGMK8XFWTo5eI8XSi+tJICUSYT&#10;ZjLBBenRLyfWR+eE+O3oa7c3Hg80cFL+CPre+vMWwjuaTggntzdDd6mtAf3zY3LqJJ63E2hT8F3R&#10;1nxCDdH9NP53tuhyoJuT5LfJULkddNQwXCnVMMQ5TIAPG6l2ymhvl4z1dctYPxjoltGBLsBlGdtg&#10;sEdG+yvCSeaH9C//ANd1uzdA4zON262NJ/VHpr1479IjmX1xfnNwGCr1pqDHAYUBGsWVsF4GmdcQ&#10;8N5E6lHUhjQIL2PZ3doKsGRYWyvCg5iimOgQ4bp6b0RPDqWb0CDfGpblNunDNeyN9Ol2m/RaGopa&#10;3fQEovdKscDioYhEsUfnAVK4HigSWziEHL2Z1Mspej15oaSIVExJBQgTIRSk7WynUJGTeYOgvAFc&#10;y87gFWL0OCpdvIYcLmxlGNFryiW9ZuI9JlUP7o/NPUQYVon1IAw9R7EEZdFy4f4a3E7Ol+cUhvAj&#10;qA+gXGL52rUfwyFV1733trzz+u/k3TdeVY91Psv0cDFRpYr6qmAfFeEAvZ56Oztwn5GOdHfWQBGG&#10;Q7r1IU211I6yt6Pc7aiLbTUwjPR0MP9O7MPjRVSQ4bBtHIqtBDpQdq53BJB3Bceu4ni9FHIABZow&#10;Vw2HQqOXTW8keNxw7p0i6Hmj0Asng8OigSjaDA0MyuAgwPoAPW16+9QLp1qpSkXplUq1T6q99LwZ&#10;lL7+YenvH1EGBsDgqPQPYptgm8uBoVEZHB6T4dEJGR2fkrGJaRmfPCOTU7M1TAAVa6bnZfzMIliS&#10;iZllmSSzyzI9S28aQK8aetKAMwvnZW6RQs1lmV++LAvLHykcBm3x7BVZPBeGQlsi6lFzXeYvXpe5&#10;izeU+Us3MxYuf6IsfvSpsvTxZ7IcOXuF4kwc/uw6+VLOXiNfxOVXyrKHXjA3Ije/Uc7d5PBkAW4v&#10;3fxaFhOWNNxA2I2vMpaQF1l2eaYwTuE6w27hWBELq8dS4uWS4gWfIrElFXtq+J4Ci7HSqI3txECu&#10;Bvc6eA8VT1Fcuq/nPOLJuVt/g+uMcpIbOB+wfB3nR24ENNzS3Abmx/l7zuLccg+fPwcoC7A5dorT&#10;1Kdmfp47yMPuX1Hc34faOoFrTmEL9yG731FQOf/5f5nhBZbb4euQF7asntl2EXldzDFPleCtUhun&#10;+0RBwxuiTVQwocEw8eR2pPt50ng71p1g5fs+FOXz9yHNt8iov5qh/3bYvoYXAopI098p9fLgdpHg&#10;YGKGT2tltnxM9EjTWrzf18JIup/h03t8GuL393n4fdJrnO6bnu8KgaU7urCXQaWtUelpbcjEFgot&#10;6tESvVz4EdVG0QW00JAUMYOKkcUVGLAzcQWw463EjrfRYcRhCYgXXIxs2AKU29Aw7OvFFhNaMqIh&#10;yBvLaQRaDTMomfHMDGjE4orySY03xBt1mKZI5FgNL3wUeelw+CqlKA74/YvyT9G0PBc9J+wf11eI&#10;LDFehRZeD16X40Z+nWvOH/v561UD41w89+d15r3TcdOJux/+nvj6SSxc45DO6mQm6iUw3vJTw+Eq&#10;99jKlobZOZrBLjXEFRne+Bfykb00nuVQzNi9+UPZsm6NrKfA8u7bsmnNeyq60GuE8cR7lOiQXTSy&#10;7dhaO5wXl1FgMFHD/m4OZWGZivFlOuLEFg8FIS/KrA6Pbwb5Wu8VE1FSgcUEExNN/HkYlo/lZWlD&#10;emN7lo7xeqyIDZNmAgrnxgmgDBzKDYSh2ELeVk4vuAQoqmyUnRRkCOO31RdYDJ+G6yaw1INCS+p5&#10;4oWRovAiEcbiPF604RBeJgjW3rscH2912uoW63utmFJr9FYorlBUieKKCizEiSzp8GCEc67Qa0Xn&#10;msCxdA6Wo2hr2WZoe49nH9hf5F4wMaHE/kbnUEF+3UQUE1p8esaT9tMnpL0xvtuiQYnrbGPYjrAN&#10;8e2fN+bnxvogNlnbYNeKcdaG6DBaFNmJhTnS94w/TprO2qciWE6W12Ntr7WhKfauN6ztXK3d9PC4&#10;d1JeS2tYeruO6b4pPp0dr4h6+/lj2DbvE+9X2r6nYdbeZ20+2kGDc55kz4utM9zQdwPqNvLhUF0G&#10;h+5SMQRQIFGxHW3TAUBx5ZB7Lr3Asm39WmXnh+tlL9ompmU+mXiD9SNoTw8jz8M7A15gOaGCSuDk&#10;/r01ggqXpw7UrmdiC6DQQoEl4wiesSNuGzQdCqJL4yETNvYpFEYaKKRkxO3DexAfxJWmoxRBmB5x&#10;CD9N8QWsEGIO78OxAO5hE9oZ0ggacM8CWMe9rQHH0/3QvqwQRyJBVKG4grgTQTSxYXhtKF4VXNw+&#10;FsZ4G56sdBp9cIXrFFeOSzu9RE4QtD30osmGEgttVj68WPB8CUJLgBPmt1NIwTrhRPoKn1+gggza&#10;rNCGsS/dGOdaqfW6ICX0sUtNKBdQMQWUmsgJxLMtRDiWJrDQC4B/8LcizekTeG5xj07x+mA/htPD&#10;gqJKmPS9pAz3rGSk0rkKjC/JKAUWMEaRRQWWHhVWRrEcVyoyPlhFeBVhHDYpZ3SAQyjl6xxGicMs&#10;0XjP/jPfhfQUzQSWzlaht4gNaZUNYUWDdvSKyQzeZvQGHO6qSoO3o7eEfEpcgs6SxnOffHisdumh&#10;GGDGfxVVwjH0ON1Iwzh6XNDzoptla5c+XFPSXwnotgounG+F8720yyA9gHD9KXAFsauAUoBigs01&#10;ks05wqHC2nBcikMmunB4ukQUMe+MetSIDatgaTvb8u8/FVgYTkxooVDhRQ2gIku8jvWw+VIy8Soh&#10;CBa4hh4KFBHGsR6YMGZzvtQcx8IQH4SzvHwUVQwKFhT5WvBsHkL7vwntNr1Y3n79d/rzDn8koRDD&#10;eWxYX8oUZdpbxIZps2HcPOn9UyjElHB+HTgeCCILRRUvsESQvgdp87oZ6r2h50SBSIVFLgNaNkDP&#10;nDAUH+t4mH+HHjT0qBmoBM+aochItSvSLcN4Fskg1jMq9MwBtk1Pnl4KNoGBag/qPb1tulXcocjT&#10;o3SBbulRbxt631Rq6cnXy+UehesUZ6rVXunT4dEGZGBgUIYGhwDnsRmJjMoQxZihMRkcprcMoAdN&#10;nKtmZGwqME6mlVEwPjEjE5NBoJmcmlOmpueVaQ6HdmZBpmcWZYrMLsvU/FmZnD+nTC1cCCxekOml&#10;S8rM2cvgI5k993HG3PkrMn/hqsxfvCYLl66DG+BmJMxLk6ECzWey9PHnsnQlcvX3yjK9ZSL0nFm6&#10;Hlh2nL3xpXLuBj1pvnT7cH/Lg+EBE3dq0CHOAvSwsQn/c8+bfFg0g0OjLSOOLN1ywouuU5xBONIs&#10;RrgeoKAT0nI/cvbWd0HQobCjYtJ3iM+9XFRIAGdpSFf+lJPNy/I3ci5b/0crjNxGbnjncnWRxOM9&#10;XYJ3RP2J7+m1Yh4nSzf/iPP/QyGMI8s3cR5IS+Hk/K2/AVySP0bc+ic4z09WDqf2vdHriOtLPiG4&#10;ByB4OwEKJLcRSQyKKTVz/2A7F1k8+T5nP8MxI0Xx35dagYUiRRAqsvts9+xziiyBILrk9zPAtLVw&#10;f4oqYV6UCLcjtZ5EIX2x2PcnXJ9cWMkElkieB0CejFu4STEisMi6xDrjRBNPNpF/QRxZIZw4QUX3&#10;jetFwsXfh5pj3YZsP5wnqRuv+YZrkYYTb8RfjXQ/T5p29lqtgJCSpl+ZJ8Nq0xg+n1SQSMNT0nSr&#10;5c1tLQuv74ryFYsc6XHSfG2bpPlwv+mPv1LOXPlaKcrTSOO4tP3ICoGl3Nqg4gpFFXVvBhwHuIdj&#10;AlN8oYcLP6D44QTCOsHHU/xgI/axZmRx+JDjBx3h2MwdCaUmIwotSoOSiSyroONBKxz2IKBxyCf8&#10;cXdS/zozb5amU0czMsN5hEYgw4encD+/L9N7A1E9vOHGh+t+FDFWhWl8Oqzjg5wfe/TIaQRWFpIZ&#10;xRDvhZXTNHIBL7DUHgflvA15WSJHOceB88KhYYrniDiKPKEseZn0fBkfsfHUCYfZoaBCL5fGjMPZ&#10;ehP2p9DRREMCxRWHGQhMUGmN1AxbYfUzGhk6aEigQbSA9gampfEB+fG+63FxfeM5FOHvq+ENdWaE&#10;84a2Q2ZIizDsCA1cSjCeHdqzQ3Zv/VA2r1sjH7zzpqx/9y3ZtPY92bllo4oFNLzREKdDw6hxbZsO&#10;Ncb5XSiw5J4tW8IQZNHTwI6nx0SZzBiYGwUDJrCwXDyWQoElGvW8AVCJ51UsqnhqjfQslwkhLDvh&#10;cByBXGDJxRLuw32ZT04IZ3wgzzMPy+NykUShgGLHNDElA2mZnmXDMTi0G/PUcIuPeWWizLZNWX67&#10;OewXtk08+b4Cix86LMWLLUWCSz0RZbU4E2Gy7WikNfy9MyzO12nDjMwmqngy4zXFFDMcR1KBJfdg&#10;oYE7QCGGw7fovEc6lwX2O0yRBW0L28nYNnqvOhNKUrGE7YWtB4NlscDi0+t7jm0H32F8NwEalbg0&#10;ocXeG9YOWptxUsWSIoGF12oPzm+vxh9XcL4169jXBBdwEm2wom018o7bPo2m0zY6pNF3CdtqXCd7&#10;h3jsXUd4DiampMKK/UBhMM7OmfnYO8Cfv8faS99mGvbeLEpr6a0OWXqDaevl7dOl8VmdrINPU1Of&#10;Wfci6Xwlx3hftW0P2CTyCuLCXDJoQ4HN4XU4I6SjwKLPBvK1+mJt7yEaf+155fMI+P4wVGChR50T&#10;WHZt2iD7tm0WeqtQXNE5hfDuoWcKhRSKKt6DxWB8EFiCuBKG9dovpymmRExgOYn1IMBEEeYAPULw&#10;LEVajuAZJEdzOGxX0xFyUJoJ6jFpQv1twrU3mrGdEdP4tBRDMnEk0oh7lu1PsN2MNsbIhRYSxJbT&#10;Edtfj4HnxwQWE0cMDrNL+HMSf1Ty0DvchuItogP9lE60KTkUWCi6cB+0OfRq8QKLgusW26rQpoU2&#10;ip4v7diXdCAf69soWf8ooJP649kNIgqHtopDQWE94Nc5vFWYT6TUgvK14BtBodcKwkAnJ3Qv4ZuC&#10;E8p30tDKYclOap9Vn0sKLLgeNJLT46K/h8OBlXToLjLYw/lE6KVCcaVLhisAYbV4AaZDRiqAw4OB&#10;0WpJRns7ZbSvW0b7y1j2yDgY66vIWH8F2wWouFJRKL6McQJxhFG84A9bnPOQAgvfL/yJi8bwfpQj&#10;TAbfkRnaOVQX50ShgVjnRkkpg27QhXPsQlqldr2f0PCMbeYdxJZoxC4Fg7gKOTT4E5SR3inEBJQB&#10;XBPC6zqI66FwnWEgE7NwvUf0+gaGyigLzwHHVLhuxDIOODgfTF8Jx2SZonG/rB46tQJKmV4dDh/n&#10;BRRPURpb7/RQYDHvIMZHco+QgHkBqScQrqXfzsIzAaAOjNPrH1DBxe4DUG+XSOodkwkrjEfakCak&#10;M/GngnvZQxBPKrjuHehTnEB7wx931r77prz12suyZcM67SOxv2GiT/CIasa3vYH7ETERzISWbK6c&#10;iIZF6EFldLdFuB7JxRIuV95XvT+txdh9Ylruz2tA4SoMbRcY4LBmYAjPVwD1sqdbKXym+KwRJ8AM&#10;RPpRt3XYP1zHIEYS877hkGZduN6dGWWkIxRiyqA7wnUfl3vkdKuAQyFnoMKh2ijsVKRfqYLeAOeu&#10;UehR06+eNYP9A8oQoVjj18Hw4JAyAjgs2sjQiIwMA85jMzoOJnQINBNtgmfNGWV8agbMysR0HPZM&#10;hzqbl8mZBZmaXZSpuSWZnluW6fmzcmbhnHrRzCxeABfBJZlduiyzyx/FeWmuhuHObE6aC2FOmgVy&#10;8bosXrqRsXTpps5Ts/zRLeXsx5yj5pNse/kjrH/8aeQz8HkBv5ezV76Qs1dz4eXc9a/l/LVvIt8q&#10;57BunL8e4Jwz9LohSze/ktwTJi6BetBc/yohDq9maUHwpuE6yoDwIN4EoYbii3m1BCGABJHAhJdM&#10;gDHUuF7MignkP/nHgMtiakQVZzwnNWGaF/JWcKzIEsqziLIrN2vJDOuRsxk4R4XCE4nbOPdzyM/I&#10;0zmya7Q65z4l3wU+IbjPIHgvUWCJZOJHxMIdS2AR+xncDnDdE8JDPt9mWPzKvJmuiNr7rveeIove&#10;Xw/vdYD3ScF9Ox8JYVGYs3u3Ig+AcL2XJq4kIsbyrejVorAehPpgYX4/E0kCtfXB6owdi2ELN7+T&#10;hRsBFeYQtnQT8YR5In/LbyGi29w/gYJKjXDBbcPiYxpvfL8dcxnf1WDCQhBMDHd8R5YfBYAUl2eW&#10;L65Hlr/DG/3n0HYF/HqEaeuRpJ1Fuzd7tQgTGhJcXvXLFrA8TFQwgaEmHMcqgmWo2Y7HV0GIxDRp&#10;mTJieq779FaOGRVFAMNinMbbNveJMI9wjiGfIJBQXPkKaZlHno/PK8szOya3Yx647grWVwos+EAi&#10;PS3BgyWMIZuPucvJFzkRI4cQIxRcuprJaRVM6tFpNOEjLaJjD1NIcek8TK/rTEOQ3gxV3wf/53AG&#10;DUD4ePQw3BuJTDgxA1I9zNDkDUZmwLkdZhzyhqYUGvD9HDc2Yavh8zDjl5XZym9ltHIaWZ6rQAEm&#10;FVXMWGfGODXIqdEyiDUqsBwJQ5nxozMYNoMBL/Ok4RLl1muBtMrhMI+Bn8+gcOgdv05xhcZQGkEd&#10;mYDCdeBFviCmuPoW65ivnylMR0NDLrTg/vNau2uq1yveD55XkbGOmBGuxiC2zwsRudGa2xZn6blO&#10;A/3m9WtkHT6qPnjvLflw3Xuya+uHuo/l6fMyg3cqKDDMjhGMuHvUKJgaDIkZDH05uK8vo4f5WZ52&#10;jpZ+NdKy2jYJAogXObZoGNP5a2brRaT5e0zIKaIo/Wqkx0nzC+JMEECIiSMUUVK8eOJhnBdjvBDj&#10;9/WeLavNq1LjoVJArcBS66Fi5+uxuPQeE6sfVt+szilcB5xvQSfK9sR09jxl+wDLx+qnlotlRdlp&#10;COP8VKEtCu0nBVsvknhhxcNwg+mY3jxerI2yeKbXdoftDN495pVphiATWuydwza6tg3h+4HnxXPh&#10;88hrlMOwE4dxzYC1r8SGjKxpp2P7bFh4JoADCzPh3YbOpHdn+v4g9l4h6fuQpAKLbVu85enfQdZu&#10;Egvz4fbOtHvu358WbnXA0hSl9RTlafj4tG5ZO+ipqbt14OTqNgydzfdTWL+BTb5+jHUZS53E/yDa&#10;UbalCVl83PaijIqMFGfitrXHKsrg+aDgToFlx8YPZPuGdQq3OZQYvVZYltOHcG0OUiDhMF8oXyK2&#10;pAKLCitMj/1OH8K1BFxXDoa8ThKbU4XCC8KDeBJoOYZnCbQep2jgQVg2D8qhVWlD/fEwrAX3sxn3&#10;2gsyKqogjHEK+h0t2G5FH8RoYRrciyZcZ9IIUoGG++qxebwoqJhwQmxeQw67m2Jxq0EPcoPbtcKM&#10;cRTHxjViO4RnOceLPMdUnOH+Ph8b0qsDcR0MYzye204crxvfBIQ/YfW0NklPcyO+E7BsaY5LDg/F&#10;H7RO4TsB59SGfdpQ5rbjAMt2bHfg26LUIL3dzcKhqAiHCevCfuyD2/PO9qGDXi4crqrSLv3VkvRX&#10;ONwRKJNgWB2plhUVAMrYJisElnYZQR4j1cBoJrJ0yVhvWcaw/1i1B2GgtyfmyT/kCf+MjwbaCv+k&#10;71IDrYktfcifwxcfRXvM54vvltamE2oUV0MuykJY1mH96x7HomCTHaccjhvRclQQ3oO0YJiUSTg/&#10;MgQoxAx0U2wJ4o0N+WST4NvwT31d9EKJhugKrks1MIJzL6I2vlsoPrG8E5FxlJvXaxTnMoqykTGU&#10;l9i2lZ9lH0IZg+jC+WDaUFZ6Q6B8FBEKUK+OaJj3wkkK45jGw7Cwz0pWM+bbMG0mDHgsLiU9doqd&#10;h4kE6fndDktL7xXFCSyZyML1cod0IZ7v6T3o061f87a89epL+i3AoYX5vaJDlaE+UFQpx+dUn9Xm&#10;HH2GNR7XA3F+vhzih3qjB5IKZPH61aPb3zNeb73uwXPJf597LJ55cwg1DqemQ6+hHhvmDTTQjXql&#10;4BmrQ6j7FGAoalJsQRiw51LX0a4M4Dkm2r4QijnIm6iHGaDo1ZNQjkvGlXF/gpdRwIQyijYcoo1t&#10;Fue70SHblCC+FNEPgtcOoTjDOXRCeD/aA8W2NS3SoO0IUMSpZqLNQG9fgHPb9A0oQ/0UbCjUDIFh&#10;GSTmaTM8KsMUaUbGZVTnrJmUsTjs2djEDJiV8Yk5GZ+cl4mpBZmcXlSmziwFZjjU2VnlzNw5mZ0/&#10;H+BQZwsXZH4xzEnj56lZ0KHPOARanJ8GzJ2lcHMtcN6hws1NWbx4S5YvfaqcvUw+A5/L2Y++WMG5&#10;j79SKMwsX/m9sqRz1WBdvW5+L2cjXGecj1fPHHreXP9Szt2M3ECe6okTwtUThyIMvWpu0Fvm24B6&#10;t+QET5nv3DIQvDH+ILUeGpFPw+T6mdDyiRv+6dafAMKNTGAJxviwjze+Mw0N4tHQf4uiCQleHOpd&#10;8dmfZAlL9fJAuRTEp+g+KHvg28g3kbh9C+eJdESFF54r0Dl8IucRfidcQHkufPKtXPgUYHn+k28y&#10;VGgxPsUxIl4U8dALadFhgokP82g8lysI52jUnzuI1/qPKF8KxZCccJ9rMUFF4bqG8b6HPIvzZn4W&#10;x7Shnig3UW9qQH1SwcVPmB/EEKY3cWTxxh9rvJmIP/4SRRcVVfKh9fIh9iiyRIEOZVMvFxKFGMXC&#10;bv5R5iNcrwFlqsEJLAvXsa/HiSGZ14um/6PMoexkloZ65VtlLkIxJC9PIPXi8XEqnjgsn3qk6Q0f&#10;79MbKpwU8OdMl6bxpOW6k30MS5uLF19n+1qcke5r+Hif3vB5W/7ptifNNw33pGk8WZoIRZYVAksP&#10;xZVEYOFkfTZJYzc+ehT72OIS6fn3WmfjaaXUcCqDIklXU4gnXU2OKLCY+JIZuyMWbgZupuffcwo6&#10;YR4dsqAGhhnYxr6ZUKMEY3kNiRBjRqF6mLHIjE5FxiLdPmYEg56hnhjHjyjmCRG8Mw6Hv6oRRnQc&#10;fx4DH8w5ebw/LtfNAGblM4OWx5f5TgiCSC0UUwI4PtPh452eQDTMMZ4GTBNaCNczgUXzcEYuxOce&#10;LEFYaUC4eqogLcnPOb8OJrDoUD8UPBz8YG89jXtFkQX3K4cC20nhhKu5h8ppRUUW1ssV9Qn1h3UI&#10;dUS9WVA/KNLwGHZ90+vp64HBc6UhzxuBvfhgAkRqrDYDtRmkmY4CCycj9gILPViYlgY/MzBzP8vT&#10;sDDCNFYObyQ0g6MZHxlm5bb8fbkNKyOxfH16j9/Pl8nK6c/f1lWYuAOBJc0zxedpAohh4UWkaU0s&#10;sW2m8eWwY/njZXlFTNww8YNCiHmgGKmwYqIJl15MKRJZLK0XWDxeYPECyqpo2YuvRXo9iF0Pf8+t&#10;Hlgdqal/kWzCaw/rJtoIM4BbHfV1lfnxGFqueI78y5giC8UItkd8JtUTjm1uxEQWL6aYoGLxtk5h&#10;RduqiE+j+6Nd4LvC3inem4XY+4ZpQhvCtoNtOd8dPDc+h7wme1eg4aRAKPGYqOLTERNjiO1rIowX&#10;WnybZtj7w79T/PvGvyc9Fm/tpW8z/TvMh1nbmd7jFKs3WndcuNWRItJ966W3eN/+pdTU3Zhvmp96&#10;ZUb8jwQr6jegGMP6rz8q8NhAhTQePyUKbDTweqGFgkwQX7h0zxjvOZb0oOEwYHs4XOGH61Vk8cOD&#10;0XuFZeGcKA2HUW6UlZPScw4UE1t0vpVINjSYF1iwnycTWhIaDh/KRBUvrHDoq/aTJxzYPnEscmRV&#10;OlC/PAzzQsvtaFUOKW1cx72g0KJiC1gh0OAZasXz04Znx8QV81AxgaRIXLkTvLjiMfHFjpOJJSqk&#10;1FKvPJaPzyNNZ8ME07u9gj53T0ujVFqapNraLNW2Znwv4DtBxZdT0tMG2pG2/ZSU27Ev6Ok4JZXS&#10;aentapL+nlbpK7conPejjG8M9qnYzzuN68x2UCeL5xwglXbpy4awohcIvSy6gljRW5GRCo35XWrY&#10;D8Z+Gvm53RkpyVgV9HYo431cp7jSjXCkjTCf4K0RBYkoStBjhsfUSeK7OHwWjl9FeLULZW+TtqYT&#10;eM7owbJDlxzurAfnNNQbhi0iFFSIihUDvTLeXw0eM5HxvqoywSXOaYxpuU+1B2WKgksZ51xHYKEB&#10;3cMwlnegXIrCDlDBJDDWj+tUQBrPYdMmBqoyNdirTKLcJrSMo2xkAuUltq3lx9LKriIR7o9dUxq2&#10;6d1jmGdCGDYtem7QSN1BMYPGemeoj9xOYEmFFL/tw1UIyEQTHjOHYZYmpV65DCsLSctZj3QfLrvo&#10;fUPiPC1qwAfdERr1GccRGfbv3SEb8Q1AgWXDmnd0SEj+5NGD8lJkCaJKY42w4gUWLrub8D2Nb/MS&#10;v+MdnQjL0O+j8G1dKsDiutC/MXQfR/Yd79PrtzzOFVDEKeM6cm4fzlsT5rWJIqLWcbQJcQi9Ivhc&#10;EAowFFkMPg+EHnCDfI6jx5YxgDDFnneQiWO43obdB4Pil65TWIlwHxWE9DkMx6fQw7bLBJ4At1dB&#10;y802qKSYwJShZQ1xIZ504nkK9HV3gy6l39bpWQN6y+WcHg6XVkF7C6oV6atWpa+3T/r7jDD0WX//&#10;oAz0D4FhGewfkcGBUWVocCwwNC7DwxPK6MikjI9Ny8T4mYzJiRmZnAxMcagzMM2hzsCketMsyDg5&#10;syTjM8syMXNWJmZzJufOydT8RZmevyQzC5eV2cWPZG7pSmD5mjJ/9rosRBbP3ZSF8zdl/sIN4fw0&#10;OkfNJSwvxTlqLnN+mhxua9hHt2RR+USWr3wKPpOz1z4PXCWfyTI4y3CwfCWKMskQZ2GYMxNhTIjh&#10;Noc64zqgRw29Ym4V8a2cu0WPDXqDgFthaK7AHxUOw3X+kz9FwjqH5QrG9lqxhsvM4yIKAyoiUCBg&#10;XBRXVGDBcZWb38rCjVpoTM/FFexv6LBqEWzb8GsqMGE/chb7Ei+0FIJjn7/1hwDKc/4TCitAr8k3&#10;GbxOOtQbQXwqpqTUzAvEMKZzeHHFqMlDz5XnnbK6wGKkwgpRTxAKJwkqitlQciqYBcybyPD7hzRc&#10;xnXUCYpvFFKWblI0oRdJjgkruRDBPJFX4s2SY8c1gY4CSrG4QjIhTtNS8EDdojiBOpALLFa3KDb8&#10;QeZVvKCQ4eC+Bs4383ZBXBCAkCYTWHLMY4YwH/M0mcOxFHoy0KNBj12LF1K8wEJsCDXGeWN8EfXy&#10;9ttF+/jt1LDvxQOf7k5J8yNF8T7s+1B0bkXH8mE+/M9Fmr9RL97v60nTGRafe7AUDBHmBZYefki1&#10;oUPW1qBQWFHvlcxrxT78CDphFFTIaXysRbqw3Y0Omnbs0DnrdjDMb6cwvaKdQv5Fk5NPqFiLT/N9&#10;09qfNasJLWac1zjdPqFGtCCAHFkpBsRwDidlhjrDG/HMkLfCQAfSP6lTWoA3eHlDlxm/LP5O8Aau&#10;lKL0dowUxnEfM5zVwwxoHov7Psf2551i97IevN8G7/9qFNUNHsPO2Sg6d55bPYOdFywOJQKA4Y3T&#10;JrBQXFn//ts1AovlmYoY3phtxjY1uMXyqBEwuRdWZm+ITMts+dYjTWvpuWS57HxT7Lz9Oo33ReIK&#10;45iPnaflXY96x1wNHsOEAy8mWBkMKyv34XGMND/OD0Kjf4r3FDHho0gQsXgf58UZrt+J10ommnwP&#10;dN+C62DUuxbpfbC6YPWR9UsN0xFvjM4M0Fg/SRDv66XtyyXzY/4sy554LcyLxQQWNXwneXOdxzTP&#10;FG8Q59LaaJIKLMT203g8876dYjuh75HG2jYntCWMYxq0+5Gmk2wDg9hSxGlgoogXRnwYyQQWJ6pk&#10;4ooRRRYTWlRgce2vx9o4Oy87Nzu/elgaYvv59tLnTXy7afe6CH//rQ7ovY34NNbmWRvm6x3x+/n9&#10;i47l8+K2pbH9WO6s/Ud94JCXVj8MX3esnmt9ZD4IW+34Hn8+vt1Ny8f89Joy34P7dBgwDgfGYcEo&#10;rnDJyfA594p6r6AsVt+biQ7ThbJTcDmEsh6k9wmuWxRcbiewGA0UbSKNzPPokUxUCcKKEQQWncC9&#10;RmA5GoQUGuProMIKhQVQQl3jsh1hCveNpJ4uLbhvFFiaga4DeqWYZ8wK8Lxkc6UkYoYJICZUqOd3&#10;7Dt7vIBhfW+D2+FnppXpDQuvJ5bUlCERTCx/n0+KLxd/vNIJvGn8bCfNSm9Hs/SVGpVqx2mEnQL8&#10;i/4U4k5Lf1ejDPa0ylClHcs2GVDapVJqQjt4AnWT9Xsf6udBFS4qXS06P8hAtST805x/nNOjZEyH&#10;9aKhv6JeExQezJOCAstYhdudGeNgogp6CeKqOaOAc7Wot0u5pJPmD+r8I4TrNGC2KX2ch4TLOOQW&#10;55FhO31k/07Zv3urHMayBW14tbNVJ8sf66+qmEJRhUwO9snUUL/CdQufGHRYGFAhxsQYFV5y7xcK&#10;J/Z3fv43f4DGXMab18woPXX6eyK5kHI7ODfNxGAFZa0GBrBuoFxTSq8ySYGIQksUWBSE5SAcjLD8&#10;BOvDuI+EYpR6/OC+mejixRbDCxGpKOHFjVQQqRVXwreeF1osv5BnYOV+lt6OEdZJnmfAwtN0Ptyw&#10;sHR//RbF86jgudP5ZJiW+5AounDJYekopm/ZuE7eeeN3+k3AIYT5HclvXYpuFQ4L1hK9VaKgUiiw&#10;NK4UWEoNkbjdiTQUW0r4LldanMBiIorDfpKs+VkycrvvdApEngruTdF8ManISFRo7MrFFlsPhHmG&#10;iD3fAe4TvL84rFsY9g31L9YPrSMeCl+I51KHmouwvuowcciDwkd4Lu0ZDe1KIAx3GKAIk6+H9Cx7&#10;KFMAZVTCNuNUEOri+ZX0nBXEhfWOGihOkaqjktGh9CBdT6mE8wKdJelWOkGXoxtxZSl3GT1KD6hw&#10;ThrQ29MrfZU+6a96wjBoYSi0QWWwf0gGB4akH/SBXjI4Ir1Do9I3NCb9w+MZAyMTMjg6BaZleGxG&#10;GRmflbHJ+cDUojI+vSQT08vK5PRZmThzVsZnzsn4bGBinpyXyfkLMrngWLwgU0sXlenlS3Jm+bKc&#10;sflqzl+ROZ2n5qou5y5wG5zHOqB3zfzFKNokcB6bhcvGJwGdyybyMdC5bApYMS/N18rZa9/o8Gjn&#10;rnP5rRLmovnOzUmDuJs5528lZHFh2DOu13rcUCAByCdDh1pDOuRPvCCiHio4/jmgIooPB5nAErdV&#10;OLpF0SjH4kJ8bVxITyiwBMJwbSgTzieAYzhyQYTCiuEEFsYx3SdIT68XUCS01IorxAkHjvoCy59q&#10;yIb4iqiYofyplk8Rx+G7yGdxCdJ0NfOhMJ1HvZmwjF4qQZRYSSomMN9cTCgiCHEKzt2LKuROro2l&#10;XUDdmldyw3wQWwD2DaBs2IdYGYInFtYRl3vR1JJ50FiahFToqIe/PnaNbF9viPfU29ew+KI80rjU&#10;sL9SYIl5cAisInyaJD8LK8TlkQ0hVlRmxOdDcLm07phFFOa1gtvn48/n+1KUnydN76+9hdkQY+TD&#10;37xTK7BU0KkjPYQfVOjU3ZnAEsWV7yGwcIgBE0+K0CEIiHYKV+90GT5NmrYCqm34GIxwzNl8PFp0&#10;Vtl5ZQcXnT56MqiXAlFRJYgpfngp83zhMFStNBrRYIQPd0LRQ0EYh5EqEkZSTGRJxReLt6GuUjhU&#10;lTdyeUNWasT6h2L5eexYRTCe+3njXEpmgHJY3J0c26/XwwSRenhj5+3w+6XGQytLvXPmuXljYWoc&#10;o1GMRuFD0RhvxmnDG6YpsGzFBxXFFf6xtumD93WIMO7r8zOxITVkm9HNDG/EDIJcpnhDX1pmy9ew&#10;sJS0LFz6802x8/ZhNNqnhnxLw7wsb388f908PG49/DENHseEA18GK0eKL3vRMTj5ug3fk+LFlhVD&#10;c8UwL8r49Gm621GUD7F4f2zj/yyBxeqYGam94dlEEP2z39VdW/fbzI/5syw6982OzVpuCiwUFlRg&#10;4bF4zDhME5epyOKN31yasVkFlMRATsxwrvGxLfNtGNsJthe+HQntCsOCyGKY0NJ8Cu+FCEUXBev0&#10;GjQPQvMirA1De0rRBeUIc2ThGeZz7MiGeuRzTmElE1fydtiw80jPx87pdlha4tvKetj7wNof3wZ5&#10;0vvPdGm7ZW2eb6cM3xbacQzLx+dn+DL4cEvr32XqrZrUnRSrQ/R0UXGFJMcpguX252btnz83prOy&#10;sTz0omVdp5BCQYXCCvHDg/F5YHm0X3IM/ZJIKrJ4r5aMAoElnB/Pk+fLaxBoYp7HjqqY4ucSCQSR&#10;JYfbTHtESUWVNgodDg2PooeCerUC5hPzIyaqrBBYQCrGKDyWHQfPK9F5VjhZexQ0FBtaN/adTdTw&#10;QoeJKjYHonqRY5txRekNCw998iCyeKwM/tjcz46X5pfiy9NbahYO96SUOMl5S0Z/qQk0qKASOCW9&#10;7YGBzgYZLLfIUIUT17dG2qSnowH95kNymO+aXah7B3ahjTiqAgu9RYZ6uzJGKBb0Bg8PNeZXyjJe&#10;QzfocnTKBJisdqm4QsaxTu5UYCFmiF1NYDm0d7u20RVcB53bxYkrBoUVL66Mg7HBwHhkgvExDeMD&#10;1QDyNA8Y84yx4cZqRZUQR1SQUsFndYHFhgqz7TD5vwP7T0Qm6dkCpgf6VGCh9w3vhQ4PVqYnEPLg&#10;/UH4OOJDmauhTCw7tm2oNS+ypEJLkWeLUSRU5GGMD9SKJbmQYWIG0+d5Fu2TY+nteKQoz6J0Ptyw&#10;sDSPmh+78Kza3KI2t0wXnsPuKLK04Xlmn4bz973/1mvq1b5z8wZ933BYMBrawzcvvoM55wrnXolC&#10;i8dEFhVQHCaw2CgVJrB04vtcaQl04VjmmULR5E4ElqJv9tUI3/NBZDGyofEiXmRZTWAx+rrwTFM8&#10;BSZe8JpxmD16zKwqsCRYmkxgQR7+mKHd5HHCsQbAINoSwrZnCO2MQq8aLAcQTkJ6Kx/Dgrhi7VQQ&#10;YmrPq5/H7kSYloHrob3WYfp4rXjtsuvIaxroiWTPgoHrXgP20yXqk6ezrVXpbm8D7ZE2pK+luwPh&#10;oFzqUCGnC3SSrpKUuruks9wNytLV01NDd6UCqtJT7VMqvf1S7RuQav+A9PYPOYZzBkakd3BUeofG&#10;IuNK3/CE9I9MysDoVGBsSgbHp8EZGZqYkeHJWRmZmpPR6XkZO7Mg4zOLMgG4TJmYOxsxASdncuG8&#10;TFG8AdOLFwNLl8BlhSLOjIk4UbDJoKhzIQ6PduGGLF64qSzpMGmfhKHSLgfOfvSZnP34c8DlZ6Jz&#10;2dDD5mrwujl37ffK+etfOL5Uzl3nfDa1qJfNjbg0dO4bE3bADRN2KLYEzsdlWP+DiixBaAnCTS6U&#10;kFoRZXWBxfD7h/zo6ZOKK8ZKgSWHQkmYJB95xCHazMMnePcEVITRvIxa8WClgBAM/0Xiyp9DYKkR&#10;VHwaS+dBmAosQOdAwfFrxRXz7qg1/pu4EgQWihrExBUjhuOcl7APr8NixLaLr08gE1hQl+YVGuYT&#10;EK8gj9sJLEs3cKyEZYR7srQRE1mIGfuL8NeG3E5gWW1fw6cxivb34YY3+IewmCaKISuIaYpFD26n&#10;x4u4PGzfLJ1tx3TpHCdZXIYdL4feRNm1qJs+hsdyFJHOk5KRXZ+Av26Gjy8iTf+9BZYqOnBEhwCI&#10;H1Y6rnIisHTiI5HoR1tjpIEgvgCKLIZ5pmQCCuBQAyk69ECEf998L9iRxIufWCeiF/R1oIMR6SUx&#10;PHQy2HFDJ46dQ5TJhjLTTmHsWNJTJ8WGN+vAeWYCzOlANu/HKmRCSRRZiqgnsOg+wIxVKanBqijN&#10;98EbyIwiQ5oXIJimKC8jLWNaztsdz8L9Pul+6T718EbPlKL0Hl8GnoMZ1sxI6EmNdd5I5kUHb5wm&#10;JhgQem9s+/ADFVe8wMJ0ZmhbzdhmBjczuqXlWQ3mYeUtwh/XzqcePE9/rh47b0tj6VIBg+HMy5+r&#10;HdtIj5vi0zE/5uvLYtixU0HBsPii8vnyZBwAnFshgUIASQUXrltc0X5/H3RooUg21BCweDueLw8n&#10;26YHDie6T6+Rp+geGnbt7Z6x7vj6SUxcMYGFQyfp8EYJaX1kngf37lAh0oZMMy8WnptOBs+0SGcT&#10;jpvI4sUUb/zm0gzk9QzlDDORXAV31yaRojbJ2ph2vE/5J7dBwcWv18J98zauCH9ca1sbEyy8CF/e&#10;ony5np5Dij9Pj8+H8HiZGOGo12Z6fH3hdtrWMszqB+uZYXXF1znL047HPOqVyeL8toUZ2fVkfYg/&#10;UNwO1iF6u5wGRefnYVjRudn5+X2sbHqtsc56TiGFAguFFcLhwQ7t2q7PA+OtPlNg8SKLF1pMbDFv&#10;FkXFlZUEkaVWiLT8LU+fL7GwHIQdo/BzEM/ZocDxQNNRlNlhE86HdJwnKcxJQkHEQ3HE1imk6D64&#10;/5mwguumuH1qOIX9HG0UWiiy4NnN+svoO3PeQhti1/rYXlChF0iA64EK+t896H8TrpNqO/cJ4ohH&#10;++xRaAnHCpgA40mPnYFjGhRTVFChgNIZoKFPDX/lDjUEqihBIyDTtjeomNJHjxUwAPraTir9JWx3&#10;NWLfZuTRFGnGNTomxw7slB2b1smWDe+jb7MJ9fSQVLtbZZiG//4yll0yTON/b1lGq2XhXCA2RNUk&#10;qZIeUAbdji5lCvtORoLA0q3Q24VDinHuFpu/heekk+NjneKLCjAg/FkeJoHnkEIUWUq4thyy8cAe&#10;vvO34DnbL524tpx8Xz1H+oLAUQRFmBHSHxgdqAQGqzJmDPUq40N9ARNiKLo4scVj4SmcxN9EFmM1&#10;gaWI8T5cd2CeLFMoB4cNo8cK51vhtxWN+fyu4jBmnHx8BHFkuFIWnci/h/NhBDFlNeoJLYb3bPGG&#10;7RSGm5iRChkkFT3uNC3XPT7NavjjpHlZHn4oUWLhCtNyP54Xnkt6uNDrlD+SUFwhWzes1b5SZzOe&#10;vy7UVd4XM6q34boUCCzERBbDvFwKwXe6gm9uEn5WbFIohph3ihdUiIWTWuEkp97+Iaz4J8vw3e9B&#10;PSxR0KDAQA+OKJwgzFPFNayi7SK9WK+JwzWrABVY6twzj8WV21t0v0zwUZsDt3EcbdcblT4K0p1o&#10;D8EA29XIINo+MtDVouRpwnZtujY8e4GBToQrWMdxST+eAQXn0Iey9QJ6HFZwjUkP6hTtHnY/s/u3&#10;CtkQ7aybuC/6YyreOTr8etPpOPS2rfttT4xTEbFB2gnqsoJr2Y4ytuM6tqPctbQqHbimpFRql87O&#10;DsVEmlKpJB2lzgjXSZd0dHZHykqpq0c6uyvSVa4q3T29Uq70gX7pqfZLpXdAKn2DUu0Lgk3fwIj0&#10;DY5IfwEDw2NgHEyop41624xMKkOjUzI8Rq+baRkZP6MMT8yoiENGpmZldHpOxs7My/jMgkysYFEm&#10;Z+IcNzPnlDOz52Vm7oLMzF+UmcVLyuzSZZld/qiWsx/L3Lkryvz5q7Jw/posXrguSxdvKMuXbipL&#10;l27J0uVbsswh0Twff5oJNjmfy9krvw9c/ULOgfNXv5Tz175SLlz3fKOcv0ExJnjLnL8V4fpNetJ8&#10;i+2A904pmovl/CfEhgwzOEzaH/Jh1BJs8n0KKWHumG9l6UYkGv7DMGocvosG+2D89+JAEZbOk+dh&#10;1BdVPMv0LgGLWPcsURRx+PDlz/6xUi+Nx4QY75WSUmT410nrlW8VnX8H14ronD0ZOEcVhdJ8KURQ&#10;xFh5/UiNwHKtljkD9WYO9WQedWIBxycm6vCaa17Ig95RS8iHmLeU95gybO6jrAwgnOPqwkcRRcZ4&#10;g/E+z++Tb0rR/jXHqzMRvcenSdMWxRk+TTa5fwHpfp7V0jDc5suxdPXSW1nuGIov8V746+XFEs9q&#10;cfWwPL3osmKIsF681EgVZB9sbfgQa8cHGZY6/4oTWvQjjn/FNRrYdmJKbTg+8vAy7cGLmJi3TC04&#10;Zl2C8GIeLUXijBdlzFPFBJV+vIQH8AI2uG30Ae38sFPEjhk7ivE42vHAcRSuJ9j8MvTKyUWXSAM6&#10;HCSKMEV0UJQ5fRIf6Cek9eTxSPBaMYKgcsLB7QDTN584tjoUYUA2P4mC43lO18cMa95AVmRMM9px&#10;DQI2/E3YJxjVcnT79DGdu6UGhgGOLdzC/bg/88kIYYRpFM0rp8Xt28L0EZ+H5pNAd3vSxrJzvSBN&#10;hh4jXBdvMDRjYWp4M8x4Z8Y/M5IREwbM0O9hnEFj/vZN62sEFg4RRqM2472RzRsRzdhWhJXB9vFY&#10;3J3G89h2LvXOh5gBPjXMkyJxwu9j8Rbnr48/tseM+rZtae16WZr0OIaVzQspqaBi+LL7Y3hMzKhH&#10;KnJ4QcTmXvD44Z+KSOffsDA/NJQfWsqGl7K0dhzO6cB5HtQLB+dZD7veRfh7YNcjrVfmVeKpVwf9&#10;dWW+vB8UHbdt+kDhXDT0vOF15NwVx5nXgb0ZdiwzAJux22NGcBO/bduHa5tt7SfahrR9TAnecUFg&#10;6WiuhQa8TrxzuayFH6a13nUp/hjWBhvWpq9GvbJbHj6s6PjEp7H9iB2jSGBRQSJiYau1odaOGkVh&#10;bPvq4dMZ3J/H4bGtjL6sRrq9GvoOBun7PYVerzrkaDxvOx/Dh7GsPIf0meA2wy29nQth3t6DhUOE&#10;UVzhXCxcZxifBXsGVFxJRA4vshATWTKikGLUE1qIii1cYj/vEWNYWA7CcH4NR/dL47EDAa6D04c5&#10;rFlOwxGeR0jXhLaMZKILiQINRRcLU/GGmIBz8jD6WkcjQUwhXlAhTOdhGEWWjsbjtUJLpIzn2IQT&#10;iiVmdCPVdvSHo5jCdN1IT7ju91sVCjMZ3Gb/HXlxInqdjB5hPA6PV2pCP5hCCr1TasUUFVQIRRUa&#10;88oUV9Cn1r+nw9/WwxUKEh0yWmmXsWq7jIOJSlsNk5wDhXOhII6MYn0Y4Z3Nx+TQ7k3ox7wh7731&#10;imze8C7q8B71YBkZKMvoAD0cumRIJ2DnEGE08tOToqJMgqnenGnEGVO9ZWUS+xkTSllZIbREQYXz&#10;t+gwYjweGAUj2B7JJoEPgg+Nsk2oJ4cpsOzcLMcP7pZ29A0H6RHD9LZvAYwfIlgnwzgvpb+M8+6J&#10;VGqhEENwbiammDeMYV4yK71lqgrnVeH8KoHgneLFlpF+lDsySvoiFF9QXmJCC6//GK4jPVf4ncVv&#10;Jh3iGd9LNOZz2KIgqnSjznQFYz/p7lDhxGPzshCKK4aFmdCSQuHFKAr33i/eQO4xgYasltYmXzeD&#10;u4ejIJA0nHA+kYy4fw0xXRnfnyQ3ZkdDNo3ayFtBOvWWYDk76S3QqD9L8JuAHu1r33lDvweOoU/D&#10;URjMk4L0dWDZ3oZvZHzr1sELLtymIJOmUfB9rT8xIl7RnxX5UyPDsT/KrMZ6/Y7GubREUYXbDNd4&#10;pgtiiIeCiabhfqhLCuoVl+FbPM83J/8uJ6yLLAu/7ftKQeAowsps6I+XqMuZyAK8F4vVBS+spHCi&#10;fnqB0CNE89XrRLsE7Sto4412tLsdaHNBf4kegC0ygGMN4r6STDDR8BCnxPBBCilY2r4UUYw+HDeA&#10;/BMostiPtJng3oL3BO0wGk7bD+5PRO+nrjM8UPPjLcWVxjA0ZQf6dRwi07w4NVyXKQwHeDeSDoJ3&#10;XHsLwPupA++nAEWX0w4TYhqVDpSrhPIRrneg3rTh3rc2k0ZpQb3J4DbCW5pbamhtaVXaWtqQZ7u0&#10;t3UALm29JB3tnVLq6JJSKacTdHV2K91dZenu7pFyd0V6yr1KpadPqVb6pVoN9PYOKBRverBNqhRx&#10;+jlE2nAUcIaVPscAwgcHR2V4cDwwNAEmAyNTMjIyLaOjZ2R0bEYZG49MzMr45FxA57lZlMkzyyrW&#10;TM2clem588qZhQsys3hBZpcuOi7J7PJlmTv7EQhCzTxYOH9VFi8EoWbx4g1Aj5rcm0Y9acC5j8nv&#10;5ZwKMeDaF3L2eh1ufKmcu/EV+DrjbCQLy0SZb+TCzW8j38nFW9/JhYTzCA/kXjXqRXODBvivZfk6&#10;wHrqWUNvGG4zLgPH0/lkEGeYcHOW3i+RTNSJQouH8+Ion66Ec6WohwlFkDoEseRPCrfpnZKH53FF&#10;mEeMCR+Zh0xBnBcEcoHFiIIJxQ2UO4dltPL8SfLJ6BOhJQV5KhQRbnCosBzvuTKP67yA62os4nrq&#10;eVjeSENvFRNs7sSDxYYQy+eB+YMOQ2Zkc7QY0ZCekcYXYHnZ9ZxnmCPN08cVpS+C3h35hP2AQkQR&#10;aTowc41zhwQhQmF4TJ/GqacI4tWbpLAcybkwnRHnvbHt2rQhzwzmZbhwnUTelcdTI8S4fUhWRop4&#10;KuR9jXSRqwlFYRauRNEP+Rjzeq4sQ4ij6LJCYLGXcfjDgZ0TvFj1AwwvXiwz+MFmL2a8WA3O3+IF&#10;k3ITwoEJLXk8Ot94MRbh98/mhFFRBi91dqzYeU9IxRYKLL3o0JA+dvLRWRqgwJLAcMOEmMyrRTtE&#10;gVrPmFqsE5mJMYTlBOoJg7KTmjFtC1APGPV6OYmPd4ooOcHbJcQFLCzEt5w8XsuJY0rzcRoAaQgM&#10;20xLQca2Pbm4k8B9cMzWhpy2RhrPTETx0KAWYbqYvgXlpLBDA1PTCsLE+J7GU0eVTGRBJ8xEDy65&#10;nQkrBQRBhoS0tn8RFp+mo9u9jy86jmEGQ2+AM2NWihm7ioxk3lBGI3EqEngDNI3HFFQ2rn1XBRbO&#10;wbJj8wY19JvB2gxtxBsPvVGuCDuGxwzXRTC+KA/GsSx2HjSqH0oM8F6QSGG8GeLTfFIjvaXx2xbm&#10;ScP9OZB66dJwX4YUS2P7F10jO96KSaoTTGDxIosXW7zgQiyvVEDxIopHh4PCM2eipseeQ8YzXSq+&#10;aJkLro2d953ir7/dD4vzniVFAotPa3kRloHPAp+JzRvWyuaNa9WLZe+urXrN1IPlMK4J8rW8zfDr&#10;/673wgrFExO2zfswNY5bnIrnaK/4d176J6qt1wwDgvaGmIBCUaW7He+RDrxXIj0lvG8cZXyUe+MP&#10;P+xr/nR1FB/z9nyffUxQ8QKLhaUCi2HtpokQHmtPi+J9e1rbhubeKPascd3a2pR8vyC0WLgJElYO&#10;E5xMGDL8ORSVM0XzAvzJweqS1ZnsnQ5MnKuXZ9G5p+fL+HQfBXWZ3jGs95yDhV4rNjwYvVk4uT2f&#10;hUxQdEKKCStFWBolPjf2LHGSfOZpz/AK+AweQBu5D897Qja3CzihsE3YLScP7ZFTh/cqXD9xcDfa&#10;i53KscjxA7s03Kc14UXFFxVnAg2oO+Q02rXTjDdhRoUWnDtJBBSDHiu2nqYxbxYKLSq2RLqajqOP&#10;eELh5PCVNnqoBLhdbqGgclLTdTYeU7ju97M0Orm8wTzaT0uVwklE+/Gg3EZhhSIL9ouT0bN/X+Xc&#10;KV3NSn93iwzw72kSxRSKKhzOS+dOwTqHyaqwHUK7xKF1Jga6ZXFyUC7MjcnlhQm5hOWlmRHlyvy4&#10;XF+akpvnZuTG+Vm5cWFObl6cl1uXF+UKwqaGe3Cd98rGdW/K22+8IBuwPHlsn4wNVWV5fkrOLU7L&#10;/PSoTI30qQeGChxq6O9WgqG/RyYjU1F0IROMoxjQG4QUwwSWVGjx8ZrfQPDUYP48zlhft4oRJkzQ&#10;k4X3lnXtwK4tWte4zSHFhqudKlhQEBpNoGcORSM/BJqGkf6cwb4uGUDcANIplc5sLpow/FcuslBM&#10;8XO8BHHFhBaEDWEJQhouuV1VONeKCS0jKMMIPYb6O2UEjPYFVFyKApSKULgHKj5xaLKeLv1+4ndP&#10;F75n+IMZjd4cfqiXhv1uiiidUu3ixOFB9KDhXykQR+oJL4YXYEg9DxjC9CbO2LFS0mPXS8s5NXRy&#10;cecJoZ4hBVh8Spi0PacwDfa3IZtMdFEBhkb+UotOtl7pCteOWBQ/hwAA//RJREFUghDfr+x78juA&#10;AguX3OY7hNdaRS1AwUt/MOzAebQHKLjUg4KMpyae38v63Rzj8U3tv6Pt+9lElOxbueZbOggqmpb7&#10;2Pc3z53xSJt9T+NbfzVY7zwM4/7MO/2mtzDPijieh90PYJ4sqcDi17MwwHuWedbwnBXaKGiryDHb&#10;Ry/SEdph+nGsQCqWRBBHmIbLXoTRbhPyoO0j/miq0CbiCeHhXjSCYM/hOsWV8HMt0jEP5Gnza6n3&#10;jXk50nsS8F1Dsb4b76BOvJdKfM/hfRc4Et5bfH9Fupo4XGXAfhqwHw468T7rbEHfmeD91In3k4J3&#10;lK2XuMTx9KejSCfK3tkWCP3c2BeNfU/to0XMhtHScBr9tjo0NEhrYwO+7U8HENZ8uiGGNyJf0NiE&#10;JecOa0Lftxm0SEdLq3S0tqGM7Shzh9LVUVK6Ozqlu0RsTpuSdHZ0SAnPH+lkOo2zuW647JQuRxnh&#10;pFLqRhtAyhmc+6anqyKV7qpUKOyAKoUdFXj6pVKJVAfBkFR7R6S3b1T6+sdkYHBCBsHQ8IQMj4DR&#10;SWVkjEzJyPi0jE7MyNjkrIxPzcnkmQWZmlmS6dllQIHmXBBo6EmzcElmFy/L3PLHMn/2iixQjDl3&#10;Tb1mFi6S6zJ/KeHydVkgH92QxY9uydLHn+qwZsbSlU+VsP25LFOoufpF8Jy59qVynp4yN76W816I&#10;IQhfyZdyVuey4bw2gNscBk2FnYANi8Y4Q+NvIs9bOec/+SbhW7nw6XdK8KzB8pbj0+Bxc4Fg/cIn&#10;f1TogXPu0z/K2c+8YLGS3DuEHiR/zDxGfLjC7RheJKSkeO8WEvIKpMIA1y3O7+89Z3JxJZAJPXG/&#10;TMRYkWcsv5KXgSzgXBZwDRaJ5efzvYnycKgzDjd1HXlGuM1wEoYSC2lIbvyPWLkSzNivBv4It4vS&#10;FMF4PQem5TbDmUck9Yawa14vfSFMg3NKBRQP41OK0qRh2Tk7rFwpaRp/Lv58PNnk8BG7voWwjIYL&#10;NwHHh2VxyI8eUgYFFmPu6ld18elMnMnyuRGFQM07YHWJ575CYLEXOv+mSAWWHL5YGR7j+TKOL2Yv&#10;lJBcIAmETgQ+yPDCzjsO7BAgr7jP/xkCi4ksq6EdQ3aq4n6+s2UdkryTFLZ9mHq8xHLoOuAHhv19&#10;Y0ILhxxLxRWdMBBLiixeaKlPLq5QBMlFkkAunNgwYxZvaS3ck++XGwwpsAAeKwompF2NhyhvAsOz&#10;dNyHRiJgnjMqsOBYRqNyxM0ZAIoEFnaMmnDc5mCwqxE8aNwicVu9ShCvIgnFEqzrthHD21GvSGb8&#10;izAucEq3rWPmvWNSzNjmjWyZMSuBRi/DjHlmJPOGMm9sNsyoTChA8O98E1i4pEcLjco0Llt6M7hZ&#10;/kXHsXSGhXnSsngY7/f3eTCehm9vfPd4YeKQE1y4ThjOdGZAT/fxeRVh+xVhZffl9+X2pPta/kXl&#10;8On8MQqPQ6IoYiKJx0QUkgosxIbssm1Ly3292MKJzMOcG6hvrHtRMOEzp0NFRVEl1Gkusc26DBhv&#10;4mcmtCAf9Wipc418+O3w18fCLB8TWExkIScOraxf6XF5H7zAsmnDGh2j3Ass+lxEA6//s341gcUb&#10;wkMbXGsoJ/RK1HYe7Qs/+EzkSD/GvfDBj0KDH49d+FhMRZVqV6vCoWlItSsfKsX+rLR8/TFvF5aX&#10;4c5YTVzhxyyXJq54GJdDcYLtZmgzm9HeGyYIFIU1UQzkOwJ1kDRQ8HPtGSfJtmfMsPbPt7fW5ub7&#10;1baT1kazzQ5lwbvRtfHW5uvHe9L2r4buC1KBhWT1iu9Yfc/iPcRjIC5Fhwbls8tz4bmh7AGUnXUX&#10;ZWe8zgMXoeeKesagPjMdnykOB0bPFT/BvRdYlKMgGa6rUFTxxLhG7MNnikOGBSElh5PhKxRN9uGZ&#10;xHGP7Q0cNxB2XONyWL5jaPOUA4Gj+3fWcGTfDsWHWVp6GZygIENhBug6YDjxaRh/KootDRRjjh/E&#10;NcS1iJ4tqdDixRWLo8BiqNASKTUczTABpR710nmBhqhAo3129KdL6AtHtN8O7Ccpeq/wD2Suh7S1&#10;Akt/N/rMTmDxcC6SSifH2+dzf1x6O5tlZqxPbl5ekq9uXFJuXZiXq0vTcg18fnlR/nDzkvzp04/l&#10;T59dkT+Af/zVTfmn334qf/PlDbm8NCVdLcdk8/q35e03nleBpfHUIZmfHZdPbnwkX352TW5cOS9n&#10;5ydlYqQqg9UOGaTHDAUMMNbXJRMqeJRlvK9bxnvL6lWhgkhv9EBRQSbMuzJWLRZZPJP0fhmoyJSb&#10;3D0TWEgUWThcGL2SKOAd2r1VBT3eZ14jCkEmWnhGI2HosyC0ZOBcvLjSXy3VkE/2j/NBOTnUGOdX&#10;oVcKJ8k3YSUXWMyzJQ8zEWZ6mMtehZPYU2Rh+TKBhaJKP65vP64ZyqPClhNYAgjrQdoyylpqV2My&#10;PfopsPC7h/Nl9CYCSxXbmbiiAgvBe03Buw30dXMfUO6Q/h6ct9Ipg4BePxSYeO2MERWu4rBruC5k&#10;CGkUCjAo6yCu3UBPRyTkyXBb92GWPuwDKPREdD2KLEVDThkWn3In6XjNGKeG/XZ6uETwnu/Bdzon&#10;X+d17KMo1NWuni4cEozzMnKIMH4PcAhXfsOoaBRFpv5unC+9ijoDA8ALKJ7+Ekd6+J5wP90f58bv&#10;aWDf0TXfz/Zt7bD0XqBh2lRgqSe2pAIL4Xf47Y5nFMazLIAT6WcCC+s4oFeReSyZ95JRJjiuikk1&#10;0EaBtpjPRgZtGCTYL3qRrg/HVyimUDxheQjiAlwP0Bsp2CPC/hV6HmFpdogeHC8Qti2u1vMH15Vp&#10;UI/onVIjsKwQV8LQlRRddJQT/dn2lAr/tQJLeF+FnwJyD8zU09I8aGw4S/WIoWiDd5QSR1DRUVS4&#10;5PGAes8ouPe2jvPoYh8a/U39wYl9UfTRSJhLF30qwJ9GW04R2ifYh8N6RH8oBdloGye5ZDr2b2nj&#10;ILQd0OZB2wf6xE2cN4liSxP6yJy/yWhRunROmlbReWtQl0gJ97MD15+UmJZ1CveaaToRl9LVEuhu&#10;Rh6RzqZACetKi19vVzpaI1xvKQVaO6WjrQt0S2dHWenqpAdOWcrd3ViCMtbLPdLTU5FqtU96+/ql&#10;r39ABgaGZHBwRIaGxmR4eFyGRyZlZHRKRsemZWzijAoxE9MLMgmmziyqGKPMLsvUHJj3nJXphXNy&#10;ZvGczCydl9nlizJ39rLMn/tIFs6TjwE9ZsAFEjxnli5yiLPrYXizyzfl7Ee35JwOZVYrzqggA84S&#10;FWZyKNQsXyPOiwbbnhAfOIf4c/SyuRk4d/MrsaHOLmR8IxcosijfBW5h3fDbWL946w9Y/wPyiF4v&#10;Ov+LQQElwiG4KJZk4sN3Yc4ThevfaVgG9idhKC/ul/KnGijUqFgTt02wqJmX5cZ3mZeHxWV5qNCx&#10;UlipBXkR7GeG72C0D8ZxhisxnYknC5F58inWP8VxXPj3EVj03GKa7y2woKxeCMlEloidUxHM4/sI&#10;LJYmTXd7cjGkiCJhIhVTavOwcKy78nl8WdPypnH1KBRYDMTXw/avCff7GsizRixxFAkrhk/nBRqS&#10;D23nBZYgsvCYKwSWQXTYzOXUJq0MH2jhAyzAbbxsgf7VwBeuvozD8GIeE01sm4JKcH9tkyF0CvVY&#10;2DahJRVbchiGY4HQgchhWNb5iJioUo9CgQXh3LfecUjeIWKZQjqf3scTDSP6pwg7XOh8oRNjYkuK&#10;ThwI8uHDyEmlyKgXxJSj4S/TaAA0TCQJ6UJaw6crwu9rhh8rB2HZbMLCIBhZefOy2r4pdgyWtwno&#10;RNDRkKXGLDWo5UYsM8jRQGfGPDPkmXHLpzOBhGJMUXoz/llcZgDkehJWdJzVsHIbNKjZed0OM+iZ&#10;gc8b/gxvVPYCi010bwKLGqaRjnkYzDM1LKbH8Ol9eD18+nownZW7Ht5I7oUKwwznTFsvTYrlVw/m&#10;V3QO/vwMK5/P34s8xOe7GjXnzryjCHI7jkaxJRVX/NwsHi+22HF5LjxHXxeI1j3WQXC7OuvrKfNi&#10;vnZudg38dag53wS7vv7aM9z2JSaueIElzMMS9k3T2zbvkQ0RtmXjOtkcBRYOEcbraWKTDVNkAouJ&#10;LF5oMbGFbZZvy6w99m2joW0jP/bwPrM/Hss0jkQxhNT++Ujhg3AffDzy70C8Y2nITIWVvnK70tsd&#10;/qo1kcXy82JIKqoQK49te6HF2sXVSNtG3z5au23tLLGy1O7HNhvvmQIougTwroikwgrnaCANx9le&#10;sg6xPvGZ9hTXea5b/bU6ZPXR0lo993V/hVCC87Rz921+isVZesKfD6z+1KtP9k7NBJcYTpje3qMU&#10;TLK6SkHE9QX8u5yiDMNYl1nPKV4e3LmtUGBh/dd3NPN2w395EcUPC2bDd3HdhBiLb8CxMmHFJsF3&#10;3ioUUoKwgnY0wnWFYkrCUQraaPMO79tRCCcdr4FhLpyTqB87uBv3nO0U3xVsvymSh3ifh6XNxBYO&#10;Q3YM7UT0bGl2QstqwooJMCqyGKc4F8yhGlpPHFS4zniDfwMXYUKLebFwaDH1WnH99EoH+q8ZJrQE&#10;GJb159HWeNJwmwia66VmGqD4jBwQTlI/N94vn358Tj6/el6un5+TJWxP93fJGXB+akiFllsIv3lh&#10;Xj1YPvt4WX5/7bwu5yf6UM/2yPp3X5HXX3lS1mJ59NBOGRosy9nlM3IJ+ywvTMo08hzqK0lPJ86v&#10;s0kGokfNcLUjeFj0lmSkSrCuAkS3LhWKARRkVHApqwhDESUlE1ii9woFFnqvkDBUGPMFfd0qntBL&#10;hYY+ekZRYDmyd7vWC14jpjEPEaYlNgzXGNcBRRYvtAySvkCNsNLbiTiA43GoNJ2PhoIPyzZYiceh&#10;WJJ6sMThwdxQYl5oqU1XDeVyZRrtD+dp4ksY7ixcUwpWKq5EgUXnYCnhXcTvnPhNwz/4KRb0l+l1&#10;0o171hmEiu4OHWKOnlBKrFu2zThCDyFCIUvPm8fUa4hzR7k8do21nEij5VS4HrZ5vwJcD3F5WCDf&#10;L2DhWoYegvvA8+nGfQFFAsmdkE9+XotOyE6wrkOq4Zqq2NKBfkDEhBmKPYRhbPvZ3+H3wPo1b2tf&#10;hz+HUVwZwHkOVMP1Z9mHu3FeYAhQZCFeKOH2YBfS3glMWwr4IbjNm8VIBQ0P47mP7ccwihwUJUwY&#10;UHGA39p1sDRegLEwL5r4Mtmx7HgeDWd8xK69zfmiQ5xhqQJYDFPi974d26O2BAopoKcJZeU8Nyhn&#10;INoNmtHutqAMoLcV5eXwa1FIYZzfPwf7gnz+HBOefFhArw/oyjAbRNjmHDcqDuEaBLjOMOwLKMDQ&#10;7qP2ISxNZKGIEoYIo8jCnwLoeUlvFQorFFMaNK2JNEbwmAl5ZMQwesnoO8rSxnX+4Mv3F38SMLGF&#10;qPhCsQbf/zokp5YJfVCF6wGdI/dU2vdCWAwn1ney/hPDrP9lthnmxXl4dUh4s4nQlpPQ1YLrynaR&#10;4HqaQNeJcKJDAEa6ce3TbZ3nCPdeacL+jYGuRuTRiL47aQh0gHalqYa2SCtoaWiWFuxPWhtbQLO0&#10;oU6143htuMdtKJOC7XaUtYR634lnswvPNue56UZbTyGmXC6rAFOpUISpSm9vn/T1UYQZlsHBYRka&#10;GpGh4dHAyJgMjY7J8JhnQkbGJ2VsckrGp6ZlYvqMTJ6ZlamZOZmenQcLcmZ2MTBHlmRmbhmcVeYW&#10;zsvc4gWZX7oo82c5lBk4VzvnjM47cyF4zyxSmLl0I3D5pizRYwYsR2y7iOWPP5HlK5/I0tXA8tVP&#10;5ey1z5Rz1ynABM7f+EK5cPPLYm58iXjylXreEHrW6FBoN7+W5YwwLJkOX3aLSxumjHwtS0ifcT0S&#10;t20oMx3q7JbNOUKhIaBDZd0KHh2esxHdtnQrYFzkVi6wmJCiE+jHdTKPdClmuNfhp2iQptgR42y/&#10;bH8wB2ZRptlP/ihzOBZZoKATPWb8pP3pPB7c9hP621wfmi6DwkcUkgiO5cUQNeJfz0UGBdveyE8R&#10;Jdu/ABWBYr4kzduzWtyfG3+slcfjdu2518Z/f9Lj8VrUXNc/03FykFeBkOLFk5SiNPUFlrCdzx2E&#10;cwSrCCzo7HBcT8C/04j9Caf4Pxr4wkSDbJiYYnhvFRNWTFwpwgQXL7qEvzjQ0WCHhx0fR5FgUjQc&#10;2GrcTmAxwcR7zHhxxdJbOkP3ZzzzxTnQFdpEFpu7Je/c5PgOwYoJ89kpOIlOQRRNzMhitHBIMNBK&#10;TxRgaYl1HKxT4fPRTkSSTo/tymCwbNk8M8DKa50PXc/SM5+cdu2o8DjhmDT6pMYoGqLMGEWDnBnr&#10;iox7ljZN542LK417tfn6fSxtmt6OU0RRGjO2eQNdkaEuTUOjnhkBzfDsMYNgkcDCv/VpVDZDYYo3&#10;MhI7lmGGR39s5pXmZ2l8Pmlehs/T4+P9ccxAXoQZQlMY54373sBvpHHcz5+XHd+Xw9Jwyf2KhBXD&#10;532nHFWCCOKhmOLxIovBdCayeDLBJSkfy85jpued4u/dath9Y37Z+cRr4K+DXUc7rof7W33gOsMs&#10;re2fiSoe7hv3L4L5cN9De3fqJPfbNq2XrR+uk53bPpT9e7ar582pY6EOriaw+HCu04CtbWw0XNd+&#10;nIVhwUx81rYcbY8JKyaueExkCWIHPrIAhRXDPFgoshTTCnIPFhNLrB0j1gYWYWlWE04May8t3rdx&#10;vg0rar8t//QYnKh/5eT93A/vhkxsCQJL8ynmzbbzsPL3EVhSrK5Y3fTprE3zbbPB8/WCiZ1vEYw3&#10;+AclvVL4Z2Upfoz7HxNSgjHA+gLxHRvfqXxPZ+/+Y/QYCYR3P/sA7AvkMCz0CbAP0rFOU6w4sGOr&#10;Ciw2RBi3Kbywrlv+5sViogmhmML5UbxgQmzOFBNeDJtPhWkyjxXnqaICSyKk1EMFliiEFGHiSD3q&#10;CSxGvbSsU6xnrG9EvVlAkaBiQ4JxmaIeLKexzn2wLzFhpeX4gQi3KbgE4SUXWfK/g4l5tdiQK9kf&#10;wvROiZTV8JQSDFNqyIoGKxqvTHhRg1X8o5jpaeiySe+ZjsISvTXo7dPZclKmhqtyaXFalqaGZaSn&#10;XTobUG+O7JGWo/ukC+u9badksKtJhsstMtzTKqOVNmWwuxl1bK/s2PiuvPnyk/Lys4/K2689K1s3&#10;vy/Hj+2V06fwPJ7Ac3pkt3IaYc2nD6JtPSF9yG8QeQ1XORxXu4z0doCSCiD0MqGRfbiXQ3CVQCfW&#10;u1Q8GAc6dFhv8GTxw4JlQ4o5TFSheMO5Zoax5Jwk9Jhh/uX2Bmk4th/vm60qspw6slevIY3zU8O9&#10;cma0X5cUQcyLRYUMYAILMYFlIBFWhvtxLoNIT5COMA8TPpj39EifMkWvFOCFFcPCDC/AGDpPi06w&#10;zwn3KVhUZIIeLsNIy3AKTUDnwAHjHKasinJxAvtuJ7DQaAjodUGRgJPaDyPtSH8Fy5WihkeFjEhR&#10;PK+rilTxOhThBRauGxZmFO1reMGGaB4oOz2HRnC+wz04D07Y392p5z5AcSRFw3OYrggTa3zaNKyf&#10;woWCb9Yo0FAsGUIZuE5vR/5gxW+CD95/S+eco9dxpRvf26jHQ7hfOnwa7sVQOceEEhNavLjiw1aF&#10;ooyKM0EkIfWEjCIY7/djWCp4EE1PgQn1Kqc2L6Yz0cX2szL48vnj2TEVHiceK4sDNoSZDd1mgkqN&#10;wIJjZp4hzbnNwNsO1FNFhZIU5BsxgaXagmOCCtYVpDNRpdyI/CPdDYHOBvT5HF2IU1RcwXNJcHxu&#10;lxrR/1PQN2PfImKjauQCjBHsE93oM9LbhV4umfCCMIoaXejbUNQgnJelW71TcN5Io14x6Ov2oq/a&#10;qz/w4lpj3YYh8zC8L5JN0u9gONMxT46eEjxwcBwu0c/sRjlYFgXno7BfHunmkueJ8+1EP6sL/bAU&#10;b7cood/l03F9BejbpZQiFGGyY/NaxfJm6zyHCNtP9XQyeN1Qt3rbWDdBK+tEXkfoscT5ksq4r4YK&#10;aLjHFF8MFWFAB2gHYaizIMa0oa4EOwj657h3oa+Pfiv6FTZkeuC0tKIOEBNh2lHnSQeemRKej66O&#10;dil3dkoP2o9Kd5dUymWl2tMj1UqP9FYrNfT1VmWgr1cG+/tkcKBfhgYHZHhoUEaG0ZcYHgGjyuiI&#10;MSZjI+PK+OikjI+B8SkZn5yJ88wsyPiZRWXyzJJMRu+Z6TkOZ3ZWzsyfCyyclzOLF5SZpYsK55yZ&#10;W+a8MzkzGZdl5uxlmT0XmDv/kcxf+FhZvHgtcOmaLEWWL99YheB5Y1Ds4fBoix9/sgIbIi3wWcbi&#10;x59GPpEFBesMZ/zVz2Xp2ueyfP336pmzrHwlS0oQY5b9/DI3ON8M5535LofbKdcJ44w/BG7SQ+QP&#10;opPOR68bGz7MhAXPAsWMKGooKjpQfABRWAkE0YXMEW4jT7JSYEHe3J+CyQqBJceOnR1fxQ6y0vCf&#10;hqXG+zTexJMisnOP2+m+pF6+Ps7j49N8LU0qXJB6efj9auE+tcxe+3oFq8XV43Z5/cOJgsmVL3Oi&#10;eLLwZ+ErZf7qlyAXZeoKLCp0dAX6uthBxgsxCi0qttQRWExQ8VAosYnZmG8qsNj2EDqBGs7jxvQm&#10;tIShy4J4YkKLUSSoDKIT+n1IRRYjFU58J6lIYEnRuNhRs45f3gFjpwAw34gNJxZe+jSo4OVMQSMT&#10;KwDFD4ogkTYaTWhUSWA48Wm5r+5vWB6RNJ0em+WIZTBYtqzTknVSciOQrse0llcN6LCoyBLh8CXE&#10;G63UIIWXvIkdtzMCpunMuGgGxKL9LH9Lb1hePn1qOPMUlYfh3gBJvIEuxeK8WGFGQMMbBQ/t3Sm7&#10;t23SjykbIoxzslB48YbCdH81Kjvjoa3bMY10X9vf8kjzWS2vItJ0/jg8vyJ8Gl8+xqWGedtOwy0u&#10;zdO2DdvP1ikaFAksDDPxoui4xB/bU09gMbzAosNxJUIL06QiiwksHB6CdcRgWU34YJnS8zXsHhfh&#10;75+F+X39Oftwj11vYnlaXnYf/DUzUSWbq4Fw37h/EcyHefCcU4HlwN4dUWAJddD+/PeiiscEFhNZ&#10;zJPFRBYTWrzAEj5C0ZbjfWgCihdaDB9XJLB4kcWw+VgCQbSxvL6PwMI4ayu1vUMbRgGglW0azidt&#10;n6yt8+2bb7eMIoHF2lh/vBBO2HbXUiS2FAktJrDQm8BEllqhhdt5XSvCx/v6nZ6Xh+edvqvqwfM0&#10;OFxFCefeiWtgxgpi9SbDvT/t3Zq9Y+M7le9pCibhh4ojK9776RBeXGc801Ms4ZBdFCtMYLFJ7unR&#10;Qm8x1nP9ASKKLCrgYD/1SHHiip8fpUhk8YIM8QLLCg+WREhJofBDjqG9TYUQjxdLivCCiYksFua3&#10;La3F3U5gqRFRUHd14l4sU3QOFv3Tl14shAJYEFMorATCxPuEAgzTBEGFfwbX0on8+JewQUOXDbti&#10;f/Om+Hj+MZymTfPTCZCRjkILxRcOiXVw1xaFghKNz3PjgzLW24V9jqOt5L3agbq0A/d2qxzdvVmO&#10;7t2C7W2of3tQn/ZK4xFc131bZdeH78m6N1+UN158Ql57/rey5q0XZduH76Ivsxl9mrXo37wu77z+&#10;rKxF+PYP30F7vVv6u5tkZrQq8xP9sjg1IEvTg7II5icHdLiyqeGKjA2sFFhG+sMQX+NYH692ylil&#10;lMHtcQonYAzpRzgMGQWVSruMVDkkWalWYBkqy+hgt/T1tEpb01E5fph1cjvqyB484yd1mDAa5ims&#10;UAQxkcVQr5CBWo8R82TRYa9o1Gc8jfxMOwSwHAe510rViSt5/plgUkdcMVbED4IhhA/14VhYcnu4&#10;TyZH+kO4TpCP9P04Fpjow3YvylXtCcOE4RuSBmcOkcS/tTmcFYeoomF/pI+iTVWH80qFDpKKIEXi&#10;CrG0JnzUw/IrijNMROH1tPWw3YPrmF/jDJSf523nTGGJE/zz3Iei0GJwewUURAoIIg1FDYobkRhm&#10;+1p4LuDgGDjusAomneoxy74o519Z996bsm3zeu3rcCL8AVzz4f4K6lZZhiiGocxDRjdFInog8Ri1&#10;FIopBeTeLyuFi0ykiN/BRTC+ruCRpKNh3ozvXmDx+5mwYnGWt3nYeE+b9LiZfcG2I5aXebKY0JJB&#10;sQXf9+atUl9gycWUIKC0ObgdqDSTkM7T00SRBX3BRhwj0t0Q6DyN/gRpQB+Pgot6OFBQodEdfc0I&#10;t4PBHf3ABvTJ0K8wUqElJ/wUYv0W9nGzH0YJw2Kcj1fBQIWoZlw33BPcP9LXiWvKdYZlcJvXnveM&#10;daIN94n3rRaG897rMGY8Bo5FOPxaD45dppCRgbIQLR/fceGdZ+89C1uJe19iO39HUijhOzKCfp2C&#10;dyU9djx8zxsWluUZ8yNWnnx4Nkd7E86V9jTWy5V2MG+v8vYoFVpMVDNUXEOdIFjnstTUqMOclXhe&#10;KIvOA4n3F/svoU8eBRb224ENp27z2di2zc3bgevciXui4P7osGigjHsdfi7jT2EO3M8ePIsVtGcV&#10;tDlVtHW9aNf60DZ5+tFu9fckVHoCKtT0gQHp6xuS/v5hZXBwVAaHxmRIhzKzOWYmZEiZlGHOMQM4&#10;vNnoeBjiLAg1gTEwakxwLhqkmUI4GJ+elcmZebAgU7OLyrR62UTml5QZZRmcrWWBnFPOgOmF8zK9&#10;eEGmly4qZzIu5SxfVlTsicLPGQcFoCACfSRz5yn+XJGFi1dlHsxdvCGzF2/K7KVbMnfpE5m//KnM&#10;f2R8Jgsffy6LVzy/V5Yyvoh8KcvG1a8C176W5evfyNINcPNbZZmeM2CJk89nBBFmEUtiooAXX2z+&#10;GJvE3oYM88OGKZxMX+d++Zs4vFkcIiwRUbidDRGm8flxVVwxEqHB0njqpUm3jZrzilicz+fvS9Gx&#10;bNvEkT+HwDKP+6pChWP22lcrWC2uHj7PPzcs9zzXo8Ayb2Cb4sgi6uwdw/SRBe6f8WXki7DEOZEV&#10;AosXPkxg6SfehZtDBJT4kuTLsBkNf7G3imFiSSqwGMPofI+US+ikAiyHyx1ZXBBZAv6F4jHhpR5e&#10;dBlih7QAL7Kk8Bip4FIjoKyC7otOQOgI5NjfNSnWMcv/tHAvcQ9f5qCzAS9sUAIdp/nBfhwf4rlQ&#10;kgsmBl6WLt6MMeHv1pWiTOk0819p5KGokrsgozOVCC2khI4aqRFWAPPM4rQzFwx7atyLqPENL2vO&#10;68KXvo2lms3v4vYxmL5mbhjuB9SYF9No3kQ7AzTuIT3SqDESnYJsLhmEmxHQypRi+el6zM9gGI1v&#10;qcCyGma888KDGQDNGOjDzXjMjymKK1zSo4XhZiy0/VMjoh3DjIVFZbD9PbavpbP9eJ52rn5/w45X&#10;tK9t+/RFxzV8Xj69nWM9g35RGLF9Lc6LBMTCVBCJIksR9YQLf6ya40RSwcREEz/El4ksRUKLpbH9&#10;MrEF9cAwIcjKWISVq951vxP8vp703Am3GZfun6WLw4CZqGICh4K0iqsLaX1gHjxnipBbP/xAtmxc&#10;Wyiw6N/5wISWetixbdsLLanAoh+hLfi4JXXEjSI4WacNEeaHCvPUxuMjCu8WL9SoqIMPG0IPmqJh&#10;wIi1jUTbMbRXKnLzucQ5pdfWnlkvoNhz78OIbxdr2lh3bD+hv9GBjzqPF1tSr5bVRJbguRLqtNU9&#10;j693dm4p1j7ZOa92jil2Xe3cDXqteMODGSfMIMG6o94rhe/NEJa+u9N3tqVRMSURWLikuMIJ5zn3&#10;CUULCiqc5J7s27ZZJ72noMk67kVE7meeKCakeHGFmJeKiil8XkEjRUk+N9zmc0yxlEP+cW4ltEvk&#10;ODi2d6cc2bMjwvWADhfGeKbD86ygnTsGioQTTyqY2LYJJbViXB5m4ZaWcB4Wchp1jHOxEM7DQk+O&#10;bOgv1E0vsBRBo0VnxAwv9GZpO0lvFgotJqockSC+BGzIldRYU4/M6GOYYOLCsj9tUY9LqNOhD8ly&#10;IY8MxjP9KfT1COoy2rujaEf3bNkguzZ/gPZ5r3q10DBN4zfX2xvQhhzF+2nfdtm5ea1sWvumbFzz&#10;umxZ/7Yc2LEB93uLCi/7t30gW9e9KWtff17ee/VZWfPGC9h+Sw7u2IjrjXfgvi2ye8sa2bLuDRxv&#10;DerwHpkZ7pGblxbkb764Lv/km0/kv/yWfCp/+vKGfHXrsty4uCDn5ydkZrxfJpF2bLBbRgcpVgQ4&#10;nwjnaplAWVVUieh2FFdGKaJEKKyM9pawH+IHsC+YGCpr3hNguK8kpdYTKrDswbnt3b5Rz5siFAU4&#10;1g0KLhzOht9PHPLKhAI15tNwTwGGni5gcoSCRoBx5k3CJbdNrDFhhR4yxEQWFVoGw9BftUOA5Ziw&#10;kgosOgn+MMswgHPrV7iuuCHFpgZxPECBxaBnxzAnlcc3YwXffnw30dOSw1lycv4wz0x9gYQihxc6&#10;0ngL12sW06bk8SvTBsGkFnpeBWrFL4ZNj9D7iNfXXWNcj2kOw8Y5baLA5IUWD8Nuh6WlQGMijWFh&#10;aZphl0aPg+OPVLpxvZvRdh2QLRvWytp335APP3hPDqIv2NHWKL2cU6a/RwZxj3Ti/zKHauuSgcg/&#10;VGAx7kRoKWK19DVxNKxnP3fScB+N9zS067c2v7lzivLQfFz+fuJ+Hx7i8ryy73fWa4cJLjy+/77X&#10;73kVVHJseC/vndLbauB46p0QoJjiRZRyE/KL4ooXWnqakI6CC+hSLxaQCSsUUyiqIA3yLHMZRRY1&#10;sqsnC9p0fLMXwbjMo8WI/RWPiSzWrzEyLx9eF14/XiNey4w8jN4ZfW247qBfhQTcK+BtOGarMXuN&#10;2WfMJsNrTCGrG2WuAWFllNN+FND6A8LQZCQKHHXIJ/8Pab044oUYe8/ae9i/sw1L4/djPpx3uGgU&#10;mNy2Fmxhdv52DbytKtic4jVpRR2J3i0BXB/eFyz1fuFY4b7ZNs4L7yib7yaA828P3yH23cE5IjtR&#10;Xv4oRGijCT8NMRzxgPnxG8iGOFNwDjpfkQd1I6UMwpxTrXG+KcAlzlHDQPjuAWgLQl4tOq9NJ+pL&#10;Z0dJukpd0t3ZLT3dPUqlXJFqTzVQ6ZVKpapwnfRW+gKca6Y30Mc5ZzIGpFpFWtDb26+EodA4H82w&#10;DA+NBIYDQyvgMGljYc4aY2RcRkYmFAo/Q9geJKMTCZP5+hjWwdDYlAyPT8nIxLTCdWUiMDp5JhOB&#10;xs/MydiZeRmbWZLR2WVwVsbmzsn4/PnIBZlYuCiTi5dkavFyzlJgeukj5czSFZlZBmevyuy5a8rc&#10;+esySy5cVwFn7tJNmfvoFvhU5j/+TBaufK7UiDZXv4h8GbhGvgrG6+sc4iwINRzmzMQaE2iCaPOH&#10;SBim7OzNP8g5xJlXDT1xlq7nMB+m0eHNOGcNlotIv4DweaQN1IoMRXgRY4VQQhFC4TrSUtxJ0hfu&#10;V4dc2CiONywvPVaE8+SwLJx3JPUKmbka8CJLnl84h7CfCTEBFSkyKIr8+cQSFUFWhWkMbHMf7ltw&#10;/KIyaHqEq6gSYV1bwnmZ55bBsHp4YSUTapQvwO8ViixWn1cILCaEqBsm/3pxAounD3GKiSwRm7eF&#10;2BBjmg8FGwo3XXhJ0l2Z3ioUUsAwhRWOjwy4Thiv3jPMCx318KdKfHF8T6yjxE6V/bVS85eQEV/e&#10;Kf4lZi9ziierCSwmyOg+eDEQ/oFArGOY/qHgw83dNXN7dS96/3LPX+qnwocy4MdxXfQD+hg+2CMn&#10;8fEO2iK23YE4fmzzA5sf4uHD2sEOAV6mhpYD4TUf79jXPtw9Gs54hw2JYkPtGD7cvF3qYWmzv4Aj&#10;Wb5cOjoY34QOQSQzbjmYzibr1zHzY5jtb6KOGdbM6GbQEOeNkN5o56FBLzVoemOxrVtartPYv3fH&#10;Ftn0wfsqrnBJgeXQ3p36keX3N8O1GRcNMy4yX19GXx7Lx7B9iO1j5+n39cf2+HwsL9vPsDifxmBa&#10;w6e3fOsd73Zhdn1MAPCYCGEiSxFeqPDX2o5l55IdO3Ly2EE5cfRAJpx40cSEFxNWiKW19J4awYUC&#10;jbGfxsi8jFZOj5XZypeW2V8rwnB/X+w+pNi+RdfW8vLHtLBTRwJe2MjEEJd/0fGZD4/Hc6bAso0C&#10;y4frdMgMevfwGp4+Hs7P8jTBpB4+naU1A7S1Qb7NYtvihV6PN8B7guiA9ogfMJFaQSV+3Fgc3wX2&#10;IYsPDBq1/Ic/P1SIii32wQM4JrSWj20e2y+2byh/5rEAGnF+iru+9tzZM+/bOi8wGOGcgrjiBaZA&#10;7bl4vODiPVu84FLPm8WGDAvUtncG64fVHTufetQTU9J7Z+daCOMIrrX9ARo+bHE/sG7vIH3n8D3D&#10;+sR6dWIl5qlCvKhSij8tEG6nabmtIgugUEKBxAQWzrtCcYXeLBQ0KGiyjlvd5pL7+aHBvNDihRXm&#10;TTElsF8a0U6RBrRPp9E+nUR7dGI/BRV6NgSO7tkuR8DhyBGGGXhej+0PcEgqxYkoKV4USTHxJK8f&#10;QZBLw7xYZ2EmqvhJ7ptR71qKxBVQZFghKn44I4yFs18W+mbIq0BQ+V6gDvkfWZSG2h9fCOtJWle4&#10;HuqUJ+RlP88wzZFdO2TPpo06d8+RPTtw3sdlAP15Um5vxLNzGH2RbbJ5w7vy5mvPyfNPPSLPPvmw&#10;/O7538r6d38n29a/K7s+fF+2UHh55xVZ98YLsu715+WDN1+Uze+/Jjs3viv7t66TfVvW6fLI7g/R&#10;1zwqy1MD8qfPr8i//ts/yr//N/+1/Mf/4b9R/sO/+efyP/63/1T+23/2nfzpi+ty4/KiLE4PyfQI&#10;je7dMj5YVo8TXVIg6QcUWSLqudLbWSuucJ1hFFZ0ovcu4RBkAxX063vQp+/Gd0BXk3R3nJaGE/tl&#10;3+5Nwgn633/7FXnvjZfl/TdfkQ/eeU0+XPOWbN+4RvZu24j6vU3r8GnULQpzNGBRcKEQQAM+jfv0&#10;amHYQJlDn6EMLKMKBFWZdsJKKrB4poe9R8vtBRcL1yHGRgZkanRQJkcCXNft4YGQJs7zQijOjOkk&#10;+7zOFRVCWPZefPf14JuQXpecP6y/B999uKbExCUTTUwAMXHIzsu2vw/hfItFFAomQTTx8PqF9ekR&#10;pglwe2asX2bHB2qYwXWYwTU5MzSgAhOFFu/F42FYiolRtm1pvdhimAgzFrHtUcZZfBXXEPmM9vao&#10;IZLvNfZ31r77pqxf+47s2bVVmtHO9OCbur+Xf4F3SV+5E3W3lMFtnSOnu5Z+fBen0GumSIgxcrEl&#10;fGunXiJ3ihc37BtewTlmdgf9njYYlqS9LTxOO/IpEFh43Pi9n33zR7LhwCJBPMA6+2E0YkfM6F8L&#10;bQd5XrUgH7fNPPyPjH60Cz0Gl7qNPmAkeCqgz9fcopRbCPMKhDTodzSiP0m4jryznyTrwDQ2wgZH&#10;3vDlSsvmSSfYr4eeM8pnw17pBP5xSCy7F6mQ4O8Pr60XV7r4ruI7y8C2/RjKcvnrbNfakw3xlp1H&#10;KGMWj7D0GqhnC+0xapNZ+Y43THzxBJvKKZxHg2KjwuRQaKFtyTxZVl6D7Fok52XnkHnwoK+pcB2E&#10;0VT4LQHwPqKgQsJ8bU3ZXGwVBflzG8+fDtFGkUqFKoJtHJ+jtOixCZ8LhmXwmwRlIjgn6wen2HcN&#10;09GrJ4D0KCOHVFMxB5Rwzax/rT/JEpxzCfWns5WeM23S3d4uZTzn5Q70TUBPCUvQDbrQPnXZOtod&#10;pTPQ3YV0aO8CnVl8N9o3wrBKuUuqaIv7Kj2gLH1oj0kv1qs9gEOj2fBoRtmoSG+E6xWE9ZCeSgDr&#10;5e6y0t3dpZTLnPemG3FlqVTCvDdc9iBfj4pHOicO6ZVqb79U+4ekMjAslcERqQyNSnV4TOkdHpe+&#10;0QnpH52U/rEpMK0MRAbHz8jgxIwMTc7J8NS8jEwvyOiZRWV8ZjlyVsZnsZxblomFczK5eEGmli7J&#10;9PJl5czZj8DHcubcFTlz/qqcuXBNZi5cD1y8AYJnzezlT6I4Q2EmF2OWrn0pS1fpMfOlnL32Ffha&#10;zl7/Ws5hef7aNyCsn0PcOaSlV81S5Ox1znEThzi7GQSXpZvfyOKNr2UBeQQ4jwbn0/guw+bSyCfL&#10;p8jjPGHoHUMhxaVduQ8FHaQlTlwhXihJMfGjiKL08wjP5wL5Wj02Zq98WQziOCeJDWXl97N9V0Dh&#10;Atd17jr2v/bFChhO5m98tQrIX1kZtxBZvPl1DQybZ76RdNuO6/HxBoU7E1WMVFypJ7Co8BcxgaVW&#10;ZDGBBXX2Kuosrgf58Dfv1AosNqyXigEmmPAPpOi5koksXHcCSyYQEG6z84NG2LD9Byiu4AOMmMDC&#10;SQOHOdYuljqBIMKYjsKOHh+EcTeDSOI7YIZ1xOwPkxWdMuD39Z2/GnyaAhhuL7RUTPHYi087BFpu&#10;lCGei12v8DcEJ30rIv9bgtRcX4VheOHgZZMJLvEFzXG4dSzuuK1jciOeaDxf/I0UTurDNIrlw32R&#10;j0fH+Y5wOwg97FQgD8BhK2oJHQmL1zRIz/FJbfizovlhCA08Cg0BJG5nQ5vRAECjJmnEi5aGBII8&#10;a8IjmRE0wvFRubTxVrMh1BTmn2NGiZAWZcZ+3tDoSQUWwwyVhjcOG2Zw5ro3cFpaGo/37dwqm9ev&#10;WSGw0IBuhkTDjItmSDdjuuXPvNMyFpXL0ts+tp9Pb8crMqobRce3PAx/TJ/Op7F06XnadpqHx9L4&#10;/fz1MUyUWI30vOzYVsai8yOcWP70CZQFUGwxwcVj4YYJLCa4GNw2UUaFGeM2nisss52/YeUnFubT&#10;peen55JcU4/t7/H5eLI8nbDhxQ6Gp2nt+lr9ZRzPm15e2zlE2KYPZPeOzerdc4riiu0X87dj+L/2&#10;s7YIcJtxhk+jRvHIagJLkVE+h0Z77Is216DIQMEhFVmMbrwbso/8dryTOvAOdFicfch4Yz7x7SHL&#10;budJ6Mmi3iwOu7Zs10x48EJKinmsUFAxT5ochuFjCu+xFDu/OxVdTHgxD5dcdMnrh9UXX2fsXHgO&#10;adtteDHFziu/Z6tjYkzmdRnrB6+5vw9WZ+we6PxkrGOsa+Z5EofaIuaVQkO3Gb9J9m4CXnyxNFxy&#10;H+5LQcQLLCT1XrG6r+9Z7EdohGeZisqVE7xWmvCMm8BCceXUwT2ZwHKcwokTWCimrBBSwImDSF8A&#10;RZYVUFwBnIxeJ6SnQFIAvVBMOOG2pTexRYUVpnM0UGSJNFJoATbBvQosFEciJpakpMYVbhelKTLE&#10;FKUtQgUa1J8A60FOqBc5bSd4X8O9bT1uBKElh/e9VmThNgWW3R9ukO3r18n+bZvlFN4lnAOCz95x&#10;XMtd2z+UdWvelJdfeloe+80Dcv8v75Zf3X+3PPGb++WNV56WNW++LB+8g++ON19U1r/5kqx/40XZ&#10;ANa//gLWX5ANDMdyy3uvyqGt62Sw47TcOj8r/+qffCP/6d/9C/nf/8O/kf/Pf/x38r//z/9O/l//&#10;/t/Kf/6f/jv5v/33fyv//B99JV/euChnZ0bkzHBVxZOJAQ7V1RMM6MMVmabhfbAngPDJQcQjjQov&#10;BrcpyACKK/09rWiDjqPe7JGDe7eot8oOlGvb5jWyfs3rQUh65lGc4wPymwd/Lo899At58pEH5Nnf&#10;PiwvPvUbefmZ38qrzz8pb778rLz7Gs7t3ddl56Z1Ws/bUYfYt6eBq4T7zTrXiLpGsY7fWpwL5sxw&#10;n8xPDMnC1IjMTw7LHNbJ7PhghoWpyOJECnpenKEwkDA9PFALw0aHwLBMjQwpJrRMDlFgoXiTp6c4&#10;o0OGDZr3B0WWbp0/pdqFd1Kkn/Pt9HbIcF+njOB+eA8WE1mysqLcM2Mc6m1Az+PMSDgXFY0oFulx&#10;VicIKiaUML8+XJ9+XJsBXDsOJRfgNtMwLYeVMxhm6Q1uz45iSZFlOIgshCLLFIdM68OxSRw+jeHT&#10;kTO4bhlxP64zzrxhuK8JMB7Ld4ICTRRmMvqCaDOGJee6aUV7ze+AD957S9a+96Zs37pRTuE92IU6&#10;1Fvtkr5Kl/RyUnykrRFZQD9FFUdfF8LBSpGlUykSWDKQ3wqwL/Hf3Pm8MrVhffzWtu93/X4O9HcS&#10;2gNoF/DYj5z4Vvd5xe/2YhgPOrCegePEb3zDvFIy43o9oiG7djiwHBVY0BfLRYfVUaM3+my1mGGc&#10;Rv1oKM9gGMuAsqhHC5cklIvxYaQJcBrf61h2N3If5ltb9pBXnrd5f2TlYFiSxtKlYQrFjXog3o4b&#10;Jv3H+eMcMlEK156YzcVv27qVnfmZuGL9olRkIXYvVQQgcZv3McxfgmvlCMJSiLc04RrVpsv7dezj&#10;AfT/wvu7ALwvs59Zka4b/UK9rri/PTWwLjXgWlgdsvOnHYrk14aEc3H1iPcE+YQRUEJ57AdYYmKQ&#10;CkMtuB+0KaHPrt8PFFHUpofj8EdnFTGjPY7PotrmQpg9r2aPM/R5An7+ImLfJvWgoNKDdyIFHJsb&#10;ju9HDlHaxW8jfiOh719qQn8JqD2J4Fy9R032cxny5M9mzFu9/JF/N/K2b5JOfI/U/ASm8cFDhh4z&#10;9s1CLxzSwx/a0BZxHswq2poq2p6KgfalB9eijHNWcH0ysN2twk8Oh1DrRDuj6HqrdLQ0K+14FtpQ&#10;twjXiYpImj6k0zSok0Y74kNYoLW5WVpaW6W5rU2a0c61dHRIS6mktHaWpK2rS9q6u6S9uywd3T0Z&#10;pXKPdPZUQFW6q32gX8q9A9LTNyg9vWRIqYBq/7D0DgxL/9CoDKgnzpR62gyN0cPmDJiR4YlZGc6E&#10;mkUZObMkozPLMha9asboUUNvGnrPLH8k02evyPS5KzJz/pp6ysxduCHzF2/KwsVbsnDpU1kES5c+&#10;k2UslcufydJlhOky8jHir3whZ699KWevfynLYMlDw/6Nr8E3WA+iiEKBBCxRJFGhhB4wf5Llm+SP&#10;GmYCywJFFUfNvn8mgWX1dPTsoFDytXpqzF39UuZwzitAeBgeyxFFJvXyINw3oVZQ+X0Nc9eRb2T+&#10;RsCH5XE4NrDtWccc8wELWCeLSLeAe0PmccwUi7P0teT7mnBjXlE2v1AQVML8Q7cTVeoRhBYc4yqO&#10;eZXeK5/jeq4isASVvCl4UqDh0b9EKJJ0omF1QouKLl4sQMOXExpEKt+G7U/RhOJJEFoMiiwB/vnE&#10;7Uxg4XG4Hxqxoo5T2qD/QwUWn6f9LeFheHYce6HFY+pYoEo4flYGvoBQ/j4KTbyW/COA1wkvikob&#10;Xp54WXgYVm2nC6vRiH1IvB+6DGFMW+F+eNkE6GbKvyBOoWzIJ4N/RJCwbWkUbqdhEcszlI2iyp9b&#10;YMHLER0LE1jUAJAZdSigBMzop5P2kyyO6Sh8sMOCF6vh8qMQon9eolNFKLzY8Sw943UfpmcZmGfE&#10;l4P4OB6XRjMzOJrR0eC2GSU93mhJUgMgMcO0D7N0DP8/Q2BpYtlO1S9TCtPYvr5sdhwTHUiRYd8b&#10;2C0vn7+V3fDpfFrGpedn22keRpq/pTcsH1JU9vS8bJvp/TFYTl6fuvcecCJSQsO/5/QJgnOM8Vxn&#10;eCa8AE7WrulxPIapN0sUVo5jvaisHitzev5WfmJhPp2PN+y8i7D9Uhjn87DrRWjg94IGl+Zd4dMT&#10;u7727HF/nh+9vLZv3iDbNn0ge3Zu0WHUeB153TkU1moCSyqcZAZw4OM8Ziy/U4ElM8KjbSReNPi+&#10;AkuKfah4ccVEFRVWDHduNNAQPy9Wim/rrPw8l+CBE0QVjwks2bAASvi4sflkeuKSpEILSYUWuzb+&#10;+nQyHB9dJra0nM7LnD1vrn7ZOdTeh4DVIzu3cH7hHqZpDUtnaSwPBdeX19XqiL8PVnesbvE9o+IK&#10;6iNFDD80l3mKUMigAZzvoaL3lsH3GrF3HMMojtgcLCaw0HuFQ3JxKD4+ByxHTZ1P8iM8phddTPgh&#10;LXieWvBsN6N9akK7RA8W82LxYosJLiewPEVRBNQIG0dwvgreaYyniFIkrgCKK6sJLFmeR/eryKJC&#10;C7YzgSXByrOiTNiPcPinbIiw6HmyGhRAvICSiiNpvPWZSL30KTyOeiRrXwn37Y7gPTS8uEJCPh2n&#10;8nrE7aNRYNm2bo3O33No93Y5un+37Nm2ST5Y87a89srz8vRTj8rDD/9CfvHzu+Ten/1Ifonlbx+9&#10;X157+Sl59/UXZM2bL8n7rz0vawA9WFRYAR+8+pys+92zsvaVp+V9pN345otyYPMaGe44LZ9fnJf/&#10;4W//KP/b3/1L+T/+538j/9//+G/Bv5P/3//6d/J/YPmf/8d/Kf/qv/pOvv3kspyfGZUzwzRCd8rE&#10;QHdmOD9Dw/twNYgs6uFATweKLDT0l4OwYuIK9uMcLpVSA9qMA3ifbFAx5Y3fPSMvPfeYPPvUr+Xp&#10;Jx6SJx57QB556F751S/vkl/e+2PlVz+/W359/8/kN7+6Tx594F6F6489+HN5/OFfytO/eVBeevox&#10;WfPGK7Jt/ftykD8A7NqK53GT7Ny4VvZsXi9Hd2+TNrzn+NMbJ+FfGB+S5TNjsjQ9qkILRRXz+KAY&#10;4UUWrs+MDuB8CdeHlNmx4QwLM84Aiiu1AguHCwOZwMK8wr4cUoyeKzoZvookQdzg9Rzt75LBaof0&#10;lfENVGlTcWUc4eNu+C5D91VhhGIQPUr6AxRXojeOiiuDVU1L0jxCPgEKPanAYiKLF1e4beKK1gFl&#10;pcCi3itj/TKDa0EPFi+wmIhCkUWJ2xRQZhBP5nAdyTyum4dhs7yezCsKLgFch4SpfpQTZEIORZfI&#10;OOCE9+x38Ltg/ftvy5p33pAt6PccRfvZye/1apf0ow71Vrqk2l0rsASRpTMSBJdeijD4Lu4zumoF&#10;FxNadBJ+81zB/oRlSbEJ+72o4sm+w4EKLE5Y8QJLEFJoE/DEETJQZj8ihf85sr9GSCE4Fsgm6Ncw&#10;HIff7/yOj/CbngbtzAhPY3sBZnA34cBEg0xkQT8sE05WA/2MXEhJQN+iZrhwA/0I9dBoxP4UVXRY&#10;MRwLmIiSiw8E3+pYt7KqER/HNmN+mMOEP2QGzPCfhvntwjCUi3ShLxHAt38K+krdCtOynDx+vGZ6&#10;3cJ1N8HFb9t6dn7ZOeb9FH1vEYSbwJKJJbivStzmcFnZj0hIV+TBkwowPl3er8NxHR04TwX9KfMw&#10;pXeo/giBJe0Q2f3gta6B18PqEc4b5f0HCSwoRyf6vob9WEuBgqIQhYkw8T6vT0C9s5R47Gjnsp+J&#10;PWb/svjMdgb8D2D8RrHvF092THwzmA3xewksOAc9Dy6RhnSRlrBUW5WKSYB5RfR7osWB7W4er43L&#10;PF2ZIgu/vWjnRLtKqlx2oPwUXiLeU8cwD50u1iHcF/Mg0zmOWO+AfjdhGUZIwbcF7hfnxST6HcE+&#10;OfvmiOc3JtcZFtLguwd1qgk04huiAX350+AUOIF+3nGCuBNIewL7kJPgFPIip1GOBpTpdKQB9S3Q&#10;LE0trYFW0pZvNwco4LS2tUo72tGOUkk6u7qUru6ydJV7QBBqOnt6pavSL93VAenuHZRy37CU+0ek&#10;PDAKxqVncEKqw1PSO0JPmjPSPz4rgxPzMjy5ICNTyzI2fVbGz5yXyZmLMjV7UabnLsmZucsyMw8W&#10;PgYfydzixzK/dEXmlq/K3LmrMn/+uixcvCmLlyjMgI8+kcWPP5GlK5/J0tXfSxBbOPE/vRi+q2H5&#10;xh8yOJk/xRUTWFRkQZpFiioe259pVGBBOhVWvhMO4RUm2KdocjvhJGf1dF5gicJIJqz8PufqFxpf&#10;I7CQ6xRXKGZQgLH9ANdBrajyeQLCrgfmIlnaGF4Yh31nIrNXP8dxgkBBFk0soaCC+6NoXAizOEtf&#10;g+0LFlU8+0qFlOWbuddKEFLo0bJSOCkKK4ZDjXE4MAoqPLYJLIEVAktQySNoQNRTAo2buQgGkQUN&#10;qxcKItYAKmr4ydE8gBdp1AuGdKOzxDF6M8ElrBPzmBnQjpP9AcMOVOyIxY5TjfBhDX9s1C2NCjTc&#10;zzpgCbUCS75/ij9OLThHvByIzrvSgXNVKKzkoghFkyCsBMEiZaXA0qD7MQ8jFVgq3A9QPOnFC4H0&#10;4T6sAPegPoxHvjweQR7VSC/2LSqTh2H+vMotJ2vw5+jj6SXjhwtjR4N/dOSiRjAYWEdExwlXg1Jc&#10;B+yssNMQOi6MpxBCw0BY6h8iyFeFFpB1unQ7HJP75oapeGw1PKQGh4AaMJBGDb98qZHT2MaxSDBC&#10;hrAakK75FA3uNPLR2LdSWAjQ8BzIDdXBIE2jugksWzeuk60b1uqwAPt2bJGj/EOffwzHtLafGuJp&#10;lI+igQkBPJYaHFEuE1gaadCnYR9xpyN+3fLNy8owvMSPcmgmzn9RK64UGffNsJ/mZdss80mcR0oY&#10;9of78fzi9TiaCzo+fzsGqTHsx/08NfER29fmS0nz9vjjWJ68d024t+oNEO+5eQYYavQ9hToAGk7i&#10;GvDPe9YJ1g2EcR+rO1Zn9N6oSMA0CDvN+xfuG4e+0nudnGN6bkYoZxAq/PVPw+rt57F9fRzz8Pj0&#10;KYzn9TAjPp+j9oxg6G1lHeU1i/lp3Y370JBtBm7uz/uxf9c22bFlo2zfvF727tqqnj2NvA+I1w4p&#10;DdlK7ZBfPF72saQd9vDxxLmgdLJyi4tkwoqFIX29IcIMM8QHcH4K2j5QJLB4L48yxQl28J2gkrng&#10;syMPwp9b2JeddpYF5TNjvq7juMTOiViYiQKhHavF5rRSUSGik2Lio8XGYFZaCcoQxZUy3odGDz9I&#10;OvEuRZ/A4Hj9JBuSAO9O/cDCefoPrAy9DngPMg0I8fz7LAgxFHy0PuB+ZO0y65bVr3gOep8iVn/s&#10;vnA9j8PHDPPCtcuEkwbmY3nVkscBHo91FFj9SrH63Yr6zPrIieU5h8npQ2hf4rwlXHIOE85n0oTn&#10;kOmYPryvUH8j9n4K70zUJdZPHod1nh9daLOO7tslB/EOOYD3BgUWCi70XuEzwPrBj9RgHOC+fEee&#10;zAwUhO9PFXaQZxvPi8eL6DuYoE3SuUXQLgUOZ1CAqQHxSvQMaUEbl4UhnkINvWJMqKFIU8Mh4MQQ&#10;E0IIvQGaKYioKHJQmo4jL8A4Sx/EFFzjKOKQk4cCDDdOH+ExcA+Yr3qy8D7wunFYtVo4Qb3hhRZP&#10;PVHFsD9MuX47ocULLCaatBwLAliA6wETTzzB0wX3OwN14DTvN55jGuvw0V06fUpO7Nsje7d8KNvX&#10;r5U9WB7es0Pn+qK34NuvvyLPPvVb+fWDv5T77v2J/PTuH8hP7/qB3P+Le+Tx3/xKXn/5GXn3tefl&#10;/ddflHdeeVbewfZ7rzwja8Da3z0r6xG3gbz6nKz/3TOy9e2X5djWD2S047R8em5a/ru/+Vz+/b/8&#10;x/K//ut/Fvg3fyv/29/9C/lP//Zv5e/++d/IP/v2pnxyaU5mRnpkuII+ewl91C70celJUUY/vhv9&#10;e9AbvSsqXWhnEG/0dAL0acvtNLScxLvlsBw5sB3vkDXy7psvqrDy1G9/Jb995Bfy6EP3yiMP/kzF&#10;lV//6qfy0P13y0O/jMIKhZRf369eLBRUKKwwjDwahZYnfv2APP/4I/La80+r0LLx3Tdl85p3lO0f&#10;vC/7Nm+Qo3iHNaPe96D9Ge7ukIn+Hhmtdgl/RsvmwwQctpk/qY31dqsYMTs2KAuTIzI/AcZHZAFL&#10;sjgximVgDuGBKLiMjcgMts9gOTU6pIQ5WDh8GYcFC54rwQNmQDgpPr1RbAJ6ClLTI0GcIJMjVRVa&#10;Rvo6ZWygjHz7ZWY0MDtGbxDm1RdEoiiuTNEbZqCicOgxnq+ShQUxZayvHOmOhPVR9ZAJ8+VQJMuE&#10;k+EgAJ2hyDaK44EplJWCygTiTZyZoOjG8lDgoRdNRLdNrHICyxlcFzI9hH3AmWGcH64RhRMTVhZw&#10;Pcni+GgNIXxYmce1nsV+3HdG80jpU87wGIMB9Z6hIIN1HSYM71kOq7h5/fuy5p3XZfOGNXLowG7p&#10;wLuRQ4RxonvOw9JXLmVkAku5U7HtKr6Vw5/ZgV58J2cwjd/uDKj3C8WUnq4VMFzFG+Sb0g9UgIlw&#10;uw/f7Cn9IPxsaUIL54xtV4awDxlUsSfYCPwIFAMdBGEJg6WSwvV+pKkxFqNPpSILDctquEa/qxlt&#10;QwFq5Af2fszFC/RdSAvTod+Cvp8N870CxJk4USOgZGHhXbACvKd1niwcT71AVKjIy2CY+GBwm9CQ&#10;bx4TwajPvEz4MPGDabkPhZEQxnT1SIWVTvQ/vGE/J8YxHcvIssZrSepdZ2LpU+xb3773uQxx3Af7&#10;NqNPSng/Ce4v8QJLzVw0oFZIycnTob+I8wxwPfadPChL9vOn+ylGyxjvR9F9Izz3ILDgnUVhpY22&#10;qJX2KBNg6C3FuWPCKCe8jqHuaT1ifUF5TORS0QVhHM0jzP8bvhvseuXXM1xfuy9Z3Y7YPbJtPjNZ&#10;2fA8VQjFlUgPv1uADWesRDEiF1j4HRCwPj69bOhtY0JLEFFQdi7dc2Hz3WlfytZ9uO7L/SIUXWoI&#10;x1BxJlLG90UPvj9o96RdM/xUjvNFuRhnz3J3BupbhOKVn2M5+37EtQ9gHeHhm4XfYOGbhXaEzJaA&#10;/rX+rIX7p0PU497VfNsgvgl9/EZ8P5xGf552mRPgGDhK0Jc+hj71MfSvyXFwAn30E+g7ngSnkMdJ&#10;5BHAd3TkFOqroWHoLyroR5JT6HOewj4NKEsTyt6M+tyMMjaj3jSjDilom5qbmqSpqRm0SFNzpKVV&#10;GlvbQIc0tZWkpaNLWkvd0tZZlvbOipS6e6Wru1+6y0PS0zMs1Z5R6auOS3/fhAwMTMrg0JQMDU/L&#10;yOiMMjY+J+MT8zI2sSBjU4syPr0kkzNnZWruvEzNX5DpxYsys3xZ5s59LPMXrsrCpRtBeLn8qSx+&#10;FLxebN4Ym+R/+Wr0grnGIcq+CVz/Jkzwr3D928D17xD3nZy7wflh/hgFGgouFF6CiJMNzUXxJEGH&#10;HSNOTCmiRmC5gfw4BFcUSkwkmUXZCdeDuOIFFtsG6o2BfZkO6RUVZCiyIA8liCFKFEaydb+dhoO5&#10;hNlrnyFNYC6yGMWJpetfAK5z2K3PlEXkt6RxAUubEvYNLN/4MkKR5SuEBXJxxBPCQxoKLXn62m2s&#10;434vMa1Ccc7Km7NCYOFLsQeNjIKGgl4WVRrPSxRZKJBwuK9mdOZp5K8VWDwrBBY0QDUeMSrQhKV6&#10;qHS1CudcsflZFHw8KNGrxYYUs3iKLtlE/PiwCG6KJmoEl2Fif7UModM2hM5kIezUoTOmAov+KcN9&#10;Kc4koDNHwjiwkXi83MOEhOtj18jEBxMgvPBATHS4E3HFCywr0uJYJpRkwgnS9+M6kwFc6/ownumY&#10;vvZ4/QyvwwA+UD0W7vcvwp9DLrqgc8GXHF58anBQowENEkexbUNseGOEgRelS99+6kgw7OCFRGh0&#10;sPlfdH6YSFi3Y7GjQyEnEIwU3jARSAUWBcdsTeAcAUZNOMrWgrKRZrzYDBvXvQkvPsKx3m1OgZPH&#10;DkT2yyksaTw/dnCP7N+1VbZv+kC2f/iB7MKH+EF8iJ9AeAPiw5wENHYf1H2478mjgZDHAWlAGjXS&#10;47o14Ro0RxqxrZ4VOP9cYKHxPqx7Q/ppvsQZh2uTCyy1IgvDSK2RPrz4DebFcBMqKKYcpxdGgk1g&#10;HcQWslJc8eT5BU6Qoyvxw24Zfn4Twvw47JQNueWFFY7bT8JY/bhvvAeA91Lv8cl4j+P9Veye0+B3&#10;0kD6U0gPWk4fRp1BHUa9aePwR1p/KCYEWnGf2nC/1OMB9bgdz4LVvWbe14xckPCihAkTHh9n+H1r&#10;8+CSAl0gDMnE9SAMpXn7/GvzYXigmQZgPIs0YtPArQZenBvhOP9tsSNZlLcZzAm3eV8osOzc+qHs&#10;wPOxD+vHcN8oJOoxuB/KEMC1xrPZxjYE+fC42hkm7GSjXWJHfAV4Z3psH/sLKvXm8NQKLM6gj3wp&#10;wIT5WNApxzs0DKcV3dX5oYF3Dgl/ggXK+IjhZJI6z4o/FvJip92GqVL0WuGa4mMjDE1mxw20IawV&#10;8S245i30BmH9Q/3iPh2IC674/ODAOfODg+24gnc+UAEI5VTw7imX8BGF90wP3vWk2k1DZ/4TReYd&#10;C+znizDXG96vakA00cU+aOKHF8JyI2N4/waxBcfHB5oND0CRjB8v4cOXdYnPS/hA6cAHYwY/rAHD&#10;07h2fFy2ncaHDz4wMi+f+LzViOgRG7IseNPweeBzgbY/PrsGn2HCdX2++VzxOWI7gnboFNuxA3vk&#10;xP7d6unBdU4szrhGtF3axsR2RkUJRyvyUu8KHofHZd7I9yT251wnB3Zukf3xz3nm3Yz2XZ8B3GcO&#10;VWTPnmH1Xp8H1gE+K/q8AGyHj1fUCy5xffleJuFP1RNCY00wBjGO7233ga+E9Nn7H2VW0E7o+xzl&#10;C4LMQWlG26/gOVd4LQjaYELvGQXvUAogbWhTjdZTFHF4zXj9cB3xfmw4SlEmiCynDtcKK6ePGEFc&#10;CQLLPuxH6M0ShBajhSD/1iL0+IdxT3BfUDd0zhb2eRK84UDX47XVa63gGkU6cL0CQdjyP4ew35J7&#10;F3GdfRnGMV0QVUxYKfHvZjWimHGFBi0aFvHsRhhODyiKcrs2oV3dvkWOsU7iXhzcs0M+XPe+vPHK&#10;i/LU44/Kr35xr9x794/kZz/5a/nVz++RJ3/zoLzx0rPyzu+ek/fA2y89I2+/+LS8/cKT8s6LT8p7&#10;Lz2l3isqsrwKsL71rZfl4MZ3pfv4XlkY6JDPzk7Id1cX5W9uLCt/vI7lrbPyzbVF+eTCtJyb6pWx&#10;SjPqEPo3R/fI8YM70e7vAlg/jPc33+eo/0cPco6yXXJw/045uG8H2C4H9m7Fe2Kz7N7+oezcsl62&#10;bVqL83lH51WhMPT8U4/Kk49RXPmlPPbrX8hjD/9chZYnf/OAPI3wp3/zK3nq0QeUp3GuTz9GHtLz&#10;fvyRB5Ae+4HfPPQLwPX75bcP3S9P/vpX8vzjv5HXnnta3n/1Zdn03tuy58P1cpjzIu3aLsfw7jq6&#10;c5scx/U9vnenHNq5VYdmO8Brv3eXcM4jPhfs69KARsPz1EBVlqfH5NyZCeXs9LgsT43J8uSoLEUo&#10;wAQRZjiILOMjMjMxImewznlXpsc4/woFlj4ZG6zKMOfx6O5AW4w23NpetNH285zNGzM+UFaRh14p&#10;QQzplvF+DnPWq0OdUTCgwDKHY4RhtwY0nGUe5STsyJ9tOb+tBnEuIz2dKrJMDVQUDplmc3dSbNL8&#10;ETbay3lyEN5b0mHdTGRRVEipyiTKMElhhWCdYeOIG0O+ZFSXVT3f8cHeDIaNDyD9YJzLZgjlpaiC&#10;ck+PBG8bMhPPh+c2h+tH5seGZAHXdBHXepFCF9ZNWCGLuO6LCKPIovuN9juQl+bDPAMUYoIYE8SX&#10;2ZEBvd78nuV7YcemdbLu3ddl07p35cDubdKO9/QA7ssYznUE92MI14mT3Qc6dTlI0Y5eLj0lpQ/f&#10;272815FMeIlU8F0d4DpgOAUa3Ks+5NmvIL9IH8Njvn3Iz8M65QUWD8WWDIorFEsyoYVgX5D9MFkj&#10;sKyCpgvpdR+E1f5kSVC32c9qj0ZiR+ZJENfNm8LPiUJoFFdifOZZgL5ZLTROUzigAZttMN6zBM9z&#10;EFhCeABtM9PoekyHPooa4hGXGucNE1S8yLLSsB/S5OJIrcBCMcTCaj0tcvJ88jwyIaUeTMcyJvBc&#10;9XzjthdOjFwAWBlXk0bz4LVDvzBSM/wX1vXas7+I8gRRBO9G5oF1G37ciy9FAov9hJTlYSAfL7AY&#10;Wj5wO4FFxYuWvN6Zp0gxrKdIa8T6momEsZ6w7mTiCo+ldSugw8mB9FpqeVFWvdbYL1wbnhuvVTgf&#10;E6Uyzx8cNwzVRbCeEb5XFIo6BrY5ET+HK1PQn9dhw3Au1r83sSUMaxaeo9zjC+dj/Sb0lzJRRftR&#10;fh3ljAShBdeES37b2DrzaQnQg4Y/ePE7J/uxC2HqWcP+GvIkPH4GbVuanzsWYD+O3+6h/1+Lfufy&#10;mxh93+wnREChhXFav5CH/hSG+2d1jsIM9+MIDTpfabStBDtHhNsIP4nvBsJhJE/j2+A08iansN/J&#10;YxGuA3rBeE4m2zrCBvOJcBjunGBPMk6hX0pOom9qHEef9PixY3LiOIWbE3Lq5Ek5feq0NJxqkKaG&#10;JmluaMF3aBu+p9pxnu049xK+VTul1NolnW1l6WrvwXdmFd+ZVbyL+vAu6gcDUq0MSm91SPr6RqR/&#10;YEwGhsZlaGRSRsbPyNjUrEycmZfJ2SWZmj8r0wvn5MziBZlZogBzSWbOXpLZs5dl9txHMnf+isxf&#10;vBaGKLv8ibL4EQWZz5Wlj34vyx9/IctXvpLlq1/L2avfyLlr38p5Ci3Kt4BhnCvmG50nJswV87Us&#10;EvWKoCH/G1m68a0sRhZWYF4wXmwJIouCPDjPyuxVzreSw7lUODwYhwGbw/HC/Cr0WAnMXQkEgSVg&#10;oosXa8J6EFzMw2XuGuF2LsLQI8WG/qKgMk+xBOs5FE+MIKIsX8c1BGdvcN4dXFeGX/k04kQWpVZw&#10;KYJ5cbmY8UVAvU4iMcwLMya6hG0OK4d7pV5OJAoruC4BlpWiij+fz4sElhPoCJwMmMGfhnAaxDub&#10;VFxRuO6M5LmggEYfDV89cgEipNMONDroOgRYFEtMaPFztNjcLLUCS57ez29iWL6WPstvBUFkCV4x&#10;/EOGIkpteQw7rgo6MU0/PiwCPOZKEcHEj1xEYMPLSc1yLC4TSrLrmosrRcKFT7calr6eGELSOGOw&#10;uxXXh+fOa7kSxpHhnnZ87HRkcJtYfBHcn8fw58PzZ70L18lfK9vmywsdPFAbxzAaZoLIkgktgH92&#10;UogJ+4WXn6EvXhopaJxAOvvL1Dxn+LdvEFdo2DksrdgmFF/sb101gN8BNOASDitCOMRIPWoEliiM&#10;mMBy+jhekIf24MNpq+zY/IHsBHu2bpBD2OZft/rXLtJRgMjGlT8aYR7Y//QJ5H3yEF5eePnhvBtB&#10;E64FacS1aMAL/DTO/xRftsBevEF0wXoNCMPL8dRRvIiP4IV9mARRhagIA6yTwPVcjDmgQkUukHhB&#10;hROz1+InLOb5qYCEzoKKJ05ksTzN4+UEPjrJcexXRC6k0AATqJnLpFBgYRnCdday8LoD/tWs9yCu&#10;29/SwYhn4cEoR+OeQkMfaD55EJ2nQ0qrCiw0eIZlEFtQh1iXAAWVDtRpGro5PBI7hDTE0TjXgbjM&#10;cAvM+8D+tDfDuhn27W98byBOBYxgNA755QQDci3BEO+x9Cvz5DEZT2+JQBBX2HHEuWDfYLwN56Tn&#10;BUJ+/hj5uRDmzXpxYPf2ILBs2agCy1Hct0Y8s7UCSxA5+WzS4GnGTXNFt+uqxs64fUfwQ4JGfkBP&#10;Di+uEPNiMYKogo8MpPXpbdvyosiiAgs+oIK4wmX4C4yeK50tYV/vKUNqrhHOkbTjnNrR1no68C7i&#10;sg1taiva1NbGcF953VnfrK7x+thHhnq2RkMbUa+ULpQN4T0G2vtKpJdeqvHnCXtHp+hwovHdy/ct&#10;xZbs5wyiBr7wrrf3fUiH/GkAxDXiH73E3PPt78TgkbQSddUHNeEN2AYdp3EtT+E6FgosARNRVEhJ&#10;wk2I9HH+ubF0uRiLNhptBb0rar0qgpeFDV/l2xp7txjqCQJYt7lkGNMyH064vX/HJtm3/UM5uGuL&#10;zgXB+CA0rnx/2bNhz6Hhnxf1LNIPXb7DAepd+HGHw5Cif4N6bF7S9sesX9e/exXUL+xnYowJMvwR&#10;ooTrTnT8coL3lEFvGU8rnuvgPcJ+AJ5vtKOEbaq2q2xnIy1seylyxzaZ4knWPteD7ThoxjrFGgXt&#10;uuLXHSq+gLZ4nSm06HVMryvbPZAbAzy4Hmwfsa7EtIQef/UEltCXCeJKKrB4cYWGQZswudxMowye&#10;29ZW9FNb0G9qkAa83w/sRP/jww9kN9rXI/t3o/4eR/0+KkcP7FVB+703X5Nnn3hMHr7/Prn/Z3fJ&#10;r7F85rGH5Y0XnpY3Kay89LS89cJT4El5+/knwOPyDpYUWda8/IysefEpef+FJ+SDl5+WzW++IIc+&#10;fFvaDmyW/sYDMtp+VMZLx5TRjqPKQNth6WncJy1HtsvR3Rtlz5b3Ub73ZKuyRufh2rZ5vWxF2TZv&#10;Wi8b16+RdWvfkffffVPefed1efvN38nrr74gL7/4tDz39G/l6ccfkad++4g8iTI/8eiv5DcP/1Ie&#10;ffAX8siv7lN+/cC98sgD9FS5T554hALLgzi/h+QppP0txRP1VrkP+/w84+H775WHfnmvPPiLn8mD&#10;WPLaPIT1h37+M/n1L+6Vx351vzz3m0fkvd+9LHs2bZAm9I+a0U86tmu7bGY5X3pOfvf04/ISrusr&#10;Tz8h77z8gmxf9z7Od4c04t1GkaUNdb4HdWMI7ebC6KCcnRqTc9Pjck7FlRFZoqF/fEgWJwjWgYos&#10;YE4ZljNjgzIxRFEhGON7uzmefCPavCNydP9O2Yd2Y8+2jXJk73Y8Bwf12Q8/17HtxLuF/Wj0F9jH&#10;5h/UK+aVBJw7YxBlHOrCtwK/xdDeM4xCbAve3fRSa0Kfjc96H74XxyqdMkkvlWoXvtXa8K2AbwbA&#10;/cZQxuD1Qk+XKKh46MFiospIn4yrqBKgoDLSz/Msy2C1W8WGfnpcRPqMcvDO6O+hhwZFiQCvzwg9&#10;Z3DsMFRaVcWOILwEAYbiEUWXeVz3eVz/ubEopIwE5rFOKJ7MUKTBfjOjgdmxfpkb576DsgDmsW5C&#10;i0IBB/kyf4pMFG/34t588M6rsvH9N2Xv9o14dx9DWTtkfBjnDEYHe2S4vxxA2YcpWGGd8HzIYJXn&#10;WgqiiBLEkyq+lyugp7sjwnUQwytI22v7eJGF4o1e23ANa6DXS6RmSDFQNJQYhRalREJYNjxYDchL&#10;54SJSyXEDWmYT4t8UBfNBuAJP1NSeMkxQ7at58JLfbwwkwsuAQtLBQXbNgN7MLJHIzkN1z4tWE1g&#10;MVKRJTXsB4Elh2G5Qb72WEVk+XiQjxnlvy8lGuwjJkrkI07gfRnDfLgPC3B/5hdEA8tbz4VlVljW&#10;0O/I50uhfQDvXMXKhH4h8vKoFzLfvQrXccworGSe7XF/fz4kKwsouq7eO8TuP+uL1TlD66Srm0VY&#10;HbQ6ZPUnrWMWR+qVWUWVKKyYF7Z6aJN4/pmXBq6t/94h6TeK/tRkebp9Cfvs7L+zH18zpJgKLYB9&#10;fH4noT+ZiTTIO/T3uX+eVz1CurCPz4P4oYmtr6viCpb0VOE3USbmgBpbE78d4zek/5Zk301/jETf&#10;OoxQUYzZTlRk4Tcr3on+h0ISvuHDqAPch+nsR9ga+0i0jZzEO5Y/61qexI5hP7wSy8PiFKYFVj6W&#10;hyNuNKKvrajAgn3I8WRfYHmqHQjHICcyGMa4wyjfUaXh2DF8txyXxqMnHCfBKfTTT6EPchrfTA34&#10;dmpCWdBPaWjCd2szaJHW5hZpa2nDN22HdLSBjk7p6uzGO6si1Uqf9PX2S//AoAwMDcnAyLAMjo7K&#10;8NiYjIxPysjEtIxOnZGxM7MyPjMvk3NL4JxMLVwAF2V68bKcWf5YmT3L4chuyvyFT8LcMJc/l+WP&#10;vpCzV76Uc1eNL+TcFfDxl3L2498rKsqoMAMQb14yyyTzmiDfCD0nFgjWa/la5gzEBwHFwTBg86zM&#10;XrFJ8INwoiKLiivFAgvXTWTJ0mmcG2YM5TaPFxvWa0GFlJzF67mgscjtqxRRclHCxJNljWfYZzjW&#10;pxnqyWLCSlyaKJOJKQhPCcN31cLjq4BCMYdLK5PC9Zxsvh6DAgzOcxHnGM4hCEQB5A/uXGCJ4kp/&#10;d0uA6zXGfq4HQ4cXOVbjTgUWTn7vsXA1wMT0ZmDx+Vu+Zqyx/VI0Xwos/IPGecXYfv44tm6drhAe&#10;hAgvEnhhw9ZNOOB19d4rJLvWUVzJr2surNhxaq/7ymOuhuVVhOVPUgFlNaHEhBSKKqPVUoYXWzw+&#10;jaWzvHg8loVlNbEpxa6hXTPDrqsJLaQTHxWEYXadg5dMEGo8JraEzhQ6Z/g4JGqowYskG9qE66Ce&#10;wEIjlMfHrSaw0DgWjPEuDHiB5dQxCgrBU4JiAwUW/mW5C/CDygQWG+6E49GbMGEii+ZxPAgsp8BJ&#10;lOMUzpFQaCGn8aIPfzPwrwXEg/BXAtLwZR//QjCBRb1bjiEPE1gi5p3C+PTlyhe+Fyw45BmhZw4J&#10;3iorMcEoiCsHkB9f1OwIBK8X7+HihxSz7RPY9wSuQ0outuxVcqGFHRKGh06JdlCUUB4TV7zIkgos&#10;FFMC/EM6kAosZpyjgc8MfmYEzA2BXEfdY70CNeJK7PRpJw9haghl5w1QgFAvF9RxeidYR5Hr1rEN&#10;IkXo6OUG35wQhk5zzNNPxl5MyD8QxBziO4EqcsROYiiDdRZj55vlNUMjjmkdU59ffozazjvzvq3A&#10;QlDXDT6vPJ51fu162jW18DvGiSJFAosXQQi3TUwpSv8PFVhq4DUkaBdTcoEF9wvXnZ4r6r3C+877&#10;gHOzDwyKK/yTOfVC6SUIq6JNN1HFYwKL/TxR7x1v2DvX3vWe2vdxIMzhhuNEOEayCS78C44fY/x4&#10;MjElfFTZB1UIz8H9aGzEBx+uJT6k2/BxyY9nrT/6nNQKKUYangos+XOW7Ms08R3B9uN2Agvj71Rg&#10;4XuF6Smm8H2RCiyMt/QpfIfx+fDvN30+USdY3/0Hp/7Rh49O/r1HsYRiixlauVRQRwmHschElwzU&#10;r7g/hRYTW8zTxYa2qB3GpPYdHn6UCD9Z1BNYPO0NFFgjDEOba+nbuS/b35NolyOtbKvxDlUozmCp&#10;ODGlGe18CuNVYGHfgu0OoPeJ9jsUXFclbNv56Ic7nz8F56rEbcbx3AGHRPXGJy+25MIKYTza8wKB&#10;hUOBdcVhwQjFFgotHFaFhohTh/aj3myWbRvXoQ+yUQUWa8s59jeHC+PwpW/+7kV59vFH5bcP3i+P&#10;P/yAPPfYr+X1558ET8jrzz0hbzz7uLz53OOZwPIuBZYXnpT3X3xS3mH4M4/Jewhf/8rTsmfta9Kw&#10;a72Uj++U/sb9MtB8QAZbDshw+2EZLR2T4dJR6Ws7JB0n8Jzs2yx7t6yRHR++L9vI5nU64feObZtk&#10;25ZNsvnDDfLB2vflnbfekFd/97K89OJz8uwzT8hjv/m1/OqBX8h9P7tbfnbXjzJ++pMfKvfe9UO5&#10;754fKfTMuQ/bv/gp51v5qTzywM/VK+XXWD5w793yc8Tfe9cP5L67fyg/R5pf3nuXLtWjB/vde/eP&#10;se9d8ot7EI71e3/8Q7nnB38p9/3oB/LEQ7+S9W+/IQ0H90sH3lcn9+6Sda+9Is/gGj54z4/lwZ/d&#10;JY8/+Et54/mnZfu69+Qkrnc7+lZdqCfdoAt1qgd1YQht8xja0slql5zpL8vsYFXmhvtkfqRfFkb7&#10;M5FlaWokTJ6P9ZmxAZ18niI5Pa2P7d+lggq9Ija+/5Z6IL3w1G/kuccfkbd/97xs37BGh+2joEJB&#10;8/CurbLtg/fkg7delY3vviHb178vuzd9IPtQTzivzO5Na5W9Wz6Q/ds2yEG0P4d3bsZ+m+XQTrRH&#10;6M/u3Ih7t+F9TXN873bU1UPSi7ZjAO04h0XmdiP6YM3ol3XjPAfxvplEmekhQ0GCw5NRnODcKiay&#10;2NwvFBEGKyUZAP14B1XxruBExWW8H/hu5Tu2hPdDqYXvUbT7jja8J1pRx+kFq0Oy4ny5pKcn+yVd&#10;FJexv47LjzzpATKA78vhSpeM9/XIFIf2GqbXzpDMcv6VEazrkGP04OEwY70BnIefW4fzv9CDhSIL&#10;l7MIm8U95FLDJ0I45xTqajmB9nyzCiwfvPua7Ni8VppPH5K+njYZ41BoI71YVmRkoBzo79ZrQoGI&#10;BMGFcw8F7xZ6olAoIRROKLCoyNIdoLBiqMACvMCSecpQvIoCVkZPzqBhIgvyJpk3isNGk7DRJfhz&#10;ZDZSRXdnAHkMlbsiblvTGF6YqbUr1PQn9FjoZyhcN0+XfD03YNfHDNxm5C4iNW4b3vBN47jh03qj&#10;vIkcRXjxpMion6ZnmBr5GRexsBQtI9NgvxqBBZiQcKeUojHfCyX+3VZEeLflWLgXWLi0vHmcvIyM&#10;z/sQOXi/Kla2OgJLFBiKBJbMcI9rk16L/Pj59c7gdeW99tc3hrG+WH0iVgdXw9e9FfXH5e9Jy6sg&#10;zIQJO09eA4+du3qPg/wbL4ffI9m2yyMTa1xeJnzYMGIp9hOVx647sfJ6rOxWVku7Ih/0R3WeFn4X&#10;sn/Lfm6kSGAxTGDh96P+DMP+Gt8VSM/v9/CNzp8Pg1hhYocXL3wYt1OBxX9TW3raWkwkMduF/RxK&#10;aINhHNNZ/t5GY/uaGGL49FYWPS6+DyiyKPiG4CgqNpKK5euxPIw8LtiUAhRXcE3IUYJzq0MDOXY8&#10;cPw48jwRQN+28ST6pSdPSeOpQFNDg7SgT9va0iLtaJc7OtqlhHa8hHdLZ3dJuvEeKld6pKdalUpf&#10;r1QHBqQ6OCh9wyPSPzwugyOTYEqGRjmB/wyYldHJBZ0fZnL2gkxzPhjOAXP2msyfvyELF27KomPp&#10;wq2wfhHrF28FLn0iSx99KssffwY+lyXCIcooIlz7AgRviYUrv5cwqTqhCAIobpDrxASP4BGjogrC&#10;uLThwMxrxQQRiiiLkQUKKxHdZroortgcLjxWJqzweDguCcOTIQ3KrHOmXPcgvxvIF0uF8VGMMIJw&#10;EgSNxRg/f4UiS4DbDNc0EXqWKDeC+MH4XFwJ639/gYX5OWHF0PCQPpQ9iivXggDE/AvmYDmFj9xI&#10;NPinAssAJyxMDP3BSJ8bOowiY0gRlt46M+zkeAHEXMGJN8J4A4x1jOrlZfvVI83Pjp+Gh2Ow3Dz/&#10;cA1MEPAGf2LChhdCitKZeGBpTfQgqeBhIoRh+XosvzR/K4ffvwgvtKRiil/3wspYb2chXkzh9jjH&#10;RnZYGubD/HhMO35KUVmJxflr7M+fYXbeaRoO4RaGckNnJRp/MsMOUKMFP57w8Zh7uGCdL34FnTi8&#10;WIgZnAxue3HFjF1m/MqElBUG+YBNwktDPoe2MHGB28c4tMWebbIHH6f8+DUDmRneaIhjmqMR9f4g&#10;3F8FBSck4COVHD92MIPupJxE/QTKQHRC9fiyNeEkHfrLtvMweylzP27nYgcFCg4rcvTAbuUIPuIJ&#10;181TxYspmYDB68LrhetGVIRy18omKOb+nuOH9+TYueM45OghlMFxDGkC3I/X24srCFOccGXljGVl&#10;WWjENMMnh50hNsyMbYfhZcJf0l5cSQ1/+d/VQWQxg6c3cKbGf+3MRfjhH0QVdg7RWUSH0OapsM6d&#10;GXu5XoQJKybOWEezEDxzXXi2SDeX3FbM6M/jsmPJsuXlIpmgQMGBce7caNRnp5adW3Z2/X40inhh&#10;gp1OdtY4ZA0Flu1bNtTMwcLhrzgMFgUDFaricUw84DHCcXCuhHGxHEUwjV1v60TXnlcob3Z+ioXl&#10;58Jwu0bWec6vVdif58jzpXt99nFB0QDwD64wPFgu3HhhJeuQ45561KOlOZCLLUjPcuDY5u3CusR7&#10;zHtJN30KFxQwgsCSiywUWOjBonMcoN3tMdCP4JwHvXyPlfE+qYT3O4d5Mfw7OX0H23vdY3FMl73L&#10;AT1g+jPw3o5lVMGlg4JU/lGmuOuZhUU4KaWJMTpOMu9LY/7srBBJgBdUPCauWHr7GLE2TYcZ1HYD&#10;bRrbL7TlbNuJF1lMYDGRhdi7w94tXmjhNvPk/vzz/MDOzSqueIGF+1p629e2TWSx9se2vciizwLr&#10;COs/ro8ZKOxDk+/U7K++iL1rjcz7BaRx2T6oy0TFG4dPY+9tE1hUIFGROscElY7GozgHeuhEuN1w&#10;FOXmX/jHcawTiv95g/GEwo2RHcdEGIovuO6tFFUyKMIEgcU8Zu065WUO4R5666gHD4lpTXDKwhVu&#10;E1wDGqdonEBfJcB1gvBocPLrxP7u1X0L4mjsOHFgr+zdtkm2bFgru7YGgSUYBI7oe3LP9s2yce27&#10;8sYrL8gLTz4mTz1Cz44H5bnfPiyvPvtb8Ji89sxj8vozv5G3sP7uC0/ImpeelnWvPCvrX30ePCdr&#10;X35a3n+B4sozsuv9V6Xt4FaZ7mmS6/ND8uXFafnmoxn59uNZ+cO1eflHn5yXP906J19enZcLMwNo&#10;F07LsX1bZNfmtbJ5w3uyZeNa2bKJ3isfyuYPN8oH69bKe++8I6+/9qq89MIL8uwzT8tjv3lUHnzg&#10;fvnZPffIT370I/nJD34Q+OEP5MdY/uiv/gr8pfz4r/8K238N/gpxfy33/ORH8vN77pYH7v2Z/Orn&#10;P5P7771H7r3rx3L3D5Hur/+vyOMv5J4f/XUQau7+EdL/UO7+8Q90v58i3U9/An78I6T/a/nRX/wX&#10;8sP/4v8i9yHuxScelx3rKTDged21Qza+84a88Pij8vC9d8tD994lTzz0S3nzhWdk83tvyf4tG+X4&#10;7m1yet9OacS9OIXn+wR/uEFYw/6d0oZ+Vxn1qh/t9ijawYlqp5wZ6JGFsQH1almeGlUvCHpesN3k&#10;8852Yd3br8mrzz+Ne/ioCipPPfqQPHL/vfLAz34i99/zI3nswV/Iq889qXPG7PpwPfhA1r35qvzu&#10;mSfkyYceAPfLU7/+lTz/2CPyylO/VXHtteeekNeef0LefPEphWLba889rvXid6gTr2L9jReelDWv&#10;v4h835R9W9fLif079FniM8ZniNuH2O/dtlFO4Fw7UN4BfI9N9nXL7GifCg6Ec61wmLDBSjvafbyL&#10;0Nfn+z3/a9gbd/ij0GH0dQ+hv3cAfUP0ix3HEcYfNA6j37of/Qr2J3bv2Cx7dm6RfVhnX+PQ3p0q&#10;LvJ5OLqf/Vj06ZEvnxm+R3pL/H7Cd0+1RyY5YT0nr4/zqEwN9svkYG8EcUNGGGqNmABj2yGsKmfc&#10;hP7VUqMOi7fh/ddlzTuvyKb1b+Oc9uD92yjD/fgGGy4ro4NdMtKP920fvqsVrgfvldyLhUJIZxgu&#10;DFRRNypKRyawqMjS1aFUuhAHKCwRzvFiXipBSIleKvQeUUp4Vgne10UUCCvBQxV9CKI/UxJ8I6Je&#10;cw5X6z8Mo29RCH/sYN8DDGKfmv4Et3F+tm32BOaf/8DJ9dxg7cWVYrz4khvDPd7gbdCw3R0N3yQ1&#10;ehfCdBEvkBheVKnnwVJ3f4Yxzh3Ply+H4TTKo1+O/YzwTvHk75cMhuFZCd/W6JdSMCkQTTxeVOGI&#10;E8302MRzbOgoFMfxHR5/KOBx/D5BfLH3ItOEHzOM8P4N3/ws80rC+bDsJgYY3mhPIz3bgGwoMm6T&#10;wmuYw/ScYL7omnObdcXqkdUxq0/Ewn0dLKpvzE8FHpd30TEzovBQDxMqiM1JWSOmJOiQvbheJqxw&#10;LkAPw+x61jtOPYrEFGO1e+bJf+YL6JyTkTCMGPfB84S+rmJ9M4Jt9pEz+xD7x/F7yr7BbdQIL6yY&#10;aOKhmFIkrti+fJ8FOw1tMWEIc/bJ+AOrvpfiz6x8N5nIYsKJwW3bN8XSExNHQpm9qBJsPjl5/nn6&#10;/Dxr4bkEdOhwPKOk+XjkGPZJwfPdBJrxjDeBZjzLpIl5KFwPNEaacJ+bUR9b8I3cbOCbowXfz634&#10;jm7Dc9KG56Ud7XtHqV06OktS0on7u6WruwdUpLu7KuWeXtAvPdUhqfaNSv/ghM4JMzw6I6MT8zI+&#10;tSAT08syeeacTM6ck6nZczI9d17OzF0AF+XMwiVlZvGyzKgnzBUdjmzu/FWZuxCGJJu/RD6RuYu3&#10;ZBbbGZewDeYu35L5jz+RhY/jUFoUZq4GIUK9LCjKfPw5+EzTLGK5iG1LR8+ZIOIELxod9ophV7/E&#10;MogyOuE8UHEkCiXc5rBgOhwYsHla0vlWlOtIB/L5Wj6TGZSVcN/g8WLHysUfm6Cfc8IEMQnndP0r&#10;ZYlzq9z8OnCDw6tRVAriR5gEH3lxH+atQkgtixRZmF8mrARMuDKBJYgswZOIx7XroWR5U2DBMgpK&#10;KwSWamuDTm6uRKO0DgfWhQ5MJHiwRDrNyM312j9Ivy/WkbF8UqOJF1lShg0zrsT9bN8/F8w3dLbY&#10;yaoVNGjIN88Kw4z42bVcYdzP430aj13jIpGhKL3l5Y9j26vtVwTT2nGJF1xSgcXg9mqY0GKYyGJC&#10;i+XrsWOawJRi8Wm6UG6eQzO2WxDnw2tZKZqFa8l5iCi6mOEmf3HiJcwXJ7CXZmZYjTDMRBYao7yx&#10;ysMwL7YQNa4dCYKBGfMzsQDrHKbhEId42blZDuJD+ui+HZmBjfvSAHcMaZiOUGxRGM79D+JFS0Pb&#10;QXwMEooLhxEeycUFEym4TiEhiA1BcAjYtid7GYPT2Iecwv6E4/+zfMdx/GPGgQBFoJNH6BmyFy/l&#10;fdJwjB+ouCbGiYAfckuFDZSRMF/mkeVbB4pOh3HNyCGDH+3g8IGd8brwGjGvvUromAQBKL0nXmgx&#10;kccMn6nAkgotJrakHiwmrDA8eLrQ+JkbTc3A6YU934mjEUGHEYsdORNGuLSOnTcOpzCOmLhieRAK&#10;Jp1o40qtCIt0tgW62vGx1oGOOiiX8Ox0GBQGKILk4kIQR9CBb0cHH4T5RigiMA4fJTiWeUvw7/ge&#10;PJccqkSFFhAmfUcYDeYR/oVKIYKdt0N7d8qubdGDZfd21Ov9Os9QO4+vx85hnpavHd/O17DwDIYx&#10;jteY14jXyl331fZP44jdl3Bv2JnGxwbyCiIX7yPT2bH50RbB+RKGWV6pqGKd8ULQrgUhBeAYhNeo&#10;A3l26DLcL8JxlClG0D2fnjOcB0aHBSsRvBu5TmMW3h9BXMF9i9hE0r1oj/vYVveEd7SJK5ygOXuv&#10;u3evvc+LsDTch3mEPgH2wbtjsIfH4BL9AsA5AlRo6WyTCupKmDgT58K65UE99HAM6CC04BrjevPj&#10;ivcqfY5MROHHRooXV3z6/IOEHy9oz1ybpu0k2qrbCSyGibr2HvFCC7cZz3w4PBgFFnqwEG6bwGLp&#10;/b6E7yovrBS1Pdr+MIwiAeNNHMC2CgL80MTSk32QRkwgyd63jnQfDifk8WmNMH9brRDSwW1QolBC&#10;mngeIayj4QjCjqqQot6voAfPE8k8j3HfGa7gnI0gxGA/XA/ShWN34jqUcM1oBA5wneXIBRObo0bP&#10;m+XmecY4HQ4NbRmx4dE4P00gT5PHUXhZeV3DnDhog2hgywxfaDeydbQpMZ6Go/C3cMCMSPxrlQaI&#10;04cPoN5skW0frpXd2zbq+5R1mX8rHtq7XbZtXCvvv/k7eeXZJ1RYeeyB++S3v7pPnnn0V2pQf5PD&#10;gr0EXnhC3nvxSVn7yjM6sf2Hb74kW955Rba+8zvZ/PZLsvGN52T7ey/LiR3rZKLzpHxxcUr+1Z8+&#10;kf/7f/2t/Pv/5g/Kf/iXf5T//G/+qfwv//qfyr/92+/kiyvLMlxulm3r35E3Xnpann3yUXn+6cfl&#10;5ReekVdfeVFeefklefmll+T5516Qp596Rh577Lfy8MOPyC9/cb/cc/dP5cc//In86Ac/0uVPfvQT&#10;ufsnd8vdP75bfoLtHyP8J+SHgbt+9GPE3yX33vNT+flPfwZ+KvfefZfc82OmoyDzF/Ljv/5LuSsK&#10;MT+7+yfy07t+gnXApa3/5MfY54fyk7/6S/nJX/6F3PPDH8ijD/xSXn/hOdm6bo3s27ZZtm9YJ2+9&#10;9Jx6rjx070/kkZ/fI88+8qC8inN7+8Vn5b1Xnpf3X3lB1ryM5cvP4Zq+IBvffFV2fbBGjuFeNezb&#10;JS3or3UcOywV1IXBUqtM9Vd0Dg9OnM5hutifPbhzq3zwzhvy4lOPy28fekAe/vnP5KH77gE/BT+T&#10;h7F88Gd3K7/+xX3qbfPi44/Jy089IS8/+bg888jD8luU/dc/v1d+zfT3/lR5lGkfvF+ee+xheeHJ&#10;R+RF8NzjD8nTj94vjz2ItL+4Sx76Oc7r/nvkiYd/IS8//Rt577UXZPPat2TP5nXq4XISfbPj+7ar&#10;p8vODe/LlvffVPZt/kBOop/LZ43zTXKorMnBioz1c86YVryzTujcUw3sl/IHGfTrwo89weB0ZP8e&#10;1Ntdsm/Xdtm9fYvs3PKhbN+8UbZjuQPXfifCdnHOIYXrmxWKLBRbDmLfAxRdEM8fOrZtWo9nY732&#10;O/Yjz+MH2CdkH5btJ9skfk+gT9PG7w5851TKMt5P4aRfmcD94FwvE5z/Red+qWTDjxGeG5kA9Moh&#10;FGPOjPXJQE8r+s175cN1b6rA8sH7r8mRA9u1bzbU1y7jQ13Iv1vGBvC+7MO7thfvTscQvsVygYUe&#10;KCW8qymatEu1K8dElGpXB97z7YrF2cT1/d34bqagEtFhv9RbJJAJJ7gGKRbn4Xs79DX4c0eAP4By&#10;flj7AXSogm/G2xD6BW3hh1HaNDK7Rm7HCN/64SfQXFwB6PN4g/XtBZZcWEmN2sZqhuy6Bu46mDji&#10;xRTDBJUS66AjFVt82gyGMa7gfVELw9FHiu8MIwgb+TuFUPSogcIHSI3rnsyzIUJBhnOhtp6gsRV9&#10;LdB4FP2dCLeb+dxRUEHe4bhIrx6dARNbODJFGKUCfR0HhwvnaBUmxPD9SHi+4VqgX8hzxrbHrgnT&#10;6L2J91lpIbj3EetfFuGFGLv2Pj8vpqR1zMKLsP2I5eX3M3x+RlZ292OSn6ie52OEb5Pw85h9lxj2&#10;I5hCIQP9i3rCR5H4YeLJnWB5eFY7jt9H52XMvqeQVmF4ntbut/WfFK7HPMyziXOl6L7ZdciFkiLx&#10;wb7TioQWxjNt/qNA7oFidhjaZMxzhXDbCyup6MFtE1EMpk+xuHDc8A1j2A+1gdpjeVh+fz4cItxo&#10;wbVSsQXPXjOezRaCPPLnPMB1wnjOWVOTH64zacH9IjbXsMIwXHsNJ+i/N3MbUHxpRv1SUDdJC56P&#10;QBNoBhyCrFVpa2mXjrZOKXV0S2epLN1dFSmXe6XS0y+9vcPS1z+qc8D0D47LwNCEDA1PyvDIlIyM&#10;TQfGz8jo5KyMTc3J+JkFGZ9dkom5ZZlaOC9Ti2Fifg5NNulZuqRMLX8k02c/ljPnrshsFGZ04v7L&#10;nC8mCDRzF29kLF6+JUuXc4+Zsx9/LstXAmdr+L1iQ3ItXqcoEaCoMI80cx9/KnNXPpFZEASTT2X2&#10;KsknsVcoqoCZa0hDkOZMJEyCT0ElzhMT54chYSizOD8M49RrJgyLRhZvfBPgNj12dH+mjVCYQTl1&#10;KDJ6wRhXf48wCklBRPLUE1hUXMFx5rPh1pA/y43ro1wn2AYrBBaOc9vf0YQOgzO0/z0FFi+QGBbm&#10;8Z0ZI93fG1q8McUMKh4zzNgx0/18nKcoXQrLEzpducBiIkaRwGIeFF7k8PsYPi4Y92u3SZE44tMZ&#10;Pl9/fLLafvVgejs2hQgTNEz8SAUUL4wUYSKLYcIKqbd/KpwYFs40RWUI8SxzEFeG8eFRLx8uU8GF&#10;WKfaxo5OPVxUeGnBS7UZna2EVGQxA5UZpjwMY5wZtcwY5r0yaLw/gaUJLIf34kNz91YVUmhcM0MY&#10;9+W2Ciz7dgS4Tg7w7zr+ZefEBRUWEMa4CMWXMFRXLXZ8EsQKrjMsf3mHF3gUZKKowvLQKKgCSDQS&#10;1sBwoBMKU3SgdwdFhRMH8MIMIoMKDVFsCOJK+Gtbr43Lm8KNee7Ug9eAhiBCT6ADZG+Ak92q0II0&#10;9KrhH4nhr8SAiTTpdTEsjOVKBRZOnmykYov3ZDGCsMLzpXhmw4qFOmKY8dMLdlkY6xvrIOsi6qQZ&#10;hP2f92YUTmEcyQ38eR6lFiwVfOBESq348AAmspjQ0tVu4OMgihdBBEAHGeu5wBLEFS9wUFgxcYV/&#10;n3JS83oCS0+pFR/5bbqkhwc7Wbxvu7dvUqMHDSH0zKJ40I1nukdFgJwyxRtg5bAyeKx8hoWbOGLX&#10;166ViR3E52P7GOm+ZKXAkuSLZTZUEMNwXrWG/9CB9wLLamhagjza+bHDjyJ6xIDc6wbn3YJrnggs&#10;OuG8QqMHPugA71UF74+eEtpNJ7BUQR/7EWx3E4HF3uH2HjdWe2enfYGRahRY8C4I4gpJBBZ610RB&#10;SOsVWCGyeFBHg8jC88f9S+6df57smUoFFoan4grDzXOFwoqJtF5gWdFWAoYzPsUEFsMLJv9QgYXc&#10;TmDhksNe8c/PVpxbbqAIf4IWeWcwrIg0ned26RhuYkyYky14lhCum/cJxRUVVkAYGowc1jgKJSai&#10;ZJ7deG5zuH1Kqlgn2c9JDoZzPw67mwsxXCenVmDz0fgwii+daMsonnB5W5A+E2sc2l/Bx2Jq6PFG&#10;m9RAYIawEsWVBvZ7ghGoER/MB3dtle0frlMvWr4P2TaxTrNfsW3jGnn/zZfllWcflyd/TWP7XfLI&#10;L+6Wp379C3mdc63QO+V3z8h7Lz0p7774hKx5+SlZ/9pz8uGbL8iWd16Wbe+9Al6WLW+/ILvXvSoN&#10;ezbIbLVJvrsyJ//2n3yuosr/8q/+kfyn//4fy//j3/5T+X//T/9c/p9/98/l7/7Fn+Szy/O4DofU&#10;I+LB++6Su3/wFzos169+cZ888tCD8sjDv5ZfP/yoPPTgo/KrBx6Wn993v/z0nnvlRz+8S/76L38o&#10;f/UXP9Tlj37wE/nxD++Wu378U0CvFoosd4WlEgQYCjF3/RjHoRDzIywRdhcFmB/8QH781/SC+SHC&#10;fiz3IP5eijD33qfcd++9ct/Pfib3Iezen/5UfnoX9/+R3IX09/zwh/IA4p569BFZ88ZrsvPDDbJr&#10;00Z5//XfyTOPPqRDhN1/1w/k/8/cf37XcWRr3uA/MLPe6elbJYmehPeeAAgPwhEE4WkA0HsHgoQl&#10;SHjv6I0kynvvvS+pJJV8GVXduuV9Xde3u2/3fH9mPxG5z4mTPJDqdve7Zj78VmZGRkb6yIj95N6R&#10;Gr0aWfHRyEmOQ05SHDJjI5Eq6zKiI5CXlIDy3Gxske0PbNuMw20tOLKjFcd2bseJvbtw6uA+nG6X&#10;95OGD2mzHZRv5JZN1SjLyzVjwSRGrkEyxREKJXLtOKXAkhEfi7XJiXJfU+R+piA3NdmQlZiAjLhY&#10;pEoeCivpvN6yTCi2pAuZiXHIk+MvzElDQU4q8tYmISc9DhlJkUiOXYmEqOVIiFwm574c6fER5tlZ&#10;n5eBjaV5aN5YhrbGjdjeVGM8WxqrSlFXVoja9QXYXF2GXc21OESPFmm39bYf9uqn41IPHjBtYQpH&#10;R/bskDYz28NWWOGPM/S47hCOHNiLfbvkmW7diratzWiTa7a9bSt27WzDXgove3Zh397dOLB/Nw5K&#10;3sNSxjHZntsyVC5Dj3Jqy7JiDQWXQ2Z/3BfbxIeknXtQ6toDJo3CS+exI1L/SB0yIP2WiVGcmw4O&#10;rM9B9a3AYgkILLMWFVg4Vg4H6r98bgIz42fkWA6hdcsm1G8qQ0NtubRpt+Ps6ROY+VsEFumLUVhR&#10;cYVh1CiwqMjieqcQFVmISRcorOgYKt8msPiFFQpOxB1zxS+wWFElSMA2Iah44gop/7sCi0swTBjx&#10;jvmstCl8+AUWNVS7da9bB7v1sIuuW4yQvIJfYPELJRRUzp6U76JDOLHFTSOup8liAgnT3Hwu4fJr&#10;yMoAFD4IBZNF+CaBRQ2tXfIOKgHjK8UUI6Jwv9JOM+ORWYJiC71dmFf6Tw7BsOA8R9mnuR5yXXit&#10;zDeT387g99NP2PtohBO2KS38rrrCgR/3Pmt5+vyo6BFOENG0b2OxsohbnmIFIsETV8yYKNIfMHgi&#10;iwotRmCR8wsKCkFUXDH9C9810GuiAkZAyPDWc17FC3+ecGhed5vFBBZF0xm+jP0kY7SXdpaF88Ft&#10;+DwE2072WTnDea8MO3ZjUCBx+19Mo9jgig8qeKjQ4sL8RAURFVZcMUQFFvOzq5emuOKIuy+3PH+Z&#10;bnlumTYPl70fxAIwLTSfX2TRcwkIInIdQ0UWOU95v424wvzyPvJnCbZB+cOEQfZl+zu0nbHPYm0f&#10;pj9m+lws38LlHkk3SPug1yDXlEj/pU/asUZg6aYYY+mR7UivHE8op6S8Tkt3F05398i9FHp6pQ/d&#10;K891n/Sj+zFwhsLLEAY98WVocBTDQ8LwGEZG6QUzjtGxCYyNT2J8YhqTU3OYnFnA1Ow5zMxfwMzC&#10;Rcyev4TZc5cwQ85fNsxeuILZi1cxd+ka5i/fjgUKM1fvxMXrd+HKnffi6o0HcO2uB3GdA/XL1PIQ&#10;7rjnUdx572O4877Hcef9T+DGA0/ihhFdnsJdhqdx10PCw88a7nyEcAyUZ8DxRsjtFFYkz7WHnsK1&#10;h580XH34aQPFluuS97rkC2BElOdw7XEPI7JYOBC+CW9mRAvL9cdetDxqoVhiQ5JZYcWGJqPo4Sxz&#10;W5PfCWf2CD14nrPwXATjyWNEl+fDCywaIs0TV75VYDGiiieyyDLFopsEFrpYE/4BpEZ1M96KNkAE&#10;NkgUa5QOQndbdb2lGy6ZlwZaONRNl9v4jdtuWVqOHzWmq5HeGuppaGH5ofnsvDW6W8N7EM3nGnPC&#10;Q4HIHieviwoQrqDhouLGYoTbRvlfyaeouKPjkbjo35eu+LMYrkik+3MFF71XKlAshnvdid43XXbz&#10;uduxXP9zoc+ku18tU0UaFWrsPlgW8/aaKQUWK7JQcFGYFrpPFxVa1LvFhhOj2MLrb0UXDS/GuPN+&#10;hvs8EUYqbP5FqoaOQBgUCjaCieFJ46hU4oxlTSNVwGDu4hnKaExTUYHLNHqpqMOOJdNoiKPRjKhh&#10;TpfZ4Ww/aMWXYzIlxw9JmseJw7LNEdkmBKbJ9rKOhOaTziLFFu7D7MsKJtYQSIMg07hvu1+l4/Bu&#10;WbdH8lBoCHpzuGJDMEQWDX5WbFDBIpwB0njGyDkGRCU/si5EZKLIQnHFE1oCgstedo6DMJ15VaRR&#10;Txidb+c1EY7LOZETcl4nKaocDwopPFc/rtii569wWc/VYo2oLmpIVbhswpR50HjLv+T9Bl9159V1&#10;7rKmETUaq3E4QLekdUvnpPuoob/nmDQqjkmD4niAM73yLPcc9+C8dI7MtF0aH9JREQZPn8RQvzSa&#10;HbhMLxk1cKsRnKgQEoo07qXza8NSnQa9WNhYowfS/t1tJpTHkYN7TMz0Ab63NLJLnU7jgRoQzKDs&#10;ntBihZsgup9RqQOU4L5vzs/QaCNEzkEZ9jEk9eug1MchSD3tZyAE6QwbZF6uZTCskZcmBMsi0rGQ&#10;OsfAealnrLAVFE9c6NVjkWW5TupZpCHILLYjZTxXBvqtwCLLVmyhaGGxniy9hglpRxArrEh9zvqW&#10;dT7raSL1NplnHc5vucB5s06gN8pNMN3dltt425ltx7me+c6Y/RH+zWwH5Jfj8YwzY/JdI6Nyv0bP&#10;8JkLMnZW6nlnPcW+gKeT1O+uuEYDs4phKqK46DrCZRVY9H3TDooKLO47rIQI7hRVnHwMLcaQiRo2&#10;0V3moPmcMh/rR4rzDAtGkYUwZBjrTtYfFFX02xP4Bsn2KrCosKKowKLw20VRpY8Y48S3Cyz+NCPQ&#10;yHZ/C35jiO6TsBwOch8I12XGPjkSFFmMBwunchyybJB1Q5JOUUSFFRVMJuXd9sOfkoi2n8mMPPuz&#10;Up8oXDZta8nHH5ks8j54TMl7Q6YHpM1DA57M67pxeRd1jBoVYPwijAvHr+E4NoE2RghMlzIcuDws&#10;5Q3JtoPdlgHPUKAYcaVH3gEaYk73yDNyBEf2bcfu1iYc2N0iz+E+Uy+dlmvXfmgX9rQ0YXNtJWrL&#10;C1GSk4qc5GhkJUYiLy0WVYVZ2LQ+F7Xr16Fa5qsLMrGpeC0ayyiyFBiRpbWmBNs3FaOtpsgTWDbj&#10;ylgXXn7oCr5862n8/ONXAyLL73/4Hn7/ow/w66/exxfvvYxH77yAbvmmFq1NQezqpVh+y3/Gao5t&#10;ErEGCbGxiIuJR2x0PCIjYrFmZTSWL12NpbeuwC3fWYrv/t1t+I7HrbcsFZYZweU2jyW3rcDSJSsN&#10;S25b7uVZIuuWCsvMdImw7LZlWLZkmZS9HCuX08tlDSLXRCFW9h0fl4iE+CQzjYuNN8TGxCI6MhoR&#10;q1Ybr5jIlRyfJRKZKcnYsL4YLU31cq23omljFYpzsoxXSfzqFUiKWIWs+Bi5rsmG7KR4pEVHIiVy&#10;DdKiopCdmIDS7LXYVFKC+rIyNJSXo7GiHA1CfUUZ6oQaKb+qMF+uVyaykxONqBK7aiWiVkr50VFI&#10;T0hAZlIi0uLjkBwTY5azU1ORn5WFQimb09z0NJMnNU7yRMcgRfIlR1OQiTVpGSyDAowcX2ZyPDKE&#10;9JRYQwZJjkFqQhSSYlYjPnIFYtYsRawQH7lS9huJdWmJWJ8nz01ZERo3lGFzjZxH1Xo0CE2y3FK3&#10;ATub67CvZbMZ62V/2zbsa6Mo1YztzfVobaxDW1ODEakO7Nouzy7bf9aDhYP1UhwxwsjB/di/dxf2&#10;7t5ppgckzyFJO3L4IA4dOoDDgpmXNIos+5hn3x5Jl/q4Xcrp4g8KXeiTKWO/nzx2VMo94sH5ozhx&#10;9LC0S6ScA/twZO8eqYvZbqbIzm+EvL/yTTUD6o8OYmaM46GMGdGFXi0X56ZwaX4alxcsF+eYPo4L&#10;Mr20MIUr52cwNzUsx9CO3dub0Fhfibracuzf14I+aZ9NT5zFudkRXJyl18swzk0NGZFlYXLIfDvn&#10;hFlPXLECC4+DIsuAmVcYOmxWpjcxKumLEBBaAuHBCAUXK6Qo9H5xPWCMSOMxbcQbfsf5Ped33cV+&#10;4/WnCvcHC20ruO0FwhCl+vMFw4sZvJ87VWhxMT99yjHMjvCnD4pEsp3AMWAsQTFIhZf/UwKLP68S&#10;Lj+nAQM/62+vHldhIGD8VTrkG7wI/XwujfggbX6hT+jhs36cQsaREOzf5NKuERi2p0+2N3jbhYT1&#10;YR4vn6L5wwkrhMKKO2+EFhquZZkGWPVaCSew0IvFGmm5Lx6jly7HQPElCI+J62jIFegF46HHrOXo&#10;cdCIThHJfivl+ynLIXjpIZhvrScUCGfl+xsWyUc4oDzR7fVeE/dZUlQIcYUSRde5fFNZ4VBhSAmI&#10;LB4hAguFEmljfJvAQi8Xf3lahpbjClGuaOIKKYrm+yZ0+8VwBRb2KVUIMcIAxRLvGeQzEAhpx2eU&#10;z4ch+PzSC6OHeKKJiiREhQ1X0FBRwi9QuCKFiiBc7xdAXLSMcLjluuW5sAw3SgkJLdsvrhCuC923&#10;/xzca+EXWPrkupprHLiefFf5Hsp7LeV2yz6ICiyK+2MYhZbT0mdRuwX7Xmrb0IH4dXB+jh/DsWQU&#10;HVMmsN4IUPQY8u4/j5n1j+GkPCPy/Sfy7HF6RtrN/fKe9nHMF0M3+jj4fk+f8X7xwwH5T/f248zp&#10;szh7hgPyD2BgcMgwODxsGBoZwfDoqGVsDMPj4xiZmMDoxJQwjbHJWUzOzGNm/jzmzl3CwvnLOHfh&#10;inAV5y5ex/lLt+PilRu4dOVuXLoqaMiy2+/DlTuIDVt29c4HcO3GQ7h218O4etdDuHL3g7hyz4O4&#10;ep8s3/8orglX73sUV+57RHjYg8vC/Y/h6gOP49qDT1geogDzlPVyefSZANceoffLM7j90WcFhgmz&#10;XjEcZ4ZTnddxZ0zoL4bk8tYHx6PRcF0WI3R4HipGRJG8RAWjGx7GY0fW3y357pbtNUyaHbye+7P7&#10;dAUWxQ1ndufjhPu1hBVYtKNo8AzZ046oEvgThA0WwsaMY4xWg7cavf2GbxdrAA+W4RrS3bK+qQzF&#10;DTGl+/3b4TbS2PKElJv/kg2ix6kCiytyjJ+xQsTEWQuXVehwcYULP7rOv823odvpthRT3EHeNW64&#10;y2Kii1uOu05hHhVbwgkuhPdO0edB0evOeb33Lrqde639MN3Nq+XqPjTdhgQLCiwqsoQTWFRkcc/D&#10;j+4/6Alk4V9NrpeLii4qvCg6uK+7Xj1kNG/AK8YTZAa6aUSVqaCeMTRi0dBFw5cKKzRCW9d5DnQt&#10;DRn5kPAj4xre1fjuYg32QQFA8Rv6uz1Df6ix38vrCSMsi0KJCj/Bv6pVZKHQsxsnDu0KcFKWuc6/&#10;PwopKq4wVr4RWDrYWOYHlcJCcF9+gYUERaRQKLBQXNGpCi0BT5a923FwTxsO7G7F/l0tATjODdcZ&#10;gcXbXoUawyFCkWqXCcdA2o/slg71XmlUyPlzKnQwTc7Z8A0Ci15rxV5D/3UNiiyKCm/qEWSQNGIM&#10;t3LP/dCwq3/Rq3uvijKu0HITcm96O+W+dIVyuvtIgL4u5gmPFWcoyrTD7wlDgWXYGLjV8C0N/34P&#10;edb9Yoei3igUBfhXUPuRA+Dg9hRZjh3eh57OdgzL+8oBWKdDDAkaBoMD3tIbJrRMFW64XtE0FWZC&#10;obBAbw551z38xvsROce/heHTUqdThOpjHSD1ehi4TvOFbi/78cTeUb12wigFKXr9OIyQM9KhEYyo&#10;IjAkGzHCSQArrEwOnjFGEE65rGmTJkSINYJQ0CD+NgTFD/4ty6kL06zBZzBkvQol+uepi67Tct1l&#10;21aRel32zR9E+KerEVbkfljxxBK4L3LNDN7y2Fn53g3I91zQfCMG6QjK9QznyeQKLuFwBRiKLArf&#10;Nfcd9L+H7nr33dV1fCe1LP+7qmncnnXBManzKLAoFNpZb7qdE35b/Kigot4q4TDCC0USTyjhvHqU&#10;mG+aTBX96UDTmU8FFyuOLM5iIoubbmEauVlgCdcmMu0iuX/qleKKKC6uoKKiigorc/Lsz0t9onCZ&#10;WLFFkefXY1beGTI3LM87DXgyr+v8gstEvzy/AoWXcEywXUFhRqaKtj1cVHTReSuyeEin0EUNL2P9&#10;Uh9K2RwL7PjBndi7Y7N8G7eab7n5EaJDOuEyz3EztjdvxJZNZdhQnIPitUlYlxqDwsx4VBVmoqY0&#10;B7Xrc7GxMEvIRG1JNhrL12FLVQFaNlJYKcH2GpluLMCehvU4tafJCiwPX8WXbwcFll999hZ++9V7&#10;+N2Pvo9ffvE9fPbOi3j4zgvok28oPVjS4iIQvWoZYiM4yHwUEmPjEB8Tj5jIOESsisaq5RFYvmQV&#10;Vixd7bEKS5esMOKJC8WTW767VFhi+K7wne/cJtxq+K7Mf/c7kvZ3sizcIsu3yPKtss3S21ZgxbLV&#10;xhMmKjIWMdEUVBLMNDoq1qRFRcUgOjrWhChjyLGoNRHmeNNTklBWXIjm2k3Y2bIVW+o3obKkEFnJ&#10;iUiKikBydATyM9OwoaQIDZWVqKsoR2VhAQozMpCVkOh5kMQhMy4BmfGJyJS0LIodQkZcPFJiY4yI&#10;khTFMGAURWKQEBWJuAiOI7MaCRRJ4uOQmiB54+ORFBtrpmlJUk5qKnIy0g1rZT5NykyW9YlSRryU&#10;xzLiIzkuTQzSEpOQkZIs20me+Bi5D5FIiF2DpPgIpCZFCzGGlPhIWcdzXy1lrDIkRa9BRlIsCrLS&#10;UV1aiM01VUY02bWlCbuFXVsasXtrM/a1bsHBHa1CC/bJtWprqEPjhkpsKitBbcV6NNdUo7WpAbtk&#10;HUOA7Wrdih3btkjbQNp9DPFFMeXAPhzYvxf79+3B3r27sWfPLuzevRM7d25Ha+s2tAnb21rQ2rIN&#10;27ZuRlNjPRplP5y2SFn0cjl+9DBOtbcbgaWr44TMH8eJY0elLXL4Zg4fkjajcPCgtBnp/X1I6mmp&#10;Q2lEpIFRvqlTYxyEniLKNC4tzODyudkAlxaYNiXz07h6YRbXL83j3PwEBuRbdWB/GzbLO1hXV449&#10;u7eiW9pck/JN5ED3l+alPIosMyM4Nz2MBTPYvWWWA9x7g9xTSJkZHzbMTsi6CQo+3qD4Mr0JybMw&#10;MWqYH5fyhDmKRB6zHu4yB7bnuCyKGbOFU28+ZAB8abdRDKEwMiftNpeAUOLBPC7MMy/nFETOw2CX&#10;TTljgmMHULFFsTYB2gykLApKgXyCEVsouljCiSwcSyOccTtgtPaM3OHQPH64zl9XcxpizBdo5F9M&#10;YNEQWUFPjiDq5UFhoccLydMpzzjDRJ46clD6cEFOyfNr11HckHaJl/+bCCfIqEFaBQxXWFFckUNF&#10;k28TWBQua17Oa1kui+V14Xrm5TEYbxrBePvINVX0Guu1N2Oi0SDvwLBRxkjbxfYh246OCNHt4eVl&#10;yCkTfsy51/77b56XPiuyhBNXFnuOzHZh1t2ElK2ih6KCCj29jbe30ifH6AksId4qgi4H0imgsDy+&#10;J6atIe+MT6whfqGFaNq34ZbB7cIJM8q3CywWfT7dZ8f/jHDaLctd7Td7jnQLFPqZpqKFK2QEI4P4&#10;RY3wwkdoNBGbptv5t3fRdW4Z7vY676YFywq1K1i47uZ98fwVv9ASGHtF6JbrxrCaxFxLyU9xRaEn&#10;i4H9JPaFPFyBxfRdpK/lF1jYZ7LjwwT7WwG0n6V45xMYT0boluOmWGa8awy0y3nwXZZ33SDzvbKO&#10;3/UeaRP0njpp4DgwXbLcKW2ETqnzDCcsTO/iennXu01eQd75HqFX3vE+eU/75D3sk3e5r0/a46f7&#10;cLrvtNAvnMGZM2cxODiEoeERjIyMYVQ9ZCamMTE5g6npeUxPc7wY6yUzHRi4/yJmF7zB+89dwcL5&#10;a5i/cB2zF64FPWWu3IEFhi+74y6Pux3uxXly5724cONeXLzrPuF+XLz7AVy65yFcuvchXLzvEeFR&#10;w6V7H8Vl4cp9jwmP42qAJ4Lz98u8cO2BJ3Cdoc5MuDM7Bs11HX/mQY4/Y8eguZPQ48aIKM95YgpD&#10;oT2Dux+y3OVxt6y755HnLEZoER7jmDT0bNHQaMLjwYHwg1B0sXCQfaZRZLFj04QZg8UfIswYlB0P&#10;loCBRJijMSPEmE0jddCA7oof3zawuVuGvyxXQFH85bn48/4t0PMlnMDiiiuEx6WGfxUY1LvDCiwK&#10;x1+hGEFRggJFqEihQoUrrFDIcDv4SrjOP3GFD1focctyjQf+MvziCbf1l+Ou86Pn7QotvC68Prx3&#10;7rOwGHrvuY2i91+XXYFD8ef9pm1seLAg6sUS9Gax6HYqnrhiDnHFleC9t6hIEg6/eznRUHhumuZX&#10;g4gKMsY4SsOooGFsOK9hyTilqMIOhXYSaNhkvnBGMP3r2CAfmn75+JiBf2/iyE3QgOJ6kyin+Xew&#10;QAGklyGsGMrKhLPyoGhCoYAiwlGGx6KoYOnyxBXjsWLCX9lt6L1y2iubx2PmnfJteLD9Ut5+adST&#10;fQYVd8IJL8a7hsKLh3qfGLHFE1lcgYWiioGhdAQKMBRjbhZYKKpYjh8OckLOj4OLdrbLcXIqnJQ0&#10;9QQ6SdHJXI/FPVgUPV9XWAmKZN8ssLhhzDQEkRLaGLIGW/LNAouky/0gPafkfpySe+bQ23koILRw&#10;ShHG5iOct/R1ScdGcAUWN8QYBRZj0DZCAYUG6TwIZgB6eQdczxJFBREKBMaD5dA+uX/bzUC0FFg4&#10;wP0Q3zWp36ek060hMNwwGK5wQiimMJ153PzuNkpwncxLnaTfThr2XbFFcY38XFavCqLLms9eg6DY&#10;QkbkWjHdigFeOQIFhAnWVXI9lEm5LjoI/ZQRQYRhb6oM9ss+T3vhvWQ7qfOI2ZZ1lkHOi+XI1Agq&#10;ntASCAfCP2/lGgQNHVLXe0KJK4C4aRqexC+wqMjC/Gx7qFDiouKNtk/c5WnW68zHdoyv/h7jNZPn&#10;jILKiHddhylU8brKvEGu7yjzePlGzfWWfDJvPJDkWfSjAstiUGTRxr42+N1GvwvTKI4slkffSRVW&#10;FM2v+6Cow3Ruw/ee9Vc4gUU7JyreEzcUmCv263w4OMg9RRMlEKLKR9CzQt5tJ11Fl8VwRRoVZVzU&#10;E8ZCkYcEQ4TpjyfaBgpp0/CbLqiIosLJt+F6rCiu0LIg74JFnnGDPOfe/LzUR4Tr7bzdxoozltkh&#10;aefwL2p5B62nizz7gt2/PPse0xRlJB89wbWdYdsVFEjYxqPAwjaeJeCNe5oGmSCBECC9kl+mY6f5&#10;7ti6hJ4//Ibt37nFcHz/dvk28xtOQ5t8S3dvxZ5tdWhrqEJ9RQGq8tJRnJUoJKAiPx2bStaivnwd&#10;6ktzDNZ7JR9bNxSgtabYiCvba4rQWk2BpRSn9jTg0ugpvPTQFXz1zjN27JXP3sSvPn8bv/3h9/Cn&#10;n/4Av/nxR/jqg1fx+D1X5B4fNWGlstNo9I9Eclw0kuNjhTgjsiQIcVGxiBWiI2MQGxmLuOh4A5ej&#10;Ihi2i6G84pEQbz1NoqNijACyatUarFy5GitWrMby5SuxbNkKy1J6tniCzC3LjMBC1PNl2ZKVWLki&#10;AqtWRsn2kVixMkLKWAOGJmN5a9ZEIYJhwoSINWsQFRmBpIQ45OVmo7Z6A3a1tmDP9la0bG5CeXEh&#10;stMpasSjKDsbmyoq0NrUjLbmzWjaVIuKwmLkpGYgKVrOa3UUYlZFIF7KT5TzTZDz4nKEHPvKW5dg&#10;9ZKliJF9piUkIicjE9lCenIyEmJi5HpEC1Fmnt4/SiKJi5PjS0BSfLyZj42KlusWgWg5dhIlxERG&#10;Ip7CjRxnalISUhITkBjPspi+BvEyTZR7kyRpyYlyf0hCLFI8krguNgqpCTHIlfOtKMxH48Yq7JRr&#10;sLdlK/Zu24odzU1CI3ZtacbBndtxdI88f7t2oLWhTq7LelQWF6C6tARNRmBpxI6tW9Aq2zfWbsLG&#10;ynJUV5Rh44ZKNNbXYquUQaFki0wbmxqwqXYjqmTd+rJSFEk5xXLdS0uKUVFehsrycpRLemlxMUqK&#10;irBe9lEl5dXX1qKtZRv279mDIwcPGg7up2fMXmmH7MKeXbtkuhsHZfnwgQM4evAADsv6w/v34Ygs&#10;U3g5dYJ/z0r7Xd67YRroR4YwO2lFlosLs7hyYd5yfs5ycQ5XL83j2uVzuHB+BqPS/miXdmNrWxPq&#10;6iuxY8dmdEibely+xedmx633y/yklDdhlsn89BjmHMzylDAp8zJdmJZ8M+My5Ty9auzYLxcCjODC&#10;DEUbjn0jeaZG5Ts+Kt/wkQBzZDIo5nCeos1MgCHz4wvbZqZ9JvNmmUg9OS1YTxnHa2ZMro3Bps/Q&#10;s4QeJjI/J+kGEzp0WKbECjJMoyB0To6RGLHF5ON20u4QZtl+EWakTjZwmekKj0cxXi2yf/8A/o7Q&#10;Mk4vX3qzBJB2FlHjNw3LHmZ8C8eorcZyXaeGYtbRHM/HGJkFNbr7BRZXZHGN/t8msCj07jAii2A9&#10;VuQ5PSL9Bh8UXixWZGE+FV1smiW4zDyhQgeN1SqsqIGbaS5u3oAB2xNCWH44UYR5XOO3pmk54dCy&#10;FyNwHAKvobm2nPKa+q4hoXeD9XAIngPHjQgYmKX9Yv/kD4V/8tN46wosAYGgS9KYLui9Ns+CJ4YE&#10;0GdH0o3g4D0zVpyhV4zdzj5HDr2K9Ls8guM/WoZP0y4RTKegYpHjEWz4YhIUWPzQg8UILN6xLubB&#10;ossu5tz+A3AbFVmUv0lgIZ2e58nfILC4WIHFem+osEBxJYAsqwih4oUrbLhpKlT48xLm/T8tsLi4&#10;67SsgDjhsJjAovhFli65buSUvLeE4Ts5dhkJ1i8H0SV08x333vOAt5nA0GFElxlW7LRc29Nyn2yI&#10;Noo33I966Uj5QgfHFxZOHJVzO2pDveuYxQyF74bD7xBOyTF0yv67ZP+E99dfNxDzPJh33HowMa1H&#10;MM+BHF+ndwzmOPTeSLpBrkunxyk5j05eI8Ljl75Nt9QV3fIc2gH8Txq6TxKKMV3o7e5Gb09wvJj+&#10;vtPoP92Ps2cGMHBmCGfPDuGMcHZgGAMDI8IoBofGMTg8gSFhZGwKw8Lg6KRhSOZHJmcwNj2Pybnz&#10;mJw/j6mFCw6XMH3uMqbPW6YukCvCVUxfvI7pS9cxe+UOzF69E3PC/NUblmt3YeHaPTgXjuuW87ff&#10;iwu332e4xPFohCt3PWi4evdDuHbvw4br9z6C6/dxHJpHcccDjxvuJPc/jhsMhxbgSdz1wFO4+8Gn&#10;LSq8PPyMEWSsUGO58eizgh3HRbmLQoxw9+OWuzys0PJ/QGBRI7mLK6wQih4XpoZDUCHEFVn8qBFe&#10;y3JFFH95i3F+0u7r2zjHP1ikceYKLBRU9BgUHpffEB80toeKK67IYgmKE25nnvPs4Kso4mcxccQV&#10;PkKPI7RMt1xd5jrXqMDtVEBQWKYeo5brovtTmJ/XhUKHXi99FhT3Wiq8puFEkr+FxUQVP9ZLZTFh&#10;RfMFz5uEux5Er4Vee3sNmeYZHzwm+ccpGZB3Z9AaOvwE8nAb/plKvO1VZDHQMMJ90OhJI7LMq7GZ&#10;8xRUKK5cYrgA6dxwnmljUkZgkOZ+K9IwHFnwj9WT8mw5z5g3Jer9FM4Lyr8uCOPac/BeGrKOeBw2&#10;9J88JA3Kg2Fg+iHzV7H+YWw4af80JjSK6TzX9Z04ZOiVDzgxrqLyYXRR8cEvQFCk8AswFF1ocKR4&#10;4nqxUFRh+BwaIDlGAY2QxhPGFWcOUWgJiir0WiEqrnTJOTIeNuH8qXbZP4UW4RRxhBVFRRVXbDLj&#10;z8g528H+pQEh6F8b7nmqwEI4b8Zy4DqKUrIthRMVT/RveNsQkmMz+eyy5vEbb61BVxoxf6PA4oos&#10;lqAHi19g8Q+QTxYVWIg8zxqSyxVYKIosJrCwYWJChA3RaBEUSlyxJERYEaYkjcIKPV104Ff1evET&#10;TJfOuKDenjOsqzxcAcAvFLjrbUxwqUuMx4UVWhQrpkjdM2CZGOzC5JDUBQI99oL0GWa9+tJ8X83P&#10;EfzOaVgNHp/97s3yT025NhoacUaug8HUsaFMDhArsgTCeIxYg4f5E1Tq/AAUSiakvncEFpdwQouK&#10;K2YbXkNHYDFjwrFeFlxRyo3F7o4Tp/W31uFEv82jp/lt5De2PSxc5zIs+Y3IJbhjsfxHvFdcwokn&#10;+t75hRJdDn0fb0a35TYaloxpfK9VYOH4XQrrNdYZ4bxXwgks4VAPSyOukO5QKJoorpjyt+KKMYuh&#10;eUMFGn6zgt8vty3kbwMF2g1Sj6i4Ek44Uf4jAss5qRfIeakjLNL+9OZ1nRVYguKKC8siKrQQXRcU&#10;b2R7vuMe2kbSd0Dbb8G2i7bl+F5w/c2wDaLz5ocQKYthCel9eXDXVhzYuQXH9rVJp3a/fIvlu3pw&#10;Bw5ub8KuzTXY2VyNrTWlaCjLw4b8dJTnJKNiXaoRWBor1qG5Ig9N5esMFFjowUKRpUVo21joeLA0&#10;4uLISbzwwCUjsPzykzfwmy/fwW+/ehd/+PH38Y+/+AJ//Nmn+PFHb+KJe6+ZNkhVcS6ykikorEJC&#10;1BokxFAoiEZiLD0o4pCWlIS0xGSkxCciKS5BiEeyzKckJCI1KRlrMzKRl7sOpUXFxoheLNPCgkLk&#10;5+Vh3bp1WLs2GxmSJyUlBUmSnyQLiQlJiImKQ+SaGKxaEYFlS1dhifGK0fBiXF6J2yTtNkljOtcv&#10;W7YSy5evEJZj6dKlsrwUa1avRGpKEirWl2DPzu3SfpBOtXSi9+/ZjYbaTSjJz0ehHEtJYSEqyypQ&#10;VV4px1qK3LW5SElMRdSaaEStjkJcdAKys3JRnF8ieUuRnbEWcXKMDGW2/LaliFoVgczUdFlfiBI5&#10;z3U5uUhNTpbtYsw4MbExdsyYaJmPirREU1CJjERkRCQi1kRg9SqOT7MSq1aulPlVcv4RJn8MhZq4&#10;OMTHxyMhIQ4J8XJP4mKEaMQLnKfokkRBJTEOyUKK5KMYxnFzEmMpjsWYcGl5a7NQVliAjWWlqGV4&#10;s/Iyuc/F2Li+DE3VG7Fzy2bs394mtGLzphpsKC1BeVGBTEvRJMutmzdj57Zt2NrYiI2VlShYl4vM&#10;9FRkcDyZ3Gy5xwUok2tdUlKEvPw8ZGVnIjU9BYnJCYiT446VZydeziUtJRVZcu9z5BnIzc4xUy6v&#10;zcwyy5XlFWhqaETL1m3Y0bbdsL21zSxvbmpGY109GjbVolnybG3ejO3bWrBnx04c2LsXh/bvw9HD&#10;B9F+7Kj5u7W3k3Heu6R9JG2SkWHMTU3g/NwMLp2bw+XzC7hy4RyuXJTppQVcvXwOFy/MYWpyFN1S&#10;B++Wtmtd/Ua0tm3GcWknj0kf99zcpPF+ubgwjQvz02Z5QZibGcesMDczgfkZSZudwrlZWW+YwvnZ&#10;SZyTdRRajMDC8V+Ei4ZRYcR6xcxSfLFQZJmnoOJBQWWO4go9ZgSGM7MeMxSQpG0lTEt/f0raDITz&#10;djkosFAwMQJLAC5bAmHI2A5x0l0vGvsDiF1PDxsVWBZ4jLQFyP5uCh/moOLKTeuk/eTu3xASBi3o&#10;6euGVQ2EV/Ut07jsYr0Hg3/0u4ZlGoppEGbYKYot3ySwkIA3hU9g+TY03BFDaNGwGRRTgqiAoiKH&#10;FVNuXu9Po4FSDdQqbrgCixqx/fTTyK2GSykjnLASNMC6aYuLKyruLLZPoseqqMAScr1OyLp22YeD&#10;XkNuo8dMY6sxNst1NcbmU9Ie7GwPQT0meC1o+PeLAHq8er00D4UDvzChwoJbBsOTq1exy2LttSHa&#10;D4i0eYnpm8lU24H+dqErsAQ8Vlxx5bQclxyb+1y7z7qeg3seXKe478piuPm1DC0znMCi1+aMoGOl&#10;mEHTPdHrdKc8H4L/OXHvrR96PhhhhVBUoaGc95t4IosVG4JCjAoRFATUCK/ChK53hQuudwURFUKM&#10;8d7Jp2j5mof5XRHFj7tOy3RtC6594dsEFh6/nm+nXB9ihBVBxyzrOCz7O7QfJw5K+5LhOGXZrTv0&#10;nTf1jQfFLOK+4/Q0oZip+9PjOClwfNYTQvtR6R8d2W/sBS4MN94u6YyKEXL+Hqd4PHIs7vHwfnP/&#10;egy9st8e2S9D7Ha1S14i+7Thn205LDPk+vBaCp3Sr+vq4LXyYF9P+mcGOSfr9XNC0v10BDHeMKek&#10;PulEt7QpumR66pSl85QsC91dveju7kOP0NvTb+ByII2D+vcxhJknzAyNBBgcGsPQ8DiGRiYwNDqJ&#10;gdEJw1lOKdRQsJmcxcjUHEYFCjVj0wsYm7GMz5wzTMyeD8wH085hcu4Cpuhpc+4yZs9fwfzFa4aF&#10;S9dx/sodhgscg4Zcu4HLt99tuU7uwRWGQhOu3n4frt7xAK7d+SCu33gI1+8S7n4Y1+55yIPzj+D6&#10;vVaouf3+x4THLQ8IDz6BOx9+CjeEux55WngGNzzuevRZ4ZlvEliCRnN2poyhwjNaWCOQdB4psnid&#10;ODWWqxjiCiJW7JCGlwOFDx0vxfUQUWx5NMjTMM/yWNY3CSZ2nQorF6XhdokNPv5V4+2PZXwb9pgs&#10;dr8WVyBgh5Ud8KCxhh1UpdMQKrIwTTuxQdyOriuG+HHFEEXvjRqPAkYBD6b59+ES7FQHhRUVKhQt&#10;R3H3R/zrCbcLGPG858IVVjTdXa/XVA0B7nm4+I9N8R9DOPxeLEQNjyqsTNE4593TcNi/P7sdcUIa&#10;FGx4CDbmuVxbWTdOYwRDeDiCiRFZBP5ZygESVVgJ5GG4jzC4ZRgG7JRiC8d20QYOhRf+kcVBLymy&#10;nJNnng3+Cf65SrGG28h7bfAMJTbMCI+Vx2wxg/IKHMB3VMp3cQf01flRPp/mGaWhSo2VfG4p6NGQ&#10;FTRaDvUwHItlsJt/ECtctqFaKNLoX8bfhIotKr7w72QbZ98RYoh8lPqEXvnQ98iHnnCgeBVbGHLL&#10;ht3yRBaG+Tqw04xPcITjrdBjhSHBPGGFeSjIGHFGObpXkHSG/3IwnisnDshHjQKEFRY47T5JwcUK&#10;EUZ4oQBDIUWmBknrZX6hjyJE51FpyMn5BZBGPI2mNLjS2CrnToMox1jQcRZUfDEusnJN+jrl4y6w&#10;HBem9cr1IxRNXJh2Wvblp88g2xpxxIonfiiq9PfIfell+K/jBo7PQlRUIRyXheKKCisjA12BgdAN&#10;8k6GhgjrNJjxSzw41klw3BMrtKgHS393h9ybAziyfxcOyX08IfecHZVBWecKLNOKfG8IBRWF6TOS&#10;RmGFoTEW5N3Svy/nZdngLXOdC9/D8xT6hXPynVJuCoHFupEig8GKCUFRRuo7fntZ17GuMnjLw1IP&#10;D/cYZoTZEakHRk9LndtvmB+zLEi552Q/ASakXmbdy58l+C1nvU1jsMzPyfyczM/QuCz13pzUjXOy&#10;zzkVbGR+RtJofGadZgd8pRhELxbLNA0NowNGYLLIuRjkfAIiSSjW00T2a845iKZPD3Oe317ui8IO&#10;60J+f1mfyTNzE1KPCeG+gZqm3qVWXLF1lVtPhUWe5aE+ySfbDEo9p4KKihgqgrjih4ohRDseLipq&#10;+j3LmOaKLW6Z/k7MYnC9lsF5lk2BmHWbjr+ymAdLiIu9oEILpy7qERniJanruZ10HInxJmF+HwHP&#10;E3qjaCffE2mG+J31xBMdr4yh7vTHgeBPCPa7psv8Tisjco+I25byt3/YlnDbIX7RxBU6XFT0cIUU&#10;FxU9VFi5IPXIRakzFC67qMgSjnDlqzATFG2kzWraq7KNN52Xd4/vOc8x2KYJDe/qH2vOCCkBvDaM&#10;l4cM9XaYHwMO7d5mBJYje1qk0yvfz32t2LutHltry9C0oQjbNq1Ha105tm3kGCA5qC7MwIaCNDO/&#10;uYoeK4VGVKG4ogLLNkmjwNKyIR8tVXnY27AeXfuacXW8B68+ch0/ef9F/O7L9/DHn3wff/z6Q/zp&#10;64/wl59/hl//6Pv47N2X8Ojd1oOlujQPGQlRiFpxGyJXLEH06hWIjVxjjPdZNKhnZSA7LRWp8XGI&#10;i4xAfFQE0hITkCvpJfnrsL6oEOX0VlhfisryMtRUb0BjQz220QOiZSs2NzehpqYapaVFKCjIQ35+&#10;HkqKKcIUITdb9p221gyiz1Bga9ZEY9XKCOPBskJYvmINli1fLazCcsFO6Q2zHEuWLMGtt95qWLb0&#10;NsTGRKFQyt7R1oLerk5Mjo9hdHhIOtwdktaGjVVVyF+Xj7WZa5GSko6EhGQTgiyKYdAiYmQ+UY4l&#10;GxUVNdiyuRXb23ajrrZJtilCdEQslhnvmuWIjY5DRnoWcrJzsDZrLVJTUowoEk1hRYiMjJTyIuRc&#10;1njI/OrVWO1j5apVwkqskukayR8VHYWY2BghFtEx0YjxUNElMSEBCZzGJ5j5pIREJMl8Qly8Eb0o&#10;eDHE2Nq0NOthk56BrNQ0pCcmG9ampKEoex2qitejrkruUXUN6uWaVFIUy8lFflY2CuSc1hcUorq8&#10;HLUbNqCmshJlcm9z12YhWe45RZ+kxHikpSYjIyMdafJcJCUnIT4hHnF8PuSZiZU8kfKM8JyjIiLl&#10;esUgJUnyp6UbYYWiC+ez5dqVlcqxbKo1IgtprG/AlubNBs5Xy3FSuFtfXIKKsnLU1Wwy67a3yv1p&#10;bcHOHduNp8uBfdbL5ZBw7PBhnDoh7b4eaeucPYNxeQYmx0YxPTmBeYohC3O4cGEBF4Xp6Qn09nVj&#10;7/7daGiqQ0urvKNHDmBwQOqC6UlcPLeACwsMJzaHhdkZzAmzM1OYmZ6S6TTm5mawMD+L8+fmccHL&#10;e5HlL8waUebC/JQd+2V2DPRaIWZcF4EhyBZkWQmIKYbhEGanKKoMhjAt7SLFpkkeqRvpyaLeKgxB&#10;do5j0zAUGUONjUoeeosIFDXoSTJnBA4uO2mjFFnkeAxWcJmjAEPovSL7seKK/tARCtNUULlpDJhh&#10;IukMF+Z50ShmcH/BjCvjwR9T/EKLhllVEcY1CrvzroGZUxqHjUFdMJ4NFFMC2PTgssUVXTRslRFc&#10;VHTxwRBYFDMM/CO8Q9okNBa2S/vCww5ATeOitG2OSftFphy7JDAgNQ2iHp38G13o4k9xx9k/Y3+N&#10;hkjiiRYnvf0ZpB3h7dfA+XBwe8+oqcenf7Ur5ljbpR9CwYOeJRQ9POhdYgfQt9dChQsjXniYEF+B&#10;9XYbFVRcjKhyXPZDVGRRY69MaWztlmPplGtkjKqcF/gjmBreAwZ4OTcah9WIr8eky+41I36RRYWW&#10;m4UVK9Bw7Fe2w9QzeDFxRX+SUeFEBRZXXDGCiiewKPbHIxIMf/ZNAosSTvzQc9E8+n4Q9336JvR9&#10;cvej6PXi2DdnPGFFj7lfrkG/nIcKLmZd4Bpa/PfFeC7wfsuzqQKKEVPc+yvXvrczGH7MD/O7goqi&#10;aS7h1ut+/bjr3O38GCHCEWAUFVgYPkv7G9o3sf0TKxR8E3rMdh+esCKckPrhBMUVFVgcKLoYJE/A&#10;y0W2VfhOEYqXKraoB5Hul8JKQFyR82gnck7kuHwvXYywIunEPX8jAPEYBIosKrS43i02pJiLXCfp&#10;a+kPsvpzrEYcMT/J0j51bL9sK3WkYH6u9bYJwHIUc93ZP/TEFnkGF6NL6irCsGQnT5wwsG3B0KYn&#10;T3Sgw3BS5i0d7SfkGhFZL/OnZH33yU55brvQ3enQ3YOenl4jwvT29qPHo5v0nUGP0Nd/FqfPDOD0&#10;2QH0DwwZzgwO4+xQkIHhEZNGQvNYIWdoZAzDI+MYGZvA6NgkxsanMD5pw59NTs1apmcxPTtvmZE2&#10;0cw5zMxewMycDYM2b0KgXcXChWtYuHgN5y5dN1MD5y/djnOX78C5K3fg/NU7cYFh0cj1u3Hx9ntw&#10;+c77DFdu3C88gCt3PYCr9zyIa/fSm+YhbMuo8Qss0ulS2Anz/RGqf9b6RRZrKKcQQZHCcm6CogaF&#10;DwocoTBdhQwNzeXiluUvR5dddN2FKQoqFFbGcGlm3Ey5vNh2REUbV0jx4woEauDXjqqKKuGgwMKp&#10;dmaD24QKLa7xx48ag9xttFOsgoMaBlwDAfOE2x9xj0XRMl2Y5qbr/nSf7rKmEVdA8V+/4POiBoCb&#10;r2+4MhWmuccW7jzcdVPyDIf+0R1avltGuGuk4oZfXDGNjG5pgAjD8tE1g8v2yj2ThoKJg24EDCnj&#10;jBzLWTle4T8cS93bPiC0UBihEUmOg8YnDYVCoxMb+HTXp8hCwy4b+67BSf9A5fa6fzIlyxRVTTgU&#10;b8r3Xwf1dcUXjUc/weeRyPNpOCPP+NkuTA1YJvn8h4iMNGrRmNlhsAZNK7zQsGn/DLeeVmbgYQ+G&#10;cvGLK0xzsXnZMGR+uw05QyS/EVtcr5cT8qHix4ofrePB0FsUWexA/HZ8FB0jxi5bUUW9QkyormPW&#10;+8R4oZB2SfNBgYVeK64XixVc5Dg6iTT0TwnGE8TienboGCUqRNhB4a1R1/+3vGvgVfq7PbxB5c/4&#10;YJodqJ4E96X7OyP78xMoyxNOrIhioaiiwgoHuB84LY3109JYN8hxCxoKTD1WiCusjMs7OjEiHU0i&#10;35zAmBme2GIEF2GESL06Ku+oRRrL8uyqBwsHvGe4JroCd8p97+QzINdiQJ7hMXk3zAD38p0xXil+&#10;KKh4ULhkp1tFE/6xqdBbzIXvHgksCxT6rdg/EiDoYanfHX4LWQ/K/uS4tJ5067xwWM88GoZ7MSfM&#10;e3A+HLMUYQSKJfNyfTk1wgnrSLmWM/IOG+TdnpZ3ePrsKUyfOekh87I8NdApdYTXRmBd4RlkKeYa&#10;QZfzgzIv98COVcO/bsPcT9atZltuZ8u42bBLbHqI5x+3oXDs1Wl+g7rF/rig+H9a4Lc1uM56ePoF&#10;4VAh2KPnmHTArMjCsW/Oyrt3xiesLCZ8UDShwKFjIikawk+94trpWSfpzOuKJKGdlmCZftx9uGIN&#10;57kfhjU8TC+9XS0B6KFHEZkNfTb41TuOUGTRkGEUTVRwYZo/lJjiz2MGvBeMGCxlh0MFHbdM13OG&#10;YosVXKzoYoQXuc8Wuefybt/8HJDQn1g4r20qt72gmG+/9y1UTxbXI8XPYusogAQEEmnfnPdElEtS&#10;jyjhhBZXLHFRMcVFt3HLOT8h6yZkf5MDBs5TaLXjzIX+YGLrEdYxwbZVKEyz2Dw2H8Pn0cvy2P7t&#10;OLynxQgs7Qd34sCOZmyrq0BNaS42FGaisSIfrXVl2NFQji3Vhahfn4Oaogw0VazDtuoitG0qRWtN&#10;KVo2lgicX48dm9ajTdZtq8zD5rIc7NpUgu69m3F9og9vPn4Dv/jBG/jrTz/GP/3Dp/jjTz/Ezz99&#10;E5+98xzefPYBPHHPZVydlU6ZfGfbGqtRui4TqbEcU2QFEqJWIz05HqX5udhYXoqaivUozctBZmI8&#10;4iNWIykmEvlZGaguo7fDRtRuqERVSTEK1+WgIDfbjoXSUIe9u3fgqHTsOcB5c1MDiovykZ2VjsyM&#10;VOTn5aIgP1+mTMtBOsN0JSYjNpZjrsQhOioOUfRuESIiY4UYmY+RaTRWr4nE6tUMP0ZPluWG1atW&#10;ID4+FnlyDM2N9Thy5BAGzvRjdEQ6nGf6cOTwYTmGJpQUlxhvmoSEJEQxzJkhAbFxyUhJyULuuiLU&#10;bGpEaxvHFTmILVu2o7y8GinJGbKPSBPWjOHNVq5YLcdHAYRjxcTIfJQRVYgVT+TYVq7A0uXLsHQZ&#10;WWrml62QbVevMnD9cllmGudXrVmNNZERBs5TeCEREZFm7BndFwf6jxPivXFy4mJkGhuPZDmntMQU&#10;uXdpZpokabERUYiVa5Yk1zU3Yy1K8gtRWVqGyuL1qCguFUpQVlSM4nX5sj7TCDQJsg9Os9MzkZeT&#10;g9y12XJ/0mQfDBPHkHBRxjslMTHRCD+xkk4SZDmVg/hnZSE1NRVxkkaBhfB4KaxQVMnNzkZhfoHx&#10;XqmvrTPCSm1NjRFb6PVU6okphF5CBfKMMG1DZVXA24U0NzWjqbERjQ0NZtrc2GTWWwGmDfv27MXB&#10;AwdwmOHHDh3CsSNHcKqjw4QBGR4ewtjYKAYGBtDe3o42CnCbatDQ2IBdu3ah81QnBgcGMTE+iUky&#10;MYWpyWlMkinL1PQMZmbmMDc/j3Pnzlk4Pz9nOE/vF0KRZX7CiCrnZ6VdQ+aEeWknzY3inMyTBUkn&#10;8zMUVYYwOyVtrADSzpo8i1mpo5QZD7Ms9ZdB6rRZ6StyEH6G9bowJe0rjkszOSbtJ4okUtaw5BEo&#10;rOi8DkJvBqI3U6ZLGWPS/qJIw3FiZH5+lDYJjiFjBRYOjG9/BLG2D9cGYgfOl2OT+lfbiJyq8BIi&#10;wDiiiyuyqIhCQ6+KJmoc5tQ1LCtq/FWDsuI3CptlL2QY8RvTFddg7c/jGouDSB9AMD9CeH3PEMGD&#10;SHvbChzyrW+3gouOi2YHp5bv/3H53ntwHAWu03HVzpxiudbQbzDL3I9d746tFtyGP2pIPml3mHmT&#10;Lnk8TNtDj0f2Z+C+j8uyJ3xQHDGhvU6xX81+qFyHU5YzJ+XcuU5Qrx9XwLLXg+tYhleORzjRJeDB&#10;QiMojexyvdS4bA3V0s6TNNf4bgzwkpcCiworfoFF0XTeM73P7rOhz4T/PvMcXA8WFVIWE1i0PeYX&#10;Vogrutj1sj9BRQrXg4XCiuIXWPzHq+g5aT59f/4WXHGF+Pfn7tN4rnjeKiqmnJZzpxeLK7AozK/H&#10;qNfVhqWyuIKJGctFrrfSRyRNCXjJCJpmjef2mVHCpbnoenffLrreX4Y/zRVu9Fm1ggj7FuyLhPZ3&#10;QgmKKYuhZQWEFaFd2llElxdDRQ4VZijSaJixb+KkIvk7hBNyDO0ytVBskWPx6OB58hgdTkldYq4D&#10;90c47xA8P9tvuwm5NiECC/t+Bv7MyzF6OXYvw8szugn7ZjbKSSiSTnuWKVPqV6n/eqW+6JM6kQTv&#10;tXufLV0Gii3eODAnKKAcl3M7jg6BUzN/7KhcgyOCXCOZdhw9apH0UJi/HaeMYNNhxJqgYCPz0k45&#10;dfKUQI+ZTnRRlOnqRk+30uXRbbxrSGfnqQBdXZ3olvVKb2+3YMeh6e/vE07jTD9DoFkGz571GBAG&#10;pe0zjMHBEQwNj2LEG5dmVNpBhglvapgSpjHKcGiTsxifmsPE9DwmZuYxObuAyblzmJ4/j+mFC5hZ&#10;sB41xqvmwlXMXbxm2JpeHSqwqKF1SjqYgQ6W16jww79L+Zdt0GAeFEVcwokaTP9bBRZ/OeHSVVyh&#10;oOKKK67AEo6gV83NIosauW42dPG6sBNOIzyN8UFBZXFsZ15R0cSPrvcLLExjp981AridYHtc2lFm&#10;Z9gKEEGRILhvF/++Nb9/O87rPnVf4dDrpNfNFVFc1DNIPZB0mevc667bqwBDmB68F1Ygca+Hezx2&#10;mQYFHpsS3FbzEC0nSKihzzXkjUijYEQaBxRWVFwhrrgSEDA8cUUFFhVZiCuwcFvd3kXzaD5CIYcN&#10;IW20DnR3GMMmB5mkYZfTqSHphJtj7TRQlFHcsieFaWFGjnXmrIfMM41MyjmTqTMWijAKDa0GeQ+m&#10;aaQdskwPMi0ouBCKMMbrRRpfIz0UpU5guPuEmSdj0gjjOhPGRdKJCe3S1R6Kpnt5hrk9jaMsz2zb&#10;bqA3DMUXV2RRdOyYYOgt/kEV7sNFrAijH8EgvnztNIbuN7gCC7HzipTVQc8WQuHFii8qsLi4obSM&#10;+CHndEbOcaBPGphsuPZLY1BYfPwHaTQTR9RQwgkebrqKH4qmuwz2SyP8jNwzDy67DJ2R+3JW3hGD&#10;vC8hdFlhRJ6bcXlHrRFe3o3RfkyNSad0XAj8RWi/OezgTjIvRRhPiJmU9El5p2nMd0N7EYoten2G&#10;WZ9J3TEtHegZqfvtIK7SMZdviI27Ld8Tfl8k3cV4oZj44vItCcQaD8WGyOB6y3l+cwzBb4zrfRn0&#10;mLR1G0UVhusiQSOmnLdn2HT/HA+to+y7NkOGujHrMTfcjfmRHjPVtJlBCiMnPaxYMuMxKfdyQu79&#10;RO8JTMn8rKQtDPfg/GgPzg13YWHwFGblXk4Lk/2Sr0/qm9Mnpf6gsMpvBOtGuZ9E6ggOiq8h26zo&#10;JWlyjKNSDxh47wWKZSqUhBNJXGHYrYuJCt/u9ordnvUeO4QqngRRI3sQFV+C4m84gUW9WAZlPcWV&#10;AXkXKa7Qm8wVV9ihUKHDRcUUCigudhwnG6KQcJ7pzKvb+jssrqCiuPvxCyyEyyyX+zi0pw0HdtL7&#10;wMIwYfRiCYrIts5TscUVPVQ0cQURZbE8KqJQsHE7FETFa61bdb+6b90HhRtXcHHRTn3A2yUEK664&#10;z4Dee+uJqchzweeA3yjBem7yuyVtOLaRDPLMhoHvAdvNyrS8nzPSrpiV99gILlJHLVAUkXf+gtQB&#10;Fhr5KIgEUcGE6y9Ku9Qy4kPTh61QwzrIW8cyL05xW2HacmGKbS0rtricM0IM22TatmL7LbRdFK5N&#10;xykF0v7Oo0ZUObxbnp+AB0sb9rU2YMvGUtSVrUNTRQG215Vjd1MV2mpLjYdKw/oc462yrboY22vX&#10;Y4es315bJpTLfAV2bCrDtqoiNJVko64wAy2St2NHA65IffTGY3fi11+8i3/91Zf4r7/9If7w9Uf4&#10;7J1n8diNBcwNnULv0V04sU+OZ9cW7G9rQtNGiihZWJuaYCjMyURjTSW2b25Aa2MtastLUZiZhuzk&#10;BORnpqJ6fTG21m/Czq3NaN60EZVFhcjNSEV2WjLy12agpqocrVuasGdnK1okT1XleqSlJCJy9Qqs&#10;XL4EURGrEBcbbTwxEuMTkRCXgPi4eI8ExMUlGmJjExETk4BoDrjP8V1i4oRYRHuiRmRkhEwjJG8M&#10;UlKSkJ+/DnW1NWaw9SOHD+LokUPYu3cXNm9uQmVlhQlZlpaWjoTEZMTF0/OCU0tySiZycgtRXrER&#10;dfWbsWXrdjQ2bkN1dS3y1hUhOSnNiCwcyP+7HKD/u7fK/G1Yvmw5VixfYeD8sqVLseS224xnzXdv&#10;uQXf+e53Zfpd3EJvG0lfsnSJIHnMdAluW2LRZZNmtrfcdtsSLF26DDYs2kqsWrEKq1auwuqVqxGx&#10;OsIQuSYSUcrqSESsXIPVy1dh5bIVshxhxJeC3DysLypBRYnc64JirC8sNvMbyspRXlyCnMwsJMi1&#10;XSnnELl6jfGMoSiSmpxixByOe8PQZqtl3zFR0UiQe6cCS1xcnAkBl5OTg8LCQuTl52NtFr1eEhEv&#10;ZXLsmezMTBTLuvL1642gwgHw6X2ya8cO1NfVoiAvT54JCkjRQow8G/FISU5CRnoayhi6rLERuyX/&#10;/r17sXvnTmxubsamTZuwYcMGVFVVGQGmSthYLffPE27oBVOzcZNJryivRPWGjWiQtNbW7VLWbuwU&#10;tmyVe7yxFqXrK1BZtRGNTVuwc88+HD7Sjo6OLpw82S304FRnH051nUZndz+6es6g5/QA+s8MYWBw&#10;1PwlOjw6gZHRUYwKE+Njxjtmfm4S5ymuzI1bgWWOSDtnTuo0wYgrszIVFjzmZ6SdNT2IeamPlDkj&#10;rki7Z1zaPPRwdZjlVNqBBtMWtPWPrStlXxw/ZZziCL1VpJxhyxynQ9KeIsMqtEj7UNoGg100lh+X&#10;vsdJ6Z/1YWGUdaW1FZxnmDDph9J7xbV1aNszCNOkbKnPzc83Uueq2KLiCkM080cTRg0Ykb6WQiMu&#10;jbdqhFVDLA3i9LhgyBuGv2EoHA2Hw5Az/Aue+bgtDcCucVjT/AZihYZiv4HaT7g8N6V5RngrrlDY&#10;4E9vnCrsawXT+MObRhbQH+CYrmlWHLH5+JPcAPOcIlY4OU1B5rj00Ty43C9tAS2fQsoZ7s8g5bBM&#10;Ci+SR/OGYvMZwaaD5RPOW1FExROKKgOdcu4OVmyRtoYXYk0HlDeh2KT/TQbk2eLzNchr54RicwUX&#10;A9N4zwUazWn8VAO2ehP00CCqhncpm5ym0V1Qw73eF132p/Peuc+G4j4feo9NXnknwgkqi8G2VSBs&#10;s7SVTPvLWw6EJBfMesH2T4PeKkZQ6e8JJYzgocep5+WeG/O44oq+F9+E5nP340f3azxYZH86/ooR&#10;O+Q69ZllK7S4YosVWHisiqTLPTGDngt9fmS9KY/by7V3xRriiixm33L/9Znxo8ZzP7pet/WXwTwq&#10;orjoNlqOu06f1aDoQnHk5j6PhelWhPHjihCcp9DherC4gsl/FCuiWKEjmOYXPoJQLDkp/Y2TnMqy&#10;mXJbD+NdJvWKRc6b5y91iiFwHUIJXKPAdhRPj4DhvUyIL87LPim0MEzYSekPGS8W9v+EDv74azxZ&#10;bCh5P66dSr1YbJQDCmR+mG7XaUQEgxFi+DzwXp+QMtrlmOktJffco/O4nINw6phcl6NyPQxyX6Qd&#10;2mFQkYv3TtYxn+TntEM44cH5Dkknp9r586uUzf1xvyc5VdHnODj+zMl25uU2Fi6flO247Smpv5mP&#10;2/G4rXcOw6AJ8m6RXnkHSY8SEHAozvSgt6/XiDM3cbpPOC30G073n5E20Vn0nx3A2YFBnB0cwuDQ&#10;MAaHrVhDj5ohtpXGpK00PmnYkrYhVGDRv/VM51CN0OxwSccrBBqp2fFyOl1+UUQFkXBw/f8/CCxB&#10;WLY18NtzocHLdixdg7ztdNKYT8FBOtRCeEHFjxUwFFfY8Isp4dJckSMc2hl2j5PpKpRouX7c/ei+&#10;iP8Y3f3rvvzovonbGec19aOCivsntwotbh43XdexTJbtvzeKe98UGg6CBLclup01ZN6M36BnjXkC&#10;Bxvsk4+1fIwpeJCAaOGJK/87Aks4wUXTKOawkWv/CDpsjE5syLOh7wos/LNXG0MaxsyEMvPKmZAy&#10;J4VpaWzMSKODwsqsHNeMdDymZZkYDxdh+ozkE2ZkPyRUYKFBSdIXEVjo0TLO8GE0XvV0GGHFCCFy&#10;3JwnAeHFrPPEE2lgMASbClg3Yc5LjWRqHLOCi4YcM94snsgSwIwNw46AxQzg74kuLr0dQaOgGgYt&#10;NALqh80jjMCinDzOkGGWU+3yYTwh+TuIFVv8Hi6KK7QYkaVLOgM8Jzk/CiiuJ4tyk7hCHAHFL6Qo&#10;/vS/TWCR+3NWni+5v4RhvoaM0BJEx1Shl0oo8jyzAyp1hxFE5F2kUGJCdsk7PiPvOjHjb0iH1+30&#10;TpFRQTrgFGGYn9upsEIotJjyBXqrMDzFhQWGxpg2hoH56VHMSeeYA5oqFFjO8Vsg3wRivg00Wso3&#10;xHxHZN6kaefe+ybpd8T/jdJv3GLfuhn+3SjvKQlX96ioYjxEAoKC1BmE9fKZTnk3T2Gy3wofZGbg&#10;FBZGe3BlegB3LIzirgvjuPviBO48NyppZ3FhrA8Lw11WLOmTeqPnGMYFzi8MdeLq1Fnce2ESj1yf&#10;wxM3FvD4HbN46PIE7p4fxKUx1gnyrnYfxWjPcak/Tkp9Zr8xIQKLEAzbJh0sOc6gsGZZTGBxDeMq&#10;shCth/Xa6LLWzSrEkG8TWEioyCL1BuuO/6DAclbqGH9YsP+7BBYVSb4Jd1/udirKcJnl+gUW14Ml&#10;nMCiAodfPAnHYnnCCSwqrKiHoCu6KMzLbbitlh9OaHH/mlTvFhVbONYY77mOweJivjdSFhmUchUa&#10;e1xvSle4V3SdLoeU6z1jxvtT3gEKMKadJFBsCbabQ9H2z3m2j6Ttw/aR6/3mh+KKEVi8ZZt/WNrA&#10;w7g8a7k0M+TB5ZEAXCauCKMhxbQNp7jtMoY5pBGR17394K6AwNLXfhBn5XvKsdWO79mGfVs2YUd9&#10;JXY3VmFvc7VMK42gwrBg9F5p2UiBpQw7TZ4NloYq7KwtR4sKLAUZ2Fqei0ObqzHVfRhP3nkOP/re&#10;S/jj1x/jrz//FL/8/F1878VHcPvcALoOtWHbplLUV+SjvrIQmzeVYVN5AdbnZ2JdZjLyslJQVpiD&#10;5poKtDXWorWhBk0byrGxpMBQX7Ee2+rkmJsbsL2pXpbLULYuB7mpScgW8rPSUVVahNoqKVe2K5Nt&#10;sjNSEBu5GquW3YZlt34HK5bcgpXLlyJizSozSH1sdLTxkKBnBA378fEcy4OeJQK9WgTOU2SJMSJL&#10;jBeSK0qINNCDJStT9l1VYQZh37VTznNrMzbIMeTkZCElhYPwczuKMzKNifXKTDCeMlHRCUhITENa&#10;ejby8ktQWVWDuvomY3Cv2ViL4qJSpKdlICYqVo59lRVWBCN2rFqNNQLFB8MqC8dZWbnCGy/GC2l2&#10;yy23GCiiUEzhumX0cqHoQqGFgktAYLH5v0uRRjDbUXQht9xqWEoBxsOkUfiR6RLJs+y2pVZkiYhE&#10;cmKSGf8kL2cdCtblmXFkSguLDPm568x4OlFrIrBsydKAiMJwZLwf0ZFRcs5yHkuXmSnLo8CSxAH5&#10;U1KQlpaGbHqmFBZi/fr1KC4uRl5uLtJlXXJ8PFITE1CQm4PqynI01MkztW0r9u/bYwSww4cOmAHz&#10;S0uKwDBvK1fItVhyq1xfjq2zCgnxcShbX2rCzR2nAaL9GA4d5DbbUN/QgE1SXq1QV1dnhJW6uvoA&#10;1dUbUVKyHjnZ60xYt7S0TGRkZCN7bR7y8wpRUFiCdXlFyFknz2hOPvKLy1BetQkNzduwrWU3tu88&#10;gLYdltYd+9G6fT9aZL6F6bsPYefew9hz4Bj2HzqOA4eP4/CxdhxnKJFTHejp6US/fJOHpY01KXUW&#10;vVLOSX0SKrAIUvecF1RoOSd10LlpqT+E80TqnIVJqW8m2L6T/hjHxhRmRqWeJCPS3iDDQRiFgCFN&#10;TZhS9n/Z/mD/VOrYMbYZaPj1+hGmXyHfA6bzR6xeabcf37sd+1ubcVi+e93yzeH2l6XPdMf5aVyd&#10;Hzd1GyNzqJjiF1jM2G9Sh1NAYR2oHs4qrBCKLxRX+E3it/PEQXke5Pt6cFcr9m2XerFNvrnyDh/b&#10;J9/bw/IdFDi/t3UrttYxvF25oWljFdqkHjq0a7sZ3JkiDI2+NP66RnOdp9FY17lwGzVSfxuuEVsN&#10;2dZwT68Iek9YccMKJFbsCEQNMHW//ZnNrgv2u9z+lqJlKH3yje9lm4NtH4Yw3b4Fe7c2YPfmeuxv&#10;aUK73Ls+WU8Bht/rsyc9UUW2o4ByRgiIKdI35rJJk/WnPQIeLydJqLASFEG4LOceIrJwOYiGV7Oe&#10;LNIOMVhxhQPF6zpzHSm0yDUM4F1bGuPVaK6GbsJ5phsjO43u8kwThqoi7r0Jh95v9xnQZ8V9Zlxs&#10;frfNZO0Gi6Htc1dE8Qsr/nVmEHypNyikDJ/hz28+cYX4hA89Nj03PXc9R+ZR0eRvFVgUdx/hYPmh&#10;Aovlf1dg6SXGm0XgvNxrwnLUu8eEImPZTHfQNPeZ4dR9fvzo+nBwvSuYuCKKbqvLbh6dJ1ZMoGE9&#10;9OeuIEznD143oyKLXwjx44oliitkhIopVpAJpgUFGndbe/ycWjqlfghilwMeKkTmbbgzrneuhSew&#10;fBMs75RHp9RJXVJvGYFF6j32Gel9YvqN7BfxmrFfRMKIK67dScfrNUgZQYGFx6bYfShBocVyk7cL&#10;n5sOi4a2M+HVjsu5SDul86gcq6Dh0CiyMDxaCAFRjNNDoPcPPYRMmlxLI1jJ/TFj7lAoMYIOr2UQ&#10;ClrMZ7e1BMWuo0aAMZ5+5jmXZ5nPM59XBxNyT+gRuuV90/SuACfCQpEmNI2CzUlDT3enobenC309&#10;3RZ60fT24nRfH/r7Thu2pFaFCixueANrmJaGD/EMXAG8dO182bFSgmIHUaNUwDjlGKAWM0JpWjjc&#10;bf3496niiiuyuGh++1cxsUZ8NeATvwHeGuEpJkjDjkZkDxVaFiNceDBXvAgncPjT/AKLWxZxhQ6i&#10;eXS9v8ygYSk8/jzhjkHRfbrXSa+dfTZCRRZXOFHjgV9IYSOX4xZccIwGRNe75en9Cj6LdnmxNJse&#10;xAzszDEDhvn3uA+OJzDYH8KUMMk4uWeJdDDOSqN7EUGFqKhCZliGs6zbqMgSTkwZlwZAEJvm92Ch&#10;ocn1YOFf9+wAMJSKDjZsxouRjzOhODEqjEs5E9KQmJKyp6TBQZFl9kyfgSILoeBiofgiyH4Ix2gI&#10;eLNw2fubXsUVGybMMs7njs+SdDgCIopn1NKOENPdjtGwHLM5TjlGvRbhGJdGmwllJg04Mz6M6VDJ&#10;dp7YQqGGRjBt1LMjoEYxNYQN9bLj0g4O3DtAwxmR+bMypSFPQ970yceQoot6vqj3i0HmOZYKsWHB&#10;6L3iCiwc9H6PLO+VD8M+nJQpsYKLFVkWE1qI9WaRY5BjD4YAswbecNDTJRjaS85D8AsrXNZ1iiue&#10;qEBCXNGEaB4VUIjm0zJCy2EeeXbl+aDXypjUHYGB5KVDSiiS6ADyHO9kTuoBd6BzFfin2QEm0im3&#10;MOSXdGqlzlFRRUOGcR+M381QFlcuzuLqpTlcXJjCwvSoCQfmCh7+bxC/LTrPdcxjB4K3hK0zhIBo&#10;Iu+4n8D774kERjSROiAw9hJFAm9+jPWAgYJBEPNXvTzfY/QkkXs40n0UYz1HMdXfjksTp3HvpUk8&#10;de9lvPL43XjzmQfw1rMP4rUn78HzD17DI7fP4875IcwNnMRo5yEMyrM42XcMl8f78NDVabz40HW8&#10;+9xD+ODFR/Dhyw/j/RfuxztP34VXHr6GJ+6cx10L8h0fkjqjvwMTcn+n5V2nB9s4vzMChV7Xg2VY&#10;0gLPh4dfYPGLLCHnKmkqsFBY8V9jFacC11LQbYzoI9fKCjbsFBIrprjfNzt2FFGRhSIM6wcrqPix&#10;Aou8TwyXJ++aK7CwwRpoLB8PFT7Y2aBo4keFFg0RxjTmVYHEFUnCoe7m4dLdhjXLYdnHDuwyIcLC&#10;jcHiepGosKGiiYb/ctF137ZehRb1ZmH5KqKo0KL7dtFj4Hbuflgvq8iiQos/PEXQIBAUWG4SR6Ss&#10;ASmT0Fij8K/YfhqBAnD/R9An9Xwg3GT7wRA0nXko2HObs9wP9yn7HpFnjJixgfjsy3sTaKN50DOE&#10;oXmn2ZZiO8rffqEAIizQ84QeKJM0VNr2kpmaZf68MihtJ48ZMoRLs8O4PDdiuMKpI7ZYwYXtLSvQ&#10;aJtLlzXU4ZW5MYGGyGFjPGEIg2P7tqN9/w4jrozRs02+A2fkW3ZyXysObKvDga2bcFA4tE2mW2qw&#10;t2kDdtVXYldDpayrxdHtTTixeyvadwk7N+NoawMObt6IPXXlaK0qRNuGQuxrqMDpQ224MtaLF6Ue&#10;e/+Fh/HhK4/jdanXHr59TuqhEzi2uxmbNxahpiQblYWZKC/IQH5WAtamRCMjOQrrspJQWZJnBJbW&#10;+hq0cfDv2mpsr9+EPVsacbB1Gw7vaMO+bZvRUluD6qICFGVlICclEfkZqSjLy0VdZTlqK8uM0LIu&#10;Kx2pCbGIi1qD2IhViF6zEpGrliNi1QpEyHxU5GrEREUY47ol2nqnMOxWpEdUNCKjY8x0NQeK98Yx&#10;4Rgnq1czlNZKmV+FxIQ4FMnxNMix7ti+Fc1N9ShbX4jUlAQpczVWrlyOFQzTxQHmpZxIKS8qOhZr&#10;IqINERGxiIyMRWJiCnJz87FhwyZs2dqClm1taG5sxobKDSjKL0JO5lpkpqUjnR4eiUlIEdKSkpGe&#10;nGIGwc/OyDKhtRgOi2Gx0tPSzJgpFCooXtBLZNWKFUaY4SD4DP1FwYiD4ROm8dxWrVwR8Ii57bZb&#10;sWTJbVgqmOVbb8GtFFyM0MLpLbiFIsx3vmOmJu3WW42ws3zZMnOdOKZLSnKyHWg+KwtrGRYsORUJ&#10;sfGIXB1hBCMKMxRS6CkTFRFlhJboyGislOVlxpNmuTk2eq5QYElPT0eWlJWbm4uCggIjrjD8W46k&#10;pXDcGNlnUlwsivLWoX6TPEtbt2D3zu3Yt2cXjhw6gGP0Mtq906yjQBYTHYlVy+V45T7FREYgNTkR&#10;VfI87ZRnruPEcZwQDsl2ra2tcm+2YGvLNuzYuQM7d+7CtpZWNDVvRm1tPTZtqkP1hhq5/xXIzys2&#10;ogrFlfR0S1r6WiSnZiI+KR0JyRlISpHrkVuEotIqVGxoQPWmLaip22bYSOpbDBvqWlAly1V1W7Gh&#10;dossb5X0LdjUJM+bPCetO3diBz1z9u7Cvv27cFzq8NNSr06O9+PcvNQhFyZw9eKkhfPnxy3nHBbG&#10;DNfIPOsS2Y4iL+usSYY8PIvz4xwzrh8LY6cNDGdqGOX8aczJ/OywhWPC8eeuabZBpJ05It/nfraj&#10;j+7GyQPbcWJ/G9qlHjoq9QvHhmprqELThmJs3VSGfS11UmcdNvu969IM7rw4JfXgKDgWXlBMWQxp&#10;j0jblYJKaHiwASOw8CcTfrP4bW1prEFdVSmqSvJRXrgOG0oK0bChArulnqGwQi8ViigtDbWoKMxD&#10;gdQr69JTUJyThZqyEuzc0mREGBp9OS6Lhhajcdg1PnO9NQhL2176eQqXjZH3lLRTTgZxx4XguARd&#10;NFx5RrPOY9LvkDR61Vjjmv1mdwv8xnGMK/5wwH4W+3aEEQQGuii+8Nso3+5j0o45uEvuwQ7zfeg4&#10;sAOnDu1G15E9Bs53HNgp67fjuHxDju3hfWrBwe3N2Nm8CZury1C7Pl/q83Uyvx4H2prRL/ummDZP&#10;24y089m/HJH9jspzyDbxuBwH+5tMZ9hqYn7uY7uA7QTjfcMwXfJNl3NXgYVTerPomCwUWaywEiRE&#10;VKFo4gkzGs6MAotlcfHDhffKbzDnlLhhtM5KP5cMsN8vuCKAigQurnjgpoWICw6aNso+h/eD0mIi&#10;i21LW3HFjIMnz7kfv8ASRNZJX4fiigosbngwg5yne36KCip67TTdf57fhlumomW75StWXFGBg/fK&#10;iitGGHGgcEJOy/PQ70NDhFkPAQoWx41R2Q8Nxbz3Ktbos+A+F7qOx6NChwogrqiiwomm67wfY/w3&#10;AgUN3uxD0OhtUXEgIDA4eXSduz2FFLc/035Y+zjs9/DnLnrQW3SQ+MBA8VLfBPfB8lwkjUIH+zXy&#10;/itdHVIneVgxRMqQdvjJ49LfYv9CljkNLAumb8T+B4UHaePbvhGXWZ7UeTJPjGcJ07kvKZPeJQbO&#10;CyFihooYJ8JD8cZ4xyhclvzEiC2KlMnzMufhHa85Zjl+omOx2PF6HdtTwO7E85B98rwELZfh0QnX&#10;B47Zw56/TeulZ4vQJ+14219jf4t9OH4r5DniM2q+E1KuwLGjCL8b/F6QU3IvDVyWdBMCzaNbzp10&#10;OfD68FqryKWiEO+Pilsq0ugzQoHL3j964Mg3jMKQIsvWW8cSEI4CML+lh3k9AqEY+a4Y1Jsm+H6q&#10;Z43xlOF7yXqbdUEAFUvt8k0Ci8Z1nncM02YAXs/AtbjAQiM6jd/slC0ucgSFjSB+ocRd/jZcYxjR&#10;dLd8/3GEHosVWDRci4uem19ksVBQIPaPmm/CCjJBISKc+OHHFUM0nytq+AUWd1249X+LqOLiz89l&#10;HhfLYrnuvsIJLIorsrjoNVZhRZcDebjsCS3a0Q8nsLjzuq0VTkKFFdeI6mLHPLCo0BICjagcNNGB&#10;cXynB13OGOHExRVR/FB0cQWZxUSWgIAgjYIJRdcJDE3GmK/8I4dGpcmh0yFjsEzyD6oe/i1jG3+D&#10;XScwKJUCGZKGABmRSmBUGhHj0rBQoYXeLAH65RlWsUUa9jMD0qmRcu0A2MJZyeNhQ6PI8yENWv6x&#10;q6KKgYKHHKMrsCgqtChWaGFebkdDsr0OVkyx12VUjtXC9VZYCQf3y/JCDGoyT0ObGln1PeM848oP&#10;S7pB5odkymtL4x2NeGfYeZCOhQuNbsbwJvTS64XQ6+SUfABN+C/5MJ7YF6CzY7+BIouiAguFFHqs&#10;+MUVptlxWf7PCSwqhPhFFl3n9zxRI7miwos/j0nn9grzCCMUV9gJlrrCCiunA6KKDi4fFFakbpdn&#10;+dy0fA+mpH6YHDRCC789DB1B7xUbGiw4vse4lEcortCwr6HBKLRMS/3AUBaXL8wYkeX83ITZhxnA&#10;Xo5B4Tvv1g9cdg36fkN+OALrKZR476rCEBXqtRby3jvvvn2+5ZoKGoLQiKOEHRzvmR/ju9R9HMOd&#10;hzEoz9hE33FcmujHI3ecw+tPPYCP33gWn779In7w5rP43kuP4vUn7sFz91/BA5cncWlMOhode9B3&#10;qBX9R7bj4kgXnryxgPdffAhfvvMsfvi9F/HRKw/j7adu4JWHL+H1R6+Y+feevQevPXoHHrk+i6uT&#10;cu/OMExYh5yrTOXeG4MxxTOpCyy9cv2l8ybpw/J8hAgsksY8HLeF18y9tq43il5Xruc90Pvh4r83&#10;odva+aDoItfZ+dbqd03nbX3A7x6FFtYTQYzoIqjAYkRYvmd85/hOSqOt75Q07NhoZSOejXmnoWyE&#10;FgoKPty/vbhsG/JWIFG0IbwYbqN5MVgm90EPGQ5yT+MPQ4Md278zIK5QzFBBQ3EFExU2/AKHi7ve&#10;3Zao2MJyXW8WwnlX2NHjUM8Vt1xF9/ntAgsJerGo0MJvTsBrxRNajNjC/XUGMXU863Z2aLw/xvgH&#10;WeCvsmPBv8m4nvmM0OJ9H/itOCvvK6H301BfUNgnuo7PFNePyDM4RuMQv6nSzgqMW8SpYP6uZht0&#10;lCKMIO0c2z7nMr2IT0s7ql/aUf3SjjqD81MDuDA9IO1fii4MHabToGcLBRb1arGiyyiuzo8Zri1M&#10;GG4/PyVM49LsmBxbjznv9gM7cEI4I9dnVM6LAsugfLO6Du3E4dYGHN5Wj6Mt9Ti5azNO7d6KExRR&#10;WhpwRNad2tuC/mN7MSrftxHp2A1LJ3BQyuw/vBPdsu54az0Oba7Bka2b0L1vKya6DuPaZD/umB3C&#10;5Yk+jPVIh+tgKw601GJ7fQWaNxajvrIAG4qzUbA2EWnxq5AQuRRJsSuxLisR1WUF2FxTibb6Guyg&#10;sNJUj8Nt29B1cB/6aFw8sA/7t21B84ZKlOVmIy8tBdlJCSjMysCGkiJs3rQRTRs3SDklyFubgfSk&#10;eCk7CslxHA8kCvHREcajJTJipSEqkp4sXF5tvFoomBCOZbLCwHFLVpuxS8wyPUMoknCZY5gsX2qI&#10;jopAbs5a1NVswI62LWjd1oSaDWXIykxBTLRsv2KJ5F9ihBYKNBGREYiMjDbjuxB6tqxaxbFU5DiT&#10;UlBYKNepvgFtrW3Y2bYDrVu3oYlhp6o2oKJ0PYrzC5CbtRbZGZnIzcxC4bo8E3arvroG25qa0Sb5&#10;27a1YHNjE2qrN5rB2pmfokxCbJwQawerl+VkgYPWGxh+i6G3oqMQxWsi57lGznvN6iAcd4beHiuW&#10;L8PyZUvMQP+E3h8UX8iS226VPMvlHCmIxCA+Pk72JftLSjLhvSierF61BiuWcQD/ZbLNUtx2yxKZ&#10;0iNmqRFVIlZT9JF8qyXfCo57I9ef4pBcPwphLEc9WSi2ZGRk2MHvExMQE7EGkXLcnBauy0VzfR12&#10;bW/D7h3bsb1lK/bv2YWjhzg47iG5vi2oKl+PzFR6O0UYcSVJjndtZjo2ybO0Z7e8P+1HjRcLvV+2&#10;bt1iBJY2KWv/gQPYJ7TIfaqtrUNFBUOCVaGyshobqmpkvhrlZVVYX1KJkuJyFBaUmnBw6Zm5SEjK&#10;MCQlZyIrpxB5BWUoLKpCgZBXKBRtQF5xNYrKNqG4vA4lFfUoFgrLN6GgrAb56zfKtBqlsp8NdY1o&#10;aN4iNKO+oU6enY1oa2nGsSPy7g5248L8KO68Oou7r8/jnusLlmsyL9x7bc5wn2EW90n74f7rc4YH&#10;JD+n912Zxn2Xp3DfJTKNez04b9OEy9O4/4psL+XcL+Vy2wdun8eDd8zjoTsWTNl3nh/D+bE+6Vsc&#10;kXdZ6oVWqRcaK7GtphRbqovRWFWA2vU5JnzhlpoSnJQ8M0NduFvKv1/KvSH7o0DNunVSzmtc2i0W&#10;27ZxRRbr3SL9PYFiiwkbJm3YaWk7jpzpNn8j72ppwsbyIhRmpyErOQ7p8dHITUtGecE6bJP6h54s&#10;x/fvMV4tzfJuF2XLvZI6JT0+BjmpiSjLz8G2hk04eeSA7LNf+ncTuDI/LXX5uBxfv/lDnoPHnzrK&#10;79Ehk6/jMP+AlraEzLt/RLcf3IPjB3bL995ydL88o8KRfVJP79mBQ7v500WbzLNNwB8u+E2TtoWB&#10;xjH5rkk/ZUC+ZVPybTov35sr8s24NjeG68JV+WZQrJodkvaWtJfOSv+n67CUs78NJ/a34tTBHeg9&#10;tgdnWYb0j850SHlS9zMP13WSQzvMd6ND8h/Z0Yy9Uu/v3rwRR3Y2me0uSfn3XpnDIzcuyj0/j/uu&#10;LuCuC1O4++K0MIO7L8/iHll/v6Q/cO0cHrz9nHlW7pH06wuTxrbFH5QYKqxPzotoiLDQ8VKYRuHF&#10;MmAEFmm/MiQYPRNOBT1e2A9XgeWsgcKWFVAU12ivxnwa79WA7qKGdB2vRNGyXEFARQIVEIx44s27&#10;qIjiol4fypgwbqbd0v6VPp30M4JtqFCM0MI80s/yiysmJJjXBnOxXixBMYWhwgIikuKcl3vN1HNF&#10;ca9luDzuehdNd3G384dbs+JI6P0xf8lTKPHEEjOWBQ2wxgAt7X+PXnmOSI+g+fjHPkUD/s1vxvw4&#10;ejAADcgULAL78YkkTHPFOBU2VPDQfLqdXwRRNE2N1xQ4XLHDFTw4/WYxJGgA73AEFvuzmCu0WIHl&#10;+CGONRmKW64fGyJMjukYoVAiSD1EKKYoXO6QdR3SJj8hdcoJirvSjuSUyx3H+VOrbCPt8k4KKbSz&#10;sI1qhBVJ88K5d7F9LwRCx8s2Ie18LgtW1JBy2DczYgH7MjfTKdCDxgyi79HOKftiHlZ4kXxmnudi&#10;+39BuMz90TYkfRBGNJE6mHYmCi1dPHY5Jis8MY8nsJyUey18q8DCbQTtc9kILtpvkb6PQK8W69kS&#10;FOdsGvu7Ug7FEUGP2Qgqcjz2h2QLyzQ/KTvQbnZazsUKWqHHpn3f4HXgss1nw5tRkLRouLPAOXlo&#10;Om1np4n0sYLI+0SkD0i7mi3HYoQZvofeORsc0eZ0F+toqSNU8BRMKEe+nx5bUnwCiw6SyTjRNEwz&#10;XIARVyY8dDlgyLYYQzYN3RP8e45/0kk59DygBwIH+BU4b0Ks+NB8ik23ZdDAbuAxBbBG9iDuOhVY&#10;aJCX8gQNnXCRoRS8v/A4T9z4+P5yg8b5oJAUCsUDigiLE7reenWoyKKoGOIKIq7hJ5yo4c+vhiRl&#10;XD50JGhUko8gjY0eXPaj+zR4x6DGZz0W3S+PQYWVxcQVRc/bRa/hzeKIFbQ0D9NUSCGaV7fX9Tad&#10;RtGby7DjGtxMOGPqTXh/qtu/1T2GZHvipJmYv1Km9XI5LdfHGvsm5b74CRgAaejzjKrGsOrdK/1z&#10;O/iniNwDRfMIQ7KOjbl+qQQGpWEyIfuksHJhZhzzEyOYGDgtDQp5+flRlkrCDAIoFUcwdu0xDEj6&#10;oDQShuWDPSyNiTFpxNGrhZ4yE3JMDB821S/3m5yRZ0+YluPXsGEcm0UHv6eoYr1VKKrIcZvjZ0Ps&#10;lHHTZzgvE9LL4IktNHpRcCFSORETwkzOn9dEjdFmcH9vnobqURqhBSu6CHxOuc/TNIz6RBPZhxrV&#10;aGDT0C36XCuaP7A90ygKyHukDUYavgZpnHOwni7H5V4cEzwjGY2vBs7LNe8+KpWwYMJ8yQdF4AD3&#10;gUHu5SPTK+hHgB9PF6b1y3500HoOav9tIcI4TsugctoyJPfGhGviX180dMuUaa4gwnSKJew0j0tH&#10;yY530udN5dmVNDIm68ekw2kGpTfrpV6Tes4IH+ycSr0wYZD1BkljnUBRQ95VE7OagorU2wyxYKCw&#10;Is+wGffETGXZE1f4rvOd5l/djIHN8nUf41IfETvfZzwoGPOXRldOJ6Xzy3IvnZvG5fMzODczgZnx&#10;IZPOUHrGcO8ILJwyLSCWeO+s+36Gg+sDxn1OuSzPqzJh3hcP1tEyDXin8F03BN8X05mRd1IxYz8R&#10;eUcpTp6VhtAZaVwNdx02RoWH7jiHt59/FF998LrwBt576Uk8ee9VXJ8dwtRpeQ6P7cLJPU04sm0D&#10;9jSU4GjLBgyf2IlHrozj45cfwq8+ewO//uw1fPnWE3j27hlcn+jA/Ol9uGOyA8/dM4NPXnkAX779&#10;JD548X48ffc5XJ2Sa3emXeqLY3I+J6R+OyV1n9QDNEjQOCyYd0jgc8Xny4pt8n7x+aKhWO4XCX4z&#10;rFgSqEOlHiP0HGT9qnXv7IjU2x6szwMii5Rlt7OiTXAcG8X5/vJbZuC8xX7jeH9sXWbqMzluoqIL&#10;B8O3xnGtA6yR33i8SSPNDqwqjUVpHBqhRRrUASHhqBf+6ogL0w8aQ0m3dLp6zZ+jFCHY8GRjk3VC&#10;sCGpDVDTcPRhGovMq2lm3jYa2VhlJ4gdH4YJo8hCcaVdOkM8Jh6veom4qDiiggbH/HLFDHpKuh1p&#10;vncqSpsBYA1ybQQVWXiNemV/xnAj14d/xpIeaUj3SiPaDJbr7ZvfLvOjAMvgd8ykeXjpA7Iv/lDg&#10;Dr4aHI+F744idVwAWZZzCH5/rOjPZSPCePeWHigUWejJoqEje6Xz0MNOj3TqCOeNd4si+U5LB8J4&#10;v1CkkW+DekayXKLfjTP8Lpyk18shyX/YpFF04TNGIWbYY0iePSPMcFnqcyvCSB3C9po8uxapd+T9&#10;Gxtgm6BL6rduI7jMj1vYJjXiy5jUieNsg52RthXbWAxL5sE/yacGjdByZY5eK6O4dm4ct1+YxB0X&#10;p2Q6hcuSNilld0vHtf1AG9r3t6LvxH65dsekTpNrxs7rYXnGtjfhaFsjTuzcgr6DO3FWOrtnjuxB&#10;9742dO5tlfm9GJFv34x8d6fknkzJtZ+U6zQlTMq3b/DoXvRK3q49LTh9aAdGOg5gkt/W9v04tqMJ&#10;jeV5KM6Mx7rkKJRmJ2NjaS6aatajrqoIRblpSIlfg5g1SxEfvRI5mUnYWFGM5ppKbKutxraaDWir&#10;3Yi9mxvRsXcXug5Jh3zPLuxubkR9RSmK1qYjKzEO6XHRyEtPQWVRPrZI/i11m1BfXYmS/FysTUs2&#10;wkpijIXeLNERq7B6NYUOenJYQYUeG4SiAKEhfznhgPYeK+ixwgHhI9YYr5VVq5jPCicxkauwVo6h&#10;prIMu1qasXfHVmxtrEFx/lokJ0RhzcqlWLWCIbCWGdGCY7hERnIsF4Ya41giCUZwiYiwyxnpmSgt&#10;XW/G89jRSmFgpxFZGuvqsKG8wggqmalpRjDJSktHWXEJNkvew3v3S7uFYvlZjAwO4uzp09KJP4kj&#10;FAE2b0ZVWRnysrORnpyMRIZGo/ghcD4pLg7JcbFIiYuRaYxcN4pS0XLdOJW0hFghHkkJDKcWY7x/&#10;KMJEyrUgFGJWUHiR68cQWxQ61q7NQl5engnjxXBe9D5ZJes4AP+SpcISjgnDKcNzMVzZcixfxnvB&#10;0GdrjLfPGjOA/xosW75c8tpwZgxrRo8Wil0ckF+9iiLk3qxeLfdr6W1YIUTIPV6XnYWG2hq5jtvQ&#10;1rIF9XX0ZtmMA3t3o0Pq8sMH92JzYx1y12YgVp6PqDUrkSDPTK48X/V11di/dydOnjiG9uNHsHfP&#10;TjRK3vr6WjRvaUJrWwu2Sbm1tZvkfpXKua5DQX4eSjhgvhl7pRq1NZuEWjMmS0X5BhQXrce6dYXI&#10;zJT7kJFtQ4dlr0NubiFy1xUbsSUtY50hY20BcvJKkE9xprQSBSWVyC+pCFBQWoVSijmbalHb0IC6&#10;+npsqtmIjRvK5ZxqcWhvm6mnWF/QiP3A9QU8fPt5PHyHINNHhMduXMATd1/EU/ddFi7h6fsv4ZkH&#10;LuHZBy/jhYev4sVHruGlR64aXhZeffR2vPb4nXjjibvw5pN3452n78W7z9yP959/EB++8ig+fuMJ&#10;fPrW0/jsnWfw+XvP4av3X8SPPnwFP/r+y2Y8pnck3+N3nceF8R50H2mV97kCzZV5UlfkokGoK81G&#10;bUm2qTuOSh0y3teOey9P49G7LuHhG5dw/dyEEafHpD1zVtrtrJetWH7Y1Mtj0n6hsH1Ozplt02np&#10;Z06xXSpTtm354xB/8KGBb2dLI6rLi5C3NhXpCdFIiYlAptQpBfIsbJI6ZltDLXZsacRmqY+qSyVf&#10;ZiqykuORlRSHnNQEFOfIM1JViiN7tpt6/pq0Ye+7/SLuv+OSEblHpK9CkfvEQWnbHd4j090BOvhd&#10;Zwz/w2QPOpgmnDpI75E9OMl88v0/xh8tdrUY2qVN0C1tAYbIZJ+KY4ixf22/DWdxcWoA1+eG8cCV&#10;WTx59yU89+DtePHhG3Lv7sLLj96FFx66A0/dewUPX5/HXefl2zF1xoSlPT/Wi8uT/bh9Vp6TC+O4&#10;79Ik7rk4jhsLIybt2syAmd5YGMa9lybwwNVpPHh1RvJNmOUHr0zh6Xsv4w15Ft5/6TF89NpT+P6r&#10;T+CDlx/HB7L8wcuPmXT+TMTp9195Ah++9iQ+fv1pfPSqtFlffgJvPPUAHrnzAq5OD5nwtmf5HT++&#10;H6elzcExWThgP+nraJfvu7SjTpwwnBb6KbRwHBbPc4VijEH6zyqwsD9ObyFrdKN3igcN90TmiQol&#10;DBmlXg3q2WAN5FZksV4TQfpl30SN/+GEBOuREUTFl/CiCgd77zPeUAaKKyb0ueSX7cgQy2TZ3IfA&#10;8GcGSRs2ZUs+6dsw/JcJASbtLQ5oPyj9FY7pYuC8YEOQdct6OTaZH5A0NVDSS0RxBQ8VPXTgfkWv&#10;Aed1cH+OU6QsNuC/H1dg0TK1XMWULRhjq8A/59XIrH/ed0rdzT/2OYYS2/IGac8TjqHUqUhbl3/3&#10;n6RoIG3xgFeHtD06DjNErrSF22kclnY+xRk+E0Ivj4HHIvSdJO0wXmcqrsj3w+RXQaddju34Ue+4&#10;LDa/63FihRWKHMfkG0Vc4UOPTdcdPbAnkMcVXHTe9V65WWCh14p3rgbdjy2Paba8A7Ae//wpTYWW&#10;g44nyiJIHcj61sL9BeHySXnPKcSo5wuFCnqodFJwEU5RfJFy+CMcvUSseEJkXpZ1LF4jZHDKvLIv&#10;g9SX6oUfwEsz46kI7Tx33m+PE3KOVjDyzs2cM9PsOeiyixEueExy7LQZ9ciUyxSFKMBoWSqoKKck&#10;j+L+rBcQL7iNEPjBTfIZsUW21cgDVrgIxS9wBEUR7zjlmxkqptCexT6pB5cN8i6Z7eyxad825BjN&#10;uYeuXwyuV/RcAzY2s2+pH6Q/1i/fcv6A3C99sYDQ4p1P4GdlSeOPk+bnSSLlc57p/LHS2Nqkvjsr&#10;2DGUpO4QTsu6mzxY7ICZFB2GcE46WWSeMVKFOY95pgUM2hbOhxVYGHJgln/Vj5r5ECHFw6S7mHQp&#10;Q+DfywbP0yEkjJSHTbeiinqthAorFhVXXHSdFVmC+yBBw701/vsN+4xTbWNV05D/t2AN/zQiueKE&#10;Ek44CSdohMsXMNp7qCE+FBoAlWC6ijG2HJapMN0an3U/7rEEDWLfjIodLnod/ddYr5GbR9e5ed11&#10;wXQ+izeX8b8jsITbTgmXV414kwL/zFbjrB+9R37jrJvmCiwB4xDnBRr8BzzxhI0JNhLGz/bJO8h3&#10;bwxzY8PGlZzp2kCwhik2ONiQPCocMRihRRpz9GzhX/JGAJH92gHx5RngMyK4IocajP2hi6yAx2Nl&#10;4+tUAD0Xcz4eVhAhoedrxBVvf5NyrQw0mHrzbugkk4/HF04g8ZZpSHOFFcJ0fbb92+r2Zh3fAXkX&#10;zNgScqwBwxzL9fJar5cO08kMiDc0znoGZjLab/NzXdBY1oFBgyuUWGFERRLFrJPtiRmwXd5Xemm4&#10;obACIZkoCJn18ix5jA3IeYT5A4/oH9G6bMY3ERiGa1YFdUG9FzUWtfmDmsIx30e+f6yPKVQrnofh&#10;rLxbM3w/vPeEobYC455M0DvF2caIKhzrxAsp6dXDWgfwnTYG+CHPkC4YEYdTLtMzRqYMU2XfEV7n&#10;Uyb92wQWHpv9lg2aeVdgcevU0Oc9FK1/uY0/dOAkn2e5L0QHxub4DIH3QI4zBD5vhO8FOzvSMRll&#10;B0kYYsdE3uO+joPyDh/A9GAnblyawnOP3o13Xnka77/+vMzfL9/SYROagX9qVuQmozA1EoUpq7A+&#10;fQ3qCpLQ3rYBd0514XvP3MBvP30V//Kz7+F3n7+Mj1+8C/fMyTEdb0bvnirMdrfiiatn8cXr9+HX&#10;n7yAX3z8An7w8gN47p55XJvkuEzHpMN6GFNnjsuxdGBqgB4trJMso2elLGHYE1jGBuSbMmSfOf2u&#10;ud8LXnsjmFBcMWEYOU8BW+reIXkOhqXOHhkUhsyUda+5X6x7HTHF3Fe5x4SD3FokXZ6RaX7H5N2x&#10;Y85xWeEy6x4rGBuhRY6ZBEUWi9YrxPWMoKccQxGynmUoCo6T1UMRQToKXdK47iTS4A7CdK6XfMek&#10;ESidoz7pMJnwHOxoUWzoknpcMGKJlEtMQ09Q4cLgaxT2808b00Hn4IVHTYfIdpr4B+tOHKeRRToA&#10;bGCzTG5r0PI8KJJQWKFwYepxed71ndD3gn80cmrGP5F8zBscANYTWVie+QbxHOVcBb0+hPN9cpwm&#10;3rvZLw0Xsm/BCCpMl20DSFlMs3+Q8vrzXpw0uN+g4HeIU/t+2ffWptk83Ib32H6PmMZyjCco9+0c&#10;u7m38v1kvHmFIcE0lNhpCis8Np5DyLHJ9TBQvOG3m8I8v8eHDGcosFBY6GY4unYzHZD1dgygoDgz&#10;xOdOvhXmL1Ii9UsAeXY5NtaQPKuE36CJAX6Tgt+2oLjYA45nwHA7c6zPZWrn+3Bu/IwxnBqxZXbY&#10;hvc5L5wbk7b6oNS1p6RDJh3p/a0GFVjG+2W/XXJvj+3BiT3b0CF07t+OQel0jcu7Mcnjlw7h6UO7&#10;0Xdwl0z34qy8E0PS6R+Xezkr1/6CvItXpC44xzpTruEgjX5H92FYypiQd6xPOu67G2tQlJGImKXf&#10;warv/F9Ijl6J0nUZaNhYJpSjtDAH6UmxiIlYifjo1cjJTMHGylI01UjHp7oSNSVFqMpfh8q8XDRV&#10;lqOtgX9LN5ppveQryk5HRmI0kqJXITs1HuUFudhCYaaxDs21G1FWlG8EFhMijJ4UkRGIWkOvDBrl&#10;lwsUWCiUCDTUkxUWelCsEJavXIVlHstXr8JqKSMiKhKr19CovxJrVi0TliJ6zQqkJcSgsjgfOzbX&#10;4eCubdi5tR4b1hcgMyUOUcy3YqmFIcroYREZKdNI470Sy4H0o2PNPElMTEZuzjpjoN/SvBk72rYb&#10;gaWhrg7rS0pM6C+OR8LxV1KSkrGhohIH9u7D4Bn5lk9OYn52FrMzU5iaGMfo8BDO9vXi+OFDaNnc&#10;jHK5rpmpyXLd5VqstMfFa0QxheIKSRXS4i3pCXHISkpAjlzL3IxUIQ1ZMp+aGIdE2SbeCFeRiBGi&#10;BI5nk5GWjoK8fJSXlaOivAIF+QVITU0z4dcolNy2dAmWLl8mLMeyFRYKWvQUoqBir02EEbRWUzSR&#10;qSuw6HgxdsyY4Pgyt9KD5rbv4rZbv4ulS27BmtXLkZmRgio+V421aKjfiPLyYmzcWIHNzfXYu3cH&#10;du1qMUJKRlqSPA9LsWLZrXIuq5C7NhWNdRtwaN8u9Eo91yX1ysH9u9DYuAlVVetRJuWUlRVhfWkh&#10;igrXyflmI39dFgplWlKUh/LSItRsqECDPJON9bWor63Bxg0bUFleZu5hcYFsJxQWFKAwP9+EOCuX&#10;a0UvmPL1FVJuuSxXYmP1JtRynJf6ejveS0MD6hub0NDUjKbNW7FZnouWtlYTrmzP7l3GO2f/nh3G&#10;G4L13qx8x++YG8XD1xbwxB0X8NSNy3j67qt45u4rePaeK3jh/qt45eHreP2JO/DaY9fxyqOX8dIj&#10;F2R6Aa8/fhlvPX0V7zx3He8+dzvef+EGPnrlPnzy2kP4/I1H8OVbj+FH7z2Nn77/PP7h41fwmy/f&#10;xB9/8i7+/NP38Ze//wB//YcP8S+/+gT/9pvP8V9//xX+7bdf4B9/8Ql++vGreOPpu3Ft5jR6j8ix&#10;15Zic0UeGkpzUFeSjdribDSsz8PBlnqMdB7BjflxPHLnRTx692UTKmxujP2nI2g/0Iq9rXVobazC&#10;zi01OLRrM/qknp4a7sXFuRGcnx4y4WrZ3h6SunVQ2nRss/PP4SMHdqJtawM2baBH2FrkZCTLu5og&#10;dUYS1mWloSQ/B+XyPlfJ/S0tyEF+dpqsS0B2WiJy0yVPRhIKspJRnp+FzTXlOLK7Rer8E0bwfkCO&#10;9cE7L+DuK7O4MjtihA+GWbskx3PZ48rMEK5L3ts97pwfw42Fcdx9bhL3XpiW+QkjNiywvSPtmWnp&#10;p1yZHMCD1+bx7H2349XH78ObzzyEd55/FO8J33vhEcMHLz2Cj199DJ+8/iQ+f+tpfPn2s/jqnefw&#10;o3dfEJ6X+Wcl/SlZ/7jcy0fxkeT/6OWH8fErj+CTVx/FZ68/Iff2SXzxpmz/xhP47I3HA3wuaV+9&#10;8zR+8v5z+PsPX5Z7/qrh5x/Z6S9+8Bp+8enr+NWnbxh+TT57E7/5/C3zg9AvP3nN8KtPvPTP3jJT&#10;5v36g5fwvecfwJM3zsl5Sj+hV77T7XvRe3yffLvke9TBPjGN8yfQ2yGc6ECP0H3ihEyFDmlHnSTS&#10;FqMR3xjybZvEtA9M24kGNvtHs+WUtL0Y0onGt1DRpa/zZoFFsV4M9FSQNp/kI6cdgUXDT50xyxQI&#10;KBRQbKGXRihWaGF4LPVokTbCaY5XYlGhxfQvuI75ZJthCitOSDTCMWYs0r6QspnP5KfY4gkyKsbo&#10;tsqQJ/hYEYjHJv0YnosPFTlc4cMVPIjmcde5IstiAosrRvnhOkX3rfu3SFmC/btd9iHwJyjzI5S0&#10;Y224pEPoYjufcN7An6wUrqfIctB6l0n7n9BbjGEAKdB0H2dZUu4Jli/PAT2reH5euDHz/PGZMaKK&#10;wD4CnxnmNwKL9BsoplBUkf6EgWV6nisqsFDQYF+AAkc4gcUVVo7s343D8p0inGca0bxWNFFhhULM&#10;7sA8043QIW04Cig3e7rcnI+CgvX8l2tlpkGBRZddQsUIijVBgYXLFE+C4opcCyLvu/X6kH1Ie1TL&#10;olhhBQIrMpgf5Wjgl3SuY1ncD49Tz4M/qREzOL13DkZc4TrCfJJm8cQVwRy7c/z2GoUef6A8D91O&#10;j9UeU7AMXadp7rZ2GzkXT7hwt+N1stfK5iEqULhYEUWuC/uh0sdx0bBqCj1TDJJXxQ1i8nN7getM&#10;tAfvuLgPk+Yco3vcut6PHoMu+49Xt2MeHgNFFYor7DNTXHEFFsWke/Nu2ZznOhstRuoG2mOlfxcQ&#10;ZoSbBJYrM2PysR7D5RkKDzZ8gBmMTjCD08kH+/wMxQ9pWNAY5nmM0DhGQYQCiQoql+bGDJel4aLz&#10;ui4guHgslm6g2EJvFp+wolAMcYUU4oon/1EYioplsmy/Qd813KvRz7/OjxqO1JBEzN+znlBBNJ9/&#10;vYu7zi+wqGFPDYHWcHAzrkFEcbfV7YNwG2uA1o65Ci08Fj23xfBfCz967fRauui6cHm+Kc0PBRYV&#10;Qcg3CSQBw55noFMjnYtu74fr9M9piivjnmE2HLy2vB/W4GPR+6P3KmAMolG994RB/wo+08U/GKQy&#10;Mx9QGnZOSL4ezIwMYn58xEz5hwobB9ro6Ke4wgrj1FHhiGxvXQH5J7H5+0ZQY5gap/S4Qo8pPGrE&#10;UqOUi7tO8+sz5l4Td9nFFadC8p2174BfJNFn1U3TdF0XQLY33ireOl2v7xafdc0byOMtax5dp/nc&#10;95PL7jHocYySM0Tu+YA0cj2hJDg4eBCu07FFGF7LHa+EobU4r+OYBJHn2INCiAklQ0HYE0zcsU1c&#10;6DFCKGxboZzCB0Vum8741MSUJe+dhvLj9yBcKEb9RvjDOCpWEKc3oUVFcrue2wQFFn2fKbLo+8jQ&#10;DApDNHDKP7npqs4/7Cm0MI3h866en8G1i3O4OD+N+clRyR9aH6jYqu8z3399p8177TyH4XDrDONp&#10;QY+LAHIP5P4RrdPdOjzwbAWeDXnf5BwMp+UZ4N9lJu52j2no86//LukY9p7Yj7GBU7gwO4zbL8/g&#10;yvkpMx7NiSN7sa1xI8oL1qJwbSIKM+Owfm08KrJjUVeYjIPNJVg4vR9vPXYZv/j+s/iXn76Lf/3Z&#10;u/j9Zy/iy9fuxcv3jOPB+ZO4a/wwnrjUi/ceP4d/+OBR/PmHr+AvP3wNP//+U/jg+Tvx6PVRXJk4&#10;hZkzh4UjmB04jtmhDjn/U3Id+Ae9vA8GOc9By+RQj6TLN204VFjRb0Lg2p+Vay7nPHHGFVnkng0N&#10;YHZ40INhG738cm2NwOI9D/RKmuN9ZR3veRlSZLFeLfyecurh3ht5fia9ukXf4XFPaGH4sMC94rvs&#10;wVjkdtwneeakntZ43xrGsV86YaelY9MrHZse6WB1Hz1oOUKkIXr0MHoprhyXfNJJosjCMAOBv4Wk&#10;DG2QGvdtmRoBgvuR/VlPC34bbD0fQL4Vp02nkB15hihQL5ZgJ4idAAosbICaP3QEbsuyCMunN6QR&#10;V/gtMG0CWwfrsx+oqwWu838z3G+DCi7Wo1K+SXJ+KrRwymVdp98moqKKCjMGXlemMz/z8Xh5TXwE&#10;vFvcbxKPS76xQ3LPeH6KzaOGAemUm46254njHI8RfKTTEBy01/60YH9gsMdqz8Pm5zlTpOLx0Nvp&#10;bI+cn9JFoUWQ8iiwMJb9oKQzLN1owIPKtgcsvL4MydEjBOOakxHve0LvxIE+2ae0HcwPABQGT7Mc&#10;Gzef3lkUEDlmmoEeLzovcIxB44VNr5dxeTcZboxhxmaHMD91BqNnO3Dq2C4c27dNaJF7sV/KPiHb&#10;yrsiU4YJ6z26B10Hd6Dn8G4MSbtjRvZ3Qd7zGTmGQXYO97aiY+c2nNzZihHp/F+U9/O+c7N48o7L&#10;ePG+O/CUTO9bmMIFeS8n5JowhBhFGgose5trUZyZguil38XS//T/QNzqpSjISkVtJUNZVaCsmF4Y&#10;iYiLXmM9BrIzjEG6pake25sa0FxdZcZZKcnORFVBnhnwfufmBuze2mgGwK9eX2BC+1Bc4bR6fSFa&#10;m+uwfUsjtjRsQkVJgZSfZMZeiVq1ApE03q9iiCsb4st4PUREYM3qCBOuil4THESerFi+GsuFZcKS&#10;5Stx2/IVWELPFtmORv8VZkyVZVi9kl4pSxAp0yQ5j9LcLGyr24CDO7ZgX1szGjasxzq5BnEMSbZi&#10;CVYvv814spiwWxygfg29YWy4MDOIfv3q4XQAAP/0SURBVDTHYolGbEw8UlPSUVJUitqaOrRsbUHr&#10;thbj0bK+tFTWpZhB31cIaSmpaG5swonjxzE0MGAG8uxoP27GGtm5vc14buxo2YYtjTQmV6JwXTbS&#10;khIQI9dlzXI5pmW3GZGLnj5pibFIT4hFhpAaEyVEmimX1yYnyLVOMmQmJ0reOCTHxxrvlkSPpPh4&#10;czwcB6aooAClxSVGRMjMzEJcXLwRs5YuW4olytIluHXJbQYur1i5wogp9BLilKHa6KWyYvlyLKUo&#10;Y5B8nvcKPY3sWDG34tZbviv8HW679e9k+TtYRoFF7ktqcrwcQ44RWcrprZBHr5osFBbloqqqFJWV&#10;JSiW+eSkWESs4Rg9S+V5jMC67FQ0yb2kN+GZXnbSO0zd3LK5HhVlRViXk4GctWmSLw0lBdkoL8nD&#10;hrICVJcXokbKrJV7v6W+Wp7HeuzZvhl7d2wTWnBg93bPELYHB/fuwp4drVJmI9q2NGH/7h1gaJoz&#10;fd0Y7O+TuqIfY0NnMS7fxwlp+0xKG21a2mHTU2OYmhrHxMQYxsdHMTU5jrkZeQ8X5nDlwgKuXZjH&#10;jUsLeOD6BTx173W89NANvPHYvXj7yQfw3tMP44NnH8MHzz0iPIwPX3gYH730sPGS/d5zd+G1Ry/h&#10;mXum8MSdo3js9iE8ddconr1vAi88MIOXH1nAG09cknKu4b1n7sD7z9/Axy/dh09ffQhfvPk4fvje&#10;k/jJB8/gpx8+h59+9Dx+9qHw0Yv4+49fwj988ip+8dnr+OXnb+FHH7yI9154AA9em8Zk31Ecaa1F&#10;S3URGopzsKloLTYVrkVd8TrsqKvCyT1tGJdrf17aHhQmZkfYdzpqROPtzdWoqyxARWGWCTvYWF2C&#10;va0NOCn1Wr/Uz/QwP3lsHw7v3459u7Zhj9Rlu3dslXeiGVub6uTdqkC51BtF+dnIz800wgrJ9aYk&#10;T+4xxZcsqWcykmKQlRKL3PQEIR65afFYJxRmJaNKjnvLpvXGW3B+7DSevP863n/9aXzx/dfw1Udv&#10;4IsPXscX77+CL773Mr4k77+MH37wKn4i67/+8HW5XsKHb8g1ewN//9Gb+Mn3XsGnrz+Dt564Fy/c&#10;d9WIYW89dR++eucF/OaLD/CXn36Gv/7sU/zl60/w568/xp9+8iH++OMP8Lsfvotff/4mfvGpFTN+&#10;+YkVPH5thA+5/pL+K+G3X7yOP3z1Nv78o3fxpx+9bZHlP371Fv74wyB/8vjDl2/gD9xG+KPM/+mr&#10;N6Wt+Tb+Itv9mdv+8E3J/4ZZR/7wJfO9jj95eU3aF695yLovNC+3owjzOn747tPyfN2B+y6NSltV&#10;vsEn90jba6e0ySi0HJA2iLRDjKG6Hd1Cl9RzncePmWmXLPfQe0D6230d0h5ju4xtJvkmEf6lzZ9h&#10;jBeKfPOJDRfjCS2E80yT9pgNA6XCSmhIJ+ORIOnqvWCEFmNktwZ2etm4WKN7eFwhRsUYFV5IIIxY&#10;r0VFEoY8Y9vF5awcNxnolDahnIvxapH8xqOFU5brCSoDniijDJp9BnEFjXB8Uz4Vamj34LG7oo0r&#10;jnCZ6VzPfNqPCkfQs4fCE0Uoi14fE8lCGJQ244C0Gdkupi1G29wUXPSPfxdttxto5BU0LJMJLUXj&#10;svTnCMc66mk/atr+RiySe2/EIrn2dgwleR74TJjnL3TeeK+wz+CJK/SY0TGVzJgY8myruELPEFdc&#10;UcFERRUXFVcO7tlhvi2E84f27gyILTbv7gD8pum8iicqoBAVVdxtNM0VWohuo2h6UBgIih2K7s8t&#10;K5xwoMZ3TVfUIO/mY7ruy92ff1+6PzePWea23vG6ooEZVF+mXHbPxS13sWulZet1cI9Pt3PRY9Rt&#10;wu3LLc+9Hop77Itdp3B5VJhQ8cPNq8fsbqfzeixE1ymax01nuVq2Hz0W93hc4UTXaRnuMrd39+WW&#10;oQKNQkHmphBhV+cmcG1uXKZjXgzmEVwicx7zo7g8T7FkXNKFmXFcnBkzqJhyZWEiLK7Q4ootbpqb&#10;rhiRJYzAop4mXKfiiN9DRYUWHcPDj27nbqv5/QILjT+uMUgN+IoaiFyY1xVG/KhI4c+v69VQ6yfU&#10;8EOCBupvMoSr0YNoft1W86ghhNhtmB765z/37R7/YvCcvu0aEa5TI6reX/e6ax7Np/MubnmhcF2o&#10;kBKOcAZVokZTwjyLwfWusVUNTnqdXfQehV5ne0/0/pj1/LNWrjvDithQVMGPORt35k+IIwelMUhj&#10;TCcm+Yf3yCCmpMPEhgH/uuBHmuvNH8GCCiwK/7JVg5ExAAl+kUXR4w2Ha7xSoUbRdObTsvzXxEWv&#10;geKm6faaTm8rfSf0feC8+54o/vdH0ZB4/u39+f3r/e+p5tO8xiAm90//blfMX+98p2hIl+NX8SSc&#10;yMJlrpug0XjUjlcyOyGdQIbUmhoxY4lwXgeHV9HF5JP6i1jvQnok0sPQG9eIgrhM7QDJzlhHrP9Y&#10;Jzp1qK672bOP81Y08QslSqhgEhRaXMFF89ycz9bBoftUscViQo15zEl+TmlcVy8WChQqsFw7P4Pb&#10;Ly3g8rlZWR6X/ENShhVVXMLVE5oW7t138xCWMc+yvPCBQaSuYj45HtZNrCP1+6DPD58bG56OxlN5&#10;3j2BhR0ADm7K95wxsY/t24mDu7Zg344m7NvZjN3bG6VDvxFV5QXGcJMuHfX05BjTUS/Lz0BdeR5a&#10;NhZjZ12xCQ0227MPz92Yws+/9xT+8tUb+Nev38Zfv3oNf/z8Rfz2B8/g5+8+jK/fvBc/fv0u/Oyd&#10;ByTtSensvoh//vo1/OOPpfP86Qv40duP4M3Hr+CR62O4NtmJheF2zA0ex8LIKSyMdctz1yv3qhdz&#10;Y/SuY4giOX9h1owTIXU6RbpAHR68/nqdTXgwz4NFhRV6rcyPDsu2ltkxefYZJoz3h+Kb80zQS0qf&#10;s3nJR+8kuw/eoyCzgo7DY8QZ2bf5Fsh7Z8LQyTtObPglK+z664yAOGa+l7au1LowYJDn35HSGepj&#10;B+qYNM6E7qPSiBM433tcOmTSQbKhJySvYAfpY73tCR9dx+UbEAw3ZeoTqUsUK8TbdRRdVCQh3J6N&#10;QjZk6bnCge3bZXpCGt46/oorrvB7oyJlCL46WL91+u1brB4n7rXR7425Nvw+hYgSN8N1ATFGjtUg&#10;58NOrB63Kwy5GCHKwXqR8HrZjnIIcs/IWf71GPh70cIwIGZ9IL8nlgi8LxbdL9cxPzv6si8TKkM6&#10;6HL+7KCrUdWGfJTjIZzv5nnIdaDIIveTocAoxvN7EbwPrBcorvRhROqGwb5uMxDuGYbekHXD8pyO&#10;GOQ7Is8qvRjN2C2DbLt1Gw8VMjss37ABCi0dxvNkUuanh7ulfuo147dw7BYyPyltr4kzOD8ziEsL&#10;I5ifPivldkhnQzp8B1oMPR375LiOy3vDd0HOu4vP+B6cOrgdJ4XT7fsx1tuOhaFezA7Is9MtnZvD&#10;u9BzaBcG2g/iunyTnr77Gt595lF8/PIz+OSVZ/HhC0/i9UfvxeO3X8Cd0hc4L9vOy/kMdhzCodZG&#10;lK/LQMKqJVjxd/9PJEQsRZHUfQ3VZWiq3YCq9YXITEtEbNQqJMRFoiA/Gy1bGsGwGvxTlwaijgN7&#10;sWtLA3Y01eHA9q3m2eKzSaHu6N7t2L65Ds2bKs1A1fu2bzHvzpH9u9Am5dCDJS0pHpEMy7ViGaJW&#10;c9yVNXa8FTPmCr1ZVmP1SrLKDK6+YtlKixFZVmG5pC1dsRJLhKUMISbb3CSwrFgi5S9B3OrlyMtI&#10;NiGD9rU24eDOrWiV41pfkI3U+CjjxaICy2oKCbJPijwMf7V6TSRiYuMRG5dghBYSH5+I7OxclJdV&#10;oKG+AZubmtFQR+N+ufEQMccscJ7Cy4H9+3Dk8EE0NtShYF2uETzopRIXFYGUhFikpyQawYmeJ0lx&#10;cjxrVmCNHPeq5bcaUSE2ciUSYyLkWKON50oCt121AjFy/WJXLUec5I9bsxJxkXK/jMdLFFKlXF7j&#10;9OQEZKQkSfkpyEpPw9r0dDOGSWZGGtJSk5GYEO8NoL8KK6VMXr9ly+iBQs+T7+DWW7+LJUtuxbLl&#10;S804NavkXjFfIGSbN94LWSF5OA4M76O5n16IMo6hw5BgkULUmuXGqyghajUyUhOM8bysJB+lxXko&#10;yKMwkoLsrGTk5abLc5eJwrws5MhypnyPM9PikZuZjJL8tdjasFHq4F3y3khbUd5zhszYv3ObPL9V&#10;qCxdh/LiHFSU5qK2qhiNNWXYXFuBLcLWugrjVbFryyYckDbAiQNt8t04JO9eD+68OIsn7r8TLzz5&#10;IJ586C7cuLJgfuRhHUlh9vqFGTz76H1468Wn8O6rz+EdedfefOlpvCnLb73yDF6T+ZeffxLPPf0Y&#10;nnriUTwpPP7YQ3j80Qfx1OOP4IWnn8Crzz2FN194Cu/INh/INh++/DQ+evkp/ECmn8nyD994Hj98&#10;U3jreXz11jPGW+HT1x7FW0/ejifvnMT1yZOYOb0Xo6daMdbZisnenZg9sx8Lg4dxafQ4royewNXx&#10;k4ZrY524Pt6NaxNd0s7owfUpYabPMt2Hq5O9uCLp5OrUadwxT88NqacmpE/Wdxxdcm12ybVqKi9E&#10;bWE2aoqysdFMc1FfVoQt1RXY1VCLvfJOH2iVttS2erm21WiS672xrADlkr94XbqhrCALHMepfmMZ&#10;mus2GIGsbmM5qitKUFlWiPLSAqyXZ6DY8zjKzclE9tp0Q052urTNMpC7Ng3ZmSmmbiJrM5IsaQmm&#10;3ZYh7bbMlFiB81HISJR3JnYlkqOXIyNhFTaUrMXJQzvw8N2X8OPP3sO//Pkf8D/+9Xf4b3/5Jf7b&#10;n36O//rHn+G//uEn+C+/F373Y/zb73+M/yr89z98jX//veX/88e/x/+Q6b/+4gv84gdv4gevPC5t&#10;ubvxwfMP4Sffewl/+foH+O+//Qn+/Xc/wX/7zQ/xb7/6UvgC/+WXn+Gff/4R/vSjd/HbLylavIbf&#10;fCZ8/jp+/elrwqv41aevGH4r6/7w1Zv4MwUUaWNSDPm9pP3u81eFV/C7z17GbwVO6Tn9u89ewe+9&#10;5d9+8pIg85++JGnkFfxBtvnjF+RVM+VykJelbG77kkW2U1jmH7+UY5H9/1KO65PXH8FzD5zH1Wnp&#10;b3VLu+foDnQd3omuI7vRJfU7+9U2rNNRnJJ22Ulpn52U6Slpn3GcDQooDOFKrwUTSke+XRyrwYQN&#10;ogGOxjxZ1yltlR5p2/RKO+C0tAN0cPKguHLcoOKKGsD5faKR3Brapb0jfXhjZPfQPv1i6Hbh4HqW&#10;ERRagmKFFRLsj2ls27DNpG0qf9sq+GMP2y22HaUhYnXZ/WmF2B9a7H5c4cK0YwRX4HCFDs2neZnO&#10;CB3sD9HWQWj74DLTRx2xhP0mzcs808PsK0g/2YPL4XDLVcL10xlRgvhDdBP9k13/fncNuX7UkGux&#10;P1XZdbqdhek2LBkNwJzqtnYbzpuQZZ4xmOG1zBgmgo6ZogKLhvdSoSXoiWLxCywUVvbvajOo0EKR&#10;JejVsusmwoknRNMXy+sa/HVbfxlKODEiHCosuIb8b0KN8sFrGRoGTWGaouX7cfO4+VTE0H26YoLm&#10;4T54XY7s57XeYeA8r5nuX/Nqft3GD6+Du417TIqWw2Nwr0O4Y9T1Kki41yrcej6fbh7uT4/Hv29F&#10;09xjcvcRDs3jz+um8Tj8fFN+N13XcRuel77HfFfpqdMr7bgtKZXhBJYJmY4HBre8QhaIpJ2Tdecm&#10;Zd5ydX5K1sv8/IRlwa5X/n8hsOi8ixoI/bh5/AILy+Z+1LBHI9BiwgEJNerfbEBT1ChLNE3zMc1v&#10;qP0mggae/3WBRbdxDUJqFA8axBcXWL4JvVb+a+Ki6Xodeb153fWa+9e7aS7+coMEDaBquFsMY1T7&#10;XxBYdLv/uwUW85eyMejwzxTpOPAPBU9gYUOJjQg2Djhlg4kNKW1w8U9fw0kapDzvFZ/AotDoxftP&#10;7P236PGGw312/HC9nqPinqsfd5+Kux89Lua14e2Cxml9Pv3vEZe/6f0Kvkt/m8Di5vGvp6FVhRX+&#10;2eyGkSH8S9kMsCyNMBrL2FgzDbZ+aeg6jTXCxhsHzFSRhd4pIQPCU2yReb+4Mi3vjwnfJfBd0vfK&#10;rTcXqwv96Db6Xuq76QosfqEkvGBijdyKbrt4/vACiy6b+plCkwfDjVFkoZGdocJUoKBXA8OPXT03&#10;jesX5/9DAktAMAkY52/GPacAXHeTwGJxBRaFz6Y+QzcJLP2SzpBjg/3mPe84tB+7tjWivno9SgvX&#10;IiczESnSCY9aswwrl30Xy5d8B2tWLkFC7Bpkp8UjPzMJxWsTUZwRg/qSdBxvq8aNqW58/9kb+MtX&#10;r+Ffvn4L//zjN/CXL1/Bn7+QzvUXL+Mfv3oZ//yjl/FvP30F/+XrV2T9S/inH79s+McfSif38xfx&#10;iw+fweevP4jXH7uMR66O4vbpHlwYPYkLY524MNGLi5OncYEDbE/SSCvPnvGIlfvreUTx/il2HDT/&#10;s0Jk2TBiODc+aliYkGVhXvKb+8ht5BkIhpojkndqTBjHuekJ2feETMexIGkLsm5hUmE5yrBlPFhu&#10;EHkGBCPgGFGG9a337VbkuSP6PeA3gGNm0bAVrCelTu+UzikN9qcsgT8CpdNr/ghkXnn/7R9ztsPL&#10;sII0tNsxN6T+7Jd6VT0SZJ5eNjSwERuaUMphPWSQ+kTKoJGNjULjvi6NbXdwe3agtaNs6iXv+RuT&#10;+ocemcYzUzqXRmDyvm/uN9L9Huo30f8Ndb+T/m+iH7fed+t+ihBu595/vO6Aqy5BccI5NzkXEhjD&#10;hMdl7pnt9PthOtfrdi663yC8D7aDr518g7zHE9JhH5drNSbzZFSuC+t/Ci8UjehVRAGMY+QQFcMC&#10;gxTv86YHtBO8Rzpeu3Fwz04ckE7vIQ5SfPwA+uQ7M8jvkTwvHPeInmMUTO66MoO7hWvzo5ga4DO4&#10;H/0d++T+deL6wiju42DV1+Zw+wV5ZyQ/PdBG+jswPtiJqVG5TkNd6O+W4zwinb19W3F0/zZ0n9gr&#10;z+oxuRa8R9LZOC4dvX2M7d+MwzubZH6bGeR4tOcYRrqPYrjzCAY6DmC6/yTukLb/S4/cg49ffw4/&#10;fO9VfPXOS/jstWfx4YuP4Z2nHsCrD9/A03ddwoNyzLfPDmOy7wSO79qCTaW5yEpYg7iVtyA3NRZ1&#10;lcXY09aM3a2bUb+xAtnpSYiLXo20pFhsrFpvBhSdHhnApdkpqaOHzF+3DE1H4Y7P5HX5Rtx95Rzu&#10;lO8EBVcavime8f4yFOac1A2MPd26uRH52ZmIjViFFbd913hpRK1eYQSH6Mg1iBIYKmz1yuVYuVzq&#10;5eXLvfBgFFpWW28WYYWwXFktafSqEJb7BBZ6gtCLJVPOY0PJOuzeWo+je1qNyFJXVYKc9ETEGEGD&#10;3ivLZd+rsMaIK0GBhWHC4hPkesQlGCiwpKSkIScnF6XFpagsrzCUFBUjMz1DziMKMVFRZp7jfGzb&#10;ugWbmxtRkJeL2OhI3Pad/4xb/vN/wq1/9//GslvlmyP7pjcPB/mPjVyFyNVyHOb4bzMCS+TqZYiJ&#10;XIm4qNWIF0xYM7luq5bcInwXq5bKVOB58rpSpKGwkp2RIt84/vWfLtN0WU41IcjSUuT4ZX1yUpwQ&#10;L/OJSPWW4+NjEBMt30Q5lgg5JoojvCcxDOcWEyFECZGIk/nEuFgkx0sZCRwDJla+pfFIFdKlPCvq&#10;JGNteipyZd/r5BjyiBwDyZf5kry1KC+md0mhoWp9gSzLNS3MMeJXmcxXluajsiQPlcXrUFGUg0qh&#10;WtJaGjbi2N42mHC90lbsOroP+1obsa1eOucbS9BUXWymzTWl2MyB2oWtwrZNpWitLUVb/XrsaqrE&#10;gdZN6DzYhoneE3jg2jzeeu4RfPn+a/j47Rfw0hP345J8f0d6242Ievelabz+9EP45O2X8NX7r+Mz&#10;ed8+eusFvPvKk3j1mYfw+APXcc91eQeuLuDa5XlclHdiSr6tI6y7pV3D9tMj99/AS08/jLdfehLv&#10;v/I0Pnj5KXz/pSfw4fOP4eMXHsfnrzyFL197Cl+9/jS+evNpeZcfxwfP34+nbszi8mgHevY3Yl9T&#10;MbZVr0XLxhxsr83D7gZ5d5tKJb0Me5vWGzi/p6EMu+U8d9aWoK2mGK01RWjdJFNDCVpkulXStmwo&#10;xJbqIrk262V5PTZvLEVjZZHUEXLd5R5V5GWhYl0Wyg1yz/JyUJGfK8g9yc+zFOSjrGAdSvNzUJSb&#10;hfy1cs8zU42HCesSizyPcu/5TK5bm4F1Ug/k56xFwbpsFEqZ+blrkStpa+XZyJR8GZKf0yzJn51F&#10;cSVVnqdkeb7ikZYcZwQ6LqsXC8UVCi1pidFIS4gUIpAcsxLxEdKmi1iKAmnv7dxcgytSd38o9/fP&#10;v/kJ/ue//g7/419+i3//p1/i3//x5/gff/05/v3PP8N//9NP8e9/+trwP//0M/zPP/40wL9TfPnV&#10;l/jtF+/hq7efxbtP34v3nrnfhPD61Wdv4Z/+/hP8119/5fEl/u3Xn+O//OoT/Ms/fB9/+fo9/P4r&#10;CiwUU17Grz4hLxl+8YMX8Q8fM6Tb8/iNrPv95696vGJFkAAv4befWaww8iJ+9+mL5ued3/xAthV+&#10;+8nzkvaC8axWgeVPX74qqNhiocBiRBYph1hx5QWPF/FHbvPDN/C7r143HlDvPX83Hr42jvmhdvS3&#10;70TXIR1kfzdOHd4n7MdJ6Vt3CCcO0xBI4xqNcJ7xW8UV0m4Hwj4p726HcILGwGOSn14Jkpeh/+jN&#10;0usJKyquUFhxPVf+FoFFxRVdpzBN8a9z4XqWQ+8O9ewItG/YDhPYPjJtT6/NqO0sF21zaVuK7R1+&#10;IwPtKAcN4cxxYtn2oVihAgbtFSp2zMr32EUFEOYPtJ0ELqsQonntD1fB7fwE87BtL+18QX/Q0jLc&#10;/Fq+HicZl+P3Cywca4mEE1r0b3ZXWLFiSJDF0l10fVA4sYZgNQrbcEyHTfgrg8ybgd8DoawsdjwT&#10;bnuzwBIOv8BCMYWeK+q9ouJKUGCxRvxwqMjhGv8pEFAoUFyhRfMTtxz/OsLy/Gn+bfzlusZ8Ndx/&#10;E8zDbcKVrWXquYXD3c5/nv5jUVR00G39AgsJt1//fnRfuj/m0X3qPlx0/zxvfc5ccUHX+/MoXPan&#10;ubjX03/s7jH496fLLrrOT7i8i+Fup/t3j+ObytNzteKRfAukHUdxhdObBJZr85O4Llybn8C1hXHL&#10;OeG8LBtk3fkpXD1nubYwLXBKZN05IvMeVynCUIyh+DI3jssOHKDN4AkbLjowvsUa+dQQqMY+xW8c&#10;XMxgyHIvM/zZIvvUdM2v5RA1LrpGfjX2ubjriV8EIMYYMxgUWVyjrxpn/bhGXcU17LoGfTVMhMM1&#10;XviNG1zvGjNIcJtgaCM9Fj12V1DxnxuX1YDIc+fUn1/X6TULGE49IyoJd43da+pH92kJL7Co8dTF&#10;zedHtwuH33BE1LjkovfJf731OruGJrOejZg+Nmj4JzFhQ8c2eDj+ChtMFFnY6FIPFjYKaMyhIZaN&#10;KfMnzlH5ABv300PSIDyEXg4+ZQZtPAL+Kfu3CCx6TH70HCik6N/I/nKYT8+P5+8+dy7us/hN5Wu5&#10;TOcf4/73Q4WP/wjftL2mcz9++E7o+6HQQ4UCCjvMvfy76dj+EPrkHtgOtVx7/gkkjTGifwwxTE8g&#10;HJDMczAtuiWzEctB3M3YIfzjnkILjb3eNEDgj3x5zr33ge8F3xv3XSL6jml96taZbl2o612jOEN4&#10;URS54HmraFiwcIJJOHRbf2gxLUfHxgrdJ8cEcOp4qbMvTMs+BRrVKbJQbGG4MDb41YjKa3Jhhh6W&#10;MyZEGMdhMYZ0RxRRw7417gcFFf+6vwWzvTTUFYaymjG49UqwrmJ9qc+aPlsmVBi/AXL8ZkwnufcM&#10;DXhodysaayqkQ5+JxDiGn1mK5csYE/47WMbxCFYuQUzUahOGJDFmNWJX3Ybo5f8Zccv+X6jKiUfX&#10;ngY8JZ3Lr99+DP/2s/fwbz99B//8ozfwF4orn7+Iv37xIv7pqxfxLz96Cf/lJ5w+j79++Yysfwb/&#10;+OXz+Jcfv4J/+smr+PNXr+CXH/FP83vx0gMLuO/CAC6Pd2J+8ARmBk5gdvAkZjnItgkFJvU9x/aR&#10;55D3xkx5/uY5lbrY8SKZZsfL6diwTpsZlo5PICwY54P1tamHZWrFMAqL9j2YlnswTQ+XcXp5jWJu&#10;koxgVpnwMOul8yXzNo8g+QPrzXxwmUZWI7jIPihizsp7NWOQY/LQcHX0hjEdS7l/FCYoVhjjO+s6&#10;H2M03nt/3Y2dkW8FvyXyTFBMoccMjeMc940DknPKEE5mAP7TJ+S5OSXn3yfvC99lPq/8FthnivD5&#10;YlkU72g0Nt8R1ivyLdFxR7g/jm+k4xIZTx5Br7P5RvL+yHnpt8/cM++c1XOI4y5ZeG1IMI2eRrxX&#10;xO4rFIqhZmwlPu/soMs1U3jtAnCZ6U4n3mzrEOzY34zmMfeI58Pz8u6ZvV+OICIERZLFy9P5kGOS&#10;b7LfQEBxxQgscg3GyNAZY7w8K987Gu85GOiBXW3YtbUJLY212Fq3EVvrN6KlYRO2CVvqa9BQU4Xa&#10;qjLUVK73KMemqgrUVldi04YKbKquQHNDDba3NEuHeLt0rnbh1LG90nY4JnXmAJ566Bqef+xOPHH/&#10;JVyYlHqy5wAGTu3FldmzePzei3jxibvwyN0XjRdLz4l9ZuyB/TuapO7ZgmMH2nD8YJsc42bs2FKD&#10;tuZq7GmtR8fhHfLNOoAzndLJPyYdwj1bsGvLRrQ1VKCtsQL7WmuNyHL6xF70te9B3/E9GDx1wAyC&#10;/OQ9l/Dha0/h64/fxM8/eRs/fv8VfPLak3jv2Qfx5hN349VH78Qz917CQ1dncF2Of7znKI7v3ozG&#10;ynwUr01CXlocGqqK5Di34MThXXJsW1FdUYjcrBSsTU9AVVkRDki9yRCbY3KtGd7tyJ42HNy+Dcf2&#10;7jDPP79Hl2fHzXeS3/CzXcfl+9Ep35Vh3HFpVpjDtDzPR/fvMgNXpyXGIGLFbUZgoacGBQ4KCxyQ&#10;PiZilaQtAwdCX77kVqxcyvBdDA/FMGJrAiHDKLAEWL3GiCzLV3HQ++WStkzycQyWZYhctRyxESux&#10;NiUeVcXrsHNLHY7t247jHGOrrgpFuRmI5wDqq5cjOmK1Ha8kkmO5yPfBDOQeheiYOMTFJxphJUg8&#10;UlLkGmVlmTFNSgqLUFxQINctC2nJSYaC3FzU1WzE5oZ6NGyqwbrstYiPjsSKJbcYVi9fasZaYRgw&#10;iivxMRGG2Gj59njExa5BYkIkUpNikCLXLTk+2oyLQy8QijD8ISBSzpNl8LuVmhiLjBR6eyQiI1X/&#10;9E82f/7nZKUZ1mbIcXvQaM1B4/NyMo2XQGB9ejKy0jlQP0USF26XKvlkuywKJxnI4/ZCvpRRmLsW&#10;xXnZKM3PxfqCdSgrzENZAVmHckkrW5ct0EifjcrCXLknuUb4qvJRSXGF60rXWSStujjHQMP/1ppy&#10;7N1Wj2N7WnBUntl9W2uxeUMx6tbnoFZoKF+HJnnGm6vysWVDAbZtLESLoQAt1flo3ZiPHZuKsK+5&#10;HCd3N2L01H48eGkC7z73AL7+8FX86IOX8b0XHsZd50YxfaYdU/3Hcc+FMbz51D344p3nJc9r+Mn3&#10;X8Fnbz+LN565D/dfncJkfztOHmzFiYM7cPIwx+jagx3bGlC/sRzN9RuM+MufVV544gF8+OYL+PQ9&#10;2f7dl/HZW8/jizeexVdvPIOfvP0cfvbeC/j5By/hFx+9ip/K9AevPoqnbsxj/swxHG2pxpaKbFTn&#10;JwnJqClMw6biDNQUZWJjYQaqC4TCTFleK+nZho2FWajKS0dFXppceyUd65XcNMu6DJTK+1CSnY4C&#10;eV5yGXYuKQHZyYnIEdbKfFaikCAkJSI7RZ4reQdy0tKQl5kpz0AW8uT5X5eViZyMdGTTYyotVZ5H&#10;jguUgOQ4emjFIik+Vp5pmReSpcwMyZOXK89MSSEqK9YL5VhfWoJcSVNPq0x5DinM5GVnekJhkhFY&#10;Mo3IkmShZ4u85xnJFFqiDanxa5AUs9IILbnp8aitLJQ+3AHcc30B33tDrvVXH+IPv/gSf/n1D/FP&#10;v/0K//q7H+FfZfrPv/4Cf/2HT/Cnn36I3//4ffz6i7fx8x+8jh9/T+7VW0/h09ceww9eeQQ/ePlh&#10;M/1S0jj2ye++egf/+LOP8M8//wH+8e8/xl9/9iH+/PX38Mcfv43ff/UafvfFq8b75LefWy+U335K&#10;rFjyG49ff/YifkPBhMKJJ6r8/guXlyRN1nG9YEQUb6rzfxT+9PlL+JPkD8Bl4Y+yD4V5/yD7+v0n&#10;L3g8j985mO1++Dr+IO3cX8qxfvnuE3jl0Su4a0G+Jb0H0Xd0JzoPbkfnoR04Jc/8KRr7DlkDs4ZA&#10;otG5g+GWjkufmuIJjYg0rh0/gE7p19kxF2g03IfjHnbgbivOmO0ooDiCinoUcIB0O0aHrOd4GY4g&#10;4hdY/DA96GFLz5RQQj1wrbBCQUW9O7SNMsn2nrR/tG30TWi7SdtO2v4L/IDkoD8mzbNfJG1tihsL&#10;0p4m5ybHcH5qPACXFa5nXhU/VPQgKoqoWBL8Ierm/Ru0/enB8NBTbIMKPG+i7XTbVpd2uMCfZBQO&#10;4O8KKOp9TOipoqGB3PEarDBi/+wnapDlvBFFQpC0DnmebkK29QZi54DtZhD3owzlZOEA7nYQ9wMB&#10;Th7fZwjmJwcMfB5d+IyGQ71aNIzYN2G9X/i834zfiE5UAFChwMUVH1RccAWCb8K/n3B5CNfp8akB&#10;XY3piv8cuJ0etwodrtihYkY4uJ55D+1leDV6ALUaOK9laF7dh39ey/i2fbr53Pxcp+fuXh//tdV1&#10;em3810Jhuisy+HGfcffZd8vUY9D9+csOV76mL7b+m9D30IVl6H4Xuwb+fSqBcuX95LvaffKQgfOb&#10;bxJYZq0HCwWW6+cs18h5eqYI9FDxRBMrqliB5fq5UIzYwnxSjmIEFk/gcPELHYvhGvtcNP2m9Zxn&#10;GrdlGdyfCjyL7NtflsLyaOhzjZJ+o59fCCAqBrjQmEZhQUUI16gWzlirIosaedVYomVMsiPvGe5D&#10;BRZrmCZmLA8aaE+HGrqVcMbuYL6gwY+4x+Cigok/TQ2Iet5+mM7r4l43Nfr6cdfrvF5XXXbTrOBi&#10;DUPh+MY/0AWu07xqZAqHGpvcP3U1zYXpvFe8tq54wHm93nrtzXreQ4ED2hIb1oSGMSuw9DLepjTG&#10;+k8yTEy3aXiwIUIjDhtRXN95RCq2w/LySwPPL7DYMVisoZ8hWPzCiCuOuNjnq9OsVy8VbqdhXNxQ&#10;LyzLCiHB507PU8sJt07Xc1vuR8UVt1zul881n0v3mQz3nDGdef5X0HfPfQ/0vQz3zqrAQk8Viik9&#10;0gBXcYXzFF0Ys5fXnh5E1u1aGmayzPvDP8pPSaVOON8lFTj/amY+/o3O8TmM0d0z7Klx0DUSWoOl&#10;nLd37ua6SH73mswIKrzoO8Z6LlC3Tkn95xGSFqgbWW+yPp0IYMJGBoQSFUksFzwhRmEe//ZX5iYN&#10;NHRdYvhJr/510fra1OFSn1+U6QXJ64osbFTz+uifVjR40tvngpR7QcqnJ4MrsKjgo3BZhRKiwokr&#10;ELm4eZXgQOzSGRiWDsLgWUHu0aBbLywusCjWyM5GfhdOygefMdfLi9chPSUOa9Ysw9Klt+C2Jd+R&#10;6XexcuUSREWuRHxspPlzO3r1Uqy67T9hza3/F1LWfBct1XmY6zuEd5+4XTqhL+Pff/4B/u3rd/BP&#10;0mn+y2cvCM/jr1+8gH/68nn881fP4V++elbmn8JfP38S//jFUzL/LP75Ry/in39Cbxb+Sfgyfv7B&#10;U/j+C3fh6bumccdML2bPHJNO6xFjBOVYDBNm/AipS+Td4MD9HMNDPQiCf/sHPQ7ckAAaumCEg28K&#10;Y+wY0pOgL1h/6DeO3ze+jwy1Mixw0NmhfilH6hUasEel/h0hMm/hvHCWf6XR8NpvvAqCngX8Y43p&#10;oYyzA2aM6LwvNPbzfXTxnY8cF0UN8yx6BDxLpKNm8LxM2IljKAU7z84wBza3A55PnO2Ud5VeQWdx&#10;fkK+XyPyzJw5Jde3w4R5Whjp89bJ91DmzVgYRoA5acbbMHAcGXrBOPUXx1mbkOPluDM6/owZg0au&#10;m4HzHmwPsI7Wsdl0vCBbJ8mza7DPawhME+y1sfn1+ijB54LXK3jNguh1oueffZaY14Ra5Pbec+R/&#10;nrTsoDgTzOMKNroN74HBC51BBnsZ2kvvi4XHoPAYNN39y9NuL9v2SMe82zJoyrPhvPol3QyG28VO&#10;uoVxtk9Jx/fInp3Y07oZ2znuR3M9dmxuFBqMyFJXVYbyojwU5a5FYW4WivNyjRG4oqQQZcUFKJX5&#10;0kKGGMpH1foi1FaVYmtDlRkrZXq4E089eAWvP3sPXnvmbjx61yzuujiEG+fP4ol75/Hy47fjpcfv&#10;xD2XJ+U7ewh7W2vN3/Oba9Zja20FWqSczZvWo7aiABtKslFTnoctteU4vHsLTh7eiVNHpAO6ezN2&#10;NFejieMeVOWjuboQO5oqcWRnI3qO7UTv8V0407EXkzT4XhzDm8/ehx99+Ap+/dV7+PWX7+Lvf8B4&#10;+c/jB68+gfdfeBBvPnkXnr3vIu67JN+F8R4MndyPo1JW84Z8Y4itLVuHvS31Zt9H97ViS30lcjLi&#10;kZ2RgPWF2djdthm9nccxJd86Goi3NVSjqmidGcz+wPYt8n51mGeaHgR7tjWgeWMZdm2tk3bTPvmW&#10;nDHe9AwXeGRvGzaWFyEjKRpRK2/D6mXfRcSKWxG7ZjkSKCRErTIiixFaIlYY0SV61XLJuxyRBgoK&#10;q7CG4bsEerGsXEXWYOWaCKxYs8aMw7JyNQdk53ghsm3EKiTGRRnja1lhLhqry+RcG43AcuLgTrQ2&#10;MUxYDpLjIq3IYbw0IhEdZQdy50D3EZHRRmCJjYtHXHyCgQJLHI3FSUnIzMhAQX4+ytevx4bKSlSu&#10;L0VJQT6K8uQZKilC46YabPEEloKcbKQkxBkRiYPXJ8ZGIUH2lyjfHM4nJ0QjJSkWqSnxSOO4EumJ&#10;yMxMxNq1yViXm468XP71n25EE+alIBXNa8UQYnIOqbIt16XL9imynoILSU6IMn/8M5xSblaqKSPP&#10;hF1KQ15OGvJz5BxyMy2cp4E9W6Zm3i7nr5V8glkn6UWStyjbUpiTbijKyURpXjYq5P3ZUFqIanl/&#10;NgpVfJcK6O2Qg4p1a403RFX+Wnn+crChKEfWrUUlKVyLDfLMVVNY8aguzpY8lo2kOAd16/OwdUMJ&#10;dtRXYW9zDXbUVaK5UvaXn46K3CRUrks2okNjeTa2VuWhtboA22uKsGOTvEs1nM/Hjo152CXLhzaX&#10;oe9AMxbk2/v0jXl8+vpj3sDfb+LLt5/GY9encXH4JOZk/QMXR/Hes/fi7z9+FX/88fv489cf4Fef&#10;v4mPXnkY954fxumjbdheX4LtjeXY31Ynz1ibEVEr5V2vkGPf29Ykba9RvPHco/jJJ+/il199H7/8&#10;4gP88tN38MsfvIlfy7v7u09fxx+kzD9++Q7+KuX/4Yffw0+//xJefugaLo504vj2OmyukOu7LkXO&#10;M1WuYwY2FNjrWbEuE+XyjJRxmpdppuvlPlEwKZT7znGW1sm7QHLTk82g8GtTE2SaZMjNkPWZqcij&#10;11N6CrJS5FmKj0N6QrwhlR5LMTFIjJLnNlLaSfJ+xMm7FyfLibEc9ycBaUnJyEhNlfojEzlZWWbM&#10;n5zMLGTJe5KZmibPZzrWZmUiXabJSYnyvkUjLjZGnvlkM4ZRU1Mj2tpasXlzM8rLy5AleZOT5T2Q&#10;4ymSurq6Yr2BdTUFPXppZcmxZ8m5EIosWXJOGfRwSY5FWmIUUuIZXi8CWbLMcGUtTdXokX4cbTNP&#10;PnQn3nzxMbzH+vI14ZVH8b2XH8a7LzyA15+6Cy89fBXP3Hsej98xgwcvjeLGbD+ujHXi8kgH7pzq&#10;waNXxvD6I1eN0PL19zjA/Ev4+ccv42cfvogfy/IP330Kn73xKD559QF89NLdMr0PX731MP7+gyfx&#10;60+et94pX6hXCgWVl/CHL18xU50P8rKBAsvvZZ3yB4c/ChRF/kxkG8LlPxIvjyvEGGGG3iqeoGLm&#10;PThPL5c///B1/OnHb+IPP+L4MS/jo5cfxNN3L+CiXIehU/vQdWi7EVlOSZ166tBuee734BjHptjP&#10;v8dp6KThjcZBGglpkD2Ak4IZQJsGN+mvdRyh4TDUE4DGam6jIosJ68SfHym0+DxW1AvFL6CYgdrp&#10;7ewTUUx7Qvr6po3MdnHgBx0rnvihbUB/xKStgCJF0LND+jDSR/LD/pTLfBiYrp7ji+Wnpzg5N2mF&#10;FcWKK5xyOeidbjzU+fOTHCOP1/5wxR9zePz8Ucf+fGUYUcEkvEBkf36haBLa/rNtvmB7U9tu6rmj&#10;8Ickhuc14on063v4l7pDtyem6HgaLgwZ5xp5jUFW0ozx2fE6WVxgoQFXnrN2eb6O7TWcOLongKZ1&#10;UFDxOOHlaQ/AZXkW+czKc+jHFVwIn1n3+Q2H+4zbfNZw7jdCuwZ115Ct4oGKBQrTXIO/3+BNdNmP&#10;rg+3T5e/9Ti1XD0OPWaKFhRLiF/McNe5aDqFlf27WgKo0MJ1nOq8bkP0uoS7Xoq7Xrfzw/XutXXv&#10;gW7PNP/1D4deb71ufnhN9Xl3r697Td19udddy+V27ruk90rL1nS+P+rxpaJOODSPi5brPzY9R+Ie&#10;j56TCwWWoMhipzcLLDPjuDYrzHneKwwLtjBmMKHCTNgwhg+jCDOJ6wvTFoZe+QaBheLK/7bA4qHC&#10;SVBACSU4OL6Hk6ZhxzQcWeAYmM68jhEvaES06d8msKjI4uIa+xUVGlyDrxrVGFaIxlkNyUXUCOIK&#10;G8Y4GiinL6QMGni1HD+2TDVE0UCiBA0txIoqFpYbDj32gPFWjkXPy03jcSqaR5fVuEv02iruNXPX&#10;67X3X2v/fQiWwakVUlzBRAUWGkLVeOoaUHVZt/GLKm45ij+PHxpU6clCA5UaBr9RYDHrKWJwAHor&#10;fFih4QQYy59x+7uOHjINMDaw2GCaHxuRfQ3Idt1WYDksFcChAyYfB1DrlcqEMWOVXvmon5ZKhiEy&#10;VLxQkYUCBsUNHocelx4bUeGD25i4+O0s38LydLBiluOep54bt9fydZ0L07mt7oPH9/+l7i+j88jx&#10;dm90rXdtfPd+9vPMdHeYHHDsgB07YDtmjO2YEidxEkPi2I6ZOWbmMDMzM6fDTM0wM83cM8+mc9b5&#10;dp3/pbrlu3y30zPPPu+X8+G3qkqlUqlUkkr6XyVJL27MfcbTMIwUqfz2plEadFd505I/dd4151+d&#10;X/W+2U9/+d9sALeWHwNd/jhFGEUWjlYxTxGmFkKWRplaHJnnBY4mKmUlzT9O+NdgOqeEsa6RUJiV&#10;Io3w5cof5+jnVHE04NEgqP/k7l0ngoZMFS9LeWa8WOZVubdC9xZ5lja5ltNWdUo6dUt5IT2N1VjZ&#10;VGMgjexVFtZIA3pNWwPWSb25Tr4Vik7W8azrKY5QKGFdb0CRRGPUt9Zz5us05m8Hvxmq7jfVxYTh&#10;8Bz9rBUosmiBRYss/JOJDWumERvIbEBz1A8b+hRX1FRRFiGFaAHIPIJGCy1mzCKM+TzrCrO4omDn&#10;5TcCCzELLBwhYAgt5rq8D+JGQzbfeWbyYsydHYSZM6ZggsNojBjORXkHYeiwQRjG+e75R/A4/jU8&#10;RhmtRg8fDLvBb8Fx5AD4T3VA4bJ5OLC2Ea+uHsZPr67hf3x0G3997zp+en4R33P0ylOKK2fx04vT&#10;+PnlSfz84pjB82P45eUJcecoFnIKP7w8h5/eu6w6vR/cPoLrRzdi/zr5vkqnvbWcAksmmi0Ci1qk&#10;W55BG7o5HQHfiTJ+y7E2bhMtrijKWA8US1ky4H69crPWH0Y9Zf1uckFvLuzNdS2q+P6J3EsN4Zfv&#10;o/4LjW5cr6K2XOC2Qu7H+7PuYR0lftjp0oZzw2Aubuq+FLs5AkTqSpbHEk7TqKEAbEUthK5RYraU&#10;eSn7hCKrQk3XaLgZ9QWF2VQUZixBAaeuyEjCioI0tKzIx6qmCqzvqMam7jpsFjjf/Ib2ajXnfE99&#10;KdprCtEq/porc1FfkomawnSsyE9DlTT8aooyUMU6pMigWvZr5J61XEBc4lovz1Mn8Se1cqzgvnx/&#10;SA2fSTqZ1fIsVXKdrsNWFGVJh99YnL26mGliA90Ejgrokx7EkiZVEu5vzvUD61SmK8NiXcitDt+M&#10;Om+Bx8b7Epg/1JSbwm/iJt8Zxke+LcZfn/LtkX3zHORcn0Mtpq/DsMC48doK6Wyr+l3F1wiPbsY0&#10;ndlQC5LKtjA7A3nsnC6XzrE04LnoaZXkK+Yx/kjB72cR/zyUTk+RnC+i8SYtWa0VEhcVjlB/L/h5&#10;TFdG4gBPdwT7zFR/2/u4T1dT2EyjYXGSI1wc7TFt8nj4uTlj8dwQNR3Yno1tuHBkE26e24NbZ3fi&#10;3XM7cef8btw+uwvXTm7Did0rsb69AuXZSUieF4bYUF/MDfZGVIAnwn3c4Dt9EmY6j4e7kz38Jdw5&#10;s3ywPHEe8rneiuTV9MRYJMwNxbxwP8EXcRF+SJR7pydEoyh9seTFZWirypX8W42Te9bgweXD+ODB&#10;RXz+7Bo+e3oVHz+8hA/vncfr22fw9Nox3Dm7F2f3rceedVLfN5eirkjSLTkW8dEBEjdPLIoJkvvH&#10;ImvZQsTHhiLYdzqcHUYokSVilq90HBPABakrJH8unheBQM9p8HSdiHB/TyxbFCvlTDp70qGlsBLA&#10;dTOmTcacUH9kLFmo8gjzBgUNTkHmNsURDnZDMHrYOxg7fCAmjBkOF4vhc+okewWn+fGc7qzeDY35&#10;M5wnYjJFj5FcjH44xozgdF5cJ2UkRnM6Lwoh48ZiNBk7GnZjRmGU3XDY2Q2Tunw0prk6gWvKLJwT&#10;gdSEBciRuOQvT5K2QRKS4qIRGuANGmI5/da4MSPV1FhjOU1ZL2Mxbvx4jHd0gMMEib/gOGECJkyY&#10;qEawuLu5ISgwANGREVg4fx4WzovF3KhIRIaFIiYiHIvmzUH8gnmynYuwoAD4znS3/Ik/VcERIi5O&#10;EzBlsqMSVlxpIJbnd3ObAg8PFyWuaJHF3c0FHpIm01wnKyGGI1y4psk4+V5NGD8akyfaK5FlsqSp&#10;4zhJL7uhGDtqqHzPhqtpL10kL89wnST3nQJvvisLPh5T4UvRRAknU6VsTIX/zGkK7vu5u0oZcFH4&#10;ix9/eTeBci5AylAAy5D4MZiGIM8ZCPOdichAX0QH+yEmxF/2fTDbT/K/t7tgrOMR6euOKP+ZUi5m&#10;IppbC9FSTiigRAd6qTITFeCBSH93RRTFFX8PzA3yxMIwPyREBCIxMhgLQnwQ4S33nj4RgfKtDp7u&#10;iEjvKZgf5IbFYV5IivDF0ig/JEdbiPHDsigfpM7xQ+6iUNRmL8LGpiJc3Lcar28dw7evbuHb1+/i&#10;k/vncWbnSmxqLkF3ZSb2rKrFrRPb8fmTK/j100f4H395hh8/uovX757AoY3NqC9MQup8KU8SZlF6&#10;HJoqslGSmahGo6lF1lMWYdPKJrx74TA+f3EX3374CN+8/wBfvbqNr17eUAuXf/uSa29cx/evb+Ln&#10;j+/jhw/vyf2u49rxndjYtgIFyQsQF+aLUCmHFFRmSXqGSv1FOCqI78SHo4k4MknykhtHM0nemiZ5&#10;jPXaVKeJavo4F6nfJkn9RlGRawGRSQ72cKaY4kzBwlmNPHGZLHXh5MlyHfcl30m+nyjlwXEM1y6y&#10;k3bSSIwaNhIjh49Q0/iNHTVGwhwveXASnCY7w2UK8+tUuM1wg5enF4KDgzEnJgaREREI8PeHi4sL&#10;xo+3x3j7cfDx8cYCKUPp0u9KSV2GeVJmPD09pFxIfKRenhXoh/i4eViWFK+2FFq8pM7maBZOGzZV&#10;yg8FxmlTOEXdBDVSbspEYYI814RxcJHyMWPKBARJ3oubO1utp1Yl3x9O49hclYeGskz5li9HQ+ly&#10;tFRkoa1SqMhAc2kaGotS0FCYjOrseBQnz0VufDjyE2ajIm0eOsrSsLWtDEc2tuD0zh5c2LsGFw+s&#10;w6WD6xXn963Cub3dOLOrHZcPrsLdU5vx6vp+fP7wFL55cQlfv7hoiCxPKJhQRLmo3AjFjW9fCRQ5&#10;Xl4S6K4FF9l/LterrcE36ppL+I7Idd/xerkH72NMESb+LNODmY+tYo3c33Je+/mWo7Tfv4HvPrgp&#10;efUa3r9zGjeOb8fu1Y3orJbvfE4ySuTbVSR1arF8DzhVWD4Nx/yLn3/pCzQsG0Zoq3G6SPq7yoDH&#10;rWWEip7uS6NEFX77C3KkrSf9dwomXEReUSDtGGmPWsQSW4wF5NlvNkQUjXmNEYomvaO9663TYpkF&#10;FENEMUZ8/FbgkD6Rmjq3Ht3ShyI9b0D5EbgGqBZPNL1TVkv/UaOnrdbHHdI36oX2FcFYQ5HxN0aV&#10;KGgvqTF+aOodTSL9BjXaewWf3YTpBxn9041VOCFsy1M8McQSs3BirJ9n/ORorFFrhevgEbYzuT4W&#10;hZRiaZ8XST+eFOal91Ig/XNOy6oXM+c0XXRXoouFPoZeijISloG4kUIrpSb0X/EUWYganWKhd7SK&#10;9Be0GwWVnMzkXnIzOdpFzmfTKG3NkxrtZhZdtJDSn+hCzCNczCNY1H0sxmhtuLbFbGDXAoEWAbiv&#10;je7auG0Ol2i338Psn/RnHO8vjtqoro3sGsZJixHm+JqFEVu0mKJFFFt3TUrSQsWyxDiFPuY5+uc9&#10;bO/7JrSf/uKlRRstppj9aszh9IetEPN72KYhsb23jo+tP/3u9TsiPNbvR5/je6RIYiuc6LLWW94E&#10;PSWfGbrzep0fmAfMcdD30vnDnH80VoElTcqqwW+nCGtvNOgU/kGBZRMxCyw0kKnzzWpNF6IEFmVU&#10;s4oaGlshxRblR+izJks/ookttv6UXwlPj2YxRrQY/J8ILLaG/f6mstGGfqKFAhp7KS5oI6421poN&#10;s9pQRLQxlP7oXxuCzaKFOZy/L7Dwb2Lr3/YaZXC1GIx7DXu/A++p46Pj1B86nmaYBm8yhmvMfsz+&#10;zGluhumv4XHftK9W2IogPLYVWcwG078nsOhweb3293uYBRYtNGhhwfgruH+BxTAA5YCCgkYLLBRQ&#10;uF1RkIfGCnkX1SvUotC1JUVq0WQtsJRIg7A0Rz7WnCpMKhG1mB+N9rKvRZFKqWy0oUsZpEo4koV5&#10;h3mmrwjE+P2jAgv9aCFFo4UTjRZzdJro5zcLLLwH40+0yMI4Mv8yLzK/2OYR7jP/MN+1EcmTOs/a&#10;5lvlx7LPczqP/x79lQ2NbbkmvYvcc1+RpxpvlUVZalRRCY2q0hgqkAZ+fvpSg4ylKBA3/k3LxRQ5&#10;8oj+acjl9Wodhkopx2ohZCn/kh76HqSe71DSyRa6N5bzD/hitEoDVQkttVI+hc46SUsKEoJZbFkt&#10;jWiKLOvkO6GQelSLHbbCOtEiivoG2GD2Z4v20983Ql/Le3ENsDUSvllgIfzzin8z8W8kvSgjRSg2&#10;/rkGhxJZLCIK0eIKR9ToUThaZDFDNzPavX+RRTodDQYUWbhIuzH9lRZWzHWKFln6z3fMQxwNxb+r&#10;OfUIjUycOmbIkIEYOmwwho0YqqaVGcWFeDlVjMDznNPebsjbcLEfgTmB7mgpS8eVgxvxl4fn8bcP&#10;buG/f/gu/vr6Gn6WjuuPz84JFFfO4eeXZ/DLy5P45cWxXn61CCzfPz2G7zld2Avx88Fl/PD6Mv78&#10;6DQeX9yJM7u7sLWjHCtr89BelYOO6kJ01JXK85UJUv9LflIdKcF2egE9tZb+O01NqSbpRVinGUhn&#10;sqpcjbhoknyrfxBoripGW43k4VpJrxr5Pglc1FuJjoTTbKnRJlJ/iV9jxAURf5K+eh0nc9nlmiZm&#10;uM4JR4M0ci2Ucik/ZblSvnKk80uyZV/gVh0TOU/juxIdBOmgUdxYIR0mLkhMKqRRppDOU6+b7Jfm&#10;SB2wXBrVSbFIj49Rf/6XZSWhtSIHmzqqcWBTJ84d2ISrJ3biyrEdOL13Xe/f/TQWdAidtfloLs9C&#10;TUEqyrOXojxnKSpyk1GamYSSjESUZiShLFPcspdhhdQrVXLfGolbjdQvpNqCclNCTCaqKcooKNSk&#10;y7OQDLXlMd2ri+WeJaybsy3iTA5q6EYBxiLqMC24VWJPPxh+eB9e05cawvRUQgu3kq4mzMd9rmM8&#10;GB95J3rfuN6A4apr5RvI758W8DjCiN8Z6/dQkDxQX8E2FY/pl0Z4454rJN5E3d8iMFGQ4TeM321+&#10;HwukM5qZnIC0xIVCHLKk81MgdT1HN5ZJg71Evs38i5ZG9KKMJRInPnOuvMPlyEiKQ1zkLMzi4sva&#10;YMy/u2e4YIbzJGWI4wLiDlyMe/gQjB40AOOGDoDLeKkDgmfKe4/H9pW1OM8/li/vxwf3TuKzJ+fx&#10;52cX8d7t47h3bpeU4x5s66pEY1EqMhdHYv4sb4TNdIWfywS4TRgLl7HD4DxmCFzGDYe36wTEBHsj&#10;I3EeiiWu5fxJIEU6c/FzkTw/AkvnhSuS54eLWxQKUhegoWQ51rWW4eCWDlw6sgX3LxzA46tH8fT6&#10;MTy7fhTPbx7Hq9un8MH9c3h9W+qWK4dx9fg2HN3eja090t6qkfTMk05aYrRag4KjY5LmhyF+7ixE&#10;BHnA130ypk0eDX9PF8RGBErnMg7ZadKRTF6EOeH+akohCinRIT6qTuW6F4vnhCFU0tTfbYo6Pz8i&#10;GOlJC6SNJB05eRepCfMQOzsQgVzEfIoDXCeMhqujHaY72cNnujOC+Le91zSE0oA+yw/xsRFIXsRR&#10;R1GIDPKFh8tkTKLwMcJYFH/0iOEYzREtdlJnj5U6234sxo4fK/X3GDnmAvVSn0sd7mg/Wk1lNTci&#10;FOlL49WPMUqA5R+tkt5LFs1RItJ0eTcctaimFZN3r9YeobgyRr4Fwjj7cX0FFkeuVTIBLi5T4OU5&#10;E+GhIVgwby6WJCyWTn4Cli5ejIS4+UhcuEA6++ygcw72JCQtWoCFsTGYPycKcbHRmBcTgfBZAfDz&#10;djeEk6lOmMqpjrjQu6QlRRUnSSMHh1EYO3Y4xo8fpaYMc3TgWihcr2Ykxo4errAfNxKO4jbRcYw8&#10;y0jYj+b0YwMVY0cNxoRxIzBl0ji4T50Ibw/J95LegRQlvKcj2HsGQnwsyHtk+Qjleic+bgjx4nRe&#10;4ocGfWGWHHO0SShHmvh6YLbfTET4e2K2hQj5xkYGeCE62BdzQvwRGxqI2Fn+Un58MEfc5wYKQV6Y&#10;J/l+vuSh+SG+WCDvfEEo8bds/aTc+KpRKfNCvBEbzGs8ERPgoYgNnIlFob5ImB2ARMlX8+XcbE5/&#10;NdURga72CJ7ugCgKLIEzsDjUE0sifJEc5Ydl0X5IifFHyhx/pMb4IT02APnxYajPWYRNjQU4L2X3&#10;5bXD+ObFdfzw3rv44ullXDmwDtukvHWWL8e29nJckrL/yYML+PmTB/jXPz3G99IWeP3uMZza2a4W&#10;ma/NW4ym4mSslvB2ranHxk75TldLXVawDB01eTi4tUuJon96fgNfv34XX7+8iS+eX8WXLy7ja0EZ&#10;1F9ewbevuJbHbfzw4V38Wfy+e2afmq6sMHUx5oVJOXR3hb/UW37uFMCmw9dtOmZOk3qMYgOn3uLo&#10;KCkPnP6Oo6U49dykCQ5qzZ3Jkyao/XFS140YPhRDhwzG0MGDMWIYp9UbpabJm+AwXvKS5HPBadIk&#10;uDg5w3my5MeJkzDJcQImOkyAg72EMXos7EaOlmtHYLgwgmLLiFFqq/fHSXiTJ0+Ct7cXYmKikZGZ&#10;jszMDCxZsgQhIcFwdZ0i+Vvqg+muiIgIQ2raMvGzXM7HIzg4ADPU+isumB0ajDQpR0V52cjJSFPl&#10;yM/LA1Ol7nahiOQySZV3wuntKK44TyD2cHIcp6DQwjVbAn3cERkagNjIEMyPCsFcyU+xod5YHB0g&#10;dW20fN8TVBugp64Aa6VtsLG1HJvaKrCmvhBNhdLGSIqSPOWDRSEzkBg+E1lxIViRHqfyyeaWEhxc&#10;16TElssH1+PqYbIO1w6vwZ2Tm/Hs0h58dPuYmhaM7/q7V/K+ZWuIJVxUnqKLIYrw3PfvXROYJ6+r&#10;7Xevr0v+EJQgJ7y6im9fW+Fok6/lOgXDtcDF6hn2l88vWjD2uXD+nx+fw5808k3j9vNHZ/H5wzOy&#10;PSPH4vbkglrs/v07p3D//H6c3LkaW6RN1Vou3+m8NFTkpAhp0hbjjy7sd3KmiCwUCxx5UipuJfxJ&#10;oiAXZUJFUT4qivUoVE4dVdhLlYVqjmJVP/JYRRItDnCdNj19qJ6uS01RyhEnJlpM562CCqFIYRVT&#10;tIiiMUaDmEaG0K3X3QpH9HdQIDGh1/Y0r+/ZKu10DdcEJVwflKgpOGvKe9cq6YUCiAWKIbbY/mSl&#10;frSyiCP8scl2VEmfn576IO01aZNprNOr6x9r+kI39r8prvBHR2ONWgP+9PR/JLBYUOKK+KF/jSGq&#10;cNSL5CO5XwnDVMg5oVTax5oyaU9qSqUtWSrniwsYJu9nNeoWUXiRbYG04Q2RJfUNAguN1BQEDTGF&#10;gl+pZS0gLbSYBRazsKLFFbOg8ttpwqzGaLNB2jCKWwUYfUz/2csNg7vZ2M59bZzvG44Za1j/KAzD&#10;bKzXxnRr2IY/xsuAooqZ3wos6cu4Jg1HpVA06Stm8Dh1iRZSOCVYXz8UWbTQosWV5IQFimXSLyAp&#10;SRRnDP9mEeTNGGloxOu3Qo4Weoxn4EgcrqVjPIOOl7FvhKffiRXjOgNrOrwJhm1gG8++4TM8nb4a&#10;Q6Qx8oAWOvr6Mc7rfKffpZHPKZZoAcQkgvcjuhAem0UWfT+Nzj/ECLMv/5DAsr6twaCjARu6GhV6&#10;sXsDii6GYWtjdys29bRb4EgWceMfyBRVOpoUvX84U8xot6Xhd7AY7ixoI5sawdIrlmj6CiZ6X4sp&#10;alQLRRIT+pzZaGcrsJjRRnurwd4w+mvDv9mgaxZa6K6hXxqAzcZbsxGWRuJeg6hFCNFiiBY/tPHH&#10;bBg2h0XMBl0ac82Yw7VF30ffS8MwzYY+fR99zPub40O0kNIftqKJOe24318aa7+2/t+ETnMjHKvA&#10;QUOmNm5qAyfdzSKL7R/p+jpb9HV/T2AxX6OnCNNiihk9XVtfgcX4U1r92SsfZD3ChFTmS+NOGnwF&#10;y+XDkCqVS1oKiqXBX54rfgry+ogrvQKLfDRLpNKhuGL8EbtMbSmycOqqcqlkOJqFfyUbIguNUIZR&#10;yXbkE/fpTkMU42aMgrGO0NB/bxviEI1TzI+GwYr7FIn0sxAtHGl/tkIMn52GKcafaJGF8WQ8mG+Z&#10;H5nHmF90PuGWx3Q351FbdP7Ux7pc9Yf5uv7QYZnR53i9LkNqOh0pY7rs0xDHP8GZhjSmc3SRMrgJ&#10;XEiRGNOLpaNSGltV0vDjH/SGsU/KsUDBhahRT5L2CkkjUk3DoQm6UWhpkHzWJO+TtEgjl2jBpV0a&#10;yv2JLWpEi9R1rB9Zd2rhoz/hRLsTLayT/tw05rpZY+tHXS/hrzWJLGS1fHM4ioUjWCiulHDUluRt&#10;NtI51y7X0aDAwoXuV1sEFdupyjT6XH9oEUYLLWZh1kCOLYuzU2TR64dwPZaOeo25vmA+NYQWc15i&#10;XmT9zfK6MDoUfh6umGg/CsOHDsQ7A97C4CGDMHzkCCWu0JA2ZuwYZWAbMUzcB72FMUPfhofTWCyb&#10;N0s6zRV4JJ3K719eN6YHk47uL9KxpcDy8/MLwnnZF16exi8vTsjx0V4osvz0/LiaKuyHF5wq7Ax+&#10;fu+Cmirsyydn8OLqXlw5uBp7V9dgfXOx6tT31JVgZWOF5BuWSanDJe8YUw+wIyhpxPqWwhWFMXln&#10;3F/ZwvS0wHfFjmKDXCd0SoeSo63a+N2plrxaxekBKa5wrZcyKevlUh9XKDob+a2R9y1wn+uS9LSw&#10;XuD3oUrClWNhVXOVBe5X9rKyqUKxqqkSq4WVjeXoaShFtzwT6eT6MrXFik4e91KqUOvPSLxaq1iu&#10;jKm8mis5oicXjeU5ioaybDRwYfCKbDSJO881VUi5LJb6LTsJecnzkJ0Ug7wlc1FbkIw1jcU4uKkd&#10;145vx4tbp/Dpkyv4+NElPL56BOf2r8OuVfXY3F4hVGJL5wqsbSpBV3UemsrSUV+chur8ZajITERZ&#10;ejzK0xNQmbkENTnLUCcNw8Yi/uWapWiReDX3A+NGdDzVvgXO3d+yIk+NsmmtKhAK0V5dpGiT5yet&#10;leJOLPstQnOFpAtHOvVDC6c/s1zDfZWGyr/U+XJeUc70FNQx48V947hJ/CnkOr4DhcSLU9epa8oM&#10;msqN4wahXurPBmkTsW42pk2TOpttIaFV8lo732291I3yfttq6EferYTL6diaTAJcI+O5gt8lyQMS&#10;ButX1sdl8q3NWbYYyXHRSF4QhZSFc5CTvEgtslucvgQ5S6WjNT9SLda8SFg6bzbyUxahNHOpbBdj&#10;aexs9ce87/TJ8HAeL2XbHtMpeoy3wwS7YbAfNgRjhgxW2A0agJFv/wF2A/4Fk0cPQrT/DJRnLMb+&#10;9c24fXoHPr5/Gl+9vIzv3qfB6xr+8vQCPrxzHA/P7cLpHd1Y11CE3IRoRHq5wG3cMEwZMRDOguvo&#10;IZhhPxKeE8ciZIYz5s3yRfqiOShKTUCZdOiLObqC60okzBf3GKQuiMSyBbORGhchbjGozluqpmbZ&#10;v6EVp3evxoX963F2zxphNc7vX4vrJ7bi4eUDeH3nFN6/exbPbxzHrTO7cWrvGuzd0IyNHVKma/JQ&#10;LWUiL2W+pGU4FkYFYs4sTwR7u8Lfw0nqSSdEBM1EXEwIkhfPwbKEuWqtGE5nFsMROWH+SIgNR1rC&#10;PDW92OKYUEQHeyMy0BMxIT5ImBuO9KT5ahRZsdS9nJs/jyJNEteWicK88ADlN5TrRAR7gVOoMbzU&#10;+DnSJkuQ7/hyJRYWS3okzotE0MzpmOo4Tt7RCDjYDYeDXhDefgzGjxuDcfajYT9+DBzFz8RJ49V2&#10;vL0dJoqbx7QpmBcZihzp0NaotjxH0GWjWMounysqzA9urhPhMI4L6Q8xRBb5HqhRLGPsYDfaDmPH&#10;jcV4B4bLqcIc4ODgIPsOcJniDB9vT0TODsPiOOncJyVKR3wJ0pKSkCr7y5PZ2WUHkx1V/u1qgX++&#10;CvnSrkyTTvSiBXMQER4Mf9+ZahowCizTp02Gs+TRceOGY/jwdzBo0L9g8OA/YtjQARgxfJBaL2y0&#10;5NkxHMEydqSkw0g4yrdtguRlCizjx3D9mUGKcXaD5bs3EtOcxsPbzRlBku6hgTMRLswO8pR37SXv&#10;wRtRAoUzvsOYEI5AEbdAORcgz0jhhKNM1KgSY4QJRRMuhh47y08xV66JCfJWzLEQK27z5dw82c4T&#10;/4ag4ou4UD8sDPVXLJL8pJB8sTBc3AROAUY/cZLfFsyS6yiyBHgI7oiV7UJxixd/ibxGzkV7T0Xw&#10;tAkIcHWQraOUOylbAdOxaNZMJEX4YJkSVgKQNidQ8Bf8kBEbgDyOYMmMw7raHJza2obH5/fgiyeX&#10;1AiSr59fxY3DG7CzQ9oTpSlY31iIU1K23799Gt9/cEeJLFyw/OX1Q7h8YDUObajHnpUrcGRzk3xT&#10;VuPGyW24emwLzh9Yh+M7u3FGyuCtUzvx6tZxfC73oIDDe3Etji+fXcBXLy7im1eX8M1rY0qmHz56&#10;F999eEet/3Hj1B5s6qxF1pIFiJDnd3N2xNSJ4+EyYTymOI6Hk4M9JjCfMu9KORk9ajjGjLQg+2PH&#10;jJIyMs4yAsvIx6Mlbw8bOgSDBg+S/DVI2kNDMHTYMAwfMRwjRkg7iIwcKWWAZWGslAljfSL7cVIW&#10;HSdg0kSuRSRlx8FRypu95NVxkh/HwM7ODiPl2uHDh2PYsKGyHabcXFycERoaosST0rIiFBUXIiFx&#10;EQICfTBxoj1cXScjIMAbiQkLkZmZhiwhNjYagQE+8PXyQGT4LFBgKc7PkbKTgUXz56opHV0mT1Aj&#10;wXw4/VyAryD+Pd3A0TpOjvaS9w2hacI4KRtjR2Ey1yqS+3EaselTHC3rM7lJHRSGsuxk1XY5sLkH&#10;F4/swO3zh/HwynE8vnwc988fwsUDm7CrpxbNRVKvJUVjeWwgMuYHo2hJNOpzE7GyKge7uqtxTurm&#10;e2f24NXNE/JdOIOP753Bp/dO4/MHZ/DnRxwtchFfPaOgIu/6xRXFV88ui7vkh8cXevniyUWVR76U&#10;vPLVM4okV9Q+3f786CL+9PACPnt4Hp8Knzzk9GRn8JF8m967fQKv3j0m9z+KVzeO4KXw/NohPLt2&#10;AE+u7MdjCw8v7sWDC7tx7+xO3D2zA3dOb5Pv2zbcOrkFN45twtUj63H5kHDQ4MqhjYoL+zfg5I5V&#10;2LumFRtapL8u3/EG9nuLslEvfc/6cmPUdE1JkfTPOKKkRPoRpai2bGs5de2KCkVdZRnqhYYVFBQM&#10;uN4X4QLpzdL3IHrNDz3dFdcT7GTbljRSJOGaI9Xirn/Iot3C8KfcFdw3Y7h3WMLp4AgW7U+JMNZw&#10;Wms4XflvaZZ+h1kgMYskelF388LuGls32wXfFRRILLAf1r84YggptlBQ4Q9yxiiTXLWvhZa+fo0R&#10;KX0FlVwF983CC+GIFmNUi9WfFlS0qGIOq1LurdZZkfzBacLMU4VxFAqn+uozWoXGW3E3/NAvrzHW&#10;Z1Fw3xKOmd51XPpgnOu9HwUZi3FYj4JR98+XbzTFnpzlahRNXlYKcmmgFrRQogUU21EsnL7u90aq&#10;UEThNHmEU+bZQoO3NnqboTFcG+XNhnEjLF5rPW/4obhCw7Zh1NaiihZpDHHGitndes4QScwCENHu&#10;hl8jTMOAb77GHHfrcxkYcTQLE1YhxSqiaDcKJBpbP8axWVyJw9L4BQruE4os/V/3W3hOiyNGvOi+&#10;SIVtxRBtDAGl7zP8PjpcCiIUVd50LY81/cfV7F+HaRViDLSQwzS35rulvfftC92MOFmvMd6fftfM&#10;P1YBxoBCihJHclkWLFP2sezKvll8M/sn2q9VoOEIM5IuGFOEkTcLLO0NxigWi8hiYIgrG3taBI5a&#10;acfmng6B23Zs7JIPlEVc6f27+XdYK/fR2J7TAo1ZqNFGN/PIEm3YszW8ab9m/2bBxHy9+bx5FIT2&#10;qwWTvkZ7QyzRYoE2/Jv9aH8a+tXGMm1k1SIGjcM0sprFDjNvEj20uNHHaCvneY1ZYNHCjQ7PLKzo&#10;+5nD15jvow1++p5mtCFQo9OmP3R6EaarOc3N6dxfemroRr//qH8thNCISWHFvE6KWSyhUdRsJP09&#10;4YTuxl/qBvoetpiv4f04gkWLKWb0wvjcp+BiiCzGuzLW8zBEFi1GVBflo1w6uRRW0hPjsWyhdIyF&#10;tPhFyFySiNyUZCW+UFyh0FIiH1Q9+qNUKhW9LogxisVYH0QZ7+XjTIGE07AQ3luLczov6vxKdz19&#10;mfavr7HmL+ZFAy2u6FErWlRRz2NxI7YiC6G7eYowY3SM8aexztvMr8yLzGc6nxjv3xBYbNF5uj+Y&#10;r5n3zWVLY5v/NQxT31vf3zafmusCHQdey3CZrkZ6GcKagVGGjRFMfP8Uv/jcFJaMsm1Na15n9W9M&#10;5dNXWNFiC6ll2kljVY9kIVpo+c2oljopuyahRU0lZnpGll+jLmW9yzqYdfZvxRNdL5vrbaP+7VtH&#10;m+sFQjdzfd17PQUa+e5QZNFQbOHcv5x3l2vX5PPvBoELxNdL+eKi5xRYVrfLdZY1X9bL90tjrC1m&#10;oN302jBmzALMb6YVU+KKVWDRIouG59QUYqpD9FuhhehvB/MI3yenheG0NR4uEzGea68Mehtvv/NH&#10;ZVigwGIY0cZg3NjRsBs5HMOHDMDwAX/AuGHvwH/aBOQticXeVU14deUofn7vlhJYKK788uoKfnl5&#10;Gb+8uIifX1zAT8LPL8+Jm0VkeXEcnCKM/CT8qKYIO2mZJuyMmirsm2dn8eG7h3D7xEYc2dSELe3l&#10;WFVXiJV1RWraqp4Glgt5HskzxsLwUhbkWfurJ3vd2KFkfc11T1hPSr3IUSuGAEhjNw3XxZJHSaEy&#10;6tMIT0N5fZllNElZjjKat9YWY1XLCmm3NGDrqhZsE7aubMK2lc3YsboFO1c3Y6ekzY5VDVZW1it2&#10;yv4uHvfUYXtXDbZ2VGGLsFlRo9jSVWfQXYet3fWyX4/NnXXY1FErbaoqxbrWSqxrIRVY01JmoRRr&#10;W8uwrq1c2l2Valom7q9RwkguGotTUVewBPWFS7G6Pg97VtcpowfnD//o/ll88fwa/vz0Ml7fOoFb&#10;J7fhzM4eHN3SiiObhU0t2LtWnqGH8azA2sYidEuYrWXpaClJR2tJBtrKstBZmYOV1QVYVVuENfUl&#10;irUNpVjTIPtmGiWuzWWKdS3l1v3mcgO6tRJ5BnnW9cKG1irF+uYVinXN8vzCenkXhOmxtknSo1Ge&#10;uR94bl2TXCNof6sbyrBK02iwmjTJuSZuNRIGryHNEo66n3HPVRTK5Hm7aizIvhptJbRLPuqoluMa&#10;i0Am35aG0hw0ST6iWLSa8W+vUayTZ1sjx6slfG7XUIxrrFBiHKHftS3Vck+pI6UMUGTiX7IUTJYv&#10;ikFmwlzZX4jqnBQ0FGUokassXTouCyOxINQbc4M8EBfujbQF4chNikW2sHRuGOYEeSFk5hT48k/+&#10;KQ6YMXEMXMePgjP/8Le3g6vDeEx1cICL/Tg4jx4Jl7Ej4O00DvGz/dBclKby0Oubx9SfxL98/C7+&#10;+vEt/PLhTfzy0U389P4NfPnkIh6d24ODqxtQmjwXkTOdMH30YEyzGwwvx9EImTYZEZ7TEOPrgfmB&#10;XhJuEJLnhCM9LgZZ8bHIWDxXniEGKfMikTx3NpbMCUVidLBi6ZwQFCydh6biNClLK3BgXYvk13bs&#10;XlWn8uru1bU4sbMbt07vwMt3T+LDh+fx+s5p3LmwD2f2r1MCC0exbJDy0l1fpKbDyZLwEuaGIIYC&#10;i5cLAmY6I8jLFXPCfNX6ESmSzqmJsUiJn4PFkn5x0SHiP0zaS3ORl5aA7GXSAV48BwujgjFnli9i&#10;QryxSPykiFteajyKOdIrf7kSzlSdI/mCo9Q4Yic5LhJJseFYFheFgvQE1Mo7ZL7hOkism6qk45Wy&#10;aI5ak8NL6u7pE+wxbeJ4TKdBlYtcO0+C82RHTOQf6pMd4OrqBHcPTkfEtR6MBa+9ZsizhAchQzrN&#10;HHXVtELaY5WcamY5li+Zj+gwP8xwmaDWfRk5fBDsRg3FWK5tYj8W4zgiZox8F8aNw/jx49WolQkT&#10;OHrFAY4O9nBxnqwElpjICCyJ5x+OS5G+lCN2EqRDzA4sO6w0QqRJx1LaeGVSD9PwJ9+wFvl+1VXJ&#10;d7YoD9nSkV0qHfi50eGYFeQLr5nTlMAyeTIN1kMwdMgfMeCd/4aBA/+AIYPf7hVZRo4YjFEjB2M0&#10;42zHqcCGwUHysYPkWY5gGWs3SGEv+c/JYSTcJL9zDYrQAA9EynviWkDRs3zk3fvI99EXc0P9EBvm&#10;r0ZIKHgcwinu5LxFMOG+IsRHnV8g/ubLlkIhR6bEBEh6+M/sZU6gJ2LlOjViRYiT6xaK30VyjWah&#10;Rt5FnEbiEyfxipM4LgjxwoJgT8wL9FDMD5qJxaE+SJrtj6URgYjn6IMAd4S5OyF4xiTMcp+EKB9X&#10;6xRhkb5IjvbHspgApM4hHMHij/S5gchfHIbarIVYV5uLE5tbcF/Kzp+k3Hz78ga+eXEN7x7fit1S&#10;ttpK07CqJhcHN7SqRc6/enULP37yAF+Jnw9un8BDThV4cgvunt6Gp1f24f3bx/AJjd3C+3dPKYP3&#10;+7eP46O7J/HZg7PKyP4FFxfnQuNPzxvTPgl/Ef78nKPiZPvsshqJdu/iIezf1CHtzuVqqjFP1wlw&#10;5AilEZxubwjshg3FKGGkMEIzXI4tcH/EyGEYOXIkRklbR2FnhxGjRioxhSN42Q7isXKT4yFDh2Lw&#10;0CEYSPFl8GCFFmAYDsUWB04VZhnNNWnSREycSNFlIpycJmPadFcpi9Mxw20aJjtNlDI0Gg4OY+Hu&#10;Pg1xcbHIlT5YufTVcnIzsHDRXHj7uMPTcwYCA7wRv3g+crKXo0z6MhnpKYhfOA/REaGYNydSTQ9G&#10;cSU3czkS4uYh2N9HiSveHjMwe1YQFs6Tuig2BpGhwfCY5qJGsDiOtZN230gLUj7GGNtxI4divN1w&#10;OI0fgwVRs9Tozj2bVuLyif14dO0cXt65jPfuXZU69BKeXjuN26f24diWbmyWb3VHudRV0h5YW1eA&#10;/WsacHqHXHdgo+Lmse14LO/sk/sX8O3r2/jpo/v46cO7+EHajhRQKLS8f/MoXl49hBdXDgj78fzy&#10;fjy9uA+PpX3y8OxuxYMzuyQ/7sS9Uztx9yTZhbsnduK2hP/u0W24cXgzrh6Uex7cgEsWLhxYj/NS&#10;15/avRLHtnfI96ENBzc2C03Yt65B2jV12LW6WtpmVYrt3SuwtYs/lpRhY1uptDWkLdOYL23QXPRU&#10;Z6OzSp6zMl09b3vZcrSXLlfrFa2XNs2unnrsW9subas2bGyVvj/7Y9IXapH2JtuepIUzQwjNVVVC&#10;dS8t1TVoratFS10NmjnSmgIG4Q+V0oY3r41J1PqYFtoU7Juyna/tCWz7GraCPrYKi71Cw6mzFNXl&#10;Eg/2H63QzYDHtC8YP3EaP29a+5hGP9OKWQTRcMpSskL6lFzIXS/mTvSxebF3Lv6urpF+qYEcm8LR&#10;4khfYeS32IouWlDh9WbMQosevWIWRcxoUUXN8mCZ8YFooaW/a81ijEoPYYU8VyXTQ6gosYgu0p/W&#10;C9vb0iuoWLA91yuoFBpwVEnvyJL8LAsUUKyCSIm4GT86GKNRDDKUSELMI1AIv91WQcIQTuiu/Wtx&#10;RQsqtsKEFlUyUiguLFEGbRrGzZgN3YYh3IDG9tQlNLYbBnj6ZRi/FWhoFNcGcRq4fyv29Bc//Vza&#10;3TDG/z7m63SYtvy9sBhn23TQz2x1N563r/BgkJJEAYajhSmCWNHuxJxmOhydlmZs/ZixvQ/3zf77&#10;u+5N9yC2z9if3/4wh/8mdFwYts4jOq2Jznvm+9uirzXnMS249B2VwjJgHu3CESwGdLcV9rR/Y0SM&#10;WWT5BwWWjR1NvWzqkm23Lc3Y1NOCzT1t2NLTjq0rO3qhG9nERe8tI1l+D1sRhbzJj3l6MbOBzmyk&#10;6+8cMYx3VsPd72Fr0NNuZgOpNthqtDHVjD6nRQVtUKWhTBts+xM0tPH670G/DEMbgPWHtL9FaA2M&#10;UQfm0QdW6EbDsWHk1+EQhst1AbTRWRuFzc+jjcv6vPmZiTmtCNNHp6Wt4dT8DrRh2oy+Th/bvqc3&#10;XWsrlugRJWaDHs9rgUWjr9No4UX76++vdfP1Gn1O39/cUDLDOHHLBpXRcDLepyGKGQKFFh5qOCRZ&#10;OrsUUSiqJMbOwaLoSMTPiVZCS9ZSLtQnHeJMjlyRwm8RWDgKxBAojBEnFFTMI080ZkO+WTBhXDQ8&#10;1uKdNuxrP4YYofNUmTyHWTgypv8yN+60kNKfG/3z2CzOaBGG6aLLgzkf6rymMedJnY9/D523Wb7M&#10;ZZRYy11fzPc2529z/qQ7z1vjY+RFvnejUcw0Y/1gYC2z1nQz0oTvwCjb2q+RV4xy3UekkYYoqZP3&#10;UyfHpF7eWb34aZBwuDaL/kOb67IQ7jMuOk3Vs9VK2vSiyzvLtVGGmNdZJrTIQuFBCy3mtVhsMRbC&#10;Z1lh+rCcaYz6VtcZujwzPa0ii1VgWS/fnw0r29WWI1g4JRhHrnAdG1ImDdp6yYudLQ1qofs1FE4s&#10;AspGjsSU7xjZvKqzF+1mFl3MaPFFiy1WoUUPyZfyb4GjM9QCj+LOkRkc4dLFP9bqpW6ql3whqJEa&#10;pjqHz846mOWR6wFEBHpjhpODWmB52KC3MWjgOxg2bDBG2dFYMFrNAe7AqWbsRqjpwUYN+iMmjByE&#10;EHdnlKUtwpGN7fjwxkn89f3b+J8f38UvL68KV/Dzi8v48dkF4Tx+fH7emCbsxRn89PyEHB9X/PTC&#10;2P7wjNOECc9O4qeXllEsr9jhPo67Z7bi8Cb5bksHl4b8xuI01BctR31xluRB1ieGSKjqH3k3pRyN&#10;Jg3pEmlIl8iWx+VSR1VIh6FM6qxiafwW8P0lL0busgQUpi1BrdRLXXXl0kZpxA7pFO9YI22Pbknb&#10;hlLUFqYjb1kclsVxWqJQpC6MkOvmo6YwFSvZmV7bisPbV+L47rU4vnO1gotnn9q1Cqd29uD49i4c&#10;39aJY1s7FMcVbQZbWnHMIlwc3tiCQxtb1eLBhza148iWTsXRrV2KI1u6cHhzhzp3QPwdEP/7Nwjr&#10;mxX71jf1sn9Dszp/QMI9KBh+m5QRYUdXJbZ1lGNHdwX2r6vDyW1tuLB3JW4d34RH53fh+ZX9eHZ5&#10;Hx6c3Ymbxzbh8v7VuLi3B+d2d+HMzk7x346TEveT2zskXm3ybuRe6xtxYF2jmv7j0Hp5lg1tOCrx&#10;PLZJnnlz15uRZzq+rfu3bGe6kW4cE45Kmh2RsA5LmDTk0YC+f608N+G+cEDua9CKfeK+d4087+pG&#10;K2sM9q2V9LFcq/3tEffdFvbI+b3r5BzDlbB+j4OS9w/I+yK8bsfKOmzrrlFs57arWrGV2+46bOmU&#10;urtO6uAiyadp8ShZvhg1ecuwprFE7t0kz7pK8s4anNixWt53jzxrh7y3drlXu7zXNsX+DZ1yvy7F&#10;Hsmn2zrrsbapHJ1V+Wgu42ihTLSWZ6OnphDrJH9ubKYQVoKOiixUZyehJHUBClPmoTx9Iapzl6BB&#10;ylJtfgrKMhNRkLIQWYmxSI2LwuKoEMyjgVZYGBUqbYB5SOHUTpzrf/4cpC6IQY74bShIxfaOKlw/&#10;uhkf3DqO76T8//z+Dfz0/jX8+PoKfnpPjt+7hp9eXcdHN4/j8p416C7PQHZcGBYFeWChkBBGQ+8s&#10;JEfNwtLIECyJCEaSkCgkzA5SYsui8EAsDAtAHP/ul63aD6Px2ReLhYy42ajKSpRnLsO+Nc1S1rqw&#10;e1U9tnRUYEt7BQ5IWbl8dAte3DqpRml9Ijy4clgJLFt7qrGaAiQX7a6VNkBphrR1pBO3OFraQEEI&#10;95+BIM8pCBSiQrzUmiypiRRY5mLpwkjMiwhAzCxvtT5MYmw4MpcsUOtKcIqzhDmzMDfEW62VQeN7&#10;fMwspC2eg6yk+Wr0UGVeGjpqinvrnnWt1ajKT0Pu0gVK/KqW9O2sLZI+VC3Wtkq7o6YIlbmpWL5o&#10;jjLsB7u7wHeqE/xmuCLQY7rE0Q1cbJ0L2Ls6GdMDebi5wNtzGrzcp8DddQLcXCbAd8YUNV1VclwM&#10;CjOSpG2WId92/tCSgSyJ+7zIYMycOhmOY0di1PCBGD1yqFqLZfz4MfJNMBa8V9+G8faYOIFijgMm&#10;Oo6Hg7hPmTwJft6emCdtx9TkJGSnpUqYKZJeiViWEI/khMVIjl+MpEVxaluUk42mGvkutzWjTb5h&#10;NZWl0kHNQIZ0ZJOTFmHh/BhEzQ6Bn6873CXeU+R75WA/EqNHcfqmd4SBSgQaNWIwRsr+CAotQ9+R&#10;/QGwGz4AY+TbZj96mBJa7Cm4jBqE8XaDMWHsMLhOGAPPqZPk/U7DbI5ACfZBjIJTeflirhqFwmm5&#10;fgun67LC6buMabyYRwmn+OLIFAopnAJsjoSviZXjeeI+X+7FtVK0uLI4TPK37BMlprD8qXxuCCwL&#10;QjnahVOJSfoGz5QwPJSIQhYEzUS8lIUkyY9Lo4KQOFviIX4jvach3NMF4d4uasQZr1sU7oPESD8s&#10;jQ5AckyAGsVCKLSkzwtC3uLZqM5YiNXV2Tgi35Tbx7fhk7tn8PWLG/jm5U3cO7NL6tBGdFZmSt2T&#10;I3VfA+6eP4A/Pb2G7z+8h+9oNH92GZ/eP4PP7p/Gnx6dwVec3unVFbX94jlHqnAUAkcknDemYnp4&#10;RkGBhQuPcyHyPz85gw+lHfDk+j68e3YbLh/ZgFN7V2G3fOO6G4qQvzwOc8O84eHigAmjh2DE4Lcw&#10;bKAgbZlhgwcKgzB82BDFMAtDhgzCYDk3aNAADCSyP0C2hPtDhw/BSGnvcN2i0WPt1BR7Y+3HqLWM&#10;RowaIeeHGtcMlGsGvIN3BryttoMGybVDJQ4jhsOO0/SNsVOC5PjxY+HkNBGeXm6Ijp6NpKTFWJqc&#10;gOiY2fCQMjthgj0mTRoPf38vJCUuRLG0rSulDV0gfaikpDjMnxeJ+bGRSJH2SklhNhqkvVwt7eki&#10;aX8uX5aI1KUJyExLRmFOJjgqjEavqLBg+M50UyNXOGVY6lIai5KweP5cBPl6qXVnOHrFQZ6RcDQL&#10;UaKL3XBMELepEx3U2lyc2opTs+/fvBpHd2zA4a1rpG3Rg12rW7C5vQZr6ovRWZGN7hU52NxShhNS&#10;9947s1fe3TV8+/qOvPPb+OT+Rby+eQrv3ZK88Pgqvn//Hn795CF++uCu5IEreHHlEK4f2oCTW+Qb&#10;v6YO+1ZWY0/3CuyW9soOaa9sby/H1tZybJHwN7eUYpPU1xsbi7G+vqiXtbWFWFNTgFVVueiulPhI&#10;vuypzkVPXR5W1hcI+eiU/NxakY6m0lRpRyajrmgpaguWoqZgidS7iajKS0R1XhKq86VOFCpzE1CZ&#10;k4DyrEUozYhTlCxfYJA6HyXLYlGQFI28+EjZny/fwxT1Ddor3+ajW1ZLG6MLm6Rf0SVt7g7pj/EH&#10;H444N9ronObXQh1HpNdL/6ce7Q0NQh3apP3OqW8NMaUCrdI/apF+UouExalqFbTVWND2FcPGwn4p&#10;7QBGv9Pcp2uRvjN/dmu1+Od15v4e+4JGX9zAODb3081963zpO7MPzZ8ajR83NZwiy5aK36HXX7Fc&#10;K6wokXD4s6XQOw2X9DNrlHBhYEzLRdFC4qrEDk5rTZFD4miBxxQ+jCl8pd9bSaGFwgsFlr7h63AN&#10;cYXw2CqQmIUSLaRogUVjvoajVsyYR8CsYDm3QYtNWjyx/tWe2UdE0fC4Pz8GPG9MP0dxRQsnWjAx&#10;Y7hRFDGEFC1E5KT/Foor/EFCG6q1QEARgddpeL0WLbQfM2bjNg3Z2ihuNqCbDeoabeAnPKY/sxFc&#10;G8J5Dy18vElMMcdNH5sFEW2E12Haoq+1vV7fzzY9zGGb76XdGI45bO1Pn9OY46DjpwUBnY5vEgje&#10;FI4Z8znbZ+ex7TvrL/31vvb7j8TtTf71NWb/3Df71bzJzXyf/jCH+fegX45s0aOU+o5sMcQ8LbQQ&#10;/f7pR79vnUfoV/s3pghLQ2GuQVFeai+/WeR+c0ezla4mbO5PYOmWj3S3RWDp6TCwEVhsoeBiS38i&#10;yz8isPweWlAxY2t8J9roaUt/frhvGOkN477Z6GeLFhH6M+TqD+ebxJX+MIsqZniur8Bi/YvBPCLC&#10;1rj9fyqwMN7a0GoYVa0NAR0H2/ManSYappNOR53O2lhq+97M6W9+B9zv71rzNfo8Dbda4KDBkobg&#10;/uC5NwkkZmhAtsX2PA2sNLTaruOg46CFHS30mMUefWwILUZjiumr349awFw6tFzomVOBUUTJSEpQ&#10;osrSBfOQunihGr2ipwsjpdKQNwssxjRghniioYhiPiZaYCHm0RK64WaG7voc86eRH5j3DfHIKhoZ&#10;+VELBpo3CS/EKir09a/zrc575vyn85rGnCd1mbTNq7bwPMM00t8YvUJ4P3PeN7vTP6/lPXU+Nedd&#10;xkuHa8B9I33M5dWK0ZA2yi/3zeeMPMF0Nf50MkQ50qecs7EtNMq76a1DFBRVpB6xpCGfRdc9fB4e&#10;62ftD+P9WvOuLj/m/G8e4fEm+hNYDHHBSK/frTf4bZBvBQUWiiub10gHaXWnmiaMf4lVSD4vyExR&#10;cHg5h+iv5MgV+X6tl2+XFkq0wEJRZcvqrl5shRYzvKY/kUU/LxfR50gaDUUftUaMpT6g0KJEFjWq&#10;ReoGobuRaWCko+GnVtJ2hSqvWmBxc3aAg91QjBk+GKNH8A/fERg/djQcx4/FJMfxmCyw420v5xyG&#10;D8I0+5GI8ZuBmqwknJLO9Ce3z+BvH9xRAsvPLzg92GX89PwSfnh6QTivRJafXpzHL6/IGcXPr04r&#10;fnp5Cj9y5Ap5QXfx895F/PT6Mj65cxQ3j6yVjrWU49x4ZC+ejeULQrFsXhiS581G4tww9Vf4gshg&#10;tZj0vPAgzJkVgDkhAYgJ9sfcWYGYHx6ChZFhWBwdLttZmB8WiDnBvojwdUdMkBcSY8LUeiFbpT1y&#10;6ehuPLxyCs9uncOdC4dxbOdqtK/IRWpcOEI9JyOAc9j7T8PyRRGoLUrDxo5qHNnWg/MHNuHa8R24&#10;enQbLh/ajPP71uLc3jU4t2clTu/swukdHTi1vU1xege3LYrT25oVJ7e24MQW0ir7FDDov0vBaZW4&#10;PbmtEyfk3ImtrX04trkFRzc1y9bguIRD4UaJN7JPGC7dj21uwpGNdTi8sV7tn9rK+zMeLTi7vRXn&#10;d7Xh4u4OXBIu7BJ2tuO8xPfcjlac3tqEE5sacHSDXCtbPselA6tw89hG3Du1TdiBOye2K+6e3I57&#10;J3cIOxX8u9SWOyfof4f4teGUXHN6lzLgcXtHjm8e24Ir+9dJPHpwYnO7xEGe2cKxjfKcvfDYcD+y&#10;vhmH1zX1QiMhObqhuc/1vX7l3GE5d4TXb2K6UgBjeveP8Y46cUreC6HfoxTLNjIMI5zjEsYJum9q&#10;w0G5z64eKbcr5DuYmYic+ChkLZqN4mVz0VGRgT2r6tS0Vu9Ket05sxc3JW0uH9iAs7vX4DTFul0r&#10;FSe3C9tkn2KMcFzK30EKPKsbsbWzGhs4gqmhCGsbi7G5tULCrcfB9S04tKFVCUy7VtZie3c1dnTX&#10;YKfEZ+/aZuxZJ3Fb04Idq6RN3in1RGM5OOUZ17+hiMnRhhu6pE7rkjpKtpukbtwi7fntPRSomK86&#10;cHHfGrx7dCMentqKJ2e24Sk5uw3PhOfnd+Dlxd14cHKL5Kdu7GgtQ09ZBloLlqE+ZymqMhJQlDQf&#10;6bERSlxZTEN1kDdiaYz285C6hlMg0aDMtSd8lOHaMGIbf/RTZEmJDZW0jENnZZ48Vz1OSBpRkNu7&#10;tgm7V9fj8JZOJbA8vHIET2+eVOLKyT1rsU7SqCI7EdlJ0UiT96FJXRwlbaAIJEq4FE4iAt3VVGGz&#10;A9wwN9wXi+aEYPHcWYiLDkJUiCfCpD4M852OKE4hFhmkFuRfInVUQkyI1Dl+iOE0YQJFlsVSX3EE&#10;zjI5z1FH5ZlL0VldJOkv72F1q5oGsTJ7KQrleTgFX0d1Ada3UQSSb7I8X1nmEqQuiFKjIAKmTYLn&#10;ZHt4TZkA3+lO8Hd3VYt4T5k4DhPHj5K62w4uE0YrJo8fgYmjh2CKbD2dxyPcZ4bUicFIT4hVCzFX&#10;FSyXdhuniU1E/NxweM+YgonjRsJu2AD5LgzBOPkujBs7SrBT2I/jmidyH4orxGG8fDfGqAXBKbAs&#10;XhCL3Kx0lOTnIj8zE2lLliA5Ph4JCxZgQUwMIkKCERYYgMS4BSiSdmVTbTVqK8uks5muDMFzIsIQ&#10;PXsWYiJCERkejJBATonkBrdpznBxcpBv02g1hdn4sSNhP2aEMBzj1AiVIYpxFFPk2EHcJ4i/SePt&#10;4CzXOEuaTJH0mDZ5HGZOnaTWzuHaKpGBXCPFB9FBVii2zAnmCBWDWHl/GuZFQhGlV2AxQXfmWS2u&#10;mEewMD9TZJkv+XyB+DGPXtHCSh+BpXeKMN6LAstMxFJckXw511/ypDA/0EONYKGwsiQyEAmSbznK&#10;JcpnOsIl7xKrwOKLxCj/fgWW5bFByF0cjhXLF6C7MgMH1jbghpSdD26fxpfPr+ObV7fw6MJ+HJF6&#10;rasqB+2V2djUUYUbJ3bho/uX8N17d4R38c3La/hGrZ9yBd+/vqr47jWnc7qg1rf4C4WVRxRWzir+&#10;8vgcvnhyXo1c+cuj0/jo3cO4c3ozjst3c327tD9LkpGfMhepi8KwMNpXyuI0eE0bD6fx8t5HDcSo&#10;YW9jOAUWjmYaMgDDhg4SBmP4cE7HNVSJK0PlWAkrA9/BgAFvK3HknYFEjge90yuwjBjF9ec4skXy&#10;/xg7JbSQkXYj1fp0g4ZQYHkH77zzFt566w+Kt99+S4XJ8AlFnCESh+ES3oSJ9vDz90RCQhyKaESV&#10;tnJWFqf6ioK35GmuM+Q5czrmz4tCfl46qqUdXSdt4krpAxXmZ0g5SkFeThq4zkJ1ZSFqpL3NP9+L&#10;8zKh/y7n9Ho0lNIYFy9lLzp8FuZFR2Bp/ELkSZmicZTrHQX7eSuBZZK07yiqTHYYpxb3d53MBfAd&#10;jTVZHO3hOtEBgZ4zpD4LRX7aEjRJXNa21EhdVIsNbTXGiM+6IsWW9hXqJ4gbx7bjldSvXz6/gV8+&#10;eYxfP32CHz+8r8SWj+6cx/u3zuDTB5fw9ctbagTL95JPPn9wXr792+Rb3IRNjYXoLl+OtqJktBUv&#10;Q3vJMrSVpKC1ONWGNLQUpdqw3KAwFY0FgmybxG9zWTpaV2ShrSobLfKtbShNk/bbMlQXLhWWoEa2&#10;NYXJqCum4EKWyb4Bz1UXLEVlbiIqcuJRpoSWhShNj0Pp8jiUpcWhODkW+YnRKFk2DzXZS+Qbn4cd&#10;XfU4srlHvkErsWNlq6SV9Guk/9MmfaP2GukP1nI0dTVaq1ZIf4n7NQZ1tWiVbSvPSd+C0xJTVOH6&#10;f01yPdf4a6Qtx9KvMqP7WLb9LB6b7T2cTUBP20yRxein/Z7AYu2L2/bR9c+QeuaJPv19UpLTZ5os&#10;Ta/oUJrbC4WHXncLZkHCVtgg+lgLKEyj3nSywLUSjfUTeU6eUfxSCNHX/z30vc3QXcfBLK7wmOd1&#10;vN/43EK5RSTRI07MaJFETzNE+oonBhRVzH7MYgtHpVBYocDCkaIUYAmFlLxMGn2NkSjEfGyIJxQX&#10;KILQ8GzAY7pbz1uN6NynUd4sCJhFAbMhW2M2aNMIbjama2zFFVu0P230NhvAeQ8dJ1sRw4yOjz42&#10;x902TB1uf5ivtzWia7S77b3M9zSHZw6rP8zX6PjZxpPntX/GwVb0eRPmOGl0fLS77b30/WzR57R/&#10;nab9pas+1v76E0nM6PNmzHmI0M32fmb0fc33+z3oj9foNCK2AotZOOlPYNH89l2IG7/3Qj7Xa8wx&#10;mO8c0ldg2dIpHTEiHbKtPQabpVO2SWMRWCiaKJGlux1bSU87tvRQdPktW1ca5zZTbJFwNRs7mxWb&#10;fgdboWU959yXrS1qTRf+Nd1arxZhXkW4RoAFrhmg4D7dtB9hNQ11NoZ5bcDTbtrA/yZo9KMBUBsD&#10;zQZaDY2p/Hjyo9rfh9aM/uj251ej/RkfZcN4/SZohKVxlkbp/tCGW23g1fBaW4FFY46fjgvd+az6&#10;+YlOEw3TSqdbr5FU/YluFck0WjQxvxf9bszX6XUc9DUa49hq0DQMllbBpT/MQkl/rGq1LnCtMZ/T&#10;RmOzoVX70/fWoo42TGvMblpkMYzYGhrnDWN8Y0UpqgrzUZKV0TsVGNdd4eL2bTVV0hBbgYbyUmM9&#10;llz5cEuDXa9bwsXsjbVL+o46MaMbYr2NL4vYYvZvbgTq67jPPMH8YuQFvve+I4e0mMA8p4UDc/7U&#10;IopZYNGiis6nDIPpY4RvLXM6z2lhRRvldf57k783lWf6M+d7PpM5LLrxWXVZ5LFt2Gb/+l1awzSe&#10;g0PAW1jmWPb4jG/AOG+FC35zCHubdAL4txU7AwyrVdx1eIybRpdlW3R8uG/r903X2wosZpHSXFa4&#10;b1uuzGXF7MdaFg2hRb8/ot9PnzqA9b98I9bJ94UCy8ZVHWpLgYV/klVKPi/KTkNxznJpSBeov8xW&#10;d7Zi/cpObFjV1UcwMYsrWljRbv3ta5HlTULLSomfLaukTlrFZ5Zv1uq2JnkOoYWIm6bVOKfDocjC&#10;P8+yk+MRE+Kn/uB1sh+JiWNHYpL9aExyGKvm6HaWDrardLinTnaEs3TCJ48dhSlqaiB7LA71RmtR&#10;Gi7uWoM/37+A//HxPfyvT+7hl5fX8NfX1w3e45bHwntX8bcPLgsXTVzAX98/j19fnxNk+95F/FX8&#10;/Pr+ZXz/4jzeu74f53a2y32k0RPrj2ifyQifORFhM52UsSjE0wUBbk7wmT4J3pzayHWSMjR6OU+A&#10;p5MjvF0mwX/6FAS5T0WIxzQEurnAV/zMnDQeMxzs4DvFURnNVkjjZf/GLjXdxVfvPcDPn72Q7X08&#10;unJUTelVKB3nKN8pCPOcjMWzfVCZlYi1zeU4tLkL5/dtwDVOTXF6N26d3Ikbx7Ya83FzEdeDa3H1&#10;8FpcP7QG1w6sUlw9uBKX93cJnbi6rxPX9nXh2v5u2fYIK8XPalzdL8j22gG57uAatX9l/ypcFj/k&#10;ivi7ova7cXFPFy7s7sSFPQYX93YJHYoLu9sVF/fIMc/vlfOyf0m2Vw/04DqRe1+Rc5fF/fKedtlv&#10;V/EyYNy61P6FHS04sbEG+7qLsaejCIfWVEo4XXh4dpuayuMVp/S4uFfx8hLZ18uLfngu/oi+hjy/&#10;uEfOybWX5TqB/p5e2I2Hp7fjztGNEtc1uLRL0nx7u8EOikASN424Ebqfk+3Z7W04u61VcW5bm0Jf&#10;p9hpcG5Hu/KvkH0d7kW516Xd3X24vEfSfa/xDnrfFeE7EffL9CNcEX835P1fl3d4QcLZv6oGa6pz&#10;UJ+dgKr0BajLWqyMR+vrcrGrqwJHNzXJO1uJm0c3KbHqwZmduH18K24ekec+JHnpwFrJMxLWnlXy&#10;TlfJe1wj/tfg7M6VOELxZFUddnZXYdfKGuxd06BGEp3Y2onz4o9CzVVOmyJcES6TQ5txSbh4cDPO&#10;SB4+un0Vdq/jD0xs866Qtm81NnY3YtfGbhzevQmnDu3ByQPC/l3CDpzavxWn923C6d1rcWbnKpzZ&#10;0S3pJ/eTNLywvRWXpdxek3xFrgqXdrZJ/qnH3u4K7GgrwU6OKllViz3dNVjfUKLE2qwFkVgU4oMY&#10;7xkI95iCWTOcEDyd0xs5Y7a4xQR6Yx4N16EBWCDEqVEs/lgQ5of4iECkzAtHSVo82spzsa2zTok/&#10;BzgCaANH/rTjwKYO7JW02txVg47qPJSkL0LSnCAJe4rUE+PhN80eATMcMMvTGdE0XksdNy+MU0RJ&#10;nEK81EgWiigUUyi4RIvb3DAf2XIh8+kI9ZqCUG8XRMj5mGC5fpan4K2EkCh/d8z2mYFIP3fESp1D&#10;cWjx7AAV74yF0ViRnYz1jRXY3iXfoMYy1OWloHjZAlRkxqOheDl6aosUHZV5qCtcjqKUhVg6JxTh&#10;nlPhNdkebhPGwJ2CwRQHTJs0TurrUVKXD4ezI/9EHy2MgvP44VKHD4Grw3CpI8epUQ0Up5YvjEJx&#10;RhJqijOlDVAg7boULImLgq/UlxPHjcDIIW/DbthgJbCMl2/A+LF2CsdxY5Wo4jTREZOVwGIPx7Gj&#10;4eo0Sf05z+nAVpRKu2tFBcoKC5CZkopliUlYvGABYiIi4O/phRlTpiDEzw9JC+NQmp+nhJaUpASE&#10;+PvAc8ZUzJzuigDvmQgN8kNEaCBmBfrA38sdXm6ucJ/urEbqTJX63tXJAVMtuDrLVpjm7IjpwgzB&#10;zWWiEp48pzrBaxq/Gc7w93BFsNcMhPp6qB8NooJ8ECVbLkZPorgovcIQxziNnhZauK+PDbHFEFNs&#10;MY9eMQssPKZ7rITBacK4nsqCUF/FfAvM1ySO4orkFRIXzvzPOEgYkkdjAtyUaDLH301NE8bRXBzB&#10;siQqSAks84Ml7/m5yfdymiJa/FOgiY/wx5KYICybE4yUucFInRuENEWgEliy4kJRljJP6qhU7Jdv&#10;4I3DW/DBrdP4+vlNfP/eXby8egyntvdgVU0eWssy1Ci8S+Lnvdtn8O177yrD+XevruG7F/yWC2qR&#10;+kty/YVegUWNXnl6EX/hVvjT4wv49P5pvLp2UOq99Ti4thbtlWnIXRqNBbO9EOzpBDcnO7g6Dpf2&#10;ymA42g3EuJHvSN58S/LoW4a4okauvINhQwdi2LBBajSuIa4MVaNLyGBO68UpvgZZRJKBb2Pg4AEY&#10;PHSQYohcoxgi+2ToYAzl6BcJh9vBcsx16gYPYhgDMHCAweCBA5UbtwPfeQdvvf0H/OGP/4y3ZTtm&#10;zAg11deihbEoKMhGnbR1q6SPki99qMTF8xETFYoojthbHIvc7FRUsC9FkaW6DDXS/6mSPhKnD+J6&#10;DeU00HLkQHkhqkoKUF6Yi2L+nZ6TIW1T6b9J3yxz2RKkJi5W26KcTKwoKZQ2ayaSF8chyNtTysRk&#10;tUbNdKeJcHd1huc0F3jIlu5co4Vr2DiPH4vpk6U+9HZDesICdEk/48Tuzbh24gDePXsYN0/vx81T&#10;e3Hr1B48unRY3v1Z/PnpVfX+f/r4Pn759BF+/vghfvzwLr56cQufP7yEDyR/fHzvHP785KpyJ18+&#10;v4rH8q0/s7ML2zvKsKoqU63t01GWqhbH7+Q0XKXL0VqahvYyTsuVic6KLLXtKLPSWZ4t5Cg6ZL+N&#10;VGSjvSoXXbUF6K4rVFset8j1jRwRLeFyPblmycMtFZkWstAs22a5b2NJGuqKUlCVuwRlWfEoyeDa&#10;ZnEoTotTo0FLU+ajaOkc5CdGIT8pGiVyXCt+1zQUy/enFUe3rpJvTxc2ttfKvaXPVVGAZunTUuBg&#10;/6uxXPqo5dwvFyqlL1qJpsoKQf/cZthwtJ2mkUKCpY+s3bQfje5XtWkoosj91D35E5yNwGLug/Fa&#10;HY4O/0330X50fGxpIBJfLWj8PX7Pnw7HEFHkvhb0cUutxL9O+tMN0mfl1Kn10oc1QTeepz99nQ7T&#10;Ft6PI1+so1iMYwOOjqEfwtEwGj1qxhgZo0fE6MXu+WOeLRRYSIX0KW0pL8hSMyRwxoReKJrItpjT&#10;CVko4poPXMehX8SP1AklUu5Z9gulbiCsH/IoqnA0yvIURR6RY+2WQyElNRnZKUsVWYTHRM5x32wM&#10;788w3h/ar+b3rqFhvD8xRRu4bQ3etm7mc+Z79Hfe7Ifx0qKA9m8+/6ZwNLZhmTFfbxumLYyDFjR+&#10;D23gtxUz9LFh/DeM99qYb2vU18daFOC+Dtscdx2uPme+h0bHS4dNtJvGfK0OX6Pd9Tlzmmg/Zjed&#10;lkx7nWd0XuG+ebSTbT4yvzNzGLaY/Zr96/jq5+4vLfUPEHTrLy20/75pxfD01GP004/AsrWr1aC7&#10;FdtWGmxZ2YLNpIfCiiGu9AosXe2CbJXYIn6FrRRVLMIK2baKI1wsIkuXhGNBiyhmN1u0GNPfqBYz&#10;/6jAoo/pR8NriNmQr413pD8Df39owyzRBlVtVNWGVRowzR9EjTZeagzjZV9jpy3aj4FhdLdFCyza&#10;kG1rwNZGa7PAwq3GKrJog6q+32+fg8d0N4zqvzVgm9HpxHRj+prTWwstZsFE+7H125/AYsZwM4y4&#10;tsZcjTb89mcA/rfC8LWwYp4ySN9XG5C1wKIFB402VGsMd51/aMwnxntlI6+6qECJKhylwn3+YbO2&#10;XcrtmlVY19GmjunOtVoMgcU6PRin6dGCiRZG9HvklscUWfRfLv0JLObGnLmhxmOdXyiA0PBuKx7p&#10;/Gmb54gWXGzzKc/xGkNY0UZ9Iy+9KY9po7x212WSW/N5na+4NZdn+tOiiM7bOnxujXdjlO3+8r8Z&#10;7d7nvDyDWribCxBSKOGcvxRNbGihmCKY983QnddSYNEiSy82cdPP8iboV5d5ouscot2MMOnfmm/5&#10;jvmudTlintdlTAsnupyZ/Wi0XyvGe9Doula/K1XG5ZuwTr4RnBZMQ7FFL3LPhm9hVqpqwHKu3laJ&#10;5yoKLKukE7XaKrBoocT22OymBRazCGP2r0WW9RKfdRKv1R3yXO3yjO1Sbym4TzepE+S7tUbqiLXt&#10;LRZarXRQqGnDxm4Jt7tdvm1NaKooQZ40TmJDA+E33RlTJ4yVDvcYuE60h6t0qrnQ6TSnCZghuAnT&#10;Jo3HVDk/w3E0AqZOUPO8t5ek48qetfhKOs7/+/NH+P/85Sn+18d3hTv4nx9xyrDb+B8fvav4149u&#10;Ctfx3z++ZuEq/vXDK/jr+5fwy+sLil/fu4Rf37+CX4Tvnp/Hq6t71QiPloIELIv2Qpi7Pfxd7ODr&#10;OgaBbg7CJATMmASfaY7wmuKAmU7j4T5xXC8ek8fDm392T50MP9dJam0J9wlj1Agc1zHD4Dl5HKL9&#10;3VGUugib2qtx6dBWPLl6Au/duYAXN0/hxokd2NFTgxWZi5EY6YtF4V5IXzgb9YWpWNdUht2rG7Fv&#10;rTEtFUcJHFjbhEMbmtX0WRRXHpzZhhdX9+G9Gwfx+to+eZ49eHl1F15c3i5sw8tLW/Fa9l9f2SHb&#10;ncIu2d+DV5d3q62Gxy8u7uzlFf2J/1eXdsjxdjy/sA3Pzm/t5en5LcJmPDm3CU/Oks14eo7ntolf&#10;8S/XvVRhkB0qnJcSzgsJ56Xw6tL2Xnif94Qnpzfi+r52HFktz92Wh/0rS3BtX6eK28e3D+GT24fx&#10;8c1DwkEL3Lfyya3DwhG1/fjWIXx0w+BjSRsDvS9+b4pfXiPHH147gPcv78PrS7vx6oKk3bkdeHZ2&#10;u+L5OYnzeUmTCzsl3jvleIcF49wzYhlFYb1G0ozXmOAIi95ruW9xZ5gGuxSvLkp6STxeX96D967s&#10;xQfybt+/Iu/38l5B3tUleVcXJZ7ih8cfXZf3Lm73jm3AwR6p9wuTUJM2Dx1FS7C3s1zKzko8PrNd&#10;3tMOPDy9FXfF3+0j63Hn6AbcO75Jjfig+7Nz8twXJe9csohWl/dLuh+Qa3fixsH1OLlJ8t+aejUK&#10;5/zuVbh1fDsent+PZ1cO4+X1Y4oXiuN4Ljy5elTx6PIR3L94CJeP78Sh7SuxsrlC2gHZ8k3Okvqu&#10;Cnu3rsL5E/tx7fxxXL9wEjfOS5k4f0I4hqunDuDCkR04LeWfU+FxrZ5Le1fj5uH16jkenNiEx6e3&#10;KO6f3KiExBMb6rC7swT7eypxYnOzEo6uHd6IE9u61RQzOYuiEMvpuFwd4DnBDh6Odpg5cayUW0cE&#10;e7gi3McNs/1mCh4Ktbh4oJcaiRYT5KkM3QlRwciMn6sEi86qAqxvMdY14no7LeU5KFi2APFR/gjz&#10;dIKX02i4jBkIhyH/DPvB/wTH4f+CyXZvY5rDMCVABLo5Icx7Gmb7uylhJdjTBf5uUpdInRPo4azc&#10;OGKFgsosrylSF01QhMzkdRRapiHSd4YybM+iYCSEe01FTIAH5kmcue7GghBvLI0ORn7SPLQUZ2Il&#10;1+ypyEH58sXIXhyJ3IQolKYtQH3BMjRLfdtOw2JlDhqL0lGeLvXinFDE+LljlrsLQj2nSpp4YM4s&#10;H7Vg/gIa2eeFY9niaMXSBbOxODoI82Z5ITbYA4tCvZE6L1SNlKktTEdbVSG66kpRXZih1pIJ9p4O&#10;Zwc72A19B6OHDcLYkcOMKYU4unHsGEyw5ygZe0xysJftODkeq9Z28PN0VyNQKK6sku/Omp4utDQ0&#10;oCgvHxmpaUhYuAjRsyMwc/p0OI6Rb86kSWokC0e4FGRnSccyDQvmRGFWgC98PGbA38tDCS6RoUEI&#10;D/aXfW8EeHsooSXA2x1+Xm5yz+m/ZeY0+FsIEII8ZyBY/IbINSTUV/KSP8UUCisSfoAXIvw95b3N&#10;RKQQJftaYDGLLNxGB8xU9AovFiFFY6yvYggs/U0Rpv0Y/igcyjuzECt5guhjLbZwO2+WIa5EB7oh&#10;KmAGovymSx6bhmjJi5wmLD7cT4kryTEhSIwIUGJKlJSpcO+pCu7PC/FEAqcHiwm0iCvBFnHFRmBZ&#10;Fou2whTs66nDjUNb8MHN0/jm+S38/MEDfHDrDC7sWYc1dQVoKUlTI/PO7F6DlzdP4NvXt/Dje7fw&#10;/cur+PbZRQsX8I3AtVX+Inwhbl+9uIqvX11X63598uACnlw+iEsH1mFXdyUaC5dg+fxAebYpmOk8&#10;GpPHDIX98HdgN/iPGCWMFEYM+iOGC8Nkf9jgtzB08NsYMkgY/A6GDhmAoUM5ZRdFFmNqMIorQ4YY&#10;AgsXrx840DLNl2VqMI5KIZw2TI9OIQMG8NiA1xCGM3ToUAwfOgwjhg3vwzDeY5D4G/A23n7rX/DW&#10;W/+s1gZyljZVmLS3liUnoFL6II3SdmyU9m659IlyMpdheUoCMtKSkCvtS/6BzimDaiqlj80+lLSP&#10;mwS1SDj7yNIWVetySDufi6BXlxaisigPFQW5KM/PQZH0z/Iz0lAifbWqkkLUSf+O7qkJixDi642Z&#10;rlPg5jwZAVJWwwP8MDvQX8qIu3Kf4TxJjV5xsh8jjIb3VCcsnR+NVU1VuC11/2cv7uHHz1/ip89f&#10;4IdPn+D7jx/iJ8Ipvz5+gF8+pbgifHJfju/ihw9v45vXN/HnJ5fx4d3T+Pj+WfzpySXl/rP4+f6D&#10;d8X9FN49uVWNxt3SWoyeFRnorkxXI6h6qrLRVZlprO9SYYgrzG+kq1LOybeDdFfmqtEj3VV56BI6&#10;V+QaVOejp64IK+slXNl21xYqtza5vlWub5P6lHC0MrfKTc5xv6U8Swnc1XnJqMhKRHlmgmwT1PSa&#10;9QXJaMhPRqNsm4qkfi5OQWvZcjUtGacIPbq1G2f3bVDTxu5Y1ajWDmwqk7qb6/gpuGalIH3gRuaH&#10;cun3Sru8wYK5P6z7xLY/HhKz3USj7CeSV9prpJ8mcJ+CSh+hhVvxa+1/GX06c7/Ntu9m9vv7yPUM&#10;wyJwaHHDjB5VoqEfYhZGzOjztvBcB9djlPzZ1Sz99Bbpn8uW0E1DPxRa+hNZuG8WbzjypUHS1sA4&#10;NuDoGHmPkr6cMlof048WWmzXeuHaLnpBff6gZ4s+Z4buSoSR/qYSW6Q+oMiiBBaTqMK+6JvhefpN&#10;R7HALSlUdUMq8imoKHFlmZCM3LRlCu7TLVch7r3nuDX2lQAjvMkYrg3QZuiuDeQas39bIzbpz8it&#10;wzJfo/2YDepvMqzrY1t3c9g6bv3FS7uZw+jvfn8Pfc/+wiY6HtqAr6EB3pzu5vPcN6erOQztTxv2&#10;9TVm9Dl9D17LOJnjxX26mzHHwTYcLRy8CfN1Op622N7P/Hzm+DFd+Q7M7/pN78Wc/vp683Vv8mdG&#10;x4dxtH12PptZaLEVUjTave95Xm8rsNhMEba10xBYOIJlS7d8OAWOYFECixJZWtU0YBRX3iSw/EZo&#10;sUA3s3hi6998zhbziBfNho6mXta3N2JdWwPWUiyhaELxhEKKDfqchv6VMCPYGvK1Ed9scLU19pn9&#10;m9F+tBFWG2IJP2b/yIfP/MEk5g+m7bVmUUWLLdp4rQ3Y/78JLNZ7afozuDLOfEb9zHx+M/25m9OT&#10;9BpOO/qKLP1hFlLMmN2NdR4M0UMLHmaj7pv4R/0RLaIQfZ83CSyEhmYaorXYYEYbq9UxRyTQiM00&#10;50gieRctfCfSQG+UBnhtcSEq8uTDLlBI4ciVNa0sr92Sr1uUwFJXUoRKaaiX5WSiPJfrHkhHgAKL&#10;NAK4ALoWWIhu7LERyGPb4cRaXNGNRXPj0BYjn7Dhx3xvNcBrocUsCjKPmdHu5vzIfbrxWm3EJzrf&#10;6PL292D+o7DBrc53LLPmfMR95i8drr7G9jpiDlOjy7rZTUO/Oi4Mp4eiA6eF4mLnFqFFiyRmtPhi&#10;xizA2AosCgpRko/UvaWx2iWN1m42ZNmwZSOW8VYLjxt0iL8O/lHEBrKU5VZ5h6RFyrdGu9FPu3pO&#10;493q98t3o4UTne/Nwgn3NTxnxnzOwPp+beE7U3UABXb5HlBU0XC6ME7JxYZ0SW468tKT1SL3bAQ3&#10;SR7iAvdrutuxrqfdIohY2UB6hRKTu7iZxRYztqNZNsr3bkN3i8RD7tMpdVGn1FcdGh5LnLsoDBlC&#10;yvpOiYewgVP6dHf2wnJM1ne0qjJfII2C+eHBCHBzhduk8Zg2YRymT7KHu7MjPFwmYOaUiQpPF2GK&#10;uE22h+ekcQhydcSiWV6oy07CsXXNeHnpAL5/fhW/vncTPz2/jG8fn8eX90/jz3dO4E+3j+Nz4dPb&#10;R/DJu4fw8a39+PDGPrx/jYZoGsG34PGpDXh8eoPa/+D6XvF7GJ/dPYrnl3apkRdrajJQkBiO+YEu&#10;mOVmj4BpYxHkzj/NnRDqI27ergjyoIFzMrhIt6/rRPhNnQT/aZzWywlBblMQOMMJ/nLOZ4qDGoHj&#10;NXks/OU5Ir2nqkWyS9MWqoXaV9bkY11jMdY0SCdcOvU1OQnIiZ+tFgSOn+2D5DlByE6IRknqQlRm&#10;xqN8+SI1NUTh0jkoXhqDqsw4rKzOwNFNjXh4lgsDn8Z3ry7jm+cX8OVTzi9/El88PCYcFQ7jq0dH&#10;8c2T4/jm8QmDR6eEk5KGp/Dtk9OKr2X/y4cnFF8J30gY3z45qfx//ei4uEl494/08pf7hw3uHcaf&#10;7x5S/OUezx3Flw+OSTjHFV8JX1v4iu7q/FFxPypuxyQex/Gd3Of7Z6fxhYT16sJWXN7ZiKOrS3F0&#10;TRnePdSNj2/uU/H65vFpCeOkXC/xvC/h3+dW4LHw1cOTcv6U4Ufcv7h7XPHVPY344VbOfS1+vha/&#10;33B73wqPv31IdyvfPpL0fXwG3wvcfveInLIg6SdbhVxnIP6VH15zVl2n+VaewUD25bzaZ/j0z7Cf&#10;iL+nZ/HD03P44dk5tbYQt3T7Xs7xvOHP8PML1xyQ+704tx1HV0n9nR+P1uw4bGvIxc39q/DZu0fx&#10;y6ur+OnlFXnHZ/HpTUnji7ukPGzG/WPr8fDEBjw5sxUfXNknZYnv4gJ+Fv+/vr6OH19cwcfXD+Pu&#10;4Q04zanJ1tXjxOY2XN6/DrdP7sCDc3vx6OJ+PLl8SAktzym03DyBFzdO4Om1Y3hMgeXqMdy/fBQX&#10;Dm/DtjUtqC5Ol870YuRnJqKlvhS7t63B5XNHcfv6Ody9cQEPbl/Gg3cv4d7Ns7h4co8SZbZ2V2Nz&#10;ezn2rqnFpf1r1KLEn92VPP7orOTtM4rP5b2+kLJ8bX+PxLMaB1avwLFN9bjAUViH1uDkji61Rkz6&#10;/DCEuU+Cm/1QTB7+FpzsBmKq/Qipm8bCW+ojbynTrItmOHFBd3u4OY/HTCnr/u5TEDTTVeqBaQj3&#10;naHElkURAWrB/4rsZDTTmFWcibKMJCya7Qdfl/GYOPyPGPXH/4Rh/+3fY/g//zuM/ON/xJiB/xUO&#10;Q/9F3Xfa+OHwcZE6ZqaLhDkds7xc4TPVEV5yrZerAwLcWfdMQ0SAO8KkDgmSePtOtYffNAeEeDgh&#10;0m+6GmEwN3AmonzdEO7pijAJK9J7OuYFexlTQs3yQ5zsJ4b7Yfm8cJSlLEJ1ZhIq0hcjNz4KqVLX&#10;cGRB1sJwFEsdU5GxGDW5S9Ri/o2FaajNXYaCpHlYPn+21EthyE6cj+q85fLtL5d6vlmNPjq4Yy2O&#10;7d2Ek/s349guLujfjpV1hajOWYKSlAVq216Zg9VN5VjbIm3t2hJUF6ardWRiQnzV6MaJnHpr5BA1&#10;TdjYUbJvNwL2dqMwfsxog9F2mGg/DlMmTVBiCMWVypJCbFzdg4N7dmL/rp1Yt2oV6lZUoTA3D8mJ&#10;SYgKn43pU1xgN3QYRg0ZCtfJkzE3IgKF2dlorq1BfVWldC6XI25ONMKDAhDk44nQAF8Df1+E+Hkj&#10;RNyCfT0xy4/nvAUvA39xI74zxY9Hr6AyS/bDxH+Y+A/381LiioL7RM5FEJ+ZikjZp9BiFVsoslCw&#10;0O4esk+hxTgXTcFP3KLlnB6lYkBxxUvcOIrFilVoESyiCpljYS7FFCE21Edt50heiQ6S+0qei/Cf&#10;IUyX+E7DbJ+pSmSZE+CGhZwiLCpQfdMSZLsg1FuJMKEznRUR4nduoDsWh3sjKcofydEBWBYTKHkt&#10;UIkrJD1WvnFxoShfNhdtBcnY112Dawc24vU1qZuf3sAvHzzAZ/cu4vqhLdjUJH22olTF0Y1teHrx&#10;gHzrruGn1zfww8ur+I7iytPz+PYZuYCvn1/EV884RdRVfPXqBr54cR3v3TmLd8/swd51TWgsScGy&#10;2ACEejhi2riBcBj2B4wa8C8YMeAtDFe8jWHCUGHIO29hMBH3wQO1uDIAQ4ZQACGWEShDtLAyBIMG&#10;DcHAgYMFQ2BRqJEo3JrXVeEUYgYDB1AsMUapDBL/g+TaoYMprozAyOGjMGqEHUYNH4mRw0Zg1LCR&#10;GD2SI7zGwmGcZf260SMUjuNHw0PaWtFRYcjJkvLLPoi01xukDbmirABl0p7kSBT+dV5ewGmEClAr&#10;/ekWaXt3NdWpkcprOqQd2MkfbtgubVU/1axsbUSnnKfY0ijturryYqwoykN5fjYqJJwVxfmolvJY&#10;lpeN9CUJiJ4VjCCvmYq54aGIj52DhHlzlcjiOdUFrhMcMGmsHRykrDuMGAxXiXdUoCeqC5bjzIFt&#10;+PT5bfz3bz/G//unz/C/v/8I//2rV/jbX57h188eKcHk50/u4pdP7wjc3pPjO/jhg3eVoPbZg7OC&#10;fBMencc3r67jhw/fxc8f38FfJE88v0aBbTX2rq7G2vpcrKrJkrZUFtbU5ylW1uSipypHra2ysiZP&#10;zuer9trKaoNVtYVYXVek4LRlK+VYIfXdqvpirG4oEYplX85xNItc21mVi44VOUK2muquvTILbRSx&#10;5Zju3G8uXY46KQcrshMVtXlL0VySpqbHW9dUjJ0ra3BkS5uawvPc/rW4cHADrh3fhndP71L5miO7&#10;Dm7uVNNRtlRko754OWoLSTrqijJRV5yFutIcIRf17BNLP7mB/eIKox+t0VNyEfMsEfpHRK592Qv7&#10;1JXGSBVbKK40mfyZ+91m24uGfU/bY1vMfVLdH2XfUKP7h0afUPqkco0SYCiS9PYBJRzpN1qvkz64&#10;hZ4W674OT4XZJP3QZtkXulukL91ajZVt4l+23S3E8NPRKGHLtrOJI1ko7lBIkeevMuBxS20p2uql&#10;36uQ/qrEz5iijfu8TuJcz/VwrGh3+mmuKe8jupiFF456sV1gv6a04I1Ul7DM5ltFFwouBVmKMo5m&#10;ySXpKMlZboLHmuVKiCHss9Kv4d+gSOofUpiZaiEF+ekGBdK3LchIQWGG4W6QqtwMUpVAk2dBG4q1&#10;gdxsANcGaGJrMLc1jmu0kVvvmw3dZmO3+ZxecD05YSGWxscplixeoOA+z2lDu/ZrC8NhuIzPm+Km&#10;zxMdH16nw9aGfPOxGX0v7tOfDkOHab6fTj+z8V4b8M1paT5nTlszv/cOfs8f93Wc9HPpeJvTwnyt&#10;LTosHXdCIcFWeKC7fgbzNWa0uzl83lvHUb8PHTftZoZu+rz52bV/22vorv2a70vMcdXouPb3nCwn&#10;Og0Ij/V5vR6ScUzhxRBWuE/6EVhasLWLU4Q1C01qaxVYWrFlZZvQ/g8JLBqzwNKf+5vOm1EiS2ff&#10;6cPMC/KTDe2NWN/WIB/FesVaCig26HO90L9ct1YZ4Q2jKtcDINqIT0MeDXrKGGpCG/k02j/RRkD6&#10;0x8v/THjx+33PnzE/HHUaGGjP7RBmtCobazd8VuBRYss/08ILLZCD+PIuPMZbdNK0/sh7weeZ5ox&#10;/WyN3X8P7Zfo0Sx9ae7FLHr8I9gagc305/8fEViIHslCw/TfE1ja5B2QVr4PaZCT5spyNJSVoIpT&#10;gGVnoiQzXW2ri/LVuZYVFdIoK5MGYDFqxG2FNN4NsuQag5p+BBZbcUVjbiRqcUWLKbb5wArzMvO0&#10;1Qhvfj5jRI6Bfn7zsfan95le2khvfQd9y2h/ecsMBQ4tcpjLsM5HzD+2U87Rn7EuiBGG+TrzfXXY&#10;uqzbou+r87oKg8/SXK9Eli4ucs7Fzi1Ci5k+gomcN4sxZtHFLLAov5JuunGrGsFs+FrQfw1pzH8N&#10;mYdt2/59RJQfabDq96LFFeZrXTZ0WTDKAN36LzP6Xb5JYGF6mdFpp+qKXoFFOrGK3wosXOCeIgsb&#10;u3Trkjy0iuVTvnd6EX7CUSccfbJBwuDWGIliYIgsxmL4mk3yLSSbV9mKLjwvYXRLndMl9U+X1FOd&#10;ElcFj434rldCDoUVA2PEipXNK7sU66VzbhVYQhDgNhVukxyUwDJj0jh4THFU0235TJ2s8J02GX7T&#10;5HiKA3yc7JXAMtd3GrLnh6KtYBn2dFTg7OY2XNreiQtbW3FqXT2OrKzC/s5y7GkvxZ62UuxqKcT2&#10;5jxsbsjCxtrlWLMiGT1liegsXiRhLEBX8WJsqEnD0bUrcP1ANx6f24qHZ7aAU2BxGqXSZTFYHOqG&#10;CM+JCJ4hcXBzwCwvJ4T7TsVsPxpWpyPMa6oyiJJQT1dFmOdUNY1OGPc9xJ24T0GomzPCZDtb/MbI&#10;s8wLdMPCEM5h7yl4YGGoO+JCZmBB0HQ5Nw2xATRgTUO031REyf24jfZzRZS3hOMxASEzxkuY9oj1&#10;n4Lc+FBsaMzDraMblMDy0wfX8eN7V/Dty/P46tkpfP3kpHACXz0+hm+5uP/zU8JpJWR899Tgh2dn&#10;8OPzs/jxxTn8IFvt/r3w43M59+KM+KE/uVb4TsIj3z4+3odvHlEoMcQSRa+Qw30a7XkdBR2Lm8Dr&#10;vhf3H5+ewi9yn19eyf2fHMenN/fg3pEunN20AkdWFeHq7ia8vLBFiTY/STwZX/UMT05JGH357om4&#10;awFDCR4US07i+0fkFH6Q8z+Ivx9l++MTeb4nZ/Hzs3OKn56eVfz87Cx+eX5OON97jvu/vjiPv768&#10;iL++uiTbS+pYIW6/cO0fIv40v764oFDXmPjl5QUrcv5neV8/q2uMY7r/qriIX19dxN9ey/1kS7ef&#10;5R6Efnn+b68v4398cE0JLk9Pb8ah7hJ0FSxGV2EC9ncU49HxTfji3kn89f1rwnX8+vqqvNOL+Prh&#10;KXx26xBeX9ylrntyahOendmKj67tx9ePzkicriiR5Yt7p+TcVpyX8nagpxLb20qwtaVE8l0h1tbn&#10;Y3VtrmzzsKm1FLtX1eCIlM+znFbswAZcOrQJV45tw5XjO3D+8Fbs2dQp38gi6TgnICN5vjTqk9BY&#10;V4ItG7tx+sQ+3Lx6Bg/uXMHj+9dw//ZFXD1/GDvlmvqKTOQkz0FOUiQaCpfg4Pp6PD6/G18+lrR4&#10;7zp+ee8afubaC/Jcn949irsnOO3PCqyR8t9SHI/moni0lS1Fa9kyFC6NQdwsD3g72cF51DtwHPIH&#10;JXS4jhuGaQ4j4eowCs7jhmOC3WCMGz4Ao4e+jbHDxZ8cuzjawXOqI4KkLAdLHcBtoLsTYgJnIjk2&#10;HKXpSagrzFBwdMvcIE94Th4Lp5ED4CD3mTDsLUweNQAu44Zimv1wuE8cDW9ne4S4OyPSzw3RgR6I&#10;8J2BIDkOcJuswg71nooIf3fD4O0/A7N9XJXgG+Y1RU3ZNH+Wp1rnImG2PxZxqidOLRXgIfWJF+Ll&#10;OHF2oCI+1BdJ4f5IiQ5G1oLZyFkYiay4cKTNDUYK18YQ0mKDkb1oNnIXRyAvIRpFS2OFeShcEoss&#10;+l8YhYKlC9BRmY+Dm1fizoVjeP/RDfzp9QN88cETfPXRE3z7yTN8/eEjfPL4Gq4e2YadPdKnqMnD&#10;+iapm1fWY/eaJqxvrUR9cQYK06QDvThGrW81238mPKc5YYp8Gxw5PdiYUbAfTezgoEaxjMVkB3u4&#10;ubggxN8XSxbHoUraiJvW9ODQ7p04fnAf9m7fjlWdXagqL0deVjaWxCdg9qxQTHV2xvDBQ/DWP/8z&#10;RgwZAq8ZM5CenIyuFukfrl2rhJa0pET1hz2nMPKZMU0ZhXlMQny84O8xA8E+HkpUCQvwUoRzK8cc&#10;oUJR5Y0Ci4VwcSOzvWdasYgsEZw+TDCPaOE+3Wb7uPeeM9w4DZx8o8Q9Uu4VJfcnMXI/Em1D71Rh&#10;/QksFFQscIo6bmM43VevwCL3kXwWSZGFI6UEThdGQSU+MgBLLAJLXJiPEl9meThhlvskzJb8OUeu&#10;WRTmhaRIPyRH+2OZ5DEtsCwXMiS/5S4MQ4USWJZib1cVru5bhxeXjuCLR1fx8/v38OcHl3Fb6o/t&#10;bdJ+K0pBc/4SHFhVh4end8i37RJ+en0dP0k99f3zS/ju+UV8J3XA968u47tXV/D18yv405OLeO/2&#10;Kdw+uwdHtnejp75A1SXR8q2dMWEoHIb+N4x6+z9j5Nv/hBHv/BEjBg7A8IEDMUy2Qwe8IwyQ/YEY&#10;KsdDBr6DwcKQQRy1YogqnAJMY4xWIRRWNIbboEGcLsw6okXDYyW68FiJKxRWBsp9xL9iCIYOHoZh&#10;Q4YroWWY7A8dMASjho6UcuIAj+luUh4CERUehlmBfvDymAZXjgR2mYQAyRNLEuJQUpiDeulj10rf&#10;eAVHoJQUoJJ9K6G2TPpNlew/sw/EPgL7Em3SFuzCllU90kbsVvsbpN3Idp9qo7ZygfRqZfClsbde&#10;+uG10ievKS1SAgtHsOSkJiM+NgbzI8OxICoCyxYvRNaypVLvJymxhQKLw6gRGDHgbQz+wz9j6B//&#10;K0YP+gOmOY7GQqmj2uW7cP3sQXz5wQP8j28/wP/89n387csX+OXzx/j50/sCBRUKK7eVwPLXz+/h&#10;b8Kv4vbDezfUujuf3T+NT+X7xWnhvpXvBP1/8/oGPrp/CnfPbMfJHW3Y2lGG9c35WNOQK3VUITY0&#10;F8lxMVZLPllVR3f5zjVSNCnCqnoKKIVqn1NzrWkoURjrw8i5Ol4j5+utxys5ZVh1LjpX5KhRgW3l&#10;mWqqO1uaS5ajsShViSpV2QlYkRUvJKAuf6lck45NbWU4uq0TN05ux9NrR/D+3TP46OF5fHDvLF5L&#10;/n524zjunt+PC/LN3bW2ET0S94aSNNQUpirqijKkzqXAkm1B8kSZ9KHLDZGlXrZmtMCi+89moUWt&#10;jck1U0rlfIn0sQXuk0Y5p9bItIgrhsBSaGARaMw/OZrtMdoW83v2JKLP636ruY/Ffqptn1aHpfv6&#10;PKa79mvbP1upYR9O+ps9FgGlL3Jdq4F2o6jS3iDhN0ochda6UrTUGgKLhsdt9WUWP/Ic/EFQ4tnB&#10;dTvZV2+W/rTQbaFL3OjO86S9oUqutwouZmzFF4oualSMlE8D40dlM9qepteLJXqK8+piTrWeh6qi&#10;XKyQOkTDYw2PKwuyBU7hbsCZRghnHSmTfqyZ8jzOSEKWC2mWrZk0lGSnodiCGj0j7oXZhnGYaOOx&#10;2RDen+FZn9dGbbNh22zc1vs0mJvFCLO/VItooUWVpRZRxcz/UwKLPtYG+T7x6I2jhMF4Wo6Jvq/5&#10;3tzX9yM6TPN9tQFfG+vNRnlzWmp3fcxrtACgw9TH+l1oP+b7vskf3Rkf/SzGc1rfA9HpouNuxhy2&#10;DpPPoIUVLSqY84/ts9min5Po57C9p61733hw/RQjbfsLx/xs5ut0vPQ1+rg/N8bz3yqwFEoZ5Jot&#10;+WodF0NYKZCyRn4rsHQ0YWtnE7Z0NGIzkf3NahRLKzZbxJU+UBjpRygxjz7hsfn8NrmObF/V0btP&#10;zNebhRXN7wksFFc0FFnMmAUV23Nq5IsFbUzVhlMz/Rn5zB8Swms1dNdov/pjZWtw7Q/94dMfNPNH&#10;zYz+qBoLoXPfcKPRm/OBmsUSQzDh9rcfCKvAYobhMDzrfTTmOOj4afQHV6dPf2lgxpwWPE//hsBl&#10;iCc6Tbmv6SueGGjD+PouGkmt0GhqK7CYhQ8z/Z3Txl+N+Zytf31M+hNYtDDALYUCGqS1yKLpIzRQ&#10;MGP6y7tQ4orayrEypK9QIkqtNMSLM5YjM0k+EtJZzpAKtXB5CirzpOEnDfUGafhzW8OPvHzICfdr&#10;dGNOGnzmBhu3dKOookeuELO4ooUVcx7QjS3bfM0pwvQz9YdhoKdfaRRZ0sNsrNdoYUWns/E+ueUx&#10;05V+2NBj/mMcrPHobmLjkXnSaAhqeLxSGn5El2Gdv8x5iaOg9ELspH8R1qgnzPm9P4z8bYShBAfm&#10;K4oJ8nzdTAM+P9OkP1Q6SbyZHpZRLxRkKKTYCjLKTQkg8k4kLXpRfxFJOPL86g8l1TC1nu8dwWIr&#10;rCgk31nEF3WdxEe/K/2+mA5ML7Ngwa0VLVqYyyTfIcsJy5eBUU4oRlob+9b3Zk3H1byW+UDel4Lv&#10;S8Jm45oNZA7TprhCyqWx2iB1X6ek4Uq+Q0sdY61XbOPM/EWMfSM/GOILR6hQRDHg6BZ2pokewWII&#10;LOu6JS8JhtDCfbmHuK/vocBC6I9hEo5m4agWgw3dFF3asba9uXeKsHlhQfCf4WKMYHEcJ1t7eLlM&#10;VNOG+c+YogiY4YxAIYCjQlwcEejqiDB3JyWyJIZ6IS06AFk0As4LRhb/gI3xQ1qUD5Jne2JJ2Ewk&#10;znJHfMh0LA52xcLAKZjvPwlzvR0R42mPmJnjMNdnPJaET0XJklBsasjG+Z1tuHdqK64fXocDq2tQ&#10;ny0Nu2hfRM6ciJBp9giaOg4hbhMQ7jlFGY/UNCnqb15juhTtFsUpfHxnINJH3Im3HFuI4Z/uPO89&#10;DRESTrjHZIS7TxImIszNEbNmjEfIdHvMcnPAbM+JEqYzonw4xY8zQsRP0AxHBE0fj8Cp4+HnMlYZ&#10;hn2dR0o4DkiN9UNPVTouH1iFT+6dwA/vc5Hfi/j6+Rl88eQEvnxMjuGLR0fx9ZPj+PYpR6ScwteP&#10;TqhRJp/fOYRP3z2AT27ux6e3BO7fOoCPBW4/ETfy8Y29cn6f+D+oruNIFvI1BRWKNxRLuM8RKQ+O&#10;4Csi+1895D5HqRyFEmIoiChRxCLQWMQaiiw/PDP45tERfPbubjw5vRqXdtRiX0cWjqwqwOVdjXh9&#10;aRu+lvv9/Oosfnp5Bj88P4XvnhphaAHnO/WMVr57fBLf9woqp/HTszOKH59a+fn5Wfz8QsKULeGx&#10;ElhenO91++mZsf3l5Xn8+uqCgvtaWPlJ/CvozwKFGoW4a7RwY4sWcgwxx4wWcC7I9RckXOEp4X0v&#10;4a+vr+Jv71/Hl/L+7x5eg10teWjJmY/u4gQcXFmOp2e2yjs7iZ9eXREu48eXl2RLLuMHCfPrx2fU&#10;VGovzu/Ag+Mb8PDEJsv0Zrvw+ORWXNvdg2NrarC9MR9rKtPRnJ+E8rT5SF8QgsVS5hYES3kLc5e8&#10;GICSlLloLl6G9U1F2NlTgwMbWnBi50qc2LVGrbvSXV+C8pylyE1diPz0BFQUZ6K1sQIb13Xg8IHt&#10;uHrxJB7cuYq7Ny/gwumD2L6xC+UF0uCP8EWAu9QFXhORHheMDU35uHlsIz6T5/penucH4UdJo+9f&#10;nBO3o3j32Bpsa8tD0dJZmB80UcqWlBfPsYjxmyRlywmB07g20lA4jx4Ip1ED4DpuqBJYnMcMxcRR&#10;g+A4YiDGD3sHDsJ4iisjB2DS6MFwdRipRpeEek3FbCnXHG0S6DYZs6XMc92K7MR5qMpJQWt5HuoK&#10;pBOTvBBJ0cFyXzfMcuef/VMQIfUA16rQzAmcidhgT8wL8caCUK6PwemaOD2TJ+ZwOrJgL3UcF+4r&#10;9yA+WBjuLfhgcYSfgutcJEUFYomQFBmI+HB/RWKEuEUGYamwJCIAyVFBSmAhy6KDhADBX6FFFhrA&#10;DYKQHhuK5bEhSoRJjpRzsi1ImqumFzu7ZwPev3sJ33/yDP/61Yf465fv4de/vJL99/E32X73wX3c&#10;O7cPByUPrG8qxvauahzc2I69a1vQXVuE3KXzkTh3FhZIvGhQnS9xiwnzx6wAT/h5TYcnF9GfPgVu&#10;06Zg5oyp4uaO0EBfLJgTiXTpjFaXF6ufDXZuWoftG9bIN6oddRXl0rlMR3JiPJIWL0Jc7FyEBgUp&#10;gYXCyn/7L/833vrnf1LCzewQ+Y4sT0NVWQly0lIRHRaq1olwHD0SLo7j4esm9XyQP6JCghDm7yvH&#10;0xDoRZHFHSF+HgqKLaF+FFhk35fCCqcFk3ft7Y4wJbLMRLiPQZhC3Ig8iy3hch0xiykUUHhsPmcc&#10;z5BrpmO2uEXKMcUVjmaZI/FRIgu3Fug2x38m5gZKXqLAIvlJw5Eqc0IM0YX5T00bxrwnbhRZOELL&#10;YKbgoaYL49oqFFg4/dsiyXeJMcFIiDYEFo5aCXGfjOAZkxDm4aymE1s4y1Pyoa8awZISQ3FF8pV8&#10;vzl6RQssHMHSkr8EuzoqcWnPGjw9fwB/un8BP7x6V75dV/DgzG7s6ZE2W2kKGnMXY3dnuZTxjfjz&#10;o7P4Ueo/iqw/vrqKH2T/h/eu4XuBU4O9unEU149twYGNzWivykZucizmhXpKW8MRLvZDYD/sX2A3&#10;6J8waqAw6I8YOWQAhg8ZjGGDBmPowEGyHST5ZjDsRozAyBHDMJxTgA0ZhKGWEStcXN5YyN6AU3y9&#10;8w4ZKPsUTjiaZahiyBCuzTJMiSwaPeKFIou69u23MeCddxQDGcbbBoMkLIot3A54S/z94W2J13A4&#10;T3BCWHAolsQnIi87C1nSf0pYOE/c/OEneTA4wBuLFsxBTmYqKssMYaWiOF9RUy5956oKtEh/rLW2&#10;ytjWSZu8QdroLdKWlbbbWmnLrRFWd7RipfRdeqRt2yVt/jZpP7dIO52G3k5pr/ZIe7Rb3Dukbd9c&#10;XamEFq7HkLVsCdKXJBrrs2RnSJs2GwWZy7EgOgIzp06BnaTfH//Lf8Z/+Xf/F/7pP/xfeOu//AeM&#10;HPDP8Jw6AcsWx2DbmlY8unEa3332VNUr//rVa/zyp2dKZPnrnx7h188e4OdP7uHHj4xRLH/9/AH+&#10;Jm4/ffCuElU+uXcKH945jk8fnsWXL6+Jn/vi957sX8fLm0dx5fAG7Ftbj01tpVhVn4dVtblYVZeH&#10;lXX56K7JU6y0iCRdst9OkcSEmvJLr8FSloVWRabsC+WZaK8g2b3CCkcuNxcvR1NRmkFxGhoKU9FQ&#10;kIr6/BTU5SejJncpqrOTUJmZiIr0eJSnL0J1ToKEmY6NrRU4vLlD/bxw5/RuPLt2DK/fPY3375zF&#10;B3fP4fXtM3h85QjO7pM6Ub6/zPP1xSmoLZSwi5ajoSQT9SVZCoosDeU5Amd3yEVdWY4F7pM81Arc&#10;GliFlnqLuFJbnIuqwmz102O1bDkVN6ch43mKNhqrcGO5nu7SJ7f96dFsozHbbXS/XaPddR/etu9O&#10;dJ++P1uUPta2Kn297qOZ0aNc1OgV1f/UyDXNgmW0SmejIa5w1AqFlVaug1PDqcC0uCLPWVOiznPk&#10;ihrpIn1R4wdC3kfux36j9O8I+3mEbhRaKLJ0Svy0yMKfBBXcF9inJX0EGP60zB9dLRg2MQPayAyM&#10;n5ltbWi0qxn2Nv7MTNsKRzbxndHmYnUndfK+zT+10u7CvKCnaDej3Qmne+e6un3FmQxFuYUyoVTg&#10;lGVFXP9J6G+tCW412qhsNUjTmE/DNQ3YVuO4NoZrQ7cWMLg1G/aVwZ+CBUetaEFl0XwkWeBxsrAs&#10;Pg4p4od+NRQ5ONqFmEUPJZAkc9QCRQMD3kvHSRvaDYO8Oe7aTxIy6Y/PwesY16UGaUsM4cVAnkPc&#10;MqQOJlzTRqHCtYocOZJOuaZ0VAZ7qau5tUWnsdnYb4tOe7MffT8z/fnV78OM+Z2Y35cZs3/6ITp8&#10;xtf2GcwY7uZjA2OxeCNu+j1otHhinDc/u4GRL3lfI3yGa043Pr/xri3v05QeOh76GttjM3TTwomt&#10;iKTPE/3sWmjRz6wxxJZ+BZYGbO1sNAkszeDi9GrESk9fKLBsXWXAdVYIRRNb4eT30KKKLVpc0QJK&#10;f6KKPjaLKlpk0e5mzNdq1PRighJY5HqrsdQqkFgNon3dlXHPZPjX1xLzh0X75VZ9aGyMhNqf2V1/&#10;1PSHzfbjZv5oEvMHk1s9EqG/j67Zv9lvfx9nsz/zOf1R1XGyRcf9TR9rM7YfZyNdjHQ0o43ZfQ2i&#10;VoFFYxZaaAQlVqNui1xniB404Gq0CKLFEX1sGHlpWLdivsbWv2GItd7LMB5bRRftj+FogUUbpnls&#10;djMLL1qM0KM79AgPfthrSvJRIBVTmnyUkubHIHlhLLLkg1MqFQT/ntDiWSPFNI5YErhPd90wMKD4&#10;ZuQZjRZetPhCzPlEv29zXjC/S+Zn23evj/V5nf+tsKwYaa3TxJz2Ot0N4zzTlWnKMsnyw3vw/gZd&#10;0vjqkQYdz61qren1RzcNjzXaz5r2OlNe0iJA//nG/H7Nfhjf/gQifZ01LKuIoNPoTWVLp62uK3Rd&#10;pNJNGo7EnN7mfWIbni7nOmx9X7rZ1hM8JrZx6PvujDpNl1NVJjliQ7AKFAa6nNpiPs/rdbk383t1&#10;gA6D8WB82cgsylyG4qwU1TBl/mWa8DzTnuLc2o56uU6+IV3yLemS70I36w75vvQY9Qf39TnDzThv&#10;QP+8J+Nv3N8cH/08RNdHGvWccp2aSkz8KkzPZYg9kvekg8A/2nKXJWBeaAACpjur9Uoorng4OahR&#10;K0pYcXNR4or/dE61NVlNsxXEhafdLNDN1RH+zuPgO3m0ws9pDPycx4ibbJ0MN5/JdsIo2R8FP8Fn&#10;0gh4TRiKmQ4D4eU4EEFTRiAxbDpqs+bj6MZG3D21HU8v7VfrSayuzlV/1oa7TRC/w+VaO7VGQxgN&#10;qB5TEOHpitmeLkpsofgR4T0FkUKUj0sv0T6uwlTEEO+piDbjM01tI73kOk9nxWwhnIjbbK6l4OuC&#10;2b5G+KEzJ2OWxySEeExWRisSJHHznzYegdPt5X7OSF8QhJ7qTFw6sAof3jmKb19exLcvzuGbp6fV&#10;6JWvHnP0ygl8++yUcAZfPz2DLx+fwqe3D6k1Va4f6MKJTbXYv6pUrXVycE0ljm6owfHN9Ti2qU6N&#10;Ati/qlxxYnMdru7vxjO57rPbh/HloxP4WsImvYILBZZHR/DN48P49skRfPuYHDMElSenBU6HdVY4&#10;I35OC5x+jCNcKNRI/J8Kz45InCny7MDDUz04saEYu9szsKc9C1d2N+LVpc34/vkJ/PDiJH54eVKu&#10;oXCkkfsInA6NfP1IT01G4cZACTpP5VpJkx+en+4DR+ioUTpPZWsZxUPMo3x+enneCkfTWODoH833&#10;4t98vZkfnko4Tzla5u9Dfz8+PY8fn12Q68738v2T8/juMUfyXMKv713DL6+vSnodxvnt8u2uTkNN&#10;xhz0VCyVPF6LZ5d24csncs/3r+L715fxzYuL+PLZOcknF/HDe1fVqCcuCv2FvJcPrh3CgxOcnq0b&#10;R9fUYldLKbbUF2BTXT421OajuzwT1VnSWYsLx8JZMxEh+XS25NM5km8TZ3uhNGUeelZkY2dXNQ5v&#10;bMPpXatw8cAmnNmzDjtXNaCjugBV+SmoKc1ES00RVrbXYN1Kaauv78a+3Ztx5sRBXDl/EscO7sK6&#10;nmYUZiUjJtQHM6R8T7EfDN9pY5EyLwBrG3Jw48g6fMo8//wcvmOaP5c0p7D44CjunViLnZ35yIrz&#10;RtDUoXAe8Z8wafh/wpTR/4IZjkOk/hkBt4kjMWPCCEx3FBxGYqr9cLVe0tRxcs5xNLwmjYO/6wSp&#10;h6QMujshTMp9hJTvGP8ZmBfkgfkhFEW8FPNDvNXokaUxIchYGInCpfNRvGyhWu+Ex8k0Qs+m4OGP&#10;JP71HxWMxKggIVBdoxYKF3crgUo0IYsJ3SiexARh6dxgLKPgMYfrX8j10QEGUQYUWWxZKiRHByFF&#10;4pE6xyDFhlQJOzU6UInYZlI4vRPX0ZjtjdQoP+THR6KrIgsnt3Xj5XUpU+/dwd/+/Bw/f/oYP3z0&#10;AD9/9hg/fvIAf3l+FbdObse+tdK/aS7CrpXVOLqlA/vWt6CrOg/piyIwN2Qmwv2mY26YLxbOpaF4&#10;DpLiY5GwaC7i5kdhwbxILJgbqY5pWCjJy1Q/H3A9sA3SD9uwsg0r5bvKxX2XLpqPWQHe8PaYrtZT&#10;iQgNQWx0BGIiwuDnNROTHO0xdPA7GPDWv2DowHcwYdwYeEx3RaC/N3y9PDDdxQmOY+1gbzcCUyaM&#10;h6+7IbBEhwQhItAfQV7uCPRyUyJLkK+bQLHFIMTbINiL6+dMR4gwi4vaWwjT+95uvXBB7xBxC/Lk&#10;mi3TEDxzGkKEWbIfJoRLWBESJon0oZDSlyhfCivuiPbzMEaocEs3nhOiLdAtRs7NCbCILMGy5ZRy&#10;AqeWU9PLiRvdY1We9lTrqXDLY+U2y2BusNwjSO4Z6CbuMxE32xfxkmcSJO8sCPdRAqL/VPlGSbkJ&#10;ke83fyqIk/KRKHl/GfOX5DMKdunzhLlByBBy48JQljwHTXlJ2N5WhnM7e/Do3B58cle+V8+v4cun&#10;V6QOO4BD66RdWpGK2pwF2NKajysHV4kfqe9fXcEP71/Hd6+v45tX1/DF8ytq/Y3bZ3Zg37oGtJUv&#10;R1a85AOJs4/reEwdPwyTRg+E/fC3MXbYWxbexujhA2E3YjBGjhiK4cMHY/iwwRg2bKDBUNknw4ao&#10;hexHUGwZPkyOKZ4Yo1LMI1O4b4gohrhiCC2GmGKdRswqtPAaQ5x5B2+//bbBH99SDHyHi9pTYBmE&#10;d956B3/85z8oRg4fgaku0t6IjER6WhqqKitQW1WJipJC5GSkYVlSvJSnhUhZmoAs6WcV8m/yolxU&#10;lRWhnj8gcmrfFqmTm+vR1liLptoVaKyuQEOVsf5Ko9As/TXC6WnpXk/k2jrpl9VWGjRy1Dl/UGpv&#10;MYSY1ia019egvqJUTRXGRa85HVlVaaEaPVOYk6FE0pnTXZSg9Yd/+s/4r//pP+Cf/vN/wB/+7/+I&#10;gf/yX+A4eihmSfmqKcnGqQPb8Mnzu/j1iw/xv7//DP/9qw/w1z+/wK+fPxOe4q9/eiJ1z0PhAX75&#10;7AH++vlDNV3YN6+v4bNHZ/H+neN4/+4pfP7kEr7/6C5+Er/ffXgXHz+8iNtnd+Pw5jZskHzXVc1p&#10;uzLQsSILnTW58q2yUJUnbrlorchGU1mGBamHyrIEcSvNQots2wQKLM3Fcr6IQkoGWkoy0Srn28s5&#10;eiVHHevzmsbC5ajPT0VdXora8lhdL365X5u3TM4tUyJMc9FytJZwIf4MtSbR/rXNuHZkG17dOIU/&#10;P72OL1/eku01PLl2DOf3r8eWDnk3lVmoLVhmEVnSUC/XN8j3t0HiWivpqyjNlm9ylqJWnoP0HnNK&#10;sTL+qJgv/WlDFKFAQsGFhnTDSG6sjcp+Ct20oZ3CTD1/NrCINFb3vqNjGKZtX922H2/G7K8/+48Z&#10;ntP+tF/bvqG+1tyf1P1Fjdmd6L5oa61cTyQMHa6Ou04rs6jEc/Sj78ewdX+3P/S9DZFEiyPmPm7f&#10;+OtnMMddY/y42Pc5+od9bt7TarPT99P30u7EEGWs74zPqenvXRPuayGG+Yb5x4wSZIrFXbZqMf7C&#10;bGMxfqEol3/g00hs/Hlv/vue2E55lJtBAzsN3jRe0yi+1HJMQ7ZhhDYbvX9DirAsCRkUMKReTUtc&#10;rNaY0vA4fUm8nOfIbGkfJ4tfC4ZwQuM/hRsKK1boli59YzMZKYlyzyQVR8abz8G4ZqXRqE9DPEc6&#10;GPA4K3UJsiWOHDGYLfEkFLbNaHdiXf8mpXdfH3OtnAL5dhDuk1zyOwZ6fa4/tOBgTkvtxvQmWgTQ&#10;QoD5XdiKX2YRpT9RhccUw8wjXwzhgkg6WN49hRHCdNVpzHxizjd01+i8Y4Rjhe9Eh9kf5vB03tT3&#10;sQ1bx4XwvNW/kea2MP2NkShW4ZHwWAstb+JN706H/RuBZUt7vRJZtgi9AksXxY6234gsnC5s6yqD&#10;bUpk+e2olL+HFlM0ZnHl/18EFo3Zj63B0exuNkza+tXYfhSIrvRtK2VirrS51ZW0/njqc7b+zX7N&#10;H03tj25meE5/gMxxehPWD03fZ7B153PqZ+bzM110utliNrCaDZm29DXWWgUPswHcbLj/reH7t+JK&#10;f37N2Aos+p5mAz1hOGYx5U0Ci8bsZhZdtMBSLJUHRZXliQvVlscccsrRSXr0knV4qyG48O8KY1o5&#10;a36yfd/6nZvzhBnmBVv4fvX7ZD7X71XzJsO8xpzG5nTX7kw/pqVVXKFfph/vxfzE/GWFI1k4gkUL&#10;KNYRKxrmM4oChPmLRncKLDp//VY4sY2PGe3H/C6JrchiwHB+K7CY+T8pK+Z6RYfLa23flfk96rJJ&#10;9Ln+8oEuv3//PRpx6isY9BVQ+uPvnScMyxyu3ic8z+t5fz4DOy0UV0qyU1UjlM/CtNPxs75vQ2Sh&#10;SEKxxBBTrEJKXzerqGIIL3w25hXGh/FgHWXUUzo+5PcEFq7Nslr86++J+dq/L7BMgj9HrLhxBIuN&#10;wOLmrOA+R7T4ck2TyfbwchoHb+dx8JsyHgGujgiaOrGX4GmTBG4nImQ6R6FMQJDrePg6jYKf00jM&#10;dndAVlwwVtdm4/qRTXh+9SieXj6MIxs7UJ+7FIuCPRA4ZRxmjh8O7wl2CHJxQNgMjjjhFF+uapqv&#10;2Z6y7+mMCC8nRHrTiOTcS7T3FMEFMd6uSmDpI7L0CiyuvUSIv9kaH8HXBeE+UxCmBRaBC1mTYCHQ&#10;faKkkYOkyXhE+U7B8gXB6KpKx7k9nXjv5iF8+/wCvn/BOejP4Junp0wCy2nhLL4W/vLoJF5c3oWL&#10;u9uxtiYVJUtDsSxyuhrZkzpnJvLiQ1C8LBKlqdHISwxFxgJ/pM71RumyCKyuTsXZHa1y/W588egU&#10;vn5KIUfuo9ZZ4YgWs8AiKIHluHBS4LRdEq9HZy1w/5T4PWERWbhGzFF898zga7n+8zt78OTMapzb&#10;WoW9HdnY15mj9p+fX4+/3D+AH16ewk+vaFg/qUa2fPOEAgv3j0s8jqkpxQx4TIHlJDiFGKdJ++HF&#10;WYPnHAljuFFYIXqkTe90aZKeWjzRgoqmj6hixiKo2PKPCCw/UhDh+ioKuYcSVc4pUUVthW9NAsuP&#10;Ly7j5aU9OLRG6svSRFRnzMG6+gyc3dWGVzcP4Mvncv17V/Dd60v45sUFJbB8JW4UWyiy/PzhTXz/&#10;6io+vHkEV/evxvbWEvSUpaGzNA2bGopxcE0TTm9bicNSTja316ClNBvlGYnITYzF8rjZyFrE/BKH&#10;lVV52C9+T27vweWDm3Dz+A7cPrUH14/twKlda7B/Qwd2rmnF3s09OLBjHfbvWI+dm1dh28aV2L19&#10;I/bu3IydW9ahXern3IyliAzxga/bZHhMGYMgyfuLIrzlvnHY0V2Od49vwMd3KMadxFfybvneOQUe&#10;Bb9n5zfj8NoKFC0JRuiMEXAa/p/gMOjfw3HYf4HLuAGYMXEE3CfZwW2iHWY4jsQ0+xEKNwc7+LlM&#10;QJg7p/Nzw/xATyyc5Y3FYT6ID/dB4mzfXpKUWELRJECJJ1z0Oz7cV/lL4HklpBDDH4+XRgciOYbC&#10;SDCWyD7PUfigv0SGZSFJjumfmN2WxMj1FmGFIwKWyvVLIv36oIUWkkxhRYkrgWrESooycgvcKiis&#10;BCNtjsFyIXNuCNLFvxZYUuUeFFaSLQJLzoJQNVXT4fUteHLxkOSj6/jrp4/w88cP8MNH95Sx8/sP&#10;b+PTR+dx9chG7FldjQ3NBWr6uFM7e3By5yps6apBRfYSpCyMwCKJV8K8MCQtjMTS+BgkLp6DxPi5&#10;SEqYh5TkxdLxXIrivHTUVhSB02du37ASh3ZvwcFdm7B5TQfqKgqwaO5suLtOhN3wQeD6LVMmO2JW&#10;kD8WxEZj0YJYzI2OQHCAL6a7OsN+nJ0SWoYMeQejRg2F8+QJ8PKYgZBAP8yeFYSosBDMi56NRXJt&#10;/Pw5mBcZjojgAAR5uyPAa4Yi0McNQT4zhOniPt0QVgQllszk1HFTlViihBYh1LKl6KKhuEIxJlD8&#10;EuOaqeKP00waAsts7xmKvye0UGSJtogrkfQnRFkwBBZ3zPH3wFyKLBRVAuXYhBZclMgiKHHFJMQY&#10;4stMzAmSsNQolhlKbKH4QmFlfpi3uLsjcPok+DjL91a+1fwpItJrmlr7JyHcyOd9BJbYYGMEi0lg&#10;2dZaKt+Xbjw6t7tXYPn6+VW8vHoIJ7a0SP2yXAks6xqycW53Jz64I+X+vRtq7Y3v3r+Fjx+cxV25&#10;9vCWVnRUZiBzUajEXd6ZfDMppjqNGYwJdoMwfsQAjBv+DsYOG4AxZPhAyTeDYTdyCEZI/hkm+Wjo&#10;sIEYMnSAYrDklSFDjGnBhinhhYvZc0TKPy6wmKcIs0VfZ0atwcI1Wd4ZoLZkwNvv4J233lbbUSNG&#10;wsVZ2iJh4UhLWYaaFdInampAR0sTWhvrUFNZhrKiPBTkZiA/J90isHAxe+kL8+cp6Rus6mxFd1uT&#10;ElgolNRUlCghhIvem6kQyou5zceKMkMo4SiYcgmPULRprpX2fbP0Edq4VksTuprq1QgZTkG2orhA&#10;XUO/NO7Mj4lQAssYSe9hg9/G2FFDMGm8HZwcR2PCuOFwHDsMLhNGY3FsuLR5K/HuBWlffPQM/68f&#10;/4L/9d2n+NcvP8Cvn78UnuOvfzKEll8+e6T46+fkoRrV8oV8Hz9+cFoJLB8/PI8vX8t37qP7ir+8&#10;uIFn14/j3IH1an2vrmppY5ctR1tlJjpr8tBRnYf26ly0rshGUzlFCY4A0WSgviQddWqNkzTUFaSh&#10;3gKFEq5ZVZOTrOA+3bWQUivnq7KXYkXWEqzITEL5cq6vF48yoVKOlX+z0FKcgdaSLLRx1ImEV5gU&#10;q+rq9NhZqMpYjF3dtbh/dj++fHELv372VKXFX57fUCNZTu5ciY1tFWgq5bSVcm+BAkt9aSbqhJri&#10;LEV1caZBibhZhBXuq2MlwFBk4ZTchlBAYzmFEusoBKvAQjcazg2hJVf8kr4CS39oA/ybMBvtNVpw&#10;0f089pt0f0/3/7Q9yWxX0mi/ZnTfkpj7nLpvqe9hDsc2PLO4YhYYCN0ZDx2+7hv312cmum/7j9xb&#10;h6n7urZh/KPouNi663Toz13HzTZ++h3ZvjPuMz347rXI8hveILAUq9EshsjyJnjebNTm1nyOYWiM&#10;6ZKIIRzoP/nzacjWZKQquCB/DgWCFAoXhrjBBfm5WL9eW4YYi/qnIDdd/HNEQxpHjyQhk+IIhRQt&#10;pmgsRnv6y1luiCsq3jTIWwzxNNozDDPZWmCROJgFEwou/WEWVMz+dXy1sKKPObLFLIZoQ7yRTtYR&#10;LmZDvRZM/lGBRV9nDktfz2u00EKMER/WY+2mw9fnjXvRzRhtYow4MehNa0lPLWwwrc1ocYTntACi&#10;rzMLXGZBxRYtlqj3aMqLv4f2Z83LzOfm/MkwjPSnmxZYivOyUJKfLVsKLXT7R7EKM1qceaPAslnY&#10;1C50NGGzNB64zsrm7nZs7iFvEFj6EVD+Hn9PYNHCyu8JLEooMQkpbxJT+uPfKrDYoo1h+jpC//0Z&#10;GnVYb3I3o42XNATaGkf1B+JN6IrZ/CHUFXZ/fm0rcjO6EjeHxesYD/OHx0x/Hw1b9Dn65/OZDe8a&#10;nUa26HSnAdIwgBtoA6vGeo5GWavIoQ3gtqMLfmv87l9g6Q/6pXFdCyx6YWxiFlq0oZ7X8H62caC7&#10;PrY1zpvdtNBCgYVzfVbkS6UglQaFFc7XSTcKKc1yXmEZqqrR078Zo2F+a1D/e3nHNt+Yz9u+W/1+&#10;9TvW+d9cXvry++9AuxuCBvfpXqvC5qgVfX/beFjzlHU6MJ2Pfpt3tKGc+aqvuKLzin5f5mONfkd6&#10;5BHh+6KbftcG3DfiTnQ69YdOS3O66uvM9YltuvK8Lpfmd2e7r8ul9qvzhBmzH31vM+Z4muPI+Bjp&#10;aogsGmsZtaLPaVGiP8zXMlz9Ls31AtOEcWYDk/PRluUuV50V5lfGU6eZxpwndDg6HoYg8luxhRij&#10;VqxxeVN8iDUsY3oxNYXYPyiwcA7mPGmMzA8LROCMKZjp5AD3PgKLEwLcOE2YU6/AokUWBY/FHw2f&#10;hAvI05AT4uak1jgJ93BRa5wQ7lMIUaNNZtLdGSHT5ZopYxHgMgaRnpPUQvLrGgtx7chmPDi3H9cO&#10;b8XmlnIUJs5BpIcTvB1Hwd2eAssYuYZTeMl93Bi+i4RPocUJETMnIdJrMqK8nRBNccXLSaFHptiK&#10;LGahJcpEpM9UNa0KxZVwIUyu04R6TcEsCYuECMFCoIekhdsEBLo5INJvClLnBaGjcjnO7OrEezcM&#10;geWHlxfw3bOz+ObxaXCheoof31AseH5O/e3/5aNTeHphB45vrFMjHRYFSbpPHgi/SYMQNmMMFoZM&#10;xZJILyyN9kac7M/xnSTPNgEpc7zRVBCP45ub8PzSHjXi4esnZ/Hlw5P4y/1j+OLBMXz16Bi+VkLJ&#10;EajRKE84ekWLKxy5QmHlnAW5/tFp4aQSPyiIUKAxRJZj+PElRRAuun8UT85sxNkttdjTnitk4+SG&#10;Cjw8uRp/vndQ/JwRv+fkGrlHrzjC0TIGTIdvHp+Rfa4vQzHkvFxzXq6xoEQSiiL/doFFu5kFFttj&#10;TW9YT+WY8XhK4UTCMQkrthgCi4Rl4TtJPwosvO77Z1yI/opaV+Xrx+ckPTZjR2s+GnPmoyI1Apua&#10;snHl4Ep8fP+4ZbTKFXz36iK+k/zBfPCtpMN3Ly+qNXu4ZsGfHpzC7WMbsae7Eq0FS9BckIx19YU4&#10;s3st7p09gGdXT+HGyX04vnM9tq+UtgHnHK8uRn1RBqpzl6k/bTsqc6QsVWDv6kbJk2tx+9RuPL50&#10;BE+uHMOtU3tw8dA2nNq7CceFI7s3YO+2Ndi6vgvrelqwWto6nG6mSeq+0rx0pCbOx9wwf0Rzeqyo&#10;QOQmz0NreSZ2rqzGxQOr8fTSbnx296gSWLieD6eG4+gjCi3vXd2J8zua0JAdi3n+jpg25r/CYfC/&#10;x7hB/xGTRv0RruOHwH2yHWZMGAXXscPgNGoQnO0GY8b4UQiSumaOL9dJ8lHrliSEUVDxQ1KEn5rq&#10;KGG2tyIxwlvKia8hjkT4i5sf4inEhMn5cPrxEXcfJIkfQvEjSY4Twg2xhv4SxV+yRSQx/HHrp4SX&#10;XngsUEwhy6JprBaixE2uWSpxUnBfWCZ+UjjyhOJIdKBBTCDS+mF5TJAifU4wMuaGKLKUwBKAtEh/&#10;LJft8pgApHPqMAmbAkv2ghA1Tdz+VbV4eHYP/vLkCn7+6D5+/vg+fvr4Hn759IEydn949xSuHFqH&#10;fWtrsa2zHEe3tOHqkS3CVhzY0IaG4nRkL5mLhNhZiBfmRwchItQbIQHuCAmcieiIQCyOiwb/9ExP&#10;jke+dFa5YC+n1dy3dT0O7tikvkVleWkIC/KE/ejBGPj2P2H40AFwmTIJ4WHBWLxoPpYmxWPp0ngk&#10;JMRh7txI+Pt7YbKTI+xGD8coO3n3zhMQEOCNBfPnYBn/eExbpv58TFw8H/NiZmN2SABmBfggLNBH&#10;LWgf6OuOAJ8Z8POaCl/5zvhzLR6TwBLoMRWB7q6KINknHJ2ioehCgi1iTK/A4uGKYGGW7IdSZPGa&#10;hnDv6QpbocUWLbZEUJSRcCOESNknehQLBRaOYqGgwim+zLxJaLE9ph+u+6Onx+R6LNyGe7kgyG2S&#10;Wk/I28leCSwh8t1WI1iUwML8GyjfEMlvsZLP5s9CxrwQZM7jFGGzULo0Go25CdjSXIzT2zrx4MxO&#10;fHznFL55cQ3fvryO9989gXO7urGuIQd1uYuwsjoDJ7a14/07JyWvvYvvP7yLj+6fw7WjmyWvrUDZ&#10;8jgsCvfELPcJ8HIarUatUFyZKGXccRTXVhqIMcMGwm7oQIwcMhAjyNBBGD5skBJUBg1+GwMHvYV3&#10;BvxBwX26DR6iF7YfhKFDOcVXX9Fk4ECTQCLHHLVCjAXvjfMcqaJHqxDu973GMnUYt2SQFbPgMlTC&#10;HW9vDx8vb8QvWojykiIlrqzp6cSqrg60NdWjdkW5uOcrYaWsOA8ruNaC9J+44H1Xq7Q125vVCJbm&#10;uio1GoVTiJUWZFsML+m9FNJYSUOPuBfL+eJ8+rEaZThCpULuUVchfaoa6TfUSz+isU7B43qJB6ck&#10;KyvMVcYzCiw+HtMxecI4uEr5CwmUunDhXKQkSRmNCoa3tNsmjh0KX3cnpCXGYvuadjy5dR6/fvmh&#10;Elj+5zcf41+/eK1Gsvz1T8/xy2dP8NMnD4UH+PWzh/ibZfqw796/iT8/u4hPHpxVAstnTy/jmw9u&#10;40eOYvnonlrD5Obpndi7rhHdNbmoL1iqaCpNRUvZcjQKdUVS7+QvQVVuEqryZKtIVlTmLkVlzhJU&#10;ZiVZyUwUElCevljBfU771VCQImGnqO9klWUKsMqMBMmrff01Fi1Hc0m6mmqsoyIHXVVcWL8QK1fk&#10;oz4nGTmLIrAgcAaipB26KMQNNVnxOLC2GQ8vHMSfnkh5ef8uvnz1Lj68f0G+ubtwcFM7euqkX12a&#10;oQSWWql3a4TqIm4NkcUssNhiFVgolBgGcY2tYZzH/Qks5unBtNBgDkejz/WHvt6MNtqzz8/+oNkG&#10;YDbka8O+tg28CX2tLbbnzeHahs146POMo+1zaP+6/8p+qe5zsn+qobvuz5r7tPo5bemvP2wblhkd&#10;bn9oP+YwzOHYuvMaHTeNjteb0ovo9GFe0XmH+UiJdoVSp/SShXJBCyyaknwalg2RxFxfWYUTw0it&#10;DdZ0KyvMRjkX8i/OVVsea/8Mrw/ixqm6NWV0Yx1Io3b28l56F/mXOpLry5SJn1ILhn+JFw3nNKLT&#10;cE/De7ox/bctbOcUiJ9C8avC5DMx/jS+01gv54n1Gu7TLRWFmRKPbLmfUJQl9bUca8FEQzfzKBVb&#10;YUWj3bMphlgEEbPAQkO8ecSErThC/78nsNCPOTyiRQPNm8IzYyvS6PC0AGSIEfJMgq1gYhZAzHnF&#10;LIToa4gWTrRQw30djpn+wtfhmtH3NOfd32LkTcJjcxx1GHRnfjXKhFEuzFB0scU4J2WqkGUgR/az&#10;FRRqfmeKMENkUWuw9CuwtBqL3q8yUELLSuv6Kv8WbAUWM9q9P7Hl38JvhBWLEGNeg2UtjWNthlBi&#10;Nrxp45stZiMa0e70T+OdGXMYvxemPmdrsNSVr66AbdHn9HldIZs/Vr+H2b+utM2VOfd1WPp+jFN/&#10;HzRb+vsI6Q8Mr+UzEv28ZuhmTkONNkBqw6XZuGnGes46CkEb6rVoYYZGb55bZTHiE+1fYzWOWwUS&#10;fV1/IosWWIiOhw7XHJYOQ+8zXG2o18KKvp/ZgE+xhFOB6cXSKK5QPDFGp1T0Ciy2I1joxxi+ajW8&#10;2+YB/c5t85B20/71eYaj360Z5gO+a52v9Ts0lxtreTHSgdimP481/QssFDP6v7c5P/F+tnlIG/Y1&#10;2r2/ESy278v8XogeYaTfgZ7STYss1ndJ//3ne41266+c2V6j09D2OpY5XS9ozO9Tl2mdXhpeq+nP&#10;TaPvxfO26c/zjJNOb3P6msuqRqe7FlOswobNyA8VDsNgvtB1Kqd345RfDXLPanmuUtXQpLjCRQHZ&#10;+WippsBizYsaxlHXLxpzHtHx1nE3Y/s8tnlbH+vzOkw9fZqaIozPYgqDMFw+61rJ51zsMj81CQvC&#10;gxDk5gJPZ0c1imWmbCmw+FFYcXOS7WT4TZ/cR2Qh/tMmwd91Yq/AEiDHQeJ3FkUVi6BCYcUqrnCU&#10;yDS1T9EleNoE+LuMQ+DUcUoQyU2IwLqGQlzYtx7XDm/B0U0daClKQ3JUAAKnjIenwyh4jOf0YuMQ&#10;IPebNcO5F2PB+slyr4lyn0kS3uT+BRYvF8HVwtReoogSV6YhUlDiirfE3ySs9BFZhFkWQmjEmums&#10;RrEEuTki0mcKls0NQHt5mkVgOYxvn3Mdiov45ulZfPXwJL6g8CF89YhTaZ0VzuGLR6fx7OIunNrS&#10;iPrs+YgPcUWQ83DMmmqH+QEuyI0PR2V6HKoy41GwJBppsVy/wRuFSZFYWZWJ87t78N71w/jqyQXh&#10;LL4wCyxqijDLuixPjsuWcJQKR6tYhJWH5Lzafv3wjHBa4LowFqFFruUIFBrLOQ3XL68v4i/3juLp&#10;mS24uL0Jh1eWYm9HHs5tqcOD42vx0Y198owcocKRNHzmk/jywQkLPOZ6M9yXe8j9OPLj+2cURy7g&#10;R0mrnygyvOD+BXEzRJPvn/UVSOimRRUzWkzR0E1PH2brrzc8eQ99BJZnnAKMyLXCj3LuR0lX8j1H&#10;2whq4X61L3GxXPf90/P4+eVlNYKFz3bv2HrsaMlDa8EiJbLs7irGrSNr8OldeS8S5jfPz6vp4b6U&#10;dP7yIdfmkfR+Ku9FnvVPkj4vLu/B2R3t2NpSjPbSVKypLVDrZVw7sRt3zh/G9VP7cWjraml71qOd&#10;39CKAjRIvVQldVRp+hIULluEsvR4ZSDa2FKBUztW4965A3h44TBundyNEzvXYM+6VmnXSl3XInVv&#10;g3y7q4pRV5qrOtElEg47jBlLFyNlUSwSYiOwMCoEqYvnoDIvBZs6atQomHdP7cTjS3slvx/EZ/Js&#10;fBZOQcf1dzj123dPTuHjm/vw7qEerK1OQdrcmfCa+A4chvwHjPrjv8OE4f8MF/vBSmDhCBYKLJNG&#10;DIDTyIGYMW4EgqSuocCyaJaPIa6EEx8lhiSGewmeSJztiSQKLBE+gp8iiSLM/5e6v4yuI9m2ddHW&#10;bmvn7L0XFZmZQWAxM7PMllEWWJItyczMzMzMzMzMrrLL5SoXkwsX7HPOvb/7Gz1yDs3QtOy19r3n&#10;vtfej69lZmREZGRkJET0HDGyYl3EGPrnxKIgV5BlfwozTJsRJfk6ME5hLoUR2c+4LpGE4okbbrvD&#10;igRO28VlEQWVbBdcNyJIAkoUCiQuyjrRZ1V1BnZKNgzqnIzyLikol+UgCi5MI8/DgRJnUGeJR8fk&#10;crySjvGo6J6C6ZV9sHXBeNw6sgVf3juLXz+5id8/u238IfwufP/hRTy7ehAX9q3C/rWzsHf1DJzZ&#10;vQK3T+7AlcNbsHPFLIyT50tPqb+kSHnGR/giKtQLIf6tEdihFYL82iA6Qp7diZHoKO+NrrnpZgCW&#10;7WPmxNGgr7BNKxeZd+Xgkr5Ilmdpq6Z1UL/OO2jRvCHC5D2TlZWKvLwuRlgplvdPuXS0Se8+3ZGQ&#10;GANvn7ZGYGnTtgXCw4OQnZ1mBJn8fr2Q16Mz0lMSEBkWhEB/b4QF+yGZvlaSYwzJ8eFIkGNSYCGJ&#10;8r5JIkZgke3wABdcd8SWKsGFYooLFVdsgSVV3ltpgoosRmh5C1nRzlRiXJJMKQMxQots06rFFlg6&#10;JVIkCauiJoGlS7IjqFQnSuJEmPg5cXLMWOf9xanzOI1efGA7xPq3QZxfW+M/je9e+h/rmcYpwiiw&#10;qA+WFGPBMrCbtLVuSajMS8Wo/rmmTa2dMRxH1s/DraOb8cm1I/ju0Xn88OElfHLjKC7sWYn1c6Qf&#10;MDQfiycOwgGJ9+TyIXxx/zye3zyB07tWYeWMkRhe2FXKHybfDPIu79ASIe2bwp/3eIsGaNu0Plo1&#10;rIdm9WqjSd1aaESH9XUc6tetg3oSXqfu+wYKKx/Uege1ar9rtj0FFrdTe7eoouKJWzTh/vqyXc/l&#10;m8U9BdgHH3xg4LqKLbbA0tBFowYNDY0b0tG9s04osNCKxa9DB2Skp6GkuNBYscyfPQsL587C7OlT&#10;jMAyntYm7GeNk2et9J2myzf9bPmOnztjCubNnGrElWkTxxorFFqYcJCFf8x6Di5Vyjp9uRAOYumA&#10;lw6cDZEwDjyOGzYYdHRPx/kUV+ZOle/ZaZMxY9J4Y8XCwa+eXTsiNSEGsZGhcp9J2+jXE2NHDpb9&#10;Q1HcPw9piRHwad0Y/u2aIkPa6LghA3Bw2xq8fHQdf/v2Of7PVxRZXuAf33yEv33lCCy/v7wn3DUW&#10;LP/46j7+/uVd/PbpDfzw9BK+engWX8j3yucPzuC7Z1fwy8vb+PXzu/j6yUXjMP7o1sXGD8vcMaWY&#10;ObIYs+X9N3dcGeYI00cNwNThhZgytABThxVimqzPkDjTDQOEEgmjeFJU5UNl8uD+RkQhRlyR/bMk&#10;Lv2uUGiZIvsnVfQzTuwnElmfXJlv0s+U/GaPKsWc0WVSnoGYP64cC8dXYMHYCkyXvIbnd5J3hzwX&#10;5XuzY7SP3E+JmCnl2r50Gs7tWYO7Z/bgo2tHhWO4fXo3jmyVd/Yc6U9LPpOkHBOHl2DCMIeJwweC&#10;wsrEEQMdRg7EhBFlBq5PNKILLVo49ZdbOFFsgcVTXCG0WqG4QssXHZNRcYQD628TV+x9nvs1D4V9&#10;fu3X6xiAHs9zHEj7jdqHtPuWdvq3Yeet+RM9huZjx9GyanwtC/uv2j+1+6E65lQTdvltauoPa76K&#10;5v+24+g+Ta/UlJ5oefTc7Xq0z90Tvc7alohaRDl+WMowxjAQo4c6A8gURBQVWZxBZPdAtKID2PYg&#10;tC2wqMiieSjmWC7GyjGqMZRIPpI/xQ+DPC9tcYU/C/PnYcMwOZ6kozhDkYbxKZxQNLGFE4XbDGcc&#10;t6jjHEeFHE0/XBgm3zRkeIXsH8wyS91wsHxwucQbJPmVOch+E4dTNgojKI5TyKCoIVTFE7g9lAKM&#10;UOmyYrHFEBVXdECe628TRPh+UMsSxRZImE7zpWDD/DRPtZLRfD3RMhFboGF6ls2zjahIoW3Cs83U&#10;JGKokGGLLrquedlxud+OQ+x8FB6rpjLYVLVJOQ89F01n52PHteN7nn/1fLm/0qACC+nhKbBsXDAD&#10;Gxe6HN2ThbNcIsc8rFs0v7rAIqynyCJQXPm/I7B4CioabvtyUaGFIosu30ZNoooRU+a6HNsL6vR+&#10;hcC/gw0Sbg+KeaKDZJ6DZbqt8TwH6RQ7L27rYGhN6ACp/TC2H76ecJ++FGqKpy+ON8E4NT3QFYZr&#10;Pvri0BdNTeiAq30ORF8kdjzPgU47Lbe1Tux6ZL3bA5yKXhPFHf7mQXIdHCc6aM44zgC+E1/T2Olq&#10;SqvpeCwKLZ5oOTRPOy/iWS4VUnTg3vN4DOPAPUUTThU2aSQ/oobJ9eJHgjOwzyXFFNuCRQUW23qF&#10;11bbgGK3HW1jGpfY7Uv36TW20TbDtqDXVa+n3gvua87r7b4ONlq3blRkce4p5mt/xBD7mNqWGJ/3&#10;LNuGDpo7g/nVB/EdXrdAssv0pmtGMUXr31NgcUNRwl1WLa+Nhtv1+aa4ih3fvr5vw75+mrd933Fd&#10;7089Bpdat/Y+PbbmxXDmYde5fb/az1AuGea+Jg70fbJW3jVEp+mqLrA40705AguviSOwTBpZIR9o&#10;pfKxWSYfo0NMmE4bR1heoueg50H0/LVcb0LPwz4fptE6qwlth0s5LR3TzZfnFcUW1zPLbpvL5P2k&#10;U4TRgqVKYOnQDlH+XsYHy9sEFoor8YHeiPVrVwXFlqRgX6SG+SPdWJUEmMGc6hYsQbIeaCxPkoO8&#10;EO/XBsmBbdAx1h9D+uVixfThOLJpCQ5vXIx1s8djZEF3dIkPRZxPK0S3b2GsV+I7tEVSgHfNAku4&#10;d5UVS8dYWqw45Eb5Gyiw5BpsgSVEtt3O76sLLI4FS3XkHIT02GBDWkwQUqICkBzhi6QwL0nnj/6d&#10;4jFnVDGOb5qPZ5f24sdHp/HT4zP44YFLYLl1EN9wEPoOxYvj+P7+CXxz9xg+Or8TZ3cswrIJ8jHY&#10;KxU9EvzRJy0UQ/pkY9nkodi5bCYOrFuIjfMnY/5Y6SSU9sbsEcXYvGACruxfhxfXOEB/Gt9Inl/d&#10;PoSvbx8Q9gt78c2d/cbqhFOGOdNzOULHt7ePOdwix13Lo4LsE767c1RgvENwHOkfAi1Qfn1yBq8e&#10;nsJXNw4b5+uXpNwHl43H4ZUTcXrDTOPY/cnJTXhxaTc+ubgLzy/swsdyfh+f24ln53bg2dnthucS&#10;9qnU0RfXpKxyPNaHY9VyEj89OmWghQutTBzrl9ctWTzhPsePjENNcTUOxSNjUST14cBzlnAi18r4&#10;iRG+53Rmtw/iBwpjrAfhW3KLSH3eOmT47jaPyfKewmdX9+Ha3mXYPn8kVk0uw+qpg3B03QzcOboW&#10;n17bhy8l/hc39uPltT14eXUPPpflFzf24Ktb+/DFzf14en4brh1chf2rp2HNzOFYOKECS6YMx8rZ&#10;E7B+sTzz5Pk0c/xwDCnNR373jsjLTUfP3Az07piJfp2z0KdjOnplJ6G4exZGl/XFqlnjcWTLclw/&#10;thOndqzG1sXTMXu0dBYH9sEQudfK87tiYJ8uGNCzE/p3y0bfrllCDnp3ykRediq6piWgS2o8emQl&#10;YVhJX6yYPRFn9mzA44uH8eltOi8+bvwvfMU6vMd64PRvUmdG3JPwm/vw5MxG7F81AVMquqJLgheC&#10;Wr2PFrX+O7wav4vANg0Q2aElojq0NtOCBbZoiKCWDRHRrpmZZtARWGJcAgvFFUdYySdZUeifHYWC&#10;7Gj0l/B8oX9mDAqyYlGYHYfCHFm6KMp1kRMj2xRkoiVeNDjdVmG2E1Ys+wtzKbTEVMUv7hhXhZNe&#10;wlzQkqTkNeIt4lBaRTzKhIG5CRjUMdFQ3inpNSo6JaOCIousm3gmPBmVXVNR0cURYIzAIlR0S8HU&#10;gT2xcfZoXD+4AV/cPoXfnt/E3z67g98/vYlfnl/H1w/O4sOL+3D5wFqc2LYIJ7cvwbUjm/Dg3F5c&#10;O7oVW5dOw9CCrkiP6gDflnXQrlkttG1eG+1b1kO7Vg3QvnUj+LRvhiA+8yOCkC3toY+0u4oB+Zg4&#10;aoi8myeY9xsHaUrzeyBRnvltm9dD00a14NWuBWJjwoxgQouVLtKu+hf0xvARlZgm3y1j5H3Ut18e&#10;IqNC0aJlEzRuIsds1xIREfKMTU1EdlYaUpLjERYagPZtW6JFs0Zo3bIpggN8EBMZhMS4cCRJ+6DA&#10;QiuWeHnXJAiJXMo7J0HeSTbx8g4iCQJ9jVFoSaQI46JKZOG6vL+ShVRBRZYquO1B1VRiLiisZEhe&#10;rwks8Wq9UpPAQnGF04Y5woqbKEPXFAf6GqJjfIZ1SoyQtOHIjQ+T48t7Sd7fifKeTaTPoiBOz8np&#10;wYLQTfKkVVf/bFpc2QJLCgZ2k7bmIbCsnjYUB9fMxvXDm/DsitzH98/huyeX8OLWCVyRtrZl0UR5&#10;3w3AInk+7Vw+E1cObZH2tA3Hty3HwkmDUdGnI7okhUtZ5BvDR66pbysESXvo0KoJ2st1bNmwPprU&#10;rYMGtWqh3gcfoD5FDVqECHXr1EbdurWqrFYorJA3WbDUq/e6qKJCiTuM+ymu1BVqFlhUZCHMr5rI&#10;Ut8NBZbmTZuhXZu28PX2gY+XN7zbe8HXxwfRkXK9OuaivKwU40aNxJQJ44y4MnHsKCOsTJZ+0zT5&#10;np8h3/Iz5VuezJBv++mTJN740UZc4ZRftDBRgYUDRPbfuuWyPqi0EINKnMEyne9eHTfToTKd2fOv&#10;Z/49TaGF04NxmjA6z589bRKmThgDDnrRyTOtWDrnpKNPz64YUlGKMXJ/cqCoT49OSJY269umCbxa&#10;NkC4f1t5L6Rh4bSxuHxiD779+K6xYPm/fnqJ//XDc/znNx/ib188Mr5Y/i7846sH+M+vZfnlXfzt&#10;5S389uIafnx6Cd8+uYAvH57Ftx9dwqtPruP3L+7hp09u4LN7p3Dp0Hrj7H7plErMG0txY4CzHFuC&#10;mfJ9NWN4IaYPo3VJoVBkRBiKLDMomkh7nCHfRtOHcSqwAiOeTBnMqb4omPSX8ELMHF6MmRJnxnD6&#10;UinEtKHOfhNnSH/ZLhAYt8DEmz2qxIg988fRimWQvI/L5btsGJbSJ4yETy7vjRH9O6KyVwZGF3XG&#10;LCnf2lkjsU/undO7VuDasa24fXoXrp/YYQSWtfMnYva4ckwYWojxQwdgwjBSagSWCcJ4WScThpdh&#10;/HBZd8HtiSMGSV+E03+5/GJY6GC4ThFG3EKL+m5xphazx2WIDrDb2IKKLdTY2HEU5uU59qMw3O7r&#10;s1+pfUu7f8k4HDvQcaS3UdMxiI4/2HGVmuJquXScoaZy2WXWvqlua1zFM57CvqziGWbH88QzXU3H&#10;JHbd8Rzta1nTdbOvJ9uK3aaqxJUhZRgzpBSjBztWHCOFNw0e2wPHxHMA2h7c1sFlpq0SahjmOoY5&#10;jguGewosY4ZQXHExWL5pBQorKq6owDJ+GO8PCkaVci9VYpwch1TlwzLocVkuDxjOOBrXEy2vTvXk&#10;iAmcSm2wYQwHzuVZPpJCC5H9Jo6EKaNcYWTUEG5b4RQoXCKHouIH3xE8Ft8XOjjvKbJ4Ci2eIosK&#10;8yqwqDiix2CZuCRqJeO2SqkZO72Wz7FSIs61VoHN3rbbk2cb0vZit7Oa9tn7PdudLaxoWk1vY+el&#10;aLm03MSzrDaeeWs+nvsdGMZ9Tj0rr1mwbFo4E5sWzcLGhbOwgSya7Qgci+cb/ncILJ7iic3b4lBc&#10;0aUttOi2Hf7/RGB5E56DaDoIptuMYwbMPNABSs8wDrC9CQ7A6WClPpT5ALZfYPYLyH6BaDwbfYDX&#10;tE9hvp4PeH2R6QuM6fWFoWXzpKbBSh3EtONovJrO38az/vRa2AOQil4TT+xBeR0gr0kwITqwz3g2&#10;NQ2oKyp4aDoexxZWFLsMRMtQE5qvp7Cix2IcrnPQngILrVeo9PNFRJGFVisc1FdUaLHxFFi0DSh6&#10;zfWDg+hHg+eHgu632wLReFzymrM98LrrdeU11nbi4JyvnqPWac31qiLLmwe0a2pLNbUhiiqcKuN1&#10;5kItkWq6hoRl9LxmFFBY7840bKwHtn/eCzYMq/k+Uuy61nrUfXofeeKZTq+vXk8bDVf0GLwWWlda&#10;v9zW+1mPr3Wsdct1jaPYedl17tybjkBm399V8eR9RDGFrF0iz/ul8nwXuM4w+j6hmLJsnjwf5k42&#10;yxULJK1Anztzp4yWj09+bJbJfTFQnmdDTdiimRSP/msCi56/YpdV3wEKw7hf60Lrw74uXK+qOyOy&#10;SD7zq+fDOiBLZ0/F9DHDqgks0X7tzTRh0QHeiAumuEIfLK9PEeYpsMR0aGvwFFhoxcKpwgjXKaxk&#10;cZBJlo7A4u0SWNqiU2wghvbrhCUUEZbPxMYFk6XTW4KizqnICOuAWJ9WRlyJo4NrOWZyoA9SQyiu&#10;SP48npAR3sEtsET5oKNrmjADxZUaBZZgdIoJlTguYkORGxuCHNdfwFkkzpNgQ0ZciIEiS6rklxLR&#10;AUlh3o7AkhuP2dLhP7p+Lp6e34UfHpwyAsuPD04aiw4OxKvA8t294/jOJbB8fGkPruxbiY1zhmNi&#10;aVcU58SgtEsiJpT2xNaFU3Bq+2pc3L8FB9cvweqZ4zBtcDEWjCnHtkVTcGnvOnx0cT8+v3lUOISX&#10;1/bis6u78OmV7cI2vLy6A59f2ynsxudXyV4JE67sw8vL1fn88t4qvrgq2ybeHmE3PrvMpSOIUFz5&#10;8vphfHJxL+4f3YiL2xfi1PpZOL5mOs5tnocru5bgzsHVuO3i1oFVuLl/Ja7vXY5ru5cZbu1fhXuH&#10;1+Hxic14enY7Prkkx5D8X/K41+R8rnEpZaEIYYSIXW7kXBSe10s5L/LZFZ73ziq4zbow4Zcl7PIO&#10;vLgkx7q4Dc8vbMXHwrPzsiQXthmeX+B+J84Lw1Z8Knzm4tNL2wzOvu3CDtneZeqK5f5MlncOr8Gx&#10;tdOxfnolVk8ZhM1zR+L0lgW4d2y9c55X90hZpEyS9rNLO6Sud0l97pK6dcp59+gaHN80C6tnDJb7&#10;IR+jSrqjsn9nFPfKRb+umeiUkYjk2AiEB3WAX/s28GnTAn5tWyHYqx0iAzogPsTf+I/onZOCkaX9&#10;sGrOROxZuxCHNi6V9jMWEwb2NU6u+Tc7HcR3cw3YdkmNQafkaHRKikHn1Dh0SYlDp8RouSfCkRMf&#10;gZ6ZSZhYOQA7Vy3A/XPSlh9dwatnN8y0QT+wnXOas0fHjYBF66nv7uzH9xT2BApHNw+vwtZFozCi&#10;IBNZUe3g1/Rd+DZ9D8FtGoC+nGLp10meKZFyz5MYue85JaCZIoxTG2XEIj+TFinRjrAiFGRHoTAn&#10;GoVGYJGwjEgUZkajKIsCCC1IYgX6K/GEwolg9nMZI/Gjzb4iFyZMGCDxFMZ3hBWHEsEtoLiFFDfV&#10;95UJA+U5MahjAsqFio6Jr1HZKamawFLeMQmVsj2kaxoqXZYtpZIHqeiajCmleVg/YwSu7l+Hz2+d&#10;xG/Pb+Hvn93FXz+9hZ+fXcUXd0/hyfk9uH54PS7uW2WElnund+DJxQO4dWIHdq+cjdGlveS5F2AE&#10;ltaN3kWrxu+jXct68GrdwIgsrVvUg0/bpgiT531aQiTyOmViQN8eGFLSH2OkczhllHTupW0U9eqM&#10;pKggaZONJV0jBAV4ISU5Dtk5aYa09ET07NUVo0YNwcpVS7Bm7XJMk2+XvJ5dEBjkiyZN6htfLN7e&#10;bRAWFoi4uAjEx0YiLDQQvj7t0KJ5YzRrXF/K0xgBbCvyrqKwQoHFwHU5fnxkIOLl/RNPUcUlrtQk&#10;sBjLFpe4ongKLCmCY8kSVEWq7LehAGMLLFxWE1hkm5Yt9NFinOBXCSyOOKJwm+FERRUbiiqkW0oM&#10;uqfFyn0bUyW0ME1OXCjSI6XcIfR/5iP3j6+8I/3QSd5ZeSmRoAVYQU4iiqRN0QdQTQLLyP45mFbZ&#10;G6umDsH+1bNw9RAddx/Cl0ZguYzPbp/GzePbsWvFTMwfOxDzxgzEimkjsGXxNKybO8GItyU9MuV8&#10;Qo2T/egObRAh93KYbxsEtG0J75ZN0bppQzSrXw+N6tRBvQ9qoa5Q3zXdlpl6qy6tToR6H8jyA2O1&#10;YtYF+mBxqIP69esa/t8SWIiKLCb/WrXNtGAUWLzaybdTeAQy0zOQnZmF1OQUM0VYfGwsMtJS0LdX&#10;HspLB2Dk0Erj7J4CyxTpT9FqxYgq8i1PoYVhFF5sXyr2QBmnVeEUJ/Z88wO5TnHFQ2Ap7NsTBX3y&#10;zHJAPp099zWOlYeWDcDowdKvGzkMU8ePMU70KehQzOEgGAfXBkgezI/+YQaXy72c3xOdMpMRGx4o&#10;75nmZpqwQK/m8t0ThMHFPbFp+Rw8uHQMP332CP/nj5/i/3r1Av/z26f4+5eP8Y+vHuE/v36E//H1&#10;Q/znV/eNwPKPL27jby9vOiLLs8v4+tFZfPv4PH54ehm/vbzl+Gl5ch63T27FoQ3SZ5o5DAvHU2Ap&#10;xtwxA8ySzB5VZJhL4WVMibTBMswzlBrmji4xogxhOu5bOH4QFk8ql2/NSiybMlhwLaWNLzXLwVgu&#10;6yumD8PyaUONuMPwFbK+ZvYobJw/Ttr3ZGxdPAnbl07BvjVzcHjDfBzbvBBHNi7AwXVzsWflDOxb&#10;PRMH1s7BsS2LcHb3SlyUZ+2Vwxtx+chGnDuwHgc2LcLaBRMxZ3wFJgwtcgkstF5x+hbE+ZHrXxdY&#10;VEzRwXCiIsv/rwQWz/wJx4A4LqT9R+0jat/S7kdy3EDHpxQdp/pnvCldTWH2Ph2rYHnsMtnl4rqW&#10;290P4zbTcN/rOPvs/brtRvtzntt2mI2WScdYqp2bwSWujB2KyaMHY6K0AfpPUbitVLUfxSXSVYkr&#10;tFoZUmoJLKUYyaXsI6MlHuH6SDKEA8puRkhc4gxqc4CbFgSCrHObjGBcV34mf4ZVOHiKHIRWK2q5&#10;4iDbLmxhRa1XHIHFgQLL+BHVUbGFeVNoUXhMRY9dE68LLKwPDrxTMKAlAsUnRzyx4TPeEUicpa5T&#10;jHAEiSFmyfeB805w8nFwCyuMN24kfXAxXaXJm891Ch1qUTJkEK093EKLI6qoPxTHR0rNAot74F8H&#10;/1VkUZ8kjl8SpnEfj+sMZxotpyOgEEekIFW+xaxp4lS0sMUNYqfzjGPvs/erkKGiii2sqNBRE57H&#10;fdOxtMwM98zD8zia3nO/G6e+3y6wLJqFzYtny3I2NpLFcwSKHPMN65fMczHXgVOE/RcEFhVOPMUT&#10;xTO+hr9JRCGeIounwKLiiooqRliZPdWwXFjmgiIL/xSuadBMB7psPAcJdVDNpqYwwgE6DqzpgB7X&#10;7W3PATk+mO2Xl75c9AVov2Tsl4uiD3aiL5wqGGaFez707XyZjw6s6sChjZbfkzfFM4OLHoOVimed&#10;abheD9a928rAQa+JJ/agvA6Oc1DchgPkOqBP7AF0HVT3TKtpOLBO7HT2MT2x87Lzs7c1XxUbdF23&#10;GY9xOGg/bewI8yKiHxa+mGjNQgGFA/0K46nY4l53+2DxhO2O11qvt6LXj0ttozZ2PM84drjd5jWe&#10;A7drFlns66DY99/b2o1NTfc024m2I9uSxbZmcdqSE595uO97tgP3Pa3n7P7Y4vkzrCbcdeeO774m&#10;es/yPrTvQeKuM9afg+7T9JqHwm37GMzbfqZwnWHcb18n+9z0/LhkuN7DNV0HTavXwq5zjadxNC/C&#10;fRQcVtGh/BJ5ni+V5/oyeb4vn4t1slwr22skfNViuccXSX4L5RkvS8ZlGMWW+dPHyocqP1LpbLIC&#10;08cPw9ypY7DQCCx8/rifQVpuotfSs0yeYXqOdlrCMI1v3wP2teA6wxfOlDqmBQ7TWOnsYyyeMQlT&#10;5UOmsrCPcXJPHywUWKL4Z3KglxFUksIsZ/Ye4oojsDhTg6kFi5kmLMgHKbQqCae4EoC0MH+DEVyk&#10;c54ZEWSWtDpJ4nH82xrH910SQlHZp6N0lsukMyvvnxElGNQzR8LDjL+VuA5tEevbFnFCgp8XkgJ8&#10;kRzUAanBcqwQP6RLflUCS4Q3ciK9kRvl64JTNnB6MH/Q/0pHQ5AQ7BDL+fBDzLQpdKDdUZa5cSGG&#10;nHgXccHIprASG4xMiUtUYMmgJUs0B9ZYXz5GYKHfhpnDC3BwzSw8ObvD+OL4+dFp0Ak6ncirwGKs&#10;HWT7x4enjN+Ujy/vwaU9y7FmeiVGF2Sjb1oo+mVEYHCvLMwbNQjrZk2QDr48tycMw4SB+RjSuzMm&#10;lvXBiinDcGzjItw9sRXPr+wT9uD5xe14em4TPjq7TliLZ+fW4+Pzm/D8/BZ8fI5sxbOzW/DsjCxt&#10;Tm/FxxYMe3p6SxUfntpiLFYeHN2AR8c3y/Y2PJbjPji2CbcPrcWVXctwYdsiw8Xti3Fph5vLOx0u&#10;7uD+BYZLOxfh6p5luLF/Be4cXo17x9bhwfENeHhiAx6cWC/r3BZOODz05OR6wyPX0iDhGt9O9+D4&#10;Wtwnx9bg3tHVuHtklRxzJe7I8q5sM4z7yAPhocR9clLq7/R6w9Mz66U+hLMbpP42CpukXslmI868&#10;uEQxZw+end+B20fWYP+yCVg6tggTinMxcUAnzBuRj52LxuHirqX46Mw2I1R9dX2/sM/w3a39+OGu&#10;YyFDEejy7kXYNHcoRhfloHdGGNIivBAd0ApB3s3h06Yp2rVsgpYcaG7SEE0b1UfT+vXQvEF9tGrc&#10;EN4tmyGofRvEyj2Sl5WMESV9sWDScCybPgbzJwzFiKIe6J+TgG50jB0fjK6JYQ5JEeiWxAHcGHRL&#10;4cBtHLokxaBTfKT5675rUjSKu0h7HDMEx7euwrNrJ/HTx7fwt8/u4a8vbuL355fx27ML+PWjM2bq&#10;NVpMfXNrn8FMN/fguLHeubRnKZZNKkNRp2hEezdEhybvwb95HUR4t6h6nsTyvhfiZZv3eKfYUOQl&#10;Rcp9EY38DFqnkCgUZkWiKCvCUGzWI2UZhQHZ0SjJjkFJTgwGkOwos98g69wulfCSXIlHMdPEizbh&#10;JVy64LqB8YTSXIlLXGlK5RgOsYayHMURUhzscIeBEj6IIguXFuUSVp7rEl06JZllOcml8JKEwZ1T&#10;jMBC8YVWMLSGGdQpEROLu2H1lCG4tHsVXt44hr9+chP/4/P7+MfLu/j56VV8fvsEHp/bbXxp3Dy6&#10;Ebfknn10fjeeXjmEB+f24eT2FVg8eSjK5HmTERuA6MA2CA9og8iQ9oiWZ1t4cHsEdGiJAN+WCOkg&#10;4XwX8FkfF46uGYno3y0XlUW9Mbi4Nwp7dpTwMIRKvCDfNoiJlGdoZjJyc9KRlppgrFlyslNRKZ3c&#10;jRtW4fChPdi1czMmTRqDzp2z4dehPdq0kjbepjkC/L0RFRmClKQ44yQ/JSEWEaFBCPTzhp9PO4TL&#10;OyBB2kaqtNv05CikJkYYkSUmXN5r8g6LEeJkncQTl7jyzzBiTJgDBZgkgVOGOT5cnKnDUuR95kma&#10;nGt6lLwbokMFWXJdwlRgoV8WOsDvnBhVBcWWjgmviywqtHQRusr5dUumGFqdHqkxVXSn6CJ10Ck+&#10;DFm0sAmjrzJad9JHmT+6JoSgZ2ok+mVxejuX9Yq0Izq3p++V8u7Jhsq8FIzIz8bUil5YPrnSDBpf&#10;PrDeiHFf3DuL755cwRf3L+D+uf04sH6hvJMqzXRK4wb2wVhjEdcVBV3TkENxJUSeW37SXqQthMs7&#10;PNinLXzlurZp1hjN6Zy+Xh00qF0bdSlaCPXq1Ee9ug0MDWgp0pAO7B0H99Wd3DuO7uvWo5WL4hZW&#10;aqKuEUs4RVg92SaOeKIijIoqNnZaiiyM996776HWBx+Y6cBCg+UbIicXZSWlqCyvMMtePXuiW5cu&#10;6Nq5oxFYyooLMbRiEMaMGGoElhlTJmDWtElGYKGwQj8snDLMHkjjwJkOYHGgipYrZUUUUHqhOL+n&#10;YUBBb5RIWJkZIHP+PqbQQn9FFFoM/SSOi9L8Po7QMrDE/BVNYYXWMtMmjjXO9CnscFBuBAfRpA/I&#10;KcgK+vVAR3mHxEv7DerQGn7tmyFAiA5sj565yZgyciCObF+Dj26exS8vH+JvX3+Iv3/9BH//8hH+&#10;8dVDMzXYP764h79/fhv/MNyU98UN/Crvih8+PI8v7500fH3/lLSrc/jm0Rl8cfcE7p/ZjrO7l2LP&#10;isnYOHckVk0fgtUzh2HtrOFYN3sE1kvYhnmjsXnhOGxdPAHbl07CjmWTsX3JJGxZOB6bFow1cN/O&#10;5RRDZuHQhnk4unmB4diWhfIOW2gs+U7tWIYzu5bL8Vbg3J6VRhQ5uX0pjmyab1Ch5MqhDbh1Yhvu&#10;nNqOu6d34MHZ3Xh8YR+eXT2ET24cwYubxwzPrx/Bxy6eXjuERxf34bbEv3JkI87uX4dDWxZj6wrp&#10;c8+QvtKYQZhIy5Vh9MFCUaTMQJGFU4RxarBxw0qqoMjCcGcasdctWKoGxIdIOllym+FuMYTThDk+&#10;WGyRxR4DsoUWWzThNvd5CjG2mGL3/Ww8x37svqP2HxXt12hf1cYzX0884+sxFTt/jWOnZXynbA62&#10;SKIwfP40d5x50g/kz3aEsxrUhLOP+bNP/M/LSTzrxLM+tNxa51XXTxlviysUFTg9lrQPF1ViiqBT&#10;f412CSjVqBJW5LkhjBJGKhI+UtKNHMplqTw7KJQo3FacsOGSZnglxZVieSZWZ5iEcz/jj5T1ERI2&#10;vNxhRAW3OeWhlEH2O2WSMg92M3YIhUWKQpwKjPeAgy02us9Z6mNEJSZwGkSBVriE6yq22IKLjS2+&#10;2FAAohikU4RRFLctJWzrCRUeyOsD7I5lEEUIiiUUTcaPGmqWKqDYOKJEdWGC6Z1BehU/qosKKoZQ&#10;bBk8kNN6cQotR3xxyu0un7uMzsC/igK6z552i2mJTmOp+fHYFFkoCnmKFEQtQezy23FUyFAYl+et&#10;25qPvc8Wa5gPy631YNeFYosfb0OFETtMj2/vryl/T+w8NK3WM9//So0WLJsXzTICC61X1hvmyvo8&#10;x4plyXxsWErmOSyTfcbJPcWRNwsstrCibF62oMYwDWc6W1xRIcVTQFGRRVHh5V8RWJbNmoKlLiiy&#10;8E9hHTDTAVQOBLoH6t2Dgxqm4fbg4j/DDJrNcgsqOqBW07YO0OkLjQ/tmh7W9sumpge+HWaj++38&#10;mYfiGVcHVlkuu6w6GMjlP4Px7Hr2rE+i9a91VlM8zwFx3fZEfaAQHZhXMcPGHrhXahJHGFdFEBs7&#10;DzuNfXxi56X5aVoN5zbzVHHFU2zQc6EQwSm/aLlC80qq/hRcKKBouRjHsZ5wixdcOoPyOkhfHb2+&#10;/xWYRturTU0kC80PAAD/9ElEQVRxFY2vwgDL+CZxxbPeHCf0xC2GeqL3q43u07ZltzFNU739OO2t&#10;prTa5u1z8fz4JPpRqudZExqH8fWe0w803t9c5z7G5XG0vhX72PZ9q+jxNT63mTc/8Dw/vnk8Ow2X&#10;mrcyb5ojwvDcWQd2/Zm6ErSODLTUcNUbUUFhIevOVX+mXcjzxDwfON2XSzihaGILLSq2cMkw3bd+&#10;xTwTzjQLZ03A9AnDMHlMpWHGxOGYO22MCV88R55Zc9zCCsur19nz+uo1tjHls9LaaHrGsZ/jdj0S&#10;cw1dAstiydOOq3XBsIXTJkineDAqpHNOgYUWLDH+XkJ7xNNZfWgHI678U4FF4N/mHBCNk7TVBBb+&#10;zStLXc8w4koQ0kIDkBIs+Ug6wj/TOahb2j0Towf0wtiyPhjYMwfdkiNln68ZXI2XvOM6KBRmfJDo&#10;EllSgjsgNaSDxPVBepg3MsO9kB3hhRxashh8kUuBJSYAneOC0CmWUFhxUN8rKrIYgSU+xOA4DQ5y&#10;BBaJmyXxMl1QWFHSozlVjD9SwnyQTYElOxbTh+Zj/6oZeHx6G76/dwI/PzqDVw/o4+QYvr2pAgt9&#10;VJzEz0/Ogo7wn17ciZNb5mLWsN4oyApFRnBzpAe3QOdYfxTR90K3DAzoko7eaTHmPDjtWWFOIqaU&#10;9zXOrW8c4jRh+/Hyxn58dm0Xnl/cgqfn1wvr8PGFDXh+YRM+ubDFiCzPzwlnN+P5mZrYVMXHEufp&#10;6U2CLM9QYNmMR8c34u6htbh3eK0RWh4e34RHJyi8bMVDWT6Q7btHNuC27L+jHFHWGMuO24cc7sr2&#10;XQmnsHLfCCnrDVy/f3yNCzkORZKTxC2kPDq1Qep3Y41wn83b4nD9QznPj6ROnp7fimcUoVhHF7bi&#10;E6nDF8Knl7bgs8tbhW2Gl1e24XNaBRnLoN348sY+4/Pmq1uH8Ejq6sSmOVgwMh8Du8SiS1Q7dIps&#10;i35pwZg6sBt2LBiDWwdXg1Y6P94/jlf3jgpHhMP47Ql9wRwDfdic2jwL80f1Q8/UAIS3r4fW9f+A&#10;pnX+iCZ130GTBnWMsNKsWVM0b97c0EpoLbQRvFu2QKBXW0QH+aFTajwG9OpsRJZhRT1R0iMLvdKj&#10;zf1AeiSHo7ds90yNRp5AR/K9MuLROyNR4iVIWBy6J0WjW2KkhCVgcJ9uWCXP6ot7t+DlbTpTv4t/&#10;vHyAv392C3/75Cr++vEl/PbRWdB3zvd3D+Hb21I3t/bhOzm/V49O4svbR3BL2sTaGUNQ2jUBUV4N&#10;4dXgL/Bp9D7C2jZFtG8b55533ftJgXJfRwSgS3wY8pKjLIGF03rRUiUMBRmhhmJZH5ApzxOKJFkk&#10;2iJK9kUanH0ChRbJY4DGzY62RJMoFxJmUSb7B+bGuqAlinudwklpDZQxXkdarAi5nB5Mtl2CykB5&#10;XtgYoYUiS8cEVHZOFFyiSqdkI7JwSUsWQisYtYYZ378zVowvx7ltS/Hi6mH8/vwG/teXD/A/Pr+H&#10;nz68jM9vHceH5/fg4ZmdeHB6O+5THJXtjy4dwEdXDuPWyZ04snUpVs4eg0lDCzFkQB7Ki3qgsrQ3&#10;hgzsh0HFvZDfKxc5qTGIkWduiE9rBLVvYSwSUqOC0SNbytOvG8oL8lDcq5O0uxjEuwSOFAp0mSnI&#10;TE9CfEw4AuVZHhMRjN55XbBk4Rwc3LsDx4/sx5pVSzFiWAVyMpIRIe8KP5+2CJZnPdN0yc1EQd+e&#10;KCsuQHH/vugv6/l9epgBYNK/bzf07JaF7PR4JMSEIELeVxHyroqUJcsQG+YWWeJkO07eVbEW3PYk&#10;PlTiC0ZkEdRvS1KYImEC36EKRZZUed9ViSyyTKfoEinvQFqyVIkskeiU4IgrtGjJjQtzkHZOOlFk&#10;ETonRqCL0FXuP0IBlHSXe6E7BZaUGEOe3LeE67xXKUhmR8r7l9YrYb7IivAz93teSjj6ZnL6O3ku&#10;SNsq6ybtqkcqKvKEHsmGwT1TMDI/W94tvbBsUgV2LZ+GS/vX4fGFA/j87ll8++FVfPnoEh5fOozD&#10;W5aaqcCGFnRBf2mTeZnR6CLHoMVnUqTUbXB7RAa0RbhfG9Nm/Nu3glerpmjRpAGaNKyLhnVrm2nB&#10;aBFSt049NKjfEA0bNkajRk3QuHEjoSGaSNzGLho1dsSWevVrmynC6tSlCOJGxRJbWLEFknp0TF8N&#10;t88WxtP0NcH9tG555513pKx1zNRgSQmJ6N8vH+PHjsOUSZMxcfwEDBs6FIPKyowPllKhciAHHwdj&#10;whhOFTYW0yePN1Yrk8aPMg7vR0l/i4wxg2VDQYGFQgf/IOa0LvyruES+1wr6dEffvM5myq4+PTpL&#10;+++OwvxeGFDY14gqNlVTvsiSFiwD+vZCYa8eBoou5bKPAzcUdWjFMkPKZKxZKPZImViuIRUlKOrf&#10;E106ppsp+EIC2iGQU7wJkYHtkC3fbgPzu2LlvEk4c0DeoTdO4XNpF99I+/jh2XX8/MkN/PoprVWu&#10;45ePrxh+fnpRvnfO4iv5FvrsxiE8u7IfH18VZPn00h58eHE3PrywC4/O7sD901tx69gGXDmwGud3&#10;L8elvatwZf8aXDm4DtcOr8eNwxtk/2bcPrEV9+SZdu/kNtw+vgVX5VuIVnr0N3VV4t2RZ92Ti3vx&#10;9MoBPL16SDho/FF9fI3CyFG84PSWd07g5d2Thk9uHjVxH5zdiXtnpByy/PDyAXx66xi+fHAGXz86&#10;Z+D6Vw/P4JvH5w3fPjmP7z68IMtzhu8+PG8sdD6VvD+SYz24sA93zuzC5aNbcWLPGuxYMwcr547D&#10;7PFyDcZUYMqockwa4TixnzaW07lVGKf26oPF+GEx4kq5iePgWKaoJQktVdSSRa1X1KLEcWxPYWUo&#10;ZoznFF6vT4+l/UMNd9I5AgrDa0LT2WM8nmM+po8n/RTtM2o/3e4DahwbDffM1zN/T+z8eBweT+G2&#10;fWw7DeObvtQMwnTcdqCo4ggr7Msyvls4+VdwhBXO4sKZYpz6qomazkP32fWu18jzWk0l42SdAoss&#10;J4+heEArjXI4Duod7G0VV4x4Ukkhww3DjKAhccYOG2iWoyxRxRZWhg+mSOKgYdw/apjkP3xgtfh2&#10;XJsRFFkqKKoUv1YOhUIPRR8VEhW2e2KmMxssZRa4bguObxNYbJHFxhZePEUXW2ChvxZ1mq8iw5vw&#10;9AViowPyKhpQLPC08lDxQAUG9wA9hQ+3kGALCoxjo/FtAcBzn51et+2y1nROnk7l7XPS/FWU0HO0&#10;hRAbjatxyNsEFt1v15Hma5ddz0upqQ4UDX8bjKfl8ORNeeh+LTdRSya1XqlRYKH/FZ0izDi4l+11&#10;C2YbR/drF87F2kWcHsw1RdgSIvsEWrJsXOoIKZ7iCnmTiGJvky3LF1ahcZjeU2ipSWSpSVghntsU&#10;W1RgWTpzMpa4WMpBM2vgzB4orAl70JXo4KI9OKfUtE8H7hTPwTsNUwHjTS84PtDtB71iP+w9X3q6&#10;zrx0MM/OX1+Uni86jacDf8RzsNHzfO0686wnB4azLh0hYrW0MWdaJgomFCQYrjBsjsRR5v5TdHon&#10;2+l8TeKGDuIrjPO2dBpH4+m6J3Yedl6K5zbTMG+Wx1PEscvIuFxSiOB0YJwijAILLVjo6J7TUnEf&#10;8yBcV2FFoZihVhT29dVrbMOwN7UDbbee7VTR+J7Y8bS9/SsWLM714nlxn7vdaRvjfVmTQKL3K9sd&#10;42uZ9Rz1XDQvO01NMB+2fc/z5nnoveaJ3ntE4+m6nc7zfrY/hjWu1p1dh5pWP6Bt9Pgan+v86OMH&#10;nv4tpR/9DOMHoOfHuL0+h+VmXmwX9GsyW54JtMaYK+1O6pBwnRgRwVhquHGEBWmHnKrLxcJZcv0F&#10;k4dLYKlJZKlm0SJQWNm4St4haxcbGLZk7mQjqlBcmTpuCGZPGSXHkPtiDvNnOd3PWsLryeutYq1e&#10;Y5uawhS7bSi6r8b2JufOeuB5UkyiAKVxbBZK/aoFC/0qqAVLNIWSQC8jpCS5RBYuFVtgiQv0Rhyn&#10;E/N3SAj0QTKn7QoPRHpEkCyDkBoWaOB6ekQwMsODkc4w/nFMC5YgL+MYn1Ny5aXHoF/HZPTLTUL3&#10;tGhkxwSZ6U2MhUwHThnUXqDFjHO8+AAfJAZSZBGkPLSESQ3xQgan6aIVC61XXE7uKbDk0oIllpYr&#10;1eGUKUrn+FADLWo6x4egY1wwcmMDjchiLFhiHLIlblasDUWXQGREynFiA9A3MxpTK/tg3/KpeCwd&#10;++8osEgn/NX9U/jxLgfUj8nyqPHz8dODk/jp8Wn88PAkPjy7BYfXTsXE0lx0jW2P8JbvIqjpnxHR&#10;pg7SglsjK7w90kPaIta7McJa1TVQRBrSJxMb54zCtYNr8BWdxtNJ+sMj+OYu/a/sxte3duHrmy5u&#10;yDa5TmT72k58Y8Htr6/tkvXdDtf3yPYefHltr7APX3Darqv7wKnF6GPkMwl7aabEcvPy2gEXsn7d&#10;4fMbB/DFTU4RdQBf3uK6e9uBcfZIfrvx6VWyS9hphKKXUobPb+x1sa8KpmFe5CuKG8LXdw5V8c3d&#10;w9VgmMYjmtad3pXuzkHjb8Zwa6/h29vCnb347s4+fCf1+v29/fjh3gHhoPHn8ssTubYPT+CF1MeF&#10;XUuwdnolhvVOQ+doL0S3rYvwVh8g3qsueiX5Y0pZV2kbk/DwxCb8cP84fn1yGr99eBq/PD6B35/S&#10;t81xPLuwHQdXTcGUQd2k7baDX4v30KzOv6NJ3T+hWcNaoA+KVq1aoFXr1rJsgzZC+7bt4NWmLbzb&#10;cLqwVgho3xaRAX5IjQ5Hx5RYuddjQT8OOXIf5Jj7IRBdE4LRIzkMvdMihSj0kfuwbzr9m8SjX1aC&#10;WfaWdHkc0E2MQH5mAsYU9MTmeVNw+5i0jweX8NcX98xUVH/79Cb++skV/PXji/jt6TlTJ7RiefXQ&#10;8Xfz44PjUm/Hja+hI+tmYPLAbugc1wGBzd+DV/2/wK9pbYR7NTf3PKccpPUKRZbEALmvw/3R2Viw&#10;RKGfPB/6Z9BvSiQKMsJRkB6KwvQQFGWEoDgjFAOEksxwIRKlmVFC9Bspy4pFaVaMgetlXGbHGKHD&#10;rLvCNY6JRyHEiCOOWELxhJR2FHJjUSIYixmBljHGOoZxOkrcTvEY2DkBA7mU+CrKVLNskTBCMaai&#10;U4LgTBdmhBUXxrJFwlkOJ008xvbLxZJRJTi5cQE+vnQAf3txC//zi/v4x2d38MOjC/j85jF8cuWA&#10;ayBzLx6d3WksWj68uB8fXzuGp1eP4t7Zfbh0cDNO7FqDo7vW4sSBzTh/cg8untqPk4d2YOemFUbE&#10;H1lejLL8PJT07oqB/bpjaHEfjB5YgAkc/JDloL7dkJedhIy4UKREhyA1PgKZKXFIjItAsL8XWjat&#10;Dz+vVsaPCzvAyxdJv27dSrOcNHYkCvv1RG5GChKk7SZEhUnaBOT36m7mI589Td55c2cZ5s2ahpny&#10;bTpx3AgMG1xqhJbczCTERQUjLMgHofKOCpN3U0RwB0TJey5G3k9xQmxYgCGGYS5iQ14nLiTAEB8a&#10;iAQhMSxIcNYVhiXJO44kE5fQQksWhdOH2QIMxZcsTrkn9ZErZEWHGv8snEYzOzoYOfQJZqaspOhP&#10;h/hh8k4Kr6KrEVwi0D0pEnkpUUYc7S33bS+5Vwm3uydFyD0u71z+fCBkhdOaMwDd4oPRKyUC/aUd&#10;l3RJQllXWq2kGKsVR2BJcgSW/tmYPKgnlkwsx85l03DpwAZ8eOUIvnp0CV8/voJP757DHWkvu9bM&#10;xbQRxSjsnoouqXJOCUHIkGdLqjxjEiP8EBPsZcSVQK8W6GB8eDRG66YN0KxRPTRqUAcN6tVGfVqx&#10;1Ksr1EODBupQvqFrXcIoxBgLlnpo3KQ+mkh6LhtKOJ3g00+LI658IHC9TpWgwmm9iFtIcVuwcEmR&#10;RePYqNhCQeX999+v4t1338U7f3lHylofHXzk+yUrG4PKBmLGtOmYM2s2Zk6fgQnjxmHk8GEYWlmB&#10;IRWDMHxwBcaMGIapE8dh1vTJxnKF4sqYkUOMpciIoeVmOYZTvIwaBgosHFhRcaW0sK8RVyis5HXJ&#10;Ro/OWYbeeZ3Rt1c345Ce9wynBFPoU6WsKN/4YBlUmG+sV4r79ET/vG7IF/r37I7Sgn7mGBRZeN9R&#10;YJkmsGyjpQ9YXlaIfnKP52YlI1HaYph8s4UGtpN7qh0ig9ohVb6h+nRJw5SRZdi8fBbO7NuAayd2&#10;4O65vfjw8iF8euuEESK+fXwO3ws/PDmPb+6dxKfyffDw9BbcObYet46tw53jG3D35EbcOroON46s&#10;MTw6Q4tceeffOmz49PphvLx1VNaPmeVLWXL9izvH8eXdEwaGv7h+CB9d3INH53YakYbrn1w7hM8l&#10;3lfyDfbVg9OO1YwrDS1nvpHvs++kfOTbR2dNPMb/7OYRw+e3j5k03z48K+dxHq+eXjJQQCHff3TB&#10;LCmqfPP4rEDR5Yxsn3WFX8BXj8lFfP3kEl4+OI8n14/j4tFt2LNhEZbPkr7WhKHyXV6OaaMrMH3M&#10;YOkvDcV0Ci8ChRY6uNcpwiiwTBlN4YTWKNUdzLO/xX6XMyVY9f4Xp4ya6Rrgn8l1g9Mn074g+3Hs&#10;jzG+WkRwXftqNoxn9wHt/rz2IXUfw9j/0D4x+0hcZ7geV/PSfLRvw3WG2X183eY+RcM03O6H2zCM&#10;++z4RI/nwPRSZmEJ+5CzmRfDmDfLwPL+6wKLxnXjHk9TeA20X6379Hy5zX2sdxVX7OtjwjyZKPe0&#10;XGMKLVPGDjVQbFEm0bJlVGUVE+hjdPigKhFFUTGG+zXueFkfK2EUTmyBpSYYZ8wIyVfaLZeEYgux&#10;tzUvI8hYYoonasFSJfr8E4FlNK1eBBVbaOViphcbRoHJsVSxhRQbDVPhxRPuZz6EIgunCdNBfAoN&#10;FBcoMlBsoBWijYoQtgN2HfxXAYCD8Byc9xQNFB24t4UCOw+iwgjj2ev2tobZIoEtCmgc+9z0vGxs&#10;QUXj6XnpMTR/PQaXKi7Y5+aIDe649rbG9bRU4T7maaPxiZ6LXV+KnivTaHzNz64DPQ87vl0mO61S&#10;Ux52Pu64jrii08cpNQssC2cZJ/dr58/A2gXC/FnCbKxZMAdrFs7B2kVkNtbS6TDnxhcosrxtijAV&#10;U97EPxNYyP8ugYWsdFm02FOEvcmC5U0DZ57Y8ZnepqZ99ra+uIgO9mlY1SCb62WkD+43oQ98+8Fv&#10;vwwVfRHYLzV9iRF9AXruJ3Y59Xxs7POtqa6IOw63qwssjjDCQU5bYHELEjUJLLaAYaOihabX7eqD&#10;9TXD/XYaOx3RMD3Om/As09vQY/D4/1WBhVOEcQ5LnSKMIoWmdVut8CPFwZkqzP1RZX+42NefaNuz&#10;0X12m9F4zFOx87Wx42m7pFXNmwQWxRGNeF7c775ftL2pMGLj2fYYX9u7fR4M03btbqMONbVvbmte&#10;ev56Prz/+EHriec9SvT8a0pnb3t+MBM7Lj/a9GNO0TDuZ15a51xnuP2Rrx/47ATYH4LkteOy3MyL&#10;13G6tB+XQKJCiw3D7HAjsrjEF08oOCieAouKLJ7WLJ4CC8MopNCCZZJ0gKaMHVwlsFB4WWr8tjjP&#10;XEWvrbaZt13zt6HtkdjpamqLBobJu5dO7u34BnlXLZZ2OW30UOOD5f+uwEIfLBQ5lMQgiR/iXyWm&#10;vCawhAcjI8xlwRLiZ6xdHJGlPZJDfZAZHWDmau+cxOlRwozAkiLH50ArBRWKKzYUWhICvJFEYYeW&#10;MzUILA4eAotSg8DiFlpIMDrGSZy4QHSK5zIIWdGBhuzYEGTHhVZBgSUj0l/O1QfZcrw+GZGYUtHb&#10;EVhOb8MP90/iV+l0/yTLH+4cxY93VWA5Clqw0LLlO9l+cmYzjm2Q5++QHijKluOFNkVGcBN0jm6P&#10;/KxwFHeKN38d904LR4+kYEN591TMHdEfB1dPx4NTm/Ht/WN49fg4fnp8FD88OCj5UhzYje9v75Fj&#10;78Wre/vx8719+OW+i3t78Mvd3cIuF7vx8909wl78JLy6ux8/0ofGnQPCQePs3TiDv0v/MUfxnRzv&#10;u/vH8e29Y1V4bjthx8z0UD88PI4fH50wvHos505/HWbJfVInDyRf+u4wHDbbP9Ap/SOmc6fV9D89&#10;0fQnq8J5jO8f8LhHDN/dZ748/rEaju+k4xRtWr5XcpyfH5/Arx/KdfvwBH778LiLY/jto2P43XAc&#10;vz89ib8+O42/PT+PXz46g89vHsDVA6uwcd4IjCnuiJ4p0oYDmiHSCCy1EdmmDhJ8GqJPahCmlfcw&#10;AsqTs9ukfHKMj85JPhfxn59exa9Pz+OTq3txcM00jC/ritTwNmjf+C9o/MG/oXGdP6FZo9rGB0WV&#10;wNLSJbC0aQevtm3h3bYNfFq3Qoc2rRDYvi2i/X2QFCbtMyIAaRF+SJN7JDuSPooC0FXado+kUGlT&#10;EUZk6ZtOHycxyM+MQ/+sePSXZb+0GPROjkSvpAgUZiVgfHEvbFswFXePuwWWv312B3/99AZ+/+QK&#10;fv/4opzDWfz8RK6PEViOyVKui9Tvy+sHcH7HYiwZX2KmwItsVxft6/0HAlvUQYRXc3mu0BKOgq2H&#10;wCLPgk4xIeiRKGVMjUJ+epSULQL908NQkBaCwrRgFKYHoyg9BMVCSUaYEIFSuRdLM6IEW1iJsaB4&#10;4uAILK9j4lhpGDYwm5Yn8RhI/yq5FFbijLCiqMBSJbRImBFgBIosRmihwMJtS1zxFFjKO9k+Wtwi&#10;S00Cy5i+OVg8cgBObJxvBBZnijC5Ni9uyXPhLD67cdQILM+v7Mezy/vw+Nwut8By9SieXT2GxxcO&#10;4d7Z/bhzbj/uX5Zn0u1zeP7oKp49vIZHty/i+oVjOHdsH07u34mju7fi6E55Zu3ahL0bV0ofax6W&#10;zpiAqSPKMbiwJ/p0SkNOYgRS5bpRZEmMDkWEPK+9WjdFk7rvoW2zBoiPDEZJ/96YOnYkFs2aLt8R&#10;kzBhxFAM7N8PPXKzkRYXjYSIUCRGhSMnJRF9e3RFxYAijKyUTufgcgwdVIpBJYUoLuiN3nmd0DE7&#10;BUnxEYgKD0B4sK/QwYgrkfLOocASHeYIK/87BRZ3uCOypETQN4sDxRS+XxOkDPFBvoZEKYsKMJlS&#10;J9mcLi023EzB11GguJJDKxcKLUIuxRaBPsIotJAuCeFmCs2uAoUUCip9MuKqRBaKLt0Sw43AwqnB&#10;ssJ9jcBCq8cutGJJDpN3irTLLrSMpAWLtKs8R1xRgWVEfhYmDczD4gmDsH3JFJzbuxaPLx0yAsvL&#10;e+fxUNrK8R0rsXDKEJT1zpJvCVqtyLHkmZIeGyjX3B/xEVL/ck8H+bSCbztOa9gQLZs0QNNGddGo&#10;QW00oJP6ekTWXSKL40uljqGu7HNwHNoTCi20YjGWLB4CS506tDJxLE3q1nUEFoo1FEy47sD1BrKf&#10;/lQ0zI2nwMJpwiiy2ELLe++9J8duaAQW+l4pKR5grFcosMyaMROTJkzAqBEjMHRwBYayrbqsV2ZM&#10;mYjZ06cYvyv0t0IRwxZYRnPmgGGV4B+rFD4cvyr0qZKHfj27oFe33GoCSy9asvTsaiy58nv3kDjd&#10;0Devq4GCZGGfniju28tYr1BcKeqdZyxYKLDwXmJ8CjGcj59Tk1FgmSP9JQpALB8Flp7dc5GaFI2I&#10;UD8E+LZBsH9bhAW0Q7R8b6XLt1Lfri6BZdlMnNq7DlfpzP3UTjw4txcfXT6IFzcoUhzFy5tH8PLG&#10;YXkG7cOHZ7fj/vGNRmC5bQksyr1Tm/Dk3HYjsHx246BLZJH0Nw/LtgPz+/zWUXxJ4eTuCXxDoUT4&#10;+t5JfHGb4gvFmKNGgPnmwWkj7vz44QUD1797dLYaDHv10UX8RPFEloxHUUiFIS7t+JzK7GsXFFW4&#10;/FK+5T6/dwKfybfdp7cPG55L+Z9ePYAP5dn74dWD+OjaYTy5ehh3z+/D6b3rsWP1HCydLv2fsZWY&#10;MmIgpo0chOmjK6W/NATTxg2uYqrsnyx9j0m0chHUekX7Vwq3Ka5wWjAVWdgnM/2vGgQW7fNpX459&#10;Rm6zr6YD+ET7bTZMy/jah2d/Vfvv2idX2J/V8R67b1NTXDsfT5iH5mPDsDfFs/tQROPyODZ2+iqB&#10;ZRZ9fjoCi8IwYlu4/NetWqr3n7UPTbTvzjCtEw1jnWv9231yhmt69qVnSf7EFllozWLDMEXFFxVa&#10;bDGF4dyv6SbL+kQJmzB6MMZJO7RREUUFFFtIsQUWritvElhoteJME1aEYYMKX4PhZGTFAIyqLKlm&#10;pWILLKO438RxcKY9o3jkiCy20KJouMbx3E/UosW2ZKHAMoID9i5xgWIDhQcKKuUltCq0fGi5YDj3&#10;qzhhCy4c+OdAvA7i2wP2RAfqbaFAxQ3F3qfowL5nWh301/w94zE/Pa+ahCMVWVRUsdGy2uix9LxU&#10;nFCBQsthn7eWp6b0RPfZ58Nwzzw1LxsN94zLfXaemq+m0fw1nedxNA+lpjyI45vG+Q743yewGJFF&#10;9i2ahXWyTvGjJj8qxFNQ8UTFla0rFhlskcVTaFFrFns6sH8FFVpssWUVxRYO8Au2k/vXBrkEe0Ds&#10;Xwknmpe9v6YwDVf0pWK/hN40eG0/0BUN1we8J+407r8G7BefHvdNLzw9h3+GniPRwcXXBxm57img&#10;vFkwITUJK5qeqPChYgXRbc84ur8mQUMH9jWOjeblWR7Pcr1p/5uwy+dZJi0PYRyWg+EUU1RgoRUL&#10;1zltGEUUFVn+dwgs2q4UbW8aX9PabdCOp2i43SadD41/LrDY9cH9ThwHWrV4CnZ2fTrwWjsCzeJZ&#10;U6rqZeEM3mPEfWw9fk1omXg85scwzYv3FX3bzJ5EAYMfvqPegvvDVz+audR1wvrhtn6g8ePbRoUQ&#10;zw9sRffZx9Dj2B99jKv52em0fPYHoblunO92mlxLXtPpcm1nyLUXbEsU5TWBxRJSlst7xggMLlbK&#10;O8VeJ6sWcxowuZcMct/JtoatofP75fJuWCnvitWLDQzncadP4IeodHzof2XaWDn2ZCyjM3k55jK5&#10;ds71dNqPYw3lXFdeXwdeaw2vjiPyudshr79ne9LnJ5+Zns/Bqmcgt2lpJajVVdW0h9KOOYUlndwP&#10;kQ87ThHGASBnijC3wEJxJSXcv5rIkhhC/MxgUQIHiwJfF1hUUOEyhWKKoEKLwQgs/sYhPgUWDqjG&#10;B7ZDcqg3MqL8zVRcFC04DVeqHJ/HiZP8KapE+xJasrRHrB99wHgjUcqQRIElxFvyljzCfZAZ6Qgd&#10;Dn7IiQ4wOOJKMDrFuacIc8QUWqsEGusT0imOwgunEgs0dHZt039LTrQQE4ScWE7zEgo6E86KpnBE&#10;a5p2SA/zQs+UMEwsy8OuxRPx6NRWvHp4Gv/4+DJ+e0KR5YRjwSK84rp0yMn394/j06t7cPf4GhxZ&#10;NxWb5gzGsonFQgnWzRyCHYsnYM/yqdi9bAq2L5qALZxbXNi/chrO7liE+yc34zP68bhPYeWIcBg/&#10;3j+I7+/St8dufH9zF34Qfrqzx4gqvz/Yi78aduP3+7vw2/0d+O3edvx6b4fs32X4+e5uib8XP9ze&#10;K3nsw7e39uPb2wcc7tBp+SF8e+9wNSHDEVIoqHDdzfcPpFy0ZBAopvz4iKKJCie6Xh3GcziBnzhY&#10;T4uIJ6fx84dnhLP45aOz+JWWErK0cfa70Xjkt2fnLS44/kKenncEgQ8lbx6Dwo0RqY7h50dH8dPD&#10;w/jpwSH8cHc/vqNF0M2d+PL6DnxxTbi+C1/e3IdnF3fg6oEV2Ll4HKZV9kJ+ViSyI9sjKaAlkvxb&#10;IKFDU8R6N0J0+/pIC2qJvulhmDSwO7bOH4Nr+1fhBacLe3IGv358Cd9Ie7gr7WbLorEYmp8t90lz&#10;tG30FzSq9R9oXPddNGtc1wgsLVs2Q4uWzdGiRQu0atkK7Vq3rbJg8ZJw+mHxa9MSYT5tEB/khZQw&#10;X6RHdECW3Bc50R3QKcYf3eIDkZcUgj6p4eibFmGEi/yMKBRkxqAwMxYFFFvSotAvJRJ9kyNQkpOI&#10;ySW9sXPhVNw/sRvfPryEv356F3/77Bb++uI6fqMPlucUWOS60CpH6tPhNL65cxiPT23G1nkjMLR3&#10;CpI6NIJfoz/Bu8GfEOPbXJ4VnGJQnjXBjuVatE9rI7JQYEmTZ09OVCC6yv3WS8rRNzVSyhouZQtF&#10;QWqIoTAtBEXpoSgWSqR+S+R8StMiZT3KQc5FcUSTN1OWFVdt2zMt9zsCSwLotL4kVx3pOxTn0Fm+&#10;GzrNL+koeVkCSxUMqwbDJG+KKzUILINd04Nx6jAz5Zik4XJM32wsGlGI4+vm4On5vfj12TX8/bPb&#10;cj2umUHHT68fwvOrB/DJtYMG/tn94YU9styPjy8fxofnD+DW8Z04vXuNccK8c818bFk5B5uEzVxf&#10;K32qdYuxbf1SbF+3FJtXLDA/wq2X9+lyeRcv4GAO/2ytLMaw4t4Y0LMjeuYko1NqHNJiQhElz2rv&#10;Fo3QuPY7qPWnf5Pluwjybo1enbIwbvAgLJ4xBfOnTsR46VgW5XVHbnIiYkOCENbBByE+7RHq643o&#10;4EAkRUUgPT4WGYlxSImPNiTFRyEuOhTREYGIDPNHuLSXCBLqh0ghSsIi5T3HZVRYgBFaCEUXJZrv&#10;QaVKZAkwxIUGIj40qBoJFiqwVAktXFJ4ETiFWEpkMDJiwpBFixVOC5YUg87JseiaEofuqfHomZFo&#10;puTjFHxmii/XNGAOkWZ6vM7S9gnXKaqQHsmR6Jkahb4ZsUYQpQVantwfXeUd14nvvUg/ZPOep38w&#10;/gAQ7ouO8k7sFh9k7vcSaX+Duku7yksxokpFXhLK8xIxSJZD+2ViogosSx2B5cH5/fjk9mncPbMP&#10;R7Ysw6Ipw1DRvxM6yzsvMy4AmZJvLqcHSwpDqpQhPsIPoX5t4NeuGbxaN0KrpvXQmGKJXPs6td5B&#10;bYOs134P9epKuFC3zgey/b6Ev4daEs+mdp33qsSWBg0cHyyOwKJQWHGLK4QCi4osDlxvaKDYQiHF&#10;xk7rTuNY1Zh1CjR1aX3TEK3luRseGoZOuR2NFYtOE8blyOHDjQXLiCGVoHN7Wq9QXJkzYyqmSh9r&#10;/JjhVQKLiiwUVjgtGAUPTu/lOKzPQ34vCied0bt7RwOFll6y7JPXxQgs/Xp1rxJX+vToInEYl1OJ&#10;dUFfIb9HV2O5QoGFYktR354o6N0D+a40FGPKSwphpgubzHJOMiLLUOn/5ffphpzMJCTGhcv9JfdG&#10;uJ/QAXH06yPvhaLeHbFw2igc3LYCN8/uxZPrR/HxrRP4RPhMeHnruLEsobjy+Y1D+Pz6QYcbByVM&#10;uClhtw7ji9tH8OXdo4av5PvoG/k++pZ+6x6fkXfjWbz68Jysn8X3j85U8YPFjy5ePZK4Eo9xf5B0&#10;5Hsu5Zvhe8nru0en5b11Cl/JN9cXd4/hpRz3Mzn+Z1KOF1KeF9cP4Pm1/VV8LO/mZ5c5leJuPD6/&#10;HQ/ObMWD01tw//RmgcstuHtyE26f2ICbx2iBsxbXD6/GNeHqoVW4LN8FF/etwNndy3By51Ic3boI&#10;BzbMw44V07Fm3jgsmjoUs8aUY/qogZg6skwYhMkj3P5XyOTR5YapYyioUDTR6cEqZJtWLI6PFLVc&#10;objC6cG4ZJj+4OYIKg46RRX7Xtqv1n45+2Tal/Psv9kwDuPa6VWg0P67wj69Pf6j41M6PmSPDxDm&#10;oWNGNva4kQ3DmJcnNcVlOPPicbRsekz3cbnN83FDcWWp9PkUT7FFLVtUbFExxe13xV3/syZWF0V0&#10;7OJN8FrV1MfW66B5MS5ng5gzRfIVZsl1nkmRReKpb5bp4x3svjjzor8Wz58jibYBTTdV1qeMG4HJ&#10;snSgLycHbk+U9jZe0pm/+aUNjpG2qIPOXB8rYeOknXLJAWl78FkHsTnN1uCBHLzvj3KKEkV9DWVF&#10;faoYKAwSKmX/4NIC0FfLKElLoYMWKhRR6CyfvluGUbCQ/IaUuaAIIGHDKARQyKgocZD0XGo442g8&#10;igZGOFAknglzxdF9XKoAQdGBogr9Z5UW9jFTPdKPVjVfWrLOcO5nPOVt4gu3PcPscEKxQwUPT/Rc&#10;PNPY+1UY0XhE87RFFRWKtMyE4Yyn6RTmrXkQbjNcj+V5TC2PZ3o9tmc+hOEqZHHJOmQ487UFDbu9&#10;2cKJwjAtj31stsvBgwqljKynItlfLHFdU9sNcQRCohZc9jp9DNHXkPE7pOnlm9mJJ+11GEUWxwfb&#10;26cIWzDD+GHZINQ0RRgFljULZwuzHBbNNFBk8RRYPEWUt0ERhcLKtpXSGRBqElo0rqfI8s94m9iy&#10;WljFwVjBiCzzOHBW/cGu2MLBm8Lfhp1G07lFBrfQQvSFpC8V++VnD1Ar9gtR49Q0kG2nUTxfsjye&#10;vuicl5b7j3677Ip9Dp7nwW17QLFm3ELFmwQJe58nNQ+iu7EFEWLHJ7rfc/Be0YF0ZzC9ej48Psu3&#10;ZvG81/A8B+JZ9prQcmnZeVzP8hDdx4FdCiyTRg4x4gotWLjuKbDoALAz+OuGgobdfjw/XOwwbVee&#10;2G1PqSmeom1P26UbtmUem23PLW7Y10DPn9j7iV4f+9p41r1dt3Y+OkjuSU377ONqmTQey07hilO0&#10;8bqowDJ9nHwwCfSPYzNdPnTsjyZ+kNnrCrf1A00/ohR+jKvYougHlv0xx3zsD0P9UNRwe1vLYKcj&#10;+swwUFThtbaEFduKxUaFFU8otFDwUDFFhRMVVlRUWbNU7jMXKxfJNZT3D9E0DF+3fD42rFxoYBiP&#10;O2eqfOjSyaGUlcdyizaShzx7PNuUXku9voq2P73varruzv2kwiU7Pu5nK5+n+vzU53sVFJn4rJSy&#10;reI5S9nWLJZzFlbJM3KJPINtJ/f8mzaW033RoiTYp0pc4R/vKrI4QgvxrxJZKLDoFGEqsjiiSiCS&#10;QwKQFCzxBQovxNnHdceCxfHj0t5YsXDwNyM6wEy5RYElIyYYKXJ8HidW8qawEuXTDlG+znRhcf5S&#10;Voorwb5ICuHArA9oQZIe7ovMSOn4R/sLFFYonHCqL1qkUEipbq2iFi2cCqxjLEUYCiwUVmQZ449O&#10;0X7oLMvOst2ZcVyWL45zfDrFD5Nj0L8MHe57IVPKkJcYgnFFXbFlzmjcPrwO39w+hr8/u4TfPzyH&#10;nx+eNOLKD3ePyvI4frzPP/tP4Pv7x/D1ncP4/KZ06i/vwkcXtuND6czTL8tzTr114wg4JQYHKj69&#10;cRgvrnNA4Kj5U/PruxQ1JJ9HJ40FBqdjIq/uH5ZjHMSPt/fix1t78OPNXfj59m78fm8P/vFoH/7H&#10;4334n0/2CLvxn4934T8f7TT8/eFu/O3hHiPA/HZ/P365tx8/3TmAV3cOSrkP4ft7hx3kGLQwoXji&#10;CChuCxG1ItF9ngIL+ekJrUhURHkdtTT5Uc7LsXQhp43I8tOTM2b9x0enJE+e90k5hmOJQgsaTyua&#10;b6S+yVe3D+PLW4fM9GSctozTl316dS8+ubTT+F+hL5ZHJ+kQnw7vV+De4WW4e2gJ7hxYhJt75+H6&#10;rlm4smMGLm6bjgvbZuD8tpk4s2U2DqycaIQwiisDuyehS7w/0sLaIzmoNVKC2yIxsBViOzRDDEUW&#10;IcGvmbQnH5R1TcSckf2xbdE4nNy6AGd2LcWRjfOwfu5oTKzohV7ZUYjwaYq2jd5Bkzp/QtP676F5&#10;43po0bQhWjRvguZCixbN0apFS7Rr1RrtW7USZL15U3i3bIqAti0Q5S/3l7RPTmOXw7Ydxzbuj67x&#10;AdJWg9ArORT9UsPRL40WIZFCFIoyolGcGW2WBWlR6J8q+yTOwI4JmDIgDzsWTMK94zvw7YOL+Oun&#10;t42D+9+eX8Uv0s5//fgCfhN+f3a+ip/l2r24tBsXdizG3GF90Ts5EGGtPkBAk3cQ1qaeI47SCkzK&#10;SQf3UT6tEenV0ogs9MOUIs+lLHkedJZ7lgPIvVMj0TedZQ5FfmqolC0UhbJelBaGYqFE9r1NYLGx&#10;hRTlXxNYBFqwqMDSMbaK4tyYatgCi5kezBZY3gCnEqPAMkjqfJDL4T3FlSFdkjHYhRFgJC5FltF9&#10;MjF/WD4OrZqBR6d34uePLptp2zwFFk6hQzhN2EcX9+LZRQm7elSeOQdw9eAm7FwxA3PGDcTg/p3R&#10;r3MSuko76CnHLuqViyGlfTB8YD6GDOiDwrxc9MpNQY+MBGmnySjokonBBXkYM6gAE6WzOFqWlQU9&#10;0b9bNnKTYxAp17VVw9qo8+d/x7v/9n+g7l/+A17NGqFrejLGSgdyxdyZRmQZN7gCPXOykBgWgmCv&#10;dghs3wZBXm0RKOtB3u0R7OOF0A4+iAj0Q6S8ZyKEcHm/hMj7ICTQ24grnlBoccQWR2ihRQuhdYsS&#10;KUQReY+RaIOfISbIX5D3ZHBgFXFKCAWX161aCC1aUjkdWHwkOlNMkfct6ZGRZJZ5mUnonZ2Cgk4Z&#10;KJL6K+iYhv65qWZZIvVW1iMHpd2zUJCbjL5m2r54FHZMRmm3DBfpGNAlFWWyXpGXbSjrmo6i3CT0&#10;SYtGd1qFxsh7UN6L2UZg8UHHKF90lfu/d4rcLzkxGNg1Aep3paJnEsp7JgpJGJafiYmD8rB0cgV2&#10;rZyO83vX4sbx7bgu9/3etQswf0IlBvbpKNcvCmnyjsxIkHes3G9ds+PRMT0aafGhiA71RaBPK3i1&#10;bmysV1o0rov6dd5DnQ/+glrv/xkfvCe8L+sfvGNEFkOtd1FbtkktWfcUWOrUfb9KZOGyTl2hyv+K&#10;4vbBUreu41/FDacGo/UKxRXHwX1NAouZpqxhQzRu3NjQpIk8b5s1RwuBzu2bNGqMpo2boI08d+no&#10;PjszC4X9CzC4ohLDhw7DsCFDMHRwJUaPGIbJ48dg1rTJRmCZOW2SmYKLTu0psND3CgWWYdLXqhxY&#10;DMdqpa+xLCnokyf0QP/e3ZHfixYnXQwUWww9uxqBhUJL7x6OqEJ6deuEnl07Iq9LLnp26Yg+XTuh&#10;X/cuKOjZ3ViyGIuWfr3Qvxd9unQ18fv37uGILNLfowA0W74/OYXZwJL+6CvH7tY5Ex3lPs9Mi0Fq&#10;QhgSogKQkRSOPtIGp40px/Y183DlxA48vXUC33x4Ga8+voFXT6/ihycX8AMtQVwCyE/Cz4/O4pcn&#10;8j304Xn89JG8H55eMFBEoZhCUcWT7ymMPDhphJev5dvpyzu0UJHvoOsH5R2+X97he6p4cZnPtd3y&#10;TOM0iNvw8OzW16BAQkuZOyfox8WZmozCiBFHDq0ycP0Gww5J2MFVuHpgJS7tW2a4cmAFbh5da2Dc&#10;qwdXmjDCdcI0KrZcObQGF/atBJ3r71g+BSumD8XsMSWYPKQ/JlbmC/0xaUghJg0dgIlDSzBuyABB&#10;lrJufK+MHGimCjOY6cEUZyDcFlfeLrA4g/22BQX7X3Zf2+636WA++31EtzWM8bQPyLze1l/nPh0P&#10;sMeGiI4RvA07jWe/x87LjuM5xqRxmZ9dVq67j8Mly8pwx0KFMIxiigottgijcWw/LWrJUpPAov5v&#10;7H7xm7CvQ019c/taeMJ9jKPWTdrHJ5qOMC+GaTuysQUXkw+tXST+JMNwgyOyjDRwm75CVDzhYLUO&#10;6HOwWgezdWBbB9TtwXMOjlNwoPhQ1I/Pwe6G/r27VVEgFArFsr9U4g0q6usSWuizhcKKHIv5Slg5&#10;B/4pYBT0dpB1I9owfIAjZCg6OF9W3BelRX1MOVQcUSHEM8wWSJy0juDAcBVTeB6FfXu8di66zX02&#10;jG8LMCU8ngs9vi1qmOPKto29j6jgwDqudq4SV/MkdlyNQ+w4Csun56jlZTjja/o3HYcwzI6jx7Hr&#10;TfO1j2OHsX70nBmu9av1yv3MvyaxRtF9djvUMtnlGdBfkG/b0iI5T6GsWPIu6Yvy0n7yDu+PwfLt&#10;O6S8EEMriqrgNsO5n/EYf6B8RxNucx/j0QfRMGm76n+NP1tUlBahW4fU6gLLhgUzjBXLelmumy8s&#10;cASWtbReEVbNn2UEiVWyb5XEWb3Q4U0Ci1qgKCqSeO5TIcVTWFHstJq/iiyeQktNYoo9PZiNcy4z&#10;XxNYPB/++tD33GeHK/aLwQ5nXE2r6WqKq+saly8ofbHoy0UHqBXdpwPhb4qnLybPcKLp9aWoLy6i&#10;ZVbssnsKLG+iZnGFuAfEPeHAuC1WaLiKEJ6o+PGvYqfRgVMOmnpiD67aabV8/yqe51ET9rnweJ5C&#10;gF0mLjmwO2fyOHmJygtSPvrp7J7rDFOhQgeAPXEsOKpfa4VtwLMduNuXg27XhLZJbXM2NbU/Zx/b&#10;II/plFvP165/T/Ra6PXQa7J2yXzDuqULqtYVvR52ndttQOtW0QF3rUsN1zJpfI3Dc6hJZCFvE1hq&#10;+thS9IONH172x7n9EUX0I45xNU/9kPa8DopeK/uaMb79Ea5xeW21fdAZvcElolDAsC1TCMUTotsq&#10;rGgaTcd9tCpRYcUtnMi1kuf+WnkHrF0m1062bYFluTw/Vshzf5W8D7jPjrNUnk9L+FyV589q/rm7&#10;guLLIqxbvgBrZHuVvDsosui11+uq19u+xoxjtzU7jX3dKbBQXOG1p2DIOtP60uen3luK8cOiQpPH&#10;83K5lJ8+WCaPqES5fCx0TY03AktcoA8SgnyQHOpnLEfSzHRCgbIegJQwfwn3R1KIQ2Kwn8TtYNIY&#10;PywCxRZjxRIaIARKvACJx7hME2DgPgouibR+CXAc5McFtENCsBdSIzogM5a+TkKRHc+/YUOM42T+&#10;/cvjRPq2Rbh3a0OkT1vEdGBaijNukSZJ8nGEFv6p7yf4m0HbzKjAKqqm+SJRAcji9ClCdpS/mUas&#10;o8HPCCtdYv3QLc4f3RMCzR+/XSjGMI3knRMZgJyoIElDR+Eh5s/ibolh6JMWhZJOCZg8sCc2zByG&#10;M1vmG6fvL6XD/9nl3fj04g48P78Nz89tNctPZPvF5V1VfHqF/kYO4Ks7h/ENhQIKB49OO3CQwQw2&#10;cMqKc3j10QW8kuUPD08ZQeGbO0fw1a2D+ErSfy18S67vwzdXduHrS9vw9YXN+O7iJry6ugm/3NyC&#10;X29txm+3NgobZJ2sdy0345dbW/HzzW14dXMHvr+xU/LZhW+u75a89+DLG3uNU/cvZPnFzb343MUX&#10;N91+URyfKvSVsgcvJR19qdgw3KQ1++l7xfG/8kLKqjy/RHY6XNyJj108u7ADH53bhg/PbsXj05vx&#10;6NQmPDixAfePrzfO8u8cWYPbh1fj1qFVuHlwJW4cWIFr+5bh6t6luLx7MS7uXIjz2+fj7Na5cn3m&#10;4OTGmTi+bhqOrpmEI6sn4tDKcTi0fDQOLhuBA0uH48CSYcJQHFzqcGjZcNk/EodWjMG+paOwec5g&#10;LBzdH+OKO2FA53j0SA5BVpSvtEUvaevSNgPbIdavlbTbZojwaoSQNnUR1LI2wmQZ79cUXZMCMaBb&#10;Aob1z8Hwgo6o7JOJoi4Jcm+GIim0HQLbNkDbxh+geb130byBLF0CS8tmjdGiWRO0at4UrVs0RzsK&#10;Ky1l2aIp2jZtBK8WjY3fg5hAL6SzvbL9sh3HB6B7IqcJCkafFIorYeifFm4oJOkRKM6IxIAMacuZ&#10;0ShOj0ShxClKC0V5x1hMKuqCbXPH4NbhTfj63ln8/uIm/vriBn59fgU/P7uAXyiwPL+Av35yyfDb&#10;0/P49u4x3D26HruXTMTwPhnICG6FoGbvI7xNPaQEt0NuHK3CguUZ4Yso3zYIadsUwa2bIKxtM0R5&#10;t0KC3OsUMWltlpei05lRYAlDvtBfykaBpVjKP0AolTJTXCnl/SgMkPXi9CgHOS+eWxVyjp6UWD5X&#10;XoP+WXIorjiowEIBxRO1aCmVdVqncEqwQRRPaKHiQn24KPY+R2ChgOKsV9DpfZckw2D6zpAwM82Y&#10;5D+idzpmVfbGniWTcffYFnlOXHAElk+u4at7J/Hi2kHjf4UiCy1YKLA8vbgXH18+gJc3j+PZlcO4&#10;fngztiyejPGDeqOH1GF8SFsES5sN69AC8bSCSAo30wIlcOC8bRO0a1wbbeq9h8CWjZAc4ouCzhkY&#10;PTAfM8dUmqluRsk6hZjspCiE+bVF8/rvo9af/hve/ff/A7X/9N/RplFd5CRJ2aUjuUzefQumTZL1&#10;EmQnxhtxpV2TRvBp1VzacVsjqgT7eiPIxwshsk5xJSEmHHFRYYiOCEZYsC9C5R1GzLoQ4iIstAPC&#10;QgSuE8aT9wp9tIT4S35CqBDmItzfGxFCuJ9DhJ+P0AGR/n6ICnCIDvQ3OMKLvKeM2OISV9SSxSWw&#10;ZNJyJSkGnZJjXch6UjS6psQiLyMRfXNSkJ+bin7ZSSjslIpBPTtiTEkfTK4sMowszMPgPp0Mo4p6&#10;YHJFf0wqz8f4st4YXdQdYwfkYdLAvpg1bADmjijFrKHFmFjaG0N756IwW55JCaHoFNkBuRG+6Bjp&#10;Y95rvVNCUJQThbIucajoIe0qLwkVeYmo6CXtq3eyPIuyMLG8J5ZMrsC2pVNwdOsSHN68GNuWzcCM&#10;ESUo7ZmNznIvpsfIdwLF25RIdMmKR/fcZOSmxyFF3onhQd7wbd8Sbel3pUUjtGzaAE0b1kOjerVR&#10;r/b7qFuLYsu71ahrlu84UGyp7bZkqVFgqUO/K25q1SK13ggFldq1Of2X8rrAQtRqRcWVpk2bomWL&#10;Fmjbug282rU3Pq/o5J7bPl7e0r5CzXRhvXv2MlOGVZYPwshhQzBxrHyvT5Hv95nTMHPqJGPJMm70&#10;cONEngIGBZbhQwahctAAlBbng8IKfag44ooDrViKjI8VZ3COYkufvM7o1b0T8rp1RI8uOejemVOH&#10;5Zh1CivdO2WjW8csdO+YjZ6dctC7S0f07dbZWLIU9OqOgt55RmCh5QstXbjkcSsGFptycRqzydLX&#10;YDkHl8v1Lu6Lgn7d0btHLrrkpiAjORKp8izIlGdCfvcMjB9aiPXy7Dh/cAOe3zphBJZfnt/Ajx9d&#10;lO+Xs/jOWOqexA/3TuB74bt78s0i7wVarHzhEks+vXEQn1zdJ8+kPXh2abc8n3aZqcIen91mfLbc&#10;P7nJcPf4BtyR98mtQ2twY/9Keb+vwJXdS6txcddiXBDO71pklhf47t8j3wD7lxtr0+sUUA5RQJE8&#10;XsMRVm4dXWumMOPx7p3YiHs8/qnNeMDvDinTR1K+p1JOLm0YxvLT8uW5nM8n1/bjk+sH8ZE8c28e&#10;24hjmxdgw/wxmD+uDFOG5GNCeR9MqOjrElmKMHFIMSYMGSB1WiL98NJqAgunCptGK3rB7rspNQks&#10;7j4cB+Edqwr1A6J9ZkX7aTX9HEd0QF5hmP4wp2n/GdoHZP9Q+4D/FXRc4E1pTT/oDeNq2mdiPO2b&#10;annceXLJ/iv7qY5gQiigLJxBf7T/2hRhnsLKzAkUQ3gt3AIJr4viWbcMYx9dBRJPmF4FFk80HdsI&#10;2wXbg/on4TrR/r7CbW07nGpLp9mq8mEypBRj6ZNl2ECMkzhjBbdlitsnBpcMo3jCAWsVTHQA3B5Q&#10;5wC8DsIz3AxkF/RGUT79SvVA/z7d0K9XF/SlsKxLxSU09xPyZbtQno0l0q+lxUulHLOCeTNf5in5&#10;FXGwnYPuOvDOgfv+PVFcIM/sQgoYvc2xGVaUL89eHr+vPG8lPulHkdsgz0sXfXtS6HYh24zXX/Jm&#10;Ondad7qqspv0Gu7CxHPnzXROfg60JiTMv8BDiNF1npeKCp7ChIpAytvEHzsPG3u/wveRQlGD6Ziv&#10;53E88yKMS+xyqkDCa0u/Y7Ta5JJU/Vzggj8c2MdlnkzLcE1DGIf7WB62M8/2qGHaLnU/y858tTzG&#10;ilTegb175Mg7OFeuZUe5Vp3kenSVdtND2pAjvFB0oXhCIUXFFIZx34ACOfd8tj8ps8B0tlDjHD9f&#10;ykphp5+UoW8NAsv86caK5f+JwOIpoNgiiY0toCj/XxdYyP+fCCwLXZYG9gtG0YFRfdl4xuM6eVN6&#10;oun1ZacvPqJlVuyy2yLK26guqtg4g5a2yKDogLkNw3WQ819FB0c98YxjD7DbMFzR+Fo+HaxXPAfz&#10;bTSOfY5vQstE7LLoILCuU4zgYC4H7+l7ZcroYfKiHy3XmR8UbEPuP+zdwopaYnDptDFP7OvviU5/&#10;VNM+xW6Lnmh7tNultj1PcUXPVevf89qxrrRtaD1TVFm/bKFhw/JFVeue2NdF89B87fag5dCBd70W&#10;Wh7PeFrfas3A60PBi9BfDuE1UvhR/KaPXf0Q1g9lfojxQ00/0vWDy/MDjnE1T633mq6Ju97d143h&#10;9nNCrxFh2zDPAz6j5sp1cokjKqZ4TvelMJwwvqfAYluyaDymociyeqlcG3nur5F3wBq5rqvleq2Q&#10;Z/5yedYb5PmxnNdMwiiyrJZ3wyqB2wzn9voVi7F13Ups37BKliuwYeVirJU8V0t8+17T62pfZ73G&#10;2i60nWg6+9rb192Zes+pN60zfcZzXZ/tZp/r/Fmnyzyeq8vkebtA6n+SfAwPko8YFVjig3yQGOyL&#10;1DD6UQlAegSd1XO6L07xRcuTgCpLFEckcQksLji3PEUXCjCOwBIo+VFkobjibL9JYIkP5h/2vsiI&#10;CUB2fChyEsKRkxSBzPgIMzgVz7+LfdsizKsVwtq3NER4t0KUb2tEd2gty1aybIXYgDYmP5tY4t+2&#10;CnO8QPp58EJSEC0M2iMthH5bOD+9H3IiOJVKe3SK8kXPxEAUZkUbwaQoJx49k6VcEX5I9m+DJCE5&#10;oK1JS4ElPzsBQ/p2xORBfbFgdAlWTa3E1nmjsH/5JJxYNwPnN8/BhS1zcHGrLLfOMpzfOhsXd8zF&#10;5V0LcGX3IlzdswTX9y3DrQMrjUhAsYCiwf0T7Ny7OvjCA+ngP5QOPgccHkqH/8Hxjbh/TOIx/tF1&#10;eHBkHR6Sw2vx8OBqPNy3Ag8l74e75uPx7jl4smc2Pto3S5guTMFHeyfLUtg/BU8PTsOzQ7Pw7PBc&#10;PD08Dx8dWojHhxZLPktx/yCtOZbjzqEVwkrcPrzCcPOIIMtbhxm2ysVK3JK4Nw4sxfX9S3Btn5zf&#10;3oW4skfOVeD29f2LZelwZc9iI35c2rXIQBHkwo4FRgg5t03YSkFkHs5smYvTUpenNs3CiQ0zcGwt&#10;hZGpOLJmCg6tmoyDKyfiwIoJDssnSP2PN+xbNs6wZ8lYYQx2LxqNXQtHGXYuHCHLEdizaAT2Lh6J&#10;/UtG4eCyUTi0fBSOrhyFYytH48TqMTi9bhzObpwo13AaLu+YjSu75uLkxmnYNl+ej0OkU5eXjLwU&#10;+k7oIPcO/RhRtJR2Lm0uStpnaPumCG7bEIGt6yGwVR1DSLt6iPZtKvdDS7lXWiPOvwVihNiAFoj2&#10;b4nwDs3g37YR2jergxYN3kMLOrhvUg8tmzVEK/phadYYrZs1QZvm9G/QAu1bNkd7W2Bp3wzR0k4p&#10;YGbH+Jup8CiwUFzpnRaKfulhxo9JYbojrhSR9AgMyIhESYbjIL5E1imu0LdJecdoTCzIweZZw3H9&#10;wFp8dfckfn9x3fhf+fWTK/j54wv4hVOECb99chG/PDtvrIqeXdwl124Blo0vRUFmOOK9GyKkeS3E&#10;+7YwfiK60vm+3Ee0agtp1wwdmteHT5O66NCsPoJa0eqnFVJCfNBZng89UyPRJz0K/TI4pVm4lJ+O&#10;7sOk3GEYIGUvobgi+ymulKZJ+asEFhdyPsWZbgZkUmSpTonc96XZFFNex/aTQowPlo5vxxFX3EKJ&#10;iibEzovY+/5VgaU0NwbDeqVhenlP7Fw0AbePbKomsNCZ8/OrB4yowqUKLM8u7cPzK/RxcELCjuLu&#10;yZ3Yu3o2Zo4sRn85RkZMB0R0aI5Qn+YIMbSAX5tGaNvoAzSr/Sc0fOff0PBP/x1t678v7bi1EQpG&#10;SQdx5ugKTKgsxqB+XdE1PQ5xYR3g26YJGtd9B7X+/N/w3h/+D9T+839Hq4Z1kBoTjoH9e5tvl8kj&#10;h6K0by/EhwajXdPGaFzrfbRqVB/erZsj0NcLAT7t4e/dDkEdvBEp75nkhGikJMYgMS7S+F2heBIs&#10;7xYSIu80I7CE+CI0tAOCg30QHOQt4UKgwHh+7SUv5tcOIbIe6iLMj47ZvRDWQZDjhvl6y73oWyWy&#10;eAotFFnUwkWtWeLlXUgSaPUp79Ak+mOxSJH3a0ZUsLT7cHRJjES35CghEn2zElDeS94llUWYO6YS&#10;C8bLdxj/Zi/tjdHFPTFxUD/MGVVmmDV8AKZW5GNqZb6sF2PF1OHYMn8Sdi+bgR2LpmLVlBGYMKAn&#10;BuQmoltsAHLCvIT26BbXAX1S5Z7OjcbAriqwJFYJLEP6pmJEQTbGlXXHnNGS7/RhWD9/HJZOHYaJ&#10;Ff1Q3C0NneV9mEFxJVqIDUGWlL9jejy6ZCUjW74rEmNCjYDl044CS1O0kedSm5bNjBDcunkzNGvU&#10;EI3r10ODOrVRv9YHqPfBey7ercIIMLXfM8KK8v9UYKlVi35V6hgosNjiii2w6DRhasnSqFEjNGva&#10;zAgrIUHBiI2WdhefgJioaESEhZupwpISEtG5Y0cU9u9vBJZxo0di2qQJVVODTZs0HhPHjsLYkcOM&#10;cEEosHAqroElBRhg/K044gqXRf042NTbMEDuEXvgidOEde+Sja6dstAlNxNdcjLQVZbECCsUWGS9&#10;u6zneYgs/ThtWF5XI7BwejBiphgTiuQ4FFTog2W69DUIpzMbNrgMg0r7Y0BhTzOo1Dk7EanyzI4N&#10;k29Hed91k2fmyLKeWL9oIi7L8+eFPFO+uHva+Eoxfp8u7MbH53fh2bnteHp2Gz7k94t8y9yRbxwK&#10;GTePVOcGrUbkW+jy3mW4tGep4eLuJY5YsnORfB/Id4JwYbt8K1gwzLBTvid2LzXpmc/1g6vkO2WN&#10;EUso0vD7icINrVyIEURcooiu0wcMBZ8X1/bj0+sHqvzBcDqzr+4eM5Y039xzLGoMd+kP5lg1TJz7&#10;J/AVfbPcOoLH53bi4r5V2LdmJtbNHY3Fkysxb9wgw9xxFZg9phwzRg00fm0mUlhxiSuTRg1yxJVx&#10;dHxPixT20f7vCyxqweLZR1S0r6g/5Sm22KJo3JryqCkvOz6nhGa/hv1F7cPY2P1Jzz6l3Zck2v9k&#10;Ou0X2WNNhGGaD/ujWlYdt3Ly4ZJ5s7/6usCiliyeAovte6UmYYXXTFGBRYWQmuB+7YurAGKjfXXN&#10;yxZKtD1QUKFY4unsnajPEqLtReMzHv2WjBhUhGFlBQ4DSSGGS9hw2cfpsNQaQC1U1DqFVim0BOBg&#10;MQe1+ezSgWqig+E1DsTzOecSNyg69OnZ2WAEFooPFCIEFVnsQXTmy3x00Ly0sK+TJ48t+ynEVA3K&#10;sxz5efLMc0QWwnWGGXGE4g6P4zquloP+3pRePTpWg2Ea723Y52Gjx7L367ampRhDwUXrkvB8iFo5&#10;cp3hWseE9eJZ17a4QpFC87AFjKr6cu33RKet5JLbzE+vgR6LYSyPCiF6/bX8XLdFFu7ncXldzZSY&#10;b0DFF8bVvLU+GG4EERc8H/tYWgeK1o+77ThWK5of8zA+0LpkChnI65pp6NU927wT83tL/n2lDfaT&#10;92h+dyOcUExRuK3CCuP17yNlFjSNg6STshXnsw54zzjfA918PQSW9fOmGZFlvVAlsCykgDHXTBG2&#10;esEcYZYw07BmoTNF2LrFs7F+8dstWFQgUTxFlJqoKb2nuOIpsHgKLSqwrJo7/TWMs3vZR2xhQx/q&#10;NgyzhQ87jKjgYKP7iJ2XZ1rCbQ1z0nKw1knHlw9fLor9grKx47wpnr7kPOE+TacvRvulp2W2y2gL&#10;J+o7oLp4wsFJt8iiVI/DNNUHzGtCBzbfRk3pCPPlIKkOhiv2wKmNxq0JjcN8PY9vCyz2QD4H+XWg&#10;37aoUMFFscPs83lT2XQwmIP4tJTgFFQUWtR6xR4w5rYnzoBwzR9E/xW0rfyzPGqKp2Hu9sV7wREq&#10;asIe9NbrofWkdegpsNQksmi4fV08r43WPY+jA+k2nuXQdY3L8rLudeCdcPBdrRx0GinP+6+m+1U/&#10;evmxyw9v/ZDTDz79C4ZQXGE8FUdqypfoNSEapyb0GpGqe5/3tiWGqCCilic6tZfCMML4atFCUcEW&#10;aFSkcSN501pF7oWVcj0I15fJ832pPDMMUt9kmdT/cnk/cb+B4olcxw2rlmLr+lXYvXUDdm1Zj20b&#10;VmP9yiWOWCP52feaXjtta3p9tY0xnraPt7URXm8KkFrH2rbdz3bXO2GO3IMWS9j+PZ6tb7JgeZvA&#10;4kzt5YYiC61YKKxwajFnejFO+eVrwh3rlQAkBNGHCuM6FiycOoz5p3CqMTmW8cFCISSoLZLCvJEW&#10;5YfsxDB0TIlCl7RYWcaaqVWSwwMRK/lH+LQx4kpou+ayJM2EprLdRJaCVzOESlhIu6YIatMYga0b&#10;IaBVQ/i1qA+/5vWq8JftIAkPbdMIkZImMaCN8d2SE+mLjJC2SPVvgS7RPijpFIfJZXmYM6wQMyrz&#10;UdE9A52jAxDJvJvURnCzuojzaYHuSeEY0b8bVkwbiUPrF+DintU4t3M5Tmych4OrJmPvkrHYu2gk&#10;9i8eiQNLRmH/UmHJSOzj+rIxOLBiHA6tnIDDKyfiyKopOLJS4JKsFtY4HF471XDExdF103Bs7XQc&#10;WyPL1VOrOCHbJ1dPx8mV03BqxVScXj4Jp5eOwxk55tklQ3F2cSXOLR6EM4tLhWKcWVQkYUU4t7QY&#10;51eU4uKqclxcPQQX1wzHhdWjcGbVGJxaNQ4nVo3HsVUTcHTVRBxdMxlH1zocXjcZR9ZNkfLI8Vkm&#10;WTL8yJpJOEyLEElzcOU4F2MNhySvw6vlnGW/wyQJmyT7lMlSJ0TOW+qBONuC1OkhicP4XGqaqjDu&#10;F5y6Y1mm4fj6GTghnNo4ywg0FGrObZ1noIhzefci3Ni7BLcOLMW9w8vx8OgqPD6+Ch+dWo1nZ9bg&#10;+dm1+PTCRry8vBlfXtuBL2/swmdXthuBad+KCZg5pDdKusSjc3wAMiLkPgqnM+sOiJd2TguScN9W&#10;CJZ2GthW2k7bRgj2aoJQ7yYI92lqpgALl/WQ9tJeW0v7FILaNUKYbwuE+0k67+bwlfbaulFttGpU&#10;B62a1Efrpg3QpqmECa2aNkLrZo3RtkUzI7B4tWoGr+aN4NuyEQLlXojyby33kDeyov3QMS4AXRMD&#10;0TMlGH3SQ9A/IxSFGWEozghHcTqJMCJFaWYUyrKiDaWZtAoJRnFqEAZmR2Bcv3Ssn1aBy3uWmSnq&#10;fv/kGv722Q389uIqfnl+Cb9+chm/ypKWLN8+OIHnl/fgyt7l2DJ3BMYUdkTHiPaIbF1X7qMGyAj1&#10;Qc+0aPQQMqIC5R5uAZ+mddGq7jtoUfvPaFXnL2jf4AMEy7kk+LcD/SblcRA6Ixr5mdFS/kgUZEQY&#10;gahIGJAm5aflSrqUW/JUgaVYwigcGSFJzrWoiggUZToUVxGJAVlRKMkmkl7JcSgluTGGMrOMNSKL&#10;+lDRKcDMNGAMo2gilFMkMVQXWGokV+IRWTd4iCvKIAln/izX4B7JmFLWHdvmj8XNwxvw/ePz+KtL&#10;YKGjZ1qvfHhxNz6+Sh8DB/H08j4jsHx8mYOGJ/HZzZN4cuEgTm1fgVUzR2JoQRd0k/qMDmwFf1pR&#10;NamFZvX+jCa1/oBG7/07Gr3zb4bGglfDDxDToQ36ZCVheFEvTBxcjErpSOZlJiAm2Au+8ixu2egD&#10;NJLrWe/9P6DOu/+Ouu/9B1rU/wBRQb7olp2KgQV9UNS7OzqlJSGgfRs0pePyv/wRDWu/hxaN66N9&#10;6+Zo36aF0BI+Xm0QxKkjo0KRGB+F5MQYxEQGGYEl0K+dIYgCCoUUCitCUJA3guReJEaE8XfElUDf&#10;toZgiixCqBDm194lsHgb3y+hPt5yP/pUiSyO0OJghJZAt+ASE+SHWE4rFtgB0SyjvB+j/L0QwXz5&#10;DhNCvVvLfd8a0VLORClbRgStKAORGxMs94O0qe5ZGD8wH3NGV2DpFPn+GjkQEwb2xYiCbhhZ0BXj&#10;S3thcnk/I6xMLu+LyYP6YJqsL51YiZ2Lp+H01hW4tGe9WVJkGZXfGT0TQ5AZ3BYZwa3RNdYXfVJD&#10;MKAjpwiLNwILxZXyPGlnPRONwDIsPwMjCnMxtrQrJpb3wqTKvhhe2AWFnZPQJTnM/BCRJmVOFpKi&#10;gpASE4b0xGhkpyUgPSkW8VFhCPH3gW+7NnLtWgkt4d22Dfy8vWXZVp5XLeS6NkaT+vXRqG5duc61&#10;hA/QoNb7DrJet/b7RmBRCxa1YlGhxaxTgKHPFiOwuKcIUzwFFE4LVqdOPYMzXRi3PeM4li2e6Sm0&#10;eLWX75a4OPTo1g0DiorNtGA9e+QhNzsHHXNy0b1rNxQXFmLY4EpMGj8Ws6ZRXJlmpgjjVGH0xzJm&#10;xFCMHelYsND3Cq1XSor6gUIKRRX6XuGfq2VF/Kub9JMw509aDiRxYIlO7rvkZqBTTjo6ZqWhY2Yq&#10;OsmSdM5Od4stOZno7qJHbpYRWvp07YS+3bsYgUWtZDhVGKcX69tLzquwr5myjFOZUWCZMnEMxo4a&#10;jKGVJRhY0s8MCHXrmIK0hFDEyrslKaoDumfFYHhpD6ycMxrHdyzDvdO78OjcHjw8tRV3j27AnUNr&#10;cVe4d1g4IuuH1+DmwVW4vG85LuxegvO7Fpt1Tqt1S/ZTdDFLiU9uH11nnOKTu8I981PJBvODycMT&#10;m/D41BY8Ob0VH57ZZvjo7HY8Pb8TTy/sxMeX5Lkn76FPruyFLZSoWKJoGPcT+odRHzE2xl/M7aP4&#10;kk706Wz/hsS7Lmk4Xdm1A/iUoowLPd4nV/fjI3n+PpD6uCr1cHrHEhzZNB/7183BvnXzDLtWzcEm&#10;uX9XzpF+2pThmDluMKbKM2CKywfLtHGVmD6ePjHYV+PgenXrg0l0TO4SV/6ZwKJiB3mbYKL9RM84&#10;RNNrXBUqVLjQfRqvpvT0F8L42jdk/0b7hzpWxHXtV7IfxH6oHkf7tET7SJpW87FhPozHtHbZiJ6D&#10;g2OJQtQ6xVNo4brusy1WVFxRYcW5VhRE3FO78dppv1vRa2lfUxVL7OtqX18bT+fuKqqoUEKGDyys&#10;Wh9ZXlyFii/qEH6EhGn8oaX9MaQkH4MtKiWMFiL6pz+XhNYonF6JcJ37dMCcA+CeA/YM18FtLnXA&#10;v8p6xIgcar3hWIVQAKH1iU6f2E+eWYS+qhimg+cl8k1BzGA14zJeT0eYoXCheanAouKKfWylJsHF&#10;U/hQbAFG0X2ahvnY+XuKKTaeebL8tG5h/alAwfpkvdrCiNavChesE1v0sOub8ZgHYXoVJShSaH66&#10;X4+l8H1E4aFn1xwTl3kxf9saRNsAy8ol4XEVxrfFDW6bdiDxeQzmy+PwGDyWwm2Ge4osxD4Xjcc4&#10;WgZHyHDOn9j1pO2ZZWK45sfj9Owmx+6aKUt5nwoUWNSahSKLp2hCUUVxCymOyKJCC9M5OOXjO5nT&#10;dhL+APGawLJu7lQjsqyfNx3rF8zE+oWzhDlYt2iugT5Y/isCS03rii2eKCqs2JYsus8WWIinyOIp&#10;ttRkxVKTwLLCQh3dO4O8U6uhg2LOfneYDobZMMweSLPT2INtNaH5aXpNU9OLx/NFZsMwhdv6kvOE&#10;4fqSs9Nq/np8Gy2/fe62aKJiS02Ciyc1ObnXQUsbHeDUQXR7kNMTxlNqGgC1B8c1bxv7uJ54xrXR&#10;8hEzYC/tdr204Q3SljeuWFw1oO85mG+Qtq3huk/zqhbPBY/H8nMgmFMT0UrCsYbgB8VEE65ltgeN&#10;9e9898D/621H28Q/Q+Nre1G03XmibcqzLRF3u3cLGFpGhdt6HhpHryXR68PrwDpiPap44ll/dl1r&#10;PE/xRdPZda1l0rLYZXhb+7CvBeM758E8nHtc7yf7nidad6xv3q/8yOSHLj++q4SVCW4ornA/P0T1&#10;Y9ZOa2Pf/2/aZ19flkevU9X97RJVVFhRPP2m2KjgYqdVKxe3+OKwWNrDYqmzJax/qb+lC+YYlsyf&#10;7WKWxWwsk7petnAuli+ah1VLF2LjmhXYvmkddm/bhJ1bNmDr+tVYt4ICy0KsXuzcY/qc8HxGcHsF&#10;rxuvH6+jvF/WyLtH24u2D71P7Xx4ffV+qNbWKSrx+rrWDRSWhOVy7hStWK/qh2W1rC+VtNNGD8Vg&#10;+YihD5aU8EAjsNChPP2j2CJLTQILSZJ4FFUc5/j8S59O7ztApwRzBBZOJeZXFZZiLGHok8UXiUHe&#10;xvE24RRhyeEdzFQjuckR6JwWg26Z8eiWkYDOqfFGZKElC32/mGPSAXaH1ojwblElsIS0bYzgtk0s&#10;UaUBOjSvhw7N6sKrcS20a/AeWtf9SxVt6r0D70bvI7hlfSOw0HqlIy0Pgtsg2a8ZeiUHY8KAbti5&#10;cBJObFyIQ6vnYM7QIuNcO7R5XbSr9Ue0r/1nxLRvhoKcJCyUju/pHavx7MoxfH3/gnTKT+DDc7tw&#10;88AqXNy+AOe3zMal7bNxeccc2Z6DC9tm47zLiuX8trnCPIkjbJ6Hc5vm4uymOTgjnN4020CLjVMb&#10;Z5rprBSGnd48W+LJ/g2yvV5YNwOn183EmXWzcG6tsGYmLqyZjkurJ+PK6vG4tmo0rq8agRurh+LG&#10;msG4ua5SqMCt9ZW4s2EI7mwcjrubR+HulrG4s3UCbm2ZjGubpuLKxmm4sHG6lG2mIPlunYNz26Xc&#10;O+bi3E4p8875OL9zAS7sXIiLXO6Q7e0UL4jEEy7smIeLEn6pymJnMa7uXWKg5Q6n8brGv033LhdW&#10;4Mb+VVJ/a3D70FrcObzOcPfIOtw7ur5qUOXRCfpM2WwNrrgGWM5uw9NzO8wAy8cXdpl52T/lNG1X&#10;9uPzawfxxfVD+Oomp1Q7gq9vH8F3d4/ih/tH8erhMfzy6Dh+e3xMOCocxq+PHH57cgS/f3gUf316&#10;Ar88OYYvb+7B9f1LsWnOEIwuzEavtBBkR/kgI5xT1PkjUdp6rNxT0Zx2yKc1gqStBkgbDaDIIm02&#10;mG3Xu7nsa2EsBIK8msKvdUP4SpskFEdCKcwYq4HGaNe0Hlo3qWto06S+0MBAkYUCS7uWTdG+ZTN4&#10;tWqC9s0bwqdlQwTIcaL8WyE13Bs5MZxiy5kerGdSEPqkBiNfylxAx/AZDiWZ4UZQGZgVgUFZkYYy&#10;CjCpQShMCZD9IRjZMwmrJpbK9V+Iz25I3Xx8BbbA8tsndHR/CT8/PW8Go24f3YC9yydhOn3KJAch&#10;tn1DhLWsgyT/llKeYPTJkvs8ORJx8izwlvu1eR1aRvx3NPjLfzcD+M1r/Qm+TesaC4msqCB0NwJL&#10;LPKzYtA/MwoFGZFmWrOitAgpZ6SBooozPVikEYxUXKGlS4GcD0UlUiTnWuiC6wY59+JsSWeIcpPj&#10;UEJyow2lJEetWhwcp/MOxiolR9YFI5gIFcZpfULVtk2FJ664FZ0SjVP7wV2FLslGXKkQKOJQ4GG5&#10;KrsnYVJJF2yeOxrXDq7Dtw/P4fcXcl0osNw9jo+v7scTuQ8+vn4Qz28cwkdyPzw+vwuPz/FP7cN4&#10;eeMkPhVuHN2GXStnYdygPnJdQuHXqi5a1PszGr7/b2jwnlyX9/4Njd/7d7kuf0SrOn9G+4bvG7E7&#10;KyoQA7pmYURRL4wty0dpz1x0TAw3Vi/t5FncskkttJZl6+b10aJxbTSp9x4a131P2m0jI27EhAUi&#10;Qt4X/u1bo3n9Oqj/3l9Q911pC7XeRbMGtaWNN0LbVtLG27aAd/tW8PVuiwB/b8REBCMpLhKJsWGy&#10;Hmim/wqieOLCiCny3qD1ihFcjPWKrMt9GeRX3YJFpwiLkP2RAT6y9EW4v+DXwRDh7ydhblRkiQzg&#10;PgovnErMmV6MPlziaPEZHoRkKWNCqL95HlBoCfWS+7ptMyMoxvi1RWqoL7Kjg9AlIRw902JR1DkN&#10;IwrzMH1YCZZOHoF5Y8oxpaI/hvXthPK8DAzqnoahvbMxqn9njCvujgkleZhc1hPzRg7A1nnjcXb7&#10;Ctw9tgN3j+/CwdVzMWdYMYpz4tEp0heZIW2MwNI7JRiFbNOdYlHWTdpfnrSxXskY3DsFQ/qmYXCf&#10;dFT2yUBF7wyU98pAWV4aCjolIC89Ep0SQ5AVGyzvZfl2CPNDdHAHxNBaJyoMaYmxQhwSoiMRFhgA&#10;f29vdGjfHj5t28Fb8GnbXq55a3luNUfzho2lDdRHozp10ah2HUOT2nUNjevUQwPjuJ7CiSOufFDr&#10;nWpiywfSNkgtOsSvRZHF7X+lbt3qliiK47SeDusbmG2NR2xhxbF2+QDvv/8+3nvvPXzwwftoIGl9&#10;fXyQmZGOstISTJo4HlMnTcSYkSNRXlqGAYVFKDXTg5Vj9IjhmCL7Z8+YVjU92KRxnHJrmMR3Tw+m&#10;1ivFHAjsz4EvThFCB76cB95xdl9S2BecEoaDRXlds9GtUwY656QhJzMF2RnJyEpLQmZqIrJlmZ2W&#10;jJz05CqxpROFlwySYuialW6Ell5dctGHgkoe/3R2BnM4SEkrlvw+PYwly5CKUmNlM3nCKEwYS6f8&#10;FIMKqwSW7NQoZKfIszUvExOGFWLdgok4um0prh3djPtnduHhmZ14dIpTeco7WZZPZfnx2R14fo7v&#10;Zfo922Gm2uK0W2b6rdOb8YS+5y7JO1vFCZdwQV7SSf7Nw/jCxZc3DzlI+Jdm+7B5p5MvGJdCCoUS&#10;yYd8Rm5Uh9YpPBatVXRqMrVq4RRlnnA/BZvn8vz85PI++baQdLTOke+Mj2X/c4rYjMf4zKMqH055&#10;xrx345Gc//0z23FP6uf+Wdm+cBAPhXtn9+HS4S1ShyuxfZX0b+ZPxsLp0g+fOBQz5Btz2tgK6adV&#10;Sj9tiKCWEA70xTJRro8z+O6eCoqD8xy8Z/+Ozs7p9Hz2ZLfIMZOYvp4bjTNnii2MOH1BI4pIf1BF&#10;FV1XTH/PWNw7Isu8qW7RQoUM9iudvuVIOQ5FljFYMEP6hzOlf2j8n7Cf6PQVTX+RP25ylgsz28Xr&#10;IotCqxNan2g/U+NqfE3DcrIc2u+l0KEilDJ9HH82ZBhn8RguZR0h6RxxyhNbULFRqxUVVyaPqpDr&#10;wWsiz3O5Xo6oQhGF1iYUUHjN3FN48RoaixIKJ64pu2w4ZZeKKIRCiYoihNYman0ytKw/hlAoMeQb&#10;wcSIJgP6VaPSFT7UWKw41iqaL8MorlRIvEECB6DtAfuqQfLivi6/Js4Au+eAuaKD7PbANpdm4J/x&#10;KSrn90IBp0ekSCIwjAIw4TNT4yjF3O96jhIK1dx2T73oiDI6jZcKLAMKe78msnBKRMbh0lN0ccJ7&#10;WHF7vCaW1ITG0TyUmtKaqcUETj9mBBoKNS6xQ8UVrUMuGaYCiO7nPq1bXhsVDvS6mbp2iQyanu8Z&#10;hcdimH0sPR7DmIaiA8ULFToYxjx5HApt6stEj6d5MA7LxbJQjGM8hdtaTm07zFfFFh7HE+6zBRQt&#10;n31OnnVTdS4CRTtus4w8ri0QsewsL9NRBOG0YG5RpGZRRddpuWJbr+h+Ylu3OHHcdazv5f+CwDIb&#10;64xwwWnCZr8usAjrFrkFFkVFEF33RAUT4imwqMjyv0NgsacIe01gmTMNKxTZ5t/Cy2T9nwksnLaF&#10;MP4KS2SogmGCyc+F5mMG2mY76avl6cI90PwvCCyc3sn1IuOLyUZfdOalNd1xUG6/2PTlpS8zz7Qm&#10;f9eg4GvHdYVrebXMhKKJDr6aAVjZfhueAotiBjctGMbBS0/BQQc3bTjQqdgDp/bgKdftfG3scnjy&#10;tngM4zFZBpZNB2J1wJ7owKwOzr4NPR/d1nSE4Twmz8UWWGi9wm0O8Gq5eJ563s7Avlts4RRhOuWX&#10;Xn/b8T39ohDddnDiaDpawThTjTk4VjGKxnmTwOLcbxRW2Bbsa/Q2gaUmmFavg30N7Lp8Gxpfr5mm&#10;ZX6sQy0PLVFYx0QtgXh8uz2xHTCtfWxtj3pdDLxPKE7IM5TrK+Se4DRRtGTgILzxcSJ1x3qfN00+&#10;gOXjlx/NM+Rjdzo/Kg3Dq1CBZbZ8kM7lve66z4l+NCv280A/tvWDuurDW9LpM4HXi/e83ucG3uOK&#10;JZi8WWSRulDoL0VYtYQWKpz2S9qp5O34TpmOxcIig6fI4hZWGK649zsiy8olC7Bh9XJs27gWu7Zu&#10;xI7N67Fl/WqsXbEEq+XarnJdE8/nxDKKfMJytkcJo8jiCC1yTvLeMWKovJPWWfey3c6YH/PSadQM&#10;fI4bKxVpL1KPxJkWTJ6jFFZcFkCsNwora6VO1kkdrZXjUfifIZ1lW2BxLFB8kBjcwfhceZvA4vhj&#10;4RRh3oiluCLEBVCgcU0RFuJYrNCaxVi0qMDiSsc/djkVUFxgewMFFjrhzogNQW5ypFtgyUxE14wk&#10;dElLQMekGOQkRCErNhzpUSGmjAlB3mZwKrpDGzNNGAWXkLZNENymEcK8miOqQ2szJRjD/Vs2QNsG&#10;76FV3b+gZZ0/y5IDg+8hqGV9JAW0RafYQHSJC0R2hDeyQtthQMd4LBpTiiu7VuND6fTeOboNa6YM&#10;R3FOAsJa1DMCi5fkk+zfCkP65GLLgsm4e2o3vn/CweXr+PXZFbx6dAZfS0f/82t78cW13fj65l58&#10;c2ufy4/JHnxxneyV/fvx+dUDeHl5P15eIvvwmXTaP7u4F59KZ/xT6bi/INJJfyEd9BeXd0unXjr4&#10;ss3li8t7nH3SkX9xfgc+FT67sAOfn9+Oz89txRdnNuOr0+vx7anV+P7kcvxwagl+PLMIP51bhF8u&#10;LMCvF+c7XJL1S4vx65Xlwmr8cnU9frq6GT9c2Y5vL+3Al5d2Stl2STl34+U1KeMN4aYg52SWN+mM&#10;X8ov0I+MG27vxxc3D+CrW4fw7d0j+PbOEXx356jxzfHtHYdvZJtih/INw++ecOZtf3Cqih8fnhbO&#10;SP2exU8C69kg4dV4dBo/PT6DX564HOo+Pmtwts/i1w/PC+fwm6z/9uS0cBK/PT6OXx8dw68Pj7iE&#10;lUP45eFB/PzgAH56sB8/PzwgeRySMnHKkw04sVGe3aN7Y1D3WHRN8EVWpJfQwQyW0o9RQrAvojhw&#10;awSWZkZg8W/TGH4UAts2lbDmCG7fQtabwbdFQ7RtXBst67+HFvXfNdOC+VGM8WomS4om9dG6SR20&#10;alxHlvXQtpm0aaFNs0aCCixN4dWysRFYvCU/f0kX6ddK7hdv5ET7oXNcALolBCJP6JMUhPzUYBSk&#10;hZjpvwYIpRlhGJgZhvKs8CrKKL6kUWDxR0lGMIZ1j8fS0f1xYsMsPL+0B788vYi/fXYdf31xFb99&#10;cgW/y/L3T+jw/jI+vXEYl/auxMopgzGwWzISfJsiuPkHCG1ZB2khXuiWFIFemQlIjwlGiNynPO8G&#10;7/0H6vz5v6GuUP+df0OTD/6I9nLe4T6t5N4PMtOJ9cmIRb+sGGPFQoGlgAIKpzdLpcgSYYQVI65Q&#10;dHFZtxjrlXROh+amyAgtHlYtmeEozorAgCxasli4hBZj2eISWow1i1BmRBYHFVoMFF6EQcTTkiX3&#10;dRxRxcYWWBIxuAuxLVjowyXWlIUCy8QBnbFp9ghc2bcKX907ZaZvI/TB8vzaAXxoBJYDeH7joFm/&#10;d2orbh/ldDk78fHlw3h58xTun96DQxsXYeqQInRNiUCH5nXRovaf0PSDP6CNPDPbN6kF32b0I9QA&#10;MfLczYkJMoLA6OJemDG8DPPGDjaWF2PK+qGga4aZQipcnsMBEjckoL2ZmsunXQs0b1If9WrT38Zf&#10;UJfUegd13vsLar/7J9R+54+o++4fUc8ILO+gWYMP0LppfWnjjeHVpplJT98evu1aIizAG/ERQUiJ&#10;C0dyTCji5H0WJscIohWLwGnAKKiosKI+Vwx+Xgju0N6xXpF4xg8LhZVAX0TK+4yO9MMDiL8hIpBL&#10;DfNzHO0HByCS8fx9EeLTHkHebRDi2w4x8u5LiQ5Fx5Q45OWkoW/nLPTplIm87BR0TolFZmwo0iID&#10;kS7kxoWhW3I0eqXHo4+89wo7pWGodNanDS7C6umjsXbGaCyfOAQzB/fHmIIuGNw9DUN6pGNknyxM&#10;KJZ4A3tizpB8LB1bhq1zx8m9uRDX9m3AnWPbcHnvWuxZNg3zRxZjuMQvlDbaV9p538wI9M+W+yc3&#10;BgO6JGBQXgoqelFYyagmrAzMS0dJt1QpUxL6ZMejRzr9x0TKuzgUyfKNEC3fDTzfEN/2iJK6SI6N&#10;RnpSItLiExAdFoGQDgHwa+8Nr9Zt0aZ5S7Rs0gzNGjZGk3qOsNKwdp1qNHaJK03q1kdDCiR1a6NO&#10;7ferBBYVVQwfKBRAKLI4Viz/XGBxRBZuOxYt1cUVR2D5wIgq7777Dt555y94//130LhxAwTLOXbr&#10;2gkjhkk7nzUd8+fMNFYq9LUyethQjBw8GKMGD8H4kSMwdeJ4Y70ybxYtWCZh8vjRGD96GMaNGoox&#10;IwZjxJBBxueJsV7h39aFHJjsj4oyR1ypEEqK89G/Xx569uiMbtKGOhlhJRmZ8u2WnpKAtOR4pCXF&#10;ISM5AVmpSS4SkZmaYMiS76dsiUtyhU6Stkt2Krp1zDB/APPvXuev715y/D7g9Dz8U7x3XhcMkHIN&#10;rijD2NHDMWHsCOOYf9TwQRhaXoiywh4oze+CisLumDV2ELYun4ELBzbg4fm98qw5jOdXDuBj+YZ5&#10;fnGP+b75+qa8928dxTeyNMj617QCkfc+rUReXN+PT+S74gW/LeQZ9SW/A+T74BuJw+8oI6JYQgqF&#10;lS/kOWa4flC+o+QbSpH0zrp8jxj2meWnslQ+k+Pxe4XHswWWj+X7xlnukTCHT67Kt5grzec35Xjy&#10;HWNgGQQVcrj+JS1cGCbxXlLEkTSfsgwso0sgeinnY5Bze3n7OL68exJf3D2Fz++cwifXj+LR+X24&#10;fmwrTu5Yid2r52L9/ElYOm0k5oyvxKxxwvjBmD1+CGZPGCrrFE9o8cBBehVXBho/GeNlfeLISkyh&#10;tQTFAgooLpHFCCuuvt8MigFGEHBw4lD8cCxeHHHFWefUYvTdYvy3sO/n6usp86ZIH5C4hBUuFaZl&#10;HlU/8HEKLXOc0ZjPqbZmSP/QOJevjhmT4hiBYYKZ5ni+9F/tvAnDnKm9HOw4zrHdAg9FFIoqtgWJ&#10;Ci1cp+hBQYQ4FieDjVhC0YRiSk1TgL0Jx19OTQLLEEzmdZPwiRI2frhcM147iikejBlCXKKKi9GD&#10;B2BUZTFGVhRhRHkRhg+iIEJxRUWVgmqiitsCpR8qB/RFeVEfQb5fC3vJvZyHknxak8h9XZCHQRJe&#10;IfGGSF7GmkXyHyp5c7tC8rIFljLJR32YEDqGLyum/wk685a4suQ2KTVxeoFOwov7c2CZqMDiiCtm&#10;0N8SWArlmcRlEQfnLYFlAAe9JR6Xuk0xxSDPU8JnqkLxpbBfTxRYwkYhB7SlDAOkTG6BxRFXCvpS&#10;BKGlgWC2XbgEFQ7IG4HGBX3GECd/J21+H4oqXau2HbGGA+0Oul2VP4UXxu/thgP6+b1ccF1wiwS8&#10;ZlJ/pu5okcHBeZbDyV8FA9Yt657Xy33dqluzVIkNkq+ioootgtlpGM6y2KIHRQymYf4US9Siies8&#10;tqYlzIsihsbReOqXxy6rfUwtK4+tIopiyi516VwXtjNJw7oxcJ3tzwljPhRX1K8Nt3kMHq9KYBFK&#10;ZVv98zhtlmKII5IoDPOcEkzDNL4tsDDM02cLl7yHnCnCKLI459jN19FV3FOEzZ9uHN0TCiwbFv5z&#10;gWWtEVjcPljeRk0Ci6ewoti+WFRk8RRamKenwKLUJLB4Ci20YFGMwDJnmhFYHFwiiMEJ434bptEp&#10;xqqQ463kAKTgiCwOyyiqCBRXjMAimHwoUlQh5XDlU1Uexp81BUtmTn6NxfISI86fAhNdONuLOaDt&#10;2r+Qg+SuPxSUtwkstpBCdNvGGRyX82C5XSKLCi22sGILL8QWX5x4s2uEA5Q2Gq6D1zpordgD2Yo9&#10;cFoTdp72uo2G/7N9xC4Xy2MPvhIO3NsCi1JT2WvCzpPrLAMHhFVgofUKp53igD/D7XJ6nrsKGbZA&#10;UZOAoFNaKRpOGE8FBvpzURyRxaGmPOx8nLTSzqUsLJNnGT2xy8x0Cre5n+fKc7avBdeVmq6bfUw7&#10;vcZnvjwGy03rIHVirn5VuM1zYRmYB9PxuPa10mus+TpxhCWCS3xQyw615qBlAwfiF86S48pH61z5&#10;+JzDD09htnwsz5QP3+ny0TtNPrCJEVj4YS0fpvzDSO9zvcf1nrefAyq26Mf2vyKw2Pe7YkQhKa+x&#10;xpD3iE4dVl1okTa8TOpCnuNr5bm+Vp7xZLVs028Kp/XS6b+WyHNU4TbDl8tzndhThDniygwjxHDp&#10;TiftZ5Fcg5VLjahC6xVasrwmsLjaiH1taK1CQcXx71IddahP3y7G+T6vr2JdZ4oxPH/bMsdMiTZH&#10;7gsP3zPcb4tSKq6sl7pax3qR85o5boQjsEjnO4l/1gY4U33RlwqnDEuLCEJ6ZLBZpoQFuggw+yiw&#10;UIihH5U4F/GB3hImaUP9jJBCaA2j0HKFoogKLBRWjH8UWcYHeyMlwh+ZcRyMikaX9Dh0y0pE9+xk&#10;9MhJNYNT3bOS0S0jyUCrltyEKGREh7r8w0i+FG0C2iLatyUSZNlR8uqTk4zi7tnonhYrx/UxIku7&#10;hu+jdb2/oE39d+HTpBaCW9VHvH9r44OlU2wAOsf4mbnqh/TKxMopQ3Bt/3ojsNw8tBkrJw01c9lH&#10;ta4Pn3p/gl+jd5EZ6oXRRd2wa9l03D+9G98+OI+fP7qEXz66aAbxf350Ej89OoFfHx3Hr67B+58e&#10;HMEr4aeHsv7wOF49PCnbp/DjfeHeafwoHe1X0uF+dfcEXt2R/crd47JfuH/CzQOHVw9k/4NjeHX/&#10;KH6+fwS/3D+MX+8dxK939uG3Wzvx+42t+Ou1jfjb5dX466Vl+P3SEvztymL849oi/Oe1hfjHdSLr&#10;N5fhf95ejf95dxP+170d+J8P9uE/HxzC3+4dkfyO4tW9Y1IG4eEJ/PD4BL5/chzfPj4qHMN3cn7f&#10;ybmS7x+fwg+PKHTIOT04aeD6TxL265Nz+IVCh0vw+PnRGeG01IWcN+vC4qdHTppXj8/gR4lHKKw4&#10;yLqpN8lf6uJ7KZcNw17JcX/mcU0dS5nvH6/CqUOpt/tyHVz19vP9Q8JB/HzvgCwFCiv390u8fYZX&#10;D2X78UF8dXsn7h1bij3L5FlZ0RHFncPQJaE9siLbITuKYoa050i5Z6S9x/q3R7hvawR7NTdWKX6t&#10;G8OnRQN4N68Pr6YO7SmYNKpjnIZ7NasL/zZNENahFSKlLYdL+6R1i3cLWq3URqvGtYwVS7vm0p6b&#10;N0SbZo4VS5sWnCasCehQWgUWHivcuwXobD8zUtp4TAC6xQegR7w/eif6oyA1GAPSQlCWHoKBQkVG&#10;KCozwzA4K7SKisxQDMoIwYAUfwxIDcCgnHDMLu+OvYvH4vGJTXJtT+MfL64L1/C3F1fx10+vmWnD&#10;fn52BR9fOYyTW5dg1vAi9EwLR0jL2vBvXgth7RrJveuDHPpuiA1FpF9bKXM9NPzgz6jz7n+g9jv/&#10;bqaRqvf+f6AhLSXknOlPJkmeEx2TItBTnhF9M2ORnxGDgowoI7AUSP6FFFSEkgwSjgFCMYWUN2Dv&#10;M9OkuRiQ6RZYSjwozY6qosyIK4oKLBbcFgblui1byjvFGypk3aa8Y6yhopNsu6iUeIbODoM7J2BI&#10;1yTDUIFhTDMwNxqDuydiQlEu1s0YjPM7l+DzW0eN9crfPruJr+XZYpwsc+Dw+n48v3EAH17Zg3tn&#10;tuL2sY14eGo7PrqwF8+vHJHt7Ti0fhHmjB6Igk6pxncVp1X0kudlQKsGCG7dCGFtmyDBvw26JoZj&#10;WH5XLJowFDuWzcaeVfOxc7n0meZNwZwxlRhS0ANdUmOMD5ZQucZh8p4I8vcyU301bVwftWu9i3ff&#10;+RPe+fMfDH/5w7/hnT/+G2q98wcjsNR97w+o//4fpA38Gc0bfIC2zerBW9q0b9tm8GnjWGsFeLVE&#10;hLyDkqLkfRUbjpSYcGNNQUsUCifBnP6rCm47hHTwqo4fxRdvKaMvwoM6CH6Cv4sAQ5gQEuAndDBE&#10;yL6okEDjcD80wBd+7VvDp3Uz+LVrgSh5R6bGynOBTuy7ZKG0TzcMKeqDocV9UcmOffcc9O2Yhl7y&#10;buuTnWLoK+v9hCIjsHTBrKEDsHXBZBxeMx/H1krdLpyEFePLMa2kB8bl52Bcv2xZ74r5Q/MlvAxr&#10;Jldgw7Sh2DxrNHYtmoij6+fi+sF1uHNiK64dWo/9q+UbZ2I5hhV0RJG0pb5Z0eiXHSPriSjLS8eg&#10;nhRVMlEhlMv6oDwKLJko7Z5pRLQ+2fJeTqeT/ih5X4cjUb4PwqXe/Nq0hG/rFgj2lu+BsFBkxCcg&#10;MyEJ8eHRCO0QCJ+W7dCqSXM0rd8IjevWQ4PadVD/g1rCB4YGtWSdYUKD2nUFeRbUqY/6FETq1UXd&#10;OhRNaJ1C/yrvvwVHYKlbtzbq1atjqF+fIgsFF1rDOOEMq1/fEVsostStW9+ILI644kwzRqsYiirv&#10;vPsn/EXa4/vv/wXNmzdCVKR8W/TugdEjhpppv2ZOmYgpnPprxDCMrCzH0LJSDC3l3+QDMWHkMPnO&#10;nmi+LVfKd94i+aafJd/6k8YMx4jBA1FeUoAS+Q7j4M3Akv4o5+CSwHUOCPLP7X59uqNXXmf06J6L&#10;Lp2z0FG+hzLSk5CaHI/E+BgkxEYhLiYCCTFRSJLtlIRYpCTGGv9EyfKdlJIYhbSkaKQnRyMrLQ65&#10;mYnoJN9WneXbqnvnTCOwcKCKg0ccVOLgEgWWnt07IV+OX1pSiGFDyjFq+GAjCk0ZO0z6C6OxdPZE&#10;rFs8HTtWz8ORbctw6dBGeZ7sxtPLFEoO4sXVg/j08j58Jnxx9QC+un4IX984jG9uyvcChRYXX98+&#10;hi9vH67G13eOGL6hyHJLtslNpnXD7ap9wlc3aZXq4hbFmAOGr4SvZftryfcbckfiGyR//uwh3zXf&#10;CF/L+lcS9qXw1d2jBq5rmbjvawn7Vr4ZvpXvi+owzB3+jcR7HScOl1/fOSbfEJK/IvXwhdSLM93Y&#10;YXx67RA+vnQAD+Wb8saRLTizYyX2r5mHzXL/r5oxGosmDcG8CZWYPbYcM8YMwvTRgzCVVm6jOYDv&#10;CCxjh5Vh3HC2wQpMHjMEU8cNk37dCOnjjcSMiU5fz93f4z4y1DBdnufTaTUzaZj0AWm9MVz6cbTg&#10;GIm5UzllljDNNWUWBQwjuIzGXPYV2d+bSKsXR4CgSDNnCtPxRz2KOcMwdexgKVOlYYqs85izKOZM&#10;GSX9UfY3KeK4puaSvOdTsJksxyGT5Fg8hvRXPafkcnDEIEcQou9Qx6E/hR1bWOEUXDr1lk7FpUIL&#10;xQ9HrKLgUVbFxBGDXOIIrYmcqdpUROG6Jwyn+MJ1nSZM4XlPpfDiqotJcu3GS/4UxSiOGVGlGoNc&#10;8No6jB5SilGDB8hzp+g1RlQUYXh5EYYNkvtXGDqwAENoxSIMLs1HZUm/KoFlYGEvlORzEJ0DzBxU&#10;74bift3kWdADpYU9jeNtii2VTCv5cFlRlm8oL5V8BNuRt4opDNP9nmh8wgHmkgKKBO5BaYoeFDsU&#10;CikqpvCZaZ6b8i4tG9CvCm6XyDkp3B5YImUsKzBwvVTK5Tn4zUFup9wOpjwSxn3EPYDOuI5QoQKB&#10;DtzrdpXIIXVZ6DGgroPqekz7GCVCqdRBKY/BOBS7qujuQtZdg/uKlt3UtRG0+kmd2teCz3VZNzhC&#10;BUULT/HCEwofhHE0vlqZeIogFD5U8HBEH56PM0UY49EXD/300C8PlwzT42vezFPjEa7rMRT7mCry&#10;UGyxBRcD1+Ua0Cqpqh3weEbs62+WhJZWRsyoamO87qyzvsbfWDmPx7JKGrYv/oBghCy5Tnr9FLYZ&#10;bTdK1bV1rfN61dQOmI7Xy7knpP7l+Dw/51hOG3vNyT0d3G9aOBMbhQ0LZ1UJLCpaUGhZa5htcIQV&#10;4sTxFFE8UUHFRsWUt/Em0UWFFhsVc2oSWt7EakFFjX8FW2RRdB/zoeN8RYWXN6XR/Yqm0eNUCTOz&#10;prxGTaKLYu9fRIsDY4ngDLASHXRVcUUtDFQ8sakpvCZxRVFRxcYWWDj9jVtk4bozqG3jOQiu4RwA&#10;teMpOkhq86a4xDN/RffrYOt/BR1g9UQH2hUVWmzBReNqXnZZ7WN4nh8H9HXwXwf6KUIw3dvqgefK&#10;tLZ4QVTAUOGCAsib0DiMb6Pp3iawKNzPeJqPihwKtz2xy6pwW6+f1pPWmWKft+cxasrPrM+ZgcUz&#10;p5qy2sIKxSyFYRReeM5Mw+PwWvLaqtWS53Um6+T5tY6D6Msd1i6T67VUyrlYyiXPVQ68cwCeg/EL&#10;Zk7EvOnjq0QWCiwUUlRkUbjNfbR2URNuz/uXlkW0KqIVkj4PVHCxnw98Juhzwb7nuXwTZvorWma4&#10;hBa1zHBElnlynguxXp7jhpWLsX7VErfIIvVBkUVFFBVVGLZSnu3cT7iu8VSMqS6uqDAjx1y+GJvW&#10;rjTiCi1ZKLBQdFmzbJGUR66JdW0U4wCfx+NxeXyWQ45jiywM535OG6bY7czBuY6E9aAiC68nRTMV&#10;WVhX1UQWlwULBRYu+R6YPmYYKuTjpEtKHBKCOyDar72Z6qtKYIkMNpYiXKZGBBlo6WIEFoFpYgO8&#10;hPaIE+KDvJEYwrSOkEIothgYFu5v/uhPkfUkiRcX6IWYgHaIphVLiA9SogKRlRCOzmlxxnKlR06K&#10;EVeMwJKbhl656eiZk2bonplsfMd0SoxBdmw4Mo3Q4m+c1qeGeaFrUhgG9+uMqUMHSAe0AoPzu0rc&#10;cDONmFfj99Gm/jvGesWvWR3jhyXBrxUywnyQSx8VQo+EYAzvm4M100cYgeXx6T24cXAj1k0ficoe&#10;GUj2a4Ggpu8jsOkHyAr3wqjCLti2eDJuSkf45Q3pRN8/7bK2OImfHp7AL49O4LdHx/ELRZX7h/HD&#10;3YP44d5B2XdUOIZXEodCwKv75DRe3TuFn+5K2rsnhOPCMQfpuFMMeGXEFCLpmNbAfI5K2BH8/OCQ&#10;HOsgfnuwH7/d24vf7+zA7ze34Per6/DrxeX4+dwi/HRmrixn45cLs/AruTgbv1+ei79dXYR/XF+B&#10;f9xaj/+8vQ3/eW8P/nH/AP567zB+uXcEr+4elfIfxfdSju/keN89OopvHh4xfMttKQf5/uFx/CDl&#10;orDyw30KG876T1Ivvzw6U8XPD0+bMMLzp+Dxo5yb8kry4fIHg+Qr/MC8ubwv5ZAyfXf3ML67cxDf&#10;uuA6+f7uISnrIfwoZf/x/hGz5DbDbXg9fnTxSq6LEVmk/n4Sfrx3QNhvePXwIH758Ch+fnIYX9za&#10;iRsH5JtxrnR4i1LRPzsQneMorrRHVpS30AEZUf5IlXafEORjBAQjsLRvig6tG8K7eT20afgBWtR5&#10;V3gHreu/B9/mDYzg2CklCsU9czCgV0f06ZyG9NhAhPu2kDR10aZxLbRpVBttG9dF+2YN4dWiCdo1&#10;b4K2QpuWFFeaoh19sLRqAp9WtJRpghA5LgfJ00K9kSvl6hLrj7w4P/RJ8EdBciAGpAVhUGYIyoXB&#10;WQ5Ds11kBct2MCqEsjQ/lKR0QEmqHybmp2HjlDJc370EX10/iL8/u4T//OQa/vPT6/jHy5v464ub&#10;+OnpVTw8swe7VszAiILOSJd7xbvhO+jQrDbCvJrK88IbSaG+iPJvD+8WjdCk3vuo894fUfvdP6LO&#10;+39EXcMfUP+DP6JFw/eNFU+cxM+JD0OP1Fj0SY9DfnoMCtKjUJDmCCyOg/4IlGaRcDPlWTGnAksP&#10;NY76q6hBWDGiigtPIcWmTBiYE+2QS1HFEViqCSvCoI4UVRzKKZh0jjdUdklw1l0iigorg5hGsIWW&#10;asKKi2FdkzCsWzKGd0/GkK60bKFgE4sh3RIwriAbq6eU4/TWBXhxTdrrs8v4+8tbcm+ewYubh/D0&#10;yl4jrnxy8yCe3eCUYbvw8BzFlT1mQO/ZxYPyHNuKg+sWYsG4SgzqlYtMeTZH+sgzr01D4+sqXNpw&#10;lFczpIZ4oV92vLF02bZkOs7tWY8L+zbixLZV2Ll8NhZOHI6hhXnITYxAhF8beLduBG+KIq2bokXT&#10;BmhQvxY+eP8dvPvun/GXv/wRf/7zH/DHP/wb/iy8/84fUPv9P6He+39GPbn+9Wv9CY3rvYuWTaTd&#10;S9v2btdcoD+WZvBu2wIB3m0QzXcN/YD8f5j7y+gusrXdF/6wzz7P06u7kUBCCBqDJMRISAhxFwia&#10;QAQJQeNuBAjuBHd3CwR3dwjeulqxpmXZc953nPGej9d7X7P+Myn+HXqttfc+Y+wP16iqWXPOmjXL&#10;56/u+44KRUxof4QE+MLfsze83Zzh6eqopr6Sz6+PG/w83aSMyKO3mvp70lVYHyUG0/fXUmme8Pfx&#10;Enkr+Xl7iTxFdDPmhcC+3gqu9PVyg0cvRzA+kruczwyWHyXPzEHRIUghZBk+UK7pEcgZk4qp/DN1&#10;xECMludb+sAYZFCSJyMxCmNkfuKwBJSMHYGFJZOxe+lMnN62Alf2rceZrcuxd8k01Jdlo27icNSO&#10;I2AZIcvjsWVWIbbOKcamukKsmZaDtdPzsH1hBS7sWYGmc3KMrx7GjWNbsHfVbMwskA/4kfGyzWBk&#10;MpbR0ChMTInHJNFkiyaNiEP20BhkD4vF+GFxcqxjMCohHEPkOZ0UFog4eTeICPRFoLc7vGW/eR/q&#10;4+KMAC9vhAX2R0RQCIL69pN1HujVw6nZHZi9TUd0am8jam9MbWzkGHeAfUdbdKI62MKugx3sOhKs&#10;GNKwhICEoOVD0hDFWlyng+Cb89nbE7R0hoNDF5k6SBotWhhvRc7NjrSKaYv27T9FezkPO3WSdwfX&#10;nggNDsColKGYOjELpYW5KMqZjPxJ2ZiaNRYTMtMxbmQqxqaOwISMNBROHo/50yvVe/ieLWuxff0K&#10;9c43Z1o5ygunII+DgmoQi3/6chCJ7nQ4sEKf7yMxOm0oMkYOlu0lI3V4EoYNibdYr8Qo65WYqHCE&#10;hwVjQFAg+vfzQwABYEBf9A/0Q0hQP4TIMQqV97jw0ABEhveX/MFIiAtHorxnJSVEIlnOuaHJ8p6V&#10;Mhij6Qpm9EgVQJlwhcHz6SosZ3I2yovzUVNehFoORFcWqIHy9cvm4NC2lbh0dAfunz8o95Zj+OrW&#10;CXx967iyXPzmJq1MaH0ikuXvbx5VImB5ffekPKPlXckiWrJQtGKlaNn6mqIVq6S/uivP+TuUlDXJ&#10;WGeIMMasH+V+R70Uvbor7wj3G+V9ge8uUlaJ7xPSDnmPohQ40eKy6Ed556IVzQ/SJupHS9taoAnn&#10;WwDLa4tagItJBCwWvZR9pgiXqB9kX9hX3xOwSB9Rf75B0NKIL64exeNzB9T75YX96+XevAQ76uuw&#10;Zm4FFk8rwNyKKZhVPhl1Mq2ryMVM0XRClrJc1JbnYXoFIYYGLIQphCplarlFxRYxXyFmTTM0u7ZI&#10;wZa5onnTSzB/RqmCJRqYLJlDyEIIQuBRjvm15ZhDK5BKggoChRYIoa08Zss2ZlbmS7vYthZx24Q8&#10;c2kRQkDC+mZWKGub+bUVmCfXDH8Mm1ct9cg2uJ05yj0aY5m8Dy/M8IPQxXDjZbg6I1whTNExS2gt&#10;wnntSs2QtJFWJQQeJXTHNVmpqnCSUk3xFLXODFq0WzDOW7fFun2UGTBpzZD6eLwIxaZJm2pK81Bd&#10;YqimlGkFKp3rDeWJeKxzZP1UVBVLGy2qlPZWyj2mgnFVRGX5E5U0dCFw0aBFwZaJvA9lqoF+BVr0&#10;QLBIDQDLeoIRQpWCnCwU5kp5UVFethLnmW6GLmZxnbmcFtO4vhm0NA9GE1xkqEFvDjLTKkZZxsg9&#10;07CKMQbA8wlP9EC43EONgXG2Q+rOnYAiBuOXfqCK8ibJ9rLV9jiYnSvbzJNpviwXsm2EUNKmIpmn&#10;jDTGlJF9Zl+JaMFTLHUUyvYKpA35k2R/CQlEBpwgyCCkEUl/6oF3DTs0VKLymmUBWJbjkU/rIva3&#10;RbQmMkvXqetlXdbHRfdt/lTjuaLdtWlpuMLnj5aGHWawoa1KzPCjWPpRQxCKZcx1cZ5pLKfzUwQs&#10;nLKMhixGn7XkZx4tvQ2mM79uC+d1+1vAlpwrFtiiLVS0qzqeLyyjzgmWl6k6bySdz162mfBE/ehA&#10;uML8PMbN2zagzlTmk3oJAzUYsRbTraXTNWSxBi1US14D8BiQjG3hdPTvAQsD3BOyaAsWapO8XGi3&#10;Wwqy1C8SLcTmei6bAYux3hp4UNrqxCwzYLGWXmcW0zVw2bW2vhm2cJ2u03q7ZtCi98GsjRZtEJnB&#10;hrXMAORDeczS+cygpbU85vXmMnqe+TSM0aDFrJXzqRbgYpax3pgnZFGWLhZzTSWTxYp5EPWPxAHU&#10;D0GVD6k1wGJYrhjLOsC9HpT8/SDl79PNg+Naen1rA+vWsq7bLJ3HDCf+mXTeD6llQN00wC7nq3Xc&#10;FYr5WecftUmLadx3wgANNjjPdG7DPLBvXS/LmaGFuS/1OmvooAGKlnmdWbotGrL8M2lYs1LK6bZY&#10;t5FtMau1Nut9o6z7yryutTKc1/vLdlBsE8U2ErAQomgRtmjgwinXMy/Lsy5uk/1OwGIdf4fHhrE8&#10;lJRVB8FDC2jR1iwasihLloWGJQtBS2uQxSymMQ/z1i8wBaa3XIecZ5phbWS4INP3AjNMMV/Hurwu&#10;q8tZQxhdVrnHsoADw5JFzuMVcl7K/VpDli1yH6c2iQhZNsg6M0DR0nCFEEbLGrRoIGO2biFgWb9K&#10;trN+NXZu2dAMWLjMOCybVrccF32tqGVpC9vHttJKhbDFGrSskvu0ktynlTsxOXf0+aSvV7p9M1ux&#10;WB9HTjVoeQ9KWe6TRgwW2Sc5TvwAYpD7YbHhCqqEeLs1AxZatBCoaLhCsKLVAli8FFzRImCJ6ucp&#10;Zb0VUKE4bxbTGJcikn/1S/5QKWcGLMnRAzAiKQqpgwzLFTNgyRw2ULlYGSPTDIKWQXEYmRiNEbER&#10;GBIZjKQQfyT290JKdABy0gdiSU2ecquwbXkdpuWOwaiEAQjo3QUeXduht0MbeHbrAD8newxw646Y&#10;vr2UBcvQMF8MD++LtJgAlI4ejHV1Jbh2cCOenj+I+yd24+DquZidNwZp0f0Q0acb+rvYITGgNwoz&#10;B2HTggpcOrAeLy4dsgws8CP/mIIABCm/PDyGn+4dwZu7h/D63mG8uW8GLAYwUXBBPsR/kg/2d/Ih&#10;/+5eo5RhuaOGCAMeUFKviHChRUdFhApH8Pb+Ibx7cBC/PNiPX+/vxW93d+G329vw2/VN+OXKWvx8&#10;cQXenV8i00X49Yqh364uxl+uLcXfbqzEP26tw3/d2YJ/SLm/39+Pv0l9v91rkPbINujii7p7FC9l&#10;H17KNl8+OKKmr2QfXz1sVIMXBDBvqSYDrijAogDS6WagQriiAYuCKw8MixIDrhgA5a3U+eahbFer&#10;Sfb/kez/I5k2yf4+OIzX0r7X9w7K9KDs/yEpc0Tq0aL1iajJmH8r+bVYVuWVOt+Z9LPU/47bkHn2&#10;Kfv8XdMx/PbsJP72mbT1yQl8eW0nzu+RZ8ZMeQnPjEBmgi+GRXhgcFgfJIcynoI3BobSEkyuFTm/&#10;B3i7qngoPr26wMu1swFLurRHT9uP0cPmI/TuYoNgLxeMGx6PORU58j66EFuWz8G8qjw552PkeukN&#10;jx4dFYhxdbCRsrZw6+4A957d4ebUUwW4d+XUxRFuro5qINvTtQe8XLrBr1cPDOjjjGi/3hgY5IER&#10;Yd5IC/dGZoQXxkR5ITvGB1MS+iI3wQ8FSX4oHOiHkkH+Ij8UJfVF0UDRoL7IT/JFTrwXpsR6oDI1&#10;BCuLRuHM+pn4/NxO/PbkPP7ry+v4/357F//3Dw/wX9/ex9tnV3H1yGasrCtSf8oHuXeDi93H8JJ9&#10;D+zjhFBfNwR5usLHpTucOvNv9jawa/8p7DiY2bENbAlb2n4Eu3Z/Qo9O7dDHuQtCaIkT3k+u5zCM&#10;ToowLFgSQpAdP0AUhIkJQZiUyDgy/UWMKROo3J9NSAhAdkJgs/4IsPwRXKGsYYo1YDGDlQ8BFjNk&#10;0UDFDFa0ChRciUSR5C8eEa1UquBKHMpGxaNkZCwKU1hXBIpGRqEmaxBWT5uMk1sX4rMrcg94cUWO&#10;xV28eXIBf77TiM+uH8LndIsj1+9Xcn/67MZhBV3UH+c3ZPlKA24f34nGrfVYNasMpdmjkBofgthA&#10;uoN0QUw/N8QFeChYN0LutbRwWFKdh0MbFuP6sZ24ITq3dz32r5mP5bWFKBqXgoFh/sotXk/7dujZ&#10;2QY95Fh3te8AO9t2aN++jQIsbdtSn+CTTz7Cp6I2n/4JNnQVZkP3YXI+iOzl/OgmZZ0Yc8ilJ9x6&#10;u8DdzQW9exnB72kZw3gscdFhiI0MQWiQP3z69FJWXc6MVdSzq3Kj18fVSclDrhUjZpEjPBk4X+rj&#10;tI+LrLfIk4HZe7mgT2/XZnn0olxEsk627+ku6W7OyoKsZ1c7dJd9c5apd29Hw7Im2B8D5Rk1NC4c&#10;w+Mj5JkbhuTIoGb3YEmyPjk8EMOiBiA1JkSulShMTklE6djhmFswHpvmVuDI2vk4t70epzYvwb4l&#10;NQqwzMgeiqrRiZiePRhLi8dg86wC7F5Ugb1Lq7FrUSV2S76Dq+twaf9q3D25HffP7saVwxuxb/Uc&#10;zCnJxuSR8XIM+8m9ykfuW3L/imQMmACkWDQisp9ynTkswl/UD4ND/RHfn65B3RHiI9euV28EevaS&#10;+5r0g3N39OrZBb16dJP+dIaPuzt8PfrAq7ebpDmip0NXdO/cBQ60EmnfHh3btVWybd9WrneqnRxr&#10;G3QUdWjfoVkdO3SEbcf3AYoZtrSAEiOtNQijwYq1aPFCSxVasDg4OKBr165qSssWe3tb2NoxiL6N&#10;1GEjaR3Rs4cD+ni4YkB/OW6xkRg+OBEjhyUjdeggpCQnYXhSApJjo5EYEY6kiDCMSIzDxIyR4GDt&#10;hvr52Lt5NXasWy7vvXMwt6YE1cVTUDx1HPI5sKn+XB6FSWNSMHF0isyPVMvjM4cjY0QShg2MRkJ0&#10;MKLkGITJu1S4vJdFyPtZeEh/DAgKQD//vvD28pDrwRWucv/vJdcDr40+cv57y7udv58ngvr7KtAS&#10;L+dfgpyHnEZHDEBkWH/EyPk5kK5YkxMwfEiSCprPuC5pKYPBv7FL8iaipjQXdVWFqCmaLJoo75C5&#10;WDu/Boc2L8PVY9vx5FIDvr5zCt/dP4sf7p+Rd4Kz8i5wTp6joodn5Bl9St6J6PLL0CsRIQulLFnk&#10;nYnivF73hrpLnZB3j+N4fUveL27Je8ZNeQehbrVIW7a8kvucIc4bei33OkIWJXmvekVQYrE2URBF&#10;Sdoh7ymvmk7j9aPTaso06gdCFot+JCAxwRLqtby7mNUCUmRfraShyo+yXy/ZJ0qELYYM0EJrlhP4&#10;7s5JfHv7FP588wQ+u3oUTy4cUhYtZ/auxf51C7BxkXyXTS/EvMoc1JVNxvSSSagVTSudgtqyqZhB&#10;4MIB/RpaphieCTRUqWPcFpGxTLBiqK66ADOr85XqRLMY+6WmECq4voig5T3YQssTQhHCk6pizCwr&#10;QG1xrrQjR1mA0OKDsEKBhWqpX6YEKhoKVJdMUSIsIGBgm9hO9ZMf28z2yfeKsjIpL8AMwpBmGe62&#10;rMXtabdeGrIYrs4qwJgrtF4xAxZzrBoCGMZesYYshCoasFQWyPUgy9wWt9OyDVrISD9YgArLU+a2&#10;sT6KYIRiX9B6xYAt7H/Zrmx7Btso+2xAFUKXQiWmzaCFDWO3cBtKhgWMrrOW9TMeD/eRsVwIamQ/&#10;DYuX92GLVomomIPyUwgv+Be9xfpBpKwjLJBED94X50t+UYn0Ran0CcV5ppmBixaXmW5dhmIa12vw&#10;wQFlPfCuBpsnjm0e8OfAeCHBiWXgXg/aU0Vyn6JUOqFS0VRU0OqnNB9V0hcVcrzLpQ9KZfslbIts&#10;k1Na+7Bf2D9VxQRVU1Epx/c9yTq1XlkP5cp8jpSZivICqY/bJwyYKvutBvEJJlr23boftAi5mkXX&#10;bib4pa2NKA3B8qUvqFw+M6SPCL00YGG/EbKY+9g4FoQgBBPjFWTQFiAaTpgtPwgnmMZ1ZthCETQQ&#10;OFDsezM4MddLaTCj87EMl83b1tYn5m0z3bwdnV/DFF0/lwlF2FZd3uzSTNUn+zWFVjSSL3+C9N8k&#10;9qP0P9vGeZECY9myr+OlHyVvjuRlfqbnM58oX+eT7U8lXMliH7VYpmhpUMJ0s2WKvoasIQvhCi2b&#10;dKB7Hb+F6fzBgsfTfL6M9LECLIy/QshCV2GblsxV2rhknrIAIZBQsILQwgRYNi0za0GzBYk17NAy&#10;QxZKwxMzTLHOY85nBi3/KmAxQxWq2arFJA02rEEIZYYf1kDkj/JrMX9reVqrz7puDVha0yoO6JpA&#10;igYr1tKQRYEW06CoHhjV0gOkVGtpetBVQxPz4OuHpPN+CLB8KMi9lh6s5IC1BgQ6r1nW+f5I1tsw&#10;S+fRA/PmctayLvMh6brUwLplXg+wNwMXi3QZc5v+aDvWeVh380CxafCY6eb87DMNL3T/m+vR/WrO&#10;o+GGBil62SwzYKEIT7R0WmvSUMPcFvP2rbdjzteadD/rfTbXY4YoXDZvz7xet621fdDL1pCIZVkP&#10;t8vjqY+FHsBnWnO75N5E8LBuhRxbQpVVcq6sknW0YpG0dStk/wlZlkl7lsg2af2wsA5L5tVi0Zwa&#10;LJhVjfmzqjCvrhLzCFqU5KWU5toasMg1TCDCa5DXHa3HjOuOx5D70nJ9Uzov8zDv+9Zm7EPjumde&#10;3j8+BGoVZDEBlrWsR/ZVudWSe7YZtGwizJD5DwEWM2SxFtO1zLBFx2JpDbAw8P3mtSuxeXU9NtGK&#10;xQK9KM6rY8VjxraxXdwW2yH1EqqslHuzihEj9+B6nguW487zi+cRjy1jtTAuDfefsrZesQYs2l0Y&#10;xYD3DHav+l6eTbx/z6oo+h1gCfVhTBRPFUyeMMXaakWLAMYasDAei7Zi0UCF81EmRUsa4UpEP2+E&#10;+XsixNcDISzfzxOxCrAEK3cqI5PjlFuwNMIV/uGrAcuIZIy1QJbRQxKRwT8vE6IxLCoEQ8IDMDyi&#10;HyaNiMWc4izsWzsXx7Ytl4/Q+ZieNxqpsYEI6GUPz27tlHx72ir3YMHu3RHr3xvJIT5IifLHyOh+&#10;yIjrj6KMQaivycW5Xavw4NQePDqzT+bXYG1dCXJT4zEw0A0hbp0R7++C3FHxWDenBOf3rsazi/vx&#10;5xsN+EE+9GlZ8VPTcfxiBVjeWAALrU3eyXrCBKWHMv9AdF/S7x1TQOOnew2qnBKtLCwD/gZgIXyw&#10;qBmwHMbb+wd/B1h+vb0Nv9zYgl+ubRStw6+Ms3JjFf5yy9Bfbxv6++11+MfdTfivu9vxj3u7rQCL&#10;1H+nAa+ouw14eZ9gxdAr2fZracfrh43SHoIR7g/3i+CI4OSUAVdEvxCuNAMWwhaCF8nz4KTslwFm&#10;+Kcp/zh9Lfv8SrZDvaZkWwQrPz0SNcn8A+lPBVYOyPwB2c5B/PzocLPeWVx7vX1PBCsilpe63j0+&#10;hl+fncAvT4/j5yeNSrQGeivH57X0sSEOyDTih7tH8PziTlw+IO+Ki4tRlz8c2UODMDLWG8Mi+mBI&#10;hDcGh/sgOdwXA0N5DfWVc56Br13h694NnnLOeTjR+sQWrl3awdH2Y9Gf4ONoh8Rgb9TkjsH+DYvx&#10;4GIDbpzciz1rF6B4fIqs84Jnz47o1bk9ejnYoHcXW7hbAxZnA7C4uzrBs7eTGuD1ce2hAAtjEkX4&#10;OisgOCy4D0aGeiIjrA9GR3ggK8oTk+N8kZvQFwVJhooH+on6ojDRB4VJPiga6KuUn+iNKdFuCrjM&#10;HheHvfPycefAKry+exz/+Pwa/u/vH+D/efUY//jmPr5/eB6N25fL9TcGiQM80aebDXp0/Biejp0R&#10;0McZgbQucO0Jl66MuWCDzhxMVwPqjMfRBh3bfYyOylXYR+hu11b6zQHBfd0wMKwfRsX/HrBMiO+P&#10;iQmGJjNgf1KA0v8OgIUiZDGDln8VsBiQxbBeIWCh9QrBSumoOJnGKMBCC5aClAhUjU3CiuqJaNw0&#10;TwVT/tkCWH56dkn5+39x/RA+Y6yDOwZgYSyWzxmb4ObRZrc0d0/swpndq+XbbTpml0zA1PRBSB8Y&#10;jpTYIKRJX2cODMO45EjlOmp6bqbc+8rRyJgfR7crndu7TgGW+toClGSNwKAwP/g4O6CrzUdwUBZJ&#10;n8C+46cq9gotWBhfgwPaXbrQXZMtOnZop+CKTduPYdPmY3SQKWXT9hMp0w4OnTuhR49ucHFxQm+3&#10;XnDt5aQGlTn43c/fG+FhQYgMH4DQAf3Q18cDveUc69mtM7o52KG7qGcXezh2pTorOXV1gHO3LiKZ&#10;ct6hM5ylLS4iV0l36d4VLj26wrl7FzjJMuUo9fWUOqgePH87d5R9aivtpXs72c8On8p5bQc/dydE&#10;yHMvMTwQiRH9jZglvm4IcHeEn2s3BPTugWC5FqL8PeQa74vhUUEYMygSU0cmoXjsUMzIycTyqhwV&#10;uP6oPMsa18/DroWVWFY6DrXjk1GREYeacUlYkJ+G9TNysH95DU5uXoBLe1bi5uENuH9yO55e2Idn&#10;Vw7hkTybbjRuw9EtS7F8ej7yMgcpsBLu7YgB7l0R6tlDzUf5OCGmr6vIBdFyz+B8nDwjY/kzhG9v&#10;Fe+M8ZACpd3+sn8+cn9xdzK5KnTsJuohy3Jtd++BHg5d0IUB62mJ0tFWAZYO7doqdWwv17kS59uh&#10;A9e1J2QxQEvHDgQh74MRM2yxVmtQxexCzDrdcCdmWLF06SLt7OIABwe6DrODPaGvqEuXTujZswvc&#10;ejnC19sdQQG+6twKGxCAyJD+StEhQYgJDkJ4gD9C/aRP/ftiYEQoxqUMxozSHPn2no4dazjWIe9t&#10;c6tRV56LirwsFE3MkPewkZg6dgQmpA/B5NHDkT9+FCrzx6OmeBLK88ZjypgRGJUcg3i574XI/Y9u&#10;Jv3lfh7o1Uu5oQvtL+lBgdKuvvDv6wlvTzd49ekt6gVvyePX1wMD+HNLZBAGD4xGOl3TZTBo8lAM&#10;HyLvMgkRiI8ORWJcBJITYzBIlBQraZHBGJwQifThiZgqbawpnKjifcyrLsDsihzUlU7Bwup8rJlX&#10;hb1r5+PUrtW42rAVD87uw+fXj+F7C2j58f4pQ/doJXLaAhkMoPLDLUPf86cUEed/vH0cL++ckPcM&#10;eeYSqsjyG4sIWF5Jvpdyr3op71lKNy2i+zHCl2bAIs9vWr5YRCuYZusW2f4PMqWUGzBaqNwnTKHV&#10;ikjeRzj9XtK+v3cS391tEZd/IBCxwBHGifswYDGkYYthraIl9dw9pfTjvdNKL+/LlMui7+9YpPKc&#10;lukZfHuHsbSMGC3XG7fjpLyf7l4zD+sW1mDJzGLMqcyR840WFhNRLaopmYzpFblQ7qhoWSHSYIWD&#10;+JQxqG9xWfUvABZas2jNqy1RYGUOgUKllKNVBQegC2jtYYjuyhgXhjFNVEB3EWEK3ZfRjZmytKB1&#10;SPFU1JTlYXol21CCWRYYNEO+VQgIVPwRFdB9CqpE1TJfXTRFgQ6CHEILa7hCtQSqLxOVNwMWAhUd&#10;SF4DFqYTsDAODcuZQYkGLdqSxQxYtAULAYu2YmFZM2BRUMXkcoxwiTJDlhbIZQAwA7IUKbCiQYvZ&#10;goXWLoRS2hqGdVDTuU3GkFH9zXZYLHYIWiyuxTRs0dJp5QWTDADBQfpmTbSkmWWsY3qZ9Ee59EuF&#10;9EkF65D6mKbzMGZTMeGBVX5DU9Sy3qbKm8tYLxNaFUFGSZ7kz5dtyHlQVjhVTcsJOyyqYLwaWv6U&#10;5ss5JX3GPqwslmmhOscISYz9n6T2vUraTYCs+5TTaZLPrPf7vOWY0LKIrtsIW8qkTaV5bB/3wyzL&#10;PuWOl32wSOa1+zYNuRT4kvKludJXGrJMIQww4EpuNoGBoRxaTNC1m2kgXw/Ka8iiAQutdpTVRiuA&#10;hVCCcUt0MHvG+yCg4DpCEIIMSkMXDV4oDV808GB+XYZp3JbOw/xMJ0jhNrg9xmuhi0odt0VDFpbl&#10;lMsaAGm3Y7o9Gq6wnI7/wulYUZbUnS3bmDw2HbnjWwAL4Uoh4cpE/tgg+0C4kpWJqeOkL7ltmeZI&#10;vSyTJ2VYLp/7IVPmJWCZkpWOya0AFjNY0cdEg8lmaGgFWsyQxRwkn+tYhmCFALJMrpPfARYd5H4T&#10;teT3gEXFYqmnBYsFsvwBYGlNCnysXKJkDU7+CK5o6TwatFjnt4YrlDVUaYYrsl/vuQmTNA03WgMh&#10;XL9B6tEyYtEYZVorp8vq8nrenGYub5Y5n3Wdrak1+GK9vhm2cPBTD4CaZB5kpcyARefRwKQFjnBQ&#10;8fcyr9N5tfRArV7+Z4BFi4OW1oPm1ut1Hj1vTjOLaa2V5zo90KrVWlkt6zrMMu+Pzm+uQ89bb89c&#10;t67DXJe1dDk9MMzB/G1rVzRbTTCt2WrCsm2WY30aOui69bY/1Aad/59JQwozyKC4zHV/JN0Oc1sp&#10;623oNpnbrftUl+V6bpPwg67ItLsy7eaLlieEI8xj3ibLtdY2vV3dL1zW6/T+cp7rWA/7XB8TNWgv&#10;0sfYiNFBeML4IlKH3EvXrJB9Win7u0r22yIuU2vqZV+Wz8PKZYw3UoclC2Q/5tVi4dxpWDCnBvNn&#10;VyvNm1Wlpgtnywu8xUUYr2EzONHXJq9nplMaiOprlIP7dE+lRWsKLa5jed4TNGQxuxvU9w21TW5P&#10;WbBIn1jchBFYaNBCgEFpaxEdi4WghPojwGK2aPm9VQsl19eaFcpFGOGKjsFiAJYVyj2Y+bpoFpel&#10;Ht0mM2AhXCFYWS730mXz66R/Da2Q85vng/n85fElWKEImwhPCFIIVMximlkMfL9ayqwlmJL7I8F4&#10;nbwc5soLBQEL3X0RsFCMw8JlQhQNU1qT4SLMiNtCmQELQUpUoJcaWI5gvBUlL6VwDgj4eyFYygTJ&#10;9qhQKRsb0g+DY8MUXEkfmoiMYUnI4FSUOTRJWa9wsCIrJRnjRsj8cLpXSUB6UgxSYkJVLIDMxGBU&#10;T0rF5oUVuHpkI64e3YQjmxaiNicNwyP7IqBXJ/j2tEFfxw4IcO2MIDcOKnVHXL9eGBzqjZExAUiL&#10;DUR6fCCmpMRiTuFYHFwzF1cPbQSDBV85sBE7l0xH5fgRys1ShGc3JPQjYInDujnFuHRgDT6/elg+&#10;hg03EoQEtFD59TEBy1G8o7up+3Q3RWsKWl9QBCO0dGkUcUrrFFqrNOCd0hEpd1jp54eMB0IwY1ha&#10;0PLip0fHRFJW5t/Kures+8Eh/Cz65eEB/PpgH367vwe/3N2Jn2/vwC+3tuG321vxt3tb8Lf7m/G3&#10;BxtlukGWDf1D0v7rwXb8Xw93478e7sPfHx7EX6XOXy2A5e2dI3gtenWX0OMwXkm7Xku73nDb0na6&#10;4iI0UnpI0a0Z45ycMuBKM2AxrFeaAUuTYb2iXHhY4Mqre/zbtAEv7x0WHZL5Q5J+2NhHZXnCfZX+&#10;vH9IdED66IBs46DULfv/kDoo6w0RxBhgRfpT+uznx4345YkcH9E7Tp+ewE9ynN5KX76huzPZD/pb&#10;/+Z2Az6/cgBNZ3bg2qG1aNw6H9sWl2Fh+TgUj0tC1uABGB7lhaGRnhgS6Y2h0X4YEuWPwVH9lKVF&#10;fIgfovp7I9jfDX5ejujjysD0dujVrQNcHNrBxb4Neju0xQCPbipGybJpebhwcCO+fXgRn988ibN7&#10;12FOcbYChH5OdnCzb4te9rTC6gj3bvZw786BzW5Krk490Nu5pwIsdIfU190Z/m6O6OfWU7l1CvN0&#10;RGxfZyQH9EZKsAfSQz0wOtwD4yL7YGKMN6bE+SA3wQd5Cd4KrCioQrhiASzFybRm8cGUGHdMie2D&#10;4iEBWF44Eo2ravHZud349dkl/P9ePsL/8/Y5fvvzPby4fhxbl8/ElPRBCOrTE06dPkVXBqx36oq+&#10;Hi7wdXNFrx5d0c2OcRjawb5DW3SySA2+mwBLV9s2cOthL/cLV2Wtlib3irGJERifGI4J8SHIjhsg&#10;6o+Jcu1OjA/A5IR+In/l/mxiYj9MIGQxQRUzXDGDFa3WwIqWNWD5Z2BFq1XAYpEGKR9S64CF02gU&#10;ptBFWBjyR4SjPDMey8qz0LBuNp5e2It3zy/j//P9fQVavr13Ei+uHZbjwhgsR/Hl3UZ8KVMGv//6&#10;RgP+fOMovrrWgKaz+3CZgdHXyvNmVglq88aiaNxwZRmYK8eyYPRglMs9cEZuJpZWTZXroQbHtyzB&#10;FSlz9dBmnN29GgfXybuIlK2aNArDogLh31uOc8eP0bn9R+jU7j8Ny6T2n8ChU0f0knPW18sDAf6+&#10;8PZ0h7NjN3UOtP/0IxWPpd0nH8GmzZ9k+WMFXhjUvJOdLbp16wpnV2eRI5xdusPFtTvcPZzh5+eJ&#10;4AH+CAsJxIAgf/T19YBbr57o3sUWDnbt4NCxLRxs26FrJxv06GSLnvZ2Sj0sU0eRk8i5cycFWVy6&#10;OsClmwOcutobkuuO055dpEznjlIPz91P0aHNf6LNR/8dNh//d9jLPjo5tEdftx5y/fso68zBMcFI&#10;kHOXPyQEejgpuELwGerjithATySH+2NUQiiyh8ciPzMZpVnDMT0nHUvKJ2Hbwio0rJ+LE5sXYn99&#10;DVZVT8CsKcMxLWsgZk4cgkVF6Vg3YwoOrpqGS3vr8fjsLhCa/fjwLN48voBXoh8enceXt0/i9snd&#10;2CfHdrbcV+gajNZ2cXJPiA90Q1JQHySHEBb3Vc/MEaLU6H5Ik+srXdqWlhAubYxAqkyHyv7Ehfpj&#10;gK8bPF15D+oMZ+kbWgtRTl27SP84qHgrdjYdYNueFirtlTrYtFNwrYNNG9i0N9ShvSy3b6esWJQU&#10;XLFRgeZ1EHsjkL0BSz4EU8x5KRvZFmUuq2WUI5wxIIuDA0GLoa6yL926d0ZPx67KNRiBhb+fFwL7&#10;+SCI8vNWCvb3kXeavvJu44eQvj4I9qHbQ0/EB8u7hLzP1OSPVxBi15oF2LpC3t3mVaK2MBsF41Mw&#10;MW0QJommZA5BzuhhqMwdiwU1hVizcBo2LZuF9UvqsKhWriOClsxhSB8UjeSIACSG+iExrB+Gxodj&#10;5JBEjBk1TA0qZWWMwNi0YRg9cggyUgYhPUXek0YmK0uY3EmZqCqZgvmzKrFk/nQsnl+L2dNLUVOe&#10;h+LcCciZMBpZmSOQOiQByXHhiI/or2LijRkWh8LsVGVZuX7RdOxcvRD7Ni7Fvg1LsHvtQrnHy/vl&#10;nHIsmZaPxdW52LCgUt67FuH60a241bgd145skHvDOtw6thmfXT2EbwlXaBVy9wS+v9WIb68fxTcW&#10;fXeDoKURP9wkgDmu3Im9ukWwYoCWV7Lu5c1j+FHuVT9ebzAk9y6K4OWVBiyyjde0erl/Em+pB6eU&#10;3tw/Je8RtBShlcgxFe/kO8n/HcGHrPtB8hg63azv75/B9/dMkuUf7p+V94MzeCl6JXr9oEVveM09&#10;5FSLLmPPqnXMyzI/Sj1Kqp6zePngXCs6K+9XtAKS+prO4XXTebx6dAEvmy7i+wfn8bWUf3L1KG6d&#10;2oMzBzZg3yb5pllUg0UzijCjjNYW2aIJqCmdjBmVeTAgigFVaPXAQXg1EG8ZlNfuqhgfZVZ1gZIZ&#10;rLSm2cwrdRmxXwyIoC09KgsMEYpQGmTQqoKD2QQqHNxutqTIn6QGx2ltMI2WGhzErigE3WNx4LqY&#10;f8RP4aBzNkpEZbmGKvInKOhBeEGYQbCh3YNRBCUGLDFEwKLnNXjQ4jKtWJjHADKGWzPt9kuDFi0u&#10;/95ShvFfjLLWgKY1wEJLHjNgMeLgGLFxCFpmVpXIuuLmwXxaT7D/KGPwn2DAgDRmacCi95WaZQFr&#10;GiLoelrqIvgylqutRCihrTs0RKE0mFFxYWT/zHUaliBG/mZJGWsp2CHHUNdliOeHIVqJtCa9nqJF&#10;CaXdqRnWPrQEKsYM9qHIgFWEVAZoIlgx4J7Rfg1SdD+ofbJI75PRT8xjAK9WAYvcT+lGTFuiaFds&#10;ZtdfnGc61xOmlEr+MinHaclUKTdZypjASk5WOqaMG4XJWrSYMLtyk2UO3HMgn4P6tGbhAH2B1E2X&#10;acqt2iTD+kMDEQ07NKDQsEOBChNwobSFiLYSIfDQEIb1MJ35NKzhPPNoIGKGIlzPbaXLNz2VkTpE&#10;bZN16Do51XXq7XM7TKdYN9NYF8urekSZorGyD9npKZgyJh152dLPE+V7bfJ4lEyRe4hMNWTJGz8G&#10;OWMzVL7Jo9OUplBj0qBgiygvS/qTwEXyErzkSNsUaMmmpU+LlZeyKLJYEmmwYm2xxGXtQo95WM4a&#10;tpgBCwFZBaGu3FtH+Sa0Dlg2ijYs4nSOAizNbsKWM/6KoU3LzRYsBsSgtYgZqFjLDFg0LNHAxLxs&#10;hiatyTqPGaxomV2DWcOVVgGLyAw3zMCjGa5wyvKs07JsLmeGGlRrdWnpOjVkMefV82ZZ122u/4+k&#10;69NlGEy/JZC/MbhKfQi0UEzXg7B6kFaDErM0NPlnaeZ0w0WYMXCtB6/1ALZ5WQ9a6gFRLT0oak5r&#10;TSynxWWWaa3uD8lcl96mWbouLXP7dR5zXea6dZq5bl2HBgp6cN9cL8UyHLgnUNm+biV2rF/VDFis&#10;4Yp5G7q8FtNaW6+3Z27HP5OGDtbiOvM+tCbr9nDaWnvM+bh/GjBxynRak9CVF2OkzJ1GP65l8uJU&#10;Ki+VRfKyJA/zUr5klSrYQvjDbb0HQExt0ttjHvPx0u3ievP+v9cuqVNZQ7Bt5vrl/kmoQrhCaEJ4&#10;srpeylsgS2ugheuZb8XS2VhmgiwELFoatCywQBbGbdHQw3wda+nrX8t8fWugYgYtDL7OKSEL87GM&#10;Bi0asmhLFqbTEoOuzugezIjB0gJVKG0loiHLermfE5JowPIhmNKadF4DtFByTqxbpaDKnu2bFWTZ&#10;vmmdStu4ul7as9SwJJNn03puS+7HRtwU6X8uS3qL6CJs/nuAZSn3mYCJ1oGSRljM8qyLdVpbsBCy&#10;aNBilnWasvz5EGCJCVMWLMFevZvdhP0RYIm2KJKAxc+zBbD4e0qap2GtoixVCFM8laWKkoIrPjLv&#10;g5C+XujPoMKevRHI7fr1QVxoAIYlRCJjWCLGpCRj9IhBGD1soAFXZDpuRDKy5MWJgCVLAZYkw399&#10;UjRGxYciIzEEU1Kisax6Ik5sW4QXVw7i4VkGa16AaVNSMTzcG/172cHP0Qb9nDtigLsDQvp0R7h3&#10;TwOwhHghNaYfRopGicYPDkP1xBRsW1yNs7tXqoGC64e3YP/K2ZgxNV25EYv26YmkwF6YmhqD1XX5&#10;OLe7Hs8u7sN3liCrL+8a0OHnR0ZcFAVHHhzBO5kSsBAWEFLQSsOALHRLxelR0FLFEOEKXX5RBmRh&#10;2WbRndXjRvwk5X6SchqwMP/PDw/g5wcGZKEly6/39uI3mf7lwR78/dFu/O3RDvy1aRv+8nCrpG3B&#10;X+9vwd8fbsc/mnbjvx7tk+kB/O0h47gcxi+0oLl7BG/uSHvvHMKruy3A4420iXCH2/9J9uEdIYvo&#10;pwdax6U9J0QnRacM0ZqlScdjOYtfnlBnwHgyKoB+0wm8lrK0Anp176gCLUZcFcOCh9tS7rxku6pP&#10;VT9J/ygRuBzCm7sH8FbaqNYzL0HXk5P4y/Mz+O05t8e/TY/hu1sH5XzZhacXd+CJ0k48Or8T90/v&#10;wNXDG9C4dQk2L6zEvJLxyM9MQnpifyQFy3Xi54yovk6I6eeCBFkeFO6DIVH9kBwdgEFRAUgMD0B8&#10;eD/l/i5iAAflPNDXyxnebt3Qx5mB7W3h0b0D/FzskTTAE4WZydi1fIact/vw07Nr+OHhedw5sQPr&#10;55ZickoMQty7wr3TJ3Bq/59w6vixchfm1tUOrl3t4Szi3/j8C59/kXsy+HfvnupPecKVYAKWPj0R&#10;7e2IJH9XjJD2ZoT3QWa4B8YoK5Y+yI7ug0kxfTAl1hO5Cd4oIFihmzCLiof0Q/Fgf+Ql+mKi5J0Q&#10;7YXykZFYVT4OF7YvVi6m/vbNA/zXq2f4/sl1XDy8DbNKJyM5MkD21Q7dbD9B907t0dupGzxcHWXa&#10;Q1kT2HdoDzu6Cmp2F9RWuYYyLFj+BFsRg5z36maHQA9nJAT1lWs0BGMSwpGVEIbsuGCMjw0SBWJi&#10;XAAmi6ZYARZasTAWiyHDYsUMV/5nAUtrIIVqLb01sFI4IuoPVWRxD6bir4x8H7AUpbCuMBSMCEdZ&#10;ZjyWlI7F4TV1eHxut7Jc+b++u4dfPruK7+S6I2B5fu0QPr/Z0AxYvrx5BN/IMt0afnfnBJ5fOoQb&#10;R7fh2BZ5ti6qwcKqKajJyURJ1nAFV4rHDkGV3Bvr8jKxpGIiNswpxv5VdTi5bSnO71mFM7tWomGT&#10;fLstqsbsovHIGBiGAV5OcLJvC4d2H8H20/8T7f/032Enx9elu9yHA/2QFBeFIQPjERESBC83F+UO&#10;zOaT/0THNh/BoWM7dLPvoKCIbftP0K7Nn9Cu7cew62iDHt27wLFnFzj17CzzdjK1h3uvHgjw80Bk&#10;aCDiouhWKRBB8oxTsV+6Eqi0R0+5dpwcOsK1C+MadTbc7fXoCo+ecm06doenU3d4meQt15OvmyP8&#10;+7ggSJ6RofI8C5VnXLC/hwre7yfnpXfv7ujj0hWezl3gK/O0NkiSe0BacjSyRw7CxLQhmCDTsUPl&#10;uTUoCmlJEUgfGIkxQ2IwcWQicqVvS7NTUT01AzMLx2FeaTaW1eRg/ZwSHFw7G+d21ePyfunf7Yuw&#10;f3kV1s+YgpVV47GmdiI2zcnHrqXlOLZpNi4fWCnHfhe+puukprN4+/QCfnp+BW9fXMPrZ1fx1d3T&#10;uHF8Bw5uXITVc8owv2IyZhVnoa54POaUTsCCiklYUj0VS2Xby6blon56AVbOLMaq2eVYO68a6xdM&#10;x6q5NZhXVYCCCRny3A6XPuiFXo5yD+rSUfpYjoMCUJ3luHVSMVY6tG0LG1EHBVbaKSslxjchZGkG&#10;LAq4tAWDyxsApMPvIIkGJa3BktbyUu3lvqLVenkzZOlkgStyPvXsCifn7nDtZVhH+Xi7w6+vJ/r5&#10;yfuLhitUX8pHWa4QsAzwoUtIWvV6YWhEEMqyR2HNnAo0bF2OI6Ity2eiNm8MJqYmIE3eW7KGxaBw&#10;3HBML8iSfq3AvvWLcHLPelxskOdP416cOyjX4s512LdBvsvq5dt7Xg2WzyzDkuklWFZXgVUq2Pw8&#10;7Fy3FHs21mP3xuXYJXm5vHPdEuwS7Zbl/VtX4uieDbjQuBtXTu3HtTMHcfnUQZyXbZw4sBXb1izC&#10;vNoi5IxLwSg5PwdHy71Szstp0taVs0qxd+0CnN63ETdPH8CTayfx+d0LeCzTC9LOVXMqUTBuGFLi&#10;+it3rFNGJapzaWHlZMwuHofa3DQsknvFwQ3zcFeeq4S9rx+dVy7Evpd7zjc3G1XMkW+uH8O312nR&#10;QkuWE3h5+yReiV5y/tZxvCR4UQBG3rEIVhRgOSppR/Fa7l8UrV7ogowuyd4+oPtRkVwH7x6dU/pJ&#10;5t9IOi1QvpN2KN0nTDmDl03n8Era9ebJRaW3Ty+L5Np5ehVvtJ5cleVreCvTV00X8Eqe03SDRghC&#10;vW0ylg2dl/cZuf4eXRRdku1fUtM3sky9lvJmGfVpSVtEry31vpT5H+6fkXaeVe8GP0j5b2X6xe3T&#10;eHzlKK4d34mjO1Zg26o58o5fiTnVHNSfAroLo6swWqYQoBCu0OrBiN+RB8ZroWZU5IHxdQhYNEDR&#10;VioMTN8iw3qF65m3jtYTJsCi4IGCLJNRWWCWAVoYF6SMcTHUIPT4ljggU7KUWyC6fKJFgh6wLpo6&#10;AXkcGObf5qJc9Vf5OPU3erGUIWQhyKGlDGGHtiShSzAd2J7ARMdX4TwD3VNcNkOW3wMWA5SYQQuh&#10;SWviOg1YjJgvhjWLuZwBo2gpUyB9zr43AZFmwCJ9PF3aLO02YuWUKciiLCZK81FDgEDIImJA/GmE&#10;NmU5sv59yGIGLNxXukebzzg0Irpfo3WQ4YqMIIJWGS2uxzSAaU1c988AhM5rwAhDOp8GKLSU0dKg&#10;RQMcIy8BjSENT6o4NUGVZtgi54mSzGvIYgYsnKcIQ9hv1dyOtKFCtl1GyxGzaEWiod8HxPOX56be&#10;dmkuz+eJcj5PUACwkFYnBCRyXjNmCl1ATh47EhPHpGLC6BQ1JSTJyc4wQIvkLZw0tlkFE8cgj5Yq&#10;42lRQcuKNEwZOwqTRhvlqWzR+NEjMC5zeLNoAaFBCy0ljEH/MTLPGCMt1iUadmjAYrYmoQgstHQa&#10;11uLMEVDEAIS5kuTb/WR8s0+ajgB/2CVh1BFb1uDE71NimU1kNH5aMFCcZ5plNmKxlxXMyCS9o4W&#10;jRs1HHTPmTsuE0UT5R6RMxEVeXIPypPjlSPHbupElEyW46Qgi2xrrPTXGNl2prTToimjRZJGyJKr&#10;QEsm8uX+Q2CTK/3JHxJyCcysQIp2j6eBCkVQol3omd3o6bysg8dLQxYzYKnk9S33i1G+ie8DFsKV&#10;zYQqi2Zj/cJZBmRZ0gJYNFzZuIyQQdKW/z7I/R+J4MMMSbTeAyyW9f+KrKGKOa01wKJBkLVaAy66&#10;jFnWeaj1i+cqrVs0R0kvU2o9JWU1WKGYpmCNbNsasFhLl9HLZsBCrRWZ26Pza7F+8zYUZFloWLmY&#10;AYsWB0WtpddZAxYOsupBWIrL1jJDFV3m/fXGQLm1zAPbFAelOahtHnSn9Hq9Tg+Ac6C9Nen15rK6&#10;fr1O12Vd5z+Tzm+um/M63boNrZU1y7qNrYn5zIBl54bVzYCF2zLXZZYub+7nP1pvBgj/inQ5c91s&#10;h3lfW9uels5vnVevZ5q5/7iO26VFCqEJgcr0skJ5QcxBudyoS+WGXSIvfqThVEX+FHk5K1YWLSyr&#10;+45TWpyo4yT3E2trCwIBDQW0hQOtHcz6V8qsW0GrDMMyheBESwGWZkn/Uxbg0gJY5mD54llYunDm&#10;7wCLtmghYKELsQV1DMJfDQauN4MPM2DhcmswVUNQ87VOwMLg6xTn9XXP+wLLs36zq7BVvGcoCxbJ&#10;R0jDwO3SB1of7B95XlDa/ZeGLBskD2WGKjrP+9YuzGsEuCdYIWDR8VcIXtYsZ1wVOackvwFYWu5V&#10;BEJmaesbzhOWaCDS7OKLfSp9xj5o7itCKCnDshTL6ngsWuZtaKl0tkPqYLD7ddL/GrDkyMvM0OhQ&#10;5RbsXwYskqYAS4APwv29mkW3X0yL4jpRhMwTqoT6eyppwMJBiGAGBvZyV4Clv2wzItAHyTGhKtZK&#10;1sjBGD9qMMamDMTYEUnIGp6E7JRB8qE/GJNGDcEkmU6Q5SyCmMFxGD0oGmOSo5AzMgEzc1Kxp74K&#10;dxo3gi4fHp3bhUNr61A9cSiGhfdBUG9b+Du1Rz/nDgh2d0CYV3dE+vREfEAvDAn1Qlp8IEYnDcD4&#10;weEoyEjCvJIs7F01C5cOrce907twvWEz9q6ow/Qpo5AeF4DYvk4KsGQPCcOcojHYs6IWF/etwN3G&#10;DWg6tRkvLmzD9zf3ywf+Ufz2uBG/PjqKX0S/yjwtKFSMj4cN8gEt00fH5CPaIgVKDGuUt/e1hYYh&#10;QgSVTvgiZVsAi8gCWBiDReWlVYe27KDLsIeH8GvTYWnHIfzl0QHRPvzWtEe0W7QLfxX9rWkv/v5o&#10;v0wP4K8PD+I32f6v9w7j57vSDtGbO4d+D1i4TbZFtv8z9eCosr75Sbs2uyfzdJdG2HLfCJLPeCvv&#10;CFiensdfX1zC3z+/gr+J/iLzv724iF+en8O7p4x3clr2UaRjuTwwXI4xZs3Pj07iF5n+8vCEbPM4&#10;fr53zCTpY0n7Tcr+9clZ/PbknOQ/I3WcVi5Cvrp6CE0nt+Hy3no0rK/DlkVF2LCgQN5Vi7BpcRk2&#10;LizD6tmFmFsmH1sTUjFucBQGhvhigHsP+Dh1Qp/uHeDlZAe/3l1UAPpQv16I7N8HMSE+iAmVayVU&#10;rpMQuX7C/BEXFSQagNhImUbKNDwQ0cF+KvZQZD8PVe+kEfFYUjEVZ3asxFc3juMvn99Q8TO+uHYY&#10;RzfMRV1uGoaFecLf0QbO7f+76D/Qq1MbeHSjJYsdXLvYwtHeBo6d2sPJjuClo7SzMwJ6d1dtDvfs&#10;gShvOdd9nTBIzndasKSFiULdZeqGzHB3ZEV7YVKCH3IGBiB3UD/kUAP9MSVJlOiPnKR+yBsUKOv6&#10;Izu+L0ZHeWFMXF8UjIxRA+1HNizErRN7ce/sIZzYtR4LawqRkhAOT2cHdOnwKbp2bAuXbp2VtQ1d&#10;LvVw6AQH/oVu0x527dqJLJBFRMDSgW6i2vwJHdp8BPv2n8Cpcwfp756IDfBGivRlRlwIxsYFIys2&#10;CFkxgRgfE4CJsQGYHB+AqYn9pM39MFk0KSlAxHgsBCrvQxVrsKLhinb71ZpaAytmqGIGKGbp2CuF&#10;KbQ6EZkACtUabGEQ+2JRSSpjr4hGikbFvKfi1ChlvUIXYWUZcVhUMgYHVk7Hw9M78PbJBeUijIDl&#10;+wen8dl1w4KFgOWru8cVYPni5hH8WZa/u82/uY/jGd3PHN2Kxm3LsWP5DKyYWYi6wnHKZdWkETGY&#10;LCpIT0J51hDMmDoKi8uysHVBCY6sn4MzO5fh3J6VOCXT/evmoL6uEJPTkuS54CHnaHvYt/kPdPjo&#10;v6H9R/+HsiTx7O2M+KgwjBw6CKOGJSMuLAjerj3QmW622n0kZTrA360nBnj3Uu6oaMXUzbYNOrX7&#10;WMXscZZz382Rbvcc4NazEzxE3i5yTfq4Iia4LwbJtUfrkYTwAHlG9UGwTy8EeTor9feSqberXLvu&#10;yuIydoAv4qUMpzH9+Qz0kmchrTI95Vnog+GxdPk0EMWTMjGteDJm8a9vDmqVTkV14URUFcjHcH62&#10;TLNl/UTMqcrDkpmlWD2/Rr7fZsh3bx02LanDxsUzsWHhdGxcME3uN7XYvHQmdqyao1z97Fu3QIGP&#10;I5uX4Pi2ZTizewUuHFiDm41b8PDMLvVMu39qG24cWYsLe5bh7M5FOLdrMS7vr5e0Nbh9fAPun96C&#10;R+d34MXV/fj6dgO+uXsMX92W40yYdlvufXdO4MWNY3h05TDuXziAO2f24tap3bh5ahfunN2NB+f3&#10;4dHFg6AboieXDuMxdfmw+lv+xc2T+OLOOTy8dAyn9m2Wd4lpmJg5DKEBHujd094AV13sRJ3Q08EO&#10;XTvx+m6HDm3bwIYi5FCgQ+YJWOhWjTCNFmsyr9QKJNFQ5N+Rhi4s3xpkMYOZFthio1yNdelirwCL&#10;s0sP9OrtpACLt5cbfER9+e7i64mgvgRshCvy/iQKleUQwhVPd/R3d8UADxfEyblDV3pLa/NxeNNi&#10;HBJtWlSNiompmCjXUdbQSJRmj8CCyiny3Jkm65fg/MFNcjz24fGVRunr8/jy7gWlz2+fk/4/g2fX&#10;T8mxOCHr5R3ncqMcm0Y8lWWu+/z2WXx264zMn8LzGydl+YyUPYev7p2T6Vmp74wS57+6fx7fNl3G&#10;d0+u4NtHV3Dj1B7sWTcfM4uzMCUtARlJwZhZOBa7Vs7CtWPbZRty7tw9j28eXsHL57fx01dNePnZ&#10;fTy9eQ671y9ByaQMeTfsA28+H3vIO5anI8L7uiBcnjmhXj3UTwm5GYlYUZePkzuX4+GFffjz3ZN4&#10;2XQBPz44hx/uncUPd8/g+zun8cPtU/hOzrXvbp7Ad/I8/O5Go8wTrJxQMqxcGvHjzeN4ecsAMa/v&#10;npL3klN4eeckfpRznG62XtK91u3j+PbGUXx97Qi+kSldcxFm/PTkMn56dhWvn1zCj48u4Iem8yJO&#10;L+Hl48tKr5/K+qfX8OrJNVm+KvmuyHpZ13QFr2SqAQstTmiJ8gMtXO6elvvoKXzbrNNKX904gc+u&#10;yDV0uQHP5JoydATPLotk+lSWn1wUnT8oOoDH5+QcOLdXRBe1cl2e2invtltx69gW3Di6GTdkek10&#10;Rd5Lzx/ciDP71+H4njU4vK0eu9bL98IyelngoHqxskTRYhB7xkGZQesVCxShtLsrggBCAQMsEEQY&#10;gECreZ3FSsO83gwRZnAwnn/6c0C7KEd9I5flTlKWKIxt0BLXgH+EZ6p5BgqnW6E8+abOnTQeUyfQ&#10;rRAHU8di8njGbeCg6zgpawCWEmXJMlEBHG6HgIQwYeHMKiyeRa8SNep7Vcde0dKAhfCBbsFY7n24&#10;QisUwxLFLAPcGADFrPfS6VJ7VpVsV6ZW0nlZF/vt931r9LmCIaJ5tRWSxraXqzEI/sQ5q4rxYbSK&#10;pP1Gf7PfNewxxOPB+o39NfZJ18tYMWVqnbJskf3WeTmvYtSYIIuGJBqw6DQCFWWlQlhhgSRmUKKh&#10;C2UGLMxDUKFdZLXmKqs8b5Iaa+F5o1VZMFVNmc5zieMwxVOylUWCtkrglGlcr8tzqsvwfNFWIsVT&#10;mH+MRS2AQ0OO/Al0LzVagQ4NO6hmt1OW7XGq3E4pt1IchB9tUQskmTxmpDwrUzAhY4QSYYlRV4ba&#10;BvOaZd6eBiyTqXGjFKBpDbDQzZS2guBgPQfqlYWE1MFYWgQYhCraEoRTwg/CDYowhNKwhOI8YYiW&#10;hiIUlwk4NGThMqEKAUvq0CQ1ZR1cR0Ci3YpxSljCNN0ezhOc6NgtjO1C92/lcu+gzPN6Wcd/0e7E&#10;sqUd2dLHk2TKfuNxpFVQdRGtxgh/eS+Sc7OQ5xPPhQkK0upjrftc9zeljxGPCfPRqkhZIxEK0zop&#10;V86jfDmXC+S8KpT7m8xruKItVbQ1EddpMW95sbSjZKpyAcb1BGIELTxunGcdzMc8I32sLFhaAyyb&#10;ls7DZoIIDVeoZfPfAyxb6g3XYGbYQf3vAli0dJq1WoMs1nDFvN4MUTRY+RBgUZKyCrSIFPSwpH0I&#10;sKwzS5ezLFtDFgIWcxs1UNHiNtT2Ra1BFmXR8k+kB2MpDVj0gKv573YNWvSgq3nQsnng0ZTHyGcM&#10;nJsHzynz4DzF9ebBdnNeSq/TEIPQoTVpwGFdB5f1YL2uS0unU7p+s8z16vKsT7dZp1vn+1dlbouu&#10;17zfrNcMWDj9Xw1Y/l3p8rpetqG1/bLennV+3ce6jF7WacxPCxS6++JLDS1T+FA3AxVlWmgh2RTT&#10;mIcvQnTrxf7av20jDmzfhL1b1rf04doVzYHYrWUNBMxqDR78rswqAgOCgMXNAKVZGqyI1ljEdMIX&#10;QhZavGjIQisWQhUtAhflOoyQxQJY9Mur2ZJFX8+8vrnMdA1FNGjRecyQxRqw6Oue65lX10XIokAL&#10;61skdS2V+w7vA8wrzwItDaR0n6m+kWUFV0Rm92AasKiA+DKlNGAx3IIRWBllCFjoHowWKwQse3ds&#10;UYCF1it0HbZKztHVIp5reh+a71km4NHi2oztlXNb0rRFinLpRahkAUm/uy8SQEk5inX8OyKgYR3r&#10;pc/+CLDQGuWDgIVwxSLCFEIVLQ1X1Lr+vgqahAV4K7BiyBvh/XwVYBng64UATzcFWDgwER8WiJGD&#10;YpGdRh/k8vIp0zFD45GZHKM0blg8skckYoJF44fGqUDAGYnhyEwMQ1ZyJKomDMfGOQW4vG85vrq2&#10;H2+aTspH6TbsW1GN6omDkRLpibA+9ujv2lFkK/NdEendA1G+jkgI7IWhYd4YmxyKgswkTM9JQ31t&#10;LvasqlNw5e7pnbh1YhsOr5uHRWUTMHFIOJICXBEudQzs31sBlrq8NGxeUIpjm+bi4t7luH1kNZ6c&#10;2YTvbuzDz03H8Pfnp/DXp8fx2+Nj+O0JLSmOKziiIMs/BSxmyGIGLEfx7hFhzXGZMpYL3YxpK5Yj&#10;eKcgixGPhVYtzcHeGZvkEWOV7McvTfvwa9Nepb8o7RMdwF8IVwhlZHs/35P896Q+0VtCFhED9RvB&#10;+rXLrgYFkhhr5neAhfMPLIDlAeEK47OcljYYgIVQ5a+EK59dxq/PL+KXZxfw09NzePvkrNJPj+li&#10;4wzePDjdEvj23gmltzL/9q5M7zbizW3px1sNIumDO43ShhP4Rcq8u38aL2834otL+/Hg+FZc2FWP&#10;/fXTsaJ6EirHJWPcwP5G/JRIDwyL9UFqfD+kxAVicKQfYoM4aOaKvq7d4dmzMzx62MPTqauKO+Dn&#10;4QT/Pk7o5+UMvz6O8JdpYN/eCPL3wAAO5gZ6ITxYrqGIICTGRmBwUrwaRM5MGYYxqYOV27vxI5KR&#10;lzEcdfnZ2DS/Cqe21ePhyV349vZx5cbky6sHcHn/CmyeV4SKrIFIj/dDYqCrOmfp2md4dABGxAZh&#10;aFQgBob6I46Dwn3dEenbS6aMm+CK6L7OiPHpiRg53+NlOtDfGUOD3DA82B0polFhfTAmti9yhoah&#10;ND0OlWOSUDwyGpMGBSEz2lvlGSrbHNLPBUPkvB8m5/yQoN4Y1L8X4iVtYJC7cmHGP7ILs0eicMIo&#10;jEtNQmyoHzxduii40rn9J+hm215ZLBCuMO4F/263t7GBbVtClfboRNlQ7ZQVCwFL+zZ/UnEtOKBu&#10;BiwjIoOQHhsi7R6AcTH9RWbA0k8BFgVZGIdFBbvvj8mDCFN+D1S0rK1UWgMqZqhiVmuARQMVa7BS&#10;lBqjZA1aWgMshCvWgIVWK5Q1YKFK02MxvyANe5ZV4d6JrXj96Bz+8c0d/Po5LaLO4PMbR/CZiIPt&#10;X98jYGlQge9fXNmPF5f34dnFvbhL8HhoHU7tXIGGTYvlPjgba2aXYlaBvPekJWLy8GhMERWkxaEq&#10;ewgWFo/B1vklOLZxLs7vqcel/atwdvdyHFov7/ZzSlE0foRyadSriw06ffp/wuaj/wa7T/9TBYIP&#10;9HHHoJhwjEyOR0pSDOKD/dG/jzM8e9ihr7MDwnxcMDi8L0bFByNFjnNSsDxT5HoM6M34Jd1VPJCY&#10;AMYv8cbAEB8MEjFo+9BIf6TGBSEtMRgZSaFIT6RCRMFIix8g52t/uXb6ieTZkxCM0YMj5VqMw/iU&#10;OIwbGi3PnQikSzlaGGQkhWHckEiUT0rDspkl2L9xKS4c2Y475w/j7oXDuHPuMG6fPSQ6KDqAW2f2&#10;K905dwB3zx/Cw4tH8OhyAx5fOmqRzF9swBPOXxZdOYqn1xrx9PpxNf/4iqwTvbh+FJ/fZJycY/ha&#10;7mff3DkuOmZI7nXfqvmjyo3hd/ca8YPcV394eALf3juGr24dNuCKrP/6lhzvG4fk2Fssl6Ser+6e&#10;xDcPzuC7Rxfw/ZML+OHpJbx8dgmvn1/GG9Hb55cMvbiM10xX667i3Re38euf76sB+avHd8s33zRk&#10;pw9Cf19n9OrRQQEWHlfnru8DFsKVtp9+jDaf/glt236M9u0/bQYsWh1t2ymZoYgGLC1WLVqEKL8H&#10;MHo9XX/Z2XWAraiD5LVReVmfbEtZzxh5rd2Kqbokv52026FLJ3Tv3hmOjl3h4tQNbq6O8HJ3hZ+X&#10;OwJ9PTGgL38gMaxy+fNIuL83Qn3kXcrTHcF9eiOyr4ecu/1QMHaYAiw7V87CpsU1WFw9FSXjh6NU&#10;rotZReOxddlMnNy9FleObsetU3tx58wBNMm58fTaSQVWvrp3EV/fvyTTSzK9jD8/uIJvHl7Ft03X&#10;8P0jua4fXcWPj68qAKAhwPcPL+HbBxfw8skVOY7X8e6zm3hDq8jHl/Ht/XP4s0XfPZRj/0SO8fNr&#10;eHbtKM7uX4c1c0pQm5uBvMyBWFVXhHN71+Dru2fwM4/91w/x0xf38ebz+3j9xUN8/+wunty6gEPb&#10;12F6aY6CmZ5ODujc5j/Q6ZP/Q8VdcuncBr27toUXXbO6d0FyRF/pkyFYNbcMx3etwsMLh/DlTcY7&#10;uYgfpd1/vnNG7kNyXTXuwNWDG3HtwAbcOrwFTSd24vn5g/hcrqcvLh/Bl1eO4KurDfha2v1nuVa+&#10;vt4g735H8PmVw3IvO4jHZ/fgzrFtuCTtP7F5KY6smYdjGxbh/O7VuCfP2GdyjTGeyXMp33RBrl1J&#10;u8FtNmwTbVG6Itu9fGgLLuzfqGJLnd4lde1YpXRy20qc2LoMJ7YsRuPGhVL3AjTIO+Kh1XOwX471&#10;3hUzsad+RrN2LavFzqXTsGMJxflaZbG6S9btXj5Tze+kJF1rl+TfvWya3M8tWl6L3fWiFdOxe+V0&#10;7JT5bZK+aUkVNi+twQ65V+/dsBAHty7Hvs3LsHUVXVrLd9sMDp7TyoKWKcVKyvpEgZA8Je3uioPz&#10;Blx5H7AYA/YtgMWADi3usMywxQAtHPxnMPkCTCvJU9/IHODm9zLjGhCoMKj0lCzGNchoBiw5E8Zi&#10;qnxXE6ZMyuJf6vzjnjEZ6N6I8SOkvNRBS4GyvBbLGGvAwp8AKX6rcllDBU71vIYLGjDo9QtmVIpa&#10;wIkWIcniWVVYKt/Dy+T7eLl8G1OcZ9qS2dVYTEkeSufXZZrzyLIZtpj7m31qbL9S5islrVLaRSjC&#10;5SpJZ1lDRh7DUoYyjolWy35ShCetifut4QplDVg0SNHSsIXzGpiouC0EJFagpJygRMtiqaKtQ7Tr&#10;LFpvmF1nNbvQkvNBQ4wiBdOkzhzq/bEYwg66c5o8Jg2TRo9S0yljCSYIKaQu01gN6yyQc6xoMsWx&#10;G4KV0RYxjdsiNOF2WcYAHeYBd2PQnRCkpX1a1oBFAxo1MG9VH/XewP0fqBn6WAb3aRUzNZtuqgz3&#10;Ujpoulk64DoBy2TZDoGKWdoqRIMWLb2eMIYy56WYRihjdhOmrU24numENBrCaAsWricM0YHvCVK4&#10;rC1SCFYL5fgSnNBNYLXcNxg3Z3pVCWZUlyrNpDWXRUxnbJ2K4lwFWlhet2FKlvSt9E+RnF8892qK&#10;GQcqT4nzhCy0pCunW8K8iQq0ELoRtrCfNfCia7Y8yzFkOtcX87y1WKYQiuh4N9aAhXCFkIT9z2Oh&#10;LYvoFozrmF9bp1BVZbnvgRbtdkxbyLQSg4WAxYjBol2EEbDQDZhyidUsLtMihOvmgRYsW+o/bMFi&#10;BiAapHBeL+uYKkqW9WbpvJSui7LejgYm5mVrwNJafp3PDCrMagYlhB0EHYt+D1Q4v3bhbCW9Tpcx&#10;16Hzvyemt6YP5HkPwOj1Ir0t7cJMt1+XMUOcZkgjx9ha5oFXygxbKPOgq7X0AGPzYKVVOgcN9cCs&#10;MbD5/uC/eaDdLHMe/nWuAoS3sl4PxFPmujlvFsv8MyjQmnR51k+wQWsHHWPDetvmvBShAPNp0NKa&#10;9Pp/JnP9LMc2aMCirViYrvNY74d5X1vb59bW/yvS5c3tM++/tfQ687Z1Ge6n7l+K0Ej3NfPQ7Rgt&#10;UPgiQ9df/PNB/x3x+4eoIS7zgV9TnCcvNFWqDvbVvq0bcGjnFgVaCFl2b1qLnRtXY8eGVdi2fmWz&#10;tq5b8Z40OPmQrNdzWWuziLBg/WpaYyzBOos2yLKWttTQ1hoUAcIquZ5WLJmLZXK/WbqgrlnL6LpK&#10;tGTeTCyeM11eHmvl5ZAvidMUYFFWJXINE5RS+lrXYMUsff2bLTP0dWstDVmYV0MWs1awLrnfrJZ7&#10;0Wq5J1GMaUJp0MIpl7mOQeSVJP9KWWbgeg1a2Gdaul80YNGQhS7CtAULA9xrCxYCljX1S7BaztU1&#10;PF8l70ap9719Eb0HOyyQRIMSbWmiQQvhCvtR9yn7gf2hIMkquT5Xy7kv4vyHZK6f002SRoi1UdrH&#10;2FkMcv+vABazmgGLrCNQMVuohAd4K6hCuBIWIOn9PBFiEV2phEqdIXSr4eMJf4/e8O3tBD93F0T1&#10;90PGkAQUy0vjTPnIqy6QF+dseWlLG4TsEQlKU0bR9z8HoqnByKXP8pQETB4Rj9xRiajIHoFVM3Jx&#10;ZvtCvLiwA2+aGvHu8Wk0ndwsH6UVqJmQjJFRnojoY4/g3rYIduuEKJ8eiPVzRowoIaAXhob7YMLw&#10;KFROTMGS6inYIR+tp3etwAP5SGdw4OtHN2ProkqUjU3GwABXhLp1VjFYUqP8UDx2EJbVTMZe+eA9&#10;u2sZbh9dj6dnt+HP1/YoCPHrk+P4x4vT+OszBrw3wAmBBCELRQsUFftD2q1EV2EP6QaLYILur8wi&#10;WDHgCt1xGbFbKAaWl7IPJI0utBTkINw4rCANQcibB4fxWukQXj88KNs5IPkM0crlF8YvoQhW6GLs&#10;PnVYdETUoERg8lb0RtJUnZb6uR22j3kJYmjtoiRl3t4/KiJgOa6sSP7y/IKIrjLO4tubDfjs0j48&#10;OLUNVw6ukv5bgjM7FuPc7mVq+XbjRvXX9ueXD+CLKwfxuRyLZ2d249HJ7Xh0Yiuen9mJz8/txhfn&#10;98hU5s/uxFcX9uDri3vxZ6n3Wyn350sH8OLsbtyTY3hhxzLsWSofxxXyMpw5EOnR/oiWc6GfSwd4&#10;9mwLd5GnUwd4u9jD27ULvJy7ynI39HHqLuoBT+ee8O7lAl85h/t6uhnycoO3pyu8+7jAq4+zyAU+&#10;suzn64ZAfy8MkGsmPDgQMRGhSI6Pw6ihgzE+LQU54zJRNmk86uRlf2lNMTbMq8GeFbPQuGkhLu5Z&#10;gZuH1+DWkbW4epADOfOxe0UV1s3Jx7Jpk7F02iQsq83B8hkFWDGzCMtrC7CkKhdziydges5oVE4Y&#10;ieIxQ5A7MgFZSSFIDfdFcmAvJPnL+d63J5L8nJBMS5Ywb4yODcTkoXLuZw3HzJwMTJ8iHyejEjBS&#10;+ibe3wVhHt0woJcDAqVP+jl1gj/lbI++Ih9He3g5dpK+s5O+6ix91g1eLl3Ru4c9etjboEvHNspS&#10;oZs9XQfZw7UnA4Z3Qc8undDFrgPs2rVBh08/VtYrdCVk38EGnUQclO2oLFgYf+M/0YkWLA4d4efW&#10;E7GB3kiJGoCMuFCMjQ9BVuwAUX9ky35MigvEFIsFi1JSAKYowCLr/k0LFmuw8iGZYYxZ1vmsoUzz&#10;OuZtRbmyLs+i/KFhKBBxmjc09D3lDCEU4n71x5TBA1A5LglrZ0zFxb0r1KA8LVj+9vUtvH5yXoGV&#10;zwhZbh7B57ca8PzqATy5tAePz+/CE9FTuXZuy3V18cBaHN++XFmxnNi+Akc2yrfV0umYXzoB5eOG&#10;YuqIGOSNiELF6CQsKh6L7QvKcHzzfJzfvVwBlvNy/jZulW80uY/OKByPkYkR8HXphq42n8Duk/9A&#10;d9t2cp50R4Q8LwbHhCAlKQojRSNkfkiYPwYHe2NoqDdGyf11XJIcp2ERmDIsEhOkX8YlBmF0XIAo&#10;UOYHYEJyGCYPCcdUWZ8zLEraFa2Uq5Uiy6mxyBsZi1yZTpF2Tx4udckxIBzndOLwCHmeSHqKKDUK&#10;k6iUSEwcEalcT+anJ2B+WbZcg3W4fmwbPr95Ai+fXsGPTy6rQWslmTfSdPol0UX88Ih/yIuaWvRS&#10;ll9LmVeS95WlDOv4rumC6Dy+f3QeL59ckPWGXsq98qXcO6nXhM7Pz+Od3EeVXrwvrnvz9KzSW04f&#10;0/XRKdnuKfzQdFrqPiPbO4dXzy/izWeX8fZz6pLMX8Lbzy7ip88v4ucvLuEXmVI/yTbeEHq/uCzr&#10;ruPdlzfxjbTx2omd8h1Yg0mZyQju6yrXfEc42reV69RGWbEQsPAaJzDtKNd3+7Zt0K7tp2gv13wz&#10;6OgoIlixa6+mlI2ktZd17aVce5s2Su9ZuFikLV/0uo5Szq6TbE/uNZ0dbOEgbaA6SzvsO9tKutxv&#10;ZH1H2/YWaXDTAmY0ZGlPGNPBgD4s59C5I3p07YRezt3h4+GCAX5eCCFQETHeSlhfeb+Qd6dgz14Y&#10;0McVET7u8k4h96JRyVhSU4Bdq+biyJZl2LpsBpZMy1MuwhZUTsW25bNw4dAWPLhwBA8vNuD++cO4&#10;d+6wLNMq5TS+uE24chXfPLyOrx9ew1cPRPevyfx1OQY35Fy5hu+brso5JucPwUrTZQVXvntwEd88&#10;kHNJ5lXaIzm3ZP7re+fl3D2l4mM9u3oMjwn+Lh+RbR3DndN7VdB0Apa6wjEonzgca2X+xI7lCkC8&#10;uH5C8h3HnTMHce34Xlw8uhtnDm7Hwe1r1cBxXnY6kiKDlCu9HnZt0bndR3Do8Cd06/Qpetq3kfOi&#10;LVy7tpf3v+5IjPDD5NGDsbA2Hwc2LcHlhu24f+4QHpw/hEuHNmP/mnmon56PecXjsahsIrYsqMLJ&#10;7fW4dXQHHp87aFh8XDwk960DaDq7Fw/P7MWDM3tEu3H/9E7clfeDGw2bcGHvajRsWIjti6ahviYP&#10;S+UZuWpGkbzfzcCBdfNxUNbtXjVH7lMzsHFhNdbOrVDu8JZNL5DnK5+1hpbKMVxanS/P2DwsqsyV&#10;d8Q8LK/JlzpzlVZOE9XmifKVVkiZejnOWiskbdWMQqypK8baWaVYL9vZtKAaWxZPwza5r+5YNtMQ&#10;QYu8A+xZOUf1wcG189SPPQ3rF+AoIQ5hztYlck9ejlO7VuKs7N8Z0bHty3BY0o/I9MTedbjQsA3n&#10;jmzD4R2r5BtEvulmV2BuDQO+E0AYAdn1wP57FhQcqFcD/IalgxlCEF5oixS649IDlQw0r92BVXDw&#10;PIeWAWNRMnWcxUqAMmIfUJwvmGT8pKgCTFPjM5Xbr4JJtG7JRr68F+VOyJJ0AhfJK2lmFU2lGycG&#10;uTfiumgXXy1B6gkYCDAIIFosNsxqLU2XWVTXugUKwQgBCc93gpX6+fwGnqGmZtCioUpr5bT0ejNk&#10;oQWLYcWi4YhhwaLFsYmFM+lFosU6h8eKYItQq/k4yrLeJw1MGMSf0n1lLW3Bwynz6cFo9bc/4YhF&#10;lTzWFnFdlToHaFliWARo6xDj2Btu3PTANGON6GUNMX5nOTBulCH5PqWYzsFu5if8YFlrCMJy1hYi&#10;E2k1IWnaCkGDjEI591gHz9Oy3PEoz5ugzluzOzvuC/dDxUGxbIPSA+0G7OHAvGElY20hUzK1pQ8o&#10;1sW+se4fzlMc5NfS63U/mctzfZmI8V0YKL9QxMF3HddDD+r/Li6ItJlWIxTBBkWYwamOy6IhCee1&#10;hQnFecILXY7zOj/ddFG6XgITvV4DGa7nMtcThJQWTFFuADVkYX7zNrTlCsFJTXmhgigassyqrcDs&#10;6ZVKddPKVTpBDPNzf4xtyz5kE9hmKohHsKetqQgECfmYpqykeE7zPJbzt9llnKQTEvJ8LeJ5Sgho&#10;lvR1sQWqEKhYi+CE0IXHhNYrtEjRgMUMWrQLMIKV2qpCpZqKfGXVQsjCPGZYluptBVgIV7YsmYPN&#10;Iusg99oKwhAtMCS9GbDQksWAF2ZoodNaAyyt6T3QItLp/y5gMcsasFinmaWBBNVaugYZZriiwYlO&#10;05CFMoMP67K6vF7fmvT6fyZzGfM+aGkLGlqwmEGLhizKXdiCWc3S7sP0ACtlHnTVkIWDiQQtemBR&#10;L2u4YgYsZrii/343QEvLQDwH162hh7X0QL51uh6c58C8uT7zgL15nRkKWMtc74dcXzGfud4/koYJ&#10;GhhoUKCloYleZy2dz5xmBhSccr0GLIzDovPoNuj91tJ9o/dZ99P/qPR2tHT7KL1/eh/N+6KXdV5z&#10;eet+0fnY/wxcz0D1NMElLOGD0gxWOK9fDs3ig5YghnFY+PLDWC3cBoEK4QpBy57N69Tyrk1rlHYQ&#10;tIi2b1iF7etXtsgKvmxbt0JJwZcPWL9w3TY5TpQCNKJNa1osMqhNkq9Zsk5J5hVUkPWECoQNq+Xe&#10;tFKu6Xq5lrVWWKbL5TpdNn8mljFGyNzpSgQdvHb1NcrrUl+/vJ41bNHXvL7ONUxlGQUOROr6ZppJ&#10;uj5dj7kuutBSIELaq2UGLMpiRe7NhCuruE9yX6KWc8r9kjRCFsIT7j/7SUMWa0sWA8T83oKFoIUB&#10;7tetXIa19ZKf567k3SRlqWbLHIKN3wEQqgWCGJY4ci8gbOE+m/pwtbRXxZUyWcBYgxrWqcELZa5b&#10;gRnLfVIDFlqwTB0zCoOjQhRUIWAJpbsumY/u562ASlyQH+IH+KspFSuKoWRdVKCvgiohhDN+fdRU&#10;uQIL8FJQJVjmB/j3wQBZZ4h/fPZBAN1s9HJSbmCCfNwxPD4SFfIys3ZRHQ5sXinPablfzp+GxdMK&#10;sKgqB4uq6QdePlLpB14+UPmRump6oXywGh+z6+SDlX/5nd2xGE/ObFOxOhhj4+fHJ/HwhFx7S+V6&#10;Hp+EtAgPRPWxQ6hbR4R52CO2ryMS+rmKeqk/8BnQd/zQCBSPTcaM3HT5kJ6I7UurcWH/Ktw/u1t9&#10;sO9cNg2lY5IR5+uIUPfOqnzOyDgsrpqEg+vm4NLBtfKhv0MBg29uHGyOwcIg9399egJ/edIo8wQj&#10;tEA5AhWs/tEx/PSIwdWP402TRQQmFlBCS5VmuEJ4cZ/LBkDhegIVQ4QrDBCvIYvUSyBCyCJlldWL&#10;bJcB6V8/tECWBwclL3UIhluxw1I/gYqGKi0yW7Bovb4rdYje3JPyMv3JJAVZCGLuctvSlqYT+PXp&#10;Wfz67DzePT4r/dOAO0c34sjaOqyfxYEUQoEhKB6ThKLRiSjLSkbt1FQsKM/CxvklOLx2Ns7sWIrL&#10;+1biyt6VuLBzGS7IMb+ypx43D6zCvYZ1orW4L2o6th6Pjm3E48bNeCjTB0c34O6R9bgpx4dlj29a&#10;gJ1ybJdWyofKmIFIjfFDiHd39HFsD2eHT+HSpR1697CFp0tXeDG4sauzzDvD3ckFvR2dRIwfInIW&#10;uTiqP5tdGWTbuRucHbsq8Y9nV5ce6C3le8t6N1cn9OnVC3095FrpF4CkyAiMHjoYBVljMEueHcvl&#10;g2Hj/FpsWTgN2xfVyDldLfs8E6e2LcDlAytw7chqXBVdkPmz+5aL6kUrcXb/Gpw/sE79ZXx6xwoc&#10;oxua1XOwt34mdkg9G2aXYnHpBFRnDcOkwWEYGe6NRD8nkTMG9/dAZnwQpqbEo3TcCEybOgY1U+QD&#10;dMxwpCeFIbafB/q7dVeuxjy728O9qx16d7GFa+eOcHHoACdRT3sbdLdrB4cOn8Ceg+ftPoFtWyN2&#10;CmOodOrQBl3sbBRQYeBrwhXHrvbobt8RXTq0Q6d2n8K2DcvRioWWK+1hy0DXjMlgtmBp/wl6du4A&#10;H9duiJL7yrDI/kiPC8G4hFCMN8VgmRAXaAS5j/fHpHg/5fJMBblPCEB2QqBF/ZGd2KKWoPdBSozN&#10;MuGfKFvyNYv1Ken6W5fezntpH9BEyTdJtjOZAGhgEKaIplqmyhrHpIlJrKsfxsX2xTjZ55zhoZhb&#10;kIb9K2vx+Pwe/PbFdWXF8tPzS/jy9jEFWF4oyNKAp1f249H5XUqPz+9W7mg4MHlqZz0OrJuHg+sX&#10;4IScVxcPbML5fRtwaN0Cuf8WYNqEFJRkJKJ8dBLm5aVh06wCNKybhdPbFyvIQksWw03YPCyfWYKp&#10;mSPkmeEDNwYOl3PCSc4buvxKCOmHlAS5FgbHYtwQUXIUxieHY4Jo8hBCqTDkDwtH0YhwFKdEoCQ1&#10;EiWjolCqRCueaJSPikFFWiyq0uNQnR6PaZmJSlUZCaiUZaoiIw7l6bHK8oexanKHhWBScn+MH+iP&#10;cYl+SmOT/DFWlrOS+yF7iByDYdLfw0OQPyoSZWOTsKxqAg6tqcO949vwzW25Zz+7hDdPL+L1kwuG&#10;nl7AG+njNyr9kqRxHWM5yLLordbjS/iJenJZ6rgiZa7g1TPCmUv4UeqhXkpdr59JWYslyRvW/fSc&#10;EgHKz59dfE/WkEWDlp+encM7kbIItJR//fS81HsBbyXPmxeyDZm+en5OtnkGr56elu2elm2KOH1G&#10;oHMKrx7LvJR79+KybO8Kvn14BjdO7pDv+WnIGTsE4f3c5P4p17hDe7l/dmyOC9Wjsx0cbDugE+GF&#10;XNeEK+0oub4JMdp3aAsbAhMLXNGAxVB7WS/5KJtPlcygRVu8ULZ2ct8QEYZQ9nKP0pCFweqpLl07&#10;qWWdx64TLVg0WJFtizRwUdYxsi2qo6iTbKOb1Okq93av3o7K8qq/iO8wQfJOEyzvTqEy7e8m62R9&#10;pK8bRsWGomJiBrYurcOpPetwuWEbGnfIN9VKeQeeV4UtS2fi0Ga5lx/YjPOHtuLotpU4sHEpDmxY&#10;hhO7Nkj+3bh37igeXDyOB5dO4s75Rtw624Cbp4/g+qnDuH6SoGM/rjbuwaWGHSrm1fkDW+SZsFnF&#10;Sjkh22zctRZHt6/C4S31OLhpGfauX4Sdq+ZiW/0sbFoyHesXVmPd/CqsW1CF5TOKMLskG4XjhiAn&#10;PQH5owdhmbxnEUAc3Spl18g79twKzC2bjKqc0SiZmI68camYlD4UGUPiMSg6GGH+XvDu1RPOcg4w&#10;bpZ9h4/RuePH6NqpDXrKueHUzQYerg4I8uuNwfHBmDJ2OOZU5WLt4lp595uHHdK2lbKN2vyxGDs4&#10;Uu7zfkiXZ9S0nEy1/Tsn98r96yReXDuOh+cP4NaJnbh5fAdun9qN++cOKHd2z6424Pn1YzKVvjt7&#10;QN23di6fhfklk1A9OQMVE0ahrnA8FlRMxaKaPHnXzMdSeaesn1WKFbPKsKKuFPUziqU/irGyjq5C&#10;K7BubjU2yHvppoW12LqkDjvr52DPqnnYK9on7T64dj6ObFiEY5uXonHLcpkuQ8OmpWjYuERNj22V&#10;++EueVbv3yD30s24Isfq6tEduH58F26c2I1bJ/fhzun9uHf2IB6cP4Kmi4al2xOLHl88ovTkMu/Z&#10;RxUg+/L2aXzzgG7eLuDLe6fx7Ib0yaUjuC/57olunzuEs4e2YNf6xVg+pxKzKnIxoyxHuTWcXVWI&#10;uZbBeFqaaHjC+BQcbOQAsxrMzZ2gBng50Mw/8zlQTddG2enDkTVqaHO8xMzhA5ExLAnpwxKRPjQB&#10;o4bEITU5DikDY5E6KF7SBkreIcq6gN/SHJw2WyIY4je1pOVMVirNndKsElGRpBXmyHf5VCkry5WF&#10;BD10c1aIugrDWoZus+oqDYsUirBFa061YaFB6EB4QZgynyBjWrn0RZmSTl84g/DDkIIj1sBEtHR2&#10;NZbNMSxZzNIWKsyj8+syKt0iDVasrX4o3WbDJVip7BP3y9BstR8sZ0AYlqXlkY5/QzGYvhmevAdL&#10;LMdWqyJvEqoKDAsglZ9/+st8DcEJAQqBgzm/lCeE4DrmMbteYjrzaJigQYJZPJfMgEQDDDNkoThv&#10;BiNm2KDrYpoZgug6zGU1FGE+lmHMHgKVqsJJ0idTpG/oHs+Ac9ZwSe+Pltpv2U+OEfHcsxbTCf3Y&#10;z8yrxWUDRhpSYOoD0qBK75/eZwVYZF2F1FdKCGARB+m1OLBvDVyo/KlMI4yRa0yONwEHxXlraGKG&#10;LGb4QYBBKKLBjHb1xbycZ7oW13MdxXUanBCu0L0Xp1xmXg1ltMx1MZ+GLZWMPWQBLrRsobjMdbo+&#10;3SbGSKEVVKHsdxmhYLH0OwGLqIIWVxbIQrhCcX2ztEVWnhwDOVeKaK0yRfZjspxjtCgRFUj/EoKw&#10;zwlUKPMx4DoeBw28CEusLY2YxuNEqxUGsacVCwEL3YGxPPPT7dsYeb5ymuplcJV/DbDIVA/Sc9oa&#10;YGlN/w5g+ZD+VwEWa2DyR2otvwYaZkCiwYZO+yPAYr3eXI+5Lr38z6TL63JmmfelGbBIGboUaw2s&#10;rJxf16zmNK2FHwYs1vpXAItZHwIs1mBDS8MNnU9LAwMOzpvrswYHOk2DBbOs6zRvt7Vg7a3Vbw0Y&#10;WoMK1vp319PigssaSHDKZaYTrvyvACy63L8qvb9mmQFJa/tA6WWuY15zWT2vt8F2aqsV/h2iY6wQ&#10;rhCe8EVQS8MV/WJo/Klg/L1A02e6EmMdBDXcxq6NaxRcofXKe4BF0ncQWtFtmPTre4CFfb3BJEvf&#10;E3SpY7RW9ov7ZtnHrbLcvN9Ksk5EyxaCEy1atpil6lm3onmZwIWutGj1oaCE3KOaJdf6KtFKudYZ&#10;eJ2WI/ra5XXLa9R8PWpYoq/TP7qezXBF5Zd1ZjEvZS6voQPhyr8DWGi9ogGLhixmSxYNWTSIMluz&#10;GGoBLLu3bcK+nVvVlBYt61ctx7oVkrdergt17hoyAIuce6xXBeOXOmTZcFsm10UzBKG4LO1gu9nv&#10;3Cfuo7SVbucY8J7gRUMWM2jRsMUMWTRcWW/Jt1GWDcCyUO7BdZhZVoApo0dicGTwvwVYNGRhnBVa&#10;sBCaMOjvAIqgRdKoYP65z/WcUn6eakDC38MFfXs5op+7MwZFDkBhdoY892fjQsNOPL56EvfOH8a1&#10;xl04f2C9fIyux6VDG+RjdAOuHdmoBv5uim5wXtJuyvTOsc14dHoHvri8Dz/ePoxfHp/AXzk49LAR&#10;DxrXYc8SApZEBViiPTsh3MMOkZ4OiPdn/BRXDOzvhsHBfZAa7YfxQ8LV38q5I2NRkB6LGTmp2La4&#10;Apf2r8bdEztwYPVsTJuUikR/V6mnCxIDeimXOfW1eWjctkRBmC9uHMaP90/gTZMRrP1dE61WGvHb&#10;4+P4y2NOWwCLskJp0oCFZSyiNYqCJEdFrQAWBU6MgO9v7h9VYjD41/eNoPCvLWlvLfkUXFGAhfFe&#10;NGCxQJb7hySvBZLcO4yftDswKWdsT0RYYrFIYQwWLcZiod7cPSjLB/FWxClFuKIsXQhYZH9+fnJa&#10;dA7f3z6GJjleDevnYFnVRBRlysd3rJ/0pQuifLohwpvqjkjfHojr54LBYV4YPzQcVROHY/m0ydi1&#10;rAqNm+bi1NYFOLt9Ic7vWoLLe5biOmMQHCBsqcetg/W4c3gV7jesw+1Dq3Hz4CrcUFqD64fXitbh&#10;wr6VOLpZro15cn7kpGNkYhBC/JzRx7kT3B07ybQrfN2cRS7wcnWBm5MTnLt1R4/OXdDNvjO62ndC&#10;F3tbUUc4iDpxcM+unRqIo+xlWclW0gkSOrRH5w4d0KWjHZwcaBnjjHC/vkiJj0Xh+DGYX16MdXMZ&#10;l6EWm+ZVicqwa3kNjm6ag4v7V+D60XW4dWIjbh6X856S+Vsnt+D26e24S9/sx7fhVsNmXNu/Tvpj&#10;NS7tXoULu1bi/PZ6NG5YgF1LarCkXD5YMgchIzYAQ4O9MCzMF+OSI5CfOQTlEzNQwo+AUUOQGh+O&#10;mABvBLg5wlv6waOnA3p36wzXLvZwETk7dIKj7Ht3UVc7Bh+3gX1H7mNL7BSqY7tP0UnSu0r/MJi9&#10;AizdHOAo5bvZ2aCL5LeXPHZtCVjawLY9yxOutEUHuhAyARa79h+rAPkejp0R6tMbA0P8kBrVH5mx&#10;AzA2pj/GRgeI/JElGh8j13KMr8hHaVysr+TpizGSPibGH2Ni+2FsXGuSOmTK9WNi/TFa8prFNK33&#10;0lW9frKNf1/jpK4si8Zx2SIuj5e2KNgimpQYiMlUEsGLLFvE4P0TEvpJXtbnI23zRfbAAFTQimVm&#10;Dq7IOf/jwzPKguXdi6v4+u4JvLh+BM+uHsJTxiG6sAcPzsq99/xuPL24F0/O78M1ubc2bJRvrcU1&#10;6u/qQxsWyT14K+6d3o87J/fg5LYV2DSnHPMLx2LmpBTMzUnDhpl5OLRqBk5uXYhzu5bh3O56nNlV&#10;j4Yt8sxZPAPT5AM0LTkOYfIc8HLuJudUZ/T3dMHAsABkDIzGhOEJmJKaiJwRccr6hK7TCFPKRkag&#10;PCVMFCoKQeXIMFSnRWBaRhRqRNVpMhVNS4tGbVoMpst9e2ZmAmbIfWV6ZhxqM2IlbyyqqfQYlI+M&#10;RNGIEOQMJsjyxZhod6RH9pLngyvSOBVlRLlhdFwfjB/oi0lDApA/MhQVY+JRX5GFQytrcffYRvz5&#10;htzXHp/Dm0dn8Vr0qukMXtG6RNK4bKQZev34vNIb0VvqkUVMs4AZWqv8KMtaL59IGUKVZxfw9tlF&#10;EadSRqTAyXMLQLHo7bNzH9BZ/EQ9NaQsWiT9jdTzWsq9fn4Or2Q9wcrLxydFJ/DqiTyDnhy3SJbl&#10;+fRKnk8s++4FgQ6tJM7g9qkd2LqsVu5fw+W9wFOe613g3sNWHds+jnKMnXqgV8/u6NnVQd0vbTvY&#10;oH27tmjT5lO0afsp2sq1306ucwIUM2TRgMVw7WVYqrQGWDRUIShpTRq0aEsWw5rFVonpXG8r96GO&#10;cv8ytsN6CWykXlEHbouS7drJ9rrY28Cpe2d4uHSHXx9XBMg7E2PIBcl0ACVpgb16IJjgMNBb7q2x&#10;mJ6bhR3L5+D0nvW4enQnLsp1dErmCVMObVqGfesXY8vSOiydXoyKyRkoGJeKoqxRmF4wAYunlWDt&#10;ghlYt3Am1sh0xRy5h8+owEJJn1dVhDmVBZhJFyOFk1CZNx6lU8agSO7jBRPSkSd1TGXA4/ShyEod&#10;hNHDEpAxJA5pg6KRmhiB4fGhGCr3zsHRgRgcFaCUFOoj730eiPLvhUHhvsgaHoM5ZROVZQddmzFO&#10;TG7GIIyMC0KiHO+Yfu6I7OuGcN/e8g4p036eCOePNT5u6Mt4SXIe9HSQZ55dW3TtRCvG9ujWuT0c&#10;u8k50qsbBgR6YkhCOCaNGY6K/CzMrJiKGWVTZD8ykZWSgJhAD/T36I4ov97IGz0U21fMAa1nGGuG&#10;bvfoUu3U3rU4d2ADbpzYhUeXj+KLO2fxLa3Enl3D94+vqng0l45sl3tZnYJddDE7dmgs8semoLYg&#10;G4tqi1SMpC31c7Bv01Ic2b4aJ/ZuwOl9m3H24FZcPLITV47txvXj++T5ewB3zxzGg/NH8ejicTy9&#10;0qLnV4/ji5un8fWdc/jzvQv48tY5PL92UvJJ3gsNeHK5EZ9Lu799QEu3G3Ld3cbrF3fw+rO7Sm9E&#10;bz+/j5++eohf/vwYv37zBL9+/Qg/f/kAb2Xdj1Lm+6Yr+O6hXHsyffn0On764g7+8s1D/P2Hx/jL&#10;dw/x7qt7+FHSv7p/AU9vnMD9S0flvXo7dss5tojnV944FE5MR9GkTJTlZKEyf4J8u05SA7ocxKVL&#10;I/71PzZ1CNKHJiFtCJWIUcmJGDkoHiOSYjE0PgrJMREYFB0mCsXAqBBD0S0aFBMqCkFSVDASI4KR&#10;FClpkn9wbISqMzs9RX1PVxXkYLp8N08rzlfzZTmTUKrgCb+rOVjPweoCVBXly3yugirFhC05k1Em&#10;66sUYJFroLwIsyqKMYsAQqYz5DteS62rJLwofR+wTJPnV22FTA2wotaJFGSRdQumV2LRTEOEIe8B&#10;lpkVSkwjZNEWKRq2vAdYLHnNomswSlsPEY7MtMTDaXHXxoF+Qq9CNbagB++p2lJCE1qj0MUboQCX&#10;CTg4FkEAwuNqwAAO2De7RJJlfaw14CienCV9no3ynAmoyjegybQiuaeIOF9dMKUZsFCVUp7LKp/U&#10;O63YsCDSQELDA25HgwIzEKEIDTQY0dKwRUMSSoOVFjBiWHCwXg0u9D5x3YekwQjbxfbR+ort1W7x&#10;DKBF2NgSj8YMWgiPOCV8YhrXMd6uFr2daLUcK23d1SKm6breA1Jsf570k5a0ucWCYlyz5Q/dr9F6&#10;hflLJB8H8rX04L62ntAD/BzApwqUpQvTDUhCEUhwqgGHhiVaXNbpnBJ4mMtxWZfllBCFYjrFdEqn&#10;acBCYMKphjw6P+sw16fr1GXN5QlpCFwoM7BhfpbP5bk0aYws09pEzgOCFMITOfblRaxD7iG0VpFn&#10;J1Uu145ZpbKuhLBE+jGfkGoyLXloicM4MZmyLOer9K+573W/a7hFCxVtTaQBC8EK4+OMl2cz57me&#10;5Wi1QksW7SaMdXM94UrGyGRkjhr8Pw9Y6DrMHOS+NX0IsGgLFTM8aU2tQRbKDFjM29NQxJxmTtf7&#10;Yg0hzLIub13WDDl0fp2uoYc1+NDr/giwaOn0D8k6n26X3g6ll81t5jZXE56YYAr9+1urGbb8E8DS&#10;GmSxBixa2v3O/xuAhctmMGCuz1pmoGCdbq6TMm/XDFg0ZNF1aentc8DeDBT0oDoH3vXge2vS6z+U&#10;R6/jID6XNZTQEEPn0evNkMJa5n7S7TbLnK+1dLN0G6xl7gPdD3ofKC5rmSGLFtvFfmV/M3g946zQ&#10;rZe2WtE+YvWfNdYywxWCFVquEMgYLz3/AmCRNG0RpMGJWUxjHmuxDNfrfTL3gbUIX8wuxCjtfkzr&#10;PSsZiumELQQycm9UMUwsUnFg5DgpYCH3JQZM1+CDUERfi7z2OIC/dc0ypS2reRx5jI3rlNJARS8b&#10;16sFyijAIpJ7i9ZaXv8iBVy43iK9fWXVYb7G5N6qXP1JW82QhdBFQRa5Z5kBi3YXRisVQhQCFYIV&#10;ApbN0icatBiWQEyXY7RZjuf2zdi/a1tzHBa6DjMAi5z7pnO6+ZzlcZG6NPyirOPtaPCyUcqtl3q4&#10;PzxPCVco4z4h90TuN/ugFWuW/3nAwg9mfjj7IK6/H+KD/FuxYPFHtAWwhPp7KbjS/DcnYQvT5CPb&#10;EOcNMQ/him+vHgjydEF8sB/y5EVj9fxpuNSwE5/Lh+nr57cMVxYPzuGb+6fx3f0z+OHhadFJvGo6&#10;jTePzii9fiDL90/IlDqJN7L+p4cn8O7hMQUzqFf3juDe0TXNgCU9sg9ifRwQ5eWAGJ/uKobKoCAD&#10;rgwP90F6XCAmDI3E5OERyE4OxtjEfshJCcfC0jE4vG42rh7agENr52JWXiYGB7kjuLc9Qtw6IyWy&#10;L8rHD8O6OSU4s7seTy/uUy5Zfnt+AX95cR6/PDmBn9kmWrI0iR4dw8+0XBEpuNLU2AJYHsm+UAqy&#10;0FUYLVQalAXKTw8M6xINPWiZYrjpohoUVKFowcN9f024oSCH4cLrLYPjP5Q0DVck7TWD1IveMJaK&#10;RQZksQAWBqdnHVZg5fciVDmg9Pr2fiXGaVGAR/bjnewTj9WX1xhPRJ4lC8tQnpWM1Ki+iJJjEeBi&#10;C98e7eDdow18eraDr6MNfBw7yDwDtdsi2LMbBoZ6Krc9s4sysG1pOY5tmafAw42GtbhFHVmNm4dW&#10;4ObBetw6vBJ3GlYrwHb32FrcOcr1a1QQ6OuiW8c24GbjJlw7ugnHty/D+oWVKJqQgqFxQSo4tk/v&#10;7vBy7YG+7i7wdnWGu2NPuHTrih729ujS0VaBks4dbeBASGDfAd0dbNG9iy26cjCpUzvYdyQs+EQF&#10;Z2//yUdo9/F/ov3HH8Hm44+VOnz8Cew+/RSOnezg79YLw+OiUTJhHJbWVmLd/Bny3jxD3punY8/q&#10;OTi2dRHOH1yFq0fX41rjBpmuM+ZF1xs34saJzbh1fAtuyb7cahAd3oBbcq4qAHl4o/TDFtw7vl3W&#10;bcXJrXLPmVOGmsmjMH5IFFJj+iMjMQxjh8Qia7hcIwOjMSgiCKG+feDXywmeHCQV9e7eBS5dOsPR&#10;op4OndGjsz26de4k+2un5NBJ+kWpI+w6toctYxzYtFPL3R06wambA1ykHucu9uhpb4tukqeLTRs4&#10;tG8De5GdiIDFgCttYGMBLAxyT9m2/5P6I9pFBT3vgSg/dwwa4IMR4f5IC/dDWpgv0sO8kRHmJfIU&#10;eYjcldLCPTAqvI/IS+SNURE+SIv0bVVc9yG1lp9KF2Uq+byn0VG+72lMdN/3ZAYsGqyMZbpIQ5bs&#10;+AAFWAhXpiT1x1S6ARtEyxWL2zNCliRa50g98VI+Tson+CFX7l1z8kfJPatO3ZN+fnEFv3x+Hd8+&#10;OI2mC/twtWEjzu+nRZRcE0c34umlffjiegNeXDmCK3L+7Fst7+R1xVhVV4KtS2bg1M41uHNyP55f&#10;acSjc4dw9eBmHFw5CxtmFqK+YqKyYDlQX4sTWxbi7M5lOL2Lf2zXqz/ft6+YiwU1xcgfNwoj4iMQ&#10;Kc+GADdHhPn0RnKYP8YMisSU1HgUpieheFQ8SmiZMjIS5SPDUDkyFNWpoahJDcG0kWaFWhQuisC0&#10;1AjUSplaKTsjIxbT02NQmxaNaaOiDMnytIwYVKVFomR4CHIH+WNCrCdGh7siLcQRI4N7YmSIliMy&#10;InthXHwfTEr2Q8GIYJRnRmNZaSb2L6vE7cNr8fX1g0ZsKD6PHp3Gy4enlF41UaeVXsqzi3qt8ogY&#10;R6rprNyDZSp6bclHOPPjo7P4UdZpvXwkz0PCmie0OtFghVClBbRoiKLdgf1OOoaVzP/EqWWZ6XQz&#10;9urJGZG0UYlWKvJcfSzP1MfH5Tl0zKJGaSd1Qsqfwc+y/V9e0M3ZWdw/uwu7V81ChdxPkuUaDPJ0&#10;lOd7V/Tt3RN+7q7o6+EGHzc3uDs7w6l7d7lH2Mt1bYNP5d73aZtP0KatSK5xBVkIZglVbAk4DOjB&#10;+CgEIIYMmGIGKoQkGpToNHM+6/xaGrxQdoQskkbAoyCPSFvFdGCbKGmfrc2ncl8nJLCBa4/Oykqj&#10;P9+Z/DwRJu89IQQs8n4T0scFcf08kRYXhsLRI7CgPBdbFs/EoQ1LcXLXOmVlQtByuWEHGrauwJq5&#10;VSjLHoWUuGCpwxkB0neBcm2E+7ojYYCfvJ8NQHLEAAwM74+E4H7KPWuEnxfC5B4d4uMhfd4b/WSb&#10;dLnqzThhlAtdWnaFew8HZUnk0sVO7rt2Mu2EXt3s4dbdAX0cHeDl0gU+Lown1kWOm8i1M/r26oxA&#10;j+6IG+CJcQqwTMLGRdXyTJqGJTW5KJfn5KSUOIwdFCHXbQQyB0YiIykCGTIdOzQeE0YOxsT0Ycq6&#10;YWRyHGKC/eHj7iTPDXk2yHPRrsPHsLf9VJ4dNnBz7YZg6avBCWEYM3IQJo2hW59hyBiWgOToIOlf&#10;J2lTFxUDLXvkQNTPqUTDttU4sXsD9qyTd/aFNVgu96cNi2qxf9MSnDu8BTfP7MfDy8fw6MpxFRfp&#10;9P4t2LBEztEp4zAsOhjRsr1YeW6MG5GE2pLJ2LBsNg5sW4XTh7fj6qkDuHNR7m83zuDFnYvKDdt3&#10;T2/jh2d38fLZHdFdvHp+D29e3Me7L5rw85cP8faze3j74i7ePL+Dn794gN/+/Bh//fapWvfjk5v4&#10;8s4FfHbrnNI3Tdfw5vN7+OUbyfPDc/z9xxf4q+jX759L2lNDUva3756LnuHnb57g7ZdNeCnb/PPD&#10;a/j89nk8v3EaL26exlf3GDfpBt59eQ9//e4x/vb9E/z27SO8/fyOio/0/NZp3D1/WMGidYunoypv&#10;LLJSEjFyYARGMa5hqvR35nDkyD2Zf/rTtdLoEYORMjBOAZSE8GCLQpBoUVJEGBIjQtWUGhgVpvIO&#10;jovEkPgoDEmIwtDEKAxLilEaMTBW1afAjKwbGEUgE4phMp81ajiKJ4/HjNJCzK4sxeyKUpkvQq0F&#10;ItQU5WNacYEco0KZL5Dv7DyU509VqsjPQUUBrTFyJX+BqkNreklBs2aWEbyUYG51OeZPqxRViDjf&#10;orkEK1UlzeLyvJoyLKitwKIZlVg8s7IZpCjIYoImyiJFxPRm2GLKRy2cUa60YLrUybgodM1mES1W&#10;zJYntKbglDIG4dkXtIaQ/TUFaq/IJ1gwYIEx8M/xBw7otwAWQ2aLixbrFQIPDTVKJmehbGo2KnIl&#10;bx5B7SQFVWpE0wqlLRbVWFQr7Zku7ZpRmo+Z5QRYhtuxGYyXIW1RkvUECHqbGoKUyzaUCAlMUutk&#10;ynaZwQvnmabzWEOKPxJhiAFCDAil1WLZZMhwp2bEviF405ZD5jK6nF5nQBjDskhbF2nQokFYlfQV&#10;j5EZ7NRYwI7ZokhZo+ROeC8ODWOs0BUV3VtRxbnjUZKXraxWFBQQFecalipaHNjnQL3ZmkIP+Kt1&#10;CqwYgEQDDT2vwYiGGVrW6QQYBCKEGRqQsA7KnE+naely5rKEImYRmnA985rboMW6zeCFacyvYYsu&#10;z+0VyjmTJ/1JwEERdrAP2Cd04UWYQYhB6f6irN18MT/71gxKtJhGkKL7nXk5r/MzD12DEaxQ2nKF&#10;cCVL3gu0mM66WVZvm/WxDuYlYEmXezUhy+8AixGDZY4S469sXPJ7wGIETp+PTcsXYHM9Gdfv1AAA&#10;//RJREFUY68swNYVC0UtIOWPpAHJvwJXKA1YrEEL67IGLBqEUDrNnMcMSTR80DKnmcubZV2e0tuz&#10;rofSaVzPZTMUMUtDES0NYNYsmNUsM5Cxlq6bsl6n0xRcITQhRJk7A/Wt6HeAxSINV6whixm0aNjC&#10;AVU9MGs9OGuWTucgujXooN4biDVJrzeL5cwAQM9b122u/0Pp1mqtDVRreVmPhhXmgXUzWDBDBbP0&#10;gH1rg/k6jQP3FAfxmc66NYzgtnQ9rQ3wW4tldB/pNv8r0oPRekDaWuZtcPtaum1mmfffnJdiXexT&#10;HcCeMIQPR/4hYjwQ33+J0bIGLhqwMC+BDEWTUNZjdhFGqMIg99pFmAYl5mNhbi+XrY+JFtOZR/ez&#10;7hfrfdRSA/oW0bLFbCHTvG2LlNWMJV25IZMym9nfa1rE5U1yr9SxRayvR15/Gq5sX1cv9dHyifvE&#10;9hiwRQMXs3Saun5Zn9wT+TxoDbAot2HyjOA2W0Cr1XUn92XCCa3fQRapm1DFHIfFHIvFGrBskT7T&#10;oMVQC2A5sHs7NGChZct6CxgxA5bmYyT9qsGWhlwatmjQYoYtrIP7w/vC+zC2dcBiDVfeBywiBVi0&#10;i7DWAUuIlxvC5YM92t8bcYF95ePeX33QE7C0xGDxQ3SQv4qbEiHLYf18EOznqcBKf4IWUT8fd/T1&#10;6gUf+ej39nCBlzvljD4ujGEhH/SuXRHd3wvjU5JQP6sCZ/Zvlg/Hs3j5VD4+n1/Dy6bzePWY/uUv&#10;42cGPH96VnQavz0/i7++OKf029Mz+PWJoV8en8LPHPyhG6oHDfj54VEwTsmrO4cVYNm3tAzTLIAl&#10;zqcLYry7Is63JwYF9lZwZViol4o1MSYpGFNSYpCbGo3Jw+SDP8EfE4cEoXbyMOxYXI6zu5Zj/6o6&#10;BViGDJD97GmDPvYfYUCvThgR4YOycUOwaV4pLu9fg+9uNypXWH/77CJ+e3Yavz46rgDLL03UUfxM&#10;yEIxOP1jabvFeoWDWK9l/rVyE2YEuzcAy2HRIdkvi+4ztslh6BgohCyvLHp577DoEF41w5ODeEvd&#10;F0lZugOj1Ypy73XH0BvpK+rtXVqqHMG7u9KP96QfZcplrnt9+6CSAVSM/C2Sem5ruLJPTd/QVZgc&#10;k5/l+LxtOokvr+7Hhb31WDsrD/lpsRjYvxcCXW3ho8BKe/gSqDh2hK+zHfq62Is6w9vZHu7dbeHZ&#10;syP8etnLOdgL4+TYzC4dix0ratUA8f3TOwzXRme34+GpzXhwchMenaZV0xaLtoq2SfoWBVauNawT&#10;bcD1Y5tw4/hWnJPjtXv1HNSVTMCYYXGICvSCv5uj+svex6Un+vTsjt7dNBiwQ3c7WzV16dYZXr2d&#10;FDyMjQhCUmwoEmNCEBXij/5+HvCWOtwcpRyDPXfuiG62Nujcvg06tf0Utp/8CTYf/Qc6fvwRHDvZ&#10;IsTXC2OGJ2OGfJiumluLrfXzsHfdYjRsW4HT+9bgUsMmXG3cjGvS5stH1itdEV2V/VCS+WuiGw0b&#10;cfvoZtw5yn2V6bGtuH9yB55ePIgXV47i4el9OL1zNTbMr0LVpDSMGxyFYZFGcPz4IF9EB3ojRK5f&#10;Wpf5ujrB20X6QeTh2AO9pA+cuhKu0O1PJxWgvpv0Qxdpv4Ir0i/2FtkxwLRFXTrboaeUcyZc6eYA&#10;J4dO6NGpI7p2bIcuHdrAwcYALLaiju0MdWj3qQFYRB3afSwiYPkI9jZ/kv5vI8ekEwb0cUKsvxuS&#10;B3gjJcQXKcHeSA32FPVBygB3UW9RL6XU4N5IDXFHamgfkeQJk2s+3LtVcd2H1n8ItvwrgMUMVLSy&#10;4vopgELRWoVqzYJlkgIrQchJHoDcwQOQI5qaHGTRAEv8lUBMSApAlty3xsb3xcTBQSgfm4j1swtw&#10;+QCtWGh9cBV/vnsS52V5+/IarKzLw5bFFTixYymeXDyAb++dwde3T8n1sQW7V85G/fRCLK3Jx5rZ&#10;5di3egHO75Xr68whfHb1BL66fhIPTuzG2e312L2kBjsXVmDvsho0bpqPU9uXKrhycictWJZiR/1s&#10;LKouRKF8YKbGhyHKX54VvbsjwtsVg8OkXwaFYWpKLIrSElA6KhZloyJRnhqOytRQVFnASq1F01KD&#10;UZMyQBQs86GYnhaBGslbnWJRqiynRaNmVBSqpZ7qkYZq0iVNVEV3XyNCkD+oHybFemFsmCsygp2Q&#10;LkoLdmzWmMjecly8pH/9UUTAkhGFpSXp2LukTFnEfXXtAH56fAZvH52WezfhykmTDMjSDFaaAYuk&#10;UbKeevVA8lIy/+PD00oaymiLmFeyDcIQuvZqASvvy3AdZgIrWhagQhBkFn8AeC2i2y9DhCvSpien&#10;ZN1JBfvfNjU2y4D9fE6dwbun5/Hzs4vSvrN4dG4v9q+fh9r8MUiJDZL3iN4I9HAUuaC/F3+68EKA&#10;tzd83D3g7tILPbv1kPtDJ7Rr1w5t27ZBG7nWKe0uzIaB5glnFVwxAEsnuVfY2xswREtboWhLFDM8&#10;0VDF7D7MWq1BF8aAUZL12kJGA5aONgZgsZP5znLPoqvCPk7dlOUKY9FFi2j5GyrvPTH+fTA8Uq7V&#10;kUNQlz8Ba2aWY/viGdi/ZgGObanHpYNbcPvkPuUS6vCmZZhfPhVp8SHwd+6Cbm0/gsMn/4EujFEk&#10;97yesk1H2/boKffKHh3aitqgu7Shq9wXDcm8LBNUM9ZVN7u20jYbODp0gJP0i5aLPIPcesjzzNUR&#10;Qd7u8v7lp6yHhyeEY9TAaKQnRyNjcDQyB0cic0iUAitTMwahYkoaVs8pw941c3FwwyLsXT1XWbRt&#10;XUw3WdOxq36WaA52Lp8j6XXYvkzm5V1zz9ql2LlmKdYurENF7gTZTiR83ZzQ1U76X/axI2F5p/Zw&#10;cXSQ90RXhMmzJz6iPwbK8zNBppGyHOTjptxBesv7YkhfN6RJG2mlM7s8D7WFE5EzehjGDouV9kar&#10;+aq8cZgv96pldPE1pxLLZpahrjwHRRMzkT44DhEB3nDr1gnO0j/eLt0wJC5Mvu8myPfLAhyV+9ql&#10;Ewdw/fxR3Ll0Ag+uncFzApamGyqI/w/P7+H7p7fx3aOb+JZpMn0taW8/u48fHt/Ed03X8c2Dq5J+&#10;Q4GYN5/dww9Pb+HLu5fw6MoJ3L9wVOnJ9dP44t4l/Pnxdan3Nn54cRffyfRrqePL+9fw+f0reHHv&#10;Mp7Kth/fPI+H0o77l0/h7oUTyiXcpWN7cO7QDpwXXWncg3vnG/Di1llp2w28+/ohfvnmkbKE+bbp&#10;Kp7K/fliw3ZsXTEH04uMd5sEeU5G+LkjPrgvRiSGY1xKMiZnpmLq2DRMTE/FuNRhSB8yCCMHJSIl&#10;KV6UIEpE6sAkSRuIUcmDlNKGJIsGI33oYGSOGIrRKdQQZKYMRsaI5GaNpvswKlXyD0tSkCUxYgDi&#10;QwMxODYcmUMHIndsBipzJ2NOeQkWT6/B8lkzsHzODCyYVoW6ihJMK8pHdUEuqkR0CUaoUlNSIN/s&#10;kl4k50JxgeTJU6rhOgVd8uXYF2NeDSFJDZbU1SotnjkNCxkkXr7T59UYcGU2rVtEGrAQrhC8NAOW&#10;uhZXYBqeKCuUGeW/Ay1aej2lYco8Wp1ZaVYVAQAH2wkNCA/+GLBw3EGrPG+SGrhnHgIWWmMQ1LAu&#10;o74WaeigoUd1YYuLKlqqaGiiLVfUsojvozMJUkR18r04q7zwPQg1t4ZWPyWYTWghfajctDWrULmh&#10;JoihyzFaumhIUyPboOiGjOK2CWWYpixm8ic3W9MQTGix/RquKKgjUi7NTJYlhCEEIIQlOp4OpWPa&#10;GIH86ZLNEN2z6dg3LKeBihnOGEDFiGPTIi63uG17H7DIuSr7QbhiBiy1PE6VUqfUNVPqmC5trpbj&#10;QYsUghQNWDjNJ2QhXFHWF3K8Cc/kvNAqLZjYDFcMCxXDmkKDAg0NOPCvlEfQ8T7s4LwZglBmYKHT&#10;mJdQRK/T6zUsoVrL25p0fs6zHu36i+I807jeuo2EKmbrGsIWM2TRZZif6XlTxilwQchBEXgQtLCP&#10;NFxpDbAwTQMYphF8sBzrMkMWvcx1uu8pnd8asJjdg9F6hS6/KA1ZmF8DG12eebl+dJrcW0cNRoo1&#10;YNm4aJayYmGQ+42LjCD3CrIstUAWggLRRgKHegKVRdi2kvo9SLGWBh16WYOSfyYNVnRcFp1urtMM&#10;QKxlBiTmfNYwRAMKzmso0prM5Tj/R/pQWfO2tHQa9a8CFp3PXN46jxbz/a8GLJyaLVqsLVj+ZwCL&#10;GVqYpYGAtawH/TnfGiDQ0uV0vR/aXmvSea1hi16v22M9sN4aSNDpesBeSw+sm9PNg/hM14P4ehtc&#10;1vk4/dD2KLZN94N538zSfcR8un/N0v1sndbafuv9MEMLpluL6SzD7RKuLKqbJg/WcgVEzD4zDb+Z&#10;/OMipxmc6Jea1gCL8ScJ/wgxrFhYH61haG3A7RGsHNyxWcVh+R8BLFrmfWMfWPeHLqel6zbXt2uD&#10;bHu91Mf1a2UdZcqzg/NsB/tXH38lqV/ybltjHPctcr801AJGzGL6trWM3VMv22Xd3C8eL8I6ttew&#10;btHLZikII/dhPgv4TDCDFsKVDZbr33ytG8CnlWvQIrMliwItopag9QZU0WBFuwizBixam6WPGNCe&#10;cVcIVjRg4TLBywY5JgQjtEDR560+VxXMkjoYY0fH36GYRtDyO2sWKW++loz7gdwbpB8+FIPFGrI0&#10;AxbmE6kg90yXPuQ9ly++/Lji35Fhvh7KgiVcprEBvkgI8kdicIACLLRcYcwVI8C9H6JovSLTcMZg&#10;EYX081buvwIIVjx7oU9vR7g6OqBnNzt0c+gIh0426Cwf1vbtP0YP2zbwcuqMoTFBmCEffcd2rMLz&#10;68fx5vlNvH1+HT82nVdBmX+4d0L9GUwXW7SAYLyRn5sYv+S4ASsIKggsRD/TjZayvCB4OKKsRLj+&#10;zb0GPDi21gJYkpAe6Yl4n66I9e6GhL5OGNzfHUNDvDAi3AdpsQHIGhSC3NQYFKbFyTQK4wf1x4TB&#10;/VExLhEbZufj+OYF2LtiBuYUjMGIUG/4d28Pl/b/DZ6d/6SCpI9PDsWC0vE4tmG+CsbOOCP/+Pwy&#10;/vbZefz16akWyPKQ+0LAIvvy5BQYK+YtwcrD43hFSforDmpxH5pk3x424N1DBpCXOi366b4RM4Wu&#10;vRQsEb28f1Dpx3vUAZk/gFf39ov2SV9o7Zd+kuld0Z39IjMwOYKf7hxVenf3mEj6/c4xvL3TgDe3&#10;D+P1rYNKb2635NcieHl5az9+vLkXr26zfgKdI3j36AR+fXYG391twO3GDdiyqASl45IwaIArgtw6&#10;wdexPXycbBRU8XV1gDehiosDfFwJ4roraydP5aKqEzx6dISvSydEB/TG+BExmF85GQc2LMCt49vx&#10;9BIHfY/g2aX9eHJ+D56e34Un53bh0ZmdSk2iB6e24/aJbbjRuAXXG7cqXW7YjOO75N62fIacj9nK&#10;LUlSSF+EevdGv95O8HN1glfPbnDr6oDeXTsruffoAt/ezurcTxkUg7wJmZgtH2mL51RjsXyAz64p&#10;QqW8qOfLy/X4UUOQNjgeg2PCFZjsr+IP9YRbDwc4dbZTbrZoHRLk44nUgfHqT8Kls2rkfrsYR3au&#10;xemDW9QgydXjO5SuHN2KS4c3K10WXTmyGVdFVw5vVLou+3Pz2Dbpkx24c2Inbsv0VuMO3DvFAMD7&#10;ce/kXlw6sBmHNyzB0mlFKMkaicykSAwOC0D8AF+RH+J5zQ/oh5gBAdLmAEQE+iPU3xcDfL0Q4OUB&#10;X/de8HBxhEuPrujh0AldO9mii11HdLbtCHtRJ5FdRxvY2drAXtK7OdjDsZuDAixO2npF1tE9mLJg&#10;ESnA0u5T0KUYRfdiNrQAspHlDp/CtsMnCrDYiRxs/oRetGJx7YoIH1ckBvTB8BBfDA/2wYhgL6Qo&#10;wOIhcrNAlt5IDXZDaohHMzz5I8DSmqyhSnpU32ZlRPshM7ovRosIUcxQxaz3LFbi+imNJ1xJCDRi&#10;s3AqIlTRcEVZryQGKCsVWq7kJAchd8gAKwWrIPdTBzM4/wBMHBiIrAQ/jE/qh5wRYZhXlImDa2ap&#10;6+PHJrqtOYK9q2diZkE6CsckYn55Fo5snI8X1xrw+ukV/NB0ETeP78S+NfOwYmaJEcy5thibFk7H&#10;gbVLcG7PRjmP9uGLq434UvTw5B6c3roUB1bMxM4lNWpbjZsX4fROxmBZgYbN8jxaNA0z8sdj9MAI&#10;dcx8e9rCp3sHhPXpiWERfshKDldB8wtSY1GcEoWSEeEok7ZXprQAFiWZJ1jRcKVmVDimpUWicmQE&#10;SqVMsfRFkajQoqJhoSgRlY2IQFVaDKpFlSMjUTo8BHkDpW9jvDEmtDcyBjgjfYAT0oIclTJkPivC&#10;DZPjfZE/OBBlqWGoGh2DJcVp2LO4BNcPrJB7vNznmk7hzSNCk/cBC2HKG4IMWp/I9LVIwRKLxYq2&#10;dvnxwUkltfzAIss6ldcMWKQuxkBplsllmI7N8r4sgOXxOfzUdFZ0Du/k+fru0Xn89FjKidguttVo&#10;G7cpbRfxefSTPIuUmixT2a+fms7Ic+08fmZMmaYLeHbhII5uXow5xdnISAxFtJ8H+rs7IcDNGYF9&#10;3OR+54n+3vKs9PKGt4cn3Fzd4NjDEfad7GEr9wkbuU+078A4KzqgfTsVYJ6B5inGRrFjkPxOHd6D&#10;Klq0RDHcfLVYq1jDFLOawYlJhCq0YOnU2YA3yhqGFjO2Upfcoyhbi+gCsYvU09O+o7ICCfBwQaS8&#10;/8TLu1FikKFhkUHIGhyH8ux0LCzPxcZ51fLeMFeuieW4uE+unVP75Hl1DE3nj+DE9tVYPq0Q44fE&#10;IMqnl1wT9vCS9ybv7p3h59xNnkE90U/60l+eN1Sgh6u8p7kjzM8LEf18ECnvanwfiw0JQKJsd2hC&#10;BFKTY5E+LAGZw5MwevggjE0ZhOxRw5AzdhTKJmdhVnk+Vs2vxfaVC7Bv43Ic2rxCxYE5uEmu4fWL&#10;sH/tfOxZNQe7V83GrtWzFSA9vYeB1Nfi3L71uEC3rQfkWXNkK+6e2CPPWT57j+PL6yfxxfVTeHH1&#10;JJ5cOo47pw/jzP5tWLewTrmBjQv2Vz8cdLFtK88NW7i79ECA7EfoAH9EyDOHbmT95f2RFjhuPR3Q&#10;S/rCtaudev6H+DJWXzgmZQxXFjIjEyMQ298Lkf7u8l4q9/z4UKQNikSa3F+GybtlQoiP9I87Aj0d&#10;FaDp1b0TetjLe6jNJ+gszxNXWY6QYzUhMwUL6qrkPXw5GvZuwYlDO3GmYTcuHN+Pa2eO4PbF43h4&#10;9QweXT+LpquncO/CMdw7fxQPJf3ZtTN4ceMcmmRf752T95szh3Hn7BHclzwPmXb+GG6ePiTP7104&#10;e2i70rkjO3Hx2G5cOr4Xl0/sw8Xj+3Du2B6ckfSTB7ajcd8WHNm9Afu2ybfaRn57LcMOit9N8l1A&#10;Dy9rF87C6nmG27jtK+fj6I51sp2D+OrBFbz98gHeiQhYbp85iF1rFqKuZBLGDYuT57oPBng6IYg/&#10;JvT3kT6MwsT04SjIHoPiSeNROKFFRROzUTx5IoomGcrPHo+88VmYOnYMJqSnIWtkKsakjJBzbKic&#10;a4MxasggOe8SMXxgHIbRWiUxRolWLMMHRmOEvCcNT4rGcNnmoOgQJIQFyvnQD/Fy3g4MH4AxQweh&#10;fPIErJg9AztWy/m4dSM2L1+CZXXTlSVKZZ58Z+dOVvBkemmhcgU2s7xY5mnxUijpeajKl293EUEL&#10;4cqC2iosn8Pxp1lYtWCOEpcJWghZCFgICzRgMVuuUAunV2LxTMMyhXBlOeOryNQMWMyWKWbrFA1Q&#10;GOPGWvNqOaBfgvnTOajPQX7CiQLUVeQr2FJXwfkCC7AoVi7Omt2EKcseiqDEAA2EGbTEYF1mER4w&#10;3QwFmqGBlFFu00QamJhhk0oXzZN18yWdWiB9s3BaORZLvyyZUYWlM6uxRLRY5tlX7DOCKS0FYEx1&#10;zuI2/4kIZCj+/EcR0rC9BCgarmhIZF5mP2jIQhBCuEKosqiuullcZnoLKCE8YVD/Qukn2T7TTRBF&#10;9xVBCMW6NaQytkmwwzwsw75m3aVqma7bCL6qiww3Yaq9ZXmqntnTpK+nlyvNqS3DzCo5h+W4M/g6&#10;44LQSkUFUKfyJzS7jmJ8junSTorB0CtLc5rBgB7cZ34NCbQ1hAYsJfmybAEbhBlV0n4z1GhNGoZw&#10;nvm0zECD0vXqfLp+s5im69QgRJc118951qW3oQELgQpjw+jA+ZxnGi1bNCQiWNEiYCGkINjQmirf&#10;ZIQX7CsNVEoLjSn7mbFP2NeMh8Ipl7mO+VmuxTLFACYUIQpBi9mahVMu6zJazMf8LEfrFA1ZCFyY&#10;poGNeVtM5/qxGcM+DFg2ija0Alg2EhIQUNQvxOYVi+Qhsgj/KwCL2ULFWhqsaOl0M2QxgxNrmcGK&#10;OZ+GHRpOaBDBeaZpSEJZ12le90eyLqfL6u2a5zUgMbdFAxRKp5ml15nLt5aPYj6CGuUezAJSrEHL&#10;/26AxZyuB2PNA7Nm6QF+DjbrgW2d1pp+N8hr2pa1zNvRedk+DVis81M6L7fB7elBdjUYzoFxk8wD&#10;9n+k1gCLdR0coKd7K051HrN0fraD7WIbzX1ult4P8z5YS/enlk437yfbofdPQwjK3D6dh2I9tACg&#10;5QofhBquWEuZJltE4ELIYrZi0XBFAxYNWZiXfy8wSD63w+0TsBzauUVZsdBNmO5D3VbdXrOYxjxm&#10;mfdLn4fm/uA6nVeBFM6zHktdTGsGLOtku7TCoDhPYCD5fgdYpH4zYNm+xrJuDbdJtQ5ZtFWKtmTR&#10;MoMUyrxOS8EXuR9vlnvwJrkHa9CiJNc+LS94fW/mh4Zpe+ZzRV+DGrA0S+qk1lFSXkMVw/VXizRc&#10;MQOWrRtWKW2RftoifcgA94y/QsDCKZcJXjZKfym4Yjo++jxUbthMgGXnJjkeIi7TmkVbsmjAwjrM&#10;+0MxeP6HwIqWNWChdH4G2t8sx8YMWCZlpGBQeBBCfdzfByzy0ZskHz9mwBJNyXwzYJF8Gq7Q/ZeC&#10;KwxuKh/GXeVjthPdJNl8Cpu2f0Kbj/8DbT/6b/KB+yfl3ic7NRFrF1SrWCtf3zuHV08v4+Wj8/j+&#10;7kl8e/sYfrhDd1eNYByVd8oi5Qh+ftiAX5uOihrwy8Mj+EXSlGjNcY8xPwgfjuC3R434VcQYJA8a&#10;DcBSO34gMqK8kOjbHQm+PTCwnyuGBXtiRJh8aEb4ITOuP7KTw5A3MhZF6fHIHxmN7EFBGD8wAIUj&#10;I7GyZgIYM+Tw2rlYWjlZ5Q90soVL+/8D7nZ/QphHV2TEB6AuNx37VszA4zO78PrBafzjiyv4++cX&#10;8FezFQuhUFPjHwMWtl+5Z6EbMVrlHBaZAcsBvBW9Eb1WIlwxoMqP9/aL9sn8PrxS2iv5RPf2KL29&#10;uxdv71D7VcyUt3cOW9SggApFuGINWN7cOmSI8ya4Qr26Jdu/uQ8/3txjABYeD1oTPT6BX56dwWdX&#10;9uDkjgWYXzYaowcGIsSjM/xd7ODrZFis+Lp0VlDFW4l/rXYX9VBuujyde8CjZ1d49OiMPj3tEeDu&#10;KOemH3Iyh2LRtALsXbNQBY+9uH8Dzu9ZgzMc2OUf9Nuo5TixZSmOb16KY5uW4KioQeaPbuGf9fU4&#10;uHEZttXLh3ddmYpBkjUsASkxIRgWOQBD5MN/sChxQIBylxcriiN4DOuPEYlRmJA+FNXycr50TqXc&#10;uxbJPX6F3OtX4cDWldi3eQX2bJT75MoFWLNwpnyElsuHo3zM5I1HTtZIjEkZhJSBMRgSH6Fca6QM&#10;ikdW2giUyMcC/7BbvWS23LOX48jO9Ti5fwvOHdmuQMvFI9tw4dAWXDi4GRcOMOj4RpzfuwFn96xT&#10;YsyiCwc2yPoNuHR4Ey7K9Ny+tTi9azVO7ViFE6JG+v7fIPenJbOwdFoxptN3v7z0F4wbheIJmSid&#10;NA4loqLssSgU5VPjDeWMy8TEjFSMSk5CbMgA+Hm4wbVbFwVYjDgzoo7tDdFip1NHdO9ir9yDacBi&#10;WK/QPVhbdGlvuAjrbEMXYZ/CVtSRVivt/xiwuDi0l3PHAaGezkjo54Fhob4YHuKDESG0ZvE0IEuw&#10;u8hNScEVWq/8G4DFbK3yzwGLEYPlfxiwiBjUnlNt0UIZ6X8EWIJFIUoasjBwO2OwELDQiqU6ezDW&#10;zy5U8aueXT6EB2f3YGf9NAVYKiYOxRpZd/Hgenz38Dx+/vIOXj69itun9uDAOnlOzCzGwsocLKoq&#10;kHxV2CbnzN6V89GwYSlOy3l0Tc7Dq3IenpbrjO7CCFh2LZumLP0Yw+Xo5iUK1KycUYSi0UMxaIAX&#10;Apzs4Nm5Dfx7dEScXy9kxgcjJyUOxelJKEtPQElqtAIspQqwhKE6NQzaHVitUhhqR0Vg2qhIVI2M&#10;UCAmX/phitxXsmKlryM9kU63cKFuyAj3wNgob0yWPiwkaBkVZcRgGSb9ldgP2fJMGB3cG2n9nTEq&#10;0AlpAY5KGbKcJXVMjvNFfrIGLLEKsOxaVIyr++vx+WW5pyrAYrit1PBEARELXGEwebr4oquvVzpO&#10;i+glIYvoR0IWDVRMgIX1KIsXC5xRoIaA5QnhyoVm0XWYIWu4wvxmwGKBK00X8O7RBfz02NAbWdcc&#10;Q4ZWMw9OynOIz6OT8tyly02RPJsMnXoPsPz06BI+u9yAk9vqsbBsMsYMjDAAi5sj+vVylPt0LwT2&#10;6YNATy/08/KBn6cPvPt4w62XO5x6OKJrl67obN8Ztna2sOlgAxub9mjfvq0S5ykDshhwxGx1ol2C&#10;aaDSGjgxyxqwMI6LFpc1YNHgRoGWTh1gK9u2E3WW9d0628Kxqz16y7Ooj7M8n1x6or9HL0T388HQ&#10;iGCMSY5DTtpQVE4cg9mFkxRcWVyRh1XTi7Fr6Qyc3r4S907swRfXTuCbO+eUFdjNxt1o2LRMro8S&#10;1OaMRfFYeQbI86Fy0mhMl2fLHKljYU2xcq9HLa4txbK6Svneno7VC+uwZvEsrF86G5uXz8X2VQux&#10;j8+MratxbOc6HN+9ESf3bMbJvXJ97t+Mswe24dKRXbhNCzQVC+QSfnx8Dd83XcI398/jy9sn8fmN&#10;Rnx27YjcJw7iycV9eHSBljY7cPWIPGsOSJ3bl2P/mjnqOt+zbLo8V5fgTsM2fH1N3lnuXcD3t8/i&#10;xcUGXD+4FY2b6rFr+TwslzZXyP4MiwlVQIouyvy93JEYHY6s0RykGoPMkcMRHRoE795OcJT+7ybH&#10;lfG2nLvYKndnYf5yTx4YK8+jTKXcMamYOGoIckenoGzSGNRyECw7HRnJ0Yjyd4dXTzv07PgnOLT7&#10;T9iLHGzbKNduPeQYdnfoCJce8h4h77ojBseDfvmXL6rDto0rsHf7WhzctQFH9mxSVi2N+7fi1MEd&#10;OH1oB04d2Irjezaicdc6HNuxFo3ybKbosoyQirBqrzxXKc7vWrcU2+SYbFrG8ZKZcrx4zKZj1YLp&#10;WDm/FvXzGLeDMT34l30Z5tYWY3YNB3RzUV0i35WyT2X5dPNkcQdVkKMsPUonj1fAKm/sSPXMnl40&#10;CeukXsaLeXztFL64d1G5Rju4ebmcOwXIl3MqXa5NWqnGBnopDY0OxthhScgdm4YSqa88R75np8r3&#10;7NQpqMrLRW1xEWaWl2FGWSmmFRejLGcq8saPx/hRo+TZn4zBsTFIjAhX7wCRQYEID+yHEP++CPaj&#10;RTu/CbwRLMcsLNAXUcH+iA7xR1xYIJLlHBgSF45hCZEYKtNBkcHqh45h0aGYNGq4nN9Vcg6vwaWj&#10;h3B46yasXzQfs0qL1H6XT52oAAvjqsymW6aKEpmX95eSIkwrohULXYUVYXZlGRbNmKbAytrF8+X6&#10;WIh1SxZI389F/dy63wEWLW25QlhALZpRJXkNl1+EK2bAoq1UqNbASmuARacxv9nqxVwHLSnm13Ke&#10;wKZSppVSpkLKMwi/RdXS7mojZgwBhoJBOk6MtFXHglk6u0bOrSplxUGwoOOLGHFmZDuyrxokaajE&#10;PlD9INJARWuRrDfDlWV1so1Z06SParBYltlfWqxTQ5b3oI0F5ujtcF73f2v5dJs18NCghdBCW+Bo&#10;aejCfCxDaxVtvaItWFifBiwzK3mtFSjVVdGqxLAsqasqUtJgRWt6uWybQdLlflFVNAWVtKopyUMt&#10;rXSkzbPkmCjIIu2uk/azzAxpC8VtsU4ClflyrBbOkv7i8ZHjtECO2zw5D2ZPL8fM6mLUVhSgqjSn&#10;2YqCg/zVtHKqlvrk/JkpmiHnE4OhE7JwPfNpywsu08KlQuZp9aIhTGmBYelBiFFdJtdLRZEKEs8p&#10;lzVssYYnlAYgGn5o6KFhBufNoEQDFtZLWQMWbWWiy2rQosGKFtP0dqwBy5Ts0So2jI7TQpnnC6Zk&#10;qRgsOfJcmJqdJvnTkMPYZJPkGTJVnrW5WSjNz5btTESF9FMV+5mWX7SQlL7ltKYsV6WXS54S+U4q&#10;yhmnAtxPtQAWWpjQ+oSyBi3WInihaO1CgMK82rKF4jyhirZG0uW4TNDCbfzORRgBi7JesQCWDYvn&#10;YENrgIWgon4htqygCy5DGl5okPLP1BpcMYOUnWuWv6d/F7BoyGGGGUw359NgQgMILS4z3Vy2NXGd&#10;BhgacOgyZlmXsU7T6boOLV23uX5zurm9/6qYn5YsGrQQrCyfM12pNdCigt1bQIo1UOFUi8s61oIG&#10;LTrmgxm0/F6L3wMTrQ3y64F+PdivBjAty1p60JYDpVocONUDn5zqgVSdznKtbcss5tHb1HUxjet0&#10;Ob1slq5PlzdvX4MHs/Tgrh58p6wH9s3r1ECwlLEuSzCgLTB0HrP09tgOvT/mNlNmyxy9Tu+Duf26&#10;H81imt5PLXMbzftkbpdeZn5uj667aL3ChyBhyPQyeWCJ+CcM/zrQJp7Nf4uUGCbIlXyxtVizmKVB&#10;C9cxL/9eWDJ7utpHbpuWK4d3bW3VikVLt92cZp2H0vun+9m6H7ie5fZsWidai90yv5tghUDABFYI&#10;SrSYpqXXbV0l9a6U/l5Ba5JlalnBldVyfLg9iwhJCEQ0YOH1qMVrUAMQSlmmWKQgigW+aDdize7E&#10;1taLpF65F1O0ZiFs0eKyEtdRlvq2STn2ge4bnis8t/7/zP3ldx7Htu4Nj/ecsxeETLJlWwwWM7Ml&#10;i2VZYAstZmZmZovBkhlkZoqTOLEdO3EchsUYXMlae+/znD/heuesvktq35Gz1t7jOWM8H67R3dXV&#10;1dVcVb+ec4rnSoq2k264ZOB/Duy/EuRfI4YqUmq4sio6r5oA9+dOHVsJdM/pi3SeFnn/JPW1Efcg&#10;lS0lQctakEXWkcsQ0tz7ihje0PlmaSAKu/2S0EWCFIYsLDVgEfFXKD+fMwFY6D3MZtl5KXsR5e8J&#10;XwcreNtaCBdhagsW6R6M/X6vAhZXAVl2ejjDj12EudoL92Au9pawszSBmeE2GG3fAv2tm0R8Cg5+&#10;rbPuJWxe/wLM9TcjzNcFDUVpWJ4bwoMrR/HBq2fw9PZJfHj3JL54cxl/fofjiVwVlisSrrAYqvzj&#10;w0uKPiDR8t+fnscPT8/h+/fO4m9C52n9FfzjYw72fhHvXZnB6dEatGbvRtouR0S5GCPC2QRRbhYK&#10;YPHTAJYQd+Ts9kUZA5bUcFSlhiJvjzcyI1xQHOeD4eo0nJvqwNVFOrc9dZQvArscTGG1+ZdC3hbb&#10;kBDohKbcvTg6WI/Hlw6KYO7/+fk9/Mfnr1F9bmncgylxWH6gOgpxfBZ2EfYBu2C5gq80+pr0LVuv&#10;iDgtl/D9BwyY2D0YA5az+O69M/iW9LWQAlm+fFfRX989Q1rGl08YrvD6ZcrL0IMhy+kfA5bHF0gX&#10;SauAZVVUB1r3zaNVwML5hUULi9K/prQv3z4jAMuXjxQLlq/foTrytfuQju2jG/jgNj0vc21oLYrH&#10;3iAHuJlzfBWOs6IjXIE5C4sVBazYmRnCxtQQ1iYGQjamxrA1MSIZisDJjuYcw8cCkX7u2L8nBCWp&#10;caimxmcdNVJrsxJRk7kX1RmURuL5mqx9pARUZ+4TqslORD01sluo8dpVXYw+6jj1UMepgRq3lRkJ&#10;KNsfR9Mk1FJjvqk4B61l+WijDlw7dah42lKej5aKXLRV5aGzrog6iqUY6aii9k4NtW0aMD/SRm3I&#10;HhyfHsTJ2VGcIB2d4jYltWGGqf0z2CY6wBw8lf0+c6eOXQU015RSh60ELdSJ7KIO4mhPC+bHenFs&#10;bhTnD0/j8jEe0JnDteOzuHZsBteOTuPKoQlcXDhA53YEZ2eHcHZ+EOcPDuMCQ6TDB3Dp0AFcODiC&#10;M7NUl4kenJjoJtF0sg9HqT6LQx2Y4j802+swQnUZp47fNLXbprmtRtMJ+p5N9LRTG69HWJgf4e8w&#10;vU95oKKmOB/xEaFws7MWQet1NyhxVIQ2rqPnfgM9/5tX3IOxxYup3jYYbtGB3iYNYNFo+6b12Lpp&#10;nXDBw0Hy2SUPQxahjS/R8ovQWf9Leof8Ets2vABj3XXCdZyHlRF2OVsi2scJe3wcEevjQM+1PeLp&#10;2Y7n2Eo+Ntjra4N9frbY58+yJ9nR8rNaC7qsBVjUStYohZRKki7BfuQmTCN1XBXhIoxhi2Y5O5Rj&#10;rbA7MDcBVLSVTyqIdEfRbncUR3ugZI+nohg1cGFLFnYX5om8KHqfRVKZUW6o2R+K0fpsencNCLdx&#10;T24exeVD1EcYqMZsTznND+LjN+k98PkD/PCbd8SA69vXTuD0dB+GGovRWZFDz0chJjvqsDTYjqWB&#10;Nsx3N2KmvRpLfQ04MdKK5fFOnD7QjuMjLVjsq8NCbw3lbcDhkWbaTyOG6qlTnRGLlFAvuk4OiPK0&#10;RayvE9Ij/VCaHImmnH3oKEhCd0Ei2rL2oJHev/WJgajf50/yRcNeb5KPgC1NiQHC9RdbojBcKadj&#10;zglzQXIgX1trxHpbYLe7KSJdjEiGiHY1QYKvFTJDXQSIqogPQFmMH4oj6TyF0DUJsEO6r7UALWm0&#10;LSuT8udRecVhrqjY44WahAABWIarknFcBVjYPdi3HzHEkJYgt/AlS0CUO/jyo1dJd8VUxlgR6SR2&#10;sfXl+5RPugR7qoEsKsCiQJVVy5XvGKx8/BqlSymA5UfuwhjIMJihfX5LYqsVBizfkb794FV8LXSX&#10;9vOqqMdX71P9qQ7stozjmX3L1ipPr9O35jp9d2/Qt+cmLd+kb8kNEtXrKe3n/dfxxRuXBDgYpvdg&#10;BgMWJ0u4mxsI6wtXC1NwfClXK0s4W1nDydoGjta2sKV5K3MLmBmbwFDfANu2KtYsm9YALBKyCNCi&#10;gSTaktBkLXiylrTzy3IY2Gyl99U2artsJ23bthm6WyhNdxMM6P1mQd8kB1tLeDjbwYfaPeweNcTb&#10;BXHBvsjZtxutpTmY72+j52kKt07M48I8tdH6mjHRXIZD9JxcXxrDB7fO4HcPb+JP77yKX711DZ+8&#10;dglPb57BA47Jcv4w7l04ijcvHsf9yyfx9o0zePfOJXx47wY+evMmPnrrFt6n+advkO7dxIdv3cbH&#10;D+7gkwe38On9W/iMpl+8fQe/eecufvfua/j9e2/gj0/fFFNO+xWt++LhLfz2Ed2H79+je+Q+vqdn&#10;/ttP7ol74E/vXMPvH17Cbx+cF/r9w4v4w6PL+PzN83jn+jHcOEbt44E69FTsR2tePPor0nByuAn3&#10;l2fxmzco7/2r+OLuOTy+cAg3D43hzEQvjo92Y6arAR3luUgOD4SPA7URTfUR4ueJgoxU9Lc3Y7Cn&#10;A/VVZYiNDKV7ZIcAK9s2vAh9nZdgsnU9rI22wcfRGklRIagvysF4dyvY08nphQlcObGI22ePCpg0&#10;T9/W2vxUxAZ5wMVCH+Zb14nvhDEH1dffAmMDXRjp69K13AxTo+1wd7ZFYlwUWhsrMUft5VPHF3CG&#10;yjtxeIba/6PUbh7A9EgPJgY7qO9I38F+HrRvpu98E0bpmEbomzncVouRthqa1mCwtRoDKvXyX/H1&#10;5WirYXdIBZqA8hwTIw+NPOVlUl1ZDmpKs1FVnCkG8ISobcJBrGuo7VFLfU0Rd4RdZJWVUJ+zEKXZ&#10;aSIQfVzYTuyNCEROYjTtqxQHx7pxku67g2OdGG6vQldNAVrKslFfmI5i/ls6LlxY/6TsDkb2vj0o&#10;Tk9GeU4mqvJzUZGnqLqQ6lrKLqIYXlRRe6cclXl5yE1KQmJkFML9/ODv6govB2rH2VK738ZKyIme&#10;dUdLjl9HstoBJ5sdcHWwFpZJfh4OCPR2RmiAh7Bg2Ru5C/vp3LOLsrTYCOyPCUdBchx6qB10jPo3&#10;r19axtUTh3B4fBi9DdVoLClALQfFp2NvrVTcf3FsFZ521lXTPA/ks+VEE0Y62zHZ3yOgyuI4PYOk&#10;hbEhAVjGutvBLsMYsHA8lj4e7NcM+EvYwLBAarSboYoCV6TWirEiLVi0wUoP3QPdbCFB4nmGKAxU&#10;eHvpdkyBIUqZinie991K01baRwttw+1FBhktQkPtq0CDIccY1fNAL0O7NkwOtFMbk9pvpHF6H432&#10;tK5YcEg3Wf0MH+hY+Xg5oL/iLk1x+SXhywqA0WiI8rIYsrDVCostWIQ62Q3bqvjcibLpvEqAIqGJ&#10;PNdSEsSoYQu7HRPuxzSS9eZ5hiNsScJQhWOzcIwWdZwWBi28nkELwxSGLRLSPCMGKfyMNpNoyvOd&#10;bPFD6mI1033FVkDsOozEaQxK2M0Xu/WqryhCQ2UxtdlLqc1eLiBLB9W9i46lm8RteOEKjGGNRlw2&#10;Q5a+djqnnXQOu+l80XUbJg3QfB/1CbppfTvVpYWtWuqobH6H0DLDlU66fzpIDFjYioWtWjhPE1td&#10;UL0YurSypQut4ymXwbCGA7s3UJ0bNeCDoUob1bWdzrkQzQvYUlch8tQx3GDoodFa0INhhoyJwkBD&#10;DWJ+BFh4mdL5nHF5lcW5KOftNNtyeQxdJGThctQwh/PIAPwMVlhqCxa1FGjDFjt5qC7JUd6rRRko&#10;L2DXa/tRmpeKktwUMc/pdfRtaqyi9ySdw1Y6l20NZXQ++HqyytBG79XmWjp3VQzV6BgpfzW9n8sL&#10;qS4aaxSGHzwtzEn5kTXLigWRBnSxZJoELhyIn6XeRlrVCFdltMz5EhzCngUsC0NdAq4IwCLgyipg&#10;WWAIwGIwMUYNftLiGMcg6aPOqAx2/6zYRFIJhM9gQx2vRRFbvxylj+Wx6RESAxYWz4+AfYKyTsyO&#10;CR2fUSTz8Ha8PX+8ZfnK/pQ6SSlwiOfV9eI0hiEMLrqF5ujY2Qepoi5aVtIVPQs4WBKUaC+vBU6e&#10;p+flVS/L8tWARBuqqNezlQoDFCm1ezGZj5efsWZhqKIGK1K8nvNRfm2Yoi2GKlJrwRX1IO6zUoCF&#10;lPZgv5RMV+dVSw7Sag/2q5elxGCuZjtZrrbU5crt5OCpLEPmleWpt5eSZWiXox50l4O7agDxzEC+&#10;cBe1at1wYmGW1k8LiwZhscAD77R88uAsTi3OC52geU4/QuuFZjTSLB+emcChqVXIIv6419RZ+5yr&#10;j4Pzq+utfRzPaJrWTzGI4ekE7Z/qQzo6yxCCIZFSf67XoekJkW/hwAhmhgep8dFDjZU29LY0UoOn&#10;Xqinif8OaaAPN33YaL6rsY4+vmzmSR8fari11dCHjP+QYTNkatixeW5TBfuDpQ8JB9ojNVWweWol&#10;lVNPjZxOcWx83tmChQGL2oqFIYj6WvAyiyHW8ySBC28joZE8H+pr/KNy6Hop15r2R3mOUl454K9c&#10;Y0W8rSxT3o9Lk3Q/MWzRXIeVa6KRXJbXWsLNhfHV+1xeZ8WNl/JcMiTg8rXrr4jrRmmcLsT7orwr&#10;0uyf01eklKGW+jjE86GZV+LRMORg4EH5aH8iNgov07oV8TLXZYHOC8OPebqXGLho0k4dWcBZavyf&#10;P32UOmSHxPIROveH6BiWNGXI45OS9ZHnUxw3lXuMyhPnn7Y9wvugdc9Ic57l9nz+JKyScIvhyap4&#10;maQCLAK6UBrnZyDF12miv0P42WXXEZH+ntTxtYKnjbmIwyJjsITxX/sa65Ug/hONtQJZnBFI8wEM&#10;WdwVyOJiYwFbc2MRyNqC3SqZGGEHTY31ODD4JuFWw432kbInDAPUqOVB4rtnFnDnxBSuHOzH3ROj&#10;eHptAX95dB5/e/+aAiDYldb7l/C9ACyX8PcPL+MfGrEly9+fXsAP71H+J2fx3ZNl/O29M5R+gfJd&#10;wje0TliwjNWiLYc6csFOiHQxQZiTCSLcLBDDA7H+TiJI/f4wD+Tu8UN5ciiq0yJQkxaGglgfEc+A&#10;4xp0FOzFkcF63Dg0htPj3egsTke8nzOc9DfCZstL8DTbilhfB1Tt343Z9nK8cWoSv33rPP7x6ev4&#10;31+8hn//9NbKcSjHwq7MSB/RcZC+p2P5jgPQ07pvnnLclcvgAPEiSDzp+6dstUNTyvM9B6tnF1ys&#10;JxdELJWv3jmHL9lNF4vmv6J1SowVmgqdJXFcFBa78GJxGkkTW+Vrdv3FMIX1zkV8K8SWLQxgWAxj&#10;SO+cF2BGuBd7dFboq0dnhHgfyn7OCTjG7mW+fv8q3rt2kM5bkwhsH+NrA2fjDbA32AA7dvtlth0O&#10;pnqwE2KgYghrUyNYmhiK+8jazBi2ZibCkoX93tua6MPORA9O5gZwtTSBp7UZvG00sjYV8rI2EfK2&#10;NYOPvTn8HHbQvc3uVfgeNxcxIPZQZz8jJgxV2UnoqMhFd3U++uuLMNRUhrHWKkx21WO2r4naru04&#10;NNaDI+N91OFnC+xOTPRw57wELeWZqC1MRlVeAqrzE1FfnIq2yhz0NZZitKMWU30t1DbqoDZSB7WP&#10;2jE9wH+x0pSXh7tIbLXbIf487KbOI/+BJ4KSVhXR96hKdLi5s3xwrJf23S/qcHSiH8eFaJ7qdXik&#10;C4tUJrtwWhxqpbQunJjqxfLMAGkIp6YGcJzqzYGWl4bahXj+IJU7Sx27CerUjVOHb5ym0z0tmOlt&#10;E5qkDv4UaZbeFUvURj89P4ELR+Zx6dhBnFmao459K0qyUhHq5ylitGzbuA5b1r8sxJYsels2wYie&#10;fTNDfXoPGNKU3gXbt8Fg82bob9pI2gADmhqS2GXYdp0N2ErbMZxR4rG8jE3rXlK0/iVafhFbNryI&#10;rRtfgoHOK8KXvqOZnrie4V6O2O3jTPeWE8mBZI84XzuSLT2niuLovpPi5b3+bMGmaF+APRIC7JAo&#10;RWlJpOTnifKk7LQXSt3pgP07V0GKttIDHYQydjkhM9gZWawQnjoJZbNCnJAT6qyRC3LDnlV+uAsK&#10;I11QHMVyRfFuN43cSR5CRbs9SR4ojGKLF1fkkXKj3FC+zx+d+bE42l+FO8dG8PjqQbx6agwXD3bh&#10;/EIX3rw4g98+pvfsrx/ih98+xp8+eA1vXT6MI6PtaCtJR3XWPtTnpWCIOpxzPc2Y723BBA8i0vPS&#10;V5mNodp8TLdXCvC82FuPieYSjDYUYpyms13VmOuuxXADdZpz9iEreieSgj2wd6crEnZ5IC3SD4X7&#10;QtGQHY8uenYGKzMwVLkfAyUJ6M7ZjdbUXWhM8ENdvBdq4zxRz6Blny8aEwNQl8BwxYvOnSMSfC0R&#10;47WDrqs1EuhcJ9G53utviz2eOxDhYozd7ibY52eFTHqfFzKMimWrHx86b550Xt1RFOmGogg3lGhU&#10;SssVtK6a8tTtDUB9chCa0sMwXJFM57ECb9C36rO7bKV4A998cFsAFgYaDEbWcvHF+pLm2WpFpMt1&#10;DGI0+aW7MOkybAWyMMCRoOUnJK1cBFhRiyHLBzSlfXGQfbZUEVCH983LbL1C++F9sVvOb2jf39D3&#10;95un1/At6TuOvcLH+d4N+q5cp/Q7+NtH9yjvPfzqzSu4c3wGIw0lyNgdCD9bEzgabYG94RY4mmyH&#10;s7khyQjOFqZwsjIXg7AOQpaw2WGOHSbGMNLfLuI36WxYjw3rXsZ60kYBWdZjE0mH4QppM70fdFha&#10;cGUtiCKlDVNYOptXoQpLuAKjcjlelC5b4nEMKZqKAPukbVu3wNiIvktUb3cXRwT4eCDY3xvhO72w&#10;J9gXqXtCUJ6diJG2alw8NIF3bi7jw9cu4t75Qzg3Tf3v7hocH2zGzaUx4U7v13TO/vD2Tfz+7Ruk&#10;W/j9o9v4zaNb9AzewR+evI4/Pr0nwMifP7gv4nt88/m7EEHUP3+CLzng+keP8GfSXz5+jL/S+r9+&#10;+IDurft0Dd8i3af5tzSitI8f4ku2Unn/Hn7/7l3az22xnz89uUv3wOt0f7xOU4Yr1/Gbt87hV28s&#10;C/3m3jJ+d/8c/vj2JXz22jLeOjePk+Nt6KvKEO5TK1JC0FexHxdnuvDOlSVq61zCr++dx8e3TuHd&#10;S0cUXT6Od6+cxM2jM5ih71huXIRwvWljoItI+mZU5GVhYqAXk8MDaKW+1t7dYXCx3UHtRx3sMNxE&#10;bUld2JHYbaiblTGiA71RmbNfeEC5dfYY3r17FR8/vIOPHt7CW9dP4fBEN2qLUhEb4gl3GyNYGWyC&#10;uf4mmBnowFhfB/rbN2LbNvrGbFkPQ31duDrTOzwxDr3dbThyeB4Xzp/CueXjOEx9p/GRfvTTt6+z&#10;pQ6tPKDbUCEG3TqaKtBJbdcOnqf3Ibt04u80iwdzlQHdGmEl0EXbsZsjEX+iulgEuOY/4HmAVgzk&#10;1fMAXoX4a729uRqt/KNFI/U5G2vQ3lKPzjZqE7S3oqu9ndSB3s4u9Hf1oLejE831dSgtzMG+uN0I&#10;DfRFgLczIoJ9kLaP2q7FaeDYM0PtVRjtrKF2SA2GWqrQwYN1/Nd0chxyE2ORlxyPwv3JKM5Io+94&#10;FooyFZXm5KAqP5/aMsVoINUXFqI8MxM5+/YiIYzjuPhgp4szfDi+ko01nCzMYb/DjK6VKezpObez&#10;NIUtyd56B5zsLOHqaCWshTydbeDtaocgb1dhyZK2Nwr5afto/4koTNuL8qxkdNUWY/FAD26fP4Lr&#10;p5dwcm4MQ621aC7PR3VhBupL89FSWaIBLHSOqZ/OU+7H97cy9GgVffDpIR4vGqS+P/WDxoaEJQv/&#10;FMJtlmEBKpoVMMCQQgIEjSRAGGH3YEINijppnjTG6moSGiUNU9tpqK2O+jTV1O6rRK9GYp6ubw9d&#10;526NGLoNMGThH1romWB4wxCHLU3YCmWAB95pOiRck9G6nlYFtFCe4S6qdyeDliYMUv2keHlYWNow&#10;DKLj72vDeH+70Bi140Z72qj8Ziq7Cf0MPdgqhtQj4AdbAtG9Ucc/m9I9Xkf3JLvZonuXIQeDj36O&#10;ZcJQhqELL5MGGL5QWQxuuE6irrR/WU+uP1vOMLzhZ4ElQYeEJ1y2ACsaiMLi9ey6jPcvQQiDCoYS&#10;vaQeBh10ntvpXPLzJAL2i0H0bFQX5wjVluWhvkJpQ688b7VlK+Jnjp9TLksR1UsDUwRQIXE674/V&#10;R9eWgYhw6cX7p235HDVTW12qhZ5x/klK1Fe8A6gsmiqxVhQrFt6Gn3kGP5xPgCMqk0HLEN1HbNXC&#10;7gr72hmy1CjvBcrXTvcRz3dy/Xj/tI6nHc20nvM0Utn8HqF8AhJpjqOT1nUwmOH90zquQxupVTPl&#10;ZWGxQ/n4HMv98Q9efEyNVfT8VzJEKkIjnWsWQ5p6Wq6l886xYSrp3CvKRQ09o/Uayx7eVvwsxlY/&#10;dNxcJp8jhl9sjVfLQKWItivKRiVduyoGIqV5qGNoRmVwOSx2mcaghNdXUF62SikvyBSqoHkGKNVc&#10;Fq1ncT04zgy7WeNtGYg0VRcKOML3RE1pDm2XoYlzk0bz1H+jvE3VRXRO+N5gKddp5f2sOb8sTmMQ&#10;00j3Vh0dL4NwBi1lBQx7OG6OogqOySKOi+rHoFzAcqVeteUasYUii8phcXnK+SOxlRSdbwHO2GpK&#10;QLIiJDqGa1mwUAdycYQ7pRKuMFnuXfWtP8omfCxqiAhwwfClVwALBhcMUFhqkKGWOo/iWkwNWJ6V&#10;BCxSMp3zr8IVBdSs7vf5+1ZL1nsVoChiyCKlvU4bsjwPkqi1Vh6ZppZ6vdr6hiXzyP1KkKKug3q9&#10;hCfakIWlhivqPFN9HYp4XpMm0ikPa5q2mX4OWJFaC65IwCIhC4sHGXnwcFU/Bh880CutKNTWFHLQ&#10;Xw4Kq6UMHK9KXaZ6Wb2fn5J6u9UB02eBjcwjxdvJgWopdVlSskw5eCsHmtXLYlCXrRUEXJkVOrEw&#10;J3Ty4LyALJx2bG5GiOc5/dTighDPczrDDLWOzbGU9COzU2Kf8thk/dTnQUpdbznwvDrY/mPLFDHQ&#10;PElljvNf+HSuxmkfk7Qvkhq2HJ6eFMucvjhxgBpZo5gd4UHlXmoIdFDDoIUaDM1CPD9IjdiBdkpr&#10;a6aGRxN98BupEUAfucZ6+tDXUQOklhog1Ohlc+QaCVvoA6sRAxjOx+WN9XaJe4vrypCDwQpbsGgD&#10;FglXOA9btvA6nq4lzqOGLPKcqM+TGtbIvM/LL7YR94Eizsdp8hw/T/I6seS9JdOVdc/ez+p7U7nO&#10;q/e9djks3r96WUq9D3X5sry1ylLnl+vlM7BWPlmmUi6lMbxhoDJP54UBi8r65PSRBZw7cQgXTx8V&#10;oEUBLNMKhKE86vLlvrXLV9dX+9qsVU9ZzjPAiWELQyupFeBCou+ZWjL+CgOWxYlhYcHCQQUZsEQF&#10;eIEDW3NgWh/qEAW52CPY3QkhHpq4Kx5OIpAriyELW7IEeVKakLPiKoy2cba2gK2ZMSwM9WBjZkKd&#10;LXPqJJvSsiFMtuqKWBP+Lg7IS4nDeFeDACyXl0Zx6kAbDvZU4PxkM94+N46/PjqHv394Hf/4iF19&#10;KYBFugjjAPErEsDiAv72HrsHO0M6TfOnaZtztO1FcGD496/N4syBWrTn7kF6iDOiXE1F/JVINwvE&#10;+jlg705nJOxyRVqEF/LiAlCRGoaa9EjUpoejKN4PWRGuyAx1RkNGFObaynDt4DAuzQ9hvLkMWVE7&#10;4WOhB/tt6+BhpovdnjYo2huC0bp8XF8cwqd3TuH7j17Ff37+GumOsKz5O9X572yJ88F5RR8q+oHm&#10;OXg9x1b5jmOXPOW4K3zsrMsCsPyNYcsTOi7St++ym67z+OoxW4+we65z+OoRL18QEtYlPP9IEcMT&#10;CVK+fOcsvnx8hvIpUoLTK+sUV1+0nvSVlr5mgEL65u0z+HZFp/ENW62wazDS1zT/7btsXXMe39M1&#10;+tuH1/Dt+9fwwY1DODvZioacPXTebeFqvAEO+uthb8BWLLqwM94KG0OSMd07DFnMDGFlaiggi5WZ&#10;EaxMDGBlpEf3EPtl3wxzDuKruwGmW9bDZLNGOuthupnTNsGEZLp1E8y2U149nm6EKf/JupXykKwM&#10;dEQw5ih/N+Ql7EZLSRYGG8sw0VmD2b5GzA80YWGwBQeHWrDEFiljHThMWhxtpzZPM0Y7qNNTTY3n&#10;vH0oTN2N7IRQ5CaFozgtBjUFKWipyKEOdYlw6zJIHbjBlir0NVFnmxrvvdRg7+c07mRr/oJkn9mt&#10;1JCu5T+YCjJQXZSJJmp8s19uzst/y4511GO0vRYHOuow2VmPKXqGpjWa4mXSXG8jDg604fBoJ44d&#10;YIuVPlIvjo9zcOJuHBruxNJQB+b7WkQZB6iDN05lM2CZpM7dJNWF58eoQz1G68Y4vbsZ84Ndoo28&#10;vDCBs4dmsLw4gwPUea/Iz0BkoA/szY2wfePL2LLhJWHBsn3zRhGfxcxIHxbGRrAwMYaZvj6Mt26F&#10;oc5mGGzSgeGmTTDS0SFtgoHORmzftAFbN64CFglZpDavZys4Lv9lsEsxwy0b6J7QhZuVCXa52SHC&#10;2xHR/i6I8XciOSDGzw4xvmwpwbIRYE8tvg9ZK7BlxaLFlsTxWuyQSPNJayjZ3xYpAXZI3WmP/YEO&#10;K9YqDFtSA2g5gJZ5SssroCWIrVicNJYsDFscn1FWiKOABdmhpDBH5IQ5ITfMmcRTJ+SHO6Eg0gmF&#10;UU4oiXYluZHcV6TAFjcURbmhgCQgS4QzCmldbcoujNdn4NxUC+6dmcCdEyO4ttSDq6QHl2bxm7fp&#10;Xfrrt/DD797Gnz68izcuLmJhoAE1WXuRFx9KCkMTdUiHqaM+RffhJP+1XV+MrvJMdJSkobsiC/3V&#10;uRisyUMvzQ9U5Sp/7vc34Qg9P+Ot5aKsvUGu2OloCi/L7fC1MUCIqwXid7ogNzYIdVmx6C1Pw4GG&#10;HEw35mC8KhX9+XvQmkrr9vmgKtYDNaTavd6oS/BFVbwP8iNckOi7A9FuxohyM0UCneeMKG/kxwci&#10;k6YMWqI8zRFO66PZBViQHbLp3LBVYuleP5TTO55VtdcfNfv8aT8BQvWkxoSdaEokJe9CU2oImveH&#10;Yqg0EYe7y3D3yBA+uX0cXz1hd1q38R272vpIY8WigihimcWQZY11LG3AIpfVkGUt/QikPEdKft4n&#10;lanRX1d0S4AfAViojhz8/tsPb9IxMUhhK9Ar+PoJi+evCwuW7z58Df/4/CG+//QBfvPwBl49PY9R&#10;utaZe4IQYG8KJ5MtcDTeAhez7XCzMIS7pRE8bM1FQHgOsO7lZAtvZw5+bwNHmx2wNDWC4fat0KXn&#10;f+P6V7DhFQWySDFsEaCF3hGKOBD+KjBZC6qo5xXxPKdReSS5zOu4PIY3W+hdtJneSzr0Xtq4YQM2&#10;rKdyNqwXMaUYsNhbU/3dnLHTxwO7/L0QGuCJ6BBfpMaG0js/FRPddbhybBLv3l7GR29cwNtXjuL6&#10;4VGcHm/HxdkevHZ8kr6DJwVg+ePjW3StX6NzzpYkb9H9Qfr4Pr7+9CG+0ujrTx/h28/fwXdfMGB5&#10;B9989hhffvIIX378CF998hhfk7755G3a/iHpAV27B3Sd3xLWKX9+qugPT97Abx6/ii8e3sRnb13D&#10;p6QvHtzAbx/fxh/ffZXy3KXpbfz+8TX8+q3z+OLeGXzxxjJ+++YZ/P7+BfzxwSU8uXoYlxb6MdZY&#10;gOq0SGREuIufUCZaCvDqiQP48M5J/Ibdit2l4751ip4L2vYB3StP36B76QGtv4DTE/0oT41DkJMN&#10;bOn7zW3Lwv2J6GtpQD/1vWpKi0TMDh9XW/i6WSFspyMS9vghKpgtpS3oHa+PXe52yIyPxDR9d149&#10;fxyfPXodv33/LXz6zm28fuUI5oabUJ4Th92BznC1obaC8UaY6K2n79A6GGxbj+266+ha0j2w/gXo&#10;UrvBztYCe+P3oLuLActBXLxwDufOLuPIoYMYHxtCb3cH2qh+LY21pBq0NVWjvaUGnW214k/yTp4X&#10;qkdncz06WE2sWrQ1VKO5tgItNTxIV4PedvrOU73HBjoxShrqb8dgbzuG+toxPNCN0WE6vyODGB8d&#10;xjj1VycnxjExMYGJ8UlaniJNU9ospiZnMU5pPd09KK8oR3x8LLy83GBpaQIbK2ME+rqgIDOB+rLV&#10;1Dfow7EZ9g7TjcmeJvTzH+9leajMSkVJWhKd/yQUpaWiKCMDJdk5KMrKFirNzqXzmIuqvDxq35By&#10;c1Cath858XFICAtBdIAfwrzoGeDYbPQcu9lYwmGHKaypnSZEbQFrCxPY2VjAmZ53N7Zud7CEky1b&#10;tZjDg5Z3+bqLWEG5++NRkbcf5bkpqC7Yj/aaAsyNtOPm2UXcuXAEl6iPMNXfgo6aItQUZaC2OEcE&#10;QW+vqRCQhb1PsNcJGQODY6CyG/DxfvaKwp5P+gVcke7BOHg+S3hVIU2SDjAcYEjBYIWkdoE1xuCi&#10;g5cbMErtI9aBriaMU5uIxemDdA/0N1evwBQWz/c3VQmJdFJ3XZkQwxfOz1CGgQ0DEsWNF0MGKoem&#10;bK3BFieDtG8Wz0tXX9LdlxQvq/PLmCODolwJU9j6o06cI/a0weLzxp462B36atxZdkdXIAbCGQxK&#10;GCBgAU8bqsAB7QUkYfCiCiLP+xZQherC6yRQkVLXVYjhC6Wp14t5tgKh/fD+5MA2QwABDBgU0HIr&#10;ncdmtjqvKBAD5GIAu0QjmheD1WKAvRCNPOAvxdBFxkLh/Wn2yftSS0ISlrrO8vi4rpyPz4+Uejte&#10;L49Xngtex/vlvAxbxDZ0PArMobI153GAziODlx7ajsGHsKbRbK+ul1zWTmfJujGIYjHk4TwCqNA6&#10;CdJ4niXK05Qp6riyvUaa68Dnnc8fx4thCCAgCIsBhgQDJF7P14fz8/ayvA6GTNUKaGELpHq61+oF&#10;XGCXiAViWyGGCySe52vI6/ia8rWW4mUBI3j/tL0i5bqzZB0kLGGJe0bkV4AGS94T8hh/SlzGM+dA&#10;q27VpQxUGPr8WAwBhaiPx+I0cd+SeFsui2EK15HLZzjF+2J3ZVJJ/1XAsqpezJNkHjVkUUsbbHCa&#10;hCH/DLBoSw1WJFyRZamlvW8JU7TF9daGKGrAotb/lwCLev/a+Tj9pwCLGq6o80jAop3/vwtYJFxR&#10;AxY1aJHWKxKwqAdOeTCfwYQEK/zRFR9eFWhRwws1AFhLz1uv3nYtyXxykFU96KotdZmybj9VR96G&#10;y+TBWPUArRyYlQO6bGmiWKcoAOVZwDL33wQsSl5lu9VBfZasC+9f+9jksnrAWT3QLMuQg87inE3Q&#10;9TxA52SMjv8AlTHBaXStJ/kY+XhJwrqFB8/HqfwDdJ5G6Tqzi7BejPZQ45Z9sLKZLU2HqXE90k2N&#10;XJqyOG2og9a3twpgwrBFWrt0aWBLO1u21FYK2MJiaxf+g2agnRpcPXTPD9N7go6LwQW7BmO48t8F&#10;LGvBFW3JsngqJdfJcymvg/a5ldvLPNr3jFryOrE4n3I/rZYr9yfT1Ns9T+qypNRpcnt5r7DkcyHv&#10;f/U9JCXLl+tY2mXK9WuVx/FQBCyZo3NCYuAiocupw/M4e3wJF04dwZljizh5aE64DxPuxiiPtGBZ&#10;az9r1Vd9DtXnT9ZXLbbqOUJ1Y0nAsgJZngNYFAsWjsGiuGv7EWDZ6f0TgMWJOlIMVxw0UiBLIKXt&#10;pPmdNM+uMnyc7eBktQM2pkYCsLDFgYOFufirzdLICOb6ejRvghBvd5RlpWCqtxmXD9P9N0YdneYi&#10;9JWl4FBPKe4dHxSw4N8/uoF///i6ACwMV77jOCs0/RtDFSmGLpT+N4738e4Z0rOA5W9PL+CDazMK&#10;YMljwOKCKFezFcAS5+eAfYEuSAp2Q3qkF/LjA1C5Pwx1GZGoy4xEyV5/ZEe4In2XAyoTgzBak4VL&#10;c324fojO/1AzqvbHIMyFOpGGG+BuuhlhrjuQFeWHruL9tM92vHdlCV8/uYH/+OxV/D+fv4r/+Oga&#10;/vHBZfz9/Qukc0I/vH9WSLj9ElY4NC+C9V8Qx8cxZpRjPE/Hx8fJ0/MrgEUNQ1YC0AuYokhAF5Iy&#10;zwCF4cqy0LOARQNZhDWKSm9THo3UgEVAFpr/9pECWBisCD1WAAuDInGtPriK7z64js9fO4bri33o&#10;LklCcrAzPM02wVF/vYAsPBhnb7wVdkZbYWtM944ALAawMtWHpYk+TQ1gYaQJemuwGWZ6m2C6bSOM&#10;ddfDeAtrg0YbYbJFB6a6m2G6dYsIIm+qpwvjbZtEgFtFHKB4Ha1fBzvTbQhwsUZKVCCqc5LRW1eM&#10;A+3VmOyqJdVgorN6RQc6qjDWXoGR1jIMNBejszoHDcUctyQWhSm7kZsUgcLUaFRk70NDSYZwH8aA&#10;pa+RO9vl1LGmBnx1EVorC9BGDek2atR3UiO6ixrNrDZaV89/V+XtR2lOCspzU1FXkoWWqgJ01pVQ&#10;B72MOu6l6K4tonqWYIDmOS7GaHOlCEA+0V6D6a56LPQ3YWmoDYdHOoUlC+vYAVaP0NGxbgFY5uj5&#10;m+yoxQRpuqcRs7Q829uC6e5GAVxGW6ox1lojIMt4ZwOme1sFZDlE7WBuMx+mdw0PDJTnpf8IsOhu&#10;ZH/3dA0M6JqZMFxhSzZDuhbbYaS7BQY6OjDYtOknAYtaEraoActWkr4OXcftm2DPQZAdLBHsYY/d&#10;fk6ICXBGjL8jYnztEONjq5EN9qikQBZK1wCYOD+2drFDPGkvLe/1Y7diCmzh2C0MWp6Rv61ixRKg&#10;WLCkMlwhpdB8SgBDFloWU9JOxYWYAlmcSM4a0MLAhRSsKDNEA1k0gCU7zAk5KsCSG+6E/AgFshTt&#10;1lixRCtuw1blppG7gCx5ES4kV5TEeqGrMA5LvWX0/urFzSMDuHaoT4gBy6/fpnfMr97E9795iD8+&#10;vY3Xzy9gvq8OlemxyIgKQEqoL8pSYtBFHcHJ9lrMMtSjZ6W3KgdN+UmozohFVfoeoYacveipyKI8&#10;NTg7048Li6OY62tAZUYcgl2tYEHPoP4rP4O5zgtwMdVFsJsl9tE7OD9+Fxqy4zBYlY7Z1kLMtxbg&#10;QFUqunOiUJ8UgKpYT1TGeqAqzgvV8T4oo2PicxXnYYJwR32EORkKWJbGcWti/ZEe4YF9O+3ovWyE&#10;YF7vbEDX1RIZdE7ZiqU03hcVCVRu4k7UJQehMWUXmlND0MJKCSbtQiunCQWLdYMl+3CoqwSvHh7A&#10;x7eP4asn1wVg+dsKYFFAhpRYVku1ToEnqxYvzwMsz9O/Clr+OWChdSTOw/rmgxv45n0JWBR985SO&#10;k+rzzft0rB+/gR8+e0DbvIFP3riEa0cnMdRQjKyYXQjzsIWfvSl87cwQ4GiBQBcbBLnZIcTLSQQ5&#10;D/NzR1iAJ8kLQT5uIk6Do7WFcB+4jd7fOgKwvPQjwCKsWegdIbWRIYpGGzbRNgKoMFhhmMJ5taWB&#10;MQxZVuCKBrBs3oDNmzeuApaNVP56tqahckmbN24Ax5GyofaMh7MD/NlFqq87dlH9o4K8kRITgqq8&#10;FIx1sAXLAbx9/RQ+efMyPnzjAt65cRxvnlvAw4uLeO/6cXz62jn87u0bAmx888lb+O7zh/jm8wf4&#10;68dv4s90Pv/wwev43fuv4XdPX8Nv37ur6Mmr+PU7d/D527fwyf3r+Oita/jo3hV8+PolfPDaRbx/&#10;5zzev30OT26ewTvXT+PhlRN469JxeoYP49bpg7hE7ayzB8dEvLHLR6bwGqW/f/cSfv3oDj3rr+OP&#10;T+7i949v4Vf3L+Gze+fwxRtUxweX8YeHV8T09ZOTONhTjfqsGGREeCIhyAH1OTFYGqihd8dBfPrG&#10;Wdr2Ij64fRIf3DqJz18/j79Qnb//9CH+/Yt38cW9a7g4N4ra7CSEezjAjr7h/tTeTI4Op29cAZoq&#10;y1CUnY743aGICvFBWkIYasv2o7+jFFVFCdi32xvuNvrwtjNGPK0fbKrCjdNL+Pwx1f3jh/g1ncs3&#10;rh3B7HAjSrP3IJLewc7W28CAxcJYB9Zm2+BoYwJ7G1NYULtimy5db7pfzM2MEBkRgqbGOhykvu/5&#10;c2exfPo0FubnMNDXh9bmZtTWVKOmqkKorqYC9dTva6yvQlOdokZabqipQn11FWoqy1FRUoSi3Gxk&#10;pCQgNSEO6cn7UF5EbYG2RsyMU1ud+kiHFmYwR+3+CerLj40M4AD1ZacmJzA/P49DS0s4fOQojhw5&#10;jkOHj2Np6SjpBA4dOoWjR89Q2inMzh1GZ9cA8gqKERQSDGsbK2yjtg67QPPzdERp7n7qg3bi8smD&#10;uHLqIE7Oj1J7u4XaIhVoLWdXW1koz0pHUfp+Ek0zM1GSm4fi7FwUZ+WsAJbK3FxUkapzclCWloa8&#10;fXuREhmBvcFBiAnyR/ROP3qm3UV8HBfrHbClNoClmaGQACy21DZ2soEH9RtcnKzgYGsOW0sTEauR&#10;YzdGh9I7OmE3tXfYTVkyKukZairLFNbBV07M4PXLx3Hr3CEsjfegp7EMlflplCcN1VT/xrIi4U2i&#10;me4djn/KkIBhAYMDttQY62UXWTyO1IcZ1lCfgCysmaFeulf6MEfi8S0en5roadMAlWYBXNgNHcMX&#10;Tuf5A12crmi8m9ezVgFLHw9w19H+axmiqAELB4lny5Yqar8xgKkQ85w21FonLGXYCkWx9GC4oMAL&#10;Vh8P7FN6b7PiZotjk3BweiVAvQI7eEBc5OfBfLYGEZZTSr72Wv75czWurIwzK8XnTbo6ryrMQSXH&#10;9snPEKouyqZ0dmlXIAbCVwK1V5eIOCg8WC72rQEJ2gP7anE+mZfhhAQyEhjJ7dXlcH6GAWsNcLN4&#10;AJoHotUD8NqD75wm10nxshh0Z7jQSOeSRXWWwEFKXX9ez/WRdXwGEmkkj0MtTlcDKHm88jxJiXK5&#10;TE1eNVDjMmR58txIyfMqpV7H5XLd1cejzqt9nNrby31yfcWxCdWsQC55HQRsEBBAuSbyughIQBIW&#10;Q7Qfeb/yPdzF9zDHraF1fC+xOze+r9gi6RmpynnWWmhVSlqxsFbSlszL5XM9+JorwEkBWwpIUp0j&#10;mldL3HN8DvlYab0iqi+VpT5OUUfNsTN0WQu8sBik/Ai2aMTrOL+EQrI8Fp9jeb6TnCL+BcAy3EMv&#10;OH7JqaWkSzChhixqmKItBiDS6kSCEglZ/pnUYOV5cEUtNWCRx6ItWX8phimrbsJWpYCWVbdc/KJX&#10;w41/JhnzRcITCU2k1Pk4RoxcVmutbdYqV22log1M/pl4O5Y8zhmNBFxRARYGKWq4ItOk9Yo2VFFL&#10;WrJI0PI8yMIg5b8LWNTpa63/VyUGbzVaa50clJXr1fv7rwIWdVkr66d5kJYtGFbBiAQtcl4BJYok&#10;fJGARb1eve0zOqi4qFIDAh58V9dJipfVdVYP+ktQIAedOT8fK58Dec3Ux68+TlkuTzmN805Rw+pA&#10;XydGe9rBsVJ4yg0xTpMa6yX1dNL6Dgx3tj9j7dLXoli3KK7E+A8G/pDxB4k/QvxxbBLlcsOOrw3X&#10;m92EMWSRMVgkzGDJ4+Tzow1VpNRwZa3tpLTzyPMpB+alZLosR51fO6+2+FxK8TJvo66Lur4sdbly&#10;O3ndta+VLFPmVc+r8/O11n4W1Ndfu3y11lonnyPt8kQcFIYlGssVBi4sNWA5f/Iwlo8exImlWRGv&#10;RcRx+RcAi3Z9Oa+8JvKcqa+HXOZ1x2j/x2g/rKMq2PKM2zDWNB8DHQtJG7Dwe5JdNfKfJCuAhU34&#10;bdmN0rOAJcTTCcEejghyt0fgihwQSB2knSzK50cdLC9HGzhYmMKa3TqxBYupsXAbwBYs1jRvYWQI&#10;R0tzhPt7UactDTN9rbiwOI75Xmp0VqSjMWs3xhsycfNgF/7w1mn846Mb+M9Pb4KD1TNg+fbJeXz7&#10;3gV8S/McPF1YeNA8x1zh4PbCauLdZXz33jJtc562v6RYsFydxpmxGrTnRSM91BW73cwR4WKGKHdL&#10;7A1wROIuV6SEuiMzyguF8QGoTgtDQ1YU1ScK5QkByI3gwNV2wqVMT3EClsfbcPPwGC7MDaC7LAOJ&#10;Qa7wMNsMN5ON2GlniORdbqjPjMVSdxXuL0/jz48u4R+f3BGA5X9/clMAlh+eMkBRYsZwLBWhJ8ui&#10;/qy/PTmjkSaujAAvfHyKGCYpUOksvnl85l8SgxElCP1pfPnolNDX73CsFNJjkgaeCD3mchnWaIDL&#10;27Ttw2Wx/VckJZ+EMqv7+JbKEvXj+vJ1ofMv4rB8cA2/v38G989MYq69GCV7dyLIXh+uRuthv/1l&#10;OOhvhJOxrnAV5mimDzvT7bAx2QYr422wNFKmFiyjrSRdmBtuEbF8zLazZQppmw6Jlrfprsh8+1aY&#10;sXsqg20w0dcVPtjNDNhd1VaYG9D2ehthQ/v0sDNDdKAn8pP3oKUsB311xegndVcXoKsyDz01Beit&#10;LUBPbT66qvPQUZWNtsosNJemoa4wGZXZ+1CRtVeoNj8ZTSXpSmyW2kLqbBcJKNJTz3CkjJZL0EEN&#10;6A5q/LM6qSHdRQ3oDm6kVxagpigTZTkpKM1ORnleKjggfmt1ITrqKB+V00X16qR6MWTpp7ShxjKM&#10;tVRisqMaM911ODjQLNw6MVA5Pt6No2OdtNyBwyPtNGWLFgYt3WKeIcw85WctDreR2rE41I75/hbM&#10;9DRiqkuxkBFWMj1NmO6j9P520Y4XMRInhoVriMqCTOze5Q8nS1Pob16HbZvYeoV93tO1YqsjM2Px&#10;h/oOI32Y0DUx1N0MA51NMGSXgfxnOEkBLJuwXWcjtulsELFb1JLB85X4LgxxXobuhpcEZDHYsg4W&#10;BpvhYmkEfycLhHs5IJotWPw4Jos9or1tNbIR2uNj+1wpIMYOsTQV0EW4GJPQRUt+HLPFAYmkJHqP&#10;JO10QlKgMxJpmhhAojok+tP7RaVkWpfCAfIpX2qQk9D+XU5IC3YWSmeFOCMj1AWZYSSaZtE7K5vm&#10;s8OckRPuTO8jRfmRLsJCJV9YqrAYqHiQaMpuwnZ7iuXccN7eWcRkqd0fipHaTJwca8LFuS5cXerD&#10;9cODeHh5Ab96SO/Xz18n3cPv3rmGN87N4/BQE9qKUlCSGIGcPcGoSotHd3kuZjrrcbCvGXM99eiv&#10;yUdDbgKKEkKRFxcoVJYSibbiVEx3VuHCwhCuHaW231gHanKT6LthDcONr2DTv/1P6K/7NzgYb0aQ&#10;myVidtI5iPJDaVI4OouTMdmUj4PtJZhuyEJ/UTya9tP+Gars8RRi12Acg4atfBJ8LRDpbIhQBz2w&#10;C0h2CxbnYynisIQ46mOnzRYE2W1FhKshXRtrZLG7NXYTxoBlnz+qkwJRn8JWKsFooXPUup8hCwOW&#10;IKHG5ECSAmD6qC4H2wtw+1AfPrp1BF+9xzGmbuP7T9hN19qARS31OrleAhM1WPmvAJa19AxkoWWO&#10;FfO1Zp8SsIhYMRo9A3+esvWB4iKM9d0HN/ADHdsPn9wVAe6/enoHf3x8Ax/eOYM7J2dwsL8JzYX7&#10;kR69C7E73RHp64Ld/u6IDfRCfLAv4kP9sZdjRYQHYl/kLuyNDEZsxC5E7vJDoI873KjtwFaK+lt1&#10;BFBll4Ab170s3IVtYODCrsM4PsumjUIb6V2xkd4LUhvo3cCSy5s2b1zRaprUeiEBZ1RAht2Dbaay&#10;dVgMcxjq0L43vvISdOi9o6+rQ+8xQxGc3Y/aPBy4O4S0mwFLdDBKMveit74YxyZ68Nr5QwJ8fPrg&#10;Oj5+8xKe0nl658YJPLp2DI+uH8c7N0/hyZ1lPLl7Fu/S9OHNE7h39Qheu7SE2+cP4ubZeVw9PYuL&#10;xydw8dgELrML1VOzuHpqBheOjuPkPMeHpX54XwPGOqqES0v+HvTQt6KzIh+tZdn0fcpEXcF+lGUl&#10;IDdxNzLiwpC1NwKlmQnoayjD+cUJPL51Hr9993X86f038Ycnr+Hzt67is3tX8AVN//jObdIt/Oqt&#10;y7h6cBhDNbnIifZXrAH9bNFcsA8nqC30zs3j+OLBJXxx/xLeu3UC7904jo/omH73kO6h99+g5+Jt&#10;fPbGVVxaPED3SDqifV1hR99vVwtjhPt5IH9/Isrzs5GfkYrk+EikUB1ry9IxPthAbetRjPZWoTB9&#10;N/ycTOBpY0D3lhO6aopw5fg8Pn/8Gv76+WP8+dP7eOe1szg63Ymawn3YHegIZ6tt1IbQgbu9KcJ3&#10;eiI9MQaZ+xMQtyccrk62IhaLqZEeAgP8UF5G75lJ6qudOo0Tx45j4sA4WpqaUVFWjsL8AuTn5qEg&#10;Lw+FBfkoLixASXEByosLFZUUU74SlJeWoojWpe1PQXRUBLw83ODiaA9Pdxfsi4tGbXU5ZqYO4OSx&#10;Q1g+fRyHDx3EzPQExkaHMTo2hsmpaSwuHcbxE6exfPYC6RJOLV/E8ZPncfLUZZxevoaz527ixMlL&#10;mJk9ivqmLiSmZMDD2xdm5juwbdtWmFC724fuzfz0RIz1teHiiYO4unwYpw9OYLq/A/1N1A7m+AjF&#10;+dQGz6Z7IQPFGRkoyshEcXaOEFuylOZoLFgYrtBx15AqMzNRlJyMjD17kBQeir2hu+i5DqL73x8h&#10;vh7wdraFs405bOm6WlsoFiy21uZwcrKGu4cDXFxs4ORgCQc7czjbW4DjsrCLvaQ9oShI24si+rYU&#10;p8dTeyqR7s8SnJ4fxt0LR3D30lG634dFfBu2cilKT6D7IYnmM6ntkUNtpjzU0vGo46ByP5z78tzf&#10;Z7gyO9KPudEBEeyexS7DDh4YxiL193icS4xLDXQ981MwL8t0XpawRS0GL2zpwm7F+Nx211VQe45/&#10;pmGIUv2jIPGchyWX2VpGBoRnV1kSosg4JAxLZFwSOSjNLudYvCzzCNddJC6Dt2+vKUNzRRHqS/Lp&#10;/NA1JDFEYZjClioMVlh8ziRcKc/LpOvOsC1ZqDgrBWXUT+P2HcMWdYwThi0StKhBgXpAXwxYaw3e&#10;q6GDtMyREEGCBDnAz9sIawseCNcM6Iu/+dcQD0LzoLQatkiYItPU6ZzGA9nSdZh6kH8tMVhicR7O&#10;K49JDU9Y8jjUknmkZZEanEh4wVLnZa1aIT0LW9TbSAiylsT5U10bXlavV18zlswj86nrJPYtRNeo&#10;le4xDWhRi12S8XWSFkYMIvhcMURh8b3L96y8b1kCtpBW61Eutvkp8X2lrnu72I9yXaQEUGFIwdeP&#10;3ncSDrJ4PR8jH5uUvOfU9x5rdR8/rpeyD839Q/VWQ0CW+r6U0IXF9x7fg8J6hsELPVNCNC/vTXl/&#10;Sqkhy48Ai4zBsqCCDgxT/hlgkWJoIS1E1KBFQg8JR7Slhi3Pk/Y2XJ42wFFL1mMtkCKlDVv+K4BF&#10;Qg4pNeyQUqevFYj/vyK5HzVgkZLrtQGLlAQnUup1cr08LnlsPJ3TaIYBigaiPE8MV1YAC1uuCD0L&#10;VwRgGacPppQALc8OuorBzckRzNN6HkTlwXltycFVKfVgKEu9TjvPyj5U+Z/Z97+QLtfJwea1BmVZ&#10;2vuWktvKgVie8rLcF0sM5j4HsKjBido6RQIUNWDRlgQrK8sct2VJscqQlhk8+M6D8bJeLPUAshg8&#10;pvVqaCAH6+V2XH95DtYaXFefCzlwzeJlzi8BC0MVCVbYlJiD36+ovxvjfd040NuF0e4ODHW0CWsW&#10;1kC7yo1YSz19iLhRoIiXpXkyl8P74zqrzwMfDx/nv3rc8thZ8prKbXidOq88R7JseY75PKilPvfq&#10;/NrbyTzqdO1yOF1dfzUUYsm6y/2oy5DXTEqWKfPIefV2nE99/dX3gPra/1fE269Z3hqAhZc5IL10&#10;ESYAy7FFnNBYsGi7CJP1Xut4pXgd55XXVX2tZTk8r6wnaeDK8wCLgCysGSpfA1lE8HsSQxYGMPyO&#10;lDFYshNjVwALBw73c1BisIR4OCHUcxWw7HK3F1JAyypgCWTA4mIHD3sr2Jsbw8pIHzsMtsPK2FBY&#10;sbCrMBGLxchQWLMEe7ujJCMZ412NOHeQ3k8DTRiuy0VbXizYhc3l6WZ8fvcIvn16Gf/xyQ0Rg+Vf&#10;Ayxnhb577yz+/uEF/P2jS/iG8r93ZQrLo9Voz9uNzHAX7PEwR5SbGaI9LbEvwBHJu1yQGuqOrN1e&#10;KNobIAJCN2ZGoIlUmeCP/CgOSG2P4j2eIo7L4d5qXD04hBuHxzHeXIq8mED4WW0XLq98LHQR62OD&#10;ssRQTDTm4/bhQfzmzTP44aNb+D9f3MX/8+kt/INjyog6K9Yq3zI4EfCELT8Usauz756c0khZ/tt7&#10;yzRlyfXKMsMXhhrfvMMWKafw1SNFXwspFiVCNP/l2yfxl4cn8FeaspSA9CSeauCJkLBeYbiiWLz8&#10;9eEZ/OXBMk01kOXRGUWPlSkDl28e0/HQ+V+5HqRvnrDVEV2nD67hq3ev4JM7x+jc9aCvIgVJQY50&#10;vrbAbttLpJfhaKgDF9NtcDbbDnuTrSKAuaXBZjF4bmW0FZYCsmzFDpKZIcOSzTDVI3HAWrZUEdKF&#10;ydYtQsYcXJ3STPS3CpkabqNt9bDDhOMD0TyVb01ludmYICKArv++KNQVZIhAxS3F2WjI34+63FQ0&#10;F6WjrTQLHeXZaCvPQmtZplBzaToaivYLqMKqK0ihtAxw/JWOmgJF1QXorCmiTncxeupK0VtfRioX&#10;6msgNSquI9iShd2BScDCqipIp7Q8AVe62QqmifOXoo/djjWWYaS5AhPt1ZjpqsNCXyMWB1sEXDk5&#10;2S2Cky/P9NF8D44e6MDhUXYZ1oajYx2r8IVBC82z27NDI+0ayNIqXKKxe7S5/ibM9zcL4LIw1AaO&#10;O3NwpJvayQM4zjEM5ycwOdCJhtJ8xIYFwsVmBwy2rIeezjoY6G6CuSG9A8yMYLPDVAEshvp0rbbC&#10;WJeuzZbNMJFWRny9aNlwiw70Ofj9lk3YrtG2zRuF2HUQS1q06LI4zgtp+8aXqLx1sDLUhZu1MQJd&#10;bRDJkMXHEdHe9tjtZUuyWZEELYokfFHLbmV+D83H0JQVS/OxYqosCxAj4rzYI97PAfH+jogPcEIc&#10;vVPiaD7Oj+XwjDgPQ11+77ArK1ZikBOSdjkjhZTKCnbG/hAXpIW6Ij3EFRmk9FCXFejCcCCbFSHl&#10;SstuJHfkRnqsKI+nEXRfh7GLQ97OFcXx/mjNj8dkcxGODNbhzFQHriwO4q2LC/jk3hn86f0b+NNT&#10;diV0DvfOz+HMdDcm28rRU5mNloJUdJRkYLCmEDMdNZjrrsN0RyX6qulZyY1D4b5g5MYFID9+Jyr2&#10;R6K1KAUTbWV0L/biCr0rT0z1obksCxF+LjDdshEbf/Y/se3l/wVbIx3sdLXCnp2u2B/lh6LEMLQV&#10;JmGsPg9zrUWYrM9Gf3ECmtPCUUX1L+EA/zLIPwf03+2JbDrGfb5WiHIxRqidHgKtt8J/xyb4mm+k&#10;6UYEWukg0tkACf5W4nwVM1yJ80VZvB8q9vqjmi1YOGh+UhCa2FqFXYLxPKWJYPpJO1HPECY5CN0F&#10;sVSvPNxc7MGHNw/hq/eu4W8f3cYPHGCepgwxvqTzyFoBFqS14IpMV/Ss+7B/RdpQ5fm6hW9YvD+N&#10;OBbMClyhemsDFj4utmJR4Mpt/Ptnr+Hvn7yGL5/cxOevn8WDCwdxlq7tgeYy1GbtQ2ZMMOICPRGz&#10;0wOxu3yQGL4TqbtDkBYTjrTYcKTSNGUPiabJpPioYEQF+yNIABZbWFPbwWDbZhGDSWfDy9hEz/ZG&#10;0oYNr2DdhvVC6zduENqgAS2KeJkkQAoDlR/DlVXoogIsm9ZhA71H1lP5HFSfXZAJSxmNGKoIscXc&#10;RgYsbA2hB2fbHfBztad2jAsi/N0RE+yD5Kgg5CbsRk1eqoAXS6OdOL84hstHJ3F+6QBOTlN/mt6/&#10;0331GOuswnBrGfqb6L1ez5aM7PIoAw0VJJrWlWWgqjAFxTl7kZsWjby0PSjNTUBjRRba64vQVssD&#10;oqnITIxA9C4PBLhZw9PODC6WxnDaYSB+UHAw04M9iS00LY34e7gehjovw2jzK7A12YYwX1fUFmbi&#10;CLUJ7187i08f3sGv33kNn92/iS9Iv354C797fAe/un8N799exqnxTnom6Zsd7I5ID0th9ddalIxl&#10;ej88vXMav3r7Kj5/cBmPrh7G/fMLePvSIXz86ln84dFNeibuUzk3cPPYLHqq8rE3yAu2+jqwJnnY&#10;mGFvxC5kp/CxJiE9YQ9yUvegpTaP2uHtuHZ2htqrbWgsS0Wknz38HE0Q5mWPtrJcnD80hY8f3MJf&#10;P32Iv3x6H++9cR6n5nvRUJyEaHqvulBbzM50M4LpO1CclYSJoW4cnBlDf1cbkuL3wNHWgtoEevBy&#10;c0FOZgZGhoYEXDl+9JgALM2NzSgvLUdBXgHycvOQn5ePwoICFBUWorioCKWFpKJiAVZqqqpRU12D&#10;8vJyZGSkISI8FPb2tjDhdu8OEwTtCkBRcT4mJsZw8uQxnD23jGPHjmB2dgYjo6MYHh3DgYlpLCwe&#10;wfFTZ3H2wlWcv3SDptdx+uxVnDp7g6a3cObcbRw+dhEjBw6ioroV+5Iz4R8YBmdXD9ja2sHW2gqe&#10;rvQNigoRrpMO0rd6+TD1yxYmMDfcLVxfdddWoqm0CDX5eSjLyhQWLAVpaSjMoHkGLZlZKMnKpnVZ&#10;qCBVZmejKicHlTRfnJKCzNgYJEWEYW/YLuwND0ZsaBCidvlhp5eLcP3lQNfUxtIEluaGsNhhBGtr&#10;Mzg6WsHJ2RrOTtZwdbaBh4stfKgPEernrgToT9ojfnDJp2lRSowAhEsjHbh1ZhH3rpzExWPTONDT&#10;JKx6c1PikZUUS89FEooy96MslwFAvrBk4dipausV8ROtCq5w0PtVuEIaU8bOeFxKjmPxmJUcC9Me&#10;A2PQwgCGYYsELmztIuO4SIAiwYp0OabWSowXjRiuyEDvzwR518ATmcaD0fLvfxbP8zqGKlyGLIfz&#10;MoBhwMJts9riPNSQ6krZEoUtUHiAuEKIrVoYujCAqcjn2Dt0L6QnIT8tgaaJArKU5uwXVspVhVnC&#10;ooUhC1u0SOCgPTivHqhWD9RLyQF7CRwkQGDxegkOxEA3q1mR2mpCSntQm9PkwLaUNoBZAS+VyiA2&#10;WznIwXIJU3hAnsXWOwyU+LhlIH1p1cP5+NjVxymPTUr7uPkY+Xi1JY9fLQlY1oIssrw+jg/DcWJo&#10;32qtnD/VNZF1XF2nDViU68ji9co27B6NoRiVq5E6Zs2KOI3W8XQl9guVx8BEqovPFZdN6uV7W3V/&#10;KzF4lP2pwYaUGtgp9eNj4mPj+ir7UeqviJcZvLCHDh7jaKFr1VKpiN3ecRls7cVxhQY016qfn0ES&#10;n1sRL0jWg/dNz9MKXKlhUblcNk15WdSN98v14e0YMok60HYaSVdrfI+Ke1MCIL7nGKRowMqK+P7T&#10;gEEJWXjbHwGW+YEOLAx2CtAyL/RjwMID7oq7rG5NHiWfBBbagEVCFpYELf9M2jBlLXE+NVBhqfep&#10;DU5Yos4qyTzqfM8DLMo2z3fRJUHIP5MELYfGh4Tk8vPgi/Y69T7V+5bzAoxoIIs2ONFeJ9fLPHxM&#10;8rjkPEu6hluNwaNI7TaOlxeoHmod5HrTMa4lXscAZl4LmMiBTDmoKQdp1VIP0q4l7fyyLFm29iCq&#10;TPspybxyHzyvPai8Vv61JLeTA7U81S5DycODtauARS0GKjKGiQwcLwHKTwEWKVkGly0BgBx0Z0kQ&#10;oC11Xm1XWXI7Piauv/Zxq8+N+nppr2OIxo0uCVjUcIXTVyFLl0hX8imWLgxNpIY6W+iDpwSMk2Kw&#10;wuJ56f+VLaO4vvLYJHCQ10Xqx4Poq4Ps8jpqS+bhsuU55TLk8aqPW54Ped+qz81a9VCnqSXLk5Ll&#10;8DreTtZJLXkM6uNQ101dlixPSuZT719up3082lKXo5ZcL8uS5anX8bxYp4IrPC8BizoGi7aLsLUA&#10;C8elkbFpnieZX15b7XMmJQELgxUJV9hNmHAVxpJwZQ3AokAWek9O8nkbxAR1FLjBkZUQg8gAL/g4&#10;ckedAYs1drk5CrgSRp2mUC8JWRyE2F1YkIcTgjQxWVh+1GHysLekTr0xLA30FAsCvW2wMNSHhZEB&#10;zCmNg1vvoA6tp4MN9sdFgv0Un5kfwdn5IRw/0IrZrlIcHajEjYOd+OTWkgjWLuOPKIDlAr59j6ZP&#10;2TJFBVgYuDB4EYP6CmD54cML+OGji/j6yXk8uTSJU8NVaM/dLQYnORBytIc5YrwtkRjogNQQF6SH&#10;uyE32gslewPEX96NmeFoygxFZYIfiqJpXZiDcMXTQOumGvNxbrITN4+OY7GvHtVp0Qihjr+78UZ4&#10;mGxEuIsZcnf7CpdnF6baROwRhgv/yW7CPr2Fv3Pg93fPiSDwUl+/exZfMSB55zS+fucUHcdJOlYF&#10;sHxL+ubdk0LfvsvzpHdO4uvHihiu/O3pOaHvhJsxhi0MTU4Kff34lCJR/hmNFBdhXz6m/bKVyjvn&#10;NQHxLwh99fjiir58fAF/fXQef3n7nIiN8yW7Hnv3Ep1b0nvK9BvSt+/RcdEyXxeGYd+w6Hp9x0Dp&#10;o5tikO6vT67i6c0jOD3egsacWOzxtoGbqQ5st71MWgc7vQ2wM1AGXyz1NymiZQYtwjUYpZvo6cBo&#10;+6qMtysgRZEujLZugSFJf+tmIXZVxQFtjQ22wVh/K0mXymA4s0mAGzcbU7r/PZCTEI2Gomzq3FNn&#10;vYQ6UjmpqM5KRl1uChoL0tBclIGWYlJphgayZAlrlfrC1BXIwoCloyoXPXWFJIYqxcLaRFExeutL&#10;MdBUAQ44O9JWK+KqDLVSB4Ndd1QVoo4DI+bvRxXtj61X2mmbPso71E55O2ox2l5DqsZERw2mu+sw&#10;19uAg/3NOMyB7UfbcWKiC6ene3BKpZNT3Tgx2bWqCVrW6Pg4uxBjC5c2HBxqxizdz9M9tZjqrhGa&#10;66fyh1pwmC1fJvtwcnYYZxcncfHYPC4eX6D2WQ8ayvKwJ8QfDhbsIuxF6G16SbhkszLRFwFv2WqN&#10;4zJZGRsI8LpDn94L+tvFe8KK3g9WNLWgNLPtdO3oGvI1k3BFsV7ZgM0b1mukuArbskEVTH/9iwKy&#10;mGzdAHvT7fC2M0OwqzXCPO0Q6WWLCE9roUiNop6RzRqypXw2iPSgeQ9bsRxF5UR5KeWtipa97YWi&#10;fByw25fk54AoP0rzZTlopna0nvOw7CifPaJJMZQvhvLHMowJcMJeUsJORYmBzkgKckFSoAuS2YVh&#10;kDOSGcLQuyo11AX7SWlhrhq5IT3UXSOeJ4W4IUMqzB0Z4R7IjPBETrQPypND0VqYhOH6PCz01YhB&#10;0ldPT+Edei4/ev0kPrhzHG9fXsCtY2M4R+uW+how1VqO4doC9FVkC43Q/c3L/dU5aC9JQV12DEqS&#10;QlCSHIKKtAi0FiVipLEAh4ebcHFxGFePToh7qKE4HeG+LjDduhHrf/Y/sPEX/wNmuuvgZWtC542O&#10;afdOlKbsFlYzI3V5mGoqwFhNJnoL96IpNRRVcX4o5fc0a48XymJ8UUoqivZGVjCdJ18b7HExQajt&#10;dgRZbsEuqy0Is9+OGDdjpATYIC/SHaVxvqjcF4CqfTtRlbATNYmBQnUMWUj1Cf5CDSQRf0UAlkAF&#10;sCQFoSsvGrNN2bg+34kPrtN3it5p3314S7Fg+b8AWH4MS6TkdorW2laRsh8GLF9/wHUiifppIAuL&#10;txdlaOpEeb4lff8RHRdbrpC+o3wc8PyDm8dw5+gojgw1orcyC6XJu5EU4kPPgSN2udoixN0eEb6u&#10;iAv2xb7wICRGBiOBFB8WiLiwnUIxpIggHxGHwdvFHg7W5jA30oO+7iYBTxXA8hI2kjbQM76OnnnW&#10;K7TulY3rsW4Ta8OK1jNg2SQtWzZBZ7MOSQlQL8UWKlK8zEHzN7HVC5XJ2szLGsuVTetfgYj5xNZy&#10;6xRLOcMt60X8L2dLY/g6WQvXqZF+7ogP8UXK7l1IjwlFRmyYZhpK0xDsjw5GYkQAYoK8EObrjJ0e&#10;dvB1thJWky5WRrAz14M9ydnaCB5OFvB1p/UkVwdz2FlS28lkCyxNaZ92ptjlT+d0dxCS48MRF7VT&#10;LNta6GO7zktY/8L/wsv/9v9b0Sv0bK37xf/Exhd/Dp1Xfgmdl3+OjS/8Gzb84n9h04s/g4nuRvFD&#10;TXZiDH1b6nHu0CzuXV3G09eu4v3Xr+G9u5eFm7PXzi7i6uEJjLdWoDw1GnvovRXquoOmDmgt2Y/l&#10;2V48vbuMzx6wu7KzuHNqChcX+nH54CDePLuAz96g9trHD/D7x6/ijbOHMNJUjmQ6H/ZGW2C6+WVY&#10;bNso2p1RQX5I3BOBdPoGl+Qkore1lPoPfXiV3kNnjwzSN7IIqbt96N6ypHe7BRryU+i7NoB375zH&#10;F49u4dMH13Dn/Dwme6tQlBpObdMdsDXaQO2HDQil815TlIXlw7N49epZnDt5CFUl+fDzoPcQtQec&#10;rK2QGB+Hno4OHD10GKdOnMTC3AL6e/vR2NCM6qpaVFXVoLq6FrW19airq0dtTR1qKI2hSm1tHRob&#10;G9HU3IT6xgaUlJYgISkBXj6esLK2wA4LM/j5+yArJxMDQ/1YOrSIEyeO03QJUzMzGBkbw+DoAYwc&#10;mMLU7CKWjp7GyTNXcObCTdJtnDp7E8eXb+Loyes4dOwKpheWMTCygLqmPuQWVyNxfzZ279mLoF2h&#10;8PBwh7sLtc39vZGfQe/47ibql49Tv30Si9zmp/7sQHM92qvKUVuYj5KMdOSmJCM7KRm5qfuRt3+/&#10;gC3CbRhPabmEpqW0XJKehvykRKTtiUZCeIiwXmHAsi8yBHERuxBKfQi2SrG3MsUOU2rvG9L3nGRi&#10;sg3mOwxgY8ugxRIuztZw0wS73+XtgjhqO+Qm7kFhciyKkmNQkBBFba5kjFM759rxWTy4sUzX9ggW&#10;xrrpOmYgJyUOaXSfZCXHIy89BSW5WdRWKga77h7ubBN9eHYLxj9TCg2yejDZT/18kuIijMeXBiBc&#10;hLGVC22j/imYx6p4fOzwBHu6oXcdu2HmvuZIv5Kf+vcMWqQVC7sVY0sWBi3q+C287kfqYquXZgWu&#10;tNSJ4PoSsDAsWRl0JvEySwIXCVjYGkBtESDhi1zPgIWtWNhDAbsIY9dpHG+FrXvkz6A8Ze8bvE5t&#10;ycJAhcEKqyQ7VVixSJdhDBukFYAy0F29MtgvJQEBQwGGAxzwXgTq14iD4KslAuKrYIKUhA/9HQ0i&#10;wLwcwFeL04QYHLBUg/xScpkH/aVlgbQM0AYs2pCFQQoDFYZLDJn43PA5kdCJgQvn4W14MJ3hAEMM&#10;BX48C4v4fLHU0IPXa58/KXn8LAlXOL8sUwEmXAaDCS6Pr4eiLupPdLDb4Vq2MuK6MQjja8Z1ZOsb&#10;BkPP5ud1a0nkJfVQPt6P3Cerj/oufW0k6p/0d9D9S32afpJI19IApQ9qxLGHWByDUi3O08dl037E&#10;/rTVSPWVdRHLDG3oeKienK4tdkumfjZYElzyc8XPHD97bEUmLcl4mddzXrXFmNTqc7V6z/DzICGQ&#10;lAQyclkNjOS9oL4fJEiS958ALByjRgMEJWR5PmAhsQ9nbcCiwBXWfw2wSKlhyFqA5L8CWFgyv9ye&#10;9yH3rw1O/hlg+am8CyNc5rNAhSWhh1oSiKihyFrrGa7wR2Et0PJT4jLW2r9MU4OU54ETmUctuV6W&#10;K+dZEqhoAxSZLtcxNFGLQcoSHaNa/ypgkVIPqKoHVrWlnYe1Vpnag8DqtJ+SzCv3x/NysHV1gPbH&#10;+dcSr1cP0vJUuwxlPQ/eTlHDS7Fe+a8CFrWliraUMni71cF2bciyltRWHuxSS85LwCLhhDyetY5f&#10;+3qprw/PrwVYJFz5MWDppPVs5fJjwKKGLGuJ83PZ/PcM75evBdddgpC1rouU+vo9f5B99dzKMjmN&#10;t1WfD3ncfK/ys6BtqaU+R3LfUrysXQ5LfX6lZBmy7mrJ8tTHIY91rXK151nq/Or6aOd7Xppacr26&#10;LHWZLJ4X+9QAFoYqbM3CYsjCgOUZF2H/xIJFAhZ5HGtJ5ufzo1xfRQKoaOv/AmCJ8PdcA7C4IMzL&#10;FWHUCVIgi6NQMGmXp4zLsgpYPNn8f4cxrAz1YMLWA1t1hBUBuwXiQW/+O91g8yZYG+sjzNcdNfnp&#10;ODbZj1fPHMSDS4dx78w03lyewDuXZvCbeyfEQP53Ty9rAAsP4KsAy/uXnonFokAWys/B7p+exfcf&#10;XsD3H13EV++ew7sXJ3ByiBovubvFH99x3jsQ42mOWB8rYUXBf4pnRrojf483yvbtRF1aKJoyw9Gc&#10;GYqqRD+U7HFDQbijiHdQnRCAwfJUHB2ox7XFIRwbbkZ7UYpwKeSzYwvcjdcjxMEQ+0Nc0Zy9B0f7&#10;qvH22Sn8+eEF/Menr+L/fH4X//7RdXE8HE+GxcfzDYuOjS1uvn1Kdf+AA8Tz8Z+lY17GN0+W8TW7&#10;D3tyVoCSvz46jT+8dRS/ff0QfvXqIn77xmH86cEJAU6+ltDmHYY2Z2iqEbsTE+Djwsr+vn5yEV++&#10;ewF/fXwBf3mk6K/vcPpVWs8++G/Q/HUq5yrluYIvafrVE3Ybwz76FX0t3MlQ3vf5j+er+PaDK0r5&#10;fHwfXKXrcB1//+QO/vHZa/jh09fx5yc38PjqIZwYa0VtVqwYYPa20IO93npYbnkJllvXwXL7Bljq&#10;bVwBLGbbNoh4KwYkfd0N0Nu6EfrbNsFgmw4MGbBsp468EN1r23RhSDIQg/VbKO9mGOhTusE2GPFU&#10;jzr+erSNno5wOeZiY4rwAA9k74tGU0kOeqjB3E2N2VbqWDUWZKKB7tPGggw0F2WipTgTbQw+ynMU&#10;wFKcjrr8lBXA0lKWic7qPOEqpre+REiClv7GMgw0lWO4pVIJVN/ZgInuRhG4ngPhixgsHPywIA3V&#10;hbRP2kcP5R9lV139LdT5b8PsALvvqhfuwGZ76jBHWuhld00NODTYjKOjbTg+3kHqxDExJU10CtBy&#10;eqaX1CesW05N9QrrFhaDFnYltjTMZVO92mifrWUYoynDFgYvbOlyYnoAZw4ewKVjc7h2aglXTy5i&#10;foQHPTIR7u8hYJXuKz+H3saXYLpdR8TRcbQ0g5MVx2EyEa4DLY30hYWbjbEh7EyNhGwp3Zqt3vS3&#10;i+vIQEwCFsVqZT101q/T6BWhzRuUuCzCVdj6F7Bt44sw3PwKvXu2wMXKGH5Olgh2s0G4py3CPaxJ&#10;Vgh3t0S4G8lVitJcaR3LjeRujTAthbvbiJgSDGvCPOwR6m63Kg+SJ6WxvByEwrxp3pvShewR4sWx&#10;J2w1+Tg/lUcKZ3nZIIJBDeVl8BJNimHwQopl8MJWL74a+dkr8rdHfIAD9rL1yy5njVyQGOQsoAy7&#10;J0tg6xgSzyftdEZykItwW5ga7IYUtobhWFNxu8Szx9YniwMNuHhwAK+eHsetkyO4utSLM1Ot9Hw2&#10;4shgPRZ76T7rrMR4UzFG6gowXJNP8yWYbC0VmmgrxmhTLpWVht6q/RiozcR0VxndV624dmQEd5dn&#10;cPPkNJZGO1BNz0qwt6MALBt+rgAWE7pu7lZGiPJzRnp0IMr270F7cSpG6/Mx1VSIsaoMdOXFoiFp&#10;F6pifVHO72lWDGsVsBTQceUwXKJzk+pvhxQ/W5raIiPIAdmhziiM8kAZbV8R74+qfQGopnd9dcJO&#10;1CYFoZYBC80rAe79hJ4LWHKjMdOYjWtzHXj/2iK9P1cBC7sKYysRBhhCGmAhoIUKYGinK/oxYOF0&#10;Djqvrf9bgGW1PHq3U76v378uoPjvH5zHx7ePiu/z2al2zHaUoqs0DTWZsciLD0ViiA/d2w7wtjOH&#10;h7UpPG3N6Rm0QoCrneJGlOTrbAtvJxsStTMcreBiuwMOlvReMNWHqT4/95uwdRM90xs55gk/4y8L&#10;0MJWJBtoeT1p3aZ1Aq6sF1qnkeIebAPNb2RgQtIRoveFDr0ndNYLbaF5llzezOtpf5uo3I20H4Y5&#10;69e9gPWvvIANL7+AjS/9gvQzASR0X/mFsACxMtgMFwtD+DpYINjdnu5ZdySEBSA9Jgxpe0IQE+gJ&#10;X3tz2LJ1JeU33vQSjEiGm9jSjt9VL2Ezl/3Ln2PdL36ODS/8ktpFG2FD7SZ3Jzo/rk7CmseC3p16&#10;WxgsU352hUj1NTfeDmc7Oqfe7tjl742dvh7CCoPdX2565UW88suf4eVf/JvQuheofNIm2he7VeSY&#10;WAyjdWh5Ex2XDmkb1cXO3ABhfh7Coni4rQ6n5sdx8fAMLh6aou/EoIjjtdBHbZySLOTGhiDUjfZv&#10;b0LvUxvUFyThxGQ33rm9LNygvXPrFC5xm2isBScOtOH28Ql8+OoZus/ewK8f3KD3wEHhzjI7LozO&#10;kRls+Luuuw5W+pvham2GUGqDZifFopO+mcfnB/Da1cN4+tZ53Lk4h7mhWuQnBiPSyxqBjqYo3x+L&#10;g4OteOvKcTx59RzevHwEi8NNqMmLp2vgAFdqi5lt+SXpRfjTt6Bgfzy1kYdx5/JpXD93XLh1CfH3&#10;gjmdO1v6NkWHh6CloR5LC9TvPHkKSwcXMTQwiObGFlRX1aGqsg411fUCsLAYtlRWVKGCVFlZhera&#10;atTU1QiVlJUgOTUZAYH+sLW3wQ5Lc3h6e1BaEjq62jFNfepDRw5jYZEByxxGDkxgaHQCwwemMTGz&#10;iIVDp3Ds1GWcOn8Tpy7cxvGzN3H45DUcPHoZc4cuYGrhDEanjqJnaBYN7YMoqmhAamYedkfHw9fH&#10;Dx6urgjyo3dhWgIGOhup78xuqmepTz+CaerbDrc1obuuGvXFhQpgSU5CVmICclNTfgRYCmm5mKYl&#10;ErAkJ9K9rgEsYUHYFxGCxD3hSIqNxO6QAPh5OAnAYkptAYPtm6CvR200fR0YGW+FhSV96+n9YG+/&#10;A072FvCkdwEDln0RQbSPBJRnJqM8PUEAlvK0OOGe9Ty1Nx5cX8b9G2dwiuY76kpRnJWMrJR45KYl&#10;ojArDeUF1E6roDZbYz1G6Pwe6OM+fA84Fir3xUc4xipplHSA0hiyrAVYpvu7BDiZpfl5Wn9wjMcB&#10;h3GM+oPHqJ91lPuF1HdeZGsYWj/DwKa3g9pwVG5nC8ZYHYp4+UBX6zPuxCZ62jFF+VnjtA1DFrZm&#10;UVufSPHAr4Qr2oBFwhUe6JXiAV8pXlYPCHc18AA8D+IrP4AOacYpeLmnqQ7ttZVoZndhZYXC1Rq7&#10;BKvIy0BFbroAKwwX1CCBB4X5D3/+259jxzAgUUMSCQV4ngHKWC9Dr05MDnYJ8fx4P4+tsIt2BbjI&#10;Mnie0w708XVk9+1tGOpqwkBHwwpoUVxVacTLpH4hJQ9P1XlWl+uE9QVbF4g4GgxT1hgg53kJWthS&#10;Rw1ZGKyw+7TCjCQhhlAStHBe3pYHy6W1CEMUOXjOZUpww1NtKPM8UCUlAcuzsOZZSMJikMJApbWG&#10;XWJx7ByOcaWI0yRo4W0YmEg4I7eX+inAwsCEQYqQBq6wBjrr6Xo1CA138b3RSM+eStTnYXHcohHS&#10;MPV9pIZYDFkYyDBkof2tiPfLdeXjbaC6cH004mXtNK4rb9dH10EClGEGoJ10n7FLP1qWzxo/e3K9&#10;hCz8/DFkkc+cBDPqZ5CfLbZeeR5g+SmYwteQJe8TCeM4jbflMpvoHpGARQ1ZkrSD3M/3t2NhoEOA&#10;ljl6uOboIROusYbZJVgvddI0Vg08IM+D9wxhBIjRSAUtJOhQSw1b/hlgWcst2PMky1IDFglHJDBR&#10;QxM1VFHXTy0ua7VevJ9VILIW+FBLG3qwZJoU55NwRVvqstZapy5DLsv9SJgipd63Ov9akuu180mg&#10;og1QtCXhiTZUkZLrJWBhLagGkeWA61qDqWqp18s8cvu1pN5Ge6BUDpbKAVO1ZDpLnf//Df2zsjn9&#10;2DxbPay6BtMGLBKyKJYoMwKoqGOwPOMKjObVy0o5vN2qdYUEKCyGJ+qYJCztNG3AooYs6vMnj0me&#10;e3nN1rqevKwGLCy2MuFl/suFp4rUgIU/8O30wVcgy1qgRYqBC4vnOT+XxfvjfXNdud4Sishj0K6/&#10;lLxO2pL3jxqsqMuT50Atvk8ZqGjHHZKgRX0fy/3KOqnL4Tzqe18tub2su/qY1GXIPGrJdC5DliPn&#10;1WnaWms9z69VL7XkNj+VR4jrxppRLFcW6D3DYjeDP4rBogEsRw5Sx4nWKYCFzycfrwI9WDJNrbXW&#10;HZk9QNd0nK4tP6ssCVw0y7TuJwGLiD9FovkfAxZ6nzJgoXfkON3bbEaeuW/PM4DF18EKQW4OCPF0&#10;RqiXC8K8XcU0lIPUkhTIolizCHdhlNffxQ7etJ0zda4YoJhspc7VpnXQ27Qe+ps3Yjv/ic5/pr7y&#10;gghM7UL5MuIjqdPRiNcvHsFn96/it2+T7l/A7+6fEYP837BFBFt7aMRAQIErHNPjWa1Alqfn8C0H&#10;jP/wPIlhwVk8vjCO4wPUEMqJRHa4M/b67ECc1w7E+1ojhQNNs3udKA8UxvqgInEnGtLD0JwVgZas&#10;MNQm+6M8zh3FUU4ojHJGaawX2vNiMNteggszPTg5Rs9+bQ72h3ogyE5fAJZdNE3c6YCqpGBMN+fj&#10;zqEB/Pr10/j7R7fxf371Bv7941tU16tU18t0PHRcTxlIXBVwQtEVOgZOv4SvnlzAl++eF/rqCS2/&#10;exG/e+skPrg2hzdODODKbLNwf3ZxshG3l7rxYHkUT6/O4bNXj+A3907iD3Qu//TwLP74cBm/e3Aa&#10;v394Bn98+yz+TOeX9adH5/HFG1TezUN459I8Hl+cw5MrB/HZ3VPiWvzh0RX87uEV/Pqti/icg9++&#10;eR6/eusCfv3gktCvOJ3SPn/zLOkMrV+mtNP41ZunhL64x6Lle2eojHP4zYOLIhjue7dO4vbJaYy3&#10;laMkOQpRXvZwN98Oq63rsINksY0ByyYxYG5lpCvirBgxWNmyHts2r4cuaeuWDdjO95mALGz9wHBl&#10;GwxpakDS26pL60nbtsCQrVcMtyuQxWCrCAZror8ZO4y3wcnKBCF+7uI5aC4twAA1okeoUztIDeIe&#10;6gR1UcO2kxq4HeX5wr99V2U+uqt4ORfNJRmozUtCdW6iEFu0sAWLGrD0NZQKDTaXY6ilAqNtVTjQ&#10;UYOJrnpM9jRQZ7wOgy3UCaumzlxJFqo0FixNFbnU0ajARG8jtS/bqWPfhcWRduG6a7q7FlMdHHul&#10;AtPt5Zih6XxPDRYHGnF4uAVHRlqFDg01kxTXYQxSlmf6cXZuUOj09ACpH8fHe7A01CqAzYFWqmNj&#10;sdBISykmu6ppf1TmGG0/3YczB8dw6dgMrp1cwJUTC5geaEdlbqp4L1jq60D35Z/BYNNLsNDfAocd&#10;RnCxNhOxWezNjWBrZggbEwMBVBzMjOFobgIHc2PYmymQxdJQH6Z6fP22QE9XR0CWHwMWRQxYeCCW&#10;Bw51N7yIbRtfgoHOK9hB19Rxhz687Myw09kKwW7WIqh6sIslgp3NEexkhmBHKVp23KHIyYLWW2CX&#10;SkFClghkuVhhp4s1AqhMtfylaJ0/5fGnffm7WmpkBT+a+tG+/akMfyrP32kHApzMV7STFOi8A0Eu&#10;VAcS/x3OCnOzUORqQcsWCNEolNM8SJ6WiPC0WlGklIcVojTarZ5n12gkdu/Dljvsyix7TwDqc/Zh&#10;orVMDIheWqDrO9WKYyM1WOorx7HhOpydbMeVhQFcWxrBdRLHYri2OII7xyfx+ukZvHluDvcvLuDe&#10;uRncPjGKK0v9uLDQjYuLvbh+bASvnZnG65TnxskpLNE9VJOfjBBvBwFMdX75P7Dlxf8lBlndrTi2&#10;giPS9+xEZXqMGLw/0FAgrAWHy1LRnrUbtfsCUBnjTaL39B4flJNKo70V7fFFWYyfmBbt9kZRlBeK&#10;acoqE+t8URnnh5p9OxWxK8i9/kJcrgJWAlBLyyuAJTEATUk70ZysASzCyiUQndm7MVWfiSvTbXhK&#10;70qGzmzd8cPHr+JvH99RYp38i4CFrV1W3HatsV7kWYEeq1or3z/TNx/yfq7TPOn964qVDaULcZlc&#10;tgbgMIT5y5PL9A1YxtNrC3j12CDOjDdiobMEQzWZaC9MQl1mLCr270FBQjhSIwMQSu0Chg+Wepvp&#10;mm7EDnovW9LzaEXvWpb5dh2YbttEbYON9C7fCEN6n3PMpu2bXhbP8Ob1L0Bn3S/FdAstb9nwkkYv&#10;Q4eecwFCGIhQu4LF82JZs27TxpdXpEPvg020LYvnN5O2rIj2R9vxd0RvM9WB6sJwR59FdWQZUD23&#10;b34FWze8IKDx9vU/h8nml2FL3yN3jvXkSM+jux2i/d2QFB6AzLhwAVj2BHrB224HrOm4jWgfQtT2&#10;Mab3mfFWjj+1jY5ZF7rrN2Lzug0w0N0KJxtbhOzciejwcEQEB8PDxRlmRkZU543YyEH2X3kZG15m&#10;0ET1pe+ZuakJbK0s4WhnC0tzMxht3y7ehxteeZH0gqKXV8XxbHRImyhdiNNe/DnW/+J/YvNLvxDW&#10;LOwaNiGc7vHCTHrv0/M/3IVT00M4MzeCM7MjGG4sR1HSHoR7UDvP2gh+9qYoSYvBAn1b7l87gQ/v&#10;XcbTu+dwg94L5+f7cfHgEN44u4D3b58RMV0eXz1B74UR+q6UojglBtEBrsLS0MZwM0zp+bem73CA&#10;uyOKMxMxNdiG168ex+dPbuEvn9/De28s4+R8J6pzYhDr74BABxMUJUZiprseb1Lb8d3by7h7bgEH&#10;2suQnxiCIFcz2Bmuh+mmn5N+CS8bE2TQ9ZkZ7MC15cO4df6EGMBjKyqO7WZtakDn3wfV5SWYnRrH&#10;6RPHcHjxIIYGB1Ff14Cy0jKUFJeipKQMZWUVKC+vFFORRiql9eUc3L6K1tG0qKQQqWnJ2BUSCAcn&#10;O+ywNIOruwvi9saisbkB45PjWDq8hINLS5iencPo+BSGRsdJkxibXMDc4nEcOXkRJ8/dwKlzN3Fs&#10;+ToOHr2EmcVzmFw4g/G5ZdIpDE8fRffQDGqau5FTVIHYhGT40X3k7u4Kf293pCXGCLc1R2bHcHqJ&#10;+vTUF5ga6MBASz06aitRV5yPksx05KUkIScpEfn7U1GUnoaSjAzhHozhi7KcLmK1lGZloGB/MrXb&#10;Y5EQEYo4tmCJCEFKbBQyEiltTzjCAn3gRv0IC1M9AVi26VI7bet6bKe2nInpdljw+4Fkb20KL2db&#10;RFH+zH1sOZyjWA3n7kf+vt2kSFRm7BNx4W6fOYT7N87i4vE5DHc2oK6UY8VQXbNSUZKbgfJ8dttU&#10;hBY6/10NtehpagDHSe1qrEVHfTU6ST00P9jWJAALW7Cwu7DFceojkQ4doD7yMPWNGZj0dApN9/HY&#10;Xo+wWDl0YBiHx0dxZIL6ZhPUx6L8i6NDmB/ibXpEXrmd1FRvl9BkLy93YJzBT2ebmE50y+VWjLQ1&#10;Y4R/yuxc1Si7HKOpHOyVgIUHdtXWKdogRS1p3aIMDDOkqUd/C0McHlhuRH8rn6M6ylONtmp2J1aC&#10;htJCEbOllq5FDaswm+6RXDSVF6KVwUp9BW2jxHtZGZSmeo71tAqpLVIkLGFAwuMoErBMDXUL8TxD&#10;FoYpMj9LnZ/X87y6TAlwBrQkoA4Dni4F8miDHikGFTyQzYPcPOAtB8HVA+E8LwfJJWhhKMLWO2zF&#10;w9CJrXpYDFcYSKkBFG8vB9HV1is8CC8sEyoYeiguyNSQRZ2fxfVkqWELD8RzHll/doelhiJqaxS2&#10;XGmpLqL9cXyiPCEGLpzO69XWKBK0qAGKVL9GwgKlvY7O4yo8GSINdlHdOqmOAq5ooEo3w7Umur7N&#10;ONDbIjTe20qiaQ+pm9LpWo1R3tFORWMajTBoaavDQHM1+puqhPoYlgjxvHq5ciVPP+fXaIC+YYOt&#10;tRimc8bP0gG2NOul+6qP7imaH+um+5XSGapI8MLPHafL508NXNRSQ1AGjWpgor5uavE10xan87VV&#10;36M8L68xuxpj12LaMVx+BFjm6CFhyDJHmqWHZhWyaACLFMMVtlrhdexCS+NKi6UNMbShhZSEF2ul&#10;SciiBijaaTJdbiPF5fC+5P61IYsatKjrudb+ZfwXJdD+iDBBlGaIDFuk1FCEgQQTdaE14MZaUgMU&#10;tVWLXNZO05bYpwawaEvum/P9K2WpJesnYYgakPyUngdV1hTneUb0URRaO32JTUDpGizxgCsPwv4o&#10;v2aZ8sk8PBArB4rlwLL2QLiUhA1yYFzmUUsOpMuy1pLM81N63nZyPxKwqOGIGrKw1HCFwcrppYNC&#10;asiyliRoOb6wtmXK2aOLQueOLQnJZSltwCIhiwQsarAgz+NPHbd6IJ+BAsOU51mwsHiZwYv8uCuQ&#10;hRsCatDCjQmpZ8ELz/P2DDJ4AJ/rsHL96bwr8EnOM8RiyxOq+zTVd0V0PDN0XCReL8TXjfIL8fWb&#10;Z9jE27NFDJVB2yxNHqB7dGxFB6lRuEANyLkxxXqFwYqAK+yLltLmqeF4kBqMi5MMFfge5nMoxedu&#10;Vbye80lAoZZ8DngbcR1mlfPO6XwOpMXXWlYz2uJ0lszzvHxrSW6nrpd2GTLP8wDLyvY8z1YnagsW&#10;evYX+T09r+Ui7PgSTh6ex9HFGRymdQxgGJKwtMGJTJNgRcIQucyS+SVkOb7A8XbUgIVE9ZIxWCRc&#10;WQErJBnkXgIWDnLP1isce0UBLAPU6GlDEzX2MvZGi2CjKxYsNN1FnV0JV8J93IQVC7sJC/FwRLC7&#10;g5CIx+Jmj0BXewS42AmXE262O2BnZgjTbTrQ28RxEl6CLv9pzn9PrnsR61/4GTa/8gsRoHx3kJcY&#10;VL55+iB+9fZNfP3xPXz70V0xOPWt8P1+VQAICVhW4coV0lV8/6FGtPyDhCzvX6Dtzgvrle8+vIA/&#10;PVrGw3P0fR2ghnJ2BLI0gCXe2wL7fK2RGuQo4hrkRrmjOM4HVUmBaMoIQyvlbcsORcP+najc54XS&#10;aBcBWIqjPWh9BCbqc3Fmoh3LE9Rhay1DYVwgIl13wMtMB7tsDWgfNiiK9cdgRSrOj7fgg6tL+Osj&#10;Po4b+NPD8/jVa8fx6Z0j+OT2EXz86lF8fPcY6bjQR3eO4cPbR/HBrSN4/9ZhEk1p+cPbx/DetUN4&#10;7eQBLB9owkRjLtrzYlGZHIzatDC0F8RhpDYDC12lWKZ9Xl/qx+unxvHm2WnSFF5bHsdrpw7g7qkx&#10;3D05htvHh3HtcD+WJ5ux0FOO0YYcDNVlYawpH4cG67E81YmLCwM4Pz+AMzO9ODXZhZManZrqxskp&#10;djnFgdM5gHoLDo80kupxZKRO0WgdDg3VUFk1WBqoVUTlHh5uxtJQi3Bv1VWRi8Kk3djj7wJvGxPY&#10;sjsw6pjzX63WRrqw4WD31Fnfwa4m9Njd10Zs190o4Mo2mupt5cGwzTDi2B7bt5G2w5CmBiQ9hiws&#10;WqevT+mGejA0oinJyJDyGuhih/F2OFJnP9TfA1kJsWgpL8JISz0m6V0+SR3fA9QAHqWG8BA1dgfq&#10;y9FfV4o+dttFYtDCViz1BSmoyUsSYsDSWZWL/gYlTgpLWK6QhhmutFbgQHsVJjrZBVct7adWwJah&#10;FuosUZlNZdyxTSOlU8c2B71NZdQhacACB6of78WRcY5n2ILZ3jpMtZdjsq1UaKajXACWpcFGDVhp&#10;oXm6rn31mKe883SuDw+34eRED5ZnBnBufhhn50boOvaLv5RnuhswRvUbqC8SGmosoeMuw0RHNe2r&#10;Hku07bHJHpyaG8b5QxO4fGwWl0gzA22ozttP7wgX2Bhuwfb1vxDxUKyNtgpXOq425gK6OpiztQrD&#10;FX0he5p3oPeEg6kh7Bm6GOvB0mAbzPT4OrL1Ebt308G2zZuwVWejgCyKizAFrgjAIv/M3vCycOGj&#10;v+kVAeLs6J5xtzaBr8MO7HSywE5Hc+x0MEOAnQkCbI0RYGOkEc9TGsvOVMhfyEzIj+RD8rY1FfIi&#10;eapF61geNM9ytzWBO+2Dgypry4PK9aB1HrR/T1sjIS+NvEk+dkbwJflrFGBvTHU2QaC9CXayHE2F&#10;Ap1ILiRXM+xyITmbCgVrFOJijlBSOL2L1Ip0txQKo3URbpYidkzWbn/UZe3FWGORcPd0drqD3mfN&#10;OH2gAWcnmnDryCAeXVrAp68t49dvXcbvHlzFbx9cE8Gr//zkFv769A6++vAuvv3kdXp3v4o/vnsV&#10;n725jCc3DuH+pTm8eYG1gHvn53Ht2DgWhppRmbMPQR62MNtK1/AFjsHyb7DYth6e1obY7eeEzJhA&#10;VGfGorssDWN1uRivy8FAcSJa6P1WHeeL8t0eqNzjiQohL5RFM0DxQTm9ayviFJXH+AnxfCWpOj4A&#10;1QKoMETZKYAKg5XqeD8hXq5XiS1XWI2JO9FM34Pm5CAlBgstswuxjuwoTNZl4NJkC55cnBOWfRKw&#10;fPfhbXyjsRoRAEMLsmhLAhYhBhyaNNZKHkoX8VNU61csZP5VaYLWf/X0Kr4UukbXbxWycAwWCVc4&#10;UP9faf1vH5zFk6vzuLpAffH2AvRXJKE1LwYN2XvovolBbVYcKtNjUZQUhZTIIBGnzcFUX1hr6L70&#10;C2xhy4+Xfo5t9L3f9sovofsypb1E33+SDq3b/PLPsOWVn2PLOkonbebpesq34UV6rl/E1o0vCW1j&#10;6w8GMbrrsX0rQ3Up+haQ9Pg7QNKnNAONDFe0EUbbNgqXhSb0bmCZbdcR7Q+2uHMwN4CnkxUC6f0V&#10;EeyHmMhgxEWHIjZyF0Lom+DlaEnvq60wp3uUwb+D0RZ4WBoigAGLmy0ifZyxL8RXwJWs+AikRgcj&#10;Jsgbuzwd4U3butvsINHUzgZeTs4kV7jaOsLKxBymeoawNbfETm9f7IuJQ3LcPkSFhMHB2oaOZyvW&#10;v/gK1r340jNa/zK7TmO3ifxu1KX3og501q/HKy+8gJd/+XO8TO2rl4Uly8/w0i/+TSPFsmUdpa9/&#10;4efYwG7D6LpsfpnOPV2T7etfhKX+FtGWy02IRld1MZZGunH1GD2/F0/i8Y3z9K0fQktJDmIDPeFF&#10;701ncz2kxQRjuK0Sd84v4YM3r4iA/vevHsPt03O4eZzaG2cWcP/iEbx14TBuHKM+0Hg3huk7WJmV&#10;iMTIAAS62cDebDvM6Nzy94J/0inJTMTBA9149Oo5/PmzN/H3P7+LX793DddOjqKtLAUJu1wR6GCM&#10;/L1hmO6sw/3L1FZ6/SLt9yh9SytRkBhC70X63hhtgPnmX5JepPeriXDVNtHTjGunFnH38imM9TQh&#10;JSYE9ub6sKI2AFteFOVmYIz6h8ePLGKR+rKDA32oq61BUVEh8vPykJ+fj8LCIlouQXExqYShSylK&#10;y0pQVi5VjMLifOxPT0FI2C44uTjAzNwYDg50r0SGobKqHEPDA1igPvQ8aXJ6GsOj4+gfGkXf0AEM&#10;H5jF9PwRLB07h+PLV0nXcOjkZcwsncOB2VMYnT6BkanjGJk5jqGpI+genUVDRz8KymuwLzUNO4N3&#10;wcPDDT5ebnRPhYvAyTOjPdRPpD7N+IAY4OS/wFsqC1FdkI3ijFTkpSQKyFKYvh9FGekoFjAlS8Rn&#10;YQDDYIVVQipMS0V24j4k7o4QsVdiQgJpPhwZ1HZKJ+3dHYog6i842piJH1i2U1tAdzO9D3TXQd+A&#10;2mnG9H0n2VgYw4f6DfHhQShKS0InW15Q26suLw1ZHK8pYifSdwehm/oHR8b7hNXscTqGwY561NMx&#10;leSkoTCLIUsaSrI5bh27Vs1FTVEB6kqKhMuwutJCmi+k+SI63jI67joMd7RiaqAHHIflMPVpj1Ff&#10;9zj3nceGMTvQK+CHAkLaRLyVucFeHBwZEOsZshylPjaDFjVkmRvse0actkDXmOcZwDBo4TIZpoy2&#10;t2CM6sDLK+IxA7ZwYZdjpEnarxwI5sHeoTYFsnDMii6V5QqDlO76SvQ08IBzjVA/5XtGwhKmTkCW&#10;7gZ2e1QjoAqrs46D4VfQuSmltmaxBrAUiLgtrMayAvEDHu+LAQ8PKvPAs9TK4HQXHVe3YnmiLQlM&#10;eDyFoYmUhCsSerB4cJkhigQzsgwJV34EWWgbHqCWlh+8zOu088tt1NvJQW8eEOcBcvUg+Sq8WAUw&#10;DEEkaJFWLVISmDRXPes6TQ6iS3G5XJbaQkZaP3C69j5lvbgctXWLHIBX6rtqwcKSgISnDFHYkoUh&#10;y1oWLGvCFIYo9IwJeNJJ55PmpRhuCkmAQu/T0V66XqRhep+yBmk9b68W5x+l/AxZJvra6P4m9bJ1&#10;V4sCWToVsMLzDF5kOlu5sFUla5CBiUZDrVRHrWWWzMvibUfpWo/RtefniJ+pqYEuTA92P/N8MVBh&#10;qQEMT6VkHgldpHiZxYCR76nnia+X+j6T11beI3wt+X7ke1R9v4vngrZnqyt2b6eOP/QjF2FzdFLV&#10;gEWIHjIlXofickqI/R+y5cpPABZtgMFaC7aslSYhh5QafGiny23kdjzlsuQ+uQ7agEUtWUf1fiVc&#10;UcDKMI5Nj5BGhfmhtiRskTBCwA4pFeBQi9PUkukMNbgstbShx1riMtYCK7JszqNd7vOkLndJIzVg&#10;kfNr6Ufw5Dn5n1mvpcXxYY1W8whR3VgC3DA8mVC0ClakOI3WaUDMoSkeBF0dyJd6FmSsggC15HqW&#10;hANqrVWu1Fr5tfW87Vbr9d8DLMuHFp+BLGuBFglY1EHupYUKS1qpqIGKtv4ZYNHWWudVio+dB9Z5&#10;0JwBC/tmlYCFxTBEDVnWAizSVZii1Q8/AxdZjrSIYYDDMIP3x/terSdbDPG5pXmanljg86QsS5ds&#10;iuj6PQNYFIiiwBS2LtIsM1jR5OH8h6bG6f5UoIpaDFjmxzTiP3VICyti0EANb9qO4Yzc9wpkWanT&#10;JJXP++D4KQpsUfQswJD3GU8lrGCowuedz4m0muF0uY221GVKyXWy/JV7efbHcE1dlkxTp8syBURZ&#10;ox5y/RK9gxmsMCyRkIWBi3QRpgYsbMlyipZXAQvXcxWm8FTCEp7KdNY/AyxqyLICWDRgRW3Bcojh&#10;zyS9p1j0bWGoota/ClhEkHsVYGG48gxgYbBCHXFFdtQptxOAZSfJ39kOXg5WcLQwgYXBVhjorIfu&#10;upewhf+gfOVF8ffkul/+m3C7oa/zCvxdbVCamYDT8yP4+N5lfPfZffzw+Vv428evgv2/f8tWHe9d&#10;oilLsfb49ukVfPf+VTwfsLBbKo6/cgnffcgWGhrA0l+C5qxwZIY5Ya+3OeK9doigyKlBDsgMdUZu&#10;lBtK4nxQnRyIpkwNYMlSAEtVgjfKYt1QHO2KkhgP1KWGYrgyHSeGGnFmogMHu6tRnRqFvb528LPY&#10;KgBLrJcVciK90Z4bj0PdFbh38gA+uXUMn945jgdnJ3H1YDfOT7XizGQLzky34exMB6kLZ0jL0xxH&#10;gzQl1S3EgOPoSBtmOqkBXZmN2sx4FMQHIy3CB+mRvsiJ2YmSxAjUZsWjozQdww1FmKa87EKKLRt4&#10;sH26qxIjzYXorkpHU0E8yvaHIyvGH3t3OYk/4Pnv+CgfWySFeYrBzty9ocghZcUF0/IupO8JQppG&#10;+6MDkRq9E8lR/kgI98HeEA/sC3FHQqgbEsPckBzujpQIdyTTfFIIpQW7IpGmKeFeSI3yw/6oAOwL&#10;9cFuf1dhHeBuYyJiaHDgeVuT7bAz04fdDh6EMoSF8XaYGOgKaxUGK7pbNmDrFoYt/OfxZgFVjPS2&#10;CxlsU6S3jSELidbpc7qBngJYNJYsq4BFcU+SlRSPtqoSjHdwYHdqx/V2YoYa2NPU4ZvgBjs35hsr&#10;0F9Xgh7q+HdW5qGtLBtNRfvRqFF7eRZ6avIx1FRKKsMgTQc082NtlRhvr8REexUm6bqweHmU0tm6&#10;hd2ItVbkor44HbVF7CIsmzrEJdRJqKM2ZRuOTvQKyMHWJAv9dQKqTLeVCs11VeBgXx0OMWAZbsXS&#10;YBPm6bpPddC+aB+TtM/5ngYcGenAyck+nJkdEn8mn5igNvBQB+WjjgkfW20xBmmfI1SfA220bUct&#10;Znvo/hlq1bgJ68cyPa/nlsZx/vAUtc3b0VCcgZggTzjv0IeJ7suw0N8EB3N9uNuawcNuB1wlYDFh&#10;12DbhWw1suMpXRNrQ47LogtTPV0BWIy2bxGWLNJdGMdiUSALwxV2H8Rg5VnAokfzpts2wsZoK1zo&#10;vvGwNhF/L3taG8HTygCeFvpCXhp5WxqsyMfKEL6Uz9uKZQwvmnqSPEjuloZwI7laGAi5URoH0+f7&#10;lcXzriQX2t7FxgiutlKUTnIjedgqcMWD0iVgYbDiTWk+dsYCrvhpJAEL/6kdxJY2TuZg65Zg1x0I&#10;ceM/50kelvSsKgonRbgrkhYsbK2yx8sWMaQ4H3vE+zoI8XK8rz1SdrmhkN4dTTkJGGsoxCG6n9j1&#10;07XFHrx2YhhvX5jGJ68exx8eXsJX793Cdx+9gR8+fQt///wB/vHFQ/z7rx/iP37zCP/5u0f4P394&#10;jP/9u4f44Ys38Of3ruHzt87g6a2jeHxtEQ8vHxTB8q8cHsV0by1K02MR6G4tAIvui/8T+ut/Bhv9&#10;jfC3N6V3kDsKE8LQnJeI/ooMjNZkY7g8FV3Z0ahP2CnASlmkGyqjPVDBouXyaG/hMqwi1k+oUjMV&#10;83H+qCLVxCtwpVYAFsVKpUYDVyRgaVCpMUERuwdTAEsgGmie68BuxDqyIjFRk4YL401458IM/vKI&#10;vkvv38T3H92h75YSSJ7ByJqARQIPjfhngh8BFk36Sh65ntdppC5DBKRnWPJTouvy1XtX8eWTK/ir&#10;0FX8hdIEZOHyeN8qwPKnd6/g41eP4dVj1G/to3dTyV40ZEagKjUEVfTNqEqPRnVGLCrSYlGQqAAW&#10;tnh1oufcmK0LX/6lgCysbfTd11v/ErZveBHb2J0fSW/ji9Bn11lb1gnXjxw/yZThh94mmBtsFtph&#10;uAUWRltgaawLawbt9E6xo+eQZW9pBAeNHOl5ZTmLZ1CRm4CdpvC0N6M2iTlpB7zsWebwITF8DXSx&#10;QZS/G7ITo8Xg04H+NmrnjeD4IrUr58Yw2FmPspwU7A70FM+/Nd2nDkab4U7vjgAqM8TNBpFejnTf&#10;eiMtJgSFKbEoyUhAQWocUmPDEBPiJ9pVYX6eiAqib93uKCTsjsGekDD4OLvR980CDjssEeDuiZiw&#10;CMSEhiPQyxs7DAyozbQOL//s53jlF7+gNtMvsf7FF7HuBWo/Cf1SaMOLL4h0Rb8Q2vgy65fU1mK9&#10;ICyGN2tiyOjprBOWQ+y+0dJoG+xM9eFkwe8keq94OdMxhKO1PJ+e0xacnh3F9eMLuHfhBB7fuIDL&#10;h+cw1t6AzLgI+DtZCUueKPpu1xelYXlxDO++dgG/ffo6PnrrKh5eO4E7Gshy89gUXj09j9un5nD1&#10;KLXZx7rRS9+5zH3hCPKwo2/BFvpmvAIrgy0irk1hWjxm6Ftz/+Yp/Pmze/jPL5/ijx/ext3z0/Td&#10;zUZqhAd22hshi9oeHBfm4dUT+Oz+NWE9szjUhNL9UQil96OLqQ6str4My62vCCCUFOGPkbYaXDkx&#10;hzeunqZ9tCMrIYraqvow19eBC32r9ifsQXtTDWaoLT1B/ZTurjZUVZUjPz8H2dmZQrl5ObSch8LC&#10;AhQVF6OopBglpcUoLStCWbmiwuI87E9PRkRUCFzdHGBubgxbOse7dgXQdrnopXbFLPXf5qmfPDk5&#10;heHhUfQNDKF3YBTDY9OYmjuCpaNncfz0ZRw9dRkLR87hwNwJDE4eQf/4IdIS+ieW0Dd+EB1DU6jv&#10;6BOAJSE1HbtCQ+Dt4wk/Xw/sjaXntDQbk/R9PzI7TP24QUzRPc4udBpKc1CWnYr81L3ITtqLnOQE&#10;5O9PQUHafhSmp62AFgYsxSoVZaRRnhSk7Y1BfEQwogL9EE3HtTcyhNKikRIXiT1hAfB1t6e2mwF9&#10;xzdi2xb6TpO207w+nWsDerat6Pvs7WKH2DBqYybvRV1hNqpy01GYHEdtzwDEBHiQ3ETA+/bKfIyw&#10;G6LmKmoT5aM8jwPyJyM/jZSeSvPs1oymAhCloVQDXKTKc7NRU5iPlkp6jzXWYbSrXbgIYwuWI9SP&#10;VQMWtixhAMKa4us0yGN+AwKoMFyRYtjC2xwcGRRi2MJ5WLyOxelcphqwSEnIwvvj/TDMEeOhmp/O&#10;eZ7duXEgfQ6iz/FaBthtEVux1JYL9dRXCojCcVxGOnhAmsSDvywGH6z2RgFZuuurBUxprSoTQEVK&#10;LkvAwmrmQPgcDLy6VEAcNVxRD0Kv/OnfqYEsmnERHiPRlhqy8JTTeBCZB6AZPqghCQ9Mq+GI9qC1&#10;GqzIwWsJISRkYcmBarmNLFu9zNuoYYu2OF09QP5TkoBEbqc+LllfuS+ZXw64y0F3njJwYUkrGk7n&#10;bdRlcTksJdj7KmCRwIRBCc9zmgQtMg6LGrCoIctAO/UBGIYwONGIlxm0MChhCxbWqmswxSUYW7BI&#10;wDJA+dT7llY1bDHIZY1RmRN9rZjsY5d5LQKsCHdh7fViymCF4YsU51mxdtGAGJYapqi3leLthHg/&#10;dO9JuDJDzxfP8z0swQmL5/meZvgixfl4yunakEXm5zEUNRRR35/K9VFcfkk4J4GchHF8H3A+3kbe&#10;79ISbITqP0TL7Oaxl45Txhf6lwDLtBC/WLpEcClF9JIhCesWLcCyFsSQUgMXCVXkslpq2KKWBC1q&#10;kKLWEufR5JNpEvSsVR+WNmCRcEWBKmqtApbjMwdwYnZciJfZqkUACYYHGrAhoYcacqyVR66XkvnU&#10;+bX1X8nzPIAilxkQaVvksGS+QzSvBh0SkqzlNky9XkrmU2ut9XJZvS+11FYxPyUewGTxYCYPah6Z&#10;4cHP1YF8tf4ViPKvSj1IzForj5TMox4wZqm3k/VjCwoJQyRUkcsyjafagEUbskiwog1cTi6uwhVt&#10;WKJt1fLPpN6WQYu2GLysDV/4Oijnha0V5uh+kBYsDE1Y7AqMXYJJwDI9zC7D2IyV057940JKghe5&#10;3TQ1iBge8D54cJ73J84x1YFB00kSAxUFqijnlKU+1wo8UWCLdM8mIZeUXC9hxwr0mGS4cgAHx8cE&#10;NJHiZSlez/m0xelynYQp6jqstX8BdTRWLlLa96GEGP8KYFGXo10Wa+WeFedTudbi2vN5fc61l+ly&#10;HW/PkmWq97XWsyqsUNgt10G6DnQfSdDC4mUGLNJFmAhy/4wFC5erABaWBCQnqCxFfCx8TLw/edx8&#10;HhRxGkvGXOF8nF/oXwAsBxmmqLQCWDTz7DqMY7DwPdxUUSQAC7sI83OygY8Du76xFYMlDFYi/TyE&#10;IhiycBwWBiyuds/KjS1ZHLDT1QE+VIartTlsTPRgwm42eAB03Yuio88dfrZg2UDiP1adLY2QFB1M&#10;bYAWvH3jJL76+B7+/qsH+P6z1/Ht+zfwzXtXVgKpKzE92G2WhCyKFcvfVgCLJhj++xdp2/P44ePL&#10;+P6jy/jz42W8vQZg2eu9A4l+VkjbZY+sMGfkRbmhNF4FWHIYsIShMS0I1Ym+KI/3QGmMB8rivFGX&#10;EoK+kmQsdlbiBHXqD3ZVoSEzFqm7XBFsZ4hQR2PEedvQvjxRlxaJ8focXJ3vwcNzM3j7/Cwuz3dj&#10;sbcC4y0FGG3Mw3BzAUZaijDaWorRtjLqgJWTKjDSyhYPlUIjLZUYaqpAfz11rqqL0Vqai/r8DNTk&#10;pqGKg7GTeL4uLx0NhVloLs5GG3VGu2uK0VfHFhTK9j21hWgsoY7o/ijso/oFOJvC0VQH5rovwkTn&#10;lzDW+QXMtrwAC711sDHcBFujLbA11ojmbYw2C1kb6sDKgOOjbISF/gbs0FuPHdvWkV7Bju0vw1L/&#10;Fdp+PRxMNsHBTAeOZpvhZLYFTuZb4GK+DS4W2+GyQ0/IiWWuDwcR8NdA+IW35aCo5kawNjOEhYk+&#10;TA23w1CPXX5tEtYrW4SbsA3Ueee/l9mKZauALCz9rYr0pLbRMqUb6LPlih5puwh4b2KwFTuMad82&#10;5ggL8EJOyl501JRhsrsNB6ljPUffiRlqSM9QA5oByxj/KUXnsbeG3Yblo6MiVwCVVg56z8HtK7Lp&#10;+hQpIKWjWkzZYkVYrdD8JKUxVJnqrBLgY6K9gsqka91SLkBMf2Mpumqo8V2ejYaSDDSWZlKnOB+D&#10;tP1UbwOOjHfixBTHTOkUwcMXeqox31UutNRThSMDlGewCUv9jZhl6xiGN40lGGkooSlbu9RgobdZ&#10;WKwcH+/FyYkBHBmhNvEAtcn5zzFqxI9Sh2uspQrjlHeKOk+zPY2Y623E4mArDo124Oh4F07O9GF5&#10;YQhnF8eonduOtoocEcjZ18EcdnRvOJptF+DB19GC3ieW8KTz67LDCA6menQPbaN7RxfWBlsUKyUS&#10;Ty316B7crgPT7ZthordFxBUw5lg523UFQFuFLP8EsGzdSOVvpXvNAG6WxvCwMhaAhAdF3ek+8yAJ&#10;wGKpD28rBiuKfK0N4WuzClh4ypCFB+c8rRV5cCBqhjW2JsIFmTcP1tIx84AtzwvxsqOZkK/TDpI5&#10;/JzN6TmzJFlgpwsP7Cra5WaBYDdLeqdaIpRFy8IFGKWFu7PLL2vs9mRQYoc9PiRfO3Bg/D3+LAfE&#10;7nQUitvphH2BLGckBLkgkQPjB7nS+8gN+4M9kB7C8kQaze+n9P3BbsgM90Zx3C40ZMRiuCpHxJS6&#10;sdSPRxdn8MmrR/G7+2fxx7cZUF/GX965hq+f3sH3/H7+7D7+8cV9/P3zN2n6Fv7912/hP39Dab+6&#10;h799ehd/fOcyPn3tJN65ehD3z0/jjTOTuHNyAhcW+jFF78nyjDj6njiKd4C13gY40HvF184Y0ZSW&#10;uScQVekx6ChORV95mnjHsmuwhsQgVEZ7oiTCBaXhzqigd3XlbndUCcjiJVS5h92GaWBLjA8qY31F&#10;QPzqeH8BVgRc0UgClpp4X6G6ff4KUFlDzYmaGCyJAainZQY07ZkROFCVgrOjdXj77ISwSPzm6XX6&#10;Ft3GSlyqDxRIIsQAg5aV2CcMQ9iSROq6BrIooEWAFUpTS5Yj12tL5mOI8lw90cCVdy8J/eVd+jaS&#10;/kLpf+UyuGy2ktFAlt8+OId3ry7g4kwrpppz0Jwdier9oahIDkZlSjjKU6NQlrpbWK9kx4UjJSpI&#10;tBO87a0ESLXU30rfEF0xtab3ra2xvhjQF9Cc5LDDEI4W7ELQBG5s/cXWYAxAGIQ4WQj5uFgJ+bpa&#10;I8DdDjs97bHLxxHBPk4IIYX5ugiF+ymK8HdBZICi3TtdEb3TDTGB7oiV2ukuBm1jAlyF9gXTOz8+&#10;jL6RhTg5N4IHty/i0yf38LtPHuNX7z/Aa1eWMTfShaK0OIR42Am44kDfPXZl6W9vhmCqF8dlYqsO&#10;tmApy0hATUG6UG5yjGjbMGThoP6pcVEoyeZg0TkoykxDfHgo/F2d4W5rBT8XR4QH+CLc3weBHq70&#10;HTShb+pWmGzld+IWWBgqbqxs2AKQQfUOYzhYmMCJ2lnOthZwsbOEh4M1nTNbOld28PNwpHPlgkBv&#10;V+zydadvmzd2B1M9wgORtCcMafF0zRJjkJcSj6L0ROHisaWiQAxknVuawtUTB3H1OPW3pqnfO0Jt&#10;leEuLI32YqyjCaWUP8LPnd7xevR+34H9Mbsw1lWLVy8ewe8+uIc/fvQmPn90C49vnsbr5xZx++Qs&#10;Xj+7iAeXj+Pta6dx9+xhHJnoQ21hGqLoetgY68JQ5yXhMpCBfFZCJEa7anD30hKV9yr+869P8SW1&#10;Bx9cW8J4ewmyYvwQ6GCElBAv9FXn4Y1zS/ji4Q18ev+qiDNWn5eA3fSe9KD2hc329bDUXQdXalfs&#10;oeveRt/r47ODuHn2EGboe5aXEg0n+haYUj4nK0Pso2tYU16Avu4W9HQ2ob6uHEWFOcjKSkNmZqpQ&#10;Fl3DnJwM5OZlIb8gFwWFeSgqzkdxST5KSKWlbOWShTQ6T7ujQ+Hp4QQr+g5ZW5kigJ6PzMwUtLc1&#10;YWpyDHPUn5qamsTIyCgGBofQPziCkdFJTE0v4uChEzh07AwWj57B1MIJDE0uoefAArrH5oV4vnN0&#10;Bs39o6hq7kB2cRnikpKwKzQY/jt9ERoagCy6H7vbqnHy0ASu0TFfXV7EiblRjPc0URsjD8UZScI9&#10;V1p8NNL3xiI7aR9ykhORm5KEvNRkAS0YWDDAYBUxZMlm90iZyE1NRErsbuze5Y9QX0+E+nkiOiSA&#10;7rEgAVhC/FzpfrSkNpwezKjdaETfe2MjuqeNt8HcdDscrOn76WKPiAAf7A3fhZQ9EUiKCsY+qndM&#10;oBf27PRA3C4vpMeGoDA1BuVZiSjPTqb6sCuzBKpfAtUzkaZJAgzl0lRdZzUQ4mlZdiZqiwogIctw&#10;Bw++dmF2iEMTDAgQwq69GHow/GDwwdYn7Dps6cCwsFo5Pk39+inqc1H/lWOzLI5Sn3+Ex9p4TIvH&#10;u8aeEafPUfnsJmyssxXDdN2HWxtJTSv74H2yazIGKiJm8bASKmF2oEuMj07xoC+1Rw/woC49fwK0&#10;NNcKDZI4hssIpY2xtTUDkK4WEsObFpE20t6E/qY6dNZUoq2yTICUxlLqA2jUVFZM9wL1jSpK6B1A&#10;qixBe3UZOlXWMQxx2IqGwc0E1WdKM/gsrQAYsAjIQs+NGrBI4CLTJGTheR5I5kFoCRu0oYQEIBKC&#10;rAUqeBsJJSTYkNtKkCIHurlsWT6n8To5IK4uU+ZT10Utzsvl81RKruP8aqm3k+vV5bO4ziw1cJEW&#10;LlK8LCGLdrnKtopLMAYnPM9wgyEHAxMGJ2rYoRanPQNBKK+0OJEuvhiucLq0iOF9tNQWo6WmCK00&#10;basvRQf1K7tbq9HbTsfXWoUuWu5ooGOg9eySjMXzvA+uF8dgGetiGEjPAkMari+Vzy7B2K0Xx2YR&#10;kIQtXoTVC7VB2PKFYQktH6Dv1HA7x1Wh55jhCkMXyj/eQ/e/RhO9mm3ofpOwRA1MGJKo3X3xPFtj&#10;MTjhe5rvbXl/M1hhV2GKNRidf37+aBtOG6Jt1PeZvCf5mjFUYZgi4/ewazkZ04jTeB1fX77mfP3l&#10;PSGvrbj/6dg4rpAELKz/EmCZooOQmibNUJqALCugRQEWErSsJW2w8TxJyCKlBi8sCVzUeVhqwCLz&#10;yG3V+1ZLvT/OLy1YpPXKqlZdhEnIIqW2ZGEoIcGJ2ppkLQjy39UK/GDwQMtqUCPTJShR10stuV5b&#10;2vn+3wAs6mD4z5O6PPX+tMGJhCfqZbUkWOFBTemeR4mL8Kx1ipT2gK0YtNUM6mpLnUc92Ksu56ck&#10;y5ED1it/4Wv0PMiiHjiX83LQXw0CngdY1JYsLPXyqcUfQxU1DJFwRBu4qPU80KKIt+HtuSyO8yIH&#10;r1cHseUANlsFLNA1nxnpw9QQW6lIcMKAhGGKAklYs6N9pF7Ky2kKaJGwRQ1cWLwdlzlP9xafZz6n&#10;6mNjuKJYCinnUp4bNVxhqc/9WvNSasCyFiRhqaGKGqzwNmqLFCkJaXheG6xwHeQ9IOus1GWa7qFV&#10;WKEteS/yOZGuuNQuwtT35fPuzbVgibxf/vm9sbqe59X3nrjvVc+V9r5W1i/QlO+jJbpGi3TuaZmB&#10;C+ufA5bVc8GAhEEf35NK/RWdpLxcH7lPCVMkUFGgCtdN2ZYlljmd82jeQfw+Eu8tdgn2E4BFugvj&#10;wPeHZxl+DWOCvrX8pxLHnogM8IKfs60ALDtd7IT1SgR1znf7ewpF0nw4pTFgCXazX5GwZGHoQmLI&#10;wmXwH5E8UG6uvwUG/Dfrhpewef2LwkXYxpfYRcXPoPPSv8HCQBfh/m7UkC/GzeU5/P69O/j+i7fw&#10;9y/u4dsPbkLEJXnK8UmeFQOWb99ntywMWK7he5oyYPmBAYsIGq8Alh8+viJisDy6QO/sfo2LsDAn&#10;7PPZgQRfCyQH2CAjxAm5ka4oiPb4EWBpzQ5Hw/4gVCX4ojTOk+SFir1+aEgLR39pMuZaS3G4pwYz&#10;LaWoT98jBjKjXHdgj4cVEvwdkRnuiYqkMPSVpeL0gRbcPTGOt87N4cpB+qYO1WO8vRRDzYXUASI1&#10;l1CjrZw6MlXUcKsRGqBGa38Lm/1To4sadcLkv4ka9U3cyaJOREszdbBaRGdxlDuG1GEboY7bUFsz&#10;NVqp4d9EjUHSQAvlbWWfydygrEEnne/a4v3UsQ5FoIc1bIw3QW/Dz7D1lf8FXaF/w5aXafryv9E8&#10;p/8cW9f/QqNfCm1b/3PSz5Tphp9j+8ZfQF/nRRjocIydX8Jw84sw1n0RpttegYX+RvGnqp3pVjiY&#10;bYOdiS6sjTaDA9hb6CniWCs2bLXCgGWHIWzMjGBlZogdpgYwM9aDscF26G/XxVbdTQKscLBijsOy&#10;Ali26sKQfdyT9HW3Chcr27foCulRGrsK0+f4HgZ61NnfDmMewCIpgGUHwgO8kZO8Dx015ZigDups&#10;H73jqfHM7sHGqLHLcIUtWEaoI8BuwkQMFg1gaSlJF4ClszJHwJLpnnpq6zYJzfY2Cl/x0121wppI&#10;URWmOypFDJUJ0jiJIQy7EGPI0llTQB3fLAFYWipy0NdYgvHuWhziOCiT3Tg11YVjoy1Y6q/FYncF&#10;FnsqcLivGscG6wVkWeipwxTDnaZSDNO1Hq5XAMsEXfs56jQd7G/DIfqmHR3pxeHhHixRG3uRvmdz&#10;3CmhxjyDlgnqvKwCFtpmgPY33CasZ45PsauwASwv0Hud0jqq8pAeE4IQD1u4WeqDrT4YOogYJU5W&#10;IiaBO/9hvsMADqZ0jY3o+jNY0dMRYrhisX0TzIX7ns0w1SPRu4NBi7GwYtGBHlsr0XXfumk9OJaT&#10;IhVg2fgy3XvrhPsftoxxtTSGl605fOzMhXsvthTxtjESECXAznjFBdeK6y1HMyF2JbbTgV2KaeTI&#10;bsY0rsYEILFAoIslglyt6N1njWB3G5VsEexBU09K97RZDXDvbYtwb3tEkCJ97BFF2k2K9mM5YA8p&#10;Rga191cUH+CIvQxOSIk7nZUg9ruckRTsgsQQRcmhbkIpYe5Io3dNOikzwoveO17IJuVG+iA/yg/5&#10;kb40JdE0j9JyaV0OKZ/mqxJCMVCehtMjjXh4bhq/fWsZX75H790PbuCPb1/Ar+8tk87iT4+u0jv5&#10;Lr7/+HWhv318l/Qa/v7pa/h3el///bPX8N1Ht/Cbt87g3SsLePXoIK4sdOPCbCfOk07Q++8AvS/r&#10;cvchNcofUb6OCPfk4P50jLs8kLEnEMVJkajJiEUL5WnJikVjWgSq9vqjbLcHisOdUUzv7tJwJ1RE&#10;uZLcUUnp5fTeLo/2RPkeL5qyyzCaCsjijao4X8VChcqQgKU+3h91LFonFO+Lhn3+KzBFAJXnAhYl&#10;PktrehhGK5KwPFyNB8sH8If7Z/H1E47DQt+s968p+uC6OIfffngT337E1ikMSBiWMFS5+ow4jYPJ&#10;K0HlFWAiwcg/AyzqtOdDFgWufEX6UgCWi/gL6c80/+cnl4Uli7S0ETFeaPpruo5vX5zB2ckmHGjI&#10;QH1mOCpTQ1CeHIKK1AiUJUeiiK5X7t5wZMSEIjkyCNE7vcRPFp52lnCz3kHtAEuap+ffwQa+TnbU&#10;NrATbqACqM0Q6OmIIC9HBHs7IdjHGSG+zghjUOLvioidbkKRge5CUUHuiA7ywB66T+JCvLA31FtY&#10;PiaG+5L8kBhBU1JSuM+KUmg5NcIPqZEq0XIKrUsO9UJSqCfS6NlgSHSgvQI3Ts7i83dexVe/fYof&#10;/vIJvvvDR/jg/k2cOzyJ5tIs7A32goeFHlzpG8aQ1p/eb0Eu1tjlaoMoP1cBmMqzktBUmoPWygJU&#10;5KUiLzUOWYm7kZ8Wj+rCdPQ0V2Ckmwf/6tBYnisCr7ObqtTYUJGPoUxOUjTS4sKUdFJ6fLhSxv44&#10;FGXsQ2l2Miry01BTnIUGKqOpMh8twq8+fTfqy9HTVIUB/quXB7D479/eNkzSu31+jN71U0PUjp/A&#10;2cMzuHB0jo6N2sRzPGA8iOMzI7hyfAGPbl/Cu69ewWsXjmF+sA1NRZnIjo9ARVYKqvMyBJSJCfaD&#10;Jx2/i6UhdtE7riRrHw5P9uLpm3R/ff4Y3/7mCf784Zv48PVLIkbKjeOzuH1qAW+cP4p7l07gMu2b&#10;LRLS4sIFXDPUeRlGW16Bk4UhkqN3obepBNfPzOCLJzfwH395D9/86i08uXsSC4N1KEoMRbCTKfYG&#10;uqKtKA03j08LC5ZfPbqFC4sjaC9LR3ygmwDkdtSusNyyHk5GWxHqZouy9Hgc6KzFyflRaifVIi85&#10;Gm70PbCla8oQL5POf3NtCXo7G9DaVIkyupY52SnIyEhERnoSKRkZmSnIzGLQsh85uXQ+8jNRUJiN&#10;goJsFLIKs5CXl460tH2Ijg6Ft5czbK1MYEPy9XbF/pS9aKE22QT/8Ef9qFnqb42Pj2NkdBRDw6MY&#10;HBrDsIjFMoupuUPCmmVsegn94wxXZtE1NifUfWAeHSPTaOodRnljKzIKixGTkICg0F0IDPLHnj1h&#10;qKT7Y2FqAPdun8cHb9/B07du4A5d16PTg+iqK0FZNh3T3ijsj4sSkCUrMV4DWRKQw5BlfzIK2DpE&#10;ApasdJTm8kBhDoqzMpBN+dg92G7aX4ivB8kdYdRXiKD3QBi164PoGfeiNoAzfYft6fjtbMzgQH0D&#10;F+pjePMPWV6u9Ox7YJe3O4I8nBHk7oRwH1fEh/ghPTYcRfR8FNJ9n58Sg9zEaHo29ohnKj91HwpS&#10;Eyg9SYjBCkMWtmBhmCItWHgqQQu7N6vKz0U9x2qpLENnHbepGzDcTt8ldtOlErsJE3BliMfZOGwA&#10;W6+wezDFjb+AK/xD5SitZ1fgo8+OkfF6FqfPDfWKsU22QmFrkuG2RoxwLJjOFhEcf5ramXODvK9e&#10;LJDmaZ7hCoOVif8/c38Znsexre2iPxZMCJrZMrMsyZbFLFnMzMzMzCxZMjMzc+IkjmPHjh2yw8zJ&#10;5DnXXHt/++zvus7f54yn3rek9hs5c671ffuc8+O5uru6upqqu6vq7jEG/5JXwGRchCjDUg6hymBz&#10;7bikvU8NSTufGmR7X5b7G2vQXSdtfjNgaSotlHdUPhqK+KOVTIsL0FhCy+litZ5wpaO6TFnHKJdj&#10;on4OQHNA2QxZRuS4NGhRg9WdphgpRsDC6dif+BOAF0vAYglZjACDy0Zx8JlT5ufgNC0E9CD12MC0&#10;GYIwn4YXlN4P83G9LovSA9xael86L6Xhjd6HURMdK8sxQZBx92Ba2jpFr9fHqM/JCFmYZrw+WszP&#10;dz9df9EVmHYBRiBCwEKgoQEJQQohiVHMa7RuYR7mVRYq5m2ZpoCJlE1Lzxp5r1SXZKlpbVkO6iql&#10;v1It+66TcupLVF6CF0KYevk+1TEPv1NyfNwPA+b3NMo9EHG+nfuW926rWR1yHAxQz74qY77QLdlI&#10;l9Q7whWZEtD0SX+sl2BG55F+iw6grwCO9HNUvBepb8rSxODqiyBFWXXRGkzquRYttdjPJmxR8ERE&#10;kMI05qU1F626KLrNU3GOzHVK3zMNVWqKc1S8HsbnYZwexuspzkpWU0IWrmNMH1qyaIhG6XlVN+ql&#10;bsg1+pmLsJ/HYPkvAhZzHuVGjDKDlO19sl60Tcqh9PI/C1mMMIXSkEQva3hiqTHAYkjT20+0H8pY&#10;tipjxOQmzOgibCLAYim9ji92DT00YDHKCEP+uzICEC5PBFh4HBSPaUJwYtYvARadRsChgYcRnFB6&#10;2QhFLPNNBFSeJGOZxnKNoIUDlZZS1iq8D9tNf4xzUPMoBznVIKhpMHYi6QFcPdBqKQ1FtHS6HvTV&#10;21vKsnyK208EVrQmHMQeczn1uKUEB9GN0mCA8OQfARYND0zbmMAJpQfIjQPZWhpGGKW3sxw0f1w/&#10;ByxG8W9/ulciXKFbpJ2bGOCd4IQgxWSposU0ghXm4Z/9u+U53SXPqwm0dEoeQpbHAQvnaenC7Qhv&#10;eH15jsaBfZ4L3YAZr6O+Rvr6anDyS/dAS+fVYITgZCIZYcs/AixaGqxQ3BePU99jfZ/VcdMKh+7O&#10;5N7p+qfrlHFZ1+sn1UWjLLdn/ea11PVB33NeV7qQo2s5HcPnl2R0Q8ftjXVRl03p+sZ5vf4ItVfy&#10;ST2jNGihOH/y0B7lIoyA5bRMTzIOy8HdOCLrDnNbQx3X+9N1WtcPLa6zzG95jJRK53ozZNGgRVmx&#10;SD3X7sb2bBm3WJkYsEj9sAAsyoLFArDwj9RQD2eE8Q9IurmguzDpMPo72prkYIONlMxTvtKhYsB7&#10;uhqzkw7VygWzTbFYpjFeAgOtPoUpz/xGWbAwwOp8SXdauxQVOQlqwPbD2xfx+w9umv6Gfu9F/PER&#10;3a5cU/rTI/4hzLgsV8bE5T9TMv8XM2T508PzSn/94JKCLN/fP4V7Z+X93VuEpowAZATYIsZ1KWLd&#10;liPJa40sr0duqAMKIpxRGuuO6mQfNGUFoSUnRE1rkr1RFuOKokgnlBDAxHuiNSscwxVp2NtWht20&#10;NqnIlG03ItnHHpHOqxVcoQuetABnFEX7oSU3Dvt7a3HtwDBun92D60e24OQu+WYPN2NrX700HGsx&#10;0iMNwn7puAy0KpcOm+X9wj++hqVhyLhOw52t2MQ/7Lo7MdrTo7S5t9esPmzp68fW/n6Zcrlb5Rvu&#10;6hC1q+2Gu8xxpNjB6aHpcR0aq/KlEx0FP/d1WL10NqxmPotZU36LmZN+Y9ZvVfDwWZOfUYGIlS98&#10;0Zypz2Lu1KeV5k17BvNnPIcFsyZh8dypyq3L0vl08TJ1TCsXzZL6YKX+UnaQ+71uBQObz8byedOw&#10;bK5J9IfPWCvKJZho5RICFqsxwEKXXnNmT8dMugczAJbZ0ydj7oypmG8ELNNnYo5IA5bZMwhZZmDu&#10;bFk/dxas5s7EgjkzsVC0zGoO7FYuQYC7E7Ljo9Wfe5v4p550APulUcsg973S2B2SRu5ISw1GpTE/&#10;3MR4LEXorMhRYKU2N0GpsSAJvdV5Km7J7t4G7B1swb7BVuyR+8oYKNsknWBle3s5drRXYEdnBbZ3&#10;VmFLh5RtcBXWWSudXrMVS4OU31FNFxlS1wYacWiEwerbcGhIyu+pwJ6OEuzvLJH6XYGj/TU41F+L&#10;3V1SZksZNjWWYLihBCONZbLMfddiZ2c9dnU1YbfUg/39HTgobVVasRyUturefmlPs2MinRZasYw0&#10;08qGliw12CHHv6evAfuHW3CYLuvkeT21exB75BxpFZUTG4gQdzu4Wi9ScrehlcZKeNqthJvNcjjR&#10;XZjc9/VL58HWDFlWy/1fJaK7mZUyZX1YwgDZZtGaZYG8P6xmTsG86ZPkvk5SkGXWVLOmPKdE65XZ&#10;UkdNMVimqj/kHWV/hDve61er42Cgek8GkxeNB4w3W448UStEq+Q9J3JcpYBAoJPWagTKsx7kskYp&#10;2NUaIa42CpiMgRN3W5ENwj1sEOlhpxTlaYdor3WIUbIzWZ2IaHUSL0rwFvmsQ6LvOiT50dpkPVJ8&#10;7ZG80aQUBVNEgRuQFuSIdFFGsBOyQlyQLcqlgp2RJyoIlfdWmDuKRSXhHmMqDHFFXqAjcqSskgh3&#10;dBfE4MRQLd66tFu5kfr7pzfx149eVlYOX9w5jS/vnMUPb8p7mGDlPUKWl/GXD0xwhfr7J6/iPz6+&#10;iT++dx2fvHoMd06N4uyWRhzsKceutkLsaC3EaH0eOsvSUZkRhayojUgJ8URykAeSgz2RFuqFrAhf&#10;5McFoDg+ECXyLi2K8pLjd0Z+0AbkBdghf6ONAixFMl8abI+SYDn2EIdxEbBohcu7nMHwzYCFFiq0&#10;PKmVaS2XNVwR1Ua5oj7aDQ2yrtEAWYyyBCxNqX4YKInBsb4yvHZsCF+8dgI/ybX648NrFoDlKv7w&#10;iJDFpCcBFpNMkEVDErrwojjPNCNoMeq/C1ioccBCd2EGl2FSFu87LVgu7pK+eXMO6jNDUJboh8JY&#10;bxTF+6Egzh+5cr8yovyV9QYDpAdJO8HT3lYBFSfrlQqquK9bC4/1bBfYqgFUH0c7+DlLG8J1PQLc&#10;7KXdIfKwR5CnPYK97BHivQFhlM+4wkUR8j2NEsX4OSDOzxHxG52Q6O+MRPnGqqk/l3+upEBn5UJT&#10;udEUJUtagu8GxMszlRLoJPXNX97thbh0aBQfvH4F33/0Ov7wxZv43Wdv4tGdK7h4eCu6avKVa0zG&#10;cmKAd8p9LYHrSnjIO2aj41o5f3eUZSagu64U2/vkO97LAaE6+fbKe3+wSdrf3Th9YAQXjm/H5ZM7&#10;cVb2d3SX9K1H20Tt0p/uxJEdvdIO6sfxXf04uWcQZ/ZtwrmDm3HhyDZcpcut03tw49wBvHLpCG5d&#10;k+fshVN4/cZp3LtxBm+8dB4PXr6Et1+9hod3buD9ey+LXjHrJj66/yo+ffs2vnx4D9988Ca+ef8+&#10;Pn7wKu5cPYNzB6S9un0IZ/dvw/0bF/DenRdx9/pZ7OxvQV5iuApG7263Cr7O0ib0coaf2wa4rlsF&#10;G7pMXGUlafaoke/Uib2b8P5dqY+fyvX75D7ee+0Srh3Zjt19jeobsluuy6ndIzi9dwt2Sn+qKD1e&#10;6ou1sjq0mvYsVi2YhciNrmipzMK5wyNy3JfwH9+9iT99cRfv3z6Do1taUZEWqiz8IlxtUZsZhwt7&#10;NuG9mxfx+YOXcIX3qjJH6oczXFctwtq58l2Rb8fa+TPhYb0M6RH+aK/Ix27pz/XL9zxf2j7utJKy&#10;XY7IAA81CDgqba8tI93oaq9DKQFLRjxSU6KRmhorikNqmiynmpSWloDMzBRkZ6UiKzMJWVlJyM6h&#10;hUuyAizh4f5wd7WH9aolWLHMCo4bbBAXE466Gvmujko7fc8O7JY+1ZatWzC8aRN6evvR1t6NFqqj&#10;B70DoxgY2YHBLbvRO7pTAZbOEZmO7kL3lj1oH96G+q4BFNU0ICUnH2ExMcqCxcvHA6EhG1Fdli/9&#10;lc145+4NfP3hA3z9wRt48MpFqVPbMSDtAcZOy4gJQUpEEFIiQ5AeF4kMaQMRnBCwZBsAS156Cgoy&#10;U1FEl1s5WSjJzlDgIidZroWcU0yQH0J8zC7xCFpc1mOjPOc+TrSmWgv3DdIvYN9AroG7vAO8pC/h&#10;K30Kb6cNcJF3hB2B7Jrlkt9OjiUIdSU5akB1oLVa6kMBSjMSUJAcLfcsRqaxKJT9FtItWHIicpMS&#10;FFwpzjCBFboEK5NjpIyuwghYagrzUV9CS41StFVVoKuuGr31NRhoqldWJYQr23o6pY70jbn9OqCA&#10;iWlMzDgupsfedg/xh+uJRasUhj/g+OZoZ7NqW1IELpulbU+QsqOvU4GVnTLd3tOOrdJOH6UFSmuD&#10;tAnrlTg/0tao0jnlsgIpTbUYaKxBb10lemor0F1TbqEKdFab1F5ZhraKUrQQpoiaS4vG1Eq4IuJ6&#10;uiEjWKF1DKUtZigFXOiSrLVenQ9jx9BN0ggHsWmhIudpCVi06yMtnWa0HjGCDOMyIQLBgoYLlF5n&#10;hBecMq8GIXq9cfBbD2JTTNPAxQg2jNLrjfvmPvT+jWBF71Mfjy5Tl8t90kUUB9U5+E7RXRQH5DVo&#10;sdy3cVmnsWxj+RyQbyhnTJhcFZuI08aKAslfIsdKkMTrNQ5YNEzR0oHwWQZFaxMuM13naWaeagZY&#10;l/0YAEuVUZJWVZaNOsnTVCP5KVqwVBWqbfhu1YH260UNZblKKq0kG7Xyrq0pylSqLuJ8lsrXLMfS&#10;JsfQRQsbw/kQzHTIt5biOp5ft0F0ZabixkgdI1DRweoJTLqlDndIHSck0cBkDJxI/6+N94PQhfeg&#10;Ru6d5GuqKFLu1OtLTWqg5H7qODpNVUVy7eRc5Z5WFWaNgRUtQhWm0XqF61kPlKsw2b5Jtue0Qe5b&#10;vboPcj9k3rTOFOC+tixPrnkOqoqzEWfj/zhg2TUBYKE7MLoFM7kJM4lw5f8pwGKEHRqoaGloQgjy&#10;RHG9OZ+xDA1SLGVZPsuYCLCY3IQ9DlMoI2TR6/RL3vhy1zLCkP+ujBCEy8YydboRsHBqCU+0NER5&#10;ktS2IlqyUDouy17ul+I808zrJ8o3FpPGQgrSyDX5JcBiBC1PAiwarlD6j3EOak4EWPTgqF42DjYb&#10;pdMmGmTW6/X2Ok2n63XG8ilu//9vgEVZbZgHirWMg8haYwPHBukBZT3wrQemH9c/B1jUgPPmAQVC&#10;NGCZSBqwMK9JBC2ELAQwGrJ0mC1ZpBEuGgcs8nxIHeH5aAjA6fF9vCam66GvofE68fpqaGJ5D/R6&#10;S3E9YYglINGWKEbwokEL5ycCLNpixWi1QhmP19Id3D8CLBPVTaOMeZ8klsHydX3g/eb11GDl7JH9&#10;T9STAIuGGrpuGesS1+n1Y6CF2if164CkmaVhC+dptUK4cv7EIZxlHBaZP2G2ZDlqLkOVY67Pxjqs&#10;96fFdfpcjdJlGMtS1iy0apH3jwYtylXYdj7n8o0QMcA9oYpREwIWaQwziOGYizC71XC1WaliqjC4&#10;fbCkhXm6IFwU5uGEMAIX6TAGS+cpmJ1tUaB0iAJlGiBinBYfR1u4y/YO1suxdqkVls6bgXkzJqk/&#10;zKc9/7TyDU43Yc/8+l8wXeZXLZyJtKiN0qmpxf3rR/HDuzfwt09fw58/eAl/ev9F/OX960qWoEXB&#10;FVn+C/XoCv766LLoksxfUPrbh5fw1w9MLsIYg+VgjzRUMvyRtnEtopwXq0D3CV6rkR64HrlhjiiI&#10;dEFZvAdqUv3QnBOC1rwwNGYHozrFF6Vx7iiJcVMB8OtT/dFdEIfR6izsaCzEUHkGGtMjkRXojARP&#10;OwVX4r04MOqAtAAXBViac+Owp7sGF/cO4sbJnbh0cBRHt7MD1oLN/dLZ6hH1SedroFUkHRR5t4xI&#10;u2ZE2j6b5B4N8y8x6XQNSedvSEGTLqWhTpM2dTOuVC9Ge6luk3q6JE3U2ynr29X2/fx7hx0faY9t&#10;6pfyeprQIY3R7PQ4+Hk5YvWyeXKvnscMgpUpz2L21OfHB7E1YJn6rAJmhCwKtEx7FvOmPwermc9j&#10;0ZwpWGo1A8sWzcKyhbOwdMFMLJk/AysWzYbtqoVwXr8KHg5r4Wy3ErYrFpgG1JXVwhQsl3wmwGKF&#10;NcsWyLEsxKqlC7F8iRWWLJw7BlgYf4UuwghXZk6bpCwb5s3gIPwM0USAZTpmz5iuAAvdiFnN+SXA&#10;EmUCLDRPF/VLI75LGrcMbk+4skM6/Dtprk6fww3SsK/MVdYrVVkxauC4KjMarcVp6KvJxwjderUz&#10;fkkddvc2Shu4Djs6KrGdYKW9DNtaS1Rw+pGmQgzWM7B8nnSGc6UjnIOW8kzUS7m1BcmoK0xBW2W2&#10;dHSLpU1ch32DdPHVgL29VdjVXoKdrYXY016Eg91lONJXhYN91cp1mLKOkWOgm7DtchyMv7Kzk8dA&#10;1YsasLu7GQfkm3ZY2qiH5Du3TwGWegVWBuuLRVK/G+QYm0uxrbMSu/vqFGA5urUTp3f348weeZ8M&#10;taK3Nh/58UGI8FwPT5vF8KAliN0y+NivAuMcuNsuV5YkTisXYsNyK6xbMhc2Uj+spa6ssZoO6wUz&#10;lPs5ug1bNoeQZSoWixiTYcGsyXJfJ2O+vEP4HuH9HtNUWZY6SjeE1GOARfbnKfv2lfrmY78aPutX&#10;wnudHJNIgRWR/wZTDBNLsKJjm/g7rECA4yoFU4KcV8s7z9qsNaLVCBGFuqxRCnO1RribDSLl+af1&#10;CRXjYSeyRawnJe8GkQmirDeL83ZKiTKf5LNO3hsmpfitR+pGe3lf2SOdU3+T0gM2ICPQAZnBDsgO&#10;cUKOKDfEGfmhLkoFVIgLimVaGsaYJB5KFZGeqIwyia6zGBw+X8qixUdTSgB2N+fhlcP9+Or10/jP&#10;z17F//z2DfyPL+/gbx+/ir9+dBN//fCWkgYs//HxLfz9E+pV/CcBCy1YHl3Hp68ew+unNuP0SD12&#10;NedjqCIVvcVJ8j6NR7W8J7Oj/BDt44RQt/Xy3bARrZVrSyseWuc4IiXAVc7NFdlBzsiW88yRY8wL&#10;WId8fzsUyrRQ3tfFwRtQHEI5yPEzDosjSsxQpTSC8bJMKpN3Oq1YqqNpxULQ4oZamRKqGGUELE0T&#10;ABbGYamP9xyDLE2pG9FfHI2jvaW4dWQAX9w6Pg5YzGBlIsCiIcv/LwHLT29dVPpR9MPbl/C96DvZ&#10;j5aGLF/fv4APXzmKV0+O4MhQNbpL41GR7I88qT850T4iP+TEBCA9YiMSg30Q5ecOfxcHuNpaq6Du&#10;JguWFXAmaLGR976dKVab94a16pnc6Gwr+aXd4CptiDH3XnYIlmckdAKFy3MTRSjpY484nw2IIyTx&#10;czCLwMSkBJk3KnGjA5L9Wa+ckLLREUlM85VnT5Qa6IiiOD/0y7f83O4+PLx5Gj+8/yr+8uUD/Onz&#10;B/jo7lW8cGIHBhuLVSwy3/XyHlst37FVCx4DLH5yPgQslblJ2NbXhCsnduPVy0dx78ZpvPHyGTy4&#10;eRbv3r6AR3ev4MMH1/DJm9fxyVsvmMT5N1/AZ6Iv3r6Br959Bd++dwvfvX/7MX3/wR18/+Hr+OHj&#10;e/jp0/v46TORTH/85L6k3Zd1Mv3oAX765G384fNH+OOX7+MPX7yH38v87z59V6X/7tN38PvPHir9&#10;9Mk7+OLd1/H6tbM4tXcL9sj7n5DltSun8M6r1/D69XMKgmTGhmDl/GljcXIYD43xSjasXYq1y+fB&#10;etkcOKxdhHB/Z1TlJUrfvgsvnNqDV84fxMldAxiWb0dlZiwqMmJVzLKdfS04MNqn/OMXpsXB29EO&#10;y+ZOh5W0KVbMmyn33xG1RWk4uW8QD2+fx1+/eYA/f3kPH79xEef29qE+NxZB8k4OlXdwaWIYjm/p&#10;wTs3zirA8uKJXXKvSpAS4iXfIWl/zpuNFTOnY9XsWXBathhJwX5oryjAYWn7bpM2UFVeGnyd7eCx&#10;wRpxoRvV38IHdkk/f/92bJbrUVddjNzsZKQpuBJrsmRJS0BqCqFLPFKS45CeloiM9CQFXmjdkpmV&#10;guycVOUKLCY6DF4ezrBesxxLed3kGYgID0JVZQlGRwaxT9r9e6R/OLp5FJ3Snqurb0B5ZQ3KqmpR&#10;Xd+M9u4B9A1vw+DWPejdTNdgJsuVrs270bN1rwIsdZ39yK+oRWJGDoIjouDt5wtPLzf4+3miKDcd&#10;u6Ufe+/ly/ji0Rv49sMHePjai7h24gC2yPWvzU9HJl2EGQFLQjQyE2NNLrdSEhVcyU0XZaQgLzMV&#10;BVnpKM7JVJYsRZlpKJT0HF6HmHDEBvkhzNtVnmlTzEYCFn++5z0cEODhCC9Jc3Owhau9DVzXU7Zw&#10;tFmj4MqKhVKXpO1HEJOZEIkhaaNcO3sY10Un92/DcHsdGoqzUZQaj4KkWBQkxqGYUIXxYlKSpS6l&#10;/CJgYVplXs4YYGmuKENbdeXPAAtddtFd2Bhc2Sz9JQIWurbmGNLw4+NtnNcQhTLFlWboAP58zfHB&#10;cdBCccyTsIVwhWKMFY55/lcAi5YRshCwdFWXoYMWKKLOqlKzyqRNWa4AS1eN5BF1VJUraeCipQFL&#10;D2OuNJrcjxGmaLDCdGXZIlOuIyjSwfm38LyUa3XGsJW+i/o5zARZCFN0XBTtmksDFktIoUEFRZhB&#10;qKFhAsGCEXLo9RqAaMCi12nYQTihAQsHxPWgOJeZrsVlNVhukccoHoeGOTxuIyTSx6rLooxla8BC&#10;91AUIYu2YGAeS5hCGY+dYl6j9KA+y9JlcuCeVi2Mz9LdRCDB68RrwWPjMY2L+Zqkj8Nj43Y/E9M5&#10;8K9VWYC6inzUiqrL81Bdlouq0hxUlmajokTOiyBF8tRXFSprwCYRAQHBAY+tilYduWnyTCYrKfBg&#10;hg+MrVQi79virCQlLjO9qjBTzjFXASAea3MV708hmuTcG+X4lGRe3zOel+kamqyajICsi3WC17Wm&#10;TOUdu9eVcj0JWXjPRPo+cJnrLa+P5T4bzSCkTtZVy3lWyDGXyfuVKi/IUGCkhhCsLE+J14PXk9tw&#10;W4rLdZJOGa8583N7llWSm4rYtU8ALCbI0mZw/2V6GdEkTknBFUo6ekaZQcqTZAlYLCGLEXoY4YgR&#10;fmgRgmjpNA1VjDKWYSxrIulytYuwiWKwGIGFBhCWoEWvN77oLV/4RmDyz2giOKI1UT7j8enjMW5j&#10;mW8i6W3VOVuctxGmUIQwOr/KZ9YYbDEfnz5/dW1EBCxKnGea5KH0smX6RKDF0nJFAxb15zhlhh16&#10;QJjSy3qwWEMNo4wDzoQfE/3Vb7lOb2vcp5YuU+e3lHF7Sg1i75RtzQPqWpYD+TpND7ZbAhY96G6U&#10;aXtuZ7oeloPG/xUZB5c1aDHq5IFxyGKUBiyMf6EGnKVBvWukTwEUilBEAxXjPMEK8x/gILRo39YB&#10;BVl2biKAMYEWo0ULXYgRzjC2yz4+q3IvOICurSxOHeT12qOulxavm5a+XhqwaMjBNMvrqvNyvc5r&#10;BCQamkwEWoxplBGwTLRf3ld9z7XGAIu6v6Z6bqzfur4b66XOYxTTdL0wPi/G/MYymcd0r38OWH4J&#10;plAaaBg1XnfGAQe3MUIYridc0YCF7sAsResVwpWLp47gwsnDOCfzpyTtxCG5x4Z9syxjPZ6oLutr&#10;8U+J18/8DlLvIXkn6XfUWOB81nkzUHkMstDCRdVvum4bUCaztUU5SJYOFv88o/sOQhYf6QTReiXE&#10;wwnhXq6I8HZDpEwjvZwR6Slp0lkKd3dAmNsGBVsIWfydbLFRxNgtXhts4Gy7CutWLsZKundiLJap&#10;dOdjchWmIMtT/45pz/4ai2Y9r9x/dFTl4KVTO/HVm9fw9y9ex18/vom/fPCSGrT640NLyxWz9coY&#10;YLmKv5ohy18eXVQB7v/jo8sKsnz/wGTBcrBbGjDpG5HmZ60AS5TzEsR5rkLKRltkhTigIMoV5Yne&#10;yhVKU04oGrNDUJPmj+JYD+RFOCmVxHigMsEPjekhaM4IR2NaKEoivZHuuwGxLtaIEcV5cBCVg6e0&#10;YHFBWUIwussycGCgCef3DuHKkW04sXtQvj20hJNOUm8Thgk7BtowIOrva8FgbzM29bVixAxahqXd&#10;NNTdggG5X0PdbdjU0ynqxnB315hGerswyiCdSmawIp01akg6cdy2t6MBfZ3SseluUhroacZAdzMa&#10;aoqRkRwNL+kYr1wyH7PUvXpGuV+aTSuRaZMwdwYHtSfJfTTBlhnP/1aJVi5zpjyFedOfVVYsC+dO&#10;xUJasSyajWWL56og8ssWzsGqpfPgaLsCno62Ihs4WC9TLsEYlJyDN0tlOy6vXbYAa1csgvWKxViz&#10;fBFWLl2ApYvnY5HVHAVGGOR+thzLLDmm2VMnY+60KZg/faqUMUM0E1aiedMkn2jO9Bmi6aJpcvzT&#10;MW/WDFjNIWSZiYWzZ2DhrGmy35mwXbZIDQ5mxYZL57QYo9L52y7XZkRZqzAQfTW2dzVil9yb3XLP&#10;tnRUo7++CB0VWWgsTEZNdqxyfVSbE4eW4hR0lGeiuzIHvdX56K8txObWSmzvrMHunlrs7KzEVoKV&#10;hjwM1GShtyoTPZWZ6KzIQFt5BpqKU1GbT3cscajKiUd9YQra5dkYaCqWY6iWtnQNdnZJea3F2NKY&#10;iy0N2djRlIs9bYXKkoUuw7a3l2JrWwm2tpYod2Q7OqtkG7ooq8Lm5gqMNpWL6KasFnt7W3BoqAMH&#10;h9qxr79FASEG4d/UVKL+7B5uKlLzjJ+xp78eR7d04NSuPpzbN4SzUp/3DDSiuzoXBVLPGaScFiJe&#10;dKllBiyEG552K+C2dhlcVhOyLFKQxW7JHNgsmoW1C2eqqbVMV1vNwApaQc2ZgsVSLxbNnKTqhtV0&#10;s2ZMwnxasyhNlTon02lSL6c8L6IFy9OqPq1aOAuOqxYpwOLvRAs7a/jRdZf9cqVxmLLsZ1JB4x0J&#10;VlbIe20lgpxWIcR5FUJdVqsYKAqkKJiyBhFu1gaXXmtN7ry8+PyLPO0UcE2QtERRkqRRyd52SPFZ&#10;Z5bM+9ohVZTmtw7pG9cjw389MkVZAfbIDqQ2KGUFSpqIaTlBDsgLcURBmLNSoag41KQSFYvEBRUR&#10;rqiKdEc1A7wzDolMlRiDRN5jdJdVHu6s4pdURrqiOycMB9oL8NqJIXx17wz+zy9fx//7p7dF7+B/&#10;fvsm/seXb+A/P30df/voluhV/B+f3sH/9eVd/M+v7+H//uou/sfnt/H3j1/BV3dO495paQcNVmNz&#10;TQZ6i+LRW5KMnpI0NOUlISvSH34b1sBG7veyGc+KnoP1vGnKpU+Aw2rEeNkjNcAZGcEucr5OyPKX&#10;85frkuO/Drlm5RO4yLUoCNqAwhAnFMl5F4W6yLxckxBJC6UcUBTmiOJwR5RFmFQhqmIMrUgXBVbq&#10;zNKAhXDFCFiUmzAzYGlM8EY9g93He6I51Q/9RVE40l2Mm4f78TkBy1uX5JvEQPQmKxUtS8hiBCw/&#10;vn3JIBNkUcHn35TvlkFG2EIZQYqGLzpN5zXmHwMsUtbvZKpim70jy7K/H0WEKkYRsBC2fHnvHB6+&#10;eBAvHJJ+U1cJmvOjURjni+xIL2RGeCMj0hfJId6I9fdAqLQN6ObHcc1K2C5dhLWLF8BO3qv20gZw&#10;WrMM/HHDw24VvNavhre8E3wdrKW9YIMAFxsEutqouDzB8hyFyHMUwqkoVOapMA8bRHjYIlIULc+U&#10;VqzXOrNMVmBK3rIsGrcOW4d4wkwfewU349QzaoN4PnsB8t2P8UFPRTpOb2vH2y8cwbfvvog/f3YX&#10;f/r0Lj66cxnXj23DgLzrsyI3yrttuXJ/yJhOzmuWwM2WcZVWSntJ2hR+8szlJEifsw13rp/Ep2+/&#10;gu8/uYvvPqZex/cf31H64ZPX8ZOU/bvP3sAfPqc7rfv4PZclz+8/uYc/fnoff/7iLTX93Ud38dOH&#10;r+PHD17HDwZ9J/r2/dv45r3b+Oqh6N3X8MXbr+FL0Vdv38bX79xR4vLnb93CJw9u4sN7L+GDuzfw&#10;/us3lIUKIcq9F87j2skDOLpD+jojPTi8bRBXju/FpWN7cUjajo1lucodGN/Fc6eaLFcX09pUvtPW&#10;y+bJd3oebETrrRfATd6rIXKNsxMCUZWXoH4QKEuPUmAqPcxH5mPQ11CKQ1v6cWzniHLhkpscAw9p&#10;Ky5lrC35njNmDy2byrMTpO/dhTdePonff3EXf/7qnpzLNbkXm9FRli7v3rUIdlyNvCh/7OlpxOsX&#10;j+Hz+y/h/rWTOLK5Bw35aYjb6AnX1SuwYuZMLJ06FXZW8xG/0VcNNp+T9vlRaS931pQjzMcd3k7r&#10;ERPsi9bacuyXfgct0bePDqC5vgL5OalIkeNMToqSaaxyFUa4kpwUi6TEGJM4L0pOiVPuw+g2LCsr&#10;FYmybqOfpwIryxg3x1q+KYE+KCnJx9BwL/bt343de3dh08gmNDQ3o6SiAoWl5SivrkdjWxe6BkbQ&#10;P7oDA1t2o2d015j1igIsW/aidXAbqtv6kF1ajZiUDPiHhMPD2wfu7q7w83JHXnqytAU78OrVM1If&#10;WW/ewgevv4KXzhxVY3CNxTnIiYtAalQIUqNDkZEQhaykGGQnxyEnJQE5qUnITU8Zgyv5WWkoyE5H&#10;EeFKVjryZZ2yYIk2wZUQLxcVt5FwJUT6BtFSd5LDNiIp3B8xQT7YKH0GV+lj2Mt9sV2xRNp60sZb&#10;shDLF8zDIrn3S+bNxHp5rhIigzAo7dQ7L1/CR1KP339wC9fOHMI2aQvX5GWikIAlIRZlqSlSr9JR&#10;kpaGwtRUFMq0SJaLMtKVezAtwpXynCwVg6WuuFDBlY7aavQ01mOguRFDLdIGbzWJcVEet2AZxAGO&#10;aXGMiONJE1inWP4obhTX7RzoxJ5hjgOaxuc4RsXt9bYcB1WuwRiPWtrr26SNTze12lLll0T4QsDS&#10;V1+lLFYIVYyApUvqe3dtlYJIfQ10GVY3Jqb11FWr9QQv2tKFEEWDFFqzaDGts6ZMzRO86JgsKni4&#10;+SdVTrf0dygvH0bIYox3Qmk4oYGLntewRcMTDpBrwMBpe63cO0IODpybxTyUcSBdwxXKCCqMg+qU&#10;Llfvw3K9UdpigflYLvdjCVf0gLwWy+W+jcfBPHpfnDLNEqhYHpMe4CegoXSwdA1XLAEL9633y2uh&#10;rwfT2mrHy9blM7/eB8vUEKiyMAuVRSbRgoJQpdYMUOpEnK8xw5YqAhezmFZXWYgGwoNqOX6Z53ET&#10;sJTJO5Xusihad2jLDsIWLpvWJaE4OxklsqxdahG0qOMirDCcsxbL5zloaKWvL6Xvg/E6t9TIudO9&#10;mohWKsyn83Q0yP1SQGo8QL0uW9/XFlGzbNNESGUWrU4ISHit9HUjHCFc0eBEgRiZ17BlIhlBiy5P&#10;Q5vYJ1mw/AywyItHkV8S377OMbiyQx7M7SJLS5UnyQhYtLWLEbL8EmAxSsMQo4z5NTD5r8oSsFC0&#10;ZDHJbM3BwX2+yM3SIGIiwGIJFP5XpAGFlvEYJhL3/5iY9kvrJxDPYyJ49I+kIRTFcrg/y2sxBp04&#10;T8l6oywBi5YRsmgRtmgLFkvQcogyDxhTegDUOFCsB4s1MPmvaiJAoss3Sq+z3F5Lr9caO24DRDHK&#10;OIhPMY2D608ecB8fmB9LY+wRC1Cil40yDjrr+YmkB6P1wPWJ/SbAYpTRosUIWLQVi8n9FwOt0wXY&#10;49JwhVYvh3eNyva8dkPYKx0CDViox2EL0whnTICF15XHyuMjXDl9aB9OH9yHUwf2PQZZtHi99PU2&#10;3ouJrrXx2ur7MxFgMcoSrGjp9ZaAheXr+0hx3/pYx+45LXLMsWVYh3Q913XxMRhgeB70svGeU7oe&#10;GPPr50aXq++/hiG/BFN0PflHGq9HE1uwHGHME1qLmEGLtl7RFiyMv3Lu+EEFWM6fPKysWOgm7Lh0&#10;zhSUMZQ50fkaz1uf75Okr7Fa5vNsfidZivVXAUWDBYulqzACFubZJXWWprNV+ZlICPVXZv0e663h&#10;KdrozACxzgquRPq4IcrXXTpL7oiRDlOsKNrbBVFezojwcESIqz028q/UDYzFYg1fBxsFWNzWr1Em&#10;/9YcILeahYWzp8Jq1hQR42VMwdzpz6tB+cVznld+vCtz43B6dx8+uHUWf/30Nv7+Kf36v6z+iv4D&#10;B6reYdyVyyLClqv408Nr+PMjDViu4a+ELHQVRiuW9y/g7x9fxt8+uoTv759UgOVwXwnac0NRGOGE&#10;dH8bpPiuRbKfDVL97RRgKYx2R0WSH+oyg1CfHYKq1I0ojHFHWsA6xPusUUrZaIeMAHtkBmxAGt34&#10;uFsjymEFwtYvRfiG5Yhytka8B139rEeSrwOyQ71Qkx6F/po85V7p6JZuHN8h74pRAtpmDPc2YLCn&#10;EQN9Lejva0Vvb4uoGf29TRjqk46JTAfpzqtb8igxrQ3D0imjBrvbxzQkbSembZJ21SZp/wxLu2hI&#10;yjOpGQNSTj/LkOmgpA0wXfKMSBtsoLtFGszFSE2IhJfUAwaVJ1ihW7eZU2ip8pzcq+cxW+a1uzAu&#10;M1bGKgYsXjYfdnT7tXw+Vi2di2WL52D54nlYvmguFs+ficXzpPM8fwZsVy2CMy0apJ44rV0Ga8nH&#10;4Lb0v7549iSssJqhYvdYL7MS0YplAVYutcLyJaZYLIusZsNKOuJzGZOD1itTJ2Hu1MmYN03q1fTp&#10;ohlK86cx9s90qWPjmjdjunIjtmD2TBU43WrmNFjNoPXMdKxdYgU/p/XKXUabNGg3d9ZLm7QVWzsb&#10;sLmtFttkeUdPg6gR27vrlTsvWm20E4gUJqMhL0GpsSARbSVpCrB0lGWhvZTKRGd5Dnqq8jBQl4/h&#10;+nyMNuZje1sJdndXYF9fLfb11ynrkC2dlehvkM5BWTqq8xNRLWU2laZLxzYPQy0lcjxV2K6sU0qw&#10;pakAWxpysbUhBzuac7G7tQC724uwq6NYyi7GNqpd5jvKsUPKJWjZ3FKKTY3FKjbLSGMptrZWYa/U&#10;sUPD7Ti8qQMHhlqlnjZiZ3cNtnXIfmTbbZ0VSrt6q7F/qAlHtnTg+PZuHNvWhUMjbeqYOiuzUJER&#10;hYwIH0T7OMg7wRYBDmvgv2E1/Gg9Ivfcw2YpXNcshtNKU9D5dUtmw3bRLJMWzzZBlgUz1N/Sy+Yy&#10;uPMkLCJcmSZ1b+qzKr4K4znRkoUWLepdYrZsmSt5OABIwEIgw3g+66ROulozkPwqeS8xPgrdhS2D&#10;NwPLE644LkeA8wrRSgQ4rVQwRQEVWQ52WaUUqoDKGoSLItzWIFKe93GYYoM4L1vEe9uJbJEgSvSx&#10;QzKtUGTeJFmWPCmiVJmn0iRPuq/UNT/RxnVKmf7rkBWwHtnybskJ3IBcKsgeucEm5QXLspraIz9k&#10;Awr4vmLQ9zBnkROK6RZL5hnkvTyCcMUFVZEuqFZusGQaQajAeTcVc6Qm2hV1dHcVJfkIIEI3KAsN&#10;QoPjAxW4fXJEuYj6w6MX8fdPXsN/iP760S38x8e38Z+f3Mb/QX16B//j89fx//rydQVY/u+vXleQ&#10;5cc3L+Pdy3txcVsL9rYWYqQqHZsqM9FflonGvGSkhfjAbe1SLJF7NuO3/4KZv/1XLJz6NOwWzobv&#10;+lWI9NyAJH+TOyfGkknfuAGZG9cjS65Rtrx/qVx5J+cFyrUIdlBuxArDXER0ieYoU0eUyDu+LNoF&#10;lXKOlTGuqJDzLJe0ckIWWV8l16PaAFksAUtTvJcJtCiXYaJ4UaKnXCMP1HI52Re9BRE41FmIVw72&#10;4rObx/DjA5MFyx/k20QXYUa4QtdpGq4wnUDlB7rmUsHmL6h5ky7hOynn2/sX8M0b58fEZaZbAhcN&#10;UcaXue7nQEbBGxHjxPwk+/uRLsIenMf3D3Sw+8etWLQli4Ysb17dh/O7OuW9kY2qjFDkRvsgPcwT&#10;KfJ9iw/wQKSvK4LcHaT9sFZZrtgsssLahfJNWMxnfRGcVsuzT9ejBCzyLvCW+8x4RX4O1vB3Ymyi&#10;tabYRPKcUUHy7FH6OQxxNVmKhYkiJJ+SqzyHbjZmcd4kDTyNUtZktCIbAy+2aprgJ89XpBe6ylJx&#10;elsH3n3xKL5/57qKA/cnqesf3bmIF45tU1Z8WZF+8JB6u16+b+uWzIHDyoVwtl4CV0KW9SsR4iXP&#10;ZVqEcvn52tWj+Oydl/HDJ3fx7Ye38c37t/Dlo1fw1aOb+PrRq6Jb+Prhq8pa5fM3b+CTe9fw0etX&#10;VSyRD29Tl/HolfN484XTuH/9FO5dPYnXLx3HnUvHcOv8Ebxy9hBunDqA68f34uqR3bh0aCfO7duC&#10;M3tGcGrnMI5vG8Dh0V4cGO7EnoE27JTv/9aueoy218h3pBIDTRXorS9DZ02xfF9yUVuQgcq8VPnm&#10;pCl3LWU5KUiPDUOgpyPWyzdbQW7CbnnnLpXv+bIFs5SV6qqlc2Czcj422CyGm7xf/eT6R2x0QFyQ&#10;G+JFMX6OiNvojKwof7SUZGK3HMsFOdbzh3apwXICFg64040srQ8Z0N/bYS3ykyOwU741r145iG8/&#10;ehV//OIuvnnvJdy6sAeDDQXKainIcTXSQzwx2lyBl0/tw+f3X8an917C3SsncXLHMHpqypEXFyN1&#10;xxXednbybndEQUIchlubcenIIZyTPtnOgV6U52QiLyUBlQXZ2NLfLe126VccOYAdm4fR0lCNwrwM&#10;pCXHISkhCkmJ0Qqy0HKFImSh1HJqAlLSEpGanozM7AxROpIkPTDQFxs22GLpsoVYvXoZfHw8UFiY&#10;i8GhPhyQvuE+OY7NW7egtaMDlbX1qKipR11zOzp6B9E/InVvyy4FWHoJVmi9MrpbuQfr3bpXxWCp&#10;adeAJRP+IRHw9PaFG8/Z3RVpCTHobWnAC+eO4aMHr+G7D97GR/dew83zp7BnsAfNpfnIk/NKiw5D&#10;amw4MpNikJUSh+zUeGSlJiI7LenncCU3E6V52ShVcVhSVbyW+NBAqf+uqt9Ay/dIb1dkRgahPD0B&#10;zSW5qMnPkHxRCJM+hJv0L+yWL8FqeTesWDAPy6ykjThvlrTJpknbbCpWyXc7eKMbmmpL8OKlk/ji&#10;gwf48YtHeOf1Gzi1bxvaq0pQKtc5Py4aRQnxKEpKRBEtWFIZzD5NwRUjYKH1Ci1ZaL3C+CuNZSVo&#10;rapAd30dBltbMNrZgS1dnRjtaMOmthYFWWjJsrWbP313YzeD3G/i2BjHlx4fO+SYIscw6Y3HFPJg&#10;fExSL5vS2tU4JLffP9oPjvsd2ExxvE36A9IX2zvUq2KwaCsWBrYnZNHWKoQthCm0WFGxVaRuahGu&#10;aPdgtGIxii7C+hpqHgusrwP5M42gheBFi9BFg5SO6tIxcZnS4EW5CZP+I+OxMHD4Nl6HoW5sH+xS&#10;MZ+0qzAto0swwhOKYIJARVu3aNDCtDELlYZKZW1Ad05j4kA4B8wNYgwNxsmg+6fuRm4n7VJZVnE2&#10;RHT5pN09jVkrSJ/H5A6K0Ib5xl1waY0NxnMgvdJkrUAxjeuNQId5OfCu8xjz6fPVQEaf39h5ShnM&#10;p8EHt9VwgPMc2OcAP+GHloYhGroQOGj4wrzcToMFyli2ERoYxW1ZDoEHwUdxTiqKcpLluU9BaWGG&#10;slKpKpN9EaBUFaK+usgEWsyqJmwRadhCSxeVj4ClTNJYNkFBXpq8R9JQLvvhsoYRGiJwHVUmx8A8&#10;BD1cR2uQcllfIdMxmbcnhOA+CCW0VYhWM611CJbqytDO+9pQoeKacFmJ6+QacR0tGRlMvrOpSuXj&#10;dgqgSDmcEqqwPM4r6xwzNNEwhDCFUIXHpY9NAxadj8va5ZelFMgS6W0oDV6Y9jMXYZYxWH5mwdJL&#10;6xWRPJQmmQDLmGQbDU6MegyySJmUymsuf5c89AqwmCGL8cX4JOk8RkBiTJsIwPwjGQGLlnqxykv7&#10;SYBDwwhCBQ0jNFgwQoXxbbk8fjwk5pYy0ndLyxddFj8A+hg0zDACDaOelPYk6bIs4Qqlz9O4Ty3j&#10;9nqe+9LXYQyqGKTOiesln1GWYEVLAxbKCFgs3YVp0HJo+z8PWP6rmgiQ6PJ0+Ub9M/vR25vE7eR4&#10;CUIM4uD6RIP3h3Zw8J/raXVhGujXMm6rBuD1uj3jg8oTDTAf43qRHuw2DUZr/XygnGk6n0mcJ8ig&#10;OPBuSiNgMQW453Wki7RxuKItWFRDwCxL6xUTYGFgcl43BgPvlzzMS6hCoDIOW4yAZe8WWgZwW1P8&#10;ELoH47mclAY7rX40LNGwgtLXbyK4oq2FtMWQEXLobTQcsbxfloBl3z+wZNGwZaLj0Pses1zaJ8cu&#10;58Z78tj9NN9ffb/0sn4utHRey3yW+XXd5rzOr++/sjg5MG5xYqwvxrJ0mlFq3b4d0pEiBDGUZ2nB&#10;wlgrjMFCwGKOvfJYDBapb2fMkOXssYM4fWS/smxREEbWswxCQB3U3hTY3nS9xs+Pz60JpD7u0s+k&#10;A/KeoTRoVeJ6eS9NJFpqaY0FupdvjdIYYJG88kzslHpLn6SV0oEkYAlw3QBP+7XSweUfpRsQLp2k&#10;CB83RPqaAAsV4+eO2I0eCrLE+LgqyBLqZq/isKjg9yJ/JzvV0aK/bncGvF27Eja0SKDrJ7NWL7HC&#10;ykVz1IA6g597rl8hHb1A7B2oxxtXDuF3772sXNPQr/9f3n/RNHD1rrZgoZuw6/izSMEVswUL3YQx&#10;2P2fFWC5qAALQcs3d+myZhBH+0swWBaHhvQAVCZ4ozDKDTlhTsjgX+IhjiiK9kBVsj8askKVv/nS&#10;RF9khDohxmsNQp2XIdRpGSLdViHWg1YqaxHrugZRzqsR7WKNWDcOrm5AmnJv44nsMG/kR/mjIjUS&#10;7SXpyl3Uzp4G7BmQdtBAM7b1SwdOppv6CDsa0dst6mlCT28zenub0NcrnYxu6fiIBmSeeQYVdCEU&#10;ITChey+qHcPSXqKFCt2IcX6TpJsknUUpT6lb9tMpnZcOKbOzHv1dDQq8jAxK53JTN0alfdTdVicN&#10;6ExEhvrB3mYFFsyZhhmTnsL0536jNOv532K2LC+YOUkFoqcVSkyID/LSYqQTm4jirATkpEQhNtQH&#10;Ho5rlRsRDsTMn0GQ9px0nier+Cob1i5XLsLWr16iYvTQMmHO5Kcxf9ozylXYCqtZUj/mY+3yhcqS&#10;ZY1MVy1bgOWL52Ox1WzMnz39McCiIMu0ybKPaQqqKLBiAVeU9QpdiM2aaQIstGSZMU32PRmLZ03D&#10;2kXz4euwDmmRwWiRRuxIe520IVul481gpLXYLNrKQPVdMhURsPTVFSiwwKC6zYXJaCpMQqOopSQN&#10;bWWZKgB+S1EGanOTUCrXpTAxVBSC+uxYDNXk4vhIC144PILb5/bi7sUDeO38Plw/tlWBi83t0gGo&#10;yERjcTJaKzKkQ5uPwZZS6WhXYous29Jagq0tRdjeUoxdbbRaKcU+c7D7PaJdneWiCuzsqsCu7mqT&#10;9UpHJTa3lmGkqQyjos0tldjRWYd9fc04PNyBI6NdOLSpA/sHW7G3v0EBnz39deqZ3D/UgIObmmTa&#10;iL2D9bKuFtu7qjAix9RXl68seXjetTkJKEkOV397J/i7IZwBq6Uu+K5bCXfrxXBZtQCOy+fBfukc&#10;2C2eCdtFM8yaqSxZCFjWmCHL0jlybzioN+05zJ9CwCLivNQXDVlozTLmPswMYhjXiX9cr5Jy1i2b&#10;B5c1i+G6dgncbJbAXbkuWwIf+6Xwo5WK8yp5161GkChEnmdKQVgmo/UAAP/0SURBVBU3a6UIi0Ha&#10;aE/zQK36C94EVxJ87BRYUe69+Fe8ki1SvAlVzFJQxVYpw89OtA6ZBCtjslMAQUEEBVpoqbIOOSJO&#10;s5Xlimk+J+DnypX8+fIeKxAVBplUxKlsRxXJdiVBG1Aa7IBiSS8OWi9aJ3nsUBBgi7yNa2WbdSiP&#10;ckFLVjA21aTgUG8ZLmyXOrq/Fy8eHMArRzfh9smtuH9+N96+sh8Prx7A+y8exsevHMcXt0/j2/uX&#10;8Lt3X8BPbzM4/kU8un4Yt45twdnN0heTetKWn4SsCD/4y3tjrbz7F8i9mvXsr5QWyrNvvWAmvOxW&#10;IEzqTMJGZyQHOiMtUN7PAY7ICnCQa+GAXDk/SoOVonBXFEe4oTjSHUWRbiiP80RNkg+aMgLRlh2C&#10;jtwwtMr5NKZuRHW8FyqiXFESborTUhFOyELgRLdh7qiT939DrAmwNEveZoIW5TJMFC9KYCwWD9TE&#10;uqMhyRs9eWE42FGAVw704LNXjuLHNy+q75IRpGi4ogGLhisKrBBu3D+v9IN5+p3omzfOyfUT3T2L&#10;r5U4fx7f3ruA796gy0sRYYtZRlDDwPVKb8m8iOuU9YoZsNCC5fs3WJYu/4xpX0wj2BF9Y5YJupgs&#10;Wj569SRuntyC3T0VaMyPRW6ML5KDXRHn7yLtAheEeznKc2QPj3VrsGHFYtgutoLNwnnyjM/Henl3&#10;O6xcDOc1y+Am7353m+XwsF0Or3Ur5DlcqSzLNjqulnqxWrnjC3BcCW1N5mcvUxFd+QU6rECQKMRh&#10;JUJFYZI3zGk1wuQb/JhoaaaszQhlRDINo7WZfLOj5VmMkWeWzzGfaUKWjFA3tBUn4tjmJtyXev3V&#10;g0v440evKsDy2b0reOXULmxqLkFGuC+cVljBWt5NjB1lt2QuNqxcACdCY5H3htXSjvIC44ec2DOA&#10;l+WdfueFY7h5aT9eOL0T5+Vdf3r/ME7uHcLx3fRiwYHbNmzvbcDmzhqMtFXLd6USw83lGKgvRldl&#10;nnxbstFcTCtJ+Y7kpaE6JwUVmUkoSY1DQVI0cuIjkBUThoyoYKTSUiDYW+6JOyK9nRHivgGBLuuU&#10;BR9dmPlsoIu2VSrmCKGQsw1jXiyB/apFWL9yIdatWAi75Qtgu1zaZ4vnYtl8fiOfN1uuPI1Fc6Zi&#10;mXybVy6SdfJdX8Q4a1bTsWrJLNivXQRvl7UID3BBelwgCtOipE0Qi7KMGJRnxKKhKB1DLVU4uLlP&#10;xXlhYH36yE+LCYGL7SrlEtL0k8VUaTOuQmZsEEblm/Xi2d344uFL+P3n9/DtB6/i3vWj2CrfsdQQ&#10;d1VXEvyd0VtTgGvHduKzBy/jpw/v45t37+Dhzau4fuIgDo4OYaCxTr6l5Wgrl29fezMObRvFlRPH&#10;cPXkMZw9tE/azWxTj6q2//Vzp/DylYu4KtODu7dLW6kVNZUlKMrLQg5jrWQkq3grudnpyMtlYPss&#10;Fdw+16zsnHRkyPqMrDSkZaQgPjEGAQQsDnZYsnQBli1fBDd3J+TItn393di7fw/27N2DkdFRtLR3&#10;oLKmHuXVdaiqbUJ9UwfauwfRM7QFvaM70D2yA12iztGdyoKFkMUEWPqRU1aD2NQsBIRGwst3I1zd&#10;3OHh6oL4iDA0VZbhrPRTHt5+Gd998A4+f/se7l67iMPSX+2oKkV+UoxyEZwcHYK0hEikS73KSI5B&#10;RlKcTE2gJSc9WUGWwuwM5R6sJDdLuQhj3JOMWGnzBfkhyMNJvqfrESn9gmwpqz4/Df110mZpq0V3&#10;TTFK0uMRLXXTbd1q2CxbiJXyflg6fw4WixbOlXaitOvmyf2n1bOPhwMqirJw+uhufPD2awqwfCTT&#10;Kyf2Y6CpGlXZqciPj0FeXCzy4mPlHBJQKMfCQPZFmeljMgKWqvxcZb1CwMIA972NDRjuaMOWHrrt&#10;6sVoZ7uyZNHWHUMtjSoey/ZejiGaxpOM436m8TtJl34UxxiNnnOM44lcNq03Sa/fp3+4lv7YEenT&#10;8X4cHJX+2XCfsmbRlixb6Eass8XkEqzN5BKs12ytoqVgCuGHqLu2Aj11Ik5FdB3GgPcEKjq+DN2g&#10;EbQMNNejt4FWLHT/Va1ATH9jraRVK4iiQYsGK7Rc0bFY6CJssLV+LOg9A4kTtBCuqJgskrapownD&#10;nVQzhmR+QI6/r8UU2J7gpFumBAwEKlr9jJUh4ryCEXK/CU8YYJx6DLSYYQuDjWu4wuDlOtYGg5NT&#10;3JcCLYZyVIByWWZgc4rbcl/qeLg9pY9B0jQA0RYQGq4QjmhAoiGLBiMUl5muz1Nb6liK65lPwxwN&#10;R4xiOsEIpYELZZzXyxTLoLidEa5wHV1/1XAQ3wBlCGxMECRbwZWSHLoETEJuZgLypI9XmJuCkoJ0&#10;syuwPGW9QnhiCVgIVyrLclGhXIeZrF5qCB7MgEBbYyhgwqkZrmiwQMiggYtRKj8Bi6iMFi+EQAUm&#10;gDERmKjndeD5EorUyvnXlSmowqDxHXK/NGShCEw0hGE64Up3S40SgQvBSxvvLcupLZFy5bx5Tubz&#10;0cfNY9SuvChCIqYxnwY/ypqH11m20eelz41T4/lYAiNuO2GQe2qHiMBkPL5Kh7zcRDSNo3rkhaY0&#10;AWAxAxSTuMyXn1kasHBe5xdpkLNLXnyELHvkxbZniFRaXn5ahpchNRFgMcr4klUv2AnyWIr5NGDh&#10;VEsDFhPUeBxuaJAwMWDRMMUoQpMnwSOm0wckX/gm6TQjgGE5pmMyHZcl5NDHZjzGidKeJF2WPh99&#10;bkZZ7tNyez3PfRkBiwZEY5L1GpZw+s9asFgCFq0nARZL6YFhvTwR7LCU5fZ6OyNgmSivUcY8E+nx&#10;/DzGXwIsjPNBceCeMqUd3sn1hAJGjW+rgYESY7CoOCw7xmAKZbKA2CnzJikQITqpYAQHuU2D+XSt&#10;9Zh7Lc4zjX8YEVqY85oGx83uuGSZA9kELId2blaD1HvkPjIIvQmw9ClpU9Z/BrAQ0IzDGealSzFu&#10;x+05z3RawDDAOAfFad1E11Y8X56b6fg1VDHOW14zznMbrjMCFlrAnD64X81ze+Zh/v8qYNEyQhaj&#10;9HYsj+XrY+E+9bGY7sM4iHgSzNAwQUuDE84/Kf9j2xCsSCeHOm7Ob6on5rpi1i8BlomkyycEUSBk&#10;v5RL2HJQytKAhWBEy1wmg94f3m16NtU9ZgyUvdsVaKE1zUmphyxPWb4wRopMjxHG0ApGzZumXEcR&#10;rrCemaysWM9oaUUZAYtJenksj7yP9DvKKEvAorVXi4CFkvmdUn8HpPFYnZeBpDB/BLltkE74Wvg6&#10;2iLQzUH5Ug7zdjHLWSnCxwXRfm4m+bogStJC3e2x0ZFueNaqaZDrOgS72SPYncEu7ZXbELd1a+DK&#10;+C5mua1bBRebZXBcvRAOK63gY78CGRHeGG4sxI3jW/HNg6sKsPwn/5z+4CUFU/5IyxVCFpn+6ZHB&#10;esUAWJTeN8Ve+Y+PLuJPD8/gq9cO4rUj3TjQmYeeokjUpfqhIsELhZHSEQxxQLr/emQHOaA40gN1&#10;yUFoy4tBe2E8GnKjUJIajJxYH6RHeiIz0gu50X7Ii/VHYVwgSuKDUZIQivKkCFSlRaM6Mw71OUlo&#10;zEtBc0EaWosz0V1VgOGmcmzvqpf2T6O0UZqkrSIakLbQoLRVhqUTJdo81Ka0STQ82IKBPumIdNcq&#10;9ZsBy5BsR0sUxk0Z6mnGsLRzRqRDMyLtHBW4nn+KSdom6eiYxGXp5Mg2m7oZbLIBAx31Jsk8y1AB&#10;XYc6MNLfgs6WSpQWpCImzAfO61Zg+QLGzhkPZk8AsmTWJGxYvQgR/m6oKcxQ53DhyE5cPbkXl4/t&#10;xpn9m5UP+orcRIT7OsNu+TzZ7mnMev5XmDPlaSy3mqXinTjarMS6VcuwarEVFsyaJuueEz0LqxmT&#10;sWQug93Ph/XShVizbJHS6uULsWLxAiy2mjMBYKGbsKmYSzdg06Zj9rRpZtE1GAELLV5mYD7hypxZ&#10;EwIW64VzVQDmlLBA1Bcx3kk1tsg129zVgE3ttRiWa7OprUo6qNUKsGzpqMImM1zoqsxCe1kGWkvT&#10;lHuvhqIU1OQnoyIzHjnxYYgP8oK/sx08161UA4ppIV7oKs3Ahd0DeOvqUXx+9wq+vn8dn79+GQ9f&#10;PImXjsk7YpPc58YCdJSno90MWIZayqVTXIOt3XXS8a7FbqkX+wYacXBQNFCH/b3V2NNdqQLc7+6u&#10;EdVhdw/rXb3Uv1oVD2ZLm6i9Bts76rCzqxG7+1qwX+6hCbB04/BIJw5IHTww1IIDg01KB4ebcUh0&#10;cIiWLQx+X4C+mmx0V2aiS46tozQdLcVpaJRzrs1JRHVWAioz4lCSzHgb/iqQeYyvo4rPwqDvoW6m&#10;QPDBrmtV4Hi6FHNZZQX7JbOw1mo61hKyKFdh07B09lQsIkwxwxMFUaYR2DEei9x3uX8MfM/YLAQv&#10;tHIhYJk/7VnZjj79p4LWMY6rFsDVmrFhlsBL9udrvxQb6QqMViv8S55gRQWmJ1hZi3AGphdF0DWR&#10;TBlXJVLmoxhfRRQtipHlWFGcJ2Mu2SDBy1Zkg0SltUj0fFzJkqbEeU9rJCmtUeJyilov894iTi3m&#10;kyjP1ZKXkjRu67EaSe6rkChKlvkUStJTmMdjlaxbOaZkUYq7pDOvmmfaCiS7LTPJfblssxKpXquR&#10;4W+LvFBHlMV6oibZH/XpwWjOjkB7fgx6ihMxUJmGTbXZ2NKQhx1tRVL3qnBmWztuntiO92+ewU+P&#10;XsUfP3wd37x5A/cvH5U62oJqqRMc7F2zcLayOJo16SnMmvyUzD+j3ERaL5wJN9ul8u2wRayfI5IC&#10;nJBKC5YAR+QEOZniyoQRkLiiPMoDFbFeqIr3QUWcFyrjvVGd5IeW7FB0FUajtyROqac4Dp2y3Jod&#10;jrqUANnGE8XhLIfxWlxQGemm3KdViqoIWmJMQe6NgKVZ1KIgiycaZFoT7Y6GBG/05IbhYFs+Xt7f&#10;jU9fPoIfH1yQ740JrmjA8nv5Rv3hvesyvY7fyTrlkuutS2a4InrjHL6/dxY/3D2D7+6exreir18/&#10;rdysfXX7NL5Ukm/Y7XP4+s55fPP6BckjUrBFRDDz5jl89+Cs6Ay+fSBliL57U8qTdMKWH2gtI/rx&#10;Ldn3AwKWi2r7bwluXj8r0/P4loCFVjNmEbR8/+ZlfK8AyzV8dOs0Xj21DXvkPjfmx8lz7Y14fydE&#10;eK1HqIe9tB3WwU/aDW62KxVQsV08DzYL54hopTYH65fOh8OKhXCiBaN8PxiPyd2GrgSXKbdbPutM&#10;8pXvjknLREtVvCRfO5P8ZP1GUcB6kwLtRRtWKPCiFeS4AsHyTCvR8kWkAUu4+xpEyjMW7W0CpZG0&#10;QvO2RXqIq3yv43BoqA53L+zGl3J9/vjRTfzp4zv4/I1ruHV2H0bl3ZsZ7gen5fOxes5kLJf6unbB&#10;TNgvt4KL9VLQ/aEXrVg81iMrTtoQ1TnybWzA3hH5RndWoKk0FbnJwUiJ9EF8qCdig90R6e+MEJ8N&#10;8Jf67utiA2+ntfByWAN3KcdZ2kb8zhJ82BN+LF8AG7mG1ovnYs2i2VhpNRMr5s/AMnlHLpk1RTQZ&#10;i+Q9SBg9j3HSnnsaM5/7reg3mPmsSKYznv21Et2yTnv2V5j67L9jytPUvylN/u2/YdJv/hXPiZ79&#10;1b/gGdGzv/4XTHnm3+U5fRqL5k7HcrmnKxbR7acJsFArFs2EnbTjvJz5w4UXSrIT0F5XIm2OBmyR&#10;tspmmW6S782ItDuogZYa5XosLSYY3tJmXCXXkW2EOZN/I+/wp2G/egFig9zRUZuHc4dG8f69q/jm&#10;g9fw+Tsv4/aVI9jSVY30CB9pa65ClK8DmuX7c+7gZnx0/wZ+99lb+N0nb+Hzt1/DW69cwasXT+Dq&#10;sQOyXtro0o4/Le38s4f34dLJI7h44hDOHz+I80cP4vKpo3j5yjncvnEVt1+6hhuXz+O0pO/csgkD&#10;PR1ob65HU3016murTKqrRkN9DeobalEv0+oaaTuVFaGgMBtZ2WlIS09S1itx8VEKsDg6rVcWLAQs&#10;nE9JTURrazO2Sl9r85bN6OrqRmVVDXLyCmTbbFEOsnIKUVpegzqClr5N6B7eZoIsCrDsQsfITrQM&#10;bFWAJbe8DvGyTWBENLz8/OHs5gYXZ0eEBwegsihP9UMe3LyOr99/E1+8+wbefPkqTkkfubehEkVp&#10;8UiPIWAJRlp8ONITo5S72MykWGTKOWSmJJgsWVSQ+3QV5L44i1YiqchLSURGbCTigv0Q5iV9BE9H&#10;JAZ7KXdwBF87pA3CH4t6awtRkhaFKD9nuNquwBpaN0tbbsn8OVKH5mHB3DmYN3uWiK5l58HTeT2K&#10;clJwaPcI3r17Az989g4+e/cOXjp3RNo/zajLz0R+Qixy40QJcchLTkRBWrKyqClkXBjRRICltrgQ&#10;DWUlaKupUu7BBtsIAqT93d0pdbMNgy1NY5YcjMlCS49tcv93DfRg73CfchNGby0HRYekD2bSIA5K&#10;38s0/mUaw9NjaBxPM/3Y3A3+SE6XYVukXU5t49jkYJf6CZjjWke2j+CI9PEO8UdN9uU4rjDQJfuX&#10;bRiTpaNJxTwZbKaVCV16lSlrnraKYpMqi9UyYQgBC/MwbgphyKDU303tbM/SI1CHXEMCFulnKMBS&#10;LfnpCqxSzfc31qCfFjLm2Cs6/oqWcZnzzDfYUqeC3hOoMCaLEqGLSIEWTglbOqQfQ8gi2/Q08h4Q&#10;atSgV86J4GUMbCiZ47HI+k5CjRqCEUKV4sdVLect65iH5XG7gTZ5z7QR1rBMWoiYgM5YOaJ2DqSL&#10;OusJWQhnKhWMoXopnr8clwIgBD5yTBrWKPHYm8ctUoxWKNpihDICFubV0EZLQxeu5/a/BFg0JNHr&#10;9Twhk3JxRascZZljBk/m/WswpMtW1isVhagxW70QtNQSSmjAIvMVRZnSH5TnPC8VBTnJSpzXgEVb&#10;sRCyWKpGRKhCwMK8FEFLlZSrJPsjWDGKYIFQwRKUaIAxDliorDHAUibvggpl3UIoQchhUg0te+R8&#10;6iuKUE8gxfOW69dcW44WuR6t9ZVo41SuS4tcF8ILggyKliltdWXoknvaK3VIW1f1yr3qlr5hez3z&#10;F8r1GrdC0cenrW+K5f1FwMJlfW68tgQkWtyXBi26DA1X9HXgehMsMlnJ8DgnBCwKrvDFotXDh50m&#10;dDSvM6uHhNUMSSykoIwZmuh5Y5pOt9yG6bv6O7B7oBN7+EIjVJAppQGLhipGsKKhiKWMcMVSeluj&#10;mM7tjJYrRjFNuwrT8IDiS5fAwWjloQHDuNWGCapo8Vw0MTdKg5aJ0ozbU/qYTcf9j6GJUTq/Ucb1&#10;PH7jeWmoYimdz7itcXu9Tu+DQMVyX4zRooGJhitaOt0oDlAagYqljDFZtIuwiUAGNRHwMAIOyzT9&#10;p77WfxfSWG6npdO1TPvZPjawbxQtVSgCFQ1a9m/dZtZWJQ7icxBeWzuYtjNZPxzeyXQt03oNEjRA&#10;MErDBuMgPoHCk0TQcObQATWl+y264TpzSOZFBC8cEOf5cRCcViW7Rxh/ZUBp9yhhyzhwMbkLM0kD&#10;Fg54E7LoIPlcNlrB0J2YtoQxARumjZetQMsWBh2X6yznbjxHfZ5aOm2ia6KvhT5ffc68BtyW+YzX&#10;3hK2/CPAYpmm0yl9f/XxP3bMv2DBwqmuv79U95j3F4EIyxMd3yP5LCXrqRN7CVxMVi1GwGIsUx+b&#10;Pi6jDu8xSVukWLoAU9DFUDbL4PETgOj6xPrFZ4/lHVXPE8+d52wS6xAhykRi3dL1ywRRTK67NFQx&#10;Sq9jPVSS95ElXFGSb8hYHoP202plm7zftLbK8W/qlkZ3Perlg54eFYRQ6RypgNAbGOCeAWcdEci/&#10;IEUBDFQpCpb5MC/puHkzNotMRSHu9ghwtlUKdLZTwIUdrQhCGS9nBLs5KrcBSi4mMbDtRumQc8CZ&#10;sRr87FcgMdAFrYXJOLuzBx/fOou/fHgL/+dnd/C3D1/BX997EX9+9xr++PYV/OldwhQDXDHor++L&#10;PriiYq/87cMLkvc0vn7tAG4dku9/Uxoa0nyRG8rg0WuR5GuNJB9rpPjaIIvBniM80Zgaht6iFGyS&#10;zv2mhkLpaBWii3/o1+ajWzqJvXUl0nEpQX9DKQYbKzDUXInhFv55WmNSW62yeBjtqMeWzgZp5zRK&#10;G6QFuxk8vFc61D0ELC3yvenC0Z2D0uHfIh38HbhwXDr+Mj1xcBQHdg9g++Z2DA9Io65XGt890nnp&#10;rRcRioi6ZL5TOjNdjRiRziY11CHpci+HZTosDUFqSBrtTKMG29nZYANfGowt0jnSapMOSZt0DJrK&#10;pAGXjVx2goPd4em4GvZrFsJ2+TzYLpurRFjiZL0Ykb7OqMpNlu9rF25fPY5PHryEz9++ic/ffBmf&#10;3r+BO1eO4uBIG0rTI+Er93fJrGcx67l/E/0aS+bOgM3yxXBYuxrr16yG9fKlWDxPOtfTp2D2FA6c&#10;T8HiOTOxcuF8rF6y0CQzaFkp80sXSGdc1s+bOQ1zJO+caaLpU0H3X4QoDGQ/a/o0zJxGMbj9TEmf&#10;Bas5s2W72Vgk+1qoIMsMLJAyFtBF2KxpWCPletnbIik0ALWF2dIBrJZOIjukjQqwDLTIvW6tlHtr&#10;Aizbu2nNUq0gS399Abqqc9FekYWmknSUZ8UjOz4EsUFe8HGyk+u2CIvoEm+yCVAFyXNSn5uE87uH&#10;8PAGB0RfxPdv3cA3b1zDJzfP4PUzO3Fmazu2Nhehq5SgLhUMfj/cVilt5GZps3Vg36YuHN7ai2Pb&#10;e3F8WzcOb2rFPlqd9NSqYPq7expVYP3dvU3YIXWQLs62SB3YJnWS7mL2DrRj/1AnDso74NAIwUo3&#10;joz24OhmTrtwZKRT0tpwaLgFBwebsV/K3tVVpdybdZSmoCk/Do15cWgrTkYzA/Fnx6FIzjknKkAU&#10;iKLEcJSnxaA8PRqVmYxNE49mea5o8cNg/v1STk9NnnKvVpQYjFgfB3jbLMG6hdqaZZbck1lYZTUT&#10;y+dOl3s0BQsIUKbRFRj/qhZNYwweSuanE7BMhhVhi3In9gwWTHsWS+V6r14wA+ul/jqtZmDqxSoI&#10;v7fdYvisWwzf9Uvk3bNUxID2K9Vf0SqYPd0VuaxFiKs1QpypNQhxWo0QeS5CJE+o40qlMFG4KMJp&#10;hcg0jXSmliOSFm9OekpJuuNyRDgsE9Gl4FKE2S9B6IbFCHNYIuVIGqdGOep5ybtBpqII2Y6KZDky&#10;DZcyWA7LG0tn+Q6LVX61jb3Mr19kkr1JkZIWRcn+oyVvjOwrWhQlijAr0nkZol1XIEZZ7q1R1nt0&#10;hZa80R4ZIS7IDHFFZqgbciK9UJUeoVzPXT2yDZ/Je+AvX7yDP3z8Jh7dvIQDwx0oTIqAw5qlCq48&#10;/8yvMenZ32DapKfk+X1WnslJWCX33UXqQKDrWsT4OSDBn8HJHZAmyiVciXBHRbQ3qmJ9UB3vi+oE&#10;mYoq47xQk+iLpqwQtOVHKtVnBCt3j6VxPqhI9EdNSiBq04JRkxyA8jg/lEk55dFeUh6tWjxRHill&#10;RzIQvjvqYhl7xQtNVIwHWmS5VfbRHO+tLFyqo9xQH+eN7uxQ7G/JxUt7O/HJy4fw44Pz+BPhyruX&#10;lX736Ap+enTVpIfX8KN8v36g2y265Lp3Dt8Rqrx+Gt/fOYUfXj+F7+6cxDeir26fxJeviW6dMovf&#10;sHP45vYFfHvnIr5VkOW8lCF64yy+u0/roVMi2d6s7948he/fPIsf3rqAHxnr5R05lrflGB7IMdy/&#10;Kroiuiy6JGmy/k2Zp3ULAYxM6VaMcOXr+xfxye2zuHdhD87u6MJQXQ7KUkKQEuSCKM91CHWzRbAr&#10;46+thde61fKMLYbNojmwlud29dxpWDVnKtbMmw6bBTOxbvEcbFg2Dw4rrOC8eiHcrBfBXeQh8uRz&#10;uXYJvGyWwdt2OXwIXUS0fPNbt0rJf708n6KgDfKMOqxCMKXiI8kz6WLSmPWZuzUiPG0Q5W2HWN/1&#10;iPOzR7y/PZKCHJAa4oz0MFekh7ogS+57SZI/uitS5Z3XiNfP78Jnr5/H795/BX/44DV8Ke/me5eP&#10;YP9gC2rkvR7hvh6e1kvgsHQuHAhX1sh7xH41Al1sVTso1HMDEkI8kZ8cjqaydLRWZqIkU76p/o5S&#10;963kuzZNvoGTsFi0cM6zsJr1jLy7nsLsab/FzCl8Hn6FKc/+O55/6t/w3FP/qjSJ8OOZf8ekZ/5N&#10;5v9V1kmarDdJln/zL0qTfi3zv5JtRM/++7/iGU5/9W949tdS1m9lKnrutyz7V1KOSJ5BPofPP/Mr&#10;Ja5/5jeyHfXrf1F67rf/Ksfza8ya8gzmyzt4obyLqUVyT5fKPaZF6npaCMo18PdwQGyoL4oyE9FW&#10;WyLtkiZslXbPaE8zuhvKUFuUibzkKMSH+KrA5xukDqyYL9/g6c/I+/o3Sgtm/BZ2y2YhyN0GxRmR&#10;yorl0tFtePncAVw/tRuH5VvXWp6JhCA3aacuR4inHSry4qV/3ok7L57Co3vX8fDOVdy+dhIvnNqH&#10;8we24cROjp1I/34L+3j9qj3MH6WO7JF+rLS/d0mfbicHw6V9ffzATlw8dRjXLpzEpTPHcPzQXuzd&#10;sQVbpQ85PNCDvt4udHV2oL2tFS0tLWhqakZ9Qz2qqqtQVJyP3LwMpGckIyk5FvEJUYiNi0BQsB+c&#10;XeyxbPlCLF5iBVu7NYiMDEV5eSl6e7vR09ON+voG5OcXICEhCaGhkQgNiURkBN2QZaKwuAL1zV3o&#10;6BsZAyztm7ajeWALGntHVAyWgupGJOcUIDQmHt7+gXBydYWDg7TZN3qjMDtN2vyb5PpcxGcP7+GL&#10;d+/hnVvXce7gThU4vjw7GRlxYUiW73ZaXAgyEiKQJfcpO8XkLkwBltREaRsmIz891aS0FFGyir+S&#10;Hhsh99RP2oUuiPRxRkqYD6qy4jDYUITdfXStWoOuqmx5/4cgwsseLtKGZIw0ug1ebDUXC62sYDVv&#10;HubMnoO5s2diibT93BztZH9x0r/qw4NX5V300QN89eguXrt8CrsHutBUnIfCFDmmhHjkJiUoS5qC&#10;9BQUZoqyUpWKs9NRkm2CKxV5OagqyFOApb60GM2VHGivknop7eKWJgVahkSDrU3ob6pXcEVbsOzo&#10;45hhHw5If++Q9O1pbWLU0W0j0g4bVYBEj2npMSiOS+lYKwxsT+BASDLcxja6tN+7WrC1T/omkofj&#10;V9yW5Rzl+JLMc3sdGF9vS8sRwg1ak9B1F8GKUUzTlibKyqSlTu2P2+rA+hSBB6EI82hoYgQm3Ibr&#10;Oc88FNdpyxaj+7CumnLpF9H1YC2GWxuk/9OsoBAD+PO8t1C0cBFx3woUSdm0NNHWJgpmGObHJfWH&#10;FgV0aSjqqCMgIVgpUuI81S7vnK6GcvQ0VYLWcezv9Et/jGK/p1vSO2V9O7eXvK0sQ6lEAZcOs0VL&#10;O68pwRXPTZa1VQwhEOcJSygNWAhIKCNkoYz5mK4BC2XMx0H8blmnt1eAxgxDjFBFW6MQjiioIukK&#10;3kh+7QqNVjlaPHbjMehjUnFF6sqUJQYH7cfcT5XnmYPTm11+yTpCEoKUxyGJtkgRGQALt2XMlXq5&#10;JyyD2xOmlBdnjYnbqzKkTDVPcEKwYAYKWoQqRrBgPM7qEkKNPDNkIdCgy8IMJb1MVUg/rqJI9iV5&#10;q8vkGCvkvOT5qJd72yD3lmqSa0zoQvjC8jXI4bRB9slrTMBH93Y6nhDne5qrVJ1r5HHJMfF4edwa&#10;smgZgYk+Jw1JtMUMpWGL8VzH7ou5fC2m/1OAZav54bOUAiwWoMQoI1CZSBq6GPMZActjsgAME4ER&#10;S2n4wDzGbamJoMU4rPi5BYtOs4zHwperhir6xU1pUk64YnL1NfE+jdLr/xkxvxGwaGsQDTIsIYal&#10;jPmM0us1HOH5/TOaKL9Os9yf3odOpwWLJVjR0kDFKA1SnpRuCVgOm6GGFgdatcWJUdq1z0TrJoIj&#10;lLFcS+ltLMV1loPI/1AqGL0JglgO1h/YxkF6ApUt2Lt5s1kciB+3duBAvAmq6AF+DszLcSr9HMJQ&#10;lqBlIvCg4cJE0pDFUuPggVY2PH4zYBmDKib4wTRKDz7vlXurpQe4OeitB8E1YFFWAVIfCGc0lNED&#10;7RRBi4Itmwawe0TK3kIIx4H3nT87P32OxmXjddDnSVnCFa5jvn8EWCgNTHgsRj0pTVuwaMDCco33&#10;yzRPcPE4TDHWW9ZF1m3Leq/rL/Np6PFESblHdz1BXEeZ8xKkPAnU6Dwm6xM5VtEhWqHQgsQMWCaS&#10;gi4TlMVjZz3aOtCN0V4G8qPfWVo/se6YztV0jqa6YwQoRjHNqF9aZ1yvQct+eRdp14Wcp8svStdp&#10;SxGwMJ4QdXCHvMdkume0VzqwjcoHd1ZsKMK8nBRcUUFoHdZio8s6k1zXwZ+uJkQEI8EcSCBEMU9D&#10;CF5c7ZQ4H+HpoFxURPu6IsrHVTpVLpLP0SQPisHzN6i/XgOc18KPbkLslyPaax3KkkOxv68Ob105&#10;hD88egX/+ekd/O2jV/CX927gT+9cwx/euizTK/jLw6v46wSA5S/vXRWZXIP9x4cMdn8OP907hnvH&#10;5bvdmonqBHckekrH3N4KIRsWIMJpCRK9rJHl74DScC80pUZgoDQdO9sqsG+gSb4jHfK96MCuYWk/&#10;DNOHMr+PZo1IO0G+kXtkntr92LeW893YZdZuuuLqblJ/dO4caMOJ3ZvwwpkDuHfjDN557RLevX0Z&#10;b7x8GjcvH8KF4/Lu2tWD0UHpgHRWoKetTKmXbqlaZLlJOlD1JdKJKkGPdBa6+RdWTRE6pWFLn+pq&#10;KuqQRnK7NNyoNmkIt0ijtrE0C/UlmagrptKlw5mOmuJUVOQnooAxNGIDEBfqjjAfewR52CHQzRb+&#10;rjbwc7aGn+MauffrkB0bJPstwvkDo3jnlfP4+p1X8O3Dm/hO9P17t/DhnUu4dnSrik8S4bkOq+dP&#10;xpznfoWZz/7KFO9k2WJssF6D9WvWYM3ypQp6EJLMmsJB88lYNHsGlkvHe9UiuipZYNKShWOARbmT&#10;mEXrlCmY/QTAMsOsWZLONKs59PHN2Cvm+CuyvdUMuiWZgkUzp2HNwnnw2mCLRAVYchRgGelslE4t&#10;/VabAUtLJUZoxaIgSw22iza3VWKwUe5FdR5aSjNQlZOIzJhAuX78U3OllDtHWVVM+vW/47l//xf1&#10;N7GX3SpUpsfizM4BvPPiKXx9/wV89+AFfH33Mj69eQr3zuzE+a0d2NYs97A4GfV58Sr4fb/cd8K5&#10;/fLcHpHn9zh97e8YwNEtPTgwzNgpDdjVXYsdXVS9gipbO+rlGGswKp1NioCFsG//cBcOjvbg8OZe&#10;HJKpgiyjhCvdOCblEbQcHmlXcGVPTx22yfMwTJBUno7GvFjUZUejPoeAJRXN+cmoSotBZpgvYuW8&#10;I+SdwGlaqDeKkkLRUpKuAvyf2zOEWxcO4K0XTuIdqff3r53AtcPyPpVjrkqLRKS7HRyXzsI6FZdl&#10;NmwWz1GupFYvmIXl80yQhe7kjIBl3nS6hpuC+UqTsWCGKSg+RfdiDJbPQby1UiZjvjgsnwunFfPg&#10;smouXFaatYrL8+C62gru1gsVgKGVizf/nl/PQV4O9i6Fj+0S+Mg6n7WLRAvgY20FX5Gf1lo9P1/m&#10;tZguU5vxeV/reSLT1GfNXNEcJV/ruaZ1a+dJPmo+NtpYwd9WZLMAG2V7f1GAzFOBtgtFixBgVuC6&#10;xQii1i9R84HrFsn8YgQT4tgvRqjMh6h5kwhmIh2WIspJ3r1OKxDjvBwxLjJ1XYko11WIdFmJcOcV&#10;CJN1oY7LESrTEFGE6xp5V9si3m8DYrzXI4yWSBtWINzdFrmxgcrN0fWT+/Dea9fw8NZVvHjqAPob&#10;y9XAKt1EMqbTcxzYlWdhyqSnMH3qU/LsPovlC6fB0XaxfGesEeW7QQ2KM0YGYU52sBOKCEFivFEV&#10;74uKOG+Ux3qiNNpdqYqAJTsMNemBKIr1QtJGO4S7LEeQnHeMxxpkBDujLGEjalJDUJcehjqZ1qYE&#10;oSbRX74JG03QJsZL5IlaEd2F1dNlWIwHmmQ/zXGMyeKFellWli5xnujICMKexky8sKsVH93Yjx/u&#10;n8Wf37uCPz66LN+uy/idzP/06Ap+lG/VD+9exffy3aLbrW/uyzuTlip3TuLr2yfw7WvH8Z1Mv5dl&#10;E2SRd8JtSvLcPivL5/Dd6xfxvbwffrh3BT+8QTAiy7SAuX8O3z84I+8PWq2cwvdvnVb64e2z+PHt&#10;C/jpnUvKcuZ3DxnH7EX8/u0X8bu3XsBPb14XSfpb1yRNJN/W31FvjwfK//LuOTx66QhundqKE5tb&#10;MFyXg2q5dhnyfeB95/2m6NItRL79G6XN4Gm3QlmoED5sWDoP9kv4vC2A2xqCTXmmZD3j7NAdWKDz&#10;GgQ5UdYIcVmLMPnWhMu7I0raDzHSfuA7JGGjKxL93ZAU4IHUIC+kh3ghK8wb2RE+yIn0RV7MRuTH&#10;+qMgIUAUiMLEIHnnBKM4ORhlaaGoyAxHdXYUanPlfZUfg6aieLSWJKGjPAVdlWnoq83CSEsBDgzV&#10;4cqBATy4ckABlu/lWv0g7Y+v33oR7796DjeO78SBwRZ0VWSjLCVKWSGGu29AsIsdwjzkfefvimR5&#10;33FwOT1qI7Ljg1Ai39Miea+lRPkiwN0G61bOw4qFBBNTsWwBrT/knTX7ecyU+j/lOfk+PPWvePa3&#10;/4Knf0P9K57+7b8pPfu0rHvmV5j8HKHkr5QmP/trBT6mSJqaiqY+8xtMffq3SlNEk57+jUmSTphJ&#10;TXn+KUyd9DSmTX4G0+U5nCaaOukZlU7g8txTvxIR7vybgjyTZN9TpWy6CJ05+emx2GuL5X28hjGu&#10;1q9RYCXc3wMx8nwnhAcgMyECpTnJ0raQtkYpffmnITsxAlFyD70crGG/agHWyrvYerG855fNxboV&#10;87FhlRUc5d3pbLMQPnzXeNkhKcwDRalhaChMRnNJGuoKEuXehiA+0AUbHVfATd5/Qe7WyEsJQW9z&#10;ibRxu6Vd24Mdg03oby6VNk826gvoUi0WhSmRyE2KQH56nLR3stWAKK19BzoalXucgsxE5KbGoqmq&#10;GFulHXf22AFcOXcCF04fx9EDe7F7+xaMDPejt7sTzc1NqK2tRXlFBYpLSpFfWICsnGykZ6SoOCwa&#10;rsTFRz4GWJYuW4CFi+Zh9ZplCAjwRU5OFlpamtDW1irl1SE3Nw9xsQkICgxFgH8IAgPCEBUZj/T0&#10;XJRW1qOxox8dQ1vRuWk72oa3oal/swIste39KGtoR3ZxpTkOSzhc3Nxhv34dfL3ckJUSj21DPXjl&#10;8hl88tYdfPHuXTy6cwNXT+wH4xvTEjk7IRzJUQFIjQ1GejxjsUQiKzlaFItsgoy0ZOTRgiUjTcGV&#10;vFRZTk1CdlIc0mPCEB/sq6zbo3ydkR7uh5qceAw1FSs3o4wZ11GRjrz4AOkD2MJx9QKslG86Acsi&#10;aectmG+FeXPnY87suZgzaxYWSxvP2d5GjiEa26TdfPdFeV++/wa+fnQXd6+fwYHRPrRWFKGYwCcp&#10;QVmvGAFLUVYqirLpnicdpbmZKM/LRmV+LqoL81FTVIC6kiJpAxcpV2Ft1ZXoqucgfqMJtFDNDQqu&#10;mKxXOGZIuDKkXHgRpmgZ4cpx6fMSiuixOo5PcQyK43TKCqW3XQESQgsCCwUtCC8IPiR9q6wnSOFY&#10;G8e4dFkshz9T0/pFgwlCD21dQpCiReih3XgRlhjBCvetAYeyKjFbw1DMo2EKxXmuN+bT67hflk9L&#10;mZbyQuk75isxlk9beZFyVdbXUK2C72/meXEs1+ylSI/v6mNQ7sNYtojXYsw1mCVgaaEVSxW6G+U8&#10;RYQoE4GWFunvcErQwnWEKczPwXDKErC0SN5mDnSb1VpZjGapV420epB3AtXAc6tk+bQGKZf9jUMP&#10;DTgILghHjACFskzTIIbzGnYQpnQQgsgy4QrFeaapdSLug/vScEUDFgIYlkE3ayrujEi7O6MUeGHZ&#10;lqK7qwYpV6RjizTItaMIRxrl2jTJNWqWa9wi14tq5rLkVcHq5Voxnko9YYySzHN7bivrG2Wq4q2U&#10;5yvAUkmwYhYtY5SbMJEJyEwMFDjPdA0jVPwTOWeqQc6/TupeVXGugiiEKXzWjRqDLQVZCrJUmiFL&#10;jWynQQvVwPIoubZ15QUKrGg4QjdpdLfG6897NkRXd13NatrfVqfqVptcEwbI19YvxnPQ56HPRUuf&#10;D689QZeOA6OX9TzBi47xosvVkOZ/C2DRkGT7EwALoQn1JKhizEO4ovXPQpZxyGCCI8ZlSgMWI6DQ&#10;MpZn3MYSrlBGwGIKfDUOWSi+sPW8AgeEBGazwycBFn0O+hgnkvF4jWU8fu7/zwIWvWyUXmeUBkyc&#10;1/ksyzSmc5//LGDRAGUiuGJcPxFgMQIO46DyRNIDzcZ8elkDkifJOIit9aQ8P4MoE2i8HG63Bfzz&#10;3qTtUtY2OZ6tcnwchDdBlT2jI0p7N488Nhg/DlikTLodE40fE5eZPjFg0TKCFiNw0DKCB8oIH7Q0&#10;rNDQgXDgwPbNcg6jUHEttjCWikkmF0xy7WUdpe+FdsNEMe6FaWDblG6CK7RSGQcqlmBlx7A0hIZM&#10;2jksdW9UypFrxHM0HjenlvOUPj/Lc9RgRefX52m8hhqyaGnQooGJJWjRy5bS+Y2ARWt8H6w/Jul7&#10;bazX6nobpK+vfk6MdfUxEXrwzzJzHZ0Iqhjr8Fg+M2SZSDpAPYGJhicasFAHpe5TB3bKuYv0sgIw&#10;FvugeOy81yM97Rhol8Y4gxD2dqh7ryELXdMRsGgwQiCi3XaNAw8TKNHgxFKWcGUMrBh0gPXUrInW&#10;WwIWLQVatkl9HunB5p5m6awUIC8xUgWq9XW0gacCLNYmsOJKyxW6ADGJcIVwhIMKjK+g5LZO/dlJ&#10;Rcq6aG8nxEhnK9bPVU3pRizcw9EkT0eEeTqINih3GsGyLQdY/O1XIMzVGtkRXhhpLMCrJ7biuzev&#10;4a8f31KA5c/v3cAf37mG3791GX945zL+9PAK/ky3YO/RVdhVs65IOtfRF/45/O2Di/j7B5fw17fP&#10;472LW3CyvwTN6RuR7LMKwevnIUjEP8QZjDo3yBnl0X5oyYjGkHTM93bX4tBIu3xz5Fu4Rb6XoyK5&#10;XvtG5Zu4uU++H3Qp2Yfdol3yLaYY02YnO1RKfAf0KReC26XNsbWvTVlEbO1twYEtfdK53YP7L53F&#10;h/eu45MH1/H+nYu4d/0IXji5HSd292DHgDTEmwrQUpkuDf1k1HOgvSgZdflJqJbOa2VmLCoyROmx&#10;KE+PQVlatJKyGjCLy6VmlaREoigpHAUJociPD0FuXLB0eIORGx+EnIQAZMVtRHq0D1IjPJEU5o7E&#10;UDckiRKVn30nuW92CHKmCyVbZEdvRE91nhow52D5F29cw1dvvoCv37yOb99+ER+9dgEvn9qJ3poc&#10;RPs6YI3VVMx69t8x7al/w4Lpk6RzPQ82y5di7bKlWLF4oXLXNXPKJEx//hnMnvycAh9L5s5SkIVB&#10;UJUWzseKRVZYwj8e58zE/Jl0ATYJMyX/DNHMKRyomoQZLGeyTCc/L/OSNm0yZokIYrgParYsz2HM&#10;Ftl+vmjhzKlYvWAuPNZbIy7IDxXSOW+XBnefdEb6pHOhrJZqi9AnGpD5gfoSDDeVYrSlAiPN5Rhs&#10;kA5dRY4JrkQHSr22h5P1EuUKacmsaZgnxzHlqV9j8m/+HbOffwrutitQmhyJE1t78Na14wqwfP/W&#10;i/j2/hV8dus03ji3Exe2STtY7n97URLqcmPRWJiMDrnmw2012NbXomAfrVj2DrVjN13OddZgcyuP&#10;pxRDjaVynMVy/YvkPhWisyJPifNDjeXY0lEn7egm7OyXcgZasUvK20lLq64GmTZgd28DdvXUY4eU&#10;uaVVzq+OYCUTbSUpaC9JRVdFJrors9BblYuh+iL01xSiTTpPJUkRaiA02MkWG9evQqDDGll2RW12&#10;PPb2N+H2hUP4+q2X8adP7uOvn72JP354Fx/duoQr+0fQU5aJZH9nuK6YC/vF/Nt9NtYvm4f1y+fD&#10;TqbWsszA9YzRYzV9soIp8+Qesq4oSyS5hwtmTpF7OUX58adPf8IVatmcyVg5T+4xQcvC6bBdNB3r&#10;Fk2D3cJpMq81A+uWzJJ9zsGG5fzL3iSnlfPhLHKS43IinJH1Tktni2YpOS+bBZfls+BKrZgNt+Wz&#10;4U6tnKPkYZ66rzLMr5wNDy6LPB/TXCWv1XPhvZrwZT5811op+VkvgO8amReZIA6By0L4E0iIAuyW&#10;IHD9UgTZL0PwhhUI2rAcQQ4y77AcISLCkXDnlYh0XY0o1zWIcqFWI4Zys0aMpEU6r0KE5ImQabik&#10;h8k0VJZDOaWrJcak8aL7LgckBrkhLcxT3g3OaqDcedV8OMp18tuwGulR/mgqzcamjloMi1oq85ES&#10;Fah87y+aO0MN7E56/rdKkyf9RvRrzJr+FBZbTYE9wZWT7MvDVlkgRHvZIN7HFumBDsgLd0NRlAdK&#10;oj1RLNPiKHcUR3ugLM4bNamBaMyVd1ycDxL87OC/fqHcj+lwWDwZXmvmyPmsRFqgIwpouZIYoEBL&#10;Y0Y4WrKi0JoVKd+FMDSmBKI+0Q+1cV4myCKqj/VCoyxThCs10W6ojHRFdaw7WuVbsq02GZe21uPR&#10;lZ349t5J/PHRJfzpPflGiX7//hWRyYLlu7cv4ds3L+LrN87jq7tn8JWyVDmBr16T5//WMXzz2jF8&#10;d/u4gizf3jmFbxRcOY1v7pxVFis/3LuMH9+Qsu7TAuWycvP1nZRF/fBgHLJ8++CUEt2Ffcd0uggz&#10;B73/8c2r+PHBVdn2Cr6T8r67d0nEcugy7Dy+oe6ew+evncbHN4/h/oWduLq/Fwf7K9FbkYLypEBk&#10;ybchyd8BcQRg8m6P83NEYoB8K4I8kBrqg/SIjciKCkC2UqBSgXxviuXbUyrfoLLUaPlmmazaqkSV&#10;8r2tzopFfV4imgvl/VJKt4O56JN3yqC8Zzc1lct7tlK5NtwudWlnl8nt4d6+Buzrb1SuDA9uasWR&#10;0XYc2dyOo1s7VQyr49u7cWpXL87s6cO5ff04v38AFw4M4tLBYVw+NIyrR0bwwvHNePn0drx6bhfu&#10;Xt6Pd146hk/vnMPXD64owPLdwxuil/DtOy/h07tX8fDls3jt/EGc2TWo3v0V8t0lRKb7w8Qgd3n3&#10;B6A4NQrF8r0tkHPNSwpDRkwA4oM9EeLjCD83O2yUb0OAtyMC/ZzhLW0pR3lPLpN32+wZzylw8tzT&#10;/6Y06VmTdYkGkZPlWZk2mXDkt0pTnv+NCa5YApZnZP0zT2GKiHDlefnumKDJvysrlcnPcXszYJn8&#10;rHwnn8W055/GVEmf9LTsixYuvzXDFdFk2Y6aKtvOnvw0Fs6aIt/j2Vi3ajHcN0h7wMdNQZWM+AgF&#10;VjLiw0VhyJL5nKRIZMSFIiHMT/I5K7jiKN9FR+vF8JT3RKS/vENiApHHtgljtmRK3ciROiHfu7KM&#10;CGTH+CE+wFHaHauUpaH7GnkfL+e3YSpsF06G4+rZCHBdhdRIL5TKc1xTmCRlhUnbxQOh0l4JkPeS&#10;r/1yuFkvhL28t22XzoHj2mUIlXZucVby2F/gOckxCPPzgI/zOqTEhKGtrhLHDuzC5bMnceX8aRw7&#10;uA/bN29CT2cb6muqUVRQgOysLKSlZyA5JRVJycmIT0xAXHy0cgkWLyJcoQhaQsMC4ObuiBUrF2Mh&#10;49csXwRvHw9kZKSisbEera0tqK+vR4GUm5SUjPCwKAQHhStFhMciITEdeYXlqG7qQGvfCDqGtqF9&#10;eDtaB7eidWArmntH0dg1hLL6NmQWlCEiNhEe3j4KsHi4OiE5NlLF6Lt25hg+vH8LX713Hx8/uIWX&#10;zx/HPmnTNpfnIT9V6nJMMNJiQ5Au90/dy4RIZCbGIDs5AfnpBBfpKM7OVK63lCsuSculBYsBsNBt&#10;cGakP+rzE5V1754BuietQGtpiqT7qHtiv3KeGbDMxiKreY8DlpmzsHDeXGywXY3kmFAMdzXi5mVp&#10;Yz58Hd++T9dml3B85yblHqtMjiFfjk0DFh6TslrJNf3NXp6fhYp8whWT9QoBi5YCLcWFaCovHYMs&#10;dBnW11Sv4q/QgoXB7hmrhEHuD4wMKsBCqEIrForxUjjV6YfNY1McfzKN0fUqMKKBgoYr2hqEFhyE&#10;CypIPMc8DZYseiyL80wjoFEutswgRJfDqVE6jXmYn1CG+2fZPBZOxwCHGa4YAYwaf5V9MR+nTNNg&#10;h3k1YKGlDMFKfVEOauU618j1rpNpU0ke2itLFPxhfm6rx3U5b4Q2SpwX8ToQNlG0YqHFyJi7LoIH&#10;M1yhdYoRshCmEKo0VxagqSIfjVKXtZokjRCFQIVgpVPavhqwtI4BFqkDlSapuCRy/DVF2agqzFKq&#10;LspSALa+zBQ0XgeV12IawYeGHRq2TARYtJjGvBqeUJzXViZG6xY9z/XaooXvLUsLlsfiyJivG8GL&#10;cT/cnlIB3qkGKdM8uM/B/MaaYjSICFcIVdqb5Rja5Hjb6tDTWqtikTB2iY5XYoIej0tbYxiBAKGF&#10;0fpCgwadX8MEdQxVRWaAI8+n5KEIa1hmE4+N5VeVSFoxasoIRPIUQHnMmoUyW7RwvpyWLMW5CrJU&#10;SZ01ghZlzSKiBQtjtfC4eLy0OCFgoes01gteN96LsZg5cj1YF1kPua5F7oW+BjyHX5KCRpVS9yRv&#10;i5wPr7+K+cJ73iz3zRz3heKyvuYmGGa6Rj8DLGMB7g2gRLkDk4dYP4BaTN8h6RqSaHCit9MQ5UmA&#10;RadbgpX/bwOWJ5Vjqf+nAQtlXKdlPF4tfbzjx/c4INHHNpG4Tuc3aqJt9PlYphvXaahCkebrvwMs&#10;t9XLxnS6B9MxWLQmAiwanKg/wWXeEq7oPJaA5QgHUTkg+0/CFUoPQhvz6uX/CmDRg77GtF/SRPnH&#10;yzb9ZT++joPmW+V4tsjxmQbkJwIsB2Tdwe2y/Q4pX1nATHQ8TDMNzBthgKUIC6j/LmAxwgmWo0EA&#10;IdEBOUYeK4MY7tvKwX/zdSdYGQMLnP/5/dNwhTEvxuO4/PcAiz5mIywxzlPMY5TlOuO1sLyGFM9b&#10;S0ORJ1myjJ/749KARQMao3SZJmhGmeqRsf5bwpX/EmAxS9dXAhUdg0W7DNOgw1KWYGXMVZjZ5ZcR&#10;shjhigYr+3fI8YuMoMUEWSg5HtkHj4nH/78CWIyghelGqGLU/w7A8pi2c8p9yntsu0y30sqqB5t7&#10;W9AuDZfi9HjEBXkj0HW9smLxc7JBkDtdXjgod2AR/DNdppFeDkoRnhsQ6WGPCEqBFZOiPO0R4+OE&#10;WF9nkXS4uI0n4YqUQym4YgIsoZI/xG2dcsUT4LBKAZb0EDf0Vqbj0t4+fHr7HP7w3kv420c38ef3&#10;X8If372O3799Bf8UYHl4Dn97/yL+84PL+Ns7F/Dh5R04v0kaMHlhyAlej2jXpYh0WYpY91XIDHBA&#10;cYQXahND0JmXiNHafOzvbcDh0Q5573fJ/ZY2yoC0TfqlfTHUKc98D3aKdmySDpSIfwdSW0VbhnqV&#10;tso7QGlQ0vj3mbR9RrubsX2gFUd29OHy0e149fx+3LqwDy+e2Ipzu7twYJAD2nnoq0lHa3E8anMj&#10;UZERgtKUIJQmB6IkMRBFcf4ojPVDQbQf8qM3IifCB9nh3sgK9VTKDvNSy5bKkvSMEA+khbgrpYsy&#10;JS1Lzjs7SqaRnsiIkE5/hDsywik3pdQQFyT6O8l9tUOoyxqRNTJDPdBamILjmzvwxsWD+OLuZXzz&#10;4Bq+FX335nV8eOssXj65A/11uYgPcIbNopmY+/yvMe23/465k5/FkjkzlAuwlYuspJM9F/NnTFXu&#10;wWZNelbWP6+sSpbMmal8dK9YMFc643OxYiE1D8sW0G+3dMxlvdVMxl2ZjDnTJ5nF+SmYO2MK5sm6&#10;ebOmwUr2RS0Q0eqFIqBZJMs8jqWiFVKe3fKF8HWwQ3ywH4pT46WzmI7m4hy0SAObgYY7y3PRXZmP&#10;3uoCUT76awuxqalMARYCjY7KPJRnxiEp1Af+LnZwsl4K26VWWCXnsGjGNEx/5ilM/s2vMOu5p+Bq&#10;swLFSRE4trkTD64ewzf3X8APb9/Adw+u4rNbZxRgOb+tFVsa89BWmIDanBg05CehpTQLPXUl0smt&#10;lI4oXTHUKBd1gw2l6KstQE9VrvrDur0sS+pPBpoK09FYkIa63GSl+vwUOacMtMu5dMi5dFTxr8Nc&#10;tJYykHImmorSRWloLkxFo+yPbr+qM6JQnhqGirRwSUvApsYi5TrszG4OVm7FVcbfObwLZ3aNKhdk&#10;NVnJiPdzh4/tCjgtmwdvm6VID/XCYH0RbpzYhS/v38AfPryHv3xyH394/w4+fe0SbhzagkE59rRA&#10;V7ivnIcNS2Zi/ZLZ2LCccRus4LBygQIta5fMUYHrl82dikXKmmWygmML5T4vnMUp0wlXpmHp3GlY&#10;Pm+q5P05YLERrV3I+WlSN38OWOhOzCh7aqnWHJEc29JZcBA5LpsF5+VmyLJiNlyXE7IQosxT8lg5&#10;3zS/yjSvtNoKnmsWwGvNQnhbLxJxKmKgaFrH2CyGr+0SbLRbio3rqGXwNyiAUjEoGPTb5C5JuUyi&#10;+zIG/ZZnlKK7JOU+ScRg3+GEKG7WiHJbi0h510ZIerjjKoQwgPj6pfCz4f7luKyt4GG9AB5rF8LL&#10;Vo5HjsGP0Iblynsg0scBsf4uiJX7RQs3RzmXFXMnYdHMZ+R5mgQbuU/Oa5fCy9Eang7WKp7EGklb&#10;OGsyZk19VgGWKZPleaAsAMu61fPgum4JfBxWwN9xGYKdVyDGy0bqhgmwFEZ5ojja0wRaYrxQnuCH&#10;2vRgNGRHoDEvCkXxfkjyt0egw1K5znIcy6bD03ouAmix47IK8d52Kq5LnrzjyuI3oiEtDC3ZUWjP&#10;iUabTFsyQtGYEoC6hI2oi/dFfbwP6ghc6BqMljJRrqiIdEF1rBta0vywpToBFzZX452LW/H168fw&#10;h3cv4A+PLuH3jy7iJ9Hv3jMBlm/euoivHpzHF/fO4PPXT+Gz147js1eP4rNXDuOzlw/i85cP4MtX&#10;DuGLm1w+gk9fOoKPbxzBJy8dFR3Dpy+flHTZTvTxS8fxoaz74MVDogN4/4X9eO/6Xjy8thvvXN2J&#10;t6/sxFvyvaPevizzl/YoPbiwB2+c2YnXT27DnRNbRJtx+/gobh3dhJuHh/DK4QG8fGgA1/f14OKO&#10;Nhzur8RofRbaC2NQmRKIXH4fgp2RGuSMjDCZD5NvhignaqO8IyLRUZ6D7Z11OLGtH+f2jODC/i2i&#10;zbh0QN4Th7fh2pHtuH50B64f245r8v27emSbSn/h2A68fGoPbp09gNcvHcX9qyfw1otn8M5L5/Do&#10;lfN47+ZFvPfqJbwv+uDWJXwo7wyTLuPD2yZ99PoVpY/vUlfx8b2r+PT+NXwq36TPtO5L2r3L+OTu&#10;JZlewmdvXMaXb17DV29dV/r6rWtyn67j+3fkfUy48u6LCrR8//Al/PDoptI377wsx3YS5/cOoqcm&#10;BzkxfmA8qXCv9UgN91GQvYlWovKeLcmIQWZsMBJDfREX4oOECH9k0IoiK0H5ss9Ki0N0uD+cN6zF&#10;4gWzFDRRlisi7bqLlivPP0vLlV9jqqzXMoEVkzuxqc/9CtNkedozvzHrt0pTn31KAZcpz4qek7RJ&#10;TynrMX4r586UbyS/j/wBgPMzaAlosghUoJruwESE1UvnTldQxX61PFP20lZzlzZdgDeSIoKQkxSD&#10;kqwUVBdmooauUBiAWM6tLDsZpVmJKEiNQVZcKFLk3ONDvJWSIzZKujxv8i3d2t+Co7sGcXLvCE7v&#10;34SzB4Zx/vAoTu3uw+aOClRmRKhYOT62C+G6cjacV8g7d/lMbJDn2nnNXPnWrkRCiCvykmgxFInM&#10;uI2y7IZIX2mf+tgjxN0GnvIu5Xt/0Qx5P8m3w8VuFdLjItBQXoj2ugrkpyUowOKybg2igzeitrQQ&#10;B6Wtf/HMcVy9cAbHD+1XgKWzvRVVFeXIyc5GamoqkpPpCixlQsBCsJKQGK0UFh4ID09nrJLrt2jx&#10;PCyRdoGbmxMSk+JRU1ulLGI0YEmW8iLCYxAWGoVQEefj4lORkV2I0ppmNHUNomNwKzqHd6BD1Llp&#10;J7pHdqJreBsaOgdQXNWA+NRM+GwMgP369XBzdkBcZAh6Wupx8bi8K954FV+//wCfvX0Hd66dxdEd&#10;w+iqLVHt/3TCFblXBGQELOnxhCzRCrAUKHiRidLcbJTkZKE4K0MFlM9LSUBGbIRccz8FWGL8XJAV&#10;5Y+GgiSMtJZhT38dtnaUS7siCWnyzvCT9/r65WzTzVJtucUL5mOh1QLMNwOW2TNnqXgs69asQFx4&#10;AHqbq3Hj3FF8/u4dfPfBA7xL12YHtqOvoQoVWekoSE5EXnISCtJS5JjS5Pj453qWGnCtLMxBVWGu&#10;6HG4QthCwEIrFg1YOutqQHdhvY11UnatgizaRRjjr+yXfr6GKXQVtl/6gHukbU/tlfa+SuOYkhms&#10;0GpFW20YAYuGIwqCyPJwR5MKDk8LFg02CEK4PcV5lmGEHMYyuKytTTQMMepJ0MQIazjl9szHPNwv&#10;oY52TcZtWBa34T5pHUO3YM1lcg2LclCTl4nK7DQlxvNsKMpVFi7Mx2PWx6L3qc7dvF8NWXgdNGTR&#10;gEW545LnU8nsHkyBFVEHLVgMgEXDlYayXNRJe12plIPj+aAbMEIVtU1DGdqkDa0ASw0HuU1q4uB3&#10;ZeEYQCFUUSIUKGPw9zw15cB7RUEmKvIzlAhhGMOE2xG0EHoQaGjYYpS2UNHARMMVDT40ZLEELJQR&#10;lHAfFPfHwX9a2DDuCl2a8VrxuilAZS6H2yoIUF2iLPSaZarBhraWILhQ1ilyLQhaCFnaCBAIWKRd&#10;32uGLBzwZ/B3AgG9rZaGJIQUlmBFW3NwHQEDpY+BgefV9iJ9DLRsqaX7MYqwhtvSwkbuU52cb628&#10;uxVgKc1X4KSSAIUWLYQthdnKckWBFkIXWS6X9Ikgi7JiIWCR68k4LDwOQhIeJ++9rgesE7QcGrtP&#10;ck016GuX41f3g9eV11i2txRhCsXrz9g3vG+sc7yHvA6M90KrJbqKY5wXWlYOdsozQZdktJjpaJDr&#10;XyfX3gRc4m0DHwcse/rbsVu0ywxNqO0iPrwUH24towWLzktpgGJMM6Zr/RJceUyD8iIxxCTRcUk0&#10;gDACCiMk0dLrdH6jjNuMwwoTTLEUwcqhrYQQj0MMDQyMUEFDDB08y7hPIygxplP6WI15Jsqrj1cf&#10;mxGSTCS9/pfyGc/FUlxnKb1uIsCiIYvxmlgus4wDIgVZDDLCFktw8iTAYlz/mPXKzs04ZB5Y1tID&#10;ycY0o/QAM/WP1muNgxCTpcn/ioxlmcrnfvWA7vj+9DqeCwfIleWHNDApPTh/cDvP31SWDtr9mDhY&#10;/gQLFj1Qr5eNkEDDll/SOGwhhBh3m6UBi4YN3IcJDhAymKw4NGCgCIsek8HKRVu60JUYB87pFsoS&#10;rGj9rwAWS/dfRulz0mBFn5s+v4mun+V6DUc0ODGCFD1vlM43kTSs4fUck7m+sP7q+m+UsX7rukeI&#10;oueNMgIWDVfG4q5oYGKAKL8IWcz5GaTeCFiMkMUIVvbKs03tI1Tjc2GGLGMWLeZj5jnxXhOqDHVK&#10;o7dbvlkD8u6V+qHPl4CF+iXAomW0MtGyhCPGdf9oW2psO2q7SfvVc67LZDkmwEJowIZCVX4a0qIC&#10;Ee7jrCALRbhCqBJFUOLnKpKpj5PIEVFeGxRYCXezQ5irjVK4m62krUO0rIv2clAihKGVS6ibSXQr&#10;Fu65AeGyjtMwD6bbIsiZQWhtkBLojOb8OBwbacQ71w/jx7ev428f38JfP3wFf3r0Iv7wjinQvYYr&#10;j8sEWf748KLoHP5qBiz/8e5FfHR5Jy5skkZnQQTyQqXT6cmYAquQ6GOD7GBnlEb7oD45DN0Fydhc&#10;X4j9fY04ONIh74Vu7NjUgS2DhCzSZhmWTg/Binwnt4/0YZtoq3Sotog2S0drdLDPLM5LmnRSNkuH&#10;ZaSvTQWZH+6sxRbGyOhvxL5BunQqw0hjNrpLY9GUE4KaVD9UJfugMskH5Yk+KBOVJojifVAS642i&#10;KC+l4mhvFEf5oCDCE3lh7sgJdjUpRMSYCAZlizKDXZAe5Iy0ICc1zRRxXV6kBwqiPZEf5SHz7siN&#10;ZDwFV2SHS0c5VLYJdkJqoCMS/dYj3ssO8Z62yJWOcmtuHA731+P2yZ349NVz+OYe/6q+gm/euISP&#10;bp7CrdM7sV061kWJQQhwXIMNK+bDepF0nFcsguPalXBbv1ZkAxc7azjZroGjzWo4Wa+C89rVcLW1&#10;Vu66fJ3Ww9fZHt7O6+DpaPdEeTmvh7eLPXzcHeDn7oiNHs7w93JFoI87gn09lEI2eiLET6aisI1e&#10;CPfzRJgvXaG5IcLPHfFBvsiOi5BOYgpapTPQI43eAemQDUoDekg6E6MtVdhC6xEVKL5KBYzfwb+p&#10;+5rkXtIiWzqrzdKRqZTGuzxLhWlxSIsOQ6i3OxzXrFIB9ac+9RvMevZpOFsvQ2FCGI6MduDBtWP4&#10;9s0X8OM7L+K7B2YLlrM7FGAZrc9Gc24MqjIi1B/e7ZW50iGtxTZ5ZndJPdwp9XEnrU96m5Xlyc5u&#10;UzB7FdC+Q+pZew1G5Zg3MU6QiC7Ohlur1HSwmUFQS9BF65PyHDSX8u/DTDQWpaFBngHury4nHrU5&#10;cajLjUdzYZKKnUKrrlfO7sfDW5fw5Tuv4ceP38ZPH78r8/fw6oUT6ieqvLhw+K5fg7XzZ8DWagZC&#10;XW1V/JWL+0fw8Z0r+Om911QA9N89vIXPbl/Cy0e2YaQ2H9kh7spqg27CCDCcVs6D86oFcF4jdWbV&#10;QthLHbJdNk8FeV4uZdOahQOAFIELRbiybN50tX6l1XTlHoyB7lfLvPUCxneh+7GZsFk0Q8l28UzY&#10;LZklosXMXNgvnyeabxYtaLgskv1SjCGh4khImqPISY7JZeV8uIrcVlnBjXFeRB5rFooWwWvNEnjy&#10;j+21i+FlvQRea5fA25buxpbB13Y5/NatUNq4biU2rjfJ337VzxRgvxoBG0yiZRAVJM8VFehoSue2&#10;fiJfeylTtHGDzNPFmchPtFHSAh0Jstciws0GEfLODmYem8VwWyHnw+uu4NZME0RaMRfOci5ujI9h&#10;tww+Dqvg52QNP+e18mzKM+qwGutXWmHJ7EmYM+nXmPHMv2HW87/G7Em/wezJv8WcKU/L9CnMlLQZ&#10;z/8K05//DabTJdjkZzBt6jOYPvVpzJj+NGbNeBrz5zyH5YtnwG6VHIfNQrjZybVbvxiBdF+mAIsj&#10;8iLcURQt774YbwVaOE+3X3WEIjlRaMyPRkVaKPJifZEUyJ8BbFWAc2V9Y7bGCXNejUjXNYjzsEXq&#10;Rikz3BNlcf6oSw1Fa1YU2rOjRVFoTidoCUJ94kbUxnkr12GVUW4KrpRHOqMy2gVNKT4YqYzDmZEK&#10;vHl+FF/ePoLfmwHL70Q/yneIcOWHR9fw7duX8PWbF/DFG+fw6e2TeP+lg3jr0g7cPTWM14704tbB&#10;brx6sAuvyPSlfV14cW8nru1qx9WdJl3Z0Ykr2026uLUN57c04+zmBpweqcWJoSocH6zE0YFyHO4r&#10;xcHeUhzoLsH+7mLs7yrGvs4SpT3txdjRlI+t8l7ZUpeFzTXpGKlKxXBFMobKk5QGyxLRWxyHzoIo&#10;NGWGoDrFX1kIFUZ7IDdcviMhLsjgdyXcS4H21GD5vkT4KSs1vhOvHNqKd18+j8/vv4Sv376JL998&#10;WfQSvnwgkunXb5n0xYMX8Pkb1/H5vev44v6LKu37d2/Ku+E2fv/hXfzpkzfwp0/v48+fPpCpWZ/c&#10;V/rjx2/gDx/dU/rdB6/jpw/u4If3byv9+IG8k8z66cPbSj++f0vWvYrv36Mby5fw7bs3xvTDe6/I&#10;+pv4/tHL+E6WvyNcoXswghWZ//at60rfyfv5+4c3JN9LeHjzJC4fHJJvRBay5FscRMsw7/XIjQ9A&#10;R1Uu+pvopqcEVXmpyEuKQnqsadA6JyUWxfJ9YYBf/qVbXZ6PguxURAT7YoOdfCPmTse0SU8rGDJj&#10;6rOYNe05zBbNmvYsZk9/DvNmTsaCOfKumzcNS+R9tmzBTKxYOBOrl8zBmqXzsJaB8JcvUjHObFcs&#10;wbrVy7B+zQpskO+tg618X+3k22q/Fh5OdvB23YCNnk4I8HJBoJe0+UTBPq7yXfRAdKAPYoJ8ECti&#10;bI2UyCBkJ0SiTI69vjhXDeZxII+BqhlDYlt/p3yPerFrU4/0fbqwfbBDfaNorTsibZ4h/gzQXieq&#10;xZB8k/rk2zMo36Dt/c0KrNw4dwB3rp/AGzdO4f6LJ/DuK2fw1o2Tygr24FAz2otTUJMRiYqUUJSL&#10;cmP9kBDgiADnFUpx0qYpzYxAp3yfRjorZb/y/euRY2uvQEdlNvLig+DvbC3tj5lYLtfOce1yJEYE&#10;o660AF2NNSjNSUd0kB/c7G0QGeiHioJc7N46gnPHj+DyudM4Lv2zHdJf7O5sR3VlJXJzcpCenq4g&#10;S2pqGlJEySnJSE6KFzFuShySqZQ45S4sIjIYXt6uWGO9HIsWzcfChfIN2bAOkZFhKCsrQVNTIxoa&#10;GlBcXIy01HRERcYhPCwaISFRCAuNRkxsMtIy81Fc2YAG5SZsG3o378bAtv0Y3H5AqW/LbjR3D6Gw&#10;sg7Rianw8PaFrY0tHGU/4cEb0Sr36/ThPXh49xV89d4DFYflwcuXcXrfVvXDRnlWErKkjmbEhiir&#10;o0xliUSrpGjkmC1YChk0PjvTZMWSlaGCxxekcbsoJIX5I8rPDbEb5X0QHYimwhSMNpdil9yHza0l&#10;qM+XayPtU5/1y2An3xYCluUL52LpIissWrAQVvOsMHfOPAVY5s+eDZuVyxAlbTIOXl47fQifvv0a&#10;fvj4Lbz/+ku4cmwvNrU1oLYgB8VpclxpySrgfmlOhgmsFPEP9FzUlOSjprhAxV2hWzBOCVYIWVSw&#10;e8ZiqShTgKWjthpdhCz1teg1B7jXFiy7+nuwf9M4YCFcIVTZ2deptKuflsQcDzTFRTaCCaM0ABmz&#10;4JApnx8CFgaF1+kEDxo+MM2YrsGKhhRcx3JZvrZQ4TzHUY3AhQCFUvsVcVstlstymE+Xw3MgZNGQ&#10;Rx8/y+A2hCeEKA28zvmZyuqbqspNR11htnLhRndltKjR58LteNxGKxu6CFNWLFKuhix0F0ZAQIsM&#10;xhIhODDGWaF7Ly3CE1qhNJQTgnAgPGdMXCZgoaUKgQrBSnu9lEXRioWgRWkcEtASgVYFzZLfOPjP&#10;QXJt3VBZKHWsIHNM1UXZahCe1iwKeHDQXKQtTYwWJ5QGKnpZr7eELBStXYzAhbCEkIX5uS9lSUMA&#10;IPeB7sz0u1lZshggC7fhMXFwX4lWFPIN0gBAu/1SLrt4Pc2QpbVR3qF0r2a2qNCWLNqygqBFW8Lo&#10;60SYouOR6NgjGqwY9zkGWKSfRXdkVJNcdwIexoBhfBcVA0buJcV5U0yYfBVXhaBEwxIFTMxTiiCF&#10;UEWBFrMsQQvFvHW8Hrxfciz6XAiPFAyRe6qBGyGaCbKUokPWa6uqDsmvARb12P1X9cl0n7W0mzd1&#10;H8opU71hft4nxuShlQzBynB3i3JlOSwalOdzoLNRwa5fBCwahGyXh9b4QvhHgIXQxLhM6bKMehJg&#10;+Vm6AbBMBBw0lDDCEsqYbiljvidBFW2tMpFMFiycHxyDB0aooOABB/9H+mR/41Y0WsbzMMqY50ky&#10;Hr8+dkuAYglRfmmdEZo8SRPl1aDEKH3+Rk0EXSjmPygiZFGSeUt4YgQnRjHdKKYRrGi4Mu4ebBQM&#10;ck8rh3FpWME/zwlMxgdbxwddmW7Kr91RaY1vMy6d9r9T44PhhAh6UNZ0DMbjMsUqYXD3cT1mBTI2&#10;cP74OSoR0mynTAPzeqCfGh+oNy1r4GKUBgWEClraekMDlpP7CSnG4QSBxPG92oqFcVhMgIX7IiAg&#10;QNBwhfBj9wgD4FtqaFyjvwxWtHZK42vHcL90LPqwbaBXTXcMcQBb6pPsk6DDdLyPuwLT0EUfu+V6&#10;fa48HyM4sbxWGqZMJJ1HX3N9LfT1MMqYrgEUr5MW07hO3dMdWqzTTwaGTwIoev5J6xVkITTRMgMV&#10;vc5YhhLTGDtFS8VQET3BRRihCWGKBit75DnX0qBFW7Mo2GKe7pfz2in3nLFXCFcIWrbxTyZ5Nsae&#10;CT5jov075Dki4CDQ2DqotMesvfLMKZnX6XTTuse1R74Fe+TbQO2mmzqzaFU1LkITyrwdyzVoDLao&#10;eT7Hso2837cPdWJAOsCN0hjNTYxQgbkZ7J5uwAhYGLSSf6XFbnRF3Ea6/ZJlH0dEetL3vg2C6UPd&#10;YaVSMINAS0c2ws1OJB07VzuEOq+VdGvlBizISfI7m3y2RxC+sBzvDQj3MFmxhLpaI97XHlVpodjZ&#10;UYLXTm/H1/cu4j8+uYW/f/wq/vrBS/jTw+sik8WKKd4KdWVMf350GX989wL++M5Z/PXRRfzn+1fw&#10;n4+u4JNre3F5cwP6imJQGO6MBB8Ga16LFP/1ClCUx/qjKS0SfSXp2NZUiv0DzTg42inXUzoZm3uw&#10;fYSgRabSgdpGSWdqq3S0tkpd2CLP/2bR6PAARob6zepTGpVOyoi0M4YY6LWpAi1VeWgoSkFDQbz6&#10;47o+Mxg1Kb6ojHdDRayzyEmpUuYrY11RGeeOqnhPpcpYD1REm1QZ4yXyRlmUJ0o48BguCnMzifNm&#10;FYS7IV/SGCQ6J9hZ5KSUKyoIc0ZhhCuKo+h6xxWFUS4oiHRGfoSTXBPJE+qI7BAnZAY5IiPQAWkb&#10;7ZHqu162c0dzViT2d1TglUMj+OilE/jmznl8f+8C6GLm01sn8fbVA7i8rx+7uqQhXp6JmtxElGUm&#10;oCI3FTXSQWmgeb00butFjeX8A42d3SIl+kLulM5Zj3QmqA52RqRh3ljOv9ToCkAao7LMv9K6mqrQ&#10;J43+IcZL6ZXOpLQJt0rbbvsQ75d0gqWdpCR1fZdZe0bluKS9s6OfwTdbRM3Y0deK/SM9OLZjGGf3&#10;bsbFA1tx+cA2XBJdPrAd14/swgvHduP60Z24emgbrhzcogYTrx/biRun9uGVc4fx6oWjuHXpOG5e&#10;PImrpw7jqLzTuuqrkRIZBruVyzCbbsue/S0cVi1GTkwQDg634o0rR/DNgxfw47s38P2bV/H5a2fw&#10;4MIuXNrZgS0NOWjOi0F1RiRaSjIw0l6Dk3s244Uzsq8rp3Hr8im8dukkbovuXj6JN66ewhvXZEpd&#10;P417orui1yX9jlm3Rbcun8ArF47hxTOHcPX4Xpw/tAOn923Gid3DOL5rSDSIk7uHcGbPMM7vGxFt&#10;kvkhFVCfOrt/FLevnMRnb9/G33/8Av/zLz/i//rDd/ji3Tdw6cheqd9ZCHZ3wJp5M7By9mT42a9C&#10;bXYczuwawPu3LuCHh6/ijx/cxu8e3sRnty/i5rFt2NZYhMJIHwTaLYHbyjlwpjXI6vlwW2Ma4Hex&#10;XgSn1QuxYeUCrFs2H2sXz8EqqxlqwIx/JS+W/VCcZ9pKWbdqwUwV4J6yXjgLNotmw1a2I0zRWkcr&#10;FTNI2bDSSu7NAtFCOKxepIIw28v8hhXcr4jpIsIexplwXbMYbtZL4LF2qYov4WW7TLQc3gzQvW6F&#10;aCV8161WMSd85Rr4ree8aVkH7ua8j0wplU8v262Cl81yKVvKl314WnMfy5SY7mW7QsWz4P7cZf8u&#10;PF5CoaVyPkvmKJc4G5abrW9EG0TOcu287ZbJ+3Y9EgLckBLsjWjPDWDwcGduS8i02BSrhu7Z1PWQ&#10;ch1FTnKuTtaLlXsfeynHduk8ucYz1TWfN/VpzHr+N1K3f4NZk36Lmc+bNOP5p0zin/OTJM+UZ9Sg&#10;sdLM5zF35iRYzZ2CJQunY+VSuT+r5sGecRhsF8J93WL4OcixulsjyX8DMkNd5d3kKXXEU95P7sjh&#10;+yzUBfkMUJ8UgMq0EJSnBqMkOQiFiYEqJkd+vD/y4jYiI8ITiQFOYIyvCFobyHcmnC7SZD7O0w5p&#10;/o4KVFcnBaExIwLtOTFoy4lGa2YkGqXcOim/Jt4PVbEMiu+OUnlHlonqEjwwUBKF4/0luHd6WJ7d&#10;I/j9OxfxB/ne/PTwEr6T+e/euYxvRV+/eQlfPriAz+6exXs3j+LueXmn7OvCiaFK7GvPw67GDGyv&#10;S8PW2lRsrk7GaFUShsvjMVgaJ/uIQ39xvHy74tBXGIfu/Bh05UehI0+ONTcMLVkhaJbvSGNGIOrT&#10;/VGXJkrxR22yvwrqX50cqFQl51GV4CffGsaw8ZFvnhdK5Vui49iUyneAKo6Uax3uJN8N83dAyVnk&#10;imy55oQsmSFSf+SaMg5PapCbXP8IbG4pw7XDW/DBa5fw/cPX8PsP7uLH927jh0e3FDz5/t2X8aM8&#10;8z8+elXNf/v2DXz7lkimXP7h4cv43fuv4g8f3safP3kdf/n0Lv762Rsyva/0Z7M0ZKE0YPnx/dfw&#10;w3sUYYpJPxGyELZImT+8x/hgN/EdQYrIBFheVGDlx/cJWV7BT++9jJ8evST37oYc54v44Z0X8N3b&#10;hGNX5T5ew3fvXsd3D1/Ao5sn5N0/iL66TKlfPoj2sUWG1MPa/HgMyTUYaC5Hs7SnaBWQGRuGjLgI&#10;5YaqhAOQRdlqYImDJP0djehqrlF+5JMln7+3Czyd1sFd5CNtsABfVwT5uSHAxwWBMh+80R3hgV6I&#10;CfNFQmQAUujSKT4UWcmRyEsjvElGSU6qKE1Bg4r8LFQX8y/sfNRxIKnM5NKGA0ft8k2lCxnGN6C7&#10;kwHRcEcDNne3yHeRf7G3K+2Sb+k++Y4elT7r6b3bcO7gbvleiA7vxcUj+3HlxCFcO3kY108fwdWT&#10;B3H5+H41vS7fKH6nrp08gCvH9+GF04dE0iaQb+ixndKXHOY+WuR7O4CrJ3bJN+oY3n75DB7dOocP&#10;XzuPD2T67o0TuHN2L67t34SromsHRnDt0CiOjLahrzYHadK2CfO0Roy8H6rzYqXMJvmu7cfbr57D&#10;w9uXcO+FEzh/cBT9DUXKusiRQfXl27Bu+UJE+nujqiBbrkENqgpzFHDxclyPyAA/uXZZ2L5pEKeO&#10;HMSls6dw4vBB7JR+EeOv1FZXIz8vD5mZmUhPz0BGZpZSekY60tOSRUmiRKW0tASkpsYjOjoMfn6e&#10;sLVdjcWL52PevFlYu3YVAgP9UVQk96OpEYzDUllZieysHMRExysLFpObsAhERsYjOS0bRRXSTu/s&#10;R+/mXRjZfQTbDpzE9oOnsGXfcQVYqlu6kZpTBO+AEKxdx5gvy7Bm9Qr4erkqVzpH9mzBW6+9gC8e&#10;voGvHr0h1+m63Mud2NReJ9cvDTnx4SYrlpgQZEh9zDQDluzEeKm/ichNSTIHt09BQXqqsmApopuw&#10;xBikRgYhTupmYqAncmOD0VyUqtyV7uquwWhzMepyYxT09rRbLN/uGVjBb/eCuVi+aIG8/xdhgdVC&#10;WM23wtxZszF/zmysWb5Y/QjTXFmIi8f24cP78s746C18dP8mbkhd49hhi7QbK7IzUJKZhpKsdJTn&#10;ZcnzxT/m6Z6I9Z0D0EXSxuRAaYm0HUulzVmigtxTjMFCwNJaVQEGvFdWLIzH0lin4rBsamvG1u4O&#10;WLoIo7UKgcoO6ftt7+EYJMcUu7F3mGNyfSCY0LBDwwpKW7VoUKHBAiELAQdBBF1wEV4wkDynXB6D&#10;EbKeUz1PaEEowjKNVicaiBhhjt6OZVlCDq7XgIUyAhst7kOP1TIPt+Px0VVYo9St2oIsJcIVLjOd&#10;gIV5uC99zPo49PHzOqj98ppQMs/rQshCN1eEBQQsLRywljZ/azVjrpgC01MtHKznwH1Fvtxjk6VJ&#10;g/QTKKZzvcqrgAol91vUVk+3TOXoaJR731SJNplS7YQGstzJoPitUh9otdFico3F7QgIaInBd2kt&#10;B97N4iA8B+ApPWCuxWWjmKYH2S1BDAfqCVEIVnS8Fg1ZtBULB+m5Hcvh/mhBUyPXnVP2qVqrGIOm&#10;XFlZaCjD7Vg+XVMxeDuBh9GahPN1BmsRigHrCV5o3dJaX67gA8GKpWjRYnQdxuujAYuGLIQuxv1p&#10;2EKLFQWz5F5QBDqcEu7UVxcpyDIWEF+rhIAk93G4QosWs0UK3X7R/ZcGLQQrGrJMpApeP8IT1hW5&#10;x2PnYwBZxvvHtPbaUrknvE8m8EVLyFZzfJ5m2X+THAfF+eYqQjRCNVq78D6UqXT2fWvl+GrkG11d&#10;JMcg0zo5J27HvJ18D8j975NnhXBlSL7Ng13N6Gtv+Dlg2d3Xhl2inb3jrr60izDqSYBFyxKwGNdZ&#10;SufRMEWDFa3/LmAxLhuloYSljIBlHFhMbMWitV86/5QJsphgwy8DFlqyjEMS43lMJGNeS010TpYA&#10;xRKi/NI6IzTRx/2PxHxGsGIpI0j5JcBCKchiFmHJ/y7AonVQ9CTAMg5JNHTQwGQ8H11PafHPcl2O&#10;cXsTrDHuY3x7S5nAiKmsXxL3NzYY+zONp5tcYulg7ibpAV2uN/41b4I0PIfxY1EwxjworwfvJ5Ie&#10;+NfAhdKAwAhZJgIsZw4dVJBFW7LQquXYnt2y7Thg0fvR4MASsOzaNGTQ4ONSAMVkoWIpvU7BlSET&#10;XNna32OGLLJeyuO+eBz6mI3gxHguRul0fd4arFhCk/+KfgmwWN4j4/XZOTw4Jg1ZmMcEzmQbM0yx&#10;lIYrRggyERz5ZwGLhis6j6WUhcnucWmYYmm1ouEKYYkRrOyWeq+lIYu2blEWLRQBi0wJWLb0dynA&#10;QldhtGBhXSCQVOBSnlFKAw0CDiNAMUEUSafM63YTnpilYIohr0qXbwO1S0ueS+2yziTJq57Nn29P&#10;jcMckwhY9kreXZu6salLOnjSmCmUTnpCqC/CvJ0Q4uHwTwCWtQhyXIWADcuVghxXIsR5DSJcbRHu&#10;YoswwhWH1Qiw51/ZK81/X9N1jZ1yMRbl64QoHwdEeDFI/lqEuKxBtLcdihP8MVSfgxcOD+PT22eV&#10;Bct/fnILf/vwZfz5kQmwaMhCixVCFa0/Pbw0DlgeXsTf37uCvz+8gk+v7cPVLU3oL45FUYQLEn3W&#10;ItHXBulBDiiM9EJ1YjDas+OxqSoPezprcHi4DQc3y/eSFiyj3dg+Kp0m+eYSrihXYDLdLB2qLfL8&#10;K7gi74oR0abhAVG/qE9pRDpim6Tz09/ZKA2rQlTmJqIgMQj5MV7IJ9SIdEJxpAPKIu1REWWPqpgN&#10;qI51QHWMo8w7ydQZNbEuIjeRO2pi3CVNRJc1asDPQ7ZzR3mkO8oi3FCq5D6mElkupmudUBcUhDqL&#10;nFAQ4oRCUXGYs6x3RakcR3GUC4rkWAojHFEQ7oD80A2gpU9uiCNygh2RHeiAjI3rke5rh/wQFzSl&#10;hWBvSxFe2tePj148gm9un8H3d8/i6zun8NmtE/jolWN4+MJhvHHpAG6d3a3cQ109tgtXju1WAy7X&#10;Tx3GS+dP4OalM3jt6jncvia6elbpjszff+kS3nrlCt586TJev34WNy8eV0DgBersYdw4fxSvXjmp&#10;AqA+uHkZ79554f/D3F+G55Ft2ZrovbdOVeXeyWYWM1vMDBYzWIyWZVuybNmWZJmZmZmZmZkZEp3M&#10;m6r2rr7d9+e4c6zvW1JYKWfuOqe7n/4xnohYsSJiBS2IN+aceHjtDB7JAPzxzfN4eusCnt25KLqE&#10;p7cv4Mktpp3Hs9uSJuseXT2NO+eO4Lpsz/1fPbYbN07sxe3TB3DvzCE8OHsIDw16duk4Xlw9ofT0&#10;0lE8unAYjy4extPLx/Dixml8cvcSvnh8A9++fIAfP3uKr18+wpObl7Fvy3oZGI5CbEigCt5PwOJt&#10;PwjFKVFYOWMcLu5bh09uHFWA5as7x/Dx5b24dXA1Dq+SQXJrDSbV5qKpIgvTxlRj3YKpOHdgOx5d&#10;P4fPHt+S493GlzL96sltfPf8Hn58cR8/fiRT0U+fyPwnUhbRDx8/wPdm/cDlTx7J/ENV1q+f38Xn&#10;j27io7tX8Fyuy3O5Ri/lun1y/zJePb6Gr57dwqtH1/D02kkc3b4KS6dPQGtDFZbMbMXxvVvw5fP7&#10;+MfP3+D/+MsP+ObjJzh7aDemycAkPSYE7lZ94divG6K8HVBfko4dy2fgwfl9+PL+Ofzw5BK+fXge&#10;H105hAs7l2PVxBEYmR2LZKlHwl0GKMgS6jpIuaoKdSPMINSwQgAhh6OFsjDx4p/bVn3gNKgn7HW8&#10;lQHdlWswxmsxQZbecJEp5Spyl/yehAh2/TGYVimyL19nSyU/V2uRjZK/q61MKTuZN8vNDgHu9ggU&#10;BXnYI8TDQcXTCfOUMns5IGKwI8JlmQrzYjrnnUVOSmEejgh1d0Cwmy0CnW0Q4GQNf0eej0n+TnJ+&#10;In9HKYuDJbxtB4LB/ikv6/5q2WRJY2HKT9gj+/CRvJ62A+As5+zAayDX3GFAN1nuCWeLXnCx7AVX&#10;Wu/Y9EeQnFtapB9K0hkUPA1DEyMxJMATgXJMb1k/mCKkcZBrTJgl+/aypwbBQ47hZiPHseirXLBZ&#10;9v5A9D4sen0Ai96MhyPq0x2Der8ukwsi87SvpCl1g/UABvvuA1eHAfDiPfCQ6+FhhVAvG8T4OyIl&#10;zAP5cX6oSAlDbWYU6rKipH4KU7C4VNLLEgJQRZCcHY0aWV+YGCjtk4+0Vb6oyI7BqOIUjJF3Z8TQ&#10;ZJSnR6EgPhC5MX7IifJBeqiHgiypgaaYNPmRg1GRJHWhPIPjZLvWiky0VWbKNAMTSlMxdugQNObG&#10;oD4rDHVpgVKnBqAxJwwza9OxZeYIZYny8sJWfH37IL68TUuVPXhyYZvUI1tx99Rm3DqxAdePrsfl&#10;A6twavtC7F0xCWunjcTchqGYXJmClpJ4TCiMwfih0WjKj8TYPGmTcsMUVFdgXer8+kyp46WuZ51d&#10;J20Y2zH+LDAsJUDqa39UJ0l9najlryB6FaE6YZQZSFVJG1BDSd1fLW2BKa+vSUN8lCoTvFE5hJJ5&#10;SS+Xabm0k1WyfUVSIMpkn7SCHBrrj7wobxTKdR0pbdq8phrsXz0bd0/uxKc3aQVyDl/ePYMv7p7G&#10;q9sn8fmtY/jijslChBYhr2T+1e0T+Pw2XaiJbh01W4ucwNcPTkv9cBbfP76A759cVPr2sUnfPLqI&#10;rx9eUGJd8sW9s/j8zmklBqX/7I5Jn8sxKLr/+vim1K1KR5XoHuzp5f14ce0gPrpxWPIcxZf3Tsgx&#10;5bhybCNg+eKOlOvOESnXUXxx/7hstwvn9y7FqlkNaBmejRoCq7I0tNWXYGbzcOUirDo/TcWlSI8N&#10;R2ZCDAozk1Fbmq9+EODPALQi3rVhBXZuXKn6iAtnTlQfaqZMaFBuQGZLn2yBpC2Y2Ya5Uydg9pTx&#10;SvOnt2Dx7DYZb0yR/vl06Y/PxMaVc6V/vBA7NywTyVhj3TKlnbL/vVvWYP/Wddi3dS12y/LuDSux&#10;Z/NqHJDlwzs24OiujThGICI6IfMnd2/Cmb1bcXqPtLEyf2rXJpzevRnn9m3HhYO7cOmwtNFH9sr8&#10;bpzdvwun9m6TNnmrtOeblE5I3rMHdkibvgeXj+/DxSO7cf7QTuWO6srxPTK/Hfs3yRhE+lVLZ4yX&#10;Nm0y9qxbiLP71uPmie14cG4PHp/fiyfn9+DRmd14cGonHsjz9OLiQRWr7PNbp3Bb8u1aMR0NJSnI&#10;kv5IhqihPB1rF7RKv2GntF3npN26io/vnMGVI1uxZk4zavOTEephB0ept9ytB2BIWBAaqsowo6UJ&#10;zQ11KMlJR3SQL1Jjo+U+FWPRzOnYvmEtDu7ZiR2bN2CVjHlmTZ/WAVhKSxVgKSurQFm5qEzmSwtF&#10;Q1FaUtAugpac7DTEx0fB29sdtjaMN9IHLs4OiImOxLBh1WhtbcbUqVOVFUtt7XDk55nchCUlpnUA&#10;lqJy1NaPxYQpszBr8WosWbcNq7bsxeqt+7B0/Q5MW7ACdWNbkZZbDO/AMFjaOqJPv/6wtByEAD8v&#10;1FYUqTH7tdPSF75zBZ88uI67F47j0NY10qa3YFxtKSrpFiwrESWZiSjNSkFZThrKcjNRnpfTroqC&#10;PFQWmGOelBQp65FfA5YhyoKlS8DiaQ03a1qY0gKrP+wJWKytYWVpgiwDpMwKsNjbICk6TH0w37tp&#10;FR5cPSP9kZt4duO8PCvbQNf4kxtHSn+6XAGWOhEBy5i6ahNcqa/F+HoDXGkYiZaGUUqELNTvAZbO&#10;Qe43LZ7fbsFC12CEK8tkDEjRimWN2YpFgw4tLtOyRVuE8BtnZ8DCZQ1YCFcY56QzZOF6DSY0FCEM&#10;MYIcDXF4jP8uYGEZNPDgftW32Jmmn+D1MTRs4Tpux1grBCkEKhStWrisy871+li67Lrc3Ic+RmcR&#10;uDAv3YXNkP1M5t//YzqsQF4HLMNf+wjOeUrBC+ajlYSIH/+1uEwgQGigAItZjDsyhXBlUhNmSn07&#10;U+reGTIlaOGHd36A1/vgB3kCi84f4HUZ2i0VZJkgRFmbmEGMXv8mwEKwQisGDVkIWLSLMOYz7lcB&#10;FrO4zHW8Rsyv4cprYIbbyvG7BCzyvukg9Eb3XlxPIKKvGwFEZ2nAwrzcTscy0VYsCkwR3sj+KLXM&#10;/Y6R6zBO7tEEuR9y/SneCy4z4D6tWZpGD0OjbEMZAYtRBCo6rooRstBqpTNUGVFThrrqUgxnQHy6&#10;exteocrN8+N9bneDJveD10xf647rK895s7yjrSZLoynjpcxNJsjSMlrqF6l7KLYtXCZkaRtLSxfm&#10;oTXRSAVTCPfrq8vUDxFUvZRp9DBaRBEU8hmR50L2OVnegalSD/CHDM7/CrDQdYCKwSIiXKF+E7CY&#10;82gZwck/C1ioznDFCFgYf0VBli4ARFfwRKf9Vp7O+u8Dlo71m5Z2ABYNETSooK9HVuZGwGI8D6O6&#10;cn9mlD4PozrK/2t4YoQmujxd6U35utqnUZ23M6or0PImbRL9M+DEKJ1fL/8KqhjyblwuMgMQozQc&#10;MUqvMwKRN8EJqqv8WhqUmCAIP7TyY/8srOQfu/+kVsyf8Ubx79/l8qwsk2dm6RxpTA1i+q/F/NPV&#10;tnr/q+TZXEUQYf44/zrEMEkDDm0hYXTXxQ/+hAGEA7+2ZDGBiA4LFgKW192EaRChAYuGCXr/Gqys&#10;nE+Zykirk19rtsjk9ouWKUpqmZDldcCydM5MLJnFuBbT1XTZHAbBlvsqx2dZ3gRImKYtVDrDFK3O&#10;2xhhFKXhiV7unLczXKEIS3gt9LXXYIXXhYBo6WzT+VCc5/XQkMUEZGSqLKE6oIIRsLTDDzNA0dBE&#10;wxJOjeu7ymfM/yZpwKKtTTQI+S3RQkWBFdEqqQ9WSb1DvQmwUEbAslg61POntcmAt01ZsSyXzjUh&#10;i7Ik4fZqHxqgENxw34QdpuXXZVpn1Otpc6RsWibAslLeeZZDaxUtrdQ5mPPJNivbJXlFHQDHBFxY&#10;76yVfS2ZPRnTpYNUX1mEIhlcpcUEKwuWpBBvpEX6K7iSGxeCvDiZxgYhJ9ofGeGyLsQDSQH0/++I&#10;RFGyP4MjuyI92FPkgbQgNyQRwPg4Is7bQeSIeF9nJAV5qL+o6WosK4aQxRfJobKvYFekhbmjIj0c&#10;k0cMxb6V0/DwzHb89Pgs/vL8Iv6k3IQdxw/3TG7CTHFYTGDlh3sHO3T3AH64sx+/3D+Evzw4gj/f&#10;O4znR9fi2JJWzBuRq/7WLY71QlGsN8qTAjEiKxoTilIwo3Yolo2vw8YZE7B14VQFWFbJdNkCqQcX&#10;SD2nAMssLJF3fbFoESXLi6QOWGgGK/MlbZ6IU0oBFhmU0Idq6+gajCrPRoUcryyFLrh8UZPig5Fp&#10;Phid6YuxmT4Yl+WLcdl+MvXHuEx/NGWIMgNkOVDSgzA+O0SmIWjKDkVTVhgaM0PQmEExPgADMIeg&#10;Pj24Q5LWIKqX9aMIU1KDMDIl0CSZHyWqT5epaGRaAEak+mF4ii+GJfuIZJrkjxp+rEvwRXnMYJRE&#10;eqBmiD8mFMRj9fhKnFo9Dc9ObMLnF3fhyyu78TkDN1/Yjk8uyPTqfnx2/TA+vX4ETy4cwI2j23F2&#10;z3qc3LUOFw7uwJ1zR/HR3ct49fAGvpTB8xePrsv0Br56egvfv7yLH1/eww8v7uIbWf7i0TV8eu+y&#10;5L8ouqCmn9y/pD7+f/XsJr59cQfffXwf3xMgfPpQgQQChW8l7RvZ11fPb+NryfPtR/dU3q+eXMen&#10;sv3zG6fx5MpxPLp4FI8vHcVTmX8menH1JD66fkpEdzZ0K8O/oi/hm8dX8NVDOe798/js3jl8fv8C&#10;vnx0Fd/K/gkyfnn1HH/99lP8+etP8MWLBzh3dD/mT21TrkecrAagz3t/hLt1P3mfgrGorR5ndq7E&#10;R1cP4+u7p/DNvRP47Oo+3Du6HsfXz8KaqSMxfVQhJlTnYGbTMGxcNB0XD+/C89uX5LweKZDzs+hP&#10;nz/DX794if/4UvSV6OuX+Pu3H+E/qe8+xn98axbnv/8Ef//hc/zjx1cyfSVpn+EvUt4/ybY/yX5+&#10;Fv3pyxdSftnP95/iv37+An/75mN8+eQWTu3dhLltjagpypABWrXUvYvw8sEN/O2nr/B//P1P+PHL&#10;j3H17DEsnDERBalx8Ha0gNPA7gj1skVtQSI2LWoDXb+8uncaPzy7jB+eyD2UZ+PS7pVYM2UURssz&#10;lRHkjEh3xikZgHA3C4S7WyLMzUpZsgS5UFZKtCAhYKClhadNP7hZ9oHzQIIWwoXuyi2YCS70Vq7B&#10;TKJrsL7w0JYrCq5YwZ8uyJR1hh383Gzh42ILb2fKBt4uNmpZydUsmfflsqxXcqL7MpMG2xH8DFRx&#10;SDxoLWMzsF2e1gPhbtUfrhZ94TJQyjugN5wG9GqX88Dekt5bTbnOsX9POPTtDod+PdUyt3Oz6if7&#10;lf3xOPYW8HawUgDE3W6gyW1a326w7PW+kk3fDxV0UhY9g3qpbX2drFWMoKz4cBSmyfWODka0r5uC&#10;Np7W/ZVY/sHct+zX09ZCzoUWQwPhKs+vi2V/OFn0k30SsvSGvZyH46D+Kl4SZS/z9gP7w25gP9j2&#10;7wub/n1U/COLfr1EPWEpspbzsh3QE45SHlc5D29nuf7utgj2ckCYtz1ipE1JCfWUtsZP6skw1GXF&#10;oD43Hg05cRieHoGqxGCUxwegYkgwqpJDUTokCNkRDGxvi1C3QQj3sEJmjK/Us7EK7NUVJKMqKw4l&#10;yqVVKIpku7wYP2SFe6k2KkWOlxbghOxQdxTF+aM2IwpjCpPRXJaB5spstFRkYkJZGsYWJqI+Jxq1&#10;UnfXJgegQerfGcMysXlmPa7sXITHpzbi+fntuCNtzZnt87FnRRs2zR+H1TNHY9kUBmwfhtljKzB1&#10;1FC01GShqTRFWZU05ERiFC1JpO4ekRaI4alShhQ/OYa0D2ZVJxJ+eCv4UR7npVQmKon1RHGMJ4qi&#10;PTA0ygMFUj9TQ6O8RINF3iiM8ZG2Tq7lkACU04IxKcAEzpP8UDnE1ywzWBFVxFM+SuUyXxo3WKk8&#10;Xq6p7IMuNQm3imWfQ6N9URIfiFF5CZgzpgJ7lk3DzUMb8eLSAan3j+KTq4fw8dWDeHllP15c3ivT&#10;fVLfMRaNSKacf3mF6Xtk/R68ZB4R131yjfs4JDK1IR/JlGDkxdUjeC515vMrh/FUjqMsHs7vw6Pz&#10;tA7ajYdndyk9OLMD90X3Tm3D3ZNbRVtw+wS1GTeObcDlg2tw6cAqma7GzeMbZV+7FUz59sEp0Ul8&#10;ff8EvqLlyp0jeHX7EOjm7UvpS3x8cz/unt6EQ5tkHDBjFCaOzMPY6iyMrszCyNIMlGTEgVbAkb4e&#10;8jy7I8rfB8nRYSjOSsaEEZXKfda+zatxltaHx/fh9IHtOLyTroJXilZh/7Z1OLJ7I47u2YzDuzbh&#10;wPZ12L91jUzX4tBOrtuA4/s24eT+zThzcAvOHt6Gc0d24PzRXTh7ZCdOHdyGE/u2KPFHhLMHt+Oc&#10;HOvMgW04s5+SdliOeUHSaAFpsoLcgQuy/oKsP79PttmzCad3bcApKdfpXRtxbi8tNAlZdsp0p7Th&#10;W3Bws4y51khfXfrEW2SsumP1EuzbtBrHCGUO8OcJ0zFP7d+C84d3KOvJ84e34+CW5apvtWRaE1bP&#10;nYidq+bi9O41uH5sq9yvnXgk9+6J6PEZmTLm0NndeHXtGL6T9vbHxxfl+TiEU1uXYGJtnvRJGWfF&#10;GdW5sVg0uV7OaSM+unNa2uPrePXggrQ3u7F1yVQ0lGYhytcFjgPYLvRFTKAP6kqHYkbzWEwZNxo1&#10;xflIjAhBamyUgghzp0zClrWrcHB3B2Bpt2CpqkZpSSmKS0pQVlaOsnKqFOXlxSgnZCkpUCqX/XOa&#10;l0trlBj4+XrBwd5aARYnRztEhIegoqJMWbDMmjULkydPwujRjbLvCmRn5ZvisCRlKMBSWFyBEQ1N&#10;aJ0yG3MWr8LStduwctMeZcGyYNVmtM1eiuqGCUjMLIC7bxD6Wdrgwx490bu31PsujigpyFauas8d&#10;2QPGYfn4/jU8uHJaWRatnjsFLfJc1hRkoFT6/ybAkozS7FSUZaejLDdbqdSssrwcZdFSXZiPqoJc&#10;lOWkoyAlHtlxYdKvCUNlZgKa6Wq3dSTWzhyHJW0jMaEqG/nx/gjxsICzZTdpG7rDVtoOO8uBsLG2&#10;grWVjdKgAQNVDBYXOxvEhwejcVgZdtDyRvqKn9y7gqfXzylgx+9k/JA/ploDliKMqirF6Fp+0OXH&#10;3WrlIqxpxDBlraKASr0JsmhLFroIYwwWyuQqrAFTmxpBF2FGC5aVs6djrfTl10n/nnCF1ip0DUaw&#10;slTGgNSKWcxnip1ihCpUZ9dhhAsMbE/RYmMxv3nq9CktCnoQShCsUNriwwhBugIhnHKZ6ToPt+m8&#10;HUV4QWlo0xncMI+yLDGL+2bZeX7G82E68ytoI1LQxrw/To3pTON+WUYNbPT1MkoDKn2tCKLojpAW&#10;d9P4oXlcg7LQoGiJp8EBP3xraKGl04xQgR/2OSVY0FYLyoKlC9AytW2sikMytZOlBsXtlDsxw3G0&#10;NCzRrqOYh1BFgxUNVCiWX+clQNFghB/uKVqwaDdfzMvt+cHfCGyM4jrm0ZBFSx9DldsMnJQViVka&#10;tFAEIEZAwnmjqy/t4ovivvT+FHQy7EsBGwOoMYIXbeEyhusapOxj5NqZQYu+B9qihe7DJsj+x8v+&#10;VQyWhuHtYIUuv2ilQhnjrDAPxWWmaxG4ELAQrtSUF2KYqK6qSJWFzwbPg9doMu8zr5XcI15TuoKj&#10;SzjG3RknZabrOboHY3D6qc1jJO9otI4ZJec9XM6zRlmPjiXwlXqIFqQTJL15NK8PIZTkYbmGVSiw&#10;Mry8SKm2bKhSXUURRlSYLFFHVpWhgbGkZF+s1+gCMccj7nXAskIGXStFnGoIwkpJE1ENWiharxCq&#10;LJtO39YmacjSGaBo6XXt+zYs6zTKCFjarVjmdYjAwQhIuoIPOi/nTRCiA6IYt9H70MCkK5dgXYnx&#10;WKgty18P7k4RMhBC/B5g0Wmd03XZjGXsnKbTqa5gSGfo8b8ivc+u9FvruU7Dlq6gi7pmIg1DNDgx&#10;6jVY8gZ1Biuv7WOZ7EM6ll0BFUpDkjeBks7S4MQoI4AxphGuEKoQbCyTZ5iuUTpriTzrWnSbYpRx&#10;XWctnjVJxA/HE7FwhjTSXWjBdKOYj/m5Xcexl0rHhB/mjR/qjR/sCSAofszX0mCDYEJ/yNfggLCA&#10;AMIEV9Yq12BaneFKZ6ig4YqGOasW0DpjnhyLYMWk5XPntGvZnNlmsYyvn4MueweE4TYmILFoxjQs&#10;lI44p1wmuOF56HMwlktLp/931mtIosGRFtOM2+i8xjwsjxGmGCEYz4PnyHOYP3Uy5slAg1MuM53n&#10;quHYmkWixTIv76PJRRWfTT7HZuhiEKEL4QlhCKEIoQndfrUDElmn3Y0Z4YkW8xi3VdBFpCxTJH2j&#10;bK9BCOHJ74kARcGVTmLaGlm3VvIYwYrR6mW51LsLpc2aK51FSsdhYQweQhZ1PaR+0gCF0EYDHCPI&#10;MVrMaHWkv56/s1ZKfWxUe7pZKxbLMyltzvLF8n6JVohWmSFLO2ChhY20M6xD5kyegCZpuOlrOz0u&#10;FImhPhgS7KWC0WfHBMngKFQU0g5YsiJ9kBFON2BuSGZg5QBnpAYSrrgjK8zLpFBPpMl6Bl7uCMTs&#10;qmIypIYORkakHzIYzyXKDylhngqwMBhz4ZAAjC1Px+b5E3Dj8Hp8c/8kfnl2XgW7//HhSXx/76iI&#10;sVaO4MffASx/fXgUf5H8L/jReql01kfloz47HKX8cMQPRkmBGJkVhebiVMwaXogVzSOxeVYLtinA&#10;Im3nIrmvC6Wzv3CGCWotkGsrWr5wrnIRtlgGGgtlQLBgzgzMl/punjwH1AIZkC2WAZmydJH6lvFX&#10;Jo8ZhsbKHFRlR6PcDFhqU3wxKs0XjZm+aMr0wXglX7P8MT7LHxOyAjAhmwqS5SCMozKpYIzNCjEr&#10;TImBmBkrQMULUNNQ2XeYmhK4jEoNNEGV1GARp0FoSBMxtkCarCNkSSFkofwxPNlk7VKT4IvKmMEo&#10;i/TAsAQ/jM+LwYqxZTixYgqeH9+IVxd24KvLu/D5xe0KsHwqy19c24+vbx/FF7eO4uGZnTi5dQnW&#10;zp6AxW0NWDt3Ek7uXIcXN84pgPLjy/v44cUd/PDyLn766C5++eQ+fv74Ln6WeS7//LHJKuOHl3fw&#10;3Ytb+Fb0zfOb+Pb5DRGnpjSuU+sljeu/fnYDXz25hi8fXxVdw9dPr6vlVw8v4dO75/Hi+kllhfL4&#10;4hGlZ1eO4cW1E/j41hl8eucsPpc8r+5fwFePL+PbZ9fwneibJ1fw5cOL+PzBBdnPRXxBVzhP5Xgv&#10;7irrkF++eqn01cePcPnUYSyT5yM3bQhcbS3Q5/0/qI/+GfIOzW8dgdM7VuDllUMKsHx77yReXT+A&#10;hyc24cwW6V/MasSs0SVoqcnDjDE1MsifgtN7t+DRtbP46uUD/PDZUwV0qL+8eoG/ffkS//n1R/j7&#10;tx/jH99/YtIPn+LvSp/hHz+9En2Bf/z8Jf5L9I+fv8Lff/oS//njF/jb95/jz998omDLf8j8f/zw&#10;SuX53//0Nf7z+8+UtcvVE/ulDZ6PWZPGyjswDUf3b8Wrlw/x97/+gP/f//43/On7L3Dn6jlpC2Yr&#10;H+60BLHv/yH8XSxQlhUt/U95n09slWt6Ct8/u4gfn17EZzeP4sr+VVg3owFjixOlznBFtLuFsmKJ&#10;cLdEpIcVImjV4GZhchfmynkbhLjbiuzM8Vks20GLq4XJWoOWKrRwobVLsOSL9HFBtJ8bImQa5GEH&#10;H9lmsOMgeDkMkqmFSJadrOAl8nCwhJudJVztLOBiMxAutoPgTMsNyro/nK1McrToB8dBfeEwsDcc&#10;Bphk168nbBgPps+HsO79IWx6dYNN7+6wlTS7Pj1g00fW9e7WLpt2dVdqX8cA/hT3IdvY9+8FJzmW&#10;i9UAuBN6SPk8aFniYA1Peyu4S1kdLPrCul8PDOr1Pgb1fA8Wvd+HVV/Zvp8cewCD/veGq5SbcCjM&#10;R65zwGCED3ZFgCwTqnjK+Sm4Ivv2kf36OtjAx95Grq01vOzkutjKMeXY7jJ1t7WCm02HXKz44cxC&#10;rsdAJYeBA2DXvx9s+0mZ+vaWcvRSshbZyrk4DuqtrGF43QPc7BRcifBxQqy/tBEh7siM9EZBXIDU&#10;kWGoy4xBfU4cGrLjMDwtAjVJoahKDBGFoiwhSJ4ZD8R4WsHHqhu8LLvDz74v4vxdkBsfhMqsOFRk&#10;xKAkJULaFcKVUJQkhaFUVCTrcyK8kR4kbZifowr2nynHLooPRG1WDEYXpWBceSYmVGaLstBUkoaG&#10;/AQpQzhqU0OlPFGYUZuDDdNH4fTGObi4czHObJ2PHYuasWB8BZrKkjFM8pQkByMvzhfp4XSR6Yw4&#10;OU6CHC8txA350T4oTwxCdRIVaLZCofXIYFQmeKHCrLI4T5TGuqM4xg3FUW4oEhWKCiLckBfmhtxQ&#10;N2TLu5MpbSiVFaLnme6hLHSK6WptiD/Kk+j6kfJDxRBCExHrd7MUWIkjyPGW4w6W45pUFucj+WgZ&#10;EyjTQJTG+aMoRvYp8w158ZjTUILdiyfh+r61eMqA/Bf34fm53Xh6bicen92Ox+dEZ7ep+ScyT5mW&#10;txrE5W3t65+c2yHbUTvxSKYPZfrg3C7cP7tT6e6p7bh7chvuHN8q2oLbxzbj1tFNuHlko+o7XD+0&#10;zqC1uHZoDa4cXI3ze5fj5PaFOLRhFvavnY4jG2fj6qHV+PjqPgVVvpN+xjf3T+BLwpVbh/Dq9kGl&#10;L+4ewud3DuH51T24cmgVdixvw8ymEgwvTEBuQgCSwz2lnpE6xt1evWe+Lg4I9HBFVIA3MuIjMKos&#10;H/PbxmLPuqU4d2Cb1Km03NytwMexXRsVaDm8Yz2O0LWWeVnPE5icPrAVZw9twzlCFerQVpw5sBmn&#10;9m3C8T3MuxaHtq/Gvs0rsG/Tcpkux+Hta3Bi90ac2rNRWaZQZ6UdOS/194WD23FRiWBlC87KPo5v&#10;W41DG5di75oF2LN6AQ6sXyJpa3CGVi2y3dHt67Fr7TKsk34nPwyrj7DT27By7nQ1Vt67abWcw0Yp&#10;y0Yc3L4OB2XbY3L8M1L2c1L2Q1uk379sJpbTgmXeROxePQdnd6/BzWNbpZ8g91ru6xOZPpL7qvXx&#10;xf346tYJ6f+dxyfXjuDinlWY0VCMofI8x/nZolDen2mN5Ti2bRmeXjuGb6SdZht9/9w+7Fw5C03V&#10;+YgLcIfTwJ5wHNAL4T7uqCnMUYBldtsEjK4pR0ZcNFJjIlGclYEZrc0ypliGg7t3YOfmDVgt4yha&#10;sIxvGovammEoV67BylBRWYHKKlFlGaoqS1FZXoRywhWzCFjyczOQlBiLQHkGnBxtFWCxt7NGcFAA&#10;SooL0dw8AfNk/Dlz5gyMH9+Mqqpa5OYMVYDFFINF9lMxDA1jWzB5xnzMX7oGS9duxYqNu7Fs/U7M&#10;X7kZk+Yuw7AxE5GaVwqvoHAMsLbD+9164MNuH8JO6uecjBTMntyCY3u34v6Vs/jo/jU8vnZOPXcb&#10;Fs1EW30NaodmojQjUaksM0lZsZRmpaE0J8uk3GyUmKcmS5Y8GS9IGoPcJ8chMy4MOUbA0laP9dLf&#10;Wza5HhOqs2Xs4IsgN7YPH0g7IOovbeWg/rCWdsPayloBFosBg2DRfwAcpcwxIdIXLS/EpmXzcO3k&#10;AWVZ+/T6WXlf9mCzjFtoITG2phIjGRumjB8jS1HPeCDDKpTbPR3knnFXGINFgxaKy+PqalWge8oU&#10;j2UkJo2ux7Sxo1Wgewa5XzSlzQRZZk0DrVQowpVfaXaHOy0NDoyQRVuv8Psm3xcFPmRKt1hLJG2F&#10;rON6fgs1ghKK86blDniiwYmGITrNCE00LDHug/um9L65nc6vrVw00NHb632w7Bqw8PujMaD/Eu7T&#10;XGZd9s5l4pRiuhHYaKiipa8X03ktmZexWZQ1Cy1mxo/GVEIIMzjQ4IHS0EJDDw01FFwhlJDnXH/k&#10;18BAfVCn9YTZakLFAhk3UllPUJxvIUTgx3YRP74bIQWP01ksQzvQ6FQ2zut1nfN0lgYuFJe5Pc+n&#10;M1DR58llQhem8Rpw39wHgU27zKCI0ufy2vmYIYm2Nul8vSiuZz4NWoxgRadzWeenjNeeMKN+WClG&#10;VhdjRE0JRtWWob6uXLkDo8UKrzvvAwFLh9uwUZI+EhPkOmgLFboF027ACE20uMx0ozSQ0fkJWKpK&#10;C1BZnKs0TNrmEVVFUneUqXI281zMzxGvKeHKSLrgrChEvZR7rJS3Wc5LWUmNa1BwpXm0lGvUsHYQ&#10;0kjVmYEvoY/Zuo7zTGfMqBFSjlqp52qkLFXFUq9Ku1Q+NBtlBVkoy6ekvh2ah6qifFSX5KOyKBfZ&#10;biau8poFyyqzFYsGHZr4asiitULWE4oQqhil0kUrZVtub5QGKFRnuGKUPjbVFWDpDCGMoKIzsOA8&#10;8xCsaGkwYZQRsGh48nvaLI3KbwEWuhGjmzCTq7DX4YhW53J3pa62ozrKb6pIKQ1ZNBz5Z9UZhHRe&#10;bwQnRhnXGUGPEfZ0lt6nul5y3bqyPPktwPJb6yi9XmmZCbDo2CYdcIXukSgNWvR6nW5a1xm+mOCJ&#10;Vod1S4dM6+gKiG6BVkhDtFTen8XyziyQRm2+NGoU56mF0jB1QA+CE6M6QIwW81IdEEUaR7PmT5NG&#10;0ix+LJw7ZbxBXGY683UAl4XTTR/mO4vwQVt5dBahBMUP/fpDvrauICggNCBkoQutXRvWYq90fvdu&#10;2agCxROyMJ2AhWChM1QgUOD+KG25YoIrHZBEg5Wls2e1a8msmaq8LLex7EbI8luAheU3gY8lcp+l&#10;PLT8WGqCHJSxnLqsRul0DUqYpkGRPh+KyzyWvl6UXtb5jduwbCag0nF+GqrMbmvFrIktSpyfM0me&#10;LVnHPOo+zZmJZXPlPs0ziXDB6DaNaYxNoi07CF+MkKUrwKKlYYpRxvWbVNB5uZ5m6PHPghVCE601&#10;otXyPmtxmdLr15n3aYQs3AfhB11ELZDO5hzpKFLzp0uHeM50LOc1oDUJ30+Rhh6/pw6o0gFiOgOU&#10;39MKTmW7FWYtl+Xl0kYslzZJi1YstGxZLe0LLWtU8Hupcwhq+b6yI1FTmI3MhAgkhvkiIcgLyWE+&#10;yIwOVBYsBCx5cUFKuTH+yI7yRWa4F9JD3NVHqgzClVBP5EX6tIt/CWeEMqCyu1J6iCcywryREeFj&#10;Bix+SJd8/GN5SKALEvydZL+DMTw/DiumjMS5nUvx2c0j+OnpOfzpxQX89Pg0frh/XEEWI2Cha7B2&#10;3TuIH+8exJ8eHMHfHh7HXyXvy2MbcGKZ1G+jCjA6OwJlCT4o4V+6ibRgiURzSSrmjCjCqtZR2Erf&#10;4AQsi6SNXDhd7ukMUzwPGVgoizZ5Z2jRZnIXJu+N1MELpQ+zQOrV+Ury/svggMHvVdyWeVNkIDUB&#10;08dLR21YHmrzY1GVRnctvqhN9sGIFB80pPmgMc0bY5V80CQal+GH8RmELAFK4zID0JQZiLFKBC0h&#10;GJ8TjvG5EaJINOVEoDE7HI20bFEKx2gFV8JQryxbQpQVC6cN6aHKtRhF+KKsXAhgRCOlbCY3OIEY&#10;nhJoBix+qIz1RlmUJ6rj/TA2JwpLG0twbPlkBVi+uLgTX9GCRQGWbQqwfHX9AL69c1TFFrl7fDN2&#10;L5+GSXWFGFGQjObaQmxePAMPLhzDt89u4c+fPcQvH9/Hjy9u4ftnN/Dtk2v4+tEVpW8eX8P3z2/i&#10;x4/uighhbotu4bvnN/DNU0ITk74iRHl0GV88vNSur59cVfrqsexLpiq/TJnv1f2L+JSBmG+fVUBF&#10;QZXb9NV/Gd8+va7gzXcvbqpj/fTJHaUfP76N71/elONdxReyTyUpK61ovn55B99/+gi/fP0Sv3zz&#10;Mb5/9Ry3Lp+W+mMhinPT4eloo1yEOQ7shdRIX8xtGYFTO1fgo2tH8fX90/j2/im8un4Qj09twfnt&#10;i7BlbhPmjilDy7BcTB9TJf3VNhzftR73Lp7A53QL9vEj/PTZU/z06RP8ItO/fP4c//HVR/jHd5/g&#10;vwhUfhSpqcli5b9++UrpH798jX/8/DX+86ev8B8/EK68wl++/Qx/+voTpb9+91mHvv0UP8t5fPn0&#10;Hu7JuVw8eQCn+LfzqQO4e+MsXn3yGD9Ivl9++hJffPpUWbAsl35lUXaSAha2fd+Hj2N/FKaFS799&#10;HK7Jc/DZ3RP47ul5fPfoLD6/dQQ3Dq/F1nlNaC5PRW64G+K8rBHpZoFId0tEeViZIIvM05ol3N1K&#10;ZI1wDxuEe9oizNMOoTIlaKH7sAAnSzUNkuUwT3sFiotSY1BXnK1iAJXnJCFV6rMAd1u42fSFCoJv&#10;0QtOlr3hYt0PrrYD4GIzAE7WA+Bg2Q+2g/rCZkBvWA/o9StZ9esJqz49YNm7e7voJmtQrw8xsOcH&#10;GNjjfQzq/j4senwAS0mzlvVWFAFMXwbm7wFb2QfFea6zkHyDzNsO7PGe7IcuuGRbWa+sRSz6SzkH&#10;wdXGAm62ZhBkawJB9ixr/56w6CPH7/U+BvR8DwO4DxGhi0VvftjqLvvoCw97C/i62MHX2VbFJPCy&#10;o8UKY83YyPWzFzko+TvZw0/k62Qn99EW3g42GGxvkqedNTwIWqwt4WwxEE4KrPSHw4D+sB9AuNIH&#10;Nn37wLqPXL8+veRZ6AW7foybY4qJQ1d5gS42yp1apK8zYgNckRDohhRpTzKk3ciL9kVxPGN/hKM2&#10;LVLqpEhUJ4aiKiEYVUNCUSHTwmg/JPs6IsS+L9z6vguPgR/Cz66vckuXGuGNggS2W8HIiQlATpQ/&#10;hkrbVZYUjqrUKFSmRKAoTto2xmaRtifRx0GBlqwwT5QmhmB4bjwaS9MxrjIb46ty0FSeicbCFIzK&#10;iceITMYxicekqiwsHl+JLXOasGnWWCyfOBwTa7JRnR6O1BBXxPnYqefW36EfPCzk2vd5F3Y9/wgX&#10;eS/8bPsibrA9sqU9LJZylCcEiHxRFj9Y5CnyUCqNc0dJrBuKol0xNMrFLM67Iz/CHXlhHsiRNjaL&#10;1y3IVZ1LWoAzkqUtpThP65yCKC9p83xRTpePZshSOYRWLB2q4lRBFiNwMS9LvV81RAOWAJTF+aEk&#10;htAlQK5FDGaPGIod85pxZdcKPDqxTcGVZ/xYTqBihipPz23r0HnDMudFz6TdeC5tyYtLu5SeX9yF&#10;Z7JMPb8k+7u0B08v78OTSyY9vkCXUnvw5PxupcfndikLCAL9B6e3K9EK9tFZE6R5cn6X0r1TW3Hl&#10;4Boc2zIPe1dPxZ7lk3B2x0Ipww58ceswvn1wAt/cO46v6Brs1iF8Qbhy5xC+undE6dObB3D7xAbs&#10;WTUFU+oL5BnzRbDLAHhY9YCrVS942A2El5M1fF0d4e/uglAfdwwJk+udk4wpo2uwSfoVR7eswvn9&#10;W3BWdGLXBhzaulqBl+2rON6fiy0r5stYZxF2StreTStweMc6HJV8x/dsxIk9G3Bs1zpJWyPrlmHn&#10;2kUy3pWx8RIZvy+aJv2WqTKdjg1LZmLbqgXYt3GZin9yUrY/vXsTzhKyMG7Y/q24eGAbLh7cKvOb&#10;cVraF8Yf2758NjYsmIL18yZh+9JZOCzHP7lro7Q/G7F7/QoFV/gH/ix+9GxhMOWxMgZskTGR9Juk&#10;P719zTKlLaukHRPt2bAcR3euUyDo0NYV2LZiNlbOasb6BZOwZ81cnNuzBreObTEDFtHpbXhwbBPu&#10;HN6AOwfX4yktH6/yp5pz+PzGMVw/tB4LJlSjNDkI0YMtkSXP9oSaXBzYsACPLh2S9lva+idX8PjS&#10;YRxYtwCtdSVICvWGy6BesO/bDUHuDqjMy8DM5rGYP6UV4+pqkJUQi6SIUOSlJGHimNHSH1+I/Tu2&#10;KQuWNTLunDNzBiaMb8Lw4bWorKxAeUU5qqorUV1ThRpOq8pQqaxYhqJCVFlWqFRYkI20lASEBPvB&#10;xdlOARYry4Hw8x2MgvxcjJd9Lpg/H3PmzEFraxtqh43A0IISZGTkIiszD0MLyzCsdhTGjW/D1JkL&#10;MH/JGixZvQXL1+/A0nU7sHD1VkxfvAb1rdORW1aLwKgEWDm44r3uPfHuex/AYlB/pCTEYPL40Tiw&#10;bT3uXDyl4qU9u3kRFw7twhZ51qaOqcOIohyUacCSlSJtZZoKYF+em61Ey5USUamUmR/8Kobmojwv&#10;C8VGwBIfhorMeLkXBVg0cRTWzR6P5VPq0awAi4/U9wOkbXhP2sp3YSltkdXAfu2AxYaAZaAFLPpL&#10;OyJtSkSgL2qK8uQ5noVLx/bgxe0LeH7zPK6d2C/vyCIFAppH1KChshwjGItF/e1dilHVZRjFj6wy&#10;pduwhppKNA6rbg9uT7hC6DKWyzLVImhpGVmHSQ0jX4MsCye3YvHUNiwR0WqFQIVWLOtkvMd4LFpr&#10;DFBAQxYNEIzfOQkMVFB7QggRLVi4zggZtLQlB7dZKM8pAQXPmxYuWspqxABHlNWIpHOeYMMIWfRP&#10;7NwfxTQNQfR2tJrR+9VghFCE++A2LCvLZQQhLCP3S9DSWRq2aMCi98d9cTt9bbSM14r75DWiFYyO&#10;ycLA91qTKEIKLhMmGIAF47Zo4KEsSAxWFU0jq0wxqSSNYEG5C+OHfHOgdQZ6p1XFWEIBQgYRAQGl&#10;IEKjwSrGADo07NDH1LBHS0MWDVa0NDjh9sb96W30OVFMM56XFpe5jbZq0dtzGwIaWsGo2C6TxmHW&#10;5PFKOmC9hi6TJ3QEeX8NnLBsPC+ZV+duPn8lrjdfW3V9JJ+6NpLGeC8Ur73Kw/JJ2QhZCDIIWGg9&#10;UldNFWNkbSkaRlSoYPYatBBwEbaY4MoIpWY5p2a55xPGjGy3UiE0oduvzqLFihG0GPMSsJQVZqMk&#10;P0OUjrKCDFQV52B4xVAFgRhfh2Xm9aTlSn01XXkVKhGyNNLqRT1Hde3SgIUiRCFoMYppBMCsozRc&#10;0eCEUIVjxaFS/xZkJiM/Q5ROpWBoZioKs9JkXSqyOgMWxl/RcVg03FjVqfJpf8HMwORXcITphCME&#10;Iwa9CbB0Xjam/x5g0QBCpxnnjWnM+ybAotOMlikEJ78lk1swzne4Bvs9wGI8JqUhiT4HrTeldaWO&#10;/f3PA5bOYKUrGfN3hiTGtDcBljelc98ELO0B6WW+K9jSWf89wCJpsm/9572GJ5tX8SMxPwZ3pBnT&#10;9ToNXnRsFVMMFZNoCdABW7RM6cpqQM5VAxa6KKK7onlTJypxXseHWCQNFIHKEnmvjOoKtPzPApY5&#10;UlHzD3gjZFlIyDNtkmiK0n8XsGjLFsILggCKUICwgPCEEGXH+tXYu2U99m/bJNqMfVs2KWsWWrEQ&#10;xGgYYYQMRrig9c8Cls7l7wqwMN24npCIxzYBlsUKMqxfKuVZ0gE8dLmY9/eky8t962vV+Zrp66bL&#10;1Vl6W31O86ZMVgCFMGVma3P7dEbLBExvlkbYLL1u7mQ+Y3Jvp/OZ4TPEZ2qasuLglMv6eeSUaYQu&#10;GrAQqhCuaMBitFDpStxGv2MbKHl3tN4EVoxwROfRYKUrrZU8nUXIYgQttF4h/PgVYGFHkp3MBbMU&#10;7NCQ5J+VEaxodQYovyXCFQIVDVc6AAsl99uslUulbNIGrZZ2RrsvY/B7uhikFRw7YXXlBchJjEJS&#10;uB/ig7yQFOKD9Eh/5MQQrJg+VlF5sQHIjfZDdqQ3MsM8kckPPDLNCR+M/ChfFMi6oTH+CrIwLTvM&#10;C9nhXsiJkHmCF8KZKD9kSj4jYInzc0BKiCtKU4IxZ2w5jqyfrdyK/Pj0LP788iJ+fnIGPz44IQPt&#10;YzLtiMFiBCw/3T+In+4dxJ8fHsHfHpkAy0fHN+Lkcqnn6oeiMScS5QbAUp8Tg7aKTCxoKMfq1lFY&#10;P7UJa6aNw+LJ0hltpam2KVjgtAns4NNEvREzabov9R3dJq6S9nK1tJWc0q0iXa4tmSuDGNGKuTKI&#10;mNMmgygGhZSOZm0e6gpiUZ0eDMY4UYBF1JDqi9GphCw+GCMam+Zrcg+mXIT5Y6xZBCxNWcFoygnH&#10;hLwotAyNFcVhQkEcmnKjMTo7HA1mESQ1ZMl8pigrUomB8RuyGLslEvUZEUoNDBSdEab8+48UjZCy&#10;DU8NQm2KKWZLTWIAqhP8UCED5NIoL1TG+an9LB5djKPLJ+HFiU346soefHt9H15d2iXaiS+v7MV3&#10;tw7jhwen8P2DM3h2cR9ObF2CBa3SOa4diulja7Bz1Xw8uHhcWX/89PF9fPf8toIkn9+7gI9unMbz&#10;q8fxTPT82gl8dOsMPrt3EZ/fv2TSA86bJfO0SOH8Z7Ltx7fPqvwf3T6DT++dV+sUXHl2XVm3/PgR&#10;IcktfP9CpnQtJlNCnm9ohSJSaZKH+uHjO/jp03v4+fMH+PHT+/jhk7v47mO6G7uJL5/dwOdPruEz&#10;KfNnT67jFffxseT74jl++uojfPf5M9y+cgab1y6VznMOfFwd0Ou9t2HfvyeSw7wxe3wdTuxYgRfX&#10;juKre2fwzb3T+OLGITw5vQ0Xdkg9OVcGu40lmFCVhSn1pVg6fRz2bVyu/Nrfu3Iaz25dxMf3ruLj&#10;u1fwiehT0ef3aZ1zA68e3VSBbD+R5Y8fmPSJpFEfP7qFjx7ewov7N/D83jU8u3sVj25exr2r53Hn&#10;8lncvnQGty6exo1zx3H19BFcOLIPJ/ftwIHtG7B361rs27YGe7fLdMc67Nu5Aft3Sfu7ayN2bl6l&#10;4Ar//kpPCIO/qxU87fsg0tceVXlx0m8fhytHN+CT20fxzeOzKt7B5zcP4faRddi9aAIm18jAIlrq&#10;AW9bRJnhSrSnNaJEhCxaER7WiJC0CC8bRHrZKYW52yhFenLZHjG+zkgL80F1TpI8a8OxbEYzFk8d&#10;h6bhJVK/hauYK3b9P4RFz3dg0etd2PTvDkfGAyFgsR0IJ5uBcLDqD1uLfrAZ1LWs+pssMywJWUQK&#10;tvTtDos+3TCo94cKtBCOWMqyVb8ecgyT9YbtwN6wa1cfNbXp11PydVfbDOj5vgIj/c0a1OsDBWXo&#10;kstBjutsORDOVoPgYm2hrGtMFjZSXgIh2RfLQMDSt9s77erf410Fa6zkGAQsng5WCPBwRJCXM4I8&#10;nRDo7ohAN7NcRS4mKcgiUpDF0Q4+DrYYbGcFL1sreNhYwl3UAVgGwFEBln5Kdv36KMhi27e3giu0&#10;wnGUc6Crs8FyjRk/JtTDAVE+Loj1d0N8oDuG0Jok2E0Fo2d7kiftSyHdUEl7U0aLlthAlMcFoTIh&#10;BOXSDg2N9EWyDwFLP7j1fQ8eA7vBz66fPBv20nZJe8P4YdGByIr0E0m7FBOA0iGhqEyJRJWoXOaL&#10;ZZ+5tMb0d0GSL11dOiFX2qSKNKkri9MwrjIHzTX5GF+Vi7FlmWgYmowR2bEYnhWLhoIhmFCegSm1&#10;+Zgo72nj0CRldcMfC+J9HBDjba9goJ/DALhZ9IQdPyx2+yNse7wDj0G9EO5mh9TgwSbwMyRIykPI&#10;4iMaLPISmUALIUtRjJu8H65KBdEyH+MhUy9pb73VdcoJl7Y41AvpQR5IC5Bz8XMyue/0dUBqkLO0&#10;v+4ojPMxWbFoV2HS/mmZrGiCVIwtJUmrGSLpCaz/zZLyVUt6ZYLsI84XpTF0K+Yv7U00ZtUVYOvs&#10;JlzYtgQPjm9WcOXFOcbk2o1PLu/D59cO4NWNg/jiZoe+vHUIX90+jK/vHFH65u5RfHvvGL65f1zp&#10;a0IOWVaiy677DEx/SqYmMVaKSZw/ZQ5QL2JMq7uMoyLr7tEahW6/Tiuo+/3jcyqY/UdSnpvHNuDU&#10;9gU4tG4Gzu1cpCAQgcp30sf4jmWQ8rB8X94+hC/vSDml30F9LnnundqCvaumYmJdLhIDHWHf+w/o&#10;9+6/YMCHfwBjQHk5WsPP3UneM1eEersjQfpS5ZkJmDyqAhsXTMbRzctxft9GnN67EccIStYvxdYV&#10;Ms5bJH2JeVOxav401a9YJ/22jZK+fe0S7Fi3FDvXL8Muybtj7WJsXSXjxaX8GY397onSn5cx2tTx&#10;SgtntEhfpA1rZX87Vi/CYamzT+/bouKgnDu4DWf2bZZji2R6hu7E9mzC8Z3rcUDamJ2rF2Dz0lnY&#10;tGQGdqych4NbVuL47k04tnszdm1YKWOWOeqv8mnKNUpDu5/4Gfyoyw+q/DCqxpKcb5P8sp+1i3Bo&#10;22oc2Cz9/5XSd53dgvXz27Br1Wyc2bUKN4+aAMsTgrAz2xVguX1wHW7sXY1Hx7fis8vSv3twHl/d&#10;Ool7x7dh9dQGDMuKQqy3FTLCPdAo7+Ge1bPx4MIBBVe+lTb/+dVjOL5lGWY01iA7NgheNv1VjCof&#10;BwvkJUajaVgFJjWOwsjyYqTHRiI+NAiZCXHqI/wyGWvt2bq5HbDMlvHS+HFjUVtbg8qKMpSL2gFL&#10;TSVqqstRVVGCCjNYqSovUiopzEVWehIiwgLhJn0AAhZLiwHw8pQ6LjMdYxpHY97cOQqwTJo0GfWj&#10;GlFVORwlxZVKFeXDUDd8NMaMbUVL2wxMn70EcxevwcIVm7B4zTYsXLMVc5ZvQNPUuSgaVo+w+FTY&#10;uHjgve698PZ70g706YWo0ED1wW/7uuWqXf/43g28uHUJV4/tleu/CLPG1aO+JE+ezyRlvVKenYqK&#10;3HRUMMg9Y6+IyvNzFVwpG5qHyuIC6dPko6IgByWSLz81XrmdzDUDlvHV+VjUOrILwMLr/660aW9j&#10;ENvFgdKWWlrCxtoGttZ2sBpkCcuBg6TttUS4v9TB+ZlYKWOTC4d3KcDy4tYF3D57FHs3rMCSGW0q&#10;5sfY2krlHmwk4ylQ1fwznsulkk7IUoHRco8IWQhWCFkIVzqraXgNxtcNQ8vI4WirH4GpYxowc/xY&#10;zGkZh3kTJ2DhJOnvy3iWgIVB7hmPZZuMabfLmHSLjA03LJqrvpPxm6b+lklIoGWEGyqoO98TEeeZ&#10;l7CC0EJ/b+M80wlBCDoYz4SxWabKuzZlzEglzutYJ50BixaXCTU0aOHxdVm4bw0/OgMWyghYjOJ+&#10;uD3Pi2WkJZtycyZpBEavSY7B/Dy+hjnchxGw6OvDNJZpCa+LiPnoamz6+NEKqEwcXYeW+lq0jJL7&#10;xKmIaQzs3g5eGBNGpozZMlHSCSg0nOC8EU4wja6gCBaU+68JHXBBW2AoIGMQgQG37wqIUG8CH8xD&#10;+KEtTJiuy6YBi87TNKJKifm4j85ARp+PFrdX+1AQw1QeivvU23MMO7NN7it/iJ4q93tai3JdTdAy&#10;g8H8W8e0QxajlEs083Fbx8g50ULFfP76GrDMjAFDCEFXWlpM43no62O8ZoQXJtDCuCilGDFM3t1a&#10;eWeHl6lg9oQsdBs2YWydCbSITFZFtCiSssi70CL3WkMWWqfoeCu0YnkTYGE+ugpjvmEVRcp6pbQg&#10;E8W5qSjJS0P50EzUlOZhVE0JxjCujaHcPBd1brVlolKZNwEWuvzS0hYqrG8b5NgEKayP6iqLlYbL&#10;MbXFCsFKRWGOAisleRkolHo3PyNJeTzISU1AdooomZLllETkpiap6a8Ay+rZk7FGxGlXgMUoApTO&#10;0ERDkXYwYpbO9yaIQum0dksYmWc6Y7CsMcMSY5wSI2gwgggjmNBphBD/q4Bly3LCFLq46gAPhCn/&#10;LGDpfHxd1q5gUOfyv0n6HExuyLhfE2AxQgwjCOlK+lz0+XQlY56u9qGPZYQoRunGSEunq/Jxv7x2&#10;K0yA5U2w5PfS3ixaoJg+/JoAi/kPe1HnD8RdybgtxQ/QRnV2s6RFawBCFn60ppUAP2ATphCqvA5X&#10;Xv/4/bqYNk3WcT0BTAdsoWuwzu7BjKBFA5Y5k6VBVuJyB1xhB5vWM0YLFkIHLX7YN8IUo/jx3wgK&#10;jCIwIGQgsCA82bJKBhob12D/to04tHMrDu/ajgPbtijIsnU1rViWqLwmqEJA0QFVjGBFqwOsdLgD&#10;WzxTq2sLFparM7DQ58s07pfHVxYlGqwoQGYCJlxv3IdRpuNPbz8296stTAhEtOZOblNi+u+J+fR2&#10;hCVGiDJ1vDSyE8a1L3OeaZObxihNkcEFl6c3j8OM1vGYKZ3OOZNb5N7znr/+3HHKZ4/PGq1beM58&#10;5mm5sn3dSuzcsBo71q/qcPdlsGTp/C7pNPVOyHvcGaZ0JSNcoQhKjICFVivtbsFkvrMli4IulKRp&#10;0YUX4YcGLHPlOac4z7QVUv9wvdEi5Z+VEa5odQVTOkvlExnhSmfIogHLCmmDCFlWSjtEd2HtLsMW&#10;y/MvdT6D6Y2Wjg7jJ9CHeIy/B+IDPZES6oOs6AAV5J5WLEMTQlEQL/MKsvgiO8JbuVohTCFcIVjR&#10;4nIu14cPNonzkpZDH/iynsqI8kFauJdyERbv74CkIEf1R+ikugLsWTEVT8/vwvePz+CvH1/Gn56d&#10;w0+PTuLHh8dlsH0MjMPy430CloPtImD5WUTA8teHxxRg+fj4RpxeKZ34xiI05Uebg/f6ojo1CGMK&#10;EjC5KhvzR5Vgfn0ZZg4vwriSTNTmJqEkPQ5DRRxA5ktnp0A6O8VpSepvv0mjh8ngYhJ2rl6Eg1tW&#10;qY8Q/JN009LZWLuQ/Yk26cu0YuXsZiybKoOgMRWYUJmB2uxIVCYHgIGEa5J8wJgno9L8UZ/mp9Qg&#10;Gp3uhzEZAWjM8MdoKp3ichAaGeQ+J0KpMTdSaUxujHJZMzIjAnVpYRhOMQB0WrhKG5UVhREyHZYS&#10;gqohgaiID0BVQpDpb/BE/pHsp3zs8w9quoypTPJHVVKA2W2N5JNtyuP8UBw9GGUyUB6ZHi7XqhCH&#10;lrbh2ckt+Orafnx36xC+vLIHn1/ejc9En1/bh1c3Dys3UI8v7MflQ5uwZ42064umYevyuTi6fQ2u&#10;ndyH+xeO4dGVE7h/8agMng/ixok9uHRoG87u3YhTu9fh9O71OLN3A87t34zzB7figqyjLh7ajouH&#10;t+PKsV2ynz24fmoPrp7YJYNx2Xb/JpzZt1FNLx3Zjltn9uHe+cN4cPk4Hl87hSdKZ/Dk6hk8vnpa&#10;0k/g3oWjuHX2EK6dYLD9Xbh4dKfSFdnnNdk3pxeP78SFYztwVvZ5Ro596sAWnNy3GSf3b8Wpg9tx&#10;9vBunD++H+dEJ/l36LplmCID1YzkeLjaW6HHu2/Btl93xAV4YnJ9FfavX4j7Zxhz4KhcK9H1Q3h+&#10;bieu7lmBbfNl4NNQhFGM/VCShua6YhlMj8JCaX+XzZH+7Xz2VaUfxw9xc9kvln4wAyDPbMWSGTKY&#10;lXzz2E5PGotZbWPl/aY/50ZMb2k0AUPRVBmcM0DjxLEyUKkfrnwGN9SUK1cb9AFMf8BVQ2UAkJuJ&#10;kpxUFGYmYWimvAei/IwE5KUnyGAgHnmi/HRRWhxyk6ORlRCGTFq6DQlBZW6clL0AGxY248L+VXgu&#10;z8qX9/jx9AQ+u3YAdw6vxb6lrZhRJ8eR5y/FzwExntYKrrwmLxulSLOiBtuK7EzyskWkp40Jvohi&#10;fRyRLXXWqKIMzGsehUWTxmDamGGozktGfLAn3KxoWfGeAixWfd6H3cAecLLuB3cHC7g7WcPd0Rou&#10;9pZwsrWAo02HHET21oNgazkA1gP7muKL9O2pZNnXbNXSzwRaCEzUX7qyrOKOEKQM6PWadBrXM68C&#10;M6KBvT4wgRYR57mO+QhkHAf1gz01sB8cGA/Fsh8crfrDblAflUfth5BHpNyw6GMN6K3cmrnZDoKP&#10;i52CKyHergjzcUPoYFcEezgj2N0ZQW5O7XDFz8kOfo528HWwbXcX5inXwMNqENwtB8p1NMnZYgCc&#10;BvWHI8tkBiz2/fua1Qf2jDsgZXaTcnrJ8RmkP8jVDuFeToj2dUaMn4ty6xXv74whIsb2ostJuuzK&#10;DfNEgbQdBeHeKIr0RUm0P8rig1Eqz1dBlB9S/V0R4WIJH8te8Bb52Q9AuKcdEgM9kBVFy5UAaaP8&#10;kB0u7VOk1GHSjpUlyHOZFK5UkRimIAt/AkgJcEGivxMyZL44KRQjC1MxvjoPE0cUY2JdESbI/JiS&#10;DNTlxKMqTerxlHBUp0m9mhGppuWyTX4sXWh6IzXUU87JVcpCSyArFXuJH3eterwL257vwXVATwS7&#10;2CJR6oLcmGAUy7tSnhgs5QlQQeXLpX0oGzIYpUO8UJLgiaI4dxTEuEo764JcJTeRp7SxJmvRnAgf&#10;ZIYNRpo838m0BvJh3DM7xA62QYKvHVKCCI48ZD8+sj/ZP4PgE6okB6NGxLaBqtWStNokSU8MaheB&#10;C1XFWCzxfqotIGCpl/ZlRm0uNs9oxNnN83HvyAY8O7MDLy/swWdXD+CrW0fw7d3j+P7BSfxAN5/8&#10;SUKmPz46paxS2/XkjNIPtFRVOqPafqUnZ5W+fXIO3z02Saf9IGk/yHJX+vHJefz01KxnF/HLi8sy&#10;vaBgzaPzO3Fp/0qc3DYfl/ctU9Y0X94+rMpGaciiAZACPnIetLyjdcyBtbMwZWShslZy7PM2+rz9&#10;L+j/wVtwGNRTWbAEeMr75OWCUHnP4oLlXmbESr1fjk0Lp+DYluUqJtnRbbRckT4v+2PzpqoYLUuV&#10;pF85x/RzHMdqK1U/Wsa89GawbJ7M02WpjBUkD8dr86e1yBisGXM4PhNxme6e10kfb8/mVTh/dDdu&#10;nT+Ke5dO4uYZgvPdOLFnM47SBdmO9UqcZxpdR6kYKtLGUoztcunkAVw5fQhnj+6VMdd65Wp2toz7&#10;2viRq3EEWhjEd4KMFZpNgXgnjR+NSco9TYMaM65dMhO7NizFng0yDlghfc5ZzVg7txU7ls/AqR0r&#10;cP3IJjw8vUP1957REunEVtw5tB7Xdq/EvcOb8LH0IX56eAHf3pM2++xubJnfgsaiJCQHOsr75oXR&#10;ZenYsWIG7p3dpwDLD89v4JNbp3FO+hALWutRnBqt3Ena9/0Qjv27Kcu5zNhQFGcmIzcpFjGBvipe&#10;TnpctLJ2WCZjs70cT27djA2rV2KOjMcmjGvCcFlXVVUuqsCw2mrUjRgmqkHtsArUVJUqqKKtVzhf&#10;WpSHnMwUxESGwtPDBRZSR9KqxM3VGclJQzB8+DAV5J5xWKZNm47mCRPROHoc6oY3oKZ6hBynDpUV&#10;w+VY9RjVMB4tbbMwY85SzFu6HovWbMXitdswd8VGjJ82H8XDRiMsIRW2rp74oGcfBVh69OgGf29P&#10;1JQOlXswD5dOHMLLe9fw0Z0ruHnyoPRBlmN+6xg0VkiZs1NQnpWMipw0VOVnopLuaWixQhXkoXxo&#10;PiqKClBVWoRqUVVxgfo4WJAxBNkJEaIwlGXGYZzUkwtbR2Dt7HFYOmWU1KFZMn7wRoBTX9jIe9Kv&#10;+1voL+2aBeN0WVrCzsYO9rYOMm8DawtLOFpbIdR3MIqzUrB4+kSc3rcVz2+ekzJfwoNLp3B42zqs&#10;mS9jluYxaB5VCwaLJlDhH+Fa/Kg5qroco2sq1f3UcIXwzGi58hpkEU2oG4bWkcOVJcuUxnpMb2rE&#10;bFo6TRyPxTLWJWCh9YoGLDtkfMrpJnppkHGXdptFaEBg0A4NRMb5disPggp5xwkquJ0GMwoutPHH&#10;rEYFklpG1qB5RLWUr0qJ8xPra9U6ghcdDF9DFi4TvGgAo+O5aNBiLA+XCT4oQhW9Hw1FNFjhPNdz&#10;HacKwHC9bE93Z7TK6UoM5q/3wWPxuDxP9f2XPyear5WGKovkOuvjzZVjMd5OGz9gyznTlXVTbYWa&#10;jpPrQNhCyDJpzEildtAi0hYudJOlpaGETm93ncX+sO4XazdaZsCg3Gg1jVTuoJTGmCxT9Id3TjVY&#10;0fvW4IPrCCAIHxpqSpUVBGWK5VGtttN5jfs0AhKuM5a78znpNMIPQhZuT0sR9fFfpjwG12vIQqhC&#10;uELQMkdkhCw8919Jrg9/wNRl0ICF++Y5EDrwnOg+q7Y0v13DywpU2qiqYuVii8CF+XWZFBCSecZh&#10;oeXKqNpSBVk0bGlgDJgR8v7K+iZaE9GqiNBLttXB7MfLvafGiegyjIHtx9AFFyXPizH+CqUhC6eE&#10;LHVS7mHlQ6U+y0N1iclVWF1loclVGCGXHI/3QIvlbpG0CQRAtLSR8hOoaKgyWo5RL8/nCKl/aiuK&#10;UCNjqHYLlaHZKJV6lTClKDcdhVLPDs1ORYHUc/lshwhWjEolWDGJkIXKSkpAlmsXgEXBlVkdsMTo&#10;IswobcFilIYllAYrah+yzghPqM7b6GUNWjjPfayZN10BFg1XugIsnYGDBhjGNIINugDTgMOYrtcZ&#10;XYS9CbL89wALQQKPadq3VmfI8ltARZezc/rr6/7XAYsue+dzMp4XpfMb96GPpY9tlBGsdFVGtQ/u&#10;T/atwUlX+jU4eV3a8qWzNor40VcDEuMH4c5gRefpLGMeo/R6I3DRImShJcvqRXPVx2sNWfSH7c7q&#10;CrSY3Dfxj2sTbDEBFhNk+S3A8mu4QmkLFq6XTgEbVH5sny6dBAOQ0NIAQcMU47IRpnQWoQhhBaHJ&#10;2iWEW0uwfd0K7N2yDod2bsGR3dtweNdW7Nu6QX285z0g1FhDmLFQtl/AAYlJxv3qYxqhhoYpC6eb&#10;tGgG00zS0EWXW+enpQ4BCMV5pnM9j0GYsnqhlJ/ByFVZTOfDc+YxCU+M22uQQiAy2wxDaEFiBB+d&#10;gYgRjHSWzj9lnAx+zMBk0thGtI0Z3S4u63XGvHr9xMYGpUljmdckfpybJp3PGa3jMFM6oIQtfN7o&#10;GowgkM8w74O2WtFwZfemtQqOcZnphCydn/3O74N69uWdeyNE6WKdtkbRUEWLYGWl1A+UBi2dYYtR&#10;CrrIlECDrqFUDBZ5zinOdwVYjLFVfk9G2KKlQUtX0rFW9Dl01nJZt0wG41rLCVEkjVPGZlm2SN43&#10;kXIdJsurZEo4Ol46ZMVZSUiJDECUrxti/NyQEDwYafwDOCYIufEhKEhgPBaZjw1AdrSv+piUE+Wj&#10;YAuVH+2nwIqGK/xwRddhSrRkYX6CGQIWmWbIcnqEF1JC3TBEBstUdpQXxlVmYuvCFtw/vRXfPjyF&#10;v3x0Gb88P4+fnpzCj4+O44cHdBNGuPJrwPLTvQP404PDKgYLAcsnJzfi7GrpXzSVYHxhLGpS/FGd&#10;EoC6zDA0lyRiWnU25gwrwKTSTIzMiEFe+GAk+DqCbohCvBwQxL+93ZwQ4u6MGB8PFCZGobW2BBvm&#10;T8HJHWtw4/geGazuweWDW2V5NQ5uWIjdq2Zj5/Lp2LKwDWtmjMGcsWUYX5aCqpRAlMQORkm0Byrj&#10;vVUg+RGpDDwfYJY/RqUGoCEjEKMzg0QMVh+EESzzEFOQY/rhLwh3QU6II3KCnZAX5or8CA8MjfRC&#10;frhnu4rl+pbHB6JiSCCKY+SaB7khlX9p+zggM9hD/bmdK/mS/ewQ72WJBFGGXP+h0V4o51/NKaGi&#10;MFQlhYCBjQujvFEi+6lLj8CckUOxd5HcnyPr8enF3fiSQOXKHnwi888v7MT9k5tx9cBqnNiyCHtW&#10;SX9igfS/ZrXIQKoZy2ZNlL6f9OWkD7aKP4HMl77X/Gky2OKfdfJOTeYfdA0yOByJGRNGiEbKYHoU&#10;ZrVIGtXcgBky8Jk+XtJbRsngUQaYzC95poyVQUlDJZpHlssgtAwTG6owddxwyVePOW1jMF/arAWT&#10;OIBswuyJYyW9UfYjAy0OHjgYYgDG6iLUVw1VapD5xmHFMqVpeIFSXWUehlfkobYsRzrkOagtl/ly&#10;GVSUF6gOdZV0qNmZzk5LRGxECNyd7NCvZze8/8d/U1YEkb7uGCf73LRoGs7vWYdbR7fi0ekdeHF+&#10;N56e2Y5bB9dg95KJmD2mFHX58ShODUd+UihyhoQgIzYYKdGBGEIrsxAfxAf5IDbQC3EBXoj2c0ek&#10;jytCBzsj2EueWU8HBLgzeLudCto+2MkGXo4dGuxiBy9ne3g62MLNzgrO1oOUGyoVsNyCH/L7wrY/&#10;LSxofdFb1BM2/T+E7YBucBjUA04WjKXRT8UxCXS3V+XITghHZW4yGspzMLYqDy11QzF9TDk2zZ+A&#10;szuX4OmFXfji1hF8c+cYPr+6H/eOrMPhFW2YW1+AquRApAY4IdYMU4yKGWyLWG87RMuUiuG8eZ1K&#10;l6lyI+ZmoebTQr1QmhKBUUVpqM1LQlFyBBLk+fdzHgRnC1qEfCjqBvuB3eV8e8HJui/cHQbBw8kK&#10;ns628BC5yTVydbCBi701nEVOco0cbS0VZLGRa2Q1oI85gLtJlv1NsIRQRYMVBTdorTKoj5oyrbN0&#10;fgVmuhDXaUhCV2Gc0iKGaXof7fnkGC52FvDxcEJYwGBEBHoj2Mcdvu4Ocq+t4SnnN1imfm728Jc0&#10;WrAoSf4gZckiz4yrrHOxl2tlB18nW/jIdfB2sFbuxFTQe2sGve/fLme5FgQojgMZk+bXIhRysRwA&#10;T5uB8LGnGzcbFRsnlIHtB9sjnPKyR4QX768d4rztkcg4JYEuKo5IjrQduXI/FWSJ8kNJXBCKacES&#10;E4jM0MGIGyxldxgIP7v+8CdgcbdFgr8bMsKlfYqQei/MB9mSLzfcB4XRASiTdqwqMRzVSSJ5LghZ&#10;CqU9ypTjEO6khUj9GRuIYblD0FierVwaTqwrRotMmypyMKIgCVXpUShNDkXxkGAUxQdgaJw/cqVu&#10;zKLLMcIa2Rctc8KlbP4uNnLdaOEj94txdUTOA3oqK55YeWczo4IwNJ4B+4NREu+P4jgfEaGKtDVx&#10;7hga64a8KGdkRzggPdgOqYG2SAmwFzkhJdBVAZUkf1cM8XVGAmPZyLWM9DBZfkW4W8i7Yo1EyZ8V&#10;Lu1GjJeU10eORTdhgahMDjKBFrPlyjCCleSQdriioQrnOyxZZDspZ0WcL6oS/FCfGYFpNVnYOK0e&#10;pzfMxZ2D6/Dk5DZlwfLZFQIWaasfnMIP0o4TrhBcUEbAwnmup74z6/tHp02S9YQs34m+kflvJO+3&#10;ou9knmKe7x7+WkwnpPnxyVmlHx7L9Nl50Tl8LeV4cnGXtNmrcGrbPFzauxSMA0PLGsZ6+4nluX8C&#10;3949pmKJUV/dOY4vbx/HpzeO4uHpXTiyYQHmjKtGXlwAPK16YsAH/4aB3f4gdWgveMs9DxzsgiBv&#10;V4R4uyE2SK57WjTaRpYqC5ZDm5bi+PY12LtO+ruLZSwk7Z4C4tI+KbfL5rHUvGlt0seUtnHhPGxe&#10;swK76BZ562bs3LxeLa+UMcVCGd/NnjoR0yc3Y9qk8Zghmju9FctkLL9940qcPboPT25fwefPH+CL&#10;Fw/x8sEN3Ll8SgU9P7pnC/ZvX4d929bi8J7NuHBC6uTr5/D8wXU8e3AVj+9cxoMb5/Hk7lU8f3hD&#10;0m7gxsWTOLR7K5ZJn3dyaxPGN9KFC/3ly5hB1DahUf1d3MyPhmNHYPrEMVgubfz2dYuwe+NSbFsl&#10;/ds5LVg7byJ2rJipAMsNApYzO/DsgvQfpB18dGorbh1Yi8s7luH2gXV4eW6vsmD5QfTy8kHsWjoF&#10;EyoykCH9xkzp94wsTMLmxZNx59QefP/sOv788V188/AKbh7dgTXS76jNT5U6xgEO/T6AhdwjxuyK&#10;DfBQliw5Q6IxJCwA0QG+SIuNkna/HItmTVcWLHu2b8Gmtasxb+4stLaMw6iRtRheV600YlQtRjXU&#10;oV40akQN6moqMKyiBFVlRagqLUSlqLQwF3lZaYiPiYCvl7u0GwNgOUjqTCdpL2OiUFlRjra2NgVY&#10;Zs+eg6lTZqCleTJGN4xTgIVWLLm5RRg6tByVlSMwdtxkTJm5GPOWrMP85Rsxe+k6tM5eimFj2pBW&#10;UAGf0BgMsnPBBz364J3330e3bh/A3dkRhdlpck6TcebgLjy7dQkfy/28ffqwPIersFjG8E3VUu6c&#10;VJSb3YNVFWShsiBHuQYrM1uulBcVoLKkENXlxeo8a8oK1R/YhTJmyB4SKW1/KEoyYjG2Mgfzm+uw&#10;dtY4LJtSjwk12ciROs3fqY/Uf39Anw//DX17vIeBjM81yAK2Nvawt3NSViy2llZwsLJC0GC5NykJ&#10;mCv9tOO7NuDp9TP45N5lPLl2Fid2bwY9vcyX550f1fljCF2C6b/EKQKWBrkfY2qr28EK47BQjL/y&#10;Kw0fptQ8QvqPZisWQhaTJUsj5rY0KSuW5TMmY83cGdgo7x0hy5alC7Bp8Tzp33bEJNHAoB2mmGGG&#10;tvogUNFWH8tkXoEWyUOooCEHoQitVFpHDcP44ZUYW1OGMXJOFOcpphO2ELQQQnAbwhFtjaIBi4Ys&#10;TNcWJDxee3lYDpnXViQabhB4aBijy8eycd/c54zxo03icVrGqjgpcwlduL1sx+l8fheSYxLE6H3q&#10;a8Hvvb+CK2YtofcLSVso2/L6TxpdhwkjqtX5j5b7O7qqRF0Dnj/hy5Sxo9Q1oLXLtHENmCLzpmD4&#10;DabA+FwWaRBDqxdt+cJ0xnSZNkG2FU2X85nRIufE85wo17FtnBLnGXiewEHDGv3hXUMQphNGaPDB&#10;dYQIBCoEDXXlQxV4YDwPAhcCB+bR0IT70LBFfcw3wAzKCHSYT8EVHkvGMHR3RrdetLxR8U4YoN4c&#10;pJ6wha67CIomS/l4DnQZxnPiVJ8Xy04p6EQ1m6ci4znx+NqqQ58boUrl0CypM9KVyvMzUFGQiarC&#10;bAwryVPnznzMry10WKbxo2sVQBldJ/uhNQvdhlUVYgTdholoTULgQbddjbSUISiRZ1+73NLxTWhB&#10;olx1yX1lMHnlskvSCF0UcCEEkXmCGG31QggzWq5RvexfH0NdL7o7k/Lp66zPmXFXJsi1HCd5xnKs&#10;yHOX57BOnsdaeS4ZOJ+ux8qLclFCl1/5mQqmEKTki/Iyk5VyM5KQk56oQEp2agKyUuKRaVYWl83K&#10;TklEdnKiCayIMhNl/ZsAy8pZHZDDGOSe+mcBS2doYoQrlBGkdCVurwAL3YOJjICF6gpKaOCgAYZR&#10;GqJ0XsdlLa7/vwOwGMthBCbGc+iszvk6xPUdliEadmgZQUhX6upctq5Y9JqM56bzU3of+lidgcqb&#10;ZAQsG2T79b+h/1nAoixiRBvNwEN/EO78YbhzupZe35U65zVCFaO0qzB+rDdCFoIUih+5tTrDFQ1Y&#10;KNMyt9NwhVYIvwYrWr8dg8VkvUJrBoqAZfHMNwOWrqShiwYqRqhCKxDl9ovxS5YSsMgztGYZdm9a&#10;jf3bNuDgjk04sH0j9mxeq8ALXbHR9Ro/9BNsKLAi10ppHqEKgU4H4GHZWFYClQXTCDw6ZEzT0OV1&#10;sDJFBkcdQeGZxnXcpwZGK+fPVlq1gPfMBHW4nnBFgRRD3BMNVGhhMq15fDvsIAT5PbWN6YAmFKFI&#10;6+h6pZaGUb8pnc+4jVZ7vtEU/2Jg54KdAf49wQ4FG2zpwE2fpJ5LPs+EKQQpFKGXXqZrtz2b17VD&#10;FgKW37L2omuw9fIedAVRjO7CKK5T1iciQhGKkMQIUigjkOi8rrNUQHzJR4hCd2B0C6ZdhHW2YGkX&#10;92uU3l/ndJEqg1kKsJiP+SYZy2bUCtmW6gqwUMukbdBwRQEWqf9XSZtBSxa+/+xIVEinKC06GFG+&#10;rio4NAehSaE+SOefwLEM2Mtg94HIjvaTga0p2H0WQUqkSXSvwj9q1V+1so6AhS7ElMI8kcn8si4z&#10;ygRXaL2SFk5LGXckBjkjMdABGRHuaChOxtrZY3Hj6AZ8ee8E/vySgOUCfnrCjzH8A/aYKQ5LV4BF&#10;9KeHJsDyt/vH8Nmpzbi4bjpWjy9HazEDFQdieHowGvKiMbkyDbNr8zB7WD4mFCSiPNYfiYNtEeo0&#10;EP4OA2RQaAk/J2v42FnLsg0i3J0wNCEMbcNLsH3JdFzevwlPLx3BiyvH8PQiXYfswo3Dm3Bp72qc&#10;37UcxzbMw+4l0i9pHYZJVRmoSSHs8EShnGNJtJfybT+MH7aSAhVsoYanBmBUZjAac8PRkBOuYqIw&#10;0HF2sB0SvQYiyrkXgu26IcD6QwTYdEOoQy9EOPdHtNsgRMo0wokagDhPayTyYyX/ZHa3RJhDP4Q5&#10;DkCUqzWS/F2QEuCKId4O8LfuAfd+b8NrwLuIcOkv98kNJYnBqE7jn9mRqEgJQ0lCEIZG+6Ak1g91&#10;GZGYWZeP7XPG4uquZXh0fCNentuOTy7txkcELJf24Pye5di0sBWTR0mnM3cIcoeEITcxAnlJ0chP&#10;oaWD9A2HRCM9PkIFAOYAPStB5uPCkBwZgIRwPySE+SJenj0lzoviRLGhvogO8kaEPJvhfu4iN4T5&#10;uiHUxxXBXs4I9NBgwRa+bnbwdbVrd4nEv/ZDBrsiyNMZ/nIv6Sffx9ke3qLBTrYqeLgbg5tbM94F&#10;NcDkOkrmaeVAOVr3VXKw6gt7Ed1JmTQAthb9YTPIZN0wqG9P9O/dHT0+eBfv/fHf8e5b/6pidYRL&#10;GepL87B0yjjsXTUHR9cvwNmti3B97yrcPrQWN/avxoGV0o43VysLlty4AMT4OcHPeSDcrHvDYSAD&#10;oL+HAd3fRv9u72BQ9/dg1eMDWPf8AJaM3/HhO+j3wTvo+/7boj+a9MHb6CPLvZXeUerzocxLPrUs&#10;Zewl057vvY2e7/5RuTOj+khaX1k3oLvst/u7oj9iUI+3Yd37XTgN6AFvh0EI9XJEXKC85zEhKM0c&#10;grrCDDSW56CxLBNjK7PQVleAdbPG4PTWBSoew5c3DuG7O8fw5bUDeCzPzok10p6OKZb3MhjpDARO&#10;gNJJhChxPvbqr3wlmdfr4n0d1Hq6E4v2slZpCXK9koNckRLspqwiorzkGZB3erBdX7ha9YSLFWOv&#10;9IT9oO6wHdBdWbE4yz11sRsEN0dreDjbwNPFXqb2smwLV5GLow2cHQhbrOBgMwh2lgOUuzBas1A2&#10;hB+0JKFliojzdhbyfFiaLE3sZZ6QhWBESwEWsxQsYVoX4nYUrVgIvKyU1YzBJRk/3Es+NwcrhPpL&#10;nZoYYxrUyUAuOTYMYf4e8JH3YLCLjfr4S8AS4C7vBMGKKMBN6gGCFcnjL++Mv6z3k3k/BuuWa+FN&#10;MONoCU+5Ph62fA4HtMtFzs3ZQt4NoyTNpP5wlneD7xRjvfg4WiHA1RaB8m4GutuIuGwBf3m2A1zk&#10;WXKzVGAgVu6hcm8l9y4jiMHaPZErbUm+tB2FMQEoiqPVRxjyYoKQEjJY7r09Ah0Gwte2H0JcrBDv&#10;I9sRrET4STvki5wwb+SF+6Aoiu6tglGZEArGcqlODFOgpZQxxiJ9kR7sjtQgxoHxRrGkD8tLRENZ&#10;lgqUPb4mH+OqclFflIqa7DiUpYajcEgQ8mJ9kRtDS09vpEtblhTijoRAV2lDpb7xdJD6xUrOn7Fp&#10;esGyl7yjPd+Hndy7wbaDEC51UkqolDFa6te4QBTKvobGeIs8kR/jhrxoF+RGOSEr3B5pwTZI9LdC&#10;go+lXB+RF93o2SDKwwaRci0jpF5XkmsaLteRsDHCQ/L52CBJ2tXMCFfZZyfAIm1Pu5swUY3BYkWJ&#10;cEVUK/M1hCvxjMkVgKo4P1RKWSvjaNEYhikV6Vg3aQROrpuD2wfWKsDy8twufH7lAL6+dRTf3++w&#10;XtGQRVuy6HTlmoui9YgBsBCS/GC2Vvn2yRl8q8GKzFPK0sWct13cXvSDzP8o638yQ5af+JOGiIDm&#10;+ZU9uH54NU5vn68Ay6PTm/Hq+n4pKy1kpUz3jqs4Yl/fJmQR3TqBL2+ewCdXj+L+yd04sWkJlrTV&#10;oywtCoFOg2DFurHbH6R+7oHBcs8DBzsh0FueAfajgj1RlB6D1pFlWDdvEvZtWIJDW1Zix2rpn86b&#10;ivmT+YNUI6bwI1fzGEyVvvSMyRMxT8ZQK2Xss2vbVpw9cRy3rl7BvVu3cPPqVZw9eRK7t2/DquVL&#10;MEfyTZnUghbZdiI/eMoYbLX0h48c2I0Ht67iuy8/wV9//hZ/+ekbfC/zHz25i5uXz+Lkkb3YK2On&#10;nVvWYf+uzbhw+ige37+Jzz55gs8+fYqXz+7j0f3rePHkNj7/6CG+/vw5Xsq2Vy+extZNazBv9lS0&#10;ThiDZun/czp54nhMam1C6/jRKiDxhDF1Kr7BkjmTsGXNAgVYtst01bxWrJk3EduWT8fJHctx/chG&#10;ZRX0RJ6Zp2d34sGJzbixT/pQWxfj2u5VKg4LY7D88uQSXsk9OLh6FtqG5Urf0wNpoW6ozIzG6pnj&#10;pL+4Hd8/vY6/v3qMP390Fy8uH8c+ucatw0uVa053q97STr6DQFcb5CVGYlxtGZpqy5VLrPTYCKTH&#10;RWF4aaGMaduwY+N6ZcGyae0qzJex4sSW8Wior8Oo+lrUNwzH6DEj0Th2FBobR2D0KEmrq8GImgrU&#10;VpaiprwY1WVFKC8uQGFeFpKHxCLIzxuOtlawGiR1gUwjwqW9LCnCxNZWzJ07FwsWLMSsWfNkeaoC&#10;LHQPlpNdiNSULGRlDkVJSQ0ax7Rh8vSFmLNoDWYuXI3WmYtRO3YSMoprEBSbAlt3X/QcaIP3e/bB&#10;ux98gA8+/AD21hZIHRKDaS1NOCL3+NHVc8qC5d65Yzi+bR1WzJiI5roKVOelqfgrZdJuVOZnojw/&#10;CyW5dF/DOAU5KNWQRa5Pdbnp72wGZi7OSUZ2UhQy40MVRGyQdn/OhFqsmT0eK6Y3YqL0FfOlvgl0&#10;lb5RH+mLfPjv6Ct9if59eqnA9jZWtrCzcVRTGwsraTMHSfvkIv3CKEwf34BDW9dImU/hk3tX8OzG&#10;eZzetw1bVyxUlhOTZezZNGLYa4CFFiz86DlmON0t1b4W4J4yBrenmiWtmdORw5WLMAKWiaPqOiBL&#10;Yz1myvNNyEIrFg1ZaMmyfsFs5TJs5WwTWNEgQlt+aJBBaw3tBmwVf26V92Yp88tYkvCB4IIAhCCE&#10;0IJwheCElioasGg1DSt/bZnrmZcuw7ittmYxilYnhCtdQQ7lOUjKp2UELpT+RsttlFWJ7E+XkeCj&#10;Vd4FWpEQVkyf0Ig5tHDhOYkIVwhddDl4nvraaICjr5cum451Qy2TY86TOmW63OfWkcPU+TZUFCk1&#10;yn0eV1thOncpC6EPz302wYhMWRbClqkEKJTMK8sWXltzuSkFWnguBpmgiwlCEK7wJ+L5Us65cj5c&#10;JpDQVh0ajhBCMJ3baGjBPBxXE47oQOlGyw5adRCY6P1owMH9cTsNV7TbLcIJTjWgYCB2ZVXTNLI9&#10;booGLDqYPEV40CjvOOPPaDdnGgjxuJw3Qh3OUyyD8RxZNp2f+XTZaMHC8yJMIVgxipCFqi7KUaDF&#10;FCi+wwWXimUjZXotNktloYqFokXoMkKu10jZjvDUaKnGYPGELUbQQsCiJPebbsTaLV5EtHahCFma&#10;5NmhxhGcjK5V14/XcaKcn7ZWMoEVyWO21qGnj3qWR85jGM+5OB/lhblSP+agSOrNoXSbmJWKXIIU&#10;DVO00k3iz3dZqUMURCFUyUiOQ7pZGSlME8n67BTJawAsb7ZgIeAwAxEFRswvrvElJnTpCrB0loYo&#10;aj9vACydpbfVgEXFX5nLykWOZ1Bn11pdgZbO0iClqzTq/0rAYjyOUcayvA5OOvRb6whYNLBohxad&#10;pEFIV+rqXP5XAYu2qNEWK531WllleyNQWSdpWm8CLDqtq3VaCrRI2d8EWLQ0HNHS6fqjsTHvm6S3&#10;7QxXtJswbZmhYQlBihG0aHUGLFqm/MxDuPLPA5bXxbSuAYu2BCGM0NKgpStp2EH4QLiiXYLpAPcq&#10;eP2yxeo6EJ4wlg1hym7p6O/buk6JwOX3AMtyBqmeO1NJH1MDE5M1ya9FiELpZVqzELTo9DcBFm2Z&#10;w8DYFCGLOr6k85jMT5ddGqhQRmuVKZ3gCqGJFkHIP6NfQZI3qMt8Cqh0Xu4ALEpjRkljVK+sWXjv&#10;+VxuXk34RZ/9G5RVkbJaMYuAhWl7ZFBH6KItWPjMd/VutIMTef+0jKClPR6L6DWwIu+wBhJGoKKl&#10;3Wl1tc4oBUEkH+OsLJbO6DzpNM+WziDVOQZLu3WJWb86Rqf09vVmKdBiLvPvy2yNY9abAEu7pF3o&#10;CrCskXZpqbSFdOdQU5wjg8wwBVgivF0Q4+eOIcGDkRrhj8zoIOTEBiM7JkDFUWGw+vSwwcgM91aQ&#10;hfotwJIR5qkCGGdKvgxZnx4h+5W01DAPpIS4ISnIGUMCHJAe7oYRBQlYMXUULh9YjVe3j+HPLy+Z&#10;LVgIWPhR5p8HLJ+f3oJL62VwM0E64yVDUJcWhBEZIRiTL4PO6gzMkQHg7GF5GJeXgNJoHyR4WCPU&#10;cQCCHAchyIUBtG3gYy9TBxtEeTqjWAbm00eVY/+K2bh5eAs+vnIMn904ITqGT64ewosL+5Sbi8dn&#10;duDukY24tGMpdi9oxoIxJajPiURFgg8KI02Aha5WTH7vA0X+SrWpARiZGYL67HDUZYaiIpEfCJ2Q&#10;4DUI4U6EKz0QZNsDIQ59EOrUD5EEK24WCHMeCB+r7nDv/x5c+74DzwHvw8eiO3ytesLfuhcC7foh&#10;xtMOyQEeSA32QoKvC4IdB8Kp19uwev9f4NjzLQQ59FUuT4qGBKu/tKvTo1GREm4GLL4oifPH8Iwo&#10;TKnJxepJI3BwxVSc3TwP1/Ysk3NdrwLUPrm4B0c3L5QB6XAUJIUi0MVSBtbvw6ZfN9j17wm7geaP&#10;y/1Mf+0z+DY/PtrzIzI/MvftJuu6SX5Z1y6mdYdVf/Pf/n0Ya+ID9Ov+Hnp/QBhAKPAHpd7vvYVe&#10;77+Fnu/+O3q88+/o/vZb6P7uW+jB9A8kHyX5ur9DvYVub8tU1EOWe7xrSuv+9r/jwz/+m+h/KHV7&#10;+1/R7Z1/U9MPtd6h/g0fvG3Sh3Isk97CBwZpuKIAS69uCPZwxPACee7G1WH97BZsmjMBOxa04Miq&#10;6bi4fTGu71uFExvmYu30eoyryEBBQiCifR3gbd8XTgPluvR5F1a93oFt3w/gZt1PWY9EyXsa7e+G&#10;MC9n+Dlbwd1mAJwtaT1At1J94WJFSDQQzlYD4Wg5APYWA2A7sJ9c/17KxRVh0MA+PTCgt6iXXNue&#10;Jln07gkrBinv3xuMH2Pf70M49P8QTgO6wd2iF0Ll2ClhfhiaJM9JZiKqc5JFMs2KV3EsarNjMb40&#10;Dasnj8SpTfPx5My2dsDy9fWDeHZiE86snYHlY2XAlB6CDKkD4r1tEU+YIiI4MQIWpmvxIzwV72sC&#10;LzG0ZhlsI+vszGm2yr1YBAPju1ki2MVCWbAMdugPd1u5lpY95Rl7X56ld0UmV2GOVv3gbDtQuQrz&#10;crGHp7O9skByE2nI4uJgDUdbk7swQhZCNZP6KtkQstBixQxY7AlYrPqrqRHAdAYsVlyWdKo9j1ld&#10;A5YesJD3gOI7QYjj7WqPmFB/GZjFoyAzCVnJMYiV+xM42FlZrhCu+LjYwt/NwRR7xSzCFT8XE1Dx&#10;cxW5ybxMfZlftiNc8XKwUAG83W0HKGDgahafM5MYI8YsXkclE6R0l2vqaT8I3rIff1cbBLhR1vCV&#10;++Et92OwXR95vvsgwLE/Ql2lPpM6ON7bHsl+TkgLdENGiLQhIYz3ZbKEzIsOQGFCmILdmZH+iJO6&#10;LFDqayNgyQzzRW5UgLRF/sgN80E+AUskXVsFSb0bomK5KMiSFK7isTBoPi0tUxlsP0iOJ21cUXI4&#10;qnOHYGRxOkaXZ2FsRbaKzTIsJx4mwBKIvFifToDFDbH+zoj0dpJ33R7eTpZwpYswA2CxlTrPU65J&#10;qKcTEkN8kBFFCxh/5Ml+8qMHizyQG+2KnCg5j3BHpIXYSvtojSH+PDdLeScs5dm2QqQ82xFyHcNd&#10;TeKzHuXJeETWStHe8j742ynXmxnhrnLdPFEY541SxtUyA5bK1wCLyVrlV4BliLRR8QGolvq/JsEf&#10;VXG+qJTzroj1Rl1KMCaWpmDNxDqcWKsBy3a8PLe7HbB8d+8EfiC0eGACLEYRqnx7/7hJXH4jYKEV&#10;iwmuaMDyw9OzCqCoPA8lr1nfq/hfJouYH82QRVmz0M2o9CO4/Yure3HjyBoTYNmzBA9PbVKuLb+/&#10;x76FlO1XgOUkvrh5Qtr7o7h3YhdObF4qfZQmeRaSEC732abnOwqw2Er96OlkgQAvBwTwGZBnMUae&#10;p8K0aLSMKMXquW3YtXYx9m2UccqK+Vg2ewpmTWxS8UxapR/d2jQak+iKV8YTS2X8s2vHdly+cAHP&#10;nzzFN19+hR9/+BFff/U1Xjx/gcuXLmPfvr1YuWI5ZsqYo7m5CePHjcG0qW1Yt3YVLpw9iU8/eo4/&#10;/fw9/vOvv+Bvf/4JP3//Nb747CUe3b+J82eOY++ubdjMn52kT3782AHcuXMNLz96jBcvH+H+g5u4&#10;dPk0bt+4iGePb+OrVx/h1afP8fj+LRzavwsrpJ89dVIzWqXvrwHL5InjZL4R4/lhsXE42saPwsKZ&#10;E6VvPx+7NizBtjXSX53bItehFVuXTsXxbctw5fAG3D21DY/O7pB+03bcP7ZJ+hQrpW+xEJd3LMej&#10;49vw3d0z+OXpZXx15wyOb1qEGfUl8o74SH/FTbn0W9xWj4v7N+KbR1cUYPmPzx7hmwdXcXn/FrlP&#10;41GaFosQd6nDB/VEbKAnRpTkYNmsNtEkNI+sQWF6EjITolFTlC9jsAnYtm41dm5aj/WrlmP2jCkY&#10;L/elbgTdglVjhOQf1TAc9aPrUF9fi1F11RhZW4W66nITYKng38zFqCgZiqKCbKQnJyAsyF/aDlsF&#10;WOxsLBESHIihBfloaZZx9Jy5WLRwMWbPno+2iQQsTSgvq0FO9lCkJGciK7MARYVVGFU/Ac1tszFt&#10;9lJMnLkYo1tnobh2DOKziuAVEgsLZy90H2CF92jB8sGHeP+DD2AxoB9iI4LUh8fdG1fh3sVT+Oj2&#10;Zdw/fxynd2/GGun7t42qRjUDPROwiCryMlCWl4niHMYnyEIxIUsBPyLmoYzxV+S8qksLUFWSJ+tT&#10;kJMcJeOGEBSkRGBkSRpmjR+GtdKvoZuwqQ1FKEkNQZinBRwGvIcB3d6SfpsGLANhbWUDWzNgsR5k&#10;KW3kQAx2cURyVCgmjalT78nDKyfx8d3LrwEWBn6fNKYeTXVyLwyARVmvDONHaLpa6gRXDBYsGrIQ&#10;sLQo1Sm4ogGLhixt9XWYIuPcGU0NmNc6Dotk3LdiJn/2ngYGvOd0uSxrSwyCAuU6a2pHrBHCFf3t&#10;ihBjKb+3SF7mY5wRwgcCAkISuv0iNKD1igIsdVUKomgpwGKALIQMdCFG2KHjstDKhFDFCFYoDX1Y&#10;Ll02QhYNgCjjj+96PcXvtDw/7lMDFlqP0E3XBDl+s0wJLAgnaNVCixbCFiUpD6VhD0GLsVxatFwh&#10;wOI1pXidCbXmtDRhqtyDlhE1aKopx5iqUowVjZP7PFGOO0WumYZLynqHgEWWadVC6xZeFwIWLnO+&#10;zQxYWHZeZ14/WsOM4/UV0f0Yz0mBI9mGVi08n9lSdtbVhOEagmhQQcCigczsSZJPplymay6up7WG&#10;tvjQMroJ04DFaDFiBBntMUBeAyzyvEoZCAV+D7BQhBoqMLtsqwGKBgg8BstjFNO0xYw+T4pl5fZc&#10;p89JW+hoF2GEKVRNcW67fmXJwmNIWXSZCYFYXgIVghV6BXhdTCN8KWqHqcodoLwHWgwiT3ddBCd0&#10;H0bAYoQsBCu0Ymm3ahERsDDuTvt1lPnm0VJPyLUiBDPCsWEluagaSgCdYQpKn5OOfCo7DblZqcol&#10;ZE5GMrIJUt6grHbAMkTBFLqRTjera8BC92Bm/SoGy6zXActyTilJ+18FLEaAwqkGLUbp9UYrGBXr&#10;hVCFljWiFWapNLNMeUyuwzRw6Qwi1hFEMBZKp4DzRtixYdFsbFw8B5uWzMVmBrHvpC1m0PJ6kHuC&#10;CRN84DK1UbbfIPvpCqwYYYnx+Mb0f1amc2D8mA6Y0pU6YMrrcMWUZoIlGq68CbBoGUGL3geP0RVc&#10;oTrDFcoIWNaLjFDFqH8WsBj1GmARmVyEmdyEmQDK6zKt61DHutc/Hv+WTPsmWHk9AL4GLAx2v0rO&#10;my6ZOixSOgMUDVc4NUmndwS9NwIWugejfg1YuhbBihYBC12EMSbHZAVZTDFJDDJbtXQlBVpm0+qD&#10;AeLnqgDwBCqbVy3D1jUyGFm5XK77kvZrwGtDK5adG1YpyxWKH+zpdoof6gliNGDR1j4KsBCuzCH8&#10;6IA7Gq78PmDRgftNVi06Xbv20oDFdN4myEKAs2yOSUtFS2bxfAlnJivrFSNQoThvdNPVDldEE8eM&#10;loZNBmKN9dLodYIfZilIYl6noEkn0PJ7em1/xv1QctyJ0qmlCFYIWFrMkGWqDLDmTp2IZXKNN6xc&#10;it2b1mE/LYt2bMaeLeuxe/M6pb0ykNu/fZOCLztlYLdlzXKsX74Y65bx/XgdsCjrFXlv3gRYNGRR&#10;60UarCgAIfdeywhMtNoBhzwfKmaJPCO/kqSrQPILZmOpvGcLpcM3Rzp8M2VQOUs0VzqEi+VdWs5n&#10;S/Izr8rP91KJ89w/NU9N249nUDtoUWVjec3n8EYRrixU03bAIvUwpQCL7NMkUwyWpUoELPL8L5ay&#10;LpkNugcjXFm3fL6c3wxMnzhWOj8FyBoSqT7Yhnu7KJdDsQGeSAzxRmq4HzIiA0T+yIjwRXqYD9JC&#10;vZER5o3McB9kRfggN9IXeZF0E+aPPLoJo2ULoYpIARZK5glXTJYrHsp6RQGWQBcM8XdUH/hrsqOx&#10;qKUW53YuwyfXD+HPzy+KzuPnJ6fw06MT+PGhKQbLT/cPiw7hZyVT/JVfHhzCXx4dxX88Po7/fHgC&#10;X5zbhsubpN1orkBb6RCMSA/CqMwQNA2NxYxh2Zg3cqgCLE258SiOMgGWcKeBCHG2Qgj/tOZf3A42&#10;CHSyQ6y3KyrTYzGvqQbH1i/Eg5M78cWtk/jyzikZ+J/Cl7eO49V1xtM4oqafXj2EJ2d24MxmeWan&#10;SSe7LAU1qUEoivZEccxgFdukmn8HKxGyBGBYKi1sQlArKk/0R26EO5L8bBDlNgBR7gPVh+PUYFeT&#10;xVCMHzLluicGuiLczQpeFt3g2OuPsO3+73Dq9Q48BnwIP5u+iHC1QVKAu2wTiPzYULnGPuqjkMeg&#10;HrDr8UfYyKDXpf/7CHYZiJRgdxQOCUZFehSqMmJQkRqJ0iEhKIz1R0lCoJQrEi3lmZjfWIa1U+qx&#10;dU4T9i5tw6nN83H1wFo8OLsXhzcxeGotMqL91AeND//1/4UP//3/jQ/f+v+g+x//BT3e+Tf0ePff&#10;0eu9t9D3w7dVEG4CEwb27vPBH5X6MUi3DMT7yLR3t7dF78j8u+hrVu8P30WP9/6ID9/+d7z37/+i&#10;9P5b/4IPqD/8D7yv9K+ifxf9m3LR9YHkpT58+y18+EeTPvgDp39At7f/iG7vvo1u74nelXkCkre5&#10;vRmyvPOvkud/oLtZPd79V/R8798kneskTdb3kOUehDvv/8EkOY9u7/5BjiHHf+tfYdHrfQS522JY&#10;XjJmja3B6hnjsGZ6IzbMGI29Sybi/NaFuH1oHS7uXIodi1owuS4fFWkRSJb3I8TNEt72/eBp00eB&#10;grhAd5RmxcuAuxDTm4bLAFsGKJUFKM6IR1pMkHJLE+XvgUh/d0QHDhZ5IzJgMML9vBA02A0+ro5w&#10;t7eGA+OK0BKjfx9Y9mNckV6w6NMLliKrvr1hLcvW/XrBtm8P2PeV56vvh3Dq1w0uA3qo9yMtQp6L&#10;tDgFVyqzhqAsLRpFSaHq7/7K1DCMLU7Cikl1OLlxLp6c2oqvbhzGD3eP41uZvji5BefWz8LKcTI4&#10;ygxDlrz7Q3ztkeDnIHJst1TRgCXB1wFD1DoHE0gRJUh+TvlexEs+vWxKMynW2x5Rg+0R5mWHYA8b&#10;+DpbKGsgOwKW3u+I3lWuz+wH9YKTVT+42VvAy9lWZAd3J7oLs1XuwpRoyWJvBWdbSzjZDIIjXauJ&#10;HAiuLPvDzoIgpa9JFn1hZ9kP9lYDZErrJh0o3wRiCFMIVrTaAYsZ0mjZSX472c7egvFWGNBei1Yx&#10;sk7SnW1YZjuE+HoqyBIrCg/wgr+nk8lFnKMVfBVAIUgxiWCF1isBtFzhOlq3SF3hT8gi877O1vBx&#10;knrFwUIBEsKVDsDST4EDDVicuhAhC62/3Lid3UDZzyApg7WCLP4uVvBxpGVLX3hY94KnyNuWkGUA&#10;Ql0IEGzlXtINlhvSgqWdkCndYSX6uyqwnxcbhIL4UBVvZ4jUbaGyT0KWCHc7JLKuk+cyP0bqO0IW&#10;xmAJ90ahtE+lsYEqSH6FqFLqterkcFQmh6E4LkD9FEDAkiRKDfVCTlwgSlKj5dmWdqMwFQ0l6RhV&#10;mIxhubRgCZNnPAC5sd7IifFGVrSpTUuUujnKxxHhdNMnZRks185FrgMD/Vv17qYgi02f7nCVtEC5&#10;zrFS1hQ5nwz1k4KnlNtD5C71uou0l05S19tLeWzknMzyl/PzN78jPnwPHEVOImdJc5Z1LkjwdzK9&#10;I36Sz99BBWJPDXFBVrg78qK95Fx9UcZYKtLmVMi0UsTYKnT/RbBSmxiM4ZS8w5QGLDUELPF+qIr1&#10;Qbm0X2VyzrTAbC6Sd7x5GI6tnoXbB9bj2emd+PjCXnx+7SC+ukmXgMcVZFGWLAq0mGKcUAQrOrD9&#10;fxewaAsWDVh+NEu5JDMDFlqxcD/f8picf3wW30qel1f34tbRdTizYwEu7l6MByc24DNJMwGW42bA&#10;cgzf3Jayib6+TcByHB9dOoQ7R7fj+KYlWD1zPEYVpSPOz0XqxvcwUNpRqz7vwc2uP3w95J0a7IBg&#10;uTcasDTXlWLVnDbsWL0Qu9Yvk7HoHBkntGFayxj1k1JLo/S36YK3ZQLmzpyBTRs24PTJ03j65Bm+&#10;/eZ7/O1vf8c//v6/qen3P/yMFy8/xpWr17Br924sWbIYkyZNRDPHEDI22bRpA65euYgvX32GX376&#10;Qen7b7/EN199js8/fYlnTx7gyqVzOLh/NzZuWIMNMnbav38Xrt24hKfPH+LRk7u4cu089h/cjZMn&#10;D+PGtQv49KOn+PLzj/DR80c4dfwQ1kvffeb0SZjcNkHBlenSNyZwoRUNAUtTQy1am0ZivowV1y+f&#10;ix3rzIBlTotchxbl1uvolsW4sH8NbhzZgDvHN+HOsY24eXANLuxYgpMb5uLc1sW4e3iTCnD/0+NL&#10;8rycx7kdKzF/3DAUyzOaJn3IoQlBmD+hDmd2rsEX9y7gr5/cxz++eIo/v7iLR+cOY5cce3RpNuLl&#10;XfO07qti4tSV5alYZuukbzxDxi6VeVnISYxTsUemjhsj482lMpZcKeOHBZjcMg4jhlehuDgfRUX5&#10;KCkpQHlFCSorS0UdbsEqiukeJh9lRXkol7wMcl+Qm4HUpDiEBvpJu2EDK9b/VgMR4C/945xMjJVx&#10;3eyZM7Fg/gLMmT0XbW1TMHr0WFSUVyMnuwBJiWlITspAeobsr6wGdfXjMLZlKsa2zsDIcZNRUtuI&#10;xJwS+EYkwNbDD70s7PBuzz74w/sf4p333ke/Pr3l2L4YVVOOLasW4+aZo3h5+xIeXTyJ8/u2YuPC&#10;mZjaOBy1BZkozzYDFikzY68VZWegSMpYlJuForxsFOXLVK4PXZ9VlOSisjinA7BInyNvSCiGD03C&#10;9DGVWDNrHDbObcbspnKpPyMR62cLd8sPpf77Iwb1ek/1M6wHvg5YGOjeasBAeDhJGx4eiJb6GuyS&#10;Z+b+peP4+M4lPLtxDqf3bsHmJXMxr7UJE+uHY0wN/6CX/gM/tJrhytgR/DBM1z6jZOxrGtMSsNBV&#10;GOOxqJgrGrKMqkNz/Qg5Vp1JBC3tolULYUctJjXUKUuK2fJs03WVsraYYbIEWTpDNF3GgpK20GyR&#10;odbLOlqIqAD2C2ZhtdlChKCDYGUOIUQLXW6NxVTZ96TRBD1SrjparvCDv4iAZUS1cpFFEQIoEFBb&#10;IZJ5UbOcr3KVNWakAgu04uD+tUswloVghVMtY7oRpBC2GMM3aAsXzhPKcJ+EGAqyjJXrK8clXGEZ&#10;WS7CSoIJghaWhbFyNPh4E2RR4IdwRcbXDB+hwJUcl1YsS/nDrtQpvE68/pPlPkwcyVg5NWiV854k&#10;zwABC2PREC5RLJuCK3I9CKw4JVhhHooWKyw3wYqGVo1V8uxUFKO+vMgkmW+sKVPnpc+HVi1Tx5mC&#10;7hMwKDdXrONkntBhevNYBWHm8BpNnoDZco6zZHnGxCYw5uEk2QehRoc64AxBjLZ+mSHXaTohkYjr&#10;CF4IOHicFikLgQenrXJuRsBCTWisxbgGWnOYAskTWmgRaBjLrCEJ0whKCBOMYhpBixHIaGsWXR69&#10;rcm6o6xdOuYMYYpRTOd6E+yR6y/b06qGkIWuuTpbslCEK4yPQjFA/LAyE2jRInBhmk6ny65Rck8Z&#10;d8XoHoxi/BWmj5L3h3lUPoIruv2iRY6c72gpWwOhipSXx6b1TbnUj6W56aZ4lNnJGJqZhDxtlZKR&#10;bIIqBrCS1ZUIVl5TEjJlSpjyumSdKCdN9psqSpFjmNUFYJmC1WZwouHKspk0neOUoGWSvLwEHKaX&#10;a6XkZ14tDUWMaZQRrujl5dJZWTadZmYdYpoxnxLBimH+dehiOtYKs/TxO2K3TMdas9bNn4H1hCxG&#10;LZyFDZ20URrxTWbIosVGQomWLe0ywRYNVYzghXBFuwHrLBMU+TXg4fzr4OR14PJbaabjzYEpUD+B&#10;ipRbytghlss4b4IqWgQmRojyW9KAxQhZ/mcBi9pGtLaT/s8HLLKNWRtXEKJ0gBTjOpM6YMw/JyNY&#10;mf/a/Dopz1q5FxqwMNjhCmnAGVfFJGnEzWKcFR1rxSRClSm/oclKhC2L5B1dKO+Ohi6EKb8WoYp0&#10;Fqa2KCsWimkmyCKNMUGLdD60lNuymVO71JJZJvBDyxLGKVmzWK77isXKwmH7ulXYupqAZbEZLs1T&#10;oIXwhet2bVyLXRvWSgfenG+FydqF8VrWLl6ANYvmK2izcv4cBXA08OgKsHQlDVaM6gxWaMFCachC&#10;cb8dEEnHdjFtp4PNa7iioYqWgitNBCujlSaKWscQrpgBi1nNo0dJI2nShIaRMjWJ82qZgETyaXhi&#10;/KOnK6m/fERNlHQyqXHS8RzHqZqXjqqoSdKapANKcX3LmHpMbm7CLBlkLZZ7uHbZIuUnetv61dgi&#10;A5WtvDfr5V5tXo+9BCzbN2PnpnXYvHYF1vK+LiUsWYKNK0WrTDK6/6KMLsE6Qxcdz0RZgch7vopW&#10;XvIMddZK0QpKniEleS6Wy/O2bP7sX4npy+WZWSbPDOHfArl3sye1YuZEmgo3K1cCi+W55XrmM8m4&#10;D1lW++/QCgKX16ALYY9JGq50yASDuoYrJsCipfO2AxapG5ZK26MkdSa1TOaXS1u0Qup1Br5fvWwu&#10;1q5cIMuzMHPyeNWhyEmOQVSAJ0K9nRHm7aLisRCyJAR7IznUF6lhIk5D+PegDzLC/JAZ7o+sCH/T&#10;H8PRgSiQwVZBrMzH+CE7klYuGrDQkkUU7ol0WebgOC3UU33UT2RwXrNrn4q0CMwdW4mTmxfixaX9&#10;+OXJefzl2Xn86fEp/PzgqOiI6DB+ecjpoQ6ZYcsvoj/dP4I/3z+Kz89vw5Ut0pZNrMLkskSMyghB&#10;fVYYxhfGYUZtDuaOLMSMYXlozI1HYZQv4jxtEe5sgRAXGwTzQ6DZgiXIhR+rPFCbOwSLJ47AyS2L&#10;8fD0Try6eRxfKPchMr1+DJ9dPYrPrh3FqxvH8ZksP7+4Hxf3rMKmuePRWpOFqrQQ5Ed6YGiUJ0pj&#10;vVE9xB81QwJM4h/EKcGokTxlSYFgYOIEb1uEOfdDoH0fRHlYqmtWwj+rs+NRk5OAwqQIJAd7IkjK&#10;7Nr/Q9j1eFv0joInwY4Wck3dkBMViNKUGJTKvc2NCUGU3NvBNv1g2/Md2Pd+F64DusHXrq/6CJ0W&#10;5oXChBCUp0SiMi0KlckR6g/vkrhAlMUHoSYlHGNkED1lWD7mNZZjSfMwrJk+GntXTse53atw78x+&#10;HNu6EgvaGmXAHQYP6/7o+db/QM8//A/0fudf0f+DP8gg+33YD+wFV1nHgMB+7o7wdXOEp5MNGLSb&#10;f+QP6v2hAi4KsnR/H317fID+PT/EgJ7dRJx+iL7d3kevD94xWZ2IelC0VqElCq1U3vsjerz/Trt6&#10;fvCuUq8P3hNx2/dluUO9PhTJsXr3oN5F7+6EO3+UMvxRjvc2Bsn14sd46z7vwrbfe7Dv/76a2vaT&#10;6YD34WjRDU5WveBi2xeutv3gakfXYX3Uh3t7i17wdbJQH1PHlmdjadtIbFs4EdsXNmPX4hYcXz8D&#10;1/etwONTW3Hj4BrsXzkFsxpkAJEdhaxITxV3JEKezVhfJ+TJ/RldniN92wnYt24RTu5ci33rF0u/&#10;tRUT6kpRkSMd9PgQpMcGIy0mGOlxoUiLDUFKdDCSooIQE+KLYB8PZfHgamepLC2s+/eGJS0jCFb6&#10;0HKF1kS9lMWEjaQrwNKnOxz7yjn26w53iz4qiHd6ZIACLFU5ySjPSkBxWiQKEoOkjP4oTQ1BQ/EQ&#10;OddaHNswGw9PbpZ35CB+uHcC3906go9Ob8OFjVIPTZDBWXYEcsPckeTroCxQ4n0dVX0Q6+2gFOdj&#10;Wqa4jnkIU5QIXwhXREPMIIZxlBL9+cHZVeoWN8TLNFYU7eeCsMEO8HexgKfcJxeLnsoix3GQTOUe&#10;ERp42FtgsHKNZQNPB2sFohinRsneCq5KlnLtrORem+RsbQEnwhargQq2KFmYpvaWA2GnNEAFyads&#10;LPrBepBcd4MIXwi7CFFeE8EN92M1SJ4nCyVHawYEJuSxhLMc31XK6OFoi8EuDvCV94n3djAhkaO1&#10;kre8ZwQsvpKmRcDCuCtBbjLlvItduwKcZL2cvx+3lXMdbDcIjKPiIXKT95bvLiGBEbA4yjNhlJOV&#10;pGvIYtNfWW34OlohUK5tAOGNwyB4ST3kZtlLWUR5WvaGr21/Eyhxs0GcPOvJge5IZfB2mfJeJvg6&#10;q+WcaH8UxAcjJyZABbWP8nJEuLudvCfO0oZ4qQD3CrBIvtwIH+RFeEud64viWH8VU6o8IRAVicGo&#10;Sg1TILBIlrMlT0qQm2qLkoNpxeKHAqnDytJiVEyWkYUpGFmQiNqcGJSlhEg96YfcWC9kR3tJXlpj&#10;umNIkLSZ8qyGybvBYP6D5dq5WPSHPWGl1F1052fTu5uk9YGfk5W0ry5IlGPRmpPujviDQWqws7SJ&#10;PHcHDFFAxQ5JtO4McUGmHCMr3ANZkj9L2tVsWorK+WVH+prFNtlL9sHzMIMWeUeSZD5d9k2AQzdk&#10;xQxUr65DACpElaJquQYELIQrdWbIQrhCKxYVfyXeH1WyXUWsD0qjB6NU9lOTFCRtaSKWja/G4ZUz&#10;cHP/Ojw7swsfS7v3+bVD0i5qwGICK0r3CVikDjCofV279QmhyRn8+EjE+CkKphCQvK52wEIY00ka&#10;0hDYfCPHYDy372Sf39w/hY+u7sed4xtwdvtCXNi5GPePrcenV/ZIOY/J8QmDTDFYWHaTTkhbfxQv&#10;5LxuHd6MY5ukDzpngrJqSpF74TLoQ1h0f0vatnfgatMXPvL8+nvZI8THCXEhdBEWq+KCrZozCdtW&#10;LcD2NYuxWsZuHDNNmUDA0iB96NFoGTsG09omSr9tIfbt2YubN27ii1df4pef/4z//M9/4L/+6/+L&#10;v//jf8Pf/uPv+O77H/Hk6TOcOn0a6zdswIwZMzBpUhvmzZuLXbt24tbN6/jqy1f47tuv8eXnn+LF&#10;00cKrFAvnj7ErRtXcOL4YWzdugEb6L537w5cuXZR9vkADx7ewYWLZ7B952YcOLgHF86flm0e4NWn&#10;L/Dpiyc4d/Iotkjfft6sKZghfX5qjoz5ZkxuxeSWJkwYMwrjRg9Ha9MozJex4vrl87Bz/VJsX7sQ&#10;q+dPxJp5rQqwHNq0EGd3rcDFvatweb9o30pc2LUUpzbPw+G103Fi01xcP7BG+lJH5Dm4KPf1Eq4d&#10;2IiVUxpRlRmtftjJjwtQPywc27wMn9w8rWKw/NcXT/Cfnz7Ex9dO4/iWFZgo7WJKuC/cpb4J83FB&#10;aW6qjNFaZVwo92ByC+qKh2JoUgIqsjMwWcZMm5YswNaVS2VsPRvNY+tRXlKAlJQhSEiIxZAh8UhN&#10;TUFmZjpyqIxU5KSnIDstSX0Y41T/xZyWHI+YyBD4DnaDnbQNA/v1hIXU9d6D3ZEu+UaOHI4pk9sw&#10;Z7b0wWfOQEtLq6SNQmFRMZJT0hAREY3gkAiEhkdjSHIG8gpLUV3XgBGNzRg5thXVo5qQU1KDqOQs&#10;uAeEY4CDG97r3Q9vfdANf3j3PfTs1RO+3l6oLMmXcfAcXD1xAC9vXcTTK6dx+eAObJNxwMymkRhR&#10;lIPKHLoJS0VlbgYq87LlGmWjxCxClsLcTBTSsoWxFoqzUVGUjeJcfgAkYAlALvuHOfGYPLIYK6aM&#10;lj5vMxY2V6O+KFbqNUf42HaHXZ8/KotmWsXSHZidtS3sbRxgbWULy0GWsOg/AK4OtogK8UPTiEoZ&#10;zy/E7fNH8PL2Bby4cQ5ndm/CJrlns5tk7FtbicbKEjTw43g1P9yWYwzhRD1jJ/BP+9EyjjZ5fuDY&#10;l2NbBVjMGkcXYjJ+nSD5qeYGwpbhaFGqVeBgwsgOCw1+aKcLqRlmKxEFMAgsZpgC1itxfrrJNZgC&#10;FnPM7sFoHSLvCmOLzOdH+JaxJiAwfgymj2vEZP642CBjcLrCkvMiOGqsKUfjsAqMkeWm4VUm1Zmm&#10;Y9V8NcaJGOx/4mjGFCHUGIPZreMxbxJjn8hYXN5JloUQhVMNWgg2NODQoMVo1WKELhq4cHvCEMIR&#10;ZSnSzLKbgEUrLQYIg0QEQbTCMQbh7wqqvHbcmfwGy++rM9qBzmvllXd0AX9qpCWJHHfm+NGYYQYm&#10;WoQqRhGqEK50Bi3KJRgBhZSRlitjq8sVXBlVVoRRpYVqWl9ejNGVpWgaxlg3NWiR54TXmOLzMWFk&#10;rTw/NRgvmiDPRqs8O1PkeZvBbyATx2N2WwdgYYxaulA3ifBEywRTtGbKuVHcZjahklwrxjfmlMvc&#10;D7fjz6yT5fzbCDoYhF/UOl40biSam0ageYyUj0HkDeBCxRWRNAbDp/sr7epLQxYNSaixBrhCKxaj&#10;JYsGLdyWUw1ZjJYv/4yM+6TFiNqXiC7DCIe0NQtjsKi4LJVFCp4YQYpeJnShu8JKsxgHk7FQhlUU&#10;YTjdidWUqaD2hCqm4PbmIPSyPV0dDquQfTEvj8F0SaN1XnlhDorzM1CYk4qCzGTlcpfKy0hErsjk&#10;6kvDEvN8+7IJqLAt6Eqm9R3SYKZdTEuTNoRKlXmR2vevAMvMqVgzSyqaWZ0Bi0kasCirEb7MktcE&#10;WX4NVRT4kO01TNEypv0eYNF5dZoRoHDaVR5jPp1XAZe509phixG6dBbBiwYtWgQu7ZCFWioyW7MY&#10;pSEG4cqbAMubpGEJ9XtpvwYsHbFdTJDF5OaM6lw2DYGMcOW/A1i0NGChjIDl9/QruCJpawz6ZwAL&#10;ZYQqRun1RsBiAh8maZCiQcvrcIXS1iwmgKJdfnUlggOqq/3rZQKWNfL8rJbnaJU8V4QsWivkeeus&#10;DuBigiy/J1q1dMRlMYEWEzj5tToAi0mmdA1YuH0nwGJ2XdZZhCsmwMIyz1KWJ7xWDJLOWB2cclkD&#10;FroPo+uwbWtWYce6NdJxXy2dsZUqTcVrWbLIFBRfRGsYuhxjPBS659Kuwd4EWDovd0CVXwMVipYo&#10;BCYU53U6t9Hb6200WFExVjq5AaOVShs7hAYRrGgRsLT8StLRJGgRTRjdAVZeE4GIdCYba6WzW1WB&#10;UZXS2HTSyIoyjKgoxfDyEmm4SjDMIJNP4WL1l1ZViUmVJUOlMStQqpJ5+hyurShRZvKNI4ZJI28C&#10;LhxwzZ0uHaV5sxQU2LR2JXZspn/jjdi2cS02r1uFdTKQIWThdOMqk2gFQ+CybpkMZClZz+UNIhWT&#10;Rd6VNfKerFlCsGKGK/J+M/CnctelpiaZYItJK0WEGssWzjVp/hwspebNxtK58mwYtEzSNFxZNNPk&#10;0m12W6uyOuI95P3ks2KyUiK4k+2oudyXScv4zIk6AIwcc4Hp2B2AxQx9CIDMoORNMsEY5iNUIVwx&#10;wRYNZbjeBG9MkMWo1y1m5sh28h6tXKhgy6xpzagfXobctDhEBXoimMGDPR1V0OwIHzdE+3kgPsAT&#10;QwK9kBg0GImBg5EcRAsWf2RGBCArMhC5UUHIiw5CfkwwCmI59UdOlDcY/DcrosOKRcOV1BDKU/bj&#10;jiH889bPEcmBMvhNDMWMUaU4snYOnp7dhZ8ensFfn53HnwlY7h3BT/fMlisKshzGz2Z9f2c/vrmx&#10;B19c2YFXl3bgqyu78fLUJlzfuQDbZ4zA7NpMNOVFYkxOJMYVxGJKVQamDctFW0UW6jJjVGB+BgkO&#10;c7FCsDOhCj8E2sLPyRYhHg5ICPJEdU6cDOYrsHPpZJzZsQw3Dm3AzUMbcVMG/Tf2b8DVPetwZa9I&#10;5i+Lzu5ejT2rZ2HxpBEYXZqM4qQAZEe4IT/KQwW8rxzih2oRAQvdtDDgcEWiXLtob/BP5QC73srt&#10;l0vfd+Bv1wfxvs7Ijw9BWXqsKA7ZMUGIHOwI90E9YavgyttwG9Bd/dGdEuyNwiERqMxIQHVWEgri&#10;IzBE7qG3bX849mPcjrfhSjdijgMQ5mEr99YdWVH+KE4MQ3lypJQjHBVDwpRLnTICljgp25BgjMiK&#10;QVNxCiYNy8Os0aVYOmmkCup/dvda3Dt7CKd2bZD+Xhtq8tOUmznXQb3hZtEHHjb94SfXNdzHFYl8&#10;ZoZEolA6qgyKWJydKgP1eMSGBagPxIxZ0b/H++j5Hq1B3lYWK327v49+3T9Af7P6fkiLl3eUizBC&#10;Fbr5Mrn++oPJCkXU/b23lXq8pnfa1f29dyUfpyYA07vn++jb+0MZ6PeArWVvONn1h6fTIPi6WSHQ&#10;U8pOawhfB8T6OyI+0EmeCWckhrgiOVKe61hfZA+RdyAlDAXpURiaGY2hGbFKJdlxqC1MxviaXHkW&#10;RmLHkkk4sXk+Tm9bgPM7FuHWodXyrG/FR5d34/aRtTiwajLmNMrAIjcKudH8wOws75g8L5mxmDyq&#10;DOvmTsTJHWtw/dgu3Dq5B2d2r8e2ZbMwo2kYRhSnozAlEkNTpQyp0ShMi0F+SjTykmVfSVEq7k1i&#10;ZDCi5fkIkXebQdC9Xezg7cSYNYxhw1g2LlIHuCHE2x0hg90R6uWKME9nhHu6INrHXc7ZF/mJUaiW&#10;ezyyNBcjy3JQPTQFRemRyIzzQ2qUJ3LifVCTF415zVU4uHY67pzYiE+vH8B39/hX+BF8fG4HrmyV&#10;/s3EYWjKl+sUIedJwOJDKxRHDPFzRqxMTSJYcTbr14Al0SwCGgZJT/R3QmKAi4IrSfw4H+ShNEQU&#10;H+gmzyXdODmCbmMCnGkdNBDeDgPho9xYSZq7KSaJj5MNvBys4G5nAVfbQXCmqzWRi81AWbaAu62l&#10;iHE2LOEqcrG2gLPVIDhaDITDoAGwG9gftiIbapBBFv1hTQ0yxHGRebobs7ckmCGoMYnLhDT2hCty&#10;DPry59/QFN3OuJnlYU/ZwMPBGp6OIpl62Vu+Jn7w9yXUJOQgSKGkjiNQCXC0RaAjLUFknWzrL+ft&#10;J/l97AZJnUHAwmD1A+BOYGKGLLTOcCZIsXwdrijAImmUs8hV8hC2est19He0UvJ1sICX1AluFr3h&#10;MrAn3ERektfPfgBC3WwQK/c6Serc1NDBSGE7EeyhrEtMFiyBUreFqGlKsKcCLGFudjLlffdQwD+P&#10;gCU2QN4fX+RF0f0W45swiLzJgqOcbrJSpW5LDkFBnL+0TfKM+Mvz5Sf7kOOkhXsjR9qxwsQIVEh9&#10;W5ubiOG5CajJikKJbFsQ54MceTezIt2Va8vkEGnDApwQLXVEKJ8reXa8CeXkOXDs2wc2PbrBqtv7&#10;Uu9+AOeBvaTetUCkPNcJQbIt45DJO04gEutjizjK/Hwn0rIzyFVBFbrfzI/yRUG0Hwrl3ArjAlAU&#10;L2UUMY4L21yCorQQAiknZcFF93ncD+uQjDB3uRaDUSR1VWm8P8oZsF7EwPVVCQT9jLkSiOGiWlq0&#10;KPBCsGIS44aV8/rF+kh74IuapGCMLUjA4qZKHFg2Fdf3rsHT0wQsB/D5tcP48iYhBYGF2apERGsW&#10;LcIWrXbLE9GPhCuinx6dxU+PRSqOigmyvC4zYDFIgxUjYFEWLHQfJvv79sFpfHLtIO7Tgm7HYgVY&#10;7hxei48u7sLXd462Qx8TYDHp67sELEecx13nAAD/9ElEQVTw/OJe3Dy8Hsc2Sb01bzyapQ3MivGV&#10;96InrHvx54E/Sh3QW+pTecbd7aQOlbpLnuHCtFhMqCvDCmkXNy+XMbRyDzZZfUybNI79/Ea0ighY&#10;Zk2dhnWrVuP0iZN48ugxvvv2B/zy85/w5z/9BX/5y9/w17/+h9JPP/2Czz57hWvXrmHnzp2YN2+e&#10;gizLli3D4cOH8eDBPQVYPvv0Yzy6fxdXLpzD5fNncPPqJTx9eA8P7t7CJVnet3cntm3bhL37duLS&#10;5XN49PgeHj66i8tXzmPf/l04fvwwrl65gBfPHuGTl0/x4vF9nDpyABtXL8d8GdfNnNyiNHtKG6a3&#10;NWPShLFoHtugIMukCY0qwPrmVYuxZ9NK7Nogff0Fk7C2HbAswKmdy3Fu9wpc2LsSF/Ysx1m5J8c2&#10;zsa+FZNweM00XNy9DC8v7Zd7dwE/P7+Kuyd2yLVvRV1BosnyS96JySPLcGDdQry4ehw/v7iFv796&#10;hP/49AFe3T4n+16PGWOGISsuGB7S9/GT+5IpbdeU5kbp3/PntylorCxDSWoyytNTMbFuGBhfY6uM&#10;Nej9oHXcaJQW5yMhgbAjEAGBAQgNDUN0VDTiY2IQHx2JuKhwxESEIiY8BLERIYiPCpO0UESGBcLf&#10;x0PF7xrQryd6SZ+mHy3YXOwRFyd9rIpijJVxHq2PWmVc0dBQj7KyciSnpCJEjuHh6QUnV3e4uHvC&#10;PzgU8UlpKCitRPWIRowc24IRorLa0UjLL0VQTBLsPf3Qc5A13u7eC2+99z4+7NEd7m7OKFCB7qfg&#10;/GHpE9+Ue3n9HG4e3YM9KxdI+9yIhtICVOdmoDwrDVW5mdKu56AyPxcVMi0TMRZLcR4tWLJQUpiN&#10;suIclCvAkoJc6WNkSD2cQ+vAtCg0V0kfp3k4Ns0ej2VttWiuTJZ60lXalR6w7/0WbHq9Axu5FvZS&#10;L9pbW8Pexg5WFtYYOGAQBvbvB0epM0MDvNVf7OuWzsa1U/vx/OY5fHTjvPQxN8m9n4ppDbUYV1mM&#10;eil3fXkhRleXyvi2AuNo3dBIywBaBYyVMTZ/WByjIEtz/UhlxaI1fiQtWMxgRUTIMp4WJPyozI/A&#10;5o/B/Njc/jf/yBq0jjYFVqd1Bl1gMaD7oultCrAweL2GEkqzTZYYr1ljSLlmmS0tpsu9n0YQRMDC&#10;8fvIWowZVomGKrolKlEapQBSGUabgYsWwQtBy3g555aGEcpl2rTxUn+0jsdcOc78KXQJZoImtAh5&#10;DVyYIYsCLIQdUycqEXwoixI5n2XybvOnd4IPvS3DO3BbukojLCE4IUAh4FDQgrCBMMoMWAg6uJ5w&#10;hfslTOHxtTTI4f4JoozWMhquUFzWaocuUgYeX1vUaLDCsmhrFg1aWBaWj6K1D62fKFooNcv73lRT&#10;2a5xw+Sa1sr9F3Fdy4haySfPCcXnhVBOthtPN3RmcZn3b7LUe7wH0+W5o0WLegbNIhwhJJnVRvAy&#10;wQxZml5bTxHEcP1cuX90u66/pc2T+8M0BVvkvKe1yrPd0ojJLaPR1tygIEvLuJFoMcRkoej+SkvH&#10;GZk0blR7TBVCEj7zfMYJVzQAIThphyAGMT8BixHSMJ35tYxARktvz3XGfJTeH0FLMwPfmyELNZrW&#10;MSLGW6EbMLoF07FY6CqMFiwKsogIkiuKGS9K6i4CF1kmSCFs6RyIvqyQsaXo/lDqNINUcPq8DAzN&#10;kbqWsQwZnD4jqSM4vagdrhiUmUKXXyYZ0zVUyUmXevB3pPOaZAYshrQuAMs0rJklLzdfJDO0MLkI&#10;65AJsPBFNvne64AsJrhhVPs+ZvwasHRON67rvL1OM4ITqqs8nfP9PwWwGCFI53VvkgYonDdup9O1&#10;jPt9E2DpKOP/NYBFQ5bfkzHv/wxgaQcn5uU3SeVbsej/VsDS1X7X8cNoJ8iiZYQtnaGLhiyd1Rmw&#10;0JqlM2TpDFa0fguwGOEK9SbAQrCiXZvR5VlnwEK3XxqwrF08X1mkaMBCqEK4QtCyZdUKuTdLFWDR&#10;YEWLgIXxUDRcMYoWJvxQ3lldARZ+VKcIUozSgEVDFor5uR3za7Ci4q2IVAD7CfS9LJ0/A0j5TcDC&#10;v9yU+KebVgOax5g0oXEUJoymTGCF1ivj60dgrHQQ6qsrMKykEOV50lnOzkRxVka7ijLTUZCWgnyp&#10;zHNTpSFgo2BoIOgXkn6E05LikDokViklIUaJ82mJHelUelK8amRyM1KkkcpQYGa0dEImNTdhvrQF&#10;BASEKetXLfuVNprVJWBZTrjCNJNLsbVL5R4vWYDVSrRQmWcALB0yWbSYxFgnRsCi4MobAIvW4v+H&#10;A5bVci06LFlMkIUQRQOV18GKXAO1H7keUgeuW7lIludi9vRWuUcVyEuPV4Al0NMULDxIpmHezoj0&#10;dUO0rztiRXF+HkjwJxgxAZasiEBkRwa9Bljy6TIgmoCFf9cyCL7JkoX6LcBCV2HFCcGYWleI/Stm&#10;4PGp7fjxwek3A5ZHRxRc+fHBIXxxfSeenlqHOweW4da+pXhyfB2endyIB4dW48iKNqycQDdhiWjK&#10;j8bY/Bi0lCShuSQVjTJQp5uYrFAvE2BxtW4HLHQRFuhqpwAL/37PivVDTV4smmtyMGN0KeaPr8aC&#10;8TVYMG4Y5jfVYE5jFWY3VmLWmErMFE1rrEBr3VAZwKaiPCMc+fFyPaLcURDthZI4bwVYqhIIWUyA&#10;pWJIIIpifJEa6IwwlwEKrjj0+APsur8Fz0HdpGxWSA72Qo5cX8bEGRLogWAXK7j276bginPf9+Fv&#10;P1C5zcmPC1GWKxUZCf9/3v7yv48ky/aF3907t6e7i8wgWWwxMzMzM8uWZJAsS7Jsy8zMzMzMzMzF&#10;jE0zc55/YT17Rf5CSqvkqu45c86L9cnMyEiODMhv7r1RnZWAAnkuCQFuCHQaCS/bIfC2H4pQDzt5&#10;ri7qw3M23bslhqKCVismwFKdGIbqhBClGnk2dWnhaMyJwYTiJHTW5si1VmPzok4c27oMN47vwbl9&#10;m7Fn9ULMa2/G+Io8lKbHojg1BsVpsSoQ+pjSHLTWl8mAt1461c1g/J/p0vGf1FirTLFT48Lh5+4I&#10;xpmgRQpdbDEmCucJU4a+/0cM++BPGEZ3YR/8EUPeM+KqDJT1A//EKYHLH/AR9cd/w4f//rYMixeC&#10;mD9gIMHKe3/EoA/+jGED34fV8AFwsB0KH3d7xIR6IYvxGXISUFuchsbyTEysYdDrfHSMKUBXYxGm&#10;jy/FLCkHc9vluU8Zi8XTmrG4e4IMbluk7p8k9UOn1A9TsW7RVOnfTsEmuU97Vs9UH+huHduEx+e2&#10;49WVvfj85iF8decovrh9GA9PbcaJjdIudtXJ/c3A2PwY9VF3shx7ydRm7F49F+f3bcCd03vx4NxB&#10;3D29D5cObsahjYuln90p971BBoalmNJcrvz+Tx1fg67x1aJaTJ1QJwPLetD9RntzrQzaZRBfUyIq&#10;lUF9hQzYa9Apgyt+ROCAZ6YMVum/eiYHQDLwmS6DoRkyWJong7Pls6dg/RLpqy+RtnH2ZBkoVUv7&#10;koTUGB9E+tshJtABuVLeu8eXYP/abtw/YwEsT8/hh4en8Jlc96090r+ZKQO80kSURnu/A7A4iwhW&#10;XE2AhVYqlKNyK0awQqWxDgl0RmqQi9QlbgqupMo7kiJ1DJXKj/S0iAg3lCzzCYHuCrZE+oxGlNR1&#10;sQHuiA+WukBEN2sRvvLOSHmkmy03W8a3MYK3u9mOhIedNTztR8Fdpm62VnC1GSnrR2K01Qg40d8+&#10;XXmNGAY7ka3Ma8BCkGIOkv8WYKEVDCGNRQZosViv2FpjNK1WHGzhKnJztIOHk72Sgiu0ZBEpuKIB&#10;i4O1yErmreDjaK2sSAKcbZV1HqcBFuBBBVsU5DRK6olRCJD8BmAZKfXFCCWCUg+RchVmSwuVoXI/&#10;eoFKX2nA4iF5vWU/vnIe/qNHKcDiQ/dhzDNygBItWfwchiNU6uA4edaGdYePctmlIIu0GYzhVcig&#10;8AqwBKn2I4LWhrLfEGcbxHrTtZa0OTEBaj0BS0GsBiy+BmBJCZI6TurbjDBUpISqHwEIIOiOLtbH&#10;Udo3V2VtliNtGC3GyqVOrMuJl/cwDrVZUSiXurrIAlhyoj3k/FylfEk5lbJJS0C6zwskYCF8MwGW&#10;UR/+GTYD3oOT1DPeDiMQ7u2EeLo+C3VHgpRfusSL9pJr8LGTMk+Xd04KlLBMZ4a4IzvUAzlyDxgv&#10;hi7NtAhfstmmyn5SA11kO3lvfORavKR+l/3xnfrXAUsQxiQFvg1YZJ6xwwhZqmXakGYAlmXSBhxe&#10;OQO3D24wAMv1o/j69kl8d/8MfnxEgGKAE07NgMUMWv5PARYNWX5+zvWXlRXLF3eO4+n5XbiybyWu&#10;7l2B+8c34pOr+/H9g98BLNcP4d7JXsDSNbYQBXJfGEfIbvAfYNMDWOT96QNYOhorsXreNGxbJWNu&#10;GU8vlz7X3C4ZA6i+/iRME02d3CZ95AXYvX07bl27js8/+Qz/+Nt/KP31L3/HTz/9IvoZf/nLX/HL&#10;L3/B119/g4cPH+Hw4cNYtmwZFi6UMeGGDbhw4TxevXqBr7/6Ak8eP8ClC2dx+MBeHDu0H5fPn8Fz&#10;SXv+5CHu3rmB0yeP4uCBPTh0aB+uXL2AJ08fKMBy7/4tnL9wGrduXcOzJ4/w+adv8Mnr53h09yYO&#10;792pLLHndXdhdlc75kztVJo5pR3TZEzTNVnGK+0tmDO9A2tkDLp3y1oc3b0RB7etxqalM7BxcRd2&#10;LO/GiR1LcfnQetw6sRX3Tu/AvVPbcOvIepzfuRiHVk3DkTXTcXHXUry6vF/ajUv4xye3lRvSXStm&#10;YkJ5BnKkf5kpdUPXmFIcWLcQL6+fxC+v7uD/9+VT/K8vnuKbR1dx89guLJ3WgpL0GHg5Sh3mbI3k&#10;2GAwEPJKGXPSXfQkGR+VZ6ShLDUZ7TLP71A7ZbzJceiMqe2oqylHioxrQsJC4B8YgMCgYISFRSA6&#10;MgoxkZGIjghDZGiQirVCRYYGIjzEH8EB3vB0c4KdzQgMGfwhPpL3n9PRTnaIjJB6Jz8HdXU1GDeu&#10;CU1NTaiqqkJOTi6iouVcfXzh4OSMUfZOsJWph28AIuOSkFtUhuqx49DY0iHqRHVjK/LK6xGTngfv&#10;kChYO7nj/SEj8G/vvY8/f/CBHMtB+fefP2MKzh/ehY/vXlGw4tG5ozi6aSWWT5+MSbVl0q/tA1iK&#10;C1FTXCB9sgJUErKIyovzUUmXOeWSTsBSmC5jhnjkJMi1xNNSOhLt1TlYJn0QApaNs8ZhZlOu1NXe&#10;CHcdDCcFWP4ddkOlvyrtoYONjbJisbG2wcgRI0HA4ijtW5CvBxoqC7F28UxcO7Ufr+9cxKf3rkg/&#10;xwJYpP8yubpUykBhD2Bh/5GARAMW/uk/ywJY+AMjvTgQslBG8HtarPDDb7OSAVjo8qgXqpjFD8/6&#10;4zMtXGjNwmDqjM/BeCq0ZFmzoBeuEBSsnT8LjCvC4O3LZ3RhCa0b5LxogaGsLmQMP0ukAQs/3reN&#10;rVOApVnKHKUhC12hTWyoVmohZPknAQtjmdDtlrIOkakKyj9vhgI+hCUrNVyR/Eund2Jpd6eCLnSB&#10;xvdgwyLDAofB/bkf7o/rCDoITQhaCDkINLTViLYY0YCFMIRwhPekBz5Z7pGe789ypS9g0VCGUy5z&#10;nfn4FC1reEyKy7zPPBczYDHEecbZae6Ju6Nj73RPlPwivY6xecyARbuU08tUX8BCuDdL5md2yH2R&#10;Z06IQnhCyEJxmetYVilzPq5fKOWFUEWLyxQBC12Uz6Hrsamy/6mt6O5qwbTOCVLnjpe614ArGqrQ&#10;csUsppmtWBTU6AM9NBzpa62i07itjsei12lY0nd7vd4MV/gOmUGO3idFAMRz1JY37bKeYhB7igHt&#10;KcZaaW2Sd0Xe+3ENVcpahQCFUEUDFg1ZKIIVLhOsmEFKqYqlktmvFGDJlTpOB6xXcCVZSX8f0/ot&#10;wEJ4wu9h/en3AUvv+ndYsMhLKhWNhhW/hisz5eXiizxHvcBGkKN/HbCY1/+zetf+9bK2bDGLYEXr&#10;t8CKWX0hiwYsO1ctVup1D/a2NNRQkIPAwwRL+gIQzut1ffP0l6b3y3kNVsx5+svPc2JgfiM4v3F+&#10;hguxXsiiAcu7IEvfGCxm6e10LBbtLuyfFSHLuwAL4YpZZtCiIctvgZae9Wt+bWGiIYgZhJjX/7OA&#10;5W3XYL/eN8V0DVkIWMwyw5a+aX1hS1+rFu0qTIMVs94FWXpjsBgy0mn18q8DFlqvmAEL78eO9auU&#10;mzACFroMI3yi+zBCEwbAZ2wWQhbCFc4zjXBlw7IlCqpoaesVbbXyLsCioUpfyxMNVcwgxSx+eO8r&#10;DVo4r61W5lg0q7MdMzraeiCKcv8l6g+y9OQRceCiNbW9VU3V32KUdLA0ZFGuw0STpVPQMrYeDeUl&#10;KMvNQm5yIjLjY5EWE/WWkiPDkSgd/vjwEEMyHxdpKCYiGNHhwYgKD0JUWKBSdFgQYiSN6/nHFsX5&#10;KA4sgvwQFuirxPnYiBAFY4rYea8sxcQmaVTlXGdN68RCWrcsWaBgwSZaqKxfje3r12Cb0mqLxYoB&#10;VTZZtHHVckMrCVjkWa9YCuX+i7BCxT3RMVAM6dgoPTFSzIBl6QKskuPTwmblonmGGJ/HpOXz52DZ&#10;vNnSyekLWKScz2GZZswjo0ytpFjOLNKQhXCF1jJKS0UmwNILWgzwoSHIW2BF6x2ARcuwZul1Gdaf&#10;zMfYKPUSQcuiedMxaXw9inNTEBvigyBPJ+WPn5AlzNsZUb5uiBbF+rkryELAkh7mjxwLXMmPCUVh&#10;LMEKrVfCZD4Y+dEBYGwWBsA3IIuhnCgf0I0J3YNxcJwe6gm6ZUn0N/46L04IwrSGQuxb0Y3HMuj+&#10;+fFZBVj+8+UF/P3paSgXYU9OKMDyt+cnFVz54cEhvLqwBdf2LMSp9dNxZuMM3Du0Bh9f3IUvrx/E&#10;rX0rsHehDGzG5qK9OAETcqPRkh+H8XmxGJMRqVzH8ONVoq8TojzsEe5mjzA3B4S6izwcEeJur2BE&#10;pI894gKdkBruhqwoflzzQS6vi39SRvoii9cUxr+uGWNGJNeZRSueeH8UJASgMMEP/DBXmuCP8kR+&#10;pPJHraiOH7FSgpXbliLZZ6r/aES5jkSA3UD4jRoAf9tBMkC1Vq6SMsMZfyVE9heGrEh/JAa4KYuV&#10;EGdrRMh5pgR7IF/uf1mKXFdqFCrSolGRHotymZZIWl58CHLj5PkkhqEsI1YG1YmozU1CXU6Coaw4&#10;1GXEoCYtEtVJYagkXGHMAgaGTmHg/VBUJQfL+QeiKi1UuczpqM/Dwo6xMvjtxu5VC7BvrfRflktb&#10;M3cKFrRLJ7u5Bu0N5WgfU46p42tl4NWMJTMmy6B0qtS/02RAKPWhdK7pn7eyMAupsWHw93CGg9UQ&#10;jBjwHoZ88O8qNsvwD/+EUYM+gP1wBsYfAieroRbJvDU/9I6AGz92O4yCq0ydlcum4YasR2C0rHex&#10;s4KHkw28RtvD380ZgV6uCPZxR7CU74hATyREBqAoKwHjaoplENGExTMmyYCuU/qCXdi2bDp2rpyJ&#10;3atnK6udQxsW4MjmRTi2bSmOig5tXoI9a6XvtEIG14vk2uZ2yuCyTa5vAhZ2NWHJ1CZsXDAZxzYv&#10;UH7n+cHuu4en8SN9/j8+ja/vHsWzCztwdf9yHF47HVulzK6bM1H60JOxZ/UsnNq1EleObMWdM3vx&#10;8MIhPBLdO7sPN47twMUDG3F69xo5l+U4smWpaJlI5retxLGda3Bq70acO7ANFw7twqWje5QuHNmF&#10;Mwd34Nyhnbh4dC+unTqIm+eO4s6FE3hw+TQeXT2Dh1fO4O6F47h++hAuHduL80d244JMr587grtX&#10;T+H25eM4e2Sn1NHz0NZcjszEIKk7GHNjMKL97TChOkPu2xTcPb0VXz2Q9/XlJRXc+osbB3D7wHJs&#10;nzsOU8qTURrrjbQAwpVewJKg4IoBWBjM3AAshpswAlnGZEkREawoabjSA1gsFiwyVaK1QJgHMvhe&#10;8k9/UXqErwKMhC0p8m6lM95UfCgKkqNE0chNikKG1HEJwT4I9RytLEC8HKxAd1keLEtSzlxHjYCz&#10;1TCMHjlUyXHEUDiMGAKH4UNgP8yQHedlHeOzaLhiI3m0zJCFLsEIVkYTrihXY7RgsTLchNlKuaYV&#10;i4iQxZ2QpQeu2MBTyr6nPcGPtZwn4Yq1Aiu+Tob8LPJ3IuQwFGARoQrhCsGKvwmu+NgZcKUXsAyD&#10;u8jNdqiSqw1BymAl5z5iGtcTxLjbDoOX7ENBFmdaDsn9I5wZ8ZGS68gB8LYbqqyKCL2SQhijRNoI&#10;VZ96qmeXGUnATBgchDzGzQpwRchouV7rQcoCJljm432dkRHmrdazzcmP8ZE2yRcl8X6oSApAdVoI&#10;ajJCUZ0ehhKpx7LCPZTVSJSnLaK97ZEk7VCatE1Z0f7IjQ1U4LkyPQrV0lZUpsk2Ul8XxPnI/tkG&#10;eEp979ZjvRLpaa/gvD/rGFsruLAcDB4Am4/eh9UHf4T1R38C4xl5yv0L9XSQd8QAM9Fe0r64Sx3u&#10;xlgyoxDrbYd4xiCSaZysi/OyRYJME+X8qCQfhx4lMK+sj5HtomQfZtG1JEFkRrArcuQ6i2K8UUY3&#10;X3LdhCQEJhQhC2EKrSnHKDGofYByC2ZI1ksbxXgtCrQwr9T/rYUJWNJSiYPLp+PmgXV4eWEvPrt+&#10;BF/fOYHv7hsWLIQsBCk/PjLARa8IYHpjtPRas1xQUqBFuQkjHOkLV6i34cq7AAtFuPKXl1dk/hK+&#10;vHtC6tndyh3Vlb0rcO/oenx8ZZ+c78ke6MPz0oDlB1n+5sEpfHLjMO5Lva0By7SmYhTLPQkYLe/s&#10;0D/CdtAfpA0aBB8XawVYwnyckRDqjdKMOLSPrcDKOVOwefk8GZPOk/EFXQTLGED69YQs3e2T0d3R&#10;If3RpTi4dx/u376Db778Gv/1H/9LAZaffvxZWax8/vkXMv0KP/zwA7799ls8efIEx48fV5YrK1eu&#10;xK5du3Dr1g28efMKn3z8GpcvXcD+vbuxdeM67Nu1HRfOnFSA5dXzJ3jy8B4unDsFugfbv383Ll46&#10;iwcP7ygXYfcf3FbLt25dx+NHD/Di+VM8uHsL508fx2bpmy+YNV2NTeiqmOMT/izGMYr+4Wt6xyQs&#10;mDkVm6R/eWjnJhzftxWHd6zBhqXd6meDbUun47i0mdePbsaj83vx8upBvLxyAI/P7sDlPctxYEUX&#10;9i3rwKmNc/HkzE589+g8/uPTO3h1/TgOb1iIKWOKUJgYrOqGlsocbFk8TdqYvfjq4SX89eP7+Psn&#10;D/D1oyu4dWI3Vs6cLH2deHg4SP/AcYSMSfyUC7NV/OgsY83O5rGozM5AUXICJlaVqQ/OHPPz3OfM&#10;moqxY2uRkZmG8KgIBAYHi0IQHByK8NAIREdFIkbGT1FhwQqyKMn4KFTGPgG+HnBzdoCN1OeDB32I&#10;AR9JX2bwR3CUejsoyB8pKUkoKMhHeXkZSkvLkZubj+TkVISEhsPd0xsOTi4Y5TBa5AxnD+mXh8cg&#10;JTMfheV1qGwYj8qxE1FSOw45ZXVIzCpCUEwSnBiLxcoOf/jgI/z7e3+GjY01EmOj5Hm04MSerXh1&#10;+xI+vXcVTy6ewIlta7F69hTpm1VibEkuavIzUFeYjfriPNSVFKC2pFBUhGoGuBdVljLQPWPMFKKm&#10;LB+VRZkoyUlEflK4chFWkRaByZVZWNpej12L5RnPb8XCSaWoyw5BjM9IuAz7gwIsNoPfl/aQ8cZG&#10;wn6UDWysR8HaygpWw6XdlDbOz9NZ7XvpnE7pl+zCi1vn8dn9q7hyaAe2L5mDORPHYHJNKcaXF2B8&#10;VYlyEUbg0E53XhP5YZcfjydgOsEFZXGT3eMqewKBCj8s8+Mv/8KXPohsRwsY/sVvdpdkdpnUo2bD&#10;mmV6a7OCLLRkWUYQYLLK0CCAEIAWHwquTJmkAubP1u6r5Lxm8P3hD5HjG5U1RCvjypgAS1/IQhGw&#10;TKKbMLqomtCIqRbAMqu9FfO62rFo+hTpXzO2Cb+V8gfx2T3fVvkDu4Ikc7qVGEie0gCIkIXLXMf8&#10;BCubFkudJdKQhemER7RyWSX5CFBopUKoQcBBixINO5jOe8D7YbZU0YCF6VoamhDccJ+ccpnAhdKg&#10;xSzm4THoPkyLli3KnZgFsmhLFqrH0kWew5zJLQpy8TlQs6TeohT4kinTNGiZOqHJEKFM63h1vwlV&#10;uKzFdLoKI2RRcIXu3/oAFC2mdcs5qHIq4jzFdG3RYrZ40W7GtKXLrC7Zv7JgaVUWLMqKhW7C2poU&#10;SNHuwRhA3ixah3CdAiEW8KEBiJ7X0pYlFOf1MuEKLWA0ZGG6eTsCE52f82a4wvenB1xaIAvPg9Cn&#10;x+WZyQKnS94TLUJxsxjIngHtW+V9pAswWqnUVZagWuooghSKsEVLW6wQrGhpkGJWX8iiAYsBVpIs&#10;ImjptVAxywxNKDNIKczh/ghuMtVUr/v1fjRc6YUxvwIshCsb+XKTVFqgxT8HWN4GG3pbMxzpK3O+&#10;38vbV+btKH1cs7XKb0EVApTf07sAC+GKBikaYvQLWPpAFA0+zOvM63Wevuv0vHnf5vzmvGYxnz6/&#10;XwMWA7IYoKXXkqUvQOkb5F4v94UuGrTofVH/DHBRAe6X98ZeofqClf5ktmjR4KWv9HqVxwJRzABk&#10;+7rlSuZ1ht62YOmr/iHLrwEL980p08xWLL8nM2jpa9VitmIxwxXtGswsDVXMy+8GLL1Qxay+YMUM&#10;VzRgWbeU52sAFgasJ1whaOG92rxKx1WRe7CS1kSrlCULxXmmEa6sW7JIQRUtDVd0TBTzvNlKxSwN&#10;VzQoeRdI0dIWKlpcNqcZgKUDs0X9Wa9wcDJVGudp0jD3iO4DRIQpZnVR0mBPkca4UxrlDmmg26Vx&#10;b5cGv106BLRc6ZAprVfG1VajqjAf+WkpSJEBQmJ4KOJDg5XiZDAQK4qSzn5koB8iAnwNcV7SIoL9&#10;FSQJDxaFyLwoQhQZEqBE0EKAQriiAQvBSqCPh3SSXeHr4QJ/LzcE+XqqdK6n+TytXmjdQtdibdJp&#10;mTVNOkhzpYO1RMorwQlhCsHKutXYvJYuxFaqNGrDKnnGlIYKCiho91iEFwt64o4YsUcsLrK0pGyt&#10;XsZ8C408S6RsSLlbIeVPScrjCun8mbVc2qMlc7qxUDqt86TzykD3DOq/lGVc1jHYPf+GM6CMAVlo&#10;/UI3YwquLOWxetUfYDEgi8nKREmWRWsoSdexW3otXgzIooELpdcZMOZtqEKZLVo2SF1DwLJE3vt2&#10;6ZSVF6QjIdxfWbD4udoqyBJK//Z+RtD7OFqwBHqBLsIyIwKRFxOKgtgwFMaFozieClNiPJa8KH/k&#10;RDIIPl2E+SCffx7HBogCFXzJifRHtojAIDXEU30oo4sWBm9vr8nFDhmg3T++RX3g+K83V/Gfry7h&#10;H8/P4G/PTuKvhCuMwSL6+clxfHlrL+4dXYnDqzqxa8EEHFrRgXuH1yq48uOD03hwdAP2LpJOaX02&#10;JuZFYwzBQHoY6lPDUCmD9KJoX2TSksbfBTFy7QZgsUco5e6AYP4hTbcf/HDiOhJBomBXK6UQyoV/&#10;T0u60wgEyQA+yFnWSd5Qd1vlUio5zB3ZsX7qb9fipCCUyrQsMUCO7Y+apAAVaLg2ORjVyTJIlfMp&#10;4x/alHL9wpg2ISiKD1ZxB2hhQhAyJj9FqVbmK9KjFVAhTOG6BkKTrHiVtyIlAjWZcWguzkBbTQE6&#10;GorROaYUnWNL0dVUge7x1crFxpSGErRW5qAxPwm1mdGoTglHFT8synEZFLpe9tMgA+iapGCUx/mj&#10;INoLORFyXZEe8sz8UJ0Zpbaf3zZW+nxTsXf1AuxcIXX77HZMba5Ec2m2CvBOq5ap46pl8Gd8bNq2&#10;WsrhUkJuwmqClnHS+a5BQ0UBirNTkJkYhcTIIKmr/KXO8pc6LBTZCTHIS45HYVoSSqQzWpGXibri&#10;fDRWlKC5WgaltWVopNl4aSHqpWM9pqIITdVlYJDFSU0yWOafU3QVQDcmHNjIYMEYBNB6Y4wMmCdh&#10;/eKZ2L9xGY5sW4UTO1bj9M7VOLdnLS7uX4/LoisHNuDm0a24fWI7bp/aievHtuPs3vXYv34RVs5q&#10;Q2djBeqKpHOdHIF0fsyP9kGplDe6ldm2uBM3jmzCJzeP4Cf+tf2MOocfHp3C57cO4cXFXXhwajPu&#10;nNyCO6e24cG5PXh0aT8eXz4k00MyPYwnV47i2dVjMj2CB+cPKNDy4Px+PLl8BM+vn8CLG6eUXt48&#10;hTd3L+Dzx9fw9fPb+PblXdF9fPPiHr56fgdfPrutplz+/vVD/PTJE/z86TP85fPn+KvoF5n/9tUD&#10;fPz4Bh7fOo+7l0/h9sUTeHznIj6W/X3x+j6eP7yK8yf3YvHcDqlDkqX+sIOH/SAEuo1AfVGi9KXb&#10;cPPEZnz+4CR+eX0FP784jy/vHMbdo6uxa5EMVGtSUR7vi4wgwyqF8ISwlUCFcKUHsAQYwbwZiyWZ&#10;rpwCRRquWPS2BYu7snBIVeK8KNQd6YQsyoLOsKIzPuB7IyNCnpPUSTmxUickR6I8I15ZXVVmJ6v5&#10;vMRIpEcGIl7qwAhvZ6kP7OHrZAN3m+FwHjkYown+hg2Eg4hxa+yHfgTbIRYNHag+KtmPEFkRtgyG&#10;nRLhigFY3rJmETlaj4CjlYaDDKjPWC/WcKU7MpEbXZQ50IWZjQFXtBRgsVKARbkFGz1KxfxQliOj&#10;CVislDgfQLdosk5ZsVggS1+4QnnZDVdScMXWgCsKnBCuEJKYoEpfmdczv6fDCPg6j4KPHJ/7c7Ya&#10;iNEWyOJpO0TOxxqR3k4qMDUtSQjE+IxSQ2U53BNZ0p4QnmRJOstIsNNIuI8cADfZ3lfOK0LqXVqh&#10;ZEZ4qTgNtKAslDqrROpcWp8QkjCOSkUKfw7wRXKgk2wzEuHu1gqwEMSp40r7RQuaHGkfGOuhVOpo&#10;Apn8WGnTLHAlO4rn5IbEwNGIkW1pURgo99RX7p87n+EQA66MfO+Poj/A+sN/h+PQD+Ah5xnoMgqh&#10;HrZyXJm6jOxRpCxHe9ohVhTtboMIaVsinEcgUhTjZo1YWU/FeYxCvKctYmUaw3OXdolgnormMtd7&#10;2yJNzi1byn1+pBdKYmnFwxgsBiQhLKHrL0pZU4oaVGwwAheCFX+LZB0Bi4jtlQYsLQXxWDShHHul&#10;vb6xb42yOv3s+mF8fceIwfK9tL9GHBOLNciDUzIVSV1HqEy4rKHGrwGLTAlHFCShFYqhfxWwMJ1w&#10;5a+vrsr8ZXwl5/X84h7lfoqA5e6RdXhzea8CLPocegALIZAsfyfTT28dxb2T23Bqm4zPFnWge1wp&#10;ytMjpJ0fJWX3PdgN/vcewBLs5ajifSRK/4YWLJMbyrFsZjs2Slu3cdlcGXfQgsUALBwHzOhox+xp&#10;06Q/thonjhzFkwcP8f3X3+I//v6f+Osvf8W333yLN2/e4NWr1/j444/x3Xff4ZtvvsGzZ89w+vRp&#10;bNy4EZs2bVTWLA8f3ldw5dVLWXfqOLZv3YSN0o8mYLly4SzevHiKT9+8xLMnD3D+7Ens37cLu3Zt&#10;w7nzpxRYefz4Pm7evIqjRw/h2NHDOHH8KE6dPI5DB/YpULNo7ixMl/GLisc4rrEnRiNjNrZxyg+O&#10;MkZZNHu6cul7ZM8WnNi/DYe2r8H6Jd1Yt6ATW5dMw7GtS3Dt8CY8kvaNgOW16Akti+SZ7F/eiZ0L&#10;W6VPNw13jmzE57dP4C+vruP1DYKB5Zg5vgKlKWHqXW0oSMLy7gk4v2+9tIlH8cWDiwq0PL9yDGd3&#10;r8eiKRNQkh4LX6lvfNykbpD6fWr7BBk7LMb2javVX/8TayqlrcqT51Qjz2kqtki/eqOML+ZLH7+5&#10;uQFZOZmIjI1GcGgogkJCERwShrCwcETJmEoBlvAQRIYHI0IULuOiYBk3+cm4x9XFCXa2Vhg6ZCAG&#10;DvgAgwcPgJ2dDfz8fBEfH4/s7BwUFhYjv6AIGZk5iItPkv2Hw8PLFw6j3WDj4Kzk5OoNn8BwxCRm&#10;ICO3BHmltcgvr0dOaR0yCquQlFOCsPgMuPmHYZitE/740UD84U9/xsiRw+XcgtWHyIPb1uP5jfP4&#10;9P5VPLtyGqd3b5RnMQ1TpL/VVJ6P2oJMuQc5GFNSgIayIuk7MchzCWpLi1FdWoQqUSWnso7xDmhx&#10;XJ6XgsKUKBRKH7E8NRyTyjOwuK0Wu5Z0YOfidizvqsa44hgkB9vDw/rPsB/8R1gP/BNGsW2kVeco&#10;K9iOssYoq5GwGjFExSfzkna1KDsJ86a14PSBLXhy/bQCLNeOSDldMR8L2prR2VCBiVXF8tzKelyE&#10;0fqEViyEDkqEFpSUUcNqRbZjrFFLeic/mLfyI/B46f8xfSzapH9IaxgzYOFHYX4IVn/eyzEYC4UB&#10;6BmbRVuy9ECWuf3EPZHyRHBB92AKsMjxZtCaQo5P91MdTYy9IscdU6vgyriail8BForWKwRJGqzw&#10;nPlxnh/1aTVBuLLQAleWzSKQoOcgfks1vAMRrGiLGlqwUGbAQhdmnDKdeZifQEZvr92dqf2ItCWJ&#10;tmYh6KB0zBVCEq7jvSBQ6QtX+m5PaxTz9oQr+n7qfH3FPBrKUDymFvehQQthj7ZuocXLoml0L0bo&#10;1Y55HfJcpD7T0st04aZBy/QWKSciQhRaqlBcNluyaNDFdXwmhCqUhiwaqLC89ZUGLWbY0hfKUHp/&#10;HLNQM6bIcbrkOAQtHRPQJe8GAUp/ge61mE4xzxQZ95uBiIYkHA+Z0zUs0fNm6NI3neBFi8tcz30S&#10;srwFKvlOTWhQFiuEKdNk7EcRsBiQxQApnfKudMh4rV3qMEIVLlPtktYm7yAD1zPWSoOM8WrKpY4q&#10;MaxUzJYqfaGKGaD0hSrm9L4WLL3iMl2H9QKQ/qTBigYnTCu0ABYNWX4fsBDEZPzPARYdh+WfASx6&#10;3b8KWMx53yUzaOkLWH7PckWDFa13A5ZF2G6BJBpi9JVe1x/4MEORvuu5rLfT6/S8ed/m/DpfX+lz&#10;M8MfghUNN/5PABaz+oKW/mCLBixKnGea5DNLp5ulIQvVN39/kMUMUP5vARYNV5j+fwuwmKGKeV4v&#10;/98ALIQrnHJ500rClSUKohCy0B0YrVYIV7T1irZYoUswygxXtKWKeV7DFK2+cOW3rFS0NEghRHmX&#10;aLlCuDJLGnRar/wKsEiDzEGJGbCYoYpZBCtvwRVpoCdLR3GydLg4uGEQeg5+JknHrbmmSgUszEtN&#10;VpYqCWEhiAsJUooNCUQMTdotcCXc3+c3AQtN36Nk8EBQQmlLFkIWissEKQQqGrDoqRaXCWBCA3zU&#10;NnQrVpyXpWDLRPo8Zadm2hQsnDMTK5cwVshyBVmU1q1Wli4qML6IgEVDBQOcGHBl5ZJ5PfoVaLFA&#10;GHPeFdLxWy7tD9UXrvQAFungLZSOKOEKtZAdSklTgEXy9ACWRXJMi3ux3wIsfdUfYFFgRUvS+wMs&#10;/cOVXsCi96nVP2CZiU7p5FQWZSEpUgaHXqMVYPEXhco8AYsKeB/oiaRgb6SF+iE7KljBlaL4CBQn&#10;RKIkMQIlCeFKtGBRgIUfp0S5dGWiAEsgiuODlX/8vJhA5EYHKisMur1KCnRDcpAL8mP90VaZja3z&#10;J+P20Y347sEp/OebK/iPV5fw92dnlAXLX2nF8uyUpJ3F356fUoDl1sFl2L24FVvmNGHvsnbcObQW&#10;n1zZjy9uHsGF7XLdU+oxMT9OfRgqZ5DexEBUJgWjLD4Q+VG+yAj2AIMoR3s6qiD3KtC9KyELAz8b&#10;gMXfxRp+zozVwIDN+gOlyImyUh/WgpxtEOIm23vYq4+EMRY/+5n8k1qOxT+v+ZGujMdPDFBWLPRn&#10;X0klBqMmNQJNeYloLc1AR3Ue2qvzZdCag6aCVIzNT0GjaFxxBlrKszG5Kh9tVXmYWJaFCSUZMs3E&#10;pKpcNWW8gKq0SJQnh6FSpk2FKZhck4+pTeWY1lyBrsYyBVqmjC3F1LFlat24kjTUZ8ehNjUSNSnh&#10;yoKlOjEE9cnhaEiJQJ1MqxOCFGDh3+C5kR5ID2EwZUd5ds7IlufcXJyOhe2N2L1yLvatWaBgy+Ta&#10;QpTK9jnRAcqapqOhFBsXz8TxXRtx8chuXD6+DxeP7sG5w7tw6sB29THmyO5N2LeN8bdWSD2/WOp7&#10;ac9Uu852eDl2SD2we8MaHNi6ESf27sDFYwdx5eQRXD11FJdOHMSp/TtxmH/O7t2Gs0f24PKpw7hx&#10;/gTuXDmLe1fP4u6VM7h18RRuXjiBa2eljBzbK9tsw4k9m3Bq7yacO7gN147vxs0T1C7RTtw8th03&#10;jjK+zhYFV+6f3oXH5w/g6eWjeHTxEK4d3Y4D65dgfnsTqnISERfoDk/bYbAZ8Cc4DP6zlJGRqMqK&#10;xsrpzbhyYC0+vnFYfbyj2ywGV/7h8Wl8dfcoPrl5EK+u7sXLa/vx8vohvL51HK9vn8BLmT67dgzP&#10;rx/Hixsn8OoWAcpJlUawQtjy8sZJfHz3HD57cBGfP7yEr55cxbcvbuKHN/fx0ycP8OPHD/H96/v4&#10;mnDl6S18ISJk+ebFXXz/6h5+kvU/i/7y6WP88skjtfzF05t4dOMMLsi9OLRrHXZvXoGTh7bj9tWT&#10;eCXrXj65iesXj0k9Nwu1ZdkI8xsND4ch8r4MR01BggzGW3H9xGY5JwtgeXkeX907jPsn1mLP0hZM&#10;r09HeUJfwGJYq7xlwfIvARZXA7LIu0fAkhZKqPK20vnBnm6olNWZt0V0SeWr4C9d8RUnR6EiIx7V&#10;WYmoykxQ8yXJMciLC0N6RAASgrwQ5eOKUA8nBLkw7oY1PEYNU3E2HBVg+RC2gz+EzeAPjPkhH8Fu&#10;2ADYjRgoGqQgi61SL2gxAxZtyUKwwmD6lAFYrJW1ljtdlCnQYsiwYrFW6mvBoixXpL56F2DRlix+&#10;fa1XLICF1ivackWDld+CK6MtUvPWg+BkNVDNu9sPh7ccm/KQeQOwGG7CPGXfAbTG83JEYpAFdIg0&#10;YKEYFD4nynAPpAGLx8iBCrD42A6RuttGyouLciuWJXkI+OkqjLFWygixU0NRniLPVurc9DA3xHrb&#10;IkzKKgFLnJ+TAjqMwULgpqCOiJaXBMmFUu/lxcg+LYAli3VgmDuSpMzF+TohUur9UKn/VSB/lgXr&#10;4XAZLtcuz9152EB42AxTsCvS21nKjidSwnyQJqLVI5XJY8s5K8vOQFfEezsgXNqccCc5P6dhiHIZ&#10;iWhXq7cAS6I3LVsMJShLF1tl+ZLgay/viSMyQ1yQS/dg0d4olWuokHbntwCLhixvAxZ/5cpSW7DQ&#10;+oUxw9imLhhXit0LO3B9by9g+er2MXxzl1YsJxVU6RUD3/8asGiw0R9gIVT56RnjqMj6/wZgoX4L&#10;sNw5vBavL+35bcAi5/nZbQKWrTi1TcaGi6QfP74MNdkxiPK2h5v1hwZgGTVIuaHiTyqMN5YU7qcA&#10;S1t9GZZ2T8bGJbOxcdk89UPBvKmT0QNYOjswt7tb+rdrcfqY1POPHivA8tdf/oZvvvoGr1+9xqNH&#10;j5TFigYstGB5/vw5zp49i61btygdOXIId+7cwrOnj/DwwR0cPXIAWzetx4Y1K98CLJ+8fqEsWE6e&#10;OIJdO7di27aNOHvupAIsjx7fx5Url7Bnzy5s2bwRG9avVVolY675s2egS8YuBCmt0l/nGIOQhZrE&#10;WI9MG9+orOsXzpqOzTJuO7x7s7JgObhtDdYv7sa6hZ3YupSAZakCLA/O7sbTC3vx7MIePDi1VbkF&#10;o/XKzgUtOLRyKm4f3oDPpO375eU1fCxt3tldqzGvrQ7laRFIljq+MjNG2twxOL59Be6f26fawOdX&#10;juLm8V04umUlVs5sx6SGcpTmJqOsMA3NY8qxVMa8OzavxcHdW7F97QqsXSB9d7m2NfPnYKv0pbev&#10;Xy3942WYN6cbzePGIqcwFzGJ8QiNjERwWAQiIqMRHR2DHgsWGcsQsBCuhMnYKEjGQQxmT8Bia2ON&#10;oUMGYeCADzF40EDY2NjAx4eAJaEHsOTmFSI9IxuxcUkICiZg8YODkxts7OkmzBmOFsASFZeOlMwi&#10;ZBVWIbu4BllFNUgvIGApRXhiFtwDwjHcbnQPYBk2fChCZDw3bkyN6ks9uXYOn1oC3V84sA2blszE&#10;1Am1aK4gYMlAfVE2xpTkY0xZERoIWEpLUFNSjGpRFVVKVzvFqKsolrY+H1WyTXFaDAqTQlGWEoaW&#10;0jQsaKnCjkVt2LWkHWtnSPmoSpW60l3akwFwGPJHWA38d1gPeR82IwbDTto4xiOzHjEUI4cOgK2k&#10;uUv7k5sagxmTm3Bs13o8unxSuQhjYP59qxdjSaeMlfmxuLYUE2vL0NJQpaAIwQMhCS1ROD+psV6J&#10;8UcnjW3A5CZZxxgs8jwpZf1hAixcJqQhVNFWLBT/tu8PsHTIPIPfz2gbj7lTJmHR9A71kZ8f/gkF&#10;lAgIpAzRFZeGLPM7DKsKuqnqbJZzlfNTliu1lRjHH4RE/CGIMluw0HKF18Zz1R/gac0wt6tdQcIF&#10;0zqx2AJXVsyZgbX0HiTj0h6rE0IRORcNVyiel3ITZgEtlHm9zmNer7axwA8z5NBgQ4MRghVttdKf&#10;5UpfuKItT7QVCvfDe8j8WhpccVuK80wzp2v4ovfNc+L+3xYBTBcWT5uC+Z2TFVTR0suELLRmmdEy&#10;Ht2t4xVc0YCFIIVAhWBFx2TRkGWalCkFWdoNyKIBC8sZyxufH6XLXl/AotP4jLldX8BCacAyc0oL&#10;Zk+V86S7MJmnBQhhBa1X/jnA0qjAiAYihCEaiGhwYk4jeDFL5zFbtsyS91NLx3phHm6vXZF1ThTR&#10;ZZlIW6tosELgQkjUNk7G7GNrVOwVxlyhOD9B0igdtJ4xVgzLFcKVAlQU50k9/24XYBqeaIBCmdPM&#10;6Rqw9FVBtqFCi0WKWf2BFS0NXpivrxVL7za9+qcAizkGy1oLWOmFK7OwgYBFXjxNSdfypRL1Bz36&#10;SkMQLZ1uhimUeRuq73bmbfuK6/pas/weaDGDFQ1XCFb6xl9RcMUCNjRI0TDDvPwu8GF276UBybuk&#10;t+G8+RjvymeWPg9uYz43vU3vegOyEIqYoQllBiq/pf620/Nm2GIGLn0BC+eprVwv+TildLpZel1/&#10;4rY9kmP3BSz9QZC39TZceRum9CdCFEO9cKZXet1mOZ9Ncn6/p41yfRvkfqxftgDrls7H2iXzsEYa&#10;Oy0G+qNWSuNFLZf3jqKbLyOeCoEJocuvxXVLpBHU0ul9wYrW7wEWugdjYEEGs9+6mhY7K5R43zat&#10;XCLXQZdfi5SFCqVBC8GKGa6oeBgLDBdghCsappilQYq2UFGiOzCmzeLH9OlYMGMa5ndPVZo3vQvz&#10;pDHuFZe7VEwVw/UX/Wq298piraKXCVa0uqXxni6iv+K3xPROSZfpVFkmbJhCSSPfI5XGaYtyDdYh&#10;DT2tV9posUK4ogBLswIsrU0NaKqpREVBrnRYk5AUFY74sBAFVWKCAxEdHKCkAIsonJDFDFdEYQQs&#10;FrhCV2ExCqQEW2QAForz3CbE3xsB3h4Kpvi4E6i4WSCLlpFOcdmwbjFciaUmxCI3PU0axXw0VFfJ&#10;dYzHzK4pWDRnNlYw6PwyWmQsVWBFS4MFwge6/FpJixQTYDFDFi3zOg1Xlkn706/knVgq7dciKevz&#10;paM2t7tTab503BazvMv6FbK9toBR7sbkXCla5OiYK2bAYpYZsKyRck9pl2AarqyWNoNS6+RaNVDp&#10;q/4AiwFlCFfMy28DlqVyDV3SCaotzUNabBjCfF3hTzcnhAxeoxHl54b4IC8khfggNdQPGeEBCrDQ&#10;NRgBS0liJMqSo0SRKE2KlDT6taeVCi1YfJWrsHz6s48PQUlSOIoTw2Ve8sSFysArEOlhPkgKckdi&#10;oKtyudVSnoGNc1px49A6fHPvBP6DMVgUYDmLvz09ZcCVl2fwv95cwD9ensUXN/fiyl6p++c0YcWU&#10;Gqyb0Yhj62fh0q5lMliXumO2dBzrslGTEoySaB8URXujJM5fwZWSuADkyTmmy/ETfJ0RRdcevG7G&#10;YdHB7kUM0O7nbAPf0TZq6i/LDBZNMZ5BILdxd0S4pzMifVzVR9coHxeRM+L8XZES6oFsubYCBScC&#10;1LEr4v1RHuuL0mgvFIR7ID/cE/kRPsqCpTo1Eg3ZcRibk6BUb3HdpZQZq0BIY14imgqSlNVJY14S&#10;mmU6vigVzQzGnB2j4gvwo2KRXGO5DH5rsmIwpjAZTcWpaCxKQX1OvApMWpURpSBMZWoYqpgvJRy1&#10;qRGoS4lAvcyP4XwyYUswKuXced50c0bAkuRvj0j3EQh3G4FoD2tUpUdhbkuNDITn4eimpdi5XMpW&#10;Q5GUjTAVoJquyqY2lmPX6vm4fnyv8Uflwxv44sltfC767OltfCr6xCI1/+QOPnl0Bx+L3jy4jZd3&#10;b+Dlnet4dfcmPn18D1+/eIyfPn2Fnz9/jR8/fYlv3zyV/dzFi3vX8PrRTXz+/B6+/eQJfvriJX75&#10;6hV+/PwFvnnzBJ9J+pvHt/BS8j29eQEPr5zGvQtHcefcYdw9cwj3zx9SrrhoIXL/3H7cObkL149s&#10;xbVDm3D98GbcO7ULjyyAhYDj5sndOLx5Bea1N6E8K17F9XAeMQBD//j/YOSf/x+4W32EErm/S6aM&#10;xYW9q/Dq6iH1Z/T3j06rAMvf3DumLFheX92Lpxd24NEF2b/o8aV9eHrtkNyro3hx8wRe3T6N13fP&#10;4OP75/Dm3lm8vH0KT68fx8NLR0RH8fjKMcl3WtZdwOePruDrZzfw7cs7+O7VXXzz8i6+ei739dE1&#10;fPzgqtKnD6/J/b8h+W7iO8n3veT78eP7+OnNffzw+h5e3DmP88d2YvOaeZg/oxXTJo+Vem0mThza&#10;jge3zuPJvau4cvYIViycgariTIT4OMHNbjB8nYahMjdOBrotuHpsMz67fxK/vLmCX15dxDcP5TzP&#10;bMCBlW2YMTYDFUl8B+keTMeeMAKOE7DEyXtpWLI4K7dhvS7CRv8+YLFYsfAjeaa8Y28pjPKUeX6I&#10;p8tCw20hIUumKCvCD9mRdDMViILYIDCuUSktW9JilMpSolEi9V5hQiRy48KQGR0k77k/4gM8EeXt&#10;jBA3B/hLfcHYI26j6D5soIq/4SCyt8hOidYtg3qAC92IOVoPV2ClF6pQVkp0c0cZy8Y6Bt2n3PlR&#10;34mWLAQuVvCQY3vYjYSnTL3sreSZjFKwhX9zU34iuuuiGOSf8nG0go9s66O2GSHbjpB9GLFX3Ox6&#10;466YAYuGKU6jBhmyHijXoDVIyYEghTFZZH9echwvOba7zDtbD4az1SC4ypSus/ycrREq9XBcgBvS&#10;wnzlefghXZ5HGuPnKBjmg5woWj/6SBlxRYicO92DucsxfGX7MFdbVV6Yn3kIY/JpPRkfJG0PA9QH&#10;SfvkJ89c6nw/R+WSK8LNWrZxlP17Io8/CIhy5HnSlVyOqFDqa1qwlKdKGybT4iS2Z9J2yH5yRYTn&#10;xdK2sVwUJkUgJyYEySG+Uvd7IsbiXjMhyBsp4VJvxku+rCSMq8hDZ2MlZrXUY3ZLA7qbq9BWU4gx&#10;+alyrAhkS32ZJOU90sX6LQuWOA8bBVGSfOyRIuecLmU+Q8p8VogLMoMtCnFFZqgrssOkTVVwxQvF&#10;sWxb/FCZFIDq5EDUipR7SoKUHvkpNaQQshiwRQOWWpmvkWk198EYYimBGJ8XjXlNxdg5fzKu7VmF&#10;F+f6ASxSt/XqZA9c+enJGRXv5Oen55QV3889uqD0y3MCE8Nq5X8fsFzuASxf3z+FF5f24vrBNbi8&#10;dzluHV6Dl5d245v7JxRM+VHOyaiT5dx5rrJsAJYjuHtyM05uk3HjonbMaalEQ0EiEuT+e0l9Zz/0&#10;T/I+ELCMUj+pRPi7KQuW4ow4TKovxRILYNkk4+mV87oxf1oHuqUfT8DS3TFZWbCsXrYc+3fvwfWr&#10;1/D8yVO8fvkKD+8/xI3rN3BN0u7du6cAy/fff6/chL18+VLFXNm+fSvWr1+LrVs349ixIzh75iRO&#10;nzqGnTu2YP2alVi7ajn27NiKi2dP4eXTRyrQ/d3bN3DowB5s2rhWtl2DkyePyv5v4/GTh7h587qC&#10;Nfv378We3Tuxe9d2bNqwFksXzpMxymRMGme4HyZgURYsMv7guGMSrVhkyvHLQhlHMV7i4Z1yTnu2&#10;Yv+W1Vi3iN9/pmDL0ukqbtvVQxtx//ROPDor7dzZHbh3YrOKwbJvaQe2z5uIA8un4MbBdQqw/PW1&#10;9BPun8flgxuxdGoTqqU/Q8BSIv2T2a21an8PLxzEJ3fP4fUtacvP7se5fZuwf4OMD5dxjDlT+tyz&#10;sG71QuzYuhYH927HsYO7cWzvDhzdvQ1Hd241JPP7ttPqZ4WyYJnQ0oyisiIkpqciMjYOoRFRiIyM&#10;RUxMPOJiYkTRiI2OQFRkGMJlXBQiY6tAGUv5+njC1XW0slgZNmwIBg0cgCGDB8Pa2hpeXt6yfRyy&#10;MnNRkF+C7JwCpKZlIy4uGcEhUfD0CoSjkzts7Jwxym40HF284RMQjqjYNCRnFCGroArZRbVKGQXV&#10;SM4pQ0RSFjyDIjHSwQV/GjAEf/jTexg0VNphOY/aymJsWLEA9y+fwicPruPNncu4cnQXtq+cixmT&#10;6jG+ugB1hQQsWWgoyUMDrX9Li1BHoFJcolRdWora8jLUV5ajoYrBpYtQW5IjdVkCipPDZRwQIn3P&#10;RMxuLsbmuROxe2k7tiyYiNnjC+VZhUmbaAv3UR/BhlYsg/8Mq6Efwnr4YFhJ2zdi6AAMG/S+pH0E&#10;Z9vhyJQ6csqEOhzYsgp3zx/Fx3cu4eaJfTiwbimWTZU+yLgaTKpj7LgytI6RepPQYxzjOzBQPS1R&#10;CFbqZF0dWhoMtY4xQEsby6wJsOiP2vzozW0JVAhZaBVDaXdc3D/dkKk4LbL/dkkzPqoTskzA3E5C&#10;lk4sJYggmJhDyDILa0Sr6aFhdjeWz5iGpd1TsZDfBtpblWUEP9Dr2CvjaxgX723rFcIVwwVabxB/&#10;BVamtmPB9ClKtFxZ1N2FpYQrcqzVhCuL5mGzjIfp2qs/wMJ5WrRocdm8njCFVi0EQ3QfpsXlZTO6&#10;sJL5ZFxshiwUlzUYMbsFM0MSM2DhNoQe2npFW7BwHfNx+40yVqf0vrQ0vDEfoz/YYrZwMeAKgU4n&#10;FjIuSgctVxivpQVzOxjLhW7OjOWZhB4EWgqa0DrFUDchCEGJlKEpUmYozrMsML1b8qgYhp20QiEU&#10;kXq+jeCEoIGwwpABLvR8r0WIIS4TXBCmEVgQqE0StWHWFAKVScpVGOOxzJ3ebgS+n2LAl6myH8Py&#10;YyyMGCZSbi3ScU06CUi4f+5btqO65Vjd7XLNk8erKZenEwbKcpecIy3/1fbj5V2jmzGeZ599zOY5&#10;yblQnOc6XgP3w31QU3ndv7JUIViRd2FcvQpsz2D2YxiYvsKIq1Jdmo9amXK5N6g9oS/df+WjvIhg&#10;JRelBb1WKwQsWu+CLP+Kerc3LFDMIizpD5hQGqxoMV9/2/Zub4hgRaf/DwOW/sGIWf3Bkb7Lffdj&#10;3sYswpO+aeZt/ncAi9lqRUMWrW0iDSkoDSrM0uvMwEODlU1L5yqZIUvf7fpu/648etmcz7yuP5nz&#10;bOU19QNY+gKUf1W7163omdf7pPpatijIQrgi0lYtTDeDGJ3PLPO6vtL7385jiRRgsViYaCsTql/A&#10;ovL2BShvSwe2N0uvM4OZ/uCMzk/48C7RGoTQgpYhBBgULUX6ioCDsEMDEAIRsyWKnjeLweyXSCOr&#10;pdPNUMUsM1jR6gtYeL487y3SMaf09fEa1i6hVYoRUJwiTCFo6RtrxRxbxRxXRS8TrmgLlQUWKxRt&#10;qbKQaRawMm96F+ZOm6LEII490MQkAhO6/OorDVPMaTMoSeMAhSJIMcuczgEKYUpnWws6JhGkvFvt&#10;rRN6AAsHN23S6aMmSqdtbFU5yvKykZOSaACWcAOwaLhC92DaNVi4JW5Kj+WKKCxI0kL8leWKBiyx&#10;EaFKMbIvPY0KpfWKHwKkM09w4iUDC283ZwVY/L3cLaDFrQe0aMii05knULYN8fNDZHAwEqOjkZ2a&#10;irKCfGlkq9TAjfdm3kwpZzLII2xZu6IXLBBQEFgwpssKKc9afWGK2VrFrP7gCsEDrTsWS3u0QDqB&#10;c6UTOFs6f7OlYzZPOp+L+A5IGTb2q49HgEPQQwsZA6Do8zLrLcBC6EH4IeWcWiv1zVqpR3sBixYB&#10;Ca+1r5jeKzNo6T/NAC4GYJEBi7yD06RDyQFTVmIUIvw9EODmCH9acHg6I5ofh4K9kRzqi9Qwf6SJ&#10;6CKMAe61FUtpchTKU6OVCFEK42mlwg9QAT1wpTjR+EBZIipKjECBDKJyY4KRHuaLpEAG+nVFdoQv&#10;xpekYd3MibguA2sFWGjB8voS/vbsLP769JRhwfL8NP7+gr7Sj+Hpuc04un4aFrWVoqs+E1NqM7Gw&#10;tRwruxqwcupYTG/Ix7j8OFQmhaA0PgClcQEoiQtECS1KLCAoLcijB7CEmwBLkAuDQtvAX+Q32ha+&#10;o+3g52wvcuiRv4sjAt1GI8zTFZE+HiJ3RHi7ItxzNMI9HBHt5aQsdPjxNi/KT47ph5JYwhVRjC+K&#10;Iz2RE+yKdP/RSPZxRIofPxa7ICvYTQU0LoyW/DxfiwpkuSBatiM4SQ5FNV13pUehLiNSqTY9QtJC&#10;UZ4UJNfoj6I4P8nrj5IEfiQ0fGVXZxCIhaJQ9pEv+yqU8yiV9VXJYahLDUc9lSKS5VoZONcmBqM6&#10;MUgBlrJYX+RHeSLZzw5hLkMR6DAAQY6DFGCpzYrGwsn1OLR+IU5slbZ7xSxMbyxFVXokCuTc63MT&#10;MLulFoc3LcO9c4fxyb3L+ObZXXz36qFyRfXNywf4mpL5bz9+jB8+e4afCUa+eIWfPnuJ7988w5fP&#10;HuCLp/fV9NtXT/DDx8/xy+ev8Zcv3uAvX75ReQlRvv34idJ3n0ge2c+Pnz/H958+xdevHyro8vrh&#10;dby4dwVPb13Ekxvn8OT6WTy5dhqPr57Ekysn8PQqdVxkWIjw79hbJ3bg+tFtoq24c2oX7jEeyvmD&#10;eHTpCG6d2otjO9bKwK0FNQWpiJUy5TZqMEZ+8G+w+uD/hceoAepPz/lyf07vXIHnVw7g24dnVBwW&#10;ftxjkPtPru/Hy8u78eT8dtnvTjwkZCFguXoIL24ex+u7p/HJwwv47PEluQdX5B5clfnLkn5ezv8k&#10;Hsk5U89unsXre5fw6aPr+JKuwV4/wPe8n5/K/fj4Eb56eRdfvrijxPnvXt+Xe/sAP9JqRfTLZ4/x&#10;l88e4edPH+LZ7XM4vm8jViyciq62erQ1V8n8NJw6vBOPbl3C4zuXce7YPiyaNQWluakIkHdotPVA&#10;eNoNQWlGtAzSx+PSoQ345M4J/PTqMn55dQHfPTqO5xfkvV3Xibnjc1GZTMDigEQpUwqyBDhLfTAa&#10;cb6Us4qrES/zVIKIcVoYzPstwKLhiihF3qfkIEMpCrS4IT3UUIYoM8wdjL1hQJZeZUd49YBhWj8o&#10;hXkjmx/qJS0vOkBZ4BUnhKI0KQLlyjVfjCXOUSxKU2NRkhKjLF8KEsLVh/bUcF/EBbhL/SD1hNQn&#10;dJHlNmoIRlsNguMIgpaBSg4jRCMJIgbDkbGFrIcZ7sEY48V2JFzsRsLV3qpHbg6EKjZK7g6jVOwh&#10;N8dRcNeS9e50VUWXYbLs5TQKPk42olHwdrSWqYigxXmUkg/hiix7OVnBy3EkvOQ8GbeAotUJZQYs&#10;zhYZYMWQ4yg5f5G9PH87yooaJKLP/cEYbSPb24+EpxzLU87DXeZdbIz90TKGxyTsCXF3QKyfPDdp&#10;czLC2d74K9DCaXYU25UgZMl8Iu+r1Nf+sh9v2+Hwl+uNcLNHgmybFuojz88PufLMGLeqSJ4ZXS3y&#10;GWaEeKqYW5HuNlLn2yLexwmM21Igz7Y0JUqpOClSFCrtVSgqM8JRnSV1a060TKNQKXVsqaQXEWBL&#10;3VibE4/W6nzMaqlD97gatNWUoC4vFaVp8ShKiVYxIErT41AiZaQ8MwFNZdmY3daIjYtn4MiWlTi6&#10;ZRX2rJY+wcx2TGuqUpClSNpMgv9YDztEW1yDMQ5Lsq8D0qW8Z0h5z2RsFSm3ueGeyJN2hGLdTBeO&#10;WoVRXiiO8ZY2xwflhCO0nKTlCuFJch+ZAYuCLAxwb8QKq0n0Q3WCL6rifVAR742aZH+My4nE3MYC&#10;7Jg3CVf3rMTzc7vx+Q3GYKGLsBOGS7BHtFShNYjZcsUALLTc+5ngRAEUgpS+MsCKWRqyMJ4T1R9g&#10;6ZtGsPIuwHLj0Go8v7hL0k/gx6e9gOW7B3L+D0/KstTRcr4GYNkk7ZqMMRdJX7StBk0lqfJ+e8DP&#10;aTichr8PV5vByjIr2NMJ4X6uSJC+TbE8d34MXtpNF2EyXl8ufdS53Zg3tQPd0r+f1sZYi23o7mRc&#10;wjlYu1LKws5dOHroME4cO45jR46q6YULF3D//n18/vnn+PHHH/HTTz/i9evXuHTpogIsK1cux1IZ&#10;B61evRIbN6zFpg1rsEr6yCuWsn+5tAewvHjyEM+fPMCNa5exZ/d2rF61DCtk/aFDBxRYefbsCR49&#10;eoBr167g+vWruKF0BefOnMT+3TuxVMZY/PmrpXmsslqhO+JOjkVkHELxRzCOcxbPmYkta1bg0M4t&#10;OLpnK/YRsCzkN6Ap2KJchC3F1UOb8PDcHjy/xHZvH56c26meyd6l7VjfPQYbZzZJGzELd45txpub&#10;R6VN3Ke2mydtaGVWDFLCPFEmfQsCluPbluPxpcP47P4FvL55CnfP7MP5/ZuUm8+9m5Zj16YV2LFF&#10;tHUVdm5fh727NuPg3m04sGMz9m5Zj53rJF20S+7bjk1rFWBZJOPS9s5JqKytREZONmISEhEeGYOI&#10;iFjERMUhLiYO8bGxiI2JQmREGMJCgxEU6A9/Px/4+njB3d0Vjo72ylXXkCGDMXiw9AdGjpR0D0RF&#10;xSArKxeFBaXIyS1CekYeEhIzEB4eBx+fYNnOHdY2TrCycYSDkzu8fIMRFpmExNR8ZOZVIqewFjlF&#10;dcgsqEFydgkiE7PgHRKtAt2/N2g4/v299zFw8EB4uDujrCgHKxfOxM3zx/Dm/lV8Irp5ej/2bViM&#10;eVOa0FpfjIbiTIwpycaYUpMFS5nUY6WlojLUVVSgvrJSAZb6ylI0VNCNWJ5yo1mcHKH6kvVSN06t&#10;y8Ha7kbsXtqB3cs6sXJ6AybXZiFP+qKhHqPgbEWLzvdgNeg9jBz8AUYO+RAjBr+PoQP+JMvvS9s3&#10;GCnRwZg8tgp71i/DrdOH8Ob2Rel77cPBDcuwdGoLuqSOnFhTjPFSz06sr1AghACC0ITivIIsY+pk&#10;fa2ShiwELHQRRqCiLQUofszuouuhccwj+ccwoLxoLC1aCF0YP4KApVftzXLM8WOV5QKtFlSg+S5C&#10;gi4sm0FLjxlYJe/B6rkELbPVlMsrZnWrPHTrxdgp3J5WEHQTRldgdBVmjrfCa+K50oqBMTkY8HyR&#10;jEEXz5ymrFaoJTK/fI4cj99QZUy3Qcaim5YueBuwSL2jwQqXma7FZUrDFlqqaNdhZsjCeeVKjCCF&#10;+7PADIISDTI02NBWJnqqpSGLXqe3ozSkYTqBCcHK5mX8LrlQTc3S3/uoTUvnK8jCfXI/ZssVDW60&#10;6CbMHKNFS8ePoeaKZhFuSDrFeYoWS3QNRzEOD62YONXLnM7gNhZrDkKR2VNoyTKhx5pDgxSzVYi2&#10;GukvjeK23Cf3RXAxi6DFotlyPVoELzPk3KfLuU6Vc1XxSiYSXsi7IeeqY5hwHfMwL7fR21HdhCJ9&#10;0pmXsVB63HXJlMvT5Fq5vr9z4TL3xW2ZTx+bUEVbrmgXYAxe39JYq6xUGmvKMKaqRAEVgpUKk6sv&#10;uv0yRBdgeT3ScMWQAVX0NmaZoQtlBi991/Vd3yu6GssGva9QfSGJWWaQYpbe1rwPittoq5XCnN78&#10;vwIsmxbMUfo9wKIgy8K+gMWAG/+T6jkHC3AxwxQNUMwyr9NgpT/AYpYZsPSFKxqwaFdh2rplC9UP&#10;/KDM1iI6D6XBSn+Apa/09r+X9lvS+X9P/wpgITj5Z7Rn/cq3lvX2ev+Uhi3vgiR6/l+BK5QGLNz/&#10;DjkOIYtyGUa4ImLQe2r7Wlkn57RN8vRotSH6c/2VVi5VosuTvtJwRAMUs/Q6LVp7EEr0J73OgBPz&#10;e0AGoUZ/IvDQgEVDFsoMVH5LRj5uw23f1sr5s0VyHBUQnOfQq9X8YC5au5hWNjx3uXYZLFBGzBXG&#10;VZFroMslE2DRbsAIVjRc0e7ANEjpz/2X2XKFcEXHS1GS5XkWsKIBym/JDFTMMEWnmfMRsNByhfDE&#10;LDNg0XCFMgMWQpTJLdpSpVdM65EljTCCGi+dy4bKMpTmZSNbAZYIxCkLliCl6OBARAWZLFgUVKHV&#10;imG5ohURInkYqyUsWCmGgCUyDHFR4YiPjlDz0eEhCA8OQKCvVw9g8XJzho8JqHhbpNIIVrzc4e/t&#10;oeTn6S75RO7u8POQNE8DtkQEBSEhKgpZKUnSiOajSTrKXZOlkykdVG3VoiHGisXzsXxRL1wxa7mU&#10;+2VS1pZKe0QoYkjKiEVLpLz3SsqJ0my1vFjegQWzp2OOdDRnSQdTAxYG6Wce7pvH6A+u9AUsb4EV&#10;0Rp535XkXTYDljVS92iwskre4ZXyDlOr5P3okVy7Ic5L3uWyDYGKZZ8EUD3zUtesERHSEOjQQmaj&#10;1Fcb1izH8sVzMV06UWOqS5CdHIuoQC8EeYxGoJsjwrxcEO3noSxYEkN8kBLqpyBLerg/siIDkRsT&#10;gvy4MBQn8YMTA6sb8UBKksJAKxWKH7YUXJE8/Ou7NDla8vPPb+NP39QwPyQEMoC+q/rIRXdWq6aP&#10;w5X9a/D13RP4x+ur+I/Xl/H3F+fwt2dn8Ndnp/GXp6fx3b0jeHlxG85un4O1M+oxqSIBVWmBKE7w&#10;QWVqMMbkRGNiSTKaCxLQkBOjQERFSrhym1Wm4psEoyg2EDmRck3Bnoj3dUGUp2MPYAl2tkGgMwNB&#10;Gy52GM/A29EWPk52Inslbxk8+zgRsoxGsJTtMCnT4ZSnK8LcRyNc7mG0pxOS/d2RGeKNvAhfFEb5&#10;oSRaAxaZZ0yBUHdkBLggxVfyErLINFWUHuiiPqAVRvmiOMZfwZn8CC/khXuiIMpbAaOKpGBUMfh8&#10;SogoCNWphjhfmRwk64NQnmhRsuRNC0eNCtgcjjLZtoTQJDEQ1SlhqJc0peRQ1CWFoDZB9hUv62Tw&#10;XCkqI4yRY6cHOiLeyxqRbsOVBUuCnx2yIzyUi4gV08bhyPqFOLZR2tBFU9FVX6gAEK1Y6IZscWcT&#10;TmxbjYcXjsjA+QI+u38Nnz+8gU8fXsdnj2+IbuKzJ7fwOd1YvbiHr189xDevHuGrFw9l3V28unsd&#10;L+9ckymtMG6ptC+f3cfXsv6714/x4yfP8ONnL5TFCoHKN28e48uX92V/d5VFzJtHNxRceX73Mp7d&#10;uYSnty6IzuO5nMuLuxcVmPjkvtZFfHr/ghJdb724cVLFQLl3bj/unt0r0wN4cOkInlw9gTsXDuPE&#10;3o3SvkxGbUkmYuV5u9sPg9WAf4f1R3+Am/VA5MQFYmZLtVz/Mjy7fADfPDQCKH917zi+vH1EWbB8&#10;euMAPr55EB/L8sd3j+OTe6fx+YNz+OLJJXz9/Kpc53XRDXz98ga+ei737dEVuR/n8fj6GTy6flpN&#10;n8m1vLp3FZ88uokvaMHzMSHTc3VPfvj8Ob755DG+kvv61csHIrl3r6gHcp85pVXQHdm3PIMn13Hn&#10;0lEc2rUWKxdNkwGTDB47mrFhxTycObIbdy6fxo1zJ3Bg23oZVI5HQVqC1Bv2cB01GN5y7WXp0Vg6&#10;dRwuHlgv13QcP7/gR9EL+OHxSby+sh2nN3djyaQi1KQFICOYFiyGa6NEfycpU06I9xttsVwxgt5r&#10;JYqSJE+SH4GkI1JlPjVgtHIblmxWkIsSXY6lBRtKD5F6xgJasvjehci8iPPqYzXjdpiUG9FX8r7S&#10;7WEUYxEFqI/2JQoeE7hESd0Th+rMeNRmJ6JGVCnzpWlRyE8IQ5bkTwrxQpTUNSGeUm9I/UKY4WFP&#10;iDECrrbDMHrUUPWRyWH4INhTIwbDyWooRtsMh4ut5CFoscAWN0cbuEt95Cb1kquDjaRZw0XSXWjR&#10;Ius8nGzhNdpOZAtvkY9F3oQs1OheEcB4OVpDWb44yDlpyfm5E7KI3OyHy7GHyXnI+dgZcrIdAicb&#10;Q442ct7y7AlXbE1wxd56iMi4BlreeEhdqqxsaHVjx2sn0LGCr5wHLQbDpc6MD/BAmrQNWVFBqp3J&#10;i5W2JjYUBXGhyJPlTFkX7yv1rKs9Aun+TM49yNkWEe5SN/kSqvlKnWT5EUC2YVtE2JIW5Ik4L6mb&#10;XUYhxMlK6jB7pMix8qKDpY3ijwKxSmWpMSJaLEWgMj0cVZmUMV+WyjaNgfZplRiAurwE5Xpx3ZwO&#10;rJvXicVdE9BeV4rG4izU5KagLj8V5RmxKr5PVrS0UdJGTq4vwcpZHdi3bikOblyOPaukHztb+haT&#10;xmJyTSHqshJU+UriO+Blp9yB0WolzX80soJdkS1lNlfKa34ELR/ZHngp0RUYg9lTCqzQNRitV+J8&#10;UZHgj6rEADD2F4GJVi3BSnKv6lP8e8R1NYm+Cq70AJY4b1RLWlNWOGY35GLb7Im4vHMZnp7Zic+v&#10;/dpFmIYrZsBCcPGWnp5VgOOHJ2dNOvOWmKcXsvzaYuXXgIYWMAQsrHcuy/wlqW9P49WV/bhxaC0u&#10;713xFmBR28g5fC/n9+0DOX9a3Mhxufz5naO4d2ozTm5diE0LJinAMqE8A1nSJge7jYLzyA/gajNI&#10;vc+B7g4I9XFGvPSZiqQsTaorw/KZnTJOl/H7Cumrzu3G3C7p79PVTOtEdLW2oGvSJHRPmYK5M2Zi&#10;8fwFWL5kKVatWInNGzfhwL79uHxZ2qtnz5R7sL/85Rf89NMPeP36FS5duqAAy/LlSzFHxj2zZHwz&#10;Z/YMzJOx2AIZey2Wfu+6VctxcO8uXL8s7djLZ3jx9CGuXjqPbVs3Yqn0SxfJuIouwQhV6IbsxYtn&#10;CrK8fPkCn37yCb78/FO8ev4Ut65dxa5tW7Bo3mwFU2jJQndh7TL+4DJBC8ct3TJ2WjRnJjZJ//LA&#10;jk3KTdjeTauxZj4/ynZg06IuHNnCIPdbpR08iE9vn8CX906quGS3jqxTgGVBSzGm1WVi7vhirJw2&#10;BpsXtmHN7BbMbqmS9ypF3iXWpe4oTY/E9HEV2LlyFs7ukWd6SJ7RjpXYvXqOvIsdWDxtImZ3NmP6&#10;5LHoam/EtK7xWDB/KtasXohtck7rlsn1S9++ix8MJzbJeK0NK6VPvFb64sulzz1N1jU0NSCvqBCJ&#10;KamIio5DZGQcoiJjERsdq6xYYqIjZTkc4TK+CpYxVWAAY7B4w0vGNc6jHTFqlBWGDh2CQYMGYfhw&#10;qQNd3WQfMcjJyUdpaRVKSiqRn1+KtPRc2VcS/PzC4OTkAetRjrCytoedvTPcPP0RFBqHuMRspGeV&#10;Iiu/GtkFNcjIr0RKdimikrLhExINOxcvfDTUCn/64EMMGDQALqMdQLc2i2d34eqpQ9K/odXqddw9&#10;fxiHti7HkhktaG8sw5hSApYsmeapeHZjK0pFZaJKjBHVl1egrrxcVIZ6WTemohhjyvNRnZeKEqnP&#10;6N63UvqgrWUpWNpeg+2LJuPgmhnYtrgdCzvqMLY4GSlST/k4DYfjiA8xasj7sB76gehDWA/5ACMG&#10;/lm5DnOSNiNJxhct8s7sWL0It06xL3RRWbDsl7py8ZSJ6BhTrtyaNVUWormmFBPqKxWIMKxMLHBl&#10;LC1XGNeEgeNreiBLW2MDOsaNhQ6IrwEL56dIGaAFS+vYarXPCQ1VaBnLeCwGXOG+FVyR8kApwMJ9&#10;WdxD9QSbl7E8rVRorbJ85nQFWghXzKKlCS1OaHkyd8pkBWgY06ODx+D+5Ti0qNEuwWi1soCWF7Po&#10;it3yvUWmS2RZQxbuj5BlJUEJv6culHdAxrAqZorkJRShNGBZJ3mUZYnkWWVZv2Yez7VbuQHTViwK&#10;rkynOuWapih4odyEWUCI2UrELObT4rIZnhCE9CcNX3hedClGaELIQoBiBipmwMJveZzSkoX7JlTR&#10;sVd0wP23Y7BImZSphiwEK1oasKh0bi95GGdntqwjaNFQhSClL3zRy7Re6c9dljkuiYYpZjGNYIXx&#10;SnrcaVnENOZRLrlk/wQXWhqMaBiioQYhCiGIhhgaslBM15BF70eDEErvV0MT7ptpGtoYoMTYhznf&#10;HLm3lN7GfB6952BYq2iLldamOkwYU63cgI2tLpX6xYjzVFWSj8piAhQGp++FLAYo0TClV4QsBmjh&#10;erO47m0R0hhxWt4t5tP7KMknbNHSaW+DFrP0Oh5bz/eXt296UW6vetP6AyzSsG+SF9wcg2Ut9TuA&#10;pW8MlndJ79MMS34r7V2ApS9A+Z8ALBqe/HcBi3bF1RvvxIAhfQGLtmT5PcBiBjXvkjn/u9L0eb1L&#10;O1b/2j3Yu6AKwYlZ71q3d8Oqt5Z1HvN+zZClP2lg0h9g6S+/lgIrluvRgMXsLmw707hOzoEiZOmR&#10;dC7pL37rqmW/0v8EYNEAhdYpfUWoouEKlwlY+oMov6ffAyx6HWUAGdlOOt99pcGKhilv622LFLr+&#10;6gUsy5QbMB24XsdVMQMWnabdgZktVLS4bIYt/QEWuv7qa61ihiS/JXPevoCF62bK9FeAZbKh/gBL&#10;j3swEQELAUqrDGTGja1HY32N0njpKLZwgKNBC6eELLRiEY0bU4f6yjKU5GUjKzkRiTIA0IAlNjTY&#10;BFn8ESkiXOkFLIboJiw8JAARoYGIDAtSIkwxQxbOMy0iJBBBft4KnBCkELB4uo5W4rwZsJghC+Xr&#10;4SZpIndauRiQJcDLC/5enmoa7OuL2PAwZKemoL6qQv0lxzgty+XZEzYwXstyGSQagGX+r0S4ogGL&#10;AU5mYzEHn/2IAfcpI89smZ+FBbO7MUc6wrOmSdmYPgXzZk4zARbjmGaAYoYofdN6LErk/V8r73R/&#10;ImhRMERkBiwr+wUshlYvl21o0aLAiuxn5bIerZM65y3AInXYpnUr1V96y6Xz2i2dI5rjZqfEITrI&#10;F8FeLgiiBYaPK6L9/zXAUp4ahTL+BSzLJZKuZbgRi0FpUjSKE/mHdwSyewCLHMPfFWmhnhiTl4jl&#10;XU24uGcVvrh9XAGW/3x9Bf94eVHp7y/pn/0MPr68C1f2SD0+TwbPY7JQnRaErDAXJPjyj+RRSA91&#10;keMGoiYzCvU5ccpqoyKV5xEu50BXZQzQH6ziLaTwo5sFsGgXYT2AxdEavvbW8LYbBU9bG3jaUbZK&#10;Hpw62MHbyRF+LqMRRMgi5TrMQ6Zucv/cHREj9zFZ7qEGLEVyvJIowhV/lNE6JUrSIrxRIMoPN1QQ&#10;4YOCSB8LWPFDWXyAitFCK5zyBLoYk+1lWpEYqHzq869kfjirSg5AdUogqlNNSgmSdCoYNWmhqE0P&#10;N6xc0sNQlRqiVC2qJViRdQz+X58cgrqkYAVYauIDUSWD57IoOZ8wd+Sqj3suKIr1QU1GOJoKEzCh&#10;mO7JEtE9tghrusfj4Oq5OLBKBkazJ6OjKhc16ZFy78PQWpGJVTKgP793PZ5eOY5P7l7AFw+v4cvH&#10;N/C5iHFB+HH/m5f38M3rB8ra5Js3j/Dtm8f49vUTBVLe3L+JF7ev4vntKzJPIHNbtqE1yyN8/+YJ&#10;fvz0mQIJf/n6DX7+8pUCC4Qs3BehwtevH6l5QpcvXtxTIMeAOXcl7Z4c6wF++PSR7Ochfvr4Pn7+&#10;5AH++uUT/PUL2febe/j00WU8vnYCt88dwK1zB3H30jE8uHoS184exL6tKzF7yniU5iYhQsq0q91w&#10;jBr8HkYN+hPcRg1CVkwAuidU4fjWZXhy8QC+fnAWX98/aQCWO0eUvrhzVH3M+/TucdEJfHrvDD5/&#10;eB6fPbok9+iKOv6re+fw+PpJ3LlwCFdO7MHZQztw+sB2nD64A2cO78L5o3tx6cR+XD1zGDcunMCd&#10;y2dw9+o53Lt2DneunsV1Sbt65ggunzqIiycO4NzRPWq70we34+T+rTi2ZyMO7ViLvZtXSPsrdeYs&#10;adfamzBlQi06x9dizpSJ0peYIeukbyEDYA5Ex5QVIj0qDOEeoxHiYoc4P1eMLUjF6hmtuHRgAz6+&#10;cRw/P7uEv8o7/POT0/j0+h6c3zoHy9rLUJcRhIwQp18BFgVU/BmPxQh6r5Xk/zZg0UqWtOQA0T8D&#10;WAhVLGCFyqYFi4iQJY8Q0yJakVHGMqGLD/K15P005KdcITL2VH4UXYox3lSI1IPhqMyIRk12nCgB&#10;NTnxqJT5Eqkj8xNCkREVgOQwHySEeCE20B0RPlLvujtIfWINdxsGgB8CpxGD4DB8IBxHErTQaoSA&#10;Y4QFsIyCm5MBV1xEo+2s4WRrpaaujlI/OdnD08lOuQ2jCFkMcf5tEbB49gAWixxFTsbU3XEk3Bx4&#10;3OFwkXI92n6YkhMhi4Itw+BoOwQONgxWPKgHsNhbD4aDtVyHNeHRcLjajgStalTMGCWpW+XYdL0Y&#10;6Gov9acT4vzdVVuTHRWk4t0QxpdIm1GcSBeUEciJDJJn6oVIuVfBo0chgB+15TyDLYAlVtqtlCAf&#10;ec7SToUHIFParNRgLwXRI1xtEWQ/Av5yngG2wxEhZZX1c67ss9hijUnQUpoo84mhctxgOa4/CuPp&#10;KkxEC74Yuh5jrBQpR1JeSpPD0Fadj5XdrVg/txPLuxknoALjSrPlmSegKjNG2skgKcvOiPSwk/Nz&#10;QqG0P80lWZjaWIWZExowa2ID5rSOUYBllrxnrRW5qM2IlTbNS8r2aCR42SPZx6EHsOTIsfPCPaSd&#10;8FSipYoBV3xQHOutVBLjjVJRGa1X4nxVrC/G/apJMixSDPmiNsn3NwCL71uAhaokYJFpY0YoZtRm&#10;YVN3Ey5sXYQnp7bhs6uH8NWto/jmznF8p6xY6CbMUF/AwrhThBeUAVHMcOWspBNu/PcAi7JGEfUF&#10;LLQafH31AG4eXocr+1YqS5ZnF3bjK8Zg4X5kWx7rWznf7wiFZJ7n98VdqedPMwaLjK3mTsT8tmq0&#10;VuegMDkUEd4OcLEeoACLp8NIw/rXyxnxwQZgaa0rxfKZU2SMLmNp6Xv1BSxTWlvQKZrSNhlTOzox&#10;c9p0zJkp/c5587FuzVoc3H8AN27cUO7BfvnlZ/z1r3/B998zBstTnDt3Blu2bMIyGTcRsEyXMc1U&#10;GcNMZ191lox9pN/LIPcnjx7Cw7u38OWnb/D88QOcO3NC9r0C89i/lbGTBiyPHz9WsV04pYXMV199&#10;hR+//x7ffPUlXj9/htPHj6qYLjNkXMNxBi1Z1NiDY5AW/gg2QcVpmTtjGtZKf3fX5nU4sH0jdm9c&#10;hdXzpmOltCXrF0xRgOXGsW14eU3avfu0EjqnIMu9E5tUDJZpdemoSJI6NoIxhFyRFy31c5SnipuU&#10;GOiEaHkXYqS+z5M+SmNZOmZMrMLcyfXyLlXKu5gjbU8SKmg5K32mdOlnxUjfMlIUL3VzpbxbU6dM&#10;kL74fCycNQWTG+tQmpWi1FhVgrndHdJXXogVKxZhtvTzJ8hzKq0sR1pmFqJjExAZESuKeQuwREdF&#10;KCuWCBkLhcpYiJDF28sDLs5OsBllpSxYBgwYoECLi4v0NaOiUVhQhPq6RjSOnYDamrEoKqpAUmKG&#10;bBuO0aM9MYqAxcoOtnaj4ermi8CgKMTGZSA9oxhZuRXIFKXllCElqwTRiVnwCY6CvasnBo2wxnsf&#10;foSBgwZitNT/uRnJmN/djsvSJ3hz7wq+kL7W/YtHcWzHGqyYI320pnI0lDDIfaZMczG2nPCkRFSG&#10;xkoNWMqVizAClgaCFxlbNlYWo062Kctg/cafmwJRnx2trMbXdDdjz/Jp2CVaPWsi2hsKUZAShjB5&#10;bh7SbjhK+0C3kY7SRjgQxA//CPYjBsB51BAkyphgfFURtq6Yj2vH9+HlzfO4dmwP9q5djEXy3Doa&#10;ytFUka8Az9jKInlmpT2B4Gn1wel4utyqpWgR0gtYJskYmmBEwwuCFcpwEdbQA1fGmwGLBa5wGwVZ&#10;+gEshCOELCpOh4zZ57S3YpG8hxqy0HLFLAIWwhANWRhHhRYwjN2h43HQHRhjbih3YBa4Yv7mQs8h&#10;eltaw3Cq4rGIlLsyiwUHRbdbWlwm9NBWJ5zX8U+WmPJrEKHhxAKZXyhptAIx71vvT0MULQ1X9Pq+&#10;+cyWKhqomOf1soYs2nKFsEVDFy5rwMI0whkeg+dNYDKnfWIPPOE1qGvkPbCAInVevLdyTQukTtbQ&#10;RUnmF07jPZV9yT3oC1gMsCLHkLwEMD2ghfFIqA4DtPTClf4Bi142A5aO8YSFRkB4Qj+K8yyjdNVF&#10;SKEsUqTcmmEH4QinGmpwHaEGrU7M0qBFwxKKy2YQw+2nTzbBHLlW834pznMdAcscKadz5T7OlbJn&#10;Bixd8n5xn22En+MalCY1/xqs0GqFcKWuvBA1ZYbrL8ZUMaxUzODDbK3Sq17A8u51eh/cr95/7zHe&#10;lrGNAWR6YY0BTcwyAxQtva7v+fSX16ziPLP+RcCyzgJWtBRgUTCDeQy4osHGvyIzEHmXes7BIvM6&#10;DVXM6m+dGbCYrVW0NDQxS0MWLQ1YekAL9RsgQ4MOAhQzUOmr3wIsvyfz8fQxqf72YV6vlw3LFQbA&#10;J5R4twWLGYz0B1PMIljpK6br7cz70sd6lzQoeRdE6S+d0tv17EekocpbYKVPunIltorqH6z8s4Cl&#10;r0uwvoCF6usCTEunaRdgKy1wRVum/JaYz6y+682N/NvrCFjm/Eo6JooZiPSFJNrdl46tQnHeHLhe&#10;b0fpfVJ94UqPyy+LNGTR6gtYFFyRzpCGKxqOmCEJxfVvyRJ/RQWynyLrRbM7JT/F7SyaZYEuDHA/&#10;3QJXutpalRRokbS34EqbDLikk6ZN71vHNaK5oRY1FaWoKClUqquSTqakEbJMkoEOpeEKLVia6mtQ&#10;VVqE/Mx0pMXHIj48tAesELToeWXFIlJwJdAPoQG+COWUkrRQxmIJkfUyaKAIUrRFC8EKp1ymBUuw&#10;v4/hJsyTwMT1LcCiZQYtfUGMt6szfNxc4OvuhgAFVzzh7+kBPw93ZdGSEB0lDVY+WpubMG9GN5ax&#10;HEj5WCllRwMWY0pXYQss8VB64cvSBXOxZD4hyxwFTgwZQEWJgOUt2DILCyV9/mwZEMuAkZBl7oyp&#10;Crgw3xJaxEg792vIQrjytusuM1gh8PiVVi9/S2sljXCEsITghBBlJa916RLLVM9zHeEK8/XCFf61&#10;aMjYv7JikeNrK5f1MrheJ/XKUqkbuqdMRmNNBXLTEqRcBCDMzx2hjCPi74G4IH4A9EVymD/SIgKQ&#10;Hhmo/iqm9UleLP8MDgfdfhGqELAolzmMU6CsWQzYYgAXWq7IoDIxCvnxEciNDUNmVLD6kMaAv/GB&#10;bjJ49sKY/EQs62rE+d0r8emtY/j766v4r4+v4T9fX1b6xyvjA+3z81txZstsrJpag47qNFSlBSMn&#10;0h2MCxLnMwopMgjPi/WVY4ehOjMalemEP5Eq4Dr95RcmhCE/NhiZ4X5ICvRAjI8LIjwcEepqZ7gH&#10;4we/0b2AxdPGGu7WhlysrJScrUbCxdoKrjb8G9sOPqMdEEjQ4uKEYFG422jEebsgNdAL2aG+KAj3&#10;R6Ecr4i+2SN9lIpEhREWRUp6tB9KYwNRKgPWsvggVNA9V3IwalNDlQhLKpMYpJ+B8hkc3xdVCX6G&#10;EkVJouReVaf4iwJQkxqk4tDUpITIMkXgEoKadEKXMNSLGtJCUS/HqksKQl2ioVq6DouVc4r0QkGY&#10;u5yfN8bKIHr2uFJsnDsJu5dPx9YFMuiaXItFbTVYIc9u5+Iu7FjUhTXTJ6CtPBNVqeHKgqizNh+b&#10;5nfixpHt+OzOBXz//DZ+enUPP75+gO9e3sUPbx7gJwZY//wZ/vIlrVBe4OcvX+KXL1/JMmOsvMCX&#10;zx/i08d38fFDxm25pyxbvv/4mVr382evJO9r/OXrj/G37z7FX7/9xAAtX71S+yF4MfRCuQ1jbBYD&#10;uDxSwEWJVhxyHt8yIPwnD/HjZ3I+XzxV069e3sHT22dx/cx+nNq/CUd3r8PBnWuwd8tKZdUxa8p4&#10;1JXlICEqUOosR4y2HQqbYR/CVuRpPxzZUt6mj6vCoY2Lcf/MbrkHJ9VHJX7c++rOMXx24xCeX9iF&#10;28c24uK+FTi9YylO7FiGo9uW4dDWpTiweQl2rWOcOf6hKAP3OTIo7m6TNoyDcA5wLAEv9YCOksEP&#10;BzozZQA0QzRNBoOdMiiaPGEMWppqMX5MFRplcNNQXqB8qlcVZqE0NwWFmQnISY5CVmI4MuNDkS7n&#10;nirXlRIp9UB0ELITIlCYGo/i9EQUJMfJtUUiPSJE3ukQFCREoiYnCdObK7Fl4VRc2b8BLy8fwg8P&#10;z+Gvzy/il6dn8cWNfbiyU9p1eX/H5IQhK8wZib52iPexRYKfg8iwXmE8DcJPih/IE32Zj27CHGXq&#10;gCQfyl6Jy4aLMScVpyVJQRZDqRZpyKJAi1Zwr+h2KSvUTd5Xd6WsEEOcVxYu4Z4KtuQTiMq7S+CS&#10;J+9uTrg3sulOTOowKodQJtIbBfLuFDFGh7zHdNFXnhqm3PSVZ0hdlBaJYqmTiqROKkqOQIHUS7kE&#10;L9GBSArzQXSAO4Lc7FUMF8Od2EdwHMlg8UPgqiALLVlotWLIWeRkOxKjGafFwQbuhCy0cnE03IYZ&#10;ViqGpYrhJsxwDUa3Rl6OdA1GsDJCWdQYVjW0XtFgZQRcbIfB2YaWKL1WKyzjWso9mNVA2I74CDZy&#10;rrYiO5433Z8RFIkIiVxGDYebzQh4ynl6ibztjbgvAaNtpA6WZxfsLeUoSMH7wkS66opCSaLU21Jn&#10;F9AKhHW2vxvC6MLRYTh87YbCT96vILmWCLoXkzo3KYAxouj60Q2xjInhao8gOYa/nKffqMFKgXbD&#10;ESn1fZK0d9msm6VN4zFKE8JRRvGZJQbKsX3lGRoqjGXQfB/kRtMFmae0Od4oTwnHpMocLOpowoZ5&#10;nVg/twPz2+rQ2VCI8eXpaCxORqU87yypQ2OlnEZ62EjZdEVOdIBqO6uzEtBYlImOulLMaWnAwvYm&#10;zGiqxISSTBTFBUu5dEOSN8s4AYuTsl7JkfKoLBlZL4sKo7xVfLHiGB9pOyyi5YqognAl3mgfqmmR&#10;YrFKMctsxVKf0jvfC1h8LKIVi7dKa8wIQXdNJjZMG4tzmxfg8Ymt+PTKQXx58wi+vn0M3949ju/u&#10;n1DutrTLrR49OqUsRL6RdIpAgzKAy9uwxbBu6YUrZsBihir9gZZewHJFppfx3aOz+Pj6Idw6sh6X&#10;963E1QOr8eT8Lnxx90TP9gQzGvz8+EzO4ekZqaOP49HZ7Ti1bQHWz5mgAMvkujxUZEUjPsgNXvZD&#10;4S5li1Zffi52PYClMCVGuTNiDJbNMkbn2HC1jMXo6me69PO7Wijp87fKeGByu9TPUzBj2nTMnil9&#10;z3nzsX7dOhw+dBi3b9/Gp59+qgAL3YN98cVnKqA9Y6WsXbsaC6UvPGtWN2ZIP7V7epdoCuZIP3Wp&#10;9IG3bVqPC2dOKvdg33zxKR7dv4Ojh/djmfRXZ0p/dr70h3fv3omrVy/j0aOHKqA+j8eYL8+ePpNj&#10;fYFvv/4KX3z6Ca5eOI8dmzdhnoyjOD7hWKNtAn/sGidjkPFKk1smSp+yA8vmz8bmNTJG37Qa29ct&#10;w+r5dJtkASzSlt04thWvrx+Ve8s4N+fwhbSF909uxv4VU9BZnSJ1rRMinAcg2OEDhIweIBqMYOeh&#10;0kcbjjB3a0T7OiIz2hflmVEYU5SMuvx4ec+kHo0jnGU8LU8VIyfEfRRcGf9j+J/haDsIsVF+GFNX&#10;IuMAxlbsQFtTDQrS4pGXHINqaf8YMHr1MhmfyrOaL8+qTcZlVbXVyMzOQWxMIsLDomVMFIGYKMZg&#10;iUVcbLRyE0YrlsiIUITJeChYxk5+vp5wk3GNrY0VhgwehA8/fB8DBw7AaCcnREdJn7S8EpPbOjGj&#10;ew66OrvR3DQRBXkliI6Mg4e7F+zsCFhsYGPrABcXD/gHhCI6OgkpqblIzyxCWmYxktMLEZecg9Do&#10;ZHgGhMHO2R1DRljjg48GKqjj6uyI/KxUKW/tuHR8H17fuYwvHt/E4ysncWrPBqyR+qqzqQL1Remo&#10;yU8TZaChyIjD0lBWgsbKCjRWVWFMVaX6ua2hmh9DK9FcU4lxNWUYU5aLqtwkqadpXSh1ZUKQtOex&#10;mD6mECumNmPNrBYVM6erScau2bFICJXrcJM2SVlDDlVWkco6kpaMIsYNi5fxRn1xtpSVLhzfsV5Z&#10;sZzavRHbls3F/PZmtI+pQHNlIcZWFIhkWlksknOtKu0JDm+IMU0qFWjRkIVuw1Q8lka6AuMHbMPq&#10;hbFV6GpsYkOVyIArExmDhQHtJzAgN103NSvLF4IWWsHQPZh2S9Y5XsQ0AhcZk0+f2Iw5MpZf2EXL&#10;jy4FWeg2jMCFy4tlSqsTAhLGUGGQelqyzJnShtkm6XgrrC+05k3rUOmzFJBpVZYzlA7ETjFOyKy2&#10;Xs2UPp8Wl2cTPBAiSN+QmjV5AmYyn85v2WaGqLuV4Egk94CaIfPMQ3hBEEEAo8EFgQXBiZYZ4mjA&#10;owCHBbZw/ep5/C48W1mgaGm4YrZmMadxG73OHI+FebiOxyQ0UZYo0gemCF14bK5TMWTmdhvWPXNn&#10;yLl2y/lMledD2NShwAq1uJsxbuS+yzMwrFmkj91BoNKq5qm58pwIYJhGwEI3YnQ591siaDGAiwFd&#10;tAzIwoDwY3vgSpv00yc19rqqY5mkCCjUvKS3cj3npRxTGmJMHm9ADZ3ObdR2pnxm4EE3XSz3nLao&#10;49Gaiu8IoU8j2kXG1AA1HVL2u1qljEyWcQbvBSHfjC7Mk3tG4ML0rhYZb8j2rfLOKVnOgcehS7Cm&#10;2nIFVxoIbC3WK4y7YoAPDUXeBh+lWiZ4wWUNUt4lvY+K4nxLUHxClt4YLv8dmc+hv/Vm6XxvQ5Ve&#10;a5VeqGKAFaowp58YLGbAomHFOsoEWJR0+vxfA5a+UMQsc77+1BeU9LcPqr9t+m6rl/sClndBlb4y&#10;AxUzbFHAhTIBi74i4KAIUPqqP7jSd7vfE/MSktBaxmwx098+dHqvmLd/K5C+cKIvDNHLZmCi9S7Q&#10;Yk5nPr2Pd+1Lp+tj6nPqe2591/e9Bp2XgEVDFTNY0RYtWnQjtmUl9TZQ+WdktljR6gtVzDIDFg1T&#10;KHNsFTNcMcOR/iGJIQ1XuC2ll98llU866v0BFgIQMxAxgxItAhRtxaLjqmjLFa43b8/9mfff13KF&#10;4ESrL2yh9DoFV6ZOUYDErLdAiUjDE/N6nYfwxJx3Vgc7Pm9rZkebgiszZH46rVYIVia1KHF+GtPa&#10;23rhSusEdLSMV6b3FP8SIzCpLClEUV42CqXyJWQZIx3HifSFTLBisWChOOhprKuWhqMAuWkpSJEB&#10;gIYqWsqCxQJYIgL9FVgJ8fdBsJ+3AiVUSKAfQoJEwQQtAQgTEaSYIQvnmUYgQxdhdPmlrVT6QhUN&#10;VHSahiseLk5KOnYL3YoxJkuQj5claL4bgny9EScDmNJ8ApZmA7AsIEBZjBWLFmH5wgUKuHC6fOFC&#10;Y7pooawjYOE8LVkMyELROkVbqGgt7KMFc2YqzZOB62zpEM+UjvEsmc6VzvL82TNUHrpLILDhPrl/&#10;A+bQcoZuwQzYokULFGWFYrI86REhitJSNV0paYQoK+QdWCbnT9/XSxYYWjx/npJeXsprlzzLeI08&#10;Po8tx1lByx6Z1+kMUrqEkIn3QOYXL5iDubOmobNtgnRuShVgiQsPQkSAF8L9PREb5IPEsAAkhwci&#10;LTIIGVHByIoJQW58GPITCCki1F/F/OuXEIVgpTI9FlUZcahMi0VFagzKLW7BSpKiUaQsVyKRFxeB&#10;nNhw9TGWFjGJwV5ICPJQgYnr8xKwuHMMzu1aoQDL315fwX99fBX/9Uamor+/uoAfH5/C07NbcWqT&#10;1EtTatBZk4H6HJ5HEPJifZDFuCbR3nJ+gShLDZdzIvyhb33GgCFgiVTnnhcXivTwACQEeCLSyxmh&#10;bvY9YCXAie7BRsHPwRo+dtbwGGUFNysruIqcRgyHw/BhsB82VMlhxDCMth4pg0Qb+Iy2hx9BiyjU&#10;hRYszkiVe5kdTFdgvsgP9RF5oYAfxyJkSoV7IZ8fZEWFkfzzmJDFH2VxAagQVSXQrUuQUhXdvCTQ&#10;H77FJ36Cj4hTET+E6Q9oyf4mBYBBiWuSA5X//SpK5mtSg1GbFoK69FA0yLQ+JRh1cg9rZX1tIv3v&#10;y1SOXclg/HJPGS+mLjUMs5qKcWD1LNw/vQtPLx5QwWq3LOzA8qmNWNLRgLUzxmP19GYsaK3GhKJk&#10;VKWEq6D9M5vKsXv5TNw+vguf3j6Pb5/exPcv7uDbF7fx5ZPr+FKWv3p2WwVjpwXLV6/ui+jGihYn&#10;D1TA++d3ruHxjUt4cPW8mj69dQWv7t3Amwe3FHR58+iO6DY+fnIbrx/fwqtHN/Hi/nU8v3cVT+9c&#10;xuNbF/HgxnncuXIaNy+ewLWzR3D59CGcP74PZ4/tEe3G2aO7ZCo6shNnD+9QOnVwK47sXo/t6+W9&#10;XDANs6bQ5L0WE8bQX7B01AvSkJkUgagQb/i6O8DNiR+7h8HOerD6M5NBwjOjAzGlsRx71szDjaPb&#10;8erqUXxy6yg+v30MX9w+gtdX9uLW4XVyb7uxcvpYTG8qQmtVlvL1X1eQiMqcOBSlRSGLH11jg5AV&#10;H4o8eb8K0hNQkJGEnNQ4pMdHIT48GJGMnxXgLfJBBF09sg4P9EWQn5fUrbQSNFw5ejjbw8VhlIrz&#10;4TRqmLI2sBsxELbDPlKuO2yGfiBl/EMVM8SVQcoZUNxmKDxtRyBAtmW8ocQQP6kTolCVnYZxMjBq&#10;ryvDtKZqLJ0yHjuXzMDlvevxQsrJ9w/O4i9PL+Dnx2fx5fUDuLZ7CTZ0j0FTXiRywl2Q4GODWK9R&#10;iPOxE9ESwQmx3qOVmz0qxssJcd5OiKd8HCS/PRK9KTskiOJlu3hfmfeXdf6OSCRoCSRooVVLr1Ik&#10;jSJwSQky5ill/SKiuzHGdWEAca0Myctg4gwinhVCKy5RqJsCMhlBrsgKdpc0QhhPC4SxSN6Z3ChD&#10;eXTjFOODInmHjaDphC3hqEiPEMn9y4xDfX4yGosz0FyWjabSbFRkJyA1wh8RPqPBAPCeDsPhLuXK&#10;jZYstHJhXBM7i0WL1FWujM0iz9N9NC1YDLjiJuvcRdoNGIPeM3g9oZ+XiPv0kCnFj8RuNkPUs2YA&#10;e0ODejTamkHsB8HRaoCSk3Wv7EcSqHwIm2HvY9TQ96XsvA9bKT92IgeRo5QpBvt3lTLGMuQl74Sn&#10;XIsny5PIz2EEwumyK8hLBZkvljZGWUYS0tNKMpExv4KVpVBasAeiPRgHyhrBzlYIdbVBlJejPHe6&#10;B/NCutSzafIuJgd4SJlxlrwOiHSzQ5S7PWI87KXsyDMO4jORNkLag9rMeDTmJWNcURpaSjIxqTQL&#10;k8oz0FaRhsmVKaJUtFelob06Q5QlykVbVQ7aa/LQ3VQmZb0JWxdNxZGNi3B8y1LsWzMH25ZOxYb5&#10;k7F2disWSr3YXpenLCmzpY5Pk7KSLu1AtlxLkVxXTVYiJkk9MmtCnbR/4zCvtQEdNYWoTo9RrumU&#10;+0hfR6T6OSFTyluPizDVdrAtMaxYCFkYb4UiYFGWK/FsH/yMdoNthJIPakwiSFFK9kVdCi1aDKsW&#10;vb46gVYrBCvGPPM2ZgRjWlU61nU14MzGeXh4bDM+ubwfX908im/vHMf3907iB5OLMIIVDVu+JVi5&#10;fxxf3Tum9LXMU4bliAWyWMBKf4BFwxCzCF36ghcj/deA5fbRDcpF2NX9q/D43E58Luer83OqrWZ4&#10;rJ+en8M3cl5Pzu/Eqe2LsG7uBMyfXI2OhgI0FCUhM8ZX6kIreNoNU/W8n4utAiz8OSU/KQrjqwqx&#10;eHobNsv4n+PG9TJWY/yEGfyhqqUFUyZKn5/Ttsnoau/A9Cld0tfsxvw5c7FxwwYcO3YMDx48wNdf&#10;f4V//OPv+PFHugd7iYsXz2PXrh0q9spc6YfOkH12d3dhumgGfwaSPuoK6Qfu2rYZVy6cVYDlszcv&#10;cev6ZezeuRXz587ENH4Qk2337qUFy1U5zn3cvn0Lp06dwtGjx3H69Fncu3sPr1+8xGcfv5Ftr+Hg&#10;3j2qr909pV3GJxNEE2XcwViQE3ogi3LlO2OajEMXYKuMkbeulj7ufH507cRGvie0YDm+Da9vyvN/&#10;eA7fPTmPz++ewN0Tm7B/pVzDmCyUq9hc9sq6sSDOS/XviqUPlB3tg2Spd+MDpT6OMgDLhIpMdI4p&#10;RPe4MsycUIHZE6tkvhzjyzOlbQqCv8tIqZf+hFHD/4zgABfUVORKv30als6bhumTmlDBnwrS4lBd&#10;kCHjtAlYtWQu1q5ZioUyfu7obENdQx3y8wuQmJCCyPAoGQ+FIyoyCjHRBlyJiaYFSygipO0lYAkN&#10;CUCwtLu+Ph5wlX6gnY0VRo4YCquRw+Dl4Y7U5CSMa2rGwvkLsXnjZqxfswGLFixBy4RWFBYUq317&#10;enrCwd4e9iJnF1f4+so4KzQKUdGJiIlJQXRMKiKjUxASEQ/foAi4evnDxtEFQ4Zb4aMBgzFM+qae&#10;7s4ozs3AopmduHziAF7euYTPHlzD/QtHcXLXOqxbIPda+jHNcj/qCjMVYKkryMbY0kI0VpYZFiD1&#10;0s+R6x/fwB8ytCS9oQLjaxi/JQOl6dHKSi9b6qrcKLrpjcD40jR01hdiyphitNbkSv8lHmnR/gj3&#10;c4a/my18XKR/7Wor83YKSvrSmlLaL/YpcmWc0FZXgeUzOrBz9SJsXiJ9/VmdmDVpLNrHVmJCTQma&#10;q4vRWEWVKMCiIUuvytBUVS75KhRg0YHuJ42VaaPxYVp9sG40gtoTroyXY46vK8c4mfLven541n/z&#10;K+sAmWrIouGMUvMYTObH44YatNTLdnKPCFu6ZfxO0DK/czIWyPvC6byONszp4Ad5Q3QrRs2YPFHJ&#10;iAljWLFoCxuzpQ2BDo+v3JY1Nagg+RSP2asaSevVJF6LRVxub6qT82tA14SxmMoP5bI8We6Dzs/5&#10;dkqun/PcrpUWPfWVmCTTdsnTKdtMHT9GrrFJxTAhzNAQgwBFW6pwymVtEaPFZaYTxBCUmK1SOG8O&#10;XK9dkRHK6Dgq3J7zGtSYXY9xmedBixTtIkyDIHVuUldq122Mj0NxmelLpk/B4mmGDBjWpUCYIQOG&#10;0WJIATGpG7QIWghcZvIZWp4fRYii583PVLunM6cRvjDAPSELrVj4jBVAGcsyKs/BAlMoxgfSFlu0&#10;4GoWEVZQtAphoHgCDJZjLUKNXoAi++kDO7hdU43sgz/wVsk8Je+PAqoWUElLMB3TiJrcRNjYjGmt&#10;E9X3LvVNjT8rS3mfxh+F+dMvPa7o7eQaCG94TJ4jY6400Hql0gheT1WXFfaADzMU6YEhRblKpf2o&#10;P7DRV3p/5v1r9Zef0uv1efS33rzPvuvN0pDFgCkGSNHSgIVghWLg+18Blo0L5qgg9+8CLNpVmHIb&#10;Ji9QD2BR870AxOzaS7v3epf0ccxQpOfYljy/tb/+tjerPwsWs95lydIXsGiXYcptGKWsQN62DOkr&#10;M+jQ0qCF8/1tQ+k871LfbX8LsOi8vcvMZ0CWvjJDCjPE0OoLRfSyOY0yQxUNVvrKvG3f7c3r+x5b&#10;5+273gxWeiTpOtB9X5iitUWu+2392kLld2UBKmaIouOqEKb0lYYrGqxooGIWAQihCWHK77n6osyA&#10;5bek90+pWC7yzhN+9AUgfaXzmKXBiwYt2mLlXUBFB6/XsVU0XCFA0W6/fk/9wZT+IMm71s9sb5MO&#10;Ef8iaVPSaf2p2yINV7qU72WLuEyLFmmMphCuEJRoa5RxjZggjdNYadwIWGg6SMjC+THS6E1skkZY&#10;8usgk5ynxQvXlRXmGe7BoiIUUDEripCEsCTAD2H+vgqsBPny45unAiVUcIAPggNlHSELrVlEZsBC&#10;0ZUY4Qrdg2m4oiGKBi20aNHicl/Yoi1YKC4TsBCsUNqNWIico7JgKShAS1MTZk7twoJZs1Rg0AWz&#10;Z2O+zM+bOVPEqSGmzZ81W+Wj5s+cocAMNWf6NKXZ06dilpQFaqZohnQOzOqWjsI06ShMkcFwhzyj&#10;TnneXdJBZhrXMQ+3nS0dsTndU3s0V8rhXCmP1ByZJ6CZxWOJeJxfi+nTlGbIfLdcX3eXDH6mTMHU&#10;zg5M7WiXwTcH4JMxZXIbOtsYp6dNiWlcP1XKHzWt09BUOU8dy6evlOu51vFokY56Y30VyqXRz0yM&#10;Q2wo3cb5IirQBwmh/kiJDEZaVAgyY0KRHRsmg9VwFDIAcHIUSpKjUZpCaxXDaoVwhapgMF9JL+N6&#10;5RLMUJGoUFSQEIW8+Chkx4QjLSJQuR+LD/JEaqgX6nITsKijAWd3LrcAlqv4r0+uKcjyn6K/vbyg&#10;PtQ8Pr0ZxzdIndZRhY7qdIzNj0VdTgxqsqNRJQNuJboFE5Wny7kSroiKkyPl/Omih5AnTAGeOH8P&#10;hHnQ8sROQRVarfgpjYKvwyj42I+Cl80oZb3iJho9cgQcRgyH/fBhsB0+FLYycHawGo7Ro/ghcxQ8&#10;Rd6iAEcbhLvYI8HbBekBHsgOkcFnqCiM7sL4h7uW8TGW8VWKZHBqwBV/lFOxfqiMI0yhWxd/VPFj&#10;WbwPqpW8lWoSfAwl+aE22R91KSJOlQIkzRBdw1QryXxKIOrSgpTqU4NlG4IVI9hxfbKkJYkIWOID&#10;lAVLRYwMmuU8JuTHYcWUBlzcsxpf3D2Dbx5dVO6u9q+RNqB7HObw48a4MkxvKMTkikyMyY5BfWY0&#10;WkvTsaClFruWdOPUtlW4tG8Trh7ahiuiSwe34NyBzbgg8xcP78Cloztx/sgOnDqwFcf3bsbhXRtw&#10;cPt67Nm0WsU32yCDsDXSD1sjA7B1/HONAzIRp+tk3Vrpi61eLO2S9NlWSB9z6dzpWDx7CuZ30wpx&#10;EmZ0sM6lOfwYqV9rMUEG7I21JRhTXYSG6kLUVeSjtjwXVcVZqCzIQEVBOsrzU1GWl4KCjDhkyDsQ&#10;F+aHcH83BHo5wcfVDu6jR8HFfgScRaPtRsDJfiQcbIfDzsoAFvwonhrhh9aaAmxcOBWndqzErWNb&#10;ce/EVjw5uwOvLu1R1iuMDbB3xVTMnyTnVJSIgnh/JAYQ/kk5dBgGV+uBcBj2ARyGfwhn68HwdLCC&#10;r4sD/NycVLwNFxsr2A4bhBEDP8Cwj97D8IEfYuTgAbAaMhDDB3+EoQM+EH2IIR99IHofgz98D4M+&#10;+BMGvvdHDHz/3zFINOTDP2LoR3/G8AHvwXrwByoI+2jroeoPUx95JwLkeKGeLoiTOiIrNhwVWakY&#10;L4OjqTIYn9UyVrk76m6uxsJJY7Fl3hRc2LUaLy8dxI8Pz+Nvzy4pyPLt7WO4fXA1ts4dhwmF/Ijs&#10;inhvG0R7WCPKfRSiPe0Q5emAKA8HFbg80t1ezcd4OiLWyxFx3vaSv3/AEu8n62gFY4EsSoGWqciw&#10;cDFAi7ZsUbDFAlrSg52RGeKqLFly6BYvnG7DLO+ovKtGrAt5VxnrItpX5IeS2ABldVaREKziIlUm&#10;BytLsdq0UNRlhGNMViTGZkehMTcGTQVxGF+ciJayVEyqyMCkykxMqspCR10+ZjSXY1H7GKyeMUnG&#10;TlOwapb0K1rr0VYnZbMoDYVShyWEeKr4La4EHlZStuyGw5+uDX1cEObrjgh/T2nTPRDkJW2p1GmM&#10;7aKsXgjIbAjJBsFVtnOxGqDEMuUuae42g9WU8YJcJd3ZIpdRsl7WedoRrA2RPIPVds5WH8nxpRzK&#10;1Nn6I8ln5HW2HiDpsk6mPEcP26HwdRyJIFdbML5KjK8r4vzcEB/gJnUvJcui5GCpI+k+MTUK9blJ&#10;GFeSiZbybGUd0laZi8kypSZJvTK+OAV1UrdUZ4qyYtCQn4jmknS0MG9NvtzLInTUFql4JpOq8tEq&#10;20+qzJO0QkxtKMHMpkrMa6nDkvZGrJo6ARvkPm+Z14HtC7ukjpqOPcu6sW/FDBxYPQOH183AsQ2z&#10;cHzTXJzYshCntizBmW3LcXrbCtFKnN+9BlcPbsbdk7vw7NJhvLx6DC+uHMbzywdleT+eXt6PG8e2&#10;4PDGBfJs69FYkIgcqedTg92QGiJlKzZI/ZQwUeqcqWPLlYuw6Y0VaJVrr0yNVIAl1V/Kqq8T0vwY&#10;4N5FuQnLDXVHfpiUyTAPFEgZLZSyWSRlk67BtMppwSKqjDOk2g5liaKBCWGJjwIrPXAl1U+mhmpk&#10;XbXk0fl7t/PBmLRAdFWkYk1nHU6tn4P7Rzbi40t78eWNI/j2zjF838dF2PcPCVeOK30r6gtYaMlC&#10;t1xKtCChey4L6OgLWTRM6U9mwGJAk4vKRRghyw9PzuPTm0dw55gBWC7vW4VHZ3bgCznfn54ZkIb7&#10;fxuwnMe3ck7PLu7GmZ1LsGFeCxa212Jac7HUe5nKDVWIm50q5wTQtAwLcnNEDF3PSVsxrqIAi6dP&#10;xlYZK+/ZuFqN85bPmanGEtMmST+upRUdLdIvk/nOtslonyT9tvYOBVk2bdiI06dO4fnzZ/jxx+/x&#10;X//1H/juu2/w+PFDHD16GOvWrcFcGQ/RemXW7OlKc+bMwHxaWC+aj/VrV+GAJf7K04f38OzRfZw/&#10;c0IFwaf1yhQ5h/kyvtq3bw+uXr2Cu3fvqoD627Ztw+rVa7BmzTocOHAIVy9fwdNHj3Hr6jWcPHIE&#10;61euVP3p6dLvpLomT5Y+5SS0TZyI1vH8MWwCZsjYauncWWqcumE5g/szNgMtWAzAcuvkDhVj7Dtp&#10;E354fkkBltvyXPYsl3Z6fAEmlso7UZqIWeOKsXb2eOxYPg2bFk3B3LY6jClKQVaMPzLlParJjcfs&#10;lmpZPwMX92/Aw/P78fjCQdw6vgN7V81BV2MpksM94WY/QNriP8FP2orSwhQ5/8lYNm+qPIcJqC/M&#10;RFlmAipzU+WZNGLF4lnYsHYpli2bjxlynyZOHI+qqirkZOUiKSEZcdGxSIyPR1JiAlKSE5CcFCfL&#10;0UiIi0JiQowsx6q0JJmPk35uRFigMYaS8VNKUjyqystUH3/92jXyfPZi/5692LF1GxYvWIjWiRNQ&#10;kJeHiPAwZQHjYG8Lewc7ODs7w8PDC16efvD0DFDy8PCHi7svnFy8YOfoBitbBwwdYYWBgwfDymqE&#10;XKub9O2zZcw8HddOH8aL25fw6tYFXDu2Gwc3LsO6+VOxuGsiZkqb3Tm2Cq21ZZhQVYKW2gpRpYIF&#10;E+qqMU7UXFeFpjrpl9RVSH+pDI3VtHCR/lIx710ccmnlGuIFxkxLCZS2U/o7JUn8wUnGBhmxyEsI&#10;RUo4LTNdEe47WtoqZ2mrXBEZIG2WtAehns7qp41A6V9E+Ui7GydtZnEupo2rx2zpr82S5zJV+mtt&#10;YyowsbYU4whZakpFZcpyhVCFkEXFh1ExYujmzIglQ1DU+1FYppYP1pQKLC9jIAVW5LqaRU3cr1wn&#10;PwJrl0rKNZL68D1WgRl+3NaayPsk96uZUKeyVMWx4Xyr3LP2sXXoah6LaeObekS3YgQwBCQEM1Qb&#10;gY9If1DXH895bvyATvE6tXi9zTIdVy3nLeLxeo4v/bFGuk9TU2N+bIUhLjdVFcv9k2ct1zyxvkLu&#10;D/dTqtKb5fmPY2wbuf6Whiq1vlnWNcq2DWX5GCNqKi/EONnPRNnHpPpKBVymSP9vmtwrWr5o6xYC&#10;DsIQDThoScJ1yorGAmUIPQhEaH1idvlF2KIhC9cTjHB/3F5Z17Q2v2VNw/3r4xG8aKCjIYu2ZJnX&#10;yXztPZZFBCt028Z5SlsZUbQ6Wj5rOlZInUqXbstmdyvLI1odaciiIZmadrSCbt7o3k27eJslx9PL&#10;hCmEZGZNbSVQ6Z3XyxrkEbIYILAXCuplXU7Gy3vJMkFLEIoutyjCC5ZjM3B5C7oQcshyk6ynm3Ba&#10;kdSXF6G+VKYiWrGZ5/kuNVYa8KW5mlZsvdCFoKVL6snpk1rQzR+HWycq8MJ0rqcF2cQGvnO0ZKlD&#10;S5PJRZicJ49fJ8cnYKmRc6gqLVRWJn1VISon4CjO6x+w/BOAg9IgRAMTvdxXer2WPo/+8pnPU6f3&#10;PZ5O+98DLPNnY8N8aVw1MKF7MIuLMIKVNfO7e0TIYo6/YgYga6RhMMu8rq/MkIRAhFMNT/rLT+n1&#10;5m319n1lBiz9SYOWfxWwaKChpYFLX+jSCzYMvQuSmPOaYUp/0vm0+jvOb4v5fx00/l1WIP1BDjPc&#10;6LvODEreJXP+/qT32/c8fi+fWTr+ihmo9IUqm+UevK3F2LT8X5QFrpiByrtcgJktVxTgMFmrmGWG&#10;K/Tb2Vf9ARdtyfJb4r57AIuCK29DkH9GZnDSn/rbRoOV/uCKGbCQpGtp65O+aQQs/YGR/sCKAiUE&#10;JPQzLA0JxXmmmUFLX3EdLVcoDVemyHZviWmtE6QjJ4MTgpXmRkyUzmCzdAwZVLCyuMCAKyr4lQFY&#10;aK5N+EIQo61daL3CtFrZpjAnE2kJsYiPCFPxVnqk4Qo7/P6+CPHz6YErCmxwSgsSf28EBcg6QhZa&#10;s4iM2CwGZKEIV0ICfHtcg5mBCSHKbwEWM2gxAxbm8dfxWSzbBct5xkVFID87C7WVct1NjXLdBEoT&#10;1XTS+AkysKM7tfG9koEe0yfJlMstTc0KzlATG+X+UrIf7ktrfOPYtzRu7Bg0ynNokM5BvXQkKM6P&#10;kQ4D08eKGmWeAfjpxk1rnKSNa5DnJ2qqr8PYOtmmVratqUZdVSVqKspFZSaVo7qiQqmqvAKVFlWU&#10;laO8tAwVpXQPV6xUXlykpJcrS0tQVVbao0rpDFWUFElHI18GknkoKZDGXMR5s5hGWFcgjXh2ahJS&#10;Y6PeAizxtF6JDEZ69NuApYh+6lOiVSDgcotLMLMIXDRcKSFYSYhSKkwgXIlGvsgALGFIjQhAQrA3&#10;4gI91ODMACxjcJYWLLcNwPKfn1xTcOU/3lzFX1+cxzf3juHe8fU4sKoLC1tL0VaZqgBLQ36cKB71&#10;MuCuy2Hcg1gVA8EALFEquHBRciQKEiPl+OFyPTLgC/NHLAGLDO6CXOzh72RjaLStkp+TyNEWvoy1&#10;Ym8HDxnsutpYw2nUSNhbj4DtyGGwEdlaDYO91XA4MtaA1VA4jxwKd5n3txuJSDcHJMkAMlOuLyfM&#10;G7nhokgvizyVCFnyI71RHEW3LgZcqVAiYPFFdTwhC+f5ocwbVfSDH++lVMMPXgnGX8i9rl206Eff&#10;kLJsUSJgCUBdaqChlEADwCQa+eqTAhVgaaAVS0IAquUcqhTkCcCEgjgsba/Fme1L8fraUXx+9wye&#10;XT6Ec7tXYeNcqe+aSzGxJBUNWdGoSglTImCZVJaBOeMqsWb6RGyY3Y4NczuxZuZkrJhOFxITsFi0&#10;ROaXdNP3MTvp/HOLA14ZFFbmS+c+D9VFWSjNSUVeSiwy4iOQKmUyTcpQely4lN1wpMSEIykqFAlS&#10;ZuMjAhErzzYm1A9RwT7KKivUzwPBPoQiLvDzcIKPPBdPF8IRW7g4WsPFwQrODiMx2nYEHG2GybMc&#10;DIeRA5WLI1qh2HNeRGBiQwuPoR/CavD7GCEaOeQD0YcYNZyxJxiHguViCKyHMe9AuNkOQ2KoDxpL&#10;s9T1bl/ajYNr56hAsGe2LcStQ+vw6PQ23Dm6Ecc2zsXyqVL/lKWiMDEIsX6j4es4XMrUR7AZ9CeM&#10;/OAPGPa+iNMP/oQRH70HqwFy/AFyLh++jyHv/RGD//xHDBIN/uDPGPrR+xgm6wlbhil9hOGDBigN&#10;43TwALmGAXL+A+X8B0s5HgonGyu4s+y7j0aoj4fcP2/EBvshOTwYGTERyE2MRXl2mhpoc2A9o7UR&#10;M1vHonOM1M3lufI+pmBKXZF63gQsr64ckXf3Gv7XxzfxX29u4JdH5/Dw+CbsXNiGlpJEKf/uiPd5&#10;G7BEezkgxptWLM6I83FGgi/jr7ghOcANKYEuSOMfzMFGLJVMkYqtEiYKdxd5IDPCU7ll4h/PubF+&#10;SnmifCnLBFdFdP+UHIyyFMZLCUW5qDItHDUZEajLikJDTjQapU4ZV5iA8UVJUq6T0VqagraKdLRX&#10;ZqCjKhNTanIwtS4f3Q1FmDm2BHOayjBvXBkWTKjA4pYqLJtUjRXyvqzpasDaaWOxfkYzNs6egC1z&#10;W7F9QRt2LOrAziWdoi7sXjoN+1bOxOH1C9XH+wt71yudlft3dJP0W5fPlPdkHJpLM5Ac4in10nB4&#10;2AyEv7M1YuWeZMaFqL+wSzMTUZKViFypp5Mj/BHi6Sh1mZXUYSOkbhuBYBcrhLrZINyDwMMOEV72&#10;yt0Oy1lCgNxnua8Jga5IDJJ7HeqBjChf5MQGoTApVBQm9Weo+is8Oy4QWXEByEkIQl5iCApkXWGK&#10;tA+pEUrFaVEoz4xFbV6SlPsMTKqVstJYge7xNZg5oRazJtZipmhWSy3mtNZi/uQxWNrVjLWz27B5&#10;QRd2LJuO3StmYO+qmTiwZg4OrZ2Lw+vmy/uxQO7RXOxbPRN7qTWzcEjSjm1ZilM7V+H0rjU4t2cd&#10;zot4/87vWS/1E5fX4/L+jbh6YAtuHtmG28d24P6pXXhweg8en92HZ+f34cWlA3h5+SBeXzmEj68d&#10;xqc3DuOLO0fw5d3j+Or+KXzz4By+fXBBdAnf3Kcu45uHtIy4gh+eXsUPz67hx2dX8dPzK/jl1VX8&#10;5fU1/O2TG/juyQU8OrdbxSWY2pCP4vgAZEoZzYqU+j41Co1FGZhcU6QAS9cYadOq8jEmNwlFcUHI&#10;CHZHso8jUkSELBkBLsgKckVuSB/AIuW9SMo7A9trlRGyiCpiDam2I96QgiWJ0nYkeUv9T8giShGl&#10;+srUULWsq0r0kvyGuI2eNqQGoLMsCSsnV+PE2pm4d3g93lzcgy/lninAcv+fByzaTRjBSl/1xmg5&#10;8y8DFrr7MsDJrwHLpb0rRCvx8PR2fH77qOSlJcxFdQwj/stpNU9pwHJul4zP5rdgUWedlONSKdPS&#10;t0qLlHfISVmwaMAS6OaIKF835EjbpAHLtlWLsXfjGmzpB7B0ErLI/GSZTpS+6qSJLZg+dRo2bdyI&#10;ixfO482b1/j55x/xn//5D3zzzVd48OAeDh8+iDVrVmG2jINmzpqO2TJ2WyBjwMWMO8iYf6uWYfvW&#10;jTh17DDu3rymAMudG1dx6MBeLFuyEFM6J6NTxjnz58/D3r17cOXKZdy5cwfnzp3Dpk2bMG/eAsyc&#10;KWO7latx8MBB3Lx6DTeuXMWZY8ewee1aLJozG92dnUpT29vR2dbWA1ho0TJd9r149gysWTJPxqlz&#10;ZLzWgaXS5q+d34XDBCynduJTxl95dhHfy33//N5J3D6xEXtWdGB+a7G8J5lYNLkK+1fPwP2zO/HJ&#10;ndN4fu0YzuxZg4VTmlAt/bysaCmj0tdb0D5Gvfef3DmLv3/2EP/52SN5H6/j5tHtWD2zRZ5RGPxc&#10;hyvA4u06AnmZMZg1dbyMJ7uwoKtF6qccqasSUSb1ZldLgwIsDIK/Ye1yuZ9zMXVqB8Y1yzHLK6XP&#10;XCjjkBwU5OaiMF/60exL6351UZ702QtRVVmC2qpS1FWXqSnTyvnhrbQITWNq0dUxCYsXGPFxdm7b&#10;jF3btsjxNmH18mXqZ6uxMn7ISE9CgL8nRkv/xNZmJGykz2lnawsHe0eRE+ztR8PObjRsbJ1gZeMI&#10;q1H2GDnKFsNGWGHwkMGwlv6pj5crSvLSZXzciYtH9+LRlVN4dOkkzu3bLPXmImxaOAObF83EZrne&#10;9fNl/D9tMmZMGIu2+ko0luWjIjcdxZnJyEuX9iQ9ATlURgJyRXkZ8SiUe8Y2J1/amszoICRLX55u&#10;PQlZ2FanKWtCumtjDEcvxAe5K8AS5e+K6EB36VN4Ik62iQ30RrRca6SMPyOlvxEn487M6HCUZySj&#10;qTQfk+rKMLmhQsUzGl8t95BB7quK0FxNyEK3YAZ06AEs5cVooMqMD8P8KMwPwgQt4+sILYx4LQbE&#10;qFJxV8bxz3/up6ZUuU3lx2l+jOaf/tqdEj8Ma4uBXkuZUgU1KMavUe7VKHnetARqLi+ROqAUE6rK&#10;lSbKuL2F3icYJ6amogeKGLFveN5FSvVSZrRqS/KVaorzeuaZh/kJczTUUfsoIwgpELHfzKkxX2+R&#10;Wi6Xc1Pxa2gBZIjLTB9TUaiWCa8InQhfCFgIZ9Q+SvPk2gyNEbEP2CzrNHBpk3tG65bpExt7AIgG&#10;IkwjhOmSe0nrFw1kCEBoiaItWQhYKM4TvJiD1xOmcF/cluJ+zOIxuE/CFA1dzHBnTnsL5sn7R4si&#10;DVFWzOpWU+3GTUutkzps5bxZPXFzlsycpqxZNGQhWJk5uaXXVZvFUoXWKRqwcMplWqkQnPS4lrNI&#10;uZ0TcZ1ZGrBoyEIpyyWL5ZReR9iiQIvc+/GEhSzPFpktVzRYYT6CFcLSMfLM6qukvpLnWCOqlfLR&#10;H2DRyxpaasjS635Pzq9RzqlpLNqbG9VUW7lw/YR6OT4tvMYaFiwKsBDwyPno89CAxYAsxaiWskzQ&#10;YlalSEEWeQd6wEphrzTQoLRLLi3zOg07NDjRy32l12v9nwYs/Mb3u4BlgxRIav08C+ToB7Aw6Nnq&#10;efSDp61YDJkBCKGKWeZ1fWWGJAQinGp40jefls6vt9HqL+1/ErDsZMwSQhQTFNFQRbvr0i67+sIW&#10;DTd+C5SY15nVN19/elfevvCFQfsMGZXhuwCLeb4/uKHT+lv3r8IUs/T+eiCJ6Ty0zMc1p2vpbRRc&#10;6Rei9GoTqbtFG5eZtUhpg3R6f0/rJd86ma5dvABrpKO8ZhEtO2iZ0kfSOVtJzSfYIFSxaN5sMBYK&#10;tWwuNRNL2SjMZqD3bixm4MNfienGeiX67pVt3qVlMjhQkv0vV8ezHNcCP8wApD+ZA87/d6SBihmq&#10;LLC4/HoXWPnvABYtAhLSeAIV3WgoGm9pVJjWMU4axAnjesCLWUzvGN8sDWIz2qThmcR9SEPUo7EM&#10;rtcgDU+Dgio0x26qqVLBBCsL81GUnYmc1GRkJicgOyVJOrepKMnNlgq9QIEUWrfQhRjF+ToGt8/P&#10;QVZqEhKjIxATGowIS6wVugSLssAVxlyh5QrBigIaFpihrUYCfL0QwPWELBYRpmjpmCvMSyhCOOJh&#10;cfdFaWCiQYuGKeY0LQ1bOK+gipcbfDwl3cNIo0UNgU5SXAyy09NQmCsNZmEByoqKZGpSgUmyXFZY&#10;bOQpKJSBRr5IBkNKMp8vKihQ4r5KCyWPZZkqVspXg6g8OV5uTrZSHqWWc5CTnYWcrAzkZqbLoM2i&#10;DCpDKUfmeb6ZqanISElBenIyUhMTkcy/3+LikBirFS9KQGKcRfGGEuLiES/rE2JjkRAT3aPE2BjZ&#10;PlYpOT6uRykJ8TJleozkiZK8kYiXMmBWXFS4kl5Oio1EsuRLYnpYEGKC/REd5Ie40AAkRQQhLSYE&#10;mbGhyI4LQ26CAVjKCFNosUJ3YMpqxYAtZdolWCL95hsy4ApjrxCsRCM3Lgo5sRHKRVhKmJ+yXjEA&#10;izfqchOxuLMR5/aswmd3j+Ovb67iH2+u4R+v6R7sMn5+ehZf3j6MO0fW4sDKKVjYKgOvyjQ0FsRi&#10;bEE8xhQkoj7PAliy+OccAYucU2o0ilPkPOTc8xIjkBMfjky5rqRQuVY/D4R6jEagC9172Sr5O9vB&#10;n8BFpn6j7eDrZA9vR3t4ONrB1W6UCiZtz0Gv9TBYWQ2F1YjBsBo+CNbDBmAUP7QPeh/2Qz6A+8hB&#10;CHai26PRMtD0QFaEN3IifZAV5YnMSC57IFuUG0F/+vwo5ovyuABU0nJEyU/kq+BKTYIvKmO9RJ6o&#10;ijPgigYstWY3LyLjL2WK82/70dfwRbsQo1sxlS+eljC+qEvwR31iAMZoKxa6KBPRdVhzTjRmNRWp&#10;D8JX9q/D3VM7cefkDlw7vAm7lk/HvBbptOfHo5gfXsM8UBjjh8rkUDTlJaC9MhszG8swZ0IN5kys&#10;w8xxVZg6Vp5fbSFaqvNlEJojA9JMGdQnIi81EinR/lIGvaTO8kCUlI8wX1cEeDiqANyOcl9Hyf0d&#10;Nfh92HA69CMlK7n3Iwd/gJGDCBRowfEehg0wNOSjP2HwB39UVhoD3vuDSb3LH1F//v9E/4YBf/o3&#10;DJTpwD//vxb9Gwa///9hCMHGh3/CMIuVxwg5Fo9nPUSe/XDGoBgMmxFDFaywYtqQj+BkNRgxgZ6o&#10;K0jD3MljsWb2JGyaNxkbZk/A3uVTcG77Itw9thE3D63DobWzMK+1SlljpYV5ItzdFt72w+BmPRij&#10;R9CCZSDshzGmxWA4jhgCh+FDYDd0EGyHDITN4AGwHviR6ENYDZD7MYjHHwSboYNhO2yIOi9Dw2A7&#10;cjjsrEfAftRIOIicbAmZbODh7AAfqYvZLoRLPR8t7QXrhYTwYKREhiFd6oucpFiU56SjSQbjHY3V&#10;mNxQjuZyGURkxCAvLgg50X7yTiZjYVs9jm5YgPtSTr68zY+s5/DDQ3mHbx7DrQNrsX1+K9rKklVQ&#10;7pRAR0v8FUckB7oiNdgTaaF0p8S//enyiYHLfZAZ5iPvjA/yonxRFOMv2/qjRMpbSQLjZQRJ/WMB&#10;JqmG+63KzChU58SgNi8ODQUJGFOYhKbiFIwrTcOEigy0VmZhUlU22qqz0Vmfj+lNxVI2SzF7Qjnm&#10;y3NgbKEl7XVY1tmAFV1jlfs7usFbN3MCNs6ZhC3z2rF9wRTsWjQV+5ZOx4Fl03FoRTeOrp6JE+tm&#10;4dSGOTi7eT7Ob12Ai9sX4/LOpbiyezmu7V6B6/tW48b+NbhxYB1uHNyA66Kb8i7dOroVd4/vwP2T&#10;O/Hg9C7ck/t3VdYdXj8fy7qalPuVYrnG3PhAlKZFYUxxOiaPKUV3Sz3mdYzDgqn8kNCMqeOqMa4y&#10;F/UFKSrIfm0urz8ZE8oy5Xrz0FFfiK4xxZjWVIbu5nLMmlilYMc8eW6LOhqxbOp4rJrZKuO4dmxe&#10;2IUtco2Mq7NRrnfDgk5lZbOJaUumYduyGdixYiZ2rpwlmo3dq+dg79r5OLRpMU7sWInz+zbg6uGt&#10;uH50O24c247rStuUq6CbJ7bhtlzjPbnWh+f34MmFfXh6ab+yAHl2+QBeXDmIV1cP4vW1Q/j01lEF&#10;39/cPILXFn1y9wQ+v38GX0r5+vLheXz16CK+fkxdwtePLuGrhzIv028fX8Z3kvb9E0M/PLkouoSf&#10;LPr52SUYLqUu4a+vLuFv1OvL+DvdU0pb9LfX1yXtpui26I7onqTdlby3ZZsb+OXlNdFV/OWV5GXb&#10;9cl1/MdnN/HT84t4fmkfDkt5mDu+DHUZkaggfJbn0VqVh2mNFQo4dUudOKWhBC1l2ajNjEN+lD9S&#10;A1yQ4GGrlORljww/Z2QFuCI32B35odJuSB1RGO6JoggvFLMNifIRceqNsmgCFs8eVbD9kLaDUtAk&#10;QdqQRFGSt6Fkb9SkSDtgUVWS5HkLsHBbo/2pk3ZjcnE8lrWU4+iq6bhzcA1eX9htABZpu394cFLe&#10;9V4XYT88YqD7E0qELXQT9vUDwzXYN7L8jaxXVitPKcbl+O8BFg1WKCOGC61YDDdhvYBlIy7tWYGL&#10;ovuntqm072Wdsa0cm1Y0oh/lXBiH5Vs5t+eXd0u/ZImU/YlY2FGDaeNKMKlO6rzMGMT6uyHI1Q4B&#10;LnYI83ZFhK+H9Gm8pa8TgaayfCzsmqT+zt69fhU2yRhv6ewZmCljCwKWqa2itjZ0tLaqn4QmNo9D&#10;u6TNmTUbe3btwu1bN/HVV1/gb3/7i7Jg+eGH71SA+/Pnz2LHjq1YvGQh5sg4j9Yr8+bPwmL+cLdy&#10;KbZuXo9jRw7g5rVLePbongIsF8+ewtZN6zFbxk6tLePR1taKeXPnYvfuXbh06ZKyYLl48SK2b9+O&#10;efP+/9z991cV67quC3/n7L3X2mvNOccc0ayASEaJguQMghgREANZMIM5YFbMOSAGBFRQUREDKuac&#10;c85hDEecYa1zzh9wf8/9Vn+h6APHmHPvddrX2vfD1Sq9FXpV9epVdfXneYpRNEOesRYtwfZt23H8&#10;aD1OSZtDBw5gy4YNWDxvHmZOmaKgYGENmcnyGZgqjGnDZk2djKXyLGlkVpgjz2gTsKioEKsXTMXu&#10;zctxVq5tjy4fwmvZ75QsL64dxrWj21GzSZ4Tp2Zg9qgkLJuahZrShbh7Zi8+PrqAbx9cwI2GGmyR&#10;a82Y9P7oL/cXw3qHYYFcsw6Xr8Wzy/X4y/Mb+Nvzm3IunMeNI1Uok2tTntwXBnvZwqHjH+Hu0Bp9&#10;egbKPh8uz6xTsVS2a2xGMob1i8PgxGhMHpWFlYtmoWLLWtlXa7Fanu3nzinCpPGFGJWXj/zsXMXI&#10;4fKcljccY0fKc9voESgcO1Klap46SZ4Vp4xH0bSJmDV9kmKGDJOZrFPAWg+L52PdqqXYuHaFsFJY&#10;hZK1q1W9xOXyzD9zxmTk5Q5D394xCOjhBVe5D+1s0x62nUgn6bdFZzt72Nk5wMa2CzrZ2itsZJyN&#10;rR06ym87hYyHuyMSY8PkOTMT29ctw5HqbTi1rxK129ajcvUilC6aLftnASr4TmfpfKyaNUV+C3Iw&#10;YlB/JMu9e2yQD8K6d0UwI0ykG+Qn92FyLxYi92RhgZ5yX+CLuJDu6CkwEj3WzxNx0ibOt6uqfxXj&#10;7Sq4KOES1d0Vkd1dEObjrAiV61iIj8DISy9XhMt3JlaeS/vJs8jgxHhkD+yHEWnJGD00VUjGSPVi&#10;vz+GC7kCi9wzMmNU5mCMyjLqr1B2mAVLyy+HKUUoZYapf/4zQqRFwcJlspYLI1NyjdRJI2T5FBs5&#10;g1mzLkW2w2D4EEqVQbJtqYIMc7w8n+cOSkZu6kDkCLkpBsPlmT6ff5CUeXLl8+UMGojs1CRkpQxA&#10;JkltmaxB0kbQkoXiJW/oICVVmkPxItOGyXZoqSL91lCkWGNuqwWMESXEfSb7VdooWZMm9xSDBvwK&#10;LVwoWiblZymRoiUI+ylepozMUdMoYtjlMNswosUczaLrqhCKF7NkYVstWfgHH71MRtMQDlO0sJ0R&#10;tWLUYqFcIQsmG2nbFk+fomA6sCUzpirM48hyRrEwfRjff/F92ezmtXOYHmz2xAJV+2b6uFFGbR4y&#10;buQno1IoR7RUYb+WJy1JFA3H6fGq5g/h+gTWReGwXt4kQddXMQrbyzSBtVAmyDIK8nMwWvZTnnxn&#10;cjMGq4gR1j0h2XJeDreISX5fiFm06PE6kkULFp0CrDFaRaDQZJSLIkfIle9aHkWPMCIbYy2CZZRs&#10;ywj5/uXJd264fMcMuG1DkJM+WJEt32uSJWTKeU/RwigWRqzoP4yqP5KahMqnMAsPLUS0QDGLEDN6&#10;ujWfmm6e13o618/t+LRkMWqvaFoQLHMUWrBQVugUYc0EywKDdUp+NIkPjVmMmOWI9Xg9zVqM6OFP&#10;tTO3NdPSdLNg0TJFs8WSHoyYhYqWKhotV4iKXlERIIa8+C3B0pJYMRe5N9djsR7W6PWY0cvUyzXP&#10;p8d/ap5PCRZriaElhXm8WWxYY5Yk/zvo5el1mwWQeVt/C91uCyWKSaAQa8HCNCUqVQlDG5eZWaTY&#10;sLS4GevlRsqatUuY7oupsbRAaaJ5ZIdFoGjZoTDkhllyWAuJfxTOQ8xSw3qcEiayXsL186GhpfZm&#10;uGwtRf4ZzNvWkkyxFinW6Lop5nH8BxkFCiNQGNZIicKIFB2hMk2gONEhjvyRyJebs5zB8mM0SH6M&#10;hJw03pjwxi5dbkL4I2L8Q4aoHxSB+Sv5Q8SCgSM06fJjMmyo/JANRq78aJEcIZvLlmWmy43YkKT+&#10;GJiYgL5xMaqOSs+IUMRHhKFXdKQaR9nCIvaMVGFUC6UKu8n9eiu5khATieiwYESyEH2Af6NgCWMU&#10;CqNR/HxU5ArlCtNy8aWaWXKoSBZGtjBvv4bDnMfLSAdGidLVxRHuzg6/guOJli3ELF+aCRUP6XoS&#10;yhVDrHh2dVGwnxKnh683QhiBExKMmIhwJSZ6RlNUGMTHxCI+Oq6JGO4DITbOIDpWkH1JpG1CbKyS&#10;HSSxZ08lP9glvXrGIyFe5hXiZXpcbAxiY6IRG20QI0RHRSEqMgJR4WGICgtFdKhBVEhIIxHBQQgL&#10;CpTtDkBwjwAE+fdAQHc/+SzdZT8y8kfw8pH96Wvg3d3Ax8DX21eQ6d7eciy8ZR5vmZdyi5FD3RVB&#10;/qyBYxDcw18RopBh1tehSOvOeY1jpyOU2M/xYYH+sq2B6Bku+zUkANFBMhzIl9vy4BTaA70jg9Av&#10;JgQD48KQEh+OwYxc6R2NYX1ikN5XkC6HhyZGYXCCUW8lTR7ONEZqsEikxEYiWc7JpOgIDIgOU1Ex&#10;jGCJC/RCbIAnEoO9MXxgTyVYjlSuxuML+/HxfgN+5ouqByfx8/2T+HjrKF5eqMGlmg3YvaYIyyZm&#10;YGpmH4xKjsaI5BjkJ8cib2AMhrcoWGQ7tGCJDkHv8EBZrw9CvNyUSPF0sEHXzh0U3ew7qmFPFrjv&#10;YivDtnDvbAOXzp3gaNsB9vKwa9epHTp1bIMOHVqjfbuv0b4NIwM+R/uvP0P7L/8EW+m6tP0K3bt0&#10;QISnIxICWMjfA31DPdE7rJuiTyj/ad8N/S0piHQNlqFRvhgW7WspUOyDrDhf5LBIcWP0ihG1otK1&#10;SFcR11S0mCKF6WB0Shg1TqUVM4YN2M5IOZbBNDKRsmzpZkf5ICemO/IoWATWYyGs0TK6f7ja38un&#10;5KJ8+XTs3rAAdWUrcHzXeuxcMxfLpuZjVGocUuQz9PJ3Bgt9D+sZgJy+4Rg1MA4Fg3tjSlYKpuWm&#10;YXKOPIgNG4C85AQ5RlGqyHf/aL7E90F0oDzAywM500gEKVwR4OmsUh4527ZBp1afodVn/4qv//g/&#10;8M2f/kXJj1af/zu+EZQs+czCn/+AVpQqAlNgfSXjyJd/+jeB/Rz3B5nGNn+ywLZ/ROvP/4S2X3zW&#10;KFNUyi0KlW++gE1rCh1Gp7SCfQemAWsDBzkfHOW8cJLzw4HiQoY7t28Nu7Zfw6lTK0T4dUNOSi8l&#10;WNbPn4Sti6di88IJqFo9C/UVy8HoFf6jmuPGp/dR/3AP7cqUde3hzegDZzsEdnVCKP/hKd/PBPm+&#10;9okKQ2JECOKC5LvuJddxpgnj+mW9SrgQi1yxb99WtlO2ScmVdrC3wG2lYHG06wQnu45wkXPdzaEz&#10;PFwc4CXXah/i5gRf6fq6OsLP3QlBXu6qPtOA2FAMlu9/Ss8w9Alnuj1nRHh1QbSPg3z3e8jn6Ivl&#10;U/OwfelU7C9ZgIOli3B48xIc2rQI1StmYN00eQBMT0RO7yCjgHgki4n7Y2h8KNITI5DB64p8Z9Nk&#10;PSlRgarIOUmLCcDQnkGqvk92Yihy+4Qjr38U8gfGYmRqT4webBEow/qgIKMfxmcPwKThyZg2gjJh&#10;iMrPP2dcBuaNz8TCidlYPDkXS6YMx4oZI7FuzjhsnD8emxZOVLWFypZYIkxWFGHHyplyvGZj99o5&#10;2LNuHvZtLEZtyWLUlS7Fkc1LcWzrchzfthwN5StwesdqnKtaiwu71+NKzUZc3VeCa/vJJsX1/aW4&#10;XrsFNw5uxY26MqHc4FAFbhyuxK0jBreP7sDt+h24drgMZ/eU4OCWpaiQbeH2bZDzqHTRdJSvmofd&#10;m5Zif9lqHNqxEfW7N6O+ajOOSP++rStQvaEYlavmoELYtVa2W7b5cBlfMK9HQ9VGnKwuUZzeU4oz&#10;NZtxfv82XD5YIevciRv1Vbh1fA9uM+2VogZ3GgTp3ju1D/fPHMD9s7V4eO4gHgkPz5M6PLpQp/51&#10;/vTyEby4dgyvbzbg3a2TFhrw9rYMK07g3Z0TeM9UQUT1HxeOSbt6C0fw7qZwg2mi6vHd3WP4cEdg&#10;9660VZzAh3snFd/dP6X4+OC0cEbx/YOzAruUIA3qpTsjFlSdDkY5WPj+Tj1+uCfcPyYcx/fCx3sG&#10;38k6vrsjy78ty7wjy7tzHt/fPS/jzsp2nRT4gl+QZX4n2/SD/H5RtLyX3607J3bI+TIPSydmoSAt&#10;HoVyfs4YMRiL5HqwsqgAK2cWqCieWaOGYUL6AOT2i5bfBB/E+zghys0GUe42SrIkMoqluwv693BH&#10;UlA3DJTfFNbyGhTqhbQwbwvs9/yVYDEki4EWLRkxAsVJnIwTlFQRVPSKRbBQrGiaCZbUaCwbOwR7&#10;V83A+V1rcPfIdjw5VYXnZ/fI7/Re9Vv98mKN+lMEeXlxL15dku4lGSfjn57fI+dMtbAbj6X/+eV9&#10;eMnolusHVdQI+S3BwmOnMQsWXSDfKJjPeZgmTM6NW8dknfuUYKFcOVa5Us7zrXh0di9Yn4VtOc/r&#10;q0bRfa6TwuXNjTrcPblDCZaNC8ZhwYR0TM4biLEZfTA4MVzVkAv3cUNkdw/Eyz1TAgnxx8DYMIwY&#10;nIQFkwvUi8JyeS7ln+0MwTIRM8Yzon08ihgBolJsFaoolllFM7F65SrU1R7Endu3VWH7v/zlF/zt&#10;b3/FDz98j1evXuD69auoq6tF6eaNWCLPjHPmzMRsPh8tmo8N69dgX001Lpw9iQd3b+LJgzu4efUS&#10;amt2Y+2qFZguzz1jR4/EeHnWmT9vHsrLtyvBcuXKFTQ0NCjBUly8CDNnzsKiYnnm37INRw8fwYlj&#10;x1C7bx9K161TgoXbbTAFMyYZn2GySnc2HnOmT8EyeS5khgOmqJo7eQzmTR6NZbMnYpdcq87UlinB&#10;8uqGIVhey76/fXInju1Yjg1z8jFvTAoWjh+C8pXTcPFQGd7dle/to0t4ePEwquT6NTk/DQOj/VSd&#10;vVmjh6JGrsH3z9TK9/sifn50RY75Gdw+thtVcr0rlN+AKD9HOHb8E1xsv0JPuceYODpdRdSsmD0J&#10;E3IGI7N/PAbFR6Bw+BDZ7mmo3LIWlds2YNOGVVhSPA+z5JlxqhwrUiSfdfa0qZgjz55MD7xgThEW&#10;zZdnX9n3q5YuxOrli7BmxWKsW7VEsX7lIsW6lYtRsnYZNm9Yia2b1mBLyWpsWrdCWCnjVmPbpnXY&#10;WrIWG6TN4oVFmDxhJIam9UN0eIA8CznCyd4GXWzlHrRzZzg5OMDJyQUOjsRZdR2dXeDk7CzTusDZ&#10;0R4erg7yrOeJ1N4xmDl+BEqXz0eNfK6qDcuxddl8rJ0zTbFm9lT5/SvA9BFZyEvpi1S5h08I6Y5w&#10;X3cEe7sixNcNof5yTyb36RQr4QEeiggZjmQECunhhRh/L8QH+qg/RCTIemOZClLmj5X5oxsFi5Pc&#10;qzgiUO6J/bvaw8+Nf2ayR7A8A/YM9MOQ3gkYJc/Ck4ZnC1koZGSKfIdykvsga2AislP7KMGiIimU&#10;KGCUc5pg1GGxFix8Rs+WZ3XC/lxKEIoJaUspo9NvUbg0ShouR8hLNxguy8oZMgjZaSnITB2IDHnW&#10;JpkpSYosShRZfq4s35AslCcULCnIYhu2HWiQlSztZVgJleT+jWQk9zNIkX7BLFXMYiV3CMVJqnxG&#10;ihTBIll0JIuKZlH7QqZZxAn7tTDR/XoasRYx5mmcR6PmY5vBAw3JYiF3kPxeWciTYUa0FOYMa6zV&#10;QgmiRQjHUa5oGTI+V66lMo7TWc+FUSYULYxo0XVVdC0WXYeFqb8oTBgdoyULl8FlEXMUDaNZdEoy&#10;Q7ZMQPFURrVMNphq1MVZMHlCMzheSZgZU+WaNaNZ5ErxjCkqekWnCWOKMEavMPXbxJFN6bzMKb3M&#10;8sQsUNivU32Z4Tjz/Hq+SUwrN2qEgpEiU8dS6oxWf+SdUTgW0y2w9skUUmAwlfJXmCztJ8gyxuRl&#10;Iy9rmCEvlGBhcXlGsAyS871JrmjBQrRkIRzPSBadJoyoCDGBkS3EeO81zID9WfI9y5HxTGkmx16l&#10;GxRGyPeP5Gf/Gm4jZYsSLkKOnN9Zcr5TsqhUYdaZOkwi5VP8I4KFbczo8RqzMDHzj7TjeC6T2/Jb&#10;kkXTsmCRLwRThGlJYa6/0rJgaR5d8r+CtRTRw58SLLqdNXq6uY21YDFLlZYiVsxSxUyLgoVtZdgs&#10;WMrX8SX/f71g0cvUy9XLNs+r2+t59Hy6rdHeWrBwOpfL7adMMeCwQdM4s4Bpki4G1qLkn0VHurQk&#10;WHQ6s5bSmml0ez0P+ZRgKV3ZRMlyyhXKlOYi5VNCZd3iBY2slRuzNZ8oEq8xp8lqKRpEj7OepsXG&#10;P4MWIuZlWKOnmduY+0lLy6YwoST5R7AWLIsFjtdypVGgWDALFDNmwcIu5crsSRNRJA84U8YYeSIZ&#10;RVJA+85ifvJjwSiSEZkUIUOU+MiQC/lQuUEa3F8uen17K9IEipBhctPEaJNMaZMlN1YK3lwJHJeR&#10;wpsyueBKO4Ush/OlcVn9+qhlpfYRpJsiDOzdy4haiYtRQoViJTYsBLGhwQbSHyfj4qPClUjpFRvV&#10;jPjoCMRFhhmCJSQQ4SxKH/DPCRZKFIVM1xjt3OTG3VlJFBcHudG3t5UbfhZ1toFzFzs1ztWpC1zk&#10;Bp+4OtnDTYaJWbxQsjSLZpEbbIa0e3kYcsXDgmc32S5ukye3h6KHRfi7I9DfH0E9elgIQHAARUaQ&#10;EIzQgBB5EAg1CJL+4BCEC2HBwYrwEBmmAAkNVUSGUpKEK6LDSQSiImRY9nFEmCxD5g0NChICLV1Z&#10;D8VJINfZAyGyDSGyPcF+fgj09UWAj4/C38tL9puHfL5u8jkNPNzc0c3VTfaBq+wPwclV9o3GDW7O&#10;gouBq0x3lYcmd+ZfdmUqNUYB8fjI8fCiKPFS0iVASReBXe4fIUiOL1PABTHSSI4jj52X7G8tutjl&#10;fmcUE9PGUbDEhQciLjRApQeLFViDpW90KAbKA1dqryikJUZjKIVK31ghBun9pL9PLIbKAxzFC+ub&#10;sJB9ckyY6qbEhcs4jo+S/mgky7mZFBsphGNATCj6RQUjMdwfvUJ80FvIGRCLhRNzcWDrUtw7tRvf&#10;3bUIFoEpwr6/cwyvLu3H5f0l2LtWbrYnZWJalkWwDCQxyBfykqKR058F9xlpE9lMsCTHhSnB0ks+&#10;W0R3T1VTws2uPRzbt4J926/Qpd3XcOrQGs6d2sDVph1cbNrDWXDs1F69NLfr0Aa2go206SjzdBDa&#10;t7EIlm+aBIuNdJ1ked72HRDq4YCePdzRK9gDvUM9kRjWTdE7lJLFA/1CumGAoCNZUsO9kKbSvHhj&#10;KNOCxfmCNVSyKVnYbypyr0WJmcbC943jGAljkS6UL0TVc/EB044xT7+qs0LREuWD7JjuyI2zCBYK&#10;EmF4r2CM7BeB8YMTMGdkGpZPycOGOQWoWDETB7etUIJlVdFojElLQEqUr6pnMTDcG8PiA5HdJxzD&#10;LS/Axw7ujXFD+mJUaqIq7J0cHajkWlyPbgaBHogNkofzIC/EBfuof0f2DPVHTJAvQny6wtPJDvZy&#10;jNp+8Qe0olj587+hzed/UCKEUSptpNv6y88Ubb78M9p+/bmizVdGvRFVc+Rzg1ZfsJ20+VUarS9V&#10;f8dWX6FT668bZUpnRotYau5QpDjbdYRbF1t0dbCDp3MXeLs6Khnh6eKAbk6d4WbfSdUvcbVri0j/&#10;rkiX83vmuCysml2A0kVTsHnRZOxaMwdHti/Hqar1OFC6CEun5GL4gEjEdXdED+d28HVohwBXW8TI&#10;/P2jgzC0b7w8wCdhTNZgFDKFA8P7U/ujv3zfwny7wqOLjZzL38BGzkVFqy9gSyEkn4MRLuzaqsga&#10;g87y2QgjbVhzhV07gbVXHBkl056RMq3hIMMO6rvxjSqy7u9mjzBvF0T7uSOquwsifRwR7tkZUd72&#10;6OnniAHhnsjoFYTRKTGYlJ6IouEDMFOYNzIFi8cNxfIJGVg+PgMLxqRhZl4Spmb3w7TcJMyUc2vu&#10;mAzMk/00d0wWZo4Ypgp+Fw7pj3FpfRTjh/bD5IwBmJadjBm5KTL/IMwdNQTzx6Zj4fhsVeuCsm/5&#10;dEZhjMKqmaOxVomTCdhUPAmbF0/B1qXTULZsOspXFKFy5UzsWDUL1WvnombjAuzfVIzazYtQJ9eh&#10;Q1uX4UjZchwtX4n68lU4VrEKJ3asxsmda3Bq5zqc3rUeZ4XzwsXqDbi4ewOu7KVI2YybtVtw+9A2&#10;3DtShvtHt+Pe0TLVf/ewMe7e0XLcr68QKvHg2E48PL4LDxuq8ejkbjyR69/jU9VCFR6drsLD09W4&#10;f7JKcU9gVAe5d2ov7p+pwYOzB/Dg3AElOJ5cOoxnV47i2eUjeHLhIB6c2Yc7J6pwU9ZB7so6nrLA&#10;9KU6vLp8SLoH8eJircDuQTX+zdUjeMsC1MIbcp21KOrx9kY93t08BkZ/MBWWEg53mRarAR+E97eb&#10;+HD7pOJbTldtpF/aKOTazuu7wQkZd6wJSxQCxYTippGy6d31Q3h/4zA+8AX6LYN3jDC4eQhvZPob&#10;mfaW0/iSncuQZX24c1w4YVqPDFtewhupoA7LMg/hg6C6sqxvbx/Gx7tHZBuPyryyflmHWt9tbo8s&#10;86Z8tlvyWW6dwne3Twvy2W4xIkaWe0OWe53LPCLjj+HH+7IPbh7FAzlmdZuLsWZ6PqbLuT5jeDKK&#10;J+Rg7exCeV6erGTZyhljsKAgS873gcgfEIOBod6quL1ZsDBNWG/5vvWV35P+gfK7EeSBgSGeSKVk&#10;kd8OJVqUbKFg8fzHBUuMjBNUxIqVYNFpxYgWLDlxPpiYEoUl8v3dvWIazuxYhZsHt+Auz+/67Yo7&#10;R7fhtnDryFYD6b9zTKadqMCd4+W4LsNXDpXiYu0mXKgtwaW6Utyol+/KmSo8v3zAIlgMufJrwUKx&#10;wugUjSFa/hnBUl/xjwkWRtLcP8WX/yvkWI3DvIKhKMzsoyLikmPlfsnfXUXhxgd3xwC5DveXe6Y+&#10;EUHqPme4XJtnjR+F9YvnYvv6FepZccX8WZg7hdErBZguzyAqgoVygtEs06Zj6ZKlqCivwPlz5/Hy&#10;JYvb/4y///3v+Nvf/oa//uUX/PD9Rzx79hTnzp1V9VNWrFim5EoR/3gmz5FbNm/CqYbjeHj/Dt69&#10;eoEXTx/h2uUL2Fu1EyuXL8M0i2ApLBiHOXNmY/v2Mpw4cRxXrlxGQ8MJbN26VQmWWbPkeW7ZMpSX&#10;l+N4/VEcP3YU+/buwfo1q8Gah5Qrug5LEesDTmA9mQLpFmDOtMkqQ8KqYj6PTsfsCSOFEVhSVIgd&#10;Gxbh9IFteCTXmZfX5doix+W1HK+HZ6pxvmY9yhYXYlHhYCwYm4rNCwtwcvd6vLgqx/jhBTyV69qB&#10;bSsxpyATaXJvMSQhGFOGp2DHmnm4cawa7++ewY+PLsgxPyXHbA/2lxZj2ogUJATL/XSnP8Op458R&#10;Jb+lY7JSsbhoAlbOnYIp+RnIHpCAgbEh8nuagiVzJmHXtrXYt2sLdlduxpYNq7B6yQIsYYaH+XOw&#10;kn94XLIIq5cuxlpmnVi9HKXrVilBUrFlI3ZsK8GOshLs3F6CXeWbUF0pVJSgqnwjqlhTrmIT9uwo&#10;lWWXorrcMrxzM/ZXl6F2TzkO7C2XY7UZ5VtWo1i2Lz87TZ7pguU+3g3d5Bmqmwv/oOYOXy9v+Aje&#10;Xj6N+Hp6yb1+N3jLc4K3uxP8PZzl3skHuYP6onjaOJSvXoSKtYuxabE8p08vxMJJozF7XB4mZA/G&#10;8OQ+SJF7eP6ZiiSxXiHv6+UeP61/TwxOikfagJ7yzCrnfW+5l5f76n5xoegbE6yi3BkVzlTCA6V/&#10;oPT3C2UqxO6K3qE+cp8v93lyfxfVo6u6HwqnuPEWvChf5L44NFCeJ3ph9LA0TBxuRDkwGiKfgiW1&#10;D7JTeiNHPsfwIQMEQ7DkDaMgaIlByJXndkoV/SxOQUJyLJIln1Iik+nF+G981pcYosZRqOTKdLbL&#10;5vwyTyaf71PkWV6e39Pl+V2TIWTKuGyZriULYT/JlGd/TjcLlgym+R5IoUKxYpEslCoWsaLlCqWK&#10;tVhRqcHS0zBCiSTpl+2kYKFYYboxoyYLUzg1yRTKkVFyv0jMESl6uhYrepjSylqwjBA4ninGhg9J&#10;lnvQgY3kUrJYRAuFy0g5JuOyhiiBMskkWRojWChZLBEnWopMkGPNwvpsN7NwlJIiC6dNwBIWsrcU&#10;zKdgWSUsnzNdjS9mNAtThk0Y01SsX5ZN2cL1qAiagpFK3HB5C6aMl+/ARCyaztosMr8SLEw7Nl6m&#10;F2DuhHGNzJtYqFjAdGLTJ2PRDK6PQkXWKePmybLY1cXuZ8v8Mwr4h1z5LlmEiREd1QTTy1GcUJi0&#10;JFjYhlFVOrKK47Rk0YJlPFNs5TfBAvIULVNY28fyx2AlUvjn4DEjVdYUMkmGKVwoWCaOzsfY/Bwl&#10;MBglotNxZfM7I+RRsKQ3FyzGn4GN7xTR0SwjM+V845+LTSiZkjFMCRi1HGZakf4RFC2MBCM5lq7q&#10;15KFkSzN0ZJFiRaBkiVbvqOULCpVGN/LpQ7EECVX/n8jWMzjW5rP3NY8D6dze5okSxMc1uLl1zVY&#10;5GailEJCyQoyT1nI9YvmKBPJ1GDNBIuFliTI72EtWMySRI/Xy9frMLf/LX5PrLSEWbRYCxYtV9jP&#10;aVrGNAqZ1Ysb21SslRsbtqUMoeBQNEkOLU401mJFyxGzUPk9zAJFo5ehI2p+vX5DtHB80/q0VDHm&#10;0eOMZbSMIZbkM1vECLGWJ7+HeV6NtWBhqLZGyyEz1hJGzSPjS03pvszo9F6fEilaplCiGCJlnoJ5&#10;HTXM76hyPFrVGCHWw0RLDEoHLTO03LCWHLqdlhvW6Gka83zWyyGfatvSsLUwMcuR34Pt2F5vo5Ir&#10;s4tQPGsGFvJfQ0XTMH8GxcoUzLPAYY5fIPM3SZemZbJ/3tQpSq7MkAeBiayzkZ2lLvw5Q+VHRn5A&#10;GpGbq0y5sWI0yVC5KRosN0VpA/opCZLcJ1FJkKREuSmXbnLfRKT0641UYRAjSniBlLaEw2pcf5m3&#10;P3Mq9pF20qVIkZtJLoMypV9CTxV50j9R+qXbNz4OvWOjlUDpGRWuhEpMWIiFYKPLtE7ST9gfGxGq&#10;xAoFi5YsHBcVGoSI4AAlWkIDGNngq17A/ypFGEWGiigx+tULeb6Ml5t60tWxC7o62MPV3g7OnW3U&#10;P5/tO7U3/hHNF9D8J7SMd7S3hYMFxy62SsIQCphGCcN0S2bp4uoIdzenZnR1c0ZX2Yau7q4yLF0i&#10;/d0oebq5W+gKz24e8PTwUA8bvowI8faFnw+jRPxU18+XyDjBv7svevh1VwT4+ynMskYJE0acSDc4&#10;gHVmZDrbdvdRUTSMIPFXeCs43EPLFG5D167wcpN9J3i4yPY6OcHVgTKK8F9oXWQf2cPBrrOii2Df&#10;iD26cJq0IewnjvaEMquz7D972V9O8oDlZqRy8/KwSBUvJcx6yPEkQTIc3N1bdbvLseTxc6UQsxw3&#10;BzvWnLCT7XRW7eLCghAfyVoWwYiPCESC0DsqBAPUQ1YUBvWORlqfGAyhXOnXU4iV/hglXgb2DEM/&#10;ecjqHRmAhPAeSsz0Cg9UNTL6RPMBLBx9o8PVP+77RIUKITIcgv4xIejDeUJ8ESsPXKmxgZiYPRBl&#10;y2bg4sEyvL91Aj8/OqvShP0i/HBbHsQv7MOVmg3Yv7YIa6ZkYWZOX4xNicaIpEjkCxQt+Y2CxSh0&#10;PzQxAoOFQfJAmCyfp688BPYMluPq6YqunTvCrtUX6PDln6DEiPTbMw1T+1Zw7NjGQlt0UamVWFej&#10;dSOdSNvW6Nj6G1VMvCNfyrMexpd/hs3Xn8Ox7dfw7Nwewd0c1b9c+YDZO8xbHiQ9pd8DiSHd0Fvo&#10;E9wV/YIE6Q4I9sAAmUbZkhzuhUFRPhgc0x3DYv2R0VPjh/S47khnXZaYluhuEMuueZyvmmeYdIdG&#10;+2BoFGu+EKYmk2nSJj3GT9r5ISuuB3ITgpHXKxTDhRx2ZV+OSY5DUU4Klk7IxcY547Fj5Rwc2r5K&#10;CZYV00diVGpPJMl2x/p0UVEYqbLMob2C5FiEqWOSNzAWuQNiMDQhFP3DfRHn744oH2dE+7pIfzfZ&#10;Jz7oG+EvD+qBGCDnFEVcf9ZckfMp0s8bPi7y/enQGh0oU/7878K/oa2qSfJHtPnSUqT9y88U7eQ4&#10;EEaiMCKllRkZRwHT7qvPZVmsYSLH7puvjOPY5hs5rq1gK8fXjlKlkxx/m3ZwtOsg171OcHOwle+1&#10;nXy/7eX77gh/T0bZGAXGw/w8VZcyKMDDGd1d7WSbbRDm6yTfEX8MH5SA8TlJmDYyDbPGDFGRE4yY&#10;2L58BkrmF2LmSHlA7x+B/mEeiJF9GOvjoGqKDOkVgrxUFpQfiIKsFJXWZNTQAchN7Y2h8l1kDY4I&#10;2Ze+si4WF3dobxTDd+zwNZw6toKLnMeuShqyGHM7dLVrj25ybno5dIC3Q0d4dukgcLgjfJw6qaLk&#10;PG9DvVwQ4SvHyK8rYvgSMcgTfcJ8MSDaqMsxRM6L9N5hyOoXgbykGIxmvZIhLOBu1CqZmtUPM3L6&#10;YVZeEubkJ6F47CCsmpyJzXNHY8fSSSoSbd/GOdhfMh+1m4txaNtSHC5biSNyTjHK4uDm5ajZsAi7&#10;Vs3DjhVzFFXSv2fNQuyT8fs3ksXSbgkOb1uG+vKVOLFjLRp2rcep6g2KM3s24OyejTi/dxMu7CvF&#10;xf1bcPnAVlw9uA3X6rbj2iGDG4fLcetopYoYuXNMOL4Td4V75ATZpbh/ogoPGgweCo8bduGJ8OxU&#10;tYXdeH5mD16e3YNX58heC8awMX4vXp+vUdez1xf2483FA3hLLtXiLQuEC2/5kvnKfrxWsHaFjLte&#10;p1788kUy60uoLqM8bhzBm2uH8PpanbQxXvDzRf8bGX4py3kq6314Wrb95E48OLkLT8/sxgtuk2zD&#10;S5n2Qnh2VradnJNp542og+cy/bls40vWIZFtenWlVr2AJm+vM4WTISm4LgqQt7I+rpNweiOybWbY&#10;VrVXSNtrsjzCl+oKU9urMmzhPYfJDZlm4fWNOryWefhC3kgrpV/KW8QIuUlRQ9hvCBudCorr1bVC&#10;lGS5fRjfUa7crcd74e3tI3irZA5lS71MPy7LNPggv1Hf3m7AxzsN+O7mMXy4cVS2/bDqfpTpP1Am&#10;3TiGJ6f34vj2FXLeF2DuiFTMyh+EhYVZWDVzDNbPG491swuxesZoLJk4HLNHDsbYQfFIjfBBgq8j&#10;orraIKqbHWK8HJDg54pe8j1PDJDfDqGP0C+oG5KCu2Gg/G6olGFCmvx+DJZryJAIT1WLJZ0i3cLQ&#10;SI7zxLAoQUkWTvdUZKraLEYqyWymm5T+RhkTbdRxIYyKLEwOR/GoZFQtm4yT5ctUpNalvetxrno1&#10;zlStbKJ6Fc7sXo3Twvl963GxtgTn9m/AyT1rUL9zOWq3LkT1+lnYsXo69pXOx2lZxn05P99QUlGI&#10;yflN4UaR8v09yhJGEvH8N2qkNGFJ8yVQhjHyicfr27sn8PEeU4TJcTh/ABcPbMGxylU4Wr4Cl2q3&#10;WAQL04pRkB3GWwoWQck8Jfj48r8KJ6vXYMuSiZhXOBTjhvVCVv9IDIjyU4IllikNw/zV/cXAOLnH&#10;kHsfipas5D6YPi5Pnv1mo2zdMnlmXIQV84owd0ohiviv5/HjMFmYWDgOkyZOwJw5c7Bx4yYcOVKP&#10;e/ce4OPH7/G3v/0d//kf/xf+42//ofjlp5/x+tVrXL54GXuqd2PVipWYPWsWZhbJM12xPLdv3oJT&#10;Dafw4N59vH75Ao8ePsD5c2dQtbNS2q5A0fQZGF9QgAmFhZg1swjbtm5RtV4uX7qIkydPoLKyHCtX&#10;LVfpx7ZsLcWB2n04d/40jtUflmVUYPmyRZgtz1PTJ41H0ZSJKJo8ATOkn59F/Vu6cDRYd2AZ/4Uu&#10;n5sF7udP5j/JKVjGoXJ9MU7VbMXDcwfw4soh+d4yLdthPD5dhQty7MsXFWJxQRrmjUiS78sYuYav&#10;xcsrR/DDwwt4db1Bzpn18ruZJ787IRgc3wMF6X2wZek0XDpUjjfyffzh8Vl8e78Bjy7swaGKpZg3&#10;fiiS5Jz1tP8Kjm3+iKCuXZCdlIh5E8dgxexpmDF6OHIG9pbftCCMlN/UpbMmYH9lCU4fqsb5+n04&#10;WlOBPWUb1DuKbWuXYdu6FcIqbNuwBuWbNmCn7KM95Vuxf1c5Du3dgSP7duHo/l04dnAXjtdVoeGw&#10;wYnDu3Di0C40CCePVOPU0d04Xb8bZ4Szx/bi/Il9uHjqAC6fOYhLpw+oaXsq1mPp/CnIk9/7RDmf&#10;guUeiPfrofJcEhUcjKiQUEQGhyI8MBjhAUEI6xGAEP4BjX9G83BDD7kHiewh3+2keMydNApla4qx&#10;Y8MSbF4+B0tm8KXzKMyZkIdJ+cMwchj/CJiI3LT+YPotFkEfn5+JCSP5ojdLyMD4EekolLbjclkM&#10;nSm6UjAinS/a+yNb7kWyBvZCtpCTJPSPR7Y8K5BMuUdhxPsQeY4YzGeJRINB8vyQkhApRCGtdxwy&#10;knrLPRJf0qdglGzDqIxUjJDtyh+ahLwhAwxkmBEXlA6UD5QQmYMGGKQlybP7QEHGU5BYJInCMsxo&#10;FL4sZiok/RJ5hHqhbLxIVtEq0i5rkCFVlFix/EkyfWAShiUNEPo3okRLMiNZZJ0UOQL7KVc43owS&#10;LimynaQFmWItVUijVMngC23KEdleRtlQsljGq2icbBasZ9omo3C9qlFDuZJhFK+nWFGF7fP4Ap+R&#10;O4zgYbo0Q7qomivC6JxhGJU9FCMZPZQl6xJUAfShRj2YbNnHJIdSRXUHGDCKRYbzh6ao9Y2T5RRS&#10;sozMUfJjqnzPpo3NV0wdI+ecjB+fl6naFFK0SP+E/CyjvbSdPm4EigpHYTYjUBh9Mn0ilsyaiuVz&#10;Z6hr6EphqQwvKpqMBVPHYy5li7SdxXovMh/n1VDCzJdlUMowAoaCRhfBZ2QLI1woYRjxYjBOMCJf&#10;5k0qUHD6LJmmmSPT5st6uV1GLRZmQJHr31ijdgrFCaWKWZpwmNJECxMtWQjHa9miRYxuQzg8TubX&#10;KesoK0bJMWd9ExaPnzhqhGLCqHyVbn7s8ByMyc1WsJ9p6DmtUNqOy8uReTOQnzkMwzOGIFfOo+EW&#10;8igaMwwhwi4jWnLlu9Lsu0SJSNEi0/Lku0P0PPxjMuGwNYxiUch2a0blZFjIlHOvCY5TbaT9CIHb&#10;mifLyJF1UgZlUFbIdzQ9Vb6XRPq16Pg9tAAxC4+W+NQ0PR/Ry7IWOYTjze0pc8wF/DmO0435myQR&#10;pYsWL78SLKWL52DzEkNOUK40CRYj1GsdpUexudA9xcenBYsWIr8nRrRY0ej2ernm5evlaCFjPa+e&#10;puWKxpwarCW0ZDELFi1NzGjJorGWMBQsjZKFbckavvA35IZZqJDS5Qsa0fJDS49/lObixMAsWYhu&#10;pzHPb273z2IIFkOyWEe3/KO0FH1iFiUUKBQrpcuLFWbZ8luULl+EEkuqL2u0WDFHo5hpilBpLla0&#10;VNHFs1Ywx6NJnmhaGkeUdPgNQaKH2aYlyaGxnma9TA7/Hub25m37lEyxTtmlx5u3Sy9bfx7WiVk8&#10;p2XJYi1YFnK98lkWFhlo4TJv2lR5sJmMmRPkYWDcWPlRypebkEz5kRiCTPnxUBdr3lTJDRbrm7Ce&#10;SbZczFlUnpacZpkpuAb2TcSA3glKhrCbJFCWEE6nRKFwIRxuHKcFy4C+SO3f15guy0rq3Ustywwl&#10;S5/4WPTuGQNGpSRER6JnZLhCixNCsUI4LiE6Ar1iIpEYF62gnKFoYTtzNIuWLIFyo64lC6McdKQK&#10;ZQsjWjxdndDNyUFJla5d7OFu39mAxb4dOsOFwoTyhFLFrpN6ae/Q2UIXChYbhZIuVijhYobLkmU6&#10;O8pynbsIDnAlLo6CE5xlO5wcuyjY7+LsaMFJ2jlLG2d0dXNDN3d3eHQ1pIuXB/E0up7dFN5eHvDx&#10;9lT4+ngpuvt6w88iTFQkiIL9FCiMEjFSa+moHooNMz7d3OHl7tooVNwdHRWuXWRbO3eGo60dutjY&#10;wp65kzvZCJ0asZNh20ZsYcc20p7Chd3OtjJsYyPzdkIXW+47O7jJ5zciUFzVsfKXzxIg2xhIueLV&#10;VREkw4TjfKStO+WKbUd07tAWNu1YL6QV7Dq2lWNoCz/5DKyzEBcehPiIIPQMC0BsiL8iIcwfiZEB&#10;6CMPn/ynWv/YUCT1DJMuJYm0D/NDbJC3PMTx5XI3hHYnHqqweKi/J8L9vRAuD4Xh3b0QId1Ifx/p&#10;eknXE1H+HupfbMEejvBz6YRIHycMTghG8cRc1G1fiacX6/Dx/hn85bFRHPsH/tPxwj5c31+Cgxvk&#10;d31qNubk9kNhSjRGJ0dhlDCaqcKSopHVNwLpiaEqhcSQXuFIExjBMkC2OzE8AFE95Ji7y7lj0079&#10;059ypcNXn6l/77O+hVOntnC2bQ9nO8G2g4pgUUXtlWgR2gtthTZtYduqlYVvhK9h+82X6Nz6Kzi1&#10;bwWPzh0Q2NUBUbJv4oN9kMh/8gV7IiGoG3oFdUViMAULo1g8Ff2FAaFCmBcGRvggOdIHqdFGnYmh&#10;sUKcwbCe/or0uCYyhEwZl9WzhyI7PgBZFjJlmG2GxnTHkGhfDKa4ifRuZEhUd5kmy4xlO2kfH4Qc&#10;2X/Zsv8MQpHfLxIThvTBonFZKJ03EdWr+VJ8OQ6Xr8HWJdMxa9QQDOkZgBhvewQ4tka4hw16+juh&#10;X5gHBsm283jkDIiSYxOJ1JgA9ArshigfB0R6OyDa1xlxLGAewP3iJfuI+8lX9pkv4oLknPGV89rd&#10;UaVws2/zJdp//u9o/cd/Ras//A/p/gta/0n6P/tXtP7sfxriRaYzyqWdwC6jXFoTipgv/qQETPuv&#10;P0dHpvxq9ZWK7rBrI7RtBft2rdFFpf1qC0c5P5w7t4eLfQf5TndCN2dbeLuxAHwX+Ml5G+jtilDZ&#10;togenuqfonEhss2h3REv3Tj5HNE9KCdcERPghsQwTyTLvk3rFYShfUKQ1T8MYwbHY0Z+MorHZ2Dx&#10;xEzMHZOGabn9MSEjEQVDE6TbG1OHJ2H22CGYW5iJWWPTMSk3GSMHJyJzQDSG9AnH4N5hSBNYXDwl&#10;PhgD44LkPA9AknRTEkIxSAnGKBV1ljUgXtWCyUvtjRFpfTF26AAUpidhfFYyJmQnY1JOCiYPH4Rp&#10;+UMwe1w2iiePwPKicVg9ZwLWz5uEkoVT5P5+OrYuL8L2lbNU2qkdq+eiet087C1ZqKJwDm5ZgkPC&#10;YeHo1iWo37YUJ1TtkeU4u2sVLu5djxt1m3HvWAUen6lSqYKend8LFptWBcUv1+HVlcN4dfkIXl48&#10;jOcX6vD03EE8O1cn7Q7JuKN4eekoXl0ypr+4eEioU5EXr6/yRf8RvL9xVL3k/nDjiHAYHygdrllz&#10;CO/50r7xBf4h1e5bmYcY80gb/VJfYbRXXDH49upBC7q/VvHhSi3eXz7wa2Q8p324cqAFZLzM+/7q&#10;Adme/XhzZR9em7m6D28UMk14d03aCex/dblG9sFevGIqpot7LN29eHF+N56e3on7x8twp34r7tZv&#10;w8MT2/H4ZCWenqrEMwuPG7bjkYx/1CDH5eQOPDm1E09O7xKqlHR5zlRPl/YZdTMsskeJEsqKawdl&#10;W2vxmkXLBYohVdTcUm+DgkjDdnyJbbzINqZrDNkh+5X72nJc3l6RthbUsECBo9NHvbtJ0WKRJRZU&#10;xItlOmEkwofbcj6oF/EGapwV3zIagtER90/g44MGfP/wJL6T7rfCd9L/UfhB+P6BcF+4R07hx/un&#10;8ePdk4qfZPhnGSY/3Dkp51G97P99cv6vxrYFEzB/VBpmDB+I2SMHyXc+Gyumj8CKacLUPCydlIN5&#10;Y4aicEgvueazBosjIrvaIKKbDaI87REn18me3V0R7y/XSoGypU8Ao1ncMUB+TwYGGqSGdMXgcEOu&#10;aIYoPGV8N8WQCA81nmkodbSjUfOLqSZ9kRvvJ3S3jDciIFnHhXBcwcBwLByZjB2LJ+IE60jtMeRK&#10;Q8VS1JcVo377IpyoXIqze9bgwv4NuHBgI87tW4/TMnx81wrUlS3CnpI52Lp0IlbPysfiKVnYsGAc&#10;akoX4Hp9hXrx/gNTvTH66I6RAsyoj8PhY3K8mo6hliuGYDGOs4o4MguWW8fx9EItLtVuxfEdq5Vg&#10;oWx5dEYLFkOQ8fziudkkWI7i8dk9st3rZVsnY964IRg3tBfykmOVYO4X7iO/U/KbJb/t/FNAUmyY&#10;il5J7RWDEcNSMW/KOGxasQCVJauwefUirFgwA7Mnj8P08aMxpXA0JhWOwYTCcZgyaRIWLlyIrdu2&#10;o6HhNO4/eIz37z/ipx//gr/88nf89ee/4ZcffsF3777FI5l2WtpUlu/A8qUrMHvmHGE2ihcUY/3a&#10;DajZsw9nTp3BzevXce3KVZw+eRJ7d+9BackmLFuyVKUhK5o+HfPmzEbZ1i04Vn8UV69cVpKl/uhh&#10;7NmzC9W7d+Bo/SGcv3Aa169fwrHjh7GjsgxLlyzELHnemjapEDMmM8VZIYomFWDGBKanGY2i8WPk&#10;uU6O6cKZKF25EJuWzcOSoglYOHUsls8ejx3rinFy7xY8OCvXLLnmKhks+5y/B8fLFmPttCzMyEzA&#10;tGHx2FiUjzNV6+Sachg/Pbwgx/U0ztRsxZrZBXIvIb9r8f4YlRaH9fMLcbpmE17Jcfzh8Wl8/+gk&#10;nsp18vjuFVg2IxtDewegh3MbOLX+A/zldzytZzRmjh2J5TOnYda4UcgflISBMaEYMbg/lhYV4kjV&#10;Ftw8I78710/j7oWjuHR0L+qrt6KuchMOVJAtqN1RhkNVlThaswsNtdU4fWgvztfvx8XjtbjccBDX&#10;ZP4b5w/jlvxe3Zbfq9vye3X78lHcvXIU968dx8MbJ/D49ik8vnXS4GYDHt1oUOPvX62XeQ/KcitQ&#10;tmExZk0cgcyUvkiMClH10JjJID48AgkRUYiPjJb79ijEhUUgOihY7rn9ECLPNYFyXx/k7Sb3577I&#10;kt/8hdPHoXLjUuzZuhIVG4qxesFErJhTiMXy+z5nEmuJMj1ROsaPzMLE0TmYUpCPqYUjMFW6U8bm&#10;qvo0mqmjSSamCJNHZmBC/lCMy0nD2MxUxTihIGsQCqVbmCHD6SkYm56MsRn8c4iQycLoLJCeouSJ&#10;EijsDhso3xnWV0nFKJl3pDBC2ufLvBQrBoZ04At/LVkoKTJJmiFYsk2CRWeV0MOEEkULFv67Xqcy&#10;MtJ3D8HwIYORkzYIWamUJU0YUSwDGyNYGiNZLPKEYkXLFTN6PMlJMwrVa3R0ikaLFY21YKFMMac0&#10;axpnMEagYBmbM0T6GdnCSB0DFqynVKFk0WixUpjPqIks9YJ/XF4mxjCVEyMNZJ7h6YNknzFDB/dz&#10;f9nf/WXbkxS5QwY2oiKLhvL4pantoOyhMJk2Jk9FmVB2zGT9FOlStEwelYuJjGixwLa6q6FsoZDh&#10;PJQoFCqULKsXsgA9Be4sNbx09jQlYBbPnKLaFM9gdAkjTQrVfErSWArfL5bpS6Ud05FxuKlOC+vX&#10;Faj+5uJlrKr7MqNgpILbQsnC5XIdej2z5VrIgvYsdM9rIWuxaHmiMUewcLouas8i+LpAPrsc1stg&#10;W0oXHpN8OY5KePE7MEzO4QzWDsqQaVmNcHhEZrpMo+ig8KCU4THNwtjh2UpgaAmi0uDJ8dUYqfEM&#10;aUKaCRbT94fj2NVwWKUXk2V+Ci1fzHBbiVmuKMEi4xqFDCWLtOUycuUzc338A7SC7+wsaJFhRksR&#10;LULM6Gm/1cYsTNiGy7QWJMTcTqOXYZ6vWdF+yzL0cvT6flOwlBTPwqZFs1GiREVzwaIjWZgqTLNh&#10;EaVHk/j4PazFiBlrSWLGen4dnaLRy9DDZrHye2jBoiNYWopi0fJEo8eb0dO0YCHbZVgJFkFLEC1T&#10;WhIsepxZhPwjcLl6Xo21ZLEWKv8IWqJ8anxzGNHSJEr+GbRUMYsVc3SKtTjZwq5FtvwWm1hLZemv&#10;I1PM0SnWAkWjx5llijWGXGmKPPmUsLBGC5GW0MLELDm00NCpsj4lOczz/iPo9uZ1c7xep16Xhim6&#10;iB5uad36s3OfWEft6HVYL19/DgoVJVUszJPxc2U6mcP0YJNZYLJQbhzHyg9ePsYMz0G+XMBz5UZL&#10;i5V8/kDJRX64XNQpWFjfhGJFy4++CXGN9BP6yziFTNfSRcEoFcoXmVejpQv7OU0vU6OXodejJYuO&#10;TFERLZFhjXC4V0wU+sTFoG/PWPSz0Cc2GonRkUiglGHES0gQooICEGGpycJ0YaH+vgjp7oNgX28E&#10;8oW80IPppzy6wsfNBZ7OjvBwdFB4OTnC25l5+Z3VNEa4eLo5qyiXrs4OKiKF0SlGmjCmCJN+YhlH&#10;idIYzWKNJbqFuHSxl67gYILRG/aW8Va4dOF6mYaM9WBkW1yYCstNts1NhdITz25dTVEvBp7yGb08&#10;LOJFMNKQNUcJFEtUj0plZgVTnHEfdHOhVOkC1y6MEpHPaWcHR1tbdOnUCfYdO8LOgm2HDrBp374J&#10;Ge7UsQkbaWPTsZMSLux2bN8BHdu1ha1Mo1xhmjBKn5AAOX6B/ggN6K6KUTNSJUC219/TXY6fuwx7&#10;yDH1QJCPB3zdneEu+9XBRtbXrhU6tP5K0ZEpgjq2VdEtnDeE/4zz85Z5ZDkeLuju7qDqXnR36wL/&#10;ro4Iloe1sO7dVD2JEB9XeYBzgq9bZ3i72MLTqRO8+PLZpTO8BE8XO3R1soG7fSe4de4Id7uOqp6J&#10;r4uD0EXoDB8nW3h1aY+utq3g2PYzuHf8AqHd7FSEAx+gWQ/g+eVD+PnROfz1yQX8fP+UPIgfwq1D&#10;23B403xsmJ6L2RQsg2IxJjlapQobmRSD/AHRyOnHGg6GYBmcyMKZlCwRSIoNRXyonP++csyd5Vh1&#10;bAPb1l+i0zcsmG7IFRfb9mqbuzrI9jvYqsL2LpSHth2UZFF1LNoL7YS27WDftq0FFhxn/QumG/sG&#10;Tu1bo5tdB/Rwc1BRAKw3kxDsjV4h7HoKHkq29Bb6hXorBoT7NELBQlKifBWDYvyQFuuPIRbRogRL&#10;fA8Dk2zJ6ElBEoishCAhUPoDGuUKxUpapLeC/ZQtHD9Ulj2EEoc1MARKFsoWjmOX0SsThvRWkSsV&#10;S4twpGw1Tu0qQX3FWlStW4DiSbmq/k2cnyP8HVvBs9Nn8Hf4GmHdOiC+hyOSo32Q2TcMeckxyOof&#10;gQGRPojy6YIezm0VAS7tEeTWCcHuNgZdbRHobocANzv4yfnl1aWD7Mu2cOnwtZwrX8C+1Z9g980f&#10;YSPYsr/1Z3IsPod9uy/QxRK54dypFdzsWsuxbCPnYTs5nu3RzbGjXNNs5fplL+e0gzqHg72MYquh&#10;Pm4I7870FR6ICfQ2ZEm4n1xDA9A7NkiurSHonxCKpF5hSJbzKbVPBNL6xWDogDh5wE5AzqBE5A/p&#10;g5Hp/TE6IwljhYKsgZiQK+QkKabkJQtJmCbMGDEQ8wsGY5Wcx6Xzx2HHiqnYu34OajcvwKFti3C0&#10;fBmOVazAsZ2rUL9jFQ5Lf83mJahYPUulFVozt1CxoXiy3KcUYdua2ajcsAA7S4pRXboEezcvw/6t&#10;K1G7fQ0OVazDkZ0bUb+zBMeqNuF4VSkaqjfj1N5tOLe/HBdqK3DxYAXO7zeKkJ/dvw0X6ypxo2Ev&#10;7p09iMeXjuDZlXo8v3JUvpPClSOKFwL/XfyKKaWuM8UO5YYB5cbHm/WK728ele5R/HC7XvHzveMC&#10;a14cwbc3jRRNipuH8S3/rS5tPt6S6bePCw344c4p/HT3tHBG5juHn+6dwY/3TuGHuydl+gl8J+sg&#10;Rh2NYzL+GH68W48f7xxV/HCb23JI8Z2s59vrdYoP1w4q3l+l1KhV0z7KNhD2f3ejTqHbGdQq3l+h&#10;MNmHd5drFE39e/Hu0l68vbgXby7sxuvzFqT/zcU9JjgscPyFPdLexCVj+qsL1Xh1kUi/dF9eqMKL&#10;81V4aUFN122ky2nPz+7A8zOVwg68OLdL2Iknp5iKbAtuHy7BncObVP+jE2V4KuPZ7vkZaXOyAk8a&#10;hFM78OyMrOs8Bc0+vLrECBbKLwNGxDCFko4Uocjg8KvL+1WdDVVrQ/aDiryxFDJ/yWkC+415+WJV&#10;5rfQLNpFSRsu18J1RuMYKHEmx9l4uW5ELehoBU1jOi+BwkRJE0Y+PJDz6OFJ/GiB/T88sHQtqGmP&#10;5Lx6dFq9qP3xyTn8+PSsgv+M/+HRGWknPJDpRH6TKFlY0+XdNb4o5nnDc9eIXjEiWOR7c24fzuxa&#10;i/LFkzB/9CBMz+2PIrkWLChMx5LJuVgqLJucgyUTMzF/7BBMGNYLaTFy/enugDC3Dgh164hwRrH4&#10;OCGWksXPFXHdXWS6CxL9XdG3hyv6BbhhQA+DgUFuSrKkhHZDSlg3pFJyh3taUk96qsiWpugWShWm&#10;oPQT2O2OnJ7dLYKF43wbJUtzwRKBBSOSUbloIo5vW4LLezfgbNVq1Mu1q3ajXMdK5srvxCKc27sO&#10;N5n669Qu3D4u15naTTiyfQkqV07D6pn5mCfXQF4LZ41OxcqifOxaNxuX5Tf+1dU6VcPmJ0FLFfID&#10;5Zd8v83RK4xoISp6hVJEMM4FHn8KllMy7QReyP3E1UPb0SDHgoLlwv7NeHhGvq9yXlHiMCqM0RSG&#10;wDMECyNbnl/cj/M1JShbKs8PcvxGp/XEqLQE5A6kZAlTkZeMYukZ5IM+EYEYlBiDUemDMHfSOJSu&#10;KMaerRtQs13mX7cUqxYWYd40SomxmD5xLKZOGIvJheMwdeJELJg/H6Wbt+DIkWO4cvUmHj16hmfP&#10;XuHlizd49fw1Xjx5gUf3HuLShSs4uP8QSku2YNHCxUqwzJ09D8uWLEfJhk2o3rUbRw4dxamG0zh7&#10;+hzOnTmvhMuRQ0ewu2q3zFeKNatWY/XKlajauQunT57CnVu3cf/eXdy6eR3Xrl3CjZtX8PDRXTx9&#10;ch8P7t9Cw4kj2Fm5DSvkeXj+nCLMKZqKeTPlGYvdGZPl2Wo8ZsrnnTO5QJ7RpmD90rnYLp93G6XS&#10;nClYNGMcls4sQMWaBWjYU4pH5w6AKQeZSo+C5dahrahZUyTn1ACM6huIkX2CsHTcECXon57djx8f&#10;nMPH++dwua4CmxdNxciUOPWHjvyB0XIejcaJqnXym1RnyE/5rr+8uh9n9q3Fxvlj5L4jUv3hw6X1&#10;H9Hdvr3cj4Rjxqg8LJ85HXPHj8OIwckYEB2KnORELJw8Gofld/LBBfkeP7qC9w8u4eX1U7h3pg43&#10;T+zH9WP7cbNB7kNPHsHNU0dw/eQhXDlRi8sy/sqJAzJcizsXDuPxtRN4eecM3j64gPePLuLdwwuq&#10;/82D83gnwx8eX8J3z64aPL2ihjnt5Z3TeHTtGG6eq8WZwztRvXU1ls2ZhDHZaUhJjJX7kXD1TNc7&#10;OgZ9YuJkOEbJlrjQMMSGhCA6UJ7x+Fwn9/FBXq6IDvBGxsAELJw2Frs2rcA+uR/YsVGOidw7zJuc&#10;h+njGKUyDOOGD8GYXOMF/JjcoRiXn4HCEVlKuFC8jJNppFCYJMMUK1NGZmLyCAqWdBQM5wt1mT9r&#10;EMZQsMj2FloYlz1IMV6mT8xLx6QRjFbIwPg8RsNQBKQZQiWDqaoMoZKf3pS2amQmu5QtRk0RI42V&#10;EcFBAUERYUgVYYhBztAURVaa8fLVLFqY/osvaRtTHWUMU3UjmNFiVKY8+1O0DB2C3MFpJgaBKcd0&#10;hAppSaCQbFlftqzXHJWi4baaRQr7zdEo5s+l4bBZruioCF0/xhAt/Bzcj5QbQ+R4DBPkuOVI+2wj&#10;bZhO+cVjTKnCSBZDrGRi4qicpmiKUbkoyM8Co1m0YOE+zRqcJPtwgHyOAUqotASji3iMdFTMJFku&#10;pYSO+qCUYJeihVEqlCdER7dQqJCW5AunU2RQpqzhn/UXz8P6Jfwj8zysXTRXwX7NyvkzVVstXBjB&#10;ogQLo1hkHNGRLGY4jhRPm9AoWhjZYhYsWrIwakYLnAXTJ2GhLHNh0RTMl/550yYqYaIL3VOWEPZz&#10;HEUKpcxc1oaZORWLZ0/HkjkzsGgW32HxXVWhasdjwgiYkXIseE6rYyHnEs9ts/DQsKavNfwjcR5T&#10;dWU2yQqSJ+fccDm+ucPknGTKvWGGKPkU5vW0JF3MckZjFiy6X0N5ogWLWRCZ5QrR8+pt0OvV32ti&#10;LSvMgkRLC2ItQFriU/Nx2VqwEA5/Cr0sPawlCzFLFmLebr2+FgXLxoUzlWTZqITGXMV68iu5Mkvx&#10;XyVYzDLlt9DtzXKlJVoSKZ/iv0qwaKzb/a8IFrYzY5YpejnW6HnNy2BbLUSsJQmxXq411u3M85rl&#10;ilHHpUmSmGlJqJCW2hJrwWJEojQXJ0quLOM/bH6bkqULsWFJU80UM1quaKFijkwx0yhT5s1qkeVz&#10;m0emaMxC4Z9BSwuzgNBioyWsJYWe97fQ7TRauOhhtmlpvSwuT/SweXlasvBzmyWLtVxhO+vl6+1X&#10;0SomtFxpFCzCzMkTMX1CISaNHY3CkfkYPTwb+XKDRbmSJRdvRrGkywWbIXuMOqH0YERJYs8YRa+4&#10;aIWOFqEE0bCdWZb0752AAX16KWmi5IulX4uVZrLGMo+1YOE6KFk+RR+ZTqnSPz5OoQVL7xiZziL5&#10;4aHqX0/RwYFKsmgiA3so4cL6LKF+hmwJ8uHLeg/4dXNH965u8OvqDn8h0NNDEeDRTeHv0VWJmO6W&#10;lGKMelGyxVJnRRe8p3ghTAumZQvTVTWD9Vo4ndKERRw728GRksIChzleSRYF+w1ciMznSsniIOt0&#10;clR5ij2Yq9idtWXc4Cnb70HMgqUbI13YdYcXBYpgFiqfkiqksQ2HLZJFSSb5LE6dbQ25wqgTi2Dp&#10;TDoZ2HXs0IQM23QySZYOHQ2pInRo1x7t27VTgoUpwrp7eyI+JlIVc8uR8zRdbi4G9u2FeHngigzq&#10;oQRJkK+nkishfl6K4O5MEeaKro6dlWCxtRIsTIHkaNtRRbh4yvYTyhgnG8qDr9Gp1Z9h2/pz2Lf9&#10;Es6dWsPdUgjexYaps75RL7SJQ4ev4GzXFm5dOsiyWCy7vayPRb6/gm2rL2HzzZdwaNcabnYsIG8H&#10;b0dbeHbppF6au3b8Gvat/gj7b/4Atw6fI9rXCSNSe8o9xGScO7AN726dwF+fXcLfn1/Gx7sncffE&#10;ThzZuggbZuZjTv5AFA7uidHJ0chPikLegGhFrsAolqG9w5FGuWJJEcaUU0wPFuwl54SDjXwG2cY2&#10;rFHxpUoL5iyfm1Kom4OtqqPBVFBMCcXUUC0JFns5Rl2kSxoFS2vZL22+gaN8XnfZ534uXRDm7YqY&#10;Hh7oqSSLl0q1FB/koSRLotA3xEsJlv5hPha8VRSLhmm3BkZ4GxEtkd4YFOWNtGgfBftTI7yQEsYa&#10;LkYdF6OWi7el3xPJoUwh0xVJwe6qP5Uv22RZhmAx5MogyhxpnxzqqVLO8IUdYeqZ3N5hKMpNwbbi&#10;qajbvBwnd23EUT6or5yDxRNzMT6zH7L6hSM1tjuSZZmD4vyQ0ScIeclRKEhPxPQRqaqgePGkHMwa&#10;OxhjhsZjSEIP9Alxk8/vir5h3TBAPtdAmTdZticl1h+DegYiLT4Yg+JDkJYQpqKQmOptSGIkhvWN&#10;Rnq/WGQkxSErJR45qb0wPK038of0xchhAzA6c6A8WKbIA/xg9e/KSSPTMXlMpjzcZKNo/HD1j835&#10;U0bLA9RYeZAah6VFBVg2azxWzpmE1fOnYF3xdPnNl/vYZbOwedUcbFkzH9vWLcD2DQtRsXERKksW&#10;Ycemxdi1eSmqtizF7m0rUFO2Evu3r0ZdJWXGBtRXleD47hI07N2EkzWlOCWc2cdC4iU4J5zftxGX&#10;9pfgxqEtuHu8Ak/OVKkX2u/0v6eZzki6b64fwssrB/H88kE8u3QQTy6w1sYBPJLuYxl+dvUwnl8/&#10;ipc36vH65nG8vnUcb2+dVLy7cxof7p3Bt/fP4bv7Z/HdvbP4luNu84XjKXwrfMcCwnfOqFoSb68f&#10;w8vLh/Hk3AE8u1CLV1f5b/CT+EHm/enhOfVvfRbyfnfTIlOkS5HCiI/vlEShyDiC728ZMuXHO/Vq&#10;mGLinYreOIDvpP/jdeEGpcY+vLm8F68v78GrS3vw8iK7HOb4/Xgr7dX+uEYpwvUcVetpHmFSh3fX&#10;ahUfbhw0uC7LvrYf767I/ryyF29l+a8v7W7kjfD2MtkjGNM5/O7KHtW+GVd1f01zKFJMvLeIlsZx&#10;SrKYhYohTjSNgkXRfJqe/uoCJUqTSKFU0YLllfBaxpE3Fw1eU8Cc24EXZyvx4kwlXko/eXa6HA+P&#10;y3l2eCPuHtqIB/Wb8bihTMZXSNudwi7p3ynswvOzFDlyDC4Z0SgKOQ6v5PhRruj0YEbkgPGC2xAt&#10;dSpi5S2jarj/Zfj9TUuEiymyhPPpl+V8qW1gDOsoBTOMYPgk91jPhfVgWGuFNVcoXOrlN0OQ8+6N&#10;nCOv5Px4LdvLGi2vLcPG9+kAnsr3jTw5X4NH5/bgwZlq3DtVhdsNO3GzYQeun6jE1fpyXD6yDRcO&#10;bpbv70acrF6LE7tW4/gO1uVhjZ4lOCS/R7Wb5qO2ZD6OblmEc7vX487RCjmH65RgeXWxFudlXAUj&#10;IEalYHpuX8yU366F49OxdGoulk8djpXThmP5FLlGFg7D5MzeSqIn+DsizF0LFlvE+Dg2Fyx+Lkjs&#10;4Ya+vFYzisVCUpBB/0DXRgYE8VpuSJdBiq6KNPnNGCbX3gy59mbG+II1u7RkIZ+KYBmXFI758hkq&#10;iic0EyxHtixE1Yop2CXUrJ8pvxUrcfNomezjPXh8bjduSH/d1mKsmzUCU3L6YExatBCjJAsFy861&#10;RTi/f5Ncf/YrsfIjX5jLeaCFGvt5rhjyw4hg+aRgkWHW3vn+/mnpnlQi+PqRCpysWtcoWB6clu+q&#10;Eixcrlzb5NqiJZ9eJ9PjXTxQiu3Lp2LmqFQMHxiJ7AFRyOzHGm+hiA+Uey4PBwR1c0SUn4eqW8e6&#10;AmsXzJLfhY04XLUdtTu2oHzdUqxfPBvL5sjzTtEkzJ7CovDjMG3SeMyaMR2LF8nz6patSrBcunQV&#10;d+8+xL17D3Ff8QD37z7AnRt3cOHsBdTuq8PmTVuxuHgpihcsxuqV8ntcsRPH60/g6uVrqu2TR0/x&#10;/OkLvHz+Cm9fv8OzJ89w49oNHDtaj91V1Sgv266K6V88f0GlFHvy6BEePriHZ88e4e3bF/ju41u8&#10;e/scjx7ewcmGI6jauR0l61ep2iNrli/G+lVLsW75IqxePB9L58mzGf9BPnsK1iyahW1rl8hv4xrs&#10;3LQC6xbNwLLZE7BCqFhrFizynZf9/l6+l7cPl2Hf2pmYm9cfwxP81Dk2Ny8J+9fNxZPT+/Hzo4v4&#10;6dEl3DqxFztWz8OEjH7ISAxVNfdYc+tQ2Qo8OrtfjpdcM+4fl+/5AVyuK0H58skYJ/eIUV7yvNDq&#10;D0qwDIqLwNzC0dggz+xLpsv0jDQkx4YivW8spo/MRNWGpbhWL78Fd87j40O577x/Ge/vXJDf1PNy&#10;HTmH1zfOKl5cPYUH54/gxol9uFC3A5cO7cT147vx4MIhvLrJqLfz+PHpJfwgfP/kAr6V39APD+Q3&#10;WLofH51X4396dgU/Pb+C759elvGyDvm9fia/w/fO1+HSsd04uGMjNiyeickjMjG0vzwXyrb3keeA&#10;AT3jhHj0jY1DQngE4sPC0DMsFHEhQYgJ8kdkDx+w+Hyv8AC5N+qHRTMKsWvTMuzeshKly2Zi+ph0&#10;ZCfLs2ZcIHpF+iGe9RAjAzEwMQaZaQNQMCILU8aNwLTCkZgg/WOzB2NURgpGMRIl0xKpkjVIdUdz&#10;PLFIkpFMYcrxAmWLIisVBTmDMX74UPlupKOQAsAkVxi9MnwoIyIIX+AnQRddNyQLBYS5TkiTkKCk&#10;MAQA04MZaNGSmfZrwdL4UjgtVYkTRrJQslCujMxIbxQsjGQh7Fe1KPiimi+smSLJIlta5tOCxRy9&#10;oiNYKFF0qi8dmcJhs3BpSbDoSBajHT+H7CvpasEyIT+zMQ0Xx5klC2uyULRQrjAN3KTRuXKP3JSu&#10;ilEsTBXGiInhsky+fM8ZKtss+zRXYQgVHcmio1m0YOHyGUlDMUIpQRHBSI8F0yaorpYsWlpocUHp&#10;QnQqMYoWLoNdjuNyuAxGq1Cg6EgWLVg2LF3QCCUM04mxLSXLIsoUizyhXGEUi45kMQ8vk/Zk+exp&#10;qsv2FC1MNUapoqNw9HZzWG0Xly/tl84tUlCWULZQtOjoFsIUioTjKVK0XCGUKxzmeLahjGHUC493&#10;vlyn9HmeKeeSjtzQ53amnHtmWD+YULDkyvlL2UFR0VxcDJXjK+e15Rj/I4KFMoXo9ervlZKWVu2t&#10;RYt5mLBmy68ES5Z8D2U8a7xYCxZGmBEtebhOJVoELVjMgkTXMzFjFia/hxYdej4uW69HS5FP8VuC&#10;xRq9LPO2c32fFCyUIesXssj8HKwjKj3YJ1KECYZk+X3R0pIk+T3Botub52lJlPwzaKnyqRos/4xg&#10;0anCPgUL4RNrEWI9bD3ejBYcmpbaWKPbmqUI+WeWY25rxnqZBoYYMWMWJ9ZipaU25vHWgqVELrob&#10;l8xXmPs3LJ73SdYL6xbRkDdP/0WxorEWLGaZsnzuTLmhLmoGxzUxS8Y1FwhmtLTQIkLLiE+1I1qY&#10;mIWGtdj4Pazn+0fnNbefM3miYvakCQo9bG6jt1V/LsLPomVL4z7hOE637APrz8f+xs8t082ChWKF&#10;zJJ1N8qVcaMxdsRwjJQLO8UKpcpQnQqsfx8lRfpRrCTEKamSEBuFnowgEeKiwhHLCBLpMoJER5fw&#10;BTjbsT3n4/xKsFih5YpGiRgTn2pnbm9eXhLrwQjJvXupblIvWY5FtFCy6CgWShZrsRLm313JFUax&#10;aLlCeWLIFebxZT2Bbgj29lIEeXkq0dJDxhF/Rn54dlXpqsyF1D8lWhSswUIcDFwpSAgliq0tnGxs&#10;4NipExw7GjjYEBlHmCrLVsZbcJJhJzu+BDdwsedLcXsVUdLN2VFti6c7i+fL9nWjSOmm8KJgkXFq&#10;vHxOihMtWMwyxQyFCj8rU6r5ecvnZ1ouwZ+fX6VVc1TrdpZtcLQzttNB6GLTEfZCZ6aaEtivkGl2&#10;gq302yjB0h4d27dTdGjXFu3btUFHwUU+S4gcL8qV8WNHYZY8FE4sGK0K1PVNiEVUSA+E+nuZYJ5m&#10;Q7L4ebgqWeBo0xZ27b5Gx9ZfCF8qwcKaE6wnQmnA7XWR/efE7WrfRqVOavcF61n8SRVvpyxx7EgJ&#10;YZEr7b+CTZs/K+zafSHHoY189o4qcoVdZ3mQtZf2FBhcln1bztseno6djSgWV0ZF2aGrvay7/Zdw&#10;aPOZ8Cd0tfkS4V5dMHxgDFbPHoeG3SV4eukwvpcHU3L/9B7Uly/HhtlyUzsyBQWDEzAyOQbDB0Qh&#10;t3+UqvWRQ8HSPxoZ/ZhGiQX6I5HcMwy9I5gezEtF5Ljbd1RShUXTO7f7Bg5MmWbHyBU7eLk4GMXK&#10;nbvIeUTxZ6TC62LTQT6TfC45TvZyjLpo5Fg1i2ARugjOsh89ZJl+Lp0R0s0JYV4uiPQ1iPZzQ2wP&#10;d8QHdEVioCd6GkxiFAAA//RJREFUBxEPRS8Zl9CDqWBckEB6uCAxwFXRJ9ANfYPcVc2W/sHd0D+o&#10;q3rB1lvakUQ/Z0UfmZ/0lXn6yvx9/GWcwOEBMi9FSmoEo1l8lYyhSGGqGc6T6OeEBF8HlaJmQLA7&#10;snoFYXJGP6yaPgKbF0zEluJJqmbAvLHDUDisD8bLtGn5qVg6LR+liydjd8kC1GxehNqyZThcuRLH&#10;q9fh5N6NOFa9BnXlS1G9cS7Klk/FpuLxis1LJmHbsqkoWzEd5auKUL56JirXzMaOdfOwc8NCWd4S&#10;7C1dhpoty7Fv6wocKFuNgxVrcXjnBhytKkH97k2CdPeU4njNVjTs34bTtdtxtq4SZw/twLnDO3D+&#10;yE5cOLpLvbS4emI3rp/ci5unanBbuCPcPb0P98/V4sGFg3h4sQ6P5Jx7dPkwHl8hR/DkqnD9CJ5d&#10;rzfgP9NvHjWQ/hc3jipe3TqON7dP4N3dBgsn8F74cJcFtvlikP/A58u7Q/j2BqnDx1tHVKTFT3fr&#10;haP48e6RxqgLTjfqUtTBKMTNl4HH8P39BvVv3Y8P+EKpoRnf3zNePn+nkDb3TuHjHeneNmpCvL92&#10;VDgiHMa31ykt6mX8Eby9fBAvz9Xg0cmdeHRqF56yTsdlviyXdjdl+tVavLpUgxcX9uDF+T14fbFG&#10;8UbGvb20T2CXkmEf3l/Zj2+ZxkqGX52rxsuzu/DqbBXeXtiNdxah8PpStVCleHVxF15eEM4TSgXK&#10;kL14c1mWSdnC2iQqTVStEi9vZH2vL+41YDuB4uOtYq9gSJQ3XMdFY/karvfN5WqjjcD+15dkmqxf&#10;odoY2/XmssaYx9hmAyVqLDKkJczCpFG8WDBPM9PURoY1SgoZn4MShTLlLaWKbOub8zvx+vwO2a+7&#10;ZJwMX9gp43bIPq8UKoRyvDizHU9ObMaDoxtx/9BGPKzfhMcntuL56Qo53rK/z1n2t+xL7msV0aPE&#10;lQHPOwoS1mDR9VVYm8J4AU3ZxiiUg4aIkeNO3lC2cNzVg2o+yhlrmBKO8GW6wT48PV+jeCLn3qMz&#10;e/DglKnAf8MuxZ3jO3DzWIVKJXXlyHZcPlSGS3VbcaG2FGf3l+B0zUac3L0Ox3etRv3OlThSuRxH&#10;KpbhkFx76soW48CWYuzbNB975DpUvX42qtbNwo41M1Cxahq2r5gi16JJ2LJ0AjYLmxYXYsOCsVg7&#10;dxRWz8xTEWcrp+Vg5dRs1V0xJQvLJ2di2aQMLJuYgdXTclG+ZKKSL9xmRt68le/Z5QOl2LlyGuaN&#10;TsGUrERMy+2rItgWT87CsinZWD4lR5aRiYUFQzApoxeG9eyOXv4OCHNvh2CXdghx7YBwD1tEeHVG&#10;FNMqelO2OKKnXOt78drPa70FQ6jIb4T8VhiinL8DLtJ1UdOSSJAbkuXanhrSzajZYkkplh7lrV5u&#10;M3KFaLlCMqK8FFnSP6Z/KObk9kfZ/AIclWv9pT0bcHrHKhwsmYvtxQXYsmAMKmT/1W1ZgEsHSvDo&#10;bDUen92tZAsj9ChY+DlHDgzHCGFKTl8sm5qjjsGZvRvk+NcomfLPCBYjRZhFtFD+3aFcOYWfHp3D&#10;Dw/OqBf6t47txOnd8rtRvgLn95Xi/im5Hsl1+yNTifFaLddXns88v7k8ruv1VUa+bMPOtTNVBEt2&#10;vzBVZD05xh/9InzlfsURvo6sZ9UBAe4OSAjpropzL542ATvWr0RteSnqdmxBdelqJVk2r1yIdUvm&#10;Ytm8GZgr93LzZ07H0kULsWnjRtTU7MOlS1dw//4jPGfUyguDVy9f480r6X/2Andu3cHJ4yeVUFmz&#10;ap2wVvp34PTJ00qqfPfhI37+8Rf85ee/4q+//A1//+vf8R9//zt++P4Hmf85Ll+8hCOHDqu0Ycfr&#10;j6k0Yg/vP8DjRxQ5dwzB8uYZPnx4Ket9iHu3r8j66lBTXYHKbZtQsWWDUIKdZaWo3LIRZSVrUCrP&#10;3RuXLxQWYNv6pajaug4HKjdhz7a12LhUnoXnTMRKoXLtApyoLsE9+b19w+L18pv0QX4/7xytxIH1&#10;czE3b4ASfEMjPDA9vTd2LJ2G2/VVcmzO4cdHl+X+7wD2b16GGfmDVKRydt9w+R5loKakGPdO7pbz&#10;4ZicMw1K7t6Sc22P3EdMzeyHeB9HuLb6E3zs2iElJhRzC0aiRJ7rV8+dgakjsjBY7hEH94rEuPSB&#10;WD9/Co5VleLJRTnH7p6X8+cqfhZ+fHBFtuOiLPuMcBpvb57Es0tHcPdkjZwflbhxdKf078FL+W39&#10;eO80fn5yAb88vSBdWQYj4B6ekd/s09I9K8Pn8JdnF/HXF5cVvzy7hB8fX8C3cp6+kX3y7Nox3D5T&#10;ixN7tmLrinmYPiYbGUnyTBgThr5RYRgQF6MkS7/YGLmvjUACBUtIMGLl+S4+NFDahGJYv3gUZA/G&#10;oumFKFkyB2WrF2KNfLbpo9PlnjgM4T7ynNaZ98CfqwhgJ7m3jwyS7/2QZCyYOQWrF8/DyuI5mDlh&#10;jHphPyo9RdVqGZOR0kijXLGk9RqVxZfrRmqvEenJCkoXjhuTw5fuBuwno6U9pzP9F6WK8bJ+gMIc&#10;FaGLsRsYUR/NBMtgyhQjTZiZjFRivIzWL4Iba0nwJbRAWUJx0ljUmy+kBw9S6PE6lRi7bGMWLkRF&#10;xQyW5XEdacmyTAsWkaIFC9OZmeuuaMFCgdJSdIqWLlqumMebPz/3UVOKrkEqRVhhnlHbhBSwNks2&#10;U4gZNVc0OorFqLWTo1JRsVYI16OXryJp0jWpQgqGD5P1CbmyPqKPkVmIcfnj5bs1rWAEZk8ahwXT&#10;J6C4aBIWzJiIedPGY87kcUpMmKHAsJYYWrpomUE5o1J+MeKkaLKCEoXRKmbpQrlijmBhajDWX9Hy&#10;ZMWc6aprFiscbiyqL92VTD8m4ylmWMdFR+BwG82RLHMmFcg6ZPmzZZnzZymWzZvZGI1CmcJIFcJ+&#10;LVc0HKZQMacIY7QL5QqPB483j0OOnC/ZhOcaz2XKBTnneH7zPDegeKH44DQDihYdYUJZQalhRIqw&#10;tomcz0w7po6vIUWsRYm10NDr1XC4JcFihoJEF77XokQJFkaP5bBeTbbqmgXLKAoW1c/z0fj+kXyi&#10;v6/cLkHVTZbv3D8jWHS/eZwZjjPP988IFmvYviWxYr0cLWa4/v8ywbJe9f+vCxbyW2JFYxYsFCTW&#10;4uS30FLFLFbMUSv/rGBpFCiW9p9iK0WFQHnCKJVNy2R7TNEq5ggWPf635MZ/BWaJ8lu0NO+nobxp&#10;kisaLU4+JVis2+lhLVaMSJQFhjBRkVRzm/U3nZu/Zq1cqNeoC3ZT6i9zVIo11lJl6ewZcvGf3gyO&#10;0yybw0iN5tEZZigctFDQcFgLCI1u+88IlpbaaRnSEtbCxMysiePlRqxQda3hePM0tteixXpbCD+f&#10;Fi6Nn4vjOJ1tOQ/n5TZzOVbLmsfPZKnNMkf6GbUyS6YXyXqnTyzE5IIxKByVj5G5WUquZMgPwxD5&#10;YUpN6oekvono26unkiSUJYTihGKFUiWGtU8sNEoWi3hpUbCYMIuTlsb/HuaUYzrVmKrx0re3KsCv&#10;ivCzAH8vWW58HPrKTTgjWChXdHowyhQtUnp4WiJRurnD190V3q7OCqYGI14uTmq8v0ynVDFLlgBG&#10;s1C0MNqFkkWWw2gOs2QhZsHSFKnCVGCCvYGznQVbwpf8hmRx6kTRYgOHTp2EjgpHYiOwqL7gRMli&#10;18kYZxnPIvyu9rZKdrBmSTdXF3i6U5KwbgrrqXjAh6JFhg2MiJRfCxZX+DTiBl8PNyVXWLemh48H&#10;AlXEiOwP6WftE19pR8nSlZ/VgRE2xot51qjpwgiSDm0VhmjpgM6yvXaCrfTbyLhOHduho0wnHdq3&#10;Qfu2rRWsTxMa6I9hcgMxZcI4LJTry7SJBciTm/J+CTGIZFQGi2v7eSLM3wthPQzBQvw9XeHh3Fn2&#10;XRvYtPkSHb75Mzq0+gLtW32Jdt9I95uvhG9gy0gMyz7uoqI02qBTq6/QUdoRyhlHeQBz69JR9m17&#10;2e9tYd+BUTAyjWmZbFrDtUsHeLjYyT7oLOcAa/V0kuPZHl1kWV3atQYLxndlqjBXB/h3dUZ3N0oW&#10;W7jKspw6fg2Htn9GlzZ/gmuHPyPAraM88AZj/oRs7NuyDDdP7MYr5qc+uw8nqzegdKFcd0bJQ1pa&#10;T+QnxaioFUK5kjMgBtlJscgeGI+spHgM6RONpLhQxAX7yvkrx0jW6WLLCBRG4VAWtZbzrb1KB+Yh&#10;x451a7zl3PVw7iLHktFRcl7KNAc5t7rIserSUT6TBYcOgkWyOErXScY5yf5zkmNIweJu0w6e9h3g&#10;62ALP2emveqMIHd7hHo4INzLCdE+Lojr7ia4ItbXRf1Dmalg+G9l4x/LTujp54RePVwUvQPd0CfI&#10;3ZAsQV2VYNGSxQz/0dwvkNO6YQAjUmTYPI3jBoZ6IiXcG8lhXmqY07So6RPgiiT+wznaF1mJQRid&#10;EoPJmX0xNbu/6o4bHK/EVl5SFKblpWDd3EIcrliFWw278UZFUZzA29vSZdoVRT1eXK/Ds6u1eHJ5&#10;P55e4r/H9+PJJeHyATxrpBbPrki7K4dUdMaLa0fluB/H65sn8ObmcQO17JN4z9Qv988o3t07rVDD&#10;6l+iZ/Hdo3P47qEB/zXaOE74/pEl5Y/wo4IvPQx+5MuQx8a07x+exseHpwwenZL5mONduo9lmDyy&#10;1Gm4f0I4ruo3ENZvYKqSj+wn91hHoF44iu9vHxGYioppqA4qGNHx8cYBfLhag/eMmLi8B28uGZEP&#10;lAdECQwV1VGL9xQu1w/ircz3VuYj72Q57wWj9gVrc8g0RhwILOJNScE6Ri/P7VXF1l+e3Y3X57lc&#10;Q468PMci7Tvw4FiZ4nFDuYpueCvrfn9ln9qWl+er1TjCKAqNiqRQabB2463CEAYUKq/PyfRzuxRv&#10;pS3FwGvKgUbRwa60oQiR8YzaeM35GRGiolAYjSKfWT7PO9b24At82V62IdxPjER5L/tORZwoZFyj&#10;PJHlXaI0MTDWKdt41eCNrF9LnldsQ6Ei4zjt3bU9sp/34oPwXvq5XEVjtIspasWK9zKNUTrkg4Vv&#10;r+3/XT4o2LZG8UE+z3uuj1E2l3bjvXTJO9lfby1Chd13sv3k7YVK2dflBmfL8fJ0GZ41bMaj+hI8&#10;ONJcsOgIlqenWXdlh6rN8rChEg+Ee8crcPeEdBt24Paxctw4sq2Rm0fLcKt+u1CG64e34mpdKS4d&#10;2IgL+9bjfM06gd31OLtnLc7sXoPT1asVp6pW4eSuVWjYuRIndhgcq1iuoJTQ6MiQg5sXorZ0AQ5s&#10;mo99G+cpajbMwR4lRmZj51rKkZmoXE1BMgPbV1CSTMW2ZVOwdekkVZh88+IJAmVuIUoWFmLjggJs&#10;mD9OsX7eWAtj5Bo22mDeaDW8foEw32CDDDPd0Kb5Y7F5YQG2yrK2y7LLZR0Vyyar/jJZz7ZF41El&#10;23J0+xLZZ5V4Jdey19cO4drhbajZOAdLJg7DjOH9MCOvPxYWDsUyi6hh9MqSiemYP2YQJgyLx9A4&#10;H7ney29E1/ZKsAS7tkdYNxuEe9oh0rsLovj7oAULfxeUSKdIcZVrvptc2z1UoXyjflcPZMQHIYNp&#10;I3sFITsxGDmJIRgu5PUORW5CILJ7SpsYX5UyLCO6SapoKF0yojyRESlEeWFU32DMyu6LrXPH4vCm&#10;hbhQvQ6nKleo9GBlC8dh8/zR2L64UI7dPDknNuDxmd14cm6PnC8V6viWLhgn+6E/xg6KxsiBEZiY&#10;kYglkzJRuWo6ztVsxNPz+5Qo1oKFsoMwyslasBiRVDJdxmsYzUTJ/OPDM/jlyQUlWd7L78bdhmqc&#10;3VuCo+XLcX5fiZJgb28ckeXyGt2glmsIlsNqPRz/9voRJfP2yjk4v2AocvqHIyXWD33ld5P11IK7&#10;dYaPQ3uV8tRf7n8iu3fFoIQoTMxNx5p501G5bhlqtq1HzdZ1SrJUbliOLfK8u37pfKwono1VS4pR&#10;umEd9tfsxaWLF/Dy5Ut8991H/PTzL/j5558Vv0j/X4Qfv/8Br168xJVLl7F/7z5s2bQFZVvKcPTw&#10;ETy8dx+//PQL/p///L/x//xf/w/+8+//gb//9W9qvp9++AHv3rzBowcPcP7sWRw+WIeaPXtw7OhR&#10;XLpwHrdu3FBcvXIRt25exYN7N/DwwU3cuXUJl8434GjdXtRUlWNX+Wbs3F6KKunurtiMqu2bsHPb&#10;BlRsWo1t61couVJRsgJVW9aiessalK0txpKZrG8wEounyTmxai4adpfi0Xn5/brFY3tW9vcxXK8r&#10;Q9XKGZiW3guDIzyQHOSK8amx2DJ/glxfdsqxOIufn16T+4LjKs3lgvE56k84w+QcnjEiTc6b2bhZ&#10;L9e/G/X46f4pfHerHvePV6JuUzHmjkyTexlPeHX4Et5ynxrfwxNjhibLveUYzJ84BmPTU5EcF4Kk&#10;6ADkJvVE8aQR2Fu6HLdPyG/ejdP46cEV/IWS5f4lfH9H7iNuynki9yMf5D6H9cKenNmHO8d34n5D&#10;FZ6ek98DOV94zv4k9w4/qFpNlHfH8a1sE8WdSnko59y3/GOD3CN9J3y4yfR09Xgl9zxPLh3CvTMH&#10;cEk+d23ZGqybPxmTctNUkfg+4QFIDA1An8hQ9JVnu77y/JkYHipQvESgX3Q4kuNjkJXcD9PG5GDV&#10;3KmoWLcEW1fKuTZrPCbkpsq5GYIwbwd0tf0anb78V3zxP/8P/Plf/k989e//olIEMy3UxlVLsGtb&#10;CcpL1qB45mRMGJGpBMuIoQNV7ZQxGYxMGaRSglGSjM5iaiqmn2JB9TTkW6QJYcovChfKF11XhV1D&#10;xnAcIzjY3nhRb46I0P1NGFKCUoEvnNmlwGB9kIxBAxpJT+1vQYYtgsX8b38lQkyCRQsVHZnCVF96&#10;PF/i6he76uUuXxYLHK8ZzpfLQ4zUX1qqNGGOYrEUiZdx+rMYESoUToZA0ZJlrFw/KFMMmuqs6AgX&#10;Rq1QNjVFlBgRQPlyjCi8WOR+LCWKLJdQsrAuCqUK0fVXSAEjXSw1WHRxdq6nUbAoKFcsyPLN5AtN&#10;EUYUYKyhk6bqvEwZm4eZ8j2jVFk0a4o6nyhZ5k+fgPkybp6lhgnRAsMsW6zRMobt2J4wKoYShUJF&#10;F8JfNme6qsmi0oNRsFCiWMSKlifsN0escJhyZc2CWaoNhylfVBQLU4ZZInD0dmrZw/GLZ8pyZJnL&#10;ZX7KlSUyL1OGzZNplCcaHckyS+adKZ+DMoWpwFiLZcpYFqsf3kx0aZlGwcXaK7lkqCFMtPTgOd0k&#10;WQzBQtivhylBzJJlRNYw5MsxbimCRUsW8zrMcsUaTmM7s1CxRkmRxu+QnFsULCpyTM5zlaIvU8F+&#10;jtOwTUvo5eRZls/tyBxspO3SgsIsVrQkMQsUouXKPzLNWrBoGaLXp+Ewt8Pc1lquWAsW62WQT9Zg&#10;2VhsyJXfFiwzZVqRQhe6b0mqmDELFLNcIeZpZszTdFstWbRwaYmWBIsWK59CCxazXLEWLFquWIuU&#10;luDytlj4f1OwmCNJOGwtSjS/NY2Yl/kpWppvi3xWRptQjOjIEz2sxYmWK1qgmNuZ0XVWrMWKFiYa&#10;XkQJL6gaXlTNqIswL5qmqBMtTpqLkubRKeY2i2dOaxFDuDBK49eSRGMtV7SA4DS2N6Pn0e0oG7Q4&#10;aZQPpnEaszT5lBSxHk+KxhcoZhSOw/SCsQr2c5x5Xt3OPN4sWYh5+8xooWKNWbBo8dP4maYK0yZj&#10;jjBL+mcSGV80eQKmTxqPKYVjMWHMSIzOy0FeVrqKXmF0QMqAviripHd8rEoBpuWKjliJDg9RUK5o&#10;saKlikalDrMIFooaa8nyWxEpn5pOdBstWprVdekj9O7VTK4wRZhZrjBShVEqlCqMTqFIoUBRdVYs&#10;xezdGP0huHZm7Qk7NY7tmCKMUiXU1wdh3X0VIdKvobAJ9PZUBdN1kXxVo0WgZGEkCwULo1bMgoUR&#10;J4w+cbK1a6RRtpikC6NUVMSKjYGWKs52NkqmEC1cHGw6GP0ynZEHXGc3+ZwerBsjn9vHg5KFESge&#10;AgvYG0XsFV5N0TiEUkULFsoVQ7AwgqUr/L27IYCSRRWT76ZqnzBaxKer7FNXB1kn05Vp0WIDpphi&#10;YXnbDm2k284SyWKRLJ06wFaGbTq1U5JFixZKlk4C06oF+fvK+dkHY/JzMHXiOBSMHC43E8no0zMS&#10;UcF+Sq6wsDwFS3gPb4FdijRXeLpQsLT+lWBp+/UXaPOV8OWXSrLYtJVta9/OiNKgBJJtsG3XWtGZ&#10;xd/tOsjnsoeH4O7EY0cpI/O1+wJ2Hb6S/d5GxtvIfu4i+9gJvt1kX0hbNzk+TvKZWECcUSzdlGRx&#10;hK+bI3xcu8DDoRPcO7eDsyzLod3nsG/9B3Ru9W/wdmiN3uFemJyXKr+Fs3DmQBkuHqrE8eoSbFs2&#10;HfMK5EZsUDxYtyVbRa7EyEN3HIYnxyOfNTHS+mB4am8M6ROD/jHBiJQHaz93B7jZUYy0UmnQurSX&#10;dcoxcZHj003OFcoVP8o1nreOTGEn56AcP6fOhiSzl2PURXCUY8ZoH1c5B13lHHYTurJOTpfOFuzg&#10;Zc/6IbbyOWzR3ckOfk6dESDHIsjNHiFdHRDm4YgI2U+RXs6IlG6Ep4Mi0kv/Q9kJ8f6u6E2ZwgiT&#10;MM/GVGEpCl+kWhj0K7ojLcoPg6P9MSTGX/q7I4W1XUJlGQKlCuUK2/JFHIfN09Kiu6v6Ljl9QjC8&#10;X5git28osnsHI7NXIIbJtAzpDu8fgTljhmD78hm4eHAbXl07ir8+v6T+nfnL03P46ckZ/PiY/9o8&#10;ie8fsg5CA356fAp/eXoWf39+Hn8T/vLsLH6Rdj9Lu5+En5+clfkI5z+n/gHKf4PyX598UfajBTWs&#10;2py1SBJDlDT1E677VCM6RztfenzPOiDCDya+v8d/LfPfz3xxxzQzh/Hu1iHFe0aeyLgPMo68vyPc&#10;5vg6vLtpyI43Ft7drJNhGXfdSJukoBwQDGGwzxAIjS/k+fK8WkUivDm/C6/O8cU30z0xzdNOFdnB&#10;NFFaKjDV1Stp/4pigFympNgjMKrDUr9DRSVQ0uxVNULeXqzBq/MUK1V4eWaXwogq4Xql/dmdeH6q&#10;Ao+Ob1U8aSiTtjtkviq8l/W9Y+QEIyhkW8hr2a7XMg95Q3ki09Rn0BEWFAAyTCnwjtEZSrzoadK9&#10;IuO1sKAQubrXQEkVQfYZJdKHG0y1dAis18KIng8yjtPeXmUx9X1gOrBvbxzAx1sH8d2tWml3QOaR&#10;8ddrZL/L56dEMfHumuwPmfbuuux3gW00HH5/owYfbu7Dt7f247vbslwL38nwtze5Li6b6zXkCeWT&#10;kimULYKRdqw5SpaZ0Gm/KKcYRcJaKayFwpooz4Qnp8rx4NhW3K/fjHtHN6vaKeSuwGPzTKbzHOFx&#10;oGh5L+fAO8GIYKFgqbAg7c6U4WnDZjykYDm6EY+OleLpyW1yblXi2elKPDxehuu1G3Bm5zIc3boA&#10;BzfNwf4NM1WKJ8WGWdizrgjVa6Y3wmGye+0MGZ6GqtVTsWPFJEXl8omoWGZQuZzDzalYppmsqFw+&#10;pRmsR6RpNm2ZDAsVy6W7YhoqV05H+cppjTD6gZEojDQgu9bNakbV+lmo3jAbuzfOxZ6SeeqF+b7N&#10;C7F/S7GidtsiHCxbjLrtS3G4YjmO7FyB+l0rcWzXKpUa7OzeDbiwfxMuHSjF1bqtuH64DDePliuR&#10;Qq4d2oZz0ubM7rU4X7MBdxt24tnF/Xh5pVbVHzlasRSbFozBsskZSqasmzUSpQsLhHFYNzMfy2X8&#10;grGDMCkjQa6xfugf4oaevvaI8u6MaB97xPk7o2cPVyQEuqsX+4lCH/ld6CfXbP428CVyUpiHSiNJ&#10;mTIiKQYTM/pjZn4a5o3NwMLCbCwan4PFwhJFtpCFuSMGYWp6H4xNikRuQo/GVGCkUbAIGVEeyIgU&#10;orwwoncQijJ7Y/OcMajbtADnq9fh9M5VOFy6ADt5XBdPUGnCjmwrxpUDm1SheEal3JN9cnLXanU8&#10;uQ+m5/bDxPRemJrTT/ZLNnaumq7Scb24VCvXYvm9UBF5RtSKRkWqmASL0a8li4W7jPI7Kb8pZ/FX&#10;/hYxRdOdk7h/ag/O1WxSNa4ocu6dlOvWdUOwcF1cBl+Ca8HCdbOWC9PG8RwpnpiBvIFRGBwfgIHy&#10;G9k3zBsR8lvt72IDH8dO8He1Q7i3K/qGByIvpR/mjh+JksWzUV2yEvsskqVq0ypVn6RUnoU3LJdn&#10;+PWrUL1jO86fPYnnzx7jr3/9C/7jP/4D//mf/4m//u2v+Msvv+CXn39S/PTD93j7+jVuXbuGI3V1&#10;2FW5A3uqqnHu1Ck8f/IEf/vlZ/zf//F3/F3m+f7bb/H21Us8fcwolJu4duUSzp4+icMHa7G3ugo7&#10;yrdLdxcO1e5H/aE6HD10EIcO7pPhGmmzB3W11di/dwd279iGsk1rUSLP3+tWFGOtPFevWbZAuvOx&#10;eslcrF48ByuL5bl3/nQsnTNZsXjmBLDux/SxWSp154ihfTF15FBsWjwdx3fL9efqcXy4dw4f7p7F&#10;43MHcKxiFVZPy0OunFe9utsjQc77EQMi5DsyFpcOVshvrdwPPLuOlzdO4fT+ciydPhp5qT2R1jMA&#10;EzL7o7R4Ci7VybXu6hE5jqdV/a5HDdU4VrYCSyfkYFjPQAQ6toO3zdcIdLWV4+OHYX3jkNE/Hkkx&#10;QYj2c0dcj64YFB+M6SOGyrVkHi4fkt/IK8fxPaNY7l7AR1n328v1eH3hoFy7a/Hywn48PbMbD+Xc&#10;uC3Xgbv1FUrqPDnNelh7ZXoNnp/bg6dnd+PJmWo8PLkTD05USrty3KnfjnvS/p5cN+4f34GHJ3bh&#10;/okq3D22E9cOV+D03s1ybVqKjQsmY+aoYciTe9pk2c7eoX7oFdwdCcH+6MVIlYgQDIiJQMaA3hib&#10;OQQT87MxZVQOpo/JxfzJo7Fi9mRsXDwTy4oKMTV/CLIHxMpn90Gk3Fv6OLSV++w/4ot//W/4w//5&#10;/8Gf/+W/w1+ecZgWqnTtCuzfVY69lVuxauFslZ5pTGYaRg4z5IoqVG+WKzmsuTFUCZZRFCyZKchL&#10;TzbIMGEZRwEzQpYxUuYdJeg6K4yCoGRpJlcoJAZZYNSHPPdQTGiZYRS5by5Xhsl3b2hyX+n2h45i&#10;MZOZmtxMsGiZogWLHq8FSzOZMpRix6BRPrBfjWuSLFqqmOVQk1jhZ6BQMqI+KEuYVosY0SVaqBiR&#10;JnoaRYyWGDqix1qwMNVa3tCByJf9OFLajWJtFoERLJQsKm1YXoaq0cJi9Fy+UZeFhe8the6HZ8r6&#10;LC/29We0Eiz5PGZy7MhIbpvaPqY0MwQLt43LZn2X6YUjMWdKgUqNSMFihuMoXBjhYi1ZNFquMIKl&#10;JdiGkoOChYXvGcHCro5i0VC+8J2eOUKFYoVoyWKergUMU4hpUcPIGS1a2NWRNEul7XKZZ/n8IiyW&#10;5TBl2Gz5LEWy3Uz1pZk6boQqXD+RdWZk3xiwCH6OklwUa5RtxnFnlIdx3Pm9VCjZ0iQuKDYoF7Q8&#10;1BEr7GrRouF0HWmiJIpFrijBQlk5pEmWmGlJsOhxur3enk9hFiwaLUvMQkVLFXM7M3oe3UZFxAjc&#10;jizZfrOwMAsSsyRpCbPY+K1xXLZGj2sJTtcCxZr/DcEyG5ssMuPXNViIpQ6LilhpWbBoGWIs4x8X&#10;LBpzG2Iep9tYyxQ93jzdLFb+EblCrAWLWaz8VwgWs1CxHjaPp7QwS43f439HsHxqOWbMbaznN/h9&#10;waKxFixaqGjMUSs6BdinBIu1VOHFVUkVuVgSdeGd3TzqpKWIlP8qwaKjN8xoYaLhuN8SLHqeloSF&#10;FirW/P+bYJkjzBaKpkxsxozJEzBtQgEmMYpl9AglWVjMnjUtWMyeqcF0WjDKEgoUHbmiBQuHzXKF&#10;7cz8SrBYxIgWKKzTYkYLFHZ1PRY9TddmsZYsZpgijGLlU6nBKFh05AoFCyNWVKF6igdGeDh2gXuX&#10;zr8SLBzvK+0CZB5Klcge/ogO6IEoIcLfrxGdZkwVW6ewoKBQcoLF5o1C+JQNhMKjmWBRksWuEVVr&#10;RXCxl3aN8CU32/JFt43qJxQoGr4Ad7TrqEQGu1qwUOh0taQK82B0jruLik5hEXsjEsVTFY5nl8Na&#10;shi4G8jnIX7S70+5YhEsPXwoWQRvFpd3k8/tAt+uTvByc5B1mSWL8ZKeL+gVso1dKIMY2SJde6Gz&#10;YGfTAbYWWJuFUMLwM3C74iJDkdK/t/pBHpLcD0m94xAfydo6cgx6MHLFkCoRAfLQH8AuxVdzwdKx&#10;1ecqTViH1s0FS7uvv0b7Vq3QsQ2Fijx4UQIJdhRCQueObWQfd1Sfy9ONdW66yP6ldGiNTu2+gE27&#10;L2HX8Ws4d2kPr66yvd5y3vhyf7nCW/aDCz9n29YKyhbWOfGSZfgwVZizPTwcbeS8YyTLV+jc5k/o&#10;+NW/wvabf4ObzZeI9ndFbmo8lhaNwdaVs1G5bj7WL5Dve2EmxgzpraRKdn8jcmV4ck+MGJSIUXyo&#10;H9wXWUkJSIkPR0Jod4TItng5yfkj+8K+nazHIlgc5bO5sj6MHKvuXV3lIdMdXq6OcJXzh+eSEisd&#10;2xr7Qegi/ZQr7nJeesh3xJuRXnJudZfvir+7KwLk/AoUQmQ5IZ5uCJVzI1zWrfB0ka4LIqU/yttN&#10;YJfDzgJlixOivRm14qJShfUN8cRACpNYfwzuGYAh8YEYasUwISOB4iMEWUJmQnOyeoWqbkZ8MIbG&#10;Bqh/NWsoX4h53LC4AGT3NsRK/oAIJVYoWrRcyUgIwNCe/qrL6fPHDkXliiJcqt2KF5fqVAHy7+80&#10;qAK23/IfxsJ3THnFyA0WHb9XL22O4acHJ/Cz8NOD4/hR+P7+MXxUkoO1GJrqMfDfnx9vmzmm/qHK&#10;f4Q2Lf9oExxWHP4V6gU9Yc2OawcU3143YP97vri/xhRHZJ/irWI/3kqbdybe39DU4h2jSK7r+far&#10;6Wz/Rpb35so+vCaXawwuMa0VJcke9fLdLFi0xHh9nlEiRsFyJVnO71Qv5PUL+qZUVYzOEFQaK0Zs&#10;UKpU4xWjQaRL2ULB8oFpuxgBc0HmPy/jLVElb6T7Tpb7Xtq+ocg5XYGnJ7bhifDsZJm0qVRRER9k&#10;Xe9lmUaEBCNRdsq0HXgl20YoWzhefQYKFX4ecmWPisphRIZCR3PIPvog++u9iQ+yHz/cZBSOEZ2j&#10;UGnReOx4/hwVjOPKY/j+uux3Ve/DqL3y7S05rmp+judxqMErWf9L2aYX5LLBK+4jjpd+NU0+1zPZ&#10;9ucC+1/I/mR7TjPacHiXtNmJp/KZn56txKNT5Xh4cjseNJThwYky3D9ehnvHt+Lusa24fWQzbh0u&#10;xY26jbhxcCOuH9yAqwfW48qBdbi0bw0u7V2N87tX4Fz1cpytWoZTOxbjREUxjpctwLFt83B0y1wc&#10;2jQT+9ZOQ83qKdizciKqlhUqdq8Yj7qSIpyuXIRbdRvwVLaD+1lFtMi2vpZtfG0RLBQtb85XyPHZ&#10;3kywPD6+Gc9ObQfrs7DQ/e1Dm9BQXozdsp7Nc/KwfkY21k3PwrqiHKyfObyJWXkomTsSpfNHY2vx&#10;OGxbNA5liwuwfUkhtktX91csmwCKlJ0rJivxQgFDEUMhs3cdhc1sFYWyv2QeDgiMUqnbUoxDW4tx&#10;ZNtiHC1bgvrypThWvgwnKleoKJeGnavQsGO1sAYnd63F6d1rcWbPOpypWa84u28jzh0owUVG0tRt&#10;weVDW3HlyDZcOSywK1w9Wobrx8px60Qlbp/chbunduHe6WrcO7Nb8eDcHjw8txcPz+/Fo/M1eMyU&#10;ZRf349nFA3h5pU7OJ9aaOQrWIGIqqfeq4H69qiNB+KL+8RlGaZSrqB4Wdn92cR9eXDmAe6d24ty+&#10;9di9vghlS8Zj66JC7Fo9Q+2L3WuLsK24AGumZ6O4YLBKITa8XzAGx3qjf2hX9Anpit5Cn1APFTXR&#10;N8JH8FXpqfqH+2BAuLfgJW09FClRPsgbEIUp2QNRPCEXa2cXYsvi6ShbWoTyZTPl+MxEpbBjxWxU&#10;rZqNrQsnY/WUPMzKScIYuZ5TrAyLZG0WD2RGezWiBAuRfgqWGRm9UaoEy0JVY+Zc9XqcKF+OAxvm&#10;Yt+6WTi4aR5O71yJa3I8Hp6qEqqViKKE4vGmKFs/exSWTc7C4gkZWDtzJKrWzMTl2s3yvTtoiSqx&#10;XP8tNKYCU0LFgP3GsEyzCJbv5Pfjhwen8MuTc/gbhf/Ti/ju7qlfC5YGCpbDaj2MllG1XORaQ8HC&#10;YvpGgf3jcq5U4YCcnxQsI1JiVM2xjL4RyOwXhb7hvojwkd9+V1v0cOusBEu/cPltTOmLuQUjULpY&#10;zvfNq3G4shR1FSXYu2UtdmzgnwUXo1SefSs3r8ehfbtx4+oFvH75FL/88hN+/vlHfPz4LV69eoEn&#10;Tx6BBegfPriLB/fv4vbNazh/+iTq9u/FrortqN5RjsO1+3DhzCnclWkP7tzC7RtXcencaZyoP4QD&#10;NbtRtWM7yreVYlvpBmxctxqrVyzFkuL5WLZIswBLi+dh8cK5mCfPvLNmyLPS1AJMnThGnpVGYtyI&#10;bIzMYToZvkzjv6FZB6A/Mgf1Q2ZqX2Sk9MYwuddK6xuLlETWCAlBn8geiAvyRKi3I3qF+cg9XC8s&#10;mzkO+8pW48bJfbh/vk6l6DxRvRElCyegYEg8egc4IcSlNSK6dUS63F8smJCF2u2rcP1EDe5fPIor&#10;0t2/fS3mjM9F5oBoDJR7l9FDe2PNvPE4s38bnl+mYDmLH+6cxONTe3Fs+0osmzRc3RuFutnAy+Zr&#10;eNl9gwDpD5P7rHAfZwR52MPXmendbJAo91vj0vtj89IZci2R394rrBNzVu4bTuLFuTo8OFaFm3Xb&#10;cEPO0esHS3GtdhOusJ7a3vWCXN+FyzW83pfguky7doCU4Op+jdH+yj72l0qbLbK8Mtw9UoF7R3fg&#10;Tv1OXD6wVc7PVdhSPAVzx6RjhNzTDokPkfvAHvJ995frgR8S5Z4/MdhfPn84hqcOwILJci1eswS7&#10;t6zD9rVLsGzWBEwdmY6xGUkYl5mEAmFc+gD12UYO7o0suVeOD/aAh307tPnTv+Gz//5/4Iv/+d/V&#10;PfmQgX2xQs6F6u1bUFtdgS2rl4EpmKaPzVNF6gspU7IHWwkWo3A6RcuoHL505wv4FEO0mAWLguON&#10;F/R8KW+IA6b8ahIHhmCxyAklWKRfyJVnn/+3BYt5WKcIU2JF+jkudwhTchko6dDIbwsWQ4IYqJRe&#10;gpYkRIsJnWKLaLHSJFia7yeilzV8qFHHJs8iWAzJkoIRsm1asDCShTVZjGgWOV5mwZLDyJbMxgiW&#10;f06wCHJO8HgymkVvH7eZUSyTxwxH0YTRKoqFMqW4aLKKZtERLZQsCxnVYooOsRYr1unCdD9hG87L&#10;qBXWXtm4bKGCRfA5zNRh/KP0Sst7PvMfqhvf81kiWThsLWAYxaJTjZklC7scVoKFy5D2TP3IzzR3&#10;KovUj8LUcfnq8xPWumHaNO4T4/tCKam/O0Y/j4eZxmNP2SLHixFmjDyhVNCRJs3lB6UHpQjFC8c3&#10;r5dCmqRIc8HSkjwx86npWrDobWqJ/2rBwn4jgsVYPrche+igRnFBaaFFRUuCRUsSjR7/e1jPZ57X&#10;PE7Lk5bQgsUsWvRy9DaT3xUsGxfNwwayWMP0TDJt0WwLRmowc4qwlsSIsbzmssVaimjM81jTUnvS&#10;UjstXz4lWD41XksWHb3SkmjRkuUfES1bLVhLCS1YNNaCxZrfkhzW06yXbd3ejHlea1pq3zKGYGkJ&#10;LVS0VDGLFC1TzFCsfEqumKNW9AVUyxR9oTVfbHlhXTJzapMMYUquoukCcztqGIpoTGObJbMoVyhZ&#10;DJbO5nCRTGe7pnmN4ebRK2aR0pJw0DJCixazhLFuS7R0MIsULT40LY3TEsUasyzRUKpoOKzbfmpZ&#10;HKeFTqMUMdHss8gwaUmsKLlCUUMsn099RmHWZPlMAoWKGUawTJ1QgMmMYhk7CuNG5mFETiay5Mdh&#10;qNx4sf4KhYguMM8i8qyzEsd0YJaUYCQ+OkLJFcoURryoYvQWdLF7LUu0INHDunB9S0XyNeZpLYkW&#10;MwMscoUMSJDplvRgidGRiI8IU7VXWHeFIoSF7BnJYq61otOCUbZoOEwJwxosIdKeUiU2OAhxArvR&#10;gQHNiJLlh1uWz2gWVZulmzu8ZRmejAZwdlDoqA6iJIsqVm8PZxa4V8Xq7eHmSBHjoLquRMY1tqec&#10;cTBwdewMN6Zwkq4zX4YzysCuAxxI5w5wsu+kxqt6LwLXzW2gbPHq6qqiVCgulGSxCBYNhwN8PVUa&#10;MBWlYkGlBBPUeF+mCWMUS1clWZiOi4LFm6mvGiUL19sUCcHtcWY/u/JZnOxluwUHoUtnG9grbBvh&#10;NAoWbjNlT0gPX0SGyD4PFUJ6IDKou8qbrKQK5YoQaelvjGBx7gzHTm1g25Ypvz5Hp9ZfoBOjWVpT&#10;qnyNdt98hXZff4W2X32NttJlNEvH1q3QqW1ro0YLo086tVfb7+HqCC93OV/cHOVzsdZMO3Rqx8L5&#10;f0bHtp+ji21rdHWxhb+PC4L9Zd905znmDHeZ167tN+j0zZewkfU6dmoHNxnn6WwPL9cuSgK5d5Hj&#10;1pHF9T9Dh6/+He2++Be0Fxza/xk9utphQGwA8gb3koe8VEwekYbxOQMxSh4W81ISkJscjxx5EM1L&#10;TcCItD4YOaQ/cuWhf3BiFPrIQ2lEd3f4utjBza6tLO8r2Lf7UkmWLu25LW3g1rmjPFw6yDnLY+gK&#10;pgajXOncsa3sA9kXqmbNV6rLSBwX205KrlBA9pDzPEjOo2D5ToXIuRMm50mEnB/Rft6I9fdGXA8f&#10;9JRj0jPAS/o9EefviZ6NeAjdEOfXVXBX9PR3R2Ig5YoXkiJ8kRrTQ4mVYQnBQlCTWJH+dCEzkfIj&#10;DDl9wpEr5Eg/pYomOzGskUxZRnpPmTcuoEU4jW1yeocoqWKGokXLFooWthmdHINFhRmoWjULl/dv&#10;wfNzjCQ4ju9u1OPDtcN4zyLlgiE0hOu1+PaGkRbru5sHpW2dSpf1/R1DwChhwvz3wnd8aXZTYDqN&#10;66wXcljmk/E3ZNz1I7Ksw0Kd4lvWCWGUg4nvbtQ1Q8kV2Yb35CprTRgYKZmahhkVYeadjFOwTQt8&#10;oGyxoCWNaqsEAFN0MV3XAby+woLh+/ArwXJlr6yXqaBqVLcxRRhFiUqXRZFCecJID24Pt2uvIPNf&#10;1amuZBojM4SmNFl6uVpsyLYyMoTrtUSTUOgQLVhen63E85Pb8axhm+LV2Qow/ZSKkFByZaeSK2+U&#10;XKnESwuMpmB9EFVH5MoeWa+xbiNtFzH2I2uzMIKHab4I9wfrupCXl/cpXlyswbPze/GE//wVnp7b&#10;rYafnZfx5/bIuGo8Or0LD0/txIOTlYp7DRW4e7wcd45tx+1jZbh1dCtuHNmMa4dLcLVuAy4fXN+M&#10;S7XrcGH/Gpzftxpn967Emd3LcaZ6OU5LV3OqehlOCg27luDEzsU4XlmMY+ULUV++AIe3zsXBzbNx&#10;sJQvkmehtmQmDmwswr4NRahZxwiPadi9ZgqqV0+W78Yk7FoxATuWj0fF0gJULB6HsuIx2FY8GtsW&#10;jsLm+SOwaW4eNs7OxfqZ2Vg3IxNrp2dizbQMrBXWTBmGlROHYMWENOmmoUTaVC0vxOkdi3HnSKmK&#10;gmE9GPJKjs+r8ztUXRYVzXJhhxyfcjxp2IKHxzbhQX0JHp+Q7+mpchm/E09Pyj47tAmnKxZhv2zz&#10;rqWFqFxSgF3LJqB65WTsWT0Ne9fOQM36IuwvmSOfeT6OlC2SfSH7ZtcKnKqSfVe9SliJs7tX4dye&#10;1bhYsxaX9m/AldoSXKsrxfVDm4UtuHF4K24eZnqx7XJ8tuNOvRyzYxW4d2IH7jcwxQ6PJ49rFR5Z&#10;eHya//7mMd+Lp2drBKMo/ROeH+SihQsyjueNnD/PLu9XReyfX2HKwf3NoOx4Idejl9cO4pV8N1/J&#10;tYP9L+T7+eJqLV5ymolXwmtVd4Zy5QjeC+/YTyhceA2S6xF5c6VOtrcat7VgOSn7V7aL63wo5+xl&#10;2Rd12xYqyVIt+7R28wIllOpK56Ny6USsKxqO4oJBmJLVC3n9QzAk1gcDwrrJ70BX9ApivS75bQh0&#10;R6x0Y3u4IcbfFTHdnVWqsGgfB1XIm8R1d0RypC9y+kWhcFg/zBw5FAsKc5VsWViYY0SySP/KaSNR&#10;MqcQm+ZNkHNuNOaPTENhaoyKWKFcGRrRTaUES5f+9AjKFRkmFsHCGhmls8bg0KZiXNxbgks1JThb&#10;tRbHypYKS9BQsVzGr8eNui3qeN88UoZrFF8HN+O8tD1dvQ6H5fPvWT8Hlcvl3FtVhLoti+R7ux2v&#10;rsjvg1XUioEWKjp6hTLEQI2nfGG7u4Zg+fnxucYIFgqWh2dqVBQSBcvZvRtUPR/WFKK80REsermU&#10;/KznwS5l2YEtC7FwwjCMTI1GXnI0xgztjQk5yeplda9QHwR17YIernYI9XTCgMggjE4bgOKJY1C2&#10;fD4Olm3Aid1lOLprC/ZtWYMd6/lnQXlGFphea8+ObTh2aB8unG3AtasXceHCWTQ0HEPtgX2oqqpE&#10;+fatqCjfhkqhvGwzNpesw1p5Hl6ycA6KmetfnmmXLpqHVcsXCsVYJs+9C+X5tmjaBEwoGInRI7KQ&#10;n5uOvOxhyMkYjIyhqRic2h+pSX0wsH8v9O8jzyeJsejTi6mRwxETEYjw4O4IC/RBiL/c78o9buP9&#10;rdyvecl9Le8rvZztLMi9oWNHdO3cDq42reHYQe6t2nyOzq3/hC5t/4TAbp2RIvci08fKNa14Kio3&#10;LkJV6RJUrJ2PNXPHY1JuEgZEeCLYrR18On+BIOn2CfNA/qCemDdxuDy7T5Vn+llYtWCKPO/lI2dQ&#10;LwyQ+5U+cp7znnD5rLEqMubxBfndv3tGvpcn5DqzE7vXzcXM/EEq6jfQpR08bL6Ep93X8HPpiBCv&#10;LgiX70+Ql73cG3aAj1NbRPs7y71jIkoXT8Plw3IdvU6pd1p+X+vx6OQeXKvdinPVa3B21yqc370G&#10;F/askevdOjn3KVgs1Mi1b79c+w5swo2Dct2rk+uecFvOa0a5PDi+U0WsPJblPTst14fzrCl2SH4b&#10;WefsqPy27cO5vZuxfcl0zB41BDl9I5Am977JUf5IiQ4UgpASE6IK82cnJaBobC62r1mCU7XVOHd4&#10;L/ZuXYviqaPlflieD+X+cWC0P/JT4zFb9v2aOeOxXvZh8ZSRyEqKQ5CHA2y+/gxf/s//hi//7b+p&#10;1Lk9w4NQOCIXa5YsQFXZJlRvLUH5hlXYsGQelhRNwsyCfEzIz1CShXKlKYJlGEZLd2R2GkYwiiVr&#10;EPKyUjE8IxnD082kNJKfwcgVygTjX/rNBUKTyMhnhAjFhlUaLgoMypWWBAtJT5FxqUnNBUuKAdOA&#10;EUoWYogVdrl8Chyum2IhDXl8gcwXyVy/mmbACBSNsb0c35QazIhWaS5Vfg+zbNGixcynBYvMS6nC&#10;tGzDkhWUKyPTBynGZFGMDVVdMlr2d2O/wGgJShVd40WnIjNDgUKhQrliRkcjEb3t3DZuK6UBpQJF&#10;w6xJY8G0YBQsS2ZPxdI501R3MUXLDL7bKVRixVqo6KL3U0YPV5j7CdtSylB0MHKFcmXTikUKShZG&#10;tFCu6D9Qm+WKescn8zENGOEw23C6+R2hLpavBYs1rC+zSOalXKFIYlo01p+hWJk4itEplFeGWKE4&#10;0cfyU5iPt4L9coyUYMkw0NEhRpRJEyxqP3wYpQOnDVaSxaC5RFFiRM4NkiPfMy1gzO2s4Xy6+4/I&#10;FVV7RbAWJWa0NLGWJy2h52G/Ep/qs1okk6CFBdHCoiXBottozKKEWA9r6WEeZy1SWpImGuvpJFOu&#10;J6Sl9lz+wN+NYFlkwVqwWNi4WIuWJnFiLTs0enpL7cyyRKMFCWlpOjEvg5iXzemc1zqSxYy1WNFQ&#10;jGiBYhYsFWuXfVKwmOdvxCRWrKWHOWrFLFdIc3nxz2Fex6doaT5NS+2tYbvmIubTgsUMxcqnhEpL&#10;YuUfkSvWUkWLFcLCWItm8KI6VZim0PVAzHAc0e0oTgzJwpossxUcpnzRMsYQMsawWbBYyxEzZpFg&#10;PV5Li9/iU8KjJRliLVJ+D+tl/RZ6e1ra7maflW04jp/XNDyby7BapmYmmWRgLVemTSzElMJxmDh2&#10;FApG5asIlvzsDGTLj8QwufkalNRPpd1iZAhlBuUGJUtCTGRTMXsLHJdIyaJliCJG0YdipBF5cCGy&#10;LKIFCpfbK4ZEWqHHy7KlDZfL5fSlaBH6JcShv2xb/14WwSK0VOS+mWQJCUZ0UCCiAgMQGdADYX7d&#10;lTgJ8vZsTBvGeisaDlOuBPvwpb2fEivxYaGKnqEhSrJYQwkT7u+n0oYpycJ0XLIsb0axuDiiGwvf&#10;WySLjmahPKBEYa0UoqJNXFi/xVl1mV5MpRWjYDGJFVenznBzlnkFZ0c7OHaxQZfOjAZpL7RDF7t2&#10;jZKFcoOCRosWoiSLu4uKsmksXC8wMkXVVunuLQ+WPgjv0V0REeCHyEB/RAX1ULA/ItBPoOCQ6YG+&#10;CA+Q/enLdGGyzG7O8HZ3VPVPXB0YcWOjImrU9su2O8s4J4tkMaSRIZicFJ0NLILJ+OyyHPncLLzu&#10;09VF1XxhEfvwAF/ZFl85rsSnES1ZAr0YQSLrk33SmUXuGcFCydLqC3Rq/RU6sJj911+i7VdfqkiW&#10;1l8YES1tvvwCbWV8h9bfwLZ9GyVYuP2ebvKALetn1032u4Mst2PbL9Gu1Wdo3/ozFcXi5tRR9qkT&#10;gvy6yv6Qc6CbtO3SCbZtvkb7rz5XULJ06WhIFg/ZH91kP7G+CyNtbGV5SrJ8/Qd0+Orf0PHrf0eX&#10;9p/D06EtAj06I5b1RaL9MEge2FnIPmdgTwynZFH0wvDURJUaLHNAPFIZvRLsIw+SjvBy6ACXTq3g&#10;2P4r4WsVyeJi0waucp54ONrCR46XikCSc4PRK0wH1qntN0Y6ta/+jHZCx2++ROe2reBq2wlecr76&#10;y/ckSL4/oT4eCJPzhmIlSo5LtD9lCsWKD+Ll2CQE+aIXCTa6iUHeSAz0Rq9ALxOeMs1TpnmiT7Cn&#10;EiwDwn3kgVo+a2wPDI4LEHrIw7a/gv1DegaYJIshUyhVGK2S3jNICRN2OawjWpiPX0sW5ucnRrtA&#10;I1e/kJkQqCQKYeQKpQojWvL6h6suh/P6haNgUE+smJiDmrVzcb22DK/O1+L7G8fx8Xo9vr16GB+u&#10;HMT7K7XCAfVynQLjuxu1+HjzIL6nXLkh3Dwk/axJQknCF5ZG9ztKFgqV6xak/+PNo9K+Hh9ZmJjD&#10;Gmn7Ueb5eOOQgSzrexnXHAqaOllWHb69flCgnDmoeH+NIojixRrKIUMSGRjjlagx9RMuU9VVucnC&#10;4NJWhlkcvAkjZRjTW2kM4VQr22VIJ6a6UlDWWOD0b2V/NSGfwZIO68MtaXNzv0pppbo3KH2YvorS&#10;qCk6R9cCeU/BwrRVrOnC9GGsm3LBiJqhYHl1phJPG8pUBAsjWV6eoWDZhfeXqi2SpQpvmSJMyRgW&#10;UxcYzcKIGVnG87M78fgUXyJtVS//b9ZtxLWD63G1lv/q5Yun9bi0bx0u7F2Ds7vX4nQVIxIsNTkq&#10;WYtjmapfQfjy+fDWRYpDWxairrEexzzs3zgX+zbMxt71s1QEQNXq6di1cip2rpwiTIZOVVW5YiIq&#10;VkxAxXIL7BfKl49H2dJClC0Zh21LxmLrorHYtli6i8cYyPCWRWMMig02qy6jN0ar4a0yjf2KhTLN&#10;wtZiWY5lHPu3ybLKLDDqQ7N9sbCkABVLxxtRHyZ2yLZWr5qCvYxiWTcde9dMQ7V8JsqZSmHf2qk4&#10;tWMJbh3ahOfndqlIJSM1HFPJcdiIbKJweX62Ak9Olckx2Yx79Zvw8PgWdYxfnK7ECzlWj+VY3WKU&#10;zb7VwlrcqN0ox24r7h3bLvOUq3os9xU7lNh6en4PXlzah1eX9xtcrMHLi3uFPRb2KmH2Wqa9ke/9&#10;68u/5g2nKWT4ksErS9fMq4sW2H/poMHlWryU5ZJXV6Ur15QXcl4/v1yjeEFJR2TcCw7LtpDnmmbT&#10;jfmeyffhmZou4y7J8mTbXipkHXL9ei3f8zfSfSPrtuatXOPeXa1T2/v4VBXuHN2O64e2KmFEwfJS&#10;5n10bjeuHt6CI+WLUbPROG8PyXl9bPtSHNlSrNJqrS/KxcJxqZicGS/X2CAMivZCnyBnxPs7IdqX&#10;NbvsESy/fwHutvB3kd9Y5/YqzY93l9bw6vwNPG2+gEenP6uuX5c2CHGzQZSXg8zvJr813WRZHugt&#10;v529A9zQN4j1tfwxamAsioanyHrTMWt4shIsLDLOKJah4d0wLMIDw9gV0iOFKOKJ/MRATBuWiJKi&#10;UTi4caESLFf2l0p3o5Is56rX4sKedfKd34TrBzer7uV9G3GZL54PbVO1WFi3gjLlksx3bs8GnJd5&#10;r9Ztw6Mzcl26dsgkVYyIFTM6jVcThmBR7SllLBEsTBH2l6cX8MuTi6rw+ONz+3HxwGbUy3XmzJ71&#10;ajveXKv7lWBhJMsP91lHgzU0juPBmWrUlS1G8cR0i2CJwcScgZg3IQcFWQPlPiMUIZ6O8He2RaC7&#10;PRKDuyNnQC/MGp2LjQtmoHrDctRuW4fqjcuwZSnfLxTJM+pMlCyfi1XFRVg0Zwrmz5qCufLsOWfW&#10;NEybOhHjC8dg5MjhyMlOR/qwQRg2VBiSiqFpSRiU0hfJAxLQN5ER8xHoFSf3ObFh6BkTgphIuc/n&#10;n0pC/RAq9xmB/h7w93VHd2+5x5f7QR8PRnE7w1PudTzc5Z7bVe6jneQ+1KETHO07wN6G0bqt5L7n&#10;C7RjSlmh3Vd/knvCP+Kbz/4N3/zpfyra/Pnf0PaLf0d7Gd/hK+HLf0eHL/6A9p//T7T987+g9Z/+&#10;h+p2bvMZgrwckdwrDKOzkzF55FBMHDEEk0cNlf7BKMxJkvu4CMT1cIafcxt4dv5Szm05f73sEBfo&#10;ht6M2IrugT5Cr0g/9Azzlnted7nPdUdiVHfkDUmUZ/TROFi5Drca5Dt8pR63ju3GgdIlWFCQgWG9&#10;ghDWrZN8Nz6Da4c/wsv+a0T5O2NgvNzfpMZhUJ9wxIXIfX83G8T0cFGCZcuyGbh2TH7rbp3Ax/un&#10;8fZGvVz3alRNKhbPZ4ovXhN5PaTw558Ansv0F6xxdoHXLl4beF04LMj5SmQZ3948ju9vn8QPd+Xc&#10;vHcWP98/h58fnsffHl/Cfz69gv98fg0/yPiHp/fL790yLJ+Uh5FJMUiL8UdyRHcMTQjFcLnfZTTK&#10;+KxUTB+ZgUXTxmHz8nmoLl2F7WsWYfH0sRg1pDeS5L6RUW8ZfcNVtPfOtfNxYncpjlWXomz1PDlv&#10;k+XzdoVzx6/Ucfr6D/8DNt98LvfCdogNDUJeeppKdVS9rQTH91fjWM1OVG9ehzULijCjIA8FuUPA&#10;wvaMYhkj/ZQroyhYhPycwcjLTsNwmZabkaqgUMllYXQTwykIGBlhiZJgzQ+N+cX+qAxZbrr0y3i2&#10;04KjKYIlSYmVX0PBYtRg0S+PdT2W5mLFkCssUK+K1MtyDYFibJt5u7T0aRIrTVBymCNVrMUK22j5&#10;YN3Wug1p6YW79Yt53TafwkpQNW5kfxOdHoxoocIuMU8bkS7LUrDfIlMyKQGapItKWZYz1DjG2c1F&#10;ixIslm1r2h5j+ykTKBYYvcGIjrlTCpVgUREfJnHBiBDKFRaOp1ShRNFokTJ5VK7CLFcI23Neig6m&#10;AVvHd818F7hsIdYuYt3kWUaqf8v7Pv3ej+/4FlGQTB3fCIf5DpDvCPmuUL8z1DVduA6dIozo+jGU&#10;KqwnM0f6KZKYFo31Z5j+a/wI1rZpkiuMSNHHruncac6vxlPgyTFSyDnJ6BPKDUOuNMkOA0OsNEWy&#10;/FqS5MjvCWHtFcLi+fq7Yf6etCRdrIf1un9TsPyOZLFGCxVKFI0WLI1yRT6biiyTdWfLbyNThGlh&#10;QcyywixFCIWGWXpowWFuo+E4s2DR4zmfliTW6OVbr6cldBvzOsnArrHNBcvG4lkoscgS1l9plCy/&#10;EizSRqBg2SjtiZYbv4W1ENFoYWKWKlqMEPN4jZ6HtLQ83c68HI1ZsGgZokWJlis6ekVjHb1iLVbM&#10;sqYRGa+lxKdkihktOczy4vdoSYr83rqsp/8e1vO3LFgMyaIjVKwjVcypv7RIIdZyxTodmFmqmGlJ&#10;sGixoo12MS++01jgqrlQaSldlYbTtWTR0SxmrCUL5YqOQrGWJtZQQCiJYBIhRAsOYpYN1ui21mJE&#10;Yz3tH0Wv1yxKrNf9e+PM26HgclvCup0VRYTLk2XPlH2mkP4ZMn66zD+lYIyqwTImP1duBjMxXC78&#10;WfIDMSwlCWkD+iKVxeNZUD4xAf0TeqIvhQiFR3Rky1jESG/KkNhoRR/Klsb+GAWXQ/Q0vcyEqIhm&#10;qGWyayFRhpnyi3VVKE2YAowChdvG6JVk2c7UPonyoNBbur2R0jsRA3slICkhHv0pdmJkXVGyzAh5&#10;CAsPU5JECZHAHkqeMPIklJEtPl5KuAR6eQieMuyN8O7dER0QgASZp3dkhCIxPBzxISHoGRzcREgw&#10;YihvevirWi0shs/UYn4UN4yScXcx6rK4MfrBgMXwmbaLMkX1C17dXOHt4QYvwVP6u7k7w9W5C1yc&#10;KFI6K9hPsUJcnDrDyYERIJ1gb9cBnW3bo7NdO+lvJ+MsUSz2OqWYIVq0bKHsYfoybhfrxvgIjGAI&#10;YDRCd/nsAX6ICQlUDxs9w+XzCgmRYXJMwhWJ0bI/YiLkeEo3VoZjQhEXHqiEC4vOU7J0dWQKNCPN&#10;FNOXOTB9mYq0MVKEqRRmLoyokc8ssBi/h5urAQvzc9/JdmkohCiBKIDCA+TYhPQQ/OVYdkdkAMUK&#10;BYuvdH3l2PrI8XRXdU5cOsuDszw0d2rNNGFfoOM3X0AVsf/mK3mApmj5WvgG7b8xIlooV9jt2KaV&#10;qhnj2NkG7pQ7clxY/N/D3Um2nSm02quHcZv2Xym54ti5Dbq52KC7hwMCfVwFpk6TYywP8F06yYN7&#10;+1awbfeNdFvDkenPutjCXY6puzzUuclxpIhxs+8IV/4TsnNboQ1c7FpLtxXcBA+HtvB16SjnlwPi&#10;gjzQP6oHUuJCkJYQjsGJEYq0XuHqhcfA2BCZHoBeIb6I9uuKYA9H+LnawcfZRuHr2hnd3bvIOeoI&#10;f9lG4iv9HpR2PJdkW7mv2n75Gdp8/ie0/YLS53PYtflG1WzxlPPQT86dQA932R53hHh3RZgQ4dsN&#10;kd27IVrOgRg/D8QyUiXAE/EBXkgI9DaQ4YQAj0YoV3oHeaFPsJd02e8h8N/LHhjA+iiRvupfyaoG&#10;i8AaLKlRvqpWyuBYfwy1RJ9QmuiaK6ytwjorrL2SGiFto4yCx1qmmCNXiB5vIMPx0lZgkXsKFaYD&#10;04Ilt3cIRvYLx8S0BKydMgIHNxTjTh3TEh3E99eP4eO1o/h49ZBQh++uHMS3V2rx3dVaGV+LH28e&#10;wo+3DuOHm4fxkf8ephi5aUiS75lyR/juJjmm+Ki5dUzlVv/h9glpd7xx/PfktiDz/aCR4Z/uHlf8&#10;fPcEfr7XYIH9J/CT8IMMf7zDIrNMOXYMLDrLyBuuW61L4HLI97frDW4dbUQJIG73LYPvbx/Fj0wr&#10;I3xkmprGF4OWf1orDhu1XCx8q2AarDow7dU7prdSKa5qVQQMo2LeyT4zMOqOvFGRH3vx6vIePFfp&#10;rXbi6fkdeHS2Eg8pNxrK8eDEdiNt1bFtKmXVjboS3DxUirtHt+LRiXI8O826LqwBUo3XJhjV8PjE&#10;NvXS/cmJrXhxulyOKQuoV+HdBQMWqVeF6lmHhcMXjVoijxu249qBdTi6ZQ52LitA6dzhWF/EaIx0&#10;rJmmycDqqQarpmRixWRhUhaWT8rE8glNrJhojF85KRurJueoLuE4wnGrpuTIcgzWTMuV9QgzclUk&#10;ANNZbZidj5J5rHNBIUKJMg7bVBqr8di+lBRauuNVSqtdq6aiiiJjrVFjZO96gbVINs5S0RsHSuei&#10;dvM8HNwyH4e3Ff9/efvL/jqSLd0XfXPO2d1rFaxCM5NkMTMzWGDJsmwxy7bMzCzJkizJLFlmZmZm&#10;KLvMWC6X7eK1eu+z7zd47ngiZ0ylpuWq6r5994vnl5mRkZGRmTEzI+I/xxg4tqEKJzZVK53avASn&#10;ttTg9NZaZdVxbkc9LuxqxMXdjMexDJcJlfauwJV9K1Uw+OsH1+AmLTuOrAUDxX97cgPun96Mh2e3&#10;4vH57WriTsGMC9vx4tJOPL+4A49Ob5LnuAYXdyzF+W21uLqnEXePNUuerXhlASzfMaYLJc/lO3lG&#10;L+XZPT+/CU/OrMODE3z+q/HwRLMKcv9cnhf1hHFejqzG/aNrpG1swMvzW5Vbue+v7FF6RXhyeRde&#10;ihRIuSrpbIPXDKn9V7h/p5yP8QekHpKX6Vb4crmtXhLSKO1WcQqo5xd2quVLStK5ZNqz8zuUnp+X&#10;fBckncfzfFcNvZDrfn5Z8sh1PxVxSb2Q+lAvZT/1QtrpcxGX+tjvLEuVzryWazQAkeHa77X85pTF&#10;lVxrG12X36Pojbzb3tHK5dp+PD23HfeOb8BtebYEUy/k+l/fPIhnUufb8pyPSVvZu2aecpF2bF0V&#10;Tm6swdGWxdhaOxkrpO1WjR2OGUVJGD00HHnxPvK+d5FvgiPifAfK98QOIW79EeDcW75jPeDevzNc&#10;e3eAS6+v4Nzjczh0+Rj2nf4Guw5/g33Hj+DQ+VM4dvkHnLoSvHwOt55fwL3HF/AQeff+ChHOPdX3&#10;oSIjFjOKh2B64WCMHRqNInnn54S7ISvE2YAshCsWCxZCFlq2FEvdJg6LxbKppdi7fB4u71qJWwdb&#10;5B2zTpZrlWi58s3hFtyh1dJhWT/SIu2VrvToYk+e0QXGp6BlkqHnF6WtcGKalo/ftAUqtjIDFr5b&#10;adnyE9+79+lqUr4PDxnv65yyYPnX00sKsPzy4Ly0j/24emAtGOT+7I5lFmsZ+TZZ4q0YLsikLBNg&#10;YfywJ/L8jm2pRZW8r8qGhKMwNQwT5H5VTh2BaSNzkJ8WK998R3j27wa3Pp1VnLVBAR4oHpyAORXy&#10;fpozGcvmTkbl5BGYOSoHc8cWonJaBWrnTcLkigIMHxwnfUcf+Hk6Sd9X+snO9nCh5e/A/nCQftdA&#10;O/Z7e8Fe+lwEIXb9usGuL/tlHdXSvh9dyXaVdP656Gv0s6Z3UX94cRgg/aoBPQzZ9ZQ+Zy/pw/WV&#10;vlx/6dOx/9lP0mgJ3h29u3cEXch+/dlH+PKTv+GrjwlVDH350b9Z1eHTv0m/6O/oZFHnz/6Obl98&#10;jO5ffoxuXzLtf6DL5/+OAd2/QlSgO/IyEjC6mBYPQ2Q9HgWZCSjJGoTynCRkJ4cixn8gvO07wbnX&#10;53Dt+yXc+neA24COcOz9JQZI++4vGtjna7jadZU+ZW+EeNshIdwLxcMTZYw+ErvX1ePS4a24dXI3&#10;Dm9oRK2k5Q0KVjGMXHv+AwM6/Rvsu/wNngO+RlqMN8aXZsh4nEGySzEiN1nSfJEZ74/Jkr552Tzc&#10;ObMbr6Wv8bO0ox+lr/BW2sUby3f8nayznf3+6Cz+RYhHV3TPL4uu4P99flWW15T+4+lV/MeTq/jX&#10;4yv456Mr+Bf12Ej7X0+u4X8+FT27JsfcwP9+fhP/+8Utle/VtWM4u20VVs8dj3Fyj3JpvRwXgLE5&#10;yVg8qQzN1TOwsX4+mqpno2pqBWaMylXuv4rTYzFc8qZK3y8lzBU5gwIxZ0wOdq5ejG9Oy+/t+nHc&#10;OrUbW1dWYXzRUET7OcNR+tc9+Lw++Xd0UPo7ekof19/NCXlDUrC6thLnj+zD3Yuncf7QLmxeWYf5&#10;kyswppiTnUMwIo+xNvjv+kyLhqFMVJqfqVRCuKIACydyCVkyUJRtSIMSszTA0GDDACzZIroSMiwr&#10;mM79zKcgyzBaqbwPWGi9oieJ9URwEZeUFawMtcAWQpd0JVvAYtTFUKtLsLZgpVWEJbayxEbJaesW&#10;zCwzlPgQTDHv066jWsU0w6JotGwbMixUKFqvUGbAQhdipVlSJ1GZXCsthcpyDJBkC1mUiyopU1uq&#10;8Jw67grrZa2/SFvNjLRAHbojm1BegGljyjBn0hgsnD5RWXvoIPTaNRgtVzRc0fDEDFoobdVCqxWK&#10;QIYuwgg5WBbBDYEKXYMRrqh4LAsMF2Eaqqi5vWkTsJBgROozb+JozJUyqAVSDw1ZzNYuS2TbXFcC&#10;HbOMgPWMt0K3YLRcKcWEEYQrtF4x4towvoq2EOL9Nbdjo/2z3RkyrKBMkv36d6PWsyzt2SQNV2i9&#10;oi1Y2gMs1t8Cy7CUScCiYQr1IcDS3n5dHi1JbK1ZNGCxbhOQWNJUsH2R3rbKdLxyAWaRcjEm7wG9&#10;n+fiNReJNFxpD3KYoYVO03BD5zWDDr1fr7d3vM5jPp9Zunwt2zRzOebyzfqvAxbmIVj5/wGwtJdm&#10;hiZmmPJfUXtgxVZmyGILWGylQQvXPwRW2rOMaabagRq20ILSgOU/Ix5nW/afiYH2/4psj/tQPZsV&#10;SKLaAhUNVczWKhqs6Dalt3Wahit8MeqXI1+UtiJcaQ+waLiiyDZfwlPpG7IVqNhCFW1doWWGLNp9&#10;GKGKFrcNN2OGzJYrH4IqZmihIMJ4A2y0555LAwuzrPDB5hh9nG155rS/In1e27qaZU7T9TGvU7o8&#10;c/1UfcwynZcyH6/KoFiunE/DFW4TrkyT4yePGYUJo8oVYBlZXCgdwjzp9GXJh0JeyBnpyE4fLAOe&#10;FAxNHoT0QQnK7Za2BmlXUYYIQcyAhUBEyQxYuM48tE6RY62AJTzUKkIV223mbQ+ysG5mwKI1dFAi&#10;MhITMCQhHoPjYjE4NgYp0XL+KKlPZISCLQQtMUGBSlG0bqEFCi1bPGjZ4qYgSYinJyJ8fREfHIxB&#10;YX8AWERRfgZgCfH0UGUYkMVFiS7DfGgpYgoir2OdeEpH3sPdkJeHMzxl6e5KyDLQMsjsBwd7QhYN&#10;WAwNtAAWWrC0ASy01rBYsBBmMB6Ljt2i479o2OLYvw9c7PrB1b6/Cmzu6WgPX6kTAQutVGJCAhEX&#10;Fiz3n88gTO5/hNx/PoNIeQZRGJwQJW0kBkOSYpCWGCXPPgTRIX4q6DytIQb2YeB9qU+3TsoigurV&#10;lf8Q5HYXBVg85XxBfnLfGCvH3w+Bcg8DfLzh5+WJAFGwrzdCaDEj+yOCAxApdYpWCkCUchXmowAL&#10;gQpFuGILWAbSukcDlq8+Q9cvCVloKfIFenT4Cr27dETf7oxfY9yvfj0Nqfsm98phQF8Vv8aLz4rw&#10;y9GwYLGT66ObsP4MUt+3CxztusPdsbcMgPvDz32gyAAsrlIHh3604mFsHEt8HKqflC3PlFY+9n16&#10;yPPoqax+GBzflZMAdj3h3L+biFYmXeHav7MMurvAw74b/JxkkO1mhzCPgQj3HIgoH7pOcVKK8BqI&#10;SG8HxMgAMjHYE8lhvkiN8FdKkvWEEFpleSDS303avAsCPRzhqwBLP3X+9gHLx+jyxSdyv77AgO6d&#10;VBwZBur3dbZHgJs9At0GqjgvwaIQufYwufZwDwdEeDoiykvq5e2k3IFRcb6tihcl+BGo0HKlPcDC&#10;4PYe7QOWCC9kWmAKg9MPDnRGaoATkv0ckOQ70CIHlc7JNAIWw0KFFi2Bat0MWLhdkMBYKwEqxgql&#10;AYsVrjDYfWIgypINwLJ8ajkOr1qMe4c344fLh/DrrRP4RQGWIwqw/HzjoOiApB2UfYfx+zfH8M9v&#10;Tyjw8fu3onun8fv9M/jng7P416Pzogv4/cF5/Ebdb6vfLf/6/P3BBdkvun9O0s7J8qzSPx+cs+g8&#10;/vlQ8j7k0iJJ+132/Sbn+VXy/nzvLN7dPY2335zEm9uiW8fxRur95pZFsv6DXMPr64fx+upB9a/U&#10;V1f24ZX6l+oePFcThHRhtANPztGd0TYlTow/OLMF909vwbcnN+HuyY1qcvXm0RbcONyM64eacP1g&#10;E64dWKMm3K/sXYFLexqVe6XzOzk5v1RN0tMF05mttTjNyftN1Ti5sQrH1y/C0ZaFOLx2HvavnoXd&#10;K6Zgx7JJ2NYwEVuWMv4FY2HQ/dRIrF1QjqZ5ZVg1q0jF1GiaU4qtSybg5LpFykrhOYPcX9qJ70Wv&#10;Lu4QbVeT6wQsDKROyEJ3Yd9f2KKsVrRUgHvRKy4vbxftwMsLW3HvaJOKDbJ1yRjUT87CwpGpmFs2&#10;CPPKkrBgZAoqx6SjamwGlowbhprxWaifUiD1KsGKGVLHGSOwZnYFmueNQcv8sdiwaAI2V03CliVT&#10;sLVmKrbXTMPOuhnY1TAbexrnYP/yeTiwcr4KsH2kaRGOra1Ubok4YX16c63ctzqc225ADoINQo1r&#10;B1YrsHGDknt/gz70DzUr0PGNPJs7x9apCWD+O/neiY24L8/u/ikRrTfkeSr4wWd8frv617KS3Dfq&#10;+aVdeH6Zk/2ctOdEseH27NU1belBV2jG+vfXDZdxGpz9IL+LN9Qt0W1T/BmRii3zzSElxvJ5en4L&#10;bh5cicu76qEAy9FmaYeMz0PrlZ14qQLmE6wYesE4K+c3tgEsj042KwsWxtt5Kc+XgOXeoZX4VvSQ&#10;5Z3eqALvE8B9J22DwOQFr/HCdjyXNkK9kH1MM0TLJUrOJ2K7ei7tiHp2Ts5/zlg3xH1Shlq2XWe+&#10;Z4RKoufym3oh9/flRV4TJff14m5DlwluDBd7310lFJG6SX0Jmp5KW31m0Qte/yVp02yfohfSVqmX&#10;hE+EUXIslxq+MM93vI9S9iu68bu2B68pue8/cCnPU+sHeZ6GmztbwLIN9+S3fkt+4w+k7byQuhKw&#10;PL+yB3dObMCJzTXYR8CyYg6OWtrskeaF2Fw9AY1TC1E1ZhhmFadgQnYcSlJDMDzaG4NDXZEo7+9Y&#10;P0f1TQvxsIe/c1942feAe78ucO3TUUEWp+5fwLn753Du8SVcenwF114d4da7Ezz6dIK35POz6wZ/&#10;pa4IsOuCKNc+GCrflNFD4yyAJQ3jMuNQFO+PnAgPZIW6vAdYcsKdkBXmiIIYT4zJCEfNhFzsbJiJ&#10;izuW484RxiPaooJ+Pz4jvxO6eDtrvBOfynPmu/IFwRmtetQ7lO4SDSsgWgC9uXlY6S3dP8o3Qrv+&#10;MuuPAAutUDjp/auCK2fwmwIsF1QcFg1YXlw9JO/fdTi+Sd4R2xuUyzJaLNFy5Y8Ay1Op88lt9aiW&#10;d1ZJWiiy5fs4JjcZVVNHqHgg5VkpiPF3lefRFXadP4dj1y/lfvdEcrAXKoanYN7oQswemYexuSko&#10;HhyFsXmDMXtMAZbMHocxxZlIjPCDk/Rzunz1Kb76x9/QiRbGXTugt/Qd6fa2P/8oxP7TgF4GHHHo&#10;A3dpA56u0v/wlP6H9H2CpK8T7O+ilmFB7ogKk/5rhC/iovxFAYiPDhQFISE2BAkxwbIuffq4UCTF&#10;hyE5IRzJ8bTGD5O+phfcpH/Xs3MHdJB+zxd//zd8/cnf0OHTj9D580+lD0TRCppx7L5G3y4d0E/q&#10;ynh2PTt8JvoU3b/6GB0//R8KsvTr+gWigzzVBPOkikKML89F4fBkURJKc5IxIj8V2anhiAlwhI+D&#10;tOe+0nb7d4BLvw5w6PWFHP8p7KV9+9AaK8JH+trh0tfmn5v8ZRzjhayUCEwbnYdNKytxavc6XD68&#10;FXvXLsXSmaNRLu15SJQX4vzspS84AINCpP0mBWJaxXCsqpmO/ZsbsWtdHdbUzpbx/kgFzJqqp+PY&#10;1hW4f0He1XdO4seHZ/ET4/NIu/r54Sn88ui0tK0z+NczWkddxP98dll0Bf/z+VWRAUwUWBH9/ugy&#10;fnt4SdrSRfx8X3TvkrSzy7It6dwn+p3wxaqr0j+5JN+CU9I2t2DvqkrUTx+F+RW5WDC2AKsXTZFr&#10;q8P5fRtwdu967Fi9BAsnlqBc+mGZsX4YLr/dLGmb2dJny08OwticBCybOwZndq3Gd7dP4NWd07h2&#10;bBualsySYwZJP7W/smDp/gUtj/4uz+xv+FqBtH9H/26dZWzoq/6xf3TXZnx7+TSunjiAXetXStp4&#10;jC3lRGe6PMM0MGi9kiW2CsU4HRTBipYtYFETxbYTyRaZIcuIXFqw0JWQ4bZKQ4//fwOWVuDTCkLa&#10;whRDZksUwxqlLVwpzhqsxG0zVDFLwxNbcKKByl/RSNHogmEYW5iFcUXZsszGGK2iHCVtxUIAQrBS&#10;MlzqKCqVayVgKc+RsnJ5XuNe8/4bMgATZQY9Gq7wGngvyngtOQZk0YCFYIexXyaPKlYQRcMQitYg&#10;Ou6Kdg1mBixm0EKwQqDCfIQaPIbHsjyWw/JoEaOC2XPuzwJaGjkfSCuWuYZLMG21QpiiActsghqW&#10;LeefI+VzHyEM5wI5J0grG/4WzICF9aBYp2mst9RvyuhyTBpFy5WSdgBLHiqKWiGL+R6zPes2R5l/&#10;C1ShPCuruD3c1KYt+s8AFkNShqXMAilTwxNbgKJ/P+b0PIvLPfPvyzi/4TJMS4MS87YGKe0BFp2/&#10;PeljzHlZ5ocAS3swQ0vvs81rls6rgYf5eErnM5/zj9Re2ZQZqpj1HmBZ/V8BLEpzlTQcMUMTs8z7&#10;2wMsHxKPaQ+QaGmw0Z5s4QfV3rE6nwYnZpnhi5bep48zn8OcpmQBE/8VGPJnag+M/JlWL5n/l6Tz&#10;t3des9bINRsyIIqtVYotRKG0CzDzNuGKtlgxgxQNUWxhillWqxV5qWpzwQUk3JP5Qm0LUbSrqg+J&#10;kIUghqDFcB1mwBZKuxnT0pYrhCkaQFBmWKGlgYSGEDq4vDnAvLkMLSt8sBxnlgYV5n22238k5mPZ&#10;tuc011lv63Vdn78iXRfCFdvzmmXdx2N4DjmfhivaeoWaOm60FbKMH1GGseWlMsgpko9egXzsclGa&#10;nSUftEzkZQxB9uBUBSzSE+IU1CCksCpGtrUILyzieqqkEWpQqVYxL/NEYlCkDGYiwi0KQyLBhUUJ&#10;ImVpEhqsFB8WovLxGFqj2J6DEIVARcOVYclJ70EWrfT4OKTFxarjCVr0OXk+uv4iZKEFSoCbK/xd&#10;XRDo5qasWGICApAQEgIFWUQELla4IvsoApYIXx+EeXspUEMFExCIdCD8IAbD93KHv0l+3iIfi7xd&#10;4evlAm8PR3i5OcDDdSDcnO3h6kQLl/5wHthPARdHBpC376vchDEOiz1dbskglJYhyk2YCiZPdUXf&#10;Hl3Rr6cR+N6utwxSe/fEQAb079tbBrVtAYu3swMCPFyVWzBartBSZVCUDD6jee/5DOR+0YIlnM8k&#10;RNLDMDg+EumJ8iwSCM5CEBXsiyAvAhY7OPTpif5SFwIWqqcMRrvLoJTq2bUT7KUOHoxzI/c9LChQ&#10;FIxQuafB/v4qLUTuaZjc2wi6eAsWhVgU5I/IQD+R4bIs0p/yRmSAoQg/L4TLNQS6u6gA7A69u6OP&#10;nJsWGBwgc6BMyMJBcp8uHTFA7hHvh/OAvup+UE52lpg1cm9o6UMLGm83AjJa29hBxZbpy3vaFXZ9&#10;5Pj+3SRfT3g591fWK4FeTirQvRcBi0MfOA3oKcf0soiu2ghWCLoow40al7RmoeWPY7/uIim3Txc4&#10;9u0ClwEMRE/LERmEE7LIurddD/jY90SAUx9EeTsiKcQLQ6IDkBrug6RgTwwK8kBqmC8yYkOQlxqN&#10;oiEJKMpIRG5qLIYmhCMlStpvMOGUK0Jo5eLhoCxZFGTp0VnFjeF9ImTpwAHoZx+pe9i3Cy1quin3&#10;az5Ocr1yTKCbPYJEwRYx2K0V/ng5INrLEbG+9KXvhHh/ZyQEOCNRgZRWl2Apwe5KqSEMXOyO9HAD&#10;rAyN9DZcg0V5Y7goS9ap4VFeyAyXfAxwHCDX72uPJB97DFKyk3U7JPvZIy3ICZlh7siN8UVRYiCK&#10;BwWrGCqEKdpqJU9E6FKYKPsoSxyWkqQQJboEK0kOQXESAUsQRqSGY2pOElbPrMDx5iV4eHwb3l0/&#10;it/unMIvt47jp+uH8eO1g0q0YqG1yi+3j8j+48qK5D8enRMZ0IPAg/rl/nn8fP8C3t09hzd3zuLN&#10;7dN4ffMUXt04gZfXjuHF1aNKz68cwbPLh/Hk4kE8Or8fD87uxX0GzuXy7B7cO7Mb357arVyFfHN8&#10;O24e24IbR7bg2qFNuHpoI64cWI+L+1pwbk8zzu5uUhMQp3esxMltK3BiSyOOb2rA8Y1LcXRdDY6s&#10;rcahpsU4sHoh9q+aj30r52LvijkqYPeuZTOws3E6djRMUwG9t9VPUTJcVE3CxpoJSrSSoPVES+VY&#10;NC8ajeaFFSpY+Jr5I5VWzyvH6rnlWDW3DKvmlGLl7BJDs4qxgsHGTVo2vQCN0/NRPy0HtVOGY8mk&#10;YVZVTxiK6vGicZmioagaOxSLKtIxf0QqFo4YjKUTs7GlejzObl6CR6c24tVlxnrZg1ecxOYE+rmt&#10;yhLl0Ym1eHS8Gc9PrcP3dBN2yQhiTynAQndiF4zg9gQtDMT/4PhaXNm1FEeaZmNn/URsY1D2pRNV&#10;bA8GZj/aPA/HWubjeMtCnFhfKXWow4VtDbi8Yzmu7VqFm3ubcGv/Wtw+SJdV63H3sOjIBnxL3/VH&#10;N+L+sU14eMLwX//0zI5WnTX07By1E7R0UFYQnIhXk/F78P1VTuZSXKdVhiGVdm0v6K7KWBoT528I&#10;QG5w4pcuoDiR3r44+W7IWDdi9vBYS9wetc5JeMnPsvXEPPfdpCz7aZkk+4x4NDo+j45dw/Lpq38b&#10;HsrzuLa3ERd31OCy3Ou7h1fjxXm6aduu9PLilvdEC5ZnZ9bj8Uk+0yY8lmdL92+EZy9OS/qxNbh7&#10;YDm+2d+Ibw+uxGN5js/PbVLlvrCCEYqwxBBBz1PLOtNVXkIN0fPzm616oWTkaU2zrPNYlnFWa7N1&#10;ncCF0ObVJbkXqo3uliW1S4Gk70WvrxAqEQLxupmf7tAsdVBLboukjar9sjTWab1luLRTxxPAyLaR&#10;tkNZAlGvr/C88hz4LESvTTJiJ8nzkWdO94c/EpDJ8pnUm4Dl5sE1uHdig4Jwr5gudael0olNS5Rr&#10;u12NMxUcPNZSpQDhlupJWDGtGFVjhmNWcaoCLHTNmBbiKt+O/gh27gW/gT3ke9ddvnvd4dpPvod9&#10;O8O5N//x30GJ1iw+9t0R4tpfWUzScpPuMWP93eS74yLfHcb7ckSMl3yPPPoj3megchM2JjMeM4sz&#10;MLNkCCYMj0dxQgByIz2RzX/AhxGuOMnSCbnhsrQAlvwYD4xKC5H3Sxa21k3FOfkd3zkqbensdrnH&#10;/M3xt0RXcCICRRFjUSmQePOQtGlD724eVlKuIL8x9E7W31mAiq00YNFWgVbrlW8NQEK4wsnv3x6f&#10;xe+PWwELg9z//viifEeO4pa8SwhYTm2tV/Fgnl/eo8rk8Qxsz7LMgIXlvZDrOLtrOWqnl6AkPRRD&#10;Y7wxYlgcFk8uxaLJMo4ozgT/uOEtfZH+Hf+B/l9/CvdendWfKUrT5f6OyBVloyIrEXlJoWo5a3Qe&#10;6udPxOQROUiNDlJ/JOn61cfo9OXH6o8rXq4OCPL1kP6gt/QLfREu/UoqOswPcdJvGRQXgpTEcKQl&#10;R2FoWhyGSd8mOzNJKS8rFYW56SjKo4agOH+oLDNQkMPJnBRkpMZbXItJHzY+AsOHJKEoNxOjSvNl&#10;PUX6mAHSF+uNztL3+ezv/4avPvk7On32qeov9uxIqEIL417qD0lBnm7Sd+KfeZzlGnpJX7ITenX8&#10;TPqYf1MuxHp1+lz6qB4ozkoD4zBMHVOCEVKfcqnfSNGofKmTJei6r2N3uPXvCLcBneHSryMG9vwS&#10;A7p/Di+n3khLCMOEkfmonDMJsyePRJlcW2pMINLjAjEyJwXLF03FwY0rcPnQdpzftwmHNi7Hxvp5&#10;WL14CpbPH4+ViyeipW4GdqxZhOPyrb8ifYK75w/gm7P7cPXYDpze3aLiuJzd04Ib0md4fPkgvrt9&#10;HG/uncKP0hZ+fHBS6WfG5ZE28fsT6btI+zJ0UXRJdFna3hX8+uiytMXL+PnBJUP3L+GnexctknXZ&#10;/pnQRfQLAYxVBnz56e4FvLx6DHel/3Jh11qc2Cz9kq0rcWGfvFuO78A3Z/bgkvRl9qytQd2sCsyq&#10;yMaUsgwsnFiIqinFWDQxDzNGDMGsUUOxauFY6duswHPpjz2X9n/xwAYsk3ZXMDga/g690K/zp+gm&#10;z6rb5x+h2xcfyTP7O7766H+gt/R9Q73d1ATyvs3NuH3hOK6ePoj9W5qxZO5k9SzK5PkVZw9WKpF1&#10;FWOFE+2MsZIz1JACFIYYSJt6D7AMG2IBHENQYBHjoOhYKKVZwwxlZyqZJ6EZh0UBFlMclnzZNsR9&#10;xuSvli7fgCpShhWwiFgPFZw+TcomaKFYl1Z4ooPWm4PXFw0f3EYGTKHFSlvAQgsWAok2Fh8WWEHX&#10;UXQhNaaEweZbxTQdAF0HQdfgRZely6DVyriiLEyQ4yaW5skyD+MtmiC/bYqgQ4MWW8Ci4YpyyUaY&#10;Jeu834x9Q5XJ86S0lQqXBCqlFsjE+1EiyzIpd4TkG8l3St4wVOQPV5BnYlkBZowpx7xJY9Sflw0P&#10;MYYlCefamD5nQoUCFoQpjL2ipa1VbOGKBiwU4QdBC0EIgQitWerosWbhbMOKxQJYeF7O8+m5Pp6f&#10;kIVwZQbPJZop5ydw0VYtLJcyAxbWSdXToqljCFnoGqwckyvK2gUtY0sL2sAWSsOW9y1a2CbZHkVs&#10;6+3AkPfBBmEE4UO2WjcgiwFgzL8DQ3K8Kk9+J5SlzPbE/Fz+EWBphTzvixCEKqZrM2lXVKm0MapE&#10;1rXUfkueEtlXlp9tVXlBDkYU5qK8ME+UizLZLpV05rUFLAXSbs0y77OV7f72IAj1oTQtc3nt6Y/K&#10;pjRY0dvvA5bKOVhDWFI514Arf8VFmGi1Ba60Z0lCabDSnmxhSntiPnN5ZkBihiTtAY72QIg+zlzW&#10;h47X0uVo/RFoMR9DuPLfCVjMoESrPSjyof3Uqmq5739Rtsea1TavbiN/LA1WCFPM0u7AaLHCFykh&#10;itkqxSxtoWKWGayoFz5f3HyJTxr3HkD5kHRsEIrb2qLFDFvMLsa4j3k0fDADAw0YNJQwwwkNFP4r&#10;gOWvSMMKc/nUtDEV78l8bn2e9qTrYgtabM9tzqvz6HNPHT3qPU2pGInJo0Zg4ogypUmyPYV1Y/2l&#10;PC6nyvGUXuf+yRWj5AM4EhPl2AnlZRhfVoqxJcWoKCyQzkWudBTkpT00AzlpgxW0IKAgnNDghLBC&#10;S6VbxHWmtYEaOg9BS0y01ZLELJ02yMadV3xYiEoz59HrBCUsl+chTDGDFq5ryKKl66SvgXXRsIXn&#10;o+uwMB9vZX1CwBLg6qosUghPrFYsFsBCKxalwEAZyAciRvJoyEJLForAhnFfogIJBPwREeiHUH8f&#10;hPh7q4DtHEAq+Xkg2J/WGu4I8HGDryfjoTAIvQM8XRgrhTFNBoDB1Z0UVOHkPi1RaJViiIHjB/Tp&#10;AQYn7093XBZpwDKgV3fY9+kJhz694NSvjwwG+8LVrp8CKx4OdlbrlSBtvRIciMTwULk34XL/CaGC&#10;ERXAGDYER5yQd1OWI7Eh/kgID0JCZDBiwwLkGn0Q7O2uYI1z/z6wo0uwHl0s1isdVeB4FUC+SydJ&#10;lzr16wcXB7recoGn3G9PVzd4ucnx7u7wdfcQcemmgu8zTgytfnxlXbkx8/VSgIX1igqUpZKPgi0R&#10;fnKPPdzg7TgQjgyaL+ftJgNmAgMNV3p3/loBoIFSR6d+veAyoI/IgCwGYDEgC0W3bgy0T8DCOCwu&#10;A7mvN5z4r8oBPeFizzgmfeFLwODjgvBAD4QG8Hk6yfXYwc2pryHJw+foMpDwhm7auM7YO8Y5CW5o&#10;yULI4izlutr1knL7wMelH3xd+sJP5O/aD0Fu/RHsNgCh7vaI8XXB0NhglGUkYmJhJkbLgK8oLQ6Z&#10;kpYRHaiW+QqwxKsYLQWyb3hSJNKig5AY5ivtXtq4KMLfTZ4tYxINgCOtojp/ha5f/QOdPv8YX/Pf&#10;fcrv+N/Rq+PnsO/ZCW52PeHj1E/qY4cgqYeyXPF0UIrwclD/OI7ycTDAii+DFTsjMdAFg4JckRTs&#10;hmQFUzysYsyVNFqj0CpFxV5hvBXGXzGUHeOj3HYp65I4Wp4QsnhiaKgr0oOckBZoKD3IRWlIsAsy&#10;ZF9mmBuyIr2QL8cYgCVIWaHkxwcosKLgCq1X4rmPQCUUpclhFnE9FGUpYSqd+wlgRg6OxIyCwWie&#10;OxYn19Xh8akd+PHGMfx29zR+unUc72RA/+7aQUPXD+L1lX14eWEXHtKq4+h63D6yTrQB1w+tx5X9&#10;63Bp7zqc370WZ3Y24+S21Ti2ZSWObFqOQ+sbsH9tHfY0LcGu1VXYwQC5Kxdj2/KF2NwwH+vr5qJ5&#10;ySw0Vc9UWlM1QzQdqxdPx8pFU1VQ18YFk9A4fxIa5k7A0rnjUTdnLGpnjUbNrAqLRqFmxkgsmVaO&#10;6imlqJ5MlWCJqGZyMWonF6F2UiGWTMwX5SnVUJNyUTclD3VT22rpNAKQfDRML0TjjCI0EozMKsby&#10;WSVYNrPYKm7TnRXByup5IyzARZbzaH1iqFm21y4YiZaFo7B+8WilDZWjsbF6DDbWjMWmmnHYXDce&#10;Wwk1Giap2B07G6Ziz/IZ2LtiJnYvm47tSydjrZTfNKdMAZaT6xfj7pEW0Drgh6t78YOGLLTOOL0R&#10;j0+04PGxJitgeXNpK95e2ab05tI2/HDRiMGiQcvLc5sUkLm9fzmu7qpTunVgBe4fa8Zzxvq4SIsX&#10;ToaLLtLiheucMN8r7WI/3lw9IO3kkNFmlGT92gG8vbYfb6/KfuahmHb9gLQzaVOMicMYP/wHvOQz&#10;XDcxD+P9MO4Mg+rvlf17pPzdFu1S0pPmjEdjxKThRP4OJU7c6/0Utym9n9JA4ztaQ6h1SWO62m9M&#10;/Ku0NrIcY5Ge4NdxcLjO+0MAQH1PmHVVyhPR3dezcxtw/3gTru1Ziovbq3F5xxJ8c3A5np7ZoGLh&#10;KKsiWVolz0U/mxdnNyiXb4/lGdFi5dmJtXhByCJ6Is/5npRzZ3+DAi0Pj61RQObF2U14Lnp6ZqOS&#10;AVg2Kz21iOsEOC9ELy/Ic/6AXmhZ8j4/txHPztqK6QQvWgQ3ci8ubFUWNbyHCqxYngufmy1kYV5K&#10;wxW9bZtmPLNWKYsddQ5aZGnRQkueAeMOXaV2WPXm2k5pW7tFe6St7pX3Hdvjfil/u4pdc/PAGtw9&#10;Jvf2nJQr7fL55d24K+mnttRi36q5VsByvKUax9fKO612GlbPLMeScdkKsIzNjEFWtDdiPPvDp39H&#10;OHX7HAM6for+nf6B/l3k29Pjazj3pSVnT3g79IavfB8D5fsY4yfvffmmlWamoEyUlyJ9UdlODvNB&#10;UoinfHM8QFeUCfItSpZv0fAoXwVYZpVkYFZpBiZmxaNYvi05EW4YHkqwQjdhjsgKGSjrjgqw5EQ4&#10;oyDWExXpIVg8dhg2107G2W1L8c3RdQqwEGwSqBCmvLslv+XbtEqR37fcox9vHxIRqDAe1hH8eMuQ&#10;chF555jSjwQp7UIVs9oCFlqgvGfB8vicmvz+5xMDsPzzySV8f/MYbh/bhBOb63Byy1Jc2bcaTy7s&#10;xBupC4EKy9CQRQOW3x+fVXF0LkrehtnlKB8agfRIDxSlR2LuuAIsnirjjRE5GBIXrALd04Klf4d/&#10;wL13Z8RI36ckXe7vyFzMH5OPCXmpKEoNl/7JIMyR7RWVUzFrbBGGDYqAp0Mv9JFn26frlyp+XXJC&#10;JLL5L/zh6cjKSMGQFBl/JMm4IzkWmemEKcnIHZ6KAk7iFmSquBcjS3MMleTKMk/EZQ5GleWr7bLC&#10;bCkvDSkJUarf7evhhEDpbyfHR6EwZygmjxuJotzhSIgOV250O37xD3z8b/83Pv+I7sAYg+4r6ft0&#10;Qv9u3aVv2x8B0j+NlTFKIq3xI0LVn6i8nAZKX7In+tFqu8tX0r/sIH1UTxTKeek+Z+aEkTLWypNx&#10;1jCMyh2CkTlpyE6ORFyAK/wce8C9b0e49++krJWd+3bCwF4dECD9x2EpMXJ8GRqrZqN67mSMK82W&#10;ex6ClEhf1bdbPHmEinFDwPLtucN4dPkEHl8+hnvnD+Lbs/skbS8eXNyHx1cO4ulVwobjeHX7NL6/&#10;dQavbp7GsyvH8fDCIdyTvPfO7sXDi/sVlHjFdnj/BN49OC7LY3gr7ePd/ZPKquXnh2fxy+Pz+PXx&#10;BdEl0WX88uiypF9R+omwRIuQRfTu3kXRBdF5/Hj/gtLPDzWIoZWLYeny07cXpV1fwNs75/Ba6vji&#10;5kmps1zT1aO4d+EArh3bihM7V2F3czV2rlmMveuW4JRsH9/WKP2juaifXYaFE7KxbG45Dm+oxoNz&#10;u/BErv3i/vVYNm8CClIj4efQAwM6f4oeX/4N3WjF8jmtWP4dX/zt/0bPDp/LONAJUytKsHP9Sty6&#10;cAzXzx7G4Z3rsXThdBk7F6A0N02eazIKRMXyHIuyLeBBTba3/vue0hPGtuI+gg0NPmyDz7eKaUZe&#10;PenM+CtKVqBiqHXCuHXyV08O52WkKeVnpCupsmWfgjwWuFI4bLBVZpDyIRlgJVXyUylqndKgRQOW&#10;9ixYCEYIThgEnXFKCCEZHN2I39EaHN0sM3jhUoOZiZJ3yogCTJXjpowoxKSyAky0gBWuTyovxETR&#10;eNkeWyzvBsZfITTJpvUKl5ltIYssua3chql0KhMj8jLVsRS3eTwhTbHcOy7bABZRheQbnT9cAZ9p&#10;o0qsFiKca7POv4kUwLDAEgIUQgyzdBpdgpmlrUi02zCKaczPMhlLmS6+qme1ugfj+biu5wI550eY&#10;QshCuEJxnZCF8EXDG4r1Yz14HisEMgEWDVm0NGz5EHDRsMVs1aKttNr8Vixg0haw2FqwmK1YDMjC&#10;9NZYLQZceR+waKsYXbYuX4vbGrCYZZtXn8d8rgKK8EHSNHAokjZFFcq6lt5XKOnFBDCEKBaVEa4U&#10;5SnX/lxym+nMpwGGPl6XQfGbptfNMufV0hDEDDw09GgPjGhgQpkBi17/kMzHadmW/R5gIVxpIvgg&#10;VFk8D6sq52NVlXbjxAlyDVgMWQFL9dx2wYcW99mCFQ1LbNM/JJ2fsi3fDEc0INHgoz0Aoo8zl9Ve&#10;GWbZlme2ZjGDFlvZAhYzZDGnfUhmuKL1RwDFdp/t/rZQ5MOyPuN29tmWZbSL961S2pMZqJhjrGh3&#10;YNpixdYyxVZmsGKm2f9dgOVDoMUsK2CRfAQJZqihIUd74ELDCJ3HLJ2HcIIw4z9rOWIuV9dFywxW&#10;zJBD11fXS8tcrq7DHwEWfV7z+adI+RNHlsnHqARjigsxuqhAOuf5Vo0qlIFEvrx46Z+RZsQFeRgl&#10;eUYXF8nHqwRj5TgeS40vLxWxrFLpoMu+kuJWFRdjTFERRhcWSHny8s7ORvFweQln8B9WhiWLAhWE&#10;GSINM6wWIwQcVhlwQwMOK2jRkIVWKAQkJhF26HS64tKQhcukiAgkR0aKImRfuBLT9HEasug6mQFL&#10;e9LAhXVifQhrCHEIdDRkoXswwpUwb29E+/srC5YknldEN2GJsm0VgUtAgMpHyBLp56tE12PRQQEy&#10;CAtSA7EYWUbIdligL4L9vEUeIneE+HMynoHiCVzc4O/lAj8Z/CnI4mIPL0IWFYC8vwzsGBC9J+wJ&#10;TJR6YGAfupzqpdxM2fXsDrsehCy0WjHACi1XaLXiaAErbvaEKlKuDAZ9XByt8nd3QTDBhY8XIvx8&#10;ECN1pWghEurtAX9XJ3g52sHNrg/c7Rm/ww6BHs7KHRddddF6JSJQ7p2PDF4lr5t9f6lrLxWHpZ/U&#10;qU/3rujdjXFLCFuorqJu6CnLnrLs1a0H+vSQ/H36YmC//qJ+sOvTBwN6yoC1R3f0625cDwGIj4uT&#10;nMdTAZboQLnvhCy0ZgkgYDEU7OmuArE7ybX369IJPb76QgZOXyqrFcZAMYLM94Ir3XLJNbnKNbmI&#10;WuGKlgFYaMFiiC7eBir45elsJ8+GAeL7ybMagABPR4TL84wJlXqF81+Xct+8aZFkZ8jVzoBmSoZV&#10;DOPK+Hq4qCXL9pR0PvtAL2dpE26IDPSUa/SUa5N1PxdpZ66IC/KQtueFFDlHZmwIitPjMaFgKGaO&#10;zMfkYhkgDEtCdkIohkT6IY2uJaL8MTQmABmxgUiPCZSBuZ+0Y2/EWsAKFe7niiCpv6eD3P9etGD5&#10;Al2+/FS5B9OApeM//oaeHT9TgMXdrid8nfurCYBgj4EI9XRAuLcDIn0clKuyGD8nxPpbwEqAC5KC&#10;XZEc4oaUUHekhnoopYV6KrCi4QrjrSi4EuWD4dG+yIqhfJQUYIn1QR4hS5wf8mJ9kRPjjaxIzzbK&#10;jvJGTrTklWNzeYyIeQvi/RVgoQrpCizOACwarhQm0GLFDFdESYbKksPbAJZRaVGYWZSOtQsm4NTG&#10;Bjw+swvvbjJOySn8dOsY3t04jB8pun25cQgPTmzC+W312FE/HavnjkLd1ELUTy/F0pkjUTdjFGqm&#10;jUTVlBFYOKEE88YWYtboAsysyMf0UbnKz/3U8ixMKRPppWhSKf+tNxxji4aJMjFOaRjGFQ/DeEkf&#10;z/1UWbahcgbYNTRpRLYKtDtlVDamiqaLZozKknNmY86YXKlHodSpHMvmjMHqBePRvGgimisnYW3l&#10;RLRUTcSGJZOxqW4KttJ6hRBj+QzsXDkLuxi3Y/Uc5QroYNN8HF67EEdaFuH4hiqlExurcXLTEqXT&#10;W7Q7qwac30E1Wpb1uGDRxZ0NuERXV7uX4dreFbi2zwgaf/PQatw+0oQ7x5px90QL7p1aj/uMvXJq&#10;Ix6d2YyndL10ga6dduDhqU24sG0pDjGWyIpZOCX1uLV/NV6c24Y31/bhreg1rT0u7sTz05vwRMrj&#10;RPyL0+vw+sJmvL28De+ubFd6e3m7giwMdK+D3b88K+eU/N8cWI7bB5bh7qGVeCL1+f7Sdvx8ax9+&#10;ub1f6edb+/HTjf348fo+vJNzvru2X4EU6keL3l2V9Kt78fbKHryROv1weRd+uLTT0GVDb5hm0Rum&#10;XdohdaEYrF8k530t9VTWNlK/7+QatL6nCCREqv4iAgkG9Fey5HtFKVgheRjI35LPgBfG/u8u6jK5&#10;z9D3F7bJvq2SzvMasu7jUqdbyrbWVYkgRvJckn2i7y/L/qtSHoPVn9uARyebcHPfUlxWgKVa7nWj&#10;iqeiroVAQJY8h/FcjGv97txG9XxotfLkeBOeynN6fmItvpPjqGeS9uDgctzd14hv5dk9OrYGz8+s&#10;VwHwCVk0/KA1irZC0aCFIERDEw1TeF3qvoiMNGO/oY1KBmDZoMR1LSOPUS7PSXikxfTveG0KSBlQ&#10;Sq8zfhBd3H0n957SUEVBE0k376MUSCGwsUjnYXtthStyD3n/r2z7AGDZpSDLuxt7pF1L2725Hy+l&#10;jAcn1uPWgdVWwMI4NS+v7FWu5s7Jb/tg0wLsXT4HR5oX4+T6JTi1vga762eiec4oLBmXg5mFKagY&#10;EokhoW4IdZTvc9d/oN9X/46en/8ben31kQIshCt+8q2NkL5SjHwX44K95Vvmg6HxYSjKGCTvxByM&#10;zpNBfEosUiL85RvEOGAuiJdlgr+LAVgCXeX74ofRVsAy1ApYssJdkBnsgOxQpzaAhVYseZEuKIzz&#10;wughoe0AFrn3JsDy4zfy/hfR1Z1yd3f7EH66fRg/M/6WiOutMkDLT98QstgCFVuZAcvx9gHLo3P4&#10;/XFbwPL61nF8c3yzgivU5b2r8Pi8PE9aVtIy4b4GLMfw64OTCrD88/FZvJJruXygCSvmj8KoYdFI&#10;j/BATlKwfJOGYeFk/uO5ANkpUQjzHAjH7l8ryOIhzyjG1xmlQ+IxZ3Q+Fk8oxpSiIShNj8KY7EGY&#10;OyYPq6unY8GkMhRKniB3Whp3Uha70SHyzR6WiopSGcuU5qMgawjSk2KRFBeO1MRoZKYlIi9rsIIr&#10;RbkZSgwkXlowDOVFMg4qykVZISeeOInECZ+hKMzhBNJQZGWkKldg/KMMrYgp/tkpLSleTVplpqUo&#10;V7QDpF/91aef4O//z/+Fzz/6CJ0+/wI9OnZG7y5d0V/6qU7SP/VxcUWYn7/09ejKWMYPMm6hYsOC&#10;VQxDH+nbuQ7sp/rGWenJmDCqRMZ0IzCpXMZw+cNQOiwF+YNlXBTpjwhPe/jad1eAxaN/F2UN5OPY&#10;G24Duksfqx/ipH3npCeggiApL0PudwwSgr0QH+Cu/kAzTb7vqxfPxKGNq3D50A7cOX0Q984dwjen&#10;9uLaka24dGA9zuxchRNbGnB623Jc2teCb0/uxLNLh/H65mkFMV5ePY7HFw7hPi1hz+3Bk0t78VKe&#10;/Q/fSlt7cEwBlh/uHsObb0/gxwen8ZMGLE8u4Lenl0VX8NuTK/j18VXRNfzyyAAtrbDlEt5+e16p&#10;PcDy033DyoWA5beHV6X9Xse/nt3E709v4Ccp6wc57vnNk3h89QjuX9yPby/sVXpweT+e3TiiXJrd&#10;v7ALx7fXY03lWFROzEbd9AIV9+nuSXmnXjmI60c2o3nJdJQNjUOQS28M7CZjAnmvdPvib+j8j3/H&#10;1x//D3z+7/8Xun35Cbwd+6lYK5vX1OPGuaMKspzYtxmNVbNU7KCSnFQUDE8SJaOIf2rKsgCW4dIu&#10;hw1pKwtoaQNchmuwMeQPAYuRlm4o04ArbQELYYoxSawmiuX3oiTlWyd4LZPDuRlpSu8BFqnTXwUs&#10;tq7B/gywaNGKyyxatNAaZXy59HPHlWPe1LFYPGsSKmdPwcIZEzB7UgWmjS2Te12MSaOK1HLqmFIF&#10;YGaMH6GO4ZIiuJwr+RdMHo15Eyswe9wITB0px1kgy+TyQkwZUWSNZUK3WwQtdN9FcKLir4hsAYte&#10;p0blG+7FaJFijetCl2MELTm0NLLEcxFxW8OVNoBF6jRrTLmCGQsnj0PV9Ilqjo5zdTWct7OIrr4Y&#10;o4WWKHT9pYPLa7ihgYq2dOE16SD4OhA+0wlaaBmzkPN6Ij3Xx7k/85+uuc05Px2PhUuKc4DKguU/&#10;CVjMmjaWcVmMpV5v38qlUEEXWrhoV2IELlSp3EMd5L6I73NLu6Y0zDADFjNo0YDFFrQwBkvrb6X1&#10;92IGJm0giSX9Q9L5WsuXb45lX76kK5kggxlq2IrpBCMl+dlWmSGLFre5zxaYcJvHUwQwet2s9o7h&#10;UsOO9gCLLQwxp5nrbr6W9mQ+zixdLs/ZPmDhBHrVPKyq5HIBVlFWF09tJ+gJVgy4QgDyYQhiTv8r&#10;Mh/7oeNt85hlC0uo9vL9kczH/hXA8iG1LJX878UsaR+maLWX968Clg+pFYbM/UtaUTnHKtt95jZg&#10;lNkWqrS2F0M6nfDFFqxYoYoGK7RaIa22vDhJr61QxQJWFEyxSL94F06xyLSuXYTZQpTZBAZ/UbaQ&#10;xSymcR/zETAQKJjBBaWtRD4kW9ih8xNQEGAQaJjjuWi48SFp6GELOmzPQ8sRLZ1mrhePM8MTlqtl&#10;Ttf7mJ9l0AplfBnhRxFGFxdKByRX+VoslJd1nqWDlDNkcBtlp6VieGqyUpas56SnIW+IdLaGystd&#10;VJgpL35R0TD5CA2Xj4wWt0Ulw6SzP3w4yrOzpXOQJRqutpleNFRemEPkvIPlPCkpSlnJyWqZk5qq&#10;0imuU9xHDU9KwrBBg5BJ2JKQoJQRH48hcXFIj41FWkxMGzFNp6dERoKWIgQZXGqwwXWCDor7FGSJ&#10;jlKQhLCE0IRwZXiKnN8iAiCzmJaVmqLWCVu0RQvLMYMWxmaJDpDBeWCgOhfrNDg6WhSF1MiIVrEO&#10;IoIWWrOYIQsBC8uJCw1BPOO+hIUgKiQI4YF+CCFg8XYXuSLER+TrilAuvV0Q5OmswEWgLIO8ZFvy&#10;UIEeDMDvDD8ZuDEIo1pXwfQHKmsUuuSy69EVA7p3gX3P7hjYu6fJWoVuwGipMlDBD8IUugOjxUqg&#10;p5taD2CAfylPBfrnUuQneQkpPGhpIYNRp749lHUD5TqAgdIHIMCdsMMdYf6eSsF0dyZ1o2UMrVhY&#10;D8quV0/079lDwZK+3bujZ+eu6C6D1s5fd7CoI7p06IxunbqgRxeLOnVC9w4d0O2rr9H9669VvBSW&#10;pdwzSN0j/A0LFkIgQiGzNGBx7tsHdt27oU/njujXrYu6T4Q/3k72cn0OUlcHuR+O8BX5yLqXCwPq&#10;t4rAg9Yz/l5yn7wJwFzVvx9pYaTAl0NfuA3sAw8ZkDGwfZi/h5okiAzxRpCfqwIrzgN7wdGupwqy&#10;6mjfG848xtkOfp6uCPb1QniQHyKoQF9pHz6IDvVHYmQQUmNDpY1GYEh8GOjSi/FTCFcGhXghPSoA&#10;mXGhyEmMRIEMuIvTYlGSHofC1ChkxQcjNcxTWYzEWyAHFS+KE0X7OSHK1wlhXg4IkvoRkvi69Jfn&#10;3AsOvTujT5cvlfVKx88/Rod/fISvPpHB56f/ho4yCLUCFvteaqIr0F2ehcdAC2SxR7iXvSUmjCNi&#10;5TzaciUp2KIgFyQH0S2YK1KD3DE4WBTijjS6BQvzQIayYPGyuASjOzAvZEV5KZdgXGZFEaJ4GSDF&#10;Ak8oWqhQhC+EKYUJAR9UQbwBVTRYMRRsVYFsU0WJDGpPyBKBkqRwFCeFoWhQCEYNicaskiHYUDUZ&#10;57evxLML+/Du1nH8ePu4LI/iR9Ev3xC4HFfuYK7vX4OdjTOwZGIuJuYloHxIBMbmDMKk4iGYUjYM&#10;k8qzMKGULg4yZdCWIQMyi2R9TGGmAihjLeCE0GTSiFxMHlUggxQOPA1NHVMsAxgZWI0rxYwJ5Zg1&#10;cSRmT67AnKljMHeaDJ5myDd9lnzzRYvnygBr3iQsmT8JNaLa+RNQO288GhZOwsrq6djYOA/71tXh&#10;9K41uHJwA24e24rbJ7fjzqltoq24d3ob7p/bgYcXduDxpV0qEPLTq3vw/OpevLy+H6+u7sP31DVa&#10;V9Dd1EElwqa3Nw29uX4QP1Cyn+50GNtFBQG/vEsFN3+h4k+0Sgemf8V/7ivJ+tWdhkup60bMCBU7&#10;gpYbt/Yb/xi/dUgFK//mYBNOb6zG4dVzcHr9YtzcuwLPz27FG6nvO1p8SN1/uLwDL2ixcHKtmox/&#10;eboFP1zYiHeXtuLHy9vxTkTYQtGqhfqBoODcRjw50Yy7B5bh5u6lSozr8fRkCwg4lIsxC5QhjKBe&#10;XyT8oLYrvZb7+FqWP1wUETpw33nJe36L7DdgiNYPVtGaRsplmZLv1bnNhs4bAOR7Ls9vwnfnNljF&#10;ujLt+wubFDzSIILrryRN6TzzbDTyXNws9dki1yrXwXWTXksapax61DUa9XpN0GEu21qGkUcfx3Ue&#10;+4b3U91XuXZO7F/ajJfnpb4XpQ5XjPOwXs/P0H1aA67tqMKVbZX4Zt9SucfNqi5vr0jZl1km6ynn&#10;5zXy2s9KOQQZtGA5tkY912fyrF7KM6aeHF2Fe/sb8c2eetyV5aOjq/H89DrjuHNyvJRFUPI+CGmr&#10;V1IHygArBC5M10CFIOXPZeQ3yuN5Hp9ahwdS37uHVylwd2OvXPvuBlzeXovL22pxc88K3D+yVurL&#10;+71Drn2X3Ktd+F5+K9x+LUumqXRZ1+I24Z0h7meaAe7eyG/AiDUk91Hu5xu5r2+vyrO5Ku3/2g6r&#10;fry2U5a78O7Gbvx0S959N/YqoPPgxDrcOrAKd44044n8vggb+A4gfLgk9WVQ+30r5uBI00KcaKlS&#10;gGXvstlomTcGNeNyMT0/BeWD5VsX4Aj/AZ1h3+lj9Pny39H3649g1+1LuPTrCh/n/gjzdUN8iJ/0&#10;AQPluxgk/bIgZCVFoSgjSU1ccz0x2Fu5qQxy7ocw+b5FyrcpShTtaYdEP0cF8kdlxKgYLLNLh2JS&#10;dgJKEvwxPNQZGYH2GB7siOwQR+SEGnCFQe5zw12Ui7CRg4OxsCIDG5dMUJD49pEWPJLrfcH7f41u&#10;8A7gHYHKncP4+e4RtfzpG4IU451k6KDSu5uGVBotW+gmzAJTNECh2gMsPymXXicMwHL/FH55cBoq&#10;yP1DDVnOq0D3vz26gO9vHrUAlnpRHS7uXil1lt/urcMWwEIrFpYn3677J1QaIcsreVdfO7wWaxaN&#10;lW9WPNLD3TE8zh9j81Iwb1whZo4pkPsej9gAV7j3kf5V1y8VYIn2pgVLHOZU5KFyUimmlQyV714M&#10;xmQnYu6YXDRVyXh1xhiMkW9cYpiP9DsHwEf6E8kxITLeScPIohzwH8uDE6PVH3fYB46SZz54UAxo&#10;2UJokjssDRmp0o9PiUdm2iAQopQWZKtJpeFDUiVvHJLjo5GenCDbMoYZmqbWw6QPTrev/POMr/R9&#10;Y8JDkDE4GXFR4fDz8lB/7OnRWfqiHTqif6/ecBxAS3IXeLm6SR/RHf6e0s+Vfn44/5AVEIDI4CAk&#10;xcVKveT7XV6C8qJ8DJXyQgN8JI8vBkWHIT9zMEYVZMn1ZqF8eBpyU2KRGi59PmmjXv26yL3rBA9Z&#10;+tj3RJD0xWid7OPYx7DScuorfTR7hHg4iqRNu0q/W9LCPeyRGuqNsowEzJA+QY1851csmIY1i2di&#10;9aKpWDZnPGqnlWPhuDxMLx6MscNjMK0gGTWTCrGrcS4u7V6LZxcP482t03h7+xy+v3ESzy4fwqPz&#10;u/Howi48lXfEdzflG373MN7eO4Y3dw0rFlqwEKz8Lm3r92eX8M/nV/Cv51dF10U38B/Pb+KfT2/g&#10;tyfXFHAhYCFMeXP3rBLXf6KbMMKVh4a7MAIWuhP7RfL++vAqfn10DT8/uqr0TtK/v3MW331zytCd&#10;U3h97yzePjyPnx5fxK9P5Ripy9NrB3FW3jNrq8dj0bhhqJqYpf4AckN+ny9k393TO7F91SKML0hD&#10;pM9AOPfugN4dP0X3L/+Ozp/9DR0++Td8+ff/G10+/0jGOF1l/JyMVbULcOnEfty+eBznjuzE6qXz&#10;MH18MUpyUpA/LBH5FshSqMBCmoyp01GU2VYahmg4QhVxUrYNRGmVbYyUVshigSpmuGILVqyTxq2T&#10;voQrdGmk5wzyhnCOQI63lKvir6h6tQUsZtBiC1h0jBUDnhhWKgQsWhqyaNCi17XoQozAcMroYsyX&#10;dlszfxoaq+Zi+ZL5aKikpRZBy3jMnjRK9WXnSF+W21VzJqu8tQumW1W3cAbqF86U/utM1M6disXT&#10;xisrDEIVZcFSXohpFaUKTGjLD4IBWrSMofWEBaiM1NLbCqxko6KAMVxylXuxsVRxrgImhDfjZZ2/&#10;aVqslMt9p0bmDLWClbGyb1xhNiaV5GNyaQGmjSjGzIoyzBtfgUWTx2HJzClqDo+xUpYtntsamH6+&#10;XMu8GaiRfRq4ELQQcBCcmAELZY7dwnWm8Xrpdky5EiMokWP5J2oFWqab/lwt90tJzf9JHlnX+9Wc&#10;ISGPiAH6tZsww3pmJGaKZsh5CI/NsVhaAYuW5JF8GrSY1w0Z+XmsBi+0dCF4qZB7PYLARd7tZfJM&#10;6A5MAxPDNZghxlwxywAtRr7388s2rWRERdmtUMQMSphfp5lhilkfsmSh9L48SVeyAQp/JIIIQg8t&#10;QhFt1UKwokXAooGJbX7KDGj0upbtcWbAYpauT3uQxDbdrA/BFn2sWRqsUOo77WRwFStgaZKXQ3P1&#10;PLVcbXHNtbqaE/iMp/E+YNFaTTGvSe1BEYrwgss/ymsLO/5MZhjS3n7K9hz6PPqY9tK1bK1Z2gMu&#10;Wu8BFku6GaCYYYlVrEeN1JWyplm2RWtYR5EtOKFWyv3XWiXbWuY8fE4EISvkubaBJ7JNWdMYf0e0&#10;fPFsq6x5pV0Y0lDFVm0By0rRCtleTrAiL16+gPnipZaarVUIVCh5AVfNmoxKilRatJiaIet8QU6b&#10;iIVTaYY4Xr2k51HyolSaJOuUvPApI/bK+5YphCGzCAZMAELLGoRdr4uYl8do0GIVgYelPOYjlCBg&#10;oLsratJIecmKuG4GGWawQZnzUjofgQjrRHihIQuXWrZgxZzeHghhWRq0aNnWx7xPQxbrvbGUQU0b&#10;w3IIYvT+sWp74ohyjC4qxIi8HBRLR50vZnaGhklHfUhyogw04pAaH9NGgxNiMViWKXHRFhnB3+mW&#10;S7vE0tIAgnAhK8VQdmqyslDJS5eO1dAMBVSKM0UKvBgApoiAJkNepOnpyEuTgcFg6aDJkmKaWRrE&#10;mAGLloYsGrQo2CKDkjaKlUFHdJQMnMNl0BXaKv5LjKAiOFhJxUQJZxyJSCtgITBR15aaouLHKHFd&#10;xDSdnivXyiVhC+8JLWDM4vmTGVRf6pASGY60mGips5SfEIcMud/psTJgkzQlBV2iFQBivQhlIv1l&#10;0MRJfjX5768sV2JDg5WigmVARusKH08EeboqOGHIUQUbD/Z0QpiPK6IDvZAQHoDU2DB5dpEYmhQj&#10;1xaPbBlE5g5hB5adYfn4padKnih1Prr7IjygZYtj317K0sNduf8aCG9nR/gSmLi7INDTXQarHgim&#10;WA8vdwVYfF1ooWIPTznG3X4AXOkui3Fa+vcG/Usb6q223ez6wsO+nwVSSL293ZQFTihdnnm5KYjD&#10;+hDw0C2Zg7Kw6an+GdifQeR7dEOvrl3Qs0tn5S6suwxmu3fpIssu6NapM7p2lLROHdGD6thBwRWK&#10;wUft5PoISAiJ6CYsUrkJs0gGzlqhcm0ERLyOgXJMv26dMUDO69iXgEXq7mwvg3pHqa8zwvzcER7g&#10;qcTroLu2IB/KcOMW7CfpAYZrNwIWd8aYkfvRryeD+H+N3l2/lmvromALwViwskRyhsvAPujbsxO6&#10;dPgMnb78FB2//ASdZb13t45w6NcbfnLf6TouXgb4CRGGkqJCpD1HYXhyHArSB6EkM0WUJAPyKBVj&#10;ZVCwO5JEGZF+ykolPykCeYMiZD0EmTH+GBLpK4NuxmBxNaCKvxMGKcBBt1xuSApyQ0KgK+IDXBDp&#10;6yQDdjv4yWDdc2AvOPUloOuAXp2/QGep79effYyv/vERvvjkb/jq07+jkww8uW9g784KsBDKEM4E&#10;ighqWFaYp53VPViMryPiCVn8CVloyeKMQbJuyAXJAYQsbkhT1iweSA/zREa4lxIhS2akAVmG0aqF&#10;4IUB7sPdZd1D0jyRHe2NnFhf5MYyUL3cD4vFi0ojbIn3V8qnCFZovZJIF2EGUCkQ5ccFIkfuW3aU&#10;HMvzRVA+yJLt3DjJJ/e2NDUGpSnRKEmORHFyBEYPTcDcEcOxpXYGruxpwndX+I/lEwquvL15RPnW&#10;//nOcfWPZAYyvr6/CXtXzcey2SOxcEIB5owtQO2sMVhGN15Vs7C8ag4apY/QIMsGWdZLv0FJp0m/&#10;oUH6CMZyLpZJf2S59GuWS39ohfSPlOqrsFK0imqoxqpGaglWL6tVWrO8DmtWULVoWilaVYPmlUtk&#10;vRprllVi1VLpuzUswPqVldizoQFn9q3D3XN7lTuRN3fP4O3dU3h75yTeftM62ffTXf6L2tDPnJij&#10;7h7DL/yH9q3DhvgPbS5vHsKPnHi8Ybix+uHqHry+vAeMNfGKcUMuMFi4Ee9CxafgP/nPbBJtFPGf&#10;/OtttE4tn51dj+dnNyrR4oAxNBgX5dVF/mN/O56e2oQrO5bi6Oo52Nc4FSfWzsPNvcvwUs7x47U9&#10;IlqMcKJ5u5pYf8Yg98eb8OJ0C74/twE/XNiMt5e2itqCFYrrhBOcwL9/aAVu7KzFte1L8M2+Bjw8&#10;ukZZUBigwQAlCn6IXhOaELRYpGEJgQMBjgIVzC/XwvJ5Lg13tAyLmvfrpPVWynijtFnph4ubrHp9&#10;caNV3H5zydj/+sJGOed6pe/PbxBJnguEFXIdars1TZ+H8MUAMJQBa7i/PRlwxrhv1NvLrXpHN2yy&#10;JCR5JfX4nvWRer25QiCzCS/OSns82ICr2ytxacsi3N5bh6cnmqRcWhmxPDm/iPftDwEL4crp9XjJ&#10;53xkNb7d14hv9hqA5aFscz+tlxinRQXDp5sxLqU8ipY+et1quaIl16ctcF5J3c3ApRW8tKoNYOE+&#10;5pH7wzb8SOp3+8BynNtchb3SbtfNK0PtuEwsKk8RpWLV9CLsa5iBqzsa8fikPBP5LREYvrnC39Vu&#10;0S5l4aJ0ySTZpiWUka4tn2RJ0KIgl7Q/Wq7QJd5VaWPXdii9u07LFcN6RcEVEdd/vGkCLMfX4eb+&#10;lfjmcBMenZZ7IfWhHp/Zisu7luPo2kXYu3wWDq2ZhxPrqnB2My3LFmBT1UTUTy7CrOJ0lKdJ38vf&#10;AT79OmJAx4/Qt8PHsCdc6d9N+iZ95Jtjr/pLofxuezsh3NcZsYHuGBIThBzG5IgNlu+bO0Lk2+Tv&#10;0Bv+jr0Q5tYfEe4DEMmlW1/EedspmD8iPQozitIwtzwTU/OSUJ4UhKwwVwwJGIhhBCx0FRbqjLww&#10;FxXsnoHvcyNdUZ4cgHnlaVi/eCxOba7B7cNrDQuWSyYXYQqwHJHvAC1TDIsVQhQNVAwXYgQqFlmC&#10;1isRqBCsfNsKWN7K+9aQfGMsUvu/pdXJSfx075TSzwQl9wlZzirIQiuWXx+ex/fyXbpzYrOKv3Ji&#10;Uy3O71yOh6fl9yZ1+e3BKfxicRFGt2O0Zvnt4Rn8/ugsXsu37NaRdVhXNQET8wchI0K+v9E+qBhO&#10;UJKv3H2VZSZKv8QDPgO6waX71/CiJYqXI0rSCFjysXhiGaaWDkN5RhxGZydj9ug8rFo8HXVzJmBq&#10;RYH0xaOlD+SHmFAfZKbGophWKfnDkJmehMhQf3jL86ar3LBAb6QlxaK0IAsjinLVZE2q9MkHxUQi&#10;JSFGTeiMKJb6FOYhK4PuwGIQHx0hxyQib/hQlBcVqH3ZQ9ORJGOlmHAZV8j+wUkJGJaRjlQZH8XH&#10;xCA6IhKxUdEYFC9jlsEyXsjMREFOLory8lFSIGXIOK2kIB/52cOk7AQpIxKZacmYMn40ltVVY1lt&#10;NWbKGDo9KU79aSbUxw2J0p8fnhyLsuFpKB0q465BUdI3c4evfU8M7PwPOPf4Cp59O0t77Y0gl34I&#10;cRugXN/5ybannfR5+3VRcYdcenWEu6wHSHqstP30COn78M8fabFyfxMxaliSPJtkjMkahHE5yZiQ&#10;m4RxWQkoSgpEWpADhki7Lk0OQu34fBxeU4mn8o3/5dtz+F9Pr+Ffj6/gxzun8Pzyfjw6v1Mk3095&#10;L3xHl5N3pP0S6Kl4P2fxq7StXx+dV/rt8QX8/vgS/vX0Kv7nixv4Xy9vyvIW/kXQ8uwGfnl4WVmt&#10;/HDnrJJhwWIAFi4JXN59K2nfXpA2fMGI2/LAsu/BRbwTvSWguX9edE6BlR/lvNRPol+eXFDWNM+v&#10;H1Tu7NYtIWDJxMIxGSoO3GVJe351Px5e3IeDG5Zi5qhsJEpf2L1fJ/Tp8Am6ffmRUmfp3/LPRIw5&#10;2K9bBxlTxqBm/nScObwbty+ewJVT+7FB+ktzp4zEiIJ0FGUloUDafsGwQSgcniLbBCxDrGClcCjH&#10;1TJOHjpYqQ0ckf2tliuEJ5Jf1ikrYJE22wpZWgGLMf4T8Z/3CqYY0rDFkIYscqycK1+Ozx0yWCnP&#10;onxlzULQosvk0qy2kMWQXJuoWM5rtmShVQqtWQxLFkOGtQpBjLzX5TddnpeBstwhSoxFNLY0B7RS&#10;WTR9ApYunImV0qddzT5tzXzp/87CknlTsWjGRCycPh6Vs/hHoOnS952LVbULVb6mpYuxRku2V9cu&#10;QMPCWaiUY2aOpbVYoYq7MqGsAFNHlWA2LToIG6Zw3mkkpowstliy5CqIMtoiQhWr5YqoQrbHFOYo&#10;jbPAFW0VQysZQhYClRHZco1yX7jUkGVMfhbGisYX5WCC5JtUKnUpL8LM0WWYN2G0AhicyzO810if&#10;vmq+MddHuKL/ND1riprfU67EpO5zJ1pciBEWyTVpN2HULBHT2oCVqQY80WCFAGXhVMNTjdIUQwun&#10;MWD+OJWH91BBFuaX8ypJ2qIZtGTRc4ejleaK5kySuohmThiFGeMJUMrl2RK0ELiUKk2mpU1FiayX&#10;SHqZ5KEF0kiLeJyhVvhiwJmJ8uzGyj0bU1KIUYX57QSHN6QtV2xBiwFbLICFweFtVGyFMwZM0XCF&#10;ZRUO/zBg0QBFidtMZ16LdFqeBVT8Z0TowO+ZloYmGpZoaVBihiV0PaZivRDIML/NMQQz6ljZz3zq&#10;eB5rASIaeuRbpNybmeqixDSRGZzo61Yuzyx10TIfaz6HlrpueQ9RORmD2wEslXQRNhdrZFC8erFI&#10;tjmp31SzCDqAuWGRwB/SXKvMQe7NoELDCluAwXy2MVZsj9XHmWULPPS23v9nx/+ZPnS87XnM6Wbo&#10;QplhC2W7X8u8X5dtPv9fkQYnK+TeL6fkxb1iiWyLVsoLXkMWA64Yz4qAxRr7ZJFsW6Rj7uhtJRWD&#10;R443WTGZrVFs3X3pbb2PaQxQtdREs9uYEM6eomAKybIhywtwJteZzn8ATMaC6ZMwf9pE6RSMV5oz&#10;eZxVsyeNNTTRIrVNKNHWnZXWLAt4IBjQ1hpmmdPbAw48njKXpfMSUhCSaCsOakJ5qRFbxARRuE1x&#10;n1lM00CG5fF8LN98TvN1mMW0D8EXLeZjeVr6WvX12UpfuyEDqlBTKghmCJMIiAwRrjDYfHlujnSm&#10;hhqxT1KTkSEDg8EJcTIYiFYDgfjIMMSZlBAVrtITZYBhSNZle5AoWbYZVJ5KFQ2OkfdUbAyGxMdi&#10;aGK8UuagBOn0D1KgJTctFflDpFPFf9BIh07L/A8bbVrMdabrzh/T+I+YHCkje3CKDJiSMEzK1cqU&#10;6xgq59LKkHNTQ+Ta0qU+aQRDsdFIlToSbjD+R0IYXYSFqPgfcSFBSrHBgWrJdMYGYV4ey7J4niy5&#10;Dp6fYl0oXlcOt0Vcz0uXzqWI24RMvAdaqq5c571hmaJsGUBlJychW0GpRNnPe2eBLfJceF+TIwmE&#10;ghFjcVcV7uuNcAtkYcD4mJBAtaRLK7q2MqxGaCHiAB9ne3g7DYCPY3+EeDpLOQFSPxkcleVJx6UC&#10;i2dOlN/7FPVPFnZCl/N9L+++lbWLZXsupo4dheyMVAT7ecHFvj/s+/ZS/8xTgdldneDn4YIALzcL&#10;LPBEAAPre7rCV7mkcrLGFqHbMDe6wxIxFgmtTyhu02JEuxHTCnB3VXFOQrw8EObDwPLeahnkKYNG&#10;DVgIN/r1hh3hSm/GiOmuYsIwNkyvboQqHdGN8VEornfthK6y7MptS0B8qlvHr0RfyvpX6N+zC1zs&#10;+sDPzVHupRELhsHto2TwHR3E+DFyz0P8lDWNv4cTPOS+OvaTc/fohL5SPtW/eyfY9+oMp77d4OXY&#10;T0EW+sqOCfEV+cnxsgz1Q2yYv4otExMagCgZ6IcGeCnrFcZK6dm1Izp8/jG+pPuszz5Cj85fqUD1&#10;vJ+8v4wXw2vv0aUDvlb5/q7U4fNP0Ld7F3jK/aZLOrbhdGnDbEtDYqOQmRCNgsGJGCmDkikl2Zg+&#10;Ik+Ww2XQPAj5g0KREemNoVHeyKMlRWac8m0+MW+wDKiTUJoeiwIZbGfFBWEIXYNZNDw2ANnxQZIe&#10;qNaHRvlLOf5ICfUBAwHT+sRzYG8M7N0FfbrI/e7wOTp8+Sm+ZL1Fn8s18jo7fvExenf5Co5y3zwG&#10;9rG4CBugAEuwux3CPOyVu4toLwfEeDsi1scJcb7OiBcl+BlKNCnJ3wUpgW5IC/FUSg/1UhoSZoEs&#10;EXKtUn8luW5at1CZcv1GfBY/tSSIyQgnnPG0gBkvBWVU7BbCl/gAUSDyEoOQnxislJcQjKxoP3We&#10;lEBXJBIGSd2pBKl3SqC7lOEv+SJQnCr3dVCUlBEm22EKsCyoyMWOhjm4caAFP1w7hN/unsSvhCq3&#10;6BqM7mCOKEsNBj2+dXgdjm2qx5Zl87Gufi7WNS7E1uZ67NywCjs3rcGOjU3YtqEJm1tWY0PzSqxf&#10;sxzr1ixDy+oGpbWr3lfziqVoIjRZbgCU1cuWKq0SrWisw/KGWiyrr8Hy+lqLatR249IlaGyQZaMs&#10;G6vRUF+JpTIwramcjdrKmWismY11KxbjwJYVuHJ8Kx5e2o/vbh7Bq+sH8d3V/XhJKMLA2yIjVsdO&#10;ESdhd+KdrL+7skO0E2+1OKF7ybDOUKDh/GYlZV3BSeqzhhunF2fW4bno2ekWpedquRZPTzXjyckm&#10;0WqlpyfXKD2TNOr5qSa8kDyGODneIuWtV3CD53h+ej2u76zD8TWzsa9+gixnqm0GOdd1JazghP9L&#10;ApuTcs4TDHIv5cg2J+o1FNBQQUMPpnGdxzCWx81dtbixs0ZN1nMy3/ZY5mWaPr6tNHQwAIo+Rqdp&#10;oGKWzkOxTFWu3OMfzstx50Tn5VjRG27LPbdClAvrlb6/uB4/XN4oknpeNmAGlwQar1XetqCCFjAG&#10;KDGgjJYulwCmLaDZYE3X6xTz6zLeXiY8atUPkvZKzvHdedaT9doq9dys2sadA8twbccSXN1erSAW&#10;LYfYpt7KcyQYMKyEWq1ndDk89vEJBrmXdiTH8NkbQe6b8C1du+1tULp/eJVqLwQrBGG6bbYrkzWL&#10;Bi0vCVQs+k6uhXp5ydALSVOxWORZ6aDzz6V+tmK+Z1LmY6nHzX0rcLxFxktzyjA9NxaZQfJucu2C&#10;JPduKB/ki6UTcnCseSHuH9sAxuThe4fwUgXEt1h8vR8/h27C6IrNcBfWGntlB17LfWTsmx/kt0y9&#10;oSuwG7uV6A7srdJeBVQYg4XB7t8RsIhoYfbw5AbcPrgadw4349EpaUcEPtcO4Pn5nbiyawWONi/C&#10;nmUzcGD1HJzYUImLOxpwrGUxttZORv20IswoS0PZkEgkBTnD174r7Lv+AwO6fganPp3h5dQXfu72&#10;8t3nn0D6wKVfdzj17qQmm0Pd+yFF3uNZifJ9jApQ35wgx14IGNgdgQ49EebaR4GVSMkXJYr3sccQ&#10;+VaMGBKFGcXpmD9yOKblp6AsKQjZ4W4YGuSIrGBnZIcYyg11FbkgK4TB7l1QluiLOUVJWDtvFI6v&#10;q8Stg7TYMYLc0yrv3a0jUIHrCaGV2y8DojD9rXwflPh9YBpjrWhZwPVbWgpY9O7b40pv7hxV+kHK&#10;0uvvvj2Bd3epk1b9dO+00i8PzuLXhwZg+f3xBbz55jjundqKM9vqcXxjtSyX4j6fkTyfX7+Vb5dF&#10;v0h5XP7+4DT++fg83kr9757YjM11UzG1MBlD5D5khLtj5NBYzKnIwdzReRiZGY/BodKvHdgT7j06&#10;wKdPV8R4OqEkLV72F6N6SgVmjixARVYqRoomlAzD4hn8A14pRuQNQUpMsPSPvWR8E4jcYSkYVZ6H&#10;0SOLkJ+bicSEKIRL/4sanBSvJoMmjJKxoIzzKkqKkCdjkByOSbKHYcLoEZguY9epMl4bLWNFQpDC&#10;vFyMKivFlAky/p05AwvmzMY8Wc6cOkXyTcA0GfNNmzwR06dOxpQp1FTMmDkLc+fOx6KFi1FdvQS1&#10;NTWoX1qHxvqlWN5Yj5XL6rG0phLzZ0+TsguQzcnz7AzMl3H41pZV2LNlHVbVL0Zp/lDEhvoqN1+0&#10;9I0LkjYq/Yj8wfGyjER8oAd85Z7Zdf4MDl2/gFuvjiA4CWcfytdJWQJHeNlb/7RCq+BwWeefV9je&#10;i6W/N7F4KGaPzsf8ccVYNKEUiyeWYsnUkWicPRbNlVOxsXaWPLtZWDl3NOaMyMCk3ARMl+e4YlYZ&#10;jm+oxrNLe/Dbw7P43y+vKHH9B2mnz+U7//j8djw6tw0v+Tu+fRi/3DuFX++fxs/Svii2sx+/Fant&#10;c/jt0UX86+kV/Mezq6JrFl3HP59es8AUI/6KOT6LEZfFgCw/3id44X66DiNckfyyrfSAOoefHp3D&#10;j4/OyvppSWcAfmnrkka9unkYN46uw7bG6aiZnIN5o9LQvGg0zu9arixYnl07jBPbVmDhhCKkR/nC&#10;R94PA7p+jl4dGZeR8QY/wWcf/Zv6Q1F3GW8kRoVizpTxOLpnK26eP65chW1pqsfC6WNRUZiJYsZg&#10;yUxEcVaKFSaYpUEFoYiGLH+ktgCGx0oZagzO8TYl7dy0X7scM+BIq2zTdH59njwZL5rFNPOxbWJf&#10;fOAc7akVvOg4K5myziD/GUaAeJGKYyKiuy3CD1pbEBZUzpyk5rqUBcei2WrOS81zWTyxcJ1phA+c&#10;I+Ofj9VcmohQYpmkNS6eo8bKjD+i3YDR6oTnobUKrToII3g+WrRoODKOeURcJzzh+tjCbCW9TisV&#10;iuvtARZaq2jAYrZkoasw5S5MNDpvmDqeli/TpH6Mx0LwwXjJjQtmG3OKnPuT9aVzpivrlqrpk5SW&#10;zJisVC1aPG0itAca7c5fu/YiUGGZBDeUhimEIotmyPr0cVgwbazS/KljlOZNGf2e9L72xGNZDstb&#10;PGOCLKUu06UukkZXb3OnjFEWRwQusyZWgG7cpo0lZCkBXb0ZFvelCsLMGF8uyzLZb4jrFI+ZNXGU&#10;KmP6eOMPzZNGjlDxgvlHZLqyL5d3e1lejhWwtKeSPEPFoqLcrHZVLNIxWwy3Yq2QpkC+L1Q+57na&#10;E/cNJzggRDCUn0WIQGsQgoT2LTbMMkMKs8xQQkMUswWKFZpI/SkzdCKEMmtEQS5GFsq32iJuG3CK&#10;18zrNUCSGTBpAKXL19Y/GlaZxfT26mE+Vuc1n6uN5H7q+cb3XIQpwCJaQ7iiAUs1LScWKrVOsnPC&#10;vnXSnhYsnPBvDxJoGGGb/mfSx5mlQYeWTtfHaFBjC2v+qj50vO15dJq5Lhqc2Mqcp718TNNlm8//&#10;V6QtiNoDLAqyWPbr59QKWAwgsmzhHCy3iEDlQ4BFQxUNVswAhaK7L0pv6zS6ADObCWqwoj46swy4&#10;slg+SgunT5AXW6sWzpgoknQTXJk3dcL7UEU0a6J0cpW4TshC2NAKHD4EGT4EWCgNFcwWHmarEg0+&#10;dDnmvH8EWLikNFDRecx5mY+QheWxLuZzse5a7aXZXqutzMdR+h6w/ubr12msQ6u4bUhDFX4sKMIV&#10;xkQZJYMBBpeney9aVwxNHoT0QQlIjY/FoNgoxEeFIzYiVJmzU1wnZGG6AVkiZMn1cCtkSaIlhoiT&#10;uClWyBKtIEtGQpyCLMOSEhVoIHAgeCiQwYqGLPpl1x5gofR+wpVcOZZgg5DDDFgIV/5PABaeg+f9&#10;zwAWgiVtyUNxvyG5F6J8UdGQwSjiv3wypHM6hGUlYXhygtw3qT+tiBRgCUNCaBCiVSwQP8OqIsjf&#10;Clcobocx+LqX4UKLlh+EK54O/eFh3xdeA/siwtddWS7MkI4GTdP3bFqDwzs3qOCK+7Y0q+29m5tw&#10;aMdGHNy5ETs3NaFeviljR5ao5083Vq6OUibBiqwH+tKVgZeShiuM9aGDtbs52qklt70Zi0WOIxzR&#10;IkhhfVnvyEA/dT0U1yP8fazuuOiiiyJksQUsDBjqaAIt/Xp1R58ejLvSSYGVrp2+RtfOoi6yLuoi&#10;6507fSXpX1kgiwFXunb4Qg16+vfoDJcBveUcDtZg+5EBhjRkiQ6Wush2oJcLvJzpqqynAiy9unwl&#10;ZXyOHh0+V0FIHXp3kWcwAOF+7ogP88egqGAkRUvbig4WcRkqg6wQxIUHIjLET+6jh3INNrB/LwVY&#10;On31GTp//Zlcx1fo27MLnPgc3eW++cg98HJVsVsIlLp2+BKdv/ocXb76Ar06d4TzgH4qKCrbL+MW&#10;qTaYnIjspDjkyvMfJYO1mRWFWDpjLJbPnYi6aSMxa4R01IdGIz8xEKWDwzA5PxmLx+Vj6bQRqJ5U&#10;KvtlAJA1COVDYlGYEoHcxFBkxwcrsJKTEKyATH5SqII0OQncF4qhDAIcKs/QxxnejvKM5H70lmvp&#10;ItfU4QsDsHxhBixffqKsddoAFlcLYBEZgGXgXwYsg0S0Yhkc7KFkBi0GZCE48VHKjGzVMBkca8DC&#10;eC2EL5wwozSEoYZF+xiQJc4fOYQsCUHIE+XEByof/Om09JE6RLsPQJhTbwTZd0egKMSxt6QNlDp5&#10;Izs2DEUpschLjJJywpAr9220DKqrZZC+Z+UC3Dq8Hm+ua8ByDD/R1cvNgwqw/HjrMF5f3Y9bR9bj&#10;2GYClnloqpuN1XXzsXZ5NdauqLOAkqVY3ViHFQ0WcZ2QpLEWyxsIRpYY4rqIaY1Lq9FQV4X6mkos&#10;XVKJuurFqLWopmqRUq2I6XXVlbJtpC/hvpoq1NZVi6pQU1eJJdKHWlI5G0sWzUBd5UysXjofO1vq&#10;cPbAOnxzegeeXN6PF4QrDNZ/eTdeXWbsh+1QwcQtsIQT+7SaeEcrDGWJYcQsUa6fFAiwTH5bAAsn&#10;7inlturcBrw8s06JgERBkjOyPNOM56eb8OwUoQrhymq1/lz08lRTO6J1wlp8J+VoIECXTzd21uHE&#10;mlkGYFk9Q1mZMIg962ZAFgOwqPynWj4IWDTEMEMSrpsBy/UdS3BnX4OymGB5+lgNQfSxttL52sCT&#10;S23TbKXL1WUryb19fU7KOytSkEX203UYY3kQXJ3iPZV7dN4ALK8vbTSAyiU5jrDEsqSrL0qXr+v3&#10;w0XW1QAkZv13ABbtiqx9wLIeDER/bUcNriorocZ2AYu2EqJYxktpWwR2j46vUXp8vEm1CQ1YWOat&#10;PfVKHwIstGaxStqVUjuARVuhKEsUuTZKgRWK+6XMF1JfHXSeQfKVeIzkUWCGMEbyPjmzETf2rsDR&#10;pvlonlOOBWWDMXpwEApjPESemJwVgxXTinGsebECLG+uMxZKK2CxutQzARZzAHtDBlxhMHsNV14T&#10;mF7bJdqtAAqBihWqtLP+4639CrDwPO0CFqnXiwu7cG33SgVYdjdOx/5Vs6EAy84GnNxYjZ3LZqBx&#10;ZilmlqWjJC0MiYFO8LHvioHdP4N9jy/le99N+ibyrZFvi598ZzwdesOlXxc49uoAj/6d5Ztjh6Hy&#10;LShOi0KOfPdSQjwQ5toXAQO7wXdAZ7UMce6JCNfeiHTrowBLRoSnchHGAPcLK7Ixo3AwRiTL95KA&#10;JdABw4OcrJBFA5acELoKMwDL7KJBaJ47QgGimwea8PjMNitgoZsvgpVWwHL0PcDC2CeUDmivRLgi&#10;0gBFAxYuCVao17cPW9ff0rLl7gk5plU/fntK6ef7Z6yA5bdH5+Vcx3Dv1BYFVo5tqMLprXW4d1Le&#10;wdcO4BcTXKHlJZe/3TuFfz46pwDLtye3YEvddEwtTJHvs7N8F51RMjgCM8uHYW5FHkYPH6S+0aHy&#10;3fTq1RG+fQ3AkjcoCpMLszB3TAmmj8jHaP5zPWswKvKGyNgnD6XZg6XfH4JgL0d5tg6IjwxAheSr&#10;WjRLvm2LUS1j5WlTx2Ps6HKlGfTAMHs6qufNQdXc2Vg4awbmzZwuabNQOW8eaivlO1cpxy1agAVz&#10;52CepC+YPxc18v1b0diA5tUr0bJmtVXrmtZgY8tabFzXgg3r1mLD+nXYsGED1ittxLr1shRtlO3N&#10;mzZiy+aN2LplA7ZuXo/1a1eiUeo4ZfwoMEh+YVY65k4Zi81Njdi3dS1allVjTEk2BoX7KcDi79wX&#10;kdIfSpc+1zDpQwyJkjGB9JF87brDoQsBy2dw7fkVAh17Sft3xfAE6a9JP64kIxajcpIxvmgIppQO&#10;w0S6FS3NxNyxBVi+cBJ2N9fg3L71uHZsB26f3IVvTu3G3VN7VMD6xxcP4vmVI/LtPop7p3fi/M6V&#10;OLS2EgfWLMDZbQ24e2KTgnz/enIO//vlZaX/+ewCfn1wSgEVgpUnF3bgxZU9+EH6Nbqd/PTNcWnT&#10;x/ETgd63p/Hum5N4feOonOsgnl7chyeiZ5cP4uW1I/j+prRLugUjWKFrMOqBEQyfcVq0pQohigIs&#10;D87j50cXRAQshCvnDD2gpJyHZ/Hu4Rm8vX8Kb6Uu72i1JWm/SBt/feuostLas2ou6mcUKsCyZv4o&#10;aetLpT7Sd7l+BBf3taB+9mjkJYch0Lk3BnSTPjnHBCK6xSVc+fzjv6HTF/9AuIxxJsjYatfGZlw9&#10;fQS3LpzArg0rUT1nMsYUDzcAy9BEGbenighY2kKWVsBCsPE+1PiQzBDFGGtzzE2Z0kUG1GiFH+Z0&#10;cz5drj43vSCYxTTzsRqq/BFYMZdveyzBjAFZNGAZagUsRlB5QwQtjGdCEEIgYnbhxXXlBms04zyV&#10;KZdfBBIq6LqyuhinwIKKFSxpc0Vm11+ji7IVxOE5GZCe56FrL+6bNKII400gRcMVgg8CE4ITAhRb&#10;iMJ8Oi8hC8V1lmG2YKFK5blTZcPTlbiPoIWQhscxRgwDyfNa6M6/Yd5MBVY4n9g4f5YCLDUzp1hV&#10;O3uaUg2tWWYY7v4JUmwBC7eZrlx/yVLHVFZWKh8AK/wjp63MsKU98XgNWRbN5LyjnMskwhateZKX&#10;wIWu3mZOoNVKuVpq929cNyALY+wY4jbTCVlmjOecovGnZA1YOF82soCgIA/l+blKhC1mMa2UbvZF&#10;JfmMy9U+ZPkjwKIn/w2LlXZkASwaqpgBS2taq8wA5a8CFmWVkivvmzypnwmsWF2FWWCGhikfEqGK&#10;Bi22gMUMQPS2LleXrdfbAynm85jT/9sAS3PlXDRXzcMaWWrAQhdhhCvaesUQrSIM6wiKcUDo4krD&#10;gr+i/0xeSgMKvW2GHe3BB73PXEZ7x5rV3vFUe8fpNF2v/6p0uTyn2arnQ1opz8Uquu2iCE4scIWQ&#10;RcEWplmhiuHii7LCFUpehFoatJhFyELooi1TzFBFx0+xFV1/Kfdf82aouCrtBbzSMkwnJ2D+tPFK&#10;86byRSYfHbXNdAOsmC1X2kIVkyYQNrwPHLj8EFQwQwQNUigCDi1tdaLBh87DY3QZuhyma5Bihibc&#10;1unmfbYyAxaWxXJZV3P9zddhq/byme+H7T4eY4YqWubrab0XbYEKNaGcsIjXU4qKwgLpgGTLiyVD&#10;ubIamiQDlkGJSE+M/0PAYoYsWlbIIuuJso8aJEqKpEutCCUzaNGQRQMGwgdashC0UBqq2MIVva3h&#10;CmHGHwEWLZ1u3k9AQtBCyKIBC8GKWRqycJ371fVER74HWHh+bcmiAIvUTYt1Zd0JkNS1yba+Xm29&#10;Y0g6iqJiUZl8WMvk5V8qH0KafxO05KYRzCTKvYuV+2gAlsSwkDZ1jAujW7AgBVcIJMxwhRYhHg79&#10;VcB41wGcLOgJ1/49EeLlItchg/4JI7Fu+RIc37sZ54/uxrkju2R9Cw7t3IAD29cpwHJo1ybs3bZe&#10;TczOmDweGamDlG9pLynf19MNgT6eCPFnMH0vq9UKLVYYV8TVYYAS4QrTuJ/uwlhHW5nBioYrYb5e&#10;CPH2UNYr2oKF4jpjuPD6nAf0hWP/PlbAwiWta/r3ZjD7/zpg6dejs5Td6w8Aizdign0QEcA4N67w&#10;cbFXQEYDlh4ykOopsuvRER72vaTeLsp9Q1pcONLi5bchy2TClchgJETI8wyXgXCIn7JeCfRxU4DF&#10;UZ5bv97d0Lt7Z/Tp2QX9+/bAQDmHq5MdvDyc4e/rAT+pm5vTQNjJNffs0hE95Fp7yzUzhgzdtcVK&#10;OyFsJOjLT5dBjjy/vJQEFKUnYnJxFupmjsO2ZYtwYG0d9qyuxJqF0okdk43x2XGYnD8IVePysHbR&#10;RGxZOhstVfKNmFiCifmpGDUsHmVDYlCUGon8pDDk0lrDAlcKk8NRoNLCkJMQpgKkpoT7IcrPFX7O&#10;/eHQuyt6dfoSnb78BF9//gm+/OwTfPGZBbD84+/o9NWn6NOtAxz7dZf22xe+zgPg72qHQJFyEeZu&#10;jzBRpAmyxPk4WQCLi1KivysGWUS4QgsWM1xpBSytcIWiFUtmpK8VrijLFQtcMVu3ULawhfkM2OKH&#10;rFh/WfrLMT5yXnck8F+iLn0RaNcNvn07wVvkN6Arwpz7ISnQQ/ITsMQhf1A0cuLDlQXLuKxk1E0t&#10;x8GmSnx7bBPeXj+MX++cwM+3j6pJzh9vHJR1uoU5ih9uHMKtYxtxdHM9NjVIP6R6BpZVzcLK2vkW&#10;916VWF5XZbgWWUqQUotlDbVolGW9bC+V9LraKiWuU0zXabVLKlFDqFK9CNVVC5WWWFSzZLHspyqx&#10;RPIskTxKNVWorqkUSZqotmYR6qQfWlctfZMlc7CmYQF2MAbLvhbcPL0Djy7vVy42XijAsgevLu9S&#10;AbK/v7hNtFVNxDOOBkHFO1kaAKAVsBgT862AQgMFAwwYk/N6Yv67s4Qj64z1c2vx8mwzXpxpsurl&#10;aUPfWfTqTLN1/TuCA9GrM3K8BbDQ3dPNXXU41Twb+5aOx5EVU3Fp82I1uc46GYBlh9SRcU82qfxm&#10;wMIydH113W0BC/MzSDqtV67RumJvvYrnQcjDfLx+DUP08WbpspjHCk/o9soinWbdZ1NeG50XWQDL&#10;67NS/lm5t2c24PnJtQr6PDyyEg8Or8T9wytw50A9buyuwRUGjt9Whas7luC2cm+2WsEEgga63DLi&#10;pVCM+cLzGM/MVhqkmGGKOV1vfxiwSNmSTjBiC1heyr28Rzds8iwJWe7sX4YnJ9YqwPJG2piOc2ML&#10;WF6cXY+np9bi4bHVSgxk/0yeLQHbo6NrcFfK0YCFsXMYEJ9Q5UOA5bnUg/pTwGIBJgqsWGQOQE/p&#10;4yiCFYpB/ekmjIHub+1bgZMti7Grbio2LBiNptnlWDWjFKtmlmH9grHYu3w2Lm5vwIMTm+S4vfiB&#10;8T+u7VXWZd9fkd/olZ02MqxUzEHrtRi8/s21XaLdyjrFClMsFioapNjqp9sH1L7XV3fh8elNuHO4&#10;yQJYpI0owHJQrmsPbu1vwomWSuxpnIH9K2bheMsiXNrZgFObl2DXiplYNqsMM0pS5RsViFhfO3j2&#10;7wi7Lp/Avtvn0jfqKt/MAQjydECg+0D4OPWBe/8ucOndAT52XSW/A3LkO0e3VSMzEzA8LlC+P3YI&#10;sO8Kn74dZNkFIU49EObSE6GyjHLvi9RgF4xIj8TssqFYNDoHs4vTUTFYvosR7gqwDAtyskKWvDBX&#10;5IW7IjfMGfkRrihP9MGswkQ0zSlvA1heynUy5hahigYVnJBW7iLvHFNWKtpy5a8CFq32AMsblfe4&#10;sk7RMluyELIQrijAIvvun96Ks9vrFWA5taUWd09IO7+2/8OA5aEBWGj5srV+BqYVpSIt2AmpQY7y&#10;nEIVYFkwNh/jc1ORGe0v38y+8OvXFQEDeiDSzR5pYX4oTImWPkkyRuekYXRuGsbkZ2B88XAZExVg&#10;pKwPHRQpfThXhPq6yFgnTPqyo9GyphG7t2/ETunfrm1egVXL6rCysRbNK5dh7YrlWLtsGVY3NEjf&#10;V7SsEWtXrsS6NWuUmlatxEpJW9awFI2iVSuXo2Vtk4Ij27duxrYtm7Blw3ps3bgB2yVt17at2LV9&#10;m5xrq+zfgm2bN2PTxo1Yv26dHNeM5qY1aF69Ck0rpR7LG7FCyuR3uq5qARbMmooxpQXIGSLjjbRE&#10;GfuVYW1DFXa2rEDT0kUYUzgMydK/CpC+RAABi/SH0iN8lZVVivRzwlz6wbNPRzh0+gQDOvwNjp0/&#10;UX2P1DAPuV/JqJpSjqbq6di6YhF2Ny3B/pY6FRvtwIalOLZ1Ba4c3oyHlw7hzb2LKrA8A8Iz9sk/&#10;n1w39Piq6Ar+48lV/E4LEsYuuXYIr64yLpoBTP7j8Tn8v88v4X+/uIz/z0tD/+u5lGeCLNRr9mks&#10;bePH29KWb0m7FL0RvbxyAA/O7MDlvU04uq4GOxvnYFv9LOxaPg/HNy3FzSPy/rsq/aH7F5Q1C2Oz&#10;/CZ1on5+SEsWC2B5cB4/PaS7r4tKP9EVmAIrrYCFcKU9wEIrLbb7B+d24KC8W5bPKcX8iiFYMacM&#10;R9ZX4eG5XXhx7TCuH92MNZVTUJYZh1CPfrDv/iV6dvgUPTt9ju4dPlfW6IQsX//jY/i5O6M8Pwsb&#10;VzfgwvEDuHP5NPZvXYv6RTMwrjQbxcOl756RqJaEhaUqJkmr26xWwEKgQpCh9ceApY3UONtw5ZXP&#10;P/mZ9mmgoQGHTv/Q+ocAi4Ysul66PNty2ks3i+ltIYsBVwhaCFQYBL5Y7kdR5mClwqGpasl0DUII&#10;RdqIaRYrEFqJaCsSituUCjzPvKKR+cNQnsvzWp6DnI8qIeggAJHzEOyYIQ/L0FYptCwh+KBm0+WW&#10;LAl4dNB8AhWzCFxYJwIWWqxoyGILWLRFC8/FY1iW2YqlVt4l9XNlbLBgthIhC7cpwpcGzhFyXpBe&#10;bGZNMeIqWyALIYqGTYQpOtaKhi/zJo3G3Emt4OTPAIs5j4YyOq/Or/MoaxYTWCFsoSpnS/1EjJmz&#10;eBY96/AP4JyflLJYtuU4LudKWYQtZshiWLEQxIxUbsYmjTT+XD2utBhjigtRUVQgyscok8wAwWqp&#10;YQoITyhByKJltQZRIEDrfRhgCwS0VYuybFGApRWKtIUjhnsswhGzuyzKFrbYSsMVLbMFiy1g0WBD&#10;Xz9lBh62+zVg0em2MERv2x6nt83S+8wy7zeXre+rvqdKcu+sknupveK8B1jWVs3D2ur5BmSxQoZW&#10;wNIqxgJpjQeiAIsFOHxIfxVMmI9pT7ocs8xgRMMRnf+vnsO2TPO+PzrOXO4f5dOyzaPPZwYsbSBK&#10;O1qxaHZbWYCKoTlYXjnbkCWGyrJFs9pIW5wQkjTIS5Diy/A98UW5sNVCxXqMaKm8KOl30VaEKmZr&#10;FTNYoQ/EhTQLNGmBaJ68SKm59M04hS8riuutYMVsvfJngOWPIIIZiJilYYIZhLQn7tcQRIvH2h5v&#10;hibm47lthiq2+f4MsGiYYns9Oq+tdH7b+9CedDm298PQ+2BFw5WxJcXK3LGN9cqgRCtgYZyV5Lho&#10;0AUYAQqBioYrtooTxUeGIiHKACuJsk0NEiXR4iMyXEm7DKNrIlsrFrOVhwIQNjKDFS0zYGkPslDc&#10;tgUg5nwashCa0DrFDFWo2GAZeJssWAhYUnkNcsyHAIuGKqwvwUqRvLhLhmcqFfNlTmJuSad0mrEu&#10;HULRCPkgjJQPwwj5KJbxQ5cp155O6xe6E4vDkPhouZ+8p8Z9ZZ1SRIOkfoQshBL8JxRdg9EixNvZ&#10;QcUQcbVjjBPGNGHsCyN4vI+znZrsryjMQt2CGdi5fgWO7t6EE/u24PCujdi7pRm7Nq7G7k1N2Lu1&#10;Bbu3tKB5RT3mzpiigoNFy/kIV/wZV4Xn83KzghXlBsx5oIIqWrRmCfTxQFigr4oFQiubD4nXwJgn&#10;dG9GCxUVr4WB80VeDvZKjN9CN2PO/fqoWCkDRHQLRvdgtF7RrsJo1UEXYT26dkQ3C1h5H7B8rQBM&#10;d9nuZoEshC3tAxbtIqwVsDCN+31cBsLFzgAsfbt+rTRA1t0lLcTTSdpaABjnZlgS21EUBscSRkob&#10;k+dAd2GRUm6In4eCK/5eLnLPHOHubA9nh/5wtO9raGA/OMq2q5zLk67f5J76yr13l2dNy53ecq29&#10;unZS98Nt4AB1Hwk6+ZvLS09FQVoy8lMTUDg4ASOGJWN2RQHWLJ6Go5uW4/rhTbh1bDNObGnAphr5&#10;FowZhvmjMlA/tRhba2dg/5pKbG+ch/qZ8h4tSsPorESUZ8SiNC0KhSnhyB8UgoLkMLVelBKhIEve&#10;IEKWUGTGhmBwhD9iA9wR6CrXJG2QFiwELF999jG+YPwV6tO/y/ZH6PzVP9CnuwWwDOwDH6f+CrAo&#10;KxYRrVhCRREeDCjsoPywKysWkRWuBLghySK64UoNMuAKoUpaSKvSQ70VZGl1G2YAF8NdmKGMCIIV&#10;uhEjZGlNGxJugSwW2NIWtBDM+EleXwwO8VCxYGIYO8apt7Je8bfrplydRMh1JAd5GoCFLsKSYpCX&#10;GInCpEhMyhuMZbNG4ci6Jbh/Ygve3iBgofXKYUuckQP4+fZh/MxJs5uH8c3xTcqCZVOD9EGqpqNh&#10;0XQsXzIXK1QMlUqsWFqNFQ21IsOCZbmoUVS/tAZL6wzIokTgIjIAC8FLNWprq1BTU6lgSnX1QiUN&#10;UmolXYv7KQKVJXIM4UoVjyGAkfX62kWor5mPxtp5aGpciB0tS3FqbwtuntqJR5cP4vm1A3h5dT++&#10;u7IPagKXMR4u7RAxbsN2ZUXw7uqOVghAsKJ1yYgrQiBgFQGB0mal7y8Yk/AatKj18+vw3Tm6/DJA&#10;C/UdgYqIYIX6XvYpyCKi9Yq2YDEDllu7l+Jk0yzsqR2LQ8sm4/yGBSreBifnlVszTjBLnWlhw/w6&#10;VgfX/zsAi75m5mV5lBHXxAxYDOmYJn9FzG/Ajlb9QEmZPxCOmAALY8vwmmmxQQuQk82zsb16FFZN&#10;y0bN6FSlhglDsXlROU40zca3h1biuRynYsNYnqEKYK/q3BamtCczYLGVBiwasmjQoqxnPgBY6PLt&#10;/uGVuCnPkvW/vbcBj441GRCIbesDgMVswUJwRKjCe2EGLCyT4r0htCFIeQ+wcCkyB7s3AxJDTDPE&#10;+CtGDBYGyqfolsvskovrTNMyYrfQsuSVXMcTugjbuwyn1i3GvsaZ2Fo1AS1zR2Ll9BKsEK1bOEYB&#10;lgvbG3DvuNyvy3vx+to+vLluQJYfru3B66u7FfholXb9Zbj/0mIslbfX6QrMcANGCxUNUAhPKA1S&#10;bMV0itYuT89uwd0jzQqyPDwpbeQKIc0huaZ9uHOoBafWV2MvAcvymTjavADnt9bh5Poq7F42Aytm&#10;l2N2eTrKBofIO3kgfPp3hEOXTzGw22dw7dsZvs59EeRur0RrAK8B3eDRt6NyA5bo74S8pFCMy01W&#10;LjP57eM3IMHXATGe/RHvO1C+QXaI8uinAEukS08kBzjIucIxs2SIsmCZXZKOMekRyIvyRGaQYxvA&#10;QusVxmDJCXNGXoQzShO8MLMgwQpYtIswwuc3Nw8ZE9HfElKcVKBCgQvGUiFAMQMVJUIWiwhVbMAK&#10;RdjynwUsGrLQioWAhdYtD6SO53c2tgUs1/er+Cusp4ZBCgxZAMs7Oe7h2R3YsWwOZpSkKcCS6Gsn&#10;30U/6W+kY/6YPEwsSFduSSPc+iPQrgcC7HqqPyjEyPef3/shkf7ISQxH2dBBGFc4FNMrCrFgyijM&#10;Hl+GMUXDpf8lY5ZwPxnvRGDOlDHY0iL93v3bRTuxZ/smbNvQjE0ta7CFoES0uakJG9c0YcOaNSJZ&#10;b27GxrVrsWFtM9auWY3VK5ZjxbIGLG9cipXLG7Fm1QqsbVqNlqZVaF69Aisb67FsaS0a5dvaWCvf&#10;0yVVqK2qRNWC+Vg4dw7mz5qFOdOnYeaUyZg6YTwmjRmNsTK+rCgpAv8xzUDLxdlD1aTykAT+wSoY&#10;GfGRmFiWj+WLZqFlqXxP505F2bAUDAr2QrBLP4S526n4d+x3FSRHKMtixqILdeoJz15fwanLJ3Dp&#10;+in8+ndCSrArxkpbXls5DSe3rcKtEzvw4MIBPL1yBM+uHcHz60fx3a1TePMtXWNdVrFOVHD5Z9cN&#10;t1xPruJfjw2o8vvDi/jno4v4j8eX8D8fXxCdV8v/9aRVhCz/8fisoSfn8E9Zsk1owEILForWTt+r&#10;PsBe1Q94eWkvnl/cjUdntisr3dNb6rGldhqqx+dhakGScke2eFwOtjXMwvVD8t6/fVLV75+i355c&#10;wS9St58sanUNdkGu6aLSz9Juf5I2+CPByv0zhh4Yenv/NN5KG30nS7oH+9fTSwooPrm4B8c312DN&#10;glGYXyH95OlF2Lt6Hu6e3IqX1w7j7pld2Fg/B2PzUxEl74WBPb9Cjw6fij4zXOPSavvjfxf9De7S&#10;p8/JSMYq6aOdObwH3149q8ZjK2vmyfi+QEGVAmnTBmBJQ1luhohAwXCRxQl+xi35q4BFQ442UmNs&#10;jmMpI03nNwMWcxl6nbLdR7UHWMzS+cwyl2kuy7xPAxYzZNEi4CDoKGQ+HiPnKZB7YShVwRYutYqk&#10;rCLJW8R1i0qGpikVS3ox4YwlvZCS7UK5zwXDpHwVN0bWuU2xbMt+LZ5Xwx3CEQIWWqsQpmhLGW0d&#10;w22mcz+tXJjXLA1aFOwxASGKUEWDFy5VXBZa7cgxhCzTK0oxd3wFqqZNRN3saW0sWcxatnA26mUf&#10;rVho8UK4QisVwhSrlYoFrpjTDMAiYrwUExTR7sLMLsO0rJYpospZE1E1exIW00qFgESO16DFCmBY&#10;hkWEJgQq1XOnqBg6NfOnqSXFNAIXDV8o5uUxhC60ZtEuw1rFGC5lmDiSnmtKrIBldHGBUoVJGqqY&#10;ocvI4nwVl8sKWQgotDSokHUNAswwwKwPwhbRhwCJhikajphlQJa2aoUvWu0DFlrjUNo6p9wCNvT1&#10;a4BiwA5DxrZh8WPeb+TRMESDESPdXJ7tMTpN3WPrfi193vcBS7v3klDFAle03gMsLdXzlQhZmigF&#10;ARZCx2DRagNYqudZ9SFAoQGCLQT5I5mP/zO1d7xWe3n+qB7mcrXM8OSPZHucbdntyVyX/zJgUZYp&#10;Fpiy2AxSZio1UAtmWFU/f4YCJEpzDWnSTLM+q5gmL8Q2FiqW40ih6XeRJFqL20ag+vehyoKp41Vg&#10;rvekwEorSLEFJ2Z3YFoGUDE0c3yr5UZ7IEEDAzNIodpLs4UjZvChxW0tnaaBiBmwtJeP6+aybWXO&#10;y3J0PXkd+rrMEMRcd53XNs1WOo9Zukxz2cxrC1jMUEWLrsEYe2VEXq500oaBAdgZqJ2AhRrCIOwJ&#10;RnD7pNio9yBLTHiImlTXipPteElPIFxRgCVMwQrqQ4CFrsLMsVg0ZNGyutpKb7UE+ZB0XjM80dBD&#10;wxed1xbMaMhCQEF40p57sL8CWFiWrq8GKyTihCcEK2XZw5VKs4ap7SILUDHLyDsU5bJ/VE6WdJxy&#10;UCFi0LuS4RnSOaOLsSTlJiwjIQZpsZHKkkW7O2O9CFhowaLhhAYsXk4DVVwTisHiacWiIYu7fR+E&#10;ervKvYjD5JFFWCrvm5bGamxavRTrGZi6oVI6+/IdaahCy8ql2Ni0TP37fdbUiQqwsE0QrvgRgni4&#10;KLCiY6xoMY0iXCGAIWAJDfBBeICvsk5hfbnUYtwYDVdogUO4wvghLv37wrF3TxmgdId9j25Kdt0Z&#10;JL0r+nXtjN6dO6BXl45Kfbp3UXFXNGgZoF2F9eyKnt07o3u3TuhG2CLSoKW7qIccS1dcjGPSo/PX&#10;6Nnla/TvaQEsbg4I8XVHVKAPooN8wdgrsSGG4kL9ZdsP4X6e8JN8BCwD5DiCFfteXeAqxwe6OyA+&#10;2AdDEyPlWSZI26f7umgrYIkL5bXLNcvz8HN3VGDFz8NJQRZfT7m3Hs7wcHVQVivOjgPgJFKAxbMV&#10;sHi4OCrLHV47oRItenzdnKVutJiJUVZQuWlJyB+ciAKpQ0l6IkbLoG3h+BJsWjoHF/aulQHjfry+&#10;afyL9PiGJVg5uxRLxmejfkohttRMxf7Vi7Fr+XwsnyPvubIMjMtJwggLYClKCUdhchiKUyNQMjhS&#10;qTglEgWDwpGXGIasOLqqkIF+iA/CPJ3gMaA3+sk97vzFJ5bg9n/H5yIDsHyMrl9/hn7dO8Kpfw8F&#10;WLwd+8HPZQD8GexeFOQ6ACGicFqxeDggytMRMd5OCrLEKwsWVyT6u2FQgDuSRCmBHkqpQZ4Wcd3Y&#10;HhzcatHSatniqVyHaaVb1OpOjHDFIsIVC2DRMuLX+MrSV8WmSZPjUoLcpU4uiPNxRDRdnLkNQJQs&#10;aXWTFuaL7PgwFCRHI5++0y0B76cVZWDVvLE4sakOD09vA4Pa/0LrFcKV6/vwVvTTLcOKhfvunNyM&#10;41sblQXLykoZRC2cpqxlV8pveeXSKqxsqMEqi4swBVfqa9FACxZlxWIsG+rrZEnoUou6uhrU1lQb&#10;skAWBVpqK5VqLdLbSjWLDXFd3hlWwKJgzELUSV916ZJ5aKyVflzjYuxoacCpvetw4+QuPLx4EM+u&#10;HsLLawfx6toBFciZk7hvru5Went1F34U0RKEE9224sQ3RaBh1cXNSirWx6VNeHVhgxJdV5n18tw6&#10;vDjbgudnmkUftmTh+ovThCJrlasx7SLMFrDsr5+AMy1zlTso1kMDFsIeTsgTrNDSg9DkQ4DFFprY&#10;Aha6CLMFLFyyLKNehBAs1wJF5D4YMqCDGZgY+z8sDS3aAA6WL3qtYAihzibl+oqB92/vXYbTLfOx&#10;rWo0akanYUJGEPLCByInbABK41wxpyAOGxeMwJXttXh8okXuC+HTDnlO2yzgohWwaBj2R9J1MgMW&#10;s967HhED3Ov2QcBCsMPzPjiySoGQy1urlCULnyHhB5+jbmvmNkZAQ9GK5cnJZsOCxQRYtIswlsny&#10;aBXz+DhdqEndCWjkvmnIwmD3KuC91KN9uNJWrcHuNUChSy7DVRetSAzJb0P0Pa/Rsk5rEkKWx1K/&#10;W/tX4OzGKuxtmI7VM0sxu0C+D4NDMDI5EHNKUtA8byROrK/C3aPS3q/I75HvHxVEfb+yPiH0aBVd&#10;flmgyo3W2CoqvspNxlJphSpa7YEUW/38jbznRMz//Pw23DvWogDLgxMELIQ1h+SaDuDbI+txdlMN&#10;9i+biX2NM3Bo1Ryc2VCN480LsVfSmudXoHJsFsZnSX80wgNhLr3g2acD3Hp3gJdddwTK9yXUYyDC&#10;vRzUZHUIgYtjLxVXZXCIm3L9OGpoHMYNT8RY0RjRhNxkTClMx7QS47vI79/waB+kh7hiKOOIDInE&#10;jOI0zB85DLOKB2NsRiTyo70wLNgJw4MdlRh3JduirBBH+Z04ojjOAzPkd9I0twzH1i3GrUNNeMJY&#10;FZflHsv9//nuMfx67yR+v38Kv90/qWDLzwwQLukMYm8GK5zEpvsl6o2CJq2ARbsHMwMWA6wYFi5m&#10;wPLD7WNKtu7CNGAhcGHg8ou7l6sYLAQsd45LO5d3+a9Sx98ZGF/q/NNdqafUl/E2/vn4nKyfwpML&#10;u7F75TzMKhuCwUGOiPPqK99dN4yX+ztvdJ7c30z1p41oT3v4DegG335d1Z8UQpz6INy1v7JkHRzm&#10;g/zkKFTkpmNGRQGqZo7F4uljMK2iSPpB0TJG8UNKdJCM08qwbkUtDigr7c3YsaEZ61Y1YvXSGqyQ&#10;b92KJdXy7axGY1U16isrUbd4sVLNwoWomj8PC+fMwpwZUzF9ykRMmTgOk2SMqzS2AuNHj8CYESUo&#10;L8xDUc5wFVg3a8hgDJW+PIPVJ0ufbFBUpIydGFMxVPqAwdJXC0RkgB9Cpf8e7OWKYOn3BUsfL8LH&#10;DbEB3kgM8UNaVDCKhyRh7rgyrKqcg7VL5qNm+lgFlNLCfdUfS4ZE+KJ4cBSmFQ/FvIpczB2Vg4l5&#10;qShjm4zykX6QExJ97JHkNxBZ0kbH5w5C86JJOLND3lkXD0g7OINfH13Cr49Fsvz5wUX8RKuPe/KM&#10;CCfunZVnRZ2RZ3gaP90R3ZbnefuEIWkPv4h+pXWSslY6LtvH5Ld7zHBfJ+3wrbRB6oebh5TFysur&#10;+/Ds0i48vbgLT87vkDa+HY/ObMX9k5ss2mzV3WMbcGXPSuyVdlI7uUB+g1EoTvLHxNx4rJxbgTPb&#10;V+DF1cP455PLKk7Lr3QBJvV9K/Wm3omMaxHRkkVZs8j6Q0knVJH2qSTralvFYDFEwPIfzy6rdv5C&#10;3jVntjeipXI8FlQMRe2UAmxvnIlbR+Xbe/0IHl06gJ3SZ55aPgzxQS5w7i3jiw6foPvXn6LrV5+i&#10;Ay1YPv43fPHR/4CjjMnSZUxQt3AWju+Td9u1czh1YDtallVhxrhSjCoYquAKXYSV5aRjRP4wpfK8&#10;TCUNWRgknm7CDFdhrTBCS6eZoYVVHwAsPI4Q448Ai/kctnnM0mm2oCUnPVnpQ9BFy3w+DVhsVURx&#10;P/PJ+NmAKrRiad0mdNEqlOstlOuliijJUzI0XalY1pnGfQUiuu7Oz5Djhkq9h0p9RXlamSlWwFIg&#10;+5lHaUiygjIEPwQf2qqEwIOWKwxAv2DSWNEYBUDoooxWLLRyYT7tPoxp2o2YGbZoEaYQvGjgQsDC&#10;bQ1ZWA4D3i+YOEZBFrMlixWuyDrBi4IrMya3tU6ZOLqNtBULXahZJfkXTjOACUEJoQnd3GkRoDCN&#10;+/R+plFL5k5BDeGIJZ8GLWbZAhZaqxCkaMhiC1j0Pi2CFh5jdiVmgBYjUD4D5BOwTBxhzAGOLSmy&#10;akxpEUaXFCqZwQpF6KIAgGiEvPMJIso46W8Rt5W4bpIGAmZpOEBpOEC9F+jdBEU0MCmUYz6kNq7K&#10;CO5FrWmtQMbY3wpX2gIWA2xo0GGWGaqMLCQM4b0hjKLFT+t+s3S+CloKKbUFWYaMe07pNJZrWzZB&#10;C8FNKePhKBds/w2ApdkKCggPFqFJBrNNtYbW1CxUViv/JwFLe0BDy5zvQ+Vw3bYOtvVgvvbK/6vS&#10;5zKfU+tD57VNpzRo+ZDawBaRhiu21ipWwKKgynSlpfNoaTJNARKzaH1CoFI3R/bLS1CLoKWNhYol&#10;v4YrJNFaOphXe3DFFrDM0/oTwNKuLHCFFisarrQHWMywQIvQQAMRM0igCDZsIYgZeuj9WjpNl8el&#10;LWDReXSauWxb2ebX5drCD0rX+Y/UCkcMqxgtlqnFsszl63OYr8fQXwMsKrh9u4DFsGKhqzDGW7EF&#10;LFGcyBcRsCRIunILFhWuJvkJIiiCFe0i7L8CWLQ0INEy79MQhdKWJBqu6GO1BYx2M8YOJPcRjtBl&#10;ktlNGEGKBi0atnCp468wL+O48DgCGp5Ln4flKqsVeVkXW6xWCFXMcMVssWILWEpl/wjJVyEftTHy&#10;caIqCuQDLB9Mugpjp46xWOgmLD0uSu5npAwQIww4RBdulrgrhBN0tWUGLG52dA/WH+72/eExkEsD&#10;tng6MBimo1xjgJrwHyWd9SkVJaqzwQBwk0YVYfzIQkyWDtksdqLkXTFn2iSMryhHlnQ6NWDxoaWM&#10;xWqFImQhUCF0oTswQhXGZOFSK1i2Q+kWjPUVsd5arL8GLLwGH2dHqfMAOPftDTvCgy6d0KdTB/Tu&#10;9LUBVmTZs+NX6CFL5RqrW2cFGAhX7Pv1VqLrrH69e6C3CbKYQQutW+hGrJekEbL07CLldu2AAb0Y&#10;5L63gh6hfh4WuOIn99tPQZH4sAAkRtAChfffB4EyGHaz76vACuXUtzu8Hfsj0s8dadGhyEmNl056&#10;EvIGJyorlvQ4/kakrUlZYb4ESgNVoHwPpwHwcXOAv7crAiwuwBhvxdXZXsEVBVhc5X57ucBP7qWv&#10;3GcFWAb0Vddu37cn3B3tEOLnpazKhki7GZ6SIOdPQP5gw3qlPGMQJhYMQc3UEdi5YiGuH9qgBoW/&#10;3D+Dl5f34vLu5dhQORZLJ+eibmIONiwehz3L5mCnaNXcMZg9IlNNKo0cGqcAC8GKhitl6dEqrSQ1&#10;CoVJEQoW5CSEIzMmBKlh/oj2dYP3wD7oL/e4yxef4GsbwPL1Zx+rf/jREogxbf4YsAz8A8DirgAL&#10;lRzgoUTYkiTpSf7assUDqcEGZGmjkPeVGsy8rRocIgr1RFqYJ9LDvQxFGBpCCxcLXEkP95Z8XkiV&#10;MlKkbCpZlBQo9QpiGQykH6hcqRUkE64QTEVgRHosZpcNw9qFk3B2ayOenN2B9wDLtX346aZhxcJ9&#10;9GF/ctsybG5k/8QMWBZjVX01VjXUKsDCwPSNS2vQQCnAQqiyFMv4b9zly2TZiMbGeixdWouammql&#10;2tolomrULa3G0volSlxX8VVsIYtoiYjuwSqrFqGycoFS1eJ5WFI5D3XSD22oIWCpxLaWBhzbtQ5X&#10;jm7Ht2f3qUmep4zFInp1dR/o/uc1fbOL3lzZjR+v7gYDxluhilntAJZXFzdbtAnfX9qE7whXRC8J&#10;VUx6cW4dnp9twbMzzaImK2T5q4CFbr5u76lXLsIIWBiH5fTaOcodFOvx47VdfwpYCEi0Sy5b2QIW&#10;2xgs7QEWDRw0VNBWHFbI8CcQwiydR4MMSsMNtY+gQs5NEPHoWLMCLKdaFmJb1VjUjRuGqVlRKEvw&#10;RFEMXR95Y1Z+PFrmluHClhrJ3yLPbyfeXN4p5fyfAyxGPBi5ZyJaFvHZ8BpogfJngEW3NdXeLJCG&#10;Vix0E6bisJhchD05zuf23wtYtOUKoYkhAhQtQhX5jdCSRNqcLWD54ep2ZU1C6xYClm8OrsLFrbUK&#10;SNRPkL7HIF+k+vTBIPceKE/2R+2EbBxumo87R1rw/bW9eHuL8T8O4d2tA3h7k8DFkOHuS36nNwy4&#10;Qr29uduqd7cYS6UtULFVe3CFIlz55c4hleflxe24f3ydchFmBSzy/qObsPvHNuL85jocWD5LXc9B&#10;WZ5cuwjHmxZg/7JZ2LR4PBqnFGJ28WCUJAXJd8EJ4S69EezUC6HyTYnykn6RfD8GBRnvaYLxlEBX&#10;pAW7YXikN3Jj/VGYGIyy5DBMyklC5bgCtFROxd5VlTi0thY7li1Q23XTyjFvVBam5KcouDKnfCjm&#10;j8y0ApaCGHnvhzhheIijUlYowYqDRQORHeaIIgKW/DismVOKY+sWWQHLi0u78AOtF+8eU2Dl9wca&#10;sBxvA1gMyNIOYJF1QhYd2P7He4xf0WrFoqXTDJdifw2wcP3xhV24tGcFTmxa8ueA5f4p/OvJedX3&#10;YCD0PavmY3Z5hgIsMR595FvrrADLovFFmD+2ACOGxiMxwEVZgNLtlU+/zgh06Ikw137SB3BASogX&#10;suJDUTwkHuMKMjBnXDFmjSnCuKJhGCrpCSHeSI7wx4SyPDTKWHzDyqVobliCmnkzMGfSWEyVPu4k&#10;GeONk/FSRWEBynNzUDR8uHLRkiv9/Czp8w+VMUTaoHgk8Y9okaEyNgpEBP9oI33E8ADpw/pLv9fH&#10;TfUdvV3s4Sn9OveBfeEqfRmXAb3UH51cpG/qIn1TN5F7/97wlr65r0N/+EnfLUD6gIHOAxAkfZ5o&#10;HxfpUwSgMC0OEwqHoWrKaKyrmYc9zfXYs7oOaytnSTsrwIS8NIzLTsYM6TPUTinDuupp2LVc2vya&#10;KuyU5cYl07ByzhjUTCo2LKnKhkqbzFCWHxurp+D0lkbcPyPv35vH8NO9M/jx7in8IOvPL+3H/dM7&#10;cOfEFtw7uRVPz+/GqysH8PqatKdrh+S3d0Dp9ZX9St9L//GVPMfvLu6S99ROPD+33dB5Ebcv7MAz&#10;0dNzBkh5wiWhiuyjHkv7fnx2K+6d2IDb8vu+fagZ3xxuwd2j6/Hg5GY8Or0V909txsVdy7GzcSYa&#10;Zsj1jMnE0mlF2N44C1f3r1V92d8fX1KQ5ZeHhH5yLdJOqbcMlk84RFD0wKJ2AAvXbdPoIuw/nl9R&#10;bsJe3TiMi3tWYVPtFCwcnSn3NQ+bZf3awRa8kPvy7Oph7G+pxezReUiWfqKbtNNeBCxffYKuX36C&#10;jp99hC8tgMW+Z2cZQweDcW0P7diAe1fP4sKxvdjS1ID5U0erOCwlWfK+EpXnDsHIguFKGrTQmoWu&#10;qmjF0uouzFChCT6YAUgbcCFjOmO8LPtMLsL08do6xLaMD8EO2zzmvFzynH8VsNiWQREg6eu0PXeR&#10;jJnp/aFwqOzT4rYljZBFgRKLDMBCkDIYxXLtJRZ33aWZQ9Q203WeAlG+qlMrYLFCFgIWbcliVkaK&#10;nDdVxvJpKM/OUMCDgGTqiCIFPOaOH4X5EwlZxmDe+ArMNrkK02CFLr4IZCgNXzSA0ZYuGrIQrGhp&#10;wKID3vPYOWNHKshSOXWCCmav5w/VH7c5d8g/YKsA9xMUQNGWNbMt4jqlYrFInRnsnnOFCxRYITwx&#10;oAlBCaFJ7fxpqFswXYkAhWkatOh8FPcxr87DNDOM0ZYw7UEWWqdoN2Fa2nJFQxYNXpjGY7XLMA1Z&#10;NGCZNKoVsNCKxSpatYjGlhUr2EKZQYCGLQZsaI1XQmlrjPYAi5YtaKEICBQkEBWagIqt/giwtEIV&#10;s8uyVnhCmffp/RqqUGVyTVQrYDHAyIekAQjhiAYh7UnnG11CeNW+xtCSyCKdpoGMuez2IIs5xk3R&#10;8Mw2YEXrfRdhMji1AhYLAFAuwqqNIPetViwmwEIXYRb9VwDDh2RbFqVBxtraRWiRgT2XlBlytCce&#10;ay7bXIe/UrbO81fV3rnaAyVmtYEmthYqf6DlovagigYr1NJ5BCjSMRfVzqGlibx0rJqqpCGLGZ4o&#10;q5RZretmoKL9J/JlqSTrBCpaVhdgJrAyT16Ycy2aM5mkl2prmTJzwuj3xABRbTSu1fWVhilmtQcK&#10;tMzAwRYi2AIQM/Dguq3MIMRcvjm/+Xhz2eZzmPfpbepD5etz2Ervay+POd1cHu+BGa7Y3rfW41oB&#10;C6EKZQtYioZlIntwqgFWEhgAPh7pIgKWwfGxSImLQXJsNAZFRyIhMhxx4aGICdOAJVBJARZarkSF&#10;Iyk6AsmiFBls0KKCIpBg7BWCFUoHu9eARQd8J2TRMkMTDUrMMMUMUrRs82rgwc6iDmSlg1kxjft5&#10;HCEJgYmGLBoOUVZLHFlvL/YKz2c+j4YrJYQq8lKnykW2cKVQ8mm9B1jkAzpaPmxj5SM2Tj7WY4vl&#10;45OfbYUsjMVCN2EELEkRoYgLDkR0oL8KAE+gQgV7eyjp+CsELHSlRdGtlrfjQCVfFwf4uzoiyNMF&#10;YT7uiJIBYXyov1xvsIoJkhQdjAQZ0MWFB8jzDUb6oBjk0LxaOth5w4cgPTkeMeHBCpwYgMUAKnQR&#10;ZoYqjMtCixWK8VmYTksWKkDqGMi8pjpTvA4dk4XiPoIWugezQpaundCnS0f0tSwpxhzRcIXxVxiL&#10;xcm+P5zs+inwYNePkMWwZOnVvQt6inp076xE6NJbtmn90rtbJ/Tq2lHJDFjC/DwUXKHFCsEKoQoH&#10;RMnRoUiK4j8QAxAq99LLcYBywUa5yiDaz8VOnpUPhidGoygjGaXDaIou7YeQRe5reiwtqORYQhQn&#10;O7ja94GbDMS9XAfKfXKBP12PyXNyc7ZX7sEcRE4y+HaXOvn6eiDA3wt+svRwdlAWLLTccbLrq3w6&#10;x8igf3B8FIalxMvvLR45ooK0eBSnJaBiOAfiWVgxbzwOttTgm+NbZGB9FL/eO41XV/fjxv5V2F43&#10;CcunF6J2/DD1D+btdVOxvX4GVs2VjnXFMEzMT8KozFiUp0ejLD1KQRWKgKVkMKFLJAqS6DosHLmJ&#10;4RgeF4Z0ukQL9IK/8wAM7NEZ3b78hwWw/A2fizRg6d7xCwygizYrYJFrcukvx9HHeD8EybotYIn2&#10;ckKMtzPifF0R7+uGBD9ajBgaxHU/N8T7uCLO20XkJOtOkuaCQQGuCrZYRfAhSgp0Q3IQIYgh5kv0&#10;Z4wXuiGTY2V9UICL5HNFSrA7UkLckRrmqTQ43MtQmBdSZXCdGsIlQYsozAfpEX5KGZH+GBYThFzC&#10;lUF0CxZlWUZiVEYi5o/k5Mc0XNq1Ei8u7MZPt47gl9tH8OP1/XjHic6re/Hjjf2SzsnOQ3hwZjvO&#10;7ZJnt3KR9HGkr7F4BlYsIWCxWLDUL8GKegaur0F93RJDdGHS0IAVK5Zj9epVaG5uQlPTGqxetVIB&#10;l6V1NVbAQrdhjcvqsHz5UixfUa/WCVoUUFmySEm5EasxLFYWL16AhYvmKS1aNBeVourFc1FbNVcB&#10;ltX1i7FpTR32b1mNU3vW49Khzbh2RHRog5qouHGgGbdEdw+txcPjjE1BF020YNmjJuN/oBskTnBz&#10;YtykVxcJVgx9x8noCwQrmxRkeXl+o0jKIlQ5v07p+bl1eHa2BU/PrBU1KxG00JrlJSGLEte1CFda&#10;8N1ZTu4TAkj5Zzfgzr5GZbWyp24c9i4dr9xjfXtwhQFYrku9r0mdL29T1g6MvaJdhOkg9zo2ijn2&#10;iRmwMK85yH17LsK4ZF5DbeGChitm8GCWzmcrcx4rXJH7R9dqlHK7xvsr59SA5eaeZTi7sVpNdNPt&#10;1NrZI7BscgHqxmWjdmwWVs8oxq66KbiyvR4Pjq3Dd+d3KMhCSxarhYiUx/tLSxyzDPDyR9LXb8iw&#10;0Gm1ClL3iLKAEQIWWrAQsNCKhS7BGCuFgOX6zloFWAg/CFPoos4ci0XJAmkUODvdgscnmtoEuX96&#10;skWBtr8EWCzSgKU9yPKd1LHV1ZcBV4wA8loGXDHinRiQRevt9Z1KXP9O6v7wRAvuHFyFqzuX4sia&#10;eSrQ/bScGBTFeSE30hUThkWgYUoeDsm+b46sxevr+/DTnSMi/hN9P364sQc/XN+tlm+0lBWLIe0O&#10;TMdZ+SOI8iFp6xUCFi4ZWP/BifXKTdiDE9ImLtM6hoH3D8r1bMbFbQ04vHoe9jVMx4HGGTgm68fW&#10;zMfBFbNVW1wxtQhzilJRliL9mxAXJPjYIdbbHgnyTucEPd/Lw2ODkR0Xgty4YOTEBijlxcky2hvZ&#10;EZ7Ii/bBxOEJWDZjFA631OLmkS24f2YP7pzYgeuHNuHi3rU4smEpNtfNxIrZFaiekK9im80sHowx&#10;GZHIi5HzBDkgM9gBw0W0WhkePFBkj+Eh9sgOc5Bn4I5peTFYNasYR9YukPfhajw6swXPL+5U1n0/&#10;3eE3m262Thhw5e4xBVd+NIEVM1x5ffOgkgItkqYBCiGLhipm6xUrYKFoxfINY7QYIlgxuwv75YER&#10;n+Ln+2fw9NIeXNm3SgGWk5ulf8Hf97V9+OX+Sfz24IyyWvnp7gkrYPmPpxfx28OzeH55H/auXojZ&#10;5UOVi7Bot17yTXbEpMI01M+swKqFkzBvTD4KUiLku98fXn07wqNPBwQ4dEekpx0GBbkijTHUYgON&#10;4O2DozEyO0XEf6fLOCda+kTybLPkOzu5PE/GxxNQKZo8okDGI3FIiwlHamSo9MsiMZh/vgoJRhjj&#10;/Tk7wmvgAHjQGnxAH+nbGS53nfv3gMuAntJP7Cl9t17Sd+sND4c+0g+UPhwl6+y3BHkMlL66C2KC&#10;PBAb7InEUF8khfljUIgvUsL9MUT63Pmp8RgxLAXj8odiYqH0r4qGYUJ+BqYUM8B/IepnjcOGunk4&#10;tL4R53evx/Uj23D98Fac39GM/WuWYEfjfGxvkDa/pkruewMu7ZZ32KGN+PbENqU7RzdL+1mPy5J+&#10;btsKnNy4FIeaGYh+IU5vXorr+5tw/xTh3V58f+0gXsqzoNXs1b1rcHyDvMdXz5c2uBiXd61QoOPF&#10;hV34Tn53z85tl2/ndjwXvTi3Q7QNT09vxqOTG+W3uAH35dlTD46vV/GSnkj7fSx6eGqLKofLh/Jd&#10;15DlmbRtinnuyTF3j8r7SfStrD84JeVK3kdnt+LOMbmWvSsVwDu+cYmK+XPzsHxTL8r76Lb8Fu6f&#10;lTZ5Dj9Kn5Zt9fXtY0pv79Ct3Sn8+O1p/CRtlfpZ8v2sYIthtaLhys+PJF2kIQv3/+vZZfzzyUXV&#10;7q8fasGOZbNQOS4LVeOzsXbRWFzYvQpPLu3Di+tHcWRjAxZNKJZ+r5+yjuvX6R/o9fWn6CHq8uXH&#10;6PDpv+PLj/4f5U44OsgHDLS9b3Mz7l09g2unD2HPptWonDUBY0uyUTRc2rCoLHcIRhVmoYLB1WVJ&#10;aWsWWrIYMUG0DDCiLVAIIChb+KGAiIxLKYIIbjOfPk653sqWcaylDJXfksecT29rtZ+P6zy/ASro&#10;yix3COFKsqwnq7S2MkCFkd8Qt2mtY4jlmyXl8xrM10ewYgYuIkIYiu65KRUD1QJWNFwpVG6VU9Sy&#10;SFSYwXsldRDlZkq9RTmZUneuy2+3YLjUR0TQRdGqqISyuC3TbsIIPCaV5GPaiGIFWeaMG6kgy0Jt&#10;yTKhQsVkIVAhXCEYMYtpWmarFkIW7T5MA5Y2ViySb8aoUsweMwLz5By0Qlk0ZbyyVOH8IOcKK2XJ&#10;bbr+4n7WhUBlFuPEmKWBi+yfK/k4h1g5k9YoBlghKCFUqV80Ew2LZylxnWncT3hitmDRQEZLgxe9&#10;n3k1ZCEcodqDLRq4aJkhiwYsTGc+Hme4DGNclhEWCxbO75ngCuf8OM83shwTR7VqwsgyK2zRVi0a&#10;rhCemEGJhij/WcCiLVkIWT4EWAhWtPWJ2SqlPWiipcGJ3tZ5zMfa5jcDFi0zLDFLgxMNQv5MZoDC&#10;bQ1StLhvrDwHLdv8lIYt7YEWDVuKs4apP0FrtQtYWmTA3LKEcVjmockCBlZXERIsAIPdt43DYkAW&#10;c4B7WyhhBg22soUSfybzceZzmcV0LXOaPl7DDi3bepiP19LHmo/X238m87naAylmKViycNZ7WraA&#10;/gw/rEaRBila9VZrlWlWuEKwouHKklmTrKqZzTQDsmiwogGKlno5WqSBinpRWqQtVMxqtVQhUJGX&#10;qUVz5IVJzZ7EoFCkvO8DFTNUmT5uFKaNHYWpY0ZaNW3M+1YXWhoO2IIVLVvQoNcJIdoDH1q26Rpa&#10;tFc+95mP1WqvbOY159d5zDLn/av5bKWv01xn3iNtwUIwxXVbKKWPYewVs9WKFuOvjC4qVP/GKswc&#10;Cga4J1hJi6OrKVF8rIrDoqxY4mKQEhuNpGjDhD0hIkxBlthwBr0PVoqXdW29QghhhSoEKlIWgYqG&#10;KlqMwWILWMz6EDzR24QbBCNa2iWYzqsBixl6UAQsTNMWLMyrrVhYV9ab9dfi9ehr0nDFbLWiLVY0&#10;vDHDlXJ5oVMjuJRtWrG0Z8HCbYr7yuRYZcEiH7Yx8iEjXKFGF+YqyMJ4LPzXDa1Y6CIsUe5/pJ8P&#10;Qrw9EejhqgAEFciA8xYRsNDFlo+Lo5KvixP8XJ0R4OaiAsSHyrEMHk/IEuAu+Zzt4eU0QNQf3s4D&#10;4OnUz6L+hgWHvyeiQwMQG8E2EKRiqTC4fYCUQSnXX0F+iAj2V0vu13CFImwhYCGEoYWLlq9I1z9A&#10;roVAhWCFLsMYtF/FlfH1hr/U3cN+AJz69sbAXj1g36u7kl3PbuhP6EJZLFcIV9xpveNoDxcHOwOw&#10;0IqFrsIkX29RL1HPHgZoIXAhYFH6E8CirVaSooKRHBUi7YQWTmFICAtSbsJ4H5379TTcsNn1QaCb&#10;A5LCA5CflijPWAZGufK8pbNNyJIzOFF+DzHKr3aEHOvr6mBYsIi8CVg85f7I86F7MMZfsR8g1y5L&#10;Zyc7ePK5BXgjKNAH/r6eVgsWO229ImnJMeHITI5Hbtogdf4CUVHGIJRmJGJc7mAsGl+MjTUzcWbb&#10;Sjw4vRM/3DyifKJ/f3UfvjnUhP0rZmLN7BIFWPgP2i1LJmBb7VSsmkuf08MwOT8Jo4fFK3cpI4fG&#10;Kndh5UNiLIAlEkUpkci3xGDJiQ/B8NhQDCXAC5G24eYI1z490KvDF+jAGCwWwPLlp39Xvql7dPwc&#10;dj06waV/T3g6MAZLP/g791dw5c8AS6yPi1K8nxsS/N0VaCFwIViJ8XRCtIcjotQxAxHt6YBYb0cl&#10;xm+h6GYjMcCtdSmif3ft3ivGy17OY484Xwc5h6OcQ44JcFaTO8kh7kopoR4iT6RYgEtqmAFWtOjO&#10;g/7iM6MDkRUXoqx8ipKjlfITI0ALloqMBCysyMW2upm4vncNGF/gl9vH8CvdbFzbh7dX9+CN6N0N&#10;/vObgOUInpzfhcv71mJvczXW10t/ZslsrKpdABXkfmklli+tRmNtNRpE9fQJX1uDhro6LG9chjWr&#10;VqOFPubXrxetQ0tLM1atWqEC+BKy1En+hoYarFzRgDWrl2PNmhWy3oiG+hojLosl8L2Kv1K9CFWV&#10;C7Bo4TwsWjwflZb0+roqNC6twjKpy4r6SqxprML6lTXY2lSPXS2i5hpsaZQ+XuVkLJs9EsumlWDl&#10;zDJsXDwOh1bNxfXdy/H89GZ1/T/LddNl2PecjLf8c19PMOttTj5zElr/258T0/9f3v77q4ptXffF&#10;223te773nLPTyjOsOZ3THDATBCRHQRBEUJKIqIBgzjkHxIQJE0kxIEpGJCdzzjrNaYa11t73/gvP&#10;fZ9eow+K4dA119773h+eVlW9evXq1avGGFX1Gc/7GrkrCvFDa4Eo36qnLXl40nxUgRbqadMRJWtO&#10;FksifKVGJqY/CsM5QfBguEboUmjOX68AC3X+4Er1Mp0v0T9cPqMgyxs6CaQvdK3QkaKT3LMNwpV3&#10;0n8NWTQw0e0TsNyt3GcFLNdLd+J+9QEroNEwRm9jdnR8CpiYZa7zqXoasLyUMXvZSriShxecb5N1&#10;ss+nTYW4V3sEl0py0JC/FVUH1qFszxqU7FiB4q2LULBhLvLXz8HxLQtRvncNOpjbo5rOoWI8b5Vz&#10;J3rVJmotlv0Yx22WAUyM49PHq4/ZDFU+J1WXsgUsdHjIuD+U83LjXI7KwaIdLIQgBCtGqDe6bdjP&#10;7oBFgbNGOa9ynh7RmSTn5VljAZjQnm0Q2hCy2AMsVnFZZAtVNFgx4IqGKoYbxYAnBlQxwMoZSxJ5&#10;qkS+I85YRbjy5hLrMzfLcTyU6+9GxT45D9vRWLAFFfvX4PjWBTi4Kg05S6Ziz9KpyNs4WwGWqxUH&#10;8ayjRLlXCFjeXS83AItFXYBFlmX/lA4d9inAop0rtjLXoQhXfr5VpaYvOk7j/oUC5WC5ez4fz9t5&#10;bF2ApfP0HtQe3ojynJUo370CNfvXojZ3PSr2rMKxTXOxc8FkLE4IVpAjwnUAQpz7YqzrQAXK6TxM&#10;GOOpQltOGeuD5FAvTCFcEU0NGY2kQBck+I1EUoAzFsjv397lGajN24GbtSfwoPkc7jaewa0L/Mf/&#10;SVyqKEBNwU7kZy3FzmWp2DwvCStnTMDsSYGYHOSEaI9BmOg5CHGELN7MxzJQNMDiYDEAy+LEQPVH&#10;B47/pXP7cV++/+gAeHFRxvN6lYIqCqzcrMH7G/LbYIEqn4IrL6+UG/NSpqEKAYqe/zg8mLmOfcDC&#10;eQ1Y6GR52lmGyxWHUH88W+l6jXzHSX8JU/7yoAk/32vAj3cuKP1yv9ECWJpV2KWKI1nYMCcR0T7D&#10;4DfsO/nN7osFyeNxcPMSlB3diWO712PzolQkjPWS3/++GNX/a3gMlnqjBqk/NUwKdkecnKcJgfIb&#10;G+SGhHAfJEX6KyWE+2FadCgWpSZg05LZyF61ECtmTcOUqBB4jxgIr+EDMUbu9RLkvmxqVDgmjwtB&#10;BP9U5iL3psMGwWPoAHhKHX/eX3g6IyrIU55r/DGFf1yJjUBqwni5749CxpQJmJUcg3nTYrFyToo8&#10;i89CzoYlyM1ahUPZa3B0x3oc3b4OB7esxOGtq5G/fT3OHtyJuuMH0Xq2EG1lRWguzUdd8QFU5e9G&#10;BfOUHT+AzrICubZO42FrOZ52VOH5xWo866zCw+az6h7ubv0p3G8swcOmM3jUfAaPm0tEZ/BDG/OY&#10;nMNzukI75dxfNPRD21nlIHki9w1PW8+ISlS+kxdy/p61l+JOXSFaTuzCmZwVoKO5ePsi1OVvwXU5&#10;t4+bivGs7ZR83xfLd/dxJc5Tj+qL8KCuAPfls3lXzj1FiP7wQiEeNRyXbU/goXzfK7gietB4QsGV&#10;p/I5/qGtRH6PT4vYL9ZjaLBC5WjhlCJsuVWbjxs1eQq0MMfPPUIa6f9T5my5VIHnl3nNV8t1Lte0&#10;3Dfp65QOK4p5g7R47VJ0qBCsaLjy08MWJeVkMQEWhgnjdsx5d1a+V+he2TI/EbnrMtF0Ur7bZbxf&#10;XruAerm33r48E/FyrboP7oUBf/4den/5W/QS9fjTb/Dlb/4Jv/vf/wPff/E7eS4bhoXpU3HqyF7c&#10;br+Aay21qDx5FNnrlmBemjy3x0ViOh0sUyYquDJnRhJmT5+s5rWbxcjLYlasAiMastiCj24AxPo8&#10;SxnAREsnkdfLuh3KXplt+7qOAWoIfbjMdRqedAEVXWYut1enC7B0F/dHqGJ2wRC2pEg5w26nJjD5&#10;fLwKwz1HnrHnTUsWTVF/cMycHI/0eDnWSXJcdK0QqogIWwhd0mR79n1qwgRMkXNhVXwUkkUsTxER&#10;chF2pck5YDJ8JtWne4XiM+Cc5AQsmJaEJWkpBmSZlYa18zIVYNmybCE2L12g4IZtuDCK82bIwnkN&#10;WAhRCFPsifBlIZ0z6dOwXLYj2GH7DFNGEaJ0C/1lEZfpVCFIWU3wI/VWSn0tLq/hdkvmYfMKQhMC&#10;kS5Xys6NKxRcydmyWgEWLrPc7E6hzLBFAxUtMzAhGCFMMcMVM2DRUEWDFfO8rViX29HJsmI+31um&#10;Y1Em38PpP1tPN5Q+AwtmSpmUmwHLPAVYCAQIFIzwWPYAi5YZqHTXx3UNxSvNIERJNHKl2Mu9QrAy&#10;Q64pDU4MEYx0QZLP6VOARbel4IocH4+NMsKAdVcXdOnKTWPAEgOYaCjyKWlYYgtmbAHLPDkvn4Mt&#10;mYQ8NpBFiX96pvhOjn9+tsCWTwCWtTiStVblYDFAAQHDRvkB7w5XrIDFBCg0pNDzZsBAsT1zXcoM&#10;M8xARMserDC3Y97evJ29MltxvS2csa1j3reGJOa+/L11utwMUj4le1AlZ/2Kj7R73fJu+hRMsSez&#10;e2XbKqo7UDGDlE1LDQJNWWGKfNlRGqCYRYeKWVanyqLZShqqGGCFcQpnYaV8sVqdKSYRrCyfy5f/&#10;hAAWYDJrpiETILBVdyjwMVwwl5v1KWjRzconMq/TMMO2fb0Pe8BDl9lbZ15vb98UYzbaE9eZ+2Ur&#10;3T77Zh4/DVU0WPnUGJqT2/8awBIVMkZpQmgIJoaNxaRxYUo6ZBhBS0RwoChAKTzI35B2rkhZlIYq&#10;BClhoQpcaBGoUHF0fxCKEFRY4IpyrRCQEJSICD3M0tBEQxaW0UWi2rW4STTw0I4VFaLL8sWpCbWG&#10;LIQi2sXC7dgmwQnbY795DDq3iQZFXMc67AO3M7tWum5ILaHBZL9WwMIkXjaAJYXbWKQhixWwyI+n&#10;ESJMbvimJ2O+/GATsszhjzb/lRAbLWMUpvKvhPl6IcDdVYGS0SOHKZBCEaqYYQVF2KKcIc5O8HEy&#10;5DvKWUELyoduE6fhcGVOj8H9MdKhr9IIi0ZKmctwBwVGPEaNtIb74pTghEAlyNcTIQE+CA30VVMC&#10;OJYFeI+2AhfW5TY6GT7hisrPItJ9Zl8JWJiLhWCFifuZWyZAlgmSmOx+WP8+GNK3l9LgPj3h0Pt7&#10;DOr1HQZxynL+w1Dq0dHB6dBB/TGIzg5LLpY+33+rIIsCLYQrTApvFkOFffOlAi0Den5jBSx+o50x&#10;1s/TcK2IxvmLOB/oI1M5dnkI93N1xKghAxRcoYPFcWAf+I0agZgxfkiLjZKb94mYLTfXGXKTnRon&#10;11EMr335DAb7qfBjHk5DMYpgxXGICi/hKQ/6oxyHqkT3BCwOIoYHGzHCAaO43mMUvBRgcYTT8MEY&#10;NqgfhlrcKwEy5lFjAuTzFYZp8kCSGjdeJUJNnRSOjPhwLJk+CTtXZKBk/wZcLDuKx62leCMPoh/4&#10;IHqpTD0cXzi6EYUbZ2HH/HjsXTYVRzfMQnH2EhxaP0ceJuVGfVoU5iaGYVb8WGTGjUVGbKhKep8W&#10;E2wJG0YHiy8mj/VGwhgvxAZ5YSLBlI8bApyHw6l/L/T5+k/4isk+/+1/43f8N99v/je+/P2/oMcX&#10;v0X/Hl9iaN/v4DSoF0YN7gNXulhE7kP6qjj5XiLfEQPhJ/LvFipsaJeTxW2ETEdgzKjhsl7Oo6U+&#10;FeDIbQapbc3bd8GZLjGfC5Pnh7hK284O0r6DzA9BiNtQhLoPQ5jnSIxjGDB/V0SJogPdERM8GhPH&#10;eCA2RI472EOVRfm7YbyfK8b7jlKOlgkynRQ4GpOZfyU8QAGWqWP9kSKaPWkstsydgpI9a3C14ghe&#10;XSzHTzdq8MuNavx4tRwfrpzD+8tnZcqXkVV4L+set51BZ/lRnD28DUd3yn3M1lXI3bEBB3ZtUQ6W&#10;PTuysGvbFiUm3d2zcwf27top2o19u3OQu3cvDh84oJL4FuUdRVF+Hg7u36sS9e7MzlKi+9Qr2MIA&#10;AP/0SURBVGX/nl1KTN67K3srdmzbLOuk3e1bsIP5V+Q+NItgRbRr1zYcOrwfJ4oLUFpSjDMnC3Gi&#10;SNo/sg9Fh3aj8MB25O/LwuHt67Bj9XwsSZWHiHGeGOvaD8GO3yHCtQ9SxjhiQ/oEnN65BDcrD6lw&#10;YT9eq8A7Of6uPBNdYIXzxktnlnVBlmfqJTVVJCrE8/ZCvOgowrM2A7ZYIYvIFrBoyPKixQArz5sY&#10;HqzLwULRrdJcsAFnts/F6W2zUb1/mUqSTkcCX8q/v3Qab9lPC2CxTXJPUGB2r5hBAttnPQKVa2d2&#10;KMDC6b2q/QqwmCGE0Ra3/RiQmGULVLTs1bWClRbCnC64QtDynE6W1gIwFBsTs987fwQXT+9WidOZ&#10;1+Pw6gxsyYjFgomBmDPBB4vigrBtVhyKtyxEW/Eu3KlmeLYTeNZyUsZXzmErJccsx26GIvakAYuW&#10;Ltfb2cq8rUqmL32mCFcIvygCEZ2knw4Wnlc6c8yAhU4WHS7MADMGYGGYMEKWpw0EZwUGYLlwFHcr&#10;938EWHhd2AIWtWwCLBqqaLDSBVcMmEhYYojOFJ1IvlTp3RWqC668u1KCd1el/1el/uVTeNnJJPd5&#10;uC7H2lq8TTmOWo/vwJXS/QpSNBZlo+LAWpTtW4UaOijO7Vf5T95eIfRguC7mYjmn4ImCKpfPGDLB&#10;FSNsmCENWCjO621t65jraXU5WCrlc3taOVgIWO7UEpDKsV+plOOrlOM5gStnc9GQn6XgXuXe1Qqw&#10;UIQtRRvnyG9aIhbGBmGy/0iEO/VF8IieGOPYF+GuDoj0HI4YXxfEyfd1UqgXUsK9VUiwaWM9kRLi&#10;ppLTT/YbgaQARyyMG4N9K2biQuFu3Gs4I9+/FbhRewKNpw7g7MEtKMhejpzVs7BlYQrWz07ABhHz&#10;i8yNC0ZSsDNiPB0w0asLsCT6OCgl+AxCop+D7G8kFiUEIGdpMipy1+Jy2QEVPumxfE4YJoyQhbks&#10;FFiR3wCV30KkQoBZZAYrWoQr3ZPYd4cputwsBVksocIMdYUIo4Plx7uNCq5Qzy9X4Gr1ETSc3In6&#10;4u24KufpaccZ5Vj55X6DAi3avfIXJj5/wnBOrepF+PmiXdi6YKqcg+HwHPQ1PB2+kfuKYORuWoL2&#10;8iJcqT2F88W52LI4HdMmBCHMYyjGeQ1H7Bg3zIgJwky5F0mbFILk8f5IDPdCQpgnksb5IIXhS2PH&#10;YtGMWGQtm4W8HetxYn82Dmatxtp5qUiZMFZp3hS5N1q1SNZvRPHebSjYuQmHtq7BnvXLsHvNIuxa&#10;vRD7Ny9H3q4NOHVoByqOHcCFM/loKT+OlopjMi1E49k8NJQeVdOOquO40XAWDzpq8MO1Bry42YRn&#10;Mn3cWYt7LRVKD9ur8PwKgVUj3t9mSKtmGYt6PO2kK/UMbl84ibsNp+U+7ZyMrZzXq3IuRG+uyLmS&#10;ZerVJTnHl8rxolPqtJfK97DUbzyJR6InMv+s9Yz81vHzViGfpyrlhn1/laFF+Tk2Qoy+lns/6o3U&#10;YfnTllPymc9F1cF1KOYfbLIX4vyRjbgm1+GjBrrrimU/x/CkiWBdvq+ajyv9IPPU08YiPK4vNCT1&#10;FYghkGk+icdKhCinlZjE/inhSpv0VcSQYo8aj+GBbMvPOkWoek90qzZPhcvrLN2LphM7UVuwFRWH&#10;N6Bafm8ainfKPW2ufA7zZczksyLtvpZj1depnjLnD6GKCm2n9aBFQcJfCArleiRc4fSXx21qXocI&#10;+79+uKjqPZQxrZffr0PynbJ/bQYKsxejpWQ/HrWdk89MPVrPHsX+DQuRIvfCnkN7oe8X/4pefxJ9&#10;8W+i3+Jbudf94z/9D3z7u3+G88DemB47Hod3bsaVhkpcaaxC5ck87NiwDPPTk6AdLKmTDQcL4Qoh&#10;C6XdLIaTpUtpSXEfQRYNQ8wARIER6/OsAVi0a4Xbsx1KQxbz9pzX8MTcvrmOXm+AGu2yYeix7tLO&#10;jy5Y0gVbfr0M14oZsHCZrhb2ISM5AfPTUrB8TgbWLJiD9QvnYS1zBM/OwOK06Zg7NcmALBMnYHpM&#10;lDwzRSMjIRZz5Pl8rjyfz5omz/Yp8lwv3xMzkuQ5Xs6HFpdTpXzm1HjjHBGEEXrINpnJRn4U7SyZ&#10;Z3KxrJqdrsKDEbDod3oEG3SxmAGLDg3GMkq7Vxj+i3BF52WhQ4YyAxYuG5AluRukoUuGIcm0ukEX&#10;ulcsYIUiSLEV3St8j8h3i4yGs2kFgYkBQzTYoHOEIbp0InoCFFtIogCJ1kq2M1+VmaXKbSAK57XM&#10;IMV2vV7mum59keWN0ue1S+aq95xLZMwXy/lYkMGX+dMwV64Var7MUwvkfFGcn8d1qVPlM0igkCTn&#10;PAkZUyfL+WdYMILPyVbpsplyHgzJdSTLaXI9psn1QKXLeaI4nzpFrjF+5pRiMV00TZQin0eK84YI&#10;WKQut5H9dIEVQhJDXGbifR3qSyXht9Qx4MzHdQlUtIxtu0KcadBilnmdhi4GZGEIMLpUurtS6P6h&#10;GHaNsi6b3qla351alvX7U/O8Xma92QQshDzJ0qcp0hcRl2elSD8IXghdJsvxWgALZScHy1qRxcFi&#10;ARt/H7BIHVOIMDOksIUNZjCipcGGlnmdsX9Denstcz179e2tt5W9/Zrb0NL917DEnjRA+VS5lj2w&#10;ovU5wGILVbR2iT4fAuxjafdK1krKgCt2HSr8YrPIFqzYwhSKX4i2ImCxB1Y+BVgUWFGulQylpXNo&#10;rzNggAYD+uW/XjbLDAVs4YJZZvhA6Q+U+UOmP1xmmdexrm37ZjCh2zav12X21pnXm/th3v8c+aDb&#10;Sq8zH4OtzPszj5+GKmbpcdTHYejXAZb4yIhugCU6NASx4+gKIciIUPMTw8OsYcPoahkfQthigBYN&#10;VyLHGC4PW8BiBitats6V/yxgobSD5VOARUuDFg1bWOfvgRZKH4utc8UWrmhpyKJdLLaAhUBlKre1&#10;KMUEWXSIMAVY5MdtrvygEbLYBSwhgcrBEshkmC5OBmAZZjhVNGShNGDRcMXX2blLo5zh7zZKiQk1&#10;PZ1GqLBhjg79MWKQBawM6Q+nYYPg6ihtuYxUIb7MjhQ6VMxwJSzY3yoNWriO4eQIWjRkYTsa0qhw&#10;YmzbxQgTxtwrdK9ouEKHFPP8ML8Mj8NlqENX0v6BjGkt/ZUpl4fJdJgsD3cY0B2wSDnzsPxXAIv7&#10;yMEqCX2YvxfCA7wVWAn388Q4f09EcNnfG6E8RjkmApahfb7DkN494CxjGeDmiImh8mAfN0EBlln8&#10;R5Pc5BOwTI2Rz0FkKCaM8VfuGE86VoYPwmiZKsDiKsc8YogcxwA4DOitIMswad9xhJzrUTJ2dLAw&#10;RJjLCDgNd1DOFSc5Zi9ZF+LrIZ9JApaxmDaJockikRYboZKhzkmMxOqZichdPx9VDA9We0z9q/ED&#10;wyow3Ic8XPNBmEmPj23my6h47FsxDce3LUTV4U0o3Se/8RvnY+0suWFPGofMuBBkxFKhdh0shnvF&#10;C5OsgEWuG+njqEH90F/G+avf/5sCLL/91y7A8v2Xv0P/7wzA4jiwJ1zoYhnUC64MuTG4N5SLReQz&#10;fAB8RWbIYgYsGq4QmtDhomUGMHS5hI12tE4jvOg2YQiv0YgJ8FCaGOiB2GBPpTg5lvgQbxXnfXK4&#10;H5LHB8n5HYc5yTHywBQvDzDx8pAmD3KJ/OfbWCSO80dUgBvGeo5EkKvsn2DGfRjGeoxUkMUMWBgi&#10;bArnRXMmjUXWvKk4t3cdrivAUoafblTjlxtV+PFaGT5cOYv3l0sVaFEvO2/U4IkJsBzZsQY5m5Zh&#10;z1a5Z5F7pn3bN2PPjq3YnW3IACzbsZeQhS4W0b6dO3Fg924cImjZtw9H9u/Hvl27ZLvt2L97F3L3&#10;7Mbh/XtwYC+BzA7lhtm7c5vK63Jon2wn2r9nB/bs2oacnVnK7VJcXIDzdVW4crkdt25cxpWLzWis&#10;K0f5mSKcKjyAwoM7kbcvCwey18p9zlwsmD5RxlW+V0b1Q+CIHgh16okE/+FYNW2c+mf91bMH8LL9&#10;jMo98/byWeiE3swnYQYsWt0BC8FKd8BCfQRYrMnu6UIwJbzXkOVXAJZTWbNQsWexckDwhb3xcp7h&#10;pSwhwmwAiznM138FsLAdoy37oMQse3CFslf3Y8BC100+XnfIehlDOlgYgu0H2feD80dw7exeNBZs&#10;xZmdy7Bz/mTMivREkMOX8B/wR0TKOZ0X7Yvc5akqX8bdGsKZEmmnRNqVc/n/BWAhVJHrQgMWgpW3&#10;zE0i54jOEp5LApZLp7IVEGEZYcrfAyxMdM8wYcy/wvBg9kKE0R3DMGS/FrCYwUrXNW52sBhAUYcE&#10;s3WwGGXS30tSX/TmMqcn8aLjuAIsysFyagfaT2xXzqObFYdxvewgOk7m4Lx851ceWKcAy+Wz++Tz&#10;USzbE3p0T3KvoYpZnwIsZrDCOmaZ65pFF4sOFaYBC52Wt2vy1Itg5l8hYHnceEK+IwzAUp27HpWE&#10;K+w/AUvOSpzIWoh9yxgiLAIzx3lgktdgjJPvmrFOfRGukn8PRqTHMMT4OCI+0BVTxrhjSrAbkoNd&#10;kRLsYgUscd5DkT7OE5sy43Fq9xq0lx7B9dpi1B/fi7yspfL7mIBZcWMwVerMnBioQmquzojDyrSJ&#10;mBcfgqQxo7oAi7cD4n0GS7tDlHOFgCXBdxCmjhmBhfFGiLby3DVWwEIHCxPdmwELp0o2gEXnXdFS&#10;0EWmBCxaGqB8TkaoMCbD/zxg4UtqApZLcm7OH9uGmoIt6Dy3Hw9bTuK9bPvzvfrugOVBM/7Gl9iy&#10;LUM4XSjOQfaSGZjoL/c4g77GqH5/wpRwL+xcORvNpXm43VyO6/WlKDmUjewVs7F4xiTRRKzMTETW&#10;spnIWTcfezcsUtMdq2ZLWTq2LE1X63atmYtDWStw+mAW6kuO4PL5U+ioPoG6U4dQcjBbqaJgLzrK&#10;i3GroQwP2qpxv60K91orcae5AneaypRY9vjSeQVKXt5swus7LXh7pxVvbjfj9a1GPL9ehx+u1ODR&#10;xQo87qzED5eq8Ururd7fbVIv79/cuCBlVXjaWYVnF6vw8grz2pxXLgtOX12rlbIaWVcOJv5/2ML8&#10;JCX4ofMcXl0hYJFzKfdprwhULp6z6KyhzrN43iFqK8UPLbKNiHCFy3TBvrlMKCrXiWzPecoALMyn&#10;Ir+nIkIWLr/oKFUAs7Fom3I0n9u7Ao1yX3iz8qCCKs/ke/qHFkKTfxywPGmW79lmgpQSQwqw0MFC&#10;98ppWX8CDxuOKahyp/aoJRwgw4wV4lHTcdyqOYJm+b4q2rYA2QsTsTZ9PLbOi8PB9Rk4l7sWzad2&#10;41r1UeWMIWCha4XXqHat/CjiNfcXuV7/KueEwIRi+K+/iAhVCFeovzxpxy9S9rOs/4+nnfi/n11S&#10;kIXX/t3Gk2g6tQcX5Hes5fRe3Gs8hVdXa+Uz0Sj3YoU4krUcM2PHIsBpIAb++Xfo++W/obeo159+&#10;o8DKl//yf6rp8L495FnBDxuXzEFp/n5UncpD8eHd2Lp6oTzDGw4WakZi9H87YKFSYo3n2v8sYDHL&#10;HmChjDbpiDFEl4dZutwWtJhlH6p0ScMVnd/lU4BlxdxMbFiyQO45mdB9KTYvXYTVc2dhSfoMuZef&#10;rKBKuozFzPhJCq7MT5ki96bJmJ8qz+VpU5A5PREZ02TMU+I/UqaUz5L1ymGUIucmWcqT5Dlfnv80&#10;ZJk7NQELp08BXSzLM2YoyMJQYXSRmEOEabhidq/o0GG2Se9/DWBhHQIZbmsGLJyapWHLSukHpUKC&#10;WUCLGbbw/aF+t7h+6TxsWPaxm0RDForzLCdUYXguLduQXzoMmBbLNGgxt6vBiZYu02DFVrov5pws&#10;bHOtfO5WLsg0AIsc9wIZm3kyRhqwEKZQGrR8DrBkKLjCz+RkJfuAJfGTgKULssjn16IZlJRpTZdl&#10;LV2m4YqGJ7bQRAMWvd4IKca26Fox1L2+Id2mSthvA1g0WNFuHDNk+UcBCx1BKiTbJ96J6nm9zvye&#10;l+9WCVgIUghVzNJlfC/3KwBLVw4WAhYDOhA+MMm9qFuS+08DFi17sMK2jpYGHNTntjPX09J1zCDH&#10;vN2vkXl72zZ0mT14Yg+UaJhiT/bqa2nAYoYqu9YuU9q5ZqlVukyvZ9mO1UuUtq9ajGyz7ECVz7lV&#10;rEBFvtSsVj47YKUbRLF8IVrFMots4Qq/aMxaIV+uGqqYZYQBo7Oi+4t/88t/vdxVbgtYDOnlrnLj&#10;w2T+QJll++H6nFhHb8f2bPf1n5G5b+Y+EKbMniZfKibZAyz2jku3yfb1+H1qHI2x/DRg0aHCzDlY&#10;zICFjhWCFYKWSWFhSJCyxPHjlRRkiQhHTLjUCTNCh00YS9ASZHG1GHCFyx/BFRuoYg+sUCqxvYYs&#10;IjNcocyARYv1tLhsdpXw5pCQgxZAfomapW2BZtDCbbitGbJoh4w+DpZzPfdjC1e4rMVytst9MTxY&#10;hgWwMA/LNKlLqDKFfbUomX0WsXy6sh5PQsbkeLnxkhtn+SGjk4UhwpjsnoCFeVgSx8v5CA1Sjolg&#10;z9HwdXWBx0i6T0yhwCyQRbtXVE6TUS7wc+mSWnYdpWSEGRuh4MUIAopB/TDCoZ+CK3SZEIQwvBeB&#10;CiGJFuEK4QndKhqwhI8JUOL82CA/SzixLjeLhiy+lJuRzN4sJrmne4WhwRiCji4pQhYu8zh4bI4O&#10;A5SchgyCixyvM5PrDx0kkqksE6xQnO8GWHp9pwCLWXZhiwmwDOz9rcqHQmcJk9gruKIcK94I8/VA&#10;uJ+HcrIQtoyRY/N1GQnXIQMxrM/38rDUE66DByB4tAtiw/gCfgJmJvCfUDFIF6XyoWSSXFdRYXJO&#10;A1UOF2/n4XAfMRiezsPg5TpSxn6EHIcDhsn5IGAZKtMRcl6cHYeqvCvubk7KvcIwYs7DHWQ8HDBa&#10;zlmgpysignzl+h0jn7EwTJ8UgRkMXxEbjnQRw4NtmD0F+VuXof7YHtyrlwfCS/xncK3Se/5zUR5u&#10;W4u3o3jrPAVYDqycjpLdy9F55gDaSvaj/PAW5YBZMi0GmXF0roSIQpEaHYwZUUFIifRX+VeS6F4J&#10;IZgwIEVMoCfG+43GGHdnjJbzNrhXD/T40+/wx9/8E377L/8Tf/i3/4Wv5GGz51e/x4Dvv8Iweegc&#10;OaAnnAf2sgIW9yF9jBBhIwbAz8kB/k6DEeA8BIEWeDKGYIX5VkY7qXwv4Z4uyjUTJfuNlv1TMUFe&#10;iB3jg4Sx/pgcHqSUGBaglDQuGFPHhyIlyvhHKzU9JkwBqpnxkchMjMLsydHy0DURi2YkYuXs6fJw&#10;Nhvb5UZ9x9rF8oCUIQ8wcmMbOw6xY30R7uMMfxcHeAzrLdfE99L/nvAZ0R/Bo4aoJPeM989Y/wxH&#10;Q00e44XkUG/Mk3O1Y9EMVORuws2qPPCl5k83qkQV+HCV7pVS0Rl8oIuFSadv1OBp+1lcqsxH2dFs&#10;HN2xBrs2yj3HphXYJfdBe+QecU/2FuzZsU1p705Ckx04kLNTad/OHVKercCLoSzspmNF5g/k7MLx&#10;/KMoKT6Gs6eKUXT0EA7ty1HbH9y7C3kH96HwSK6UH0SBTI/lH8Kp4gJUV55FW2sDbly/hHt3b+De&#10;nWu4eqkFbU01qKs8jbJTeTiRt1eFCTu8eyP2Z63EzrXzsWVJGtbNnoyVaTFYlRqNTbOYBygT1Qc3&#10;4GblEbxo57/xy/DmUileMaF3O0VnyAklzr/uMMQcLS9aj1tzsZiT3msxJ4s50b0SAUvDITypz1V6&#10;2nCwC7I05UGFCSNkYV6QFr4YL8Ldqv1oKdyoAMuJLRkq0T1f0j+qO6JCSSnA0sk+HpO28qxJ7s1h&#10;wggJzIBFL3OedbgNc68w0T1DhH0esNjXa9n/52RvG0MELRbY0mpAltftBSJCliI5LhlL2ffD80dw&#10;s2wfWo9tQ9meFdi3NBkLJvoibPg3CHb4AlEuBCw+yF0+HW3Hd+LRhWN4e7FMxucc3nSUyFidlH3x&#10;mLtDps9J1/s1Utu0M7G9ERaMenfplHyeTotKFPhgSC+eO4ouJEIS4xz+CsAi5/PxhSMqwb0tYCGw&#10;YXv3aw6q/RAkabjCZTUVmXOv2AKWV0qyT2v/2YeTcm1RvMYYiq5ExlT6KXpzkeVSp1OOW/TmIiXt&#10;SZ+fSP/uVB7AlTM5uHx6t0z34noZc7LkoKlwG2oOElKsQe2hDbgk6x43yraXzhnfOXSwWCCJPbhi&#10;BiZd0OTXAxY9r5cJZz5cr7CGCDMACx1ndPKwL5V40nRK+n9I+p6NmkMbUZW7Xh1DFZ04e1bixLaF&#10;OLBiOtanRmGOXINJgfId7D0UEzyGYILnMIwfLd/L7oMR7jrIAC4uAxBG+OLYB+Nd+on6INK5tyz3&#10;QvToQUgOdsGiyWHYPDcJu5YzsX0iZk0KRpTXUASM6AXfYd8h2n8kZkrZypmxCrIsnjIOKWHust8h&#10;mOg5EJOYe0UBlqGiwQqyUAQsC+L8sHPxZJzZsxztJTkqVBLzsGjIwlwsBCtvrlZY9ZqyABV7DpaX&#10;XKZkPfU5N4uGK+9uMdcKYYoBVXSyex1+SbkCLOGWnl+pwFU5L3XHs1FdsAUd5/bhofT3wx06WBqV&#10;CFi6XCwt+OVBs+yrDg0n92HHsjTEBjrB0+HPcOn7R0T5jsCi6dE4nLUcZw5l4+zRnTiSvQpZy+Q5&#10;ND0BS1NjsTIjAZsXTceBTYtx8sBmVMu9Tf3pg6Jc1J0UncpF09mj6Kg8hmsXTuNem1wrlwlC6vH4&#10;4nkFTe63VuJhezV+uHQeL65ckLGpV6GeXlyn6mV8GvDuNkNItYraLGrFe+b6uNuE90wOL3orY/Fa&#10;xuT51So8le+1xx1n8bTzLF5clvNzvUamlfihsxw/XJRrWe69Xl+RcaeDRK5f5j/RYj68Zx2l+EH0&#10;/OJZOdflcq6Z+4jblMl9W5kFrJQqvbzE/CnUOVl3zgpMDEmZtEegQrhCiPJKvm8pDVsYao9ifZZx&#10;ev9CEVpP7ET1oXWozF2DZjmnt6oPyT2ifG/J7+xz+b2li0XrB06bGCqRfyIolO++AhEhiyw30fFy&#10;UgEU5nChFGShVIgyER0tdLc0FuOhbMPP+d3zeVbAwpBhDB92Vz4HTdKXvI2zsDFjApYlh2BdehT2&#10;yr3qqZzlKvcPnSwMHfZK7ml/utuAvz1qU/ornSr3m2Xair89tJRZ9LfH7UaelSft+MvjNqW/Pu2Q&#10;qSzLeoYHI1whaGF95nohDPuho1zuv8rx6kot3sr18lp0qbIIRTvXYt6UKIxxG4JB3/wWvf7wz/ju&#10;9/+Enn/4V/T96ncY/N2XcBvST+4T3eRePRIrZs/AdrmP3L5uKTYtnyfP+SnImCrPrfFGbg+CCMIU&#10;gpW5qVOUuocKM5Q+xZCGLP9dgEW3oyGKBie6bXviei3DwUKgIs/LSWw71gKDmEOG++M+uA23ZfsE&#10;I8ayLvs470qXpvLYpE6yzCdb3Czq+Cx95XHMnjYFizNSlYNly3L+2XmF3L+vwJZlcv++YC6WZ6Zj&#10;ceo0LJw+Ve7xU7AkbTqWps/AkvTpWJiegnnpfGksz+cy7pmEW1YZOXFmWTQ7xYArhCoZFnVzsUxN&#10;tEIW5kZZZXGPEK4QcCzLnGEFLGa4QvBhXq8T3WvQQpCiQYstYOGUddimbk8DlqXSnnLGiBZzymUp&#10;X8b13Cdhi/TvU1q1IBOrF2ZizeJZCorYghYNPlhuhiv2xLBdZrFMwxYzZLGVGbBw36xLaWijQQ3X&#10;6TL2d+WCmVg2Lx1L5qZh8ZxULJw1Awsyp2PeTJ5vwpWp3TRfrgFO58rYU3Q2UZk85yK9bJQlyGcz&#10;AXQ2dYE4A86lS5mWUSZ15Vri1LwujZKyNLnGqFTZVkuVcZ3sN1WuKbPSUghLJiN9WhJmyrXGKcsZ&#10;UozOFzpgzDLcMNK+2tZQqvSdIgxKF1lhkYiQqAsUsc/s+2RkiGbJ/mbPSMacVBknucY51ZqbPk1p&#10;Ht1AIrqFDHBFh9AMLJwp50A+o4tnyTmZnW75E78xr8K4iViP9RnGbZ58Xuemyj5myGdzerJ8xnlO&#10;CFcM8JVJ6EP4Y4EsfCdIRQ/9CLCstwtYDmdvwuHtm3F4xxalQ9sJW7pChOkwYQQgOuSWOezW52QG&#10;HJ8S19tr03ZbMyDRMrdhli7X+tR29taZnSkaiphlC07MYMVefcrsVtEgRQMTW7HcDFo+AiwrFylt&#10;owhW6FRZsRAq8d5yw6Filj2wQhuhloYqZtkDLFYK/RmowniEFBM/Ucvki9WQ4VixypJnxTZ01edk&#10;AJaZCgZ0qTu8oDRs+BSI0PP2AIvZOaKl1+ntqe5w4vPS29grZ5vmfX8KsLCvug17+9bAxJ7sj6Wx&#10;To+jGaxo0KLLbJPcx0WMQ9w45jMZh4SICEweP14pITJSlelQYUyArxQWanWzEK58FrCYwIqGK7Zg&#10;xQpXLECF26jtLMsasJilgYqGKhpuaMBBiKIdJLQDarGMX6YELLyJZH0zXOH+NFzRLhb2xQxx9H4o&#10;7pflZsCjAYvaP/dHoCNlGq7oYzaLYzFVtp8hbaZL3zImxyFzitykJfPGjKCGwEb6LTe8OtF9FAGG&#10;r+FiMcKEDbc6V2zDbSlwwXBgo1yUe4UhwlS4MBeZF3nRBUPAMmwIHIcMwsghA9VLfSatp8OEQEQD&#10;FVu4QnBCiEIRqBCsjGMSfhFBi3aycL3ZzRJIebqrPCsEKgQrBC4asDAsGJ0rdEkRstDNwnWERgRB&#10;TN5PuOIyfIhyeKhQYyOZ02WYVc6yjnlYCFgYOoy5WQhZlDgv6meCLlbY0oPJ7pks/xs49P1e5UPx&#10;chmhHCaEK0ZIMAOwGJDFE2EETTJOPgx9NniAAiwj+vXCaBnHUG83xIcHI1Vu9FNjxyvNkPkZcvM/&#10;XaZTouVzFhYk59NDJclnPhwFWEaNgAedKcMGYbhDfwyls2joQLgQrrCem5w3kZuznHs5V24yBqNl&#10;yjBlzBEzUdpMIiCIGWfAlUnhSJsUhoy4MCxOicbWhdNxYvcatJ7OxcOmUnnIrsS7q9V4f60aH+QB&#10;ni+wL5XsRcnOJdi1cDL2LkvBsayFaDy2C00n96H8cBZ2r5Tv/RkTpc2xSJ04BjOixyAlKhBTI/yR&#10;ROfKWDpX6PxwR0yAGyb4EXK4I8LXDSGjneDJPCz9eqL3n/+Er37PPCz/C3/8t/+Fr3/3z+j19e8x&#10;0ARYXAb1UuHBRg/tp+CKz8iBCq4EjhqKINdhCHYzXCpKrjLPnCvujgqyhHuNQqSvOyYEEKx4i3yU&#10;Jo3xRfzYACQSrog4TyWEBVrLEsfJvGhyRBCmjB+D5KgQTJ0QimkxYXIuIzEneRKWZUyV399MpRWz&#10;p6vxHh8wWj5vDhjl0BMj+32DYb2/xHDRiD5fwXnANxg9uBf8HZlUebgKExYbNFrF/U+kgjwwdawP&#10;FiVGIGf5TJzPy8LdukIwLM9P1yvx47VyBVfeXSpRL3qVi+VaBT7ckIf89nO4Ul2IivydyJMHewKW&#10;7RuWY+fG1di1ZT12Z23C3h3bFBg5cmAvCo8cVLCk4HAuDu/Pwb5d25W7ZfvWjdi+xRDrHs8/grqq&#10;crTUn0drQx3OnDiGo7n7kLtnp3KtELAUHD6gIMuJwqOoOHsKzQ21uHnjMu7fu4nbt67gYkcjLtSW&#10;oaz0BKrKTqKm4iQqzxahpCgXBQeycXTPZhzN2YjjB7biZO5WnMrdguKctTi2awWKdyzDuQPr5Prb&#10;jhuVTETPl8tn8LqzBK+tidFPGS/mRa/bLC++RXwpzpfYL/iiupUQwHAsmPW8pUCUj2fNefih6ajS&#10;pwCLgiyNdCcckfmjsk2+0a60f68mF23HNqv8KwQsBC3tx7eol+kasNAhwZfifBFvD7AQpphzsFB6&#10;ngCF9W+X71FwhaDlU4Dlc+4N3aZZel9/X9zegC2vWrtAy6s2WeZYNhfg0fnDCiK0Hd+KusPMv7IA&#10;uStSsG56OJbEB2BxnD82zxyPgg0ZaCnKwr1qwguCi7N4w/PKc9kq5+4zgEWX/1rZbs+E9jokGEW4&#10;8uFKCX68ckadSzpMGB6MgIWuE4b04nVkBix0JSkRXsg55bXE80q4whwsDA1GwMKpBixsj6HC7lXn&#10;KqDC60K7WP4eYOkCLQZcsQIWKeO1bu1Px2mL5HqTftKZYxwnj1nOvejtRW57XK7rPOnLATlfOXKc&#10;uxVkuXhyp5yXbbhwdDOqc9cpOKEAS8kelV/hLXMgXZPvout0jcg5I1DRsgNLuiAJ4Qpf8H4MWLrq&#10;dLlWzOvNgOVl5xk8bChSgOVmlYx1o1wPndymSv1T/0bFETQVbVdAVrlvpO88jvK9q3AiawH2ye/Z&#10;2unjMCvKE0mBIxDrN0w0AvEBzojzd0K093CMcx2IEMc+CBjSA74DvoR3vz/Ct98f4N3nt/ASeff9&#10;PXwG/Al+Dl8jeMT3CHXug7Gj+iNYtvGRbVz6/BFOvf8A9wFfYZznEPl9DMCKmbFYO3syls+IwYxI&#10;b8T6DkO0x0DEeA5Sye4TfYZgss9glYOFLpYpQcMwb5IPshfE49SuJWiR88LwSDrR/fNO+e22ABaz&#10;3lDXuxws/yhgMdwqXXp3m7krDIBC0Q2gwy1pB4uGK3SwvLpejZsXClWIsOqCzWgt3YN7TfL9J239&#10;fJ/OgS7AwjwsBCx0DxBMNJ3ej50rZiI+2AXeQ76FS98/Ici5L+LGuCEzfiwWTJ2ARdNjMDdpvNzT&#10;hKqE90lhXpgS7i1jHIhVmQk4nLUU54v34Xo9QUqZVY8vVuGHK7V4cb0Oz68b4OTlDaoer2424LXo&#10;jZaUv7lOR4kFJCmIRBdEE35+0Iqf5Dh/YhJ0OZb3d+sNybF8EL2X41JASsbytYztS8IKQg0Zc3Vu&#10;rlbiNXOEWPSGrhSLM4XhubRey7ni+aU4z3P7/gbDwMl6+SwpyHL5nOiszJ9TZW/5+VKfMQOamMUy&#10;iu4ULuuQYIQshClmwMLyZ20luCXfzQ2FWTi3dyXO7lkh81vlc5eLR03y/SS/s89ai5WD5Yksaz1u&#10;LJTfTIIV+Y2ryxPJlJCl4TieNNL1ckpEkHJK6hKmiJq4TNhCZ0sXYKF0mDDlXmmUfTWfkOUCXDyz&#10;V+Umoru6YPMcHM9eJPcJ8l1VsBUtp3NUEnzmZ/lBjueDXL90qvzH43b8u0z/JudPTUWGg4XXoOFm&#10;ITjRIlQhZPmFbhaCQAUDDf31EUPbdcg2HdJ+k4Irzzor8bSjAo/by3GpshCnD2xREDDca6QCLD1+&#10;83/iq3/+/+Hb3/xPOPT4E7xHOmBqdBhWzU3Ddv67fuUCrJmfjnnT5TlycrQ8+8kzQ3xXXg+6VMwO&#10;lnlpyWrKZeNFbrySLWCxB0e6yfLHQQVY4rvgCqXb0u1QZnhibttcpqXbMW/PeQ1utMx12IaW3sa2&#10;3J5mENCIpiVKfyxlRr+M45wux5Yuz9RzpiVhSUYq1i6Yi60rlmLHGv65ZxW2r16uQMumxQuwYeE8&#10;pXXz52D1nEwsn5WOxQwRxRfrljEn2NJAZZaM+ywClSl8jhfJ/GwL4PhIyQmYK5qfMhmLU6caLpY5&#10;6VjLnCYi7WCh04QywxAzYOE6s8vlU7BFi/smZOF6DVnYDkXAouCKtEmQtIht24AWLS5rcb1RR9qZ&#10;k4rl89KwamGGFbSYwYaGHbZAxVaEKtye0oBFy7Y9LUITDVkoM8xZLc9n7BNBihb7SS2dI/2XZ7dF&#10;s6ZjoUULMqcpzZ+pYUpyN7FswUw6Wox1+jOorgcR57W0wyyDmmbIngPKvE6vt4rfBzOkLHWyEue1&#10;VNkMKZN9pcs5VuK8aKZcA1SGnO9MuTYoLrOOhidmZ0yXG0YDGwOuqGUR3TVmF06XG6drXYa0nSn7&#10;zpT9ULNk37Nlv9QcueYouoOo+XJ9aS2waJFcS4syCVd4boz3zvyTv70ISlzPeqy/UD5DDN/W5Swi&#10;fKbDT8Q/LNNVM7V7CLH/AmChk2WTAVhEhywi9DADls/pU5BES5dT9tr9/xKw2Nb5RwGLLVgxhwDT&#10;MjtW7MGS/zRgUVqIrBULPgIs2rVCWUOALZYvLUIUghWLNEj5rwCWj8FKukUyzwtdJa/vkr3cIGYo&#10;0F1dcMVWvwaymGVepyGLrYvEVnrdPwpYdF2z7K0398HevrmO++Y23K89YPJrpMfZDLP+UcCSFD1B&#10;QZbE8XSGEHiI6F6JjER8BGFDOOhwobvFDFh0yLCo0GAlulpswYoZkvx3ARYz5DBuAo3cKlrauUK4&#10;wS9QHXPRbA0kfGFdDUfYPvdjC1ZsAYsGKGa4wjIzYGG52T1D94o5NNgnAYsoOXo8pk2cgDTakRP5&#10;LxcjAR/BSvpkufGUMgKWKdE8N3JOZNzHBfghxNtT5WLxGUVQYoTZ0qLjg+I6hgTTcMXLUdY7yXpn&#10;Jrk3AIuH80i4jRwGV8pxGNxl2cuNrhU3+Hu7W+Xj4WoNDWYPsBCqRIQGYXzYGCUNWnTYMKUAHyVC&#10;EzpTCFoIVf4eYGG5h9MI5dIhZPkYsLDvw+HGcGcEMSOGWgGLQ7/eGNinp4IsTHZPRwvFeXuwpV9P&#10;Jsv/DkP794LzUCaMH4kxcvx0hfwjgMVD+kWXS8K4MQqwzJgUqTR90ngFVxRgmSCfs7EGYPF1dYSH&#10;41ArYGGYMJfhdOUMUnlYeJwMB+bhJufMInenYXBjGLeRQ+HjMhLBnq4YH+Qj18kYTI0JVy/76bxI&#10;nxQuYr6UMCyfEYtdKzJx7uAWI/9KizxcX2TIiGp58K7Gh+s1eH2xDDfKD6Fs7yrkLEnGtrnx2Lko&#10;GQVbFqIoezkObVqE9XPlRnOK8ZJjWjSTwgYhKcIfk8N8ER/qhbgxdK24ITpglEryHuFNjZIHTReM&#10;GS3XoeNgOA3qjX7ffYVv/vgb/PE3/xt/EnUDLP26AIuRe6U/vIb3V4DFlzlUXIYYch4Cf0cHJT95&#10;YKX8naTMaaisG6qS1NoqSMaXCnY1FOgyTInzY9xGKkAT4s6pSPqr58eIQj2YwN4dcWP9MX3iOGTI&#10;gzDDsMXKsrf0y+H7L9Dri39Bzz/+M/p8+a8Y8O3vMLjnnzCi79dwHvgtRg/pBT/HAQhxG4Lx3k6Y&#10;GOCGeEKWYA8FWKaN9cHS5PE4sHoWmo7vxIOG43JuKvAjk0vzJSUTV18yXvQqwHJd1t2swbOOMlyt&#10;KUJl4S6V5H73RrlP0YBlcxdgIRw5dbwAFWdPo/JcCUpPHUPh0Vwc2LMTu7dvRfaWDUo7pH7eof2q&#10;zuWOFly73I6L7U04c/IYDu7breru2blNhQU7uG8Xjh7cixNFR3G+6hyuXGrD0yf38OTxXVy/3omq&#10;ihIU5h1A7r7tKMrfj3Mlsv/SIpSeOKzysBCwHMnZgLwcub/duRoHNi/GrjWZ2LUqHbkbZuPkruW4&#10;ULgNV8py8eBCEZ630rVCwEL99wOWHyzhwQhWtDRgIVh5agtYpB2+lO8o3oqzO+crwHI6ew5aijbh&#10;bk2urKdLQs4ZwzV1noDh9LAPWN51diW6N4uQhHWZ6J5w5ea53dYk978esBAwdG/3HxfbYFuELEbI&#10;MM6z7EWzHFftQVw5vV3BJjp6mkVNBRtw4cg6lO5ciMINM0XpKMmej/qjG3CzbL+Mx3HQvfJW6TRe&#10;/ycBi209W1mPoaMYb+U8GGHBTirAoiELc7MQqBCs2AMs7y1wU8EL5Rr5PGChk4WOGHuAhdeouj4t&#10;kMU2yb05RNh/BbAY4vHKcYveMVRYZxdguVa6G5cYJux4NlqLstBcYKjh6BZcOLwJdYc34tJp5o4p&#10;kO3kO+dquYK9nwIs9oCJPcBiv54hltsCFoYIe3WxVL1ovVl1GDcqD6t/2b/oYDuVMj5ncasqzwAs&#10;hzagMtcIb0ZAxAT+BmCZitUpY5EeKd/hvoMxwXMgJvoMke9eF0wOdkWCTGP9HRHjPRTj3QdhHOHJ&#10;iO8QPOQr+PT9Hdy++2e49hD1/De49voNRvX6LZx6/gbDv/0XDFP6VwwVjez1O7gP+hrhHkOQEuWH&#10;5emxWDdnClamy32dLBPqMNG9XcAiSgoYijkx3tg2Lx6ndhqAhQm+GSaM7hU6FehY0flXKJ3oni/3&#10;qTfXqy0ygIuCLiaYYnWo3D6v9P5OndKHuxfw4716ixrw412qsSshuMxrabDCF9L8hz8dLbfqi1B/&#10;Ygcq8zah6fQu3JZlwoYfpV0mubcCFouDhYCFoKblTK7KW5MYIve2Q3uoEGHeMg126Yexox0QNnoI&#10;xro7INTNQaaDMdZtMIKd+yPIqS9CXAdi2nhfbFk0Xbk4b9SfwlO6C65S1XjJBP104NyplynBSh2e&#10;X6tRYggvOmgIeQhS3t3k1HDsKMCk4AnHolEd688PmkUyFvdlXPQ4ccysIjziMZ7HBxnfDzLO70Wc&#10;KtEtLPda75gf5GqVEud5/nROHQXLCGUsYvg36vU1wpoyvCJgkc8S59/IZ5Hg5Z3cI7yT7XQYMLNY&#10;RumQYCwjSCFQYTgwwhVOlbNFypkn5UrZAVQfXo8T2xehOHuhmr90di/uNxTgKXOwiB43HRN1ByyP&#10;6wvw6EI+HtTlicyApRg/NJ9SetJ0UuVMoghZ6D4jYFHrpN7jBmmXajyuRJDKz/1DaYeAhfDnunz+&#10;r1UYulkt37P1x3FHvg+Y/P5q1VHcqpM+tct3yPVaue4a8Ve51v52v1nUpKZ/lSnLf5brWEmuZUpD&#10;FIZ0UzlZZP4nqa+v/Q93GBKPddoUYHl/swE/dFTgQdMZ6cMp3JPp1epjqCnMQdaSmUiUe7qRvb7A&#10;d7/5n/jT//o/8NU//w8M/u4LdS+8JD0ZuVnrcGxfNvZvWY1Vc1ORFi/Pl1Eh8rwcihTmUfwMYKGL&#10;hfPWF7l80cl/k5sAixlcEDh0ByzGHxSV4lmnOwBhW5S5LSvQkDbNbZvL9Pa6H+btzett13F7s8zb&#10;2K6zXZ86xdCMJFmnHDHchn0yIAtdMEw+nynHszAtBSvnZmDT0gUKrOSsX42cDWuwW6a7163CzjUr&#10;sEPKs5YvxsaF87BqToYCEN0AS4oJsCQbgIUOFU4JVwg1CDOYYJ5aMF00LUmBFXuAZd2CWUqELAQp&#10;CnzIPjUIIWTR4rIGMIQsZtBihi0ELVoasOh+sR63Z1tqX6JPARZboML11MKZKUqLMqQPmdOwdLa0&#10;JdewBi2EG4QkGoxo54g9aYjyKcDCebPMdbg9IYsGLBQBC9exHyvm812mHMMcOR7R4llyfKJFmdL/&#10;jKlYIP2fbysbwMJ5DVcWZjAni9SRZeUmk2tiDj+Xls+mlhm20PmklErwQAhhwBSzWK7FekppUzBb&#10;vidmpU+xKjMtSanbstTNlL5kSv1Zqr6h2XIcc+R45sr5mSN9ni19Zr0M6Uu67DNdvjvogkml5Bqx&#10;da90ByyGDKdNdxlwxQArBmTRx2IcxxzCKLnmlDNIrp35HEO5lqiFFi2Wa4zQZAlhHkHjPAOwMFXF&#10;qoU8l9QcpZULZqtyrmddbrNQrtn5cv0a342EXyKG3NfOFtP7wb8LWAgVzIClK0QY4QrzsKxXMocI&#10;+5w0VNFimS3EMPb5cV170u2atzVDEsrcpm1927p/T/ZCg9lCEzNIsbfeHP7LLA1KKDNM0bDELL3O&#10;LlRZsVC+tBd009bl87Fl2TxstkhDFe1aoRRUMYETDU3MMkOVT9Vdbc2t0uVY0UBl6RxSQ0NLZsuX&#10;qZLMz7KfC0Sr62W/LZgwXvJrCPApmWGMbuPXiPsguLAFLbaQQ0uDDm5nrz0t3X/dtll6nVnm9bof&#10;Wnobtssxsjd+v1b2oJYeQw1TbMUcLLNSpsqNRaLcRBmAZfIE5iAhJJD5qCgFV+hkiQsPxyQLXImx&#10;hBAjbJkYLmUWTRwXhtjIcMSNH4d4QhJRN8eJCSJ8ToncziK2ocU2zGBDQxVCEm3tI8jQMoMVnmN9&#10;/ukeYjnXa7hiBisEKXTgmEU3DoEL67Af3Ebvn31hv8zS6wlY2D/VR8IcKUshkJE6Zqhkq6SoCCRP&#10;4Iv3CUjlv2sSYxVYSZWb3BmyTLiSIuumTiSkkX6Hh2J8cCDC/X0R4uOJIIsbRDtCNLCge4UhwAhT&#10;vEaOhOeIEfAYMRyejiOVe8XXlc6RUfCWep5Sz5NQxp2OFXcE+nohiM4TUYCvJ3w9XeHl7mINF2YO&#10;D0ZwQpASOTYYUeEhiI6Q62N8uJpOGBeqyrhOKTQIEWOk74F+CqLYghZKhwhjeLBQqcNlHg9BECHQ&#10;qBF0qwyF8/DBVhGoELIQsFCcZ6gw5mUZ3L+PcrFQhC1aXDbDFq1BfXvK+l4YPqgvRg13kH07YYzP&#10;aAVYIoPoYvFW4ESFCPPzRLj0bwxdOAQ8DGEm7bnIfhkybEKwH5Kjx6mwYDNix6sQANMmiiaNl3PK&#10;ayIM0SH+CuDQwULAQseMjxvdR45wd6Qjxzhed2c5f65yntydFVwZLfXdRg6B+4gh8HIahgA3Z4yV&#10;fjKnC3O7TJvI3CtMbh+BtIlhSBfNThiHtbOScHDDIpwvysGN2uN4xrAGl/jALQ/912rx47UavO4s&#10;w/XywziXs1IlBF6ZHI7FiaFYnRqNdRlxWJ0hDwZTopA+iaG0DLCSEOarErpPCvbExMDRiAmka4X5&#10;TJwR4e2EcE8nhHk6KzgR7C7XoPMQjBrSDwN7/lkltSdcUYDl9/+MXn/+g5R/jaF9e2BE/+/g2P97&#10;uAzsqcKEuTn0xughfeDBPCzD+qnp6CF9VbnboN5wHSh1ZOru0Eck5YP6YNTA3nAZ0AvO/XrCqe/3&#10;So59vsPI3tJ+r29Ef7bKSfY5akBP1cbowdK2jTykz17DBsDPcbCc+1GYGOKLhHFykxbkJed8KBx6&#10;folv//C/8c3v/xd6fvEvGNDjDxjS+yuM7P8tXBy+h9uQnvAc3keul/4IdnVAhNcIxPi7IFbGKz7I&#10;XQGW6eF+WDEtGoc3zEdHyT48aTmF99eZmLYC7/ly8hJD/5yyApYfr5fjp1vVeN55Dtdqi1BVtAsF&#10;u9djzya5Z2GIsM3ywLhlnQIsubt34ERhHmoqzqGt6QJaGs+jprIUxUVHcHD/LuyU+8YsqZu9dQNy&#10;dmXh5PF8NFyows1rF3HlUivq6ypRcDRX6m3G1k1rkbV5HbZnbVQJ7vfv3Ymi/EOorZJ+XGnHD0/v&#10;4fGjW7h6pRXnSotx6MBOqSf3dwd24OSxQygrycfZk0dQfDQH+fu34sD21cheOw/LMuIxbYKfXEOO&#10;iA1yxNz4IOxaNg2VhzeoPAR80fKSTgfRm/YSvGk7pfS69aShNsIJQ4QJ5hf19mTACYKJfDxrtIT/&#10;aiRAoYvlY8DyVNY9aZB1Mu0CLMfxsO6weoFOwHJ880yc2JqJxoL1uF19QL0YNxKQn1a5M35QTo9D&#10;nwQslC1kISRhHha6VghXKM7rJPlcr0FLlwhXjilxLAy40jU+5nH6lOzVf8vjkWN+21aEN62F1inD&#10;pz2oycXVkmx0FG9Gu+jy6WzcLM9RTh7Cioaj61Cxdwkq9y5F/ZG1uFaaI+MrbXScxodLZ/DhYgne&#10;dcg5lf0YfbAPS8zn0N5689h9JBnbLmfHCby7JJ8nhgmTzxYdLA/l3GjAQicL4RkhCIEFP3ddgMUI&#10;+0ZZAUu9AVgIV543Fcq5LcD96lwFVhgijKBFAxYNRaxA0KKX0r9P69cDFrVs6Z/hYLEBLHK9M7Qd&#10;+9R+PAtN+ZvknGxAW1E2Lp7YrdRWmI3GvC3oPLELdyoO4XkLx+usgr1Mpm8GLG8vlaoyghfq/ZUy&#10;EUEMwQpztlCEJx8DFVuZAYzhXjHysBC4PG46rgDLdekP80Q8b+P+K+RzVorbNQVoPZWDusIs1OZt&#10;xvn8zag6tE79A//Y1nnYsywZq2eEIzV8FKI9mH+lJ8JH9UWMz1D5DnbGlLHumBrugWnjPJEa6Y20&#10;CC+p646UMU6Y5DUQYY494DvwC3j0/wM8BvwRXg5fwWfIn2X6Z7gP/Aqj+n8B575/kt+SP8J1wFcI&#10;cRuEpHHeWDJjItbOSVK/nzOjAxDn7yj7dzABlqGY7DMECczJ4j1I5WShy2bLrEkozl6E5uKduHO+&#10;UCUHZ56N15fpXKyV7/66LhFaEAjcOt9N727WWvXeBFLM0pDFVrZ5V4xcIbV4ebUaL65UWcVl6k7j&#10;CTSX5OCcjHlp7mpcKJbP/4UClfuFYcIIWOhcMcQ8LAac+fFuIzrKjuKA/O4ly/j7DesBx16/g6uM&#10;p+fgb+A97Dt4DRUN6QGvwT3gPeQ7+A6T31OHb+Hh8A18ZF18sCvWZMaj5MAmXKsrxgvp5yvp+8sb&#10;0lf5DeX09a1avJbjeiXH9eK6/G7StXuN0KlGjo+w6YICTD89aMQvD5vwy6Nm/EXE6c8W/STlPz1s&#10;xI8PGvDhfj1+tOgn0Ye7dXKc5xVcIWT5iVCJUy6LeI5+keP+Wfbzo/SNoMUqWX4n5/StBYq9lr51&#10;yQj7pp1ILy6XKXGeLiXWUQ4ZkdnRZE8a2tAZQ1Cnc7hwXuth0wn1e1t1eD2OZy9AwZY5KDuwGh1n&#10;duPuBfmea2Y+lWIDeogeMecK4YroUUMBHtbn435dnoigRZYvFOFR/THlYnnaRJfKCVmmU0XasEAW&#10;hguju+UZXS7NrFcs4u8l1xHCnJT68lsresR2Wk+rz8LLi2UKUP3Ia/RqFZ5J2YMm5q45o3LZvJb7&#10;2ndy3f4oY/6TiGOv9UE+N+9lO+qDyY1FMa8Q9dM9PW1R+vFu1/zP91rx9ka9ChF2r+E0btedxP2m&#10;UtFZXKooQuGOtVgwdSICHAdi4Ne/w9f//P9HD7nXHSn3mhF+7liUmoSda5Zg3+ZVyFoxH0tmJmNm&#10;ojz7xoRjSnS4PPtFyDOmPD/ET0Ba0iTlUNH/ktdwpQuwGNJ5IDRoMcMWQgkNQwwZf1JUSuB6A37o&#10;7cxtmcGNWd0gh8i8vd7u126rt6d0G5+qby5nPQVWkiYqpYrSpkyScrpwDM0UZU5NwNzpSQoOML8I&#10;o8FsW7UEu9byvR/fBfJP2Ya4vGPVUmxdMh9r+c95vgTmy9sZMu7TJiuIYutS0QBDh+JSDhStdEOE&#10;KgwPRtjCZPeL01Lkvne6gix0r1BmwKLakKkGLeZySkMVDVo0bDE7Wij2i/0zQxbWZVt0xShnjIgg&#10;hXDFnqxgRbajuqCD7C9D9psp+7fACzpDCDUINzRo0aCEUw1WNHT5FEjRZRqoEJjYOlK4zDpsS7tZ&#10;6GLhMrdhH2zBihaXNWCZJ8dhFiELYQq1KJMOC0OLZ7EtQ4ss40L4xjw9vD6sks+oEiGNjJOSpe25&#10;6clKzOtjFsvYF+2oWTh7BhZI3+fLeFLzpL+2mivHocXl+bO71i2YI23MlX7OS5VpqmpLbzNbvm80&#10;oMlIlc/5DPmcTteSz5+W1WmjZXLYWERANDuVYIhQhcCoy5FD0KKPTY2rZbx5fHQPLZZj7Hrn3CW+&#10;i+a76eXz0uUc8lzz3BvvrvkemznEdR5xlvFdNrdbzHblPBG40NmywBJOzPyeNmbYrwAsB7MIJTaC&#10;OVgMsGLAlY9ysFjrdwcX5nIz5LCFHbbS680g5e+J25n3bZZt+/bqaIBiK+1W+bVuFHuyBSvafWLP&#10;hWIGJ1r2AArn1TLdKcvnK21ZOg+bl8ztpk0iJjjrUhdYofgjYHaqfARN6Eoh+bYsc70ZsKxmHYIV&#10;QhVlt+ruWNFwxbgwtSxfHpl0e3SFsNIwxSxbONIFHz4GLB+7WIxtbaXbsqeu9rvghgYafMGupcGK&#10;DtfFMjP00LJtX7dp27be1lbmtmzL2J4+Jg1JNBz5nPTYcp7bMBybWRq0GONvOFn0eGvp/CuZU5OR&#10;mpigAMuUGLo46MKwiLCF4cEsgCU2LAyx4cyjYoQQU8nvx0cglmBCFB8VgcTo8ZgcE4UkE2iwimV0&#10;d9iRzj9it46pHQ01NLjQDhVt7dPhv2zBij5H+txzPSEM26PjhOCEAIUghUAlakxQNzFpP8ELQQ/7&#10;o/uhAQv7xnLOa/ij+6hvUuleIVzR7hUNWDg1L08mTBo/DkmiqTKe0ydFK6hCMbE9wQqVHMPtCKTk&#10;fIwbK30MQmRQAMIJIXy9lOuDIIIJ4ikNWehioWvFY/hwjB42DKNl6inLPszH4uaq5EPIMsoFPgQc&#10;0kYwwQedIyICFj/v0Qq8MDm9TnZvLwcLAQqhyqSocYiTvsZOiFDzZtgygSHOxo5R4eXoUNGJ7DVo&#10;Yd855TIhyxiZEr4QFo2mO8UCGz4HWLSDhYCFSe8JWMxgxQpYPqHB/XtjyIA+Kh8NAQtBxxgfw8ES&#10;SdHF4m9Jcu/vhXEy9iEydn6ybw/Z56iB/eApfQrxdJXPU4gKB5YpN/VpCXJuLaHBqKkTI5EQGYqo&#10;YD8wBBkdLIQsfu7O8Pegm8cFni4jFVihOP4EXBTn3Z2Hq/65DXOAp9MwBEp9Ah8m1U8aH4oZ8lCW&#10;Lg9lM+liiSFgGYu5kyOwed40FG5bhdaSQ7jfUIIXnfJQfpm5V6gavOosl4fh42g+thOFm+T3Y/p4&#10;zI7ywYwwD2RM8MecuBDMmzwOGbFjMS0qCJPH+SEu1BsTg5nfhHlOjJBg0QwL5u+KCX6uiPRxQbiX&#10;M8Z6Oik3SJDbcHg7D8aoof0wqNc3+O7L3+GL3/0zvvjtP+Hr3/8Len5lJLkf0vsbFSZsBJ0sMnWU&#10;qXP/72SMv4froJ5KnB814Hs49/vOjlj+PZy0+naBleG9vsUw2ffwnhb1+jOG9TQgi2Ofb+EibRKy&#10;uBHUWN0zA+EzYpCCK4GjhiFSHo7jmLslIhjjgzzh5eSAQd9/gZ5f/Cv6/Pm3cOj5BUb0/xaOA7+D&#10;i0NPuA3tLZ/FPvB27C/XiwFYxnkyTJgzJvqPQlyAKxJl/FLH+WNNWhwKtizG5XMH8ay9BD/erFIh&#10;eQhYVHiwS/wn/Wn8eKUUP9/QgOUsrtUWolrOXcHudcjZKPcsGwlZVmP35vXYk7UFh/fsxpni42is&#10;q8HVi2242NGEuvNlKD52GAf2bUe23Cdu2bwa2XJPuX/fDpwrPYHW5jpcu9qOlqbzKDlVhH17tmPr&#10;5nXYLA+g1BaZ35a1ETm7s5F/NBdVFaW4fLEFjx7ewoP713HlUjMqyk4g73AOcnZuwqH921FcmItz&#10;JfkoO5OH08f2o/BQNg5sX4VNyzOQFh+KINf+cOrze7j1/wNi/Ydj4+xYlB9ch2tVh8HwOK8vncXb&#10;i6Wg6+FjwHISb9q1zJCl+wt4/XJewwjD/aET2B8VHQFzrmiwouZFhCuP6w+pKV+o88U6X3Q/rj+K&#10;S6e249yuhTi2KR3HRfVH1+JW5T7lRNDJxvmCnNvZS3LPl//vfgVguVWWowAL3SwENOw/t+8OWeha&#10;0cfNNtjeCWmXbRtjo6Xr2ZMGLWa9oWTd21YDrFCv6QRqPCrHlSv924nLp7eh8+RWXDqdhWtnd+B2&#10;5R5cObMdLUUbUXd4Jc4fXImm/PUqifyzpiK86zgtx31a+nbK2kc9DmaZx+Q/LbZlAiza5UHIYgCW&#10;wwqIELAQihAO0WFCYKHByqcAi87BQrCiARfbY3J7tqcBC9vj9t1gjbTPfCqv5Lht9UnAImU655DK&#10;xWKGK2qdrifnUolJ/eXcth9TgPBeDd01O9BSuAl1h9ai9sBqtBVm4crpPbhWshedx3ei8egWtBbR&#10;fSPXWwNB0xkjXCFhyOVSvCVguWgRQYuGLJe5nq47whiLbAAL4QllD6xQLDMnuX99qVS92L2pAMtB&#10;lej+Wat8J16twquL5XjYeAKXyw+pMEH1x7fjfMEWlST+5M4lKmfDjkWJWJ4SipRQR0S69ULQiG8R&#10;4vQ9Ij0GYpL/CEwOcUXKOE+kT/DD3LggLE4KxbKUMKwQLUkag1kx3ogPGIFwt74IGNkDgY49ESrf&#10;VxGegxHmMRhj3AYiwJl5wnrK78Z38ps3GInhXiq01ZrZSVilAEuQtOGCGM+hmOg1BEyan+Q3HFNE&#10;k32HItFHtvEdjIwId2ycGY1jWQtUiMTbtflyfMXym3BGvVTmS3kNV9TL+pu1eHujRr1sZ+6J55fK&#10;8OziORUm6WlHqdIPXL50Dk8vnsWTzlI87jiDh62ncb/lJO5I23cajysHitaNukJcl9+Vq9X5uFKV&#10;h0sVR9Ehv0ttpQfQUrJPJfluOLEb9cW7cEGulbMH1yMvaz4ObsxEQfZ81BZtVSHD3tysNkKE0flx&#10;r0HlXyFs+fcn7SqnBV9oX6zIw6HNC5ES4QnfYT0wrMe/YmTP3yonCyGKF6HK8F6ingqu+Az9XgEW&#10;T1kXMLInEsaMwqqZsTh9YANu1J/Ae2nzw/1GvL1Thxc3qvD8eiVeil7L7+mb24QtIs7fqsJbmX93&#10;uwY/3ruAnx824q9PWvDXp634i+gXmf/5cTN+eix9F3FeLT9qwo8KtDQq4KKgCyGLtEGYpETAIsf6&#10;yz1KjvtOvdLPd4159YL/hpw7kQFXavCGzpYbVI2oFszdwmTtFM+rCvF2pQIvRHpqzDMPSLkRjsws&#10;WafCjl22iHVY97IRhswWsrDsiVwTN6uP4kLBVpTkLFOQpSJ3LdpLduNOnfx+yWeQkOVBYxHu1xeq&#10;EF4PGcaLCe3papHyBxfk++W8/GbV5uH+eYIWWV9vhAqjHhOsaAcL3SuyT36WnyudUnCFbhZOn1nW&#10;GWHEWFfuX9uZX4ZhzpisX84dQcl1Ga8rVXgm97KEK8x580qWX12R8SRoIciSMSWcVE4iEcedAEaB&#10;FktCfEpDFu3QsoYFE/3lYbtVP1pChD1pK8PDZvmcyX31yyt1eNJRjfoTB7Fr1XwkhfvDY0gfDPrm&#10;93Kv+RX8neVzLveOmZNjsCh1stK8lDhkJjFX4wR5XuAfsSIVYJkimhYXBbOLxTYUEcsMadDCMnlW&#10;/gwgscIK9cdFPmezzIAVrMvtGGJn9nR5zmaoHZFuU7en2/yUzPXMfdHrbSGJuZ69+mbAQpm3T+Oz&#10;VrJoyiQDrsh8Rkq89NkYG47Z3BlTFBggSFizYBY2Lp2v8h1nr+T7PEadWaG0e91KNc1esRibF8mz&#10;0JwMLCdkSJuKBdOT5FxNxlzpmxKBhSxThBYEGwQcS2danCeZqSrPihYdK8y9QrhC0EItkm0IYQha&#10;zC4VDVI41SDENkyYLWBhmYYsGrRosX86fJgVAnGfbJdgh44BmWrIooGKLVhZQKhigSsasCyYKe2L&#10;6AihCC8IWQg2ls+T9hfMVKCF0s4TM2jRgMWe9HoNWNgWoYlZLOd61tVhw6h1ssx9sg6Bj63YtyVz&#10;5HhFi2bP6AIblpf/5pf9WjrCD9+fLpfxYp4ajpkGLVZZxkm7Xhbypb+pfUrDBoqhyVjGfDBL50mb&#10;1PyZWCLHu1j6v0j6SkhiK0ITivOsY8AULs+Q7eT4Fkg7C+W8ijiv188nhCGYkfM1eyadMnTFaE22&#10;SOZnEJIkYk4aQQlFR0p3zU2XayuDcIgQhTBFr+M81xGsyFjI/nQYtoWy/8VyjXD8l4qWKNDCd8+E&#10;WBx7w3FEGeeLod26xp5QZfUiA7SsXaJBC99rs442C1jEnC4WswDfm04cFvxrAQtBisgMVrT0Okt9&#10;W1DBZb2O7XzOffLfITMw+ZTM/esmC0hR2rRaSUGVjauUbGGJ0rrl3WUqs3WoaJBilhmmaIiSvZLz&#10;i43wXvLlTGUtN8DK1mWEKFrzDNGZQrAi2kiYIhcDtcGi9XJRrJOLxNBsrFflRq4VlW9Flq1gRcsC&#10;U8yAxQAplnKpo5dpo+pyqxjSuVWWyheDvgAJVowYePLBlC9XJZ10yAQgbAGIGTDYV/cX/1QXdOlq&#10;53NiOxpemIGHrTRc0S/ZzYDF/CJet2ULQ8z7Mct2P/Zkrm9u0wxYzLIFJxqa2Mpcx7aubmtxZobs&#10;yxjTBWmyb9G8GdPluAkakpWDZXp8HKZOYpJ2wgKLYqIxZcIEJEUZoEUpii/1JygYM4WgQDQ5ZoJS&#10;kswnx8ZgatxEpFjggwIQLBOZQQtF0EDgMI0wQup9UvEGqKC0M8UeTKH0ubR3PjnPMtbhdrx5JAyh&#10;e4XOFcIVwhQ6QSIC/a0itGAZwQtDhJmdNBqsaOkyDVl4/JyqeZGur0KJSTsarnA8dJly7kQyV024&#10;jP04BVIUVIll+3TPGJoSHSH1CbqYgD8EE0ICERnsj/AAP4T6eivAMoZwxCK6WRhyy4euFCdHeIwY&#10;gdHDhsNdNFrmCVm8nJzhaZGXszP8RrsjyIeOlACMDfJHSIAvAqVdX093FTJMAxbtYmE+FR0mjCHC&#10;IqRPdKsQqMRNkOOaGIV4OR7ClklybDGRYYajJSwE40ODVf4eyha2cKoT3BO0BHq5w1v2S8gwasQQ&#10;lSOGYugsivPMuaIhC6fmJPcasGgXC8OFaekyM2Che4UaOqAPnIYOVI4SApDxcozMf0MgEhHgjcgA&#10;L4wPlKmfF8Kkj8HSR7pYPKQ/gaMcERXog2ly7jLkhp+xedPlISo1gTGVJygRsMRH8jqkE0nG3tNV&#10;JagPlvkxvjyPo+EtY+4hxz1aA5bRBmDxkPZdHYfCWfrnKmPg7TgMIR6jMEH2GRcWhOQJzBEyHjPj&#10;IjEzdhzSYsYiIzYMC6dOwPalM3F6z0ZcqSyUB2gmPZUHzqvn8fZyNV52lON+XTHaTuzBqe1LsX2e&#10;3ITHBGBaiBuSg12RFumDzInBmB0v7UcHq1wrk4I9EB0wGhMC3BGtEtkzNNhoTApi/hUmuPeUstGI&#10;9HWVcXJGyOiRCHQdpmCEy9B+GNK3B3p/+wX+/Md/w5e//SeVj4WOlr5S5tDzzxjS+1sM69MDw/t8&#10;ixF9v8VIkYYsbg6Go8V9cB+re4VghS4UR6nvKFPn/t/D1YH5WwbIuRko4nSAWvYcPlDFwPYeORhe&#10;IxzkM9JfOWWcpH1q1KBeUrc//JyHIGDUMPi7DIWv02C1zNAOUYGeyr0yJSoUE0P94O86HMP6foN+&#10;8gDd79s/wKHXVxjeT/o88Ds4D+4ln7++8BzRDz5OA+XheiCCRg3G2NHDEenlhChvZ8T4OCMh0A0z&#10;xwdi46wkFO9Ygavlh/G8oxQ/3qy2hAg7hw9XSvFBJbg/gx+vnFXghQCGCXEJWGqO7UbRnvXYu0nu&#10;ZRgijIBlywbs2bYFB3fvwsnCApyvKkdnWyPa2+pRW1OKoqJc7N2bhaystdi8eSWyGU728B5UVZ1B&#10;Z2cjrlxpxYULFTh27DBydks9uUfbuoUwZh0208mydQN279qG/LyDKC8rQUd7I+7euYa7t6+oxPbn&#10;q0tx8vgRHDm4G4V5+1By4igqzx5DRUkhThXuR37uNhzYsRrb182Th704JI3zRJjHQIS798eMyNHI&#10;XjgZFYfW42rlITxpOYmXhCsihpR60366O2ARvSFksYIW7YQwi/DAACxM3P5CxPwhz5vzlV605Fl0&#10;VJaPWPWs6QieNhzGEzuA5WlDvnp5XrFnsYIrxzam4cKRNbhZse8jB8sz2dfjC2yH7R2VdvNVnwgQ&#10;3tOd1MmX492hQHcHSw5unN2NO9I2IQ2T7OtjYj1KwxENUbqgBds3IIZep8fls1DFUle1xWWp96bl&#10;mKhIZACWlzJ2P9Qfxv2aPbh2NhsdJzahvXiTmlItRevQmL8a5w+tkLFZhdaijbhdvhfPGwvxVs4V&#10;4QrPmYYr7wg9ZKpCccnYKGAgY6FyqChZ+mRZ91lZtrFubwEjGrAwRw6hJcPKMTE9AUvniSwlhvgi&#10;BNKARYEQ2a9yjljaYKL75zIOdIUQsjwn9JJzwjps75Yc58VT2coZo9ojYKEbRoX8s4QdE70RvZZ+&#10;vGa+HtEr6ZuSjEEXaDFChSnJsbyUfWi9kvEznDByPimpY+i4ulZfModOu1z7Ms/+3mdIN+UsWo+q&#10;fStQkbMMjUc2ovP4Dlw+uRvtRdvQcHgDmvPpRtqFR+flWpXP3Icr5/D+MkHnGTl+6a/oDRPsWyDL&#10;G/l+eksQeumcXPciTtW8lFE2IEWHA7OXKP/91TJ8INARMUQYAcvtmiMKstyrk3G+WIafCRlunMfT&#10;9rO4WpWH5tN7UHdsG2oLtqBKjqd03yrkb5mL7AUJWJAQIN+1QxHq3AMBw/+MYMce8l3TDxN8hiAu&#10;0BFJIaMwLXw00iO9MDvGF4snB2Nt2nhsnjNJFIslU8MxLUJ+1zwGIdS1nwIs4zwcEOkzXH4LneS3&#10;0AVRfnRtDkOUvzOSI/2wePpErJk1GatmxiNDfkcTg0Zhos8wTPKWfdK94jcMSaLJvnSxGGHCZoa7&#10;YmN6FI5tnY8GOQ8MiXSj6og1NNL16qO4WZOndEPmr1YeweWKQyr/RGvJHjSd3IWG4p24cGw76oqy&#10;DR3LxnlRTeE21ORvRVX+FlTI+JyT79fS3LUo2b8Gp/euEq3EyT0rcHzXUhRmL0Z+1kIc3bIARzbP&#10;x6GNc3FwwxyrctfPFs3CgfWZyFmVim2Lp2Dn8hTkZc1TocLuNcv3Gl0c9xuUVAgyggeZJ2Ch+EL7&#10;SlUBCrcvx6y4MQhzk/ub/l/AjTlwhvbAGJf+8ls5HBMDXETOiPYdifFewzDO3UHO3SBEeQ1RYGbl&#10;zIk4nrMSl2vyVTiw9/calGvl5Y0qvJDfyhfXKvBKpm9uViqg8v7Oefx477z0qw4/PyBcacDPjxrx&#10;y5NmJQ1WfpQyLcPBImUPGvGBxyN6J8fzTo5Ry+wOUuHQKIYao2uCL/GZ04b5bG5KfQVXRDL/VqYM&#10;aUW9FbGc0zfXCF4s8MwC0DRYeX65XMG05xfPKb2Qz5kGJUqyrkvleHOF+V4MvZZlfn4IKjSsYPmL&#10;jnPy2TqGluJdqMhdhzM5K1B7dDMuntuPu/VFeCTn9GHTcdyrL8CdujzcFd27UGDNlfKw4RjuyXfF&#10;nRr57pPf7dvyWb0r1+mDuiI8bijGE0IVi+hmoTuF+VkIUp4rmCLzXFaOFqPMUIlyrFHP6FAR/dBS&#10;gmdthC3lKr8NAcvry4Y4/1KOidLr3lhCslEfbjKEG0O5yTWpzks9frIDV/79SSf+9pjJ7Q3AwvBg&#10;v9xvVfr5bots36ggywu5p3597QLe32rBmxvNuFV/FucO78D6uTOQMNYX/nLvGyz3kpOCvTErYQLm&#10;JcdifvIkzEmKxqzEKGQkRCEtfjxSRTPkHn5abKQ8Z0bKs3YUpsszhHaxaGCgZYUIKbKcMtmAISKG&#10;7VEygZEuuGGRNRoE1xmAgyCFbTDEDnMaGHkNkpU0aOF09nTmOugCMGYoYpbRJtdx2di/0YcuQMJl&#10;Xberje51u+AKQ4DZJMu3gBW6V7SDZebUOAVZZiu4koQF6SlYOjtNvS/juzX+gXmTSVuX8U/RfL+3&#10;RMGVLUvmY8P82fLdnY7lM6crMKLdJwzxRXFeQRIZG66nS2WZ1F05S/YzZyZWzU5X4rxeJmRhPTNk&#10;0aHEtKvEqpmGA0bDF+02oaOG681ghcsELxTnNWzR623hyyLOc53UJyQgYFnNP2Dz/SDfC0q5lgIu&#10;FjeHrQxnh+EO0VDFLA0ytOPkU5BFhxGzFYEJp6xjdrNoYGNul+s1ZDHnYjHX19LtrFo0CysXynGL&#10;ls2XY+cLeqWZWME/pn9CykVheR+7SsaNY6hDqGkYtdACV6zOF4KEuWnGfghPZF6LQIVlK6U/7JPq&#10;l/RzhWjpwgwslWNcMj8di2UszVoyX7ZdQMm1tVDaXSj9kOUl81NV+bJFM7F8cQZWiJbLPJcprl88&#10;T/o7dzoWzE5Rmm+SUcZwXgY4WThLjsWOFkmdxXMIhuRaIdSReZaZ67DMXrnalpBFpB1GWizT4nVk&#10;nqd4TdHZQrimzyeBC+cNEKcl4yif45Xz54jmYsW8OZg4bMzHgCVv2wYcJQixABAlK1CxA1hEXG8G&#10;JmaYwWW9TsOVz7lSzLDkv0vm/lD24EoupwquMCk94coqpX2UBbDs/UcBy9plVtkCFrNTxRawbFNw&#10;xQAsWYQroq3LF4oWYMsy+VAv1TKgyqZl8gVBuCLasMQAJmYRqqw1aR3L5Mtfa60sa1kBixJBigFR&#10;DBGqdK3vDliMWHVdSYLkA6YAi3zI5Auf0gmDdNIgJRu4ooGBeVnDhE+rC6yYZW7j74ntmF+if0p8&#10;ua6lX8KbxXLW021Rup96P1rmOrb7+Zxs27QFLJ+CJ+Zys8x1rGI5188yxHbVfmwAy5xpKZg1NVlu&#10;npiLJN4KAwhalGJikBxtQBazWD51IkNUMdwVHRymbQhX4hmzNVa1ZwYsGsgoACEywxUNUCgd7osg&#10;5WOY0hUnkeHNKA3JuuAKzy/Pc9eY6/PE9Z8CLAQoBCkEKmbAoiELXSysZw59pqCIRWbQoqVhiwIu&#10;ol8LWOIjmXeGMGec1B8v29sBLDERso0FsIxjKDMDsIQF0P3hiTE+HgqwGLKEDRvtBj83F5WDxctp&#10;pAFZhg+Hu9YIi0YOh6ezI/xH88W+D8Lk+AlYQgN8EeTjqUKG0cFCuGIPsGgHiwIsYWMwMTJMAZbE&#10;iVFWyKLcLOPDERMxFtHhzOUjP2oWxchydFiImmdeHw1dIoIDFGQhMPKVfY52HolRw4fAicn4Bw+w&#10;ymnoIDhbc7IYcIX5V+hesQUsZrjSDbD07QIsarnP9xjSrxccpQ1PpxEI9jAAC8NvUeMDfRRciQqS&#10;aYAXxvmOxpjRLvBneC/HwQj1HIXYsECkJ8ZgtjwIzaa1Vm72CVnSEuXGP4HXCN1UoYga46dysITI&#10;OQyV8eQ5HetvQDMfGW8Pi4tFAxY6iDxcTYBl2CD4yn7DfNwROzYQkyNDkBITjrS48UhneLBJhCEh&#10;yIwLw7IZk7Bn9VyVpP5GDcODMTZ3Ld5fq8MbeRB91lKKa2WHUX1wEw6vycC61GhkjvfB1DFuSAp2&#10;xYwIH6RHByFjYohKZs8k9tH+roYC3FV4sLgQLySEeCvFj2EuFiNsGAFMhNQL83ZGsPsIw8EyrB+G&#10;9v8Ofb/7Et9+8Tt89bt/wVe//1f0+PJ36P3tlyp8mEPvHhjSpweG9f0Ww02Ahe6V0UN6w3t4f/iO&#10;GABvgpPBfeE6gGHADMDCKR0oPo4OCHIbgRAPJ5OcMdbLBeG+bnL+3DHW2xVjpNxHHn5dh/SB04Dv&#10;4DLwezCxPsGKBiw+I2W82Z7rcNnOTeVdIWChkyXU0xnOA77HwG//iIE9/oghvb/GyP49MMqhF0bL&#10;sXpKP72YP8ZpEPydByFo1BCEylhEeBKwOGGCjxMSgtyQMSEYWfNTcGbPWlyrzMOLzrP46WYNfrpR&#10;hR8ZKufqWQOyiH68es74Z/fNKpX0+Pr5QtQc341je9dj32a5n9nIEGFrkJO1EXuzt+LAzl0oyD2E&#10;cydPob6mSjlZqirPoKjwIPbu3YZt29Zhy5ZV2L17M4qKDqKhvgLXrrTi6pU2NDfW4NzZYhw9vA85&#10;u7Zh+7ZN2LZ1o9KuHVnI3b9b2jmCsnOn0dhQi8uXWnH9ageuypQumPM1ZSg/exKV506htqIE58tL&#10;UHG6AEUHd+HQzg04kLVS7lNXyL3eYuxek4mNCyZjTWYMNs2ZhINr01GRuwZXy3PxtOUE3qgXt6V4&#10;yxe6BCzMw6LyrxiyBSwfi9DguHoB/rL184DFqma+NDdytDxt5DRPPjOFeNl+HK87T8hyoUruzvBX&#10;DBFGFwsBy62Kfeol+LsrZ9TL9DedJ9WLbcKVboBF2iFIeH+JrgYChWKTTihnxQ+N+SpnRnfAwv4R&#10;sFiOyQKObKGIBivdAItFGhbYgylWmeq/5TLrKRfLcbyTvlNvWovwvDEP92v24drZ7eg4sRntxzei&#10;7dgGtBSuF61DU8Fa1B9ZjYaja6R8kzoGhtIiYKGDheHB3sk4KCnw8V8FLJZ+W+pat5d1bJeic+Wd&#10;coUxBwuBSJ46l3ScdBRn4U6lBix0mtAhYh+wvJBridcFzymvKZbRYfKkPs8KWC6X0M2z3wAsBCvq&#10;uhDJPJepN3KdKMhC4CN9U7LAlpeyry5p0CLzFn0MWGReSerJ9fGC14fl2ud1w/BnBIMKsOxdjvLd&#10;i1GXuxqtBVvQeTwb7UVZCrg0FxiA5eH5PGlHxo0AhDDkooyZjAml4cprOR7qjXxG1Wf1snazdAcs&#10;b+Q7TEnVleMWvbZIQRoR9/P+arkRIpEvx+m8aD6hnCu3qvNUiKH3V6vxH/db8Jd7TQqwdJw9iPOF&#10;21FTkIWmE7vQdnoPWk7sxtl9q5GzTO4NJ/ki2le+h0f+GT5Dv5Lptwh17YMor0GI9R+GycGO8rvn&#10;hGkhziInZES6Y+nkYGzMiMa2+QnYMHsSFiSFIGnsKEzwHoIwtwEIcx+ISK+hiAl0wuRwT0yJkN/A&#10;UA9MDvPCjAmBKkQYAQtDhGVOCpZ9dAcsiQqwDMVk3648LGbAUpe/GS0nd6Dm6AacknN0dHMmcten&#10;4cC6VBxcn47DGzNFs3Bog5SvzcCBNenYv3qmKAP7V8lUdEDmD66bLXXm4vCmeTiiNB95WxZYNB9H&#10;RYQoZhGs5GUtUsrftgRFO5bj2M4VKN69CidEp/auwel961ByYD1KD27AuUMbUc08Pmf24laD3Gtc&#10;KVegge4QghU6OzRg+evjFvztSavMN+KOnMuyQ5uxca48E8TI/UyoG6bJPcis+FAsT52EDXOnIntp&#10;OnYsT8f2ZWnYvmQGshamYMuCZGyYk4hN85Kwa0UaTh9Yi87KIyo82Ns7FwzAcpNhwioVYHl5Xa6j&#10;G5V4c6sG7+7U4sM9QhYCIIYGa1BOlJ+VU6XLrfLzoyblWFF6KOWELA/oWGlQem8BLFaoIsvWUGiE&#10;KwSAIhWGygJY3jPniwmw0EGhgQqdLNQ7yzxdLYYYLoyqVKHB6GZR4cIIV+RegfcBWuawXxqwvL7M&#10;cH2Vhq7aByxc97LzHO5fOI5W+dxUHVyPMvns1Ms5VXnQGo6pHC0MDUY3y63ao7hNpwqdLA1FeNR0&#10;XNW5U8vP6BHcqDiIW5UGYHl4QYcJo0PFyMXyEWBp41R+J2X6vI1AhWI5JfPtBmBhODHKcLScVvdK&#10;dOgocCLjqHPdEKgosGKBKxzDt1KHouvrwy0jfBjhCnPtaL2XMoq5eIzweHV4ff08Xl2T6+mKXE+8&#10;b75Ygacd5XjSXoZnnXI++KelG40KsLy72YJnly7gUsUJnMzZghUzJsvn3hsxPq6YMsYHc2MjsSIl&#10;DmvS5XshPQmr0hPlPj0O85ImIIOQJS7SAlnGyzP2x4Bl9jRCjl8JWGwgC0WYomR9Buc6A4TMkvpM&#10;Es08BvPSpipxnjKSR3M9Q5QZ0IVJpSmWm50zWixTzpqpCfJcTpBiiGDEkAFXKGMbA65QnFfiMusq&#10;IEO4wqT1sUoM/2WUdQcsGVPp+IkHc2PMT52icoysmJOOtQtmYSMBy6I5WC/z6+ZnqulmKcsiZFm+&#10;SLRQLa+fl4nVs9KwYuZ0LE1PwWIZA2qRHK8Wl5fIGC2T9lfOSsVq7mOePEdJu2vmzuwmrqOThRCG&#10;26i2RBqwcH5JOpPQE5gYcMUALNOwPJOQZQZWyD4IWBRIsazXcEVBGJEBWQhVCFcIbYz2lkkbnGrQ&#10;slBEtwUBCp0sBCz6T9uEBoQu2tmyXDk36OCwaI7sx6LlskyXCEGHeuEtWsV5k8xgwwxXzCDFnjZx&#10;aqmjYQzF7dcRuLBNU7tmwGLe1lbWtpayLYtLRrVHcGLRYuM9q3rXql7ed4nr1HZL5qr1jBLEMVpK&#10;1wthCqGKAisEA4QCqVg6j3AlHcsXyJjaEUGPhiuG5ByIlsl4LpMxXCrbLiFUMYllyxZQM7FC6i2n&#10;W0Utp8m8XG+LpO3F0o6IkIXLK0Vcv3S+9HWeAUaopfOkj/PZRzmf0gbFMrWekGOOHIuNlsq6ZVJn&#10;ufRjBfugJMfIdti/uV3bKxAjWqzAipaUibRzxTxexrXGKV0uLOvuZjGHDqP0udHLhnTulrmieWpq&#10;B7BsQN62jUpHmFMl29BBSpZ1zhVb/b0cLH8Pqtjq7wGST8l2Oy2uM8MUOlR0uC8NVA5uWYNcmR4g&#10;WNm40qp9G1ZYxPmV2Lt+BfasW/53RcCyizBl9RIleyDFLB3uSzlWCFdWLREtRpbM02K4hV/GlsT0&#10;1tBeFq0XrbOKwETLAk3MUnDE8mG2ghNeLB/LSFRPW5QWrXBd0smAVsyfbWjeLPnwG+pKWM+X+Hzp&#10;T+sUQ4ClKRlhwT4GHRoWaLHMDCU+Jdt2fq3staVfppul4YY9wGJ+Ma/XmbfRbdi2r9fbtkvptm3L&#10;KXObPAY9VraARS9r6bBgZqn6v0JLpO4i7ovjRnglmp86A3N5/CnJyJgyGWmJCQpu0C2iwEjsJKRM&#10;NCDLp8T10yaxLrexbCfbTze1Q2CTPCkaU0wibEmJYwgtgpVYlZuk658yXUDF3rkhNPlYxjoNVujM&#10;oThvPkcarLB97ofHS+BBYMLwXwQoGq4wl4kWk8ezjPCFLhdCFp14X8MWDVwozrNcy7reMjWv57yG&#10;M5xye5bHjw+XabiURcj4RVmSDkbL/HhRpLKGJ8WMw+Ro6cf4UEwaF4wJof6IDPZFmL8XQnxGqxwe&#10;fEHPnCyhPl5KY7w8EOThrhLhE7J4O9O1MhKejnSwjFDzXlLGPC3+7qNkWy+Ey5hEhgRhXHAAxgb6&#10;GSG6GHLM0x1+nm5WWeEK3SvMwRLkr4AIwQhhyaSIMCRMkGO3iCHl4kTM28N1E8cxj89YNc88Pizn&#10;MmGLBi6ELXS26CT3ni6OcCVAGTwQIwf1x4iB/ZTUvMMA5VihzGBFQxWV4J4J7Xt9102qrDeT3fey&#10;yKjbv1cPDJLp8AF9MXrkMAR7MHm8H6LHBCAmJAATZOypaE6DvBHhN1q9sA90HaFexEf6e6gwXZly&#10;gz93GuP9ykOP3OTTyTLL8pAwI2GinPcwjJc2GeaN52ysn7c65rFyLQZ7E7C4wHOUI0a7yLlyc4aP&#10;xyiVD8fTzQmujkNUEn7X4YPg5zoSEf6eSIwYo9wr0yeNU7lXUifJfPQYTI8KxOyEcKydnYQjW5ai&#10;rmg37lw4JQ/fVfLwKQ/98tD4Rh4SHzecROepPSr3yv5lM7B2+gTMmuCP5DFuiPd3QdKY0UgJ98b0&#10;8f6YPNYLsUEMB+aq8q3EyrqEUG+V5H7yWF8khvogLthT6ngoN8skgpZQLxk/hlYbJdfmcIx2lPM1&#10;UMb7+6/w3dd/wJ//+Bt8/cff4tsv/4Ce336Fvt9/gwHqXPTA4D7fYkifbzBMNLLft8rB4jmsD/xH&#10;DkSgkwMCHAfBe1h/uA/qDZd+38GlvxHiy8/RAaEejojwdcWEQA+VKyVaHnAnhvgoRctDLjUhxFuF&#10;+Qr1cYHfqCFwG9oXrg694D6kD7xlH37Og+XcDoW/TP2dhyBQ5sO8XOR4fMBEpAkRwSqeNnO/DO7x&#10;Jwz+9o8Y0ftr1U+GGPMcPgBeI6SPIx3g68Tk/EMR7DocoaNHItLbBdG+lBMSg90xe9IY7Fg8A2W5&#10;m3Dr/DH14uTDjRo5T9V4f7XC+qLy3RVL6JyblSpEGP+1euNCEWpP7MaxfeuwT851zma5F5J7q33Z&#10;m7F/exb279iBw3v24VRhEarLzinAUl9XraBIQcFB7Nu3HTk5W3D48G6UlhahtbkG16+04MrFRrS1&#10;1KGhrlIlvT9VXICjB/fjwJ5d2L9nJ47k7sOxgiM4c+o4KsvPoO58BZqb6tDSfEGm59Ek881NF9DW&#10;XI+Olga0y3JDdRnOHc/H0d1ZOLBtjdyfrsLJA1tQVbAT9Sf3ovLoFpzKWYG8zXNQtGUuSnOW4eKZ&#10;PXjaeBwfrpSpf9C/4wvdjtMwJ7nnC3K6EGylXqx3GOKLb62XbYV40VoAneieIkihDLiSh5dKBC/5&#10;Uo91Ra1FeEFA03FCOQ2etRzD9bI9qNi3FMe2zEThpjScP7waN8v3qv1r1xFfzivA0nAUjy4w3NgR&#10;5XpgX3SYKk51X5XDopPHdRxMjs/wUgyrxZBTdyr3g+4I5gfpdqz6eC0QgNJhqLqFozKtp6wwwiTb&#10;OqqekgE5mI/lvfTvg4zBO77kby7Ew9pcXD+7Ax3HN6M5fx0a89agpWC9Wr50chvaijYp90r7sc0K&#10;sDCcFtvUrhoNQRQAIWARaZBhHRfZ18d95Ly+Dgzx2jBCZml1HRvFsSBYeX+5RJ0fbv+kPl/Gdy8u&#10;ntyOjuJtuFW+HypPDAEQXSaynR7rrn4Z15IB4Cz5edqKFIB7JOf6ZuVedJzKQufpbbhevgePGRZO&#10;zvWbKwQqcl0oGbDhNZPt0+0keil1Xl46Kd8DJ6x6adKLzuIuybi8kHHRMoMXlSSf1yvhisyz77xu&#10;Hp4/qo61rWgrLhxcg+q9y1GzbwXOH1iFOlmuPbASlVJWf2QdmAj/YZ18NjjOl87gpYzHC5NeSZmS&#10;HIOSZVnBliuGG6WbW4UgScni2rHICKfXBVmYy+WDfPfx+++1fB8+bTmNu7WFuCN63MwQihfwfz/u&#10;xN8etuFJ+zkVwurCsR1olO/Ca5X5uHfhBG7XHENd3jYFGjIn+SHScyA8h3wpvxl/hNfQrxE8qjci&#10;PQZgks9gTPYfhpSgkZge7IhpgcORGuqMedFeWDk1FJsyJ2Bj5kQsnRqG1EhPTPIbjnFu/THOfQDG&#10;ew3FpEBnTAnzVAnXp0WKxvshbWIwFk+LxuqZ8ViTkYhZCrC4YKLXYExkDhbmXZH9JogSfRyQ4DUQ&#10;iaKZYS7YmBYp3ydzcKFgM9pP7UTN0XUo3jEfueumY9dyAoUp2Ld2ugIs+VvnoSBrvmihaBGOZy/F&#10;ie0rcGrHapzZvQ7n9m1ERS4dPdmoyd+OusJdaDieg6YTe9Fyaj/aSnLRXnoIneeOoLPMovKjuFiR&#10;j8vVRbhSewxXzx8XFeOSLHeU56Pt7GG0S72OijxcrinCrcZTeCjn4OnlCpVAnonl39yuw1uRzutC&#10;uPLTvXoDsDxsxt8eMWF4E+42nFDf+9sWTcWqtBiszYhD7ob5KD24FY2nDqKjrEAlD78muiF9uSG/&#10;jzdqi3C5Mg/1J3JwNncjTuxeibOHNqKxZC/u0+VwtRKvbtZY87AQsry8wbIq6VuN9K1WgRHmTiEA&#10;+iD9UpK+UYQn2nmjktpbpj8/YKJzmZe6P91lWClKtqfuyPFRty+oPB+cWkO5ybx6kS/T97KsxPBu&#10;FhignRVG8ntzzpRyy7RCygy9ETHp/Uv5fLy81B2udAMs8plh8nomtX+jAItsK1MuvyJUsYAV6jUB&#10;yyVps/0sHl44jnb5DNUc3CC/a2vQmJ+Fa2dzcf+8EeqL0zvn83FbdK++CA+Zk6XlpHK3PJDfaZbf&#10;quF332Hcrjoin1kmvGfyejpYGBqsWOmRLCvIIttR/BMF4cqLdvle6SBQOW0Vl3XZU9mXIfn9bZNy&#10;OV46djhG7+Rc65wzLON91LOOM/L9UILHbczPcsqqh7L9g2ZD95tOyHVYjDsN0n8mzD9fgOs1eXLd&#10;HZWpzMt3zjWZXqk8Kp+Tg2go3iWfpSxUHd2KZrlvuSnXJZ0s7281y3luUy6We40VaDh2CDsWZWJm&#10;ZBDivJwQJ/elKf7umBsZiJWJ4+VzHoetmUnYMisJK6dNxLzJDPEbjrRJ4RbQEqX+nEWYQEhBqEJo&#10;MDslUYnPFoYsUCNlsko8zcTUTFCtklRzmUo2nr/VM7gok39qTJ4s2xoiuJlDuCKan5qsXr5T85lH&#10;QpaN5N2EL0ZuCZXk2yK9jqBFwx9CH93HTAITBU0MmSGKEdrMAEV6PcvZ5vz0ZCxkPoyZydIn2UeK&#10;rKNDJTHG0OQYtZw5NVa2MZSZEifbJkqfJ0v/p2CJbL981nSsnpuO9fMzsHHhLCXOr583ExsWZGLL&#10;krnIXr4QO1YuRvaKhWp5g6xfTahBODEzRWk5YQUhiIiQhOCFZatmp2Kd1N8g7W5aPAcbF81WkIWw&#10;ZY3sd/WcNFVnBUGJpT1u2wVaCGukrzKubFvvz7xfittrKehiEZdXSl/VPmTatQ/pp4zh0owUrJhN&#10;CGPAl8VSpsOGEbYQ0tAdw/BpOtWAlhExh+8dCTNkPWGGaI1almOUecKO9RqamKTKROYyQg8tQhAd&#10;0kvNm7TZTpmW3t7efnS73F5ryyo5pyLVpk27ukxBneXd2yaAMWS03yXZr6rTlUeG0KXLQcFQZoa6&#10;IICRQ4bgRMsKbWQMKWsdk1YsJDyZieUL6HKxaJ4BMOjkUCIUIeQQsR5Bx0puv8gimV8pbWjHj6rH&#10;NiwAg9KQhHU1DNP1Vd153WGHBh5cp/et+mwZA9V3KdOghXV1PW5jtGEAE9swbAwDplNZ6HQWXeVa&#10;HOcuV5HZXWS8I5frltevqOtd+WxMHP4JwKLgStY6eSjtUq5V63FA1pmlIYs9WEJpwGKWvXqUgiJb&#10;Df1agGKW7Ta2QOVT2r+ZbhUmqV+BPRuo5TaSMsIVG9eK1aXCeZsyBVZWfZxDxZ6MPCqGCFO0CFUo&#10;c76U9XICKWtYLw1KLCf7czIDFNuL5dNldKloQmeIyyvm07UySy5IOlbohMiwwBTjBb+t7L3kN8MU&#10;e/oUBLGVGZpo/Zp1WhpYfKrc/JJdww8t/RLf/CJf16ds2zavo/TLfXtt25O5fd0mj4njpaHJ58ba&#10;XPaPAJbF3Fak5xfyWNhnQgcCBwIOOkcS4lSukBlxsZhOcEKAYhKhiiHDwTJNOVCYX4TbdblQzIBl&#10;amw0kkXKyRIXg2lMnpdIKy//bUKnCl8uE6rIDd1UuQGzhPriGNk7r1RXsv4ZMqYGaOkOWLrOK8U2&#10;CVcIcehcYd/McIWhwQhRwvx8MNbX2wok1AtuWWY5QQvrsb6GLFoatnDKZa7XMtfT0vVtw40RsiRG&#10;GYCFmmwCLNPiZfyYpyO2C7IQsMRFhmBieJACLOPH+GJcoDfG+nkqhfv7WCCRrzoGDVkCR7vB320U&#10;/FxdlAhcqGBPghlPleuEL/UJNAy4EapcJOpFP8N0+Uk7FF0VFtG1opwrQX4IZ6iyQD9Vn5CF7RCQ&#10;EJpoEaRQtst/D7CwPfaPIc+YT8Z95DA408EyqL+CH9Qw0VBqYD+lITJPxwrBCiFK3++/tarPd990&#10;U9+ePdDne+o7i3pY6w6QdUOlHbdhQxDoPgoRMhYT5FijQwIQM8ZPaWKIH6IJWHzdVG6RYLeRCB3t&#10;hEljfJASE6ZiKc+Rm/w5/PeUaK48DDHp3expcn3K5yJRzjvDjoUSjnmPNgCZr5c6N35yzjydRqrc&#10;MwwT5u3mBF8PhghzhrvLCDgPHwRHh75wGcKE+sMxzm80EsYFI3nCWEyfOA6p8lA2PToE06ICMSM6&#10;CAuSo5C1OBUnc9ah/ewRecAskwfP8/hwUx72r9fJA3YFHtYVo6VoJ05uW4TdC6dg9dRIzJkQiOSQ&#10;0Yjzd0F8wCgkjhmNpFBPxAWPVnAlWsomBbsjYawXksL9MGUc4YuvgivR/kx076pChsWP9cHkiAAk&#10;RgbIuPHz5gwvl8FyDHKuev0Zvb75E7798vf45ovfK8Dy/Z+/QO8eX6MfIUvPb+DQ62s49PwKg0XD&#10;en8NlwHfwXtYXwQ6DUKwyxAEOQ+G78iB8BjSV0EOJqNnvpQx7iNUeLKJQZ7SBz8kjqPLJwhJ44Ol&#10;L4GIl/5SCeODEB8RKOdXPlM+dCMxbBjzrvRTjpOgUUMR4m4AkRBpM9htOMK9XeSa8JLPeDDiwwMR&#10;FeAh9QdghPR12HdfwLH3n+E2oKeRGJ/hyEY4wGfkYPg5D0PgqOEYI9fLWA8nREn/YvxHIcbPCUky&#10;1nPjQ7F7eToqj2xVL5xeMpkx/2V5vRrv+ILl8jmR8S9whsz58YYBWBh/nf8WrjuZg+MELFuXYs/W&#10;FdjH+8EdW7F/xzbs274dubt24/jRPFSfO4fOthbcuHoJV692KChy+lQBigpzcfLkUdTWnkFrSw3a&#10;286jvq4MdbVlaKirUonxG+uqUXG2BCUnjuHU8SKUl55GbeU5XKitRMOFauVgaaivQU1NGcrKSkSy&#10;vrocHS2NuHqxHVc7WtEgy2cKj+DQji04tH09CnM2obxgN5rOHFSx+FtK9qI2fwvO5CzHmd1LUb5/&#10;FS6W5ODhhUK87jyD95fOKsBCFwtfotuDKy9b6VAxpP61b4EqBlhhuKRjCq7YApZnzUeVuhwseXjB&#10;F+Z0uNDtInrB7dsN9wBDN/3QUqRenFfsNwBLwcZU1BxaievnctT+7QGWh3WHFGSxB1j0i3sFGDp5&#10;fMVgYnTmA7EHWMwAhNJjoJfNUIEy1zHX0zKvs11vBizUOwKWS6dVeDOGGHt0/jCul+5UUKXu4ArU&#10;7F+Gpry1Cq5cO7MTF09kKbjSUrBB6u1SLpxXrcXQ+VcIVzgeGqZYx0PG2toHm2OhjPPfXQQmGq6Y&#10;4ZKWFbCIjPNzWsEUQhUClvbjWTLe+/CkvkCte3exRG2j96nOj4j9JGDh9UPAQkcUry/CjMcNebhV&#10;tQ+dp7aJsuU62YtHDfly3UhfZL90gRBWWHWROqX0Qto2ZMAVs57LPp/JOP0g+7HVc9kv9UL6qKWu&#10;VY4hgZ2My3MZ80cX8tWxthdno+7wOpTvXoKSbfNwYlMmjq1PR9H6NBzbOBMV+5ah42S2fP7ks0DA&#10;wj7LmD636JmMpZ5/If0nYNFOFgVZCEsud4csXeHADNeOBk1vRe8IZFhf9O6KkSz/PV+YXi7Hi45S&#10;POAL3gvH8aRFvgvkN+zfmQ/hQRt+uFiBK5X5aC3Zj85zh/Cg4TSeMTdCQwkaCnfhwOpZyJwUgAjP&#10;QfLd/BVcB/0JnkO/RpBLL0SM7o9J3oNVqK5pASMwI3CkTIchNXgkZtPFkhiEdamR2DhzIpYmhWFG&#10;uAcmeg/FuFH9Eek+CNHewxEf5IIpYz0xLdIPM6L8ldJjgrBoahRWpsVidVocMqID5PfUERNGD8QE&#10;9wGY6DkQcSq5/WAkeg9CotcATPYeiLRQR6ybFibfJZloKtqKW9WHcL0yFx1ndqH++FbUFGxCbeEW&#10;NMh12la6B53lB9BZlouLZYdwuZyhxApkm+O4U3sS9+pKZMzO4lFTGR638h/3/Od9lYxXNZ6Jnl+u&#10;xaurdSq80ZsbDXh7s9HQrSald3da8PZOM15L2Q9XanG35SwuVx9D69nDaCk9jLayo7hyXs6JjPWr&#10;m/V4d5f5T1qUmAvl3R0pu0OXByEGQUUjfnrQhL88asXfHrfhrw9bcOtCMUr3r8P6zFgsSxmPzfOm&#10;4NzBrbhxXj4LV+koaMWP0o8f7zTh57uN+Fna/eV+s3KCPGw9o/LCVBzdjPIjm1B3Yof6w8GTS+eU&#10;g8UMWTjl8hspfyvSzhMFR2z04736j6ThkAFYRHcNyKJAi3KsGGJ+FSWVH6dLRkiqWplnPhC6VAhV&#10;quT3na6SCkMqbwrDdVF0nshxWGTcAxh6LfcBL+V38IX8Dj6X7yclzstv5IuLhCxdIoR5ZWnjFecv&#10;nlXA8vVFghfZp0n8jDGZfMepHJw/vAmVB9aiqWAbrpbux51q5lQpVFO6yG7XFuBuXRHuyf0HdVd0&#10;R8b+9vkCq9OMde9U5+NerfyGnS9SIiSl7nH5AhPln1AhQH8gXGH/CYk6zsgx8dgMMScdpebbTktd&#10;Q09aTilXjRG6jLlh5FpsOKZ0p04+B7V5uF51WL4b5LNRIfcYZfJZOSffe6X70HZmrwqpp8X8TZTt&#10;csfZXFwqZxtH1Wes5fRenMtdj6Ob52HPylSZzkdN3jY8aJLfiOsN+OVeJz7cbsOTthr5zBbiwMr5&#10;ck8dgkluwxAxvC/Gi6Z4DsO8MG+snxKBnRnx2DMvGVszErBqWgwWJERgdlwEZtKNTld6YjRmEiLI&#10;84QGLEy2rhKuE2BYlCEyw5VUW5ncKzNFmUmynWh2srSZMlmBFZ2k25pLwiICF+YxoQhb5ksZp0zk&#10;rQGLAVnMgIXOGtnP1PiPAIvVeaPrWqTL2Q7ze/Dlq36Jv2ZBhgIlC1NlX9LGnKlx6hlr3oxELGCu&#10;BxGnhDFLMqdhmdRdOTsVq6UNwo+NCzOxedFsbFk8B5spy3zW0nnYsVKef9YsVdrJP1BL2cYFmVgj&#10;2680AQx7ItRYO28m1kv97oDFgCtcb7uNFZKYQYgNXNFQRdcxl+vtzf3ifvS+zNsQMBGwcOyoZTI2&#10;XNYhxCjtgmE+FjpYCFb4B3H1J3GZV9F1LBDFHiSxBzPMUEPLFmx8br2uYxbrb1296KO27W2n67B+&#10;1prF2LZ2iZpy2Z50fS177ZqPW7thCGZsnTHKYWMjOmzMYc5sxXXa6aNBjVlmQKKlgQVdI9Zyqcf6&#10;tm3ZbmcLWFjGdaxv7heX7W1jC1rstWG73+790cqU7QhjDNl7721er+uY62nxXbqRl4Uh5Xge5PoV&#10;aSMD138EWI5sZQ4WHSLs04DFVp9ysGjoYbv8X5Vte7ZARUMVM1gxJ6bXUuG/RHs3rcSejSuQs2E5&#10;dq9f9rHWUQZA0fpUThWztGOFsoIUSx4VSs0zMb1o8zL5ApETRGmYooGKGaqsWygfHtJfESkwv6SY&#10;WF7JcjHYuyC0uM7eBWSrrjqcN0CKWUYYsAwlhgHrCgUm8zZgRUu/+De//Ncv/T8lMwzRoMKedB17&#10;EMVcZrvOXltmaZChZQ+GmF/CawBilt72H2nT3K65TEu3q9vUx8kx+3vjqsdei8DEVvYAi7mc8wQs&#10;dLDMmjpFwRWCFStcEenltARZFx+PGXFxNsCFcMXIkUKwkppghPXS6uaGIVSJj8H0BMZGZUxU2n9p&#10;8+U/amgP5k1Xstx8GTFd56UZLiI9Jmbp828+HxqqMHwYlZE8xUZJVseKEQItRoEMQg46UuhaIXwI&#10;YRgtD3cFH7S4rKCDl4cCLYQwdLpwO4IWJsanNEjhlMtcxzq6nq5rBi/cPwELwQr7RRG20NUSR/AQ&#10;MRbx48MUZJkycTymxk6QcSRooSYo0ELIkhAl7UaMUZAlemyABbRYFBxoFQERAQuPRwMVfYws5xgo&#10;p84YacfiONHwg4CDThRCEwVYLDAlNNDXKuZcMUvDFW5HOEM4Yg4DRnE/ZoCiZQYq5rwsOkQYQ2V9&#10;CrAM698HQ/r1xmDKEgrMDFYIUXr3+LNSN7BigSh9v++B3t99i149tLrq95V6Dr2/h4vsz8/VGeP8&#10;vRVgiQkNxKTQAKVYOQcxQczD4o6xns4I83TBeL/R6iV+amyEPLDEYLY8DFFz5SFgPh8U+HAiD0Pp&#10;iRORyOT/HGfv0QgVjfHktUjHkRM85FhHDXFQch0xBB7Ow+HtOlKmUj7CQcagL0YM6AXnQX3g4zQE&#10;DFeVOC4IUyeEYnrMWEyLDkHK+EBMG++PmRPHqPAae1bPRvnhbbhecxwvrzAhaIOoHu+vnseLtnO4&#10;W12Eenk4PCYPi9vnJmBlcgTmREuboR4KrsT6OSM2wAVxQW6YKMsKCgS6Ii7EQ+VjSY4MUICF7pWJ&#10;Ae6I9HZGhJeTgizxId5IighEUiTHzwdjfUbBy3kwnBx6yzjLuejxFXr++U/47qs/4ruv/4Se33yJ&#10;Xt9+Jefra/QTDfj+Swz47gulob2+gvOAHvAa1gd+jgMQ4OygnCW+Tg4KcKhk9COZC2eYSq7PvDDx&#10;ob5IGif9kz5MkT5MGR+klBQVrJQcE4IpE4IRJ8cxPtANIR4jEODCdgchyHUIxnqMRIQcDxP285jG&#10;ejoinMfn7y6ffT/EhvkrsBbkOgzug3rBqfc3cOn7LdwH9oTnkH7wtvTJ13EI/F2GI1jOJWEcIU2U&#10;jE+Mvwti/BwxJcwDCyeHY9+aTNQWZONB82m8vlqFH28x3EWN8YLxCpNFGy4W/rObYXPe32BS1XLc&#10;bixWgKVo3zrs3bJEAZb92+UebPc2HNi1Hft27MDe7TuRf/AQykrP4FJnOx4/vIvnzx7h+vWLaGyo&#10;RlXVadTWlqK1tRZtogt1ZTh9ugAnivNQeroYzfW1uNTerGBJW1MD2psNaHL9MsOBtePKxTZ0djQr&#10;B0tZ2RkcO5aH/PxDOFlciPrz1bgo215ua8b58lKcPJqL3O2bcHTXJpzMzUZN8X40luSitfSgSpxc&#10;k78F5QfWoGzfKlQdXIuLp3erhLnPmWel84xdwPKytTtY0TIDFg1XfhVg4VTKNGBh6KcXrUWyrbTT&#10;3h2w3KjYi8oDyxRgyd8wA9W5y3H17C4FQPQLfL6c5/bawUJxnn3hi3q7gIXggi/Mm42QTgw3pQEL&#10;w0/x+MzQgNIA4FPlhCbdx6c7UNGyrWO0aUgnnidgIVx5T3eHrCcwIUhpPLoGFTmLULZrvgIthCos&#10;J2hpLdyI+sOrFWy5y5BZjYV43Sp9E+lzqM+X1bWiIEv349HSx2UrrtNgRctcX68nOHl/ybiefmgs&#10;wu2KAwqwtB3biutn9+BRXZ7UN+ppFwtlhBeT+U7ps3KwELAw7FuhOgbu42ljPu5USXunt6Pz1HZc&#10;PbcHD+vzFaAgTCBk4Xx3Md8KQ4KJ5Bqgi0WJsEXGQcOVZ3Ld/CDX01MbPZPr85mcrx9ajlt0DM+k&#10;P8/5GZH2OX3afAz3z8u5OrcXzUVbUX1gNUq2L0DhujQcWjYFBxYnqmnhulRZtwKXz+zCEzlP3F6H&#10;BjPcKwQrJw3IIvMvCY10+C/R68uGY4Vg5Z2dZPbvrhp6f41J78/hA0MhMvm91KMYHuyn61X4yfId&#10;qAHL3fNFeNgoYy+/Z3+5xxBhrXh+sQrXa4+h89xhXC7PU2Dlh5ZzuF93CnV5O7Bv1SzMipX7Da8h&#10;8Br6DUYN/AKjB/8ZAY69MM5tACZ5DsFkn+FI8R+JGQGOmO4/HKlBI5E5zg2L4wKwZloE1qdNxJJE&#10;+Z0NcUP0aAeEOfXFeDcHTPQegQT5TUwO9cS0cX6YLr+JM8YHYGZMMBYmR6kwnStEaVHye+E7ApGj&#10;+on6Itp9AGI9HZDgLfv2dZD9D0SSzyDMGDMcK6cE48jaVLQcz8aTFvlMXjqLl5fP4tnFUkOXzqkc&#10;HC+vVuLlNfkdkN8Lhi96fbUW767Xy298E3661SJqFbXhl7vt+Pke1YafLPpwtxXvRT+KuPzz/Xb8&#10;8qADvzzsxF8eX1L6WeZ/lPK3t5vxw+Va3JJx7awoQMOpA2g8nYuWs4dxpfY4HrSX4/WtRqM9qf+T&#10;tPPTQ5k+lHYt+uuTTqW/Pb2I/3h2Gf+X6K+PO3HzwkmczFmLZdOiMDcuBGtnxqPsYBbuNZ7DT3c7&#10;8NeH0pf7cgz3muRcN6qQcH97KMd2twFPO8/iUsUh1BQyr8xmNJ7apRL2MzxZdweLjI/olSy/kXIF&#10;WCzOGjNkscIUi2Olm+41qAT9ZpkBC3OuUO/ld5t6d1P2YRGhyoeb1aIq+d2uVHp3nY4LIwTeOy0F&#10;WeS3/orxhwqCyFfye/eKnzuLXsp3FYEsHWWG5HMoImx5IXVfXiJYIWgxxOVXbEva5FQtE7TINWSA&#10;HIuz5XKZghjMb9R+Kge1RwzA0kjAcvYA7tbkiwpxvfwIrpzNxUUpUzon86LLFYdxreoorlfn4UYV&#10;lY9bFt2R7ZRqCxWYuSNirpcHTHbPkF/tck13yPXNcGcXGd6sTPon17f0kQ6VpxYXCqcEMHTqsK+E&#10;KgQpN2vk+6zyEK6USz/KDihdPLsPnaV70X5mj1KbqLWEAMUAJwZMMYAKYQtzGHWek23lerpadUTp&#10;WvVR3L5wHPebTuFxW6nsX+6Zpc90sORvXYCsBZOxfXEyjm1fKsdegFdXzsu1eQk/3m7Do5YqtJ7K&#10;w77lczErMggT5L4y1KEHwh2+QaxjH6T7jcTK6ADsmDYBh+bK9+68qdiZORnrUiZi8eRIzI4Lw8y4&#10;cKQnjJdn3Gh51o2TZ+AEBVU0YFGQxSKG4/o8YOGzuaGZollTEuU5xQAsuk1CFg1aCFU+JSt4obvF&#10;5GbRkOUj0CL7Z981QNGyBSsavrAd5q1Yu3g2tq5ejJ0bVmCXKGvlQmyQslVzmfQ9VU1XzU/H6gWW&#10;UFSiNaJ1CzOxftEsBTooApWtS+di27L5yF6+wKrtKxZi12q5Z1633BoFh7Bl65K5CrCsnZOG1bMZ&#10;+itNwRKKMMVWhCta3B9BC8u1c0WLy7otrjcDGDNQsYUotuUaqpjBim7HdhvCFEIVDVi6ZIQVowhY&#10;rKBltvSZOVn4LnMhUxcQtoiWfuwQsYUSlAYWZqihwQa30YBCt/E5fapNLd22bt8sXZ69bim2r19m&#10;FZe1zNtrmdvQ+9f9sTpdRBqmaGnYomUGMOb6GrJo2KBlhhr21ptlr87f24Yi2NDQQwMTLZZxHevp&#10;9jUUMm/L7Wy31WW6DfO2nwZMGoYY8ENLwxFKl5nfk1N62WxS0Nuul884tUE+35yyTNfhNh8luf9P&#10;ARYCDovMEOT/TWm4YgtVzGDl1wAWrT0bV1rhyi75MBjivEUWmGKWGaJ0F8sM2TpXupLUG8np9bzK&#10;o6LAinyp8MRZYIpZBCsarqyZLxemiLEMGcPQDEx+jbQdyrBB/b06nDfnVjGgysdgJV1+qNJEXaGq&#10;7Mn25b7ty28tDUL0y3DbF+K20ut0XfN2n9Pn2qTM8MN2WcMOW8CiAYh5nvrUfvR68zbU3wMslG5D&#10;HzuP2954mtXtHHDZjhRQkfNlC1jUebRst0D2SfcKLcB0rhCqEIhoaScKQ4d9BFliJxlwRYf4MjlR&#10;0rQUaGE+FYp1GA81zvhXDO3GcqPHf+zPmc5/vMgNWVqKaJqMw3QZh1Q51jTpr9FvHZJukZQvSOc5&#10;l3Hj+HEcZTxnq1wshkNFhwDTIliha0XDFQIMQg3CEA1XCBcIGejoYNgsLTo7WKZBBCEL3SCEFYQs&#10;zNmi4ck/Clg4z/o6RBghC8GPLWCJixyLhKhwJMVEWpwsE1S8XYrJDelkoYslcUKYChVGNwthS0wY&#10;IZD8SEg/o8YYeWUIULR7hU4IKmC0K4K9RqswVOEBfoiUY4uWPptdJBquMNk8wUaQj7RhEUOCUcEm&#10;N0uI1KPCAv1UmDCGFosgHAkRyZTLuoyhx6IIW8JClJivRUnKIkODMG6M9NvSDqeEOypEmac7fBkq&#10;y3kkXJmDZfBAFRpsqBWuGEnpCVc0YOnX03Ci2Icq36r1qk5Pw7XS+zutLihjC1giAnwQI8cVJ32O&#10;DwtC/FiZHxuAScFSHuiFKL/RiA7wRIKUTad7JXEC5kyZiHlTY0VxIgKWRCyQh405Mp8eH4PJzEkT&#10;5IcIP0+lMBnn4NEuKqeKx/DBGOUwEKPkeN2HO8DTaSi8XYarqduwQXB26KvgitvQfiosWZSfO5Ii&#10;gjBtQihSY8ZiRvQYUTDSYoIxJzEcazLisW/NHJTlbpGHzSO4b/lX76uLFfLgXonnLWdxu7IAdUe2&#10;onDjPGybk4AVUyIwR7afNlaOK9AVk3ydMJEKcEG0n0UBhoMlPtQLk8N8kBjqjbhgD8T4uyLC0xHj&#10;PEZivI+LChMWH+anFB3shVBvFwVYHAfJOezTQ7lU+vb4Gn1s1PdTgKV/D3gM7Q2fkf3h5zgQvo6D&#10;4MMwYSOZuF7OmfMQFYIr3NNZ+umuku3HhXgjlqHKxngaCvFC7FgpG+uDWOn7RDmGqEB3hHk7Icht&#10;qLRh5EoJdh2CsNEjME6Oh3AlXI4plG4WmYb5jMKEMXLM4wiP5HMYKOdQzocHk+8zPJgCLH3hPXyA&#10;BbAMhr/LMMPt5OGEcTI2UX6jjLH0dURymAeWJEcgd/0cFeLmUesZFS+cgOVHy8tF/pu7K0yYzNsD&#10;LHvXYc/mxcjZuhz7CFhytiE3Zzv27dqBPdt34vD+Azh94gSaGi7gxo0rePzoLm7fvopLl5oVWGlv&#10;r8PVqy0yvYDq6jM4enQf9u/bgUO5e1FdcQ6XOtpw58Y13Lt1A/dv38SDOzdl/jpuXbuMm6KrlzvQ&#10;2tKAc+dKcOToQeQe2IP8vMOoralEe0sjOpsbUFlyEkUH92I/Q97u3oxTh3ag5vg+1J/aj4aTe1B3&#10;fDuq8zZbAMtKVBxYhfYTO3Cn+ohcr3yhbbwMp6uAcOWl6cW8FsEGxfwlZqhi1n8nYLlZuQ/VB1dY&#10;AUvVgWW4WrrzvwRYNGT57wIsZnCix8cYo+4gxVzPdp01hJcJsOjcLq9lfRdgWYuyXQtQun0uKvcs&#10;QXPeBlw+mY2LJxgmbDPqD69BZ3EWbpftxdMLMrZNso9m2WeLsV+dK0TvzxwWzFb6eG2ltpH+fa4u&#10;ywhNNGB51nRMxjb384CFbfK4L2kHi/RdA5aGI/ihUa4rGVdCP87frcpVcKVD2rxSSidWvlw/BCyl&#10;KgyWgiqybOhkN+dJV9gvw5ViwJPj+IF5eWQfvPae2ugHGT8lC2B52sypbCufkxcqtwEBy3Hcl+O6&#10;VrYfbcXZOH94Pcr3LMfp7Pko3pSpXCxnts1D9b4VaiwenD8ixyjjJWOgAIt6ydvlvKFz5SXL5Xhe&#10;E65YwIqWdqTweLV7xXhxbLSlymWq2pbPtR6PVx1S1lkq5WflmE7hXl0RrpYdxJVzubhVk4/nHWX4&#10;6TZfuLfg+cVKXK8pRHspX/YyCT5zPJzB7epjqD6UhT3LMzBrktx7eA9TydNHDfgSboO+ht/w7xE2&#10;qj9iRg9GgtdwJPuOwDR/A7DQyZIR7oZFsQFYnaIBSximhcjvvvtghDn2RaSrAVgSA92QIr8nqeMD&#10;kRYVpKYzY8ZgwZTxWDp9IpZbAEus70hEuPRDpEsXYIn3HoJEX4YJG6Qgy7SgYViWGIjcVdPRdGyb&#10;OvYPN2vAnB7vtVSuCOaMaMSHu1STzDdLnWb8dIcJuAkkOvCX+53464OL+NsjwozL+OXRJfzy8CJ+&#10;fmCAkw+EIVYg0omfH13EL4QrTy7jL1KfgOXDvTa8vtmkAMvd5rO4dv4kOsoLcLGyEFdqiuX3pxRP&#10;Llbj9Q26X5rx5laTyHC9cDuzXkqdlzca8OJ6PZ5drcOjjkpcOLEfe9fOR+ZEuX+J9MPSlGic2rMR&#10;N+vOyDG2G4CFAOhOA34R/eWu6F6jcos8bT+jXojXFmUpyNJyRj6z7SV4Ib+Zrz8DWKhfBVgIUUz6&#10;fwuwmPXuahneXiX80ICFnxP5vaMIMuV7i3ou3xGGLKCF0EV9HglauvSSbVw2XCx0s7y4ZHG1XDqH&#10;VxbAwrBkb0TPO0px70KRAiw1RzbJ7+9a1Odn4dKZ/VZYcrn0EJoZIitvCyoOb0S5qCp/qwrNR7fH&#10;1UpCFqlbTaBCx8ox3L9QjAdU/QncFz1ooOukBE/a5LN9sUxUrvTsEnPLMJm/nKPrtXh9Tc7fZbqu&#10;zuJJe6lMS+WzThAj8zaAhU6VG6Kb1UfVMt0rt5kPpiZPlg3dqpV+qfBmBUp03Nytl/4xZFnLKenP&#10;GWn7nIxRuey3XDmJ30hfmCeH7qm/PmjBuxt10kYRzu5fi93LpiF7YRLyNs9H59lDMq41+Jt83n68&#10;1YqHjeVoOJaLnYtmIk2+GyKc+iN0cA9EDvsO8c69kSaf/cXBLtg6MQiHUifi2PwU5C+YhpzMRKyd&#10;GoUFcWNVHsX0hAikT56AmckMgUVXSKI8X2vAkqSetakuwBKPNFGqrZJ13hM+q8dhljyvz6b+K4BF&#10;5ulkYSJ5WweLFaJI278GsHSFB4tX7RCw8IX0jg0rsD97PY7s2qJyS+/fuhY5G1di1/rlStvXLkX2&#10;miXIWrVIARhqG8V3e8vmG1oqzzcyzaYIVkQ7VzLv31LsWbsM+9avwF7+QXv1EqmzQLlbCFjWzZuJ&#10;dXPTjel85lbJ6AZTtPQ683ozYNFgRa8ngNEghmWsy3oajtjKHmDRUEXv41PbE67YAhaGC1sh9Vcy&#10;L8zsNCtgUWLel1myjrljLIBlg4wf4YoZsFAaQJghhF42Qw4NK8wukF8LWMzt2AMr5nLzOr1sBiq2&#10;Yj0NU7R0/ynb/mjAQnBidqdQvFbNQMUMWLidXtaQwQw+7EENvWxPuo6tuM4MQ7TM7ZvraNBC6Xqf&#10;6otex21sZd4XpbflmOjx4BiZ982waYQsBCwaqFDadULpMjMgMctcxnlCFr0t4QqntoDGDmDZgKNZ&#10;Gy2AZT10DhZrHhalDR8BlgM2kMMsAhBbQPIpaWeKrezV/ZxbxSwzbDHXU2DFkrSe4b9sActO+TK1&#10;ygJTzNJARTtUshlTUUk+aBapfCo2zhUFVOREaimbn2iDSMMU7VAxS0MVilBFa6V8aZqBCaXjyP0a&#10;2W6rZa6jQYoZpnQBlS4ZCeyZY8X0At9G9l7425MZrthCEFsQYQsaNGwwb6fntbjeto5tu+b2baXr&#10;U6xjD4bYluk+mtuxlXn7z0nX122aj0uPnVnmsf0154PrzGCsmyzbcb+EEoQQhA+G08SQGbBYXSkJ&#10;hivFWi7LaZP5Txfe9PDmx/h3DN0oSgz3JTdlVkkdHcd1zrQpcoMmN10zePOVIjdh07Bo5gylxRmp&#10;0ke5bmfJdcw8QMz/w+tSyhemy1hJ/XkzZBynJcsNX7Jy4BhxYpMwMynRClS02Fcej4YXhCtm5wpd&#10;KQQO5nwkWj4uTt1AC+sRxtAJoiGLBii28MQWsJjX6zqcsi9myKL7mDCeIcQYJiwMiRPGKcBCF4sB&#10;WbqLThaClqQYhgyT9iYwbBgT34cgemwwxhNqSJ/N7hVfOSbKz32UcoIQnDDsFh0qdItoFwkdJHSM&#10;BHmNVnV9XGWcLIntdXJ7neDe38td5WEJ9PZQifAJWZgUn3lbtKvF1vHCRPjjCF5CgxDJ8F8ypVjG&#10;daw3RvpFEeIQ5vh7usFb+sEwWbZwRUGVvhST1RsJ6zVgsZtvheV2xLwr/XppGdv1+94UIkz2S1dJ&#10;1JgAxEeMRVLUOEwZPxaTx41BwthAJIQGIHFsACaHBSI5YgxSY8ZhdmI05iVPwsJp8Vg0PQGLpyfK&#10;NFGWRfLwMHdKLGbGT0CytBM/NgixIQGIpSNGNCHQB+N83DHG3Rn+ziPgJwpwc1TgJcRzlEydESjL&#10;/qOGK7Ayxn0kIn3oEPHF9KgQpMWMxcyJYZg5KQyz5IFsXmIEFssD2ur0OHn4m4aDa+eiOHsFyvZt&#10;QNOx3bhZmY+nzWfwtKkEN8vzcP7QFhSsn4usWfEKsMybGIwZ4T6YTNeKjyMmeI/EBJ+RGO/tiEhR&#10;hCyP93XCBDowAl0xMcAN0f6jMMHXxQpYOB3v64po5kARRfi5IWg08wENwsgBPTG497cqmf2gnt9h&#10;oIhj358gTNS/55+VBvX8WvSVEgGLY99v4DroewVZPIf3hddwhvPqr3KdeI6gW2QQ/J0cEDxqKMa6&#10;j1CAZKwoxJW5T6ghCHaTqSjIbYhyqQS6Mr8KIQ3b6QuPYX2kzb7wdRxgCUU2GMHODgh0HKhyvwQ4&#10;y7KMf4QcU0JEEGbERsi1MUaOc7QKWeY1tA9GO/SE59C+8B4xQNpxgJ+TkcuF542upwifUYjyc5Hx&#10;clbjOnWcF5ZPj1KJh/mSgv+SfHO9xnCwXGcOlkq8u1yGt5fOKXGegOXDDYYIq8DtxhOoO7lHAZac&#10;zYuxc/My7MmWe7ycLOTu2Y79OTuxZ8dOHNizB/lHDuP0qROori5HUyNzpNShSeVLqUFb23lcvtwk&#10;0zpUVJzGwYM52LVrK3J2Z6O05ATaW5pw58Z1peuXL6GztVm5WVob69HZ1oyLHS2qzTNS99DhA7L9&#10;fhQfL5J9NCg40950AWeOF+Jwzg7kyP3h0V2bcfrwTlQV7UHNsRzUWhJU08FSdWg9yg+sFq1C6/Fs&#10;3K48hBcWB4vZvfKPAhZCDkNdgMWq5u45WIw8LAWGFFwxQj+p5OGdJ5Wetx3H7eoDqD28Cse3ZiBv&#10;/XRU7FuCKyU7FBghYPnxSql6Oc/tGRaM+Vdsc7C8v3xaQRZbwEJQwGN6eP4wblfsU2HC7lYdwFOG&#10;mmorVu1SZqeGrQgSzOBEj0/XOHVBFHM9WzEMGMGHESpMO1mkjzLPdU/r81QifoYAq9yzGKXb56F8&#10;l06evglthZvRkr8JjUfW49KJbNwp348ndV2A5ZWcS4YMs+5P+qFBiD4Os7jO3Ger5Bxp90uXe8mQ&#10;AW+Metye7Rrw5IyMRTHuVR/C5dM7rYCFuUoYZowQhqBMj/evAyyFcq4OovPkDnQUb5drIgcP5Xhf&#10;tZ+WtsqkzbPSdolafkWowOtZtjOL+VOey3XzTK5lOlGsapFyEadKMm5mEaQ8l/aU5HPzrIXTU9Le&#10;aTX/qKFIrtvDuMx/eEv/Wo5tQ0vRVrQWbkG7TC9J2c1zexVg4ri8kjFgH9mudT+c535k3QsR53+Q&#10;8m6SvlFPmorwSMbjYUMBHtTnK92rO4p755mj4Qju1Mj1LWN/s+IgbpQfwPWyA7h2bp9oP66KOk7v&#10;RmPRNlQf2oDzRzej/fQe9e/399fP4+c7jXjWUYZr1QVoO7MfnWcPSrvFeFB3CtfL83Fu70bsXDQD&#10;GTHBiPIdCd/hPeE68Gu4DfwK3kN6IMS5H6LcBiPOYziSvEdgqq8jpvk5YkagEzLC3LFwYoAKnbkp&#10;PRbLkyLVy9KJHsMQ7tgP41wGIdpzhPxWjkZqRAAyo0MwKyYUaVHBSJsQjLnyW7wkJQYrZsjvf3QQ&#10;EgKcMd51IKJcByBm9CDEeg1GvM8QJDBUmNdAJHj1R7L/ECyO98f+FdPQIMfMMEjv5PeAL3nf3jiP&#10;N9TNC3h7qwHv7zTjwz2La+R+B3661y5lrUZYLZknTPnbkyv4jx+u4T+e38BfZfqLLP/88BI+SP33&#10;Uufd3Ta8lW3ecip6ZyojFHl+9QKeXKzFg7YK3Gk6ixsXSnC19qTohJreuHAat+vP4PaFM7h5/jSu&#10;Vhejs7wArWePoqnkMOpP5aK2eD8qC3aj9PB2nNy/BcdyNiB/x2rkblqCtbOT1Z9CIj2HY6LcU8xN&#10;HIfCHWtwpVo++9ebVcilv8rx/fVuE/52rwn/fp9OFjn2m+fxuPU0LpXl4nxhlvx+ZKFVrufHHWfw&#10;6nqVcqkQpLyW30kuU5z/FGBhPhUNTn6536hkhilmabDSDbBYxPaUrLCFuTkIyKrx4VYlPtyswPsb&#10;ouvlFsl3gZJlmS4uEd1db64YTrdXdDMyfKD85pjzLVHP5buQLrJn8l1mBSyyjSEDrry+UobXVysU&#10;UOGfMrQIEeiWVblgZDxfXa7Ag6aT6Cjdj9r8LFQc3IgLBdnoLDmAm1WFCppcKj2CC4U7cTZ3A07k&#10;rMKJPatQKvPnj+1ULtQrVfI7UHsMdy+cwL36U7jfcAoPG0vk8y9qOoNHcu/5sKUUj1vOqrC1j9rL&#10;cK/lDO6I7jaX4r6Uaz2QevdbpX6b1Jf7IgVi5B7oSUcpHsm5f9Ao39n1x1QuGIYHe8rvOFnHPDNv&#10;5fjeXqUzpxzmZP+vVRi2yi7J8RsJ8mtVvpxf7tQbIsi726j013vN+Nv9FvzHI/lMyfcNQxTW5W/D&#10;oXWZ2Lk4GUc2zEHLqX141l6Bf5fr9edbbXKs5agv2o/sBalICfFA2MheCB3yDSaM/B5JLr2R7t4f&#10;CzwdsCnEDblxITiZmYDTC1KQP3cKsmfEYHliGObGy719Qrg870bJ8/gkpKswW4QSlj8wyrP2XHnW&#10;pmbLcuY0QhZ5fk+R53gbpU2Nw8xkQ3TDEHrMEc1NSVSaJ9syJwfF/BwLU5OVdEL0hekp3WQFLFKX&#10;cMYWlOh9KbAiUqDFAlRsZQtYWLYoczr48jV73TLs27YOR3ZvRf6ebSjcm40CmebJ8lENXbLo3l5j&#10;/Cmb6QLWMy3AMgVMdq1ajB0rFmIHc6yICFe4vHvVEuSsMQALtYvvCZctwJZFc7BxfqbKwbKBMMQC&#10;RLQ0GKE0XNFulE85XDRY4bZ8t6j/zK3fNbIt1iMsMbtTtMzAhMsarHB/nH4SsMz6GLDQ+WO4f2Rb&#10;OlWYyN4GsnBe52RhmLCNMma2cOTvARbKDCwUoLBpQ2+j19lKt6GhiQYiuk293gxT9Ly5/qdkbsee&#10;zP3TfWTfCUo0WNEQwgxYzE4X22W9jYYYGkZoSKOl2/+czPX1NhpidIGMLsCi90PpPui6XNYy17Gt&#10;Z26T0u3qeta8PLI9j3eLjPNmGUuODddzWwPqEM6wLQOOaGnXCmUu19KwxAxNzNL19PasYzYofARY&#10;jm7biPzsTQqwfC4HC8UvGw1bDmz92Dny/zD3329dJN3aN/w+97PvfcWZccw5iwqSk+QcRQFBVMyY&#10;EBEQEFQk5wxiAnPOEXPOWSfnnK9r7zv8Cee7zupvQfsdnJlrP/f7Hs8P59Hd1dXV1d3V3dX16bXW&#10;6wBLT9DkdRBFS1uqmNUTWNEWKXr5ddJwxXhAGtJwpVFuGOpVq5RX9apliqEaeaAa4ryh6rVyU8qD&#10;lNIPOu03UassR24Yk3UKpR9Gr0ouqEUFJq2Xda+CkW44kp9hKE8eYGbp9D8qM1R5HVzp0m8AFg7K&#10;9zT435PMAERDBK2eQIQ1cLDOa71eAwktc94/Il0e5wlRCBooDVXMaVrmbXqSXv+vSB+P+Zj0uTPL&#10;fG7NIEVdkx6Uy2uWTqVZpJeNa8lyuP+VdA82f64CENpFlQYsWkvnzlaiJQqBigYX3E7FTFHuvWj2&#10;u7BLdPOlOnUW8Q8aszIlf5bky17OThjhiry005Z1iUAlPz0V6zLkfrAAFsIXghhCGcKV9EUGVGH8&#10;GIIVilYzXXFkLOLxmC1XGPeEliO0PiF0oFswAgfCFOtg70wzQxYCFua3tmIxQxQzXOE6s5WLNWSh&#10;WBcdi0XHYVmYlIAFSdMtohswswhaaM1iiHCFkIUuwzRs4XoFWWKnSD0ipa6hqs7aBZoBWNwVLKEV&#10;CMEJLUIiAny7Yq/QYoXicgiDydNSxNlBAQ26pprsIvOujvByc4K3uzN8PV27gAthC4PeawsXghFr&#10;KUsXi4sxgpSpkVJHWqvIvAYxzMMydBB9lhvo46kCvHP/bg62cLYdb1itEKSMHYWJY0d2ydYEWCgd&#10;3F6J8yJbwhfLvFkTlMYoTRSp7WW7SZJOmOPr6oTIAB+5rpFYkBCLxXKtFjNeDiHL1AgsmBaJlPho&#10;LEucipVyXbLmz0SOfNQQquQvm4/8paIl85DHv7DkQyFHPhhWL5iF9DmJWJ4Ui6Wy3dIZ07BcrnGa&#10;bL9i5nSVtiAuEslTQjE7OgSzo0KQHB2GOcpyJlTmJS06WKbBmBsTioWx4ViSEK3AShrByqwYZCRP&#10;Rc6CeOQtSsAaTvn37IJY5M2binULpqk/cNuLVuF8ezVenN2DDy8dxNOT29G5pQI7ilehemUy1s+P&#10;xeqkKCyPDVYB7hP9nRHv64hpHFDyccQUbwdEedl1KcbHAXH+Lpge5Ibpge4y74pYPxfJ74IYX1cl&#10;BpwP93JCoJsdvO1t4DRuBOxUjJVhmDDC0PgRQ2EjohWRzcjBGC+aOGoQJo4cBNuRAzFp1EA4jR4I&#10;13FD4DlxOCbbMZD8GHgzML39WHjYjYaH7Sh4TBiJybQisRsFH1uZirwsIpzxmDAMrjZD4Dx2IFzG&#10;DVbzLNNV5t1k3n083ceMgPckxlEZDT+RKmPCCHiOHy7ljIK/80RE+rlh5pRgBViWyDWYOzVYWbkE&#10;u0xQ2xDSBLoagfJDPOwtgMUZMf5yjoIJWNyRQEgV6IzFsQEoWDYDu2rXqAHCz++fxnfPCFjOy4f/&#10;WdAv+7dWgOWHJ2fxk6z/Wta/c+0QLsvH/b6NpQqwNJTnobmmEJvk43NzSx3amhvQ0tiIjS3N2NzW&#10;hq1bN2P79nbs3r0d+/buxIEDu3H0yD6cOnUQFy4cR2fnMVnei82bmtHUWIvWlgYcPLAXF86dwc1r&#10;V3GpsxPHDx/Gro527Ni2Ffv37MaZUydw5dJ5dJ47hf3792Dbtk3YubMdpyX96ZNHePb4IW5evoj9&#10;st/Wmko0lG1AewNdhNWrQbejW6txpK0YJ7eWKQuWS7urcWFnJc7vKFcWLM9/E7BQPUEBAhUzVDGr&#10;J8DCQPccUO62YGGQewKWrxRc2YevOGh/1wAstGJhEPF3zm/Fxe1F2F+zEtuLF+Nk6xrcP1yv3EVp&#10;wMIpB/U/vbrzFcBC6GIGLAqqmAELQY5sx5grBCsasGgLFjNE0eopTVttsCx9fv5VwKJFaxWz1DaS&#10;/umVnXhxaiPu7KtC5+Z1ONG4Gsfrs3GiIQcnm3JxujkPZ1ryVTD123tpwbIJn1ymizCp8226GTOu&#10;6Rc3WDfui2Wz3jwGxj951QpF10cdh+Vaa6jWDVZMYO0G1X3MrLdxvghNXgUsjMGiAQvbGuGKvo7f&#10;338NYLnKa0prJ1oWHZK2tBfvdbbj/qEm3NlfJ+U2S3k7pTy2iVOik7LfY5KXrscOq/0Yshyv1I2w&#10;qBsOGeeDcVQM13iyf8vUsH7pFmHNF0qHFFD55Jq0vesHuuYZ0+gFYxOcaMP9oy3KDd9DmT461irH&#10;vVHFn6E1zztyPt491y7Tdrw8uxXPTm/Gk1Ob8Nikp2c2K3H+4YlWPDjW3KX7R5tw74gc/6EG3DpY&#10;hxv7a3Bdzi11bW81ru2pwtVdVbhCyf1+eUcFLnaU4fy2UpzdXKh0bmuJisV0rGUdjjQxLlOR+oP+&#10;5YU9+PrBGfzw9CI+vX0cT8/tUn/QPzjZbvwtf3G/HFM7DjdsQHXGQiyfHqqAdoiLvDfshsqzfAj8&#10;rQGLvMsWBbphSYgbloV7KMCSmxSGokXxqFwxB4WLEpEeF4pZfvIsdxmvFD/ZAcnyTF8SE4wV0yOR&#10;lhiFZfHhWDY9TN7J0+R9nIgNy2Zj1cxoLIjyRqKfAxJ8GejeAbMDZNtAeyT722G23wSRDeYHT0LO&#10;rBC0rV2MS7tq8eE1aW9PLkLFIXnHcOv1/bu3ZKpBCHUbX7+4ha+e3cBnj6/g00eX1fSLJ1ck7bqs&#10;u6H0xdOr+OThRXxw9xxe3jiJp1eO4uGFg7h3bh/unNmjdPfsXtyV6W1CkhM7FCS5ckiecfs34cK+&#10;Npzb3YLTOxpxfFsNDm+qxIGWUuyu24COynxsKclGa8Eq1OctR1XOEpRmLsSGNP5skoSVc6Yql6JJ&#10;Ed6YGuCCCE9bBDiNgdvYQbAf2hv2Q3oh1MVG+kPR2CHl3T8jbf7RFfwkx/aLHPM/LIDlP969qoLI&#10;c3CcsT9uHm7BmfYynJZ2Qxdh7988hC8fn1GA49vnhFHynnxK0CJScOU8vqVlCa1MlDUQrVcuWwAL&#10;oUq36IasJxnB7QlWDBlg5VUxxst3L2Ufou9fdIrOyT7PyLtd3u9PT+HbJ/JOF33z+ISSXv6WcEUB&#10;FsOlHq3AtJswugcjzDTLiIUkknWfy/PkC7qTk+2+pEuwR1L+E+7znOzfOF6CJ/YbvpB+xWe00mBw&#10;/WdS5xdXJf0iPrx1AvdP78Dl/S3o3FmPq/vlnpZ28OLiIby8fASPO/fj+uGtOLurEce2VuHI1koc&#10;76hFp+S7enQrbp3YjrunduLB6d1Szi7cP7kLdyXt9rEO3DiyFdcObcHlA224uK8V50Xndjfj5A72&#10;A2pxUNrT3pYS7JR7dnvdOuxvLcapHbW4LfV55/pRfCr3+6f3z+DjOyfw4c0jeO/qAbx3Zb/cI/Js&#10;uy19g0en8ZNc23/I+f+Pdy9Jm7ko/SQ59yrejZyDJ53yvDiPHxkPh1CJ4NIinc62RRmg5YrM03KK&#10;oOUa/vP9m2r5k5vHcHl3PTpKV6FhzUJsLlqBi3KuPrx6DP+U9vrPF3fw+a1O3DjYjsa8FVg81Q9R&#10;LqMQZjcQsQ6DMd99FNK9bbDW1xY1Ye7YGh+MQykJOLZqHg5kzMPG1CSULJyGnLnRWDk35jWAhdYk&#10;hncIit4iaMmSlsLA9oQsFi2W72YFWGYpKxjDEoaAJVkBFg1WrKGKHmzPW7FYWTWs4QC8KFfmNWAh&#10;XKHFi4oBI+VpqEKlyjcPxXRrwKLdiNHqpSfLF05z0lLAv9wr1mejsWwdNtWWoL2xEjtbarogC+fZ&#10;j2QohE1VxWizjDt2jXPK8paKImyS/uam0gJsLF6HlsJ8pdaitWq5rWS9mm/kmGFeFiqz0w24IqIV&#10;S0VOOipyDTCixwk1YCE4+S3AosEK82q4Qv3qZ25Zp8shMNHQxBq0UBqs6H1oyEJxvTVk0S7CaLVC&#10;sFKYRbAidZX98cdwPba5IXMFtLswivN0FVaSm6EsWHoCI78HKTSU0GBCz2txvS7XCCqf8Yp0nteV&#10;qddrYGIGKub8WubtzNtrmfdjvS3F/KquImu4oUEKYQKhggYLTDMDFr2thhgUlzWcMeczy7wva5m3&#10;5bKGIwp4mMR06zLNddDS25vBiQYqZqsVa8CiypKpun5SDuujzwH3xzzdgKUbslhDktepJ7jyqmcn&#10;Qxqo6HXdY+/Lfw1YGOD+vwZYSn4FVroePLLODEv+FcBiDVUoXa4ZrJjBiTVg0WlmacsVM2DRbr9e&#10;B1Ss1e32ywxTDFXlE6jIDZAnN8IaQhWzpYo0itx0iwyw8ivXXxaowodOQZfkwndJLrhF62XZcONl&#10;yHDfZYCWnqxO/k+pR7hC/b8AsOh5nc9sRaLzaBihZb2d3rYnmSGKljVMoQgfKL3cU1lmWe+f0sf8&#10;R2R9TNTvApaVck16UG66XC/ClFVpSnqZ4vrVK5Zh1dIUrFg0H0vnJWPR7CQsmJnYpYWzGYw+CYuS&#10;k7B4bhKWzJuJZfOl80XfrAvnyHZG7BR24AhXjLgpKV1anbrY8ucKO1eELIZJsWGubAT05l8t7ICx&#10;I0bpjhmVt3Ip8uXFvS5DHnhssxbAwo6iAWzkusj+V9At2bzZWMbYLlai+zLCFVquEFrQQsQasDDe&#10;CK06erJg4XxPgEVbsDDYvQYsWtpiRS9zvbZy0RDGGrBQ2oqFEIgiYFk40xDjrlC0XDFkWKv0BFg0&#10;ZGEeWrL8HmBh/BItwhaCFEIWWqyoYPYhgQq8+Hm4wtPJHq4OtkrudFNlBVh8POS8mQCLhiEattCy&#10;RVm3mKCLOYYL5wlUmM71zEeLGAVUJrspgMN9cF/ct4v9RDhMHKcsVghTJowZoWQNWLiecVionmCK&#10;TjOsVkYaknmbsaNhM26MEiGLhjR0P8ZYL68DLIviY7AwlnFOpmCZXIOVs6YjS+6fNfLhQKCybtkC&#10;rKUsgEVBFvlQyJUPjGz54Mial4RVcg1XybXMnDsD2fLxsUY+Jrg9AQytYFbMisPypGlYmhiDpQkW&#10;JU6RqUXTo7FsepQoUuoQhRUz5AMsKVoN3mTOjkH2XH6UTUPGzCisSgxHekIw0qcHI2dWBEqXzUBH&#10;cQYuyMcwAct7Fw/i4fEOnN5UjvbCVahKI2CJQ7aUlxoXivmRvgqwTPO2xxQvO6WoyRMR7j4eoW7j&#10;lCI8JmCKrI/1c+6CK1N9nBHt5agsScI87BHMOCnOE+A1aSzcJ4yE45jhsBs5BDbDBmPM4AEYNbA/&#10;Rg7sh1GD+qvlccMGYfzwwZg4ciAmjqAGwHZ4P0wSOY7qr2AIIYv3pDHwIlyxHQXHcUNhO3IAJg7r&#10;C1uRg8w7jx0Ct/HD4T5xpOQRydTFZhgcRkmZQ/tgguSbOLwvJklep7GD4TZhBCbbjYaPwzj40TpG&#10;6swp90P3ZE6jB8FpzGApbxQC3ScpK5aFCdFISYxWgCU2wA1hbhPh7zAaAc7jECTzDJwfagIsjOES&#10;T2ufYDckBLkiMcgFS+ICUbRiJvY1rMXdE1tAqxS6FHkVsJxSkIVwhYGff3p6Dr+8uIBvn3TivRtH&#10;cfXoFuxvK1OApb4sFw2V69BcV4qWhiq0NNaK6rCxpQmbNxGwbFHatKkFLS0NaGyS9a112LK1Gbv3&#10;bMP+Azuxd98ObN3Who0bG9Ha0oj2bVuwa+cO0U5sbtuE+tpalBQXobysBC3NTTiwfy/OnT2NM2cI&#10;WPZi27bN2L1rF86cOoWHD+7hzo3rOHf8GDo2tqCxokQBls3Sb93RXIFdjcaAys76tTi6qQjntlfg&#10;8p4aBVg620uVBQsBy5e3OLDdU5B76tfWDGrw/f8PgOXdC9twaUexAiwdxSk40ZqLe4fq/suARYvL&#10;/wpg0eDBDFa0zGDCfH7M0uk9rTPr13mM5c+u7lGD8nf216Bz83ocrs3EzuKl2LpuATbmJqM1ZzY2&#10;589TwdMvbivGk+Nt+OTKXqnfUTk/x7uuKUGHFuEZ0zSAMF9nvX8FTizXVQOVPwJYjHPF82e4CeO+&#10;CEQeHW2WY6j9w4Dlq9t78Nn1nXI9tyvAwrJ5TQhaPrjQgQeHm3D3AAFLI94/3yF1PyhlnVD6/j6t&#10;m4z2bFwn41rpa0awotow62zRF9f24HM5159d2YNPL+/GJ5d24UOp5wdSNutPERTReoYxZZ6dasOT&#10;kxvxRKaPT7bhIQOjH2pS8T0uE2J2lKJzWwk6txa/IroOo87LOi3CD0qvo3Ta69Zd2l4u94dFOytw&#10;cYchzl8iVFGApRpXdtf8Stf21uHmgUbcOtikdPdIq3IT9u6lvfjstpw7y5/nnH92fjfun9iKR6fa&#10;8cHl/fjg4j48PLoNR+TZUrdavgXkHZgUKs9o93HwsR+mIEuAwwhEe4xHgrzDkuUdtkDeYSmBblga&#10;4o5l4Z5WgCUZGxYmIC02GEk+8jyX53yo3QhEOo1FnKcdkuW5njIlAMviQuSZHozlCWHInDMN+Skz&#10;ULg8GRmzpmBhtA9m+FsAi0xnBzpiTpCDCnQ/23+iaALmh9jL+zoULWtScHZbJZ52yr119zy+fnIN&#10;Xz29js8eXcUHdy7hxbWzeHD+KG6e3CvP/524eKgd5w9swZk9G3FyZxOOddTj0JZq7NtYhh1yDrZU&#10;5aGlJAsNG9JRszYV5TmLUSrnpThzAYoz5qM0ayHKZLk8OwXVectQk78c9evT0FyYgZaiTGwszlJq&#10;keWmgnTUrlmKctluA12nLYzD6jlTpB8SgRWJdJMWgqXxch5kuig2CHOi/ZTVZqSPI/zk3ehiI+/3&#10;Ib0w4u0/od+f/2+8/W//Fwb++b/BQ97tKXLuaNly6+QufPqAcOI6fn7nBv7xznUFWP5JwCHX/Mt7&#10;J/H8wi5c3lePwxvX41DrOhWH5flluT8eErDQyucivn52AV9K/q9EXz+jVYu8N0XfybrvnhMsEJBI&#10;mRxMf3kVP1Hv/LZ+VJDlitrOkOGyTes70bcvZf8KsoheyLv8BWO/yPv82RnRaXzz9JTS109OKn37&#10;VN7zlMV1mFnfPpa8hCUiWqQwjooRi+UIVGD4+yfw5aPT+Jqu0aTP8PVjzouenJF9EKAwsP9FfCP6&#10;So79q8cX5Bydw8f3zojO4tP7nfjkvmGl9OzyYdw6sQMX9xOmNePivjZcO9yOm8d3Kl0+uBWnpH0d&#10;2lyFPS2l2NFYiHYCkaYidMj81rr12FyZp9y+NW/IQP3aNFTnLkNZ5iIUps2VPvIs5KYkInNBHFbO&#10;icFy6asunE73u37SN3JHtJ8DwidPUJoZORmr5d7bVpOPK0e24sM7p/HlE6n/E7nnCVpuHcOH1w/h&#10;4xsM9C/Pg0dnlFtV9o1+kf7Tj0/PSpphwcL2wrguX9Ptl8V65dtHcj2UCF8IXAheLuLHZ5e6xOWf&#10;nl9WgOV/fnhbQZYv753GzYOt2FW5WgGWjQXLcWZrJV52HsCPj6/iZ7lPP7/diXsndmFbeQ4yZkdi&#10;yuQxCJzQB2E2vTDHZRiyfMejPMQZbVO8sSchFMcWTceJFbNxeNVcbE2dgcpF05A7V/rxc2OwYl6C&#10;fJ/PUvFV6E1CfZsvpZsuut42xO9xug4jYKEVSxdkeQWwzFRKk/l0WZchebPkO0XDFYIVDVcIVigO&#10;tueZRNiSK+tp1dJlvSL1sgYsWgqYyDeOihUj+zKDldfFbuE0m0HaVZD7dFSuz1auwBiHpZUxmquK&#10;sLnGGPfcJPPm8UOOL3JMsr2mFNs5blpXjo6aMrRXlWBrhWxngS2UnidooUULLVxq1mQqyFKR3Q1X&#10;VFB8CxDp/gm7G7BoOGJWT3BFb2stXZYGJhqaaMsUs6whjhmwcL0ZxhCwrKVrMZlyvdqG+xGZAQs9&#10;9DC2NOfpNoxwhUHvVeB7WS7kNmvSFQQhZNAAwgwyNNiwhhsaZGjAYg0tzHCFg/MU96WsICyD9Xrb&#10;35MuU+9f18Gs121Dmbd73bYaZGhIoZc1XPk9wPJb0nl7yq/3R5lhCMU083Y6j4YnGoDovOYyzWVo&#10;6W309F8CLCLlTs6yH10vXS7zc1ujHFqwvApOzHDErH8FsJilwQqVJ/fHrwCLjsHSIQ+M3wMsXeLD&#10;R2QGKn9EPYEWDVV0WVoa3lhDFWtw0tM6DVKsg9RbS8MVM0Cxlnb39arbr26oQqBiFsFKOR8o8mBT&#10;Jn6iYrnQ3TIeOloarpDwUvRNuL5LcvGVfg1YzHFRKLNLL2vAYoYhhkuv10vn+y2gYi7byCfqAaxo&#10;uKIH/K3FdWbpdEICDRDM4KEnQGEtDT6sIYcGF+aye5J5P2aQosGJWTp2x+vS9L51OdbS+zFL17On&#10;c9GTNFTpKU2XYT7HBmDpBic9SQOX7LTlCqpQWalLkbFssXSwFnTBlXkzpmNOQhySp8cqzU2MV1rA&#10;oOoasNAvq3SQ6L915eL5Cq5oaxUCFQVVVsjxinLS6O7r13+wWAMWrtOmxBq0UL8FWDRcSVvAOC8M&#10;xs9A+zOweFZil7icMmtGl1swDVcIMQgzCFgIPLSLMHP8FQ1VrEXAwnzmQPevE+GLDixPcdkMZDRw&#10;MYMXWrewXhTrqFyETTdcgxluwRhzxQhury1VrK1XCFzoJowuxegibEZMJOJpFcLYKf6+BlixgCQf&#10;Fyd4OVksUkRezg7KSoXWLOEBvohgEHk/L/h7uCqLFTf7iXB3tOuCK2awQmkLFopQhCJsoTRoobrc&#10;iDGuiMWaRQMVpnO9tlbhtiyX++H+CHS4bzeph6OtTRdcGT96uJIZsHTDlTGwnzDOACyEKmO1CzAL&#10;TBHZjB6BcaOGY+zIYV0awxgso0diLF2FibgNt6UVC12EeUodguVY48KCMEvO83yCFUrO+8K4aCyO&#10;n4LlidOQNjNeAZY8afeEKgqwyIcBtY7LFuUTssiHxuq5M5A+KxYrZ04TxWFV8nRkzk1A5pwErJwd&#10;hxVJUxVASYmNwIKYEMyPDsb8KBGDtUcZmhsZIPLDvAhfLIjyQ8rUQCyLC0bq9FCkJYZjJSUfayvi&#10;grAyPhjZsyJRuXIOdpRmoXNbtQIqH145gs9vnVLTu/LReqylGBvXSud76QysmTMVWTOnIJUB4aX8&#10;xABXTPWehCjPiYj2skWUiFAlzN1GibAl3H0CIj1kneckmdoh3M0WYa62CGFcFBFdZfk6jIMnA8GP&#10;HwnncSMwadRQjB86ACP798bQ3r0wRDSsX28FWcYNHYQJI4bAVlmviEYMhJ0JsNDSZLLdKPg6jYeP&#10;k42yXrEfMxg2Q/tg3ODekrc/XG2Gw9t+HPy5f1c7+It8nSfCW7Zxl/yONsNgN3ogJo0ZBGeCFcfx&#10;CCAI8XaWZ4ErIvzcEOXvgWh/d4R7OSurFXfJ5yLlustxBLhPwrQQb8yLj8TChEjMmRqE2EA3OSdy&#10;rJMMN2YBzjZGTBc5J6FybiK8nVSsl+khjL/ijsQgNwVYlk0PRmn6bBxsLsD9U1uV247vnpyTj3v5&#10;4H98Ft8/OosfH1JnuvTz4/P4hR//z/jH6UkVbPjg5kq0VOWhtlT6QGX5qKsqRL30GxvqKtFQX42N&#10;rc3oaN+GvXv3YN++vejo6EBzcwMqq0qV6huqsXVbK3bv6cCBg7uxb/8utLdvQXNTIxrr66ScWtTW&#10;1KCqohJlJaUoLNigpk0Njdi7e7eCK+fOncHBQ/uxrX0r2jvasW/vXpw8cQJHDh7Czq1b0VxTjfqy&#10;IjSUF6oP5O2NZdheX4SOuvXSv12Dgxs3KL/u53dW4cy2EpzYuE4N7HJAmH/df32HMU2Oq4FpY1Ca&#10;f/+/at3w6gD8vwBYbuxQ6gmwfHlrD766vVcBFoIVLW3BQsBCF2HbChfiWHM27hyoUe6i6E7qjwIW&#10;DVm0OJDPgXoeEwELY6/oGCxc5qC7GaDo49bnwVpdeS3S+SkNK7Q0iNBi2uvzc98H8fn1fWpQn3Di&#10;bNs67C5djoaMRJQtiUbRwnCUpESidmU8dhQtwYWtRXh+aotsc0DOEaHZcanjYVVWT4DFgCu0WHp1&#10;3931E5nAyq9dhHE9543zw/PAa8PrYsAT7v+QAiq03nh4pElNdQyW1wGWb+5yX3sVYPn4SofSZ9d3&#10;SdoBaUt78P6Fbbh/uA639lYpt2Ms8yPGnbmxT8V8+fjyLrWP988TimxRQfFfnDFcwT050axi+Tw8&#10;Wo97h2pw90A17u6vxu3dFbixsxxXO0pwSc7jxc2FyironNwrZ1rzcdqkMxvX4rTolMyfaM1TOtac&#10;h+PN+Tjeki/PfkNHJe2opB1jupRzetMGnFOgpQTn20tFZbi4vUKBkOt75Xj2N+A2wYdMb+2vFzWq&#10;e/Te4RY8OLoRD49tUnp8cjOenqb7rx14eX4H3rmw0yIGud6t4qq8f2kfPri8Dx8yDsJVaevXDH16&#10;U95Tt/n3/kl88+B01+Cp+tP8+QWl72WZg6cfyLaMwXDnaCseHN+E9y7sxsdS1judu+TerEOHvP8K&#10;5P02b4oPwifbyPtjsHITFuA4EtHyPiNgmeXrhLmELPLOWxzshqWh7lgW5YnMxGAULIxFVdpclCyd&#10;iawZ0icI88T0yXaYKs/7eHk/zpZn+RJ5B/BHh5x5sfJOj5H3+xTkLIyX/kASilKTkZkcjYXR3gqu&#10;xHtPRKKvLWYH2CM5yAGzAmjRImk+42XeHqlxfihaNgObizPkvVCK41toLVKDPU0V2FyxHtV5GVi7&#10;fCFWzU/C0plT5R0UheRpIUiKClAxxaZJfaL8nOTdRQtKG3kHjpF32Cj4OQ5HgNNIBMl8uKTHSF0S&#10;QlwxV87L0sRQZMybijw5TwQuhCubK3Jln0U4srlKWa107m5RA+4cfD+/pwXndjbgpPQrjmwsw/7G&#10;QuypXYcd1fnYXrUG22W6o64AuxqKFETf3lCMbXWFaKtah/ribBRlL0X6wgSprxe8Jo2A7dA34DFh&#10;EGZGTEbD+nRcPrRNAZYfXt7EP967aQlyb+inl5fVzwXvXzuE64dacKRtAw40S7vtqMSzi3I/3j+N&#10;b59fwtdPL+DLJ+fxheSlvhQp0KJdrYm+lXeoAi2iH59fxg/UC1qmGNClS4Qrsm9OVewbJTNkMdQN&#10;WLQu4bt3pPx3ZD/vXOjSty/PK31jmX7/7kVDFhdj2oUZRauTb2l98/ScgiifSx/h03sn8PHt4/jw&#10;Nl1oGW603pN75uX1w3h2eT8ey731sHM37p3dgbuntuPWiXZcP74NV45swQW5fqd3NRlWI22Vco1L&#10;1LXaWkWXSYxZkYbS1UtQlLEIhatE6SkoXJmC/OXyjbdoBlLnTMOiGVHS/wmX75sg+f7xk28ub0yV&#10;vk203D+RvtKP8rJX7leDpB9kWAKPgMf4Yar/Rgtih9EDMGlkP+nf9VE/uowd/BZG9vsrRvT9C4b3&#10;+XcM7/3v0ibeQqDLWKTPnYr2mrW4e3aPEe/n2RV88fACPrlzCu/L8dJdIJ8dn8u5YMB+ulb9Wc4X&#10;f0T5nhY60n+ivnvUbclitlz5QdoBIYpZtFQhVKHoIoxg5X9/fFdBFkKXZ+d24Wx7JXZVZ2Nv7Rpc&#10;2dMgz7FDss+r0je7jq/vX8DzC4dxVPplZZnzMC/aA1PchiN8Qm8kOw9FptzrleGu2DrNDweTInA6&#10;JQFnVyTjqPTX21MTUZ0yDXnzopEp9+TK+YlIlW8IM2ChxwcCFnqKoBgLJUO+PZS7rZRkC2SZ3e0u&#10;bBEBzUysECnAsjhZvrnnSDnzkCPPEmuooiTf/JRKl31QzEcIky37y7J8++sYK9rFFyFPmpS9ckl3&#10;vBj1MybHC+Q7yVpmuKIBC4Pn59K1VZZ8m6xJR8XaLFStl7ZZkIM6Br4vWatisTSXGmOF/BmbU44t&#10;bq4qUmOlHbVlaOfYZoX0N8s2dFmrmK1YKKZr6xa6Cqtfm63itjDYfZWWLL8OsHAcUUunabBind8M&#10;R35LPUEWLvcEWLTM+c2Qhcu6nhzvZN4NGaLMFQquVMrx1m7IQ9W6HLVM92C85gRvvNZ5ch0KMpej&#10;ZM0qBRkIUaxdcOllaysSM6Dgsl5nvZ7lWoMWZQlhEtcTtmipgXyTNIgx78e6Xtb71NJpPUnn0WDC&#10;DA401OhJZmhhFtdpGGOW9fZUT/vR5Wg4YgYknNegQ8s6j7l8s8zbm4HJvwpYzPuy3ifnjTK5DffT&#10;HcyeLr20tYq1zGBFuwEzQ5Y/ql8BFpJXPiS2EZTIg2NLtUxrirsACz9UKQZ/6hIBiAmCWMORPyJr&#10;+KLTe4IqWuZ0M0zpSdaAxTpQvRmuaJDCeCk9Sx6IXa7ADLDyqrWKXOBcPhyloeVII8iWxiDqCaBo&#10;SxUtnd4NVbrBSk/WKz0Blp7AihmI9ARSOJitB7b14LYa4JZ1v7Wdls6vtIJ6FaToQf7fks6nwYAG&#10;KWaZ4YMGExqc9AQq9Hoz9DDnt877Olmv12WYy/0tmff5Oul6WB+zGZL8UVnDFcp8PcyQRV2rNEMa&#10;oJhlXkewouFK+pJF0hGbhyVzZyvAMj8pQQEVQhaKwIVpC2cnKriydL7xV0waO0nsLLGTxo6TxWLF&#10;uv2xXa1ZyXgqhqmwGbKYpUGLGbaYAQuVx7LSpK1aARZarxCuLKWVjQWspMxM6NIi1t/KckXDFVqN&#10;EGoQetCyQ8MHQhQNWQgh6CrM18VJicvMQwsWAhYzOPk9mUGLhjAatJhdh3HeUJSkRUlatNR7KuYl&#10;xir3YNYWLBqycH5BEuOvTMWc6Yy9EonEKbLPyBBMCzUsV7SVDq1zaH3hLcdEqxRCE7ra8nC2V6Ak&#10;yGdyF+wI9PaAt5uTykPLFQ8LXNEuwWhZogGKGaJo6XTzOu3uS4MWa6jCvCxTW61wX9pqhXUkXHGe&#10;NEFZrxCiEKrYjGKAekMatBgibDHchHH6OpiigMqIoRg9fAhGDRuMkUMHYcRQmQ4filEjhmG0Zb0O&#10;cj9RtjfchDnKh6IPEiJCMDsmAsmUnPfk6FDMk+mCaRFIiY1SoGVVcqKyUlFWLBaoUrBcJB8u6+Vj&#10;IW/BTGTPSUB60jQsj4/A4qmhSIkJwZJpYUidHokVCfTZHomlsWFYNCUYC6ICMDfCF3PD/ZTmRwaI&#10;/DE/wl+WfUTemBfhJfl8kDLFD0umBmBZbBBSY4OxfJrMx/ghdao/ViWEomBhHLYVpiurlZed+/C1&#10;fJz+9PQKvn1wHu9dOoRre1qxr3ot6lanYMPiGVgzNxarZ09VfuSXxoYiWfYX7++CSE/DciXcYzwi&#10;PCcocT7UdRxCXETOlA1CnGwQ7GiDQFqBTBoL30lj4GU3GpMnjobHxFFwnzAKruNHwWHMMEwYNhCj&#10;BvTBsD5vY6hoRP++GDNkgLJsmThSA5aBsBshH+Ii+5H94SAf5LRgobsvf7rjEk22HyPlDZbt+io5&#10;jB0qaePh7zpJ7gl7eDlNhKe9DdwnjYOXiy28Xe3gI+smO08U2cLX3R5B3i4I8aHFlzwTZBsfFzsE&#10;MuaNtytCJjvLfuzhYTsWblJ/D7sx8hyxR2yoD+ZPj8KixCjMjZXnRrAHwj1t4ecwGn6Oo+HvPBZB&#10;buMR7GGLsMn2atBhaqA7EkInY0aop/I3nxTihtQZYaiQD/AjG4vw8HQ7vn5Itzf0By4f/fzwf3Ie&#10;v1j0jycX8AvhypOLsu4Svpdr+cnds7h3di+ObW9AW8161JTIR0RJHqrl47Omshi11WWor6tGW1sL&#10;duzowMGDB3Do8CHs3rMHbZs2oqamUgGWmtoKtLQ2YFv7Jlm3HXv37URHx1Y0NzdJnhpUlFegtKQM&#10;xcUlKNpQLCpEaXGplF+LLZs3Y8/u3dizZze2bN2ChqZG1Dc0oKmxGW0tG9Fc34S6yipUFRXJB04B&#10;6oqlDyh9xK21xeioL1R/WO9upC/3UuUi7MKuKpzeUoijTXk4u6UIdw42KsDCeBXdf/xrt0oGLNAD&#10;7ox9wqkOlv6KFYMVYHlVO5W+vEmwYsCVryT9q5u7ZXvLdiyLbpvuHOiKwULAcnlnibJgIWA50pCJ&#10;m3sr8fGVnWpA/qdHx9UAPQf3P722SwW3J2Dh9PMbhEb7DaDy4HCX9QqlQMs9wzqFMVc4AM+Bdwa7&#10;Z9B7Hqe2YCE0+JzHThEq0fLBLNZZ9Ou0A0pfyPnjsRixPowA6pReplguy9dQwwAbBB2ELow5skdZ&#10;TtBS48r2UpxoylWQpWNDCtoLFilrliN1WbjUXqLcUGnrFcKVbxnMXK6tcT0NaddZ2rKF+6HbLR63&#10;vsZ6njCD4jXiteY5pZs1DVkUgBFpK5au7aQ8wyUZrYR2KgBy/xBjptTi8bEWZQ3CYzPciLE+Fqsg&#10;ixs3Bd2UBYvhIuyjy9vkGm+X/Rrt7sNL7XhwpA5XdxSjc8s6XO4oxo3dFbi9r1pBl2u7yuRclSgX&#10;c4zj07mtAOe2rMeZzfk41bYGJ1pzcLI1FydbcnCqWeYbs3GibjWO1WbhuBaX67OVjjfk4ERDruTN&#10;w5nWtTjbth6dm6XcrVL+tmLZRwku0KJkJ2GJ7H8v3XXRSqTBsBShOzNCihN0+bUNT84waHQHnp/b&#10;riDJO+d34cMr+/EJ/xi/dVQNaCrdOibt6ZgCIiqdwaLV+mNyn5yU980ZNdD5Awc05Tn2ozzXFECW&#10;+e8ed6o/yPlHOf8u13+bc0D0e1n306/c9jA+wmX8TFdMT8/hi3vH8M6lXbh3vBXX9tXg5j65difa&#10;5Nzvlmu6D/ePbMKRpg3qGbso1g+hnnyO94fb+P4KOETLuy3R1wGz/Z0xL8AVi4LckRLijsVh7lga&#10;7YkMApaUeDTkLMHGdWlK9dmLUZmxABWi2pzFaFm/Eu3la7CjKh9bSrNRJum5i6YjZyHjocVj/dIZ&#10;WD13irxTA5Ac4oIZ/pOQ6GeHJBHjsBC0zPSXZZmfF+aq8q2aGYmM2TFYMSMKC2KCMCPEG9P83OUd&#10;4wR/h/FwYQyzoQMwdsDbGN2/F0b2e1P0Bob3NTRC5kf2fwOjB72JicN6wXFMH3mHDUaw+1hMC3LC&#10;rGgvLCZUWRCLdamzlOVK44Z0bKvOx8FNFTi3txU3T+7Ek0uHlWXDZw9oOXAZ3z67iu+eXzPpKr55&#10;cglfPujEZ3fPyPvoND6+cwof3j6FD26fwQd3zuH9u+fw3r1OvHvvvOgC3n9wEc9vn8OdC4exf2u1&#10;fGcvQmKEJ6J87BRgqc5PVXFbPiZgefc2/vHBHfzy3g2lf1j044sr+FT2d+dEu4oHsr+5ACe2VeLx&#10;xX34+L60peeX8dWzi/hC3pmfyzuT+kLaG9NUDBuTvnt2Gd+LfpAyleSYlF7QYuUafn7vptThFv75&#10;4W3RHZm/jZ9l+UfW473r+On9m10y0kQy/4Os+/7da0rfvXsVX797GV9L2/1G9NVzqZvcB59JG1eS&#10;un0q98GHUvf375zEy5vH8PTKITw4vxd3zuzEjRMdylL14oFWnN3TiJPba3F0a6Vcq1Lsay1RIKyj&#10;di02VeSgpWgVatcuR2XuEpRkLkRhuvRNU5ORt1T6oimJWDknDktnTMGCuDDMjgpEAttWgAem+Lki&#10;0tvRsDyWflKgy0S5RybAV/pPXnbjpP82Gs42I2A/ljH0DDeu40YOkD50P4wa2gejBvfByEFvY+TA&#10;XtK3M9rkiD5/x9Bef8WQt/6CwW/9WWkQ1esvGPS2Rb3+jIG9/oTBbxsa9NZ/x8A3/28M7/NnTBrV&#10;H3HSXyrMSsHJnS14dlWeNY8v4/NHF/CxtLX3GbtFnknvXNqL96/sw6e3jiirX2Xlq6xYGMvuvOm5&#10;Q4uUSxYZIIUuwAhRtBhvhVPllk7m/4dc6//10Z0uCxbm/+LuKby8sFdZzd07thnPO3fLM+8EfpR7&#10;5Odn1/HNg0t4efmYgpJtJRlITw7DjICJmOIwADOdBmGZ2wis856A+hBnbJc++5E5U3Fq2UwcXzUP&#10;O1cmo35ZItYumIrM+bFYsWAGVtBCJMXiHmyp4R6MsUtzly9WolcJBpvXoGKlKG3JHKwQpS6xwJaF&#10;SVg+f4bSyoWz5Ft9roIr+RyEz1zRNRZWsCoV6+Rbfb18oxekc9Ceg/cr1HRt2lI1+P6KBQt/ziRU&#10;MVuxMOZLSrJKZxB9NS6gxhak7qn8eVPqu8ywXtFg5RXAIuty01KwPmu5Gmyv3pCjrFiaraxYaMGy&#10;qZJjjgXS9mmpx/ugFNvry9V0K9eXFcg1WIeNxQQqBCuGuKzF5ZbCPDTTQ876HNStY4D8LHkWZaKa&#10;cMcCWMyWKBqqmGGKOc2cznkzONHScITrNIAxwxJCEnNeDVZ6kvV2elum67K5XJDO9ctQmJmGsjVy&#10;fOtyUVuQp0ALl9kW1sr1p1WT4T5uvrSxhcrNWAktiuTc1BXlob5Evh1LjIDxOvaJWdbAhfM9pWvw&#10;0QUyOCDPgXkO1JukAYr1er2stycU0eWa62LeH2UNUPQy62IGMWqe9WNei8xgxJxOmWGFNdwwwwZz&#10;fi29HSHEK1YhpvI00CDc0LKGHHrZWlyny6F0ncxplDkft9P7IVjRcEUDFus6mKXrYy6bMur4a8Bi&#10;BilmmGKWDn6vA9rrMvR687x1WpJT5K8BC61YCFm2VhdjqzxUzBYs1oCFDx6K86+DJf+qegIrGqDo&#10;ZXOaGayYXX5pmcGKNWAxgxYNV2oIV9ZJQ1+7+tfKt4gxVah8abQWoFKWIxfWopJsEmRpCFnGS8Qa&#10;otAUjtJARaWJ1kuaEuctWpeR9rtiIO98LcabSE9V6oYjPQGS5chh0G9RNgeeGfyb4guUslgTaHBi&#10;PQCuxbLMyyzLDFX0YD9lhgY9iet+C3j8EVBhloYgZssSXYZ1Oeb035MuyyxtrdKTdB5zGeZ9U78F&#10;WLTMwOSPyLytWb/Km0p1QxUFUri9WV1pS6SjkiKdk4UKsNCCJSV5pnILRqhCyMLpQroJmzUDi+lu&#10;y2K5oqxW2FEygRXd1swWLLpddQMWaXeEMF2QRUuDFmPZgCzmmCzGtuwc8g8c7R5slQqgz5grya9Y&#10;sBhWLN1KmfmqBQutVwhZCDIINAg3CDysAQvhioIQLk7wdnJQ8nF2VOnMQ1gRExyo3IQRtJhFixgN&#10;U8xiupZOswYtlE6bHsn1ouhwJE2NxKzYaBXsfs70qZibwKD3hghUtLg8Oy4KM6dJGdGyr4ggxIT4&#10;S319wWDshCsERjwWWqx4ONrD1d5WwQq62yK8INAg6NDuuQg5tMUIxTy0JGG6hiZmUKJhSRDXmaCK&#10;tczgRQMVWr5w/xRBj9liRdeBkId1dbIbD/sJY5WlCqHK2BFDlMaNHGplyWKJtSJTwhYzXCFMMcsM&#10;WEYMHYRhQ0RDB2P4sCEYoaHLkIEYJRony/ZSpqfUJ0zqPjXYHwnhQUikwgJE/kgKD8CsiEAkRwYr&#10;2LI4Lhork6d3ufzKWzwHaxcnI18+YPIWJCF7TjwyZk5VMCUlhrFNCEv8sGiKv3InsjIxWvltX5EQ&#10;oQLlLp0agsVTg9QfsUunEpqEYtm0EDW/OCZQ5K/AymL5KFsi88umBSLVYrGyIjYAqdMIWHyRHheI&#10;tfNi0CYf2ue2VuGd8/sVYPnu4QV8JB+ptw9twZEmWq+sQGnqbKxdOB058pFHV2OrZsZghdQpRfY5&#10;K8xbuQCLmmzbBVe0wtzGI8x1vPKdHuoy3gqwjIGv3Wh42RqAxdN2DNxl6mwzCpNGD4PNsIEYOaAv&#10;hvXtjeEiZb0ybBAmyLW2HUVZgtzLBzxjsDiMGtANWOxGqhgnga62Kg6L07ihypUYXYo5jR8l94Gd&#10;3OeO8JKp0/jRsOVglMjVYQJ8PZylDdMCyxUBXq7w92abl+eDTL1c5d6ZZAPHCWPgYmcDDwe5f+Re&#10;cpN26SzlOEvZ7nZjEeBuryxY5sfLNZ0xBfPj5J4OmSznxE7BFV+HUfB3GoMgtwkIkbQIbwdEMzZN&#10;oDumh3piRpgXksImY1a4J9JnRaImJwUntlTgmXykc9DxZ/n4/4WuKh534seH5/DDvbP48e5Z/CD6&#10;9s4ZfCP6SvTlnU4VTPXuqT041tGILTWFqCvNQ3VpPmrkY7PWAlhqqsrR1FiPTZvasGPHDuzavRsd&#10;23egtbUF1TVVKK8oRUVlKWrrKtHUXIe2Tc3YvIUuwlrR0NCIqqpqlJVVoKSk3FBxGUqKStW0vLQC&#10;1VU1qK9vUFClslrylpejVPKXUyUVKJO8pRuKUFpQiIoNBagplH5geSG2Sf91V3MZ9rWW4eCmMpza&#10;XonO3TU4v0tbsKzH+Y4yFSPiw8t78PUdWh0Y1iscdNfuwcxwha65qM+vW3TDLFqt7FID4hQHwylj&#10;mVMGuu8QWQLeX9+pxG1pmfCZlPeZBTxoK5b3Lrbj2p5yHKrPQHvRIhysTcfVXaX44GKHgh8asHCw&#10;n2XQcoVwxQxYNFAxrCKMwXvO0xKCx0aXYAQshCu0YGHQex4vB/s1YPlC8n1OWeCJWWaLm57W6Xlu&#10;awYtelnls0hbxHTLAFy0yKA1xkvG4zjWgnsH6xWooOUGxXm633qvs0PyMk7JEak7wcoROUaz5Yrs&#10;87rsX8ojtPnkCgfKd0rZ25Wlx3udW5V4PpTVh5wPWn08P71R6cWZbj0/3Ypnp1rw9GQznhxvkv03&#10;4uGRBjw4XC/1q7WoTtXtxu5KXNhaqKxvOjcXqDgsdHnGNsZA+IRlPF4eq74+397jtZLzc3OXakcf&#10;X2mX69sOxmWh6Dbs8YlGXNtdgrOb8nCmLU+ma3Fh2wac31qAc5vX4ozoNCXppyhL2pnN63B263qc&#10;27YeF9o34FJ7ES53lOBaR6moDNe2l+P6DlqzVOHmnhqpb50cC4+vVc5/mxwz3YNtxcuz7Xgp5/zd&#10;CzuVaD1CK5J3L+3CB1fkml3bj49vHsInNw/j09t0N3QSXxF2PD6Hrx/JM+bBaXx+7yQ+v3sSX4r4&#10;F/hPzy7hHxyUfIexCa7gHy+uqGfWD3S9RFhyX7aTvJ/fOi46gS/uEJrIM+v+WeVeh4OTn945gY9l&#10;PYNev3/1MF5eOoDn53fj8dkdeHi6Aw9PdeCRTJ+e3Y5n53bgeecuvLiwGy+VZP78TmW1cv/EJlw/&#10;UIvz24vlXG3A5e2lqp19cGGHtJnduHOoBftq81CwbDpmR7nLO2OkvIf6w912AHydRyBy8gTE+zpg&#10;pr8z5oa4IyV8ssgTKRGUB1Jj/bBG3qPNa1NxoKEQ57Y34Mrejbi6fxOu7G9T8SjunNiOB537VHD3&#10;C/s2YnttPqrXLEYpXW9lzENJ+hxkSxlLYv0VYJkVJPsLZAwWe0MyPyvQEbODnbEw2gvL4oNUUPx5&#10;UdIn9ZI+3Rh5L/Z/CyPe/BuGvfkXDH3jTxj4t/+O/n+x6K//jkFv/hnD+7yBUQPexvjhA+BoM1ze&#10;XePg7z5JWRUkRnrJ+yoIaXOnYE3qTBRmzke1HNPGsmzsbCzE0XY5h/s34vbpXXh+7Tg+fnAeXz8n&#10;HLiFH9+/g18+uItfOFUi9LiLf354D//x0T38p9Id0W1Zpu7gHx9Kvg/v4qcP7uAH0feyzXey7Xcf&#10;3MOPHz/EL589wU+fPsaL22dwuKMOOctmYFa0N2bIeS/LWYxTu+Ua3utUwfj/8dF9/KQC+d/CzzLl&#10;Prn/b55ewePz+3B6ey0OtBbh2LYq3D+3Bx/fl37OOzeUvnlxXY7jyiv69sVVfP/Odfwg+lH007s3&#10;FET5Wcr/xVofGIDnnx/J8Yr+IfpJjoXbfyPt/iu5FwhvPnvUiY+kbX8gbZ16n8Hbbx6Xc3kYjy7t&#10;x70Le3Dz7E5cP7Ud10604/KRzeg8sFGOswnHdjTIOZBjkH7a7lZadhZiU3U+GkuyUCn9s+LVi7E+&#10;fR7WLJ+FrJQErJw3DctnT8HiGRFYEB+CedIHTI72U/2KuCA3TPGli1ZbhLhNRIDTOOmPsB82Ep4T&#10;RsDNZhhcxgyRvtRA2A3rj/GDeitIN6Z/L4zu9xZGUX3fwsg+b6r2NOztNzD07b9jSK+/Y5DSGxgo&#10;ywMkvb9M+4r6UL1lXtRfNEA0qPcbGCx5BokGvvU3DJC2O+DNv6r5gb3+JuvfxOC+on6WqWhof1G/&#10;NzCkj6zv9Sel0QPfVJbKKTOnYGPlOlw5ugMf3O2U830Rn8h1/uDmCbx79SDeubwP713ei4+uHZRn&#10;j7xzH5+VZ9JFeU4ZsVR+sYAULbqDo36xWKn8wwJUuKzzqDQLcCFk+Y/3b3TBF8KZ7+iu7L48H+V6&#10;f3ZbnnVyzb+6S4uZi7J8Dk/PH1KxajaVZSInZRrmRTgj1m0YZjgNwUKnoch0HYVSX3u0Rfpgn/S7&#10;jy2ZhcMr56IjLRl1SxOlTx6LrAXxSFuYhFT5tkhdPE99rzPA/eqldOdlwJVcfrNbXHbTYkTBFfkG&#10;SVs8GytEqSmzsHxRknzzz1BKle+SjCVz5Dt8EdZnLkdZXiaqGYNkg/QdZVqZn63GzjiGxrG0yjXa&#10;+0sWirNWWiwc5Btevu3VPn8LsBCY0IKFP12mLgJdf+WkcUyBYw30lGFYsCgoJGVo0RonW/Kvz0pV&#10;g+cNJWtVIHuGQOhorFRB7hmDZUdTFToaytV4KPuThCo7GyqwW9I5VZClsghbyjcobS6jazBDBC+b&#10;Stdjo5TdWpyPlqI8NIsaN+SiviAbdeuNH7g1XLG2YLGWXkcRxJjFNGVBYoIoGpiY57neOo95nQY4&#10;Op/Oa51fS2/D9QQv6+Tc56emYO0KeaasXCbPFtZbrrNcX1qvELLx+hKw0FqJViwELNlL5fmTuhCM&#10;41KSsxJVXZAlHw2la1FvkoYu1vDFelmDlp6kAYiGHxqAmMGHlgYiZulyzPs0l09p0KK30ct6nbm8&#10;V8R8zMNypFxOtVsws2swDUwoM0QxS6/X0vDBDC40vNDz2oqEcUz0vIYdGmj8lsygw7xf6zRdP6Zx&#10;O9ZBgxUNWszS9etJPUEXAhYNV3qCIpRep6EKVSr3ZNk6nl8Gz89Wyxq2vE46z68Ayzb5SCZksbZg&#10;oTZ36TWAhXl7ACZmaQjze9KAxQxRrGVtofJHYYpZZuuVWiu4UrmWHQ6L5GRV5kuaSRVUnjQOeVCo&#10;IPV08yUPEIoPDgVXMg2g8gpIscAVM2DRcIXujAwRrBhigO7fU/4qghVDeel0y0U3XdRypdw0apmV&#10;aL1AawZaNXCgnQPvHIDnoL5IDXwTqBhwxXoQ3AxbzMsGpFn6yoC+NTR4nXoCK2YooWWdR8s6X0/g&#10;oyfYofP+UVmXqbWCwdItMqdbb2+9b4r17wmwUOZz+TppWGJO66ksypxHided2xOyiBRIsazLtKgL&#10;tEhelsH6rlg4D8vmJWNx8iwsmmXEKVkgWjhzhopdwnSuZ6wVI5C9HCcDzC9jh8doY93qtmTRsC6X&#10;4jLblGxjxGMxYAqtUHoOfM+4LYQxtHrhNlIu96nySwerC67QPdhspWVzZikrFmrJ7G5pF2HWViza&#10;UoRgg8CDsCTCz+e1gIVAgvMEFBqw0E0YtyOcMYvQxQxTKIIXpmtpGEPIYrZo0ZYuxnYhiIswlBAd&#10;hhkxEZg5LUqBFlqnaM2KjVRQJTk+uguuzIgJQ3yk7CssANFBvgintYiXh7LAUcfEQPWOk+DuYAdn&#10;+wlwMgEWghMCEmvAomOvMA+tSQhECGIIVLR7ry4XX37eCPbxNGSxSrGGK9xeW6lQOraKGarQFZmG&#10;KhqsEAYRrujYKwQphCpjhg9+BbAoF2F0H0a48n8AsAyXKeHK8MEDMEI0RubtpCx3uwnSLlwR6e+F&#10;qXKupwX5KMUGeSM+2AfTRQmixBBfzI4IxGK5TukassiHRd6imcidn4icufHImj0Nq+TjcEVCuAIn&#10;dL21INIXKTH+WC4fxxmzjPgpmfLBnDEzGqsYU2VGNDJEmRZlJEZhVUIk0uLDsIL+3WMDsGyaP5ZN&#10;lTJkPi0+EBmMtyLTFbG+WD7FCytifJCVGIKqFbOxtzIXtw9uwotze/Hy/H7c2L8RR5qL0Sof72Ur&#10;5ii4kjsvFquTY5Sv+JUELLJfButdKHWeHcFjdsM0f0dM8ZnUJUKXKPmQj3CfiAj5mA9zmYBQ5/EI&#10;psstDu5MGgsfu7HwFk22MwCLk41cw5FDMHZIf4zo38cALP36YLScf5sRgzFh1DDYjhaNGvI7gMUW&#10;QW528HW0get4Bs4frILnO0+UfREqukm7c3GEi7QrJ1sb1ca8PaSN+xrt18/LDV6y7CPX2c/iAo/t&#10;ky7qbNnORHbSxhibZ5K0s0nSzhzGjYSb7Vh5jkzC1GBvzI+LxGL+CSrnKTHEywRYGOieFiw9ABa6&#10;CAudjCQRAUvG7Gg05C3Due21ePfSQfwsH+7K/dfDc/jy5nF8evkQPjy7Fx+c2YP3T+/BO6d244Xo&#10;+ak9eHH2AB6d2o+rBztwZGuj+uGGAUEbKjegqbYczfVVaGqoRm1NJerratDY2IDmlla0btyEltaN&#10;qG+oR1V1JcrKS0UlKK8sRWV1Oaprq1BXX4M6ugWrrUNFRZUCLKUlhspKZZtSzltgC1UiKi1DUXEJ&#10;CotKUFRUiqJCUUExikUlBQQsRajYsEE+YKSPKH3J9sZy7N9Uo2IFHNlagWPbynBscxGOtK7DgcZc&#10;HGjIQWd7Ce4fbcXHV/eCLsJowULLBsNlFAGEMShvDVg+u7bLkAIjr0qDFVoddEMWioP/7aIOfC6i&#10;mzACFmObnaJd+OT6bmXdoaHEB5e348a+ShxuyFSA5UDNSlzd+ccAC5dpYcEBewIWTplPQxcCFA7o&#10;E7CYY7DQRRjBC8vXlhVf3f41QNFgxSzrPJQ1WLG2YFHrZcp4IIbVSrd43nm+P768U8UcIfR4cXqT&#10;gkHPT21SViFaXH7n7DZlGcJ4JLR4eXGaljk6D+FAEx4eacT9QwQGtWBMlzt0jbWPIKESN3aX4/qu&#10;MlzdUaJ0ZXsxLm8vwsX2DUqXqA4OtBfiyo4iNaWYdpFgYwutOtbh3CZaeBiiK62TzWtwrCFbicsE&#10;LHR5ZgCWo12AheK1+f4BrY4IxeQ839KAZZvSp2w/N3biE0l778JWPDnZjNv7q3Cd9d9bhbuH6nHv&#10;cIPS3SNNuHu0W/eONcs93YanZ+U8nm9XeslzdWGHtKldcp73yD724iMOJtJKg1NalVyTa3vziFzj&#10;4/hGudU6hW8fnlFxnL5/chbfMjbDw9P48t4JfHHvuBKtRVRMgsfn8M2TTiW6TOJf/V8/vYgv5Bn0&#10;yZ2T+PDmMXxw7QjeF30k85/c5oDiKXx6+wQ+uiHrrhyRZxcByR48Pr0D949tw61DG3FtXzMu7W7E&#10;hZ316NxRp55xp7ZU4nhbmdzjxTjYVIj9DQXYW7cOO6vXoKN8NTYXp6O1YAU2UhtWqADS20rTsb0y&#10;CzursrCjMkPypaO9bCU6RDsr07GvNhNHm7OVBRDd87F9fXx5N947vwOXtleirWCZvM+kH+dvBx+H&#10;IXCZ0B+uEwdissMwBLuNVS4w47wYF8UJc+U9R80JdsXsIBfMC/fA8unBKEufK3VYg7PbG3DjcDvu&#10;yzP4vjyTH184gBdXj+L9O2fw3q1TeHhhP87va1HAeI8cX3t1HloK07F2SQKWxPphVpAjkgLsMSvQ&#10;AXNkPjnICbMDHTEzQCT7Y5wWwpXV86YhNTESM4LcMXmc9GV6/RX9/u3/Qt9/+/9gwJ//G4a+9SeM&#10;6vsmbAYxjtgQuE0cA19nW4T6uCJG+iXsL85jLLe50+W7YCby0uZiQ8Z8lOculm/qFWgqkedV3XoF&#10;Vq4c2YZHFw+pY/jq2VX8+MEd/PzRPfzy4T38SJjw8jq+fnJZ2gNjX5wTncXnDzrV8peP6GrrIr6T&#10;NkM3W4boJusKvn1+BV/Jus8fX8Ankvdjiz55fAmfP7+Gr9+9jedyzo7vbFTQZ2a0F+JDXeU7fRFO&#10;7GrChw8u4sePHuKfnz7Bzx88EN2XOj3Af372BP8paQz0//TyEZyRvAc2luHothoVpP+jB+fxw/t3&#10;5Tju4of3buO7d27i25cW2PJC9itTzn/73NDXcsxfPb2CLx6zzV+Q4+vEJ/fO4aO7Z/D+rZN49/px&#10;vLx6BM+vHMaTiwcVxLl5ogNXDm9Gp1zrU9K+j3dU4/DmMuzfWIw9zRuwq4FuL/OwuWI1muVc10kb&#10;qFybiuLVKShYNR85y2Zi1YLpWCZ9v0V0Ozc9DMmxwZg5xQ+J0t+aFuSJSB9nBHnYyreKjbTV0dIv&#10;HQHXCUPhKH2gSaOlryp9I7rXmjisDyYMeVvawlsYO+BNaRd/w8g+f8OI3n/FsF5/wdBef8YQWo+8&#10;qfUXpUFv/BkDqb//pVtv/FVpgMxT/ZX+iv5vEJC8gQG93sSA3m+hf59e6Cfqa1G/voYG9H1baZBo&#10;iPTtqMFcljyGLOuk7zdkQB8MHdgXQ6UNDx0k84N6Y9hAmfZnvr/LvqSucgzj5RgjpP+Uu3wO9rVV&#10;48GFI9KepA09uiTX6Qw+uHEU7109qFyFEbB8dlv6CY/OKMDCmD3/IAh+9xp+Jkx7eQ0/Srv8gRZL&#10;0mbpFu5HuoST9srp92zH8gz8Qdox4/Ew/aeXV2Tbq8pNnRIhjGX+R8n3DZ+Tt47Jvo/iY2krX97t&#10;xMc3T+NJ50Hp01SjcUMa1iyJQ0qsN5J8xyPJbQTmu4xEuqcNSkPdsXl6OPYuTMSBZXOwc3kyWpbM&#10;RPmiBORLvzxrYQJWyvdE6uJk0VykpRjAIku+q3Pk2zuHPy/+yprkVcCywgqwpMly1vL5WJuxFKV5&#10;Gain26zyQmyskG+CskJprwWoL+QYHMfj6Kp/HZoK16G+IE9BlqLMNKzjD8Gp/DmSQe7pIsxwD0a4&#10;YrgzI9j5bcCirVh+D7BwcL25vEDBFYKVPW312LupAfs2N8p8HXa1VCvI0l5fJs80xpyqwK6mKgOy&#10;1DN+dSk6qvmjerfaq4q7wMvG0nWvApbCNWhQkEWHHDAgC2UGJj0BFq7TMEbnNefvCbLQqoTSEMVc&#10;pjVM0YDFDFX09hSXmW6uD+eZRouWfDmnedJe8qTdrEujhQvLoeuwdHnuGmOjGrDQTZzhEo7xeegu&#10;bIGkyfOLkCV3peGyrTBXAQyClQZ+e4h+C7aYZQ09rCGMBh5aTOtJ1mWa06zrYt5O71eXb66HOf1X&#10;Yj6WwfJEnDdLA5ffs3LpCbBooGEGEpQGFYQb3UHiDfUEWMzARAOSntaZ92lO0/Wzhiy6Dv9PAIuh&#10;3wYsOk1DFTMsIVTR0uDEDGB6ks7TI2BRcKWyUJnA0RxuUxX/cCBEMaQhS5fkAaL1e0BlkwWcvE7W&#10;+XoCK1o9gRUzNPkj0kHs6zZIA1+frUgpgUpFvjywTCqXk8XATFo0bSOBZXD6V2GKlWjqqKVhihVc&#10;UWkiAhbGiujWCuTTEmXl8t9XOq1WKHm5WsU/oboCmlupy0XUayxOlNTguzH43ZMIXF5J44C2bKcH&#10;8yltnfF7MsMSrZ5AhHWaWQQY1sCjJ9hhzq9lzvdbMoOU18mc37wPa+l66OM1nw/zOfw96evF+d86&#10;n9bl6ynF659t3Q5Ytojp2r0Yp1zHevNYl8+bg6VzZmNJ8iwlzjMtdb50ZBZKp8ayb70fbrvaUn7m&#10;MkmTNpNBCEI4stwAewrucV6BFdZxoRL/qFm1mB0tntd5Fsl+RHT7RYBCkKID2XOZ6Yy3QhlWKwZY&#10;YT2VWGcrLSEgmkXIkmSAoxkJvwIshBoEHYQltGBhfBW60WIsFu0qTAe613CFIIaAhW7CzGIZGrqY&#10;QQqnBC9MN+dhGtf3BGPUdmEEJPKhL6Kbr+lRoUicEq5AC11/GWJaqPpAJlghbEmaGq7W0Xplaqg/&#10;ogJ9EOZLcGQcCwGLj4thweLuYAtnQguRm5OdghuEHwQm4cH+CAnw7hpM1hYsnKeFCUEJgQrjp0Sa&#10;A9MHyP78vBHq64VQmXZBFylLwxYFVmitMtkN3rRUcXfugioEOAQrrrIvBX/sxquBbIpQhbKfOBZ2&#10;4xmYni6/fg1YCFdU3BXJO4mxV0R248cq0EIXYT0CFtl2DMsRcX6kBaooDeN0kIIrwwf1xwgRrVjo&#10;JsxF9uHn5ihtwx1RfpMR7T8ZU0QxAZMxzaKpfh5KsTI/OypIuVzInJeIXPkYImDJnj8dq+fEImOW&#10;BVokRWJ5fCgWT6UVSgCWTgtEGgPhyjqCjew5ouSpXcpJnoZcUY5sv3rmFGTNIGQJQ/r0EKTFEaQE&#10;iPyVVsb7Y9X0AKyM88OKqd5YFj0Zy0Wr4vxRMH8qmnNScKRxA85sqcLpzRXYw0Gf/FSUrJiNtfIh&#10;l03XYHOmIUv2y/quTJqiAMvyhEgsiQ/HIvnwnxfjL8fpjRlhHkgIcUN8kAti/R0x1dcBU7wmYYqn&#10;HSLdbBHhOhFhzhMR7DgBQQ7j4W9vo1xMeE8aBw/bMXAYO1w+mAdiFD+k+72tYq8MH9AXo+Va2PA6&#10;Mwg+NXqIAU2sAIvL2EGYbDtCAZZg90kqGL277Sgpd5hoBFylbXm7OiGA97rc23SNFyTtNizQT9pz&#10;gLRZH2mj7nJv2MPFQe4Pdxdptx4IkHycd540EROkrWlXdIzNYytTOxGtm1ylnfq6TMLUIAOwLJ05&#10;DYsSopAUJs+QyfbwdxwDP5GOwWLEX3GU9uOCaUEWwBJiAJbZ4V7ImjtNuZi5tLtJfaD/kwMAjy/g&#10;ixvH8N7ZPXh8eAvu7GzG7R1NuN3RhBsdjbgu02vbm3FrzxZc37sN53dtxuHNDfKRWYE29vEaqtDe&#10;1ojtWzeifVsbNrU1o7m5EY2NdN3VpFRX34jqmlpUVFairKJMVNql8soyUQXKKypQwZgrZQQqlSgt&#10;qTLEebVssWopLkdxcRmKSwhYSpXUcpGosAylMi0vKkVFUYlyE1ZXUoi2mlJslw/g/W012L+xHLsb&#10;5QO6MhOthcvQlL8QzfkLsHnDEmXFcu9IMz69QWuBbrhCawdaOVDa5RMH+hn7hC61Pr68XemTK3Tf&#10;ZMiAJDpeRrsSIQv1GSHLtZ4Bi7Zg+ZSAxAJYtGUHAcutA9U42rQaHUUGYLm8vVi58SL4IGBRg/NW&#10;gIVuwlgXupLqGbB0wxMNWBiD5cVpxgbpUHCD63UeBTssddLQxBqYsO4f002Z6CPGgxF9KOeHx/D+&#10;pQ5ljcOg/XR7pvWyc4vSO9S5zXh5pk3VgQCFQOTpyRY8Od6srENoGXL3AK0pNAypxPVd5bi2U6tM&#10;iW6xLrUXK13cVqR0YasBP85uyleWHqdb1yid2Ujl4WxbvhLnjfS8V+a5jtCE8OTC1vW42F6gwArd&#10;c13bWaKkgYxWN6QpVdYhrM/VHWXKooUB4hkjhZZShqsywx0bz7cRL4fWRrxW0v5uSPsiYLm6DR9d&#10;EV3eJvPbVXv5VM75JzL9QNrk+5d2yrmW8399Hz69yTgjB/GJtOWPZPrhdUMf3TiEzwk/Hp7Et49P&#10;45tH3fr2keFqS1mJPKCVyAl8fvs4Pr11DAz0/sXdk/ji3inZnlYnhj6T5U8l/UPGaLh2CM8v7sOT&#10;C7vxuHOXaCceyfThuV24d2Y7bp/qwM2THbh2bCuuHNqE83ubcXpHHU52VOP41kock3fH0U1lOLyx&#10;BAebirBf7tldNXnYXp6DrSWZaCtMQ/Pa5ajPXYzKrPkoWzkHRctnYv1iDhbGIXfeVGTNjpZ3TARW&#10;zgjDioRQBS9osbFE3lWLYnwxP9oL8yI9sUCmKTHyLov3k/dRMDLnhCNzdqhsFyDvUW8sj/OSd2cg&#10;CpdNxaaChfKcyJPnRL2c+x34nhD29mG827kdnVtK0Ji7ECmxPoj0Gi/vCnmXjOsD+3F94TxhICZP&#10;Go4Ax1HyzhqLaLfxiJ1shzhR7GRbTBPF+znIc9oTK5LCsX7ZTNTnpWJr+RrsbSzGsS3VKhA4A3Df&#10;OrVLWX9cO9auLEFO7WzA8Y4a5b5pc3k21i2bgZRpvkj0s8d0HzvMkOnsQCcky3t0VoATkvwcMcPf&#10;CQsivbFqVjQKU5OxgcHxZ09FjJcDnEf0w4g3/h3D/vZvGN37L3AY0V/eg6MQ7DZJ9UtmMF7b9Gjp&#10;609H2qLZ8t23QL4LFsk3K/3nL0ZhVgqKGcQ+ZzFq16ZiU0UuDm2R+/P4dry8cQJfPruCH2iZ8vF9&#10;/POTB8pK49sX1/D5o/P4mKCB76PrR/HutcN456qc22tH1DLTP7x1HB8pHTMkbZJi+ns3juAdtrvL&#10;B/D0EmOD7MeTSwfwTLZ/fuM4rsj5IuhZNisSMdKfiPSZhLUr5+JQRwNe3DmPr969h2/ff4Cvnt/G&#10;F89u4svnope38bnMv3unE1eP78T+TfK+q9+A3S1luHC4HY+uyP4fXMIH9y/ivTvn5PhO4cX1E8q9&#10;1ONLR/Cg8wDuntmL2yd3qcDtVw9vw6WDhCWtOLOzEce21eBgG99JhWivysem0tVoKcpA84aVaCxI&#10;s7jfWozSzAUoWjUXhelzsGGlXK+Vs7EuNQk5KfFYmRyFFGnXs6O8kBjmifhQD/X+j/J1kn6BHRhH&#10;zmnsENgO74sJQ3tj3OC3MXZQL4yh6GKr/1sY3vfvGNzlQuvPGPDWn9D/zX9HP1FfaQtUv78b6i/z&#10;A974kwFM3voLBr5paIAsUwqaWDTwzb9i0Jt/x6C33jDU680uDX77LQzupdVL0t5SGvx2LwzubUCT&#10;wf37YtCAfhgo/bYBFnFeqX8fDOzXB4NEg7vUV02Z9ook7yDZZvDAfhgyqB8GD+qrpoQug/v3wsDe&#10;f8OAXn9RkIVWyomRfqjKX4mz+zbjnVtn8cWTK/jy8SXlKo4Q+MPrh0WH1DP06wenlEuwX17QneBV&#10;BVZ+eH4V3z29jG+kf/W1tOuvH3XK/Hl880QkeZU4bxFj8+h5gmfG12E8np/euapi8XD5y/un8YG0&#10;7ydnd+D5ud0KNn/14Lw8e8/jycXDKn5R3bpU5C1LROoMuUfDXTHbZwIWeE1AZpATKuOC0L5wBvav&#10;XIg96SnYvHQOqhcmYcO86fLMnIHVKTPl23oWVixJxgrGNRGtWjJXvrvnqzgodPFFZcmyGbAwn9KS&#10;OUiXMhVsSZFyROmSlpO2CAWrV6gA8k0M+l5Vgi215dhSXYbNVaXYWM6xviK0UWVFaC3ZgKbCtajK&#10;W63G1jgAT7CTyX2qGCwWwEKwomUCLARA2j2YhitcNge416CFylw2H3QRtiFb6liQjZaKDdhWX66s&#10;VjRc2b+lCXvb6rsAi/LsU1MszxPpW8ryrsZK7JI+8U5uV/eqdtQyrrXk58/o5QVoLV2L5uI8NFnU&#10;WMRxyO7wBFo6LIHZqkWLadbrCTm0rIGJGY5wnmnMp8vilIBEQxWzzHCFlikU5zVc4basBwERy2Ia&#10;19OChdYr2oKlC7Ao7z5pKOTYJ38oZ6xcEWHLuvSlSmtXMkbPIplfoiBLcY7Ud63sp9CAH4QYjeXr&#10;lTRosYYaZvUEMawhh55nORrg6H1Yq6mi4JV58zJlDX/M9dD70fvqUTwebstyTNLpWj2Bl56sXKzh&#10;i3nZGr5oOEI4oYGGtl4xww0NUMzbmmHJH5G5Ltb16QmyWMMdrV9DFbNetUqhzLClJ8BCmKKlYYt5&#10;OzOgsZZe/18CLNp6RVmtyENDB7m3hivWgMUMUiizuy8t63VmmNKTzIDFGq5oeKKlg9eb1RW8viDn&#10;V3DFgCrSeNZQGUqEKhqs6JgqCpLIg0OBk1UyFW3IIFwxVKDWWdab9ApgkfXrLEDFDFUYN0KL8SNe&#10;Ef/uJ9mneoAnf1Q9ARY9EK6kBsBJ/18v+unsEge2TYP4HFjXEOH/lHoCFWZZg5A/AjvMeX5Pulxr&#10;9ZSX6ml/WtbHpmEEZT6PvycNLjjVaeayfkv6WmvAoiGLeTlX2skaaS95FmjHdsNt1PWQY1wxf64C&#10;KhTnmabgSoqUv1jKF2UtIbDRkjRVTx6ntJHFci4IRpZKmkWrFvOc8BwRqLBDZ8CUtIVzsIIiMFGS&#10;zpaSZVnWpS3k9ZC6yHKqCaosMwEVDYQ0FFo2hzFZDJmBESGLdhVGyMI4LHQRpgELgQchCcGJWRq6&#10;UAQrZrhindcMWliehih6nunWeTSE6RGwyDrGTqFiw4MQFxGsIAutWRKiadVC6MK0YDVPsKKtVwhd&#10;uixYAnkMhgWLjr/i5+YMbxdHeDhOgrIOcZSPODdH+Hu7I1TyR4UFITIsEGFBvgjw8VDgheBDuwcj&#10;dKF1C6FKVGigUhdk4f78fRBGMVB+iKQF+yFUygoO8EaQ32S1HwVXPF0w2d0JnrJvD1cHuLvYw81Z&#10;6uRkB2eHiXC0M6AKXYFNEtlNGNOt8bRMMQALXYQRrOj4K7Rs4XYER06TWM4E2E+0UZCFgeppxdIT&#10;YBlNuCIaJfMjJO33AMsEFYdlLHyk7sGTXREu5yrSzxNRomh/T8QEGIrycUWEl4vIGXHBXpg7NQSp&#10;s6Yia0EiclOSsHpePDKTpyJ9ZrRFUSoQPa1WlspH1TLRiukhSJ8RjoyZEcicFYnVs6KRPXsKcpJj&#10;kDtnKnIJW2ZNQVZSFDJnRKi4KunTg7EyPlAUoMAKoQqVruZ9kTbNG6lTvJTSY/2wekYINiyMRV3W&#10;ArTkLUOzqDpjAYqXz8LalATkLojD6rmxyCJgEREKrZLjSEuaogDLMioxAounh2Kh1HneVAO0zIzw&#10;xIxQd0wPdEGcnyOmetkj2sMOUe52iHC1Q6izLUKcJiLQcQL8HMbDe9J4uMt5pXswWq8M68+P9V4Y&#10;2q+3nPt+GD3sNYBl1CA4jB4Mp9EDVZB7BVgmjkAQA+l72CPAxRaedmPkA3y4aIRy5+Xj6oRgn8mI&#10;CJL7MiwYUyPDMC0qHNFyDxC2uDs7wN5W2qCtDXykzQYRHkq79iN4kfuGbZBAj23OUdqYEyXtzFGW&#10;XaSd+jjbSRvwsgCWWKQkRmNmuNxjXg7wdxwLP5ECLG4TpY6TEO7lhGg/V0wL8sD0kMldgCU5whvZ&#10;8+PQtiETV/e24ZMbJ/CPF9fw3f2z+OjiATw+uAU32utxoaUcF5pFTeU431yBzuZKdMpH5aVtzbjU&#10;0YZO0dFNjdjdVI2tdRXoaKnHnvZN2L9nO/bv24Xdu3ago6MdW7Zsxca2LWhuaUN9QzNqamnBUo2K&#10;qgqUV5ZbwApVjrKKcpRaXH2VKmuVSpQUV6K4qEJUbpka6WWlVSgvr0Z5Bd2DVSlxubKiFlWi6ooa&#10;1EpaTWk5akpK5CNE+pN0eysfwDvlmNprpL9YlI7y1XOxIXU6CpZMRfnKRLSuW6QAy/1jrQqwfHVH&#10;x+M4AAZVpwupT68SqhhWK91wZQc+utShYmAQZGiLEQ1aPrrMdMtAuAWyKCuWVwDLdkscFrp72qvE&#10;GCza2kNbhBBQ3D5Yo4LbdxSnYH91Gi62FyrXVYQetF7hoLwR+Jxuo/4YYPnmruH+i/CEx0XAQusO&#10;imCDbsL0sXKeliMKgpjAyItzm/H87CY8Pb1R6fHJFjxi8HTRw+NNeHCsEfePNqiB6TuHatVxEBbd&#10;3F+lrHKu761Q7s+o69RuApISBS6Uxci2AlzQ2lqgAIlhGWKAkDMb83GqZQ1ONucqnWjKsUyzZZqj&#10;1jEYu2FFwsDsskyg0rYG5zbnS3nr1D4udxQpIHJtZ6myXqFoyXJzTwVu7a1UUIdwh+6/GBj+qRwf&#10;z9ELugw73SbnjpYzFAGRMSUA06LFA61paLFiWD/sUu3LsJCiDGsdXg/CMl4rxlnR7ubYfj4WfXRF&#10;2py0rQ9EH16Wa0yod0PazW26raF1yVF8Qd09hs9Fn905ho9vHsF71w7gxeV9eH5pr9I7Vw/g3WuH&#10;RAfV/Euuu7gPz0RPL+zDk849eHBa2t3xbbhxZAuuHWzD1YMbcXl/Ky7ta8H5XU04u7NewZET7TVG&#10;rIaNpdjTuEH9Vb+lMhttpZloKU5Hw4Y01K5bjoo1i1GyegE2pM/B2hWzsGZZIrJT4pC5QN4L8+W9&#10;Nl+mc6di5awoLJf3VkqMH+bLe2B2qAdmBrki0d8R8b72iPOZhFgvO3kf2GKK53hEu45DhPNohDuN&#10;QqjDCIQ4jFQKth+BYFk2K8RxlEjWO42Ud8hYxEwej+mMURLmjHlR7rIvJyT4TcBUz1GI8x6DueGO&#10;yFsQgW3Fy6SNVuITeQb84+kp/O93LuDnh6fw4YXd8nyswsaCVKxIkj6h7yS42w2G7ejemDDybXnP&#10;9IPzuEHwmDAU3rbDEWAn+7cfIxqtFOQo9Xa1wRQ5lvgAZ3lme2BulC+WxIciY14silfNR+3aNLSW&#10;ZmNT+Rq0leeiuThTzmk66tat6BqIL0qT/vHMSHnee2K6j70KjJ+g3JI5YbaUy+kMWZ7h64h5YZ7I&#10;lL5CRfp81OcsQ7lMl8QGI9p9AiaP7Q+PMf3hP2kEpvo4yjvHBwvpVjQpBivnJiAzZRZyls1Vrlzy&#10;0lKU8tMWIS91LvJTk7E+LRllqxehqTAdB9rkHjouz8F75/DDe7fwH58+xD8+eYCfP7yjXGt98eSi&#10;rDuD924cwzvXjuDlFbZFtsnDeO864YpJN4wp11PMa+TnlO16D56cJ8zbgYfndiio96BzN+6c3okj&#10;W6tQuWYpEsM94CdtxMdhtArc31CShxN7t+Li8b24LOo8uB1n9m/DKUk7vmsTDnc0Y2dLBRpL1sg3&#10;/1L5Vl8k3//L0VKxFrs3VuHI9iYc3FqHPfLu7KgrxLbqteoaMYh7Y8Eq1OQtR1XOUlSsXozyrBQV&#10;g4YqyVyAtctnYtXcGDm3gXLN3REX4IhYfwdMD3JBktRzzhQ573EBWDYjDOlzpsh9Ml22mYWiVfOw&#10;YeUcrFmSgKWJoZge7IIAac+e0r7cbYao2HHuE6SfMmYwxg3qhWFv/wX9//Zv6PuX/4Y+f/5v6C3q&#10;85d/Qz+6fyM4eeNPht76s+gvSn3f/Av6vKH1V1k21I9uuOjCq/eb0q96C4P7WERXXEoEJIY0NBn0&#10;9tsYTPU2qU9vUR8M6dMXQ/tSfSwyrFGGyPyg/t1AZdBAmVID+ljgSm/DikVZqtB6RdTPAC2vApbe&#10;Kq9RRj8Mkv73YOkHKsBCi5aBUod+FkuWN/+EUQPfgpf9WCyVvummynW4eXovPrx3Hl8/u6asjj6+&#10;Y8RjeV/aJ4HHF4zj9KgTDEhPa5Xvn19RsXa+kXb95cNOfPHgHD4XcfqFLH/1+IJF50VcNvTlo3Nq&#10;SvhCyPIDAcu719SU6XRNdvtIGy7sqMadw5vx7qVD+PbJVcl7He/dPI3Tu5rl+ZClnquZ86ZIvz8A&#10;i8LdsSTEFaujvFAu3wZbUudh1+rl2J61HM3LF6B80RysmzcTeQuTsTolGelLkpFGSLJ0LlYtnQfC&#10;h9UEqBarAk5XL50v3+nz5bu9G1Yw76pl85CxnG7A5ft/iQFcMmT7NYzPwYH49TlyD63HxkqOHZYp&#10;yLK1phxbqkrlPVGKzeXF8q4oREvRetSvW4OK3Ew1tpa/YrHhIqwLsIhSpI4igqAViwmEpN6yTAsX&#10;wp+MJVI/1tECVTRMMUvX3YjBshgFqw0Llqay9Wpsk+7BCFl2tdbKfW5Yr2xvrFBwheOibZUbsLm6&#10;SLkLYxyWHVqEKqJdDYQulSqtnWOklYVoLeNYZR4aita8onqqsHtsktKgheBCS0MVzut1ZsBCuKHh&#10;CqUBi4YkZrjC7czlasCit+E8y+qpDM5zPbfR5WhAxGWWb2xjqDSbFi60zGF9s5UXoHK6gVu9UsXh&#10;Wc9YLRmpKoxCkWxXmMVx0mUKtBCyrM+QNpQt5eRnqGtEOKEhiIYZBBMaXGhpoEGgolxucSCfg/oW&#10;cdkaurAclklo0izXmNIQRUunt0g7eF0eDVqoOkKTHupH6XU8BuZVkEa2b+D2Fmm4ooGKljVw0Xk0&#10;aLGWhi6ct4YxGnJowEF40hOw0FDD2grFGpaYxXXW+j3IwrIJUzQwJvuuAAD/9ElEQVRc0YCFdTDv&#10;W9dVywxeutVtWaJBiRmIUH8UsHAb6/gtPem1gIXmbJs1XDEBFu0SzOwaTLsHM7sIM4MVDVfMIMUM&#10;T3qSNUB5nazdgJnBivlBZU2G9QNFaZ0hDVfK8zKUzFCFQEVDFetg9a+Aky7AstIiBvFimjxAVi1/&#10;Rebt1tNipQewQpBC90gqhgRdc3VJ0hRkIVz5ddDyf0WEKxqwmOFK1+C9GuzuBiiraEFAF009pDEo&#10;mjEY3g1BCBh6ghGv028BCTO06Gk7va11Hr38W+opr04zy7zeWua6mqGJWeY8v5VPywxCeoIm+jrx&#10;mvH6ab1yDS2y3lZLbSvKkXZAkKJhigYq1NpVK7EuIx3rM1epeaYRvGTI9ulyHGk8Pxa4wnmmUWbA&#10;0i2pr4jbruJxcnvTOdTzhDW0hKGbsaVzZ4lmYsmcJJO4PFOlW2sZYcrc5C5paxUCE+W+zEpLkrme&#10;eefIPrlfY9/aOoeQxWzFwkD3OgaLBhpmN19aXNaWJ2ZI0hNc0fpXAIsZrpghi9p3qJShFIBpYYEK&#10;shjWLL8GLNqShVMuW7sIo/UNLXNU8H4PV4tbJAd4iDxdHeHr5aYACMHK1OgwxESFIkrmaXlCF146&#10;0DytV2jlQssUQhUORL8CWYL8ECHrlCWLTLVlS0igD4L8vZTbJe6LcIVul3qCKy6OtnCyn6AGtl+B&#10;KmaNN2RrGeDWQe054E3LFbo9Y3luyhpmkgIthCy0YvkVYBlBqCIiXBGN1ICFVixKJsAiGjFkgBrk&#10;nzC6G7AEWQBLhJ+nAVn8PTFFAxZfN4R7OSPIbRIivJwQH+KFebGhSJ0VIx9S8UhPjlGDUakzwpXo&#10;9mNFYhiWxQdjSWyAEoPZLqc1yvQgpCUEI0PWZyVFIFu2y5kdrcT5rKTILsCyKiFE8gXJlIDFD2mx&#10;vgqsrJrujwwlPwVWlBR48UOm5F8zJwrrFsZiw+IEFCxOxDpRfkoichfStVk8Vs+PQ9Zc0Ryp+6xp&#10;WDlzqrJiSZ0RheUzIrEkIQwp00O6IAsHGWZHeqlBp8QgV8T5OSnIEjN5EqI95JzIeQlztUOwsy0C&#10;HCfCx56ARa7tyCEYKR/Pg/twIKAXhvbvjZFy7mmtZDPKAljGErIMxST6Ch87BM7jhsJ13BC4jBkE&#10;d5l6WQBLqIdcI9mH16SxcLEZqeK7uEsb8XVzQrC3tGcLEAwP9LO4vPNBgLe73B/2BugT+co1Dg3y&#10;Ue2c1li8H+hOzNV+IjwtrsZ8XKVNO0ibI+CT9untaIdov8mYExOOlIQYLIiNRGKolOFpDz+HMfAV&#10;+TuNk7pNUFY2BmBxw7SgyZge4i15vTAzzBtzo/ywZmEitpbk4ObBbfj81mn88vwaGGPl/XP78WBv&#10;G65uqcH5pjIRAUsFLjZX4UJzNS601OLKNlm/Yysuio5tbsGuxhrp+5Vjc30Vtm9qwZ4d7di/d5eI&#10;Aej3YNeuPWjv2IVNm9vR3LoJ9Y0tqK2rV3FTKqsrRRVqWlFFqxYNWLS1SlUXYCkqNAOWKgOwlFWj&#10;orwGlVV1qK5pQF1dMxrqW9Ag08baRjTV1KOxuhYNFRXycVKMjQQsdOXQzGCk0sekG5X8FNTkzkPj&#10;mgVoL03D0dZ1uLG/Hi86OyyAhdYa3e7BOAhuxOvodg2moQPVk/WKtQWL2ZKFrp00YKF0DJYvGL+F&#10;1icW6w9KW4XQ4oMA4mDdKmwpmI89FcvRuXW9GtjnoPyPD48p0SKFLrZeB1iMmCtGUHZDnGcA+f3q&#10;mAgF6DKLkIHAgVNCBorzV3aU4DJFACK6tLNYifMX6ULLogsdhUoMqq5F10oqwDpjflh0dss6Jb3M&#10;Y+rcug6dW9aqeCIEIJxn8HbqvKynC65L7YVKBCIEIaybNRghFKGVC+OfPDjcgEdHmxQYoZ6caFax&#10;U945twnvnd+CD+T8GmoHXaN1X1u5lld3qWvONsBzzXNFaVdedB+n4Yj1em39wwD2bFNmcEfrKLax&#10;7jTDSkpvy+vD66YAyw22p3a8f3Er3rtoWP8Qbj0n3KK7tM5tyr3XOxcZN2QHnp7twMPT23D3+Gbc&#10;ONSCi3sbcXZHDY5vqcDhjcXY31KI3Q3rsbNuLTqq16C9KgdbyrPk/shAc+EqNKxfqSwQGMC6OJNA&#10;ZC7Wps7CmqUzkL1oOjLny7M7eQqWyztjsbxzFsSFYO7UQMyK9kFiuCfigt0wNcgFU/wdEeFthxCP&#10;CQhwHQs/51HwcRwhz9KhmGzHweDBSj6ThqlB4lDXcfJ8m4hwmQbaj8DksQPgPqovXEb0hsuwt+E8&#10;rJeSy/DecBvRF26yzn1UP0Oj+8JDNHlMP3jbDITP+EHwnTgEvrZDlfxsh8HfbjiCHEch1HmMvDts&#10;EO05AVN97JBAF1rh7pgX5YmZIY6I87XBFI+RiPMZiwXRriheHof9davx8Hir3EeH8T9eduJ/v3MR&#10;vzw8g08u78f13c3YVrIamXNiMD3YFd5O0pcYNwATRvYV9YP96IFwkXeMh80weNmMgPe44VLPwSru&#10;iZus8xg3GN4TpW58ntPto+NYBMt8hMdExAW4Yma4F+ZE+yE52hdJEfJ8D3VHfJAb4vjjQaAz4mXK&#10;92O8vB/jfBww3ccRM/yckeTvgpm+zkpJvpLmY680R67NyvgQlC6fjdb85di4LhWlK2ZjdbK8h+Xd&#10;m5YUhuz58h5fPguFK+ZgveTLXZQk1306Vs2Nl2kishbMROZCEacLZshyAnKXJKmA563FmTjQVopb&#10;p+Q+un9OxTf5z88eKauVH967iS+fXsInD87iQ8YRoQXKzWNKtID6+M4JfHrvFD5j3IkHZ7r0meT/&#10;lD8F3D2Nj+6cwkd0HXf7OD6+ze2O4IMbh/Du1f1458o+JcbMeHZxP24f71Bu1AgnIqRt2Y/oA5tB&#10;vRDgZouZMaHy3TJLvoVoCc/vgETp78dhQWIM5sRFyHq64/XDlEAP6aM5I0LOY3SgOxKj/DE3LhwL&#10;E6IwLy4UM+UdOz10sopNEhcg10QUH+iKxGB3zAqfrCxzU+VeyZH+UKGcn7LsxShYKd8Z0u+aFuAE&#10;rwmD4TSyl7SP/giWtk/r3ZTpociSflNJ1kI0FmZgR8MGHN5SjbO7W3G8vV7ew0WoyF6CtNlTpA24&#10;InKygxyfA6b4uCHSW/obHo5yb42Fw+ihGD+kL0b174VhvWlN8lcwTkl/LS6//XcMlL7SwD5vKfV/&#10;+0306/WGSKZvv4V+vXuhP1129X4TA5in39sYLH2qQTKlK66BfXq9Kkmjmy4FUvrSsqQvhvTrZ6hv&#10;P0mXNJOG9HkVsBCYsAzuZyD3M6CPEueVJH0AXYXRHZjkY/6h/V7dnlJ1owhlaA0zsD8GSz988OD+&#10;GCIaOrif9Mv7YtgAKa/XXzHo7b9i3ODeiJBrnb1kNvZvrsaD84fw2SO6drss7fIc3r8h7fXqEdFh&#10;fCJt94t7p/HVw3P4+skFfCPt+rvnV9T0y0fnFVQhYNFimiFCFQOsaLjyNa1YLICFVi2/vH8Dv7x3&#10;TcWpetq5Axd2VuNA/Rqc2VqOBye240u6tnvnNr58chVXj3ago64AZVmLsCYlARnyHEqXfv4qucez&#10;pR0VJk9FzdJkNKcvRlP6ElQtT0HR4oXIXzgPOaIseoFYIvfAMkOrRJnLCCBowUJXc4ZWSxrFdCPY&#10;/XzZTr75FWSRZYsyli9AdloK1matQEleFqoK1qChhIHji7CpqhSbq8uwlaoqw5aKEmyi9Upxgbx3&#10;8lC9ZrW0+ZVYv3Ip6GKKgCWL0ITwhKBF9rVy6VwFghhcn6CFgCXNBGAUhLG4EqM4TzFdAxYCGFq3&#10;5HIgX8WIyUBt4RoFWTjGuYVxVeqkjlRtiQIqBCsbKwrQWi55ZH5LVSG21ZQoiKKC3kteilYtjM3C&#10;eVqvtEmZjUVrUFuQjZr1q5U4X7chxyLjh++uH78tY5WvjFeapMcz/whg0WKahivcVu+L+9AuvvS2&#10;zMc0Ts1lm6XzmMvT9WYdjbjVPAbuh2Oza5XoCq5+Q77U27BS0hYsGwiAcqTeouJsjrFyvJRWLQZk&#10;oZVRSd4qBUcIJzSUoF4HWSiCEzNgIaTR0qBFwxbmZ1kEHWZYYpZO12DFej2l66XrptVTHZnGdcyr&#10;thWZrVbM0EQDEqon0KLTelJPeawtX8xAREOQ35IZkOh6aWijZS7Tuuye5s0WLAQr1hY0XKcBi95W&#10;g5ZXwYrW6wFLT6BFQxVr0MJ1/3XAUiUPieruGCx8mCjVEKQQqhRiY6Uha9Dy/wvAogEKZQ1XqD8C&#10;WMwPEPPDig8EszRcKVsjDxJRqZxEyhqsmOHKfwWwaHO4dZwXrRXlp/8arGj1DFgkfQXhihFfpSdw&#10;8kek4cr/ScDCWBvmQXJKwwlt4fBb6gli6O1/SzqvGV6Yy/g9WZdjTjNLr+tpP+a0nmDJf0UEIL8F&#10;SXS6Biza8kRfTy19Xa2vL61I6K6LMlup5KendUEVDVaogqwMtfyvApaMFNmflbgufZEBnfT5TZ1v&#10;uBzTYIPwg/FdFiQlYH6SEUTfCKQfj/kzpqt0BtRfRDFmCoPTz07C4mRCk1k9ApaUWTN/Jab/GrAY&#10;bfJ1gEW7CdNQQ0uDDh2MXoMWDUrMsKQnaaiigY0ZtJjTuS+9Dy29727AEqAC1XNKSxbtLoxB7AlS&#10;tH4LsETQVZePAVloxRLo6QY/dxd4E7IQnHi4KPARFiwfoVJ+bEwEpk0JV/NMC/DxVBYnFOc5uMxB&#10;aEIVApboUENRIYGIDPJHRKDhKoyuwYLoFkwUSMsVHw/4ebvDZ7LrawELLVcIVzigPWniq1YrXNYi&#10;fHGgZQGtWwhbbEZ3ycHWRpVhBizO9raSPh62NmNecROmxPnRwzHGpNGSNmrkcIwcMUw0FCOHDwGD&#10;3FOjhg3CmBFDYDt2BJylDj5uDgjyckO4nMNI/8kKrkQFeMoH/WTEBHnJ1FM+7OUcu9rC32UiQjzt&#10;MS3YA3OmBqrBLX60p86IwLKEUCydHiIKxjLRkjjCFT8snkb5YoloqWh5rD/Spgdh1Qz5eJ8VgezZ&#10;BmQhYFk9M1KBFwKYjMQQZMwgYKFrMF+kxfoowJIhy1mJgVg9I1CBllV0GxZvABa6D8uaEYLc5Gjk&#10;L4jDevnQW79kBtYunoE1ixLkQ86ALFnz4rEqOQ4rZ1oAS9KUVwFLQggWxgdhQVwgFkwLwNwYXyRH&#10;emFmqAcSAl0R6+uEad6OiJnsgCgPB0S42yPUxQ5BTnbwlWvnMXEMJo4YjBED5AO79xvqD8VhA/uq&#10;cz92JOPsDFPnf9I40dhhsB83DE4i1/HD4W4zFG5jB8Nj3BB4TxyBYDnv4Z6OCHF3gK+DAW9oIePl&#10;aIsAafvBXnJPECK6Oso94Qj/yS4IC6R7O28V2N7dme7qxst94iRtWq5neCCmyb0xJSwQEXJ/Rcm9&#10;MCUkQN2vkQG+CJB7irF5XKRtekvbi/SdjNnR4Zg3LRLJcm/GBnggjDFhJo2WYx0NP6dxCDQBlil+&#10;bogNmoyEUB/MCPPBrAhfzJ8SiHVLZmFH5VrcO7ZT+e7+5fl1fHP7DN4/ux8P9mzCtS21uNhcgUst&#10;VbjSWo3LLbUyL2ktdbi6Tdbv2IaLomObWrCrrgotZcXyMVCCltoqbG5pxLbNbdi+bSs6OjqwrWMH&#10;tmzrwMZN29BEwNLUitr6RlTW1IiqUFVTKapGtSxXVDL4PVWDsrJqlJVWG5DFIu0ujOmEK92ApRbV&#10;1Q1oaGhFc1OboYYWtNQ1ihrQWluD1poKbG2oUr60j+9oxendrTizpwlnd9WqIPdX9zfgztFWPDnT&#10;rgJxf3brEL64cwTf0PWPJcD9l7cOqsFwwpVPrpgtV7YrF1rUR5dElw3RmuWDixyoZ4D0TXjnXJvS&#10;y7OtFrXg5ZlmvDjViOfUyUY8O0FriEY8PkYIUI/7R+pw97AhbfFxaUexgitta+egNiNeWbEQOBCw&#10;cECeLsKo7+4fljrvU1BFQxa6DPs9wMIBfYIEBnanpQbhBS1Auq1AcpWU9cem/FfACOEJYQrBCuup&#10;4cuVXaW4SmuUPeXKUoWi1QqtV3hMPDYeIy1baOFCSxdavDw60aQCxjNwPIPIvzzL89emgsxTnCcY&#10;ebdzi5z/bgsbDUTMUMRaX9zYo47biG9yGD8+OoofHh5R87TmUQH/aTlkgiU8N7Tw+eYOLX0MV16G&#10;GPj/VQhnhjAasBhwxdhOwxQdXF9bsBgwzwA13JZ1+OKmUVdasXx9l9d0B949v1mdK55bBqw/1pyL&#10;w405ONSQgwN1Odhbm42dlVnYViptpSAVNasXoDA1CRuWJSIvZbo8e6fKOyMMC6b6Y2aYB6YHybPU&#10;bxJifGwRNXkiwj3GI8TNBoHO4+DvPFaeeaPgbT8SnpPk2ThhCFxtBsFpzAA4jukPh9EEB4zN0Qd2&#10;I/rAdngfjB/6tqiXoWFvY8Lw3pgomiDz4wa/hTED/45RA/6CEf3+HSP7/QmjB/wV4we/AYeRveE5&#10;cSiCXQhY7BDuNgGB9qPgIftyGWkAFteR/eA2uj/cqTEDFZzwHDcIk20Gi4bAa/wQ+EwgSBmOgEkj&#10;1fZBDoaFiFaw0xh5V4yT8m1kPxOU1UisnwOSQt0wN2oyFsR4Y1aoM+L9JmKa11hM9xuPRTHuKFkR&#10;j/112Qqw8Br+x7Nz+J/PLuDn+wQsB3CtC7BMxYxwb3mOT4SL7QjYy/tk0jh5p0wcBa9J4+DHd4G8&#10;PzzGDof94L6Y0P9NjOv3N9j0fwO2Q3rDjcdkM0zJQ7Yl6HcbN1hkTF3HDoLruIFwHz8YnnK8HnLs&#10;HjYD5fgHwW/icIQ4jkGU60TEy7sgSd4FswLcMdPPFTN9CVokzUeO1cces+WYl0Z5Yd38qWhZswR7&#10;qnKlDa3HkaYNONpciNNbK3B+Rx0u7GzA4dYSbCrKxIbls+V9PQWLpgVLnyIEi+PCsWR6lCgayxKj&#10;kbVgOkoyFmJbVR469zTj+VV5lr64rqxW/tcXj/HPj++pwO9fKHdgp/DBreP48PYJmT+Jzx+exVdP&#10;LuD7F5fww8vLXfrxncv46d0r+Pm9a/j5/Zv48f1b+OHdG1366d3r+Pndq/iR+Z9fxPdPO/Hdk3Oi&#10;ThW34ivZ18vLR3BkUwXWSf3D5LrYDHgTA/76bxje+03YDBkAO+mv2Um/bcLIIbAZLn2EoQMwenA/&#10;jBzYGyMH9MIIuUYjld5QFg5jBveSPL2lffeRdi2SNs/2PUnuATdpj37S5hgnLTHEAwvjQpA+ZxrW&#10;r5iL+oIM7N5Yjs7D23Dr3AFcOb4Tu1rKsC5tLmZF+SDKexKm+Tth7rRArJoXhw3p81GdvwKbKvKx&#10;v60KFw5uxb3Og3h54wzunj2A07ta0Va+BoWr5HtxTpyc/yTkLp6D3KXzkT5fvm0SpiJB+hlT/KXP&#10;TSt0D1f4ONnDmf1Y/vjTT/pHb8u5YEB5ORcajHBKmKLAytu90K/32+jX52307d0LfSRf3z5vol/f&#10;t9Bf8nZLthFxex0fZaBsQw2iNQrdd/XvhyH9+xvq1w+D+/aTdX2VhoiGKVkgCetGeEP1F7EvRxG2&#10;mMCOirMieWmhPKyfEWtvqOxziBzDYB6PSMdy6S/r+9Pt2KABFksWA7IMH9IPwwdJHfv8HQPpKqzX&#10;n+X5Nhjx0n8qz03FyZ3yzr5xGp8+uIjPHpzHBzdP4v3rx0RHlMuwT6QN000i25oGLK+DLJynNGDR&#10;FixmuKKnP0q7JmD54cUFvHtlH67uq8e+2hzsqc3Fic3leHrhoJR1GV89vY4bJ3ZhR0MRylanIG+J&#10;tAPGVklJlD64aFEiNixOQvHSZJSmzkfJ8oXYsHQR1sn3+5qFi6RfvghZdKm9VL7dl89F+rI5WCXK&#10;WDoHmUvnYrWkM/g4xXkDsrwesBCuZKYuRA7BBQf3Gbt4/RrUF69Dc9kGFYeltbwIG8sK0SZqLSlA&#10;M2OwFOSjJi8b5dmrUJyRJvdMN2BZvZSuvxlr1diHAVnmIW3JXKQRjhKq/A5gsYYrjMuSvULOQfoS&#10;BViKcleiPD/DiPlRkIM6WpUU5Sk1FOehsSQfjTJtkmlz6VpsLF+PtoqCLtHzDy1VCFQIWwhdtlVz&#10;DFSOmYPbGxjnOQtVazPVtKYgG7WSRv1XAQvn1Rjma2CITtOyBiJ6X7ocLUIbivnNZZvnKb2fKslb&#10;w3pJfetU2cYYLEFKV3yd4vVdImgheKF1S4FlbHQ9XZDxOqxeoQCLtmRRkCVDlLkMhTmGJQuBCMGE&#10;hhKUBhjWIsTQVioasmhpuGIGLNxGAw+z9H7M4IXpGp5oWW9nFtfrOr0WsOh8Ig1BzOBCgwwNSZjv&#10;dW7EzOopjy7DDEc0MNEwRO+3p3Wc1+vMZVgv6+162v7/rYDFOgbL6wCLdVnUrwALA9y3V5cq0LKF&#10;cMQCTpSlijwwNFyxhiybegAqZmmgosHJ7+l1AMWsntI1YDGDFf2Qql6rZTxEKvPkgSQnq9sVGK1V&#10;CFTk4ok0VDHAiihLTqQ5voqSAVS6RaDyqtanr1DSQGVd+nKslQdJvpIBVjRcMYMVDVeMYN1GcPnu&#10;IPNmwNIdS6UnaNLTYLs53Rqu6IF3Q4b7Jg1QepIZsFDK1VPKqxYsWmZQ0T2gPvcV9bReD7hrWaeZ&#10;t7OGHdb71eu1dLre/2/JvL0u33yM5jRrUGI+J69L70lc/+o1eVUamOjrar7+vyfdZrTVihmsaKCy&#10;YbV8VFmJ6cxHwEILFAKVVF4H0a8Bi9SfMGWRtCOLCFW06EYsTWSAlbldMITAY9FMQo1Ewy0XY5/E&#10;TcXMaVOUZsXGiKZidtw0BTzmTo9TgegZL4XuvAhmWI5uI0a5yVIuYUlPgOVVCxbWh+I157Ysj4CF&#10;++C+6CaMsVhoxaIDzE+PZNB5eZbKslkaehCIEHyYgQuloYu1NEzR22ixHDNc0YHuOdX7MSAMtzcA&#10;C6WtWIx4LN0wRQMWM2ShlUtsuNQtmK7O6N7McHVGyBJMS5bJbvDzJDRh4G43ZV0SERqgrFfip0Uh&#10;bmqkmmcaAQldhVHBkk9br0wJD1aKCTM0hZAlOAARAb4I4TbeHqp8AhWzCFa0azCz5YpyCzZp/Ctw&#10;xXb86C7AoqCKrGMeAhRzjBbtSkxJ5pmP5TkzOL6DXZcFCwGLdhNGyELZjBkJm7EjMc6ksZI2RvIQ&#10;tCh1WbwMVnBl3KhhsBs3Cs7KzZQFsNB6Rc4PIUskLViCvOT6eWOaKNJXzrfLRHjajYaXKMhtIuKC&#10;3LFgWhAWx4dgyXQOdgQhJTYQi6b5i/ywaKovUixaTMX4YolMCVlS4xmXJRirksKQOTOiC6xkJYUr&#10;ZSaGKGuUTEKUxACsorVKvK8CKVmynJ0UhJyZwQqyZIkyJS1rhizPDMXqWWHInRONvIWxWLt4OvIX&#10;J6o/6gy4Mh2r58cjc24cMpLjkD4rVlmxrJgZg+VJ0VhKwJIYjsWJYVhksWKZT8AyxVdZscwM80QC&#10;rVh8nRDrQ3dhjoj2dECkhz1CXe2UBYv3JBu4jR+l4q8M54d577+rYKYj5UOacXboBm4CrVfk/DtI&#10;PsfxI+E0fgRcRO4TR8JjwnC42QxVA1w+tqMQ6maHyMlOCl4EyDXgIJmn3Th4SfvwlzZIyMI4Ou6y&#10;7C5tysvVXtovYxH5IFimhC5uUi93J1u5V1wRGeyL2Ei5D2PCER8dKpJ7WO5JApYwX094OdrBRdqv&#10;smCRdh0laTMl32xRYpgforydEeA0Ht62I+FDwOI4DoEuExAs9Qyf7IgYf3flSi4xzBczI/wwJypA&#10;2kMIClfMxZ66Qjw5vQ/f3JeP98eX8fn1E3hxchdu7WjBpY3V6Gyki7AqBVeubKzH5dZ6XGoRbZL1&#10;WzfhQvsWnNjUir31NWgrL0FTmaiyHC11stzUgE0tzdi0cSPaNm5Ca+smNDVvVGpsbkFjYxNq6+pQ&#10;W1urgtrXN9ShoaFeLdco1aGquhaVlbUoL6tRQEVZstCKRVRSVIbS4nLDjViZpKvYKyWStxI1VXWo&#10;r21AnWxfV1klqkRDRTlaq8uwraESezfX4+TOVpw/sFnFMbh+dDNuHduk/u5/cHILHp/Zhpfnd+Ld&#10;i7tEMr2wHe90duDluW14fmYrnp7chMfHWvHgSJOyhLh/qAF3D9bhzgEGR69WgcVvER7srcCNPYal&#10;x9WdJbjUoYOi03KDMGItzm2hVcYanG3LxZm2HJzZmIPTLdk4JTretBpHGzJxqH6VginU/tp07KtZ&#10;iZ3ly7G5YD6acmeiMXsG9lam4vKOYrx3fpuCAoQrPz8+gR8eGHFY6CZMQ5bXARam6YDyalBfptpN&#10;GGOd6KDvFOcJXmjdcu9wnRUQacaTU614dqZNuQrriqdyfquyvGHMFcZfoejqzFqM0aItdqgPrzBm&#10;C61vZJ3M6zguHzGvSFsK8Ri/vr3fAjGM2CUGCOl2e0bIweNikHxah3wpx6tco8l50JDlO9G39yW/&#10;dp1mAU5a+tx8cUNrvxLBCMV5DeEo7usryf/1LbnXVB0OShmENKzjESUNWrS4ntL7NPZHaxYLDLp/&#10;WF3Hx3K+j7fkoiVvDtbOD8OqRF+siPPCinhvea77YGmsD1JivLAgyhNzwtyQ6E9rvwnKpVacnwNi&#10;vCchxGUsvCcOgfOoPrAf9hbshrwhehO2Q9+C7bC3YTu8N2wJTUb2hf2ofrAfMwAOSv2VHMcOgOO4&#10;QfLMZCD3oUpuE4fD3Y4gZjQ85bk02YEQ2pCn/RhZN0ryDZPnch+M6P83DO3z3zG093/H8L5/hs3g&#10;N+E0dqCCxVE+Tsq94VQ/F4TKc81rvDyL6V5r7CA17y3PZx/Zl6ERhmypkfCT/QfYj0KwwxgEOxoK&#10;cRqrFOpigzDX8QrcRLiLPCbIe2MCopQFyyTlomlejLe8Q32RHO6KhAA7xHqPk/Nmg3mRLli3OAY7&#10;K1fhzsFGfHnjEP75pBP/+ewifqJVxeXDuLW/Dbuq8uWdl4Q5MQEIlXfTZAd5VzjYwNfdXlmnTpVn&#10;/zT+tEIgL/0J+6EDMKbfmypQ+NgBb2HS8P5wHTMUHjbDldzGybkdY7itdJap69ghysLSzWYIPCcO&#10;g5cct5ecD09Jo7zHD0OA9A/CneSYPByR4O2KJD93zFJyExGyOGImj9fbFguCneWdHoDqtFnYX7la&#10;nlm18qwjJD6IL2+fxNf3T+OLWyfx8EQHjrYUoSJd+vfxoZgVKOdHykoMoDs1HyyMCVU/SxSnL0R7&#10;1VpcPrQZH9w+raxW/veXT/A/v3iEH9+/iS+fXMAn904rfap0Sg0yM8bEz+/dxC8f3MKP791QAes/&#10;lnXv3DiMZ1cO4OnlA3h2mWDhGN67fQYf3juHTx5cUHExvnl2Fd+9vIaf3jHEAOO/vHsD/5Ty/sdH&#10;d6Xc27Kf8zi9oxklGSly7h0wbkAvvP3v/w19/vTf0e/vf8WAt97AwF5vYuDbb2CA0t8t+ptFf8XA&#10;3n/FoD5/xZC+0p9Q+qu04b8ojSAgG/q23A9DEeJhhxkRPlg2cwrylyejak0qNpbkYldjqXoH3T57&#10;EB88vIxv3ruPTzgwfmYf2huKsG6lfAPNjsHipCgsnzUFaXOmYdX8OAVaClbKc78wCwc3Vcu5bceD&#10;84dx8+RunN3TqqxYNpbmoGH9KmytKsCepgrlwnNjaQGKMlKljFlYNisBy5NnYMmsGZg/PRbRgX7w&#10;sJuIsYMHYAgtU958Q0TQ0kvOwdtyrL2V663+BCuivoQrSgw0/xb69jWkA86b1d9qXksBl759ukTg&#10;osR5Ea1NaHlCuDJcRFhCcDKkf28MZj+uJ/Wj5crbFrgi2xGwELYwjeCF+7RAFgWBXgEsAzBYNISW&#10;5UNoXU7rGsnb66/o9zfC3zcx2W6MchW2uXI9bp3ah/fvnMVnjy7ioztn8MGtEyou0PuMx3LzKD69&#10;K235YSe+fXJJ2jOB33Ulgpav6S7MAlq61W25QqCioQrvBVqvUASMv7x/Df8QffvkHN65tAcXd9Xi&#10;QOM66cvl4/yeZtw7sxfPrh7FxYNbsKupBFW5y7F2WTJyFiVi/fI5KF65UKkwbSHWpy7AutSFWLci&#10;BetXLEPBilQUpKbJVL7701MVaFgt+TJXzEeGGbAs01YsC2QqoqswEd1rZSyV73yCFgtY0XAlizFQ&#10;6D5w1XKs5xhabibKadGwLgfV63NRvU60lgP7IrqOylut3IKVZq3EhvTlUsclCq7kLl2I7CWyPwtc&#10;UW6/CBCXzMNKWtxoWQAL3YgxPgxBioYsGq6Ywcrq5QuRk5qCNSuXIJ+D+FnLUZi9AkU5aSjJTQd/&#10;uNYhAwxloHJtptQ/S1me1BfmKthCaVdfjKfSzCD2xWuVxQq1UdSqxjPXqm1ouaLgikw1XNGARf8Y&#10;rscwNUTRoMUsPcbJeY5rmmEIxWWOdXId83SPhRqARqfpcqz3Zw1azOVxqkFLF8ih1YuoUtKqZX2t&#10;XGOOxxKsNJcUgFBFgxZCF1q08NqXyzWnq7ANanzUiL+iLFZWLe2GK6K1VMZS4zpZQRZCieaKDWqq&#10;AYYWlykNM8zWLBqqaHGdGXroeb2sAYjZLRjTespL6X1TzKfFZZ3HnFetY3kyr8GKWRpY6OWeQElP&#10;0nlYttk6RovrdJkajpghiV5HmaHJb8m8nd7GvJ0GLZw3wxYNWTQseV0MFjNgeR1cYZqhbjdf1oCl&#10;J1jCvAQq5XIvVMh9QXGeaeZtzVDGDGYIdHoGLKKt9JFYQTBSrLRRqQitFYUWbXhFGy3qyTrFnGaG&#10;KD3BE3PaK9Yov5I0RiVjuW6DRQU0vzNUIzc3VS0Pcz7Qq+RG1qqQh3yFPMzLcrOUSkXFOXLSc+TE&#10;ZcuJE20gUFFQZSUKlPgXPweeRRkr5YZPExGccEoxzSKuV3lWykuLL6405NEFmI6xQrCiJC+0lVqE&#10;JYQmHPjWImQxRKiiZazrBipmYNKTNDx5xXLBsmydbm0hQb0KBDjov0BeVj1oESHDr+GGBhRmKKJl&#10;Bhg9yZyXA92UOY1iPg1KrGGHroO1/sh+rPfX036syzenv066bmb9Vj597vX1sAYrZrhihmwKnqQZ&#10;sXYYN4XKU23x1zJbrChLFQtMKcxZrVRkmW7IzpIXXIbKT5ditGBhvBXzOeS8uf4KoiyQ80RgocDF&#10;r8874Ua3hYkRWH5ewnTMiY/D7FjGPCHMoMWIPLREidFRajlp6hQFOmhRQtBCGEMQwu1ZDsujCEgI&#10;UghfuE6DGObR+bj/VwGLUUe6G1uSzG0TsSBpuuwjDnOnT0NyXIzUS+oQI3VRipR50dQoJS4nRkdg&#10;ehQHUA34Eh9By5ZQxIZ3wxYNWqyl4QqhiQFTjG0JSajYcGMaFxGipMoMY2B7w3JFy9qChXFYZsQw&#10;4D1FqBIq9Q2ziGnyPojmfoLUdlOC6MbMF1GMiUJrFsZk8fZAwGR3+DP4vZcHQgO8EU2AMyUCibFT&#10;kCDHHyvHTJAS6u+NYG5DyxXCleAARIfKMUqdKcOKJRBRkpfuwUIkr4Irnq7KjZKWl7sTJjOei4s9&#10;3GldQrDiSADCQPsT4DSpO6C9insxcayKvcIppdcxtgrdiKltZV5vS8sVypHQRZaZR0u5HJs4zojb&#10;MnaEit2iRPdiNqMtGtWl8ZJvrKwfM3qYoVG0dhmKsaOGYpyIg/yTxo2Gi+14eDs7KKugUG9aqojk&#10;2MO93VXA+5hAb0wN5N+HzvB1HA+38SPgOnYovGxHImKyvfKNPn9qABbFhyAlPhiLYoOwcJosxwYg&#10;RaaLCVti/LAg2hsLIr2wkAF9p/hgqaxbHhesgt+nz4hARlIksmZGiRifhbAlTFmiZCUGISshEJkJ&#10;/spyhVNCFcKV3FkhyJkVrJStpqHISQ5HzpwI5M6bgryF05CfEq8AS56If9QRsGTNj0fGHFFyPFbN&#10;jkP67FikyUds6swYLEuKwdIZ0ViSGIWU6eFyXGFYGBuCeVMDkRzli1nhXsrlRry/s4IsU70dEeVp&#10;j0hPB4S5TUKQs60Kcu88djhs+FdiP/oG/xuG9X8LY4b2x3g597bjRmKSXCNHaRu0IHK1HSsaIxoN&#10;D5HnxJFwHz8ckyeMhO+ksQh1l/K9nRHp44IgNzt4Ocg2E40g9J7S9nxcHODlbK+upZOUSXnSkkba&#10;qy+trBwnwUXalJPsy03aG13rBcj1DpFrHeLriSC51gHS1n3dHKU8WziMHw0HqZ/zBMZgmaRcxs2I&#10;CsFMuvSjezBvJ/g72Sj3ZT52o+Ev9QlynYgQiwVLjJ8b4oIYf8UbSZI/OdIPS+VclmUswqHmMjw7&#10;tx9f3e3Et/fP4YOL+/Hg8GZc2VaHc61VONtUifO0WmltwKW2Rlzc2IQLrU24tHkjrnRswZWd23B2&#10;axsONtVjq+4bVpejrb4amySNkKWtuRkbm1pEzWhpaFJqqqtHA8FKTbWoCvW1hupENdUVqK6qQFVl&#10;OSrKy1BWWoriomJsKCjE+rXrsXZNPvJz1yAvOxdrsnMM5eQgOysTqzMykJ2ZgTWrV2Ntbg7W5WRj&#10;vbynCkTF8tFeLR+tzeXr0F5XjL2tlTi0qRpHt1bj2JZyHN9ShpNby3BmWxnOdpTjXEcFOttlfmsx&#10;zm4x1Cnz57aW4OzmQpxp24BTretxqmUdTrasxfGmNTjWlIujjTmibBypz8Lhukwcqs3EQYuM+SxD&#10;dYYO1Ut6QwYON64ScZqBI02ZONIo2zeuVjrC8pqk3OYcHN+4Bsfb8nFMdKRF9teSgxMyf3VPOZ6c&#10;2qjchxEQ/PTYsGD5/sERNSDPOC6fXNuprGpoxaLdhCm4cJeD/RokGPrmDgf2CQ1oWbEDH17qkPbR&#10;rixEPmKcD8oCOLQ+vkqAs0umFilAwmDrdGvGwPf78AVhwZ2D+IrxYRiEX/Tl3UMqneu1mP9DKePl&#10;+XY8PrUJd4824/ahRlGTzLdI2ma86KSLLLpQo9ssA3B8dbsbWlDf3ePxU7QaeRWwKMnxqSD9Fn0l&#10;54H6Uo6dy5ya49K8CmdobcL9GoDlVciyD5/LsVNfSt6vZT/fsHzZxrBm2a/KZL2+lXPAOmqLGAPA&#10;sDzCGQOqfC3LX7EMqf/3ss2PD47hkyt7cHt/HdqLpP8/OwTTveX5NGkgAib0Q6DdQATZD7VouCHH&#10;EQiQqZ/tEAQ7jkSkuw2m+tgj2nsSwtzHy7NjJHwmyXNEpr5OY+DvYoMAtwkI8rSVd7wdQn0myTvf&#10;EZH+TvL+d0aUPHep6AAXxAS5IjbEA3GhnkrxYZMxPcxL5kUhXrJuMqYFe8r7y0O2cUOEryvCvBzh&#10;MWk0bEf2x5jBb2LMoLcwcXgfBWoCXCcgXradHxemnv+0vKMrRF9ChPHyzhNx3n/SKPjbj4LfpJFd&#10;4rK//WgEOoyV4xyHUHk+hjla5CyS4wp3HY8IVxvlFozxTqI8xiPGyxZxfvbynHTB/BgfpMT5YXG8&#10;nzwzXeQdMwExk0dLnjGYFeaI3AWR2Faahpv7G/HZ9UP45el5/OeLy/jlyQW5Xifw8HgHDjcVoWTl&#10;PCyQ91W41yQ5nxMQJu+OhOhgzJ8Ri5TkRMxPjEWC9NuCPVzgOmE0Jo0arORhN0bSHBDj74lptF71&#10;90DYZEcF9SfLc57vJEPD4DlhhLJg9LMfCz/ZzlveVd6yzmucnCNZFyrHPVXOXYKvCxL9CFlclRXL&#10;LH9asjghcbIdEjxskOQ1ESmhriiYF42OdctwraMaH3XuwU/3zuB/PLuM//XiKv7z6SV8dOEALmyV&#10;5/WqeVg+xQ9T5fyF249BlBxfgp87lsZFoSB1Ador1+Pi/s147/YpfPfOTfznZw+U1coP717HF4/O&#10;4eO7J/DRnWP44uEZfCvn74cXl9Qf+j+/dx3fPL2I924ex62TO3ByZz12Nm1Ac2mmfLPTbcwSlOen&#10;onZDBppK16Ctch221RVht7zPDm6pxvGOepzZ1Yzz+9pw5RABegfunNyF+2f34+7p/bh4sANbqjYg&#10;a9EsZYk6blAfFYOk79/+jP5vMZ4IY3AY0lYcxuB9r25JX2KI9COGDeiF4Upvid5QGjvkbThJ+wyS&#10;PtmM6ACkJsciP3UeSlcvRfWaNDQXZqOjphDHtzfjztmD+OjhFXz+/BbevXseF450YFN1AfJXynfU&#10;nFgsnin9nyTp/yREYNH0MCxOCEfu4iTUrV2JPU0l6jivHtmmIBaD5Z/aUY8THbU40V6Lzj0bcenA&#10;NlzYuw1HtjRiS+UGlOeuRP7yhchKkW8baX9zpkVL/9JT7rlxGDOgH4a+zVgpDDwv07d6YYBF/WV5&#10;gLZckXPSp/dbSpzvAigyr0R4YRFBippX62g5QrdiWlKmpFPKUsYk7eZLgRaCFdFgixhH5XXSeaie&#10;tmPZep/KsoaWLwxuLxoiGjqwH4YN6q/iIw6jG7K330D/v/8Zg9/6qzybBmBKgAfWpy/CsfYmPL50&#10;DJ8+vIRP75+Xdnwa718/ig9uHMFHNxnn6hS+fnAe3z+5gp9f3sAv796S6U388Ixw5DK+fnwRXz2+&#10;oEDLpw/P4dMHZ/GZTD8XMR6LCnZPwKLAyhUjyL3oH+9cxT/lHvnHO9elnAvKLdmtI1vQKffI+d1N&#10;0t4349aJDpzdzdh4Rahfl44NafORuTARGQsSsWphEtIXzETavCRpX9RMrJw/B9lLGQcoA40F67FV&#10;+nBba8vRWlkofaZs+c5PxWppv3QRRq1OXYjVDBgvymTA+S4tNLRsgaHlBDPzLOK81EPWc7uctMXI&#10;W7lU/WDMn43p0UWLPx7TgiF/5TLkrViMNandVisarCi4ogHLEiN+irKc0aLrsJ5kid+6avF8ZLFM&#10;qXc2wUraEuQzqHrGchRkpmIDY4xk0zVVOkqyVynLitIcKl2pCySsWYWKvAxU5hvB3ZXWZRnQZN1q&#10;1K3PRr0FXBCUKMggMsYy1yiQ0mWxUiiyWK5ouKG305CFIvDQQMQ6jwYiGnxoCMK0rv0X5XeNq5rL&#10;pXSZulwtvU99jHr/ehumdUGd3FUKrlTI+amSZdahOz+PnfvuljoXG/Jkfa7kzVZllBCyZNDbjwFW&#10;KFqzKMgiUhYsBCxcl7VcrlWagmC0NqJbt/rifDSUSNkEWSY1WsT1WnVFea/IGoz0JAIQwhVCFR17&#10;RQMWa2DCZQ1MtLitBkDm/Znzcn0XAJE0DUa0rMGJymeRXm+GIVxmul6v5xnjRcs6xktP25vFNHM+&#10;MzwxS2//KzGd25rymqGMsjISaVduGpyY48BouKLBDFW2Pgul6zIt4ryhEm5vAS0agBiQhYCEgKUb&#10;4GiIw/2Vyb1cUWCGQLS0oSWLAVDMInhhfq7X+hVg2VpRpOKwbK0swWYLXGmrKJGPaFF5sTLpexWw&#10;FEhawStAxQxRzDJbpFC80c0QxfwAMG6+7odALaUeSpQ8UHhjimoIUkSKhltJQRVRZb6cmPwceSB2&#10;q3yNXIxcuXA5cqJERdlZXX/n0wVSQRb/3jdcI3HQ+fUyBqVfK9k+X6ZUXjoHt/UAd/e8HvjWA+HW&#10;FilaetDcPHhOcWDderBdD7hrcVnn0SDFLDNM6UmvAhZDXYPnIjMU0APrep7QoacB9d/S6/Jbgw8t&#10;8zbWoEMva/VUrhbL4iC7Wbp8Sm/7W7Len1l6vfncaen6Wovr9DnX14PXzHzN9XU2txdKgxW2M7ZF&#10;ah0tU6SNa3FZS6cpuCL3hAIrudldYhrXMS/LZDtkfVhPff56uiaU+fxq6KHBhwE/DNBB6EFAQisR&#10;DVaSYqYooDI9ktYgdINlKD4iXFluGLAlSgWeJ2yhdYnZqkWL8IViuhnEaIsX1sd8vRn7Zdk8aQdz&#10;ZZ10TBcn0wVZgnwox2FuAvdBC5oY0ZQuEbokxxtps2IJgCIxI4bB4w0lTpE6R4cjPpJWLYYlytQQ&#10;WrQYVi1maWsVAhZtIZMQJccdSRdehCoasGjgYsAVaxGScGqGKwxob8AUAhYGuSdkCZX0cJkyD61Y&#10;GCCf29MCxk9Zs0QF+iDCn5DFE0FeHgik2wH5WCMYmSbHk0i4FBuDxJgoxEaEIjLQDyE+k1WcCk4Z&#10;wJ5uwKJDA5X1CuEKIQxjr9Cyhe7DGATfx8NFBcS31mRXRxUs391pkhKD7CtIMmnCr0RoQgsVLZ3O&#10;/Do4P6UhimGxYsAXilYxWkwnfKFFzESbUUqc1+7GzBYzWjZjR2DsmKGGRg+FDTXGCKQ/cfQI2BOw&#10;TBgPL0cHBLi5ItjTAyGe7gjxcEWIO4PauyPKxxNR3h4IdnWAl+1YOI0aAnv56HMaNUgNrMf6u2F2&#10;lB8WxIZgUXwoFkwLxryYQCyYGqRgy6JpMh/th7kRXpjDwLnhnpgfScjih6WyLjU+REGWlYnhWJUU&#10;KSJsoYuwUGRMD0ZGfAAy4vyxirFXqHhfBVmUFcusYOQmh2LNHNG8cKXceRHImRclikbO/BjkLojF&#10;mkXTkccYLIsSkb0wAasXTEfGHMN6xXARNg1pM2OxQpQ6Kw7LkqZh6YypWJwQjZTpkUiJC5fjCsHc&#10;6ADMjvBBUoinchM2PcAF03ydMcXLUeSEyMmOCHWzh4+9DRzlXHMQZUTfNzG0z9+Vmw+bYQNgK9fC&#10;gRYrE8fAxc4GbvYT4GE/Hh6TbOAponUKfZZ7Thgt55sxTmxU/JUoHxcV2yTYYxImO8p1GD8c9nTx&#10;MpYWMGOVHGzGqGs6SdI47zxxnAIr5nWEOq52EzDZyV5BGQ8HaX+25jyjYC9ti3KW/Xu72iHM313u&#10;/UAkRgUiLlTuPzlWP0ep78Th8J7IgcaxCHI2AAvXTZX88cFemCF5k0Llukf6IjUxAjU5S3B8UxVe&#10;dB7A1/fO4Jv7p/HBpf14dHQrbuxqwdWOZlErru/YjJs7t+H2rg7RdtwR3T+wBw8P78P9w3txeccW&#10;HG6sxma6eyikqwT6Ii5Gi3ykN1RVoKFSVFGB+vJy1JaWSUe7RDqphSiTD/mS9WtF+SgtyEexRYXr&#10;1mC99NHyc7OQl5OJ3GxCk5XIkj7SqrTlSJd3W/oyaglWidKXUilIW7wAK0RptJ5dJh//aUuRKx/q&#10;+fKRto7BOKWzXLl2lXzUrsbGsjXYVrMOO+oKsKt+A3bXrRXlY299HvY15GF/Yz4ONuXjsElHmtfi&#10;RGsBTrUV4vQmkUxPbZRlpfU41bpOTc9sKuhBGxSUObeVkKYEndtKcb6jHBd2VODSrkpc3lOJq/sq&#10;cG1/Ja7vr8LNQzW4RXdgRxpx90gT7h1txv1jVAvun2zFo7Nb8PR8u2gbnl/YhndoCXJ9Nz7lIPz9&#10;Q/iWVhj3DyurDAKUL2/vU3Dl/UvteLdzsxLdlinIcnMvvr17EN9Z9C3BCkHALVqycIDfsHyhaDFh&#10;uKmixQtBxAFD3K+CBoa1xVeiL2T585v78Zno81sHlBh0/au7h5W+tOiLO3TDRkn6vSNKDMz+weXd&#10;eHJ6M24cqMc5OVfHNm7AkZYCHG8rwtl2nqsmPDy1Fe9f3itlH5X2ewLf3j9pmZ6Q4zf0/YOT+OEh&#10;JfMPj4uOSVq3vn1wVEGeL+4cVCL4Ydp3ku8bAiDW6e4hOU5Zx2OzHCtFwKKP2YAi3e7B6PLryxt7&#10;lL66sQvfyHn7VgMWOXe0Mvr63iGLDit9I/pO9knrlG8Jg5j3hlwfOYfU11Lut7KPH+8exc9yrJ9e&#10;2Ydb+xqxeb30vRICEeU8At5je8Nt5FvwGNMHk8cNgNf4gco6xYfxRhxGIMCiUNexmObngDnRPlhE&#10;a0d5vs+N8cesKb5IYlwPeSfMjAmQflSg9KNEcYHSnwnEPMk3PyEEC0TzZX5efBDmyfbUAkJ9BqJP&#10;CFVWh4zFwgFhakkirRGjsGQGxUFjeZ4nRmPOtFDpx/ghJtgDkX6uiPSV53igO5JjgpC1KAmFDCKe&#10;uRipM6cgPsAN/pNGwttGjmf8UPjbjkDgpFEItB+t0pXsRyKQ7r+cxiBYWasYgCXceQIiRJEuExHh&#10;Mh5hLmNV3BUqnIHtvSbKe8SIu0K3YEvlfC6fEYQl0/0xJ8oN0wPtMGXyGER5jkZC0CRkzgnH5qI0&#10;1Q4/uXEYPz05j3+8uIx/ir5/dA7vXtyP89tr0bQ2Vd5pkSomRgRjhQW4Y5b0qRbK+23hrOlyXqcg&#10;RvpkAZNd4eFkC0+nidKXckHClBCkLkhSf+lyACk/LQWpcxOQFBmg3D/SctWVrsZshmHyxJHwsZP3&#10;kzz7CVh8bEfDxwJZ/G1HIcxpPKZNdkCCnzMS/QlZZEqw4uOIBK9JiHefgGlyPuLdbDBX2kR2QjCa&#10;M+biXFMhnsv74JtrR/DzndP45d5Z/Hj7FN45sR2nm4pRsXQmFoZ4IMxW9mMzFGEOY5EU5IXV85LQ&#10;UrQGZ3e34dnV4/jq+TV8+/I6vnl+FZ8+7FTWKIyV8um9k/jq8Vnl8uufH9C11xV89egsnl7cgzM7&#10;6tBWmoV1qfKNIG1mRpQvIqTO/m4T4SXX1Nt5PPzc7BAk7/kwaTNRcl6nhXghIdIPs6XtzJN+wmLG&#10;cpstfYq58aotrVk2F3mp87F6yRwsSozBlEAvuIwfhVEDemPgW3/DwLffxJB+b2No/74YMqAvBlMc&#10;eFcB0Dnw3q3hg/pixOC+GDWkH0Yr9cWYoX0xdlhfTBg1AO72Y6Rv7Cr3TjCWJkvfZn4CVsyOxZKE&#10;KOnfTEX+0jlyfHk4s2sjnlw+jmfXTuPqiV3KeiU/bZ7cV9IHl77abLn/Fsvxr0iehtUpSSiW+6Gl&#10;aDV2NxTj6OYqHNtShSObyrCvUd5j9fmSvhb7Wzao2EqduxpxaW8bLuxpw4ltjdjTWIqatenIXjwb&#10;82LDEOXnDm+HCbAfPQyj5ViHvd0LQ3q9icG93lJiQPqBSr3Qn67B3n4LfeQcGW7B3kLf3ozF0g1M&#10;usDFa/Rb+V6BKxYY0pMG9++j1NO6121vLtuQ7LOv1MOiwQPexpCBvRVgUZBFXeP+GDZQW7H8DQPe&#10;+itG9HsLk+3HYWHiFOnn5OPykR147/Y5fP7IiMXygbZguX4En906Ke+RC/jxyTX84/kt/PPlbfzy&#10;4iZ+fH4d3z29gm+eMFj9Jdn2PD6Te4KQ5bNHnUpfPD6Pr+R5QguWH55dwk8vCGmu4hfRP6h3RO8S&#10;2tzA93JvfXZfnjdXj+DZhf14fG43HpzZifN7mrBX7t+6dWnIWTJTns1hmB7OH+MmIyLAS323hVt+&#10;kJsi32XJU6ORJ/2prZXSN9m3A1eP7UPn/g7sbq1GXVEu8tOlT0VgQouP1BRkrliCjBXSD1u+GCul&#10;v5XBNBEtVRjHhAHxM5bS/dYcrGTQ+UWzsUIpWSmNQfRTZP3ieVCghNBk6QJkiV4BKEss6y2WJszD&#10;eWtpyKJFSxplTfOKRxXJJ8qQfmLmkoXIprux1CVYI33FtdJXZPxjeqKh23+tIouKsxjDJF2JsKWn&#10;eCYaupTR4kVUsWYVKjnon/eqxYeGDVpm8GEe7zTnoTTk0MvMp7fV61m+BitaTGd5LJ/jrRx/NY/F&#10;UmbgwrJ0XSku6/FXLXOdzdupOsi2tFxR1iuW49blWdeFMvZN0JIv69aoPBVrMtV5ZPwVuggzS4MW&#10;WrZocZkuxIqln8/YOZXrZF8Wt24NxVJHgpVS2ZdFGrRwnZZ2/9YFXwhiSnsWAYh2DaYtWDRk0fDE&#10;Wjq/WSzHulwNV3rKr8X1r9uWgEQDDGs4wnVmEagQrDRJ3a0Bixmg9LStWdb5f091InPduaxhS5dM&#10;aRremK1aCFW01QrTNJRRAGRDtnxjSh5RucyXy/rS9VkoXpuBYpNFi2HtQkhipNEixlo6H/ej96Xr&#10;YK6HFoGKzqMtc2Y6WwGWLeWFCrJsqSjGpvIibFQiWCmRG1M+oMuK0FJO/4lykyrJjUrzNyuQ0pP0&#10;jaVvLt6o+sFivnF1Gm9I3rzqBqbkxjGUq6CKGaxomGJW5Vo5UJJRE1AxS8GV7EwUiwpXG1BFgxVa&#10;qazLIDz5f678VSuUuqGKoTXKHJMD4IZ0PBUjpgoBiiFttbJaXgpmdaUv74YnfxSw6IH6Pyo9wG/W&#10;b0EBszRYMA+0m2UelNf6vTz/X+r+KkhvZGvXRWOvfzabipmZmZkZTWVmLDMzM7TZ7TYzMzOV2e3u&#10;dpPb3Iaec/77Xyv2OXcnzrl4z3hTX1bJn8uePddasSP2xRuSUqmUlJJSqXw0xvgrEMQabJj1obKt&#10;B/8pc/nNbW9Opz62X72e9WKGKx+rS67Tda6vhxmOfQiwmOEKAZ8ZnnxIBChajZYrHwAsLJv75HHx&#10;nHT9mdVc3VrDFC1tVULooSGIteUKgUpVAV1gEU4YgIXQxbBoKVaQhXFRKMIWDVzMoqWLBjDNWbu8&#10;ew6y3FXugy5GUH0zYOnWrsqALLVSXo0BVSgum9M1ZNEiZCHkIOygBUpVQZPrrw8BFg1ZqmnBQjBj&#10;AirWsoYrWlxnBizaUqWdfNS3K8tVkMUALQZcYToBS3WRtoYx3IwxJktxFjvqdBWWqCAL4QlBCoFK&#10;+wqp+6pytC0rVsCFQEWBmGTGqUhQkKVAOvlFOZkKrFAEK3m0ctFuwZLiGmGK1l8FLJyPjwpTMq/X&#10;UEWvY2wVipYwzakx/ooJsNCyxbCK8VOiRQsDmDMgvrEuQFnMUIQtwYFeCPT3MORHuOKOIJlncPtQ&#10;AhZ/H8QEBSA5MhyZcbHISUxAbmI8chPikBMXg/zEOBRKnRUmxyM7NhxJIbJPLxcEu9opxQd6Ij8h&#10;HO3yUtC1Ihc9q/PRQ6bdyjRgyUWvyhx0Z2DcwmTU5cajU14COucnontRCnqV0mVYFvpX5TSClsG1&#10;+SKZr87G4MpMDC5PE6VikFZFKuqrUhVooWuw0XWMt5KPcd2LlMYouFKCUUplGNW9AqN7VivrlY8B&#10;lvq6alEN6jvVYlDnthjYqQb9O1Shb7ty9KktQc+qAjmvHHQuTkfHgmS0z01EO1FtToKCTJUZcShL&#10;i0FBYqSyYIn0cYW/sw087VvCw64lfOSDOsjTSQW0p0uwGLmOceGByqVXoihJlCJKjQhCSphcE6nr&#10;9wCL7CcvKRwpUQGICfZCuJ9cRx9eS08FVaKDJT0kEPHh9L3/LlihOJ8QEaqC2fOZoTISYlUat1X5&#10;g/wMC5YgA7CkxIYiPyNe2rpMaeeyUJUvz44CLAFIDPZAirKy8UN2THAjYKnMlHqxAiyDOxRj8dj+&#10;OPzNfHx/aide3jyGV7eO4fGlvfjp9HbcP7IZ9w5twf3DO/Dg8G58f2Qffjx2AD8dP4hfTx7Ck3PH&#10;8fj8CTw8sR+Xt63D7sWzsFw6oXNHDcQc+SCaIx9Tc6QvNlv6ZbMmisaPwUzpd03nu0T6V7T6nSB9&#10;qvHsE8l0onzUTpQPp4mjZF40XubHDx+I8fLBNE4+pqixw0RDDY3nn450y0pXE6OHiqRzPEY0dhhm&#10;86NwyhgsmTkey+dOxpoF07Bu0XRsXDoTW5bNxPYVc7Br9Rzsl3M/tH4hjm5ajBObF+Ok6PTWxTgj&#10;OrttMS5sX4JLO5biyu7luLxrmZo27FuFmwfW4NZB0YHVolWNuntojXIf9uD4Ojw4tk65E6PUstJ6&#10;fHdsvZo+OL4BP5zcjB/PbMFP57fipwsyvbAZP1/crEDJb5e34RHBxNVdot34/fJOPLq0E79e3CF5&#10;ZN213Xhycz+e3T6A53cO4uXdA3h5Zz9e3t4n19ICVq4TfhCEbMeTS1uVhYkKhq7iwKzGT6fW4dH5&#10;TcqCQwOW1w271cD+S8ITWm/IOq5/LMekRcBCqw4li6WHYclhWGYYoIWwYafkNSALYYvSVVqv7FbA&#10;grBF6RohC2HLPryQc3p+4wCeNezHj2e34IbU8ektC3FwzQzsWj4Fu1dMw4E1s3F800Jc2rMad09s&#10;waMrB/HH7RP48/4ZvLl7Cq9uH8cr3s83j+D1LUOvblOH8cetQ1I/Ul83pb5Ef9ySqei5pD1t2Cf7&#10;ljqUPG/vH8Of352Q8o6obV5IuoJCcuzP5LwodW7KAsZ87rRekfO8uF1EwLINz6XuX1gDFlVHcn0I&#10;bqTOFXRivYgUZCFsIdCRsp4R1IieMj6L1MlzuQ9eX9uHP28cxuNzu3B913J8O61euWKsSPBDZrAj&#10;kv3tkBbkjIwwd2RGeCIrktDBB3lxfsiL9UVejC8KEwJQkxWprBuHdy3HuH7tMKZvewzvUY2BncvQ&#10;p0MRerUvEBWqae8OBejbsRADOhVhULdS1Hcrx7AelUrDe1ZiZM8qjO1Tg/H922PyoDpMHdIF04d2&#10;w+yRPaVd6IuF4wZi6eQhWDZ9pIoTsWbuBHwzbxK+XTQN65fMwNqFU7BkmrQRI/rKcdRJOV2weOJQ&#10;fMN8c8ZjQt+O6FKYivxwH2QEuillh3ohV5bzInyRE+FtkSxH+SGfbsAUXNGAJQhFscEoouVKrCg+&#10;QIEVrcq0MHTMj0eP8nT0q83B4LpCDOyQh97VmehcRCvJcJQkBsh2fqhKD5M2NB+rpg7GhZ0r8Pja&#10;Qfzz+3P4r4cX8T9+uqTmnzUcwa0jG+TenYNFY/vJu6wU7fKT5d0h73JplwszEqQtT1QxupKkfxFD&#10;N6TyDkpLiEJFYTb696zDLPlA37hqEXZvWoXt3yxVgyfD+3ZBeU4yUiMDEGsBLEkhPkgK9pH3lA9S&#10;RMnyPqKrMCoz3BcFcu7lSRGoSY9B28xYBVrapkehNjUCtclhqCZgiQtEdXwgOqaEYUBxCiZ3Kcea&#10;MX2xf8F4nF07Fxe/Xah0bs1c7J03DsuG98LwGukbJocjV949OSGeKEsIQ5+qIswdORh7136Nmyf2&#10;4tGts3jx4KJypfTw8iE8OL8XP17ah8c3juLVd3R5JPX182Vpx07g7qltOLBuDhaO74f+7QpQmhKJ&#10;xCAPhLrbw5fWInYtlAWqs80XcGz9ORxEjm0+l+XPJZ0uur6Cp2NLeDu1hr8LY/8wDpADwr2dEOHr&#10;ghh/d8RKPylG+mKR8u4P8XSGr7M9PAlV7A3XUu5O9kqNgMXFQcXloDzoPkrJEV4iHzcn+Lk7wd+D&#10;ckSAlxMCZV8hfi6Ik3syN1Wupbxza4ulP5ybrNyRMU5avtyHnQrTMbW+J3aunCf1tBs3T+3Foc3L&#10;MGNUH3Qqz0BGjB+y5L6szouX57EC06S+V84ag10r5+DgusU4tG4hdi6bjg1zx2Dl5EFYPK4P5o3s&#10;hrkjumLRmJ5YMWUgtsi127tyFg6vW4SD3yzCtmWzMHNUf/SoLUJ6TIjUjyNcCA9aGUHuXWi9Q/do&#10;FtGSxdmmtYiApTXsbVrCjrJt2Sxg+RhAoT623gxArAGJWX8FsPxryT4/BlicHRqlXJJJHgb+d7H5&#10;CkEeDiiWPtgoeQ63rTQC3j+5cw6Pb53Cr9IO/CR9KAVYrvJdcxJv7pzH3+9dwj++u2wCLOcVYHl2&#10;53SzgOUJAYvoj3un8IZuBx+cU3DFDFj+Qdd3P0iZP13DP6mHV/Dmu3MquP6vVw7g2sFvsX/tHCyZ&#10;XI8h3apRnhWHxDBfBMs3QwDjClEervBzdUaYtwcyYyKlj12L1bOm4vrRfXh45QzunTuKo9vWYvX8&#10;KSqo+Mj+BBXdMax/LwVUhg3sowALxfnhgwzAMpyuwRiDRepoSB+642LckzoMFA2wiPMDTfFQtNsu&#10;rSFaVjFSrMEKZQ1XjPx/BbD0aRawNGrYIEy1aJr0NwlZmkDLu4DFLB0YXlm4jDHilGiZQYOWBhYa&#10;VnDcU495cr0GHVp6O/N4qTmfBhpmsMGymI9jrhyD5fis2asQxTTun3nN25uP0bxP5uX4rR7DbTxm&#10;Hse44Upq3nJM+vj0sViPCety1P4nyDfEeCMW9swxQxr1XiwWE2TRIoAhmOG2HCfWgIVgZZmc49ey&#10;v38JWAgA/gVgsQYnGrBYS+fTAMS8rV42l6vXc9t/p0xdhoIVFv1VwKL1IcCitzeXwbxaOk3nMctc&#10;RmNZIn28+pg/Jm6jIQsBimFF8i7EUBYvjYBltAFWRHOmGvMfAixmadDSnIWMGbDoeTNgaW69PsaO&#10;1hYsa2ZNUZBljQ48pTRNBTNdPnMals2cqm7WZbPk4VCSm1duYDNA0Q+flk43r+NDygdWP5ycmqUb&#10;E/1wzp8omiTLSlKpVmBFufwSzR4nJ8zYKnp+rFSCCaaYNV0++qeNGCoPruEOTLv/Ilgx4Mqgf1vj&#10;LS7AzNKuwcZJQ641Vhp2a42p7/+eRstLYNQgApU+GDFAXmQmNcZkkRfGXwUsGq7oAXvzoP1fVXNA&#10;wAwVPiYzaCCYaG5QnjIPzDenv7LNhwCITrPOT7EcDQG0RYMu21yOLkOruXOlzPs1i+vMAOVDgMUM&#10;V8zXqjnAQmsSa6hitlixBidmmSGK1vSxo98R05iXZbBc7ov753GyDsx1pwGKlk4zYEoTSDGru8nS&#10;hHCF6lxdhbrKikbAYrZg0XCFYEWLgMUsppljoVBM1+CFsEVbufCY9HU3n0MfFTC/faN6d5Lj78jg&#10;+gyy3wRatLhsTteQpWMl3YbJcZbJcZcYkES588o3QIpZBCrWaYZyZN2HIQplwJB3pV2EcZ/cN+Ov&#10;NAW0zxXlKMiiQQunTCdcMSxYjDLKLBYstF7JSzUCe1McKC7JyVSAhZYrhCw1JYUozc1qHEROi4tW&#10;4jzdI+WkJSMvI1WBley0JAVWaLlCuKKtV5oDLFRSrHyE8+9/EWGJBiwaohCscB3zmSGLBixM4zoq&#10;RY5Jl6v3ZQY4jZLtVDnhIe9Zxej9c1m7ISN4iQhl7BcfpdAgb4QEeIk85WPcACzhft6ICvRDYngo&#10;0mOjkUWwkhiH7HgGtI9GrkyVNUtijHwMyXEH+yLM0xn+8nHo69ASoR72SA71QWlaLDoWZ6JHJQFL&#10;HrqX57wLWMoMwNIhJw4dLSJo6VqQhB7FqQq09CnPVBYtShVZ6EcLl9I09CtJRt/iJFEi+hYlKPUr&#10;ScCA8iQMrk5T8VloyTK2ayHGdi/GmO6lCrCM7EqVighZKjG6RzXG9KzF6J50E9YWI7pa3IOpGCwy&#10;7VyLIV3aYmhXujXoqFTfrT0GSXr/jpXoU1tssWLJVFYsHQsYj4UQIRm1OUmozk5EWXqccueVFOIr&#10;deMIb/tW8LBtoSCLn4stQrxdECH1HyPrY0P9ER8eZMCVyBCkRIUgLUquA6cMQhwWgLTwAGREBilo&#10;U5Iei7KsBOSnRMq1Cka8fLhGBnohlLFc/Lwa4Qnvcd7f6fExyjqF4ITwJSLQV1muZMr15HNBAMln&#10;pVKeGULHlNgoxMv2BDRRwQZkoZVNMi1T5LyqCzOk/bIAFroII2AJ8lADa/yTmYCFsI2uzKqy6R4s&#10;DR0Yg6UgFd2kzoZ2KsOyCYNwfMMiPDy7C6/lY/5P+ZgnZHl+7TCeXBFdPoJnV47j2WX52L9yGi9F&#10;r66dwduGs/jn7Yv4+63zeHbpGG7v24hDK+dhzTT58Bs7CPPGiMYPlQ8b6bfJx4qS9O/YV5tn6cPx&#10;44n9uAXSh1swRfp808ZgyQz5+Js1ASvmTsSq+ZOwduFUfLNoGtYtno5vl8wwtHQmNi6djc3L5mDb&#10;ygXYsXoR9nyzFPvWL8OhTStxeMtqHN/+DU7t3oBz+zbh0sEtuH50B24c34nbJ3fhzinRSZk/sQN3&#10;T23H/dM78P3Znfjx/C78dH63Ghj59dIepUcXd6s/059c3YfHV0RX9+Pp9YN41nAIT67vl2Wm7cWT&#10;a7S4INg4gDd3DuHt3cNq+vr2QanPA4aFBK0gJN+TK7ukLENPru6R8gyo8OLWfjy/KXlu0IpDay9e&#10;3jC2fXZtj9qGkOUXBkMnmKBrrVv78Oy2bKu0T8qg2y1aROxSkEXFV7lOGEALls0q5gnBys+nvsVv&#10;ZzeBrq440M8Bfbqdol5dp+hmy3CJpQb6FTwwSYESWqQQnBgus8yQhWVqd1xKlu0MMEPwI2UqoEDL&#10;DTn/hgNy3AcV6Hh285Cc2yH8LPV/7+RmXNm3Fme2L8PRzYtxbPMSFSz7zI6VuLz/W9w6vhU/nN+H&#10;X68cwm+XZZvze/G9XNPvJP3+8c24d2wj7hzZgFuHvkXDwTW4tm8VLu9ZgYu7vhYtxYVdS3Bh99e4&#10;tHeFlLcKNw6vw/2ThF278Pu1/Xgmx/Ty9mG8unNUdFjBGVrXEHopyxw5X0IWBVosdaDrSFkBKesV&#10;ApYt8vzQvZeuQ1r5SB0Q2kh5BEyEaL8Stp3eiB9PrMODo2tw/+Aq3Nu/Anf3LZfpSnx/eC1+Oy3l&#10;XdmvYn08vbgPt/atwebZwzGum/SJUgKRF+aCjCC6CHNDXrQXCuL8lLUGIUJxYiCKEggJ/FGS6K+g&#10;AWNzje1VhbmjemLxxIFYOH4AZo3siUn1nTF+YEdMHFSHyfWdMG1YF0nvjnlje2HRxH74esogrJwx&#10;FGvnjMD6+aOxZcl47Ph6EvasnK7+nj+8fj6ObVqEU9u+xtkdK3B+9xpcPrAeDce24O7p3fju3H48&#10;OH8QP109gd9unsGjm2clfR+ObVmJtbPGYvG4wVgzfRS2LJiMrQumYNbgbvIeykQpY6kEuSM70BV5&#10;IZ4oCPdGYbgPCiJ9URBF+aEwWs4xRs41NgiFWsolGKeBKE4w3IGVJYc0ql1OrIpbNkreTZMGdsLU&#10;wV0wtnctBrTLR11BgsqTF+2LnEhvqbtg9CzPwPxRvXFs/ULlpuf13dP487tzeHv/LF7dPSXP9HF5&#10;Tg/jh7O7lSXBsqnDMKB9MQqSwhDm7YhQbycEyzsoiPDfy1CIv5f0Q8JRXpSDAb06Y+70cdi+fgWO&#10;7NmEw9KmrV8xH5NHDpS2PxuZ8dIHkfY+gVAl3B+pEfKOipCptP90GWYExndHRpiPHDddoIWhIjUS&#10;1ekM2B+NmvQo1KRFopZienI4qhJDUJkQjPap4eieG48h8v4f17EUU7pVY2r3aplWYVLnCoygq6qi&#10;VLRLCUcJQZbUf3mSbFOWgymDemHzkjm4elja1Kun8OTOBfx++wx+knfK/bPyfF44gEc3TuDND5fx&#10;95+u4fX3l/CD3MfHty7F0sn16N+uEPlyjUJd28C91adw+Py/wZ768m9waPEpnNp8oeKg2LX8HDay&#10;bNPyE9i2+JtF/wHbr/4DdiJ7SpYdGyXbswyR41efwEm2d23D2D/SL3C0gZezA7yUZYqjsl5Qg+si&#10;V05l2Qh+7gwvi3xEfu4uCPBwRoD0w6hAb5GvM0ID3aQPKNclLhgZ8aFyrULl+vipWG5RXo7ICPeV&#10;d3Eapg3phV2r5sszsUMFJd+ybAaGSP+oSO7NGH97ua7uqMmNw/BetVgyZRh2rJwtbeAyebYWY9fy&#10;6Vg3awRWTB6IFRMHYOWkATLth8VjemLhqK5YMLIrVk+tx9ZFE3GQbtPWLVLlTxjUVbnrC/Z0hEPL&#10;z9Dy0/8DNlIfDq2NenVq00K5SaNo0eNi2xrOyrVXK9jbtIAdZdsSDu+5+2pScwDlX8kMQKxhCZc1&#10;WLHWvwtXjPwyT8sUiwhX3F3sRLReeReweDjbw4MWTnLOzlI/hHx0Cdte+l9zx9Xj6LaVjbFY6OLr&#10;l6sH8cuVA0YMlobj8v4/jTd3z+PP+xfxj+/lnpf7nVYnL+81ARYFWW4bkIV6IvPPLLFY6Cbs7YOz&#10;BmQR/aeyXrkg5UgfjM/Qj1fwn/Ic/devDaJr+MfDi2qbhxf24NyuVVg3bxxG9morfcEohMv96SrP&#10;j32Lz+Q5+VSeE5l+8Yl6DqL8PNBZvgUXTx4tz670ha6fk/M6g7N7N2H94pmYNmogRg9gDFhCDZkO&#10;MCDL8MF9MaK+H0YM6mOkEcIouGJYr2jAMrhXndKg3oYFi5IVYDGrEbSYAMuHYEpzMgCLHKeVhotG&#10;9Oul4MoYxnWRY2cM5InDBmKyCa5M5jKBi0WELGbAoiGKWdaQxQxYONXz2prFDDA49qnBhRlWcL12&#10;vcUpxT60NfR4Z4y0GemxVZbNMVeOwRKorJ47DWvnz1DiPMdvmUePu+pj0/viVEvvm/n1OuZlYPuF&#10;ss9FMl1syWs+Ps4zTR+HHjPm8iIph2O7c+UbQUvHvSEwmTWWsbHpum2wsmbRsIVghVaeFOeZznzc&#10;ntCEcIWGANrrEseszZYsFJe/niVphAcWmSEApdPfhSNNaVpmEKK3VZYY0+RaiRqtNCzS6eb15v39&#10;FTG/hhFa1nDFGqhoyxUtDUw+Bkg0TDGDlQ9JlcH9q215LIa4rOvF+jys68YsDVkoDVY0cNFimgIb&#10;FrgyV74vPwZYzCCE80zjOi0zPPmrsoYu77kII2BRcGXmFKyYMUUeArkpZbpsxlR8LdOvGahIHgx1&#10;UyrJDcqblDerPCiUbiy0mGYGKxQfTD6U+gHUD7WWuSFSjQ0lD808+UCfx/UmKxXClFk0LRPNHEPy&#10;yQdSL1tgyigDppg1dbgRX0XHWNFgpTl9DKQ0l6YD16vg9VofgSl/BbAM79/rHb0DWwZwkP1dqGLW&#10;/ypgMefXg/9/BSRQ5nyUhhLWUMMspn1Iept/R3qf1vu2FvM2dyx6PbflOelyrM9RL/8rMa8ZonxI&#10;1tfHDFY0UNPu4gg8mgMr2jLFDFOs4cmMcWPekXmdGbpoCxbug/vl8fF8WDesK4IJszWKUkdah2iw&#10;QmuRWvRoT30YsGhXXrQyIQTRVizaTViT1YphsWINVSi61GLcEh30XYtphluxYrWtjt3C/fLYNQjS&#10;x8/j7l0n6tTuHchCSxYzaLHWvwIshrXJ+4BFwxVtxfJ+XBaZ5hF4GNDjQyIM0aLVCdOarFgIWXSA&#10;+ybAoudr5WO+ppjAhmVx+zSLa7AUwzVYchwyGV8iPkpkDCjTUqWiIBe1jDkj4jzTOKCcEhOpBpsp&#10;wzVSJNISYpCRFIeM5HgFVfRUi5BFxV0xwQ8NRTRc0SCE0ITwQwMUyryeAMQMRZiP6whX0hJiLZJ9&#10;EbDERiFRjlGDlURRkihZjjmJ5yHr4uU84qTM2PB3XZLRHZShYLU+LpLphC0BiAylVYsvwgK9Eerv&#10;pQBLmJ83IgN8ER8ajNToSPkoj0W2HEtWXAwy5Tiy5fhy5LhyEqSeo+XcZPtQ/oHp0Bpetl/C37El&#10;onyckRsXoiwWupXnKkuPXlX5ojz0tgCWnhVZ6Fqcik75iQqydMiOVeooUqClMLkRtCiVZaB3SRp6&#10;S1rvomT0KkxCz4IE9MiPsygWPYvi0KcsEYNr0zGsQzZGdc7H6K5N7sFGdjGpawVGdavEmO7VGNuj&#10;rdKobrUY0bUWQzpXo54xWDrVYDAhS7f2GNGrE0bJR9YI+TAb2qMDBnWpQd/2ZehZXaDcn3UpyVCQ&#10;hepQkIranGRUZdOVmtRdTChi/T0Q4GwDD/k4dmtjuHnwd7OXOndDlNQ/4UqsXJMEugajxUpUqNR/&#10;qNRxGDI4jQxSVjBmwFKaEadiCRTSZUlCqGzrj6hgH4QHeCu3XgQjvK+zGT8nOwP5GalIl2tJqKIB&#10;C2Ov0HqruqQQnRjHSdrCuppKlEkbkJWSoCBeNAGLxYqFgIXuY3LTYqVdSJc2LUu5CCtOY5D7QCQx&#10;uHGQF1JDfZEdHSzHGYHS9DjU5KaiveTvUJiGOqmfHmXZch0qsXLyUJzctBQ/nd+j/vz/x3dnQMjy&#10;5s5JvJYP/te3Zf7WWby5adGNM3gr+vPWGfzzzln84/YZvLp+DD+f3oWGPWtx/NsF6m/ZnStnY+ea&#10;+dj97WLs2bAcezYuxz6Z7hcdWr8cRzauxPEtq3Fy2xqc3LEWp6ida3Fmzzpc2L8elw9vwvXjW3Hn&#10;1E5Dp0VndivdO7tHDdJ9J3pwbl+jvj9/AA8vHsJPl+h65hgeXT+u9HvDCTy9eRLPb5/GH/fO4dV9&#10;uuY4g+e3TuJJw1H8fu0gfr28D79c2I1fzu+S6S78fH4nfjq3Az+e3oqHZ7ZK2k78foXw4zBe3jqK&#10;F7eOqIH3p9cJXPbhmUxp4fDq9kG8vXsIf79/RInzb+4cVIDlucViQ8UWET26tE1NnxBU0IqBLqoa&#10;6CbLsOowu9Ti9PElOYaLO/Ho4g78dlHKYJps97ts83uDlCt6InpGd1N0L3VzL17f2ivXb6+Kx/L8&#10;OsuR7S5uUVYrv5/fAsYIoaXJHwqo7MUf1+iWihYshghaVIwQBVoMNS6L6NqK5T43uQgzi7FCaA2j&#10;YI1MuWy4HjMAwzPZ97OrUo7U3/OGA1IHh/D85mE8u3lUrtlR/Hx5P+6d3oErB9bj5PaVOLB+EXat&#10;mYdtcn9tWzEL25bPxHbRjhWzZToDW5ZMwYb547FmxggsnzRYuWZaMr4/Fo7pg7kje2DG0M6YOqgD&#10;JvVvi/F9pO3pXYnRvStElRjbtxaT6+swd1QvBQ7WLxiL/Wtn4cLuFbh7covcU3Kd5bq/vM3rz4Gz&#10;A4bljRz/U14nOSdtydIIWS5vwzOpb+oFIYs69+0qH7fhuT9v4P2zT8G2n89txb0ja3Fx63wcXzMF&#10;B5fJMSwahX0LR+Hg4jE4sWoKLm9egB+ObJCy98lzeELKPIh7B9dh+7xRmNSzDB3SpX2KcEF2sAPy&#10;wt1QGOuD4oQAFMcbKk0KRFkyFYTKlAC0ywpTAfAn9avFqun12Lt6Go5uWiBaKPU9DwfWzcXhDXI8&#10;tO7a8TUu7FmBqwfW4PqRb3Hr6AYFwB6c2YaH8tz8enkvfr+6X+7Lg3IvSh3xWblzTJ6943JNj+HJ&#10;jaMyz0FDBm4+L6LLqAt4xbgEP17Dnz814PHNM7h5bDt2L5+FVVOGShs1BOumj8T6GaMxa6D0seXd&#10;VRkbgIJQd+QGuSI/xAOFYQQs3iiK9EVRlJ9ScbScb0wgimODUBwniqfFihFvhYHsS1NCUZURicr0&#10;CFSJ2sp7sG9tngIr38wdh92r5ylLgeVTRyhLy7qCZBW3JZ0B9YM8kBcVgLZZ8RjepQrLJtbjwNq5&#10;uLBzJS7tXI2LO1fg8u5VuHd8M2hd9ef3F/Hjhf3S9i3C+H4dUZwSAR/Hr1QgdE+nVvB1d4Cfp5MC&#10;LMF+XspitrQgC32612HS2GFYNHcSli2ajiXzpqjBAQ5SVuSnIz0uDAlhfkiOCkIO2/qsRJRkSN8r&#10;WfoHkQHqfZAQQNdw3siR90ORvKfKksMVZKlKj0J1RhRqMqOVy7D22fHKsqVKjq2EICqa9eiL0mh/&#10;lEk9GgpoFKFKoazPj/BFgdR1eXKE9CvyMHlQT2xaMhvn9m7Bj1dO47eb5/CbvDN+unIMP0j7/KO0&#10;z0/vnMPrH3i9b6p1lw5swpo54zG0axWKksIR7mEP91afwfGLv8FB5CzzLm2+gJtdC7jRxaejDdzU&#10;wHobuNi3linVQua/grNdk1wYhJ6y+UJtb0iWRa7SF3C1bQF3u9bwdGwDT2e6+3JSVikasBhwhS7C&#10;DMDibgIsCq6I/N3fBSz+Xk4I8HFCKEFKqJf0Df2QIEqMkOsU6S/9iUDkxYehk7y7R8l1XDlzHPat&#10;W6LegVuXzcSM4T3RqSQVhYlyTWN8UZkZhT6W+3L5tOHYsnQa9qyajR3LpmHT/HFYP3sktkhbdWj1&#10;TJzeuBDnty7G8XWzsOfrCdg4dwS2LhyHPStm4Ii8i/etXYBvF07CsF61KJR739/DBg6tP0GbFv8B&#10;exupb6kzR6kTB9uv4GDTAo6MPWLbCk4iTglYHGi5oqxXZF5kDViaAydmmfN+aJsPQxFD1mBF60P5&#10;rdUEZ2TeyZA7AYuzBiwO8OC11tZKcu15f7jK/eZq11JZUAW42SFV2gAGvF81dwKuHtuGn6W/8fTe&#10;WTyiBUnDEfx27QgeX5P2r+GkAVi+o0uvqwqIvPn+El5J2/dc+iJP75xSIlj5TdrIR2wrTYDlD5GK&#10;wyL6+3dnlQXLf/5I65VL0rZckvSLeCNtqRHnhdCFAfXPyjv0GO6c3KYsdWeO6I120veLDfSAhzwT&#10;BJV2LT6BfcvPYPflf6j4MrTybl+Yhblj6nFm9wY8uHgUP1w+rgALf2qZPbYe4wf3woj+3UEXYCPo&#10;DozjUUP6K2nAMrQRgjQBFrPeCUQv/XoNUCjOa+k0DVbM6z6kd7exABWrcbKRIgOuEKwMwIShAzGJ&#10;QIUuwUbSHZUh5SJM0pUsVizTlasw7S7sXasVavoI5jHEZTNksQYsZnFc0wxBNKjg+KfO0xxgUTDD&#10;so0eLzWnaQCiy9TiWCzHYAlYaLmyZt50BVg4pVUL12lwomVdlt6feZ+UTlsk80sk39cc97Vsr9eb&#10;IQvT9Vgx5+mhiOO7hCmUhitm2KJBCy1aCFG02zBt0cKpchc2yojLoq1YOE5NuLJq3jSsnGuAFu2B&#10;qTHUxdwpWEbwQNBAQGCBA1pmKKCBhk5nmhmyULoMQhMG0dexRGZPpJX/SLWs062lg+5ruKD3RbFc&#10;8/6sj8cMSAg6NFghUDFr2bypHwUsBCraCkZLgxbrfTQntd5yTI2QxASRmK7rVNehzmfOq6UBSiNE&#10;YV1ZlnVaI+iYPFJZssydKulTjLgsM6QPpcDJRLmPJI8uQ4tpGo6YAUtzatxPM9tY6/82wKLnzQ+s&#10;fuiak25UKDNgMSTr6f7LAlc0YCFYmTGapJMPoQFZGgGLxVrl/27AMtYStF6pGYCiZYYvZtjyvxuw&#10;mCHLv5IZqlB60P9fARYNHzSAMOej9DoNLT4ENT4kvc2/I/Mxmfdtrea2pfR6bms+Vy19bs2ta07M&#10;2xxgsa5zXgdrqKLBir62hCsfirNidvv1vxOwcF/cN49Z16c1YOnRoa1Sz45t3wESSh0owpYmEGMN&#10;WsyAhdYmBkgxIIuWCnJvASzaWkWDFQ0qCCXKchioPUvNM00Hjec2tGbhPrg/A6iYXZYZx8xjNwMW&#10;M2SxBixctrZuIWRhTBZCFroI+18BLE1qsiohQNEyQxVCES2m0cLFsGIhWKELMM4bYIUuwZhWU2y4&#10;BauSjnd5XjqKGWA9MwkFGYyhkoDspFj50I+Uj/xQFZCbAbzT42PUX/j8M59WLHQNRosWpvGPfoIV&#10;uk2i+Je/gi2yHWEJgQYBCmEKoQpBi4YtZsjyMcCiIQuXrddTGsBoEKIBS6ocGwfBleQcUnksIkIg&#10;DYKYpi1vtCUO07me58HzYeBySkMk1kmSlJ/M/dPFmAItQYikC7EgX4T6ezcCFrqOUoAlKgIZtGKR&#10;48jk/uQ8qEyp64xYOdaoEDAgLl1c+Di0hkebzxVkCXKxQUqoD8rSYtVHPAFLn9oi9K4mZDEAi4rD&#10;UpaBbkUpCqgQrtSkRSjVpkeifVYs6nLpOiwJXQtT0K04FT1K0tBTpj1lmx6FyehekIiu+fGiOHTN&#10;i0W3gjjJk4D+1ekY3C4bwzrmY0SnIozqUiIqxcjOpbJMlajpyC4VGNOtGuN6tMX4nu0wpkc7jOhm&#10;AJZBdVUYaIm/MrhrWwVYRstH06h+XTGMf8FJvn4dytGrphDdKnLQhVYsxenNA5boEET7ecCPLiDa&#10;fKnkLfUV4O6g3INFB3kjLozuwQLkWgXJPRyk4EpaTBgyRLQUyogKRnpEgFJmVBAKk6JQRjdkOUko&#10;yohBViKvcwCiQ3yNeClyTWPCpBy5T+nmriQ/G0W5mciU+5igLSLYX4E9WmkxvaI4H7UV0mZVlakp&#10;3eTReov3qbJ+kvyRwX6IDm0CLJXvABaepxw7/1o2A5akSJRlxKOWwe0L09DRAlh6lmVLfddg7fQR&#10;OLN1OX6+sBdv5AP/7d3TFrhywqKTeKMgi4jBWhskreG46Bje3jim/qB/c+MIXlw7gMeX9uDnczvx&#10;8PxuPLywHw+vHMbDa8fw/VXR5SP48dIR/CT69QqhxjE8lnKoR9cl7doh/Hxlv3Kv8VjKe3bnOF7c&#10;O4FX907ij7snLOL8Sbyy6KXkeX7zCJ5cP4hHl2Xbi/tkegC/XzmEJ9eO4KmU+0TKo55J+c8b6Orp&#10;OF7JeXF7upR6zsGMy/vw4OQW3DywFpd3LsO5rYtweuM8nFw/RzRb5ufiwvbFuHtkHX69RJBxQFlY&#10;ELCoQfbr+xVgoWjBQouV17cpxu+gdcZui6XHdqXHVwz9TrdbMn3CdFqYXN8FFYfkqgFYnl7ZhWci&#10;BmznQLwajL9GULJH9rtX8u/Bk4Y9cjy7DbhyQ7YR0QKGLsJe3don124f3opeyzzjeyjAc0n2fWGr&#10;ig/CgOwvpFwVCF4Dlquy/ZXdjXph0Uumc72CLiIp76VIxQ6RZZajXF5dEV0mXNgu2+/Aq2u78Pr6&#10;bjX9Q9Y3BnkXqWDw3E7q8eXNw3hx66gahP/p0n7cPr4NJ7etwNblM+TjXPotQ3timLQT/evkuW9b&#10;hB7SnnUpz0ZdSQbaF6Qo14CVmdEoT4lAUWIw8mIDkBPjJ88BA397IT3MEykhbkgMckZcgCNi/BxE&#10;9tI22COKU39HxAa5IDnUQ8XvKJO2sGt5Bkb3rsWSyYOwa/UMXNr/Db4/z3qWe16OlUDo6dV9yipJ&#10;wTA5X8IVFTj/kiX2ilxnBrdX4rmL3gMsDfsVYHl4ZjMa9i3HkVWTsW12Pb6Z0BOrR3dVWj++F3bN&#10;HoZTa2bgnhzHM7nf/5Rn8uXVQ3hweAP2LRqHGX2r0CU7DCUx7sgNc0J+pBuK4+RdkBggClQqTw5C&#10;RYqhqhR/tMsMQY/iOEzsXYG1M+txSu7/uyc345cr+/CbPDuPRISQv18/IPcb3agZFlwKhlmAoxKv&#10;nyw/5zrJQ9Ha68m1/fjt4m4DWJ7ZjodnZXp+Jx6cMWIFXDu4XgVkvnJwA64e3IjL+9bj7M5V2Ltq&#10;Fr6dPQqrpgzBqsmDsWriYEzv1wGDKrJQkxSM4kgvFIS5izxRFOFtSK6bAgPR/u/BleKEIGV1UpIc&#10;jLLUMFSkh6MqMxKVGRFq2qkoGcO6VmLJpKE4uX01bp3cg2tHtmP78jmYPKgb2uelIDvSDymBHmBc&#10;k+wIKT9e3pnSvnaVd8+gdoUYod5xJRjbvQKzh3TGzsWTcFPO6+33F/Hr1SM4KW3t5MFdUJ4ehQCn&#10;FvBxFDnbINDLGUG+biIPhMr7Iyk+ChWl+ejXuyvGjx6CEUP6om/PDmhXXYji3BRkyPsnTt5F0SEE&#10;+b5IjQlBSVaS9FsL0amScRYykJ8cpSwmEgLdkRbmI89CkDwXoShNDkNZSjgq0gzIUpMZo+BKx/xk&#10;FcusOj1azkueH6nLLMZVCfGwyFOWvZEbbrheY1wbrbLkCOXuamzfzlg7dzLO7d2MBxelfb9zGb/d&#10;OIufrx7HT5elrb1xCn88uIz//O2ugis/XD6BPd8sweQhvVAt7+wYPzcFVpxafKKgipuNxbrEoQ3c&#10;7VvDja6cCFM4gK4G0ttAQRbHNnB2bAVnh1ay3AqujpJP0twscpdld9lOScpTUsttpGxbeDqJGgGL&#10;Maj+DmBxcVBwxcNN1rs7w9vdBb4iWq98DLBEhnpJX4/v7EDpI0SoGDEdSnPQr2OlnHMfrJg5ATtX&#10;LcDuNQuxcdEUTBncFT3k/i5JCpFrFIY66WfVdy5T98yC8QOxetZobF48Gdu/nga6Btsvz8iJDYvk&#10;vbUK945uxvcntuHBcbYhq3F28wIcWDkFx76dj5Obv8bxzcuwY8UsLJo8BL06FEnfNQg+bq1g3+YT&#10;tGn532Bj8wlsbT+Hne0Xoi/hYNsCjrRSsRIhi5K9ZSpysvswWDFDDy7/u4DlY4CkuXVaTRDlfdH1&#10;myHOG3KnLIDFw9UBnrzWFpim7glaNhHC8P6z/QpuUkf+rm1QkBqJEX3rsGvdItw6uxdP7p/H47tn&#10;5L4/Jn2aQ3gkz/2zhpN4e+8C/vH9FfznQ1qYXMXbHy4bgPn+OTyTftfTu+8DFsZg0YCFFinKkuW7&#10;syoWyz9/vIg/Zfs3sr8Xt89If+gMXt87q9b/+d0ZvL1/Cs9vHcMP5/coa89l00bIe7NQtQk+Tq3g&#10;ZvcVXO1ayHMl16/153CXc4r0cUE76VfOGjkAJ3d8g/vn5N1y8ag8z5uw+es5mDtuKCbIfcsA96MG&#10;9caowX0xqr4fRtb3x4jBhgWLis3Sn3FSCDi6YVjfLhj6bwCW5tQcYHnHlZgpXec1XIk1AZbGsbGB&#10;fTBKRLdg4+S4reGKCmhvGTekpo8comAK3YMZLsKaAMq04QM/KjNksbZmMY9pmsc2NZwwS69/B7Bw&#10;nQVoWItjqnqsVf/MbvYYZE5rzk0Yl3V+TrW4rMdtrcds9bG+cxySZ6nkXWYZC+Z2TDdv15hX1un1&#10;tG4nFNEuwQhSNGDhT/VNY7/vuhDTkEVLAxauYz5uy3gstFwhYFk9fzrWLJihxHlKg5e/Algo63Qz&#10;8DCDD64nKCE0IViZSQsKup6S6awJcg4crLeIy+Y0QhgNWggY9P70vmglY479wnRryPExuLJ8/jQ1&#10;/+8AFi0zZNHbmfVXAYvW/yxgMcMRa+m8FJcJVhQMmSR1a7W9LqM5WKJdhzVn+WK9jTmv1nuAZfXM&#10;yfJSl4dPpitmyEUkUJlOycWgZHmpPHhNJlb0cycPtRVg0Q+PJp/WDxmlwIml8eC8edma/s6WB44P&#10;3SyZN6QtVAyLlcbGURrLdxrMUWww3wUr7wCWYfWYPGwwJg0jJCEseV8GNBmgxAZaS6c1J4IVBVcG&#10;cQC8L0bLi+ljGiMvrSYRrBjpGq6MVC8xDVf4AtEy0ob1662kB+D1ILyWOd08YK9lBiocNLcGKGaZ&#10;QYEZWmhpGNEckLBeT5lBhjVooczrtT60vbWaK0+rufzNybwv8/mY60Of+4dkvY0ZrJhhSnNAxQxT&#10;aDWiRbCi4Yq2Wmkuzoo1YNGQ5WMy59XbsyyCG229wmPlObEu3wErJqsUA6K0VSDifRFQGBYjZqsR&#10;gg667WqyXilrtE5pAipaTVYrhCsarGgwQahSmp0pHzoZjWIa12vQot2GEeLouCwa8nRvxxgtBjCh&#10;NGyhGmGRSK8359HpBC2ELDomCyEL46AYMVQIVAyoYlZzgMUMiYx1kp4nabmZjVDFDFYYJ6VJaSqd&#10;rr4MK5bcRpBCcb62xEgjWKHlSlkuy0hGfnoCclPjkJMSh6ykmEa4Ek9LEBEBA4FDrsVNWHl+Dsrk&#10;2Gi9wpgrXKdjUlD8o5/LcRQtTggpaClCIBEXpYAKpS1ZmgMsZplBit6eYIbSkIbbM6+2bqEIQDRg&#10;ITghYCE84VTDFFrm8Bx0nBlOmabzKyBjgS0Ul81AJl0dO12OGQAoRs49kjFaAnwVXAn380FkgJ8C&#10;LClR4QqwZCrAQkVZFIl0OdaUyBDEh/gh1MsFPhxIsPkC7m0+h498OEX7uiA3Pgxt81LQvTIf/RhY&#10;uLZQARZar2gRmtCKpTYzCmUcfIoPVKpIClWuQ9plxaJjboLkSVYWL91L0tGjNF2maQq6dCtOVupa&#10;lCTTJPQoS0afyjT0r87E4La5GNI+H0M7FmJ4XRGGdbRIPu6HdyzGyM7lGNOtCuO61yiN6lqNIZ0q&#10;MKiuHAPrKjCgrgoDOlVjUNe2GN67E0bJx9roAd0xgh9pPTjQWoHebS1uwsqy0LkkA52LM9CxMB1t&#10;c1PUgE1pmhGrJjbAGwH8cLZpKR+SjL9iiyAPR6lvA7DEh/kjITJQwZXkyGCkxYRK3YcjS8Tts6ND&#10;kSXrqJzoEBQlR6tAxfSpXpIpz0JSBJKighQACQ/0QZiIYIT3Wb48a2XyXBfmZChoou9N3ouEK6UF&#10;8nzIekIWLaYTvvA5IIhhWZEh/oiS650YFYzslBgFO2uKslAtH8QKsMQEIzHIC4mBnirQfbYCQZEq&#10;wH07xl4poFLUoE3vymxM6NMeG+aMxcWdq/HrRQb6PiE6Bga7f9FwpFFMo17dEMnyq4bDokN4e9PQ&#10;64YD+OPaPry4SjdWMuWgK4HIgzP444fzeH7/HJ7eOY2nt2hJcgIvRC9l/uWt4zJ/FE9le1qH/Hpx&#10;Fx5d3o0nLEPK/eM2dVDyWWJl3DD0ivsUMXj5S1qPXNmN3y9sxy+0NDmzDb+e24FHdO90SdKpi7vx&#10;+OIePLksea8dlHNi4FnClmNqgPg3WXf/+CZc3r0CJ9bPxf6VU7Fr6QTsWDxOpuOxf8VUHN8wD1f3&#10;r8YP57bj0fX9ci6H8fzOUTynJYMc09MGSWP8DhXDg3WwR7Qbz67vsmingizPGROlQeav78DTa9vl&#10;XA09vrrNEK0g1MC7AVYILRg0XYvLhBx0GaYsWyhCGUKcm4boIoxB7gl3/hARrry5TTdlRgwRurV6&#10;dH4rfhepIOyXdyp48lqOnXoj5/Lq2t5G0PI+YNmrpmbwoyCJFo9TzoEuwRRguboTry16Jct/WNJf&#10;Sh7u7+3tw3h7/6ScwxF8f2YHTm9bjk0LJ2H2yD4YLG1Eu8IUFecoOUKeqQBX5VopxN0ewe52CHKz&#10;lee6DfxoBeDQAr72X8Lb7gt4235uTC3ysvscnrafwcP2U2knDblqSZqrrHOTbdiGutl8DneRl/0X&#10;CHBthWg/J+QmBKmYCJPru2D9gok4vYNWLXKv0W3cNbn+CrKwbmlpZLgMI2ghUKFLME41XHmmAYtc&#10;B3Wt5Zo8l/v4qdTxjyc34PquJTi8fAK2TB+ANaO7YOXwOqwa3gnrxnbHrllDcGb1dNzftxbPzu/F&#10;nzeOy3U6jB+PbcLhZZMxf3B79CqMQVUCYYMbimI9UZrgiwparNByJSkApYn+0tb7ozzRD5XJ/mif&#10;GYKexbEY370EKyf3k3t9Du4c34Df6A7v5mHlqu33K/uVZdePp7fg/tH1Kv7Q9b0rlRr2UStwbfcy&#10;XN6+COe3zMfZTXMVmDz57SwcWzsdh1ZOwYEVk+RZmoS9yyZg6wKCk4FYNKYHZg3rhBnDumDG8G7K&#10;LdmCCf2xfNoQrJg6BEsmDcD80b0wl+vqO2Fst3L0LU9D27RQlMbRcsIL+VHeMmWMET8UxdFKx7BS&#10;KYoPFklbnRCCwoRgFNKCRabFSSEoTQ1DWWq4UklyqFJleiS6lWVgZI+2WDF9NLYsnSXXegpmDu+L&#10;3gQbieFg0PjkAA+Z+iArPBDZogwVTJ7QxRWpgc5I9XdAYbQPesh7cemYPjiz5Ws8v30KP18+hDPS&#10;1s4e2Vva4ySEe9rJ/WWjXFUGejojyMddWa+EBfkiOSEaZcV56NmtAwb2645O7cvl/ZEs/SN/hPi7&#10;IdDHBSF+rur9FenviYRwP3kHRSm3kTXyPqjITlLv/9RwXyQEuiE1zBs5BE5JPO8IlKdFyPnSgiUa&#10;tbRelT5A52LDArQ2O17qIwx50f7IlO0yw3iufvLuC0B+LOsyHIWJEciX8vPjQ1Ek9UL4NKiuUq7d&#10;UOxb9zVuntyHh9dO4debZ/HwynH8fOUYHt84jbc/Xsd//X4Pb3+6iTtnDmDD4lkY3KUW2TEhCHC2&#10;hXPLz2H/5adwbv0lPOxawdPJDh4cFFeD5jZwcbQBrQ6aBtJtVPwMWlPY24scWsFB5OTYWsnZwRAt&#10;XAhm3CgLqKFLMA8py0P2wfIpxl0hWOGgOi1VGG/FvdFyxYArPh4u8GXcChHjVwSIAj1dECj9MCW6&#10;fPOlqzd3uZaeiJG6S5c6K5W+QufaEgzp0wnTRg/C8jmTsH7pbGxYMhNLp47A+P516CL9KsKV/Fh/&#10;tM2Jx8AOJZg+tCeWThqC1TNH49t547FxwSRsXjQJu5VVygJc2LkKNw9twIOT23Hv6CZ5Ftfg7OZF&#10;OLJ6JnYvnoQj3xCwLMfRTcuxcfFUTBnWU74pkhAh96uT/Wdo3eo/0LKlqPUnaG3zGdpIO2hr+5XU&#10;Z0s4sE6lv6QkfSdKAxVOm6DLX7NCYfr/DsDyISmLFCUzRGleCrZwG7mHGiXbujvzHnBQ9wBBGmWA&#10;Fid4uzHovR1c7FrAodWncJI6C/d1lvpMwZwJQ3Bkxxo8vHESv98/i0e3T6qfTH69YlixvLxNC5SL&#10;yoJFW7G8/eESXj24gBeSXwMWwhVKBbonZLkjfSYTaNEB7//8/oL0s07j9+tH8fPFA9J/OiD9B8Jt&#10;6afJvv+8fxovZdufL+3DpT1r8Y309eq7VCI/MUy+GRzgK+9NX1d5f7o7SH+4jbRFtoiXdqyj9KFn&#10;jeyL41tX4c7pffjuvLRbu77FxiUzMHvMYOV+adSAnhgzuA/GDOmv4uGNqu+PkYP7YuSg3oYG9sLI&#10;AT0won83DOdPUYQstGTRkr78kL5dDVnAiDVMaU46D/NbAxbz9oQrtLAxj4sZcKW3Mb42uJ8aj+N4&#10;nhHHrx5TRxmx/BjHT48jKkmaEdCeMVfoHqwJsphByodkBizWoIXivBm86LFPs/Q4qHls1BpmmMWx&#10;Vo67EorQ9Za2UtHwxCyuM4d0sJbe3pzPGpaYj0WP8VK0WqH1CrXEkl+P9epzMOfneqazLmZIPRGY&#10;UIQkHO8lSFFgZSI9FxmyhiwzRtcrcRtKz3PKMrgNLVloqUKgsnbhTHyzaJYS5wlYuG7Z7En4etYk&#10;LBWpOCwEABzwn9akRY1xWt6FK1/PJpwREWhYoAfXL5w2FvOnyDlOGonZctxmkGK2ZDFLW7IQrmjA&#10;oqEE90fp/ZilQIuVmGYGKCqN+ec2ARe9XoERnrNIQQ4raRddlAYt1jDHXBbPX9UBt+d2lvPR56TO&#10;y1KnSpZ96/2bQcu/C1g+lkdDkeaAiBmuMA6LOei9jsvCMvRx6PI0YDHHcKHeAywrp08UTZIOr1zE&#10;qXywpPJkumSqVJpMF0+VSuPDJhVjaKykNfnj01BFP3xa1kCFYuNiLd0IvdNASWM00/IQGQ+PQZ3N&#10;0iZ+jWZ+Zg2XNKUh70jBlaGDMWnoIExUIIXQ5H3RX+NYaaTN0j4cm8trzj9mUB+MpuTlZJb6G8Ck&#10;D63ni0uZZqqXR49GNb2EZJ7BvJoZnDdLr6f0gL6GKRqoaJnBgVZz0MAMHj6mD23THMDgsjUI0dL5&#10;9TbmZcqcV8fRoPQAvpZ5nXXZ5jJ0Gvelj99cJ+Y6Mp/jh/JqsKLhioYq+hppAKahmAYqhCh0/2Ut&#10;ghVzvBUNWbQFi7ZisYYu1rDFWhqm6O10WSyX++K+eZw8D9aPBiPdLVYnOn4KlxshiwVEEDzQ8sOw&#10;BjFim/TuRMjSBGc0XGEgesIVDU+0W68m2GKAlb8CV4oz098R05lHQxZavbA8bc3C/VNd29IKpck6&#10;pTlZgxWzpYs+Vw1baNGiIQtdhbUtKUCtiMdOaXdmHwMs70CWfFmvQMv7rsHM1isl2UzLbLRgMVup&#10;aGnYotyC5UudZaegICMROalxyEqOQWZSDDISCSEikURIEU5QEqwsNggVtAWLBix0hUQYQfBAqEIX&#10;SjoIuIItYSK60VKutAz3Xhxg1uBEgxINWDRkofSyTuMANrdNjY9R8VxoEcCB66rSQjWfk56s3ICZ&#10;gUwy9yHbZ8g+6MaMUkBFRJhC5aenNIrnwynTCV2YX1mzEK5EhSvQogGNKktZ4hDwxMgxyjnxGCNC&#10;1blHM5i5vy8iRFGB/k2ARbbPkvPVyoyPQoYoLTZCubGKDw1AmI8bfJ1t4G7zJVzko4+QJcTDQflj&#10;L89MQOeybPSpLVTqWZmL7mWZKgZLt9J0dJUP+g65cahKC0dhXADyY/xQEEPf/MGoTI1A2+w4dMxL&#10;RueidPQoz0Yv2b5vTT761haIOM0T5aJPTY5S35ps9JPpgNocDGqXpzRYpEBLh0IFWBRc6VSKMV0q&#10;MFY++EZ3KseIjqWSrwj92xaiX7ti9O9QhgF1lRjYuRqDu7XD0J4dFVgZ3k8+1HrXYXD3tuhXV44+&#10;sk3P6jx0q8hGZ1qxqL/Z01CTk4zKLLnuqfHIiYtAfKAvgvmB7NAG3o7yMenmgBAvF6lvD8QE+8h9&#10;G4DEKMN6JZnWKjGhyIwLR7YoNz4SeZxKGpUv8wxwz0Gs6rxUlEod5yTKfRQRqALRM55OsCg8yE/d&#10;V7z/CEwYW4iAhfcv4UlBdrq6H6vLipQ4r0Xowvy8lwlYIoL9lKUTrVgSFGCJVYCFFiw1hfJsp8ep&#10;QSparySZAEtRUpQKcG8Et6dS0KkoRa5THqYMrMPWhRNxdd86PLrMoN/H8fz6YTy9yr/yafVxUJYP&#10;4o8bh5Ve3TyM1zcOiQ6KDuDPW6Kb+/GGlg+WgXUOuj9v2KsAycu7R/HH/RN4fo9/Yx5Wf78/ofXH&#10;9QNSriFafTy+uge/M3j7hW34jcHbL21XbrIY+JturmgBooK1M3YFB6uvMqYHYYMR34OumJ7Idr+f&#10;24JH57bi0XlaaOzA44u01tiFJ5f34Bnde13dj5cWuPL6znG8uXsCr+7QiuWIchF278QWXN3/Dc7u&#10;WI6TW5bgBGNHbFmKcztWqDpi8GX+1f/41hE8v3scL+/RfYdM7x7DH3KuL+8ewcs7ct63D6mYKhp0&#10;GJLzsejZjR142rANT65vxeNrW5SeXJPla3Lecj4KrlxjfYouyzlK3Ty/KOcuU7XMdKlz1rOK03KD&#10;9b3PCG4vemHZL+vtpei11CEBC+PBEMzQ0uJ3qWvClScXDSsSApM3N/bjLa/rzYMKsry+vk9ZtCiw&#10;IvqD0IXX2gRYGq1teMwiphsQxojhQqsVAhYlwhaRgi1cx+OXMn+Va3Xv2AYc/XY+Vk8fhjG9auUe&#10;TUV2bABi/V0Q6NYGng78Y/gLOEvb5qKCWX+h/iBmUGuK69wVHPkCrszT+nNlqebOP+BtqRaShy6B&#10;6DbIIosbIWe7FrJsyNWulUUtDXdELFvK9HZogRBPO2TGBKBO2syxfdtj5YzhOLR+Pm4cXq/itajY&#10;PNf2S11IvdCCR871+VVClW0iugejZF7Snsk6BVoIXHgPy/Vmff58agNu7V6CkysnYM/sQdg0oQc2&#10;jO+GzRN6Yte0ATiycDQur5uNHw58gxcX9uLvDcekPg/hZ7l3j66cioVDpQ9bGo+aZGnDYz1REueN&#10;0kQ/lCYFgIHZC+N9pY33Rr4CEx4oifdCTVoguhVEY0RdHuYNq8OmeSNw+JtZOLv9a1zYtRznti/F&#10;qY3zlduhI6un48CySdi7ZBx2LxojGo09i0VLxsh0DHYtGoXt84dj27xh2DrX0DYpb9v8kdi+QNbJ&#10;8X8zfSDmj+is3EcOqM1A76pU9KrOQM+aTPSozUKvdtnS9hdgaPcSDO9eiqFdi1HfqRAD2+eiR0WK&#10;vJMiUBjrhcwwZ6QGOSAlyFHaOxekhbkjI8obWdG+Ij9kybXKigkU+SMzyg+ZkZIe6SftIq2a3leO&#10;qDgxFDVZceo92V/eQ72rC1BXmIry1CgUJYTJO1IUH46CWAKIEDkGf2XRkuDrjHgfe5naI9XfCQVR&#10;PuhamCjn2UPFZ/n9+jFlwXLt8Gasmzcew7rVoDBZ+h2hPgjzdUOwj6u8NzwUmA+XNj4+Rt43WbLf&#10;klxUluYhX941aYnsp0i/IDYU6QkRyEqUfo+8C+JC/RAn77BEOZYMWZcdHybPDuOGybGFeiMxiBYs&#10;3siNDUJZSgQqM6JRlRmj3INVZ0ahNjsGHeVYu5amoYv0CdrlJSgIwxgoWZY6y4oKRA7hSlKk+rkg&#10;X/adK/XAGF+VWYno3a4UM0b0x9blc3HxwBZ8f/kofmk4jV9vnMGvDQzgfQavv78iuobHt8/j3J4N&#10;WDZ9DLpXF0k/xR+e8qw5tvgMDi0+B+N/uNoRiBiD5s4UB9sVYJF5kQ5M7kjJO91B5OgkcqZs4ORk&#10;kaRTjLFBSxdX5VrMFu4ighUlZ3vlbkyJg+/OtFZxgoerMzzcXBRoobwJV2i14ukKf1GAKNDTTSnI&#10;yxVB3rIsCpL+WLCvO4KlbxEq7+Iouca8XuXy/u3ZUfo7g3thzsSRWMTBosmjMHVYPwzuUoMO0uYV&#10;J0udSr0T+BF2DetShdkj+mDxhHosmUgNxtJJ9Vg9YyS2LpmCQ98ukPfVSlzZvw7XD27AeXlXHV03&#10;D3u+nowdiydi95KpOLhmPg6tW4ydy+dg/vgh6N2+BGnyXHi5tIRt67+hVav/QKs2n6CV7WdoY/cF&#10;bOy/gq19S9hJO6iC2KspYYpJNq3gSGnXYR8AJc2l67Tm1pnBioYr2upEQ5SP5TFLgxQdR0UvU1yv&#10;yuP2FvG+oCWLh+RVLsEslkxaBnCRe8HVQbZvDQfGMWn9CTwcW8g3j598s5Zj5YJJuHRiB368cQK/&#10;3T2Dnwk/rhzGL5cP49G1Y3h6g5a3Z1X8FcKVtz9ekmfiAl58dxbP7p1+JwbL77eO4TF/QJHpMxEh&#10;yx8WV2Fvvz8nU9nm1gkp+yC+O7UD353cjodndkr/iZa0R/F3uhSTbR4x2L3cH5sWTcQYeW+VZcYi&#10;0k/uY/6Y4GKDQA970BInyJ2AxV3uwzTlTuzEtlW4e2Yv7p87gNM712Hj4umYM2YQJtb3wZiBvTC2&#10;vi/GDjEAyxil/hgzpB9GS/pojldZQxbRUK3+3Q03YiZoogGKBi5maKLXa/2rfNaARcMVjqGN4XFb&#10;xusmyHFr65UpHBs0jRsa44oiuv2yiLDELDNEoczjlOY0DVHM63UeaxCjQQulgYp5nFSncQzVGlBY&#10;i+OwtDohGPkYWGEe/UO8FrelOM/1GrhwXo/vcixXAxYtvW8FeXgMlGUs2Do/l3V+LvOceN6sqxmj&#10;3wUsZksWbY3SHGQxfryn1yLD+sUspjPvwiljlEEA3YLRWoVQRVuxmN2GqRgtoiWSVwfApwWMFpe5&#10;bulMqR/JRyizjNtZtJzlKE024roQ1Mg2C2XbBXIMjYBBRPiiwQlBRCNcYDrfFRaZ8yhg8gEpyELJ&#10;vAYxWrpsisvMQwsYaysYrjeDDb1/DVgIOihr0EKLFQ1b9HEooGNVphmyUAtFfC8qlqDglVEPzG8+&#10;Dua1BlAfAi4fEmGIBifU1DH178gMUTSA0Xk1ZDEDFvP+rfNrvQdYlk8dr7RsijxkU6TSRIsmG1o4&#10;WU58spw4Hxy5WQyNljTjodEwxfxQ8QEywxXdkGhpoDLbMq8bJt1Y6UZohoVOUtMkzQxUqPegikgH&#10;rpoyTOaV6t8TAYuGLGx8qQ9BEzM4MUOW5tYTrCi4QoJOmSCKhicfk/ojwAJXzGBFwxXzC2ZoH3n5&#10;mKCJNUShrCGKtTQAsJYZIJhBSHOAozlZb2PWh/LodDPsMOtj683whCJQIQAwywxaPrY9l/XxaWDS&#10;XL1YwxQtnZf1awYqWhqqmGGKWc2BFQ1VNFgxywxYzKBFgxKzzLBFAxWzmMcMViiWz/3y2HguPG/W&#10;J6EIYYoGIwpMyLyOs6LcgTUDH8wQgtYsBDHcxuwajNYqzQEWpmvXYBq0EJIQUBBOEEB8CK5oKxYN&#10;KZifUIOAg/t4F7QwcH1Vo6svbYVCcZ5pBCc8N55L3y4d0K9rR/TvVveOmM71zEcooyFL+3I5H1Hb&#10;Up4fXZvlyzk0ARYeo1nWgKUJxMhyvlnM0yQjL61TclFdRDdgnHKZQMWwWKEqCqRu8tJQmpuq3ILl&#10;pcUruJIhH9jpCZFIpfVKTDgSIhnsPVgp4S8CFsKVqCD/RsgSQ8iiAIsBV7Ro6aEAiAWk0MpEKT5G&#10;xUmh0mmhkmCIkESDEsa+aFtRgl5d6zCwTw8M6tsTndvXoKwgF1kpiaoMFdRelCbztF7JJFRJZsD+&#10;BOSmJCFfzoPWN0VZ6U2S5QJCFsIWWZ8jeTPiYxVcSZTjTwgPUZAlTeqBcEWVlZqkXETxWHl8KbKO&#10;rsOUNQ9hU6A/ogL8FGyhNVCqlEXrlWzJTzdsFOPcKMDCeo8m1ApEmJ8HfF3t1ECiS+vP4NbmcwS7&#10;2yM5zA/FqbHywZSBHlX56Fmdj+7l2ehaloGuFrjStSQVHfLilQ/6ooQgFMQFqADAZfKBz79bO+Qn&#10;KasQBsnvXVuIvvJxPqBjGQbSyqSTRR1LVeDeAe2LRIUY0E7UNh/9a3PRX8GWXAxul48hsm5ohyKM&#10;6FiCUZ3LMLZLOUbXlWG4bDuoOhd9K7PRqyIbvavz0KdtEfrLugGdKzGwSw3qu7fDkB4dpO3sgIHd&#10;2qJ/pyo1UNCzJh/dKnPQpSwTdcXp6Cgfh7TaqchKRGkaA9zTTUoIon09EcC/Eu3bwJfWK+5OCkxF&#10;BnhJ3fvJ9QpU7sHoyz5FRMCSFRuG3PgIKSMSBZzGcfAjHIWyXJpO92DJqMlPQ5nsKy9JrqVsH8WY&#10;OP5eKlAxAQvvXbq3o/UKgQrBHuEKrVroNqyGz3qltGlVZWqq5wlZCGVo5cJngNYrhCyRPNbIYHkG&#10;LYClJBu1RZkG5IkLRXKIN5KDvJAW6oucaLrDiUZ1VpIJsKSqP5UHtC3AjCFdsWvpVNw6tBFPrx9W&#10;rrMIWOhOy4Arh0Brj1e3ZN2tQ3gtenPrAN4Qqtzch7c39uFP0dvre/BGDagbA+svb+yVD3z5yKfl&#10;yW0p6/ZBPJF8T67tEe0Gg4OrQWjRMy5fMdwrMTZJk7bh2dXt+OMm3U9xANoSHF39/b8NTy5tVeKy&#10;spSQcggDXlzjoP0+PL9KiwC6xOLyfinDsFx5ceMoXtw8Jsd2DC9uH8fzWyfw5OZx/HbtKH68uA/3&#10;T+/CzePbce3wFlw9tAmX6bLo4CZck/mGo5tx68Q23Dm1FffObMf9s9vx4Nx2/HBxN36Vff7O4Oe3&#10;D+PF3SN4cYeSc7+1X7RXzl/OU87jiZzHk+uUnOO1bXh8Xc5D9LRhO541yHkyrgnP4+oePL+8S0EV&#10;wpUXlMy/lLSXUm9/NOzDH1KnjO3yUknqXPbzgmKdibQFy5tbtBI5qAALA+arOr9EKLVdiZYxhCKv&#10;b+zH6wa5thYRsNCSRem6SPZJNQIWKYdlaSmLG0n/o2GvlLUPb0QMnK9ir1zbqWDLG1l+K/cHLVce&#10;X9yJ2wfX4Mia6Vg+sR+Gdy5BbZa03aEeCHW3gbfdl8pXPCEHYyg423wJJ0JkwhL7VspVC6d63tMi&#10;ujxxs2spU7r/4V/qNmpA1U39/d4kFyctWzVwq/9eVn8wUxxsk+3dCFy43zZfwMvhS4R42kqb4o2a&#10;3HgM616pgrwf27RQBcb//Qqtl/jcGBYpDIDP+/jZFboM24xnl7dYYAtdpMk9fonwhXFwDKue389u&#10;xPcHl6Nh82ycXz0Bp5aMEo3E2a/H4NKqiWj4dibu71iCR0fX4/WF3fhnw2G8ubIfD49txKFlkzCP&#10;FixFsSq2SlGct8gXxQn+KEoMRH68P3JifZAV6YGscHelghgv5SqsU140BtZmYFzPMsweWofFY3vj&#10;awbLHtcbC0d1x+LRPbBqQl9smjUMuxePx6GVU3F09XQcWzMDx7+ZiRPrZuHUt3Nwmm71NszBqY0y&#10;v2kuzm1diAtyvBd3fI1z2xbjyLo5WDdLPmYHtpP3g7yHiuPRvSwRvWqz0Kd9HrpWZ6B9SSJqC2LQ&#10;vigOdaWJ6FKejO6VqehWkSLtWDSKk/yRHGiPSI8WCHL6HCEuXyDCsxVi/OwQF+SMhBBXkTsS5D5K&#10;CPVEYoinJTaVoeQgDyQGuCHBn3JFcrA70sO8lPuvgrgglCaHoywlEuWpkQpIEK7UZMWjWxnfTYXo&#10;XVWIusIMSZd3c4Qf0hiTJdhDtvdVQfQr0yLRPicO/apzMG9ET2VpcPvYNtyWduX8nm+week0zBzZ&#10;V95fpfLuSJL3fAgiA70RLu+MsAADsESHByFJ3vGpifI8yPsmLSECeRnyzinKQufaUukzVqKuqhhl&#10;2SmWWGw+iA2Q8w2S9l/a/tQwX6SHy7HJNDXUG5nhPip+TEVqBGozY9A2KxY1jL+SESnz0ehIV58l&#10;KdIvkP5AfgLKpT9QkBCM7Bh/BTpz4oKRlxCGopQoFKVGo0Ded3Q/WZIeK9cnF+MGdMG6BVNxeve3&#10;eHDpMH6/cw5P755XenbvgnILRj24cBCHNy7H5PqeqM5NVjEfPOV5dmj5KRxbfS7PdwsQhDjJc+cg&#10;z6+9RU7ybFKO8twqmNIIV1o3whRHF1nvLJJ5B0cDumg5Snksk3CGz7p+3pVrKMsAvBqEFzHeihJd&#10;hIk8NGAREbBoqxUtA7CIvN0QKArwlnSRAizyLo6U65ESF4bi7GR0aVuG+t6dMa6+L0b07S79m7bo&#10;XCH9fHkvl6bHoDwjDtXZCehQmIqe0mcb0qka4/rUYXzfOozu2Q6jetRiXN8OmDe2P75dOAH7v12A&#10;E9tW4sTWFTj47UJl2bJq2jCsmDQY30xn/JUp2Ll0JjYtnIaF44diUOdqFCRHIdjLAY42n6JNq7+h&#10;detPlNVKG/uvYOPQArYOrWArbaitrSE7m1awp9q0goNJjjZS94Qkso7ARUEXCzDR8MS+TUslvZ7z&#10;dq1bKJnXWcOWdyGKAVX0OkNcbpKLA6EK4UkTSGkCK1oartir/GobwhmLlIswWU/AQism832h4rHQ&#10;gsmDwE3Wyb3mRAsf6Ws7tvkMAZ728i0Qg7FDe2D3pqW4eWE/frl1Gr/cOImfrtI16iH8fOkgfr18&#10;WN75x6VvcBqvGIPqez4b5xRcoQWLBizaiuWR9Fcey5SQxQxY3jw4i1f3zzQClgdnduHB6R14eHYn&#10;fr+8H69uHsU/7tPd6wk8vnoQNw9vwI7l05QLuurcRET7u8DbsYX6ccHbuZVMv4SvcwtJd0bb/ERM&#10;G9YDJ3esxHfn9+P7i4ek3VqPrV/PwoLx/Bm5PybU98H4If0wjuNdHCOjx5cRgzFh+CC1PHYIIUYf&#10;jBncC6MH9cTIgQQeBB8WDehh0fs/CnMM61+DE/NPxe/KXJ4ZsIyy/Ng8Vh33+4DFgCwMmG6ocXB/&#10;pAFXNGDRcMQMTGZx8F5Ezzp6DFOPXRrrZNmSxh/EZ9CiguOXHLvkvkSq/MayjDI4JmoNVygzYNE/&#10;smsgopffAR2SrgGJGZRYQxUtczm6XOuym4MlVON+mUeOkVrMdMv6D0mPD/P8tIciQhYtLhOgEKQQ&#10;kjAIPsXYKpQOiq8BjNaH0rgNB/IJPQhHdPwVHY9FB8CntIcmDVm0dEwXSm/3MbHMxrKomU1iUH2K&#10;bsm0ezJqKfcv0nCEFjW0jlEQR/KpvB+RhiUa2jC4vAYVFMEF0xuhjCX/O9tYAEcj6BCZAYsZMGjg&#10;omFL43HzXETmMgmWrKUgy1RCJdP+LMeqwQqBCi1+zDLv3/qYrKUhCKEHYcqU0fL8j5J2wCIuE6AQ&#10;kjCf2TLFLL1Ol2mdj9trNQtYlk2RB1P0tWjpFLm5RAsnGVowSU58kpy4PEj6JucfGQvkRm/uwdFg&#10;xQxXdGPUnMwNmKa8mvSqBq8ZwPJBqKIlL4LJQw1NGtIkM1jRFiwarpiBiRmaNCfr9dZgZdSAXoYG&#10;iqzgycfEl8qHXizmF5JS766o78VB/HfjeZj1MYhCfQgO6GUzYPkY4NDrzNLbWetD63W6LtMMPPQ+&#10;9LxZOp9Z/zsBiwYp1vWi062l4RXrX8OV5qAKQcqHZA1YtJoDLWbAYrZo0aDEDEv0shmoNAdVzNKA&#10;hcfNc2K9mC1XNFz5V4DFWkxXFh7t6Zqrefdg2lLFGrBwPaVBDCGLGbAQqBRlpCk1B1jMoEJbsrAc&#10;lkeXYZ2rK9CllpDFkDVgIXjhsfM8CFEIUwZ07/SeCF24nvkIZLgtA993qNCB74vQtlQ+vIo/Dli0&#10;DKjSBFgMKxZDCrY0quncWK4BV8yARdZbAEtFfgbK89MVXCnOSUG+xXolM4mAIwIpsWFI4iB/pBHc&#10;nX/aM+5E/AdchH0IsDRZsDAQfGizgEVbsigrEwtg0UDE7NKL4jxddxGEMGD4wN7dMWGkvEjHjVLT&#10;3l3rUF1cIOeSpMrQZXE7w2olATnJcq6iPA1YeM/w3hFxvpDWK5Ken5qs8mQnxiM9LgYpUU2AhfMZ&#10;kkb4kif5aO2SJfPpsg+CHe6XdaEBC+EKrViiAn0RFxqAFDnnzIRmAEuCBbDEmAGLfFBagm96yodf&#10;qKeTAiyFKTGozU9D57IcFa9AudEqkWWRBiwd8xNQmxWjfH4z+G8R/dUnhaI8LVI+9uPkgytZPvjT&#10;0ak0C53Lc9C1Ig9d6ZarKhfdRF1pPVKWKcpQf8AS4BjWManoVZ6pBpoGt81vBCzDOhRjRF0JRncq&#10;xaiOxRjWrgADK7PRV/L2FvWRMvu2LbQAlgoM7EI3YbUYKOrfuRp9O5YruNKjtgDdLftvBCyFaSq4&#10;f3mmJdBvVDCipH4C5aPYm4Ottq3g42gjywQs7lLXPu8BllQFWEKaAIuIgKWQcIVTBrhPi2sELLRk&#10;KUiV6ynbxIT6I6wZwEJYoq1YCFgowhZCF1pU0UVYJS3XCFiry5VFC9ObAEtAI2CJjwxW1mN02VdT&#10;nKUAi4I8CeFqYC05+MOApWN+KrqoeAFFmCMf0ftWzsT9Y1vwvOEoGOSersAIWQhXqJe0XLlNHVID&#10;9K8ZX0QNnO/FG9Fb0Z9KhC0HlBXE65uiW/KRrwDLATy7vR9PbuzFk+t78PS6ZTBe5p9dowhYGMx9&#10;B55eNcRA7BqwvGDQ9mtGugFYZP7ydjVwzamympD9v5J9v2w4gCdX9+K3i7vw8PRWfHdiI24zEPeh&#10;dbhJHfwWDaJrB77Flf3f4OLeb3B21xqc3rlaDVId2bQM+79dgt1rF2HHynnYumw21i+ehm8WTsaa&#10;ueOxctZoLJ82DMumDRHVY+X0IVg7ZyQ2LZ6APWtm4vjWRbh8YA1un9yEHy7sxC+0zGnYj8c39ynA&#10;pGKlELJc3yXaicdyXo8VbJHzkvOkxY6KsSLb0UpFAxaCFQVXNGC5wqD0exXIIMx6oSxYDKhiFq1/&#10;XtF6RfZPMMa4MAQs3Adjr9CCRbsIo2svBVCu71NgRUsDFrUs5/IhwMIyVTwRmb5Uxybbyr4YCJ/B&#10;8jlV0EXuDaY/PLURF7YuxIZZ0o/oWYHq9HCkBLkgxLmFcunlYWNx10VLEvtWYHBhF/s2cLajux/G&#10;VbD8caymBkBRf6WrqaTJs67SLINmamBN5l1McnbWsldy4WCcq5OSu4vI2TLIxj+i7el3vwWc5bhc&#10;6GpMjjHIrQ1Sw71QV5SMKYPqsGXReFzavRI/nqXbN+02TO5fWiURDF7agmeELCLCFQ1YCFvoNu0P&#10;3s/nN+HJqXX47chK/LJ/CX7esxA/716IX/YswqP9S/H44Ao8P/YNXp3ehL/Lff5f1w/izeU9+OHw&#10;OuxbMh4zB9Sia340ypL8kR/rjYI4PwXOGZMmPyEQuXG05vBCZoQnMsM9pY3wQklSINplR6FHeQoG&#10;dcjD8C7FolLU1xWhHy0SqzKl3c7HrMF1cr1G4OT6Bbglz9H3J7fKc7Yd35/ahu+Ob1Zu9tT0xCaR&#10;sXxPprQMu3VkI87tWI6dy6Yol19DOxehW1kyOhcnoGdVBvq0y0MvUceyFGlPo6TtDkJJajBqcqPR&#10;szoTw3uUY9KgDhjTuxq9JH9Roj/i/OwQ5CTXwfEzhLh+iUjvNogNcERCsAsSQtzU39h0eZMQ4qVc&#10;JyYEeCHO1x0xtFx0d0CkhwOiveQ9GeSJ7Ci6z4pAVUYsarMTUJkeI4qS5RhlSTBA3jfj+nbExAGd&#10;MbKH9E0rpE+TIu/3UMIVd2RH+qjg8W1zEpSbpx7yHhvUvghTB3bCskn12LJ4CtbPm4BlU4dj+jD5&#10;puvTAf06VaFDWZ70JRLl3ROsYncxFhstFdnWR0kfIDosAAl0S5kaq+Li9evWDiMZYLpvV/TuUCF1&#10;lYy0iEDEBXgi1tdNztFT2n9v1f5n0DUVQYsFsDBuSkVyGGrlvNpmRKtYawQs7bKiUacAS7KCLB1k&#10;noH/C+WeyY0NkHsmEPmJoSiS8ytWgEWUzHdgDNoXpKK+cxUWTRqGQ9J+3jq1B49uncHL7y/jNQN5&#10;Uz9dw4vvLuLBxYPYuWouxvStk/LCEehiA6cWn8Lhq0/gwID2NrQmawVanBCImAGLoxPBiQWwOHK9&#10;AVcMwML1ku4sUnDFyNMcYCGk0ZDF7EpKDcSLXF2aAyy0ZnFScTgIWXTslab4K02QxQxYgvzcERIo&#10;/YAQH2V1mpUSi4rCLHSsKpHvmTLUFGajOD0R2dKnyIkPk75alNzvKehcmoPeNfxZpRz1HavQv20p&#10;ekqfqxP7YNK/6VWdh7H96sBYKusXT8Wmr2dg7fyJmD9+kNyfnTCqew3G926PmUN6YumEIVg4ZrC0&#10;T73Qp7YUhdJ3D5N73s3uS9i1+gRtWn2KNm0+gw0tV+xawEb6jgquSLtrayNqQyuXFrBtZci+VSs4&#10;tLYAljbvwhUNSswgRIMT6n8GsBCeONrKNbRpLdu0apS97JtiuoMNtyGEIWQxAxVDBCrm9HcAC69/&#10;o/g+sUAWK8Ci4+94ehC2ybyrbO8oxyv9bQIWd8cW8i3jjs61hVg8exxOH9yE768dx683T+OXhuPS&#10;F6AVy0ElBr5/dlv6Wt+dwx8PzuPF/TMKrjy5c/J9wCJ6LMt0FdboJoyxWL47gz/unVaA5ZGU99PF&#10;/fjp/B78Inp8he/5I3hz+7iaMj7dnWObcWDtPMwZ3QftC1MQE+gq/WFadH4GV7vP4dzmE3jYf45w&#10;H3tU5cZhypCuOL5tOe6f36di510+sAm7pE+0aMIwTB/RHxOHELD0bQQsBCsTR9Zj4ohBGD9soKQR&#10;YvTF2PreIGQZZYIshozxLPO4lh7b+leARY+HmbcxS6ebNYJjbh8ALBPleJusWJrgih5fpGZQBCCi&#10;RqhigSW0jODAvx78pxotKSzgRc1blplflddYNn8YbwIJjdYWIoKGfwVZzBBFwxEzDNHrNFDR67U0&#10;VDEDF6abt6c0VKH0eK7WvwIsCy0Qxno7a+mxYV2fui7M9aLr2QxYOCDPqbZmoTiv85jT9fXRoIXr&#10;aRxAWELwQVhCaaBiLWvAooGJsmCxyAxUrKXLZ+zyZbOMPLSSUUDFMt+YZhbXi961jGmykNGyhi7v&#10;ARYTsDADliWyDw1BNBTR0tuaYYuyWmkGZhCAMF2VbymbYhmqLC6zDK5nPitpwGI+Pj1vhis6Po0W&#10;AceHLFkaj03K1uv+XcBiLk/LvB8NV8yAxQxZmgUsSyeNsUge0slSWaIFEw3NV5JK5gNnuZHny07m&#10;88a2SD9UZrBCabjSSHmbkW7QCFW0r8OpwwYYsgQwMsRGsXmgMlkaz3dEn4tDBmJi/UBMGCwvBou4&#10;rMR1ogmWOCuMrTJW+WvshzGDCEyaoMn7MtaPVgG0DKgyiuSc5on9pVNNP5D95IVCKZ+QTWoi7e+n&#10;Ucr1l0VD+/IlxIBffBF1Q31v+qM0NLgXB/I56K/1PjyhzAP/zUEBnaalt9PLfwV8aCDxvyrr8q33&#10;Y85jlnV+ygxTrMVtrPdrvV7n0ZCFdfWhetXS65oDK825/TLDkg/JDFc+tI3ZmsUMXbSaS7cGKnq9&#10;uUxzGdw34RDPj3VEuEIgYm29QuBCuGIEujcAi4YsWlymNYfZOqRLTQU6VxNgEGRUKshC0KEhillM&#10;53q6EqM0kKEVCi1SCFgIVgrTUxsBC+GKBixmSxBKW7FowMKy6ippyVLWCFQ0aKF43IQlZrgysEdn&#10;DOop94lMCVasLVjeByyyLxED39NlGIPfE4JUqeD374ISLQITHiulAYs+H7N4bjqvCvxfTDdkDO7P&#10;89SghdCFoEXy5xGuSD3JR3xhVhJy0+KRmRyD1Hi61TLASlwEwUogjBgRAYgKkY/98BAFDmi1QchB&#10;uKJjsBB80G0W3YipuCthwe8EudeuvTgwbRbTEqVMutWyjoui4QrTKUISwgzus2u7Ggzu3QOjpW2n&#10;hvTtJR9BVWodYY/ehmVkJdIdmAFXchVgsYAWOea8VAO0KKuVNENMYz66EMuMl2OIjVZQJVlkhisF&#10;vN8I87IzkCfbZ8t2mZJOSxmCHZ43AVNUgC/C/bwQ4e+FmGA/KSdUjollxDWKkIVxbzISDMiVGBWC&#10;8AAv+diXjz5H/rHdGr7OtiouS2KoL7LjwlCaEa9cZrXNS0b7fEMdCzi4laogS6dCWc5PQFVGFEqT&#10;Q5HHwNBRvoZLlegAZMcGIScuBLkJYchJCEd2vBxXfAgy44JlKooLUq5zMumGRbbjoExhQhDKU8Kl&#10;3ET0rsjC4LYFGNqhGMM6lhgxWEQj6SpMNKJ9kYIs9W3zMbA2H4PaF2IQXYZ1qRBVYlCXKgzsXKmC&#10;W/fpUIpe7YrRk3ClOs8CdzLQuZTWK6kqxkh1diJK0qTe5NwTgn0QyICldq3g1qaFEkFLoLuT1LUn&#10;YkP8FVxJlnpMiQ6Ra8jYK6HIpjuwWPqYN+AKVZwQiSJKA5bsJAVYKnNTUJQeh3TZX5yUFRHoi9AA&#10;DpQZgIUwhdYqdPtFoEI3YdqNnXZ9xzTCF+YjaOGUwfG53ojBIs+WRbHhQUhPiEJJtpxrYSZqRAry&#10;JEUiPcJfuQdLD/NDnpxHWWqsCvjfIT8ddYW81mnoVpqJIXIdFozqjcPy0f3jqZ1g/JU/5UOfge1f&#10;0sqDcVToGuzWYby+QzUBllc3jIH2tw378WfDAfz9xkH84+Yh/F309uZBvL0lkrx0S/Xqzn68uLNX&#10;WXE8u7HXcGclUgP9DZJ2nYCFUEVEwHJtJ55d2yXpjE1hWHTQXdgTlWYEd2ecE1oIPLu+F79f2YOf&#10;z29XMOXqvlU4vWURDn0zC9uXTsS3c0ZgxZRBWDK+HxaO7YP5Y3pjzshemDm8F6YN7Y5Jg7tiXP9O&#10;GN23I4b3ao/6brVyn1Whb8cKucdK0a26GB3Lc9GuhG7YUlGVm4DyzGiUpUeqAOiVWVFolx+PLmVp&#10;6NsuDyN7VWLG8K5YNm0wNi+ZgEPr5+L8nhW4dXIjHl7Zjd9vHsBTqRda9NCy5anUw9OGPUrPpD5e&#10;SH3SZdazq7JMV2AWvZJt/yBY4fIVQ8pSSOrmxXULmKEs7shU/BcCFin/lYhgg9DrleyTLsIIQmi5&#10;8ki5VNuiYAutWBS00RYrJrDyRo6LrsPeyPHTykUDFlqrKCBE8dqIOOU+XlquEV2Z8Vr/Idvy/H67&#10;sB23D67Gnq8nYN7wTuhTkYrcKG/4230Bz1afwE3kafclPOw1WDH84ht/HtsZ7oLo2sUk4w9k/o1s&#10;BzfLVA+cunJATeQicrbIScvZAY4WOTk7wtnZCa4uLoacRU7OIifLwBwH4OhKppXyv0+LGtc2n8FL&#10;jjvM0w75icHKVeK80b2we+V0BfJ+PLcLjM/ynNeV9UM4eFHq++JmC2wxAuATrry+sh2vZPnVhc14&#10;dW4D3pz9Fm/OfIO/n/0G/xD9U/SfZ9fhn2e+xd+pcxvxn5e24X/INXpzcSe+P7QGexaPxbT+NajL&#10;i1KuwLKjvJATK+1AQjDyk0JRQPdDydKGS5udHReoLBNy4wJQlBSMKrmXOxUloWdlBnpVZaF7eYYs&#10;y7siNw7t8+LQszQN43rWYOWketVmXNm7DneObsXdY1tV/Idr+9bh8u7VOL99BU5tXoqj6xfg4Ddz&#10;sGflDGz/egq+nTsai8ZLP7dXNXpXZ6N9Qby010noUp6GXlJvdaXyfOXEoihF2t5oX2m/PKT98kc7&#10;2ffIHhX4eko99q2ZjQPfzMOG+eMwbXAn9JRjLE4IRGqQM+J97RAnSpL5VLoKi5A2MMIXaeG05vBH&#10;SogvEv29EenujGC5joFyHYOdbBDt5azayqLECFRnxsu58t2Ygna5iSoGBi04+9TkYkT3Kkzo3xFj&#10;erdFP3lPVWdGITPME4l+DkgLdkOB1GdVRjQ65DGWSaqK5dJXthveuRxje7fDhH4dUd+pHN0rpT2R&#10;tqRdUQbqyvOlT1mofmrJTomTd3mo9J/Yh6K1oi9C/D0QRqsUOf6SzER0rS5CfY8O0lZ1wqDOtVJn&#10;OShOkf6LrCdUSQr0QgrhCtt/UQanhO1BUh/BHsiVOimVa18l72XGV6tJC0dtejjaZ0eic0EcepQk&#10;o0ep9AsK41GbJe+45BC5jwIVaCmRbfjDRUV6lLR9bP+iUCt11KsmD1OH9MCmxdNw6cAmfH/xMB7f&#10;PouXDy7hz5+v4x+/NODVj1fw4NIh7Fm3EGOkHnKkv+Dn2AoOX/4HHFr8DY6tP1MD1c52LeEk10VD&#10;EXuTDGhiowALYQrjqziyDIeWULFXKMt27+Y1wIyyfpF2gmqCLBwkl7ZCnm1X1VYQssrURZ53V0e4&#10;uzkp0XqBMTkouofykmXKW+Tr6gQ/N2cDtniIPF3h52XI38cNAb4eCJb+WWSo9DOkj5EeHy19OOnH&#10;0Yo5MhQJIX6Io9WR3IM58r6ukn52tzLpA3WoxFC5xvUd5HuIcRClv1EQGyL3WQgqMmLRozofQ3u2&#10;xfjB3TB2UDcM6dkOXaukXy/3b2WmPLP5KehRkYeB7cvRU+6xttmp8kyEIFT6Pa6tvoBjq89gL7Jr&#10;8yVsbb5SMVdsbVsYbsHspQ5FCkjResS2Sa62dnC3l7pwlDpxEkm7qWQFJOhSi7FL/L09EOTnjRDp&#10;2wb6Sj/Vy12lUZz39XSDj4erEfNGtmE5lN7eiH/iImnO0gY7SrsubbWdrYIqBCzWwMXRllBGrrGV&#10;XBwI2XmMbM+lrbeXdwnFdXKOdBFGaxxnO8J7u8ZjUDF4eC9Y5EG44ibnT7nwnUAo9KVs+zm8nFoi&#10;NzUKw/t3wda1i3D99F78Ks/C77dP4xGtZBuO4Lfrh/Go4Sie3jmJl/fPGq7BTJYrnGo1uQoz9OTW&#10;sSYRvEg/jeX9fPkgHl7Yix/P7sJD0a8XGHuOrkD34fHlffjt4l48OLMdp7Z9jeXTh6NbVQ4Sw7zg&#10;7cT32GdwtvlUnsG/wc3uM4R42aIsOwYTBnfGkS1f497Zvfjp8lFcO7QVe9cswNLJI5QrQLoJmzCk&#10;r8iAFBOGD8YkC2CZMHwgxg/rj/FDCTH6YJwFstA1Hq1ZCFvM3lnMPxl/CJw0gRKCmqa81tL5rMX8&#10;hCt0DzZuKI/NctxWgIUuwugWzDygTykwYgErZtCi4YkerG/OZZUezDcvm8vWaRTLMq/jMr356HFT&#10;PXaqoQvHVDnGaoYoWtYWK82BEw1W6CpMuwujmoMt5p/l9XguxWUNWDTsoegWbBHTCU8k31zLmK+1&#10;9Lno86I0kGIdGD/Rc4zXGO/lMteZ4QhFwNI0Dm2AF/M6fV10ubzG+jozjdeHeczbmaVdglkDFutl&#10;a9jytQnYUJxnOgGM2RUZpfM0J51Hb6u3p+jWTKvREkfU6PJLgxKCjulyrEqcl+vL8nl83L8FsOj4&#10;MRrWqHQTbDEDF0pDEIIVLTMgoRRkkX2pfUtdsT4/KtlWiduzHBHj1xCiEKjo+DXWcWw08DCLYEVb&#10;1XBKMEIgQgBC8EGYYu0eTMMVbq/hjFlmCx7mMQMWs8yw5T3AsniCPLxK8uBM4kMmJznB0Dxqouxg&#10;onHzzpPCeAPPZWNjkX4IrRsHPliEKLrRak5muDJFGkRq8pB+hqTxniyNuKEBjQBlkjSYH9JEeRko&#10;WWCKGbCMHySNLsV5i8bVD4AOTK+C0w8kPOmLUQP6NIKTd8X0pnUaqhhgRUteBBbA0hSQngDF0LtQ&#10;pQmsDGVcFSWCFUP1vQlXuimowkHcRvVo3oLCLA1KNCyxloYMellvp5c/BDAoDSI0jDAv/7syl6vh&#10;iDUkaW47LfP2f0V6O33+5jLM61gH1oBFW6iYrYO0xQrVnMWKBivNAZGPgRK9rjmZwcvHxH2b90+Z&#10;4Qn387G8XE84xHNiXdAayAxWzGI64Uv39tS7AeApzhOumK1COlUbMIPggfMKatS8C080+KCYZt6X&#10;jv/CdEISwgUNWawBC9OtIYTZRViTlQzdhZWoY+LxEKqYY68QFJnhipa2WiFU0SJcYX5uqwELwYqG&#10;Kwx8bwCPXDBWinLzlcdjNI5TS0MWDVeYxvOxFs9P51WxXQrzlJQli6gRsBRLWUVZKFPWK1JX2cko&#10;kA/8HPnIS0+KRjJjWkSFIjYiGDHhRgDuDwEWQhUNWAhb6DasMVaJJRg8pyoYfFyUGnjmoDKBirU0&#10;YFEWJyIzVDGLsERbsFTKebWvkHukqhwdKsvQtqxYHYuyJjEBFsNypSmAPcEIwQnTKAVbLKBFi8sK&#10;rsi2GXIs6VKOCmgfSzdeMaos7ofHQUseuksrkmkB6yEzVVkw0LohWc4/TuqR8TtC5YM8zM8T0UG+&#10;jYAlNyVOqRGyiAhZOMhOKxa6pWKQVS9nW3g52siHky0C3R0Q5e+OJPlwz47j36dR6sOcf+dy8IgD&#10;R50KU9ClmBYNqTKfJOtile/vrEhvJAQ4I8rbQQXiVfKyV4ExQzwdpGw7+LnawMe5DXydCXRE8nHp&#10;Ix+aPnZfINCxBSI97JAW4q5cknQrocUEA92XYkSnMhWDhYBlhExH1ZVgXJdyUQXGdCnDyM6Sp2s5&#10;RnSrwPBuVRgqqu9aiYGyXb+OpejTvhi92hYZgKWKgCULnUvTUCfn0L6AECkR5XKe+YkRSIuU+9FP&#10;PuAd28CltXwEt2RchhaybItgT1dEBfggga5YIoORKvWYHhuGzHi5b0W5dAcm08IEEadWgKUkNVa5&#10;IavOS0NFTgoK02jBFI74CLmOwX4IC+RfyP4KsGgLFkITXnfGEWJ6TDifn2DQQoX3N93fMS/BCoGL&#10;hissh1LPlzxnBJqEnEWZydJOacAiz6gGLOrvZX/kx4WhXJ5ZBvzvWMgB03Qjlk5ZFoZ3KsfScf1x&#10;fP1C/Hx2D17fPoV/yMc+XUr8cZNutA7jpagJsBzGm7uHjYDkkvZW1v2dbihE/+T0xhH8eUPSbxzC&#10;G8bwuGXAmD/u7MfLO3sN11Wil7fozoo+wverAXnCEwVQrhriPKHLM0IHrRuEM/vxXMp8dvMQnjYc&#10;xK+X9+DeiU24sGsZ9q6ahjUz5WNteFeM7VWDwZ2K0b0yA+3z4lGRHo6SpFA1SFiQEKTgH2MyZET6&#10;ISXcF4khXogL9kRMgDsiGDTa1xWh3i4I9nJCkKcTAtwdEeAm9zv9lct97ufUAn6OXyn5u7RAkFtL&#10;hHm0QaSPLRKCXZEV6yf3X6SCLkO6lmLWyO74dv4YnNi6GDfleH9hjI47x4zYLTJ9dovnwyD5B+Rc&#10;RdcM11JPL+/Cc5mq4PMEHWoqkjpTbrekjl5KXT0nkLIE0jcDlpeNgMWwJCEUY5D7/xnAotyGNQdY&#10;CFNkXgEVAiKRAc20JE22eSnX7WnDPtw/sREnNszFqqkDMLxzESrT5L4PsIef/edw+uI/jPhRdl9J&#10;+9UGnk6EGZY/mR1ocWKBI452cJJlldYo/pH8vjgYR7mINFx5B7CIHC3ivLOTI1ycnWVfhpwdnUSS&#10;psowAI+CPSJ3aVPcbFvCtc2XcG39mbR/LRDn74yKtEgMlfZs7axROLVtOb4/J/e0ck3HayvztLy6&#10;tAWPFWjZqixYNGB5Lel/nF2PFyfX4OWx5Xh1fAX+cWo1/uvsWvyPc2vx38+sxT9OrsKbYyvw9sRq&#10;/FPy/o/LO/Dnhe14eGgN9n09DtMHtkX73CjkRnshJcwNqZFeyGAskvgQ5CZFyHsrCvkpkchLlvkk&#10;A7gUcvA8PQo1ObRWTBQlKPdnjNNRkRGNKnkvdMxPxgBpd6f074Ql4wZi9bQRWDN9pJqunDoMq6YN&#10;x/LJQ7FwTD9MHdQZI7tXYbC08b2rspVFR9vcOHm3SFsY7oVMeb/kJwahVt5BnctpFSl9jXR5B8vz&#10;mBzkhiR/F6T4uyI/yh91kmdS3/bYunAyrh/YiJ/OH8CPZ/fi6t5vsHPJZMwZ1g19K6X9Sw5Gpjx/&#10;6UEuyJD3Tm6UL/KiA2Qq5x4RKO8iPyT4eSHc1QH+tq3gZ9MCwXKfxcnznhUZiLKUaNRk8d2YJO0G&#10;4YrUhYjusgib+rfLR/+28r4pTZX7Vt4T4W5I9LNHcoADcqSO6VKzJivG2I5B4/MS1Hu1X20+6uXd&#10;NbRLJXrI+4quoIqkTS6V9rpdWT66SH+3s6ha+npF2WnISolHSmwEokP9EeTtjBBRfIg3yjKlvPJc&#10;9G5bgl7VRcrKgeC8StIrM+RaZSTIuzYWRfHhyIkIkDrwRjpdlwV5IDWA9eKOnHBvlMQFokLaQ0KW&#10;6tQw1Mi5tMuKQOf8WPQsTUKv8hT0kGldXiyq0yPkvEJQLvmq0iOVy1D+hFEpqs6KQ9eyTIzoUYPl&#10;00bi0IaluH1qN368fETFXHl65xye37+gdPfCfuzbsATj67ujWK6zjzwrBCt2X/2HEVNJnnknxmCx&#10;Y7D0lu/BFQOctLbIAlEcCAIYJ6QF7AgGRI2xQmjx4mBjJQ1YpP2QZ5lylueZoMUQ50W0bCNwoSWL&#10;Bi2cErCK3J2NmC2Up8jb2QE+LoQttG4x5KMC4YukT+br5YoAX3cESZ8uLMAbUUGGC9joQD/E+Psi&#10;VtLiA32QLNc7KzpE6jUZfWpKMb53F3nWemJM9zp0yZdvluhQJEt/LlH6M6mhPsoCqFSuQUVeEkqy&#10;pc+QIn3jCF/EBLpLn8cFCbzuYfxJJhDJUn40Y8bI+bu1+hKOX3wCR+kLObT6AvZtvoKdPAu2Igay&#10;J1Rx5bnxPLxojeOFIF/2S30R6if9Gj/piwQw1pz0XcJoYc6foSIQFxWOyNAgBVIIVMJ4jvIdkMT+&#10;OPvTGdLftSiXP1rJNFv6xpnSj06R/nqC9IGZP1TqhWVQ4cEBkibfGZHyvREdJXmi1TQyNATB/n7w&#10;9fRQ4EW18dLea2hCoELQQghDaejCPBrS6HxOss7ZjpJ8Nq0UZCGwV3FYFGAxwArvA3UvSPtBeRC0&#10;uRG2yXtB7kUnurBs/SkiAzzkGyoTcyYNx+Eda/HD9RN4dJuxVU42uvwiLCFg0S7BfpO0XwhKrh3C&#10;T1cPqqmef3hF2rvL+/HDpX344eIefH9hDx6c343v5L1C3T+7E/dOb8fdk9tw9/hm3Du+CQ9ObcHD&#10;M9vw6/kdeHRpD36/vA+/iBinZ+OiSegv/fB06QP5udCVpmGRSQsWd7vPpN9jI21TjAIshwlYzuzF&#10;z5eP4vqhLdi/ZiGWTRmFmSMHYFJ9H0wc0hcTh8k84cqIegtgGYyJwweJBhrrhvZTIGa85Kc1i7Jo&#10;ERF2aOBB6WVr2GKWTv/Q+o+J5arYK7RckeOaICJYMeDKQEweOQhTaFHCQXcT3ODUiPlsjFXqMUkt&#10;Wp4wD+GIBix6oF9DFkqNi1pkBi16O/M67tesjwEWinCDYMMMWAhLGGPFHG9FgxMNTDhlms5rVnOw&#10;RUOWfwew0DUYAcs8jvma6rARUEkapceDtQg+KMIUQpUpwznGa4z3cpnrdN1poKIBCsV5DUUo8zXh&#10;drxmLFvDGy1zuSxDl01p8PIOBBA1B2EIRAhSKM43B2K4jrDEnM+cx1oatOjtmgMtzUmBFkITApSZ&#10;hClask/um2URqPBYLGose47FKkbmVRkW0KJhi5YGLmZrEy0NYQhXCHP0+ej64zzrw1xHalm2MUQo&#10;I+tEjF1DyGIGLBpemEELYQdldh9mhiIasGgAoi1MCFYozqsyLWVpSKO3bU4asuhytcxp7wGWReNH&#10;WkQSKQcomjfe0FxqghQ+wbhxqcbGQzUMBp00yxqs6IetOWm4ogELwcpEaYSVdAOvJOkanvwVfQCw&#10;jBvY7x0RrmjA0gRW+mBk/94mYNIkppvXDe/bs1HmfMMt0lClCZ68Lw1TzDKDlffgSjOAxQxTtDQo&#10;sZYZLJiBgt5Gp1lDDrOstzUvU81tY5YuW8vszsssvb65Msxqbv/m8s3l6DzN1YN5HeuCdcL61VBF&#10;W6iYpaEK1ZwbMA0rmpOGGx9b15xYLvdhlk7j/rV4PNbHZF2+dRmUeV/cnufJOqF7MAINreYgi1Jb&#10;A0iYZbZaIUwhbGBMEi0NWJQlS7UhWqyYRfDC/RCsKJgjotUMlzVkITghaNBgRUvDFQIIwgcNV7jN&#10;uyL8KFKuvHhM2nKF5/AhwEK4ot2BaZikwRLF7XlujYHuLWCF4t+NBljJbAxWX5ajRWiSKcfdZKVC&#10;kMLz0e7PzBBJS8MWLZ53VUGuAjlUVZHss1DWEbDkpSn3YAVZSc0AlhA1QGwGLNEhgcoyxWzBQhdh&#10;FVK+AgyyrGKRJEpZhBKiRkuUxNjGIPYcXKb4l79Z1oBFgRlCDUuaTlcWKRp+6PItaTwuLa43S6/n&#10;1LydeR2l4Ioln3UZFNfxPOkWTQOWMrpKk3ookWmR1AWtGWjdkBQbgdgwWj54I8THXUGW6CAfpMhH&#10;dXZSDPJS45UMyBKrRMhCN1GELHGybYiPh3zoy0ehfCB72LdphCwRvm7q70i6jyrPjENb+SDnH7p1&#10;hVSymnIAjINBHfITUZ4eiawo+fD3c0KwW2s1kOzjQLWAl8jT3gj87Nz6c/lI/1TEj/VP4Cxy+vI/&#10;4PT5f4PLl/8NvrZfIMbTHvmxgajLT0b/mgIMlQ+7kZ3LMUKmw+kmrGMxxnQuw8TulZjauxZT+7TF&#10;pD61GN+7Rg2Uj+pehRHdKjGkSwUGdSpTH4Z92xejT/si9G5XgJ41eehWaQCWjkUpaCfHX50Tj+K0&#10;SGTHBRsBhL2dpE5aKcDiLPKwawV/qacwqa/YYH8kR9JyJRTpck9nxUciR+7vPFFBYhQKRUUyXxQf&#10;YSgh0gAuouLkaJRnJKAqNxXlhBupcUiNkWcijK68DBcvfB74jPA+zkiRe02UlhSHRFlmuoo3ZHGD&#10;p56liGDEyvEQtsRFhSFani2ClbAgA9jQN39EiL88awFIlnuGMZHeASyJkUgL90MK/14O90dBfDgq&#10;5RjpHqwTffcXZcp1zkDvihyM6V6NlZOH4Ix8RD+6eABv757G3++fwSv6+r55WHQQL24dUvrjtohT&#10;0evbh/Hm1hG8vXkUb28cw58Nomsyf+0I3lwVcdpAyMKYLQdl2/14eXtvo/64vU/KOaBEwGJAFVqp&#10;0ApjL54yjbpG0a3YXgUhnt85imd3juGXK/tx+8RmHN28EOvmjsKUenknt81GZabUcZQP4gOdEelt&#10;j2DX1vCXe9fb4Uu5d7+Er7qHv1IWBx62BG2fwUXk1PozOLYy7mMHuZ8pJ7m3ndrI/WJDFxot5X5v&#10;JdMWIiMeiLuysPhKpl/AXcpybfOpkpvIU9K4nyDZf7SvA7Jj/dFB7s1RfdphxfThOLxxCW6d3IFH&#10;N47j+b3TeHH3lJzfMTy5cQiPGceFli6Xd+HxZbqV2qVisWjQ8fbGfvx5az/eil4TnjRYrFgsFix0&#10;M6Zdjb24sRuvblrgSoMxZbyWFwRWBFqXtje6CHt+hUHuJb/U9Supd+q1zDdKtqfrN7r30u7hFGQh&#10;WFFwRZZZtqx7Kts+luN+Isf9nG7b5Lr9Jud148g6bP96EqYN7ijtj7T9YW4IdpHrY/epXA+63PoS&#10;Xk6t4eVsA09nWqzYKksVwhRjMNRQ84CleRmuYCxq3N4kJ5NUmmHpooCMyEm2ozgoqwZmWa7ko2WM&#10;EQjZHp5ynG7SJrq04X3wGQIcWyAtxBNdS7MwZ1RfHPhmAe6d2onfrx1Q97O616/swONLjCNE92zb&#10;pb53yrOzHa8vbMbTE6vxy74F+H7rdDzcOhWPd8/Gq4ML8fbIYrw+tADP9szGo+3T8WT3HLw69DX+&#10;6/xG/OPCVvx2bC0Or5yIGYPboW1WONJCXRDlY4Nof0fEh7hLO+eHtJggZMSHISsxvFE5SeHITQxD&#10;bkKItJlBcr8GIsuinNhgpTxZV5ISiQ4Fqegj7fjA9iVq2qWYFnGpyiJuoLTJA6Vt7lkufShpf9NC&#10;pX31tkO4e2uEurZEoNNX8OdzSDc0nnZIjfRFSUY0KnMTUZou7+XIQCT5eyDR1xXJfm7IDPZCcWwQ&#10;Osn6MV2qsHbqcJzfsgI/ndmLN3fO4J8PLkpdHsWNA99iy9wxmNizCh0yIpEf7o70QCdkh7ojL8Ib&#10;hdH+yIuS8wkPQKq0y3E+bojycEKUpxPiZT+0XjFAdDSq5f1Ymx2vIAlhiQImubFyv8ajc6G0ozkx&#10;qEgNRUGsL3IjPZET6YGCGF+UJgWjWvZNN5sUYURNJuOaJKFvbQFG9mgr3649MXZgNwzpJd8fdbXo&#10;1akt+km/cAh/sBvUV8WH6yV9xI7SpyzNTUeKvEvCpC74/koM9kRFRhzqitLRRe6rTkWE5ZnoXp6H&#10;wXWVGNe3M6YM6oHxMh3Yrgwd81JRmhghxybXLtIfueE+Uhe+shyA0oRgVCRbAEtaBGrSI9A2M0LF&#10;4OlZkoi+lWmidHQvSZK0WLTLMlyItc+OQfusWOMcs2NRV5CMwR1LMXtEb2xfPgvn967Hd+cO4MdL&#10;hxVk4fTu6T24sH8j1i2aIt/AHZGfFoVATwfYEa60/BscWkt7a/MFHG2/ggMBCQf5KfvWjXLg1K41&#10;7Oxawk7a4kbZGFOCAUoBFlk21EpkbKemIgc7WmVYQIu9liwTxogcJK+SZZ+GOzEbaQcIXzg15CIy&#10;XEkZQfK9pC0gZPFk30ukwItMvdwc4eXuBG8FWmjRQvdh7gj29pTr6q3cwSYEByJV+sqZ0pfOpaVx&#10;Six6VxZh6qBe+GbGRGyYOQlLRgxB75I8ua8DECntYrBDSwRJOxnqYSd9GCeE+TkjyMcR/p62yoLC&#10;Xd5LbtL3YuwqLxuRvMfcWsi77stP4fKVTFt8DpeWX8CplUj6Q/aynnXuIP0iul4kUPCV4w2U/lEo&#10;4wGGBiMpMkL6mezn8sejZOl7JiGPVtk52SiX76RK+SaiCqSPS5iSLP1vQhMNVgqlr1ssfV7maSff&#10;bVSH2ip0al+rxPmailKVJystGanSf+b2FAFMHr9bCvJRVVaK9jXVkrcc5cVFyM/Okn0kS38qRvpO&#10;4dI/CkKgrw/8vb3g4+EOT1fD8sUMVDSEsQYs5mD3yiJS2nl3eRcYFjkWCxZaNMm1pQzAQisbJ7nm&#10;kt++pfQvP4Oviw2Spb3p16UWqxZOxeXjO/Hw+jE8vnMKv98+8Y7rL0KV7y/uxb2zO3HzxBY0HNuE&#10;a0c24Orh9WrKZer60Y1KTL9y6FslzlMNkn7j2EbcPr4Zd+mW8eRmPDi9FQ/PSR/jMt/Bh1S8uWc3&#10;j0u+zdiydCoGdq5AprT1/m42cr98oVyEEbJ4On6JcD9H6VMmYurI3jixczW+v0C3Zkdxdf8m7Fkx&#10;F8smjcDskfQk008Nek8ZORhTRw3B1NHDREMxReanjKxX6Ya7rYGYLPkmDeuPCbINrVroPoygozmZ&#10;YYuW2dJF668AGLNYDsun9QotbAwARLhCyxXCFTlWDrZzUN8yuK810yLzuGQTYBncCFg0SNED8no8&#10;VKebl3V+yjyQz3m9/kOAhfoQYNFWJ4QihCOEJdZB7TUw0fl0Xg1brKUhC8vnfrg/axGuNCuu5w/2&#10;tFYxjfua4Yp5PFhLu0wj9NBwRY/3cllbsWgYYl2vTCMQ0WK96no217EGLRrimC1kzGVxG2vAwnmm&#10;6TJ1+UzT4EBL5zfLOg9lnUfLnJfwwQxbKA1aPiQFWmSqwYwGKOZlXaY1xLGWBjRLJI+SCbI0Z8mi&#10;rFcISCzAxLwfa7BifY76/HR+riNkmTd5lAInhCkKsIyXa9mMFGwRaSsUMwzRAEQDGu3Ki9JpZkjC&#10;bfR2za03gxXzer1vTjtaA5aF40YoLRDNHyc30njJLNO54+RAKS5/ALCYHyDrB6nZxsqSZl73/yTA&#10;YgYq1nonn0X/TwEsGipQGlqYoYS1rLczL1PmvGbA8SE1B1covb65csz7MO9bH491fr2NOd+HxHpi&#10;HbJuaaWiLVQ0UDFDFW2tYg0yNKAwQxOzzBCjufUs40PiPswgxSweB4/JLOtj02VYS68zH9u/A1i6&#10;SEfaEKGEIQbrpDhvbb1CyKL1DmCxiNCE0i7BuA/u1xqwcMp1hDC0QiE4IUTR1h6UtlrRlit0oaUB&#10;C6cU02pLCEAKlRsvHte/A1i0tYo5v142AxYNVjRcIVQpzUlHSXaaIQbIfkdNcWXo/ky7sOK8dodm&#10;Xm/OwzRCF1rG0A0Z91nJ/RZmoyw/Q0GWEga4z05BbnoCMpLl4ymeFiZhjQPDHAjWovUK3X0RdOgg&#10;91UM1F8sH2KFecp6RMdiMcMLJaYlxyvIwr/5tTVLo2jxIlKxVywyQxXrNMoMYLjunf39C+nj09uY&#10;AYuWBiycmtcrKxgRIQutWGjJoyALAYuIH535ct046M4B9agQP4T5eyLExw2hvu7vAJb8tHilvNQm&#10;wJKTQogjxyXrE+QahPl5K1cV/OD3lI9/Lycb+LvaI8TLWT7kvZV7r8rsBBWjhHFYOhWlWgBLsgIs&#10;DHrfqTgNNTmyn/ggJATJcXjaIcClFfydW8LPuRV8nFurQVB3+Zh0sW0BZw5C8w9um6/gadcS3iIf&#10;+xbwdWiBYBf+HeysAEv73Hj0qcpBPaFKpzIV5P59wFKD6f3aK00mZOlVg9GSPrJrhfojfLDkG9ip&#10;FP1lu36iPu0L0as2H935h3RZOuqKU9BePgyrZV8ELHRbFh/qJefvCE+HluoYXWwY1LMNAuTDONzX&#10;C3EhAQZgiQpFeqwBWHKTopEv9zh9lSu4QiU0D1jKGHQ4JwXlWXKNU2KRHC3PQpi/fOgbMCQ8ROZF&#10;kaGBiFEAJQRRtFSiSz2ZRkfI8xIVhng+S6JYQktRfEw4EuR4CGKYzu10WQQsEXKvJMWEoYCApTAT&#10;tUVZyorGGrDwOKsyE9GhIB2di6WeirPQtSQTfatypX7b4psZI3Fxx0o8vnIIb++dxp/3T+GPW0fw&#10;4uYhA7CInjXsV4P+v13ciV/ObcfPZ6gd+PX0bvx6gtqD307uxZMz+/Hs/GG8unoUbxjP5eYRMCi+&#10;GbD8cWcf6DLs1Z0DeHWbrpOMAWfl+uu64frrqUwJVZ7ekPUEPbeP4tntY/jt+iHcPrUdRzYtwvLp&#10;wzC0e7lc61ikRngi3MsGfk6MPcSYHV8qudt+pQabPOTaeznx3iV0bCPPRmt4iNzkHnaV+5X3sYvk&#10;peiihjEAaDnhas84HhxEswS95d/LDjaiNrI9ny87mTKAehvlyoqB0Cm6tlLuraQ8Qhwv+y8R6NIa&#10;cYGuKEuPUqBw6dThOLRxKW6d3IVfrh3DsztGsNrHDQfx22Wp60s7lZ7QJRgBS6ObLtHNfUqvFTwh&#10;4NijLFYaAQvdqsmU0IWARcXDke2aAyxPLm5TenF1p7KIeS3X45VcC+q15KMYZ+eN7EfFcWF5Mm/A&#10;HbmeBCvUTUPK3RutY67J8ci98/LOETy+fgCX9q/G+gWjMLxbGUpSQhDqIdfCjkDqb3C3+xyeTtJ2&#10;uBCsSF1Ku+XqZAtXZ/5FTosSkRNhhwWsWP40V659rMWBMZPo6qURuMg8t1OARkuuIcU/1nWadhuk&#10;8nN/zQAWuhxjvAYVu4H3AY9Z7h1Xmy+UFY6X7RcIdbdFaWo0RvZqj23LZ+DKwfX4+aLU+zXDukeB&#10;Ran3FzJ9I9fq7bUdyj3Yo8PLcW/zNFxbOQLXlg/F/XWj8evWyXiyczp+2zoJP3w7GndXDcODb8fg&#10;8a7ZynXYPy9twZNT3+L4mimYVd8eNZnShvjaIsDxMwQ4f4UQDxtE+DkjOtAdsbTYCvNBbChjT3lL&#10;G+mDeEmLDZJ3jr8LoqTNjvJ1QbSfi9yz7kr8Gz4lzFfalwjU5iQp0FKTnYjixHBpE8PBuCXdSrPQ&#10;rTxLWYBkR/kh0tMWwU60EmmJUNfW8j5ojSB5fwSIwjztERvgjiTZd7KUm6DiozDwvAdSZT5D0nOk&#10;HSuUd0eNPDP95N0xa3AXbFs4EZd3rpK2aB/+8/sL+L9+vYb/engZv17Yg0OrZ2D6gHbolBuFnDBX&#10;pAc4ICvEFYVRviiR91lJQigK4kKRR2AUEyTvpWA59jCUpUShMp1whUAlTsGVdrkELQQJMTIfi455&#10;ceiUH4f22dFomxmJWgaGz4xC+6wYBR4IINpmirJjRVKOzBNEdChIQq+afAzr0RZThvXFtFHyPTtm&#10;KCaPHoZJY0Zg8thRmDllIubOnIr5s6dj+qSxGFnfVwVCL8pMQGqkv9S7j4JetDrtXp6NflJe/7bF&#10;GFJXgfF9OmHh2MHYsGAqdq9agN0r52P9vMmYN0r66D07or5jubx35R0p16YuPwXt5P2vrFDS5L1A&#10;pRuqyQhHx5wodC9KkLrOwIDqLBV3p1dpKroWJKAzz1/qpE7qhudcl5uA3pXZmNS/E9bOHotjm5ej&#10;4eh2fHf2AB5cOIy78i64fmQ7DqxbgkWTh6NHbZG8Y4PkOWkD25afoU2LT2T6Kexafw7b1l/Ars1X&#10;apCfUyUFTDQsaSlpLWSbL9D6q8/R6svP1LRNqy/RpvVXsJH8CrCIaI1hL3kdbFoqawRHQhXCFUIW&#10;G0MOtoZrqSb3UlI+xdggjAli2SeBQ2MgfS1p+xkfhpDFlW2/PP9eLg7KVRhFt2EKrnDZAlcaAYun&#10;GwK8DMAS4SfPXlAQ0iIjkCP90qKkWOUarHt5LmbW98HOxbNxdfcmXNiyDtvmTMfQmlIUE7A4tkKA&#10;tC/eLT+BZ5tPFdznALmL/edwtv1MzvszFVeFAItxbey/+A/YffbfYPfp/wF7mTp9+YlyD8a+mpdc&#10;C19XO/h7OMlxuSCQMWOUeIweCBGF+nghKtAfiRFh0geWvm2S8VMRYx7SxS0tUcpo/V4u3y3VFWpa&#10;Jn39Iunjs39LEbCkS15aslCEJoQozMP8de1q0KOLfI9374KeXTuhc4e2aFtVrsohsCFcoYryckGo&#10;QrhS106+ozrLt3ivnhjYt4+admrfTrYpbAQucVGRytqF1i+0eCF4IWzRli56qixb7PX7wl7e+bRI&#10;sZc0vk8MK0g3BVgMd3GNgIXXmYBF5OXCvkAbeZe1UO/+YE8nlGYlY/zgXti/cTnunJN+zT3GWTmt&#10;rFd+bTiiLFLunN6uQMr5vatxascyHNuyWPo3C9X0xLalOLt7JS7uX4vLB9cpqMIppcDKsU3Sf9iK&#10;e2d3KMuW364fxJMbh6UfcURBlReiP6Tv9Od3p/H378/Ku/gkGo5sxLcLJqBvhxKkRvnL94L0c+y+&#10;gBMtWGzlvpK+fkKEt3yTFmHpzNG4dHizHOdh/HDuAM5uX4PNC6di4bh6zBrRH9OGG5YEU0fVY9ro&#10;IdKuDVMiZFHARdKnjjSsA6ZYIMtEBscf1l+5DyPoaE4asphlDVwoDVnMsoYwZrEclk/rFboxo5UN&#10;4cp7gEWkLRtmfACwzKClg0VM52A8xz31YLwZluhxUT0Ar/PpwXtKD8rrbfR6a8BithoxLxNk0GKE&#10;wIQQxCxr2EJgogGLdV5zfrN0Xm3B0pwIXjglbDFbuNA12HyCIAtgMY8F82d76x/uG8eHKalbM/yg&#10;NRT1McCiZa5zynpZp3F7M2TRgMUamjH/vwNYNBgxQ4PmIMv/jDRsaQ60WIMRM2B5x6pldhNw0duZ&#10;j9UacJil96ksS6iZhmilouGKioVikY7JQndfLJdl6OPT5Vnv25zvnX1K+iLJs0DKJGSZS6hBmGEB&#10;KjPGDVXSy9qipdF1GKciplnDELP0Og1OzABFW7tQGshYlzXDIqZxv9r6pWOMFWBZMHa40nzRvLGS&#10;WTRbOoezx8jOKC7LA8Sb0RAbhfdhihmkmMFJczLn0TFXCFcmSSPZHGCZIOkT6vv9dZnAilnWkMUM&#10;WKxdhH3MWmVYnx7v6Z31Fn0MolAapFhLgxUzYNGDuUrdDQDwr2BKc+JAOQGDGVBo8MCpNdwwwwlz&#10;3uZkzqNlLsMMT8ziwH1zai6PXjYfk96/BiScN+9Xq7m8lHUdmeEKLVfM1ipmaGEGF9aAwgxLzMDC&#10;LJ3fvJ1ON0MTa+l9m6WPS4Mfs8zHq6XLsgYs5mNgGrdnPbDuNMjQoEPPN6nSAkmM+CVdasvRta1Z&#10;TDOk872b30pSnt6XBisarmiwQul0fUyEMoQtOli+hieNEMUy36waLVgMwMLjICDRcIWuvwhXCFU0&#10;8OQzSfdgGrAQypjFMgiQNGBh3BUFOgoYpD5TwZXiLMbxSFEqzGDQdYvSqZTGYOuMCWKtPPnoMGSs&#10;z0lKQFYC/UDHqzQCl5LsdJTnZhqWMlR+k0ry0lGUk4a8jCRkpsQhNYHggxYlhusuDhIrRYchka6O&#10;YiIVdCBUIFShWy666eKUsIWxSAgezHBCgYkUI/i3+tPfYsmiQYuCLTERSBaZAYqWGZykWyCLGazo&#10;/XDKvDoPp2aQotfp9TqPFtfr/Zilz8HasoVTtY6whdeJFjxSL1l0jyBpKXJeMWFBCA/0RrAPA6W6&#10;yAeuKyIDvZDEwKiJUQqsNAEWxmSJkfqTeVFWcqzkC0NEgK8Ktkqf4LRk8XG2ha98+AW42SPSzx10&#10;l1WWEYcOhWnoWpaFbmWZ6FKSruAK/cX3qDAGyDoUJKM0ncHh6cLCFaGe9ghyt0Oghz38pSwfV3s1&#10;oMiBZjd7DlbbyIeavXyQuyAqwBPxwb5ICvVDargfsqKDUJwcoQbdelbkqMDqw2i9QjH2Cl2EdSrB&#10;2K5lmNSjEtP7tsXMAR0wtV87TOxVjdGSPqJzKYZ2LkF9l1IDstSVoH+HIvRtV4DetbnoUZWFrhUZ&#10;6MqYASWpaFeYjLLMGGTHByMuxFOO205ZHThz8NO2Bbwc7RDk4YYIfw4wBiAxgn9oBiM1mrFXGJ8g&#10;Evm0XBEVU0nRyjWYEtPpIkxUItegLCMBlRYLlsI0ur2j268ABVhCg3wQwqDFQb4KjBCmxESGqCkB&#10;S0RogBKXE+MikUb3b/Js58uzXpCbgUJ5BrXystOQkZqg8sXIsUaFyXHHhCE/I1Ger0xpr7LVceQn&#10;RSE1wh8poXQNEiDHHoUaObaOkqdLaTa6lsg1Ls3CgNpCTOlfh83zx+Ha3m/w/Lp8iN87hbd3TyjA&#10;8vIW/3o8qCwQHl3ZhR/PbMatg2twZecyXNiyFBc2L8XFTctxacMKXN64Gg3b1uO7/dvw64n9eHn5&#10;GN7eOIk/b5/Amzt0MUbXXrvwQvTy9m7RHoubMMPiwZDkabCIVg+3D+P1/RN49d0pvJBjunNyGw5t&#10;WIilU4egvluF1HsEYgNd4O/SUlmMuNl+BjdOaV1FeML7U+5/Whh4udLVh8jNMpVnwxBdvTCgLQOh&#10;S34lLlMcOLeAFZM8nR1FTrKts5KXC+ed1ECbu4OUowZpZL90HcPBN8c28LRvJcfYAp42X8LfsRVi&#10;fJ3VH/v1XWrkfEbh4PqluHF8B366fBBPbh7F05u0ZGFsmd14fHkXnsn0j+v7lOsuBov/49ouZbny&#10;hnV4g/FODJdghCuMX6Pj2DyXfFyvrVgIQrj8/DoH9nfg8cWteHxhi9LzKzsUYHklYvlqH5ZlwhUN&#10;Vd4Ty5bjoAhvCFieE+bcOYIXcg0fXtyJMzu+xvJpg9CvQ55ynxbo1gqubf4GV5tPpb6+lPprDW83&#10;O3V96JqGf4yrGAlSfwQsGrJoCxYdK8EMVowAxe8DFrMYq8XZwaZJlv04Sful/k6X9swsDqIyELYB&#10;W4x9U4Q9rvThrwfoLINzCr4RtNHqiX+Hf/Up/J3aIE2exz5ti7BkSj3O7PwaD85uw7MbB+X+l+dL&#10;ruuzq6xvuZ5yXV5f3opHR5bj1oZJOLdoIM7O641rSwfi3trh+GH9KDz4ZgRur6hHw9IBuLtmGH7b&#10;MQ3/59k1+O9Xt+Ll+Y04u2Em5g/vhLaZ8i72sYGP1LO31DOtEAPdbRHi5YBQH2eESbse5ifydVFu&#10;8SJkqqGKIVelGH83pbhADyQGeyEjKhCFSdIOpkibKNP8uFAUxNP6I1YFO2+fn6rcUGbKOcf4OCk3&#10;kZHy/oj2lnnZd4SnyEvmfWQfUm6U7CNSRDeOcQEeKoZIurRdWbJ9juwrLyYAJYnBCmIMapuH2UO6&#10;YPfyKbh1ZD3+uHMc/68nDfj/vL6P//fTBvx6ZS8OfzMTM+s7oEthLPKj3JAd7oL8aE8pIwDlqYxH&#10;FaHiiJQzflJ6JKoy6RYsRtpImYpqswy1JUjJjmpUO1numBOLDnSVlhOHutx41OUkyHy8Smsn5bTL&#10;EHHKMkXVdKMl76HanES0V/FW8qT/V4V6+a4bN1I+0CdPwJxZM7Bk0QKsWrEM69auxIol8zFj4hgM&#10;6NERHcpyUZ6VgFK65JJjYiwzBs4f0K4QQzqVYXTPWkwd3A2LJ9QrqLJn1QIcXLcU+9cuxqZF07B8&#10;ykjMHdUfkwd0xYhuNQrKdC3NVD870MKmPDVcuf6iKqVu2mVFoWthIvpVZmKQvFcHS333l3crIUt3&#10;xsqR/XfOS0An2b5HcRqGdSzDknGDsHfVXFzcuwG3T+zGvdMHcFd07chOHNm8Cosnj0KvmhIkyjvR&#10;xa4lvvrsb/jis/9Aiy8+QZuvPodNyy/QusVnos8t03fVRtbbtPpSScOVll98qqZfyfSrzz9R5X3J&#10;MkUtP/8bWkl6a1lv2/JL2LcmbGF8jpayL0Kar5Q437T8pZKN5Od+NOxxsKW7MkKaVgq2KNdjlPR5&#10;2D7Qwo7vE7oC8/N0hb+Xm5r6ergoCxBarPh7M96IEXMkQBTk44lQX29EBvgjPiRE+lgRyJX+ZYn0&#10;4TrkpWJwuxKsmDAcp+W9+vDkAdw7sANHvp6PSZ1rUZsQgSRpJ0Ntv4BPq7/BkzEz5Nl2s/9cjkXa&#10;HCd59zm1hIu98bOAsrjkzy/SFnnIOXmx7yPvIX95L4b5uCIlOhgF6fGoyM+QPrn0Hwr4nZGqLKUz&#10;pU+aJn3KtMgwabOl/yn913xa4EpfPD48CCG+7gjx81Ax5hJipa+flqSASan09StKChstWjhPyEJL&#10;lpiIUOU6jLFWKMZfoRuxRCk/X74HaMFCaxZCFg1bunfuKGlt0a66SsoqRl5WJlIS4pU436VjBwwb&#10;PAiTxo3FkIEDFHjJyUhHcjwtYOJRkJOttqssLVH5CV0IWmjZQldhhCsqQL4tg9Uz/oq8I2xp1WIL&#10;RxvDrZiCMfK+cZP3kHITRrAuImTxYl+bkEWWvXg/yH3hLvcOAVZ8sA86V+RjibzjT+9ai5+lj0XA&#10;QrdgBCy0XLl9apuCJRf2rVEw5fTO5UpcJlChVcv9c7vw4MIelV+5CRM9vHpQWb/8TsvXOyfw/N5J&#10;vPr+DP784Rz+/qNI5v/5wxn818Pz+O8/XcQ/JP3RtUM4uW0Z5o0bgPby/MYGecDTsSWc2nwuz8mn&#10;cu6fI9jXCUXZcRg7rCd2rFuEW2f34buLh3Dt4GbsXz0Pq6aNxJwRfTF9WG9MGybTEQMwnWN7o2j1&#10;MRTTx0i71ihZHt3k6mna6MHvBJKeJNsp0GERrUq0CEGsoYtZ1mnWQKY5abjC8rnvSSPkWCxSVjgM&#10;as0B/TFyzCIOsGvAoeKsME3WGxrcKDXWaRno19KD8lp64J3SaeY8ep150N+8X/6sroHKO5YjBBoi&#10;5Y7LAkc0DNHAQ8MPpmkrFTM0MefTebWLL4rLen/vgBOZp8zbMg/XaU9FFOOuKLjCsWCp5yZIZbgI&#10;a05qvJgaZYiQTkMWbWXCe0pfH13nWrPHy/4p0zWxlvU1Yhqvub5f9fXXefU1NAMOa8iir6H5epth&#10;C/ObIQvXNae/st4MQTSQ0NIwwgwyNFgxx2kxAxbmbw5y6LKstWSGJVC9RWawQoCh3XVpzZY6nmep&#10;P5arj00fg96feZ/62NX+TOspwhodJN9szcJ9abCi9itpOl2vM8MXDUbMIkhRMKYZachihjGNUEXK&#10;NLsZM7sa04DmPcAyTxpLav4YuckUWJGDGi0FUqOk0FHD5IZsujFnSKMzQx4KRSAtD5IZqGhgomOq&#10;fEw63so7YOUvApbxg/t+WIy1IrKGKwqwWDRWNIYDykqc74/RAwlZ+mHUgL4Y2Z+QpUkj+vXG8L4E&#10;Lb0wrA8hS08M5cA7LRuak2VQntIWENayjuVhXqY+ZqViBgIaKjQnM0jQ+czgwwwpONUAw1rWoOKv&#10;yrwdyyEk4eA4paGJXraWBip6W7OY1tw56vpo7ljMec31Z123ZrjC62QdW8UaVGhAoeEEZQ1XzPBC&#10;L+vtzNLgg/uizKCkOek82rLG2rrGLHO69bFT+hj1sXE9y2N9sM4JMKytSt5VEzghTDHDFcIWvY4i&#10;dLAGEZS2/lBq12SpoqGKGbLpe8d6vU4zAxcjvkppY7wV7RLs3fgrpegoHwJ1lYZFjRmu0P2X2XKF&#10;YIXwk/M6/grzMC+3MYvnxXMmsCG40ZCFliwastByhZDlPdBiASxmeEJwQoCilZ3INCOdwdgZfD09&#10;NlrNMz8tWYqz0hqtZIqpnDSU5NJ6JR2F2anIz0pBTjrhRxxSEwk9IpEk4l/2/NteK1mWCSUIGQhS&#10;aLlCuFJHtwCVZaiVDy8dA4V53oET8qHGuCTZMqUlS3pSXLOgRVul6BgulBmm6PU6jVBE78MMPzQs&#10;0RDEnM5yuC33YZZ5P8yny/hoWVqSRqVIehLdoPGDNTpcDbiHBvogSD5cA71dECQK83dHfESA7Ccc&#10;OSmxCq6YAYthySLXNikWyVHhyq93sHy0+rk6ywcf3VbYwtvJRsUfCXJ3UH8M5yWEojonAV1KM9Gj&#10;Mge9qnLRszJbpjnoXS3zsty5LBM1eYkoSApHariv8ucd6uWIYE9HBHo4wo9+p53tlGscTyf+AemM&#10;iAAvJEYEyb0WqWKRlGYkojyTSlAB5/nHc6/KXOVCZmhdGYbTiqWuBMPrCFmKFGQZ361cWbHM7N8O&#10;0/vWYFKvSozpWoqRXUoxQjS0SxmGdC7DINlmgGzTr30h+rTNQ6+aHAVZelRlo1tlJupK01GZE4+c&#10;hBDEBEt9uLWBi83nytc7/zL3lQ/jUG/GuPFDfBjjr4SoAPdpMWHIjJW6TpAPfrm/zYClRKZUqWm+&#10;TK5FZVYyagoyUJUnz4qcb2ZiJOIigxEe4ocgfy8EB3griEIwkpmWiKx0ua9TE9RzQgsWDVhS5RoS&#10;pFTyuZc2oFragHJ5/svk+edUzxPApMixxcvxJvNY5RjK8tNQXZgh55yMgmS5NyMDkBLuh8zoIJSk&#10;xKA2NxWdaL1iASw9yrIxuH0JZgzuip1Lp+LW4U1ggPu38uH/+vYxNfD76vYhFdT+5e2DIGC5d/xb&#10;XNi+CEfXzMSBZdOwb8k07F8yEwcXz8aRpQtwZvUK3Ni2EQ8P78WLSyfx563T+IeU9+bOUby0ABYD&#10;suxWUvFBlNXDPgVgXjJOh+yXLsg4OP/q7jE8v30UP17YjYt712D1rBEY1r0CpanhiPFzgjcHlWw+&#10;gytdS9l/CQ/HFnB3aiWygZvcm26uDobkWlMukqYk96uyOuAACQdKrAfqOZAiagQqLvwj2ZCHE4Pj&#10;ihw5dZb9uMDD1Q0eLq5q2cXB8ANPuUs+bxcnudec5HmUqbOjPId28LJrDS+bFgiUZzMh0AsV6QkY&#10;0qVWBY498M1CNBzZgF+u7MUTqY9ntywupehqS2k3nl3ZiWeX6c5rF15L/b1kvJUGghQj9grjsBCu&#10;6Dg2L5WVidRxwz7D0oVWLtd24OmVbXis4oBsVnp+dbvkIVThYP9OJc5Tb27swWtKrpnWG9k39fqW&#10;6PY+iw7IPXMQr+8eUW7l7p/ahEPrZmH2yK7oUpYibYkb/Fy+gkubv8nz+CncHVvCy1XqRNoUT2lD&#10;PNyd4e7mDFepM2epe7rtcpQ6a7QskWtHsKKuEa+VlQg53Gh1pGXXRsmFsm9GCrJQMq/l0FrW0YLJ&#10;sGJiHlrTGPeJ4WZMuRBzYlwWJ5HhTsxdlt153eUYPAhauM/WX8GZg5u2XyHKxxlt8xIwa0QP7F87&#10;G3dPSr03HMTzm4fw/PoBFceGVkNvru7A78dX4d6W6biwtB5n5/fB5cX9cHP5INxbMxT3Vw/BnZX1&#10;uLViEL5bNxK/75qO//PsKvzX1c344+ImXNoyF0vHdkNdrryX/WzhZ/MJfGwJelrIO8AEWPxcEerr&#10;ghBvJ7UcLiJgMSBLE1iJ9jMUy0DrwV7K2iQlzE/BloRASRMlh3gjM8pwJ5YdE6yAEtNjpKwYeXfE&#10;+kp5oihvuu5zljSjvLhAaYMDPBWUj5H3R2ywNxJCfJDMoPQRfkiPlDYsioH6fZAb4y3tbRC6liVi&#10;9uguOLhhNn66sgf/9fgK/r//+T3+f//1I/7H8+v4+doe7F07BZMH16A2JwS50S5IC7dHVpQL8mK9&#10;UBDPYPYEz4EoThbJtCRZ2kmLSpOoQKUyk8qTglGVHIbKpNAmJYaiQikE5fKuKeeU2ycGojDOH/kx&#10;frJ/P2REMM4TXUK5S78hHBVFeegv33wTJ4zHwoULsWrVSmxcvw5bN63HNyuXYv70SRjUvSPaF2eq&#10;uDTFKaEoTQlRUIRwpHNRMrrJO66XvLcJW4Yxdlnvdpg0sDOm1XdXmtCvE0b1aIvBHcvQpzpfWafS&#10;/Wd1VgzKUmi1EyZtaZiKT1VJK5a0cGWFQ4jSp5yAJQ9D5P06qEaOtSITvUpS0L0gCd1kfVdRf+kv&#10;TOlXhw1zJ+D0tjW4dXw37p89hHtnD+L68T04sWM91i2cjpF9uqBY3lGB7k6wafElWhFo0GrEju63&#10;jIFrWoXRhZdt6y9h28oQLVZogeIszyDbZcJuxsOgGPDcGCCn2ydbZYnCslsTvHz2N6XWnxsAR0MW&#10;O5Gt7NuQLLeSYxAZoIXA5X3AQrDCgPtK0i44imi9wjaD1nV0EUW44u/tptxpBfp4Koji72mAlQBJ&#10;C2CaiGAhWBTix1gm3oj0Y2D7QLnPw5ElfUq68qzJjEc/6SMtGTkAR1bMx919W3Br5wYcXToPCwf0&#10;wEB5d1fHhSAvhDF1XJAY4CrPizyDkb5Ijpc+RGIY0pOl751Id14R0heJkv5YtFK+9NmL0hJQlB6H&#10;itwU+Y7Jl+/XDpg0or8aFFs8c6L6A3ne5NHK6mB0/54Y0qMTBnZqj360spdvnbaFOfL9EK1+/KEl&#10;EuOO0DWWn5w/+zuxUWHKNZh2C0ZoQgsUghfO09UXYQyhCgPX87o6sZ2UNpPLGrbw56Ny+Wbo2LZa&#10;gZbB8h1KeNKnR3cFSmiRwtgrVHpykrJcGTl0CAb06Y3aygr5JolVFit0GVZaWIBunerkeeuFzh3a&#10;ozg/T21PyEIXYpSXm7y/2Y7b2ck91wYOrVvLPdMaDnJfEbRoaxe2/7zn3KUvQNGVmre8r3x4T8r7&#10;ij9U+Ei/my5oXVt9BV+5TzKjQ9WPFOsXTcb1Y1vwS8NRPLlnWLEwtgrhCa1YCFq06C6MEIXxVxib&#10;hTFaCGWoJ3dOGpL5Z/fP4OWD83j1wwW8eXgBbx+ew5vvz+LNg9N4891J/P3BKfzzh7PKguVJwyHc&#10;OLweGxdOwPDuVdJPDEeIp7yv7OQdJX1jR5GnaxukyP3Vs0sVViyainNHtuP+5aNoOLELxzZ+Lc/6&#10;eCweOxBzhvfGzOF9MHPEACgrDo7zcfxvzDDMGDv8Hc0cOwyzLAPaM/m3t0XGIOSwRk0dMxRTpAxq&#10;spSn4YsZupjVHJD5kDSk4Ty3Y9lqX7Ifxlyh1crU0fWYNqYe08cOUcfJwfl3BuA5L5oj66jZkk9L&#10;D/JzQF6Ly3pQ/q9ID8brAXoFCVhvHOBnWYQUJsBiDUK0dYl53gxOdF6CFWvIovNq6TLM8MUMVj4m&#10;HqM5DISyUrFoltT7DNM4sFl6nNg8VmyGKQQsGrToeQ1BzHXOOuP1Yv011qFJ+lrpvLruCS041aCF&#10;63WZOi/X6byEBBqyaHFZl2O+phqKWEtDFGs1l5cy5+G+NIjQcMQMHzSgMEMMDVdWzZumZA1ZKObX&#10;MpdhXtai9QrdfmnIouOt0FpFB6FXYp1aroV+JngOGuKwbOt96+PRx6b2Zzo/fY6GBY30oyxwR+9b&#10;wxaK89bw5R1JmoYqGqzQnVdzsVasYQulgYuGLmbrFjNk0ZYu78VgmTNqiNLcUUMxVxrRWWxISasl&#10;jeR6mjwUhoybX5tZqQfB8rBM5cMiDdw70MQsSVeySp9IsEJ4MrgPJgzq3SQuU/VaTYBFQ5Rxg/p8&#10;WBYLFQ1VzFJwxWK5MpqDynpgWaSXRw3oh5F6EJ2D0XqQmoPTHKTmQDbBiQWKDOZgvLX0umbUHESx&#10;XqbMg/5mIEBpUEBpONKcNIQwi+n/f+b+KkqPY0vXRsc4ey+wLS4VMzMzM7NKJVUJSsxcYmZmtCyW&#10;LGZmZrBky7ItgySLZS/sXt17X/w375lv5Bel1KeS1+re+x/nXLwjKTIyMyIyMjOenHNq6GFOp9fr&#10;wWuz9KA2pffVaSlj33el89ZpdF7mQXE9MG6W9THNx9PS50xZQxNdJtYyp7GGKWaxjghWGrNa0QCk&#10;McCiAYW19YoGFmaZ8zBLH0vDEDM4MUM7Lett5vQ6D+u8OK+Pp69HX4c+V31+zJPlxHogsDDHRHlf&#10;dPtVjNoKQpUySU8rFIu7L1nHbWp7OV2EGRYqndoYFh5MT6jCmCW0BOle82770+2hew3bmlH/H2oT&#10;epuxn4Yt5QoC8Tzby3m2K9VAxQiez22GlQzBjuHeS5+LslrpVCNtpYO0jU6GpVk3aStd5b7sLO3K&#10;EtyegKWbKfYKpd2E1VXREscAUBq0MNg9QQvjojS4CrMGLamUfNAkJSjAouEK4UmDOPgv0oHYU/iH&#10;msgMWPLTLHmmJyLPIlqtUIQrtF7JkI+01AQCD4IOw20XAYvZjRcBC2OkEDAw9ggtVqqlHGul/Bho&#10;nlYsjMlCN2GZcr4aShB80KolOyVRBfkmbMlIikM6/5xLiFHuwxSksIAPirBDA5b48BAlvZwoSpbt&#10;TG8GHxqw6HntykuL6zQY4XXQLVmc5BsbGqRE92c8DmGLBi3mc+I8Y8nQhUKqHCM5NlLlk8i85Hxi&#10;5Lz4MRoZHqTEmBvhwX7ygeklH+H8y9FJKcjHBVEhPkiMCka6sliJMqxWLICFYIViEPxEupEK8EGg&#10;hxvoJkwBFkcbZcVCyOLt2ArB7vZgUO/CpHDUFKSge2UuerctQK+q3Ab1bJOHruXZqClMRUlqNDKi&#10;ghAT4I4QDsbJ/n6u9gZgsafvcRt4yYcmA/LHEq7Ix3dhWgIqctPQtiADbfPTUZWbgra5ycp3fJfS&#10;TPSuysOAdoXKimVwTSEGtcvDoOocDGmXi+G1hRjbpRyTe7ZRoGVc13KM6lyCEaLhoqGdSjGkY4mC&#10;LANqi9Bf0veR/XtV5yrQ0qMqB13aZKFjaRrKsmmhFYAIf2d4y4cj3SA42Xys3EP5yjWE+nggJtgX&#10;CVL+yVEhSBGlRYciMyYUOfERyJPyVWDFIoIVqiQxCsWJHKSKRFlqHNpkJaNarrUqLw0lGQSGkYgN&#10;D1QuvAhXggO8lVVXRmqCAiSlDGQs93FyQrSyZqFlC0ELl/NzMhRYqSwrRJHc74QpKYnSTlPilUVL&#10;UX4m8rJTZTlO7j1p39FsF+EoZKDjHAbaT5DzlvYXzoEbH6RHBqhA/G2yk1FbmKmCItN/f5eSTAys&#10;KcbMId2we/l03DmyBc9vnsCr2yfw/MZh/HyVcVYO4OWtQ3h+Wz7wLzGY/Bqc2jwXe1ZMxvb547Bt&#10;7njsmDsJu+ZMxb75s3B8+WJc2bQOXx/Yhafnj+HN9ZN4c1M+9BnMna7AbmzHE1qv3Nyh9PzmLry4&#10;ZbgJYywWA+ocxOu7x/H8zjH8eOUAbh7ZjJ3Lp2HSwI6oLUhCUpAbvPh3LmOkNP2dEQ/Fln/tNoez&#10;HQfiOBhOkNLacCslbVNZP4hoDUEZcTYMl1B6wN4MWLT0oL22ZKGc7eyUnBRcETk6qnlHew606wF3&#10;C3yRdS4O9vBwcpR70fjD1dPekJfk69aqGVxbNIGXTQvEB3iiMjMRw3u0x6qZI3Fq+zJ8eWYrHt08&#10;oNx90NqBge8fUwQtF7bJlAHpadkiukIrFcNF18+0UCFEoSXJZQIVrqOF0E485rar2/HT5a344eIW&#10;PDy3CQ/PbsT35zYq6EL48lT08+VtSk8teib7UbRY4XGULFYrhnZLfe6W+tyHN/eOSH0fwL0Tm7Bn&#10;5WRMGVgj90gYYvzl2u3+AMeWv4Mj49/YN4GL9EkuzlL+TrYi/h0s5ebsCBcXJzV1JGjhIKqUF2Ox&#10;cCCOaqgnzpvWMxj+OwBFwxXKvN4sW9lHWauw/RgiZHHgX+o2nBoDqsqKRY5hr2SjZJybtCtashCs&#10;tTbOg25m1IAw92nRFLZN/giHJr9HsKsNipNDMK5ve2xbPhk3jm7Cj1cPqPb+TMrsyRWpp4uf48eT&#10;a/DNvkW4vVnSrB2L22tH4976Mfh60zh8s3k8Hojubx6H77ZPwZMD8/Gnc2vw66UteHx6I85snI2F&#10;I7uiNjsS8T628LH5Pbxt6CaMbmtaI8iTrhEdpf9zVvE9GEBdWbHIfChBi7sdglxbI9jNVs2HybpQ&#10;D9lH+v5QAhJPQhgnuRZbBLm0RoikC5Pt4bKe01DZxyyuiyC0ESmAw3SWPCjGBwv1ckGYPPfCfV0R&#10;6e+G6CC6LfNAbJA74oPdkBDkInIUOSAz2hXd2qRg/oReOL1nGR5/cQT/8eoO/p9/fIf/5+8P8JfH&#10;l3DlyGosm9YXnUrlmR8hx/f8COEeH8u0GaJ9WiHO3w4JAfZICHSQeXvE+dk1KF62xfnZIs7XFrHe&#10;rRHr1VqVY6KfI1ICXZESYCg1wA0p/jIvSvZzUQHkUwJckBzghER/B8R42SLay06OaafKyMehpYp3&#10;4elsp36oqK4sR/3QoVi4cAE++2w1Pt+yGTu2bsG61Sswa8p4dG5bgozYYER4S/m7t0SUpw3SQtyQ&#10;Hekl8kZOlA9yo33l2RSIIgVgLNAkQeYt4racKF9kRXghI8wDmREEVbK/7JsfF6DaYllqqKGUUGW5&#10;U5sTi+4lqehbmS3P5nz0l3eCPuWZ6FGYhC658YbyEjFYnuHz6nvL82M2ruzfLP3VQXx94Sjunj2E&#10;c/u3YvvqJZg5Zgi6VZfJdYTLO4I7vN1dEeDni5DgIESEhyJO3j0T5f0vWd5b4+SdKYJuMAN81UB7&#10;sJ8RvywiOMASq0zeveR9iwP4yfK+mib7pCUmICWeFsBRanswLXg9XKWMHdSAN60I34Hk0g+7O9Lq&#10;0FHWs4+W50JrG9gpl2FN0arZJ2jV3HBRRusVB/YDBK5y/zvLu5SzozwDpK9igHM3i/svbwaw93BR&#10;gIXH9nWT9w0XxwZ3YGqbrA/wclcK5NTdDcEe7gj39kJCiLwbyPsyf+aoTI9Bt5IMTOrdAasn1GP3&#10;gmnYOWcy1k8YjnkDumFyt/YY3bECwzuWY1inCgzrWoVhPdqhvk8HjBrcDeOG98ak0QMxZYzxZy4H&#10;m+hKhYNRS6aPw7JZE7FizkSsXjAV65bMxPY1i3Bw62c4tW8Lzh/egYtHduHs/u04vmMjDmz8FFtX&#10;LsSnsyZjxojBGNy1Fu0Ks5Eu7x0hcq+6y3sln7m0FHVzkr5O2rWb9OHaMiXAxxOhQX7qPVe7BMuW&#10;b4HcLLr8SpH3nRh57w1W6biP7tPZf/LHB0IpBs0nnOks32qD5JtziHwr0y0YLVT8pez4fCVIIUQh&#10;XOle1xkVJcVyf4UjiO0swF8Bla6dOiorFwIaxnCh+7DQwAAlztPaJcTfX+rMTa7J1oAsLZqrdkGA&#10;p54vfLawb5d3Bl6nAfrkPVu5B5NlWc93bj8XB3nnlrYiz3aHph8hyM1B3sviMHlYD+zfuBC3z+zE&#10;wxtHFCChBcqX53bi7pltuHvqc9w7tRVfnt6Gr8/vwrdX9iu4omK1XD+M76hrh/Hgitxn8m50/7Kh&#10;r2X5Aecv7pN7z7CIuXxwLS7s/RQXdi3H+R1LcWLzAuxaMQ3LJw/B8G6VKE2NUO5KPflTig3j9ch7&#10;sX0zhPi6oDQvBeNH9MPuLStx++Jh3LlwEKd3r8XnS6Zi6YTBmDO8F2bV98LM4X0wc0R/AzJYBk6n&#10;jxqKadToYUrTx9RjBgfmTYPNyqVPg4Zj5rjhmDF2uLTXekwdPRRTZP/JI4c0uBkbP6z/e1LxXbit&#10;fkCj27XGDX3XMobL3IdwZdLIQZg0gm7N3oIVgh8OuE6Xe2cGB+lNmjl2qFwHYQuhC2HL4Abx+vWg&#10;vPWAvHmAXJdBQ1lIuWhZp1NQh8cmKKB7LQtc0RYjCoYQhNAKRcR5BUNkfw1FlMUJy575S55cR2hC&#10;qLJoyhgs5mD2lLFYyAFrQgLJQ8MVa0sYbb3SmDRYaQyuKC9GUhdKUvacckxYSwMW87IeK9YB7RsD&#10;Lfpnfusy1wP4us2Zy5gyQxfOM40e7Kc4z3SN1SfTW0MW7tMAHKQcNWjRAEQvMy3FfbWYh07bWBrd&#10;HriO2/U5UszbDCI4r89DS2/XcEVr2YyJWE7QYpG2aDFLg5cPwRd1PJFyDybnQtCiLVmUVYkJeBDa&#10;67as27X5un7rWhqOJfNMR+ltDenl2cY4MNZB9huOL9LAR1msyD2rpS1PNCAhLCFI0e68rMHKhyCM&#10;GbToPDVQ0dJA5z3AMm2YdKJavGFEbOQTpbFPEI0fKjeDWXIzUPS7qKCK5UYZT7hCH3oDeyppeDJ2&#10;AOOnWMR5BUosVin9DY3u10PUXWmURZw3YAtF4MK0/ypgke1K70MWw3LFcAlGkKLEgWUOfFuWFVyx&#10;GuhW4uA0B6ktg9lmwGI9SP9bagyiWC9TGgZoaGCWNTzQ4uDyP5P1oLR5vRmEfEgafBhpDRn7vit9&#10;jLdpjf3/TwCL+Xy1dJmYy8q6XLjOXLZaLHNdL2YIZm258q8AFg0otJWKtTWIeT+dp1nmtqZhiAYn&#10;qr1ZLJ/MMm//kHReWszffP5m6evQ58pjsOxYH7QGIZAwW4NoSxCzNQgBRkMslYoSBVQaoIZIgZiy&#10;EmXxotyAtaH1Ci1XCDWqDMCiYIUhrqMIV94CFmkPtYQahnqIenZoJ+dKyCLtQmRskzwkP8OypEId&#10;y4AcdNnF85BzlfMggKHFTBeasbczwIo+D+bbxwxYurGtsN2wvbFtsR22lXOTfQhlLGI+XeSaCFfq&#10;pCw6SVl0UIBJyqi0QMoiH9VF0g/Lx01lfibKc9NRmpWCogy69KJoeWLAkRz5iMlKIiAgPKDbqqj3&#10;lBpDCEC4EobEKLraCkNqbCQyE2ORS2sY5iVqACxyDEoDlqzkWOWSioHVExVgYZyIUDWlCFcYIyUx&#10;yoA3dD3G2DZtpc5ryktVeVZJOyBgYewX5dYsKV7OPRG5jBWTRuuZVLmmVOQRGtEyh9dlsc7R8EiB&#10;In5sy3EIUhLkgz2e4CP0rRLCQpAUEaaAUhotebhvfAwyCVWU4lSeWYmGzJBFwxxeR5zkHyN5R4XI&#10;h74omh/78uHYEGxfziOJ1jWSlqLLL1rc0FKFAc1peUPwRFdqjK/BAfXwkACE02WUiIAlIthPuZUK&#10;9HFTViwB3i7KZVhUqJ+cQ4gCLJlJjLvC4Pa0DqI4T8BC0BSM6GAfBHm7yQc+Bxhs1EewsmLhX4aO&#10;NgiUj73oAA9kx4SgKicZ3Svz0LddMfpUF6J323z0rspHrzZ56FGRiy7FmWibJW1Ljpsc6otIH1cE&#10;0U83AYuTrXKzRXnJR2WIHJNxTHISY1CWnYq2hVloVyQqyEB1Xiqqc5PRPjcJHQtT0aM8C/2q8zG4&#10;PSGLCbBU52K4LI/pXIYJXSsxUT4Ex8t0bF0FRncmaCnH8E5lqO9UiqEd32pQhxIMqClGv3Z0G1aI&#10;7lW56FiWIfcI3VlIOcuHJAN5utp9oqwcPBxawN/dQda7Iz7Ez7BaiQ5FRkwosuPCkBsfjvzESGX5&#10;UfSOIpSKk6NQLPVAMbZJVXayus62eWkqBooZsNA9GAEKrVfo9ouWKe3blqO8JB9Z6UkKtKmYKkFS&#10;x9LW6EqjvDhfKTc7DclSnrHSlhLjpd7TElGYl4GC3FSZj5c2FSJtLVDaaagCLBW5KcpFGMFQangA&#10;ksP8kRkTjGJCoJwUBVhqCzPQoZCBkTMxuGMZ5o3ojUNr5uHL49vx4tZJvL59Ei9vHMPzq4fw/Poh&#10;vLh5GM9uHlKB1784vh6nti7A3lWTsWPxBGxfOAE7F07G3oXT1B+2J5YvwtVNa/HgwE48O3cMb65J&#10;fjeO4wUtYuhq7OYuPCFcuWXoqcw/u7kTzxmL5eZ+vLh9GC/vHMeru6fx9ZndOLFlOVZMHo6BtaXI&#10;iZZ7xU3aXMtP4ND0D3BsTljWFE5q8IsD4NrVUys1GK8tHlRsDQVbDLhiABZuY7pWsq9psN4is0XE&#10;+4DFVslJW7I42Ms+BCuUYdXQsE3madVA92F0I2b84SqiJYsse3Lgz7YVXFu1gIecR5CbEzKig1FX&#10;niMfqD2xfdUMXD28Ed9cZtkdwRMpx8dX91sgy06lp5elHGmlQldgFtBCyMIYK4/NgOWa7KMAi0xl&#10;/ifZ/oPs8/D85wZkEdFlGMGMciMm25UsoMUALBZ3YNd2Kz29brh4M7Qbz28fwKt7R/D8zlHcO/U5&#10;9q2eickDatWgbaRnK3ja/gHOrQy44kQ3bnIfOkmf5OQk9SP9iSOtjKRcnJwclJxlnn7vjYDzxsDb&#10;e1JApaUCKxT/hra3af6OHGRdgwhLrNQAWEwiXGnIQ9Iw2DXbixFw/63UOst6JT0YZ8u2ZFi1ONnY&#10;wLZ5M7RmcGlpu74OzVCUHIYRPdti4+KJuLR/nXLz8kTa/xMCNSnnRxe24Kcz6/HD8VX4/uhy/Hhk&#10;KR4fWYanMv/s+Ar8fGw5HnHd8ZV4fmYt3tDi6PxWfHloLfYum4zJ/WpUfI0oz9bwbvUHeNt8BD8V&#10;98ROgRRajUQHMgaEJyL9PUSMv+KOaOkTaVlCixVamVDRvs6I8pF9NBzxIISxV4CFCqEIY2Qa6NRK&#10;KcjZRm0z3IHZIszTTvalWzCRgjAGrFHyJNhxNgCLj4ucm8iP83Qd5ogoxn8JdEFckDNiAxwRH+SA&#10;/CR/9G6fhYUT++LQ5vn4+vIe/PLoCv7x8jb+/NNl3Di+AatnDUFdaTySg+3ha/t7uDX/H3Cju7TW&#10;v1exmvycmsLftQX8nFsYMcYcmyr5OnG+iaRpAi/GEhN52zaBn31z49qUbESt1TTEpbUKlh/h6SBl&#10;ZC/l0AoBUsc+reUY0sZDGEhfyjnK3xtBXu7KuiHIx1sNEnep64zp06ZgxYpl2LRxAz7fvBGrVy7F&#10;tEnjUFNZjDjpw93tmsKlxe/hKfcNXazFSX0k+Lsgwc8Z8aIEf8rJIkdDfg5IlGlSANc5SDp7xPva&#10;I1HKLy3UFVmRtOLxl2dYMEqTQxpUmRaOGgKW0nT0bZODgfKc7ifT3uUZ6FGUbAEsCehXnomJPdth&#10;/Ywx8kz4FF+dPYCH107h22un8cW5Izi5Zws2LJuHSfUD0EPed0uz05Eh75dJfJ+Sd7Ak/ngi73QF&#10;uZnyTCxBR3lP7yjfDu3l/bqNvPuX071UYa5SSX42CrIzkJuRggzZh9bNWfJemJeZroKrV/IHKNmv&#10;pk0FquUdvUreLytk/wJ5lmZLunR5t2T8j0R5F42LpFtbWkFHqVggsZER8u4VIs9qf2Vh4koQL/e7&#10;batmRt/BvkDkJPe4szxDCFZcCRJEtFzxojswN0fDJZiIcIXycXFU9azm3QlanOFPyOLJ+HpuCrAE&#10;ebgj1NtL3kGCkSnvisVpCWiXn45u8k42rEs1JvSpw5T+XTGpdydM7NEBMwd0w9Ixg7Bx9gTsWDID&#10;+z6bj4MbluDw5uU4unUVTu5cg9N71+P8wc24dGQrrh7bgRun9uD2mf1SJwdw78IhfHnpCL66fETu&#10;l6NKD64cwzdXj+PhjZN4eP2U6LQsn8T9i8cUKLt8aDv2r1uOBRNHoE9tG+QmRqu4gAHuRpyWQB8P&#10;BPvJO6u85/h4uaog8OwvW0v52cqU7h495doDpe1Hybsy6zw3R97N5P2GsVfoQoyxCDPkHZ/1ERbk&#10;r1yp0VqQfTmnhG25Utdd5PuSkISWLLRESUtKVACF1iiEKIQnPbt2UdYsWWmpyoqF8IQxW7p17oSh&#10;Aweo7bSAoZswwhWmIZxh0HxOE2Jj5Do8pE+3UcCNsqPbMD4n5PmiLCQJWOgazBJ7xdNFnu0ELlwv&#10;79xe0jY8pG9wprVTi49VnJuYEE/5TizE4lkjcGrfGqmD/fjh9jF8K8/z++d3qp8p7hzbiOsH1+Dy&#10;3lU4v3M5zuxYpn60OL5tKY5+vhSHtyzBt2hA1AAA//RJREFUgc2LsXvDAmxfOxebV03H+hUEZZPx&#10;mbyLrZwzGouncrC7LyYN7oKx8gwY2bMKw7pWYEBtMXpU5qJdntw38SGIlf4jyFXO1bap9IfyTizT&#10;AOmvcxLDMLBHe6xbNgsXjuzAV9I2rh7fgQMbl+Cz2WOwcNwAzBnZB/PGDMDcsYMwZ+wQzBqjxcFr&#10;QzPHDsescSMwe/xIzOZUNIeD9Bz4twwiz5U2NZeDympgeSTmiGaNGy771qs/3qeOGoypIwcpd11a&#10;DTBkuMwTwMhUxX+htAWKKb2RboCyUFGWKsMp2Yd5Sd7qz3ILWNFwhYOuBCzWmkG4YtKscVLWWpbB&#10;ez0wbh4cNw+e63WNpTPLvL4hnZKsI1whCJn4dqC9AbCwXGWfub8BWObLuXDfhoFqWrGoPGQd11uk&#10;AQtltnDR+ZqBixmwNBZPpcE6hfNKnH8r5QqM4ETUAFga0X8HsJjFddaAhetYzhpgsJ6YVqezTq/3&#10;YRq9ny5LDQC0zGBAt3vz+XB/vZ56r84ty9ym61rDBUrDBzOEaGz7kmnjsJSQpUETsMysBuAyCStm&#10;WSTzy7lexPQUY/dQCsxZRAuShmvmvEkELwq+WMpVX4++Jn1vWF8X1ZCnReZ1nOexNWBZPH0cFsp0&#10;4TQpg6k8No87yjiu5N8Qq0Xu2wZoynnRdKlLBU3U/G8AFlmvrGAsUw1YlGReARjL9oY0H9B7gGXK&#10;YGnQ1BB9MxCu9MUEEYEKA1eZNU5uhnGKQL4NSmTWW7de2vrkfbde1kBkZN/u72lU324YLTKsWiSf&#10;fpKnaDRlyadR0NJX8uvTs0EN8Vb6GXobZ8WAKEqWgWY96Gwe7NaD0uYBa/MAtx6QbwyefEh6cF8D&#10;AbM0LPgtmUGKNUTQ82YAYQYU1jJvt4Yg74vr/3Vp+GIGLNZ5mkGLNXDRkEWfJ2W+Xr2O182y02Vq&#10;LivzNl1H1tJAxVzHGkSwLeh2YQYR/xXpNtVYu7KW+RwocxtrTLod6rSNidvMx+Dxra/JvKwBC8+X&#10;7ZXlzxgnhCIEKYxVwjgmDBbPYPJaXKa4XUMYLb0fp1w2W468tR6htUflO9YjZtFKREuDE20pwnmu&#10;4zZalFB06UVxnc5Du/DScVF0cH1tQWN9bFrS9KytRh/Jr2/nGvTv0gEDunaSqbQnxkLqVIPeBCyS&#10;rjvhkOyvRFhES5iqcnSuLEXn8mJ0LCtCh9JC1JTmo31JXsO0XXEu2hZmo01+JioIWbIZlD4FxYQt&#10;dOWVkQxas+RaIEhmUox81EY3iMsUA6Inx9DCJBQJkcFKnOd67pcrH3oEKnQPRmnAQtjCbTmSP/PR&#10;kEXlJUrmvCglRqZRhlLlo5aWMSVZGaotaPDGOiZ0KcpIQ0FailIxP5glXWk2g/qLZMrt+bJNgRaC&#10;mEQ5tiV2jHZxliwfzYnhoUqEKnEhQQ3iMtczneEmTcpA9mc+FPPk+XHakL98jBPCKLgiH32EKzqQ&#10;f2RIgBLnuS6GkIVAKdoIxB8nH5EU3aYlEGQRrsRFqgF2I1C5EXvDGFT3VfMEK5Eh/iI/hDJuh6+7&#10;giychgV6K1dQiVK+6azHJNZlpJS9XI9IARcR4QtdQsSGSd6+bvB141+a/OBrpaxY+NHnIx+CgfJh&#10;HCH50m1BeUYCupTlol+7UgyoKUP/dsXo17YIfdrko1dFHnqU5aBjfhoqGbw9WtpJoBfCPOWjmgMJ&#10;8kHpaSd5ywenp3xYBns4S3n7KzcUZdImab1SXZCOqrxUVGYnoCI9Vv2dqYL0FqWil/o7tkC5CGMM&#10;lqHVeRhWnY8RNUUY3bEU4+oqMIH+5btVYXzXKozr0gZj6ioxslM5RoiGi+pFwzqWY0iHMgyqLUX/&#10;9iXoLdfQXc6/tiQTxRlSh5FSpr5O8HFtqYJ3ejo1h7dzS+Uah8GdGXQ3NZouwcIUXKH1RwFhSnI0&#10;iq3EmBkUg9oXpXA5GqVpscr9FgdG2lpcdGVKHnGSb1ggY694IkzqOSE2AnlZaQqw1Ej/USX3OQeN&#10;CFXCgwMQEuAn7ScSDORKn+XlJQUoys9GdmYq0mnJlZ6MvJwMlMj9Xyh1kiXHTYgJkntXzj82WO79&#10;eOkT5PhZcr9KHaRFBiE1IlBdU2lGooI/tUVZqJE6qS1IRV1pBoZKGS8a2x/HNizG/ZO78PL2afwi&#10;en3jBF5dO4qX14/gxY3DeHqdFiy78eWpzbi4a6mkn43Da2fhyJrZOLZ2Hk6tXaTisFzesAp3d2zC&#10;94f34AUBy9UTeH39GF5cPyR57MfPt/aIDMjy5OZ2i8uw7Xh6ay9efHEYr+6ewiM57p1j27F18XRM&#10;6FuHamlLiVKGXjZN4NLsIzg3/QguLZrCpXVLuEj7s5epncjW1kaJ7qTsZL2dray3yIjlYWNYtRC4&#10;UGoQ3JCCKoQnFpmBCsU/oN9dR7dib8WBdBUEV+ZdHOxM4rKtGrQz/nQVORluwzydHODt4qT+dPaS&#10;9e6Sr5ucp6/cpzHSbkqk7Q6Wtr9s5kgc27YC987swqMbR/HkxhE8uX4ADF775IqU5+Xd+PnSdhWg&#10;nvqZVi1XdyhIQosVpWtS5td3S9nukvLejcc39qj5H6/swPeS/uH5LUo/yv4EMk8JT2S7DoZP/Sz5&#10;cPnZdVoc7cVT0c8yT2DzRNL/fGOf1J+0mXvH8RWDjX82F1MHdUHbzBiEu7eGO+PjtPgdnFt9BCfb&#10;JlJezeHk0BKO0jc5WgEWJYIrwgmWMd2ySN1SZmsV6l2w0kINhllLbzNL72cttifdpuwknVJrkWpH&#10;ht5xJybXYYjz7+ZhuJWRa7K1g32r1rBt1lRBFruP/ycCXWyU+8WBcg+unDUaZ/etwdcEaXcOyz0i&#10;98qN3VJ3BGZ007YFLy5tVnp1aQteX96KlzJ9en4Tnl2UbVJnL6/uxrcnN+PslsVYPn6A9ON5yAqT&#10;/tqlJXxbfwx/26YKeoR7OiGKYDnIB8nSP6Sx74uj+6Ao5CfHoDgtTvq0eJSmJ6BM+hSqPCMOZWns&#10;AyORnxCGHOlvMqMCkCl9T0aEofRwP6SF+iI1xEcpTZQe5o1UKtQTKaHuSA51Q1KISFmkeMg5eCi3&#10;WXQ7FuvvgRjlHkzWMeh9iLds80SMvxsY+yXGn+7JXGWdq+znjJQwNxQmBaCuLBkTB9Vg48IxOL9v&#10;Je6d3Yavzm3H6R3L8NnMYfJcyENpYjBivewV9PCQ9ufS8o/SDv8IF2XN2BQe9s3l/msu880M0e2R&#10;lBeDVbu0kmkrxtRpCleZurduDg9pD+62so/I07YFfBxspD7tESzP1mB3R3hLu2a8JefmH8HbvhUi&#10;fT2Rl5yg3mcK5R0nOiQYAd5eCJdpkbwTDR40ADNnTsOKFUvx6afLsWjhHEwYOxI18v6ZEBWqfpJw&#10;bC7n2+IjOU5rRHnLs1bKJf4duSgRvCQGuCAp0AXJgVJOQTINcpJlR2VVkxjggNRgZ+REeqEwzh8l&#10;iUGi4AZpF2QELH3a5KBfVS56V2SiR2kqutJFWF4cuhUkYniHIiwc1QcHPpuHW0d34KebZ/Dki4v4&#10;7sZZ3Dx9EAe3rsOq+TMwbkh/ef/tKO/SlaiQ51quPMcSYxh8PFgUhJSEGBTkyLOTPxTJe3AneTdu&#10;kLwrUx3btUH7NmWoKM5HnjwP6TY2Qd4xaTWdHBetYAtBTI28Q3fr3AH9e8l3U7/eGNC7B/rJfJ8e&#10;XZWbKQZOZ4wPBk7XwdcL+J7J522xPG/zsuV9LUYN8tMCgy6raKXAQOYu8uzgwDqnKrC5vP8QqDDe&#10;iqeLYcVAsT8nVPEjXHF1UvKRNL4irvOnZQdBi4igJdhb2nxIoLyXRsk7b5p6z69rI+8wbUtQV1GA&#10;msJ0tJf3iq6lOZg8sDs2zpuCczvX4e7JPfju0hF8f/U4frx+Ao9unsKTO2fw8xdn8ezeOTz/6jxe&#10;3L+Al19fwqtvLuM19e0VvP7uqkyvyrorePngkqS7gGdfnpe6O4NHt07jR8nnh+sn8f31U/j2ynHc&#10;OrEHBzeuxMxRg1BTnK2ArJdja5Etgn081Y9GCfIeTne3MVIfwUF+8HB3Vs/cli2aoJXcNwQtDAzv&#10;J/dBhNR7UmIscrLl+6UoH9WMxyn10rG91LOoXZtyVSd0E8Y6YB/P5yctl6rkO5CAZcyI4agfPEhB&#10;Fga9Z4wVugVjkPt+vXoqiNKuTaUCKYy9whgt/Xv3wqj6YWpKmMLYLLRySU+WdzdJ27tHd3STb/wS&#10;+e4MDwtR59tKzp/xf5SrOrn3neQZoOOzqfhq8syiNZqXKyELf6QgeLGRZz1jvrGd8Bkl+0mf4i3P&#10;wLyMaAwb0AFbPpuNKye24uGto3h44xC+kXer+9JvXT/wGY5vnIvPF47Csgl9MHNoR6nzWkwYUINx&#10;/Wswqm97DOtVLd/pbdC7Sxm61OSjQ9tstK/IQNsSec/OT0SpPG9zE0ORHuUn/a2n9JXsW10UJI/0&#10;dkIo3Q672SPIxRb+cn4+8uzyknMMkGdDYrAXurUtxKJpo3Bq7ybcOXdQgbkTO1Zjy7LpWDplGOaN&#10;6a+0aOJQLJxUjwWTONivNQJzCFJEcyfwr33+vT9GTd/KGLzXcIAD+0pTjIFTDSJmjydoscQi4QC3&#10;ZZB7mkkawFBqgF3aqIIjsl7JMm+kNQBKY1JQZcwQpYZB1kbEgVFtecM/4hn3wdBbywNeUwP0sMg8&#10;YKy364Fla+l8KPN6vZ+Wdf7Wees8rAe0rfPVUvVBaGPRh0CLqjvZTsiiwYqWtl7RcEVDFQVZLDBE&#10;y9r1FqfazRfhyT+TOS8zWNHSVhLWkMUasOj9mNYMNHRavT+nTNNY/kyvytBUPxTrhBBA109jdWI+&#10;jj6Wls5X563rugEqiJi/tczrddtT6xUY0eKyIQKTpdPGK9BCmNIAWCyQxQxamEbBFknf4GbOcgx9&#10;HH0O1ufB8zdL76P302l0+elrb6wMrI9jLZ2fOU/rsp8jy7O1CFIs97a+v7nObAVjvd28zhqgmNNw&#10;f5WXlqxrbw1YJg3sa2gQ6aLh/ovWKeOVTIBlsJasI1yR+cbAijVgMcOQD0ERApURfbq9o5EiAhZD&#10;3d/CFQtgsc5Da2TfHrK/SF7CqOEyb1ZD8HqRHvSmrAfBPzTgTXHQWg9w60F6a3hiDVCsB/0pMyz4&#10;r0rDhX9VZohill6vt/1XAUtd2yp0rmKg8fel0zSWpxmo6CDlWmbQos9RX0djZaEBiq4D63rgsgYp&#10;1tIAgjIDCC3dNj4k3WZ0u/mQrNuTGYA0psbO1VqN7deY9DH1NfJ89Dk3dk0arjA92ynrgjCE1ika&#10;qpTnZquBdDVobhLXcZuGLdbiALyOeUJgw3wVaKkstViyvI3DomEHwYmyJDEBEy5zG9OYoYgZsHDe&#10;WkzDtMyfxyJo0S7K3h6P+RDW0HpF8hO9BSy1GNC1o0Ud5COzVq1nmp4Kssj+7SvRXfLqLsfoJtfS&#10;RfKnn+NO5UXoWNY4YKkuylGQpaogC5V5GVLGDEwpHyvycdYQCD8j+R0YYlZ2SpyCLam0ePgNwML9&#10;zfFXOK8tWijmoyGLGeBw/6wkES1CLNYhBBiF6amqvjU8I2zhMtsCoQql24OGclzmeu6rLV2Yn3Z9&#10;puGKGbDQYsVsvaItWAhjCFa4PyEKz4midQ3z5pTLKn/5WKTFC91/0S1YDGFKSIBFdFVhiIBFi6CF&#10;1ilKkXIeMVK+8tFMt0+JsRGIiQxRcTZCg3wR7O+t/vqjO7CQAG+EisICfZSC/TzVX4GBPu4y74EI&#10;SyDzZKkvumbLFBmQheUeJeXNMic4Y52Gy/nKMfzc4efBQKsMvmmnrFn40c+P+0APwxVLYqg/6Bed&#10;Vg292xZjcMc2GNqxEkNqyzCwugj9qwrQt00+upVmo4N84JfyGBFB8rHmKR9pkpd8gPrIh7a3fGj6&#10;yTxdvMTJuXKwrig9HhU5yagUlWcmoCQ1CkWJYShKoBsS/iEbh+6laRhAqFJbhHrRMAa6b5+vLFhG&#10;dSzBmM7lGE/A0r0aE7pVy3xbjKlrYwCWjmUY0r4YA9sVqjgi/eSjsK+cc5/qEvSQa6mrkDaWn4a8&#10;5CjEh0mZ+jjCx7U1vFxs4OPWGv4e9gjzc0NcqI+0oSBkxIUhOyEcOSJluULrFAtAKZQ8CvV8WoxS&#10;cXqcTGNRmGosl2UlKJDUJjdFPnAJWFgPhGWeUr+eiJSyTpH7JC9L7oGiPLSRe7uSAIV/biYnqD9q&#10;I0OMgQq6zuBfnW3Ki1FZWoiSwlwFWooLcpRrsbKSXMOCRc6H1isJEf5IjQmWNhwjx05CKWFootQV&#10;LXKigpEbHyF1kIjq/HR0KM6S+k5Dh6I0dC3PVAGSl0wYhJObl+HBmb14decM3ijAcgyvrh3G6+ui&#10;G4fx/Pp+FXj+u7NbcffoWtw88KloNe4cWIt7hzbi/uHP8eDwdnx3eCd+Or4XT8/IfpdO4M2143h1&#10;/agCLM9ucNB4D57c3GnRDuUu7MnNXXh2+wCe3TmKH68cxPldn2HV1JHoVVmA9BA/BNEKq/nHcGzy&#10;Bzg1/wS09lAwwoFAozUYXNxOZGvLWB2GzC7ANFhxcpT0FOdFtIiwtlwxSw3gtzasI7QbKq5vgDBy&#10;fGtxIEjHCNBSYMWFAY8Z/PitfOReVO5kLFI++/kXtNyvvi6MD2SPtCh/1JakywdrL+xYNRs3j23F&#10;91elLOnG7dYRPL12AI8v7caTS7sUZCFcoZ5cpEWLAVkUJFHarSxXFGC5bgYsW/HwHF2FbcGPFz5X&#10;Vi8arpgBi3YzRlduDYBF9OT6Xjy7dQAvCVfuHsPDS3txaN18TB/cDVUZcYj2coBb89/Dsenv4Mhp&#10;q4+lLJsaQEIBFsM9mKP0IY4Wy5W3gMWo438FsHxIjcGV3xb3kTal9C5kYewFI/7CW7DiYNvMkIrT&#10;0FyltVUipGHbtJH1toYYNLlZE7T+SMpCWbK0QFqkP3rXFmP5zBE4vWeVssR4fJuQhXGL6Dpvl4p9&#10;wzg4z0UMgv9C6ujZpW14KnX3Qur4xdXd+PnyLtza/yl2LpmACb2r0T4rBikBzojysEGEmw2iPekG&#10;ywWJQYyV4o/s2FAUJBOGJ8v7RQ56tCtD/7p2GNq9FsN7dsTI3p0xrn83TBzYHRMGdMO4fnUY3atW&#10;xfkYKv3GYOmHB0k/PEieF4NqyzGwhoCbVoRFSv3bi6Qv7yd9et9qup7MRI82GehWmY6uFemoK09H&#10;x5I01BSmoCo7HmXp0q+mRKp+lkHdK7ISRdKfpcmzmnEkIgLAeCwpoV4qJkt6uCeyo7xRnBSIbhWp&#10;mNCvGqumDcL2ZROw97Pp2L1yCjbOG4VFY3phYu928pzIRftceQeKkee1vxv8aQ3nYEAVd/tm8JC2&#10;6OFItVJAw52QxI5qJbIxJO3NVeqUsXUIeBlnx1220xLNx8lOuQbylXbsLvu52BhQxlf6gJhAP/Xz&#10;SJW8z7aRd5+EyEj4eXqqGBBJCfHoKN8mI0fIh/rMqZg7byamT5+EkcMHo6a6EinxUfBzd5LjNZO+&#10;rwkCXewQ5UNA5YWkEB8kh3hb5KmUIkoL9ZTyMVyCUemhbkgLcVXAJcmfbs6ckR1BwBKA0qQQUShK&#10;EkNQzPgyyXQTFolOBcnoJn1Pz7IM5S6sriABHbKj0Tk3Fr1KU1WZrp05Ehd2rcV3l47i+VeX8eyr&#10;q/jm2mnlZmrrp4vVwMWg7p3l26ytvDdXolKeazlpSepdKUjef/y93dQ7EF2jRsr7FK2gU+R9ia5h&#10;+awszM1Ulpzt+M7fTr4t2laoZye3JUu5cJ9QeWfiO1R4sD8S5X2L0KRNmbwDdGivwEr94AEYN2o4&#10;xo8egZHDBqt13E6LiSR5z2OckLYVpejdvQsG9++jAA1jf9Cagq7KAn29lBg7ha6+CFFovaAsGPiT&#10;iQmuUFz2JngRGWDlLWihNGTRImiJkOMkRYWB8Q8r8jPRRt7JaAnLnyMSgqVuQ31RLu8b4/t3xfYV&#10;c3Hn5F7pI87hzddX8eb+FdFlmb+MXx5Ql/DLN5fw5sFFvH5wAS/vn8eLrwhczhq6L/OiZzL/9N5p&#10;PPnipNIjeaY8unkCP4l+vHFSpqfxw41TuH1yD/auW4qJQ3qpGHPBHo5wbtUUzjbNFVwKCfBBdIS8&#10;e9NSW96dExNiECrvyYQsBCst5JndrOlHCrTwWcz1BC0hrK/YKBWfhZYsXTrWYECfnhg+ZKCaMvYK&#10;rY5oVcTnJ4Pjl8q3A61XJo0bi2mTJkrawSquCt2CcUr4MmRAfwVRaLFCt2CELVw/eng9Jo4dI21g&#10;qHIlRjdihbk5CsJ06dgBA/v3RT/5nm0rx02QduHj5aYsE2nJpCE9rVgIWTRocZdnFyGLl4u9vGs7&#10;KEsWykPeu91l6uYszzV7eQ5JH+Ps0AzRck+2q8zCnClDcWj7Snx5+SAeyrsWrRcfnN+FK3s/xe4V&#10;kzFrSC16VySjNMEXedHuyI72kPc5H3kf8EaS9HuxoR6ICnaVtu8kbdMegd52CPSylbYk77ZurZQ7&#10;XE/GNrP9RNQEngTBBCn2LeR93Qa+ct7+Tq3hI+dGCxZv2Rbt6yrvifGYXN8Hu9cvxe0zB3D3/EFc&#10;PLQFO1bPxarZozF//EDMG9tfpoOwZOpwLJ02SkSrGbqaMtxNLZzCWAnjsIiaStdCE5Q4b2zjgOzb&#10;wc+Gfae9OxBrHhDVA87mgWjzALcemLbeZpbxp7rFPZBF2l0PZQYoemD0vQHSSSMbXCDRDZFZ/Ftf&#10;XU8jg71mN0t6YNh8nVofGlDWg8paej/r9HoA/59JpzUPNiurl3GGaKViDVvMkIXraL3SmFswytpq&#10;hfMqUL8FqFgDEV1vWlzH7WboomXe3zxvzo9inTMvDSrMbUinMedhzof76v10mek89DnqdsX5hjI0&#10;la+uO+s60/Wm8zSfT2PnbZ0X245uT2YXXlq6zZnbmPk8lCwWS1raVZy2clmmXIiZNbFByoqFx+Ix&#10;LHnpY5iPo9u5bv/mtq/Xm12W6TTcl/mY2zPnGysHnY8+hlmLCYAs25hOn5f5XLV0/Bh9n1vf+7zv&#10;zdLpPiTz/uY8aEmjr+u9IPf/LcAyiNYr//8PWIaL6mXerP+bgEXDFWvAYgYr1P8pTGlMZnjyr8gM&#10;UczS6623mWHIW70LV6jfAizcxv3+bwMWM6SizBDFuj70+g8BCdanrmsNQ6zbxYek24rWh9oLZd2e&#10;GjsXs8wgxVrmdP9KfjoNpa/zt66P65mOx2LZ07qEFgocQNdwRQ+iW4uAhTJbtpjFQXZtxfIWsNBd&#10;2LvB7wlZzICFcEQDFrNVCrdrmQELpxrMmPflst6P+fM4GuioY8m2nh3aSrtiPoy9Qvdg7dC3c3v0&#10;qzMAy8BuHZUGde+kpgQt/WVbP0nTV/brw/1r2qBn+0r0aEfIUoauVaWoqyxG54oidCgvRG1ZgRIh&#10;ixm0KGuWomxUiSoLpBzpOizPCIRfZAEi2upEy2x9QphC6xOCFYpWKL8FWCizJQsBC9MSrHDKfBv2&#10;YZD8TPlATk9tsE7hPOuddashGtuGGb5xWW/nlNv+VcBCiEJp0ELpddzO9BquMB8CFQ1XeH6casDC&#10;ODW0vmEMF8ZaIWCJCQk04q9wOVxkgisauGjIwj8rE2PpJzxaxc8gYOHfmrRkYDwOulMIlI/MICVa&#10;rHgZwIWuFnwYCNVdibAlMtgP8ZEhSJG6yWSZW8AWgQqVnRKrRMiSFh+B+IhAhPl7wN+TA7lOyj0F&#10;A68awVXp/9sVwV4uiJHz4CB8m8wkdCtnkNxKDOtUiaEdyjGoXREGtC1Av6oC+dDLQ9eSLLTLknqV&#10;/FND/RRkCfd2Q5iI1jDRkhddbaVGBas/oYvT4xVcaUPIkpWg/n4uSYoQhaG8McDSoRjDajRgKcBI&#10;WR7duQzjurbBBAIW0fhubTG6rg3oe3xQdSF6lmWhriAVHfNT0KkoA13lGnq25Z+fcu+U56MyL1Xq&#10;OhKxIQQsLAc7eIv8vJ2kXF1VXJukqCCkx4dLOv7BHYFcUX5SFAoUVDGm+UmRyJdpgSwrwJIei+KM&#10;eJnGSbuJRQEHBrPipb2moDI3BSWZdGXHevBHWICngiwMeJ8u9ZOfbQAWwpXKkkL1R25hTob6A5eu&#10;Uxivh4FgyxSEKVKDS/nZ6chOl7Yv91S+3NvFdBGWnaIAS1JUIBI1YJFlDsqUyf1ZlByHXP6VHhuG&#10;AqmPCgVYCFYyUFuYItNUqfMsjOxehRWTh+LstpX47vw+vPniDN7cOYnX14/g1dWDeHNNdP0gXl7f&#10;i+dXaS2xE08u7VD6+dIuPL20F88u78fLK4fx6soRvL58VHQMr6+cwJurJ2XfY3hFKxjJ49n1fXhy&#10;fZeIYGUnfr65C8/v7MOLe4fw9A4HGHbi+OYlWDCmH2rykhHj6QSXj38Phz/+Dk5N/gg3m6Zq4JJu&#10;7whXaFXi3CA7y6C8HRw4r2SroIoCK052ynWJkoIstDixQBSLzHBFD8y/YwXRmq5iWjZAFmuwouEK&#10;gYpZCq5wcM3DCIDs7+WuxHlCForzgT6eKn4A71E/N/pwZ8ykFgjzckBpRjSG92iH9Qsn4vzetfhe&#10;yvvZ7eN4duMwHl9ivezB08tSH1I/BCtPLlLb8eQywYjUFV15Xd+trFi06Ibqx8vb8f0Fa8Cy7Z24&#10;KrRcUdYrhCvXdiu48vzmPuXS7dmt/VKHhwy4cu84vr2wEye3LMLMod3RPjseEW6t4dHiD3D65H/A&#10;qdnv4djij3Bo+TEcbJpIWTaXOpJyd5L6cLaDk4sDnJwdVdwV5SJM6pP11GA1JOVO0WWbNWT5Lf3X&#10;IYsBWAy9u692F2S2XNGAhUGw7Vo3h61SC1FLUasGEbQ4SJ4OLWWfZk1g1+QPytWdt30zpEf7obf0&#10;g8tnDsepXSvw9aXd+OnGAQXClFs3um1jvRCyXDJEuPKz1N0LqZfnV3fjh7NbcGHrAqyfMRijusr7&#10;Um40imJ9UBAjivOzxOkIQXGK9MEZMWibm4iaojTpLwsxuFs7TBraC3PGDZGP5hHy8TwSy2eMxtr5&#10;k7Bp0VRsWTJdplOwccFEbJw/XjQW6+eOwfo5Js0egw2zR2PDrFEyHYWN1NyR2DR3hEyHY8Pcetmn&#10;HmtnD8WaWUOxesZQfDp9CJZPGYQFY/tgxnCCnE4Y0bMGQ+V8hnRtr2BPfXd5h5L3K/bttL6rzIxD&#10;WWokqjJjUJuXgB4V6RjRrQyzh9dh5dQB2DhvOD5fNBo7lk1Qg5UHV8/EgU9nYdeyaXLMUZg6rCf6&#10;1JajPDsRSZH+CPZ0gJfcZwqyyNTTsRU8nWwM0GJP2SigqyRtz1XalLO0BQOwyHZZR8DCOGQMbu3B&#10;9AQzhC+y3Uv6ogA3V8QEB0l/HalE92Duzs4qQHdstPTP5WXo30++lceNxpSpEzFp4hjUDxuoAEtq&#10;QjT8PZzlWM3hKn1gkKs9ouWZmxhEqCLPsBBvpcRgT5GHzHsoiyEFWMI9ldLD3JEW6qasWegyjKAl&#10;S7YXxAagJDEUpfJcpjhfJtOKlAhUs3xz4tE5PxGd8uLRITsGNZlRqMuPx8DqXMwe2hU7lk7F7WPb&#10;8fjWGbz+5jqe37+G+5dO4PjOjVg6cyIGS93RpS1d1zLWXm5aMjJTE9W7ES16tWjF6+PpogalXWkV&#10;4OYIX3lP4XsS3aky/lhZcZ6y/KyTd3OqVt7JaQ2aRzeaUka0Dg4PCVDWJxQH5DlAT5jCAfuJY0dh&#10;8vgxGDaov1pHiwjG+CBE4SA/AQshzKj6Iehc204FY6dlKfMiCMhISVDnzp9n+I5GmMJBdme7VvIs&#10;osUCg50bgEW7C1OQxQRXGgMsFK1YooMZvy4K2Ul0WxuFBHmfCvNygr9TK0R4OqIgPgyjenXC50tn&#10;4/aJPXhy5zx+eXBNAZZXX16S/veCPEvP4fm9s3j+JeHJmQaA8vjOCTyS5wUDoj/mskUarjQAFtHj&#10;27KsLGHO4ZHU651Tew3AMrin3DNJCPaQvpnB/5t+BMavYiwSb0+pK38fhMk7cLS8+xKw+EoZuUpZ&#10;0PKPkKV5s4+VCFpsCC1kvZs8Hxl/hXVBN2FdO9VixNBBGD18KAb2paVJmQJhjNNCGEbAQgsVApY5&#10;M6Zj5tQpmDJhPCaMGY2xI1l3wxRg6duzh4IuBCkMfM9thCuTx49TU1rADOrXV22n1QuhzeAB/dCj&#10;Wx3K5L2MsYCC5Hr8+KyWuqElDZ/tBCx2LaW/t2luABZpqx7KgsVB3rWlvt0Nd3GMy0OxPTvJ+wqB&#10;vH3rJtLe7KRdhWJgrxqsWTodV0/uxLfXj+KnWyfw8MoBXD+0AXs/nYbJ/dvJ+3YYYr1aINjhD/C3&#10;/yMCnJrCj9bXIlphUx5O0m+JOPV0bgkvFxGnXHZorvo1H+nL/FzkvVf6DX8lKXOpFz+eN6GLbVNp&#10;Yy2RER0k36PlWLtoGi4c2oavLh/HzdN7cHTHp1i/ZAqWThuuAAu1cNIQWR6BZdNHi8Zg2YxxaiBW&#10;uRiaNQnLZk2W+9/QsllTZJ2hZVw3Y2LDoCe1ZJpF098OhuoBUQ5+clBVD7RSejBbD5jrZettHKRu&#10;kCzPtPxZboYs1oCFcKVhMNQy6GotDVQY68GsRZZBXj1gbMSwMGSOZ2Ee9NXXaR781YPw5sFkyrpc&#10;9ECtuSysy8MsPUitZb3vHMri9ktDFg1aNGAxB8TXgIVgxTrmigYsWlynAvVbAAalYYKGGeZzZ51x&#10;PdOYAYgZgnCbOT+97kN56mWdtzl/a4Cj89H76zK0zofSaczpWL7W9afrTdcx03Af5mG+Futj6/ri&#10;ProdaIig25pZuo2Z28qHzsO8jem5X2P5NhaXhWl1Xrq96mtuLE+9j1nWx+KyPm9dRvraG8tb52/O&#10;Sx/LLG7X6bWYhxYD5POeNgMUMxwxS6cx9xG6T+C83p+yzuMdwPIhC5aJA/sYMVWGMMYKXYEZGjO4&#10;F0YP6onRAymZH9gboxviqGg3YG81un93KxlAxKzGwYi1m7BuoJuwt3p3e2P7ajgzvHd31PeShzBl&#10;ASrWsgYsZunBcrPMg9QceNaD+GZLCQ1XrAHAfweIWIsD3f8dWe9PYEHYYS0zXPlQGupfgSxcNqsx&#10;qKJFoMIBfLM0ZOHx9DVosMTyNMMrlnljAEXDCL1ewwVrmWHDb0lDFGsxD90urI9rlj6HxraZ1dj5&#10;W2/7V6XPyyx9zVq8Ng1V9DqmY5myrFkP2jWYHiDXgEXDFLP0Nj3Ybi1twaJitZQWKxmB8d+669Kg&#10;RUMWAhGCEQ1JtPsvM0QxgxROzfBFgxezzKBFp1HHkG2EKgqodKmRcqfFSod3oMqQnnVKw3p3VaqX&#10;PmdYry4YyvWyfTDT0tKlrgb9CGgswEXDli5Vcm1tSpQ6VhQpmWFLu5JcpbZFOVJeOSoQfnleJkpy&#10;0lCUndpgeaJFAGINRwhVKG2Jwm0asGigYgYr3EYpSxWLCFe4nccrlmOX0qomT+pZPpro6ouQRLv/&#10;0hBFAxSCFW6jKzCdRgMXzisXYRYLE8IRAhDrAP7meVqqNCbuo+EKQQrz1HBFAxx9DOaXHBWBxIiw&#10;hsD5KmC+fAgy3grFGDNxESEKqmjQouAKrVcY34axbhIYfyVKuQ6jazD+aclBgwAfd0Py8fZWBlQx&#10;AqVagqLKcpjsEyt5p8hHX2YS642AjO7fDGWnvLVMYj3GRwQhjIHyvdxUXhy4DQ3wRXiQP8IDfRHm&#10;54UQ+XCMljQp4YEoTopBh4IM9G9XouDKsA60DinC4OpCDKR1SJt89CzPQaf8VFSkxSAnJgQZkYHK&#10;xVhWTBjykqJRJO2hJDNRPsBTlCuqmqIsdCrPQ11FHjqXZaNTcTo6FqWiY0GSUteSNPSuzFIBdOs7&#10;FGFEx2KM4LRDodIoWR7dqQxjuzDIfRXGda/GWAKWLlVybiXoUZKJtnIuJXEhKIgJQnlqNGry09C9&#10;qgg9quWeqSiU9pWGzIRIFZMm0McFPh4O8PGUj0tfV4QHeyGBlivx4dIWYkRRytolNylSrsdQflI4&#10;8hIZjyUUuQlynTKfnxwh7SVK2mksCjMMuJIvKuKgX26S3HvJKM6Se0P2T5AyigjyRqQcPzEmFHlZ&#10;SSgjEC0rRNvyIrRjfKeqclkuUu5NctKSpR7lHstMRVlBDiqL81FakIvstCSkMpYS3WqkJ8n9JfeK&#10;3Nt5aXHSJkKQHBkg7T4YBakxKJdjtJE6KJP6KEqKUpY4JamxqMpOQnUeY7CkSjkloUNhMnq0ycK4&#10;Pu2wZuZwXN6zGj9e3o9f757G61tH8fzyPjy7sBMvLu3Eq8u78PrKLry5ugu/XN8t2oNfr+/FL9f2&#10;K725dkCmR2TdUfxy4zjeXD+u3ILRcuXVjSOiw3h54xCe04KFFhEc7L+5W1mtcHD+ya2DuHV0A3at&#10;mo5JAzqibXYcwt1s4NHyIzh+/Hs4NvtI/Q2u4Qr/GFX+zilnC9BwcZB5xwZxHQdvGsTtIlcCFgcD&#10;rnDA/B2AYhlE1+ttWzaDTYumDVJ/stInv10r0PpFW7Jo2GKGLBq06CkhCwdpKA1YCFY8LfCFgCVE&#10;BXSm1ZO0V7nvvfkHrG0zuNp8giA3W2THBqFPuyIsnVyPk9tW4ZsL+/H01gm8uH1cuXB7cnmvsmQx&#10;tAOPL27Ho0uGDMuT3Ub5ix5LHfx0dbvU+VZ8f2ELvju3SekHmX90aSueSZrnkubFDcZaYcwVLu/B&#10;M1qrELYxXo7UG12Cvf7qBJ5/cRTfXdyJoxvnYtbwrqjOikWUp5x/8z/Aqcn/hHOz38NZ6tOp1Sdw&#10;bNVUwQhlCSL16eRsB2epGxc3J7hIWejg9gx27yLlqSCWvciOkIXWLBbA0vp9axUtc13+12UBLK0o&#10;mVeSc5VtjraM1SKStqhdhBEUGXDFACx2cl3aNR0hi43s21r2tSVcocswmTopyPIJ7DlI2eyP8Hdu&#10;hdRIX/TtWIIVs0bi/P41ym0M743HV/fgsdyDjK/zTFmuiC5uVYCFLuFowcIYPA+Or8PZTbOwadZg&#10;zBrcHiO7Sh9em4PBHfMwpHOhTKU/Fw2gOhWhv/Sx/aXPHdK1EmP6d8TM0X2xZGo9Vs8dh3ULJ2Hz&#10;kinYsXIW9q2Zh0MbF+PwxkU4smkhjm1agOOb5uPk5nk4KdNTsnx680Kc3bII5z9fggtbl+DSDmop&#10;ruxagqu7l+DanqW4sX8ZbhxYjqt7Zf2eJUrX9q/AjUOf4ebhtbh2cB3O7/kM+9cuxLoFU7BkinxU&#10;j6/HvHH1WMDBnrHDMI3uqPt1waju7TG+j5zzsO5YNnEQNs0fowYmj6yfhSPrZuLA6qnYt2oKDq2e&#10;gTNybtekf7t9aBOuH9yM0zvXYNeaRfKRPVLeZzugUvrF+FAfeDu1hIc9+5lm8JL68HJuDbrW9KCl&#10;gkgFS7c3IJ+LtD9OXSmCF2mjHpRs95B1BC6e0nYJXdxsJU1rghimkb7AQdq2LfsgO3h6uCMmOgql&#10;pSXoLe/Wo0aNwMRJ4zBhwhgMrx+E2nZtkCbPeD9PZzlmC+WujDHUlIu3QG8FWRKDvJRrHwOweCJJ&#10;WbJ4ITWU8hR5ICXYHUlBrkik+zB/w21YdoQP8mMCUZRAy5UwpRJ5xlGlIgO0hMlzNhLV6ZFolxGF&#10;9qLuxSkY0bkUy8YPwKE18/HV6b14euccXj24gZ/vXcHtM4ewa90KTKrvj3bFOYgPC0Cor4dSbESw&#10;eiciqMilhYq8qxblZ6mfB+hGlW5TOTBNiMkA8xSBS4DsSwtgxiAjaOnAH5wY17BHHXp176zmu3au&#10;Qbs2ZaB7KQZG95B+hHGQCFA4eE9XYWNH1qvBe7qioiswxvqgCFBo8ULAMmncaPTqVqcsW7hvqPTJ&#10;WfJsZt7d6zqgurJUlpMQRldY0m9pawZXRwOymKWAi/T/yg2k6usJXegyzIAshC0UXYWF+HggWvKM&#10;DfFHNK2ZfdwQ6C7vK8qtnyMyowLRp72U+9RROLdnIx5eO4k3D67h9f0reHnvIp7dPYefvyAYMfTk&#10;C8KVU3h85y080YDlyd1TSj/fO/1WXBY9vXsGL76ia7HLePrlBdw9ux/71i3BuAFdleWuv0trOLT4&#10;CK2l37KX57IBnKVPlvuDbrVooeIt754ELLRU8ZFnmae8z3Ib3YYRriirliZ/RPMmH8GmeRP1DCXM&#10;YjD7Hl06KQhGSxZCr5q2dPXFeC3y/dO+HQb376sgCeHK7OnTlGZNm4qpEydI/Y2S/QYreEIQwymh&#10;y7hRI9U+BDGEM5ReJnwhcGF8FsYBYnwYxooJC2FcxGAF6dg+IkICVX3zOUDIwmfQ23rmM16/h9gb&#10;cXooeba50IrFQZ4lfJY7tpTnuwfayPvx5FEDcWCr9Evn9uOnO6dByPLVud04uXUZFo7tg66lyUjw&#10;s0Og/UfwaS3PCKdmUvaEJTbwcbGVNkXZSVtygC/dErrZS9viutaGXFtL27KTduYgcpR5SedqDx85&#10;J29pq172rZRVi7/0c/HB3qgpycZ0OaeDn3+GW2cP4u7FIzgn/eXudQvx2QL+xT4Si6fUWyxXRhjW&#10;K9PHiMZi+cwJyp3QytmTsXLOFKyYMxXLZxtaMWcaVs6djlXzZsi2aVghad4OhI57B7DoAVG9XQ+e&#10;MpC2knlQ1DToymU9aMpl8+CskiyroNuWQU/txodQRVuucD0HR/VgqTVAMWuBnO9CxnywaNEMOeeZ&#10;Blzi9VGqHCzzlAJPlgHq/8pAsC4DLX2d+hrNg/5aesCfsh70p7jMbWbYMMsiuv3SkEWDFmtXYZzn&#10;NqY1W69owKKl4YtKM/qthYY6nhxbAwrrc9Tnx206fWP7cVnnq/NuLE+dH7fpfJieQINQxexuzOxy&#10;TKfVeeoyNUsfRx/LLF6LGQpo6WvU12ANV3g8nbeuM3M+ui2Y2451u9JtRavhHlKS8zBpkbRnAkIG&#10;il8sbXmJ3M9LGzQRyxQ0NbREjsE0Kqg87xM5J95flD5XSl+rdRvW7de8zXz+Oh23N1Z25v3MMl83&#10;ZX3NXDZL56XixDQCSDQcoazdgClYImnN/QHFeZ2PzkPvq+Ctpc2w3t8DLJMH9TOsVwb1MQLVW1x/&#10;jRWNGSQvhwN7KI3sr9VTTUf1J+To9p5G9u1qEeepd2GIGYh8WNqSpYtFXS3gpKuSBilmDRfVc7CT&#10;g569umGoRY2BFQOuvB1ktpZ5AN48OK0Hrs1wRQ/0WwMVa2nQYYYdWmaA8KF01gDELDMA0dLb9L56&#10;vTXs0MuN7av1dhvnDX0IsPyrYEXLGrBouML9eGxdNrpsNVShtHWKhgkfqje9rrG61jLv25jM+Zml&#10;2wRFCMLzaUzWsOT/LZnPp7HzpczXZb5+vZ35sHxZ/oyPouHKh6AKpQfYNUihpQpFoGKWtl4xq6a8&#10;qFHA0pgliwYplAYuWmbw0hg80fvq9DofLa7rTVdgdW8tVQhUBvfo3ABVhvbq0gBVRrAvIzAe0Ev6&#10;QwMcs+9iHzWMabmf7E/YQsuWd6xaqsuVNGwhZKFlC/UWtOShWj4824oqC6Ts8zIaBSzWkEQPzBOS&#10;cKqtUBoDKub0eh+9H9O9C1cylTREM9e9rnPdTjREIeSwBixc1vCDUKQhRkp8rAImOp4KoQun5vVa&#10;hCUUt5mtV7RljVk8DrdnSFrGjiFkSYoKV0qOjlCQI1U+tijOM5D9O3FXZJ5whQHtCVgozhO8RAT7&#10;I4RBbuWj03AB5vHO3+yEIRQtTpTlCT++5eM/hH6u5eOT55CeEIOspHiLpA5EBCzZyYZVS0qsHCss&#10;EKH+/BOex2D8D3/EhBP8WICQfChGBvggVj7mU8KCUJgQhfa5KejTpgCDa0pR37Ecw2tLMaymBIMt&#10;liy9K3JQV5iG6sw4FCeGoygpEiWpcajKTUOHklx0aVOMrlXF6Na2RPkO71VTjn4dKzGgk0jy6y95&#10;9WcQ+uoC9G2bJ8pFf9HAdnkYWluA4R0KMbJjEUZ1KsYoTjvKtFMJxtSVK8gypmuVEgELrWtouVIc&#10;G4z0EC+kBHqgMC4U7eQaCFi6V5epe6QsJ1UF/o8K9pVycIOPh5SppxOC/D0QFSrXHhcu5RaD/LQ4&#10;qfcYaRPRCrTQiiWP1iwJociJD1ED2zlxwTIfLOtDUZASgeL0aGmzMSgUFaTFyHwcyrKT5JiJaj4z&#10;QdpBuL8c2xuxMk1PlPLKT0ObkhxUlRWgTan0eXLfVks/Vl1RIusLUJidgbw0aedphCiZqKQVS3GB&#10;3E9Zcu/KvZwt91ZuBioLc1Ai93ZOkrSvCH8khvkiJTJAWdlUZCahKicFFRmJKE2JUapIj0d7whVa&#10;+xSlyTQZnYqlvqtzMGVgLTbPH4Wbh9bi8bWD+OXuCTy7ug8/nNqCrw+uwsMjq/HoxFq8OLsJby5s&#10;xZ8ubsOfLmzDr+e34Q11YTveXNyFN1f24RdavFw/jFciugR7LvnRcuXlzUN4deuQTA/gxc19eHGL&#10;wewP4PntQ3h4aTeuHlyDDXNHob5rubTFYIS6t4ZLs9/Dqdkf4NTiYzi3bgYGi3W2awlnBxsFSTiY&#10;4enqCE+5TzxdDXFAzcPVWeZd1LIGHJSGHxzIoVUDB9IJUHQQW7O4Xm0jYOHftkqyzqY56CaKMVyc&#10;LGClMWmrFsq8Tp+DAi4idzkvTglZaN3CezXQx3BFw36Ag3Eejq3hatsCbq2bqsEV/qneuTQbM4f3&#10;wcH1i3Dv1C68+OIUXt05iec3juDxpb2Gy7DLu5QYT4VSgOXaLvx8jdYsO/HzjZ14JPM/XdmGHy59&#10;jofnNytpwMIg+c9EDGj//KrMcxCfcVboiuoqXYTtx8s7h/HLVyfx6svj+O7SLpzcugBzRnZFdU40&#10;ItzlWpv/AQ6f0BXW7+Es9ejY8hM42jSFY2tCqpZwsG+lAIujlImjlIWTlIOTlIeGK86yrgGwUCxL&#10;DuRZwZX3Acm74MwanmmZgcw7IgixobWJxeLEIsfWtHKySM7dkAFbOMio3YepGC2yjYOJhCwKrki+&#10;9nRxZi/Xw8D3krdzK2nPcm5OLZooiObj1ALZ0scM7FKBtQsn4ML+tfjh2gH8fPOglPcBPL2yW0Gz&#10;x+c/xxO5FwlYCFyeX9mBR+e34P7R1Ti/ZRb2LB2F9TMHYNWU3lgxuTdWTu2L5VP6YdnkvlgysS8W&#10;TeiDeWN7Yfao7pg6tLN8z3XA+P41mDy4E2aN6oXl04Zh/YJx2L5yGvasniXtbD6Obl6MU1uX4fzO&#10;Fbi4azku716Oa3uX4fre5bi5dyVu7VuFO/tX467cy/ekL7l/dB3uH1uPB9J3UN+cXItvT63Bt6c/&#10;w9cnPsV90denPsN35zbi0dUd0pYO4tf7J/GnB+fx6NYJ9df8yR3rsWPVInw2ZwpWz56CtfOmYuPC&#10;mdiyeCY+XzwDW5fMwO4Vs3Bk/QI5r5W4fnAdbh1ah2v7PsWF7YtxYsMcnFg3G2c3L8TNfWvw4NQO&#10;aeuH8OM1aa/XT6jAzbs3LMHMcYPl3apQ+lFvucfoAuxjuNk2AWOyKCsWJ8MdFAfRDRG0iKRN0pJO&#10;ife1yEPkKe3WW9qxl7RhT0fpfwgGpe24tpb229oWTspVnLQtW9nH1Q1RkZEoLi5Cz17yvTxqBMZP&#10;GItx40ZhRP0gdJT30XR5ttMa1dmmGRybfwx/ZztE+DAmjSfiAjwRL0oIpDxUXJu3cpd1bkgMdFVx&#10;WeL8nBDr44g4XyckB7khJ9IfBXEhxvNcnleF8aHyHA1RKpb5ElGpPAMrksJQmRyGqpRwtEuPRO/y&#10;TEzq0x4bZo/B2e2f4ruLh/H87kW8+voaHt+5gCtHdmHjktnyPttBnqfRaoDXzU76MLkn/LxclDuw&#10;2KhQJMVHIU2uLTvDsM6kaO1LN6rs1+lur5Vcr4p/IdfuIn0hrVxCg3zVvgQ0lWWFypplQN8eGDtq&#10;GMaOHIYhA/uiTVmJsopwkrLns4DxPDrVVCvrlKkTxynrCMZi4XoOnKcmxjUAlplTJ2HIgL6gmzBu&#10;I2DJkffTLh3bo35wf/Tv0wPtqsrVuQbJexafRWpwXeqF7YQWLRq6NOZGjMCFsEVZtFgAy9t4LJQ7&#10;QmQa6u2KIA9HFXg8SBQX4I52eamYOkz6/o0r8PXFo3jzzQ388u0NKfsreP7lBTy9e7ZBP98laDmN&#10;R3dOiU4qabiioQrdhDXoyzNKz788J/ldwutvruL5/UsKsOxeswgje3eUd6JweNjJs7HJ79Cqye+l&#10;X5Q2Sdgs16r6cxHdcWrQEiDvu7RmYdwVugTz9/NSsIWWLQq2yLO1RZOPlPicjokIVVYrhGEELIyj&#10;Q5duhC6cEpiMGVGvAAmByvTJkzBjymQFWChCF67ndsIWDVRo5TJ5/LgGuGJojBJBCyHL0EH90Una&#10;QEF+NpLUj1Hyri3vY4zNQ8BDy2K2Bd7rfE8gZFEuROV5pC1fHeWaaOWqrF2lXJz4/Haxl2cZXZIy&#10;La1N7JAYGYxutZVYPnsSTu3djG+vSb18cQ4Prx7F5YMbsXrWCPRtn4fkYGcEOn4Cr9Z/RIBzSwXc&#10;GEPRX9oM2w5juPnI+46Pm4t6X/CSY3m62sGLsEXSEr4Qwng62jTIV9L4uzkixMsVkX4eSI0ORlVB&#10;OkYP6I6Ny+Yq935fSNu6dmoPjsj9vWn5DKyaOxbLZhCojMLymWOUls6guH4cVsyaiBVzJmP5O5oi&#10;moaV82T/+TPx6YJZ+JTzc6cq2GAMqHJQlIOjdBdkDLISQnC7WXrw1SzzwKpe19jAshLXiRgA2zwI&#10;av4TnevMg6V6wFSL23UaDVUWz5TzEC2R6+c189o+nTetQVzW0sBFX5PZKkBLX4NZ5uvS4jXpwWcO&#10;ZpsH+bV+a7Cfy0zDgV4O5iuAYFFjFiwarNCCRVux6O1Mq61ZCFIoHZNFB8Dndgbm5/G0zOepz6th&#10;0NtyXdymQYbeTy9zX71eX8OHwIT19WpwoiFLY1Yser2eZ1pVTpZz0MdvTNymxWObr1HXF9Ppc9ZQ&#10;xZy/3ke3YXP9W7cNLevtDetFBCIfEoFJgyzt2VpLpa+ilkg7JYBh2gW8XygLqND1R+lz5vH1/anP&#10;t7Fr0tLbzHk1lq4xmfdTZW2SLn8t3T5U2xBZW56YoYoGsdryTcESSWfdd3BK6b5F56XFmC+67t8D&#10;LBO19crA3hin3XsN7IHRBCvSOY/o301peD9DI/rJOtFIUeNgxdBbOPIWgvzrIkjpgvpenS2qE3H5&#10;fXEwk1P+Qa4HQYf07KpkDVi4PKSnocEiPchsHnymzIPU5sFrPViuwcqHYIqWGZaYZQYnWr+Vzgw7&#10;GtNbAPJhWcMOggwNMyi9Xcu8j1kanphFsNKpDUEJ82R+5u1vYcqHpM/FDFd4fF47y1FDFQ1UrKEF&#10;6+xDsEBv09tpqaGXzTKnN9e/bgPm45qPbS3rdDznD513YzKn+5B0nmbpbczD+vx/S+Zr1ufAsma5&#10;sy5oYcJBc215YD1YrsWBdm3BoN2AUdpaRcddURYr8qFEWVuwaLBiloYslHUQejNs0eI6a6BivZ7L&#10;hDG9O0vbYvwUmdfLfetqVSD7gd07SnvpjGHSh9VLfza8bzeZGuI8+8KRtNhjf6mAdG/pO3vDsOwj&#10;bDFAMfuxoT0IWeg+rC1611YZoMWi7u0q0LWtXGObEnSydh8mal9agHaiqqJclOdnKSuWYroLy05t&#10;kBm4GG68LMsZSSpuC5eLJR2l3IxpyJIar5RDuEKokhQLxlnhNDc1Qe1bJB+8pYwFk5shx5a6ZxBL&#10;S32bwYqub0I0bcXCdkLptBrKcB0BC4EIAYu2YNEwxezyS8MXrjPLDF70PhqymKUtWjTIyZK8CFoo&#10;BrzPSJB85EOc4nxaXLQBWkTJdAfGmCsmEawQthC80H1YWKCvAix0A6Zcg/l4IsDLHQGe7vD3cIOf&#10;u6uSjys/nBzh7ewIH/mA8pd1YX4+ylUZj8fjE7Bk83p53clyzTwnuiOT48XKsUL9vFX+wTLlX3gJ&#10;tLqRfRmwn9Y4MfKxGxfsh6TQAOREh6og9t1KsjGgbSHqO5RhVKdyjOxYhvqaYmXJ0q9NLnqUZaJj&#10;fjKqMmJRlZmAdvlpKghr75oKDKirlnbbDoO6tscgmQ6VaX2PGozo2R4jurdDfde2GN61CvV1lRja&#10;qQyDaoqUe7AB1TlKQ2vyMbwT3YKVYLRMCVto0TKqU6mCLKPrKpRGyv6D2hehrlDaaHwwMsO8kRbs&#10;haLECLRXFizF6NpG+omSPBRJu02Ra4sI9EagF+NdOMHX0wUhAV6IjQhCemK0tO0EFGUmoiDdAllo&#10;yaKsVyKQFx+G3LgQFdA5N85QAf/2TQpHeVo0ytNjUJYeixLGPkmLRUVGgqyLR2FyNDLkozUh1AfR&#10;DNYc7o8MBs3PTkZpvtwTeenIz5L2liX3jNyjZXKvEqLkp6coYJYhH/e5qYlyD6ajskDumUKKQFru&#10;DYJLucfyUqT98Ri0xAn2RmpEgJxzlAIrDLjfRqblaXGoFFVnJ6FjUTo6l2SirjQdnYpS0LUsDQNr&#10;8zFzWB12Lp2AL49vwrMbh/DLnWN4dH47vty/AhfWTcHVjdNxd/sc/HRoBV6cXIdfT2/Em5Mb8Or4&#10;erw4vk7WbcSrM1vxy8Xd+PXqPvwiebxW1ioH8Oz6fjV9cfMgXtLaQfT6tmy/cwTPbx7Cwwu7cHbH&#10;CqyeORwDaguRFekLf8dmytrBoenvDbhCtzgONmpwjSJgcZapmwv9nDuIDGsVw0qEkMVZicuEGWpQ&#10;XsRBeQ6eK8sUC0hp1eyTBvEvWi0FWZhO1NrGkC0HTOxt1OCRjuVihihqcIUD/1bSg/Z6Xq/XbsY4&#10;qMQBQMZnoUWLt5th1eJBKxwnA8Lw73nlHqh1M/XHKQN+M+j4hAF12L5iJu6e2oUnN47j5Z3TUodH&#10;lDXLz1f34mcGwL+yS+nplZ1KhCbPbuzCs5uy/gaD32/Hoytb8eNFugfbgp8ufo4ndEWl4MpOvLi2&#10;S4mg5dm1PXiqtBcvbh/G63vH8erLk/hejnNux1IsndgHXUqSEOXVGq7NjEDuTs0/gnPLT+BEi5WW&#10;TYy/0m1o6UErj1awk3Kwl3Kwl3LU0q7enKT+lPs31iEHsFhulvIzS5ex1r8KU6zzaRCtTFpLnarB&#10;cE4NOdsabUmJ7dAkwhZHywCjMcjIAUe5NjsDtHCe7cbV0UHapD2cbGykTul2yhaM4cG6ZUD1IA9b&#10;5CeHYVjPamxYNAHXj2xScYme3z4q99JBPL60Cz+dp+WK1NGVHXjJ+rm6E48ufI6vj32Ga7sW4vSm&#10;6Tiyhq6xJuLgZ5OwX7R39WTs+XSSaDL2fTYVuz6dIm2HVirjsGrGEMwlbBnSEdOGdsb8sb3knqzH&#10;tqUTJe0MHNkwH6e2LMb5XStwbd9nuHVwDb44vAZfHluDr46tw9fHN+CB6JsTG/Hw1Gb8cEba0fnP&#10;pR/ZKue1xaLNoo2iDfjpwnpDFzfh8eXP5bp24dcvD+PfvjuD//X4Gv7x5A7+8uMXePzFJdw8uR+H&#10;N3+GrcvnY9Oimdi5agGObFqFc7vW4fzOtbi4ew2u7FuHO8e24MG5XXh4fhe+kf7o7tH1uL5vFa7s&#10;Wo4be1fh/jE5/kXC3RN4c/8i3nx7Fc+/voRvrh3HScmLA4fd5TmXEumvQJdzK1pbfQQ3Br5n0Gr+&#10;jU4LFiUDlmp4S/Fe1bCUFgocPOcz3EPaMeuYkMVNwTV7acv2cLCRNi/ty8XJGWGhocgvyEf3HvK9&#10;PHI4xo0fg7HjRmH48MHoJO+fmWkJCPR2hUtrwrhPECB9X6SvG2LlOUbAEufvgfgAiwhZAmnJYrgN&#10;SwnzQVq4L9Ij/dQ0RZ4XyfJM4jQ7KhD5cWHyPItCMeOOJYQr4KIAS0IYSkVlifKsS5IpY7OICFgG&#10;VOdjTn1P7Fk5CzcPS39x8xRef30VL0UPr5/G6T2bsHTGOHSrLkGiPPvc7OSel/6AFg+O0o8xLoWn&#10;uxN8vOR9h3Hm5L0oIiwI8bHyvkRrX5lyOcDfC16Sjv09LcNaSf9hQ9dU0h9zHSFMUIAPUuSZ2Vbe&#10;/4cN6Y+pk8Zh5tTJyhqBQc8jQoIQJO9ODGbeXr43Rw6Ttj5zuhpwpyVEVXkZCuVdk66nesl3zYQx&#10;I9X2CWNGoZt82+TKN0yavGOVyftqz66dFaAhwOlY0xbpKQkKBvn7eMh7nY96tyMcZxsgXGGfRbG9&#10;qH6cbYXtRkQYpyxb2FZo1ejppt4F/T1kXhQo7ylBns4IcLOX9tgKvo4tEebpgKLkSAyX96rPl8/G&#10;7VN78fyrK/jluxt48801vLx/SUEWBqynfr5HyHJW7qPTSk/unjEsV+5ZAAthilU8FooB8hVgeXBV&#10;5i/KcfZg+6dzUd+zBjnSJjykPm0++Z9o+cn/kGflR1IfTQ2gYOn3+Iyk6JbTy9NVQZZwqU9CFlqG&#10;REaEKHE5OMBXPfvYR7PvpTsuWrEQdjEeDgELYRinBC7jRo3A5PGEK+OVpk+eoKAK62zh3NlYsmAe&#10;li2aj6UL56llatG8OVgwZxbmzZqBOTNo8UIQM0naAIELrVhGYfRwgrl+6FrXEdVV5Sjlj2plRait&#10;bqPgTpeOtSrAfnx0pJyvi7wnNEXLJh/LuwPfGfg+Yfys0fAO0VLKxFb6ESkPWrG40ZKF5WIrzx15&#10;9vi5O6vvJn4zbl45DzekLn+6cxY/3DqFm8e3Y8PCiRjUuRSpYR7KNZiHzUfKcohtgiDO390dvm5u&#10;0se4wsvZVdqSi7QvvjPQYlbalwt/QmFbo8VdC/X8dbNvKfs4IEL6jeSoUOTJ91y5vEvWtS3BCPlu&#10;JSA5unMDbpw5KNqPk3s3YsfahVizcDJWzh1nAStjsXLOBKVlMr9spqyfNV72nYRlHHzVA7IcjJ0z&#10;BcvmTsOKedOVVs6fIZLpPFlH+CJplknaZTOZlyGCB4KIxsCEGU5wXg/YajBhlnlwWQ/wqnRqcNgY&#10;IF7CweSGQWZjEFrJMtDM9QQyZvFPf+7DP/v5Nz+vY8XcKVI+BlhZLdf32YIZDeKylgYu1qBFX49e&#10;ZwYuWuZr0vN6QPm9QWUTWNDrKZ3WvE9D+olvtYD7it7G6LAMljMwuh7M5rw5wDnzkX3nTRip9Dav&#10;0UrK6kXSmGU+L3Mdma+Xx9LprPfXeXCqB8op62tn/jqNlh7kJsywhi5mEaxouMJlMwDR+zUmnS/T&#10;WYMWzlvva06rr0Gfu7neWTbWbYTrzeVF6X0a0uj7UqSh4IdACtUAU2S+sbR6nbbg4j1B6eNqmc9Z&#10;S5+zdVqet64ra5nLgTLvr69Z799Ym9B1YBbLW7kOlPKfQVmsU8xARUMVuhDUcIViGg1gKMITDWfM&#10;oOY98bgWvReDZcKAPqLeGD+gF8ZqN18Duiu4MlKBla6G1CBj1/8SYOHgorY6+a+J8IRQxQAswzjQ&#10;2bPuHZkhi/pbXMQ/zQ11UdKQRYvLg3sYGiT6rQF1rcYGtv8VuEI1Bk2oxsCJXteYzOkakxmkaL0P&#10;Rt6HGRpoaKjxoX3M0pYqZhGsdKysUNKQhfo/ASy8LpYVy9kMV8x1o8U6JCT5EGBpbLu1dDrr+qd0&#10;3fM8tMztwpxOp9XS6c3rrPcz729O9yGZz8M6/8by/S2Z27w+L7Zvlj3rglCEA+YcVP/vAhZtqaLh&#10;CuOucKrX/xZgMcvaooXAhNKWKlxvtnbRIOVDgKVPnbQtkQYtnO+ngth3kDbRCUOk72HfpyCz9Hca&#10;Mus+cQSt+CyQhRZ/RiwqQ9pdIvtC9mGDutJdWDV617ZpsGRRbsNkSkuWOgtg0XDlHchSVqgASwUH&#10;bRXsMIAHrUpKZJ4WJhq2aJBSnGWIsVtKc9LVIC7FeRUwPz1JXsYTlMyAJTMxBlminJR45EsapuU+&#10;HwIs2kpJ1zdF6EKxLWiwotsG59mGCtJS3kIPK2ii4Qq3my1czNLp/1XAQvGYVL5SsnwMJcl1Sv6i&#10;7OQEBTkIXQhZtFIIWaIjlFULpeEKXYhFhgQo1z/8CG+ALL8FWJwd1R+wnPrJB12or5eK/0KrGTNg&#10;UddLaxa5JhWYPyocsSFvAQtju9BdBgFLguwbFyHnI9tpwRIl5xEbYARQLYgLQ21uMnpV5mJITQlG&#10;dS7HyE5lqK8txpB2hWpQpU+bXHQvy0QnxvAoTEWn4ix0b1OI3jXlGNC5LQbWVSu4MlimQ7pUY2hX&#10;EV16da7EoA5lolIM7lCCQZJnv7Z56FOZiV7laehdka58utfTckU+Kkd3KmkEsBgaKec1VPbvXZGN&#10;dllxyo1JcUIoqjLjjfOpYoB7aVsFGVI20UgID0Q4XbLJh6mvu5NyvUaXawmRwVKGMSjISJS2n4TC&#10;jHjlYotWIBqw5MeHIT8uBAWxwSiMM1QSH4LyxHC0TY1GdVqMKBZVKTFoI6pKi0el3B/FCVJHUUFI&#10;DPVBDAFLmJ+KkZJN6xg5Rk6KtMXESFGUrItTcJIgNJ9xVmQ5Iz7KuK+SGOMlSe6BFOPepIUYLcuS&#10;5b6LD0daZCBSwjh4FoC8uHCUSr5VtGCR66mS62qTHi/TeLTPocVKBuoaAEsyupWnSl3kY96ILsqV&#10;zjdntuHV7SP45c5R/HT2c9zcMR+HFw3F8SXDcGn1WHyzax6eH12FX0+tx5vja/HqyGd4dvBTPDv8&#10;GZ4fW49X57bhzZXd+OXGAby6edAALDf24zmtVm5pwHIIv35xDG/uHMNPl/fj3I6VWDFlKHpWZiMj&#10;zBt+Dk3h0syIS+HU8hM4t6af85bGn58U3WwwYKxMXZzt4OpMf/3awoGDCQ5Krg70jd/agCocXBfx&#10;b1NKwRXLIIg1YOEAiZLFWoVQxXqA/J14LpbBfw1XGhu4N6+znpoBS4NcaHnDgRJH41os16P+mJcy&#10;cLFpCteWTRHgbIv8xDAM61atYmNcPbQJP107hhe3Txouw64dwJMrhCy7leVDA2ChNcr1XWpQ+6mI&#10;Fi2Pr2zDT5c+x08Xt+CxTJ/K8ovrO0W78PL6btEevLi2xwJY9uKZ1C/hypuvTuH53eO4dmgt1s0Z&#10;jr7tslWcB7fmv4P9x7+D7SdGPTq1aip10FzKX8pW5pUUuDJilLS2yNbWBnYiB3tbJRVDx1K+2mrl&#10;HXGdpTzNsoYrlHUaSu//nhRgIVyxE3FqiG6dNGDhYNk70I+QRQ0uvhXbjIZyasCRwEjFlbFX+bna&#10;2VtcRnG+JZxtmsDV9hOEeNmjMCUSw3u2x6bFRt1+f+Ugnt06IvV1AI8vGi7gGG9HwS+p08cXt+Lb&#10;k+vwxcHluLJ7Ac5vm4OzW+fg3La5OKs0D+e2L8DF3Utwef8KXNy70qJVOLF1IfZ8OhVrZg3DkvG9&#10;MX90dyyf2A8bpE7pduvYxvk4u30pLu1eiZsH1+L+iU347uzn+PGitJuLO/Do0i6lJ5d3S/vaK+1m&#10;v9zrB/Ba9Or2XqXXojd3qD345QuL7u7DL/f2409fHsJfvz6uAMs/fryM//j5C/zn8wf4+89f4+U3&#10;N/H15RM4vXsj9qxZjN2rF+LIJp7/Rlw7uAU3j2zB7aMGXHl84zBeSP/1TPqZn67swcMLO/Ddue34&#10;4Tytrw7i17un8LdvLuJvD6/gL99fw19+uIlfHl7HoztncG7fRhVPoK5NHuKCPeBh10Ta7h/hYtsU&#10;bgx472RYInAAU1uiudI6RZ7RbnKvarDLe9ibsNTyk8RbwCKy531MwEYXWHZKBCyhIaHIzctD127y&#10;rjiiXgGWCRPHYvSoYegi75o5mcnyzuAJL7nnvRxtEObtgji6BZPndmKwDxKUmzDGY/FFRmQQcuVZ&#10;QOvSyuxktMtPR4eSbHSpLEDnsjzUynOxlJaaMSHIjgpGXmwYCuV5VSzPosKECPUeUEjokiDPE3kG&#10;limFoTTeACztM2NQL+8FyycOwfFNy/D12f14ce+iclXFIPdfXTyKA5tXYsaYQfJ+lynPXldp1x/D&#10;punvRH+Q/vUTBVkJSloTtNq2UPcG3TfSrVRIkB/i46KQnpqIzIwUpDHmSUyEWs/ttHygKyrtZqqF&#10;9Ntu0mfGybtXR3lXHzNqOBbMna2sGegqqlq+M/OyMpGTIc+9mvYYMXQI5s+ehQVzZivLB6ahK6m+&#10;8q3HeVo/LJw7B3NnzlBupRggvbN833A6dGA/ZT3BwX5asCQnxCgLF4rxWmjhwFhqtMKgVTLbCAEL&#10;n0UarFgDFrqH1JbKhCz+nL4HWGzg49gSgW62SI8KQJ+aUnw6ZwIuH9qKn+9ekDZ8E2++vaFcej3/&#10;6iKefXVBZAEsIoIVTrnu6f1zorMN+i3A8urBFcn/PG6c2Ikty2dhaPd2yJFnDl3p2TX/A1o1+Z/y&#10;3Pyj9OdSp1KX9tKHaQsWis9KWrK4uzkp0ELrFYKWpMRY5OXKNwZdoxYXqHJjmQUyFqG8tzLmCq1Y&#10;aLHC2Dksb1oU0bUb3bcRqsyaNhlzZkyVupxhgSizFVj5dPkSrP10BdatXonPVi5TWrNqOVavWIqV&#10;SxepNFqL589V0IWwhbF5Rg8fgv59uqNnN7qck2/lnl3VsRkTZlC/Pqr9pMs3hp+Xp1x3MzT/5GOl&#10;lk35DmG8T7RsSujyiQIstGo0AIv0HXxfkT5Ev5M4ybtFmNzTFXJ/Tpd75eDnq3D/8hE8vHESt07t&#10;kvKejvqebZEZ44tA15bSH30Cf1oySbsIoLW7m7u0G7oRdZN25AoPJxfL+wL7FIJbeaaInKXvcpZ3&#10;JleZEtImRoeqH+86VZWir3y/DurZCWMH91KufnasWYqLR3bj+ukDOHdwG3ZvWIp1SwhDxiktnzVW&#10;NA6r5k5UUoBFlpfPniAyBnHVwCsHYU2AZbnSVKyYZxHn59K6hVYuBAsEDFqNW4GYAQTFeevBZbP0&#10;ei3rQV5zPpxy+zv5zWgkP7k2AiGCIQ2B1PlZpOHKmoUz34EsWhqycF8zNKLM0EWfy4ekz9FaPE8O&#10;MOtBZj2vZT3wbr2veaDaWg1lYCXmw7g7jL9jzkMfx7xOAw8t8zmpfCz1YS4fruNxmIbpG8vjX5H1&#10;PhyA14PvegBeQxEz7DCvM0sDFmsgo2UNTnR+Ok/rtHo7z4VggOenz1WXY0N5W9qIuR50GVmXP9Mp&#10;sRx5T4rMoESv+5DMMMUsWm+ZpaCk5Zhmmc/ZLOvzZ1qet64ba3G9vjbz9en9tHRdcx8NWFiuug7M&#10;YrlrC6apowZhikmTRw58R1xnhiwasDQGZczr3pMck0CHx37PgmVcv14YLxrXryfGWOKmKGDCAURR&#10;fV/+wW3oLWAx3IWNMqc3wRUzYLEGIR+SOZ2GK8PkQUHxD3C62zFriEkKqtAVT0OchDolDVkMsGJA&#10;l0HdDQ0UWQ8sazU2mM1BZy3trqoxqEKZYYpZ/1Vw8ltqDKqY9SFQYoYZZpnTWKd768LLsFKxloYr&#10;1oDFUOP5N3Zuej2vj+XDsmR5m8GBBgK67vQ6DVHMsORDaiwP6zZAWdc961zPm9uITq+X9X7mfTlv&#10;3oey3o+y3u9D0m1QS+9nzldfm/U1fmhenwPzY/mz3jRg4YB6Y1DFLD2IrgGL2WqFMgLaG3CFy8qy&#10;paRQ1hVL2ymVtlOmIAphCmGLdhumpQGMGbJosELrFq7X2whStFUKp3T/xXUasHBZb9egpW+XGimH&#10;WmkXHTCYfU+fOgVXGtwkWiz63gIW2cY+cECPBsBCF4sNbhZp3SLb2D+yHzMgC61YDMBCdaersLZl&#10;KgB+J1qvlBoB79sX50oZWdyEleQrN2GELPzrXf35ThVko6IgC+X5UhcWKfBCAEMoIiqTZYIVwhmm&#10;57wKmG+BLFr5aYkKthCyUBwU5nJhRrJKz3yo0hxapNBNGOs7W86FgIX1/RayaHdw3MY/9ZmunLFb&#10;VNwWxmWhe7AkOQbBCUEJIQndfXEao+BCjihXtmtx2ZAxr/fLiDP2y2IsiyQ55xRCFkquJ4Uuw5LV&#10;8YrluDx3xo5h2yUkLCLoSTcC9hO2aMiSmRDbIEIWBViiwpEgio8MQ2x4CKJDGYvDH6H8y1E+MkMY&#10;0J7ww5sD/+4I8OAfaa4KpFC0WtGAhfKVZSMIaoDKn8eidY01QGL8GQb9jw0JegewcACAgVnpDiMm&#10;LBgRgX7K33ewfMiHiCK9XZAa4oOy5Eh0KkhF36o81HcowYhOZRjWoRhD2hdiYLsCBUV6tclB1/Is&#10;NWBfU5iO9oUyLcpEbXFWgzrKcueSLHQpy0a3ckNdyzLRtTQdXYpT0bkoBTW58WiXFY32mVHolBeH&#10;XuXpGNw+HyO7lGE0VVeqXISN7lyKMYQutGyR6cjOZajvWKrOp0dphpxvMjrkJ6FLaRZ6VOajR1UR&#10;OpTkoDw7GRmxUv5BPsrVRoCHE/zcHWUq1xvoI+UYityUOKnbFGmfaVLPySjOTEBRWiwKkxm7hH/0&#10;Gm5TSmKDUSoqjwtGlSy3T4xAp5QYdE6NRV1qHDolx6KjqFbUPikGlXERKIwKQVZkoLIsSYsOkvoJ&#10;kzYXKe0zWu4VWn3FqGlBeqI6hzLef6JiWo3x/iK0FBXIfUVLHIKVkkwR5+WYRbJvkZxDYUq0sqCp&#10;zEhA26xktMtOMcR5EeFKx/wU1El9dSlJl2kqOhUlokd5Kuo7F2LR6O44vHo6friwE7/eO46/iB6f&#10;3YLr2+bgwPxBOLxgAM4uq8e9LdPwaN9ivD76KV4eWomn+5bj8d5leLxvBZ4cXo2Xsg9jtPx6az9e&#10;3yZUOYBn1O2DKs4KY3X8eu8E/vzlKTy+chBX967Fp9M5KF+I5CB3+Dk0U27BnFv8ES6tmsCldQs4&#10;ccDGlu6VmqO1yM5e5u0MqYEcimksA+bKwqE1BzCMQQwNVDRU+aCYhgCmlcWlFAflJS+CFfNgEcEK&#10;p472so4D5xwssRzbPJCvB+r1YPzbQXnjz3ctDVcYl4V/8RpinBZXWe8GBsF2cXRSA7KELG6ESDyu&#10;nLNDs4/h49AC6VH+6N2+GKtnj8XlA5vx6PpxKeszeHnnhBpU/pmQhS69rjKWiiWeigWwPLuxW7kL&#10;e3JlOx5d/Bw/XdiCJ5e3StrteHVzt2gPXt3YgxfXd4tkemMfXt6SuvziGH69fwbPvjiBr8/vxs5V&#10;0zG2d1vkx/shyLkpHD/5/8g50gKgGZxsmhtwRVsEiWwaxNgkLWFjkoYuBC32dlLOZnjF8rVIAxZt&#10;CUQpEGNOb5Fe5vRfk+RlawdnW3sRp5QBWJR7L5GyYrCoAbRQHESTqVm0dtJwzomWOfYceGV9EqKJ&#10;CNA4EGvbHI6tPoKrbRPpl+3lXo/GiN412LpiBq4f2YIfrx3Gs5tHpA4P4AndwF0iMJN6vCp1eGkr&#10;Hp7diK+OrcatA0txdc9CpWv7luDmgeW4dWgV7hxZjbsn1uGr05vw1ZnPcf/sNjw4vwNfn9uBeyc/&#10;x8U9q3Bw7Sysn12PT6cOVNq6aCwOyboLOw3rlS+ObsQ3Z6W9XN2H57cP49WdYyJpczJ9LdNf752S&#10;e/w0/vq1RQ9OKv1N9G/fnsK/f3cK/3go+l7mvz+Nf/+BUOUc/uOnC6LL+LefruDvj27i7z/fxT9e&#10;PMDfn36NNw9v46uLR3Bmz3rsWbMQ+9Yuwomtq3D10GbcObkd905tx7cX9+DxzUN4/eUJ/Pr1Kfxy&#10;/yTefHVC6c/3CVbOyfEu4T9+vCrHvIK/fncZf/7+iugqfv3uGh5eO4ZTu9Zi2og+qMxJQJCnHVxs&#10;Ppb6+Fjqp6WK+2S4eTLcDipXb7wnLXCFweqVXGWecIX3MoGpPL/dJa2bndzzvI/tHaXNOEkbcFBy&#10;cZZncEgIsnNyUNdVvmdHDFNwZdLk8Rg3diR6ybdpqby/xUUGIzzAExH+HkgM80MGgb08U7JiQ5AR&#10;FYQ0ec5kRgfLc0ueqQWZ6FNTidF9u2Hy0H4N/vAnDu6DkfKt3KWiAOXp8t4jz0eqID4C+XHhMg1X&#10;kKVYVJoUhfIUQ4zHUhofolyFdcxNwOhuVfhs+kic37kG3185ilf3L+P1g2t4/MV5XD++C5s4GN+r&#10;AwrTYxHqI+XgbAN3RwaCl/vahpaDH6PJx79XMThatmjSYB3I/pXxOmjZQLCSL++BJcX5KJL3Qs5n&#10;Zaaq9QQwQYG+avC+WdOPFGTxkD6Ug/YD+vdW8GTFksVYNG+uiq3BgOfdOnfCgD7yrj2KFioclJ+j&#10;RBAzbdLEBndTDJzO9dyX6ehKiu6jKFo6UAP790F1GwOwRMn7HeNzVJQWoVOtfAeJiuQdlu7J2K+z&#10;z2efZLZi0dLxt9hW6CKSbmL5w02gl5u8G7oiyMsFAYyd4Srl4tRSuYhMCPFCp7IczBk/BCd2rsUP&#10;t87il+9v45eHt/DygeHS69lXF/FUW7DcIzy5gBdfX5Ttl/HqW6mr767glbT/V99ewqtvLsq28wqy&#10;NAAWugh7cEkBG7qtunZsOzYsnob+nSvlnSoIXo7spz6W5+tH0qd/jNYtKXmOKnAuz1zLjwkaMGvI&#10;7ObqqOotVd65KytK0KtnV/Tt1V1ZBrWvqgBj5zDuDS1YCFgYB0dbrmi4QrBCqLJkwVwsX7xA6nmh&#10;EucJUAhU1n+2SolgRYuAZdWyxQ3pOa8BDOdp8TJ35lSMHzMcw4cOUDCtfsgAZdkycewojBg6WNpQ&#10;Z2SlpSHAx1eeZ63QokkT0SdKBCytaclieZ+gSzvG5nKSdxYXtn2nVtJXyPPJnu8K8hxsRuu4VvKu&#10;7oveHSuwau4EXD6yFQ+uHsNXlw5h97oF8l3YGXmJIQjxlL7HvikC3OwQKO+vhHA+7Gtc5D3ByRUe&#10;ji5yfzlLGyO8tVMx4pR7MsmfljOM9cj+o1i+9brUVmFon24YO7Q/JgwfgAn1/TB7fD3WL5mNozs2&#10;4PqpA7h0bBeO7FiLTSvmYNW8iVg6cwxWzKGVCt2ATcKq+ZNlPeHIBENzJ2HZnMkNA7IGXJmMZXOn&#10;KsBiTKdIunelLD/mvbVU+dQyTwhhtvrQUEIPuFOc14PH1gO1lF7WafQ+5gF8isfTeZvz1/tZ76/3&#10;aewc9bI1VDGn08fT+ZiX9fGtj6ulz1HLvI1ievOgs7ksfisv6+P/V6T313k1lkZfi7l+zOdGMZ3O&#10;S5evLhudB9PrQXQt83VSHzqOtfRAvPVgvDXg0AP85u160J6ghAPlhCQcqNdWLhqamOGK9cC+eR8u&#10;c7318fU5aHigz12XmZa5fD+07bcAC+9dLZ3GLA1ZGmCKab4hBhFlOU+z9Pk2nIdF5rbB7UzH9KwX&#10;fe36+nU9W0uXh96X0vXKfa0Bi7m+dPlr13CTRwzAxOHSJ0p/OH5YX4wb2qdBXOZ6btewRQMTbeFC&#10;aTAzyZKXWVyn9hVNtbida9cYYCFcGduvB0b3e2uNQvNCSg8mGu7BumF43+5KnDfDFGsN712nZAYn&#10;GqaYQcmHAAutVob26Kg0pDtlBI/WGmSRhirvqrOSBi2NaaBID7DrwWU9SG0t6wFta6BirX8FrmiZ&#10;oYm1GgMn/0waXJjhhYYc1rBDL5tjoGiZ079d/y5Y0TDFevm3AAvPi+f5oWvkOpYXy5HlzvLX0ECD&#10;AsoMR8zrrAGKWTqdBgpmqGBd55S5zq3VWPp/Jn0s62OawUljauz41mI6fQx9beaysb5uLusy4bI+&#10;F4plz3pgnROQ6LgaZphitkrQ0u6iOLiu4Yp2B0awwngulDVgoQUL4YkWYQrjstA1FkULDsoasmiX&#10;YZwnmNHielqrmEGKhixcp2XeZoCWdwHL0N6dGwDLaEs8KgVZLH0h+0oCZkIUApUPaSxdhkk/WS95&#10;Du5aKx817ZSrMAIWFfSeAe8ritCRViuEK0U5aEcV50oZ5Sq4QshCsTyqRW1lXgEXSVdZmK1UQRG4&#10;5GVaYAgtTgwLFg1a9DYNWbQIUghaclPilQhYOCV4oSUM89D7UwQ2FfkELPIcKdLnJ+cmaisf0Iby&#10;lKzBTmEG46IkKjdY2Yl01xWF9LhINc1MiFbH1sd/Xwlqmp0UpywCmJ5TSrk2s6TL48d8WhKK5Fi0&#10;uiHgqWSQ8QJpy/KxzDZM0EJrGhVwnxYttGaxWJBoKxK6DVPuwmIiVRB8BsRX7rhCAhHFAPMMmOrn&#10;rWKqEJgEeXm8A1c0WKHfdsrL0QHeTg7wc3FGiJcnogMDkBwZ3mCJo2PM6HkG8idgiQsJQri/cSxa&#10;zUSGBSJOxYaRbRGhiAwOQIgcP8DdCQGuDghyc0C0jyuyIwNQmR6DrsW0KCnAkNpiDKkpkvl8w+Kk&#10;TS56Vuaga0UWagpTUJEldZ4UqQZ5aEWRGu6H1DBfpIX6ICsqQFl/VKRFoyozDu1zExVUqc6KQWVa&#10;BIriA5Ef46tUlhiEDrmx6F2ZiSEMdF9X2gBZDEuWQgyvLVDTkZ1KMLxTqbJiUVY1VXnoLepTXSgq&#10;RrfKfLTPl3pKkfKIDES0v4d8oPJPUAelIA9nFUA2NTpM6jFB6jZN+qEM6ZNSUZ6TjLLMBJSkxaAk&#10;OfLtwJICKyGoiQ9F58RIdE+OQe+0ePSV/ftJ2+kj7ayntKNu0j7rEmJQExcl6SNRxj+Dk6Mlv1iV&#10;b1lWojpGeW6q3A/GcasKMtFW7sVquTfV/cv7Mz8TlfIxXCnnptVGltvKdVWL+FeykuxPN23t8tJQ&#10;o5VrUU4qakWdZHuXogx0LclEF6lXApa6wkT0qkzHqK4lWD6+N46tm4WfLu3Gn788gb99dQI/X9iK&#10;O7vn4/iyehxfMgRnl9fj1vqJ+GbbbPy0exF+3LEQP2xfgB9k+tOeZfj5yGd4dX6LCoD/620DsDyX&#10;KYPYP7tzCC/vHsUv90/h169OgwPEV/eswfrZozFQ6jBL2o1360/g1IzB7H+v4Ipr6xZw4SAB41e0&#10;bg4bm2awad1MgZXWts2VbCmua0V3XobsGIS+EahiQwsVk/R6lY7pLWqwdLDlAIUxMGS2YOHUCFze&#10;QkGYBiBjkh7IV4NqJpBiuDDjYKwhghXlFszDFb6ejA9kTP2kT/D39oKvlze8PDzg7uKqIAsH5J1s&#10;beHKIO9ybPtmH8Ouye/hYdsU8cEe6FNbis/mjsd15bLnJH7hoNodqcvrhwxLlqt78fyaiAHqb+zF&#10;i1t080VrlN0KsNA92A/nNysLlgbAcmOPsl55fm232u/FzQN4c/c4fr1/Gq+/OoPvLu7DyW0rMGN4&#10;D7nn4hHpaQPP1n+AS4s/wNO+FTydjL+1GQeBQePtKAs8IUTRIMVOtlPKmsUKsjQAFgtYaYArpnKm&#10;rCGLhitmvQUo70rvr/d1srOV8jYDFgOumAELg+43ABYHObaD5CHSsMVs2ULxr3snSUsLFhfp110d&#10;HI3BdpGbrFP5SJnZS/u3b2G4pwr3cUJ5Viym1vfEvrXzce/MTjy5cRQv7xyXOtuHx5d1TBxakGzD&#10;w7ObcP/EGtw9shJ3Dq8QrcSXx9fgm9Mb8fD85/j+wjZ8f2kHfriyG4+u75d2cghP7xzF8y9O4OW9&#10;U3h6+xgenNuJC7tWYNfySVgzYwjWzhyKnUsn4vSWxbi+by2+OrEN312Q9nTrGF7fP4c/f3sJf/3m&#10;Cv7y4LKa/v3hNfyb6N9/MEDGP340RHjyvx5dwf9+fAX/67HMi/6T80+u4n//fA3/++kN/OfPN/Fv&#10;j27iLz/dxJ8f3cLfnn2Ff1eWLF/h5y8v4tapPTi4cSl2rJqDPZ/Nw/m963Dr+DYplx346twOPJTy&#10;eH7nCH55cAp/fXgOf//hAv7+4wX846dL+A859n8+uor//EnO6/tL+PODs8oCi9f9+usLKhj4vXP7&#10;VHD/fp3KkRRhBL3nQLK7g9GWGT+DA+O0ljMDFndnWp8x7hPd+xlWaAZoIWBxkv0d4CZyl/vYzdFZ&#10;ydkCWJydnBEYFIT0jAx0lndrApaJk8dhypTxGDduJPrL93N1ZTEykmORGBUs5xWorBcJ1ov5MwCt&#10;UeLDkBEVaAEsUehUmofh8k3MQMTLZ0zEipmTlIsW+sYf278HerQtRWWWvMPJ88kAKxENsKVQ5kvk&#10;GVcm+VakxqA82QJYEkLRJjUCXYtSMbFPB2yUvubaAekvbp/Bm2+u49WDq/j++imc2r0eC6eMQMeK&#10;PHkXCUSwlyNCfF0R4u+OID/2Z/bK2qHpJ39QohUKrdnYr7J/5SA8A6NrSwcGHC/le2JVOTrUVqNz&#10;pxrU1rRV6xLlWct4HtyX7gQT4qNR16lWuYxatWwp1n66Covnz1PghPE4CEtotTJv1kwFYSjOUxq4&#10;mMXtBC6EMNxv+pRJmDxhHIYNHYi6zrUokPfEDHlvzJNz7Nq5g3IdVj94ADq0q1JWGHR3xf6ffQxB&#10;i34GEKxYwxUNWJSrMFGgFwGLKwI95B3N3RG+zjbwE0X5u6EiJ0m+Fbpjz/pl+Prqcbz+7iZ++eE2&#10;Xn17Hc+/voxn9y+p4PQELYY1iwFcntw9iyf3zuLxvdN4dPcUHt89LevPKMDy8oE8L2jNoixZzsr8&#10;RdElPL5zFpePbMOaBZPRq6YEyRG+cKd1V6s/wtHmE7k2un38BK1ailpw2sRw5SbPYj4nKdYvl/kM&#10;ZeB71mt12woMHtQPo4YPxRhp8wxqT6DSsX1bpW5SnnQNRrAyZcJYBVYWzp2lLE8IUjQ4ISAhPKHl&#10;CsV5LabT8IVAZvH8OQ0iUGF6WrpsWvcZNqz5VOW1aP4sqefxCrSMG1UvGo6JY0dLvQ5SkC5H7tPQ&#10;wCCpSxd5TrBuLc+2VvKMaXg28TnF+CzN5FlBF4MtJX0rEZ8zBmBp1eSPsG/+EXxdWqNU3qPHD+2O&#10;/ZuW4Y70QV9fO4oDW5ZhsjxXi9IiEeotfYddM/i62qofhQhY2G485btA9Sl8hhDeSr+kgJ6IFmG+&#10;3m6IjghGnnxHdZLvx+GD+mA6XThNHYdZ0jdMGT1YDRAumzUBezeuxPlDO3Dj9EGc3r8Fuzcsw5pF&#10;tF6ZgKV0CzZ3IlbOmyySe2vBNNFUpZXzDdEyhdCEIEXBFFqqzJf9teZpGWlXyjpq1YK3AOKzd+bf&#10;tf7ggLsZBHxoUN96AFeL6TTQ0EBESw/kW+dl3lcf23p/vS/FZX3+5jQ6nTntb0lfl/m4ZjV2vjq9&#10;ecCaU+vtWua8rM/VWubz1vnpMjbn9SHpY+p99f48Py1zftZ56n10WvPAupbOQx+H8x8S05oH5Bsb&#10;0Nf5mtNpMQ1lPYBvFtdRGppYp+Ngv5ZOr9NZAxbzsSmej/V1W1/fe5L1GqqYLVGsIYs1XKGs9zOD&#10;FSW6z2NcIku5mM9Tn6v1+fA8ze1AlzX30/novMzXq9NY56/Xs8zM9aLLlVOWtRlsKcuVkYMwZcRA&#10;TBpuwBUClbFDemPMYHn2DOqpxHmK6zVs0RYt5ilFkMI0Og8tDWomyr6T6vtjsuh9wNK3p2G9Ii99&#10;HARsgCYW6T+1tYswBndmIPl3Y6R8WBqgaIjCqRmwWIOWt+totfIWsNBCRUGVrvKQFtGND8Vg1JRe&#10;NtTJUDcGQH9XA7sb4rweXNYD3tYD21ocwDYDlN/Sh2CKBgrWMoMF63VaZmjyz6RBBmUNSPSy9fqO&#10;leXvSKfV29/qLUj5MFDhsXkeWm/BCqWvtbFy4bKGK41BAw0FzGDALK5rbD2l65jSIEHXrbXM9U5Z&#10;1zGl05hlPoZZ+ngfWq/3tz6+tfT2xqTT6OPwmnV5NFYu5nX6XPQxWAesKx3gnjDF2mrFDFi0Syiz&#10;uyhtuaKtVpgX2xanZkuWmjIDpmgRpCiIYLHasIYL3M50GrRYW7twXkMWWreY3YKZgYq1tCVL/64E&#10;tJ3A+CtDe9cZIMXiBozTkf3NgMWw4HsXsNB6RTpt0YTBfQzJS/A4BsJn3yl93OBu0m91bo8+HeS8&#10;2lUowELrlQ6l+e8AFlqytFPKl7KUa7dcvy4fAhazVQthiwIuDIhvBVE0JOF6DV+0GzGKaT4EWLiN&#10;eWmwwvy1eHyei4ZgjdWhBizmY/JYyj2ZHIeQhHBFA5ZswhKLRUouz0NJzkukrFNkP1oDcNkMYrie&#10;+VIERvq8y+RjmefdpkDKR9pphQUWasBC6aD7ZvdihCy0JGmIyxJjuAtLskAWuveiBUpkoB/C/X0Q&#10;6uOFYG9PBNKCxZ0m/+9brvg4O8HP1QVBHu6I8PNBbHCgAijvAxaZxspx5Xh0EZZIq5lgBlgPQHR4&#10;EBJiwlVA1vSkeKRKWlrXRAX5IcyX8IFWLE6I9HZGSrCn8sHeTj74epRnoV/bfPSvzlcWLbRc6VFB&#10;S5QsdC7NQHVeEopSopAWKceQj/5gN/n441+Wji0QIApzt0VCgBvy40JRmRGH2oIUdCxMRW1eItpk&#10;RCnAkh3hhfQQN2TJtDQ5BLX5CXKcbAysLcCwTsUY3rEIw9rnYUi7HAyuzpFpLobWyDZZP7RjCYbQ&#10;3ZhoYG0J+teWomdVobKcqcxMQG5cmHKfEunjihB3RwS6OSDQ1R7B7k6ICfRGenQoCtMSpE9Klz6I&#10;kCMDVYQeucmozIpDRXoUKlPC0SYpDNWJoego025JkeiTGouB6QkYlpmMemk3w9JTMCQ1CQOTE9A3&#10;MR49pQ10lfbYWdpbbUYi2uemoKYgHR2Ks9BBzq1DabYoFx3KROX5FhXIcr6KG1NTkivKQU0xlY2a&#10;oqwG1coyrXM6iTpyXtZ1kPPuwPzz06Vs0xRUqc1JUeqYm4ousr27HLcHrYmk3mhBRMDSp00Gxvas&#10;wOqpA3Fq83z8dGkPfv3CsGBhbIcHR1bi2ufTcXnDRFxbPxFfbJ6G+1tn49tt8/Ht1vn4bttC/Lhn&#10;KX4+tBovT23CL5d24Nfru/Hm5l68vLUPz0TPvziEl18ew5uvT+PXr8/h2e3juHFwPdbNGiX1Vozs&#10;KD9pL81h3+R3RsyVlh+DAd0JV5wJNBRgaQEbQhYRoYoGLK1bN0Nrm6bqr9kGyEKo0uJ9oEKXHWap&#10;9SbAYgYjakCfIMU0OGQWB4pU0Ht1LEM6DwIaPVjPgQ6CFQ1X3F0oxwYxdgxjCHjResWiBsAifYOf&#10;jw98PL0kjbvk4STn11qOIecn5+lia6MsfOyb/VH0B+XOKC3SH71rSrB23gRcOfQ5nt09h5f3zuCF&#10;1OnPtGS5th9Pr+3D0+uMQ7Efr744iJd3pJ5u7lYuwhjcnoDl0aXP8bMsq+D2ykXYHry8sc+In3Pn&#10;KP50/4zU5Vk8vnUM5/esxvKp9ehakSn3mht87T+Bh+3H8HRoAR9XI76Ap/RndKNEt1jOtN6wyNGe&#10;lkCGRYcj/7qVeQaBJ4SxJWBRMMZGwa4GECLbne0IQlrLsgFRtOWQFtM1Zs2ip2apPC3pNKBRkvxV&#10;vJUPwZXGAIu0V0q5DrNIrzNktAkDutGVHeGK4S5KuYOTNuLiaKv+erblH+FyP7hJvcYEuKKuIgcL&#10;Jw3Bmd1r8PDKIbz68qzU42E8ubpPtEfqb6fU31Y8OLUeXx5bjbtHP8VXFrDyw4VteELLpZv7lUXZ&#10;89uHpE0cMSw9HpzFX749j78+vCi6jH/78Rr+8t0lPL1zAtcPrsXelVOxduYwbJwzAgdXz8Tl3avx&#10;1akd+O7ifqn/E8qN0J+/v4m/P7qDv/90W3QH//bTFyJOb+PfRf/x+Bb+48lNmd6Q6Q38p+gfT67j&#10;H4+v499F/5Dl//hZtj+R9E/u4K+PbuHPP93EnwhZHt/G336+h388+0q5QXpw5RiObVuFbStmYNOS&#10;KTi6ZRkuH9iAWye24M6pLfjyzOf4Sdr4i3tHFWT583dn8JeHco3fn8fffriIv/9wCf/+42X87eEF&#10;/OnrU4YrMbkvHt88gh9vHsU3lw9i15p5GD+4qzwbouX57Agnm0/gZt8C7ioOiwEMnaXuFYSTdqvq&#10;0uQijLGTKAOyGKDFQ57jHgQxCrCIaMHCOCy2jDXkCH9/f6TI+0QneaeuHzEUkyyAZcK4kRgg39rt&#10;KouRmSTP7Qh5ltN6JTYYeYkRKEyORH5COLKig5Ac4o2kYHmehvurWGC92pVhkrxPTpUPeU5H9qrD&#10;oM7yzdS2FG1z05SlS15sqDyfDRdhCrDEhMrznwHvI1CSHKUgS6k884rl+VcqaivPxF4VWZg2qCu2&#10;LZmG28d34PlXl1S8nJffXMf9S0exZ/1STBjSC8XyzI+Q9wIfZxsEeDohNMALEaH+CPDzVG6+Wkl/&#10;3bz5J8oCpXmzjxVoadnSsGahpZcZtKSmJqKstFBBjf79einAMWBAHwVc6EYsPDwYAQHyfhQbifby&#10;/cig5csWLVSAZfWK5Vi6cIGCJRqcELrQQoXz2l0Y1y1ZQNdRC1V6znM74cvs6YzbMU2BlqmTJ2DM&#10;6OEYKMfv2qWjgj11nWowbMgAqa9RmDhuNHp2q0NedgYCfL3gKv0/+xn9POCzoAGuS59vloIsIg6g&#10;M+h9kKdhxRLo6Qw/F1sViyXUy1HeN6MwqFt7bFw+G7fO7sdzKfs3P9zG64c38JxWLF9fwYsHV/BS&#10;RLjyw82TCh5eOfI5zu9fj9PSb5/a9SkuHFiP23I//3jruIIrtGahJQstX57fl3mpW8YFuXBwCz6d&#10;OwHd2hYgIdQLLjYfwb7572Ev/ZSDbTPpq5tKfRpgpWULum2TupTncCt5TnLKZdYzn510FxYTHY6K&#10;8mIMkjIcP3qEAiiMfUNLFUIVxl4hqCLcmDZpvLJYISghUCEQoegGjEBEgxVKW6gQntBlGPebN2u6&#10;ciVGN2CUdi22YM5MBV24D/PauHa1Ai1rVy/H8sXzlTXLtEnjlPXK2JHDweD6nWpqkJ+djcTYOESF&#10;hSMiJETadYDUnbv0DbROM9wIekv79pF3ziB5pw4PcJd3bQ+ZuiFA+hMPuR8cWss7Q/OPYCt9vHOr&#10;PyIxzBvd2xVilTy7z+zfiC8uHMTeTUsxZURvuY9iEOIjecuzwMe1tbqXAr3lWethBLj3oJtC6YsY&#10;z4vHZxy6QPm+SJB7oUC+ozq0a4NBfXti2oRRWDJ3GlYunIVFMyeqmAEcEFw0dQw2r5yP0/s/x7WT&#10;e3HlxB4c3rYGW1bNw6fzJ2Pl3EkNWjVvCj5dMA2rF81o0KqF05VWLpj+LlAhQJF1ZhGmaK1eKPtb&#10;9NnCmcqt1odca1F6oF8P9ut58+A/pQfoGxuotwYHWjoPPThvlnU+TNvYvjp/nuv/KWAxS+9nva/1&#10;uerzNA+0c731PtZivjy/xqCWGRbp4+vjmY+hpfM0H9N83MbWaf1WvtaD81o6rTm9zsu8zVrcVw/O&#10;m2UGAdbHtt6fsh7YtxYH+s3SAMUsrrdOy2UzZND5WUMH63PW52RWw/pG4AjnzZDFDFM4bw1d/n8B&#10;WHR+Oh+dxiym0WXEMjWDLA2v9DptxdJgRSSaPnoIpow04Ii2YCEg0YDFDFq43gxarC1btAWLNWTR&#10;+/y3AIuCLBa4ogFLfZ+uGNZb1GBlYrjwstaHAMu7AKVx0VLFkAFXrAGLGa5QvwVY+lPd3peGLY0N&#10;MFsPZDc2uP5bMgMWMzygrMGJWb+VTsOJ35IGGVqNgRTzOvP6/5uAxQxXulS/PXd9Lbw+XT6N6b8D&#10;WLjdLO5jLV23v1W/ep11OnMa67Tm9NbnoaWPz6n1evO5Wef3IZmPbb2PPoYur38m6/bPa2M9sA0R&#10;ghCY/DPAQrBihiu0TCFcIUDRViu6XXGq1xmgpaRhUJ7Sg/KNidu0OICvgYueZz6ELI25ESNoIWAh&#10;SNHSrsEM92Ad0K9rR2lb0s90l36I/VvvLirW1Oj+0j8O7IXRtESha8R+htR6WTdWto0jRBGNt2jC&#10;YOl4h0hHTQ02NG6AdPB9eyjQTFBMyMI4LLRieQew0D2YqIbuwpQYi6XQkKWsWAbWgMW8TKDxzwAL&#10;12sQ8VsWLBpUaMDSAHRErBdd9rr8zfXJbTwnQhbuq4+vz43581jaGkVZpMRHIzshBjn825GQRYGW&#10;eOSJ8lMSlPVLfqpMOS8qTEtSKpYP89IsxrWQc83JUKqk5YqoTX42qhRgkTabK+chbVnHFKJoxVLA&#10;2CwmyKIBS3pcDNIIO+iuKzoSyVHhCrIkRISqIPUN1ix0F0bI4uWhFMKpp4d8VFPuaj5MthOs0HIl&#10;PjS4wXqFbsGU5QynSrGqHNJjIpAqH69JESGIDwtEUlQo0hKlfKTc8rNTUSjXmJ+ZhuyURKTFRSFR&#10;0sUG+yE6wBPRfu5IkGlmhB+KE8PQPidRWTwQtNDFV5eyLHQqyUCHIroFI4hIQlFqDNKj5Hr83ZT7&#10;Ci+H5vC0bQJvu6YIko/BOPmopKutmsIM9GxbiF7VRehemYdOxWmozOAATwDSQtyREuSGzHAGqg9G&#10;2+xY2Z6KHhWZ6NMmC30q0kVp6F2eLspQcVv6t81B//aFKpYL47oMFPWWvOtKpd6y5Vrjw5AcIuXm&#10;54YILxcFWGilE+Rqr+ZjA72REROGovQEVOanSR+UhXaiajnPtvkpaJMTr86vKjUC1cnhqE0KQ51M&#10;eyVHYkBaLIbKfiMzkzFK7oOR6ckYJuU5WNpb/6R49E2Mk3Rx6C5trktWMjpL/nXFmVJ+OegqqivP&#10;RedyKQNRx7K3InQhUGlPmCLTWgVZZLkwE+0KaK0i5Z5viH70a2RaI3nX5KeiVtRB5jvkyTQnBR2y&#10;k5U6ynwX2Y+Apaccm/FzupbI+RQloV/bTEzoU4X1s+pxYdsSPLq0B7/cPoo/f3EUL6/txZPzm/HD&#10;ic/w3ZGVeHh4BX46+ikeH/0MPx9ZI1qLZ0fX4eXJTfjl3Db85eoe/PnGPvzp5j68JmCR6fPbB/BK&#10;DXSexq/fnMezOydUrIQNc8dJvZUiI8IHvvZNYd/kf8Ku6e/h2PJjOKs/PlvC2dYYUOefoRxsJ2Sh&#10;JQtdhSlxEJoDOxyosBF9ALBooNKYFGAxgRE92K4H4rmtdcumaMWBIstgkYIrHwAsesD+3YF0Qy4i&#10;DhpqdylaXEc3NxQHHTn45OHmAi+5/308PeHl5g4PFxfJw1HyNwAL/5JlPBZ3h9YKRjm1YqyIj+Xe&#10;a4bEUC/04EDNzNG4engLfrxxDC+/PCv1cArPbzH4/QHRfryQunl9l66+OOi+B48IWC5uUZCFsVge&#10;X96Gp4zVcs0ALK9ouSLt4k9fncKfvj6H51KXjH2xdt449KstQlqEN3zl+O62H8PDvjm8GSvClX9r&#10;W+LJcMDZ8oc///ZXgd4twIXghX8BO7S2UfWtrFykzjm1ZywUWrFYRLDCwW1jgJuQxagrbT1kXZes&#10;C12nnJrBil6n5/Xyu4DlLVxpACysX5GGKw2QpZH1ep15mxGDwR7uUgau9rSG4KCrlJOLo2oD9J3v&#10;aN8C9q0+gaPNx/B2bK7iLgysq8Tny6bh9skdeHFX6uD2CanTo3jKwPdXduPhua24d3QNbu5fjhv7&#10;l+HesbV4eH6rAiuv79GlG+vuNP784IwSwcrfvidwuIJ/+/GqgiuEIf/r5y/wj8d38Oj6UVzavRrb&#10;F0/E5nljsHvFVBUz6YsTW/HVuT14eO0ontw7hzffXcdffrqDvz7+An97dBd/++ku/vrjF6I7+Jvo&#10;3x7dxr+LaJlC/fvjm5LuuqST/X68jr/+dEOWuU7SixRckXP5Vc6JUwKXf/v5Lv70w038ePMkzu7+&#10;DNuWT8eaOaOxZ/VsnN65AtePbMDNExulbDbi6wvb8dONvXj6xSE8v3fEoqN49dUJ1Rf99eF5/PW7&#10;c1IWJ/FU2vX3l3fhhyt78fDKAQVYDm1ZKh/h/dG2MAXhvs6wb/F76ZeaKnc+bnK/uop0++P0nwEW&#10;409zAzR60JpFuYRzlP0JWOzg6OAAfz9fJCcnKsAyfMQwBVemTZ1gABb5jq6S97rkmFCEy/MsxNMR&#10;Mf4uSArxRHq4D9JCvZES7IF4WRfr44Q4Xxekh/miWJ67fE7UFsjzI1fecdLi5PkahVzJJzMiQNL4&#10;KReWhCxFiYYli+EujG7CwtX+hCwlSRGyPRSlSaHK+rRvdT5mj+gtZT8X987sVZYrf3/8JZ7fv4pb&#10;p/diw5KZ8v1dI+8pIfCTdwBnC6DypgWprwf8vKVPc3eGnfTzLVo2QZOmf8Qnn/wBH3/yezXfvMUn&#10;aCl9eSsb6X/Zv8n94B/gjSR5plbJe3p/xoCdMBoTJo6RshqC7j3q0KaqDAXyvlZYmKssWCaMGa0A&#10;yqfLl2Hl0iVYvniRgiaEJ1zmeoIXipYuFNetWbUS6z9bjQ1rPlNwhuu4D+GLhjGzpk/F5InjMHbM&#10;CIwcMVSJwGXG9MmYNXMqJk0cq8BLtrxXBgb4wN2VgPltnC2z9SJdiJlFyPIOYPFyRbDFVRjdhHk5&#10;tlJlmiL9QZe2RVgycxzOH96KJ19fwZsfb+P197fw/JtrCrK8/PYaXn5zFT/dOYMbJ3bg0OalWCP9&#10;9eLJQzBvfH8snDgAa+ePxf71CxRkYRD8V99cVm7ECGVeMJ7L/cv48c5ZnNu/GStmjkXnihzEyrua&#10;U8s/wK7Z75SLMHv1HKak/7WTfsvOsPjkzwgarHzy8e/x8Ue/QxOpZwI0WrEQjHXpXIuR9UNU/BNq&#10;7Mh6Fe9k5LDBCrww1gpBCC1RCFUIQbSlCdcRkJilocrs6VPUvgQ3zJfwhnlTnOd6whamY3ruS0Cz&#10;fs0qbFy3WkGWFUsXYMHcmZgxZSIYWH9Anz7oXNsBlaVlKC0sQnlxCcqLilCYnY24iAgEeXupH6RC&#10;/TyRIvdRidxznaqL5VuxCj06lsm3T4asD4K/lyMcpT+xa0HA8jvYyvtPgJsNitOjMam+F3atW4zL&#10;x3Zg94YlmDKijwIsoT60UGkCXzc7BPu4yDE8EOApbUbeGzz4XJFnGuUhz5awAF/kZaWjS6cajKof&#10;jJmTx2PJvBn4bOl8rF4yF8vnTFWBlmeMlm1jBmP94pk4tmM9bpw6INqPM/u2YOfaJVi7cBpWzWGs&#10;lUmg666Vc+gWbCo+JRxZNLNBny6aobRq4Yz3gYqsM+tTkwhVtNYsmoW1Fn0IsliDCr1sXqchgFnm&#10;9BoYmKX314P+emBdSwMAc37mY5vF/PT5N3YcynyO+tz0srWsj2VOa32u+jwbW2fexyyuY748P55z&#10;Y5BLn7s+V72v+TgaPOhjMl/rc9XrraXT6Tx1XmY1Njivpc9BH+O38tHSA/pm6Xyt89P76HX6XM3H&#10;4b4aJlgP/JulIYBZXM+01us+tJ9Or4+nz72xa3pnm4hg5P8WYLHWYsnPfE7mY1O6HM3laS4/ptfl&#10;Z339+nrNacxiuWg4RcCiQYq2DmoMspjFQPcELbREMbv4IhChtFWLWXqbBizcR1uxmCGLWUxLS5nJ&#10;wwcovQdYxvbpgbF9e2B0n24YKS9+CqzQxZdFKvZKP8Zi+TBg0SBE6+16A5a849qrawcl8zqz9PZB&#10;3WrlpY7iPPU+XKE0YDGrXx0Huy3q8lbmwVQl08AyB6n14DkH+bWsB///mZhOgxIzAKHqrCCIWWYI&#10;8VvprSGJtcxAxBqaaFmnNadrLP1bfRiuvA9WeC3vw6J/Vo5meKGhAaWhgRmomOvut6Tr9V+t399K&#10;by1u18cxn6+W+Rx0Gp63PnfrNOZ0/xXpPM3S5fRbsMVcptyHx2bbZfsgJCE4+S3AQssVghXtFky7&#10;BtOARVuvaMhibluc71BRinalb92BWQMWDVQ43xhM0OJ2DuhrwKKtWAhZtDRkMQMVSkFXWrWJBhHy&#10;9qwzrPSkTxylIEovjB3YW0EWTjVMmTCkn9LEodIZDxuASTLVQGXSEOl0h0qnaxLXjx/YR4EZQhb2&#10;jQPqapQlC2OxdK0qfesqjLCFU6VCdCinNdBbeGEGLPr6uU6XIcuIQINQRIMRbXWi4YuGKnpKKesQ&#10;kdkiRMMZnYe5/HksXe60HtLishbPybr+NGxh3oQsPB6tVrISYpAZF6WkQYuGLRq4aNBSkJrYAFZK&#10;MlNRlp3eAFPayoc51a5YysSitowXU5AraQwLFjNg0fMatJgBCwEIY6FQdNml3HZZlBQZrkALrVkU&#10;ZPHzQYSfL6IC/BATFIC4kGAkhIUiKSIcyZGEJRFIk/3SJS8FViR/Qh0et4TnwfOR+aL0ZHWNLIPU&#10;qDAkhgUhITQQqTHhyE2NR1G2XG++1G1BjkyzUJydgby0ZGRJ+aTGRCAxPBBxQT6IDfBAYpAnMsJ9&#10;kR8fqoLhVmUloG1OogIXFVnxKMuIQ0l6rIIruUk8v2DEBnsh2JOuzGzg7dhCxYYIdrdHvKwvTo1V&#10;Vhe9asrQp7YcvdqVontVAWqK0lGaFo3MKD8VgyM+wAUpIZ7IjPZHQVIYytOj1IBOTU4sakU12Yba&#10;i2rzEhSEYVyX7vLRT2jTsTgTlXKueXLeDNof7euKCP5B6OWMUA8nBVcCXexk6iDX6YXMmFAUpcVJ&#10;v5Qi/VCm9EGELBmoLkxBVV482mRFo01aOKqSg9E+MQidEoLQPSEEfRPDMSgpCsNTYjEiJU6mcRia&#10;FIPBogFJsegv7a1PWgJ6yr3QLTsZdfl00ZWJrqXZSl1EnUtz0FHEculQnKOgSntJ044wRcRlNV9A&#10;S6E0VOXIOUlebbKSRFIXcp1abaVe2uckGXDFCrBQnWX/rkUZ6C7X170sC91K09GtJAUD2+dhav8a&#10;bJk/Bld2r8KTKwfw+vYx/Hr7KF7f2I+X13aLduLl1e14fZXWKbvwp2t78CfClCt78Zcr+/CXa/vx&#10;l+sH8bfbR/DX24fx59uH8IbWEaKXdw6rQV1luXLnJG4c3YIti6dgcKcK5MUGwc+hOVya/wEOImeb&#10;pnBpLct09cIBcFojtOKf/KJWLZQLGAZDtm8t8xTn7ZvD3q6ZLItsDNm2fAtYzDClpUUarOiA9npA&#10;Xg+8c1mBFdnGNK1ELfk3roiQhYNGDH6v3INRkl4P2KuBeQ6kc2DdIgZop0UMLXE4sERIo8W8OBCl&#10;47tQjipmh+zrbA83Z0cDQtgbLrb4x7wCDXI8ggAXexu4yb5ujjK1ayHl1wQ+Ts3l3vdSf8OumDka&#10;F/atxw/XjyiLh5d3T+LprcN4Qshy64As03XbQTy/vRePpZ5/vPS5Aiw/XrQAFln3jAHupS28lrpl&#10;fJ4/f30Wr+6ewv1ze7Bn9RyM798JRSmRiPByhI9jc/WHta+rHfwY78iTbm+06zN3BPh4KdFCx9vd&#10;TcEWY1DaSVm4aOhCH/K8Zmvx+rUIZMxghHXAetT1p8V1un5ZZlp6P/M6LQOwSB0o2VlJ1rGOLTLD&#10;FGspkNLYOovoaspw6SLLUtduLiLpm5Rc6EZMzkXat6tdUwR72aMsKw5ThvXEgQ2L8eDCQbmnTuPN&#10;V4RnBAUH8d35bbi5fxXObZ2Pk5tm4dKuxfjyxAap7314LXX3pwdn8edvzuEvSmeV9cqfZP7P354X&#10;XcBfvruAv31/Gf/+03X855M7kvd5fH12F45vWohdy6dg14opOPn5Elw/vAG3T27HVxf24bsbx/BU&#10;0r3+7ip++f4Gfv3+Jn59eBO/fHdDdB2/iv708JroKv6k4p0w7sllSXNJtl3Cm28vSTouXxFJetGb&#10;767g9bcXRRdk+aKkv4q//ngdv3x7BT9eP4YLe9Zg54ppWD1jOLYtnYyjcn5XDq7FzWMGYPnyzBZ8&#10;d3mHgiyPpZ1Tj24ewBNa7tw7hl++lj7p/kn8+uVRPOc26c9o9fLDtQP49spBHN++Uj7qh8o7VSYi&#10;/V1h2+R/KPjL+DiuDnT7x3ubbdKY6kD3b2GiEafF7AJKWbIoyOKsXIYRtNBFmKMt4yXYwUfuiwR5&#10;ttfKN8Lw+iGYNm0iZk6fiCmTRmNwv+6oLs9HijyvwnxdVKDzSG8H9bxMDnYVuYnclRID3ZAYIPPy&#10;DE8N8ZbnuL/IgCnJQV5ICvRUSgn2Vuuyo4IUYCFQKYgnXKE1C4EKLVgiUCoqkWdxUYK8CySHoX1u&#10;PAZ3LMXiCYNweOMSPLgo/f031/DnH+7g0Z3zuHhwK5ZOH4Nu1cXqncBd+ujWDGzf/CO5N5sacSEs&#10;/Z093eGJCFoIUghVmjX/GE2bffSebCUNIUu2vFd2kXfwUaPrMXnKeGXpM3rMcAyW9+e+/Xoq1Q8b&#10;rGKqEIgwDgsBCQEL5z9buULBky0b1mPb5k3Y8fkWNf184wZsXr8OWzdtxM6tn2PPju3YvX2b2s51&#10;m9atVftx/2VLFmIeB96nT8bkyQRhEzF71jQsXjQPc+fMUHFzaFnDOCMM6u7n44Egfx+EhwQgVN75&#10;6DaMcKXBXRjbiAmyaCsWDVoCacXiTReydBnbStQSMcGe8n6cgRljB+PwjjX4/osLePn9bbz58Q5e&#10;yD334ttrypqFkOXhjRM4s2ct1s4fjwkDO2FEz2rUd6/CuP4dMH/CAGxZOhUXD2zAt1flOfHNZbn/&#10;ZF/uL3px/wp+uHkGp/dswKKpo1Aj70cRvk6wb/Y72Mh9Ydvij8rizsGeLtqkP5R3LHd3aetyzvxZ&#10;gPXM5x5BS9Mmf8RHfzQgC599jMVSIO/ffXp2U+CDliK0WCFcIWQhYKG1Ca1RCFRoZUILFoIQugmj&#10;uzBaojCNtk4hVJk60bA6YV50LzZK7ifmRxdkjKvCKZfploxpCFwIYQhbFs2bpcDKquWLsHqlYRFD&#10;d2J0MTdy2DD07dkL3eu6oFe37hjYtx/69+qNLjU1yJVvgKjgQAR5uSv3xZ3blmDa2KHYuHIuDm5b&#10;jc2r5mL62AHyTZaNeLpYk2elQytp11KO7F/cbD9GfKgXencoV3FOju+WdrhuKaaNGSjfHkmIlvvZ&#10;X+77MP4wFOilYjH5utGqpYX0TZ/ASeQm9cB2kiXfRr3qOmDKuFFYsWgu1ixfiLXLFmDNkjlYNnsy&#10;5k4aiWkjB2DWmMFYOnU09m1YjstHduLO2UO4eHgHDmxehU1LZyu4smIWActk0HXXKku8FO3WS0vD&#10;FGvrFbMFi4YrDWDGMpBPabBilnmgXwMKPcCvpcGAlhlCmKW3m6GBWXpfpjUPnmuZQQBlfVxzXvp6&#10;9Pnra9AyH0vL+pj6ePqY5mOZ9/2t/bT0ILbervelmJe+Fn1uWubz1dLpdd7mYzd2HJ2e0sfU+5rP&#10;wZy3TmPOk/rQ4Hxjsj4n6/VaemBfD/5b72t9LK43n7v1ueq8NFywloYPWtbbraEBpQGDGa6YgYPO&#10;57eOra+DLsI0IFksaaklXG+CKRqkWEtDlwYRyihZ9hcts0iXly6zxspNl50uP12G6jx5bqZysr5O&#10;Ts3rWRbWgMUMU8xwRVsN6WWtOaLZE4Yrqz5zXBUzMPmQCFK09Dq9n/X+Ko2ILsmo9wDL6F7dMKZ3&#10;d4zuTcBixE+p782/t6nOKg4Bgz0bkm19ur7nIkwDFTNsGdKdEMWAJQO71CpxMFFLr7OW3t6/S3v0&#10;70pxXtbJtsZgCtVP0mv1FXEA1fynupbZHRDFAWXzILUe5DYPoJsH4P8VmS1Q/hlY0aCD842l1dup&#10;d0HHh61RtPRgtvWgNmWd3jqtdXrKOM5boGItM1wxwMpbaeBEsYzM5aul4YJZrA8tM0T4V+qrsXWN&#10;yfrcKPO+/2x/brc+X71sPjdzWp2usfSNbaf0NZvLwSwNSBqThiz/DLQwHfNnWbDOzfFXPgRYCGC0&#10;1YoGK9YyXIEZsMUMXLQVS/vSt1YoWtoCguKyGbKYB+rNA/7Wg/2ELJ3bGoHvKUIWc/B7ZbFCl4E9&#10;6jCoZxelIb26KIg8ghZ9/Xo0wJUGCxVapliAypTh0tmKpo4YbMzXS6cr6zVQmTJMOl3R1HpJI2qA&#10;LIP6Ymz/XhgtH4/D5VgELdYuwzqWF6JGrpvSgEVBFrk2QhZdJpQuLw00NIQxp9FiGbK8NGQpsbjs&#10;0lYshB1ahCtcT7jC9LrMzdJgh8fTFiwasmgXbubzZXpKW7Qwb31c5fLLYrmh4YoGK2YpixaRhiza&#10;cqUiN1NZqVQX5Um5SXmUFaFjhZwLwZQsVxfly3Y5trTbhjadlaFUbmnTGryouCypycqyhCAkPTZa&#10;SYMWWrQoqxaClqgIJEaEKYsUuvziNEmWmY77E9YwL4Kb/FRax8i1JllcniUbFjg8f8PaRsolV84l&#10;J0Ot5/Um0yolyA8xgT6SbzCyk2JQmCX75KWjLF/OPy8DxdlSjplpyJXyyEiIRkp0KBJC/VW8kmg/&#10;VwUn4gLckRjshbQIf+XfnUF1GaydftWTIwPkGgKQEO6H2BAfFXg32MtJPgLt4OvcGr5ONgjxdEJi&#10;qA+K0+LkwzwH3eSjs0e7MvRsXyZTwkGp23y5xuRwJIfR2sQFUb7OapoQ7IHUcB9kycdoXrQf8mP8&#10;kSfKjfZHTpQfcmMCkJ8QjOLUSJRlxKIiM14Fp8+OC0VSqC9i/d2Va7AI+eCkwuSDP9jVEQFO9iIH&#10;uT4vuaZQFKbIvjnJaFuYLn1ShkzTpM6TUJnLPCNRnhqKisRAVMX7oyYuAHWinvFB6JcQisFJERiS&#10;FCmKwsCESPQX9U2MQl/Js3e6fORmJqFHbgq604JE8u5WnImutGQRdS7OQie6DKPbL8IUghRJV5WX&#10;alEa2sq0ba7M56QosMIg9hXpsShPi0FZarSar8yMQ1V2PKqzE1Aj16EkaalaES1Y6vLT0a0oE91K&#10;RKWisgz0KEvH0A6FmDGoE7YvmoDr+9bg52uH8Ob2Mfxy6wheXT+Al9f3ynQvXt/Yizc39+ENB9q5&#10;/toBmR6U5UP49eZh/Hrr/0vcf39ncWzb3+gY956ztzNJKOecc85CgYyEAAUQCJSQABEEAkTOOeec&#10;MyYHY4KNCSbaOG/nHPc+5z3f8f4D865Zz1OiaD+yvc99x70/zNHd1dXV1dXd1d316bXWefzr0UWl&#10;3x5ekLxn8TP1+CL++8Mb+PnJVbx/4wSObl6C1oZKOUcRCPXsBjc7XHHvarNccXPqJOpsByxd4NKl&#10;M5w722QbKO+koItLVw6cd7IN7Ch1VmKaDbDY4AhFMMLBHbqgoThPyxMOvptw5XdgxQ5jlFgW4YqU&#10;TcDDuDDmwL4elG+3VnHlwGt3eLg6qWCzhCuEQhxU0nCFVjAceCJc0RYsDPBMwOLqKm0j6WqgnxCA&#10;7SHivIfsi/u07berGuz18XBW7ou8utsG44M8ukjfE4bRlf2wbXmbcgnz2d2Lyu3Td48u4xs5v988&#10;OIdvGR/nMQfqT+Obeyfx+a3D+PTNg/ji5iF8ffuoLU7LfcIyuS54bp9cwW/vXcfnt8/hxvHtWD93&#10;Ehor+qnzmRTuj7gwXyRGBiNZ+p/UxFikJMQiMTYK8dERSpxXovvCaOmjZD6Z7hMZMyouBsnxMbb8&#10;0h/GhIchMjQEoYEBCPKzARnCGFoK2CwGXNUApf4LnFMOVPJPcbabPjcmcOGyed60uKzPoQlZ6AKM&#10;UufBgUzAYoITBU9EdN1iE+e1XODjyvWSTogm59xLRH/5Xuo6kGUvSfeWY5R5T1e5H+SceosSw7xR&#10;2S8Hy6aPxWuHt+Dzu3S9dxP//PANfP/4Mj558yjunNqMC7sW4tiGNpzZPg9vHl+PD64fxtf3zuIn&#10;OX8/v8fg71eVuKzTqF8k7Te5X//rH2/hfz6/i1+l3M/vnsUbxzfh1NaFOLxuJi7sXYG3Tm9XLrne&#10;vXEMH94+gy/kmvpOuRciMLmt9DMHarmsdFP0Jn796A3RDaWfCOpEPyoxoPab+PnDt2ySvD8zPsqH&#10;1/DPj6/jX5+8Kbqptv/y3kXcPbMLJ7cswvaFk7Bv5TQ5zsV469UtePs847Hsxjuv78NHN4/gS+mz&#10;vn54VoGVrx6cxTePzuP7dy7JMV/Cz+9exC/vnMcPkv6t9Gvf3D+Dr6QvI4y8cXIHtiydjpohvZU7&#10;JNdONus6d6eX5ZzbgpWb97m+75UbQLtsA+du8Jfz6k/QwmvVww0Bnp5K/iJPV1e4OXeXPsIJAf6+&#10;SE5OQLl8B06a2KysV5YuZsyPGZjc3ICqIf3lPSABKZEB8lxzl2ezJ9IjvJAZ6W2XF7Ki5JkZ5Yds&#10;JXluRwUoyMJ4aLRoIVAhcKH1SkFChN01WKyCK71To5Urz14ptGah9Uos+mfGKfWT5zMtWkuy41T8&#10;rml1Zdi+ZDquMcD93ctyvt/Gr5/cx0e3L+PCoW3yTjtaPVPDfKQ/6/w8ur74N3R7+XnpV19UfSj7&#10;Ploksq/z9nFHIK1aQvzhH+ANd7nmCVs0aKFVy3PP/4eybHGV/DHyPtNf3h1pxTJ7ThsWLpqLedJW&#10;M2ZOxfS2KcqyZf682WBweoIVAhFapewxoIoGKKeOH1Pi/PHDhxRMsa07KunHcfrEcbx67JgS8716&#10;7KiCLocP7MOuXduwYeMarFixBEuXLcSyZYuwZvVyBVhmzZymXJnRgiWSblrjopAl720FskyrjcT4&#10;aOU6jNeIvlYIobUIWGjJQjAXKAr28UCon8x7OcPPrQt8XTshRt7R+sg7T9uEOhzdLff426/jB4LN&#10;L9/BT5/ex4+fvI2fZfqTTD+9/zqundyFHStmoq2pElMbyjG9sRLzJ9Vg3bxJOLRxId48sxcf37ko&#10;9/Bt/PbpPfzyyT25J+/iuydv4ZO3r+DSkR1YNmOCslqmizICFqeX/0P61+eVtZ27PH/Yd/F8+vl5&#10;KgsVKsDfW8EWxsmh1ZIGLnwWcjlZnhPlgweqQPaEIQQtBB+cEnrQvRfjp2gXYJvWrcL6NTb3X1xH&#10;qEJrFMIYwhJtpUJIQ3djdDNGcZ5wha7H6IKM4j4njG1sly2g/QTMlWto2eJ5cv3YwM62TRtAd3GL&#10;58+XshnsfhKmTmzBzNZpmDZpMsbU1GBAYaH6gSo1JkK+T3uqwbRT+7fi0RsX8NnjN/D268exf/Ni&#10;+V4sQ1F2PEL85DnV/SV5t/mb6l/cZRrm7YR+uSny3ViHfRtXYu/GFVgwfaJ8h+TLO3ekPF/9kRIr&#10;3wsiPmfpKsxX2t6r24vw6f4yQry6IyMhEhUlfTCjZTzWLl2AXZvWYvfGVdi1fjm2r12C9YtmYjkH&#10;Eqc1Y+28VuxftxjXT+7Fw9dP4+1LJ3Dl6C4c3bIKu1cvxNZlc7B56RwQrBCwqAFwB/FT9LwjKQij&#10;4YrFamXn6iXYuUqmpixQwjr4bg7Mcp55TJDB/Dqf3k4DAkrnNWXuxyzf3I8uS5en62eWQ7Ci0x2t&#10;p5hm7sscXLYOTOt9m/vT2zPdKrOOWrr8jo6jI5n7M/dL6e1Znm4jR/txtK1VXKfbRefrqOy/Kr2d&#10;VSzTFPOa7U21wwgDVnCeada8uly9rNfrMqxiOaas6/X+TIBgwhZTXGetH2XdB6Xr5Uiq7su05mEj&#10;j8OhJL8ph9vb5KjNHV1v+joyz7duR0fHo9PMdN1WbBMNnygNpDRw0dIQxqoVIoLnZaKls6coEbYs&#10;ntmipAPaW0UQo61eNEDRoIVghesIajjVcVp0gHuHQe5ba6sxtW4kWuuqMbmecVKGY5JoolKVPEBs&#10;wZ4Zj8AELC12wNJuqUKoUjtUgRUbXKlE80gbMOHgIdVUVfY76XXWPI1VQ9A4XEuWZd2fabRsRzXI&#10;PAdR+be6FmMwcHBVx2OoHSr5jEFrSg9mm4Pd5gC5I5kD9JQJVqwy4YlVJizRskIOU47ym2KejoCJ&#10;mceaz5pf57XV0wZRrDIhiwlYRpU/bR+zzXSbmjLb3Gx363oTOuh8js7DvyOzbqb+al5rXU1xvbkt&#10;0/SxdCTzGLXM69QRRPkjEZz8FTEv98VrmNcAoQkhCged/8yCxYQs2pLFKq6zWrdUFPdD+QBJE+kB&#10;ej1Ir+c1LDCBgQlbtPRgvwkc9EA/AYuOy8I+QFuyaOsVBVcaRmGSaMpowpU6TBtTj+ny4acAyzi6&#10;/mrErPFj5IOTYEU62taJWDDFLnmRny8vwfNaZB3X2+HKUz2bPldprHIl1ja2XvY5SvrR4aq/rK8c&#10;hJF0G0ZrFmmTYXIcVQP7Kw0fVKxEeKQBhgZJ2mKH03awxHWiKuaVthgqZSkAQ+BgD0Q/qLc9bksB&#10;rTkywcDwvXMylPrkZqCffEhqwKLbWgMWR+1uBS1qf/ZzqLdleVZXZYQsjLGiAQpFaxUtM53SgIXW&#10;KwQStFyhpQphCsEK22sE26tU2kqWy/vJ/u0WLAQqdBOmxWWCFx2jhdc6IQvhCK1YGB/FkQhfNIDJ&#10;SqRVSyyyk2xgpVc22y5H7pUecq/IPmXK5b65WQqesP7aGocWK7TAISQaKG1TIm3TJ0f2ncJBmBDE&#10;BvkiJtAbyZFBsr9oaa9U9C/Msrla6yHlSRsQsBRlyTZpSVIHQp9wFZskNsgb0f7uiPBxRqQoWj6o&#10;Y4M8lRswgpSYYB9ESZ5IJS81HxUsYqyTAE9E0iWXfGTHh/ojKyEC/fPSUdmvEDVD+qOuogQNQ0sx&#10;etggBVuqSopUwNb8lChl7RIb5IHoADcV3DlWFB/ohiRJSwn2RHKoF5JCPJEY7CFTLySH+SA9KhBZ&#10;caHISQhHVrzNPz3dncUF+0pZPjL1Q6woOsAX4d6eCPNwV0oIDkCOHbAU90hHaVGmXNMZKOmZJtda&#10;srRtPAbkRmNAVjiK00NQmhqEspQgDEsJxsjkENQlh6IxJQJNqZFoSotCQ2o06kS1abGoyYxHTU4y&#10;anqkobYoAzW9sjFKNKJnFob3zESVaJhy6ZWlXHwxQP2gggyUdiRluUKrlTQMlA9wgpWncCVVJFOZ&#10;HyzrqCGy7yE5KSiXc04LFhtg6YFRfUX9eqCmfx7qB/bA5OEDsKylBic2zMfDs3vw/b2L+OXxawqy&#10;/Pj2Ofxw55ToVfzAmAZ3T+M70Td3TuNr0bd3z+K7e+fxg+jH++fx88OL+PXRZfz26BJ+fXgB/3x8&#10;Cf/13lX86/3r+PT2Wbx2aCMWTa5HSX6KciXn2vnvcCZg6fYi3J1fgVv3TqLOcO/eFZ5290xu3SRf&#10;ly5wIWTp9DK6d2LMFJucu7ws29rkoq1X6LqL1isiZXXCqUWEG7RAcXGScpVs8IYD8BqsdHn5BSXO&#10;M00P0DuyVmm3eOCAu2XAVbkFc5XjcHkaKJ+DS5QtKHN39ZcvB6R8fT1UzAFCFlf7Nu4iFWtF5OEk&#10;7cKp7E8DAcb48PVyhZ8ajHeCt3s3+Lh1gZ97Z7kHXeSeCseEUYOxcxVjsuzHp3foKukavn98Bd/K&#10;Ofr6gZzHRwQstGg5hS9uH8Vnbx3GF7eOqMDpPz44g58fnVOuwRRceXIVPz66gkeXDuL45iWYO65a&#10;xQbpJdd7YYaIlnLSPw+U/rS8tBiDS/qjpF9v9JG+rGd+LgqkH8vPyUSe9DlUvvR3VJH0Q33Z3/Xp&#10;iYGSv0Se+QP69Ea/Xj3Ru7AAhXm5yM3MQHpyEhJiohEdHoaIkCBRICJDgxAXFa7gTJr0o+nJCchI&#10;SVRwh1AnLMhfgRcFvOzni9KQRVu4aGnootpezg/PoW36VPr8Uk+hiouSAiciP5G/m6tN7m4IEPnJ&#10;PNN9CVikPnQ35e0h14AnAQtdxMm+KC8XJW9v2YcHrwO5P7o+r1zApUb4oWZQETbOn4w7ck6/fiDn&#10;hQBD7rMv7p7B22e348z2Bdi9bCL2rZws8/Nx98w2fPTGEXx176yc9/Ny/hnU/hJ+eOeyEue/e3RR&#10;6cd35f7/4JqUeQM/yf37hfQDt05tw+kdi7Bv9VSckun1Exvx4LW9ePfGIbz/1nF88vYZfMky3r+K&#10;HxQweUNBE0ISpQ+uihhInrqCn99/DT+164rodfwk+/xZtvlFtv1Vtvn1Q6kDXQvKNv+UKd2Z/dfH&#10;b+J76WMeX9yHs9uWYMeCCdi9uEUF479+eB1un9qKe+d34OGl3fhA6vbFvVP47h05piev4Ycnl/Hj&#10;e4RJV/CLzP/65JKyYPnlsfRfD89JueelbS7iy/uXcOvcXuxePUe+L0vkuRIGT/ZRXV+Ae7eX4Oli&#10;g5oEeeoet9/z5n2vAJus9/GQcy33s68s85z7urrIdeCOQA9PBHl6qcD3yjJL1gUF+iNFrtuK8kEq&#10;vsjC+TOxbPFcLJrbhtYJjRhZOVDeL1KRGRsqzz0vpIa5IzPSEzkx3krZ0TKN9hH5ivyQGxuAHnF0&#10;AUYrFQIVWqpEKqhCF2B90+X5lpWoLFTpAqwvoYpd/TNsYKV/JiGLLGdGK+sVWpPWleZj/vhqHFq/&#10;AG9fOISvH8m5+uS+nO+7apD20OaV0ueUo4fsx7v7y3B66W/o9tLf7X22rQ/l4Lrq/zyknaTfo2VK&#10;dEw4YuMiERkViiB5XjPdU/o2Z2nvztJnv/jSc3hF+nR3adOU1ERUyjd569RJWLBwDuYvmK3chRGu&#10;cJnQgxYru7dvV0CF8IRwhMCEIjzhshahCfMcOXBAQZajB6V/k2XCFqZRxw4dwoljR3Dy+FGcPHkU&#10;x48dxsGDe7Fr9zZs3LQWq9csx6pVS7Fs2ULMmztTxWcpLytFD3nP6tO7UM0TunDKoP1xsZEIoJUH&#10;IQshnI8HAnw92yGLtnpiDKsgeUaE+Mp1Q8AifbyvWycVGyhfztv4+krs2rAED944h68/vIOfP3+E&#10;nz59gB//cQ8/iWjJQhdfN8/ux345Z4Qq8yaOwoKWWixvG4PNi6fi4MaFeOP0Hnx464KK2ULrM0Iz&#10;ioDlg1uXcHrvRvlWGa2slsO8uqvYIU6vyPPb6WV5ZsnzT86llqf0ZXyWEaAEBsi7YmQoUpLjkSvv&#10;rDnyHpsq76jRUWFKidJv9+1VgBFDyxXwoGUJYQmtUGidQusRWqsQstjiqizBymWL5N6wxVSxwZXJ&#10;mC7fVMpSRb6ZJsv9QysVq8UK1xO8ELgwbcI4G1ghbGmsG4Wa6mFKYxtr0SrfZYy/QpCzZQPhznqs&#10;W7VK6rQY82fNwexpbZjeMgWTmsaivmo4BvbuJd8meerbZtbEJhzethYPr1/Al++8hW/eewsPrh3H&#10;4e1LMX1clXzHpMn7sjzz5VntJfeIr/TvBCTB0tenRwVj2ICe6se8+VMnqO/L4qJc+V6IQ3psFPL4&#10;w5g8O3vmpMl8vHxDRCIjjnEZw+S7I1a+qwrk23QEls2dgS2rl2GfXJt7N6zC7vXLsXPNYqxb0IZV&#10;syZhzZzJ2LNqPi4e2IL7l47j0eun8ObpAzi7ZxMOrF8q/d8i7FgxH9uplQsV/OBA+LaVHAQXyTKt&#10;ULatWfLUVZgdpJjS6wh3doh2inatXaq0Z+0y7F4j+6JWSzqBi8gccNeD7uaArHXQVufT6/SAt5Y5&#10;2KvLYn4NPfT+rPuxlv9XZG6rtzfFNF1/1kkPVJuDx1q67vpYtcxjNI/NnNfSddDb6TzWfFZtXSn7&#10;ku22yznczvPH88jzKce4RdKpzVLmpuXzLJJ9yDWzhduvkmOmuJ3Ss+fVkaxtpev9u/rZ11nzWI/N&#10;ms+UmZ9tyTa3DtibMMM60O/o3HFZn5s/k9633n9H1wGl923WQe/f3KeZZpXep24b1T7LpS1Eetms&#10;k5mvI9m259SSbmlr87xq8Xxb7z9H50XLTNPHZG0nLbaRI/DyR1o1fzpWilbMm6a0fO5UBVw6koYw&#10;JmjRFitaJljRWjB1vAquT5VbAcvkmhGYUjsCk2uHo6XWboVCEaw4ACzaRdgkBoG2B6LXQEVDFWrc&#10;SFqd2OBKE0VoMmzIUymIUmZbZ1+v84weNlipYdggu2RZ1plqkHy/F9PLUG9AFS0OqtJF0FMNcTi4&#10;rWUOklN6MN0UB82t1iqOQIqGFFZpiPFX1BEA6UjMY1oKmOus+7eWTVnz/hXAYoUsHQEWLbN9rW3v&#10;KD9l5jfz6f3o86GXremO1pvlOyrL3Maa96/I3I/1WB3JClesMmGgmWbCFys4oXSejsRyWD+ea8IP&#10;a/wVU1YrFjMGi3YZZhXXURq0KMsWB4DFHJjXg/NWadjCF2CtIfaBfop5TMCiIQQBREeQZXwdXSAS&#10;sNRiamMdpjXVY/qYBpvkA6tNXuBnNNMlGOGIdLaEKnbNaxmv0ubKi79NkseQBiyEMAsmS2c8ZQIW&#10;KUDD7cYq6xhazNB1GC35tDXLKKnzyMElGDlkIEbJx1xNBd3s2foyFV9G0qplnT4upteI2OfVUZU2&#10;jWJeyaeBA0XoQghRKW1c1q+XsqDozwF7+XAiuFCSDygFMArz5BwXyPkrFHUMt0zQotvfCli0mzIN&#10;WGhBQylXZXbwoOEJQQTFeQ0ktLisrT+09QohCi1XNFzRx/xXAAvBCiGLCoIvacqKxe4qjMCEImxx&#10;LLt7s9QEFVOGcIrB9dlmBFkKZkm7DexJC5U81aY8Jg2OeCx95fgH5BMW5cg0W44tDT1S4pAUHoho&#10;fy9E+XvIfAByk6PU4MwAA7D0ys0UZaEgMw25KUnIToxV1i7JEcEKjMQEeSHC1xXhPi5KEX5uiJTy&#10;wgO9EBbgiVB/u2Q+gkAmxA/xst+EyCAkRYUgKTIEqTHhsu9Yae9MFbx91JBi9dyltelYed6PrpJr&#10;s6wY5f0LJY98MEo9U2PoLs0HcSHeCrJE+bkg2s8VMaLYAHeVpuBLkCfigr2RGO6HlKggpMXQmiZU&#10;9huE2FA/xATbFBvMGDYBiA7wQ7i31N3LE+FeXkgMCUZOQowCLANk34Q8/QtSpH0S5dqKR988+fDP&#10;jUS/rDAMyAhBaVoQylKDMFQ0IjkYo0R1KWFoSI1AQ1oU6tKjUSsalRmLkdnxGJWXjJp8O2DpmYnq&#10;okxUyXJlj1RUUPnpqCjMQDndk9FixQJVBhVm2i1YZCrLgyU/NUTqaVOacts2uMAGWErzklCaY9Ng&#10;C2BRLsJ659kBC61YclE/MB9TqkuwqrUepzYvxuPz+/D9vUvPAJbvb5/Cd7dfxXd3TuHbu2fwjehr&#10;0Vd3z+Gbexfx7f3L+O7+RXwv+omWLwQsjy/jn6L/ef8a/s8Hb6p1bx3fhg1zJmDEgHwkhnrDna4x&#10;Ov0dLt1ehFv3l+HuQrhiAyxu3bu0x78gYHHv1hVuXbs8BSyvvCjTF+Hc5SW4dH1Zqd09mB2w0JWX&#10;tlrh1IQr2nLE2clmVdLdbuFghStWwKIHBxn/RFmTEKrYB+q12i0fjMFWAhOCFFqkUIQsHFzklOs4&#10;COUv9yohi5e3G9wJWFykXDsI8JK28OK0O+e7qT/oNSDgvjg452u3dvDlABzl0Q0BHl0RFeCKfrkJ&#10;aG2sVEHB713igOgV/KAgy2v4mn/vPzqH7x7Kub1/Cl/ePorP3zqCL28dbQcsPz06j1/fuYx/vX8V&#10;v7x7FV+/fQHXj2xRge2bhvZXLgN7yH1bkJmIPgXZCpAMLZP35RHDlEYOq8AwWSZwKR3QVwEXwpRC&#10;6XtyM1KRmZKI9KR4Nd+zRw76S39bKs/5ofJOWD10KGpHDEf9yGrUyHTE0EqUyzsj4QuhS3Z6mgIq&#10;WWnJCtgU5knfJmVzH4Q73F//3kXKH32m9LcELuHSF3AAk3+Nc5BcW7ywTZ8BLRwAZlsrl21yTu1w&#10;hfFR9HZP4cpTwOLNeCoiDqb7uRKwuMHf3V0NrHPZT60jYLG7dvPgOSRgkWtGyQQsIi9Jc5frqvtL&#10;8HR6EYHunZGfFIbm4cVqkPvBpcP47jFhBGMcXcLDS3twZod80C4ci60LxuDA6qm4eng1Hl/eg09v&#10;ncBXb5+2Wy+dxw8KtMh9LPPfPLDp28cX8MMTgo+rMr2CL+6dxW1Cm12LFWA5sW0erhxZg/u0FLl+&#10;AO+9eQQf08XWQynzyWV8/95r+OE9ucbee12BEwVX3n/N0GXRJVmndVnEYPlXVF7CnV9lqsDK+1fw&#10;q5T3TymHlnD//dEb+Emu2/cuH8DF7Uuxa8EE7Fo4AUfXzMDV/atx68QmvH1mG+6f244nr+/DZ7dP&#10;2I7zXdkHwYocE8vWgOWfhCzvXpAyz+N7yfc1LVjunsfN07uwa9UsjB1RgrykCPhI2xOwuHZ5Ue75&#10;LjaLJTn/6v5mP2BXu+s4ObcKwlDM6yKS+5iBqG3XBK8HDwVYlDs8uR6C6SLsTwBL37xUZMSFyLPL&#10;QwGWrChP5Mb6oEecL/JiKbr2tKlHXCAKEoJRlBCKosQwUQR6yX3amxYqqYQo8SjOSsCAzHj0T6cb&#10;MKbFyrMuVtIJX0zAEiNpMfK8SsGY8l5YPnU0Tm1fgXdeP4Hv3n1TDch/++5beOvsIWxdOgc1g/si&#10;VZ7Dynrl+f9Elxf+DufO7KttYLs7+17p/2iR4uEp94sdsoTLu0eEvDcQstBSJTEpVonghVYuhCtu&#10;0j9GRYehj7w/No2pV5YrdBNGwDJ7zgxlTbJh/Rrs2bkDRw4cxKvHjuPMyVdx7tQpnH31FE4dPyFp&#10;x3D88BEcO0QXYAdxeP9+HNq3Dwf27MG+XbtFu7B3J12C7VCQZte27Wqe6Qf27cHhQ/tx9MgBHD16&#10;AIeP7Me+/buwY+cWbNq0FqtWLcPiRfMwbepkjGlqUFClrrYazfItMFne5RvlW4HB3QkcCB8Yc4mW&#10;a77e7s9AFuUujNZ5Xu4IVoDFQ7mE8veQa8i9CyL83ZCdFIn6qhKsXz4LNy8fx6fvvIkfP3vQDlh+&#10;YMD7j+7gs0fX8Oa5Azi4cREWTq7Doin1WCLncOXMZmxaNFWBF1q4vH9Tnvnv38IvHz8FLDyv7928&#10;gOM71sj3zCjkp0Qj0K0Lur74H+j28t/kmfiSPNfYT9rcW/Kcusgyn2F8vvEYE+U9q0jeYSvlO2R4&#10;VYWa9pd3a4KmfOmz+8t7Lp8ZYxpqlaUJAQvjntBChbFRzID1y6RtlyygK7CZmDdLzjmtlqbR6mWi&#10;sj6xARYCFIIV0fgxkjZOrZ85fQpmz2hVQGaaLLfa806UczNWzkvtyCqMGFYuzy35Pq4dIemjlasx&#10;7nfTujUqTs+GNWsUZJndNgMTx45D7fDhqBw4UL5n+sh38EBMkW+yXeuW4c3zcj4evoGvn9xUFkR3&#10;LuzHgY3z1bN4gLyzxcj7bZD07QHyrKbVd7gvfyryQkpEIArTEuS7I1/9+MVvZlq908o9NSYKvXKy&#10;ZH8D0CR1nTh6FFoaR8l3KF2iD5bv8YFq/G2ufCNulPtg14ZVOLB5HfZvXI0965djx+pFWDt3KlbM&#10;mIiNC6bj+NZVuCX37OOrp/HgtZO4emwXTu1cpwDL3jWLFGSxaTF226HIrjXLZLpcaSe1bgV2rJOy&#10;5ZgJUTrSjnVLJa9sL9oteam9sh0hi5IdtOwSWV1smYOwpqzr9OCsOShrDsxynXWA15RONweGKXMb&#10;qqPtKEcDzHqdXjYHjh0NFFsH0XXdKesAs1ZHabou5j6tYt72/XOe6bIdLZUIUghKtJTFEi2YRAQq&#10;zEttXGZK9sW6cr8iDWQIbHQbaFnbRh/nn8ksw9yWx2m2l07X0utNsQ10u3NQ3gpYNGTRMi1HHEm3&#10;pXkeTHGfum5mva35TD1zjoyyHZVvrrNqs6zfslT2v0zaQ9QOWOzLm2Wdlm29Tdskj9IKOV8iQlc9&#10;r9epciSveWyOpPPwvPP+Me9hfS3oPOZ50rIeI5cdree50MDMek4dnc+1jCOz+GkA/1UL2hRwMaGL&#10;KUewRbsW02DFkRhQf5FdvwMsLTUj0CIPn0k1wzGxhsCkChPqbGBFwRVaqbS7DKuW5WoVo2B87XA0&#10;1wxT8VFssVEYaN4GVZQ7rxEVaBpeYbMsoQhGhhGe2NUOS7jOsD5RoGQI6ofKA8YU00wNtalO1tnE&#10;5TKZEqzYVFNJsMKBbQ6OM8bJs9ID4P+uHA3AOwIsVpBhlRVq/D8hE6qY4jq9X2u9rGWYefSxULbj&#10;47E+VUeAherIRdhfkbmNqT/LZ8IQa5opvY5laGijgU1H2+n0vyKzjlp6H46giikrPNH6o7wakmi4&#10;Yo2togGKtSwzjXVj3Xn+aWVC6xTtMqkjwGJasmjQYooumdplBy3aokW7ECvvT9jSB4wxouGKCVhM&#10;qTwlNusWbkNLDAaBV5KXfIICDuRzHfMNG9hfjuf3gIX9Qa30DYSxjYQsI6Uvk35wQt1ItNTXYIp8&#10;HLSOrsPUxvp2TZMPrOljaMkyBrPGM+ZK81PJh4TWbFlnFdMJWghYCFcWT52ktLBVOm95gabLMf7l&#10;NF0+Muk2jPGoCKcbCYGkL7P1kXSDOFT61Uq1rPo/1b/ZoApVV8n+klZ/zMt+eKjSaPnQqGM/WGYD&#10;LRrYUNUEENKuQ3oXgpYgHOjn4L5W/7wsDJQPKsY0URDLbvlCPYUsnLdpiDoHvdvPlTpfMk/Iwm1K&#10;pZwSggZRcRFjsRC28LrKUbCkXx5jqtjUv0eWghF0A0bwY4MthC82uMJ1T+FKT2XtM1zOd/XgkqfH&#10;J/MasDAOC61USgkGOXhHsKLgik1PwQvbgZAjw+7WKx2FGWkGbEl+qnRZVi6/kmV9kuRPlXtG2kw+&#10;qlinoQPt17XUjdfpEEKmojz0k2MiWCFgKZJteUx9c3lMPHbGYElGTlIMEsIDEKUsSTyQKPPZiZHo&#10;nZOC/gWSL98Gp3opOJUh+6dLswRky0cwXYulR4fLR14wEglZaJHi56HgSoSfu3zU2wGLKDSAoMUL&#10;EUE+iA4LQGJUCNISopCVHIvs5DgV+4XKS4lX54THNUruJV5nzaOqlMbwQ1aezdVD+st6QpZ0FGQw&#10;bk0E0pQlii+iAzyUNQ0VE+hhU5AnYuUDNT7UD4kRQUiJCUNanHyA0gJH6hHDP2JDAuQjNkDy0X1Z&#10;EKKDAuQYfBHh6yPt4ofkiDDkJsWhd2aKtGuqXLN0MZYobRIr5yNaptJm2eHolxWKAVkhGJQZgrKM&#10;YFSkB2NYahCqRNVpoahJj0BdZjTqZLu6nHjU5SWhNj8FdUXpqO+ZhYZeWagXjSrKxPB8uu1KQwVV&#10;kIGKoixU2IPXD+mZraQC2ffORUWfPFT0tqlSlit752BoHxGnokqZL++dJfkzbJL9lRWI8tNQJuWX&#10;5aWiPE/2I7IFuqeLMhtgqbEDlqmjSrF2eiPObluGdy8exA/3L+GXR6+pOCw/KMByGt/dPqWsVpTl&#10;CgGLpH997wK+uc+B2cv47sElfC/68RHhzGX89s5r+K8nV/F/PnoD/3rvupR7APtWzMCY8r7IigmC&#10;b/eX4dzpOTh3IVx5Be7OdIFEywEOvlE2KxaP7t3g7mQDLZx36dJJDdI5E3hQ/CO6K6GHHa6InGRe&#10;ueByAFiYzj+nCVcozjM/3YURojwFLDZx3kntR/Yp++b+Xbp2Vq7LVP2cnRTk0BYPWkzTgEUNwmvX&#10;TzJP0TKFbsPUAJTk4cAa/2SmCxVvb7sFi6wjYCHAUYO5Lk42sVwR47G4OkkZrAfTuB/Zzt/HDYGi&#10;AE/+Ld8F/q6dkBDihUE90+U5UodXd67Ckxun8O071/HjE0IWOXcELPfP4Jt7p/DV7eP48q2j+OrW&#10;McOC5QJ+e/cK/vuD6/j58RV8/MZJvLp1KeY2V2NwYRoyYwlkfZAaF45c9knyPOgvz+pBAwegYkip&#10;gitDZVo5eCDKB8l7QmmxgjB9pO8kVKGLsKjQIKXoMLnnoyOQIf1RofSlpf36YXiFPMdqR2Fc42hM&#10;GNsk0wY01deiVt5VhleWoUzKI1ChhUxuZpqCLT2kXxvQR/pR2Xf9qBEYK89lTgcV91MgRlu2BPv7&#10;KOBCSxguB/l5K5c9CmDJOVJTF5nK+VCWK4QrBFmEWnQFxXZvByx22QGLDbJIPjc3FXODkMXPVeaZ&#10;xnVSno+7k5TTHb5ekl9BFhHBipSv5CX7EBGc+bh1VX87ezm9iGg/FzUAvmBiLc7tWYt/3D6HXz54&#10;U87pVbx75QDO7liErfPHYP2MWuxcNB4Xdi3GvTPb8MkbR/Dl7ZNyrs+omC0/0JqFcIXnn6IbLVpz&#10;vHNJwQ5afHz14BzuXtiJc3uXYt+aqTi6ZTYuHlyBuxd32gDLzcP4WK6Vz+Ra+faJXE/vXcb3BC3a&#10;YuR9uh67/FTvST/x3kX83C7Zl12/MAi9bGMT51/DL09k+uQK/vX+NfwXrWMev4YPrxzGa7tXYM/i&#10;FuxcMAGHV7Xhyr5VeOv4Jrx9ervS40t75FqVa1mO1WaZ8xSw/KrKpAXLJfz6jtTh8QW5B87ii7un&#10;8eHNV3Ht+BZsX96GcSOKkZ8SqSyHfgdY3Gzxc6yAxYPXisiLkIXifUtISkAq8nGW68eFoM0NPjL1&#10;cpF+wdlFrkV/JCcloFy+mVrk/XDRgtlYsXQ+lsyfhWkTx6JmaKm8I8j9Fh8iz2YPpIV7KquVHnF+&#10;KEjwR0F8gCgQ+XEBSgXxQcqlZq+kMPRODhdFom9qtFK/tBgMyIhDSWaCKB7FMm9bjsNAua4G5tD9&#10;pCibEIZuMmMxUJ5vw3ulY1LVAGycMxGX9q3Hh2+cwU8ckP/oLr54cA1Xju7Eylkt8lzKA61gnV/8&#10;Ozo995/o/Pzf4fTKy+jetQtcpD/vLu1AuRA4czBegRZpC+n/fP08ERYWhKTkePThjybyPlYh76h9&#10;5V0sMysNcfFRSE5JQE95Vxo5ajgmT5moAMsCBphfuhDr1q/Grh3bcfTgIQVTCFXOnTqtpgQtBC6E&#10;K4Qvh/btx/7de7B35y7s2bFTgZTtmxnYfhM2r9+ALRs2qummdevbtXXTRuzcthV7dm/H/v27cfgw&#10;YctBHDl8QC1v27oJq1ctV27KprVORsukZkyfOhmzZ03H3DkzMEne68ukL0xLSUSgv7c8A6Q/J2yV&#10;Z4RydyjPAfZDNksWxmPxRKg8H8Ikb6i8ixGyBHg6ybKbvPOEompwbyyd24LLp/bhg/tX8f0n9/HT&#10;5w/x02cP8OOn91XA+88eXsPNcwdwaNNiBVcWtzZg2XQGuZ+g4nTtWzcfV45tx7tyPr9/75aySCJk&#10;+fmjt/H14zfxzo1zOLJlFaY0Dkd2fJiytuj03P8LnV/4TzjJPeEi9wSfWbS8dJEp4Vn37l2U28tQ&#10;eQfLzEjBQHmfrq+rxpimegWZtDXPYPmWqOC3hXxzjB/ToIKyMybKovl087ZAgZXVhjswWrbMVwHx&#10;p2LOdGlXrWktmCnfR9Mmj8cU+X6aNK4JLc1NCq5Mk++nWdOnYB7dx81qw9wZUyVvC6a1NKNVvrGm&#10;TGD+RoxtqEGDXFM1UrcaeTetH1mlLFwIWRhonzF8tmzYIHVaIWXNQnNjkzzfhqBUnneD+/XBaDmG&#10;hW2TcXzPFty/dg5fvHMTX77zBj66cwk3T8t1tmaOfCeWy7dCCuLCfBDi44wgLyeEy/s1f2piHMQM&#10;eY/NiJX335hweUcNlXddf4TS8trHW7kTHlCQh7HyLFs2pw3baAGyaRU2rZiHZbNbMGdyIxZOG481&#10;C2Zg97oV2L9pLQ5tWYeDm1Zjz1rGVJmLFTNbsLxtgvRvc3GBLsyunsFj0Z3zR3DxwFYc37YaBzYs&#10;k2tiCfbJNvvWUbK8YYUCInvXy3TDSqU9ot20jlHTFdi1fhl2Sl5H4rrdIoKevSxLytnHslimkqyz&#10;SwMYq7Tli5aZpqEMB2mtA7paekC3I1kH+83trHK0HWXd1txeDxrrgXBTHBDWg+fWwXqu1wPHer0e&#10;FNbbmNvpdZzXA9DmYLSW3qcaXOYANMV5liPrGHtjI61SCFMMaZCyQdYzDgcHpXVsjvZ4HNzWnm+T&#10;Yd1i7p8yB8at0u2lxba0pmkxvz4m8zh1upZeb8psUz3o7gismOkdiXn0edDnxdyXrhPrrK8P8xi0&#10;rGnWupvLusyO8ppSeRU80ZL9mOI6LSOd8IQwZcfKRTbRos0+T9iigYs+JlP6WKzHxHW8L6z3kqNt&#10;TDk6duv+zHYwz60+R/r+oHRZyhUar1mZEjSqmDWELgZwUZpvs3bRoEUvr5w3XfrhViyZORmLDTdi&#10;v1PbJCy263eAZeKoqqeyA5bxSsOVCFNs4rwtrVnyjZP8Y0cNU+LgZNNIBo2uRFO1LYA0/wwfPZyx&#10;ThjvwC4CFFH9M7K582rXMLsFioInNmkrFIfSEEVUawxm00Ll6YA3B8h/D1j+ygC6NY8pE6podQRW&#10;THhhTft3ZAITE6D8mcwydP2sMuvG5T+GK+YxP4VKv9/mWTlqx/9/SJ9fDT40cNCQRV1Df+EaMKWP&#10;T5drld6PFXJYxXWmVYnOy+11/fS8Xq/zU9pixWq1YpZlFctivXkMvF4IQAhOCFN0IHDKBCymCFoU&#10;ZLFoUE/GZShSUw1aBtutWTRoobTrsEoOyNsBCwfl1SB9cR+7+qqB8uGEJiLODx0geQhnCFTsU1pk&#10;VDFf6QBlvaBEuEJLkDJ5+acFSzlhhB2wyAs4wcVY6dOaawiPR0pfNwoTRZNknmqR+cn1NQq6aNDS&#10;Ji/r1Ax5+Sd0UeDFrhljR7eLge1nNcuLPd2LKcjSrCALLVk4z9gtDJBPd2EqCD5js9BlGaGP9KPj&#10;pH7N0qc2y/IEWtrIR8M4meeANgFMA6FKxSBRqcwPUtYvhDO0hCGoGc++WrZvrJL+mLBa5R2ktqPq&#10;aN0i7TOMVia95TwW5qC4RyYG5NlUUpAj59DmfouAgACLIIsgZTDjmhjiclk/Qi8CLrolo6UM+x/G&#10;3umn0rl+cF8Gvuc2NuBC0bqDVjR0j6Wl3WXRosMGWwhaGNielitSN6nrkD4FqOjfU66Jvhg5pFgN&#10;/NfK8dVKe4wqK5HzTxdhfVBB65o+hXKMRSLOywd/r0IM5l/W3LcCLLRmsYkuuwhwlMs05TYtU0GM&#10;nlkMyp+qVEBl2VSUaYMsBCWs6xBpS7p5q5Y6jaR7Omnj4by22c5SD7Zr3xxa5tCChduloHd2quyH&#10;1kMpyEtlEP1wxIb7KdddkYFeiA8LQHpsOHqkJqAn8xKGqbplKPdq+alJCjTk0FVZXDSyY6OQwQD5&#10;kSFIkI8+utmKDvBUwIYuwKIN92BRMh9rhyuZCdHokZaIfDmePJnSIobB9jkl6CIkGjWkVF1TzdVy&#10;nYrG8IcKPrul3UcM6o/Kfox3k4M+2SkoSIlFZmwYksL8kcB4KgzuGezVrjhJIzxKiQ5FenwkMhKj&#10;kSbTxOgwxIRxsDZITWPDguVjNgQxIUGIDJB2EcUGByE9Jgo9khPRW9qgj7R/76xEFKXHiaJQmBYh&#10;0zD0Sg9Fv8xQFGeHYnBuGMpywlAu8xUatGSEYkRWBEbmxKAmLx718uHc2DNDlIWmnjlo7JWD0T2z&#10;0SDLNUVZGFGQpWBHpaiiKFvBFRXYvm8PlPfLl+stX9rALkljbJaqfgWoHlCI2kG90VDWD3VD+ijV&#10;Dukt7Un1Ql1ZH9QM7oXqkkLJn4dK2V9ZXhoG5SRjkBwXgQ6tWBiHpUbW1w7Iw+iBBWirG4wNs8bh&#10;wq6VeO+1w/jp4Wv45fEV/PTgIr67exbf3iFc4cD7q0pf36EFy1kbZHmbA7OST/J+/+ACfhD98s5r&#10;+OeT19Xf5r/J9LObJ3Fm2xLMbKxAz5QIhLp3hTP/eu30ou1v5m6MLdIV7t0JJzrb0mglYgcVypLF&#10;2WaxwTRaFtCSRMVJ6WwLUk+f/k5dZdkAK6ZMuGILlN9FzWsQ0+UV02KFkEXSRd1oMUOo05X1kvqJ&#10;3LoR/DipQOeEP4Qcplup9nq78A92ZwVYlJ99u699ikCEA/YKoEg+7R7G38dTwRbCEgbGbx+0lfw6&#10;FggHdBlQm26FGOye++eUwIX74wBdMP90ZuwHdyf4uXRBsKcTMmKDlCuvlbMm4NLhrfjo9gV8/+Sa&#10;Gvz+8bHMPzhrgyx3TuKrW8fxtejbO6/i54fn8Ns7l/CvJ1fxr/euyrk/h7fP7saOxa0YN7QfipLD&#10;VcykUB8XRAb7Ik65fIlCcmI8Ummhx76vh9zP0k/SaqUfrQGlLx8ofXqJ9Oe98nORk56iYrIQcjDu&#10;gAoGLscR4i/3fGQ4stOSZdsCDJF3jCq+F8k7CgELXb/Q7QtdvtC9C+EJXYNpCxW6DeslfXJtdZXy&#10;yT9nxjTlgoaWLbRmoWsx5mXMF4IZWrmwvqmJcSqddWDbKysWda5sLtlsMW/kvDJ2gkhZKShYYgcs&#10;IsZfUa7CGPjc3U0FNFdytUulucJPtveT889YHX4KpFCyrl3utjgeku7PP/3lfHp1ewmBLp2QHu6P&#10;sZUDsGfVHDy+cgw/PrmBX0QfXD2CCzuWYuucMVgzZYRMG3Fmy1zcObkJH187jC/fOqms0b57+yx+&#10;uH9Wnftv5dx/+0DSOP9Q0uSa+PXDqyoGyrfvXFTuwC7sX459a6fh4IYZOLt3CW6d345H1whYjuLD&#10;2yfx6T25ft65jO+evCbX1mu26Xt291/vvWbXZfz85NLv9a5Nv8i+fiHceVfyiQhXfhL9/OQKfpVr&#10;8Nf3CViu4KPrx3D1wBrsXzYVOxdOwsFVM3B57yq8dWIL7p/diXtnduDxxb348PoR5TaNrr8IWFSc&#10;GYply364PwLEHwmZpP6fSts8uXYErx/ZgO3L5XqpLkFhaqTcRy/Do8sLcOv8Ijzl/vaSe9EGWFxs&#10;96eSzXLld4BF5MN7V+5TT7lfvaTf8O4u14uzbC/ydHZVCvYLQHJ8IsoHDUHL+AlYtGA+Vi5bjOWL&#10;5mGGvPvVDy9Df3l+ZCWGIyncB+mRvsiO8UceYUpCIIoSg21SViu2mGWEK33kHu2bHIF+KZEYkBqN&#10;YsZSSY/BwIw4lGbGy/MhAaVZ8RgoKs1OwCDR4JxEm7ITZT3zxGFIbrw8O3LQVjsEu5ZMx/Uj2/Dp&#10;rQtyfm7ix/du4ePbl3Bu30YsnNyEkvwMRPq6o/tLf1dwpfMLz0s/yz6bYLsbuomcnDgQ7ySywRYn&#10;6Tud2J/JvRMifQFhytCh8k46bgymTZ+CSS3jUSf3OYFLibwbDpJ389q6kZgypQULpY1WrVqOjZvW&#10;Y/funThy6CBOnTihgIrW6RMnFXA5ceSogisH9uxVUGXn1m0KqmzbtFnBlA1r1mLdqtVYs2KlEufX&#10;rlyF1ctXtGvd6tXYtGEdtm3ZhF07timrlqOHD+LE0SM4tH8fdmzdgtUrlmPBvDmYPWM65s2ZiQVz&#10;Z2PerJmY2DwWQwaVIF36qqAAb2UR5+HG54CLPAPcpe+S/tvfC0F+NoUE+iA00BehATINkGV/DwR4&#10;Sxv5uiIxMgCD+uZh9pQmvHpwKx7fuohvPrqHnz57pILd//rZQ/z0yT188ei63K8HcWTLEiyd1iBq&#10;xLK2JqyaOwEbF03FnjVzcfmIbH/9FL5996aCK7/940E7YHl87RwOb1oh3zTD5N0wGF5dX0KnvxGw&#10;/E2ewS/KOX1FzqE8m+1ghfF1uskzlu7CwsIClVuwIfI+2zi6BmPkW4XTGvkeGSnfHCNHVCi3XGMk&#10;jRYltC6ZP7tNAZYlC+di+ZKFWLZ4ARYvmKvcgc1ua8VsyTNraotoEuZMb8G8Ga2YP3Mq5sq6GZMn&#10;opVwRb63WuRbiwClbcpE2aZV8k3DvLapavs25hs/FpPl+lIa2yRqxITGeoytGYnRI6tQJ994DaNG&#10;tEOWFUtscX02rl2NpYvmy/NnPEbK93GpvJ8PlG+bGnmXnTW5GXs2rcT1s9Iv3r2Gzx5ex8d3LuGt&#10;M3ul/5yL1oYK+VZIQXy4N4J9nJSlaaivCxIiAuQdOhK5qbHyDh+B2BB/BNGaUdrRVd5FfKRtaY1N&#10;K/dJo2uxacUiHN21BSf3bcOu9UuxZsF0LJkxHqvnTVODjAc3r8HhLWsVXNm/YSW2LZ+PVbOnYvHU&#10;Zqyc2YJDUscbpw7iyZuXcf+107h2fD9e3blB0gk+pK8X7V+/wibZniIQIWhR8WFkukeWbVquRDdk&#10;lF4206zplAYtNhHe2OQwnwPpelA6L6ELYYsjaRBD6b/mrX/P6wFeUzrdlDko3JF0Xl2OHvg1pQeN&#10;zQFhE5ZwXg8ic2qu0+u1dBoHj/UAMtPbB5BFLENLb9M++Lygza4ZWMd0kblNezwOo47cTg9Yq30y&#10;XcQBap3f3KdZl47EfGYbmfqzsnRbaJlpun2s0nXXx2IekzWfXmdCFVNcp/M72qeuk3mMjo7Hut48&#10;Dkcyt9Xba1nbjYDFXP6duL0S523SFi3beD8oybXdPm+XcX+Y94++9q1iOvOa90tH+XVeTs3j0W2k&#10;xbzmMvPotjPPn3k+VFnclvvVspejr2Fe07wf1koZT+8Tyn6vEDLKdLVcAyvmTsPy2a1YNmuyXVOw&#10;dOYULBEtnkH40iJ9tcgRYOEgntIoBqen2y8bRPmdaqqUmiUfB/fGcoDPLgaLJlRpByt26WDy7bLC&#10;lD+Qjp1idfVllc1C5fcD2hwsNmUdDHckR3lNOPBXRLDgCFhouGGmmel/VVZw8mdyVIaunxWI6HS9&#10;znpsf9Yu1vIc6c+2MdeZ+/t/Wvpc81ohXDBBg6NryFEZVuk663Kt0vv5I9BhhSVmXm6v66fn9Xpz&#10;G1Pmej1v7s8sk3Xnuad7MAIQQhMd8FsDFm3N8meAZZBdhCtD7JBlMOFKh4DFNihfQahSYpeCK32V&#10;dYVN/VBV0h8jBg5ANeEJQYukDRsg60RVkocaLnmqJc/IQXb3WqJqDnDbrTYIVzRgaRjG+E02wDKG&#10;HwbVVdK3DReNUNNxstwsmiAv5hNrqhVooXWLtnDRInRpo3ULYYtoxtiGdmnAYoMsTZgzYYwS53U6&#10;xXzMP62xth2wjCdYkb50vMxPGFWFScracISCJuNkXZP0laMJSipKUV8+UE0JWehuUQMWBtFvHjlU&#10;LZsxsbTolpHb1AwpljaVNu/fE+V9CjCkVw8lznOwnIH3CSp4XpR7N2lznrchci61+7chfWlNJOeR&#10;50TBFVt/o/s6QpdKOWcVtFyiqzief7VtERgLhqb0pT17KA2SfWuV9iRoyZGPmWwlzjONcGWo1EvD&#10;FUIVrRppD6YNL+2n8pT3LVJgo1z2Vd6nJyqkrpWiCgVaaNFCuMP9MA4K98lrWq7torx20a0Z3XL1&#10;zstEUU4aCrNT29WTkCUjScERwh+23XBpr5qyEtRKXWwu33jdSvtJXQayrFxa5KTYpMpIQUFmkoIr&#10;GQkRSIoKRgwBS4g3IoO9ERcWgJSocGQlxCrrGVrWMHg+rXloCcOYLXlJcchNjENOfIyCLJkxEUiL&#10;CkVyRJANsgTb4q4ohfi2QxYCljgFOcKQkxwn9aB1TqKCLXQRlhgehFRZx/2wbWj51DC0DGPl/qGU&#10;i095JjOGUC1Bl7R7lVxLZdIOA6U9eklZufLRmRkTooL7qhgwwV7KsiZO9s14Man86y8hCpmJMUiX&#10;aRJ9uYezDYLVNC48RD5mQxEbGozIQH9EieJCgpERG438lCT0zkxDn6y0p4AlLQqFqREoSg1DrzQC&#10;ljCU5IRhSI9wlPeIQEW+KDcMFTmhGJYdjqrsSIzIjcbIvHiM6pGE+oI0UTrq8tJRk5uGkXKORoiq&#10;RBWiIaJBOakoyUtDcX669IOZKCnKQmnvHLmec6Svy1VB7pWbMIKYXjkYWdITY4aWYOKocrmfK9FS&#10;Lxo9DFOahmPquGpMbx6llkcPlfuxuFC5EBuQEY++KdHokxylIMtQ2dfIPjmo6ZeLugF5aCwtwMz6&#10;MmyZNwFX9q3Fh1eP4+fHr+PXd17Hjw8uqkHYr++cUvodYFGQhYOSHJy/qOAKxTgd//XBNfxL9Olb&#10;J/D6wTVY0lKNssJkRPo4wb3Tc8onv2sXQhRaf9DVVTe4i+h263eAhZDBDli0tQiBhgqUrACJXZwX&#10;EaYQqtBypdPLtqD2TGNexl1RLsE4+ENLFwVXXkTnl55HpxefU1Ob5YqUpQAL4650hjPhCt2U0V2Z&#10;E+GKsxJhi3YnpcU6WgEL439woJyghWJMD663Ddo7tedpD9JuhzBPB25FLjZxQJcB3j1l6u7cXfZF&#10;KxqWxf3Z/oAO4R/Pvl4I9ZF5L1cEeTghOsAdPZIiMXpYiXxQtOHGmf349N4l/PrhDfz87hX8+JCD&#10;zBfw3dtn8I2cZ4rxdn55RLjyOv7rvWtyTVzCuxf349XNizFv7DBU9kxHbmyQcvnGuEy0YosIDURw&#10;kD/8/X3h7+eDiLAgZS3C+CipSfEKbORlZ6A3rf/kOdDuMqxngYIbjKESExGKkABfZR1CgEHgEhro&#10;J/ez9CcxkQrI0DqlZsQwBVcWzJmp/ngeXTtSQRLmpUs3Xissi+XT3z4H5xgEmVYv2VIG89GCJUn6&#10;O11enTy/K4eUqnJYb4Iatj+vQQ6cq6mIg+aEKipIvQFYnpWGMIQphCoiN0rOs4e7iAHQCU9EdA/k&#10;7QY/JVnXLg+1LkDyBHhKWa5d4dXtZfh1fwUJgZ6oHlCADXOn4I6cz+8eXsUvT95Q9/Glncuwbc5Y&#10;rG4ZgS0zGnBqw2zcPrYRH71+6HeAhUHeCVa+I1ihmy87YGH8E8ZB+e7dS3jn6n5cOrhSWbDsXzcN&#10;r+5aiJtnt+HR1YN47yYD3ZuA5YoCKzbQItcWIYtMbSIwIWQhPNG6hF8IV9oBy0U7cCFkeU3FhKF+&#10;epeWMNfxo/RP/7j5Km4c2YBDq9qwc1ELDqxsw+W9q3Hr5FY8OLcH98/vwePL+/HhjWP4gqD4ofRR&#10;73DfdsiiActjB4Dl6iEFWHasmCbvbwPlmUDA8hI8ujwv/deL8JL7my6/fNwJ11zVfW6T3KO0xHAl&#10;iHsKWdR14ip9gVw3nnJNenajaM0i93M7YHFDsF8gkuOSUV4qfXzzRCycvwArly3BisUL1J/5DdUV&#10;8i6Ro9xCJUf4IZ2B7GMDkKdcgQWhZxKBSih602LFLgVXUmxwpb+oODUaJWnRGJgeg9KMOAzKjMdg&#10;O1TRYGUIlZskU1F2IgZnSZ6sOJTnJmB0ST7mNQ3DodVzcevVXfjstrTdkzfx7eMbePf6KRzftlLe&#10;S0ehb06ycnnk/PJz6MJ+9SX2ya+IOkv/3AVdunRFN+k/tSULwUoXeSZw6i7tGhERhnz5ZqipGYm2&#10;tmlYunSx0rx5cxRQIXQZPboeEyeOx+zZM7Fq1Qps2bIJe/fuxtGjh3HyhM0t2OkTJ3Dy6DEFVbRL&#10;MLoDo9WKDaxsVhYJm9atU66f1q5ciVXLlmPFkqXKDRTFeb28dOEipWWLFsm5WYo1K1dg/erVyqqF&#10;LsWOHjqEY4cZBP+AsoYhnFks53HBHMYKmSn9TyvGjm7AEHnPZV8YHsz4UG7KKo5xtAIYZ4VWKgQs&#10;doUG+SqFBPiIvJVL1gBvFwSKokN80KdHGiY1jsDB7Wtx99pZfPXBXfz46SP88tkj/Pa5TP9xH1+/&#10;c0O5hzy5fRlWzxqD5dOfBSy7VtEqbRMevn5C8r6pwAoBC0HL1+/cxGMp99DG5fLuMRQZUUEKsHT+&#10;+/8bXV78uw2w8AcHeW5360qw0hldZb4L3XfKfRAQ6IPUtEQMlO+z0Q2jFGDhdJR8W4wcLt/MI2ih&#10;OBwTm+XbZ9okzJ89HYsXzG7XQtGC+bMwd04bZs+YptyHzWxtwcwpEzGrdSLmTW/BollTsVi2Wyjr&#10;Z9kBy6RGuT5Ek2V+2oRxaJs0ATMnT8KMlomy3Cx5xqClaTQmyfmY2FCvplxWaY0NGF9fg6ZRw1Ff&#10;Jd+/8mwYN7pWgfqlC+dh/ZqVWL1yGebPnYXmsaMxrGIwSuS9tULeX5tqhmLJ7Ck4snM97l09g4/f&#10;fh2fvH0Ft88fwoENCzF1dCVKClLbAYu/RxcEecszOsQbqbGhyEmNlXfZaFkfhACP7nCV9u36AgPh&#10;v6Ce5/npSern4+Vz27CDrrXWL1cDu8tm8o/o8Vi7QPrEVYtxeOtaBVgObFyFHasWYc3c6Zg7aQwW&#10;tTZj0+LZuHBoF+5eOo13blzGG2eO4czebTi0eTX2aYsSKVcBFa0NK20gxAAcGmpY9VfyUGa+PxNh&#10;iiNZ87Hcv2rxYkpDFkdgRC/r9R3JBDZmebocc/DXHDi2rtcDwnrgXG9jDhZbxXRzIF8PHjOd0gPS&#10;lC6L65nPEVzQZZjb6rIova3OzzIosz56O6vMchyJefQxa+l1er9ael/mejOPrpd13lzWsh4L8+jy&#10;dJnWvFbp7fS2et5Ms8pRHh6Ltb0c5df10dLpenu2nXndaVnLNqX3Y4rpujxT+jqm9H3iSOZ1borr&#10;9H1i5jPLNfNxyjRrPRxJ59PHabaXbicem9lOptS2dmmLFgVZzHPOsthGtNrielmmGzIGzl8+a4pN&#10;Cra0YunMViyeQcjyB4Bl3PAKJf4hrSHKOEIUu8Yq918iDs6Jnrr+qlAWKjYrld/LETShTHDyZ/o9&#10;TLEFqTel4qmUU08HzTsaEDcH7039UT4rAPgr0pDijyDKvwNXHIETDoJbpdeZ2+o6mNL1Y13NY/0z&#10;OWojfczmsrmvP6oHZV2v62Wtm7lvyjzX/xtp6GHCCg0atBxtp2WtjxbXWcvU0lBDQw5rul7nCJCY&#10;+U2Z21ml15nrdZlM4/b6WFl3tjnPBa1JCEsIU3rnZNkGcGVKadjCdVoauLQHvRcRqiiw0qunkukq&#10;7PeAxWYNQbdSdCPVLlmm31papQwTDS/uhxEl/TGytBijBpWoqSNxXc3ggagdUoraskGoEWl3UaZM&#10;yEL3W09FF1xDlZpkfoxonLyUE7SMH0lXitXtInihaOUyuW4UWhtqMVVe3qc11mG6fHxQbfQtbQAX&#10;imlcR5iiNZV/fcnHCl020qLQZr1SgbHSbyrIIn20tjYkfGHaGOknR9MipWwg6oaU2FQ+sN2KhWCF&#10;gIUibOEypcGLCV+Yn9tx+5GD+is4UFXcW02r5WODAKaGLtakXavVPSr3LC1TFDDpYxMtiQi95DwN&#10;l/NAP8a6X7D1ibzfpZ+SPJUD+qptyvsRsPF6kGumT6FcH/kOpWEL58v6Fsq2T61WCFMIVehOso6w&#10;SJarBw9Q6wlXmJfbELBU9O2pwMpQ2e8w2T+nhC6DCVl6EvBwXwWyH7mOmc560fqF7r1kWtqnAMU9&#10;e6BfYQ565WUo0FKUbbdgSU+UabKysBlUlCvXbS8FVmhdRHGebUuINbin3Dc9aJHDWDepSoWEKwx2&#10;mRSFtLgwJNG1lnwEx0UGIjbCZl2SHhutgurTZVnPLLpNywTjubRbryTGKhdhtDjJjI1COgELrVhU&#10;LJUgJEQEygefP+LC/BAT6qvASkQg3YN5ISbMF8kxochOiUFeerx8HEYhUbaJ8PdEuJ+HgjNZktZX&#10;jrusX5GyVKktt11z9RV2wCfTeklrYDrPzSC5b+UcVPbJx8B8Od6sJBU0N12OLVHqQPcj8VKHBAKW&#10;6FBkxEcqqJMeH4WU2HDER4YgLoJwJRjxEQQsIcpNWGSAP6JE8aEhyIiNsQOWdPTLzkBfacs+GYno&#10;nR6HXmlR6Jkajl6pIeibThdhoRiUF4GKgihUFcWgqjDapvxoDMuLxtDsKFRkRKFMtitLjcLgpAgM&#10;jA/DAKlbX6lLL6lLkShflBsZjGxRZjTrEIrM+HD152KOHF8uJR/X2XERyGKbxoShQNquf3Yy6DJs&#10;1OC+0r+UYmL9MLRNrMeCGeOxdO5kLJo5Hq1jq6UP643S/FT0TI5EfqzsL0b2GxeKkoxYVPRIQXXv&#10;TIzqm426AbkYM7gIc5uGYufiKbhxeBM+feMUfn33muh1/PDgonIJ9hSsvIpv7p7C13cl7c4ZJVoz&#10;fHuPYOUifnx4CT8/voz//ugG/vvjG/ju4QXcPLEJm+aNw/B+6UgOcYN35+fh+vJzcO/ysu3vfk93&#10;+HnRYoEDRjbLBT9CCP7Vz3k7dCCU4ACmhg16Xg1qursoYKFFVyt0v0WYQtdfXen6i1Yuyo1YZ1En&#10;BWe60rKFcIUQ5sXn8MoLfxdxStDygohuwmghQwsWugRzgkd32b+zs5q6du2q3IbRwkUHv7cGwNd1&#10;1GBFHw+BigYsFPPRsoXrmY/rbQO2VtENmKuI7WGDLFpc9vXkn810KeOFUH9vRAT4yvXujRAfV4T5&#10;uSI+zAf98lLk2qnE/k1Lcf/KUfzw3g0FWfhX/09y/r6lZdKt0/iaruHunVdWSP/1/nUF3T65fgKX&#10;dq3Eisl1qBmQJ9eYXLcxQdJnhCE3VfqQtESkSl8SER6GgAA/eMux+jCmgJ8XgoP8EB4aiOjIUCTE&#10;RSMjLRmF+Tkolj6cbsPoyouiu69i6Wfp7ouuvgg/6DqMLnPYLox/w+sjLjIMjLXSIM9TWqYsnDtL&#10;wRaWwZgsbEeeC0IUBtZvqq9RgIXuZTSIoUswno9YKYugZzx/dpg2RcUAIIShK7GosGAVC0FdkzyP&#10;MlUu2rrzmujyzCC6Fa6YgMXPg1CF8hR5wd9Trnc5X8paRxRAwKKsmKS9lOSeoKR+XKcAC+tAawin&#10;TvDv/gri/N2V28CVbeNx4/hOfHnvNfz87hv4+NpJ5T5r+9yxWDVpODZOq8GJtW1468g6fHBlP764&#10;eUIBlu/v2eAK9f19WX5A2SALrZp+ff91/PbhNRWP5b0bh3DlyGrsX9OKPaun4NjWOXjj1c14eIUx&#10;WI7hw7dexacEGY8u4/t3GX/likxfw/fvXMYPCpBcbtdPdtE6Rbn/kvlf372k1A5YRD89viT1uNwe&#10;fJ/B+H9+76qU8To+k+vzrRNbcXTdbOxa3IJ9y6fh4u6VuHl8Kx6c34eHF/fj3SuH8PGbJ5QFC2PL&#10;MD4Ny1CwRsr+Scr8yQ5X6CqNgOWzWyfx3rXDuHZsI3avnoGWukEokn5dAZbOz8HtlRcUJGEsFV+5&#10;5whYtNWSukfdbZDFnW7lpB/yEPEaYbwdH7nnfZydFGwJkHs4SO7VAC8v+Lp7yjXkIfdtAOKjEjCo&#10;eDCax4zHgrkELMtU/IfZ06egSd67SuU9Ji81Rp7LAciKDkBeLF2C2VyB9U6WeyJFA5UI9BcNUFAl&#10;CiXyXBqYFo1BGTFKgzNjRXEYQsuU7Hi7ElCWk4hyKtemspwE27qceAwrTEFzWW8snSTX06bFuHde&#10;rqW3L+H7J2/giwdX8PbFw9i7dgEmS/9SmB6LYG9nOHei5Yr0s6+8jFde7oSXqVc6izrhlU6d0KUL&#10;B+Nt6tTpZQVZXKV9wsND0UO+E2prRymAsnr1SqxbtwYrVy7HggXzMHNmG6ZPn4q5c2dj+fKl2Lx5&#10;I/bs2YXDhw/i5MnjOH2K1iqMs3JIAZWDe/di/27GVmFcle3YuXWLHaysVRYJ61evssOVZVixZAmW&#10;LyZcsYEUvbx0IV1UzceiefOwYM5spYVz50r6ArUdyyJUObh3nx3kHFAWMnQrtnLpUul7ZmH6lMnK&#10;+o6AhUA5MTYSUeFBCA/xQ2iQD4IDPBVgsYnznjYLFkIWZclis2IJUG7CuiPUz0363hjUyzvBtjWL&#10;8MaF4/jsnbfww8cP8fOnj/HrZ4/x22cP8d37N/HO1RM4t2cNNsyfiNWzm7FqznhsWNyKrctnKAuW&#10;8wc24t7lo/jy4XX8+MEd5SaMogULA6DTZdT46jKkRQUqK7quL/wHnF55Xp57r9gtQumesxM6d35F&#10;zuVLco6fR6fOL8JF7oXQUH/kyftftXybNMl3y1j5jqkdWYkRw+QbUtRYNwJTJo6RvnyKtPFMLFk4&#10;Bwvn0epnBubObhNNx5xZopnTFEyfNY0uwSZjrtwXCyVt6ZyZWD5vFpZI3tlTWjBlbBMmNNRhnHxf&#10;NUvfP2F0HSY1NWDymEYFUNQ6ubaaRo6wu8YegbGjRmJ8XS1aGhswRfJRE2W7RvmGqxlWoWKJMUbM&#10;tMkTlfXK2lXLsWrFEsyeORXj5Hiq5D22qqwY9cOHYMakRmxdNR/XzhzCe7cvKSuWB1dP4tj2FZg+&#10;drh896bZAUt3BVgCPLvJuXSVd2sfeX8NU65u4+VdMVD6fTe6MX3x70oe3V5BbGgAiotypK7DMa91&#10;vHJJQ5/+S2dMwqq5U9XAIEHD0e3rcWjLWuxeu0wN+i2aOgEzmxuwdn4bju3YgFsXT+HBtYsyfRXn&#10;Du7CgU2rsZuwYfViG4ywyAQXWhpWaOl0E6I4SrNCEUcy85vqKJ9e3rfx2XV6/9a6OoIrjgZ3KZ3O&#10;wV1H0gPElCNgYy3XLMvclstcpweFrQPaeqDYHATXy+Y6M81ROaosEfOwDD3YrAeczXKf2cZell5n&#10;bmvdztz3X5Xej24nc7+6fO5LD5LrgXK9X+Yz68X1JvgwtzGX/yhN71fvQ8/rPCy7IwsWs0xzWW+j&#10;g6trMU2v13XmNnqf1jLNvGYddDncxmxX3ZZa5vGYsu6D0vXgNqbM8s3rW89rmXUw05nXeg/o+8Ba&#10;jl5nppnlWqXXd3S85jGYx6GXTZnbOmobUzwfGrJQKwhbZk+Vvnoqls4SzaRFy2Tps1t+D1g4eKc0&#10;okLFUqHGcLDNriZJVxpuC0bPwPSjhzFWSjnqtToAJ1ZA8u+oHZ78iVSgZyXHAEBLD/CZ0gP5lKP8&#10;jrb5MzmCByYY0Wl/NV3LClNsf5DbpOGK3l6DCqscHY8+Ti1rO3Qknd9aHvftqN5mmilzvbXuZp30&#10;edWAQ4MMK8zQaX9F1nKsMvdlXltaui30slmero8GGVaZ+9FpGoQQgpguvjQc0bDEkXQeM6+5Py7r&#10;ck3Ioo+Tx8E257nQ1isqyHcWXQ+lqymlYQvXaWngwm2UJUtRQbsFC0WLFqZp6dgs7ZBFwZWn0sHS&#10;GeuDbqkqZP3Q/r1RNaDv7yALQYpVBCt1ZYNsKh+MWukbNFTR8UdMaxblKmxomV3l0rdJW0n7cDpa&#10;lhtFhCxjh0v/yL+fDDGNssEXulkcrgDJlPqRCpYQmhCeEKZwXovrmIeWKlrcTsMVwhT2ywQoTdIf&#10;cp6whenaqoVpXNcg/R/BSs3gYiVaDziyYjFFS8VJ8iFEcZl5KD4HuB1hAIEKLS44JRhQ7sekPqrv&#10;l7ZiTBe2I12xKXdtcm7oBqxqIN2zMQ5KsaxnLBRbe9NFmw6y3+7irdjm4o0gjXE9yvsRshBu/B6q&#10;MJ2QpHJAr2fACoGKGa9Luwaj5YqyuJH8LJcuwih9LWkRspTLdUagogGLhixKfQrV9UjoxzhA5cVy&#10;zfbviYFSJ0KW3j0y0TM3HYW0PklPRGFGknL1NbAgW4EUth/bk/BKQxYCK1oFDepJd2SMO5OhoAwt&#10;WQozGCw/DtnJ0chIjERafDhS4sKQHBuKrMRoZblCN2V9crPUvWe7T9NUkP1n4EpcFBiHhf6faRmS&#10;TMASFYxEUUJkIOIiAhAd5oeIYG+EBXoqRYX4KKCTFh+BzCQCjlD1Z2WQlzMCPZ0Q6uOKxIhA5KXE&#10;yT2fKfdwvvTbvTCitI+cj35ybAPkvuP1V4LGylK5fgfLNTpIzdcNGYDqEkItOb9F0m9kJyM/JQaZ&#10;so80qVtaNOFRuPJbnRkv9Y6NUPFYEiOlvvKBSriSEBGK+LAQ5RaMsVdMwNIjJRm9MmyApX9OOvpn&#10;p6BfVhL6Zsahd1okeqeGoW9qCPplhGBgVhiGELIQqhTGKNAyrCAGlbmRGJIZgZKkEPSNDUTPCD/0&#10;CPZCpq8bUj1dkOzujERRgnt3xIqiRZGicM/uCFPBTV1F7soFG12xRft7IcrHA5HeboiUD+xob3fE&#10;+nsiOSwAOQkRcs5T5TrtjZamaiyePQmrF7dh4YzxGF9bLm2UgcKkcGRJHbLCfZEXFYCiuBDlEqYi&#10;LxkjemZgZJ8s1BXnYVxZL8wfV4W9y6firWNb8cVbZ/Dbe9cNwHIGX9vjr3z7NnXWbsFyBt+8bYMr&#10;DGDPvD8/fk0NxjMINf86f+/1gzi8bgYmj+yP/AQ/hHt0gp/TSwhwk+vB11uuj2DERUYgIToKSXIe&#10;kuNikJoQq4KdM+h5dnqy+sM3RdLo6ik6PEQNdnNKqwQ1tc9THCSnxUEcJfm5HCXrOcCu/dnT5RIH&#10;QTnwTiii3IuJnsZfscmpk6zr1EnBFVqw0D3Ys5Yr3RRgYToBC8tgedpqwrReobRrMA1ZmEaownwa&#10;xOj1WtZlmwidaOXiKfMeksf9GdlglW3QnoPywb6eCOcf0H5uCrBEBLojNS4Ypb2zMHdKI84e2IDP&#10;H76GXz+5hX/94zZ+lnP/zYNL+OKWnOe75/HT4yv4n09u478+egvf3L+Em8e3Ycu8SWgoLUTvlAik&#10;hnkjOdxP+oxw5Rawd0EOehbkITsrE4mJCQiPCIevtLuHh4sKgMxgzowzExLkj6jIUBX4ODc7HX0J&#10;puX5zL+AqzmQJc9NJXlGDpNnMeEHXXjRhRghFi2cCB6y5PogUJnaMkEBlrkzpysXYMxPSxi6+eJ1&#10;QMBCyxQOzPHvY+Znuby+eO0Q4nDAk1YutIahlQvdijFgPtfz+gkN8FVQh/FhGCeG7cuBczenzu2D&#10;6Nod1FPY8lcBCy1YRD6ELHLuCFrk+CgFGuXc+0kb+sk15cvB+u6d4O/cCTH+bigrysSSKU24cngL&#10;Pr97CbRgISh9fe9q7JjXjJUTq7CudSSOrJqKNw6txnuX9+KzN4/hm7un5d499xSwKNFF2Bl8/1DS&#10;Hp/HzwQg79vce3108yiuHVuLA2unYvfKFhzZOAs3jm/Ew8v78cEbx/HxzZP4jDGapC/47jGhymVb&#10;fB8lWX6HcEP0+CJ+tOtnugJTYv9xQemnR3Ld2fXjowv44RHjPF1QYlk/SR/z4ztX8IX0Q7df3Y7j&#10;G+Zi56JJ2LusFed2LMObRzcrC5bHl/ZLH3QIH904hs+kD/vq3lk7ZGFQf6mHlPeDLP/wgG1wTo79&#10;nAIsn995FR++cQw3T23DASl7WlMF+mTHSr/1Mty7PAfXTs/DQ845XYT93oLlKWDxUICli7o+3EW0&#10;XgmScxkl135SVATS46WvS4hDbHi43KcB8HaV8+3pK31cNAb0LcbYxrFYMHc+Vi1fjtXLl2DezGkY&#10;1zBS3iGK5H0hDukxQciJDUJ+fBAKE4LRKzlUnlPh6JcWgf7y3BogKhYpsJIejVIFVmJtQEVUlh3f&#10;rvKcBJtyE+UZkYRKqkeSzCeiLJcWLrEoy4tX8VdaRvTHmjbpO3avxMPXDuOr+6/h23ev45O7F3Hj&#10;1B5sXjpd3gWLkZUQCn+PrnB65Tl06fSCiIPunfFKpy54uXMXvPTKK3hZ1Fn6WEIVDsq/9NILSpz3&#10;8fGSPiQeQ+Qbo6VlIlasWIa1a1djzZpVWLx4oYIsFIHLpk0bsGvXDuxj8Hk7YKEFiw2u7FNQZde2&#10;rdixZbPStk0bVbDyjWvXtMMVPV23aiXWrlzxjJhGrVmxHCuXErYswqJ5c6W/mSGaqcDJwrlzsGzR&#10;QuVSbNumTcpChjFgKLoi27pxo9qWViyMI8V+q3/vIuTnZiIvOw1Z6UlITYqRZ1YgggOkf/Bhf2Dr&#10;E2jFQsiixbh3gd7Sl3o4IUjeH2j1MFTep1YvbMPlk/vxycM38P1H9xVg+e2zx/jn54/ww4e38OSN&#10;07h4YCO2LmnFpkWtcq6mYefqOdi7br6yrLh4aDPevnwUjKXzw/u3lfUK9eXDG7h3+SR2rpyPpmGl&#10;SI7wl+tZnp2v/E364pcUSGRcMefutErqgi7SP3eSZyIBy4sv/h2vvPKCis8SExWK/vJePFK+ScaM&#10;HoXRdcOV9QqtWMY1yjfP5GbMndEqfXAb5ovmzJyqAtLPapuCWTKdLfcAIctcmfJ+mC9aOKtN3oFm&#10;YKn0/4vpho0WLnK9TBnXpKAKAcvY2pFKnCdUGTOqWsUZ5bes+f3N71uClmbJM2l0PaY0NaJVzhUt&#10;WUZXS13lm65eniN8xtBdGOPDrFu9HMsWz1fB85vle21M/QiMH12NGS2NWLtkFs4e3oG7V8/gw7tX&#10;cP/qqzi2YzWmj6vGwF4ZiA+Xd2RvJ/i5d5HzaYNlfJeOp9V4pLyvhgbKennO831C2pjyledLlFwD&#10;eanxqJTvFHqKmTN5nHJBw4G9basWYs+G5TiwZTUOb1unAAMHBzmQt6C1GQunjse+Tatw7dQRPHrj&#10;Mu5dPY/XThxQec3BTcIBqwgNtjtIN6XhgiOQoZetsKUjmWWYsgKbZ5c5tS1TjranWB+z3vrYOxq0&#10;ZZoe8HUk3W4Uy9Jl6nJ1Pl2Omc/Ma+bXddHb6jRdJ+sAsFlfLV2GKXM9t9ODzB0NNjuSzmNub6b9&#10;FZnl6brp49RtaR633o4D3HogWw+SW8u05jPzazlaZy6bg+dcp49Ty8ynIQdlHXA3y9F5CUA4AL9q&#10;7jQlDVd0GRqSmOWZ9dNl6vzWbfR2ut5sDz3V7aTTrHK0Hy1dD1PcRpepZb3OKL1vq7jOPOf6PtDX&#10;hLmtTrNub8rRvrXM7Rxta13vqG0os33Mc2CK50Kf43bQMnc6ls8RzSZwaVXWLeVxFsDCATyl4eXK&#10;OkVZqNjFAPXPSMEVWxD6Btnmj2CK1dLk39Wz8OT3egawcOBUXnL0gDelB+e19OB/R9KD+v+urOVo&#10;yEFZIYIGCaY6SrfKLMMqrtdwgmK9rMevZa2/VX81r6Pj1cdswh+rrHU3083j4D7MuvCc/hHEMMU0&#10;DS9M6W2t0uut2+n1JkwxZdaN0qDFrKeuo1muWTbFZZ2P9efL4R/FUHEkax7dDmaZXG+WyTRdN9aZ&#10;7c5zQQBCqxSCFMIVBvbm3/IUlzVwIWyhNGR5xl0YYUphAUpk3ipauShLF7sliw5Mr+GKDqBOt1G0&#10;IODgt4IsdosDDooTsig3YFaLFbvagYvMj7IP7ptwRcu0Zqmt4OA8A8dLmykRNEhfJyJkoZr455Pd&#10;qsWUDb4QfBCADFOQZJIBWygNUCiu09Yo2iLFCk5omaLFZfbTytrQbtnC5UbpKwlYaglXBg1Q07qy&#10;kmcsWDRgIVQxAUtLfbWSTteAxXQbRiCgwIq9PAIbQnhaM9I9WT376iHFGFHK2Dh9bWKg+YH9UC31&#10;YdwRusgiCKH1yygCFzkXowhfZH11KS1l+inXboxNomEIQYoJWpimXYHRMoXl2Z5D0k50TSV145TL&#10;2oKF1hXMryELt+e+6F5OWzvxOlKApY9cd4wpUNTjqXr2QIldjiDLIKlTca8e6FuQbYMstGRhPJWs&#10;FGWVwlg2GrCw/QiudNuyXQlZuJ7HqV2g9VdB6zPQk3FLMhKVi4Gs5GgFO7KTY5TbLga1Z3yY4kLG&#10;iWEw/iwVLJ/uwTRcUYBFlBEfZQMV0QQVIfKxR1ARpOBKTLg/okJ9ERHijbBgL4QFeSE82BvRkh5P&#10;EBMjH4byAR4exL+vu8vHY1f4e3aTj0JPKS8YPdIIWdLkPs1Def8Caeeecky95dz2k+MrlvulRO6N&#10;UrmeB8m1WirXcKmk0cKlRK5ROQcD+6Cibz6K5Xh7ESolsd4RyIxjYNBw5Y5MQaGIYOWiLCmSy+FI&#10;jAhDfGgwYoLkGIICkRgeJtvFoSA1Bb2ljyJgGZCTiZKcdAxgPJzMBPRNi0bv1HD0SeHgVQgGELJk&#10;hmJQdhjKciNQlheJ8h5RGJwdjpK0UPSJD0RBpA+yQzyQ4ueCOM+uiHHtgmiXLoh06YYIUZhzN4SK&#10;gjngJsuBrjJ1745gdxeEeboh3MsNkd6eIg9EyHy4uytCXLoj0KkLArp3QYiHM5IjA+WcZ2DMqAos&#10;nDFRPuRnYmFbs9xjQ1DSQ66BhDDkRPojN8of+dGB6BUfogba+Gfy8KI0VPfOQH1xLsZX9MKi8cNx&#10;YFUb7pzcgS9vncOvT67jl3eu4If7FxRQ+UbBFLtknpYNhCzfvn1edAHf3buI7yUvAcs/378uuoYv&#10;757GjWMbsHZ2I0YVZyEnzg9JYZ5IiwmW6zEWuWkpyEpNRmYKp3INZsnzQPr4UsbTkr53hPSZ1cPK&#10;USV9KAe+i+U+Y+wOilYLjKtB6wIGQieAYcwMxt5gGi0f6O5pcHE/FUx9kPT73J4xQPjHMLfhIDlh&#10;DS0YGOeDFh+M/cFpkJ8PQv0l3c8Pgb4+T2GG3WrEw7m7smgheKGcOttAjbZiMd2DaciiYYkeNOcy&#10;1xGsmFYu2sJFixYM5rJOo0zIQosWbdWiYrRImfyj3s/TBUE+bnJcLnJ8cg35yLUX4ILkmABUluRj&#10;7aJW3Hv9GL7/4C38z9fv4P98/Qi/fHwb3z2+hh/lOvjnJ3fwf3/1CD+9/xYeS759q+dgyshBynIl&#10;Se7vKCk3OtBDWbalxEUhV9q/qCAfBaLsnGwkpSQjOCRIARb649du3FwIJCQtwN8bkREhSE6KQ5b0&#10;RYUMjk+LFnnG1o6SZ96EcSrGCmOt0KKEoITnjG3K9mLsFFq7MIA9rVgWzZutBr44AEaAwmuFliq8&#10;bkbJs5YWLssWzVcwhlYqvNb0NUWww33RwmX6lEkKsORLf8A4LWxvwrwecnyMG9NftslKTUREsL8C&#10;KQQspp5CFhOwuItsgMXf08s+L+fbU0TAIrK5B+N1YrPe0hZNqgzZDwfX6Iff2+kV5SKM7V+al4r5&#10;E+pwcd9GfHb7In59/yY+f+scrh9Yh10LJmDFxGFYPXkEDiybhKv7luOdC7vwjxtH5B4+Jfcu4co5&#10;/PjQBloUYLlP8ELIcg4/EXw8oWuuy/j01gncPLEBR9ZPx54VLTi8rg3Xj6zD48v78NGbJ/AJAcut&#10;V/HVPboYu4AfCFZodfLoEn4U/UTLEYINBU0uSJoNoNgk87SasdfjKfQ5J/U4j+8IRuiCUJXzmuS/&#10;jC9vn8Hbp7bj1U3zsHvxJOxdOhlnti7EjcPrcf/MLjy6sBdPXjug4tH8g1YsrBv7MqkfyyNcogXP&#10;9/fkWO/b9vWNLLPv+ofkffvCHhzfthizxo9AcX4Sgjw6qxgsrp2eg4dcywxc/0cuwghXTCunEOlb&#10;MqSv6iv9U7n0TWXyztxP+rzU+HgFWDy6SzkuHggNCkPvnn3QWN+IBfMWYPXKlVi3cjkWzpmBiU11&#10;GCrvJr1ykuWZHYYeCSEoSgqR+1GePSlh6J8WgQHpdqhiV6loUHo0hmTGoTw7HpU5CUpDcxNRqSXP&#10;BWpobhKG5SVjmDxDhhYkoyI/EUPy4jAoJxplPeJQ3S8dU2tLsHHeeFw+tB5Prp/A14+u4pt3ruGD&#10;W2dx+dg2rJg3Sb5viuS9wU/uhZfQ6aX/RKdXnlfQpEvXruji5IQu3Z1tU6dukmazXiFkefHF5/Hc&#10;c3/D3//+n3j55RfhKfdGhjybh8q3yIwZ07Fs2RLlCoyuwpYsWaSgi4Yr+/fvbdfBg/tx+OABHNq3&#10;9xm4QrCydeMGbF6/TlmbaKBCachC6KLFZUdi3tXLlynLFYIVQpPZbdOV5s2arSxeaLXCwPkELLRm&#10;Obh3D7Zv3qTgzPQpLSDw5XOuqnKIetZVynvuAHl/zUiNQ0Sov3IV5usl/YeXq7JiCQ7wtosxWPhu&#10;5Qp/D+nTvZzl3SwAJb1yMW/qOJw6sA3v3bmKbz94G79+/li5CKMFyw8f3sEH0i+8fnQbdq2ciR3L&#10;Z2A7LVfWzgMD3BOwXDi4CW9fOgICFm3BQsDy+YPruHP+KLYsmYXasv5IDPOFn8srcJP7wdO5s/TH&#10;8pzzlGej9He0PnKV54+L3B/OLrZ4LIx55iZ9F60Y01LiUSLfbIy9MrpuhIIsDbVVaGkejRmtEzB7&#10;eou04xTMYAD6yRNsmiJqnYjpktY2dbKyMpwj/TyD1S+aMxOL587EAoIXSZvVKttJ397aPEZZrBCq&#10;NMmzRGnkCDRWy/7ke5bft/r7VY8f8Huc37b8zh1TzbiaNcqahZrQUI8xjMtSO1JZQ/L5wWfF6hVL&#10;wCD8SxfNk3q1oHXiGLSOb0Rbyxgsmd2KXRtW4PTB7bh26iAuHNmJ7WsWYtLoKgzomSHvy35yLl3k&#10;/pd3P3mexoT5IykmDJnyjpSXmYKi3Ez0yEyT5458I+RloVePbPSX74oh8l1SLd8C46T9Zk9uxppF&#10;s7Bz/TLs37oGh7evwwGZ7t+yGvtEW1YuwMp50zC3dRwWTJuA9Ytn4fShnbh79Twevvka3rx4Eif3&#10;yzWxYTk2r1jwVLKdnm5ZuRBbVolkygDnm0WMUaAHv7XMwVENDkx4oJetAKYjmWXo7Tra9lmgYstn&#10;hSjWbXUenY91tA7sm8dmyrrelDWvo/xM021i7lfLTOO8KaaxDD3YrGXdB6XL0GKauY2jQeU/knVA&#10;uiM52lZL5zHrrevn6Fitddfl64F9PW8um3XQ6ygTDFDmOp3XChf0MvPrsim9nbVMSq8z1+t5lmUO&#10;wltByh/t21qmXv9H2+jt9DbWMvSyKb3OLF+Xac1rtokp8/ya544yj4XzZj59vq3nmtL10jL3r/dn&#10;7scq5tXiss7vqH6UuU8ev25jK0TpSBqurCBMUWJsFtEsug8jYGn9A8DCQT15UCorlY5kABYGh/4j&#10;oKIByP9WBCfV8qLSkTRoUcvyEVfNj3ljQN4REDBBgFVc/2cyy9KylqOBCOUIInQkcztHcrQNxXV6&#10;32Y9zbYwpY/Behzmtn+0Xquj4+VxMlh5R9LtoNtEyzwWls/9m/XWAKMjKGFKQwMtvY2GH1aZ5XW0&#10;nQlUtHQ76WUNWnRdKbM8s0xTep0+FkfAxJx3JOt6a5voPNZ8+phZV7Y7z5F2D0Z4QqiSn8Y/81N/&#10;B1q0VYu2aDED4FuhirZuUfDl3wQsKri6yHTrpK1ZrJBFi8sqBouIsSJoOUHI8kegpaacA/M2yFLD&#10;88J5uyVMvcwTtIyuLPsdZHlq2WIDJJS2NCE4IUwxgQrTNFDR0q7ATGhCt19aTCNk0ZYsGrAwjQBG&#10;5+eUbpo4iE9YYnUHpi1VOG+1YGFeAgAVS0O2JxTQcMUsj3G4OOUynwd0D0VLF7q+MqWtX2zuo2wu&#10;srSYZotJIuellHF1CFnk3BJg9LdZsiiXXnaLFVqj6BgrtFLRYEXDFeqPAIuCMyV91fXCa0NdHwZg&#10;oduwIb1pWfXUTZgJWAYyNgxjxPSR61auzVKp18A+BfJxlfd7wCKyWrBoiyK2GaUhC9uJgfArecxS&#10;5uBeBJS0DEtHPgFLcoxy19UjPQG9clNVDJjBrIO9nsUFBCyyb4eAJaodsCRHh7XDldjwQJE/ohnb&#10;pR2w2BQe7INI+TiMCg8Q+SNC1ocGcjDYGX4e3eDn2Q1h/m6IDfWRckPUH7iELKU9s+W8FWB4iXxw&#10;D+or53eA3CvFcq8MlOt0IJoqS5TGDBsk98kQTBhFayxew9JHDpZnRm/pN/Kk/dIYoJ+WN+FIUS7N&#10;glXslyQO3kaGqfgzSXbAEhssxxHMdeFyvPEoSE21uwjLxABRcXY6+svHbb+MePRJjUZv5XIlFP1S&#10;Q9sBS2lWGAZlhyuVZoWjOD1M8oSgMM4fOZE+yAjxQJJ8OMd6d0e0pxOiPJwQ6dEdER7OCPdwEbki&#10;TMlNKdzLA5Fenoj28UaMrzfi/f0Q7+eHOB8fxHh5yXbuCHFxRqCLE0I9XZAYFog+ctyjpU3mTx+P&#10;tYtnYPGM8XJfVqCyd7bUMw69EsMUWOkZFyzTYJSkRaI8Jx7Di1JR3TsddcU5CrAsnjACB9fMxN1T&#10;O/HVbQKWa+2A5TtaqRCy3DuDr98mWLG5jiJg+e7t86IL+F4BFv6BfgW/vX8d3z9+TcUwOL1zCRa1&#10;1sj9IvdCfhIGFqXLc1rup0EDMLhfX+RlpCvLldhIxueIRQ95JnCwnO6iOJhui4dRJRqOWpmvkf6S&#10;LjqGS39aIXk4yJ2fnaEsXhiXI17OMcFJWmKcSidUGSrvd9x2dE01GmtHKvEPVKZVDy1X6wliFHzJ&#10;Skd2arKUl4jM5GRkpaQgJ52DG1nokZ2F3MwMpCTEIyo0RMEMwhWbG7EXn7GC4TxjsdD1lwYserCc&#10;gIRTpj0dlLXlMQGLhig6vyP5yHVDd2EMdq9jsbTHs5F9e8q1wr/pfTyd4etFdZNtOsPT9WX4e3VF&#10;clwQGkaUYO+mxbh1+Sg+f3wDP35yB18/eQMf372kguB/eOs8Prh5Djde3YM9q+ahpaZM7o04uVa7&#10;I9itC4Lc5b72c0dEgI+yFomLjkRSYiJSUlKVEpOTEC3nJDjYH95ebspVDOPhvPzSc0qMlcPBN8IW&#10;Xx8PhEi+uNhIW0BkOcd02UWf97Q8aRk/Vlm1MFYLoZq2PCFQ40Al4QkBCy1UtBXKuMZ6dR3xeuJ1&#10;RAsVWrksnj9HDY5xkIyDZfWjRigoQ8sW7ovTBrlmivKylXsyngteX7zmeC2NbahFlTz3C6UPjQoN&#10;BOOw6MH0Z92G2a1Y5Dz9O4BFiedZwxW2jwWw+IoipX8tzknCnHE1OL93vQ2wfPAWvrp7AW8c2YDd&#10;iyZg+cShWDmpCqERm70AAP/0SURBVHsWjcflXUvw8Ox2fHL9sHL79+3bNrjQDjTu2wDLd/dEkk74&#10;wTgoP71zCZ++dRy3Tm7EsQ0zsHdFCw6tmY5rh9fi0aW9yg3XJzdP4LO3TiqI8S0tYx5dwveMe8Lg&#10;8nTFZQIW5ZJL8miZUIVwxy7W4bsH52QqfY3IVtZlmdLK6rQCLKc3z8ceO2Dh/PWDa1X6g7O78M7F&#10;fXjvykF8cuMYPmfdpP/6Rvqz76R+hEuMN/S99GsasnwjoqXLF5Ln8euHcHbfKiycWifP13SEyD3j&#10;0fV5uLzyd7h3fQWeco85CnKv4Ipc527dOyvrFcZiYXDynLQkDJN3zPFy7TAuRI28X/fOy0VMWJiU&#10;5YquL9N9YXcE+QehqKAnGupGY/7c+TbAsmoFFs2diZaxDRgu7z798tKRlxSBgsRQ9GTMlWR5PqWE&#10;YUBahDyLfg9YBqdHo1zu28rsBAwjRBFV2aemqvKSMbxHCobnp2BYYTIqC2yApTQnCmX5sRg5IB0z&#10;Ggdj+9IpuHFyKz58S54Fj6/hy8dX8fjGKZw5sAHzp42Wd51MRARJH9lV7vMX/wOvvCL3Ot1HSf/U&#10;zdkZztJ/usvzztOb1m3ucJdlN2lLxmIhiCFoef75vyvIwlhOOfKtMGpUtXIJRusVghbClfXr12Ln&#10;zu0KqBw7dgRHjhzCgQP7sG/vbuzbsxsHRHvs7sAINwhXaLlCuEKAYlqrmKBFz+t1ej3hCrelCGm4&#10;TKsWghZasRCwzJo+HXNmzMSSBQtl/VrlIoyA5dghWrLslvJXYt6sGao/mzKpGdNbJ0n+qTI/DrXy&#10;ftxL3uPiokMR4OvhGLD4eyHYj24DXdoBC62Fe+Yko6WxGvs2r8Tb187hq/fu4tfP38FvhCyfPcSP&#10;H97BP+5exq0z+3B40yLsXDETmxe1YuPCKcqaZevS6Ti9ew3uXjysAMtPH8r2n9zHzx/fw2f3r+GN&#10;Mwexdv5UjBjYEwlhPvBz6QQPp5fgLde3Hy0Tvd3hJf2VpzyXfPj8CpR3RLpplXfJxMRYxMdFIkHm&#10;kxKiUZSfjSHybs7jbWqoRvOYWuUerG3KeNEETGsZrwLTTxFNnjgWk8aPwcTmJkwY16iCzbPfbpsy&#10;CXNnTMMC6ccJH+dKG84kgJFtp7JtxzWp+4yWKwqoyLsDv1vNb1d+f1vHI7hcPZg/zsm3wbBhGFtd&#10;jYkNdZjc1IhJTaPRXF+Lproa9QyYKs+cJfIsWbtyKdauWqYC8s+dNU3FS5oxebxoHGZPaVZwY75o&#10;doscQ30Vhpb2RL7cj3GRfggPYnwxD0SF+SIxNhR58h1QNrAPxo2uUQH7ly2Yi9XLFmHtiiXYuGYF&#10;tm9ah71bN+LAjs04uHMLju7ZhlcP7sLFEwdx6eRBnD+2F6cObMeRXRsVcCEQWTanFfOmNmPVgjYc&#10;3L4O188fx8Obr+H262dlu/0q37Y1i21QxS5up2CKHbDotA3L5mKjiO6l9GCkHqg0B0cdSQ+aEyqY&#10;cMORNHgwxbSOtjWhibmtuW/rtro8LTO/Vbo8nUcPBv9v5ahMM81aL1M6r1mWI/3ZdtQfDUb/b2UO&#10;YjuSzmcObjuqs1lXnVfLuh89AG8OuOt9mHnNwXlK59eyDqibMvPr8s2yTXW0XpdvDtRrKKL360jc&#10;7o/KNOutl7nOmt/MZx6XdVtrHp1Pl2uVo3rpc2Vedx2dPy4zXZ9vndeaT9dLyzxOXbbabqnUh5L0&#10;P5LOb+6PMttBH78VrGi40g5QdLwVu5hmpi9TbsFasUREF2FcpjoGLByssw9YaTXY1Z42bAgahg5W&#10;fy3X2kFKR0BFAxBTf7TOKhOmjBhS8oys64YP5oD8UzhgggBTGgpomQ9jSkMLPdhPWbexytxeS5dh&#10;hQgaJDhab6ZTjso1ZdbBepy6HSg9+K9lrrNuZ27L+b96jFaIwhgeVpnrzePW0sdsHo+uC+ttggsN&#10;JfRLlimmWwEGtzHhhyldHsVtTVm3/6O2pMw8unxrubpMLXMd669hyB8BElMalDCPtS3MdeZ6vS+K&#10;6VxmXdn+dNlFCEJgQohCuJKXkoQeqclKXNbARcMWbc2iXYUNyOff+L8HK1qEK6W9CVEIVOhuyXAL&#10;1hFg6dMTDEZOEbQ4gi0cLNeWLQyET1dUjkTYQjkCLRTji9gky9KvaHhD0KKtWQhZNFjRQfAnjBwO&#10;Wq8QmGjQomGLaaFCaUsULQ1XKA1YdEwVR4DFWhbFdWOHM+g4XYNJnlGVmFAzDBNrCVcIVQhXCFwY&#10;l2UYJtXRTRitV2zp3KapaohoMEYPJVih9QpdW3F+EMZIuc0sd6Qck6i5mnCJdWabSB7CGCXZRsS0&#10;pmGD1foxLFemXKaYjyCI1jY1gwk95PzJx8hwupCitYldhC609FBxTFg2yxj+1NrSFNO5nvloNVNN&#10;eEFoo8ANy2IsGYIfuj6zgR1a2zC9Uq7BCpHNTZlNjDEymNYlveWa7UXIQsm1LSoWDeiZi74FWehN&#10;i5NcuReykuW+SFBxWAhZintkoqJvoYIoBEraikWLyzomC+Pc8HhpzUKXYb1z0pQFS25KrAItvaV8&#10;+momXCnvJ/nozqywBwbkZaNPdjp6ZqQowEIXYcpyRT6C02MjkC7TlJhwFbslLjwQMQqc2OBJZLh8&#10;FMrHYFioD0Llwz4sxBfhoUwPQIQoPMxf0ujKwhOBvvwb2wUB3s4I5UCspMWH+cl+wqUPSJB7Pl3q&#10;noeqkp7tgKWBViyEKkMHoqmiRGmMXFPjR5Rhklybk2vl2qzhPTQEtUOk/+9XgBJpyyJpw2y6CCNg&#10;kTonhgYoEJEUHoLkiFAkypRwJSbQH7FBAZIWhuyEOBRIv9QnKxP9s7LQP1OmGamiZPST8vqlxYpi&#10;UJwehZIMBoqPtCsCAzMY1yQUA9JCFVzplRiE3GhfpId7ISnYDfGBbojxc0W0jwuipA0ivV2Vy68o&#10;b/mY9vGQdE8FU2IJVPx8keDnh6QAqZcoJTBQTRMlLZ6QxZuQxU1ZuET6eSIlMkT6zXTUDSuVD/gm&#10;rJrPwHnNmNIwFCMG9EBpbqLUKRJ9E8OU+ieFYVBmDCrzaMFiBywDcjChsjeWtozCkfVzcf/cbnzz&#10;9gUFWAhLvr9HgGIBLHdPKyuWb+/yz+/zCq4w8PlPj67gF2735Do+uXkKV49swqaFLZhUMxAV/TKl&#10;L86W963eaKiWZ4f0OWXyzMhOTUF0KN0vMXivP6LCQpRFAq1RGHuD1gq0LqDrqArpR4dJP1pVPlgB&#10;Fg1HaJ1COJIrz5XE6EiEB/ghRNozzN8XsVJehpTVS54tg+RdgoObtex76UN9YjNmT2vFvJnTMWva&#10;FEwYM1qV26egBzKSkpAcS1dlSSjqkSf7HoS6kdUY01CPkVXDUNKvr9QxAcH+fnaw8WzwfR2LhWmE&#10;J7RW0aCEEIXLBCqmtIWLCVkoR/k1lPFwdYa7S3e4OHWDM4NFd+2Cbl06obvUwaV7F7g62+TGoOge&#10;3eDj1Q2+Xl3h6d5Jtn8FAb5OyEmPlvNRjPnTx2Lr6nk4tH0l9m1eiu2r+TEjHxLzJ2Npm1xXo4fJ&#10;M7IQ+UkRiJJrmgGOvbq+DO/uneHv4YJAL0IhLynTF4EBgQgOCkFYmOSNjkZcfCwSOMCWEI3IqFAE&#10;BPjAzc0JXbvSZdCLyn1MJ9ErLz+vrFv4p3NYaCByc+ivX55F48dg5vRWpSmTxqNpdC3K5Fz26Vmg&#10;3JGVyLOcEEW7CaPbFmrJgrnKqoXpBDWELbSE4d/PzEcQw6kOfE9xHS1gOE9gUyn7IXgjuKPbOl5v&#10;Lc1Sn6ktcs00oGxgf7lO4hDk66ksV1zkmFy7dTKsWJ4FLMolmCfdg/1FwGKHLGoAk9eRlMUYLL7S&#10;7j7dXkK4pxP6ZsRjZtMInNm1Bv+4fR6/fXQL3zy4jJvHN2PPkklYMnEolk6oxPb5Y3B++wLcO70F&#10;H107iC9vnZB7+ZTc33agYhfBxjd3CV9k/oHNioXuvD576zjunNqMExtnYR8By6pWvL5/JR6c34WP&#10;rh/FP944js/fPIGvVOyec6DVCl0H/kAw8oAuv+wxVWjVQsBC6xQNUiz7b0+/bwMs3947K6IbL8KZ&#10;i2pKwPLg7E45psXYv2yKEgHL6/tW4faJLQqyPDy3C08u78MnN45K/pPKtSHLImBRLg/l+L+j7JDl&#10;W+5L6vq1lP/+jeO4dHgDls1oQnnfLITL/cIg991f+hvc5Dr14P2trMWeWqJ5yLlxd5H+QO47F7kO&#10;XJ06yz3sivjocGX5NLahBjOnTMLEptGolG+WZOmzfN3d0OWll/DK8y+ge2cn+Pv4Iz+vALWjajF3&#10;9lzlImzdquVYPG8WpjQ3qe/cYnl/KEiOQlFSuIq70pdwJZVWlJEYKM8qQhWb5UoUhsg9XpYhfX9W&#10;PIbRgjEvya7k32kEY3Tly/OhIFWeE4QsSSjvEYdBuVGoKIxDQ2k25o8fhv1rZ+Luhb34VJ4X3zy5&#10;gc8eXMG9K8dwbOdKtE0Yib75ySp4d7dX/oaXX7RZsHRhHAnnbnCS9iJg8fT1ga/0ob5+PgqiBAUF&#10;IjQ0WN4fQpQYw8mHMWpkmpQYj2L53mscXY9ZM9uUBcu6tauxbdsWZbFCuPLqyeNqStiyd88u7Nm1&#10;A3t3bscuybN9My1X1mPzesIRWqfQCoUuv5Zh1bIlKsbNSimTWrFkkeo/li1iHzJP9ROcZ/rq5Uux&#10;duVytS3hCsvhlPCF7r8IWhiXZXZbmxJjtTAAPmO/HDmwX1nUsB4si6B3oZxT7mvNyiVYNH8WJo1v&#10;xMABvZWrMMIUwhUNWOgm7ClgkXcrH0n3clYuwiICPFT8tlp5b6KFwrUzR/DZo7fw62fv4p9fvIvf&#10;PnuEnz5+G18+uo6HV47j3L512LN6DtbMmYBFk+uxoKUWS6c14sjmJbh17oCKwULLlX/Kdr98ck8F&#10;aH/9xB4smzlR7oUe8v7kCV9XeY44vyJ9nJPqn+jikFYsXtKfBcj5jImJQG6uvE/J+/HgwSUYOLAf&#10;+sn3WVGBfO/1LlCAhe7BxoweqYLbT5Zjp/XH1EljFWDRmjxhrOprm+pHYXRttRL78snjx2L65InS&#10;F09W8VjapkzEtEnNaJXnhbZcGS3fTzXy/VMl+x8q33aVdC8s7xOcalUU922XXs9xhJGDB8v3AF0a&#10;yzfSqJEqAD7jt0yQa3BM7Sj1owYhC+tAYL9mxRK5Vxdh6aK5YJD+ma3y3JFjq5Tj7CPvajw/2UlR&#10;yEyMQFpcKOKjAhAp79C0XOG7Mi3B46KCkS/v8DXyfUY3aXu2b8HJIwdx5sRRnDp2SKZHcOH0CVw5&#10;fxqvnTmBsycO4fj+XTiyextO7N+BVw/sFO3AkV2bsGfTSgVEls6eogDP4pktCqK8duoQ7t24qADL&#10;63KdHN29CdvXLrFZqBhSYEWmW1cvUtJpCrxwINI+MGkOUDoaIDel0wkNTNChZYUJjralNHgwZZZB&#10;WcvQ2znaj5a5P6t0Hr2tozxaZptoOcqnyzSl66+Px1F99fZm2eZ6U46OVW9vLccsz5G4zjznFAej&#10;9eC3HpQ2pdeZcjS4rfeh66frovPq7cx9m9J5rPl0OXpZ5zFlbmvKPA5HA/p/VB+K94j1PrHuy9yH&#10;mU7pfej96GOxSpftaHu9Totp+lhMWetg1stcZy1T109Lb6/zUtZ6OtqWy+YxOcpPmduY21Lmth3l&#10;seYzxXU6vz5mto0JWEwwRmnAYgMotpgqDFxPcZ5S6SIGtV/U1oKF02U6fRIW2/P9LgZLozy0+Det&#10;+mPZDlLqq4Y8laQrixWCFRH/Dq6tGIQaOyzpCJqYEETLmuePZG5nBSxa/AOIf1EOK6WeAgctPVDf&#10;kZjHETTQg/2UzmOu+zNZ4cEfgQVznVmG3r9ZD1OOjseRrBDgz6S308dNmfXS0nV3BFMcSR+nPlZH&#10;Yrn6WK1119CCsMOELFpWcKHzdQRHtKxlapll6jKs5Zj1o8z1Or8uy4QbpnS6lhWGmOkamJiARedl&#10;WWbdKZ1frzePw8zLKevMc0D3YIQkhCYEKbnJiSqgthaXKQ1dmEdbtGhLln50F0ZLFrtFi1WELCW9&#10;ClHapycG9aXsQMWQgi2yTluvmIDFKhO2UIQtwwf2/x1YYdwPSi+b1iyct8UH0ZLrT1Qt89pChq7H&#10;aMlCKxYdl0XDlRb5CGiplZf3mqcxVDQA+TPAotM1KDEhC0ULFROwMD/3oS1j2i1kaqpEHLQmVCFA&#10;qUJL/XBMbqClCi1W6Brs6Tqm63VMm6AgC+Nx0YJF9ikiZNHzTCdgmTCy8i9popQ3iXWRKcW0ZvkQ&#10;G6egDI9HymdA9LJi1A6m1UtfaW+KbrxsohUMIYSGE9pNGS1otFWOsqoRmYH6NbiwWcX0sgOW3hgx&#10;sK9KZ9mcZxpFCxeK1i6mKiWtfADBnzwvGaS9HbDkYkBP+cAslGs+PwO98tJQyJgi6QkKsvTMTFIB&#10;7Mv7FKh9EbDQikU/ayntgo0WLqwLLXUYb6a/bGcLfJ+CXjmpymVYSVEOBjEOjXzQMhj/QLpPypV9&#10;Z0q+DLkH05KQnyr3Jl30MEB8XKQKrkklRclHYEQQosP8lXUKFR7mh7BQX4QQoChx3g+hIYQrQYiM&#10;CJZpoOTxQ0iQtxoICPLzQLCvO0JlGiaKCPBCQlggsmV/fXJSVDyZqmK7BUvZALlXNGApxVi7xsl1&#10;1Fw1GBPkWpoo19oEJTmvci3wGqjsW4gBeRkoSIlDRnQoUqQOSWEBSslSr+TwYCSEBiI20A/RAfLx&#10;H+iPpPBQG2BJlfbKSEffjAz0TZdpejL6UxnJKM5IRGlmoi34r/JVH4uyLPqyj0BxWgj6pwYp65Y+&#10;KSHomRSM7BhfpIZ7Ij7YDXFBbrI/d9mXu+yT8kSMHHtcoC8SgnyRGOSH5OAApIrSg4OQERKMrJDQ&#10;dmWKMoKDkRoYiERfH0R7Sdt5uiHKAljmTG7C6vmt8hI3AVObhmFUsVxvuQnow4G3pDD0T45AaUYU&#10;yiWtqjAFI3qmYmTvNNQPyMGkoX2worUOxzctwKOL+/Ddg0sqBstPj19TcEXFYGGg+7un2qUBC8Ug&#10;6D89es1m9fLeDXz36HXcPrMHO1fMkP6mWK7JBGQlBqFI2m9gn1wM5bmS/pKDjbnS1ilx/IszEtHh&#10;YQgPDkSgr3f7wHKwvxxzeAhS5BzlpKeiZ48cZUEwhECcFi7D5Tk2ogqj5HlWKc+hYnkG0fVYSkwU&#10;YkLkWpRzHBUUgGgpN17ONQczs+RZ1EeeU1WSf9LYRixkYNxFCzBvZhuapC/uV1SIhKhIBHp7Iywg&#10;AGlJcu4HlmDs6AYwOPHkCeNB2NJH8iXHxyE4gG7EOOjFgRK5P+Rccp71JwzRA6+EJI5kghMtpmvY&#10;YuZ7Cla6w13k5tIdrs5O6O7UFU7duqAbXe106SRTW8Dh7k6d4dy9M1ycO8PDvRu8vaQePs7w8SZs&#10;6SrqIvV3keP1R4/MWGnbDAzul4fBcp5KijLleZ4i/VG89A2MxxSMeIJUH1f4E9g4dYJH105w79YZ&#10;nlIHTxV83x2e7h7w9PCCl7cv/AOCEBYegYTEeGRkpCInJwOZWalITolXoCUo2A9+/vyD3RnOzl0U&#10;XCFkoVULXc3Ex0WhpLgv6utGYsrkCZg5YypmzZyGtumtGN/cJOmjMEqeow3y/ORfzbQ8ITDhYJcW&#10;LVoIUAhOGJiYIkChhQsBDN2FUczLbSmu0/PKamZYBQb0LlIWUYR8rRObMaetFVMnNct1OAR5makI&#10;l3uZQIVwRVktKAuW37sIY9yVAC9vpd/FYDEAi4rFYodsWow5E8h5aS8fOadeXV5EiFsXFKVGYWp9&#10;JU5uW4GP3jqLXz64iW8evIa3Tm7BnmXysTexAovGl2HL3NE4vXUu7ry6CR9ePYAv3jom9/ZJBVO0&#10;vn2bbsMIUW3ztCixBZu/iM/fOo67pzbj1U2zsG/ZRBxY3oLLu5fi3ult+PD1g/jH9aMKsNDCjfD1&#10;Z1qaPKALQZu1iIIsDy8oqaDyfwmw2IAIwa4NjtggC0VrlMcX9kgdluPQymlSn1ac3jQPV/auxFvH&#10;NuGOHP+Dszvw3mv78Y83jkn+U/btz4scAxZl2SL1+/bRJRW0//XjW7BydrM8Y3MQ4Sf3XZfn4PTi&#10;f8K180twd6KlktzfWnK+nwEsch0QsvLcJcVGoVTeMdnHTB4/BrXyDthLnsOMr+Dc+RW8/NxzCrA4&#10;dyFg8UOPnDyMHDESs2bMwoqlS7F2BQHLbLROGIsaueZKCnNQmBItz5xw1c/3TwmX51EEBqZHqr6e&#10;YGUw4UoGLVdiUJEVi6Hy/KrKfQpYRvQgUHlW1fkpGFkgzwfRiKJkeV4koqJHHMpyo1HVMxFjyvKx&#10;rLUGx7cuxKPXj+DLh6/h2ydv4B/3LuP2xUPYv2kJWkYPQ2FmnFyn0ie98jd0evlv6NL5ReUi0ImA&#10;RfoLJ1cXuNCKxVP6DFGg9NUxMZHI5PcA4yzKd9EA+eYrkPf+NPleyJbviv7yPVhbMxLTp7Vi5Ypl&#10;2LZ1Mw4e2IcTx4/aY64cw+FDBxRc2b1rB3bt2Ird27dgxxbGW6HFCcEK3YARjtBCxRbbhoCDEIV9&#10;BUXLNoJZ9hPsUzhVMET6A/YZNuAyX7ZbqOAMrVtoDUOrFsIWug5jfBbtMozzTN+9fZtyE8YpIc+K&#10;JQvVvjldu4oupuYqV1jlg4uRkZqggtrr/oDWLAQsCrL4eyNEQRZ5r/JxE7kiVN6vUmND5FusEEtm&#10;TMKFo3vwyf038Otn7+BfXzxRcVh+/uS+nKubeO+NM7h6fDsOrl+I1bPHY+bYKkxtKMesccOxb+18&#10;3Dp7AF8/fgP//PQh/vurd2W7e/jw9iVcPLwN86eMQWlhJqL83VQMFs/uL0s/181mYefpKv2/s7Jg&#10;CZZnYUpyvJzD3qgeMRSNo2sxuoH99VAMk2+SofJ9UsUfmmiNPJr3RCMmNTcoN2EELDNapZ+ePkWJ&#10;/ez4pnrUj5RnvfTFfO43yn00fkyDAubsoydPGCPbNmGipI2XfTXKd9PICtmPvEMP7t9T3r2fWpWb&#10;1uWU6cZ36MB+alxIfZuXDpRvu1IFWkYPl++F2hoFWTRgqZF7mD9sjKmvkfq2qOti9XJCuoXK2mxa&#10;S7PkKZNnawoig3zgxT6bYFyen0F+rgiRd0JargTLNNCP59gNEfLenJWeKO0zUFk08fpYu3IZ1sh1&#10;ulSuPVrLLF80D2tlP6uWzMeSuTMwm67TJo7BnNbxWDhjCpbMnibTFsy0W8s0yXsyp0tmTVbWK7Ra&#10;uf/GJdy6cgZnDu9SbsQ0OOFUAxXCGIKXHeuWKnGeaWq9fTDcHBSnHIEBc4BfL3OdI1ddZl7K0T4o&#10;nc9cp8vV+9B5rXms603pvH9FjgZoKa6zDuQ62o7z5n6teVlHs010OqXLNweP9fZWmdtp6f2asuZx&#10;VJa5Tz2Ibg7AWwftKb3OHHQ353Xdrfu0HqM1r1XmtmYeaxqnumxdvq6PKXO/lKPjoHSdtJ4p2y5r&#10;HlPP5Df2Z5atj8WRzHNnltWRWK55nI6OR+eziunW+liPo6PtrGl6n2aZ1utRl23K0b7/nXXWfei8&#10;1jrqdunoutbQhbKCFhOsUAq+MF3mF9sBy8JpE0UTlH4HWBoqBtkGeigNUahhg1HLQQ9RHaeVpTZx&#10;QEgeqqNEjmCIVY7ACOUob0dytD3VEWDRYMCUXqcBwl8FCX8kKyD438iEDmbZZt0pXX9Hsh6TKT34&#10;b013VA6l91dZ/FQVA3isVrHuT+tvqqyfDbwM6WuTCVj0cerjN4/bPE6z7hpYaBDiSBocaP3Reg1B&#10;rDK31QBCy1qOnje308vWMplXQw9TJjz5M5lghfM63VG5WiZ4YR1YH92mptjWbHttvUJQoi1XshPj&#10;lbISOHAb176sYYsJWpTbMIoWLXarFlMstzfjtfTIVf6r+/MP/CK+HNNKQERrAbo/Ej1jwUL1LkK5&#10;obJehe3SkEVbsyhLFukTtKUKYYoOqE5xnmI612vXYRq8VPH6s4uWMLSI0a6lNGQxAcvEmmpMlpfz&#10;KfXygVFni7ViugKj9DLhiAlaOM907UKM8xq2EKZoqxaKy1zHfDq2iw6kr9RIybJoWtMoTB9Tg7ax&#10;tUpcnko1jlSapvLUYLqI+VtHj8SUhup22GKzUKlQwEWLAIbS4KSltkrqwHqMkHpUK02Vclg2y9Vi&#10;GtdNruMx8th5XDbAwuDnhCxUQ3mJtK2IbsDs0i7KCE7oWksH7WfcmMkNUmd+1MlUx5IhaCG8INAg&#10;2FDWMPJhRlkBC61GNHwhTKE7MboVY4wXuiNjoPxqmVYN4sca/4qzwZYyApcBcn32p5sw+cijeyvC&#10;lgK5znNSVaB6uggrzs9qByzKAsd+PFo8Lg1YWBe6QyspzAGD3VMDZHsCHYIdAp4hdFHG2DCEKzmZ&#10;6JuZhp5pyShMTUR+SoLNgoWAJTFGuQZLjQlHUnQo4hRcCVAffeEcXBXRYiU42BtBQfKxL+J8cLCv&#10;cu3Dv87Dw+x/oMp8qKSFBEh+P8nn64EQUTDdAPkwmLs3kiNCZN/yEW632Bkh7USLJAKThvJiNFUO&#10;VJBlnJzvcTIdQ+giGivpY+X8a+jCPDWyXbl8RPeTNsyLj0R6ZDCSQwNsCgsSBSMhOADR/j6I9PNW&#10;kCUxPBSZcTHokZwkbZEqbSJiPBZpl76pSRiQkYzBcl4q8tIwLD8Vw3okq0Gq8oxoDEoJQ3FiMPon&#10;BqGPTHslBaNQ5rOj/ZAa7oX4EHeRB+JDvWQ/3iJfJIX7Izk8AGkRwciIDEFWZChyo8LRQ1QQFYmC&#10;6EgURUWjp4jTouhoSYtCbmQ40kOCEO/rhUhPF0R6uSAp1B99slPQMKwU81vHygtfG9bMm4KZY0dg&#10;5IA8lGbHoW9yKPonh6GUrsGyY1FVkISRvdIwqk86avpmoHFgLqaM6I+1baNxZvsSvPPaQXz74CJ+&#10;eXJVQRO6AONg6Ze3XsUXt0/iyzuMYUDAwoFJG2DhH+q/vPM6fvvgDXz/+Co+fOM0jmxaJH1COQpS&#10;wxHh74QAj06IjwxATlociggBC/LQp7BApjb1ys9HYV4ustNTER8ThbCgAAUXPF2d4eHC+CSuCKZF&#10;SmSYirNC0DJI3glGyDNq9Ci6a6rHuNENGFtXi4YRwzGqsgKVA0vkmdAHvXJzkRobg3B/P3jT2qRL&#10;Z/hKuQkR4Rgoz63xjQ0KrsyZPk3KqMeA3r0QHxUBTxdneIlCAwOkbjkYLs/E5qZGBVqqhw1Fz4Ie&#10;SIyPQXCgH0KD/BEbHY7sjFQUyT1Gq4qs9BTERoXBX653TzdnBUTcXQkiuqtlL3eRhws83Z+K4ESJ&#10;eWTZS8mWly601OCViBYeFIMGUy7OtuDC3Z26wKlbZwVXKLrecuFAr8jVtauCLJ6eTvD27m6Tj7St&#10;VxcpuzN8PLvA31vOlRfVDQGe3eDvIZL8/rJdsLeLgqORgd4KlNJqxUP269KtC5y7ytSJwMdV6uUG&#10;d3dPeHp5w8fXH0HBoYiRc5osz3zGUsjKSkdWdjoyM1ORQUmbpcr9liBtyb7D28tdHY+7tFFYaBDy&#10;crMwtLJMARWCldmz2pTapk/FNFqZEJpMmaQsTjgoSpiixYFSDphyUFQDFA1P9GAqB8U4iEXpfHob&#10;pnGZf0grN2IjhysXc3RNQ8AyZcJYDK8YrPzjR4YEqL+4dXB7bXVigysasNBiRdpOWbA8BSwBXpJm&#10;ByyMvUL9Lsi9ShNxnm7fOFjX9UUEunZCTnwIJlQPwuGNi/Dk+in89P5NfPPwCm6d2o59K+SjblKl&#10;AiybZtfj1c2zcefkxnbA8uWt4/jqNq1OaM1iByzqHpd5mRJy/MQYKQ/P4/NbJ/D2qS04vWk29i4e&#10;jz2i89sW4M7xTfiQbriuHcGnN46pPuMHApaHl/AjAcvb7CsIT6S/oOuwdp21uecSKcjRDjo4pWWN&#10;Fl0SnrLpLmEMgc05tZ8nl/bi2v5VOLZ6Og4um4JXN8zGld3LcevYRqX7p7fhPcnz2RuESVIuAYvs&#10;m6J7sO9YL9kvj1VJ0r69fx7fPryIj956FddObMWauRMwrDgPkf5yH3d9/s8Bi2s3uRe6wlXuScIW&#10;XzlnMfKsK+qRjWFl8n5SPQwV8l6YK89gP7nHu3d6GZ1eeB6dXnxR7ie553x8kZudgxFVwzGzbTpW&#10;LFmCtStWqAHW6S3jUV9VgdJe0s+kxaCn9O/PAJaMKJRmMqC9PKNEgzNjUJ4Vi0p5HgzLSVCAxQQq&#10;z8CW/Gc1vDBJnhmJqMyPQ0WPWFT3ScHEYb2wdqYtwP37b5zCVw+v4qvH1/Dh7fO4fnovdqyaj+ZR&#10;ZfJ+H6UsHLq+9B+iv6N715dVH+Xs7CTqDmfpW7s5dUNX6a+6ifzlHSEpKR7F8p5dVzsKUyZPwqSJ&#10;zWgcXYfKiiEok/fnYdIHjx0zGnNmzcCG9Wuwb/dOHD96GK+eOIaTx4/iyKED2LdnpwIrO7Ztxo6t&#10;DGi/Eds20XKFAMQGVwhWOGit4QrvdfYL7D8IVOiSkFZvU2T/dEXFKZeZTlBLMR/zL5gzS1m30KqF&#10;gIXuxyhCl8Xz50meNsk7TbkPYxpjwewj/Nm2RfLTvdhSBVhWLluEBXNnoGXCGJQW90GKvItpCxYC&#10;Fm3Boq1Y6HKOCpH0EF83eadyRXy4HwYUZGDWpNE4uXcz3r/zOn76xyP815fv4V9fvItfP32I75+8&#10;hY9uXcBbZ/fh+NblWD9vEmaOkffxuiGY0TRUWbXcPLNPAZb/+uIx/ueb9xRgeXLzPE7v3YCZ4+vQ&#10;LycZIfKc8Oz2gnIR5kMLFum7vDz4fHKFj/Rn7MtzpK+vKBukLA4nTxon53Msxo9twBj55miQ75B6&#10;+XZhDBa6B5vUPBoTxtRh4th6BVhmT2tRwesXzm7DTGn3iQQs8s00Ur6fauQ7tlG+nZrl2iB4aW6s&#10;wxj5nhkj31GNtHCRb6GR8n5cIe+TA+U+4Y9GRfJe2K5M27R3Tjr65GWiX362cqHL70dasdCrCb95&#10;q0rlG3egTTUV5WiUdwsGyB9XV6NisRCuEL6Pku85WsDyeuC5XLVssYKhLePHKCCfk56sYnXR0kdZ&#10;vbnIM9aH55RgRfp7/rQgYswdxt6h9VLvolxlyTSktL+KV9Nb3t975GQgT541dEvZKz8HvQty0DMv&#10;C0XZGegtx0FYRFBUJt8sPG7GacpNjlKueGnZRPdgjL2i4cqlkwdweOcGFbtFW6hYwQrXacBigpaO&#10;At3/ETjpKJ8ZiN7Maw6EmoOh1kHRjgZorbLu31z+I+ntO9q3ljk4SzGPVkfbmev1vF7HNL1fnUeL&#10;6/UAsDlQbZap68E0c17nMcuj9HY6j96GMvelQYMpc7CZMv/05zIHpDsqg8u6buY+dT1MsZ7Wc2k9&#10;T9a0jo7Terxaet/WfGbdzPpxnXUfjvZjppn1NPObZeptKH1sjo7nr8pavk43yzZlbmfWh+vM+9qa&#10;35S5rd63KV2m2R+Y/YCjsnW7meu1rGnmdmYeR+WbdTTnrefdkXgN8xrn9U63YYy7Quk4LBSXV8yZ&#10;qlyELZ4xBYuUFctELHIEWPSgjwlYNFipqSx9Kg4Eif5/CVgcbUfpdRqwVHFQ9H8BWDrKrwf8O5IJ&#10;B0xwYJWjbU11lNdaH0rX1ZHMY/qr4naO9mOCFUeAxQZVnqqjdYQsTwEL28iWro/P0fFaj4WD/yak&#10;sMIOUybksOa3bmfm0yBEy7otAYWGFGYZ5rzWH5WnyzHVEWDRliemCFZ04HsuM58GKB1J11HXS8MU&#10;tjOvOQIVxkGh1QrddjF2CiEI3X8RnphgJTOeroeeygpbTOBiWrkQvFDKpVhmOgrlZb1nDuNVZMrL&#10;ZDb68G/mIg5Q91ABwwf2fhrrgu6Q/h3AYsZlGaGsUJ5arhCsVA5gsPOnMiHLUxgj1yCvQyXZnrDG&#10;EK1ZCFloxWK1YJlsByyT66rbgYkWlzVs0RBFAxYNTLT0NiaIIVwhdGEay+I+CFemNdZielMd2sbU&#10;Y4Z89MwcZ9Ps8fKhMKERcyc2KXF5VjPXMV+dUpt8EFEELRqyTK4fLsfC+jwVwYiWmUZoQoDCMlgu&#10;y+d+uL95k8a071ftQ8rXgMW0YKE4TzGdLsdoqWJaenBZwxVtucLYMYQrU5ukbCl/qtRjstSH8IX5&#10;/13AQldhhCuEKozfwuccrTVHyfwIWpgMkWthcH8FWoaKKghEinsp0NIuApeeucrF1wDCkcKcZwCL&#10;jjuj5/lzQztgkbqVybVfItv1y01Hv7wMBVsIXcr7yTXfX8qn9UqR3B8FeSim2yW5l3ql261XNGCh&#10;izC7BQsD2ydEBCM2LBBRYYyn8hSwhCig8lcASxDCggMQEuCLYD/J7+OBYG+bQrzdEUYXWQHeSI0K&#10;RYHsv6RHltyfhXI8fVAj7VkvxzZanteNcrxN5SVoKpPlIf2UGqVNuTymcqCCLLRwGS3LI+RYB8nH&#10;dKF8oGZGhbQDlqSQQKW4QD9E+nkhwtcTUQE+ymVYRlyMHLu0QXKS1CNZlIQi6YN6pySiv7TP4OwU&#10;DMtLx/B8UV4KhmbGozzNBlhKNGBJCEIvBrePC2gHLIkh7kgM80JyhC9SovyQFhOIDAZ4jwlBXly4&#10;5I1EUXwUeifEoG9CLPpLv0gNaFc8+sXHoY/UrzAmEtnhwUj290Y0AYtndyQF+6B3RrxypzZ/ciM2&#10;Lm7DhvmtmD2OgCUXg3Li1aDbANGgtEhUZMdiRGEyantnoKF/FkYPyMbYwT3QVjcQm+aOw/ndK/DO&#10;a4fwzYOL+PldApYrYHwVDVi+vC3SgOXt06DbsO/vncPPjy/jtyfX8Ov7N/DJzdN47dAmzJ80CgN6&#10;JCHYsyvcuz4HT+eX5TryQ3JiFNJTpX+X/rwoL0dBluI+8iwZMACDpd8slWf5AHm25GVnISEmWgWY&#10;Z1yRrq+8pOKdMNZIIN2lhYep+Ci9C/IxWLYdNmQIaquq0FRTg0ljx2L6xEmYM3UaZk2egsljxqK6&#10;vAL5GRly7fmg20svoesLL8DfwwM5qakYXl6O1gkTMLO1FS3NzagqL0OBPMtoiRLo66WmDHQ+tEz6&#10;m4Za1NdUK3dl2bRakGvcm1YHcj1FR4Whj1y/I4ZXYkxTPUZWD1N/7ybK+Q0K9IWHu7MdhnRVcnfr&#10;rtJM6fWc6vWcUgQsDBSv85l5zWVCFRtY0es4lX26SJprF7i6yb49nODh6QRPLyd4eRG60IVYF3i5&#10;d4Gnm0xF3u5d4evRHf5erupv6Si5j+Ij6dYkDJHSJoQA7hws7Sb77NoNzk7dRbREYZBjWefhKfvw&#10;hre3LwICAhAmfUJsbLRy9UPQkpubjV58f5DzXi7vG2XyrtFPzn26PPPZfwRKvxEaEoQEeWega6CG&#10;enleTWvF3NkzMWfWTDXwPKNtmkynYpb9T3Pzb3MCFg6aEpBwEJWDXtTKpYvUIJga1JR5M13/xa63&#10;03+qM42QZVrLBNDnPv3+M8AyAQvjsORmpCjAQjdhYXKuo8OC5BoNkXk/ZXVCKxYGQ/d1d1eyxWBx&#10;DFgCCFJEgR0CFrne7IDF2+klBLp1RkZUgDwP+2P/ugV459pJ/Pj+TXz76CrunNmJA6umYVnLUAVY&#10;NsyqVdYnd05uwEfXTMBigywKrtgBiwYOBCy0NKG+uHUC905vVYBlz6Jm7FowFmc2zcHtYxvx0euH&#10;ngEs7Bt+ekj3gRfwPQHLHYKMMzJv0w/3bGoHK9K3fHf3VVkn+3xb5t+mZY3Nuob1sgGWV5UUBJEy&#10;v7p1Ck8u7sX1dsAyGSfXzcSV3ctw6+gG3Dy8Dm+f3PIMYOG2KvaKSMVdsQOeb7mOslvJfCP1/vDm&#10;SVw7sQVr503A8IH58sxwhUe3F+D00t/g0uUluNkBCyGwkh2QursRgNKKhbFYnJT1GX80SJG+YID0&#10;EVXSlxCwFGZnIMxf+jinruj84gsKsPB+8pN+KicrG8OHVdkAy9KlWLdypbK0m9k6CY3yLjO4Tw/0&#10;TI/tGLCIBonaAYs8D4bRgjE3UVmp0BUYoQqhi7ZsqcpLQpX028MJV+yAZVhBIobmxyvIUtMvA1Oq&#10;+2PL/Il4/aCc85tn8eXDq/js/hW8L/PXXt2Drcvnomn4YOQkRKg4QV2e/w90ffHv0n+/BBc5Thfp&#10;z12c2Ycx3or07QQsXTup+z1L+lT2n61TJmL+vFmYK/fh9GmTMVHus2bG3mhuUvc4711Ck327d+DI&#10;gb1Kh/fvwYE9O7Fv13bsIWDZuknBFQ1YtAULAQvhir7fCVsZKF3DFcKT6VMmKaBCF4GEK1MmjFOg&#10;ha6q6B6QcZxU/BRZx7xzZjCm01zlPmzDmlXtMV40ZKEVy4yprdKvzFbWLQy0v2fHNiXWj1Y1rM8M&#10;Odb6mhHoVZiLWLpS9JW+Q573BCxB/ElF3peoEBH7GSqUwMVH1ns7IyrIEwXyTjCpvgr7Nq3Awxvn&#10;8cNHD/DfX70veg///PyRAiwf37qAexcP4/y+9di1chaWTpV3/uYRmNtcjb2r5+LNU3vx1aMb+K/P&#10;H+P/fPM+fv7Hfbz75jkc37EGrU0jUJQRh0B5Vrh1eU6e7y+q/oj9En8e8JJ+zp9uT/mzSH4uqodV&#10;qPaaMa0F01snqngqGrI0yXfIOPkGmSDfAFRzYw3Gy3v5lAlynuU6X0CAxfMibdwyZjTGyLN3dPVw&#10;NI2sxri6WkxobMDEpgbZpg7jGmowTt7rxzWMxNj6EZKvAqMq+N3KsYQe6NdD3jky+W0ZK+970ciV&#10;d8SCtHj5vkxEYUaygi795B2a34+V9GSgfiIsxdCSEvnmpUULx67o3WGoCpLfNKoa9bSeleOjNS3j&#10;dfF64XOD1yehHY97uKyjK8sMee/hOQ2Vc2aD5/Is8JLngqeztFs3eHs4K3gWJ+/eWelJ6JGTrqyY&#10;ouU9nNaMjOnkyphO8mxnjCcv6WNoNRQs7yhx8s6dES/HI8+hvNR4pEaHIszXFQGMkebRVY4vHs21&#10;Q1UQ+2vnjuHBm5fVlIHt6UZMAROLNFxxBFiUjAFWLT1IagIT64CpNS+lg9Pr7bjOmt86WOpoQJRp&#10;esDUlFmOlt7HXxW3YVmO9q1lDrZyquuk6+VoOy5TjtbrbXUeU1yv92UCCrNMsz4mzHCUX5dnlc5v&#10;AhFH+v8GsFDmOr1vXT+znrotrefTkczzZj13pnS6db013VF9rHn1vjqSmU/XU6f9WXk6v17WeUyZ&#10;+Sm9jbmddb31Orfmt5bPdfre7eh+NeWoDC2u57aO+gE9NfdhlXVfZpqj/Zr5rHmtMrc1z41VvBb0&#10;vaIhi3Yfpu8BztvitbRhxdw2LJ8zHctmTW23avlDwMIBJRUgWB5ofKhRI8tL2jWKKpN5qrxjEGKm&#10;E4L8b6TAiUWO8lFVg0QGYNHwwNEgviOZ+SgTfDiShiqUIxdYWjq/Lte6P7NMnWbms8p6fGaame+v&#10;yNyfqad1+j04sVmmPKuO0jVc+T1g4f6Ln9kn66OPQwMAPW+FLBoY/JlMOGLCBuv2JgzRYjrzcTsN&#10;QcyyTLFcLV12R+WZeSluz7KtIEW7/tIQhdLgxdE66q/URwMWtjevWR3MnlCFVid09UVrFMISDVU4&#10;cEmlx0Y/I51OWcGLuV2mLCsYkxSP3BR5MU5LRn5GqhJhC9UrLxN95KWYwcL7F+aguChPmX6X0uy7&#10;d4ENsnQAWDhvBSwEIcPtVioarFT0Z/D0Z6WtWbTrMGqYbGuTXJMyrZLyWK4Wy9eQhfFYCFkYh4WQ&#10;hZYsdBFmhSsmMDFF0MJ0QhXTEoXztE7RsMUEMpzX+QlXnoIVApRGzB5vk4Yc81vGKnGZwEWDFi2C&#10;EUISAhBtZUKZlijtIEaWtTWKXk9QwzI0zGnf5+Rx7fvleuYlmNFuwkwx2Ll2KWZzU1aBsbRyGf5U&#10;TGuWPIwVo92btUqZhCvTpQ6cTpE6Md4Mt+VzbeQgBs7vGLCMIFRRknMqz5AaeWbx5wEClpF8hvHZ&#10;IvkqS/oo65UK2b58QC8MkbIG9aX1Sj5KetOCxSYuM04LXXkNFjFoPeEN90dXZxTn9XKNlE9V052B&#10;lEnAUirXP4PjDyzKVWUw4H+FlFEuU8ZnGdLLBlkGEkzmZKB3ZgqK7IBFuQeLj1ZB7RVciSRcCUBU&#10;iB8iQuRDPtgHoUHeSsEB/ND3QlCgJ4IDvRAS5IOwUH9lsRIZEYKoiFBRmGwXLB+T/giSj+1AH0/l&#10;2obuUIK9RJ7uCPF0Q5h8ZMbIB2daVBgKUuJRkpcl92QhqqVta0r7o06e3bXSjjW0bBnQU6Y9UTew&#10;FxoG9cXowTbQMqaiRFm4jOF7By2FinLQOy0BObFhSAsnXPFHQpAf4mU/dK0V5u2GUFGEnxfiQ4OQ&#10;FhMl/Q6hrx30ivIT41Eo6iN9T0l6AsqzaLmSgmHygV6ZGouK5GiUJUdgUGIoShJD0D8+CH3iAlEY&#10;64+cKF9kRPogNcIbqZF+SI8OQAbhSlwwsuJCkBcvx5oYiZ7ykd9HPvL7S9sXcz+U7FNrYFKipCeg&#10;n/SBveKikRcZitRAb8QyoK2HE5LlXPROj0N9WT/Mn9SATQunYdOCVjVIUlOch8E58RiQHIZi0aDU&#10;COUiprowGXV9MjC6OAuNJdloLsvHrIZB2DJ/PC7uXYUnrx/Gtw8v4SdasLzzOn64fxHf3DmHL2+d&#10;xhe3XrUHiLYNUHIAlYOnv777On57ch3f3r+M26d3Yfvy6dLPFSjLHedOz6Pzy3+Dc/eX4O/vLtdJ&#10;gFwjoUiQ50CqHF9WWip6ZGWqOCd9exahf9/eKJZnfp9eRSqovIYshCtdX3lZBZTn1M3JCf5enogI&#10;DkZCVBTSEgltMtGvqAgjKqRPaGzEnGnTsXDWLMyeNg3j6usxqF8/5Y7Mz90dLp07w9vVFakJ8Sgv&#10;HYiWceMwdwaD5M5AS/M4VMszsld+HjJTk5TFTH95VlTzL9VxTRgzug7DpP/Oy81EeFiQsiQh9OB8&#10;X3nejG6owYy2VkxuGY+aUcNRWJCL2JgIBWEISgg/6LqL8OP3lig2QMJp+zpXWSdyJ2xxt8EWrrfm&#10;ZbreRkunPQNYXCW/u5TnIftX0+7w8KQli03eHPSR+8OXLqp8PRDgy7+mfZWVToTcL5Ghtvvaz8cL&#10;nu5uUrar1MMZ3bp2Q5fODGDfFd26dUd3ZxfZn5vsgy6APODLfkC2C5Pt4+X5niXvDcXyDjeyejjG&#10;jGnE+OaxaGxswFB5J+nbp5dyCZSakoS0lGT0k+WRw+V5N3ECZs+YjnmMcTBzhsy3YdaMaTKdpqAK&#10;B0k1XOHAKcEK/xDnoCr/FtfugdavZsBqW1wLzus0DrwStnCAjGCFA7C0GlgkZTFWz2xCnGlTVFBl&#10;DspOnzyh3UVYTLj0mdL/ZUp/yj+MGRw/LTEOkSEMgO/WHgzdx42WLDbAYsZgUTFWRB0CFhFjHHAg&#10;k4GtfV1sgCXArRPSpJ9pqOiDPavn4tGVY/jhyQ189/gq3j63G4fWyMfc5GFY2DwE62eMwokNbbh1&#10;Yh0+vLofn9sBy9d3aL1yUu5rDVhssEMBj3un8eNDuddFX946iQdntuLMZhtg2Tl/DE5vnK1gBi1Y&#10;Pr56WLkJ+/ItWr8QzJy3WYoQWlgAy1OwIXnvnMS3BDyi72T+O6nLt3elTneOi2yQhQH5v7p9UomQ&#10;5Zs7p2Q/J/HuhT24tm+lAiwHlrYowPLarqV468h6BVjuntyMdy/uxj9uHFH1J2ShBZ7NCs8OdlgH&#10;Kf8bStZ/LfX7Svq39984jivHNmH13GZUlfRAZICLsmDp9uJ/onvnF+HarTPcnW0gRYn3tLqvbWDT&#10;Te5NrqdlC8+jsmKRZ9wQeV8sk3eHnj2yESXPTS+5TwmR2b85de0Kb08vZKZnyL1Qibbp07BiGa/h&#10;1eranDN9CsbUDsfgvvkoTItFYVIYekkf3zclHP3TIlScsIEWwDJE+v7y7DgMVRAlWYmxWAhXKjJj&#10;VYwWFadF5iuy4zGMkKUgRbmTHFqQhIoeCSrYff3APMxpqsS+lTPx5klp09uX8PU7b+Krx2/i4zuv&#10;443Th7B56VzUyfd+WlQwPLpIn/33/0Dn5/+Gbi+/AKfOr6g4Uc7d2Nd1h1M3ujbsLH1TN/Xu0LOo&#10;h3IlNXvWdCxdsgAL5s9WbgHZl06eNB4z5N7jfUlQsncn3W3tUtq/m7FWtikRsFB0DbZTAZYN2Ll1&#10;I7Zv3oCtG9ep+5ztqGCq3Ne8l3lvz51pcwnGe5yQhRZxVFvrJHWf0y0gLRImjpO+qqkBzbSc4OD+&#10;mNEKvrS1Tsb82TOlz1mo4rHQZRhFoMK4LPNm0UKmTfYzQ/qXxSrYPt2FHdizS+q4SQGWVjnOEcPK&#10;UZSfg8TYSIQE+tgG46UvDpTnByFLkJ+8h8m7DC0iqFB/b3mvYiyW7gj3c5P3uAjUVZZgw5JZuHn+&#10;GL5+7w7+r28+xP988wH+9fnjZwDL9RM7cWb3WmW1snH+ZKye2YxDGxbhjVf34PMHV/HbPwhn3sWP&#10;H9/Fo+uncWjrckysq1TWSX4uL6P7y/8J51f+bnd7Jc8aeR4RuvtIf8fnRK704VXyrCRomM0A9HLt&#10;0u3VWPn+IFyhCFsmjJN2lHfxcY01mCjfJYzDMkPanGBlBqH2+LFokbae2FCPCfV1yk3XlLFNmCrl&#10;Tp04Fm0t41RA+dnTJmDu9InKVdasyWMxs6UR05rrZLvhqB86EJXFRSjOz0CB3DdZ8eFIiw5BekwY&#10;sghcUuJQKO/EtAQplvfkwfIuUtafYxL9ZL6PvL/Lt91AWqYPRr18SzfKd1vjqGrUyjccAQunjAvD&#10;WDAL5tBycpaCdHRlVlk+WMUJK8zPRbI8E8KCA+Ht4QpXvgt0lXbs+pKCJ7RWio8JR152GnoW5CjQ&#10;Ei7vry5OndDppb/Lu9Rz6NpJ7qMuL8Gp04tw69ZJnh2u8q4eJMcQh6KsNPlejkWMvJP7yvPe17kT&#10;ouU9vbx/oXIPRndgdA9GnTu6BzqwPa1WTHiiwYpVZp6/Clj0QKZVOp9V5jZm2aYcDYZSXGfu49+V&#10;dT9aLPuvDLRS5uA785t1M8uybucoTW+r1+myTWkY4QhKmOmOgIa5DadWyMGpzs+BY6vM8qz5TMhi&#10;AhZH21DWfZv10csU28Fs139H3M5sZ71sXd+R9HZWOcpr7ldLn39zmdLb/FnZ5raUNV2XZ8rRdW5K&#10;36f6ftTzXOeoPMrcztymI5ll6f1ay9izfvnvtHfDCofpZl9h7uPPZOa3luEor7lsHr95DrR4Hni+&#10;eC/xmrVe30/vi9lYK1qzkJqFtdSCmaiwBrknXLEFrmdsFZuFCkGKhirVZcU2DbFppH1abQAVE3aY&#10;cgRJqGGl/BO4Y3WUx1oOZdtPsax/FjI8Cwscyxzk7yi/I3CioYopR/l0Gbp8s256f2ZenW7m/Ssy&#10;tzOl9/9X9f/h7a/f8ziydX/4es85eyZkJlmWLFnMzMyMFluSxZIlSzLKzCTZMjOzHdsBBxwHHeZk&#10;wjOZmWSCA3vO3mef833/gftddz1PSeXOIyfZZ3/fH+6ru6urqrm6qz691jL3XQMRUyY0MeGJo3RT&#10;LKthDeHKvQALpY/LEWT5pdIAwwQPBA4aOmhp+GCK6czHchpuOIIapsxtOKpf12lK7yPrtQIWs95f&#10;sh86H+s05Wh/eF55jWm5wsD0Ot6KBismPNFAhQOYpqywxVyOk/WxoQyuzTgQkj9c0iNCkRwdgdS4&#10;aKQnxCJDpEFLDuNNpCciPyMJhZnJKJaPUpp6l+Wkozw3AxV5toFlE7BoWWOwaBBSTysVWa4jTJF1&#10;DAxulbZkIWjRqpOy80oJZuS+lGk965J6tFg3LWQY9F67CmPA+5Fg93YLFROgWCEJxfUarhCmaFhC&#10;UEIRmjBNW8Poek0go8sQrIyKAKVLgRQTenDekZhPW7VoyKItUzQ80SCGkEXDGE5N+KLzsU5uc6Ns&#10;c5MdsDCdeelKjK7FNEwxXY0R6nA9LWhUPJhWxlWpU67JqL5mAhZb4P7RGDKyr3R51i37LdOlUp7l&#10;ehoZ36QcLZW0UmHsFcKVXDCIvoIb8r5onku3b8VKnG+W69lsj8ND6FbDgJ50W2f370wR+hH+Fcn9&#10;mZeWqO7b7JTYETHQfZHcwyNwpChnBOpo0WqG1h3zRY0l+WiQ7dQXMZYQ7+9MVOdlKNBCqxXCFcaF&#10;YWwWLldJepXsQyWfiwx5TmT7+fxrL54uwuTZomswu+VKdJAtqH0I4Qrhidds+Hq6wtfDRYnxVCgv&#10;D5l6MjjnbAT6eSIkwAfhwQGiQIQSsPh4S/458GKQ2tn8S9vZDlic4eMyU8nXxRkBbi6I8PZAQpA/&#10;cuKi1P7VFWRjvhxjM49XjqW+IBPzctPQUJCOpuJMtJXnon1uHjoqCrCguhg98r1BK5dWuU51eXKe&#10;k6KRGRWMZOlAxwfRPZgnoqSjGiLHQbjiK6IFTZiPhxxzABKknSHQJcxlW5Yh81mRYcilZUl0OCrk&#10;HFXHR6IuLhx1MSGoiw5GbXQQamICUBXtj7mRhCw+yAvzQkaIB1JD5iA5eA6SQjyVkkO9kCzrUsN8&#10;kB7miyzp3OdGBqEgMhglkaEok+2USwe5XLY7ItmXUtl2kVybvIhgpAfLsfi4IcJNOtSu0xHn64bC&#10;hAh0yfFvJWDZskK0HJv6pNNfko7KlHDZd1+UiAhY5slyS3YMOgsSsaA0Gd3lKVhUm42N3VU4sW0x&#10;nr24F5+++DB++PBZ/OPTl5QVy1/fu22zYnnrCTtceUL93f0d//x+9wkVtPp/fvIC/v675/HFnUfw&#10;6PFBrOmpR05CEDxdJmHyhPswaeL9mCodfSf+1e08A87OM+E221XuHQ8E+Pqo2CvhwUGICg9DPK0Y&#10;U5KQIe+WzPQ0pCYmqGDywf62QPguTjMUbJk6cYKaTp88CTOmTFZWLm6z5F7y9kZKQjwq5TuBAekH&#10;Fi/CwNIl6O5oR311FfKzsxAXGYkAuTe9pL7YiAiUyzcGXX9xAGxo21bQX/7alQNY2NWO+dJGV9Gq&#10;UaZdHS1Y0r8QvT1daJY2u1Taf/5xzYFBxh8KDwtSgKW9rQkrBpaomCGMHZIv758YuY608PL0mK1A&#10;C0XLFwIQwhYdM4WwRIOWESk4IukEJXbYooEMpUHKLMZmkSndkFGjoMU+4MvpTErWz5om10Lq47JM&#10;ueziOkPJVZ6N2fJsuInc5XlVcnOVfZ4Njzlucgxz4OHuDjdXApZZUvdMOYZpmDxpMsaPH680YcIE&#10;TJo0CVOn2t0BTZ8qxyD75uyE2dIe0DKFcRXK5F1JyxS6A1q7xmaRsnTJIvR0yzluakSdfIfwWtbz&#10;z+EWBkJeCMbBUQOVcr3odmfrxvXYtnnDXW7AKA7EEphwMJZ/sFMcYOWf7JwyXUMXistM1+u0KyEO&#10;xu6UuujyhQOxBCycErBwMK2zpRGlct1pxUKwUkXoXl+DloZalBXmIjEmUlmyuMl9b3M7x4D3s+4C&#10;LCNB7H8OsIjYjqoYLE6TbIDFaQJiAmajrSoXJ3etxbu3r+D7j15SgOXdp8/h4f3rMLy8Edv7qrBv&#10;VROu71+J167vU4CFFiw212A3FNCg1QjFeS1al/z47k1pC6QNkLx3AZZNPXjs4HoFMwhYtBXLn1+9&#10;AcZtUvFMaC1CKKvgyhP4kW7C7JYjrPvbNx4RyT68fg3fib5/4zp+eJOgRbb/5nXZB1qz2FyWMV4M&#10;94FTQhYG6f/o1lm8dHE3ru9drSxYbuxbMwJYXrmyD2/eOIwPnzyFL164hD+9QqBEd2hSXm2XYMem&#10;b1+36RuCnLcex9eyrx/fuYZnHz6I3Rt65d1OF2Ez1F/7kx/4H5g64QHMmDxBxVihK7AZlP2ZVUCT&#10;bvlknuBllt2KhQPjKfHR6r6olG/G/Kw0RMr7h9d/2qTxmDjuQUyZOEk9V/Fx8aitqcHKFQMKsNgs&#10;IoaweS2BcTMq5b2eGR+KdHn3ZEUx/hfjgPkryFIi7W+pqEykAt5rV2EpEahLjZJpJGqSwlGdGIa5&#10;ccHynglASZQfSuV9VpEYitq0SMzLiEZdZjRq7KrLjUOX3GME+BcZp+PmJXz9/iv2IOqf4duP38Fr&#10;T91QAwgN8q0S5uWGGePux4Tf/HdMuO9fMPHB+zFp3ENyfBMwVdqGaVMIZMeL6DpskgLUWZmpqs1k&#10;nKWdQ9uwfdsmrF09gKV2CxICD229QmuVK+fPKLjCQOBnjh9RovXKOdFpWrBIvhOH9+PkEXn+5bk+&#10;vG8Ye3dux9DWjdJebJBnep2KlbF1A4EpAe0Ke7B0QpXFSgycTsCig60voSVNT6dyS8V3BK0aOWUM&#10;qBVLFytrlsGtbHt2Sjsi27THZSFUIVxZPSDth7RdBC9nT56Q4zijpgTBPL52aU/mSl+BVpNxUWHy&#10;LeUHP+858JTvJN0eMAYLYz5RfvzZhe6lXKYpN45R/h7Sd8nCjjWLcfvaWfzp/VfxH998hv/n+8/x&#10;v77+Hb7/+DV8cucm7tw4hduXjijAcuP4LlyQa3pyaI1yG0YLlj+9+7wCLP/xl4/ww+dv4O3nb+DM&#10;/i3onl+BpAg/1fZMeeC/YcqD/wNOk2zu8qbLPUyIRreR7vJtFxEi78TcLHVMK5b1Y/WKJcqChdYr&#10;XdI/WSD3cf/CDhXgfpFM6SJsmfRFVkvetQOLbXBF2vzlPQuwdEGn0nJ5V6/q68U6eWdsWSPPxtZ1&#10;2L9zMw7t2YYDOzdheOtqbFktZRd3YcVC6R8t5M9U/NanG+N6+cavlO/pPJRkJtpji/kiJthb+p5+&#10;SJTvsZTYcGQmxaj4SKWy7+X01JAv3/TsC7JfR3fP0rb3yHu+r0uuvd11ZNt86X/LcTIOzHq5Z2n1&#10;SOA/IMfA91l7awvq62qRI98g4WGhcJ3lJM/ABPlGul9pxtTxcs5mKMBC65UC+V5PS45DcIC3sliZ&#10;MvFBm5u9KTy/4+Vcj4OzPDee8s6gBQu/XXOTE5DCe8bHXd4Lk+VbdwYy4sKwTPo5l04cwKu3H8Nb&#10;Lz6F5x6/ogLbE5SoeCoGYHEEVhxq390Dj3pQcqyBS72sxTxjDZ5a81ql67TKUV6rHJXTGmsAVQ+e&#10;OpIe5LZKl9V1m9u/1yCtozo4z22ZoMERRLFK57GWNdeZdWigYUoPDmvLFC2mWQeRxyqjB5et+bVY&#10;xtw3vS/mei19PNZzNZZ+yfn9pbKW/6XS5a3XXS/re0kf21hyVDel71t9r+l7zJqu70H9jOpnzdF6&#10;nW7W46guRzLr13K0zvrsE6j8GpllzXqtMvOZcpRXa6x8PAZ9Dqzi+eH15DUxn6u77+tNOKS0GYeH&#10;5LncyWdzM2rD88e2YCFcofWKCVboGkWp0ib6p7fN/+dBCgOQ3Utj5bHWQ9m2Y5MemKc0YLgbGtik&#10;gYI5yK/zW+Wo/H8WsFBj7Zs136+R3o5VZv2/RHcfk80S5ecAyy+RCVhGXY/dfQzWa6fTrJDlXjJB&#10;ggYYJmjQMvM5ki77S8CGloYbv7R+R9uwAhYTmOh8Y4nrzfxaelta3D7PFc8p7xFasRCyaMBiWp9Y&#10;wYkp6zoTvpiAxYQsSVHh8uEbpXxWpyfEKMhCZSVzgDpeDVjnpyUqf7qFGckokY5rWXY65uZmolKk&#10;LVY0WNFwxQpYOOVyraRTNZQDwGK1aLGJ0IWgRdocO2DR0IYyLVgIWGjFooPeq7gs9TVYKB/uGqKY&#10;kEVbrmgxTbv60qBk05JepQ2LehRk4TptyaJlBSwaythEGGKzTjEhC+fHkglQCE9MyxRdjwlYHInr&#10;WEZDlg12sEMxjesJbnTMFm0pozUSx4UWMgsYW6VJBejXsIVgheI8pSGLKRuUkU6TAVjml+cryEIx&#10;gL7NcqRMATLG1KGaRToGD4EbLabKczKk85aKYrtfZ4rgj36eCVeykmLlPo5UHTmttLgI5Einju69&#10;5uamjwAWQhVOac1SR3BSmI3a/CxUS+drRHmZcl9nqfX19jKMC6MAS3GusoYhYCFcqZD9KKPP6ZQ4&#10;5CUw7ghdY8k+0DVYWKB0NP0QKR26MD8PFZTT3w5WVDBVkW3eLgIXWe8v+egSh66DYsLl+ZXnNTok&#10;EGEBvgj09oAf/7icI/nomovxTzxFHq4iKaeCzbsjys8T8UF+yIoOR6F0KrmftXJc8wqzFFwhNKnL&#10;TcG8vFQ0FqajpTRbQZaOinwsqCpCd3UJFsg3R9tcOfaCDMzNSEBhUjTy4uW8xkmHOSYMKeGBiArw&#10;kn2Q/Z7tpCBLiLe7CuQfFx6EhMhQWzsjHdX0yDBkynKOnJfCqFCUR4ehWq5TndQzLzpEFIx6UUNM&#10;MObFBKEmKkBBlqJwb+SEeNogS7AHkkVJlB20pIR6Iy3UB5lh/sgJD0C+bLc4IgSlEYQsNrDCqVJU&#10;BIqls1wg+5Aj+dI0YHGfiTDpOMf7uqEoIUKOuwhbl3QowHJk6wC29LegozTjLsBSGR+I+tRwtObE&#10;oJOxV+yAZXFdNjYvrMbpHUvwwuV9+PzOtbsBy/vP4od3n8F37zyl4Mq374g45d/n7z6Bv3/4DP75&#10;8Quy/hbefOw0jmxZhibZdmyQO9ydJ2DmjAlq8N7Z1QnTnKZi4uRJGD9hIiZPmgSnaXQnMhNzXF2U&#10;lYovg9EHBSBG3iW0XsikhSTfMXm5SlnpaUiIi0Go5PGlBYWUm+U0Q7nUmTxhPCaN5+DDJLkn5bzH&#10;x6Fqbjk62lrRt7AHXR3taJnfiIa6WkkvQ0FuDpIkT1pykgIsC7u7sGn9WuzZtRN7h3dieHA7tm5e&#10;j3WrB9RfxfwTdcVyW6yP/t5utLXOV65squTZJ1ShlQpVWVGKzo4WBVj41zVhS568f+gmjBAmMMAH&#10;kXK942IjFZDx8Z6jBmQZ3J2QxTY4e7erLwZ/V7KDFhtsGQUrI6JrIgIVQhclE7LYoMss52kqoPws&#10;l+nqutigF0UrlhlKLq4z4TrbGbMp11lKrpSLi8hVlmerqcssWuQ4y/7aLVjkOkyaNNEOWEY1ceIE&#10;TBJNYayWaXJsM6bBbbYLwuRdz2DWDFo9sGwJNsj5p/uv9WtXYw3jqwwwvsoSLF+8CMsWcXCT7noW&#10;KcDCmAZ0tzO0dQv2DNkCgGvrE1qt8O/04cFt6m91AhP997p2E8Qp4Yq2XKEIWZiHLntOHz8yItvA&#10;7G7sl/oJWghWCFjUX+/8u76/RwVfpqswghUOvA4s7lXuw1rlHinIzpC2MQB0A8aYPi7Tp8NNztuc&#10;Wa52wDIKV37egsW2zkOun9vMyZg9bRw8nMZL++mKpvJsHN2xEm/duoRvCVh+9yLeu3UejxzegD0D&#10;TQqw7F3RiGv7VuC1axbAoixFCDNsUEUvq7Q3bVYshCx/ef36XYDl5KYePHpwHV69uh+fPXcRX7ww&#10;Clj+8sZj0i4QyP4MYHmdcEW2JfvyE8Ai89y+ymcCljdslixfvXYdHz19Bi9dGMb1vTYXYTf2rsaz&#10;p3bgNdmnV67sxZvXD+GDJ07K/l3Al3cuj7pFk+1+o7Yt27FPfwJYXnoYz149gN3re+U9nI5gB4BF&#10;wZWp8rxygNn+zBKuTJ82ETNkXsVhmT4Fs52nK1eZtGoq5B/ypYUyzZB3ZogaPJ82iX+pPyBt2UT1&#10;XMVEx0h7UokBud93Du7AkYM264st61ejV9oYWsKmx8q3sbxTUkI9kB7mgawIL+RG+SCfsIVWLaIi&#10;uomMC0RZPEFLKCqS5H0m8+VxQUolMQEoipL8ET7yrpP3RWyg5AlT74/yZHkvUSlhKE+PRH1hCnrr&#10;S7FzdR8eObUPH915Gj/8/gP82ze/x18+eQ/PPXIFm5Yvku+YJHjOlDbhgd9ivAIsv8GEB+/HhHEP&#10;YRLbanubMF6Wx8kxTxj/gLQpToiQ74cK+ZZaJM8U4Qq1QZ4zm3suWoksVc83n1OClUt0CXbyOE4f&#10;PYxTRw4pKchC6xV55k9IvuOH9uHogT0KruwfHsTuwa0KsAxu2aC0Q9p5QpZNa1cquKJACi1VFjIm&#10;SOeICFaYZorWK4QrFK0XCFnoJoqWMLRaIVihpQpdgtGahe7C1q5coVyGcT3TGY+FrsIIZGh9x6Dt&#10;7c2NqJc+Qrn0KbLTUxAj3wd+hLSznBSoYzvA+CsB8u1EwEIXYV7SJvi4zkCo92zp+yRjTX8HHjlz&#10;CJ++/pwKcv9/vvsC//ubT/Hjp6+rOE1Pnz+AC/s2qW8GWq8c3LRU/aDx8JFBBVj+/N6L+J9/el/F&#10;YPn+szfw+q2rOLprHdpqi+X97gmXyXKv2gHLjAkPwkmehakTaIVFV3cPYMqEcbKvTggPkvswNwut&#10;7LdIP2VJf7eyYCFg6e4cBSyLpe+xRET3YGvkHqKLMCtgWbagC6t6F2LzwHLslTb+7OG9ePzKGdx+&#10;/AqeefQSrp2V9nrPVmxfsxhLuxrkm53fzhnybZwm3/A56JpXIt//NaI6LGiYK325TGTJN1R0oBci&#10;/D0QFeSDhIggJEeHyjd6lIIsRdJ+l8l7aq70BavYv+NPcuyrtTdjidwXS6XvRNDSKf2rDv4MJ+0/&#10;A95v531FKL9ujYoVtmzpEvT2LERNdQ1Sk5Ph7TlHAdgRwDJlvFzf6QgP8UOq9AVys1KQkhiNYPlm&#10;dZV3NK1cpk8ep/LNpKuwKRPgIu0LAUuIj4f0nYOkPYhSLn5D5Jvcy3kKguWbvTg9Xp7JXjx6/jhe&#10;v/04Xrv9GJ68egaXju8bASy0YjlFuCI6fWDoF+nXAhYtnW7mtQ5mmnnMfFrmurHqtq6zSu+33ncz&#10;zRwE1wOmepBbQ4mfG+jXZXXd5v6Y2za3qcs6GlC3btsqR4O5TNd1aVnLUTq/CTK0CDgcARZH4IT5&#10;dT1mGZ3PWq8JT/Q+mPtizUNxf3kc5nnSMs+Xlr4O5vl1tO7XyFrPL5W1rK5P77/1umj93DHqe0jf&#10;X9Z7TKeZz4Z+jsy81nzmOmuee0mXH0vW51nLbAd+iRzBFkf1mfnGymvmd1RGy1E56/HxHPC6mNdN&#10;6yiBitJWHB2Wa8/rL3l/AljaasrRTssVmdL9lwrsa8AV+p03RT/1jXaZoMMREKHqyuRlNoZqSwvu&#10;kqM8Y9VnTa+nex/DAoID9P8ZyHAv3Q0gRsV1Jtj4OVnr/a+Qo/3SYqyNseR4PcvZAItVVnhiFfOY&#10;UEbrvwKw/BxkMSGGI5mgwQoiTJkwQ4MPLStoMZcdAQ7K3K65bebX29L16O1Y6zP3aSxZt6/rN9Mo&#10;7gPPF88n7x1CFlqxMGaKdvFlSrn4irLFWzFlugMzIQsBC6GKCVjiaMXC+BAxUlY+IFPjopAWF62U&#10;Lh/B6Qk2ZcrHqPaly+CFRenJKM1Kw9zsdFTJB77VLRhByk+sVwhJZJ0GLEoOYcrdGoUvnKdbMWln&#10;7PVq12OEKxycb6+uUHCFkMVUV20lFtRVQQel1yDFtEIxIQvTacFCmEKoslU6JVuW9SvIQmCirVgI&#10;VbSs8VdY1qbR+CpWQOJIphUL81G6rFmO82MBFqZpuKK3p6GOdk/GOqzlCXHoZsyELQQsDMa/urcd&#10;qxiYv6f1LtiiQcriVhtkIXAhUNFWLgvnVyu4sqCeQeTL0VpFd1yF0ikrUGqR91dbNS2PKkauF69j&#10;a5W0HZVlykVcdWGuAnq854ozUlBES5Gs1BER/OXKfZkp92hqnDwDMfJ8iJKkM8cOXYakMcg947BU&#10;F2QpqKLBCi1TKnLkXpZ6aOFRmpaIEqmLsKRS0hmvRVm8zC1Ck7xfafFC2EJLFtZVlZchZVNUueLk&#10;OBTIPuTGRyIrNhzp3L50yuJC/BEV6I1QnzkIsPv11vKVjlqAdNpC/aUjGuSLiGDGYvBDZLA/okMC&#10;EBsWJM+o1ENrmLhIdXxJ0WHSWaVVWoDI365Aec5FYf7SBgQpy5l0OQdZUiZPnl+Cn9L0RFTwHOTK&#10;ccl+1+ZnYF5BuigN9fmpaChIRXNJlgIsnZUF6KYFS22pUlc1XYrJc1eUpcpV5aTK+UlFWZace6mf&#10;7iCC+ceny3R4zpoGfw8XhEkHNkrSY3gOFGShj+5QZIoIWGhBMldUI+eqQTRf9rdZ1BIbhta4MDTF&#10;hSrQUh0VgLIIH+SHeCI7aA7SA92RKkoOImjxVEoJ8UZqsLeyRsmSjnSunLtCaeOKpR20gRW6CotU&#10;rsGKoyNQIPuSK/uQKfuWImXifN0RMccZYW5OiPWejQLZNi15tvS34+jWlTi5fRWGlnagpzIHNWkR&#10;Cq6UiqoTgtCYHoG2vFh0FsWjqyQRC8qSsLg2C1t7a3F2aBle4l/od67h+w9u468fPY+/fvgcfnzv&#10;Nn547xl8/+7TKvDzX+g6562boJuwv75/C//2yQv4x++ewxcvXccTJ4ewfmEDCpJCEOrNAeJp8PVx&#10;Q6DcI8FyjJ4+3nByccGkyVMxYcJETBjPv10nwmnqVBXE3tPdDQF+Pgjn+yAuRlmx0FVYqXwDMDZL&#10;mXz/0IUYB+WzM9ORkZaCpIR4RMq542DFzBnTMHniBMx0mo6gADm32ZmY31iP3t4eLOxeoCBLe1sr&#10;Otpa0NI8H/Pk/VYr77QmyUOriS2bN2LfnmHs37sb+3bvwu5dOzC8czt2DW3DLv71vGOLiguwZFGv&#10;iq+iRdjS0tygRPc2tFzZuGGNih1A2EK3N4zPQqsVWrvQ6qW8rEjFZ8mQdxShC+Or2AZmbX/Aj8AV&#10;u6ZNm4gpUydgqkw5r2CL0xQFVhRAmSHzdml3RYz9wIDbNk1TgfVnuzgpyxlXVye4uMxQ1izKIkaB&#10;lmlwnkXw4oRZLnTr5azAiotcM2fnWbKtWZKfQGWm7KOT7IfsM92AzZD8sn72bFe4ubli1ixnBVEm&#10;T56o4MpEQpYJ42TePhVNkXW0iklMiEOdXAe6/tqycQMGt23B9i2bFDzZuG6NslThYKQp/v1NK6Ph&#10;Hduxf3gXjuzfh2MHbfCEkIR/gg8PblMBrGmBQqBiwhTtGoxAhnkJZSidn3n5h7wGLfrveLobOibb&#10;OCh1DO/Yqv5+56Ds2hVLsWIJ4zQsVFMGv+cg+PpVy7GwsxVl8g3BQXRvulSbPh2zpk3DbKeZcHd2&#10;EXEqknNOuMIYLAQrWhx4H/1z3Q5YVBwWyT9rCmZPH69c9YTL8zavOB37tyzFa08yQPUL+OHjO/jd&#10;c5fxxPGt2L+yBTt6q7BnWQMe3rMcrz28F1+8cAFfv3ZdQYZvXr9m0xuj+svrD9v0xg1bbJZ3Hldg&#10;4v0njuHm0Q04u70PJzf34MbBNXjl6j588twFfP7CZfz+pSv406vXVcymb9+RtoKS9oKxT35QcMUW&#10;2F7HXflW9oFw5ZtXH5bpwyOQhbIBFroMo8sxm7WLbX9v4C+v3cBXr1zDR0+dxkvnd+H6npW4NLhE&#10;TZ89tR2vXdmHVy/vxZvXDuKDm8fx6TNn8YcXLuJPL1/B16/K8fHYpY5vRd9xqgHLm4+pNs4ELHvW&#10;98l3XAZCGYNl8gOY8uBvlIuwnwUskuYk6+g2iS7iaMkZLW1hbkYqKkoKUCzfpAnSzvt4uGG61DX+&#10;ofulXXxIyk5DeLi8D8rKsHTpEuwc3I6jhw7g0P7dCgYQsMyV93pyZCBi/Gcj1m8WEvxnITnQFWnB&#10;bkgPmYPMUA9khXkgO9wTeXRhGemLwmg/FBG+yHxBpA2ocJov63PDvdS0QNKKYvxREBuAHMmbKXnT&#10;JD05VN5hYV7IigmS75FU+Y6qw76ta3Dt9GHcunYBD58+iqF1q9Q3cLivN6bLcUx64D5MfOB+TB73&#10;ECZKe680YYICr+PHj8O4hx7EQw/ehwfu/xeMH/eAtC1TFXimdWB/X7eKr7Rx/Rpl2cH4KLRM43N7&#10;8shBnKc7MBEtVQhTTsr5OUUd5ry0B/v24LA884f27pJndicO7B5SgIUWLIQsOwlw7M/wmoElCooS&#10;mvCZ7ZI2ndYIBKftbOPnz1NTiunMY4Mu3UoELQQsBC10G7ZY3jmMuUKgcmDPbgVSKFqtsG1ju8Y2&#10;jOtOHiXIPSrzw2pAnjFdCGkY44X10cVWXlY6woL84e4yU7mbc5P3BeM9EbL4MyaLuzO8XWcowBLk&#10;MQt5SdHob5X3+v4dePu5x/C33xOUfI7/57vP8bfP38JHLz6GJ8/ux6FNS7Gpv1ne243KMmnH8k6c&#10;37cJdx49owDLv331O/yf7z/Dt5++hleevIgD21fK924eogPcFWChi7AZE+6D85TxKnj7jCnyjpo4&#10;TrnxJGCZwXZe2ja6OyuQ92CT9GtovUK3YDZ1iNpHxED3A9KXWbW0D6ulLV0l79qVfdKuyvlcuVDO&#10;aX8ftq1cgUPS9j8s1/6lJ2/gozdfwB9/94bS715/Dq/ekm+Ry3Jf7N+KoTV9GOiaJ9/r0q8rSpF+&#10;YKLcu0nybZ+Hjjr5VqwtQaV8W2bGhyM60BNhfnMQKd/AMfI9mBAZjGTpa2alJCogWip9xwp5Z9O1&#10;XyNjILIfxj4WwZAcR3f7fAVYFkg/izF7COKVVaW8z+jOcvXKlfLtsBiNDfORlZEFf18fzJL37pQJ&#10;D8j5uk/O1UNwc56K0CB51hIikZ2RqKZB/p5wdaYFCy3AfivtzgNwnjYBzvI94CJtjJvTZATKNy2t&#10;zzMTopEq393RAd7wn+2EELkXcuTY2A/iwN+th8/h2RsX8diFE7h0bB/OaFAi685w4JCDiwd/mcYa&#10;XLSmWwdftcy85uClowFMnW5dr7dBWQeCx5Ie1DbTzP0y03XesQZLKT3IrfNqmfU4qk+XYbq5XXNb&#10;Op9OM5et4vpfMzBvrmNeDTWsIuDQgMQRNKE0BGEdui6znAYlGp6Y29LL5n6b663ien085jHoNKvM&#10;6+Ho/N9L+ppY5SivuU1T1v0z53VZnWaeA51mlVm3lt4v8z4eS9a85v5zaq3H0bIpXV6X/SUy66PM&#10;5/jXyFH7oNNMmYDEbGd+TmaZ84eGlcw0nU9vx1w2z5U+v9SxXVtxlBqWZ32PnH/Jd0Ly1EYU3A1Y&#10;GGC3lWCFbr8qDQsVwpWqYjRUFqGBvuxFjdRcmRfVi0zAYUKRn5MVrNxLP1d2dN2oBYiGGFbQcC+Z&#10;sMKRHJXR4norRHGkX1KXI/0UgPwyVRbkOdQvy8d0rh8FJ2PJEWDRQMWR9DXS0jDlXoBF616gxYQo&#10;Jlixridk0PDBlAkrrMBDS6c70r0gh7V+cxuOpMuY9ZjlHNXBZV3OzK+XWY8+N3rK88xA93l06RIX&#10;cxdAoUULpQPWW8V07VZsBLSIaK1CKbCixWXGh4iSfNIZVaAlJlLE6d1WABlxkfKxHGWDLCk2yFKW&#10;KZ3ZbLpHslmyaMBCmKLhCiGICVnmyYf0iJT7L2kv7iEbZNHi8ihgoVswDVdovcKBeT1Ab4qBy7vq&#10;GMDdBll0YHqCFe0ejGlaGrIQlKzvJ5ToG7FgoXUKQQqBiiNxHWO2jAa5vzdg0UBFAxBal3BqpjvK&#10;qwGLCUc0XOE6vQ3m1WBly7JebF3ep6ZmHXq/OGUdGrJQnF/V04q1fbLeLitoYeyVJW31Cq5ooNLd&#10;IOdbRLDSNW+uEgFLe41cL3mHjUo6Y/KuI2DRlkdUh8y3yDWlBQsBG13S0XKKFixKdgsWihYs+emJ&#10;yE6OU0CQEIL3rQYt6TKfmxSjgtxXEizQYoVwpSALlbnpCpAQrhCsFKfEK3GZrr8IYRgTplnerdqd&#10;GGPH0HqFdRHOKMsVwhXphOXzGYmNQJY8PzbAEoi4YF+E03KFHXYO4hFCiLyk0+7n4YJQ6ejFhgch&#10;OZrPmjzD8hynEnjSsoyBy6XOLELO5BjkpsYhN02UGoscWc6RDn92IoOJ2pSbHI3C9HgFPubmpKIq&#10;Lx01BZmoLcxEHae0WqFkeV5RFhqKs9BIFaYpNZVkorUsx2bBUl2EhXWl6KufK1MGxZdrR+ujklxl&#10;AVMr4vHnJ8cqwBI4ZxY8pMPq7jQJPm5OCPZ1R5h0aiPoHk2OT3Wso0OQKeclV1Qs16ZSztO8+Eg0&#10;yXVrkWmbqF3UoeYj0BwXivroIFRF+qE4xBO5gXOQ4T8baf5uSJX51CBPpAR7ibyRIttKC/JFZrAf&#10;coMDUBhqAyylBCxRkSiNiUaJqIiB9qWNy5EOc2ZkCFIIqPw9EO7hjFB3J0R7ucr+BaO5OBsbe1tx&#10;ZPNKnB5ci+GBBeiryUddWiRKIr2VquID0ZhOC5ZotBfEoqMwDl0lCVhcm4ltvTU4t3P5CGBhkHtC&#10;lu/fJ1i5pQDLd+8+jW81YOFA6XtP4V8/eg7/8fkd/CDr3r15Gqe2L0N3TS7iA2fDx3UKPFynIyDQ&#10;C5HSzsclJyEqLh4BoaFw9/CEk5MTJk+ciEl2yDJzKoO2OsHDTe49by8E2y1ZUuXdkpWZjtycLBTI&#10;u4YupQhFCE5o+UA3UpXyTk9PS1FlCAWcnOSe9fJQgdSr5V21cGH3SHyPtvYWdNClS88CLFrUi6VL&#10;F2PFiuXYtHE9hga3Y8+eYezdswt7du/E7uFBmQ7hwP7dOHRwr5oODW5VAZgZW6WFg21tTVjcv1Cl&#10;EagwXgAhzI7tmxVk4SAhYQotVvz95FzIeyw3J0PBGFq31M+rVrFcCF4Yx0XBlKkTlWwDtTbgMm36&#10;JAVYqMlTxo/AFr2e7ok40Et3RfxbnqJbIg7GUa4zp4tmYDZjgbjMVMHyGdNlhuSZTqDDOmbY3Ig5&#10;SX5CqplOBDBOopmSRmgyU/I5YepUWqtMs8VZmTZd1kmds2fDW66bv78ffHy94OHpJtdipmxD6pD6&#10;ZkybIsc0WYGVieMeUn+y05qFFkuFcl27OztG3ObsHhpUf3fT/RctVVYtW6oGKzkouXXjBuXGbc/Q&#10;EA7t2YOj+/fhxOFDOHX0sLJSIUwhJCEsITQZtoMWLZ2moYpeNtOYj4O42m0YQQshCwdzL5w+oUSr&#10;ln27BtXf78q10GrZPxEHazkAznTOa8DCQXW6SnSZPk0BFtcZTnCbOUvEqZOK0aID3CuwMtsmbcGi&#10;IAstWhR0mSV1MQ7LVMyeMR7u0x9CiOcMeU8kY/eGfrz8+Bl888Hz+Ounr+CTFx/G06d34OCadgVY&#10;di+pw5XhpXjt6h78/vnz+PrVh/EXWrG8zrgpV/HVq1eUbPN2EX7Y46B89fo1G2A5tgFnd/Th+KYF&#10;uLZ/Fe5c3oOPbp/Hpy9cwhd3ruDLV6/hz4QgbxFWPIZv7PqOYMUOV1TsFbrmkvoJVr6RbY0AFhGn&#10;XFbWLW/QskbyyvSXAJbbJ7fdBVjef/wYPrl1Ro75Av505/LIcX+j4M51BVi+e52uwghybK4Q//L2&#10;k/iEgOXKAexZZwcsXk5wUUHuf4vpDNo+ZSzAwudSpjLP9QyAz+ePrsBozZSZkohy+V5gwPtkeZcy&#10;vhHzETLQqmPqFHk2QkJQXFws7VQ/Brdvw9FDB3Fo/x71Z3y/tGG0YCFgiZb3TLSvM+L8ZiExwEXe&#10;L7ORqiCLOzJC5yjIkhvujXxCFVqqiPLt0ssF0bR2CUBRbCCK44JkPhB50QHIkvdZqpSNC3KXe8wJ&#10;vq6T4T1rIgLl/RMr77LCtATpZxVKX6FCpkXIS01EiLcnXOR8THrwfkxmTBlp3xlzhW4EleT+p+tA&#10;WryxPaCLMNtxP6Dgq6uco+iocFTJN3PPgg6sXrlcWbFwsJrPHJ89ugDj88jpmWOHcYYWLISiBK17&#10;pb0e3om9O+SZ3r5VwZR9u3YouELIwnmm8RmlBRotVghLutubFUhpkjaZ1mj11XNHNK+qHHWVZUpc&#10;pqUa4cvCrjYFV/oXdimwQndh3R0UXYbJd/jAcgVZGJOFgIXuwti+Ea4QtNisXGg5d1DW7VXtz2bG&#10;d2JcGLogXDWg6q2WcxFvB3Fsy92k7WZb4cdg9yI/+abxme2kfhyhW6jUyCD5Li3Cga1rcOfxK/jx&#10;s3eVm7D/8+1n+OtnbyrA8tS5Azi6bYWCKtTOld0qBsvF/Vvw4vVT+OM7z6ug+AQs33zyKl56/Bz2&#10;bF6OhvJsRPjNxuypDyprLpep4+Am7w0PQmKRrb2S98EcN3i7uymrrbAgWmXEokK+Udv4o9jCTmXJ&#10;QouW3m7GY6G7sPlYLP0QWrAwrsqK/h4MMM6KaGVvD9YtWYTtq1fhIOHKieO488Sj+Oytl/Hd5+/j&#10;X7/6BP/27ef4x1cfyfJb+OP7L+GjV57Cm7eu4tblIzi7bxO2DXRiYX2xfC8nYG52HKoKUuW7PVfu&#10;W/luz0+X7+9QRMu3WbCP3OvyHRwe5IOo0CAkyvOZzR+mcuXbvjAXFRw74piX3PNdLdI362zGYjkG&#10;FVhfljtFi+T4CNgHt27EkNyDG9evx8qBFehb2It5dQ3Iyc6Rd1+wtOcu0jbwnT0Rrk6T5Zo6ybny&#10;QVJcOLKlr5CREovYqCD4e7vC3WWaAjDM4+/pIt/ksxRY47WPCPBSYKWUXhvyMqUPkYIM+W5Nk29Z&#10;/rTEn8j2bFyFK8f24bFzx/HImaMyvx/nDw7j7P6dSpynzAFEpQN22ZfP26WX9eCiOcjIqR4ENQdS&#10;TZkDpLouLT1QOZZ0Ob0NyhzAvZd+yWCwdV+Zpstp6QFTLWs65631jpXH3JZ1vSNZ66OY3zoYr2GF&#10;FWBoWfM5AhpaGpLcS8ynt8flsQALt2fWrdNM6bxWcR33WZ8j87jNNMo8V/o6Ws+bPneOpNePVc6U&#10;o/KU3je9f+a8LqvTzGO7V52ULkvp/TPvo7Fkzavr0HX+XD26vJYur8ta06zrKGud5nM8lqxlTHG9&#10;bhNM6bJjpY8lnc9scxy1T9b6HKVR3Ed9Ho7TakVZrhCsMJYV264dPwUszZUltrgqMlUAxQ5TCFbq&#10;qYpC1M+1qYHiX7V2zVMaG644giHmck1J/l1ytM5MM9Ot6+tKRyHHfwZiaPgxlhyV0eJ6ExZY9Wv3&#10;yQpAHEEQDor/GpllHdXNPIzJoWUrx/zMw/0aBSpWcb2Zz2q14liOAYu2QNLzvxawmBBBy1zvCLCY&#10;sELPm2mOwIoVuDCvhhhW6W2Y5Sldhyldly5r7u9YZShdzpH0cZpwRdfN88zrrS1YNFixwhTCF4qu&#10;xPQ80wlZRqxZIsOQaIhxV7Ti+Rc8FRmqRNCSEB2OxBhRdKjNAkA+Jglb0mIjkB4XiSz+oZ8cj4K0&#10;JJTIx3G53ZKFkEVbsdB6xbQwMdVoSAe8N0WLBQ6qcx1lgyyUPM8iugljkHvWRVdS2nLFkQhbOmm9&#10;Mq8K3fXVCrBoEbRQnF9QRwsXWrpUqCnTCV8IS7SbMFqucJ7wRMMUWrnowPcEMpQja5bVPTZZAYsJ&#10;TEwQQsiioYqZj+u1mM56tLWKhius36xLQ5XtKxZhx8rFasplXYcGP44gi4IrrJfr7wFYaMlC6xV2&#10;NjRUIUzpqC1TQIXivFZbNaFKiQIsOtB8m3S0eb2US7eGOqmnTuqQZ0Q65I1zpc2W90p1Yc5dMVjm&#10;5lNZKoh9aU4airKSUZCRhNy0BFsslmS6uuP9GqtchDEOS3VhNupL85TqinOUhUpVrty/2WnKuoOq&#10;zE5FjdTPOCyEKwx4z+DwyqVYcS7oToyuwRj8nlYhRVJ/fnw08mIjkUu4EmtznZXGZyg8ELEjgMVV&#10;ddbnSGfOfeYUNaUFCy094qXDlk7XYvJs5SQnIDtJ9j8pThSjlJsSg7zUGOSnx6EwIx5FmQkokmmh&#10;LBekxaopl0uzElGRJ/tfQJCUhfqSHHnWcuVZ1JJl+/z8sjw0Sye4WdbPL84UZaCxKEPN01UYLThs&#10;kKVMqbu2FK1z89Eo542QhvCmLDMZOfGRiJEOtL/7TMyZOQluThPhPXsGArxnIzjAAyEhPogM95c2&#10;hhApRM5NKPJEZXKeaqRNmZ8YjbaEGHTER6FLKRILEmQq6kggZAlT7sLKQ31QEOiBTN/ZSBOl+rkh&#10;LYCQRTrBso1UOc/pwX7IDAlALn2Uh4WiOCIcpYQrUdEojolBkahA2sjc2CgFwTKiQpESFoA4uQbh&#10;hF1yDFFersiSfW3Iz8D6nmYFWM4MrcPulT1YXCvfWelRUp+PEi1Y5mdEoC1X9p+ARbSgJAFLajOx&#10;va8GF3Ytx8vXDuCLl6/hu/du4QcCFmW5YgCWd57EN+qP9CfwN7oG+/QF/K8vXsafX30Uz1/Yix1L&#10;W1CVFYOA2ZPhOu0hOM+YCA+5l4LDQxCTmIik9AzEJScjNCICczw9MWP6dEwcN04NuPOPV8ZTcZ4+&#10;TQVOd58t96C3p4ImDIgexXdEYjzycrNVEPRu+mJfvhTLli5WAKVe3mMEMHHybgkI8ENAoD9iZb6s&#10;vASdXR1YtLgfC7q70NTcqETYsnLFcmzevBGDg9uxa9cQhukaTKa7dg1i584dKgYAIQvBypHD+3H0&#10;yAHs27sLmzauxZJFC7FwAf++7VJuwzasXYktm9ZjG13P7NgyEj+Awe4Z9J6QJS01UcUYoAuc7gXt&#10;WCx10OKFlizR8k5zm+2sBmanTB6PKVMmKMiiYqzMnApaq9ByhVBFgxaKeRi7hb7cpzNYtEhDFhc7&#10;YLnbimWGEqEH/xafJnmnK40ODk+bOknqtGvqFHsclekKplAEK4QstF4hXHF2pjsxVwW1/Px84B/g&#10;Cx9fT1l2h5enG7w93eHjNUfkAS8Pd7i5zJJ9kX2Qa+3n7YWUxAQ0zqvDqoHlIGDZu2sndm7fpuIV&#10;0B3Ysv4+rF7OuCdrMbTF5hLswPAwDu/di2MH9uPk4UM4cdjmAoxQRLsKGwlSbxeXtehmiLEcqGE7&#10;XNEARkuDFroH46AuLVgunD4Bxn2ga6Izxw+rv+OHt28eieFA8a94Dt4SuPR0tKhBOW3Bol2EzXZy&#10;UnFYGPCe4l/eGrBQnJ+jZHMNZgUsnrNZZipcp49XA52BblMxNyceQ2t68OKNk/j6g+fxt89ewecv&#10;38DtcztxZF0ndvRVYdeiWlwaWoxXLg/j8+fOjsAUDVj+/Mrln+grSf+G7sLeekQBlveetAGW09sW&#10;4uiGTlzZswLPXxzGB8+cxScvXLwLsHz95iM2vSHzhCMENbRaoWSZ8IRghfrLK1dGIQutWQhBmE4R&#10;wNCq5rVr0NYnjgDLxR2LRwDL61f3K8gyJmAhwCG8EdFF2Pdv2FyRfS9t3HfvPiFt3ZMKUN2+vB/D&#10;axfKOzUNwR7TMWvS/Zj64G8wfcKDmDFpgrJQUXDFACwqwD1hpTyH1Cwnue7y3BGyBPt5IyU+RsEV&#10;Kk3en4GSRhd/E8cTPtLCawqCgoKQL/2ohT092Lp5s9zb+3Bg7zAYmH2RtB/V8q3B+AoJIZ5ICHJD&#10;UrA7UkPnICPcE5kRXsiK8EZ2pA9yonyRHxOAorggFMcHK5XYVRzPNMZrCcHc5HBUpESiMjUKZUnh&#10;KE4MQ35iKDLknRYf6oWAOXLfTn8IMyb8C6aP+xc4Tbxf/T3v7eqkrFzdnaerOBwzJo7DVDkOWjBM&#10;nUQrnqnyrMu6mc6YNYuxnWar9sLVlS4H6YZQ7nF3V3jMma1iVHlJexEeGoSczDRpF2qUJQeBw155&#10;HvkcEnbyOdQWLOdkmTp95CCOyrO6X/Lt2irP/qYN2CFtMi1V9kh7TLCi4cqgPJ9b5Fldt2IJBqQd&#10;7pNvYLp4appXidoK6dcU56GU10e+r0rl2620IBtlBTnqWZ4r7TXjLBG6ELR0yvd0j7TjvXJNaMXS&#10;09mOBe1takrIwjaMkIXuwo4ePKAgy/DgDgVZCI1H47UwVsuwao/YRhEo0WJn+eI+FQMsTb61guQ+&#10;oRULLVjYTvjK+SJgoSWuchM2a5poKuLkO6emMBM7Vi3Graun8e3Hb+Hfv/4E//ubz/HXT9/Exy/d&#10;xK0Lh3H5wFacGV6voApjsJzdvQHXjg7hpRun8eXbz+Iff3wP//HtJ/jqo5fx3I1TGFq3CDVFaQj1&#10;nqXaHReRO8GA7I+vXEPGmmIMvvjoKKRJu56elKDu9VTGp0pPVoClhT+KSX+DgMXmLqwVXW2N6Ghh&#10;kPhWLO3rwopF3Vgm79Yl8u6ma7BVcg9sWTmAA9JuX5D2/vb1h/H+S8/iz797E999/i6+//wdfP3x&#10;a/jDey/g49efwocvPY4P7zyOT159Ap++9iQ+ePERvCD7f27fJmxY3Crf9LmoyKU73gT51k5HnXxH&#10;lmQnSf8xTMEKW+xBNwT7eyNa+qBpDDpPV79yT5TLvVFVLn28Csbakv5Yyzz0dTbZAEtrAzqapY8h&#10;/a/VA4vVe4fuRjdv2IAV8g5b2N2DpvnN8g1QIfVlIVWe/QT5vkuQb/B4+eaMjwqWfm2YnDf5BuRP&#10;VfINWyHfwkXyrZybkYDcdOnTZifLPSl9CfmuLZR+QE5qHPKkL8EYj4xr3MMf76Rf1yfnc+H8GvTO&#10;r8Va6YPt3iDfh3sHceXoPlw9th+Xj+zFxcN7FFS5ILp4aDcu8C9tO2jRIOX8Abvsy8xL6T+69WCj&#10;lh6AdDTIqAdDKa7XZXRdY/0hbpUexDRlDuD+V0jv71gy85oDydYBcLM+a36dbj1PZhlTZnm9HXPA&#10;3tw2p45AhQYYejBfD+xznQk9TPhhylGeewEW0+JF59frTZllzX20yjxWvf9W6XPg6Bya51FL12eV&#10;eZ0ovUw5yv9LZN1HR/VxWe+nmceR9L5R5jHqe8kqM/9Y0nn1c2qW13JUTute+8my5v1uyvpMU3qd&#10;ue17pTmqwyqddyzpfGabY7ZJ1nqs+2BK59PnZQSwiI7vljT7eXEIWJoqfz1gmScvWRtIKUIt4YYj&#10;ccDSkA2CEJLYVC0fOaZ0usrDZdFIeStgsa8fLcO6bQP2GmZYQYKWBhkanmiZg/5WWfOa4noNUzQc&#10;0PqlgMXcP209crdGAYkGIr9GtnK2un66nXsDFluZUSsVU/+VgEUDFX3uRuFK+V2ARcMSDU70clMV&#10;rVdGAYu5XufhOg0YtDSAMGGEmaaBiCnGSdFgg9JlzXrN+s16NBTR8Va0TFCiy+p9ZR1jlTHLmTL3&#10;i9LnhVO9rzzPGrAQmmiLFQ1RRkTIYoAWKp2SNJZRkCUqXMU/MDUCWwhV7HDlLsCiRBdLNguAVFqx&#10;OAAsdNdEt03l2emosAAWFSelVNouaYsUXClnAHPRXGnXRPPnliiYUi/tlU02oMLBdK5rlHUN5TYA&#10;MxJ/RdQg9+V8OT+m5YpyLeUAsNAiYsG8avQ0MAZLzV2AhS7DCFM6a6R8tdRTWSYqRbt8SDOdVi1m&#10;oHuCEkIT7RJMgxRKA5axYrKs6raJAIQA416ARVuwMI+WBi0amigII/Mss66X8V5srr40JGE669Fw&#10;ZdtAv4Irg6uWqCmXNcRhGQ1p9PY0aFHpMl3DZQtgWdHdiuVdzSqo/ZL2RvRLZ4jWKza4MhftNQQp&#10;tFYhSLEBFabZ0m1pLZV0F2YTrTbbayoUYFk4XzpWcg775Zz2Smeme34tuuqrlNvMFrrK5Htxru29&#10;qN6NfBcyCHtZnrRdudLe5Ui7J+9SQhDpLFVIp6maMUdK8uTeKrTtk+yD2r4szy/LR2NpHhqkLEUL&#10;jaayAjTL/dci9yNlAyx5oPUKLTdovVIunbBi6YAVSKctLy5KwRVlvWIClggbYKEf6mDv2fBzd1Y+&#10;vfmXtKfLVPWnXKifB+LCA5XljXLHRzCURBGuyLIoJ9mmXEKWtDgUKLAiSqXbvlgUynyxdBTLpTNb&#10;mZuK6vx0eR4zlOUKrU1s1irZcmzZmF8qx0ewQhdtc/PRUk7AkoXGokwV7F6rSdLoLmxBVSG6qorQ&#10;WVmI5pIcFYulRrZRkSVtgGw3UzrPMYFeCHCfCU/nyXAXebs7IcDHClgCkSKd3ayYUBTI+Zkrx1sX&#10;H4XmxFh0JMRigcx3K0WiO0GmogVy7O0JkWiKC0N1eACKAz2R7eOGdG9XpEn9af5zkBbkhbRQX6SF&#10;+CEjJABZoYHICQtGQUQYiiIjUBwdJYpGgUzzRbnSNuaIGJcmQ9q9lLBAxAV6I9zTFaFznBEl14mA&#10;pV7O4bruJhzeIh3oXeuwZ3UvltZLu5UZg7JoX6WapGA0ZUWhPT8WnYVxSt0lCVhal4nB/lpcHl6B&#10;168fwpevXMcP7z+DH9+/rWKvUD8StLzztC32in3w8W+/ewb//OQF/PPTl/C725fx8IHNWNpUJufM&#10;H+7TH4TTpPswfcqDmDlrGtwZjFeOMyo+DtEJ8QiXY/L29VEWEoQr4+6/D+MfsAVAZuD6aVM44D8V&#10;M/i3v/NMzHZlUHg3BPj7IT4+VlmxtLe3KsuTlSsHMDCwDIsW9aGrqwPz5zegWL6XMrMykJkpz5S8&#10;89s7WrGUgWYXLsD8pgYFY1papE1ctgRbt27G7t27lOXK8M5BDO3Yhp1DdAu2A7t3DWL/3l04cmgf&#10;jh87hJMnjuDEscM4dGCPGqDnH8b0tU+/+dSm9WsUZNnOAX1ZP7hjK7Zu2aCsWhb2dKGxoQ4N9fJe&#10;bW1Cf1+Psm5pb2tGsbyHYqIj1CAjocfUKRNHAMuM6QQsDEg/DYQsdA1GaxaCFiWClsnjMZlQZrKU&#10;US6LJo1askh9OiaLbbCXy1PVdmbIPK1KCFi4HcIdzhOs8M/yyXIt6OZr8mTZ5jTbn+cMWE/XYHQL&#10;ptyGiTho6izXidZDdBE2h4HwPW3y8fZAYICvOj4CsrTUZKQkJSJW7u+gAH+EBgUiITYGlfK91t/T&#10;jR1yPYa2b1NuVTYwFotc4zXLl2PzurXYyXgrgxwk3akAy6E9u3F4314cPWCLp0L3X3T5pUEJByl1&#10;0Hu63uGApYYtynWLrKM0fNHAhdIAZnjQZgHDwd0Du3eqAd4Lp0/g4YvnlC6eOanSOICr4jisW6Xc&#10;g22Re4HxHAhYyuX6xss3jr+XBzzkXvZwEXEqcnd2HnUR9qsBy7QRwOI/eypKM+OwdWABnr12HH96&#10;/zn8/fNX8cUrj+DZ88M4ur4LO/qqsXNRLS4OLcbLl3bhs+fO/ASwcHlMwPL2I/jqjet478njCrCc&#10;2roQh9d34NKeATx3cRc+NADLH1+5hj+/dt0OWAhXZJ4whVBFlpUcAJYRyPKKpIm4/LVdf+G+yrqv&#10;XyF4IWTRgOUUXjq/E9d2r8CFHYtwbc8KPEMLlrsAy3F8cussfv/8RfzpjtTxqi0Gi46/8j315qPK&#10;dRljS333LmHyk/j4xat45vI+DK/t+cWAhZYrhCvOdL9nf9Zm2cEm3fT5yzOREBOJotxMBVgyUhIQ&#10;Is8I1zOWlAIsk6ZIexeI7OwcdHZ0YuO69cqd1H5pqwhYFi/oQK2867OTopAS4YvkME+khnshI8IH&#10;2VF+yI72l3eHv7xDApAfE4jCuGCUJISiNNEWU6U8OcwWXyUpRNJC1HJ1RjRqM2NRmxWHqvRoVGbE&#10;yLszHkVp8p0eE4QgL2fMnj4O08b/CyY/8N8x6YH/gSnj7sPkcdJ2P3QfJj4oeuh+TJnAWBF0/ThZ&#10;JG2OtOV03+gyS+5ZaR88PT3g5UUA6wl/P28Vd4VuE7PkOz1HvtPTUqQ/kZaMAvlWnyf9DcY14TNM&#10;eEpXfedP2azIOLXJBlkY0J7P6M7tm+V5Z/D6dQqw7JLlPYNbsVee0T2DW6QdkTZ6w2psXTuAzauX&#10;YYN8a66Rb9DlvZ3oaWtAi3wX1sg3WHG27E9aPDLl3Z6RGKXiPeamJ6GAA+10BVuQo+Lo1Ml3eRN/&#10;tJG2fKG8g3oXSD1dDH5vk3YXRmhMiEKXYIzHQks8HY/FBmB222ND7ZV2bEjyb5Xj2ICBJYvQ0jgP&#10;WXJOeJ/QQsTdHquJwe6VFYty6cpvthnwcp6KSPlWK8lIwlr5dr5++jC+fP9V/PPPn+A/vqGLsHfx&#10;6au38PzDp3DzzH48dmoPbl08jCfPHcCNYzvV8p1H7IDly3fxv775GH/+4EXcunoMW1d2Y25OIoI8&#10;nOA69QHMkne824yJcHeaCm/ZryBfLyRKH7AwJxs10veul+s3r3ouqqWvRHG+Vb6bGYNFW7CoeCzS&#10;DyHg6u1qUXFYFGDp6cRiOX/LujuxYdki7Nm8HmcP7MWTl87jzdtP4tPXX1LH9ckbt/HqrctynHtw&#10;dOcaDK3txfaBLuxa24djg6tx/eQwXrhxGu89/wjefvYanrl6Avs2L0d/c6V8gyaiTO7xubnJqCxM&#10;R7F8K6bFhiLU112+DZ0VZAkP9kOSfDdnpyXKM5uBsqJcue4FCrLU04NLg/Td2uejt1Ouv/Qzutgf&#10;6JLvk2X96r3D9wgtL9euWonlS5Zg6WLRon45/oVybzCWD4P7t6G7nYBvLubK928pfzyqKMSCtnlY&#10;sWQB1gz02rSsB+sG+rBx9RJsEq1ZthCLuprQNq8C86VvsqCpDqsX92D3lrUqgDJd0RwZ3ISjQ5tw&#10;YnibAiyEJQQpFw/vxqUjexRkoS5xSshiByhjiXkoE4hYByIdDUKaA46UzktdkH3RMiGLWa+Z35pO&#10;cYBTD+Lqgdyfk5nfKmteve/6OMx1uoxtAHV0kNw6sGzNz3ldnyPpc6W3q8uZ2zEH7PV2dR4NJTS4&#10;MOGFLkfpPBqAmLICD7OusfJT/1WAxdxPSh+neexWmeden3OePz1vlc5vlT7fVnGduR+/RuY+Wus0&#10;t6v3zcxj5jPTdN57HaMpR2VNmfeffrbGklnXvaTz63p/Tvq51st6n8zynDfrNddZy/9npOugzLZH&#10;r9fbtO6DKZ2f63kejsu1+0WAZX5FqV0ELMUqzkq9XfNkeUSMs0IpixUOihfJB0yhTcUFdtmhw0i6&#10;uc4GQTitls4KVWWRhg0mjNB12gbjR+vT603pvJy3AYS7oYQW15n5zUF+SkMRSue5l3ReXY9NrKdE&#10;0oplW6NutDhP2eouGllHmPFLRJDB6dw8ApGxpcGKtTyloYlevrvcT/OPpbHAiz5GDVqs+ilssZ2v&#10;eWUELKPWKgQrXDZlgy20YiE0IUS5W0zXVi5WjYKYUWngYpUGHBpuUFZ4YZXOZy2r82tA0tVYf5cc&#10;QRJdly5PWctyWW9b5xlLrIfHpY+Z+8YpIRafBwa6z0lKUBYqWXYpaxU7WEmXD24lzts16lrINs/Y&#10;KinyEask88mxkcodWEJUOOIjw2xSLsIIVSJG4IsJZJIlnXWlx8cgKykeOdJRy09LQWEGY2CkozQ7&#10;U8WMqZL7r0butTq5n5TkeSIgqRcRmMznQLW0aVocWGeQ80b5oP6JygqUGuSD2yamSX4GQqTVigFW&#10;FFyhizCm2cEK3Ux119eixyIGu+e0e16Nis3SIR0TgpUW6aToAXUCF0IYghICFFqtaEsVM1aLjt/i&#10;SAQu2pKF5VcusLnyIrQgwCDI0FBFSwETA3BomfkJVwhNtkrHlfNMYx5dN+cJTkzAQqsVwhUtLrMs&#10;87EMy1IaznBfRkCP5KHW9Ele6aBRK3vaMcA/4joIV+ZjUWsD+prpHkzOq3SKuubJea2lOzAbZNFS&#10;ri9FBBs2uFIk198m/lTQVjsXXVK+T+pbKh3CFTyuvg6s7G3Hip4WZS3DeC+EOT1Ncn0bK7FA1NVg&#10;U2eD3Av1cj1l23Sx2SzbaJLOVFN5gQIpbVVybWtK0S0d/e56whxqrtwvpZJOK5piubeK5H6gikUl&#10;ck9JupqXdbK/LQQytH4hZMlNQ1lmEgr5F15iDLITouUZleckLkI6kwzqHorEiEDEhfopFwkRAZ7S&#10;wZyjQEuA5ywEeMxEoJcLQv3mIDrUBwmRgfJ8hiA1PmxEaXalx4crZSYSctpdhtnFbRekxKE4LR6l&#10;sj9zs6RTm506oipRdU4qamV/GdS+vjATjdLZbCrJRTNhC8ESQUx+OuokH1Wfn4amoky0lmajoywX&#10;7aK2EilTmIH6PKkrJwmVmfEoTpVjln2ODfSEv/sMeMyk7+oJ8Jw9Df7eLgjyd0doiDciw/0QFxGA&#10;lKhg5EaHoSQmAjVxMWhKjENnciIWivqT4tAny32JsehLikGvaKEcV2dSNFriI1AbGYTyIF/k+3ki&#10;23sOMn08kOnvhQxJywj1R3qIvwIsmaFByA4LQV5kOPKjIhVUyZNpTngYskSZYaFKGeEhSJO8ScF0&#10;ESbXx1M6/R6uiPaRumU/a/PSsKprPg5uWoEzwxuxf90SDDRXYX5uIsrjA5VqU0PRnBONzsIEdJck&#10;Ki0sS8TAvGzsXtKA6/vW4J3HjuGrVx/FX9+7LXoWP7xzW2SHK289ib/Qfc47N/HjB0/jHx8/h7/9&#10;7gX88MHzePn6SRUgt6EoHdH+bpg1+X7MnPoQnKaPx4yZk+HsOgOuHi6YI/eUl5wHT18vuHtIvlmM&#10;5cHgrZMxddIk5Upm8vgJmDiOg4w2MRAyA+JzkH+mkxN8/XyRIm16rby3lixdjFWrV2DdujVYu3b1&#10;yLR/Ua8CMI3yjmtra0F/fy/WrF6pgEpnZ7uKv9Iu6bR+oQULrVZ27xzC8NAg6L6F8VcO7WMcjoMq&#10;Bsf50ydw6fwZXLl4TunSudPKNQ0H1jmoz8F8DtJv3cigthtHtHXTBmzauA7rZb9Wr1qBgeVLsVz2&#10;gdOBgaXo6e5S1jg58l6KlHvA08MdLrOcMMNpumgaps+g5QihylTlymsGLVns0pCF7sImTnoIEyY+&#10;qKaTRNqiRbkZEykrF7tLsWn8w17KEtTYYA2nhDjTlegebLpck6lTCVom2wELgc8k5dKHFi2ELE5O&#10;M9T1Y7wVTumWjZo5k67HGN+FcoaX5xwVzJ6wi67cmuY3KLjVIN8sJfL9m5OThZysDFTIN1unXLPV&#10;KwewQc4X3atRBFYcaNw/vBOHGVNBdECuD10FadElmAYrWrwmhCQEKVs2rFUDtBq0EKpoFzyUdslj&#10;lS7HMhrQ6L/oGWD74Uvnce3yBVw8e0q5J+M61r1hzUoF3lYsXYTujlZUyvdAenICosKCER4cgEg5&#10;H4ynECjPgedsFxW42lXOmZvLTMxRgOVu12CUF6dcFnGebsTmuMhz5TQJjMPi4zoNBdLGrVvUhicu&#10;HsGX7zyLv3/xOv7w+k08f2kfjm3sxmA/AUsNLgwuwksXd+LTZ8/iz7TkeIPgw+YmjIBFQ5Y/vSwi&#10;3KCbrrcekWf/MXz1+nW898QxPHFsow2wrGtXFiwvXtqNjxmD5aXL+MPLV/HHVx6WuqXONxjs/oYC&#10;K9/QWkS2NRJAn/OvM/aKHaTI9rT+8vIVJTON+souBVleu46vZPq7J0/gxXODeHh4Gc5v78PDuwdw&#10;6+RWvHp1H15/+ADeunEY7908jk+eOYc/vCBlXyXcoYuyx5TFyg9vPoof33wEP74l07dF0sZ9rwDL&#10;E/johSu4dWkvdq3pRn1xKkI85L4nYHngXzB9/AMKsMxUIIFw8qeAhTGSnOW5msVngpJ5Py8PxMn3&#10;akF2BkoKcpCXmabujTmuLpgibeCEh8Zh8sTJ8PPxR2Z6Ftpb2+WZWI+De/fi4J5hZZmxtKdL+jLF&#10;yE+JQVqkL1LDvJAe7oOsKH/kxgSKgpTyRIQrxSZcSbFpbmoIKkTlyYGYmxyMqrRwVKdHoiYjCjVZ&#10;sfIOTpT3bRoqcpOQkxiBMF83uM2QdmTcbzDpwX8R/RaTxz2AKeMfxJQJdAVGK8QJKu6MDfBq2V0W&#10;0oJOzoGrtBduct97eXogXI6bYKW2qhwt86VP0tyorDXq5BuZamtqwPLF/aoNOHpwP84cP6bilWid&#10;lXaYz9/508dx8uhBaY93Ymj7JmzZKM+vaMcWmwXLbmkLdm/fLNqEPds3Yt+2Ddi7bT32bF2LnRtW&#10;YseaJdg80Iu1ixlIvQkL5buNP7fUFGdJHyJWvpNC5BtJ3sHyrZQaH4k0+YbKTI6Xa5eKIlo1sN/O&#10;fltTo2rH6NqMkIXPP+OoMEA/g50TnJw4cli5BKO1Hi1Y1kqbt1HeW7uHdigLl9NyjEcO7FfvIpZZ&#10;RAtN6UOwDSFgYXtA6Orl7gLvObOVCy5fJRtk8XSegRAvd+UquV++e88cHMZHr7+Av/7hI/yvb/4g&#10;0w/x+Zsv4M5jF/H0hSO4eeaAsmZ58uw+PHJ8Fx4/tRsvyTv9D28+g3/84R38x18+wpfvPo8nLhzC&#10;+iVtKMmIgb/bVPWed5p4H2ZOehAzJ4/DbKepCJB7OzUxHhXSJ2+d34gFPBedrWiX69gsfRqqs2U+&#10;+uT8LKJrtZ5O5UZxYUeLiivEoPEDfT1YtWghVvQtwErRxuWLsXvTOpzdv0vattN47enH8dkbd2Sf&#10;XsHnbz2PV566hAtHtmNN/3zUl6TKd14AEoLckRTigdz4EDSWZmH1wiac3rsFt6+dwTvPPy7T0zi2&#10;c718o1ehtjAVhWnRmJuXgop8uZ4Z8YgP85XvXmf4yfkM9nZHdEigfN9GI0/u1ZK8bGXFRLhWw5/s&#10;2I/jTxPdHVjCgPfd7XJcHVjW36OsGHfIO2GIUF+mfI9wnpZURw8My72wB6eO7cWpo3twcPdWbFkr&#10;3wVt8zBfvvNbpZ+wYlEn9uxYj5OHduGc5Dt7ZLdNkv/88X04vm8HhjauwOKuZrTStbH0F1b2d2L/&#10;9g04f2Svio907fQhXDm+HxdlWyacUNYoBC2SruAG4YpMCV4oE3o4kkN3Yob0dkzpgUktpjEvoQrr&#10;1PtiQhZrfdZ0LbN+PbipBz45gEmZA6E6n07T6TpNl9HlzDJmPsocHLcOqJvrrPthylqnmWZdxzr0&#10;tvSAvaPt6TxmPhNemCLY0ADECjt0Wat0Hua3ghLOE6qYsoIUvS2zrLleb1sfg5b1GLWseRxdO33+&#10;TJl1mGXM827mM7ejt3WvdEfbMtN+qRztu07Xutc685i09DPjSPqZM9Os5c2675VPp5vPsK7fKrMe&#10;67qxnnlH+X4JrNX5TJnrrDLrsG7bul6LefR54Lk6aZc6b3slXaZ1VsBCFzkELI0VJSOxVuYp2cBK&#10;3dwiJf5poyQvJJt1yihgMCGHCS5+Ll1bUmiZebV0GQ0wrHVQjspz+V5whTKhiIYr/xnA4lg2mKAB&#10;ioYaGkDo9XqdCTl+Ceiw5v85mWU1XGF6eW4OynKyR8RlU9Z6KLMeE6hYpY/RlCO4Qt0NWEYhioYs&#10;XGfKms+ULX3UnZgVsjiSNY8jCGMFJ5QGHPeCHFynIYojmXl1veZ29Drm1ZYrlLUsZd0fc1nXa26D&#10;x8v7tSQrA/mpyQqy5MjHNZWdEDciBVzsFiu0cFGuwWIYQ8UuwhX5eE1NiFHiPIMLJsZEKEsVghVt&#10;tcL4K0kGYFEWLnZXYpzXkCUjgX/WxyM3NQn56SkolE6shixzc3JQmZeHarn/dLwUWp/YLFPYptEy&#10;r0QNptMtlM1FVBEY9NwW+LxQxbnQsS6US6YSuhujhYHkkTraKsvRxQ9vuzrtkEUDFi4zfQEBi3Qo&#10;tQhVehvnoW8+467YRNjSPa9a8rM8rVhKlQhYtBWLhizaSoVgRcdqoVUMZY3fQsDC/I4AC6WhibZM&#10;oTRY0cBDWY/YpfNrwEJwQisUwhNticLyui4Tkuj8CsrYxWWuZ52M3aLFOswyGuBQ60T8a49aLeVW&#10;LexQkGV5V4sCLYvbCD7q0dtUh57GGgVZOusq0FFLaxbCFjm/1QQuZera3yWCF1nfIWV6mmqxmLFf&#10;euW4F8vxLOuRjqB0qJZ2yz5w2+1Y0d0s22yQbc5Df2sd+lpqbWpmYH17DJh6uhubK9e2DJ1VJeis&#10;LlXz3dJZ6q2fK6pAj6zncpd0ujqri9FWVYSWigKblHVHoYIqHVK2U8p21dKNmeyrpNHKhRYic7OT&#10;pRMZj6wEAk55RmLkWYrkoEEwEugeLMQXUYQrgZ4KsIQHeKj58IA5CPN3U+J8ZLCngiyxEX6Ii/If&#10;VaRNhC9JUSGqfgKcjPhIefajlLLZQU2KQWFyrLKooduy8owkFUdmbnoSKrQkrTIzGdXZKaOwpSBT&#10;qS4vTdJSUcN1onpZbirMRGtJNtrpLkzUVpyJpoJU1OcmSZ4EVGbEoSRFth8bjNhAD/i7T8ecmRNU&#10;/AIPl6nw83RGkJ8cYwjdQfAYgpBO65W4SFTEx6AxMQEdKclYmJaKRakpWJKSiMVKCViUEoe+lFj0&#10;yHF1JhKwRGJedCgqQ4NQEuiPAj8f5Ph5I8ffF1mBvsgI8UM6LVhCA0RByAoPQW5kOPKiImQagZyI&#10;cGSFhiAzJBjpwbIfojTp3KcEyX4F+CDGxwNh7i4IdZuFSC83pEcEoionBQPtDdi3fgAnd27C/vXL&#10;sLKtFvMLklGeFIIKUV16OJrzYtBVbIMrtF7pLUvCyvoc7FvehMcOrscHT5zCN2/cxN/pXuj95/Hj&#10;u8/i+7dv4bu3npR0Bri+gW/ffkwBlr9/9By+f/9Z/OG1J9SgzNqeJuTGh8HPdSpmTPgtnKdPwKyZ&#10;kzBz1hTMcJ6MaTNtmu4s62dNxywXJ7jJcfBvZh/+zTxnDmY7z8L0KVMxadx4BVkmEraIxsv8Aw88&#10;gIfGjYPTTCeEhMm1kW+Enl5pG9atwTYGRuffvjLdsmWTgix0/0WAQrCxadMGbJd1m2W6euUKLJd0&#10;gg6CDwZVJ1Ch+5bDBxgoncHNj+DMiWO4cOYUrlw4ixtXLuKxa1fw+I2H8fj1q2r+kauX8PDFs8pV&#10;FGHLyaOH1aAY3b/Q377ys795k4IFq1YOqP3hvmxYvxYbN67Hepn29S1Enbxns+T9GRERBm9vT7jP&#10;cRPNxhwPd7i6uWDGzOmYMm0yJhOS3AVGbIBl0uRxCq6Mn/CAmlKTJo0DLVqUOE/Z47awnFVOM6fZ&#10;YQndfTHmCi1UaKkyxQ5WCLi0NYsNtnAd82ioosGKLs90zvv6eqtYOJXyXUS4tXhxv3Ltxtg3PT0L&#10;FGypl+8LxtTpaG9FX2+PAlDr161W7tb27BrEscO2gPMULVUIUAZpjWIX/xAmUCFk0UHrNVwhINGw&#10;RMMVpmtgoq1ZuKwtkhj3YO3K5UrWedbH+hkE/9yp4wq2UYRwhCx08UNrGNZFwMKYDPPkvV+Ul41c&#10;+QZhsOqyonzkZKSqQXZaM8xxnTUyAD/bxRlzDLji7e5qByqjYhrX8S92lxlT4CL3hqc8VzlJkfI+&#10;asZj5w7h9/z7/Pdv4k9vPYWXrh7EiS29GFpch52LaxVgefHCED65fcYOWG4od1naRdgoZKGuynN/&#10;TcVfYaB7xmN59+ZRFeT+5JYeHFrbjqt7VuClS3vw6XMX8fsXr+DLO1fxx5dtgIVWKzaAw+k1BXJG&#10;RLjymmzfDle+unNpRHeBlTuX8Re7OM80BsRn/BTHgGX5CGB54/pBvP3oEXzw5El89uwF/PElKfc6&#10;4cpNfP/WTWWxQrDy17cewQ92MUbMd+8wBstNfPT8Fdy6uBe7VnejvijVbsHyAKY+8FsVxH3GxIlw&#10;miLPAq3uLBYss5ynwVWuEWOKEJzOkmeZoIGxKaKl3c+Xe4HWTYzRw0HpYH9/aQOdMW3yFEydPFXa&#10;RV+kpaSjpakF69esVS7CCBjp/mpF/0LpX5Qri9A0eRenhHohLcxLBaTPiQ5Qliu50YEGYAlBSaLN&#10;WoVWK2XJwShPCUZFajDmJgfIeyJApvKuSAlDVVoEarNi5X2bjKbSLNQUpCFX7q1wvznKHdS08fcr&#10;y5Up4+U8THgIkydI+yKi1dv0qYwDNUUBlplyLmbKvakk84QtM+X4Vawop2nKmiVavtmLC3LRxW9X&#10;DqrLM0OXYDqeyZK+HnnuVigYodrmI4cV+D526IB6BlV8JMZhOXEUJ44ewKH90vbu3Iod2+SZ3sIY&#10;JxswvGML9g5twcHh7Ti2byfO0i3SkX04vX9IDfptW9Uv34nNWNRSjf7mKvQ1VarpEvluW9xej876&#10;cumrZiJT3u1xYf4qCHpUMH/ECEGyfB+ky7dATmY6ijhGIH0iwuOO1mY5phYsEPE4GKdl5bLF0v5s&#10;VO8aAhZOd2zZrFwhErTs2rFdHeP506elLTkibdlO1eZ0tTWjVO6RGOnjMAYLgawNsEjbIGJ7oOUl&#10;7cYcuc/8ZT5R9q+lZi72ybl47fYT+OaT9/Hv33yJf/zpM3z57qt4+eZVPH3xmLJiYTyWJ87slXf5&#10;Tjx2chgvXjuB378h7/nfv41///pDfPHWbTx6dh/W9DWjMCUSPi5ybSf8Rp6B38gzQND4EGbLe4Qu&#10;zDLlG6mmQvo7Lc0KsHS0zMd86b/QeqWxthJt7NPIOentalfq4/mR6RK55gPyTmdg+7VLFsk39SJs&#10;XrEEezavw9kDw3jy8mm88cxj+PSNF/HVh2/hzx++js/efg6vP3MVD58axvbVPWivLUBOfAhC58yA&#10;1/SHMGfKQwiYNRXJob7KMnqzfKdfPb5XAZbHzx/BgW2rsbi1BhU5iSiV78TSrASZT0ZWXBgi5XuX&#10;8Wz8XGci2HsO4sODkSl9ykK24QU5CrJU0YU0f55rblT37NL+Hixa2IV+mWdcn9XLFyv3kYR8Nm1U&#10;9+KRfUM4c2wfLp49iqsXj+PapRM4f3I/9g6ux/K+NnTMl35JUxVWSd9i/+AGnD+2F1fPHFa6fOog&#10;Lp08gCunD+H0oV0Y3iLH0CXnWPoF9XPz0d/RgEH5FjyxfxBXJB8By+Xj+xS44GCfHug7K/f/OVk2&#10;Bw45uKgBCmHHpaN7lX4CPg7swhk5BnPg1DrYqGVdr7dnbldLL1vL6PWO0liG+2XmMQcz1YCmMdhs&#10;7rM1n55nXj0Qbg6Im3VpWdN0futg+1gD7lrmPpgy69d5zDRd56+Ro30jyNCwxZSGKY7WOZKZX4MS&#10;q8x896qb66z7yf23ngvrOTHFdJ5Hfb0d5TPPiaP6rXnGymvWZ0qnW2VuYyyZ94K+b02NdUxa1vqo&#10;seqySj9fZpq5P3rbZp36GbRKP5+6Tkcy84yV12yjdJs00i6J7lX2l8pReb3dsbZlyixnzXvXORGd&#10;O8Dp4E8BCwckG+wucrQrsHlzbYBFgZXyQqUa5Z5rFGCYMEGnWaXBh9ZY6abGgiFWOSqjlx3l1zL3&#10;W1ubmHDFBCzWYzPLaul11n3RQEXDDCuU0NLrHYGMe8kKQn6JrOU1VCnNzvqJrMDFLOvoWH4OsDiC&#10;KlpWuKJBCS1SNGDR1kDWMtRPQcsoLHGkUQsZWsXY3JKZMuGMCVs0aDFhiwkxNDAxoQal4YcpDTms&#10;0vWa29Hr9DY0XDEBi96WTtf5zLx6X3RezvO4eL/TTVixdDAKUpORl5z4E+UmJSjQolyD0XolJkqB&#10;kBERssRHjyiJ1isGXNGuwagEgha7xYqGKzowvoYshDa0jNGQhZYseXQ5kJ4q+5mBsqwszJX7szI/&#10;F9Xy3BGy6LgqTZVlyu0hY0txQJ0WDTo+x2hMDg6421xGjUAWBVcK0CQf3O3SkSA4WdhQp2SzQrFB&#10;Fi0TroxarTCQfT0WS4dkSSthCa1RmtX8In7Az58neQhbRl2IEZwQsCxqls6g3eUXgQkhCwGKI9Ay&#10;WmbUgoWWLwOdRjwTA5gQaGiwwjSu07DDClcowhOCEYIPAhZaomjQwjQtbX2i4Qil4YsW6+X+DHTS&#10;Qse2b0zXgEXXwzSbBUuHghsUXYTZ4rDYYrGs6G6xBbpvb1CxWPqa5bw3ynUwYrGY0tedFi60dCGE&#10;6ZxXiQUN1ehtqlX1EKKs6WvHeukIbVgi+y/TdYvlXPXLeemV87mgEcs767G0Xc636sBLWek89TRU&#10;yPXjfVKOrrpSpe66MvTIdFS2eCJdNcXorCpEm3SeGLy9RdREiw7GJynJsbnSKstDawWtX4rQWknr&#10;lVzUFqSjPIOxV2KQmxCB1KhgxIcGICbIF1GBPojw90K4nyfCfD0Q6uOOIK/ZCPSkXBHo5YpQP3eE&#10;+ROwzFHztmV3BV8ig7wQEeyNcJmGBXnK1FPSvBET4ifPYqCCNynRYcpCJp2wRZRJ12QJUchLjEYB&#10;480kx6mA/aVpiSgXVci+WlWZmYSqLBtsqclJVVOKcIUWLI0FGWiRjjMtV7rK89BZnoOO0iw0F6ah&#10;IS/ZBlgy41GaGo2cuBDEyX4GuM/AnJkTRwGLhw2w8Hjiwv2RHBmMbNnfEmlDquPj0ZyUhK6UVPSm&#10;pinAsjglSUGWJbLvfUmx6E6MUsHuW+IiMF+Oty4mDNXSDs1l8PrAAOQH+CMnwA+ZgX7ICKZ7MH9k&#10;hgWKgpBNwBIRrpQdFqrgSgbBSlAgUqUslSLlE/18Eesj59jDDcHS4Q9ycULYHBekhPphblYilrbW&#10;YXjtUpyQzvi+9UsVYGksSEZZUjAqRHUZEWhm/JWiBHQVxovisLA0EasacnFgRQuePLoZH986h+/f&#10;fgr//OhF/OPD55UVy/dvP4Nv33wK37x5E99wkPXdJ/DXD2/jHx+/iK/fuoV3n76Cw5sH0CL3X4S3&#10;G1wmPYgpD/4GTlMnwNlpMpycp2C60yRMmT4BE6eOw6Rp4xUocJ4l12COGwLl2MJDwxAdEYnw4BD4&#10;+/jCw80dLjOdwYDIEydOxEMPPYT77rsP999/nyyPh5v7bCTLe6W5pQlr1q5W8VPo5mvHjm0KXhBi&#10;UFs20v3TFuXvngN0KoC6XRy82kNXU3volmW/AiSEKmdPHlcD5xT/jKYbKAKVJx65hicfva6mN288&#10;rPT49Stq3Y0rl3D98iVcvXgBl8+fw/nTp3Dq2FHs37sb27duVtYzK+zWK4QtXF61aoUCDLXybs7O&#10;zkRUVISCET4+XggM9Ed0tJwPeZ/5+vtgllzvKcpaZTT2ihbBiVWELpSybLGDFy4z/4hrMbsIawhY&#10;TECiRUhCaxbCFIKVSZPkGsr5nzBB6pYp02jpomEL69DWLJyfPdsFYWEhyJf3bGtrs4IrdOvGY6cI&#10;WujajZY8nR1tSoyts5SDa+tWY2hwKw4f2odzp0+o63Hq2GFlMUR4QtCxldBEpgQaw4PbVLwUivME&#10;J4QmBCuEKlYXYMxDGEPrF5bhPNNZjvlZTgMXDvryD3QO/HKe7uC4D9wXDvLqv+gp7idjwbAuluUA&#10;sW2AsUaJf+QzTgPn6QIpMjQI3rTm4rkTEbLQkoVxFpRrMMIWugnjskhbsNBNGAHLLFoHTJmIOfKs&#10;ZcSHYam8b26c3o8v3nwG//zyHXz97jN47cZRnNmxGMPL6rFrSR3O7+jD8+d23BOwjFqz3A1YmP+d&#10;x4/g8SPrcWJzNw6taVMWLD8HWAhXvpY6TcjCuCqMr6JBiiPAYrVs0WnfMDD+6zfAeCwfPXUSL54f&#10;wtXdy9SxXd09gGdObcNrD+/HmzcO4d3Hj+F3T5/GF89fwp9eJux5HN+9pQHLTfwox/XXtx/BD28+&#10;gu+otx9XrhBHLFgu7sXQqi7USXsa6C73+YT7MfmB32DquAcxfeIEOE2Z7BCw2CDLdAVXZvKZoLsw&#10;yUM4FhESiJyMFFSWFqGushwl0u9LS0pUkMXdxQXTpkyFl4cXkhOT0dQwH2tWrMK+XcOincqCZaBv&#10;ofQvylGQEos0BqIP80BauAcyGHslipDF5h7sLsCSEIxSUVkioYq8F1KCUTkCWPxRlhAo02BUpYZj&#10;XnYc5helorksB1V5qfL9Hi7fCG4KsDhJGz99It2Ajce0SdIOTHhIxY5hgPop0kYwDhSPkzIBC6HL&#10;DMLZyRPkPE2Gm+ssxEi7N1fOAV1F0b0en1M+t3zG1qxYpp4hPo90n0WwYgPZ+5S7MMJWutQi2ORz&#10;ePTQXhw6MIz9ewaxZ3gbdg1ukudwM/bt3Irjkn7p9FE8df0SXnjyOu48fQNPXj2L84d2Yde6ZVjZ&#10;3YTO2mL5js9EZU4iyjJi5bhTMJ/x3Ror0CXfic3SF6DbsNTYMPnW8UWkvMtpeRQr7/ok+VaghQmf&#10;6Qo5ngb5tuezrgELxQH41QPL5Bi3KBdhhCmE8XQVRotHAhYC+nOnTsq76Lh6N62SNrJB3hGpiXHw&#10;9XTHLLmHCOkY6F5DFmXBIm0Ip3TT5Sn3m6+0DzHB/qBL9C2rluKWHPcf3nsd//z69/g30de/exNv&#10;P/MI7jxyDi8+fBKvPHoWd26cwrNXjuL2pcN47fFz+MNbz+Bvv38L//zzB/jktafw8IlhDHTVyzdc&#10;KDxnyn0/gVZc8q6nBYu8dwh+QuXdlSN9rIa6Oizo7FCQqXFeNaqkbzW3pAB1/EFM+jgEKwqyiOju&#10;bunCBcpyZWV/L1bR4nRxHzYsX4wda1fg2J4deOT8cbzy1CP4+PXn8ccPXsdXH76BP334Kv7w/h18&#10;/s6z+PDVJ/HqrWu4cfYQ9mxaKd/T5ciR6xRAN4rjH4DLuPvgL98i/Amkr6kaR+Q76fqpg7h26oC6&#10;/rQML6Zb26RIlKQnIFe+6eLlOy3AzRne8gz7uDrJt7K36q/mSl+yJC8L5UV5I89va+M8dMux0jKH&#10;15rzdA+5fNFCFeyeMbm2bZJvkvWM0zUg86vkHbRe7uUheX/sx8Uzh3D66G7skbSB/na0yz3XWl+O&#10;JdK/oIXKSclHqEJdOL5PAZeLJ+S7RdJ3bV6FRZ2NCq5UFWeiq6kKm1b148jwFlw4ugeXDeuVkYE9&#10;+yCgHizUA3/m4CDXmWBF52U+c2DVOpjLdeZAos6j8+t0LetArSONlYdprIPb09J1cr25b6Z0eeuy&#10;TtMD444G0/U6LbOOscpaNVZ5Sh8TZa1T59X5zXNirtNiGb1NLuu8Vpn5TbGcFYKMBUmYX9djrUvv&#10;w6+VrtNRmtZYx6LX8Rw50i8tY11P6ePS+fX10mWs+R3Juh3KWo+ZRpnPpynzefu1Mp+dseRof8w0&#10;c51ZztG+OpJuX8x2xpH0eg1XdPtkbaPMffg1+6FllrNu07otR9Lrf04X5PuDOn9w508Bi3Kro2IS&#10;2OAKVadkgys1ZQVKDMbHOClWiKEhg043NQobbHKUhzLzjLq2+vnA7Drdmkfvm96/sWQFLHrZtFy5&#10;V11MM/eH+2zGMDGhhAknTPDCNA0xfq00BPmlspbVMKUkK/Mn0usclXV0LCY0uhdocQRcxgIslLZe&#10;YT5reQ1YmOfusqMwRcsRVDGvuXkfaMiiQYu2cnFkzeIIbuhlDTFMgKKly5sAxUy3bofr9Lb0diim&#10;WfdBgxVHgMUsz3luo16OmfdvaVYGCtNS7oIqWtqKRVuwpERH3uXWi1YptFjRssKV2IiQETEWC92F&#10;mdYrVsDCOrWrsEzpmGRLx0dZssj+FWWkozQzE+Vyf1bIs1Yl+07Aoq1XTMBC2WJu3C1CFm3VQLdR&#10;yppF2kCqWToSnTUVCpgQltAahRCFMOWn1io2Eaxoq5XFLQxCb4Mry+QjfXkH3X612kGLLX4KoQkB&#10;ian+Jhtk0cDE1FjluMx0rreBmfmyrSYFTkwLFi0NVyiu1yDGClgIYwhLCD60FYuGLFoatij3Xga8&#10;0fVqgLO8g/vEfWtUkIXrmF9bvnC6flGXKr9axVxpUUHtTTFNAxYd7H5xWz36W2jFcjdgsV5riuu6&#10;6KarvhLd9VXosQMWQhoCm5U9LQqyrFskx79IzoNoTb+cvz5J7+W5nI8VXYRftVjcWq3+kOxpKMeC&#10;ebRWoUqkQ1gi90cJuqWTv6CmGF3VRWivyEdLWQ6apNPUUJiOefmpqKPbK1pw5BA0JKMqiwBCJPPV&#10;uSmoEnHAvTA5CpnRdCvlg1i/OYjycUOY12wEE554uCLIU+a93BDi7T4iplEKsjCvlDEhC6UtW6KC&#10;CVN8ERNqF+cJV8IIV4KV27E0ZcVCC5aIERGw5GrIkhijIEtxSjzKUuMxVzq2jqRBi4YtFC1Yfj1g&#10;kbYi2AtBc5zg4cwg9xNUfBkFWHxnK2hEN2nJ4YHIigpFcUwkqmJj0JgQj/bEJHQnp6A3OQn9SYlY&#10;JO1af3K8CnbfIsdaHxGAWioyELVRITbAEh6KkpBg5AcFjAIWugkLvhuw0CUY4QqtVghX0gywkuzv&#10;hyR/X8T7eiPaS66BuysCZs2Av/M0BLvNRKJc39KMeCxqqcWutUtx3A5YVsi91pCfhNKEIJSLatLD&#10;0ZQbg/bCeHQUxKEjPxY9JQQseTi8qg23jm/FZ7cv4Md3n8b//PingOXbt57Ad2/fxA8fPI2/ffQc&#10;/iZ5Pr/zGG6dP4i1cn/nx4XBc8YkTKXbmAd/g2mTHsL0aRMww2mSchNG65WpnDpNxnS6z5lFC5bZ&#10;8Pb2RmBgICLCwhVkiYmMQmR4BMJCQhEYEKjWu7u7g4HUGWyd1hMcwA8NDUaZvHuWLJF2ZdsWBVlo&#10;xaLhysYN65QFyY6tW9QAFi1KOJhFKxO6aCEAoaUK3bFwMOsc/fqfOWXXSTVYfvXiOWW9QqsVgpUn&#10;HrFZsGjdvGGbErI8qiTrb1xX4vyVixdw+uRxHNi3R8V22bCe1izLsWRxPxb2LFDQgRYspfL9kCbv&#10;pnC5XwgkYuU9WSDvpUJ5L2XlZCJM3nuz3WZhylSbxYpNhCk/BSamCFsIWZTrMAtgsVmvTJbrM0U0&#10;Vbkg43nVlifaooWghPCEIIVAhWBl3LgHMZ4DqjLP66EhC2EMy2vYQsDCY8rNzUZTU6Oy2CFUYcwc&#10;umsjcOnt7VGxczoIWDrb0buwGytXLMOWzesxvGuHAizq7/QjB9WgKq1HaHFCwEK4sn3T+hF4ot2D&#10;cZ5pWiyj3YbpdQQkXNZQxnQxpq1gNHChyy/+fU7IorVq+RI1CMy6aLXCP+lpyUKLJ0454Mvy/AOd&#10;QaoZR4KwhYCGaRxspQskDsoGy/NNCxYNWWbz2RApyGIXY7TYAuHboAulLFjoemnKRLjLs5caE4z+&#10;9jo8fHIPPnvjFv75x3fwzQfP4c2bJ3F+5zLsXt6AXUtqcW57L547ux0fP3P6FwMWFZz+rUfxp1eu&#10;4p3HDuPxI+twYvMCHCRg2T2AFy/uxifPXsAXL1zGH16yQZY/vfKwAiw2jQKWEf0MYCFIMQGLXtaA&#10;hS7HvpL9/50DwEILFhOwfMQA97Jvf37lhg2wvHlT6Ye3buLHtx4TPYLv5TwwLsx3smwFLIMrO1GT&#10;lwR/V7nHx9+HSQ/8C6aMewDTxgAsDHJP6bhGdIWo4x8RsITyXSDvj4qSQjXgzFgjRfI9GiXPy5zZ&#10;szFl0mR4uHsgMT5RAZbVAyuwe5AB2rdh2/p1WCHPUrOyYIlHeqQ/UsI8FGRJZ4D7SB8Vg+VuwMIY&#10;LEFKfCfMJXg3AEtZYgBK42Uq+SpTwjEvJwHzi9LRJN8fFbnJyIgNke8FF7jJfeY0aRxm0BUYYz7Z&#10;AcsEBucXTWJge2kXlKswuS9nyjlxlnMyy+4qjNYr06XNYEwWTw83JMv3eX1tJVavWIrhwa3qGeez&#10;ScBJuMJnbHArA/zvlTbgkLTbRxRUsQKWIwf3KuuVA/t24sDeIZkOSZ4hnDi0BxdPH8UT1y7gleee&#10;wMdvv4I/fvQ2vvr0XXz5wev45PXn8ebtx/Ds9XO4dlLq3b5Gvifb1bdZTUE6StLjlEVDU2UhFsr3&#10;ImNdVBZlS/8iXEGWIO85CPLzQngQLXnDkZGSKNcxWz3bjJuiAQunnfJdv7hXvldXr5K2wQZTjh8+&#10;pI6N8J8/AhCq8N109uQJWb9XWe/Ml74WA9wH+HhitvMMBVcotg8asPh5asAi7YN8H/i4zkSEv6f0&#10;v9Owun8BHjl3HB+99jz+/qdP8G9/+QI/fvE+Pn/9Wbz/3CN459ZV9aPEm09cUJDlhWvH8eZTl/Dl&#10;27dtgOVP7+OjV57ApSOD6GupRFqUP+ZMfwgzxhOw/BZOkx+SZ2CCarcC/HyRlZmBxnrpy/T3qTgj&#10;tMChizMVg4Vu3+yAhTCiX7SkpwvLlVuwPqy2a83iXmxeuUxZ31w+fgjPPnoZ7774ND59k3FXXsOf&#10;5Nr94d07Kv7Kh688ifdfflKO71n87lVatDyGq8cPSv+gFzX5mYjz94KHvAtdxv0W/rOmIE2+0+h6&#10;d/eGAVw5JvfV7q3YtKwHDaU5cr3jlQvbvORY9f0a7usBX1cneM2abrdike816UuagKW2Qvr6tVXK&#10;ioXQSAMWaknvAqwZWKLiczE214bVy7Fyaa+8TxbKtV0k9zot07bLNd+N4wcHMbxtjbJgaWuYi+a6&#10;UvR3NmIbv+v27VBAhSJcoZswTglYaMGyZEETGioKFGDpnF+JDSt6cWjnJpw7PIyLR/eqwTwOGJqD&#10;qnogkFNznTlIqtdr6XwcTNUDz3qw2TrgrAdddR7GHqDMfLoOsx69rNM4vVdepuvB3Xvt272k69XS&#10;6Y4G9vU6LV3Guk2zrC5/L5n16HNnrVPnUflEdC3EPDqfVSyjt89lndcqM78pltMA5ecAy1jH6Ghf&#10;zHrN8lbpOsZKp3T9jsRj0+dRz5vnVstRGUf59DrrsnnvUWZ9VlnLmrLWY6ZR+rl0pLHymOUd6efy&#10;M83R/php1nW6Lt3GmO2IXqfXm3mseR3JzPdroMev0b3qN2XmN/Peq4ypC2yfRYQsPwEsdSW2P7+V&#10;ym2qE2nLlerSfJuKCS5GAYcJHnSaVRo6/BJpMKHFOAuUXrbmt0IVU3q/CEG0qy9HMgfXKZ1uhShj&#10;idvS+2HdbxNImJDCBCoacmigofP9WrGsVVZgYkqvpyXAWNL5tBxtl9LHpEGLKRO6OIIvGpYQsJiA&#10;hFMTrGj9HGAxZQIVSgMVK1Qx7wctpjPfrwEsJsBwBEocldXScMVROTOPI8CiZQIVM06LjtVCWcto&#10;wNIg54b3cll2JorSU5GfkqSgCt2E6XgsKg6LHa6ooPYOAAutVrTlihWsxIQHjyjWrnhJ13AlLixY&#10;ifMmYDGtWMYCLLRgoXswWq/Q3WFzFQEL3YRxWQc2dyQdp8MGWnQQ9JaKEnTVErBUj4AMWp1o0Qpl&#10;NE277mI+uuyywQ5CFptsgeiXtNqsUgg/OF3aRghTr4BKfxPrpEWKTaOghQP6hC02cEIxTZfpbeR2&#10;WYbl6TKMbsZo0dKggAZhhgYtVqhipmkRjmjpZStoMaXhirZS4bZooWICFYrHSS1ta1D7xLo1YGHd&#10;nCdYYfkBlu+Sc9Qp5UWcpzRgGbVoscEWghZClt6mGnQzPsq8uQqmaBG8UIQwvTy/ct54ngim+tU5&#10;lv2SOmjFsrq3DesXd4o6sGFJh0zbpaMuaf0tWLuQYIjntVaOo1quQYVc91IsqCtCVw1ViK5qqgCd&#10;lflor8hFa7kNrBCqMI5IVWY8KtJjMTctBuWistRolKZEoSQ5EsVKUUqFiZHIiwtDZlQgUoK9keDv&#10;gVhfd0T7uCFSFO7tjghfT0TT3VSQH+JDApAQFoSEcJFMEyl5vrTrMPodT44KkWeKClXgJDUmTLn/&#10;yqQf8kSbMhIiRVHIToxCTlIM8lIY2D4BhWmJMo2XdiFO2oUYBVgYXD8rNkwpOy4cefERst/Rsv8x&#10;KEmJleMaVVlqnBzvKHwhbKnKTAIBy7zcVDTmp6O5KEu5COuQDnJ7aRbaijMwP1/W5ySiJiteAZay&#10;1BjkynlJCPFGsMdMeM6aDPeZE+HlOg3+Hs4I9pmNyABPxAb5ICnYD+mhgciX9qQsIhw10VGYHxOL&#10;trh4dCXEo0fatoWJcehJiEGbnItGOU/VIX6oosL8UR0ZgmppwyojwlAWHorCkCDkBgUiKygAGUH+&#10;NsASGmSPwRI86hJM8hCuJPv5johwJdHPB3E+Xoj0dEeI2yz4OU+Dz8wpCHCdgVjZ58KUGGWNtWvd&#10;UuUi7MDG5VjVOU8BluK4AJSIqlLC0JRjAJaCWCwsS8bapiIcX9eNZ08P4Yvnr+Cv7z2jLFj+/sFz&#10;KhYLg9x/9/bT+O6dp/D9e0/h7x89K3oB38i6N26ew6mhtWiTezbWf45yncM/uyc/eJ/NJ/+kcZjG&#10;wXwONDJ2iPNUOMm+OzlPF82As4szXF1d4ebmBi8PT2W9Ehok7XyUvCtSUpGXk6tAQ4601YmJCQo+&#10;0MLDw8MdwcGByMhIUy6maA1BF2DUpo3rVdwTxu6g+69dOxikfFANgnMwTsdVoaUB3TqNQpVRsMIB&#10;8svnz+DqhbMqzsb1y+dx7dI5WT6DK+dPK3GeLsJGdQ6Mx0HQ8viNa3ji0Rtq+sjDl1XcltMnjuHg&#10;/r3YsX0r1q5Zhf6+hejqbEdba7MKzM9g/AQRdBfGY26Udy/jxxBM5OXnKMji4krIRMgxDpMm2eAG&#10;Y7QQjozGa5kCxlFRabJM8DF12iRMmUpXXxOlvB2sEKjMpKWJDapod1+OAAvTWA+3RysWWrBoKxYu&#10;a+sW7T5Mi2U8PecgRt77hEgESgRitGJZuXJAuQnTgIXiPN2DbZZrR7iyf9+wnLPdOChTgg/t9osi&#10;+KAv+512WEKYYYKU4cFtKk2LIERbpyjrF8IZmdd16Xq1NIRhWa5nfg72rh5YOmLNQhG80AUZt6kh&#10;i47LQksWDWj4Nz7djHGeljGELq3z69Uf7xHSBvBvflo6UCZg0WDFClh0oGtXp6lwkWvKge+kyAD0&#10;NFfh0tGd+PjVp5QFy3cfvoB3nzqDS7sHsHfF/BHA8uyZbfjo1ikFTEzAYoMqjgEL9ceXr+Dt/2LA&#10;4gikfCPp1LeSR89TCshwKulfv3ZNuTD78KkTeOH8IK7uWY5zO/plOoCn6SLs4f14g4Dl5nF8fPus&#10;2q+vXn0E3755E9++8bjSd28+roLbK7gi+0kRsNBF2LfS3jHI/dMX5Lld3oHK7Hhpd+WZG/cbTLz/&#10;f6j4IzbAIs/cVHkOFUjRImyR543PnGg6rbxETiJeW8bfyUxJQENNBZbL/cRB2RppA2IiI+X6u2Dc&#10;gw/BVaax0bForG9QgGXP0BD27RpSLsI2yHOyQL4b5+akIjM2SAEWKm0EsPghNyYA+bEMcB/0U8Ay&#10;YsESIvNBKEsMVO+K0vggSQ9HfW4imooy0CAqSYuV7wJf5S7JZep4OE0eJ8dLq5TJcuyTpJ1nnCyb&#10;phC6SvvEeCwqJou0U7RgUZBF2hwNWWZJm8KYUynyLq2XPgqfKz5rGrDwGWFg+M3r10q6zXUWwQOt&#10;DAla+GxRBJm0bDt+ZD+OHNyjIMuhfTtxeP8uHLfDlZvXzuOVZ2/i03dexXe//wj/+pff49+//yP+&#10;/bsvFWz4x58+wY+//wBff/QGPn/rBbx5+xE8eek4Dmxdo1y81hVlSl9BvsPkG6OlpkTFmi3NSUOy&#10;vPuDfT3g5zEb/l5zFGRJkn5HbkaqirtEKzVCFTXgToAs7V9f9wJpM5YqixXCFAJ+An+6C9OWlgQv&#10;TKNlJYPcMwZLbaW8HzLTkCj10/rJT7ZHCxa2A7RoY7B7b3cXeEibwIDzHvwBw9MVucmxWCT9gAtH&#10;9ipA8bcvP8L/luP+n3LMX3/wKt555hpuXzqCR44N4dK+TTi3ez2uHx3EC9dO4ovXb+FvX7wteT/A&#10;715+AucObJPv4VL5hvLCrInyjn/gv2HKQ/8iz4A8B/Ku5zPg5uqCGPleKi0uQUdbKxb1LlRgmYCJ&#10;Vh7N9dLPbWpAD2PTyHnp62rH4u4urFjUh3XLlmDN4n5lvbJu2SIMrV+N43t24uals3j11mMKnnz+&#10;1h188fYdfPbmi3KdHsWTl4/j1L6tOLB9DQ4PrsfVE/vx7I0LuPPEdTx27iT2blqn4lemS1/Rb+Y0&#10;eMozGegyDXnyvdon3/0Ht61XA52HdmxU7oPnFeegOD0RhfLtmpMUi7gQf/VDkqecTz85v1H8fpNv&#10;v8LsDAVYKkoKUFUmff+KMnVshEmMubOwq01ZsPQtaFdWLJvWrlSAZdPaFVgzsAirlvXJ+6Bf3kGr&#10;sHfXJhw9MIhDe+T9tnFAzkcTmmrlPqsuQk9rHTZKvsPDWxRQ0XCFrsHOHB5W4IWAZan0QeZXFaGi&#10;MAOt88qxdmm3ci125uBONdDHQUAOfJoDu3og1NFgqR4otcrMw8Fi6wC4HvDW26H0ej1ArwfmdRk9&#10;wG6usw64W7dj5rFuU++Xmc+UuR96e7renxPrtso8Vi7rfVX7ZYhAROvkbtGw5DHE5RHpctZlljPL&#10;Mo31jSFzX8Y6Br1Onx+dz5R53kzAYpWuwxTLm9vX6Y7K6Dzmfptlf05mGR6beW1M8f41l39JOX3f&#10;W58DnWamW8uMlabLWTVWHhNOmDLzmHmtaY7qtdbhKI+jtHutY30aPpiwgct6ezqPDTTcDSV0WUfS&#10;cMKUtbwpR3WYsuZnHaZ7RNNF4ljbMPNzXuteZSgFWKQ9J2T5CWCpLc4fVWmBEt2BabBSVWIXrVcs&#10;gEXPa8hglRWK/BRCOFZZDgf0ObCfOTLPdF2eYn3chrk/WiYgcTSAbsrMq/VLjo36uWMyAYWGFFaw&#10;MhbQsIrrTY213oQkWhyQNjVWurnO3Na9xG3zmLTbMEcaC7po0EJYYlqxcKpdgpkwRs/rZeYZSxqm&#10;mFDl566/TrMCFsIRDUg08HAEPjQkYT5dRsMZE9BYy99LpoWKBiOOQMqC+Q13zWtxWcMV1qHFOlk/&#10;94vwiZCiXJ4zAhZtvaIBi4q9EhOllBYdqQALRQii9WsAS0xYEGJCg0aAyq8BLAXpKXJ/pisXYeXy&#10;HFXk5drdg9HVoXzQ2uOvNM7lMqGLLc6Kir1SWQjGYdGAxRYQvewnoKW1shSdNQw+Xwm65dKQheLA&#10;vOm2y3TXpddROr927TVqmaJhCS1OCF9YhnlHAcsoaKlV6zWc0HJUhnmZZubXFiOEHtqaxJQJWghI&#10;tAWKCVh0ugYtWoQjGq5wPevhtgYIReyAZbl9XoMWzq9Y0Iw1vbbg+KxHwRm6AiMwkf0kYLFarlB0&#10;F0bXYWv7CUBkH0S0emE68xHG0KKFFikELtQiEdPoBozrWfcKOW61HdlXvU/c51W0YOltk3o7sHFJ&#10;JzYtZYyYdtnHVqzrbcKankasWjAPKzprsbytGktaKtE/vxwL60vQXVeE7tpCLKgRKcCSh/a5OWgt&#10;y8b8ogzMy0tBTXaiiiOi4Epq9AhcGQEsSTYVJUaiMCFCWRPkxYYiJzp4RFnRIcgUZUSHKldd2bQk&#10;SWRMlDgUpCQoGKKASGoiitKSUJguzwvT0qSzKfNF6clKhbJOzxdzmmGXypOEkgxRZhLKslPkGUvD&#10;3Nx0maZKmpRNjUd2fATSZT9SGEhelBYZiMyYEOQQtEintyAxCkVJ0XI8NpUkxyjQogELrViqs5KV&#10;9cq83DQ05KerGCwtxVloK6Ey0VqUjsa8ZPUXbk1mnJSJU+fMBCxesyYrN2EmYOEfnzGB3kgI8kFq&#10;sD+ygwNRFBKMivAw1EVGYn50DNpiY9El7dqC+BhlvdIaE4b5EUGoDfVHTVgAaiJowRKGWmnHquj+&#10;JCIcxaEhyA+W6xAkxxoUgMxgm7JCAkVBYwKWJBFdgyVYAIuvdPa9nCbDz2UaovzmKHcWC+dXY3j9&#10;MpzevQWHt6zE2u5GNBTIdYkLUANnlSmynzmxaC9MQIeoszAefRXp2NBWhtObF+GlC3vx5UvX8df3&#10;b+Mfv3vBBlfeuYXv3nka37/7FH5472n89cNb+Mcnsk7Wf/7K43jyzD5sXtSGsvRYBLnNwKyJD2Dq&#10;Q/dhKoMeiyZPkOnk8cq9FSELLVdmzBwFLIyn4uTkhBkzZoAB7N1cXRHo74+EuDgUFUi7XCvvxeZm&#10;FZSeweDL5N3KgPBJ0p4zrgcDp9fLu4kWIYyvsmPbZmzbuknF7tixbROGd+5QYIUDcRz8JlihaBFB&#10;uEKIwgFxghUCF3M93T4xtsr5U8dw4fRxJXP+4pkTuEQgI9PzUvbsSVsZ1kcoQ7DyGK1b7Lp+9RIu&#10;XTiHUyeOYf++PWp/V65YjkX9vcpVGC04CIvmNzWgtc3mTouB8Akk5sk7lxYuhEsEIRpm0HJEgxFO&#10;tRUJoYgprmNeE3xokKLzaLdgGq4wjXlYH8XyWqxDQxVCFlMawNDK5aGHHlB56QouXp6ZufJNtGBB&#10;p7JiWb165YiLsIULu9V54PnYsnkjdg8P4eCBPUr79uxUA650G0TIwSnhh7Y0YWB5wg2Ky9oiheuZ&#10;T4MRHVuFU1MEHlxPcVCXIjDR26IIYijOcx1BiY4VwcHDgSX9qq7hwW3qXiNc4b3Fe4puxAhZdN3c&#10;DrdJwMKA3vnZGQiX7xnGXlFB0EX8S51SkMUiAhZbAHxnuLs6wXXmVLjK8zV72gQkhPuhq6FcOo3b&#10;8eGdm/jXL9/G9x+9iPefOY+r+1Zh/6pmDC+1uQh79uz2uwCLctn1OqHF1RGZMVgcAZaTdBG21uYi&#10;jEHufw1gscVgYRyVUYAyYp0i8wQrStw284hsUEXvHwHQw2p/3n/imLLIuTy8FGd39OLy7mV46uQW&#10;vPLwPrx+4yDefeI4Pn72HP4g+/TnV+U43nhc9uExpW/fZDyWR/Adz4HsJ0XAwiD3373/lLJgefLc&#10;bmxd2obyzFh4Th+PaQ/+Cybc998x6aH7MW0CgcNkO2AREXgqqxV5zmgxZgcs0+S5mUYYMXGcAg20&#10;RsjPSkNnS6PcV+uwevkStMj3dmJcrNwLLrj/t/dh5gwnREVESjtYh1XLB7Bv1y4Vg+UArfXWrlYB&#10;zKsLM5AVF4yUcE/RKGDJifZDXowBWOJtgIVwpSyRECVEwRUbYAlW7sGKY+2AJZmAJQmNhenKLWdO&#10;fBgi/d3hOXMKZk0ep9xBjQKTqQoaESBRPEZar0xhbBZ5BzBGy3Rl8TJ+1E3Y1EnqXNFqK1Teh3lZ&#10;GcqNHp9PDVL5rDEuCUEE3TnS0oMwgi4cacVCq5UThw+o6aljh3Dq+CEVg+XY4b04emA3jh3cjTPH&#10;DuL6hVN47uY1vPfqc8py5cc/foIfvvwYf/nsPXzx7iv43au38c7zN5U+uPOUAixfvvcy/vj+K3j3&#10;xSfwxKUT2LlumQp6X5GfJn3PDNSU5IhyUSDfIolRIfLtMEdBlkAfD0TJs5wi3wZFuVmoqSizW7Ew&#10;0H0nujvaFWBZ2t8nbcFaaad2qWMiOKJlJQELYRLTadVC8QcBBrpnG8OBe0Kb4vwcxEg/h9YrbCMI&#10;WghXfERes2dijnwfeM6ajsA5s6SvFYK22jIcGdqM1249ir/+4UP8f3/4E/7jm8/x7cev484jZ3F+&#10;z0bsXLEAm/qbsFl0bPsK3Lp4CJ+9Ju/8L97Gv/7xA3zw0k0VJL6tpggxAZ6YMe63mPib/w8m3v/f&#10;MXncfXKtH8AkeRYmT5oEdzd3RITLN6b0s2oqbbFYCB4ImxjgngHhtYVHj6i/qwMrpP3fIO3/xoFl&#10;2LRiGbatXYEDg1twUa7hc49exdsv2KxXPhN9+PJtvPLkNVw5tgfbV0s7WleMuTlJKJfvZMY33Ld5&#10;DZ66cg7PP3INj0lbPCRtM+NeZkaFI8LTDf7OUxHj6y7Pc6L64YrBtc8dHMb2VUvQI/2t8px09X2b&#10;J9/FyZEhCJXr6+UyA94qFouHXPNw5Mr6ErkOGrLQkqWBVixyfLROZPD+3gWMMdOGxQu7sG6lHJcd&#10;smxYvQzrZVvrVy+W98yAXOO12L9rE3bvWIdNqxdhYfs81FfK909FPrrkvlu3fCH2MdD9gSGcOrhT&#10;xVYhWKEO7tyEwQ0DKgZLo/RRK+SZbakrxapFndi7fR1OH9iJ84flWZDpqX2DOLl3+13igK8eaKdO&#10;2GUGYVZ5mJ/rdm9TVijH7APaI4PldulBcnPAWufRGhkQZ1131bFZaSTvsE0j+c28lkF9rtPb0/nM&#10;PKY0IBiRgzxjydyOkv28jZwbbtuu47skr6ERWEIwYlmndXynHIsDcZ1ZjmnHKPuxm7pr/+z7RJnH&#10;YEqfK30+dD6mm/XrZb3+18gsN9Z2HMncz18jfez62vyczPPFZX3fmzIhAqeO1plpZroVRPycNKiw&#10;yoQTpsbK6yjdKp3P0X5QZj5H0utNMd0RwDDBhrnOCiKs+UzpMqbM8lb9krwmFDHByuVj+0ZkplsB&#10;irWcNZ+Z9+59MQBLpAWw1MjLhaouykUVVZyLSi1ZtilPlK8AiyP4YEIUDT6s6RpCaHByL/0awOII&#10;qphp5qC5ntey5jePy9xvq0yIovfPkTSEMKGFCUR0+q8BGlomVKF0PY6gyf8b0vvM/SAw0m7DTP0S&#10;yKJBi7ZKIRwxrVU0UGE+ax0mbNFiWet11tLXeyzpfBqwaFdhVkiiQYmGJRqGaGii81COyul8JkAx&#10;5QimWIGKBindTY0jMsGKCVc0UKHMfeX+8Ph4vLzvHQEWM8A9rVg0YEmJGoUrjL+iFGcLdO8ouL2G&#10;LWMBFlqyaPdg2ipGAxbtJkzFYUlNRmF6ms2CRe47xmBhgHsClnoGK7S7O5xXmq9UXyYqz0djRYFy&#10;ETAKWErAuBw6ILoGLK2iNlGnrOueV4HexmrYLEPoikuDjVHrES0CDpslik0LGxi/pQo9dEdVX6mW&#10;mW5CEIrLlK3sTwGLls6ny1ml4Yu5bAUsVssVDVAIT0zgQTGN4MTUGunI0NKEIhRZS+DRxzpofUJo&#10;YYMVA112y5ke2dZC2zZt221V5db103rFDklknnWzzlXd3McWmW9X0ttQ+Zd0Y9Oyhdi8vBdbTRdl&#10;y6RTp0GP5GUZKxjiOsKgzUsWYgvjvdByhvmZj/skWkvrlf52Wdcp+bokH9Uhy5Le24S1PY1Y012v&#10;IMuqzjqs6KixgZbmCiyaX47+hlL0zivBQuko9kgHtpsWLVUFaJ+bi9ayLDQVZ6Ce7sEYtJ2SzqRW&#10;jahaOpbVWYmoSKe1B60+aOUSi4oMWm8kqPVV2UmoFFXkpChV5qShKjcdVXkZqMmXjrCoOj9TpKeZ&#10;qKLyRlWZmyFl0zE3K006p1SqXWmSli7rZJqTalNuKiry0kSSni95ZZvFGXQXyFgwQUgI9UVCiA+S&#10;ZJoaEYAMQqDYUGTHhiGXsEWUryxbohRo0ZYsdA9WS7jCwPciApb5hRloKcq8C7DcbcHyU8DyUwsW&#10;N0QGeKn4NPFBfkghBAkJQl5oMErCQ1Epqo0IR0NkJFqkDWuVNqstNhxNUSGYHxmMhoggNESFokHa&#10;rcbYSNRLe1cr+aoiIlAWFoqikBDkBQchi/USsoiyggNFQcgJDVHKCiZkCUKqfwCS/f2R5CeSaaK/&#10;H+J9fRAlnfvQOa7wnWUDLN4yDZP9zpLztKChAkNrlijAcmSbdOJ7m5UP/aL4IBTHBaq/khtz4tBa&#10;kKggS2dRIhZXZWHrgmpcHBzA6w8fxlevPo6/f/icAiw/vvcMaLXy3TtPKsDy4/vP4O8fP49/fHoH&#10;377/LN55+hLODG9At9yzqRH+sj+T4DyJQZ9tA2ocXJtITRBJOt1V0cUVrSdobTHDidYSMzB9Oq0j&#10;ZFmm7rNnIywkGNnyfVBTVYn21hYVk4OitYe2+Jg3rwZVleWorChHa0sTli7px+YN6zC4bTN20XJh&#10;aBv2DA/i0P49OGEPgkygoqUtVTgIzvmzdEF1+ACOSP7D+3bLdDeOHtiDYwf3Svp+nD4mdZw4gnMn&#10;j+LCqeO4KLok9VBcPifrTh05KPn3qb+pObDO4Pd0F0XYQouG61cuKujy6PWruHrpAk4eP4Ldu4aU&#10;27BlyxYrSMTjWLZsEVasXIaNG9dh8+b1WLNmlbL8yJH3q7+/rwIghBYEHdollxaXCVMISEx4ogGJ&#10;Biy6LPNqQGNCFs5rKEOQoi1TCGaYzjx6e0zXeUxpyEIxD+PLpMr7lzFnCFlovUJ4RMDCKa2Qtm7Z&#10;hL17hnHwwF4cknO5X64FIZlpdcLBV4IUugei+Mc7IRp1RMpROk4LgQZdedHihCCEIhQh3NDiwCVh&#10;CcW8hCeEJRrKcJni4C/hioYurJtWKSyv62U+whTuFyEd7y0dN4ZWMXR7RLjCeukqiIOldBEW6Odt&#10;i9EhooswVweARYEVuzigSinAQguWKRNEDyEm2Aut8v44uWcT3n/hEfzrH97Gjx/fwe+eu4Qbh9bj&#10;8Lp27FvRiIs7FyuLD7oII2AhACFcMQELrVfGBCyPHsJjh9fixKYF/6kYLCOQRZa/pQhSCFHsoMUE&#10;LN9wf2RflEbgCmUDLF/euYz3bh7F7TNb1XGd3taDS8NL8eSJzXj56l68dv3ACGD5PaHPqzfwNeHK&#10;648qfesAsHxrdxH2l3efwAfPXsRjp4bk/d6EopQIuE5m/JX/jgn3/TdMpKXeeFppTMJ0Brrn82EA&#10;Flqw2KZ2uEIwKm0iIYO/9xzkybuzbf48FaNhqdxDjLURFx0l198ZD97/gAIsEeHhqKmuxsDSpdiz&#10;c6e0TfJsMN7U+rVYJN9nNcWZNsAS5imao+KwZEZ6ITvKF7mELNH+KIyhFWPgCFwpTwpCZUoIKpLp&#10;HkyWJY1gpUjlC5b0CNSp74sUlMt7NzU8AEHyjnSbNgGzJj+EWVPlfpPjdOH9KnLmvTtD2gMCFsIT&#10;0VR5D3DQXQXCl/mptGjklO8GWuApjVeuwgJozZOahOaGOvUM2eAm4yARpm5Vrh0ZFN7m0vGoeqZO&#10;SbtOnTzCYPf71fT0cVonHpT0/Thz7ACunj2Op25cxmvPPYnP3n0VX3/2Hv78ydt49+Vn8NTDZ3Fq&#10;33YMrV0i34v8CacVW5b34PCOtcpV2MtPXFEupz576yW8+vQNnDkwhKULmqRvx/5pqvR5pP9QmIXC&#10;zGTpewQh1M8TAV7uCJZjiQoJRHpSPIrzslEr/bdW9rU62tG7oEupv6cbqweWS5uwWR0XrVU4pfUK&#10;j3fndlpdEhTvwh5aLA3Jfm7fjG3yPlhJEDe/HlnpyQiQ7wG2DWwnGJPJh98Gc1zg6+4Mn9lO8Heb&#10;ifhQP9SV5ChI9PyjF/Htp+/g/3z/Jf73t1/g+0/fxKs3L+DSga3Yu7YPgwOdGF7dg4v7t+ClR07j&#10;y7efx9//8B7+9uUHeOu5R3Fs10Y0SV8oOtADThPux8T75Dm4/18wQZ6DiQ89gAnjHpL2npaNk+Qd&#10;Ivvg44PYmGgUFeQql2m0YDHhCl1qdUjfc2FbC5b2LFAWLNvkfbdTrv++HZtx+tBePHbxDF699Tje&#10;f/lZfPz6C3j/pVu4c/NhFT9laN1SdNSVyPdPMCL9XBHl5yZ9uwQskb7LsV3bcVnuj3PSFu+UNpdu&#10;l+uL8pGfEI04f09EernK8+KHxrI8bBnow5n98mwNbcG6xfIclheiNCtV+rGxylKb8Qp9Z8+El4uT&#10;nFvZjnzDpSfGoiA7XV3jssI85eqvgfE1ZTt8H9AqbWlft7JgIWRZsaRPQZbN61Zi45rloqXyLlgi&#10;75Tl8n5bgV3b12BQpmvlHmRw+5qyHCXGU6E1CuOsEKZQB4Y2KusUiumbVy1Cb9s8FYOlXPoJTTXF&#10;GOhrU5Ytx/dux2m5d0/I9NjurTg6vEWJ4EJDEUINQobDokNDm5QOa6l0pm3EoUFqAw7sEG1fj4M7&#10;1qtltU7JXlbyH2GdWlIHp2q7sg+ED3o/jsj2lThvl16n9k3KWgfmqcOyL1pmul5HaKbFZUf16GOk&#10;KzUlOQZ1bHJc1EE9L8dK7ecxy/EelnzqmCj7/tvOE9Nsx6/md0g+Q0cHN92lY0Py/Is0RNHLP6ej&#10;lK6H87ItUyaY4LxO1+dL57GuG+uc6bym9DpHMvOY18QU08wyOp9VZh6ruA0TqlDmOr3ehCfW/Hq9&#10;FbiYgMQEJlrWvBpGOFqv8ziSLncvaWDxXyENKazp3IajbVNcp8GGLm/WoaGKuZ9mPi0TLGhp6GAV&#10;141VzlF+RzLhxr1kAhErTDEBy5Xj+5XM9ea2dJouZy5T1u3atBuXxgIs1YUMEp0rHxt2wKKhyv8F&#10;YKH+KwCLqf9/ARa93+a2KEdQ5ef22Qo/NJCwput1v0a/BLBwINqR7rX+58pSXK/3+ZcCFlM/B1kc&#10;ARaWcVSPWddPYctPr7UjmfmoewGWsYDJvQCLzmdCGV1GAxVTjqxUrPCEIlTpaZ4/IitkGQuwcNvc&#10;D+6XI8BiugjTImjJjKdPW7uLMAOwMCB9SqwNrqQmxKiptmQhZPlJLJbwYMSGBSFOphquEKyYcIV1&#10;ErCYViyMw6IBS0lGBsrk3tMWLHQRpgHLvFIu58k0zwZYRA3y4aoAC+FKNQPdl44EPf8JYKm6G7Bo&#10;sDEKWAhVqkdkQhGdRrhiAyyVI9JpXG9CE8qEKY6k81kBirYQ0VMNWu4CLAuaFdxYS2BhQActwofR&#10;gPM9Mm9z3aXXsww1ClgIStoUXFGAReZXdjdjoIsWKk3KGoTp6xd1YgMDx9vFZZ22cQkBC4Pa2yCN&#10;BjXUWsIdtY+d2Cj7QSCydRnBSh+2rejH9pWLscPQdknbJuuYhwCFx8GpGTtmUPLtXLUEu1YvxRDL&#10;SfoWxn+R49vQ1yHTTmxe3Ilty7qxfXm3rO+R6QLJ046Nfc1Yv3A+1i1sxNqeBqztrsfaBfOwpqsO&#10;KwlaWiuxtHkuFs8vx6KGMrvK0V9fNgJdFlQXoqMiT1m1tFCld4uuxGjtUkdrFztw4ZTuxSjGb6kv&#10;sKsoU6mhKAuNxdmiHDTJvc4g+Y0lubIuG3WFWagtyFSqyc9ADSFMbgaqc9JRJarITMXcjBSUSye/&#10;PD0Fc2W5MtsGbCpyCVhovSLr7KJ7jfJcWo/R7UIk0mODkRThr+AKlSLz6VGBCrJkErTEhCA7JhS5&#10;sWEKshQk0AUa3aLRGsXmHqwuN01ZsNTnpaFRjqtZjr9NzkU7IUtxBpoKUtVfuIzBUpUVD7pVy4uX&#10;diLUB8GezvB0MQCL5yyE+LojKsgHsSH+ym1aSkgQMkKDkRMWgkJpZ0pF5TJfJaqT+XppixojQzA/&#10;KkRBFqWYcDRJ29UkbU5jbAzmRUWhJiISc8PCUBIainzCA0IVwhUR57ODg5Ar66ickFBkBIcgLSAI&#10;KQGBSCZoCQhAUoA/Evx8Ee3jiTCP2fBzmQ6vmVNGAEtmfDg655Vju3S0T+6Wzop01jf2t8h9Ie/b&#10;+GAUxgZibnLYTwDLkuocbO+Zh6vDa/DWjeP4yxtPKrjyrx+9oICKCVj++sFt/P2TF0V38Ke3nsbz&#10;Dx/HrnWLUJWXhAjf2XCdOg4z6SZk0njlm5+DaBMZ/JiAZSL1ECbJeuWmahoH+Dmwz4F8kczPlHkv&#10;upOS90NZaRGaOfDSswC9ou4FHehoa1HLi/oXKvX3dqOPcS1kftWKZSOD7/wDmgPaHOTm383aHRgH&#10;uy+cIVyxAxa7CFdOHT2IoxzUl3IHdg/h4J6dSof3DSvQcvzQPjWAd0rpIM5QUuasiPOnDu/HMSlP&#10;OMN6jh/arwb/zti3TahDoEPY8viNh/HEo9cVaGHw9n2yzQ3rV2PliqVKq1cPYMPGNdgxuAXbt2/G&#10;urWrFUSi6zBCCsIPE3ZoOKKhCKcuLs4jEIRpJmDhlGJ5La63AhezjLk91uvqOgtubq5qasZp0eL2&#10;GX+F6/V+0K0bA/nnyfcwIQvjrSjLlUV9KibLpk0bMLxrCIcPHcCRwwcUYNm3dxjDO20xVyhapBCu&#10;EKrQ3RtFoMJrzSmtR5hGCxZCEAKT/p4uu4ue1hFx2ebGhYOeHSPin8ccHNPQhQBGW6lwnpCFkIT7&#10;QuijrVk0ZCHIoasjbpvAh/cerz3vQ96XLKPBjY7BkhwfA19vDzjJeXMIWOwxWHTcFUeAZdYU28B3&#10;VKCHfDPm49jwBrz7/A0FWP76ycv45IWrePzYZhzftAAHVjcrS4+XLu5UQe7/bwHLwTWtUt8AXrgw&#10;jI9vn8cXL14eA7DYIMt/FrBwf0bgCvdT9ukrWa8ByzOnt+D8UD9Obe3+ecDyugPA8ubdgOWbd27i&#10;a9G7z5zH9ePb5bukHrmJoZg16beOActkadOm2qw4TDdhtqkNPEyjJYu0j7T88PV0U9+2hTny3q4s&#10;Q3lxPjLk2znQzwczpU0c/9A4uRecERkRMQJYGEfq0N7dOCj39451a7Coowm1vwKwlCXYYMpcE7DI&#10;/FiApSY7GcWJUSrOl/9suR8VYBkHl2kT4SrH4CL3qrOI9y5jzExl+2KPvUKYMkXafcJ2WzB8afvl&#10;XUCrxkn2oPgT7BCeQMZnjhsy5Bt9fl21eo42SrtHwELYoGNnEULQxaMtFsthnBaxXT4m7bOtjd4n&#10;be5BnDtxCFfOHMOT1y7ilWefwEdv3cFXn72Lbz5/H5+9cwe3H72Ao8ObsXJhM+aVyPmLCUZiiLcc&#10;p5cKgt5YmoM1fa04vXc7XnzsMj585TZev/0Yrpw8iHWLF6BZ+gHV8o1EwFJZkIW8tHgkRAYrSxZ/&#10;WrLI8xwj3wiZKYlq8J0u0Nqbm0YAC61ZlvT1Yt3qVdizayeOHCQkOqQsdXTAe1qz7B3eif3SjhyQ&#10;9u6AvIv2yjuJsakW9nSiuCAHYcH+yprNBCzcvt8cmZ/tBF/XGYj091A/t2yQb/ObF4/jy/dewb9/&#10;/Rn+97efK3jyxZu38datq8olGN/pdx45g/eevS7pz+KHz97Gv/7pI/z4+/fx2tPXcXD7WjSU5ynA&#10;4jL1IUyf8IACZ3QJN0Xua3X9p/K9QWtKacucneHrI+c1LkZZ3TBOCQEL3YMRsNBVWIf0NXvoOrK7&#10;C6tpibpqBXZL+3p0zxCunj6GZx99GG8+95ToSbz85HU8feUMrh5nrJx1WNPfJv2yPOQlhyON8Ybk&#10;27JR+mq0Wh9auwI7aZUobfNAZ6v0m6RPXFOBefJ9W5AUpVyaRvu6ITsuFAvnV2H/1jU4RXdbm1ai&#10;t7kWVQUZyqVtVmKMcpXL2IQKsLi5IMzfG8nynUdXcBqw0IKFx0dXaHwf8N0zsLhXwZXu9mZlxbJy&#10;aT82rBnAxjXL7gYsm1bIdV+N7RsHsEb6EBqwVMv3bKfs22rp72xft0zBlJ2yfwx6T6sVasvqxcpa&#10;pUvy1cp9W5qbjPqKAixeMF+VOUAgsGuzmu6Tc7Z/x3olLptiGtfvkfOwe8vquzQs27WK6cy7d9va&#10;kTpNWes/OLRxVExjHiPvCOQgnJD9tQEP0aDkJ9j4FTqwTY5zq+yXiPNMMwfs9fxhBUJGt8t94/7w&#10;PPC4KPN8mMfOdeb5tIqgRu/PIU63acn+iA7J/OHtG3BEgxY7YFHAhMt2EaIQzhymJP9dsoMQfTxa&#10;JmDgvJaGG3rZXM90gpWRfZZ5s76x5Gib5rb1er1tLV1GrzdlzetIzMdtaEiit2nWo/dJQxQTsOj8&#10;et29gAiXdXlH0vkJI8wydOnmKK8pnd8KNUyZAGMsmWBDz5tpPyfmYz2Ots11GmyYoEPXb+6Dro/r&#10;zfrNdA0l7iVzO9Z1JqCwrjPF9VbI4UgaoFAmRDGXTTFdl9X7YdZH6fJa1vUjYlnWIfv7E8BSJS95&#10;qpIqtKmCKsrBXJlSFYW5InkBiRyBFSuAoKyAQucheDDBhCkNJu5VB6XhiglYTGkAZKZxIN1c1vq5&#10;49H7ZO53iXSUKboq0tJptvWOoYdetkrnt8pRXkfS9VMmCClISx1RfmrKiByljbVOL5syIcu9AMtY&#10;sgISDUmsgIRiGtcxP8vq+DWmWzJrPba6RjXWtadM0EKZgMWELFbRdZiOz6IBigkutMz1jsQyJmTR&#10;cEUDFEfSQGVhi3zwy4ctxXkNWbTuBVj0/vFYeLy8/xmDRQe5z01KGJFeJmRhHJYRwGJYmqTG2eCK&#10;Biy0YtEuw0y3YRqwaLhiAhYTrphi/bRiUW7CpANbkJqKIkIWuf8Yh4VWLNXSNtUWE6wU2F0e5o1A&#10;FgVapFMxXz5aW6qKwAD3DHyuAYu2Ymm3i+7BumSdCVgILDRkIfAwoYoGK1agosV6qAV1c5WYxvws&#10;p+EJ66U0QNHbssIXpnFfbK6tbNYpnHJZpykZsINQZF1fBzYsIuhYYLMGkc4aYQpFEEFrEAKMrQO9&#10;2LJ8ocpDF1wEIAQqSnaLFAIVLWWhItvQ4jJhCeHJpqXd2LysR00pDVUIWTSYsZal1i1sx/peDT26&#10;FQjZvrwX22X/dqzox+CqxRhatQQ7Vy9VGlq9RKXtWLFI8vRjmxwLp5TOt0s6RLvXLseedQMYlnnC&#10;lh08ZsaWkf3aKvu3fXmPpPdhF7W6D0MrF0qa7MOiFmzsa8L6hY1Y19OgpAHLqs5aBVlWtFVheWsV&#10;ljVVYun8CiyV6ZKmCixqLFfqqy9FT22RciFGy5bOygJ0VOSjfW4e2spp5ZKjQEsjXYrlMxB+ipIG&#10;LFr1BWnK7UdjYQYai7Mwv4TKRksZ68mXevLQXJKDedK5rM1Nu0vzctNRl5OGmuw0VKYnopyB6ZPi&#10;UJYcj/LURFRkJKMq2xZkv5KB9rPpssGmuTnJSmVZifJeiEFOUoQKmpsWHYjUSLoK81dWEGkyT6VH&#10;BiIjKki5NcuxgxYFWZKilRVLZQYtdpJRQ2uW7GTZtxTML0hXgKWjjLFYstBsByy0YKnIiENpSvRd&#10;gMXLZQrmOE+C9+zpCPByQYi/O6JCfBAb5i/tSgCSpFOdGh6EDFGOzBeE0V1YAEpFc0P8URUagDpJ&#10;b4wMQnNUiLJmoVrjItASE43m6GhZFyV5IlEZGoayUMZiCUYOocqvACy0YEnw90Ocr/eIBYvfrBnw&#10;mjlVAZZQbzekx4WitaYEW1f0SYdBOhaDa7F5STuaSjOUe5j8aAYxDkV9dhya8xPRVpCEjqIULK0r&#10;wM7++bixfyPee/w0vnv7Fv758Uv45ycv4W8f3sYP7z+N70U/fHBLBbb/5+ev4IePXsQndx7DjRPD&#10;8rzNR2Z8CPzcZtgC3U4eD6cpE21/MHNgfvJE9ZcyQQsH0yZwcE2Wmc7Be9vAPi0lOMg/De5usxEZ&#10;EYYSaYvbWmmZ0oflSxdhUV+P8l/fRVcr3Z1YtqQfa1YuH3G5tHn9agxu3agCQO/fvVMNuHOw/fTx&#10;w8rNF116cXrmxBGckTSCD62RQbqDe3GYlhDDQziwa4fSweFBpUN7hmwifBnmOtnOzm04oLRd5kVD&#10;27GP4vyuQRyQ/bDBmf02HT6gts/A+Y9ev6IgyyPXLuPC2VMKsnDgbO2aFUoELoQrW7dsxJrVA2hq&#10;akBGRip8fDwVrKCFCF0OqcDZskzAQZDBwU5OCT0UXFHnd6oNpEh+DVesIkBhnRrAaOBiSm+HdWvA&#10;Qtdf7u6z1TyBCkWQEiT3NmEK3YJFy/uesXOouDh5D8t3Ll2FMbaMtmRZt26Nik1D12lHjxwSHcQh&#10;uR779u7CLjmfBCuMz0A3YIRnJkzR4jJFsEHQRhhCKxH+UUxXXHTdwnlO9bx2W8P1jIdCdz6ccpnr&#10;OFjGKYEMg9Qz3grhCMEKQQvFeW6LQIaQhWI+QhbuK62naM3CfSMcImRhHbaYG2UqKHZokL/c+65w&#10;k/PHWCwcMNVwRVutaMBC6cD3bi4z4OrEIPc2wBLpP0e+O7NxaHAN3rp9Df/4/Vv4+2ev4POXr+Op&#10;U9txelsfDtOl1/BSvHhhSAEWM8i9FbDY5m3rv33r0ZEg93QRRsByfGOXcjt2fnAJbp8ZxPtPnsKn&#10;z11QLsLoHuyr1whVCDRsLsIUVHmTAEPq41SWv5V0DVNMadBii7kyCli+souQRQOWdx8/gqdPbca5&#10;wT6c3NI94iJMA5Z3bh5TgOXLl68p6xUCFhtkeUz2gYDlUXz/5iMyfx3fiHic37xNwPIE3rl1HleP&#10;bMXyzhpkxQXCeeJvMOn+/4YJv/3vykXYlPHjMW2itHWiqZMnqeeMFiu2APcELDbI4sTYSCLnGVMx&#10;23m6cvHGwOTBfl4IC/JDkJ83fOTZcZXnl9YwkydOVDFY6CKsurISy5cskftf2iRC4F1D2CH33tIF&#10;bfJtmoucxDAkh3mK3O2AxRvZUT4KsOTH+KMoNgAl8TYLlnJRRWIQqlJCRMGoTA5WgIVxuookb6m0&#10;59VpMajPSVHv14L4CMT6e8Bnluz3NFpKjYerHJML3YPNmKYC9+u2fvIkuogapwDLDBWjRY5B7k83&#10;52lKLjLvzOD/PB/6nMi5mint0+yZTggN8EMO42pJ32NgySIFWAgaCFgYo8TmNssW2J4uHwnH2YYr&#10;K5ZDtDbcK+35AVw+ewyPP3wed555HB+9eQfffP4e/v71p/j7V5/g60/fxtsvPoHHLhzF4aH1WN3b&#10;gkb5bsiMDkKIu5OKsRPoOl0Blzr5TuI37OVje3HniYfx5rM31WDJZvmWpNutWv5Imp+J8rwMZCfF&#10;qB80/OmqS65tqFzXeOmT5KSnoEL6SE3SN6MVS09XJxZ0dqBbtHRxv3KJuH/vbhw9dFBZrBCw8Ljp&#10;KozHfZjtm7w7jsoxsk0c3LFFyvWiYm4JYqRP5OUh7S/bCdkm3YT5ebgqCxYv/oQh3wchXq7SB4vB&#10;0s5GXDq2Gx++cgt//cMH+Pe/fIZ/++oj/OMP7+Ovn7+jrFl+/OxN/P337+Aff3wf//zzh5LnU/z7&#10;N5/h+8/fx8ty/Hs2r5Y+bg5igr3l28l2Xd3lW4TtlBuhr7sbvL3lPvbxhbfIx9cXIfJ9k5gQi+KC&#10;XOVCSwOWBdKu0oJlAfuhHW1YtrAbq+War18m3+PSph7fuxOPXjyDl558BC89cQM3L51SLqt2rl2q&#10;+gFr+9ow0N2IvtZqdMwrkf7qXCyXPsu21Yuxf/s6MKbK8IZV2Li0T65xl/RnWrGsowmd0jerkG/R&#10;+CBPBM9xQqSvKyrzkhWs4WD7gcH1WCn9iwb5Hs5LiUUeLbhiwhAZ4C3fObPgLccZJN9h8ZGhyJLv&#10;3sKcTAVYqsqKbQBJjstmJdmroEpX63y0NtbJ8TapgPerB+R9t4pwZZl8uyyVa71c3hUr5PtlFbZu&#10;WIbVSxegY36lgitV/Fmofi4GZH9opUJgwoD3W9csGdF66W8tl35Pu+SrKpI+eGY8quTbvqu5Gmuk&#10;LpYhkNkh0+1SltOhDQPYtWmlkgYGnHKZ6wbXLx/Jv1XO5xbZthaXmc48O6VeltEAwoQQWma6tX6K&#10;80wnyDClysn9xntu90bZhqE9m1Yp7ZV1jsR1Zl6madDCwXkFEkQm5KE0WOH29f7yGPU+87j1OdTH&#10;r4/Puv97tqzBPg14RAe2rsP+LWuxl/ujtFq5smM6AYwCKPZ9UxYkdnGfR4CR1LlfylAsq5bt29DH&#10;p+GIVXfVLfMaUlCcv2s7dmnLHbNeXVbXZV2n69N5zPWmHOXR+fS8eUymdB0mROGU0vVS5notnU8f&#10;u17W4MWEL9YypvQ6XcYKT8aqS6drmeBlLNii07XM7ehyOq+CJHZp8KHhh4YhZl6r9DozjwlOdD3/&#10;N7ICl7FAyr10rzIaejiCH3x/a0jiSFaYcvXEgRGZ6Y7Kalm3pfOb+3F3HpF8Y8yzApaKvFHNzc9S&#10;KqcKskc0tyBHlIsKkRVEaBhhgghqLEii0x1J59H1W7djrtdQRMMUU3rw3Ewz91tLp+l69X6YMMWU&#10;FawUyYeklglaHIGPsaTzmnKUz5FMmKJlghATnOSl0B/p/51M6MJtcR+4v4RBJvgwYYqZbl1vApJR&#10;MGKzWNHLGpzoughzKM7r8tRP6xyVeR+YcgRYNGQxrVlMafBiAhgTtGioYkqnOxIhC6GHhivaWsUE&#10;JVZpuEL1tbWgv731LsiiZVqxsG4NWrg9Le4DIQvPB+/xgtRkBVNotcIpNQJYJC0jLuYuCxYCEFqY&#10;pMZHK7BiWq+Y4p9+2oIlzi7tFswKWExZAUuO7Eu+7GOB3IdFch+WyDNHyxu2X1XSPmmLvJqiXLl+&#10;uXLN8kS5cq1yDcBSqtyDddYxIHrFiLrsYuwVDUcIQbTliLYM0fDDlIYuJmTRFiuc15BFQxsNVnS9&#10;JiDR89oixdwe50csUxhTxO7+yxpXxYQd7GBq4KGhByEKp9Z5inlMCELrlF8ibpP5uT3TUmUssEIA&#10;RBCkpYBQdwvW9hCytGGD5N0kZTZL2W2yX9tlP3cM9GJoZT92Skdh12papFCLlYZWLsLgin7J06em&#10;XOb63WuXYc86G1zRgGXXqiUYGpC8y3qxXereIXUPrejF8Op+ESFLLwYHurFtacddgGXtgnqsJljp&#10;qMHK9uoRrWqX5Y5arGitwfLmKiyRziItWWjBMuI6rNZmyULAQrhCqNIsHbAmEafKkkWmhCyEK7Ri&#10;YXB3qiorQVm01OYmq5gudbk2AFMny5w2FKSjqZiWMFKePsbpTozuxTKkHOOd5NJKJEO55KplbJWU&#10;OBTHRyA/OgwFMeEoiotEmaRVZiWhJi8NNVJfdX6adFxTbbIDl1KpM5+uupIjkZUQppQRR9ASpEAL&#10;IYsCLYzNQrdhkUHKoiU7JgR58eHKXZiKx5Imx0TIkmlTrdTdINtpleNnkPv2kkzMl05zXTaPIUbF&#10;rilJjkJunLQVId4I8XKWjvIUeMyaDB+3GQj0dkVowBxEhvggJtwP8bIPieEBSBalhsl+iHJEecH+&#10;KBSVhPihItQfdRGBaKKP89hwdMZHoVPOQ4e0X23RUWiNikJTRBQaQiNRExKG8hCbm7BcBVmCFFjJ&#10;DqZFS/CYgCXJPwCJfrI/fj6I9fFClJcHQt1nw3+WE7xnToOP83Q1gJIq56hZ2qbNch8eH6bLgfXY&#10;vqIbrXOzlQVLfpRt4GxeVhya8pPRVpiCzuI0DDQUY/eSVtw8sg0fPnUe3797G//85A7+9ZOX8NcP&#10;b+PHD2/hB9GPv7uNf3z6Av79D6/juw+exzu3LuPk8Dp0yz0aG+QBD+cpmD7pQUyfMl7BFZubnKnq&#10;b24OvinIMt721/KkCeNswZDVgD4H9ydj0iS6lbJZSdCKJUHa6+qquejrXaAGr+mKiX/8c/CbbpX0&#10;X6LbNq5Tgc6HablCuEEosodudHYr115068W4KRTBCtMIUqgTh/i382GVhy7A+Af0YSl7YOcOGzAR&#10;HZT6Dg0P4sieIRzbv0s0jKN7d+Lw7kEFWfYNblHas2Mz9mzfjF2yL1pDCvhswX5CGqn30N5dOHpw&#10;Dxgv4OLZk7h+5QJuPvIwHn/kGi5fPItjRw4o12abNq7F+nWrsHnTOjVPq5YmuoTJTEOAvy9cXZyV&#10;lQitHQhUtGspzjOmAcVlm7seDvba/qo3pa+Ngi52uGIGqdfWKhqqmNIAh1YqBC2caosVb29PhIYG&#10;q3gxJfL9U1NThWr5RimTb51C+UagGOye6Yw3QwsWBrzfvHkjdu2U83RgH44cPqisWOgmjBYsu+Ua&#10;DA9uG4mxQoBCgKahCsEVXbMRutCyhXkJPQg8aJVCWNLGP6Vb5JtG7htasGjLFUIOpnGdvrc4CFhf&#10;U6mmWv8/9v4qPI9kS9dF117dPXsWuMwos8XMksVkyZJBkiVZliy0mJkZbLFkZmYusF3ocnHVLObJ&#10;TI0L9rOfc26/M77IP+T0X3LN6rV67atz8T2ZGRkZGUmREfnmGIPghR/OCGx43/F+5H1Jd18atBCa&#10;0MqFIIZWMxqysE465o+2ZOG2rAcBC2OwhAYFwMfLA+6uznBysFOxFWihoiCLRRqqKAsWyzwtWFYu&#10;ZZD7OcpFmJfDKumDRmHvYAveuXMJf/3mHfz16zfx07du4sWzIzg7XIfDXcW4NNYw7SKMgOV3792A&#10;sjCxABbCDA00VKwUwgcLYKEFy3s39uPG/jYc7i7GZHMuTu2uxgvHBvDezcP47O5pfPPqBWXFQsDC&#10;bVm2BiyEK7//AYBFS8deMVvYELCwLOoXb1zCB7cPyf57VPyV4wNluDzZhLsnBx6JwULw88u3rkt9&#10;npXtbxqAhYHu36UVCy1YGPze0O/fl/QPnsdvfnIH7985iwv7+6TvlIpIP6dHAAuD3C+YTesMeYbm&#10;yLMj7Rifp4ULpQ1kzKnFc7HIAliW0tJI2mzClVU2tE5apOZXMk1pkbJcsuFzt3ABFsybpwCLl6cn&#10;UpKTUV9TLe3JkIrBcnBiDKN93WipKlHWFAnh0o/2sVcxWCK9bRHDIPeiOB8HeUc7qhhc2nolJcgF&#10;qaLtIa5IC3U1AMt6Wq44qRgs20I8kSF9hp1x4eodG+fvAV/7VVi3ZK7cY7OwbO4s2Kig9fOM2CvS&#10;frM9ZxtPwLKQ65T7sAVYvXwR7NfYwNl+Ddyd5b0rcnWyhYuTnZKriwPcnB3h6mAPZ9t18HZ1RWRI&#10;sDxz6WiQ493d16usOghX9k2MY68c99SYtKVyDjSwNtr3wzh9dL/SueMHcevSabz2wg18+u59/Oar&#10;j/Cvv/0G//2PPxP9FP/2u6/x5198it9+9QF+9tEDvP/yLdw6cxBD0nfLTY5DsJsdHJbOxcq5T8Jl&#10;xULV/6jMScPh4V68dP087l45g9N7h9FeLe+j7Vtl7BCJbdI/ig9bj2BPw9LBTp5L53Wr5HicECrj&#10;m81xG5Ap7WDxrnyUFBWiWET3l+VlJWhtaZJ2fw8OStvHYyRQ4nHTWmn/5DiOHjqg3Ekel2M9JO8v&#10;Auemxlqkb98m70k/2NutwWrGXVmxVNoNGzisXQF7ma5bvhjrli2A8+qlCPd1U0CIrqDeuncDv/3i&#10;A/zrr78UfYF/s+jff2Pov/3mK/yP33+L//mHn+L//tMv8N//8DP88dtP8PpzVzHW2ybj3lj4udqr&#10;GC/rZJ8Mrs94Qs7SR3F3d0VgYCDCwsIRGRklikS0jPPj42KQti1RBYFXcVcsFiyELBUy/qwpLVYx&#10;WDob69HdVI9haU9P7BvHc5fP4tVnr+LmuePqY3VlbjrSpJ+3NSIAO7dEoyI3BR21BdjTUYN9Qx04&#10;uX8Ipw+OisZwah8/Bo7hwmF+4JL74uAkGIeGFkhZ0nemq1jH5fPhYDMXUQEuKJG+zHB3AyYH29HT&#10;VCFj3SRslf5sQmQQooN8EejhAhe5prbS7jqtWQk/WY4IDkR8TCQS+X1r6yZkSp+F7wrjHWNYrtAF&#10;YH7WDgVaasqL0VJfJe8PQpY6E2BpwlA/47PUTwMWWrAQsORnJqGhIh/dMr6gtQpBC9VvASzdMqZp&#10;kjGRBizxkQHKTVjejq2oK89DlxwL8/c2V8lxVappn4yBBmVbMyzQ0IPpGqowX4/k5z4IcrpkrEOx&#10;HOYxgwZCCIpplIYRFPOyrG4po1PGh+0yJqM6OLaTNF0f8777ZfxFDYoGZDymxeU9Mi4blnHZiIzL&#10;Rrvk+bES07l+qL1eicsKtvS1qftoaqAdk/2EIAYcMcsMgqzPB8+dPn8aNjEP83IbDZU0mBmX+SkL&#10;BOGUsMdcP07HuptVOtdrwMF5szQ0mpBjYH6K5XBqBk7mbXQat1WwxAJhHgct9L6n98VtuW9TmeZy&#10;rOup17EsvY5lUXq9eXvzPq3LsV6mzPXUImTRIEVDFQ1fzIBlpvXW+qF5zeWaQYs1PNFpOt/3SW87&#10;k4ULpSGMuXxr6bwKwFhkhjJa5vJ0mjVUMee3Xj9T2kz6ofk02LEGL4+TNaSZCbToNLPM8IVg4/sg&#10;DGWGKWZIMpPM681lPG6deZ9cd/nYXlwRfQewbJOOg6EYJG/knxzRSFKKUUqO3yCKVdpmARP6Y7YZ&#10;TPxnAxbzNtbSgIT6vg/p5nWPK9O8f113M0wxayawYg1YzPpbMIQy5/lbea1lhilaZqiiRTgSFxry&#10;vy0zaOG+WAfWl5BFgw8NP75P1jDEACKPWqDoZb2e+a3L0enmdQ/L/q6s7xEzYNFQbiboYgYu1iJ0&#10;+T5XYpQ1VDGLgEVbsJgBi9ZMgIXSEIVghZBlJsDCfI+DLHqftGYhIOJx0oLlcYBFuQ2TaYzFioWu&#10;wrSFiRmwmOOvmGV2ETYNWGRZgxWtmQCLOdA9ActGqUu83Ieb5D7cIs9eojybybHRqg1LkTYrVdqs&#10;7Zs2qL/TCFiykuKRsy1eBbrXwe1ptaKgSmYqSnemoSxru0VpKDdBEg1DNNzQkMUMRSgua9AykyUL&#10;wYq5PF2WhiXfASQis3UK81F6fzMBFhVbRbnwetSN10yARYMULTME0SBkJsBCCGKWeZ0ZsJghiy6X&#10;aVzP7RqK5BwW7kRdQaaacpmQpVXK6ZByOqX+XZK3R7YhZKGFiYYsQ9JBNiCLVo0S0whWHq6vwZh0&#10;riekA20AFkMELmO0ammpxTBhjAxgKAIWWq+MtHC5DAN1su9qGRhV5qCrPBudZVloL85ES0E6GvNT&#10;0ZC7DQ15KaJUldZWlInWogxZlwa6B2MsluLUeCVCFQ1XaLWSlygDdhlEMfg9QQqBCd2A5dD116Yo&#10;lcYA+BsD3BEf6AEGwN8WSfda65EmYqD8rSHe2BzkiS3BXkiSvExneZwmhvpg03pPpaQwPxXfhRCG&#10;7rgIM7YG+yCOVibujoj2cJJ5dySG+CNNBqQZCRHIpCUNQY9oh9SLg+Kk6CAkSFnKcsXfVbkJI2DZ&#10;IPvnNFrSI/1clQWLAi1eBmiJ8nVBjJ8bNgZKfWS/W8MY6F+ORQa+aVGG0qV+O+Uc5MugmzFY6CIs&#10;m+7BogOREuGnjneLHJMCLB728LDjX6YLlZuwRwCLmx38PR0RKPsOUlYsBmSJFMWI4tydEC/HvMXD&#10;AdskX4acg1ypd2GQN8rk+MuD/VG23h8l0sYV+vohz8sXWe7eSHczARa6HXN3xQYlN5GkeXopxXrI&#10;uXD3RJSrnAtXN4S5uCDYyQnrHR0Q6GAPfztbeK9dA+cVy2C3dBHsli2C29rlCJXzRNcdXbXFMgDo&#10;xOHhTgy3VqJ4ewKSQr2REOCKRDnPGXI+cjcSsISjZGskWnOTsbe5BHePj+KLly7hTx+/hH/58nX8&#10;0xev4Y8f38MfPjYAy58/ewn//NV9/PtP38Ev37+H+9dOYKyrGpmJ0XC1XQabRc9g3uwnMG8u423M&#10;xkK6AONHesvH/MUL5mHxPLqNkXzqQ9xs46PcvLlKz8x+BrOeeRqzGBR93mysWb0cEeHByMvJVB+u&#10;+QGbH6xzMrcjkT/sbIlXf4W2N9ZhZKBXWZ0cnhpXFigHJgzLEcIUM0DhMtNVbJV9BmA5eWifcvV1&#10;UnTi4D4cI3jZL9tadOLgFE4d2ouzRw/gwsnDyqc/Xc9cOHEIZ47sk/WTOC75ju4dU/DloLJyGcLE&#10;nn4M93dhd0+70shAtwFbZB3djjFmwJkTRxRkee7WNTz/7A3lMozWLHvlGBikn3CF1iyNDTUKsCQw&#10;sLGfD9zdXBRosbdbJ+dppYIp2r2UsmARcVnDE041aOG10Pn0dkwn7NIB6glZtBWLhizWoEVZyxDk&#10;yDzzEcgQujg62iNE3vm0UGHcGAIUBvAvLNyFLOlDMFg/p4QrZWUlKvZKRwetdQYwTnc4DOC9d1JN&#10;98p5UpLzsXdiVFkmUQQsykWYxYqF1kE67gohDKGGtigh7DC7/yIg4d/FdEGk47LoPPwoRmsWDVoI&#10;WXakSt8mJUlNszO2g7CGcIZlsHy6B6MVFfdJF3XcLyELAYu2eKH1DeupYv0cP6LqTqsrlpO5PQVJ&#10;m+PV392bpH8ZI/3+4PUBcHdxxLpVy7FCnnHlKkw0DVoeA1iWybPnbmsjfZhQjPc04I3nzuEvX7+N&#10;f/r6Tfz87dt45fw4Low1KrdeVyYalQXL4wCLhiycKrBhsmChxci71/fh2t5WBVimWnJxZqgWd44P&#10;fgew0EWYNWBRFiyi6SD3lMVaxazvQBZz3US0NGG5Ouj+c0e7cWp3hQIsl+T4XjBZsEwDljevy3a3&#10;ZfsbUp+bsv0tWWbQezk+Eae/fVfmTYDlvRdO49zeblTlJiHc10EBlnlP/J2KP0HAMt8CWOZT0pbx&#10;mVuwgGCFgMUQYcuMgEWu3QqLFGyRZ2q5XHNlFaIAiw08PeTdunULqivKMbp7UMVgObpvClN7BtBZ&#10;zwDfydKX9TUAi6clyL23PWJEsaJ4qTPBCQELLVcIWBRkCebUGduCnJAU6KgAS+J6SaN7MHlXZ8aG&#10;IjksQL373Ncsw8r5s7B09pNYLFo6l4H950ibLu2LSAOWBdL2EybZLJ4vx7IQa+X+dFy3Au6MeeHh&#10;DD9vNwT6eSJI+vnhYTJOiIlEgoydEzbEIC4yEvExtAZIQEFODprr6jA0wDaTz7s835PjmBo3YpIQ&#10;PPCZooUiAcvFM8dxkW3zmWO4cf4UXn72Gj5842X86qsPFVz5f/76K/x//+U3+P/886/wf//5Z/jv&#10;f/hW9A3+2+++xj/94lP86tO38Nadqzi7f0j6kxmIl3el/ZK5WCHHunbBbITK+75g+xZM9Lbg2okD&#10;uHHqkPrAV1+UjfRNUucYGduG+iPM1x3ecqzOa5bDcbUN3OwNV2EbImjFslXalmwU7cpHUWEB8nJz&#10;ZLpLxd4a7Jd3mFzXw/v3WSDLbkyMDMkxy7vi0H4FWI7Jse7bOz7tIiwpcRMCZKxEwLJqBa3Z2DYs&#10;hS2tLFYtw1q5v1YvmaesWPxc7JASH4Vh6cu+fPMCfvXFB/j33/0U/+MPP5fpt/j3336t9N9E/13O&#10;1//4w0/xP//4czlXv8S//+Fn+O3XH8t2FzHU2STtSzS8HNdhxaI5WDqfFkrSj1q9QoFhWi3Gyhg+&#10;NTUVOTm5yM/LlXd4NrJl7JiXLWNIWa6ga0hRuRw7IUuFtLt10ja3SrvZw/g77a3YK/f2OXnnvnD1&#10;PF6+dRmn9o+gqSwfm8MDEOiyFn4OKxDt74Kd0v9orczFodFOXDtzAHevn5HpIQVYTkwNg2Dl5RvS&#10;PrxyBx+9fk9BIn7MayrNQbzc5y6rFmD1gifh7WAjY8AgtEp/faSHQKBaxsBpcs74rSRIuQkLlTGo&#10;u/06ZcFiSwslJzuEyPlnHCWjT5KgrFj4ruD7Q1lC5u5U/RRtwULA0lRbgbbGanl31FhchNG9aRP2&#10;9LWgv7MerXUlKMxOmbZgyc9IQoOMacyAhVNasuzpalTzbTJGKs5OVYBlY0QAtsaFInv7ZtSUZKOj&#10;QcZnLQYkoQhHCE2mQY1sT1CjQILIDHEeB1gIRZhOyMDtzDBFAwluSxhhhiq0DGqSsVmjHE+DjNU4&#10;ZRrX6bKZl+CF4jxd23WrqaEeydMn9RkgfGmtxe42qbtMqQGpjxKhjOy/36JBSdvTLudL6jckY7gh&#10;eQ44z7pqPe4YWH9dLzMY4jLTeT6Zj/mty+F+CFEIeQiFdksdGe+HsUCnY4JaQSMzGNLiOi2WYS2m&#10;M58GN5TOz3QuE8hoCDMT+NBgg3kIbTTIMUtbBXHeDIkoDXzM63T9dT6um4Y3sn9dFredSVzHPMzL&#10;+lkDGV1vDVw0hKE0CKEIRjSc0duYy6H09tb70GKauVxrSEKZQYuep6zz6Xpp6W25nYYfZmmIYi7T&#10;WjqPuQwNXWYqi9JAxlp6O7PM2+myv28b8z6t180klvE4+DKTvs8aRi1zndV6cx4zdNHgxSwNTzQQ&#10;mSmvBiYapJghijn9ewGLpNPlJfUdwMK/vw1JJyMuSikxLloUo5S0UfKYAIv5A7fxQZvTHwZY+JHb&#10;vKzzzJTXWtYfy7XM661hirlsDU7MmgmiUDPBErPMYGVTJEHDQxlpj8oagvyvSMOSx0nDj5k0Eyz5&#10;IYoNCX5EOp1lcp+6bjxGbcmiXYZZgxYNPgz48RCsaJkBiwYrzKu3twY4uizzukf3Y9wX5vvA+j4x&#10;S99P1us1iLGGL+Zlbdmi3YdR1lYtZrdgWoQbtCLRcIUQ5D8KWLQli9lVmNb3QRa9T+6f9SQsYjtA&#10;F2FxJsCi4QrTNXyhJUs0QUugv1LEen+Ei2YCLOYg91o0zaaCJZ1QRYMayhqu6BgstGBhoPsY2Tfv&#10;xfhQK8Aiz/M2abcoAhZasOxMSkBOyhYVW0W7BSuWwWxJ5jaUEnzQrRetTnJ2oDI3Q7QDFdmyzPQs&#10;w/pEu/LSbry0BQkhhxlwcKpBixmyaKsVzjNNl6Xhii5HQxUdgJ7zGpxQ5vV6nXn/TFPB3RnkXekh&#10;XCHcIEAxwxUzYDEDEDNY0S67zBDFDFM0ULHel5aGK+byWR5BCqFKTf4OVOfJ+ZApQUtjcZYcSw7a&#10;ywlZ8tDJv76qCtBbU4SB+tJHAMuQDFb2NNGFV7maUkzTGpYBCTXaRshSqzTeQWuWegVcCFnGpeM4&#10;Jp1qWq3QYmWkhZKyGHultlAFGe8oy1IWK23FoqIMtBTuQFP+duUGrDYrWVmq1MnAqCk/Ha2FBCw7&#10;0bhL7pmdSQqm0P0XgQpdgpWl04JlM4pknpYqtDyh66ttkQEqmH16LK1RIpRSo4OxJcQXcbT8CPDA&#10;5mBvMOi9YdESpKDJ5iAvbPR3U0pY76lcaCWH+yMx1Fetiw9wl+3dsCnIU8UvYfk74sIUYCEsrIj0&#10;AAD/9ElEQVSQiZd1sT4uiPN1w+ZAb2VVskPy7GS8l01Sj4RwZHAqojULActGqUeotyPWe9gh0N0W&#10;Yb7OyoJlGrKs91DwZRqw+Dgr1x0bpC4JwT6G9YoMeFOigtXftYQrqZHrsd3yQShPBpgMdK8tWHbQ&#10;PZgVYAn1clQxQxxXL4bdygVwWLMELvYPAUuAp9RP9h3s7YIQUaiILstifOVYpV7xUv8t3g5I9nFE&#10;uqTlSP0L5bjKQwNQERqIipBAlEn7VhIQgAIfX+R4eGOHmweS3d0NwOLJgPZu2OAhx+3pgVhPuQ7e&#10;vkpxXj6y7I1oyR8linRzV5YshhWLIwLs7eGzbi1cV9rAcdliONgsgvva5QiWOqfK/VCZl4ae+iL0&#10;yz3YWp6L/GR5fxGmyflNlmvGP5N5XgrkmpQlbUCH3GuHO6vw6tl9+Oa16/jLJ6/in7+8j798/gp+&#10;/9Ed0QsKsPz1i1fwL988wL/99F18/eazePb0lDy3edKu+2H10tlYMOfHeGbWjzB7zpOYO+8ZZQXB&#10;j/YL58/DssWLsNLG+POerkTot19ZWPAj4oJ5CrDMnvMMnpn9NJ6e9QRmPf1j0M2Mk6Mt4jZEoaq8&#10;RH2Q5gfskoJcBVcYXHbHtq2oLS3CYGebsjo5um8Sx+mL32KhQosUimCFLmS0uEyQcnQvwcgETh7c&#10;h7NHD+HiqWO4evak6AQunzkmy0dFR3BJplfOHMf186dw88JpXD8neWSZsIWg5fyxgzh//KD6c/qs&#10;zHPKAMvH9o9j//geTAz1YXigC0P9tLYhaBlQFi2sB+PBXL10VrkLu/vcLbxw+wbOSR34IY2Qpa21&#10;EbU1FSjYlaOC+idI/yJO3rMb5J0VKu9SL7mXNGQxwxSCFDNYoQhTCFZoAaO1XK4L03gtCFa0tBUL&#10;07VmAi1c1uvoKszb21PFWCFIofuvqqoKJc4TuORJn4JTLmu4MjDQh9HRYUyMjyrIwjgsY6NDMj+k&#10;zsOhA3txRK4RLVZouUJAoWPdHOLyJP9ql232DKgA87xPaFlCKxNCEIIUAhHCFUIPLQIXc2wWzjON&#10;InChxQqDbhOCaNDCeaZxHfMRpnA/hCx0/UXQwn3TyoX74D4JCAl+GDOCkIVWLIzhwjrxIxxBTvZO&#10;6VMV5KsPkYnSL1zv5wNH2zXKDZMWLRwoDVqULDFYls2brYJOO69ZKn2aQOxpk2f65in88Ys3FWD5&#10;xbvP4v6lKVyZasWpwUpc39syHYPlV2/RqsQCWGgVQqBighmGi7Br+P37t5QIWN65tlcBFsZ0OdRV&#10;JOW24JWzoxYXYQx0b8RhIWAhlNGQxVy+lhmw/OaNS9PSab+nhYvot6JfS/ovXr+An79+Hr+SdQxy&#10;/+1r5xXwefZQJ04OlCuAdH60HrcPd+OVcyPKikUBllfO4RdvEiLdwi/fuK70qzdv4NdMk3r+Rsr6&#10;Fd2aMW7Muzfxmw+ex68/uIO3nzuJU+MdKNu5BSGetljyzD9g/pP/gLlP/OghYJk3TwGRBdLeabd7&#10;BCyLF8/H4iXy7NE11tKFsFm2CCsIVkQELKuWLbDI4mqJH8rlutrIdeYzu2K5DdxcXeS536hcSw3J&#10;s8L7/ri0HXRN2NVQjcIdyepjcYjHOgS5rEKo62pEedgqwLJR3lGb/JywNcDZcA0movWKUrCzLDth&#10;23pHBVgSA50UhEkL90FmTBB2yDt1S5CU62IL5+XSdsx+EoukbV4oWixtNQHL0oVy7zGWlrQBBrxd&#10;iOU8RjlWHt9qWlGsXKqsWBzX0dJhDdxdHRDo7yVteyS2pyVjF8cYhbtQks+g57kozstDdWkp2hsb&#10;lbusfRPyvO+dwj5CV0KWiTFl7XFM2nKCcwL0C9KOXpZ2++alM7h38wreefUuvvnwbfzxZ5/jX379&#10;Ff7tt1/j337zBf5V9C+/+gx//umH+NWnb+Kj+/Jc3D6PFy4exXPnj+DGqf04Ntar3p1bpc/jIfVe&#10;Pe9pOCydJ30AZxSlb1Xufegz/fTeIeWSs2hHIlJiZRwd4ofoABmveDjB02GNcifltHoFPJ0dZGwT&#10;gM0yrszO2IH8nBwU5O9SKi2WdtAEWBjEn3FmJqUNpDu4CWkHD8q7ii7C6B6McKWyomQarqxbu1La&#10;8MXyjqXrNcNqSAE8XgOZX7FkHlYtXQA325XYIPVrqSrG9bNH8e1Hb+Pf/vBz/D//9Dv882++wR++&#10;/QS/+1rOyWfv4mcfvYmvP3iAr95/HZ+9+xp+8vpdvPrsFRwZ340qGXdErfeBvVxTxl+Z9/QTWMB7&#10;YeE8rFm1At5eHkiQcS/becbWamyoQ111FUqLClGUn4diucaVxUWoLClCRREtPHYp92CMv6IASzOt&#10;IbpwdHIUN86dwMu3r+Klm5dwfGoPWioKsGNTFOKlrxXlL/2xAFdsiw1CSVYiBtoqcHi8V1mvHN8r&#10;fYGJQZzeP4ab8h5/8PwNfPrmK/j6/Qf4+MGLuHP5FPYNtstzsxkRvo5wWjEXrmsWSF/UQca4ieiW&#10;vtPujhpUS388fUsMEqR/SfdvkTI29ZZryRgsa+WcO9uuhr+X9OMiQlQcluTN8QqWb9u6Sb0vcjPT&#10;USDtOy1YCFpozWIAlkoLYKl9BLAM9Usfp8sALNqChZClYGeycgHW21I97SKM4jxjsBCKELAUZaVM&#10;W7BsS4iwWL7sUnCFeQhMeqSMXpkSonB7a2n3Y1xvBi3cN4GKFpeZbg0VzNYrhC+ED4QQBBJtMoZr&#10;lTEcgUqzjPm0mK4tWcyQxQwwuM4sghtl4cJjYf1kWW3PbTgmteRRliYiQhfO97HuTXIMjUa99H7M&#10;MtdBQyHWU4MhLS4znet5XGbwMq3aUnSJOuku26L2KskrauM4W6Yd1TK2lXTm66Zrbcs21uK6HsIm&#10;xji1EtMJbDS8ofQ6vS3XE7gQdmhpMKLFZWugQ5lhDmGQGRJxntKgyLxey7zeXJYuzwBixrbW0nVm&#10;/ayBDOc1hKE0vNEAh+K8Xq/za+ljtj4fXMftrAEL4YsWYYu2aNHgZCbYwWUzWNGWMdzeXIYGLf+Z&#10;0vUx18EsDUusNVPdzWVZbzdTfjNA+iGaaT96XzNJ7/v7AI1ZGsg8DtKYwYsZyOg81nlngjJmCKPX&#10;a9BiBitmGetFhye+D7Dww3i00laLzIBFwRUZeD38mP3wo7Wen0nmD936A7Zenim/Wdbbmj+Ez1SG&#10;Oc0aqMwETsyghLJe/zjp/AQqCfzwLKLbIuW6SM3PLGvw8TjNtK21rLcxgxHKGo78R2UuY0MwP6oz&#10;uLGRrutoBj+ELNqaRceQ0feKhh9aDyHIQ5lhC5c1OCGwoXSZ1hBHr9cyyn/0vrAGfzPdO2bp9ZS+&#10;72aCLVpmSxYtDVnMMMVahBu0JCHo0LKGLNZAxVpmoGItrue2M1mvmC1YHgdYNFwhWKE4H2sBLAQd&#10;UTLoIPjQgMUcf8XsGmwmwBJEuCLrCFI0RFGWMDL/ONiiLFlknzFBUrcQ1ushYKH1DSExLVgYUypj&#10;a7wBV7YnoSA9SQZRdAmWjNKdKSjLMuAKgUpVXoYoE9X5O9W0KtcIYv9QdP1Fd1500cXYKAQjhgWJ&#10;AT8IPgg9pKMm803FeagvyFb5uX1F1naU7ySwMcrSoOah9UoOGIS+VcU3YZB36ezJPNOaSuhCi5Yi&#10;eYZFiqxnoHrmUaBF8mkxPspDuEIZ0EODDmu4ogELwYsGIhqwcFvCEw1TzNYqGqpoEKO35T5Y1uOk&#10;IQu31RYshCqEK7W7MgzAQiuW4my0luagjaClLHcasjAAvQFZGIDeACqEK1zWMsMWDVwIWbSliwFb&#10;DIuWya5GpQkZSEx01Eo61zOvGbDkor10JxhnpbWYbsEy0VyYgaZd6ajPTUNtdirqstNQl5OGxrx0&#10;NMtxNBdkoCE/HdVZycolGMFKSdomlO3YigoZMFGcL0whZKEVS6QCLTs2hiMjPgKZCZHKRVdqTDAS&#10;wwOwKcQHm0N8jQDxEYHYFhWEZNHWcH9sDvVFwnovQ0HeskwIYWizbMc0lS7ziRH+SIkOVi7A0qRs&#10;gpitLFvWbw32RaKUT+ChLWkUYIkPx454qZtoe0IYkjfQgkWeTR9HBLitha/zKgS4r0OIj5MMXt2l&#10;TfBSipZ5BrwnXInyc1UBaGMDPeRYfFWQe8KV1GipB6eRQUiNWI/tckwELLRgYQyWYhFjsGTGMg/j&#10;thiAhTFYGO/Fx2k1nNculcHyIjjJ1M1hJbyc18LPzQ7rPR0R7OWEUB8XqStjxLhIfRgPxhWxUteN&#10;oi2+TkgWpfm5IEsG+vlSbomcDw1ZykPWo3T9ehT6+SPXywc73D2Q5O6OBGWx4oYYC1zZ4OWJOC9v&#10;xPv4KRGwbPDwsliwuCPC1U0FuQ9yZAwWB/jb2cF7zRq4r1wBlxXL4LZ6OXwd1soxuWBzRAAytkRi&#10;1/aN0mbFI1cG6Kkxcq3luGmRlCLXMEOuXXZsCPLl3JRti0Vn4Q4c7a3H/YuH8O39m/jzp6/ir5+/&#10;hj99+jJ+9+EL+B0By6d38U9fvYp/+fYN/PM3b+HDl6/i3L5+aQOTEeztgIVz/hGzZ/0Is6wBCwM6&#10;L5gLmyWLsHYFXZesguO61bBdsxJrGAB9+TLYELjIupWMP7FGJMezfDldXC3A6lU28PJ0RWryVvWh&#10;ek9/N9oaalFZtAsFWRko25WjPsowFgEBy+HJMRyj5YqyUBnDYbrzmhrD8YNTOM0/nY8fxukjB9TH&#10;SYIV5jt5aC8unDisoMqNC6dx69JZ3Lp8Vs1fO3cCV84cUyJQuXbW0BX+KX3yMC6eOIQLxw8YkvmL&#10;Jw/h0ukjuHxG1kuey2eO4PyJgzh1eAoHJ4cwOTyAkYEuBVnG9vQp12G0pjlx9AAunTuN2zeu4KW7&#10;z+G529dx/sxJTE2MoKezFXU1FSgt3oVdednIyc5Uwf+pHempCrZ4ebopi58Fcr7nzpmlxPOu3bQt&#10;WWyIEMZmGQHLUqWVcv9wutyG59sIhE+ooj8QW0uDFm3VwqlOozULrVfC5B2flpaCoqICBVaqqytR&#10;WVmugAqtWAhX9LrW1mb09/dieHiPAisjMh3aM6g0MrxbAZb9vJaH9is4QTBByEJrFYqwhVYrk3Lt&#10;Rwb7sKfPABwELAQetCahBQlBBmEIIYqOtUJIQtEqheIfx1zWsVc0dKH7MFq1aNCirVkIReh2jFYo&#10;BDi0ZKGVFSEL90+oQrijg+OzPoRADHpPsd6EhoQwLL+suFB9jKyR85In/ba4mEh4u7uAliuEKzZ0&#10;uWQCLUxXcVqWGzFYzIBls7R3Ay3lePnaCfz+8wcKsPz6/efx5rUDuHmwC+eG61T8lAcXx6aD3CsL&#10;k7e+6x5MBbkn+Hj7IWAh0HjryiSuTDXjeH85jvWV4eaBTty/MKEAyxcvnXvEgoWA5ffv0/qF1iEE&#10;HN8PWH794KKSNWjh/C8JV147h5++dha/eHBBdBFfv3IWb1+dwq0D7TjeV4oj3cU4O1SLm/s78OKp&#10;PXj94gQ+uH0YX750Fj9j4P03ruPn96/gZxb9/P4lKZPlnsdPXxW9dhE/l3r/8t1b+MW7t/Hg+hEc&#10;2d2IXamxCHBejflP/FfMfeLvMffJf8T8Z57GgjnSzs2bj3l0EzaP7Z5+XuYpuGIAFnn+lhJwEkAs&#10;xArRShvGJTEAy2qZX0MLhJVLoSC0XF8+u2wjXV2cEC/jEt4jBHMH6f7wwBQOjO1BX2sdKvJ2IEna&#10;+Uh5H4W4rVGAJULeqxukbY73o9svFyQFumJbkCjQGalBzkgLposwTp2QYgIsycFu2B7hi50bgrFD&#10;3ve0VA11tYPryiVYMe9pLH3mSSye9QQWSxuzRNr4ZQvlnlwi9+jSJVJnySP35Eo5DmWhI/fm6hWL&#10;5bhofUXLHX78p7WDDbw9XRRgyc6S/ps8I+1NjehoakJzbS3qKiqU2hoa5Hj7VFwSwgdathGyUIf3&#10;71WAhcCckIVWLNfOn8Ldm1fw9qv38OUHb+M3X36M33/9Cb754AHevnsVL10/iRevHsMbL1zE2/eu&#10;4LVbZ3Biolf6scWokHdZc2kWRqQvd3rvbgVZ+hpKVTw5H7sVsF30NNykr8B+CH/u2T/YgXMHx7B/&#10;d6fqP2cnxmFTWAA2BHohxNMZvk62cJL3l+Oq5XCzX4dAby9lobMjNQW5WVkKrhQXFqGirBz1dbXo&#10;7+uV45rEsSOHceTgAeUGbXRoULk73C/X+4C0d2wPac2YlpoEXxkDrZDzzNhmc+fIPcjYZ4xlI+3E&#10;MrnXbJTmK9FKynHtchk3uaFIxhD7Rgbw0u2r+Mkbr+DTt1/D63eu47nLp3D19CGcOTiq3IhNDHRg&#10;uLsZA2316G6sRKOMF3JStypLDlfbVVgh+1r4zFNy/xtaOPcZue5L4e3lhsStm1Ai92pLcyPapI1v&#10;qK1RgGVXdjby5dgJ0soKCVcKULqLFiwFqC8vRVsdP9o3YUzeCSelnX/u8jncf+EmXhddO30YU3LO&#10;m2UMUbB9M9Kkz7s10h+pG0OQl5aA2hLpZ9fI2EP6+fyQvnd3F67KO/r+s9fwyYNX5B54Gz//6D0F&#10;Wd66ewvXTh5Av/Tv81I3IsrfGYFuq6XPZ4vMpBjUl2ajt6USNcU7kZG0EZukbxkn1zY6yA9+rk7K&#10;Pdhauc8d166Et5sTIoIDlJuwrfGx2JoQh+QtCchQrsIMqxW6BqPKi/JVTJbWhmp0ttTJO6JO3lG1&#10;8m6ol/dWs7zD2rC7twmdMvYo27UDO6Xvn5kSj6LsFOUCjEBDQxBKA5AOGYfVluQgO3UTkuR+3Sxt&#10;wU7ZrkbGQAQqOiA+t+kjOJExDOd1kHyKljCUGbRofceqRcRlpluDFe1qjGK6tgLRkGQmqDENTFg2&#10;IYiIyxqQzCQNVjiv4YqGOGZgY7Yu0XnN8ERDHw1+zNLphCgaqtDqxiwNWjRssRatrqhmyafEfNJe&#10;UE3c1iSdbi2CxRYpq1Xq1Cb1oWtCivOENGa1Mi+3ETXK2J9qKM5R02a6z5btzLBGW9FoWKIBjhnq&#10;6LxaXNagiPu0BkTm7c0yl2Wep7jvmcR6addwhDHaIub7pGEJ57kNtzVDIKaZwZFez6kZ6GhgYwY1&#10;ZjHNbNlCUKJBgTVoIEAx6/sAi84/Ux5rMa9Z1utnqgPL0uVx3UwwQ9ffvB3ndXnWsi7bLL1Or9fH&#10;9DhZb6uPTct632bgomGL1kzQRVvcmPV9eczp1oCFehyY0fkel9e87vwhkfQnMry/F7AYMgMWDVmS&#10;4h79oM1588fo7/tIraXBiM6j92cGIVr6Y7hZ5m21ZtpewxQNQjQM+T6Z81Iapsxk1aLzcDtrwEL3&#10;RQ/1vwZBNMQwS4MMLfO6x5WpwYiGI/+rehxgMctszaJBixl8PHrf8Do+KjNs4bK+1whUWJZ2n6bF&#10;tJlk7Oe79wPFeX3Pme8bc5qWvr/0fatBi9m9mJZ2I2Ydm0W7Dcu3wJSZpEGHtiixBix/C6To9TNJ&#10;W66wXO6H9bC2nqF1Deu5XY6JoMLsIswMWDjlsgYsyoolOFC57ooURVDSUY0MCVRTDVt0PBZt0aLk&#10;64VgK7dgM0EWvV67EVOQJcAPUYEBiA2idY1hWUPIwlgsSTLgM6xXNmJn0ibkzgBYSjK3GW7ATIDF&#10;sF7JUJYsyppFVJXD4PIU3X4x2DzjoDAeCl11SadH1FiUh6ZiWpJoyCIdJBGXuZ4whtsaZbGMh0Hs&#10;FWApyn4Ye0Q6aGaLkUbpVHEgWF9o5NOAQ4EW6axpwEERjMwkM/jQgEVDFTP0MIvlsXwNVnT99P65&#10;TpdLsTwtM7ixlt4f66XLZ9kELVoELFRz0U6lluKsacjSU12oIEt/HeOxPIQqGqxouKItW2YCLNqK&#10;Zaq7EftkQERxfrJbOmOdtRjrqMZoexWGm8sxKIP23upd6KrIRUdZNtpl0NZWko2Wokw0yuCpPi8d&#10;dTm0ZCFsSUdD3g40yr3UQGucvO2ozUlFddY2BVQqdyajSuarZaDFKZfLeD+mbcau5HjkyeA+NzEW&#10;OaLMTVHqo0BydJDyU72Zliph/tgiA8StEYHYIqKbBX4MSKBC/RFPhfiJfNWUaQmyDfNtCQ9EYsR6&#10;JEWtlzJDsC3GULIsJ0WKpLxkmRLc0MKFbssYAyZnS7SaKtAiSk8IR0psELbIoDgq0FUGs3bwd10D&#10;f7e1CPSwQ5ifi7JeoSXLBuUuzE3BFVqvUIQsjMGiQJHUidYyCq4o0YIlGFky6GaQ+5JtcSgV7doc&#10;qYLcp0XRpZifcpO2MchLWcf4Oq+By7plcFyzWKY28HBcDV+XdVjvZo9QT0dlPRPu5az00E2ZC2J9&#10;nbFRtMXfGcmitAAXZAS4IifQDQVS75JgH8NVWFigTINQFBiIHF9fpHt6ItHdHRsJVzRg8fJUivX2&#10;Rpy3zyNwJdzJBWEiBrmn9UqQgwFY/Oxs4bVmNRiHxWvtKgQ42Usd5dwEG9dra5Qo0lfmvREf7Il4&#10;OaebQ7xUDJp0WvlsCFHKkXNVui0W3SWZOD7QjAdXjuLbB7fxp09exV8+fxV/+vSlRwDLP39DwPIA&#10;f/7iAd589jQO7G6SNjIKHk4r8MxT/xVPz/p7zJr9Y8ydPwvzF87BgkXzsZAfGC3uYlYvW4x1y5fB&#10;btVyFaR7LYN1r14BewdbeHp7IFDa+/CIEERFhyEiIhiBgT7qY42fjwcS4qJRlJeFvs5W7OZHbAYY&#10;b29Rlisjfd0quPxBBpSfHMORKUKVURyaHFZi3JSTh6aUVcn540dw5shB5RaMli6nDu9TFirXL5zC&#10;7SvnlG5dNgDLzYtnDMhy9gSuErIoqHIIF08cxLmj+3Dm8BROH5qc1tkje3Hu2H5cOHlQyiRoOYyr&#10;545J2bK9TOle7NThvTg0NYLJkQGMDDJGC0FLP/aND+O41OWy7O+FZ6/jxTvPKouW0yeOqA9sbc31&#10;qKksQ2VZMaqrytBQX6PistTVVirXYRtiIuDm6qigFD+2zZn91LSrHqZp8eOu/oue4p/PWgQvtEjR&#10;0IQfiOkuzCwdAJ8QxpyPImBxcXFSAexzpN9AsMLYKk1NDaitrVbuwAoK8hVgKS4uVNYr3d2dBlwZ&#10;H1UWLLsH+xVwGSB0keNmgPuDtEI6cuARwEKwQjdhhBSMZ0K4sru3S8EVipCDsIPQg/CDcIWghECE&#10;oIQxVQhL+BGMwGT7tsRppSVvVek67gq3o7svghTGaWE686UmbVFlMA/XEaIQqhCu8CM460GA0tpY&#10;p+rAKdex3jwOiteW1i+0lqmuKFMfJKlKmd8u9Qpb76+gJF2EacBCdzxmd2Grly/BSn5MnT8HS+c8&#10;Cec1S6Sv5YPehhLcu3QEv/v0dQVFf/fRPbx3+yieP9aPyxNNeO5IN968PIHP7p5QFim/eusqDIuQ&#10;S/jlG7I8A2D5ncUShUDjjUvjuDzZjBMDFaJK3D7UrQDLT549ik/vnlIw46f3LyrAwm0MGRYsOki9&#10;ClQv+o3IDFd+9fqF7+iX98/jF6+dw89eOYOfvnIaP335NH5G0PLqOXx+9yQeXBjDtckmHOkqxMGO&#10;XTg9WIWrky24I8f72rlRvHfjoBzrKXzzykV8++olfP3SeXz14jmlr188g6/uncaXsv4LSpa/ee0i&#10;vnn9Mj5/9SKeOzUq7/QibI9bD3d5X8z50X/BnB8TsPx4Ov6KAixz6CrLAljoIpHWKxbRgmXpUuMZ&#10;/C5gofUKIfRSrF21TFmx8HmkBQstzAhYNspYorSoQO6rbnXf00KPsaDGB+Q+l74RYwMmRgZgg7yj&#10;IjxsEeFui2hPe3lXOSr3YImBLti2XhTopADL9hAX7Ah1RnoIlx2RvN4BSeudsC3YDeny/qB7zcwN&#10;oUgKlT61hyM81y7H2sVzsVLF+pmNZXK/0YJlyby5WDJ/vrJisZH2gx/9CcbXUiuXYc0Kxg6i6zO5&#10;R2V7fvAnRPLykPdobJSCxs0NtdK2d2Cgqwudzc1oqKpCbXm5chHGWCQTI8PYOzGOyYkxpb1T4wqw&#10;6vhLJw7vx3lpK29dOocH957HFx+8jV9/SYuMT/DV+w9w5/JJjHXXo7GEls6pGGovx+GRdhwb65K+&#10;aD5ykqKlj+Ek/ZtA1O5KV4DlzqXjSnuk35cufRq3VQuxbiEhy2Js3xiu+qEnJ3crjXc3oyIrFamx&#10;4Yhd740QT+lfONnChQHn5X1HSwcfNyO2TMrWrcjKyEDhrgKUFpegvLQMNVXV6OzowNiIvMMOHRQd&#10;ULFmRvcMKveCk/JuY1s4Mjyo2v8tMj5xdrJTQP2JH/+DsvjUUF1ZKkq7vITv3oVybeRdTKsWJ6lD&#10;2Hpf5O/cju6Weozv7sWYvH96mmtQW5KHAhnXZCZvRLIc20bp+0UGypjJ2xUB7k7wc3WAt6Mcz9oV&#10;WCf3qnJHSKDLeDuyXwVYZMpA+wQ/qSmJKnZaV0ebHFcrGutrUVKwS9rencjLzERRbq6CLKW7dilV&#10;FBWiobJCxV/ZI+/2ffI+Pyft/d3rl/D2yy/gozdexpv3buHaqYNyHZtkrJWmrklKbDCyk2NRJn1l&#10;wpAa6e9X7spEd0MlDo0O4t7Vi/jglRfx5Ttv4Kc/eQ+/+Pgn+NlH7yrg8trtSzi1bwjd9SXIS4lX&#10;lrhR0odL5Y8neWnKIoTQIidtC7bEhCI2VMaqcv4C3F3gYrtGuQhzWLMS7nQTJmPU2MhQZcWSuGkj&#10;UhI3K2BfWpingEp1GS12CpQaqgkT69DdxhhetWhr4nujRlmx7OlrVi7CWmScQhdhGds2KpXI8bZK&#10;fQhKJgblPulvU1CEkIOuu1rkXqwpzpZrmIys1ATkZySisXIXhvtasH+0FwfH+tV23EbDEk41VGG6&#10;Bita5nUavGjYYpYCLxboQRF6EGYQrtCyRYMQs8z5zdtQ1nn0sjmPFtcTmGgrGQITDUo45bIZ4Oi8&#10;ZtCjIQu3sQYlLEMDGA1d/qMyw5ZpcR8ia2hTL2PkOrnntLhMaYhjhiwU55srCtBUKtvLeJ+iy8I6&#10;GfPXFuxEdX7GtGrkuWC6Bi0EMYQjZmsaQhmu0+Iy85nzmq1wuJ77pnR+5nuc9L4IZPS8XmaZnJrF&#10;NEIYa9BiLQ1PzBBFp3NblmGGPLo86+0IVzTE0e7MHmflYrZ0MYMYwhZt6TITLNDAwAwbrNfrdJaj&#10;4Y4GOeayZyrfPD9TeZS2yGE51nnNIMO8rfW+dJqWturR+7Cupy5fb6vz/y0xr3m/M0nXm7DFDIs0&#10;MNKWLpSGRzPl07JO19uagY3ZAkbPm0GMOY/OZ7aAMS+f3sf1or1DPwywJFIWuPJDAcsP0X8UsPxQ&#10;6W30h3QNRMzAxBqoWMuclzIDFeuytLjd/wnAQlnntYYajyvXXMZ/FmDRMtfFuj4/FLBQvHesQct/&#10;FLDofWg9mvbwulFmwDKTZrqnZgIsGrJQPwSwUP8ZgEXDFO0GzOwKzBqqmPW3AAuntLKh9U2qHNsP&#10;ASxqnUWMiULIokBLiEzDJC08WE2jQtcr0KItWh4JfO/npaxX/rcBC61Y5D7UkMUasNCCJTd1K/JS&#10;t6jYK9pFGN2DEbJo92Dl2elG/BUZvHBKN2GVFihiloYs9QXSEbJIgxYDskhHpFw6TjIleOE65ud2&#10;xrYGXHkIWKTDJB1rggYCBw1ZOM90WnVoMa/OpyGLGaJ8nzRQsYYq3F6Xocvh8uMAC+tHAGNd5n9E&#10;5n3oY+U+KB6zsmIpzJwRsNBVmLJkqSuZ1mB96XeACqdaGrDQeoVwZUIGQHt7mrCfgxfR3p5GTMrg&#10;nYBlvLNGQRbtJmyAAe5rZb/VBeiulGOXujQzXkzeDtTmbEdtNkXQYqhWVCPpNTlp0yJUqZEBZFUW&#10;4UoKKmQgXC4DqTLCPrkfi3hfMjZQSgLykuORuTlaARYCkS0yUN4U6qdEyLIpPFCeQbn3Q/ylHQ6Q&#10;NjhQ2t718mxKuqTF0qVYiJ/k8ZdnNlCeiWBsjQ5BoiiJUGVDqNI2BrnX87GhSJH9pTE2S3yEcg+W&#10;szkKuVtEW6ORtTkSGZvCZUDM7aROkX7YEOSOcH+64LJHgIetUoiPg3INRndhBC0xATL1d5sGLBTd&#10;e5ljsKRMAxbGYAlBtgy6C5NiUZqyEWUixmHJ2hiK7dEByuLGDFj8nNeo2CFOa5fIdDm8nNYgwNUO&#10;Ye6OKqB9tJcRd0XJBFji/JwR7++MretdkCxKE2UEErDQisVDuQorlnNYKue0RNqwgqAAZPn7YruX&#10;F7Z6eBiAxeNRwLJB1m3w9JY0TyPAvYsrQh2dECIKdjDgCrXeZMHis07q62iHcC93OSY5H9Fhcn5D&#10;FGDZGOwu5491dkJsgKvcBz7KhVpGbJgKXPwQsMShtzQbp/a04a3rJ/CzN5+1AiyGi7A/fXYX//Lt&#10;a/jnbx7g95+8gnsXD2CwuUTuDT/Yr16Ap5/8LwqwPDPvScxfPAcLl87HoqW0cmBcEP59Pw82C+dh&#10;+QIRp4v4V+0i2NmuhrePnIfYKKRtl/fcrmwUSVtYUJiD7OwdSE3ZisSt8UhL3qIACz9MDPV2YYp/&#10;9dJ1CuOuTIzi2N5JnNg/JdNxHJ4cVQHpNWA5um9MAZbTR+gG7KDSuWOHcP7EYWVlcu38Sdy4eFq5&#10;liFU0SJcoUsw5QqMMVeOH1BQ5cT+MRyZHMKh8d2y/0ElzjPt+D7CnAmclnznju9XkOXa+eNS9inc&#10;uizlXjqNy2eP4+Thvdg/MaQAy1B/N0Z392H/pHTUjx/Ctcvn8MKzN3Dv+du4de0yjh85oD6ydTCm&#10;SGOtchnW29Oh3Id1d7WpD1nb5PzQXYxhxTJ7GrAs4gc2ftwVmQGLNXCh+EHXxmaJskwxAxYdl4XS&#10;rsO0+zCK80znNuvkngyW9z6D2tNqpb29FV1dHQq00GKFcIWxV0pKihR4oWswwpWJiTGMjY1gcLAf&#10;fb3dSvyYyPgrDOp8zAqwEFIw2D0BBeHK8ECvgioU4QalAQutVwhAaCWig91ryxUNWAhV6NaFfx7T&#10;xQvFj2S0VGFeDVkIQghZuK0GMsafygZkoVswugdjPUZ29yt3ZQy2z3SqralepdHFGa1YOGVeAhj+&#10;xd8i54QBr2tlOTszHTERoXB1sFWxVszWKzr+ihJdSsn1W75grorB4rhqkQLUHdX5eP78Afz2k9fk&#10;2X1bWaR9dOckXjyzRwWnv3O87zuAxXAHZkCWh/PUFWXhYrj5uo4vXzqN1y+OKVBzcqACJwerlDuu&#10;186P470bh/DRc8fw+b3Tyk3YL964gl+/fU2VT1DzSymb7r20fqH0KET5+atnlQhTFFB56RS+ffEk&#10;vrl3El/dOY6v7h7HN1yWenxx5wTeu7YPd4704PRAOfa35uJAaz5ODVTi8ngTbh/swsunh/DWlb2q&#10;Xp++cAqfiT59/iQ+ee640sfPHsNHt4/io1tH8LFMP3le0u+ewvuS/sqlKRzqr5F3bwKifGyxbvHT&#10;CrDM/fHfY95TT2DhHHnO5s3DovkLHgEsBoSktdf3ARa6CSNcofXKIqxdaQEsMtWAxYbg0tkRcTLO&#10;KCnchYGeLhWHiDGkju4bx4FRuc+6GlEn/YrsxFhp633VTwBRnvYKsMSZXIQRsKSsd0JaEMGKGbA4&#10;TAOWlBA37IjyQ/bGEGTIeyJR3mUELN62K2Ev9bWVeq2lCyo5tqVsB+T4FyoLHuPjPsHt6pXLYLdm&#10;JWylPVq3So5pJWGgHLO8F5QFy5rl8PFyxaaNMSiS57Jd7vs9vb0Y6utDd0sL6isrUVNWhua6WgVY&#10;GOydcVdo4TY6MmRyEbYfxw8fUHG2Lp0+gTs3ruL911/GLz7/CL//9gv88rMP8MadG9g70AYDotjL&#10;O9FW5iOkL7oTI+2V0pfMk377VtU/KUrfhL6GEhXw/qP7z+NnHz7Ac+ePqj4nXZQ6LZuHdQtmIUL6&#10;D0Xbt2KqtxVn+CFlYje6qoqQv20TEuR8MWabAixrVsBx9Qo4rVsFT7mGwf7SF5OxaUZa2rQFS0lR&#10;sQItTQ2N01Ysh/bL+2FqQgGWIWnfRqUtHB/bo9pEBrfP2JGKYHnn29uvUZZRCxawXTasRRVgkWtD&#10;qWV5DyyXe87dxcE439IG8iN/cX42EmWs4+1iJ30gurxaiFVL5sBm3tPKEm7hrB9h/lOMNfQP05r/&#10;5I8k/QksmfO0AiyEbAtnPz0NWAiCfTxckbQ1AWWlhehoa0ZXR6u8t+pQXlyEwtwcZcVCF3BmwFJZ&#10;XIym6ir0SNvHHyaOSrt4+dRxvHjrKt577Z6ysnn/tTu4ff4YxnuaUSL9320xQdLnlGtGmCD96ibp&#10;4zeW8yN0EaYGu3HjzEm88+IdfPrmA3z21hv48t238e0H7+MXH3+Ar997Cx+8KuWdO4a9gx2o2ZUh&#10;475w1e/cKuXmp29FY0UB6krzUSTjvC0x4Qqw0EUYAQvjsDgQnq1dBXfpg3FMukHaalqwaPdgtJLk&#10;+4LuwHi+6RqsSs5JfVUZ2uQa0oKlvakaLQ3l8l6gBWQVulqr0CRjlOLcNKRIHzqBsRD501DWNnRK&#10;vr1D3Th5YBSnDo5JX2dInn15fw60K/BCAELgMSjjk8k9nTh+YAQXTx3A+ePy/pS83PY/AliYRmnr&#10;F6ZZW7PQTRjjsmhIQWmoQYChQYaeJ9zQoENLQxQNVHQ685rzW8MWypxX70fXhVBEAxINWXSZWkzT&#10;kIV5zYCFcITbml1+cd68/DiZj1mL14+WRu2yPeEdy9YQhu7fGGOnXsaydTJOfixgkbzqmNT2omo5&#10;zkoDjGhLFQ1YzGKatmLRQESDEy0NS5hHS4MTSkMWM2BhGtdpuKPzW5erpcsww5Xvy8v1hCLfZ+Fi&#10;bQ3DNA1MtFWONWDR+bhegxYCGVquaAsYDVSYRvBiBjmEMGbQosGLOY3wheBFQxdraMCpGUboPJwS&#10;fnA7bs9yNMjR0kBHQx1rAKPL0uIy85hhEcVlXQanLNcMi6ylwcxMelx+XR8NWrTM9bOW3ob6vnVm&#10;cd1M5VvPW2smYKNlBjdaZvikpdO43gxrzGBHwxkNWzSQMaxkuM7QdwDLwyD3D2GJAipWUrAl9tGP&#10;5P8nAMtMH8N1mvWHc+px661hyEx6HGAxp3+fzGDlhwAWLTMMMUMQs6zXmQHHTOL6/0yZ96tlvU8e&#10;ixmwWLsJ0/eKFtNmkr6fzNL5zQCF5ZtlBis67eH8w2uq74+Z7hMu6/vscYDF+h6mtCWLtmYhZCFY&#10;IaygNGjRbsI0UCHYMOtxkEUDFjNYYTB76ofAFcoMWFi2ef+sE+EPIRDrzmPl+dCAhfoOYBEx0L1W&#10;bJjcJ6Fyn1Ayz7+AGDAwLioMsREhCrTQosXsOoyghYEFQymT+y9CFQ1WtKzXqzgsQQFyXzI+TLAC&#10;LPFyH7J+m+V6J22IsrgHS0BW8iZkb9uMLBk0UbnbElQcFlqylOxMRal0vMuyDaDCIPcMdl+SIZIp&#10;QUtFtmHFQlXKPKUtUQhNtDWLhiwEKi2l0tGwWLFwmeCFeTRgMdyMGVYs9QW0TjGCuxMsaAsRQgzO&#10;mwEL8yn4YMqnQYsGHmaZ4YmWtnbRYIPiviim6fU6XdeFMufnVOfV4vbmMrSs60BpkKPryO30/uge&#10;rMkEWNpKstFZnocuGXz1ErDQikUGMP20ZLGIkGVPY/l0oHqKywq4iJTlCuFKey0mZfAy1dWgAMu0&#10;BUsP4UqNslyhRtoqMdwq27aUY3cTIUuJ2mcXzwE7onk7UCP3TmXGNlTs2CbTlGlVSFp5RrISQYpZ&#10;tFgppdWKDP6Ktm9BoWhX6ibk01XYtnhk0XplcwzS46OQEiODvYj1Mtj3R9x6b8QFUT7SBvsrFw9R&#10;QX6Ikml0cIAsG4qWZyxyvY+s80UMtyN8iZDnlwqXskSbIoLkOSF0CZX2Llye+Qhp0yKQsjESqaK0&#10;uHBsjwtFemyw0vYN65GyIVAGw4FIigpQgXjjgj0REeAiz6QTQnwdEOhpi0CPdWoa7OWAUB8nFZcl&#10;knBFFOPvrtxyxK33VDFYtob6I1mOLTWKwfgNN2HUjg2hyEmIQFFyHMpS41GemoDCrTHIjg9Duux/&#10;W0SAbOsr50SO0c8Vge528HRYCTe75fBwWAVfV1sEeTgi2tuIKbNRtMHbGTEWbWD8FX8XJAS6YAvh&#10;Sog7UkU7Qt2RGeyKbFFesDsKQrxQGOqDojA/7ArxQ46c0x3SVm3z9sQWLw/EizaIYjwfKtrDA1Hu&#10;HsodGOOtKKsVB0cDrtjLObKzVyJgofxs18HPTs6Zkz0ivT3kmALlPEdgO69DXIicZx+53jxvbnLO&#10;vJAUGWDExomPQHZCJHbKfF58OMpT4jFQkYfzo114//ZZ/PKdO/jr5/fx1y9eU0HtGYPlDx+/gD9/&#10;fg//9rMH+KdvHuCXP7mLa8eGZQC2A1EBzli99Bk89cR/waxnfoQ585/GgiVzsXjZAixdtlB9UFQf&#10;8um6hH/Yz30Gi2bTd/9s9Se+s6MtQkMDkZa+DSXS9jU01qCpuU5N62orUFlRjLKSXSgtykeNzHc0&#10;108DlgN0rzUxiqOT48qdyOmD+3CK1g50CzY5giNTsm7fmApCTxGynDlKCxOClWMKrFBXzh5XoIWW&#10;LDreyqWTBCq0VNmP07Ldif3jODo1rEDK3qFeTAx2YbSvHSO9bRjuaVXiMtP3DUtHfGIPjtP8+xgt&#10;ZA4pC5bbV87g+evncefmJWUhw3ocnBzF2O4+DA30YGJkEIf3T+LsyaO4fuWCisVCyHL98gUFF/iR&#10;rbe7HT0iwpU9sp0GLCnbtqoPbgRWhCnz5z2DhQvmKMjCKS1ZmK7hioYuWgq4yDoNVzQ40WCFkEWD&#10;Fj1vXp4921jmdra2axEUFIh06SPQioUxVtraWpQVi7ZgIXxh2tDQbkzK9ZuamlCQhdYse3YPKDEO&#10;CwPdH+Rf6ocNwMKPqQQs/MA8urvfAlW6lGswQhaCKIppvR2taGusQ311OSpLC1XsnqJ8A7Dsys5E&#10;TuZ2ZG7XgGWLAiqPQBaZMm17SiIy01MVnGGMFg1rcnfuUHDFGrLQJRmhCgHL6B45lv4eBXoIWAhS&#10;6LaMYIiAhcdDawRCmeaGOmW90iR1rigrRnpqsvR7AuCwbrWCKrRgMVuvGHBlmbIGW2OzGCt5jWf/&#10;GLbL5iJM2tDG4kxcPzGBX374ijy77+KfvrqPz185j/sXx5X1ysund6s4KgxybwYs2oLFcL/FWCcU&#10;LVFocUJIcgWf3jmOV88O4eJYA070l+PkYCVuEWScGcFbV/bh/ZuH8PHzx/HVy+eUFQuD0P/0/gV8&#10;8+pZpa9eOiU6iS9fPIGv7okIS148ZdFJfC1p1Jeyny9eOIrPnzuMz549hM9uH8InNw/g09sH8dnz&#10;R/Dpc0fwnhzDi8f7cX5PNfY2ZmG8LgP7W3Jxqr8CF0cbcH1vG+4eH8DrF8bx7vUDeP/GYXwgev/6&#10;IdFBpfeuHcC7V/fjHdF7zCP1f+vqPjx/Uga/w/Woy92MTcHOcF4ubdgzf4950t4teOpHykXSInkG&#10;FhEuzF8gzx2fvXkKsBBQ8llaLNdsCdtBC1yZEbAsXyTXcjHWEkZYLFiWyTVn/CS69XOwt0V0VDgK&#10;pM/e392JvWPDOELXedJ+7BuS+72jQX3gypO+AN1/JgR6yrvLReSoAEsCrVjkfUvAkibvqfQQV3lv&#10;ceqM7cF0EWaPZCpI5uV9RguWTHl3b5f3BssKclkH9zU2cFi+GA5yz9mvXAZbuf9W0E0gIctcA7As&#10;lHm6JWQMFsNC0Qa2qyWvTNetZAB2ug1bpACLl4eLsmApyM2W57QBw319GB0YQF97O5pqapQVC9MZ&#10;5H6ElhzSJuwekOdb2oy9FiuwMyeO4Jy0lxdPH8eNS+fw6gu38PHb9/Hrrz5RQdm/eu8Bbp09hq7a&#10;ImwJk7GA2ypEeq1FZkIwWkszsLe3AUdGOnBU3n8H97Th1FQ/bp3Zj/dfvqngym8+fxdv3bmOExMD&#10;KN6RiBhfV3iuWowgpzUqxl1nRQGODvXg4sFxTHQ1Sb88U97DYYjy90CAiz3c5dllDBbH1cvhar8O&#10;/vLej5Yxb0pSIvKyc1C4axeKCgqVaMXS0d6GsZFh7JsaV8HtR3jM/d3YI+396PAAJsaHVNvf3FSH&#10;vNyd2LwpDoEyJrK3Xwub5UvU/abibC1bomD5YmnXFy2aK/OLlIXjpo0bVLu1KycTm+Tc0/pi9pP/&#10;gKf/8b/iqR/9X5gl09k//jvMe+ofLPqRms6RPHN+/A+Y/9Q/yj3/pBF/Z84s9S5XMYgsgGWpvOfZ&#10;XoUE+iFV2tSS4l2okzavTt4DFSXFKC0oUDFYNFihygsLVbyd5hoDsIz296qfJa6dPaUAy+tyTe8/&#10;fx3PXTqJE5aYNwQsGbROlv5dyc4k1Eh/v4rjnNI89LfU4fyR/Xjj7vP47J238Pm7b+PDB/fxyRsP&#10;8MXbb8l1fV/0Hr5453W8KO/jA8O9KMtJkz6uP/xd1yEmyEvG3RtRX8aP3gUoy8tAUlyk9IcZN9QP&#10;QV7uKg6L87pVcLFbA08X6bPKNdgYHaHeHTrIPc8zY65oCxa6B6O7sGqO7aRvQzdhrQ2V8l4oQ2tj&#10;BdpkrNEo44TC3DQFVYKlD+zlvFpNUzdHq4/wU3u6cP7YXty6eALPXz2D566cxs0Lx5Vuy/lh2t0b&#10;5/HK81fw8nOXpb8h/YwT+6U/MqhADAGJhisEJoQnWhq2aGsV62UzWKF04HsCB374pwszSsMJs9VH&#10;M6eybA0sNIwggOCUyxpiaJlhxUyARIvLZuBiLsu8H0qXSel8rK/ZyoTLTNdlm7fV89bqkWuoYRAt&#10;bFSgfIvM545giuL5I3ghMGmVc8PzxHPIa03pc8pzx/WEM4Q0hFpKPAYeH2FLpZxzE6Role0IKLQl&#10;iJIFMijQIOVQXXL/Mb1T6tDBfci+HpXhjkyXoba3AAuW3cZrawIj1gCF207XgeN2ta+H+2M96QKt&#10;WbYlnHnoUs0oq0PXXaTL1OXpY9HS8MRsnaIgiwW0mKFKn6zrkfPH/Aq4WNIUbJFrM2hxHca8XK/q&#10;bdkny9HWLtSgXFMuK6llSbfAGg0yCC7GKBMkmQYeWpJ3WJ41brdH7hkNdmaS3h/3bwZDGvKYwQyn&#10;XM/t9PGoYzadj24eI68r73m5L3hueE7U+eA+ZV9qH1I/DWj0PrR0uq4H0/TxWgOhx8kMa8zQR0sf&#10;j7lss3Q9uH91HuXc6Oukz5O57jOVwf3oumpIpOvFddxOl6/OieWcc1tux7yUGeoQwBC+aNhihi/H&#10;xgdw3KIdMwGWFH44tnw8Tk2IQwq1aSO20R9lfKySBi0PLQ7+4zIDFjNYsf4ArmX+EE6ZIYjW31r/&#10;Q6SBiZa2SjEAyt9S6CP6W3CF0oCC0MIaoHCqxVgTZum8SiHfJynXIrUPK5n38TiZ98ll67rpNB4P&#10;z4M1YKEeB1XMYMScn/rOepZJYBIRofZhlrkMszRg2cRrK5q+P7RM157LW3ivqXvuIWgxAxbjvn1U&#10;2pJFuw0jZKEVC2UGLNpNmLYcsZYZsmjQQiCirVgISjRQ0aDFDFHMMVr0vFksQ8dgYfkastA1GOEP&#10;68i685h5PngPa4BCwKIhi7JeEWnrFYpghVYsFOc3Rsj9LQPJeBHnCWCiZV1UcCAig/wfsU4J8/OZ&#10;tlDhvDVUsQYrdEWm9xMn9WE9CVaoTbKvLbJPxl9J30Lrlc0GXEk24AqVk7oJBQqupEiHPB3lDEQv&#10;ne+K3AyU0YJFW7EwZorM07JFxWOhLJDl+wALLVgIWGjBQnGeaYQszMO8WozR0lBoWLDMBFg41ZCF&#10;0pYrOl1ZfMiAXMdmMWBGMbrYcZFOFZc19NAyQxJVFv9WKWG9c9HKv1YknWL5Ol3VSdTGdZKH27Sy&#10;jhapurCOPAaCER6H1E2tl224P+7bAC6cFqBT5rukjt3SOeOUy+2sF+tEF1wMdC9qlXlajHRX7kIP&#10;A91bAIuyYtGyQBZaseymqzCLu7DpeCzSidUWLAxmrwPcT3aJLK7BxjprMdJWhSFarbTINs0EK2UY&#10;bCpFf0Mxemrk3JbL8cix0f1X1c5tKEtPREmqDECVtioVp2xBUcpmQ6lmSbqoUOYLRAQqedvikZu8&#10;Uf2xunPLBhX4MzUuHNtiQpEUFYwt4UGIJ0wJkGeAQdo9KWfl8iHIxw2B3m4I8KLcEegpy0quCJA8&#10;gV4ust7IF+rnoRTi464U6kvLEw9ErfeW94AfYkMDFIihf+q4MH95xulizAfxMkiltcmGQDeTZDt/&#10;VwVQAj3tpi1X/N2pdcpVGOOxMPh9iLcjwn1dEa3gihfig32wOdRfuSpLiQ7B9g1hhuR4NWThPOPR&#10;5Mk5KaTf6lTGqIlB5sZwpNKdWbifikfDIPuRfnJ8HvbwcZYBsuMqmcq+ZTmUIEX2GR/ggQQG+Pc1&#10;XILF+jpho5+zpDkruJIU7ILUMFekh7shM8IN2WFuyBMVhLmjMMwTReFe2BXqjRzZV0agJ1LlHG6V&#10;85cgivN2Rww/tCiw4q4U5W7EWtFwhZYrBCvr7RwQaGuPgHVyrkSB9vZKvrZr4WO7Bn726xDqLnUM&#10;8EFSpJyLuEikyzlIjgqUe8AXm8No7eOL5IgAOV8h6lxkJUQgMy4EuQnhqEiNx+7qfFya7MWHL1zA&#10;r997Ef/0xQP89Yv7+NNnL+F3DHL/yR38+csX8W+/eAN//vo+vnrrFk5NdqIkcxMC3NbAZv6TePrH&#10;/wWznv4HzJn7JOYvnI2Fi82xB+gTfiGW8Y/nhZLOP18X0U0M/fC7Ii42CrnSFlbXVqCltQHNLfUK&#10;sDTUV6NJps0N1WiRaWdLAwZ7pKM7NIhDEwQoIzgs08PjtGAZw3HGUzkwgeOEIXslbZ+kyTItVwzr&#10;FcZJOayC1zNgPXVZxED2DExP913HD07iyL5RBWgOjO3G3uE+BU3GBzqVxvo7FUgZ6m7FYEeTDJYb&#10;ZJBcK4PdahnsyuC+RQZXHTLI6G2TbaVDTfPww5Og27Dr50/guWvn8eKzV3Hv9lU8e+UcLp48jEOy&#10;L0IWWrFMjQ2poPwMhH7jykUFWO48e0tBlqN0KTW8G7sHe7F7oEcFO+aHtsKCXGzhhzZ51xGwEJZo&#10;uELQomDLQn74nDf9gVeDr2nIIteI7owWyvWha6MFCwwrFR3w/iFoma1gyjPPzMLTTz+FWbOeluVZ&#10;annWrGdUGmNQrFq1AsHS79OQpbGxXrkEo2swqkbSCFhowUKoQvdgo6MjGBnhdFhZs0yMjyn4wrgL&#10;h+gGyARYaL0yLOdgoKsNA93t2N3bgZEBWgL1Ku3p60RvRzPa5do01pSjurQQZXKeCuT9m5ORiqzt&#10;25CRshWpiQnYtlnGKdSWeEOELFsTkCjaKn2BrZLG+e2p0g/LTFdwxQiMX6CgCmOxmIPf0x0ZLVVo&#10;QaOtaRh/hfFYGEeIoIWuwviB+PTxI+q4GAC/r7sT7QRRNVXIz8tCQlyM+huccVYIKCkVe2XpYqXV&#10;ywzIsm7FMqxdJmm0Vpr1j1izcBYCXNagPCsJZ/cO4Ou37+Cfv30H//Ltm/jpm9fwzo0DeOn0brx2&#10;fgTv3divAAtjqhCCMJ4JrUq+ffWMRafxzStnRGfx0/vnFYhh3p/cPoR7J/pxdqgGR3tKVByWa/va&#10;8MKxfrx6dhRvXJrE+3TJdeckvnzpDL56+azs5xQ+u3tc6ePnj+Dj547go2cP4+PbomeP4FOLPnvu&#10;qJp+Iukf3TyED6W+P7m+Fx9cm8IHVyfx3pVxvH91Ah/c2It3rkzg5ZMDuDhci33N2RgsS8ZI9XYc&#10;aMlTLsIujDTg2hTr1YdXz0m9Lk/izUt7ld64OIU3qUtTeHB+HK+fG8N90esXJvDahXG8cHwQp4br&#10;0Vu1Azs2+MDPdhFWzv4xFj3x91j89N9hyTM/xpLZBCyzFGRZPN+wYllg1gJasCySZ22xPHeLYSPt&#10;ILVcriOvJf/4X0WXWnSjtXIp1qxaJmJspCWwWbYQi+Sa0xLB3m4tIsKDkZeTiR7G8qE7RGnv9o8N&#10;Y6hX7htpO8ulT7pzS6x6RybI+3mjn7v6SWCjvMMS5B1Gl5bb1rsijS7AQt2RIe8qQha6CqNVS3Kg&#10;E5LWSx7+OBDhI+/UACSGeCNa3om+divgLHWyXbYIdnLP2a9aDofVK2ErU96fK+RY2L4vkXaddabl&#10;HN1TMeg6IZI6NhFjstBF2Aopx9FuDYICfeRZ24TyIunfNTcpF2Hdra1ora9XsVjoLoxB/Yf6+5Rr&#10;NIpxSRj0/dSJI7hEC8MLZ3Dj0lm8cPMy3nz5BXz+/hv47Tcf47dff4Qv330Nt84cxrD034rS4rEz&#10;IRQ5WyJQlZ2kfoA5u383Xrx6Au/cu4aPXn8OH4s+efA8vnr3ZdErsvwCXr5+Bmf2DSk3tcXbtyJR&#10;+jmxfm5qWpGZjLH2ennOhnF4T5fqP+ckxiEh1A/BHk7wclgNpzVyruS68oO8l6sTQgL9sSUhXrkJ&#10;K8jLU3CFliw1lZVob20yXCNOjCrwSkhrWOV1S9s/iAP7xnFI3g8EMAQttTUV2JGegiAZGzk4rFPu&#10;5NR9JiKgWyrXZDHvIWn716yyga/088JlLBUh4yAPFwestlmMebOewDNP/gOeeeLvMOepH2H+rCex&#10;aM7ThuY+jQVyj8+XPPOe+jHmPf1jzH/6iYd6xgJX5j6DJfPnyDMwR73bCdd8pX8ZGx2OtJRE5HL8&#10;qALci2T8SesVrbKCAlSV0IKlEt3N8u7s65F3+SSunjmJuzcu4fbF0zh7aBJjva3qIyA/4tJaqyqP&#10;460U7Nq+RcZpcm2T4mWsugN7OptxXd7r77/2Ij575018+vYb+OD+K3j/1Zfw4f2X8cXbD/DNB2+J&#10;3sTLty6qWC3Z0qdeL/0/++XzpV/ogPTNMWgspSVDsYyXs5CSsAEJkSHKiiVMxpV+rs5wkz4YLVm8&#10;XR0RJuNSBVgY4H6LvFPknqZVZHZGGgqlLS/MMwLd78qWsSJdP1eWoKVe3oFN1WhtrEJ7SzXamytR&#10;V7VL3jFJ2BDhD0+nVbBbtRBu9suxQfpwhTJu6GqqkL7PAK6ePYwXpe5vvHQL77z6PN67f0fp3dde&#10;wNuvPoc3X3kW925dwKUzB6V/MYjRfvZX6qY/7HOeVikjvS2PABazlQql5zVQsZYZEBACaKCi5kVN&#10;MvbSlhmcKisMGYMRXhAYELjQeoTgQFuetFjEeQ1kzJDEDEba67htCTpk/EYIQqsWHRNGuxBjuiEd&#10;BL8cHbWyvxpjf2pe9s06WVuwMF3tV8aC5v1yf3rfav+6fo1lcl4qVD0G2y1u0uRcm7W70xKvRsaQ&#10;GngRyhCYaCsXazGd63nOef00vFEAh8BGjq9LxqxdUq9OqQs/lHfLMtMZ1J95BqQNHGiTa896qW2l&#10;DCmH6/plHdUnY91euQ+nJdvzI3sP1SD7l3PH4+y0QJkOXjsRQYmSzE9/oJf6KmghZfazzqyDTDnP&#10;crvVOWU53J7lGHDHcH8m117EdIppdI+mIAzF7xFVMvaXdaxLF/cn50iBFLnOfQQJMlV1Z721WB+e&#10;Q94PPN9yvtQxyL7apf4aJrEuvKYsl+fTqJvUSfap6sXjVPs0jlGdJ55ry77V8bbIeeXx8l4gDLGA&#10;FwVjRLt5DXn+VT5Dqt6sn5TJe5X71udAwS4LYNLgiuI6Da543qlpeCJ14r4JSZhGMMX2U1sxNZbm&#10;okFEa6maQhmDFWSiapf0YWXK+Vp+X6JlEoGXnHNe816p1zSIsoAXfXyc5zVW58GyXoOgPW2EEQQR&#10;BCCPygAbhCcGRBntMoMSkWw3JNtrWKLKbDbK1fBEi/vUx6stlzSgM0M4DZeYV0vX9xFgJftWUwtQ&#10;4fp+XnMpg+VMl9Ug199S3m5LvXQZY3I8Grzst0AXWsgcGulVOiw6YtEOr/hHAcv2hDhRrPrzO3WT&#10;oW0yT7hiBiwq0D3BiwpEbvzFr8GJ/hj93Y/SxnpzPjNYMcMRaz3yEdwiMwQxp5mByONk3lbLensz&#10;KDH00BWXhiI/RGYA8UMVG2ZoQ2jwdxQTwg/Zjyo6mO6ZZpY530zb63K/b5/Wx6DPgU7X68znRsMW&#10;DVo0LLHWzEBEFC7XRZQQJtfjcSLM0UCH27KMGCmT2hCFTTJNkPsnQa7tD9Um3m/qvjPqZ4AWw+rG&#10;sNTivfuozPc173XtNozWINaARYtAg7CFcMMsa9BCyEIoot2FaWmrFrOsYYq1uJ0uS0MWDVi0BYty&#10;ESb15/NJsKmfLUo/F9NWK3L/aOk0aqPkSYjiNYlAvGzD+4FwzgwIKbr3ivD3Q6iPN4K9PBHk6YEQ&#10;by+E+fog3I9WLIQwhiJkMBO5PkDd07wnN7IukXJ/Rcm+pMOstTk6DImxEdKRjkba5g3YkbgROwlV&#10;0rYiLz0J+TuSlY/iop1pKM7ejhIZzFJluTtQnp+Jil07USHTMungE7QQsFhLxWYhbMnLRI102qna&#10;AlqZ5KDeYsFCoKJFsKLFdYY4TzE/IQYhB2EHAQYhgyEuM13nM+fV6Y1FOUpc5jYMfN9RKZ0WivPl&#10;BUqc1+JyO/fB4Pwsi9uLWlmGqI31sKQ3FmQpNRUSeuSqdE5b5IWt1UTz5fwM1OUx7sgONc+01pJc&#10;2dcudFUWols6EwxS3yWddbr64pSiyy+d3lGep1yBMbC9Cm5fLttX5Mqx5KJLBi3Mx/xaXDanEbQY&#10;KkG/vDAH5SU5JC/JIXlJ7pEOA8XlYXnxjshLc0Q6ysPSQR2WDuvuFunEsFMtnWsGRe2tp/szWtnQ&#10;4obAjOdjp3LzxeD0u5Lj1If/7M2MUUJtkEH/BjU1JOu2iLbK/FbJKwNHivNZW+KQuWkDMjbFYMem&#10;aGyPp+WIDOw2hGJrZDA2hwfJ4D4QG2TAHe7nhUA3F3jIQNB51XI4rVgKh5VLYS+i/2h+mFvHP1Fl&#10;4K2lllcuUbIT2a+SbVYvg9MaG+VGwtVulQz4VsPdYQ28HNfC22kdfJxtLbKDr0z9XdbB33kN/JxW&#10;w0cGid5ajqtlKmmyblqua+Hruk4GrLYIcGdweQcEeTkaAea9GWDeFZH+BDVeiFtvQJakiPVIjghU&#10;cVi2hgWomCybQvywKcwfW8IDkMhYMTHBFndZ6xEf6ovoAHeEezsjyM0OAbI/f2fZL8GKiLFYAt3s&#10;pQ1xRoSfK2IC3RG7nmDHFRsDDKiyKZAuwZyRGOSE5BBHbAt1RFq4I9LDnZAZ4YTsSFfkR7mhMMoT&#10;hZGeKIjwQk6YJzKCPZAq5Wz1d1aB8WkRQ9djUZ5uiFJgxbBciXST+tEtmAWuBDs4meCKnZpyWVuw&#10;BDpIuoOkO0m93Zyxwd8biREhSKUVi7Rj2xgbR84Fxfk0OR8ZcaHIig9HzqYI7IwLRu6mMFTtSMBo&#10;UzFuHtqDT166hN9++CL++uXr+MuXr+FPn7+E3318B3/49C7+8tXL+JefvYnffvYy3pd8k311yNgS&#10;Do91S7D4mR/hmX/8v/DME3+P2bN+jHlzZ2HevGem3UYxVocKiC7zdF/CP5wZCNlB7svQ9YHYvi0Z&#10;1fS331ivXCQxtkhLU52KO9LZ1oTuzhYM9rZjeLAbE8MDODgxhGP7x5QrrhMHxnCU8VbG9+Dg2G5l&#10;OXJsH11oTOL04b0KrNBq5dzxg8oy5eqZE7hy6gQunTyGCyeOKldhZ44eBIPgH947in1SzvhwL8b2&#10;dGF0sAMjhCnSMaaGlbUK4UqbDJJbZLDahP7mRhlk1cmgsloGYZWiChlwy2C3qRb9HU0Y7uvA1HCf&#10;sn5h3JarZ47i1qXTeOHaeaXbMk/IQhC0d2Q3xnb3Kx2YHMPpY4dx/dIFPHfzOp6/dRPXZP6UpNF6&#10;gx/daBXBj/m0nqArKU9XJ/Wxc6EFrExDFhFdyBCyLFrMuBAG/Fpms0iJlkZcXrhoLubNfwbzF8g2&#10;Ska8FYqWKbyWCxfyo/F8ubbzMGfOXCXOG2I6LV+YdxHs7OT+DJTnNEnen/n5qKioQEkR4w4UorK8&#10;FA31tejsbFeQhZYsw8PDmJiYwL59e7F//z7s3bsXk5MTCrLQkuXQvikc3Dsp52YUE0MDGB3oVtdk&#10;qMfQmFyrvXt6LG7b+jE51CXXrVmuQy26ZZDfJoPpBnl/8H1dsDMF2fJ+T4nnDzuW/oAoPkrmY6X/&#10;tjkOSYkJ2LwlFvHS1m5MiEGCjGuSEjcjnf2vndIf2pWv4goU5BpxWXQsF/65rC1ZCFaMD6Q9hpWK&#10;Jeg947EwdgyB0dmTJ3DiyGHlAqlD8pTKtnT55u/riXWrVyoLgaVy3m3knK5cvBirFi/BGtG6pUth&#10;Z7MMDstFy6S9ludsjVw/ujByX7lY/WG/R95Jr984jV9+8BL+/MV9/OKdm/joznG8fmkcDy5P4t0b&#10;+/HxC8dUoPuvXyFQOYuvXz6NL+4dF0n6vaP47M4RJaZ9+eJJfH73GO6fH8bVyUYc7tyFg+15ONpd&#10;jMvjDbh1oAN3j/bhFbrkujyFD28fAd1tffrCCXz07FH85NYh/OTmQbx3fT/eu2YRLUaUFYnMX92H&#10;dy8beu/yXpnuxTuXJvH2xTG8dWEEb8h+Xz8/hDcuDuPNS2O4c7Qb54aqMFqbjp7iregtTsRUUw6O&#10;95Yr65Wrk624eaAb907txqvnR/HaxXG8fHYE96R+L4rundqDuycG8dzhHtw+2K10c38nLk+04sRA&#10;DUYa8lCfLf3xDX7Sdss7ynYp3FbMg/3iZ7Bm4TNYMX8Wls15GosVaHkGi+hCj4Hu58rzIJo/n8/M&#10;IixZtBjL5JoxGPyKaS1SYGKlPLOr5N1Mt1qr5N28Ut67y5cvlueS1i/zFAy1tV2F0OAAZGVuR0dr&#10;IyZHR+R52CvPwoTc+91oqiyXMUAyUuPk3qWlaZCvvLs8sVHeZ/GizQEu2CpKlndZynoXpAa5IE2U&#10;SpdhjM0iSpT1iYFu8n5jvC4/pEQGIH69J0I9HOBpu0L6DkuUa7B1y+VeY3/CdjVcHKRvIXKQ+jHm&#10;CoOc00UYoe209Zy0O0ulfdFwaYm0KxQ/xDOYv5PdWvXRn89OadEu1FdVqOeEzw+tvRhbiRZqKr5S&#10;XxfG5B1wSNrLs6elPWesrOtsIy/hpeev4b3X7+Hrj97Gn37+Of4s+vWn7+K9ezdw5fA4RqSfxvh3&#10;dbkpaC3OUj/JXD4iz8HtC/j0wR0FVL5452V88uZdpfdfvY2Xb57FpaPS9gx1YqyrHnuapW2X/mbh&#10;to1I3xCsXKG2leTg8GA7jo/2YaStFhXZqXIdaMXijgDpb7jbrlTnzmG1DdwcbBHo64WNMZGqvdgl&#10;4yuCWlp31FTQVVSjcgt2aP+UAq+ELISv48ODmBobVnFn2GbQbSTn2bYwLlfCxhh4Sj+A99JiObcL&#10;5xH4zVXAg1okyxTn+ZMDzz3nCUbmz37aoqewYM4skbw75so7Q6Zc5rp5zzylLFWUZF5vY+R/VEyf&#10;8/QTan6FvFvcpF8YGRakrDpoBci2kYCabhdLCghcclEu172xphLdbc3KMvG0HPutS+dx58YlFduM&#10;gfbz02WcKf3k/JRNaJLxAYFXZ00xKnLTsUPa6dT4KBmjpcj7uQXXzx3HO6/cwcdvvYZP376Pn7z+&#10;Et566VkVzP/NF2/h/ft38NGbL+HFm+flndGFnUkb4eu0BqsXzoK/01qkyziwtUL673UVqC/JVy6j&#10;48ODEUUvCnL9/OVcu9qugZvcuz4ujgj190GcjCsT+b1rc7yyZCFkoYUkA93nZe+YVgkBS3UZmhvk&#10;ndRcjdamapnWoF3GF61NFagqz0dWRhI2SX8tKsxX3u1+Uq7023ZsQXnhDrTUFWG4vxlH9u3G5bMH&#10;8dw16U/cOItnr57CtQtHceHUAZw4zPhk/ZKvFX0yRumU90CHjE26msrRI89Bf3sNBuS9yA/+AzKO&#10;obRlhQYn5g/+CoDwY6/Ma2mrCy0FAmQbtZ2ovaFMxZJplvFVU5VWgYoNo8Xl5uoiNNeIJN+0ZLm1&#10;rgRtBBiEGfwQLsfA49DH0irjqyYZ21HNMs4i9CCoINQYpnuzrkYFIJjGj9VdDQyCL89YdSla5Nq2&#10;lNPiQ8a01fz4anyE1XFN+DFfwyIFYaTsTsIA2Xe7jO/UvmWfev8tNYWSXizrS9HdLOdYxoPUI7DC&#10;IgKHgbYaOfcytuwkDCJ4kWsgaf2MxUPQoYCHXCNZ5rVRVkec53ayPCRt13B340P10M2blNXJa8lt&#10;CWJkf60VUlalXOsa7O6qw55uuoWTdkzE/NQeSd/dVau2HZR83N4Q61MtZVSqe6Zbjqdb7k/eQ0qm&#10;69Ep10OrW9Zx36w39zPc24QR6YeN9rVgVKas7+7OOnUP8t7k+eiT+nLZOH6j7twfzznP/bQUzOI9&#10;IVPLNWE+5ldlSHkPyyFMlLrra6HmpVypH+vJe4jlEJC1yXid17RFrmkL70l1X8q83Iutcm3bZB3F&#10;PBTn22UbXQcF3+Qe43PTS0ilrqHFykvde4RJRh6VT6SsoqxlWW9APMszRrjEZ6dCnhmCSgsU0e7j&#10;zNIxfSjG+OG9rMECp7RwIjBhPJ7qXRmozEtHOUG1qCQnDSXy7irKSkHRTn7rEsk805inQvLX8mdY&#10;Akj1XBBuyfW2HIt278d5daz1cp4JOOSZ6xb1SnvX1yj3VTMhiKHBFrn3RUPtcg/LeGmEam/CnpZ6&#10;DDJPk9yPVOND9TfIua2XcyzjrB4pVwMODUw4ZZo+ZkIls+XTTGI+ghduS0Ciwc0e9f1H6ilt9ICk&#10;E6L0ENDUSl7Zd1+95Je0gUZ5pkWcf0RSH27H7QmEWNawvMuG+Q2JFi898lxQ0l5RjC+W7rnxfx+w&#10;PPyT3/jAzA+z1tLpBCpmmS1WzB9ytcwA5IfIDEa09chDQPJQGqKY9bjtH+ohPCBQeMSC5AfIDCP+&#10;ljTYsIYhlDVA+SGaqRwtvS/qbwEWLfN5MKfNBFgU/Ig0XHh9L1CxSFukxIfJtaBCpZzHifvQ++G2&#10;LINAhZKOb7xM4+U+ipdr+0OlIIu6/4z6aciiZYYtD2Xcz/peJ2QxW7JoV2E6FgtlhixmzQRZCEMo&#10;DUesYYuWNUyxXsepGbAQ3mhLFu5TW7Gw7jwOM/g0P4/Wz4hepvSzpLfjNeW9wHuE7rw0XIleH4jI&#10;AH489p0GLFSIN+Wl0sL9fVWclchAugMLVPersljhPniNouW+igmX6xImClVKjA1HUtx3AUtuWqKc&#10;02Q51m1y3HzxpCmfvIQsVCkhS16G+mhTnvcQsGhLFrM0ZPk+wGIWrVq0HgdZNBxpK+eHfLoXewhY&#10;NERpKKTFS5aaclmnM01LwxZVpkUEKJQGJ22EMNyXhiuSh/BEAxQlprMs7pOuzCg5P5ynGrivQgah&#10;5zaEM9yeIGanmnK5rTRPBrEEHwbwoDQU6ZJOuZY57buAJQcdFRQhiwFlNFQxl6OXadXSS8AiHaaB&#10;JgKTKnkZyguRf5vIPNP6pSNB6XkjGD+BiiFruNIlHbMO6Xy30j+0FWDJ2RKDzIQoZMRHYsdGQ+ly&#10;/223KD0hEpmSJ2trLHJmBCy0WpF3b3w0UjdGITmW8YMikBgj93ck29P1iJBBnwYsjitssG7pIqzm&#10;x20ZYNvw71IRY2MsX8zgyXQ/Y9HieVhp0aol87B66Xzln9t2xeJp6KLAy0qLVi1TclxtA6fVy+C8&#10;eqloCZxWUYvhaJET09bIurXLVFB5xj1xtVshg9SV8LBfBU+H1fB0XK1ioXiLfGSg6+u8DgEudljv&#10;5oBgdxnIejiJHBHm4YBQd0lzs0eQqx0CXW0R6LJOTQPcDPmLlIWKw0q4rV0Kp5ULYbdsHmyXzpHp&#10;XLXsLvXxkX0TsNB6JcLPDdGB7tiw3g2xgS6ID3DGZlFioDO2BTkjJcgJaaFO2B7mhPRIJ+wQZUQ5&#10;IyvKFTmi/Eh35EW4IzfCA9lhHtgR7K4+YG32d0KsD92POSLS0wmRHq6IdHdTYIWytl75jwKWGD9v&#10;bA0PRopc/+1yH/wwwBKO6sxNGG8pwe1jQ/jslcv43Ucv4a9fPlCA5c9fvIw/fHoPf/ziJfzlm9fw&#10;zz97A7/46C7u3zwhneMSudcC4LhyARbN+nvM+fH/hTlP/j3mErDMeVoF3J075xnMmz8XCwhV5N6j&#10;qxwFWUTLlxGwrEOYtOnbk5NRWVKKptpatDY1oq25EZ3tzejpbEVfdxv6e9ox2NeBkcFuTI0O4uj+&#10;MZw+MoXThycVYDk8uQf7RvqUxciBsUEFWM4c2YvzJw4ZLr8YnF5EyxX+FXv19EkFWS6eOCr5DuDY&#10;/kkcmBjG1MgAJob7MD7Ug7Ghbpl2Y0LmJy2aGurF1J4+pcnBXowzdkpPlwwO2jDY2oy+5gYZbNTK&#10;wK0anTIo6JDBRIcMKjpl2tvKwWyLci/GOC0Mln/zwkk8x6D6F0/jyuljOHlwHw6Mj2B8dz8m9gzg&#10;wOQ4zhw/iuuXLirA8uyNa7h49pSKP0ILCLqbYjwQurHiB0pXRzvYLF6AubOfxjOznlDB7gm7HgKW&#10;OQquEKRwqly4acCyVK6LPPt6PWEMrVg0XGHw++XLbbBq1UqsXr1KtBorVqyAjc1yLFtmg5UrV2Od&#10;3KcODo5wcnJScnNzg7+/PzZs2IDU1FTk8W/tXfkoKy5EVXkZ6mqqVBwWuhDr7e3B0NAeTE1N4dCh&#10;Qzh8+DD27dun3IYx5sLYiKwbG8G+iRE5/mG5Hv0YHSBAMVyzTe7uwsHRfuVC5szBUZzYN4gDI3Tj&#10;1iiDbbkG0i63SFtMX/11MkisF9E3eXnOdhTuSEZWcoK0n/SzH6DcJEaG+CE6Yj1iY8MQtzEccfER&#10;iIuTfmFcDLbSrWuy9MMypB+UmyPXIFf529eQhRYtdENWUyEDeLkn+GGYrsL4MZQfjHndaMXCdAbr&#10;p7XS+TOnlJVOb0+HcquTkLAB7m5OWG6zGPPVh/u5WLpgAVYskjZ8CeHKMtguW6YAi73NUjjaLIEj&#10;rQKkrXZcOg9uKxYiystJvWtGWitxYf8A7p2fwssX9+Ll82N46eww7l+aUNYsHz1/DJ/ePYnP7pzA&#10;J88fVVYlP7l5QLQfP7lFALIX79/g/CE1fZ3B5KealeXKRONOBTQOdxbhzO4qXB5rwM397Xjx5CDe&#10;uDihXG19wO2uH8Q71/bj7av78I7o7at78dYVWo9MSj6tKSVakLx+fhz3z47h1dMjhs6IzorODeOV&#10;s0O4d2JAxZE5InUYqklHZ8EmdBcnYqR2p9SrHOdHGnFpvBVXJttxfX83bh3uxa0jfbhxqAeXptpw&#10;fqwJZ0YacHJPLY4PVuNQTxn2tRdhsjlfysjCYGUGuktS0ZyXiOod8ShPi0PRthjkbI7AjrgQJEXQ&#10;9aYnQuUc00qB78GV8g5dLNdq3qynpB18CvNm03pMnqUFkr5wgQoCv3zxInm/0nplsWF9tGo57Nau&#10;gr2tlGG3Bg72IrvVsLNdJc/aUmVZtkSeSbrUClnvh6yMNLmHGqUdpAWLAVj2dHehobxU+uFJ2EY4&#10;GBGETcG+8u7yVBaYG32dkCDaLEr0czIgi7zPUtcTtsh7TeaZxhgtWwNdFWBJjQxAWrSUE+St3rfT&#10;gEXuR/6cYb9mBZylvq6O6+AicpJ6265dgdXSD1ixfDGWsT2RNoSAhVIWLRY3hYssH/b5AZ5Tfuhf&#10;I+fBS96JG+T9lZGeomJXKFd7nW3K9Z8CLNLm7e7vwsTYbhyhu8fT0rZfOokb1xmz6hLuv3QL779x&#10;D5+++yq+fP91fP3ea/iSwOS15/HixeM4tqcLnWV5qJN+GC2aj+zpxLNnDuKlyyfx2o1zeOXmOTx4&#10;/rICK1++9wq+ev9VfPzGHbx2+zxunNqPU1ODyjUsty2Q52qb3ANpUYGoztqmXMgeH+3F3r4WNEn/&#10;MzspDglhfgiR+4N9G/uVct7kvDAei7e8r+n6mO22Ed9plxxvCWorK6S9aFTuAxm8/6y8n44f2odD&#10;e8cVcGe8Jlrv0fKN6/V7gOeKwMZN+gIEJxpwaBCioQeX5856cloKmkyLwIT5KF6b2WrKZa7TYjm8&#10;ZhrYUPpaaun9z33mCSycN0tZLvn7eCi3i7T4Y335YwBBiwYsCkjX12CguwN7R4fkvX0cz129iBeu&#10;X8KxvaNorS6VcWUYYtZ7YbP0aRgPs7FExg9yPcuz05Al/eOdSQmolPHU1J4e3Dh/Am+99Dw+fOMV&#10;fPbOfXz27mt499XnFWB5Re6V1+9cw9sv38a9G+dxeHwARZnJqv9nu2Q2fB1WIVnGhE2lu8CPgq2V&#10;JcjcmoAEApZAX4T5ekn/khYsDwELvSTEWyxYUulW0uI2clfuTpSX7JJ3Xr68+7IVYCmWOlZXFKGx&#10;rhwtjVJ+E61XalTA+56OBnTKvdTSWCb3Qz4qirNEO1FVImPFshzUlct4sCofrfXF6JH32p7eRowO&#10;tmJ8T7vS6GAbhvpb5FlpRHerlNtQhjZ596kP0uaPyiL9UfnhR+Ni9UFXi9BEW6KYpd1YacuUepk2&#10;yFiKUIRAhVCEcKR1Gq4QqjxUQ8UuQ7INlzV8aWQ+i5pkO5bFcjRgaTfVn/Ul4GioyLMo3/joW1eq&#10;Pu7yI68GK4REnfzYK9KApbmiEM0yXm7hD4NV/MhqfIhVcEWk3YQpSxY5Zp4bdc5EBFxNNVLPaqk/&#10;AYtMW2ofBSzdTWWyb358lvry3Mq50R/p+WFeg4FpsCDqlXmCAIILpSYpxwIHCDjMEEHDFoKEwc5a&#10;DPUQZDSKGhREGejQYIRArRx9bTJmbZdxrKRzqufNYhrzEcpo9bQYYj2mwYpJTDevI2zR6TweQrw9&#10;3Q1SP9atCSN9tJZqVGm7u+ql7nXoJ9SRY9D5KM5z2x4pQ5fbIeeyU85rJ5ct+zPvi7BGQUMpc1DK&#10;HlBlyzvEAnL0OTbXl/M8t+b103BH9slnRF83de3k+vMenN5OQRwCSQM+UYQ4PRbIYsBKXlPZnxL3&#10;zXPG82xAGGsXcgpyyvYU8yrgIvewApuEnBYR/Gn4QqDSIM+ihivKUkzSeT9rCxdlCVRpuJGjRQph&#10;TT0tV6QvXF2UJW2ntM0igpSK/B2GOG8S8xLk8NlXz4aUz3ooKyZLvZSFE1Un9a2VNAUv5b6olfMt&#10;z193nRy/qKeeMITQRe5HGS8pmQCKIclTZ6iH20s5nVVSZqXsU9rQ9koDnBCQaJA0LaZZnmszSFH5&#10;LOJ6JZm3Bix7WussqsVuWstIO90vdVWWKgqeGFBFw5MBrreAFQ1cuE5tOy25R6V8bTHTx/uAbZXc&#10;G1rbPeMeBSzpm+KmtX1zHNJEKTKvXYRZ6yFgmRmsaGmYoj+6aj0OppjBxw+R+QOv/ug7/Te9ZfmH&#10;iPln+iNfS8OEmQDKTNIfk2da932aCZLMpKigQKWZ1v0tzQRYHqsZ6mgGKxqomAGLTjNDFsoMV6hH&#10;oIrk1eVsDJHt/5ZCJR/F/fA+oOT+2UjJPRUXJQNqmbeGKLR+eJy4PkGk62uWBi7Wli3aCssMWczu&#10;wqwD3/+vAhazzLCF0hDFGqSY11vLnJewhftknVhfbcWiIehMz635mdViOvPoc6LhKdfx+TSeI7nH&#10;19N6hZ1cGfj5eCmoYkhDFk+1jnmiAv3lOQoEXd4p6xgpy9hHlJzzaDnfUaJIJf7JmpoQg+2bGOA+&#10;FhmJG+VcywBoe5KCKwUZKSi0qCCDy4YIXYqzSP63oyRrO4oJYCRPkWxjrWJJV/FZJJ8ZtNTS7ZfF&#10;TZgWXYLN5EZMq7HIgCsEKQQrtD6hNGTRViqEKozXwrgtGrJwyrSaPLor26FUlZOuxPkai2plPaW3&#10;ayqSAQ0BipaUT5CiJOuYR5fP/bGsSjk35TtTUSHnqUKmlXKeWCYhS5MFshCoUNpipVdedoPyotvd&#10;WGmRdBDlBT4TZKFFi4YrZnWU58g02yLOG4HurcUyuqWj3isdKQKSftmXNVAxQErZdIB9qlM6Nobo&#10;Ws2IC6Mhixm0ELK0y0CpuTRbrnM6KmQwXpC2CTmJco8lRCFd7r202PBHZACWKGRu2YAsuQ9zeR+m&#10;bJHpJuQyLpAMJLWyRDsT45Epytgajx1bZIAXTysyacdCgxDh541Adyf4ONrCw3Y1XNeugPPa5XCk&#10;P/XVBhix15JlihDFlu5ARJw3W7Lo7bhM4ELwsmbZAiXOr5vWAqxj2rL5DyVpa204nY91yxfI9gth&#10;u3KRlL9Y6rEEjquXGlpjmYqc1iyDy1obuK1bLvVfoT70eMq8p62Nkoftcriv43rmWypaAqfVhDmL&#10;VLBnuxWyL5t5WCMD55ULnsLy+U9ihUy57LBiAdylDFqwBHs6INzPBZEMrE/rlSA3bFzvgs3rnZXb&#10;lFQdFFiUEeaMzHBRlIuhaBdkxbgiK9oV2ZFuyI5wF3lgJwFLiLv6Y3hzgAWweDki0sMJke6uiHAT&#10;ubopPWq9wrgrjgZQsUAWTpkW5GhovaMDAhzsESjTEFdnREtbuFmud3JUGFJjwpEcEfQIYNm+IRiZ&#10;cWHI4p+Qm8KRtTEE+VsiUZ+TiH2dlbhzahxfvX4df/z0Ffzz12/gr1/dx1++eAV//OxF/OXrV/HP&#10;P3+Af/r5G/jqnVu4LnkbSnbIeXKV8/gMFjz1d5j35N9j/tP/qFyGmAHL3HmzMY9/1C5egIWL5mH+&#10;ArqconXFPKy0WQp3JydEh4Vh5/Z0VJbIwLmxAT20aujrwu7+Hgz0dqKfkEVEwMLA8McPTuDM0b3K&#10;guXY/lEcmtyDA+ODSoenhlT6hRMHDaBy7gSuXzhlBLC/dBY3L5zF9bOncfX0CZw7eggn9k/g4PgQ&#10;9g4PGBoZwL7RfuwbE8l0rwI3fQquTO7uwcSgofGBbkN03UK3NT3dGO7qwFBXu7JuofUKIUuTDObr&#10;pD2ulrayVtrMVhls7OlqVgHxL54gZDmF569eEF3ErUvnlFXN4ckxBVhGd0tdxkdw9sQx3Lp6BXdu&#10;38Kta1dAKxb+1cyP92VFu9RH/ejwEJMFi5zjuTz/ch04nWeI1ikLFs5R0pBFxYawgJZl/DCq/pxn&#10;zIiFst6AYdTSpfyrfjnWrFmDdevWKesULXu5Lz09vbB+vbQ3EZGIioqSaQRCpY8VJtc2NjYW27Zt&#10;Q15eLspLitWHxIbaKtSLamuq0VBfh7a2VvT1MeD9OA4ePKggy9TUJIaHhzDQ34tBuRcYW2V8ZBCT&#10;o4OYkOsxvrsbE7u75FzuUX7pb184hjtXT+Lu1RO4emISxyZ65HrUoLVS9psj+0+Td3pSjFJuchwK&#10;0zajLDN5+t1XmJ6k/oRmvKkIxp3wd0NokCfCw3zleAIQKc9UDGPExURiK/tpyUkWS5Y8dR0IVehC&#10;jICFU348bJRjpBULP5rS3Q8/iNJ9GP/Q72prVlYsvJ4Xzp3G8WOHVFydyspSOV9bwJg6ri4OWLdm&#10;pVzXZVi5ZAlWLlqM1UuWSttqAzsbG9hLut2yJXBeIW3hGmkbpW33kvbSe+0yaSNWI8bHGSlRgSjd&#10;vhGdZRmYbC/F6ZEmXD/UgxfpyuvqAbx76wjep24eMiDIFcKPfSJO9+Ltq/vx7vWDSi+dGsKlsSZM&#10;NeVisDwNgxVpmJT5oz1lOL2nBpcmmnDzUCdeOrMHb1yZxDs39kuZ+/DG5QncvzSO1y6O4b7otQuj&#10;ePX8iIIlDEDPcl8U0aLkzslBPH+8H7eP9EpZ3bhxsEvUjeuiawe6cGG8BUf6KjFUl4W2wkTUZ8Wj&#10;JX8r+ip2YKK5EHvbyzDVVorx5iJDLcUYbtiF3bU56KvMREdxKloLk9BWtA3d5ekYqM5Cr2zbWpCE&#10;irRo7Nq0HlmxPti5wRc74/yRFRcobWU4CpOjUbhtAwq2xSI/aYO8wzcgY3MMUuKkXxkpfdMgH/i5&#10;2qt36TJab8x5SrWHC+c+jcXy7NlI27dC2sDV8lyts5F33urlcLZbDTfHdXBzshXZwd3ZDh4u9uqv&#10;f3t5V9Od1lICllU2CA6QOqUlqwDZU3LfHN0/hSNTExjq7kR9WZH0AzZh24YIJEeHKivPrSE+iPd3&#10;fQSwJDEOiwWwUNvkvZQsaUxnjBYClm1h3kiPCUKGvC/oBivS2wVedivhuFLe+culL8Dg3utWwcV+&#10;LVwc1sFZpgQsdutWKhBEyLJyBd2cLVWAUIuWLTZ0T0jQIu8Es1UF3YutlfvX28tNWWPwWaKVF6Hk&#10;OJ8defbpJmtkTx/2TY3gxLEDOHvmqAWwnMeLd67hzdeex9ui1164hpvnjuLikXGcOzCMq0cmcOng&#10;KE6N9mKiow6jrdU4NtSF68emFFx56cpJ3LtyAveuncJbd6/hs7dfxC8/exu/+/oD/O6r9/Hzj9/A&#10;p2/cxUvXzyiIwrh+qfJMRXnayzvdCblbohV0OTTYjv0DbeisKZL+fiKSNoQgKsBD/STCfgwBC6+5&#10;t5sTosKClIUDAQutOeg6kOC1gzFIpO0nQDl36hhOS5tw/NB+BVYoplO0XiFg4fnhtpviYuTecVDn&#10;cvZTP8asJ370CGQxAxam63V6vWGtQquVhzIAy0PRqkVdK/6ks5SxgxhTZ5lyB8bpo6JLOOknrl2p&#10;7uXQ9f7KqoOAhTCFgIXHTbhCSxbC6K5WOXZpI4/IsV2/cAZ3bxmuNE8f2gtahSbGhEk/Tfo+bnbY&#10;HO6P7MQ4FKUnSt94k/R/pZ+cloiG8kIckPcD36sP7j2L9+8bAfK/fP8BPn7zZbzzynMKsrxx74YC&#10;LIQtJ/cPo6ogA1HS3tstnQsv6WMmRgVJHydXuSRrrSpGVvJmbJG+VUyQHyICvBHk5QpPufc9HWzh&#10;K+9durDeIteA8VcIV/hOJnAvzM9GVXmRigFWKmO2AhnzlcpYqaayCE31FRbrlWq57nwf1Mm7olHe&#10;EU2iRvR31aO3oxbdrZXqgzI/7hswhCBBT0Xqw34ZuvkxvE3eN+3V6G2rRlez3E8ynlEWBhZNw4kq&#10;Qg7CERlrWkRIQasS9ee+jFuUZQohh8gMXDRg0bFCpl2AWbY3rFIKp/Oa81irjipl38jyobc4S6lG&#10;nrE6GbOxTJanrEVqDBFsNMiYqq4iFzUyvjOUo8qqZ37WTfargRDFumsrHM43VUg5Mt6kmkV0m8T4&#10;H8pCgOWYrALqZXypjo0/aHDfVfmPiGmELrwO7Q38AE8oRJAi10auUbPUWck038LrKPkJDbqay0UV&#10;ykKH17hZzj2vwcPrIFLXXfbBD/6SR01FTOP+CEM0NNGQpKuJMIpQQMapjSVqmepuJtyR8awFvmgx&#10;jeuZ91GVKaigpe8lM6DQwMK8TkGhVsIcAyBp+EGwQoCiIQshSD+tZ2iB0yNpIs73ddQY976cn2mo&#10;QtgjaUqcV6pU9z1BCqEK4cpuKVtBlq46I82yX05ZD3OdmG4GO1xWcEfK1SBSS8MVDXNYBiELoYo+&#10;B8Y5MQCLAjYilqXPx3f32Thdt35aK5nqZliXGQCG8EVrOp5Pi1xvEUGiWWaLEuVyjJK0h67R5DrJ&#10;s0A4wmdUP9N6Xj8znJphKqfahZ5y88fni/kt0mkELobrOEO0EOuqlfuujiJkkftD2r/eBkMGcJBz&#10;SgsXUT/BS70cg+ShtUi3bG9AFdlHmTwXpcZPxPrbl/K8Iu10V7Xc5xZx+XFiedaiZUqvxSKFUGSo&#10;tU65JRuSdllBFmmjtfsxSrkTE2l3YNo9GWVYv9DLCb2dGPFZlIsxi4sz5umzXAvlJq9O6ivPMrXd&#10;4zuAZaMyoVTashHbRakyT8DyCGShyy+RBiyGq6TvhyvmD63fJ2tgMpOswYo1JPlfET/68g/7mWRA&#10;l5kBi4Yo+q/8mfRDIUuM7IuaCYhomPKfIZanAcv3ghYeq2imY9PHzHqbQYtZGrBoyGIGLVoarGi4&#10;Mr39TEDFWt8DWAhXYiPDlGYCKVpxcv+YxTSWo+trFuv7fxKwaLjyQwCLljVA4fzj8mmoomUdm4X7&#10;Yz1YV23FYn5+taxBi1l6nT4fZnFbPuN8ZglMIgP8TIDFgCqc19KAhfmYn88hn/FNck23xkRKmVHY&#10;Jp3hlPgYpIrSTGCF2kErgcR4FYMljxYshCy0YhFxnmm5qVunNVOefKbJOrMKJL1Q1hO2MCg+LVro&#10;MqyaoCV/pym+ihFv5WFgewISA7YYwIVWJ9kKoOiXDF8wGq6Y3YNZW6qYwQphB+FHWWYKSjO2oWRH&#10;MorTGUTdEJe5jvm4DbfVli4asnAfej8zARZuz3KKtieqMrmfKimvYReD0BvWKgwU2lNdjH55wQ3I&#10;gIZQZVheWloMNt8vnQFamRCwaDhitlphvBVKW7C0Sae7tVQG6aK2UiOd+c1gRatHXmqEIgPSOaKr&#10;L8IVDVXM0oCFMKWjinFqjFg1DwFLGfpkQNMv5fRJJ5PApVsGJ4wb08pBTGEGKnNSUbh9K3KSNiKD&#10;Lr6sAQstWCSNlim0UMmUezErMUFpp0WEKoQrGrzkWe7B3BQpd9tWZGyJR8rGaGyhJQsD2gfIM8EY&#10;KjIoDPJwRqC7I/xd7eHjYgdvGfx6Oa1T8rSI7r/oBoxysV0JugbTUkBGfWhZjDXLFmLV0vlYuWSe&#10;EuenxeXFVlpiySuDWGrVMpGNpFPL5mO1RWssEEaDGPsVi+C4crGyiKFlDEWQ4rp2qZLLGkkTOa5e&#10;BAcR/VbbrVwAW9Fam7lYvXQOVi6ehRULn8LyBU9h5cKnsY4WLKsXw9NxJQI87KTNcJH3k4e8lzwR&#10;K9oY7I5Nwa5IDHJFqihD5rNC3JAd6orsMBdkhbtgZ5Qo2hU7CVdi3UTuyI72QHaUJ7IiPZEZ7on0&#10;UA+kyPZbApwR5+OEGC8ZjJsAS7iroUetVx4FLEr2Dghi+jRgcUSAAyGLpLs4I9LLAwkyyKebsG1R&#10;YUgKtwYsIdgZH47sTQxyH4as+FAUJkWjeVcKDvfV4eUL+/Dtm7fwp89eVYDlL1+8ij9//rKyYvmn&#10;b+/jX3/xJv78zev48NXLOD7ZJe+XBPi7rYbNvCcw78n/ivlP/wMWPEO3ILSaeMaAKxTjdsybrUDL&#10;3HkELob7MP6Vz8DIdJnjYm+PqNAwZKZtR22VdLi7OjC8ZwAjQwPqj2VasdBF2NhQH47sH8fJQ5M4&#10;dXgKJw4agIVxTijDbdgkzh7bj0unjyi4cuPiaRVQ/tmr5/H8tYt49vIF3Dh3BldOHsOZw/txnD7t&#10;xxksf9jQ5DAOju9WcIVWK2ODnRjua5NBUIsMeBplgFQnA6haMO4K1dsiA8RWuqJoxu6OVgx1t2NY&#10;6rpH6tzX1iADtEoZ+BegQtrsUrqHLJS2qbYco30d6s/ciycO4+YFugy7hHs3r+K21I+Q5dDkGMZ2&#10;D2B0sB+HpiZx8fRpPHv9Kl64dUPFY6GbGAIHfqin2xV+rIsMDYK3uwsc7ddh9SobFWNl/vxnMGfu&#10;00o89xqwaCl3YUsXKLCyXJ7rFfJ8L1+xBMtsFmPJUh3w3ogjsWQJAyfbKMuVlStpybIadnb2cHeX&#10;969cv02b5P2flob09HRlsbJ582ZJS8CWLVuwY0c6GOC+procTVJnqq62CtVV5aJKNDU1oqenG6Oj&#10;o8o92IED+zE5MY6hoUH09nShu7NN7gu5DnI/jMt9sG90AEemhnH68DhuXjyBV5+/gg9eexafvHEH&#10;n775At558QpevHYcl46P4cBQGwZaytBQIv2ZzM3SlrLNDZLnIkDBh6zN0ShO24KKLHkPZiZL27oR&#10;m6LWI8zfDevlmQ1gzCg/FwQHeiM8OADR0g+JZ99N+jo7UlOwK8cIfs8PhbQoIlzJztiurFqqy2Xg&#10;xLgKcq00ZCFwIRwjaGG6+ph6+gROHj+M8bEhtLQ0oLAwF2mpSUiI34CoiFD4e3vBxc4O62yWY83S&#10;pVhDyCLTdUuXwHbpYgVYPNeuhLfdKvg6rJZ2YTUCHVcryBLquhabpG3L3RyB1sI0TLWX48JEJ547&#10;PoxX5Ll//cohvHH1MN68chCvX9yH+xem1PT1C3sNyfyrZyfx/JHdODkgA8eqTDRlxaNxZzx6ilMx&#10;0bQLx/qrcXa4AZenWnHzcLdyv/XqhXG8dmkCL58bxZ0Tu2V/A3j2KC1JenDjUBeu7W/HlX1tuDjZ&#10;rCxKTo/U4QRjugxU4lBvGfZ3FUtdCzDRugtjzbswItrdkIvO0nRUZ8bL8QRLO7Yeu7aGozZrK9qK&#10;0tFRmoH63GSUb4+X9i0KuxIjkLslDBlxgdge7YeUCC9slbY8KdQdOzeuR/XOzegu36ngU1WGvDfD&#10;GRdrpbS1CxHitETa6BWI87VForT9qVG+2BEbqOJ45G6NQn7iBhRv34y6ggx0VBeiR97/NUU7pe8e&#10;rVxd2i6fj6VznsDiuU9g6dwnpa3k+2cWVi2aA7vlC9WPDu4Oa+WdawsPizyd7VVMBy8XBzjZrsIK&#10;eYZt5Bm1k+c5lIAlJQmt8twQwBLEHhwdRn9bIyqk/7hd+rHJ0WEqyHpqTIiKu7Up0B0Jfk7YJNpi&#10;sV5JDXQREbBw2RFJ/o5I9HOU9Y4KsKSG+yIjlu8L6SuHy9jPywVe0g9w5I8XGrDIvUbI4ih1pHsw&#10;yl6kIctaka2st7dbA0eHdYbs1ipLHds1K2C72pDdmpWwX8vt18DF0Q5+Ph6Il/45wQMtWGi5MjG8&#10;G2N8H+w2AOtBabNPHj+Ic2eP4dKlU7h98yJeefEW3n79Dl67dwOXTx1UbnfqijJRtjMJTTIdaq7E&#10;iZEeXNw/jOtHJ3H71AHcOrFPQZbrJ/fh+QtHcf/Zi8o1GOHKH779EH/5xaf46y8/w7/8+gv85Wef&#10;4Ov3XsUt2a5L+o9bQ30QYGcj7+KVCrY0yj0w0d2AfXTJ1FCGsuwUGVtESH9C8rk7wNVWjlXaVQIW&#10;Xw/pa4SHKAsWDRzoNpCAhe3C0EAvDu2dwNmTRw3AIu8pAhVKgxZavtFVJK3gCCcIWGjBYgYshCkG&#10;PHloWWJtwfJwvQFY+E62Bix6mYCFQEwDFlpfMaC9i4PttAh5+A6iG7SwIH/E0AVznIy32HdNT1Vt&#10;IttJAmkCaLaXnK+vrlDWSlOjQzh19JC8s8/j5edu4rW7t3H17HF5r7YhQ8ZkIZ5O8Fhng2B3e2wO&#10;81dW3ju3xiJz60YZe21DS1UZjkyOyHv+HN588Xm899o9fPzmK/jivQf4/N37+PitlyXtBaWfPLiL&#10;B3ev46y8Q2qLsxAd4AFb6Z+aAQvjLPDDYU7qFhmbyvUMCUDUel8Ee7vDy9FWZAd/Od4YefcmxsvY&#10;MSVR3glJyEhLnrZkrCiR939pAcpL8pX1SmXpLjRKH4DWK+3Sl1DWKzLO6eZH084GDPCDa08TBjvr&#10;1Udj9Rd/c7n6kE4riXZ+zK/lR9BdaKqUMZiIro066kvUR9y+9molbsc/5c0fv/mBmGXwo30zgYGy&#10;/shFAwGLRY2V+ao8ZdFSx/3JfkVcbqWVirR1+kMsXSk1yvPAD686KPtMH2i5bhqqlOY+ClUsf8/z&#10;D3m6KirN3a5Uni9j1EIZRxK6lIhkLFct4zqqtly2pSzL1TLGq5bxX5WosninkgI1Uj73Qysbw1pG&#10;6iJjPkITAhxVF1lP10c1hTI21pI6sV5KFuCjLIjkXNXL+bYWIYsBTghDKMIRi3it5Jo1a8sXUX1V&#10;vpLejvCliZJ5Qhu1XsptsJRvHKvUk7IctyEZ18tyc3W+XKtCub5yveoJYqQO3Dfhj4jLZtiiJPcT&#10;xW209LaPygA5j0Ae3hdyv2ngwnmzmK5hA6XvQXV/WuCEVjdhECFPmwFKDMl9K2kdTVK21LW9sVTN&#10;PwQsFQZ4sYjp3IZwkWCmr6Na5gkbCV4IeYx9GqCFwIXzhgzXafVGugIy8hxKHWmJZDxz+pgIqQim&#10;aA3E8ghBZF+S1xqiaIsYa7EOhDi05hntbzEsemT+IWB5mI/LjNNDAEOxPWDMHoqxkhhDiRqWtkJr&#10;SPLRPd5ITzPG+loxyhhLzNfVqKTn6UaPLugIYpSFF9Uo10uWaUFD0DNA94EiLtP6Rlm20RJLSa6/&#10;BaJoyNIsz5W2+tKgxbCeKTVZh1RaIIQBKbR2S132SPs31G5AiWmoIXn7CWFke8Y343cu/TNxeyW/&#10;vRCW8JtMyXeAibZSeTSdy/xJthQ9SvyuY6ivvlze3RXK8oTQhPtnnRgrR0mWGTuHMWYozlNct0fq&#10;zXgrjN2i4rd0yDXubMSoKWC+ii3D68Vrx2vIc0wIJ210tzxD3XJ/Ud8BLHQNpmW2YNFgRQe3Nwe5&#10;1y6S9EfmmaQ/xmowYg1RzOnmdWZw8n2aCZhYy4AkhmaCKBQ/4s4kY70JhFjgwkzggWJsCbNmyvNY&#10;yf5mgiL/mbKGN4/TNICxHCePhW6dKPOxadCiZYYsWsoqxQJcrMHF9wEW7Q7MOv6Kdg82XS7vG5GC&#10;KxYpwCKDWmuI8n3aaKmLdR0pa8Bife9z3gxYNGQxAxYzXPmhgIXWJdqdl7X0OjNMMec1rydEMYMV&#10;c3B8whfmnwmw6GPUgEXDFGs4ahafeebl+TDHaWJZTOfzzeeK1inhDGzv661kPa8tWJjXDFi2REdI&#10;OQZk4UdowhUzWNHSgCWHlgP6A7ZMGfTesBbY+Eh+LjOdZuoUP4LrD+FUjmzHj+EatBCyTFuzELTk&#10;7FAghWBFW7Bo4EKZAQtlDVjM1isasmhpEELwQehRkZU2DT4IPQg/qMI0qZsMJHalbFbiPNOYjyCG&#10;f/lqSxgCFb1/M8yZCbBwH+ayqrO3K5dgjLNCi5U+edHRYmWPvGiH5IVKqMIpRdgyQMAhL3RtvUJQ&#10;QhGaEKrooPY6sH0rgYp0Pq0By7TFipRDaxhKBbyXztOAdCAIWGjBQrhCmKL1HcAi0qamfMGrl7is&#10;62vUHQjpgDXxzwzpFLATIh2OFg4sOIjISZPrv1V9xEvfRPdekUhh7B+L6EOdSomLVvdn6sYYiyzz&#10;8XK/bjLuVd5nOXKP5vK+sgA93mM7EzcqQJMUE4bN4esRF+yL2CAfxAR6K9gSwcD1Pq4I9nJBEIPa&#10;uzsiwM0Bfm72Sr4W+MKYKp6Oa1XcFZd1Bmjh37m2y5dizbLFWLlkgcWlmEWcF9HdGF2PGe7HZnBB&#10;tnTeQy2T9UvnYvmSubJu7jSooVuyNRarF7sVC+Gw0gJZCFjWLIGL7TKplw3c7ZbDzZbuxmzgbLsU&#10;TiLHdUvgsHYJ7Ncuhu2qBViznABntpQ9S4GW1Utmw37lArjJ9n5u6xDi6yyDZk95f/hI++Ir8pHB&#10;uyeSwjyQFuKBnaJcUUEo5Yb8UBfkirIinLEz0gU7Y9yQtdED2fFeyN3oi5xYX2TF+CAz0gvpUk5K&#10;kJsCLCoGiwWwRMigPNzNBWGEK6LQGQCLteg2TEEW0XrRNGBxdka4hwfipL3bKgP9bfLuMgBLoIpV&#10;kxIVhPTYUBXcnoAlKyFM6hqKkpRYdBTvwMmhZrx+9TB+/s5z+NNnr+GfvnqAP39O65WXlBXLv/70&#10;Af7tF2/hd5+9jAfPnsBIV5W8o0LkOizCwln/gDlP/FcseOYfLX9qz8Yi/p1M11IixvGYO2+OCoQ+&#10;e/bTmD3nKQVYFigf7/yIMxtLFyyEs509osPDlUVAc6N0Ugd6MT66G0MM6N7fpeDKgakRnDq6H6eO&#10;7Huow1PKYoWB5M8c3WfEWrHAFVqtEKy8cOMS7ty8jLs3r+C5K+dx4+wpXDl5FOcO78fpg1M4JVLB&#10;8feN4dDEHmWtQqgyIB3kHulUt0vb1Cod8aaqYhmUG9YoBCVV0k7X0JVjmQyeK/lnJAcqMsBrbZAB&#10;SqMMTppksFWPjvoqNFUWS14ZKIsayovQ01yLMTkufgy6cJyWLKfxwvUruHPjqvI9f+bIIewbHZZ6&#10;9GB8924c3b8fV86fxXM3rinIcuncafXBTbsKI2ShS5LEzfGI3RCJ9YG+cHayw/LlS1Q8FcIVTrUL&#10;MMIVLnO6UNKWLFsImxVLsGLlUgVYbGyWKLdgjJ9DwLJwIaeGGLibWkRritVr4OXlg9hYeR/ukD5E&#10;YRFKSkpQUFCAzMxMBVy2b09DNn/kKClEQ321iq/T1EDAUomqyjLUSP1bWuRc9faoAPd7905i//69&#10;mJocx+jIHhXMv6ujBZ1tMsjsbcfUSD9OHBzDlbOHcffGObzzyrP4/N1X8ItP38TvvnoXf/r2ffzx&#10;23fx68/fwDcfvIQPX7+F+8+exbPnD+D03j6Md9XI+yELpTukfxUbrGJNUDsTIpFPy5ZUecdvlvFH&#10;VCAiAtwQ6CntobQTfp5OWO/nibCgh5AlaXMCMqXfxfPPD4cUPyLyA7Hh/id/Oqg94Qotj/jXOeOx&#10;KBdIXXI8Y8OgFctJ0YF9Exjo70aznKPqqjKUFhcgPzcLSdIXDFu/XsFI2+UrpgGL3bJl0i5KG7h2&#10;FbztVsPLdjV8pL0OkHY7yFnaNldbhLvbY1OQp3r2m3dtx0RbJc6Od+P6oWE8f2ICd09P4cUze3FP&#10;pi8cH8Pzx0ZkOooXjomODuPmwQGcG27F3hZ53xWmoDI1BuUp0ajPTEBPyQ6M1O/Cvo4KHOmtwYnB&#10;emUhc2GiHRcn23FurBWnhhpxpK8aB3sqJF+p7L8QI0152F23EwM1meitSkdXWSpai5JQn5uAyswN&#10;KE+PQmlaBIq2hWJXImNdBGHnJmnH4gKkjXPHBh97hLqsRIy3nbTT3rI+HLuSYpCzJVLFD4kPcJV1&#10;0qZ42SHKyxZRnrZqOdaPbhptZb0TMuOD0VSYhpGWMulrlMh8KtJifGX9WgQ7LUWY2wrEEq4wGHxs&#10;gJQdJvuQem3fiJrsRNTnpUifIheTPfW4eGgE9y4fk3vsEA6PdKGuaAc2R/rCw3YJVi16CjZzf4Rl&#10;c36E5fOekOVZsFu+AC5rl1lcYvIHB1uZt4W3s7x/XRzl3esg79zVWLVkobyzFsB57UoZ4wUgN132&#10;WV+DiYFu7B8exGhvJ5oqiqVvugVJUSEq/kpKdIgcRwhSIgKwOdAN8b6OSPB1wGYRYYpyDxboNA1Y&#10;EiVtKwELQct6N2yX85cZG4LMuHBsDfGV95QD3GnZKm3EGsZgWSHzq5bDdjVlo2Qv/QMFWuQeJGih&#10;HOyl7yDH4SnvOj9vd/j7eCr5ecm8t4c8S97KsiEqLFjFkIqNkjGd9MsZHLxInqc2eQ/QLRjhCkVL&#10;lsmxPTi0f2IasFy5cgbPP3cFr0kb8NbrL+Du7Ys4sncPqgszkbQhCFF+znJOfJVr1tHWapyb2o2b&#10;x/cqsHJqvB8HBlpxfKxXuQB776Wb+PbD1/H7b36CP/70I/zpZx/jzz//BP/tD9/if/7pZ/jzTz/G&#10;g+cuYbyjTlmEBtgvh4/0M+ID3VGavkXFZ5nsbcJgSxWq8nfI+C1G+hT+CPJ2hodcZ8MKeDm83eki&#10;TNodK8BCEZizraDlIkHDySMHcIRB7SfoHnFUgRW2+5zXgJ1Al+eRoIruurSVihmuaOsVa8DyULRw&#10;IYR5FKo8FNOoWQqy0AKJkIXWKwqQyb3qbL9OWVGGBPph88YNCjTQJVaBjGsY6J3tohbBipYGLP3S&#10;Fu6X46JrtBsXz+Kl527g7Vfv4d6tK+rdzHiX0YFecJfnxtd+JSJ9XFScvdQ46TdL/zhX9tci55BW&#10;qXeuX5L3wl2899qL+PDBy/J+eICvPngTX/3kDXz27qtKn79Ht2HP4erpg2AQ6y1R61XZ/k5rVLkM&#10;AM3A2QxqnSdjlyTpn9OFJAFLiI87vOX96u1kjwAPV8SGhyB5k4wB05KRsT1ZxV7ZKc9qfo68A4ry&#10;lJuwcukrlBVJn6GiSNp+A650ttSho7kGXTLm6Wnjn/z88176D/ywKfcrP3pqKEKo0saP5lV0z2OA&#10;lSZpfwzAskuOoQhdjTJmaZbxCz86W6AK3WNSXfxAbFGHpbxmKYvbNxKyyJhJqVzGdpX5aJXxEYGK&#10;gioyZmLA+kYZdzXQskSJ8+zPUIbliIYrGrBQTDP/Ba8BC6UhS1XhzmnAomJBiDRoKctPR1mBqHAH&#10;yosylCpLdqJKxnZVUl8lGePRlVpZoZzvXVKGvOdK8g2VyvYVMvaqKpL8MkZUKpLtKWknKun+SJ7X&#10;ckIdi9SySRVSbhWhjeyTYEODFk6nxZ/oCKkq5HzK+aOVkLJCkeui3IrJ+W6Q61Qn27HOPAZ9HNWE&#10;JqJalkO4IvmYl6CllvklT4XkLS9me2E5dm4nqpWy6suzLfeCjMNl2ihl8TpynumtUlZrzS51/9Cy&#10;RlvXcJnrNIhpqZZ7y3JPsCxDXDaORx+TOi6TZQ3nKXO6Gbg8hBQGkJkGL3Kfttbz/EhdGopExQqo&#10;dDRJ/ka5RyWttV7KI/ghBGoiaDFkgBfmNZY7aYEj73LqkfUiWub0tMiYvJWAh1YlBCFaTKfVSTm6&#10;lSUPnx1a4hgWPwZUIRyi5Yqx/Xf1EKhoOEJx3rysLXdouUK4ogGLTtf5CFw0iNH5lHotYjyb/lYZ&#10;Q7QqUKPi26i0FkwMtmNyTwf2DnVh755OTMryxADVZplvw5jkJWwhaNFuzgiGDJdzrOdDl26c5zFw&#10;PePXdBPEmMSYOIQuqr2YlgFiCFfYhhKiEFYMy/5GpI3jlECCQIVi2mhXI8Z7mjFh0bjUb0zSGPOW&#10;sXAZF3egkS645F1BybxhQSL9a4Iayzp+v6EMd+5VKo+CJdLGEtjQQ4nyTqLyPszPsrmOcGVYgR45&#10;DyIFV9pnkqyXdnqosx7DrCfrK9dmrLcF43JdJvqN8z012KE0yWsgaeNy7plvhEBMrvNu3iNyDw3I&#10;/UV9JwZLWnzsQ1nFYGHclWm4EmdRLF0I8ePr4wELP6b+/wHLd/N8n2aCItYyg5CZ1n+fzNt+n34I&#10;YImy1FmdD24j5yc29NH4LNMWLrxevLa8xkrfBSzTsgIrOuj9dPB7QhDLdkosR/T/BmAhXKGs730N&#10;V8yAhbIOeP8ftWDRkITzTDPLGqSY85rT/xZg0RYsrJMZsPCY/ncAC7fVgf8pzrNMlscy+Pzy+aLL&#10;MFqqEKgQrGi4YrZe4XPMdmGT3DtbZBC3NZrxKiIfASwakmjx47UGLBTnmcZ1tHZJjY/GtrhI5bdd&#10;i3EwUjZGyfoYZGzW1gcbHwtY6DKslBYkO9MUZKnJI7yguy3CCumkmaRdg3E91VD4EHBowKIhi7U0&#10;cNGAxWxVYoYr1oBFKXUzCtK2qDy0PqE1C8ugNUt9oQF5mkzWLBqyaEsZwhxup6xidiShNHMbanLT&#10;VbyV9rJ8ZblihiucUrRkoUUL3YWZ4QohiXYD9n2Aha7B2qTzSWkXYdxewxUFVmRQ1V9fakg6fYZr&#10;LwOoPA6wKL+dUp9pwKLgiqxjfZvkBS8vaIIWdiro97SNgwsOJviXlnTcS+T4c1PkmbYE5Uxm3JTo&#10;MGyNCrUoDJul/UmI5PtNJAM3BteMlwE5fUBvigyR54P3G++1aHUvZhC2yH2ZlRivlCllM0jntg1S&#10;buR6xIf4YmOwN2LXe6lg8XRbEeHrhjBvV4QSsng4Yb2CLDJYFPkTtLga8nayhbv9GrjaroLz2hWw&#10;X2VjAiwLsUKJoOWhHgUs87GcaVy31KJlZsn6pYQsBC7zsZLWL5K+mu7Eli/EuhW0RlkEBxXHRcdw&#10;WQpXghX7FfBwXAUPh5Vwd1gBV4flcBE529vAyW4ZHG2Xwm4NPwJImTZzpOxnsEq0ZtkcZelC65Ug&#10;L0d5F3nIu8dX3gP+cs79sDnCF0kR3kiL8MLOMG/sEhWLykO9RB4oCXVFQagLcsKdkR3pgqwN7siO&#10;90TOJh/kbfJHbrw/suP8sDPaB+nhnkgJdlMBhjd6OyHG0xGRcq7D3ZwR5uqMUBcXQwqwuCDE0VmB&#10;lMcpyKRAR0clDVhipc3bKu0dAQtdhCVHrFfWKwx2vSMuDNmbIi2AJRTZotLUOHSX7cTZsXa8eeMY&#10;fvHuC/jz5/cfBSxfvoJ/+9kb+Nefv4Wff/ACnj8/hdaKLGwI8VCgav5Tf4+5T/wdFs1+EksWzFZW&#10;E3QFs9xmKVassMEyuU8WL6YlBV2DzVZuqhbJfbF06ULYLF0Mm8WL5R5ZjDUrVsBHjmFTXCyKi/JV&#10;DJbR4UGMje7GhOgQ/1o+sh/nTh3BmeMHcfrYAZw7eRgXTolOMtbKYRVn5crZ48ol2O0r5xRYoYuR&#10;l567jhefvaYgy+1LZ3Gdge5PHsWFowdx/oiUI+We3D+OwxOyr8EuDNIPunS2m+U5r68oQHVxDiql&#10;vSrLz0BRjrw7pc3eJW0oVSBtd0lOhqyTATDdOpbIAJQ+gutlwMJAjR3NSoQuhC8t1WUy6OVHBxkQ&#10;NtQoi5cDo3uUNc31c6fx7BW6CruA88eP4tDEmAxyumUw1o3J4SE55qO4cfmiAizXLp1XViz825l/&#10;PfPjHP9kriovUeeP1g9hYUFwcrJTgexVXBURXYLpgPYasCzgOkIWuu+Ra6e0lBYrixRgMaxYDLjC&#10;APYMaD93rmw/X57T1Wvg6+uHLVu2YteuXaisrER1dTXKy8tlOR9ZWTtF0kfYJX2Gcjnupjq0yblo&#10;bqpFg5yjutoKNDUy2H0rBuRYCFim9k5gPz8q7pvExPgIhvf0K1dxA90yONnTi6P7RnD59CHcvXke&#10;77z6HL54/z5+9cW7+NPPPsK//uZT/I8/fIn/+cev8N9//wX+/XefqbS//uJD/P7rd/DTn7yMD1+9&#10;gddunMKVI6MYlwFxdVYy0jcEybPjhcRQH2RsDEPWlmhkyvOyJdJf+hMu8HVdAx83O/jSAtDXE6FB&#10;/oiOkH4pf9YwQRZ+LORHQ35EZLB7pmkrFoIVWrHww2hvZ5v6OMp0BsDnX+knjh7CUbkfx+R+6JPj&#10;7exoQXtrowKOhfm5yi2Zn5cnnNauxVrGX1kh7d2a1fB2sEOAq7QH0p7484OftNnrXewQIu14hJcT&#10;4vzdpU0IRN7WWDTt2oEhGRQflYHf6dFenJ/ox/nxPmkDunF6qB0nBppxrK8Rx/obcaS3Hgc7qzFS&#10;V4COglSUb4tBfnwwcjcGoTwlFo3ZyWgv3GFROjqKdqCrZAc6SzJETEtDc14y6nZuQcX2jdLebEBh&#10;UiRyN4dg50Z/pMdIGxvthZRIT6mftJEhztjob4tor9WI8lol01WI8lyJCI8VCHG1QbDrCmnrVsDf&#10;fhn87JYiQKaRHrbYFOSBbVH+0s4RKMu9KNeRaZvWu2OzTJMjeE1DUJAci7Idm5SqshKlL5GN/XKM&#10;56b6cGayB/v66iVtJ2rzklCZtQn1+XJ8ZRnSD8nDSGspprqqcKCvDkd2N+PUWAfOTvXi6uFh3Dl/&#10;AO/evYyfvv8SfvMp3Uk9j1tn96K7fhe2xQbAw1bat0VPYvm8f8TKBU9irbSbdF/JHwO8HOX6Oa1T&#10;PzPQmtTXxQH+ci19nZ3gbrcOdsuXwV7aUQIX9o1L5b7qa2mQAXyXDNQ70ddci/LcDGyXvsTm8EBs&#10;CfWX4w2UcxqIJHmnJci9G+/jgAQfewVYCFPoFoxw5RHAQkl6UpA70uWe3xEThO2ijXLvrHdcAydp&#10;Q9ZKu7Fa2oi18v63XSn9APYFKAtgcbRbrVyFcepga8SRcXKwhYccD6EKgUpwgK8ClIQqtLqgSyU+&#10;J/zTXz83dBtVVVqE9iZpP02AZWxo4BHAcv6ctPXXzuHuneu4L+2AAizPXsThvXvUh9NNci/4O61E&#10;iPtaJIX7oSx9C+jKa7y9FmMiWkYPNJRh/2CbsmL58P5z+PknbyrrFUIWivP/9tuvFGD5119/iY/u&#10;P6/ATFFqAsLdbeGzZrHcqw7IkfaCfcpxBq1urUZNQaaMhzbIOCUAwT4uKq6ccsm6ejk83RwREbpe&#10;uczisZcVF6BW2m+KMJZtAy05TjCYPWOw7JvApLQJBLGMw0LAQlBLCzhaykWErFeAg8HrNTAxw5Xv&#10;AywPl7ndDwMslI7DQtCig+YTuDjarkGQv4+CR0X52aipLEG1vO8Yg4TAmTBIt4sasBBC8/3F494r&#10;x0jAcu38GWXB8v4br+DBi8/isrzfG2UskyD3uOc6G6UgV1tsDPKWvq30b0MDZZwYh5qiAhwcG1Lv&#10;+TdefA5vv/QCPrj/ogIs3370Nn7+6Xv49uO3lL7+8A18+MY9PH/llAq+nb99MyL9XBHt74Ydm6JU&#10;fBe61GEcAQJMWrA8DrDEST992+Z47Ny+Td4FBCyi9G1yzDtQUpAr7wXClTyUybittqIIrQ1V6JBn&#10;t6u1TsGV7tYa9LbVYoCAhZYrcg8xdgM/SBOGKKsV9TE8H80VMvbjB/VymVbIGLAyT9L58XyX1LUQ&#10;HZLXULFFxnInrRcs6uAHbTOssXyU12qqkDGdjJcYt6y5Ml/SZOwp4ypa+tBKT4vLdTIOq5fxlYr/&#10;QCsWi/Tf7IQrGrBoyPKINGjhGEmeGzPYUJJ3FoP7a7hCETJUEjIQrljEtFLJR7hSnJ+GwpwU0Tbp&#10;s8l4N1fGoYQteQZwUWUWMMaEPH9MswT41iqTsRrhDrfT2zJ/ZXHmjIBFWdKU0NJFzoeMNwlZpmGE&#10;XBNlmSLXiLCEMKVCyiEwKilIR6lIQyNCFgIY5m2wbKOBjAYs5nzKeqaKMOThNayX81LHekg+XrMG&#10;qQ+vIcXrqSCLGa5I2kPNcD8QGFmgkQZHZtDCeb3OLK7TsMVs9WJWq9yXTXLfNtVIuaIW6WsQqhCu&#10;aMDCtOZa2Z+I8xShiwFkjLwEMhrKUFyv87bJfHuDjNktoIVTs9UOZU6btvAREawQqtD12mAn4QlB&#10;CoHKQzBjyAAvZssWw7rFABcaxDxcV2uCKAbMeCjDdZia7zM00t+MsYFWjMu7any3iNPBVklrUfkM&#10;QMM4PE0q34TkmdzN2ITtMqZpU5ra3aGAy76hTpmXdZI21ifjk06CIMMS5yEgkvejlKfdmLGuuyUf&#10;4xn2tchxEsZY1CPtFEELXV09VCm6+T1F0mmtQgsVQhQGcSdE4ZRAhWnm9Mm+VkyJ9vbLu8AiLlME&#10;Lhq6UJzXIGaEwIbWJLIveiChCF4ISUal/InuZqWxzkaMmvIOMq+M9SguD0sbTKAz3mXsa5SgqatB&#10;gRBr7ZF2ekjWDUsevj8IVXiOeX73D3dNa58FdHGdBlzMS8g1wvPbVYfdcv53y7mlvgNYUjc+FN3u&#10;bBMlbaQ2IFE6UVtjo6eVqD668m9048MrO42Pk/4Yq8HJfwSeWGsmYPJD9ENACsUPvdYy1hmQQcME&#10;a9ii11lLgwgNJv6mAkWyz++TNTB5XLq1ZoIo1PflI2BRVjUs37IfJdZTifOP7l9to8tgeUyzlBXL&#10;68frSPE+MEMSs0zWKj8MsFhcfoliRRsiQhEjnaUY2Q+D9/9QxWmLGEu5GqxQ1vFjHlqzRH0HsJhF&#10;sGC2ZJkJtGjYYo7BogGJhiUEIEw3yxq0WG+jpQGLtZswimnchvtlfXQMFtadx2QNWawBi/WyTuOz&#10;z21YjoYsPA8atFAsl/nYJvA55fOmIYsGLHxm+czz+We+BBE/XhOyMBj4NloLxBsfqbWLMIIWWqLQ&#10;UkWLYIVpXMd8hCgEKlujCW2C5J4LlLLXq3mmbaObJxnw0j83zddzkhOQR1hBgEGgQcsRQgcRP7iX&#10;ZqagzGQhQkBBWEFoYVihSMfCoocB7g2owfUEKAQpGrLQjNIsrtOAhfvQwGMmqJJvEn0b522Tuovy&#10;ZZ6BJRUk2ZmCypztqM7PQJ2USdDSWCwdMYsaiqSTJ2m1uzJRRYsZuiLLpku0NNkuHXWS3lLCOCkM&#10;VF+sYAohC6XBCtO7q2QwUEGXYI8GsVcQxQRWmqWjT2nAwjxGgHvqYZD7aahSVyL7odVMGXY38c8F&#10;AhSajdLVl+yz2nD5ZYYs067BZF17lXTuKg0xcBoDqinI0iCdjPoytEu+FhlQ0J9vrQwaKvLk2cqg&#10;a7kt8uwmKADHv+E2R8l9GbYescH+cv/6yT3rg3Bfur3zUC4Igrws8nRHsExDfTxkvSeiArwlv4/a&#10;jgPLBLn/tsi9lyjlEapsj///Ufef0VVd2fYv2tq7t1x22eQoJJBQzjnnLKGEQAJJBCUQypkgCSVy&#10;zjkHg20cME7YxjZgMM4521WufE7Fc87/f++7n/vrfe69xEbGVXVuaLe9D72ttVfaK845x/zNMUYa&#10;yvj+lWYnozg9HnmJkciJF1wJQVZMCDKjg2lEBtOYDEZqpCCLH+KDfRAbqI46L0RTUQHq7PE0nT/y&#10;YjHhwjxmwVsjVmfNMJ0sbs7TjVwFW2hcz3RSEl+bNC/NmjGV4nrJeRpmOk+FywxuMyIlPJ/M5dzW&#10;ZSpcqdnK7aKksK7T4eU2HT4K/6W8LAau2JLjB/u4ItTPDWH+7qbzIpQK4e8QfyqAvwNt0u9Ab4U3&#10;Uy4ZhRybAC+XifD3mM7rm83ygsZxUiTLHt7DDCkGxRlRJhxMBVWTFoVGqo3qTI1EZ0o4WpND0Jgc&#10;iGXJAVwfiKrsEFTnhaO6IAo1hbGcxqIqLwZLsqJQlhqOksRgFEQFIDvUB2lB3kgO8Eaivw8S/H2R&#10;4Oc3okQ/f5t8fyzBFymB85biuI9kAyzByGK5V5gYh3kKE5amEEjxxntlYWYiFuWmoLIgHUvzU7B4&#10;TiKW5iWicWEu1rVU4tHdA7h9+SR+9c6L+PfP3sCfvxBgUYiwV/Gnz1/H3769iT99fR2f3ngSjx7a&#10;gPrFBYgL8YTzpIcMYJn8yANwmjjGhLKZyWfsNssZHh4KH+UBdw8lRHcxXhGSPCQ8BOv8FFoqAGE8&#10;77DgIATzuiND+W6z7lxUscB4N2zeNIw9u7biyKG9OH3iEM6fOYYL507g/OljOH/qKC6ePY7Hz5/A&#10;UxfP4JnHz+LZS4+OeKsIqlx74RkTYkQSYFGIsKfOn8ITp47hsRNHcOHYQZzlsU/u24GD2zaYZOnr&#10;ezrRy+9ZHQFtdUtpiLP+o8G9TGC0jPVuaQEWGxViCb/nSpbnNSxPaxdxm8U0yCsVBozGdyPLh45m&#10;DK3uNIBFIU6Um0W/BVfk+dK+Qh0RjTRYVrLhvQ4n9u81YOXxM6dw7tgRk19h27ohGjt92DI8iIN7&#10;duLcyeN4+omLeOLCOeP1oHj98oZQZ5um64cHMDy4Fq0tDSiem4+o6DA+g1m2RPbTJ9nyrdjnDWSZ&#10;Mh4TJytPjmDLBEyeKg8XraOmOMoGWeS5YgGWKVOmwtPTEwkJCSgpKTGeKx0dHejs7ERrawvq6paj&#10;urrSaAWvta29CX19qzDA+7CW0zW8F6tWtptlw+v6sWnzemzfsQW79+zAvn27jPZyXp2qu7ZvxB7q&#10;6P4dePTkATyrxNTPP4F3r7+Arz64gd98+Q7+7bsP8O/fvY9/+/Zd/ObTm/jm/Vfx+Z0X8Rn1xdtX&#10;8dV7r+LbD17HLz++gd9+dhu/+vAGPn79OTx1bDc2sj5Q4up5yZEoiA81ocPKc5NZhsobOpzlrzci&#10;Aj0RprCKwX6IiQwxkCU9JQF58jacW2A6Dq3wN+o41O8qtp+UBF8jtIcUQk4Qic9MoX2sMGFarnA/&#10;xw4fwInjh801b920HuuH+rGOz3Kov9dAmjK29ZLYdg709oLHTGf4urEM9PUx9YPaPWlq90SFU2FI&#10;i2T5Tqmsz0uIwHyWA4tYL9Tzve2ursAg69V1rF+HWE/1N1ShZ1kFVlaWoHPRXLSXF6CtPA9Npdmo&#10;LUhBRUY05sUHmU56gWJ5OCyfm4nG0jlomJ9jvOEWsGwsTYlACe9VcXwI5sayzIsO5D5+yOa9Sw/2&#10;YNnnjpQAN5ZxsxDnMwOx3k5Gmk/wU7glZ8T5KncMf/u7ICXYFWlhHsiI9EImlRvrh/yEYBTzfxZk&#10;KVRXMmrnZRlPpKZFRWhZUoz2yvlYuayMbYUlrPOrsaGzDjv6WnF0cx/O79vIZ70Tz5zYhcunduPF&#10;8wfw2pPH8ebls7hx+Qxef+oErl48RB3Ey48d4m+ue/Y03n7xUbx39SI+fPUJvi9P49Prz+Dzm8/i&#10;y9sv4Os7L+Hbd17Gbz65jj998w7+x+8+xZ+/fxef3n4O549sQueKUmTE+iJwNuueGQ/Dc8ZY+LAe&#10;CvSYgVCfWYhg/RWl+jZQYEWDHORRGshpIH8HIMLP1/xWG3fxvCIebxk29tLwH2KZwHJFCWRXsGwq&#10;YV2vkEn5fNaFVFFCOPJjg5Ad7o2cME/MCfdCgZ5flLxYfDDPrrlR3iiMFHzRs/XDfNZVC1nXLUiP&#10;MZ5A6aG+iPBwgdf0iZjN8sIGWKabNoAS3fsIrLA89/W0wRULsHi5z4S72grahuv8fTxM+KiIkEAT&#10;PkqARWENa5cuwkrlHuG3oO9hpXIz8VuRtExeDcq/Im1n+aCy4PCB3Th98rAJD/bMMxfx8tXLuPHG&#10;C3jrzasm0f2F0wdN53RZQRrbNe6I9HFGMt+/wkR5OqWjqYLveGUpVi1fhCG29w5uXotnzx3GR/bw&#10;YMq98sNnd/DLT24b/fGbD/G3X3+Bv/7wGb56+zVcOXPItDcLEsIQ7eVsQEt5TpJpo27tbcemNa3o&#10;WLaI9lo27ctYJEcFIZJlh7+H7X4Fs/6Xx0lhXjYWV7DOYHnRJk++1kZz/YMsD3ZuZVl3UPlW9uDA&#10;3h3YtW0T9rBslAeLJCirsIQ5GakmzJqgh0KDWblVLBBi6R8BFu0jwGIluJcEWyzgYkEWhQiTHI8r&#10;kKNj6L81VTtPME1eSE2q37pa0c26XOdq5acSFLIAi6YCahocoPpr97bNOM167SnWb68+9wxuv3YV&#10;r73wNC6ePIQ1rStoXyUizGsmgtkWjPSehWS+n8lh/kiOCDKDkKoWzse6npUmb8vzrO9fufwE3rx6&#10;BR/cvIavP7iDX33+AX752Xv4/tN38PWHt/H+zZfx0lPncGDbEDqWL8b87CS2/+JRU5qPPrb1NWCq&#10;j+2BStpDGtiUzfa2LURYkIGiAqJxvN5strnm5eegQuHBLC0o5jUvRF01beXaSjQsk5aivWk51nQp&#10;t0QHhnq7DFhZ19eJ9Wu7bHkj+jpM2Bh1VCrsV3/XCvQLknQsQ08r7b6mpVjN8k1T5Rfr47I+hYiS&#10;Wu+qr32ZAS7qTDfTTnkv2NTbUWtgjdWhLmne9ruG7RJ1stuW34Uri41nmPLVWNJvA1lodynUlqPu&#10;yWNCW8hKwm15vlgJuSWt1z73hOai2nlsW3gue0gsnkerwArVVm/3KNG8lglA1FWgUR4sVQuwfMl8&#10;LFsyD8uX0t41kKWU01KzTl4xTdxOahBEWVqCusXzR2RAC7et477LeYw61iv11aUG9Oi/LMBiQRbz&#10;/yYs2WJ08BwtwCC4YJLx876ObGc/T4EVgSBJ881cpusy8ITbGvHe67eWW94uWm4l1pdnjCCFErCb&#10;kG/cXnBF8EvPxoJglteRPJBskEWAxRJtWtrFkrwPjLeSgIq8cRxlhywWYNG8lcdHUMmSrl+6nzeP&#10;JcvbRdexso3b2OUIWSSBEi3rop3S2cxjcippWwu4OMIWC6pYQEbq0fG6eI3ygukU8NH/c18HOYZE&#10;syCLctIIpgisbBoQEJE3ShsEV0bnrFH4MHm8WLlt5AVzd/1daZm1jaCM7fgd2DLUje3rBUfkhSIP&#10;lVVcxvJgkPYDtXm4G9s2rMbOTT3YtVmQpQfb+VswZrO24TEESWyQRd4xlKZ2CaTs2dSLfVvWsqxT&#10;x78NtAiy2I6hvDM2+CNIZANFNlhkzm+gE1u5zWaBF7u0TNK8vDA29nFbysAC7m/U0zbiuSKgIpCy&#10;a1ghs9YYoGLJgBUBlQ192Eft38jz3NRvdHDzgJH1+x5xu33cbzePsYP/sVWeKhqoS20RYOHvbb2d&#10;2Nm/0mjH2m4jLdvGdVt72rmdTdt4ntpm9+Bq7FvXi/08j728P7sFttbLK4X/weeyfdgmwRFJ81qn&#10;eymgcnD7EA7vHDY6tGPY/NbyvWyD6hlI2nYXj6vjbeHz28R7vam32ahsdJL7ktzMEc3PzcA8ai6N&#10;DguqFGalj6jIdLYq/Nc/z61ieaVYcOSnIInjuvtBFcna1hGY/CsaDVLuJ3XuKhyR5AhYLI14bVCj&#10;AcpPyQInqdEanf8vSKP4+f+jNQI2/okcQclPafT2/2xfR+BiLdP2P3WOo7ezjq3lgixWjpf7AY0R&#10;jQIso6X10ojHi94vKpvKElih5L6dkWT3wrHrnhwzDufhCFisc7LOy9GD5V7Z3m9HmCBg4CjBCUe4&#10;IG+Wn4IsAiyO3iuW54mmFjSxgMo/Aiz3k45jyQItlrRMx9D/65x0jjpnR0jkCFkcwal17Y6/HZfZ&#10;wBPvg6Btnu6DQg/OQRmNsnJqIef1X9pO91Lfu75X2/dm+w712yoTBFcswFKUYfMAkAeKYIm8WBzz&#10;sMhLxQrxZcEVLdM6baf9lHCxII3HTuL/xEciOyHKzAuyFGckGbf18vwMk6i8ct4cNtgLsLxMcKUY&#10;KyrmGbAyoor5BnrI28PyDhkNWazQX/pteYtYsraxIMv94Iq20XEFWBw9WCy4UjM/H9UCQZLmKYGh&#10;pcXyipB3RK65DoEiQaJ6HqNJ3iw1FTQmF6OT59slsCIPFkEWqnP5ErOuvZYNPbsEZJQUX4BFHixW&#10;UnuFCbOgipZpnfKzKIxYDxveo2GKo2QoW/M9bFwqPFg/DY9+Nn4H2bAbYmNOcEVQZQSsrGwyIxi3&#10;0hjeyHnlYelng6+3mQ08NvZ7m2tHQIukeckGV3hP7YkRLciiWKM9nJex0EZDrUlQZdE8fpeFqCjm&#10;NzEnFXNpvBWksz5KFnyPZLkdSkMtENFBvojw80aIlzsC3F3h6zrTJjeb/GhAK1yI1of7etKok3eJ&#10;vUOG01gqIcQPKRGByIoNRUFKDOZlCrYkojg9DnmJEciJC0V2bIiZ5nAbKZvKjA5BGvdLDvUzca3j&#10;g7wQa2TzZlHnj+XFonwsir+uUase6kSn3GfOMJBFhrXL9CmYMXWykcv0qSOyAIs63yUX56m2hLfG&#10;02EqZrpw/czpcJ3lhNmuTvBwc4InDWhv9xnwcXeGr4cz/OzypwI85b0yy0CViAAPRPF8Y2hoJ0QG&#10;Ii0hHLlpcSjKScb8/DQsKGK7JF9tD5bp8WGIDVHoMzdEUvGcz+Q9yU+Owlzep+LMWCoaJZlRKKeW&#10;ZkRhRWYM2rh8VUYcetNj0ZsWjVUpEehICUVTSjBWpIdgWVYoanLDUZMXiZr8GE5jUD0nFkuzolGe&#10;FoGShBAowXBWkCdS/D2Q4OuBOD7HOF8viga6Okl978IW481CJfsrN4tNFmBJtCuBivfzN3AlISAA&#10;KaE2wFKQwGtIScB8lk0lfNfkvVKWlWTyr9gASzIW5cYbwNJUlosNHVV4bP8w3nn+LH793lUDV/7y&#10;5Q38+2ev498+VbiwN/DXr2/iD5+9hrdffhRHtvew/E1FmK8Lpo9/AFPGPmC8V5wmK/mtPJH4vF1m&#10;wH22K7z4vnp5zYYX3x1BFV++RyGhAYiLj0KmEoUX5mN+8VzMm1uEOdnZyGG7sIDl/KJyloOt/EY3&#10;DuHA/l04LZhy/hQev3AGT1w8i8c4/9i5EwawPHnxDJ5/5nFcvfIUXn3hGbz+0rN44+oVo+uvPG+m&#10;Ai0vcht5tTx59oQdrhzA6QO7cXTXFjagB7B57SoMrWyjkdmI1fyOZfDLwNcIymX8jisXFKC8OJfv&#10;EuulvHTMp0oKMlFamI1ylpOLFJqPZWllGQ36xQuxYqlGRy5FZ4M6NDS6jUbMQI/JlyDwIgjTUCnP&#10;UBnALO+6ZGTR8Nm+FScO7sfZo4dx6tAB81twZV1fDzYN9ZsRvqePH8H50yfMVKFi1Gm/fnCt8YzY&#10;zfW7dm5FX+8qLF1SbrxYvH3cDVQx+VbskMXyZJEHi+DK+IljMH7CGJMzZ7QmThyPSZMmGu8Vy4NF&#10;0+nTp8OX721KSorJuyKvle7ubqxc2Y329jas4HVZgKWhoQ5d3W0YHOzF+nVrMTzUh/61q3meyr3S&#10;h4181lu3bcTOXVuxe8927N27wzz7Q3xGB/dux6G923D8wE6cP74fTz163IQGu/Hik/jgxgv45v3r&#10;+NUnt/D9R9fxya0XcP25c3jq9G4c36VR/jSi+lnO97di17ouHN89hCdP78Otl54wnaV/+PxdfPfu&#10;Ddx+7nGT+LqL5ba8WPJigzEnLgRFAi5UVnwoYkN9EOLngQDezxCVvxHBSE6IRlZ6suksXbSwxHQa&#10;CrCo09DWocj2EdtgjXWsM7pphA4r3N29uVgkPbuD+3bzXT+Gwwf3Ytf2Lea5qiNV+ygM3JKyUqTy&#10;+w5iuTHbmeXkTJWHsxEZyHIgLAQp/P5zEmPZvo1nWzeO5VqsCRE5Lz0J8zOUm8lWJpQIvqbGYW4i&#10;r411wJwodcT7IjPUC2mBs5HiNwvJvjOR4O2EmNmTETlrAqJcJyLe0wmZIZ4ojAtCaWokSlIiOc9y&#10;J8yLZdQsJPlSPjOR6DUTSSyfU3xdkcoyOsWfCnBHaqAHMkK8ub0PciLlrRKIgvhgzGN5ujAzjmVU&#10;MqrnZqCudA6aFxehs6aUbZcl6G+twbrOOhrDzdhDY/TIlh6c3j2ICwc24YkjW/H08Z145uRuXDmz&#10;Fy8+egivPnEMN545g7deuID3X7mET964jK/4Xnz39sv41XvX8JsP38BvP5Jew68/eBU/vP8qp9fM&#10;7999/Dp+/8l1lnc38KevbuMvX9/B3759G3/9xqa/f/cu/vbdO/gLl0l/5fzffsllv3qf+gD/9btP&#10;8BdOv+HxLl/Yj6FVy9mOjUZMsEJsToKv+xTWX9MRwvsU5ueGcNYHkRrMoNBg/j6ICvAzYCUhLNTY&#10;gbIjZANUls5DI8uKbn5H/Z2tGFb+J5ZXa9i+04CdBTm0NTSQIjoYOXqeEf58nt5ID5qNrBB35IZ7&#10;Ij/SC4VRgizeBqxomh/hiTyukxQibB7rqgWpUXy28oYMRzKfWYjrdHhOHWcAi5LzKx+Mr9okLNsD&#10;fTz4PnoamWT3XvJecWX97cJ6nG0EA1lc4GVgjJvxcBBokZfDXJb1K/i9KLm5vLv0ngs4yptBSdBX&#10;d7ZhqG8NtvAbkLZuHDbejAIsZ04dwWOPncbly4/hlZcv4/bNl/HRezfw4TtvsLy/hKN7NqGpqhQZ&#10;0QEI85iOOH9XzOV3LIjaUVmKzuqFbCdWmU6Ycwe24toz5/D5HYUZfBO/+vQtEyrsM/5Wwvtv3r+B&#10;333J5/vD5/jd5+/g7Zeewu6BbpPcPoNlQlaEH8qyE9nGXoJNq21hRjrYJl3Mdl9eaiy/y2BEBfsg&#10;wJvX7zELgar/YyIwJzfTDCaoX1GLjvZmdLQ1o5vXPMBrFoTVdcp7ZT/Lw90sD1TWy9PNCg2p8GK6&#10;j/IgeeTBn+Hhn/+vI6BD8GS0tNySft/r5WIDKQIqE8ayLhjziNEEaqKAiwEtdk1wEPfV8cb+4udG&#10;ztMmIyI0EGWlxcZ7ZaBvFfpZF3Xx+gRTBJ3lyaLyUZLnknKxKFG/crDs3bEFp48ewqXzp3HliQt4&#10;/skLePL8CT7PrehhO7uMda4GBMWwXIlj2y8l3J/tXraVIoKQHhNJmzMLLcsqsX1dP86zjn+K7YSr&#10;T100kOXTOzfw/afv4TdffYQfvvjAABYlvX/i9CFs7u9G/eL5Bq6Usu24oqLY5FRSjH2FCFtKe0ge&#10;LHNSafsnRiM5KtS022OC2R6LDEM221xz+d8L59E+V/4VhQijqhbRHq9azPec11mzFE3L1UGsUfas&#10;C3s62S7ownBPh0livck+Ilr5gzRKfEijwrtof7DsG+hYjv72WtoatItaKtEjuEJpfm1rtZFAy5rm&#10;qhH1sdwc6FyOoe4VLCtWsCyqx+Aq2lhUf7cNuMiLwahNne6WR8Nd6GLEY9k8I9ieWeEgA1Uk2nq0&#10;9wRHrBwmsoEsaXkHtxdokX1kebhovpvLRsCKwnjRRtRUx+ji8lWysxRyiPdAQMHAiqYq4ynSuoLb&#10;U4IaRnX8vVzhvsrYriplO0xtsWLULaG9XVmCRpYHWt5YtQAtteV8T2xqYlmgZYIslrSdBViW8RjL&#10;l87DiioeY1mZASQCK1aCe01NXhTWVRZYEFBQHhsBFoEEQQZtIyhkO+/FJuxYY608ahaggVPjIcNr&#10;0LVo/T3ifjp+F5+FcrYomb4J/yYJxHUqFwbvD+1XARULhFmQpatBz492Ocs8bSeYon36aQ/L+0Be&#10;CCMJt7lM0EUeTAoNNhqQWHBF16nr1fm2KL+oXa28Bj2f+0nbWx4+luSBI3W38v2wgxNBEYESwZWO&#10;piVoWSEvpoW8P+W8FxUGtnQrHJoFWihNLU8YS6sFUAQm7VBFuWpWcj+FVJO6m3UufM/4/1qn7aw8&#10;NYIj8k5x9FgRHLG8WwRiRgMbzUuOwMZRVh4ca1/N6390fAEcwRJJ8/rfoZ4mlhNNGO5jvTLI9cMs&#10;I9Z10yaQ94ttOwEgRwhkedpY0rKtQ13YtWHNCGSxOvoFBrYNK2TZ3eNpH+ua1wkC6dzWthuYst3A&#10;mlVGOyU7dDC/OS/t0jIBo8FubBvowjaWa9J2lm3SPd4qdqiyf9Naqh8HNg/g0JZBHN46NEr3Ljuy&#10;bRhHNL9pAAc3rMW+4R7WyTwPhRNbzWuWV4p9sK6k/iVL+u0YNWV7b6fZb1f/SuwdWoMD6/vMcY9s&#10;5X9sH8ah7YM4YICU7b7pPuo+CDhJW6htvF7dg90bewy8Osh9Du0YMhLQ0r5ap32l3Rs11b2TBwuf&#10;G5+v8kSuX92AhT8CLCZe/I8BiwVVCmhMWyo0XiuCK2mmY9QxvJc6Qi1Zvx3hiCVHACJZyx2Byv32&#10;k0bvO1r3Ayj/TFan7k/J0dNkNED5Kd0XovwzaT/+378qC2L8q/rv7mvBEkf9q9s56icBC98RC6yM&#10;ABN7iDBL98AVa7m1LWXgCo+XRWUKrFDpSfFIT7wLh6z//ynYYkKb2WVCmlEWZJEs0HJXtnfekgUW&#10;LI8WC7iM9uBwBCyCK46A5X4eLI5wxQIr/13AYh1HcoQsmmqZjqVz0Hn9I8BiQRbr2qx5XbMjZDGA&#10;RZ1vLDeKWYYUsyyZP0eQJQul+TlYWCiPHgGnXC7j8ble+VTklZKvkB1J/I7jBT1ikM3nlsvnozBL&#10;hUr8bMKCZWIBj7dQeSwKslEmqOIgLTMhl+bawi2NgBbOK+RXWV4mG+BpmJeZbDwG5DmQl0RDmI3u&#10;OQIsKXFmeUl2igEsNg8WG2BR7g1JoEWQxRG0KHSWAItjCC7HPCeWHOGK1lvbaLmjJ4umVmgwax8d&#10;U8e2ktsLssiDRYBlBK7YAUuVvHfs92BxkUJQ5RjYosTqCnOmEGfKH9NaXYF2Hrdj2VKjThkQdtDS&#10;VVeFbuUckMcNz2NVAxtS9Tr3SgNYBFDkxWJBFXmr6LfgyhpuoyT4q9jQliyAYnmpWJ4qlieLtX41&#10;G3dr2IBViDB5sAyy8esIWARTNrExuYUGjOCKJA+WAW6zlg3HniY2tNjo72HjX7lTJCWyt6TEar08&#10;zzU8x9UO0rV1KIxQpb41fZ96R+WFJZjKMiw+zBjaiRGBiA8PQGyoP6JooCnuuuCJj4DFjGlwpYHq&#10;MnkiZkwcDydqxmTlJVGoLIWXmIkAz9kI8fawSR0c7rMQMNsZgW4zEOIxE9H+Hkjn/+QnRxtjUYCl&#10;IDkK+QnhmBMbglwqJ+ZeZUXROI0MRKqMVRqviSHyaPE1YcNMMnw/T4T62LxY/DxczchVC7LM5nm5&#10;CrA4CabcBSzO06aOaKaTAMt0zOR2AiwCKzOcuK08Xv4BYPGarVGyzvChfN2d4UfZAMtMBPNcQn1n&#10;I5LXq5Bmuq9zUuOwhO9yN5/P5sHVOLRzAw3zzWa6a+NaGg6NxnAqnZPCciEcmTGByIkLQT7n56ZF&#10;Y35mLBZkxaAsK9rAkeXZMWjJisOqzHj08l4O8F4O8lmuTYtCT1okutLD0EzVZYahJovKDkfNnChU&#10;z4lGdW4MKrOjsSgtwuRxKYryR3aIl+lkTPDzQKyv5El5Gwmy/AiwBNyFK5Yni+W9Ei8PFl+bB4sj&#10;YMmLVx4WhcqR94oFWBKxyACWNBMerCKH9ykvEc3lc7B15XI8fWQzPrh6Ab953wZYJAEW6a9f3cTf&#10;vrmF331yzeRf2TncjrnZcXwXnPl+/gLTJz4Mp8lKfDvRdK4IsMw0z9qJz9XJ5ACR54qrG59dgDfi&#10;E/heFrMMqV6K5qYGtLY0oamhHrVV6pBehErWMRrRK++GnTs24/ixg7jw6Gk8+fh5IwGW82eO4+yp&#10;ozh3+hgu8fcLl5/ES1eewsvPPY2rVzj/7CW8aA8N9spzT5kwYVcuPYonz5/EpTPH8OixA8ZrZf+W&#10;ddg22IONvd1UFzaykb2ZjewtbKirw2VdTzuN1yYT3kKwpW5JCd+vfANZ8nlfs5KikJEYieyUWBRk&#10;JaGkgHUIy8uK4nwsmlfAbYtQXcayvUoGJ427diWZbcPalW18R+vRWFOJWtWrrE+bl7HMa2+lgbMW&#10;B3btMJ1M504cNXH4927fgnVre0zn40AvjZitm0x4sDNcr6m8H9RBqQ75HVy3d/cOrF8/iIaG5chh&#10;HRoQ6GOgism3MnXCfQHLBCXDn0iN/7FskGWCASuW94qm06ZNg5eXF2Jj+b7NY11WX28Ay+rVqzjt&#10;QmNjA5TYvra2Go1NK9C9sh2DA2uwbrgPw0O9GOS9HxJwWT+AzVvkvbIZu3ZtxR4HwKJOxqMHd+Pk&#10;4b04f+IgLp5SvprjuPr0edy59iy++eAGfvjsNr7/6Abee+0ZPH1mLw24NrRUzWUdHYmkcHeE+Tqx&#10;vJyOmEA3tglCsKgoAytp6GuU3PM81kdvvIhfvvcmPrr2Ap44tBsraxZhIZ9vBsvDrCiWKyw7C/jd&#10;p7KsjAzygr+3wiFpJLon4qLldcU2RnYGSu3hjtRhKE+W5dXyYuE7vUgdijXobqfhOtiPHVs28Rlu&#10;NvCkv2cl+hRKbh2NS17zuVPHjWeSOlHVyWoBFoUOqlpUhjS2SwVYFJrReeokuPJ783GdCX93VwR5&#10;uSMmiOVBWBBSo8KQmxiL+UoYPl+eqnNRxfq7UCGLeN4BMybDa/JYeE96BH7TxiJwxngEOY9HsNNY&#10;hMwYhwi3iYh0m4So2ZOR4DMDWWEemMtyrCwzxoQXrMxPNrLNJ6GmKBXL52YYj5a2skJ0L5mPntoy&#10;DPI+r2uuwSbWv1u6G7GD9e3e/k4cHF6Fo5t7cWrHIB7dtxFPHN6OZ07swQvnDuKVJ07g+uVzuPPS&#10;43jv2jN8Plfw6c3n8cXtF423yC/fv4Zff/g6fvfxdZZLN/D7EV3H7z+1wZF/++JN/OWbt/C3b+/g&#10;P6i/c/4/vqW+u4P//P5tM/3b17fwly9v4s+fXzdhEaU/f3EDf/6K+2rd17fx128o7vdXHkOg5e/f&#10;v4u///I9/I3Tv3wr0PIO/vr9e/jL9+/jT5z+7dcf4984/+X7r+KpC/sxuLqObdg4RAezjnefDG/3&#10;KfDxmG5yhfl7sS7juxTswzpdHh6mXvdEhL8vEsPDjI1cWaoOP1t4XrXXqxfOR/WCYqxYvAANS8tQ&#10;x3bj4rk5JhRoajjrjiBPJAvkU6lB7kgLmo3MEHfjxZIX4YUCeazY4YqmeRGeyOW6nBAPk6dFIcIM&#10;YElVPRJh8veEe7rAz2UKvFlXe810greSm7MtondOkCXIDlkEWwRZBFjkwWLJm20USZ4WUqCPJ+Kj&#10;wlGcnwvlH9lkh45619d0tUPhwZpYBwiwDNsBi5Lda2oAC8uDswoH+fgZO2B5BrfffBmffnQb33z+&#10;Lt65eRXnju5G27JyZLCOj/Di+xsVgPoFBRhiW3Mby3Xl9dve24Fj24bxwsUTePe15/DlO9dZntjC&#10;RynsoJKgC+K+9cplfHLrFfyWx/79F+/xHbyOF84fwy7WEU3ltMPy0rGUbb1VbH8q5NjG1S3o5PyS&#10;eTm0PWKQzPZYpAVYeG8EaGP4febw26woZzvcDli6O1uxZmWnAa+6H0cO7jHl34G9O7F7xxbsZ7mu&#10;8v7Yof2mrBegUHgwDV4RWLEAi80jxeaZYskRrNyFKg5iGT+Z7U2BlPFjH8G4MQ8bGdAybgz1CCbY&#10;NXE8NWGM0STuO2Hcwxj7yINGzmzThYcGYmFpsbmm9SzXNrJ8F2SRF54FVUYDFkE1hYM7vG8XHj19&#10;HBdOHcNpJfffvQU7NvRjaHU72mlT1C6ci4W836U5KQaELJyTinmse+XFncW2RVEWy6HFCzHAuuYg&#10;65NHjx7A5UdPGchy86VnjSfLNx/ewfefvMNv9E28cvki9m8doi07j3VDOOL43RSkRKNh8XwT1kbx&#10;99fwnVEkAwGWvLQEZPJ/BFhigv3YjhdgCUVWSjwKc9KxgG0bARaBldqlFSPeKwIsddWL0Fi7FF3N&#10;dejrVuL6dgytoVazXuD/KB+CwtGoU3KzQvWsbsZwdz2GuuRNX4ehjmUYbKuxDx6jWqvN74E22lH8&#10;vaZxCVauqDCSh0uvttE+Xdy3m7JDlmFqHSXw0t9Be0ZwhXaSoMzqJtqUtJ26G3gsTk0YMvuyrvol&#10;JtTxiGh3SV2CLbTVNICuza52Dayj3ablUhftOeW0WU27SoPSethGX0W7Scu1bWtNxYg0aE/H0H7a&#10;prdtuen4VyJohR5SuDPlC1GOkQ6BhxWSoAxtUXmYsN5pqVb5SBt7McvKJcUsQwWoS9BcVcq2wQKz&#10;TTvLB5URzdW0hysXoHFpKZq4ToDG8vwQtGm2e7pILXU8N7sXiQVZuu2wwZKggQESdgkkSUqsr3w1&#10;K1kfWiHTBJcEoRQaTXlolBemjbJyxGhekhePwrApD05PhwCZoEiL0QBt2v7OBt4n3hfBq0b+h2AW&#10;pXmFutNyqYfq4/1cy2MMdNZjQICF91YwTxEYBlkualm/4AslCLOWv4107ykLGulaBU2aeQ8ba5Qr&#10;xyZBFgOJBLyo0fBFGoFiVCffLUEPQQ4DKgRMOO2i/d5Wr2+Gz7K6xKh5eRla+X53Ngk22eBIJ9/1&#10;9gYes57/S7VzH8ETHVPQxIIfmtd/WPtIHQ36/yVmmSNgcdRoSOIo69j3kyNssY5lgRnNO26rZQIt&#10;loeL5h2l3DDDAh6jYI8lm0eMlSPGpvWCI9TGvjbjZSIYYAESTS1IYEEdIwEagRn9D/cdVt4Z5Qbp&#10;bTXHEEiw9t1BCbIIqOwWOLDDlV06vqADy7GtbOtZ0u/tDtox2I2dQyuxm/vs39SH/Zv7cWjrAI5s&#10;G8TR7UMjElA5tGWA7XV5tyhsWI+ZHuA+hzb23wNYBEusEPMasKt+JfUpqT9JeX+7Wa6oX0l9Tes7&#10;G8222kfeLIIsOoYAy5HNPIdt63B05zoc2SkvFOW8U5gvG2DRfdN9HZankjyTKM3rHgkyOUIWx/3u&#10;Aindw25sHRJY5/n2NmHdapbJK+t+nOR+XlY65rGxII0AFrvniqBKfkbqiGxgRXlVbB3NFlAZDUcc&#10;dT9I4gg4LDgyejtHWdv8lByPJ1neJ6OXO65zXG/9vgtVFPJFugtN/pnuC01G6R/tk8L/c5QjEPl/&#10;SqNhyT9a91O6H1AZLUfAMdpjxIIaBmxQIyDFDlgcf1sSiDH78lgKPyZQkkn9FGBxlOO5SFmjc8bo&#10;PP4FwCKIaEJXcd7yaBFwsECLQISjJ4tj0nsLsNwPtFgARYBEU/0WfHGUI2SxAIoFVazljrJgiyDL&#10;aMCi/5VHjQVZBIN0zpYcgYvkuMwRtozIhBLkfZCniGCGyhTlPJmTaUCLowxgYcNWeVUKlLciRfkq&#10;4s1UwEVgxeaxwuPwmKWCK3lKap9jgIlj7gorIb2VM0USUFDuFE213BGyzM9KMTBFo0QlK0zTvMwk&#10;A1jKaAhYHixVCrVVkm9Ai0JtWZDFgivyKrHkCFqUx0RgROG9JM1LCiVmyVov2CKYMhrGWHlRtK2O&#10;Jy8Wx9woVpgwmzdLIWrs13sXsNjuka7fAizLy3TubJAqQX+VGsVsLFHttTzH5fJeGQ1Y2PATZOH5&#10;GCDESs7SXZiyxEgVYRcb2Z3V5VSZUVdNOSvHcq6rMEDFEbQ4AhabN8simNwrbIAPsPFr5VyxvFcs&#10;zxVpC43h9XLDF1yRC7UMBjZ0pZU0HCQBF0leLQIuAiyCKoJFlqeOjIsm5WeQwW2HK8XZSQauZNFw&#10;S44KREK4P+JCfREd4oOIQC+E+Hog0HO28VLxmjkDswUpJk/ANBqtUyeMxXQavOpEm+0y3UANX3Vo&#10;cHt1pAWpY4PGur+bM7xdpsLbeTJ8Z05FiMcMJIR4Q54ZeQp9pdwi8uqIDUZ2VACyIv3tChxRRkQA&#10;0nluqWE2JYX6G8gir5jYIB9EKj48zzXUh+fL//XzcOP5zIKnq4vxYHEELM7TLE3FjKlT4DRl8ogU&#10;p9tp6kRMl6ZNMnKabk0nwnnGZBMmzG3WNLib8GA2wCK44u/pwns1EyHebgjjuUT6eRlF+XsiJtDb&#10;5JHJSYw2+ZLWsnF1dPdmXHnsFF577glcf/EpvHr5MTx2Yr8ZNdNWW4GKgnQUJoWbsCEasT4/LRoL&#10;MmNRnh2HJdQy5RmYk4Cu7ET0ZiVgMCMB69LisSE1jtMYDHL7noxIdGVEoCUjHPWZYVhO1WaGoyYr&#10;EjXZUajKisGS9EgsTArF3OgA5IR6I5UGfIK/B2IFWYy87OI1+Nkgi5WXJSUoCMmBQUjyD7zrueIA&#10;WRLs3ivJwcFIDQ1FtgAL693CxLuAZWFWkklwL8CyVIBlTiIqsmOxNC8BbYvzsKNnBa6c2IZPrj2O&#10;3334svFYEVj54yfXjAeLAIs8WH744CW8/PgBrF9Vx/c5BD6uU/me/gLTJ43BjCkTbHBF4eGmT8MM&#10;p2l8nlP5XKeY/Cvq0Heb7YLgEL5faYkoryg1nf+dHW3o7upAV0c7utqodv7ubDPeF5s3rcPhQ3tx&#10;5vQxPHbxLJ547JzxYjl94jCOH9mPY4f34cTRAzh/6hievHgOly6cxePnT+PCmeN49PRRXKAunT9p&#10;Et0/89hZM3/+xCGc2L8TB7ZtYAN3rfFa2dIvo6Af+zarITyEvZsHuK7HABaNKlXHh6Wh1a3o7ain&#10;wbsUS1lW5vH+ymsqjt9OUnQwspKjzTJ18qhOUn21gPVMeTHrkTKFmGB53cCyo70JK9uaaBQuR33V&#10;UixjXbqMdWpLHQ0yebKsp0Gxd5cJlaJ49If37TbLlJOgZyXPaXAtFIv/7MljpkP+6MF9I53xCi21&#10;b88ObNm83oRZKyycY7yGlIfF5FuhBFf0TCRBFnm2KA/LJJY9kyZNMEBFYGXs2EfsGoNx47RsvJHm&#10;JYEWJycn48WSzHZWaameawO6urqwZs1q48XS2FhvPFlaWhqwcmW7CQ82NNQ7onXr+rFly3rs3LkF&#10;e/ftxH51KFIHqSOH9vA576V249SRPbhwUnDlBF5+5lHT6fnZW9fwm8/u4A9fvIPffHILn956Adee&#10;OY1zhzZhc28jGpbOZfkbgXA/F7hNexhO4x+kfoHZU8cjwnc22wcxaF5aiv00qF66cAofXHsBd154&#10;Go8d3IVe1p0L+O1kRQchIyqIZWkU2/dh5lkH+mqUvgu8PZRPgd9tTCgyU/nc7V4sGqndsLwW9ctq&#10;UMPnKsBSs3QJWhtpLPeuMZ2nyqcgULZusA9re7oxxPuizuMzJ47wmR7DyaOHTIeqtrU8WHTsxJhI&#10;4wmgUevTJtkAvBu/N+XE8mA5LG9HP9YVfqwXVD7OSYpD45JyDHW2YNvalcartY5tj6KUGJYXQciJ&#10;DsTc5AiWD0lYPj8bTWV5aF9ShFW1pVjbsAjr22uwbXUD9tMQPL6lF+d2D+PC/o14/OBmXDqyDU8d&#10;24HnzuzD1YuH8cYTJ3Dr6VN4+9lzePe5C/jgpSfwsTxIrj2Nz167jC/eeBZf3nwOX735Ar5+yxZa&#10;6/t3X8UP8ij5+CZ+/9ktPsvb1Fv445dv4d++uoM/ffMu/vytDWb89RtKniPfvIU/f32bumX0VwNC&#10;3sLfvrmNv339JsusN/EXllsGnnx5w3jk/eXL6/jbVzeM/uObN0f0929uch/bNgLLtvLPpj9aUk6q&#10;L27i3758k9M3eZ438dtPb+DXn9j0m8/exK8+uYnvPr6Bbz6+jo/uXMW15y/g4K4hNNWV0aYIRTDf&#10;QfdZE+HqMgGznKkZ41lvTmT9Oc02gEAeHmwHqC2g+j0hnHVGVibb2WprLzbt62zaJYnhQazr/I2n&#10;dGleBsrZvixKj0cay6HYAHfE+Loizs8Nif5urDtms76ZjYwQd2QrTJgFWKJ9UBRjS2qfH+mNOeGe&#10;rJs8oGT4xQmhKM+KZz2YiNIM2sZ89+NYX4UoNCfLcCXbF1gZkQfl6YYAJbRnvRxA+fu4mzBhysti&#10;kt9zGyVCtwCLkqHHRoSiaE42GpfXmDBgyrGiMGDKSaTwYG2NK0ZCh63vZzlB2cKFDRsQefbMUTzx&#10;xFk8++zjeOXqM3jr1isGsHz1yR3ceu05HN+/FfVL5iEpzAvBblPYxvFDw8Ii9DVUY7hthRncs2lV&#10;K47v2ICrT5zB+6+/gM/uvI4v3rmOL9+7YfJzfHT7VdxiOfPmS0/j7Vev4Iu338AvP3wLv/zgNt5+&#10;8Rk8wTJpc3cLOpSroYzfzIrFGGRbct3qZtM5u2R+Lu07O2Bhmy/Qh22nnwAsXZ2tWNXdgb41K833&#10;vnfXNpw6fhhnTh4x06OH9uEYdeLIQQNZVH7I801ecgq35sd3Ru0rwRR5kox56AEzdQQukrxWlD9F&#10;suCKmZeXogCLoPo4lveCLJQNrtgAy/hxD3PZL0ak3xPGP2I0dgz/l5o8aRw8+byT2AYpLSlC3fIq&#10;NDfVobmhzoAUC6xoXt5+8sLRtLOl0YC2Y6zLHj9/BueOH8GBHVsw3NOJzsZa1NFeUXjdMuW2LOJ7&#10;s6SE9kSVyYHYSrtGy+URLvAhm3Bl8wocYHkqwPL4ycNGz144jdeuPIkPb73G5/smPn7rNTzz6HEM&#10;s14vSI9DqJcLfF0mmXyFzZULsH2Q7RC2AdQ5Xl6Uw3qddjrr9xHAovZxGNtqnM9OiTchwhYvmIca&#10;5V1RzrG6GrTUL0MrbZ962kUCLE3Kn9myAv2r2jFo4EorBpVwWaFq2ObYs6EX+zevxb5Nfdil+Py9&#10;bdiwqgnrulZguHM5htprMdBaPRICWaBF095G2kD1i0YAy5rGpcaDRQBl0O790tdWjd5W2jGU5tey&#10;bF8r7xU7XOmup11pAMVC3lPaoNWlRs1VAhMltG8UtUA2n03KKdlK26yVdpokMCI7qIvtI9lGkuYV&#10;xcBap3ktc1yufVuqaJPSflIYaU21TOt1DEUMGKTtJuC0UR3Ga5Tg2jYobo08IPjdda/Q/y5CN9W1&#10;jPvW8BhLNWhxHlVMe3o+2ipL0VG9EJ1c11kju5I2Npc1LVJuUIW+nm+uR9BI3htWuCyF1ZL3R6fd&#10;+6KDkjeJvEqM7KBAsEHrBR6ssFraV14lykVjEn+z7OnjO7u2sxF9bEuuaV2OVXy/5MnTpfsl0aaU&#10;947CqGndatqdvYqioDDVBoBQnQ3m91qqX1EWOB3kMi3XvJZZ4aytqAvS6PnRcly3ljazjmfgizxc&#10;FLaO76JypyjEl0CSrtmEWatWrhqWZfIS4ryBUXag8lOAxXFdG5+fQIcAiKCEoIOgh2BJU61CupUa&#10;tdaVm2UWHGnju968bCEa2V5pqOH7yW21jdZbgMWCLNa8/kPrdPz7ebI4gg/H/R2XaTvpfuutbRzX&#10;WUDGCj/mCFqs5aMBi7YZWbaGz8Aux/WW9Hv0ugGHjn8LkggKyBtFU0nLBFKkjQrtZcJ92dYbwMJ9&#10;HffXOkEEaYuAy0Andg6vNFBlh/Fa6cIWHYfbbljTgvX8Zi3pt+37tWlTjxLft2Erj6P9923sxcEt&#10;/Ti8dWBEh/hbIGXPujXYOdhtysPN2q9H+VXaR+CII1QRUFH9bvUrqT9JfUltLFsk9S1pvbxZRgMW&#10;ebHsGVxtIIvCj6kslgRI5IEiQCLIpPujeyuvP3n3dQtGswwV/BXU0jYCKo77CUpp+d2warr/Lfyu&#10;+Ay7WD608P1rXIwFIdn3ApbiTFvSaNOJmWMDLEVsPFhwZU5a8oisTmbL6+CnIIq1/H7r7gdEJEdg&#10;8lO6336OcoQnPyVH75TRugtWfgxYHGHIP1NKlPJJ3JW13PF4o485GrD83wlZ/p867v1kQZefgho2&#10;r5G7UMPKa2MAR6Igy12Q4ghYcrXOrLfLAbAYuEIDRvpngMXSPef0DwDLjyHL/QGLZIXIcvRmEWQR&#10;jHAMFSbIYoUKs8KFWaDF0ZvFkgVWtM5a7whaHMHK/fazthNUEVyxAIv2s46r/xdkEQjSuVoSHJIs&#10;4OI4r2v7kXIzMVfQxACWVANZiu2al+uodJu4rUJ+FSlZeEbSiBTGS0nE52enoYTbSKXUApZPZXlZ&#10;WFyYg6Vz56B6nnKOCDIo2Xsxli90lEJpydOjGLXcpqo4H0sKc1E+JxOlPO48/ReN3aLUBMxNS8R8&#10;/mdpdir/I3UEsCyZK+8PW4gtC7Q4QpYVyskiKRE8Jc8SwQ9H6CKPEwu8SJq3fguYCJxYkMWCGBZY&#10;scCMI2CxvFj0P5b0vzbgotBhRaiZX2jujbk/nJdqubzWfp/qBFnKS9g4ZSN1ic6LDW2N1q5h44cG&#10;RYdC5EjLdB5s0Ai48HyMBIUEh+wVX+sSNp4oqxJsZyPbJs0voBFrkxrFgiySYMr95OjBYgMstsT2&#10;Vv4VC7IIrmi6jg1Gea+sketyHe9TbYVR5zI21pez8V7H+7piqQkdJs8WaTUbwt2svDu5vk2JGHnO&#10;epY1CwqwpFi5evT9qhxQx1wokiIDRgCLwkWE+XsiyHs2/Glwe7vNNB4qrvLqmDweU2iwCrA4TZ5g&#10;8pt4abQoDegASkDGBlfc7gEsHk4T4DVjIvxnTUG0nxtSwv2QFRNsQoJpmhkVgIxwX6SH+pi46hlh&#10;/sjk+WSFc7kdsKTZAYtiWhvIQsUG+5oQJiYXiw//30teLLPgrRAgs2ZgtosTXBX6a8YUuDhNhrOS&#10;nEvTKLs3y12vlskmEapysbjOnA63WU528TiuM+AxW8lyZ8LXcxb8qEBvXqOP8qt4IJz3S+cRw/OJ&#10;DwlAokIzUAlB/ogP8kN8oB+Sw4OMB1l1aSENr+Vs+PXg5J4tuHh0Hx47th/HdmzAptVt/G5KsEgh&#10;21KiTM6F0tQYlGUmYEluEqoU118J4Kl2zq/OSUZ/VhKGMxKxIS0Bm/mtb0qL43wchjJjsTYzBqsy&#10;o9CRTqOcWkEtT4/A8oxI1GZEozItEuUCLDH+yFYonWB3xAfM5jOifC25UzbYEu/vg0Qlv6dSggKN&#10;kgMDkRRA+fOaHZSk5UFBJsF9WlgIMiPDkRujMGFKdByPUp5zWXaySXCvEGFKcK/8KwIsGnXeVVmE&#10;vf1NePHsLnz+xpP4w8fKufIG/vjJa5wXYJEHy5v485c38e3bz+Py6Z0mwX1CuA/c+K5NHvsQpk8a&#10;ayDgzOlTqWl8B+4CFsGVKVMnmo58d/eZiIwKRR7L3aqqxWhuqkd7W4tRZ1sbVnV2oW/NagwPrMWm&#10;jcPYvWsbjh7Zb8KDnTt7wkyPHT2A/eqE37sTB/fvxtHD+3Hy+GHTIX2G0xNHDuAIlx/m+iPc7vSR&#10;fQaqXDh1BGePHcCx/TuxZ/MwtshrpU8N3VXYvWEtDu1YjwNbh9kI7jWdLepQGQnxV8Zyj6pbQuOb&#10;5YHCVWg03+rWOjRym3J+69nJ0YjjN6NcQPKmSo7hs0iKZns3AfmsDwpZT8zPy0bFfJadixVru8Z0&#10;KHUpFE5DHeqqbR1NSvCsEd3yVFGHozqbzp08hpNHDpqkxwqXI8CiTkiFjJGnw4Wzp4wni4CLOuMF&#10;WHZs24TBgV7TcZfFNrmfv5d5Bo4eLM4ufFb8Bp2cp2I6fyvJvXKwCLAoJJggy7hxYx1kgypjx47F&#10;mDE2PfKIDbwoN4uHhwdiYmJQVMR6o4aGd3srWlqa0Ni4AvW8pta2RqxezXPvX8Nz6zESYNm4YdB4&#10;KslbRc/7+LFDxmtJz/o4dYLf7Ymje3Dm2D48ceYorj59AXeuXcHnb7+OHz69gz999xH+8j313Qf4&#10;41dv44dP3sRX713D+9ev4JWnz+Ls4W1mFF7lwnzEhvlgFq9/woM/w5SHH4D71HEI95qFkqxk1hV1&#10;uHR0P24//xQ+ePV5XNi/A3001MqyU4yXX6Y8/eLD2T4NRXSYHwJ83YynnTxZwlieJ8ZFIiczxeRi&#10;qWbbSHBFYcGWVSksjs2LpX5ZLd9zGoPrh7F353YDUBQaTHBFoXS2bBzCcb7TgmaCZwJn8kiS19KK&#10;ZdUo4DsUFhLIstIZ06dMpMbDic9sJsvdWaw7TH4MwW6ucxr3CNz4XcawHKll22zXUD8unzmOlx47&#10;g2dOH8aZvZtxdNsQjlHn923GM6f24uXHj9tCaz1vC6310etP47ObV/DFrecNEPnunVfwq/ev4YcP&#10;XsOvP3qDuo7ffHIDf/jiFv78zR38jZKnyN+/vYW/fy3Ywek31Le3bd4j1N+MN8hb+Ms3t400/7fv&#10;3sbff/kO/uNX7+Jvv3ybz/It/Jn7/Inr//3rN2366qaBKfIq+cuXLJO+uMmy6oaRvE4MTOH0LiB+&#10;Bb/76KrRHz5+GX/89BWWZ68aKbeUpd9/9DJ++8FL+OHdF/D928/hm9vP4ss3n8Fn15/Ex689gQ+v&#10;Pc734XHej8fxzksXcev5c3j96ZO8V0fw/KOHcIW6fP4QLp3ejwvHduPkwW3Yv2MI69a2Y0XNQhTk&#10;JCIy1Bs+HqwnXSbC2YnPbPo4PrsxmDFtHOtNDaCYCjflIJs+CbP4HXrwmwzxdkdmXDTb1EVYXrEQ&#10;1QvmG0/t3OQ4M5BAuQMXsewpL8ykTROJ2AAPRHrNRJT3TMT6zEKCI2AJdUd2uACLN/KjfFEQ44fC&#10;aD8UcF5eK7nhXsgK80RulB+Kk8KwKCeJdQXbrnNovyfQ3gsNQBTrpzC2VzTIIlSJ6yl53KhNIi8W&#10;f0ntGbYRbLlYFC5MyxRST+HDPEx4MIEWzUfyPc5OSzZh71QOqmzboHxDKuO62tHd3IhVrBvWruzC&#10;hv4+bBjow8ahtdi+aR0O7t3B+uAwHrt4GpefuYhXX34Wb916FZ9+eAufUzdfvYwTB7ahvW4R8lIi&#10;2I7x5HWEYRnb3o3lxWhku7uWbfFVbL8p3vvzF07gnVev4GMe45M7rxnvFQGWj9+6hjuvPYc3rz6N&#10;N198Cu8Jwty6hi9uv4bXn3oUp3duMh01daUFtAuy2V4sx0Bn3V3AUjKHdUCsqQ+i2OYKZD2vEGoC&#10;URZgUYiwhvpl6O5qw2qW7X0s2zesGzReiKdPHsWjrPukkywXBVdU5kvyYlH5IdjewjokPycTIQG+&#10;Brxa3iyCLI6AZXRYMGveBljG2QCLvBUdNGEEuDxsAMqYRx400rwgiwVYLE2aONYMmHFjGRUY4I2Y&#10;6DCk0y5SCMWykmJTzymEonKyCLTI40/1nkLCCaJpYMHFMyfxKOu0I3zOG/tX811YTjtzPm1g2sbp&#10;8ZjP9phCLWs0/vpVLaZDuoJ2VgLL5TAfNyRGBGEZbaZtw70mFOjT507gyTPH8Mx5frdPP4Z333gZ&#10;798UPHsOJ/ZtQyttkXg+H08nfnvTxhuYLhiwa10PNvV1GC+DBfmZUM5EARYTIizaBljiwtlGi4tA&#10;Aev4MtlIS8oMXGlm3dvWWMd6vgHdrfVora9B8/JKtGqwWVsDBpR/pUe5VtqMF8KGnnZs7e824XJM&#10;zoEtA9gzvBrbetttOSLblxuY0kebRvmlHNXTsBhr6pXXcjHnl7LeqsIA7Zlh2juybZRbsl8gpVne&#10;DBowtsQAmB51CHK7Pol20hrut4r7GxuI73Irba3mStqd8vywy8AVtp8ttVbR7qOdJrXX0AZdLtBT&#10;zePTRmqoMTaS7M4W2pxNtFcd7VjZocYW5b7NtJ+aaP9pvcnvSbuwU4CF+6/hN9bLNtmgbLhO2nBs&#10;f0mDtOv6FHGA35q8x1bK/jNTnocAirEZS406qxfQ5iyj3aiBemXoquZyXk8L23WNFcW0f22ARdCo&#10;nbZfN+09ATzl0ZQUWkuSF4kgisCCwIC8N6RW/rcJhVZPm1ChuLivtFIdvXxPewQw1PnbJvjBc+9q&#10;Mnk7BQj72JbsabIN2tMgxJW8f9pP3j7y9NF6k+OT+wzb91NYahNJQaPzFfWBx7cgy7C8W7oazXy/&#10;wAzlCFHW8LiSvh9J8/JyMdfLd13SvOX5Is8YAR5LgkXyxNG1qk3cyPdkxdISI7WTNW2gzd5ca7sv&#10;Ugvtdcl44/B5aV/Na5k8hhSyTeW1lZDfhCbj+9ih+6x7XMt3ROCP91weS1quaZueAevZJkGdmgXm&#10;t3LQGLDVwvvId9x0gMsLi1LIu552XrdkD4e3SrCF67r4TWiq/VYLnkhmnvdL2wqYcJmO2SUvJnm/&#10;8Hvp4jnbQJpd9vPXdRipb4HvqqScN318h/u7WQas5PORV5D6H6gBfudDAhpr5DkizyR5vPP96BKI&#10;uate7i/18bs2Gjleo5Hm+3k8hXqzQsANr2rCeg0mpZR0XtN1lHI9SesEPfoET5RXRZ78rHdZ9ihU&#10;odZJG3rbTHm4mdrEdRt72oy28PfWtZ13l2uflfK+0zvbYKT5dToP4yXFc5L3lP191bbK06IcLUpa&#10;v3t4DadKYL8KO5VAnucioLKe+9ty5LIspDQ/rP35rps8uXw31/LdXKP3WH0zfDeV77dT/Tk15bY+&#10;HWolv9NefmtD/P8N/O8tLIeV9F4J7k1SfOWLYVlsEucrp4wdRkkGSNGesOCK3g+9Cx0ChCx/9T4p&#10;Z5a2EayyPH4cwYolARbBmAE+Y+XPWqn3qa4cC4JHAZaidCV8tsmAFlY2owFLbmrSiCy4kqvO7cS7&#10;0MRRjkBltCxQYgGP0ZDkH8kRlPwj3Q+eSIImSqJt6V6Ycj/dH4b8M/2rgMVRoyHI/50g5H7HHq1/&#10;ZZ9k3rN/JG2jfS3vlvsBDQuwWGDl/xnAcheeSPr/n/K0cTwnC7BItnfc9r7fX1p3L2BxDJVlebOM&#10;9mSxIIsVMswKG2YBl9EeLRYkkbTMkgVbLHjiCFYsWftp3gIwAiuOsrbTf+oc/hlgsbxXpHvACqUY&#10;uhr5q9Bgc9mgnpsrwKIRwcphwTImK9lI81o2f45GCtuS1Y8ol78dlZOGkmxum5ViJABSxuMvKshG&#10;ZXGeASeCKAYWVJSicdGCETUtFohYaOa1XtsJNCwtmmMgS0lmCuamJqCYRoSk3wv5f2U8JysHiyWF&#10;CxNsseUyyR/xaLGSyluJ5uVRUrdQEEOhPWzSb0f4YsmCL2qwOnq7CGIIsDjCFU0lbWeFCnOUGr6N&#10;ixQ6TJ4t80fAkoEpdtDkuMxxue6N7lEzDYy2KnnWsNKxy0CWES1Bl+QAV1oWs/GuEGmU5gVaLMCi&#10;0YGSwIqkhvP94Iq8V+TJYhLcs2Gm0GCDbBQNsRKU94rkmNx+NGBx9GAxFbODLNgi0KLwZoJXur8y&#10;ANpZcWu0W/2ieVi2kAZWaT6WFufQ4FOIP8FU1U8KDxZEw88fcTQCo4K9EervYQCCYIXCbbnPdDKd&#10;ZMplMXXCGEyjwTuDxvI9gMVz9o8Bi6CEAMv0CcZA9HWZjEhfVySH+SKT/6m8KwawRPojPcwHqcFe&#10;SA2SvJER6oesCHm1yJMlCJkRgUinUjQqz+Rk8UW04IqPO0J5rsHqHOD5Klmrr7uLyceieOwerjPg&#10;rvBevAZJXi3ybtF5+7i7mhHXvpSuQeFBFINdOQxCaIAr4aumoUG+CJO4PCzQ2yhc4cmCfHi/fBEb&#10;4k8jOACJ4cFIjghBakQo0uxKDQ/hOXN5aCCXByMnPhJzaQjr+xPIbOa73cGGVjO/k9r5eQY6lKbH&#10;oSQtBmUZ8ViUnYQlOcmozkvFsoJUrChIQUt+CrryU9Gbk4KhzGRsyEjCZn7f26jtNLS3UZuzErFB&#10;3i3Z8ejNjMHKjGi0p0WiOT0KTcrfwt81/L0oKRTFsf7IDvdCSog7EgJnI8bfDlmoGH93xPJ9iOd9&#10;SOQ9SA72R0pwAJ8Vr8co+L4SWFFye4UHS+N9yYhUyLfwEcCyIDMJ5Tz/Cr6Hi/MEWGwJ7hUirHZu&#10;KlbXzsfB4Xa8cmEfvn7zsgEqCpMjzxVBln//7LrpMP3TFzfxBddfOLiRBvV8hPu5wXnyWEx45OeY&#10;wndV4cFseXamm/Bgzg6AZeq0SaYz38fXA0lJsVjIMqOxYZnxruhob0FLc6MJEdZUX4+25mas7GzH&#10;2r7VJv/Knt3bcOjgHhw9cgAH9u/m7+3YsX2zmR48YFt+4tgh0+GkziclBT64ZwcOcL+De7bhOPc9&#10;eWgvTh3ei6P7dmDf9o3YOtSLbev6sHfrME4f3GHirz99XmHD9hrQojAdGlWomNyL5+WwPas8WxFG&#10;hXxnyvhd15bPNYZlJxvy7TTEq8vmopD3Oj7M3yRCl6JDfJEUHYKMxGgzunWO4L+gfDHLhwrWK3W1&#10;Ju68QqOow0mdTBqNrJApSvirjkblW1GIsBOHef27d5i4+xrRLcAijxV1sgmwPHrmpJlXqDCFjhka&#10;7ON9rce84gKT5H62+8wRTxXBFYGVWfxmXfjNCrBMc5psPFgmTpJXipVzRbDFFg5MXitjxozBI488&#10;gocffph6hPOCLAIuNvAydepUuLvPRhTbqnPm5GIR2wW25PbL0NC4HB2dLejpXWk8WCwpD8vmTcPm&#10;OR85vB+nTh7BWYV/O33MzJ88dhAnj+7HmeMH8PjZo3j+yfO4/fKz+PzO6yZcz19/+Sn+t999hf/9&#10;9zb9z999gf+i/uM3n+Ovv/4M//bdR/j1F+/g/ZtX8cyF41hHA3Dh3FyTnHgW39+pD/8MLuN/gWC3&#10;GZgTH4XVK2pwlu/N2y9dNh2o5/ZuZd2yhPV5iilDsxMjkJ3M9imnkSxf5cEiBQiSRgRxeSzyczJQ&#10;wTZVbaW8WNSJWGPml1aoI3Ep2ppoaA6sxe7tW3F4/14DyjatH8Dg2tXYONxv81w6zvtw8pjJt6DQ&#10;b218H+bPK0RcbKQZHe7irO9rMr+zyXDh8xTcnsm6YxaXzeI3N338GEz8Bb/NRx6C70xnzM1KpyG8&#10;ClcvXcCX79zgvXsPv/70bXz/4Zv47oMb+NWHN/Hbz+QxIk+R9/H37z/Ef/36Y/yP33yC//nbT838&#10;f/36I6P/8RvJ9vs/f/gQ/0H9p1n3Af7rh3e57A7+45e38B/fvYm/G9000//8nsuov32r0F038aev&#10;3rDrOv709Q38Wcu+EUy5iT9++Qb+8MXr+P3nfM6fXqNexW8+fgW/+Uj5U16jruHXH7yCX733Er5/&#10;+3l8e+cKvn7rWXx9+7LRN29p+oxdT+OrW0/h8xuX8NG1C3j7+VO48dRhvPbEAbx8Ya+By1dObsfT&#10;xzbjicMbcGH/EE7vXovj29bg8MaV2D/cgT0DrdjZp5jdK9imqOZ7ovaTOhvZ7llSjGUVRWxHKyyg&#10;cjSlIz8zkXZEBGIjAxDCct3XcybcXafBlXWz8wx+g6yrnaayfp82nmXmJLsXywwT/jLEx83kPUuO&#10;CjGDhKrZ9mtRu66uyiHUDs+hqdZ0BC7lf+YkhCPSZxbCPGYg0tPZAbC4s57wYD3vAeXJyWH9MyfS&#10;B3kWWInwNp4tmSEeSKdyovxRnBzJOiIVS1nOLcqjDZ9Mu5fvdhzr5Sgl9WbdHRXoh+igAEQF+bOO&#10;9kOIn7c9B8tsEx5MXiteCgvGd1VQRd4VkgVY1BYI8vVCDOtt5bycX5iH6sXlxptFwLmd6mhcAYVM&#10;HFytBLz92Dw0gC3DA8aDZR/Li+PH9uP8+eN4+ukLePWVZ3Hr5st4/53X8fabV/HSsxdwbN9mrO1a&#10;gbpFRaguzUVdWSFa1ClcwfYr291LCjLQwfbnzsFVuHz2CO68egWfvHUNn73zBj5/9zq+fP+mmX/v&#10;xkt469Vn8dbLl/H+Gy/iwxtX8TbnH92/3YyUlYeowq/OZTuvpbIEg50rsKGnFcpXUbkgD/lsX6TF&#10;hSE23J/tHk8E8B4F8z7GsZ52BCwru9uxelWn8d7csH7Q1HGnThzB+TMnTEhMebSpnrO8FgXVVecp&#10;L4tCiimvSUpCrAnZKpAyGrBomQVYHDUasExmuS9NmTzRTLXsHwEWR28WR48WC75MYXvWjXVNKNs0&#10;2elsiyyYb7xXBIU01XkLugi49K9Zaeo8DSp4jHXaRdYDpw/vw76t6zG4qh31bMctLs5FWV4G7aV8&#10;48WiDvE61sca0CRP8XiWy7Eh3gaENNLGkXfq+SP78Mz5E7hy8YwJFXb7ledNuLAXnjhvBllU0CYL&#10;8ZppBijJU6u8INN0au/duBbr17Shhd/ZAv5n4T2AJYxt+QBO5b3CtmRhLpbSZqpdWm7CgTUsq+K7&#10;vBzdbY1Y09FsvFY6GvjNypO/lfZGt95tebC0G8iyntqoZMu9naaTb7PC2KkzUp2JzTXoa1RYZQGE&#10;cqM1dRXoWaHBZBWmPNKgMgEWbbe2Sbkn7XaPQkHxGAIpAiwaRCa4omkP7SQtE1zpb1tmQMwgtx9S&#10;WCh1xAsu2L34V6nTXZ3vnJct1FYtMLLgHsByv4gLsjstW1O2qjWQT1PZrZK13LJnBV10DNlaGsi2&#10;mv+7mvXwGtpfPbLx6pdiLW01SfNr6nhfaBN20zaUfajpSsGUWt4ravWycvRwm94Vi6lFnKf9yPXd&#10;1QvQWVXKfeTRIqBz1+YzUQz4fwIt3fx/S10CKBLtTEFUS8pBIxAnzxPJ8uBR6GiBkzXKocryQiCl&#10;t1nPYwXvuezOFZy3ARYDpexRJ4y0P6VoFAr7rW0H2uuNtI8JBd68zEAYR88TAZXBUbDlfl4tmrd+&#10;a1/BFkfQYq7dun4u0/Up945y5LRoUCGffT2/wbrF803kBklt42UVxSZ0ZaMgC8tYbdvM90VSu1mh&#10;4zpYlwlI6bcAi6R8MbqXxluI91jzyiNj5cix8udoWyu/jCQ4o98K62ZL4i9voeWQF5KgmIBLB599&#10;J7VS738r72f7Mqzt4H3gVKDF5BniOmmVJBjDZWsEZLi9Y24ibaPOdHWq67jm+fN8dd6SBeN0LiPS&#10;b7vk0aRzVJ4b5cLR1Jq3gIiksHgmFw63NRKkaVfOF74vBq4IsvCZClZwW2sfHcOEdrPLHJPSu2DJ&#10;ADizvNEAlvU98mwRXOnG1kGFDltpfguyaJ2keeWk2sgyUWDbOo51TIESG1gRBBREscnaxnGd9S5K&#10;mtdyHXODXcPcR9BE+W9VFil6iFX+WANe9dvKlWsAC99xbW9ta0UiMf02/G2Ffrcikei42l7/Ja3j&#10;Oei/lUNNEhASCFrLe97Le693oEflqAFlNpllDuoTCGe7Y2hVI9Y7ePwIzgimaPDFegOrbN5Eglba&#10;Vu+ieQcblvzYg8URsEiKVSnAohBh//8AWO4HUn5Kgib/XcBi5VxxBCj/TP9XActo2PF/VY7H/in9&#10;K/vcD6qMlrbT/o7hw+4HWCwPFksGalAWWLH0/zZg+SnIYnmyWIDFgis/BVgEJAQoBC0EMayQYT8F&#10;WCxZIEX6KcAyGqbcb9k/Aiw6juXBYoUJ+0eAZTRYsWQBFoUEK57Da8+V58o/BiwlbPwqAX15YY5J&#10;Rm/ypXBawWULBVxybOG87gdY5JEizxUBBQsSCKgIFMgjQ7CgvXqxmeq3lms7QRlBloU5PEc7XJHm&#10;Z9g8WBbyvMt5XhVsrN8PsMiTRdJ8ZbFNyn+iZPMK1eUYtsv67QhZHL1crFFBashaIMUCLJpajV1H&#10;6GI1fEereYkawvJsEWhRMnybrN+jwYsFWaxt/ruARRDF0XtFv7VcsTItrWQjzBGkCKJIfWysWJJR&#10;McAGlYwKeaps6LZpY7cNqlhgxUpwL7gyEiJMoz9UaWqElxpIrJBVMQusCKDImJD0u2uZ7q3up2CV&#10;vHV4z5by3jgAlqr5yt2TY8KEGS+WFJZlsSFIigqkUeZr4viH+XsgyMfNgAoPeXE4ywNgkgEsgiuS&#10;PFhcpk02XiI+Cs1hByzB3u4m6byAh/9sF3i7TIPH9Ik/AiyWB4uBLPzvDC4TYEkO8EQS/z89hNtE&#10;BtoS48aEIFsdwpFBSA2n4WgPExYb4I0IH3eE+cy2SSNZJT/JC6FKzu/vhWDO26TfPogI8kdUSCBi&#10;woIRFx6CuIhQxFMJkTRMoygaqLGRIYgKC6QCEMX/i6Yi5TETpP0VRs3bzEcH+9ngSliQDa5w//To&#10;CGSynsiOi0ZWbBTnWRdzeSqPmRweiKQwnb+vAUVK4q+k/nPiwpAfH46C+DAUJ0UauLI4JxmVc1JR&#10;lZuCmrwULMtPQT3VyvnuvFT0sZwZzkzBRn7XW9OSsIPanZ6MPfy9i+t2UttyUrApJwnD2Ynoz4xH&#10;T1Y8VmbFmeT4K9IjsSQ5FPPj/ZEb6YW0cA8khXggIdgTCSFeSAz1Mc8qheerjqyMyGA+Ez4vxfWO&#10;CLMrHDlsA0hzWM/nUjlsC8hjJS08FKm8xyOAJVZhz6IxPy3edP5U5Kaa8GBLeE2VBZzmJZok98vn&#10;p6NvxQIc3diN1x4/iG9vXzFhcTQK3JZ/RfM38Z/fvW0Ay8evP4UT2/uwbMEcBMyegWnjH8bYhx4w&#10;I2OnThxvwsK5TJ8KF6fpmDH9boiw6dMnYybfb+UByeA9W8KytburFf1r1xiQ0t3ZPpKDpXrpEk6X&#10;ormRBsTqLtP5vnvXVuzbuxM7d2wxcGXb1o2m8+nQwb0GsMjjwQAWeT7Ig+XAHuPFcvTALpw4uIfa&#10;jcN7tmHftg3YtXnI6Ni+bbh07ihee/4S7rz+At5+40UTRu6lp87h6fNHce7ILhzavs6EB9EIvvol&#10;81mfZGEu35fcxAi2NSJYR8ehjMuUAL+eZdYyGpRlLN8VJkwANcTXzUDUGL7biXzXUxPYTk1NRB7r&#10;i5LiAlQtqUBj/TKT2FjhU5bXVpn8M9Xyflhei5WdbSYmvTxTjh4QONppvB3UmTbYt8bMK0+H4MrF&#10;c6dNp7y23bR+CCu72rB40UIkJ8XBx8djJBSYQoONwBW798pULjfhwaaMxwSWOdLkyRMxZcpkA02U&#10;yF5TJbUfP36CASpjxypMmACMnq8TnJ2d4eLiAjc3V/j5+SKWbbc5rOfL2C5YtqwazS31WGX3XhFY&#10;UXJ7SYBly+Z1fL47cOzoQQNXHj1/Co+eO2kgiwVYLpw+gitPnMP1q5fxyVuv4defvYu//PJz/I/f&#10;fY3/4w/f4P8r/f5r/O+/+xL/+cOn+PO3H5rQYd9+oFA/b+DTt1/DuzdewivPPoaje7ego76a7f5w&#10;eDnzfox7CG4TH0HgrOnIi49kfbMYFw/sxCuPncFLj57EoQ1rTUdsUWoM23H8BlNY5qTHIoFlanCA&#10;hwkV5uvlaoCxyrWMlAQUs/2zaCGvvarSAJbl1covZAsT1li3HGvXrDLhwQTFDvLd3rFlg/Fi2cD7&#10;IU+lU7oXJ4+Z5zvI76SK7Y7U5Hj4shx25rNUWEXlsVLuKlfKAizO0yYZKD91/BhMeOjnmPDgA5g1&#10;eRJSWE6sbq43IXJ++cnb+J9/+B7/x59+wP/4/Tf4+68/x99/+Az/wfv2n7/+FP/1wyfUx7yPgig2&#10;/cevPhjJO6Kpmf8ln8H37+BP39zBv38tOPMm/vCFwMhr+MPn1/BH6g+fv4rfS5+9ij9Qmv7201fw&#10;209exg8fvoRfffAifvn+C/juvefx7TvP46s7V/DlW8/i81tP45ObT+HD15/Au69exNtXz+H2C2dw&#10;89nTuP70Kbz+5Am8+sQRXL14AJdP78KlY1vx2OFN1EZcOroJz5zahufO7sLz5/fg+XN7cPnUDjx2&#10;aB2ObV2FHb00+NsUYlSjmuey3ZGPxvI5qCvNQs28dFTOTWG7MJHtt1jMz4xEUUoo34sglqsBLJ99&#10;kBjkjmgfF4S4OxkFzZ4Of9dp8J01FZ58n9ydJsF1uvKmjcPMaePhyt9ufD6u/NZmOcvLk8+OdbXT&#10;lHFwnjqe9f5kBPvONp3wC9lGXL54vumwMcmd2Z5ZzTZJd706uhQGZzEU9mf9qiYzSrS3pQa1C/JN&#10;SKOoHwGW2UgO8mB974mMUE8DWAT4cyK9kRvlgzm8FgGXzFB3pAULxLibEKLFfL9VZ5RTJZm0j+Ii&#10;WD8FQIAlJoB1cSDbBKzX41nnJLA+j2N9HB0aZOr7QF9PA1g83ZSbzQmzZ2nghTN/zzShwQRXjDRP&#10;+aktw/ZChDxRVZ+nJJrE90sWlkA5qfq6lLCXZYTgil0CLHt3bjGhAwVYlIPl1Vev4Ca/75vXX8CL&#10;Vy6yLNyDTQNdWMV7pU4whUEa6qrHcEc9euqr0Fa5gG3WQrbjFhvA8syZw7j98mV8duc1fPX+TXz9&#10;4S18+/FbJheLPFo+uHHVgJVPb18z09cvX8SO/m5UsryP0yAJ3m+1tZpYTwyxLbmpr92EB6paWIBC&#10;wbaECMSznRUa4IVAfsMaUBIfG4HcnAxTTjc2LMeqlR1YwzpP9eJGO2Ax3pksB5VvTHXbCXu5IKm8&#10;V6iwg3t3GQgrb5CstGRznwVNHAGL5b3yjwGLDa4IrEhTp0wagSzyYrEAiyULrFjQZfTyh3/xAPUz&#10;s06QxcvDlWVmJOYV0saxe7EoT5UGFkgacNDT3YGdWzbiDOvzS+fP4LlLF3H12Ut49vHzOHf0AHas&#10;60NPax0UQkq5LJfSllrA9tt8trvm5yajJJ92Yi7fWb7DmQr9yvZPG9vqO9f14uLxA3j2oi0Xy40X&#10;L+OVZx43YcN62xpQlJHINo0TAt2ckBoRYMJW7RhcjcNsAwyvasEK2iYL8jJNRIQCbmt5sMSHByGN&#10;dYa8VMvns06n/VPN9k3t0jIsr6pAc12VSWjf09lsvFa6mpajo1FJwuuxtqsZ/d0avdyC/s4mjHgy&#10;2DsH1cnfTpujvequB39njU1dlADCqmVSuU3LNejs7sAzK2SyCafM8qOHdo0GkPU2VttEe0m/pb7m&#10;Ggy0LjcjwTfyejVaXCO7hzsaMNgmqLwCQzy/If4e0Dk21mAl76tsn3bWja18HrbBeXcBiqONaskW&#10;HeGuXWsNItS87F7L9tW2NshC+4//o//qlneMBtjZJXiyRten6+R1r6xZiI6l3G/RXLQvmYeuqlIu&#10;K0MP70Ufy83+hqUYaKw0U2ltwxL01VNazjJWtmM/74GVd1OdsEaapwQeBB0MYOE97eb9XMV7aLxT&#10;uH5NM59rk0ahq5NUIaVlS9rgiqDJaAmaKEeqIInkGNLbstmtAZGS7PZ7QEtbPQbbWZfpmbQL1tSZ&#10;DmNJ81qmjuyRTm97h7WkjmTHzmxJv7Wd1qvDW9dsIjXwGlau4HXLE4nPo5XPXOCkfnEJVgiqyBuw&#10;TFEtZPsWoJr2r6I4LFNfhQmBXmKiO4xI0EU2v94bicczgISyEvILwCiMs8CM+a8l/C+2s+sqis10&#10;BevIBnlS6VgCfLLPZZuvWGqeRx/Pv4/3YA2vQc+pQ8dcVoEOHr9Ldavee9advfLcot0vCaKsUSg3&#10;rjOAhVL4uV6+F1aHujrQBVy0v3L4mXpZ/QWUnvnIvNZLAitazvfGdg68PoEgTvVby7Xdam4nbyWd&#10;u/U+Ke+QpDaA8u5IgizyoO9p5zcoIKNnrmev58pnqrJqkFMTOs5+D8w2gmuUI/QY1HsjIMF57bdu&#10;jTw0Og1U0SAzaYNCI/fIi6XtrrjtcDffE75PKrMsSCINqLwwx7d5T0mOcEWeM5J5z7jcgn7S3fPi&#10;MfkO29493kM+U/XFmPJQ5Y1dFgQVBNb2up4h/q/e8wF5iglAKv8K1c/5QZ6rZIANl5n3mu+0yhd5&#10;2Qlk9rLNpX2tY+n8dGy9Fyv5XPXuKLeapnpmei8G1K5YyeszYdBa+Bz4nVHmt8KhyfOF5ak8iPoF&#10;xAS7+eyU/8jsZzyEmvnc9Mz4zPkeLhwNWApZsSvXgXIgGNGQLsi05VyR8tJTbEqzhUjSqH0LrvwU&#10;/HBcfj/dD378K7ofBHEEJv9MKVFscNJgsWQtu59s++g/os10NDRxBCej9VPbjYYq5ti6Bmo0zBgN&#10;PP6vyvHY9wMjo5XEe/AjabmD7redlo2+hnuARlI8spPvhRmWLMByPwmuyMNlRNxWUERwxAAWvo8C&#10;K0okmjYKqFgeNY6y1plzGuVNY3nUOMKfkXMcgS42/TPAIilUmCNosaCFAIaAxk/BFsfwYZK1zBHE&#10;jIYvmh8NWgRWFA7MkgVXtFzb6ziO3ivW+TnK0WtF13Jf5VDGe4XXbLxXUlCUbYMqGiVsSb+Ls1Mw&#10;X94p3HZhfpaBK0uVI2TBXJMnRPlClD+knOsEWiwph8qi/Gwa00rqzsZA6VwjCxYIIoyGBY6QQMsE&#10;YbS9BVnkuTIvPQnzMygTJiyF/5VmRtELskijAYumCh0mQ0FSElpBFkcvlvtptCeLBVk0SkiQxBpF&#10;ZAEVSQ03q2F3v0ac9pFaaBw0LWZjWUBF0InS/XAEK7pXNVbIMMoCVNrnfvesS1omsGP7z27KSjim&#10;eJiO0jKNGlb8TEs9bIj0srK1QIpGZ1l5VRy9UyzPlM2s3LasacLWnmZsYyXnmG/FAivbWOlZyzay&#10;8hvqVKXMBg7/Q4BFMEWjswRPLHd4jdgylbsBLbaRTtpOyxsXswFYxnvBxqWBLCV5/B70nep7VvkQ&#10;bsKExYR4IzzAAyG+sxHgJe8VJ7jOUP6KiZgxZTymTRpnwoNNkeFLTefvmdMnGy8Xfw83E5oj3N8b&#10;YX6eCFEoDjdneM6YAjfu6z51PLxnTEKEjwCLH7LjQjEnkYZ8fJiBLOk0HlNCfJBkByxpIb7IjgxC&#10;bgy3iw1DblwYcjjNUk4BGpAZVEqEYr772SSvFhqViRHBLKdDkMj1CVRcZDBiuSwmLAgxoUGIs3e+&#10;JEqRYWZeihdoCQ9GdGggIoL9ERboi2BfTxMGzIQDowK9XEdkEtn7uJscMLEKAxYSgCQeI5V1RCbL&#10;32yWu9kJsciKZ3shLgoZNODTosORwvNJ4LnGBXkjjteaGOyDjMhAA1iKkqIwNynSJPEtN2HBklFF&#10;w7xqTjKqaZzX5CZiBdWak4RuGu+9/JaH2Z7ZyPbNdrZzdrOc3sc2zcHMNBzkd3+QZdXBOZnYm5eB&#10;nXnp2MbnvZEaykvBGh6vNTsWNekRKEsOQkEc73eMN9KjfHgNfkiPDkBWXAhyEsLMc9JoYakwKQZF&#10;ibEo5LVZKmK9VMw6b35qEuaxzihifZXH686OieC1hVF8ZlF6hhEjgMXyYLHyr1QVpqGyQMmpE9Gw&#10;IAuDzRU4uW0Nbjx1FL98+wUTbkc5V6yQO3/7+jb+56/ewx8/vY73rl7E/nVdWFSYDi+XKSY8mDpx&#10;FOd9wphHMHXiBL67kzB9yhRMnzoF06ZOxtQpCjs1Hk5Ok+HNZ5zE6ypjGdLZQYPPeC+sx7rhQaxZ&#10;vQoN9fWorqpE1dJFaKhj47q73Xix7Ni+Cbt2bsHWLRtMXhFNRwOWkyeOmHAq0ikBl6MHcfLwPhw/&#10;sBtH9m43nit7tq7jdANOH9mLZ584jRsvP4OP7ryOrz68jW8+voNvPnoL33x4y+iLd6/jk1uv4s4r&#10;z+LaMxfw9JnDOLZzgzFC62ncFWclsi0WxPcswHzXpfnpqCmfa0KGLSrJR05qLCL47umdDvDhOxzo&#10;jWh+GwmxEUhPTUTBnCwsKJmLKnUsNdabZP8N9XWoraniPViKGk5bGmnkruoynirqaFe4KI1W3sZ7&#10;prAwm9cPmTj86miTF8v50yfMdhuGBwygKi7KQyTfCTc3FxMWTBJkkTeR8rFoXsuU4N7SpMnK0TIZ&#10;05Q/acYMzJo1C+7u7vD09DTS/MyZs+DsPNPI1dUN3t4+CA4OtisIQUEB/N9wpPFbKSkpRm1tFdr5&#10;vI33ymAv1q5djT7OS4P8rWeqhPYCLGdOHcOF86fx2KNn8OjZk7Z8JCcO46kLp3HtypN4/+Y1/OqT&#10;d/Dn7z/D33/4En/+9mP89uNb+NX71/ED9btPbhl9987ruP38Y3jq5F4c2T6Eg1sHcGLfFlx5/DSe&#10;v3QW547uw6rm5Wx7xcJ/5jS4TnjYKNTNCXOTY7C2sRZnd2/Bi+eO46mje7CNhmZVcQ5tHLb1ksKR&#10;mcq2aWI4Yvj8A/1mmzBhyj0RGRaIJH6TuZkZKJlbZLxWLMgi7xWproYGeiff7XWDxkNFQHDfrm0m&#10;yf2G4bXYwftx/JBCwx01HlkCL4KSSQnR8GF578JnN0OgTB32M6cbyKLE0jOm2XJcWYBl/IMPYOwD&#10;P4PT+PGI5XNpX16DS6eO45v3b+M/fvM1/ucfvsPff/0F/vTtR9SH+NM37/N+foA/ff0u/v3Lt/HH&#10;z2/jj8qH8jnv6ac38JuPFRLsNU5fN/rVR3wWH17D9x+8gu/efxnfvvcivnn3eaNvpXeew9d3nsVn&#10;bz6Fj954Au+/egHvvPIo7lw9i7dePIs3nzuFG8+ewGsse15+7CCeP78Xl0/txKXjW3Hh0Eac3qPw&#10;ZX3Yv6Ebuwbbsa2vGZtWqpOcBnOL2jEyuheyXmY7qWwO2yA5bJvksD2Ux/p4LteV0jgvY9tHBrk8&#10;jxXWlbZBAuuuYEESZ4S5T0PI7KkIcp2CgFmT4DdzAnwpH5fx8HIeC/fpj7BefQizJj5o5DLu55gx&#10;9gFMf/hnmPLQ/4ppv5B+hsmcSlMeecCun2PKmJ9j2riH4DRhDJxZhzsrT9VUWx3vxG9tKt83p8lj&#10;4DVrGm2JMBNaZffGPjx+ai+uPn0aLz91Gk+dZhm3o58Gfw2vs5DvYBrbhllskxSb6+9eXo6akhzk&#10;812M85+NcM8ZiPByMXlYEgLcTbL71BAvpId5ITPcG1nhPsiO8EVOpB9yo/yRwzpIy9PDqFBvZEcH&#10;oiApAvNYd+g7yI2jjRvqjziWXzEBFOvruJBAJISFmPo8KSqcbYBwxLPeiWG9rvpcuVjUVnFzmW5y&#10;s0luLk73gBZ5tsrDVQNH3LSe0rw8W6LYfiiifdBQXYmhNauwff0wtq0bMl4sm1juKUTY/j2CDwfx&#10;+GNn8Pzzl/D66y/gpsDHtWdx8dxhbF632uQCkAfJ8opC9LXVmnjtiq++vrOR78QSNCyaZzpvBFie&#10;OnXQ5FlRiDDlXxFc+eVn7+D7T99mvXAbX757A19RX793Ex/xf1558hzWr2xmWz8BYbOd+B7NMIBF&#10;IZUUZ35Lf6cBLEsX5NsAS2Ik20nBCA9iWennhbBgPyTGRyMvN5PfNtvbLK9Xr+4yAw6Gh9aaMlF5&#10;tE6x7Dtt9+Q7vH+3Kd8FZeW5IgmwaJlgu4CFPEQ83WYZkPKLB6y62ZZ3RbIgy2gZ0DJhHCZPuuvB&#10;YnmvKEzYXQ8WAZX7e6xYv03i+4ljjabqnWfb1MN9JkL4bsjDpigvB4vLSg1UUa4qeWwKuNSznlDO&#10;na0bhll3H8AT507jxaefwBtXr+DmK8/jteefxqUzR00oT3WAqZN2cWGWSUify/c/j+25ssIMVJUV&#10;oLqcNvD8HFSw/V3P9vtAdxMOs/5+7MRBXOE78+KlR/HU2eM4vmcbVjYuM+AklO3NmEAvFLPNtG5l&#10;K07s3oxTe7disLvZjMovK5TdmmYAS2ZCJFKiQ4yXWRbbNLJVFylvZQXt6EW0m2k/LdNAtVol367F&#10;ytZ6KLG94EoX65Y1bfUGsPR2NGJ16wp00SbroD2mDueGxSVYvrAQ1fNpI/L8q6naebmoK1V4uyI0&#10;VQgKz0P70vnoqJxvPDBsobAUWpk2Cu2Q5kXFZrumimLzu433QAPXRttXCm/X1yjvmBqT9HmobYXJ&#10;Y6C8BJtWtnC+md9Lk/lm1vFch9sbMNBSx+15DbIhaTd20N5sFVyhHSrbVLar7NilRTlYwntmyfq9&#10;WDl08mV/8923r9Oy8jnpKMtNoy2datZVzs1leV5IO5fXotBdvC8ts1+l9QAA//RJREFU/GZbeG2t&#10;LCs7Klm+15YbdfG7M3ClgvdnYT6a+Q60LWIdwGWrahaiZ3mFgSxr65cYyCINNVdhuKUG69qWYUOH&#10;QkfbQo8JMknrBSHUaW3vCBZwEGBRSGh5Dmoq6CIopnBd/ZQ6dOVNYjxK2L6QjJdJE5fpnjlAFMsW&#10;t9Zb62Sryx7XAEhHyV63thdcGeLzWMfns47vp8qi9ZwacGL9/gfawvaMwh8pDNJoWd5TGsGvbdcp&#10;JFl7vbk+nafOUedjeSSpH0LhzQ0o4/MyOWYF0NR/oX6Kinmsu2wDQBUGrpHP0YA4e95ZrbPy7SiX&#10;qZXPVJBTeXkauV55ahUSUCHVHSXIKlmh1rWt9hMMkveQLT8qnxdtduXWUShvY79zmeXZYDwhGu71&#10;bNCzlox3hWSHAPptvH8ctrH95jPkvBV6zQq5ZkE5EyZP1ySgxGsyEjy1v0fyEtJ2jl5DmhfIWS1v&#10;FwNeFI6K/0Gt1rz1nvG/9Q4KbgzzfRjke6H30QZrbdto3npPLdk8pyhBB8EEvet85o4a5PO3pPWS&#10;QI3Aig2u2P7Hkg2wCK7clQVXJHm+bOK7JWneAi6WLK8YywtFgEXPSP0sVl+LZMEVhSOU15e+CeUW&#10;1DXpPbW+jQ0sxzeu4n+u5v9xOsyyTNvpG1M/mXl/7X1oep/13ekbk1eYjiNIY86Dz1HebHpe8pjU&#10;e6RnJBguKKTzdrwuS9ZvXbveHx1n5NnqneP+AmG2vEoCXnxG7ct+DFgKaPQLrCiptJJL56Vxmp5s&#10;oIpj/pU5qbaR++pcNp3bDoDFEa6MliMgsX7fD5T8q3IEJpZGwxFHiPKP1v0z2faxQZLkSO17rxwh&#10;iqNGttH/ORzDEcJYStH5U45wwxFSOMoRmPyflY6j448GI6OVMEqJEvdzlAEtMfapw+9k/YcUa1Nq&#10;HJ85jVcpIzGODZv4EY8RR5BhYAYlmDJaOQlc7yhul6V3kDJwJcEGVlLZEEz9CajiqHsBi00CK5nx&#10;nKf+GWzJTbbpp0KEOcoRskgWaJFHiODFaNDiGD7sp2RBGEdvF0fA4ghZHAHLaO8V7aPj6JiW90op&#10;G9KS5bWic3T0XrkHqtivZ57gSg6vMYfXysZsERtbRdl3vVYcAcvcrBTjxaJGryCLRhjJg2XpvHzU&#10;KndKGSt9ygItStBuJW03ydqLNWJGSd2L7pEFWgwwWKRYsfLsUCNHXguCFSwkl1cZcCCYIOggUCNg&#10;I9BSmpVqPFgcAYvlvWLlYbFCg2lqQIuDB4sjYHH0VtG8NBqyWFIlYUEWjf5RI0gwYzRcsRp4ktZZ&#10;oEXb3wNYykuxYsE81Amo6L7ML0LNPJ4z71sVr9dSjTyAeB/reR8aytlgWsT/5z1rr2RlqPtWzYZT&#10;Ne9dLf/LwBZWjJTlnTJaAi+SlfBeWs3KTcnsbeG/7rq/r++8650irxTLM0USWNnW24rtfW3Y3qtk&#10;aO0jUMURuAjIKMax3OP7WmyARZW3PFYEVxrZuLckkKJYnoIr8qrpXsbKnr/b5LZM46aeRo2BLAt5&#10;n2hcK8npgnx9vyoDWPZFBiA62Bth/u4I8naFn4eSxE/DTI1qnTrB5r0iwELjdDKNVknhwlymTbIB&#10;Fk9XhPjaAYu/HbAod4nTZMyaNBZuU8bCe8bEewBLXmKESXJvAAv/P1VeLCHyZPFBRlgAsqOCDWAx&#10;kCUuDHk8z7yEKO4XbZTD+fSYMKRFh9oUE4602AikcqpRfAk0MmPDAxEd4o/IIF9EBHgj3M/bFqfd&#10;28OEMwvwcEOAO69XifrdXOA9awa8ZjrBQx0vzlMpGuGUp8tUeM2aDh9XJwOOFI4s1NsdUTyeAEti&#10;aBBSIngOrEcswKJphuqlaNaRkaEjSYDjgnwMYEmNDER+UhTK+C0unZvNdzYbi3KTsTArHgszYrEo&#10;JxFL81JQmZ9qAyw5CajnMguw9GWmYl1GCjaxPbOD7Zm91AGWxYdZFh9luXWM5daxOdk4kp+DQywD&#10;9udnYVdBJrbS2B8qTEN3XiJWZEejIj0ERYl+yInjfY/x5T31R3Z8CPKSI1CYRiM9PQ7zMxNMp838&#10;9CSUsD0lmGKphO2nBTyPsiwaoTynEp5PYVIccmIjkRkVarxXbCHCwlDAZ2bzYEk2cfSX8B2sLExH&#10;9dx0VBWmUEloKsvButalOLuzD7cun8AP775koIpJEG2myp/wlgEsv/voNdy6cobfUjNKeH/cZ0zC&#10;xDE/twGWhx7A+Ed+gUnjx2PyhImYMmkSpk4WXNEIWCVMH4MJE8dgOt9xP76zyUmxKGfZ2tbagCGB&#10;gk3rsWnjOvT19Jhk9+2tTQauDA/2Yse2jSY/hyCLkt5LFmA5fHDfXbhy6hjOnj5uwqkoH8vZE4dx&#10;8sh+HNm3A/t3bMLuLcPYu209ju3fgcuPn8HNV5/FR3dew1cfvYXvPn3H6Jefv4sfvngPv+L0+0/e&#10;xrcf3DL65v03Tcfax2++gpsvPInHj+8zsYI1gk7fdYK8j6IC2eaNxeISlok0BBfT0MxOi0N0mL8J&#10;H+XvMxtByiEkOJkQjSw+v8KCXJQtLEFtbTUaG1agubkR9fV1WLasBtWVS7BieQ262lsMMNm/Z4cB&#10;KQoToxHLgitKhKxwYEcO7DUhYwRZNL9huB/1dTXm+NHR4fD2cbd5q8jzgRJckSeLwoUJsEwyYGWc&#10;8WJROLep02xeK/JIUV6VgIAAhIeHIzIyiopGWFg4goKCuTwIwcEhiIqKNgnuU1JSOE1CHL/HBH6X&#10;6fxOBFhqaipt+VfWdBkPlt7eVejhfM+abhtg2bLeABYTIozPUmDl4vnT5nou8HleMh1tj+Ot117C&#10;1x/cwb9/9xn++qsv8Fs+s/dfuYxnTuzBxf2bcenwNlx77BjeeeFxvHf1STx1bDc2slxfUpSBgpRI&#10;zM9KNHHQj+/dajrZHj26D4PdLZiTGGW8V9zG/wKek8cg1seN31gy1tOAfHTvFlw+wfds2yDL+nIs&#10;zE9BZlIYUhJDqTAkxYchPMTb/ozdOe+PBLZVM9mOK8qbg/JStqOWLDZQRaBF84Is7XzWQ2t7DDAT&#10;RDl8YDd2bN3A5zlkRujLA+ss78WJowewZdMwWprqMI/1rABlWFgg/Hw9MHu2i4Ergi3Go2X6ZLhM&#10;lxfZFEybMNZ4sIx54AEDWGKCAtFSU4UL/F4+vf0G/u2bT40H0L998xF++9k7+M0nd0yYsO/eewPf&#10;vP0qvnrrKj65fgUfvv403n/1Et65+hhuP38ON6+cxvXLp/DGMydx7cljI1JOkpvPncabz5/FrRfO&#10;4U1K27x04aDxLjmzZwgHN67G7iHWw32sn9c08tkoafMyrG1WW0TthIVoWaJ2jvK+5bA9lYbSzHgU&#10;JUca8K9k66nh8kqUJ4W78dIM8ZyBIPfpCHSbatPsqQj2mIYQLyeE+zgj3NeFUxeEeilB+zR4u0yE&#10;q3KfjHsQ08Y8gGmP/AxTjR7AlDE/w5SxnB/3AKaO57oJP8eUcbZlWjeV0+njfs77+QvMGP8wnFk3&#10;O5vpwzwel0lcZhOXGT0CFwEW1ufOk8bDheWhM+t4J9bVAiwufN8CPJzZtk+AYqY/x/f3k1sv4jef&#10;38IPn7yBj64/jZceO4ijW9dgXUcV2pYWsI2Vg/qyXLaxijjPducc2hOxAYj1m4UIXmekcrAoyX2g&#10;B1IUDpTvZ5oASrgPMiM0oIJ1UJQ/cqMDkCPAz3klgE9nOZbOaYY8XdkmSAsPQALbCNH+HrzXHiZU&#10;qBnkEBpskx2yJLDOjaMEWDRoQgDBz9PNABRBldEeLAoXqrCh8mDx4DrBlVlO8t5l/c99wgL9UJCV&#10;jvqqpQawbF03hK3Dg9g0sBYbWV/sZPl/eP8u49Xx5OPn8CLL5OtvvIhbLJ+vv/4cy49D/LbaUVGi&#10;pOTxtDdY/y6ei57mahNySR4syrmwpEigqtR0Jl46sd8AFoUIE1z/+sNbBrD8+sv38esv3scPnP8V&#10;64TvWV+oHnj50lnT+VjC5xbuPgMRns6s10PQUVtuS9o70AXlElhcMgcFrM9tgCWE98cXoWwfCcQm&#10;J8QYwCIPFgGWVas6DXxev27AeGke2LfLAJZTxw/hmMJk7dpmwgkqDKSgiuCKPDcFaVUPKFG8kt3P&#10;nuls6mMBlnEP20KDWflWHKGKo8w6bvNT+VdsgEVhv+5CFYEUeaYo34pCFs50EexlvcH5WWrbyeOa&#10;70IE6zzB4WxFNsnPRWlxIcvFeVhSTrtxUZkJEaY8LIItyku2gc/4CK/p4ukTuHLpIl59/mncZtl/&#10;5/WrePnyYzh7aBc29XSig+1veYqXZCtaRSSyWBbPzUpAVVk+VrbU8N1pwSaTR6ADW1hf71zfh4Pb&#10;NuDIzs04tH0jdm8YwMaebrTSJlnIdpsG5eSyfK2lbbV3Qz/O838EWNZ2NNAOpr1cJNs13YQIy4hX&#10;+5ft0LhwzOHvkgLadrQ5BVZqlyzE8spyrKiqMIClrb7GgBVNpe6m5QasDKxsRW97A9+TWpMDpnHJ&#10;AtOJXEu7sJJ24mJFPshLR8UceSCnsg3HtltRJm2tXNpl+WhYmI/GsgI0lRfaYcpcNLDs1DrBmOVs&#10;i9RpOy4TaFH4ZStKgECLkj8LsAisWBpoWW4AylBbvYEqgi2a6ne/QADtR4GV1bIpNXhPA/RoM7bS&#10;5mygDSqbVfaroIkgiYBJKevSeemK7hCPualxI9Lv+RkKqc22LTWP97EoJRb5rI+lgqRos82CbLZh&#10;ee3Vc3MMaLKuX9fbTptLoKV9ic1zpZn3orEsj23bAjPfvrjYgBebN8sCrK61w5b6RRhsqsRwSzXW&#10;tdVSyzFM3R20twLrNPqesjp71RGvznB1rlqd9VYSfpMDhfdOnbKmk9feeW15mqjDV9K8Wcd7bEnL&#10;rOXqKJaNLrvckux00+nbtMysH31MjbQXBBFYUX7JzWvasUkdvOq0Vod1lz38kWDZSg0mpO3b12lg&#10;ys4B5bhYhV2Dq7FrSHkv7OJvLdf6Hf2rsH3tSmzr6zYd1TqOzkHASOem/gNJ/QfqtFb/gyVrsKf6&#10;Fxy3U/+EAS526GIBFoERSZBFvy3IIs8XgUdH0CKwov4T9alYA1c1r34VbSPYctdTRlCD56PnZpd+&#10;W1KnvTryBVls3hD190jvwP1kW8dnp854PkuFgDNh3uxwZSS3Dd8RwQAzkJXXZEkhxrVcHkLa5h7A&#10;omUNerdseXgsL6kRGahjgysCHQZm2AFLP98PAwcE9nhOFuyTTCg6LtPzMyHreCwdp1egiNfSx2ta&#10;y/f+R+JyrbNgioE03N6CKsoPtI7vl7Se75i8XGxqGpHxmuJ7acEI5V3Zwndx69ouI81rmbYxYJP3&#10;WDBLz8WS8SpzkL47A7h0j3T/Kf2Wd9d6tu8FVgxc4fnpnuidFeASFDReVyUaYF1oQKDCHAqG6Rlq&#10;29GAxRpMayAL3yEtEyQRPLFAkvnu7LK8wixAa4Uts4CR9ld+J0Ez49lC9bXeD7CkJKIgNXEEsMyh&#10;cih5GUimM9w+r5BMVqe4Qn2Nhin3kyNgseDK/SDJ/XQ/qJKizhgp6q5Gg5GkCBpQkn5H2WS20/zo&#10;bSO13X1kjqFj3VWiZPa5V4IpI3BC85bsy5IFXewyAMaSw7Y6rqPMfrxeR+ByP2Dy35UjYBn9n5a0&#10;bgSu8F5bSoyJvEdJNEgtJcdF3/P7fkrWOYxADRu8EMzI0DLKAht3Q8oJatjmHYGH9r0XrAiqxBil&#10;SDwXQZ274jq7LNCTdh/AYo5rByyOsv7XAjs20GLT6DwsFmi5H2QZLQu6WLBlNHAZHa7LWuYIYRxB&#10;y2jAYkEWR8BSxwaxpHmtX1pSbI6h4y0omINSNqRL8nQ+d3OtmHPLYyOVywxIydZ5Z2CuXcZz5Z8A&#10;FskKDaYk90p6KLjiCFiWFOejulQjG4qNahfMNTK/NZXsHitK1v6PAIu8WKxwYW3VrAyXyU1XldNy&#10;rK6vZYOBRm/VItSXl5j9BFoWF+SgQudiDw+myt/yWDGjOxaoA9426sKMwOBvNaoFVSw36Z8CLAIr&#10;Wi5pfrQcQYsFWdSosRpqVqPNcZnVSLJGzbTROGg2gKWEDVneM3mqzOU9LcpDZUEulvL6ltAgkTSv&#10;5bXFBVhRynNdwP9fyP8vZ+OmghWRYMti3rsl5eis4v0zsEXgReL5OUgjrKTRyxUurEsjBli5CWrI&#10;5V2eLI6QRbo3BFgjtq5pxlY7ZBFYcfRYscCKtl3PxoNCRyhpmgVYRnuwSJb3ihJArq5fatzvlQtG&#10;MX81eqxVCSAX8/rZ0F9RwWdKA0iARbGhC2lkC7AkRwYiNsQH4f4exkPDZ7Yz3BXixWkynJUfwe7B&#10;Mm2iPFgeMRJgmTFlAtxouHq5OZvk7/L0MN4eSjY/czpmT5+IWZPGGMCiONLhPq5IsgBLUqTxjsih&#10;AZoVG4LMqEBk8jyUcyUrIsgAlhwa/0aCLDQe8xJp5NDAyaOUzySVxmdiWIDxYokO9DE5DBQmTB4m&#10;AUpI7+4CX16Lj9sMCJB48prceU2u0yZg5tTxmMnrsuQyZZyRWU658txnO02Cp/NUcy0CKwHuMxHs&#10;6YowH3dE+XsjTnAlJBDJYcE8FwGWMGSwLrDBFQEg1euqa4MRx3OMVGe2n7vpHMrkNZfmprDRTQNs&#10;iUZPFaNqbhaN1mSUZcVjUa4S+ip8VqotRBiXN+Qmo437rMxViLB0DGelY1NmGrZTe1jm7meZeygr&#10;cwSwHGf5dpTl2mHqwJws7OW3sYNG5vq5mVjDYzfmxGJRWggKE5QXxwtpkV68Dl9kxQVhjnJ72AHL&#10;PL4nMjTnKdSgUZLRPE3Tk1Gq/E7ZLOuyUmmcJqNQCY/lFREZgtSwQJOMOJPPKo+G/zwasfJeWcoy&#10;SIZ59dwMfqs2DxYBlpZFc7ChswqP7h3EnSun8Zv3XzYhwawE0gIt8mBRiLAf3r2K1y8d5Te2jOca&#10;hVnTxmPiww+MAizjMHE8l4+jOLXFc9cIWHXS2GKyT5o4xoy8Dw7yRXZWGqoqF5nY8+uGB4wny0B/&#10;HwbW9mD90Fpsk2fDrq3YvXMLdio02JaNRju2bca+Pbtw+OABnDx2BGcUk/70cRMq68K5UwayCLCc&#10;OLwPB7ivQoJtW78W+7avx+kje/DC0xfw9o2r+ELeKp+8jS8/uIX3br6M6y89jRcuncETpw/i7KGd&#10;OLl3C84qR8vJA3jp0lncuvqMGeH8Ibe9+eLTuHT6EDbTSK0pK0JucpTJr5TKd00el4tYnpfQ4MtK&#10;i0NEiK8BLD78ToKVx4DPKimR7RRBlsJ8VGjAwvJaA1iamhqwom4Z78sS1FYvRXMTDYxeGsD2hPYC&#10;KYIsu3gPBFjWDfQZLxZ1tlkhpQRYWhrrUMkyt7RkrgEtaelJiOD/+vp5mvBgAizyYHGUEt3PYBkz&#10;w9kJLi7OmDlzJtzc5KHijcDAQISEhCIsLALh4ZGIiIhCdHQMkpJSkJ2dg7lz56K4eC6KWP/n8HvI&#10;Zj0+Jy8Lpaw/Klk/NjbVoau7DT093SbPgBUOxwCWrRsMYDnM5yVYdt4CLHyeT3D67BOP8tlcwadv&#10;v4k/fvc5/vLDl/jdF+/jzeeewOFNfWhYMAdL85JRNz8L69qqcWJLH548vA37h7rQsriI34UXAmdN&#10;QsjsaSjht76xtx3PPXbKhAR64bHTNEgbTMeOv/NkzBr7ILxYjib4zsZyGuvbaCBd2LsJZ3etw/a+&#10;VjMaPi89mu3UICTFsSxiuRrD565QYUperdA/cbQP1NGZn5ONBfN4/YsqDGBRmDABFnm1KAH+GoXD&#10;MWHC9plO1IP7dvK5bsTWjUM4sGc7ThxRcv8DZrS+vFtWr2xHA9scFWyTZPH7Dwn1xyyWtVNVZ0yd&#10;gBnKdWT3YpHn4/iHHsS4B3+OGRMmICogALVlC7F34zpcffIC3n3tRbz/xku4w3tw/cpjeIXv/bNn&#10;DuLioe04u3cjTmwfxKGNPdjDe7itVx6hDVjXuYxGazXWtixFXzMNy4YK9DYuQj9/r+teji29TdjR&#10;346dgzKW+U1319OgXIzlC9n+zE40XpRpEQo9qRxTvkhQh72fB6K83RHOsj7Und+HK8v+mU7wnTEV&#10;nlNZL7AenDWOZcbYMXAe+wicWY4IWjiN+wWcxj5k07iHuOwXcJ7wMK/1F5g+/kFMGycPkp9h8iP/&#10;KyY/LHF+jIDJQ5jKfafxGJamjx8LpwnjMJ3/NY3l0zQ+/+mTuYx1lKbT9ZuawXkX3ms33md3wQCn&#10;qZjNez1b58mpu5ZL+s36WnKbzO0pV+7nymfkxjrejc/IldvM5PHdWI4GesxAUUYc1nYsw5ULh/Dx&#10;jSv49SfXqdfx9dsv4IPXHsOt507htUuH8cL5Pbh4cD0OrO9Eb0M5y/VkZEf7IMZnBkLcJvMeTjMe&#10;LNG+rojzdzeQJSnIpuRgT6SEsO4J80ZGuA/Sw33t8uMyX+PZGs/3ONrXDZE+bojwdkW49yxqNiJY&#10;10cF+CA2OID1axDbMFSozVtVkneeNOKV6udl8q0p54oS2gfZw4YKnoQH+SM0wNf8VniwYF+KUy2P&#10;o92oxPdlxYVorK3Cmo42DPeuwcaBtfZE96wX+A4f2LOD5f4RPPXEeVx98RncvP4y3rp1DW9efxGX&#10;Lh7HNpULNQuxaB6/wfxUVBSmoaZkDhrYBqiZl4ty1u2FKdGo4rw6Rx4/thdvvfIsvnjnui1E2Adv&#10;4lefvYPffvkBfv/1R/gdp7/5/D0DWeTZePWJM2a0uABLBJ9flPdMtpnC0c226db+Tmwb7DahYhbz&#10;+AIsmYm0v2NDTQjUiBB/xEaFIj0lAUW0k5aynLYBlg7jwSLAojru4P49BrCcOHbQeLntZh24g/Wf&#10;yn5BdoEVExJy3aDJ2SV4EcE2kr5/5VxReDDBEysE2GjA4vhb8xOouyDl/rJ5qdjgijxUBFiUC0pA&#10;ZbabC9xnzzTy9pqNcL4PqbxG1T/ltAmW0BZYuqgMixaWmGT3giyaF2hZWrHQeLS0Na4wucf27dyK&#10;R08dM2W/QoTdePk53L72Aq5duYSLx/dj+8Aq0xErT/FFynXI8qWI7ae5OQmoZHmzpn0Z9m7tx/lj&#10;e3BBgJx1+fbhHgx0NaN9eSXLcdq3tNeW0G4pzc3kvrS9U+KN3TjU1YIz+3fiwpF9OLhlHVY1LkPl&#10;fNrJRblmMF9ucizSYlmWUTmsN+bnZxq4Uke7qb5msV1L+P4uRUtdlfFg6aC92LqixiS472Zd2NfZ&#10;gkHWgWs7mrGqaTnali1BE20ddSJrJH4d7cLaEtpcfH+WFmXRpszA4rx0SoNl0tmmS0dlYYaR2nY1&#10;8nKhrSH4sLxU4Q7zsGJhARor5O1i8165a0spjJhyVd6FK8olJAmgSGublpmQYPJgkQRYtNwAFfsA&#10;OVunuQ2wtAgO0f604Iq8UeSJUpqVwjYtn01KHPITo2lbCJZHGM84ydgaCYIpbP/awYsFWYwNwn0K&#10;k6MxNy3WfGsC7guoCrbPde0WbKmnrWVTnlGDAU9FaKYt1rJYHi/zeA/mo7u6BKuXL0RvfQUGmysx&#10;3FqNde21GG7j9dKeHB0ZoZ+/FYKog/dMNuBIJAO7PSg4oE5ZwQCFAlN4IUEPjZS3pgISjqPoNape&#10;Hb+WrA5gzWtbC8RIthBgd49jHXe0bOsFWVpGjj96e/22RvRv6WEZ1SfAokEPPdi7rg/71EYepf0b&#10;+nFg4wAOsQ19cNOg+b1nuNcAl81rOsw1WdKx9X86ZwEYCwRZ1yBp3oAIBzij90hAxfI6sTxPHEGL&#10;oxw9WwRSBFlGIoFQ1gBW9a/oe9K28hwx3iLLbF4Q6hy3PT/bM9Vv2fzqTBdUMyHTVtrCWI0GLFbY&#10;Kyvcmq5J1+l4XVbfijWoVbKWO3onje6HGRHvgRkIK/E7NWHm7DIAodXusSKvJTvQMHCDv01oK4fz&#10;cRxUaw2kHQFhfHd1f1p5T9t4bzt13+U1wnd+peCQoE6rwpRR/F/r/y2vGAuuOJ6HtGG1zTtFQM/c&#10;K91H3iuBBsm6hxZwkZeHwIqRwAul+y/IYoNc/K64j/HQ4nJLghpqvwv0CBLpvEbfK+u89V518X7L&#10;O0rATuWs1QdneUApl67eE91/eSYN8H91vv1tgmd8hvWVI/1Cen8MZOF9k6eNQJDeD52zBWa1n5ar&#10;DNE2yielYwjW6n0TYDHvvdYJIPH9E4hZGJLzjwFLLiur7CR5GcSxcUFjktK8AS2mo1udzlwe9489&#10;V0wHihQbPSIDWQRNohUO5C40+SmNBiw2bw8bYLG8Q6S7sMMRjmg+nOttGgEso3QPVHHUTwCWBB7z&#10;R0BCgITHNzKwxA5N7MsEU5Lsss07bvvj40n/KmC5n3fGP5L2+VcAy8j1cFvjrTIKqNiAiYMcAIvm&#10;LTlub60TCBEUERxJj78LWDIENAQz9J5RBuTZ50cAC+dHcqtQPwVY7oUsXGfJvt3/acBi138XsPyU&#10;LNBiSd4gAhoWVLFCdFngRXL0dPnvABZ5rQiuLGdjuba8FFUL52FJiUKSFaCsiMcuyEFpvmCKzsGe&#10;U4USbBF0+TFg4blTNrCic6dyOZ/LZblplOLq2oCKDaqkj0ihwSwt5P9VFOYawFI1v5CVrEY4FNGw&#10;YmNV0EThrYxXy3wzv2yBRgsJsmj9XQnAaP2KcrmxLmAFLE8G5eG4C1h6NQqJ0nw3G+zt1Yug3CV1&#10;bGgr5NhSNsblvr5EXisK/SXPFIGT0gIDVJazUJf7rAp2zVsxaQVWLN0PsFhwZTRksX5rm38EWDRv&#10;NWocl2tqGjqs/FX5mni6vP46wSnFFp47B5W8piUF2TY5AJZK3vPquXmo5XUv431fzvut/aQVvB8N&#10;5TyfRcqxwoYOjZA2npdGPKlR3qJRJjzXJrkKL9J2d9XMZS26DlaGbWwIyFOkS5UfKyXFDe5nRTSo&#10;hjArQEkjjmzSPI2DlU1sTGpUj0bMtrJB2IpNrNA3smKWNJpxPStDM1LJVKI2wNLTVG0qQcs1VRWq&#10;wIqk0QeqHJWnZTWN6ZWK6VpbbkbfKlZya6U8iNQIn8/3hwYHG3rlNACLs5KQm6SBAaGIDwtARIAX&#10;grzc4OPmDA8XjeDUyGN1jk3EdBqtowGLPFvkxeI6Y4rxePFydbJp1nTj+SHA4jplHGZPVWiTSQj3&#10;dUNSuDwkwkYAiwkTFheKnNgQ5FJzeC5ZEYHIoNGfFqJOFj8TRku5SrStDciEIYXbaPRqqLcr/Pmf&#10;8pZxEzgRKDGdTuMwi78FSiQ3xZynZk2bCJepE+AsqMLpTErLXLn/bF2HPFdcpsFzlpO5D/7uMxHo&#10;4Wq8cgRvwv08TWiw6AB5ogiwBCA5LBBpkSFIjw5Dhl2ZsRHIiAnnMiucmRLzeyJKgIVK4XXJi6c0&#10;OwkVNFBlrGp09KK8VIoGayGN1SKboVpLo205jdeGOaloZZnTNScNPSyLBmmEb2CZtSU7Czuo3dQ+&#10;6mBOLg7nUnNycTA7m8uysZtl3U5+G9sKc7B+bjbW8L8as+OwKDkEBTE+yAz3QGqYJ89LsCUIuQkR&#10;bD/FoCiNBqZG8aXFU5om0LBMsik9iYZqCuYb7ziWd5zOUxhWAZa4SANYkkP8kRSsDjOFQrMASyq/&#10;zyx+n1ImHAFL6+I8bO6uxhMHh/HuC2fwuw8FWK7jL1/eMCHCBFj+/s1t/Nf37xjvlmsXDmKgcTFy&#10;YoLgMuERTHzoAYx78GeY8PBDmDxWnTjjbZBl3FiM52911mgUrC3siECLOm9sIUYm83329HRDQnw0&#10;Fi5gw7ZpBVav7MLantUGsAgSbBdg2bkVe3Zswa7tm7Fr2yaTn0KdSkcO7MPxwwoFdgRnjh3F+ZPH&#10;TYf8Y+dsXg9nNep3/y7s3DiETQNrsLF/Nfbv2IDHTh/BGy89g/dvXcMHt6/h+tVnTC6WvVuH0MMy&#10;oJblzny+E/npccjj8yjid6vQIHUspzTadA+NzCd4jNeffwrvvnEVrz/3JM4f2WPc9Yv5fkUHeZrE&#10;t0p6W5yfhfzsNCTy/Qziu+yljie+34H+3oiKDEVSYhyys9Ixb24hlqg+XV6DRiX+XbEMNVVLsax6&#10;Keq5rLuD5db6QRw+sNfApFPHj2C/PdeKvCDkzaJRzVYIMXW49azqwpqVnejrWWk67bo7W00omnS+&#10;MwEB3pg508lAFkkeLVZeFrfZLpg92xWurjMxa9ZM48Wi/Co2ufC3woLNhp+fv/FcEVwpLWUbobqa&#10;qsLSpUuwcOECzJtfhKK5+QawLK2sQGNjnUlyr1Ha3V1tBqqtWdOFoaE+bNu+Cfv28ZkesSW5V/6V&#10;i+f1HI/j0vnTeOHJi3iH9/r7T97Bf/7ma/z5u0/x6c2XcXbPBrQsKkK8jzMi3CYjOWAmluTGo7++&#10;AgcGO7B15Qp0VhajNCMaRclhKM9LpvFSi/MHt+Oda1fwy4/fwpdvv4GnTx9mPV7NbzEY3iw/Zz3y&#10;AHymjMEcfptti4qxb7ALZ3YN4eSOfhpIi9h2SmH7N4jtWpZHLEfjIgIQFuiJAJbnCneovFNJbGfn&#10;pKWihG2rygolPa42kEWAZUk5202VrFtam8zI86OH9uHsqWMmx4KSdwuw7OY9UW4WjVyXjhzcg317&#10;tmPblvV8pt0mJ0sybarZrs6YzO9qIuuJSZQ6U9VhqrBA43/xIL/NBzFj4gT4e7ibtm7lgvlor9fo&#10;xwZbxx7bAEocXcM2SAXf83lZySjkez8nKQpZrCvSongtYd6ID/ZEbIDKU1dE+M5i/TLTeIZEcBrt&#10;74a4YC+WvaxHeA8zWK8IyMcF+yDMm3Wcy1S4CliMfQjTx/wcTo88CKcxD2EGz9OZ0nTG2EdsAEUg&#10;heWH5meMeYTbaTrGJi6fMZ6aII3jdY2Ds6TwW6ofKc3LO2S6QAnLKCPel2m8LwqbptCbqlunszyy&#10;5DRZYbsmwVnh1Vj//khTJhg5T5nIOmwS69oprANZB8+YDvdprMcoTy7z5jJfLvPl1JvLLHlp/bTJ&#10;8GD97TF9EutnLpPHJutI9+njWadOpZ0bgtbqUpzZvxE3njuPL++8gG9Z5gqwfHHrMr59+3n88MHL&#10;Jsn/p/JqeXQ/NnYvY/kei0gv/ccvMHvKQ/Bx5rPm8QLdpiPEfQbCPFwQ7sln5TUTEd6zTCL8KF9X&#10;Pkc3M5UXUIy/u5Hqy1BuqzwU/q7T4c9pAMuDUAEWll9RAaxXA/2NN9Q9gIXvexTrZimC9XR4oC/C&#10;WGeHCqhwn8jgAMSE6TsJow1Im5Y2YArtxxTZkrSXslNTUJSbg7L5xaiSbVFdaZLdt9QrQXgz+lZ1&#10;Y0P/WgNXNgz2Y8v6YVPOnT5xBE9fuoBXXnwWt66/gjtvvobbLCeef/oCjh/YjgG2/VqWVaCyZA7m&#10;ZcejMDWK9WUEijgtSolmGyfU5O9oY9vtyLZhXON+n7/1Or569ya+fu9NfP/RHfz603fx28/fN9Mf&#10;WP58/+Fb+OjGy3jp8dOmI0Uep/JekcdQMesMdfBsH1pt1M0yZfG8OSZEWBa/p5TYcMSGBxtPn8TY&#10;SORmpmLBPLb5qxajtbnBgOf+vjXGY3Hnts04tH+PucaTxw4ZLzd5sKg+3L97hwEsgi0KISnvj4yU&#10;RAT4eGKm01QbLFEYL377mhdcmaq8Wnz/9fun9K8BFpsmqJxRuUNN5jcnT1WFA53G78VJ8NHDDdFR&#10;4cijrbeU59ewotaE/VzGaxVUWTCvCAvnzx3xZLEASyvrvwHWWXtY3188fdzkYHn52Uu4xvr29Ree&#10;wqtXnsDjpw5ix/AaNC4tNYNSMmODzSCV+cozp5BwS2k7LK/AwOom7GO9fuH4fjx6bB8Obl+Pdava&#10;+Z0twiLaLPlJcUgODUQMy+yEYH8+v2S265fhJMvgK6x/Lh7dj61sN7Roe9o/5bR/NMAvnW2rFJZx&#10;GfGRKMph+5F2Tj1tw5YVfGdXVKOhdglWVC9BfY0ASzXaeczOpjq01dcayNLF+d6OFgys7EB/Vyt6&#10;WhsNxFnJ98UW0sgeioY2T5OAC+0IhR1WyLBKtuMq2U5dzDZqWU4SFmQlGOBQlp3Itm0KbU22YQVY&#10;FubTDiyi3VRqvOw1IKynUblXatDXVIO1zbUml4q0lu/smnrZgLQNl9G+4f/rt8JCbeimvbRaoXUa&#10;0cftVrK+MKPuaStq5L0kD4UGAat5+WZgoSI4zOO91AAgEzY7g+3X1ATTVs1L4HfH9qo8rjOjNNgr&#10;BNlsH+UnxfD+81rYXi2nHW+pjG1vecFoudrv8zPkBSMYE42SjDhU5KbwfmTRXuY1L8invZnPa89D&#10;fVnBSDg1hUtTmLT2yhJ01yzAmroK9ClEWNsyrO+ow8auemzSoDx7eGnbYLx2EyZNOWiUb8YAFrYB&#10;9TwkAZbWSvUN2IBLW1UZ7cFKcz8FGTZ0y8ZsNdokuLKGxxOQkHcJ76ek+ypZgEKeJSPScu3T04Et&#10;vQrZ1WHAiLxUdPzRElyxQnkZtdVjSGCDWmdfr3ORd8tWHmtrb5eBJLsG12Df+j4c2jKEw1uHWQ6u&#10;M1P9Nsu2cNnWdTi2fYPRUc4f3jyEAxv6sW9dH/YO95qptGeoBzvl7dLXzf/oNBLI0XWPQKWuZnM+&#10;w4ItPMf+ljq+j8v43SmUlg2sSBZokQQYLMhg6yy3hd0SbJEnQcNi2toV8xxUbNQoEMb1BqzQbpc9&#10;b3Vuy44fses51Tp1ggu2W6Gs1PlvAwM2KGBpNGBRDhwTQk1ePTw/eZ7oG7FkeajIM0LzChVmPFj4&#10;3VjbaJmk9VY+EEERzWtbQRBdiyTPPXm2CHDY4IUSzTcZjxL9v/ZV346OK7BkhSUTDFTfkPqJBELV&#10;LzXi9cPyZTnvmXLdNPE/WnVvdI/UByJpnv8rOCEgoGehus7yYtE9ke6CFhs4sQCLIIg8fUbCqwkk&#10;2KXfxmuI915Qd5jHUYg+/ZYG2usMYBlWpBL15/D73NIn7xd5wdiek/EU0behb4BlVT/fLXm02PIH&#10;8X4IbKl/S4CJ96W9ZhHrgXJzPwVVmvg9m/fFDlj0fsmTRP+rc1E+Kg3EHRIwEXjSO8TtTDQTTlfz&#10;ualsXctrGVBIOXnUcLs1fE4KR2rySHEqwCJbw4AW+7uuZ6z3Q+dq8za6D2DJ14itlASb90pyPHJY&#10;mCo2ZaaUaCkWmQnqALd7pNAIuZ8cYcpoab0FVqztR0BLVMSPJZCiBp2DktXIExRxkOLEW7LixTsu&#10;s7YbgSqCM3Y5Hkdy3M+mu9BBYCWey2zSPMV9pAT71FFaNuL5wWuULK+Qe7azH9vxv6R/Blj025Lj&#10;cskRqFihsO4HWP4Vmf/X/3A/I4f/taT1gic/5eFyv+WOEMYRuAiaOMpAGEdpmdYlcUop54rCghmw&#10;Qjke96dkgy9374+BLDymASyat4OVDAMRbZ41BrTEC7LYZEu0b5NjPhbHnCyOIEXLHNc7ynG5thVo&#10;cfRqsTxJLFmwRaBFXiwCLPeDKz8GLBLnFy1ATXkJqhYWY0lJASqK81BWJLjCMoENrflz+P/UvNx0&#10;I9tvLZeXiqAKz9FBWiawYm2jY5Tmj5KWSTxWKY+5YETKq5KNRQVzsKQoH5XFhT9SdYnyssxD7cL5&#10;qFk4jyq25WoRRHCQPF0EYlaw0dgo75VKFcSscNhw7lquCl8VvSoJFaJsnGpkT10VC9vFBkys4L61&#10;JQpzkYcqGliS4Ipj8vo6EXMHjxQLrlgeLPds67CNJf0evUzSthZk0bkIlpgRR3agYo2eUOVuKnj+&#10;1nJHyKLlGt2gY+h4y3QtCqmm0Gp8vpYUI1exdk3eGBNyzT4vmMTfUg0b3dpfsEWgpVH3lMfVsev5&#10;2yYbPNJ/1el67VrB34q/q5itGmmi0QImfiorejWSVHmpglal5iglKpRMhc0GkQxhjXawRqVoFMQ9&#10;4npV6hpxoIq+VzFP2diyGmPWaANJ81q+qkHSPJevUCOqwiaFDLNDGVXcGmFTScOoLC8DxTQ4clkH&#10;ytMiJsjfhM/ynT0TnjNnwG3GNBMmQwntFUNfeVcEViRbh9A4493iIk+VGZPh5jIVsy05C1hMwmyn&#10;ifBwngSfmVMQoRAh4X7IjAs1Hfg58eEGrihMmAkDptF3UcFIDvRCnA+NYc9ZiPFxRWKQp8nTIk8X&#10;bZ8ZE4ykMF9E8nhKAuo5YyJcJj0Mp/EPYdr4B+E08WE4Tx47Alhm89w8eE6eM6fB3ZzbVCh5/2yX&#10;6fCYKSjkbJL1K4SIvyUv5V9xN6HPQu3hzyIDfRAdpBGzvoijFPIrKSwQqUoCT+MsKyYMWdE8Rxq6&#10;eQmRZiScQmNlxtBosysjKsiMmBbISArxNkrlPdE9KKKBZoBLfjoWFyoedLoNvihXiXKyZCZiWUYi&#10;GtIT0ZyehHZqJZ9fb0YqBjLTsI5l66bsLOyck4fdefnYQ+3KnYMdubnYNicXm/Nzsb4gF/2FWeie&#10;k4p6jbpLCEVBhA/Sg2YjKXA2EgIFWfyQER3M5xOBOQrJlhTLdyQGOVS2mcYazWF7Kl9GaloiCtOS&#10;UMD5PC7LtsOVJN6f+AAvyhNpYf7I5fMVYCnLVnJ7wSMBlgwoyf3S/CRUFiahbXEetq1ahmeObcSH&#10;rzyKP3z8Cv765Q3qOv78+etm+h/f3sL/9qt38MOd5/HS6d1YU1OCjDAfzBz7C0z9xYOY8gjfhQny&#10;RJrC5z8NM5W7g/PTp0zCtMkKFWZLljt9+hTMdFFOD2fTee/mplGu7ggN4bvGe7pIHm8NdVjd1WGH&#10;BoMmFMzubZuxY/MGE3d/+6b12Lt9K44d2Iezx47g0ZPHcfb4UaPz1MVTJ/D46ZO4cOIYTh7ci/0K&#10;KzbQi41rV2PnhkGcO3YAr1y5hHdvvIpbrz6Py4+dxu7Ng+hkw3gxDYw5fOZKRBzoPcu8u7OmTeT1&#10;8LvitxnIdzQhgu9NVioaqhZhy2CPiQf/2nNP4uaLl/HokX0mUa1ygik3USzf1Sw+o9yMFGSyTazR&#10;3XrnPWbNgDfff8Wjj40KQ1pKPPJyslA6n3Wvkt7X1aKF96FxxTKTtFhhX1obaWT0rTaeKkpyfOrE&#10;URzm9W3ZuA5re1aZhPeCLAJP6nyzvFs2rhvEjq0bTXgxLVvV1YbSkiJE8n2ZzXLHSXk7lCid36Xy&#10;tMx2nwl3D1e4u7vx9ywut8GVadOmYfLkySbBvaRk9/JsCQtjGZKTg/LyctTV1aG+fgVWrFiOqqpK&#10;VFQsRElpMRaWzTceLE3NKwxgWbmyHd1drVjFaW9vNzZsHMDuPdtw6PBeHD9+CKfliSRIdo7P8fQx&#10;PH3xDK49d8kktv/dF+/hf/zuK/z+s7fx1vMXsae/HdWFqYj3nYFYr+lIC3FDeVY0OpcWYUv3cuzs&#10;acT2ngZsXdOA/etW4ty+TXjxwjHcfvEJfHzzKr55/wa+eucNvPnCJRzeOoiGRcXIjApAqOtU+DuN&#10;Q2KAKyqy441XzNHNPbiwfyM2dNdh2YJckzNJQCGZ5UsiFR3kjWB5sMgbg+VXbFiwaRMWsoyoKC3B&#10;sqVLDWRRknt5sFQtZv1QvxzD/b3muZ06fth4Ie3bvd2ECVO4sAN7d+C4oBPviyRvFnm5bOa73FhX&#10;Y8+3MNMAFeVakDRyXZ2rjnkX5M2iOsVjpjMC+M0F+3oh2MeT77Q7659Z8FIYJ+XK4LuuEFYzWNfM&#10;YJ3jZODEw5gqr4+xD2GKNIbfvKWxNk0bJ68RlQOPcF/+lwAH660p8ljT+fziAYx/8GcGxo5/6AH+&#10;/jkmPvxzTOa6KTzPqdS0MQ9j+thHqDGYPo7/PW6MkQEq43k+EsuZGROpSZTOk3Jm+SLw4TJV4vlz&#10;qjwnlsxvrpd0D5y4j6T50RJgsWQtM9tSLizDZk6VR+YUuLOc85zBusx5Bjw1z+/Di/J1coK/izP8&#10;udzPabqRv5bp94zp8OG35jNjCnxZN0oCTx6ss31cJiOR9cCysgIc3jaAa0+fwRdvvYRfvv8avn//&#10;VXz7zkv44YNX8PtP38C/faH8Qldx4/IpbOttxMLcOAS68lzHKf/L/8K6+RdwnToWbtPGYfb0CVDC&#10;fQ/WycqZ5T2T/z+L/+0qL1EnI19XJwS4OyPIQx6js8w0cDavwW0Gxfdltot5r0N9NODBm+0Kea/6&#10;ISpQoU6DEBUUYBQR4Mf33peSd65NYdxe0nxEoD/rdH/uE4jY0GBjm+r7yEtPw8K5bLNWKRl4C3pX&#10;dqGnuxNdbc2m3GtrqseqjjYMrFmDwd5e1g192DA0iN2sB04dPYynHnsUV5+7jBvXruKdm6/hvTff&#10;MPk6nn70BHZtWItuthHl4ZAZG4ikUC/Wt97ISwzFvIxYzE2LxnzWy1XzckznzfmDO3Hn5WcNZPn2&#10;fd7n92/juw9u45cf3THTb9+7xefyBt5++QqunD9mwvAsYb1qDZTQ/wx1N2P3hn5sZ/3QWV+DRcX5&#10;Jh+t+j/U9yC7X7a8bMz87AyUl7DdyzJesFVQvJ/lufJrybPt8IE9Jq+WvBbPsMxX7hUr/4q8V1TG&#10;a9802q8eri781scaqOKY1F7fv+XBYhLZc/6npBBhVkiw+8EVSesEVzQdrbH8hsc8wrKH61XXh4eF&#10;IJ82Zk11pQn72dnWhCbWa1WLy1DOusHyYFnKukKqYf3XUs/2+5puA1geO3MCLzz1OOvsJw1geY16&#10;48Wn8Qyf7b4tg6YzUBA4yt8NadGBWFiYjsZltNXYHq8yOVj43xVz0c82/r4tQzhzYJeBJ7uG+mjz&#10;VKE0M5VtXncEsf5LYHtTIaO17rlHT+Olx87hzL4d6Gutx3LaKGUFspczMSc1ns8xFKmx4chh/b6Q&#10;NtGyJfrPWrSzjmtrYt3NsnlFrfJuVfJ6a/ke1xnPnGZeu7brbm5AT0crBvi8B7o7sLazFUq039eq&#10;fAYKEaPR4jW0K2ydq+r8U76gOpNInLZhCe2wuVkoz0/h95/IdmwCSnMS+TsVS4uzaL/mYcWiIjRV&#10;zqcdspA2ymIoPJ46DGXf9LfV3TPSWr8FX9Thp07AVfxfjdZWx/GGVbZwPurA1EhyDVAwHdz8rtQ5&#10;qGTdOj8NFFzKe7FQgyNZLxWlyGslwaggOR75ds1hWzY3PorfS7hRVqzCF8egkNtp8JBs+KXFymGp&#10;6BPzee9LjC1eS3tQESAqCmj352iwUbzRwlxBpWwDoASiVIcrgkB9uQYbUpw28B1o4v1rqyqlfVaO&#10;1bTZlORfA/SU2F+dphpkp07UzasV7aCDbYZ2bFzJa25bYWBTuzq4zWBA2qJ871plj2r0P6dSG209&#10;hbc2XkEtGvTH4/G90zEl3WtHCXhY91/PQp4v1nPRfVZHsTqMbQnobR3VglyWN4Wm2nfkePIiaOe6&#10;Fj7fZluot0HBHi5bz2PpWrasVpjsTuxc221yUe0eWIV9wz04sLGf7Z8hA5mPbl9npvp9iN+YEdvI&#10;girSQbbXDsi7RWCF2ivvF0rzewbX8Jhsa69dyf/pGtFWgaWVrcYTSnl85A01yHddGqAMZOE5Cxqo&#10;E18yoZPUGc22uTrgre+il/OyzWWHqyNcNnY9n60gi7xVBBGs8G2CAtpOngPaR++0jqWplhk7ntL7&#10;rOMKrph7yucmCaaYnCvtdei11MZz0LnYl6/t4PlrO+6rbUe+W56bzkMd+CbXioAKl1nh5UZ37Ju8&#10;NJxqmdYLthhAwu21jcBRHd9vSdtpue0eqZNenj53YZPZjt+jphZs0j1aUa5oLgWonJeLxay3ymjv&#10;LqRtKi3hNyRvQG3bzOPou7Z5VzjCFds1aJmVP0TPRNeteyVZYbIsrxS9u3qPLW8qgRbzDvN9F4y0&#10;+mr6Oa/3VRriOkmDZy0pP+66lY08Zgs297Vh89p2m5RAXuHwJAdouWFVm/lf4zGlcrXZFnpPMqHR&#10;5NnDd8sGYO4CN6lr+SLTr6OBtsrJO8z/3rSKZYNC0PP6Nup743Mf0rU3VqGXz6CX7+paHq+/qRaD&#10;9m9Qea0UjnSVAIr62DhdU8/30C6FWlxVxzKX69T3JqBmhQH8EWCZw0peYEXK1ahKR8AyAlkEWNTJ&#10;rA7nu2G/LA+T0WG87ifHUF6aN9K8fZlZ7jA/GoZYQOTHEOTeRLzS/UCLpX8EVKz97krLwhBPaRRP&#10;HLf5V2XgCc/ZUVr2k9vymv8RYJHugRo/sVy6H2yxflvbaL/RMMVRjsf+p8ehBE4cr9O6fmvecZkF&#10;WSwZ6GEHJMbDxNEjxQ5ERmRfb5LZ2+GKBVh0HMdjOsrx/8x6KoWyrs2AFkEVTtNj9Y7b9N8BLI4a&#10;DVLut839pG0L0lMNZLHymzjmO3EMKeYIWayk9wItjrKgiw20UBU2OQKWRfPyUD43FwsKsgwMKcnL&#10;MJo/xwZYbLJ7p9wHsFhwRYCmND+bx8lmo3mUeGwls1c4sAVz7iatX8j9KvJzsLgwzwCWpXMLjO6B&#10;LPOKjKqUXLh0LqoXFI9AFkfAYkGWOjasGxarEiwzkEUjnwRZuutUOauwthXUJs4lpyokBS8sOOEI&#10;QCwgYgEQR68UR4BiQRYDKSgLtli/rWWjt7Ok5RZosSCLPFmsWKia6rfO0fJwEVTRuY8GLEoAZp2f&#10;dW6Osq7NWqf/F2AReLEgjAVcdK7WPbDug7x97uree2BJy3SflBDPCtMl0GKrCBfbGkis7K1GlNWQ&#10;kmRMaPSDNfJh42o1VuViygqyWw1TNVDldmrTkEaqtGuEhfbX8XRsm1bKW4VSeDBpJY04VcKrG9SA&#10;s4EW67fOSTBGMEiNPsX51EgRQUB1jmfRoEiKCEF0oJ+BLP7urvCa6WySvLrOmGYgizxWHGVG0U6d&#10;AJfpk+Aqj5WZ0+Ah7xVKncHuLlPg4TIZXrOmwM9tGsJ9XREf6kPDMwjZcWHITaBBKK8UzdvhSkaY&#10;v4Er4bNnIHjmVJOsNdrHFSmh6jAINtsKtCSH+9GInW1CmXi5TMKsyWPgMukRuEx+BK7qxFEHDs/H&#10;29UJvuqYcXdBgMdMEzpM8tfUyw1BNGZD/DwRphwtNGjvyhsRQT6ICvJDNBUT7I/Y0ADEUQlhAVBo&#10;sqTwQONJkxYZZDs3nld+fASKkqNRkk5jKzUWhYmRJpxAUWoMjbx4zNfydIUciDE5aNQJkqpO0TBf&#10;HscGkfKTuE9KNI3AKOPpU5gYgbncdm5sKOZx+5KoICzkf5ZRiyODUR0dirqYcDSzPdPNcnYwOwsb&#10;WX5uKSrAVpY3m+fmY2NRHgYLc9EruEKDsDUvBcuzaQwmhWFOhDeSAlwR4zsTkd6zjIdNfBCX8Vkk&#10;R/D8IkPZbgkx70cilcT2g5QcRaPenvsmLUYDR8LYzmEbJZT3KsALkT6zEeHtxuO68/n5GQ8W5WAR&#10;YFFoicpCea9koKow1XiwVBclo6OyADt7V+DZE1vw0bWL+P0nr+IvX8lz5Qb+8sUb+Bunf//mFv7r&#10;u7fw9Y1ncPnoFnQtnYu0YE+4KizPGOUYGAfXKZNNh6Ovmyv83N3h7+UJX08PeHu4w2O2q/GI8PTi&#10;sw8JRAzr+qSkBCSzvktgXRsXG4kMhT9TiMFafsddNOYH+4z3ijxWdmyx5aXYvG4Q2zeuw/4d23Dy&#10;0AEDVx4/ewqPnzuNi2dOmd8XT580kOXs0cM4vHsHt1di5F7s3jyM00f24aXLT+CdN1/Dh29dx6sv&#10;PIVTR/ZguK8bLWzormCZV8tyfgnLu0LWVwm8v96zZ2L65Amms2qyRttPmWg8rWL5Pip8ZRv327tl&#10;GM9ePIMXn3wUZ4/sRU9HE0oLc9gOYxuRzymNbd5sXl9yXBTC+W57ubkYyOKjkEhBvojj/yicVOGc&#10;bNPZVL+s2oR7kQRbdE80VTgpJTI+cnAvTh4/bJL7K1xaf+9qM4pZnXIa1a2ON4UJUwedkuNrqtHO&#10;8nDp712Fxayz49le8fJ0g/MMJUufAmfFz5/pZDxYXF1dMGuWPFVmYAafqZPTdEzh8504cQLGjh2L&#10;MWPGYPz48dzOFREREcjLY327ZAkaGxvR1NSIhoZ6VFdXomJRGRYsnI/yilJU1ywxOVi6V9q8Vlav&#10;akdPTxcGBtZgy1Y+0wO7cOz4QZw6fQznzp7AuTPHcY7zF84cw3OXzuPNl5/F1+/dwL9/8yH+5+++&#10;xG8+volbV87j0IaV6Kqeh7KsaBQn83tNCcWi3Dg0LsxBX3053+0mnNk5gOfO7MPt5y7g05sv4vNb&#10;V/HhG8/jratP4c7LT+PtVy7j5guX8Nix3SYJtkb9FiuBfYgHUkPcUZQUgna+87vWtuLigU3Y1d+O&#10;zppS00GrpNapLB9SqLgQX4R5uyOY9zXEx4Nlmb9pz+am0YgtVmz+xXyWNVheZQsTJqmzUR2qVog3&#10;PTt5a23he7tz20YDUwRWlGtC4ZBMousDu823oU67vOwME4JJnaMKBySpc1WQRbLC/0zk++sIXjQ/&#10;7hc/NxrzIPejHvn5z4zGSEqOr2M9ZNtGGm/XhId/rImPPGg0nrI6eEfvN57LdB7SJJ6Tvqcpgj92&#10;TR03BtPGjx2RwnaN1sh644WiMJrjHLxQbOBkNDwZDU2sbRw9WH4krR+13YxJNsjiNk2eJ9MNXPF2&#10;cYankxM8prEunjoVXtOmwo/fTICzMwJmzDAK5LwUwO/Jn/W7FMDvzJ/yduF+AiwzpyAx3B/Lyotx&#10;ZOd63Hj+MXz/wQ38/ou3qdv49cfX8dtPqI9vUNfx2ZvP4epjR9mOqcO8rFj4zpxkwqGNf/D/g2nj&#10;HoSTkudPFOx6xAx+MJoqD9gJmKVBEPKcccx3xjrbdzbPkfV0sJerUaBAi+pwSp62NsAiuOKLyADB&#10;kgC7/AxciQhQ7jV+A37eCPX1Mgpm2yaQ76cU4DGb7QI3+LEuUHsnxMcLcWEhyE1JxpLSEnSw/Bjs&#10;WW3KMQHj7vYWU+7pG+lsaULf6lUY6O3hul5uM8BybQtOHDmESxfO4cXLT+GNl1/AOzdex8dv38JH&#10;b93A688/jVP7t6O/s8F0zOYksB0T5oWkEE8DWBbkJNBWSMeigjTaC5mmXamcBM9fOIkPr1/FDx+/&#10;g19/8q6ZSt+8+yY+ufkqbj73JC6fPYpjO9abzjh16iqspzqp1PG1tX8V9rO+2TrYgzbaCfLoL8xM&#10;RXZyPO1D2o+0WWVHalBfEcv8xfYyX9fbt7qb12i7BwLi8khUHqqLrOMU/lKQRWEgBV1UXgiwKIdJ&#10;DNsH0/iO/uKBn+HBn/0veITfr75xwRVHyHI/WeDFeLjYE9r/OO/KvYBl9HJrmeDKIw8/ZKbT+Z0E&#10;8r3IoZ2pfGLdnW1YzTqso6URK2oqUVmx0HiuWN4rSnpfuYg2Rx3b7au7DGBRiLDnnnoc155/Bq+/&#10;SL3wtNFzj5/Fyf3b0Ne+grZcHkpyU2ibFqCTbfbBNS3obq1BCZ9rQoTakl4o4bNRboFHD+/BZdYp&#10;j7K+GWhtwILMFISzrRrpMQtzU+JMWJ2Lh/biDbYTnj51BHuG+9BKe6ma7XflX5mXk2pytKT+/5j7&#10;7/CssvTMGz3XjD3uUIki5yiShESQQBkFBEIiKUdQzhlFlBASAiFyzjlDQRUVqILKOYeu7upgd9tu&#10;ezxjT/R8c851/rzPfa/9LmmjEtVlj79zfX/c147v3vvdYa31rN96nkcDeThdz/b8RoWRzt+ImvJi&#10;1FWVeVRu/qeV6nJ55giwVJUUopHbWzWQpLkRW/nMFSqsva4S7bVlcELulA501qozUx2u6njV+2U6&#10;SjMEHwQhaPMlxfL9pp1F5SbHoiAtHmUbE1CZm4SaglTUF2eiqWwjttCmEWCxnfh6d+1gM3V42o5n&#10;0wktu4nrNPLcdphqakaiU+20k9TRLMhSRRunmNeUS1stUxCKdn1idATWR4SxXR3K9ngI29gOXFmz&#10;nO2ciFC2z0OddZSzLgwb+JuklVG07Vchk/a7bHQNhCxke6UoMxlFGbSjUtdh44ZVpmNYnmcpfO4C&#10;LuowVsdxYeragc5kdS5rWeClkPdKeTGVQ1OhfTQAzgyWo+ppQ9qoBNZm1KA8eSS0VSoMuEI6yR5O&#10;GfBekceKbFEbJkjzBrooVFhuujmu7NBWz+h8TW2H/lBbVfN28J69Du1nnoM6/fm8JF2XOZZHjm2r&#10;0f3OKH8zkFDvjp6vp5NacEXgRXBF3jjyXBFg2d262QAWaX9nE/Zvbea73oL92xQqjFPNd2mdR9pu&#10;1enIQpRdCjVGuecFVCSt0357WSbuZjtb2wRauuXBUsNrFWCp5PVS6mDXf9b/N8/G3AfeJ94feQLY&#10;+ygQqPtrBzAKPDogTf0dGwz4kreRPEF0H3WPHU8JDYh1cnQMlc2d43T+K4yVE3JK34HJeyKo6FEj&#10;jyU1SVxu5je1hdcu4KJvVtBB8EFQQt4eAhKCE1p255WR94TCVCmnjPW60bzCnmm9PFa0jxMOjeUi&#10;1+v7V3+CgIvKBHscC1YKeR8ESaQCvvsWxjggR+VHsjmHBn1qe07iahO+XrBF35DWaX9ds6CNyR3D&#10;/2IhjgUuFq7o/1pvHpUPkgUrgrLKp2K9r+TF9EhIuWZut95U1E55bPE9fUSNHimcu8drZWcb92/n&#10;O0ZpXpIniw0r5ojr+a7t5NSGrhPgsaHcBkLX8TkLIusb0vekgbVbKvS+qA9JIb9UHuRz3wJs4/fV&#10;w/8quCIvt526rgaWjfr++I60CwTqPeV90TcoyYtFnoJ6f/XeOh6EXBbcKeG9NUDbiSijAc6CPybH&#10;Er+H7wEWjcy1WhWmcGCBiA5dOqgQaZnpeDZSZ3Tgo4BlKEB5nAZCdw1R6GIluFWHhGu9DN2A74OQ&#10;70OQQbAyVMPt+0P6/jG0biGCqECJ+/xYWXBipeVh95P0v3h/hgKW4YCH1dDtQ/exAMQNQv6UhjuW&#10;fuuGEBa0uI8rg9QNU/R/HicLWIbqEfjhAiLD7aftFrRYMDMUpNhl9/qB4+gaqDDK/kf7PyOWOYr0&#10;yEIWA1qCBFkcKVze46TQYT8EX4bK7mv3F5xZ4/GAcedrcYcRs54syskiyGJDhQ2VwItAiwNZqHRH&#10;uWxg5qRyuxpYCY8CFoEVB644ob1+LGBRiDEpdS0bU2zYuuWGLFIalcGGXQb3F1yxspBFYCUnYR1y&#10;E9ezQvEoeYMHriQgX6NjUjc4GgayyItFkKUsO9WAFuPJkie3zsHwWpaMi0BrnQ2zpTBdghSOt8Zg&#10;InrJvd4NFyw0sZBC8WylLP5nSfNuz5Gh0u8tgNFx7Tl1Pns9Vu4wYgIrVjW5rLi53oQJc13nUNn/&#10;onmdyw1ZrCwo0X+zcEVyAMughoImN2jRuuI0jU5KMI1kdwPXghY1ytyNV2f0gVw8iww8EVjZ3qQR&#10;QRawCKjI0HDUtVmjhlTpaiSRGmNOJetAFnmx6By8Tx5PFc0PB1gaS5wGohrxcsvV/Svk/1KIuHS+&#10;p4l8z+MjQ/nts2zxZ9nt521GeC7wjCbWKONpE8YZyDJZsa3Hjx6QWfZ4r8yaOh6zlfOEBqLXtAmY&#10;NWUsZk0ajVmTR2HOlNHw85qEZQtmYfkSb+PNIQ+WVUFO3ONVgUoY7IvIhTRAZ0/FomnjsYC/Xcjp&#10;Ui6rg34Ft8t7JSrAB6EL5yBg3jT4zZyAuTz2zHHPYgalUbHzpk3EAnUWz5lhwnrZ0F7K0RLgMxsB&#10;C2bTyJ3L/znPAJPgxQsQQgVJi3zMSH8DUzjV+lCFz1jiy7pbWoDwRYrZLy8Ub0QucZLvKoRZfMgS&#10;JEYGIm1lmEnirlwjydHBBrYkRQWZqcJ/FdAAr+F7IkNKCWhlmGoEnDpH5dESwnsU5qeRrXPMSFST&#10;5Fdx6bkuyncGoiXv6YieNxXRc6YgRrHWOU32m4O8wMWoW0njfV0supLWoptlxja+q518Z1v47m9e&#10;H4PKddEoWRuBvNUhSI7kvV86B0HevOczec+njcOC6RPgx2e4UPlmTKz7WVhspBw3XmZqtYTvib/3&#10;XBML319Qhfd5oTrE+PsFfBcWzpqCZfNmInKxD9aE+CMpOtTcF90fE7N7jcKDKdfMchQkRKIhPwEH&#10;Oyvx0oW9+Oatm/iHb9/Ef/nNu/inX7+Df/yVA1f+x+8+NDlYfvH6TVw/uA1V6WsQ7jMTk5/+mQnn&#10;M3nECEwbo846ddIpRNJcLFmwAP4L/bCEWrzQF0vU5mGdGKM6h3VJZmY6srMzkZKSaOKzr6NSaVCX&#10;FLIB2sjG8/Yu09G8f89O9PV2oaerDduUq4PrBRHOnjiKy+dO48aVi7hz/QpuX72MG5cu4NrFc7h0&#10;5gROHzmIg7t3oJ+/3dfXgzPHDuDe7av44K3X8NWn7+OLj9/G2w9fxN2bF3H+1GGcOLwHp08cxIUz&#10;R3H+tJLI96OjtQE52WmIDAvC3FnTTGfus0/9DKP4v6eMG2mgYQjfxUw+987mOlzmb5+7do7n3oeG&#10;6nKsj1vJ9oLaCksQHR5spHmfOTPhNV3Jn8ebnB2LfOchmO0HeSMkss7K25hpPBvUKSNPltLCPCON&#10;6N7avoX3pA/Hjx4yyf338R51dbaajjl1ysl7RflZlAxfUEWddApBpVAyymejjsv83GxERYaZ5MNK&#10;SKwExWMl/ieTBH+8EtyPwZgxo4wEV0aOHIERI57B008/bSQPllmzZvGZBvJ5JqCwsBB1dbWoqak2&#10;kGXTpo1IZRshKZnPOisVBYU5xnuluaUebe1N2NKyGe1tjejpacfefTsNXLlw8QwuXzmPy5fO4vy5&#10;k3wWx3H1wkncv3MNH7/5Mn735fv4h19/jv/2+68NYPnstZu4dWIX9nVUobGQbZENkUiJDqD8+W5H&#10;o6U4je92La4f2YH7V47jvReu4tOHd/EJ9e5LN/Dwuct46951vPfKbbz78m28ePU0zh7opeFXicpN&#10;iUhZGYzYQG9qPnLXR2JrVQ4u7O/C0e3N2FqTb0IKrgnns126ANEsX8MWe5tvV6P9ffgty4tF7f0V&#10;YWFIWrMGORkZKC0oQEl+vsnFUpi7yTxnARYlrlZnqgEsfL565/cqRNjBPTh3+piBTZLmFS5MuRj0&#10;PiSwnePLMkEwQJ2qP/sP/97JiSSg4QIqA1DFAz4ET6wsmJGeMkDlJ3jm5/wt97dAxEKRPyXt5z6n&#10;5O7gVXgut+RZ8zgppNfYpx+VIMxoybWf+3hDoYtkgcqPAitW2k/7j5YnKY9BTeQ3MHm0woONwUzW&#10;z0bjqbFjMWPMGIplIDWH6+YZjxWPxvM7lzTPMnLeFNbZ/PYFV+RdMnXMMwZ0hLCuy8tIwNH+brz+&#10;/DV898lb+MM3H+KvvnwX3330AN+88yI+fXAb77xwCXfOHcCh7U1mlHrkUm8eh//7qb/AyCeUmP/n&#10;vN4nTb4Yq/EuTRz9tPE0NYDFDopg3aEcagIsA7ndWK/YARK+JmSnwnWy7vGZzzrdx3ityCNFUMXt&#10;uWIBi588pGZNxzy2aeZOm4w5U9lOmTwBMyaMxXSWMRpQIsgSRXsog7ZFfVW5SW4uiNyztR2NddUG&#10;LivxeWVpsQEsgitd7W0ewLIDp44dwc2rl/Dy88/hjVdexAdvPsCXH76Lbz5+D+8/eBnXTx/BzrYG&#10;0xm1cQPbXiuCzDebuCKQNkIk22XyBoilrRBNWyHGtNkUFkehwgRU/vYXn7HM+Rp//6svjTfLx6/d&#10;w22W8we2bWG7MM+0RZXDJXNNtOnMUgz4Qzu2mgTq21vrUU47QYPE1q2MQpwG1oQFO1EWQoMQqw5l&#10;edpnphmI1FBbhbbmhgHAIjB+/PABJ6/YhbNmKriiqYCLYMuu3m7jwbKc9usU3lcltP+5ACm/ZevF&#10;Mtx36AYrAjP2XR/L93v0qGdN7jSBlqEgRR4q1kvFSsvaT1DGvY+8Vr1mzUAY7djkpAQUF+ajsqzY&#10;QLN81nEWruj/K8SZBhdkpSWhYFMWGmoq0cd669yJI3iB9fab918wOVjefOWu8Ri9/9xV3Ll8CucO&#10;9+NI31Yc7uvEqQM7cO7obhzq78TmihysXL4Ei9hOUzt4/YoQ0wF6+cheXD9+AEd6OlBKe2NlANsn&#10;fPc1UKeeNttltgMe3ryM13lOhUVS56tyZuZSG5PikcC23upwDRL2R/wK5QmKR1EO2/mlBdhcVWbC&#10;2TXyOWowhH2WKt81aKTWA1nkydLM/yfvlW3cvq25EV3KRVZfbfLDdCi8jTr3q4vNqHobDsl2cNrR&#10;5I48o+LZrq3OS0VVXopRTUEa6ooy0FBK+6Sc9oskO6aM9ow6+ygd23QgezqEdXzTqerpPB3wFuC+&#10;kuZNh+rmsgEApOvSt6XO4RzanOm0xZNo3ySuoC3P99tqA9s2mmp9yqoVSFu90ig1NoZt8RWOYhWV&#10;Qjb9KqSvXY3M9fHI2sD7nrgOm9jGUg6cbNq96fEaTClPl0gDVzTyXtBFUiexpI7jTVrHbcY7nfvJ&#10;Uz17XQy/9zjjCSRb0noFGTDD71c2pexJcw90n3gfzP3nfTEj+PMUbkn5PNT57URT0LzxRuBvbbgw&#10;Leu5mE51z+/sdgEZ2a02GoOkZSs7eFA2pAUE5lr0HDhvgYGAw4Ani+AKn0t3/WB+iu2N6phWSLBq&#10;9G1hm1pJ7VvlUSIIUmsgi2SX1dm9k/saNTmSF4+27eI+giXO7x3JG2aHQp81VA1Iy1aCKYIr8mix&#10;Xi4WzGib9pFHi0CLPFoEg0w4KL538mhQR7VCLskjSKHXJIUGr9f95H0S0CpN34DiFD47qiSVz1TP&#10;MDPRE06c97Agy/EeMB3ZTigm28ehefXXqBzXAFmT/F0AhrL5O2wYLMlJKu9IeUmUn0R5SqQmlhPN&#10;vF7nfXF+Z8ObSVq2eUAU6sx4fuXbEFV6fxxp2YEygxKQsXDGfvt6t+w2TR0vFwtr1GeVYECJjqnf&#10;6Xw2n4097qO/SeA0wYAbC1dMOcH/Y79/fQdWKhtUBthQajZZvWQT1u9qr0d/R4OjdkpAziXl/lEu&#10;n8PdrcYj6hDrVME+eVXJw0rS/P6t3G9bCw72tLLN04r93Vuwr7sFe7uaB7SH++zubMQundej3Tzn&#10;Hh2L51GuIQEXC1qckHryLFM4PoXik9eLopvIa8zpG1Jf0NZax4umo9rxSDFeYZTxCuP/75GXmSAN&#10;y2rjOSbx3gheKyqKlfVUczx3HFiq79n0V8nDpZjlTZkisehc+g5Kvw9YVoUsM1pJxYQsZSW0FFEh&#10;AYMKlrhOHeweuDLUa8XClUcAiUuPAywWrIQs8jOyy0ZLKP/HQxWr70ORR/Uv2T9oke8QaZ2jQG4f&#10;CkeWcd3jZOCJCyw8bn8Lbh4XJuxxGrrv0P0tILH6oW1Ww+3zYwCLYIWu33r62Pvj/v9WFrBo6tYA&#10;/KDcMGS4/YYDKFZ/CrCY4wQsNgqlht4PJ8+P3m1HFrIY0BIoyOIR74WV8hIN1b8EtNh97H5u7xcb&#10;YswNWR4HWIaTIMsj+VnSEo02KcZ68loDVzI2rDYQxA1YBFaUkN6REwbM6nGARd4rj/dgkTxwxYAV&#10;EXgaSetXU2yUDQEsOR64kpekZGjrPd4rPx6wyIulJDPZQBYLWio2sTLMSTdgwh1iy8qG4hJkkSfI&#10;ULDhhhYCCxYquAGFhSuZvI8ZSpZPKXGgpgIt1kNEEnCx0MUNWCzUGAox7LyuwXq41OQqniQrXw9c&#10;0XVrm3Kj2Gt28qR8X+a/8HhuMGJDfNlwYKWCMtzHyANohl6Pe1nXbQGL/R9ycVXIMEmNYzVY1Si1&#10;I5KGAhYlKNw6FLCwEu3msnK0bDXupwolxkpTLqisVCX9RpClrVKjD3RMwTQ95ww2ztIpNkIKFabM&#10;8WKRBFwcAOO4mqqhrPun/65rN4CF76wAy9qoMBP2KSqQZZAgy0KfRyDLrCkTMW3iOOPRMmPyBDPi&#10;feaU8SbUlhNuywEsgivq6J0ryDJ1HGaYUGHPYubEZ+EzYwL8589E+GJv0wG4MmgxVgYuNIpR/Gh/&#10;X0QsnI9lc6Zh0fQJ8J0yFgs5tYAl2l+huByPj+AFXiZ+u+/08Zg3ZTTmCqxMGQffmZPgP28mAhfM&#10;RbDgiZ8Vf8NjD3ie6Fw0ZiOXLjS5UyIDFhrvizADVHxMTpqQRT5mWV4cCgUWxuOF8hhhfvMQTkVw&#10;H0EfwZW1YQEGoijutBLVZ8TS4FoZhpToICRGLMOG5RrRHoCN8ZGooUGzlw2us3t7cOlwHw71tJhn&#10;qhwssUG+PLaXUeTiOSY80CrF8w72RVyIL+LD/LAmfCFWB/ogerEXgmfz/kwbjcCpo7HSexrSeC0V&#10;PHdDYixaaaS101hro7akrEFj8mrUJq5CRUIMijdEIXet4mUH8Ni8L37TsXj2JCfWPe+jkUK1CFbN&#10;mOJo5lRq2iPynTUdfl4zsUijiQWy5s6A36ypfA6T4Uf5cznEdy7/g5N/JTUm3MAVSYlRs+LkzRKG&#10;bCo/IQpNhck40l2HV68exi/fvYN/+NXb+M+/fg//6Vfv4D99K8DyIf7HX36K//67T/DFq9dxfnc7&#10;SpJjETx/OiY95QCWSSOUwJnv3fixmDV5Et/FGfCZMwd+8+djka8P/NVGYx22erVCSaWiqDAf1VUV&#10;qKurQUV5ienw37QxA7mKQ8/lji2NxmtFuSiU4F6dzd1bW9HV0YKdvdu4frfJQXLp/Blcv3IRz924&#10;ijvUc9ev4Nqlczh36hiOHdiDA7t3mDwWSnR/+/pFvPXwJXzywVv4+rMP8NWn7+GLT97BZx++hY/e&#10;ex0fvPsQH73/Bj77mOs+eQ8ff/g2Hrx6D5cvnjbnzUxPwtIlfpgyaRxGPP0zjBrxhAnXN23iaCxe&#10;MBtrWcd10gg9d+Igbl05h0N7dpoRrWtWRbPNoDYE275h8pQNRAC/dYEVARYv5RyaNwsBbCNGhAYh&#10;fhXL+hSWF6ZTsch0wKtDSiOcFS5HOVUUFuzwgb04eeIIDvJ/6p4InGg0swCLOuHUAacRzvJaEWBR&#10;p6XglDruyksLER+30oRmm8pyRYBF+XCM+J9GjVIIsBF4Vp1sHo3QqGZ1uD2j5WcxevToAcCSmJho&#10;woM1NTWhsbEB1dVVxoNFgCUxaR0yMlMMYKmprUBT82a0tjVy31q00ugRYDlwoB9nzh7H1asXcO3a&#10;RVy5ch4Xzp/CpXMncePSaTy4dxOfvn0fv/z4Tfzus7fxu0/fwHfv38fnD27jtesncG5vBw2cTdi0&#10;NhxrQ/2QGOWPyqy12N1aiUsHenDr1B7cOL4b16kbJ/fi+YvHcP/mBbz9Io/7xsv45oPXjd6/fwfP&#10;XzqBo32dLB9yWfeyfAj0RuSiWSxrAlCfn4zT/W0m+fue9lqW6+uwIYrtWH9vRLF8DWd5udTbCRPm&#10;ze9XncwKhRQdGoKE+DhsSk9HWWEhyosVQqbQQLOqshK0NTcOjFZXh6oAot55ebAoRJigyiXej8sX&#10;ThtPllPHDmEf322NeBeQW+gzz3SOPvGTP8dP/9wBLEM7VwVXLHAZDoIYabuFKoIlLmgydN1QmW1D&#10;9nNrIEyRladz13b2jtL2ITL5UjxQxcrAFckeR/vwOENlQctQ2PKjNRxg4bJChE1TYnuWdQItAsvT&#10;RnGdxDJwBjVr7BjMHjf2Ec2Rxo/D7AnyfBlnQmhOZ9kh0DF5zDMmH5n/gjnG821rUw3OHtmDl2+c&#10;x2vPXeL0DG6fOYhzB7ez7mpGd0MJavJTkLE2inXofHhPH4fJoxXO7ecY9yzLpVFPYwK/44nKfUZp&#10;XuuslA/NeLHwnLMmy3tFcGUy5s8UTBFUoVj3OMvOOhseLIDv2lJPSDB5aMlzZdG8OXzXB71WFs3T&#10;dJYBLAu85LkyzXisCLRYyDJzIsu+yazrWJfJJkynfbG5osx4KSokpJLYCxqr7FNZWF5ciOZ6hc9q&#10;NiHCtnW0s47oxcmjh3HjyqOA5Yv338bXH72L9x++jBvnTmB3VwvqSzaZDqdifrPF6WvZbtzAdmOS&#10;GShTuSkJBSm0XdgeUEx6tSMVHue1m5fw9bsPjPfKH7/9HH/5+QcGsFw9th8K36N95SkrD1iFGtUo&#10;4Z2tbGcc7MeJvTvQ3VyLko1ptGNijK0TH70cK8NDEBVCW49Tea8oPJjJO8KyXUBJnfLqkN/W0Wqg&#10;uDwRrceKwoQJnGsq4KL1Kiv0u+QNa00dMoXvl741C0xVDgx8967v0AIWea3Y91yJ8ccJqo9mfaDy&#10;/18JWKx0jCl8xr58V0z9T1tzPW3M9fGrjRKU/1PRETLTzKCCrDS+06z7sllvyNOjc0sTThzez7r9&#10;Eh6+8jzefvAS3mKd/PDeLZOH5fV7N/DWy7fx3qt38elbL+PjN1/CGy/dwJkjfWipyUdSHG3fqGW0&#10;E9k+K92EvV1NOMM24I6mapTRzohhOzOEbdcVbH9upt1zft9OfPjyHbz7wk3cPn3EdHLJHjH5CVJp&#10;i6StN3k+10SFIi4yBIl8rptoO1YU5WJzVSkaaioMYKnnVEBFcEXPUSEg9S5rmyBLXWUZWrl9K5+1&#10;ASx83gawNNSgtaYMLVVFaCzPR6M6atUJRwluKCyRRtM7I+rV4et06Gqqfer5H2tpo1TTPqnhe11b&#10;RBtFdklJFjbTTtG6atkl6tDPc6CActjI+6QonfYW263qnLVwQDBnsDPXWVbnqrkWnZ/n1DqBBuOl&#10;Txsnk+WX8WBZIZjieKQIqCSvjOaUon2frjDea2Wrx5lpWvwqpHJdCmXhStaGeGQnrKHWmnkn/80q&#10;7rsCqWzLShawZKxhm4nTdLZvtV5eLcmrlvPcYbwGfmeeb1Qe7PGh/tgQGYSUlWwXx0fTdtbgxRgD&#10;YfQ9awS/Opk3F2eb/9da7YQ/UigoATrd60beg83FtO/537WfpgqnJE8e3TsDUARPdN9oI+qey0YV&#10;jLU2q7xh5O1So/2oam6XNO94XziRGTTiXaGz5EkjGY8YyobBlpeNyVchz4FGjfKvMSBFUiezPPL2&#10;dDZiX1cz9m1txt4Otq3b6g0w0VSAxcCVId4DOwwsqRoALI7Xizq9G4w0Lw8VC1mGk7YJpNjfCbS4&#10;pXU6xvb6ShM2TB3VVt1ctuHOBFgaBUVyeT95z6qyklGenoBS9RMkr0GhktlTJXz/ytL5/mYmoWZj&#10;Kupy003INoHTOk5r+XvbH2P7Owb6bTQwllObH0XgQhIcERixkMV+fy289418Pxr4fCQDVTTAVjDI&#10;SlCFEqQVeDcJ2AViBFl4XAs8TIJzC2Hk2SAQ4zmWSXBPaV7rJQEa/UbXavO1ONc96BljQY0SuuuY&#10;Bh55jqtzmZwkHuii31u4KmBqc93oG7eQ1UrL+h7ksSJPFYGVQZjS6FGDR3a5EXv07nU62tPhaN/W&#10;LTjY3Yaj2ztwrLcTx3d0cr59ALZIR3q4vbfDhKyTx+ipPT043r8Nx7h8ZGfnIzrcS1tCkMbjaXWw&#10;e4vJE6SQdod4TOUHEtjZKS8avaN8P/v4fu7iN9AvoMNr3tPBb6JdcEYwUp41/C4aK9C9udTxDOMz&#10;NJKHGN9PeYcp/J4BKZw3UzfkdHnzCOLoGxWU0v2zXmn223a+ZQf8KFfR9wBLTNBSxAQvxQoak9GK&#10;C05FBC0ZVCCXAwMQoY52F1R5HFh5BJJQ7m1DZfexgOURLR4egvxb6/tQxZcGlpMIUIaW1TKuHw6Q&#10;DNVS7ic9bv1QKYmgtgtO2JBk0g/BE2no9j+lob+XLFT4oW1DAYuV1g0AFu5vQqnxWRpvHw9gGc6j&#10;RctuYGL3sbIQxb3PcLKg5Ydgi1vDARYLtb733wO+D1kMaFm2DNEeWS8uSV5dQ2XBixu0WHgiuQHL&#10;D2mNK5eL4Io7RNifAiwKHaap9WQxoMWAFXmusBGk0SvrYwc8TH4MYHGDFcW1l7RekMUkx6dknOhY&#10;QyXIYuCKEslTGzfEYVOC8q44YcGGAhbBlfzkBCiua66BKwlGjwCWFOVnkYvloNyQRZ4skgNbNBrF&#10;AROqtAUmzKgIVmg21JaFLBZYGFih33lgizre1YC3IMF6rgiSCJZYrxULWARXlOxP0rLWS9arxYIW&#10;HUNyQxYrncs9r/PrOnQ9uj6rASDEbeVW2ofrJSWed0vbylwARcnpa/ifZbg06L7wPmhe66yU5N7e&#10;B8lCF/eyvV4LWrRspRijarSqQatRQLZROuAWzAZQJxvIipXZowSGiqGpMGGcV4Wp9Z1VisGbb9RV&#10;W8T1Suqo2LmDAKa9kg0sGi9NCgtWwMZvvgUsVJEDWdyeLYIrdlSS7qP9HxawJKxYbvJnqK5UqCcB&#10;lmDWEQq1oQ4KjfpUh4Q6IzTyc/5MdXpMw7xZU+A1bSJmTB5HjXUAy/SJAyNN506fAOVhmTLmaUwZ&#10;/ZSJtb5oznQDOSKXKieJEsL7mXwfKziN8veFvEKC5s+Cv9cULJoxEUtmTUagksIvnIeoJT4mf4nC&#10;aQXOn2G2L5g6Dt48rqYLZ07CUq4P9ZuLiCW+HnBC8f9oOYK/1zEEamyulJXynKF0LVEBflBC+nAa&#10;uAbEUJrXNMRvHkIWzDEKpZZzeQWvV2GvFBIsOToEmbECK6FIXxmC1BVBSI4KRGJEANaHLcZa5ToJ&#10;9kPGqlBUZyfiQGcDrh/tx70LR3D50E7sYQOqNjcZ2TS+EyKXmpBAiVE6bhBSebyM+HB+96tRnpOA&#10;miI+xxyWdYkrsCrYB8E+U7Fs9nisWOSF1OX+KFsfjbqUODRmrEND2lpqDRrS41FP1aXHoSItFsUp&#10;MfwmNeouCOuieA+C+H8XzjaJhRfPnmY8T/woebEsVg6HOTOwZO5M+M+dZUbFG81xlpd5Ev4H+843&#10;Un4aSfdM+WlWBcuIDDbJ7bNZPmykASq4kh0v0BKO9Fjeu7hQ5GuUf2k6G7ZNeP3mCXz3/j38p+/e&#10;wz/+5kP8468/wD/9+kP8819/gf/1N1/hv/7uE7z3wgUc6KjhfQ/FkpkTMfHJQcAyZZTeu9GYMnYM&#10;powbh6njx2Oq8hNMnwaf+Xw/WP8kst7Iy8tBTXUlWpob0d6+hdMG1NVWorqqDNWVpZ7wYG3Ys6sX&#10;B/b3G/Xt7EZPdwe2dbWhv287jhzah3NnT+LSxbO4dvUibt24gjs3r+HuresusLATB/f24cSR/bh1&#10;7QIe3H9+AKB8/sm7+Oyjt/G50Tv48rP38fUXH+Lbrz/BN19+hC8++xCffvwePvzgbbz5xqu4dfMK&#10;9vFYZaUFWBEdjlkzp2DsaCXz/znGjHwSUyaNxoL5M5HEcruNjffzp4/g4pnjOLB7JwpzsrB6RQTb&#10;I2ynsv27nN+8vFgW8hnOmj7JaJ5Ghy+YjxC2KVZEhBmvBI3staHB1BGvUcqaV7gRebHsU0ipE0dw&#10;4tghk+x+hweiKJeHOuDk2aOpPCLUUScPCUmQRfd53drVWLxoAaZNnWiSEo8c+bTRs88+hREjnsIz&#10;6ixT5xqleSuFCZP3igCLQoT5+voiOjoaaWlpJkSY4EplZYUBLGnpDmBRiLD8gk2orCpF3eZK1DdU&#10;o57T5qZadHW1Yt++Ppw+c8wAluvXL+H6tYsmwf2NK+fx4nNX8dYrd/Hh6y/i7Zdu4P6Ns7h1ai9e&#10;OH8IL186ghfOHcCZ/na0lWfz3Q41iexz1keZPCk3T+7B/asn8MLFIzh/YDsNs06c6O/CtRP78OC5&#10;y/jinVfxuy8/xN/95iv859//En/1zcf46OELuHJ8r/F6TGE5EO43E0tnT0Dssvms49bQ2GvCRR1r&#10;Z7sp/1NWhWH5YpaVLFMjAtjm950HPy+W39Mnmw7mZX4LEBUSjPWr2UbhPSovKkRVmTyTSga8lNT5&#10;pmekZyXIcnj/buzasQ39fO8FGQVYlI/m2uVzZl7rtrY1ozA323g9KUSYOkoFWCR5r1iwYcGK7WiV&#10;7Lah+h5wccvTSSsNB1Lc+7rXW6ljd7jR83Z5YLtLbogyVMNBleH0YzxaJBtOTB3NQ2U6oCmFGJs8&#10;Vp6kYzBt3BiTi2Uyy73J/B6mKCfRaAeyTBs9ElNHPWs0jdslgRd5uEwfqxwuozB5vLxT+Vtq4ugR&#10;xjNVoQMDWcclr1+NUrWbKgtQzzZMZX4a26pxSGHZvTqU9hzrjYVek+A1Ud4vT2HSqCcxUeBk1DPm&#10;WAO5Z5RPxyMtDyTq57zON3XCGMycNA6zWQaovSEQ4vY40VTrFOZLgz/UPlnqq7wrbsDihATTu679&#10;FBpPcGUR2xTSYm8vitc7j9tZp/mybnPChQm6KJSel7H7Eml/lBfkYeuWJvT39hjvBYEG5V9R+VdR&#10;UoTGulpsaZRXQIvxYtnVy+/w0EFcv3gBL999Dm/cf8kAls9ZbsuD5cM37uPWxdPYtbUZFblpyN6w&#10;iu38NWyrZUEezLs7NmNPZ70ZeNNclmNGsGvEu0a+a8T6ge4tuHP+GN5/+Q6+Zd0hj5av3n4Nd8+f&#10;gBJNJ8WEIsh7BgLmTEFc6BLTIXdidw9unTuB80f2YhvLt2K2pZNYByucZFxUuPFgiQqlLRcZ7niv&#10;ZKSa/6eQUtbrQf9bOchUngugKN+KvBIl1W1nTx4zZbuk8kJeLPq9hSxTJ44z37mFLPabd39/9htU&#10;uSEPFr3nQwGLvFjcocLcsMUNWSxgkTRvpd/qWBMnjMP0aWy7zpyBObNmwnvObOPdGhkWyrqO9ppy&#10;erK+UF4qAZc02paCTg21VaYOvcay7/4Lt/HWay/inQcv4cGLt/BAcOWV5/DZu6/hu8/fxe+//QS/&#10;/uI9fPzmPdy6cBiHd7Wjt60au7vqcbSvDWf3b8fhni3oYFteA3HC+V4unTkZ60IC0Ejb5Max/fj0&#10;1Rfwy/deZ51xznQEyjaRTZWvwV9sxytMVfq6OMc2jV9pEtsX57DdX1GM5jp5rdQYuCLp2hW203qw&#10;bGmoQ1NdtVErn3OXwIpHAi3t/O2WWv6unHUC7caK3HS2OWkj0Zao47toQhKxPFBYInXsms5dSqPn&#10;N9PeqS3ORhVtkoo81jG5qZw6qqStonVlOSkoykpAAd/xPIUGSo6jLS+YoTDbEQZKCFgoVFBecrwZ&#10;zS5gKAkWSAIzg54zg7Ij4stpzwmyOF4sgis6bpRZVvhumys1TaG81ygMWCzPvwopvJ9SKu9pxjra&#10;vmwzGJucUvhuea9k0b7PWM/rVd4ItmfT4tnmkOIcqOIAlXDaVqHYQNtAWhsRyPLSn/bGQicP48K5&#10;A575yte4PkKghf87NsLY1plrY0y4uSIlxOd9qyvZaEJDKe9GG23BdtqMrbQZW2hT6jk0lOcOSs/B&#10;AK5sJym4Oqy5rHWa130yHiuUEmKr479BHfi0WSV5ZWi5sTAbzcWbTO4G5aLo9oT36lUeHE67N5fR&#10;TpVdWmLCgTm5VZyO3J1bak1Ht0byW6iiMkwdz0dNHpUOHNreZkCLGd0vCbZ4AItbu+V90roZ+9ob&#10;sb+jifZTMw66vFAESAROJHmzCKRIbugy1KtF691hwyykMYClpgzt5QVoK81Ha0ke2stol/Nb0Dot&#10;NxVsRJ1CtKvvRYMvNYiU70/OmpVGufxOixLXoJzvTHVWitl3cw7vM+vRekUbUd+DB67YPg7127j7&#10;bOyAWG2rFPziMxKEsIBFgERJ5Y2qixzQ6YEeFpy4c3zYXBrySlAIMgM5BFC43QIdedCYkFAmXBXb&#10;9pSmHQqfNkTaJsnDQcdyn0tTHUuwyPY9WXik7TqHuQZek/bTubVN8KWN/0ehspScXlKyfCWJl2zy&#10;fEnbbOJ6eao4YIXv0NYm40WybxvtkmG0f1srDipvT+9WHKEOb7cSUBFY2YoTO7uMTvZtG5iXTu3q&#10;xqn+HpzZuwPn9vfh3IE+nD2wE2f278CpvduNTu7pwUnWuyd2ybu83UAZ6diOTvP7s3t6cXo39+Ox&#10;BVuUK8hCPid3UAsOdbdym2CMfudRr44j0MP/1imvm83Y0cx3u5nvM7XTAzO1XiBzt9TB91pwScCJ&#10;0ndo5LlHbm+bR7x7qN381uRtY0FU2sLYRwGLwIqFKyZOOBVBLQ9cbBS2lEZmgDqhFzt5UfyHD/nl&#10;hio/VhamBC/0NXIDlmBJ4OH/Rg0HVyTBlWVGvoPi+uEAyXAK4G/dGm4fKwtYFCoseEB/GrIM3Wbl&#10;hjRWWu/+7Y+RIIMFDZHy4FCYrJCgAQm4WMii/XWeAcDikYUqFrhYr5ahUGWoDAQZoqHbfgiw2PXu&#10;7Zr+WwAWR1p2vLgeB1isLGhxQxbJeqw8TkMBizxYBFfkvWLhis3Bkr5uzQBUEUxxAxY3ZMlK4PoE&#10;JbUXWHG8VtxeJoIgNgfLIGT5vveKBStWWqdt7iT3No+LjmeVokYbpQbaAGDhtWxcP5h7xeqREGFJ&#10;69lgG5STh8WRgEouG3ND5QYtkhLumdwsAg6sjAVPBFhUQdsK2y2t13brFTIUsAggDAdXLECxgEUS&#10;XEldFfGItM40ELmfDR/m9maxcMLCFq2zstDC7TUiGQDjUQnXy51eAMXCFgEUtwRZqtQw4VTwRFBl&#10;Cyv9dlbsirOqaRsrdyX2slJiL8EnO6rENnw0b++ThRO6Tvd/KUhWTN113wMsNn6tcfFmo1cAZVtt&#10;ERtxpWzklRsJsPTIU4XrOwVXKvPQUaEGrfYtZqO2hNtL2TjUfmx4CLIoNicby800ZBrluSK4QtUV&#10;KOG+I3m2GA8XXof1YFFDTf+jmO9MDhuAMjY2rOA3G7bMwIhQlttB6rRYMM+Ef1JIKHVWDHRYmM6K&#10;2VjsPcfkKfGbRwN11hQTGkxhwRQ73YbxmDdjogEsk0Y9gQnP/gwzOK+Etep8N7k9aFgs919A+ZgO&#10;QUGW6AA/E4Ir1HeOSY4e4uOFMM5HLvaGEt0rZJZCaAXMmQq/aePgO5WaNh6LZ05CwNxpCPGdbSCN&#10;YMkK1u/R/E/R/gsRtXgB5Y3oxfMpb8TwvCstZKFilsqDhka2rmuxD8IXKi+KYI638VgxcMXHgSsR&#10;XNbv44IWY8PyQCRGBiGVhlT6ylADVlKilyI5KgBJkf5IWL4Y60L9EBfog9XL5mND+GJsjF+OhvwU&#10;dNcW0nCoxPbNxdhSks13le95Ao0qT8is7Lhw492RxfncpBjUFaWhp6UcR/rZ2NrTgf6uOhqriUiO&#10;DcaKZfMQH+KH9JhAlCSuRHXaGtRlrENNajyqU+JQk7YamzPXoD5rLaoz41GWFst3dgXLqXCkxwUh&#10;ib9buzzA5LgR9FJeGUcCVbw3vEcrPDAq2oAxrtM95vyqoCWIDQnwJMRfhvhwR2t4b9ZHhSA5JtyU&#10;CVksLzapPKDhqPwrChGWFRdhvFg2rYtCSVocjbQ8E/bovXsX8VefPcR//cvP8H/98Rf4f//9r/D/&#10;+Yfv8P/9x9/in//uW/z1l2/h9qnd5j5GLZ4Dr9FPYYI8WJ55CpM0UnXMKANYJo0ehQkjR2LssyMw&#10;ZsQITNLIba+ZZgSrAEtRUQHqN9eivW0LurZ2oLOjFVtaGtDcuBnNDU4HU09XB3bv6sX+fbuMdvX1&#10;YOeObUb79/Wb3COCK1evXMD1a5dw88YVPHfzqoEs6nQ6emifCa90aH8/Lp47gVdevI333n7NgJVP&#10;PnzLeLI8d0OhwY7g9LEDuHXtPN548CK++PQ9fPrRO5x/GTeuXcSZ00dx7Mh+nFbi9TPHcfjQHjRs&#10;rsKa+JWYP3cmRo98Cs+O+DlG815MnjQKC/ndCLJ0tTfh1LGDuHT2JDq3NGJjejIiQpaxvaA2B9sJ&#10;y5Zgie98k+h+2uRxmDltIrznzMTSxYNeLKmsq3KzM8zobUkjfAtyslFeQkOJ96i/r9d4sJxTOLQT&#10;R00OD4WU0VQdcNcunTfSvKCLOu/lzSI4MzRE2JjRI4z3igDLMyOewFNP/xxPqSNNHWrqOOMztvMK&#10;EyYPlhF8toIsSoA/Z84c+Pv7Y8WKFVi/fj1SU1OoZCQnJ5gk9xmZqQawVFSWoLqmnBKIKTWQpa2t&#10;Ebt29eDY8YO4cOG08V7Rvb994zLuPXfDhIZ5j8/m4QvXce5wn/FELEhaidqcRH7P+Tja00gDqJ5l&#10;dgHrHyWyXYvO6nyc7O/AvcvH8MLFo7h+ch/OHdyBS0d347nzR3H/9iUDbH71mTrmPsU//P6X+N//&#10;9Ef883/6A/7mV5/hwZ0rZvRnQnQQAmZPhM/kEVjuO90Ayf2dNbhyeAe/me3Gy1GdsVEBLOsEWKiQ&#10;hT5YwvvqM0s5K7wGAMu6WNbpqawLigRVFJ9fCbx5P5TAu67ahETSs9Oz0lQeLIIs8uBSDhaT8J8S&#10;XNnSVIfsjBTzrsyZOc0AAAtR1JGqzlOBDrtOU/fy96T1Q/SM9nfpcQDFghGrZ6Uh24d25kqal4aC&#10;FrOvR8MBEyu3h8oPyQ1Q3Inrh9NAnpbHaNI4hej0ABZ5sEwYyzp2HGbJG0MwmZou6MLycDy/n3FP&#10;/txMJZWTE0c8zXqZ4v9XLrUJY3nOsSMHvWW4PH3qeCyYPwtL/OZiKbVw7nTMnToWU0f/nMf4CcY9&#10;8ecY/dM/w8if/HuM+Mm/w+gn/4LHfBJTeJypnmsbDrBYyGLXW8Ayg9+/11R5sMhjZZoBH4Irs6dw&#10;3fQpxqNWAEUwZZmfz48CLIvme2EJ6+6lrLeDWLeHsE5bttAb/gvmwt9nrmnnLGGbRrnn9I0E0SaW&#10;Z0cqbY/87ExUsI6QR4cApEJnCa7UVgpA1BnA0tbchM7WVuzs6cbhfXtx+ewZ3Lt9E2+88hI+fOsh&#10;vvr4Pfz6y0/w5Qdv4cWbl9DX2YSNSXFYHsB2ihLRr4lGa2U+DvVuwYndXTi6swN7tzaiu7ECylNR&#10;x/adQvCo80QdOi9dPYOPH9zDdx+9jV+x/njl+nkoca/ytS2YOgYLpo01o+Q1KvX2+eMsX67gKuuW&#10;7VvqUcq2rbzw15gcLCGI5je7QrknVkYjM4Xt//wcA83dcMWGlpJHojzbVCbIM1GwRVOV5Ra0uJPd&#10;y+MxdkUk65JZ5psSaBVg0Tdrv0PJ/b0O/T5H8920cGUkl4fqWe4nOUnulXvFkYUqQz1bLIxRXpaf&#10;//QnePLnP+P5nmbdNx2B/kuwdnUsstJSUZSXa3JSZaQkm7pPXi16BxQq9MKpY3jxuet487UX8d7r&#10;L+PBizfx8nOX8dKtiw5keedVluXv4LvP3sLXH7yKDx48h/fu38DHr9/BR/JyvHkGx3e2omrjekQt&#10;Yhubz2uZ1xS2H8Owq6kar9+8iL9k2+BvvvoIn772gumQ21yQZeyNAtp9yrlZTZUqP5s8MmlnynOl&#10;JJc2X3kRWuursZX1fFdbs0nOL5jSQumZDkwprdc+vV3t6OPz6mlrMZ4s9awDaoryUcU6siwnA8XZ&#10;ySjI2ID8dNpk8nqgfVNJe0KqoJ1TTrtCKstJRcnGZLOP9s2jPVSQQTuV0rpieWxlJ6IwU8dah03J&#10;cchOjKUNv5J2vmzoSNr+ESZ/Tcrq5chYG8326SrjyaJ8DoIrgioKS2RDkzlhhWi/8tiaatmEFaOt&#10;VUd7roz2m2xmJ5oEbdkE2pm0n2WfK9KEzZeaRrvegBfK5FLVMm15wZQC2taCWZpawOKItnySwoat&#10;4rXyt3FRA2DFSssp8mb3gBetWx+lXC9sa6s9zba2pvGhAUhgW9kOVtQgRcGljQmrkJMSj0Lew+Ks&#10;BAOmBFuqWSbUFGUZaV4wq0rrOa3lfZEXi4CMJLDSSHtRuTlaKEEaE2aJ96ilTDbxYAL6gRHxnmWF&#10;GpLnhkIPGdAhyNHRaEInKV+KYIhAy/Z6DRTUgMEqB4q01Ax4rBjAYsMqbW/DkR0dRoIrWqcO3/62&#10;eif3hTqMeQwrHauf6/e1NeBgZzMOd23BkW2tjrrbPN4FrZ6E9k4ntfKrOJ4tTo4VQZPhAItz3YNy&#10;kt07OVi2lOShdhPfaz7zEn5zBpTwXWrIz0Jz4SZsKc5Fs8ABvzlBlkK+V1mxfMbRYUbpK2XDxaA4&#10;ea3ZXstvVZCljt/TZv5GgzutB4ukfgf11Qg2WEihefXX2L4cA1e4XmBFSdIFQaw65F1T6+RqMSBC&#10;QELzLhhivRFs7g+BFjcM0VTAw4aEGu63CmGlHCIKb9W3ZbOR8pgorJW2W+hif6tj6Tw6toVGtl9K&#10;QMXAFa6XLHzRb+Qx0cvnvmOLky9F825pvbwzBVTkkbLX5OtpxYFuwZN21qV8x3ZuNTraxzqVOman&#10;u7pxcncvTu/diTNsz1qd3rMDZ1jWqrw9J4BCyYvQUR/b2Ltw8cAuXKDOU6qLJcGV0/t6DVw5sbub&#10;59iKg7yOfXwf9b3YHEN6PwVaLLix8EYeM3p/D27dgkNdrTjM/3G0px0nDJDp4vV081p6jM7s3obT&#10;/fw91wvgHNvZaXSC/1PrTvXzuLt4XM/2k1w+xWs6zWsbqjO8Zl37uYP8H9SFw7RPj+zGpSN7cOnw&#10;Hlw8tNv8z7P8/wJKGYvj/nWAJdRfHfUeLRkEKz8EWNzARHrc9v+nApbhgMiP0Y8BLG7vlkcABPX/&#10;FMCynBJgGEj2HsKGZmiwkQ0XJshivFg85zZhwvhsrYbmrvm3ACwWrlig4s7B4oYpmrr3s+ttDhZ5&#10;3jzyn63XzhC4YkOEDWp4wCKY4oYrdt1wniyaatkdRswt7SNPF3d4MMGVHwNYLGR5HGBJXx8H5Ulx&#10;wxW3HoUsjneK1Q8BFm13IIsDVx4LWNhok1uyGnNqxA0HWNyQRflXNklsKG9MXEtxu0fqAH+cLGiR&#10;jEcLGwACLAIBqrBtJeau0Oy8hQgWsAgiqNPdAhY3QBBkGQ6wWMhivVgeB1lsY9F6tAiy6JgWTEjW&#10;w0Xb3NJ5bcgx6w2TQ+Vz3wJeWzGv0w1brCxwEWARXJG3iuCKGk6Kr9qtxgIbAU6DqsTINKpYuaui&#10;173SPdL9cUv3SfdI4Md6sWgqaZ22mfufK8CRCYV2GApYOioFTQrRW1+CnY1lbECWG3CiTnZ1uG+t&#10;ykNnJferyDHSfFd1PnrqirhfKX9XyvlibKspGNivVXGNi3U+F2DJ1/9Ohzxc7IikOhofNYqtSkNF&#10;IEiJ7rP4viYYwMJvPoD1mPKP+Crsxlz4e8/BEu/ZjpS7xHcu6475ppMiWOEM/FmncF7bFCNdcdNt&#10;ctr5MycbwKLQI1MUGmTkk5g+bqTJj7Jk/kwE+s1FmP+CAUXQ0DCd9cH+WBm0BDGsn7UsyQiR5H0i&#10;2LJs7nQsmTkJC6eNw+Lp4+E/cyKCuC7Ee5YBMxoV5gAZH5P7w9F8RGlkt3KaUNGcX7FEoMWHxxbc&#10;8TWeLfpdhJK76/p4LEnzOq7gSjjvQTSPK7iSRINI0CCfRlBR8moUJKxE9upQpK1YipQofyRHLkHi&#10;8kVYH+qL+CBvxAXORzy1hvNJEYvZEA8wQCRjZSAb5IFIi1nmiL/XtiT9nvslUMlcl5cQw/coC4d7&#10;W3D9xG7cOrMfR2moN5dl8/uKQEpMEI8ThOLElajyAJba1HjUCLDw+jZzXX36WtRmxKMybTVKk2NQ&#10;lBiJvPURyFkXiY3xEcigYZsaG25CFmg0nb5lfcdGNBIlxZtOpdFotym0QSbvw4C4nKUwCVqvea3j&#10;fkpsL+8VB7BI0caLJYvnNYAlPQ7dmwvZuNuOD1+9jr/++h3897/5Gv/8x2/xP/7mG/zT7z7DH3/x&#10;Hr5++x6eP7cfreXZWB3kg7njn8T4J/7MAJZJI57GZI3WHjuaGoPJY0Zj4uhRGD+KGjkSUydNhPf8&#10;uVgRFYHMDH4LFWVobmpAZ0cbtna2G9AyCFjqTAfT9m0dJjySwiAJlNjR/FpWgm/T4XzpLK7Le+X6&#10;Zdy+eRW3b1zBTUGRk0cMWNG+ylVx+/olvPX6y/j4gzfxyYdv4v5Lt3Hy6F6U07hIZBm5ZlUkSvKy&#10;0N+7FXdvqlP/Gi6cOYZWGjFZLNtW8VtNYr1STsOkh43y7WyMN7A8W8t77DNvBsaMVKfyTzD62Z9j&#10;wrgRWLRwLtJYV3S2NprwJvt29aK+uhwb4lex3RDAdgvbiv4LDWBRXpdpk8ZiysQxJlSYn88cBC9b&#10;jJiocGxYs9ok/bVgRVON6tVo58bNNejt2YpjRw/i3JmTuCCodHCf6Yzb7fGEUJz+65cvmNAyCjul&#10;beq4y+VxoiLCMG/uLEyaONbAldGjnsFoTkeOehSwWK8VhQYTXHGgi9YN5mKRBFzGjRuHKVOmYO5c&#10;lmP+bPOrzRG3CikpCcjJzUJZeZHJwVJbV2HgSlVlCWpry9FCg7F3RxcO8bmeUiisi2cMYHn+uRt4&#10;8PIL+Oit1wxgeeHKaWxvrkTa6jCWQyMR5jMVyVFL0ViQZsr1fe0aOVmBnc1VOLR9C47voiHU14Gd&#10;WzTKrNYYYXcvnsCHD57H1x+8ju8+ew+//fJj/E5JrH/5Bf7L3/4G//Mffo9//Ovv8NlbrxgDLofl&#10;TMiCGfCZ9AwC50xAKsuKrpo8GoVbcfEg38vWatMRtTrMH9EaJcsyM3wJ2+Q+c7Fwziwz6j9woZ8J&#10;EbZ+NdsnHg8WwZW6ykoDWNSJrI5RdcLJc0uj1nd0d5p8Q9u3tZvv4PSJwyY0mKZtLfXISE2AP+sN&#10;dfgr74qTc+EvTEeqBRYCJzYPiwUdmj7Db1Z6+smfuqTlIdI+Hj3FfYaTtj3Dd8WtEc/wPOrEHfEk&#10;Ro182kjvl96zsVajRvC7cSCLvV63BkAKt0vDgRO3R8pwsmDFQhPlM5PssgEpw8AVs17ivtJE/U5g&#10;ZTzLNkoAY+qEsZgpAKFwjXzGAR7goHBXXpPGG8Ay9smfY/TPf2o06mc/wUg+H03H8BmMH/kUjzsC&#10;kxXOc+oETJ08DhMnjMa4sc9ivEKGeXKsTef2yWOewjiWLyN/9u95jH/HY/x7HvvPMZ7rJoz4GSY8&#10;+wTr+qdY9g4Clkms9x3p2p08blbK4yawMo3f/vRJ40zo0dnTJmHuzKmYp7BgHs/ZxwEW2bNBlGzs&#10;ID/atvzfysuigSHK0aK8a8vYnglhGyCc7ZvIwEVGanOEsK7X+jCWgVKQjufLtg2PJRs+jHafGVhH&#10;287x5gtH4rq1KM7PQ31NNeuG5gF1bGlFb9c2HNi9B5fOeACL8WB5iC8+eAe/+uIjA1gevHALB/u6&#10;TGdzxFJe+4JZbHf5II11oPLXKBm4clZsZnuug22+PpYjh3a04fzhXbhz4Theu3XJhA78+r0H+C3L&#10;jG/ef4ibZw6bEenL5k/H/MmjzFR5Og72tuM+93/19lVcOnEQPSzbytiu1eCzeHmvCK5QsVHLjfdK&#10;bla6+fZtOCl9/73bOg0s0bR/R4/xOhRY0bzKBnmraJ3ya8l7RaBF5bvWy2tifXysCRkoYGfLgB8D&#10;WCxkGSk9Oyj7DVtpnQNZnjTfuqTv/tGyQWWGU3Y8+cRP8LOf/jl++pM/w8/lTcP3X4Mu/LznI4Ll&#10;4rq41Qaq5GQrJ0sa55MMYFE+FnltylNPXqh3bl01gOX9N14xHizPXz+H6+eO4tbF43jl9kV88tZL&#10;+OUnb+B3X72L33/9Lv7yy7fwm88e4p17l3B2byfKM+Oxaulctl9Hsm24AA35qbhxrB+/eOcV/I8/&#10;/Ar/neX+bz55m+2cY6bjWSGcZFcopE57TRnfj1yUZKcawLKJ9l8p2wz1lcVob6xFT0cL+ro7sGv7&#10;Vj63DvRsbTOhwRS2U96JDmipRQfbOX2st5W8/0Bfr/FeqS4uMGG2BW2yEvhOaCAf2x0CLJJAiVSY&#10;6awTSLHKTaX9miTPDtraCpG1jnZf4mqzzQIW/Ub7WbgiyXNF0rzW56XRnnLBhBrZLoIGHrCisEE2&#10;B4zee3mzyKYxA9vyae9wveCBOqSrcjNNGG1FeXBCaQvIKEdLkrGdZafLXhdskQeLQn9J2fzvORrI&#10;SLvaghXZ5FovCbDk0H7alKxwYQopNghXNJUEVJSfJZvbc5OU5HsdCtMU6pu/TYwzNq2NCGEHIrpt&#10;YYUIUz4Xm9NFuVxyeX/l0aPQYQJPQ6WQamoDlG1MQgXvX40iG8j+rMg34ZQ6lHPBI+Ws6JJHSn2F&#10;gQ0CGppaWcAh6CGpo9jkoWhvNJBF81qvfeXZIgnE6Hg9DcotWunIE5bIehlolLzgizxcnFwTVWZ/&#10;ecAI5hioQ3XTVt/Otu3OhirHg4Xll0DLfp3fI+PNovBL6mA3gKXRgB9dmzSQz0VQQODH83+0rOvW&#10;9bpDfzUV0V5XeKucdNO3oL6GHD6nXD6bQtr76ldoLNxoBmeq36CTai3LRzXtfvVJZKgvhG10C1iK&#10;+I7YQZ/ql1BfhUKTm1DmWckDAzjdgEWQQVBCic/dEERJyFs8EETbBgCL5ik3DHFDDrt+W71yeuhe&#10;V5l99Bsdyx5fUy3rnPb8gh0WuNhj6/eCKhayaKplrdc+7t/rd5oKnuh/qs/E9uVoXv1N7vtg+67U&#10;D2M8aTzX4D6/hT0GwsgLiddg86dYHaBddKinHYe3d+BIb6fR0R3yWHHm5blivVeO9nbhWO82nNjR&#10;bXSc81bHtL3H8Ww5xv3l3aLwYTq2zqPzSrs9EvARAJJHlwklx3fJeIbx2WoQr/qZunn9FvSZ91JT&#10;j3Y11aKf91Lvut7zQ13NPD/th942Xls7p+28pjZOO7i8Faf6tuH0rm04v6cXF/fvxKUDfbjo0qWD&#10;u3D5UD+u0ca8fmzfI7px8gBunqZNevYQdRh3zh/F3QvH8DzbGXfPH8et04dx7fgBA1suHOz//x9g&#10;cYOToRqAKI9Zb7ZJHhDyf5eGgyvS/wlgEVDxZyNUGgpY3FBlOLhiZb1YLDSxcsMA93o3TBlO9reC&#10;B487hltqNIfT4JYEWSxkEGCJCQ1GTFiI8WKxkOV7Xix8diZvDeW+N5L+n4EsHtCiebd+DGCx0ERJ&#10;7m2i+6EQRfsZmDIMaAnXvMTrtlDFgBUum5BoHo+VoXDFJrsXOHGHBxNEsXLDFavhIIumWrbrhi7/&#10;EGCxIcIkQRaFCRNksTBlqARXFCIsm43grMS1jwAWGRJWChcmab31ZrFeKcMBlrUrlht9H7I8ClaM&#10;PCNeJCW4N6HCeA1quJnYrp7QYIIqmn8kXFjiOuPFosR5ivEq1+OBRh7nJQNqhpFG4wi2OJBlPUoE&#10;FlhRuQGLRj9INR5gYIGKpIrNLXmxyEPDDRAEWVQZqiFovVbUILQNQy27AYvmh8p20FrYogrWQhQ1&#10;Ji1AUSNT0j5WFuaYRqh+y+22wWNBixo+ashIgi4WvAi2yINFjaUmVthuDxYLVtygRduaWSnakRa6&#10;Z7qX9p7pHun+qFGgeyRpWWBF23R/FVtVo04a2bg38sCVZgEWSp4nFpioI25Xc4WZCrhonbYJnLSX&#10;b0JbGRtylJYFVARhtJ+VgIwFLa2lNCoEWeTFkpeGGjWuqVqqTm7gGvmVl8F3wZMEkQabrl/3PYXP&#10;bW0Ey78g1pEBquMWsI7yMQngAxfOd7TIewCqSKHyNFm2yEjbFH5DSWmVpFbymjLOwBZNZ0wYjalj&#10;RmD6+JGYrXBeXlPg7z2Lx5/HctWH5asvli/1M5K3RAzr6wFviLBAxIcuQyzXReu8C2ab8GFKfr94&#10;xgQs9ZqMoLnTEObjheW+8i6Zi+WUA0gcKV+KQnpFLJzL7bMHtZD7L5qLyCXzByQ4I6gS7DMLgQJB&#10;82YgiFMredUI3Kxbvgz5NJKaaPDtpIGwp7UWOxpKUbcpARvjQpEQvtCAlXUhC7AhzG9AWhZkWU3j&#10;OjZgDuKWzTPrBGIEUzTVfvrtWq5fE+yDWO1LyRNG3i+NNMYPddWz0dRnRq/v7axDXU4SctZGInNV&#10;KEoSVqIqdQ02Z6xHLae1yatRkxRrpgodVpfC5ZRYVKasRHnyCpQkrkBxIo2BhBgDifI2rES+0SoU&#10;0qgrVpgCqjBpNQokGsJWhdpGo7hQy9xXv5EKaDDnrY9BrsdTJTsu0khGR85afsdaF8+yYVUYklcE&#10;I2lFENLjwvluJtP4qsHV47vx8vVTeHD7PO5dOYFrJ/fi5J4u7Nm6GVsqclh+RiHUdwZmjv4ZJjz1&#10;Zxj/5J9jwjNPmM5Eea8IsEwxGoPJY8c6Gsd3c9pULPJdgHWsV5R7pamxHh3trR7vlTZsaWlEY0Mt&#10;6jdXo7G+1gAWdVLs6duO3X09ZiR/77Z29HtG8586qkT0x3HlwhncuHLByb9y6xpuK//KxbM4ye3K&#10;W6EwSxfPnsDLL9zCh+++bkKCvfPGyzh76hDqaUxGhy+DN9/rWfxeNLJ6A+uZphoarW2NaGusQRa/&#10;1VB+awrHN4vfVSC/xY0sd7aoUc7Gfx3LtHWsf7ymTzBwZeQzPzWwZSa/kyB+VzlZKdjW3oK9/B8a&#10;1SovlpWRYTyO2mq+bNN5Y8F8LxMibPqU8WZqcrGwLJBnQtzKaNPRJC8WdTTJi0WgpbggF3XVNI47&#10;W3GA//H0yaO4cPak6WQzIcB6ukyHnGL1K1yaAItGQCtcicKOKRny7JnTTKe3uxPNeLGMlnfKU3j6&#10;GeutInji5GARXHlSI5SffILzDmRx52MRYBk/fjwmahT/9Knw81uASIXBSWbdVphjPFcaGmtRt1kh&#10;xEpQWVGMGq5rbt6MXj5jAZaTp47iIp/rzeuX8OLzt/HGqy/h47cf4M2XnsPVkwfRXJGLteH+mDv2&#10;CfhMeArBcycZyFKaFs+yngZV2SYaiCzrGxXioBgNxdnIS1mD0o1J2L6lBjfPHcUnb72C7754H7/7&#10;5hP85quP8avP3scvqd9/+zn+4S+/xX/83S9MZ+o1GkNVualYGbgAvlNHYtH0kYgLUqz+JBzuacL5&#10;A73Yv63JgH2FJYkJVn7IBbRf2C71nW/yVWh0/zLaIpHBQVi7ahWyUlJQkq+8K6WoLi9FKb8H+1zV&#10;0SpPloGQMk116GxrMu//iaMHDFwRXKytKkVsTCRmTJ2EZ574GX765/9uIKm97UiVrNeK7TwVXNE+&#10;6nSVR8pQiPKvkQUqbqnj1b5T9v2yy5KBeZQgi/Vm+VOyHh5GWvcY2GKhihusyOPEraGQxa0BCCNp&#10;X0GVCWNNyKVpk8YPaCbvvffsmcYekw0QyTa5bBYleheYmMTzj+X3MprPZwxlIAvv+xh+P+N5L6ax&#10;fp7nNRVLWD+GBi1GIO3ihX7z4TVrCmaoDp8xEQt9ZrOsUF0toDEXi+dOxfxp4zB3snKfSWMwb+o4&#10;zJ40Bl4Tx5jE8VN1vS6YYsKQUYIqbrAyYzLLm6kTMXv6ZAiszFdIO2reLA3amILZHsAiTxZ5tMg7&#10;ReHBZMsq96iiT9iQ3sGyxRbMZ/uC7QRKA0WUTy2cbQw3XAnlfxFwUdjwVeFBBjjIoz4+crmxYaJ4&#10;H2Uve3vN4PVNMPdcnhjh/Hbk4SCvL3muKDxYW7OjbR0d2L1zJ86eOI67N6/j4Uv38O6D+ywzXsfX&#10;H79r8rB8wvLjxRsXcHzfdnQ2lJvcCeoI3ch6dx3LjrBFXghfPBuxoQuxKXEly5gc7OtuxoUjuwyQ&#10;vXflFF65cR4P71wxOZtevn7OjA5Xvod5k0bCb8Z448mypbLAjEp9hee6df4Eju7ejra6cpSwLSv7&#10;aNVy2bi08UIDsYZlu3KvKJm7SXjOek95OlR2C4TLg02eKhagnDx6yKwTRBFkkaeiynSV+ZLmBWQU&#10;blDejwtY9ghM6ntXyEB98yoL3KDVLTdoefZx37GgCrePUNnC736gDNB0CHC13/wIgZcnfmKkbfKO&#10;mTF1sgkPtiJiOdbHxyF5w3qkJSUiLTkRqUkJXF6HBNpqyQm0z1hfNdZVmXuikJGvvXQX777xqvFq&#10;fOn2VVw/fxwXju/D5VMHce/GOXz8xj387qv38Pe//hh/8+17+Pb9l3D/2nGc3NVKG2QTWorTaXvk&#10;4/LBXnz40nX83Tcf4p//Rp66f4V/+O4LfPLqXVw4tMskaW5lG6FHcfNbN6OLdX4NbZQ82h6CK8Ua&#10;Fc/6q7O5Dju2tqJ/+1ZeozMgZDfrez0nPUt5JaosV7ku+NXaWIf+3m04vK8fR/bswrYtjSjL20g7&#10;OZ62bhTt2mjapfKeSOR7k2I8V+ShIriSK0iQTPuVEjCRt0oO6zbBlRS+i/JCSRVcSGR7MWOD+Z0A&#10;i/bJYjsxg21Dea1oasGKvFpKBAZovyjEWH1ZDppoL9mE9zahthu22FwN8tKXVP9JZp5SmLzqPElJ&#10;tLMMYBFcsV4tjo3uSHa7lUJ9C6QIqsgW1+DJxFWRRtq+kW3/XNqZWQnqo4g2/9dCFeVgUXgvKwtY&#10;ipSnMysJZVRpphNyWrakpHkrDXA0dveGWANZFCYwh/csj+dU8vsS3k957BgJplCCKgaseNZX8H4r&#10;JLTug+xPk4C+1kk8b3MymBwpTUr+Xjswyt6BD/LwcDxI3MClVx3aHgmiCKg4Hh+KBpHvSHDAMy+v&#10;OyXOVlkkuNOuBPiCOjz/QIJtrtO8SbrtgSsd8qihtlYWYRvt8h7a54Is0q6mGqM+T4e0rlfXbcCP&#10;C65o3eNk4Yv+tw1Hpv8j0CJvHqdjfKPpN6ik3a+w5OpLMIM2WX6qf6Cd12ZAA69F3i9tFYVmIGdZ&#10;RgJtpDW0Dfm8+RwFVQRfdAz1qeSqz2O9A9LsAM1ihRbn+yCbXH0O6rdRThQDVSj1I8iDTR4vkvom&#10;BGK0TdNGXo/6HJqK+Rsua52WN3M/x/tFES42mm0CKAIXginaT+u1bz3Pqan+m6RtGnCq/ylY4oCY&#10;wRBgVvYadG6dS/0gen/VtzAw4HRTmlmvd1r9QfLUWqfID9Ghpk8oT/04vA/6nSKU2Hnds4H+LB5b&#10;16h7I+ladW5dm4CLYIueh6ZWPR7Ju8Ykjuez0j6OBw/b5NWl6GD7tbNa7zGPUcvfUV2c76wsRXt5&#10;MVqK+P9oLzQW8p4U5RhIovuoe6T7a/vZ6rmsZ9bgyWVTk8t3R9+68vOmqj9qnYFrtj+qTs+Z/0ng&#10;pYn/pYXHVug5haHr5PPpoj1nAKM8x/id9jU52sE2Q09dCb+LYiPt08v/o29ib2s99vMbONDZhENd&#10;LTjS3YoTvZ041deFkzu3mvnjlDxjtHy6fxvO7O7GmT3KJSNPF8rjAXOcvxFEUmgwC9FSh+ZgiVq2&#10;BIopH7GUDTA2GiOWLTaAxeZgWc5t4eqs9ldn/UIzNQnoBQHYuBoKSaw0Uub/SGwYDgUfP6ThAMqP&#10;kX5rgIqfzyNa6gIkbkjilnv7D2kocBlO9piCEoIUQ3OyWFAiWZBhZYHG0P3ckjHhhgmPAyxmvyEh&#10;sqwnxwo2nGNCQ7AyLNRIoMV6s8iTxUIWez26tkDeYxmsVspnE8R1Q6HSAHh5DGCRLCyRgSSoMhSs&#10;WLgyVG7AYn8XQUVKQY4XjhuuuIGK/vOj+j5IsesEUYZutxDmhwCLtlnZfQRXZMhYuGJzr7hlPVls&#10;Lhabj0WwxUrQxQKWrMRBD5Y0No7cIcIEVKzcYOTHAhbJhhFzvF7Y0FrNRiQrB3sswZXk1dFIkTyg&#10;RS7HGfGxA0BF08w1bNRpNDDnHcCiMGFyO+b/SFjLxlycadyZXC5s2EnWvdl6xViwYr1YFCKshI3G&#10;MhbeqpDcIwEkVXzq/LcQRRWf5IYD7m1arwrSerKY0TS8nxZ6uEGIKsiBEe4uDYUskt3mhiZuDQUq&#10;dp09p+DKJl6HBSx5vC5BFistS6YB49kuAKOKzYYJa2ZDQKBF0sgTQRWNKhB0UaI+jXwSFFHD1CSF&#10;Z0NVDeKh981K63XvBhoCvN+2gSJYY9XEYzZTbeWOV4rAiPViUce85gVQtN56sQiuyDtFU3mqCL4I&#10;qmg/KwtlBjxZlEgyP40VuJLqORJc2UyjRfO1bHTX5qSx0ec0HPV8dW8FWdZFBtOwZ1kYpA4LjepU&#10;B53Hw2TZQmeAgupQU496plSoP8v3BXPhN3u68VCZNWksvKTJYzFbHcKcnzFxNGZKk8Zg9tTxxsNl&#10;4dwZJpGuAE6I4M0ijR71Rugins9/IaJZb8fwnKsohe8SKAmaNwMBXlOwZMZEBMyaZOBKyPwZWO4r&#10;aCLAMgfhC2YbhVkZLxTlTaF8vbhtJsJ8ZiB0gcR5Py9qNkKpEO4vuKJcJMrn4j9nKpZ40QifMwVL&#10;5/FcC7xMUv6MNVFsdObhxK6tuHfpBF68dByXD+3gs8hD/vpIA0nkqSJ4ItgijxVN1wb7GKhiAYum&#10;FrIIqkhuwKL95f0SH+iNNVTS8iXIWxOJ1uIsHOiow5n+rTiwtYHvczbyN7DMiQlGXnwESjasRFVK&#10;PGoEWOTBkhSL6sRVRjVWKbHczvUGtsSinCpNXo3SlNUo42/K+HupPJXTVC6b6RpUpjmqoMo9KuV+&#10;pTSSS5JWo5jnkooSVqKA15S/Lhq5vF85VN46xSd2vFdMiDBBltURSIoJwdrlS7EuIpDv4nKWb7Eo&#10;SGNjm4a7wiQkxYZjddgShC2eiyWzJ2HOhGcwecRPMPbn/w5jn/gzjH3qLzDu6ScwfsRTGP/s05g0&#10;6llMGTca0yaMd/KvSJxXKJBFC3ywNn61ASxbWprQu70be3bvQt+OXmzr6kDrlkY0NdQaDxYnNEo7&#10;dvVuQ39vF/q6O7Fjaxt2c/nQ3l04o/BgZ5XE/SxuXr6AO9cu43mFB+P0xsVzOHv8EE4e2Wemt69e&#10;wBv37+HT99/EB2+9iudvXeLxWrGRBlbQIm/MnTaB38tY0zEYFxGKouw0VBXkoCw3i3XXKrZF/LHE&#10;x4vtJ75XK5ejhuXXwd3bTRL74wf7UVdRhLBli/ifR2HEE3+OUU//FJPGjcB8r6mIjQ5HKY/V09lq&#10;woKU03BYH7eSbYglbJ/4wZ/fnR/PO3vmFANYJOViWew3H6FBAVCoF8XUF2BRgnuFkrHhwhQ6RWHC&#10;dvVtx/GjB3H21DETFk0dbxr9rKk65xQuTWFk1EGlDvzVK6Mwf/ZM40WgDjF1pNmOb5N/ZeRTxotl&#10;5Cglun8WY8cKnIzBhAnjzLzWCaoIsMhzRblYJkyYgJkzZ2L27Nnw8vLC9OnTMGPGNHh7z0Mo2x8b&#10;WMcWFuUa7xUBFoGW0rJClJcXYfPmKnR0tKB/13YcPXoAZ8+cwJVL53D75hW8/MJtvM5n997rr+DB&#10;89dx5cR+tFUXImVlKBbPGAffSSPgN/lZBM+bgpUB3kiMXMZ6PhIFKWtMR0epOpcSV7NtwHUZG9Db&#10;thl3Lp3Cl++/jl9/+SG+++IjfKOcCh+/jS8/egvffPQOfv35+/jdVx/i24/exKu3LmJ3Zz3bDVEs&#10;AyfDb8qziFo0E8Wpq7C3oxYXD+6gYdRpQg2po2dFsAaH+fB7Yft7gRJ/y4NlLstav4EQYVmpqSjJ&#10;zzeARSrKy8GmzHTjqaTnqnBhAmFbmuTNVcNnvBm93R0DXlvHj+xHfW0F4tl2mjV9ignH9bP/8O8H&#10;OlFtJ6kFKlq2XiGaVyerEbdpJLk6Q3+M3ABlqNQRaztjrew75ZYFK1ZjBEpcst4qxmNlyLZHAIuk&#10;dS5ZqDLUE8VCEwtW/pS0n7xTpkwc50jz1PTJEzBjykQDVmbPmMrvdq6xLaLCQ7A6Jsrk1JC9NYfb&#10;JvM4Ss4/mvdX3irjOD+Z1zZj/Bh4TZmA+cqzpTCcfF9iY8KQuH4Vn2ckIpcHIpBtgCDW+9ERQUhi&#10;eyqH7YXC7GTkskxOjY9CfARtgKULEL5oHkJYtwaznl3mMwf+87zgO3M65kyeiGn8D7oGE/7LA1KG&#10;Srle5syYYoCKz+wZWDBnJhawXPDxmmHChAmymNxv/D/Kl6LQX4KFQWwnaIBkBO2gKOVTVbhDlmWB&#10;LLPUHlnKtsUyXlMg2w3yVhFk0SAOC1tWhS9j2365GXiVl66wRsnYmLwBKfGrEBcZRltysbmG6bz3&#10;enbzZs0wgEUeDspZ1LR5M1qbmg1c0bSzVR5f23Hy6BHcunYF91+4a7xY3n3jNVPmf/HB2/ic04/f&#10;ftWEBHzvwfN4/d51PHf+GPr5bcuDJWqp8pjNMFMBlla27Q7taDXqa2OdVMG2ZPkmdDWU4UDPFuzv&#10;bjGj9mNDFsN7ymhEBfiYUewKxXP91EHcPnccx1hHdLfUoZZt33y2WRUibGU47biQQMR6cq/kZMqb&#10;LR8NNZWmE17eK+qUV9ktuKLQX4LjSmavqcpzhXgURNdUHizyVJTnouCLvCVUhkSGBZuwgfreBVhs&#10;DhY3YHFL6wbKBbuPyhCWGZLKDjPPdQP7UwbSssyx0rK2j+b3P4bft+oYfcvOuqcxcdwozOOzDV7q&#10;b8KC6Zkq54rgSuKGdVhPW3MDbcwE2phallKTE0y91bO1w3im3ntOYcJewtsPX8aDl+6wzr+ACycP&#10;4sSBPmonbp47gjdfvI5ffPgqfv/VO/j9l2/jq7dewLv3LuONW2fw3guX8M1b9/C3X72L//q7L/F/&#10;/fHX+F9/8x3+6Xdf47sP38Cbd67g4iHe2x2sQ7tasI9thb6OZnTUV6O+vBBVhZtQXZKHhqoS47my&#10;nXW7gInyxBw5sBtHDu4xgzv0fHbv3I4d3VsNOHPChNWgraneeLAc3NOHQ/zNDtZ9jZUlKN2UyfeE&#10;30MqbRzZhrSdTKLqvAxU0iYq38R6IyuR7yvtxIwEMy3OTDQeGkrAr3BZ6WtWsN2mNtx6lLHMcH6X&#10;YpZzkuINdMgWQGCdmMc2pcKGlWQnOl4rAiyCJIIsJU6ia9ljCrvs2GMOVFBydnmvCKTIa0VS1AAB&#10;Fu3rKIP1rwbJpRn7OJ82cybtnWS2n+S5LyVrYGCc8rFEIol1Z0KMcqdom/KnhGJNZBBWhy/FylB/&#10;rGYbdT3XK+9KFq8/k+1Z/Vf9Xt4qWVzelCBbXdBG9r88uXkvuCxbS3a1ASq8b7Idrb1uB/Fpneyy&#10;Um7XPsXpAjCK0qAO6w3m/9fyWZhcKfy/AwP5PP/fzktNJbR1ac/Kru2sLoaSzytHirw2rKdJLyVw&#10;IWChTlqNntd0hzqmuY+SuxvJg4B2cgft5VZ1vuvYLE80L7XwvE20rxVCy6hAHc+ZJjS1hWEKSybY&#10;0q7k3IIttSUGrsiDRcnwd8jTxQNuBFXkvaLr0LXJg8V6sWjab+XxqhFYsZ4sVnbZJig/zO/HSst2&#10;HxvuTPBFsMV4tgi48BoUeks5QQQlBBycJO8O/JBXhbxCtnH/du4n4KDOdvUD6FkqJ2453331H+g5&#10;KmKE+lKyBd70/kic32TejfhHQoyr72EwpHcSyvl9lfN9UKe97cuo5z3WoMlq7lPB7U70DoGgRFRw&#10;P03N7ygbKl37b87nc/H0AVRRmmpZUiJ+vV86trx5BJta1H/Bef1OETB0PmfKcoH/T8fX+1mQGIdN&#10;fP8z+S1k8VvI4XwB/1cxywUNetX2XP5Xk4OT0naBKAc+OANiSzjV4FhNlVtXMMLAIQuPBDK4LAnq&#10;yKNH3kQdrkGzJgQ831X179g+HnkaKXqJtrex7GymDdBQsAn1+Swz8jfxneVxaR9pKtXnbUQdy8Gq&#10;TLbdWQ4WJq4d6F8y0VMEkHi9kr5Zfb+1vD91hSp/svgO8Nnp2fN5mG+Xss9PwE3PQtL/E2hp8oSd&#10;s7l+9K0JsmzjdyKgInXX8j9W8fspz0Uzv6l69TfxWJs5beI318r70VGez996AI0HTuo7kjRvJK81&#10;fVt8b3fKS43fv8qBns3yQnO8yJQ0X0BNfVkGwFEpvisfBSyRbCBJangNdgwtQaQ8WmisKsm9G7AY&#10;LXZkAIu08E+AlYWOfgx4kfuxkZZ57MdpOFjypzTccYaDKxawLHWBDzcMscBEWuLrbWSX3fsNt79d&#10;Z49rZXKxUAIsCq0lOGGByXDgxL1e+w7d372vlQDIn5IBK/LecHluWNgQQ6NzVZhCWIWxEg3H6ohw&#10;xFIrw0MNaLGQxX09mgqqWBn4onUS36XhPHkEWobKApah0MTKvW2o7D4WsBi4woZzFOX2xJGiDBhx&#10;wIr+r1FwMFYEBSE6kL8ZuB+DcMUNRywwcYMWO+8GKBaw2N9aDQdYLGSxEmyx+ViGwhbr0eKGLYOe&#10;LY73ijqilIhe0MOG8vphDUKWH/JgGQwn9hjAwnMKrKRKgisaBUMJplhvFel7HiwJ62hIyXvFgStp&#10;vH793h5j4DhrnbBjbq8V5WExuVeyVJGrkZY2EM6qRqMdWHBbyKJlVQIWpLhlGgNqSHu2WYighqAd&#10;TaMRF/JksbIeJ0OhiAUuAirWq0VSuKHHaaj3i36v4+h4OoeBKzyfzqsQYYInmgq0SBt5DZISaNtw&#10;RHLVlTSvfVTB29EDqtA0+kAjTjT6w4zsYGWiBqka8moU2jBaavQUpDijKqzMSAuPdJ9033TPdb9V&#10;EZlkbaz4BVk074wKyea55CYqYLIJnZV5rDCLDFixcEWyXikONBkMFeYo14CXrmptL+B+hWZ/yXq+&#10;tJYJImlkBBtJ+YNyAIvTiJJq2EgyDQBevxp3Mgg0+koGRfxyfs/BGpywkOWln0cLsSLEHzGhSx2F&#10;CEo73qEavCAwonAcC2ZNNVBFgGXWxDGYOWG08WCZrjAj40caaX6GB7TMmzkZPrOnwW/uTJN4Vh2B&#10;S6gA7zkI9JmLYN95CKWCvWdj2dwZWOo11aMpCJzjwJUwn1kIXyBw4oUwKsR7JtfPRDC3GXE52Ifr&#10;JO/pXDcNgfOmYJnRVARyXaD3DARxu9ECJW6fiaWU/7xpWDJnKgI41Xp1YCSvCqexmYoD3S14/uJR&#10;vPfiNTy8eQYX93ezAZSD/A0sGyIWO5Ak2GcAmlivFq2TBGDkzWLChgV6Y22QD9Zp/xDuH+pnfvOI&#10;QhYiMXwJ0lcEGejRzvdoTxsNouYqGjjZxmskPSYEmStDkbcmCmVcrkyKQ3VKvANZBjxZHNWlxqEu&#10;bTVq0yXuR1WlUenxlKZxJpRYRWosKlJ4LIGYVB6D22sypLVG1elr+Lt4bovjfqtRlrzKqDRpJUoS&#10;Y1CcEIPC9SuQT+WtW4FNAiurl/M75vrkOPONZa5dgbiwpVjm4wXfGRMwb8pYzKXmTOZ7Mmk0Zk3g&#10;ezP2GUw2+Xx+iglP/weMf/ovHD3zU+pnGD/iSYx75imMpcapE2W0IIvjuaJE95PHj8OMKZMxX4mM&#10;WRclJdJgLWOjvLMd+/buxv69e0wukW1d7Wg1YcLq0L6lEdu3tqF/exd293ZhV08n+rZ1YH9fD47t&#10;34MLJ4/i2rnTuKGO+CsXcefqJbxw4yruXruMW5fO49KpY7h4+ihuXjqD+8/fxAdvvoqP3n6A11+5&#10;i6vnj6OXxl0xy45E1iurlwdjdVgQEldFmzqhIodld1Ee6ksLsLkkD5tZptTTYOhkg3h/bweunjmK&#10;N168hc/ffx0PX7yNI3t3IictAUt952Ls0z/DyJ//BcY8/VN+b6PZJlmAlA1r0FhLY7C5HpurypCe&#10;tB7R4cFQwvul3L54wTzMnz19wItFYcJ8+d0pPI6SlyvZvWLRy4NFgEWeDgoTpmT3TfW16OU9Onxw&#10;L04eP2w63BRGRqFJ1LGjTh510mn0swCLQlHJK8Zn/mxMGDf6e53nAizKwzJ6zAiMGzcKEyeOx9Sp&#10;kw0smcPnJ82aNQPTpk0zocAmT56M6dOnm5Bgfn5+JgfL0qVLsXChHxYs8ObUF2HhIVi/Ph55NKqq&#10;qsuM94rysBSX5BsvluamOmzv4bXKE4fPTXl1lFPnzu1rePmF5/Dw5efx7msv480Xn8Pdy6ewZ2sj&#10;Daj1iPGfD/+Z4+A9/iksmDQCAV4TEblwjoGG+cnxfI6ppgMqOyHWjN6tZj1wqK8Lr9y+gq8/ehu/&#10;/OJDfPPJe/j0vTfw8TsP8NFbr+L9hy+ZWP7ffPQmfvP5e/jszZeMK39L6UbEB/thyYzRCPWeTEM2&#10;FDuby3Hp0E6cP7DDjARVR8+qUHlo+5oQYcvkwcKyWSHClIMlkm1AebBkpqSYcEcWsBTnK+9ApnnG&#10;gmibqytMR2lXewu/gwbjwbKD77/AipLby4tF6zZmpiCU9YDNv2I6QZ95cgBQWKhi19vOVCs7Sv1f&#10;Kv3OLYUBc4MVA1ckC1WsBFSs1PHqCRPmhiY/BFSGJp03Cbk11TZqOLAiDcITLQ+GA3MDFSsb+svC&#10;FMl6rGjea/oUAyeVRFweZgIr8hbQVDaHPEF07FH6pp74CUbz/oznf5/C8wisLPCabvKoLVs0n/aH&#10;H6KXByA2JpjfZDiili9DSCDtrKDFWM32WQ7bN400ulVW9W/bgp7WOpNEWfBb4SLXcv84dT6GKLTn&#10;EkT40+5h3e3H73MOr3XWZJYlCv01fTLmsX3gM2cGNXNQSjRPebPs8Z41zUggRXmDJHmtSAu8lJRe&#10;Seu9TIiw4MW+ZpBklCJVqD1CRbNNEhlIu5/XL5ASsni+8ZSVQhd7m/WxvF614bOT1picJLWKp19V&#10;grrSfJRsyjADtdT2V//AEv4P3zmz4Dd/LsJo78jLQbk5KktL+X3UoLleOVgcD5aOLbw3W7ey7NuP&#10;KxfO4d6dW3jtpRfw5oOXWe6/xm/7IT559yG+/uRt/Pabj/EPf/gl/v53X+NXXH7u/BETEmxNBG26&#10;RV5YvmQONiaswJaqPOzvacb2lkrUFKTx29ZI+RBkb1iBogwNrlqLdZGBCGN5o7aLwgj1ttTg2smD&#10;BtycP7Qb3U01qC7chEK27TfyPwuwxEeFIT6aZfpqtuFT2M7N3YgaAdWGOlNmywNF3inqmBdgkeeK&#10;DfMonT99wpTlgiryWhFw0X76jTxgFEJS76IvyxyFtBNUsR5rFpy4ZcoBz7y2a393OEGn3HhUzz41&#10;+BvJ/ka/12+c8kewVN+xvmkHsijk3kzWJUtpp6+hfZm3MRtlxYUoKcxHVnqqgSpraG9u4DQ5KQFp&#10;qclISU4w80UsIxXaUl6Z1y6ewyusF9589SW8xXrh1XvPsQ1wDmeO7seBvm04uLMTJ/dtx20+23de&#10;vIpv37+P337yOn7/xVv4m6/exX/87hP8t7/6Cv/8N7/E//rbX+F//vUv8Y+//RJ/+PJ9fP7Gi3j9&#10;uUu4ceogzh7ow5GdXejvbEFXUy1aaspNAvqOBiWnr8f2jmbs7HIGfSgE6MG9Al57cPTQXqPDnDeQ&#10;hW0b1cUq0zvYrtnKqYDMoT19OLx7B3Zta+cxa/htF6FGXp752XznslFLqeNwszoPPRIAscnkrdQZ&#10;XMJ6TqBFIeqsx4bgTC1treq8DJRvVLgu2pcZCabjWcsVubRFaJ9oqtBW1gND+VQEDy0wkU1WnL7e&#10;DFqQSjhfyf3qFBaMdWpDkUbgO94s5jc8rwUXkuzawQFly1k/hyGRSqONaL1NVHdqgIKS0q9hOaGk&#10;9CuDFmFFIO0fTleyjIvn97Y+JtTxWlF+FXmt0PYUXNL/Vhgw3QPZjepU1zndcMVO1Tmr65Ntbu10&#10;2ZDGbpctKUjB+7qZ961OnakCK3wWLbQp28tpH1Y5AwOVK6WzsgjtlU4Sdps/pau6xIEVBqbI88QB&#10;KoIY25VPw9PhqhHwFrIIsEim01VhmLhdXiQGrvDY7eq0lr3Ma5Da1MFNad4AFl23xOtWSGpBAj07&#10;vS/yNNIARgEWtVPkQaMQYcotZZJzt7q8TARS5FXjgSoKDXago8nkYJHcIMVCFOW3UFJxK7t8TOGU&#10;dm7FqV3KX9FtpifZ/jq+Q2GfOsx+Ai2CLAI28opxEofXYLu8Hpqq0N1QaXKbKLm8PBT0Luud17xC&#10;0RlPKT4fAZUSgUe++3oPCvUeyMNL3l4J6vdZyXfME2aZNlC6clDS9slNXG3ebQMN+Z5X5ahPR9/J&#10;etpHa1HCurY8Y4MBGrLfNWhSUy2r876QNnwe378CHqeE56vMkucMvyFBFB2Tks3vLMvuH/Ss0Lxg&#10;jLOPgItgjANd9O7pWdbzGzPPVN8y12sq2WMV65vkufMTBCDizLKuV8fS/lbOO5wJRX5o5n1rEagr&#10;5fskkMN5G6JNU4ETQRG9u06IN8dbaJtyzeh9pPT+Cwh0CyDwfdW7ramikjjfhraXmnU2JNeOhmq+&#10;1xW01cvQUVHieKoU04YpzOX7yzIkX96F+XyvC6kCvtebUJ2VioIN8aYvSZBFnkn6NtVnJLAmANdW&#10;XWxAWzunrXxPBCiaBB4FOylFMGnlOv0vC3/sYF99t/qGBTJ7ai1Y1DcpCMJrbxAQ4Xe8uZT78Dz8&#10;jpr0/tF2lBr5zTXz+2tV2cDjdfA8nSwjOlUe8Dxt/Ga1Td9pSxH/H6XvVt+0vm15zbTxNypbVMY4&#10;3jmD/YcChyl+QwFLwA8AFkrzjwAWdZyzcSpZwKKEdxaiCIwMld1m9htmuyNBFR8aOo60bjggYvWn&#10;wMmP1Q8CFl7DUl6zQEsAl92gRLJw5XGA5XH7PQ6wCK64ActQucGJBSlD5d7XLfs7t4bCFWkoYLFh&#10;sQQcVoYKDHgAS0Q44iKXsxEawfnlBrIIVMg7xn1eXYsbsBjpf2r9YwDLUAmwDPVsGQ6kPE5/CrBY&#10;yCJFGxjigiuUhSvRA0nu/zRgsbJw5ccCFruPO0SYDRM2FLZYyCL9GMCSsX4N0tY5gMUmohcEsXoU&#10;qrj1LwMsTmL8CGOg2WP8EGCxnioKDyZp3sqsS9AIbcEV/p+1/I9xMcYTRtKxbPI9c6x1scaDRZ4r&#10;Nsm93J0FWCoMXHESpkkDDTVXo00QwDY2h2ooYBkKWdRAtLFhfwiy/BBgUbLrpBVs1EaHGjfRDZHB&#10;RpqXtE37WNiiYz3iwcLzyYPFSusUNiyD50vn/mk6l4CNwA2PIyXzmFov7xe57ur/KP6pXH81AkMu&#10;twa2yGhghWJGG6uBxAZNXhLvNRsNcs/OYePFiA0IAScLWnSfdP/USFYlJKBiXGY9cEXARes1mkd5&#10;UJqUsLREHinyYimE8qls36wRChqpYAGLo65q5WTJN1LSewe4CLLIwyXfbNf+g78t4r6qrNVwkeup&#10;QEsGGpWHRaCFjbLNbOBsVoPe01DSaAr9XzUCZSDIwNAoLo3aWhmqzotByBIdvBgxoQFYFR6I2OVB&#10;/I6DsCpUZSnLrMWsF7znYKHHi8V4rljAMn4UplNTxyku+0hMVlJbyRMuRCFKlNxWHTGzp07k7yfB&#10;Z8YU+M2ahsWz5UVC8bgBsx24soxTk3Nl/gyEeg/CFSnUZ5aBKoHzpmPZ3GmO5jkKnO9Ml86bioC5&#10;U+DvUcBcB6AEzJ+Opd4zsMxnppEASwCXtS7IzwsRAfOxNnKZ8azY1liGcwd68eLl43jl6klcObID&#10;/S3l2JyTgJy1fAejAwY8ViTryWIlYGJgS5DAChXojXUewLIhxBcJoX5I4n5JyxcZWCMlR/ojJWop&#10;0lYEImd9NJ9dAtoE1Spy+P6l8P2MQWpMCFJWBGMjG+7FCatQzndYniy1afJmiTOqlteKlOZReixq&#10;0gVOKANO4g1sqU5bjSruV5myChXJMahMllfMqoHf1qXHo077pwni2P1Woiwpxqg0YQVKNkSjiCrc&#10;sAIFvObctQoXthwZq8LYGOf+NAQ0yjCfDX29c4v4bKeNeRpjn/wJRj/xFxjN6dhnfo4JI5/EpNFP&#10;Y+rYEXyHnjGaMuYZTOY6xfyf8OxTxntFcMWI8xpNPnG0OjM1YnyMo3EKsTMBc2bOwBLW07ExK5CT&#10;xe+krgbbOjtMB0RPV7sBKxq539HaNABY+nu2or+7w+hgfy9OHVQ4kOO4cf6MgSnPXbmIu1cvGbii&#10;+RsXzuLq2ZOcnsELNy/j9Zfv4N2HL+Ht1+7htXu38NzVszh1qB87aDg2VhShbFMG361Eo9LsVNQV&#10;8XunIdDf0YyTe3px/dRh3L95Ce+9chefv/0qvvnwLfzyk3fx3efv4/N3HuIlnqO/qxVZiWuwkN/M&#10;lFHOfdT98fGahpjlISimAdFUV2WUl52ONaui2X7wx7IlvljiN9+EBZMXyzSNNud3qLA4gWyjRC8P&#10;xbq4Vca7QWBFkMXmYikpzEM9j9ct8LSvH8ePOGFiLGBRaBLN2444jXBWnP+NGalYFR0B/8W+mMPv&#10;XAnux4551vFAGOkAljFcHq9QQ5MnGrgyd+5sE+5rEdtZi/n8Fi1aiIULHS1ZsgSBbMssX74cMTEx&#10;iI2NRXR0FCLYhgtnGy56Bet31rMbeZ+Vg0XeK5VVpSgrK0R1dRlatzSgb2cPjhzej/PnThnvlRvX&#10;L+Puresmwf3952/hzZeexzv3n8drz13h978DreV5SFgeYDxXfCY8jfnjn8KSmeMR7e/N+n2VMbyb&#10;K/JRxbpFYVRKaeR2NVXj0smDeJPvw1cfvmPgyhcfvGXA2/tv3Mfbr76A1164ibdefs6EEPvLrz7E&#10;7z5/D588vIsTfR00aNcgxn+28WBJiVmKnvoSk+T+0qE+02GhcjwufCntHj+E+7P9yee6eP5sLJo3&#10;B0tpf0Sw7btm5UpkJifzfcg1cKWmogxlRYUGrEh1VeXGe0vhZXbzngisSAqTp1xCysFy/sxxk5Oo&#10;pbEWeZsyER+7gu/RQsydNd3kBxGcsGDFghbbkaqplQEsnP5LNSxg0TlcMoCF55YGAAuvy4xqp8aN&#10;HuGRA0qGgykWhLj1KDxxkrUP6tFtg78ZTPTuXj8cYBkMnyXAMghZ5LUikKWOa93rmEgnP5K8ENau&#10;Xmlgy3yvGeb4I9Th/PO/MBJgmcD/q3pXde081q++GtTg7YXFPl6022YjYNFsLPb1gg/rTMl/0XzE&#10;sv1UyPZCd3sDjh/YiYsn9uPk/h3Y1dGA+uJs5CezPR67HAnRwSaxemywAAtt3gV83wRMFPZr+iSK&#10;U57Tm+WQH8uYxd7cTi2c72UGVyyYMx0+BrBMfUQL2AbwY9mwSNc6l7+b5wUlpA/086YNprCii2mr&#10;BLCtEkibIoT2BO/HygijtSvkTa8IBWzDKMda0CLEs45JX7cSRVlJ2FzGNlVDJba3bkZvWz221JSh&#10;Ii+LtkQc9wvjsZcgfNkSRNNmSaDtsSkjDaWFSnJfbDxYKkvLUF+jfBasKxoVSs8JE7Z/926cP33S&#10;lBv3X3web772Msv9+/jgTUdffPimASz/9Mff4D//4Zf41Sdv4eaZg2hluy4ubJEBLNFL5yEveRXa&#10;a/Kxv7vRhM1sq85j+zSJbVMNsFqNxJhgRAV4I2DOJIT4zkJSTKjpDFSn/Ot3ruK588exv6cNtUU5&#10;TnLuZIU0op3Btnviann0xyJLocGyM1BZUsg6oRpdbS0DYMWGBxMst4DlGus5SV4s8ki00zMnjprf&#10;KSyY3kfVGfKuGs/6V9+78SrxAJPHyXqtDAdYHKBixe+dGvGk5P69I20bxTaAwMroESp3JAe0aP2E&#10;MaN4bdMQGrjUhACrKClCfW0V6moqkZ+7EWkpiVhP2zKZ9yY9LQVZmelmmpqShNyNtKeqK1gWbsPp&#10;k8fwPJ/xw1dexNuvv4p3+Ixfu3cHt69cwOkj+7BvRyf6Ohuxt7sZp1k+v3DlOD64fwvfffQQf/vN&#10;h/hPv/0S//X33+C///W3+G9/+AX+6S+/xt/+4iP86qPX8bG8m+6w7rl4AheP7sORXT18RxvRtrka&#10;W3it3Wyf9Hd34kDfduN9cnhPn/FEMdq7C4dYDyssqeCKBj0cZH28l/v1sTyXd5LqZbVr9rBsP7hb&#10;OVh60Le1FZ0sy1tYFzayTqwvYb0uG6ZYOU9yzMj9Jo1mN+IyZfKhaHvxRmfkNttyAi3yFpGcEfzJ&#10;UPhqjeIvSnPggtYbm4l2l7xU6pSwnfaJwIo6mTXVsg35Zbc5A97WOKGyBFh4HGfEvewrB0ho2Yyw&#10;p21j7bwaj01svAt4PUVsbyo00Sbas4IgBnjQLiymzSvbTp4FAi1KSL82ItBIHi0mDFgcbdvVkUgR&#10;YKGNKcCykd+UOtP1X9XRLqBkxHPqf+r8OrdscF2T8oPq+mR72vDV6nBtVecr1VYmqZM3z3iLNNOO&#10;lGzH6NYK2Yclng5ZdbqWYltVseksFRBxe38MhtWqMqPWDWjZ/MOARfP6fQ+PY47NY2pUvJWWbfgu&#10;SfOmk5bXJm+WRnmt5GeYwYp6dgaycF7wS5BFHiwKU6b2isnTwnmBIHmPKGyX9UrZq6kLrhzracfx&#10;7R0mCbiSgR/ywBbroSJY4pYFLIIpgiqSYIuW3WBFUEWd8+q8V6iyTl6frlEeLO2ctlUXDcCVcr6H&#10;Amj5fA+VT8fO5yXHG8CtnDlZ62KMN5M7f47aZVovwJLGd0jTrLXR2MR9CliPlmbofVYYMg3YVFQM&#10;eZ9sQBklYFLDdYpAIbgi4KGIFIIi5fwOBDSKef5SA1cSzIBKk3+VcgZWOtErBDzMb3iuMgEdA210&#10;bBtOXPulmGV7Pp1LQGQLv/c2tnfbyuUVojBweWjmd6/tOp+T89WBJ61lOeiozMdW9WHw3nVW8X3l&#10;fZSXRB+f+e7WWgPSBLT6t/CdU34ePgPjPST4RilE3a6WOj6fRj4n5xnrWet5ab3217ui45h3hdrX&#10;4c4PVDsQ6s55pxqwv1NeTVtwoHML9nfwWG3N2M2ytLe+ht9TOdrLBBKL+E1UYQ/tgUNbuS/tLy0L&#10;tNTQLqumBCK21ZVhF8+9R+djOb+b035dm87dWmdyDDmgrho7W3itgohtm7Fry2b0met3cgMJ/Cgn&#10;i8nLou+Q6xTu6yCvVTlYDnU18Xr5DVD72vlfeZxd8vaq5TcobxW+l12cbqvit0/18D5v53u8g9/T&#10;Tt7PPh6zh99wF8sGgRaVISpLBFv0zXaz3WO/c5UpAlcKeScvIHlpKQSb8t+kPg6wGLGhZPKwKM68&#10;vFc08tYFWJR7JVSd94s9gMUjCyoep6FAYzgNBRxDt7uPIf1bAharodegkWwCAiYfC5ctMBkKTiw0&#10;eRxYWbyAxptHdv8BsMLrVxitx0EVtx4HSiQLM2x4LneYrh/6nZXgis1DIk8UC1gsbHDDFevBEkej&#10;fE1UJOIpebIoZJi8QGwIMknHttev6xkALB5w4pYFKkOhi7YJsDwufNhwUMWtHwNYBsT/KznhwDxy&#10;ARarFQY6DUKTx8kNTSxYsXJvd0vrY8OdRPfyYlkTFWE0FLa4IctwgOVR75UfB1gMCFnjhApzwoXx&#10;2HExBpw48ITnXRn5CGjRvA0P5kjhwr4PWKzXydAcLPJUEUiRp0quwoEpsb1HgivZ3JbJfdJo7KTE&#10;sQDjddhYr8mxclvWaIdoA1oEWawXizs8mCCLPFjkCl2TOwhWpBo27ix0sd4tbtkRPm7A4pYAghuy&#10;WG8WN2xxgxZJYMSCFjdsEWQRXBFUWR8RZOJwrg1fNiCt0zbtY0GLPYb1aMn0nMOexyTd5n4D8IaN&#10;YCkh2oE29nhqBGv0SC6vv1DunR4wonuge2QAFBvlatyrEa+RxwasDCPdA+u9omPo3upe29Bg1mtF&#10;YMU2sM1IHkqNoyY2MltL5cViIYlcQVk5Spqn3G6hWtZ+nVUanZRv5P5tb70aI4rVqREOOhb3q8g1&#10;59hSwoYRDRipRSOI2EBU5WqTr2lUSjUbUeVZ+t/rkcv/ncUGYbJGpkbru/ZnmaHY5YpXvsh4scTy&#10;ucVHhmBtVCjilvO7Dg7Acn+WZwvmYcncWVigBLXTJrq8WMaYkCTTxo4yI2gn2Y4navxodWKNMPNa&#10;r8S4it8+Z/IE+EyfDL9ZU7F49nQsmT0NAdSyOdMQPE9eK8q5MhgWTPNh8l4xuVOmY6mgyZwp8J89&#10;mb91pDBfAfJGoTRvJQ+VJdx/iTqV5k2Hv34vwOIBLUF+s/n/5vNeLEb6mkgzknR3Zx3O7OvGlaO7&#10;cHJXO+9/KerzeA8TV5gcLEpcr0T3AikWsGjeAhaTc4VKkGeKvFUEVTxKCluI5PBFSI1YgrRIf6RF&#10;C6osRbpJYh9spKT2BcmxNDoT+M5qtFQ8MuIj+K4HITEqEBmx4chnw10huypSlNQ+3niXCICUJq3g&#10;+hUoToo2Kk2ORlnyCpQLohhPFY+3igeYVHDf8sRoVHhUyeVK7l+dshJV/E0F/3PZhiiUrI9E0boI&#10;FK5dblSwZjnyqTwqN345NsUtR3ZsGNJigpHMa8yhsVGemUDjywNY+L0umjuD7wnfC3mjUBNGPuO8&#10;F+P5Xkzk+zRlPGYajcX0iaMxZRzfJb0/o56BQoPJc0VgRUmpx4542mjcs9o+khrFd20UxnF+7Ei+&#10;b+PGwmv6NCxdvAixK2joZNIYrCgziWAVJkWjPLd1bDE5WHZ1d6Kvqx07O1vRt7UNB/t6cOrQXgNY&#10;bl44i+cuXcDdq5fxwrUrxovl5qVzuHr2FK6dP835s7h7/RKev0nduIg7187h7o0LuHf7Mu5y/tKp&#10;w+jrbEF1wUaTaFVhJjeyfG0ozeV71oQLh3fjhUun8faLt/DVu05y499/9TF+8+m7+MWHb+KLd17j&#10;+of46OGLuHf1HPpojCp++HJ/P3jzO5zBezRn6kTT7ktjnVNNI0Lx1xUmTF4tESHLEMh9lyz0Nh4r&#10;c/jNTZ0kb5+JprPcn+0+5UrRiGSbh8Xm6hBgKcqn4VFVhs72Fuzu32HCgwmwKLyMOnMEWNRRr9HO&#10;GvVsY/QLssj7JTM9GfGs+5axne41a5qBLCZEmDrHR/NZjh2JcR7IonwqgiwK+eXj4w0/P18sXrwY&#10;AQFsB4WFGbCyfv16pKamIjMzE2lpqUhMTEA82w5Kcr9OITgzU1BUnGe8WCxkqaurREd7M/p39eLE&#10;8cO4zOd3/epF3L5xxeTTuS7YcvEM7l65gPu3r+AVPscLB/vQQcNRgCV0/hQsmDgCCyY9i8A5kxHH&#10;MlNhPlpo+LTQ6KngO76JRnAdn+k+GvwvXL+A9x6+hC/efwuff/CWx3vlodF7D1/G/bvXTSiy9157&#10;Ht99+g7+5tuP8Yev38drN87QgKxFYRLbMCsCkL4qCN11hTizdxsuHe4zCfRl9K+JDDQdy8sD2EZe&#10;yDa8z1woRNhSXz5Ltn3jY1YgPVEj13MMYNlcXYnq8jLOF5tOUn0Dgo0aqX1o/24DUpTgXnmH5Lly&#10;8dxJXDp/ysAWxfrfxu+iuqIE6ckJCGV71HqzWIhiQYsBKp5OU41Kt7L7/Uvk/r1kz+GW9aKRhnql&#10;GHjCskUyeU6GkYUfBoC4NW4QhrgTtrtzjgyCFJY/Hrkhi5X9raCKlRK+K6TWTH630qypk4zXiu6r&#10;clospQ2h8EtrYtl+XRtn4Ep0eIixv6ZPGo/RvB/PqFP753+BZ5/8qQEsY/k9jeN3pevQOadOGI1p&#10;LENnTBrN8nQMz6EcVeMwe8YEeLMuXLrEB6tXsjxnG6aHxv6Zo/tw69JJk8z79P4d2Ml3rZFtjNLM&#10;DVCeAHl2Kv9HhD/tS+9Z8POawnbAeMyRpk803qq+c6abfG2Lvb3MdCHrcj+W+VovLWAdL/l4TYUv&#10;pwIrNpdKgM8cM7VJ68NYZi1fuhDyol0dHoT1K8LNACV5gstTIztRA7FkP7BeVE6INSzj1ZG1KQX1&#10;ZbnobKjAzo4G7NraxDKzkd9pMYqzUtj2jsJKlokRtL/iopYjMykB1aUl2FK/GR0tzaitrEBpYSGK&#10;TXi9cjTWKYRe40Aelr27+nDq2FGWG1fxyr27eOu1Vwxgefd1TV/mN/4avmHZ/be//Rp/+YuP8cGr&#10;d3FydxfrwVRsiFrG9msQClhXd7Etd6K/A9dP7sHV4/24cKgXx/ra0dtcwbYqy0y2R/xnT8ASrwlY&#10;H7nMjAy/e+E4Pnl4D++/cgeXjuwxuTvyUzeY3I45KetZBtHmSF6LDNYP2ckbUJCVjorCPBMabKuA&#10;6vZtxttBZbQN+yW4Io8VARbl0ZIUKkzTm6zrrEfL1rYW8/0rqb2+qSd/+hMTEsx6rdhv1v0NWzji&#10;AJJBwGIlWGLhigNUlM9J3iqDsustgBn1jL53eaw8a+bd0n7aJk9WhQdLot1YXlyAxs3VJixoOevG&#10;nE2ZSE1JRHpaMrIy07BpYxayszKQmZFmYEtJcSHrii04wntzg///ZYWC4zN+543X8M6D+3jw0gt4&#10;nvX9+eMHjSdL/7Zm7OtpxakDO3Dv2il88voL+N3n7+Lvvvsc//iXXxsJtvzdrz7l+nfw5duv4L2X&#10;b+PVW5dw58IJXDi6H4d39bDt0YLu1kZsZz27R96ifE6neA1nWKeeOXIQJw7vx9EDewxccbTb6ADn&#10;9+7pM965O3qUQ67TaBePIY+XA6yz9/Z28fhbsLWpDm21Fay3itFUxvsie8aAlRw0l+WYsLiSOsm1&#10;Tp4j8iBRB7rC4hgZ2zLV2JbKLaG8ChoIZ+3ATNptsqFkP9k8IfUeyetBeSLNYDSFVeZ5FLJZkEUe&#10;LBoMJrCiPCQKTWTDG9kBY8Yzn7aMCZNE+1VRC5TvQCGFDMCglEdBYEP5NCqyB6MPWA8Y2XKy6wRM&#10;lAdFymN5YrxxdA7W5RU8r4CR8qLILtZ/0f/VqG+FLjKJyFn3y8tEIYo0at3KjlrXtagzU6Pt1cGp&#10;UfbGY8R0dFKCGdwumKJR6JJGp2tUutar07SXv9tZX4kd/K3mt/P3mlenan9TDfaog9qG1RJoaaw2&#10;2/QbgRVJIMUCFu0nOUDGgSw6rtGQ/SXBGJ1DXib6jcCOOm1b+Mxs2DI9OxtuW9K8nmkb204CGe2c&#10;tvA5yx6V54JG+Qt0qGNcHfACLOpstjpAKcH9bp5TYcLUeW5zyBjvFwtnXB3ukpa1TfvavCuON4ST&#10;4F42seOtoQgX6kNxgJA8b/Q/NK88eEXp60wIY4ETC080EDNXuYQSViF7veDKCgNTLGDJ0XYN2KQ9&#10;5szHsp0m732+VzxeReZ6CHRUb1QIKXmSaKplZ53AhwZJ2gGaGkDZWJhBm5PvnMAItZn7NBak087P&#10;5nuWy/dOOWcVzm1wsKVkI1pIjVyv/dVXYFQm2KfjO+fYwnUdlXnoUrSMuhL0Njh9DTs41XzPZnmP&#10;OH0Vph9Cnhba3ljB58L3aQvfwTY9m1o+xzoDCA5sbcQhlomOmsz0cLfAh55TvflNP+WAk3rs38r9&#10;ulsHYJnjnaRQbw5UO7p90HPJbtf6A6zX7TPX8xdMc/bXfoJsXTixw0lmf6Sb9bba/y36VjbjcFcr&#10;Tvd14+K+PmonTu3chn1tjQaAyPtL792BrhYc3dFp8pUc3zWoYx4d7dtqwjtKR3d2su7e6hG376Q8&#10;CfOP9LQb6CP4I+n9PtqtpPZbcaa/C2d3K5G9Etorhwr/a4+8uJpwkPdqf6u+b32DvGdN+ub1TVZz&#10;XR2/lUYepxXHdT+20jbjNavMsF5omm5jObOjXnmYFGqP979d94zfFr85qd+jHfzOv5eDJdJ/ESID&#10;PPJAlkdysHB++TJ/KEmeEuTZhPZDwYYbVPyQhkKM4faRfmg/93n/T+U+7vel7QIsw3uxWIBiocnQ&#10;9RaqLGJjSrKARbIwZhmvQTDh/wSwuOGKveZ/S8AyFK4MBSxroiPZyI5ALNcpN4v1CLH5TXRcnWPg&#10;OikLT9wQZajcUOVfA1gsWBkKWNw5WKznyoB4zTYMmPXgcSALp4GDiuE6C0MsMBEUsfNWw4EVu97q&#10;XwNYLFyxIcIsWHHnYLFgRTlYpIwNaw1gSV27GnKBF/SwAMRCEANC1jp5WSRnH8d7xQIWKwtahi6v&#10;1+i4HwIsPLe8V9RRJo+TLF6T9VZxAxYtb6Sy1vE/rVFsdsEV/udVkUjgOaQkj5K5TqBFkGW4UGHy&#10;ZCllQ7LS01BUA9F27g+MmmHjT9K8BS7ubRayuD1YJOvFIrdmjeyxkMWCFkEWm6NlKGgZzqtFIETA&#10;ww1Y1oQtNdKyZKGIgIn1fDHSvDxU1FA3ijDSqKIkbjcxc6OCjdZH0uDWOSjBFrmEK+6pGbGUokSB&#10;ngRqZrSRRklZF99BwKJGk7xYNG9HTQlCqOPMaZg/6t7thAJzYlbq/mudtpv7rNEjlHGRZcNNjRrF&#10;0rSgxBnpoVEeRUa20dKzWe6tpWZZ6+1+kgUxatT0NVdiFyXIYhPgy/PFertIHRVsoNM4amcDtpVG&#10;0xaNjCrm9fK/y53euDfzv8mbJZuNwpTV+h5D+K0qJNgSlheLOVUc4kDTGb4umt9wBMuAUJaprF+D&#10;/Vj2z59tPE8ER+YqLIjCg8g7ZeI4B7JQyo2hDis3YLEjiSeMGmESlHtNGg/vaVOwyGs6/OfORMC8&#10;mVg2XyG8vBDuOweRi+YhilLieuVWCfedjdAFXiYUmLxUBFeWeE3C4lkTscijxVxeMpvrqQB1IGk/&#10;yn/udANXBgALtXT+dBMmLMjXC6GL5rJc9MP66EDTMK4vymCDowL7OtkA7Kjlfc6lcZdgOj03rQlH&#10;VmywASzpMcsMZDEgxeW1IlnIMuCdQqV4lCqoEhWAjOilyFyxDJk8VuaqIGTGhiArLhTZ8eEGsGza&#10;EM1ygI34Dcr5tByJKzSKeCkSIpYhbWWYCcWVz8Z+EZ9l0YYYFKyLMrBjU1wIslcHI2t1EI8VhE1r&#10;Q5CzLgx568K5TwQK10eimMeWSjZEoXRAkUZlLpWuj0DR2nDkx4cij8fMieXxeK2bVgVjE693I5Wt&#10;+xEThNSoZfyf8uxZgvVhS5DBbzKfBqreOZWVq8KCsHDOTAPYBFUkvStTJ4zD9EkTMF1eDHynpvOd&#10;mjZpjPGAmjh2pNN5aTou1VGpxMqjTageJZweYyCLciN4AAslwOKWBS3BSwOQyLpFnf4Kc6IOo+1b&#10;27FzWyd2bOswHRs9bU3o7aCBx4b5iQO7cfHEUVw/dxrPXbmEF65fNeHB7ly7hBsXz5rcLNcunMHV&#10;C6dx4dRRHD2wC/00AHZsa8E+NsDPHNuHaxdP4PKZI+hurUdOyjpEqVPcfwGS+e1tY2P54tE9uH/z&#10;Ih4+dwVv3L2Gt+/dwAf37+DT11/EZ2+8xKn0Ir55/yF+8cHr+PjhS7hz4ST20ECoKdiIBNYdykPg&#10;PXOKCbGzOno5CnOy0FJfg5ryYpPsPiYilO2PRQhY5AM/nzmY6zUNUyeONeGINApZHWY2TJjysORk&#10;pRvAIilEmEBLRVkRtrQ4HiACLEcO7jWjnxXHXyObFatfHXUa6SwvFo2OVn6Wro5WtDTVo4LXkrBh&#10;DZbyOqbw+Sr3yjMjnjDT0aOVuF4aiTFj+PzGjcH48eNMLpZJkwRdpmPevHnGe0VeKxkZGSgsLERZ&#10;WRmKioqwcWMWEhM3YB3rWgtYlOheYMUCFpN/xQCW7Th54giuXb2I525dw3N8ntcvncfpowdxdG8f&#10;ju3diUvHD+D6yUNmFKSAdXyQH5Z5TYTPhGfgO3kUgr1nID7MH4o3X806oIz1RGbCaiTymVZz/4N9&#10;23D/zjV88MYr+ORdPrN3HuKz99/E15+8h28//xBff/QO3n31Bbxx7ybeeeU2vn7vNfzVV+/jH777&#10;FF++8QJundzDMicHJSkrTXmzra4Ap3Z34tKRPvTTgFVoCgew+LFcXoSwxWw3q2xe4M32sx/tnqV8&#10;D6KQukGJrTeZ0fibq6sMZFFYsIbaKvPuaxS7cioc4/M8uG+XASmanjp+yHivCLJoXrH+9+/pM6Oi&#10;FfpNIE4QQBDDjkQf2rn6PSCi5R+poUBlAKAMgShDpesZClYUvkiSx42k8sOUIUOWJSVtn8p3z8gu&#10;W3k8TiwgsbDFQhYrC1+03S37e2kArrCskxfZbJOfRInfZxiPMr/5c4x9Zdr9bOeHse0vO0vrvaZN&#10;5nlGeu7VE0YCKxauWDnA5xle37MGsnhNmwDv2VNpv81hOeiHqOVsQ7Edm5Odhoa6SjPS/dKZYyzf&#10;LuLlWyzrrp7BtVMHcWrfduztasbWzWVQrP1Ctp3UbljFdkKQ31z4eil/igDLBA9gmYZFrMeVS8qf&#10;WuKt3EAzsYh1sHKySYvmOdPFrPMDfOStMg9KVB/kNx/BytempPX+vohYKs8UAZYliA1bhg0xgiis&#10;D+VlzG+gMDPRJNYWUClj26uqIAO1xRsNXGmpZluqsQLbW+tMPqRtTUocnk2bYjVW8tqX8/gKfZoU&#10;twrleTnY2tqCvp5u7OjehvqaapQUFLD8yzNeLA11m1mGNaOtZQvLsw7079zBMu4wbrBOeOn55/Dm&#10;g1fwjjwcKOXreJ/f/afvPcSvv/oIv/joTZOs/tSebnTUFKKxJBu9bMedP9iLV2+exUev3cYXb93D&#10;xw+ew+t3LuDKsX5sbyqnTRGNiMVebOtMZvs2EJ1sC7545TS+ZR3w60/eNp3ze7c2m1A1yjmhXI4F&#10;GUkoYPs+j23fTakJyM9MRXl+DjZXlKK9uYH1Uqcpp/XNq4xWeX3u1PGB3CsCKtZjRdK6W8o1duWi&#10;2U/5muS9IhD4zBM/w5//u/8XfvYXf2ZCgzmwxAEptgyQ3IBleGm/pzj91wEWTa20XvvreKrzF/rI&#10;QyvS1GflJQWoZB1UWJCDjdnpSEt1AEtmRqoBLJLjyZKKnE18h+pq0d+3ExfOnsad2zfxqkLBCaS9&#10;/prRm/dfwsvP3cDNi2dw/sQBnD2qwRgH8crty/jU45X4x+++xH/8zZf44y8/wx++/hC/+fRtfPXu&#10;q/jgtbt4eOcK7l7hN3aadebB3TjS34uDu3pMKK9j+/px7MAenDy0H+f4jC6wTr148hguUGdZd51k&#10;XXX88H4DyA5yXw162NG7DT18vj2scx244oQTO8Q6+vDunTiwsxu7u7mN7ZvOhmq0VpeiqSzfdCyb&#10;8MacNqnTtdTJJalwx4IgtbmeXAOZCSbfgI0OII8N5XsQxFC+AoVvTpbdR3svgfadogoozLNyLcjb&#10;RJ3rZvCXxy6R94YJgaUO+IoCs15RADRITTkgbB4I2VMDneI8nyCLwhYJslTqWiiF12qmXWY8QigB&#10;FgEXQZZa/sZJAu4JWVSqcEV5JnS0rl//TR45sg9bKwtNqKgdLbXoaWQdWVvqgAEzYE1hgPh72lbt&#10;vG5tUx6P7dq/wRmZPpAkXpBCgKKx2nTUDoACjWg3UIP7cz9NBTEMFLHisqZat9sFNzS1AMVI89TA&#10;PjoP57WPPY4FJwIyRi5wYs5v13uk9fqdjq/jSDrmPrZdJV2HftepQSV8Xrofem6CVtYDySTk57si&#10;yKLnqfsuTxc9z2La5UXJa0zIKz1HgRZBkF3NPBfvuQEigk81tIXlUcOpkuJbmfUeCZxIdh+FTJPn&#10;ha7LghS9O24wN/DeeCQvktp8vpvFsu1p47P+qM71hO7K3GAGFpRlJfB/CbylGFXyN9qubcXp64wU&#10;5quU+5VxvbYr2kAdj1tfkM73TEAuk/eJ4nmauNxYqG9H35AHsGxKxGb+ppnb2suVi1X2v3Jx5KCF&#10;v5E0rwGaioahvK42KfrOJoWDc/oDuhR6nLIRMhTxQtt660v5PpaZvoM+7m+npk+hRZBL76m8QDjv&#10;Wd7tksJU7+/YjAOdSrJOm5jL0r72OhzqasSRHiVcdzwxDm5tNPvY/Q9srTdg5dC2Rm5r8Pxenf11&#10;3M51bFsIpAiKyPPoZN9gcnZNT9GOkk7s7DTS9pMCEYIa2+XR5AAYLZ/Y2WG26zjOsfT7bh6rF2f3&#10;7HDEcvY8p5f278LVQ3tw4+g+o6uHduMC2/5n+nucpPH6rcLN7e7Bmb29OLOvFxcO7WIbfDcu02a7&#10;eLgf5w72Deg8pe3S+UP9XOaUunCwHxdpF57ftxPn9uoaeC27txud5/KlAztx+SBtjgM7cIFtLQGX&#10;EzvacaxnC45sazb37GAnxfuo+ymAZSAW1x3uasFx2pu6L8d62ri+wYBck0eJZZxgr3LS9LB919vA&#10;b6xVQFJ5iVqxf+sWs7yd37q8WASMv5+Dxf8HAIumRup4d3KxDAAW04H/fWBhZSHFUFDyY7XU1/t7&#10;stt03OHOOZzcni5/Su7fDcAVP3mvPApXhgIUNzhxy277MYAleIkDQv6ULBBxrxO0sLJgZTjAYr1K&#10;hpMgiBuwuPOQPA6uxEeq41+d/lFmqnUKHbZqeZiRwobJq0XAxXq2hAieDIErbshiIcpQQDIcTHFv&#10;H04CKm5ZuLJc8xL/p4FJgip/ErDwXlhxeZWBTupYdUJ5SZoXGBlOjwMsQ9dL2t8e18KV4QCL23Pl&#10;+/lWBsGKlc3Bkrbu3wawWA31bHksYKFhJ5m8KfJecQEWm29FUMVKy9nr42n8rEZavJI4C67wfDo+&#10;DUUpwaNESqBlKGSx4cIsYKlgY1Yd+hayDHTuuwDLcJBlOMBiwYqVAIu8NmweEisbOsx6srghiwUs&#10;bgmyWE8WC1mGk/Vmsd4uRoImlECKYucKrKRYwLLSASzruF3u3IqfK2lebt7arkSEyjWieKjFMgY0&#10;+okNZ+sCb2KrsuGnGMA21q+giubVKBR8sQno1CjfzN/qPut+614PJ21TI14AQ5K7rrxYNHJEo0M0&#10;0qRD8KOywLjRyp1W2ib3T0pgxcp4srggi5a1vreh3DSk1CDqb1HDSiNMSo03ixpWakip8WUaZlWK&#10;9SnQIkNikxkxpMamMZTkycJGcCkbwQ5kkdcYv4OVYfxGgxDH57KGz0NgRaNFpTWR/K5Dlw0LWOZN&#10;mWQS3c6eNAFe1IyJ4zBdnVCUkvVOVkf6+DGOxo4y4ZwmjHoWUzk/a8I4zJ86GQtnzYD/XC8Eec9B&#10;6IK5JtF95GJvRPsvQNTi+Vi+kOs8YMV6rshbZZHXRF7HBPjOHA/fGYNaOFOgRd4sChc2A4He/J23&#10;ktrPwtJ5Mykew6PA+TMR4uuFCJ5ndchiJMeEIi9hFY3GRDaIs/jsNvIe8t5t4reSvMp0dqavDESy&#10;oErEYqOkyCUGoCQsX4T1YX5YF+prvFlsUns3aEnmvgIyxmuFsoAle1WQgRQCN1mCIzxPZnw4MqS4&#10;cKTGymtL31IA1oQKXizlNQQhk+/8ptURyI2LRI68R1aFONAn2p/bea4VS5C6kueJXYbM1UHm2Bvj&#10;w7CJx81bG4F8qnBdBIrXRxmVbIj0SEn0td7xVsmLC8UmXttGXedKalUwr5fHWh2KbCqL8xkrgw1g&#10;SVy+hP99EdYEL0Qqv9dcvmPFaQIsq1k/OIBlOp+9Ce01Wp2RTkivaZOUg2AC35lx5n0xYEWdl+rE&#10;VAflpHGYqdwE0yZjFqXQOsphMHncGEweK43l8UYPaPqkSZg1dSr3nWqOrXPMn+2F5azPM1JolFeV&#10;mw5jwYG+7V0GsHS3N2MbG5097U3Y07sVR9kIP3vsEK6cPWXyr7xw+zpeunPTJLm/LchyWeFUzuLs&#10;qSPY29eN+toyZLMsSVi7AunJ8ahkmdPVXo/+7R1ooiGYyXJUXmJxLLPK+T2eP7rbJEH+9M2XzYjW&#10;B7cv4aWrZ/DarYt496Vb+Jzrf/nhGyZ81F8pjNQX7+MX77/ObbfNyNfDNAKUt2UNy1qNFJf3Tyi/&#10;04zkDaivLjcqys1G/MoohAcHmDwsg4BFOWvGmBwQPvz+FPLFDVgUIkwSYMnPyUZpcb4ZAbyzd5sB&#10;LMePHDQdPPJiUaed5jXK+cKZkyYXi9bp3grAdHe1o6mxDlmZqQjnOzBzxhSTF2PEiCeNB8vYcSMN&#10;VFFS+5EjRxg988xTeOqpJ/G0Ot+efRYTJ040YcJWrWIdtHEjKioqUFdXh/LycuTl5SA5OcGEBxNg&#10;Sc9wAEt5RbFRaWkBqlw5WI4dPQh5r7xw9xbu8JleOX/GhGDZScOjp7Ueh3bQyKPxoxFsCo+wehnb&#10;uyxn5o9/Bn5Tx5iyaDW/w3TWd9mso5NYb8vrbyW/y0LWsf3bWo0Hy1uvvmBCgn341mv48qO38Ztv&#10;PsNf//ob/OG7r/DNx2/jo9dfwrv37+Czt142YWP+8OW7+Oj+TVw9vIMGUgYKEqKRtTrEAN5T/R3G&#10;m24PjaxCvmNKQK6wSAqPHLaE7eWFsjtkX/ginO3gmOVsW8THIzcrE+VFhWZUfl3V9wGLnpvi+VsP&#10;FkEW5WBRkmcluleM//17dmJ333ZsbW8xHjDKBaLE6xawaAS7OksfC1cESSgDSP4VGppY3squG5DW&#10;eeCKvFMEYlVGSNP4vv8pzWDZM1TT9Vvz+0FZwDJUQ+GKhTFusGLhiltKBK+E9XNnTjOgRfNmWdPp&#10;U4x3iwCQwIr13rP308IUwR2da/B4TlJ533mzaKt58/v3x6potqHWxiJTYQrzss030balEbt37cDJ&#10;Y4dx7eJZ3Lt1BQ/v3cK7r941elvl0nOX8fylk7h8nN/97m7s6mzCFhruxWxXqm0sr9fgJWwb+M6G&#10;P+tqKWjRfIQukRfKAtrb8w0EDhB0YT28hPVugLeXWQ70m2u2h3gUttjHwI+oZYsQHbjYTFd4AIsG&#10;fWxgnac2i3IdFco7sigbTWxbtbGd1L651KiZbaAWtoVa2X7ScltdqdmniO0etXWC2aYIYJtAofU2&#10;sF1eUZCL7Z3tLMN3sjzbiS2NDXzPy1BaWISq8gqW63UGsLS2bEFnWzt6e3pwaN8+XD5/Hvfu3MYb&#10;AizybqDefsj5By/iPX7bn7//EF++9wCfvvEiXr15HnfOH8HdC0dZzl/AJw/vsCy/j+8+fohvP3gV&#10;779yAzdP70NPYylyElZg+aJZiFwyG2mrw7GrrZbP4BL++KvP8Q+/+RrfvPsAFw/tRkt5gYErshfy&#10;UtajLCcDZWyTlmxKZzmUhlKW/bWlRWjZXIOezjb+v14c3rd7AK6cPXnMABWBlWuXzg+EAlOoR3ki&#10;arsFLwIsKjMyU5Ow2Neb3/6z+Omf/xme+MmfD3ixqCwQaPlxYGUwNJiAyFDIMpwsYJG0v6CKBlDI&#10;a1UScLHHUj4WDR4I9F+INatjsG5NLNbSDlvFunBlTARFW4+2Wxr/jwUsGel8nxMTkZHGe1dSgs6O&#10;dhw9fIh1xWW8+PwdvPbKS3jjVUE0PucHrxrPpTfuv4jX7t3G/bsKMXkDb7/6PD7j8/nlp+/iN19+&#10;iN+yzv7lJ2/jK74Hn7yh8v45PLh7FS9cO4eb50/g8unDOH/8AM4dO4ALLHMvnzmBq3wml1iPnuWz&#10;kPfKOdanZv3506au0jPT89AzOrB3F3bu6Dbepcor19bSaBLd97HePaB6ec8uHN3bj8P9rM8EWba1&#10;o6dlM9qqS6HQX5sLMrBZ4YU9o99lt2hqcjp6Qgkp5JBCGKlTWh3VZhCZgIk62DXojDaSPEmUBzOP&#10;dqKUz7ZOKW1K7d8k7xK2U5QPQHkIFObKJGkWpKhTkvVS1nHFpoNcngbmuB6pw1wd8ZI7j4Pxzqfd&#10;JcljXyO2Jc3repQnRPuos90ep8UzdR9HkEUeGPK4UFJ2JWMXuNzPun9fZyN2NlfTBiujbeV08Gte&#10;3hHyktijEfhsL1hZ7xBJy8orsr+9Efs51bLJO+LZrnmFxTrCtsKJ3k6cZlvuzK5unNrZZZYVKkvb&#10;Dm1tcbw6uK89h/U+MSBGIKTZSVwvQCIPExvyS54xkkKLWck7xi1tl7eMtmn0uzxkrLRsEmlzKmkf&#10;ednoPjYIWvE+N/IeKk+F9WQRaJENrTwjyp8jTyPlAVEOESVA37Q2Bkp+LtiiUG96rvIw0dQkdec6&#10;AZmB98s+O89zGyr7Lgi+CaAo0bg794jWuSGdBS6S3vnm0o1oq+D7VZ5j5hsNbOH7UJyNljK+e/IS&#10;0UDGGt5L2tmdlJa3cFuTvEy4XxOl37bwGNq2lbb4Ntn0m0uwnXZ6b2MZdjQ52t5Qgq5ahYnjuYoE&#10;WpJRTftyc14K2so28nsoMva9IIps+w5PflZFrdjVXIG9bTWms/1IdxOO9jQbHTbwQh3w6nh/VPva&#10;BUNq+K5WY39HndlP0m/022PbBUeazDbto3NIu7dUmd9KOs7Q/e35T/W140x/p5ke793yyLUc6mow&#10;0rKOb4+nea0/1tuKU7u24uyebpzft93o3N4eqntAZ3YLtnQNTOXpcXyHvFnk4cJr6WkxwEXHuHhg&#10;By4d3IkL+3dw3x4DVxzAst1Ajmvy0D1+ELdPHDK6pYFUR/biMrdd2t9npPnLB7l8oI/XswNn9/Xi&#10;3H4e89AuXDm214TnvHXmMK6yLXTp6B5c5jrpCpetLh+jBNypKzznlSN7cOXwHl5bP6+tj/+r15Mr&#10;iP+rfxvO8z9L8mQRXBGk2tPK77lRuZWcd2hXC59JaxV2t/EZbaFa+P03V/GdqkAPtys8WyvLT0FN&#10;9Uc5ofEVup7fZf5G1HC+ltPGIpaRJfl8X/PNQGH1CWowtfr1knxWPB6wRC1bgqhAhQZ7FLBEBqnT&#10;PcBAlh8CLN+HFP86wGKBipL0Wf1rAIuuZyAx/4+QG7T8WwKWofvpGAMhwqQhgMVClOFgynDrLFxx&#10;z7vXSUNBylAJrFi4Ishg4Yq8VyxUsRoKV9atiDZTrVNeFoULkyxkUQJ869Wi44fxfCEBiwc8VdyA&#10;xQ1XLBjR/FDAMhxAsfvabQNAZai0TfqXABbdj2DeD4n3JdZAp1ADQeRlIrlBy1C5YYvkhilDpf3t&#10;cYcDLG7vFRsWbDjAkp244RFlJaxDxgbFF5YXC3+3xkl0b2XDgqWxoJAEWGyYMOVgsXlY3GBFGrpe&#10;OVgEVxJXRz1y7DQeT1JoMElwRRAk2wNYLGSx0rK8VzLWrEZq3DCAZYWAwaAEWeTJonBhQ/OxuAGL&#10;hSe2g1+yEOVxgMXtxeIOCyaoIrkhi1sWuKgAtl4sgisCKTZM2EBoL4/kyTI0VJhbQ0GLO4SYWfcD&#10;gEXrbMxcN2DRb7RNcXMVFzWXjTmN7HMDFsUTliuw4sRqpI1c0AVXLGAxyedyUs12NRSVs0VeKvJ6&#10;sffOyt5j3fvaPAthNO/EQxVgUaxSxS9VXFPFM30UsCgsmEbiqNFu552ROGpsOvFP9RvH40UeLnLJ&#10;NYCFDR81gCxkcXKzKGzY4wCLRvOowk0z/0+NX/P/MxOQL8iSIMDJ9zwuynQUWllPK8GWuPAgRLN+&#10;DV3Esl95WLymY8GMKQaQzJ0yCbMnT4SXYslPGm86kKZR6sCdQk22Gj8Wk8aONp1EAiwzJ4zDHP7W&#10;d6Y8TGYhyGcOwnznYfnC+Yha4oMVAb6cehvAIs8Vea34z55sPFb8Zozn+cfDZ8a4QU0ba+Q7XZBl&#10;EvcVYJmJIO9ZCPaZbZLoB83ncebPcCT4Mn8mQn29zHniQ5cgJSaExmEMylLjUZ29ATXZ61GZsQbF&#10;STHIjgtBYoTAgQ9il87DqoA5WL1sngEqgivDARa3BFvk4ZIYvhApyxeb8GDDAhYqe3UIMlYNKm1l&#10;qMm7khixDAlhAUjit5IeFYJNfD65/N7y+ezy4iKwKTbMwI/MmEBkxCxDZmwgsuLkwRJKoyacBk4k&#10;8jdEo0AJdBNjjPTfSignr4ryqwzmWCnjduVYEYTJX8PfUznx0nLO89xrI5DDqUKDbVwdjsyVIUiJ&#10;XIoNoYuxNmQR0leFo4DfYnlWCnIS1yI+IgyL5noZwKKO0HGjR2HCWIG4CXxHJmDShPEYP3YMxo0Z&#10;hbHqLBVgUUelOg31vs2eaUbOL1JbhO2QALZxAhb6YcmCBfCdOxfzZ83CvJkzjRZ6z4c/t8lrZdmS&#10;xWY+gO2+KNZRGSmJqK0sM4Bl145uo509nejpaMG2tkaTVHbPji4cPdCP08cO4uKZE7hx5QKeF2C5&#10;e8uAlru3ruH29cu4eP4k9u/ZgYbaciQlrMaygAXwnjcVi/y8sCIqENmZG1DNb7GKBnxBVhKyBV4K&#10;M9G3tQm3L53Aq3cu4zXqxWun8eLVU3jt9gV8+NodfPvhQ/zhmw/x97/+Av/5r77Bf/7Lr828QMsX&#10;b9/H/VsXcZxGRB0NT3Xue/OdnzL2WbbT5iFhTawJE9ZQU4HKkgIksY6KXh5i8rAMABZ+oxrZr+90&#10;nhe/B7Zh3IBFSe4fC1gOO2Fl1BEnLxYbx18dchawKAyN8rIoJvz27k60NNcjOysNy8ODMWvmVBMm&#10;bMSzFrCMMnlYxvC5Ww1ClqcwYsQIjBs3Dgv4nFesWIGsrCwDWDZv3mym+fm5SFFc/Q1rDGRxAxYl&#10;uS8tK0Ql5xsbatDDa7GA5d7zt3H39g1cPX8GR/ftQl9XK3q20CjtbsWRHVuxp73BGPiZseFYy3c6&#10;avFc41Gn8mJV8GLWTZHIVFuD7YN1MeEGdAmwdPMYV04fwSt3ruGt+y/g/ddfMYDlt7/4DH/87S/w&#10;d7/7BX779Uf48v0H+PDhC/j87Vfw9Tuv4Jt3X8adswfQW1/M7z4IcSxfVG60lWfTIOvA1WP92LO1&#10;wQCWuOVsA7KMjJAHiwewyINlmZ8v28SDgEX5h5R7RYCltrLcvPeCLDb/ikLMKKb/rh3b+Ky6TA6W&#10;Q/v7TWgwQRZ5rwi66BvpaG1CZWnRnwQsBqg8q7wIw3ig/EgJJFhZoOLkPBmUG7YYedabcF98twUl&#10;LDxRWK2hUn3l1syJ35cdNGABiYUlkgUk8kSRNG8hihukuLfbZXsshSOz3nyT+d5PUR05iv9V0n/2&#10;/Dc3ZLL/0fmfo8xxBFT85s+mXbaAtsZiExYwmt9abPRyrI9fifTkDchVbiKWB9VVZaivr8EWvgPd&#10;/B728ls9duQgzp0+jmsXz+D5G5fw2vM38MZLt/HO/bt4/9W7eE/A5f4dLt/Bm1x//7mruHXxFM4c&#10;3oM9Pe1oq2dZw/ZSFtuK69n+i2W7TMBROd2ig5UfU6G55aUyD4G+c42niqN5AwqV58qSBY8AFsEV&#10;edCuDlfY0mDaEsHG61bhwPLT1xmPFYGUzoZyIwEVwRVBlia2gxor8lBfloNqlrnaP4F1Uuhi1g2s&#10;+/15v+KjwlG0MQvdba3Yt2sXy63d6GpvR31NDSpKSk2IMJOHpakZbVta+Q0oJGIX9nLf86dPsR64&#10;gddffRnvvvkA7731AO++8Sre4Df/4MVbeHjvhrlvX75zH7/66A385tO38N3Hb+Cj157DK9dPG2+V&#10;k7s7cXRnK/paq9Bclm3gShLr70S2C+oK0k1osY9YH8gT4n//57/G3333Jd5+4Qb2dbWgJi+T9Wo8&#10;yjamoa44Fw3l/M5LclFdlIOqolzUsQ5o9oQGU4f7ob39OO4J46gyWp30AigKAXbt0nkDyBUyTOW5&#10;yu+jB/cNlOnaVzBd5YfC1gnK61sXYJEsYLHlgIUoPyQ3YJH3iYUsFqDY+aGysGUoYNG89WRRThYN&#10;1PCaMdnUed7zZmH2rKlsR7DNOkf52Xyxgt9GUuI6bNyY+QhgSUtJRWF+AbY0N2P/3r24fOECn/Nt&#10;vPzCPbz60kt48MoreHj/Pt547VW8JdDy4GW88co9vPbSXTykVOYrPORHb76Cj6n3H97DO3wP3nz5&#10;Fh48fxUvse5+/to53LlyBs9dOYs7V8/j7nWuu3kFz7Ndcef6FdzgMzHAS4DlxBFcOXsS1y/yWV1S&#10;+LYzfCYnTB0swNLbsxWtWxrRWF+LJkpJ7jWw4cAu5V7pxf6dPdjV1Ua1YifbNj3NdWivKYPCHTcU&#10;ZlHO6HqFDFIYIYUPai7KMmGHmri9mTbEFoV8Ksul8rgPbQsP0OioKDBwRJ36Ax376sgXSOFUy+r0&#10;l0wIKk2t5Dnh8fgwYKCObTKPV4Jb1lvhe9t4/K1VDqwRtLGhcWwuE0EdrVNIK0nz0sB/oG2mDnoT&#10;TpnTNv4X5V3YKY+KVicclTxOTHgvhebitQqsKMSPcoMIfgh8CKQYeNJcO+BRorBdFogMeJUIiFD9&#10;PL626feCKed2bx/o4NW8IIvgisCKBTOSzZ1i75e9fxas6D7Ye6D/b5LU6xlxnVUr10lbdH88252k&#10;2bxPHuhi99U27dfC+6kE21ITbd0m2tSDgIXrBUB4L+XtMxBWjrawvIOGJmjXvLxYlJtRtrbgTDOf&#10;hTxdavI8YbYFWLjsBisCMLKJrV0sjxULZtRGE2Sx4eMEAwUFZYvr2WofeUnptzqeBTcmjwjrCWs7&#10;mxDdgila5xncuL1eUIS2dlOlscG3N5SZ9YIo+m1ntbwEnPBa2raT+8kTRGGwdrfxOQtwCC50OtrT&#10;rnerCr2NfJ/rFGKO31T5Rv6XHANUBFYEOgQ4ZN8r56pkAcu+tlq+Nw042t2MYz3yYNiCEztaB6Rl&#10;SSDEwhcLOTTVsoUj9rfaV9sEPgRjJAtD7LwBItzv5M42nN7VYaDK2d1bcX7vNpzbI/DRMXB+ey3a&#10;V9Lv7HXY8zvHaucxukx+wYsHes3UOZaATQdO8ZineZ4zPM/ZPdvMvtombxl50CiihzxxdH3Htm/h&#10;b7fhojmWPEW2G4ghyVvkouDJwX5coQxE8UCVC3t34Ly8Svp7DOA8S5vKUTfO7JHkwcJj7eV0n532&#10;4hSnp7Se57I6xfUnuP/RPtqOO7caHdnRiUPb27Gf37pys3Tzm5Xnnt7JVn4v6v/Re6WQaQIm6utR&#10;301DQRqqNmnQ73pUclpflM7vi2VUJb9tTuuL1e+nfhxFY4nFpnUxyGSbKD0uEhnx0SbHlPrC0mmb&#10;aOC2+hcTosPZrliOlFWRSFcO6FUKOR6KNeHLEBfij0Tv6EcBS1QAjR42Jo0C/REVNAhYTHgwQZag&#10;AEQGBiDCA1iU6N5JbD8IMobKgRSPAha7bAGKG5rYZQtU/H3mGQ2FLPY3OpZbFqq4r0fQxOSOocL4&#10;P4eT3S65QYtz/S7A4usDf4nnNlPKDVPsOgthJPf2gf243niu8BxWysEyFLAIhliYMpweB1OG21ca&#10;6qUyVBY0mPwjNueK4IrHe+VxYGV9zApsWBljpha0KFzY6sjlA3IDlwGPluBlCOc7Fbp0CYJ57wVX&#10;5L0ieOIGJRasuEOEDQUsgiZ23r0uIiTQyIKVR7ZLLsBiIEvQo4DF7cVjYFMI74nE+2IhiBt8SG4g&#10;4t5ml38IwgwnC2/cx3LnXRkaGswCFnmsbExKMNqUnGi0MWkDtR7ZSdyeuMaMBnbDFDufsWG1kRI9&#10;pq7VtlVIpoFpc7G4AYvgitZbyOJoMKeLhTY6fjqPLclzRbIeJhvXO3BlqJT83nqvDIYH4/FX8h54&#10;AItRdJiRG7LIi0WQRSPTFCpMCe9LMpNQpg5+QRS5u1qI4gEsAx4qlDo0K7IFW1RID0IWyUIWebBY&#10;kKJ5aWjoMLuPvFgEWARXBFRsvhWrVIEhyeO9otBfFq4ImgzAFc+yO2yYlQEs8kbxABYLWSxY0fKG&#10;6JDvebAYyGJ+IyAT4Ywq1iiq5LXGi6VS7sEaucKGlkJcVHtcmd2ARfNap9E3m9k4lGoLMqB4vLqf&#10;pRqFY+8N750BLRs1SofPwAO5jFeRpvyNGYXDBqYdPWUbh2rkqWEokGLdmm1DUdu0nxqAavRLmtfv&#10;tK8SBO5U/E0T99Rx6RVkkfuvO8dLlwBOlUa+OOHCVIk3FbNC1sgGgRaP5KUjb5Zi/veCtHXIZaNX&#10;o7H1zinPUCrfwWR9C4IsUSxHQ1iPBrBe8mP9Ns8LC2fPwIIZUzF/2mTMmToJs6dMxCxBFkqj4qVp&#10;1FRqymR5EIzHlPHyOBhtOpFmcF6eLz4zFLprFoIWzEXYwvmIXOyDKP8FiA6g/H2wfNFcM2JccGWR&#10;vFUEUqaMhjdloMr0sVgwfRwWTBvHbePgN20CFs2YhIDZ0xFIo1pwJdRXkGYuQmhoB3nLW0Z5XHhO&#10;SqHHYgJ8sC7M3wCBIhoB1VkJaFAywI38JlL43q8OgbxQVi+bi5glXoheNAtRC2cayLI2ZAGSIpYM&#10;eLUkhC96JFSYlYUsSm6v/CvyYBFcyYoJxMZV8g4JNt4hWtZUsCJzVQiyBE1ilyNr1XJk8BtIjwpG&#10;JhtFm/iuF7JsKmaZVErjpXTDSpSsX4Gi9QIikUZFG6jEKJQkx/B/rEJZahwq0tagPC2eijOqSHdU&#10;paT36Up+H48qrreqSOGxk3iehGgUUYUbHECjhPb566KQuybSAJasVby2FUEGsCRFBPBeLMXGtdEs&#10;QzawvErDpsS1xoNlAZ/35NEjnfwpI0dgPN+FCePGcToW4zg/etSz1Aij8RoNrg7JGVMwd44DVzR6&#10;VjBAYXOiWB+vZJ0ew7o9KjSU9WIQ60rWz6zj4lS3r4lH8gZ5lKzB+vg4rItjfZPI7z6X30NNJTpa&#10;m6H8Kzt7tmJHdye2b21Fd2cL59uxr1/hk/aYjmaN5L9y8Qyeu3kF9+7exAt3buA2569dPo+jh/eh&#10;vbUBmemJCA32h9d0vu+TRmLWjPHw57sbEx2EpA38nhJYhyieM8ubxsoC7O5uwalDO3FsbzcO7GjD&#10;wR3tuHi0H6/fvYxffPgAf/zuU/zT73+B//o3v8J//+Ov8c9//zv8z7/7Lf7LH35lPFneeekWDu/q&#10;QiHLI4XZmTzqGYx66ueYO3MqVkWFo6yQ331dFTZXlSE7LQmxKyIQvHQR7988zFeYNn6vTpgkfof8&#10;jgWslOhe+R42ZqQauCLIonul+YrSIjQ31BlgcuzwAZw5edR08CiHh7xV1CmnkdEaAa3Ou8MH9mL/&#10;3l3YJ9CyqxedHVuQl5uNqMgwJw/L2JF45pknTB6W0WNGYjyvQ14sTniwsSZc2LPPPoOnn34aI599&#10;FpMmTcKiRYtMiDB5sMhzpaamBiUlxa4QYXzOG9YgKzsNxcX5qOJ/t4ClrKwI9Zur0dPdYZLcX+Gz&#10;kwfLvTu3TIfWpTMnTOLik/v4TGiU7d+2xXS2CJYXJq1GSaoTSzs/SbmQ2HaMCkEq2wmZGgSRugG5&#10;aY4q8rOwtakGJ2i8qQP61bvX8db95/H5+2/gd998ir//y1/gP/7Vt/j9t5/iFx+/abxXvnn/NXz7&#10;wQP84r1XcP34LmwpyUBc4HyEeU82ZcyW0iwzeu/68b3Y29WEQn5Tcaz3lrOMdACL7BnH/lC7XzlY&#10;YtnOTV63DnnZWSgvLkJNRTmqy9VhPJiDRZ1wen56dr16/7e1m0T38mYRWNG7L++Wff07TMgZ5S1S&#10;eD2F3bEhwjRi3d2xKu8VC1SsJ8twAOWHZGGCBSeDMEFeIoOy6wdkPEgcsGI8VyYKinhgisoR1kXy&#10;gpvlkddQmYECVhMG5dkuzxDJi5o9bZL51uQlMt9rOrxZH2qqdbOnTzES9JC0TtL87OmTzTEEWORx&#10;IoAiL5SxCvP1jKNRuo+U7oW9D4Iq+l+qX+XFJ2lex9I1BCxkXRm8lM+d7W22M9etZntXef/4PaSz&#10;7ZydlozcjRkoYrlQWVGCutoqNPEdaGvbgq6tLAP5Xe/b02fKvNPHDuDiqSO4evYY3+GTeP7qWbx8&#10;6zIevnDThLZTx/Fn7z7Ep+88wMdvvcbl+8br5Rr3393dZjr501knrWedtZZt27Vsm8Xze4llO0/Q&#10;JHLpQqMItifCWdeHsN4PEnTxcyCL24tlJdsdBq6w7SgP29hw/kcqMTYCOSlrUKPO4aoCbGHbR1PB&#10;lLqSjQPS9rKcFBRmyBM+1niwRATQNmaZKW9cJc/PTklAU00VtrWp/O9AQ20tv5liEyKsrKgItZWV&#10;aFKi+6ZmtDQ2obO1DX3bt+P44cO4fvmiycOiJOgfvvsGPqLefvASXn3+Jp6/fg6v3L6I9+4/h19/&#10;8pbJwfG3336Mz964h7sXjuBAdyM6awsMWGksyURTaSZayjcaL5ZjfW149eYZA2T+C+uB//2f/gr/&#10;4+9+h28/fAPPXzxhkuw2l+WzrZqD9roKdDXXmnKnvb4SrVRHYy26tjRge6e8GbZi364dBphYzxSb&#10;c0U5Vp67ec2ESpRnhLZbwKI8LSrTVZ7rN4IzCqmpeiEqPMTUIc/y+5cHi5Xbk2U4DYUsNkSYoIgF&#10;I26NYjvBajTrAwEUu01QZcIYth8owRV5sFjIou1jWI6MVe62Mc9g5IgnMOKZn2MUv7Xp/GYW8XtR&#10;XbRhPe3O9FRszM40eVjSUlOQ/v9j7S/D+8qudF/0wz2nd3eSSopsl5mZGWRJFjMzM1sysyxbtmXL&#10;ki1ZtmRmZoZygYtSlQonHeykO027uzfde86557mf3/u+Y/2nvKxUJdn7OR/eZ63/ov9ac8Ecc/7m&#10;GCM7G6XFxVjVxPpiZyuO9fbhysULuHPzJh7evYvH9+/zngu2PMRzebW8+wQvnj/h9BHee3wfzx/f&#10;w/vUB/zuf/DsLudv4fmDG3wmruHx3at4eOuip9uX8eTedTx7wPWP7uLZQx5b0P/mFT5XZ3HhzAmc&#10;O3nMQpFeOX/a4IqmWn76eG8/DNvHb/P2bXw2N661MG7yYFE4uP27dqB1y0ZsbBL8LEJjZTHW1pZj&#10;66o67FjbYGGuWtSx3FRhA7W8UELK8+hvUyhMcS32bVBoIYXAajCQIqAhyQNFHf/OG6MfDGxbz3bK&#10;S4+OfuhAKdyUm9dyQQMHWvrF3woZ9VVyia1tHy1T0mzBF7aTPPG8OTUJ0GiZQZjKfinMlQa8aTCb&#10;clm49pkGwO3i8dp4rXspJePexTKQdK1KJH9wq8IcCXysMViyd32DldEervdCcgW0TmBJ3h813v6U&#10;klO3cZ2OIw8YlZW8VZznihK9C6aoDCwpNc/bLwNYgbJ3v939cAnoBVc2VhR6CfPlmcNr87xVKtDM&#10;9mBzbSmXvwpXNBVMEUBZz3bsupLcfm1ke3Ez285b2C7eyuPbvrWUATcBAi8fiMCEylRSu1OJ8JVE&#10;3XlAad5Lkl6ErWybbmdZK/Shks0rT8vWlXw2NThQ7Veu29kf5UEhtJUPxJOeASVLb2O5a7k3MFHt&#10;Z88zSeBM8zoPQTnvmfGeJ7uf8i4JSM+6nnnlFzEJplACJer4lvTsu5Bc2kZhuw3A8NwEYLT8wFYB&#10;CXmNrMchhXUyKTzWOhzya8dadAu0bFtlgyXbA4MlBVYk50Hite15jqv5PFJ6P/et17u2ku/PanTz&#10;vxQ6SrDh6B4BDeX02IZjbYIc3m8BDHmWONDhpGWSoIjktvEAiaDNZgMgAiHyRBF40VS/tY0DKxe6&#10;d+PiIcELAQnlE2mx4wmSaL2DL87Dxf2Hd2767x3cb2e/BE+0jWBJH/9fsEb7neExznftMgmi6Bg6&#10;HzfIVFE9VNa2LY9z9sAu82iRN8y5g20Whus8pyfbWw1qClpKeveO7eH1892TFGarZwe/Xc18t7fx&#10;HVc4LpZxx7Y12Lu5ETt4D7bxW7mNz/k2Pp/NfG63C4hQ8qDVwI6NfK7XaiBvBZ99qqksD40apMs2&#10;cI3aCGlxyIsLQw7tl3xOK9LZDs9LxSqFq+P7oXw89bRVarLiUZYexe0jUZYRjdr8JAMtTSUZnFcu&#10;3VjkJirFQBDbIrSPQhYgnkpkuzuJv5PDl1oYYdlcGqQSTrsrYjG1ZD6i2U6NW77I+s5SwhRyX8cI&#10;QsZAwKJRtdrBtMxTmMlLcq/wYOa9os55eUHMn4fl8+aaB4tp3mwEceq0jI0Tp6WzZ2KJTy9/z3gp&#10;ARIuW6xG/8zpWDRjmmnh9KmvSMsWz5phWiK5Y+p/3H8GzkkASFJS/mCDC/N4/hoBxGtZvBBhAQkY&#10;edfFbQQiBGQEOgQseBwd1/2P/lfhA+TJskjnSdl8QEqE7+SWLRBQobSdbav1cz2vFUGVJZpSS1WG&#10;BnkcDPH0Kvxx4rlRSzXizsTfghPahvvKM0SjrxTmYnngOE4K8SbJE0n31IEFAytK+L5MQMHTq4nt&#10;Pa8KvweLOvwVqsp19qfFRNtUv5O4XHlZEriNpHn324UQ80CL8rQsQgjPR6Al2MCJAIvgijeva3lF&#10;fMCDNBJc65dxOyWPDlqMEDaMTNxXMEVJ7E0CLfwP54HVL/2mrBwEWXzPhRTOZREsFy8nykvYFB/C&#10;62cZJBpo8spAHiV/qfzAxcETB1384EVlLmmZ207/Jamc5b3iwoO5EGF+uCKPFQdXSrPZMKRKstJR&#10;nMXlVGEmt8ugYexgChtzL6XfccjhfHZyDLKS+F8JXjgxgRNPmvd+C6hILhyYQoplCq5wn+xEz2sl&#10;JynmFc8VxTs275WAipR0kyrwKS+J58LtsxIEkwRulO/FCz+mEX4pgiymEKRRgivqzJb3QBbPwXK9&#10;6P94/JKMJFTmKi5oJuoKFeZJCeV84rLagizU5Cn0VRolIKAk9h5scaDFvF34oVcMXYMs/OBLdXnp&#10;JgEaJ8/TRflKUg1WFKfyung+uSofXkO6zlteKlS64BClPCnpAkb8WCeF8gPPBnGCYEpACcHSIsSb&#10;Fpu8ZVq/BEkCMPrgB47rpI9/chiPuULeKxKPvYLH5vHjuZ+UpP0EWVjOovZKIl2WnYwaXQ+vuZEV&#10;ncGVYsVYVSWlckoxKW5sY6lATB4rxXybrpdvsrEAAP/0SURBVCxlmRamo4rrFfNeUn4WecZ4oIVl&#10;VpDB8vfBFnm2FGZy6iVmlEuyIItG4PgBiwdVXHJEGpX9o3C82LFryzzp9yaNMpJxrJFgNNjVyNFI&#10;h/aNTf1G4B4a7OZmT0PTHV8NBfsfGplKxtgsA5SNiS38LyWXXCeIpMqflbpys1Tzmsr5XgnoCbLk&#10;CrLE8L2QxxXvaQLLOJKVdOh81luzpmCRktgqee3E0Zg+bhSmjh2JyWNGYOJohWbyEveO5/w4auyo&#10;ERgzfChGDhmEEYPeot7EmHfettwtM8ePwgKBkFlTETJvegCuzELkolmcCrAIiozB/PHDMHvMYMwc&#10;+TZmjh6EmWOGYM64oZjL5XPHs8E8bjjmBTR//AgsmjQaS+WhMnMSQmZPQfCsyQiaMRHLeN5OQZTy&#10;vUTx/1JpbJQkRVkiQY1m2kcju7m+GCvzk5EfswzJQbMRZ54rU6ipnJ+GxKWzoJBY2RGLLUG9pplh&#10;C5ARKtDiJbt3kudKRshcgyvyXskNV4iwhciPXISCKIEWKgBcBFiKYoIsv4nCcAlglMSFclkIFYzi&#10;mFCUJ0SgNjUG9RnxWJmZgIbMOM7rd0zACyUaDdmxaMiJ9eBJXgKaaKSt4vU05SVxmQdSVmbHUbEB&#10;xXHZq/IASzSqaehVpUagMiUc5clhFmJM3ixFccEGg3IilPR/kSmb87nRwdYxvZLvQlNJHr+T8TYI&#10;ZsrI4RiqTsRvqzP22xjy9hsYMuhtDH77LYMqSn7+9luvY7ByGowYgrF8riZNHItpUyZAo2Y1cl6D&#10;PTS4Y7nsINZx/VLYStZPaYLc+TmoKi9FXU0lGuqqsbKuBivra9C4sharm+qxfm0Ttmxaj53bt2D3&#10;zmbs2aGRyduwRyM929Tx3G6hkpTwW/korlw8Y51Q925dx91bV3Hj6kXrkNLo/vWrVyKT782yxXMM&#10;sIwe/jbGjRpsOQ8WzZ3KOn0uViybgxh1DMatQB2/NVtpkO/gu2wdg2xUttOYv3T0AL777A5+84OP&#10;8K+//iH+y+9/jv/2D7/A//inXxlc+T//8+/xf/3b3+NffvMTfPnhY/Tub2XdmGLv4OBvfxPf/uv/&#10;ZJ3JsiXKivIssfGG1Y0oK8xDYmyk2R4L5sywznHF0Rf0lCaPH4v5tBPDaCMIShXlsezKSlBTUYZq&#10;lqG0sobnuXaVJdFVR5063dQZpw56jWyW+g6rvPpw5tQxGxF/RLlajnTjcM9BC2NSW1uJmJgITJo0&#10;FoMGv4Fvf+cbXh4WdYQNftsAm+mdwfb77bfewJtvvsFnYRBGjx6F+bTdY2ir5eflorKiHNVVVSgu&#10;LkRWVgaSEuORkBCLVNoRRcX5qOM9X81rb2pqQD3vewO1ft0q7GptQc+hgzh/7jRu3biCu7ev4z71&#10;+M51PLlzDU9uX8aVEz2Wd0I5uHLjWV+HLUJNbpKN0GzmN7aJ32iFCk2NUn0egYL0ZPNcqS8rwAZ1&#10;OrHx1tu5B+ePHTLI8vjWJRvF/MsffIp/5r3799/9HP/4yx/gNz/8BL/83oeWEFnJj3/1xXu4ebKL&#10;9YHyvsxCyIwxiOV3RklJT7HBeO1Et4UvKWe9Fhu8ECELZrAdMMeSgS+TdyHfC7VpwvkuJNCWzaUN&#10;VVlSjMbaaguJ16Tn3wdY9u7aYR10B/e3oY3vQGuL3oVtvJe7caS7E8eOdPH+7rdkyTu2buR+NSjI&#10;zUDo8sWYMmGMQZQ3v/Mt6pt463W+z2+8hrfktcL7KVmnKDVYnZ3UkDdfxztfJ27v5IcKkgMqAgwD&#10;NVKhuUxvU9yWUy881yCMocbJ04TfkfEjh2ICNXHUMEwaPQyTWT9NCUjz9lvQROI3Z9r4kZbXaPp4&#10;1m+81hkTxmLGxHGW52jWJCVvn4R5Gkjn2khsX83n71lTJ2L6xPGWT0XAxVMAvvA4kwVaBGFYZ07k&#10;/6ieHDsy4M3COtEBF9PbLA91EA9S0nolrH/HAI3L1+IgznSF2eR5qP0UEbwUUbS9Y2h7x4bTJo9c&#10;gfgotmmiqdgopCTFITuTdnRBDsr47lTyPa+q4HeyugJNvL/yelP+pu2b1qJ123q0t26zRN7HD+3n&#10;89yD6+dO4O7V8xYS6b1Ht/HRswcGWD56cg/3Lp9Fb8duKHxYMW3WTNqKGbTHXO5CDdiQLZFIGy6B&#10;9mEc7b4o2hQhc/nczp6KINoVGmQhG0ODOcIWzjEgEx20iO2KpWzPLbYOA4GWzPgwlGYlYiVtunW0&#10;Z9bXlhhMaSilfVeSadOVZbSNS7JQTVuvhPVkFvdJoN0YOn8Gls6czHb5ZL4/85AUHYaCLLY38rNR&#10;kJNpID6B7RRB+eL8XNYdtfx2rMWmjeuxYf06bN64Aa07WnC4uwsX+R25f/sG3n/2CJ++eA9ffvcF&#10;vvviOd5nedxhOV0/dxw3zx3FB/eu4EcfPcZv+W3/5ffex/ffv4en109bWLArR/fz3e7EnXOH8O6N&#10;U/j86XX8+ot38Z9/9X38n//yK/z//uP3+D//9TeWNP2TJzdx6dgBHNixEXu3rsHebevQvmMz9rZs&#10;wm7eL4W3bNuxBQf3teJQZxsOd7XzXe7AUcGVo4IlR2zAwIWzJ22AwG1+Ax1ovnH1knlNCKocO+JJ&#10;33hBcwv/ePIYDh/Yb3VKKr+1qo8FAV/767/Ct5SL5W/+Cm8IthpI8fT6a39teuM1QViFDwt4uPDb&#10;/8a3/4biVL9ff/XbMZjfAKchb79JG4HvhUD8ENYTnErDWFe431o/iO+KyY7xHTvem/wuvc7/Fvz5&#10;9rf+k207necdFkybjteQk5mGgrxslLCOLC0uQBHvt34X5OagsrwM61avRsfeNpbbUVy7dBF3blyn&#10;DXALD+/expOH9/D86UMLEffR+0/x4r2neF8hw3jv33181xPnn/E9efJA+6iuuUr74TLu37mKR/dv&#10;2jbvPbmP59STB7etLrp17SLvzVlcOncKl3ifFBrsmkK1Ca6cPo7TrHvlPdrbfRCHDnTw/PbQfmnB&#10;TsHS5i2W+2wfv+27t2+1/DulfKY1qFCDCUtz0rCebQ7lf9vP56djq5JNr4Li+yufgsuhoBHiClOj&#10;qcunoA5kDyrIG4PtEKpzy2rus9ESLSt3wcn2HVBeAOVVONSi0EM6nnIzbEZf61Yc291s0rwSM/cE&#10;Ql8J0rj8IE57Lb8JtS4gLdsgD/5V6NisEeyr2A5SW0gd0i87wb2R7fLs8DrO1SEuwNHKNpEpAI5c&#10;SGZJHfnaTjkrzGthraIDyFNGA9bkpVNh7QKBJ61z63frGIJUtOFa2MbyAI7mlRuzFNvrPWm+lcfQ&#10;9nu4n3Ji6JxVfsqdoHJSOSj8mBLhK5ya80RRiDW1I92AvS2CCAEJJGggnbxynGeOlmne/pfaoSTm&#10;jVK5nZtk8/Zb5+yBl40ahFeUiZV5qVjJdu4qtn83VuShpYHnHsjp4YWkruS1V7IMlONDEEs5P+T1&#10;8TK3qLZVuexsUrkpNwj3YdkqpJGFONKIfWof71Ubl2n5Xs1vYnuW83sENzjVei8kErfVPeVyD4Jw&#10;vd1fDwh6986DJXbvA8+CPR9sL8urZH9gqkgQKns9H+08ngYrOmjRpfwgPC8NZNT2HVQn57VMU/t/&#10;ez7k0cR9+dzq/h3eKSChfCDKC7LFwIeARO8u5R/hesGWFr5HghXyaGmWtwjfscBx9+tceWynfUok&#10;v04wrs4kWNfOa96vQZYbvdw4An09fMf6WrfgeFszTuzd3q+T+1pwZv9OnDuwG+cP0hY9yCltSOlC&#10;lzymqC6tewlCzh4Q8NhuGhj2S94nkq5JywRStN/lw3tx5cg+yHPknMJ6GVzZRe22Zef5Hwp9pQTu&#10;gioKgWXn58u1ojBZCgF2qmMHTu5vwfF9ysciANTC47XifHcbLh9px5W+dlzu5X8d2m0DjgRq+vbI&#10;Y2crTrTrvHktuqZAuLGLPXttv0uH2y0c1wF+77YJgChkHKV3RbBT3xL1p+jdVf5cwcCGgjTa/5lY&#10;TRuiUZ4iecqtrEHPEchLjOBUfUyxKM6MRxHbuflsi8urNoPt9NSo5UhSyPUVi2mrLLa+qlQNEKY0&#10;gDiRtrukQcd5tI8UMk8eXuVpcaigamjX1GYnoY5tjvrcZNTnp7AdrbzAaYFBXvy/xHBkxmjgsfrL&#10;WJfx/1I41QCSZP5PAv9HeXXDFs22MK3BC9iekGhXyZtY4YUjuV4QJoNt0tzkKGTM9LjKS8AiKiMt&#10;pf4nAItBjABUGQhWnARUvlZzXuovBSwGVpy4j/TKf+o8dD6CK5S8bZSYP5TnLQ8cdZp78EAFp7BP&#10;S2zZCnl16NoWaCTbXNt34HXpnAWEzONGYQQk37k40CNgNNArxw9h/FCl3+smAFi+Cqz8WcCygL8X&#10;yvvjpf5nAEv4MmnJVwCWP07g7jr/1en/x4DlpbRMMMEBAZPgAqcGWcIEWZYjOiQIkcsVOkyQJ+BV&#10;ssyTgyzLBVMCUueGkx+whLDxYArsJwmq6JjSH8GVPwIsnAq+BTQQsPjLwIBHADANBCy6bnftA+Vf&#10;p338Xi0OoPwlgEX7u8T2XwVYHFxxEmQpycoI6CVgKchKRn5mInL5MeqHKSn8wA1QFj9cmfwQpifw&#10;f32AxcEWQQ+DHZQLC6Z1AiySJbZP9BqHDrCo87k/PNgA5fskOCIw87WAhUr1SeGYvg6wFKcnooKG&#10;cVVeBmoKslBbSGkakMBLtcEQJTBPNVVyvjpHnigCLZ5HiyCAkhMKsjTyGIqb65cLgSUoIzijfSuz&#10;014BLPKuUae7PEYc+EgJKDVcOVKCkMjGsAdQ2DBe/tUaCFjUga/9BFDccQfqJWBZ5v0H91Fsbkmj&#10;HJU/RMAqk/cxLzkGRSq33HRU89qUiLiBElxxifjkuWK5V2RUqiItZ2OaDfb6kmzUcLuKvBSUZSd6&#10;YqVnYsUnjw8le5XkAeLyt9Sbe3KGQRa5KzsvFo2q8XuxOKjixZAt5jbKk6L4s/KAyeW+HqyR9Fvr&#10;lJhRwMSNyNmj0Vs2ikcjc1bSsK3vByyCNy2N8pJR2DE2EjS6ywBMja3bWleOTTTevQSE+fY8CKpV&#10;8bkpY5kVJfMZTohGTizfA91rjUJlmccE8duyiHXTvBnWIbJoxkTMmyrIog6oUZim0bpjNbp2hCXv&#10;lQyyjBxuI4oVBmX4W29Y+JPRQ97C+OFDMH38SIvLvnzuNBoDrPSXzEEUJcAStmAagudMxNJpozF/&#10;/FDMGT0Is0a+ZXkQ5o0bhoWTRmHx5NFYPGUMlijnCucXThhp8gDLOAsv5gcsTgIvBl8CgCWNBolG&#10;k2jU05HWzWasyT16Q0UuCuNCkLJ8DuIXT6dmIGHxTCQvm4v0kAXIDlc4ruUooLGTF+XlIclcsQBp&#10;wfMobqP8K5SX5H5+P1xxgMVBFqeCyCUojFIS+SBLIl8cuxwl/P/S+BDLsyKVJoSiMjkCdRmxaMgW&#10;JEkwOCIY4ldTjueRsiovEavzpSSs5vwqearIQ0VwxbaNMa2U+mGLB1z6AUuq5xmjvC2lChMWv9wA&#10;UEGMEtwvQw7PO5vK4bnnRi9HYXwYanKS0FQiuJvH72YsVrB+l9fSO995zbwt3ChtjTQVVNHoUgGW&#10;QYPewDvqMB01FOPHj8IkPl9TJo7FVGr6xHGmGZMnYOaUSaYZkyd63i1zZmBFyDKkpyaivLTQEquv&#10;Wb0SG9YrxMs6C1Ol+bVrGs2bYdPGteZZoRwhgiwCLG2tzejYtwuHuzvNQ0OhOLxkv+pcuWqARYl/&#10;NfpX65XMXeGW6qvLkMH3ZvniuZgxaQwmjH4HE0a9g6njR2DOtPG07aaxblxiydBX8p1TIuYGAd/S&#10;HMsP1csG0eNrZy2RvTxU/uFn38Mffv4l/vmXP8C//fYn+O9/+JUBlv/7v/wj/uMffomfffEhTh/u&#10;RHVhDuZPn4h33ngN3/pP/7vlnlA+lYIcL8/MxrWrzANFyYnl9bOQNtusaVMwefyY/tw0k8ePw/zZ&#10;fN+C2QBIiEdhrgBLKWoEMcrLUFVagvqqCutYU+eNwkqp482FCFOoKalHiXk12plldozrBVikgwf3&#10;o7V1O8orihEeEYLxE0a/AljMi8U8l75Cg7z8LPKCmzZ1MhbTxomMCEdiQhxSkhNtGkdbIob2STyn&#10;Aiwlxbr3tbzPqwyyrGyos9/r163uByznzp7CtSu8pzev4tG9m/jw2QNLTv35h09w9+JJHNyxESXp&#10;sQjnN2jh5BEGWeTt2MjvcRXrxuzEGNo0K2gXhiE7Kc68astY16zhd1qA5UjHbpw41I4zvZ24eOIQ&#10;Hl4/hy8/fITf//Rz/Pvf/dT0L7y3f/jZF/jHn38Pf/+Tz/CL7z5nI7KDdUIB4peyETRronnWbW+q&#10;xNnuvbjG43w9YPFsd9nikcGsQ+OiUZBNe6G8BE11Na8AFoX52aak1wZYlHdiD3a3bMXObZtsenD/&#10;HvQKsPDeafS7PKHKinKRHB+NoCXzzQNK3k/yUDHAolw6vIeSOjX1HguWvv3m696o837Awvf668T3&#10;38GVvwSwuPwmo4ZxnYnfi2GvApaxwwdh/IghmEBNHDkUkyR+UyaPHoopo4dh6piAxvLZGjfC6rCZ&#10;rDdmTxkbSNQ+AQtmTsaC6dIULJKH0CzlFHGD4OZZeS/j/JI5s7nNdMyZMpnHEGSZgGkGWsZj6oRx&#10;BkUUim+6ktjPmIJ5ymc2byYWzZ+FBXNnYN6saZg9nd+yKdx+0lhM5jui8EYTxqoeHd7vtSKgYsnw&#10;J42HcrYoT8v08WN5zkoqP82iFsiLSefkRQVQ24zTRZ6Cef/ClrNtEMp2QTht9XCBmFDERdCW57Oc&#10;HENbXx7XfKbzM1NQIU/oqhJsaKxF84ZVaN2yzjrx23duRefu7ejeuxOH23ehe08L9m3bgE0NVWaf&#10;5iVFmxes7EV5xpbw/dDgDdnO8pBV2Ap5bdvADX4zQ2lTCK4ItqyYPxPhC2dTc2zUpbxYYmXrUfEa&#10;hBO5nLZ5uAEWDZjRoJg1fGdWsa5eVZ5N0X6iGktpzxbTrqGNVpweZyFk5QEdtXQeViyYxXs4neUz&#10;E8G0afTdXsj7IGgwiXWOpvpeZqQkoqayzDx+Nqxfw3pjtWnrlk3o3L8Pp44fxa1rl/HkwT28eO9d&#10;fPHpC3zxyYf47MPnePfBbVw/fwqnevbjzJEO3DhzGB/cu+yBlh9+xHf+U/zDTz4x/eGnn+Cf/vYz&#10;/PtvvsR///sf4//4p5/j//uvv8b//W8C67/Bv/3dj/HL73+IZ7cv4MLRThxpb8Ghvc3oamvG/tat&#10;2LtjM9qoDt6HQx17cPzIQZw6dginjyvU3xEL93f21FGbnj7Zh/NnT+DKpXMGme/dvYmH927j7s1r&#10;5tGiuu38aeX5UGd+H86eOIqLZ07iyplTOMpv55Z1a5DO+kR18CB+A775V/8bvvG//78sVJh5s/kA&#10;iwdRPLgiqPLW64Kx37R5gy9+wGL1gAdJlKNLYSQlebIO57s+QjYkNZzvv5MBFtqS2k77SAZ3+Q3S&#10;MQVwlIRf5/UO103jOQuuZKenmKdmaWGehcTUVKEwFRKzOD8H+dmZBtfqWO9t573WQILzp0+yfC5Z&#10;WDgBqVcAywdP8TElL5Z3n9zH08d38eSRp4d8Du7dvYFbt67g5o3LuHHjEm7fuooH92/hKbe17bmd&#10;vGPlJXv9yjkb0CGgIl3l/bjE8j97vA8nensMrPQc6ERPZyfvdQcO7NuL9l27eP9b0BaAKwZYmrdg&#10;XUMNyllfqV2rCA8V+emWj2iP5RpRkumNOLJL4YK8kD7qPFUnqo2+NymsD7ehBF8EWQ5ulVfKKigM&#10;Utf2dTjcugnH1Wm6Xx2kypGgBNTbLIH1IdZXh1t5zN0ava5O2504tW8nTuzldnu24+iubea14XKM&#10;+EGLH67ot8s3Ig8PdS4f2LLazkEhlTxp3vttSbs3eR3V8gQwcBKQfrtl8gyQ9qgzO5AMXFOX31IQ&#10;QnDkpRSyqfwlOKC8bQRUPG1vKLHBWc31RaaWlcqhUW5QYu/6Gl6LPILkraCcmgJcvBZKwEjtOeeV&#10;obaiQrGpDam2pLxpNbXwXPzmuZw5shdcvs9+bxKDPN4572hU4vRSqgy7VslbqTJQBh4okpeNYMi2&#10;uhKs5380FaajMT8Va0szsa22iNtU8tzqeK4a4KcyUlijGrRvrLXl7Vy2j9flynWgdM1Su/JIKOSU&#10;vCL4bB3cvtZ+79/Ke6XQ19S+Lbzf3E5q38zy4boDClXVvKbf42Ov4APvk7wXvHvmSZ4MChcl7wYB&#10;DD0b/aCEz4MlbBdQ5LST2+7ncTo2NuAgfx9uWc9ncRP6+CwfFmTkc36omc92ywY+n3r+vSTuHmRc&#10;HXgO11iOHcGVPj7f9jy3ec++Ov77dnM536UjPsDSw2uWDlHdPMcuvksH9Rxv8iCLk96vgzx+F5+L&#10;7m3rAl5fnieY1MV6+BD/+8iOLTi2qxkn2vhu8Z1yOs337GyHgEobLhzci0u0H6XLh/bh6uF20xUB&#10;iENtuERdlDdKt+CLvEUESTzPE30TFE5McEXlKgm4yItEMOUi9xVgucRjOcgiuCLIcZn/cUnJ37va&#10;cGo/33m2cew7wfdfyeSVi0R5TpTs/TynF2gvX+T2yqMiXTmyH9ePHsCN4124fvwArh/rxLWjHbjS&#10;623jcrY4bxU3L1gjUHNCsKa9GYd5D5TDVjlzanISUZQYjsLEMJSmRKGaNoTaqWW09bNjliOJ9nYs&#10;bW8pXqGuVyxEQvB8xCydQ3tkBtsD0xGxaCai2f5XmN6UqCDaI0FQDtvYkIWICpqH8MWzEMrtls+b&#10;iuB5Xr9GdNB8xIcs6o/SoggvGRHLDbAU01ZygKWSNlJNVjIactOwujgbGyq8EI0b+L43FWVabqGS&#10;VA10DkNmTIgpKzYU6QEJlqREqS92KcJo06jduWDmJNqGE2nPUjMnYh7t2nnTx9NWnIwQXkusQo/H&#10;cd+/BLCEL1uAcIUz6YcsAixsjCxcgOD583nRAcgyAEL8OfkBy8DlDpw4eOFAi5OW+fd3cucgKOLk&#10;Byuuw9xBA9dRLmleEEHr1Jmu7Rxs0f46jpOO6661H/IEpPPwX49JIEVAxQdc3G/JhTEzD6D5PG8a&#10;8X+pLFH8gjn9+iPAosaAQM1XwBUHWKQwGr/hVMQyhQb7XwcsTs6zQhoIXBxcUGPaQRYpdoUS4vNe&#10;UFEhQRTvR/BSRCxfwmfQ8z5x4KXfS8XJQRVBFklwhc9qyBIfSKEGXrekZ7pfgfv+dYBF5eDKwl2/&#10;gx4CJX7I4gCKk1vmLwO3jd+bxYEWHdsvLXPr3X+5cnaARWHCXHgwB1i8pPYvQ4U5wFKSnYZiqjA7&#10;BQVZSchNj++HK4IpfyR+uL4OsDi4ovAFkkEWeWZweWZchEmgw0bfUX7A4iCL5H5LefztpHBiMmgV&#10;Ykx5XBzUcWDHwRantJgwy3uh/9V/Cq7oOAVsnAoUlAmc5KajMi/DvFkEXARSFD7Mr7LMZJsaZGFZ&#10;VVECLfJGaShQQjUPsqjjvl+lr+ZyUWe7tldy6go2spUHRuHQdI3KESNvG41EdKBDjWQnQROFk4pe&#10;Ot8Uw++wk5b/EWDx7atjOcjin5cGwhat0/5yd4yiXCgJJWVXcnaVo8pQIynLc1JRpTBfBRmoyZPn&#10;Sqp5rlTJgyU/DbVFGahjQ7yWqqZxWckGuUBKSVaCjU6QClkBF6TxvrNys5ELVAkb7aUZ8SjPTLDO&#10;tyqqlvvW8ZgNhRksz2xL5KfkfYIZSgi4vrIIa8sLWN4K3ZaDRnm9mOeLl9vFQrgJpOmceR+lGt7v&#10;xiIl5SvCFsXHFUARPJFr+Oo6tK6pN+n39kYa5ly/TTGHOdWynYFtNK/9tM5Blg1VxVhTlm/nUKvn&#10;is9PSWoCCpP4HMcHvFh4v1PCl1t5R/GeKryHYqUrhvoiVt7zpo7H7Mka4Tsa08aPwmR5HYwZ4YEW&#10;jdAdMRSj3hmEYeo8e/N1DGMDeCQbxGOHDcLUcSMsHro6C6OWzUMcDRwlkI6kkRIydzKWzVS+lFFY&#10;MGEo5o0dYpBl3th3sHDCCCydMgZB3DeYhkMIz0PTZUpez+VKhr90+jjLsRI6ZypW0NDQ1Em/naJo&#10;AGVEBFniRXkJaWSNDDs1Orc3lKI0md+LEBpIi2ciYcksJC2TV8pCZFmi+WAU0agpjl+Bwthg5EQs&#10;xR8BFsGVsPnIVoL7cA+qfJXyIxahMHIJil4BLFTccpTEB1sOlNKkUPMgqUqLtLBf9fIyUZiv7DjU&#10;Z8X2ywGWVdTq3JdaJW8WeacIoAisZEajPqCGTA+0+CFNPZfVKl+LPFcS5Umz3PK8FMQsRYFCmmlq&#10;eWMEVUICWoGS5Ch7F9QhLS+7HD5LIfNnY/LIoRj2xrfxzusBCbBQ1jmrTtq3lZPjLfNeGTlqKMaM&#10;HY7x40Zi4rhA2B11MgY6GxXuxyVrHzV8CCaOH43Fi2gUJ8aitKTAQuEIpAiqKMm65lc11ZsXi/IQ&#10;aNlOea3saoFCJGkUv0KFqcPZ5RQRXFEH2qN7t03qhNIoX61XjhEBlq79behoa8V6Hjs3LZE2zixM&#10;4XM9dtjbpukTRiGK37zyvHQ0K0wBG0rNa+v43ckyb4g9bFjfOnsUP3zxxKDK3//0C/zmB/JueGH6&#10;7Q8/xb/++if4H//0W/xf//EH/I9/+Tv87mffw53LZ7BtdQPtjUWWJ+Lb3/grC4miMGoZKQlYWVdl&#10;gKW2ssxyq6xYvtTCq82ePhVTJozF2JEjMGbEMM4LsMw0DyCN3i7IyUZlqTxYPMAiL4gaTtesrMPO&#10;bZst3IyuX51OAiu7d8j7YZuFAhNQOXG817xW9vN3K8t0Lcu9tKwQ0fyWzJ4z3e6tcq8oB4skwPLm&#10;G9/BG3wenPR7sOCK82qhhg97B2NG8/5PmoCZtKvn0ladT9tW0GU5bZ0o2Re0GwRY6gUVVjeZGlfW&#10;BwCLkty38hy7zYPl2tWLllfn6cM7+OT9J/j+p+/hx5+/j8fXz6GLDerC5EgsmzEWU4Z9Bwsmj0Qo&#10;G0tRS+YidvlixK0Ioq2g3GwJyGFZpyuRMr+TZWwYbeH3tpuN3KMH9+CoYjJ37sKl4914fucSfvLJ&#10;u/iHn31hOXX+C/Uff/cT/NtvfmQeLN99eouNwc2oYF0Tyu9WCBtD2VHB2MvGt5Jq3jh1GJ3bN1iO&#10;sTh+f1YsnElbby5tftrh82SX85tJ+zAunI2l5AQU52Wjjvd+VUOt5V3RVHBlw5omG+ncuW+PhQLS&#10;876rZStamzdjb+t2gyunjh7Gyb4etGzZYMcJoZ0tQDBMnZnqBOU7bDkUXn/NRotrpLk6RtWx6Unz&#10;6ux8E4OlN9/EEOqdt5SoPSD97gcslOqHQV6ieslLVv+Whf6y8F9DB2GUQZWXGj1c7z6XU6NHeBo7&#10;QqG0hhjgnDR6qGnyaD7nPqgybewwzBg/ArMmjsKcyWNsoICSri+aNRlL5k7lOzwDwawXViydSxub&#10;bTGWq7Op5SGvdsaKxYsMsgi6zJ82lceawPpvHOs0PjPU5HFjDIJ4HiesI6dPMaiynLZ+eCjbJZG0&#10;maPDEKek2xEhiOQzFRG6DOFsQ6xgG0IDsDQgawm/mwtnT8f8WdPMS2b+TGkaG8lTPS8atTHVplQb&#10;T209a0OynlbbMWgJYkLY+KcNZWLDPmYF2wXBbCcFsw3Fdkg42yHW1mDbSzBGCl08j+uXIInPdGYi&#10;7Z6MZJTlZ6AiP9M6bMttnvYC7akKPvNlWXzvaKcW0OZVmFaFz8tL9MK1lmYk0iaVXcpj0L6QPVmc&#10;Fm/bKo+RvJZjg9hu53MsuLJi/gzOz0LEotkGQxxgSZAdGLGcdvIK5NKeLqLtL6/ixtJsrK3Kx6b6&#10;EmxrKkfzqgpsbSzHxjraNpV5UN45hYutUOdEuvIism0XFcI2Ea+btsyi2VMxlXbL8CFveuGtvv03&#10;fK6GYBHbtykJsagoU7ioetYfqwzS6puycf1a7NrZgsNdB3Hp3Bncv30T7z19hE8+fA+ff/ICX376&#10;Eb738Yd478EdXD1zDMe79qJnXwuO8ltw48wRvHh4FT/59Cl+/5NP8K+/+pLfgh/jf/zhZ/h///Pf&#10;4v+g/j+mX+B//OMv8O+/+wl+95PP8MOPHhtguX6214BNH78tXXtb0N66Bft3bUVXe6vlDTvR142z&#10;J4/g/JmjuHD2GC6dP2khLtVpf+HcSZw7ewIXzp/CpYtn7Rt488YV3OF30Lwzb17HnRsCLZdZ9ym5&#10;/XGcOX7UvFfOnziGQ/v3YQ2/pYJyE0aPwOvf/GuDK9+UB8s3/pMHVwKhwMxbRWG53vgWBvE776Tf&#10;Wm7whdvIy+StN7zvyJBBb9g3Zrje92G0AVi/j6b9OGaUCzlLW3KE8voJtgi6DOZ2Dr4EoAu/G/aN&#10;kl2h7xMlKDtr2mREs92ucHkCzU1UQ3WFhcEsL8o3T08NRqgsKURRbpYB6pJ8tpf43dzN+k0h0pTw&#10;XzaAAMuzR/fw/rOHeMG645MXz/DpR88NtLz/7iMDJ49Yrwiu3L1zAzdvXsFVlrWTft+7dxOPH9/D&#10;U+oxt33A3/KOvXWd9/jKOVy9cApXz53CRZa9crEc7T6A7o52HNjXhoP92kvtw4G9e9Gxe5enPbvQ&#10;uXsnn4vtFiZu8+p6A/9r68qweVU17Y9V6JS3yp4t6KWUbNoL3bO1P2+DOlIVGsiTklR7Ugdz/++W&#10;9QFAs9kSTyvZtHR8nzqamw2qSH17mq3j+fg+AZhWnKJOBxK6O9DS5wMtAiguabukEGOCL1qnsD6W&#10;+6RFnjE6j5fnqc515a7wwIoXckkd725esEVSaCEXlslBAAEVJRiXNP8SsAiYKNeM5CUcF7TYye+M&#10;58lR1X8MD1jIe0MeHeVUGefLuVyJywUA6nFwW2NATXa+Bqya1/H3OmiEfaekDvzNysnQZO0RRSPY&#10;xm/bZiVep7bUeNqsvDmU5nV+O5oC+URWKXdnhYGdlpXFaGksNsCic5LXiSCJYITzUDoor42t8ghq&#10;5PXUcB/lqSm2a/WSrisviLYXEGLZbao1dW6p5/k3oZvSVOs7t2gbL8yV4IvAigCNoM4uebywnFTu&#10;giXKT9KleycgwvsoiHKgX6stX4m3jbedpge5zCVjd/dR87rvegYEBfX8aqrydTlFvGfEe1Y876wm&#10;gysOsAh69PKd6BVMFHjk89VLG/DY7q04wWdZnhfH2viMcpnWCazomVT+HYXD01TLumifdW3nfIve&#10;DwEJhdfSea3lcdfzGff+Q++Z8qj08d3RVP/V27q5X8f43giaOBipMHLy9urW/1CHt3P7nfIIE1gR&#10;tOT7xOnxPS1cxveP20sKO3eS791pvnPnAt4rF7rbvGnXbp+47mArzh8UXJEnyw7zIJGXiBLJH+Y5&#10;y8PtMMtW4bv0jltieR7LJZY/R3v3LOukc13esmt9B9iO7sKV3oNc3mZQ5RQloKKE71d6u3CVdZV0&#10;7eghXD/m6Rr3ucp9rx092K/LR/bbfyi3ir4j8pDr5n3o5HOr90Th072IHl5YP0v63lCGjXw/muTF&#10;mpNk9nxW9HIkhy5C/PL5iAuiLb9kNiIXzbS+hiXTvH4DaTHnl80cj6DZE7F89iQsnzOZ20yhbTId&#10;EYtnISZoHgRVBDWyEsIhj1p5j2hZTPAC2odzaZvPps04xwZDabk8W7LiVrAtHE77JRw5spFkx9AO&#10;qspMQk12CuppS9Vmp6KBbcU1JTnYVFVknmoCqvX5aShOibHwYmnyWhGoiWA7hP+r3HKSzieZbYbY&#10;kMXmqSKIMmfqWMycPBozJo/CdGrqxBG0TWkPj6cNPGkkbcpxWDpvCtKmhQ8ELPO/1oMl7BUPlr8M&#10;sAwEIH744P/t9nX7+7d34GIgYPkqoOEHKgNlniuBznLPqH8JWJyXgH5ruYx9becgiwMtTjqeAy3u&#10;v935at5di4M8CjUmeOLlcnkJVgYCFgdXNPVrIFRxoEQSOPEDlVdgy4D9/yRg4X1VeCwHE/zyQxbJ&#10;lZsrOwcXHDBwEMEPWQbCFq0XIBBgiadx6TQQtsizRYoKVnL8gHeNgAsV5pOSUPq9XSy8GK9JDWT/&#10;9Q68br/+HGBx5eDKwl8GAiB+8OGHJu63v2z+EsDiByoD5bZ35ezPweLCgznPla8CLKU0dstyqTwa&#10;vbnpKGbDqiAzEXkDIEt2QIIbyp0iDQQcXwVYlKQ2VV4kAcjxlYBFniwB9UMV328/YNH/u3PwQxb/&#10;eUg6Dyk9luc1wHtFx5E3TGFaAkrYMBVkKc9hY5bT0kBDdaC+GrAon4oXBkzhwdSZ77wj5DWhDn91&#10;sgu0qJPf815JR6WATboaw97IQ12ncsRo5KEDLAIjAiaCJ06CKQr9IPkhi1vvAIv2dXJAZaD0H+rc&#10;1/9Jmhdgcf+r+JKSIItLhirIovBruocqP0GWMlZeFTny7kli+SSynBJYXvHmlVLOyrdCrpdUaXZi&#10;P1BxUCU/lfc4JQq5rKBz5CLKaUFyFApTotnIV54cD7ZIgi0VPGZVTrJ5tshbxoURewmv0nlPUi2/&#10;TWVWsk1dDhxNVe6lLHNBDkkeJeUZyXZflFBfySm31Fdg28oqNDdWY3sTjWLBE0q/tzZUYhMbVJvr&#10;ym3ev51bL2m9jqVk/gohV5uXyf9WnNBEVuR8L78CsMiLRXXuCnmyKFzYnKnWMTV36njMCkCWKeM8&#10;yOIHLBqBrJHJNkqZGs6G9Oh33sLkMcOsc0ux2DXKIy5EAI4GyuKZCJ49wcKDLZoir5RhWDDegyzz&#10;xw3l/HAsnjTaAEvorMkIEzSRp8qMCVg2bRyWTB3jAZaZEw2ihCn8mDpuqAj+l1/Ri+cgdcUSlPFe&#10;bq0toWGueK4tZoir8VKWEol0jWRZOhuJy+Ygefk8ZIQtRk6UQniFojTxZS4SeXNkKgdJiAdYLDyY&#10;PFjC5iMrfAGyBVMiF5n8nitSYdQSFEcvQ3EMFYArXpgwT8UJwShJDEFZ8gpUpkWgJjMaddmxBlkk&#10;zdvvAYDFqUkhwAJgxckPWDzFvCKFGqtJi0SFea4E83yWIT96CfKofCXn53npnEoSWQ5JLAOWQwnf&#10;EY3Iqcvn96ZYeYyykBUbgeB5MzFl1HCM1Oj0gDRS3QDLG6/ZSHh5sAwe/AaGDR+MESPfwajRQzFm&#10;zHCMN2A3EpNGB8LQ8TjKQSC4Iq+N4Xy+xnH5wvm8Rwkxlu9DEMXBFYWHWr2qAfV1VaitqTD4onU7&#10;WrZiz+4d6AcsrS04sG8P+g6xUXDymCX/VcfT8ycP8ezRffNiUQgVjf7fvH6NAYa+QwdstP+OLRtQ&#10;yO+tAIue6zFD38K44YMwb/pE1gWx2Lq2AUfZuDjS0Yo9bEg3VRSgeXUtTh5swyePb+PvfvRd/Off&#10;/MS8VwRWfvzxM/zoo2fWKf+bH3xqCY7/6x9+jf/2T7/Bv/z2Z/jo6V10sfGVyTpm2oTReP1bf20d&#10;WLOmT0JKIu9fTTnWr25ETUVpP2CRd8vcmdOss1zeZcqVJNgiKBNCeyExlvVOViYqSooNrig8mAMs&#10;qxv4jdmy0cpHXiyWu4PlpdwcWzauw+7W7TjQuc/gSmfHXjQ3b0YNzyElJQGLaatPmDgGQ4cNMrgi&#10;vfX2d/DmW0piH5APsLwlz4cAYFG4MP120vKh7/C+D+PzoXwZE8ZhDm3ZENp5yUkJlrBYgGVV00qT&#10;82DZsG4N9rbtRl/vYVy8cBY3rl/Ggzs38O7je/j0g6eWJ+VnX77Au3cuo5fvfyXrghXzJhtgmTLs&#10;DUymJr7zBmaOHQ6F5FJ4sMJMhSxNpf2wgrbYXLMlavjM72VjuLdzN04e2ofjbHBeOtaFR1fP4PN3&#10;79m9VS4GwRXlVxBo+fWXH+LxlZNoXlluCfX1jdO3rDgpCl07NhpcuXriENo2rWLdE22AJXyxGnAa&#10;iCWbme0J2tAKK5sYFY7sNOVfyUN9VbndN+UckheLporTr+dXgExx/JX8WmHA9vEdONi+B6ePHbG4&#10;/2eO92IL35G0xDhMmzTeoIo6UpVnQXDF5VqRhvCbbpDlrTcMrOg+OcCiZYIsXkJq3lNO33n7Te7z&#10;hklgxWkgYFFn64ihb5s8TxVPowysDMboEYMxZuRLjR05BONHvcN6Zygm8R2cwnslTR07AtOo6eNG&#10;YuYED6rMZ92hAQJLWG/ImyFk4Sza1SrDeYhkoziGdUI8G7AJEbSVIzQy0LN/Zc8KsqhdtXjmDMyZ&#10;NBHTxo3B5NGs80Z53ybL8WIeJ6PN22TujKl89+ZYeLVYPiuJyvvHuj2D9WxGcjzSk+IsZ4qUyu9X&#10;Snw0kmIjkcB7GRcRiujQVz3mJQ0ui+KyWLY3EtgGSY7UwB2FqVBY23gU0IaW13eFwsHS/qgpzuY0&#10;2/I2ldDuKExPMC/rDJ6LcqXEhqitwPbmsoWsi5XrZCmSuVxhvnL5jSkUFAkoLyUWubR/cpJoEyVE&#10;IDuetisb/pI6EBRCozgtjnaW4Artq2x5/HohVgU7NNUybaPtU8LZTmO5hy9UZwfr8vmsrznvAU3W&#10;vbQDk2TXqUMhKph2yQpL6lqmEJnFmdjAerpldZWFl9m3pYnvyUq0rqM91FSBzQ2l2FRXymkFNtFu&#10;WltVxP9PRxbtw2jajAtnTeH9Gsrn+1t47Rt/BYW7U/g2ebAoJ1V5aZHVF2vXNLEuWWseLOvXrsG2&#10;LZvgwkfdunYFTx+qw/0xPv7gOT7/+EP86IvP8INPP8THzx7g1sVTBlkO7NqKQ23NlhT35rlevH//&#10;En7w4gF+88MX+OdffQ///rsf4b/+/U/wX//hZ/hvf+C34e9/hn/85Zf4Bb8PX7z3AO/du4p7V07j&#10;0skeHOvei+59O9Hdvgu9B/fhZF8Xzp04gvOn+nD+tAdXLp47jquXzuDGVeUQ8Tworl+7iGv8feXy&#10;OVy5dN507fIF88wUXHlw5xZuX79mgMW8FDv2WZJ8QQaFnczPSscSttPlXfadb/wnKDyYpgIr8kp9&#10;KwBX3mY5qj4azG/8EH7rB0rLB8trhd8V9w3RO28DJoYNsbpJeV5UT43nu6R5Scs1sMJpDO1Ll/dP&#10;0r7KySS7QFPZn3OmT0Ek2+cCJ64e28p7qevRN1JQRTCllnWlVFqQa7mL9B3V/LqmBqv3zp86jru0&#10;AR4KsPB+v/fUAyyCK9/95H188uI5PuTvd589xONH9/DwwR3zELp186rVN5KAlqDLg/u38eSxvF3u&#10;49kTivXQk4e38ej+DQsjdv3yWVxSSDDaG338Rus+6BwOtrfZIIeD7YIrnrra9+Egn0VP3IZ2yYG2&#10;VnTu2YGO3c04sHubSR5Pyvem+u1Yxw4b5X1yv5eg2nmu+OGKPAEEARxYUQdz324lsg50OmuqfAod&#10;O18ZSa7QP4IpTicUPsz3W4DlVHurSZ3A6gxW/hZBFnVUu9wtksvvou3ctvIaUGgyedi481VHusCB&#10;H5xIgiyuI96BFdc577YVSBA08Tw+ymzeC33lQl29DHel5QIp2lfHVGe968zXvI6r/xSk0bEdoBCE&#10;ONQiDwvJgwHyDPCuQWHCPHCleXkLeeHaBFwUmkphqV5ej6R59x8OMkh+TxPBnd1rKgz6SNpP2+pc&#10;PW8EhbHabHk8dF91f71wcC+vR8c8IE+SAGCROrcouXgTz3EN99Fz4enwTk+6Np27Vx4K56W8PoFQ&#10;YpTOW9ek9brmnp0bDNQpxJaeJ4V8Uuf+0TZ5gnjQz4GTl8+mAJUn/Xblqe28cvWeZUm/nReGoI3K&#10;tF2wLeDF0sn64sBmXiOXCzzpeZfHipffRPlDvPBWKqPDOzfZMyoQqPxBe2jXK0eqpOgS6uj3vGY8&#10;4CSYpvut8/Inl5d3iEJtSaf5Lip3iInvzlnajmc795j0juiZd1BHUti9IwIsbTtwcp/eo118N3bw&#10;P7ZxO3mDeeCnp8ULXSbg6fKeqG2rMvauS6H99P62mMeKoIr95lReJ/JI86DpSync1pkDu3GBtu2l&#10;w/upDs4LgMirZK9NL/bsD4CSgwZTTvJ9PyaYShlk6dK+B3HlSDeu9h7Cld5uXD5ywI6j9Uf5nsvz&#10;rYvXebCZ10LJ00shAuXZpVDqDWxfVtOGqKKNUZnhSaCinHZNSYr65miTyDMjSv1H6keiPUMlKXRX&#10;8ALzQglbMB3Bc2n/zZ6EZbMmImjOZIMpy7ksZB7tEHmsLJmNmOULkKBwX9pfobhiQiwkWHFmAspy&#10;klGRl4rSbA0Sj0UW/zctNoS24nLaZEEQ+BCAyWa7WAN0C9k2zqN9JFtJOYZzaF8V056q4Hnr/Mto&#10;E1VkxqM2L8Xg0JqyHKwsUn9cgtk8mdHqe1tsA1FjeA3RQXN5fvNpr9FOCqPNSsVwPoznvZS2lLxV&#10;5kwbh7nTqRnjMWvaWAMtE8e+Q1t5EG2ft9mmHoSUqTwfP2CJXLqgv4MtfCmNMyqM838cIuxPA5aB&#10;cMQvP4hwcvv6j+HkthdUkfyQxYEWrdd+gh4CIOoY/zpQMLCTXLDASb+1XNs4uDIQrDi44tQPUQLS&#10;Mredcr1YThfKwRI/ZHFhwQZ6rrhtnQZCFSeBAoX/egWsuHBhlB/c+I/zCmjQNQZAwp8CLF9XbgIM&#10;Di58FVhwQMGBlYGARQ2tfsASFoq4FWyYOE+WAFyRNK9lWhcbxvWcRlNyzY8MWWbARZDljwALp18F&#10;U75KerYNNKksAvKXhysHVxYqB1cW/nLwgxJ/uQwsAyc/bPkquf0HHlfSeu0veCUPlq8CLA6yaOry&#10;sJTTMK4sYOOwMNtG0JXmpqGIDbf8jAQLFZbDD6oDK5KS3EtqCA4EHZKDG857RGG8BD8UEsxBEhfu&#10;yxLb+2CKpBwVkoMrkqCIk4M7X+XB4uSAi6R41YIr/VBH/xE4ls7BebIIFigni9NXARbBFTUg1WGu&#10;8GDqmJdHijrwLd8Ky05SWDDBln4vloAHi7aX14u8V0oCcEXXqrAOzntFHe4CIOp0HwhYnBxY+VOA&#10;5es8VPzL9X+COpL+V8uts5/HGQhYpHiBGUEZnqvKU/dSkKqYFZhgiKCI4IggiSlVnQcxVjn6YYri&#10;Urr5bMW8jGcFFLeCxwzzRiEEYnF6x9HxolHMY5fwOKWCLXw2y1n5V/SLlT+NgDKehwBKqfLEcF7L&#10;5Dki2KJtPLjCex8XaWG6JP3WdgI0Sqi/XrF5a0r7QYqAi6TfWr6usuiPthkoLd9QXfIKYBGQE8xx&#10;gCUz6mWIsPgQ3utglbG8KjUAgN/nBawbZk+1MEVzpozDzEkasaukvi6h74h+wKIGuTrUDbC8/QZG&#10;DX4TE0cNxSzus5THUPJZhQiLXKyRrNOwfJaS1I/F0mljsGTKKCyeNMJAizof540VZJEXy1jzXAmf&#10;Ow0R86ZhxWwaRzQiBFiW0JAImjHBPFYEViJ5fMGUmCU0SAYokQZUZkQQynnvVhVlYmNlPtaWZqE2&#10;m/cins9RxBKkhixAWuhCkwdYltm60iTlJYlAScIKS/auMGFfB1hy5KkSvQQFVGGMcq0sRaHmAzLA&#10;QinpvQMsghh+FcUvN08WQZbqDC+BvYMs5tGi0F+UwoCZsj0ZXAkAFhcW7FW44gEWl8PFwZWqVF6f&#10;AEtiCIoVGiwggZVSLi9PCUcZy6AkKQxFLINivityd7aQecXZ9i1K47u4dPY0Ayxj+CyMHjrYpFHo&#10;GnGq0atvvP4tvGEho17D4CF8Toa9jREjhmA0n5Gxo4dZvoLxIzjl8zSOUz1XyktgHS2cnzRhDBbR&#10;thBgUTJnAZTtzZsNomiqkGCCLOos04hkB1h2tW5/GSKM0859ngeLAyxejP3HePfxA/NmEVzYsW2z&#10;dVgrZFZ35z7rmF5VX434yFB7B0a/8yZGDn7dOndD+J5oxHfr5jU43LELe9lY2NRYiVVVhejYsQl3&#10;zh/HDz96hr//6ffwT7/4gXmw/OrLjwys/ODDJ/je+w/xJac/+ex9/PbHn+NffvtT/Nvv/xY/+Phd&#10;nO49iFJ+0+fNmIQ3X/sbGxmsEE7qwK2r5rdg3SpOy5GVlmyhUZbRhlowd6aFVFNye3VeCbYIsKhD&#10;UbkHclnnlhcXGlxxgKW2wvNg0XXLa0cJkOX9IMCifB4b1622cGvKtdJ1cD/2trWax1BmZioWLZpr&#10;Xivf4bm99u2/8fKuvP0dCxMm0DJIkI0SSHESWHFwRaHCnFeL5v3rNB0pL5zJE7GE9o/ChClhcV1t&#10;NZoada/rbF5av3Y12nbvQl9vzwDAcrffg+Wn33uBF49u4nxvB9ZVFyApdAFmjx1sgGXc29/EyNf/&#10;GmMHfxszxo2AvJKy+F3O4/c6jvWUvoNyyZddsb6hEt17W3DheDeun+3Dvcun8Pz2JQMsP/vsuXms&#10;/OuvfoD/8Ydf4L//w98aYLl7rhfr+d2JWTTDvnERbODV56XhWPtOrjuGC0c60LK6FpkxoYhlAzGc&#10;30oDLPoOL5xDm5D1IO3OlFjew4xUG5W9srbKvFfktSLYJo8mhbST95U6TxX+59TRIzjS1YEeJTk/&#10;dMDgypXzZ3Du5FFsWb/mFcDyrb/+Kxudrg5RwZLBAim8N5Zrhd/1IVomCaAEpoP7AYsnJaP24Aq3&#10;D8gPWPrnWT/8RYClX573iuDKxDHDMFlghfdJshBgrJNm892Ux+VihYycN51tidnWbozk9z+aDWhB&#10;lbjwZUiIpJ3Bxm8KG8Hyfs7kNyUrIdbsXw0kkq2t9tysCeMxdTQbqyOGYwKfQ8kl05fHncJ5GVxh&#10;e0ZeKfJUUT6klIRopCbGsGw9pQuu8D+kVK5LYd2bzO2SlbA+mvY0lRQlhSGBbRC1Q1Kjw2iTyD7R&#10;IBLaDrm08ViPrywvxJoq2gC1ldi4sgpbmqrRvLoGLWtqsWNtnT1DWxursKG2HKu4bS1tCnmZyJaV&#10;h3I2/zc3XjYubRo+3yW0UyqzU2y7eg0WUahVTqW6wkzUyJMlW94hceZVIvtKg1c0mMUBFW1Ty/pA&#10;4VgtD15gX62XLZYexbZSEG0KeQ7ZaFEPssgWkHdLUihtRUohNgRZsmJCUES7rConkfZQFrY0lGLX&#10;+lq0b2nCwZZ1ONCi8DOrsZ9q1+jsZv5u2YCO7RvQuq7Brlt2vfK6zOe3czyfm2H8Fg2lFJ5t2eJ5&#10;5r2Sr4FdxQWoLC+xkJPOi0UeLJs2rGO90cK6oov1xHnzalAd8eG7T/DJh8/xvU9f4EdffIIff/Ex&#10;PnvvCZ7eucZvwXGcP9qFs72duHr6MB7fOIvP37uLX3zvA/zjL76Hf/vdT/Ff//C3+G//+AuDK//8&#10;mx/jNz/5Ln7Mb//Hz+7zGFdx+9IZXFCoL377Tx4+gPMnjuAKj3v1vPJ1nMBFzp871YezAi1nWIdx&#10;e4WeUgiqR/dvvQxZdf0KrrB+u3juFLc7gQtnT+H65Qu4d/MGbl69wvf/hA0gEFwQmFB5RIYGW/4z&#10;wcPB/B4IrEgu94oAizxGFPrTBtMM0nvsaRjr9OHvvPo+y0PN81TzgIjsRAdNVDdN4P/ov2RHakCF&#10;QRTV+5Tm9Z7ZwAu+a042cCCwjfaRB9myhbyf8TEWMnEz759g0Y6tm+z7tqq+xpbb97Km0iTgIpCU&#10;mZKInPQUW6/tj/Z04fql87h/6zqePlD+lAd4wXsrsPLZx+/h04/ew0cfPLOwYe8+fYRnTx1ouYv7&#10;9+5Qtw2saNlTPiva5vmzR3j/+WN8yON8+N5jy8nyiPfn5pVzOHP0sAdX2ttwiPVuD+tcDf7QeWh6&#10;2EKF7TfJu0jbdQnCsP490LYTB/fu4LKd6O2QN2UbjnW14UTXHpykzvS04YJ0iPOdO6zDV8mt1Qks&#10;2OI6tdXpLqmz+XSHRrgrufVeXOpRJ6mX40AjzK+wzrx2VCPPD3C+0zpeL/Xsx6VD+3Ghu91TlxJO&#10;78U5nos6jwVanBdLr7xYWrd6HirbN/Z7rPTtbrZtTnFb83xpb/W8XuQhs2szvNwxHhRQ8nAHBTww&#10;wO8Bl0kd/Da4HByuA9wBmd1rq80LZGttITbXFGBbfTGUd0VeKV6Cf8EZL6+Hwk15x3y1Y9+BHv2n&#10;jiuQ4XWyN/Lc5EWhfDWCGuutfFXW6my3pN6Wt0PXIk8BT15otpewQPsKXmh/7754U5cXQ532R/eo&#10;vLRuHZdrP4EnhVfzoI+uVYnSFZ5K5XaM91SeGQ6YedrG8vYSpsvbQtfVxWvVNXvXITizmvt716L/&#10;O7pH56Dr8eQlSVdoKXlDeVDEA0XKGVpjkMVywFAOWHVsWWXh5hSe2Qs9xefqsMJH7TYwoHLS9fq9&#10;lrx5LySYg0IOuDi48vL+eM+IzkNlsH+jcpo0GFzpCMxLlpOF9YUDTwITLoeIgOLRPZ63lYCHcsMI&#10;qiism8J3C7IIsOhZ0/+ovHpUTrs2mOeHu08n25shsCmoISnclq5bsnBagXdCnl16HyxHj3k5KZyc&#10;B1h6eA593ObEPkHLXTz2Dlt2YMs6PnsKqaZQZHrOmuHlO+GxKUGSXl6XgJaDWsd0z3lOAlvHeJ0n&#10;AjlSTrG9Islz5Ize2YOeBFH0fguK+HXpcKcBlQuHOrhNO/9zj53jgW0bWC6rWVaNaFuvd1AeSYKk&#10;eue38/40s6w2c/la7FxdbyHRFSq9XoNR5dnB9lMD7YeqrCQUJUYii/aZwnprYGS6wm2FB7H9vhzp&#10;ytnL30lcrjwoyRFcJxiSoLDxXl+PIIdypuRx3hs06xSFDG6XGqsB+EG0sZZRQfZbyzMTI2gLhiEt&#10;boXN6xgCLOXK05ufZtJ8UWY88tNirP9IEEbARdMc9SmlRNk0M47HiQq2vCkaXJLO60mPDEYmbc7M&#10;mGDaXmxHp0WbfVNbQNsrX4NT1L8nG0t2Gm3AsEUIXyQ2MQlBcycjeME0RCybi4igubRp1X8+HUu4&#10;fOGsSeaVHcx2RSiXhy6bg6DFs9jmm4gZUzQY9h3arG8hZcoAwKKRNupYU2dP+J8BLKELFyJkgYMs&#10;HmhwcMRBkYFwxcEQyQEU7eMHFO44Tm477fuXABYHV/xAwA8G/HKQwEnLtJ32lcHvAIsDJk4Orryy&#10;3LddP5QRxBDQoBw8EfDwg5WBcEVyQGQgGPHLAZKBgMUd06+BxzGwIqjA69M1Sg4m/K8AFr8Xi5MD&#10;AO63gwV+2OLAgttex3DeRK/cI99/2HY+KONgTGTwUoQHLfHCiOkZ9ck8U/5CWai0QDm4snDXP1Cu&#10;PFxZOE8WnaeTzldwRNc50JvHL1cmfql8/PDFQRZ/+WrZnwIs8ljxS94rZTlZqMjLRlVhjkGW8jw2&#10;CHO4PpP7sfEnkOIgih+wCK4ITthoOy0X9EjURy+K/y2ooZF3HtAQyFBHvECGIIbynshzQ1J+FX84&#10;sD8FWDQi0HKv8D8GwpV+b5UAYHGwR1KuFgdYnAeNkwMuDvooprXOT4BFQMV5rThZ/pU8L/dKPcvL&#10;Ja03+QCLKq8GLpM3iyozARblaVG+Fu0ryFLGhnshG/ADAYvAhx+wDJR/uR+sODmvFQdUnIeKgzdu&#10;ueYHAhbtp2MIpuj770KEOcAiL5YEARpuq9w2KkMrP95/ha3ITWCZsoJTR5WUxflsLlMlq0rRVbhu&#10;3ipJVrAZrNQkARaN2NRxBFg8yOIBFrl7ajRCSWrcV0pQRSG4JHmKlPMeCq5IAhvOe0Q5UBxgkReJ&#10;5gVZBGB0PxXSTWDEgRQn/XZSOLKN1SUmgZSB690yHUfH0313kEXnoXPQf6vilxGQFMZ7ptEfVEww&#10;v7+sb0MWCr5PheJ7zgl4sUybMAZTlcx33Chr/KqRqxANNqpwAGBRfHyNKp43ZRwW8xhBNAaWz6ax&#10;oFEksyYgaOY4BM2gpo/zwn9ZnpUR5sGiXCtapvBgEfOmI1IeKjIkZk7A4qljTPJiCebx5MHiByyx&#10;PHcpLqD4ZfOQGMRGeMgiZEcuQ0FcKBWC/Nhg5MUsN5gij5UshQALX2LSMm0j7xU/YFHC94zQ+QZZ&#10;BFccYJH3So68VRRWS2AlViBFobaWWJL7/EhPSnTvAIvCgynRvcCKQnFJfwqwNOTGY6XyqwQS2LtQ&#10;X6/mVtGyPw9YFBqsmv9RKcCSvMI8Z/S/mpanhKEiJZyKMAkyFSWozII5ZXmk8b8DgEXfJI0+XjRj&#10;kuVBGP2OB1fGDBuC0SPeMe8TJalVaKE35Mny5mvWAT94yBt4Z+hbGG4dqkMwltuO1chWaozCRakj&#10;JqCxo4ZhyqRxWEL7wgEWARXBE3X671eeiV0t2LJ5veVlEWBRLpatWzagRRCG2kkp2b1GiR493GWJ&#10;fa9dOt/vwfLkwV3rgNLI/53NW7Bp3Wq08fj721otf0VlST4i+e2ZMXGMea+M4vkrPJjs0crCLGyW&#10;hxkbY9WFmWacl+Yko71lAx5cO4sff/ocv//pF+a98vuffG5hwRQm7Bffe4EffvwMnzy7iw8e3rDp&#10;T777Pn7LbX7wyXPcuHACm1fXISp0GRQuaTDLcPKEsdaRW11RjE3rV6G+pgLZ6clYEbwESxbOwfw5&#10;0y1civKwqAPrVcDC715mGipKCs3zRVLYlLqqcutoa+V1y3NFng8uTJqgizxYWll2KmflYtFUXkMZ&#10;GSmYP3+25dQZCFgEVwTShrzzNobyGRg2dIh5pUjyUBE8UWe9PCFe/448nDzAovWjR42wcGFjx4zC&#10;+HFjMH3aFAMsysWSl5uN6qqK/tBgNdWVqKPWrWrC7p07cKSnGxfOn8GNax5gefboLj56/ghffPQu&#10;fvzdD/HFB4/wkPeknY324vRoy8EynQ2QCYNfw5i3X8PYQd/GBN7fRTMnIzpkKRtckQZYgubNwILp&#10;E6zTviA9ATs2NOJc3wG7v8/vXsGLB9fxXd6/H3/8FL/+0vNi+fff/tg8WX4T8GDZ0VTJxuIShPLb&#10;l7R8AdZXFOAcG7P3LxzHme692FRfZt9iARaFIYjksxW2hDb8YjaqlrGuDWNdGU97RPewuMA6Dx1Y&#10;EWTRM9uydRMOtLdZHh2FuxNIVPibvkNdFuP/0tlT/YBFI70VKkfhktTx+cZr38Sb3/6WARV5ogx+&#10;8w28/bq8WARM+G0X9BokvRWY97xVHDSR/GDlfxawOLDSD1ioMf16CVgmyXNFYGW8l7B+xsTRmD1p&#10;LOZNZd0wi3UL64ow1gPRwbRV2CBPDACVr1KqvHZZDytRdCJteNn5avfNnzqZddcYTOazOHHEMEwc&#10;ORyTOC9Plil8LpV8XknvF86ZYXkYI0NpcytvjwAL7TwTj+tBFA+kpFBJUWwz0NaJp92TQCXyXZaH&#10;VEq0BgTRfladTFssm3ZjgWyKrGTU0CZoLMvHuppSbKyvxNbGGmxrqkZzQNtXVaNFCZnX1qJ1XT12&#10;rqnFNkEW1v9N8myRd29GotknnuJQlh5vIyrliahwpuurirCptgRb5A1SR7uilvZEVSFWlvB9y1O4&#10;WtqkBlk8wFKZk4Sa/FTUFtDeVI465brjtk3Kd1dKO7M4C1W5KbTJeO20LaKWzELovKlQuA5NNbrU&#10;AyzzkRS6GMmhS5AewXo4NhQlKaz3cpOwtjwb2xpKLPyMYvwrrEyPOh53b0Tvnk3UZvSqo3DvNvTs&#10;2oKO5nW87kpU85oUJkxeuPJoGj3sbYN006eMR8SKIORkptp3T99By8mRyzZHSQG/J54ni/KxSNv5&#10;LukbqHCSgu8KGyXA8vEH7+KzF+9ZPpbvf/qhebJ876P38Onzx3jx5C4+fHwH333/Ib837+PvfvYF&#10;/unXPzZo/t/+8Vf4r//4G/zb3/8C//CLH+JXP/wMP/xU+z0wQHPz4hlcOnUUF0724dq5E7h79Twe&#10;3OR3jLpz7QJuXD6LKxdOGWS5cOY4Lp47iWtcJsDyUCGp+K1T+Cp5Vtxlvab6TN8Anb++A5fPncGt&#10;q1dw49IlnD521BKnF7HtJTA/gc/0ML7TAiJ6TwVZBVv7w4JRDq64PEoj+W33ciINtvp7HOv/8ayr&#10;JXk367e/HpfGCa7QZpTtOHGsZ0P2AxauN2mbAFyRl5gLxSfpt5ZrvfbTOkGhRNZtVaW0e/k91HdN&#10;UwdTBFc01W+FDlvJOtOFChNo0bdU9Z9ym5zkd/MGy+0h647nj+/zfstr6V2DLNLHH76LF+89wwd8&#10;DqTn7z41vfvsCZ49fWwSWDG4Qr337BE+0HPx3lN8yKmOef/WNVzmfTna1YlDgiZ79+BwRzuOdR/E&#10;6b4jOEWdOHIIffwtD0STQEvHPgMxXbR5Dgqw7Gkx0H+4vRW9+3dZuMrjna04QZ3u2oXzh3bjQo9y&#10;J3iJrjWa/mS7OpE90OJJiaQ12n6HhQRSboQbxw7i1olu3Dp5yHT7VI/pzunDJs3fOhHQ8R7cPHbI&#10;dONoN671KWzQARvlro7a0/L03N+KYzxPL4dFc7+80GIaVc9z61B+BXnIqLN3j3UAa3S9dXrz/JRc&#10;XJ3Fmve8IF6GLNM2Wq8OZXXi91CH5CHSopHxq61TXHVvc0MZtvLbtn1lOXatqYHyeDiPEtfhrrKQ&#10;PK+PTdbp7wcsDui4zn5/J78DK+pk9zwXWgxuaerKXWBFYELTPn7HvO23cL322WbTE/vUUb/Zpqc7&#10;mnmM7bx/OpaSfXvzZztbcLqd58pzPCy4oJBg6vTn9Sq3iMJSHeU3UerdyevYIa8I3m/+Pr5HIaqa&#10;LUTWUV33Lm3LdfJ40blZuCvPK8RBHp2ne260XOBDocckhSGTp4rAheCWPIM2VRagUVEesllPZCVY&#10;gn0l21cidwEmQQ0BB0E9wQ3lRlFOFeWN2cW6TOHMlHDeSzovjx6FJBNIkgePQIlAl0DHKhwIhEGT&#10;3HKdj/5Hz7ek++mAiv7TAQ/NC05I8s5S7g8lXpfHlrw59Jwe2bUVPfKqavWkvEbK/XF4N5+NXSwn&#10;Jbv3SfWT1NfGe6t7tE/eOk5eeD15cNgxd7AO42+FxjohDzBBD74HpwQoD/A8uvbhzMG9XL6b57Id&#10;h3ZuwUF5frToP/i8CpbwnTlNab+jfJ965Empd4A6rPdCdST/W+DFezc28d3YaB4k0iGew2F5mO1S&#10;yD+FANR7tZPv1Q6b7+N3RjrKb84xqm/3DpZtM8t7I+/LKmxvqMFGtsnWsA5tKso1rea3eE25BngW&#10;c1qEVaUKnV5Ae0N9ECkoUF+dhcMKQibr6qzoUGREBhtEUf6S3Lhw62vRwFQ3OFX9Lwq9lcn9DKrQ&#10;FpGHSWVBOmr4fFXTDpE0X0tbZGVFPhr5HDbRtllZWYSaklyU5KZabufMxEja9rS5FP7LKY7nExdq&#10;oCXDBtyG2sBbDcAVrBG0yU/XoKto5KRGITOJtmN8KFJilnPfEKSzjZyRsALp3C8thrZ6bDCUxyVh&#10;BW33gEdKkvoXuG0h96/ISUB1QQrtO6ow1VSZl4TizFj+byhiQ9R3L+/r6QhbPBNRwfMMsMh7Zdn8&#10;qVg8ZxIWzZ5ocCWG/5HM/0zl+aZQ0eFLERY8n3X7TCyePwWp03hNfsAiN2YHWP4oRBi1Yqk6oRVn&#10;lfIBluD58mLxwMhfClj8EEX7Sg5cDJTWueP6wYo7ntZpG8ENgQJ1fvshgJM67qWBy906TeUirji7&#10;YepwNwjhgZNggygBaV6QgtJ25vmxdLFNJQszZXrpHaHtBTf8IMXJLfdDFT8Ucds4Obhix1w0z/Ks&#10;uBBh2mcgXPEfw87bd14qLwdX/EDFzfsBw58CLANzhHwdZBA4cFBBQEChrRxM0DaJ3F7Hi9NxKf9x&#10;3THUeLLRZ5Fh/WHFBibJN/nAyVepfzuftL9CBbhr/lMaCFhcWQwsDwdB/InoB0rrBmogfPkq0OIv&#10;V+3zVTlYBFbkuSJ54cEy+ZGkcjmfo2WpFjJLXgn5/BDmJr8MydUPWLjMeYA4qZNdsMLJhf5yieTN&#10;I0TAIjsVZQrTxHl5hSi2tHKQ+EFLQaInB1cshJbvP7P1X9RXARYnv/eKIIBChClEmaCAvC+ctEzr&#10;+kEB/8cgC69f5+egikaKS4Irtayk6go8UKIKywEWdc5L/uT2llC9OMe8WLx8LPlsUOdjJStBdbgL&#10;4OjaBZP8kEVeDQIlgil+aZlfA9dLA8N/CZ7ouJLmHWxxctDFoA6PKcASSzmoIgmyONDyMvG9l5PF&#10;QAvLXG6ZgioKM5HKSjpVIyGiFbuSywVObMQB70mCpwxWsOmSRrKyYS+p8rZj8Z4qPIZijjvQUpj0&#10;ErIU89mUijgvFes5030LSM9VmSCZnrt0PmepSjAfz+eKz1iCDIVIGhg8n5hwThWvM9KOIWOiLtB5&#10;rbw58mhxEiiRFErMIEpNiWl9tYyYgv5tNHWARlpTLshSYPdcz4xChem/8vWu6FllmWnEhcpLbq9x&#10;K/hNCRKQl4ej4sBPsjBhMwVYxnthwuTBojBhakwryb2DLMrFohBhAizj2PBWbPxZE0Zj/pRxWDJ9&#10;ApbOmIhlMxUebBw11uSHLIsnjcKiiSNtGjRtnIUIE1yJlgfMfBobGrExjduZF4vChE2yMGEKBybI&#10;ErVotoGWONoKCXL9lXgtierI4Xxq6KJ+gJIXE2TKj11OhVgCd4EWQRitz6fhVERDpyQxzKb6bYBl&#10;xXwDK6khytcyx/KwOMii8FqmqMUWKkxeLTkKHxZIgp8TtgD5gixxQeYxUhwfbFDFebAoVNhAwKLQ&#10;YJrafGa0ScnpBUn8quP20kCwomU1AipSWqRJeV6qUiNMFanhr6jSlkWiXHAlmYZu4grLv5IXt5zP&#10;b5h1zjUU8ltTnGXf1ji+j3Mnj8N4PQOD3rLnwI1WVaz1YYIsfB4sj0NAg+TdMFghoV63BLUjBgta&#10;vG1gRh0s/SNaA1IOljmzpmFFaBBystNRV1tpkEV5VgRZFApMnizyXHGJ7gVctrMRILVQAizy0FAY&#10;sItnT1nSXwEWhX9RDhb9FlzYt3unhcZq3e7lrtjMRkRNeTGyUhMQx+9V6JJ5WDJ3Oo1cGr38DlXz&#10;+7quodJioRdlJLD+47OUEo2W9Q24ce4ovnzxBL8NJLeXB4v0L7/6kenvf/4lvv/RU7x79wruXDoJ&#10;JUz/+OkdfPnRM7x4eg+XzxzFxtX1iOO3c9a0SZg9Y7J1EpYV52Hd6gY01lchLzvNlgmwzJs9zbYR&#10;WJEXi7wT5s+eYXk2EmP5HctmI0QjtmsqTYIrilmvjnrlW5H3yunjfTh1rNfmLQ/Lzu3oDORgOXmi&#10;D4e6O7GN5ZmXm4klSxZYPh1BFUEWhQVzgEX5dobyGzBi+NB+aOLAiaR5hQETVHHbTJo4HjOmT7Uc&#10;LAtoby9aOB9LaQ8qRFgM7ZYseeCUacR57UsPlmp5cjRiR/M2dB88gLNnTuH6VQGWmzYS+f2nD/HZ&#10;B0/x488/xI8+fY4Xj2/iVE8bVlfmInTuJMwaMwjjB30TY9/+Fka/9S2MfPM1TB87wkKFqRM8hXV0&#10;IusTefRJCeFBWMVvrsKD6b59+eFj/JTH/dln7+EXn3+A3/5ASa55v3/6Xfz+x5/iJx8/wZOrp9C+&#10;uRHlaTGW3L4gPtyS3V7uO4B7F45bw3hNRYGFKlCIMMV6Vn0nyBIRxPmQZUiMYr3EOqSI9lJ1WTHW&#10;NtYbVFE4O0EWzcuDRV5aesYFEXUve3kfj3QdxPHDPbhwWoDlLKcn0bFnN1bV1SAtMR5LWNbjWP7q&#10;ZPVCe6mj9W3T8CEK1TfY5rVcsMWFBPPkhf3yA5SvAyxOlotB3wmf18poebT5NIYa2y8v94q8V6aM&#10;H4npE0cb8JcEVhbNmmq5apR3Q23FmBDaKrxPChUrT+YU1nECKgoLJk+WqBC2MVgfRPHbFc13OGq5&#10;QjGrHTnX2nRzJ0/AjHFjMJXP6KQAXBFYmTp2NGaMH4s5U9S4ZX20mG3T4GWIjWD7IprPiZ4V2iMm&#10;vrMagKXQwwlsGwjgJIYHc96TwZVINtCj5LHCxr3ZKrzHtAU0ErMkMxFVeWloLMnG2qpCA3BbVlag&#10;WUmLGzmltisRs8Xlr0LrmmrsonY2VaG5oRyba4qxrpz2gMBHkcLHZqLR7MIMm1ei1fVcv7laCZvL&#10;sJ3HVufjtoZSbKkrxgbFOC/LRn2h7M5k2p/yWklCbUEq6otoo5QIqvC4pZ5WV+RCeVE0rS9Kp22Z&#10;QJuM7ZDl8xCxkN/u+QIrUy0ueszSORYrPSVsMTJV79LuKkyKQHlGLOrzU7Ce7+bOVeWWCPlw63oc&#10;1ejpfVus0+rYvq041dmCswd34axG7He24mDLBpZLFc8vxeyY5XOmYQ6fDYVzHD/yHczlNzGGZV1Z&#10;VogNrBvkmafvXnFBLr8pqcjPy7E6xYUK26D3ie/VzgB0Pn/6hAHb548f4IUSn7/31CDLl598iB98&#10;9pGBli8+eg+ff/jM9P1P3sePv/gIP//+p/jFD7+LX/3ou/jlDz7Dz7/8hN+hF/j+x8/x2fuP8b7C&#10;Rt28gtuXz+PaeX63Lp7GnWsX8ejONTx/eAfP7t/Ck3s38ODWVdy5fgm3rl7A9cvncPXSWVzjVOHB&#10;bnP/+3dv4PHDu+Y58eTRfTy4e8ugkPKM6dz1LRBsuXLhHC6fO4uTR4/we7/dPHiWs605it/f73zz&#10;b/Da3/yVhQkUXJFXm4X4ohxYkaeyq98NmIwcajBFefkUOrZfNgBnhK0TDPGAyMvtprJukqZQkwVa&#10;5NGibQKapMEBXDd9gkLTjqPtOcE0nfNTx4+xXG3aRl4t82dNtxBhgiWCLLUVJcjLTENyXDTfS75b&#10;CWxT5WSYp0pTXRXWrKw1j9SG6nJuX2j7KJTYRt57QRaB6OuXzhlkeffRPXzwrvNA8SRYIsgivf/e&#10;u56ev4v33n1GsS5/8gjPHj0wu+Ip91ei+/dYBz2X98q9m7yHF3H+5FH0HtyPbvNI2Y0e2iV9Bztx&#10;gvbH8cOHcPTQQRw52IEePnsCK4c5FVyx7fcE4ErbDoMrfXz++zo8Hd3fgqPt21mfeB276uB1nf2S&#10;PFnUYS4ooFH/ggvqgFbHs7xX5LmiHIU3T3T3A5W7Z468BCsnD+Hm8W7cONoVUDduHuvGreOCLN2B&#10;vAweYFGYIYUVEjARPHEj5hVizC+FJBJYcfkdFJpI+6qj24Ulc53fliC7twNX+zoD3jQaab/flrvt&#10;vUTYXvgjdWoLvAi2HGxea53xLnm/QIo62ZW0W9ctuHSVx9O8YNPZA/I4aOF2CrG2yWCDXx4c8cJB&#10;OZ1sb7Zy1r5KCq7k4Be6lZuC19qxw9bL00HS9qf2NxswUfLxC90CYfLmUXgnha/SNlu5jwdfnARZ&#10;TnObk9z/uLxkeG7yRnGy3B8CATt1n+Vlsh6HtgsSKSG7IIpgCr+ju/kfgg4Br5bjvE55kuj50PX5&#10;AYvn+aQQY+shLx7lu7Ek+gH4Ie8fwY/dq2uwrbYE60pzsDIvFTWsA6rSFN44CU35aVhfmottbLPu&#10;WlVtsEVwxsAM99exXMg2QRp3bPc/gi6CL5Jb53mUeJDFhWATWJG3juCJ5RFxHlmUkrPrmdEyhezS&#10;c6/nRGHwBj5fl49wOz6L57jtGQMY3J7P1bF9zXy/WFaqj/ayrFknmXi/+nTf+M6dZP10RjlPDHK2&#10;4cLhfTxWO+dfvhMmHlfvisJtXeX7c/VYFy7p/TnSifOHO3BWniIH2Wbp2I3evS04tGsrDmzfiP1b&#10;12LfltXYu3mVp00KndmEPSxTJy2Xh6e0d3MTdvH+bGe5bq4rw4ZKb5CmBmEoZ6tyv+5cVWv5XHcF&#10;tL2xinZAGdZVFGJteSHWVxRjc205bYtqtDTVoqWxlrYCt6mtsByyTcWs9wMRVery1Dfl9VGpn0lq&#10;KFQ4rGwLqa5+jpK0OOQnRiJffSxUbkI4p17eEgGV2nyFoc62fRRevZTtTg2izXCDYRPCkKMoJIpM&#10;Io8VN6+IJZnxKMlNRhltifKCNE7TUJSdbGkH0mlnJLGNJm9m2YIx4UsQr1wn8kThvllcL0iSFLGU&#10;dtoSajGSIpciOToIaXEhBlOSZddEat9FiAlbSLuP69hOzkwKR3ZyBM+Dba30GJumC8IoP0zkMjvn&#10;wvRolOUmoLowBTVFqagqSEZFXqItK8lWXuAY5KVocLaATwinXgiyLB5bQCchahmiQ9kukF1FxfM8&#10;MxJZdhlxKOY1l/BaC2gH5cr+4vVkKAz6DJabH7CoI80DLBQbGFK4aaEpbJk6oRdjxWJqkR+yzEPQ&#10;3FcBix+q+PV1gEUgxXmASPIAcd4VmveDFj/E0byOofXaVkDAdXr7O7w1P1DyjHByeT7USa88H+ps&#10;Vye8gYgAzHgFTAQ65LVtpDral3NfTqX+XCHL2IBgI9t1+rvjvQJIAtDEQZCvk9vOyX8MS2Lv23Yg&#10;oBm4n87BQYav89TQb7dOvx1YkVzZOvmBgoMK/nmBAEEA52nhQIAlNKWyOZ8poCCIIMjCfQRaJD9E&#10;0P4GG2K5Hee1LJHrFVoslueg89J5+s9fkMV/35zc9eu+uHvUfy8D8pfHQPnLY2BZSP5r90MQB5Z0&#10;/X9OA+GLH7joeE5+DxbtpzJ1kMXlXnGhwl7CFk6z+DtT65IMrjig4Qcn5gni5tkI9UvhDwQIJM0L&#10;GAiuqKO7PDsVShxvCeQlzmuZ4IUAg4MsRSme5GUg2W8tV6c5z8lADKXwA4I8XwVZ+hPbc17SaEQl&#10;2BdMEQxQ3Gu/tMyBFl1HLo8p4GEd9Dw3hQQTVKlhxSXVFij8ghq9OQEPFnmyBMAKKyLJoEpAzntF&#10;eViUj0Ud7m5UgUBLLStA/YfLxZKj8tQ561zDvHBeAh9/Tg64aF77OMAy0EvFQRXnxeK21X4GVygB&#10;FCcHV/zhwhxs0XqFDDOPlsDx7Jgatapj6rf+T2BHIIv3yA/DUqNV8XnyOjheKp3KDDxPKhPJebMo&#10;uasSuSrEmnlC6fnQs8H7pjKUNO+eHT1Hhcks3yQ+O4kyKljOcVH9kMXEZzY/MYrbx/K+J1pM85q8&#10;dN5n3ttC3mOqjvdYMvhSloc1lYX9Wl1RgFXl+bZcUy1TPPJ15tny8n7LyFEOHoUvkyGTx+dXIdGU&#10;oC0jVuXA72eY6hB+mxbJw3EaFs6cjLnT2MCdNNYSxjq44kYpagSjGtzOi2XE4DcDgGUQlIB49sTR&#10;WDB1PJbOnIQghW+ZNdHgiECJ5MEWT4uVxH7yaNOSqR5AUQiwKAMsMxA6exKWCrAoWd1UwRkvD4sA&#10;i4MrDrAkBi9CUggVvBDJlDxY0sOWGECR54o8MpwEEOTR4rxabD3n5bnhrVuO3GgaSBGLkRY6DynL&#10;ZyMpaCaSqdTg2f2gRZDFL4GXDHm6BM9BOvfJCJlryfDl6eKAiuRCcznAIi+SqvRIgyyS5k1pES+V&#10;SqWE96s61VMN1yn8l1M1t5Onih+i6PhO3m9PCgcmyWtFYcGcVA558SwnLlcuIo1QVhgYfWP1Ts6c&#10;MBpj9QzY/fc6YQTdBFiUpHbYUIV+estAi/KwCLa89ZZCQ33LcrSoA0dwbqRBFm8Uq8CKQoE4UDOW&#10;z9zUKRMQRNsvLlad7ak28li5VwRV5FXh8rJs3rTOgIs8WFq2bcIOqk0hvzr22eh+jeRXXHoBFnmv&#10;PL5/By7JvcKEKTyYOuFWNdSgkv9RnJuJwpx0VBXnobokj0Z7Fo31RGTxXVfy8zp+X1eyIVLORmVB&#10;Or8D1KbGSpzqaTfvlL/94kPzYlGie4UK+4/fKQb/L/Dv1C++/zE+fHQT18704iolyPLlR+9aZ9wX&#10;Hz3D+VO9WMcGTWxUCIKWzEUUv6llgjqr67FqZQ0K2XiRV4tC38iDxQAL39VJfFc1anvh3JlYEbwU&#10;KQkxNmK5vrrCEqJLTfU1NlXnvHJ3CDCpDASgBFnk0dPZ3obDhw4aXDl/7hR6j3Rbgvua6nIkJcVh&#10;4aK5mMz/EWgRVFF4MEnzw/RtGMH7OHokxo0djQnjeV4Tx/M+TsK0qZP75RLby1Nlhewn2hGJtB+S&#10;EuMRSxsjkraLEt2n035QonsBFhcmrKGmGmsaV2L7ls3o7GjHqRPHcOWS8hJcw8O7t/D0wR28ePYQ&#10;P/j0Pfzkiw/wvQ8f4db5PrRuqEfyioVYMGk4Jg55DROGfAfjBn8HYwZ9B5NGDMEcluGKJfMsh5s8&#10;VmNDlxh0XsHvSxG/0W3b1uH+1TP44UdP8buffO4BNE4FVX73o08sNNgPP3yId2+eY0N5j42gFWDJ&#10;ZeOugY2gru0bcPPUYdw524fu1s32rVeOKgGWuNBFtOHYgFMdGMJ6TvUY64vctCQ2oLItl4ByDAiu&#10;KBSOPFgEWQQGNepe91Fw5UTvYRzq2I9DnR3o6+7G2RPHcenMGZN+t+3YgTUN9cjPzED48uWYyXsx&#10;evgwCKYMGzwII4e+g1HDhtpUvx108dY7vYQsXwdYDKpwOy9kEL8PSm6vxPbDXTiwIRgz8p1XNHbU&#10;OxjnFMi/MnncCEyfNAazWZ8o/NPCmVNYR81gW2Iu2zgLWVa0IVaoYawwEGzU8t5J+h3Hei2adUA4&#10;64aQxWzrLZzJdsgs7jub95W/56sNNwOLeMx5Uyay3hrXD1mmjOK3Z8xITB8/BnO4brGg5eL5lj8l&#10;QZ4rgiu0M+L4bsbpv6h4zseHqT1ChXKeSlhBhfG8+L6myC5xNocNCglCJm1FeX2UZsajOj/VvELW&#10;VuZhY20RtjSUYOvKUmxrLMM2TpsbS9HSVIbWQEJmhcJReJbt3E4JkzdU5FN5BlE0lTbSTthYqQTK&#10;hdhaW4yWlcpJoP29RNBu/y01BdhQKbsxC43FyjWXamosyaCtkUPbIhfrq3lsqSaf51eATXVFnC/A&#10;6vIs2i5KPEu7OFKDcOYgavF0RC6aZtP45XP43i1ARuRS5MeHojQ1GtVZ8XwnkrG6NIP/nc9zqbQQ&#10;LMf3be7vgNTURnV3bsfFnj24eeIAbp7sxpW+DnTt3Ehbp4DlF4Llc6ZgGp+V8UPfwpihb1unfvCS&#10;+chh+0JQeteObfZ91/tSU1mGfH4TFXqwRt9FvlPr163B+jWruG2TvV/6Lvb1dJnH4yN+TxQ66oNn&#10;j/Dx+8/w+Uf8nnzyAgoZptwsn3/8Pr6gvvyEyzn9/MW7Blw+++AJPnr2AO8/uYt3H942ePLug9t4&#10;fPcG7t+8irvXLuHBrWv8VnHd4wf2H/J2ePbwLp7cv4XH927iwe1ruMdtb1+/ZGBFusl5AZZ7d67j&#10;Abd7xG+dQMvD+7ctp5gGDSh5u77pHmg5wW/AMRw/csjgeRO//SnJ8ZjH53nk0CF447VvWEJ7yeVi&#10;0vsrsGL5UwLye61MHDUcUwRExgpABhQAJ7IVnQRd5P0sL2iDJtKk8SaBlGnyVBF44X7TOJ3BZbO4&#10;Tu/bvGmTTbMFWriftpW037yZU82LzPMgi0JSTISF5ZZ32SLWfdF8B/NoKwhKC6ysa6rnt7PBJNgi&#10;6CLYIo/ArbQdOvn9PHVUniwKF3aN5X/bcrLYfXn6EO/LK+XdJ/jw+VNO5c3yDO8Lrjx7iudPHtOW&#10;uMd65zbu3b5u9sWD2zesHnp096Yd7+aVC7jIeyGYohBhRzrbcZh2Sa9ChB3sNB050GFeLYfa91pY&#10;sI5dO7GneQu2s57eRlunhbbO/h1bcKR9J0527cWp7jac6tqNEwdacbyD9fg+5VBReCAPAKhjX1MB&#10;AeeF4GkjnPeGvArU6ayOaHUw3zje1e/FIuBy/ZiSUh8wCKGOaunqkQ5c6+3E9b4DNhXsuHBor8ES&#10;D5p4EvyQtE6d2J7a++XCkXmd2y/BiT9MmTsnwZ57Z3tx/1yfwR8HgHSeWq9zVOe49tP/6D/d/7tz&#10;ucT/vHy4g+d9EDePdeE2970rmHT6iM3Li8cPWwSfBGO8/BUut4bnoeKXPIXOy3uI/yO44nXu85p1&#10;Drw/Kl8vV4bnTXRSnfGc6nhnOr1ju3vkgRxBDnnHvJQXJkzaiKO7t+B4m+COl1ujP9yVPBZ4XxX+&#10;TffYyYWEM8mzRfef84JsghLa1zu3wDXquuT9xGdKxxSY6mpeY14iXig2hWZr8uDKmhq0NlVhR0MF&#10;WurLsV0d9/0qQ3NtKbZWl2BbTSl2rqxE29patK9XMvpG7N+wEu2UQIu8UgRdBEs0lWeKAI6AigMs&#10;u7nv3g0N5qEksCKI5nIGCa6p/PXMuLB2fuk50jMhEKd9JEEWea3o2XDP2lVty+fgMucv9u7HOd7H&#10;MwppxvI4ybpIOt3F8uluxfnDfLaP8D737sOlPj7HR/fjyrGOgPg8U5dZT1040s5jtOFE5y4c37/T&#10;dKKjlcfajZMCOIKk+3bgSNt2HNq1DQd30qZt2WjhL/duWYNdGxpZ//MbVs1vGet1L6Snwnt6apDY&#10;NpMX6WquX8u6XlpVlkv7MgOVOck2QE6erApLXsu2iwZlKtqFQo5bRAz1GdBOWFnEejyXbazA9uoz&#10;EOhQJBQXJUPS/Cq2iQRXLP8sZYOAC7N5Ljmop5Svc1U5z6VKIU557JIs836tzFUfl5c7VzZPSboX&#10;gr2M8+XZ6gfhOk4V/l0AJl1eGlHLDHgkRtC2CF9MW0v2MUVbI1HrohVKdznSA8AjMzkcaQkrkMz2&#10;fDzb/lG0+cOD5yE0aA5WBM1FZOhCJLC9n5UaheKcRBTSFslJiUQq/yuJ2yfwfxL1fzx2MreTEqOX&#10;sV5ZiEjaMVJCTBAyUiKQnyXIkYiywlS2EVNRVsD2irxSeA0FCgFGleYmoLIwhe1IllUx70dePJcL&#10;EinUWLgpOzkMeWy756dH83zYnszk9adFIZvnlcFr0rXpmtLkaZPIfWhDFbBdXpKXgnI+A6VUMe3H&#10;Al5PHq8nY6bHVXyAZbF1okVJy3khnEZIyzXyiEZykDqi5d2xGGGvQBYvTNiyObO/Eq44GOLXQMDi&#10;oIoDK/6QVZIftDjY4gczWq/t1PGtjnbX4a+p5Dq+/VKnvKdXk6k7Twg/GHGd8U4Oomh7yxHCY/yR&#10;Qnhcnku0jmnAhcfTtfDavPBhLyUPmWDBkK+V1nvS9i53iuSHLYIoftjiByxuGz9gcOXrBweaClA4&#10;+YHCQHAluTL2QwWDJD7A4IcACmMlAOA6//NTkpCbFI/shFhk0FhLjQo30CJpXkqLFqDgMdjwzzDI&#10;oPBZ8ubQf3n3Weei89N5umsI1/0KXKtJgCVQbprXvXCeR/JC0j1yeumVpG1YVrrvgXW6n7qvur8q&#10;DydXHioLf3lIDhA5YPKXyEEWv7TcQBPljukHLCpfyYGWr4ItBekpnNcyrYs3uOLAivP+cB4gzuMj&#10;Q1P9DnSGZ/ikZO0Ke6VObnmBuLBaVZRBFv72AxbnyVJqUi4NL6STQmhZiC4psK0DMoWUPGzkUeOH&#10;LA6w9Esd+AGworBWA+UAixrZ5sViHfkx1jHvIIs7f8GV+iKFX1A+lVzrLFfop4bCLFNjUbbJD1eU&#10;6F5wRaMQbMRCtSrFUlaoSoBezAZzvh1X/6Fr9IMWf9J752ni5IcjDpA4uOJAh397dwx3HLe/28+8&#10;YSTOC7I40PKnAIvWOcnj5RVPGh03AFhcGQukqLNFyYoldcBISeqI8W3npNwSBlpYDlmxeqa8sGGC&#10;ICXKtSLvlMCzI+meqewE9/zKT4rthyu58fJe4bPNb4snAS0PDmbLayY+nPtE8tmN4TFpZASSyEqa&#10;lwRfFPNcxlVjaW4/VHESbDG4QiNMUwMwZQVoohHkebF4broymgoFWfh/CqsmwKLkbQnh/L4G63sk&#10;z8PpWDRrCuZOkweLwoOpsSy4olAQQ62RrTARChehTnUb3ajOdTbIlY9jIhvgsyaOwcLpExE0eyqC&#10;50yjpiJo5kQsmz6BGo9lMzwFzZxgwMVCgE0Zg6XmoTIR4fOmIXLBDMvDEuIAS38elomWh8UltFeI&#10;MMnzYFmIpOBFSAldjFQqbYXCfy01wJJLI0zQJI+GkQMsTn7o4gcsOVEKIcbjLZ+DxKUzEb9kmilp&#10;2Qwum2WQRUAlK3xBvwywrJiHtOWzkRrEbTjN5G8XTszlXXEhwvxeLA5+yJtlIBix5VKKxN/JK15K&#10;vwPSek3LuVzhvywUGFWivCtUGQ05TUtosBXzWj3ptwdWirmuKDEUBQkhfHZZLgIsNIZlzNfwGRQQ&#10;Dls810LBjeEz4BLcq0PGYq/zGRg+VEnLBxtkGWoho942yPL229/BW2+8ZqNkFdNdYUc8QBPwgBk2&#10;xKSOHeVyEZzRvmM0EnbiWMycMQUL5s82r5aMdH6bSwvRuLLWAEvztk3m3bKzZatpF9W+e4flVDne&#10;e8g6m9T5pBwsGmmq+PqCLLevX7GOaXVSKw+LQiip4yZ6hYzqMNSU5mPzmgbs3LIO6xtrUMnvcbbe&#10;IdYFAi3VKhc2cCry07BhZQW625px/8ppfPnBI/zmh5/iD3/7ffzLr3+M//j9z/Eff/+3+Pff/y3+&#10;7qdfWOiq+9fO4s7lU3hy+xJ+8vkL/OpHn1vukEtnj2Ej/zOe36LlS+chKjyIBnQ21q6qw2qeQ1F+&#10;lgEWebDMnTXVEuELsCjfwAyN7p8/C+Eso7SkOJQU8HsRCC2lTnnl8FBydMEkdbgJPqlDTp2JKiN1&#10;1AuyHO3twZnTx3Hh/Gn0Hem2PCyCWPX1VShgPRQbF4kF/P9x40dZsnsvPBjvmaAanwOFBXNeKgIt&#10;Sl4/edIEy68iwCK4EkQ7SWBFEKWwIM9AiqZptBUEWcJpwyjRvTpD+xPdNzagQTlZ6uuwecM67N2z&#10;i+fXg/PyYrl8AXduXLFOrWcPbuG7HzxmuX6An3z3PTy/ewk9bdtQkhZtye7lxTJ77FDMmzQKC/it&#10;WziN3yJ+9+QRobpC91dQXm2REH5rEsOXWSiCA7u24Nb5Y/j0yW388MUTy8Hyq+99gN98/wV+9ukz&#10;gysnO3ey8VqIoqQI86DL43d2Axu9Gsl4j/veONljow31bY9aym9XyCLaa6y/eJ8TWIcJDqTwvzNV&#10;j2Qp/wob1tUVFgZHcEWJ7f0eLLqPCvEmLxaFBjuwV4mS29Hb1YUzx47hwqlTOH/yJE729uLwgQPY&#10;19qKDauaUJidhRC2p6bw3owYMsjgyUiF/ON9GyUvI87rtzTCvFr4fgfk4Ek/aBn0Rr88uMJvgn0P&#10;WEdQIwNeKy9hCuuSgMaPGd6vCdREyoUFmzFpDObw3iyYOdm8yJYv4Pu/hHaBEsyHLkMcbQoBFr8E&#10;xhQuTPcunO+PBg4EL2S7b/4Mk0KKKb/OUtZNS2ZPw6KZU7GA79BLyDIa08aMtKkHV6abva52lbzX&#10;U1l/J0Z6cEUebdEhtFtY38SHsXEeJqgSTPuG95FK5HckOTyYtgXtVtoVmaz3s2gnKj63ErYKrpRl&#10;xKGuMB1rKnJhYKW+GFtXlhhQaW4sQ8uqcqoMO1aXYdeacuxZWwklPG5bp84nAZJiAySbqvJMm6vz&#10;+VtApQjb6koCUKXCoIpL5uzlFVAYFkGaMm5XyH1zaTdm03bIwCpqdVkm7cZcbKotwOb6Qp6Xp60r&#10;i7G9SdBHocXy0FichsqsGOSzzsiIVPiveayLZyGe9Z+UwvovI2oJ17OOS49GfV4K7dQsbOS5NvPc&#10;96ytQldzIxQm5/zBHbjUswuXDms0+E6cObAdFw/two1jHXh4sRePLx/H3XNH0Lu3GetrimmvBmER&#10;7QaB0qGvfwND3/wWxtNGCVrEOjcjhd+7erSyLhA00buyht8PecTpW1NZUWbAds2qRqzht2U1v//6&#10;PppXWPsenDl5FLevXTZgKwBi+Vg+eBeffvie6ZPA9DPq848/wOcfvY9Puf5jhYd69hDvPb6HZw9v&#10;s565ye/RbTx/pE57B1Fu2zFfPH+Kj957l9s/6V/3mOseqnP+9nXcDQCWW9cuGVy5deOyJVm/zW+c&#10;dIe6r23v3LTO/YGQRdBccEXeiarjtm5ej6qKUiTTLl3Cdrm8Hkew7hUYdcnpHWBxcEV1s+RAy7jh&#10;79DOG4ZJAdDiYIsgiYGQCZ6ms84WWDFoMlVe0ZMwf/oUk+bn8t2aM3mCrbdtWDfMY92wYPpUvpN6&#10;L6dh/rTJttxtM1vwhXbAojl8hxfMwRLaA5qfOZnrp0zA4nmzWG/TBuI3c1VdFdbzfm5kfbdpbRO2&#10;0U7YtnGteagKuqxtrLPlu7dvweGD+3H+1DFcv8g6WeEmWfaP73mgRbbC+08f4wPeo/efPcV7T59w&#10;mbxWFGr0Pu+TvIeuWB167eI5y+ty6+ol3KFtcY/34zbnr3P5pVPHcfboEZzo6bJwYZ4OGHTpPSDw&#10;sh89+/eZh8vOTRuwlnVeeV4WynLSUU9bvmX9SnTt2YaTB9v6AcspeV2wvpHUSS6o4uUC8cI7OXm/&#10;pZchlNSBrg52QQA3kt/fKa2O537owfWSvD6c54em2k8QQ54kLjG+Oq21vB+g8HiCNTdOdPvUZbp+&#10;/CCuCW7oPwP/rd8CPLcFQM724sGFY3h06QTf/ZN4cuUUnlKaapnW3TvXhzunj+DWqR7cFBwKACLJ&#10;/us45ymFN7t76gjune41Ca7cOXUYt054XjrmqXOM58X/v9bngSUPlChhufLVyPtFMGWXeahIgijK&#10;MXKhe2+/LioxeHc7lwvW7DVYc1oh0FjWKncvbJgHunRPBDx6BBe2KbeJ8op44a+UoF1Sfhh5Hxlg&#10;CYAxwR9BBeklDFLuHT0DXtJzSdvrfuu/vET7yvnhhdPSeu0noHT5MO9tXzvvxwGWF+8H77/uo+CF&#10;C3dlydR1DZwXDJE3ygGea9fWdejZvhF9rXymdisUWTOOKPeOErlvWYsDm7ndZl6PaRU6N/G6NM99&#10;5Wljocx0jpSAzqGWDQZd9m0QZFGy+TrsWd+Adu7bzXV9/H+FlBPUO8dzPM97JE8RB1iu8Nz17GmZ&#10;k7Yx78cOvSutOM1nVftq3UVe+yU9530duHyUzz2leQEWhd47eWAHFQAsrJPO9fCeB8DKpaN8Bzgv&#10;4HLmEN/HgztxvKMFfe3NONy2FV28HuUM27OpCTt5LTvW1Fr+NEmhPuWFKS9VeatuUM5VTjetLMdm&#10;LttQV4qm8jxU5tI+TomxCBvZisyhMOhUZmwI7QqFZF+GlIilSGVdmB4dbEqjbZHC5QpRpeUKz1WS&#10;GovavDTznN7AunODPI+qCwPghu2YvFRUqe9BfQ7ZSajm/2oQkDxqm0pzbKrfNWzrVLBNWMzjmUcK&#10;VZwWR3tW4U0zUMttGrRPWS5WVfI7XJmLhlIuD3hv1Ag2FKRYeKzy7HiUZMaiJEMevBSnxekxKEjV&#10;QOoQ2kzLkSqAEr0MydG0kSMWI4FKpD2RyN/JMbxGKiWWbUK2X3PSNCgpClnJEUjj/oncNzZ8Mdtz&#10;Cw20xGpfHlNwpCAr3oBIeX4KirMTzPtEXiMZbBsLaEg6ZkYyl3GaFBeMuKiliA5fxLbZMqSyrZzP&#10;8y8rYjuwLAtVpfI0z/LmSzLs2AIlBZmCIdHIz4xEXoa8ZuSZHor0BN4jnruuK4lK5TWky4bi/+rc&#10;k2Npb8YE2VTnkpUSieyUKG4TZqDFgy0RyEyJRlpyFFK4PCFG57gMadMjvhqwGGShYfyqB8ui/0cB&#10;i/NE8XugfB1ckbRM6/xeLg7KuO3Vqa7OdXV0u85t19E9UA4KOFny9EA+D8nvzeJAi6ZOWic5uOL2&#10;f0Xq8Oe5KEH7y9Bj/88DFr9nhoMsXwda+gGLytNXzio7B1IcnPhLAIu/DFWufqDg4Irz3hAYcB4W&#10;L0NY8QVITUJecgJyEuP4QkfzhWajOABWvg6wZMRqXtuFIUWjaML5ImvkmuIyh+g8db46b++6DLZY&#10;2b8sNz1P7nkzcb3dHx+Q8ZetpOfAPQu6p/JcUpk4+SGLv0wk523i4Mifk6DJQNji5t02AwGLgyx+&#10;0OIHLg605KdRqYnIT5HnSpwBFuel4gcr/d4F+q2ppE7wARJkMY+AJHVSJ5qHhgux9VWAxZThhXMS&#10;WFEIJeWqcFPlK6nJyzDIIQlGKNSY8rkUpPFaApDFD1icZ0SKRlBGeHBFHf7S1wEWASPzmOC1+yGL&#10;ztMPWZwHi+dy6bldSn7AIriiBPdrBVcCYMVGKNQoUXo5f5dxeQkrU8XZzrNjOtAiaKD/1jk4jxZB&#10;BpWtAy4OnPghi4Mrbp1ffrgiObjiPF/8gMXpLwEs/fOUP8n+QMAiCaRYp9UAaVkSt9O2AwGL5EG7&#10;Fa/AD/NgCYAVSWBKQE9lJqjiz+OTlyhPkViDK4IqWfx2ZPIb0q8Yr3xd3piMaCVDC7X/e+k1o+T9&#10;eibkPSPjhQYPjSN5EQi0rCxR7HMaMD7A4iTAsorPgQCLEt4LxtXm8T0wN11BoWjLO5NBo0seLEk0&#10;xGJDBXD1rZ+BxbOnYN7/EmB5GxO5Xt4NBlgEV+ZOR6g0ZyqCFS9fXi0zuY5aPmuigRYHWeTRomVf&#10;C1imjjVIE8LzMy+XRZ4Hi+VfWTYf8bQX5MUiwJK2wlO6pLAkNLKU3D47cmk/ZHESTPEDFhciSx4s&#10;XwVYEpd+PWCRtEzrUgVZ5MUSOte8W3KVm0V5WmIVjmxpP3ARYFGSeQdEHFQZKA+ieADFD1gGblOu&#10;4yQpYb+nElMAsvwJwKLrdnBF3iu5ChEWACx67qr5DCnPlTqhp/GZGKMO1EEKEed1qFqnq5bx+RBg&#10;GTFceTg80DJkyJsYNOg7lgB/yNtewlzzfpK4n/OAsQ4damjA+0WeL5rKG0awRccbP24Uli5ZYCNx&#10;lZ9FnizyXmnd2Wy5QyQlud+/Z6cBFkEDxaRXB7wAi3KwvKe46Y8fWFgpgYXOfXvM0yMpLto6aeZM&#10;m4gFs6YilfWKIMum1fVYXVeB8oJMGsL67tOYZz1QmsPGQgCybGZj6dDe7bh76SQ+f+8BfvmDjy0k&#10;2D//+sf499//3ODKf/7dz/F7Lvvp5x/g42d3Td978cTgiiDL/esXsHPbOhrMMZivfEhUNL9j5fy2&#10;azS2AIs8WKLCg/tDhAmwTJk4BvJgmcnzXrxgtoUQS2P5lBaygdNQ25+zQ3BFsGXbpvXW4abQMUr+&#10;r84hhZXxA5bTp46ZB4sAS2fHXrS1taK1dTu2bN2AyqpSJPA7N4v/P4rfBufF8ibvr/KrvKWE6W/J&#10;c+lN3j8vgb2gi8KDKUyYPFrkvSKvFUEVhf4SRFGnp8KCxdGmCKMNo/UK51NbU2V5WBob6nmfqrCy&#10;tsZGne/asR09XQdx9tQJuw51RKpT9OHta/jwyV38QKG8WNafPruDc2xEryrLRvzyuVg4ZSSWzhiH&#10;qCWzab8o/ADrPSpNHeCJ/AanJ6CY30tNvQEVvN9JkQZZWtbWoW//Tlw72YOn18/he8/v4scfPbbp&#10;tRNdaFldhVR+c1bMnYSwOZNRwH1bV9fg7pk+PLhwgo3x/djSUG6d68pLoTxYyZGsJwPeF7IjMlWn&#10;pLGuyeWzVVaM1byHun/bNq6zeyfIoqnC2uk+ygtLnajdnfuxf/fufsBy7sQJAyyanjhyxLxYeg50&#10;YMfWzTbCW4mup0+eaDBF76+BzuHvYDTvk0a4jwrIgyze996DLJ5nivfev2k5Vrw8Ky9lcMVyrvCY&#10;AY+VcXxWHFjRvDRB9UtAE8eNwCRq6oRRL+HKrClYMmc6ls+X94mSfirCgQa0SbQV+O13cuGlBVaU&#10;l0XeR/JCWs76RInwpeXUMr5XS2dPZRtxKhbPnML6ahLmTZ2I2ZPGYeb40ZjBb4zmF/P5XrF4PutH&#10;NfLlDauRjmzI0qaJpc0RRfsjKpg2ScgigzsCLIlsfyUJxlApbBukR/H50qCKwICa3Hh5r7KBz+ep&#10;KicJTaVZ5g2yvakcO1dX+oBKOZ+bcuxeW4k96yrRtr4SezdUmdrWe4Bl95oKtHL7HY0l2N6g0F88&#10;ToM8VUot6fAuHq9tXQ3aN9bBJWiWlNhYCY4PbFViaCUqLsO2+nxsqMrGuopM08bqHGypK0DzSh6v&#10;qYTnVGraubqMqrDl2qaxiPZqVjSKWe8UsC7LYf2WybouPWIB0lgXZkYuRB7rudLUcNTlJWJdWRa2&#10;1hbwHEvs2jo21+PwzjU4Yd4rzTjX1YILh3biYk8rrvTuwY1j+/nudOPpleN498ZpPL5yAme62/ie&#10;1dg7JA+WiUPfwNDv/A2GvP4NjOZzt2D2dIMIdVVlfFfW2LsieFJZVoLcnCyTwG11VYV5xgncrlpZ&#10;Z99KwUsB+sPdnbh8/pR1tgt8eJ4sj/E+6w4T5xU2Sknwv/vRBwZZlBhdEMbCSinZOfXBu4/6w4zJ&#10;C0L7PuexzDvCjsVjPuEyB1ju3bLwZHdvXTXAImis6V1BFU4FWG5y2XV+6yTNa7kAy72b1wyyqK67&#10;eOak5WPq2r/XAJPyaykMWhOvs6Qo3+qHFWxHzp05zfJ36b0WZJEUHqzfvmN5uvwrkvKmTRgx9I8A&#10;i7y95IUyM+CpYkBk8gSDKQtm8D2bPcPyvy6ZMxOLZ003CaIsnOFpkUKwuz4bbiMpfN/C6awHp8km&#10;9TR/xhQsmMll06dgDt9Z+6/J47F4zgzE8X0ry8/G5jWNaN26Ebu2bsJ2fjOb+b1s4XR38xbzDNm5&#10;ZaMt07o927dYKK4Th7tw4eRRXLtwBndYrvJA0f2QJ0s/YHn65I8Ay71bN3HjyiULzyZP2cusM5XX&#10;RYDlAe/Lfd6PO1cu4tq507hIO+Q061ZBFk/dOMbvtgMs8mxRjpYWnltDeQltDLal2cZQ+3PTyirs&#10;V76N9u3o27cdvXuVa2Erju9rNs+DUx0eYHHeEC5XiOf94HlAKOyTH7Cok12hlQRGNMq/fzQ/JTgi&#10;aZmBEuoal/uldc5jxHmLuOOos9tyugiUnOvF/QvHAjqKu+f7cIfLbp3uwfUT3QEdwk1ue/tMrw1E&#10;uH/xOB5cPIGH1KPLJ/nen8Kza2f5DTiHd2+e5/Q8nvL346tnuP4Utz/B4x7FHe5/i8e5caoH1457&#10;YZiuHu2ycGYKa+blkOH/9XH5kQO4coTXSl2lrvUeNC8XhU3T9XkeLV5eGw+q7DaoISjhhQMT5JDH&#10;i6fzXXst+b8Ay6VDAlP7cfkwy6mnw9afat+JY3vkbcJ7oFwcbc2mvl383uzYyG+yIIgX4kvQpWeH&#10;53XkByvuHAR/JAuDxfLW1IEwL+SZ5z3jgIvuu/NmUX4brXMeHDdOHMSdsz20T/pY3kdxn/dGgErr&#10;BMt0bN1P82oKlIuBnY5WahfOH2jj9fI54XVqerZzD07u5X8rv4fyfOziNe/cYiBG4KV723pTj3KL&#10;KLxZK6+f054dyheyAQe2rUXH1jXYv2U19ikc1gbWU5x2cLnybykXyWmWu0nhvHhvTlNnWC6neN3H&#10;eW19Akx8N47vb8EJgRXBSCmw7Wmev6b63b+8i8sELjnfx317dm9G18516G7l+e7i+bZtRM8eT138&#10;fZDrOlvWoIN1afu2JuxjfbprYy220wbcyvp8U30p2+Ty4FB/SzrkUaL2lCRPDuU7k6pyU1DBdVX5&#10;bOOXZGFlGW1e2polWQlQnlgleE9U3lRJIa5WLEL0sjlYsZA2zdzJWDabbWm2lU20OYPmTkHo/GmI&#10;oH2boDDZMSFs+8egJj8FjaXZWFWhvoNcNCokaJH6uTSoMwHyJNG0Oi8FdUXpaOC5aPBHZa5yGauv&#10;Q/1VtGdigpEmgMO2diKPL6CTlxTB71QiagrTbD8du6lCykJDWTqvi9dZmEQbOoXtJU/V/F2ZnxBQ&#10;IqoKkkzluQkoTFfeXP4X26Q58vCg/VCUEY2iTIUEi6J9TJuKNkcm27e5aeEoyYlHTUka6vmfdbQx&#10;KotSUWreJPEGOvK1X1YsCrPjUKIQXfqfQoUUS0EZr7+I28l7JF/eI+nRyJHSopCnfbk8l1OBmeT4&#10;EPNgSWIbWb/zuK5I/5OfjFIdqyiNx01FMa8hOzUCKbR94mkDxYTNo+YiLmI+EqIWIYnt//gI2o6h&#10;cxEWNBPhy2chMmQOYsMXmndOXMRizi8yJUQtNY+c1LhQCxEWFUIbOFjhainOr1g+H8FLZyNo8Qws&#10;WTAVadPCBwKWQOz9AFx5NQfLQijpozqWDbAYZFmEFZbwXmHC5hoo8Yfv8oMU/zL/cukvASxOrlPc&#10;3zmuznPnueI6t7+uo99Jv/3rFWpKcrF743gMB0jkpaCOdIMPTupcd94r3MZ5w8QNACxOOjcBCtfR&#10;r/PW+euav04DYZKTu+5+BTr9JQcFvg6wCOwIMrh9dS6u/BxEkfp/UwPBgR8afJ38ZT4QArza2e95&#10;UVhHv3X2c11iLDLjBFLU2f+qtFwQRtK8IIuUFi0Qo49gKJJ5/xxw0Ug2nbsrfwdbdO3+Z8juRUDO&#10;0+er5ECLylnvgsLA+cvOX1ZODrZ81XM4UCorv1RufwqwuHL1AxYnt62TljnwkpMkSKFpHMvbCwsm&#10;uCKPDj9YeQWwOOm3OsIjvRBUkn4LCqhzWx3fDlD0QxbOC7pIWlee6amC8kMVSbEjFUfSeY5IdZyv&#10;KcxGZV6GGbrqdFHifYUvs9BTfwawOMjyRx36uhYqk+cuQKTzl0eErkHQw38dNbkZdm4KE+b3YBFc&#10;EViR54rgyvqKQoMrm2rLsLmunKqgKvm7AhtqylnZl2C14meWFbCizTfQouPrvwQOHDRwHi2CDf7y&#10;dsDEea18FWBxcEVy2/R7rfi8Tgy0BMCIJEjiPFkcSOkHKgG4IuDiwItBFi5XTgiFDXPlLHgiuCKY&#10;Eh+2rF/67WSARdcUeL7sWdN1Un7AopwsBcl+wBIIEyZvED4DXwlYElgx8xuRzW9EJr8PGfw+pEfy&#10;f0wBKEgpd0x65HJL/JbGqRLQW6L+WP53wLvFvGgSIw20uFBiAi3yaNFoEoUPszwtgiyVhVgXgCwC&#10;LFquvC5y8VVIOYUgq8zWfU5AfjLPkcdVrhrlkBBkUR6A0MWsL+cq0f0EzJqiUYijoBj4GlEsyCLA&#10;olGMkmJyjx4+xJKcj2ZDfCwb4a8AlrnTETJ/JlZQYfNnGGQRHFGieinEkt97kEVwRR4tWhaxQCHC&#10;ZiJi/nSEcjt5tvgBi0CNPw+L82RxXizJIYuQSqWEcJ6GR/LyeUgJnsdl85G+YoGF/ZJ3igCK5ICL&#10;4IpykJTRaJI3h5Zl09BJDZnHY8xB4rKZSFg60wBLMo2h1OBX87HIS0VyocKUtyWNSuc2Ai8OskjK&#10;2yLA4sKECbA4IOIHLW6+X1rmW+6HK05abmAl0QMp/eI16frcNdp1cr6Yy4u4XipkGeQH4EqOEvIn&#10;R1hDQI0DjVBK5zdOCcAnjxpq97wfsFA2ml0dr3w2RgrEjRxqkMVChQ150xLdD33nLa/DVc/P0CGe&#10;hlHWqTsEoygvzNhLDxgdT9K8jqVjzpk9HbF8t+TFokT38mARYPF7sOxt3Y7OfV7n8+njfQYRBFTU&#10;MaaQH4IsysWi8FgCLEoCHxcZhtnTJlk4vAmjhmHxnGk0gBXzNtqUxu+0lMl33fKDpcagMCPeQoVt&#10;W1OLE9178ezOZfzg42cGWH77k+/i9z//Hv75Nz/Gv/7dz/Cff/cz/OOvfmiJ7QVZfv7lR/j1jz/H&#10;b3/2fXz87D4O7W+lQZ+I6VPGshzextRJYxDNb1VVuXIJNKKpobo/B4sLEWaAZcJLwCLwIgCTTpvG&#10;D1jUcahORj9gsfBp506bXIiwgx17cbjnIE4c78XZMydwtK8H3d2d6Ozch47OvWjb24o1PJcsnsf8&#10;BbMNsCgXixLef+c737Qk9m+8zt+cfufb38K3X/umSfMuwb08W+TFIk8VdXQKnshDRZBFQEVgRR4s&#10;Ai0CLhXlpbZuZX0d6qqUT6baEt23bm/GoQOdOHvyuOUbUBi4m1cv4u71S3h67wY+//AxfvzZe/ju&#10;8/u4euIQNtUVs1G4AAsmj8ASfnPi+c0r5/PdUJaHen4vS/h9zE7ivY7ns5XLxpq+o6xPtV5wpaEs&#10;lw3nKhxs3Ywzh/bhzrmjePHgKj57chPPb52HEnDXsDG6ZOooLJgwFGFzJqGajemenZvw/Pp53Dl7&#10;FL1tzRbaQaPvIxbNYp21lHUQ64OAjaP/zlGoSQ36KGLZ1FRavoDtmzdYJ6mk5PaCK8of1NWxD4Ir&#10;du/270P77l3o2t+OY4cPGVy5ePo0zp88gVN9vThx5DB6uw+itXmr5SKIYBti+qTxBja9UeuDLAyQ&#10;cm1Z2L6AlKzaJa7WN39kIFn9cL7PflkC+4BGDROskUfMYIyTp0oApvg9VqSJ40aa9PxOnsD6hrKw&#10;YFPGsR5S7pOpWML3UDlXDLLw+Q5dpDbbbLZJZiGY3yPVMyaFAKNsXWBeeXTktaL6aLnkAMusKRSP&#10;P2Mi5k8dbyHiZk8cYznE5kwex+VTaJvPpU3Nxm3UCtqxGlRDW5n2gTyNzFsmhI1gKZS2DG2QpBW0&#10;gcJoV7AtkBZBO4J1v9l2/F4oB1oBny2N/FTYRY0YXVORj20ry7BrXQ3aNirGfB32CJysq8Ke9dXY&#10;u6Ea7ZtqsX9zHTq31ps6ttTxdy23rfG0gfuuV8iwSuxaU0FVcr4Ke9dzv00NUAz9ru2r0bNjLSwE&#10;za716NuzAb1K2rtzLQ5ua7Tj7FytXCz52FyTa9pWX2hgpVVeM/KY4fm08Xz0X/Ki2b6yGJu43Zqy&#10;dNqhyVhZwPcoPwG1uXGoyoxCaarqlRAUJ4eiIj0CdbnxtFMzAnCl2MCQPHE6eG3d25vQ27oWx9o2&#10;4EQ7360DzQZYrva14cYJAZYuPLzYh8dXjuPBpWN89/baiODClGiEzJuGySMGYeTb38ZwSjl8FEYq&#10;ivchLysdZXyHlNw+NTEOYaHLEay2MNtpKcmJKOY6wd1V/P7Ig0XhE9euasDWTWvR3rYTJ4/24OYV&#10;1hvm0aDwg3ctxOTTh/fx/PFDAyZKiv7pi/fx3Y8/wGcGWd436KIE6ZKXLP05Pnr/XfOCUb3z7NF9&#10;86R8xuNI7z5SiLAHlgNEHjPmwXLnukl11iP+t8JO3bt9w2DKjWuXcI3fuWtXLuAK67Wrl89bDpa7&#10;N64aZJEHxYXTJ9DLuq+1eYt5ZyrRf7mSwPO9V8J/hY9MY1ssNGgJZk6dZAMblNj+bYUKe+Pb/cnt&#10;hw9+EyNY7zrIovp6PL8HFios4LkynfWPwIqDKvL8EvyYy7pp/swpWDKX7x/ripBFGoA5l+/jnH4F&#10;B6R8SKHqJ/BJy5crp+tc2qUB6GKAhvX/whkCLwolNgnL5s1CPNvd8vjYym/lofY96Du4H0f4bezc&#10;vQNt/Fbu5neznTZCx64dONjWigP8dmqdpt2yE7jtsUMHcPbYEVw5fxr3rnveS4JgAmTSewbCHtrg&#10;DOnpwwd2XwS15L2i/aSbvB93uf8D5cvhVDl3rihs24lenO49hJOHu02njhwKeLQcMNByTB4tB/aj&#10;fUczNrOurmHbsypf9U4+mlfzfZYHwq6NONS6Ad0719u0b89mnFSODsvl8TLnysAE7Qr1pITr6mhX&#10;h7ukznd13CsnhSBLv9dJX6fndXK8y6TOdkuET3meHsq/orBa8haQl4snherSvtpHYOX++aN4KO8T&#10;eZ5cP4Mn187g8dXTeHjlJB5cPoF7F47i9tle1qMCLkcNkjy4dBKPrpzu18PLp0yaf3LtLJ7dOM+6&#10;9iLeu30J7968YL810EGgRdvdu3Act8704vrJHlw51oXLfQctz8UVwZQA7Lh4aD/Od+3D2QN7AhIg&#10;kQeKPE94HQZGeE097Vy2LwBRPG8RAxuvQAx5pwhk7MTp/btxtpPbHhBoYVny/673dePOyV7zoFEO&#10;G4UqE4TRcQUjBGEEZM4pd83+XVSr6ewBgZQAsOK5CKIIbjjvIQMq1NW+Dt4rwSyFPtN9OcDlHgAx&#10;wGIhzpSTR2HNXgIaQRIdS15Ed8704P6FXjy6fByPeV8eXjzG+9dj9/Jy735cPdqJW6cOWai2B7yn&#10;D3S/BLC03s5/H8tFZdeO8wfb7PxP7G3BibbtBliO7eHzxmmfEqtTh3dsRk+LPHcU0mwz5SWBV0L2&#10;rpaNOLB9vamTat+qUFkrsXNtnWnPpkZ7Dw7t3orDe7fjCNWzZyvfi0040KLtlYOkEW2bVmLvlkZ0&#10;8Lk/wHelu3WjvTs2Dcx3cdrFd+LADsESvlP8fZDz2mfPxgbsWFON7RrAwPqulfXfDtZ9zawPN7P+&#10;WlOdg1WVWVQ253Oxrq4AGyjNryzNRF1RmiU0F1QpZRuhkG2FbCVWD3iXZLDdnZsYYcuLMmJNpQqT&#10;VZCKmuIMmxZnqs8sjDZHEBQiKyFsMe2OhYhhWzZ86Sx+P/ltnTWB38JxbHO/1NLZk/j9ZBspdCHk&#10;ASIwIkBSnpNgsETTsuwEThP5n/EozohBXnIYsuNDTHlqE6axDs+KMxWlRyGXyzJilyM1agmSIxYh&#10;IXQ+YoNpH7EdnKw2NduPyitSxzp+dXUe1tF+WFdfQOVjdU0OmqqyaE8rvHKqqaFcSqfSsLIiHY2V&#10;GbS1c2zbxspMVBcl0R5X+yqKx4213ysrMri9ktqnopy2RklOjKmiIBH15RlYQ/tlQ2MxVcL5Qqyq&#10;ycPKyhz+X0YgRFdAnK8oSkFZPv9DcITlUSgQw2uVBFUEVHJYLvJSKcxNRFF+MvJz4pHFskhJDEUC&#10;28fxMbwvLJMUtpvT2ZbOZpnZ9txOoCYjaQXiIxcjMmQ2wpfP5HQW4iIWIClmCVLjgpAQtRhRIXMR&#10;slj5/aZhxbIZBliSeUx5zchzJTU+1MKUKRRaYlSQJbgPD5qLFUtZny6hfUstX+xNQ7SMz8UfARbr&#10;PKOUgyXcjT5aMo8HmU8tCEAWwRV5YihBIafmyeJ5sbjQXQ60OHji/z1wuQvzJaDg7/B2QEWd4X65&#10;5X5AoM5tdWz7O/8HdmS7zmon/favT3bifpKDLcrv0Q9b1ElPGWyhNO95qPgAS2Bq0nJfZ7vmda5+&#10;jwp3He7aB2ogdHHl9EoZ8Z7ovkhfBVicF4wS9Ftifv2nAAH3dd4pujYHB6T+35SDBH4PFVdOkoNU&#10;ktZru4H3wQ8LHABwHf25AiupCchPS0RhmvKByKPFAy3ZCfwgDpBb7iCLUz+EobJiuYyyvC78f52b&#10;zknX5kDLwPK38vXBlK+SAywOssjjxT2brix1/FfKMFCm/jJx8j+Dfv05wOKgipO/XN16//Mu+bfL&#10;SqBYjllWji89V5z3ykCwIvAiOQiTye1c57/XGe55gnwVYLFQYT7I4gEWLySYAIskwCK9BBg55uUh&#10;AGEgglpJ1RXnorogixWOQpzp+WF5xEe8ClmiqMiv9mLRMuddITmviX5PFl6fgyzyKPGDFvOqyVVy&#10;ewEgnWcmVgqyUC40mACLkpltqlFDuRxb6yuwtaGKqsaW+ipsqqvEhtqXkEVy3iwDIYvOQx0DfsDi&#10;ByZ+ObDi5h1c0bzzdHFwRR4nzuvE4ArXJQfKRuWkTgpBFgdWBFL8cp4tkgMvBll0fEEc/ZeOI/kA&#10;i+YtPFggXJjuk/Kw6JnTM+UPQycp8b1ccl8NESbAovuifCuxBl4cYHFyv3P4XKv85K2SEc1nOvJl&#10;GaZR6ZwXUOkHLDw/KZ3naOK6jKgQZPGZyo0LR0FiFJRsX3FRlRCuKjvF4qPW5WeYN9Mq5Wip8HLu&#10;WBL8CoUJewlZtI3yuVRzH4UfK8lIoNFEI0BGH408QZa4Faxfl87B0nlTsWAmG8lTx2HG5DGYNnG0&#10;xcJX6BbreFOIF41Gtnmv4230O2x4U+OHD8EMAyyTWL/OsA6wFZI6v+ZOQ7AAy6zJJsEWARZJcCWY&#10;RuEK/nfUIoX/mmVeLH7AIvkBS9i86ebJ4pLdy5MlIYjGi/KvUMnBC5AYNA+JywRH5iApiIbgckGP&#10;+UgPW4BMGomZNAyzo5aaF4s8OAQdKmgkaSrgIgAjKONBFuVhmc1jzeJ0luVlEUQRZMnyAZQcykGW&#10;DI3gDXi2aJmT82Zx4cEGghU/LHHAxKCJU2KIScu0XX9IMcoDMBLn/eI1+eGKJMBSKK8VGtUmn/eK&#10;QoQVpURaA6E6P40Gejzfr6VYNGMSJgwfhFGDA14ogZGuNrJ96CCDK6P5XGhq3iuD5cXwpsGV0Xxu&#10;1MmqxLVKYDtDSc4nT7BO3qkTxvI5G42J1PixSo6uROleeLApk8dj8qRxmDhhjM0vWTwfiaw/BFhW&#10;r2qwBPct27dg+7ZN/UnuBVn2t7Vax7MfsKiDS4BFoMUBlgPtbZYAPi4qHLOmTvSe8+GDzYNLibWV&#10;k2jhrCk0gucind+FQr6DUnq8Gj/ByEmOwtbVNbjABr2S1v/8ey/wqx9+gr/98oVJoOUPv/yBebD8&#10;69/9FP/4qx/htz/9Ar/7+Zf4+1/8AL/80ed4dOsymjc0ISp0CYYNeh1vv/EtTOb1xvE7VVNZgk3r&#10;V2Elv+G5WakID12GpYvmeh4s0xxgGY1Z0/m+0NZS52J6sgdYBoYIU6gpeUIotJQ8VuS5Ig8f5R0Q&#10;aNq3Zye6DrQbWFGYME17eg6iq6sDB7v2Y1/7bgMsGaw758ydgeEjhljC+9e+/Tf49ne+8QpgEVj5&#10;1jf/xuQHLcOGDsH0aVMs14o8WARXNm5Yh3VrV6OqstygisKHCcAohFhZabF5sVgOltqqwDUJsGxD&#10;94FOnDl5ApcvKAn0Rdy4csGSQ9+/eRkfPbuH7794gs+e3cWN04etwZweyWd4yigspCKXzOZ3PApV&#10;+az/clNpn4Tb4C55OqieKM1JZQOxAltW12LnxkZ0tm7G6Z523D5/DE+un8MH967i82e38eL+FfNe&#10;2bqyjN/xxZg58i0smjQCKSELsK2+DIo7/9HdqzaSVglKi/ndTQxZhJhl82jrBNMW8uohs3NUlwjm&#10;57KuLy+x5PZbeb/UUbqrZVu/HFzRfVN4MIUJkwdL5742HFYC5b7DNor94plTOH/qBM4c68OJIz04&#10;0tWJ7Zs3oozPxoqgJfy+jzPAIgmuKHfCFD5LyqnQrzEjMTEAHcfbN9+D7G50u3+Uu4MqXtJ6r64Q&#10;sFQer0mCKfJUkfjbW8bjjxdYGY2prGtU38zgOzdn6njMmz7RwoPp3VssbxNKXicK7bWMWsp5gZJl&#10;s6eaBFAMuLDOMQUgiwMtCvcWunAG232CLdpnMr9nEzBvCv9v4hjT/CkTsGTmVIQumEN7WqNGac+w&#10;Dk9nXa7cbrIdkmVLUPI86pdsngjBFdoVUbQhDK5E2sCLAtoFhVRJapyF36gr8EKCbVtZjt3rarFv&#10;UwP2b1EYlDrsDYATD6zUGlTp2r4S3TuaTAeaV6JzG7fntqYt9f37GQRZz+kG7rtlJbddhR7lXlBc&#10;/90bcLRtI47u3YTj7VtMxzh/uHUtDjY38v9q0Lq6DC2NxSZ5xQjY7N1QY14mnVt5vG18B3SeG5WE&#10;uAI7mkpfbs/5nau4/8piAzRry9JpnyajqUghwdKwsTIb2+oKsLOxFK3cdvfqcuzhMfbxnDt4rZ0G&#10;WhpxpHU1Tu7fhHNdzTjb1YLz8mY5vAuXjuy1sCznDu/FwZ0bsa6m2MKfLJnF79+oIZg06h1M4XOl&#10;UFGL5s1CaNBi+w6GBS/j79mYwud89Ah+18eMwpzZMwyyZCtRemWZeXWsXbXSPPzWsT7ZuK4JO5o3&#10;8X3ai3Mn+yw/x12FHwzk13h8/65BEtUjAiceYPkQn33yoQGWj6mPXjw3vfjgXXz43jODMc5z0hKi&#10;BwCLfsur0nnGePlYHtjxHYgR1HnIuuoe6687t657HiwCLJcv4NL5M+Y9ofpNgFlhL29euch3/rgl&#10;Td/Aa1Loy9jIMMTw2Uxh+yufvwtyMpGRkmjlI8Ci+ltw5a1vf9OmypOmUJ4OtDjIYmHC+F7rW6AE&#10;9tNYb8+Q55fCdFGzWf5+uLJQ7+p8vn+srxTeL1Ri/S3PMCl8yQJPS5XHVoNW5cHuKWLpIk7Vz+DE&#10;9jK3DVk414CrB11nIz48GMVsw23mvetinX/xRC8unTyKc0cP4yjrra69rdjf2ozOXS2c34Ve1m/H&#10;ujtwvLsTRw/ux+H9bejet8u2O7R/D44fOoDLZ06Y94lCu73/9CHvy0MDbI/v3TG7QSHEntznvMCX&#10;QS3WPZfOWZixm7wXgiq3r/D3hVM81jGcP3EEZ44ewskj/F6zPj3O77XzYpEEW87w+ywdo83SxXp4&#10;95Z12LVxFXZvWoXO7RtwSKP8d/OdNW1E755NfJ+34MT+l3lX/IBFcFWeawZZDbBsNM8Vea1I1gGv&#10;PB6UclQ4jwZ5K/SDFXmhKHcYpRBbt08cNi+Qq73KfeIBFk2VuPvGcW17BPfO9uH+hePmWSKoIgDy&#10;7MY5Ts8aJHnMZY+unsYDeZ4o1NdlD6oIkjgNBCwOsmidoIrgikCLH7Lo2NpGkOU2z0GQRcnEr7De&#10;vdrXZZBFHiUXDvE7clB5OZQkXyG8FGbLAy1n5YkiYGC5YgIAhNsLiFgIsJ6XCfZP7GtheW81QHCk&#10;VaG0FKpNxxN8UT6WDtxgWT04dxyPL54yaf7umaMsp17cOd2He5yXbp08jOs812s8T3nb3DrRwzJX&#10;vhltd5jb8zenuh+CKJePvAQsN44f5Ppu07WjnfxmKkl7iyVgl0518DvavRtXevfzPzxw5t1XHvPM&#10;Ydw718sy68UDea9c6MOds4dZbrSrunbh2P5mHOWzJW+PS738r5PdPP8jtr9gnMpBocN6BTzMC2Uj&#10;DlE9fNYOW94Xec1sQW/rVtMRltWh7Rv5PG6g1ltuui6FBeP8/i0CG41oVTittXXYwen2NTXYtLIC&#10;awPhrJoq8rCuthhbV1WhdVMj9mxZhT2b+b1eV0f7q4LtX+UiLcT6mkJsXlmK7asrsXN9LVopTVvW&#10;VPGYr6pF+czW1xmU2bm2Btsay3kMtp/LsqhMrKnK4X/mYW1tLhorMlBdkISSrGgUZURyGmPeF+r0&#10;r2edJw+Nsuw4KLm5Ql0VpceiWIAlLRZZ8SuQFKa+urmIWT4PCuGVGR9q+TeKs+JQoRBaJRnmgVFT&#10;ko6K/GQUqaNf+c3YPktme1SgJYltVuUlUU4SwZYI5RdZTNtmEdvMi2cgOng+1wdxP/5/hiAJ2wJZ&#10;HkjJ5znlJIWx3b/C5gsEBVLVB7AM8WzLRi+fxWOyrct2ahbbp0UZUajIS6B9HG/XmsM2Z3rsMto8&#10;i5DIdm1ixAJkxAWhID3SvFLW1uVj65py7KA9smNjNZrXVWBjYxGXC7JkoL6c5VSegpUVafbbaVV1&#10;JtY35GPDygKbCrpUFfJ/8zy4Ihizqjrb4EttSQqqihK5PNEATVMV71EdbY76fE7ZnqD90Uh7o6Ei&#10;C7VlGqiUjLL8eIrHK0hEBX9X0DYp430TWMlluWSxPSxlq3x47wRYJAGTglxul5+EfHmlZMYgJWkF&#10;4lheChcWFbbQJI8TB0bM84XHzObx0tiOTopaYuHAMthmz2d5FmXHopBlmc22uu5pdOh8Ay2aKt+L&#10;8shYbhcBuqIMlOYp3Fg8sng/FRpMoCUhchniwpcihs+TEvgrkb/ys+TyefujHCyuM808V5bMNb0C&#10;WFjZykvCebAIsITb1IMs6qB2kOXPSdvJG+OrgIFBA1+n9VfJv16d2AIAAzvzXafywA5o1/msbf0d&#10;3QP301TLtN510DtQ4jrO/fDBSb/ddn5pHwdYBl6H/9r9cgBgoLSuvwyWvwxl5gcsfrBicIVlrX1d&#10;uTkQILnr6Jd+UwmcHwhVXFlp6spwIFyR/Pu5bQeWcUY8X6pEvkQp6mhM5IcwGcWZqTYVaPFCWClH&#10;iKdc87hQvhDuw/mB0jb5VCH30/5e+LFEfqTi7BnQOei8dL26flf2KhfBlX4FIMrXwRX/cgfDdByV&#10;q4Msmrp5V9YqW1cuA8vUL1dOKiP33Pqla/FLy1xoMP12z+9AWZnbPpoK3ghOedDED1icXOd3jjqs&#10;KZcEX1N1YjuvAec5UJAS1w9YBFMcZOn3YPHBlTJf7hV5sUgewFASeSXr4gc6AFhWyeNDMCIAWZQ4&#10;vziT91ZeLIm8rkCoMOfFInDihywOrrjf1hD/E4BFnfSCHH8OsMiLRZDFebH8EWBpqGQDnhVcIw2G&#10;lTUGWjY3VBlkWVddaoBF16hrVbgwlVV/zpkBkGUgYPGHCBu4zC+/54qDK05arvUGaFQ2PIYAiUCJ&#10;81jxA5WBUn3hQIy8XqS4ULnP0vDweaz4wUo/YOF9UmdJZjwrVD4/LkSdexYF8QRYFE5LQEXeI5ID&#10;LJ73iu7VHyuPz4SeSZXdV4Vbc4BFACWD5yKg4gBLCs89mdcgpfIatG4gZHEJ6yqzkvlcpPJ5yDAv&#10;FQGVtcq9U1VsXkyCLWvK+fyWKlRYDhqK5O6rsHPKT8R3QgntsvmdSue7mxhhBllk0HwEzZ+OhbMm&#10;WR6WWQZZxlrIlsnqHBszwhvdr5HHYznPqTrlLHwEG+BKMjuFy+ZOHmcdYUFzZyBYjeA5bGSrI0wh&#10;wmZM9GmCSZBF3ivhC6YjZslsxC6Zg+iFM7GCy5ZN/9OAxYULM8CyfIF5sCjBvTxYBFgSls6mZpkE&#10;R+SNkkJjJiV0HlIpwZZsGkDyWJGXRzkNLMl5sXiJ7uUJI1Cj4zhPlpkGWcyThcfxPFkWIZuGZ5aM&#10;04D8ni1ZAdjicrKUJISgjMaaH5IYKBEkofrBSgCoFDvR8O33fAlAGG0vwOIpIiDvWgym8HoEkSzP&#10;DCWYks/ry40NMuXFLQ/8Xo4c/s6hYVicFm1wpSo/lfVkFOv5eZg9aTRGKeb9m9/G0Ldet5HvFkpk&#10;6GCMVKerRriPeKff80ReJ8M0on3kOzAvi6kKvzUdSzT4hXbYctZjy1mvLaOdsJQ2w8J5szF/7kzM&#10;mzMTc+fMsHBgwcuXWO4VKWwF32fWwfl5bIRUl2NVU70luxdk2bppnWkb1dq8GR2B/BSCCIpNL8Ci&#10;Di11dKlTSx0lCi0lLxeNXk7lcefPmmadyWOGDcL4EYNN44YPwuQxw6yzN4HvbC6/AXlUPA3bSD1j&#10;NHTX1BRbknslsP/p5+8bWNH0x589t+mvf/SZgZV/+e1PTf/wyx8aXPm7n30PP/jsPVy9cBxrGysR&#10;TLt3MMtWmj5lApITolFfU26ARdPsjBSEhyzD4gVzLLyLOsemTBhrmj19ig+wJP5JwLJv1w4cPthh&#10;nfPHjhyyzvrdO5qxs3kL2vfuwqHuTvNi6T3SbR4tvb2cHunC/o42rF6zEimpCZgxc4rlXvnWa39t&#10;EmQRQBFgcZDFSZ4rWqb1Chmm5PdKcJ+Xm22AZfOmDbyHG82bpbiowEaYy5NFgKW0pAi11ZVcV4em&#10;hlobkb1p7Wqe61Yc7NiPU8eP4eL5s7jKe3z9ygXe6/O4deUcnt27ZsDr02d38eDqafMwUUimVDZs&#10;o5bMQvTSOUjmvVPohQjOL5g2DlNGv4OJIwZhIb9PqkcUBm4VG+07NqxEb0crrp0+gud3LuO7PKby&#10;sPz8s3f7vVfKMmIRPHsCpg79DkJnT0QFGzvyXrl/7hg+5rkonMXmulJkxYRaeAUlOs9LjmJjXPZl&#10;jKdU2pC0QysKaYNUs3HK+9ayZaPdGycl7RYME1w5c+KohbmTB5KAmbxZdE+1XKPYz508hpN9Hlg5&#10;2N6GNu67huWYy+coiO/e9EnjDCjq2z5tIp+haZMwZ/pkzOZ7Ktg4k+tnTBiDaXx3pwqG6LsvbxRB&#10;SAEUagzfeUEXyS1TvWDeMJTeJyUfn2L7j/SkeWoqjy3pv3Uu0swp4y2xvcCmSfNcpnpl3uTxmMf5&#10;BTy3hdMmYtH0iVjC91KgxQGW0IWzaBfPpm09xwbsSRH8dkUsnWv3OZx1zIpFAi7TETRnChbzXus4&#10;i2ewfpozHWGL2NgNkmesBsfIXmP9bZDF2aZUHO22hHBPFnIzMDgjhr9Z72fH0p7juyuwUkx7SvV2&#10;ZVYSlHx2TUUeNtcr7Ja8TTwgIpAhjxVp36Za81Tp3FpncKVn5yoc3rWGWotDO1ZxWRMObFuJjq0C&#10;M/W2veCKPFekPQoLtqkenduacGjnOvQYYNmIY3s343j7Vpzs2GY6wXlBFx23q0WJjOvMq8RJIEVA&#10;ReHE5O1ypFW5AHi8HWvQ1dxk3i+aar2WueUu7JjClkmex0oZdlGCKp4EWF6qbW0F/7/GrvfY3vU8&#10;z004snstunesRiePuX9rI/ZsasAOlldjWQ7flUisoI2gHEryPFo4YzJtl9kIXboIIZS+g/oejh89&#10;gt/S1/HaN/h9+sbfYOiQwZgxfSrrkWBk8h0oLy3EyrpqAyxKcr+JdYkAy6Z1q9C6fTO6O9v4Lh3B&#10;tUtnoVBdCt+l8FGqO1SXCJwIsHyuxPff/RifcfrJxx/goxfv4cWHz/HB+8/wvkKDvfsEzwP1jgtT&#10;KUCjMGOCNJ988PwVmccL99N/6L/u3rpu3iuWe+U2529csTpN9ZdyrgiyuHxaVzh/kt+A9tYdqC0t&#10;RhLbdEGsa4PYVozkdacnxSMzhd/X2CgsZ7t92qTxVofLg8UBFnmxSAItQ99mPT/kTYzgt968WPi+&#10;a3DNBL3TfHftneU7Opvv6hy+R3P5Hs3n+7iQdt9ivo/LFsxiPT/HBihIoazjJPXxGFhZpsgli6Dc&#10;Sl7oP0UzkU0vr3YNkpJHOm33iFCbjw7WQFv1FXn5mLKTYrGyohh7tm3E8e4OXDl9DJdPHcUZ1lm9&#10;nXtxcM8O7N+5DZ27tqOnfbdto3XnjvbgbN8h+92zfzc6dzdj386t5ukiCHNReXiu0m64fc1yeyn8&#10;pOCVQoBpevuacq1c9uDK5fMWXuzquVO4du4krpw5jgsne3G6rxvHezpx7FCH6XiPvFW8HCzyWjGw&#10;0neY53IE54/24hznTwm8dHXgKM/9aOceHOvcDS8xditOdOzgu9tiOn1AyboFR7ZbiDB/0nSFBxNo&#10;caHCFB5MXivyYvBCXMkrI+Dl4PNiEUBQx7k64l8FLEdw95TniaFQWvK+sFwjPQohJiBzyMJgqq5T&#10;WK+HPk+UV6BJYP6xgZaz3m9OHSDxtvMDltN4cOlUvwRanlwTsHnpyfI+62NJ81qmY2lfecTc5fnc&#10;OXPUYMatk0d4TQIZhwy4XD5ywM5fwEVQRXBFwOVcl0CKt1zyrlEQSWCjw/J/KD9J355t/HYKLGzh&#10;vIDGLu6/F2f57Jzr0n6duML/EUy5f/44Hl44iQfUfUGWs0dx7+wxPDh/ghJ06eO59fDcunH9uHLQ&#10;OLjSa3llvHwyXbh2TPlqPM+SK/JeOXEAt07JY6ib2x3ElaO8FuUD6WzBCXk18bk4c3CnAWrte/Ok&#10;tus2WCNQojw3Aiq3zihEWxeunzyAS337LOeIwmPt2ViHHWuq0KqBAFuazOPDhd7SVF5UHVtXYfeG&#10;OuxcU8M6jdty2ra+nt/zRnRsFuiTp+R6HNy6Dp2b12Df+kbsXlOPXWvquK2OX2thUwVGlO/RkrNn&#10;JVjC8/KcJPPsKM6IQ35KNN/1COSlRqM0Vx4NuVhbW0zbuwirKvItFFdNQbq1WWoL09FUnoMNdUUW&#10;rkva3Fhmv9fVFGBNVR73yTGtry3E1kZ5qlRjG7dZW5mLmnyFzYpDRU4sqgoSUFOcZB376uyvkPdE&#10;doypLDcOlQXq7E+2aXFmNNvTghDLqWDkJIXTvou1cF/5PO/UaPXHzkfkstn8zrFNqYF+SWzH8Tj1&#10;FZlYU89zqy9EY1UOqopSUZwdy7ZGBLJTViCLbUUlRC+gnVmSw7LhObr8Ian8LyVnT4paxv8PR1Fm&#10;AvdP53nLG0SwJoXnwDJkezA3OZztuQgUZcSYB0tZjnImq0+Q39/lMxEtwBK5EAXpEagpScWaWs8j&#10;ZVV1LioLk1CYEYmc5FD+D9vHlLYrzYlj+aRhfUMhWuTp2sz6unkldrJO39TE+1Mt2JHMc4pHdXEC&#10;6jgv0CLVliahrjTZIMua2hysrctFgwBLEdswuTE89zibrynmPcmPZ7lHs9xjDLAYXOE+krxgdI90&#10;f8oFVPLiUJIrmBGN/IwIy4OieS0rzYtHcS7t7vQo1odhlmPFKV2gJQBZ5MWSLXE+i9OMtEgkxocg&#10;OmIxwkLmYsXyOQgNoq1JRYbMM9CSxva1AEtJrgZKJaAoi//HqZLdNyhsWnUe728uzzXDnuM8trPT&#10;40OREvBU0f7ygKkpzeazUIr1jRVo4jNeXZLF4yVDCe6l/AyeP9uhUqEinBRloKEyH1mzo78asDgP&#10;FilsqQsR9nWARY0iebJ44bsETQRPnBxEceGtBi7/Krgi9cMDH4xwHdaSvyNbndbqrHYdyH75O6Cd&#10;tFzbqiPb38GtTm23n3977a/ttZ3Agf7PD1b8HeaSfxsHMARXdK7u3AfKXe//jNy+Ll+MZB5GvEcC&#10;LV4Sd698/VDGlZvr8PdfR6KmA+RAgL/z/38VsPj3l9LkaaJwPsoDksoHNj2JH6UUfiBT+OFRUnbl&#10;3PDkARMvnJikecl5vUgGaNJTUJohT4l0lGWn8+OVweWp/Kglm9eM7q+7l+6+qByVxL5f/nIMQCv/&#10;vMGVALjyAxb/fbF7EyhryUE5V96ubL6qbP0wxIETJ13DwGVuueSeWfcs++Xeh/Q4/naAJV6K5HyE&#10;KZ0NUyf91jp1fveDleRYln8cy14jAgSyXqqIKgkACT9k+TrA4iCL35NFEKNWAKPQgywrS/PNg6Wx&#10;vBAN/3/e/jK8ri3LEgV/1MsMunHRcM0sWSxZzMwMR8zMaJFtSZYtS7LAFpiZmfkyBWZEZFByUWbV&#10;K3hd1fVe19f9e/YYc58ln6vryKzur7/+Mb6NZ5+91157rTnXWGNOhtSyEywVuA6T3ptwIkbFQmQT&#10;CVi3Ey0GjgSLkitUhwB5dMbxrEtEkV3BQqKDhAfvXe9LFTYkgKwQYSRXDMFCBUtPdYn01TFsw3cJ&#10;ln1tjUqyDGK7r6lGdjdUSVdtuRJIRsVCtQ/LjaQOyZ3lJIsjwUJihHgTmfIm/P+CYDEqFgNDrhCq&#10;ZFlGsCwltY/Dfcej/B2wnGAhueKokLIlwwCx51+pzE3FO2DyeSa5X06wMH+OBZIxBNdJspAwY9kR&#10;Vs6VaC1Hhgcj8nAPJE/ycD+GZDEES3oEk8UG6TaPFaB+kWApy7BmwS4nWFTFgjpAQoUEC/PvOJIs&#10;qmJh7hbN35IvzYytSsOrFB08DNjibPRNyVGqYokM9JLgXa7i57FDY+A7EixOWyySheQKZx7vwDYH&#10;53Q2M2c4rvpAVSxu2O/rskOCPV11wIrkShCc7iC37RLsuu07INliCJakYG9JDvaRxABPifbZiWNW&#10;nhaT5J7KF0dyZTnBoonuSbCE+0u6XcHiSLCkU4kS7r0EEi25MHJJLiwnWJiLhWHCSLBQvZIS5C7J&#10;gW66TAUyYCRnwkjODt8lOTjHFh0gthgYzFTIkEwhwRJvhQUzJItRsJQkBktlaoRUw2hmcvo6GNEm&#10;wb0hWJYrVpa27SjjDCOSLXbihWSLEi64HgkWKlYMscJnKUoMVcVOHgxpPjOXtvggyYdRVwDjrgDH&#10;bQkw0IECEjgwEhtRR0iw0GhnLoOdm9dorPtV7/wIyx8ryaIzXD9cqaG9DLFiwFBhWzZTibJZ3Fy2&#10;i5e7swR4e0gIJ2GgL4vk5AxO0oAtoYgI1VAucQyXmgS7CH1rUWGeVFaUSE11ueZdaWqslZbmemlv&#10;a1IFS093uyZh/xbBMjSopAEHnjnwxBAqnIHM5PYv7bODORuZA1LMRcLQSzX4j7jIUB3g3ciQRyvf&#10;QZ1+Vzav+UCcNq3RWfVRqGcpsWirgPAADwnw2C4hqKckKg/u6ZKbF47Lly/vy6+/fqX41VcvFb/9&#10;6Sfy17/6WnOwkFz5d3/9ayVY/vYvfyqfPb8vi3Duywqzxctth7z34+/L6hXvqEIlH31UJ56Tg38N&#10;eHbOOmZYF87K9nZ3EfedO8Rlx1bFLk83HTBLRP9uy0a/VgHHpqVJ1R69XQwR1iq9WGeIMBIsczOH&#10;dZCey3Fscz//Zz9z2EyOyeLCEZmfm9HlqVOLchKgiqWjs0UyMlPEDe+SBMuP3vqe/PBHf47l91Wl&#10;YkgVQ7SQXGFOFuZm4TYJlm1bN0sw7BYmsqdCpaG+VlUqTEBNBUsqbIl02BS5sJ+WCBY8C3Ml9LS3&#10;SH93B97ZoExPTsjpE8fl8sXzcuOanWC5dlFuXzknD25clJf3r8tXLx/IN3gnVJrcOnNUQ0EMtFRJ&#10;XVEm2vpIicZ79NqBtmzNe7Jl9btKslD1wAkUTWhXu5vQnrZUS0ddqXTVl6EfrZUjowNy9cSsvLp7&#10;SS4tTMhgS6Wkoh3YtX2NeGxcITkxQbIP/8FBkU/uXJGPb1+W2aFe9ONZkhUdJFkxIdpfVBXAMS+G&#10;TcEcWZzgAHuluphxpMuluwX9dl+PHBjao8QIiRVHgoXEGMlDhni7cOak1nXWZa4ruYJjx+dmNVwe&#10;iZrmuiqpKi2UPNiw8VFhEuDjgbq+XckNzvxnboNAH5KfbhKAuufv6SK73Jy03jNkF+EJuDsxgfUm&#10;cdm6XnZuwbdNwmUDQweRkPwQYAihtRpGyORqcGEoISbBxnIpITaVbNu3KJgQm/kUdCa8/f+oHlM4&#10;bRZPtB8e2zeJ53ZLaUKixQ/tiSFYjIJFw1IGeMNPZL6WXcKQ0wnoC5IiAwHYHnYkRcB2CONAB84L&#10;IhnjhaU3tn1VEZsW/dpWI6lC+0DtUPbxWZwJaqEoE/19Bm1UHE+1FCtqyym5koT+mhMi0rWvbinN&#10;E4YFYzJ7qp2G22tlf0edHOi2yBGG3jJhwahcmdnbIkeH22RhtFPJhmMHOVjarUTG0WGG/2mTqcEW&#10;meiloqRORjuYk4UJ7a0QYVODrTivS+b39+jMdibAPjUOTHA5gG3mZGB+hh7Ny8LrkVChYsWAeVp4&#10;jOfw/NP4LcHfE2abOMH49Lg3XofkDJ/nAHPJdFSp4oXEyiE+Y0+dTDCPTLdFtBzsrMK+WvwX87F0&#10;4v76lfghgcS8L13VnFjE+PUMYQufLypAv9kQ2AIM9xbu64n3HKhhs+MAEvZsGzejHr7/9o/l+3/2&#10;Z4r3sL5j6xYJga+UkZ6i/QpVkA21VdqusO1jfiMSLN3tTWgzW2V4sEeOHD6oShYOpj+5f1vBJPRP&#10;Ht6V508fKolCUuUn33yhBAvx9VeffYtoMWTLp5+8kM+BLz59KV/jGEOL/RTn/vzrLxS/+MlX8vNv&#10;vlRFzOefvJIX6Kce4L8YEoyhwZiD5fGje/KYygmSLrcsosUQLNfQFpxDOzA1NiodjfWSC/8sEu0s&#10;JzNE4rlT4uFf4dkJrrO/8EAfwhCdVKyQXCFIthiC5cMV6OM1r5IVBnAjVWrrV2sOJYb3Yw4wEiyG&#10;XNmF79EP32MAvkcSLEH4JoOBUD9PRZi/F/pOb/iyDHXCvEnfJVi4nkRyBf1xWkwE7HhOYKNiNFrX&#10;kyKZO5ATqTjAly7tdZUyPoQ6eXRKyZUz8zNydHxUSZf9/d0yOtAjU6P7lGA5PTetBMulkwtyGX3a&#10;heNHsY9KlxGZGBmUA3t6ZXJ0r8xPHZLTx47IhdM4Bzh7YmEJ504uok6ckCvnT8vVC6exPCWX8b+X&#10;zhx7rVZZYBL7CVmcHpNjWB4/MqlkCxUyVLC8VrEckZMkXIBTxOyUEiynZg9jOSnnjx6WiwtM3D0u&#10;F44elAuzozpofuHIfrkIXJgdkQszBJUpDAc1rIoWEi6vYeXwYFgrkismX4cmSgeoyriqiggrPNiS&#10;woED8ecWgWNy/8ziGwkWqldIDpAkeHjhhBIGVLBQSUI8uHTSAtapWjGkClWgFi4pnt6gAsVOsGD9&#10;GXHzorXfAS/Zn96/Jp89uimfP74tXz69I188uYP1W/LJgxvok6/qOS94XdgAT6+dlydXLGKDILFh&#10;CBeLbJmVKwskTixViyFYSLqQYLmKYyQ+DAHC7fMkvA7vlzNTB/AemCydCdaZ8wXXI/D+r5/AuSwr&#10;hlIjOYP/oZrGgNsGl3HNC3MTeL/jchFL/uYaQ3ABV5gLBbjKcF0np+XmqRm5Q8XKebyfi3g/wP2L&#10;89g+KrfPzcjN01OwTcZhl+DdzuPdAlT/XT8xpb+/fnIK67w2zjvOa0+gfo1pEvczs8zxA9t5tEvG&#10;B5pkCG13X2OJ9NQVSndtgS73tFbISFetjPbUy2h3g6pC9rZXwaaq0DCsA00VsJEqVaE5hD5utLNR&#10;DvW0ok9q0+X+Dtg1zTUy0FAh3TUl0ga/tDovXUNjp8MHTQxlhIpd+P79JBW2UkZcqKTH05cPlRTY&#10;VWlxIZKVDH8G/W+5LVXK8uCXAyQxquDP1sCuqy/NkRbmAaktlu6GUulpKpPuxlLptBMrJoxXY2mW&#10;tFXZpKehWJ+hv6VMOmvzpbYQ/QN8s7wk+EOpoVKYGSGluTHwlxOtXCLlmbAN8fuKLAUJFu4vpzIB&#10;/hYJFobnysV95sN3KslOVKKFJIstlWPGeJ7YQFU3kGChwqKjkfmjUIadFdJWXyDVJalSkBUteSQy&#10;MiLEyjVCpUu6NFbC768tVLULiRaSLHlp0Wjvo3TAngP39eW5ipqSLKkuysC9M6wWygjr9eUoH5RD&#10;O5U69SV6naoiDvbDhoHvWJIbj2fK1BBbDLfViTpAYoD/W1uKa1HRgnshAWQhWfc1lGdpaK7+Trz/&#10;3bWyp6daelqLpaU2B8+Dc4oS8axJUleepqjRfbzfBNwTQ31lSxvDiVXn4H/ScN0ECwwHhmVxToyW&#10;BVGUHY3fJUlNaao0VOKdl5PkSsezkmDhtdOlFs9AtUplcaqU4j6Lmb8lB8+IssyHr808KVSu5MHn&#10;z7ITLSRQMrGemx0v2VSh8DhzsjB8GMovB+cmw0eOgP8f6LtTfL1gOwOB3k7o19wkieMA6fDl4Tc3&#10;VdqktTpf0Yby7qxHfUQ97GkuByqks6EMz1qghBmT7DMiQkZCmGTDL6Fypa0e5+I7am8ox7PYpNSW&#10;LsW5JFjSlGQpgt+Zlw77k3l7sa+uLE/yPBPeTLAQJgdLDNaZ5J7hwaKCObjMmf4WogI58/+1ksWQ&#10;LCROlpMnXJqB6Dedsxz/EtGSYB+wJonBgWoOSjuSIv8czGAzf8NBbUMQcNsMQpvBagMOYPMYz1Ui&#10;wo7lBII5zgF0R4KF92vIlTc90z8H/s4RvJYjmGSfRq0iHP9DMEcMsPxcPd9hoH/5c2Rw6Qj7s5mB&#10;f4KD/6bszDMTvMZymGNvAn/LxPVUU9iYB8SBZCnNpSyPJMtrlC9DRV7WEhz3VebBObYxsXqe1MB4&#10;ry60SWV+Hhr/HDSsGcL8L3zHfAbeI5+fZcEy0Zw7KEctQw40haB+28kWA0OyqEoIMAnzHeur4zs2&#10;7+xNBIspQ8eyNeQK6yrrHe/XEYUZaUvrjvXT1G8lUOx1nOuE4359fyj3LOamYHgwOKEcxGAiWSVa&#10;UmJVEaIwRAvAgW8OhJNgUTIlhzMa0lHm1qCErttBgqAS+0hOLJEtdhLFkVwxBIsBVSxGKUKSRZPL&#10;lxdKS0XRErnCXCxKsDABLsOEZeD5cO+8X5IsRC7WjRrHEC2GbDHqFRMCTdUreDZH9YojycJnqWX4&#10;MlWtoJFeluTeqFdIrjD/Sn99hQw0Vml4sL2tMHpa65VYeZOCxSS8Z74ZKlhIsJDMcSRZeB+OJAvJ&#10;EJIihiTRUF8ORMpyGGIlCe24Ixx/S3JGFTC8tp1kMQnvtT9YRrAsJ1WW1Cv8vygmmrXUK4ZYUVUR&#10;FUaJdNAsGDKMs1AdFVRWXYtGXYsRxvcmoaIhkoqsZHQMr0XCxSJZEpdIFUKT0rOT4wDMkpIFHbkD&#10;0cKZrTa883yApAmRj/sgyZIbC4MM905yJS3MXxO2c537SMQU4dsoxXVJsDBM2HIFiyFYSKqQYCEc&#10;VSztlYUKhhNTqXV1ITp91OmyXKkqzFRjNSsJjmtUENoaHwne5Sa+ns5wvrfKTsbHtxMsDPNihXTZ&#10;rEuqWDijkQTL+pXvabL7nRvXirfTVgl0d5Ewb3cJY5gIzjLmYJjLVkXgzi1LCHbbpiHCon1dJTHI&#10;W1JCYFxjyYT3YR7bNUeLlafl2wQL87AQJFgSTR4W2A/pYSREsB6MawV5AkxSbylPUqlCCbWQFuap&#10;BAuJBio6qmBs1eYmaJiw5QoWEiz8PckVg3QYWBmhTGjvoyRLXpSfIofKGIYOI5mSEKQ5VwzJQhTB&#10;qC5NDJGK5DCpTouU2oxoqcuMUaLlTQRLGQzs5WQK10uSQ6WYSfMBrnM/z9dk9oBRrBRRlRIfLDYS&#10;KzH+kmOHRbKQYEEdi2dy4mDJJQGTEIy6i/KAQdlcCWcDhmJuSpQEeTnLtnUrZOXb3wN+ICvf+dHr&#10;Wa4r35e1ePckVZgnZRNnuG9eryG+XHZuEzfXHZovhASLD+rFLjt83ACue7gqQeCL+hIUsEuiI0Ml&#10;Iz1ZykrRBjfXq0plz2Cv7N3Tp2oVJreneqWttVGJFh4nybIXx/YBYyN7NTwYB5s5AMWBqAd3bqqK&#10;hSQLQcKFxy6fPyNHpyelv7tdCnIyJHCXhxIsaz74sZIsW9au0AFkDigHoP7FhvlJSmwIlr4ShjpL&#10;kiUN221w5o5NH5BHN87Lly/uyTcfPVT89JPH8rNPn8qvvnolf/zll6pa+ce//UslWZiD5cndKzIy&#10;2C1xaFuZ4+LtH/6ZrEdZMs9KOdr93V1tOvhXXVGiyZs5KObv46kztN2ct+sMZCpZSLqQoMpAn1ta&#10;mK/5Sno62qSvu0t6uzpld0e7DPR0KZlkkqOTYOGzc+CeoaiYTJ3h1ibGD8iR2cOKWcWkTEwclD0o&#10;//KKYomOCRcn562a3J7qFZIsb731fVWoGBhyxRAsTHpPkmXVyg80DwtnkgfShoG9SkTCRuHgZyhs&#10;F+ZKiIetRgULSZf6uhppaWqQtqZ6Tfq+G881NNgvh8cPycnji3LpwjklWDRMmM4mPit3GJLj1kX5&#10;9Okd+cVnT+WvfvaJ/PGnH8svPn4oj6+flmOT+6SnsQy2R5SEeO8U182r0XatEh+0SewfmH9lYrhP&#10;Do/0y2BHPfqLKAn3wT27bkdfGCLtVQUyM4w611Yt5XBwI7x3iL/TeonycZYufDccuPr68U356tFN&#10;neE70FgpBbhGemSA5KOtrS3M0twuTRUFUl9q05j7jSjblho4XnjOwe4O2b+nX8mV8dFhDQ3G3Ct8&#10;VyRYqFSheoWDqyRTqFohGPaOCZfPnzouh8dGtbzyszOUPAwN8FFihYnA/TxdVbFFkFgJ8fVwgKcu&#10;g/EtsC8I5kApB0y9Sbww2TS+ZfQNbtupbMF3vomkyofitJEJsNeK86b1SqyQTGHya5OfgUvCYwex&#10;1b60YI6RVPFw2qwkjgL/4Y6+hmCOFC/0PT7oX3xVybJNSRYqWEJxb+G4Z0OwWOQK7IRI2BoxwbD9&#10;Q2HrcmZpBMBZppxowRBgBhEA9307RG0++vIi9u1wZss4yQKOrQH3ceCkDDYBw26W56RKBSf7ALQx&#10;aVdakyAK0BcXawhPqldIsAy112hi+4M99VbOFcAiV1o0bBeVKnMjnbJ4oFuOj+2WE8ydcoCJqy2i&#10;xSSqZxJ7kir726sVJrk9c7Aw/8LccDfO360z24ljB6z8K0rU4BoElSdGlULwusQsYBQsJFDOTO6R&#10;c1P7voWzDFE0MahkDckY/o4qFhIsJFf2M3wYQ45hnQTLZG/9Ulgwgzk8K3OwnJ+2Et2fmhzQ0Gc9&#10;dTapyIG/hj4ziaFQ/FzxrmFHeDopCZoAOzAtLlLS4qMlKSZCCXv2I0zczoTtb33/e/K9f/Wv5O0f&#10;/VA2rl+nbQtJW4YirK+rVsK+tqpcWhpqVeVHgoVqwa529CvNddLd1iAje3bL/MwEvqkzcvfmVSVX&#10;mB/lyUP0JU/uy6uXT5U8IZnC8GAkVkiyOBIuhnT5+stPNBn+N1j+9GsSK5/LL3DeL3/6FfC1/MXP&#10;vtHlT7/6Qr749CMlcO7fvSk3rl/WsGBUsDx98kCJFw0d9uCu9m1UshAMC0i12gDa8fysdCVX/NC3&#10;BqFviA6FXZ4Any81SUGCRcsLx522bFQVC/tzkisECZcPV7yHvv291zmW1q5UgoXYvOFDzaNEZao7&#10;2gIvt+3iAzvPqFcIkiwGQWxDqGjBN0qShSoWjvFQkZIYEayECZfcJsGSiCUVLKkkO6kiS4rVSZH0&#10;2bmelcjoATHqt7dUl8lIX5fMTRyQc4vo08ZHlVTZDb+H2NuNOn1wWE6gH6NqheSKFUrsuFw+tSDn&#10;jx2R4zPjcuTQiExSxTK6V6bGhmVmYlRmJw8optEnErOTY1ofjlGJMj8rJxcsnAJOL87IGVzr7CLW&#10;56bwfxNyfHZcThyZlBNHD8vpBUu1YvKvzE0eknG06/vwvvbBpjmEvnkez3D6KGwXXOsSB985SH98&#10;WgfYL80fwvexX87PDMmF2WG5dGRELh8dlctzB+TKHPNrHFBcmWMi9DG5tsAcHhYMqcL8Hcy/wRwa&#10;hFGrkEx5dPG45tl4cvmkgusPzpNcWVjKI2ISxCtwf+zbSD4wPBgVFw8uHJcHF09oXhWG6mJOFOIe&#10;th9S3UJVy00SJZftuCIvbl9WMkVJFQLrJF3MMQOLXLkunz68qaTKl0/vytfP78tXz+4p0fLZI4tk&#10;4TlKtOA3VLw8u3ZOFSSqIrl0eolkMYqW63gOkiwkVEzIM4KEilHnkDyiQodLqnrunJ7TY3fx3EzO&#10;zxxr93ldLO/i/FsoE5In54+OA4d0eXF+Ui4tHNYlk7SfmcG7hs148vB+YEROMXTb7AG5MDeOdz2h&#10;kze4fnF+XK5QtXJqRm6fPSJ3L+B/z8/JrbN4B6cOy7UTeK8nLVw5hjqycEDOsh2dHsI1h/Afw/iv&#10;EQXXj0/slYWxAU3Ufhjt/jiVkHssjA82yQG00fs6KqW3kf4i831mSxNDWBWnSVNphjSXk5jIlc6a&#10;fOlpKJLdjSU4t1SJis6aQiUtWsvhm1bkSTf8TZIpQy21MtyG62I52FglPTWl6rvSjy3NwDcdHy5J&#10;sK3jYVdz8kNyVID22wyHxOTeKVxncnUOQMNmy0uDT52OviEZPn1SuOSQdMmMV8VLY3metOE+SLA0&#10;V9qkriRLlRpV+SlSDdQWpmmOFJIsLRW58IdtGgqsux4+co1N6vGcZdmxkgPfLSOOobB2oc2hWg5+&#10;WB7zgsAPL05VUoXkCsmWdg1hBbu7Ikf/i+G3SKbQd+KyCDYiQ3aRCOKyGNsF8POoriBJQIKlv7Nc&#10;CZau5mJpqs5RYqEgC8+K/83PjNRzy2yJUlXEwfQsqcd74bKSYazyknG9OMnPgM0CkGih2oUozoH9&#10;gv+sKsQ7ZNmgXLqaKqSnuVJ6WiqlE3ZwC8qrtjRbCRgSNPwPguSJRaCQuMhQJQbDmfEYk8sX58Sr&#10;siYnJVxy4TeSoOG5zIvSwfrTCB+OeVUqGJoL5V+CssOSZEtxbjSej6Gz4PeWpOCZUa/qUIZ49ppS&#10;PJMtfgl8dpZDRiL6MfjRaXH+WId/ngz/NQN+bk6cht9ibhUmua+ryJZGvFeivjJHKrG/hGHOsuMk&#10;F/fLcF5UilTimeurC6QMz031Sgr85eTEUEmH75yVEaPkSjHKtwZ1uhl1vL62UHOyZOC9xkb6SVgg&#10;+rMANwkPcJcoRuCICkQ/hecpykS/VKgKK5IqXQ0l0lFXJG3YZ8i/TpJ/sAfb6orxHnN1oh5/m5UY&#10;gTKNw/vns+RKXbkNz5WDMkhVQiU7JQbfQYSGB4sL95f4iABJjobvjt9+J0SYDqSFcDYRYCdYlpLc&#10;B8MBY9xNOGIR/haUZAmwSBaSKxa+TZKYQWYuDWniCDMQ/ab9/F2CAzHgCA5Uk8DgQDUHqDlw7DiL&#10;3ww4Ow42GxiCwMCQBFzncf7GXIuD2Qbcx9+a85cPjpttQy7w3jiYvjR4H/7dEGGOMATKm/bxmfl7&#10;M0j/LUShQTSIxDbAsmHCffP/ug3wfC4dB/n1Wd4E+7OZAf8/VYbmuf8l8H+Wl1tOEuoec6nAWMtL&#10;T0RlTrbChWWnqcGmJAtQDgeJqhaiAuuVNjRA+ZZCRVUq2DZkSyVhP05ypaaoAMt8JVnKcrOXSBbW&#10;Dz6LeQ7eW1psFD4QvC+UHYkrowwyIdj+FMHC+m7qLGHqtXmH5v2x/B3L3rF8TJmY8jbEiKnThlRx&#10;JFd4fHk9d3w3XDfXM/v5PxlwhJg0lAZybkqcEhQkVgy5YogKMwhuBsSpaOEMQipY3kSwcB9VLAoe&#10;tytAlGjBuzMEy5+CI8HSUJQHQyJPiQcSLSbRPRMOVhdk4x1nwqm2J7uH823un7DheYwagg66I8Hi&#10;CO5bHiJsafajnWShiqUG99VQlGsnWJhPo0CNkj9JsNgVLIOMHd8MQwZOokE/tqleYR4WEiwmRJhR&#10;sBiCxYQKI8nD++A98R5JsJAUSUS7TDiSJUbVYogVQ64sJ1jMPkOw8DeqgrETLIRJdm9IFUeCxSJU&#10;cA10KCmR+B+DKHS66GDSGI8yLgz1BuWMToqkQTaTyxFJrFN01CyYQRYDDqDZmFw+PQ7PDyMgPx31&#10;AIZlKZPKk3hj2DnUJeyvykuVSpxTkQ1k2YF1JrGlsUjFCUN75aMu21B/CSVVsI/7iwy4D3U8nyRL&#10;TKhkRaE8SK4AGUA2tm1x4VKMc8vSE6QqO0XqbDCSSK4U5UhrSZ60M0QY6oFRMlHFQnKFYcM0RFhF&#10;gapYuN5ZjU69Fh09OnfL+MS7VyVLBgylZBhIsdpRRwb7SAAcZIZ9cNm+yU6yWPH5Sa5w1iIVLExg&#10;zET3SrCsel82w0l3Wr9GvLZv0Vj2DBEWCYTjWmFwvEM4GOa67TXJwuT17laCe0vB4iMpnL0U5C2x&#10;2CbxYiXC37ZEsLwpBwsJliSFtyTDyEkOhKET4AG4K5ID7cRIMBDipkgNdUd5+0h+QiDKNlJqOGsH&#10;BlgNDEaqP4yChXlYMsN9xDFEGEFyJdNOruRE+EpelL/kRftLbpSVf8UGI7AwMVjDgRmSRfOvJARL&#10;GQkWGKRVVLHYSRbCMUyYUakUp4Ti/YegrjApPxP0B6ky5jWCsD9E75ekCskhguRKCf6jgASKXbVi&#10;YCOxEh+i6hUbHJi8uGDJBfIoMYdxWczQZXASWqoKdEYYDT4/t+2y+cP3ZeWPvyer3v6hrHr3LR3E&#10;Ws1Y7UqwrFwiV7aSjNuxRVwZZsjdWTxRF7w9dmr4IW9XZ3F32qaz2rdtXKezZ6mAWbvqA1mL+rMF&#10;+7xwfmxMhJSWoG53tCwlsie4ToKFxEpzU50SMFSx9Pd2yZ6+blWwHBgalKPTE5p/hQNPJFI0EfCd&#10;m1YM9Uf3df3Wtcs6SH18flZGcN0q/F9kiL9s2/Ah6vR7shFgiDCSLFx6Om+SCNStDLQj+TB0c1Oi&#10;1SHk7Dp+Q+NDPXL1zJy8enBNPn1ySz57els+f3ZHVRQ///yZJrZn7pV/+rvfyr//m9/IX/3qG7l7&#10;7az0tjdIsK+nqoHe/sGf6+zryLAgqa1Eu45nZZL6ipJCSU2MkwjYA0F+PjqQ6L7TSeHt7iqhsAWo&#10;XsmDnVFdXiodLc34bbcM7O5RkqUf2NvXqwP28zOHVe1A1QPDqE2OjergPROoHxrbL7Mzk6pemTp8&#10;SEaG90h7e7OUlRVJSmqCBAb5KrmyZu1KTXDP3Cs/1hwsP5L33rWS25uwYCRUHEGShfhwNevKGtm4&#10;Ae9/43pdX7f2Q11S3eLpgW8ftgvDhDFPS011papYmCuntaFWOluaZLC3R8YPjMrxhTm5cO6MXMe7&#10;vMuQLTevyq0r5+XGhZNy+/IpeX73ivz0o4fy1z//TP7NX34j//o3X8tvvnouL+9elDNHDgpjejOP&#10;hrfTRtm+9n0NERYTvAvOs00OMTb4/gHZ29WofUSUvzvaM1f01zHoO/PQnsIxg1ObGOyJNmoz2jAX&#10;qc5JkmNje+Sze1fkLz97Jp/cuSxM4tpQmCVZMSQww7XvaKsskBagEe13A/ryFoYkra+UbtTnga52&#10;2T/YJ+N4V5MH96vi6KCdYKGChXmDSLCoWuX8GX2Pp08syJmTi9g+rTixMCvDg71SiTpNcsXHfae4&#10;ot12x7vzUSWZm9Y5hvBhEmrOLufgJ5cRgd7wv3bBeQtQ5y0BfWw8+mUOiHJwlEQLw3eRAKGKhSH0&#10;CIaIJFy2rBdX9BckV0is+Lg4yS7XnYAz1p2xb4edcNnuQLYQVLM4kCtKsGxS9QrBcFBeOMfHycIu&#10;5y1KsjC8l6pYdjFEmNcSwcIk9Cnoz/h9MtcYybRCOK6cScpBDgvWDNgyOK+060rQlxeir6W9SXBi&#10;T0l2kv089Pv5TA5LpEs1QRVSQSZsA07EgLNeaKERNhXVxp1VRdJdw4kPsM+aq2SwpcoKEdbOpPRM&#10;IN8o431NMtnfJFODzUpwUKFCcoU5UqhcUYLlYK8cY5iu/T2yMNwjc/u65Miedjnc1yyHuuvlAEOO&#10;ddTJWFeDTOxulqm+NpkZ7JAjeztlbqhbFhgyiL8bwu80AXY7jrcsgWTKEf63A9kyzfwrPIb1hZEu&#10;vYdTVLKMDyipcpYhx7DkPh7nNZhX5aBduTLcUib7mktlX1MJ1ktltL1ClSskWWbwrMy7srC/S05P&#10;9MulI8NybZFhikbl1MSA5pXprM6Rkkz4RuHeEu7jLP6um8XPdYsEe+/E+/XHe42QHNin6YmxEhsR&#10;In5e7koWsE9650fflx9978+AP5cNaz4U/13eUmDL1TCEe/BtsQ9h31FXU2mpWFoapQ/7Bvu6pLe7&#10;TTpb8f8tddLX1YL+ZABt5qRcOntS7ty4Ig/voR95RAXLA3n14rF89Arf+cfPFapS+ewj+fKLj+Xr&#10;r0i2fCY//YaEC4D1n2AfQeXKzwzJ8pMv7eqVr7DvS/n688/ks49e4fpUsNyW28ytcvumPOAEAex7&#10;+dxKtu7Yj7GfY+6VOc290ia2jDSJgt8Y6EXCFN8z/MIk+Jhp8MOIlJgoVY0Goy/xxPe5fdN62YB+&#10;mGE/rQT37I8tOJIrVK8o0EdSnbqNKhYSorDpqMAkyUIFy5sIFhK1bF8MucI2JTmK4XzDl8BtJVzC&#10;LVDFkh5LUhT+Ffx1+ulEfjr9r0T47KlSU4zvrKFahns7ZWJ4UEi29OL9tddWKsFyYBDfz+ykKlZu&#10;nD+lYcQMrlJ1cnJezi3OyKmjk7I4c0jmDo/KkYn9MjO+X4mWyYNDaIv3yvjoXrTF++Swki8H5Mik&#10;haOHD8rc1Jj+9viRCTk1d1hOzzPPC/O9TGKb4cGm5czirJxDu32W4RzxnkYZFrOmCu0Rw/VmSFtt&#10;hUwM9ctZhpc6syA3z+J+T83LtRNUQhzW/BpUrJDYvDAzJJeO7per8wfk2sIhub74mky5vjihuHn8&#10;sNw6MSW3T04Ds9/CHSajh63ywE6skFB5fu2MvGBSeipNrlDtcUwT299koviFaSVVSLAwD8sdO7Gi&#10;Ya0cgf23ce+3zy3KHeI8rmHH/Usn5dHVM0qyUL1CgsUoToySRUFCBfu434DnfXTvmhIoJFhIplDB&#10;YogWgtvcz+MkWT6ykywvSNpcPYdnOqski1GzkGS5RzD8GYkSgDlSDJFCwoj7DLj/MWyKZwxXRlUM&#10;nuc+SSQ85+2z88CClfsFZXuFOUqOHpLTDO02bYiTQ0qWcMl9xyf3yeKhQZk/yPw6A7pO8uP4xB45&#10;Nm5h7mC/zI0NyLGJfXKShMnMMDCE3+6R+bFemdnfKZNoRyf3tWDZIlPDbQqukzg5NMDk8I0yxiXa&#10;84Poa4a761Rl0lNvEShtldnSWZMnvY2F0tcEP5LJxqvQjxWnwN9NRN+WjL4tBf5wqjSUpEldEcmK&#10;JKnkYD+OMQ9Jfaml4uB2WS4nHcbpxJNq9JsN+RnSDH+1uRjgEuDEg6YS+tUce8jQ3KbMCUo/nBEV&#10;iKykCCVVkqIDNcE3iZaMZPjKuLYN185Nh78aGyQJ8L+YeyQV67a0aKkuzJCmCpv6LyRXmDCe4bps&#10;8ImoMGGYrIq8JCVa6orSdUnVSmNpprRWoo+own2VMW0AJwCHSEa8n6Qn+OF+guAjh0l+RoQSH4XZ&#10;8LPyE4SJ1kkidDeXSHdTqSo/mEOlKBv3mMqxB7RfKZGqMiH5UchQXVlYZsPPtMVJXXmqtNXnye62&#10;YhnsrlAMdFVKe0O+1JahbcjD8+I/c9PClGRgPg+GDLPUJihrPAv/Kxtlw9wscfBLo2GTMj9LPMqG&#10;ZUeiihNNOXBfCnunsjBTKmC7lNlSpCgnEdePlWzcI8NUsRwTIvwkKsRLwgJcJTzQTWLpA8cHS1Zy&#10;uGQmh+l6ckyAJMHv5f8x/0u4P3z+ABdse6OsQqQ4N07VOSRLSKBUFiVJeQHuF8+cnxkhmSjPjMQA&#10;/K91LpUnJI2qS9KVLLFUJgT8moxI/G8o6gDsUfjYvJ+YcE+JCQNgH3BfGnxrkwelAOVSZEuSYipP&#10;UD6FuSgjLLlNlMC/VXKlplCaG0qkqjxHCnCcChYSLFxSrVLIMGoVudLaVCa9PQ2wERqkq61a6irz&#10;pRjlmJ0arfU0MxHlAhuT9bYgnflv8NwoY4atayrLlWb4CwxdV5XPSEjMfZMgFVhvqSqULoa6a6yQ&#10;hnIb3meKjlupagu+AgmVkjzYm7Aty/Cd5GcmKrlCYiXc3wO2kIsi3M9dEsP9JNcN35AjwcIBtFg4&#10;NIqQ1wQL86+QXLEGlX1xAQtKsvgbkuU1sbKcXFlOGph9ZuCZMNuO+zkg7UgMEIZkMCQB1QccNOYA&#10;MgeaDTHymmD57qCzGWReDnMdi2BhIwMDH8ZRUSZzPaTbB7SNCuD1tZZf0xAJBAfReY/mGfhsy8vC&#10;wDz7m/Y5EiumTAxIBBiYRPtmEJ//bYge7nf8Pfel4ziVKoZUMffNdT6TGZxnmSwfxDdYXg6OcCzf&#10;pWvbt3lcw1SlviZYbDDW3qhkccB3CJYCLjngzv0GbyZYqGIpyc6EYZhmf5/fVjRlxMegUXtNspjw&#10;a28kWBjyjpJvB4KF4fIs/H9HsJhycSx31mVTrx3BfY7vxbHM31TWZj//Nx3PSJBoyUq0yBSjWllO&#10;rDgqDqhmeZOKxZAr3MfQYQYkWqjE+JcIlio7TJgwkiwkG0iwGJJFFR5ALfZX5WehHmSifvD7/DbB&#10;QrKIsx1N2ClDsJBQoXrFgGQCwdBYJFkYPooKB0OyvJlgsSm5YhQsSyHCyq0k9xxY1xBh9ZaKZaCp&#10;GqgBapfQbw8PRoKFIcJIsjBMWAtnzuJZTTg1o2JxzMfCe6TShMTIcoLFECWGYHkTsWJgjhG8lvkd&#10;Q4T9LxEsvC4JFodwHylRgajXuIcYXAfGWAY6Jg4IG3IlJwX1LMWQLP8CwZIaoyE/jHqlEZ1jSxkM&#10;0AqUOTo/Q7TUo+Osw/EaGwwH1AUmoGecdRItDOVVjLpAQoXqFAOqVQy5QsLEgCRLIY6RSMmJxv3b&#10;yRUiKzJI8mKZHyNGytMTpBr/UW+D8ViYLS2cGUuCBfWhw5AsVcUKVa1gm2ScKp6wVJKFCpaaYk0W&#10;2AY0wwDljJY6PFdVQSbaPnbuUTCuAuAIe4ivh5N4OHPQywrl4sZBc4Aky/bN6zXe/kY45QwP5kiw&#10;eNoJlghfL4ny58xTONW73CSUJIu7pWQhwcJlKLZJmsQHeEpKyD9PsDAHSySMiTcRLImBMLJwDeZv&#10;SYCxQST6uwEWwZL8BoIlM9JHbPEkWCKUYKkjwYJlZaZFsFD5kRvtL0x0b5LcGzAvC5EVvkuyYcTm&#10;GoJFk+j74boWwWJIEUeChQqW8pRwDRNWlRYpNRlRgEWwmGT1JFhKU8L0Gvn4PQkbXjc3BiCBYw9B&#10;5kiwkFQx4DYJlqKkUPw+2B4OLFgJl6Ik7IdBWJAQhusE47pAHM5heDD8pjQzFsZhujoo1ajrmfHh&#10;sgvvavNqEizfl9XvviVrPnhH1nJ2K977Og7CoB5sXPehbGFSaxJxzlvFzRX1x32nEiY+nlSr7LQI&#10;lh3bNIH2FtQVDuSQqHn/7R/Juz/+gaxa8a4mtY+MwDOVoH3rbFVVxYHRoW8RLFSwtLY0qIqF24Zg&#10;IUb29AkTuTOMEmf0MxTYmwgW7uegFM+jSoBhlFLRN3m5bBcmTWb4Iw4cc3Y+QyC5bF0rAV7OcPiC&#10;YRPAKUP7wBB7nDnEZX9brZycHZPndy/LF8/vqoKFapavX1kEyx9++YX86z/8UgkWKlh+94sv5Cac&#10;9J62OgkN8FblynsoAxKYyQkxMOrr8DwkSDo0OTETFYcE+CrB4uftKR4uKFs3V/H1YmLnEElNTIBj&#10;gT6sulK629vw217Z298ng727sb4b5cLcNAflFJ6XA/MsG5JQ87NTqmpRZQuT8J5clDOnjyvBwvLP&#10;zkoTP3zLGzaskQ/w3t/B+3+XeO8tTXL/NvOvKMHyOveKI8FilCwkV6hm4boJIUYYUobHNqxfK64u&#10;zhIE24bJ7vNtuZqXhSRLXXWFNNZWSWtjnYY9Gx3aJ/NHZuTs6ZNy9cpFuXv7uty7fU1uX78o1y+e&#10;1JBtVBR9/uSW/OVXL+XvfvWV/JvffqNKls8eX5eLi5PS11Qh2XGh4uuyWVw3rRaP7etgMwVIHdrX&#10;AwOdMr1/AOiX/b2tmnx1f0+zHOhtlt7GMimC8xzr7ypBrpskapezVMJRnRvt17wsv8P//fKjR3Lz&#10;5BHpqy+TUjhdOSTicpI1XOPuhnI481QRkuS2SRMJloZq6UO9HsI7P4S6PjNxUI4cHte6TGJldHiv&#10;HDowIrPYxzpLYoVg7pWFo9PYd1TO472dPbUoR6fGVZVVAns0JjxYlSoM4+PrgbK1EykM1WNA4oRt&#10;PglEqrRYx+nIZaI/4Iy5LPRBybBbOPGNA6UkWFy3bdDvgwoWgmSLgcvWDdpvMPG1D9oBXzcXgCQL&#10;2oCdTkqyOBIsJGOY78Vt+ybFnyZYqGCx8M8RLPGhfrAPgtTWykL/m4PnMOE6OIuUgzAkj+sYtx2O&#10;LycacL26kDYebEv06VSlMEdOGd4Zk9UagoXx4WuLOKOXEzDypEXDbxZIm10pSnRWwy6rK4XdVakx&#10;5ve21goT8X6LYOmuk/FeJrpvUsXGYXtYLqpGVL1iCJaDu+U41Sv7SZR0y/xQt51g6ZCZgTY5jPo4&#10;0dMENMvk7hYlV4jp/nYcb5dZEi04V7G3E9vcRwLGgWAZpGKlDcfbFVyfIukDkGgh+TI/3KlECu+D&#10;90Ni5eRYnxIvJGYmdzdoEvuh5jLZ11QmextKgGLZ01Ck2NtYrKQLCZjDfY36m2MHeuTs4T06G584&#10;g3XmXhnurEI5ZivBkoR+NsRzu3g7rZddOzdJgKeTDtInwHZMgX0dFxEswX7esE22KknAvuTHP/hz&#10;efuH35OV770rHqh7KfBVmpsaZGjfHvQlI0qydLQ1Sz3aE7YrJG+78O0N9HbKnv5utLlt0t3GkIRN&#10;MoD+5eDwHlk8MiWXz52S2zcuy8P7t+Tp43vy4tkjefXyibx88XgJH3/0TIkWJrr/6ouPLVLl689U&#10;uUIFi6pYFEyQ/6n87OvP5adffY7tz+Srzz6Rzz/+SD559RLXfiJPHj+Uhw/uKR4xyfqTR/Lcngif&#10;fdn92zes3CuXL6iCjeT58ECvNOKZbBmp8CkjYc/RT4f/jfVU+GEECZbE6HAlppgDjUoWN6dt4rR1&#10;k2zduFY2oS9fv2blm8kVgAqWJYIF36kb7DlPu4rlnyNY2M4wNFgcJ0txchXsXkd/j9spsIOTSLIA&#10;KZGcgAVfKQH2NH0k+OvF8PGK6asT8PU4AbKGYZQrS6SLPg7a0a76aulEfz68u0Pmxw/INeZUuXJe&#10;Hly9IHcvn5Nb508r2XLt7HGAapZFuXx6QS6eQrt6bEZOzR+WE4ZwmRpTsoXECskWguskX1TpcmhE&#10;CZmF6YNy/Mi4nJqblDPzU3J67rCSLWePzcq540fkwsl5XH9RzqKdnps8KHvQt1YW5EpqDMMXR8Ge&#10;sMnYnt2qXrnL/CEAB+1voA9h3o3LcwznNYrvZL9cWxyTWycm5M6pKYAEChUph5fIFUO03Dg2qSTL&#10;3dNMnn5UQWLl/tl5eXh+UR5dOKZKFYKkCvGExME5qjtmcZ3DwkTvDAtGgoXkCvOxMGyYRbAc0bwt&#10;DKulYOL74zNy4zQVFnaixU6wUMVCksUoWV7ctlQqJE9IrDy7ddFSsnCd6hM7XgA8700EixUmzCJY&#10;LCWLRbSokuXuNXl1+4q8vHFRnl87L8+WcE6XT0m62EEC5vn1C3rs6ZUzSppQzcKwYScnR+TEBNom&#10;hhA7Oo53wfwqKJsTM3J58bBdaXJIzh4dk9Mzo0qGHD3YL9MjPXJ4qEumhntkZv9u3Td/aEAWAKpH&#10;JtH+jfXTnmhU4mMMbe1ob8NSuKpehucCdqMt7W9FP4L9ezrg27dXSF9rGY4VoY4zDBGVGJnSXJEh&#10;bVVZ0sHB/oYCJUp6GuAX1uUvKTR60AZ3U2lSWyjN5cxZkga/P0kJlKbSdGkuQ7/GZOAFiegD4XcC&#10;1floO8sz4TvmaQgtKlgq8hgyE36rPRcHkQffgUnQs+FHELlJYZKfHAnfF/51XJhkRAbq5MFM9Muc&#10;fMhJiQ1FOdKIPpT9L6Mp0I5mXlAqU1Lhl8SE+khYgLuEws5iWKaEmEDJIFlBgiUzDvY6k337S0IU&#10;bBb4YBnx+F/YZVRwkDwgSnJJzMZKPsN+wTeycqSE4X7h46VHw+eHD45nqUQ5NFVkoUwZzqkA/g/z&#10;l/AacVKUg/OycZ4dJFhIelBZwlBeZTb45yjLutIsPAcnaieIDdfOwv8wP0oy7xF+JMkILpPhJ2bS&#10;P8S1SLC0N+RJb3up7N1dLcN9dTLSXy99HQwXlr+k5qBSg4qNNPiCiZHo/yJg54TD9430xZJ5rTwk&#10;yHsH7KsN4rJ5tcJ121rYUethh8Fegh8d5LMT9p4H2mDmxPKSEF+01R7bYJdtgZ3Gc2BbYem+g+Ff&#10;ObnsXdm67j3YeSvF22Wj+HlsxTm06zaIh9M6YL0u3XbA/tu6CuetwH+uxnlbJDLYTZLhp2bgOTOS&#10;qEYK0O1k+LHxkd4SBT88PAD3E+gqseHesC/9JR2+bAZ8Vi75bq3tMMnEu+IyJTZIEvGeY8MY9hJ2&#10;bABDUTorgv12Smigm0QEwx9CXYkM9ZZolAuVJsl4B9lpVK3AjoPtVlWaLTUVeVJVnielsAMLYRPm&#10;wTbMhI2YnhotGVQfZSVIEfPd4JymuhLpbEWf0sZJXmX4fY7k4zgVVQRJFo41cdIdx5M4oSc7gf1W&#10;OL4B1EfU6ZKMeMlPiZJM1Ou0mCChcpoqaNZ9Ei1EdVEW6inHhNEPxuDZ0ScyBFhlYTaO5UhFfqZG&#10;z2E/SVEKlbzhsNujOPYR5vtdgiU20EdiCBjFMUG+gJ1YcSBXwvx2SZgvPjTmUsF6hB9DfeE8HI8m&#10;gvwVzGPhOLi8HMvJgqQIDj4DkSRPmLQeL5CzPGKYzyNC1wmqMgjuY2eYFktjgIPCnIGfgI+WA9IM&#10;GcTZ/xw452B1HAx7kgYkEjiobScQsMzmbxM5ax9lwHwUlL7it5yVwYH+QhhGnNVAFGYyPBNDEnGA&#10;m40P1QOJ+r/8vf4XYIVf+vZgtyE6DMnBMlhOpsTaERMcuIS4UBxjGYZTtssZJXYSJcoqD5IAS+HB&#10;eJzqFQ7g4/+oxkjH83LJ/+bvrN+ba3CmSiSOLwvlRfkykJOIMoExbIir5XiTcsIQA477HAf+uXQ8&#10;j0nu81iW6bhmGkmEZJRvqhTZZ5KU5ma9gWDJRgNMYiUXTlieGnQ1RVhHpX+NXPt+m9QWc3DKpgZU&#10;OX5bmsvOI8NOsvA5rHdovbtYSY+H4cvY8yjHhPBQice7IsES+waCxcolhPofQFLxNcHCdbMdH8o6&#10;b5ErfP98F6wP6bGvCZDX5c917mM5sQxZj5eXvUWuEKb8WZ6O17JIlP+FUG141kyGnQJoWFqI/BYs&#10;g9siYkjAUB1C49qQKIZUoaqFIPli1kuxX0OGUcViy4SBQOLgtUKjiuSL/XhlLpDD8GLYj/fMc2sK&#10;sqW2MEfBde6jcoWETmlOmhr4hfg/Eio0+gnenyFXHBUshmAxBIJBBh1/zsBDGWhiVDvBUozGk2Go&#10;KnNJsGTC8MmRphLmhrHpkonKG7GP0PATdqKlm+oFhoiqr9BcLP1wNAYaYYw5oBf7d+N4T12FdFPl&#10;gN+0VcDQKs3XGZcNeF7OvqxlGbCs8LwlaJMYIowECwkUR7LkWyoUgNskThwJFkdSxRE8j+ebayhw&#10;jRRsJ+OYCR35JoKFMdQNSK5QSsxZqpl2ckVnwLCzS41RKXEe17mPHZ/p/Oww5Apnz5BcKYOBV2Nj&#10;3PRMlHeOMEasGTShGoTbjKfOsm/gbNUClFUeQ86lKcnCUF4kV0wSey4Jhvrifob7KkFdKUXdIah2&#10;ISFTiGP5OCcnJlSy4WASXLfFR0gxfsMk9/yPBnSwVK+0oC6Yd0902FUqJFOW6grvUesP6gnum7Om&#10;26txjnbmBTrLh2HCOMBUg469Ij8D9TgWbXywRAZ4SaDXTtnlYk8yTOig2DaNp88Y+1vXwdH+cJVs&#10;XrNKtqxZLdvglDM8jOcOJrp3RRtl79MDd0k0B/LoYMPxDoUTHubhJBGezhLt46rkSHqYvyp2iAzG&#10;zWdcfB8XnOMk4R7bASeJtJ8fB4MiHoZFop1coXqF14j3x34e83UH3LDuJgn+VLF44HoekgwDNBlG&#10;WRINvxB3GPs+khtrhQirzo6Xujy8exjGlRmxUgojniqPvBgqiSwVy3KSxUDDhYV54xxvyY7ENWNe&#10;EyD5MCq5zrwsBLeL4HxQnaKJ6tMiHRLVx0pVVoxUYL0M+4uT4aDEB2kYsxz8NifaV8FQXwUJwXq8&#10;FE5NGe6fIKniCBItmofFKFqSw6VYyZVQ3FuI5MPQs3HWF0FVC/YX4X/LUQaNMECpdOIMbarDvJ23&#10;yObVH8iadxk6633ZtAbGN97/Vk1q/aFsAbaSiNi8Rpy2rhfn7ZvE1XmruLtsF09XGP3uO8XHjTPY&#10;nWCQb4MxbilYNqLuMAzJivfekvff+aGsXvmaYCkphaPT1Sp79/bJyMieJTBUFcOCkWQxIcIG+60c&#10;LIO9XTI0sFsJE4ZLYagkJv4lwfL0wV0rB8uTh/Lk3m25RYKFicCPzcvsxJj0drTCecqA0b9L/HG/&#10;RJgvHAHUXyIU9Soc9S4OdZVOYLmNjlSytikkdllWo71tcuPsgnzy8Kb87JMnGh7sl1+8kN/+9DP5&#10;27/8mfybv/o18Cv5429+Ij/54jnu7ZTswW8S0B9woIrhWHZ5ucHYT9N8AEODfdKN58zLSpNolEmA&#10;r6cE7PIUP28P8eKgtZe7BMNGjoPdkJWG/jAf331tlfTgWZhXZd9AH5a9WPbKgaG9Mjs5rnH6OSjH&#10;mc8kWaiG4CA91SznzpyQy9h38fxpmT48Lm0tjZKA/pqKpLd//EP53p//K/nB9/5M3nn7h/LBez8G&#10;3pb3SK7YCZb3sU1YihW81w+Id5fwwfskV0jCvA4nRvC3a9GG7Ni+Vby9PCQM9icJluysDCkuKhDm&#10;YqllvpaaSh0M7Wxt0ueamjwkJ3D/Fy+cscLo3CHJchXv9hzK9oTcZGgSkixP78hvv/lI/vbXX8of&#10;fvJKXt4+L4uHBtBe5qFthpMU6a+hu5h3aP/uVjk+OSrXTh7VZLlMnvv187vyxeNb8vjqGZ1p2laR&#10;I3EBLhLkukEifbajr0yQ2ZEe+fLJDfmbX34qf/erL+ST+1d0ZmpVHicqxKBfT9I+t68JfTH645aK&#10;YrS9+dJQXihNNeXS1lAjfZ2tqqaaPDQqR6YnZW52SqbxziYPHZQJYBrPa/LnMMcK6zgVLTOHD8nC&#10;kSklWY7Nz8jkwRHZ3dEi5bBV02BHMdwyBzfD0GaGo63kAHV08C6JgZNGNUA82ty4MD/Y8+hTYznb&#10;MUL7z3zmGIGDZ0uHrYf+KTEySCJwjQC04cyPorlY7AoWZ6pZgB0MHbTFngQbbQAT5vuQXLGD7YC3&#10;q5N4Om/XtkAJFtSvbxEsWPdwYngxOPN2eCs2i+9OhgjbKv6uJFd2SAj6Baoko3w9JBb9TDyeKxHP&#10;k4q+hBNZcnDfeSRYUmKkhM4q41Wjv2tE38e+kH2iKjtriqUN6y3MVVaWJw3oN2sLYRPiO68kuQLn&#10;vDo/VeoK06WJ8dvhoHdWMz59MWyqEumpL4V9ZaG/iaHAqmW4s86OehnqqJV97TWaTHe4o1r2d1bL&#10;wZ5aGdtdp8nqSbIwRBgVJHPDHbIw2rWMYOl5TbAMdclRkix7GSqMapR2mTYYaJep/jaZJPGyu0nB&#10;dapdpgZacaxF1w9TOQNM9DZhHft6WwEuW2QSvxnvoRqmAccaZbq/SWYHW+Tonlb8f4ccY9gw3NMJ&#10;hiwb7tTjB9urZF9DiQzUFEo/yrUfZTOA8uyvKZI+7OurxXZ9sQy1lMvBrlq9j/nhLjmJ75D5YY6P&#10;9cn03jYZQbl0VdukrgA+L/qs+CAv2BPbUAfWox/aKL5u2zVknSZQD/QRfx93zSXC5OtUr7z31g+U&#10;XHkfbcyGtR+Kv58P2pF0aW1tVGJl39CAdHW1aYiwUvhppcX5UlVRKi1NtdLb3a5hJqmEZKitHnxD&#10;bEsH0MccHNmrIRXPnFyUa5fPa3iuxw/uyLPH9xVPH1l48eSBvHz2SD5+9Uw+/YjJ7F/IZx8/l8+w&#10;Tnz+0QvdZ8Ck9gST3n+G7U9fMTH+C/z+ubx6+UxePH8iT9FnPca1H6IPewQw3OWD2zfkzo2rcuPy&#10;Bc3FdBF92an5ozI9Nip7ujulvrwEfm06vuV4SYPflQqkwC97jShJio3UnExRoYESin4vQMNPOqP/&#10;3izbNq2TzSRT7GAfvwV9PLF1ExPd4zvfukFcSIQ6b9YwYX6eO5dyOWloQTsYajAES/afSoCiD01m&#10;joX4cPSftM05MBUNmxw+E/alM9QvSV7YwekxIfCVYEvjWAHtZ4blzbJC85XS5gasqAWZ+K6zNepA&#10;B9rTwdYGmRoZlPPz03Lv0hl5fO2iPCTBcvGM3D53Um6eOyU3z5+UWxeAi6fk1uXTihsXT8q188fl&#10;8pkFJUcY3otEy/z0mMxNHZSjU1StHJDZcapcRuTopEWunDg6ocTM2cVpJWmIc8dn5eIp9E+n5+X8&#10;iaNyHn0Kz2HOl309bdJcVawT9qrgS/S11sr8+LDchP3wgEnaL5NgmZcbJ2fk+uJhuWYnT24cm5C7&#10;p2bkwdkj8uDcUbl/dlbunibJcliPXZ0fk8tHD8jF2VHF5aMHlXBhSDAqVwzJQoLlIZUlZxexbx6/&#10;P4JzZvEf03J9YUqu4T6vKrkyKTcWp+TW8Rm5dWJWz2GosUtzh+TCkQNynnlhZrjEf+K/GN6KYc2u&#10;n8K5Z+fkDv6HuHvBIlkeoIyZi8WEAXt576oqTZ/duax4evuSQokWVbRckhd3r8qr+9flk0c35TP0&#10;w5/Z1SoEVSwkV7558WApZBj3qZrlwU30w9flFf5H87Iw/NiNC/ICyxc3cV3eA8Bt7n94CXUAZXHu&#10;yDj68z4Zaq9H+86Q2pxkl6+T1KhG3NdeJ6O7W2QMbe042t+xwTbZj3Z0X1ed9LVUKCnC3B+9zeWa&#10;YH2wvVr24thQD/oBgPtInrTXwKdEW9dei2UNfEvmuShCf2OjahK+iI0KEYZ2YtLybGkoRX/E8E0M&#10;2VSYoooR5qcozY6R4qxoKQEq8uLhz6VIfUkafku1SbJepwa/acI1mA+iA21xWzX8/rIsPU7ChKjG&#10;eg1DYBUkSRVJg/xEqcc1qOogQUO0VuZgf5IUpHMMJ0iSOMAfBn8t2F0RCz8pIXwX/HM/+PP+khBC&#10;/w82nfdOCWLYZxLkfu6SwnCpsDGoEFViJT1O/XiqwqOCqKiFfevO/G8bdSDfy3WTDqRz8DwRPktq&#10;YpikwG8hmGA8MTpAyZYk+Gyp8JsySaLA9ynMhr9tSwSSpCiHk2JJ6qJtgX+WnRQqefDFSBCRNCnN&#10;o5IiVRO8t1Tn4PtkrhW0K6VMcJ+2VPZM7F6aa4X5IrGUCd8pk0nK4V9l4b5I9KTiPhIjYGPB7wz3&#10;Y86wHRIMhPjskNBdO+Bju0hSlA+eO0Kv3V5fIL2t5dLXxhwdZdKK+lCP91NTbIXsYt4TkjapeNZo&#10;+LEhu5zEz32L7CIx4rIJPvpG+N5UEMMn//Bt2bDiLVmn+LFsWE2iZIVOFnPZug42FxXGDOO6RnZs&#10;WAHf/X3Zvv4D2bllNeyvtTiH+1fKptXvyMbVbys2r3lXtqx9TzZ9+A78P4O3FZvX4by1OG/NjxU7&#10;Nq9An7BOfNFvB+I+A3yYn4vq6a2asyQAZeDvvd2+D89g389zQ/xdJTzIXd9zdLivxEYESHx0oCIO&#10;dnoc6lV06C6c4wXfxx3+0E5czxnXc1IEYj0I+4JRf4J8cQz7grGkIicN9SsPtngBFVOZ8N1S49EH&#10;hqPehAIhWEedSoiQdPRJWalxkoO+piA3RQqB/JwUyUYdTUH/FBvuh/4S/43/CmS+WNxHDFXfsKFj&#10;QqjoQX33dcV7dpEo1P1E1Oks+Ig5sKsZqjYlCnUD1+AkYY5DMb8fJ/dwshXBVARFuD+dWJ6eqBPJ&#10;OcGbaQoYSac8j/xAMuoyx1IZEp+kYaTkuse9mWCJBqICrPwonJ3PhN4kV0J9fSzsshDuawaYcW6g&#10;LzprK1GaSZbGhHeOBItRnziqMV7DIlYUUaGSEk2CJQwfxmvJ6puQFhuBh+LgL2ffk2SxSBIuSZjk&#10;JMai0GJRoBxktaCkCsBjuSRmcB4lrsQSsZKZoioKguGqloPqCoLHjUyWMP/Ne1kid+CccjCbA90c&#10;XKeCgc9syoID+EYlYZQSBtzmMSopHEkUExKM698hWKIjUHmj0WjFKFnCJVUZ5nzH36eQYMG5VG5k&#10;cICe5EoSJW528iOVg9ffDU9lQlSZQX5HosVsO+4zJIAhVsx5jqojwiiGGMaLShOG9CrLpbQQsFmo&#10;oFqFqpVCkip5aPRsOuOktiTvW6gptsBzeD5/Z5E0uLb93Zl3xvdlYsmSZGBCP74nvh/WXUOGUZVC&#10;dRYVK6z7/xLBEhdCBZIhWEgmUr3C65P4IMlhESqOxIrBtwkWlrUjXhMsppwNicV6RgLHEY5EiyFi&#10;SKJl4TtwTFpI8Jsy4DbLg+ViwonZ0jhj4tsEiyFWHMF9PG5ULiaUmALbNMSZY0SBdZ5HxYviTb8B&#10;uN/x/0j0MHyEIVMIrjtuM6eHycPiqFwhuE3ihcd5HhtRXo/XZoiKilwYRTYmV2cOEHTwcPQ5U5JL&#10;btcVZClMHg6GoqBCgTk3SLL0Mtm5UbQwbBhzszRVK/HCYwwj1V1TqmGkNAl6Wb40o+6qbFeJgxxc&#10;O1uVPWVsZ/A82SSKSA5FWkqVN4GkiYGSIXYy5U+RKyRTCPN7c239fai/JBIhftYS0N+HAw4KFqNc&#10;4WwAQ5iQUCGoSDH4FsmC8wy4j8cLM+JR9lZi+7qCTCVPlMCyK0CMKsSxvAzRVZdPlVS6EiwkTKhW&#10;IbliCBZHBQvJFJIwBvwNiRND0pBI4TV4riFluL1EsLzhvggTEoz7Sa40FOMdsq6g01YlTrlNCRYO&#10;KLViyUT3DaW495JsGPRZ6NwzNOwJ5a3MKcEJDyE+ruLvDkPIbYf4ucKYc3EWH6cd4rF1qzhvWC/b&#10;GdJn7Ye6dNpgJTV22bJRw78Ee7tr/xyL9xbH/jkY/bW/FwxrqllwDCBRkoz/yYwIFBu+CSp5LDUP&#10;vpFwvPMAT4nd5SrRMMwJEi5xJE/wuwQ7wZIU6L0EJVwAHuM51rnW+dZvYOgE4ncweJNIjMB4y4Oh&#10;XpIaJdXZCVKXlyI1OUlSkREnJYydGxciuTCSs6L8JAtOREa4jxIpjknvkwJcFVwn0kM9JCvCeykP&#10;iyFXuE3kkRyJD1YCpNxOgFRlULUSq8qZioxoKcO+EhwrUoKFIb6ClQiyQnxZyemLSawwzwrJkzSG&#10;A4uQYjgUJFF47Yp0XDMrTgmjGiY+tJNGRUxoj+vl47lfg+UfqARLMa7J/CstjJ9cX67tEPMbeTtv&#10;xbteLZtWfaBEmhPzLHD2KsPHbVsvTjDat29Zo3DaslZJFoaXc3XaIm5OWxXuAAdUqYbauXWj7MA1&#10;VAW1dqUm0v1w1Xuay4UES2hIgNjQ7zY1w2Ht75a9+/pleGSPHDg4LCMje2VwcLd0d7VpCLG+3i7N&#10;zbKH6OuR4cG+pVBYJBOY/Pf+revy4vED+fTFM+CpvHh4T+6QYDl1XM4szsnRiTHZt7tLKgttOrEk&#10;dBfqKmxMTrYpyca3if68FH1DNtpChtHTsENoSwrQbrDtSYYjmYHvhuGCDva1y7mjE/Lo2jn5BE7+&#10;Lz5/oeHA/uEPfyF///u/kN/9xdfyxcdP5A4c+mPzU7K7q1nS8L3v8nJR9UpUeJBUlBbI3gGSRt3S&#10;3FAt6bDvImDfKsEC+Pm4i4+HqwT6emvi+2TYUnlZ6N+K8W3XVUt3e4vmFGB5ECRbmMeDyf+pWnEk&#10;WE4fX5ATC0d1SWULZ0NzP5USHS2Nkow+2xXf9Afv/lje+sH35O0ffV/XV33wrqqPVmDdkC0rPqBS&#10;hblW3pPVq95XrME7/XD1B7qPx3iOIWJIrFDZwvBgLjvRxsDWj4D9E8cBQNgYmbDNCqgCpoqlskzq&#10;qsqlvrpCWqhi6emQsYMjMj83LefOHJdrVy/InVtX5QFJlluXlWS5ch77zy3K3Sun5csXd+W3P3kl&#10;v//mlXxy77KcmRrSME2DjaVysKdRTk0Oy8OLJ+Srx7flV588k99++VL+7pdfyr//3c/lP/zxl/Kb&#10;L57K7bNzMthSLjlxgRLqsVkSg92lBo77wli/fPbwivzHv/mF/O9/+0v5488+klvn5mSku0FK0J5U&#10;21JV5bC3vVH2tDdJd12VzrhuAlrrKqW9qVY6WxuVINw/vEcmxw/IzNSkzE4flmksiSMzU7IwN6vv&#10;iliYnZIZ1NtDo0MygXI4Mj0uC0enZG52Uvf1drZITVmhFMHuzEK9TUF/lIC2NjbUD7Y9nX/01RzA&#10;1LCaHHSwwHpNx40z6QoyYZvg/nVWKfaTbI0JtvoGX1d+y2gD8L2rkkXJFfQLVLExBxPaBhd8/+47&#10;t4kn+g9vd2eLaKWSzc1ZiRcm2tfk9oAH24jtFjx3bEObs118cNwi+bfKLhIrWPd33a65V0iucLAm&#10;1MtZ8+NEoa2PC0QfAOeb32M6CRbYWzmwwWxwmBnajYOz7OOZV43Kk65a2EwNsJeaKlVt0tdYoeht&#10;KFPShLl2mtBH1jM5bGG6NGDZXJop7ZW50lVTILvrmbiehEqZYqC5HPWjwiJROmtlf3c9UId6UCvD&#10;XTXYR9KlSkY6KhX7sU6ShSGxDg82ywzzrwy3y9GRDpnfb+VgOXZwtz3/CvOn7Jb5kR45ylBf+zpl&#10;1k6wTA8ySb0F5l+ZZOiwngYZw/8TXCfGdzct7We+FibG399eIwc7cF4n9ivqsc2QY9jfCdgT1E/u&#10;rpfpvkaZ29Mqx4Y75fj+blkc7pKje9pkAsdHmkploDpfdpflSQ/sVaIb6MJ2J9BdYZPd1QUy2FCq&#10;/znZ16LPcfzggCzg2aZwnX2tFdJeDj8rB34x+rJUhirxdZMgd9aFTeLjshnYKt6oe96oBx4u25XI&#10;IxmwjnlETHvEZO1Y34D+ZdcuD0lB+1lDEhPfXmtbo5Tiu0iDHxYXGylJ8Mlt8PXYvjDhPdtNEtsk&#10;pTUvS0+nqgi5zjCKDKlIMprhJRl+kgnnSXgwrxfxhKG80L+8evpI8REVJ08eKrj98fMn8gn6IILr&#10;Hz1/LB+/eCKfKiHzzCJjSLTYQUXM82eP5NHDO3Ln9nW5hf9k203cvHJRJxCwj7uC+7lw8rgsoq04&#10;uGdA2mqq0WfloM9K1LBgqegjmHslJR5tqx2p8MW4JNGSEBUmMWFBSrRoSEGU6/ZNa9FHr5LNDJWJ&#10;5baNsPeYcwnfu8v2jejXN+M73ia73Dm45SpMaB8OO49QVRy2SayEKMHiprNtI2nXoQ1JxDdKW5P9&#10;p5nolAeonZ4A+5xKLodVAAD/9ElEQVTtUkyIIgvn5eK8ArRLJenxVt5Dkix2lMNvKoctXZUHGxk2&#10;eRf8oP09rbI4vl+unZyXB5fOKG6hn7jCJPcLzG0yJzfPHpc7l07Lnctn5C7663vXzyu4TqKFipbT&#10;C1NKnpywq1NIkJzE8tjsIVmcGVPVCs/huVfOLsrVs8eUnOH2hZNH5ezxGTkxPylzMwwldkDmJvfL&#10;7CG02cN9qpIc6W2V8X34zg/vl6unjgiTw5PYv3fhmNzC9vXj03JtkeTJpKpUqFa5d3pW7p0hWTKD&#10;7Sm5dYK5VRgijOTKqOZqOTdtJb0/Pz2iRAvzslxfpKJlWkkWTWCv5MqCJq+/MndYLs2Oy4XpMV0y&#10;kf012CckXEjOXF+c0jwuTJh/cnwf2qUBOX5oUE5M7JGz/B8SOswFw5wvJ6bkJu7v9vkFuX/5OHBC&#10;Hlw5JQ+vnpHHKN/n6J9NKLAX967Ki/vXFC8fXLdg39Z9wMckVpjQ/vk9CyRRnt5VGHLlpx89kp++&#10;eiQ/eflQiRZHNcsLEjewtx5dOSv3L52SexdPqUqI+VIYiu3KiSNyEe/1xOFRmcZ7GeluRhtfhLqW&#10;IOmRQRKLOhuJdiia/kSwt2TA78xHXSxFO1XNUFPoE2pLLPKDCcUJholqqsiVtlr4afVF0tVYAsDv&#10;biiRliqOHWUK83VU5Kfg/BRdljGcEdUW8AOouChhyGIcM3kvyvISrfBSWTH4tqnSYILreGHIqJyU&#10;MPTRofBnI6SIx/Hb4mz04fARqNZgeKxS+AMkbHhfvAcO4JfDfinIwHcHn4KkSQkneeF/SKIwdBZV&#10;LlStkFhpqUBfiO1y5t6A35ERxxxKnIDEb9xJgry3A+iT/VwkEn5WbAjDVXlJRIC77icZ4OW8QRHg&#10;uUMi8LvYUB9VqjCPRYDXDiVUrEF++hkrZduG92Xb+vdlx8YVqqzw89wm4fwdQ4ORxGDYqGj4mfDR&#10;YiN8sNwlifC50hKDJCctQgqyY6WsIFmqSzMUJFsKsS8/Mwq2Efwie56PAmxrUvl0+FI5MVJZlKzh&#10;v+rwGw2BhnfAsjOoLoK9jffF8GMZ8BWTI/2/hSSUS2ywh4SRNEC5EBF+OyXc11kJliCvbVg64RxP&#10;yYSfVwx/jfWmqiBN6wLztjCcWVFmnNazclsK7jFOGMaLZRayy9kqT6cNOvGAfaO/+zbxAzx3wA7b&#10;8IGsW/ljWbvyLVlPgmUDFSZrxW3HBvxuK87bjvOtftVcg2qWkF2cWIa2HD43bTwvZ056gT+3jZNo&#10;4ONtWo32fzXsPWDrKgvbV8MPtOAE7NyxRtzwjj1xf574Lw+XLbAFaQ9uxPY28fV2hu/iIv4+zvBj&#10;tsNGxDHc8068d1fci5fbFtmF+uEP/z8AfUgg+o1AfHuBtAX83CQY2yHsY2DvRaAviYLNR9KFypzo&#10;EIa49bFULiTq8Dx+7rAd3bbCbt2JuuqlBH88/KwY+FSh8KECvVn3XFFHqbL01v0JkQxPF6rkSwzO&#10;54QOH9idLrB5nUhAbflwCTu3r4NNizLFPQeg3ALxfKzf/iQUsR4Z4CGcCMy+jZN5OfbE8auYIC+J&#10;Y+SOqEApSIONUpgjHZz8XAtbpapE6tCXMaIMo8lwjJITxKmub+I4VHUx6mYu6grHlRPxrSd9NwcL&#10;CRYlWdCpm2T0zLmiYcEcCRY7lmbwB1jkSkwww4pZBIsFS8WS8AaC5bugqsUOFCZJFkcYwmU56fJG&#10;gkVB5QVAVQqgRIodZp8Nx/OpVkljQ2rFE30ToWLIFLPOsFVmoJ/gOveZQXsSNCRrjLLFqAs4uG0I&#10;FkdQKaGEB4kPOwHyJuJkOTlCmPPMfhImJFNIqjgSLCRRuJ/HzTmEIWIyE+MUJFdyqOhITUIDR5aW&#10;ih0rsTrxJqLFDPY7gsSJUbg4kgCGWCEclTGGYOH1lpMsVLEYgsWQK4ZgsciVfFRuwqYwBAtVLJyN&#10;YhEzzONCRQzfH9+r9Z4MueKYrI+EgkU0UMWCcuU7YC6WZQQLSRVHOBIsRrmSGM7fW8SKWaZE0Tk2&#10;ChYScBwYskBSxYDkSm4yy+jb5Ep+2usyN+XqWMeWkyvLCRYDVXLBoLdUK9Yzv4lgIV5/YwzBhQ4Q&#10;xg5JDsKoVxzJFcIcU+LETow4ql3edK45x/E8A26bfYZYISHiSKRYCdLRYWO/IUvMOY5Ei4FJdM/j&#10;PJf3Yu6DpE8F6kqljTG+/zmChWHNLCKAg/xKspQXSCeMwu6q4qXcLCRaBuwkC8F1JkE3JMvSoDwa&#10;bUMYkFypo+qHbQ7aJybgJ8lCJUtWbPgS0UKQDCHxsUSILIMhWhj2i8oUA1Wq2JFKYoXXowqG1wSW&#10;zlVSxVpXIgbGrgkJRjB5LZUrSw4ajF5HUsUQK38KPI+kQnFmAoyYZJ2p6kiwsFwNmcElYcgolhXP&#10;43tg4nlHgsUoVwy5osoVHCOpQpLFrPO3vHZvfYW+F74TXpvhxlTZkhyj5zL0GK/P8x0JFkP6EHyX&#10;DFPCgSNTXwjOxuUMLBIsJFc4Q5czteuLs6wZuuigK20kF/md83sOVcUQyZAQGB3Bni4SCIfbIli2&#10;i8dWGEsbYGSsX6cg2eKyibJkGMbbOADiJME+TPq2C4YMDBW8Oy6NIikO/X1CEIwKbGfhnebHRUgp&#10;6lc5npMoTsY7g1OdFuorKXTE7aG/SJbEwkk3MGSLI7HiSK44nmudD+AaCTB2kmH0Z0b4SX58qJSn&#10;M8F9sjTkw5jOg5OehbqQCgcHx0hoZEf5K8FCFYsjwUJiJR7GchyMZC6JpICdkhrspiSLCeW1XMFS&#10;mBAsJclhqjqpgEPDnC9EOdZJlpSmUr0SLkxQXwhjmmG9lGiJZ6gvOHaJIVKIY8UkVehMMcEjzwdK&#10;kpkYn4ny45Q0IiqxXkbZPMkVPFM+nAGCKhZVsuh2sBTgeAmcBcYkbqtieIFKqUJ9S8F36euyQ3Zu&#10;Wi87GMJpyyYdDPXkwCngvnMLjOlNMJA5m5XECpacHbWDeXus/D0ccHXejP1bsA9wZp4WgPu3bVyr&#10;IUcYhmTDOqoYNssuHw9Jgt1UjH6WJAuVLLt7O2VgcLcMDOyW/r5uVa6YBPj7Bvs0yf2e/t06ODY2&#10;sk/j0TOEkiPBwtnDX338Sj559kQe3Lwul06fkFPzR2RmbFT29nQuESxBnnAYfTzVTqrIz5H2+io4&#10;yVVSgbYxLQ72T7ifGsxUsDDeblEGbIzESLTpeJ9oQ7rqymR8b7ecg9P+FM79L798JX/8i2/kt7/4&#10;CvfwWC6fPyEHRgakrblGbGjvIyMDxdeHif5Rd9KTpLWpVvYPDWg+gKryIklEfxgGWzc4wEcR6OcF&#10;xwMORjAchegITYBfAJulqqxYQ2hx1jUHBg04OGgIFuZf4YxngmFlqIbggCHDTjkSLJytzeTPJG4Y&#10;lmzLhrWa+Hjle2/rTHEOZhLcXgF88D7JkneXSJV1a1dpXp6NG9boQCe3165ZqWQL1S0mHwvzrlC1&#10;wkT3JFWyYIeRWEmHbcY8LHmc8FJSJNUVpVJTWSq1lWVSX1spne3NSkbMzkzIyRPzcunCabl1/ZI8&#10;vHdDnjy4JY/uXpe7187L1XPH5cLxWbl/7Yx89vSW/OaL5/KrTx/J5w8uy7MrDI1yQj67d1l+8fK+&#10;/OGrV/JX33wsf/zawt/+/HP56599Kj97dV+uHj8s/U2lkg2HPsbPWZe764vk7Ox++emru/JPf/1z&#10;+Z//+e/kH//4U/nq+S1NpN/bVKbkSntVoQy0cpC9RQbaGqSjrkra65hgtEZ2tzVJX1ebzpIf2Tsg&#10;B0mYHDogk+MH5fDkuOLI7LQsLszJmZPH5fyZk0qSLRyZlimcN7pvUHO0zEyOKcEyP3tYJg4Oy2BP&#10;h7SiztZXFEsl7NIS1DOGMmV4gfTYMLTzHNhkfwk7BH0gCRWiiKER0G4YWAQL7NQE2pIBcFA9JdgL&#10;fcHOzeK6jaEk4GRuxHerA6/rXhMsGj5os5IsbmwnXDggvkOJFQvbLewEmJOFQP/C8GE+JNtcd4q/&#10;204J8KCazBlwUsI/wMNJAj0JEix2kgVObASc8VgS6Og3UiMCJZNqUPQtDHFKcqUoLU7VwZy4wtxq&#10;fCeGXNEwXm01qjoxGGyplN6GUuliwtxKm7QxIW5lnnRU5UlPXSGOFcsA6sOeVhIqlbKvnaRKjYx0&#10;1SpIrIzasb8b2101QLWMdFbKcDvDhFUowTLWU6cJ7mf2ti7lX5nb36kEi4UuWWB4MCpYFLuVmCCx&#10;QjJlfHfjEoFicLCr3o46xYFOC6MdqINMso9n29NYpmTHQH2p7GvE/TRXyQieewTlMNKCc1B39zaW&#10;4JzX4b0OtFfKJO53ZqBJju5rU3Jluq9J9w/WFUkPyqizOFs6irKkFXZUC8satmwTbIwW2BrtpTmy&#10;u7pQ9jVX4r6b5ci+Ljl2YECXBzrrpbMiTyoYDx5taxIHTdBfh+L9+ruSYNsiXk5UN6EP2Yp6t3mt&#10;hrParCT9aiVYNJcXwHZq9cr3tB3aiboXGop+HL5yYVGe5ME3i4R/7wnbxtl5m/Y18XFRUlwAm6mu&#10;WnZ3Mrxij/Yj+/FtESSoB3Z3KdHCJdtSKsn4HbK9pELynh0P79xUkoX9DfGcypYHdxVcN0QLQbUL&#10;8er5I/nk1VM7ufJcPgU+/oh4piHInj65r0nur129KJcvnpXLF85o+83E9udPHZNzzKl1fEHOLs7L&#10;ghIsg2hjaqUsL1f9OhMWLIU+OCNMwA/j0qynJWCbREtMhMSGBUkwbD8SWDu3on/eQKWqRa6wzHdu&#10;26DEiheJFQ9nYQgwDj6Fm9wqsPfiYO/F0IaErccwJmGwyUiuRMCOI8ESzUEuEqFoTzhBKjsR9jLD&#10;CeE7LUB7lA8bMA/9KcM3klwhctD+cFC7OAO2M0kVKliwpCrNqFoqlGDJlm70vwf62uXE4QNy4/Si&#10;3Lt4Wm6eQTmhfTw2cUAWD+2XM+g3rp5akLscdEc/cf/6BbmH5Z2rZ1XJcv3CCdgH86pCObswrTh3&#10;bEbOY/v8iSNyZnFazixMqVLl0ql5uYHz7+Bad6+ek9uXz6gK5sKpo7Iwc1DGRwdkZLBL9gNj+3bD&#10;3tgnx6aZ0H5czi1MyuUTM3L7/DF5YCdXSLLcO78ot08dkZs4duP4tNxkcvpjh5Vk4ZKEi5V75dBr&#10;1cqR/XIB/dHFIyRZuG3H7EHFlblD+N203DszL49xv4+Ya+TsMbl14qhcx3NcxTNePjqpZMtVJVes&#10;ZPZUrvB3V+Ym5BwTs08MybExkit75fTUsFyYOyiXjzHR+jTKe1ZunzuKMl+UB1dOyuPrZxVPbpxX&#10;kuMpw4DdvCSPsf4E61SrPLl1UUEFiyOh8tmzu/I58OWL+/INCZRPnshPPn4sP8H6N68eytcvLdXK&#10;lyRccB7VLR8/gK2H6/D/7qMsb51bRPninc1PyqnZMfTL+2UO5c/Qn4dgo430tEh/S43abE3wnegP&#10;FaXHSzraoGj4CsEe28UX9q037FuF0wb0TZthI25HnXZBfYdfwDC8sN8LMtHPZMNuzYHPZktSYqSx&#10;En5kDfwv9BkEc3RwH48xUXhpHuovc0aQDMHv8+ADGJBMMcd5TR4n+cIl9/M/eCybeTHi4CMzzBJ8&#10;liz4DCYUFte5Ly0mAH1+EPp7+Bg5CUruMIE5r5UBv4JKlEQ8S2q0H77HYClMj4RPGC81Bcmad4Ug&#10;6cIE8AXwO7IZvgnX47UTI3zxrbtLAMrE122LBHhtk/AA+FsRuyQpmnkz0BYEe2A/J1SsF9fta7Bc&#10;J7vcN4ufJwemt4qPGxWsDMnLnIdUS7yDtuc9i2ABnDevgo2wQQK9d0g0fLAkPhPuISWe6gY/JVdi&#10;8X+JWE/H/efi/gvtyc9Z1i21+dKOfoxoqSuQ5hr40XXo15mgHsuaklTY8yS3IlAmkZr7pDzfyjNT&#10;WUgCLFkqbEwWz/DAmdKIvq6hjGOC6FdgI1GZwNBPCips8C4Yyiueih74jSmMhEDlDN5TMnzD2FCq&#10;+TzgJ1P5A781jOG+/CQlmu8Kv+c1gDT4aFTjMPRZDpAOPy0pJlBicD5JKU2wHoL2FP5sKtpLhqxi&#10;3pog1E0XlPXOHevEVckO9KF4P0G+LhJDhRHHUXDtZFwrAf+bGOmPPsLal4H/y0B7y7w3Vg4cKoRw&#10;XlQQyjhAIkJ8JDTQA4CfhPccDF84mEuGzPUj3CTI3x3wwDreO/xx/12oH778DQmRAIkOD8J1fJU0&#10;oQ+5ffOHsmndB+jPV8i2TavhN6KecIIO7Ub0RZyk58y+H3B33qJ9Tyj8/jjYemkJkZIJ34v5MVPh&#10;n7EcMpMiJD2eY9wB+E7x/+7or5SEQhl47RRGJAjd5Ql70kW8YQe4wVd1hW/KXIB+jF4AH4tK73Dc&#10;L/MOeu7E/9PmWL9SsW3jKviw6BPtBIsHiSq3reJPRQvajSiUUXw4c+D4q6/I6CqcqMTJvBx34jaj&#10;sLAfpJqFys1i9GH1JbAxa8tkd1OVdGLZWGrTccGSTPiaWNbClm+pKpLO+nJdMvpIcRb8P9jub1Sw&#10;xLJjZhiGf4Zg0RBhcPIimOAb4OzY75IrbyZYLLXKm2BXr9gVLMthSBdDsDgOAL+JYCF5shxKpgAF&#10;JFTSOcDLwVrOhreUKoZcMYSKAckThX1dw1QtG+hnyCpDthiiJR/OOcONcRCcA+BUGLxJXWCgg+A0&#10;smhswfgyeUAcwX0GZp8juWIIExIrBEmT5SSLIVYczyWxsqRccSBX8jNIRHyXWDGEC2HIEUcYAsAQ&#10;LY5ki+M+c5753Z8kWGwWmWXK3JFgqSstkPoygjI+i2ixCBaexxBjTJZvgeRKSQ7fNf4P78eojRwJ&#10;FtYnQzqwrrHOkfj7LsnybZBUoWLFwFG1QlKFyz9FsDiSKgYkV6heeV2uVA1Z5W/KmOX5/3+Cxcpx&#10;4kiMcOlImDgecyRLuN+RHDEkCPfxGM81WH5Nbi+/BpUqhlhZTrCY6zr+33JliwH38zxen//9WkGT&#10;pmqCGjio9cU5OljeXGbTJZUJVCUYgoUqliVVg51kYbgo5mYh0WJIFqNi4bIf4IC+SYbOgXpDGBiC&#10;hYn/q9CmkGBhThjmiOFABQcsOCuUIcEMwaLkCpypBEdgH5EIR4tQgsWBVHFEKokVO0iuKMFijuN3&#10;S0oX7GfYD6NaITQsGAwBkiVvUq04EizmOEkEc05BWhzereWckWDgjP16qj5QDiyT/08IFuZiIRFC&#10;MoXKExMSzKhWeMwQLAS3eQ2SXfu7muXgbobHaFKShdfkOY7X4PlUuvA35l4c70sJFxJmFdgHkGh5&#10;HR8ex6pg4JNkqSABQ7IuS3PNMARKBZ6dseYp2c6IRRsSjr40CP0tDKIwH3cJ9nQVf9edSrC4k2DZ&#10;CENn4wbZucmC62YaJxz8oGTZSRgeItIeCoIEC6GkG+pGYrCvJGOZDsMoD3WpGN9CBb6VqswkRRme&#10;NZ8zGKODJZNxe8NgdAb7KMkS4+MqUUx2D3A91k6yOMIiV2C0voFgoSKGocMYMiwDxg9VKmVpMapc&#10;IcFSz/j82XBcKCOGocr8JDlwEBgmjLlYDMnCRPeJMCZJrsT67MDSQoKfkyQHuuAcTw0XZogVQ7Qw&#10;bBhzspQkhwrDe5XDibIS00dpGC8T3otqFIbyWiJYlhCqiejzYGTbFOGSD0OtKDkS9SRKSlKpfomx&#10;lhyMQL0vxPECDk7A6CQ0sT2ei+C6LZ7/ESaFyfjvzDg4UunSztA3jRWq4EvGd+fH3Clb4QABVCgx&#10;YbUvjFBfD9QJD85O326fqbQZhiaMYubuAahiIcGyfeM62bZ+jWzfsHYJO+wDsRyQ1bjvGz5UgmUz&#10;c5/AmA5gaDlOaklLlPSMZMlAW8TBMSZcr6+r0hBhVK8wL8vw3gGLZOlneJfdmhCcCgyjyrhz/YrO&#10;Kv7s1XP5+pOP5NOXz+TRvVty5cIZOTl/RCYPDEtfRyscqlwNkcrn8965Q0J2ecFhiZZSTpZAu5iR&#10;GCVhqIc01iPgQJTiu2mvRRvbWgODF8ZwOWyDomxNYN6PfeP7euTswmF5cuuSfPnqkXzx8pHcvnpe&#10;Dgz1SwG+5VB8Iy4op61b4QS5bFMSpbKsUHMBHNy/VzrbGqUQzxwdEYxzfSUEZRIC25fnETGwXZn8&#10;Pgc2U0lBnqo7utqY4N4iVkiQcMBwOcHCMuEMbK5zoH5+dkqJlotnT+nAHY9z+9DosKpYSN5EwRZx&#10;w7tnfH4OYBqCRUkWgMoUqlRIoJBIIalCcmUz3i/xmmhZjeOrNMm9M9oT5ltJhj1RWGCTivJSqa6q&#10;0HWSLKmw13Joj5UUKsFCckUJlupKvS8SEtOHD8nxY3Ny4exJuXH1ohIszx4xHNx9efn4njy4eUku&#10;cIYqB7EuHJcvntySP3zzSv7xdz9R/Nu//Fr+9mefyq8/eSKf378mD84fE8Zfvzw/qTg7c0DGB9qk&#10;lYkwk9EmwEmuL0yV2ZFueXLtpPzhJy/l//Zvfyf/8z/9nfyP//BX8vufvpT7lxfl0GCLdNUxJGOB&#10;DKIujHS3KMHS39aAb6tW+tqbZG93uwz3d8sI6u6BoUFNas9cOFSwkGQ5NDYqkxNjSrAcP7YgF8+d&#10;kauXzisBRkKMdZz5WcZRf2dRDotz0xoqbHrigF5vL+pRX0ezdDXXSlNlMezZTNifVI0zFA8VnDGw&#10;QazJBRXoB6oKmawWNkZZjtSWwvYthE3MJKhoD0m80xFkvQ/yctKZj4zx7cQZjXA2d5BogQNqQoSR&#10;YGGoQBMukHCDI+tuh8dOCyRZvFx2iDexE9d1cYaD66IzCgO94ajDuQ30cpFAT2dFkJcB+hnCkzNE&#10;nSXcTrAkhfrCNgnSySCcFJLPZ0xFH5oeLxU5KWo7tcCe6qwpll60cf3NsI3wfva0Mgk9yZbKpXWq&#10;UkiiddfkSxfQXVsAu6lA+uzkyt6Wchlqr0K/XSMHdjfIWF+THOpvlnFgrLdRxrDvYE+95lsZfQPB&#10;cgDb470NwmTyzL2yyET2B3o0wf38SKccHW6XI0NW4nnNzTLcif3dql4huUIlynBblexrxn204Jq4&#10;b6pDRjtIqFClYhEt+9vrcLxa9jSWS18t7EK0712wA4juynzdN4hje5oqZG9zBdY5QSdfOhlSpiRd&#10;0VmeKT3VOThWiP8sw3WrgGo50FElQ82l0l9XKD0VedJRki3txVnSXJAuDXmpUgvbqgb9ek1mItaT&#10;lXDphP2xp6Ecv62Xyb423G897qkYfW8S+n3473iPkbtcJJTv3I0DnFvEE/XIBXVrB9qQLWtWyMYP&#10;V8gGYNPaVdomkWQxIMlCgoWE73qcvxP1zdfPS4LQZvr5e8v27ZvlQ/x21ar3xAl9TUR4sOTnZUl9&#10;jdWusN1km0lyhX0JlyRdSLDwGEkWbXvwbbKdJFHNb5LJ5km2PLp7S/sbgsQKt0m8PL53W/eReCHR&#10;ouHEnj6Uj148lk8+eqYgofLiOXOt4DiWz54+kIcPbsutm1fk4oXTcvH8KbkEMN/SsaPTMjayV/bv&#10;6ZPhgd1yaGivjO3bI0O7u1XBUp6XCx8qHj6l5ds7TnRc8svpjyfSb4cvByTHRGhIQYb58kaf5LYd&#10;tt025lTaJF5UkbntkADPnfpdBuMcDkIxYT1n+6bje8uGPZcFMH58cnSI2oAMC0aiJRJgvPhoVbF4&#10;a3vCCVNZ8eE6OYHfaRH8PC5JsuSgjcqmjW8Pr5KXQrV5Anx0DjZx8ht9NPhQhmBBG8bQft3oi4d3&#10;t8iRg/vk3PyUXD5+VJcL4/tlev8emRndKyenDynB8vDaBfTPl+Ux+on7V89puDDmZbnCnCn43fnj&#10;RzQJ/rkFgEvgwrFZucC8Ksdn5dKJo3KFyehPL8r1c8fl5oWTqoq5BVw+PS9HJ/bLPtj2HQ0V0g0f&#10;bF9Pq8yODeF6UxpO9BZzlDBZOuBIsDy8dFIeMKwWE6iTaFEVCfOsTMq1BSvPypWFQ+ijxuTS3EG5&#10;cGRUzs9aBAu3ry6Oy/Vjk3Lj+JTmSbm2iOXxGbl7ZkETtD9nsvnr5+15R87K48unNfk7E7/fPbOo&#10;55kE7ybhO/Ou3NCk+9NyhWHLNBTYjNw6O4f7x3lUqiiOy71Lx9HfHpOb5xbkKn539fScXMM1b+Ba&#10;t86fwP4Tch3XvHzyiJwl+XHkkJyZm0BZHpWHuLePHt6Qr14+UEKFxMrXrx4q2fIJSZRHN/U41S+P&#10;b15AeZ/U3/Eac+NDFnmyp0tzpw2ibelBO99aDbsR7U4VfB5OiuFAJ/1C+pHMXxCNNofgrPJI9HHh&#10;vq4ShjYoHP4Cw/zwGJcR2Ob+UJ3pv1MYEislBj5CMuow7Pkc2PUkPAiSLiROSIKQTDGEC6EJvYvT&#10;lSgxxIrjb7mem8rcDgxBFYJvKlT3k2DhNUmu8Ldc57GUGPpa3hbgo5AsoYqCS4L7kqnEjwtS4oWK&#10;Ft4ff5sM/yY6mAPOOxRR8GFSGeo4DT5KLvpNgMRKSWY0fMRwfIuc3Bio18qEX0JCgQnVQ/12KrkS&#10;BJ+IJEg6fJVc/Ec2fBuG8ooK8ZRAHCOh4s/zqO7Ab6xk6ujnfdD/u20WT+f1SsD4uG3Sc/kbXpu/&#10;T4r2lxyUVRHKlGG/qFDJTiUhgHsCclBmJKZIrFShfFnOJLX6O9D3ol8+uLddDqC/He5vQDtZh2+z&#10;Vpe96NPa6xiylWqkNNg/afYE7alSweT9NrQzVBTB9uM126lKgg3QXl8sDRW5eBfJeFeRkh4fgnY1&#10;SNJYNnhvWgd4P7hXVTgVwtfOT5QS5rHB9fIySHCHSBzeERPKsywiAtwkGu8rnqQX6lYyrpWKc1ie&#10;6Xh36Unhigz4fdnp8FXx3+XFGVJTnqu5RcqKMyUbvlwc3lEUrhGOa4WFeEsE85KgTqSRsMmETWRL&#10;lsJc1L9s3AfrIO6FieK5tOE4kZ8Vrwniq8qypa4qX3OSlKBvZw4c5sNJQducFBMs8WjH4yICJDY8&#10;AEvUh6hg3DuOxUYocZ8ch/4GfQ2RjH4nEf1RdFig5gSkr0gCf/3q92TD6vfRp69UO5L+I4kVF/TX&#10;9BW3sJ9H379p7Qol+6mcjAqGvRcfKXmwYxn6y4a+IA99SD62CaYYoEo7Af0QFVVUsEQF4BsHSPoH&#10;oi+jStqD/dyWdfBxN4iX02b0by44x1ticP0Y2JQRgd4SDBvTz4Mhb6na3Cb+sD25L4ztAvq0CPRp&#10;VNMkojxyYDOX2pjkP1tqScQVZaIdYDoKtDvwzZkYPzUmCN9eoCRFBeAbCsG3hDYE/jtVKQ2wzVpr&#10;SlStUl3IsegMHVvmOHNTZaE0VxXBVs9FH5+qY1tsx3LcYr9NsMTwAQIZJowNHDpiIJKhkJYRLUQE&#10;QOXKcnKF66+BfcEBEg8n2THRN2FyrxCWkoOx0Cw4kiqJcGaJhHDK34KXSJY/RbAoyWJXqBDLCRWi&#10;JCtNUZrNxNwMO2QnTxwIFCZrM6iAsaeAc01QTaHr+dnoIHJQ4FYuEF0W5OIY47LhBWaTKOCAeIrY&#10;SCiQaElAAxxvhWh6E0jCfCvU0zIDzBGGaDGGGgkTQ6oYwoQwJIshWpYTMOZ8kivEcgWLGcx3hBn0&#10;X064OA7+/0vQa/D6AFUyRiljkSvpKD++FxIkJK7eTLAwXIgVJsyCUa8QNcVGwUKCzCJWirOpUmII&#10;OHz8qjLCcycx5IJFsJh1A0O2kGihuijeTrJYRMu34UiuWOoVq56n2nOukFSxwoNZhIdFcvC9851b&#10;JIshVgy5QsXK8jJ2LGdDXC0PEaZ1x06uOBIs5n9fb78mVviMy+H4nbEcWB402jkYsJzEcIQjMcJt&#10;R4LDkdggSHZwP88hwWFIGUOoGLyJpPlT1zP3ZX77p+7FgPt4nP9BcoWDmZVUQqBxpRHI0E1MAEdy&#10;hQPlhmShioUkgCFXOODOQX+CJEtbmUPi88rXSfAHGiqXFCwkVxhSjIPy/B2vw+sRtbZMVa9Uoi0p&#10;zcBz4D4dyRVHgoWqEhIsxJsIFkcsJ1sMmfJGYsUBjuelodNmbOYMJgCLhcFJciUpEuVJw4+ESawU&#10;psUpuM7ZcLrk/vR4ZfrVKaOkUtcTYTgyLFuKVMPxr83PtPKW4DvW8rQTFyYUl6pE7KQGyRcDU4YM&#10;40X1CUN6EVyn8sQkwuc+kiwE10mk8HokWQYYxq2xSrdJpJBYofrFkCz8Da/vSLCY/yZ4z/wt8+oQ&#10;rbxPEiy6j+QLl9zGb8rylhL216C+cdZ9eQ46f5QT412nRAZKfAj6WfTPUX5eEubtLoHuLrLLeYd4&#10;bNsibls2W7APunPw3X0bDGMYQ7sYvgXOdzgMmFhcwyJZqEQCsE6kYT0L71LVK/gWqvAd1KB8qll2&#10;eE+FSVGSy/drJ1lSYeAw70qkF4xx9x0KrjMnC4kUJr6PgkEU5QWjCPsjYTRFYj0K9xHtQ7LFIlys&#10;UGNwiuAgJQd5aiiyfBiIVLGQZDFhwrhdDOPVJIJXkiWSJAvzsfhKOgxVJs+Ph4MV471dYn0sxPvu&#10;kER/Z0kJclWShUoWzcvC3Cl2RQtJFia/NyTLa0RoiC8DkiwGhTCmC4B8IBf3lEN1De47j8nqUf+L&#10;8d5KeM9Y6uxPHosLtQPr2LbpPhjWMMSyooIkA8Ywy5ZlTKKmMDVKyrMTpKGECS0LpaOuFN9IEvoW&#10;P/FlzgSG7gGoUOIAqD9JNy8A5e5HObmXM+Akvp7OOrvIB8YvB09dd2xRtQoJlq1rV2vOns1rVsrm&#10;tQw9YsV3Z+LcDeuocKDywRqc37Zto+xw2iLOO7fJNhjaW3CNnTu3S1CQn2TAtqqtqVAFy/6RvTI6&#10;sk9G7DONOTDG8C4mlAsHvzjwxUGuj188lS8//Ujj3T99eFeuXz4vJ+ZnZWJ0SPoZl7+8RDJhl4T5&#10;+6Ae4xnw3AGo+yH4Blin3XdslC1r4QCsfgfG+IewN320jNpqS2SAYXbg1M8d2qczUy+d4ODLrFw5&#10;PSc3zh+X+9fPy81Lp2Ruekwa0f6GBe+SjetWyLtvf1/ee++HstN5syShv2trrpPhvX2qYGmsq5RM&#10;2AwMD0aCJTwkQMJh43KbhEcS7K9s2DKFsFeqce9tTfX6/Jx9zQFBQ7Bw/SDKiKoU5lzhzGuST8y9&#10;ojk87Lk9SLhcOHNSwfM4WM8k6yRrqI6JhT3ivnOHrP9wpRIrDMdDkGBZteLdJXKFahVDsBhQzWJU&#10;LCRZtqMdYUgwkigMAdbS3Cgd7a26LCst1vwrJkxYUYENjmOpEiuN1VXSWFMt7U0NqliaHDsgxzjI&#10;iXsmwfLgzg158eS+fPLyqXzx8XP56Ol9Dfly+dRRuYj3cf/KKfn6xT35h19/Lf/l734r/8c//E7+&#10;7W9+Ij97fl9unjgihwc6pb++XDrRXnagvWxnrqpChohKk85qm0wPdcq9C/Py688fyz/98WfyP/7x&#10;j/L/+q//Wv7P//jX8u//8FP5+MFlOTk9LHvh0O9uLJE9bTUy2tsqB/s7ZKSnTfZ1twLtsn8Q72Rf&#10;v4wNDcr4/n1yGPWVBBjf0QyWhyfGZGL8gBIsR49My8kTx+TyhXNynWGBLltJrTm4y9/MTo3LkekJ&#10;VbAsHp2W+ZlJTXQ/O3EA194rQ70d0lFfqbapDc4nk74z3wHVK6y/tDmY5J25uboay6S7qUI6G8qk&#10;Ac50OdpEEix0BmPgQHJgKcCDYbs443SdOG9mKI/VcHgZHhDbzMHEBPj4fqlgIV4TLFtRf14TK4S3&#10;Kx1WJ/3emAifbUugl5XDIcQeYogDucFoZ4gQH4OdEmoHB7wY1z0e32MK2rWsWLaNDAtmESuc4c5Q&#10;QuzjG9DvsT/sRvvGcGAMDWaB4cHKFP1N5fZ1nNNQLL31RYo+Owy5MtxeqcQJSRSSKoep6NjXITOo&#10;I1N722VysFUmBlpkoq9JxnvRPvTUysFunA9wfbKvURPbkzhhGLCTh/rlxFifHD/Yq2QLFS2z+3BN&#10;nDOztw3rJFw6NRQYlSskVwYaSqS3thA2XhHqbYnsxb0PkWjpqLNgJ1f68bydqMutJD/Q7zfC1muG&#10;HdlWkq37u/Huu6uJfNT9XGkpyZAGzl7OY/jMeGlgsuOiZHwTmdJTkyv9DQUy0Fgog40oD8aPr82X&#10;nkqGA0P5FuP6tjSpg01RlREvZbDdi+IjpTAW/RVQnBApVXgvDXlp0k5bC/dSDXuIylXmVIvFu4xC&#10;fx3Od+6BukGyftNa2Ya+YdOq92XDSjtWr9A8XpvRt5BkITZgm2qWD3HeKipZsDSEL8kWEivvv/dj&#10;effdt3TdE/0Yw4SVlRSgva1SBSBJFhLVbDcZFoxYHjKMJAvbWbarJFpIVCuhf+60hu4yihbi9rXL&#10;S2DuFBNG7NkjC8/RXr18/kjx/OkDVawwJBiJlXt3byi5cuXyOTlz+phcOHdSLgLH5ma0n6guKxIb&#10;fP5c9AM1pbBPGSISbWhDeSn8zyz4Tgnwp6IlhZEs7P67+vBAaix9LE7yi4MfTn88Hj56DI6H6nhK&#10;yC4P8ffgN8mQJ/jWOHHGPugUx1CDtOdiQnXiQQ4nBOEdlnC2LUCflxPjMmDjJTE0IWxBhomN8vPQ&#10;b5XgYHZimJ+kwQbJRZ0owvklnIhEvwjfbAG2bSkxVnsFO4dL5rsswLEifM+FmfD9uE4VC+paJfym&#10;RrTZtF16Uef397XJ1MiAzI2PKGZG98g0cPTQsJydn5I7F0/L8zvX5NX9m/IMS+ZquXoS/eP8tOLC&#10;woxcPEYCAO3vzLjMT+yX+fH9sjh5QE7NUn0yjeOzeq0T04dk8fABnHdImKj+xtnjmjyf/7uns1la&#10;q/H91VfI/t52PefmuWNKJDxE36Q5V4AnWGeekBe3LmJ5QZ7h+BOG1WJyeHu+lHtnF+QubAqG+bp9&#10;elZunsR/nZiSK4sTcnkBdsf8IblKYuXktNzBOXfPL8qDi8cVJG6e4novcf1P7l+TT+9fl8/u31jC&#10;J3ev4dhlTQJPwuXBhZNyjwntzyzgv+Yt4P/vMHk9cOvMvNzEf9w8M2fh7JxcP4N+9thhlAfJLNgx&#10;eAf9bXV4HzUy0F4vI3j+iaE+mTmwTyaH+zVEWg/aXyZ5boBfsru5SiemnFs4LHdxv8zPQhKF67Sn&#10;SKIsTI7gHe6Tqf39cnCwU0kUEigk2DiTm5PuOCGAg44k8JRAQV3j5ACTG4H9BsP3kKQP8NgugfZw&#10;PkqesF/BkucyJwhzHHD2OSfnMVoCr5sUybxlr5OWE1QsxIQwTB5+7+uE7we+ip+zRARQ6eKNb4uJ&#10;zamMgM9ZkKLEC4mV9Hj4uvZrpMYGKKhI4flccj8JFG4bZQtBsoUkDEkSnpcURX/LGza7p4LqCZIq&#10;VJlkc2IWfAwlVlLZ90cqYWP+Oz7cC9+jG+AqscFuaB92SU5yCL4v/F96JPxrTmSkMgb+Q2KQUImR&#10;RhWJgtcIUJIghv+PMmGScltGjBTb1Tc23CuVGGnYn4b/5DIdz8N7z8Uz2TJjsKQKIVRJlATcN5PD&#10;p+D66Qn4TxJY6VGaU6WyCH1LWRbsdZJUTALP9sAKnVaSg/K1UXkCvxvnMQxaa02B9LejT+xrRt3r&#10;RP3qkFH010Pot/d116IOWmTLYEeVdDcWS1uNTZqYf6UyS2rLMpRgKcmFX2onSmpLM5W06YR90NNC&#10;JXIZzrUpyZKdzPY1QN8F3xd/Q1KG99tQgWtW5UhzTZ60NxRJB+zDVvTf1egzC3ISJAXPGYvnjsR7&#10;I8ESh2uQXEnHs2eT/MhCe4jz8kiIYJmP/ysrwT0ynw6u09xUJk1Y1lTlSwn679y8RMlAuaagjiTh&#10;XSfB70xGeWfifeblxEpRPtpZ1MUilFc+ibo09AkJeJesc3y/uP8clHkxzmmEjdHZimeFbdFUVyzl&#10;6ONz8K2lq2okXJLQDyRGhWhorZTYCLxH3G9qoo7pZqfgPuKZ3zVS4iPCNBUFc0rTzwqEf74Lfpbb&#10;tk2ynXm+0Mdvhh/I/J4MJU2Fsy9sQj8PV7UR3WBPUi29fcNq8XDajO8LfnxCFMo+He8lD++caRko&#10;OCCZwf4hEdtpwhwndcXMlZ0lZbkcy6Sam8QLc7l74bt31Yk7VEYHeJBodNOJAcxJy5yEOamcOMBx&#10;7xA8QwBAhRK/0QjUW36LeC8oDxIrufDFS2wpUl+RJ22wydobSqUJtlU13hVJFuaByUgMwzcdtASS&#10;LHEMaxbogWvDx6VPng3fCH1aNWzz+vJ8XKNIWmqKpaW6GP17vj4LcxiRKGY79x2CxYQIi4XTzFn6&#10;RDQQFcTE3gFKthhEAdGazP5NxMprgsUkuzdKluUEy+tQWa/JFRIry8kVR4KFA79mUJiDvmZgnIPl&#10;qmBJRWWHI7xcqWKIFUOqlOe+Jk9eEyoWeVLJROp2VDGhOkDyhKgBagvzFDX2JOu1xflSy4TqAM/h&#10;+bw+/6cEzmkRB8bTU2GgWESLCZdlQAUC4bjNwXIaXIYUcQTJFBPua7kSxZAkhjAxJMqb4EjEGHyH&#10;aLEP4jvCUYHymmixiJU/db4jIbNEGGRaKMJ7IYr5jrJJrpDwssguJbxIbNlBouW7ZIsFk+Se5ArB&#10;dc4UdCRYDMnyOpTbaxXLkgrKnkuH+1i/WNdSosNRB7+tZHGEqecGJBWpzjIECxUrVt4VQ6zg2nZC&#10;jeA7f122FrliFCvfKTcSUlh3LG/+3pAs3yZRvosl8gVGvSFRTAg+Q3AaMpMwZAvLgQnxs2DEk2Qx&#10;5AgJCwNDbryJWGE4LiaTV3Ad4H5zDf6GRAdJEZIdhmwxeBPJYq5vlClcN9cx1zBY/lsDbvMY/4PK&#10;lUomlke9qS7IVNlfPRrVJju5YhQJqmJB/aIM3pArHFg3aAFaS9Col9qk3YFoIcnSW2vlZ+FgPskV&#10;kgUcoOc1ONBvwNwrjgQLk++b8GAmob0BSRaTW8UxNBgJFZOc3hGGaCHJYkgTR4LF4E0ESxpnyEWH&#10;KLmSycF3Dhyjc+eAsjXzLW5pMEVDBsDpcozVzJACjL/OOM3LoeQKFUMoU+YwYbmQwDCht1hejqDy&#10;hyBRZcgqnst3QDULCRKC62ab5IgjSLoQXDfncmlCjZFY0fBicCg1RBjOJQFGMoX/RTKF98n/5Dtk&#10;feC6I+FitpmYvxV1iQSLAfOyKNGCelZnT+bL8mP8axJZVJswaXC0n5eE+3ioisXPxUm8dmxbGmz3&#10;2AFgyaTEnOHo6bxFfBgj3wvOCQwfxvsnuUIHm7OK00iWwDjJwDIHBlkhnGoqVirxvqheqaRzjXdZ&#10;AEc6Lx5GJd4zz00O3iWxcMzDPZ0lxG27guuR3i4S5eOqS26HuTtJqDuMIzcA62EeOyXCi8ddcR4J&#10;F6pfnBXM6cLwYxnhfkqkkFThDFoqWCoz43Ff0VKcFCEMq8VcLSRZcmAEZcOxIsmSGuwlif5uErfL&#10;Cg9GJMCZooKFYcJIsGTCaTE5WawcLPgvO8FSDEeFJAuXFiwyxeRRsWCRL8Uw2kmw5OE+GTYjBw4f&#10;Y5LnwfDLh3FVpPUf5ZZihdbgcZ6Xq+QKHCMYwFzP4XfD74dEJd5JBpAZhWfD/vzk1wnu22AM0uHN&#10;w7cV4espPs5830wyDWOXoXtg7DLmOsODBMIQDYRxqoBDGuTrjnUmAHQTX08XYTggkixUrGyhcmH1&#10;Ctmw6gNZv/oDWQesWfWegjlYVq1k/g5roH7dulWyfv1qWYvlCux7590fyXvv/Vi2btkg4WFBUgQ7&#10;qKuzVYaHBmV0ZK8SLBwQ69/dpQNhVF9QmcGBaOYc4ezhT14+k68++1i++eJT+ej5Ew0pdWLhiEwd&#10;GpXRff0y0NMhbY21cDiyJAF9r7+3u7hs26xk0LqV78jq934oq9/5nnz47g9k8+p3xG3rWjjlO9Ff&#10;Bengzr7uJjkzPymPmVj92V359Okdefnwpjy5c0UH+U8tTMlAd6tkok3lzH4m9n/rh38mK1e8IwH4&#10;XophVwzt6ZWx0X0y2NclpbDz4mCjklyhYoWkSmQonJNQ2AKRcI5hM+XnwKYsQdtTV62ECmdWU63C&#10;QUEzIMiBQFMeHJRnDg8SKlRLcICQx0iyGPKFoEKC55KEGT8wonldSOb4+3jqgCYJlvff/pESLKs+&#10;QNnYQ/IYcFCTS75LDnKuXGHlXyFW4/1vR7kG+PuqQqWxoU56d3dLX2+PdHa0aVL73JwsSYFdSgIm&#10;D+dUlZZIY3W1NNfWKlob6vG8Hbj/ITzLNO75pNy4cknu3bomTx7clY+ePZIvP3kpX3/6Qj57+Uge&#10;3Lggl04dlTNzk3Lt9Lwm1/3dTz6Rf/f7X2ieFeZceXXrkpybPihTg10y2tUoB/A+JwbbZe5Av1yc&#10;PyRPr5+S33zxRImV//7vfi//j//4N/L//M9/L//zf/9b+c9/9yv5y6+eye3zczI90iP7OmtlqKtO&#10;JvZ0yuGhXgDvYE+PjA3ulrG9fTIxskcOHxiSwwdHZHbiIJ5hUhPXkxScPzItR7A9Mz0hs1guzM/K&#10;abyTKxfPyrXLF7C0wruZ/DnHcJzJ7algWTw6paTh6UU86/E5mZ8el7GhfulqrFbblE6n5lcB6Jwx&#10;PGRtcbY0V+ZLZ32pDLTXyp6ueunHsq2mSKoK0mGbcoAWvlmQJ+q7k/i5oS3YuQnt/wZxwTewc8sa&#10;cd5qkSsMC7iTagMHYoVhHqwQYVS6bRcvwBttNLHL3VmVcH4MBQYEoM0wSbJDGMbBD/B1g8PLgTFr&#10;VrECbQ1nE3O2MWcXayzryADJJKnMNhHPx35f+3ygGv08JxRoeLBK2EVwVHvqmJSeKpUy6WuwyBVD&#10;sFgokwFgsKlUMdBYotjTUiZDbVaIr4PdtXJod71M9DdrHpGZfR0yO9QpM0MdMr23XfcRTOBOMsVg&#10;FttGtUJS5dT4gJyeGNQliRaSLPMjXapgeU2udMjR4S693qHdDTLUWgGbrlAJEYbXIlFCdUpfHe6R&#10;ifabOKmmAvZfsbTDVmjIh7MOO6gK5VIFf6SGNgXsjibYm03FWdJIYqTYIhNrbUlSY0tQ1AJ1+Qmw&#10;O5NgR6Th/7KkuzpHumtypacmD9fPxXaudDGEWnkObNAsVYTWMqcZJ7zERUg2bb4AH0n09ZB4vN8k&#10;f09JDfKRbPRB2bANMmAnMNQn+/lYtIVxHMj394Ht4S5+O7eLy8Z1svXDVRaxwrxNxEr0E2hLFOhX&#10;DNbgnNUr3pOV9vbmvXffknfRf7z94x/Ij37454r333tbnNAvRUWiD4YP3dxYJ51tzUqukGQhWW2U&#10;LOxXDIxKUvsaO9li2tgJtJPM/XUa7SiTzpNsYRgvrhswZOUt9EdUVd65YeHuravy8N5NefzorhIr&#10;D+7fkrt3rsvNG5fl6pXzcvnSWVWvnDt7QsmVs6cWZWrigLQ31+nM4CBfL9hc7uqbl+TCji8rgQ+a&#10;B58zAz5lovpo9MFS6b8r0cLJbdZ4RmYCxzI4UZS+oOV/ZuCaHBuJD4OfyVDsQBxs92TYDcwhmUVf&#10;CvYp/TErP2YSfOdUnSTGJLwE/Rn6P/mw7zI5AIf3z/CwMVSxoA5E4tuOxpI2ZhJszfTIENgq+G7h&#10;A9PvKM9KxfcLWxg+EuPT87/Mf1KFR6Iljz4e16l6gf3IgTXO6m3C991SXSTdDP/X0SD7+9FP7OmW&#10;8aHdMju2V07MjMk1hsm6cVE+eXhbPgWe3bqiOVmYFP/0zLicP3pYrhwneXBMLi7MyLGJURnfu1sO&#10;9HXKwf4uOTo2JGeOTMjFxVk5NX1IZvbvwf5OOTTYIwuHRuTSsSNyHb89hWtN7utDX9Cix+fHhuX6&#10;qQV5gv/++P51+ejeNSvZO/DR3avy6YMb8tnDG1heVxLko7vcD9y+JB+hfyJeMkk8yRcSM5dPyP2L&#10;xzQ/GMNzXTsxLddPzijxwcTyj66ekRe3LsirO5flY/R5n+C6n8Mm+fLJHfni0W357MFN+fjuNXl1&#10;+4omfn9y7bzcO38C1zkq52bH5dgh2AbDfTLF0GboxxYPDQlzlRAzI/1yaKBDc5YMo68c7mmSPZ31&#10;0t1YrmRJcVYCfP5g1B8fnTXOWeScUc7xkaaKImmEX0tynzOwGS6H7TjzERRlJihJRhXSBN7ZaH+7&#10;9Lehz8c7rSnKRF2Dr46+i30YCQ+GmmNf4OdKG3UD7NWNEuC+TYkSKlAMqUJSPsTHWYkUkipUIhMc&#10;VOW5JGAYApPn8hyqJEnMcHZ5IXwCKpaZ7yAbfkFKTKDEh+/SEGFxYfCTgt2VSGEeEj/3TeLlvBb9&#10;44fwjVaLp9Ma3UfihQPvSiqkRggVDtzmb6OC3HSZEOGjhIcSLXEBkoIlz3EkWfh7wqhcqJIguM3j&#10;PC8lGn4K1plXhblbGBKsMj9FGOaKIcKKMhkZJFKycA/Z8ENyUuADpMOfyAC4BAoyIvG80RYyiSgp&#10;zonV0FlM8k6Ch8qdLPgtJEaILPgtmlwe/1GWz/Ba8HWLgGL70g6SJARVPVSENFfblkKnleB+SaSQ&#10;nCjKJuDX5/J66M8LU5SsaKzMQf3Jxjr8ZibzZyivAvQ3OKcc/VVpbpwUU3WD3/LZmXOmq6FE+lsr&#10;pa+lQrob0Ccy4T/Qg/09jaXSVV8sLejDGkqpFIAPX4J7LUE7RMUJnpfkGFVDJMioPqJypaUG/S9s&#10;hra6YtxLDu45XtIZcg3vjO+QihpDqvHea0rxu0r4WA1FaL/LFA21haoQKSpIkVw8cyYVP6wbeH9p&#10;VDPhXRXi9yUoL4LrBXiPBXif5VSW4PeNuH8SLFzW4pnKUKYFRamSk5cgGdkxQLRk5aANzY2VfPTl&#10;RSirkqIUKUW5FRfAJsT+zNQwSYxBex/mIVGhHhIH35Xh1grx7HVVufCNShUNVbg+/J1c9O2ZaJNJ&#10;cKSiX0iODpMk9KfsV9in2NKTUY9wD7DjORYf7uuD78pTAtFXBXkxEby3RFJcEcT80j7Y5yZeTtvE&#10;heGjN6wR160bxRf2YXRIgKpUclLQnuDaDEUZCJ+feb2YT7AA/Q8jCbXXlUtzVTHs3GydOETyvTQn&#10;RRrLYaNQndvZoCD5zny0nMRcChuFxGkWFSWwcRmyKwZ2bmwI+iX6+oz+QFuZbQ5QhHYnPwN9TyoF&#10;FsyVFId9/B7QV+WlSAHW89JRxln4Dd5ROet/SabUwi6qQ32pwfvivsLsBMmCX09lF0O0RYd4qZrL&#10;12OLBO1y1rBvKfEhqhQqhQ1OZVIj7PFG2He1ZbmoSxxjplCAY/gc7w3+LsESF7TLgqpOOAs/GA/G&#10;pOtBSrS8RoAi5k8SK0bREgCwkKxrkVgxIcEMscLBZ4KD19bgLivFtwmWxAiSK0HYh8YK53Cg1yJW&#10;rNn0zAmRbzcsCjnLm6F07AOq1sDst9UqNDwq8uAkwnGvogqFIJECVNtypCY/V2pJothRV8iZ6jap&#10;L86Xes6sKYUDXVakaIQzvRz1Rfn4jU2qcZ0qXK8SKM/Nwn9nSjHJBB0cJzFBgsJCHgyv10hSQ0zz&#10;t+DDcEQWQPmwSog1vBMTlFvbPJYDg4i5XzT/ix3ZJE2Wwz5DJodEihIq3MZ/OID/r/ew7Jgaf/yP&#10;VDL+ifhwWcmTdcltns97IfS+eT7Ds+GZCzUcmyFUmNfGwvKwbMvz3yyFaTMKIwfCxQL3MXRbJhp2&#10;vFfOYIcDy6VjmDASLRbZYsEiWnD/6Qy9kKBLhg4zMOQLlRsWyWI1WswZtJxQcQTrOxsxkohGQfIm&#10;UsXAkGt8944KH5JWBRl2oPwskHjhcZIrFllnyBXinyNYDLFivrvUGHyDdrWK9f3ZCU58dwr7t0gk&#10;c/CdOT9iw1AW4fgfGARozLPtJIkhNwxZouQFl9wm+YFzeF4uzwe4nc9jQCHOLSIpQqID74OGPL9d&#10;E6pLE+IDpXYjfwl4f0aaXpTxGsWcvYVjZXA0CEPQEFbbgI6Mv7ODMnc2/uVw/Cvg5FrkSpbUFKJz&#10;L0anWQIDgs6CXcWyFCIM5ywPEWbQBDSjDhqSxRAtJFkYMozhp7qrLXKFA/QcfOfvDLnC6zH/CkOE&#10;kWSpwL0zB4sN5cZksVSvMAeLI8GSQkUKSROSJ3YowaLwcwD247xEnJ9E4oTkSjTeL9/xtxCMOhxk&#10;B67P84B0/HcWB4oTGFc9cim3iWMIrjK8Eya8rCCZgrIlKVFFQgNlXGOD84XnU6UOntkRJKwaGY6t&#10;JFdVH47ECsuMpJTJk0JwnRhsrpE9LbWqPiHRYkgWlqUhV5aD784okHhfvNdSGAIkUphzpQCdtgKG&#10;C5+Pz1NNxxHnK1mCuqD1AffK+2bIuBpcl0QNr1+P/27gM/J92tebUCeacX4LnB4qWDjA1AEDw6ha&#10;mlHPeE8kpPIS8I3i/cSjX6YjHOHjLqEM1+K+U5Pd++xkjPzt4u3CePnbVLXivsORYNkGZ98ZzgQM&#10;tDA/fMOM02sRYkQW1jmgb8O7LMIzlvIZYaiVwUkuYRlgnw3vOCcuVDKjgyU1HPUmEA4MZ7R6OlsE&#10;CsD1CC8SKHCiOLvS3UlC3IgdEuy6Q5fcJsnC4xFUt8Aoi/SmusVZIj3hPGGduV3SwxguLFTJnQqS&#10;PXCiKmC4lMLxK4ThxXBauTFBFmCEkWRJD/WRFBhiSQFMcO+ueVlS4SAZYoXKFQOqV17nYLFChBly&#10;hdsGBfEEDNoE7ie4TqUP/jc2SLLw/5nRQUo85el3AOcKxpUN3wO/iVySKQAJFiVhvkWq4LcGnJUD&#10;ZNnBa1IZUwqjsIkzkKsL4ADn68AIc/B4bNso7ls3aeJpzjIP8HSVAG83CeRAKOpIMMpQAQc1JMAT&#10;SwD7qXDxZngxGM3Mu0IFy6YPVyrBso65Ola+J6tXvCOrPnhbwQExkg0MNbWGapb1q2X9hg/lQ6yT&#10;ZHkf52zesl5Cgv0lH7ZTa0uDJrgnyTJMBctArwz09chAb7eSLhykPnfmpCYGfsxB9xdP5KvPP5Kf&#10;f/OFfP7xC7l/57qcOj6nIZWYt2JqfFRDLR3Eb7taGyUfdkCwv7eGMPvw/R/L6vfeknUrfixb132g&#10;+Sf8PZxUGs46bkMdrkMbPdDRIFP7B+T03IQqVx5xQOTRLblz9ZzMjO+X8qI88cc3xUTxP/r+/4bl&#10;j8Rl5zbJRN/f29Wm/8+k5e14tizYayEBvhIcsEvVKyRbSKwQRr3C0GBM/t7Z2qSDfgxpQ4KFRAtn&#10;XXMwkPuo6CGpYkKCkVxheCkSMTxOpQoH9zloT6KFA/d/imDhTHESK+/9+Ie6ZE4Wk3vFgNt8j4ZU&#10;4axxDnQSH7z/jjBEmA+crQw4YPV1NUsES3tbi4YKo4KFocNSaKeko50sKoRjWilN1dUWamqks6VZ&#10;9vX34VlIDi3I1YvnNfnzgzs35dmj+5o8+stPXsjPvvxYPn3+QO7fuCCn5w/L/MSIzI8PWSHDnt2V&#10;P/7sM/mH3/xE/vWvvpHff/2R/PKjx/LN0zvy9dPbmn/ld1+/lL//9ReawP6//bvfy//1H/9G/s//&#10;8NfyfwH/45/+Sv7LP/xG/uaXn8pnj67JtZNTMjc2INPDPTKzv1fmDg5iG3Xx4D6ZOThkx7DMjI3I&#10;zKFROcLQXkemcP9zqiBi+R9fnNOE9nNHp5VcOXliQc6dPSmXLpxRUK1z5iTO5f7Tx+TcqWNyFttU&#10;r1C5MjN5UI7iuiRXZg7tl9HB3dJZXwm7Ig82B+0T2B0kHvIz1N6oZ64u9Atd9aUy2F4rI7ubZKin&#10;UXbDKW2AM1cMZ5ChL2KC4QT6OIuf21YNEebpzIS06/VbcNnGRKjMvbRJXJ02ixv6AneGXmA/gXaY&#10;8EYbTWUbQZUb4Yt1Az98T/5o1wPRLgf5uEgw2nwlWIAwDpQBHAQjqcKBMIYZ4uxkDspxVjFnLnOw&#10;rghtNxWZnDjB/pHhMBtIIqGfYx/YXok+HuioKpBOhsuqKUQfXyx99SXS32iRKgNN5ejbK2SorVKx&#10;rxXbzaWKvS2lus0wX6Od1a9Jlr4mmRxolqlBQ6K0y+y+DiVG5kasXCpUqpBQIYlCMuXM5B45e3iv&#10;nJvap0tuk2jhOSRYSMLMMkzYcIcc1fws3TKzr13G+xpVQUNFTXt5trQUZ8L2y8QyC/ZfjnTgfXbA&#10;lmlDm9SEMqjlADhsuVL4FyVAGfymSti91dkpUpNHOwl2E5PpZuMY+oHy7Fjsi4dvmoQyTEb5pUpD&#10;SSrKMA02BBP94z+qclF+edLJZVWeql9UAVNFdS1sVRts6HT4YrDzkgN8JBp9SbgL+mXnrYow9NNU&#10;m1JhSmIlepeHRPlw6SnRflTP+kiot4f4Ou/QkKRb16yWjatWWMQKsHbFB/LhB+hD0P6QVGHoQhO+&#10;kKo6trHvvf0jeftH35cf/uDP5AdobwkSLVTVBaJdzcvFs6CtH+jtUnKeBEtjbZW2qS0NtapkMYoV&#10;tq9sLxkyjO0r97FdNKoXEjI8Pj46LLOTh/AtTmguMC6JRapc0LZeOH1CLp09pbiI7/ryhdNy/cp5&#10;uXPzity6cVluXLuopMqF86cUly6e0W2qWC6ePyknFmdlHO1IS0O1EizBvl74dlxgb8E2gO9bBvud&#10;vi793zz625zcyImS6otZk+8yYznpjKQFJ4lxwlg8vh1OGouTXPhOuZz8B3BJ0L8qsvtI5bA1iTIu&#10;OSmI9ifszNoC2KO0f2Fv1mCbbYyVnwz+KOsA7f9gX4nnpFp/L4nhJJwAfMOwNZNC/CUDPl8ufN5C&#10;3EMZ+kP6HxX0wbDkTGQb7kGJFvhynHBHf5AKmSzYrNxPZUsZ63IB2jV88wzZ2V5boiE89/U0yaF9&#10;3TI3vk/VEXcunZCnty7Lxw9uyivYAY+unJNrJ+bk/NyUnDsyKddPzst9lPvjaxewviAn0KaO9XfJ&#10;cGez4ugBXAfnXT1+VE5PH5Kpff0y0t0qB3bjOx3dK5cWZuTOuZNKplxanJGzRyZ0efvccXl287J8&#10;/viOJmRngnbmEWGydi65/c2L+/ITLAndth//6uld+fLJbfni4Q357MF1JUxe3r0kz25dkIdXT8md&#10;84ty7dQRuXxsSi4Bl4/PyI0z83Lv4gl5dI25UM4p4fLwymkNSXbj9JxcnJ+Sk1MHZf7QkBzZPyjT&#10;Q30y1tche1rr4BsUSiXeMcMs2lDmRSj/alum5gVohl9Zjn6EuedSI+HTwU5nyLe4EIbx95Agzx3i&#10;5bRRXDd/KDvWrZCdmz5En7FFw/KkoC6QaCFhxoHB+BAfiUTbHoLfRPq64lp+qIdReO9JqEMce+D4&#10;ghWiMi7EG74kw175SWIEx/68lPT3cmIuyFXisnkV/mejUGnJY1SgJEb4CwdLmY8hKYp5guDbwHYP&#10;9SXpwqTj8AkC0Abx2uGW2iXcn6T+Tp1UQPVmPmel5yRJKdpJDZmZEGpXKuC5I+HfUr0RwoTu7Kd2&#10;CpO+B/tsl0CvrXZswzWtnC1Um5BcoXokKcpPw4wRPEZyhAP0WclW2KtUqgli/S3gGMGBex6jmoXE&#10;AwkLqioIqiUYzoqkSiXa7fqyTGmykxEkDaoK4BejTWdOkTJbAn7PcGMJ9nPhn5bDT0UbT8KiooDX&#10;SML1SSikwr5Nl6Yq5iQsUgUHiRGG6crPQhtBkiczRkN3VZA4KUWfy3Bo6Buo2GipxbdYD5+TxALQ&#10;hnWio6FYuppKFG11zE+TI7VluE/8HwkJC8m4hxTdR4KiDs9UX45+HfdLMKwXwftjeK+K/ETYLByn&#10;pT3A5P3RSizVFKXD1sF5WFZiu4wkUC6e0ZaC9gv3XIj/zUebQ+ICz0VipTQ/QYpJ1gAlKFeG9ipG&#10;v0hVDp+9qjhD1QkttfD90fdV4tqF6EP5/jLh32Xj/6m8yc9C+wQwsX4JyruiOE0qSzI0tFcx/q8Q&#10;90PihOslBamSh+tnZURLBt5xJn6fmx0n+Xin+fhPG8rYput4R+U5sJ+LlFxpbUafBTRhvRb3U46y&#10;zEe55eTFS3Yu3hGT+eN9luMdV1ZkSVVltlSi/MpRriV417Ys/B/uOQn+anyEN5Z+ev8l+E/eK5U2&#10;FRo2Ft8AbKxsfMPZ+IazEhj5iAIGTgZHfcWSY+ZZibGSjb6HUWtigvwl2Ivhxgl8W+jXo2ATUMiQ&#10;QV+G51I9GRmq+4PgOwbDx6RikgROGdudymKgCHUhR3JSYoWhbrOT0E6gjSCxzrBZDAPIMPvMq0sS&#10;ln1BK+yRvhbYcB11sq+zTgZaq6Ubtm4bbED6u3WwnVgHCtNjJIt5afA9M2xeWgx8ffj/ttRoJViZ&#10;SJ7fP9sB5ipkO5CDdoohv3TSEs4pzErEvVGJRdIxDOUHHx3fBetKZXG6Eiz1eGc1qIdleNfZqRGS&#10;GOWrbUagzzb4zLCLAl0lnv+P3+dlxklhHv4X5V5WhLqC+yyAPW5De6Sgqg73oKHyv0OwUGpKOJAi&#10;JFgMsWKULFF4OUR0MGMFvsabCBbHa/2zBAtziKiC5c0ESxIH+KKCdXA3I56VBQYJKhRlr5wFVpzF&#10;AVJrQJYwg6lmuwzOeXkuVSsWwVKVx3AsWUC2opakih11cJLrC22vUWSDQZsvjSUF0lRaCKegGEZt&#10;ibSUF8PAxce0DE0kWorR4OG3vFYtQEUL1TAkeEj2aN6XDFYia6DcBuc9jxIugOtUVlBFYWAN9Ftk&#10;RxYMLIKzXQh+ONw2CgxDjCjsv1sOXs8Cr02S5dskikWkWOB6Fow8Az3G3/4vEywwEnGuDQ5EQRae&#10;mQaaIg0NnEWikDhxJFZMTpw35cYxJMu3wX14vzAuHUkWLrnN/QbcNvuWhw2zliQ0SLzAILaXPVUs&#10;FsliqT5ITCjREhGyVL8dCRbWddZvGs+OipU/RbCQJKEKxZAr3yZYrHtR0gd1wyLmeC7VQXhvdnLF&#10;XN+QK4ZMccTr7818f68JFkOu6DdHxZhdNWZAgtOQLKmUoqMRz6RBTTZ7GcnyJoKFxABJFYLr3EdF&#10;BkHigPlFzLIUzkMZ6oiVaB7fLr9lgAQLjyn4zePdlWbbSRYHcFYNY7tSpkwwNiJBOSL3G5j9PIez&#10;dyygfUBHUFVAksVSsJBkaSDJwoH0YnSiRWgzeAx1iNDBetQpixSxBtMZ9oEki1GyGKKFShaGC1MF&#10;RlWxEgFUaJAMWE6wMAdLQyFVLWinUM8rURZ8dqNkYagwQ7BwIN6RXDHhwCxyZRnBEvZdgsUiU+zA&#10;OvdxybbXQAkWvH++++wEDigzrjo6PLTFJlk8yRUNy4X3UIH3Q3KFs1ZJrqiaRMN/cWamRUQ5Kn+M&#10;4sNSesAItJMrRqFCcoWhu0iikFDZC8fDYF9bvYLrhmQhcfWnSBYtYx3wQSfL94l7IslCdU1xOust&#10;jDA7qMjhDFy+c77/ZtybCRXH35Ko4QASFTiMLa9EDNqWGjxzrR11eHbOUCXJwpBgZoCJpArJFUJD&#10;hhmCBeWYh28rBe8uBg5wmBccEI+dEuTuJAFuO8TPdYfsssMH8GKoF85Q/hMESzzzp0QzXm+YKmNI&#10;juXYSYB89KlFeJcleJcleJckWwrQx9qwn4qLLDhhVFkkh8A+YHgwbxcJ87ArVOwEi0EYE97hHkmo&#10;LMefIlgiPJ0kwmOHgvlZmOvFhvskyVKZycEn1KvUmO8SLACVLBlhu1TFQpKFyzQ4Z8zPkhVhkSpU&#10;rJjQYCYPi6N6heA6SReTCD8XBi3BdQNu58DY0jwwcOYyo2D0xXC2J+4LRpWNJAvAdRIqSqrEhypB&#10;lRMLAx8ObBbA3y0hmmRNsB5/I8FSYxEsGbB9AlG2bls2ABt1dtESweLlJsyRwJnmhlxRggXvPRhO&#10;dBD2+3u6aEgxD52VtFGcmItl3YcaJmzjmpWqYlmz8t0lkoUEy1KoqbWrlFzZtHmdbLWHC3NFnQsI&#10;2CXJ6ONLYRuRYGEelqF9A0qyMB/LQH+P9Pd2awJ0KgDOnjkhN69fkYcP7siLZw/l809eyE+//ky+&#10;/OyVPHt8T2cDT3PwZP9emTk8poQLZwmfPHZUDo7skeryIk3IyHjAm9cyJA0Tbq7RAeAs1N1afJdd&#10;aB+IRrQd7Ns5o5bLjsZKOXxgjybFPTo5Kl3NdRKDfm3zhjXyw+/9b/LjH/65bNm4RmKjw6S9uV4T&#10;lJPYOIB7r4DdF4++kgnmSa5YpEqUJMJZIbmSlhQvVK9Uwv7jbGsOAprEzBz8M2FtCBIuJFAMwWJC&#10;g5E44flUsfA495NUIdHC+1B1BNZ5HgkcKma83V10lvgH77wl7771A11qLpaVVv4VA247qlYcCRau&#10;r12zWlx2OkkC7AeGCCOxwhBhDfW1UlxUoKHBkmFnGIKlvKgQjkkFHKwqJVrqKiukqbZWetrbZXRo&#10;H56NaqVTcu3SRbl364Y8fXhP8xt89uqZ/PTLT+Trz17KR0/vyc3Lp2VxekxGB7vk0NBuDTdy5+IJ&#10;+fr5Pfm7v/hK/umPf6Ghw/7r3/9O/us//F7+27/9g4V//0f5v//TXymhwlwrJFj++z/+Qf7T3/9a&#10;/u7XX8jPP3koT2+elZtnj8rFhQk5M3tQTk6NyjFc/9jh/XJs6qAcnxmX47MTcmxmQhamLQLk+BwH&#10;Xefk7EmSJBZOn1iUE8fm5dgi3sHxea3D58+dkosXzsg5rJ/EvhM4xjp6/sxxucDjp44pOTe8p1e6&#10;8a46mupQ3+qlp7VBOhtrpLmyBDaFDX5BljUYau+HmDOIud6oZOyoZjL+atnf2yQH+ltkX3e9zvqs&#10;hQNqg/PJwaQwPxfx97AIFi/njWj30TZsX4/vYwOwURNgE4yr7emyTdUqS2QK2uElcJuwkysEY1qz&#10;7zAESwja5XDGtmbc7CDOEvaGj+cDe8JKDMqwCMzDlgsHk4NwnNHM2Pp0rk3YTz5jE57tdb9nwIkG&#10;FjqArmqGuSqSfjzvQCMVK2Xo15krpUpBxcreFuxrsQgWrg+1lcv+jio50MWQX3WaT2Wir1GmBluU&#10;YHHMm2JCgJFAIZlyfnpILswMy8XZEbl0ZL+C2zxGgoUKFv6WyhXiKNbn9nfJ/Gi3zOK6E/1NMoL/&#10;JsHSxhm9hezv8czZJE2S0f/DFoA9wHVOGiiF/VYCv4jkiiFYKmDf03YqRZkVpkbDtuIEllBFfnKY&#10;lGTGSGVeotQUpKCeWImO64GGknRpqciRdiVYbEquKMFCoqqeYdXKUKYFsDsypRRtIcOBxlEJ675T&#10;QhjmEXYDEQIEo36E4N2Hop8O8cA7R98S4ukmQVRJurnILrQRDEe6ff1a9BurZcNq9BurVsi6lStk&#10;7YoVsmbF+xbsBAvJlpXvva3EL9um5QTLWz/6npK/ri47JBW+TENNpZLQbCdJprA9tWVnKJlcxMmP&#10;FaVomxukp6NV1SyGkDZ5WRiCkccJtpEm59Uw2mJiiCQ3zuPyINrhmYkxJVpOUEkIHJ+f1T6HRCmJ&#10;FuZYuXD2hJzF9nksSa5cu3Jerl+7KNeuXrATLDNyeHwEbX4r2sVcyYS/E097moNaJEPsvpv69Ogn&#10;chhpAn1GJvyxrJhIXc9LjIOdSX8pUQpx3rcmm8HnoR9E258D6jpuQfIE/1VPn4H2LWzoWnxb1bBp&#10;awi861r6D9hfBxub+zgAT7s2j4NwsaGqYk6hvxDsJ4lBvkqscElwXxr62Sz4hDb0c8V4N+V4DipZ&#10;eC9U+3NSnA0+nBIssFPT4RNw4hUngnAWL9sAzamIOr8U9hD1kIqKPV0Ncmgvvp+JITm/MKm5Tx5e&#10;ZfL1i0qu3EFZX0V7emXxiFw/MS+PLp+Tl7evySf3bsoDkl1Hp2R6qF8O9XXJWG+nHDu0Xy6i7SYp&#10;cxrt+PS+fjmI/ZODu+XY+H4lXh5ePiOP8c6eXjsvT65fwPWuqGLkm+cP5JefPpPffPlKfv3FS/mL&#10;z57r9s8/fiI/++ix/OzVI/k5lgrs+8UnT3X/T14+kC+f3lV1CxUpJFYeXT8r9y+fkhvn5uXC4mFZ&#10;PDxiz0HSKQcH2mUcz3wY/dzM6IDuH9+DutmNetpUKe3VRZqzpgL+aD7sXg0DDZuPE+eS4K8xnFsQ&#10;bG7mQCIC8K2G+7hJdIC3jttF4niI107xc9ki3js2ise29eK+dZ24MGTkhlWyY/1KXbrCXiK5wrA7&#10;VLRzsiRnf5MYI8GSEuFvAW16OuxTTg6yoU0vQJtEoiUzjoOeAfAFA7TN56BnDvNPcAY4E35z9vcu&#10;O1ES6K7EB/Nh5GdYg5B5abgOwD6sIJMDoRxPwn/julRmJuO6vA5JE+5nQnFe2+TT4JIqTh1kzUnU&#10;6/J65lxrnYoUhtyCTU21eRr6JJzH49zP6/O+Uhmui+Gu9Dj8C9jcvB+u8/4I/o6D9AyvVaR5OvDd&#10;poTp4Hcm1S9p9jwjNitcFZPoW0RFqS5JfjRVk9yAv1uRtaTyIPFQloe2H+A6SQuSGQ2V+G4rMpVc&#10;Yc6RyiJ8PyRVsM5jBiRXmKif/9NN9QX+iyRKJcN05aMvQT9RRUUK9jXjniwyBf50o4Wu5hLYI6XS&#10;214uA13wqYHe9grsL5aW2rwlYoX/y/wn3Oayqhj9GvZVU1GC49y2SB/cP44bgoUg4UIlixIsKawn&#10;KC+UdyHKl2qWcvRnpSjXYpQfw6VRxWPDO6LaiuFQqwtwD+hLqTgheVWQHS35zD2TRVUO7AuAeV/y&#10;MlCf0D9SqVNZBN+eSe+rbLpkGRTn8bdUMuCd4vc2vMOcNLx3KoSyoqQwF9fC9fPx+1zcW3Y66hCW&#10;3C7D/5cWpCrpwnBgJFpIsnBJooUES0FekhRRlWQIFtgsJFjaWiqkBWDIsFq8q/KKbCnC+7Hh/eQD&#10;hYUpUlGWKdUkstB/16B+VJOYwznlBVRo8NugKilUyZWibJRLPu4F90V1EolKkpa0wZIi+E0yj26w&#10;JMNXZ7gtqtVIslKtxrGbdLYnDB8WFog2w0/iQ/B7QNdDacOFoPzjpAL9TH1pPtpsG9ruTLwvjk+S&#10;wEC5Z8GmKc7W8FjtdaXSDDuVRHo++xZOgsyIk7LcJH1/pfg+izNjFWVYJ2nWXJ4rHbWofyinbip+&#10;a/OlleRfKb4NkpOFqFMo61KSWKkRkp1AuxJ+clwg2iiUA4kSjgOk4JulOoVtCtoD7kuLCdI2jKq2&#10;fNhRDAGWi2NsB0jSpJAoiQtSJRNzLVEBVVVEkjBbv12qwKh2YijB4F07JDzQBX25L7512LWsD3j/&#10;mieH9QTPxLw3abgntl1U0RSSSMpJRn1P+m6SezMglxBqkSIcKI75DrnymmCJwksh/nmCxQoNRryJ&#10;YHmNP02wWMoVa+Y8Z0mwQ+fsDqNaUaUKjFfO3tDZ7g6w1Cr4yAlUGqLKbqTUFXKglAZKnjQWMTwP&#10;AKenqZiDnRyYs6OEs8sLpVnJFc4256BoCRyEEmnF+rdRgnPQQJFoKS1QUoaoK8pHxaFDZREtDB+m&#10;RAsMlkJVKFCZQJklYB9Q57oOqhvjbIlosRMfdlJFoezka3C2S04SZ7+w0lskjc0OTfaP65kwalxy&#10;fx5JE/u1+VtHgiVbiRULOSj7XA7wovzzYASSOMmHwUVYJAvuk8cJXpOgMYZzaWwWOBAYhXh3xdmp&#10;y4gOHmM5vAb38RjP4blGgWKtO26TgKFahWSKIV5QF2wWuWKIF0dli2P4MHMt3hOJFlPuprwN0WIU&#10;LSRaqFJhnWb9NmCdJqFhyJU3kSmEFQ6M74BkCutCmgO4zYbLwUDnewJMuer9MDwcjPR0Azu5YsgU&#10;Ryz/7gzBYilzrG+OLDbl6MuhybGV7LQG4DVMlBrUbATRYb2BZKE6xZFgMeA+Q6wQhjShDJ0gocLZ&#10;UnQqCK4T3L8EvCvO/qQBb8Dk4HQkKvPQ+cOhry7gbC4CnVghvn0SJyRQcIzhOCp1yZkS1rl6bIlg&#10;scDfkWTRwQ8OgnAGohlQR91ZIg4AxwF8Q7JQxeJIshgVC8mV5QSLCS9liAeLaOAxmzSgrWKbVcW6&#10;jednubEcaYhTyZJCsgTt91KSe3t7TjLFgAY1kYgOmDDEtYEhUrjOmU2O+wjuS+M758B7EuOqo1NJ&#10;gSMFkGAxJIshWkzeE8fQW4bcMM9piBUTCswKB2YRDl3oxLtrYQgyjnO9pVoZbK6WPS0kV2plX3u9&#10;YqijAbAv2xvsJEuVKl4MyWIRVjBcDfBeOZuW79TxvZIkIcniGNaMpEkN6gUJNhIrbZV4Z7hHKpn4&#10;O/MbnsvfMCxaBZ6/MtMK/2GgM1RRFrWobxoixT7YRGLFkCuqhEH5UEmTi3ebjHcY7ecpoZ47Jdjd&#10;SQLddijBEoB1xuL2B/w4aIZ93ju3aixUDyZBhRO2y3WbBFJZ4u9hHwQLxrtjSCtLeURQcVEAFHKJ&#10;/QV4tyQ3ctHf5tD5Yr+LesBcLYnBuyTGz13CvV6rV4gwEitAKO6DBEsY7incy+W74KxZAutKsvhY&#10;REsEyRkP5nPZroRLYqCXZEUGSiEMunKUQyXz83DADo47c5nkwLEzyIKzR9VLaggT3ntJWiiT3++S&#10;zIhdkg3jKIfECgkSEieALS5A8mGs5ccHST7VKomWOoWKlbwYQ67gd/wtDDIlWnRp7cuO9MV/EiRa&#10;AlBOwbhOGMrQys9C5GPdBsOLSevzEkjAADDCcuOCvwMey8d5TJrPde7Lh4HIEGEtcBDaa+B4l9nQ&#10;1obivTtp/HvnjevEfdsWJUwYIowkC3MlMDdJoI+rBPu6KcES6o96QwXLLncN9+Pr4izezjvE02mb&#10;uG/fokSL8+b1Dgnu1yi24T+2Yt82ysOZ1NBpi+x02S4euIZ/gI9EoK9IoS1B9W9lKRyIGmlva5Ld&#10;PR2yZ7BXRob3KMnCdeZmIdkyOXFQzpw+LjeuX5b7927Jk0dUsTyWr778RL78/CN5hfUL507K1ORB&#10;GdrbJwdH98n80Sm5dvmcziTmQNfo8KCUoy0MxT0wxwQJlm0bV+O5XeAEp0hfR6NMHdgjh/cPSg/a&#10;CM7qCkF5MBliEup+Fb7fvs4maawukXT0nUzYuOI9qlf+TNasel9CAnZJQ22FhohiKDMSGhyky0hJ&#10;1JBg4cH4BpjvLilewaT2XOZmpkkZbDwOEHLwj4OEHPTjACCJFg4YGsKFIcCm7XkCSJow/BfXmSSd&#10;xAqPMfcH/5skC9eZf8VsU+lCEicZ/T4T3XMgk+qVd370fQ0TxgFNJcccsJIDnQquvyMr3n9bPsBz&#10;c1Y5CZY1q1bI9i2bJRT2elYm7KfiQiktLhJbTpYkJcRLNGycKNg4CbBnstJS4XDmw9kuk/qKSqAC&#10;jmwFHNoqaW9qlMFe5mI5iGebl8vnz8mdG9fk8f27wiTSn758Kt988ZF88/kr+eLjp/Li0W25fvGU&#10;zB0+ICODXTLY3SSjAx1yfGpU7l08qaFTfv/Nx/IPv/5G/sNf/Ur+89//Vv7LP/xW/uu/+Z38H//2&#10;9/Lf/v0f5L/94x/lvwP/6e9/I//m9z+R33z9Ur58fkee3T4v96+clFvnF+TKySNynsl7Z8eAQ3L6&#10;6GE5tzgr544dlbOLR+TU/IycXJiVM8cZlo0qFCs027nTJyycOfEtYoU4T+LvxIKqWhbx++O4jqVg&#10;WVSS5tDIXiVWinIydbIRVea0KRnelmGF61CP69HvNaAPYX43a/IG+yJL4cEZfb2NZRrabLS3SUZ2&#10;N0hfKxz2Shv8nQTYekESGYBv3ms72vnN4u1CUn2DwsN5E7BZPNEfeLlsFW83i1ghmeKPdjeA7QSB&#10;doHtBfuIJeBbIoIYFx/tM0OCkaCPRJscA2c9jrOQdfZxIPoTKiJDtE95rVaB/QXbiAOFFbm005KV&#10;YKkEmGOMfRzJlc6qQum2K1Y6q5ljxwbkKai66Kkp0JBbJC36G4plb3OpDDMUWAdzmlTKCNa5TWKF&#10;GG4nwVIpTFY/1l0rE70Ncri/ScN/UX3yWq1ihf+iQsUQKpePjsrV+YNybWFMbhwbl+uLh+TK3AE9&#10;RhKGv2VyeybAV8KGYcLsSpaZfW1yeLBZ87/wPkmw1OfjeRnaMg1OPBzvEthJxejLiEKqfZMY8jJW&#10;SuGblcMHKwNKsF4IOzkX/W9GTLCkooyTI/wUGbGBkod+pTgjVsqy0R8y0a0tCeWZAr8yDfWFM9lh&#10;a5Zmw55g+dpQrkVqN/XUlcG2gP+Jd0Jlbiba7jh/b4nwdtMJDyHuzhLoukP8mXwe7fyuHVtlF/oH&#10;gipJhqJk6FHXbZtl5+aNsnX9Wtm0ZpWsX02slHVYrl21UtauXIm26P0l5QrJFVWvsD2ywyjt3nnr&#10;B/L2W9+Xd7G+Ye1q8fX2kLzsDCVG2E5SfcI8UwkxkRLo661KPba7JFkYfpEKFUOe8HyS2GxzGR6M&#10;7S/JGaIX5wxgH8H13TxG4gXLPfgtSZbp8YOqaDmC9pdKl/nZSbRdaAvwbZ8nsYI+i30PQwLeuHZB&#10;+yMSK6dOkFg9Isfmp9BfjMvYyKB0t9ajj7GpT8w8KLmwz+n30ndTH5t+OXzHnDj4S0BeAnwh+OhF&#10;qbAbM6zJY2VAOXwgKkaqYStzglUTrtlcxgk4BbBnrbx+7ZXwH2Df9jDUMGzj3Q0VqoS2QhfDX4Et&#10;y0lDdfBhaLtSnU2ChROicuPD4TPAlocPkBIaoJN4UuEfpIYFKNLgS7Ce5MAvzGeoMPi/JAHL8Fyc&#10;PKThwuib4xlJ2BgygOGCmQzfhv9gW1BK9THJVdxDPScVwdbtrC2WPR11MrEX36SdYKHS4/bZRVWU&#10;3D6zKDdOLsg1hgRDW/rg4ml5dZs5Sm7Jx3dv6PYlhmAcG5ZZ2AOzwwNy6vAY9k0rIXNmGv0nJ2gM&#10;Deg5F+em5M7ZY/L4yll5cvW8vLh5UcN/MTTX18/uKoFCQoXEikWcfFvJQhLlc/RDnz66JZ89vq3r&#10;xKv71+TRtXOaHP/isSk5fWRMjk+P6iSBI2N7ZHxft+ztbpTuxgphyMf60hydqGdA35IDl5zwxEFS&#10;huRiMneqTXyc0H5vXa/w3L5BvLZvFM9taNe3YR/gSXAf4INv1t91O36Hb5kzzdG+cyKOn07CQrvv&#10;gm8ZfYAvJ1t5OEmYr7vm7EnHe2ICamtcheMuHA9CHwUUw9auQLvN9pp+Ui19YRva8lzLx2Yonwps&#10;V+ZzYmKacCZ5YVa8ndxg+KBIHQyuLEwX5sNg6KZmtPEM28R9ZWi3mHS6DOAsfIKhesry4dfmJum1&#10;CpjQO5cDoCQaMnXgnPty8R9M/k3iowj9IMkPJgYvykH9xPV4fYID0czDUVEAf4vtov0e6stz9RiJ&#10;FBIo/K8S/Cd/w2M8pwF9UDXaVP6eoBKCA/bNVIpUctAez1CA/cXwa1XBAV+WypQq+Pk4h8RKZ2OJ&#10;qktIuDAMFQkTkihUgFCNUmbjxB98/xnwuzIjpTgnBuVAFQZDV5G8SJFynFeK87gkqVFfYZErXNZX&#10;WP9J8oTqExIsrVg21dhwr7m65HY77oP5RToaSbDg3hoLpLOpUHpaS6S3vUz+36T95Zsc2ZblDX6a&#10;p+et6qq6N0mZYmYOSSEFMzMzMzOHQszMzMycSpCUeBmLursapmfmHfor1qy1zU/IFal7u+adD+sx&#10;c3Nzc7Njh39n7z3QWYGhbo6puyt5rMhAUEluDNOa90VpX4CnppTPWiKwwrFsEZ+hgM+QJ2sSxXaJ&#10;snsUhGmo4j0JKPE+9cx6Jrkyy00NY32oiXFNfrMd1MR7FtOeUswWuVXLTvYgmZd3WGfwfdRT1SXp&#10;fL8xyEgKZr99PdISNhjkckqTmzZdO82DLMpLFUXMN2wTpfJC5oW8BOanWIMyAi05TPfc9AjmnSgU&#10;5vBd5MRbAHnlOUkT6fqsfKoA9IVUPo/lZrJe1/1yq8+F45YuKShnPq1i3qllXqlj/6WOea62Kg+V&#10;HMeV8LtC3kcu2+1sPnMm7yErPcom6nN0LebhIt57Kf+nknmxSvme2xL+R5HKAqWyp4XBssrQeD54&#10;Jcd/i2dhzSL23VcuQMSaJYhZvxIJIWtMioMni7Q49tsUDy+V/Yo09ddY52Sw/GfJUIHj/ky1B6q7&#10;ua/FyU3sn/U1V2G4vd7cAbbXFqPOXGGxbPE5q+XClH2Mpsp8c/lVka+5W83JC3oIkLFvw2cq43OW&#10;Mc3LqcrceNQy/zeUpHFcm4EW5o+2Si0kYplRvi7mO8vRb9THYb8pg32kNF4vmX1LgTm54UsIQSbH&#10;yekcIwv0mjh2TlcsoSh5WRFIWmfH8lN5HUEe1SfMF1myUotcy3NWIT5sJaWYLmuQlchxO/9L8YLk&#10;nk/xj4ID5iEoYC4ig5aahZryZT6fr4jvotjyiAwGopCeGIoUjtlTNI5XX491RbXq9+Is5CxjXeUP&#10;WOSPP46NbWzw23gS/oDlbQyWNZ7WB5gifIr8iUTQPMgiYOMPWVwMlrdxWDTJ6030TlRylFwSsQGP&#10;Y8XNxlwTuFod7x+UWhJQ8d+XBFOk8ZUflJnOstNiYIUdl8aSPDQZRKFK8tHsJ32eeExqKdWkqHzv&#10;C7iw4irXRKkHXtx+CyUrF2fpIvdh/qBFsV9KZbkhqw1ZaaR7UmB8T0nMGB6I8ActTjbZzk55tmCI&#10;oIrgCjtskvZ1PJff+wf69w/276RjBlpkFSEYIyhDCc74Ax2b1E9WI8rM5bsHuy91tNgpFCwp4HNo&#10;X8dMumd1MH1yz+HkD09kQeL5pJbkruutLECSz8LEkwq0NPGzQIkDLXIp5gEU5yJMliv+1i2CLg6y&#10;uPPcMV3DWbO49PZPD8ENuWhzMMMfXOiYQIe/9cpEN2ATgYoX3D9tXPpcmJ7C53/3/510DwI9ugdZ&#10;1gj4pCqmynvu592y9lbJ4675gsfBSgzrAA+QvpWOye+vFMt6QpYPchUlyGJ+gGNZSfsgiz9okcat&#10;VwRGfdIxwQEFbZfGrVb4DifCFQEFJwdbdI4HY9gB0qQ25QVIT7bJbg0oNFmulaGSWxmqrT5rhZcA&#10;iUESyYAMpa1v3wAMO5iSOsP6ja7rLBVkleG5vvopQHgfYPGPxSILFrkJE2Dp8EEWAQbJ34JDsEED&#10;KtU5GmSpzlL9pfpM6aB0U1oqJoutdOL7mQhYtHrBH7A4sPI+OdAikCIrJUn77rPnGi6MeTmSdQU7&#10;JskeXJkouQpz7sJkzeKCy/unkQc82FAzfQRA9LyCIUoLpYngivyx99aXwQLgNngBcAeaKjHIxn+o&#10;pRrDbPyHW2sNroy01fpgiyxZag3C6Le6jnO9JaDhAspPBCwOsoy/X5/0WXlJ38tiRXClrZL1Prf6&#10;7ACLP1wpEmii5GqrTGngk6BLudJDgxfmLwdZ3L2ND4yZPmW8Vi47QLJOkouw8NVLEbpysWfJwm2Q&#10;3IUFeJPn8pMv0BLggywrOEBbqZVuHFStXyGT++Uss+p8BLJ+YOdUrqoEUeJkcSHA4lmrKPB6VlSQ&#10;BV6X+ypZrmTwvadFboDitcSxwxYZsAQhy+cjaOlcBHMrsBK6ciHva6FBIN2f7jPMifcWTmnr7l/n&#10;hshyZdUiC6Dr4rYE65pL5/HYYiSyUygLkMLkKJSmC9qxEyoTYB4zy49wdqTUaZRlDu8rgQPUhMBl&#10;3PcgS2rIKqSFreZ5q/k8AaZMQZKotchmpyknJpDPvB75cUGUAAs7SVE8bhJokTVLoMEYbd132X7K&#10;4XH9vogdLamYgwepkJ02d6zQKUHi80j2XZipmINRqZD7BfEhyNP1OMioYmethYPTNnbS60py+N48&#10;wLJw+mTMm/oZFs2cjhXmJmyBWbIo+K1Am9z6aMV5yNplCJO/7Q0BCAtcheDVyznwlm9s5hOJv1mx&#10;cB6Wzp9tcVmkpQvnYjn/Y9XyRVi9cikCVi3DGvmUX7cKQWoX1MZoYYQmiOsq0drWiK7OVnS0Nxtg&#10;aW9rGgcqDrB0d7WZJcvWLRtx/NghXL1yAXfv3LCgwc+fPcSb118YZHn96qWtDD50YDc2juj3A9ix&#10;fRPOnjluvu+1mljQpZL9rmA+j4J3z5r6CRZyG7xuJTu9qRw4VmFjfzuGe1rQWFWENObt8MCV5tZI&#10;gCWb5TGfdVEs60oF9f74g7/Hz/7ufzMIEbBiCQdI+WZZIl/892/fwM6tm8YDykeFse8a47kCy0pL&#10;RnpygoEX7RfJ+rlCPpzrbSW1s0TRxJ8DLIItsl6RezAFQ5d1itxQyUrCWac46CK3YF5g+70GXXQt&#10;B2w0saiV3bqnxfPnjAMWWbC4OCzvkyY4zbrFJ7ntcfr04w8xY8pkrGT+CN2gmDJhiAhhflu9CssW&#10;L2K+WIDVK5YjLJjtQDzb7GytlCwywCKw4tRcV4senxXL4f37cOHMady8egUP7tx+6ybs6899eo7X&#10;XzzFi8d3cffGRZw4vAfbN/ZjpLsFm/rasW/TIC4d3Ysn18/juxf38UeBlt//gP/5T7/B//5ffo//&#10;93/7M/4//+MfqX/C/+O//gn/459/hX/5zRv86vUzvH52B8/uXMLDa2fNIkaTYFdPHcKlEwdw4fgB&#10;XDzB/VNHcPH0MVw4eRTn5N6L24tnTuDCacEVnwXLKU2unjJXYFcua+X6Jcu/ly+ds3x57OgBHGR+&#10;PXRwD45pUlZw5YTe226MMe83VJVZUNG40CBbcCbrZ/V7Fe+xhmWoUW17eSHlwXpZrjQWe5PksuyQ&#10;P/KhNubpLrZxXTXobS5Fc0U2xw1xNqiMXL8M61fKinEmVi1inT+uWdRsrFw8G6uXzMUa1suCKrJk&#10;k+QyUEHrQ2QZuWYZNgjKUoKRQax7TQGsqzlgV9sRtWEl+34B7CPoGTz3X1qlnsu6WSvVZaliLiDU&#10;prF9dW5U1WZqkk5wRVJsMT1fO59NcKWnpshilPTWsq1nPecpn8c9CbD01uajr04B3Iswwucfkyuw&#10;9krTlo4qn2S5ohgs1djeU2twRTDEP66KgyqyVnFgRRDFgZWbx3fi9snduHt6L+6c2oNbJ3YZaJEl&#10;i36va+mauweaDKg47exvwDb+p1yE9dbyXRbz3XJQL7hSyDTKZ1rlxYbaogVPoWxrWN9z/CDAUspx&#10;l6xYCrQgLjbC+nGyQI5lesfa6tPV7LuvZd9+A9Nck9cR7DNHsZ8RzX5wHNPVWwCiCdGKbE2KegtB&#10;BFUkvQsdU99Efe9U9tnjtBBy7UpbAb9hGdsCWb/OnY4ls6Zi8cxp1HQsNvguS8epmDNtMutaL3i9&#10;AtlP/fRjTBZYoQRnP/3oQ3z84c9Zx3hAxdUx5q7Qp/dZtGg7ffIktjeLrS517hVVlwpcr2Abpf9U&#10;nKmQ9WuRn53xTuB7B1mcdaD2BVnkLsyO9/eYxYoAS3dbMzr4O0n7gzxHgGUX6/g9rGN3s16WDuyR&#10;Jds+qw8un5MV3lncuHoBt65fxPUr53D8yD7s2DrCer4Dm0f6sHfHJtZ1O7F/52aMsu1pqi5GCfuM&#10;GrfKejKf41kv5qO3ICqPY6E8vntJMU7KOMas4FhTFupONezfy3pdfWL1hbVQqLvmrWtcWWhrIdHW&#10;nlbsGe7BgbEBHN4yjN3D3djc3WR9ZIMtfv3dqhyOmdiPKmS/PTcu3KxlBVWSgtl/olK4n8rxQTrH&#10;BxnMgznRIcy7sl6JZl9W/VfPMt368r6+sfKdXAEX81kVe9Gsvdn/Vx9Y5V0T86rTnMWa7qmnnmW4&#10;sx57Rlkud2/EhcM7cPX4Xtw4JaBymNtDuH7iIK6xnr51+ggeXDyFFzcv4/NbV8z6RMcuHNyF4wpw&#10;v519ih1jFp/kEtuPS0f24My+7TjBd3Fq9xaet9uuKcBy9/xx04OLJ/H46hk8Y7vy4vYlfH7nsm2f&#10;XD+H+5dOmruue2wztC9p/+b5YxYnRrpOXT19CGcP7zLXlgrsPtzZgL6WKosnIClQvFZ315flopJp&#10;7+KFyHWNXMiks05QrDiBlfB1rMN9wd2du8cV83zwZOEsHptrYERay75xoG3nYzX7LyvmK84J+/nc&#10;D+Z4ICJwtY3hXdxiLYrUeN2N/zTGUyDoXL6vYs15MJ+WsW7QCnStvNbkagX3NS5q47vq5bhrQM/E&#10;bWdNMfuj+WitKkQb621NurawDpfbyvK8FJsUlwxIFHhgpb2+BL2tVehpYX7kfj2PVRVnoDSfeTGP&#10;4lYxEWRp0KDg4JQmxDWprbgJkibL5cpH5+h8TaBLmgRXXIUiNykul4q8psCIAEljZZ5N0Eu6F8Xl&#10;0D1Igi0O9jhV877ceYIsgjICL3oeQZ7mmkJ0NpcZsBC8qBXg8IGMJkGNiizUylVWGcsbpRXximFi&#10;AfRzBIBksRPBZ4s1a4/qYj4/9/PSWRYTFWSeYxlK+7lpHBtks9z54IogRZmJ9Xyh0iwFNfwv3UMd&#10;/9fBFMUSaW8sRkcT053tY39nNfrYPna38L7r880ypaVWQd35bhry0NkkSxbBliL2ndkHqcowcJKb&#10;xrFhSpBtBU/KC+IMqlQUelClOIftD1WYFYH8DI5bMsN5Xwm8lwzegyBOAe+H77Myi/fKvMXnEMgw&#10;11zcCnIIdsgqSDFeZJ0iKyBNWgugCZqV8V3X6t0JVvAZC5h+KUyf2PCVpoSoNSbnsk2QxcAb84zL&#10;G8o75YWp43BFViz67yIDKuyz8L5K8tgG5+tcpqusX8o4Dmc+UFB0lxeV3zTB7vKdgIuuLwAja4Zc&#10;fpcr91HKL8yDZQUsU8xTxbnJ/D7eLGKSOO5LjA9GfMwGxHDsqAD60RY3SC7AAhAXxueJ8Nr5nESO&#10;CTNYhyo/y4qH/SYtXNGC4iLWrRbriGPfCC2k45h5Hft569jnC2E9ErthOTL4HwUcQxawnyDLszyO&#10;L3N5TW+rPkQYj7NuTxPQEARPQHE68yjrp7KsBNbZmaynSzDcUYORrnoMtFcZNJSFVHVRGmqoepZJ&#10;xdJprmQ/rzSN9RzTkOkpi6wKpmlNYaJBk4YSinlAaizx1FSagpbyVNYpWfwftnHcNvJYWVYk74N5&#10;n/m/mOWiJIN9nVTmrxT2mai8pFBkxwchnePuVFmgMb2SIz2lME0FWdJigqyfVMjnUczCOpbjOpZF&#10;LUjRtdKZV2KCWFeuXYDwgHmI3rAYCWEr+Fu5L1yBSH4OD1yIqOAlSI5eY9Alj+9P1kSyUpMLQAG/&#10;yiLmK11TgJfvXtZ0rv5RXfL/P2BZt9qkSv39CkAkz3dBwCdCFidv8tezXpE04esCaivWioJqa0Iv&#10;S5O06qAkszPKQUohB/pF7Jx4MVYEVlJRqi1VlsmGg6rMkU98QRWZymoFuFYIK36CBgD5fNGySvFg&#10;iSYxm4oFW7wV4/8r6TwHWwRU2iuKTR2VJeNqN3HgTbVWlKCprAgNPF+r1zTAqlKQdgXWz5YJLwul&#10;z4WYZOBFK9WptwCB4jMbfEnXJH3COBjxhyMOrLwvyL+//F2V+UMW93uzbjGgImnfARAHSDwAJBDh&#10;wMZbF1++ezTQ4n73rgROHDzx4Mq7YMXJH7Bo6+R+r//wYI3S6C1kkTWKB0+STQ6g+LsJc/opfMkY&#10;f56JoEXyIMu7brmc9Hmi9YrgirNe8bdacRJkKc5kZyxLwZ7435lp/O9U/i87G0wrxRqStCpK/y2L&#10;GmdNo3Ki8qJyI6sUAUsHVfzlQRUHX3jMz2LMH67ICs0flupz1AZt2SgEyZyQjVqYzBGDxq1YBFmc&#10;BFsMuFD+YMXJ35LlfYDFQRYHWhwg1VagxYMsHmDRxLazMnCT4Zr09p84l5xrL30nadDpD0wUgNXc&#10;O2WyoaAEbOR31sSOp7cKM3n8PLm/shgjlD88GAcHlL+LMP9A92bBItdXPvdXLg6LvwQabLWaARa5&#10;KPQAi+Cw0kLpoPRy7sKcFYu5CfPJq9M1WPck2BLPQZQCnXt6F7D4wxRZqpg40JJpqeCKzMgz4/lO&#10;Bc44kMpP5DuUOymf5CrMH7A4qxYLDM/08gcs/hYsGkhKemZJ7tPk4stBFUmQxcmBFgdZPOsVTxs7&#10;PGsWHReI0flaydmhgQEHCJ6ViAcyJLnjqi/03L8plkoD72eilHe0bSqRtUmeWa/IkkW/0TVkxWQr&#10;+1gnabCplaKFTAvFMNFqVaciDkAV20RuQMqZrxxokUWLpMkofa5mfjRXZUy7HKa33q35zGbZi1m/&#10;GlFsX608sqxqAj2cn0PWrMCGVUuwbvkCAysamGlAtmHFQoStWcb3zw4c373Mh+UeIjViA9L5nrNi&#10;2JmWpQq3iicid1VpEezAaDItXOd6SgzhfweuQLgCHC+fz47dPIMkgivq6EUELDUIJIAi0OJgiwEW&#10;Hpe074EWQRjeF68Vrt9yG8ZjwRw8buC9K3C+rFsSgwN4T0HIk4sCSnFOdI+6t+TQNUgKWo0E3pMC&#10;5MdxoColrF+ORAWlC1rJ7XLEr1/CY0uRuGEZkoNXIE3AhR2yLHbSsmPWIzeWAxpZjWgVSvR6Uy6l&#10;z/mxgi8Uz1HsFYEWD7ro+/Uo5HfFCaEoSw6nImxbSrnA+NovS+FxSvvus9t3n8vZgdO+4EtujCx3&#10;QlnPJKBNPvQ54JP/cmfBsnDGZMyd8ikWTJuCxbNnYNncWZ7mzcTyBTOxeskcyK1PWOBKxLA+iGcd&#10;Hc/6PXqDgo+uRtDK5cwjS7BmqecybPnCuVgyfw6WLFCMhnlYqQm3lUuxNoDnrV1lvvGDZdUcG4ns&#10;HOb1KvZl2hrR09uBwcEegycCLM1NdWhqrEVHWxMG+rowMtSHYR9g6e3u4Od+KA6LrADu3LyGB/du&#10;4fnTh3jz6gv8+MMb/OLHb/Dk8T2zDNi1c4sBltGRfuzftxNHj+y3bUd7k8VH0T0uXchBBfNSCtuT&#10;qtJ89LQ3oruV91BTwoFNKgdbrBepEtbxNax7a1lmC1lOY5j/l8yfZZN9f/c3/wGffvxzrFi6EKWF&#10;udi3a5uBAAVmlwWDgEl6ciIi2WdNjme/im1yfnamz21Nsm2L83PHXddoYk8WJoIiiqsiaxXnwkbS&#10;dzouiCPLFU3i63+076xZFDD90rnTuHDmpAEWQRqt2hbEkaWMJh4FewJWLMV8vn+5CJs4aen2JUEX&#10;yf+7txOgP8dnip/wyceY+ukkzJw6BXNmTOd1Z2HWtKm2Ol2Tp9M++xSL589DYMBqxEdpBSn72gX5&#10;5hqsobrK3IPVVVTYvqxYhvv7sHfnDpw5cdzchN29eQOP7t3F88cP8eWLp/jq5TO8/vK5gZY3Xz3H&#10;1y+f4Mn9m7h5+SwuHFfw+904S904ewzPbl/G9y8f4U+/eIX/9udf4//2n/+I/+d/+0f8v/77P5n+&#10;93/7M/7HP/8G//q77/D7H77E91/wPx7fxBP+7oEAy+XTuH2Zee7yGdy9eg63uL1x4RSunj+JK8xr&#10;lxRPhbpy/jSuXjzLtD9lq9YNfvHdXDovt0AXcOvGVQODt25exbWrFy3I9bGjB3Bg/y6DLMqjWtUu&#10;SxZzDzbQg9b6ag7KsthvS7C+ohbGaNGUFlbVFLI9KReo96T2pMXcZslysxDddcXoayozwDLCAe5A&#10;Szk6a/NRX6IxAvuUrJNiWL8FrZrP+t4HWBZON8CyevEsqwcCOPgWcFW7ELJmOcLWrbR6IXz9KlPk&#10;hlUW8DiUdbdcxljgeoEVKmzdUvb9lrNPqBV/rGvZJqTJ+tHcQHhAxdyssj/kxZBJNTeqmoTrqC42&#10;y1M9iwLZ1xao/6Z2ToAlA21lOeiqFEApwgAH8oMNpRhqLMNwUzmlrT6XYKChCP31BaYh7o82lxhg&#10;EVDZJpjSXWtAZUevYq7UYVd/PfYMelYrirEi114CK3L1JajiLFUETmSpIqAimCKocv/sfjw8fxCP&#10;Lhw2PTh3kMf34dqR7TjL3x/d0mPuwQRVdvTVYzv/cyv/f1NHlVnQ9Gtyq5zjzFz2CdPYB0oUXFF9&#10;LkuADcjUggW2oxlsezPZ9mZznJvHPns+69UC1mF5ZtnA/rkmRtXHNgWwzxaARLbbyfx9alSQrTTN&#10;5HvIkktKuWJKVH86wqT9ItZ56psqVpzi3qmPnK9FYeyXWz+C9Z9cCkWsZX+BfYOARbOxdM5UzJ82&#10;CXOmfoy50z7FvOlsY6hZ0z7DTLY10z77BFM+/Zj6yLZT+Xky9anqno9+bnGczN2gr675+OeqYxTL&#10;6x9YfwiuKC6L6hov1pe/lcs0XnPBnJkIXheApNgoA9YC2bJamT75E3z8wd/x/z5GWFAgSlhH93S2&#10;WnwsxVvpaGlAN9uePkF8H1QZZrlTnSnXjts2jWAL61+5BOvnObJckSWLrFc28Zztqqu3bTbAIksW&#10;z2XYHoMr11kX3L1xBY/u3sTje6ybrp7HyWP7+R/tqGB7ksF+dzXbncHuVuzZNor9O8awZbgb7fUV&#10;qGT/UnEdzV0xxzKlGtPwXbgxQ6nqAKqcY1XBlAbWBd5cgifX/1c/WFBFQEUW25s6m7Bd8Hm0F8e2&#10;j+L8wZ24cfKQQYin187h3gXWtyf248y+rdg/1odNXY3WT1ZZFOBQv1egRf1PxdbTApo05iv19zJk&#10;ESx3pzGypg2zvqqsh6s41qllf72BffUm9oFb+ewGfdg/760rQ09tKfvqbP+0iEmLhNifFtRpYRnv&#10;ZJ+7r74MI+yLj7FfvqWb99/fin0b5bprGOcObMWVY7tx8/QB3D1/xALE37ugIPFHDLIIttw+d9Ti&#10;lDy+ehYP5X7r1EFcOLTTnvHsge0GVa4e38/zD+DK8X24eHg3r7ud2sH9XbjM77XVsbMHtpm7yDP7&#10;tuA0dWrPJhzfNYZDW4ewl/e0fbDDAsXvHO7CXqaf3Hjt4VbB3bfz2NahDmweaMMon0MQRa5b5eFA&#10;gEIQpYx993LWg1VM54p8zSuwH++Tjus8uY+Rr37Vo+avn33aZPa5E/kO4tinFciOC+X4Wouc9I7i&#10;NQ8WagvjojZozo31NetyLbBSbARJ+5pz0xheiyWd229v8aQ8EQRxHCcXTRx/KB9yzFLO91TMcUZ+&#10;ehxyeD+C5XLvo3pcdXg/x05yX7a5rwWbe5sxyvenYwpQ3Vlfio46vvOaIqYB+z+FmktRGjDPZ2qy&#10;PNZgiyxKNGktmdUIj+emc+xIaaJak+iyTqkp5RhdK//LsnhfKTbBbqvD2b/OZL9Yv9HktqxbBFRK&#10;8jj210Q2f1+iiW5ey7kbc5YzAigCJgIl+ixY4m/N4kCKAIyOaVLUSecLrDg3YXoeWbEI9AgIleQl&#10;8n7Ut/Sgh6SYIIrrYS6s0iKZprLGkJtAjsujOfaKXI3EqNXISQ01YNJYpYl8/ldhoh3Td5FBizie&#10;W4TYsOUGWopzYsxyRecoVogDE6X8v/qqHLOoaVBAeu6bqjmOrmO90cKxM9vHQbZPfZ3V6GgqNjdl&#10;deVp46qvTOf/sx9SxjQpfavqUr0TuReTWzK2I9oft1gRmPDASqEmw3MEgWLsu9rydDTX5qK9sRBd&#10;LSXobGb731DA+8riNVNRXsh3VpCIknzWfdzqGSSlXWm+rEQEKqKQpngpfPdZqfwPvlcHlHLTw5EU&#10;swbRoeyThHF8F72W+YNtYvwGk7l9yhA8Yb+E+UJgRe/MoBz7S3LllpUcau+nhO+qgtet4D3pvhRb&#10;xlxFlWShtYb3zzzexf5IC/th1UXpLDMJ4/lLAdGVx5QvFNcjPmIdx1kBBkrkKiqL5TqH5ShLrqnY&#10;/uv7qBCWW/ajQjesZDvHchsgC2H1yzhO42ctYBFsVRy7qEA+33qOU1kfF6XE2HyWi/mrNl2uw4ts&#10;jiHW5l+0CDOd9XY0x74xHOemRa1FeXYcWitz2H8sxUBzGXoVU6dSLiXVDjEPpXKsScmqpLE0jePM&#10;bLMs0edCppNUnh3D/mkGutjvGmgvR29rqYGzxopMc//WWJHO9MlCG995aw37slUZPMZ2gnlL25bK&#10;DP5nuid9Lk9hH1ewRTHk+L8lCWivSkdvQy666nJY58jLlFyJcXxMlWVHopz5qzRT0EX3G4YcxdGR&#10;u7DodQZZTByHZ7CekOu5vBT2f1hWy1nvVLPOqWcdIADUynLRas/IejhH8+MhSI1kPRu0BNGBCxG9&#10;fhH70ksQH7IMySyn2UnBvE4kKvKY/5gmZcyHJTmqV5JZp2SxjWceaWIet1hFTJNK1TOqN1JYzwgY&#10;xiN7GfOcP2DRhNxPAItP77gJC1xL/f8OWJwli+RcKb0FLez4hVNsHBxg8QLZR5nLK1ljuOBveclx&#10;BgOcVYaz/HDQoIQqy0g1VWRp5UYmavOZuXzB6hUfRW67nMsvARYHVxw8aShkZfW/kIMsDrA4qNJZ&#10;VTquDlMZM5IgS4nPqqUQMveV5YybMNWqdGdhI7/MktyZOUscWeW4uDLF7JR5SjLI5OCIv3RsIlxx&#10;4MZffwmySO46byGGv/g/BjQ86xHPzZdAhgc1PDAkwKLz/jo4kf495+mc/2OAxev8SKWauPTBlIly&#10;cMUFx5crBxcbRtfUtQWVHGjSYFkxZgRPHGTxBysOrshyRXJuwRxgcXFW/N2D+QOWEuZd/bf3vwIs&#10;LANUdlL0/wKwCKQIXDp46YEVB1feB1jkGuyvARZPmtRdze8DeB47DH8FsGToMyXTcU3+S/9HAIsg&#10;gqCKszpz5UTHFfCvnJ1FB0QEPgRMHFxRg+SgykTAoq1ZuFD6jT9gcZYIRRyEFMgtkaQJBR7Tcfd/&#10;Jp4rOXjwjusrDUiYl1zslYmAxeAK5WKMaOsvHWvTBMx7AIuzYlE6Kf2Uls6KxR+yOMDiLx1L4DmS&#10;IJkFr/dJ8VUkgRW9VxOvmxYjyXIlArIiNBdwzId53FeAe8kBFv9YLOZT3Lfvn0aSLFfeukHzAItz&#10;Eabn76wuNjjiJGsUJ33WwFEQZaSt1qCKvxxgEYARZBGQkTWMIItW02kAaICF9zFuRcP7MIDC/3cD&#10;XO3r/gRX/F2ZSdrXe9Yz6dncswosKR1yZIIbHfKOcjhQyuOAqYCdsCIOaoqZtzTY1crCUrnBGleC&#10;ZwmTyk4U01mBSTNYttM5aErVIgS1lZSV3VCv7KrMKiBdqECL4nGsWGQKXrkY4RyQacLGvXu9d73v&#10;FJVfDrLVQZNVi1w8pEdz0C3XLxzwObiSpKCZQSz765YbYBFYCV4uCxRee/VSc2HmBeHXipr5CFw8&#10;1xS0TADGO0ffO9ASLhgTsMTTGv5eW991AwWHFs60FTmCMLHrV/J+Nli8GMnzH76OeZydWnZEo9cu&#10;NcWwgxnLzmn8hhWI27AccYHsuK5ZhLCV83ideQhfNZ/nLEFiMK8XsRaZ0euRFbPB20ZvMFdfLq6L&#10;4rxoYkyuu94LWPibfP62KD4YJYnsjAqSsHOnrUBLaVK4Sfs6LojiD1wcgPE/VqwOIv9Hbs1yuNXq&#10;ZAGWzjoOjjiQF+Rct3QBFs2cYhYsAiyLZmi1sU+KzaJVj0w/AZZwpluc6mjlGbYPqu/VBxNkWb98&#10;qWfBsmAuFs+diflyEcbrOs2bPR1znebMwLKlCxGioL1sj2S50tvXiZHRAWzaNGLuwBR7RdYrAizt&#10;rY3oVyyWoT6zuFCQ+77uDnPhIrigievbisNy7xZePHmIN1+9xI/fv8GvfvkdvvryOW7dvGIWAWMb&#10;B3ndDmwaG8K2rRuxZfMIWprrkM22OJLtVXJcFKrZl9rG78+eOITrl87g+CH+bqgbTbWa+C9Fb0cj&#10;tihQ7NggutsakMO2dDXTcMonH+Lnf/e3kEubtatWoIx9QlmQKE7I92++NiggSJCdnoaYiHDER0fa&#10;fklBPgpzc1CQk20qKypEXVWlrajW5J4sVPb6XHzJSsVZn+i4JODiAIuAioKoKz20L4sWWa1cPn8G&#10;N65cxJULZ+08ucuR1cy61StsInIW37utJJ88yVaSC7B4E5eeex5NWgqeOMjylwCLztNvdI2pn37C&#10;/Y947AN8/HP9/uc87x/4G7n2+Rn/6zMsX7zIrFuS1Kfh/Qj4VJUVo16ApbbG0kGApdXPTdjJo0f4&#10;HOdx58Z1PLx7B08f3sfLZ4/x5edP8Yrv+o0sWV69pD7n/gvIbdjrzx9ZEPyvnt7DmxcP8ctXL/Cn&#10;X7zGv/3xl/i//qc/4P/+b382/U/u/1/+9ff4r3/+Ff7x19/g19+8wDcvH+Ll41t4fv86nt69Rl3F&#10;kztX8fi2tvrM++D+vRuXcPvKOdy4dBbXLp5l3jmHm1cuWLpfvXgOF8+eMvAl2GXv46og0TU8uHsT&#10;9+7cwO2bVy0ew6mTRyyvSgIsJ48fMkuW/bu3MR/2oZtlob6ihH3JLPZJvb6c+u6yXq9lW97McYDa&#10;drUlgvtyE6lV3r0s8wOCDa1VbMuq2cZVoo+DuTYOFmvlYz2DfUvWEXEhKxESsABrl87C6kUzsXrh&#10;DAQsnmWrobUqWtrAuiBYcFuxswJXsh+3yvpxUgz7cvLTLcgSobqdUsD6SNahCj6cEL6G9YcXtF5u&#10;F1xshSL1g9hXMlesPmm1uhYv2Cp1trVuYYNBlmK5PGXfiIPeJgGW0mx0VeaZxcdgg2KolGGsrQqb&#10;O2uwhdrcUc3PlRjl8WE+t9PGllJzA7a1qwrbe2oMquweUJyVRuwdasK+4WYcGG2D4MpJX4wVWaBM&#10;dAHmLFUenDuAJ5eO4Onlo3h29Tiemk6YHl8+hgcXDuPGid04v38Tjm3ts3gruwYasbWb99hZZXFX&#10;FGBfrsE65EdcrkkyYiCLRMULE2Ax949UtixH2W6lsS11EnjJjtL3oWZBqj5CCuvstzH02Garrx2i&#10;mAiBUJw9LY5IidjAdptS+819O8bvUlkvKjh5BvttClDulMk+nM5NCl2HmA2r2AawnV65wPLMktmf&#10;sT35CLM+/RlmffZzD7JM/xSzqZnTJlGfYtrkTzDlM9Y1itXF/WlTJnFfgOVDi+304Qd/b64GP1B9&#10;QwmwCIxIiuclfcbzpnyi+uYjgyqK+6WtYn/N4DXlpnLJ/NlYvmge67kZmMbvf/73si78eyycNwtp&#10;HPe3NNZgE9udkcEedHc0o6GmAnXVZebWsVUxjnhMAfI3ysXkpmHs3DqGXdSOzaPYynZq88iAaduY&#10;LFfGsG+n5x7sCOvZo/v34CTr4PMnj+HaudO4e/USHt66hscs80/u3cTVC6exZ/sYqlheo/kuFKco&#10;me+suaYEO9jGHNq1Cfu3jWKsrw1d7G+2acU/+5u24r/SJ7mWZd/S+pTW//X6lOprykpF1imKMegv&#10;WWKrT7u9vw0HNw/g9N4tuHJsL+6cO2qWGF/cuYLXjzx3V5ICr391/xqeXDuLm6cVk2SLwRb9XtcZ&#10;bK5kuZQ781yWS/V7ZUHNcQo/y7WcFwdJ1iYe6O2tL+E9VGFTpyy1WljeOrFvpAeHxvpxdOsQjm8b&#10;wYntIzi8qY9lsIPlshnbBFJ6m7Grv5XlsZvnsI3eswmXDm7H1aO7Wab24c7pg7h/7ggeXpT7rlN4&#10;fuMcXtw+jxe3FCPlDO5fPoF7l47b9im/U4yTpzfOWvD4K8f34sLhnbh0bDeunz6A27yOjt88ewgX&#10;j+7CiT1jOLB1AHvHerF7pJvqxLaBFox01LAeLWOfqshiAEgdVCvrouZy9udLOWakBA2a+fyS3HtJ&#10;tu+zihAw0ZjQQRIXWFlyfvglARWBFrmMkTVLI+vCZuUJ5g1t9VnfCb68/Q3HSRyfuHP1va6ZzD66&#10;xt3eGFwgRl4lZJ0id88CNN7cmfZ1PFyuXNeutK0WY8kzgWIXa95EkKWQY4zspCikxXFsZ+CcfdCs&#10;BNSyrlaeFUjp5/hpqINjqU7mm/Za9DQpXzPvVBWglXlDaaK0qinKMJdhxZma29BchOb4BIc9Czy1&#10;JTEhq9gfDbA4KoqLIhdfghgCKgZhitINbGgl+DuxUqK8mCz6nWKx5Mo1GPvGgi3OwsTFYtH3it2i&#10;rSbDBXUEebTv4q7oujpfIMXBFa0695dzIab7dLFfNJnuoE8ixwAJvK9U9v+9gPJadBJuE/2yqogL&#10;X8XnXYGooGWIWL8EYeu04GmBtyo+Zg3yMyLMfZYsSpqqsw1gZKcEIyaU46QNCxEdsgTpCesNsNSW&#10;8Z5K01BWyHcmS5icOPZDk1BTkcM+Vx4qSzPtO4ELqVyB5+V2qYH5rLEIsm6p5u8VJL6I15NK8uRG&#10;y7OKKcnn2DOf6SGrgtpc9LSxze3l2Lm3Fv2d7Ns2FhokqSph2ybQUuj9rrww0axTavgcgiuNfA5Z&#10;reh8wRWpo6nIIIvASwO/rynPQFlxCooLmNd9UlB3qSg/ATkZkUiKZ/sXsxYJsXxXySEGXQSWMrkv&#10;CxbBqjSe4+LeKD6LBbnPkQUByw7fq+Cag2bKU7I+cMBLsTf0uyr2oyx4vyCL0k2wj30UlXEBROV1&#10;WWnJQqtULvCYH/JSOa5XvI+EMMvTIQGLsGap3O/NxNplc1jelrI8epa+gqVRQRyPa6EKtzFha9lu&#10;UIqNwnOi2A5Ha4Egj8ttV16yrE2iIbfdWkSYE8exYVq8tQ8Wr5ftg+Yj6vKzUFegeRMtSPVi+baW&#10;56M0Qy75Wa6oylyNHbMxzL7SNvZXdgw1YyP7TF18PzV8f+XZ0eaOq7E01Y4NsF/VVceyzHwimJGX&#10;FITcxA3sp8YwPTLQ31aKoa4KDHZWoKeZ77SO+bYyneUnhWms+DsqTwmoKxWASGX9kM76IYN1aiqa&#10;SpPQWJKIhpJ41BfFobYgmn3FaNQWxvAeU9DXlEsVsB7ORn0J83VhvKmB15JVSy3zme5VVi3Z8YHI&#10;ZL7IkJvvpBD2g6NQli1LH94D6xFnWdPCcqHYpW01kt5nPvp4330tRehpLEB7Net65l3BmyxeMyVy&#10;FZIjVrBPvRaFqaGWDp217J8yL3fUsC2QpVhJGp8tE2083tNcgn6m7YDUUYmelnK08H+qi1V/CcSx&#10;TZgIWN526gIRy4G4BuMKch8dvMHkYEvUhnXslK9FZKAmdGTiuOon8gcschMmOdDyPmsWBQt3cgRe&#10;E8aaPM7wc3n1FrTEjVtZ+MMEAwpprGzkE5tykKU6lwWOA0IFnjfA4pPiqzT6wIqgSX0Bz1EGfo/0&#10;nb/8IYu/m7Bx6xVZtFRSVdz3qY2fpRYWDKm5TG5meA++CVSpzicNwGpYkKryM5nR00yCLW9BiwZr&#10;HkB5n8aBkw+myDpGUvwXyVnLTIQsTnYdgxX8jwx+9peOUS5micCKswRxLre8RtwDIv7wJN+Jx+T3&#10;01/5aTr+Llyx3/Bc7/y3cMVd17v2+yxqdG+S7lOAhRW5TGJNHmRx9+w+C7JIDrq4Z3FWObq2gyzm&#10;qot5MTNBsVAEWgRUPGXy80Rl8VwpO1GuvvR7D7T4wxZ/N2EOEHlWQO8CFhcP5h2wMr5iRROvKlf+&#10;ANOTAy7e52ArbxNdg70frnh6nwWLcxP2DmRxgIX7DqjIlZVzDeYkOOBisAiuOIsVf7Di78rvXcjw&#10;rjsnf+sVf7DiL33nwIo/YHGWLP6QRaaY+Sm8T4kd58LUWJvwFmRxksXCRAsWgyyUv/WKAIs/ZDFx&#10;UCVpcGVAQY0opYGWUwfrCtUtqmP03IoZ5Q9YlFaCU0pLt0LRBbxPovSONKGuiXUn/wl29/6cxqEK&#10;pXc68b06928OsPhbsMhyRYDBxV1RmmjfAt5PSCcHWDSppA6Em2Cy/RKml9KHA1JN1Dh5/sQ9+QMW&#10;f6sVwRZ/Ociic527MDew1D249+Ugi8CJ3ofgloNeuhe7P75LB1ckF9dFz6TnE1hSGigt5IIhM5od&#10;cg5q0sLZOafSBQliQqzj5IKhjwdF9ymbgx2T9u0YO4UJHqDMYlnPjOHAI5od+chQP5CqValsO0O0&#10;gEFtbYANrMIClpvC17Cjz/ZYbbv/u3dKFEChtEJW0uSNTdj4wEoiFccOYpQm3wKWIHTVIk8rF5nV&#10;iuCKixGzbtEcrJo7HSvnTMNKbtcunI31yxYgeIV+w4GGwRUOOtauMIXqelotvYbfcRvM665dNAsr&#10;5kzBslmfYfW8aWYCHR24wlyUefBH7srWsr/CgWYg74m/laJ8kCWGx7QfunI+1i+ZiYD5U7Fm4TQE&#10;shMcvnqBwZfU8DXI4IArgwOndG2jOHjzwRUHWMYhCweLsmjJ4XnZHKBJOZGByON5hRx8eRYsEahI&#10;iTSVc7/MB1gMsvi2xRz0OaDiD1h0XHClgAM3/YdcmgmwlHMQ2c6OYnttEQe9WXxP67Fm0VwsnjUV&#10;C2c4uDIdS2bPwNI5irujOAzs7C/lczMdw/i+Ylje1R6ojZBlo/pc4WsDDLDIemXpvNlYOGs65kyT&#10;+5dPMO2zjzD10w/x2aQPMOljX1D0j36GGfy/1auXI4VtX00tO5WDPdiydSN2796OvXt2mPsvWbI4&#10;N2F9PR2+VcTDBlkEH7RqeMfmjQYTNJEtF1wKfi6Lhm/ffIVf/+p7fPft13j29IFZB+zYNobennZe&#10;t8tgi9yFOejS2sTBfkeLTZSdOX4Qd65fxKN7N3Dr2gWcP3XEQMuhfdtxcM827Nwygt6OJuSyP6CY&#10;E5rU0yrqeTOnWVwVWYfIcuSbr7/Ab37xvUGfPTu2o7xYMQAiERvJspfGfkBBPipKim1bnJ9ncEVw&#10;oaOl2dyC+bv/EhjRVjBFbsYEVnZsGbPvHYAR0FFaSNqXBFwEVhT/RVsFv5dljFZ0L+K7+uhnf4+/&#10;/5v/M/7hb/83s1oRIJn8yYcGWSR/4CKI4ixbJOe6x4EV/e4tXPnQQMoHf68YCf/R9LP/KDDzd2bF&#10;smjeXB9cYX8nNQU57KcU5LBfWlKA2soKNNXVGGRpqqs1wNLX1YmtYxvNTdi5Uydx/fIlgyyP7t2x&#10;9P3q82d489Xn+Pb1FwZXXn/13CTI8v2rl/ie2+++ZL54+Rjfc/sjP//2u6/wp19+g3/+7Xf4p998&#10;iz/96g3+8ItX+PV3L3nuY3z17C5ePLyJZ/ev4/mDG/jiyV0eu089wMvHd/H84W08fXDLLGUey5e/&#10;QMvNK8w7l3H72iVP3FfevHbpvIEVScBF7+POjau4f/eWWV7d4++vX71o1lgnjh/C4UN7ceTwXhyl&#10;jhzcgwMsF9vHRjDc04mOhloORIvYx8zkQJ1tNre20Mv6M2zT2ZarDVKsBOc+q6+hFCOtldjUVWsa&#10;bVf7xbaonP2aAg0M2ReM5zgpbDUi1y1G0Io5CORAXxJUCV7N+pZ1oicPrkQErmT/TVBF7kMpuYwx&#10;i0bW+9YX8CbtzUd3nCbc5AJMPrAjbNJMAY4VZ0UBmNU3kmsg9ZXkKlV9J8UO0yp5rZbXggYtbFCb&#10;26VgqDzeWsa+UGmWbdupjooci7Ni8VWay7C5owZbu+uwvbce23vqsLWrxtyAbWwpG9em9nLIFdg4&#10;XOlvwN7BJuwXWBlRIHvFW+mwmCmyXJE7sHesVo57cOXe2f14dOEQnl05hpc3T+PL22fxxa0z3D+D&#10;z6kXN04bZHl06ShundqLCwe34MjWPuwZbsU23pusVgRXNrZW2L0PNLDfVsU+QaEAC/tBTDNZsBRT&#10;ZanR4/FYCtSuM41lzSK4IrBSyPZdMVrkplN9hmS2t3INJhASs34VYqk4vrf4oAAkCLhwq8UOJh3n&#10;eXHrVyKW7zeWY+8YtqsxfN9xgassWHky2/1UWa1SCSHsx7ONXL9iHlYvmoElcz7D/OkfYfZnP8dM&#10;AZbJH7At+ARzZwiwyKLtE8ygpk5mvTIufjbAIuDCumaS2gvqE7YZbC/kdlGA5aOf/0d8+LO/HZeO&#10;TeJ3k1n3CrQYbOHv9FnwxelTXuODv1eclv9gmjF1EoLZp6nmeFpgZQfbnSG2CQ1sh7I4zkvlOCyd&#10;47FijctrytHR2oDerlY7Z+NQn4EVwRR/7d2xBYf27sSxgwpwvx8njxzAqaMHcebYIZw/cQQXThw1&#10;nWd9fPHkMdy4eAYXTh7BHv53HcftSewXh65biRz2d7uba3Bw1yaefxBXTh/B2cN7cGLfNhyVZcT2&#10;URzcOmw6tGUIBzcPYv9YP/aO9GLnAOvInlZs6W6x7bbeNuwc7DQ3X3tGeniO1Gtw5Mi24XGwIiuV&#10;5zfP44u7l/H60XUDKt8/v4cfP3+AX7x8aPoV60Ntv3t2By/lKvHyCVw/uR8XDu3AmX2bcXznCA5v&#10;HaD6ee1BHN81grP7N+P8wa0m7Z/aw7Z617Btz+3fgstHd+L68T24eXKfAZIbcuvF7e1TB1ieDpu0&#10;f/3YHlw9ugtXjuzENVmn+MGU++eP4MH5o3hw4aiBFadHvL/HV07i0dVTeHj1JO5dOoZb5w/jzoUj&#10;tq9jD1geb184jIvHduHkvjGm7wiO7R7Fad7rhSM7cInHzx/ebsd3jrRjqF0Tiqx7FHSc9UxrpeZU&#10;OPbPief4mmU0Iwbl3K9ifVpbkoa6kgxTbUmmAQPFQSiXlUSOFmZqApZjzMI02+b74EpGQpjFQ5BF&#10;iiCIjkv+sEXwpLYkG02VHOtp/MKxyKBAF6X9do5tBFOqWffXUAIxLawzdby5utB+n5kQzjG6xuUs&#10;33IdyPG6Fle5uTLNk2nRpaQ5AI3VZdkSuHyRLbYKY50g99DyRpDJ8YmCVeuaspDRVvcsN9gCSYIn&#10;AidKAxdjpaqA42NK+0oPSe53ZLmi4/qswOSygFFbIRjvYiIIsMgSMnwt++jse8ez762YBQZLUqMM&#10;jBT4LF601TF95+CGoIhcJ0ku+L2+V5wXFyxf19C+vtP5+g+d687TcQXfD1vHscL6ZXYtXd///wVr&#10;SnP5bHzn2td3+n+dGx28EtEhqxAdugoRQRzvBHNMFbLSQItifyjAugKtZ6WEGWSRy6o49uOjgjnW&#10;2bAEkVR0yFIe4zgmZg0yk4LM9ZZirciSRXFPKosSkJceyu82ICOR443UUMi1WBXzZm0F+whUVVkG&#10;+1xM7+IUFOUnsU+rui8cKYlMbyozNRx52TFvwUUh30tOHPI0kZwSioxkvn8qm9fOzWDb7lNRbiyq&#10;y9LQ1liIwe5qjA01mYZ7a9HZUmJwxAMsSSinKmRVQwmw6LgsVGrLOYau4ti9jmWNEmwRWJHkNkwB&#10;9huqc1BZkoqivHjkZ8eyDxmH4jymO++ztDDRd5zlJpfH+QyVfFZBGQEcQSC5U8tMCuY7i2A5TEJt&#10;qWAK04T7il1iwE7ltIhje5VjHzyT5YFAjKT9GqUp01KB+uWCzYsDEwO5lVJeVt5XWRA8FGDRMeXt&#10;XOYxwRXl7cjAZQjiGDNw+VxbrKC+VgzHpLJEcxZpgi1RG1ZazLpUgUy2/5kse5rTzE3RfF4kstmv&#10;0iJeWY41+lyQN5iXDW+hrsH3Gg++y6tHewXrNC3CrSxGD9vAvoZK9LCfNV6/Mf1K+L7LsqMNIggo&#10;bOxmf6Wn2iBDYxn/pywFrVUZ6GnKZz1ZitEuXofftVYxvfLZV8mKZB8zAtUFCWitzkJ/exlGe2uw&#10;sb8WI7xWb2sJWmuzWK8p3aNQlKkYQhzncr+yIJb1aCL/I5nPkYi6ongqjvcSZ5ClqSwBLRVJ6KxN&#10;x2BrATb1VGBzb7XdQ28Tn7U+F5117BvWa3Eh8xPLRjXfkQMs2fHrkZ8cyrpb10tDs/Kc4hAZUClA&#10;Z0MRepvL0dfC9GosRSfzXRfzdR/vebizgvdfadtePS+frbIgnu+ddQnLXC7LntySNZSm8L9z0c+8&#10;39tYxHaEdXdNLsfivKeGQlN3UzF6+b2Blo5KdDXLSiwL5cy3sur6CWB5a5asVS4eCJGLsHGwEqR9&#10;HVtHrWWlucYgij9YsYmdcekYO3SBgjEeaPlLgMUmg21F7k+tWNKpjFg2Zj75xxgRbHHWFuOAJT0Z&#10;JYIslD9kkSWLgyxSPQc5nt6Cldo8DXZ4ntyK+ct33Mkfugi0OFdh/u7CDLioMBhkmah3gYvUynNN&#10;3G/hVr6ZG0vzDbbInYC/VYssWjzAwmf0gZN/rxxgmQhZHGhxcEYu18qyBXbSKQ/wTJTuRzKrG002&#10;UhUcLJbxu1JN/mYK0ggcJLKCSjApdk6hYImBE0/qiPh3UCbKAzDvwhV/5WuSWddnh1sSDPHgCvMB&#10;B4BaSSKV5fK5zJxXUOinElDxl4Mv77NkcXFQ/APfOzkA4i8dk1xHSDJIQ8nlmOd+jc8hwKW8bHDL&#10;A1wCVQ42ya+v5yZM/xFhZURl5S1c8cHKUK98SSprExUbopUu6w2sOLgyEbBo31/eyhl1mjzA4ibp&#10;3YS8JuMlgRW5CNPEsL+ligMqTs5yxVmsCBrIQsVZrAgqCEAKRPoDSQ+0CDbIosUDJJIDLBPlD1f8&#10;oYw/nHGQRZ81cVCSoXzKPMnGTypgg1hICbI4ycpAqwwcPFAsFnMTRslF2MTYK+PWK5IaSW79AYsa&#10;0B4FrfRJkEV1ieoVwVwHWPwhi9LNH7KkC5AInAi0UDaJ7gMtTu7dOaji3pu/HFTxj63j4uoIsOQn&#10;s1MiqOCXLpYeTDdZ9yiopiZhBKJ03Fn/yG1FtdKI787ccpXkmLTvPstvuNylaDWsJMsTycVlcRM4&#10;zoLFH6b4y996Rb91LsJkwaLOi3Pnpn0BFoEUvQ/3LrTVu3GWNfrOSZBFv9M7F1iS1Yrgiqx5BFgU&#10;ID4jyrMOMQsRKjs2dBykZMYEI0OTWT5rEc9iZJ0Ft01WJ43HU2zCi2WL10pnGU/lYCpZUCV0AxJY&#10;fqVElvMkiWU6geU5lu1zpBY3rNPk22pEs53WookE/kaWL8kalPG9JzFvyApNsFQrmW3gJvcEWjHL&#10;wZhituhzDDuIEQIWq2UNs5BahBBZrviDktVLsXbRHCybNQXzp3yM+ZM/wsKpn2DFnGk8Pg8bli/m&#10;75byd8soXcuTLGwUI2YDr6mV1utXLDAf1ItnfYr5Uz/EoukfY/mcKQhcNpf/s4z35q34iWfHVa5T&#10;dG+R65YiQuI9RrKTGx6gGDXzsWbRDKyYOxlLZn6CZbM/xeoF0xG6aqHBolSmrdI+I0aWO7JiCeL7&#10;0Pvh4EMBm7XiWJ8pB1uyowVf2MGjctjBzuWxfJ5XxA53KTvKZRxkl6dGc6vAxpE2uabvvNgrVHyo&#10;xVjRqmb9TsrjAE4uybIi5TqGgz6BHw7o8vk7xWBpLVdZyDZ3I5GBK/k8M8yCZdHMaVg6eyZWzJuD&#10;VQvmYs3iBVi3TOkoNz9MW9+EqlvpqDYhjnlFi2LkIkzB7hXkfiGvM2/6FMya+ilmTpmEaZPl/uUj&#10;TJ70oQEWrUyW65fPPvsYS5cy7diOlbM+6u/vxvYdm3Ho4F4cO3oQB/bvNsgiSxYFupcFi1xj7dwy&#10;Zm5Y5KJFgGXzyKDBBbnAunXtMh7cuYnnjx/g6y9f4MfvXuEX37/Gq69e4I6sWPbv4nU60C53ZN1t&#10;ZsEiSwHnhknfH9iz3awFpEP7duLY4b04dfwATp84iMMHdmJspBc1lUWIZ/lZyvyp1djSevZPC/Oy&#10;sGlkwCbQf/jmFf75T3/AL7771uKGdLW1ISMlBQkxMUhP1uCvANXlZaipKDfwItAii43O1haMDPRj&#10;26YxgzIH9uzC4f17zLWXIIue1UnHJR333xeIkfTZWbBcv3zBrCcEZxpqKhETEWrWKx/+w9/h7//m&#10;P1i8FYESARK575E1i5M+67gAiixaHFTRvoMxHljxpGOyXHEWK4Ir//C3Cpr/NwZd5C4saN1apCUl&#10;cvCbxUFwjgWkzmXfsSjfs2IRpFLg/ZaGOjTX16KjpQlDfZ4Vy9GDByxNPVdh18392hfPnxhg+e7N&#10;l2bB8uXnT/Dy2UPT158/xpsvnuIb6tWLRz5Ich9fP3+INwIuXz/DD6+e4wduv/3yCV695DlP7+Gl&#10;6T6+5Hlf8XevXj7h9jG+4DU/f/LA9FLbpw+ggPvPHt3lvdzGw7s3cO/WNea5q2ZZJQmoCLRIehf6&#10;rPx6h+fdvX0dd25fw43rl3H50lmLxXLiOPPb4T04cGAHDuzbYXlx7/bN2DY6iOGeDg7w6tBYUYKa&#10;4jwONjlwV3teIpc9bMu10IN9D8VJ0EryDg7qBxoUtL0aW7rrzKpjpLWc/QGOMcq0GECLUaKQk8B6&#10;PHw1YtYLes9H8Ip5JtXTVhcKPssaRcHpNVHPukBtv/oEalMyWSby5LKS7bIsURRjTjHqagvZTyrK&#10;4OA6lYNt9svk8iCdbTzrtvykSOQnRlq8BbmvMMjCukltYCOfpb2iAP11ZRjRqnvFQdPChlq2o2x3&#10;9VyS3Gi1lWXatrMiB70cGA81yPVXlVmvbOMz7+ipM/dfWzurDbJsaqswbdGKzM4q7Oiuwa7eOuzu&#10;q8fegUbsk1uwoUYcGGnGobE2HN3ShVM7+w2wKM6KrFZundqNO2f24sH5A3h86QieXzuOL26dxtd3&#10;z+PVvQu2/erOeXxBvbx9Ds9vyC3RCdw6o4lp5uNtmhhvNddgmwVYWiv4jJUYbSk3d2Z6jjZN0OYk&#10;oDoz1lTH/aaCNLSzDm/ju9V+TVYCqjLiqHjU5yajUX7Cmf5l7D8pBlpKKNvr9SvNHafcfkSvkYXm&#10;MsSsW45YHtNx7XufvWOx+sw6P4ZtciTb5ki2pzH8XSLfe1rYOmRFqz2TC1D1FwIQsWYR1i6ZiWVz&#10;P8OCGR9h/rQPMG8qNe0jzJsxySxYFN9qBtvy6WzLBd6naStNYX0zdRJmzfgMc2ZOxpzpn2EW69Tp&#10;bDsmf/IBPmW74axWJn30D+P7n/z878Yl0CIJpvhL333493/DOu7/ZJIFzLLF85DCsZKsU7axDZBl&#10;iixZMtMSEcD2TvHCBGD0WRCmrbnOALzOaWmoQVtTHfo6WzHcJ7dg/QZcdrKtkvWKJNiisrqf+4d2&#10;bcehnduxe/NGbFb8FrY7m/q7cITty+nD+3DywG5sG+5Fd1M12tg/3zTQiRNsZ+5eOYvPH9zA10/u&#10;4KvHt/Dlwxv44v51fH73Kl7cvowXtxRDhNubl/Ds+gU8uXoODy+dxt1zxy2myI2TB3H95AGTrE5u&#10;nTlsUuD3u+eP4f7FE3h05TSe37xg1ilvHt/Et09v44cXCtJ+H7/68iF+8/Vj/PqrR7b/66+8/V9+&#10;8dDO+ebJTXx57zKeXj9jsOXehaO8/kHL27fPHuD1j/C7k/j8zll8ce8cXrIMvLh1Fs9unuJ/nub+&#10;GXzOMvH5LZaLm2fs/Jun9uIyy9XV4zt5z/tw/8IRPLp8HA8uHeX3FD/rvLvnFFNlD84d2Iyj2wew&#10;f2MX9oy0Y/dwG/aOduDApm4c4fETu0dxct9GHGeZPbJrCAd39OPwrkEc38fjB8ZwbM8I9m/tZfq3&#10;YIzlXtrMsq/PuzZ2YM+mLuzd3I1dYx3YOtSMIdYTcm/TLNcw5eznl6ahtoR1mlat5ydAMQNqijle&#10;47F6TQ5XynVUrgUlb6pi374si+em2sp4+dkvyOCYL4vjVkqurpw8l0EJHKd7UqyVnGSN+eXmPpjj&#10;9Ag7LrdhDRzTOHjSUV/GbQlaagrNlZUAi1bba4LfrDIyZckRaTBCq+G12l3eIyQtdHTjcy2Q1Phf&#10;8wiaQ9Bcg+YB9L0WOuucBI3TNc7Twi8t2GK9Lyike1WMGAWr7mSb099azTQrs4llWaNkss+azL6p&#10;JpSdMth/zVX/lt8LuAi0aIW/ARa2Eaa0GPtewfC1r+so+LQsWBwo0XMJfEiyKhEMkeWKpH0dc9Yj&#10;giZO7rf6TpBE0vnaut8k8p79z3eQJHLDcgMtsj7Qd+4e9Dt3HRekX9IxnSNgE8HfBq/l2GINx0Dc&#10;hq1fitjwALNiEVxR4Gu5DvPEfJAda/AiR66NKAV5V2yVrOQgU25aqMUzkVsuxT6R5LKruoRtbgHb&#10;3FyOp3Niofgg1YrtIldgtQVmtVJemo7M9CgkxG5AbDTHajFME/YHcjOjUWxWLGxPmM/NFZcAQl4c&#10;8nktwZe8bI7fs6KRnc50VkyK5BBkcb+A3wvcVLMs1AjoVGZxP5PHktlXjvf9jvmGyuPvTTxWIKCT&#10;G2cut2pK9Rwcz8tdWUU2LBA/JbdKjYrVwf2KohQ+V5zFY8lMCTPgI/hTyGsJ2DTV5KKrtdQsaEb7&#10;G6h6Az0dTUW8fioK+b/56ZFmtSJYojg3iovhQRRZozBPFjIdizNs631OMRCjst1WV2jxRFTWZcEi&#10;a6KMhCC+5/WW1xXDQ5DQgRYBFoFEWZYp0LygiOUz5osU5s1Unp+l+Cap7COxPMlTjsq75jNVxlQP&#10;ZPD7TF4zS1YqPF5ic5AsM6pPWG7KuF/P/kE764buBtYNrBNaWAYb1Gcoy4HiIXWxzuipL0e35jJq&#10;S9BB6fxWA6KysMthncV+m2CVrJSyOCbNjTGLku4m9sva2EdpKWS7xT5mfQ76Wgsx2ss+1WAt27Fq&#10;DLQX87jqyhSzRKmn2mqy0d1caNYrQ12VGKS6W4rRWqd3zL6OLFiKEg1SlCk2T7as4MLtv6sK4lAr&#10;ixXBlRL2g8qTeb8Z6GnIxRD/e2NnKbb2VWPnUD12jTRh1yjb90HW6z3VGGorQ69ZmmSjuZz9Y1lM&#10;MX94sVn0bmJZl6fwmeXSLXdcXY1FfK5yjComXg/zTWctP/NarYoFJRjiqbe1CF1ME1niNFamo6pY&#10;cFXuE3n/OZF87wnsr6ezfhZU8dQqCy2JaSLXaPpOlj0CT5uHmE/7atDLz0qbev42Z7nHVcYBSywr&#10;bflmjdnAyshndRIpbfDisERq4kaS9co4XFn9DlSRe5K30rHViFgnS5c1/y7A4uCKqPxfAiwTIUte&#10;EiuPZDaCsmKR5UVa0juAZSJkqc3PMZnLMNNbuOKASrUmeiUXeM4ftlD+oEWQxcVjkd4Neu8gy0Q5&#10;sPLT4/7wxUBLxbugRRYtAhrjkCMnw1SZy+OUVsi5uC4W22WC3PHx7wReMtlI+qRj+n1VHitYDqAV&#10;K0b/61RL1Wk1vaQVeJKsCvR9gWdxU5kn8CKYkwLP2obvJd0DK+NwJUUrPTy9D6r4ywGWiS7CnPL/&#10;CmAp1eDF5wfVgyuqAN/KWbi48z0o8y5weReweFYs/x7A4n/MH7L4wxYHWBxkcaDFe4639+k9p77z&#10;IIusWbISvf+wFco+CxZ/wDIOU1je/OVcAEYHsTwGvbVckRxcmQhYHFxR0DythpkIWPwn6l0Mlmyf&#10;9Yom/x1cEQxw8gLVe5Yr0kS4okkIARXBFQcgBVk8axZWZEWCDfqNZ43yl+RAi/b9LVWcHGRxwEXH&#10;StVZFvQTYEmJsUkFyQEFBxU0uT4xkLt8FtdPACyCKoq74uTcg/kDFgEVTew70KLPfwmwOMgiax8B&#10;KqWt0lpu2QRZpDRK70fS+0oUXHHiZ/fuHFAxmOLemw+kvE95VAHzoJ7/J+nBsirI4txcOem4S2vB&#10;LEEvB1S0dS7dPNCirVwXsIH1C5D5PsDiwIo+T5QsV2Tt4nxQj8MVDna0QqTB5LkqcxYqehdKd6W/&#10;3oP3Dt6+JycBl/cBlnHxs/ONLksUye0LsKRHsYPGQUciB0/jCuEARNK+gRYNajwIJhiWGMZ2M5hl&#10;lm2vFBvIwRPLcKJAC8t1PMt0rNrudSy7VDS/F3BxcCUlMpTX0goc5gteT4BF5VqT8eHrVoy7kBFw&#10;EVyJ3rDKJupkZRK8aiGCVi4wwBKqwPRyC+YHWNYsmoMlmnD59APMnvRzzJv8EZYLsCyeZ3AldPVy&#10;AyzBPvdlAivrls83Bco12HJBgvlYucADLPOmfoj5Uz/CwhmfYOX8aQZZdB+6n5igVbw/rcZexX6F&#10;JhGXIXztUrOCCVql68zBinlTsWTWJCyc/gm3n2LVgun8/4VMj5VM90BLf1nEaKu4MwIuWRoQm4Js&#10;MkrK4qDSX2bhwvMdYClkB7okSTFUogyyaFvMznRhQhjyOBh1gEbS7zPZic/ke8+g0sLXIiU0AEnB&#10;q5BMaT+D3+dzcKeJzRoODkrYAU/h/61n+iwxuDKFzzOdaSKwspDpwmdeuQwhslZax/flc+UoRave&#10;9il8zSqm+1IELJyPpXNmYcH0KZg79TPMpgRXpOmyYtEq5U8/stgkH/787/Czf/hbTJrEd7FgNsLY&#10;thSxr9Ml4LF1I/bvU/yJPdizezu2bB5Ff1+XWa8MKqj92Ij5t1cQ4bGhfgMsGwf77JhAgsDGvVve&#10;hPvnzx6Zy6jvv/nKrBpePH2AC2dPYMumYbS1NqCpkZ3Xnnbs3rUVF86dxN1bV3Hz2kWcO30M+/fw&#10;v8eGbHXz6JDUjeGBTjQ3VCKHdXIo8/LyJXOxbDHzD/N6Htvy4YEu/vY4vnjxBL/95Q/413/8I/74&#10;29/wXu5jx5bNqCor44A1kYPQdJQUeFYakgCLZ7FRa3BFbsQEVxRvRNYaxw55FilOsoyRCzDnbkrS&#10;s8taRdBFLsQUl0XWLbJW0fmCT0obxWcRYGmur0FyfAyWL15gcETWKHL5JWiiz4IqCgLt5NyH6TsH&#10;WfwtVhyA0feSvlMsFgdYnBWLYq/MnTkDwYHMqynJBpX07JVlxQZYMtg/yWGfqLSI9WB1hVnaCLLI&#10;mkWBqLvbW7FpRC7TdpirsEvnzuLWtat4dO+2QbWvPn9qkEXv/eXzR3j84Da/u4mnD+8YFPmGx394&#10;9RI/Mj/88Polvvv6hUGXb754wu+or7jv07dfP8d3r15w+8Jiurz58hlevXzK6zx6C1eePsKXz5/g&#10;i+ePmd8eGmDRfz7kf96/c5156ppZqUjKl3IJpn2BFQdcFItF8VcU7N4FvJersNOnD+PIkT3Yu3cr&#10;9u3ZaqvjZcXiIMtQZxsHZFUcABexvyzIkot69uflelIxwARX1C41s81r54C6t6bI4pGMtVdhtJVt&#10;XaMsJNQ+yfpTi1Ii2UYHISlsFet4WQbON8gSxrovXNZ8rCPlz9urJ9WerGPdz/qNbbv6Yepr1bJ/&#10;0so2rbe+Ahs7GrClt5UD3jaMdTdisK0KXfXFHNyqv5/K87WCUBbIas/YjrENUxsnd5haYKJ+j9pQ&#10;9WkGGwQeOGhvq+MzVKGvpgSdar/5XLJcaS/7KWAZ5H9tbBFEqcKWjmps7az5CVwxwOKLvfIuYGl4&#10;F7BsbMWRzZ04uaPPYq8YYDm+E/fP7cejS4fx9OoxvLhxEl/cPoOv7p7D1/fO4+v7F2z7FfXl3QsG&#10;WV7cPIMn107aBPSlI9ttNf/+jZ3Y0dfA+6oyi5rhxhK79/7aQvTI2rCU/Ym8JNTnJqIxPxmtxRl8&#10;/kKeq+fQ89RghO91sL4UA3XFGGoo5X4JuirYn9VEJdsPwX1ZWCYE8/2tW2ZuLiNWL/TTIh5bghi2&#10;d3F8z/HrVyKR7zphvReLLJ6/UfwxubzU9XTdNvahOio0NuVYToF3E8MQF7QcG5arnVR7MgmL2M6q&#10;rV0wcxLmy4Jl6ieYNeVj00xKsGUG2wZZOs6e9inmz2JbNHc6NQ0LuD97qlwWypLl5wZZtJUmT1Ld&#10;88E7FiraTqamsO6ZIosWairPkTWLrGBk8fLJB39n1iuC4aqz+1n/yz2YtoUce29gW6e2ag7bw8A1&#10;K+ycpvoqAzGNdZWst7ORlZaITM0JcEzcVFuJQbZNgiyjAz0GXVobWFfVV6OrpRGjbLN2jg5j62A/&#10;epsbUFWQy3EXxwO8zsbeDpzcvxs3zp+iTuLmBeaLS6fx9PYVfP30Hn786hl+/eZz/Oabz/Fb6nff&#10;vsTvuf09j/3u9Qv84c1L/PEbHuPn379+q9+y3vo1669fvnyEH17cN0sUbWWN4i8d//753Z/ox8/v&#10;GWD55RcPDKxI2hdU+e7ZbQMrrx5ewxd3L+Lx1VO4e/4wbp7eb7pxSoHl9+D6SeoUn+30Htw6uxd3&#10;zu/H3QsH8eDyETy5fhzPbp7E81unbPv4+jHcu8Q26ug2HN89iH1jHdi7sR0HtnThxO5hnD2wyWDk&#10;+cNbcY7lTp+P8/i+TWz7u2rQWZPPuk8wN5FjAPniT+XYLgtdtQVevIDWcvRrQqyF45/mEnPBMsKy&#10;rgmzgY4Km0Brrc1FSw3zc0OBrSLWBFp/O8sU6wadJ+iydbgZm1knjPTUoL+tDD0trD+b5Def46zG&#10;Agvy3VonmMLxQCXHA5Wa3NbkcDZaavP4PcdnDcU2GatJ4VLea356tAcAUlgHupggORzjCIZIWdy3&#10;GCQJBli0ij1Ki5PYN1UcK8EWTcKW5CRB8UoqWC41AeygiqwmBHFkOaFJf0EBWVuEr1tqimZdLrii&#10;vnpIAPvRq5cZQHGARXNlbrGl07gXmPgoaEGm5gu0cl4TwboHuSKTS6QO1kHdrJcEWeT6q7Yki+fE&#10;mSVKQhjH/axPojas4P+vMFAiYOIAiyxYnHswwZX8lCgUpsXYd9X8ThJokQuyNNVtsUHvQI2JgEUW&#10;JUoDAQ4d1/cOtAiWCIxofyJg0W9z+N/6rVkZsP4TGJE80MLxLo95UEX/F27/pTTPT4995/+0Lxdh&#10;zv2YrGPiItYgZN1iBK6ah/VsbwVY4iPXQjFiFBOmhu1aM/NxC/NMa73nFkuSCzBJ+UvxVBQcXpYq&#10;UkluNKpLkvh9puVJBZzvYP5sYd6UVYhccRXncTxdyHFzWTpq2cbUVOWigu1nbnYcsjLYXmTFooD5&#10;s1yxbAQxqtmWMA8LkNTyPyUFn69j3pbrsOqKTPbl0sxKJDNN1i9BSE3iO0gJQ0Yq8wz3E+PWIyE2&#10;8B3JdVdiHNOfkvsubVMUE4O/y8/i+2a5rmd/oYVlXGrmvTZV5qKRx+p5vwZCeI7OE4wpZT8mO0XW&#10;RYJl6ww+KX0EUoZZbreOtmL7WDu2bWzD5qEm9LH8t9R4UKQ0N97ApyxSPOsVTZB71ityD1aveD7c&#10;6rPnRk4uwVINsHSyXHey3W6qyuFvmMcTNiAmRGOnxRxfKhbHSoMsgoaCK221RWhkGRGwKctNMksr&#10;5TG5qhNg9Syfks3SzMVZ0hyjc/mn8l5MyaVdAcd0ArKKMaS8JxUzf8m9lQLGy11hB/NQk+BUCd83&#10;06yRfabWqnz2x0rZLsnyotLKqmIgCa40sk1XIHedW8O0rVJeYb6RaoqT0MK81dWYzzpQ9R/7AAIs&#10;DTnoayvEWH8V68o6bBmqxca+Sgx1qS4t4XfFBiFk9THYUY7h7moDLL2sa1X3CgpWFCaYBKxrS5Lt&#10;vyryZbGnsh/Le0n03HyVpZhaKlPRyf/u4z0M8/oj/J/RjlLTlr4a7Bxpwp4x9kEH6g2wyHJFFjiS&#10;YqfInVldkVyIyR1YIq+v/001SF7NfUkgXS681CYMsO8o9SgeEMtVe2Mey1U2GmtYFiqZTypSWC5S&#10;0FCVxjbAU31Fqqm5mn1jnttWm8PnzTLYIndo9pxUfXka24ZcXr+M7UwDdm5qw/aNzRgbqMNgVzm6&#10;W4reA1g4+PS0dtyC5S1c8Y/BwsH6Orkhkb93D6pocO+kit+TPq80n9/+gEUTu27i9y1kYaEODzGX&#10;Jw6uqHH4a4DFQZZcWbEkMtPKXZhAS0oCilKZqf0k2CLIUs6BoSCL5LkNk2TZ4kEVrQh/Rzk++R0z&#10;2GK/EazxJjr93Ri51fat5ewMcCs/ef4rnzWoaXmPZBqmYJcCLeOWLprc86m1qgQtVQIuLIDl+cy8&#10;HNjy/7QiTqovzjdpv7aAhSCPlSmfT4H+ncZhzLi0Ct5LC50roFIrqx6tsiuRtUChWdII8rT4pEnu&#10;cUDEe2yp1HE2KGWaDJebM2+yVBOoNRw8VuULtjDtZUmSyQpHE6/pAi1xmGjBogltyX1+e5znp2vC&#10;2wMq4xKsoRTsX1IAUamQg39Zz3iARZYo71Z+3koTrThRJchzTd75EwGLZ8Uigq2g8+8CFgdZHFDx&#10;hyfvAyz++muAxUEWuSQTVNJ9ausAk3ONJtDiII/KisqOxWbwAyzvAJUNnqLWB3oA1azLfFBFq96d&#10;JgAWARgHV+LDFBDdAyvOAsK5k3KT9HIjZa6k2KkTXFEgdn/rFX+XYJIggeTgikCCf1nyB48OsjQx&#10;/7vgX+9z/zXRqsWd4yxVBFmc/GGLJP/i5iZMYC+VHRitTvCDCP5SUHNNMrzjBot5R1YsisHiD1i6&#10;WLbHxbIjqOIvTeb7q5PPO+4mzKCSB1mclFYuJo3SU2mr9BZokeSezayJYtgB57uyGC0CY6HsMHEr&#10;K5dUHpc7N1m/mDs33ztzMEzbQp8K+A49edYrAk75cm/hkwNQ42njAyuyXBFY0bvQe5AcXHnfOzSL&#10;IkoTT4IhcuklQCIrlr8GWARUnNxn5xpMoMYLbp9msmv7LFccYBE06eC7EViRSa4CjAq06N04yGJ1&#10;uM9tmAMszkWYkwLRKf/o2ZUOShOXRtlx7MhGy43bWiTIP7Emwag4DsLGxePxgixhHBhEeK68tPpY&#10;br6iWD7DAlaYIgJWIWptAGJYjgVWpJh1axHN9lbS8Ti2ubJwSWHbmhbNQUQMBzpyK8i6Qv6aVc5D&#10;1ixHUMBSapnte+5kNFnv+eaXKy+57xJkkfWKgEoYzxVkCeU2aMViBCwUYJliYGXuZx+aJcvyOdPH&#10;AYvgStCKJVi/bBHWLZ1vAfjXLhNgWWAxQwRZ1iydi+XzpmPhjE8xdwqvM+VDAy2LZk7i8WkWXyBw&#10;Oa+3Wi5w5PpmGbWU+7LcWGRwRd+vXTIbK3idJbPlSmuS+ZlfOX86ApfNswlIWb7IGiYuOADxmoAM&#10;WWPu0BQ834L7c1CZHBpgSgmh+C7SOLBMj/CCwWZy8JxFZfM9atVxPt9pfnwYChLCKcUk4oCPx3Vu&#10;Kt9hKt+1rqtgspKuk2b/sxZJvH6iTMu5VeB+AZ9MDvKyNXDkNiGM74fPtnL+DCyZNQVL58wwq5V1&#10;SwVWlP7qY8laWK4YmBeCBcI9CbaEr+WAnP2x9cv0juZhuSxXZkzFnMmTMOuzTzCTkg9801QPssiK&#10;5dNP3gKWTz75AHP4LtdxQJ/KNqmqmh3t1ga0tzehpbkejQ01qKutRH1dFVpbGtDX3W5B3WXBIsAi&#10;y5Xhvm6M9Pdg68ZhHNm/BxfPnMQdxWK5cxNPH93FFy8emzWDIIssGzT5febkEYwO96G1uQ6N9VUe&#10;ZNm5BZcvnjHIIl29dNbOk0XLru1jGBvpQ1d7I6rYbmSxXKazPOZlp6KpvhJbNw3hwtnjePH0Pn71&#10;47f4lz//Af/pn/6Ef/rj7/Dq5ee4ePoUhnp7DLDkZ2ejsrQM9dXVaK6vQ0NNtamtqRG9nR1mubJ1&#10;TDFVthtcOXHkME4fP0YdNVdfksCKs0hxE/Vy/SV4cvTgPgMssvQRjNq7c5vFYdF3AjGCLTom92oV&#10;JYWIiwrHskXzDZ44qxRBEwGV2dMVnJ7vlBJkcZYs0wRUKH3WeRNjt3iA5UNM+oDv2gdXtFXQ+4Vz&#10;52DDWubHZLaJxaw/62v57A1mrVLIfmJ2Ziqy5DpVViyVJWjWqvGmOqZzDRrrqs2apaeTg2M+3/7d&#10;O3HmxDFcvXje4MXDu7cMrAms6L0LeDy6fwv3bl/j94Iwt/D5k/v45ovn+IF54ZffvcIvv/0aP37z&#10;Jb5/9Tm+f/05j7/k5y/43df49Q9v8MsfXuNHnqM89Jq/+1Ig5amsV6in/B+DK0/w7PF9PLh7wwDd&#10;9SvncePqBdy+cdkAi9zWSbo/J92v3p3e4WW+u0sXz+LypXMGV67xt1cun8OpU4fNemXb1mFs3zqC&#10;/bu24ijz45F9u7Bv+2YOZLs5sK9BA9vxmoJstnFq77zFBONxEKQiLcrIMBjRU11grqf66jgwruJA&#10;j4PJurx4VGZGoyApBJnRbBtCZOmwBJFrFpkUi0pxqRJYpyWpzlFdEutZqpSwLNTkpbMd5WC7rgzD&#10;LbXY0tNiboiObhvFyd2bcXLXGA5uHcCOoTaLVyAXO4IsdYVafKJxlNp8tvOyYqGKk2NQxrZOgbAb&#10;2HZ38NqDDeUYY5u8WS472Qb31wqw5I5bcWjbUZaNzopsgxKCE7JgGW0ut5gr0khTicVcGWmifNux&#10;llJec6IFSx32ckBucGW4CQdHWnBoY9tbwLJ3BFePbjXLladXjuLzGyfx5Z2zHlRxElx5cAGvHlzE&#10;q4eXuL2Mr+5fMiuWp9c1KX0IV47txOm9G3Focw929Tea9cqA3gufoaMsyyTrlZaiNAMrUjPTTMcF&#10;YLZ18T4HW3lvXTg42oV9Q+3YM9CK3f3N2NHTiC1M6+HGMnOZ1szr1OUnoTKb/eWUSORoglHAJWg5&#10;3+9iRK5eiEi2c1LsmsVIWL+cbdRqpLHNymS7UpAQwv5nHDor87Clsw6HNnUzLUZwevdGnNgxiN28&#10;j4HGUvavEtnWBLIdX4g1i6abtedyatlctjFzp2LhrM8MtEjzplPT2CZPm2T7C9UOsT1arXhfKxYi&#10;aPUSBK1ZhkBuVy1fiCXsC8ybPc2L3+JzOzn9048wg/szPvsYM9nWSLMkfpZma38K26SpnjXMTLZF&#10;C9jmBLL9SuN4qK6mHE0N1agoLUB0RDAWzZ/FuutnrKdmICo8CDWsg/q6Fey+3SxZUji+CmZ7FcL+&#10;UjLHX3WVpWbFsnm4H12tjSjmeDclPhqpCTEoL8xDD49tHerHcFc7GsuKza2z+ki5yfEY4HcnWZYf&#10;Xr+EL9lW/fDFU/yGdc/vvv0Kv2P981vuC7D8+tVz/Ob1C/yW+797/dwkqPIHn37P70xvXhhw+eO3&#10;X1Av7bxff/XE3Ho5qOLcfTnA8s2TW8yf15k3r5jbL+mLu7yfe5dNOq7PimEimPLg0nGzVLl99hCu&#10;ndiDM/s2mQXJvo2d2D/WhQObu3BoSw8Obe02HWCZ2bepDfvG2rB/czuO7OjFqX3DOHtoI84f2YRz&#10;h8dw+uAoju7ux67RFozKVUwz++NNBehrKcZoVxW2DjRgx3Azdo8xf2/uwN6xDn5uwUaW1846D66U&#10;asV7ZhRKNSmby7ojP5F1YhKqCxJt9XV1cRLqytheV2WivUETg8UmTUDruCb1yvP5u2KeX5LMY2mo&#10;L2dfviLd+0293mWJrSaW+ix+QCWGe6ow1MPxQDvHkY15aNLEGc9vqM5AvawHKjn2KOfYgNfShHRT&#10;dQ7P4RiTda/cNFng4tQIZCaHISeNfflMjnFyOD4ywML+P7eluVo9nsSxeYxN5guMrF85z1zyha1d&#10;YpYTmuAXFBBwsIlaP2myX9IEvyCCAZbApbaN0VjB3IRp4fIKXpt9WI4JZJmSyvGbWSmHrrc+vT5r&#10;XiGf4zct0tSchbyH5HPspsWu5RyLyaKmpohjrmJPNcUZ5k7Jc6mUas+ie3FgxACHVvhzPzsxHHKn&#10;pEloWbBU5CbzffK/tBiR7UNeslwMJaAyl2M+jrNkDSBgkZvy1iWXJqolN9Gs7/VZUEP/LbAhyyHP&#10;aohjTv5GIMUDLp7lSU5KhIEvnaOJ7PK8FOaNVMj6R7BFIEUWBLI60DsRNFKcGU2I17AtaqoqMMkt&#10;m+aHCvhMualejBdBL8W/0XmVhenIy+A7jQtCZOgqRIexvx4diCzFTmQ9Wss2spX1fFdLBXralMcq&#10;0N1aZsHeBQxa5S6rhuNF5lEFjy/J471kK0h8FMry4yzQvPJjR2O+WQgofolimsgNl2ctEmPutErk&#10;AqokHeWlfFcVOWhg+9zB/+vuqDZ1tFWgvaUMrWwzm+sL0cQy11TL/5bLroZCSseL2I/NM1dj+Tnx&#10;yGSezk7nuD+L+YX/kcPnTE8ORxKfNS6K48kIjiUjAhAbucYUF8WxJrfx7H8kx3P8k85nKEiBgsP3&#10;8vmHOmsx2FaL/hbVD56bpvbaAvZ9spjPBA3SzbpFqubzlMplH5+vLJfpUJpqadWrODA9NRjprcVQ&#10;d7V97mjk/dfkmjVMHZ+/mu1rCctkHu8/g/eRyXYvn2WoIl8WGOxblbPcFsiTjub5OCbnueV5srbg&#10;e+X/VhUms0zHsKwJZso6bDnL1jIkcpyn/FJVyLa8QhA2H7WlmeOwRnlNgCQ/k3mdEmgt0LGMeMs7&#10;sjqTxYpcBwrclQpCsk0XgJPLs2LeQ14Gz3MxYRRHJC+B/+HF+GiszLQ6TZ8Vp6epin2MetaxreWs&#10;x2ox2lOPAfYXOpmuAkZ1glfsd1SYO0PmET6TVME6UvVla22OAZZ21p8tNbp+ugGE9vocgygDnaof&#10;yzHSU4GNvdWmYYMprHeZD+UGSy6w+pi3utgPqyvLQAnflVzYZSWrDIbZ+6ssTGSaZ5orra6GAr77&#10;Yr77AnTw/5tZrzawrpaa5IqOz9helYVO5vkufj/A/9gkt6/sw21mv06fm8tZJxezXOh8pQHzsSxJ&#10;mpU+zCeyQCzNiWV5ZvlneyKVs38sS8UW1t2tPL+F1zZLmwq+g1K5zWM+KJCVVySK8qNQzP2KYua7&#10;crYjVUzr2kyDMJ0tBSy7vPcGXoP32FCRxnrAa5skARZdW/FohrorsWmwzmQu1HqrmKblyFsR9y5g&#10;eeunXxM5ch2ygZnOC3DvD1jC160xP94a1GtwHxKwAsGrlpuCNImycqlPy3hsBc/h4J/n+7sJcxO+&#10;kv5H7is0IayJYc+KxQ+yyO+8QRZuReQp7UuZ7Dhls5OUw85QXgIH0lS+YEuSp8JkFoiUBA4M2PCl&#10;sxHIYAWcmWaSRUtldgbFrW+CV3ofUNEkppM/WHGqL5TPPK2Ofrvq3iaHKQEVTchJztVMi/Y5GHHS&#10;oEcB8ORbT8Hw2qsEWYqYATk4obo5IOqqK0eXfBrbfhk6a8vQXl2KVnYmDXpohX85K9DSQg7Y8nk/&#10;LHwGWrL4DIIoDqYIDnlwqY6DY1nwyFVaQ5FiE+jeNIlYjHbFklGQ/mpuNdnru5eu2lK7Hycd66gW&#10;cBF88UBLcykLAiXg4iZQJ05ua9LVYIvExljQw/ZZUQm+KIjceJDxVO3zfWqluCZ6bftTeRYyvJYA&#10;i6xYfJYspZoEZadCKuV/j9NlBb4XTBFU8YGVt1CF+USWOPkZJu3re1mTCHzkCoj4wIgDLW/1FrKM&#10;A5UJyuL3iuGSo3hCfmDlp4BFQEjyuVuzDpMHmGTNov93kEXlRWVHwesnAhaVO3P5p/K8ngpkeV63&#10;1mCpJudURj0JiFIcmESt9wBLTJAXTE9gJSlSfl/ZqfNBlXesH+LfxuiQ5EbKgyqCK+zccF8qZYdP&#10;AeormdYqc65sKXiXg5XOckW+JjuZz7tqmO+Z5zu4L+AiGNnMcmQWEH4T9G6SXnlNcpP6yoM2kc/v&#10;JbnlGM+PvJcydjyd5YXtM31tgpz50OQHDQwcSHwmSYDFyUEWuQprKHgbh+UdKxYfYOlmuXIWKw6q&#10;SA64dPA8+dy0QPdMD7PcUfpQ4zFZ8lWmmU+zmHf53wZEBLRMfAeJPtDC95QuawjBMVmvUNoXeMni&#10;dzl8f3l8d2ZtxN+WOAsjliUBsRLmRe9deu9TwMwACzvUnthxltk5y6vSS2lkafkeuOLeh2etogkc&#10;7905KyK9Dy8NU1DLjq8mb1r4njsqvQC6g01v46+8E9C+qcpPlRhoECR5F7DU8HqCN5KLvyJQ4m/B&#10;4mCXeweu7m6WeI7giuU5/k7X0f2Ws4xKyjvaOnAnNypKC8EVWbBkxrDsRLAsBXPAtGEFYtZTG1Z6&#10;oCXYid8JAIQEsBx77XJssCwR5PZrlcGV0NUU29zw1SsRuWa1gRYPrAiweHLgJYF1QFKYZ8GSFiW4&#10;EmaLGWKDAxHG621YvRSB8tlMrXduptYsQ+haitsQfg5apQn9xWZ98lY8f/lCrF0yDyvnz8KSWVOx&#10;YNokzJ/6CbefYumsaVg1fza/X4B1SxdiHbdrFs9HwKK5WL1wDgIWz8MawZblPC7rlUWzsWTOVMzn&#10;NWZP/hCzP/sAXuDdD7Fg+idYNHsyls6dhpULZ/K3c7BmyVysWz4P65bNw9qlc00BS3jdRXOwcsEs&#10;LJvrQZalvKbAzeqFswzsrF/uBX+2ANDm7mwJ02s54vge5Ns+Ti51AuXXfgXiuI3n52QObgVEUsM9&#10;SOJpvcXZyYxiB59SkGK5hlOQQsXckT99TXZ6PvMFUgRy5AYuEEnhsgKUuzPFQ/Akt2wJVFyoXEFo&#10;8Yr8aDNtF8zAcj738nkzsJppJ6sV9a08C2GtaqTWe5L7CJPgCgfhBsD4TpX2qxYofadj3rTPMH3S&#10;h5gqqwZpkibB5AJGQYxlwfIhPp30gQUwVhyWSdyfOvVTLOJ/r2d7EBsbae7CopiPgpmHQqgo5q0M&#10;9rHKy9gXaWnAUH8PtmwcMhdhm0YHx92EbRoewP5d23Hm+BHcuHwB925ew+P7t22yXRYNchX2qx+/&#10;sYnyRzx+5NA+DPZ3oba6jINK9m8aa7B18whOHT+MW9cvG4gRoNEEvSbNZfki2LJz25i5k9m/ZxvO&#10;nT5qk+qyltC1//yHX+M//dMf8Z//5U/4xz/+Fr/4/o1NpB/ZtxeD3V1oa2zk4FTxRJrQ3tyMtiZt&#10;myzeSj+/Hx1UfJlR7Ny6Bft3K56KAtYfs3gj506dMLDiQImAitxOuYl7/Y8m6/W9XIQpLouL3SKr&#10;F1m4aHt4/x7s273DrFv6uztQwX6dXIUJsgieyMJIgERARWBl7sxpmGvu3vhuDZpNoj7FrCnUtMmY&#10;Tc2c4n1n73uSB1+0nfzxh/jk5z/Dxz+T256fY/b0qVizYjkSY6NRWshBeh0HdK3N6GpTWtSjuqIU&#10;xewz5rMvKcBSXsY+Z0M1Wpvr0dxUh4baKnNtpm1PR6vFp5HbtAtnTlpaOCsRvbvnTx7gxdOHePLw&#10;jlmTyF2XdJ/fP31wBy/53auXz/CNXIq9+gI/vPkCP37zFX7x7df41fev8Wu+T8EyvcMfeOzN1y/x&#10;9RfPPUuVp48s5svzx9ID5pN75grs8oXTOH3iME4e43vjVpDu9g2+ozs3zG2d9PDebeYp3hPfmaxZ&#10;ZMEiuHLxwhnbOsAiC5ajR/Zh+7ZR9Pe2YYDaMtqPA7u24hjz4SFutw71oqepFk3lRagt9GLIGWBR&#10;m8M+cpv6/+w3t7BNEWBpKeYAtCyb/YM89hU4WCxNZxvIwR0HzqVpEciN38C2XHB2JeuqZZ7YliSG&#10;rEZK+FqDtLKSFAxR+1vHdk9jjN76ci9gdl8b9ox049CWQZzYNYbzB3bg0uFduHhoB07v3YSDW3qw&#10;ra8Bgy2y4pSbTg7OeT8Ncr2RK0vdBFSyv17N9q02h4NTtoHNbMPlCmyA7fPGlipsaq+xraw1eqs5&#10;YK1g/6csB53lHPDzer01slwpwkiTXIq9BSuD9YU8Pxc9VbJuyUEf9/s5WB5uKMLG5lJs5kDfuQrb&#10;3lWNXb21Bln2DTZbDJYjmzpwbGs3Tu8awMUDY7h5Yqe5BRNc+erOWby6fwFvHlyyrbkHe3ARrx9d&#10;xjdPruHbp9epG3jzSKv+L+DZjdO4d5754/gunNu/yeKw7B5otgD8AkOCKgIpUotWyHLbVJAyDlkE&#10;XGShs4nnC7Ac3dyLUzuGTCe3M+239eM4r6njh8e6cWC0A3sGW7CjvwnbehuwqVOuTysMvCiAfkkK&#10;+w+Ra5GoCdeAhYhj+5C4fjkywgLM3WR5ejRaeU8b+X+HN/Xg6pEdULD+F9dP43PqyZXjuH16H87u&#10;3YitPQ1o4rnZMRsQsUbx06YjYME0BCzkdtFMtpXTsWL+NLahU7F0NsU2dBnboFULZrI9n8s+wWL2&#10;HwI4lgm3CVsvKHcxatlXyudYJZ79ykC2rUvZZi2YORkLZlDcLrL4YRI/T1eA/U8xd+okAzjzeWzR&#10;nGlYzDZqMdvuxfN4H8sWIoTtWSLHGEnsowqmrGCfQQH4BWzWsE+SzX5qR2s9Ng72YKCnDeUcx8ZF&#10;BGPtCoGfFUhnn7ad7cZ2Bbof7kUDx7Xx7P8Ermb/hm1nYXYaulhvqZwOdTSjvqSAY5kYjmWiUcHx&#10;/2a2PxeOHsCz29fw5tlD/PLVC/z22y8NsvyK+z988QTfvXiIb5/fx3fU9y8e4Ntnd03fPeX26R3m&#10;r9vMVzdNrx/d8EkWJjeY166Y+69HVwRGTpgeXTmNp9fPWrD6h5dP4d6FIxZH5erx3bikmCM+XT66&#10;i8f24NqJvRYn5cx+L8bKEeYv6Sjz2sEtfdg51IqNndXoayxGD8tYX2MRy3cJhtvLMdpVidGOcvPH&#10;P9hWjKG2Eox2s5wN1GLbEOuL4QZs1SRSXw2GtUJXK6FrZP0gH/jptt/RkGsrpPtaizHM32rCaesg&#10;83B/HYY6K9BRl4f6Uva7i+SaKwkNZRwfUYIqZTkcc6TLaiAMxXnRqC5LNqDSy/sYVHyADo75eP0a&#10;Hi8r4NgkN9omqeViSftF2ZEozIow6XNFYbxZBjRUaiIxz4Izb+znGKG70lYza5VyRRHHagVxqC5l&#10;/VUhsJJqAbwLs9lPTwtDru4nk+OZbI6jFC8iMwZ56fyOMusVrYwXUGE5lypYNwpOyCpFkEAWFQms&#10;i2XBErJmEfvSiznuZh+TfTtZVMjFkGd5oYnWCI71+UyaBOa1BHNyUyM51lb8EVlgrDWwodhYKdFB&#10;PM6+pdwHx3L8HSdrDS2WWu8DLsFQnFbNY1SzfanhWEVu2zXPofi58ipSqUVsBeko5/hKlicWYzSd&#10;6cr7dsHftWpfrstkCaDnMtdl2ZozSYBW3QskyXJFE9EWr4b7JZrH4dhP7iS1X862oTIvhf+pRaJM&#10;M/5O19FvHNBRfBvPykAWCDzfl46a0C6zoOUco5XJKoH9jPwkm5DOTJLVSijfUwTfQ6z9rkqT97zX&#10;Wt67gIhAiyxLKuSWURCJ3+m56ss10azV/BXMF/Xo76i1fdVflfpfPosAkwKeC67Usb1qZNsliFLO&#10;+rxQMC2X6VjAe5XViO6NbXQj22pZr7SxfHUoaHhrGdqbinksz4Cd4EFlqSZ6uS1mWjEfF+Uof0XZ&#10;tkzBvQUWa9neW7ySbAteL/iRYdYlbPezOY7M5f8XpqBOz9DBMfBwu2mIbUZnexXa2I62NrG8sK1s&#10;ay7hfrEBl9bGEvbdykzN9aynK3JQxucpklstbuvYJjfVFaGF3zWwvZFFTB7zeQbzp9yPpcRT3KYm&#10;Mg9ym8Z3kJUWZXm/QQsl2qpZP7SwrujE1oF2jPU0s15pwDDTV7ClndduEhRiesm6pa2W/QpZ+5i1&#10;C4+X6x1pIpvj/YpMNNewX8R00ER5Y6VAlwdFZKVRU6x6Q/GKFftY88arkRi+BulsA2UtJWCoGCra&#10;ypLKIIvFWIlmOYtEASUIUZ4Xa2CngHkqNyXc8pRgn/KdwIWDF8VM9wKW+0LWB0X8nVyiFeUIEsaw&#10;Pog0WJLFdMpI4nviNdISQpDOdMpmGS7K0Xtln85gF+uwcpalAt5PNu8lQxBG9Z7qrkjWZ7EGjuV6&#10;S+7iJNVhstqTJcaQrPn66zHQVYUOvtcm9o1kYafg6oI0ii2VlybLrDDeWyTzcbzBgObqLJ6bZXCl&#10;ThCZ1xd8ETgQgNB3cnnV1ahyUcQ6k/fKNJea2QdrZ3vRKssavieVQZW7lNh1bENXWayhtHimO8th&#10;E8tBfxv7mD31rPcb2ZZWobOuAHWKdcPnLeS9SSWZURaIv47loIVlo7uhkPmkElv4m43dyi/Mu1XM&#10;jwI2/M+OWlnwFFqwerkCa2T+kPVKhdzl5sRRsdxPMAsWfS8rFlnaGDRnm6G6vqSA7z8vAgW5nvKp&#10;vJxwFOSwDsljP7kwDpUlbJvKk/mestDakMN3loNm7svCrJHtnKdMgyuygGxj26JFAF3N7LOyrerv&#10;KMNAZxn62kt+CliSw+XyxwuMHB/iufCKCX4b3N4BlrB1aziwDzBwErJ6pQ30tZLSkwbz/lpu50y0&#10;YnmfYoLkOoz/LdAiaxYO2M2ahYP4tGint5O6/hO7HmiJGlcO5bkmYiEQtU/TZKkmUNmYs/PnNL6C&#10;PouVnk9V7Gz5uwXzj7kyLoMSHpxwLsa84x5s0QSo5zaML1qwpSR3fGJO0r6DLZq806poBXVuryxC&#10;R5XT21XtzmWQBkh9DRXob5DrG63OruBxdnjkzkYrratZqVeyUi0v5LVZIGxCNpcDI1ZgPsnVkEDK&#10;uFszTWTzXOfarKNKk7ze9TyVjkv3YPdRx/vgf9s9+FZ56z51zwaH7Fk8WCToIqDUxGfWgNL5ndbE&#10;pLlj0kSkgEsWOyocDGpS1pvAjbEJXE/aZwExKwJv4thfbye/vVX33rsWwJHYCeI7VseinJ2OnyqN&#10;HTxWUJIPqiiWjFydVfN91vB9VvOe9Vnn6loCHZ7VjDoncchLjrXYFNlOzHuCDZl+ytIxn3RODvOm&#10;VkflpST4SZ89OYscxcMpyZQU04YdIn4WZJG0QkUwRoBHQCc9NorlRZAljB0uL/aKA6UGVnzyLNH8&#10;AYuDKx5g8SCLJunWsmyu43W8lTFyQZbKcijgOf5cKnN8Jj2/0kEATO7gpGJ7DwkGKzzxM6UJ6Eq+&#10;D8Xi0KpKTVQrX0x016Sy4T/hbSCC6lReY1lRudGktwKj6zf6rVw/CaDIBYaTXdtnMaFzJW+C3AMt&#10;uhcLyG5wxbNEkVWCZCCFkqWKZFBFMEWWGXomP7gyEbBY8HRN3vP/m1nuW3zPpHsXYHFlyZUhV470&#10;vJKe3eCKoK0s5Fiv6DnHn5XXFiSQWzL9p92P7tndp8qFyo8m9zkQVhDVtIgNSBVcodLC5R4pGDmx&#10;YRY7RG6uCtg5V5kq4XssZf4rz2D5pMooQRaBl3HIwusLqJh8IKo4nf+bwd+yLKtcC5r4gy9/6Zg/&#10;fFXA3Iosdor5LJaGrB9q+fsGntvC99fBukQ+3YeaqjDaUouxNjbk7fXc1mEjNdJSYxpurjJXJX2C&#10;wALAVawPy9lRK9Y79+qeakEf3Rvfk9y5+VuxOLk6W+ksKZ8aHOK5Xt7xgTxeo0rvwNVnfAazhGJe&#10;Ut5RvSW4oiD3mpRPClnrTeTLksK0ypuED1YMFA+uvAUs3uS7ueziOXLhZfHOAlZ6kIXbcLWvLLtq&#10;YyP9FEVFC7KwzMezLkhknZAUEYqE0GBra1XGZWm6bvlirFmyEAHUmqWe1i1fiPUrF1uwTE+LELhM&#10;MGU+z1OQXGrhPKxaOBcrFszG0rkzsXjWNCzUZMp0atpkLJw+hcem23fL583Cinmzbbucn5fNUQyR&#10;2Vi5YA5Wjl9jOn8/xSZbZk/+CDM/+xAzPvsAMyd/iFlTPsKcqR9j7nS5MPkMi2bx2pr4mcfr+7Rs&#10;3gwsm8/r8z+W8T8EE5bMnsbzPC2ZM83+YxnPXT5/BlZoFe7CWQhcOg8hfNbwgKWIWLMckQHLELF6&#10;CaUVw0sQxeMCLQkbViMpWBOb7yolTNYosn5hmYrk4IMSvEwMXofYwNWI5vuSYgIpXkPuWOV+zVyz&#10;mfhO+V7DuC8LoqCAJWbRs2rRbCxboAD205k+s7B6sUDSIr6XpTxPPqVZPwetY/9sLff5znndCF1n&#10;3Qr2uZZ7kIzPErxqqb07Qa0lfP650z6zIMMK9j6J+lSuWz6meEyfnT6dJNDyIWTBIk2Z8glmzZqK&#10;+fNnY86cGZg29VN8wvMmf/Yx5jPNw0I3ICc73SxZerraMDrUh81jwxgTYBnsM2uMkYFeyPXV8UP7&#10;cVmxWK5ewqO7t/DFs8ceYPlGgMWbMH/FzzdvXMH+fTvR2dFs8CY/LwuV5cXo5fX37d6GKxfP2OS8&#10;LCEkgZrnT+6bXj5/iG9fv8Rvfvkt/vi7XxpYkf7pT7/FP//5d6Zf/+I7iwFy5cIZHNi9ExuHBjDc&#10;38t77bZg7b2d7ehub8dATyfvvQ+bRmRxIriyySxMDu/fay6wzp8+iUvnvMDoF8+eMrgioCB3XwIK&#10;co2loP6y3BBscZBFliyCKdr6uw/btX0Ldu7Ygt07t2LrphF0tjUhm22/XOMIqExlmk/T6m++y3kz&#10;p1rQ/rkCKQIrkz7GzE8/wZwp/G4ay5MAjODL5E8xXVDlkw8xjZr+iVaUf8JjnzA/fITPPpK7ng8w&#10;d8Y0rGO/PjkuhoMO9glbmtBn6dCCtsY61FaWcXCez4FKFpWJUu7X11SguVFWLvVoqq+2zzUVpRzM&#10;11jayVpHz6cA8oIVsgqR1cjDe7cMfDx5qJgod8165QHT5+7Nq0y3KwbglF6P73sB8gVPvjXQ8hXz&#10;ytf48dtX+I77377+chyufPniqVmvPHt039JdsV/0DgTkLp334IqC0R+mFM/n8sWzuM3/u3eH/3vr&#10;Ovevcf+mBbUXaFHcFbkEE1y5wN9LVy+fM8llnSCe4Eot+92VbKuba8ow0qtV3EPYt20U24d7MNTe&#10;yIFiOZrZZ1FfWO1KSykHtewj97KN6q1mmy/QUiJrCLkKy2YfIQ9yo9VWqj4E+0sc6JemRSEvIRiZ&#10;Mapr1iItah0ytJo2NohtTCjb7gi2OTFsfxLYLiWzz5NlLjJl0bm5uwm7h7twcLOCWw8bXDmzbwsu&#10;HNqOK0d32QTthYNbcXzHAPYMt2BTZxXbWg4cFThUFhvV7I+VZ9v9tJVkotWJ7Wp7aQ56qgoMqIw2&#10;y6VXNdvlatuXK6z+WpbZ6kJzmdXPayluycbWcrbfgjFyuVXO8/g/1blMh0xeL93UUZaBroos/i4P&#10;QxxkC8KMUrJo2dRahq0cmO/sqbFYLAdH23DMxV/ZN4KrR7bizuk9eHzpML68dQav71/At4+u4NuH&#10;VzzIcu8CvuH+d0+v48cXt/Grl/fw6y8e4Mfnd/Dm4TW8vH0ejy4dx61T+3Hl8A6c2jXC/+jE9m72&#10;NZo4JqqUVU46pTgr3v3qswddUtBUkGTH+msLzO3ZgZF2nNzej7O7h3Fx/yZcOrAZlw9uwbUj26jt&#10;pstM/8uHWa8d3YHrx3bhxvHduMLjJ3cMYXd/i6VfbTbHBlrBHa1YYOtRnBiK6qw4ey9ytXZorIvP&#10;vt3gyqu7F/Hm/mW8vncJX9+9gC9vnzPQcunQVuwaZHkuy0J+QgjbqcUIWzUfoSvn2VYKWTEX65fM&#10;woalsy2+T0TAIvZTVjLfBTKfRbEvlIb+pgrsHunCmf1bceXEPlw8uhdHdoxhY2cT6pnHc9injA9e&#10;g/DVS7Fh2XysZZu2mm3aarW/aovnyJWn+glT2FZPtTZZCyhWsl22to9azv1Vi2djBX8ry5nZ0z7B&#10;zCkfYhF/GxMWyDKXi0EFjB/pxUBXMyr5v0kxYYhiW53Kfm09y9j2Eeb53duxebALFRzXhaxdgTXL&#10;FrDtXY2yvAz0tTZgx0gfNva0oau+EnLJ3cJ++jCf4/je7bh98SQ+v38dr57cwetn9+DFW7mNLx/d&#10;wuf3ruHFvavUFTy/exnPbl/C4xvn8PDaWTy4fBp3LxzHnXOKe6LYKoqxcgg3Th3A1eN7cenITiuD&#10;x3Ywb23uw4FNvVY+j24fwqk9Yzi9dwzHdw7j8NY+7BnpwI6BFmztbcSmrjrT5u56bOtTuW637UYe&#10;G2itQD/L02Aby2FvPbb0NfJ91KCvWd4wWO9UsMxWZdrq4q6GPHQ35pvP+95mWaOwfLYVYaijFCPd&#10;rMe6yrjP+onfdTXIF30GmqvS0FyZavttdSz79SwH3LbWyrVKFnpaCzHcU2lQY2NfNQY6FG+E4/9y&#10;9uUpc1ujwNeaBCvVSnQFK1dsivUozI1ku5GCTt7HIK8xwt8P9Vahu7UIjTWZqClnPViahJrSZIMo&#10;gikCK7lpIchJDbZtQWY4FGhYFi5y5SILls1yPcNtG59ZMQOK+BsFZ9Yka1Uxx6NFmuiPQXZKCBKj&#10;2PcOW4lYKjEyAKlxG5CVxDFSerTBAE3aVxUJEFAGCjh+0SQ+61oLrF2oxZiJthI+NXoDx87s14fK&#10;Kj3AVsgr1kM6y292UjhyJNbZBbx2aU4C780DC8WZsh6RJUoYCjSRLQAhWJGbZJPI8vSRpxXzibIw&#10;EXhhv5PjizyONco1ZtLCXbYrrWxX6lg+BFW0uFTfVXDMIriia+j36Yo7KDe3vHajXBWxvu5pqaQq&#10;0M36u0suiRp4rRq+A4MusnjR83IsxHZKFgMCJhW69xzNtyTaxLYLhC/IIgAjt2j6jWK8KG5Eg0GT&#10;ZP4vx9qyLmCdWVUkt2m8N1kIZETz+0TUK7+yzVAcD7mZEvhS7A4FPM+WiyqeVyyXUYX8D9bFAh96&#10;L4ohImuNdj5PuywptKU6uN/bVsU82oAhqr+zlsdLDBQIpFSXZPAavE4Rx3dqe6vz0NZQjA7W+e0C&#10;FZS2Air6ro7tk6wTKoo5BpTlgSanBQaoOu5XlKSyv8R0KeS4sFj3mIpy5s3i/DjkZ/MdZoQjO435&#10;KzOKx5gHeC0FtC8uSEZWRpQFsk9L5videSQrIwY5AlzMc3XVBWjne2plHdxUX4IaubLi+2sQuGgu&#10;Qwfrgc62Sp5TbuClg++zvbEMLTxXQEWWFZKeu6OpzNJhtL8ZI1Q306exJh8VRakoZNrmyxWZJMiT&#10;xXfjUxnfWQOv1dfKtr6nieWsHZv6WllvNFpMH7m06vHlnxYtFGB/ppESZOmoL0IX07GTW03Om1UJ&#10;37uJ/yWLE6mU/5mbHIqMeJbDRLnaYx+H7V1eSoQPsARQa5mPg8cBS0MZ8yn7JbJiEYypYlpWyJ1Y&#10;ThyvLYsZ1g/FzFusj+oEejVhX8A8yPyleC2NbNtlrSHXU4IHspCQtURpbizrHJ0neJfAfCfwGm5Q&#10;tiBLsCwWxbmsk3ieVML3WV+ZaVZJch3V1pBvQEOgo4p1TkmOLLpYB6QE27ZUbuN4X65+Uzwe1U21&#10;ZexT1GabCzmplfWnIJQs7erLFeg/0QCQYv2oDpMEcEqZxypZvwnwySKmhpJlVDmvqQD/pXlMj9w4&#10;1pee5H7NK4+qi+R6K4V1GssBy4NcuxUw7bKSw1hHrrH6MTZsFZLZ/8xLZb3Ncid3gwPtAvF1bFdK&#10;zUVcWXY8+wFyc86xMpUeE4j81HCzYGxgWisw/XBHNbYw342yPesTJGT+aCzPMiDXSDVxv6kim/VG&#10;NvNRHusiL7C9Ys8I0HWwbzjUWW0uJeUarJvp3VKba0BEAL26nO+/jM9cEo/iQubjvCjksP7PTFcM&#10;ItYj3Oaw7cjNCOU7ZB2qNOc7kns/gRRZUHU2FfEdlrB9K+P1S+yY4JesjASxBF3a2Z4qDstPXISl&#10;RMjtj3NH4rkYig0JQrQmaCk3MfvXActP9e8FLJJW2mtSWG7DzGWY4rFEym+89NYV0U8By9tAzIof&#10;YK5uEnyrsVO0et5/4v0tZPlrgMUfrijOyl+TznFxWdyxfy9gkdyk6/v0E8ji4IZPBlt8+711bBC1&#10;0t9vkvZ915PrIXeO/3EdcxO9f03uHtx/67P/Knz33+76zr2Om7TURKb/5LBNTmZr5bo3KamJbAXR&#10;LNRkr2/C10AKj9nxZB1zYmUsuEJp4tub/E7wJvYzvPctKCKNx63J9ZdWcqjDwX3ejwMrDq7UFuV4&#10;kIWfdW5ZNjuEzDsurkyBVqenxCKX9+mCgDvA4i8dcyDC4lgk63eCNInedoIKFFNI8YQyU3nvkuBO&#10;mn2Wb2DFg5GFiyxdxq1Y4qLZoYtgmQlngxPiAZYQlV9B0vcDFpVL6S1g8eTKq8qkK48GO2PUqPGZ&#10;ZIFD5fB/c2WOrHLG8qW0EcwyaaJZE+2UYpQ4afJc71wT1AZAmBccXHET3con7wMsLp/pmL4TvDNr&#10;KZYrf/Bgk+GU9t31XFnTtrH4bR6Umyfdl+CI5L/vwMlbaKFJjrcuwRyI+UuAxT2b7sGbVGGHz/dM&#10;Kktvy64HWiY+n+7X1R3u+cafkdfX/7j7d/fhXFWprAiuyJ1HblyYTfBrZX2aJoIprb7XqnsFZZdP&#10;dVfe5FvdAZYK5jWpnCpLZ1niO/ZAJgcpzPtyoybJCq2EHeuybKZdDhszduCr8tmgs2PvrFYcWHGW&#10;RX8JsFj+oGpz5GrtLWDprOAAsLbUfLtvbKmB/LxvFmShxtrrzff7KKUguwIsgjFd1QK+siSUZSE7&#10;I0Wy4FMd/xaw1DEPuPfk0na8bmLaenmYedcHjAyqUM7ixsks83j/pRlMD8Enwa3EKINX2Qp6HxmE&#10;1LBAm5RPCHKWDZ5k6SBXVR5k8SnkrWKpmODViNrAttSsE1axHZa7AM9C1IFSs2jwySBLoFx+ruP1&#10;ONBT26r6QHUAv1PbrLgc65Yt9gGWBVi9eD5WLZpn0r7kQZdFCOB2FT+vWDgXy+bPxrJ50iwsMZgx&#10;A4tmT8dCWbHMmIL50z0piPp832fF/XBaOGOawRdp0bim2bmysJituCCTP8KMyR9i5pSPTLOnfmzB&#10;d+UDfq5Wv86YjPma8Jdskln78gnP62jfPnuaJ3DD8+fxd/Onf8p7/AyLZk426LJi/iysWSxLmAVY&#10;v3wRNgguLZuP9bJ2WTIPQUvnI2zlYkSuUVDhVYhj+scF6V2tNSWErEMiJauwt4AliMcCeb4sizzL&#10;owhKLrs8q5LF/L+FWEutWbYIa5YvRgC3q5cuwCq+h5VL5mPZQgGWWVi+cA4/L7Dv1/BdrdPKXLmI&#10;k3VhKPtNPkUqno4PsBhc8dOGlfzt4rkGopR2XjB7BSX+OSZ9pMDEnrXKRx94+kSxOybxnM8+Ntjy&#10;sb7XdzzHWbb87O//Bv9RQdf/4W8xfepn2MBnzczgAKWGg/LOVgwN9mJs45AHWIb6DbAM9/eY26gD&#10;u3fg7ImjZsWiCfUXjx/g1cvn+P71V/jFd3L59A1++O41vnj5zAdZdlkA/dKSAnaKk5CteqmU9UF3&#10;G/bu2mpuwuTySW6mZNEi0PL6qxfmcuyX5kLqjVmv/O7XPxhk+cc//gZ/+O0v8Obrz81y4vyZ4zi4&#10;byd2btuELWPD2Ch3MbzXob5ug0Ny4yVLE4GCPTu2WswUWaDI2kQWK84VmAuMLrAiad8BFk34y5JC&#10;+7Lk0PeCMPq9YrXIrZgsPfQfm3gP0tYtG80CqKu9yeIMKKCz3O/MYPmQW7fZLCteXp9mMXXM7dsk&#10;lhM/wDJ/OvM/NXvyp5ght2ETAItBFv7Gi4nwgVnBLF80H1EcA5QVcnDR3IC+zjaDK5UlhcjJSEVa&#10;UrwpIyURBTmZqCwt8gt2X2v7AjFNddVm+TI2PGBWOgJPSiuBFqWNgZab18xSROkikKKtoIrSyGKf&#10;+M7V58cP7phliiCK4rjI7Zc+v7VWeWCg5sGdG3ZtWRApfQWzPKui4/auz57i/pkTZo2i/HVXcIW6&#10;efMqrl+/jBs3ruHWres8dhO3b10bByznfYDlyqWzBvfOnjpqruca2ZansX8Xyzogke1qOduH7sZK&#10;bO7vwLahLmzpa8cw26i+Ri2KYl++pgT99eXmRmtjSzWGtCCghoPwynxTD9VfU2QT6j1V+ejkQLWp&#10;KI3tlfpU7IfIR3wGB4IcvFZrxWVBKvs0GewPZaGtggO9yjx0VivGCtvLVg5ee5qwZ6QTh7cO2Ar3&#10;k7s34tSeTTi73wdYju3C9RO7ce3odnOtdXhTJ3b2aQFDOdvbYgzUFxkY6a8rwIBPAgdSX43E78zd&#10;11vA4q8x3oMm/wVVNraVY5NWLHZVYysHxFs4MNZxWa8IprQWyxIkydTCAb4AhoMs7r8FY+Q+TJBl&#10;e1cN9vT7AIvPeuXC/o24engrbp/cjUcXDuGLm6fx+t4FfPfoKr5/fI3ba/jmwRV8x/0fn93Cb798&#10;gD++foo/f/MCf3j1FL9++YDf3cSXty/h6ZXTuHf2CK4e2YUzu0ZxeKwLu/oa+EweFHL3o/uXZH0j&#10;sOLuX/s6vo33eXC0Had3DuLywc24eXwn7p7eiwfnDuDh+YOme2cO4MH5Q3hy6Rjv+azd449Pb+Lb&#10;h1fx8sYZ/mY3jm3pM7diA3VFTJcc5pdceweyBtrV12QWMQI1d07ts+u8uHbKfvvV7fMGXF7dv4Tn&#10;10/hBt/34c2s45rL2N/heEOrkqPlwnINUkO1mEAWnEuQGLTcjhUlhUGuxdr5n8N8xzsHWnBi5xCu&#10;8Z7kTu3Nw+v47sltvLp3HY8vncKlQzuxf6zPFr3ICrmQ/dBk9mPkyi4iYDG1BJFrlyFCbdTqxQhe&#10;udDceEprl85he6XFFzOxfP50ttPsM8yazLadbTe1dP40BK1ZjOyUaLTKaqq/HZuHu9Hf2Yg69vUK&#10;2RctZf+sleVy9+ZBXDxxEFdOH8HOjX2oZX86NkSLE1YjLTYMjexXjva0YPfYAHaMdGMLr7WptwU7&#10;R3twdPdmXDtzGA+vn/PgyZ3LeHzzAu5ePuXTSdw8f4w6iutnD+Pq6QO4eHwvzhzcgRN7t+DYrjEc&#10;2DaEvZv6sWdjD/Zv6mMZHMSxHYImctnVbWBkuFWLJksolddKbOqqx/b+FuwYaGbZbcDGDrnB5Xih&#10;gWOhGnm94JiiOA0NzF/NmqSq5riiKg8tmrysyLYJqG7mOcU0GWyvwCDLXF9LCXqbWKc0F/O4p57m&#10;QgMsnfWCLbkWEHmwvRij3eUY66vExp4KjHTyvpq1ijjbfOm3VqWhs47lsUXBk4vQ21qA9nqt9NWK&#10;6FS0NWSjr6MIw738bW8l+jtK0N7A8UuV3Hilo72W3/N/u+rzeK8cf+dxPJymYNfrkZcVirLiONan&#10;meaqpa+zDP1d5ehpL0GHLGd4j22NebZqWJJbJa30FmiR9UpxTrStBNekpNztyM3NWJ8scZow0lWJ&#10;jrpcKD5AaTbPzYzkf/PcAo5zCjh2ytVqdrn4YT89VrE+1lLrkBYXZJYmgiuyrvCstQrRxHFFbUk2&#10;KjnOKeOYRxK4kHWIAIMCWGclhBlkkRTbQQGx5WJrHK6wTEn5aVE2aVwuiwKWsVLW61p1X5aTwPtN&#10;43/JRQ7HMnXFaGW93lieg+pC/a/cf8WaijISeCwDzWw7uho4lmRb08Gy0cjyoOO6N0njNJ2ve0k1&#10;i5hAjulD+OyxkMVIE/NRqyz0WL9IXaxXuptluVRmn/W9rFsEY5rYNnnWLtn228pCrSxXXASO9Uo4&#10;vmO7JXdNBmJKOL7ifksVx2N6BubVCh9gkVw8jby0SKZ/IBIiA/guNthq/xrWoYpjUlOaBgVET+fx&#10;uIiViAunIlYhie8rPSmEfZMoC+iuwOylitNQxbLAdqK7vRJdrK8FSVpZLqTO5lLm0yoMdNWit73K&#10;oImASU2ZF4y9jPW3QEujoD/P7VVMh7YK229jfd/Cel/fCbAIrijAfKEm1/nfJYUcL/JeFfOkShPg&#10;JakGWHRPUhk/lxQl2bnZmVEW/yQtmePzlDCzWskT1GA+kNVKBvNGWnIE0lKikJ4azXNjeB7TgPvp&#10;KZFI4XtMig9FUkKInVvIdKzi+2hkm93ONrezrQqdrFM6WWe3sT/QWJ1v4MhAlA+wyMVZN88RZBns&#10;ruOzVjOtlB6yHOP9FzJvUwq6L4CgIPUZTO8s3m8h863yQEdDGXpbqljmWM70PxV54wBOeaaxKtfy&#10;g5uwr9ekOfOQ4o/IdZjyfK4suhLZDvFZXNnIjA9GfJjcVi+mliIhIsDOyWWaqHylKL5O5Hrm4VDI&#10;E47KnyCLua/LYx5QnmZ6KG5Te53KbhZqS3lc1mvlih2T5rPsSOVWVgrsQ9WzTmxk/cLf6Px6wYmS&#10;JJN+12SWH8rfqWZ1ovqmvjKd6ZjLdCtEC+u2hhr+jufpmNwW9rWz38c6V9eV5YMm5BtlZVGchBJZ&#10;MlmQ9SiWg1iUUdoXNM5IXI/0hHXITGL9mM76kd8pDopAjSz9BBIUv0awR667MpOCTFkpIXxPEShU&#10;nVjIOq5EFlRp7KszXbhfynqvIDvWXB9mJIYYSE5XXcc0L2Ddo/dRofqI+cnKJt+9ARa+82SWz0S5&#10;qVU8JF/9KAs1WcCZazXWCzVFGZBLvhy5GYzZYFZGgmHJkev43vSuYlhPsL1gXTOgPmIv28HOOtZd&#10;pRZXRnWbszxydWEd82sb+zr9zKsKYj/EfpAkq5ntI63YNtxisbgUl0vWOIIi7WzTWtlmNLL9quM7&#10;qyxNQnGBXEdHIjtD1mHBrDtYPycEIjWe9QjrFqVbBcur4nJ1qv5oUXwaBfqvxgj/Sxpkv1XfyW2d&#10;rIgUH0gwq6yAZXpZzETAsh5JkqxYwoMQT8UKsoQGI2YCaAkPXGvQRJDFH7Bof6J0jgMs/m7CJsrf&#10;ZZgpRCaP6/lCBH28QM0u5sP7AIs/aMnhQMcBFv/4DxMhy0TA4g9XJgIWWX9o6w9TnHSuC4jvfmOW&#10;IpRWnjuwoglSN9HazE6ekyZdnX//idIk60QI4mCLJMjhNNBYNb7vJm7fJ/9zNKnrruU/4esvN/nr&#10;5I6767hruWtMnAiXdP96HjfB7dLDTRS7CU23El8T2ZrofZ/GwYtP47EP/CbA5d5JfqdlwaJJf2/i&#10;37NYESipzGNBmyDBFQdV/OUAixfAP8N+Lzgj0/jSLK02YcPK/3vHmoX5zx+wvAUrHozIT5GrM1ZY&#10;PpDyPhWl6749uFKew0aOKsuWT1M1RooJkwIFw3eQRX6D02LY4EZFsAyHGmQRHInxgyweaJE1moLo&#10;rTVXYc5dmJMrpw6uJEWwQo0MR1q0XPPpud6CFYEiuWVT+jqAVan0paqYRnqnkkDA+6T3/pdAhPKL&#10;8o1/np8IIHSeytBE+OCu538tnS9pX7/R9/pvl++cNKnutg62OJDipGP6bqL0O13P/7nedz+6Dz2D&#10;KysTn82VF/+y4v9sE8uMg0HK/yoTeQlyJcIOPAeQnkItLkRWdLBP7MDwuLNc8cqSypbKmMqSYI0g&#10;k66dzGfzQIsHW3hM5UlAVFBBQCWP98GBRjU7NzXszNf6oIq/HGDxhyvOxZssjzzwwbyi9POBlUae&#10;18zv20rZyfUBlqHGSow2a9KmFpta6zy11XmWLDwmADNQzwFBFetNBXflAKOljHUt1cgBkSCLrOgs&#10;D/r+z+VFJ302uMJ09ayYvFgy49Yp3BfE9eoZyrcvd2CyWFH658SxsxyjSQvF4wgyoOXgliwe5EJK&#10;sT8SneQyyixWFGT+rSWLkwCLQZYgZ60QYNYPcvPlxUMTcFHAek3ma1I/AFGBaxDNci7IEiOLh/UK&#10;as+2m+fKpef6FUvMgmWtJu+XLkSAJvgXz8PKRfOwwidN+K9estC2+rx84VwsnT8bi+fOxKI5M7Bw&#10;9nQPavgk0DF3xhTTnOmTTVpd7zSPWjB9KhbNnGZa6KcFAjT8vWCIQMCc6Z9O0Ge87mTMnznFO5f/&#10;P19ur/i/c/W/lALfzuY5TlrlP2vap5g1VT7ePXmQxnNLspjXWTZ3hlmJrJLrMmr1Qq20nY0AHlu7&#10;aA42LFuA0FVLELV2hVmiyApFMXEkB1mSZREWzfetfkkMB6/hrH+Z7lGyCtT7UZy61YIdSxC4nOm9&#10;RDBrLlbw/5Zzq3Rd5tNypbNPKwW6+H4C+JuA5XxHcsu2YjGC1ixH+HrmidBAm9iNCWVdHhTgWcKs&#10;XYZgxdVZvQQbVi3iO+Z/LZ6NZfNn8n15/vFnTJmEaZM/wWeyVPn4A3wi0EJNElz55ENMnvSRBbwX&#10;YBGAkfSdAZcP/sGCrf/s7/7Gfrto3mzERIaa6yjF4ujsaEFfb6dBlpHhftMAP8uaQdBC8VmOHdxn&#10;Viy3r102KxaDLF+8wHevv8KP373BL374Bt99+wpffvEc9+7exLGjBzE40MPBaT47xQkcWLKcsR2s&#10;reJAWYH3x4Ys6P3xI/tx6fwp3Ll5xSxZBFp+8f1r/PZX34/DFVm0yB2ZQIxicChgvqwa9u7aZoHn&#10;BQQEgrZvVpyVrWZVIvghaxNJ+y5mioCBQIBAilxfSWYxwecSFNBnuZ0SPBBIEDzQd/4wRlYvsvDQ&#10;tQVyNo+NYKPAFNOtv6cDDbUVSGV7u455SPlbeVpwRWVN5U+QZc6UT81yZcYnngXLrM8mGWSZO5Vl&#10;idK+jgmmTOO7lWTRMpPH5EpsprkV87Ro7iysD1iJzBQOHksKUVtRiqLcLCSwDxDI42tkoc76JZp5&#10;PF2uePOyUVVWbGBFVixmyWKxWGrR0dJo71xpKUsdwSQ9r9JNz+7STukiuCJA4kGSm3bcBZlXmjkX&#10;XkpTHRd8cddQWuscHRO4UhwbvSe9O6WrPl+5eNbyhQLbP7x/Gw8f3MGjh3dtK8By48YVXNN1r/I6&#10;vNZN/T8lwKLYK4Ir58+dwkVu5Y5OeW10sBvl7CdGsw5Yt0LWfwvYDwtBXXE25I98W387dgx2Yktv&#10;CzZ3N5rV5aaOemzj/g4e29HTjC0ddWzTKjEkIMIB5khjGcZaKrGxucL2day/tgi9HFxqMrWzWi6/&#10;ijHUUoHRDraFnTW2ml2TsVrh7qkJ2xXnY6AN+8d6bVW8XICdO7AV5w9uM104tM0sVxSn4dbpMLDa&#10;NAAA//RJREFUvbh1ag+uHN6KM7uGcHAj77uH7Wpr2ThIEChQfJTRZrkCK/Op3Ce5+irn+eV8nips&#10;5QB4O+9pJ+9jV18zt3reeqoO23ldXVv727pljaq4Jny28kw0ciBfy4G/VJ8bP24JIouRfkGW2nzP&#10;msUASzl28Pd7BxSDpc3A0PGtvTi1c8CLwcJnucNnenblGL66fRbfPfKAxS+f3/b04jZ+/fIufv/1&#10;I/z5m+f45++/MP3jt58baPnli/v4Rm6cbl3AwwtHcf3oLpzdPYKjm7uxu7+Rz8f321Vjz+L2lQ56&#10;Ft2vnkfSZwXt3zfUghPb+nDpwCbcOLYD987sMwD05NIR3uNx6sQ4EJHlie71j68e45+/e4F/+Z73&#10;xPsUHBI4uXZkB9/TiAEXWdYcGOkwV2MntvHZ92w0yHKL7/XRhSPmJuzL2+fxRlDpyXV8//SGgZan&#10;V0+YhYxAy1ZNrNUWormYfZ+sWBQlhSIvboNtKzNj0FqaicHGEmzvbcC+kXYc3doHuRu7dmwnHlw4&#10;zDQ6x7S6hu8f3eQ93uR/XcPnN87h9qlDOLF9BJuZx1tLc2zBSnFaLPtQCdYvbJZ1Mft3mhDLT9Ui&#10;MS2ylNWufONrUYmsPZezn7OMbdsyRIWsRnJsMPLSY9FQwfzA624ebKc60M/99noF42VZaeF72diL&#10;Cyf24961M9Q5nDywHWN9rWjgf8rSoK40G91NlRgTUNnYjR0jndg21I6tg23YOdqF/VsHcWLfFpw/&#10;thtXTh0wCaCcZtk5xXJ0cv8WHNk1ioPbB7FvSz/2bu7Dbr4DXWdzf4u5ydEK7rZqjlUq89Bdx7LT&#10;XoPdwx1mrXJgk9zxNRs86agSGM1FTx3zdlullWdJZVuu4t4CFvVnM9hvTmb6JaGhOAUt5Rloq8iy&#10;33cLhLJ8jrRXYNinIZav0U4+Z08NtvQxvXpruF9tbsF6GvPRVsX3UJGGlop0dNZlY6C1EGOCLD38&#10;DbdDAilNeXwOfZ+Fnmame3sR+ikBlrY6ltuqVNRXpqC5NhPdLfkYll///mqMyoqlU5P0WgWcb1Bn&#10;gP/b11xksKW2WCu5I/k+Q5CbHozcjBAUZWuCK86CDytmSpeCNFOdsqThVm5YBrvKMdpbjcFO9vVb&#10;ivjONZmviVvFT/C51uF/KKbAKJ91oE2B3At4Dsf7rGNKWb9odXqZb3K/gvVMhVa6U5rol6suuQeS&#10;+yq5jVLw7NZajtmYX7oaK9BWWwLF6ZC7cQW2l2RVohggFqshPcbiqWQooDsloKHvFQ9ELsFyUxSY&#10;PdzcE8liQ/dQqwnvco6HyjgeYjm01fQVOfwvrfYvszgXvbIukVVAfYlNZMr1lef+SucxfzSW20R3&#10;d1MF2utkOVDIa+byepkGWBRrRO7GBFbiwzjeMMuatQY1PKuQUOSmynVRJJ8/1ixL5IqoSW57qAbW&#10;a5oc18p5rfI3i5YSWY1w3Fyo9JMlSopvEp3j3gqdr4l2jgPLBFk4xmc+lUWKzhFUUjorDZQeqbHr&#10;ER+hfu0KxHGbGhdoLttKcjXxnGCWApoEjQlbjsjgxYgIWoyY8JUWiD1LLjR9cUvysmMMZtTLzZHc&#10;drFeFhzxByPNbEsEErrZjkgCJ7W8Z00myzVcSV6CAQbF49G5+o3Aiyaa3feK0aNzZL0iyKIA8vpv&#10;f9AilTJ9Cnn/+XyOvJy3yuV1PEuVMCTGb0BcTCC3QUhNDjNgIqUmR/D5wpCcoMD0EbaNjwlGVPg6&#10;hGxYgfXr2M8PXIKQoOWIjlyDFNXdOfGo4v02CbQwv7Sw7qlnHSTrHsVNkQRY6pi/BFkaBEBkucHf&#10;OLnPekZBJ2+S3QNcUSHLmPZLEBu+2iCL3LO1Mb/JSqipusCuXZbP3+TJGoNjbr5/QTgH0iQBNrPa&#10;ymV6Z8RYmVB5MPlgSzrboKTIACSEr0Iin03AU+epDKk8CaykMS1kyZXPdkWxlkst0Dz7pYqnw2vL&#10;BZkm3PvaWIbaSszKoMFcZqUwf8oVV7oBC7mWElyRhcJAB+tM1hv9baVQPA652NK5Tdy28fc6JsCh&#10;awlydLUUY4B1zUifIFU1etpZp6vOYx3U1VzMfMb3wPpH9ZK2soAQaGnk/5oFnc/doVwfCqLIhaGA&#10;Smocx/Ahi01x4cuQFr8W+Rlh9r1AS53cG+azvsmIQEbCeiTHrDGlxQciOy0U+VmR7LszXWShU8Lz&#10;K1km+ZzaVhQnWz6WS0JZ6WUnhlm6y2quJDMWFUy7Kpb/mmKBpBTeo4BMGJJiOO7VO1FeY3nVbxW7&#10;SPWkrPhk0Sd3gKprBJNlsSe3iLLek1Kj+ZuEEIMnNUXpaGUdJYunPrmTYx0meFzA95sWsx4pUets&#10;m897lDVSJ/u9gitjssxkX2Qj+5Sj6qf2aV8uKavYvlSYWzUPdrHOqmb+Y1tSzfctK8iq0iSUFyeg&#10;hOlclMuyKksippPAiiQrFrnyq1U7W5XDvKF3XcR8wb5dRy3/o475oorvsoDtVArfk1wXhiAtYQNS&#10;4tYha0n0RMASiCTzDe4BFguaFSYFmwRapHHIslZxWFbbKti/JBd/RXKTtv56H2iRPNiiCV6tvA1E&#10;QqjnukzWNQItgizOosXBFgMulII6Z8ex4YpnYiWyMftfQBbpLwEWB1kcNHEwxclBFf3Oyf3mrUuu&#10;n4IVTZr6633H/CUooclW/0liB1wc1HDgQ7BDoOUvabCJnarmGtvqs4MjThPP9z/nr4EWnaf9iRPF&#10;/tI9uwluPZee23/yWJPGmth0E8aayHaWAW7y2Fbmvwe6SO+AFp2v32eyMuf1nAWLAykT5SxWJEEV&#10;mYhL9SV54/s/gS35WqnCyo2dFv2HrFrkIssfsmgrvQUrihcjuJLwE6AyURMBS0UuK0SJ+aucKmNe&#10;K2a+NWuW1ERWjnFmxZIWE2VARGBEoMUrv0EGWt6BLVbe/APfezLQGaS4SLJckZu+CFaIkT64wk5Q&#10;oix2PLiiZylWWcpmGXKgivLiFXkQQNK79Zc77r4TNPAvH8ojDq64/C1pfyJg0e/84YOT8pX/tfzz&#10;oY7pv/Q73YMm9idKeVFbB1wmghQdnyj3W/ds/tJz6v90X/pvyZVtV6bfV0Zc+ZgoPaM/CFAZUf4X&#10;MJFVigCKJvgl7cuKxRM7+uNgReVG5cpJ5UwQSWDpXbji6rhKvWspl2kjKKIVI7JEoerkhouqL+Y9&#10;T5A/bHFwRTGb/J/TxGdr4vetHHS383sFz5UrlZ5qraTVql8O2jh4FlB5C1h8rsJ8gEXuwTrlplBg&#10;hYN6Wa84mfWSgI4v7fQ+lX7SuAUNj1s9pPojnfWPwFom6yQfWClKZTonq30RyPfkPuclKjjt27R3&#10;gMVfchWmeB4plGJyJEd4SmSHWebODrLEBK0aV7RPMfwuOniNWSyEBa5C6NoVCNHkPRW6RrE5VkLW&#10;EpGBq02CKg6uKEi+AIzOC/ZN9ivuSqDidKxYjLWaxF8qoLIAKxd7Wr10kU3wS7Kk0KT/kvmzsVBw&#10;Q2DDB1M8V0UeXHFgRUFrJU0G2zkzphqMWTRrOhbPnmFaMkcWMDOxdO4sXpf71KJ507FILsPmTsOC&#10;2fyNn3R88Tz+juctXjDbAt4umOsDLbN5P7OmYrYmoQVXKMEEE+/DaZbivFCCOOb7ndddKsjCawl6&#10;rF4812LFKEh/4LIFCF61xIL6R6+Xiy8OSgVVQtU34TvTqnUqhX0TxTpS3yM7LhLpkWFIENBes8oC&#10;/StmjSS4Iq1VOvP6AixL+b+S0nWJbfl5wRyDLSsWz7d0X6XzeS+rFPNG9yeLG96X8kDEhgBEMU9E&#10;bFjNz3y3axxc4f+tlJWM/ofXZLrOn6VYHV5sDklxPGZqgl1bn9x3499TCqYuaf+zj+Vi7ANM5+9W&#10;LFlo8UHkNkoT673d7ejubDXI0tvTgeGhPowOD2Cwrxv9PXK71TYei+XcyWO4dvEc7t64apDl5VPF&#10;YlGw+1cGWH6kvv/uNV59/dImws+dPYltm+Uyq9HAitTSyP5MX6cBFrkNO3H0gMXVUIwPWagIrPzr&#10;P/0B/+Vf/2wSZJFFy9dfPLNzFLvFAZbdOzZj+5aN2LFlE/bv3mFAQOBDUMBZmeizO6aJfEESTfgL&#10;DsgNmORgigMustKQHFgRBHCWGfosSwtdzwGWjSNMr4EeS7+WxloO1HMQGxWKVcw3Bg4NNE6x8reQ&#10;ZWghy5PApaxUZn06CTMEWiiBFgMoOs6tAZhJHxtYUTwWQZXZfJ9zWS7n8xqS3I0tZHlcyfcazvwr&#10;qBLHvCygsnThvPHA+ooHE7J+LZLY55BVS3F+zjuQpb25YRy2yL2Y3MPp2QQ9ZFXiIIvSQeniLFmU&#10;drL2kVxaKm2dhYvSU+mmawia6F0IdF06d9qkd6L3pHcnKyMHV/Sd3JLJwkmB9T9//ggvnj3C0ycP&#10;DLAI4t2SBQvv5fq1K6Yb1z3AIiuXq1cUc+UsLpw7ZflFMVwE9IZ6O1BTVsABbQTiZaEYuZ59ogS0&#10;VhVitKMeOwY7zDXXzqEO7Bxsx87+Nuzh/sHRbhwe68Whjd3YO9hmAc+3cfC2nYO3HV112N3bSDWZ&#10;dlE7uhtMAhZ7BltxYGOXxQU5tmMQx3cO4eSuYdMJ04jp5G4FsN9oUMUDKXtx/eQ+217RpDGl/Zun&#10;D+DuuYO4e/YAbp7g8UNbcGrHAA6MtBk0EFARJJDkpkuwYGtntUEFAyV+gEHayUHv7v4m7B9us8l/&#10;WX0cHO3AvqFW7B5oNAsQJ52rawncyFJFgKUmKwbVmRx8cyvIIksQgQrFZBnUPfDcsZYybOF97OR/&#10;y4JFcVj2UoIYgkNHt3QbKJK1iCxFnl89jjf3L+IXz27hNy/v4fdfPcTvXz3CH14/xh9fP8Gf3jwz&#10;sPKvP36F//Kr1/jPv3yFf/r+C/z+66f48dldfHn7Ih5dPIobx3fi/N5Rgyz7mT76z/3Drfa/kp5J&#10;aaA0EmxywEnHZcGidFV8mOtHt9t9CbA8u3oML2+cwle3z5mVyet7l/Htw2t2r7pPAZZ/+9Ur/Lff&#10;8L5+8SX+/OapASJBmOdXT5rli+CPoMvVw3I3ttOsXZwVy8ubZ/H6/iV8++gafnx+C7/8/A5+8eK2&#10;wZYv75w3d2I3T+7B6d0j2M/3tKmjGj3yj1+cxr5YKvtRmeitLbD4LgIse/geD2zsxLFt/TizZxRX&#10;j+7A/XOH8PzaKXx56wLv/wr/64ZZAb3i/pPLJ3H1yG4c3zaMPSoLLBP7Nvbi1N4tuHxsLy4dZz27&#10;fyv2bOrDcGc9uhrKbKKlQxN2lNwTKXZCWx3HvFq9ynvYMtyOXZt7sG/bAPZSO8d6sGmgFWN9Lbbd&#10;takXh5n/zzJdrpzej6tnD+HCCdYFLAsHtw9hx3AnNvU1YyPLnYnXHOmqxUCbAjRzrNHEcUdzGQa1&#10;uravETuZLgIo+7b0YQ/z83b+/2a51OFvBts5VqZGWAZ07paBFoyx/MoPfXtNgblCqS1MRUNJBjpr&#10;C81CZe9oFw5vG8T+sW5s6ak3sNJRlYfe+iKDKjsGW1hvtDGtWrC1vwGbmc9HteK+uQT9TUWm4bYy&#10;HmM+66rCpm7eZ5enTbIM660zbe2j+uuxfYBlbagJ2wcb7dim7ir+vhS9DWy3KzPQWJrC8W4S+8jJ&#10;aK9K5/E8DLQUYsjisrDv3VpokKVHas5DX1uhqZdqb8iGLFjqK/mMVEttJrqaC9DfUWruwiQBEX2W&#10;Bto5rtPK4hqOu2VR4gMschOWFr8GydErkRYXgJyUDVDcFYGWtrps/o/ctciChXVRZxnfs2LnNGLz&#10;oCbZqnndMguK3yU3Oj7gUsfnqi2ROKYrZn+/QDFB2GYlhyEzIRhZSRwfacJWK6WzFeBcoIXjm0KO&#10;dSjF4tAK/c5GrWKW+5tG/k8dOurLeP08VHL8o3iucgsmKxcngRlJ+5p8VCB3F+S9JMeDOnKNJQnq&#10;KOZDK/NKRwPHtswDLSx/AhoKZi2LkvZ6HWd5oOTGS9K+yoSTfVfvfafPKjettZ6aqwv4LBkGf/wD&#10;xmvyM4PpIGuRlNi1SIzSxOlq2yrWQmZyMAoyo2xFt1wM1ZVzfM90FOyQdYniRxRkRlo8Ea2iL5X1&#10;CCUXROWa1C1M5vkcF2uSlnWJJHAkSKOtnt3BlfT4ICTHsA2NWWer5FPi1iM90VuNny83TXK7lMu0&#10;5L7uKzVe5wQiIyV0HKgIahTrHfP+9FkWJPU1TMe6fLNcEWDRpKlAiYCBLDMEEpxVi2CKgILgieRZ&#10;sqTaVpYbqfEbEBu+yqR71LESubNiG6X/FODJTOOzpIRRochMDbfPWekRSE8NQ0pSMBLj1yNJk7Hc&#10;T+M56TwnJTEUMVFrERrMcRwVFRGAxDiBlnCkJnlAJZpjxEiOD2OjNiA5QdeP9L7je9Rv1q1ZgIBV&#10;c7B+3UL+fhUyeN0iPmOl0rkoDUXMd4oNks7/UsyQ/MxYAy3V/F7PqOfNSYvgOeF8rkh75urSdANI&#10;1aVpllaafPYAC8c0AXMRsm4B0hKC7DrNrMM6WXfKJZvATTnrvOJcpSHH0gIpzPNFcjWWoXLAvMP3&#10;7n2Osc8qgyVWBlkm8vmbXJafLJUdjqvTWEekcZzNc70ylsjfxyMvNQa5yYqjwvefI2CTzt/y/en7&#10;DIE7DxK28L32tZdjiPWe4mUIysoCTtC3s0kWcaw3WKdKcjHV26p6iufxu9aaHKtL6hUnpyLDXB6q&#10;julu1jUKDMpI5kqK9bOkOCnt7Kco/kpDlUBVpheDh/mzWvVRebq57apg/SdomJeu9xFh4ERWec2s&#10;v7SVRZ6sV1JiA1g2FPNkrX3OTgky0CJLF8WSkRuzbJaJFAGWaA+w5CgeC8toSV4c3wXzQXEy6+ls&#10;s+zoauF9NrJuqMtjPSMrswzUyJ2a6j+5K2Ta1zJPNPPe23iOIFI1fy+XaEnRAYgJYR4NWmbQS4BF&#10;dZ1ntZbDcp1ldadiNaneE1wW1BVckcvE+NBVSIpYw2NBKOT3cuXWxrpK7b22ciWoeE+yYBKIEWiT&#10;FYsAi1yEqX1Wuyuw4rkFq7D4L9JgZxUGFZi/VRZ3eayveB/5zAdMp8Jc1mNF8Rbnq7aCdRK31WUp&#10;zN+pfD+8d8EnWSxxq7pO+V1lQhCq2OpsgWPVfxmWn5Ufk6JZJoNXICRwMYLXLsSGNfORsTjyXcCS&#10;xgKbouBZETLlmQhYQhAfHmoyixZBlkDPvZCzZPGXjkkOrLwPrvw1eaBFJrxrxyGLgu+7yQxBFn+L&#10;lnHYQgmyaAWpIMtfAiz+kEVyE4gOsvhrInBxUOV9x9xxARZZu0gNhZo09CxYNJHo5CZYJX3n5H/8&#10;ffL/vbaakNWksf9EtAMf75ODIdpOBCfa13eCL/5y57vz/M9313Pnueu5iXDJrdJ3n93kuJtEds+j&#10;yVVNGmsy2k1uO7kJT0EXZ6nyPsCi4wZkBFf4bs1Kib93cMUfpPhLx53cMQdaBFkaSllJUg64eNYt&#10;Okfny7LFcx8m2CDoIJDiD1XkPkuWHpL2FYhfAOV/JS8GCxv37HSDLFJVfjYrJPmSzTbQUsp8J2uW&#10;PEGWpDh2GmOQFsuOQLRnzaKYLIkRoRbbyGKzCLawDL9rNaag+MHjUCVJYCWSDTt/nx4ThYzYaD+4&#10;4j2T5ACL0rnKrFbeSsHX/eGCP/zwl2CB3r3ygT9scPl6ooWHvvPPPxMBiwMQOi6AofMnXsflQX2v&#10;8/Q7d6/Ke5L77I7550f3vTv3ffI/3/83kgNN/s/vX77dc+m4ex7t65iTf3lxkEX53yxY4iPGIYsH&#10;Vzyo4lyBqbyonAikVGQKongwxQEVB50n1o3j9ZyeQenN/N8gUFLOwTjVVMb7lss2nwRQFGBXcvFv&#10;LBYOv7P3zXfg3qVTO6V4K7JAEVSRj/r+Og50GyoMrgiiCKZsbuegs63ek1YF++KxCLDIPZiuoeD4&#10;ir0iyxWpQfBHFix+bsnMLaHcnckFoc/doEEVHndybu4c+FVd41kKyR2lrIXY3rg0pxxc8Ycs/lLs&#10;G1M0xY5zRmyI+ULWShyt4ExiR9oftAisRG2QmfRKbz+YbasPsIQpmPkauYXy4IoASri5DvMUuW61&#10;gZW/BFgMsqwSZJH7qUU2ca/JfE3qexP7C8elyX5N+i+eNwsLZmsydqqBlPcBFkGVmXL1RWlC351n&#10;k8JzZmDx3FkmWcNIyxbIksMnWVsoBskigYYZpiU+LVUA+4Wz7byli+ZiycI5BlkWzptpkEWAZeaM&#10;yZgxnf8/QQIumqCew3N03jxBGwXWVVwYPpeeW9YhSo8gpk+I0pRpLKuhGFmrjFvVqr/0tv+h/TRu&#10;31qwcCDFPlTs+gCErVrmC/A/zySwss4nz4pljlmWKD7Kotk+Kx5q0VymEZ9Jz6tnXSHLIsEVyqWT&#10;YEsg7zXYrFn4vtcLsPD9rlvuQZYA792uXT4fK5mWS+bKwkgBz/VOvADpmlSXxcKS+XOw2KclC5iu&#10;lCbRNdG+aukirKR0TOcLyMyfPQPr16wyK4f6qnKzTpE7raGBHnMR1t7aaKBlZKjP3G6NjQya2y0F&#10;PlfA+21jI2bFcuH0Cdy8ctHibTx7eA9fff4M3776Ej9+99qnN/j+21d48/pLvPz8CW7fvIKzp4+Z&#10;S68De3fg6KG95vbpxtULBkwUzP7Xv/jWLFUEVP7Hf/1X/M///p/x3//tX/Cf/vmPBlwURP/Z43u4&#10;df3SuCWCguPv3/1T118OhGgrawnBEDeRr+8FBwQGBAPkqurlMy/AugCBgIAsM2Rtod/qdwIL/nDB&#10;H7Ds3bnN0qihvhpVlaUWd6YoP4sD6XiEsj+8nPnFWWbNYVmaO5PlSZZfApeUIMusKZ9hhs9SZeon&#10;H5mmaV/B7bk/5ZMPbV9B7vUeBVcWCHbyvS/Ve+dW+UHSZ2nBnJmYPnkSPpGbuJ/9ne0vX7wAESEb&#10;zIIlNzMN+dkZ45Yssl6R5YokwCLXYdpXHpEli6CHnlfpoDRQ+sgCRWnlIIvSUy6/5PpLaSppX9/J&#10;skW/c1BF6ad01HWcxYt7X3p3ekcCM3bdR3dNT6jHPuuVB/dvG2C5c/s6bjEf3rzhdMV04/plXGf+&#10;unzxjOWXU8cO4vC+Xdi1bSNG+rs4oK7lYLiQyreJ4YGWKmzubTa3XAfG+iyuwqFNfVQvDo314Mjm&#10;PpzcPoQzO0dwdtcoTguSbOnFkbFOHBrtMB3d1I3jm3vs+DFuj/p0cvsAzu4ZxaWDW3D16HZcP74T&#10;14/5xP0bJ3fjxqm9FtDc034oWPujy8fx+OopPLysQNrHce/CUdw9f8S2D/XdleN4dOkY7p09YNYV&#10;F/ZtNGsLQRbPksWzUtnUVmEwRcBgz0DTONRwEmw4tJH3v7mb99qH0zsHzC2Wgrof5vPpe/3OX4Is&#10;um5/LfsKHNQ3cFAruCLJkkVWLIrHIsAi6xVZrmzrrDa4spv3Ie2SdQw/S7Iu0X0rvc7sGsaVw9vs&#10;uT6/eRrfPLpqgEFWK398I7dgz/Enn+Qi7F9+/BL/9ps3+G+//w7/9Xff4l9/9Rp//vZz/OrlA7MA&#10;eXbtBO6c3ouLBzfhJJ/t6Fa+ly09OMbtsW29OM5nlk7uGBjXiR393PbzvQ3b764f227xYR5eOIjn&#10;147jy9tejJg3giCyAnl8E794dge/enEPv/vyIf746in+iffwn3RvBlre4L/88msee8HvH+HHp7fw&#10;6u5lfHnrPF5cO4PnfM+Sgtt/fecivnlwFT88vYkfn902sCLI8sOzm/j28TVLj9cPLuOruxfMokWQ&#10;TTFaBE92DTSbZYuT4MrOfr5zgbOxLjvn3L4x5rtdHmC5etLu4c39K/j+ifd/koGW+1fx+a0LeHbj&#10;nOnz2xfx+vEN/PD5Pfz4BdOW5z2/ewl3mT9v8FrSTebPG9RV3pN07fxB3Lx4GLevHMWdq8dw/cIh&#10;XGR+P3lwMw7vGsG+rX3Yy/Kyh3lv18Yu7Bhtx1bmya2CFEOt2D7Sjj2benBo+yAO7xjCgS192DHc&#10;jrHuevQzT/U2yaKjmOL4o4590Rr2X6ty0cZ811kv1yQsA8z7Ah5j3Mr1lnd+MfpVNpgHd462YT/z&#10;3R7m9a3M24qFInddHTX5dk35mB/tqrWgvtt5b1uYd0faq9DTUPz/pe0v+/S6smxP9OW9t7tPnapK&#10;MoNkMUNIEYoIBTMzMzOTQsySLTMzo8yybNmSGdJ2cmVWHejurzLv+M/9rNDjSLmquvveF+O3mdZa&#10;e8Eca8wZufUaIsh8l95L9cehcbtTOHtwzE7tH7bjCwN6bpee0+NEyd1HlQen5+3Ru9SWanmPtk/r&#10;OgiUozPdWuq8ef0X+wbs5EK/rx+Z7rZDkx12cKLdCZY5jIs91U6yDOHr34EqptTGuyr1XhAtjfqO&#10;ZlsYa7aZ4QabGtJ3jDba/ESLEyczWh8f0Bi+S+Ob9mLrasUwW2i97SU2DDESI0WCay+Mm2N9GiPo&#10;mV0NkBEYTtV3KtxtRVnb1O9dJ6x3oqWuLMU6GvNsoKPU47eM9EC01Oj5zYb7LwiWE/uHlnB8cdBV&#10;K8N694byNCvK3Ka+2ybdK8EqClDJpHscAWbCF2bucoM+7nFKcbFUoPFScYbeReOASo2nqgo0xoaY&#10;YXY7htd2J1fmRnuUDl02PYRLJEH1PS6SIDKCogRSBlIQsM2MbsgNDJG4GsNtUuRiK3Kd1N+ucZHv&#10;q3HVB+QDCg/ANgQJ53MvDHzcIwSlx6iJ2y4QDJwYOyODp8bCuu9wd70/hzgnEfmDwbBI5yjPWjSG&#10;bC52kqSyeI/SYpcD90RVJclWV5lmzbXZRiBoDJLtqI7qcqy2fK9V6niFruG6qtJk34ehuL4qwwmR&#10;9kZiQGhMrPq7U9+CEqKjUWmq7b52vaee3ab6nYD1BNCuKNKYyQ38xLTItabaPEdzvcZgesduXIW1&#10;YazWdbqXx17R/XHHhUswlsE1F+ho1XlqUzqaNYaNqU1Ycm/IBHdzpWdDJEC+BPdfKDcgHXCJRfyR&#10;uopsvRMuktKtWGUnN11jqlSNx1K3Wb7KkQeBVxkqzt9j+TmJlpOZYFlpGnvt1fhByErXurbTdc1e&#10;lce0FPXZU7ZYho5l7N1uaclbLXn3RvWp11nSrvWWnLhRx7dabpbGgtlJut9uS0nabLt1PD1lm/pd&#10;6UoPvrnW2pTPxSrbKUkbbduW223H1tt1j9WWmb5V75OkfNF3QuKonGfzrKQNtjdxvda3Gq6+nCBS&#10;OkI4EbidPKgsJh5FrtIKZVpkdMYIDTFAoHaM97hpy0zdZAU5u9X/y7HezmobH2pxogpFDHlNoHfS&#10;EHKnoSrP6pSGxDOqhWRRujZUaeztarGIlMTNHGoX/x/0D+FyKorxU+LkJ7GIUB92ahzf1Vjp6NE4&#10;v69V/5L6YP1tuO6r1rnFhlqspiRT9yXge4VNj+BOUu3YwRE7fmDIjuzrswOqQ/apToV8QfXgrsFU&#10;14/21DixMojRXWWoV2WhR2nU3VDo28NdVToP4rNe65APpa7KqVc54RvrK1SH1BRYC4o4XUP5bXRy&#10;MEvIdNQqrSl/EFQQiaQpMV4gPebGVddMtDn5A0nQCklQqf+qQv9Gmf4R/jehtiTVCPLerbTu0vtB&#10;tjThAlGA5MR9GEQOAfMHOyv0vrVODO1T/X9Q335kvt+OqD07ONXtbRjt1KD+hSH9J6P6xhmdOz/a&#10;qjovIiy69D/XlqZaac4uVxaV5SY6QY3ij7yjTkLFQh3EOrGdyIPSnGTLS9tpWSrnWclbLF/rZXkp&#10;MQKsxOs94vREAfVVj7WSt6XKa/23DeS5/n39t6jmRtVPnFVbvH8akkXt8ESnvqnZJgfVFg+32MxI&#10;q+pllEq6T3tIuzSl+V6V9SwnWVCy9KpN6e8s1/+uNp6JBv38/ypDKsdtyrNq1GN5e9wdWn7GLr1/&#10;guXsZSLjZkvajttuxuY328a1Ny1h/ZobrGzdcoIlC2UIpIUanbTkv1OwBJLlP0uwQK4Et2D/zwkW&#10;fVhKhPgZo0HRElQtGDggWf49giVgiWQRrmVYDIg3KgYCJZAoAfH7ULqAoF7BRVgUiyVSogAMqfGG&#10;Urb/ryJc+3MG6WBMDgikx/J98ftZhyRZTrKEfYGUiUc4N6hi2BdIluXvEbaDkTwYyAHfFIzJwfgc&#10;j2DM9lnlcbP1wX9EsLTH3IJdS60SEE+wBLD/50iWPr1zX4v2t+h4M/dA1QIBokpWzwxuyVgHkC/R&#10;/nhAyESB6+NxLYIFFYu7BxM6anlWRLK0q6yhZGlWOcVdWAh6X56XbWU5kZoFkiVe0bIUn8WJlSRf&#10;Zx/HOZfrAqESIVqvyo/IldoiCCRUOHlOGOGG7doEy1Wy4VqkQij7QcXxH5VltuPJufh/iftx33Dv&#10;cH/OWU6whLIY7kX5C2QF7xfeOf7dfw7Lzw2AUIH0iEcgWZaD+4T35j3isfy7QpqFfyZ8O+/N/eNJ&#10;FsgUDP4BEADs5zgkQaTU4B2i+iuQyqHuAz9HsBA7p593hCyBROlosBEIDYgWbbsyBWJF+8Y6NfgC&#10;yoe/I1O0bzwur8mbmd4IuAMDgVyBOAnkCmSKkypBxaIl+5cULLoOl2K4pBhcRq70Nuh76yij+r5l&#10;BAsqFGKnQLQ42YJ7sLK8vyNYSEPqnDpirCidSdtAsFwLgehaIlxiqMJ1G67cCtKNQJNVWlbmpznZ&#10;UpyZ5CSLEyyQK4nqjAtOtOzZ7gQLBnUCtTqpEoe9uAuLAfdUgWRhCQmD2mXPNnXmIRNQVQi7UFVs&#10;XmvbN652t1TBRVVQUAC2UVasu+M2J0oCwXItkgVAsgQFSziP41wbAFED1q68qkyBXNmyYaVt3XiH&#10;bd+8yrFtU4QtG1B14EYrIleCigWCBQULLpQgV27BDRbEyq3ghohcuV3vC7GiZ6F64Tquh1zh+3Zu&#10;2WBJOzdbqtKV9MX1Vh59DPUrQCGAUKG/ofwLbkpZMrkDgqWM4+qb5CapI6Z0Tt6stA0Ei9IvQemZ&#10;sCHCDkgTYq3w3U6wQK5AQt3oah2wFgKIAP46j++Ovj0iWFiHEIMcg2Rxws0JFuVxwuYYtljitvW2&#10;Y6PyDgULLtRuJi94zi1uUIdE2bllo+3YvMHB+q5t6kSivtm1w5GwdZMb1TmfGB2piQkauBXZUG+X&#10;HZifsZNHDnqskv0Ls06sOMEyPuLB7jGqo17gOLFY5qbGbXF2ys5oHwHvn3n8EQ94/+7515ycwFXY&#10;V59dtq8/v2LffPGpx2NxfPWZfXr5QydHiLeCu6c3Xn3B3nnzVXf39cWnl4w4KwSwh0wBf/vL7+1P&#10;v/+tky4cJxg+RAyuwZ558hFXvEDSQLIQywWjPwb7YJwPhn9cU6GyYDsQLuF4PMESxQe54EsIAZQX&#10;GP25L8oK1BQsIQYCwQLZ8tB9d7vKo72l0bIy99oe9YGJa5OazMB6p23XP0oZvx2iUFgR/jvlo8c6&#10;ii3JW4gTFCpOqsTIlOUEC8chV9avWuH5v0N5HvIYQiWol27Stb/5xT/aP/2X/8X+4X/5f7lrOI7h&#10;KqykQIO5umoHBAtEC+vEX4FQIf4KShYIl76udg3A1S8cG3b3axBZTzzy4JKLL0gQiBPSGDKENMVV&#10;GCTLcuKKtA7qFsB5bAf3YpxD2oe4LAF+jfIeF2EErye+Cq7B3iS4/pvaryXbkCyoWSBWwIsvPONB&#10;7Z99+jEn85xgOXfazp44ZMcPztuh+Uk7MMPs+RE7tX/SznkgeZQl++2R0wfs0TMH7fE7D7kx+kkt&#10;nxKevfuovXjfCXvlwVP26kOntTxpL9x71J6566Dj6TsP/GT9yTOLHiAd9cSz9xyxl3Q+MUZQQeBq&#10;6s0n73a8/cx9rkjAWH7hxUccH77yuF167Sm79Mazjg9fe9o+eAVD9xO+/Oj1p+2S8NFrT/p15x8/&#10;ZwRf51mPnNC3HNY3LY44cQGxwhIEgoRjEBqc9+DRaXfR9cTZffb0XXrXuw/Z0+cO+Ha4F0QM14X7&#10;cE9ULKhjQgyToYYiG6wrsKH6QhvTwHpG+1GuoFqBTEGxglswcI77xe4DuD8kD+/y2Gm9x92HnQTA&#10;ldVHrz5hn7/9gn37wWv2u0/esT9+esH+/MVFV6/gHuxfv/3E/vsPn9n//N2X9j9//5Xjf/wI0XLF&#10;/vzVRfvh4/MeLP+Dlx62N5+621555LS9+OAJx0sPnbTXH79Tz7nH3n32fnvv+Qcc7zx73xLefe5+&#10;pfGD9uHLj9jHrz9hn739rH194WUnfSLXZW/Y9x++6fjho7ecYPn9J+/aHy6/Z3/Su/7r1x/b//7D&#10;547/+f1n9t++vez7/kL8GJ3DdZAzAX4PfecfrrznSh1UOz9+8pZ9f+m8ky3Anx1TteA+DMKFMvP2&#10;M/fre865uoX0wx0YYJ0YLhB4bxIz5vmH3LUZcWNQ4ODGDPXNby++rvc57zFtwHfCt4437ZuP9PyP&#10;tf/Ku/a7zy/YD3q3bz952z7XNZ/q2s+UFl98+Ibj04uv2pUPXrZL771gF9580t58+UF7RWn51MMn&#10;7cG7Fu3Oo5N2QuUAMuXI/IDPap1UWcF/PoGKO1SGAOuD7QRZr7fF8Q47jIFmQv1FZhvjSkiY7q+3&#10;faOttn88cq81x8zmXoiWKhsVpnRtOI7bLdb3jbbZwckuO7lv0O46PGH3Hp+2O7U8vjCoc7oiV116&#10;Hi5MjqrcH5sfssNz/f6exEiZHVbfd4hg8k0eKwW3NBjA9qNMmemxY5Aji4N2fN+AHZ7t0X26dX2v&#10;nT08Zg/ynz14zJ4Vnrr3kD10et7OaT9kCiQLShXIlP1jes+RZpvXM1he3W60qV5ci9U40TLRre/s&#10;KHeChSXbM4OQSxjamvSe9TY5WOeECQHtZ7SPWeAjvepjd2o80aZxRQvuaAqsMwbIlp5WAmLjioeg&#10;5bjbqnKCpaeZ/FEfu1pjlmImy2633OR1lp+yUf3gndZUSQBlYqpE7nmGOlF66D2VTxj9ADPNcQ1z&#10;CGWO0nVO270tJRoHJ1p64lpL2rZCfeUNbgivKEqzyiKNcwv2Wkleis/mr8CNTf5eK81LtZKcZF+v&#10;pC9eKGhZpb45M+WJ8dBKnBWNIVCvjPW2KC3abWaky6aGOlzlEogQwDpEC7O5IVcwNELeMBM6kCIQ&#10;JJAlGJAhPJi9H7ko0xijUmOQqjwdJxi3xrU6n/O4ByqU8ny9u5ZsQ+AE1Y0HnK+NFDIoZbgesgUX&#10;Tawzox9EAb01RlK571e6tjVqbFOr76zJtNaGXJ/hjRGS2d641Wlv0vc35Pmxlvoca66Lzq2v0vin&#10;QuOb0mQrLdjlKC9K8v3M0O9p09gf0kP1OIZ8gPEdEmMIErOvYckFF/sDID06W8ucJIEs6e5QGdN5&#10;Qyh8+pscQ32g0fp0n25dT7yT1qbiJTULqhKM/8Q2wZgdEJEI0Touv3gnfx9Ifr0PbsR4h4hw0LeV&#10;ZDhJgFKjRfkE0ZKP4mQ3YwaVsYS16ievtxQnRjRWS42IFZbpKRqL7dlkyZybsM6xBxJF2yx371hr&#10;CdtW+zIpgXvoXN1nz64Nvty7R+O+vTuchElN2uzrZSrHLRif26qstbHUyovTnMRJ2qV77Fqj69bo&#10;PTZYdvpWK8hOcFVQQVZCjBja4kCFgyKH70etEmbsQwLglg13YM21BEonv5T/Qpf+K2b3s0TNQoD+&#10;ipK9nsbEoulXupF2PW0RQcU9iWVDbJtulWGUNC0oWZSWECsY4Cn/lO2gUlxSY/VrHB9TY/Ev+T/T&#10;VqM6QOWlU2WgC4Vjm+okVAz9NjvSq/M7VE/U+39aVZThSi3+EdQy/R2VNq86+8zRCbv71KydO6lx&#10;y6ExO6B6A/JlvF/P76nVffVP6FzcCTpiBEuH0qZZadNanePqDmK6TKnPMtHf7EQmpCX/ZGFmohWk&#10;RzFKqG/q+I+5ViCtneSNK4dlBapzIFhKUq1J9+6jjVI9PaO6bWq4yYkCCBJiwHi8KerKMshggv6n&#10;WntNrvXrXxnXPzCh8juubxgTIIqmBhqVPkwAoG1RW9avulvt2YLufUxtxF2Hx+2eY1O+ROm4oLZo&#10;QvXrpK6fHWxQG6R2bqpDbVWHt0vjxJdR29CmctFQnmF1pfr3SyJ3h6gBq1S3olqhjoNkAdRNENcl&#10;OXssPz3BCjJ2ObmCGgnCFzItciUYqdogqyB+I1eEEaLYPdRdhdoudzdrEGPk3T61vWz3d0DsqL5y&#10;EFMnQpenW67KuMqolh2qx3raUFxVuRu3ab5L3zqgfEepBbFInvB/Z+rfzdR/l65/EBelSduxkayw&#10;jWtutnV33KDx+fUal91o61bfJGgMtvI3VrZObUY8wVKGDzuQxWxMFZCM2Gx3IYrFEovHkpxkWXsS&#10;lwiW4CpsOf5/R7AkWE4cyQLBEhCvZllSsaBgIRaLUINrpjiCJZ5kiSdYmMUdXOIsJ1mC0THAjYsx&#10;IiVSqECkQA5EiILbE2cEA/BVg3EwLv4cwRKIhv8InBt/PfcLCAbqeIRnB+N0MFwHg2b8OsbNeFVK&#10;PKkSiJRApsRjcbjHwXq4JpAsgcCJf1YwbDOr3QOUNzPLXD9Xg36OOnW4QL0a5OBOCCMz68w6r2HW&#10;uRpf4iCUKw8hWko0yBeIlYBBNAAXYe4GrrLY2tylUczwj/uqOlX2cegKiLm3cnAMokXoadD7NamS&#10;a8ZfsDpPSutBvT8B5ABkC0RMIGviyZywDkIMlzaVoxBTJQSwD4gnXlgPBAvgfNyEBZKFJfdp1jFc&#10;hUXxWPJcxVKem6kOaoYVZzGLZ6/+af3X6SlWAIG6F1Il2QrTkO2pU6lzOLfC46vkxlQqV4PuR4H3&#10;Ywqc0oIoto3grvaUvpBYId26ISkABEQ8iL3hhvlK5XmN5/9oh8pol8plt8qFMNnTYlMOlRlhujda&#10;ggmVHYzxqB5GlP7DGPJj/0IgI+LBfv4Z/gv+AcpdKOfxZZKyyHncI5As8SRKIIZAOB5wrfNYjydY&#10;WP85cgWEawOJshxhP+8X6opAUIT6hGPcg/tdVXrlWYirUq+6kCX7UKt0Kb96VR7j6y/qtEC0LK//&#10;lpPLfSrnQaECkTKqDo0DUoO4JwLbY8rfCeXvVE+z8jLK20nyWZgSZpQPBPtdGOiwxaEuD4jqgeq1&#10;ZHtxqFPrqFZwCabB4liv+/IGh0d77JD2EyQYHBjWuTp/34DqsF49Q52wsXZ13tUhG2yBZFFaMuur&#10;Xt9Xo45fVZG1VKgsl9EmRIQK8VNAPMGCggXXYME9XDzJAuJJ3kbUQTGFUDwBDLEFcMsGIGZAPa7F&#10;eCbP1rMIPlmngVyVBnWQLATvwx85BAvkCr7InWTZs92y1R5mJaudBHt2WiZxWZxsgVjZbMT8IKD6&#10;Xi3TEyBZULOgakHtAsGywRK34K6KYOtrbMfG1bYdhcS6iLzYuDbCpnWrbNN6AUIDMmPVbbYmFvdk&#10;FYTFrTfGZtNHxAnHIC/cbRcqF+1jpn0ABAiGYUiXiHiJ4qvccev1Ti5sWHWL3mGFJWxZY0k7NNjY&#10;tdn26pv3Jm61FH3/7u3rbceWtYaSY+PaFbZ+9W22lmfF1Cu4B4NQiciVGyK1ygq9K+oQnbd21e22&#10;fu1K/66tG9fYNo9vst52bdtkeyClduNua7flqp4syk7ToDtTHXTVp/lZ6hRmqsOuvMlNUx2bYdXK&#10;U5SKwS0kLkqZ6FGg/kmW0joVhRAECISKEyyR67EIK22b3n8rChV9A9i0GoIJ5YrecyXk009Jlqtq&#10;FgihVbaNPBN26hm7tq5XeukbrgGUSdt0zUbuu0Ro4Y4tIksgVSBU4rF7+xYnWIjFAeHCeagZWO5J&#10;2G7FednW3dbsAdCPHVx0suTk0UN2VOu4A5ueGHG1CqQBBAsutwjgTnyT2ckxN7SjeCHGyWMP3udk&#10;AyQGxnHIic8vX1oiWL77+gv7/tsvha/s268+ty+uXPIg5x9ewOB+PnIf9RaB5M/bpQ/etSuXPrBP&#10;P/7Q3Y3hJuxjnfvBe2/p/lHwdIiR559+3J598lF7+vGHI1KFgOcvPmuvvfy8n4PBH2DwD+6pQvwP&#10;iIBAAgQiAOM9RnwCr1/+KHo+RAvfw/14Bu6sHrz3nCtkIBeC+gK1DOkDGVFalG+bNqzx8nvTjb9R&#10;2b3FiUDKN8qVW2/6jSOow1agDovBiZbbbnbyDEC2BLgbOIEYK2yjWoFM2aV8Tk3a5YQZ+Y0bMJRN&#10;N/z6F3bdL6N4O//0X/9X+4f/9f9t/0UgFg/n5GWlL5EpLQ21VllaZEUqEwS+b65X+z7Q63kMWIdc&#10;aWvSILmr3csFZBtKFgLfkwbkCURUIFri1SyBNAmIJ00gUSBeQCBVwnZQvQS897by8I2XnZgjn19V&#10;vpznOW++Zu+/+6a9q/ID0eKuwvQuz6tMPvfMk/acysozTzyid33Qnnj4fpXXe+yhe8/afWeP210n&#10;D2nAvs9OHVJZhlg5uWgPQ6jcRbyTI/bMPUfs2XuPegB53Eu9+vAZezVGjLz1xN327tP32vvPPiDc&#10;p/V77Lz2v/7IaXvVz8XV00l7+cHj9sJ9R+35e4/Y87ofRMxLDxzXeWfszSfuMgKlv6P7gPeee8Au&#10;vPCQffjyY/bRq487ofDJG0/bp2+/YJ+9+7J9/t4rDtYjsP6KffGejr37kn1y/hn74MVHPNj6q4+c&#10;1XufdLXMk3cetMdOL9pDx/WNR6ftXtQ2AqoU3HE9fGLWCSACzD+vd31J7/zSQyd8+cIDx+y5ew87&#10;YYOLLK4JJEsARAvKGJQsuAvDHVmIuRJPrECmoPR5EIXM8Vl7+NiMPaT3eeDwpN1/eMqVMw+fmPd3&#10;fVLPe/rcYVdkQAxAFkA+QR5cPv+cfXXhNfv+47ftD7gH++oj+9u3n9i/fnfF/u37T+2//fC5/fcf&#10;v3CC5f/449f2fwr/xx++tP/+/Sf2ly8v2A8fv2Ffvf+SEySXzz/tuPLm064I+eaDV+y3H73uZMyP&#10;n7xpkBlsf3vxVeEVP/7dh3r2pTfsd5ffsj99/r7uedFQqUCUoKT502cfOKGyBG1z7N+++cT+JwSL&#10;3m05/pve/W9fXfLr/6zzAfd04uibj+1fv/3Y/vbNR/YvX+n4FxfcPdrvLr/tgHj542fv+bsAtn/7&#10;0RtLaheIl6B4uRY+e+s5j+sCOYPS5/O3Be3/wvGSgzL4yZvP2UdvPGMfvvaUfcz5KnNff6jnfHTe&#10;vvrwdbuiNL2kaz/UsQ/fCnjG3nv9cXv9ufvs6YdP2P1n5+30oTFbnOq0iQFUABhjUDhU2lhPtWOo&#10;Q/3xpiKNkXLdAAU66nI1bspTHzDfehsLNZ4r1riuSOsFGrvl22BriU301tj8SLPHKDk61+PxSvaN&#10;abzQrz4t9++u9PXF8TY7PNOl8zrt4FSHky2cf3JR5fngiJ1GcTLfZ4dRjOheECKutjig/fuH7KjW&#10;D+n4wRmNn3FbM9bmM4uDb3/8/I/qXdgmlsi+yXY3cnHuvJ5N7JGDet6ZI2P20F2L9tQDR+25h47Z&#10;k/cetAdOz9iZA4N6905bJN7JYL1NxFQqY/qGqT79V7onweZRqHBsWt/EvvnhJl8f6ajw9BhsLfb1&#10;0Z4qvYvqdYiRTtQHuIuKGbHaY+gApdbXWRb5vccQp3RtqlH/111IRUHo27Wvs6nQuoROpX1ng/rW&#10;dRpbljMGRSW8RWPVbb7eWpNjBJmGVBntVdpAdvWg9FB/HsM717orqmKf3TzQUeUG4MbqHPXZNM7N&#10;2KG+3DYryNptpfmpVlWaJWAYjlBdpr6b+t1lhelWrD53vvrc+biySY/NWE7Zof51pCAPfXBiIRak&#10;71Y/EPdime6qqLla4+EajYurC5xMwR0YRsXI4Kr+5F7c6mzzdfZjdMQIycx9zsUwCSBhmNUdFCYQ&#10;JtGscI3NNH7hGRgwuW/k5muP3w83ZIFkwWgZQWO4GKHC0t10OYo9KDNuv3DjxRLjOW6EIES6WjA+&#10;VtsUBNxkh82Ot/oM7x7ldUt9nvJTY0nlIwGdOwjyTXBn5Wl9JQqUJCvJJ+h8ktVpm/uhfABRLA+N&#10;T/VMDPqoSVCLTKEeU/0+qbqfoPTDfY020FOvslTt7q1a9e5tTRq3tWr83VVnw/3NNjHSqb5Ft2N0&#10;sFX9kBr1R4qsqjzLXWNFLroisF1akKo+a5IbTSEZmJWOoqOsIEX5j9qGeCoqP121NtTTYH16dnNt&#10;oY6netkpwFheCOmQpzJcpCVG2L2Wo3x142uSxllaZiiPs1K3WyZI1nhL+1KT1A/ftd7VKZAogUhB&#10;sQIh44SK1iFQstJ2Wq7KCEv2u6JF52bofihZSgv1TUX6PqG8WGMRLUv0DcSgKchVuc1OsOwMFDNb&#10;dI/NlilkpYJNlpO21YpyEpRHyW7kB5AoLSgdmiPiBCVTk+pKCJaqEkioFAfXlBdGKguUSZAuTrQI&#10;bc0qy7quvUVlS/98V1uZK4162pVfndXKzwYbH9TYf7hd5ahZaVuj/NdzUFKpPHe3ELBd9c6o8nS4&#10;w12MDfdGru3c1R0u7jrVd2yttl4mNQuoVACKlRFsOQOdjvG+NrUDjdbVWOFxWPin+FdAfUWW9ajO&#10;QK1ydHHITh+ZsBMHR1UP9/u+KKh9le5fat0qp12U0YZItQK50qLrG0rSrblCYx/9U8OdtTaF60CV&#10;RWIiEdOLGEyQsqU5kLVKN9UrdeX8z3xrgZMKBIUvzYPIFVg6ktxlYW1purXV6p9hkonSbqSbOld1&#10;nuq/YdV5/UrbTv2nLVVZ1qg8ArRxA3pnSJF9I61O9nu7M9Wt9U7bH5sIsDCCS8j6WF3f5G3b2QMj&#10;do/S4Zza02Nqi/aPNNms2oQFtQUH1cYcm0dtqXupLdmnemBabQntYBScP8vq9fwalY8yyh917d5t&#10;XtfxTdRT1Feu3lM9h0s61Euoe0gLyOIuj99Uqm3UTZlWpf+1ijhQSgdiQKFuo76iXLqrQZXTAaUD&#10;bs4W9G1galhpr3RpUTrUVeBuErVKuhHLprulyIn9oe4KG+7W/03b5MoVFGuoK+udXME1GKoVXONB&#10;OkJApifrn07eYtlpOyxP/2RBluoP1QPZahcyUrbrn91iCdvX2/ata2zLJo2vN9xua1bf+PcKFgIF&#10;OXL082ZjkMWl0FVyJcRv8CDZiQTFjmKrBECqXEvFci2CJcRaid/3d8eSdE0ShqWdlrPnqs/zoFwJ&#10;6pVrBb4PgcWdYIlTsYC/I1gwEMcRLIFkWT5zO97QGAiWYJyEULlKqjBDGzIFEuGnhEYgFuKJkmAw&#10;DbjW/kCgAIzKwbAMgqH158DzAM8O74JhOSC8WzA8Q4w4+mOIbUOaBHIlECr7R3qX1gPBEkiYeKIl&#10;GLN5/hLR1BZ9C+RKiM8QZpUD3PfEB8QOCOd0VBdfM9g0BtGrhlKIlqv57GoWiJZq5WUc2RLANscC&#10;4smYnnqMs7xrjQ00672VFyAQLBAuA60RgtIl4KpLseolwiXEUwkkSzzR8p8lWAK5wv5GnVtfGhfw&#10;HmNgriqK2L8MYVqQnuxAnQYgW0oy+W/UKcpVxZZP4PqIWCH4/k9UNEKL/gcnq4T4dAppFaVT5DYK&#10;BIIs5FvIS/Ibw3wgV5xUgUgRptU4AtbZDwL5ghKCa0LZCf9LIFiWg/0c578J/8Lyf4B1yiTncC7X&#10;BVIjIJ7s+PfAtZwfiI7lxEogUuIR/5xrPeta3wLCf813kQ4c53zuwbM6Vc6pvwhUD0LQevZBkkAO&#10;QwaHOosldRl1W1TXRfUe26G+C6DeQ5UHyYVCZYlcgVDpVJ7GMKFODpjsvkqwzPRBmqmuUf6yPj9w&#10;1e3XkfF+OzoxYMenNPic1OBwqt9xVDg2NWDHJrUUjk70OcEC4UJg4P2DqFvabd9Am2OhXx2e3mab&#10;6YZYVuPZCeGjd0aGrw50txr1dg2GmgmCpzoDcgPlSjwCuUKd4m7CIGtjgGD5O7B/GcL5rqiLIVzf&#10;GkD9VaE6ylFgTVo2lmtwVpylwSWKskjFspxgyUqmI7NbbfMuRy7LFIgWSJattjdhs5MsgNghGbu2&#10;WiaurlBm6HjaLuK2bLQ9xOjYvMYSNq12hcP2jXd4fA9XSaxfFWHDagckC4qR4IoLwiIeTl4Q+D6m&#10;Jok/D+JjCTGCJQCXVSg21q64aYlcIVh06i4NClJ2arCr9j4r2ZGbnqhBzHYNOjbYdr0zhAMxWVbr&#10;WsgeDNDR7H6B52jfaidVoveBIEKFQyyLBOKi7Nxqyah6cJ2mPkeG+jf0c5hYUpipQUyu8qFAfaQi&#10;Os2R+8Xy/EytE9Q02+pKcq1B7QtuEgFuE1G0FKqfQjD8vds22J7Na23PpjWOJK0T0wXs0vsnbFgV&#10;Qevkw+6t62yXsFPnkQd8n8eaQeGiZSBYIFZ2btF5QOcS+J74LBAtAaiRwvpWXePkitLDXZAtI1hQ&#10;MGzfpI6igDuwgC0xxQpKF4zyGO1xHZWs/t+Sa7CpcXf3dfbEUSdLTh877CTLvtkpj7fCEsXCXadP&#10;ODCssx8yASUL28TLgIDAsI5BHeM4JAUkC0qW3379hf3w7VeO77763IkXguHjSgy1C4Z0CA6IEIzy&#10;IRg66+8QzFzLN19/2e8fXEgF8oTzAoHCeQE/uYeOxwODPwb7eNdVwdgPIIh4L76Bb4GMCW7AIFcA&#10;KhaIFVyNQbxAPhEUHlXIxvWr7Ybrf2m/+Of/YjdqGVQrxBJycgWS5UYC0v/aA9T/hGBRXqFMiQdx&#10;VcI6rt1w9bZ9M7Mnd1imyjpkCe6+ErZtdvXKzdf/2t2B/eqf/sH++b/+b/Zf/8v/x/5BgGhZqXtB&#10;yNRXq83qaveYK7WVZZar/4WYLBkaL1SUFC6pWCBTWKJi6Wpr9v1Dfd1L7sKIyQLZFB+PJRAsy/OA&#10;PAqES1gH5H08AgnDMv7ct954ZUn55NBzuP97b79hHyifiMfyzluvu1swyJWnVSafUv489dhD9oTy&#10;7tEH7rFH7jsn3GkP3XPGHrr7lN1/5zG7+9RBu/Pogt2JK7DjC/bImf32xLlD9gyEyH3HXA2C2gSl&#10;CWRIRKrcbxeee8AuvvCQffTSI44PX3xoiWh5+8lzTp6cfwKFyll7/bEzusfpiHR5EOXLCXvj0TP2&#10;1hPn7J2n7rF3Ua4I7+uexBu59MpjHtPDyZW3nrMv33/Zvr74hn136S377cdvx+Ed7XvHvv3wLftG&#10;x798/xU//5KuvfjyY4Y6ASXD+SfvWVIzoNZ47r6j9qy+D/KIdUiUVx89bW/ofd9+Ru8vvPX03bru&#10;Ll131o+9+MBxdz0WlCzEJAGoTdiGeGEbt2NnZiN1SwhgD4nyqK57AkXKnZG651nSeAmH7Zm79T73&#10;HPXA7RAqqCx4X4DaAvdX7zz7gF148VEnWa689YJ9eeE1T4fff3bB/vzVR/bXbz+xv3132RUrEC3/&#10;/cfP7X/8/kv73//wpf2ff/jC/ueP2vf9Zfvr1x86UREICcgJAHHBsX/77mM/73/8cMWX/+23EByX&#10;nODgOEu2/+23n9h/47if+5mF+C/g3769/HcIxzgv/tz484kj87evP14K2v9XvgvE3vkvX37g7wqx&#10;8sPHEQHEkm1Il/BNKF0COA7hEo/gboxYLqHMfPDSo05ivfX0fV5mAO7Dzguvqfzgvu5F4vwof15R&#10;npzXee+//KhdePVxe0/LN567315W2X9OZfvph07aE/cfs8dUzh68U23IsQmPt4F7KNxFtddrvFKW&#10;ojZ6l7BbbXGqEyWQCK66GG70WbgEcseoxD7IhdFO9WWbCjWWytIYKlNjqWyNz/JtuKPMpvpr/brF&#10;8VYnTiBQ9k+0aV+DTfZV23hPlZ/DvmPzvU6ysE7Qdtxocc2p/YN25+FRx6kDg3ZyccBOHhiyUwdH&#10;7GTMPc1R7QNH9vXbId1nYbLd3Weh8IgCMEfkBURGZCDCCFnj7rWmMYLpWbiQIQ4JJMs9p6bt/jOz&#10;du/JKTtzaMgOzxITRu2zxzvRmKlLY47mAo1Xi220u8L3Teo7xnohpGqUNo2umME92fxIiw13qt8P&#10;QVWX6268UJH0tOBSSunGLGonTXAFle6KBlyuDPZU2rDSiMDCQz0a82L0qstzo1e8sRYDGkawhspM&#10;N4phNMOFD0ZFjIvMiK4s0HmFqdZSnWcD7UrzIfXrx7psbqJL6dTis5oxVuLqqyAjwfLSE6wom5gd&#10;KFKYGZ6m56S7m5canVdTnqt3yLayokwrUt+6MFfj4hjys5MtM3WnT+TBtWryzvW2Z8e6CNvVf9u2&#10;1pK20mdT/3jNLbbpjhttw4rrbfOqm2zHhtstadsaS9u90TL3bHESJSNps6UmrNd+9dM23m7b199q&#10;29bd4uucF0gWSJEQnwVihX2sQ7pglIRYidx9aczfoPG/9sUjntDhPlwX4gQwIzx+VjgzwInzwuxv&#10;XHbhioj0Z9Y8wKBOvAbyCxIEl1C4zJkehfxodUNkd2uZNdfiMivTDfOQWJAlGD8x0GOgxPjOce4F&#10;YUMZGMTVkhBiUTBLHHUDAeVRO6AYGRtssgk9a3KsXX3DVvUrGqyjpUL9jHyrVB5WlWVZXZXGUI36&#10;Do3pxobanVyBaBnsbXQ1B2RDXpbGRZQHSJGcJCvOV5nT9dW6HlA+ClVOctN3Gu69cJkFgUI5QV0x&#10;gJuivia9a53ev0RlJlPna0yQlqAxSJJVFinfNHZsqYUgUJ+fOB/abq4psrZ60lVlXseqS7L8fAgW&#10;yBPUKCCQLCwDqYIiJSdjl8plipWrDFQS4LswzYmWtGQIms2WrfclDfjOtqYypUWuym6SZaZtsyzi&#10;weQnWVW53k3/U22V0qs8Tf2wFN1H46ecnZaXuU3fsdOJkhDEm3wjfzAuD6kOAKxzjPzjXIJ252Vs&#10;c3dgOWlblFbq+8fuAcEyqGuGVTYGemusu6PculRfdbWXWY/u00ee99SqX9to48rTqZEOGx9sVVmo&#10;97TFZRhEFevEbCHtu5TnEFsAEgbyhaDpxFXBbR9KMhRlrjBzqG4pzLKa4hwdy3WVWUt1sZ+PKzH+&#10;E/4P3FhVFe212tI07cuz4e4aV7Mc2Teo+njElwTBh2DpUJluJuZPWYY1lqY76ov3WkOJ/hEIlnKV&#10;bZRlunev3q2/Vd8pdDWUe4D9+tJcjQ+z/D0hYD32kv5rgvJX5KVascoF7rJyU7cLSluBmCTlqsvq&#10;9J4eYF7lvqdRdar+EdQouI+cGdA/0ltnQ/o3mSDQqbxuVz50admn7TGl+f6xNo+3BXGCovLobK+T&#10;LAf1rcTqYnlgvM0VjCgbIVVO6JxjqvcX1YbN0f4Jh9T+nVTbcvag2q3FPjs612X71JZM9dfonUqs&#10;VfV/TXGy0j9R0H9RsMdKsndZvspieuIG1YEbVRdu9boOcqtGaQDJgvqL/O7Qv9bWUOyuAWkbCrN3&#10;6F/cbBnJGzy+T27aVo8BBaHXrO+jrFI2ozqp1fZNd9t+vffseLuXW+oayiSI6qdM7ctVG1psI72V&#10;aj/UB1AbTgwvSJbuFoibfP2vqjMFSGPIFVzjEfspm//K3ftBbCb6/1hdniNojK98LFHe5mQm297k&#10;nbZ71xbbsX2Dbd261japjShbHoMFY44jNyIpirOI25Dy/4BgERK2+3npu3dapgZeEa6SKP8efo5g&#10;iXcLFsgVlCvuokPAuLFEsOSrYRXiSZa/I1cwvMeIlWvh3yNY4hUrP0ewjHdAbEQkhhtzMRJjII6R&#10;J8uBETWAbTeoMkM8gJnhzBBvjY5hHA4IRtclYMCOHQvPD0TKkoE5zCbvWUaw9BFjJYqz8nMESyBV&#10;roV4kiW4C/u/QrDEkyzxBAtgP8dx77OcZPkpwfLT/EbN8v8fgkX5r28adjT+BENtDa54Qf0Sr3Dp&#10;UBn6f0KwBLCP8wiK7wRL8X+eYCnW/rIcyBVVBk6u5KhyzzPiwzSVMbtflajKP2qbdgEFUEiroPwh&#10;XcJ6L2nUUOn5iSIJhLwNecd6IFiW3EfFFCzxREs8scJx4OSKrnGCEfWE/pFrkSvsC+Ac/pPlBEs8&#10;KJPxRMXy+y2/5/J94X9lPZAckCnxxEogV+LJFBBPpsTjWs/g/XjP8C0s+bZQb4RrA3nTQ16pHAMI&#10;E5bsIy4UrgtR2I2qfI6pnFJvUZf1KQ/DNdR1EaEC6cR78I3hPdTBVX44OvUuMXIFQiUQKQBiJWBG&#10;+2e17yraVE+osY8FrA/kysmZETsxM2zHZ4ccJ4STs8N2Sjgxrc7QlAamE8RbiSNYYuRKPMEy29Nk&#10;M8JUL+WL99N/2oYSTf++OsAtVZCIECxqWHEBoI5aCFb/HxEsy9VJXZUaDMXQEad0cTIldh3KokC4&#10;oeQKpKOraar1vxEoUx1ISBZULLgKIx7LzxMskCsJEVISLFsNPQRLBrE41OCjVAHpAuRKdpI6MGpL&#10;s5K2+zmQMMnqFCRuWWu7NqOCWGU71DmIXHGttu2b1zoRsXXTWtuycY2TLMQ8CbPpA7HCOuQFrrbi&#10;3XX9HMHi1wjEPsEtWAhav2mtBqIb7vCg7ARqz9H3MaOwkgCGyo+qYg061D/JTdvtqpYdm9fYxtW3&#10;ucID9ctKjNA3E7wdl2TX2cpbb/BnObGid9q0lpglxFjRQGfnVidUclDzZWiwnUk9mS6kxdaFrHR1&#10;eMmHXHUeVacyOz83y8rzIFgIkkqHXvUl/Qj9X636Z1hCsuCqNFfpnbZdg3WlI0jdut7Sd262zF1b&#10;LQuyS4D4cvIrcbvnTUSaqf+j/g7uvSBbtm1cZVuVLhBfYLu2E8izbahONmg9ipvDsc0QMDEQPH/L&#10;2hVaX2Eb7rjV1uGS7dYbhZuiuB0ER18JeUNgfQLqr1oCShWIFIz1xGrBnRSupQAqCIiYwpxM62pt&#10;cgULBAsKFkiWU0cPOaGCKzBcRGFg3zc75cZ0SITjhw8sHUPJcnj/ghMvEA64i4KMwCiOgRw1CEoQ&#10;CJVvv/zMyRWWqFrCNuQL6xAunBtccy03unPPeGB8h/zgGVzDcrkqItwH43ww8HOc81HHQACxZJvz&#10;g8IikCxhP0Z8FBqQKZAsECp8L4BcgHCBnELtUac+we6ErU4Q/uqX/9UJFoiVQLJAsNxy46/tlht+&#10;HUewqPwLxGCJJ1MCuUI+ktceV0X5izswyJAs4rKpnAPIFmLuEMT++l/9808Jln/4X+yf/vF/07v8&#10;yhK2b3GVCooUCKHu9hZXriSrn899k9TvL1DZaG1UfdvX7fk8MTLosVggWSBkQoyWUC7ui8VkQdFD&#10;OkGyUA4CwfJzgISJB/sgY8jfkO9scy/ItIDXX3nBA95zDcc574Ly7L13dP75V+1lPR/VypOPPWSP&#10;P/KA8uk+e+i+cx535e4zx+3cqSOOe08fsfvOHtXykN19fL/dfWzB7jk254Hmnzh30AmWF+4/5gHN&#10;X3/0rL0ZI0MgVz54/kEnVz588WG79PKjjo9eethx8cWH7MLz99v7z91v70BWPH23vfVURLi8+fid&#10;dv6xs454cuW9ZQTLx68+bpdff8pVBSgPvrn4mn3/yTtOJPzh8w/sj1986Pj9Zx/Yj1cu6Ni79h3u&#10;pT5AmfGKfYmi5Z0X/HpIGoznBES/9NoTroy5qPf94KVHHBdf1jsLH77yiI7pW15DOfOYb1/gW158&#10;0N7T95zX+7/y0Cl3cYa6hPgoT5zZ76TLM+cO23P3HLVn7z5iT995SDjo+5/V/hfvO+6u1CCpSMfz&#10;jyoNAjDSg8fPeZyVN5+E2LnPATH0VgxvP/uAvYPrtBd5b97tCfv4/LN2+a0X7Iv3X3W3VT9cftf+&#10;gLuwry/Zv3zzsZMtEC1/+/6K/asACRJIkn/5+kP7q5Z/03bYB+KJlf/5u8/sf48D5Az7/ZjWfRvC&#10;Rtv/9tvLujYiUJaTJ4E0ARAmuDPzuDHKO1yc/eHK+/b7y+/58o/a5+qX2DH2/07fFeGqezBcgsWr&#10;UliiVIE0CQRKiNPy2dvP2+Xzz3gZgJiCeAO4n8OlHKTVm0/fa6+rPL786BmV+6P26JlFe+D4rN2P&#10;wog4NKcWfB/k4yNaPnR6n+NhrT+KsumuA/bw2UV3efXAmX12/xn9Syfn7M6jU3byAK6/em3/dIfN&#10;jmps3ad+eIfGgPU55rE7IFjydmr8k6QxVp4TKsy6PX2AOCbDWg466cH2ycV+P0ZckfGeShvpKHPS&#10;BDXH4niL7Z9o9SVkyfxIo5MtkCuzQ/U2M1jny4XRRidSmN17cErjY50z0QvxUuPX8YxzR8ftvpPT&#10;dtexcTt7ZFQYs7Pad+fxSTut9WN6nwOzGi/rPhAlBF4OBAvutDoaUXkU+AzcgOBmCxdbnDujZ3E9&#10;sQQOznbZwqT63aMYkVB7YFTSO+tdMS4Ndmk8gGuUlkJX/IxChOj7h7R/tKfaZkaa3fUYfvlxu4Ur&#10;LmYp4wqmrS7HZwO7+6iqTKsrh7xIVt9sj8fggGAZ0HtPjqi/rXcaH6y3wW6Ndd2QX2gEPW+sIvYC&#10;CocUK8tPsvICZtGnOcGC0X28v9mmh9ttcrDVBtprra2+JDLIqW+MWyBmti9M9tnCVL/PhO9srnAF&#10;QSYziRPUj92+1pJ2rFPfcJOlJ2+znHQCpSdbaaH6ceo7lqlfX5CTapnqV6aof5mUsMmRuHOj7dqu&#10;fu4G3L6oL7ryRtu46ib1m262retutQT1iZN1PPS9IVu2rVXf6dZfOyBatq+7Tf3oVZayc53txa3T&#10;DvrUK51Y2bxa97vjegckC8QLbnIit0WkLeoSjQOcQNGYn5nuDvUra4usvU7jA50DmYKhmCUECi7I&#10;cKnEku1AuASChTgWECqRa51SV7FAtOB+iED1HY26X1WW8hE3aSg5kqyqZK/yRGOhcgyUqFTylYca&#10;B+oayJCrMUmIoZFhxDCpq8jSPoyUGOw15m3VsyHLdA3kyWC3xoy9Gi8OaKw4oLF2f+QOjMDy3Jt7&#10;tqO00XofZMsAMdwarLOt0gmVkoJUJ0xyiZeTl+xGzjYIJH37UF+z+hON1tla5edynPMgJiBWUHhU&#10;lanMki6NkDrlbuCtLlVZ0DnpezQGUn6kJW7ybZQGHRof9rXXCLX6lkonTWrLclyJAGpKlS41/I8a&#10;F3eoj9OtekTjztkx1QVzGOrH9V8P699qsvqKPJXDBFe3pOzeaKl6DkimjOyKttOTt/o5Rbn6n3Ah&#10;pzLfqPyvVdkoI4A9hFH6TsvXEqKwHaKso0bLUqss1XglL1HfnWg1FfS5CnVMedWuf71V39uitG1S&#10;uajXPWs0po2BGCoYrJ0g6a7W/9oYBT0farKRvjo3ZAcXYJAp+ZnbnVwBrJfmJzpp6kHTe2rUv2u2&#10;seEmG1L916+6tF/1yUBvrZY1Hheng3wWunH3pHfv0TicfKjTN1brm4ltg7qhpizLSpSHeRBkQlFO&#10;kquGcNVXnrdX47Iky03d6WqyCNv0XxJPdIPt1hg2YeNK/YerLW33JivJ3uMKlhAPBLd5uAmrwjUc&#10;cWeUDkP69gMzPXbqMPXytB1e6HcVYVdjgTWgzChQ/ZabaBU5al+EKtypFacKaVZbuNfKMbxnAf0/&#10;OXuEmCcooUx1De9cpXevLlI5zGcyc5IVKq/zUhnvbbEMlYmM3RscBanbrFLf3kweqyxDsHShZEEp&#10;o/9pqlftzrDappE2V6LMElBf7z/cpvLQUGD9yotAsJzaN2h3Hhy101pCoBye7LSj0912amHA7lRb&#10;epZ4VXO9dpg4LLijHFT7pjybULsw2Vlmc8rH4zOddk5t5/0nJuzuI5A1vWoXVUbU9vSrLWqqwIvD&#10;bo2JVZdRHlQWG3EtV6IymbFT9eA6271lpXCH6sW1lpWy1YnM8kLIXGLQRHUI9U5+1nbV4xssdTfe&#10;Ee7Q+Hyl/pm1Kvcaa6iNocx2t5XaCJMkxttsUd90YL7PFtVWTars9XWUqw4p9PIIYQgov7im7Gsv&#10;sRG1c9PDUdwwXFtCsLSp71CnvkNFIXVfohP/KLqIjUMMqKKcRMvVd6Akg9ykTilQ/uYLWem7LXXP&#10;Ntu1c5Nt17h+m7BdY3FIlm3b1ln5et0jnmCpzN2rzAURSVGag5FhrxoCgtun+IxOJ1qSEy1rD2oT&#10;3H+hUInckqTvQrGC0YbZswTdjeCBdnFNkrgjIkxw+ZWsCgOkRMhO3vWzyElWxSrgHiy4BINYCYBg&#10;Wa5g4f1BdZ4agBjREkiW+GD3GN3d8B5TsFwLQcUS7yInfiZ3IFniiRaAwTJyEYZ7Igy76uT0QGY0&#10;+exuJ0namAUeIRAn8RjrYPZ1ZLTkujATPNyH5Wy/KvYYglETRLPE/32Ec+PvsXQfZpgLgVwJiHcV&#10;FkiUeMSTLGwHgiUYsoNh2I3DEBMtqpBjRngPOl2NOiJCPMHC8eXKiEDIcO5PyJYY0eIgr2P5DaEG&#10;wRJPrARyICAQL8vJld4G3rFqiWQZwrCtbxjG4C+M8F0Y6juabLSzOYLWRwLJgmsxgetBT506FzWV&#10;1lldoXdS5VCpH76idAmtMcQTLfEkC2AfChPIleDGi/goqFAqYy7CIFgCuQKpEkiWIv4Z/SuV+jeq&#10;8nFzg3IlT/eCuUelQrpG6RDSJqRDXyPECfkWI5sgF2IEwHJApAQSLR4h0HlwMRXidUCiBKVK5G7q&#10;p/AYH7ouuJWDULgWaQE5AekQ1B6UPciVfw9O/Ol8rgsI38H+gPjvA8uJjnii5VrvxfLnEE+shOeH&#10;54b/JjwPxL9rIGOuhRAPKtzPCZK4dAkkE/fBhVsgaXiX8I1X0wrClvqIeikCdVSoj/YNd9n+kW7b&#10;P9ptC0PUC+02r/3uBmyw04ErL3BA5x5cRrCcmB6249PqGExre2bQTs4O2en5ETszP+oky8mZISdZ&#10;ULEcHNb9dP99/cRpuQY4RmDKIdVtA5B3jRpQqwPZXGWddfxPGmSonqjT4AuCJZAsywkWYrBEMWvU&#10;Ka0pXcpP4GQWpEl1iaNL53BucCkWiJWe2jI/3/NE6TygJfVZt+o33qWtpthaNZiEZAluwuioEfA+&#10;PtA9y6yUHU6sZKeoTU2mbY1Ik/TdETJiwIifhfE+Sefv2entafae6HyULqnqIKBiSdyqzhBQ52A3&#10;pMuOTbZ7B/JXdSC2rHeSZVNMwRIIlOAGLJArkC+OtVdjo/g5K6+ex7WoSDbqODFFAlBloEhJ1PNT&#10;Ezb7dxVlqnOrNGgoUz5APFURLC9bdVqKpSduddXH+pU32cqbfm23Xv8Lx203/NJuu/FXtuKm39jq&#10;W6938maz7o/rM2LMJOMuTX2W3NQkK85m5pPqy2INZoSaogKrLshzUoU4VGU5uFjMUp9C61kZ6mek&#10;qc+Bqmiv3kH9DfUxyom7U5xjzcrzduUv5Dmxt6rU78hXWkOwBPUKahZIl2L1YQiCjxtT76tQD9NX&#10;QXFbwswnPV/9sHzUOhpAED9l19a1Uf4IbCehPFKnLqhUcP8FqUIcl4CNq263TRBLWm5ArYKB/fZb&#10;bM1tV11IgWCED4qWEOicbY5BsOBWijgeN/zqn+36X/6TX4ebsDq1W6MDvbZ/btoOLsy6mgVjOnFZ&#10;MMBjfMegjjGd4O0oW07G3Igd3DfnBnZciKFiueeu027MRumBgR3jN4ZvFCIQJ18S+D5GtECqfP/N&#10;l65o+fG7rx1sQ7hAvqB6gfzguni4yzCB9aAwCe684o+zD/dePBvCxA3wMUKG/ZwDocNzWHIvjrlK&#10;ImbkZz1cyz6UMxBIKHUgVSBXIFqIyQJQckBM9XW3W07WXtuo/w1y5aYbfhWpVm6+zomVm7Tvxut+&#10;YTcJt1z3S7v9xt/oH7jOVt54nd2hvCLPgkIJQoW8hDRDjRRirSTu3OYqFNQrKFcgR3AXhmuwG3/z&#10;S3cNdv2v/sljr+Ai7Fe/+K/urmz9ulUa0GdrsKz2YrDP+rs7jNgrqFYgVojLwn0Lc7OMgPeoVSBh&#10;yP9AtKBcwmUY17MPJQv5T4B/3KctES3PPmWvv/S8EyKBbGEZT5agQMH9Gmkb3IuxPyheAOVoOcFy&#10;/rXIvRt5FOBEDEHuX3ouyqcnH40IloeJm3OP3XvXKTtxeNH2z4zZ9Gi/TY/02f7pETt1cM7uP3PE&#10;HrvnhD15rxBzC/ackyvH7WVm6j90OiIGHj9nbz95j5MhgWAJCpZLLz9iH7/yqOMTyJE3nnBcevVR&#10;u/DCg/bus/c60fLO0xAq99p7z0b3gKABkCoXtP3BC9p+6VFd96R98vrTriyAMPntR+ftd5++b3/6&#10;8kP781cQCJcdf/7qY/vD5x/qGG6v3vFYGb/9EAN8pFD4ltgcsRgdGN2D2uGHj9+yHz7R8pPz2scx&#10;1AwvL+HrCy85vnr/BfvyPdxFPWuX33xa7/WEK0iioPoPuNrh/ecf1rvzDY84LjwfLcHFFx61j3B3&#10;9orSAlJE33XpZa2/9HiEl2PguI59jOspJ4JiZIDwgY5dfIXA6k/bR68/sxSL5tL5Z+3j88/ZZdyn&#10;vfeKffmBvvdSFBfkx8/et99BRn1x0f74ldLsa9Ltov0B5cen79r3qDpwr6X1P6Jg+eKCg3P+glIE&#10;EiYOf/2WNL+kYx/5OX/+8gP7k87/g679feyeP0KCfAIR8p79qOUPH7+ttBViMUx+++Gb9t3F8/bN&#10;hdeVppBgAa/aVwLLsO54n5gqr9nXggec5/uUp998wLGXl4gTCDRcw7EdyJbPtHR3cSpLkFWogZ69&#10;77g9cdche/T0oj18csEeODZr9x+dsfuOTtuDJ+fs4TP77JGz++zeY9N2enHYZ8xi8GHJrFqMPnd5&#10;4PYxO8MM24VBd2US3JfgiuvoXJ+dOTxm952etwfOLti9pyFZxu3kwWFXrxya67IDMx3699psbkx9&#10;z/5qG8Y1VXO+2t9sG2gttCntg/g4sa/Pzh6CZBmyc0dH7Z7j43bX4RG9W78dm+2ywzrnyHSH3qNX&#10;7zRsdx8bs7swJi3qOdPqN0JO9Nf4/aYHcB3WYAcmW+3IbKfjIAoR7ZvorbSRzlIb762w2aE6v/bE&#10;vl47tb/fji702OH5bn/3U4f1Dqdn7e5TM3ZC3wNBgjJloLPcCRMw3FPl5ArBjEFLbbYTLexrq9eY&#10;tjrLlxAuXIuaBaJmdkxjzj6M1gXWqnRorcsyXKGMaN+I3r9P6wSLB1zLdnDtBTkyqu+c0PMnBnkH&#10;DMwaA2CsatUY0BUHRa5uwNUXs4orCpMF9dGKkp1EGe2rt4UpSJ7IZctIDwRAnY33a8wwoHfrbdC9&#10;yvVehfouZgtjxEcxgT/8Kj2/Wc9uFzp0bbP1ttZYm/rFDer7NVQwwxjXUhr/Cg3VBVaan2Zpe9Tm&#10;bF9n2zahuIYgQeV7q21ad7vH8Nu2mckEq51ASdxBXDmUz2tcHQzocyaoT5WAgUzrW9aqD3THTUsk&#10;y1bdZ8/29Za3N8H7osyOr1d/lHVchGHsBUWZiUa8BwgTSBBUKLgmwoUXZAqBnTMwqCZtVr99uxVl&#10;JVplYdoSwRJiFXQ0aFxfXWgN5XlWjzJCy/DMWtyZFWXq3rkeXwJ3SbhNIsYLsSmI5cI9IFcga4i9&#10;QvwWVD41KIIKmb2fofcjXovKUl2BkO/kV0Ol7s05RWnmMWpiyh/UBSgJiEXSiSufZgyZkCwEQ1f/&#10;uCBF+YAbJN1bz2G/ExQdGt90QeoRFwElk8ZKuIpSGRjDBRhlQfsgZjCq87yacvoMBdauZ6Bcaa4v&#10;toqSDCdMUHAQ2B0jJ8Hda5RuzcSs0bcS6B2w3VBTaLWkf1W+r7coHTwQvNKoV+hpq3GFCcRHcU6y&#10;RQGrtzgy9mhslbLdXcNxDAUKCpXOpgrrala6Ch2N5b6EfBnpbbYxjTEhVyaHOmxO49EjixN26sic&#10;nRYWJvudhCGeD8+J7r/NctJ2Ru7nYsjVsaCOidxJ5fr7MeO/LD/ViBuUl7HTY6iQ3himO5o13myr&#10;cEIrxE1p1r8ZiBOMy7hkQ4UEgTJK4PZByK1634cxOhAtnAepAgHGcdQAw721vuRYc63Ke3GKEyso&#10;DEBQwqByoV4Y7tf1w41xaLLRoUYnWCCCqvWvlxWmWrnKCQQV31irfwQ1EHGP+E5HQaqXJxRGKIv2&#10;Jm60pB1rLHmnxoU7N1jark2OvQkbNY5jLBcBAhRyZeuamzTOuU643gnOPKUt/wDxiwY7VQZaK7zc&#10;1+t9ULEMKC320TYdGLVzx2fspNqk/VOdTjh3NxZYc7nKWqHyJSdBY8AdvqzOTxSStK18SWbC3HpL&#10;T1grrNd4e6NlJm6yXJWj4gzVCaqjaov1zxbjUSnVqnI19stJskqg9YCqvD1Wh1pP/0IXyhX9B938&#10;C6on21DLaDmgfJ7urrFD4x12XG3kSQHy5KDa12nl35TyjOWC6l5UKkdwETYOgdJqB9S2Htb6KV1z&#10;t9rg+45Oqt2etDsXB+0o5H5vtY23ldiI2oXJjjLbN1hvp9UmPnhy0p64e8EeOjNl544Mqb1r9XaQ&#10;to6JDC0V6VZfkmJNSqcOlSXi1fS0lKmOyVYdl6CxPN4xUO/drDG4sPEW271tpfJ1vf6DbVacq/+5&#10;IMlJlIriPVaUQ3yg9bY3abWl71lr+VlbjbhObWqz+tRGjg7U2iSTGYYb1KbVWH9XuXXqnYkd1dkc&#10;qe4ouwSth3Rx94W0d80FTrIw4QAwsQD1Cu0rBEtp/m6VRf1b5Rn65/X/6f0pq7kZuzQ22mQJ2zR2&#10;2rTCNq3XeGrtLbZ65Q224tZf2603/1L4ja1aebOtW6v2Z+MdtmnTqr8nWMqzU6w8BzCrHQMCs94j&#10;cgUEFUtWIFiSVGEkMls2RrAsQwi2G7YDuQJpkpua6Mjbm+QI29dCXurupdgr8W7B4tUrIfZKPMHy&#10;cy7C4mOxYHR3w3vMjU7Av0ewoF7pq8cVEIbQq+TKcpIlmh1+lVyBEAnERyBZ4hHc6cQjkCjxhEgg&#10;QeYG2h0YMwPcmKnOCQjH/zNYfo2TLEsEi54XU7FAlCwnXMKxnyNfAsESFCzBmMvMdwzoqBEwtqN8&#10;IE7HknpFYJZ3IFaWDPIYklnHwI6xGtIFwqW+XNcz677EOpbIFqB1h/IRBRJ5WMf56tAsQ6/yNJAJ&#10;PyUUIlIlnlQYUv4OC1eN/3EES4xYAcNt6qwKnA8GW+r8+r6GGr2HKvHaKidZOmIky3IskSoQLOUR&#10;gsLFVSslBU6sQKqA6kJiARCYPtPK9R/EEywF+ncK9d+A4iz+9TQ1APwnNADEgVDnvTzfWjEOM0O/&#10;RumF+qIeQgtyC3KE71ce6DvAUjoIGOzjEQiSSKkUGZQJjI6RmTz1IOkAwsURGZ6HICqCSsURbQe3&#10;YEv3CsZt3jEOwfiNITuQA5S5gKtEwdXyCAJxQRm7SkT8lNRgP8fjwb4AtiNC4yqREk+ygEBeXAuc&#10;HwiWcM/w3Hgsfwew/ByuC3nx0++PAZKkqzlSsgUlT7ueFZf2nnY61+OlqC6Y679aR8yqcxkPiJRF&#10;1UOH1NE8PNHnODjWa/tHiK2igbaOoVYBUbB6DTyJqTLWF5Erk6hTBu3Y5IAddXdgEC4QLMNOrpxd&#10;GLPTcxHJgpIFFQtxWIi/sl8dXNyE/RR65oieN9pti5A9eocZdYbHVK8OtqmzrXoD9QikLGRKiL8S&#10;AMkCwUJd0lmtQVCsfJFP8XnJPlcroU6BgBEgWZbUKtcok+QX65CNvEdXnf53DZogEnARVqOBFIpS&#10;CJYQhwVf0Ph+9qWDgdtOy4ypViBMiL8C0lFGLCNYstRWZ2l59dwoFguuwpJ3bLKUnZuc3Nir9npv&#10;4k51LHZY4s6tGqBu0GB1tRMjxDqBMHHVitYJdg+RskSarGOgu8rJGMiWDWtWRtAxttnPvbZtXGM7&#10;3E3XOg1611vidlQlG125AvmTl7bbfdjWFGdZc5Xa4VrV6xpskzbMCsrSwBoXW+tX3Ggrb/yV3XLd&#10;Pztuu/4XtkLba2693jbdcYs6dsygoXO+WelB8NRdVpC2R+mqAWQh6hPVp+UQ2RqclRRZbVG+6s5s&#10;9SlUd0KmpKdGSEu1or2qR9UPylefJR83pRm6j/pKECIQLJ3KY9xAtlQWO8GSt2enkypJG1c7wZKh&#10;dyhQX4ZA+HXE6VEfBJeLqCW7uVZtDQrHVt2rRuWvWH2yLOX3nh2QKbgPW6tviZCwOYqZA7GC+y+U&#10;KluUB5twI0asFuUNxMqmVey/Q1hlm1crH1be5gRLiMcBbr8JBMM8eXq7q1pYElOH/bgHg2SBYLnu&#10;F//o67gQy1c6NdOOtTVbe1OdVZcVu3ohR2mGKgJXUe3NagsG+5YIFlQsp08cseNHDnpAfAiWg4vz&#10;dur4Ebvv7kjJgLsojOUY1d9/6w27BMly6aJ9EYvLEkiWeIIluBALRAvncC4kSECI6eKB8+OO4WoM&#10;BEVKIF+CsgXEEytcGw/2cw6Gegz4uCALbsggANjHkn0QSMQdgWBBuQKpAFBxnDx6yKbGh62mqsyS&#10;kxIM93a3xdzeAYiWm2/4lZMr4Obrfmm33fBrlfnfOAh4Tx6uV95DlEGqoDbauQXj0qYYovg6xNYh&#10;/gqEC8oVYiVx/xt/8wsHZA6uwm7W/W/W/lV6l+3bNlq5+hwQZ+QpLsLiCRaImzSNEfKzMzzvIVk6&#10;W5mRGilWUOhAsrDOMgCXcZQP1E13nz3l6fIkbsOefMzdhkGekIaBFGEJcbJErihdAYQMZEq8OzHO&#10;DaA8gUC6hCWArCG/eB4ED2ojXIOBxx6+z+45e8Lmp0atS/23qmKNm/Tfd6qt3jcxaPefPmzPP3qP&#10;vfrk/fbak/fYG0+cszdQVAhvPnG3vaV9bz91n73z9H32nsdbedAuPPegfUBwcFQsuAh7GXIFt14o&#10;T560T9982vHJ60/YR9p/0UkUCBRAUHGUL4+5UiUAt2AfE3Pltaftyvlno1gY77xoX3+AG6y37EdU&#10;Dq5e+cj+8vXHFk+ysO/3n35gv7/y/pLa4XdXhE+1LvxegFz40xcf2J++/MD+8tWHEZHguGj/8tUH&#10;9ucv34/wxfs6Lx7v2R8/f0/3eM/v+f2lN+1b4m5cJC7J6/ZbrQMPiB4DJM9y+LGLb9h3F16zb99/&#10;1b557xX7+t0I37yn7QuvevB6iISvtU5cmc/efck+Jf6HEGLQoFj5/P1X7DOOo9TR+he6J7FAvtW7&#10;/VbfDskSQAD2H/X9PxCX5OM37btL5+0bzv0Il2tvOtkSuVuLSJcfdD3L6FzdD/daOgbY5rqvcK3F&#10;O/JsFEO+/qq/J67LLr/5vH0C+aMl2xGifZdef9Y+fuNZX7/y9ot+zefvvBxdy3e+LWj7c4+tExEw&#10;X/N9njZRTBV36/W27vfG0x6nJyhScAnnihTcwj11rxMrkCr3Hpm2k3OD6tNpnIe7pv4mjf0aNb5r&#10;sOmeeu1rsUMEel9Qn004PtdvCyNMaqmz8a5Y8HjIlqkuOzJDbJMeDxSPa6qxrir1y6o8CO8RD94+&#10;bvecnLFzJ6Zc9XH68KidPDhkJw4MCgNaJ5aJ+oiL6mvOq1853WbzKDd6KpxsAWPd5W4MYtYtZAiE&#10;BzgCOTPWbPNDep+RRjs83eHxSu47OWn3n5qye09M2JlD6l8uqO8YI1AgWMZ077HeSpseqtX+Vts/&#10;0WJzw/U2AYHRWWqD7cU23FWqcyoiQmaw1mZwS+LAsNNgs2Mttjjd6YBcgUxBkQLBMjGoewmBYKkt&#10;S7XKoiSrKU2xxircEqVr314ry98t7HLDEGqSvvYyV8AsTGmsPd7igXsJTt7WmGs9Sod+pcOg3rGv&#10;q8z3h8DlAz3qj/ZpzKXn9er57c3qe9ZmWX01yPZZ78yA78ZoJuAeihnvTrho6bE06grcQM8+CJb5&#10;iU7Vh102pzIyO6JyMt5th2YHlT8Enu+y4e56nYuhGtVCsbU3lBhuYiBN2hr0DuoLt2os36i+c7X6&#10;5EXZey0jeYf3DZlkgnIX7BQ8Bt+a213BjJvZO9ROrrgFBTMuNH/tbjRvv0Xt1u03qK96i22gX4S6&#10;l/4SE3rUfyJmXQYTeDUmLlC/LC89yTL1vNSETU6spO7a7Erxinz1c6qUbi2QGg0eRJt13BC11ZWo&#10;HSh3NcnkUJtNDmqM0d/i2wOdGme4CkL9y0r160tQY4MsN6DjOihyCYabr3wnVaJj2qexQKv6vZBM&#10;HOdYbSmKrbyoT1yv/GyqMFwo9bZVqxzU+NLVLHVFTl5E5ApxYDSOyNpt+ek7rTAzwUpcGZCq41lO&#10;eHlQ/Lpif0cM3zzfY41oXwcEA8SNANkAQdFUrb5yeY6hICrOTVE+YRzdo3Kp/nAJyheug4xQWYYE&#10;cfUIBE2kWGmtL1Ie5xmB41EsMLMdo3pJfopV4dLN1QzZfv/8zN3uQouZ5HlZiVaYq2/JS7FiDPJF&#10;+if0nrgN69D7AYiWxtoiJ1ggYCBXRpUnI30tSp8aJ00gMiBRIDWItwPBAQGCS7hdW1apf32HpSRs&#10;cAIEoqVF3wOxgmIFZQrEyqjuN9jV4GQLYH2KCX8zQ3ZI41UULZyP+oX04Rn5uh8qjGLGddpXkKm+&#10;EkQLx/QeJUrLqmIIzIh0itQcGvulbVc67PTYENW4uKpXH0z/HP9lZ3OJk5TBLRKqE9wl8Y+iRIE4&#10;wY3S/GSnu1aCcOF4cOMGycK5IU6O/+NxKgBcwuE2CddguG5K34MLp016LwLkJ6rPn6Y01zi5ucg6&#10;21Tf9FQ7uTKqeh0XYa36z6vLMpVfGjtl7nKyCSIrHrnK2xLcYynfvdwS30ZlAZIFNVjy9rWWsh0V&#10;2SbLTNyiMexVbw75ul8JChKlXaHun5G4yRI23mY71t9iiVvvsAKlH6QibgYj0rfGulHv6NuI4zQz&#10;0mL7ISNme51cmR9TmzXY4HG8hlW3dtQSH1Vj0fxEIcnqi1KsAbVDwR6N5fQvpW8XIF8Sra4oTWPJ&#10;bGutLrAulcMh/Y/D7apjiR2kMt+lMt9RpXpZ/9xQi+r8zhqb6Kq18U7VKy1qB1QfDqg+HFD9OKT/&#10;hPU+ndtTk6dlgQ0rr2fUnh4ca7fjaj9Pzw/YKbWzECoeO6uvzuNpeZB6YaanxuYgXVQGIFqOqgyc&#10;nu93kgWC5d7DY3ZmoVfHmnQe51faPtSfk+1296Fhe+T0jBMsD5ycsFNqa2eHamxEbcqA2pCRzjJX&#10;s0z26Rt6CahfaxNq4wn8TxwsiCzcsRGXJW03kwNXqu6+zXZvW2Epu9YacYGKcnYqrzNUzgrNJwCo&#10;DaqvTLOyQv0L+cQKSnQXlOzvVxs1yGSELohFjS2qM6yyRGPwgl0OYq60qRySr5AtxIiiDQVNaj97&#10;dM1wd4UR26y/vVT1XY7+7WQrzdulsrdLba3G5U766zrlIWQf6jFc+OHOb9tm7BiQK9fbilt/Zbfd&#10;rLHXLb+ylbdr7LzyxggrbrA1q262v3MRVpqpF80CySqsqjAzmfF+NQaLEyuO3X9HsPxnEE+uBBdF&#10;YTZ92A77lgzCbKclLcVdWU6qLCdWArmCcQPlSrxbsAAIlaX1GEJ8AggV3IJBqgQsdwsGsbJcucJ6&#10;QNg33BKRLEsES5cKf4woAUGJEhBPosQjnkyBBIFEgUxZHOl2HBjrXcL+0Z6l/fHEy38WgaDhWUvP&#10;74NsiYALsWshEC/LyRcQ9geSJRhzMe66u7T2ejegYzDvrVdnAWNlzJDpRkmMzRiPMXbrXDfcX8Pg&#10;7cbKOGN2ZPhUYxFTHYF41dFAU431aT0e/dr/k20h5CmkWchb1slfx5L6AvdVV0mVQKgEggXEHx/Q&#10;Pfoa1Pmqq74mwdKGgsUJlWJHM7FQSiMsEStF6gwVqdMlQKowA7rKFSmZ/h/wP/BvQKbwPwPWQWl2&#10;RKRWMgM7P8PdIuFSLRiUUQQFN21Lrr0aIwOxG/OV9sTgIOD8mBvu/971FnnMMfKKfAp55HkTM0zH&#10;IxiuOceJGIg1LQPhEPI5kBeciwHbXTQtM2Zzjr9njGgIZWY52QACCRFfpsI18cfiy1o82Bew/P1C&#10;WQyGeODG+Gsg/t2X3z9+G3DOz31jeG++LfxzV//Xn6+DrgUnVWJ1D3UEdQvKlMUR1ru0fhUHx7rt&#10;yGSfkx+oTEAgQjwovTqcAVHA+h4/dnyy305MQbBowDzRb0f8nEjRcmySe43Y6Tl1BObH7dSsBtq4&#10;EJsa1rk6Ps75uAvrcTVMQBQUH6JHxycH7JCW1JHzquOmVK+NMkhq0YBE5ZpyTpkPbgYhV+JdhUHA&#10;QPguz0vyLJS9+PLXC+LKcnw+eV4GcljH+Lc69Y9BruAiDAIhPsh9sTrjKFiYQcdMuZyUnWpH1Z4K&#10;mXvUBqsdTlf7ymSGoB71iQ27iLWic4SsRHVoUZxqH8HuU3cSfwViZZMvU3EltlvXQL7gQixFA5qU&#10;RNublGCJO7Z4EPiNa1b6rPg7CGYfQzRLPjLmbljN7EFmyt/hIM7JlvWrnUzZumGNbdtIjA9ihmyw&#10;Xds36b6bLXmX3iVxm56pd9R3EUemIC1R36yOa646RsUa2GiQicKnr6nKeps0UNXADvIJt2kpGgBv&#10;XXOrrbuNmfu/En5tq2+53tbdfqMHjoeASdmO/HpbTAGbpP4D7kQznIymHm2j3hXacNEIyVJcYNW5&#10;WVYGuaJ+T6H6PI4U9UMwHKv/k6d+DBM/CjLo1KepE5nr6pVu5SlAwYI6BYIluAhL3breY7IUqx9T&#10;pWMQeigvIdggocdxh6h/c1z/HORfhwbWzFosy9urwReDBmTw6qRuXmM7N0CY3GYbMRqsvNmxceUt&#10;tnnVbbZ17UodE1Yzm+sO27Z2le3cuM52bFAHcd0a27hK+Xg7br8Idv5rd/11028iQ727m9L++LwF&#10;HtPjNkgWlCy/joz6N15n65XnGOszVFay1VekvBAsf72eDUGDUR9DO66igjso3IGdOnbYzpw+bqdP&#10;HbPDhxZt/75Z27cwY4chX04ec7IBAgJXUSFGBkoQ1CRXPoriskBqQKJAqPzut98skSysh22OxbsU&#10;C27FIGaCAiasB8IlxHXhGYF0YV8gVbg+XiXDfpacDyGDWoV3hkTBQA9YhwQIaovgKiwQLA/dd/cS&#10;wQL5BNHQ1dFiBXlZtk3/yyrlLeoV4gutJK6QG5KiOEMewwhiDAWSsF75xb/I/8d/t2PzeidVdm/f&#10;bEn67/mfiT20cwuxdlQeVF4gTCHQbr7+V66OcWXMjb/254Hg2m/dmhW2Y+sGJ9AIYo96BZUSsVgg&#10;VSBqUMEQx4VtVCy4EuM4sVeCuzBcxgHi77BE0RIwh8u4xXm7U+XggbvvtMcevM+eVlkIRAvp9+ar&#10;kfrEyZLXXvbtgHe0/93zrzkpd0F5wfK9N193LKlUdF4gu8gL7gtQrZBXkCuUP0Bg+2eeeNgef+g+&#10;O3visI32d1m5+llOSO/YaFVqJ2ZHeuyRu0/Y2y8+YR+9/qwrJHA/dfGlx66qMF581D586XH7KKa2&#10;+AgXVewL0LYfQ6Hx2pN2+Y2nPWg4+PTNZzyA+sevo85AwRGpOD557Sm78sYz9un5Z5dw5Q2Wz+u6&#10;F+2Ld152FQPqhe8gJlBmfPKu/Yg7KdxHfYGS4mP7y9efOFgnBglA5fJz4PhVF1of29+++8T+7fvL&#10;whX7bz9cjhCLKeL4gf3EMiFw/Kd+HsHkud7v8zVB12P48qdYih0SA/twj0XwdgK//1Hf8gdIo5h7&#10;LAdusT4D7+tb33WyA9doABdgIGx/v5xIiZEpy/G9AOkCiYIrsW+UngG+/dF5j2/z1QevC685IEsg&#10;dCBAAgLRcyUW7B31TKSkec4+eUv7tJ/1i68/bR8Qz0T5/KHWLymfL70ZKW4+EriGa7nmyju677sv&#10;OXH0Jc//MHqPLy7o+e+/YpffecEVOjzzCooV3efj8yqj3P+Vx+3dFx72OCgvPXLW1Vf3HZu1s/vH&#10;7NTCsN11cMJxZnHUjk33qQ/Ypj49YyX1d2oL1N8R6grdeITBaKyzxmb6m2z/WIcH2F0c09hvQGO9&#10;7hqb7CUmCsREpx2a7nZ3VPsmdHyo0YO4L4y32dGFfjt7ZNzuPDrhbsEOzHQ5KRHFHGmyhYkW2zep&#10;e0y32aE53SeGAzPtuhexRmqdCIHwgGQZ7S53smOyr2qJfBlsK4qh2EkYFCcoUY7v69Uz++04pE3s&#10;njxnkVm7w+pX95RbfzvuqgptpLvMxvoqnXAZgcDoKLbu5jzrasq1rsYcX+9rLbAB7R/Uu/S3Y4Qn&#10;rka2NVUT7F11aA2G22wnU4i1ArESCBcUK5xTV77XyRUCw7fWqc9SmWll+YmWl77FMpM3WGHWDu3L&#10;sNG+Wlsk4P6+fpudxHVjjfV0aFyh57KETBnCJdhArWNkUGOdQY1JB+ptsK/GOlqKrVb3Li5QvZ23&#10;20oK9ng8h/qaXLXfGgu2lBounUb7ULhoDC+gSBlUfhPjA6XKlPbtm1S/e6bfDk7326L69gsaE0wP&#10;dSgfGj0ANEGNg0uszib1fSEDVHYw1peqz5ubscfS1G/ak7DZVSXEmtukvtyqW9X3uB7FJkrlX6rd&#10;Y0IIpAoqXLVT9E1ov379z3bDL//Jbvj1P6k903nav1Z9GSadQLCg8t2pezLpZo/6Zqnqg+ZnJFtF&#10;UY7SW++mPnsbBI/GA8R1QKFcofExyuJW9e/7WjEitulbOxwE0x5or1P+1iptNGbCxdlQRLCMoJbv&#10;w+USig2d11lnva3V1iOgVGmsUl+zRGmek2wluclWmovrNJRBEGk5rpboU19wUGMVroHYaMVdWH2p&#10;riftNHYROC+gVelL0PDGao1ltER90liVZ1XF6U5gEHMEVcBe3BIlb3bjPiQGiokW3JPpGggICJQW&#10;9UF5JiRJd0u1o0Nj8taYqqimNEdtYbqVqo+KK9+i7GRflualWY36rq480pimvpLg1rkOVDG4CApq&#10;BWaJ4waK+DmoO9JRqiQR6yPBCCoP4VCKa6VCgrrrWVoW5OzxeCUEfYdwYX9Qq0CuQLgQx6RE34U7&#10;MRQsxGsZG2xzEgT3XqQxhAbG/oDs1B0OiJa9uzc5CFIPCYPKIihaIIwCqQJhA/ESVC5s8wxIGJbk&#10;G8+DNHFCRWO5fPXn48G+wgz9d3oOZQGXWKh6SCvURMU5OpadoLRIdBduxL2BBAEQJZAktSgtyjQW&#10;0TKeYIFMQZ0yNaLxvgDZAomCEo1zAUQLJArXRCh08hRlTEtdgfIt04kUFAeQK3sT11laEuVnk+Vn&#10;7rBiry+URqgQSlOtSfdCWdPVqnFVQ7HVVynfXe20178xMzkisnZvxS21+pQbb7fErauM2EWQgS01&#10;KKsKVX5yrLo4zSoKUqxa6VCjfK5BYQW5lqkxh/IJN1tFKgv1pVnW21xuQ6qPeppKdZ7GTanKx51r&#10;NV7epH852XqaS2yCtFC9N9RRbt1NRfqPcJlYrH+4TPW46reeaicKJlU/TuOCURjDqN9arLG66ndi&#10;gdSozlYat1ZkaBy319GmPBjQN9PG7RtRuzHeZQeE/WOx5Sj20Eab6tL92yttpqfW9g+32PFptTmz&#10;/R4D5dAYXj4adazOZnWfea0vjqitE+bVhk6pDR1rV1kWWF8YbHT1yiG1oftH1UYO1NmIvqtXbUev&#10;vmtQ3zWpbyJY/SHa1slOx3G1vZAsd+0ftrsPjdpdBwbtzL4+O6H24/h0p96n284u9tu9R0btgeMT&#10;dv+JcTtzoE/tdpMNqf3rVRvX15zv8cyOL/TZnYfH7OT+ITsw3WXzep+5UX3HeIf6xa023q9/oKVE&#10;/w0KuVT9B/qPlF51FWkqp1nuWhIXXmNqr2bUvk8NN6gepY5ErYhLyizVQZQn9THURhIDLLSNkCPF&#10;OTusIFN1ePpmX68oTPT9VQLrpXkJKkN7rLkqU+0PEyDUVgnkO++Tn46ycIOX67yMHaqPUIjlqMzm&#10;+T+Igo46BzIX9RwquqSEDZawfa3t3BYhYfv6KND9ljXuXn371rVWsVzBUpwBgREBlQgzNHNSY4oV&#10;gdgrEXYJUXyUaxEpP4d4ggXyhLgQxHkBrAewzax7P8Y+NX5BtRLIleVqlaBYAZArwSVYUKwEYmU5&#10;4l2EBWIFtUp8vJV41QoG94B4MoX1+P0gIliYQc4M8EihEoyWP0ewBEIlIJ5UCQhGzgBIlYD4/cuP&#10;x5Mw8eCc5QQLz15OsGCcjSdIAoLxlnPiEU+sgJ+7HiNwMF5jdIw3YgZjM0bJKC0jo3G80Zv9AcGA&#10;6UZMlBa441K+BcSTJfGEScjD+HyMz89wTfz54R6utEBZwTfEiJSgVAkKj0C0/JRgqdcgRR2u+hpX&#10;seAuLJ5kcXKlrNiaStTZYSZosRrSonwHbsBqC3MdxE0BECy4+gr/QTzBUqJ/plj/DoA8xcUO/iEr&#10;mH2tDiRukYIxOZ5g6cLwj7FY+YDCCMN+MOaHPCA/UIF4WYhHLJ9D/pInIX//I5Ih5H0wUAcjdSAW&#10;AnnBeVyz3MAdb9QO4L1BIB/Cuy8vT/GI3x9fvuKJDhC/j+cuf0feCcQb45cjvHv45nCf+HstB/t5&#10;ZsiT8D1L+aE88P8PFRrKEyH829eqg2b6WmL1jhpIDYr2MRsnRqSAAxosHRjrsYPj6gwIRyBOJiEw&#10;AOt97tILhcnpucilF8v4uCmBXDmo+wHIlGMxkoXlUYgYyBfVTUcnULEMusswiBVIFidXcCE2NaTz&#10;B+3YuO4bI1kOL4MTNJw3PWSHJwf03n1OsEzr+3FDx3+LkgoSkfIOkdJcmuv/Qk3+1f+CfwJVXMhH&#10;/gn+DdyF4f7LgYKhWoNs3Qs1Xcgf8i+UjVA+OEZ+Y2D3Z+r+7qasRJ2QQv27GrAQewVipYBO+F5i&#10;rETqFZQb+J3NwMVXEjNDIrVo5JYTRcqWJZIlnmBhmY4Lzx34kN5oSVs3OJK3o1rZ6iQN7XpWyi4N&#10;whItXW11iq7BOAtRglIlDGYB66gbMMS7isVnzONeKkIgWQK5ArGCkdcDykMK8axUDXDSNHjIVPtO&#10;nZSLy0INZlGtlKtTpQEeBAQEthPxraj+NDgoR2Wy1/JTE/Q9G223Bsw71t3hIGA8AeRTNHjO2LXF&#10;cpN3Kh01UMvSAFb1YNRngGBBsYfrN+U9da7a+9byYtWz6njFCJaiVA2I1PcpUL8H5At56v+ggoFg&#10;KcxUJ64g0xqUh53K6x7lLy7CGtWnoP5FrZKlAXxmwhbLSdyu++22Cr1DvQbu5DvlCJKPskjcqRn+&#10;T7W/02r3J/R/jqjf0KfBLeQbacJ3pOubdm1cZVtW32obbr/R1t16g2P9bTfappW32jal/fa16uSt&#10;JU3W2A4M3hvXa7nWVSwb7rjd1t4eEWWBZIFgufHX/+yqhZuu+6XdcsOvotmfN19vK8lzYYXy3JUu&#10;2rfqtpsiYm11TLmkZ2LUx1Dv58dUFCgkMLD3tKstGB2ymclRj71yaHHeyZU7z560UyePOskCwbLo&#10;JMs+u/P0CXvo/nvs2acet5djygUUCRjLL8bin0BoQHJAkiwnWH7//bdL+yBPfo5gCYqXoHoJhAsE&#10;CmCbY+He4VggVwIBA1CwQLAQnwUDfnAFFhnpH3UDPuoIiBaOEdwe92AQLLgHg2TBRRhxWA7sm7O+&#10;3k4rLSmwXfpn1+jfguggnlBwsbdey3Xaz7+3YRXKpZW2lXzX/7YdN2Cb+OfW2S7947v1L4BE/eu7&#10;9e/vJK6S/pkNsdm/K24mWP4v3SAFbr/517ZKZWv9av3XKmfrYliv8yFMU/UPFBeob60+CwoV8hjl&#10;ylqVrRXKe2K8EN+lOD/Hj1VDXNK/aVGd29ftKhbcgqFc2jc75XF4guuwcWFaxxeJzXL4gJ1TWYBo&#10;eVRpFBQtuA57Ven4Gu7AXn7BiZXzuP0SIFzefv0VJ1mcVNES0gWwPyhVIFfIB5RSECqAfIL4Im94&#10;FnAFy6MP2sP3nbPTRw/YxFCPBnel7h4QlRkGtruOzNvrTz9kV9591b764LwHTf8cFcFbz7uKBHz6&#10;5nP2+Vsv2Bdvv2hfoCrRNmQISpOPX33KLr3ypJMmrOPW6/Ibz/j1n739gqsMwBWuAecjRPfUvXRO&#10;hBedWPn8bdQMr0SuoS7g5uu8/Rb3Uh7cHpIAguE9I+7K7z79wN2DgSgmy0UHKpefA8evEi0fGW6v&#10;/vZdRLQQr+QqCBQP8QKx8pn9j9994fjvv/vSA8ez71917G/EOPkO0uWy/e2bT/59fP2J/VXLELz9&#10;X74UvtA7oMiBeAFfRiQR8G+Jwx/13oD13+tbHF9cxe8+V5oIP3z2vgNixcmVK+/ad5+8bd/FCBYH&#10;SpQY4gkWz3/IlfdecTXJJ8ojSJNAigRiJKwHV2WXlJ9OsGj5ofIfguWCysQFLS++/pR9eP5p4Rn7&#10;CKLFoWvfes4+eutZB+uX33nRrrynZ77zgl3U+e+/8oS9/eIjdv65B+2Np++zVx6/y5578KQTKcQ9&#10;If7JQ6f22T1HZ+zE/JDNDbY4UcIs287qPI1XKm12oMmNRIenGEd2qo/I5Dj1qVsrbKStUm1zlZMu&#10;I1oO6/xh7ZvAQDTSZgcm1WcUFsbUtg232NxIqy2Mt9viJASGxqiTHbY41WkHZ7vt2OKgkyt3HZ90&#10;d2D7JtuNoO4YVkIMkt5W9cNaCrQsdOJivL/KZkYabG6syd2FTUGwQHp0lTm5AtnCsqcpz1qqcNeS&#10;aHVCc8Ve66jNst6mfCdaOB8lCtdPDdXZxKDaZW1DokwM1Pg+ton70t2cb+312dbRkGNdum9XM263&#10;NHaqwb1IuqOtLtOP9bUXCZAvGIUyrKo4yQqzMNpuc4MQChVm2EKigHjiBTRjzGvMd9JlfEBjElz8&#10;tJfHiJYkK81NtPqKTBvsqrLZMXzTd9vslNJtqN568DPfVGAtDXq/lmLr7aywoX71pQY1Dh0gfkWd&#10;9Xepz9JWpnMKrK5K/d4K9b90v7rKbKutzLK6aur5XGtt0HhQ5WKwS+OgHnzYqy+mbeJ89LVVOeGy&#10;b1J9e/X/D00P2D6NFcZ7mpS+FR7rsK5EY9OCNKsuUt+rOFJxVBamueEaQ3eGG13X25Z16keo7VnB&#10;hJlbfqN19W1W3rREsNym/smKG3+tdutm26g2cJv6mDvUvyS23ib6IOqb3HHzdbZK/ZV16o9s1fEE&#10;tXcQKrs2r7WkbRt8MlHWHiYr4Z5ptxVlp1p1cY7yTH12xnvqiw2qT9alvjqkSkO5xt5CE/189d0H&#10;1Bcd6W6yUY2Z+ttqdV6FETsFBQhBuQMgNwjmTNDuoR6NJfs15tKYCmCAh7zAaI/hHcMz5ArECiQK&#10;ZEZQSgCM9RjvcTmF0R7j/kBnve/DuN+i57tbKdQnAkZC4tfgsqupGndeWVZesNfjjGSmaBywe6MT&#10;LZAJKCt4dkOMZEExgzqmrQ53ZcXWpLEPYL1FfVF31Vuao75vhsdEBCU5qVaSGwGCpVzjp3JiSGq/&#10;f1+m+tGuFCHO4E5/D9QZlUU6T+9VnLPHslM1Nti9yZJVDnDZxXsFRUed3o2YJMQoKclXmclKdPc9&#10;GD5rypVmjZT1cidYCBAPCYPiJT87ySp0Dfs7miMyCsIDhQ5kBoRKKrFQBNKCfChXOeWZLAFpw/sV&#10;op6B9MkjLmQU6B5lUpffV/9QbZHyIFd5qrINGaBneAwhPY+05Z5lKu9FekYhahWlC2p8/oeGclzL&#10;5Ueus8qzdZ8cgSVqJv0zZbgLzLSWOoJ9U6fo39N/i/oEQoV4KAHEOmpD4dJSqnJDOap1118QLRAu&#10;XBcIFpQpxESCuIFIQQmDsqxX9Tjxc3Dr1tFUqmPZVpqfbLnpGiembNH4DeXXJiddUNZAABXl7bbS&#10;wj1GXB7c/1WVoMCJVCvkd6HygrKAKgjVCmm+eysTwCKCBfd5ZTq/upj/IF1ppnFSLW6nKlQ3N9rM&#10;UKtN9mHkr7ZO/SP1KJ0KU622aK+11eSrDq+xfeNqS6Z71Pbon2lTXquerNO3EbC+p6nYVSkTalMG&#10;1KZgdK/yAO27lQd7VL6pswtssKNU96LdqHRyhdhaKDWm+3DBpbZA66Md5TbQXKgxXK6QYz3Kh5GO&#10;Co3fmlzFeWy2347PDdiR6V47OqW2c1zt3HCzzSsfUJQsDjXZkYkOO01MlP1DjpNzOlftIm69iJmC&#10;G7A7D4zYOVQmB4btkNrJKb3DUCvj4iJfEnOFfZAr43qvofZS62sqtAHV9+PdVbZvpNmOqk04vdBv&#10;p/fhcr3Hjk2rrdU7QbQc17ETantPzffqnD6dw3n9dmax305peQriZQG1abstjNbbcIfKntq7frXB&#10;+9TmnlE77XHGjk745Ij9qDP1npEaqNsJl3F9My4nARMBJgYbIleUaqPGB/XeA+yrs7lx9Q+E6RG1&#10;T0pzSJb2hlxvD8kbVCiNlelLcBea5QDXhyoHpSkqO6pTChNVN+1WWUpQ3ZRgVcRwUV53K13628vU&#10;Fhfp+gzVLbt8ksLe3WssLXGdEywVKkvUmdTfLBuq9U+iPNT/WKnyBplbqDopn3IsEI+lSPVcmcbn&#10;5dQZuLxTu1a5Ict+QrAUpesHSNttBWpwmO1J4+NKlT1q/JJ2xSHBMhJ3utuv5QhkSmYSQYh+iuUE&#10;SyBSSnPSNVjJWAIBZAnQDcrztB0zFAf8hEzJzzRm7QMMJqA2ploJxEogVwKZ4oHtKzCm4UaKWBOR&#10;SmU5oRKwXLUSEG9sjzfMh+P/EcESjJwB/x65EgiQeHIlfl/8fhDIk0CqAIyLIH4fiCdZeBbPdSNs&#10;nIuwQJAEUiTevVJAOBawnEy51nnhOPsxDGPIxlgdjMrxBsp443gwJC9HuA8geDcKonhiJJAiwy0Q&#10;OtGx5Viel1zHuVFMnYa/v+4/SbAEciUQLIMtDTbQFJEsKFkgWkJMFoiW5QRLIFfqC9UwFqgRBvk5&#10;VlOgcu/qlUjBEsC/EYgWSJarii+UK6n6r/ZatTpBuKrBiBziTWD4w5iM0T8Y/EMeBGIlpHXITwiV&#10;aeXlEmL7JjwfSGvSH7LrKuEQT4wsRyAblhMtoVz83H2Wv28waAeEchT/HddC/LeFMhVIFsA9AGU1&#10;kCvxzwHhPcM7gniD/PIg6eGb47813Hf5NwPW2R++ie/hXfmnXKXiiP5fJ1cGcOEXqdP8/16qfyBW&#10;IswNtKrOUUOKu62RoEzpdDCwPojcf6LXjkyp8xBUKrjr0vI48VKEoF6BWMGlV3zclGOT/U6gHIKs&#10;0TMAMVQgVCBaOAaOqF6CMIFcCTFZrkWwHJ/Q8RicbNH5AGIlqF+OCkemBr3uo66bU506pbTBYE/a&#10;kY6kP7FSWkrVXhSp/ShQu5Kjjm9umtVpvVn725VnEDEAxYsTMhp0cQxi0uM9CRj/48nJkF/xZWDp&#10;WRrUoZThP4Qw+IliBbVKMoHwNBiMC3Cf5v5nI1deKQlbLHnnZp9NDWkS4KTJDp0LcQLR4sqViFxJ&#10;FTgeACHDgBMlDOoVsFdt+B5du0v3ghzBeB65ivp5giWQLAFB0QI5g3IlkCtp9CnUB8hJS4rcMmQm&#10;qx9AfaTBt9KiDpK3It/JlYHmKv/3cE9HuUYJOqKyTp61KQ2puyp0beFe3U/vHYL4s04fpsiJFQIP&#10;RvUdqhjWAco9+gpNJfQNUC9pAKn+Af2GGvoeTPBAQZuc6MRKbmKC5ezWM5yw2qH+UYIGjBogof4r&#10;y/eBOCqW1liQe+reMkhtlLdCmc6lTDVAruj8TpU5/mn/f9V+oOacVnu7MKy2mPZ7vN8OTPTb4miv&#10;Ou0akKu8tqlcVei9c/V9e7aut524ulh1q21aeXMMt9qWO1bYtjWrnFxJ2LDOdq5fa9vXrrGtq1fZ&#10;Jh2DYFnvsTlu8/xDEeFB02/4VaRguO6XkYrBje2/8kDquKRiHeCmCkM/5ArGfmLroG6AgEH1cCuu&#10;qrROrI/s9FRrUduG0oE4HL09HTbQ323Tk6N2/Nghu/vcGbvrzlN24vhhO7B/3mZnJhwHFudcyfLw&#10;g/e6ogCDOMoDjOSuToiLy4KqBOIjkCt/+OG7JUC0sD+QJ4FAgWSJB6QJREogZwJBwzL+XpzD+ahW&#10;IFRCHJcACBbchBFgHVIIdQSGe4z4fEdQSrCNGzRIlXvuPO0usc6dOemB/k8ePWQLs1PW2d5sBfnZ&#10;tkP/KMoRXPLhim8TLvY2rrHNG1bbpnXK07V32JZ1q93AlLB5vSVuU12AOkx1RDLxlVQ/JO3YaEnE&#10;VRKIsbRzM6qylcrDW2zV7dfb7TehXvpn5V0gV25Q+bjZNq693f3auy/7TasEPWfzWktUvbM3ebdl&#10;piUvuQZbozJ1C3F6rv+1q1gIng/5Qv6zrKkodbBNWYBgORBzDwfpBsmCmgUiDgJmRuv7IOP2zdmx&#10;g4t29sRRu1dp9bDSDOLjmccfcbLlBaUrhMuLzzzpYP1lguTHCBhchrFkGxdiQbUSyBUIFUgwJ1Vi&#10;eEpANQOefPRBe1zl8OF77rRzJ4/ayYMLdnh+0o4tTNm5Y4v29IN32rsvPWWfv/+6fU8w8U8v2O+u&#10;vGc/XHrbXVoRMB4QN+OHj960Hy+9ZT98+KZ9r+1vL7xuXxMn492X7ct3XrIvYviS7fdesa8uvObG&#10;egeGe5QRWg9xNSICRfeI4asLbzi+/uC849sP37JvP3rbvgN6nwjvOCBZAiBbfrj8vvCe1iN1R+Tu&#10;6m1fD/hR3wWI4wIilUhEukTqlsjtWIRLRpyXKNbLJ/ZXgrT/9tMI33+m5Wf2t+8+tX/59or9BRdl&#10;SwoaXfsz+POXuh/gvmH9i0v2l8/1XOFPkESf/5Qg4j1/jKlQgMdV+fyCL3/0YwLrECqQKVeUJpff&#10;sW9j+OaTtyN8/JZ9DYkSh28gVmJwksWJljftq4tv2BfKq88v4IbsVfv0vZftyrsQLTHy5HXIk6fs&#10;vZceFx5T+Ynw3svafvVxe+vFh+3VZ+615x49o/J10p68/7g99eAJe/aR0/b8o2ft+cfO2nOPnHGw&#10;/uLjd9mLT0Tg+DMPnbIn7j9mj95z2B45d8gevuugPXT2gD1wap/ddXjSjs+rPzSpseKYxpcjbTY/&#10;3GpTfRq7tDPZhHEy6t1UayrLsL7GYpvsqfNzj86oTzanvpWWByeimbns9/uMRkqV0W719dtQiqjt&#10;7qu3xQn1G2d6bXGyy2YIojzQaJODqFFa3fc9JAtB1SFYDgjBddZ4PwZkZoqXOsFC4Pe+dtQPUVD7&#10;mhKMJmlOtowSXD7mhgsSZKirzI1kw13lNtJd4ehrVb9b1zaV7xXULlWmW3tNlnXWZVtbTaa1Vgva&#10;xl87vtkx7DRWEQ8hxRoq03z/gO45xL30Hu0NGMKzrbWWeCg5fj7ndDTm+vW9bcV653KfjRuCyUMQ&#10;YSyCUKkq3rMESJbygt1Ls29x+0UAZlBXDmGTrWtLbHqkxQ7O9dmRhSGbU5qP9NS7emSgs8omlKZz&#10;4522D+Oi0nV8qMmDXTfWaFxYmmZVAn7lPRB5i/qirfiuV59F+dtcp7FlVY41VqsP6zPZo9nrTbXR&#10;/tqKLF/iuicEUscAXMWs8uIMa67ON1x/zdGvVz97QctJjSv6myvVZ9HYlZgLJRpnlukelbpnea7H&#10;K8FVEpOGMKqnJmywlJ3rbdeWtbZt3e22bsWN7v5106pbbPv6lbZjA65QV9jWterfqN8T4ulhi3JX&#10;8ntxYa82Sf1Yn3QkZCUl+H5sTcQULmUcrD4YnhsqsB+pL4Z71zr64uWFTp70qn850NHgSwgWJs60&#10;qV+HC1j6eaCpstD7ex316odqPIBhvLo4U3kJgSaUYBDX98bil4SYJKhYJofajWD9uJdC8YAiAkO8&#10;uwTTem+b+oIao82o3weIR0MQdYgVlCsttcVLYDuoWjD2Q85A2OBeCkUQhAsqGRC5/oqOlxWgikix&#10;QvWNCxhvZCVZhfYR6wWXZB31ZQ5cotVBpOQr7SBOhMrCDKVZps7Hbqe+t65HhZEbU9izzE+LFPdM&#10;CkvXuGWvxiypCRt93MI4hjxHsRGRC1n+DMB9UfEU6FhJTrKTG6QL30b8HZZL76/zIF/YJi26cY0m&#10;QLIQ1B4XYsw4R+ECyVKYs8eVMBAjIV24H8+AyElLxDXyJidc4kkWng/p4fFQCiADd7nbKpRAKIJQ&#10;mECIcBzlCfs4B0Acke7Ew0GxxH9TpzwgNk+FjtXy7uR5q+qsznp3KdffjlJI/2ZjicpHiRGzCPIU&#10;4zTLvg6NJX0Wf6GOE9C71PpRLbSVOakCKYHqg2Du7fUE+K7UtRixVfZiQeyJUYHrL5QruBxDhZKb&#10;rjzJ3qXvSfV/HTdukCuQLL3tVRapzHCbFMVHIQA9ZAvuy0BBVoLH0yglnkZhiqM0f4/OVR7o3Pz0&#10;XU6ylajcUdYoR6BceVKaqzFaHpPVUlSvpwtK0zLVe1XZTopM9jc4aXJyH4HWR+zIjMZFY5022dfo&#10;7Ux/c6kNtJTZWHe1u6A8Nt9vp/YP6bxumxtusvGeahvprLDRrkonIlBejKhtaVOdX5GXYEUZW/Re&#10;25U3KdbdXGhjqqsnqLdV1xPPC3dYo51lNt1fo/FZg7uVnFX7NIm7KbVPw9T1ypP+pgIbUn5M9da4&#10;yy4CzZ89MGwn55mMqvZO7dMsJL6uI4j8gbEmOzHX4/HA7jw46MsTOve42sMTC31OXtx7YsoeOD1r&#10;92h5fF+/6ljln94dgohvmhqo9X2zeqdJlIlqJ4dVRka1nB1scFLmZIxcOTHfZ4e1fWCs1farLOwb&#10;bNR7KD2EuYF6W9D5+8db7dBkh6fdkRlceaI2bReYLNFis0Oqn2IKUWKT7Rtr0TGdg3pS7fchfc9h&#10;PeeI8gB3a7OjLWqTa90tF0QK5AkkCvHCWIdkIeg8cVHYRsWCUnVc9yZ+WLva1vqKvfpnVF/kJ6jO&#10;IKD+Lv07KU6atNehGC2wHv0LLNtqaWMYk+9VfbJHZYpYV3tUplJ1nwxdo3pZS9QrpXm7Vf9t17+6&#10;XcudXl4hB6m3UQA2VOUZRLUryYpV3+lfhzwpUx2CQg5UUt+qrkVB52SM1iGBqzZmO6/y7xAsCcsI&#10;lgQHM10hU+JdkizNmL0GwQKxEsgVAtoTcyUQLJArgVCpLMh2VOPyqEQvWlqgpRqFImboR+RJvAEZ&#10;OKGi4wCjBqgXGmLEys+RKgQ6x+95ZwzBhVQgV0IQ+4BAsMQb3eON7IFkCccio3zksicYbHERFk+u&#10;BCNnPAK5An6OYPk5XItYCaRKPLkSzoknZMI9AsHCu8QbaQNZEgzPGHOXg+9cvh2Pa+0PBuH4+weS&#10;BcNTANsYkeMJlvAubuCPu8eSUby90UYhRMgj8svBep32qTGLwwgESgycN9gYIZw72sr767vb9H5a&#10;H2mJiBbyOJ5gWe4mDCwnVgLhgoIlnmABQckCydIWcxHWXKpOuYCCJahYIFnqlhEs4T8ICP9LvLuw&#10;iKAU8pgprkZMDVyINwG50qLOowfzjiNYghGfPIgnJiZJe8HJlThMsS92bJz00DVcy32WkyKBZAgI&#10;xEN4NudjhIwnHeLvE+4VwP5wXjwxEX/98u9YjvgyFUhF9oXyCwLZEkiW8KxrPTu8I98Vgp6HwOfh&#10;WzkevjfcI6Q5y+X3iz83fA/vHv/eGGtBpEpp1X+tgfQgREukUGEfxyBWZvs5p0XHUa60qy7oUB2B&#10;YuUqDjKDcbLHjk6rEzA3aKfmh43A86fn1IGYHbTj2n9sKgJESyBZArlycgayRAP0CRQquqcTLO0x&#10;dDjpAtFydDxStOD+CyIFQiWQK39HsEwGQLBEpAo4Mt7vCpZDGqAcFKj3qN9Qr8yobsV1ncd+alRZ&#10;UlqSD22QJSVqWGMEC+RKbV66G8QhQyBYIFZQnUCg8L/w36ByqUYSn6+OIaqXwkzfzzUY0gPY5v5N&#10;xWqMdc9anVvNv5itjigKDiTi6btdrZKrgYmTKgTwI6gfg5OdGyx1x3pL3r7eg9IT5Dxx60bbjTJk&#10;y3rbzSy9GBK1nbxto5MseyFQdqqN3nEVkdJFbXYCEyOi9jpdA9W9u7a7miVR1/os9/WrbSOG9JW3&#10;+szA1cKqW290sI6rqbUes+M2W+8z6W/32fRL5MraO3xGfYLeMUnPS8VNWTKqFVwCMLhLtiJckgbC&#10;V2kHWdWuQTlxtXCvOddHLJ0u2z+k9gmXk2qTIG4hWlDVdej/aVLaku7Ub5DIqPRKla7EkyvP496Q&#10;KuxTv0MDQmLalOrZHMeVaIjTVkfdSb2pfeUo/zKSrTBVAxC9c676Pjl6/6wYwZIFiaO+Eu4WK4lh&#10;pXfwAbj6HV73MvlD9wEoausEyhbljH8+/L/+n6Ni0bdC/M0TN0hlFlLwmMr9ceGoyvziiAbb+reJ&#10;1cIEkiKlX+aurbZnyzpLQL2j9N6mtN++aqXtWLvaiZVdG9b7ctvqVbbljpW2Wdik46gdMMyv1zVr&#10;V9/uLqhW3n6T3XbL9XbLTVGMD4KrB9xw3S8ckC633nydkzLEBgGQLbffGpErN/zmn52QWaPyQvye&#10;ypJC6+9qd9UCJEtbS6N1tDfbyHC/Eyq4CYNgYXn0yAGbm520ifFhm5wYsf2Lc044EGQc4zixMlAg&#10;BJdQEC2oRSA2IDwgSSBTAkEST4xAlgRFSyBJgluv4AqMfRz/0+++d/zxx98uXRsULpAzqFd4Hs8l&#10;JkuIz4Kqhm1w8b233R0VxFAgVALRgmGfddyDoVaBYAjB34lDAtEwMthndeoHZKan2KaNa51ggcwK&#10;5Mp23HvxfzJzV8AN2O5tmyyFfjj9b/W3M/eon57ETNWt2r/ZyRZIFidYNqEsIzbSrfp/b7A7bvmV&#10;3X7TL+z2m39lK2/9ja3RvnWrblIZuU33v8MDBCepDtqza7Mlqu7YqfqBZ6NUCaqV64nN88t/sttu&#10;ut7jupSpn0KeE8yeJSRLpfoxgJgs7g5satzJlWtiesLmdRyXYSz3E7/nwD47feyw3X3mpKtaIFtw&#10;IRaPx5WuywmY55XurD/7xKOuUglKFYgViC7yAjUR6xAsXAucYHn4fnvs/rvt4XvusgfPnbHH7rvL&#10;nn3kPnvzhafs0lsv29cfEwwdVcQlx58EVBWoKf702UX746cRWP/L5xftX7Sf5Z85duUD+8PlC/Z7&#10;iBkCmzu0fvl9+92V9w1XXpAegPUfP73g+MH3L4Ougyi5SpZwvc6NrceTKT8PzonIle8uESskiisS&#10;CJbgXmvpfXT/AJQwv9c3BTXMH/SNbANckZEuwRUZhEogVf701ceebn/QOX/4PEJIyz9+AVChRPt/&#10;r3T+ndIyAuSJoDT8ndIQ/KhviNIhkETv2LcfveWkx9cxfKNvIog9+8C3fOsnbzup8t1yUkX4GmJF&#10;+OoS1/+UWGHd3XEJ8ce+vPi6kyuBWEFVgjIF116QKOeffdBefFTl6MHT9vT9J5fwzAOn7PF7j9gD&#10;ZxftzmMq7/uGbP90jy1MMCsUIqLPDs+pbyMcmFHfRjhCvJMD6h8dnrAzRybt2CJutXptHp/s4xo/&#10;aslMUgDJgYJkql/jmW6NWTrU/rSqHWpRn7JRff569Utr862zTm0UxrmWUhvtrrHZoWY7OKV+2fyg&#10;ndD9T+i9juodjs7qXab1HjrGzOHZ4VYb72uwgXYM1Ro7tFXYWB+uVpqdVBntVZ9Z9xvFTQuzefVu&#10;BERfmMSgTMBotekdGvfU414o3eoq09yFyEBXuU3rOPFJmNUK4VFdsscNL5AbkBkDnWU2pPMGY0t8&#10;rRPUFoz1VbvBZhyig3PaS/XNRdbTpLFOrfp7pbThu93IVpbPbH5mzu+wnL0bVIeutjShMHur4Rse&#10;X/EEhe9oUp+uLtuaajP9HdjubFG6CbwjRAwGJQxJGJRmtAzxVSCMupoLdZ3GXHo+ypX6inRDrYLh&#10;lNnp/R3E1ijRsSx9b5a11xe4kfSg0v3UoQk7vn9U+dxvs6MdNjOifv1Yp+0jH4Q5lZcxnUsQ8dry&#10;rCVDZymzw0vVp63M0XN5f9QNzJjXGLEo1SoKUQukWZ2uYX9TTZ4Ru4BtApqDOmbXo5IozlB67VFf&#10;K0n9qxR35drPhBhix/boW4lzqH5NX5P62I0agzVpDNOq8Uy7xru4morF08PAXhUz2ldrnT4gsfdy&#10;U/GSss2Rv3eXFWYw8Yi4vLvUP05wV7IQJrjHri8lbmGRLxsElqBJ+3D92t1QbX3NGl83oAbWc+m7&#10;q78GGnELjHtg9es9hh5jVY2n+oR+jfMGNN5jCdmCgqVG/XeIGVyGNWqsDAlBrBQM5xjiAOQKBjri&#10;jqBeIYB/b3u19Xeq/PfoP9C4i6W7Cmssd4IAdCqtCJw+q/HKosY48xrLjPW3q6xUKz8i1UVQVqCq&#10;ALi6gmRgP+QBLrsqSM+SiJhoxvWw7g0Jg2uv1jrip5QoH/N1Hu7JcNuUbGXqf9fqGkiwoKYgqD4G&#10;8Pw07H4aS6gPkIXLrMxEV2JAsBQzk1tjlqw95NUWX+amqn+s89yt7Q71HbattaStazUe0fXkZ9ou&#10;76NX6l3rSnOtrVbjfZWdXpWXbpWTVlQySlMnVjQWQB3UXh/FoSENSvNwR6Z+vMqfEyZVGmM16Nsa&#10;9G11xepj6BylSxFqEZ0LuZKdnmDZeANQOeIaCJb2BtKetMjzNCUeCq7CIFzymJwFoaRzIaZwb0Zs&#10;mOBmLS1pky9ziWmjfYA4Mk4mCKW5yf6vdDcT86HJJgZafdnTUqm0zVNZz/DYO5AuECyQKxyHNB3q&#10;qhU0JugnZlO7k6qH5vv0b0PMoVhSuavJUl5S95WozER1am9bufI2xyoLUWRFJEunyiBqs/HBZtVB&#10;7apH271uIH4LipWinF2WmbLZUnevs/Q9Gy1771Z9yy4rK0i2St2jqkRj1KK9VpxLjJ0kX0I0BRIx&#10;Oka6bbXsVFRH25xsoa6pKkZlkGPNuJxTflKm+GdaVJaJXUSe97fV6B+rUd5XWFdTqXU24EpRbVFT&#10;kfW1lanOrrGFsVa1NX12Sm3P2YNjWo440X9gQmP64Rab0rdP9NQ4IBUOqD05Oterc3rUNrU7CTA/&#10;0qRlsx2e6bAjsxpLqj1B7YGSsbJgl9Ir0drqsmy8t8r2T7b5eYs6HzJhqE31uTDWVWbTakMWhups&#10;33C9EyZzqBtpZ9QmdOv6TuVLj9ovVC5Hpjvt3OFRu+ug2s05vIHU2WR3iQ0259pQa77qyhJbGKnV&#10;O7bY8QVihHWrfYVI6rXTuuau42P2wJ2z9hAxUO6cs7NHRlUWul2tOTPSaAtqVw7MoP5Uuz7OpIRq&#10;n1gwoPYQkmW6v87T4jikjQBxMj/ERP9qG1MbM6z2pb+xUO+b5+htLPCYM8RKWxyHUNHYe6JVadXo&#10;apXF8SaPOzY/Um8TvZWRWkbtGKBNnVB7t4+0m+9Rv6Qv5jJM43W162NKDyZCTAxCsjSovVc7MVin&#10;Ms7+SgftNBMlIFj4Prb79C1MYoD8CgRLZUGi6qg0J1f6WpWeHbiGQ1mofkwzKsM81SHZrlBCqVKn&#10;c2txnxdDTWmkkIJoQRVWWw4xrrpUbSDlHmVdaX6Ktin7aYYbQ7YdhdrnxAqkS4YTLxwHXFeoOiAn&#10;bYdVbFjmIozZnoVqtCKCRSe5goV4K5FbsIhgiZQrkCnBHclPXJIsI1gCsRKUK5ArxFkhxgrqFRQr&#10;gVSpKc5zYqW+rFA/IRVsiTVVqPEq13aZfk5ml5bkuQHjJ4iRKmHbyZWYC7BArARSZYlYqSmzLuJz&#10;1BLzA6PlVSwnV65FsECqBFXDckVDZHjHxRDG2HiDrRAjWAKJ4kSGtsP+QL4ExBMtAcsJl0CYXItQ&#10;+c+QKoB7Au4fCJagtgkG5ngjczAuxwNDbzyWHw/gWhDIp3ijcCBIlj8jnM/+eEN4ANeE9+SYG8FR&#10;jZAfECUNeieBdTDSpHeAWGEZwyhESoueu2zfmPZNtDXZVIcqinZVYlofg2RxRYvyOi4GSwhyP97V&#10;4hjr1LcIIej9TwmWWutvwkWROqF6NxBPsMTHYgFB0RLIliWiRf8OCOXf/xOVfdYhHCFb6LRWFagS&#10;wRgcA3EM6tWhjWbfR67BnGAp16CD2foxkiMY8UM+hDyAQAH/EcHCdRgRAzkQiBWeEU84LCcdMEDG&#10;EyMBbHMsEA2BXGE9nA9Yj0e4D98S/x2hvIRtylAojyi3WA/lavn53If7hfe6FsI7BoKF9AXhe+MJ&#10;lvj3j//meMR/E9ukb/iXeNeAQLJAnETKlIhgYRkIloh4CcfaVBeoQdVg7cBopx2aIJ4Khl4krsJ0&#10;nx2fHbBTGmSfoaOjTs6ZhSE7zaBbA71jnAMBI7B+XOefmCZIfb8TKw7d79iEGt+xLjs0gnoFckUN&#10;eQwHh9X50bHjxHEhuP3MyBLBEhAIFgfkSsxNWBSHRZ0ISJUR1XdDqtsGVaepPlsijVW/MvAb69B/&#10;2wqJqnKidCcgfTzBAiBBIEOcXFFeef5pMIXCC6WKK0/yIoKkXAMUlhUapFRBtuj/qtdx1C91uLzK&#10;g0zRMQ1mqrLVaeeaTHVUccmZvtsKNYDMZ/ZXigb18aqV3VssfRckyUZL2bbe9myFPFlruzavsYRN&#10;a2znxrW2c0MM6yOgWti1cb0lbt5ge7ZssuStm3Wt2untEbmSRhBqiJVdaqcTNYhNVNu+e6fa8O2W&#10;vH2L7d6y0XZsWOPkyEYIkztutXXE47j9JgdEC1h7+82+f/0KfFsTWP12N9xvXsNMw8hVUcImve/W&#10;jbYHgme3+gbqRxDfJXcvfYFEy0/XoDkzSX0BpZ8GMzUaGDapPsLV2rAGlbMqv4fH+u3kdFQGiLuD&#10;O7gDwz22b6DTZlTGifGEG7GOmhIfMEMqo/JgdhxBD0FxnLs1lEGkc17KTncxxqSSIuUD7kchVSCj&#10;K3LUN4mp/orT1WlSv4VJJ7nJCa6OyUkGCfoOfCgnGrGtcG/Gc8PED8gaEJS0zQJljH89/LvUi16v&#10;qv2A9MOVHwQL7TMxg45CMBJ3aGHSjikNIFkme1o8blCD0qk0I9ly1N9K9UD662z3+jXCWktU/idt&#10;0r7Nm2z3xg22Y+0aJ1kArsO26TwM85uVRxvWr7K1a1Z4APPbUbPcfJ3ddMOv7AaIFYH1AAKd33rL&#10;9U6o3LHiZlsprFCZCNcA1CwQAIU5mdbeVG9TsZgbEAgDfd1Clw0P9dnM9LgdOrjPXYThLgwVC27C&#10;IFdGRwZsVsePHd7vKg+ICQ9e/sqL7hIKwgXyAtIFkgXlCKQHJAkkSHDtFa9CgTBhyT7Og1iBFEEJ&#10;A9iGpAnnch33iFe8QK6gmIGQ4ZlcB5ny4fvv+HogWlgSMwZ3VBAswaAPsRJch/FdxFppb27wWCV5&#10;WelOPqDwIGZNidp2gtxvJI/WrvRYKU6ubF5nCds2CrG4KijS1PeGWMmin+197CTLSaX/jqpc/57q&#10;kGTVIUnbmSG8xmcDMyt4yzr+2Vts3cob9E9f54Bw2bD6Ztu8/nbbqXP3QPCqTsrcm2DpKQna3qpy&#10;s8pj8qB2+s0v/tF+9U//4LjxN7804u+gXmmqq3biCLIE0ijEaimlz4IrVH33cH+Pq1X2zU450YSi&#10;BcVKAKQK5MosxJMA6XJQ5xw/tN+JFlQtxGq569RxdyUG8YLK5f5zZ+2he8/ZI/ffs0S84GKMbdyx&#10;+b6H7l8C5Ar7IViewDXYow/6+Q/dc5fdf9dpu0/3vZ/A+3eftecevd/eeukZ+/SDN+2Hzz+yf/n+&#10;c/ur8JdvrziJgKrir1/hyuqy/es34EpseRX/xrEY/sa5wl+/+jjC17jAumz/8i0kxCf2568/drDO&#10;vmi/oPM8bkqAruX5/g6oPWII+666AYsICxAIkCWyAvWNA/IkXq0S9scjXBNhiVz57CPH7z/90PEH&#10;yCdIky94DwiVGPTOf/zyY/u9jv1O5/z46cUl/F73AeyHTPnxygf2w+UL9ttP3rfvPn7PvrsE3nV8&#10;+9E79s2Hbzu+vvjmT/HhWzGwHhBtf4krtw8gRyJi5NuP34pUKjEyJR5fXjpvX3z0hhMnX1x8bUmd&#10;8ul7L3t8k4/fet4BicI2RAoxVCBTUKa8/cIj9tbzD9trT91rzz102h4+e9DuOjxtpxbH7MTCiB2f&#10;H7Jjc0N2VP2rSOlB/AaNDdqIU6F+YoP6Hz5jGVdTJdbVpP5zY6Eb4PvbK3x2MwY2wCxnZjNzbkBP&#10;KzFAKmyoU/1FgulCrGi7T/u7dJ8u3R/06n4cQ4VCsNrpoSYnZHinQzO9dhiCR2B9v/btG9d4cbTN&#10;pgc1LupTf7hbz++osu4mjVlq890431xN7ApmcesbGov8/SEPhrpRdmjspHfv78IIrbE5brRqs6wa&#10;Y0phopUV7HaSpbutSO1Io5MU+GrvbtG4vg4XWhq/VGEoIYbEXj0vzZUkxDvBOIPBBzA7FkPP/mnc&#10;kak/CFnTpzFNp8YRPLMizQ03eWkbLSt1vaXtWW0pu1farq032/aN19uW9b+2xO23Wk76Rn+3lphv&#10;+IZqSCBc6+j5ejbbvH9bY571Ef9loMZmxptVh6lfPaMxtpYQSRAtI73Vyiv18ztBhecb7r8gnubG&#10;292wOjHYqPwjiLrGR/W4RKux6WGUPxjZOrXeZsRBId0xzLIOhrrq3G0XcU4acKuEkSg/xWfON5Sr&#10;T1ut8Ued+rK1GitWZLtBlsDnuXu3Kw12WFH2bp2710kWzmmpybcGZvWiyKjS+BB3S3XFSjdcVKuv&#10;pf5bdb7SvyRbY1hmdCvN1XejrwKm8YLR327TAx3u/nRSffFR9cNHujSOFlgfw+UW252N1qe+X2s1&#10;hEmOu0aFEGkq1zuoz1OjfrX3r7XeUaVyTSzVxmrrrmeyTZmju07lqV79qxb6VRrnDHbZwnCv3qPD&#10;BtXvj1Q1uleR+moCz6hXn75d7z6gvtg4bpWHum1W/a0Z9TUn9O5DGgNCsrRovHZVyVLkChZXstRd&#10;jX2CaxnIFUiVAeXFYLfG+1oOdGns361v7G1WfkfxOYLLqkCwDODtZLDD1StgWOnXoXEKJEBEoKA+&#10;QfmtPnQ6rpcgAiI1BwhxUMryIcog8PR+jZB1+s86GoRG1Q/1+n/KrUbfjHu0HPVj89QPJvA6E5Io&#10;J5AruHGDKCA2xp7t9Btut6RtaywjaYvOjVQvKJEgYXB3VYT7LC3LiJEB8ZKGmmiTpezcYCk7Nnhf&#10;JH/vbiP+K31l4pcRZ7BT/VnSl3QeV1kZ1PgMUoV3gPSJlDUqbyp7KIUgMoKKBPdTuOwq1zszm7xc&#10;eVmsby/WO7Gs0PVVZeorQ7iguIFMYjKc8p+06dTYoacV0gI1EbFZMjwNUfYUaZy2lLb5qR6AvygX&#10;YucqIC55H8A2RljIB/4XysAQyq6xbtU9A7Z/ZsDGNR7vaiq3+nKNEcr0bZUaF+hfwtXeALGt2jXO&#10;Vx093t9o8xOddnRxyE4dHrcTB0d0fbfhJhAFCyo3Yi+1NeRZv+oP3H8Nddeo/iu06hIUIhprFkPa&#10;FqgOKbMBCPU+lb+eOtW1FU6e4hoMt0gQLHuTiEOx0dez07YpfYm3orzbpTHcjtWWsPUOjeMITL7N&#10;jcot9Xpn1TG4wKsuzVAZ2aI+6HqN8TZZfsZOfz7xlkZ6GlVPdXq8opHuZo9hBLHSpzQf7WlS29Gm&#10;NobjqhNUhw0qDYa7IMNr1f4oDcZbbJEYI5MddhDXU1NddoAJB2NttjDSon+70ab69Z/36hrip+AC&#10;DEWj2okAYmwtqh4+Mttppw8M2NlDQ3Z8odcWRlXndKsdbClQfVmourNCz2m1k/v77c7DGnvt67P9&#10;uKzq1327Sx1jXSU20VNmcwPVGo/VO+YH9cyuMtVDuU6y9NRn26jqf9QuJ/WcMwf77MS+Tts3UmMj&#10;HfnWXpNirVXJquOSrbsxU9+cb5P9ZWqj6uzATLMdXdB7Hhqwu0+P24N3z6kfumAP3DVnd54Yt+MH&#10;h+zwvl47ON9j+2e7VCY6bW6ixYb17j2t1M3ZThR16V2GO8tsVu8AyXR4utMOjFMPY6tUu1ePpw08&#10;16jtKkq22sI9Vl+c4rFk+tUPoH2cVlmb7K/1NBrX/af1zRHR0uxpimvN1qoMq8XNZfEetROZSscS&#10;ld1alflm2zeh8SwEi9pgJjzgXnO4u9yJoEldP9avsq59PS35KqN5qpfIg0qbVVu/MKF2UM/iXJSj&#10;XUxo0P1p40FbbbbKEW1iuZM3E/quUeU9ZAuuwCBZULO0omipVltdAVEKuUK9mKH/AqUqfSMC5pf6&#10;/1BZvNfJRQiSQJzyP0Oe8E+720X9T021aj+q8pxMd/eGubgPpA5lDLbF/4GK5S7CitMTl0iW/FRm&#10;CiRadjKBhBItKwnp5S4nTa4SLJtjuBbBEpEsECyoVoJyJQSxJ9ZKUK9UEUOiWIMuZh3EyJVmNZwt&#10;1UJVibvcaK0sthahubzQFSmQJwEQKvFwckXncF5r+VXVSsdycoVGuK7ScS1SJR7xLsLiXUYFN1Qe&#10;7DwGtkEw2LpyJUauBMSTKP93CZZAlECgBHIFo0zA3xEsI9cgWJgVDAbV+XNjJIGY/q8QLGGGPeQT&#10;aYQRmO1gEI6OBfhs3TgC5lokCwjP4vi/R6yEfSCcH97Nn6PO1xB5prwD8QQL5Ek8mQIZMwoxBtES&#10;A+TKeKver13v16nOopaQLewLLsMIUAwgV8Z4706d061vcEC0QLJAsHAuqhYIFnW2fkKwVDsoi921&#10;ldZVE7kJA5Atkdsw4gRAuui/KEPVon+lRIMYIZR7yJVASEKyRERLrncgIVRq1ZmsK87WPjXs6tiA&#10;JnVeiXfQQidGcAWLOo4YAiEyghGfdA35FfJhiWAh71jGwL7/uwRLIBw4PxANXB/Avp8jWOJJGZYB&#10;8YRFfNkL5Tlg6bv4hlh5ZD2Ur+XgHuH7eMa1EN7xWgQLCIRS/PuHd14O3n/5dsgb3od3/cm/pEFO&#10;IFBcmTLU4ViAaBlQ4wdix8D+kXY7ONphRye67cR0n53SgP+MBv+OhWE7uy/CnftHhf+YYIFUOTYJ&#10;eh2BYDk6TowVSBY1+q5gCQSLOgLaj4Ll3yNYHNMjrl5x5cqY6jwNhg4Mqz4UFiGMvS5ThyJWv05q&#10;AIebRgDBMqKO3hDpqTTvJX8YLClfIFRa9M9AtrDOPi+ruAXQIA8CAPKkSp11J1cIyB5PsNB513HU&#10;YU7AMNjJ2mMlaltpYx0Zams1oIFYwdCfkwyxEiNX4giWTA1I0ncxiWGTJWNE34JCZY0lbFxtOzes&#10;diKEGBuBXAkEC9iNkX3zxohkWSJYtlnaTtyF7dB9d8bIlQRL03aKjifqXOJ14Nd6y5oVUWDQO261&#10;9bgBWwGhcrOtjWHdylhA7ZW32abVt9vm1SuclNm2PvJ5nbRtowZW6hvsVkedfgFKVoKhe99C/QEB&#10;coKZiShLKpWedUqzFtVHqIomVKceVDt1Zn7M7js0Zw8e2Wf3H563ew7M2Nn5CZWBUTsyMah2rEf5&#10;26LBdK11qG2n7YfgQKVXqrQvVt4QRDJX6Zy9B1IpIq4ydittwS62NaDYA+GCiijZSlDXQrCgYsHN&#10;Vwb3iOLS5UMMOUGkb8AVAvmYgRsK5XPOXqtEuYIipkjlJEauNAmtei/KUY/6HrSToR6ibuFfnevn&#10;v4wmOtA202YfUtlGwXJ6YdJOzo3bEZX3eQ38RzVQ7lSZRXXjJIv6W+mQWNs2CZstbYe+CyJtx3ZL&#10;3bY1Ilo2bLCd66Iysn3jOtu2eb0b7DdugGC53VbdcYsTJ5AoS6oVCBbcft18natbVtx2Y4Tbb7I7&#10;UL1AsNx2k92i47fedJ2rWXZu3Wh5WWnW0qABz7D+y8V5O3pw0Y4fPuDxVYizMj055kQKJMqhAwt2&#10;7OhBO370kNb32cL8tB+fnRq3fXPTdvbkcTd+Q07g3okYJi8/xxL3Ty+4UgSC4/JHF91t1+eXiYlC&#10;QPpPnRwJRMsffvhtTNHynRMpECoREfKW45MPP7CvPruicyNChmsCuYLaBUDiQK58Hou3AqnCs+MJ&#10;FsD6+++ctzdefdFeePZJe+LRhxzPxBEs95476+oOAsZvWHOHrb79Ftu+eYOTE4W5mRrkJtuehO22&#10;ddNa2wqxIqAqI4ZKCoSK+tcZyRFhmePlMVKGU34L0pP0jy0nWFQfbF1ruzatUr2xUvVGhJ0bUZmt&#10;1D+/wpcJm1drIL1Rg+vtlgt5mJNqxXl7rUD1W3pygvJ3va1WPqNm+tU//4P94r/+b/aLf/wvdv2v&#10;f2Fr7rjN9uzeYVVlxdbfo/I8O2kH9805kTQ62Gdt6meVFuQ6OKdD/atRpQEkDGTKgfmZiFxRmSHQ&#10;fSBZFmYmnFzZp/ux78h+lRmVJRQtrB/ZP+/bxGw5c/yw3XXqmN1z9pTdd9cZV7o8KDyg9L7/HNuQ&#10;L3fZow/eY489dJ898cgD9iR49AGPtfLYQ/fqvNN24tCiHdDz9k2O2qG5STtzZL89dNcpe/7R++3t&#10;l5+xzy6+ad9//qH9GTdXwp+/ubykvPjLV5/Yv0CegG+u2F+1jMffvopB6xEBc8XPc3z7qf3rd5/Z&#10;3377mf015kILsM6+f/3+cy0/1zbHP9Ox2DmQMtfAX7nWj0cI2yAEto9XioT14PIrImjizvk8Tmmy&#10;dE2Azvk8QiBaWP/zFx8LehYES+xeKFaCIuXHTz+wHy9H+AFAqAjfX74gvG+//eQ9J1a+vfSufQOh&#10;InwNofLhW/aV8uGrDwLO/wTf6PiSOzTdI7oP93jbr4Nk+eoiKpSIZPniw9ft0w9etSvvv2wfv/Oi&#10;XXrnebv09nP20dvPOj44/5S9/9rj9s5LD3tMk1efvNdexj3Xo2eFO5fw/MNnXI3y5L3H7PG7j9hj&#10;dx2yR84esPuOz9np/WN2aKrHZgdbbAKjeKfGKLh5alHfD5cwzcXW2ai2ogH//up/1OcaQV6ZrYzC&#10;AbcYGNZQPbTW5jpx0V6fby1ax/1FZHjLjM3OzHDDQjivpwWihYDszPaMCJbuJkiPYidzRntqbGqw&#10;0WZH1R6NEStFfcMJSAmNFVGaELhWxyCAJgfUj+rFIKb+eEuZdTYUW1stSgCNO2JG+2Lcw6RRj2yz&#10;gswdhksOXHPw/ri94ntqy/daRbH6UEVJViFUlSZbTVmKL6tK9lhNeao11mRYb0eJjfRX2xTB5rV0&#10;d2H1OVaj84pztlte+iY9Y4tVFid5mkFejA3U2eRQg00PY7Bpt0Pzve6+ZP90LHD+kMYAvRoXtJe6&#10;ezDckORnbla9usYJlt3bb1Gde6NtXf8b277pBtXHKy0vc5tVliRbbUWa3k3tvZ5fkr9b9fgO1ZHb&#10;raww0Wp0rKUh13r0jkPM2h1usJnxFpubZAY5JJHGDUprDKLERwAjvcR9UV8Ao+FYW4xgabIBCCul&#10;L7O73fjawaxejREbIbGU3pUav1Wovyo04qoEBYLQVKGyU60+bQ0kQLTsqtcYowVyTePO5kprry22&#10;utIs9ZPUtyHId/JWy0nZZkUZuzVeTHcSplflcqBN/WRd19+ifku70lR9atwOQ6KMtOHeWvmvZ3XW&#10;qN7XuIRJLxAq9GnmB5jEif0BF7197vJ0fqjLpvra/HqWEC+zAtdM6d6jHXXW21Cu8a6+T2NU0IS6&#10;gkmB6ls3l+ZorKzy2lbnY50RjcNczVxRFI1d1X9EFUy/kGcyUeWoxgv7x/tsorfZeoiZEiNZiHkI&#10;cNfUXqcy1t1o83rHA1NDtl+YH+tz4/CY3nVYY4hB9b0wEnc3Vfks/Ha9B8s2XUusE9zEuA//WOwV&#10;jNC4BwP9XXU21NNog3oGMVQgVxpxEeYKCeWj8oh9Hl+lq8HP69GzUJ7UaoyO+zEUK0G9QqB43FJF&#10;+9NcVYKyAxdXkCxVSq/GygInDwY17plU/zJyO9bpZAsxVcrUT2aiEK69ijKJXZBmqFiIG9IKYaT3&#10;KtdzclJRt69XX0J9FJUTCBZUGCgwcBuHMR201aseqCt24qCqON1JF2KuMK7JS0tw4oXYLKhXIItc&#10;xaLnEfelp1njaJUnDPAQL/TfcSPH0l2wFaGaSl6KIZO6e4PWt1r23h0ejyVP310A+aTzCzWewJVP&#10;Pf9AU4W7DsPNGOkIuUKak/aB1ILwwg1bAySOygLpDNnihFZusu6t8Yrqs7LiVKutzLaWeqVPA0Hg&#10;I2MrwIVee5PyvbXcuvWP9ulfHVIdP6Vx7bzGvQuq9yeHWvU88l5lRvcgvXDHBQnS21ZhxD4Z7K61&#10;qRHiKWnsfGDUju4ftgNzfcq7No+l0qu6G3dgTTX6z4UuYq2oLhnsqnVCtp7g8LjaKsv0skig+Q7d&#10;v03HmusLVXeh8CGOBMbk7ZaF+iR9hxuXibNSUYIrpBR9s8aGezZZUoLGDVtXWuLONZaRssXKi1EW&#10;FquM1qmOq7Km2gL1ERNV/+1UHa/6r1THlS6QvguTPXZ4YcQOzg6p7ejWvibVX/oX2qq13qB/S/Ui&#10;7iWHVR8MNOk/q3NyZUJ197TqTTCF0qEX4gX3V+VC5O7L0a19KBaFEZYdZdbXonxV29BZn+3kCTG4&#10;ZoZQc+A+rNtOEFdEOIbSYq7bDs/ixrJD7UKbHZ7rsuM6dmr/QHTObJfaa+XFmOpw4nJ1laitzlcd&#10;VaS6qlz1VpVjqqdcx0r1TkInREyZ6rYqWxjB7Zban3HV730leh/iiSRZbelOqyxSW1K4Vf/JDqsv&#10;3612Pl3lpdjmxuvt6GKX3XVy1O67c9ruPTttd54Ys5OHh+3IYp8dXOhWWWqzCUgOPaezSeUPor88&#10;RW0+8byU/rVZau8L1aZX2dxIs76904mphdEWG1fb06t2v43YPcUpVpGTYGXKu/KcnaoLk/TPE0NM&#10;6UdweeJ31WVbt5aD6i9AZs0NNTpwUdZZl+fXlGSr/KhtJKg8apMOJjoEl5oQJM0qh8qPzia1i0q/&#10;vjb6HfRxlB41EIFqbxpzVKZKnXyBZAGTxFRDeao87G+nbwRxkuXoRN2qNhYCh77KvPoskwNqC1pV&#10;D9Vq/F2mNBFq9I2VBcmq64hZlqR19UFwoacyDMHS1VzurhyJGQRJGrm/2+nkLbGXKtQW8n936jxi&#10;aY32N7u7x16VYeo84iw1VOQoT6mjIDdT/z4GS0k6RqA97nfc3WKkqGLck6jB+27LTtwdm+0aCBbc&#10;jOC/XQP6nRrQ79xi6QlbLVPHMhP1w4KYP3Q3pGjwx8CvKCPFA21juHAfmAXMHkDiiXG40CWdzZAp&#10;MWKlrVoNWE00K6Fd622V2qfjbZAmMaBSadG1zaUFV4FfdaD1FoEg9iGAfZfu111LEPWIOAm4FpkS&#10;VCsgnliJN7BeNehHCERLMODiWz0Y9jDygXhCJZAqy8kU1q+FQLK4IUYdlYMjzNhm5jaBnfvt8Hi/&#10;HZ0YdOPTkYkBO6QOwgEdX2TW75B+zBipwkzZ+YGfgg5RCExPxwVgsA2ExtXvvqrcCel0rbQEV9VB&#10;V43fAKM0RibSDyMTz8HQtPzZwWAcEE+shPeJ3ikydnPPeEP0gJM+V43rI+QNBJi+wVUuej773FAN&#10;QRY7Hs7B1Vgwuk+gTtE2++nUgaBgweg13qV06tY7q2PHkm1AEONAxASXYsinB/Q+/UqHPr1bn94T&#10;0q9LadVZU+5gHdIFQLy44krndDJTp4r/odgJRNAS+xcCAYlhb4l41D/mM6lL1Qko02CsQpVdlf4f&#10;oE5WmzrGBFIGzATvghRQx5EA4MwOj1ygKW30/nwLZTqAtCFfmE0+y8wfLT3+Sqy8kK7xxEggG+gI&#10;XwtBveJ5p3QJxEoA+yhHgbjg/EDKLCdZQr5zHXkf7hHKHWUGXKs8AfaFc8J/HnD1v9dAKe7e4Zmh&#10;/P0cwbIE5QUDCQYnXbXITDXopbMZh17lRfx3XevbhgXec1LvDMkV4iehWoFU2Y9/ZILLo3Yb6bb9&#10;GHFVhyxyTDgw3OHkBuQH5MrpuUE7uzBs5xZHI+wf03LEcRcky74hOzM3YKdn+x0nZwCqlT47GcOJ&#10;qV6B9X47NTOwBLZDUPsjYxHZQiwWgKswYrBcy0WYqxi0L7gIwx0YrsAOqm5bVH22T4M0sEBdGSNX&#10;ILiJgQWpEuAxsfhfyVvyk7xTmgY1S0csn4JrLwCx0qABS50GBDV5ar8gVCBWhEoGANrnYFYXAwcN&#10;gMrV2YdMQTmBaiIgiq9C+0h7uS0y9AsY/R2+b1usnSVmykZLJEjnprW2g5gma1fZNpQiq+/weBtL&#10;Ac3jgCEdJcvuTRtsz9bNlgq5krBD909wQLCAvTs1cNIxzuHcnRvW2dZ1d9jmNbj7usXWx7BhdcBt&#10;7lpoo7BJ52xeu8K2rF9hWzHYblxtu/SeuCPCNVHGnh2WlZJg2am7BAzB6kuwjhIkGUJDHZi0JKVh&#10;irtXaypWB0x1wLDqnDm1kccnB+yeA9P26In99sTpw/b4qUP2yPH9TrTcvX/KywSkA23btOoeFIJd&#10;qh+bVRdCspRlp1mh+jOoT7KSlNaepkwIwd0BxNVmS9m+yVJ2RBNFmBzCZJCgsi2KxYkrUX+lGGRp&#10;AKv+CyjMSF4C28VMGon1azw+HO7B8jPd/Vi93iVSsKDQ438m9gr/qwYQqi8XcIEGQajBLwaIfcRh&#10;UVu9ONJjh8YH7Nj0qB2f0bdODdt+tfFTve1O0FP/c39cmdFfy3IXZhrMqq+Wk6R0Vt8tK3GX+mY7&#10;nWRDzbJdZWOLyg+xcTatX2Ub1630AOarVtxktwX1ym/+2YGrMIgV3IdBnhBvBQT3YHfcfrOtuJX4&#10;Kzfa6hW3OkGQna5OfrUGOv2qY+an7dSxw+7qy2ON3HXazpw4agRxxx1WFPh+zBbnZ+zwgX127PAB&#10;O3Jwvx1YmLf5aYKfE6dj3k4fP2YP3nu3PfXYI/b800/aC888ZS8//6y9+uIL9s751+2DdyE43rcP&#10;34fwgOh4365c+si+/PSyEy3ffvm5/fZr3HxFYPuLK5edVLn43jv2/ttv6br37NOPUbFAykTxXCBi&#10;vv7schRvhRgruAC7+L5dvnghWhdQrERKmHfsw/fedkUNMWLeefM1e/Xl5+2Zpx+3Rx6+3x5+8H57&#10;/NGH7Vm9/xP6jrOnT1p/b5dlpae6m63bbrrO1q5UGm5a5+709uzYYon673dt1T8sEJx3j7apE3L0&#10;LxVQ9iiHlD39P5RNJwS1joEsuBqErCVuU8oO3Xfrav3jd1jCxpWqS+7Q9hqV+w2qa7ZYpv4PSBlm&#10;eFYWqsyq/mtWn7tZ/eU69StKczMsVf/PJv3vBMW/8bpf2PW//kf7za/+0a5XWbntlhtsx7ZNVpif&#10;bV0dan+mRu3g/jlbXJi2qYlh6+1qtVqVfcpHjlCcp4FVvfoFnW02Pthvk8ODNjs+YouQMgszTpoc&#10;XJy1/bqecnRg34wd0v2OHYasEw4txkiWBTu8OOdL9p06etDOnjhi504fj0gWlbsHzp21ByBbVP4e&#10;OHfGHrr3TnvswXucWHnuSZWppyI8+/gD9uDdpzSIndZ7NVsLhK3GDAPtTRqAj9kj507aK08+bBde&#10;e8E+vXDevr38vv3uy0v2+y/AVeLhz19+bH/58pMlQCw4nGi4BnT+1XVd89Vl+5evrzhYD9t//QYy&#10;5VP7yzdX7M9f42IrAtvx+5ZUIkI4HhExEUkDQeMkDfu4jnP1Do7YdX/5Jqaa4Vruz324n94vnMv2&#10;0jd+fsn+9NlHS4jf/vOnEVj/w6cX3a3XD5/gtuw9Jz++F3Dtxb7groz9316CTHn7J/ha+74OBInw&#10;+Qfn7fMLbzhQpLgq5eIbHoSemDPxbtFYh3CBmIFc+fwCrrxes8/ef8Uuv/uiB4V/+6VH7NWn7zVi&#10;mTz90AmPZfLEfUftyQeO2uP3HbFH7j5o95ycsTOHx+2Y+ki4yQLHcdWlftGp/SN2WsBX/LG5fg9y&#10;e2hS/a7JLtXtGr/hLgtXWW3qzzWpv1vLTNIc9ckzHW11uHXJN4K5Y5wgfgcGBFxdQSp0NEC65Pg5&#10;/W2UTfVZGvWvVmWa+xzP323lQmVBktWWpKr8ZlpnQ4GTKUNdlYLank71I3Ud7mU8vom2R3tr3Bf6&#10;DP7cx5g92mLzE62CxqXjGpeNahw2rH5yv/rCverTd0WG/vb6IjcuVBVGKokSZnW7GmKbZe7ZZGm7&#10;11tKwmphlfoEa9T+b7IiiIj8XUbMEdZz0zapn7DekZ+x2coLdjnJ4q7AylQflSS5UqSzOc9G+iqM&#10;APTDPQSWxn1VipXmEQNgq+VmbnGio6p8r7UrbQd6amxsSOOTMX3HVKftn1UbKyxOaxzsxBFQH3iy&#10;w2aGmzy92xowdhP4OdFKdN9CvV9WKoQzypYNlp+906rKIFA03mootvqafCsv3mt5WepPpWxS/bbN&#10;CvOU/gTdheyqzbbWpgLrUjr3dWoM11oexT0hvklljhEXpa4iSyDuSp6OFRrxETqbNV5o0HiuJtcD&#10;T3fomr7WCpWLSusipkOdykJtsXU3lFmP0E18jgom2+HyOUvjPN2rukjHlNcYkRmj+NizztGrsQRe&#10;Cyrz1L/B/Zbqfib9lGTucRU2k+56msptpLPOpnAzHLM9LKpvcpiJH6iK58bVB4twQn1zVLbYHQ6p&#10;jwKxsX8IJbnSfET/wSSxGse8H3NwbEDjxHaNn+o0lolsLcM+HmP8rfdsZNKTvr9c365vcei72spU&#10;7jVWGmis0JizyRbUx0elPqlx6BBKBMaOtSrnzdVuUznERK25UTu1MG7H58fs0PSgzWusMdHfbCPd&#10;DTakbxvsJOaKntnBP9ZokwMaN2gcMt4PodKo43U6rjTTmGG0V+PagVYbU3oM6HyMa8SUgSAgBgcu&#10;pKrLlJdVedZYW2itGNGF9mYUm+XW0aIyG0OLriV4cpXOJ3hyNYoGbTfWFFpTbZFfX09wehRIxRmu&#10;0iDAugeHz002AqmjmCHAOoa+EOOjvhxDX5bVlGS5AgS3TF1NuMvjn+61/dNDtjDer+9rs+7mKv27&#10;eVFMDKFR6Q3p1tOs8tJe6wqDcdQ2SoOghoJUqSjYa6hceBbxRUgL3FuhzhjpbVTbqbTRd6PmqdG3&#10;VRajLlF/uIz0icCscGZ+Y8jMgSBJS1C9keTK8xD3BeU5k6OI1wIgalDPJG1fa4nb1lhywjrLSN6i&#10;/sROy8vcpX8zIlgIfE98hFp9e1uT6jm9T19Xnf7BKidamuuIO6TypfWedtVjOt6t/4rA1sxSx/VV&#10;cPMWBbrOVZ2i99Y/2lSv9FTdPdSncSTuqcbabHq8XUtByxnqkslOX5/Q8dGBRtVZKmuq8/tQF0JI&#10;t6su1/pgj+rR7lq9n8puB8e0r1v3HdKYQGPnxdkBO6A2Zl5tyJTajpF+lcce/TPdNUrjar9Xt94F&#10;V4CgU+UKYg+ip0FoRvmm72d/h8pfS2OJ6qMCfUe2lRanWVE+ZJTSDBdneapnSzOsSdd0tet9dP+u&#10;dtURKGJUP5UUEsx7j6A8KkmzuuoclW+lYYvKuOqrVrVBna3FrqYZ0LfRRkyqTt2nuvbI4rAd2adx&#10;2kyvE8jEgCFuFAQzQc+ndF5UH2sMP9nu7RCKjP7OEutppYxrDF6Dq8Q0a6pKt476XG/7hnAHKeBG&#10;ivayX0tcRPbpPbrVPqJORM2Iy0iI9Mn+GpserHP3YO46a6HP7jw8ancfn/Tl4dku26e2gpgmuBU7&#10;oPaB+CK4GztCfLCJFpvoUz41q31uyrU+LYd1/7HuMhvvhuAhOH6ZEzq40JrE9ZX2DXYWWn+H3qcN&#10;V5IZqvs1RqpUG1G83YpymRigdiVjnZUWbFOZS9F3F6ovXG9H93fb6aPDjmMH+u3gfJfKRatNj6o8&#10;9ZQ7WQGxUqm2ijawonC32sNU1Qu4lEShwfeXqb6qNYLNH5jqtgPKj/kR9blVfgfVHuGKjb4DZERt&#10;ieqV4iT1/+lD7PIlwf8bylKtrSrbuuvUprZobKfyO9JBXJsaG2hTXVabq2cn6V/eYll7N+p/3KR/&#10;MEF1m74ThWlVmtUSN422vBgSd5eV8b4FCaqnEvXN6d7uolQdUNqNDdAXIW4Q7bz+NU9DtZ863qU2&#10;v1nf3FC2xxrVTnc15Or7qlyZiqs0+i70aQh+X5KjfkHGNo3pN2v8z9hpve3dqXZ81wafSFCouhS1&#10;HQq80rzUJQVgUTbuy1XfqE7CZSBKQdwSQqBTF86Pa1w+H5GGCxMq00MdKhf619VeDKmt6G+ttupN&#10;Ea/ydwRLSdoeK07Vj5SiH29PkuXtSbS8JIgWBuwJTqJgDErbRcBdfMRvsQwN+jBeEGTWyRWBddxp&#10;5GswWJiW5LNAmQ0KcL+BKw6f6Ynxt1QVGcZhjMQYjQO5AjQoQ32CYaJDg53laKvAvUuRkyiQKRAr&#10;TcV5S2Cb/ZwDyUIg+/hg9suJANaDUoVlWI+Ilb836i83tAbjqxtmMUhjyFPjHALdxxMsgViJJ1cC&#10;eRJPsoRzwnnhXLB/qNuB25RAtjjREgMxCFCvOLmizgjBrh0+wyQCs1EALko8oD0zSyAKIAlixud4&#10;A3RQ7QSCJZAqV8mUqyCduyG1an6qNMBITHqRVtw7kBgY6wPREhBIH/ZzXvw7hfcivUM+xBu6gwE6&#10;PIvzOJ/rQv6FPIw/Hs4J7+UES9yzPX+5PkacQLA4+RAjWQKxEsDx+HNZBjULs68H9X4QLb0Y5SEQ&#10;YoBQiSTP7FdZbVDjp7SGbEGRBXB9F8iWeIIlgG1XdOk457WrI9qJdBjUlVpnvf6JGLrr1bnFdZIA&#10;CQS5svzbnESKpUnIL/IoEHRscywqK5STq6RXIFkgRSAdloNj8QTLciy/x88RLJwb8j3kbUB8HgeE&#10;/FzK17jzAfdYDu4diJV4hPfkPcJ7Qh7FEyuuYKkUNGDo0EAIBJJlCWyDanD1G0E8iRSey/uM6V2J&#10;UcH/Sx1DXRERsWoUVBfEu9FCIXBwpEvbkBxR/BNUJqem++3s3JDdpUbk7n3qgOzTEmJlYcjuFCBW&#10;ArlyaqbvZwHJcmqmX+cO2dn5YV074jir+56ZG9H1GnRNDcSIFlyHRYHuMayjYAkEC4b0M7hK0iAO&#10;YiUEsodcccXKgOpM1V/zEEoCrqWmUa3E1Cqj7apjYnVwfP0LIThLXUO9ojIA0dJH2VJakz8QLLgJ&#10;ayxS5y5GrtSq4w/BUp2b6ioWAMESUJ5N+5ZspUjmNSjIY/ZWCjPJMeBHyBQwatJ+YuwPkxWWJi34&#10;vs2WEgteT0yVhI2QK2siF09rVtnW1QQ4X+FLyJZtTrrEoPUd61ZbwgZIlnWWtGWjpWyHUIhIFhCI&#10;lZTtW9012J6tmyxx80bbtWm9bd+g+69b4TEYAjavuz2GFR74euuGFR74evtm5ONrNOCBWNloqfqm&#10;DIgjCCQN2pkFn8eMeg3es1NRsaBs1TH1D/KSE6xob6KVZyZ7TJrWslwNrEtsXHXOoga6p2eG7YHD&#10;s/bE6YP2zJ1H7GmB9YePL9r92n/uwLSdWZiwYyojB9TWzfZ3ql5tcncRdcX5VpqVZgV7NYjDTSmK&#10;2sSr8eMgVCBWQrB/1oMKN5AsBZAsECs56qypvwIgWoogWnAfJkC+eADVnHQrQ5WrdQd9HKFS69W6&#10;rk59Hfoj9ENoD2k3R9savb50IoXyrLJ9SGUbV2BMeAht3xIBMzZg+4W5wW7VxS3eXkCsV+drAJSZ&#10;qr4WrsxQIKvvpu/OS03Wtyepc7lLeb3V3cZtU7nYvIYYLCttw9oVtn7NbbZ21S22asWNdvst1xmx&#10;VDzAPeTKzdc5uQKZsnbVbR4HhCUB1yFc7rgtwiphg8rhrm2bLTdTnV+1+YN9+idnJ+zE0YN25uRR&#10;u/PUcQ/gjhsoiBXUG8P9PUtuonARdQSS5dABLSOSZWFm2vbNztihxX1Ostx/9zl74pGH7dknn7CX&#10;n3/O3njlZXvn/BtOkECyoER5/+037b233vR9H114zz758KITJ5998rEDhQvLK5c+tEsfXPDr3n3z&#10;/BLJAjHzzRefLcVcQbUCmXIR4uStN+zC2+ft0vvv2pWLFxyQLZAuF9/j2W8YwfhxXfbGqy/ZSy8+&#10;a08/9Zg9+sgD9sAD99p9997tOHfXWTt+7IgND/ZrsFpou5U3qFjW63/esi5SgO3eusGShD07NjrB&#10;mqq6IEN97Vz1qQv1P5VkUccwWQnlVBTDqBLXeKqPijU4KNSgIC8VQpfJTtQ5Kt8J3Ef/6bY1PtCg&#10;HoL85R5VBZnWQLtE26u6cER14mhPmwY1jU608B8k6T3WrbjJCZbbhTtuv0HlA9xoa1bfanv0X1dV&#10;lNjIUJ8rk04cP2T75qdsQGWhuqLY0lU2t25gdvgOK8ljBpkGI+1tGny2aVDUooFlm40N9drc1Jjy&#10;fNYOH5h3UuXQoqDlkYMLdvzIfjtx+O9x8siBJXLlrpPH7O4zJ+zeO1GxxEiVu88ageofve+cPf7g&#10;Pfb0o/c7qfLq80/aq889YS9q/cmH7rGzxxZtQv9eVVG2u1nLTt7p6TI32meP33vW3n7xabv87hv2&#10;JUoKjPaffmDfxxQXuLRClfGnGFESD0iS+G3OCWqPeMVHUH2Ee7CMvx/ERqQmAREhspxkwfVWQDzR&#10;AiBZ/vptpH4JCphw7O+gdw5kSngP4MSKfw/bEZHyx08/dPzhykXHH1leJsaM8MkH9vtP3rcfL70n&#10;vGvfK+2+u/jWVXz4lv2g/QG/vUTslDiFSgxf4trrI+3TsS+0/fkHb9iV916zT955xT55++XIRZdw&#10;5Z0X7fP3XrIv3n9ZeFXrr9inOueKzvn4zRfs4mvP2gevPiM8bR+89rS9/8oT9vrT93tA+fvPqK45&#10;NGaH5/rc8M6sSNxcYIw/MNPl+yYHMc5WWGdDvqtNepuLbKSz0qYGGmxupMXmh5ttRuvj3dUe54QZ&#10;txO9tTbT32D4ix/Vdm+D/rXqbHfJwbKzNte6dT+CsQ92lhr+ymdGGmzfZKsG8hie1KcZVl+1L+bL&#10;PDbDd4q4Hl0aCzTgYjvFCOpalrfLqmIzUSFfmNHZ31aqfxl3HOpnNmGwz/NZpcwyJQA78U+IGTIx&#10;iOqj3tfjt3FrNa5nDveoj/T/pewv3y07kjRP9NM8d+6dmYbKqsrKVKaUwggFM5w4zMzMsA8zM3Oc&#10;YOZQgBRSiJmVSs6syqqurp7u+TDPvf+K3ffna/uJrZNSds0He9baa629wN3cwF83s3rZtTV5ukeO&#10;VRWlGelg0uOl20/Irjm2y+KO7nTbhOMBxR7ZLjn2vKO4Y9stM+mABcXcE6wklxQ80s3RO1y9EwiQ&#10;hUkjJouIYsnLPGL5WUeNVa5doTy1f4nep9ha6mVTV1ArRLZZQZwDVgpZsVqYYJVl6pta6Vm1d3+v&#10;7MLhZumYdhvpa7D+ziCKZFTHZ0Zkb07Knhynrk2TUWSXNGQU1W9Rm5GGrb4iyyoKk604L8HKilLd&#10;pG1nq3y87nrJ8Fqrrc63/Ox4S4iRTXdCNh2pdmL3WWrSQctIPWJZ6UctNzPKCnLI1R7tJpbTE9Ve&#10;MbI3aDNdD6UlHLDc9GP65hgrztW3ZEu2Zxx3vysp+FydZ91N6nfqJXaxIrnVlgAQJvpsZbzPZa5g&#10;7oAaKMw94KPgF7TJTsAPZw6FWoLMh2CLVJA+Oi3B2Sn5SdGyI+LlL+r75Jc0yw/spOB6SDZK2IeY&#10;AlyR70DkOPb4+ZlR2WLTdmN9wW6dWrKbJxft6sqsXViYtNNTw7LVu2y+Dzu+x06OD+nYmJ2aGJHt&#10;3mXDTXXWXq73KpRPUyx7oUJ8Lf+lp7rYuqs0Zir1/DANyH4fb63Vs+WfyF9YH+ux0zPcb0D37bWF&#10;gTZjsdhYq9qlrdYm1TYLQ/JPJnrt1MygbYhIxzc30mFTgy1uVf2UfJN56kjODTpanu63Of1m8qy7&#10;pcoBBwAKEMAFaZ0AErqaKtw2VFPoIjc86EBdCtLJ5GksALJUEDkgPmFiG3ClpiLHgSYlBWrz/GRz&#10;hZBZ8cxkvo4ByvCfiuIMKy0kwjPJslJPWErCYYsXj5w4vEPjZ7tFa5sae1BjLs6BHoBCg531Abih&#10;/c4mJk4BjsqspbZY413+cm2ROwdwNCGeIWUVIFGrA2bEE+U5LrKJCcIBtd+gbG8mDJk45FomEYe7&#10;ZVvrHvyH60k9VVsmW7YmqDHC+RFdO9BZ50ACVnuTPgpqBBhkMralzJobi6y2KltjNMnysmIsM+WY&#10;S8mTFK2xELVPvsF++UyHZVeTrgzbWvJB+4AtRMGQbuzQ7ucdHT+4zUWwkJ4rV+3v2jQvSAnmC08D&#10;qACs0AdVel/aubw43erUdu3NAB+V1h4qs5Desa4i20VjVIuITgnVsfq+yFoBG+ryrYGUivXyvQEQ&#10;kPWD8quRHdIXAck/ne9ztDDTY5NjrTbYVycbt9xamgr1f7UHkQMi9ptI5SgZVV/N8VxrIIpR47u7&#10;XW3f2yS7uMkGuqljV6131D0aSgJAiPosnbU20NtofV11kkVV7hury7MDHioJgKVmot10v1Z9XwvR&#10;Lfpdr++s0bOqJbvdVv1Tru8tkVxjW0s6sVbplX7pOsnL0eEW6+uRHRgq0bkcKytJtdKiFCsvSbOq&#10;CrVvTbbuq3GKPuqXPJ2QDJIcHeyutu7WEhvoqrQJ/V6c6bIltc/shO45UC8ZLF5tKbbOZlIjanzr&#10;2Ox4qy1M6nw45VVjdar6Qr5TgWRTznFRlFUVJ7iFBoPoPumlHumuUJV0KXWwpAsAWKi3RX0Ppx91&#10;DXU+ukOFmzSg9wJEATxZUf+tzXTbouT/CO8cKtL4zhevF0u3Vjj9Ty2R2WHAiUa38ID7d4f0zXoW&#10;aSape9JSmynbmSg4IitSHNjT2aS2lI5qrk1T38rerdZ5UV0VQBaRUERuHtI4l65IkPxP3CXdsF/y&#10;47g1VKVYb3uRTQypTcdCNjnU4MCDQA8T4Yb+TXPpsoqzoxyhS11ka5meV0l0VpZ0fLb0WJ4RbTrS&#10;U+/k3tQQMpBvqZO+q9V9azR+0YnItUwHZOWlHw4AG9kUtdI9jeKrJiIhC9TvGmMVufoWybMQAF5V&#10;jlXIjkF3pUm3pybts/S0g5YtnZ2fq3Gci+6DjltW2iHpuT2yFbbLZtitZxyxGrVZi9qyG5ujq1z+&#10;oeSQbJ/u1iIHsAEk1ZUnSt5KrxfGOFCmOPOwlej+/CYShnRj1HbBXqEmW7nsgewU5MpOiz0sn2P/&#10;i3Z057N2cPvTtvfFp2z/tp/bge3P2KGdz4UXnL1ox/YhX3fpPwC+R4zUifHynaLkMx3dh22yx6VM&#10;pK7SEHWKB9tkl0me9oRsWLJyqAOqdzK0ZK9keCTAkpcoZy1BThspMmIDypKDnglFs0IS5/2opVBX&#10;hZWpUThuAXkwBWLf/yZneSTA4onc5oAsrPRkpamvHQHA4sEVR27imMmuIPoEwkj4PrCFazzQshnB&#10;EgZXOOYBFv9/D7JAWwEWv6rCgytEa1DkvL8RwOHJJHvk5OzWCVk3USsj5y9WTjdVBpN7YbDEAyqe&#10;IuuieJAlEmDx5ICWNv0/TKzcZhU3BYEBWwLAhdBcDc7w/X7oXrwPFKTSgfStRN00PgEvIr8xAFcw&#10;3kpdWwGwPAFTAvK/aedG9SMTzEyg+4liJoiZEOZ+PCMSzGBiKUiZQvqygPzEPRP6fnKf6/1/2Eb2&#10;hZ8E3+wLke83/7/v+zb2t74Pz/S09dk+SuV/RpFAiwcr/G+iQ9plWAJqeCLP/laABXCFfLMQ+6S6&#10;g0h754EWF81CVFcEAapwPvI+LRjd5GYVNcugbaHgmAhQ5TvRKnpPH5VDSDf5dF1OXfWRnwCkrzzx&#10;m3aibXy7RoIRAAL0PUCIBwvgBw8eeHDEX7uVPHDB/yNpK+DAM7f2pe/P7/SfzkX2v6dI8IR9z0tQ&#10;5PdEEsf8cQ8Ewe/wfWSUjh8LjZwr+StE4UUoDD75sQNt/ebN79bze/SOFAgneoNIFtJlAUQEoMp3&#10;aVZOy4KM7iAt15NoEwCWjU3qsI2xDlsfaXPkola2gCnuGOdH9V9dC60TBTPWKaeqx85M9dlZOTHQ&#10;mal+Oy2HB7BlbaRTzw2iWQBXgvcg0kXOTxhYOTnevxm94ovYAxLxTcg9B6qIP4cBleBVxpWcsq5a&#10;9VuYkL/flb2BfAF4huBleIG+pU3hRdobMKw6J8UqSa1Hij3Sf1HDSM5oUWoQyZKXGCXdecxy4qXr&#10;qMsRc9hFqeAQAKjEHwVI2eWIFeNQdGTBelaoOwomVSFAlaN7djjAg5RfRKUArjiAZfsLtm/bc7b3&#10;pWcdsb/194GXX3BpxIh64X4ANR5MYN8/J8qdizy+yw7v2W4HZXDsl+HhaPcLm8TxQ3tkrMgYiTqo&#10;72ChBenMTkjnk2qAtFnxx4xikukJRIIERDow0mqxSp7IVg+wZMo+AGApU3vW56dbhxz7IfEu6eNO&#10;ijcuzg7ZjZVJu70+Y3dOztrN1Sm7vDhu52eH5WAPOt5w6bPkzE90y6FpqTdqXNVKxxdnpLgIlAyi&#10;WEhNJvuFtKWAKKQ1jSTAFcAXKAEbRte6ehayVzIBVGSvsCVyIJ10YSK+KyeZYp/UkxOlBLVb3EIS&#10;XceCFeyqAv2vJFXGYZYMRdkhRHMSwYJsQqcRUToFWCi+Zkt0KXoYuQQ/QsisYclWzo2KhiVrqe2F&#10;LCd1alF6ogNZMuP0vlB8tKXHRjmwiO+lf4/sedmBZ0Qd7dr2rANXiF7Z9sLPHcDy/C9+4kCWX/z8&#10;xw5cee6Zn7iC9oApgCoeWOHYc8/81J57+qf2fJi2PfeMi4ph8jwrTcawbIMgRdionK4RV4eloabS&#10;1RlJT06QEyxntqzYFTwHZKHgOeALqcTWlhZsdXFB+wAyYzY1Nuq2Kwvzdu7Uhl2/fMnu37ntIlge&#10;v/aqvfX6I3v7jdft3TcfO8CFrd//6D1qpHzg6JMP3neASgDGvOuAGK555/Eb7v/vPH5dx95yESmk&#10;AoO+/uxjF5nywdu65+NHDmD54uMPXJqwX331uf3y80/ssw/fc0X3qbnyxqv3XRqzV+/ftft3bzmA&#10;5fr1y3bmzElbXJq1cX3jyPCgDQ8NWFdnm9WrTbLTUyzm+GE7tHenHWE8HtBYPRiAfi7a6lAAriBX&#10;SDFISkJkDuTTE3qAtyCZc8fFf5JHotyk4+JJXZdKlBXRdEFkC8BKTpIcs0zxZX6a1UnfkJqDPNmA&#10;CRP9Hdq2yYmssgrZFIxb6j5te/Ype0H9v028sEsyhiio3TuCbfTxQ3KiMq2jRfw8NmyL89NGhFJd&#10;VbklxETZjpees6d+/CM7vG+35WWmW2tDvfW0tlpHU5M1VVVZfUW5NdVUWWdrk/ilyyZHB+WQj7ho&#10;loWZcQekrC7O2loEAaoArjiARXRycc5OLy9s1k25uLFml0+ftGvnTtuNC2ft7rWLdv/mFXtw+6q9&#10;9soNe/zgtj3S9t6NS3b5zJrNjw/KOa5wUWlEuxFNSK79KcmXB9cv2ufvvG5/II3VLz9z9KdvtP2G&#10;GiKf2r/8CvDju6AIQATkI1IiI1MigZYfAlj8NZEUef6//S4ATP57mIhy8c/8vudyHvLX+/+46JiI&#10;6/xzqaPy56+JOvkkqKsCgBROG0bNFVfHhRos0Ncf2z8BpHzxQQCWfBbQHz991/7wydv2u4/etN9/&#10;/JbobRH7b9rvwvTbT57Qb/T71x89tl999IZ9C0ACEWki+uYjUng9si/ff9U+e+e+ffTGHXvn4XV7&#10;/Mole3TrnD26ccZeFz2+ddbevH3e3tHxd165bG/d1fmbZ+3BlQ27fX7FbpxZtOun5u3muSW7dmbB&#10;Ti+OuOLxFGSnVklrGJCAyPPd3VLkAAaISJDmmmyrLiYlFykuiCjJNNJudZP6qVG2X418HiIPygE4&#10;8mygvcLGe+WriQZaK6ythoVNGRaqyHIADODMWA8THbJV22W76nlPCr8yOVLl8tFTRHZqCLCHyAvZ&#10;3voP+ce35h4H/GnRO3LcF38l7QfF45mIKcuP1XsnOpAFYrKG+iWRBdqZcGnXt7MitLmWdBo5bsKG&#10;9DTUBaE+B7UE8tJOuLRBsUdetuhD292W6JXU2P3Sl4fcNv44AMrLshEAT064Va/B/eSvlCY7wIWo&#10;FtJ9MblTlH3c1VVh5WtpHu8bYw0VKeEc7kVu1SqF7VvrZQvr/UL1upf2Q+SXp/1D8pEaS6y1SW3Z&#10;wYRlo6jerfyur+SZPD9X9yEdiXRwf70D0WhbInc266SExAsNhdZYneMmXlnhTQRCd7t80b5mG+ht&#10;suaGUjdJnhx/yKXTObjnWdlIv7Cowy9Zkr6XSafMlMOWkya5nEJtByIRDlt6IpNNRN8cNgrRVxQl&#10;W0NVlr5HfSn+4R2LSG+SecJKcuKsqSLHBtqqbUE2+ZmFEbu6Med4+e75Nbt9Vjx9atEurUh/TvQb&#10;qcFZwMkcRId8S+zZBhbh5WXIDklxAIvP7IGf3o49IllPmi7SdeHjka4LW3m8q8lm++QjDLG4qld2&#10;15BdmB+3q3rWzZMLduf0st07t+bo9qllu7Y6a+fnxu3UZGCfbWh7ZnrUzs6O28bUsC1Ilo61NbqM&#10;EGSDwAaacPMWIZuWLTQJoNMuPu8kXXGr/jto19dm7P75VXvl7LLdEd3S+L2h77+6Nm0XFsfs9Myg&#10;A1SWR7tseYTadfIt9Htd/saaaEm+xnif7PyeBhsWL0zKx1meGbAza1N2YWPWzmq7PDtoYwMtRu2U&#10;0rxkB4RBRIvUlqmdasQL9aXiG7WniN+NldRQIb2M7K+0aJdiBrCFSIgGJrmZEG8ocenCiOogFY2L&#10;jNAWEIIUYqRaIvUMW55N1Et5Yaqr+UGER+wx7IHtjkjRBZhJfRRAH4qje3CF/d5W+UBd8m36W8TX&#10;TS7iBrDFgUM6H0TgVAcgUbXeqVx+ZiWRAExIB/8DLOFaD9T4ewPUcD3pv3g/voNvImKFlDkAU7w/&#10;kSCk1HHn1QakRmMM9nXXWmdbhQNZXOSDxhSptPgP7UONlUJqpYTrMgKwFJHCLSvRSrKT3PEE+RpE&#10;rzDhCdgEOEM7AUiVFaW7qB9AlgK1T0EOUSypDlQhSihLcopUX9m6nmNEtgBeAFb0dFRbV3ule7/2&#10;ZkAJZIf8+GbJwBb1S4P6Wu9cC6ggmU3dht52yeTBkM1NyC+d7rHFGfHfnPyR+QFbmSOdaafON1t/&#10;Z436l3RaRJLkqH3EAyWpVq7xTvQatRyI6kGGAMIBjjTWFjo5wz7ACaBQqc5DgCjIti7Jgp6OWmsL&#10;lbtrOc51XN8sngN4Aazp0jd2tFZKJuodJA/ZdupYv8bBYH/IutQ3DdRlqci2mqpsnZe/0ddoU3r/&#10;mSmNG+lFQJaQ+q1asrNS8p/rmiQXW6XvOtrKrberykaIBgyDSh3NkrOS7Y3SQW2SocP90lnj8t2n&#10;u912pL/RuluDdGfN0rWAMSOSu3PUPRnRe/VUWmuj2rtcfndRrKtvVV+VZl2S+xPSfWsLvQEY01vj&#10;Fg2gQyCAcQCD6ZGQzYw22+QQafHEe9LbPZLnUG9LidOZg+3lLnJxqEttIf3bqfcEjGiW7G0jFVkL&#10;9bvUx+gGapiM6H7DRJGQ6rHKBro09nQP9ASRMkSWUheMrYsMlR7tkL5qqVdb1UnH1gJgpakN1c9l&#10;pK+TLmYRQa78yPRDrsYX9b9ij79oqQm7JVOO6/tTJGuynZ6D0MfoJqJJ0c8skGioTNdzU/RcFk2g&#10;P4hOzdO+bBD1F9RWjz1ByrU6G9I4JJIIcGVquNnV91md7bH5iTYjpSYABd9RX55qrWqL3ibmUFjU&#10;nWXFqScsI5qAil3yIQ5qjBJNF2+F2dQoOmZuMQGRtHn6rnwWPcRZcUGceDPRpc2s1H1JC0qUKhGs&#10;2CINVekuleag2jRIpVmncVMnOV0l/6BIcjZDtlaCSz1GGk+K3RP9wj7HiPoFiGGhCHYLUVG0FbYZ&#10;aUnTYsiw9bJF7XneDu/8hR3Y9vMwwPK07dv2tO156ee268WnHO3VMeQLwAqRK0nRByRndsr3AdR9&#10;zo7vf8kB3ETw1Wi8ATC116t9GstdtB9AC1S6FWDJB/QAZJFjnhsXUE5cjGVDsXLcY9WwTDjEkn5A&#10;L03+eFaoRocLv0aAK5EgC+k5MmKp7yJlFQZYmIAAZGGlJxMDPorlewEWGQAeHAFI2QqwcNwT13mQ&#10;JZL8/yH/fw+yQJHgAPsABgAH0FaAxU/MRhITJZGT9ZvkABYNwvDq6f8nAIsHWTapgzReDZugiCMZ&#10;QaMttZvERGMk2EKhZ1ePIAKowejy5H8HwIq+Re/GO24CQnp3viNyYjmYXJbiVbt4gMUDVL4NfTsG&#10;4EpuuG+CVftMLjNxyQSxmxDW/XhG5EQ4Btf3ASxMgnqQxRO//TE/cc59IimyryA/ye7Pb+27yHfh&#10;usjnefL38BEdWykSXNlKkdcAsBAlQiouQJUnJMPDEcfFjzKASQsT1G4h2kVGXrmEXhiAgSIBl0ji&#10;Oq7nvxT+YwKSbVu17gOwU6NztVLIeo9IYCWySKEvVIjx7Yh90VZwhT7ybftdnvkuIOHBEgigIBJY&#10;ibzmf0Zc54ENKJKffP/BHx4Q8jzk+k7neU+uj3xXKPL5/hn+nH+Wf09/nHv441sBlkiQpKlEhmWp&#10;nEEm8UXfC66IuAbHyBP38+SBFf8Om+8iIsyecHvGL5EcYxrnyILvA1k8wMLKMMCVTYBlpFMEqNK+&#10;Cax8B2AJk49m8QSwQpQLRDqxM1O9DlQ5J2cGCgCWPge6ENWyOtwRThfW8l2ARU7SyfEAXAFkWQmD&#10;K7N6Z77DFbEXHyLvkH3Dkl8D+l5qd/SIjzuq6TtSMRVap/gbwMXLXmQh4DUT26SXgpAx8AY8QV86&#10;kKVMfUMKPUCWPKLBUjZBFl/gPpdC9dThiDksw+OgpUZFFKkPR6wAsMRRLFoUgCuAGqTsCYj0XwHt&#10;2KSje0gJFtRTId1XJMAS0IsORNm//fl/N8DiyYMrHmAhTVYk0BB9aI+xcv7YQb2L6OgBvQu0f7sD&#10;Vny0CqAKgEpGYpRLLeRI+/x2pLaBACIoBO+JFfiZsglID5arc8WpcXL4ky1UlOVWL47ImQNgWR1q&#10;t7OTfXZ5fsSuyom+tjTu9s/K4T45Rj0e8cRAh831d9h0T6uNdTbbYGuDdQE8SDfVSv+U5qTLCJRz&#10;RYRHHKvgjjjAwYMpm6BK+Fjc0f0Wc2SfDKyD+j5ChInAiXJAS6rel1RnybJpWN1OrQtXeyUMsOSn&#10;xbvIXKJXsKUg7KoiHSvPSHa2CLqRemTICmQUcgi+GyVNJ+CJeBr9wvn2ygDoA1CFHzvFl+gLdMcg&#10;vBqSwypZjozHhgLcISWai2QRpehbEwGTDu11fX1YvADAsvdliqY/iV6JBFiee+Yf7Nmnf+yAFsgB&#10;KSJAFQrYe3DlWYrd/1zXh+mFZ56ybc/JWH35RYsSD2WnJ1lNpeRkW8ia6qsdsEKkBqnEnnnqH+zQ&#10;vt1yeOUUVUietoZcIfTJ0WEXwXJyZdlOr685AmhZmJl2AAs0NzXpzl+5cN7u3b7lQBYAFg+yAJZ4&#10;cAUABSAFQIV9jnMdoAz0xqsPHXEPv8/5oCbLR67OiksDRl0Vaq188K59/tH7LqLFAyykDuM4USsA&#10;KxS1v3fnpksNtkmv3LRLl8/Z8sq8DQz2WHt7i7W3NcsxDcmRr5fzWGCZKQkWS1+J/+DBuKOkDQyi&#10;3JAnmXFyKlLlYKTHWSlpComkC5OPostPAnCRc5N8wh0nVUwNaTKKZQeLyM1fkpVgBWmxVsh/yWmf&#10;S75+OWhEUpZLr0hv9EuXU9x3UDKxWfqsOCvZ1VU8vGub7X6BmktBpM3+XeInyaj9klX7tT16cK8l&#10;yk8AZAFUaW9udNucjFQ7uHeXA+R++nd/I3my14rz5Li1t9n4wICjruZma6yqtJqyEjnS5RYSzwC0&#10;9Hez4rHHpQ0jJRigCnVWNlYWXK0VIlXYP8mxpXk7u7rkQJWrZ085QOXWpfN2+/IFu3v1kt27fsUe&#10;3LzqwBSiVW5cPG3XL+i68PbS6VVbnZuw0b4OOU1yNNHpGosL4wN268KGffLWq/bbzz+0P//qS/uX&#10;33y9Sf9F9K+if/vdL+2/sh8GQgApfgjo4FgkgBIJsngAxf838rrI+3Kf7wNLIn//jz9868iDKJ78&#10;tVDkO3niObwLdVH++PkHjv70xYeu2Pw/U4j+lxSf/0hEQfwwffmBi0b57Ydv2q/ff8N+88Fj+x2p&#10;1D5+2wEsAajC77d0/LHOv26/fPehffXWPfvs9Tv2yaNb9tFrN+3DV2/YBw+vB/Sq6LUb9uHrt+yD&#10;RzftXf1+895le/XmWXvlykm7fnbRLq5P2+nFUVuXfbEue2N9UrYFNsbMoJ1bGLHz0h3ndP6kzi/J&#10;5pgZaLHJXtkPPY022ReyCUdBcXlywFOnhNQanaFCl6KLCA4mHpik6W4hPYvkss4DNpDSqa483a0a&#10;ZVtfkRH8LmXlO6tqM+Ts5+u/FUZtjbH+BhsidQxpwkIU86UAe73NjsgGm+y0mZGQA1koCkthVyYP&#10;WJ1LGhRWzgKyAK4ABIx0y38goqRWtmJVpgNV2AKocJx85BQKJtqF1GChalJOyX7Jpw5KnANYmAyi&#10;UDwgBiAHEytM2gRRK2VucqeqONEKs45bfsYxK8g8of8zucC7ZZmPYKFAOpErMYe3u2LHSSf2SEfu&#10;C2qwxO6zpGhWhu6SDt1reenH9PwEtRUTQpnBZJTej/ZmG0wm5TjiXQBSgm2u2iXPiPAhZQiTWrwf&#10;k0p1tLuoQX3SXC/bOFRqrY0lbqKR1d1NTFgSSVCW4aJRyvKoTyP5qD6qB+iqylK7sXK5SM+QXa0+&#10;bgWYYtV6da7aJd1NJGWnyZZJlZzNTrDaSr1Xc4W1yV5pqit2E5ysyKduQcxR0hdJx6UccZEo5YWJ&#10;elaaNVby7qXqS/ke7dXW0yb/QzTQVWtT4oG5iU6bFx8ENRek30NEIeTqf9mSzYU22FZtc0SYi5fP&#10;L8seWptxBLBybmFcfD/gUmNh3+LX4+Mzf4CNSxTshGykEdlIQ834QbI72sRL3a22QKT45JCdntM4&#10;mhqypdFem+lvs7mBdp3rtLXxHjs7O2zXVmfs7pkle3BhzR5ePKntut0/v+Z+3zu3ardPLdmV5Wk7&#10;OzPigJiNyQFbm+izVdnwSyPdNifbfqqnxb0TmTUWZdefpsbeyoxd35i36+tz7hnXVqftqr7r+slZ&#10;u31m0e46YGXJrq7P2MXlCUeXViY36azswnXZivODbTbZo7Hd3eCI8Q2Nar+3VT4pdY/U3n0d8hkk&#10;A8YHW20GmSCaHu10xwA6asTbTHxT3Li8IFW8BZAn366pQrqKiT8mbeust61WfFJqVSWZLlc/gIwH&#10;WABQuFd3q65Xv/FMqJdJ75ZKB6qw5TfENRwjXRWRH4AYvAMptqixQmouIlcAVwA5AEaIKPEASlu9&#10;ZJPIgykeJAFIAYwhmsVfB1hCrRQKrfuUX/6eXBsZneOJa6jHQlodonUKskj9k+zAFA8ckVqLczlp&#10;Jxzl6xoXqZOfZEUFiVZSlGzlpL2rzNLYpD6R+FN9MCGe7ld7hqoLXf0VQBXAFfarCjMc8Zs0Pq7G&#10;TKrsDL1PWb7kl55L8WnACaJWAFpK9S2kV/MRK0QN5ahfSImVqT4CfAG8aG+RXO+us4HeBgcAAbK0&#10;NBVbQ22ee0eICJMGyQCAlcriVPWLvkEE4NpUk28dobIwT9VYP5El+iZAPGi0v0kkma7792jMkx6M&#10;ui0AK0EqMvmSap8StY8DUNTnEO9HVFyuZCuAEOAQ782WY8gaUtABrADGEKHD97i0dNoi84he6RB/&#10;dYj/kFON9UUuQoXIlZBkY7fedWSo1Qak+9payq2uhnPZuk6yWO0wQM2toWYbGmjStdXWrHapcynB&#10;JBMduCJeQl+2lKrNSCsmvdhYYPU1OS6VWllxspUW6RsLk/Rbsln3b5NcJm1ab4f8bD2T9gCsapDe&#10;CkmPdRDRQpRGF9FFyG3pGHSgdGFbU57asdrmpzrt9NqIrcz32vhQo+4BcJnsJtQB7YlOBFQhtSVg&#10;y0BnlXSZ/KYwEYHa16ZxKdlKra5OvXuX9HqvjkPdOkd6yU59l7tXf71NDEuOjDTreU020i/fq0tj&#10;Wvq1s1UyQbq2HSBe398uHdbJvaTvuaZX+rdL+rdd14Qa4CnxZnGS+DFOPhHgisZ0jmz3TPlrcXvs&#10;xGH59Luo+/VTO7j7Z3b84PPyRbdLb5I687jGZbq+odKluZwebtU31kseyWYmIjZsa3Toe9AbRJo2&#10;VuZonMtGCRNRp3XlbAMgn+8DQOI+tBM6ONC3sn+ki3tJs0lKOvFMLWMo7qAlHNpuJ/Y+bzEHXpJ/&#10;skO+M5GqO10azeT4vZYtO4H0mOUl0rP61tIiIj8T1Y+pViudX11KGj59P0CMvpvol2b14ZD6bHq0&#10;xZZne2x9sc/R0nSni24CFAtVZwTpzPLF/wWxVi27hEUjTVUZkmfZDnzqQn9jE6kdaI+yPI0hag2d&#10;kG8i+yTp6C75U/vcArM8FqVRCyo9dlOupJNeWZSdckLvJ5knuVcoOYNMI0VjWtwhS48/ZNnJxySH&#10;41379mhsjXTJf+9BzzS5CMC/iGAhZzjpLPITYy0vXkJUlBsfK4pTo2qQx/nVkRJQ8cctg1WqrFaN&#10;4eUDgMWnB4tMEQbA4kEW/gvQ4sEWgBZAFlKFlWZJUIajWEgT5gmAhQl6D674SXsPrnhQxdMPHfOA&#10;jAdX/L08wOIJsCCSPMhCijCiVwBZmBTZSkzM+QndTQoxuQsIECb9ZpU1KWzGAEJkBLlaCN8h6iNo&#10;8HRDzS4vuyPtc5yco5BPiRMJsHjyqXLcNW4SPABSfJSKpydRKzL2wsAKE5HfofDks588DiaQie4J&#10;ACjfTh5g8W3Kvu8n+oB0Ox5kYZKZiSMmiJnM/L4JcSbrSZPiAZbICXwPqrDPsR8CX77TF6LIc5HX&#10;cs73X2Qf+uu+j9z/RB4s8WCEJ3/cUySw4s9zDECDqBEftQKxD+BCVAvnfKou0okRXUJKMXLqutot&#10;Iq6llksAwgR1XSKJ631UChN0FNv3qcnauT/gSl1wDef9u7oihCIAFSb+mAD0/RFZuweiD2gX2s0D&#10;VpFghAchIM9PkceggLcYb/DWE+AlMlJjE0gI34dneeKZnpcg35/f14+Rfe9Btsh34hlbARb/HX7f&#10;f0fk8/1/3QS9eNwBKhHkI3Way2TwikIiQJamUskjQJcyjR0RIfpt4oOtIErkO0H+XSB3TOfIR9wF&#10;yKLxy9j2AIsHVCJpjnonA222PNRhK0OALO22qv01QuwjaH0YoAXApcOBLxsuMqXrO+SBFf/7zJSc&#10;suk+B6ycnx104MpWgGVN9wPUITWZj6BZk6NzUg7dhhwzUgCQTgzQhRRi050NNh6WeyOSXQArgwDX&#10;+tbe2mJH3TX6ftIMiNjvkUPR31QuWVclh5OIATmcyFcnW1sdRYIs9CM858CVggBcqcqlYHkAsBDB&#10;QvQKq8cpXp/FYgMiOFydDwqn77W4w2FiX+RqrByjHkJQtD6IXIkEV8IAy56ASO0FeYDFgyyeDu/c&#10;5sATJj1dwfsdAeACsX9Ex7kfgAor4UmJFXdon95pvyUcOWAJR2UoHTtoScelu0+wUOKopZ446gAI&#10;JlMTpMPjo/Y7IkIl5qje+8geiz68O0gDdny/AxhyU3D6kmT8JTiQgYgOB7IkiLATEqTzE0+4AvAA&#10;EEEReDkU4fokFVnJMtwyLKS27pTsIx3ERFuN62vAN6Kczk712/mZQUfwz8ZEr85Rg6fN6cnJzpCT&#10;QUR19Eu2djdWWnttuTUR3VGUYyXZRLLEugga0pN9ty/C6dgO77GoAzvtuKMdEenOCDMO6sgkys4h&#10;/Rnfnqhtio4H6ZpIDRdOe8r3iQBVoBLZVUENllTpQxmBGp9eRnl5hfxBl3h9hkxi/FJ7qaGIBSLS&#10;m3IwkR+taiNkN6tNkdOkmWySDKGgPvZUkA5N/ac+BliJObDHjosPIPiBGjmHdm+zfbteclEsLwOw&#10;PPuUvfSLn9oLouef+Yk9B7gSTgNFOihPL+gc0QuAKUStRIIrLz37c9QjmMQAAP/0SURBVFdDZCeT&#10;7+JHQJakeBmlaUkyumPsqHiPdGI/+bu/sb/7z//B9uzYJmc30UWw9Ha2OYCFKBYKogOorC8vuWgV&#10;6NTaqotmIZKF2iyToyO2ODtjZ06uu5Rhr94L6rE8enDfpQ7bmj4MkIU0YD5SZSsg40EZCCCGOi5f&#10;f05qsU8DYj9cgwWwBZAF8vukDiNy5f6dm3b7+hW7QVF7bQFXHjy4a6++ds9u3b5qp06t2ujYgHW0&#10;N8s5bXSRO93ab6ypsOK8TEuTTQxwB2/Bn9RnIgqOyJOSjDjJII0VOd+NxXJGy7KtpTzXUQMASn6q&#10;zidJVqVYfZF4ReebK6RrKtAxuVava6rzqMWGrZ0g0vjLhvRbVEbufsm5Go3DlhrpEdkKbRpD2OO5&#10;GtPIsmNEtpHCDNm0h2gbasTstqP799gh0s+RXlBbgLS4qKOWkhDr0oId1vkXn33afvGzn4hvfmYJ&#10;0azMK5Wz3GOz4+M2MzZmPW2tcojKrSQ/R85ntlViP9aUy2GVPG5vsqHedjm5vTY3iWM9aadW5+38&#10;yWW7eHrVLmys2jlSgokunlqxK2fWHWACiHL36gW7d+Oyi1p5eOuq3b12wa6cXXdAytz4oM0M99nK&#10;7LidXZm3K6fX9N81u6R+urSxbDfObdjDm5ft/Uf37OsP3rLff/mx/dO3XwSgym+/sX8N03/5NWm5&#10;wrQlguWHyF/jaWsUC/SX1wC+iH6lc7/+3BWo98XsKVgP+cL2//0P39j/oN6KtkGR++C6yGt96i+e&#10;HVD4/tonWuUfv/zI/vDZ+/bbj9/ZpN9/+q79kTRe1Ej57N0w6dwnb9qvPnjdvnz7vn3y6LZ99OpN&#10;+/i1W/bZ47v29TsP7Zfvv6bzj0Sv2TfvPtDx2/bhw2v29t0L9sbNM/bq1ZP24PKa3T2/ZDdOz9nl&#10;9Um7vDZlVzdm7Lp++4Lxl9en7PTCsC1PdtvscJsDRlyR3E7ZeO2yBdoqbQhqrZQ+qLJRiugykdQh&#10;m4+JzkbZZ3Wyn8LUXlsoXgeMYOW3rumsdisgcdJ7WmVDiUgZheNOyqi6Cibzkq2ylBz0TBrJrhPV&#10;ypmvYEKpIMEqta3VdRxvbZS8bpat2Er0S4UNuiLm8sn6ZU/3yZbRdmpIPt9Qs5s0ISVJP6timeio&#10;lz0YTn/iJhL0vI4GcqoHKVC4hiiV+jImIZmMjLWK/Dir1ftR4Jbzg50VbpXvSI/8jg7ZpzrmV8Oy&#10;UpWUIL6IPsXhATyYYGFVLitCQzVZDnhhgof0XoAkrAqtLta1VWqPskwrzU2wrCTpnWjp1RO7LSVO&#10;tkHSYctKOWoUTmY/PfGgpScc1P5BHSf9yHEryY01Vt4CkrgaMB0VRg0YQCFWFhOdQ/Ha0T75S/pe&#10;2qOeyTZW15Yl6dnJDvzhPkw+5VIfIDPaivU+TFaWMVkpecgkORMl1KaoZDKYVd46V8Z12bGSfXH6&#10;LV1Uli6Zl2ukf2PyrYc+a5N+bqcoeaFVFKXoe466tERJcQcls5Otpb7U+jvl+/SGtK2zlgZW8Gfp&#10;vVJdG9WWER1Emphc3bNcfd5ky7J/z6xI5qxO2MlF6bLpHpsZbXWriakT42vFsHU8IR4Z7hYPi0a7&#10;5df3iGf6Qw5oWZJtvCpbmWiNuT5Si9bZYFOlI/z+xcEOB3RcXp626+vzdm19wS4sagzNjLlokvWJ&#10;QVuTHFyfHLRTM8N2Zm40oPkxOys6M8/vERchcnZ2yC4tjuk+03bnzILdv7BsDy6u2sNLa257R2P0&#10;+vqMndd/AFY2pgccyHlS9hsRJfPyKwA1Rzs0XmXjTVBvUe/Hcy+tTmvcL9its0sa60t2+9yy3Tw9&#10;b1dPztqFZbWT7jGv7/Xgyaz8hRX5EOcWRu3CyoSd1ZbfU30hG9A472+WT6b27m0qs84G+cQa620a&#10;550ck5wAzAD4IJ2VJ8AP+pBzRGU0VhWoL1kFzopwjWFqsOjdh/TeI7JPxwCyRAPySdoayzSO8txk&#10;P2AD4Ar3BDgZ6GLFO5PtzY54BsALES5EewDmuFRa4YgWIjrYEtXBMa7jHbimRvcmYoYUXfyPFF2u&#10;8LK+he9x763/cB01AyjAXBV+JwCVRlJmVeu+PJuUWfkplsfkIfVLqO+SEqXfpB1KlF1PWtxot5I7&#10;OeaAJZ2QTRctm0T7aQlHXLQOE4+kRYOy0064eh7UQwGEhIgYSYjZb9HHdop2WHzsXktLPuyKxQO0&#10;NNbJz20qde0BuFItexcgpVT2CPuNsl+IrIVqS2QXyLapKSX1EdEBRA9Uue/nu6mlQj+Q9qtLbUEE&#10;B9EdW1OEEc1CxAuATGNdobU1k8Kr1AEA1BbJz4k1ao1kZ6gt9J4lBfJT9L9K5El+slHfhvYpJkJG&#10;MgWQylM5gI+uJdIH8It+GRbPknqOVG6kluMaQCqALUAW+tPVSgkDJUSgAAh5gAVQJZ12VVuynwew&#10;pXcBOPIE4ML/SEUHyOLBF19/prmRFF/6vpJ0K8hLdMQ+acPaWtR+oqYGAJgcl/qLLUALIEp7q/xh&#10;bQFYAFbYtrYArpRoX+8svVhZrncoTbPyUlKNpblUYiWSl/mSsdmSyZlp8gdTj1m2K6Ifr3dWG+l9&#10;gho4gOCk0gMcyrYmycpQvfi9ijpESVZAPSvptxrpVICMgd46+QCt8hmwocucHgbALitM0lhhor1I&#10;PAFPBREpHCMisE3v3qPrB7qqnZ7vbasQ/2jsSL4P9kiujrTa+HCLDUsvdxBdw/91ry5d10sKLf2v&#10;u6NS/FIsvsmz6spMfaf0jKiijO/JcdFZRD3xf+r0sA+1NBbre3L0HfJFM2PUl4elQzSeRMnxByxV&#10;ujEheq9FHd5uB3Y9bTtf/LF8sr8R/Uj7fy+f7RmNvb3SZ4mSYdjOjZI9zQ6Y7wiV6BuRIfILanL1&#10;nbJr9DzAq1rp52Lpt2y1faZ0NDqZaMki8Xi1+qlJ1wPGtDdqHIg6sXva0GnIFABbtZ+uq1CfFaWI&#10;B6llcvBFi973nMUcfEE+9Mvyh3fINnjZoo+Q/ne7JcbsUT8ft8I8+b/qtwLp5xzp5+z0Y5ITUVaQ&#10;BaB0QrIFIIMFCDF6/xybGGqxk0vDduXcnF27IHv8nHTJyXHZ55LrQ0TjqU2lm1lQQoRwm+wBFkVA&#10;bUTsqJ9redd8xiRjM97ZJqV69+IsjbVMjZusePk5sh1KpJOrZGM1iE8aSCtW4sZmveQs0YrIZaLz&#10;nEzWuGzVOGmRHAmJZ4ncZYEJ4EpXqEz2VZP8CBbHSL/1t8iWqbTiPQGusgmwlGZKcKRLqCbHW0Fi&#10;nKP8xHhRguUlaKAnqJMSYjajULJYtcoK1bijm1EsW8EVUoRtBVg8yBIJsBDFAsjiU4VF1mNx6Y2K&#10;noArFKn3E/eRYEptBPljniIBmsbigDwIAHmQwEeu+N+Rx4jaoCgtdVgiJ263EpMknkZbSd8VrLL2&#10;gMhYawCATLTXuygTFxYrerKqnP3gNzUGIFLisPVpcaa7mvTfoKCzB1Og7wdYdHwLwMKkK+T3IyNX&#10;tgIsvUzK1z2ZOGaCqK2iSO0StI9vQ9rT9wv0l3303QiWSICFySY3yRQBavjJJoAVJs+2RklEnv8+&#10;8CVyEt1T5LnIa3/oOv+cyOt4x0iKBE08IAFtBVmYDPPEb6JEADx89EpkerBIcIXzXVBdAK74/3Au&#10;8rrvAigyPCD1myOOh88RUdWj9ub6ALQJyN9/K8BC5AopacYAVsLplIJ6PgHQAtH+tJNrD40LP3kY&#10;CViw7ycUPSBBn/uxxD7XABTAF5HRGlsBFq7hnv5e/r4e8PD0fc/Z2tf+nbnG34N78wwPYvhn+ud6&#10;8s/lv/49uIZ35b0BUyLBFcin+CJ6JYhgYQKM1G1PwDXPA9Tl6dL7RL7XD70P++6c2sgDLIxdxrgD&#10;WCQzAFPm+5AnEPstm9ErjgaC4vOk7FoRrYbJgywOWBntMmqznKYuyxSpvwIiWgVwxacHgwBZKJDv&#10;04MRzQJx7JT+vzEeACxEzESmJ6NmS1CvpVf36flLgKUNcAVgpdz65eB6YOX7qA8HWEb3IDmI5SCN&#10;ygGd6Gq0qR7JWtIyhcEVCL5GjtCXLeX5Lhc1wEpFRHowUoMRvVIIYJBEBIt0WdwxS48+5AAWUvnE&#10;HtztaiZEHwTcCIhUP0HtsqDI+okDRJUEk97fIQew7HQF6qFIgMUTx47t3mEn9u2yqL077Tj/2c2x&#10;gPgdvV/PpK7IoX1usp0C6AAo1ObIio926aSoUZInfQ/lJMqQ1/EgnRY6/YilktJLROovaqcQsRLU&#10;VzmgY4ctOznGCtIxYGRMq40KMxIdiALoAtBCdEeQQivWqPFAlEWV9EBtkYwXork0DhgnneLZXsmg&#10;QclEcm3PqH/gQQA4gDgPzAHSQaSYgy+W5JxTY4z84NQPQ2Z1S361ifebpJ9qNN7K89LdexFFA7ji&#10;AS76gH4B5Dq6d7sd2btNRuyLjg7voVh/UFcGQCmWSIJj6juIfRF9maj+ZoGJA1lkz+QlxVghwIra&#10;oBQASVSRmWJBgfsMp/MYq14uIdcZ14xv5BAylKjAQekOdG+b5EFjMTZNmijV6ilYWirDUuPby3gA&#10;9FrpVJ5JOlbq4cWQYoqUc+IDCB45IX6IAfA7KmdXW4qn79vxgu0iTdhzPwtAlmd/6ujFX3yXHLAi&#10;Yv+lZ3Xtc087QOXFX/zMEb93vEh9nhdtz44XHcCyd9c227Nzm+3SsZdffM5NsD/90x/bz/7h7+zn&#10;P/l7O0IUQ36O9Xd3uHRSpAejFgu/h/v7XKQKwAoAC5Esy/NzrhbL+PCgOz8y0OfqsxDhcvEsBfCv&#10;Obp17Wq4GP5tF5FC2q/33w7SgHkKolveso/ff9cVuQdQ+eSDgKjb8vnH1G4JIlgiwRWiWEgRRhF7&#10;QBW2pA5789FDe3Dnpt28ftmuXjxnVy+ft1s3rtq9e7fs/v3bdvvONTt9dt2mpkets6vFQk21ckxJ&#10;S9FiA93tcmoa5BwVW2FWsmUlAbIctmQAW40zVloVyhmvJOexHOlWOdA9ckqHWzVWOiXL5LQPt0pX&#10;S771Sc71hyrcRHJfSLpIDn5TabZVi3eIeilKgz+jdT+N29SA8ol8IQImDQckiGipK5G9XCpnV3Yy&#10;KXyx3eM0ZgKeoobLHsk38VGYotSXh3a9bHu2v2g7XnjWXn5ePKUtPEHquOeffsr1+XPa7td1pAdr&#10;D0kGU19nfNzGhwZcurDS/FzLTEm0rNQEK8oVr9eKx0klozYb7Gmz0YEumxzps/nJYVsDZFmetfPr&#10;S3YBoGVjxS5sLMshW3LHzq0vOrDl2vkNB7S8cv2ii1y5fv6UnVyctpGedutSH3Q0VMsp6rL1uUm7&#10;fm7D7l+/ZK/fvWHvP7pvX7z3pv32i4/tT7/83EWtAK5Af4b0+1/C9GfOb9Jn9s8eJNkELr5LnHPp&#10;tiKIFFxEi0SSS831nWs49rGLHiE9lwdaIPYjgZdI8tdAACv+GPf48zd6lotE+Si4N9EpIsCV33/6&#10;nv3mo7ftl++9IXrd1TGBfvk+dU3eCNc2ec2+fvehA1KIOHnrzkV77dppu3953e4x8arto5un7a27&#10;F+y9B1fs3fuXdM15B6bcAjBZnbALS6N2doHV8wO2JjuCwvBjXQAj6pueepsZCLlC8vPDkvX63c+q&#10;2VrZThVMwGVaExPY1dnWWiOHW8c76uR018i/EHXU5jtqr5FtVZVnzXKKQxpDoSrpnhrZl3Kg22qZ&#10;UJc91yx+a5E91cxELKtAZXM24mBrPFSmW0URq8nl/6YftZzM4y79RWWZ5DLpwsrS3CRQvs77ySAm&#10;ici931wvG4+0HdqyuhWQheK/TKrPjLXZ5HCzi24hLz0FaYmg6NL/epjsEHWE03+R+gvwhDRgRKkA&#10;BpDCA+CFc6zuBGABaCnPj7Ha0iQX+dLbWmxDXZUOZKHGCNE4ve16TgsTMfp+qEHtpa0nIklIkwLg&#10;UqRvSollwQF5yF+27JTDVlFAZE2WVRenWVFWbJAKLE7yKumw2ijWgRFVpelupXZRjuyMDLVb6jEX&#10;0QHAwuRKQWaUlRcEOeNbapmQDCZMSLFGChdy4k/2y8/tU9uwqljnGygaX5yobyUCRTJN98gi1Vbc&#10;PkuO2SvZyQRwMAlM8ey0uMNuRWpeeozaJtXVnGBFf6gyz6oKUqw8J95NHtUWJrt0bR31Ba7N+8Rj&#10;pIsb6yNvfbMNd9dZe0Oxm2gFsGGilUnwQdkqM7KJFyb7XBTEpOzksf6QA1KGu8WrTOa3ykdoZZUr&#10;kUqyb1lsBCgAwLIw7ApAs4KY1cTwH8COK/w80Giz4o/58XaXvm4aEK5fPlePbGARUViz/bLjZSst&#10;DnfIhpWf1lrjbGPmB6hVeHZm2G6sz9n98+v22pUz9ujqWbt3YcNunlq2K6tzdn5BcnR6xNbG+x2t&#10;Tw7Y6dlhu7g8addOztvV9VmN0Wk7Nz9ip2R3rekb10UbsuHPzQ3ZpeVxu7Y+ZVfWJt04PjVDxEqv&#10;A1ROzw3r2LgRYXJeW34vyrYHBBlul29JLRnZ89P6hmVSeslPCKLQ+l3NlCUdA0TiOwdbqmTXqd80&#10;dpsrcx1wMj3QYht6h3Nqy3PLY+7/M/Ijhjvlg7fXqA8rHbjSqP8ABDIp394om0v6kcgRJvUdGFGW&#10;FYAV6k+OdUiHMlEfqi1yIEtTtXwy+RFErQyojYdZqSzfaVw+yeQwK6zbbKinyfo66sLRKvKB9fzB&#10;7oZNYCWI0mi1EfEFz2byjsgFAAqACqI9+M3EHgCLB33aGktcRAvv6QnABbDFTwLCh1zrv4nr+R7A&#10;HgcIuEiJpM1oE8450EbE//ldnJusMRljafFEpB93q7eLczR2sxPdau7kGNnO1HETUSsFgCWIIomz&#10;gux4BwYQIUK0BaAAQAYABlsmlJMkG2JP7La46N2WELvX0iUHHMgCEKm+ATSpLEh3qcB8ofuG8jzJ&#10;ZQBXtbn8127xdZv6oa0h6EPalpRuEJFHtDfEb9p7RHwG0EL0mo/wAIDwNW4AWvx7AlIAXCTqPU8c&#10;kz91eJtFHd3uaiqlSr5kJh9TO0RZjtrCpS5jkUpOsiNWwVOEPyX6gFsQk87qeLVlGYtdyolYK5dM&#10;qZZcrxQf5jjgKgOAKilo52p9e0i2GoCQB4UAW3jfKvUNqcN4Nx+9wrsDqPDefAvfwXmiXgBm+CaO&#10;s/XXVUlWVzDZXphiuZLPqclHLTnxsGWmn7AiyfKgJksArhQXqm3yZYMVAMKkupRglSwgKE8P0oMR&#10;uYksrs+16qoMK5Pu4Vr+U0yEUhnXBc8rzE+yrIxoS5Z+iFVbRh+TXxq1x9UWgmfoD0CgjhZSs5W7&#10;1GxN0gE1lRTXjzdSTiUnBPWssjKO61hQX4vIIgCdonyNoUy1S1a0vj3RpXEjxVuHiKgj9A+AAvqn&#10;VOeZyCddG2nbBiWfhwAqJFenxjpsbqbXpie7bFS/uyX7SQ0HOOLBpUa9FwX9q9QWxdIXtKMr/K97&#10;AyTxvUQBNdaL32Rz0KYV6r8qjVPAL6KqcjPjLDn+sEUdYTESi9Gesf27n5U/9JIdp87SkZ129MA2&#10;O7BL/tT2n9nOF39iu7c9ZYf3PmeJ0XstX/3vZJX4I0itR62jbKsj0sqBU7Jx6iQnRfWVeqa+GVCF&#10;hQ9xx3daknQkOpqFCOXS0aS8C2FHNADUlsofkUwm1dtwSLKuykWC1BRLT+pbi9HfGrtJR192IEuC&#10;xke69G5e2jHLFbGAIj5ql0Uf2e7qkKUkqs/SjztgLVXPdOMo5ZieLX8jW/wquyEvvCCC75gZ67Qz&#10;axN29fySaMEunZ620yujtjytfpGNRLq2TvVDczX2W7Z0uEhbfjdpv0aypET3zSENoKhAfFcpfm9U&#10;27epvdAFXeK1npD6X+OsX/qHlInUkOpqrpDNU+bSOTqwVrreg93I4C6AuLZKl2atta7QLS4BYGG/&#10;S+N1ULodoGVEMolr/gJgYQVkWVaKlaQlWbGcHKgwGUqyAm3zkxMsLznOpfZixWa2HEEHssQfC6JY&#10;ov6y/grACk4/FAmweJBmK8BCFEtkPRYHsBTluPoRjUzgh8ERCNBlcwJf9O8FWABooFCpDOdw1IoH&#10;UXzdFX5DWwEWirsDsmydrI2cjPcT/kw8k1d0kjQ0HWJYR4AipPACXAnSeHlwBfAkIL+6nAlQGVei&#10;RcJ0+9kHZAlAGIq68X+fJucJgBMAK5vH/p0Ay1aQpbtOSgyKmHBmgpvJbnLIe2DFgVZh8v3xl0Qf&#10;BOAKq3iZYGZijQlhP+HEJDWTTFvb1IMobL+POOcBGH77foA8MLKV/tp5jm99hj/nJ+QjyQMoWwGW&#10;rSBLJMACAWQAaHigZCvA4sET0sLQRvSDIybxawOAJRJcccBIY7ASul/v1RcGDXod0a9PCIAFwGUT&#10;gBE5AEbE+f4wwOLTgm2CK+FJ6H8PwOIpEoTw5McP1/v+Zp/r+Nb/JwBLJG22UZgiz3ke88/1z/bv&#10;7N/b34f7Qzwrkvzxrff3/+H9gjEiOVOMzHmSHgz6DuACABMGWEgD5/o7DHi5qKPwMwB1/TO+7z0c&#10;8ZvjjCltSZPlUoRpzI9L3kx3BwALgAoRK2z9/ibxG8BloNWWRSuiSIDFgytn5ECdneq1czNEpwCe&#10;AJoEAMvWVGFBNEu3mygPtpAcNAfGdG6CK0Sw+CiWAGTpcpPovhj+ylCHSyHG5LsHWAYayqyvTt9K&#10;lIqIfQAXiHPQYJPaQDQsJTrSKodZThCOqIsQlIwlXQF8DX/D50zUMwY8wFIZjlopSSdqJQBWPBUk&#10;x2yCLJkAEVFEDux14IoHUHwaMH77if0AYNnlKDJ1V5C+S7R3lx3dHYAsgCmQB1wgitFH7dvtohNi&#10;DrB9QoAq8YcJh91vFHWnuDvASnoMejfGgSnFGXIMslIdlWSmut8FqQnS7bG6Jtrp6Ax0tUvvJQqn&#10;+0qPP2ppch6gdOo70A4ZOBopcohYERpQabbuL8JZYlum81UFGVYHzzOWxZ/dklnIq0HJGRfRqXZH&#10;J87KeQXkA2SDZwDnfHq5i/NDdnFBTvv8sJ2dGZSz32Pz0o2k00S/IQPbNIYay/Kc/VCanWIFaTg/&#10;AbhC+ztAZc82R0d2E/nzvO1/+Tnb9/Kztn/Hc44igRZSokFEtbiaM0TwiABqiDKgBh0LTDJi5XDK&#10;FiJtHJErgCvlsmkCcCXTyQPGLTIWOQT4SW2gbo1TxjZyCN4jUpBvQReT5q5ZDhnACsUF2ZI6ECAW&#10;WdFWJcdbv8vVxvBgst4nBr7bu1088pId271NtN2BbQnih9Ro8YH6lSgJgJbj+3fagZ0v2J6XfmE7&#10;X/i57Xj+Z7bjBYz6px3wsnsbRv5zthvS/k5dt2vbc7bnZf1H5I6L9hI9tZsUcrvs0D4iGbbbzu3P&#10;u5RiFMz/6d//jYtc+enf/8hFMex46XkXvUIKKWqunFpbtvXlBTk6/dbT0Wbd7W0ORAFQAVjx9ViI&#10;WpmbmrDxkSGd77Whvh6b0P78NGnDluzMSQCZdbtw5pRdv3zB7t2+Ya/df8Uev/bQ3nz06ia9/cYj&#10;e//tx/bx+xS2f98BKgAr7HPM0+cfvWdffhJEqXz03tuuBgtgiidfc4XIlZvXLjtg5fLFs3bj2iW7&#10;98pNB7BcvXrB5uYnra29yUrEA3n5GVYkO6ihRrK9PWTDfR3W19EsR6bSqjQ+ijITLdvZ1XISEuQk&#10;pEZJ/sS5yJVWGfT9TaWSX3W2MNhiK6MdtioZujzSbkuSmQF12Ly2YzL4u+QcUJCyIAX5dNClMISy&#10;4g6HSU6+KDfxuANbSjSWyzVWq/PTrCo/3Sq0X6AxniF+SToqmXJkn3jsoKVHy+aPFh9FHZWcOSw5&#10;ttcO7dxue7Y9by8/97RtA3h75ikX3fSLp35sz/z07912l87HSxbVVZa6tF+L6rfZ8TEb7Omw6rIS&#10;OYKJliAeTYk/YYUaNx2huiBqZWJI1w3K6eu10f5OGxvosintz+s4QAuAyqVT1FtZsbOrCw4s4dzS&#10;1KhtLE67c7cvn3MgC9Ety9Nj1tfaaC015XLOymy8T7Jmccbu6JrH6rcPHj2wz999bL/+9EP70zef&#10;O1CFWit//OoT++PXn9qfIknHPP3j16KvPnb0T4AhACPffuYIsAXghRom/xS+7k9ffmh//OKDTfrD&#10;5x/Y7z973wEbjrTPschroH/8ipRcASjCPvSnL58cBzSB/Dl/HGAGYAUgBnCFY5GRKH/47D37kysy&#10;/7797pN37dv3H9tX77xmnz9+YJ+8ftc+fPWWvXf/ur1775roqvavuvomb965YK9eO2V3qW1yet4u&#10;rU7aGcnpk7INVqekv6el++cH7MLqmF1aG7cLy6Qh6raFoRab7muwqV75RKzO7wAYxK6Vb1eSKkqx&#10;UHmGddTmuTzgnOuola9RmmqVuaxGjJZuibFKUlYVE9mg/5SlSf6LSgNqcvvp2hLVlSn9k/kdgKW9&#10;nkiRQmuukpwtTzfqqVD7or5CshZQg4gVUnrkSndmShemyq9N1hhIOWS5+k2qD9JgsFKTCaHCXCYX&#10;JffLJa+r5I9WULeDYr2pVqv7h+py5ayX2lBPrQNZAFeIZunrYHJU76HzTdVZcuCzrFXfCtjQq+sB&#10;HpoqM61G94b4zpDu3UyqD/Ku12S7lZ3UWiF3OgAL+ckhiv8SlUIkTj9Ff9tlN7bK1mxhpW9AHSFW&#10;sAK2MAld4AAm0qcAsBAhkpl00BETKSVq+8rCZDd5UZwd56JXWF2bErvf1RmpUrtTb6CNlbXVuS6t&#10;TgEFrZNlO8QfcJTFJE9GlJW6eyVZlb6pshCAKMFN6IT0/Q5oaZUd1yZZSdqT+jxrr83WN6dbfYn+&#10;o+tL1f/56VGyRY7JTiF15wGLP4aOlq4+RPqSvc5uwRZprKDWhOx12Y7kTG+qyLUaydXqfMBrvXNl&#10;dgDI6d0d0KL3H+yotsmBZpuUvB3pabCe1ko3kU0xb8CUxcl+W5oetMWpfge0zIwEK1nnJJunh1pt&#10;rLdR95CfQXRVu3S8/jfe2xSkpRuA5ENpDJATH4ClR33dq+8dAlwaatL9O2xpotMWxjtcGrlZjZlZ&#10;vcuCZPwKEeDUGZnsC4hob9lERH1Tt+TiQlAn5dbGgt09s2L3zq/bw0un7OFFjdWza3b95KJdXJq2&#10;0zMjuk+/S+O1Os69+h3IcmEpSMMFSHJmjmiXXluUfT6rd5/ukT/RT4qvNlvWty7qfYgwmdP5ObXL&#10;ktrinP537dS83Tq/bDdJ77UxJzkwbIt674nekI10ytbplA/fBYgmn1LtMkwUidq3u1H+DBNiYWqv&#10;LVJ/ZVttsWyhEuoaFdqwdNzSpHyEuSHRoC3LJwHAmtB7TYpGexol56vES7IH9T9SOrlIkZoCN+lO&#10;yrjqsiwX6VQC+KD71pTnuALobKuY9CdapDTb6ivzxdOSP9QjkR/RLR+kl4LGpISRzQrA4if4h8Qn&#10;pIRigh9wZXK4zabVRmxZeQ4YQpRTUU68dN4xS40/aNTiycuItqoSapMVa4zKhxffkEaJCVMmIJlU&#10;5b9EbLAFbAFkIToFoITzTA4CsrBlcpDvBVgBCAHMARwEeAFc4Tz3cmnJagqtsijTCjITLC+dlIGy&#10;A0r03RVEw+RozBO9FWUp1HCLP2I56TGSiRqzajPaECDAR1OwTwH5vu56V6i9S7xPpEppkexUyQEX&#10;GaItkSG16lPeu5W0ZTXFVl+W69KCAbYQvTIg33VqUDbNWK+NyzcdUJv3qP1722ocwAKQMqXxBgGs&#10;cIw+AOCiMDyRIeVFaa6P2fJ+ABIAQT4ihIl+wAnSh0Uf32WH979ge3c9I3raTX4f3veiHT+43WKO&#10;7LZ4Ivfl+xTKTquQT1MhH7FY9nembKj44yzA2mOJUfudzAGwKpLcoV1r1YZ18kvKZVcVZMRbdor8&#10;RlK1kqYV+54oKVbT07fif4h9yNdXAUThXQFcfLSKP06EC0QaMX5DfKNLiZYm+ZglfzUv0YEpBXkJ&#10;limZmSi+izkh3yBuv37LBsyLd0BJXk6s5Ui3Qu6YdFuedEB2VpRlSefl5oiPdKysVH6e5HBxUaLl&#10;SwcXSYZXsOihschamsssJJ1dIX2bo2cnib9jovZY1FH5J6K4E3stVXqjIFfyXnYtUUQ9nRpTXTUu&#10;RRspxfIA9hPl05zYYbHRvOc+S5HeSE85aqnJhy1R7x0nvRMXo3tJtxTmJ7oonG6Nm27J7YbqPCuQ&#10;fkqkBhgpK/UO/IbnWrEnJItHJUtnJrpsblp25ky/TcqeHpGMJW0adWhIk0YED9E8gEtE5RSqHXN1&#10;n0y1b6b4JztDOohICfEWgEq5xmNxYZqOJek6IjiSZScAhCWJ32IsPvqAHdjzgr303D/Yc0//yF74&#10;xd/Zzm0/t4N7Sa+8y2KO77Hoo/LxD8vfF+8d3vuCHTu4zWKO7bKk2AOWLr4N0u/FBin41J9VRErW&#10;5Dq9i7xwerckTd8bK744YslqqxTp3Wzp52Kul01UK33n0t+xSEM2VpvavV92GHWFJkeI5GGslUrW&#10;5snWUL9Kj1dI3xam4jfstZykQ1YsHmkApNF9ALFZTJGuPiIaJzFG/oKeSbunqa+JXipkcQLgnwig&#10;EHAW2Yv8Qm7OSjeszA7Y2tyArc72O3BlfrxL+jdkfW2VsotyJBtkb6n9izMlQ9QGFeoPIlKrxNsl&#10;WfGWn6rnuAUVyRbSfbvlMwG4kyZyXH06Jb07ySIIQFnxHBEn7dIxIel+0tU1iW9IpeZqrkkeV9NW&#10;4mNSBNaLiEwt1bjwkTgFeo8K2UL8p118BYBXvEffFwmwVBE5kivhmC0myZQgEpWmS/GkpVpxmq5J&#10;S7bCNDVIWoLlp5FzPFZGDWBLkFMdEAVQJRJYAVSJJB+94muwkDMcgIVi9wAsrJbz9ViIYokEWHwR&#10;b8j/jjxGpMtfI/+/JyvGC92kZquIFGAAKNRagTzQArASAC9PUhIxGcIECeQnaiMn5pnsZ9KZfKfT&#10;ohkHiJCeJ6BpJvdEkceYVJrrbd5cVR65ujxyApTfXAc9uV9Qj8DVWwkDLpFEgesxKSlfb2UryOLB&#10;la0AC5M/nTXBqvgnwApRP2pDtWMkqOIJMAVAi1zzUCTA5YEV7sGkORPmHmCJbNfvm3yHIgGQSKLN&#10;I8GVSDAk8n9/jSKv9ff09/XgAed8f7vrAVREgCgeXPG1SjxFgi0eaCFyJTJ6xQMlW0EWD7R0hImI&#10;hKCtgol1iAk72g5ggDbjvYb13kN638Hwd/G+nPM86+lJO2+lgJ8h3waepyPBFY7541sBlq39uNlm&#10;YfL35z+e+M31fAvfBs/BI548uBIJsGyCC1sIXtpK3DcSZIl8N//bt40HWiB/T9/mkc/xfeCJd+Nd&#10;4W94HZ4HWGT1+l+QjtdLLiGPAnBF96/Tc/X87noZ8dr38sgDu/69/Lf47/HUv0niBweUhWuOaNxP&#10;yjBFXkTKGQ+ybBLHRIuipb5mRx5kWSddk5ym0+M9dk7O5DmX+qvPzksJst0KsHiQ5YdobYRoFaJl&#10;mvXMkM1L2S3IqFmU4luW0ROALAG4QjooIlg8wDIh52ZUTvKQnOQBGaUeUHFASqjSgS+s5IMAYxy1&#10;B+SLZxIFSA7oSdG4ZCg1MBg7AJRuol5jrqFYzkue9GBGogNUXI2yhBOOfH2NAukvIhfQa+g9gA0i&#10;WILolO2bk/lQALTIgHJpqYhkIaKFVFVBgXW2sYdFh/Zb9IF9dmL/XovaJ6NUxD4TmdEH97nzLv2Y&#10;7hEvImqB5ybqHixwQAdvLmoQZcVJ5yawmEFGcHqS07EsqIBY1IDeZZGDqx+i70E3O8IJkI5nxRbE&#10;qiyKT0Kco5ZDkZwFUgxRKLtGzkZtkWS+HLNIqpdzEaossDY5UJ0ADIAqLABAb6n9Z3tbHPjn09UR&#10;1RRErgQ8dkHG1oX5Abu8OGxXlkft8tKofgcrKpfEHzPi0xHpOPqttarQ6gEdcmVcRoArRKvQBwd3&#10;UK9GztNLAe1+4We2K0y7X3ra9m3/hR3c+fwT2gW9sAm2OJDl0JOIJEAWog3SYg6pnY86gIUoJ0C5&#10;6txUN/6bJQuQD4zdfuS/2oDFC53VkuvSs+hdN071DWMd0mXS1aSz6xVvd8rxbWXVrZz9xpInRCRL&#10;Q3GW1ajdiU6gFlCaHLtEav0c3GExB+SU6F2JPEjSO8IPzu4iskjbjLhjliRe4Vt8u+x/+Vk7oC3f&#10;e0THjomHo+BlavLoPsfUhsf4Ld47IWLrKebYAYvV/aLEi4Asu15+3tVq+emPf2Q//tF/dGnBfvyj&#10;/+QiWU4cPSSjvtJmJ8fswpkNF/Vx6dxpW1mYdREqvZ3t1tXWugm0UHsFcIUi9ysLc9qftrmpcfd/&#10;6rZMjAzqfwNuSyTMwsykbawuunuSsuvB3Vv26r07rj4KYAi/X7t/1x6/9sDeeRyALdC7b77uaqm8&#10;/fqr9o6277/9hn34LtEub27WWOH/ADev3Lq+ub1x9aJdu3LBropuXA/Alddee8Vu375qyytzVqd+&#10;j5fM2AWgd2CnJauvquVsd4ZkU0if9shWaBNP1JfnuVXWxerP4oxYK5PzxORfSI5LV22B5JPaTA7C&#10;GukZmbSe6rEN5O5kl6OTojU5I4saP6MdtW7FfmmmHOP4Q5Yq5zb5mOio+EE8knJ0j/hlnwNccuKP&#10;GnVcyuXsV5IqLDtZ9n8QrQc/+6L6RO6VZyU7P6E8K9XJvoyY4xYvOXZsD5F2QZpCl65wxwsaS8/a&#10;Lo2pHS8+7QC64+Kh7LREa2+qtdmJYVtbnLG5yWHr7QhZuWzJtMQYOWakFIq2StmYQ10tLn3XabUh&#10;USek9BrsbLau5jrrbpGdo/NzY4N2YX3Jrp09KVq3c6sLtqR7j3S3yYFiUrLfzizN2s0Lp+3Bjcvu&#10;OgCYka5W622ud0DL8uSoXTu9bm/cueHAlc/U71+q37/58B371Sfv268/fd9+89kH9lvR7z7/0H6/&#10;SfqtY+z/4YuPRMGx33/+vvY/sD9S8P2bTxz9+ZefOmL/T1995M5x3W8/fdfR7z57zxH7v/747U36&#10;zSfvPDnPtfwW/eaTt+w3H79l335IJElAFIb/rY57wOR3n+r/uubXH7/prucYgMofvnhPz343+L/+&#10;9/W7r9lX775qX73zqn3zjvbffmifv37PPnp4y4Epb9+9Yo9unLd7F0+6QtqsaHd1EJh8XR63s4sj&#10;dnKGVefdtiwbgGiT6f4mG+6UDGuRjRoqclsiEiZ6pYd7ZJu2ym4lUoOVk3V51lqd5QCVqrw48WyU&#10;lWQcF/+fcL853kIR+Zoct60vTrZKgAydLxWV58bI6Y6Xk52g8RLvzjERUJ4d7e7FdRWkxMhPlG5I&#10;lS4CjMizjoZC62qSf8MqTT2DyYKsZMlxEWmwKDBepPsU6P/ZTCqIiF7J129yp5cVJFiJnguRc7wK&#10;gKdKsrlWPpLelfosNay2LSUFFwWhWUUvXahnkx+dFCYdIVZIFrrruaaiUH6w3rWIZ+h9ABwa5dS3&#10;MHnCZIiuqS5I0rfxjQHRRvV6fwCWHqJeWopdvvKqIlJjBMXiSQFGrZPWBla86x3qqFWS63LGtzUx&#10;eaz3rUq3xpqgSG5Xs3QPq4n1THLbB+m81HZ6D969roz85omWmyq9E0dU6x5LidtnuenHHKBEsXkA&#10;ltoq0t0kWEbyEbeKNubIyxZ3bKf7T26qZEp2vLuPT+NRyErjnDirIt1LeYa16PkAbABrnXUBNZOa&#10;jbYuT1eb6H3qCtxK0obybCvJJlr1qPQyNeUk66QTs5PEA7mANgXqb9nKsgv7RZ3Sr6RRJDKwjpQ1&#10;xdLXojrxSD3gXGWWteneACQTskunZZNODraKxN+yh2dln84Md0nOtLiJ4J4W+Xet1bq/qEW83yx7&#10;vUk2fKPaksn5evkvjmTv18v/bSBSqcRFykwONDkAhWiV+Yl2W5rqtLXZXttY6Ld1bZcl25dkNzO+&#10;qDN0bkG20NqkxuOc3SS11plFe+Xcij28uO4oqImyYjdPzjmQ5dLipKuNcmN93oEtd8/q3MZCEJ2y&#10;MGYb00MOZMGempetPSe7f2Go3RWNJxplRXY/+0sjne7cVI/8wE75f0xSyqYm9e6I7Ouxrgab0fnl&#10;8W47syBbbX1GsnXBgSsX9Kz12SFb0L2mZdNPD3XYDKR9QJGhjjq1R5kDTwBFiFRxIGiD7MYm+cqN&#10;JervfBeR0qTzHKNo8yir0OU/AIBB4+orADG2/e3V1izdSZoswAUm9Jhg9yv9ffQC+8HK/zSdSzGK&#10;pOdlxTsqEE8V5SZrnBMVEBRSp9ZHpWyyqrIcERFssnMr8xwQ0qp+7QiVOpAEoGVavtC8ZOOs+m5s&#10;QPq+rdJN5jFxV5KXEI7uOu5AyKoSFhaQAqjBSJkzIn3f10GtHvmn0umANgAJADekMgMk8ZEsABUu&#10;XVi43gtRHpwHgOHbqQ3jARYP1nAt1A7gKHu0TjZIrWyTunL5pXXycZsB/uolq6iPlmMUkKdNmCym&#10;HahD5NI8qd+od0TkBdRLdC3Am2z3+Zle7bdZX1ettYjfG/XtDWonUne1h+Sndsru7W+xMfl3jCPS&#10;gQGuhGTL98l3Hdf4mh6CR9pstEd8Ih6DRtTnk0NtLnIMGlXb8M18G6v8idYBXOKbXd+LXKRNGFwh&#10;dRlbwAgf1QJIQZQF0QW7d/zcdr/8c9uz4xk7uOcFO3aANEiyoWKPWE5qrBXniR8KMqxYsiUnPc7S&#10;ZNelUjpBtlK2zudl6JnyAwrlHxXItiqQTVXIgjP5lNUALvrGWmy+4iASBZ4EPGG/AjBQPO7TmwGk&#10;AJIQwcJ3ALBwvroi2/Ez701USCrp2dLko2H3hb8TAmQB6ABkKWWCuFg8nhcfABXx8htE6anyEaRz&#10;oPzcOKNeDqBCleRtSXGi5WRHWXraYcvKPGYF+bFWLp1SWZGm8+lWqWvq0eVd1TY61mZT4vfhkRZr&#10;k54vkywlTRhRMwAtADtJCQcthZRVGdKxBcmbRfMppI/OoHZLjnQ3ixmSEvaJ5NsmHrY00lSlqJ3D&#10;90qQHoHSNX64D0X8e7vrRXUu/RttQzpHIpHio/e59oEHGPONtbJLxKdj4qEp2c0TgCuS78MaW2xH&#10;ANVFpE8DBAJYAUzJSD3hgJWsdMDCWMsRsZ+ZJr9K59JTTui91VbykzNS5XNlEllETaA08VqCJcYe&#10;tv27X5AvRCrmH9nzz/yd7Xjp5/KbXhTv7dH5g44SYg64SJdD+16wvTt/4aJd9u4MQL8jB3Tt8V0O&#10;ZMpMPWZF0rFE9tRJX9ZLRxPh49PdAWjmZJ6w4oJEV1uIOkODfQ3W36tx3VLmrqVODuerAUvUj6RF&#10;6w7XpOlvr7CBtnIbUF92k6KLRRyyN1jQEtJ/qVvHQoRByWLAClJpEZHGmHO1mMSHyN0gooqotnT1&#10;QYLe+4TjWXiXyJwq8TgpD7slwwaRHwPNDlxZmJCeHWl3spyo2QKAwzj5NNH73bZAzyDtF3Um60uz&#10;ZSNJP1TkSXfIvpPu7W2W3y3fidp3oz11TtdOSg6PSbYOdtboebIDavL0zpLtsumKZFsR9ZSlscGi&#10;ECJv+U39OUAVbJy0hP2yZ3a6tGjHD77gaq6likeR58j2v6jBUluQFVC+nPbcLKvOybSKrAw5WjKk&#10;MtNlqIpBwqtdSffhQZY8Oew5FK+Nj/oLIGUznZj23arY8DmOMYHDZA6TOgAsPorl3wOwfB+A4q/Z&#10;ep3/LvY5trlinMLfFUXWVslkLZOYTF6yUrxyc2IT0CUAXoJJ262Tmn7i2E8SR05IT3RJyZPOq7vZ&#10;gSxBVErIkQdHPHHMT3pGAio+dY//zSSov84DLUS6+PRikWDLJugiIoUKxhCTN5HF7iOBFg+2MNnj&#10;Jn/Iw10VTHJHrsgPVuV7egK0QB5giSSiV7jWR61wL2jrhDnEpPUPTh6HJ8R/aJLe//bn/eS5P/59&#10;5K/15I9H9ie09frIa4YAVhzRpp5I2/Fd4hpAD+ryQKzeZkIQoIVUMUSqdFTL2QuDLdTfCGpwBNSp&#10;4wBeAC2ALJ58MXPAEfpzhOfzPh4AAthRvzKx50jXQawc5xqu/Uvi22W4yrCCn8c7MKTFR+IvB7Bo&#10;n3osHmQJVl0zKRg8D+L+tJVvp+CeQXt+H7m2pH3UZ/Q94IXnj0gegSLBDj8uI3klkme2Aiffd63n&#10;la3X+33+48GWSFAl8v08RQIsRGwBplB/CKrJTXtCeTKgSJcnedRaqe8DRGmgJk8ArnRI5rRTU0fE&#10;s/zY4J14V9rWv7enIXjTEftcE4zr4TDgAMgCuLsV0P0OwKLj0GJvyNGyDN9IkOVJBAuT36RtCogo&#10;FiJTAE8iQZYfotVhitlT1L7J5uUgzckxYgvIsiTFCvhCiigiWdbk1FEbhkL4FD+fkiM2Lid2VIoY&#10;GnHbSn0j6dDkDMvRm8LR69G3ygifk+HNviP9n2ieabUBk/tEP8DLjFHAFSK+iOhq1xikBgsRLEws&#10;MsFIKrAsAAtRUKBdCpdFAiJSRKHfiN70aZqi9lFXJQBZiJZgG7WfSBZSTB2wxOOHXM2TFOqfxBx7&#10;QtHHLDnqiKOk44cDYp9j1NiIOuyAFJeOU5SqZ6ZHH3FgSjZ6N0y8kyefvqpYuraEaNEwoXMdoX/D&#10;VJQOEEO9lDgX/k7BSVaAUhS7mPoz7jy10+JlEwSr3msKZWCXSCdQS0jOWQgHyZF0ByCp5BeRdoDL&#10;yEq3CEG6a5Z0dXKcFrSF/4ieIlUcfR+kl+txIMu52T67OD9olxZHHMDC9szsoMs/TooM+hG5A2Dd&#10;WJYrgytVhlecDDA5Ukf3qh+22YGXn7Vdzz9lL//iH2z7Mz92tOPZn9iO56CfOpBl77ZnHMjg6eAu&#10;IlpesKP7ZEjJwTpxiEK+u9V/e9UfpAQ4aGkymIk4yA1PQjNBDTBXXyhjVXIAfUeEWS+ySm3QrXcE&#10;XGmvlCErPYvORR+jowN+lExkhZ6M1X45rt11kityZAFZGoqCeix1hZIpBbKT5NxRV4PJcAqd5ybK&#10;vtK7APZky+HLSYhS38vAJdqIQvyQ7C54Nkt8QSq4+CN77cT+HXZUPHrM8egOF+1DHZ7kaDlt4vu0&#10;eJxHT3J89N908ZSnFB1LjDlq0Uf326H9u+ScvmgvPvdz+/lP/97+4W//s/393/xHlyaKOh352Rk2&#10;1NftIleuXDhr1y6dd9vT66suQqWvq0POer2ccPVnS7ONDg44gGVtadHWlxdtdXHORbxAi7NTm+nF&#10;qOXS09Gq/7c7wGV5fsbOUvD84jm7RV2Uq5dcZMuNKxcd8AJYAtBCFAr0+kPqt9y1R6LXH7xibzwk&#10;+uW+A2IAaO7evOb+z/14X3cv7nn1ot24ftlu3bxq9+/dskev3bPXH923K1fO2thYv2WLH3bvftF+&#10;9tSP7OWXnra44wfk/FPcWfpEurm1rsSaxAt1pPOSE1aVjz0u5wVgpa7ARtqrbE4OwZpk6xmNhYuL&#10;Q47OzfXbKSIExiRPR2UvDkmm90uuSc4NhCo07nIcwJITrz48Drgih+zwTtEOS9I29fhey4w5KNl2&#10;THwbKzs/wfESQAsAS5nGekVWknRVmpOF7dWFm/YKtcOqcjTGkuXEn0DmETmncaEttWMSj++3+GPi&#10;q4M73MTEcW0TNFaYdGjRPcaHumxxZsSmR3utR3ZGhezK3PQEyxaflklntksPzoz02enlGbu4sWRn&#10;VmZtcWLIBjpC1iE92Y7elu0xNzZgl0+t2E2K1Z/fsPOr87Y8GQZYetptdrjPzi7P2e0Lp+31O9fs&#10;zqVzdmFt0ZYmRmx+ZMCWxoftyqk1e3Trmn3y1mv29Qdv2y8/etd++eE7jr79SPTxu/brTwA/3neA&#10;SkCAI4Ai7ztQxYMr/PZgCQAKYMo/fv3xJtDCPuAKAAzXAKBA/j/s/+qjtzbJgyzQrz/m2Jt6r9ft&#10;q/detS/efmCfPn7FPnnjrn3y+K5+37ev3n1o37z/mv3y/Uduy+/P3uSaO/YxheRfv+u2Hz26be8/&#10;vGHv3r9qb929bI/vUAvlvKPXrp6x+xdO2u0zyw5QIVXQheUpOzk1aDOS00yo9ofU/tK7UH+z5HpT&#10;ifU0SZaRZoKUSHK6u5uYSMbRpa5Ptkt1xbEeisvW5VmHzpFTmwiMGtJvkXor8YBk1n4rSjvqQBIA&#10;EwCV5ooMayWqQxQqT5dfmOTOcU1FboxVFcRbrY7VFIhndYz/c5+MmN3SjbukG/fq2DGNr0Q9L1vj&#10;rsj69J49zSUuf3e1/psvx5ki7IlynJP1vwy9C+mwiNrITj1q+RknXPQGdTVCcsjJ6Q5Y0gjwUy9Z&#10;zrd3yo4kEqdNdpzahbQb3bSFnPwOtVGznG/+X5ZP8VTAG8lmUVF2jBXnxDonPofaJaTTSDho2UmH&#10;rSgz2ir13rUlaVZbTPSOZD1Of+JBfeMBt+XbqvTtgCwAWp2NTESnWXlejJXnxxq1ShqqKMosfyxM&#10;IQAXXUfUTKP6oLpMepxCtOVcJz3OZE0F6XvSrb48U99QZkGdmhprrsl3acIKM4kgkX0RnoAozpP+&#10;K01xadMaanPdSmSietL1PS5NyTHJnxN7LC1O35Z83Aoy9N1Z2BiyJyDJqzJ9X1VhstWXpbuII6KP&#10;iGiqL0m2uuIkyUfOJ+r7Ml0fEmEyO9ph4/3NLkKF2g0sDEmJPuR0NCl7WCBSkS+dLNughRp9ug5q&#10;l25tcZP5Odag76wpIgVZigOyWtTHrH4dlW06LXuUyZ7Z0U4HsFBTgdQi3Ku2JMsB41BVYZqez32I&#10;ssnSfYm6KbLuBsZIucaKdHqrfArS0YXEFyHxTHuli2KZlxxfnpY8n+uzkwsDtrEwaKcWB+3kfL+t&#10;zvbaqmyhtRnZ3rJ9qE1098KqS8f35u0L9u69K/bhgxv28cOb9sG9a/bWzQv26qUNu63xe0Vjl2iW&#10;S0uTdm1t1u6cXba751Y0vpc0tudcOrAzc0SxUCS+3SZlH493NrjttGyyOX0vNDvQZjOywSe6WZBE&#10;KlP82GCxSJd0WJe2vdJnQyxoYl6DuYsxwKF+yVuiS7rcBPmwfJAR2d9MmE8Ndag928VT9eq7MsdX&#10;jVWkcZPcqC2QnC9y44axBDkgrVJ6sgTgUnaQ+IPf7j/6b1sDdS/kv0lndqmNWc1NqpzK4jQ3Mc0E&#10;NRPP7DPJyuR1qL7YTWQTKVBdnuMmAAEQABJI6eMmUNOiLV386onJQY5lpERZauJRSyIdXQJ1h5gs&#10;jHapeVjx3N1aYeOD0suT3TYn/4h9asAAwvii6UzKkVaPLSul+Q/gyqJ8qiXpe7bzk0RyytYNb2fH&#10;u13UBkALNV58nRcAGCI4AE1Id+NTivlIFyYx2QeEINKFaCyAFlKiAbJQwL9L/Qr1ttVJnjXaoPz+&#10;HtmnodpiN0HqVp7nBHVMAKSo90EbeoCF3wAu/Ro3U2OdNiu+nRORhmlsiAlsvaN8vX69M/VoBuWT&#10;jWo8AbCQDqy9HpBNvi/81AIYWit5KpIPOwCY1yP+1Hc7sFO+AgTo1N9R6wAlD65AfC/f7Y+RKo0J&#10;X1crJkk2u/gB8MIDQ0TfwB9ERhw5+JIdOvCiHT4g2/+I7H7ZS/HRBy1Z9nWG7J5s2dwAK5myu9OS&#10;4AN444Tl4jNJ1pQXZ1l5UZYV5iRbtvwCzuVhY+lYc0O5derb2uWf15TnWr7aM1XvEx+z32Kidrt0&#10;WimJ0j2AIrlEQcg2yuCZIlbuF1L3I0j9VVKYquvk66RFuZRfednyy3SMGitcR1owUlpBgCtVrMSX&#10;3oKCqAzJcekjolfYB3yhpgrpsEJNhdbaUmItzUVWL30BmAKx39ZaYh3t0nEdkqMd6u+Bepue6baT&#10;G5N2+syMLS8N2chIswNZ6qT3iGZxESAaG/mS8aTYCqJmklwqMmrylErXFxEJKp0FiFNAMXjptUK9&#10;W5Hev0R9SIRIpWxbiIgRjhE9UlWR7cCQPvEdIAuF/Et1LkttRtsyTgFYgkifEw4srKvKty6NlaHe&#10;JvkZrTYiPnJjqK9JvkSN+LhUtmm6a/fEmAMWc2y3kcYrNmqvA0CS44jWOGDROn5k/zY7tPclOyJ7&#10;N0a2b2LMIflFPEs6kpo90g+Mm1TZ28cO7bDdLz9j21/4qb384lMOQAFMSYo75AAyIpGQM6RTO7z/&#10;RV37M137Y3vh2R/Zc8/8jW1/8ce2b/czLo1dYtw+l3KPdFwAKaTeg0ibxjGoQHYLQEq3bJOpcYDP&#10;fpud7rG+7loHqnCNT+kF0AJQ0wxgpr7v76gwasNNDzbazFCjjWt/sF2+LNGWsm8Gdc8RaoOp3SbU&#10;ftBIb0h2D0ByOL2htk3StQCyANh8W9yJfe6bY/BLove5VIklah9qRXVIHgGisqgBncu2v73GGiVb&#10;ijRm0yVvk9UHaeqDvBQAlmQHrLSGdXt3U4W2ZbIxS9wCDBZKUPwfMMXVVXPpOCVj9I1Nsn0qxfek&#10;Qs0hQjmedKO7RbvcPmlNC1msI9uGWj/FsmdIc5oou/L4wefVd0/Zru3/IN/25xYftVMyRuN/95YU&#10;YQ6oKAhSbVXnZv4AwKJrM5JkCCdsRrDkImjCAAvgiScPsESCK35VLccAWDy48oMASxgYiQROPGhS&#10;w3mRB1DqiaAgkkLX/NB1/l6NPkVYGamHmLiWoVPL5CsTqkzwVkUQE6xMuAaTr5ETnN83acyEdDAp&#10;HQAbT1KABYBIAIo8AVk86OInOyOBla0ASyQ9OUf6sIB8rZZIYnXwDCsARFN6B4o7B5M4wUpZH9Xi&#10;I1v6xZgBwMIEUACuMGEcCbAQwQKFaMdwqjBSrfk6LFspOP8k1ZOPSPDkJ6eZvGYiO3Iy20+k+4nx&#10;yD7w/RA52ezPcy0UeY0HRnxf+Yl/T1v70JM/74GWyGv/2n2+jzjPPfw7865+At9/r5u8r1abVKtt&#10;wsRKZ5dSRn3j6+MwMQcBoHiQzAErIdqCb6e91A7h6yKvpb/pewzlHyJ4xE/6QfCO559g9VJAHrjb&#10;5CW9Q0BBFMxfI9/G7NM2tAtt8n08sJW4xvOE7/9IimxjzxO09Vby//d8EnkP/1+u45keWPHAYyRP&#10;Q5FjhdXrkcAKha4daZ/C3sgiIunaAFFq1f8eWKkudaALdY4gxogHWXgnwDrai/aNfNdhtfmIaFjj&#10;mCKX/VI0rILvE5EqazQCZEH2eJAFcMXJFLb8jgBYiGIBZIFIE7Y+3BmALORglvEPuEKEQWQkS5AW&#10;rMtFtASpwP4SdCGCZUVOxNKAntPfZAt9jW5LRAvgy7ocZp9a7LScCmqyALQwAT+v95qR8p2SQf2E&#10;6vRdIhlWM4A1MuKXZMyvjDD52OH2SW+wIMPcAS66x5R4Gf4FTKSPAVaoe0N7069MkDNZziQihezT&#10;mUyPCijjxGHLli7zkSyALVnSc+g4D7LEHvpuqrBg4nqPUVweUCUzXgo9mYUKRIUmWkG6HBdRYUay&#10;+w1xLk96MlfX5SRJsSfG6H9hXQugoi3P5h0KU+Jceiq2DvjRMU/89ucdyCJ96wmgpTyLiXrp3hwZ&#10;sDmk6kxxha9Z+cnEBCH7RKlU6DcpqYjQ8ESdmtoC+FmObomM8rI88bXGAcR4ENGejBuABmQSQC7R&#10;lSwCIOWl14f07aL6CB5YC/OK46PJLjsjg/D8/IBdXBpxdHZuyE5OygEl/7j+i+xBPlLYmzRHAETU&#10;sIg/IuN31wu258WfO1Dlhaf+xtGLP/uRfv+97XzuJzr3M9u37Wk78PIv7PCu5+0IoMqeFy3qwHaL&#10;PrzT4o/tcZRwfJ9LAZB04oClyoDm/tlyrPLkZBXJiaJtPLjSVJIteQDAkmftFKeXPu0Qtald2tRG&#10;HAdoIWqUd0eOTsOXciAn5SSzOnRExn9/k5yxcCRLM4VKWalDWgFHAeBSX6RjItLa1cuBoy+awv1A&#10;f3CMfioFIEsTDzggTTwmnsAmA6yLpVaQKO7IXiP1WXrsUVcTJJeFNPq2fBzK1DjLEi9l63+5+n9B&#10;doqcxmQ5mRQ0P2zHxd8HwinCXnr+aXv25z91tVdIDbb75ZdcwfumumoHipDSiwgW0nqdXFmUAz7i&#10;UoQ11lZbTUW5nJ9KOThyxLu7XGF70oSRCmxjNUgHBq0tzbuIFeq4kDaMGi4ALf3dnQ5kmZkYdSAM&#10;oAzXAsqcWlux86dPOqAE0AWwxQMwgC83r160W9qHbus45wFTiIgBsIF4b4ChOzeu2iu3b9i9uzft&#10;/r3bm+DKwwd37OzZNRsY6LAc8cSBfdvkGInXxIPRh3e5Qq4AKs1VQT0A0tU0lTN2xDNyHDtq8qWn&#10;y2xWcuy05OqV1TG7cXLyO3RtjUkzteNMr+Rcq011YZtgJ0ln1hZZi+5XK2emmMkgJoCO77FUOYLp&#10;ckzSo/ZZZvR+ywJgSThmpemxVpOXKvuZVABZjnebxbvYHtgLgNAz0g2z0hHDrP6uKXaRVBVyHKnr&#10;kiunMSdJskiOU25ylOSabP4EUvYwVuRs6plJckTJ3V4qR5OikoOSvUzgdIQq3UrOKvFobSlpkSpt&#10;arDTTi9N2dUzK3ZN7Xjx5KKdnJ+Us9VnE32kgemwhbF+O7M8YzcvbNgrV8/Z3Stn7erpVTtPxMvs&#10;mJ3W9RfXFuzupTP2xp1r9sGje/bmKzft4XX16YUzdkf0yuXz9vb9O/b5O2+4KJU/fPlxkAqMAu9f&#10;fOgiViAiVCLTgf2JFF+kA6N2yjefOuAE0ARQJZIiARbSgzn69jMXzbIVbPEAS2QEC+TBlm8/fGzf&#10;fPDIvnjngX365l378NFNe//hdXtP9P6r1+2D1264rQNNXrlkb9w+b6/fOmevXj9tdy+u2o0zC3bl&#10;5IxdWpuyi6uTdn553NG5JdqKlF6DtjLe6wpP4ysgj7wNiG3XIzkVkhNLPaCidOk9Vh6KClKO6XeU&#10;fDeAjmDim/ROgBcDcsSpn+EjWShmzj40KMedQubsU0ekOCvK8lOPWEHaEQeekAqsiVRY5aT4CrZE&#10;sLRRb6Uqy4EuRLdAXMtvrgNkIY1FppzkxCMvWZyc4ITDLzrAhegWapfwXhRQH+yoNOqd1JenWVke&#10;cu6oA1WgHN0jP/24FWUBUiS6eiMNFdluRX1PiAmGSjnpOOo47LIRW8nRLVndKBtR17Aav6dZ41HH&#10;AViYPOYe5AZPidlnMYe324mDL1n80Z0uzRaRHBRQ5ZqKfPnCOZLVGdLdpNZQe9PmxfpviahYxwpS&#10;jlpe0mFH7JdmR7s6LNRoaaxI172kq/PjrDgbYCjaKooSXPF9oktaGkXUWFFbNFQxASm9Xyh7gMmB&#10;XP1HxCRxFd9M6gt9j48WIK1GW32xawtWlDZVB4V1AZyoN9NQKz9cBMhSq3tXqG+YPC7O5d7xbhIl&#10;X/IGgAXKTdH3UfBZsqQij3SiKQ6gaCiTPtPzawqTZZfE6VycA9L4xpriJMnPNPFUiQNYlqZ6bHm6&#10;32ZGusRvdW4FPOkWMxOiLA09lhglOwowR98kvckK105AD2pXtcjGVx9BADYAHiP6Vla5zsl+XJQd&#10;SvqpRdmhpP8alY4md3uzdHJlITVoZJ9JxuZI7uWmRKmvYq08N9kay3OtV7JtQmNpcaTbTk4P2sbM&#10;kK1N9+m+HXpGgwNwAHKIlmmtzXffw4TVWK/sdADzMfn5sn2WAVfm+u304pDG76TdPLdoD65s2Bs3&#10;z9k7r1yxD1+9YR+/ess+uHfdHl8/bw8ASE8v2+1TS47unlm2V86v2v2La3b/0rrd05aUfrfOAqAG&#10;IAtpwVbGemx2oF1yvk12lZ472mNLorlByVzZaQCrpCatl46olr7YrE+odoVIK4mNWFWg8VpJqjX5&#10;cPI7HZilfaISGnU8JL3SKlutlWPSVRRlLytIFs9RUDzFgQ+ka2E1cJPah21LHcXZc1yUB6lo8jUO&#10;WFlMBAgABfUWasoy3P8CUCXgO+5XAy9V5rq0SkyiAwIAqlDzoj+cymqgp9G622s0PkpcdABgAgDC&#10;5mrreApTk+5Gck/HAGKYpAVoIeVR1GEWErxkUYc0pqN2GbUPiFIhzdeofBuIaBSKT/OeFKzmOzzx&#10;ntSIoPA21wLIrC0M2dl1yeqNGTujfl+RzbswRR2yXltmgZHkNrS2MOK2gC/UI2kXXwGskCKMWgJB&#10;bYEAcCHaZWtKsSDyRf6vfEPSnQ1hT4so6t+pMRKqKVK7k05NdjWpjzKDFFRMBBMRQNSFjwbyNUKY&#10;VO2Rb0ZEwIT4fVbvvKh3XgoT30FavbG+VvF8g2RltWRnheOTPtnDo+K3aemicdkdjDcmXSlK3a33&#10;GZC/NywbGZnU31FjFJNvCwNKfFsQSSRfbvPbqh2Q1FRT4FKFFesdiRahn0nH1a97wQNENAC0FYsX&#10;iYogagJKlZ5Lx46ST5GXnWT58o1yJa8yZPcnxR+1ONk2cfIJkmVL5bDoTPZTLeNEdlKZxkq+/pOu&#10;a7me/1fKtmoU/4c0LmqrCxxIAHBCNMaxIy/bwf3yP6QfYqNlq+k98nIAIgBJAsCknPRFkr91+k6I&#10;eh8OUCkSz4v43VBHQXrqh0AUpC+2FsmXtha1o+Scp442jU/JnN7uWld7pEs6kSL2gCqtLcUGiNLX&#10;W2MD/WrrPtkB3bq2p9oGB+qfHOuttoGhepua7rCVVfHj+pgtLQ/azGyPTU7KnpjqtInxdhuRTONZ&#10;vEtdTa4rps+Wui5V0u3lZZIp0l+11bJDG/LC7yD7oLHIGuqLdKzEWtRfPeqvAcBF+fKdGrOt6uMW&#10;9W+3+K1bfcixJl1bJf4HfClWXxdqrDogSjKaOiiMY0BUZAG1esaH2hxwCY3o3q0aGwByyRrzxw5s&#10;s/07nrE9237miBopR/e9ZCfkG0Yd2mFH92+zAzuftUPyHaMOvmwJ+IdxR/Vf0nMdtpQE2RWSEwB6&#10;yIvE2CA65eDe5x0B5iWQYlMyjUL41CYqkzzIkWxLSzpk8bJljsuW2bf7aflVP7JtL/yt7Xr5p3b4&#10;wHMOZIGOHX5J93nBEfuuhlD0bvGn7ku9M6J3paMHeqXH1Q9D/Y0ugqVKdhUADNEuXEOUC8ddcX/1&#10;1ZD4Yno4JD2kvp3psoXxNtnf9TbkIpRl47CAJKRxqbEGkZZxULoN0HRiEABUukM00t9indK1tfJ1&#10;kB/I0pjjuyUr91pa/CGnR0nl2FSV78Y6Cxj6JJPYdsoH5nhFQarTtcnyXUgFmqT/ZsYfcSBLSVaC&#10;Vcq3oIA9kSy1xRojGjNVak+iiEOyR1pZ8MOCEmwe7KMC2To5J6RLjjtwJSf1kPZlz4ZtppJc0n9R&#10;GyvdLUQhvSuRx0Qql8geIZLl+GFSCj5lu3f8xI7sf9bSWfCyO/m7AIsDKvKJXsm0qmy9mOjfA7BQ&#10;jyVLRkwkkOLJgy3sM/G0FWD5n0awRIAiDUVSCtr3IFBNns6Tikr70Ga9D13znesiARZRAMJIAIdB&#10;FmqsdJCep4aJfSZgmUz9LgXgCpOYTMD+5QR7JPkJ478GsPh0KBCgCPVVlqRIIArT+X1Py0Od36EV&#10;GT6rMtjYbj3n/7MI+CJidTCrhHGOp/VsQnuZjJrQAGClrA/v9QBLsCKFCf4gcoKJMSaNv0scgyTA&#10;w3VsPMDyfSDLDwEskfvfB7AwqQz5CfbISfGtE+t+IpzjkRPp/jjE5Hlk33nABIo87vvQR2j441zj&#10;r/PXbD0XeZ/vI39N5GS+f2++0QMsLmKFVd9S0N0iampArIDuqwdYIN1MhQ00BkCKj1pwkQuk+gJM&#10;IU2UiAgXF+Wia4dCRDSQNqrOxtrqbYK0cj9EcqwdbQFYtoIsWwEW+AgCZPm+NoikyHb07UJ70Hee&#10;DyLJAy6RPEHbeT74PvL9H8kXkcS5v/YfyL8LfOon4P14YN8T4EpkejAfvQIRzcKxemoRFcvw1RgC&#10;SAFgAViB2CdlGCuEQ6UaOyLuyb0B3agPQtv6SCUHpoVpE2ABbNM4ZqKtp07/kcPA75GW6ogUWd+N&#10;ZAFkofaFq8Oi34s6Di1pPwBYiGKhFks4VZicTtKEnZ8JAJZLcgSIMPBACxRZ/H4rwPIkVRg1V4ha&#10;IC1Yq/u97s4FNTg8wOIpiGp5UruFyXhSjC30hyQ7WyT79K4ylABV1se77KTeky1ACyDLgpzxOV0b&#10;ACzia/Eu7darvm0HIHP9B4gs/VGQ7hxIIgNIo+MAFgqbM/kcddCypM88uME2Bx0o/UaqMCasAVmY&#10;rHZ1Vw6xunuvJet/6bomN5n0WklWnoOuk55iUYB0Ur3kZINkaZ3kaK1kZ5V0VkWedHBOmpVKNxZn&#10;kqqTCSQZ3GEqTosPAyUAJoAnwbGAEtxxUvtUZAOiBMRvf6wS0A8gcHMhgpxRJuuLtC/noEHOAoRT&#10;XVuYEXas5USFid8OYNH1HmBpqdC4oFZIBHVo3HSJh/skwyhoP6KxPiYenmirE1/WO9CMVHGkiXP8&#10;AG+MtAX8MNFpp6e67excv51fEJ8tDtmZuUFbF0+QymJC/My4AGBp1bPpu5KMeBfNkXR0jx3f86Lt&#10;3/a0A1Nefubvbcez/2C7X3jKDu541gEqDkzZt81O7JdTc2in+o0IDvUXhnLsIcuQgQxRzNITwEpO&#10;EpOCMepLagKwejoCYCnNsZbyPAeotNAuap8mHQ+pbUPFmdZaliMZXyQZLQdcOhh+nBdPz4mP58Sn&#10;M33IXclJOYcDOA9ylDvkQLaUIxeyRDIYK+QgVhe6FaS9GuP9yHe1J2nvZmVLzMsmmJENMNLeoGvK&#10;HPBCVBZUrn4vFT8R3ZIdf9xFIqSKP1O1zYg96mw7QJUC8VSheIgtEQYZiSccZafK2cxMdJQhWzBO&#10;/zt6cJft3fmi7dj2nG17/hmXEmz7C8/q2HYZ00fknGdZZ6sc5/ERB3gAfACCEHlC0fvE2GiLjdK7&#10;JLHiK8+qy8usvrrKQvV1LmXY+PCQq8sS1FvZcGAJacPmpyd0nzHdd9QBNQAyU2Psj7rUYSMDvQ6A&#10;gcaG5PjpWiJciIjhHhuryw7kWVtasJOri7r/sp0/vW4Xz27YxXOnHCADsOLrvFw+f9bu3Lhmr967&#10;a2+89sAev/7Q0ZtvPLTXX7tnd29dtbOnlm18pNfq1MesXjwqx+vYge3iqz1WkBZjNYUy2uVstFaK&#10;R+Rkd5KyQE7hUHO57I5qJ6vOSp7e2pi2BxeW7OHFZbt/YdHunV9w21cvrzi6fXrGzkv2zolf+G9n&#10;TYEDWKAO3ReQpYgCrXJosmMPWn7iUcsXLxeIChOPWbl4F37s1dgZl004i06QvF+QvF8ekbwd77ON&#10;yX5Hq5L9U4y1UIV7DkX3G0syXI2YqnzJlBzJHzlPhRkxlkdaihQ5lsnipRTZ/aSqSDziHCS/Uq1R&#10;TlNLrezIGtmBDWXWL/00DYi/OGHXz63ZK1fP2v3r5+zetbN2+xJRKmt28/y63bq4YfevnbPX7161&#10;t0ll9epte/vBLXuTCcZXrtnju9fs7XsADrft08cP7Mt337BvP3zLvn7/Lfvq/Tftq/ce29fvvWm/&#10;/OBt++2nH7h6KhSs/9fffGX/9bdfO2L/X371hf3zt0HxeuhffvW5O/Zff/uV/bfff+3oX3/zhY59&#10;Zv9E3ZOvv0s+cgUCVPkuwAKIQySMj1rhfR6L3rBv3n/dvnyHKJWH9vlbAX3y+J59+Ejfef+KvX77&#10;vD24dsrRw+unHb1yed2un120C2tTtsHEm2TjimhZOnRO+nJCsnVQsqRHTjCpiigaDXVqnzoHbFsq&#10;89Wf+E5E2aY6Yr9aPFSVq/7NBqCNtuwEoihJR/iSxR54SbruZem1fZIRx+XQJllLTY6RfqtfTjog&#10;BluAlK6QniWimPtgZ6UN98gG7qiw7nAkCf8jwoTi7S1hEKWpLN1FMACwtFXnWHdDkfWx8l+OfT8R&#10;Ig3yI3S8sYR3jJW+Oy6dfNABLKnHX5ZM07tF75TOPCydlujSXIx2Vdn0QKMN6926m6T35Xw3kX6s&#10;PEN8KZ1clOxSdRUwgZt2wkpzE61e/NqmMdUt55+UT03ifZz4SvF9pdqnPDfJSgFFMtHtAAYJVqZj&#10;FTrHNl/tlq4xGH+MRRcv2pHdz9nxfS9Y4nHJg/QYPT9XbSH7rbvebUkxRbok6k4AtGTGH5Jtsc+y&#10;4g44gKUsK9ZFszjKi9f4S3DRF/VlaVartqgs0FjMibHCrCijOD8rL6tKU6xJ7dzeIj+jrdzaQyVG&#10;YeBKtW9RLvI82qgFQRHayqI0a9bzKQDL6vBgQpNUWJUOYAEwAnjhXUnnMTEYsuHeOjcJ0VSXa3UU&#10;36/KtAb1DZPK1JZorS+yBsm7igKAJj1PbVLgAAkm5WUjl8hfL6JNU2XzMB8QL4rTfpyLMqLYf5vu&#10;3dHAJEyBm9wZ6alzESyrs4O2sTBmixP9Ni6fF6C2TvZzUBsuWChSJ53cWiufSvKLVF4D7eI/0VAn&#10;K3CbXO0UwBRqepxaHHVEjQ/u7QEWCtkyydsmHmgRP7TJxg5JjlVLngOs8N5M8HRLH0/Kx1+W/Dw9&#10;N2oXlkmpN2lnF0ZtcbTbpcRqkT4nf3wpk9Qi8stTC6hVfdTbWmajas8Z2UEALBuLw3aetGBnl+wO&#10;QMlVjf8rAb169bTdl0y8JZ1zeXla+mDcLkiG3jqFvliTnjil8+t2R/+9dnLWrp6cseun5lzNpOun&#10;qJs0LXtq1JbHemxabTcmvw47wqe67pU/SWaFWvkv2JhEx2IrJB3dZ4nYtcf3ud/pMUckB0RxRywn&#10;WbzEPJGoMFNjAXlCalPZZxSOp4C8q3eicUWkQaX4nFoCtZVZrjYA2yqNxTKNRaiC1fclaQ44AUyB&#10;ygs19vTb58kHXAlqllDAXXKMCCjtkxefgtajsq3GxKujYRqTvzAp32CG6CT5CuwPqn/bZW/VanxT&#10;KyBPYzldOjNFYzc96ZiVFqS6iI9R+UUD3Y1GbRZqC6RqfMYcIa3qNos9+rKlSB6SboYoGyJr2hpJ&#10;3ZencaWxprGbS1owJlTzEqymhJpPsgU0PgBjSYcDmDmvd9pYHrNz61NhgGXQ5iclz3V8RX7XyaVR&#10;O706aadWxm11fsim5RtRvJtaAIAMjXpec53km+4L8bu+MscR530B5z7GgL4FcGWgU2NcegJghe9s&#10;lA1RpXFJEX7ao6JIfaItaX+IBnBpqKTXqffhU1VR8B6wpaWx1PokM0jDNCM9tKSxtLEyYefFe5cA&#10;/M8sOV0/O6LxIJ4DHB3pDtnqzLBdPS0+v7Rh184sawyOaHw2u3FHUWnSCHlQu1P6DBuisSpvsw35&#10;pv7OWhchAxHd44n6LN3oQck0QDWiFgCB2O/RtdQ9adI9KNQOqEFqrTxXY0O8qbZoCVVaBwCrZEiV&#10;+DdfYz5dciwl+bhlilcK8qQLxNN1NZJ1ssurZKMXSd5lSManiH+4Llu+SVGheFn2X7Xeu5731zNr&#10;1T+lxWnumUSjkEILQKVG3wVQ0qFv7qZWifq4X/xBrZBB+Uvsd0kOE7XBPQBduJ5ojiF4fbjFgRsQ&#10;+4P9+tauGgeudLZX6rpaHZfPMaVxMN2t65pcZAogR12tdCP1uVrFK526Xschv9/eVmrNreKxtiLr&#10;7Kqwrp5KB7j09tXa2HiLLSz029mzM3b50pJdkt16cm3cRU8MU1dDspv3gLooYq77AeAA2gwPSQYN&#10;NlqfZGBHe5W1hEGUVumfTvVdr/RRH30m/gJY6VSfsm1v1bXiiQbZlDXSqdUax2xr1Fek9QMUBTB1&#10;ES2ygXPVZ0Q5UeQc2T5FRJT4Ab1XIx4mlSU1xmIPv2zRh+THHHrZElisFHPQsmQ/4xemxR22NPmJ&#10;WUka07J/0WcV+fJBpQvydX9SZVH7BBlGbZRC6i9p/FMXJVn6PCVB9krKEcvLoli/eE26ztd28/Xd&#10;8nNkP6QcshPHttmRg/JbDzwj+oXoWTu0/zk7sPcXtn/P09p/1o4eesGiZfskxu3VfzQeM2UD5FEv&#10;LtlqZVcRXVonO6ta9hUAC6BKR2u5DQ802Zj4Y1w6Z3QQGRmySf1eEk+cXJR+XRrUfpeNDzTIfmP8&#10;BQBLp2RbM4Cu5Hi92rJZ+rC/rca15YL0JoDwlGQTUWtN0pnF9IHGQUrcQfmSRyQP46QXcmRTyKeQ&#10;n0sKyBrJnLI8tV96tNr1mKUnUMNN7Sw5nCo/BiISNjWWTBL7XERLirakDks5gU6S/RezV3bXcZcC&#10;FoClDdCujnSs0iH51EA6Lt10zG1Lck5INsfLPpH+rc9xdevaXErVbNlB2dbZUiwdUiMdEZLeaLBe&#10;8WpDTZbaNcalskuM223J8XssO13fsxVgcUBEXqaLXqnK9iQFl4NDnmUV+l2WnW7FmSlWmM7K2r8O&#10;sHhAZSv9zwCWyEL3mwBLuMbH1vRTkbQJsECALBG/AVY8bQIsxUH0BSAB9VY8wEIES38jk7w1bt//&#10;HmpmQpjJ4EYHnkAuPdKWiXb/m/OTnaEtKcI8qEKqL4AVolAARrpsZbjbVkd63NYTv7fS2iiF7Prs&#10;5Hi/tr363e2I4nb8DrZcp/+Lloc7bXEoyKkagCx+hSwT56xOI1JBSk2DYVgG56AUGKveSUvC5L4H&#10;OSAmlwNilXdAAFSRQAtt6kEW32/89pPEHlSB/O9IgCVyIv27zwzeJXJyHWLiO3KyPBKggSLPMWHO&#10;BL4HVTzI4Y8xwU/feWDF9/MP9bE/xv/8PT1x7Puu9eT/w7P9hL5//+DdA0CFycj+empNVGwSk5PQ&#10;UFOVDTOxLhqVEczkOsc4B8ASeT3AC9eMA6q0N7jUcawe9wDgDKnmIO1zzKWb69I1EcAKqxo9RYIt&#10;HmSJTD23NUVY5LdHEu3ixxHX+fbwYEhkX/q+j+QBruFa/vND5MGSSMBkK229xvOMJ/98D64AoviI&#10;Lvbhb8AWthDHIq/x1zlABv7XfVz6r1oZK2GisH2rjjdz/zKNIVIu6X+kZwm5ydp8I00ckUgAWYAs&#10;Lvexp1Yd0/EnAIvGh4z/zQiWCIDFgyyRkSyAK5t1WCSnoCXJKsCV5f42Wx3ssLWhTtuQXDktY/nc&#10;NOnBAnDl6vKoI+pk8BvQhbRhgCweYCFqBQJY8VEupyYh3XOiY5NOErEgAmTZkOPji51DZ/VMtoAt&#10;RLUAtlCzY02OMb83AZlpXT/T77aALAAuy8OSuTI252U8zcpYp1An7TGktulUu4fUzvUyiiInl6CK&#10;rEQroQ6J9FxO7FHLlhMJsZ+XQJqwIEIEoIV0XA5kOXHYRbJ4AnRBP6L30HfoOFJgNiI7JUfbiFyC&#10;B+r0LvWVbr+1utRC5YXWUCJjoyhHjrgcUenpylzpxxwZao6CyXJPAYAip1P7NXxLQYbjIyIZKI7u&#10;IxqaSnMD/oJH4Vl3PEzl4l+Ri0ABKKmSjK4Wv7LqsFLOK2BLoZyNAu6f7vZZ+R7waJ74utCtcCd9&#10;oZNBYVmFfEIGUdB+TGN9TL+hCcmMaekhwJUlOTsrLoJJ/AKNtdv6+BOA5fSM+neOCYt+OznVa0vq&#10;e1IiUbOECL82VkfqPQCCWFlJ/Yj06IOWcJjojB0WvZ+i7xjJO11kS3IUxpgMXF2THk71BWhCjRlW&#10;vPqtozTZLOKDAp86LVPGb5aM4Ww5+nKyKuVY1dAe4bagrYgAaFO7A6w0iK/qxU9sQ0UZDmDpkRM2&#10;JIdtUuMRHU2+81Xx8ar4nuKx84PobHQ1Y13ySU5Tl5yxdhmgRLX0yQEelmMxIX0+q/8vaWyenB6y&#10;80tTdm1jwW7KOWV7Zn7MgS0AMMgRACBSPJUR0ZIqO0y2XD4TImqvgAL7DFsPcKUoU22ZJqdA51iZ&#10;lSLeJ+c0K/JIj0Be4eNq4wN7XrJd259zAAtRLDu3s7pnux05sFfXaKzkqG3qZVt1tcuA75Nj22Ot&#10;TfXuOOnDiHR55qmf2M5tL1n0MT0nIV7PwCFKcYALQMvEyLCtLy/Z+dOn7Nypk3ZyZdmBLouz07Yw&#10;84RIKzY/TQqxUT2r3wZ7u/XcTjnS3e43IAvX8d/l+Vk5/zP6z5S2U7a6NKt7r9nFcxt24eyGnTu9&#10;7uji2aCA/iu3btijB/fChfMf2oNXbtntG1fs5rWLduPqBV1zTu+3YsuzFHFvtobqQiuSs1WQGe8m&#10;XmvV/83lOdYmR6SzOt+BZ6SDG5FzOCkHelZ9jsy6sDBod07P2KuXVuz1K2v26GpAj29s2Lt3z9lH&#10;Dy/b+/cu2OvXTtq1tUk7OdkjO0/yrZ9ok8DeI12Yj2apykm0Wjk37NeLmgrTraMiT2OzSnaonjc/&#10;ajfWZ+32KfHOxrxdX5uxS0sTdl7HT08NyLbslgyVLamxOiUnHwBwVI79YKt0JJNIcu6byuXAlWVY&#10;HamFSO/DJFeVdKArJC47nNXEZVlusslFA8iRHZRjTNqd+XGN7+VJu3lh3V67fcneefWWvf/ojn30&#10;+J59Ctjw7mv25fuv21cfvGG/JGUWNUs+g957sv30PfuNo3fD6bWocxKk7CIqJYg8oR4KQMfnDkAJ&#10;QJOv7f/8wy/tf/zpV47++x+/tf/2+2/s334HiAL48mUYWPlG57juW7flGAALgMmfKDgv+uOXpA2D&#10;nkSz+N+/03sGoMqb9vV7jxyI8skbpPF6xT7St7734Ia9ceui3bu0Ya9cPOmISdRXLq67YtEXVidt&#10;nQlfyQloiYkrEaviKRY9oj4ZYAKJiSjxVGcD+qVAfQJYLx6Us58tp5YJ+wxSNWmfY0zwVkiOVUlG&#10;ObkuOUaEHHV5yrLEtxkxVkFqHRGpnLISSF+52xKO7rS0mABcKc8jwiDZFZ0njRNgS21JqluhTzqG&#10;tnrpkzBR64NtGzm/AV3kqPcAmLDSlhRVFeIbUUj801KZbV31BWFgRTY/Kckai6yzrsCdqy9O0TsS&#10;TUotrL2WHbfHchP26fcBK0o7Ip14QrouWTyaZ8PtZTbeI73TKzudCBtSXRBd0yxbqbXcBttlizeX&#10;WXNVrlEoFcCkVOOGFBRdLtUTaVxLjRpYgPg5AO9y+rMkA7OYWGbSJvG4W5hRlA7YEmf5qdFupWXK&#10;if1qMxZaECXIdp/0ziHJ1hi1WYb1tFSYryMBaEF6KvqwviRDfcQCjgN6xkEHsFTkqK3zkzZBlhrq&#10;lmi80dZEd1A0nrQWZdSlKU6ymvJ0F7HSAbjVJ/1Lgf2hZuvprHYpQZjcyUw5Ztl6Dul0WAFO6iFS&#10;DrFlFTkTnB2NpSL5ZiLed7S3QeNWfuZ0t81Nkrao3rpYdVwj+6I620ijxkr5VqJepLeqJPvKpCtL&#10;xWvVxepj6clW2Qtt0t/Nsh2ILmEValWB7BvJKAdgFYiPSlOsuSZLvFLowLnJIem8UfnSFIGflM8s&#10;e299bthWZ4ZsbrRnM90QoArEc7qla0k9Mia5yJaaKV0hJolkU0vHTknfzo9J98qGXNMYA1xZE63M&#10;DOgbu11qIv7jgBXZ1qyuZYX9pGTiiOxpUpOQpqS9rsQBLIOybQAqRokEky8FeDErO3p6oM1GiRCQ&#10;zU7/tkmnA7AhHxvUf4yNHvHlSC/gkWxvosOXRu3i+rRdP7tsN6mvIrpKHZW1Wbu0OmNnZkdtfWLQ&#10;VsfUDpODdnZ+3K6tz4XrJs24CJXF4U69g2xfyYm5oTZXK2VN9vS6ZDuRKlOy+Qfkv7FAhoUz1Hcr&#10;ShUPi/xCnhLZAyzwoaabW0x0dL+r+5fJvA413pIAEo9Z4gnZXdSFE89nJkZZSW6KeKHYutUmFIfv&#10;6ahz6XmgAfHY6BATe202MhjaLHZdV5VtFZIf1BMoFxHZAoBCVEh/p3wd8Z6noR7pon7Z9LrPpGxI&#10;0nFRwwTyabqWZvsdMAEtEkkkH2RG/siUnst/AF/gdSIfIgvEZ6eesJy0aAcyECVBlAgRJAtT/S4d&#10;DscqClLcRGGxxmVpboJLoeei3iSf0HMAJwAC7DdJttDXpEGD9wAp4T+ICDG2YwB+8oFW5WOty6/i&#10;nfmGqZF2VzCf916QDbysb+I7Jki/xaS7/kukDEXyqQNDyjEAJsAUiBovtB/nnrRZqyMKTVPvhfFK&#10;xAcpxCBkAe3Bd/qIGMYy7ZMt3UHqJV8DBJCFFGxECgGwAGQQHTI+3O6iWFbmh+2M+PjymUW7fWXD&#10;6fpL4uPTixN2cg5Qc8JunFu116QD335w3V6/c8lunF91Y3t6qF1jtNWm9K6k7UNG0na0KW0JkRoO&#10;3hjsrnPfwndQm4XUT0QnEOkDyHNKenR1cdS905DOwYfNet8m3ate9yEFV6HkKyBHdpbGQJH0GN8j&#10;f2MUIEvv0aFn10q3liKf6X/JzdKSTKtQW1WrrWp0rop2Ks2wPGp4SI9CeUTQ6D/uOp1vkQwCJBnR&#10;d0GAJQAuvAPRKLxTj/qVc9QKmVG/z4svFueHbHlxxNGs+HlY8qtT/UqqLLZcz7WL87IX5sU/s30O&#10;3JiUTwXY0i3Z3wHQLr03NNCga8Vvy0M2M93polRqqjNdqq7cHNnu2hYXBcXtSRPWUJ8bRLh0yMbo&#10;Fq/06JnaNrcUWmNItnpLkfX119n0TJedPj1lVy4v241rsqHPL9jayqhNSW4D9BDRAtATgD0VagfJ&#10;TMn2kSHZrn0ai23iP/Vps8Yk7d8oPVKndq1V+0IN4kf6rVNyuU8yvVtypU02JemoqJtEWi7SUgGu&#10;UC+J2kEuBWAmUfjy3bUtVX/UqD/asMPFKxREH8WvbBdvqR+o71Wjvq0WD2DXUiOKxQ9NAMTF6eGF&#10;FXGyf5J1XjKqWrZOnXSaCN6kntlgt/zffskpap8g2yrSXdQotdwqZC9B7BflkuJLsjTrmNsW5cvu&#10;os3LU7WVH1QQa/k5UZaTedQyUg9aSqJ82MQDbpI/K/2oFeYRiSKdSTQvtXFcus4nEaUAK3WkZdU5&#10;fjcSmSE7aHig0abVJ6QQQxYPUqME2TncIjnDuOmXrOm1aencgS7JFeknZ7eJf7okU1pkz9NG5ZKR&#10;5WrPutJM6cICtV/xJmhCqsZc2S6kBIs+Qk2jly0t/oB0Q5w1y06gvpsDoQFwNe6o1caClGiifQ+/&#10;bLHHgnRimYlHg/Si2SzSkF1ElFkMvvweS9I1LPiJ13/SSA0ru6ZJ39neiGwg0hYgNsOqipHRsXpW&#10;nPqeBV8p1lCRqufLN6tVH4qatN9YJV4XtTXmWX9XhU0MN9nshGTQWLP811rJjRILAUTq2mr9v1r9&#10;9IMAi6NcIlnEULk5+p0rRZtjVfpdkZthpVn6cwbOtj7MASwnNgGWSJDlh8AVzkfWYIkEVyi2Gwmw&#10;VBfoPQBGfgBM8RP4W8lHTnxfNIU/7tNauQiWKiZrmahlQpZJbyZ6nxDgymgbgAoFvkM22dXs6PuA&#10;Fk/fAVi6qR0Q0FwPKW7IOd9uSwMdtgK4MiTmHe6xtREZdaJ1QBTRSYCUrTTebxvjA3ZKhtTGRL9+&#10;6zrRxkSfnZrsd04wW35z3IEsIzJAwyBLJMCyFWQZlQENyIJDTiSLo4bvTjQHk83l5uvTeJDlrwEs&#10;1GBhgtlPQntghW0kyOIBFD+ZHQmwcN4DMR5sibz+hygSgGHynAl3D6pETqr74x4MoA89yOIBF45F&#10;ggNcGwmSRBLHPNDi7+n/42nrf/3EvgeJKIbM6uYAJAloiGiVMDGRPkI0AxOVMlpHw5PrT64BgAnq&#10;b7BC3E+oB2npIkG/APDzKeY4BgEMQtPadyTj21Mk2OKjWXwUi49goSbL1u//PvLtGtkm9IlvC88L&#10;bD35vvXgCP/xFNkPW8n3t+cJ39ZbaSsfeV6EX+FjIlSosQKxHwmgRPL4Vp51781z1adsu0WkBuvU&#10;cQ+w+IlwJsGbSjR2SuSkykEMUrYUuggzUvkNtVS7CDQi0RjHk3IMJlmJJ6OAibphOX8Apr4GC8Xe&#10;SRHmAZZIkMWlKextlnyS46Xf8936LVpQ/3qgBYBlfbjLTo0FIMY5OZ0X5gYdqHJtZczRlaWR7wAs&#10;gChMlhOd4gmAhcgWUj6dk8I+O9Oj/W4HtJwcJ8IlAGKCiBYAmU4H6JzhmdPUewFs4d5Ex1D3hWiX&#10;bnc8qAszYOf0fPaDGgWAKzISSPkgg2FOhuycDP4ZGVHUaxmWvOtSuzYTWpqfKr2X7KhWDmY9k+IA&#10;CXIOK6lLIL1XIr1XKCcSKk6R0Zkqp4poEhYM6Fhu/HEX3ZJFagpqYeg3E9akZiJioDI33erEM4AZ&#10;Pj1cD0AfPAoPawz0advTWOn4AjCuSdc2iL+C1JdEmshQKghHRBWxcIDIqGDfAXJlMlYqAUbk2IV5&#10;juinHsmU7jrJ11o5UDXiaZ2HN6k5Q80nwD8m4CEAAtJBdBBFVyfHop77iE8BDZgUIVJFPOkIYEXH&#10;XMorXUNUnUsD1obcIVKq1S0ocBGa/R3iM8kXyYzpjgablfwgCsnzhksvJ0MPAljZAICDN8K0FqZF&#10;8caUHOtBGd+s1G+SYxOAY0wkp1hZRrz644Rlxx6xjOhDlhlz2EUi5SdFWSFRJxTpByzRfgGTYdSh&#10;yEqU7SEjSX1ezeSi9kmVBpjiCLAtDKiQBsOReIZJyWp4pSjTtYVL6+gWKKhtGc/FWQ5UIXqlRXzW&#10;Xp5r3eK5QelYxiXjb2VYfCz9fWZuyM7KcTolx3mNSQF95/yg5LC+dUyOF9EsRDoMyokAeJkfarN1&#10;wEc5i1fWZ+yOnNFH18+64tTv3b9u79y7Zq9eO+tqKayMywlTv7SIl6qyZayLf4tEJeLrMvE3KcSK&#10;iVoBdBEVEQ2VleQAFhbVZCRGWQqh72pTcgwniGKO77OjB3fYvl3P285tz9iOl57R9lnbs3ObHdi7&#10;0w7v36Pz+1xxe0CW3EwZ4cVykCrLZIyWWHZ6ih3at9ulEvub//C/29/+p/+g/Z/Yru3b9D9SL5Df&#10;Wu+Vn+dqsxCBAngCsLKxuuLAFgrgU6MlqNOy5Ih90orNTk64yJeRgX450r1uS4QL4AvnAVjYbgIs&#10;89O2vrLgwJWrl846unLhjF25eNYVtPfgyuPXXrXX7r9iN69e1vMWbHJkUO/WZ/NTo3Z2fdEunFq2&#10;M2vztjA5aCOSod2AgOrvnoZSjXXsK9I3llhvXYF0fLH0eLnkc430cKMty8E5pb6/JNl659SMPbyw&#10;ZG9cXbc3r5+yN2+esXfunLOPX71qX799175976F9884D++TRTXvzFsXIg/Qvd84t263TC3ZpZdJO&#10;TcsZZ3JCsh1+A2z3hE4gRSTgyt0zes61M/b2rQv25o1zeu6a3dqYt6vLk3Z+bkRyV/yJDJ4dtPPi&#10;0Qty7M+L4NUVjdt5jeEZydmpgaYwaV+8OwsPa2yzQhwggBXnC+PdtiK+PSkdclq8S+TF9XNLdv/6&#10;GXtLfPvRm/cdmPKrT9+x3335gf3pl5/YP/3qU/vzrz+3fxb9y2++sH/93VeO/iv0+6+D7W+/tP+i&#10;c0SNAHQE6bcoFP+u/eHz9+0fv/zI/vz1J/bnb4KIkj8TXSIisuS/6L78H9AEIjrlX3nWrz6zf9F5&#10;rvlnvcM/f0vR+o/tT1+TQowaLW8a6btcbRT1xWdv3Rfdc/VPHGn/k8evuPonH7520z547ZZ9+Cig&#10;9x5ct8d3LtnDq6fd2L24MmWrk3023S8nDrBMdvscfaf94c5a6xSvuOiJkjQ5hdIB5ZL7AFpl0iul&#10;cggrJP+rA0CLNEvVRSlyJOVjZTH5yST/Hotz6alesOP7nxc9ZzGHtllK9F7LTz0hmZcsfZNj7TWy&#10;XWr1LO1XF6Q6YKVSjrOLVJITnZ8qny/hsPzA41aZnyQHW/ZJveyXmnyXlgHQJivxkOTGMcnQeL0z&#10;oFquUVC0GQClSn5cRaacWjmyelcKljdVyvkvTdf/pYOLUl1tjE7dc6C10kb17cOAH01E+aIHicCM&#10;s0rdu4pV4KJat42THoiTPkywxpIk2VIp0mFZNthSZOPdlWrHWpvolY3UIdnbXW0U3QdwGWPb12Az&#10;Q7J7B1uNwtlEOoSI6pG8bqmSfpMeZDU/BMjSLFlfW5huFTksDkxwgEugQ1KsVrK+oTTb/ZeoDHRG&#10;YQbgfAC6ELVCNFc26fWSpZMyYx342N5YbP0dsut7ZB+L+vXNtGuIYtZFaS5arAmAUkT0WI3aoUZ9&#10;Uqt+DqldWtX+IQdmSh+KJ2hjt7K/vsA6AJMo9joUcoWnJ8farVftWqt2zlA/sZqWWhJlBSluIpWV&#10;7MFq9gprk9xipTjEhEmb3gmQZbCz2kVZrM3L3lodtpNLTAR32PhAo/WzKjkUgCtM0JZLVzr9SZSn&#10;7IZuFn7JFhiTfcDKdVawU3ehR35Ll2zcLrU/gE4LqaKq9L2V6WofJrirbXlWtujysJ1eHrWVmT7J&#10;FOqjtNp4f4sNS86RbqhB/eNTnNaXi5ckfwfk6w7LB+4DMBJfUduD1fBEDrFKfkL/5z4zTAjrnrNj&#10;XTYtmUXKk14mYfXtFPGtJ/qwXra47kPaMP47LDs8AE1kuzXIVqqFV8U/st8B5NpkF3B+AqBFtvS8&#10;/POFMYrlt+u/9W4SnnRrTMD1tlXamGToPDa0ZO3ZlQm7eHLGrp5etCunpJ/WZ+30writTw9JXgCQ&#10;9MlW6LVlB7AMyY4Yk1we0e9eB+5015fKp5DfUpwp3snWu+S7ujAj+AR98uukAyYlc4Zlk5Haqzo/&#10;XTZRnOUmnrB82bylsgGwW1vxZ3S+XXZlo/ycKtmhFepPVmxXiecr9LtU9leu7KnslBOWl059EWr7&#10;5Fq7/BEmQYf6m62/p9GtsCdyYFI2/PLCsK3Rl4tDNiu7HfAPXmVlNSlr2A5oPExIxyzIt1hdGBSv&#10;jdiG/sOWdFoAEWwhapdQWN6DLazEnhKfzo53iD+7bE62JceGe+tdXRSACArQwxMdIVKXFbooGECd&#10;Oo0rxhBRWIyHCVZmS3dRXB1egr+bqvPc5CDF9wFNIL8Pb1GoeZEFENq6iC8RenBZfgvgIMWcAQ4A&#10;VoheAWTl95y+ge+Y0XidIAJB9gHvPAJJXkHIi5423r/CTeRSTH9K38Z/pvXNk/rfOKvT+8Ok89xr&#10;Wudph0X5YoA344OMCwCVYgdUULia64fkK3XqdzsADd+k8UKUCG1UWZJuxaQ7I8IF+aRxTuF7ZEZv&#10;B2BakH6LKBFqpdB204CYs0N2Tvbqdem8O5dP2e2LJ6X/V+3yxoIDWIheeSgb5J70IqDi6cUxW50Z&#10;FA3YmmwGiPacHGxxIAvtzPhhf7CL6JUa986ASmwBWADFzmkMXTm/bFcvrNiFMwsOZJnUOCfSplX9&#10;TvQHKbjycxMsQzqMYuypAM9Z4mN0bq3seQB4ybX6ukKrkuwsl/4tVTuUaVsuGQ5xvFa6juurxTuc&#10;K1b7ANSUEIUlPVem53AtYAqRKQAkUIfal0gUolcAWYhMIVrFgyvT+m5oSjwDsLKgtoAm5Q9zHfcC&#10;kBkW33PNksbDytKwrul3wAbgCkXOAVgg0oONDIdsdqbLVkjtNd3pokgAUShwD8ASCbJQ3L6xIdfa&#10;WuUbdonnhsSLI+KTYfFJJyBLkdpIPNQluTrcbPN67trquJ06OaVxPmRT4udevV+zvqtGY6xc7Vqh&#10;9qvWWGtrLrUBeBvwTOOgQ+OxVT4PUSkh6QIAlZoqyXXSCjKhjw6sRL/pea3SVaI2XUuKP9LYpSbI&#10;/0s+bkSZkeKuSv+DqqU/66QTiJxoFGFTtQLQyb4YIIIMWaOxNiYZNSJ+GhI/QSNqqwlAScaFfgPA&#10;YHeRjqq2OM3ZMO31hS5tVp9kyqi+ZW6i3VbneiWXem1xSjJD9kd7ExFm0mmi1gb5664emnimItVK&#10;C2Un5J6wwrxofWO81VdnqA0KrLtDPrjal22H2j6kPqitIvIvVdfouaEi8XGlxlut9LrkgWwcV6i+&#10;u0rH5DvK3uF4V1upri2UPyVbgchhooBDGieAschbvXuz9FCLbJEOFr50VOm+GmMdlS7qlZSN1KFr&#10;qSOSVH2t/RrZHywCyU44JJuG4vPHZXOKX2R35mk/gzpsUbvs+IEX7dCeX9jhvb+wE4desszkg1ZZ&#10;lCRZqf4jhZ3ajkjicurUZcqGTCZy5YAlyj5NiNpjSdH7pFuirEJjg/SkPBtbkoVctUQIUUsoM9oK&#10;9czy3FgdTwvq/zXLJxdhP7TUYkuQ8jXVbZtrMmXTZLvjdWWycdXmZfmkCIuy4hx9h7bVpYnisWy1&#10;Z6kND7BApVE6qkH7tTbYXyNdJt3RWSb+LbTiPQGusgmwVANoEDWSl2l1+VIq+USMqPMKZEDKsa3K&#10;0yDISXdpwr4bwfLXARb2PbDC+a0F7reCK1BkmrBq0oC5d3oCrmwFSraSn+wnsuL7CECA2iuAA4AE&#10;PjUY4EoQqUJaqIA8sDLRKaOrSw5PNyRFLaLgtyv6HTEJ70EXjlPk3qUHA1jx1CPjoLfNFvukbEXL&#10;AzIsRKuALKKTMpI2ZCBBp8YH7PSEnE856N8lGU+i0zKqIoGVM9ODdnZGhpiIfY6dnJAhIgNuKQyy&#10;+FWNHmSJBFd8FMsQE7MhDVIRxdP9pPSTyWlSJgG0aDBGgCy07VaQ5UlfaSD8OwEWP4EOsc9xzn/f&#10;fyLBFv+fSPIT6RDv7ifaochv4jeT8x4U8RP/HljZCq5sBQQi7+fv7+8XSR5w8L8jAQH/f0ADgC3S&#10;exGJEgArT2hY/QKx6tRPkgCwMIn+5Hcwoc4K/WASPajz4+ttBBSe8AxHUbHld2RNHwe6iGbDRJHT&#10;vwaw+CgWRy1Pvte359Y29BTZlhDtQJ/Rh75/PW8AgET2p29n35a+Hbe2qyfaNxJI8ff/PvL8B5/B&#10;c/AwYAoT26T88uSBFs7Dn543I3nZv3cf76BxxdYBLSLS93TWSulV6zlVRApIVrmJ7jwHrEBBdIAM&#10;gFop0cYyB7AwfhnPjOt5GSTUHqGYO2DLRHhsT4RBFfjAAyp+3/+eFc3wm+t0/YycLGhW/Tqn/gVs&#10;CUCWdgeybIwTVdLrQA3AFEAWiDRh/I6sx/KXAEu7ZFOXA1cuyCk/P9fnQBYAlrXRVluRQUYtlmU5&#10;AatDLZKJul73OaP7RdZ4YTI+iIwh5VinzvFOPQ7Ygbh2ncKhuseCnIvZXn1bN3Va6vTNajcRq8VH&#10;ZcD1N6iPMdJklDUWSPHmS/FqywrvZjmkTJATheAiXHJT3eR0ZVbyJlXI+SzPSLTSNOm0ZOk3nFJI&#10;+rFIerIsPcFN+tfkydEX7xCZFBKvwFOd4hF4EmCFsTCKzGmX4m6ts37xL7Vh2sRL1DKBxyJ5zgHX&#10;gCkVkoniGc9zjteQI1v4Hv7jHNc4ntZ/vFxFNjv+dqAe7xeAeqTc8nWgPMjSA+Dioux0TNSrfR9p&#10;Rw0golQmOwCyWp1sIeryFLprakh9N2DrI93q33ZbIj0mEVKDgGnUW6G4fXcAqjiAhVRvRLK02fJI&#10;i/SY+HyI9FcsDtCYl+PUIUekkfQSMqBL02OsODXaUV4CQNchyzhBOjcZfElRVp6ZYHUF6S7lGZMe&#10;pD1jlXYNwIyIfSZCQow5jbcmbUmTVqVzLuw7LyCAFSbNHLGv86z6pn4FETwAUrQJdVfadZ82JizL&#10;c/U730WtDDSUORmOjGb8IY/XNabOzWoMUcR/ZdzOL424SJ11jZUVtcGCHOZZGfWTTASJb0khRpQL&#10;gMyV9Wm7c37FXr122t65d8U+feOOff3uq/btB284+uKtBw5wYTXrguQ8tWBqclIdwFIicvwZ5mmA&#10;FkAWqCRLPJ1NXaB4Gc1RlhJ7xBUrT4ii4ONeO3Zopx3c+5Lt2fGsvfziz2zb80/Zthd+Zju3P2f7&#10;dr9sRw7utUP7d9uBPTt1zTZH7B8/rP8fP+JAF4499eO/tf/8f/xv9h/+P/+r/e1/+o/2zFM/dQAL&#10;USxEr5QViUfD9VgASIhiASQBPPHRKquL1FdZtbMbJ136sDMn1x0AA/gCmDIzMW7T42M2NzXpABUA&#10;GEAaiH3+T8qyU+tLLjXY9Svn7faNyy7d173b1+3B3Zv28JVbLi3Ya/cpiH/Prl++aAvTEzK8a+TA&#10;ZVqRqKW+Wk7UiJ1bX7TLZ/Q+qzO2Njtii+N9LsJocQgdyyIGySP142RHtbY1sg3rXXo8IrcYA4Ar&#10;t+SQAq68eX3D3r973j64d9Hev3fJPnxwxb54fMt+89Fr9o9fvGP//M2Hjv74xbv264/ecPQbth+8&#10;bt+8/cA+e3Tb3rt72V6/etpeObvsolQuLoxt2orntL2pY69d3rAPXhH/vHbL0fv6z+NrZxzQcv/c&#10;it3Tf+9fWLZXL6/ZG9dP2eObZ+zx7bP26MYpe3B1fZPuX1mzVy6v2J1LK3brwordvrhidy+v272r&#10;G45evXHGXr9zwd585ZK9c/+Kvffwmqsh8vGbd+2L9161rz967CJS/vD1hw5U+ZfffmH/Sjqu3wOk&#10;hNNz/eEb++9/+tb+xz/+yv6vMBFV8n/qOCAJYAjRJEFtE+qZvGW//eQd+/2n79kfP//A/vTlh/aP&#10;X33ktn8k0iQMwrAl0uSPX3xg//T1R7rmQ13zgbvmd5/pPg5Mec2+dLVQXnG1UPgGCsU/unnWXtO3&#10;UfcEeniNdtlwdPv8sl0jNcralLbzdufCqjt//8pJu3Fm0QGky7LVx6S7e1nVXi1buQqSn0OR4oIU&#10;K84EJDlsGQkHHGUlB7VCfM2QggzJuIIEqylNtdrSNAessILP5ZhOwVHd54q4xx7dZlEHn7dj+561&#10;I3uecSBL7JHtlh5/0EhHVcUkvvRhW02hhbRtKCWNJTIvbTOlEQAKtUH43V5X5CJnxmR7ED3TqPcl&#10;yoUImUzdMzf5mGRJnBxX3ksylknLskyrKdH9iom2SJFDLT8wGwAixm1rdLy9rjBYUdolH0XUz4SZ&#10;5D1AQyUpuHRtbX6y9FiubMBymyZdVB9p7ki5WC0bqNzReFeFZGetZGiToylWybaV2UR3jU1xvfTJ&#10;jGyEadkcc7IX5iVXZ4fbbVy21YD8IldDorZ4c9FBp3SeT8c4KrtpQHKc6IWWaiJSpUdlp3XUy/bT&#10;sV6AVW1JTdVYmafvznbpLyoL1I65gNeyGbIkb3Pi1XfJLqVQS32+tTdKdzTIDqyR3ad26Kovtt5G&#10;6dmQ9Gyz7N8mwFrZqbW8j3ROQ7H1tciWUXsRFcHED0X1mYRwReu139wou7RV/2NSjbQs7ZXWWFvg&#10;8r679D7xhy098ZjkGHnHSe0VTJR2ucgVUvEUqe9y1YeZ6kvpi6Jka6jMtM5QsU2PNNv6guy5jXHJ&#10;vjGXUmRa+prJ3xbxRz1AXZHsZundVunGAdk4syPyT2dGHS3KLpge6jSKn0MUP5+mvtpAq1vR39Vc&#10;ou+RHm3Kt8HuSgewnF4dsbNrY7Yse5N0JIOkBGpnsrXK2qSDAViImKmRDcd7E3XC5DmT6Eyo97bJ&#10;LtL7EQExIRvkCUCjPpXtTLRKt+7FKnjaghoOvmA4VKu+ZFV/h/qCQu0j8qshCnN3y29rryl2i11I&#10;t1pDNLH2ASeGsMml8wFYViR/1+eHbYkJe9lAw4AOsm0ggAFXi0M6/gyplaTnoTPLEy5tEgXkF8Z6&#10;bWG0xxZlYwGurIwPatsnf7/LpQrFv2CxVpXsl3LAP1KYqU1axavUiBnG5te7LIz1uPstTfTr3dp1&#10;rtpCsiurZa8Sbd0kG7FHfgu1MWbUT9C4fMEBD4rJHxnQdw3ofn0dtUZ6qeY6tRk8IzlCQflG6kJg&#10;awNsqZ/6pPOGmOyXLT8rf2IOUGSq2wF/pKkhXY1PWQNRKH1WunGJCVvpx1MrY+K3abt8dt7RxdOz&#10;7tiC/ABABPqWfiZqo1VjqSOkcdupcdsrn1Tjnn2OERUDkcqO9FoUoSe1FhOJpPbiHkR7EB1DcflJ&#10;ZIN4hWgXeCMkvmjR9QAq8KqPQAMsYd8DKQBlgCmAA6eX9e7rU3b59JxdODltJxeGHcgCYEAUG/eB&#10;AFlH+xrCpPaSzOrvkA/bWqYxIRtT78/Kb1aAEw3YreN8Hyn7ZtWOi2rPldk+W1WbLc8wwdtt87Kv&#10;PTHhuyz/i20AsEiOqS3aJStYpd7fIT9VMgNZ4iJQRc2SGYAttE2T9olmaVD/klqNNEAU36d9oDFo&#10;oMUdo71I0UW9F+q7MMZXZobtHJGyJ+ftwtqsbcyPOTq7PGVXZK9eO7Pk6PzqlEvZR9utzg5sAlKA&#10;V6RUAySNbHtAKqJ4AIIAzojuIYKFCJqTy+MuimVd25UFFtv0uwibXr0ftTvKSjIsW/orLUUyMUl6&#10;M+WoZaQdEx23zPQoy6KYeE6sK9heQvSkdG1piezpwmRXtN0dRz6WS/ZUUWMk16ors1yh93Jdy3+4&#10;riAvwRH/IyUZ4A7RM6QJA+ChLgu1VUj3RaqvcfERIAv7pAnzQAppwnz0C+d8oXdoUD7DKCCj7ErS&#10;chEx0ih+qWGBAzzTQvSMdPdoiwNW5ud6HNAyMa57kQqpp9qow0IqMCgobC/ek17taC/RsRKXLozr&#10;entqrKWZCCDJPOmcUJP0h57HO1AvhXcNqX2rsA9kz5BKjhRzSbITkomoTYmyStkHbc16p26NAf2n&#10;T99AFBQRRh3SbW3iMWRInfiNKClS0VFXp1J9BrgHAaAUksIu8Yglxx5wKezyiETVM5Hb9bqGMdsu&#10;fdqt+/XIduiRjKAGlifSmg5LR06EF13MjbZu0rz8UbZTGi/UzOqQrm6uyXYpTkl12tVU5CJySX86&#10;1ldnM6P6v9pzZgygU9/Tii6TL1+eqndJc8BKZ0uR9bRrPGvb0iCbq0a6sjLNQnVM6stWGQ3ZymKf&#10;nVwdstWlfpuZlL7rq3ET+g16dqvGfp/6gTRWA916Jx1vk65sDxWoLSttVM+d0j3GhxrdNb3qx5aG&#10;PFd/jdprBVkxrpYVddJIvVgGL+t4Hgtz0sX3qUctTfZmerLsTcATombFm0ToVRenyhY8bqnR1L3b&#10;bqlRuyxXdmpRxglHubI9MygeH73L2Z8UkU9P3G85RBcXJri2ICp1qKvKyTbkDkXp+SbqnVRqvPB+&#10;mXp2esIhl3oR8BvbgoUc09IR0KRsOAAwopKJeCb9K7X/PLBC9AppvzoaAcIBXYggLBTp2mZSnmbL&#10;TiDyME72qOzbrCN6x/2WmbLXctMPWXHeCQeAteq/XeqrPrXrQF+1jY402PhYk8ZQo3i9xkr2pn4/&#10;wBIAGtlhyrGafAmHvFyrzM2ysuw0K85IlmEdWYPlhANNIgvaR5IHXjy4QlhpXnLsZmqwSHCFbWQU&#10;S9Xm+wQAi49aYfLegyseTImkSCDFgymeAAOIWAEYIC2Yj1zxacCGW5hMD0CVIGKlWQY6gErbd8AV&#10;yEeyeJDFAysBuNJsUyIfvQK4Mk/0Shhg8QTIworelcEuR+syOD3IArgCkHJ2avgviONnJgf/Alxh&#10;ggbyjvPGZJ+tjctwGu1yxYCDVGGshiW9E6mdpMAjgBVPrHyHvg9goSZNALLISFIb0p6RIEskPemT&#10;AFiJBEg8MRn9fQCLnwDfnAwMTwT6//8QwML/PAVgxRP67nc8OcZEvJ+ojwQEIiNXPFjgz0eCApET&#10;+exH3i+S/P8jj3Gdv4e7j2tz0nypD/6dAAsTdZ6egCpBZAKgiquxQU71IfHaMHV8RJvRU6KRJ+np&#10;IsEWTwvQIPwDSNf2HZDFAyxjHRo7YZDFESms1E5b29KTP+fb0reDbwv6hv70/ev5woEUOhfZxv4/&#10;vg8i+8H3s+9rtp4//P3ho63kn8s+vAbfuQnofyfAwn8j+dG/t3u/MMDSqz6GuuvLwyCLnienzKVk&#10;kiMfSa7WgpwV0n7hXFObYaqn0dVtWJbRvzrWKQqnwpKRPieDdkbjfEYOHxRELgUEb3hyx9gPAyxT&#10;MnyniXgSRYIskZEsFJz3KbkAWqi9Ell/xQMcfw1gAVQBXPl+gCX0HYDl1DhRLAA7nZvACveiVoer&#10;1+HuS5owolmC67iGdFNLutd8v4xrGZHTFGxzxBgBBACIlMOFYyAHuhtnWY44UQYtJUQbZFortS5K&#10;mSCXci6XkpaT3Fwi41F80EgUk3iBGjs1udJZpOjKTHJAS0lqnCMmr5m45hr4xgMjRDzBK/AJfMEY&#10;YIx4/TEh53i0TQZys4wh8QdRJtTkcZEqcta5D/dAFnIPL+8833ve5/hWXuY/yGT+D/E+PiqLe7v7&#10;F2W66ClAFiJWSPvlgAOi6sSzPkWhTz3oUg7q3Wf03kTAEaWJbAFQOTs9Yhfnx+3SwqTbnpseUp/K&#10;WBzttjXpJUfi4Q3xsOu/CHBleaTZFmXIMnE2xSpjHOQ2IgA0Tlk1KIOcSbayDDk8ycctjxQtcUcs&#10;k/opR/c4So/ab/mJx60yO8kBR3wLqfYGQoxFtRErMjXGAFWoQQDAwspTlxZNx/ldL56gbkYQ3ZJu&#10;tcXqdyaMRESu8D8m4ACiqJXVqy2ACnwDdVXJ0K2XoyQZ7mU2chrg20WvSFdfmB9x4MqVtUm7tCoH&#10;fEl6nJXBs722Ief4lIjUaCenNO7kaF5enbBbZxbsweV1e/P2Bfvg4XX78u379puPH9sfv3jPTRD/&#10;8y8/tj98/p6OP7RH18/Z6ZkR138h9XeVeLUyI9Gq4E/xr+PhHDmGYaJgbWlWkiviTxq12CN7LOrg&#10;TkdH9m23A3tedODKzm1P27bnf2ovhQGWHS6C5SU7uHeX7dv1su146XlX8P5n//B39tO//5H9/Cd/&#10;b8889Q9u+7f/6f+w//1//V/sf/t//S/2H/+3/7fO/51LERZznFQT2dZYK/7v7HDRJ1Bna4sDW9qb&#10;5Xx1Ucx+yIEnAC0eZAFguXj2jF06d9YunDntwBaOA6acXl/bPO+J66DL588EUSq3r9m9O9ft4b2b&#10;9tqDO/b4tfv2+NEDe/TgFQew3L9zy25fvyZHfUnv0WjpSQl2EODowF4rzk638T7Jq6UZV6CdHOJM&#10;FFxam7XLK1N2aWlcY2A4iLSTnITOz/ZpbAw6ItXizfUJu3d23kWtfPDKBfvi9Rv29Zu37as379iX&#10;oq/eumu/fO+h/f7TN+2fv/nA/u23n9t//8NX9n/96RtH//eff2X/33/5jf3//uW39n//47f2P373&#10;pf0bkRdffWC///hNB7p89OC6i1J57fJJe3Bh1R5fO20f3rui57xiv3n/kf1BPPSb91/T73t6/m37&#10;4tEtt/3yzbv6/3379r1X7VcfvGa//uh1+9WHj+xX2v764zfst3qn33z62L796JF9/cGr9iVRHe8+&#10;dPTVe7rfB490jqLyb9vvv3jX/vTV+/ZP33xof/5WvOoiVKDP7J9/87kDVv6L3h1ghUiVf9U+USr/&#10;Fq5/Av0bv8PkoleIcPn2U8f7T2qcUN/kDb2n3u1jPfdTolnec6AJ29/pGoDIr0lBpnHC9pfv63v0&#10;P+hXH75hX737qotG+eh1ok6u2pt3LzowhQLy10/P2Xly5S+N2jkmzgBIRWf1+9T8kK3P9Nssq5O7&#10;6l00Bisi+b2hMbwxP2jLTKz1NdmQdDrgCpPpHXXS+7UFFsKBLUiWAxtEhACSpCfIOU09IgdQDmx2&#10;tNsWZLLaLsatBgRgYctvrstMOuj+kxq311Ji9zgHN0nOLuQdXu7LKkNq5kD5aSfcCsTyvEQHopBb&#10;m1QZ5NmuyCOqT/otK17Hs9yE/igR8fItRjrrHTBTlZ8iX++4pcccMJcTW5RF/Z/0aKMGAVSYGeNS&#10;PZAOguP5+sbirDg9L83I6d1NpJf8kZ5QhdpC/kVlADY1l+UY9afayfWta0hVF4DNsieY5J+X/TEj&#10;PTLVLv9H9oFobaLV0fKo7KL+ehvvqhRV2WRPjU1Lt0z3NdokE+09AEWyUbsbbFj+0UBrjfU1V7vo&#10;FVJmAswDvBONMCgZzqr/GdnVE5LjA+21Doxpq5W/InIgi2x1Jvx9sVbqmhBNUU39FgArJobcatos&#10;V+i6UkT/VVNHpTDJynIp7p5kDbquXfYJoArfTKYBfDX8N1JEzhDpJD06PdRm1BQh8qO+gmLfaVZe&#10;lGoVJZLt5dJX1UFhYfZLdP889QPFqqmhQCHefPVpifquuizbWupYsS//UPYjKbVIEQZIRG70PCYa&#10;kw9bbtoxK8tPsLaGfBvtq7VltTtAy6r6YoIJ27YKB2xA/J/UXdP4GPJfT8oWOLM84+jk/ISOkd6L&#10;WifdNgdwMNEn6rVZ2QVj/Q3W1ylbur3UBrorbXo0ZEuz8l30LACWGfX/KGNI/QbYQS2JPvlCfeoj&#10;t22vcc8HYGESnTRJfR3yE7r0fer3cVbXMxlMJIras7ul0gFDgCjUByFtGrVCatRXTCgDrECs4u9U&#10;XxDFMjXUrnfXu8ovGpRN1M3iKWz7MPXI1iC6hcLvAG+DsrFnR8Sni5Ida9N2ekVtIFlBCiif7okt&#10;E/oLsg+WpwdsSf7+/FiPi4DxQIeLhpEPtzDca3OD3eJrUn3VWHtNiQNXAHj8whFAH/h5TDa/B3kA&#10;VtZnh400TaRoWpV9Ntnfbv36hg75La01kkmyJYfkDxB9A78DwpAebUT3mdAYmCP90hwRTOO2vjji&#10;6pqMyIancLyraSE7raRIdhpRANUaP0SkqE/HAVNkq48MNjvgj2gVDwQCAlKMmdoAg33qf9nurKaG&#10;BmTDA3iQIuvM2oQDWM6xQl6/SQ8FWFJLZF8F/ZXjJuqa6/IdAEGUx5Bsyb6OSutsBlApdNRSD8jC&#10;pF621TI5XpZu1HCh8PyknkVUzNJ0v0vTNdBZ6yZoARtCNUzeyT4WTzHhD7gxM0L0SBBBMiU/hC3H&#10;ZvFd9I6XTs/a9fNLduvSil07v2Dn1ydtXbqA80Sp9BGt1ya/VTSodiBdHADLYJd0RJt8xRCThtIR&#10;jQXmizdDjEMAT64BjJmSPxXUUBhwRKTZyqz8/Qji/NxYm3i4TnKKb5JPoPYitU4TKYX8ivKsaOmZ&#10;GAcE16tdAZUAoojqIq0YwBpgCvxKPRhPRPpwjNRqgLVEflGHp0U2chdZNyQT4CuIsUNxexakwI9B&#10;RMuKtnMOWFya7HUgFJF9rerjRunHBsk5IuqIXgGkBHyZczIj5CJZGOuAqoA71NgZ7guJN1uM2jAU&#10;4CeCZUzvR2RVu64j9VRRQYrlZse7eig5pE9Mp+j9QUtkkQI6mJoZ0q9lktOAJtS3yMuOsSxdl5EG&#10;IHNU/zvhZGyV2q9ebdpYT0qrPFf7oljHuW9wPcDNCfes3Ow4B6xA7BNNQ8F6olog3g/AhbRhnvhN&#10;Gi3OA6oQxQLIAgDTIf5pB2SUHG5tlk6ozXPjsCBPcr44Sd+qtlOf93RXO0BlfKzFgSyrK0O2cXLM&#10;Tm2M29rqsPu9sjxgy0v97vykdGlvj94lVGC1NfKNxC81GmcVGnOAS4BG5aXyi5GV4o/qylyj0Hxq&#10;0jGLidpnUUd22dGD2+3QvhflR7xgh/e/pGM7jeLz1Empk79ExFuvdFkfwLl0fI/6r0vf365vDalN&#10;atXv1AMCTKF2WB5tKF2WLV2WmXTE1fdgPx9wRXZMuQNYAn1LzZ422Vk96AG10QC1aFh8AGjZVCS9&#10;LTkpWTEi+2ByUPp1WGNaNE2KKPmkc2ontv//9v7y25IryfYFe7zXfevdyleQpEylUswUzHQwDjMz&#10;MzMzn2BUsCBCzBxiCkkhTqVSiVX33ffG6NH/hvX8Ld/rnB1HkXWr+3Z/04c53Le7b4cFtszWXGY2&#10;1FWh8VF2pMal9gbZfvX6XwMLCCTfNF6x34anTy19NV19S/KoSGNJTrTeaadDQVaExpJEyaJstVeN&#10;DU351qp7QZC01OU4cmRhutNOHZ+2cyfnZaeM29xUh/NKqS5P0fgepfEpWuWBB5l0v1w8yqRLpe+w&#10;wpwoqy5LcsRNZ4vep1myXO9Tj/dLAWW33ZEd0STE37la++stVWN68u7NFhO5ziXNv/ee6+y2W39h&#10;N934M7v91l/a6vuut51b7lHZbtbYHy19IMoy9Z+EnbK3t91ryRFrLC9pu5VmRks/JC+c9EdCcBUl&#10;ODKlqYpFCQHhUaffjZJfHfWUn+xmoQOvG8lmCHByutWo76AbZSTtsJS4LZYjnaiiKNmRv8i3qeFm&#10;yYUWmx1Br2i2qf46G9W4MSh9hHrgeTWl0l+LJc9Vzi21mdJnpDd2kScGLz3VXxMeNBAvqUuoLolT&#10;3eywtERy5Kyx5Lh1apvbpRtJH1M91lWnq1/lWGdHsSNXxkYbbGS4zvLWrCBYikm2GwJ5WABhwYoI&#10;DZYKubLsvZIRF+nIlbRYPZiQKA5S5KN3XAGOQaashPdeCSdYAPv+d34yBj7vos4QIlgqQ+QKE/be&#10;WyWcbPGEy8pJ/nCPFQgBT6x4zxXIFRLY+/BgkCzh3iueZBlqDsiUlfBEiyNVQuQLGBWCsGCQK3Uh&#10;UiUgWZbJFpJKL3uyLPS22qIUpT1SMvcNQrJ02cERSJaAUMFrBewb6nSARFlJrniCJfBguZJgmezW&#10;AB/yYiGskA8L5sgUKYko7gGYfMJLYHlymgniAAG5AihH78kC0RJOZHGsuQQyKyBImNjz4LeHn/zz&#10;WEmwhE+Ch99j5b1WkjNXw/I3LINvY9KbSXomOcNJAeAJET/5f9VJfe4Rgp/cDL/eg/9xv3CEkww9&#10;dbqvFGOXw6RaiscKUsUTK8CF/sLAY0KcyfEVpAqroiFV5qXAA5+rZ4/agwstJwMGMg+wwtyDPD/h&#10;hMsSZPTMSJGfQqHvDLxZPMESAI+oZQw0BV5dbtI4jHwE3uvLEy18+8pyo1ypH98GfP35a3z5Uab+&#10;Wl+fgOvCj4ef417c05N3V2tP4W0ufEI6fDI6HBzzk+a+PYa3Od/OgHs3oHomQX1AuOi9KtVOK/S9&#10;MuZx6W8T8FYB9Ev6aY8MP8gVVrKTo4GJhQUplHvJdzKiOh5stjkp6TMy0ialREK0kGclHOFki/99&#10;NYLFkyuAcGGAfCxzaldMiJMDZY+UZ8gUT6h4+N97BnWdjChCfwEIFsgUT7LgyeJDhC1KyZ/vY8K5&#10;1pErCzJMFmWU7A2RJ+HEyoyMt+nOagf2OU5IMa7x1+G9MtPDBL36hIw0iJYJGWrjbeX6VilOjTI0&#10;KU8Z3b3V+dYlhatDBnNrsRSbIg22hUKR9qXsdRCaTXWD9wG5kdpUv+RuqcfzIyfFqmkDmUlWka5x&#10;i/woIe8WwMQ1bcQTK55wpp3QDiGy6QdDzUHOo3DyEtKSkHu0BUcCyEgmET/3CSdXaFdextC+fDun&#10;/UL8Af9ctrWEoNN70249YQgJVJYuJU2ozAoIlsYCvj97yUsFYgVSBQ8Vwn9NqT3MSiYs5QgjvGVo&#10;kQCLAY5NDtmJmVE7PT9hZxYm7fTcmJ2Q4XR0vM8OjWhMkzzaNyADsE9tSW0Zosy1mUHVYb/GSCm3&#10;o45YkfyTwtuJK7EM5UYp8zVS4Cuz46w0HQ+iCMuO3eYIlvSITZa8fb3FbVplMRvvs92bVzkvlrwE&#10;KbI5yY4kQkZNypADY0wUSJbS/yBVIDkJAeP6o8BvF+pD5eG8XgQIF0LAVBeoz0NAlbHCWApsNTKG&#10;9iEZorZDjgvCgbXrPCHBPDHuCRbnvSK5fHC8x47LgDy5OGKn9o7ZmQMkoh2xE3t0bO+wnd6Pl8qk&#10;PXRkyh45NmOPnli0J0/vt2cfPGwv4NXw2Cl769mHnffC52+/aN988Jr9/tIb9odP3tb+6/bxa8/a&#10;8w+dsBOqBzwTuysLrYE2oLqvUl1DuATtM/CKqoLMU/vIS4625MjNtmvDfbbx/ttt7T23OKwRVjvc&#10;bKvuucnuv5vwYDfY3bdfL7C9yRErd956o8ut8quf/6v99J/+0f7pv/4X++d//AcHiJV//C//q/3X&#10;/8f/ouP/YL/+xc/1n9tcWLC8LELa1DqPFZLVkzsFsiUjJdl5taQlyfAslfzUcQgWPFOAJ1ogVSBN&#10;Thw9Yg8cOSyj5JAjU9ieOn7Mzp48YQ+ePmUPnTltj5w7axceOufIkyceDfDY+bOOYLnw8Bk7/9Bp&#10;e+jsSf2H/x13eODIIZsYHrTivGzbsn6t3Xr9dXb/7bdYSnSE9Uhn3Duhets3Z2cPzqveFlVvi/bI&#10;kXk7f2TOLhyetvOHwJQ9fnTWnnxgzp45uWhPk19F9frMqT32wtkD9tr5Y45YufTSBfvk1Sfs09ee&#10;tE9ef8o+Fj55/Rm7/Obz9sU7LzkS7feX3rI/f/6+/fs3l+z/+u6y/T+//8L+X3/80m3/r99/av/9&#10;d584wuXfv/zQ/gRhAfF28Vn78KXH7b1nH7EPntczXnnCvnzrBfv9+6/YHy9dtD98+Lp9+96r9js9&#10;45sQ+N93H75h3+t5f1Tb+uPld+173Q9A8vzxs/fs+8/ete8+fdu+c+G2AtIDfOPDbYXAO3//6bv6&#10;n/4j4JUCeYKXCqQKBAtEy1cQJu+TKJ5QXkGILpLKf/4OIcDwPHneATIFb5VLr+u7XnnK3nvxCUeY&#10;vP3cBXuTkGNL5MkT9v7LTzpShe17+v2Wrrn4FGG8zgln7fWnwDl7XfsvXThhT589ZI+f3GePPrDH&#10;hWE7e2DaHlgYtb3jnTalcWewFW+GMhvQ2EKoKdCv/Z5mje9MbpSlu3wkuSk73aQ5+43l5IXItdZq&#10;6RqVkuVVkiEy+FkVyepJDP7mqmyrKiTUV6wVZka5vBreS6WqOFmGY6rzIqgoTHTgGL8hWCBf8G5J&#10;JEa3I1DWud9p8ZuXCBnuxWQ+9yvIjHExrWN3rLadG++yiM33OK+W3NRIN4nl4tyXkM8l1XnveaKZ&#10;pKaQIXhyQDqQq4QJ3ZyEXZa4c71Fb77PIjbea1Fb7rfobYR6WO3iae/YdI9D5NZVes5Gy0rCc4VY&#10;6DnWJl0XDxCICp5XkhHkhmGSGNkMOc6inhF0lw7pMOg5jO+dFTbdQw6jWts/1mwHJ6VjCAfGW2zv&#10;KLqS9IIB6TJMmLCqs111pjrqa5ReVi+bp1ayu1r6F6tbkeOS2eRdcblXtI+XSlVhmhFrnRjsjRW5&#10;qjPpb7KjIFGYlMdLpTAzzgqz4p23CqtlSaJL4lyfv4CJejdhX5BsZYXaz4u37FSNYWof1Au5U6hr&#10;2kt2ouoqYZvlJ+10eVcIDVavd2hROeHRQpjYcY0j0xpHJmTrEaqKOPA5KVGWDnEVWr1bqPGSVdU5&#10;qufUZJKzkudqowMriVlRnE0YOH0bya0bGc8aZaNIR+wXIC7wZGElOxMr2bpHbtou136Y3G2rz7O+&#10;DmLNy6Zhspb47LWyy/TdXU3lNiz7kyT082N9tjgxaHOjfTYj23ZWegJeLAsTAzY72mtTw502Dokg&#10;vYBV5+SaYLX9iOq0p126TbP6SJvGUNXz2KD03OEWXRfkofBJzIeJ2KB7zMg+nhkjOXi7CxNEeCNy&#10;bBBOqb1ROpK2bar3DunUfJ9L9i2w2p5wUHiuEN6MunKrn4sIFQVBo3G+SfZcm3Q2PQvyY89kv8O0&#10;7G4Iil7pSH3CIKHCpWdASuAB0iydor4s13nZ9Kv9Lkz02nFCf0mm7JsbchPS7bLNIXBoKzWlkg3Y&#10;6Ho/wp/16T/96IfSvbjnSFeTDXc06jn11t9UIx2kVHoMOfwypZ9I55NOA7nTJ53HkyrTsgHxWmEL&#10;wbIw1uM8LWdVH5Bcg7pfj2y1dul6zbJNIIUgh9rU7yCH6JsO6qfktJkakl050++SseNFMjnabgM9&#10;+r/6Vo1kW4naXa5kEpO6pZJPJM3u7lL/Vb26nBDd1dZQm2ulknX5knVcXyWZWav/1lRkBonvkYM6&#10;XkLou+IU50HRIzuIfCSzY0EuEnKKQKBVESavKJBZ5NnBM6MXPZIVz7IxAAQgxB3He1oh4godOQGp&#10;4EjOnN1OppJHoa+90oXrmlFbHO6udZOyHCekG5O0XU0l7h6EBOIZTPz5Z0B0kKsAbxO2wyqXPdM9&#10;dlT63UnpdIB9Qt7NjKrdEw5M/+M+vB9Jpdln29Oq9t+ILMHDRPaK9jubpP830Y41jlRnuolLAPnS&#10;Wper7ytxq+gnhxp0f+nqE6qr6U7bP9djBxf6bN9Ml9pso/XpPVuqyS2RKPm2W2MUHnWyB/IDwh55&#10;lJceqbKJV5tMd+XaHALECf0GDx/gyRVCqRGaa2asy/3u1jX1lXm6Z6rGm3jLT5ecZNESi5QKAg8v&#10;vKKG1a5nmO+aHrQjC2N6R2RDp/NOoezxzEMGZUg2Zkg24gUJyQLJCrkCyYIHGN4rEGwleExCjqpP&#10;1an/ksy+ub7YeVIBcpYAiAryfBSrzxfqejxIsjOjLU1jaWL8JpdoHKSlQJ5E65ogN0ZedrSlc03c&#10;JouNWmvREatcfgySk5Pzoq1ZNp7qtE/2DDkvyH+RKT0AgiU+lv9IDsfo/nFbLV3jba7sGrxaACQL&#10;4cLwauFcZnq083LhHDlaijU2E0qMLWQMOVjI4xKQMblWTbgntT28VQAeLGXqT6V6rxK9B7lW2K+s&#10;UJtpyLfB/jqXi+XA/hE7dFA6zuKALaitzM922eK85IQwMyV52lNp9WpfheqPkCqUFe/Ae/F+WRmx&#10;emfVUWq0pUgX2B29xYUUxvN9w5o7bfW9t7jFWffcfp3de8f1siVusg2rb7dt0hV2R26yzJRoyV7Z&#10;uRqL8UQilxB925GnGjPzNRamxm+1hKj1tnvnGovbtTYEPHxVRypLdJfAczbJec/iMctvPGgJL0Wf&#10;xEOLfsT4RR8KR3tDnjsHIEwgU4a6K9S36eOVGnOk93Vq7GihD+ZJbkuHAw2y7euz9b7pLvwUYagI&#10;R1WWH+vyfxRkMtar7SZukj4m2zR9pyMg6NcQLCwkqClP1RiQrHtk27Dkyf75fjsmu/DAwoDGu0a1&#10;bbWjwgSV0zZLid9oyXGyeaNWW8yuex0SY9daZuoWy8+KsKI8tdW8KCvMJVTaLsvN2GFZqdssTc9P&#10;iFGZ6X/xareJMet1n00WH73edm27z1bff6Pdeusv7Nrf/MR+8fN/sF/+4h/st9f+RPbdr2zbhjsc&#10;yZKXpjKWTlGg9lwgfaVQ+ktJRpTs493ScVOlG+VojChRv6y1Oelhc+May3urVL7Zkq94L6PvBCjI&#10;jHQyp6ZMsrsiw6pLU9QGpLewYEi6RmbyNqcjFam/4dGKtwsysR8iTPLRkV+SdePS74a6ylVveAtJ&#10;xyrQmJIbrfKPkdxOlawr1PtUa9yQTjKisbRL8rsl16GvrcBGekolezXe1WvsKdqt8tpu6YnSUVO2&#10;uP28bOlUORGWnxNpFWWJ1tyU6zxZhgZrrkKwpBD2BLCCMSBaClOTrEDIT9HAmIz3CjHWCA8GwRLh&#10;kB4X4QiTq8GTKOHgWPj5bEiWUJgwwoUtJbtPIr5uvJUQr96RKxj/hJkKPCI8uRIeLswTLf4aD0iW&#10;ZYKFyVom2yFYAuCR4dFZpUKuZdKWSV8ZSPUa4BzR4qFBLgQ3aSzgqTIiBQpCJRxBeDBVthQhAJky&#10;1V5nkyBEupD3YKqjwWalIM1KAZvvDUgWVvbuG2IVOImiuxz2SwniGNgrpYjtQciVEMFyeJxVkYQI&#10;g3QJrmcinYl1VshOdzfK+Ag8WEakFBJeiNVPrILy5IqfzCX/CiQLk3R+gpjJugABqRKAiWpIq4Bg&#10;8cQKJBbXQcbwXz+Z/ffQHJrM9hPbHFt+Hve/8hrgJ8Q9wv/rJ+Vb2V8Jfy4E7s87+glKP3HviY9w&#10;MiUcXE/5OOj/HhwHXMP/wuEJFu7rCZyBBtrYsneHJxx6uZYwBMLVvFUcsdJc6UgV147CSBXqe6EP&#10;7wG1JcgUYTmcXABWTO/jmEA+H5/Th8k+QLu5Em02p+2s7j3lPFnUxvXcURkMwy3qDzLqhqXAk0Df&#10;ES5uP/hNLiIHJo51Pf1mkG+njEPf6svVlxNbfvs2yDYoV8oyKEc/mezbmK9P4OvG//b1HH4tbSW8&#10;Tfk25EG7uhq54ggW8l2EJiU9mMTmP9zXtyn/XUuAPCNHjeqyp17trV7KfR3frHMhorNLfY9tt5TA&#10;XkJkqJ8OyOBipeZwa6WNtkuJlKI506e6hmAhF8mw6loGxqKMFfKOzPVp4JCCOeUIFogU8qyEcq0A&#10;GWmTDrqXlN4x1d8Y7UkYV32Gkyo+FwsIkt7X25yM5fleyIyA/Aj3LgHhx4JJ88YlQKYAiBVysZDA&#10;nN8kuceLBUCs4L3iyRXuAYECuUIIMYiVqY4qfU+l2/eeLFwDHBED+pZBLhY8WqY6ISPLbUgGdF+N&#10;jHUp3KBHso9tZzlEixSd0gBdFXlLpCZ9j5B8EA0QLYSBqs/D60XjE+0Awi0z8GqBaAHs4+3C5LUj&#10;Vmgjal94pkCuEE5voFFGlIxx+g1kpc+PBQmOjEYeQ7zhydRI6CndgzZKO/ZtLbzv8JvjtGnaLm0T&#10;MqhR7dmFBivS2CiDJiBaGGPxxmK8lfGqfTw9yKsCsUKoQvI9+dBfjG2EEZxz4eI6VH+MQb12KITD&#10;Y312ZHzAHpgesdMLE3Zuz5Q9tG9GmLZze6fs7MK4nSIEwNSgHWaRAGNav+4lw8i1GzxYtCXJPblz&#10;RlsI5Ua/0PeWZ1iDjOtaKcsVMjrKpcSXkFQ0KcJydm93XixZsVJcCRG2Y4PFbVntCJZ4KfZ4sZSk&#10;7XblyMTcvN59QTJxTvIOkoUJO8K+9DWq3LXPtkv9lIksvFuYNCSGeWVuslvFXMsq6lIp06qb7nrJ&#10;Z+cRWq5+rLbBOApBKuC50lkZkHOQLN0aayHLkeEkDcfT9MhUv51cGLWz+yFRZuz88Tk7/8C8PXpi&#10;3p44vceefeigvfToMXv1iRN28ekz9uazD9pbzz4Uhoft/ZcetU9ef9pNun/74ev2h0/esj999o59&#10;99Ebdvn15+3VC2fskYMLdkT1g/7Rg3ykHRVmWovqurUsR++pNskkCpNAOk5YkcSdG2zb6jttzZ03&#10;2r23/tbuu13G0F032hoZSOtX3WYb1+CtcrszmO7TNXfddr3ddtNv7JYbfm03/OYX9ptrfmq/+Nef&#10;2E//9/+6RK6Af/rf/ov95B/+7/aT//K/2jU/+xe789abnedKdnqa1VcTtzvIl9Lf3eXIlfjYGBlk&#10;d9rtN99kq+69x1KTZJA0SK8aG7XZqcmlxPaAfYgWwoThtYIHC/uEEIN4Of3AcUewPHz2jJ1/8Jw9&#10;+siD9sSjDy+RKw+dO2Enjx+w/Xtnde9RmxgbsJnJYdu/Z8blZDl+aJ9NDPfLcM+ynZvWqVxutI33&#10;3S39Nc5GOlvsyOy4nTtEkvK9duH4fnv81EF7+sxhe+7BI/b8uYPCAYdXzh+1N1Sn76hO337qtL35&#10;5Cl784lTzmvlnafP2QfPn7dLLz9mn17EK+k51e0L9vnbeGA8b5/iBaIt3kpfvReQLH/67H37Gx4s&#10;v/vY/vvvP7P/8w8en9v/+d3n7th/+/ZT+7evLjlC5vuP33LeLbSRP3z0piNf/vrZe/bvX31k//bl&#10;h/Y3XfPXy+/ZXy6/a38W/vb5hzr3sf0fX39q//3by+6e/+13n+qZl+wvhOrSeYdQ2C4XuuuzD+yP&#10;lz9YThr/0dv2zftvOPzuwzcdyHECafLFu6/aZ++8YpcJ7/X2S3bpzRfsA7xuXn7S3n8FQuSpUHL4&#10;83bxmQftdZXRa0+ddQj2z9grj5+2F8+fsOceOm7PPHhMfeeYPffwcXuBcGTC8+eP67eOPXRU54SH&#10;j4Z+H7NnHjpsT509sBT2jL54cu+oHZzqsb1jHbZnVPqUMD/c4nLO9DUVW5MMwSom/XLjrZKJwRAq&#10;dKwyL94qhOKsGNlROy1Zhmti5FpLilon+2mzZSftsHzCLeTEudwZxO6GkGFFJeRLY0WmNUjmkfi9&#10;htXEJC/Ni7MKkpbrNxPbtaXSPUAZq5iZkE210txgUoyJeogWQoUxQcYxwofx34bKLGuvL5BRqXFD&#10;Mra1Nt/KchMtOWaT7dp4l+1Yf4ebsMhLjXSJXZsqpSNpfIT0IDdJRV6KI1kgW8g1Qt6JLo2NeH3g&#10;4UH4xJwEbD09PzHCUmK22O6d6yxi6/22df2dtu7eGyVHfmvr77vZIjbfZ+nxO1R+aY5cCXJZBGG3&#10;yvEWJLSj5G8dMlf3doS2ZBQeiO16bhMTZ/mJVp0ba+Rc6anPVf1U2+Ko9IxJ1dtYs80NSX8QFoab&#10;bN+49NzRFpuSQd7fLDlYrXG8hPBVuj/El76zrUp6nPSDduwjJuAl3wlFQyggJnCZqMlLj3ITPUUQ&#10;/cTgz4y1zKRdLjxJfOQGS4rZbLnp0VZRLJlWleuA1wOhppi0z8/ebVlpEZaasNWSYjdYCp5Jqi9C&#10;d/j6pL4g5XJoKykRVpatdpaXZDWF0jd0n7piPFsKnFcCnjTdjeWufgg/lpm4y+VUcQmqWfGttpQH&#10;wZK403mtEBqM5NTRO5lk2WhpCTv0vGSr15jHSvNGjWMtqo8ObEXpJH3Om0XjYpPquUn6q/MkqLER&#10;JpP7qq2vs9ytPG2FXNGYDUkBWdHfVecmXsdlY0xovB+TLdErPbRDY2BPi8Z42b3zE/22OD1oCxoL&#10;p2XDkquB/0CwTI212bj0w96OcmtlgpkVr01F1tNW7sJB9XfXWRehcQibo/diIneohxBJXbpfn0tu&#10;zSp6R5xorO5kVbSuJUwY+Sbw+IEs6FIdD0q/ZWJ4bqLHZse6dJ8Gt/odsoW6g6DhPhyfGGxzXiWE&#10;7Nqndz8wO2z7poZsfqTXJvAoCWGqv8NGu5utT3p1S1WRI1hAh/oLodH2TBJWbdARQiROJ7xWblqs&#10;ZbBwRGNwqfpao+q4W/rhIF4k0r0mdE/CrI10t9hwJ15UjTbU3qj2XGudteXWUlmotqyykv7WQY5O&#10;6faDKnO8rmgnHnikTMheHNN7QNpAAvWqTsiLw363dKFOiFP1R7yyQHOlykt6THtdkc6X6Z1lx6oe&#10;BlUPTGyTu4Okzn0QGGoTXW2l1qw6q6vKsOpy9bOaLGtrkX3TXWlD/Xon9cMeXYOHSUOV+qLkXq1k&#10;W5XkFN4nlXhTIOPUHxqqMq25VnKymUkw2Z89hHerM8KrQZaRdLm9rlDtqtxGZBdMyj6akrxmpTOY&#10;1v4Mq51lf+BptTip+pvqstmQJ4fzlmpU262TnVjLqvR8R8IEnimNNtBB3hP1Cclo5CZEyqTaJvce&#10;I3RQr+xcASIFrxNIFfpxuWR2mfo1+13qI1zL8/fO9DhyZRHvErVzQnZ5TOuehN8bYKV8h9o1q+VV&#10;bpCMXa2yDUkk3if7bpDnqv/pGiaDIVpYLV5dkqQyS3W/mTDuai7U95XrXWWHzfbYAwdH7cShcTu8&#10;OKA2VevCG5Xl7bbCzEgrzIq0isIE1QVeMdK961Tm+mbCb5FkfnKw1ZUtmBhotbnxbtszM6BvUr/R&#10;Pn1ncbrf9s+rTxCOS8fog63SqSFYslOiLTVuuyVFb9HYsE3jTKzGuCwnbwg359qf+gIyh/xHEDnk&#10;h6ktzbDyohTJtRjnucBq+3Rko2RvTZlslibZdR3VKqcya5DNUMhkv2yELBJw52i8ktysUj8mXBWA&#10;lICogKQokFz1W0KFQRrkSUZDppBAPDOVJOO7tB9puZncT2VF7geN/aBA12ZrTEgjjJjkON4qHa0l&#10;NjUuG2dh0OZV131dVVYp2Y7HCyGXYiLXW8yu9Ra1a50jWSBSICnIzUKIMcgVPFxiozdaVMQ620U+&#10;Cm0T4mXj6LuTk3SfuK0upFlivGwf/Z/35pvKS6UPVMnelJ7So74yINuYkGE9XSofyU48xRgTCjXG&#10;5Ko887JjrVp9j3xHhOcjF1Jnq3QD9YcWSEr1jWG123G1y/4eyTL1AzwieU9yxfjQZNWSETmZcY5U&#10;id61UVu9a7zKLiXGMpJjNPbssF3b1toGQgzLZsCmYLvqzhukE9xgm2VT7N61wclASO0G1RNyGpIF&#10;YhWPz1x9Z4q+mbBR8REbnN6Sqt9pGtcgV/CQLVKbwPO2rjTT6TAVEFHYjdLP0J1aanNcv4DYaJZM&#10;aqpR+2mQbKvLcb/xLCkvxPsiXs9NU7/Pd4TKYI/kaYfsvlbZec2QKuQsy9K4l6GxKcOaaiGGJLOr&#10;9QxCUNXnaIunnGRasdpgfqx0hV3O0yQ9SXpg2g61nxgXEowQYdVl+r6MXU4fSNq9QW1ql1VKFjKu&#10;Mr62qy4a1FeRjwXZ0Y5kSdxNO7rPIrffrbF8lcp6qyNUivJiVa8Rlpay2eJiVmusDwiY+Jg1qpON&#10;er5sLj0fzxBIjCy172Tppruj1luE2tqWzffYunW32t13XWu33Pxzu/H6f7Hbbvm5rV11k8VHb3D5&#10;UOiT5E+pV3tDFy5TO4KkbahI01hSZNPSu/bNdNqhhV6Nc+2SQSWS6eTqWm+RW2637etvsm3Crs23&#10;qz717ombHOlUmB1lJXr/8kLp0ZJFFQXSs/QbQEg1qA5bGUvw/mnIl8yA8Ff9CN2EslN9QrCUq7xL&#10;clQWeAsVxuk/GRrrSvReLHBostkRjYN95RpfZQM3ZFp/W77OF0kXkC7aLJ23Mll1hq63TTJHOnzM&#10;/RYbcY9FC8kJKoP8GKuvVd035f4wRFhxSmwIcVacGm+FQkFKvOWlSLgQGozk9km7LWMFwYI3CyHD&#10;PHkS7pniQ32RU8V5qeCdAoGi89mQKyHwm+MgT9fk69oCPFggewRW/7K6lslMJonCwcSRnzwCTIQy&#10;IQqYyPLwE/BMfF4xAS/4iVc/gcvklJ+oYvK3v75iiVTxk8KA/aFGkkWT04BJoGWEkysBiVJrM1Iw&#10;pzuDfY4Bfs901dtsNxOHTAwyicjkOBOKrARvtQNS9MITO1+JIOH0gWFdw3Ujne56jhHCh/vM90Le&#10;kG9DA6KUKb9ifZRJ8EYmuEvdhAqGCmFTAgRlQbmEw09a+99+ktpPSIeXb/iENvtXK3N/PPweV7uX&#10;3+e4nwi/Wj0Djrn6ZhJT17XqP+FgYjP8GeHvw7cxCe7r309Wcozy8OjyoM3of+Ho1nGPHv2vV/8P&#10;2oyU23qVeUPNFeDYyuODDToGoSfFFgwJTGxCWLj2JeABNc3qcedNQE6KtoBEEfbLgCEpuIPag29D&#10;4aA90U4C0Gb4r+6hdrNHytJiPwRNy1Ibcu1IbRTMsWIrtD+jdkVM+cmOYBKfcFMebiIftAWeXONS&#10;mFi1TbtjspaV8IQZCgdJ+33ZAzzLAJ5mHgHJwn5AwIS3EfaBb3vh8PXn27FvyyvbmG8bvp0hWyBQ&#10;8EJgtb9DFrk0ghBK5KlYGUaJfkSfom9BqECk4I3AakMmzpeAQSeQK2UYkgoSRceHCWEljMpoGJdC&#10;OyGFcUaGxJwU/IUBJp+bXTiwcHB+WobGtJM1eM3VOEwSSkyASAHjeg6YAK3BdlzPBOxPST6Ekyo+&#10;PFgA/RaQZ3N6HmSKC+s0GHiYeIJjJcKJF58rhe1Kzxc3wS4sETNhCL+/92TxCPdgudp/PeZ1zXQX&#10;hJ+MfogLKYLkxQA+hBNkivcY878JvceEOFt+cy0eCoQQq8sNANGCx4cLI4Z3CKG2ICzS490+xzjf&#10;Vpor+UCoKAgb7ss4Qj8P2gMeSj0yEElo3iWjIoCMa1aC1khOVUhm6R6gXW23Q/ILWYS8oU/Rtwjb&#10;NSD4PtYtmU6OFAgTvCvwqgAtxVIqCYdVkO7en3esyyUkWobO43URvCfvR18md9N8X6uTNQc03hwa&#10;I4cDiwA6nQxhC+l/ZKLPHpgZstMLY3Z2z4Q9uG9KmLRzeyfc71PzI3ZCRtdREriOsnggGMsA9+MY&#10;cgsvqRm1aXJWDDbqO6rVT4szXNL4UhloBeRdid1q2VLkA3Jlq+XEkYtlp0tonyzlPmH7WovftsbS&#10;ojZJr4ky8hv0NpbapIy9GY2zc5J3PkdZsBpaz1P7hszEY6y1PNuFo2koknGPaznQPQjl06F64V6D&#10;EJ8az8f0P48R9T3Ct0CSsYCB+7TJaOrUN/Q1FOs5kDwtLlH4icURO3dwyh45OmePn9prT507YM+R&#10;c+OxE/b602ft7RcesQ9efdwuXXzKLr/1rF1+81n75OLTdum1J+3SK4/bhy896vDxq0/YZ288Y797&#10;/2X7w6XXHfBKeP/5R11+jceOLNjJ6SHbqzFjnAmXWhnM+oZBfeewvmNU8mdU3wKpC+GSnxhpu7es&#10;ts333eoIllW332Dr7rnFNssw2rr+btu+kVXo99rWDXfZprW32/pVt9qqu2+wu2/7jd1x06/stht+&#10;aTdf/0u76Tc/t+t/9TO79hf/atf89J/tF//yE/vZP/2jI13Y3viba/Xf+6Xwx8mQKJGB12aDvX0y&#10;6LqsvqbWUpKSbdX999vPfvpT+9d/+We78Ybf2u7YaGtskJybHLc9i/O2Z2HOZqYnbXRkyPr7emyg&#10;v9eGBvttZHjQgePjYyM2OTFmC/Oztm/voh08sM+OHD5oDxw/YmdOn7AHz520c2eO2ZEje218vN8a&#10;1IfyJf+zCAWpftbf02r7F6bs2P55W5wakSFWYaW5JFNOstqSPBvpbrUzh/eo7k7Zq088bC9eOGPP&#10;PXzSnn/kpL36+Bm7+NQ5e/Ops8IZe0t47/mH7NLLj9rl159UvaluVb+f4qGCt4rq8pPXntLxZ+2r&#10;91623334mn370UXnnfTVe6/YlzoWhNZ6zX6n47+HLPnsPfvjlx/aXwgPBpnyhy/s//j+C/v37z53&#10;v//27eUl/BtEy+8+sX/75hP729cf21+FP3/5kctrQj4Ttn/56pL9VfjbVx/b377UNV8EYN///vNn&#10;H9ofP33fvv9Ez3bbAH/4+F377tI79rsP3rSv33vDvnzndfvindfs87des8/efMXlQ7n06nP2wUvP&#10;2HsvPG3vPA9x8pi9+eyjwgW7+PQjRmL4lx47bS9cOOFAvhYASfLsw0fsmYcOhXBYZR78fuzUHnvo&#10;6IydPSSZc2TWHj42b+cfWHSE5YNHpuzEvmE7NNNjC2OtNj8qHWdMsme6yw7P9dmR+X47NNdrB2Z7&#10;bC/hh4ZZHV5hbTJmG8pSZUCmWnOlZHgVHicZqnPpAjIkizIjrSgj0kozY6wwLdLyknbI5tlu+cms&#10;6IuwIh1jn+SbKTEbLCECkmWDbKptLmk8obfqJFMIt9VRL71Ssi6ILS89RSABaH1ZmpXmxFq+jOCc&#10;5G3aki8lyoVgqC1NsSZi8NdItutaPF8A+y2hBKIdMs67GqWPCDyDZK7kThmS7gZ6mspcaC7ysJA/&#10;JWHXOpfEnnwqhekxVpaTYJX5yUZCWLb8LsqIs3ySvEsWQ7RAiHTUSU5rXGOiH6IEzxYmd9kSJosQ&#10;WbmsapWsjt2x1nm1xO1a7zxYqgrT3f/7pT/yn4BoKVD5S6fD86Aqz+qKCHsk+1DvVKSyY1uSEW0l&#10;mSpHGd7USXNVpsovX8Z9sYxuyRNWecsA5xirHcf6NJYN4lHRaBPaH+wgf4fuz6rw+nzneYQXUXcz&#10;OQh0HKj8QEsdE33ZMvqTLC+LyY2dlpa0zVISt1h8zHqL3HG/bdt0p23ZcLvbJsdvsaK8eBf6iNX8&#10;pUXJbjKLCbYknYtTe4iLWmdJuzdaZvIOF3O8pizdTSIzoUQoHhJog7pSjdUaR9gycQQhVpEvvaI8&#10;V/VHXdbZgPQ3yg0ijHwwnMPDBkKEsEPcmxAbhBBjdTergfNUfhBFxFXHS8V5c0gXJIk75EqX9BJC&#10;Z7mE7hofyZ8wrfF+TuM/oaEIbTU23OIm5AjrBPq76/W7wfq0JZ5+T3u1m+TrJoSN2h3x9JnorCqV&#10;zaZ9zo+w8l02COF7uIbY+2z7pAOQHJlcHN3tldbaVGzNDYU6r/7RWi7oWrXnao3JJWqfJfo2YvXz&#10;rJkJ6Rh7xm2vdI6ZsR4blM3SrTGOsGHkWcHzqFV6egtknXQdJnbxtDk4N2onDsw47xKIE8KVEUKM&#10;ssCDBJJjcqDdYay3zUY1NkB44JmzV2PD4QX+N2EL4xp7dK6zoVJ9OF/tM0f1l2eNFQVCoTVAglTz&#10;DngQFOt8rvp5iuWm7FY/p79D3GY6b5KxXtn14wO677gLQzk/NuCeOd7Xpnbc7t6b8EoT0tEgR/ie&#10;RumLntDBa6ZJ9okPU0Y7oZ/Rdpb7q/QZ6XpjLMwc1Pf1tzoShm8HkBnkFcFLgETjTLb3qA6aJGdq&#10;JaMgeOkveFxMDktnJ3fAbJdNjTbZYI/KvVn2NjHsm6TXthbZUE+Vm/BfnGp3nhVzYy2OMBjulh5C&#10;TgHC5hB2J0QOuHtOStdEVi8O2b6ZXkeajKjtEYMfD0D670B7hepG953otD2TXSq3DhdKhmNTLETT&#10;70PzA6pfwnlOqK7H7Yjut1/349zsSKtN4E2itjyoMQAZAXEyPlBvk5IbMxo7IEHmx1Xn2kLaQIgA&#10;yBsA6QLRAskCQVQk+Q0qipKMlenkgoFkOUhI2MVB92zel+fPjapOJaNYoU34oOqKVKurSrfGWunu&#10;hCRSOUK2UKZjg9KDVL7jQyq3vhob6K5yE7GQIzwvPTEgcAH7kPSQRJA7x/aP2uE9Q44k4j0hggol&#10;1yDja0rSHPFO6DPqHVKFkHZH1J9OHpq1U4fnhFk7cXDGHdtPGC/ZAPQVtnhn7Znqd/sufJ7aDzIF&#10;8hYPPwgW8mSA1Pjtjnhuws5R/6SP4ilGXo3M1CjJ0e2SsTsCokRyiiTneNylEcYrSfp+isbd7Dgr&#10;0T2QK3UaK0hcX1uZY2XFaVaYhxcVuVICbwvnAaJ74yGSJdnnQ3PhJZKdST6VAEX5SVZWFHhElWof&#10;wqaQ57DIC+IcMl76fI9sFIidbpUVoQgJnwYpC5E7Jnt9XrbOtOwazpdLPvG90TvX2M4t9ztEaSxM&#10;wIZJI6xYquo71yr0HRA9yfpuyJfoSI0vUcvYJT1i67b7bPOWe2zz5rtt25Z7LUL3hIxJQQfJ3u28&#10;VRzJgk6hd0QWEyIN+dwnm4VyxkuEss9VeRbnJDoimbJvracNqfw0xhRlJzhio042DN/L/Rpq1V4Y&#10;i/St9aq3JskOtsX5aZYq2yE2covGtV2Wm5Zg1dKPW2rL1caqJCtKdc8My0iMsuit62zzqjttveyK&#10;DffeLNviNtslmyI5ZosV65l1ehdkNDm2ujUWIH8J90jYSUJWlskGL8pKcB6babsJpbrFkolkIN0F&#10;3Yo8chCunXgs6TtrVJeEXmVRCrk5HOnhiJQ4tbXdLqRWTXmyQ3FelBVk77SS/Cirr0rRGFWoMpN+&#10;1ipZWiNdqDxObS1O41C6xqU8nc9X35StqHP11Unaz1J5kwOlTOf0/IZsqyxLVNuTnui8SqTD5BMS&#10;LcGqyjUel6WobcdIL9hkO7YShvl6W33vb2zN/dfbZukThKYj7BwefVXl6bqesS5B/1FbzYhwHlMg&#10;B4K0IE51o7ZbTLuPsoT4DbZj2122Yd3Ntn7NjQ6bN9yqOlrjdJhSFgWpXAj/V0L/UDunjZeozuk7&#10;9DHIvXVrZAuuUj1tRLfZ7vpbo8oXb0XQonGZ3FaEMCTEGR50E4RpnWyTvOmUvGyRDlGmek1WnW21&#10;+Ij7bNfm22zHhpsd0bJr063uWHbyFumKu6W7ZlkfnkNdsk17qyTnKyVHNE7rWK/kX39LkY1ANONZ&#10;pHIe7iixIZX1iJ4xpOt6dA05V2pUxuUq22rds7kixfqa82yit8L2TjRJ/1f/HKvVmJkj/T5B7SNK&#10;42OKZH6+I17waMG7pbk62SoL1SYy1E+TN1lG0kbLzVDZqe3UVso+qE63nNUBr7JEsJSlx1kpcDG4&#10;VVmOGLkKwZIQHSA+AB4t4R4qYMkLJUSwFKRIAde+y7Oi4/8RweJJlgI8WPTMIgHSp0T38bkOmOj0&#10;pAqESjj8BLufZPfEip809ZOvTKiHg0lWJluZfA2fXPfeBgMQKyFypR/SRQhIFg06TarwZimGYUSL&#10;I1jCyJWASGHSM/jtsZJgYUW4ByvDmRBk0tFPQvrJR/bdcSalmEwXlkKtDDAxzmRnMDHOZDiT4NOd&#10;UgqkfDNJRtJz3pf3JymxJ1eYGG6vXCZYVk5Gr4Qvv/AJauDL2E9s+2vCyz/8uJ/Y9uRJeJ35c/68&#10;r1dPqPy9NsBK7WZdD6HiyBXei/uF7uXv7d/Hw7cFSBWPleXgyoatrl0JJjrB/4hgGW6UoiqEEysB&#10;guPDTYLaEvBtCkyEwssRWm6uG0IuIFfIaRCAthC0CQdIFjAClhOBe4IlIOQ8IPE8ycJ9g7bkCRba&#10;aIBwggWih5wLeEcAPGo8gj4w0U67CydY6D9lbuLWEyt4BPi8DvRBDx++7z8iWHw7Cq/L8LYXDn88&#10;/Lz/bzg4ThuhrS0RLNkySsmBIbgQSiGCBXKFROCeXPHEyjK5Umr9+mbn5SMjdaRNsqKNvCABIE9I&#10;UD/VpfLSlt8eHAMQJ/OSCYuDeKm0OIIFQsX/xwOPFQfJF7xTnIcKRAokikeITHGQwuLgfnOdjB0I&#10;FtXblQRLGFTfs3qf/wzBAvER7lmCTEOe0QZ9vhbapJdpnggJl3Vc7xF+XfjzPLHCf1Ze68E5kqlD&#10;QLlJZCaC8NaryHPwZAqeKt5jDPAbcgXgwcJ1hHwicXmQryVAg9oCZAUECyQFYZdq1GYgLTiGtwsE&#10;B2QHHiGeXIHsHqFteIJFiiAJ3DurciWLAzAp3+2IFk+wQJSovamtQrCEh+4Kxh/6XP0SkCE8y5ND&#10;AbmS+QM0QxTizaD2TB6RcIIFLznCDeLpFpApASmLjAgWB1B3lDUyptOOyLg6JuPqgZlBOzk3HMKQ&#10;A+TK8el+XYMX5jLBwj0hWI5M9DgcHO1SvcmIlfyZVLseZuVspQwnKdUQLHl4rUiZBtkyTrJ3b3NJ&#10;7rNDBEtKxCZL3LHeEravcwRLfnKk1cqo6pLxMCqZRV6yCRkaECs+Pxmgj/Y3StaozCFGWqXkO2gf&#10;jxbAhB95E4Yl6yaQh5Kb8/qGeX3LnDCjcpnUcfp84IlU5DzSBmUoEN6PfCqQK4QEe0hG6mMn9tpT&#10;Zw5elVj55M1n7PN3X7Av33/Jvv7wFftKW7wZPnvzWbt88WlHrEC0sGWC/os3n7Ov3n7evnzrefvo&#10;pcft4mNn7JlTB+yhfZP2gOpln95tFrnTUq7+X2YTrdoKYzL+yE/UJyOpWcZLbrwMu82rbOt9t9nG&#10;u2+2jffealvX3CUl+D6L2rraoreROHu1RWy913bKwNu+UUbehjtt6zoSad+l7d22eQ2r1W+1++64&#10;wW67/td2469/adf98mf2m1/81K79ufCLn9kt119n6+6/zxJjY6y8SG28pUWGSYc11dXLoMi2LZs2&#10;2Q265p//6Sd2ja6/5647LC1FBkxzo02MjdjczJTNTE3YyNCAO1ZaXGglQmVFqbW3Nttgf6+7bmpi&#10;zCYnRm1sdNj6ervdueB8j+1ZmLEHjh+0UyeP2OLCpLVpvEpP3207d6yz7VtlhKTttrbGCpubHLQj&#10;e6ft2P5Z2z876ia6jixO20P673Pnz9jbL5KLRHXz9iv26ZskR3/RgQTqn76B58mzrt4+f0t19O6L&#10;9jvV53cfX3T4/aWLjkTxgDj59tIbLgTXnz4jx8r79sfP3rXvL79jf7j8rv1Rv/9EnhXhz199ZH/5&#10;5hP767eXHSBU/v0PX9h/+/4L+7fvPre/6fdff/epuwb8OQR/7M9ff2zff/Gh/eGzDwQ9R/t//vKS&#10;I1n+/MVHej5Eygch8uQ9h99/FBAoeKNAonzzPmTKm/qui/blO6/ZF2+/apffeNk+eR0y5QX76JXn&#10;7cOXn7N3n3/K3nrmMXv9iUfs5Qvn7MVHztjzEFHCixdO20uPnrEXzp+yZ0nOf+aQSwhPzpMnzx60&#10;px88pO0BHVu0R47P2oUT8zq3x4H90wfG7dBMny1qbNmjMWb/ZLcdmeuzw/O9tneKSch6GU5lLl42&#10;hlcT4VRkZEOYECu7o0HylglAbfndUCFjlvjWMs5Kc6KtNDfarYirlFFVLaOtRsY5qC1OkmwhL9Nu&#10;K06PcqQKE/8VOTLC82TcsdJVxwn5ROLPrMTtVqDfkCv1pZlGgvgJZKjk3oHZAds30+8S+k5oXOtt&#10;LTOSqZbnxVuhDOmC9F1uC8HCSsGakmSdJ2lnnnU1Sf90k4wYoHgZyJYRCF8DSJw8QL4R6Qtjkk8T&#10;0itGNZZDsEDy5KdGucT0yVEbLZXQUQKTFRlx21yyesiWogzZaNqShyVdMjgtdpvswZ2ObCGkF0QL&#10;Hi2E1cIjBXKFnA3kqRiSzO3SOMfECfk8IFpAVuIufU+CNeA9WlvkJoDZOo8Wyc5ulU+X5CfeJchw&#10;iJUccrjovbLit1leWoRb5cjKVJeboJzwaQlWnC2bNJUY7foOoUhlRt6CvnZWn0vus4K+h3A8knvt&#10;0tc7NC53a0zukb7eXeWu62optraGfGuuY2Il26r1jOIC2caZkZaZutPSk7dbahLhXliJfL/t2naP&#10;cK9F7VzlVjNDsFSWpllFCf9LdCuhE2I3WnTEGosREmI2WGbKDitgYjOHWPFMbjDJoTYjlOTiuZTg&#10;CBFyDxAih1BdhD0hHBgT4yPYedL5Z5ng1Jg5pjFzWMfY8ntaY9KkdCBW9ZMMeoC8MxqHRnpJKl/n&#10;wu9wnBXqkCkgIFMaXL2N9DTpd73aT43OVatt4c1SZd1Ch9oO3iOQHSQ19kmXyQXQ1FBsddJfWC1e&#10;K12mTuMmRAjJjnMzWfEtmz8nwSVCh3QhfE+1xlmSGHPOhS3Tfr3+R06PTuluXdKf8VhhnxXT5Bsg&#10;NI5bja62AcFCfoJOfcv89ICdPCZZcfawnT2xzw4tjtukyglPkTbpYRAOdaU5KkfZlSESolt6FKGy&#10;Ds2P2+nDC3bu2B43iXxAOszsaLdND3e6EEbzY73adjvio6+1Tn1ObamrxWaG+uzg7JQdmpuWzBlV&#10;/2qzDtmB1bInKgsytJWNGkaw1BQTCjBTfTndSqQ3FqQnOIIlPy1BMkc2Rrl0U92fcGqMN5A3+2fG&#10;9exe9atG9ed6h+GuJhvppo81qH7rXB3xjXxXhfTT8jzI0TSrlp5aX5q91Ecb8dKV/scx2tIkHsWT&#10;yMxRfcOII5j2SY8LMGB7pbuRmB35hFcHidkJtUOILcCkGn0KMmJ6VPbjhPTEqQ4XImZiiNBZkkFM&#10;gPVU2vRIo5t4O7Kn347uG7RDC326d4fNjEjnG6hT2aovdks/FkbVJyFFIb+P7R22EwfG7OieYUdK&#10;jPXyvRrv8TwJEct4AxKuEbJk71S3IzAOzPYt4fDCoB3bN+pIFrYQLlyzb7rHYXECoqXZPZP32aPn&#10;HlqUTntwzE4eHtd/htUmCHFH/yKEmGwz8ubNqp405rCPpwphwppULnjgkFOA8DesQsf7hese0JhF&#10;qLDjegfeiXebG2s3kjdDVtVIllVojKkqZfI3IFpqGZd0rFJgxTu5FfByGSM/xGCDkbS+uTZH8iPG&#10;EqPXWuTWuyxiy50uD1e25FVVcbJ7r5Fe6bsCRA4hxfAQImE+Ho6EQKtn8lwgJFi3+tlob6PzRjm0&#10;OOpIFfIHzY/36LjGKenN3bJlAGEFkfXIDvoaIe4gNJvUxyEeStX/szTWJGh8iYvc4AgHjpFrg6Tz&#10;I7IlIFrJw1FewiKXgATxIbTo55UaQ+jnhPYC5CMJcn6kOq8K5AGhsiBa2Mc7BYLFh9gq033Zcowc&#10;KD73Cc9ySI+WjIp13oYumT9eEEXkr0hR2Ut30LdAUASedkE4NEgUfkO4+FCC5KYhTBrX4P3G//EW&#10;xNMxLnKjJcVstVTZLVmyaQjRWFORa00qq1rZOkWSfbwXXip4qORpHCgrz7RK1U2JxoFsjQ/JhHyM&#10;22K7Yzc5bxe8WMiHUqbzVboWkoX9yjK9s94J+YkH3oBsH94HEracsG3pcRov1c4kH5CLzbL/kIuF&#10;mfGWlRRpWRrv8zX2E26tXOVQofIj4Xyp9oNQZclWIFu4MDfFinLTrCQfb6Nsqy0rtJZacgjhaaZn&#10;NtdIXym28oJMy06KtgTZaVFbVgurLGbrKotnwQXelBoXavWMpirZXKpfPA5pg316/37ZXSwEgGyp&#10;luzKS4txed5iZZNwj7ida1zuuirVb0d9oZMNyAO8gauLkhxqS1XWZUnqQ9LPQgRLRXGc2qF0nNwI&#10;y0iWDpSwznLSt+p4rLU2SMdqzFIZ0h9jrKQgwsqKojRmyaZsy1P/0zs2Z7vfdVWJbtvaJPuxKVdt&#10;MEPXarzL2GFpyZudh0l2+g6Ng7sdeYpXH3pFAf1190bbtukOW33vdXbvnb+yVff8xjasudl2bLnb&#10;YiPXukUb6ck7LCdDfUH6DCBMndvP1r701Py8WMuTzpqRrrYTv9F27bzXNm64xe6/7zd2z53X2B23&#10;/sxh7f3XW9SO+12I0mK8sIvwfIMoh3xSuav/tKjc8aiiXe3cvsrWr73NES2RKmMIzmLpvVXSSxpq&#10;86xROiiLQ5B39dKpG/EwkT7dL9k07sKEIScbJS9YwEHOJ7WXrAjLTCL/31phjeWkBOQK+vdgZ6l0&#10;4BrJmGaNPR0ak7odDky328Joo03r3Nxwg+0Zb7L9U23uOGB/74RscsntMcj6FumQvEdLoX6X2exQ&#10;jSNXDs3puknJ9yHpxB35jlipLY52W37Pj9Y6AubgrGT7eL3GJOmHXXjKFKoNFknO6nev+pPQpzHt&#10;Bx4s1cQ/FJg0LMtIkhGQaAWpiVKWAQO9FMmUOHWw2ACJEjxCNoTJCvhE9XiuOIJFwCPGecVAtOga&#10;ALGyklxxBEsC8dSlvCeRMDiIYU/yYMgfQq34fAdMevpJdk+qeGJl5QR9+KSpn2RdOWHuiRUfGupq&#10;6A+tuverhAFeLM67QPAT4X5CeUoKDpPPkCuzEmSeZPHwxwNyZXkyMsDyxOFKuInEgeYlUgUQYoU4&#10;9kxyeZLGTYQT9xaXZ73Lld4rTDCWuVwfy+QKKHTlEU4u/D2ET1KvxN87Dlb+j7qhrq5GsIQf9+TK&#10;SoKFtuDB75UEi4PawcpnhMM/y7cX3i+8jYTDfb+2V/Ng8QRLOMkSEHLLBAsEykiTDBvBEy3hcOea&#10;Q+Hm8PwIgYnSSZfLp8FmOlXPPUxqq+6Z8MRzRe3BtQkgY8pPWnp4gsWTLExs+tXiHgHhEhAtALJl&#10;mbBbJgA92eLb9cq2HSDoA5MdQbsjnBk5PnyYpasRLMC3vWV4ogUst0nqYmVb8r/9MeozHF4WhMP/&#10;d+X/uZ624dtYdW6qy0sBCKFEiCXvueKSW4fIFUgVwn7htUJuh4GmgFxh4nY5XnhAjHjyxHufrCRZ&#10;ws9DquwZanVgn+NcA0mDR4aDlKVRntUspa+x3GFY7+DAb70LGAVSXMGY/oMnC2QMHi8QKNTdtN7V&#10;e8GwD2YdIbzsMYIs8uSFJz08PPkRLse4BvIDcuXIRJcdnex28EnyaZueIAH85jjnud4n1L+aB4z/&#10;T9C2l9u7v4ZnI1choCgj2qH3VAEurxFlRNldBZ5g4VpysgRJzPFagViREihATjTJUG5ADgmNklFN&#10;kkWQu4QU80RIEG4rIFcg4+kbkI88o1+KdU+t5Eml/iMFB0C2QLD01hVbb63GK0hwQoxJXnNP7gdp&#10;jpwgx8Y0YSd7yL8kBaOvRb8bXB+EMOLdw8mhBinWfAukS+DNk+PIlY7yPHd/vMpGmqscwUL4wUXn&#10;4RaMNfR/yFVAn0cmeKIF2UEoS2QKRAmy5rAMkAD8RtYgv4K6YYvsCSdY2IfMwasOQndM7bRHRk2z&#10;FPrKjDgrSoywHBkneLDgyZITt90RLDnxuyxr9w5Lj5bhErnZUqXAZ8Vut+LUGKsvSrfucIJFCA+d&#10;6UOz9Upx73KhvlQWQqeMnU5+a9vOfo3KRteN0i+YkCCU55gM87Fu2zPSafOSw5As/v70/0nGe33L&#10;AeKuzw/bmf14rczb4yfJp3LUXrpw0uV/eOv5h5eIlS/ee9F+d+k1+/0nF+27T96wby+Ri+JlR7Bc&#10;fuMZ5+0AufLRy48tkSyfvPqkffzy4/bhCxfs4mOn7NnTB+z8oVk7rWdCsBxGxiPXJVfmuqWLdEKI&#10;V9q4kyGSW/p2CLfCxEhL3L7Odq25y7avvsN2rrtHxssaS1SZpsQyUUxiSRl+UestXoo/IG9Dsozm&#10;NBJOqk4SIqTcb1plG+673e6++Tq79bpf2U2//oXd8Otf2vW/+oX9VrjxN7+yu2692eUzSdqNcZNt&#10;pYX5lpWW6nKy3HnbrXbNz39qP/uXf7Kbb7jOtm/ZKOMm13q7CB8zYrNT4zY+MmjtLY0ySHNsd9Qu&#10;ixXSUxKttqrCBnq7bG5qwuanJ2xydMi6O1qtvLhAxgGTndIpy4ptbKjfDu6bt2NH9tnEWL/zWInc&#10;uclW33ebrbn/Nhk1u6xZcn1hatBOHd1jj547bs+cP2MvP3Xe3n5J9fDWq/blB2+prki+/p4LifX9&#10;5fcDfPq+/eGTd4V3dPwdHXvXESV//uJ9+8uXH9jfvv7I/vr1hw5/++qjEPAe+Ujng33nZeLIEbbB&#10;Pl4oeKNAkjiiJBzuWiFs/0+6zx91vyvwxYf2/ecBqUIS+W8vve3gEsrrnV1YL/3+5kPIE4iT1x1x&#10;8vlbr6j9veS8UMDHrz1vn7z+grYQKc/aBy89be+/+JS998KT9u7zT9o7zz1ubz/7mL31zKN28cnz&#10;9trjD9nLF87a8w+dsucePOHgCZYXL5yyp9UfLjyw184cmLbji6N2ct+YnTk44TxTTjOxNj9g+yY0&#10;Fkx327GFAV0zaIcJtTLaauPd1TbQUuJCeA22ltpop9p2b42N91XbcDer8wklk+mIEQiTwsxdLhY0&#10;YJ9QAhzHyGOlXVMVRr7GexnCkCoQLGV5MY5k4TxEDaEK2qslP1m5V5FpjaV4upFYWuNCucaBMhms&#10;xamOaCmQMUt+DQiWivxEa6rIMRKrz0lWHlkYsVOHpu3kgSntD8vA6zDC0jTrvhUF8Y4wIElqWb5s&#10;t+JEvROxxKXvCkEMfo07AuFtCEUDueKSI9dLH9IxlwRZ+93N0k3b1Td0b65pqy0wVntCnECmpJAk&#10;NgRPsuDdAgEDwcI2M367JUVutNhtqy3aTY6stt3b11qi+jykS05S5JJnC7lKevWNrIZu1bOIg06C&#10;+/gIyY4I4qZvtHTJ7zzdl8T6EE8k0a8pTLP6kgy3+hQSqrepzBEtDaWZVkycd71XSvRGy0jYqnKJ&#10;dQRLk+qB1dvkUCBMWnrCFpfsH+Sm7bTqkmSVjcb8UL6Q7hbplC65aqH1tkkP6CbGunS1gXqHYbWd&#10;gS6NPTrX3lRgdSrf0oIEy88ipnm0FWTHWKGQlxlp2Wm7LCOZ0B/b3DY3g0mzBJc3okptobIk1U1k&#10;5KRFWlrCNstMVplmRjtSpUz3JDxYQZbsa7URErtyHUleIVxYYUribZe4GxKhWO1LekKPxiwmMiFX&#10;mAQ/vDBqx/ZN2uHFMTs4PyIMC0N2YG7Q9s8OLE2Og4WJbrfFI8F5I0gf9In5mcCCZGHydFy2BqGA&#10;mLhvl67E6uECjcHZKbLl0/T9OQluwpJJTkgVCA/CxjDRycQmYDKTbZ7qlzBl5H+JjdzgcsCkJe1y&#10;hAvnWLFO+LKI7att++Z7LXIH4Uy2OyIG8oX8Ce0t5VcQLE1qGzyzjgncatmU+k3i6rnpfkewXHjo&#10;mF2QTHnwxH47um9KZTBgeHyMdDc5rxWSurdJ18FTpB89agAPB0+w7LVThzU26H+H5lWmc6MO7JMY&#10;fmqwS/+p1z2qBMme9iab7O/W/fuEXsPDBYIEjxImLpnQZNsq24cwYTy7q7HKASKmXTZjWy3HK93/&#10;+P/McI/tmSQR/YjzkMEzZmqwx3nH9LbUuntwrw7VDV5HEGQkocdjgNXehH4rzJTOlIVHDKSN7Bbp&#10;M3hElecmudXexTrfUJZlo9JTFself6ndHGEiXaAtHdZ2/+ygLbIaP+S9AiHX3VzqPCKQM/QncogE&#10;5GS560+Ql+T/2DvTZQfmJaOnOhyxwspmJtvmJ6RTTrapTtrVHqWzjkt3FdhfGG+z+bEWfSuh0WpU&#10;X5BfdTY32uIIEMiN8b56N4HaVJmlb0t0Oa4Ak6m81+Rgk82Nc+8OAc8KASIEwgVPmAX1mcUhbfEO&#10;goQR5vpUx70O+6al281Ib10cUDsYt4dPztkjp+btzFHJaB2b05gz2iMdT5gYUD/UO/G86ZEWR6IQ&#10;dozE+j7Bfq/KhbB683oHl4vliMa0oxrnNK7hybJnqst5wpB7BWIXedZUK7kt+cQ9CFmGrGrUuAOJ&#10;TMghyJaWumxX1oQNw4MIwoQxw+V7SNhs2cnbrCQnxmol/1prstVO8jUOZkumEIYtIHAaNS62NkjH&#10;JUF0dY7uK3mVs3uJ4CUPRpd0xKGeOkHl3lalMUVjh9oNBITLUST9kfxN3bKbCNdHkvIW2TX1kuH0&#10;X8hUPFPoz3ikZKYQcmu3VUqmc+3YkMqP0H7qu2whXCBXK8oyHXmCnEG2kDcFErVf7XBE8mtIdjGk&#10;LqQLcodruc4TMBxnopit3+caCBdym+CxAnkD2M9IibBsEqRnxxu5mADkSDjBAoFCfidIFIiVCb07&#10;OZ/IH8WxfsmgQfUnfhMiDdKFfE6ZyREOeRmULZ4D+ibZXw3qk82SvS3qxxAtheqbKZKVhADDk4Vv&#10;79A3j0kvGJOd26dvr5fcK5WuUSBdolgytlz1QDlXlWc57518jTd8E54INdI1KMsu2cCES6zW2EwO&#10;HEK05SRHSy+R/k1IzgLdQ/YsxGyB5EJmUoTGK41rCTv03oSSilDd6RvSoiwjVWMsyeY1FuRmxqt+&#10;pe/I1uxqxUOm1npaaSeSFR2QbQ1qu9XSAUqlO+VJLqn802JdOMvU3dI7YrZYauxmtwClKDNK7TvR&#10;LYigD6C7kNero7FY41Sp7gWZV6Z2XugWHOTqnVLjVE6xm9Tet+j/0ZJzsvckA/BcZdEJ3q11au/V&#10;xeRHS9L3Q57pnYvjHGrK6QfxGt+jHcGStHu1Jcet0Ti+TWN3nPpHmsYfFgNAoiSrTSdbW2O2dbXl&#10;W3cboTF1/0rdvyxedoXKsVT6YpF0vhyVT9ImjWtrNO7dbwkxazTmbbb87EjnwUL4xCb1RUIk1uid&#10;86UDpMRvceTHzi13O0Rs01i4jTBg91v0zlW225MthIGVnpOj8iKcXZ50kRzpJpAriQmbLDZmrUXs&#10;us92bL/btm65wzauv9lW3/9bu/euX8m+uU521622O2K1pcZvtpxU6b/ZhODSt0meNqm8G2ryrEht&#10;Jy5mk61ffYvdfce1dvut19i9d//W1q+91XbqfeJ3b3K5irLS1SZY0JK0VeUGQbXJctN3qL8kqN5y&#10;NWZUSB7LFhbwROlolL4gOdZQKT2vPMWhuTrduprypKuXSw5KTo432d7pNukwXXZkT69kLouQOmzP&#10;eLPNDtXZ4lijHdD5Y4vd9sDePju5v99OHRjUdtCO7+nXuQ5dI3t3rMn2TbbaIf338Jx07flO6dgd&#10;jjxZHNeY319mg+2y7evTrK8lWzZDie2ZqNc17XZif48d24Nna6vG4SaNPY0as/S/KY1PEy2S9Q02&#10;2l9teSsJlnp1IFBHPPZckpumWWmWhFOmBKtQmJEsQyDRES3ebRXkhjxT8FAJJ1PC94uEEv3Xg9+F&#10;eLUkSUEHIcIlb4lgibb8EMlSoOOFSersehax7H24MO/J4j0Wwife/WT5fzR5ujRJLoQTK+TAIAF3&#10;eBJunxdjJcHiAVHhSRbvxcKEGWRGQLAwAc2k5A8nov1vzgVEyzLBEh7+5uphcJYJFsiVRSnAYMFD&#10;gt4TLI5cYYK7hXfkffGo0CBPaLDKQpdYexlB/grKJpjc/iHCJ7gBZUr5hk9a/48QXi/89hPgnugA&#10;nvwIr19PpIUTLOHgmCfauIe/p7+P/+9/9D+u9e/o24tHeLlAoDiS5e+gS+e7dR2h5gbq8dwIea7g&#10;naItZIsPEbYECJjmWhtpkVLdzsQcod0CkPcAzxUw2wXhIQXUhwdznishcuXvEizBxDM4NMZEtRRG&#10;gUnMZTDRzQR2sEKd/3mPFtpUAEiWgBT0JEt4+w5HkAMkmDwewVhroN947wANkBpkQTjJQrk5UMZC&#10;D31UCDxagvYHERi0H+rp6mgVfLsKR3gb822Ea8mJEdQzciIgZyDpGgppa7QRtRUpHY5Y0bGm4uyA&#10;WFG/6ZCx1FVdZD36LkgVwoENNqmvMTkvBXOsPZjMnaQ/QnqqvCBICO1F2C/gPVI8abLSu4Vr8GIB&#10;/I9zkCrDMi4HZNCC/voi660ttN5qKeLkfCAuekWe2/bVSMnQ+w0IgzLAhqRkQbZAsOBx5GWSr1NC&#10;aU3z7NDkOZhlQlZYlkNXEiweK397EsQTIUyuQ6wcn+61B2YIJ9Xn9jkWTqSwf2yqx50LB8fCr/Uk&#10;jP9P+HFPsOAVCDk00VatPihZLgW2j/oKYRAySvU1KqMUL78xycxxR0oHXn+QIZwfUP32QLKoTNtU&#10;/94bpFlodOG2BMkSH6awTbIEeeBDeA0yZoTGC0/ILxGQur/rIzJQuqVoQ7J0yhDokpHQK2V+QAox&#10;7xlcR8gyyB+1E91jmsSQ3RArUjp6WtReIFcCcI5nQA5BplRJCS6VIg0qM+KNEGcQRCS0D0KP4R2D&#10;Zw/5Qkrcc4JnBHmeCAk43qpny7ggtBRbftNWaEOBTFge31YSL759+PEO0J4IfYns8fLIh8aE0FkK&#10;7aY23iHjoalQ+go5AFKirTBhl+XH7wiQGCndIkp6RaTzZMmMJTfLdukTkVah61vKcjSul7mcZPTF&#10;SQgQ9c8hyac+lW83xEo15JX6Dn2oCg+hIG+KCx/HRKHAteRF4v8LkrkHxnrs4IQM83FIli7bMyxj&#10;fqjdFgX2945Irk722bG5gFh56PCcnT+2aI+d2GdPnz1s5I0gsfY7L1ywD1970i6//bx9/eGr9u3H&#10;F+37y2/Z95+97QiWbz58zb5450X79OIz9uHLj9t7L5y3d5572N4V3tf+By9esA849syD9tqFE/bM&#10;6f12/vC0nd0zZqfmhuzULPlx9B4Tkv8q6/2ub6Ar1KpeJXfakNOSszLuytNlWMVss/itay0OYmXn&#10;RsvcvdMK00iCmizjK1UgrrF0tYwoIdpNvhZnxUl/xPM5whIjN9qOdXe7EGN33vAru+26X9ot1/7S&#10;bv7NNXbTtdc4jxbIlpt+8yu746brbc29d9nWDWttx+aNtnHNKrv7tlvtBl13zc/+1X7762ts3ap7&#10;LTUxTop/lRTaHkeYjA70yjBvdKRLfEykbVq7yrZtWm+JsTLQSgqtrxODfdxmJ8dkrHdZbXmJpeke&#10;O7ZslKEjA6co38aH++zg3jk7emjRRgY6rVT9N2LHRj3vTtu07h4Zk7utp63Oju+fs6fOn7KLLzxh&#10;H1x80S6/d9G+/ugd++7TD+xPn1+yP3/5if31q48d/vbVJyF8bH/BG0T4kxB4huiar3XtN5/avwl/&#10;C4H9f/vmstt35/n/18H+XwQ8TQJoX/fgfniefPf5B/b7z963by+/F+DTd+13n7wTgGTzwjeX3roC&#10;X3/0pn314Rv25QcX7Yv3XrfP33nVgVwo4PN3XnGeOJffIqH8i/bxa8/ZR688s0SevEtYr2cu2JtP&#10;n7c3njqvrd9/xF5/4iF79fEH7dXHztkrj55zZMpL588Ip+3FR07ZCw+ftOcefMCeOn3EHj95SP3g&#10;oHDA4ZFje+y0+sjh2SFbVBudkb47N9hi80OSbYONNtGj/kpy4oYC62sqtIGWgEgZJOGljOieBvVd&#10;YsZDMpAIk+t0TX8bpEKJ9bZKf23IdV4OECV5aZIRiZstPZ7kqBtknG+Usb7dESmQJ/wHYobQBu11&#10;rHZPstJc8pnEOsKFa7oa8907QeaMdVVrv1zPLbK2KumTldlCljWXZ1htYbKVZcm+SYuQfRVt1YVJ&#10;1lKdq/crl4En/Ur61/6ZfodFjWMc620ps8aKDCsviHPkCqgojLf6ijQXPodEx8QNrylNdtdAvnCu&#10;o1FyrFnvUM9KQdl2hYk6J8O/WDZUSYoL58M+ifHJAVNdmGIVxKHHcyBxpyNVAKtJ8V4JJmF3W2m2&#10;7Dr1cUgWyJjEiA2OZNm14R7bvvZOBxLbp0RvcWHECFPVDWkteQm5Uq1nkdslNXaTI1dAEDJtqyNY&#10;iJNekq1v1bYwI/CYISRWS3W+DUhXwfNmWPpIu3QdwpXlp0VZTorkUla0+yYmYjzJwrcREgfyhYTs&#10;/OY4OQVYHc515EWgHCgjfkNM+YTYPq8CE8Y9aj9tqueG6kyrLlNZ6V6AWOisSmdyhC3HivUsPFIg&#10;Xopz44yQYjVlXCNbRPVNmDHCdXGMiYyGqmBypa4i001qlhWQmDnRESpNNdJRXU4Tjd+hOPT8v0G6&#10;ASt7HRGisXYSvX9m0I7tn7RTR+ft+IFpOyy5z6T4PryiPGhbkz02N85ELhPljdavsTvIr1Lu4MOE&#10;9WhcZ7Ke8D6sSCfXBROqJTkJbrJtd8R62x25wREirLRm5TcTloThYVIvi7ak+mOVOL9z1H4yQgRK&#10;9K51jkSBQIFoYTV7oo5zLoZz21bZzi33ufMcz9OYwiQsq7DbpHO0630726qsW+/erfYAurTvjjGm&#10;s+hQ5XFcY+0ZjbN4sJw6smAnDs7ZiQOzdurQvLZzdnzfjB1emHTEBWG3CMO1dwpyYdKO7pkWpuzA&#10;7KiOSR5NDLicKXunBrUdNBLDQ3J0M2lYUyao/Bply3XgTcLEO+HDWlx+E+9RArkCumQnkNB7eogQ&#10;Vv3umQGBMuzuDaHCM3n2/hmeP+y8WMi/wn2HOpvdc8iZ0tFA6Jxi1U2hEeatQ/2NOgQtqi8IMULu&#10;lBACqCRTx2Tn1JNDKsf1Z1Z708+LMmP0bjnWJ11rQjbHrOzAxYke57WyoC3txeU80fl26WJtddxH&#10;Nm8jBAuT/3iCqQzUhyB08SYjx8FgV4ULqwXB4pKrz3aHwoJ1GB4rkCyzo4Qeky05Ijk4IftV10Bq&#10;gD2THTY5QMguPPCkv7dLT4a00HMgk8lRxYRqerzaYSwyfIvr74Sq8cQPxAR5USBMCb/lw3zNjbeF&#10;PE96nEfKwfk+O7TQb0f2DNrRvUNqG/0ChIvsjj0DdvLgqJ09NmUPPjCj/THbN9XlPGj69e0QPWwD&#10;j0FtCS/WLVtNcmSCXC0jLTY1qm/V9+ybDxJXnzg8aScOTdiRveQr6XXvRCJriKogCT8klcYVff/s&#10;uHRKPW+REJZ6fzzt+pg81vjGlnImHwtbxgU8M+tKJZ+Exsp0N351S4Z1a9zsqA/GwNICyXQBbxhC&#10;kLU1qf20SNbUqVzL8URgwjkgieskq1rqCowcOISQglgpVPshvJTP99QsudwhGdIp+dGubZPaR43a&#10;FOGk8Fwr1BhTxDiTm7iE0iJC7Oi9JN9HZCNMq63NI6fmBm16vNuGNA5CppDAHWKF5PSQqz2yCwZ1&#10;bmy43UYl//gN0VohOQF5grccpG9dTb7VEiJKthS/2XIO0gYPGVCpfTxd8MqAqMjD24UxCPI4RKzg&#10;vQE5BJlUy71li1TrWXw3njnknYJwgUwBkCuQLP2Sn3i7QMpwLWG3qoplK8q2oKwgo8g90yq7okl9&#10;s0Z2SkkeXj54NGyzOMlGvFjy9S58H988rr5JWVEOfBtkCt5+herjENXZaTGOuE6K327J6tuZjN96&#10;bk054wc6AeG/Uh2hAsECuRJOspRKx8ezpVz/gRQiNFqe5Hu2xm7CWaYlbrOE3STo3yBsdB42eBxC&#10;sLQy3uPxKJuxv6NB/a9e/bBacqlS8qBEOhP5zCR/qgrVBgn3lWZFemcS00OukDeOXEAsImHhSLv0&#10;NUJONbGQBBJQ+3hd0S/oJ8gbxn36O4Bc7FEbHoRw7JVd0y8bvqdCckvjaJ3GThbLqL1XFMWpTmUL&#10;F+i9i+NcKDBIlIbqVBcaDGIFlBXGOPJkpL/Spsca1IfrZXdU2WBPuSC7XujtkF7ZnKd+ozG9Svcv&#10;k75VuNslls9IZmxbY/HRq9w2VTomieZJQk/fI1cSZCphA5EVEJj0McZ/8g2x2AKwKCMlboslUt4C&#10;nizZsrsKJOvIpVOsflpSlGjF0vWKCxM0DhMST+fQC9EPpbewxcvFhTWNXW+xESS5X2MJ0esshVCl&#10;SWpnsudY8FEmvaVQ+gvhyQhTdsctv7Abf/vPdt21PxH+0W747T/ZHbf90tatucmFIIvceb/t2Hqn&#10;bV5/s627/zrbvPYGi915j9rNNuldySr/AukRsp2FrmbGKemGLQVOxx7qKlvCcHeZI2Hmxhqlr7Rr&#10;DOiWLO5zOLyAN2K7dOUmmxmutRldNzNUo7Gq1vZNNjui5cGjY/bQ8Uk7d3TckSwHZ2V/C4fnu3S+&#10;R1v2dV/hwGyLxtZGmxup1jPLHLEy1lescbbUpgbKpRPU6HlNkv8tjmA5MNuqMaLdDi6yYKDL9upd&#10;5ieabVptIm9N/JUEC5MqoFlggrm+UIpffrZV5WVJ2c6ysmwNzFmQLHRCdYAUKUq4r6bEObKkKE0V&#10;mpG0hOJ0VWwIkCqlOlaWKaEk8LtY1/M/QDgwSBZHtPxPEiyeXAF+8t6TKuHwE+XAhwKDSHFJ7P8n&#10;CZZg0kyDd9uVBIuftGTC6f+fBMuiFEqHfhmkPUF4MN6DnBgBuRKEZ3K5LggNJiXv/1OCxcOTDpTp&#10;SqLEg2P/EXw9+d/+f9RhOCniyQ+/70H9h8Nfx3//3r1oN+FeLyCcZLkaweLbC9/NRL+b7OdYqAw8&#10;/i7B0lBlQ02E6ZGRoq3LsaJj/fVVOh9s++s5FiJYWLWkQWm8s9ERK45c6ZIw6QzwQ4JFyqgnV8AK&#10;giVYRR6QJ34C2q8SX15VDpiYDoiWgGQJJjhZXc4ENVhJsNBugW/HHrRtCBaIAsiVIQ24TPAzSQk8&#10;yUI/Ctqj+mMYweLJFZfwX6CvUu6duiYgWKijvw9IE8J2ebSULbeHAMgL2kmuO+8IFg32ECwd2m/T&#10;9eShaMKdv5DJc9pHAMiVViai1WdcYmj9r6eGSVcpwupjkCsk/x9hsh5yBW8eiBX6pEOQM8WTJn+P&#10;YPEkiydavHfLmIzcISmakCq9GNhSGAGT8e1S+PBEWA75lOH2CWtFeCgmjJkspvypE7xduC+5LiBQ&#10;5vUuc6pbfs+ESBZHtgizyKLQZLgnUjzBEo7wY+yHe5Ow9QTLidl+Ozk3YKfmBx34DTzpAvyxlfCk&#10;jCdb2HqEky88L5ikV99RmxxvheyUEai66sHbKIQ+ycUBGbwkmh+WIjgCyQL50VGvelB/lEwf1TFI&#10;Mybou9WGO1XvrWXIF2RRuvNsInE88sR50YXGImQHbRdZQD6v4SUyHo8TwnhB5EDi6BztR0o2hBgT&#10;+4TEgmzpUz0z8Y33zaTeB8KD/0Ke4KWyOCDDS7KA5PMOKwgWCBzqHo8Vl78kfpdDiRTqKinThDXD&#10;+wZdgHYP0UL4MQgWyBzGNe9tQ6iuIb1LvwwpMCgDakTtEQ+ISbVZMKE26n/ThiBc/Pjlx7iZLggZ&#10;KVHap372y3inbXiil9+0If43pXsQwmokRCh2yxhrk2HTIIOiSop5mYyJ0tRoK0vf7ZLZF8lIgGTJ&#10;1TfmJUiJTZUSq2+EGKMOA7kKUQmhXaV7QpzR99WvCQFGf5Hi36Myoy6GdD4gJGXoylACEE2zMqL2&#10;StYeYsXnhIxzydH9Y1K6JHP3jeg7JtROZ4fs1J5xO3dgxh4+Mm+PPrDPHj95wJ44ddCeIvn5Q8ft&#10;lcfO2NvPXbAPX33aLr/9gsut8YfLb9v3n71jfxT+8Olbjlz5TOcuvYZnwKP25jMP2etPnrFXHz9l&#10;rwkXtf/W0+fsjSdP2ysXjttTJ/fYI4en7dw+cuGM2Lm9o/bQvnF7UNszC0N2kj6k/nIET4DRdn0H&#10;5Fy9K2faXm1OshUlRTmCKhtiRfpYJbmE8HKqLnQrynuaNCY2FApF1s1Ei4w/8tNUqV6yEnZa1Ob7&#10;bP1dN9jdN15jt177M7v11+Dndsu1v7Cbr4VsucZu+c01jnC5Ufs3Xfcru+X6a+3WG35jN193rV3/&#10;61/Yddf8zG3vvf0Wi9m1zcoLc2W0qV2PDNr4UJ8U9EarKS2y9MQ4i9qxxbauX2PR2mYmJ8iI1FjT&#10;0WKz4yNSgAdlBLXq/3kyVGItLnKnFWVnyFBrtEN75+zsicN25sQhmxkflDFVKcMqSYZQtAzVeBll&#10;FbZ3etSefOiUvfHCU3bprVfsc5K1X3rXfke4LOH7y+QvuWR//fIT+1sIfyVXCaTKF5fsj8L3Ou/w&#10;xcf2R53/41cQJZ/an4Q/6to/6jjnv9O9IG3AH9i//IH9Xvj20/ft20/ec8/85tI79vVHb9tXH75p&#10;X7x/0T57T+3jvVcDvPuq2tHLdvktwpS94PBxCJ+8+aLDpYvP24evPWsfvPpMgFeeUft7xj7SsQ9f&#10;edref0nt7MUnHd594XG1T9rcebv41MNqdwGB8tKF0/bCwySVf8Ce1xb430+fPaY2fkjtfb89dHjB&#10;Hjw4b+cOzqkfqKz3z9rpfdN2YmHCjs2N2qGpQds/3muLw10229/qFiOMadwcaZNMpN9D/LVIZjdI&#10;L5MB3VCsfi/DsTxbfV6GeKlQmRNj9cVJ1laZYd0ysHsxWBvJkyQ5qv3OhjzrqCf8VwBW8dZhcObG&#10;yrbZYZkJm4TNRo6T4uwoR6QwCcWq6clBwgMwiVaq/2VZJYk38+OsqijBrYrsaSb0QLVNM5HWU2vD&#10;7epD6hdt5EKplFytwItF+qYMVh9GrEzbumLyumTrOZIzrYTSkt7Qrf+TNFr7feSY0DkIFpIWQ6CQ&#10;5BOChUTGeK4wgckkBOchVzjPORK4tuu7m1mlXJKi/8pgzo93YPIxN22XpcXjbbbZedNUFiRZfVmG&#10;CxVWVZCy5KmSlxK5RK7gWYKnC/lauIbJ2bwUvFl2OkIlfud6B+KgQ66wSn5ctsmMZCThyMgDU1dK&#10;KCTZkGmRRqL/LOLFp6gvZsWoPFOsQWVVX653KExWPcgWTFcd5yWqnPMcwTIlfXRO+iz3Y6KXBKtV&#10;Lq+I3q2UpM6UBwQESU41HpdLxxcgVthyDeUBIFwoDwgYtpxjYpgJGyZlAROcEFVugqdW43qd9CuV&#10;bbN+11XqvlUZ1qb21NVa4nIfkF8BkgVyBRD2C4KFEEHEJ+9o0vhF6DbdmxXp/Ca/S6vqmUTfbCFT&#10;XCJvtYMJ6VAzGhenJaNHNBb2qC+0qxwhV1okb30yeVZMs1KaJPEzGofGh9ptTLbgiMYowP64ym5C&#10;+tCEtoQHI9xKGxPteH3UqJ9ojBuQ3j7a16Rvr3aTqMThZyKVvAL1FdnaZup7NDbkxFmO2k1mSoRb&#10;7e3yIYRAqB2H5AhHsDCpSigZVleTaNqvXmcCEG+WlIQdkrWsfGV1dJRlA53P19helKs6KiDJOZNs&#10;JdbaUGptzeWOYIFI6ZGc6NY43qn3bdOxNiZ3pecN0u40/u5fHLd9C+M2NzVg49KTxvvJEdFth+Yn&#10;7MyRPXbh9FHhmJ07dtAe2D9vB+cmDLIFQmNxYtDmx/pteqjbERsuqbxsMQgTEs73tdaqf1aobaoM&#10;ZfeRSwVPFEJ3DctO41pytvRI58CzhDxETSzOkf44wKKVoU49B6+jcTsueXhS8vGk5CT7HNs/Q4iu&#10;Eds3PeyIH3Ku4NXCM3mW84JpgBRTm1A7oC5b62SPSkcj0Tv1yxYyBW+npipCHwZJ4PvbmdQtkQzM&#10;cH0vJ3mn5agvsliCvtcK8YvslU4wMdCy5LECocJ9GtQWmmV3QJqSYL6tTluhXXKPPlRbRpi+RPXL&#10;BPXFdEf4EjpsekS25BR5VKQzLfbbYeHgQq8LFUYYsdmxFhdWDBIGguP4AbywIHg6VHf1NtRV5YiH&#10;zkY8EdUH1ceRZxmJW10IrJgd91lC1FrLSd3pZAL5T2r0LoTnYpV4V0uQ+4VwWh7kfeG5vBfP3T+n&#10;d4NYWRxwXiqH5vs0/nc47Jvu1HvhzSK96uikHdX5xXFy4ejdOpHZsg/Up71Xz1CPbLfhZpvD42aq&#10;02Ym1Zcn1Ab1n4Up6YqEFNP3LU53u2u4FoLFk7vkcQH8nh2VHaXrj+5RuewbcWB//2yPzY+32dRQ&#10;gxuryDM1qnHLEVKSMYxPLALoQk6FwNjWQhjMasnHaslJobFO40mjxg1y5bTIvmkibB/hfshrIrmn&#10;uu3UmNTfXWOdakP1ageE0MrT2EBelEqNHfWS+Q3SD8kjUlacYQUaV/LzmOwFupYxIyfectW32cez&#10;AmID7xOIlPFR1bP051Hp/yOSUwNqd93S/9v0PMgVCIZGtXGI1lbZHZ5kxaON3w1qjy4Hi2RaE+1e&#10;1xOmkJBiyB5ICAgdwokRPgyylnxNAM84PODKJKfwqkFG5Uh+Fem9CWEGKnSO76yS/QHpUgAxkB7j&#10;tvzGiwe52SUZ5UnOHskjQqUhW/EK9BiRjMI7kBw1hGMklFqzyq5KdntBVoLkYYSRmwUkxm2zTNk4&#10;yNJqSBLJ6wb1ZTxd8AqCkMknnJfG45T4HZao/8RF4TWxVfJ1p76FcIxM+mvsLsnUWEgfDnI04a1C&#10;CMHirERHrrAtyUmSnpOmd0nXWJlplcVp5vLQaOzOTccjY7vFxayz6Ejp25FrbXf0BkuK5x2j3HPK&#10;VfeEOauXvKvVM6qKdQ99F+DZrZLlncjqRskx1Vmt9CPG4MJM8lxEqk9H6zr0mBz1I9lmTRqjajM1&#10;TkGwZEsGFKv8pA8MNzqvLRZBAMJ+Tg1DoDZKzmsbAt4QU0MsFGDMhRyjTmUnZu5wKMzZZdVl0ufq&#10;Mqxd59k21aZbW2OODXSX2dxkix05MGgPHB6RvdBnC9PtNjEM0SJ7fkB6ap+e31thfZ0aA1oL9P8s&#10;tZUE3XunpSVu/AGxUpgTJUQ7ggX51ILOKp2Avj8zpntr3Gesr5N+gwcrCy4YdyFdWJjBOFyn/lev&#10;tl1XnaP+pvKVjCM/SxX6k/SdKh1rlE7R3Vmp/tRks9NdNi/5Nj7abF3tZVYjXblYOmNeZoTG8p0a&#10;d/Ga3WH5GREa32n39GufF+ZuW3P/DXbvXdfanbdfY7fd/DO7/Zaf2T13/so2rrvZInbea/Gx6ywm&#10;cpXt2gbJcqNt33Sz7Kz71C53SHdI0nijMaWtQONPrupV9Vifpb5RoHorUx9Q/+8q03nZk83S9TqK&#10;1TeqbM9Ui+Rtr504OGQPHCAHFEQ43ohNGj9V753qa43Ss2tSra8514X/Oq1rHzkxZQ89QOhFQlq2&#10;2ozqH5DUfn68wfZMQt40S6Y36l4ai4dl0w+Waawr1VinMaJL9kNbtt5DNkBPoTs3N1aj65s0bnXY&#10;kX0aI/ZorJjvkOzWmDXZZPlrVxAshAEBeDMwSdxWUWTNZRJgpQVWX1JgNYU5VpmfYWU5eLQkWVF6&#10;gkNJhjqqfpdnSUklR4FDmlVkp4YgQeTgf6delWgpSNrtCJW8+GgHT7AQIozwYJArhAfz5Ep4mDAm&#10;ssIn1ZnQYhLVT9yHEyvh8JPmTNp6ksV7sXhShWPhcEnvQ8SKDxHmw4OFw4V9aa1xxIbPseLDKq2c&#10;hAZ+gtqTK1cjWJhg8hOaTFLul4LsyRUfHgxArrBSmOfx7HDvFTdx18D7Bx4DLsyMq3OV0xKWy2Yl&#10;wskFN9GtY1xLeXpyZHnyOoAnOf4ePLHi68vfJ5wQCSdPwnE1woVjIPzZ7Pvj3Ic28/fAea7z78a3&#10;+W9f+n5tOeYm+ZmI593ZCkH5Bf/hWtpWOHk31CyjOYzA663TwFtLW6PNcYxrpBgREqyz0Sa7ZSD0&#10;yLgSWJU+K+UezPe02gIJD/vwLgkAwbIEGVbhxArkCWQKSaXDvQDAMuGyjGCSM8iR4T0AvDcCE6S0&#10;RxDeZsNBe3YEi5QeyAAmZJkcdivAa4KQTJ5kCXJeXOnNAvxv0EN7DZEvkFdB2V9JoKwE52nTjjQR&#10;XPvmPxro8TwhtBe5U3yIL0gZSBYmzbvJo0JdQtJAwngSukjGtUBycEIpBWGUglXufFN4mKkxKVTj&#10;bdVG8n/CpBFiCQ+AackDCBa8ULxHSjjBEh4TI12zAAAwV0lEQVQiDHiiJdxbBVIFr4YOGThtZRqk&#10;SjMcmqXQNEkZ8knLmTQH9VKcCAvlQ0ERJooJVMofbw68jHj2MunTqPdTHfbU6n1rlsDvuV4mw68k&#10;WFbCySgAseI8ppbbE1uID9oeRAkEy+kFEqIPLREtZxaHl46Fn+PacIQTLSs9WzyCNtym9yVher3q&#10;RH1RdYS3ESHdlmXflSHe8EIagmiBVJAhzZbffSTw1TVcT7shTBxeTYSOq5BSGr4AIFwWISeQC5CF&#10;JKBf9mAh9J8MWN2fccN5GspYJqzbIH2DflJb5DAkAx2ynDFltkf9ENkPoTrcqbLuclsI1wUp7JAu&#10;HrQ77usJluKkSMvbvcNyY6VUJkRaeVqcyxfjEvXrvSFamvXu5HkJwoRBstCH9e4qN0+s9MoQ6ZOB&#10;MiCjerix2EabS/UcKUoC+4DcHlNqx5B1yAbkBt4S051qcx2QL1U6Xqc6anHtgvoDnhyjnQUyJSAA&#10;wbT+j1yhL3QRn7dEbb5Qhk0+egFh/JKlL8RLdyDMaLRDZUaC+7YuyXTGbu+VRH+lH5BbB0JlKT+N&#10;+kqb9vH+oh4YR5FpjONezkEKQWRDRh+RbD080W0H8bwh3KK2hyVzT86P2IP7p+3Ro4v2xMkDjlB5&#10;5tzRpQnpF8+fslcfP2dvPXvBTWpffvsl++bDi/b9Z+/aX74i0fgHjmQhufnlN1+wD15+wt585mGX&#10;NP2lC0xkH9X9DtnTZw7Ys9q+8LDufe6gPXUKcmXKzu0fc3jk0KQ9dnzOnjqxaE8+sGCPH52x8wcn&#10;7JED4/aw8OD+UTtNmKWJTsmABpVtiSsLwshVql3X5ae5dtwteTzYLHmEl65kxcKI+rn+c1j9EOxR&#10;WYxKnjTI4MuO324RG+6ytXf81u654Zd253U/t9uu/Znd8quf2k3X/Ivd8uuf2Z3X/9ruvvm3du8t&#10;19sdjlS5xm741c+Fnzlc/+uf242/+YXdcdN1tmn1PZYWHyWDTW2tt8PmRgallHdae321VeTnWFZy&#10;vKXujrLMBLxo0qTQaxxpa5RR1WfErF+YHHHXt9ZWWV1ZkdWXS4Hv65LSvmhPX3jQXnr6UXvhyfN2&#10;7sQh2zc3YROD3TLWOmWoSc7sX7BnHjlj777ynH369mv2xft4f0BuBPha+PbSO/YdRMunH7h8JX/8&#10;9EP702VtL79vf9Dv3wvf6pjD5dBW+D37wjcfv29fffSOffbem/bJ268Lr7lnXX7n9WW4Y6/ap2+9&#10;ah+/+YqAd8lLdun1FwJi5LVnAkCYvPyUvf/yk/beS0/Yuy8+bm8//5gjSd567oK98cx5e/2ph+0V&#10;tT2P15540BEnF596yO2/8thZe/nR0w60U9rrsw8ecx5XT54+5EjCC8fVztS2Hz6y4DyyPPh9lvBe&#10;hNSZ7HOkyXRvkyNOJiSPxjUe0oaG1Q9pT72SLZ3qg3iYNcmYby4j55HG2Cq1OcmXXkg8GYqdNTnW&#10;Ro4NvATSd1mODL/06LWWGrXaMnevl12x0+oKE6xd10Cs9DdJVrFat1b2gY41ElJLW4gWkqD3MHFe&#10;nWVV+g/J6kuyJSsK4t11EDBdugeJ0h3JMhCEqYFkadP9uAZwr/6WEhvr0tjCZBaT5ZUQKmkOLTJ0&#10;+Y0HS32x7KXceCvPjrWKnN1WLaOZpKv1ZTLka3Kts15je6P0D30vxApoq5V+IrTyDTXqk+V4njBx&#10;Ge9AmBh+A/b9MTxamNh0yVz1DkFsfRB4duSlR7iwWXERq93K7xK9T6OMeWKWEzIMEgVPlZxkEuuT&#10;9yVG5ZRizZXSPeplK2oMaCTkSpHsPsldQg2V5cgmJLSXdBHyOYzLJjk4O2gHZvqN5M0knyZPAiHP&#10;SMxPGJ+qwiSHmhJPbkgeqxzxMOG9SbbcCAkleU9YECZ8x6SDsJK+R2NNUzWTuRAnaY5Qcf/Rlm9k&#10;4rUkD68elXlBgvMs4bsB4cNI5gy5wnE8XSBGIEJckla9C+A9WutlR9SoTmuzXHLu7jaNPdo2VDOh&#10;mG7kQOjGQ6oT8qPQ8GThuYCwX5UQgpA6eNjwjWovA2ov/aHwQRArHG/Bs0Z1Txiefo2RwxpnpjQO&#10;zkmXWZB+M6txcVTf3qtywKulUeMvSYobNBYzoUhyd7w8ylQnJKAlrE21+hKTfqyedsmLJduZgIeY&#10;4RjkCauwWZFNiB5WXo9rXOuRrlRTnuVWpmck7XIg5FlpgcYDtZOmWpWL2mpbU4k1qz1Uqy0Qix9v&#10;FXIlpKdEuDwGrFZfCk3Tqu/V+MBzyLdAzhXem/M15dm6L6uUIZqk6zdrbO6U3iWZMdTdaAOsiGYl&#10;uMbibunWXUJHS6WeTTgdVnBn6PmpVioduEqyo0njepeuHehptr6uRj2vwqqlz5fnS1+TjYnXyfSQ&#10;xu2FaTuhMeD4vgWNExM2M9xnoz3tRj4V74WCtwhhwAjf1SSdqL4sSFRPDhWS1tdKz2ML6dEj3W6Q&#10;VdvS78jnQhJ9vErq9U6E64LswCNocrBdfaLP5kZ7jHwueybxXBs2wo9BunCcXC/kfWEfbxlIG0KH&#10;8Q4kzK+RLdIkuQm5QkLtbulbtI1+6VYDaj/k1iHvzqjG9BG1JX6DYXeMCXz1odZQjie104L0SMtJ&#10;2WFFWdHq18mOwICEIc8K6GoqVZ8oUP/gWyAyZWfrNxOkLWoP5OroUPsnvBR9DpKDEH0gO2W7876r&#10;l0zqaS12pMb8pPTzuR7n1bJ/rtcRHBAwhOYLkt932qE9A3ZwcUBjsspqvN2mR1uNpOwQDn71Ov2e&#10;Pp0cu8HiI9e4bTbfob5N/yuTfC+TTKwuZ4W65H9LofV0yN7sLHOx8/s7yx3pMj5Q555PSDMICzxp&#10;9k5Ln+Md5/Hk6XDhy8A+cscs9tsRwozN9jpPFp+gHiJoUH0bgjbwmpF+j/el3nu4v856u8glpPoS&#10;+nTdcB8hpgSdG9K1I/r/uK6FbOE48rADcoOwl9KZCUU2P8bq6z4jdwwEFKHM3DsLixPtAuHVNO4O&#10;NTiypU9jXUet9HqNIYAFBz2SYSTgdnkiajOsulI6dLVsxcYc6yW/QH+tDfbhFaZ611jYJtnc3VGp&#10;Y/UqvyrX7yFNIS3o5y78l/pffnaCpSZFWGzMZouK3mC747ZYimRCbp7GWY13ebkJztsNEpZwXJVq&#10;SwPSJ6fxrNNYQcivLtkNhBvE4wQCBo8UyBhIGQhan9AemYcMARAr5HKCNCGhO3lc2Laof3At3jKQ&#10;Jo4MkszjuqG+JuclA8j9wrXcG9IXb7qkuMAzg2OE3uI5yC3kFLIX+UluFh9CjH3n0VKm/qF+D7Ha&#10;zzyAbLW90wMubw2hGxcnem16uEPHIVjULiTn8BYkBCNeHeRjyUqNtqTd2yw5brulJe5yXim5Gbst&#10;P4sQlSqH7MQlAhriolx2fol09nxdk50a4/K65GXGqx8kSW6nWrnqpgLiQ3pWm57TJ7uzv51xNJBT&#10;DZKjtaUsWMiwCl1fCjGuMidEXDHhTSFi0yTX1ZddGKj4jZawe4MjWmIi11rUrtUWsf1+YZX211ri&#10;7q2OOE+L32EphADDKzZxp+4T70ieZsmNDhZptRAuqtAtBoGYrS5NcuRKa322xop8R1iwxUOEUFx9&#10;HSWSX9WSA7IHRyFYJHPVXge7ZVvjsTIoW3pA9nsffU/2Xn+FyrpG8qRZ8lS6Z3+5xml9Z2m8ynGH&#10;ylXySSA0WEN1qktoj1fK+FCtzU222oHFXjt+aMSOCYf2DiyRKwN6JvJjqLdS10p2jDXZ7ESzO9fT&#10;XuJyJUGmZCRvUf1t0jO2O2KlmAT3uSy+ULvK2+30DnQD9AYWaLSQS0q6H96qeLPmpkdZnsZeCBbG&#10;/T71vTHZxhPD7TamvtLfU6vxtUTjIHnIkqwgN87ypc8VSeeBZGlT+Y6NNNvehQE7emjcjhwctUXJ&#10;NPo33mrkSgnyOkl/k/4I2MeDjZCoJMvPy45yueaSEzY7wiUxTrI2Vvqj6j4lcbPlZEboOumfLrm+&#10;yjV7l9reDivUtqokXt/EYrY8yWu1vTrC7koWq6yph+4W6eOq47Y6FtdIjy2MVTuM17iSrn5RKjnc&#10;aIcXu+zIHrwaZWPPEfJReorqFbKmvlzyPTdCunSsdTdm2+J4o8bzPjt9ZFT9jbxpeF2qrTWoPel5&#10;/e35ahNlNjtW4zA5VK52U6gxk8V75BHjnTLUR5Id2htS9N4ZOp+ncatMtmS9xiy8WDQ2aLs43Wwz&#10;Y7WWt2ZFiDA8GgJoIHCTvuXWVVNmHdVScKukgJVLmSiRECnMsso8dc6cVIfK3DSr1u8aKSu1Beqw&#10;Dpn6LeVW4Bwhx6p0LaiEbMlMtvJMFT6eLenqsKlxVpSiRpAMobLsseKT23tipUL/8RNXPsm9n3Rn&#10;Mj6cXPGT455ggQT4e/BkgSdZwhFOvoAg1FMAVvQCT6p475UA6tytTB4tEyw+vFJ4Hgt/zHsGMGnp&#10;4Sew/W9PrPjV3wdHpJQwsTawTLS4HCwyYJkACsgVKXCsjNa7sEqd+P5MJpFceclrgIlrCVXCGzG5&#10;2FmlcgmByUAPTy74MgH85jjnw0kWQF2Ew9eJr5fw/XD4/zIx6UmTcIKF4+H17fcB5zxWHvf3WUmo&#10;hCP8GS45vt6lXe9EbhUXDiyEwGslbIIfT4ewSf1gYl+KUHWxm4zqUzsB4R5SnmTpqw9IFraAY8Mt&#10;tTbKCnVcx2UYzPVJSQphIYTFPnXo/jbbI+zFg0VYSmwPQkmoCbMDuXJsqteOT+MREExon5jrtwek&#10;mB2fISwTuTAkuCbxbglweEL/laJ4UArcfibQhH1DEs5S+PZIsVvsp23SRpkwFdh3x4L2Os8kKhOh&#10;UuSZvB9pkfIqxbxfhgXx/UF/HbkjPMGCN4vHMrEC0eK8WihPGTN4lrTLoPHAy+Rq4DrIQ9o17du3&#10;cTxNSBLu/9taKqPPQUa0fnOc50A+eoKFUEms5l8mWFjln2k+EXhXJSGESAYeTELTzyBYXC4Ut9od&#10;ggSyBA+UWkdkhIcH8wQLvyE4OBdOtHiChTJkQrlHBgyeKgGhkmZNUjqZXF6ClCIm0SFWSLAOCAFF&#10;YnCOQ7QwcYpnBPWAFwur8XnWFB4FTGTLEJuV4QVWkiyz+o1sYuIbMgUCA3gPFU/IhZMtnHPXSXZ5&#10;4gNCxHuo0CY9sQIe3DfmVtsDVt57wsUTMCvJFU8WhnuueHiCZRGCReVLXZBMHg8UT5JAtHmyjf4L&#10;IQeJApkyQKi3FvVXbcmrE06s1BdqzMtPc54rVTnJGuOS3FhXA/kfJk+8TEJmdUieEC7MEfTq74wZ&#10;o5IHI3hCNqrtqP0gr8fI0UIICbWpIfURQE4dQpwh3+c1djC5f4DQUy7HCQnjg5wleLRBvJAvBcJl&#10;vrfZjUeQI7Td8rRYK0qItIK4CCvRmFuVkWB1JOPX2Nqgdyd/DCQL5CLtP2jjeNQgC/MdsQIG6iB9&#10;ih25AkakKEOqsPXH+E1+DwgViBWIEvYn2yv0LZB75TYjIxm5clCG6ZIMUt3Rfvx4uEh7oy1Rn7pu&#10;UWPiFKF49Kze2mXvrRa17UbiGet7IFXKCGclVGUm6rvSrU110CM5PshYjqyRbMBLBXIFQgVipVn/&#10;J2Raq8oKgoU6wRsUkm7foNo147FwUO3qyFinHZ2AFMIbcDmnFWTLccnbs3sn7MKRBXvq1EF75uwR&#10;e/bB426i+pVHz9rFJx+2N5+5YO++8IRdeu05++ztl+3rDwgJ9p799atL9u/ffmp/+eoj+/0nb+nc&#10;S/b+S0+4yW9ytZCzhaT4JMc/f2zeHjkya+ePztmj2n/02JxdODrjCJbzR6YdsfL06b324kOH7eJj&#10;JxxeO3/MXnrokL1w7oA9f26/PXd2nz15Yt4e3D+msaBb/bxBbRNdIZDJkFHT3dIxBtptb4jQO6Y+&#10;eO7AhD1xao89p3s99/Bhe/jIjO0d7bB2GZ7FMmRTItZb7Ob7LGLdXbZt1e229rbr7K7f/sJuuuaf&#10;7dZrf2r33Xydrb3rFttw7+22/p5bbdUdN9o9t/w2wK2/tftuv8Huv+MGW3P3zbZt3T2WFL1dinS6&#10;Eet+pLPVRrpapFDXWFNFidWVstJfMl+/R7vbbX5s0I4sztipQ3vtoeOH7OyR/fbAvnk7MDNuB2Yn&#10;7NjeWXvsrMri2Sfsozdftcvvvym8Ze+//pJdfOFJe/mpCw4Xn3/SPnj9RUdwfH3pXee18s1H7zj8&#10;zuFt+x0Ei7Ykfv9O5//w8ZXgONd//dG79lUIX3zwjsPneiakyuW3X3ekyQevvWDvvPyMvfPiUyE8&#10;be/iTeLx8tP2PnjlGYcPyHmi3++9+IS98/yj9vZz59WuHrkCtBu8pF545IQ9dfawPXpiv50PkSPn&#10;j+8NeVXtV10GnlXg8ZOE7NrvznHdg4dmXXi7E4tjLtTd4ekBl0/o0FS/HSEUz/yIw1Em1HV8UcYf&#10;eYeGNHZ11bDYQWMpE63lkoV4nxXJeNN4VZPPIi3ZBBmyBVKjrDAlUm0nysqzdutcotUXpVgzBESV&#10;xi1CfjVKD6iWPSIDtSBlm2XJ0INcyZaxz+9yJvFkHLZVZ+r6XOtu0NiuLYSJJ1cG2sscYUIC4+Gu&#10;SkeY1BTjwZHqroN48QQM4VS4fryv1maGWTUX/IfzEDBcQwiyvqYiR6TUyViuzIU8ibeGkhSXmwVy&#10;qFsGM2HLmstlG+Un6Jo4Id6hRoYz+Vpaq7KtozbfumREQ7IsES144DTp/wKeKZAseKsUyKgFJSoL&#10;vFt8GLHCLMl3DF5ytagsuJ7JCzxayDlCCI0qfS8rFdMTNrkJ0ILMKOfBQY6WTsnuxsos9bV452FC&#10;jpP89EirKaHvsfq+yq1m75RRj2dJg2RvI3VbzX+ZUKoycneQeH1eeuisdIDxvjrra2WFv8YRlSlh&#10;bbpVdq0kR1Xd4rnCPqu+CdHFxKTLXYDnEh4fGi/aG4vMJYx2q10T9c4xbjVtfkaUm0x1K9bxTClO&#10;dqRJdupOy0rebhnkREncailxmyw+aq0lxZJYebNlpezQ/1WGWSSYj10iRBwponoMwolBiEgnDBEr&#10;TKiQULq9iQTUelZJopucID9LbweT3CoT1TOECu/hw4iV6924L/t8g8unoPEPsoXrmVwJoL4RCiUG&#10;CBHmw/JAuoCeDrVZ6khtpa4y101y5qq/sMqZia3tW+61XTtW225y6CTvciuf/eQcIW+YbGOijZXY&#10;/Bcw4Qj50ic9dVj6RYf6baXaZGZqhAsRkhCrdpK8wwogBvWO7c2qJ+mIkxqTp1THw/3N+k+FS2jv&#10;QuwQUoZV3ernTEj24WEjnQXvmmldT66CUTxs9Kwh2cSA544NtLhzJIZenO63vYQKnBqwKY07w9Jl&#10;BknkLgz2NFmndOxqjd3E/k9LjrTUxAjL0LfmZiYYyZZLpaNVSq+rln1WLT2+QnpbsXSDUuk6daXq&#10;UxpHIFMm+rod2T7c1aZ+3aA2WmOd9dVu29tSp+uqrKmy2Cql15Xq/0T1KJWuVwFZI7ugTveGcCGH&#10;S5APpVz9oshNWLJCvFH6dpv0JcKwDakcmFRlchWQmH5Q+tlgZ70Na39E38VkK7+HpOuxut2tcu9t&#10;dV4vQb4Y6XLSyUCT+lyj9DHCx+EN1d9Z5bwmhlU3w9LXx6VbTcuGm5NeNSsdfEp61MQgBEWDjapP&#10;0tcgPFokA+sk/5ALNYSVIp+R+iV9kn6Ot1i/7ATCxHU1lxm5EDp0vFO2Hb/Jh9DbJntW+l6z2iy5&#10;hYjtv2nNzbbu3t/ahlU32o6Nd7hjGUlb1T9j1dbTHSHZ11Hu3oMQOV2SC+QAgTgh9xHEBKG1Zsfb&#10;Hchdsmemx3l9AMJ7QWBAUiK/fC4j+lulvqNGz6ipSNM+E3/SCZkEVJ+tqZS+63KO4FVG/9J7tEvX&#10;7q50K+NZFT/WL5toVLrnDAsxho1k/OSLIeTQSI/ejfN6P3J/QbAcnOtzXi/7ZqRDjeElpvbTVqp7&#10;F+kZReozRdYmNBG2UWNRndAgWdCq7+3Q93bo20EP5QHRojFqUHWJx1odyc2LklU/+ib1S35DPEMC&#10;483T40jbSpvU+LQwIT1tWuU01aH3aLaJAbWFbtWf5Fdvi+Rvs2SV5Fm/5FhfZ4k11pEMXf01J8KK&#10;C1UvNenW11Nh4+TKGW223q4KR7A0QQRrTGqRHK6Vzl0qmxPywXt6QHzgsYbXxM7tq23D+jtt/YY7&#10;bMfO1ZaUssuKStKsWu20vCLLcnLiLEXH0jTWlzCuyP4ckU49NtLuQn1BrnhiBe8Xcn1AdsRJprHN&#10;kJ4AUYJXCuQJ5ApeLcggZM2o+ti45AgECqHHIF6Qc/zHk0Hkc4KEgVwh3wtyjGs5h3cdBAH5n/Bm&#10;4RkQMshHZBWyC1nFFlIaL5XWOjz+CFmXqTqSLaJ+T3J/CJYJ2WML0ov2Sl+aH+9xiw9I1s54iWzA&#10;s8x5uMnGqpWORFguPPkSowkJtVXjVUBMlBWmSY5JbstGYUs4McID9raS10JjbJvaS0OpxpB8jYWQ&#10;5xDXGqNl59Qjj2TTQMp2s5hP8nRisF0yok2ypsF9A//Fo7FaZVCMpxFeipL7jKHpGkPTErcYuTXS&#10;8PhN3a763uUm1zNSCRm23nZtv8e2brrDtmy8Xfv3WfSuNRYbsc6id6yxyG33W9T2VRYXuU732q4x&#10;N07vk+nGwUH1OwgSQn/1qJ0OECqqTzZxv9ptl76vQzqZwLFJvBHGAzIDggWCo6dNdd+s8m7IliyQ&#10;LVdHXpM0yUVCqWbaQGehZF+N5EWTLUw1aSzSONrOIgWVZ/FuK86LXCJY+rtK3f33L3Tbkf2yI4SD&#10;e/p0THXdV+10AL/IAvR3yZYdrrc9s52OjFmY7lC/rXQLMEryYy0vk8UJqr/sSEew8Ds7bYdlqfxy&#10;0nZJVkY5HSSPXCrkcVNZo6skxqxXud1vOzffbbu2yP7RGEwON3SCfuaJ1FcmRzqC8Vr2WlVZpvpj&#10;tPSAzRYbtU7j/3pLkawlL0sNnt2SK5OSS3vmevSefTYv+TA+WO/kHmHX8HxmoQ4EF0Q4nrqERWWL&#10;rKzVsYZalS3ecO0lzsutWfKzsS5bsiHHOlQWfd1l6lPl1iu50gUp1pQt+ZejfcK6SdaqLhrJX1Oe&#10;oPZICLgUtV/p96qvujJC00VYbuomh8LMbepLu9VHsjQOkpOlxmZHVfcjtepPlZJpJZJlkP2JVp7P&#10;AqmdGqOjNQ5naLwsd3lSyOGCd0w7+XF0f+7XWJWosQvCJF9jZKFkfoH6Q6bGsjRtIYIyVSbS27UP&#10;udJcgxcm/4tzhEtfe47GBrWR0WqNSbUaXxkvSn+Yg4WwJKxuZUXnWJuEcEutDTRpEJVC0V1faR01&#10;ZdYixaKpLN8aS/QhxdkO7Hs0oVyE9jlXL4UDwoWJJkgRPE48vBcKgDwh9BfwYcAgVTyhshKQK0yG&#10;M3HFZJWf0PcT+Csn7MO9VUA4uQIgCMBK8sDDESv1TIDj3RKQKsCHBruSWAlAORLuhVXrQZJ7Vrte&#10;SaoA4tH7mPSEsAmflPSAWPHkChOFkCtMVroJSybR8VSAFQ8RLPMu74qMRj13EoGu9/Dx/YM8GBAt&#10;wbvzHf0N6gT1+tY6KUg1KiMpa37FP2SLLzfgy+pq4LwnWQB14wkO9n3deI+QlaAuwkkaT4ysnJz0&#10;de7v568Pfx7XO0KlkAnQgJyhzdSqLRK+ZxlSutSelgk72pU6vv5L7gQSU7fr/oTJCSb4AzBBiqeD&#10;J1iYbPXwRAvwK+Ip2x4ILcqbclcboY/hzeI9Wdh6AobwYHivTPe02Fx/uy3iQj7UZXuHu9UOAhwY&#10;lnAc6baDAhOsbpJV7cEBYmWUEDtMZDPpzEQ2YZWCVf9uonph0E5KMT0hZfDYdLcdlWLoCJYwBCRL&#10;ux2Q4gj2S8HdNxwiWaRQgsUBJj4bln5zjjAzTIaGe2Ww2hwPDB/WCqIFgsWTKuHeLBCAEL6QgBAs&#10;K4mOcDABHA68SpY9S5jI1qAcImmWQpBBvLj6VHuEVAlDBwiRLNwDAoX7BfcndBIJy4Nk4HiB4L2y&#10;HG4Lj7aAXHH9TIMdgBiBwIAkgcRw4bhULpQPyeoXB1sc2PceLZAt4UnsPcFC+fXV6f2r1N6WVu0n&#10;WV1eogP7DTJsG/IhVJY9WAIskyxMshMujHeHYBmRQkodTeBREPJUme1bJlk8ucKE9oy28zqHXEIm&#10;ecLEe6ggmzjnvZ08EQOQY1wH+A+ECMQIRAltEyLFhzJaiXCSJZxcYevBva5KsOid9uidPMFCGDcI&#10;N1ZLe5IE4InSWKz+r+PtqltkIp4ugXzE20WKqdpB+H/8/zwY+/yYiFxCFgWyJwDyBdniibxeyc9e&#10;ycAe2qtkRp/eCyJkWH0AjKg/+P1RvTf5chg/IFcgT+nfIDzkH32fSX7vwbZvqMORLBA3EAZ1uH6n&#10;x1mFxtwajbUQKy28l2Qnsg/vFQCpSD8L+gTEJTlhQvlgZBCMyqgmDNiEjGqA54onV4YaIF8IHVbi&#10;vFggWbzHyngbpB7J84sdPMmy0K92JRmybzhoLxArznOlu9bJlANj7XZ0useOz/bZkalu2yNZQ5sc&#10;boZkUX3JwOrEoGEVvGQ57b46K8mRK2zpE636pi7J9D6Ve59kQ6/KmzLpwEhRv3DkCt5e2kK4QL4Q&#10;FoyQm/s0VkOqHFI7Pqw2dUzt64Ta3Ak8qPC6oW2P0r7JHdSntjpsDx+csSdO7LfnHzzmQie9eP6U&#10;I1fIXfH+S0/bpdeet8tvvmxfvX/RSCT+3SfvuMTm//bNJ/bfvr1sf/r8A0e6XHrtWTdRzgQ5HgTk&#10;bgk8BebswUPTdu7ApD0oPHQwIFUePTbrvFief/CgvXLhmL3x5Cl777mH7ONXHrNPX3vcPn31cfvw&#10;xUfs3Wf1Lk+dsouPP2AvPXzIebg8cnDS9bMjk30aA3o1FjBWjNrZvdPClJ3bp2ftn7LHH1iwlx45&#10;Yu+/8LB98vrjdunVx+zl88fs1OKoyz3VobpoKJJCLiOwTmValhFvaZGbbeeau2zt7dfbmtt+axvv&#10;ucW2rb7Ldqy713ZtuM9tt6+9R/v3W8SmVRa5ZbVFbF5luzbp98b7LHbbOkuL2WGlWZJjlSU22NZg&#10;Q+2NNtwhQ7FX4+X4oJ06uGiPnj5mzz/6oL32zKP2xnNP2FsvPG0Xn33CXtfv155+1C4+97i99aLK&#10;/81X7IsP3rLvPvvI/vLNZ/Zvv//K/vbtl/Zn7bsQXsKfhL98/anqRfufXwrhIwfCguGd8p0jUSBY&#10;wvGW/e6DN+wbksPjiSJ88mbI8+SNV+zD11+0D197wT549XmH9195zt57+VlHqrz53GP2xrN6z6fP&#10;O7xOXhOHh12IrotPQ5xApIAL9oZ+v/bEOXvpAp4mx10beeqM6jMEyBPC0z2wMGoHJCfmpTfOqz0v&#10;SDbsl7EPWXJ0dsgRJ1xzau+E80CBUDm5Z1zHh+zQVK/tG+vU/1psqqfBxjQ+jWjcmNRYxb32j3c5&#10;zGksG9WY1aexvkNjVVuFxs5yjZnqn10sEGDVMytPNV6VZ8ZaUWqk5SXK2GTSJHaLsNky47ZYdsI2&#10;y5URnpe03YrTI6wqL051nu4Ik94mjd81krXlGtsgEGQUetQKECytVTIode1Aq/QLoU/wRAkre1nx&#10;u3eq06akuwzK8OyABMHjpU2yqVv6mI71tki/bdA43yKZ1ikZRuz+YRnnugfn8W7hes53hMiT2sJE&#10;q8qPs+qCgGCBVCE3DDlaSL4PSYQ3C0nwAXlZ8GSpyInTN8roLE418rZ01WmMkAzFe4VcBuRVgSjB&#10;CMZDBSIlV0Z6jox0yJRiVkPmxlh+hoz5peORLmQY1/N/yBkmU7tbdN8QUcN5iJbCrCjn5QGp4HOT&#10;4NXBSnBCieWm7pLxnSoDuViGLRN2TOZguBYZIYMaK1mZWOgmYoOV86zirtVvlWOrdDp9P2UFqIfB&#10;TunE2hJ+i5woPLO9ocAI/0NIHCZ/AZPFTLwyQUmoGkgQkshDksRHrXPbtIQtbmKCfCcQGhAbhOUq&#10;1rUkoc9R++E/ybs3OoIFEHOc30xm8F9PsniQd4DJnw4mXjvL3YTJAJOUXdIfWvEEyXXeK3UkaNUW&#10;wqWnXW2B5K16V3Kq8H9IE5+fxa9ShWCBWIFAYovnir+2Vm2DECAklWYCKotJyFBCfMKEQKp0EYJO&#10;Y2mXxlUm/Zg4ZMIxYsdq27ThTtuw7nbbvFFyddv9Fh253iJ3rrVd21hdvMZiIja4uP4ZLikxJEi8&#10;m0Bcuaq7X7YkXickuE1RP4yL2WDJCVstGzIrP8GRLK2sqNc4PcFEj3QNJjX5n18xzkQmE6CsMieE&#10;DyTMtK6bkm7iEz8PSZYAiJbxgVZHrnDNzCheO322oHFoZrTbESzTI11uf36iz+Ym+21McgxPllqN&#10;4eUavyFUygh3Iz0OsA/B0oAu11an+3fYWL/Q1+G8ICFVwGBHq/U2N1pXQ5111tc69DbjhdIgmVBr&#10;LdWlVi2dqEj6Un5avAMh0wszEqxcegUkCivAIT6aZT/jWUIyeULsMMnaq2+fQTeWrkD+m0nJUEIE&#10;sWIdkO+GUEKsdm+tLXITrYD8KW2ylUCrdNBm6SPcn4T2JOeHiGmWTGVlMxNvlcUp1lybp3YoWdMl&#10;u1JyjJj+eH0QgopwVISlmpY9R/ipfskwN6Ep9LbJBlM7hxSAZGDSjfxNrXXSj6TTQeyNDjSq3phY&#10;brJh1fugdDNH+KkdEs4GzyuIP9ov7XbHprvsLuL2X/sTu0G49YZ/tbtv/aWtuec3tnntzRax7R7X&#10;h+m/WSmEqCHxN6FzYl0/ri6TjY5XmvoGfYYQfMgCvDogXTzZEh5ei+8l70kvMkNyuUlyrrY6w8pL&#10;WdkdbVkZO91kcFb6DsvPkcwrTnB9mNB/hCHyJEtAsDB5JjtmusOO7Ru0Qwsqv4lWR66QN2BA1450&#10;Sf9VmUG8Q2yQx4XQZ/vne9RWIQQhQwvVbwnrlK22KOABWSc7jsUCekfC9bDltz8HEdMjGdmnb8Fr&#10;pLWh0Gor1KYl1/IyY9wENROuCUyixm1yZHKZxhzCoPVIxg73ym7swwuONiDbc7he7yP7UpgeVp8d&#10;lAzvrXTeAVXliZaTtd0S4taqr2+0vOwIq61K0zvxDhobNWbwPq2Say18i9pEmeQTciM9OcKF+fOh&#10;/pAtMRHrbef2VbZ1y722Zet9Fq33zFb7rFfb6O6tt3bZAtU1eZYneZaZFWs5OlemNlOvsaRVdoUP&#10;BUZyevKlkCMF+YSMS5aeAOnBPqSOy+GCpx4LrFjEqTEHOYQ8GpOd1N9V5+QYMgiZxHV4zPE7nJTp&#10;1f9IqI/8QlZBCnPeX9PLIknJrcWZAdu/MGL7pBPt0f687C9k1mCX/tdUbiT5x1MN4LVG/w//3YDd&#10;CelRmiU5kW7kHyknbJm+g9xW5Ekq0X4hocfSYiwD0ljITok2cqY0YK/IFuzvoP6QmW2Ghxu5ofbg&#10;LSwZCUnbLXuvSfKiTrIJQK5ArJDnpUvnBrtoA+02O9bjMDXcoXbfoD5WLhlSoLEqXeMPixR2OW+V&#10;jORt2iecFp4JGi9zIq2iVDpXdbo1N2Q7z6fSovgQ2aL6UR/Lll7B5D4eFTkZ0ZamNrs7Yq1F7ZAu&#10;v2uV7rvFyqWbdKqdMW4yKd/bUeIIk/kp2YHzsl/nO2xmXPrmoHSyHtmOg2rLI3WS/822MN3qPEzw&#10;HoGQ6WiSblWjMbkCjxDkId4hsZKPMVZTHm9tDRkaa0psVvfbN9cudLj7QNp0tUIkZGoczw09X7be&#10;3n47vI/6ls6s36MDNWpPGrM1/vvFFoEHS5VNqV/tmZUOLBkxKxmBvoBnK4svWIRBuDDCgUGypCeR&#10;k2WdxUWS/yRY8IEMhMBCH0E3idh6t21YdYOtvvtau//Oa23tvdfblnW3WczOVZYav8V5tEDCVZfi&#10;RSv9QXp1lfpQnvpTsu4VE7nGogiZyDNiJSMSt1iudDwS6veqT8+OMyYQllHvKp0G/TCPMGEpW6UP&#10;bde9Y1R+GufLkq1K9VyFV5HkZFuz7H++l3COU+1uOzpU7451q+66O4pdPQ50Swb1lUv2IK9VRt3S&#10;vztVbs2ytetki9emaXxL1TiXovFN+lO99KQQUQK5kpGw1tLj11hBxlarLo5153tbCR1W6NDXLn2r&#10;BXI5S30iycryAmKG/+WlbXFeMB0NeKtIpxf4f6Ouqy3drT4XLZ04UvpslPTpGEectNYlOWJluKfA&#10;JofKJCsrJf9Vx+2yX3SurlzlUbTLgf801ySqv2eoH+bp2wpVhgU/JFjy1yYsoSBsH+SBNVIkQsgN&#10;w8rfubrxD7BKneoK7P6fAve76nMclt/z/7egDK4sl/8MKMuCdR6JDoVXw/r/SYTdK3hO6Jn+HULv&#10;c3Vc7Xv/vwd1EODKurnatX8PV/v/lQiu+c9fHwJtZwV8u7zq9UJe2HP+M8hdo/+F8IPzVy3/q2Op&#10;vbg6TvpPwF8bjiQr8tiwjOINyVf8dnDXJf4AV7+vEGpvhWpnDlc5H94Wl79NhomHyuSqCDt3ZRlS&#10;H1fih/UVwtXK/z9E6D/uv2HHwu/p4a8NXbf0zg5/51v1e6U8cOW3osw8lq7z/wu/X9i75a6WTPy7&#10;0Hnf1t21ywi+I7hX+Dtf+Y5/H+F1vtTGhKt9i4M/Hobw//l2SNt02HgVhM5d0W7/HsLuvfTMULn6&#10;uuH7V5ZLOHz9rsTVrv0f4iqyxteBA3JmxTHfB5bbEFD5C75Mw78zHFeVCXw/3657Bu+kNuLhn+2f&#10;794neI8rwfngmuV3C97pijZ6FfhrgjpYeU4Ita2l9hX2OzgW+uaweuY351ydhr8f3+cR0h3C9Yel&#10;9w/Bf9vSf0LgGOd57+UyD8fyuwRl768JjgVtOcVKNqVa6WYgA0Qo25Ju5WBrhlVsy3So3J61hKod&#10;2UvgN+e5tmwL/0919yvZlGLFQPcP4PsKzwvAtWXueTLgtvK8dN2LZwbwxzjv7x3cP+x+/htC3+Hv&#10;7b+J/1W47wjAb66lvHxfC7YBKNfs+2Mt895oy7gnyjK0ZT/zvhjLWgldx7VsPfid7dus7ufGGd/m&#10;/btSzirfMr1X+VaVHeXnyjAMoXKv2BYqd1/mO3MC7ADL9eDBdVcgrN4qdS/u5+s0HMFzeZ9l8H7h&#10;WDq+BVAvV8K3n/8IJaH2sdwuAhSFZGfQZ4J+EyAkH3wZhtpucH04/Pnl/y/V6xX38ed+2KdcPwv1&#10;efaD40HfzF7l65p6D5DtoXM5gHGN/h26h7uPQ9BX3fPC4I75a9d5hL479K7+ezgefl9+L98/wNJ/&#10;ORd2fuk6/+zQdzmEvccS/HUeup5v4xuDb73yv2zd+XCErv3PYGXZLSPs3mHX+Wvde1E3YfURnAuV&#10;j+BtRHe9Q3Bvf5724Z+3VK7hCJ3z/1+6dsV17jmh63gHvmtJJmgfmQCC9w99V+ja4PpQG3P/W25j&#10;AULlFLp2GcvvdOW7XPnOHu54qI0tv++VZbN03QosX3Mlgnf37xx8J8edPbH0PpKrOsa5TF2XeZ9k&#10;awjsI1vdb2RuCBzjWl+GHkv3576hb83WO/D84F4C/6MsKSP3Lr586EcBgneKd2W4XI7BNfQ9sHy9&#10;/5bgd9Afr76PrF+S96F9zgXlHTzzBwid4zr3P8kzh/XJ+r+wTvdYG7pHyN534D+h49zHfYtrR8vg&#10;d/B9qscQlq5d+vagfALZyrN5Z+4fXOvlogfHKK8rEHY/f09f7pwP3me5Hbt7LZVrACfz/Bjgyj84&#10;7p/r+2dQP1eec+fd9frfUt1deY1/b96P96HNZNwbZWl3R1rqXbssJQT2U++K0PEIS78n0l0TtEmP&#10;oF/671lCqL3xjCvfSQh9Uzj8u7l3cu+lMgIr7uv6+por5aO/r78X5ebGQF9+/rn+utC1bkwJv3bD&#10;D99lCSue5fsbx/258DpcOh/6Fvqr68ehclsuM9rkD78n+I5QG1jxblybvTqQM5n3L9/L3yeXMda/&#10;Uwg/qG9dH8ifkLwJA8cpe/dd9FeeqX33Xx13dUu7dvf23xrAlUf4c66QV8H3Bt9MuXJ/yotvQz6E&#10;vo9nhe7h29APsVzuwTOD57p76vcP5IfK0MsfVz/uff3//H9Dz+T7/Ht6uOMrwXF/Pgyh/zjdwr2P&#10;/8bgO5floX7zPkvvcuX9/bsF//ftO/gOX1bh/wvKdrmvBG3C48q2wTb434p351joOP93bYw2Ibh2&#10;pnu5+4SB+/E+rr1u9G2Vd6YeQn1Gvzl2pazy9+Ddwt8jeGeOcQ33WLp/2L2De4T3F57tnx+UT/h1&#10;4Vh+p+VyXH6fAFcrgyvKIlTG/jyyERkZADkZdcX17j+hcdvXMfv0RXePEPy17nq9A+/ivzF436DO&#10;3fO5ZlXwLleWn7aUK/VNHYS+dfke+uarlE1QX1eHLyMHV0a0cT3HlUPwHlfqrysQ+k9Qrnwf5RKA&#10;9/f17RHUQ+h7Qvd3zwhrGwV6L9pD4QbftoJ3XPpfCPz2//Hf43mV/1vm3TFv+h8/4kf8iB/xI37E&#10;j/gRP+JH/Igf8SN+xI/4ET/iR/yIH/EjfsSP+BE/4j9G1t2xX/+/Afi57esPWKWwAAAAAElFTkSu&#10;QmCCUEsDBBQABgAIAAAAIQCa8pKS3gAAAAYBAAAPAAAAZHJzL2Rvd25yZXYueG1sTI9BT8JAEIXv&#10;JvyHzZB4MbKlRqC1W4IketELyMHj0h3bxt3Z2h2g+utdvMhlkpf38t43xXJwVhyxD60nBdNJAgKp&#10;8qalWsHu7el2ASKwJqOtJ1TwjQGW5eiq0LnxJ9rgccu1iCUUcq2gYe5yKUPVoNNh4juk6H343mmO&#10;sq+l6fUpljsr0ySZSadbiguN7nDdYPW5PTgFX88/oVutX+xNVmWv77ua08dFptT1eFg9gGAc+D8M&#10;Z/yIDmVk2vsDmSCsgvgI/92zl8zSKYi9gvn87h5kWchL/PIX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8rL0G9kDAAAVDwAADgAAAAAAAAAAAAAAAAA6AgAAZHJz&#10;L2Uyb0RvYy54bWxQSwECLQAKAAAAAAAAACEASgebs3MwPwBzMD8AFAAAAAAAAAAAAAAAAAA/BgAA&#10;ZHJzL21lZGlhL2ltYWdlMS5wbmdQSwECLQAUAAYACAAAACEAmvKSkt4AAAAGAQAADwAAAAAAAAAA&#10;AAAAAADkNj8AZHJzL2Rvd25yZXYueG1sUEsBAi0AFAAGAAgAAAAhAKomDr68AAAAIQEAABkAAAAA&#10;AAAAAAAAAAAA7zc/AGRycy9fcmVscy9lMm9Eb2MueG1sLnJlbHNQSwUGAAAAAAYABgB8AQAA4jg/&#10;AAAA&#10;" adj="-11796480,,5400" path="m,l6375117,v203913,,369218,165305,369218,369218l6744335,4911725,,4911725,,xe" stroked="f" strokeweight="1pt">
                <v:fill r:id="rId16" o:title="Flammable substance container on a lorry" recolor="t" rotate="t" type="frame"/>
                <v:stroke joinstyle="miter"/>
                <v:formulas/>
                <v:path arrowok="t" o:connecttype="custom" o:connectlocs="0,0;7249662,0;7669530,369218;7669530,4911725;0,4911725;0,0" o:connectangles="0,0,0,0,0,0" textboxrect="0,0,6744335,4911725"/>
                <v:textbox>
                  <w:txbxContent>
                    <w:p w14:paraId="328FD0A2" w14:textId="77777777" w:rsidR="00C64672" w:rsidRDefault="00C64672" w:rsidP="00C64672">
                      <w:pPr>
                        <w:ind w:right="-1333"/>
                      </w:pPr>
                    </w:p>
                  </w:txbxContent>
                </v:textbox>
                <w10:anchorlock/>
              </v:shape>
            </w:pict>
          </mc:Fallback>
        </mc:AlternateContent>
      </w:r>
    </w:p>
    <w:p w14:paraId="620558C2" w14:textId="661B0979" w:rsidR="00C64672" w:rsidRPr="00B835DA" w:rsidRDefault="00C64672" w:rsidP="00C64672">
      <w:pPr>
        <w:rPr>
          <w:sz w:val="20"/>
          <w:szCs w:val="20"/>
        </w:rPr>
      </w:pPr>
    </w:p>
    <w:p w14:paraId="022AEF09" w14:textId="0435AFD6" w:rsidR="00C64672" w:rsidRPr="00B835DA" w:rsidRDefault="00C64672" w:rsidP="00C64672">
      <w:pPr>
        <w:rPr>
          <w:sz w:val="20"/>
          <w:szCs w:val="20"/>
        </w:rPr>
      </w:pPr>
    </w:p>
    <w:p w14:paraId="4420D69B" w14:textId="15D66708" w:rsidR="00C64672" w:rsidRPr="00B835DA" w:rsidRDefault="000F580A" w:rsidP="00C64672">
      <w:pPr>
        <w:rPr>
          <w:sz w:val="20"/>
          <w:szCs w:val="20"/>
        </w:rPr>
      </w:pPr>
      <w:r>
        <w:rPr>
          <w:noProof/>
        </w:rPr>
        <mc:AlternateContent>
          <mc:Choice Requires="wps">
            <w:drawing>
              <wp:anchor distT="0" distB="0" distL="114300" distR="114300" simplePos="0" relativeHeight="251658241" behindDoc="0" locked="0" layoutInCell="1" allowOverlap="1" wp14:anchorId="585C018C" wp14:editId="6CC96454">
                <wp:simplePos x="0" y="0"/>
                <wp:positionH relativeFrom="page">
                  <wp:posOffset>-1422</wp:posOffset>
                </wp:positionH>
                <wp:positionV relativeFrom="paragraph">
                  <wp:posOffset>325291</wp:posOffset>
                </wp:positionV>
                <wp:extent cx="7562282" cy="32092"/>
                <wp:effectExtent l="19050" t="76200" r="57785" b="82550"/>
                <wp:wrapNone/>
                <wp:docPr id="14" name="Straight Connector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7562282" cy="32092"/>
                        </a:xfrm>
                        <a:prstGeom prst="line">
                          <a:avLst/>
                        </a:prstGeom>
                        <a:ln w="152400">
                          <a:solidFill>
                            <a:srgbClr val="CCEAD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04A27CFB">
              <v:line id="Straight Connector 14" style="position:absolute;flip:y;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alt="&quot;&quot;" o:spid="_x0000_s1026" strokecolor="#cceadf" strokeweight="12pt" from="-.1pt,25.6pt" to="595.35pt,28.15pt" w14:anchorId="76F3D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XL0gEAAO4DAAAOAAAAZHJzL2Uyb0RvYy54bWysU01v1DAQvSP1P1i+s8mGtrTRZiu02+WC&#10;oCqFu9cZbyz5S7bZZP89YyebtiAOIC6W7Zl5897zeHU3aEWO4IO0pqHLRUkJGG5baQ4N/fa0e3tD&#10;SYjMtExZAw09QaB364s3q97VUNnOqhY8QRAT6t41tIvR1UUReAeahYV1YDAorNcs4tEfitazHtG1&#10;KqqyvC5661vnLYcQ8HY7Buk64wsBPH4RIkAkqqHILebV53Wf1mK9YvXBM9dJPtFg/8BCM2mw6Qy1&#10;ZZGRH17+BqUl9zZYERfc6sIKITlkDahmWf6i5mvHHGQtaE5ws03h/8Hyz8eNefBoQ+9CHdyDTyoG&#10;4TURSrrv+KZZFzIlQ7btNNsGQyQcL99fXVfVTUUJx9i7qrytkq3FCJPgnA/xI1hN0qahSpqkitXs&#10;+CnEMfWckq6VIT32vaouyzLnBatku5NKpWjwh/1GeXJk+KSbzf2H7W5q9yINmyuDHJ5F5V08KRg7&#10;PIIgskXyo7w8bzDDMs7BxOWEqwxmpzKBFObCiVoa1D8VTvmpFPIs/k3xXJE7WxPnYi2N9aMxr7vH&#10;4UxZjPlnB0bdyYK9bU/5ubM1OFT5oaYPkKb25TmXP3/T9U8AAAD//wMAUEsDBBQABgAIAAAAIQAO&#10;qSi43gAAAAgBAAAPAAAAZHJzL2Rvd25yZXYueG1sTI9BT8MwDIXvSPyHyEhc0JZ2iMFK0wmB4DYh&#10;xpB29BqvrUicqsm28u/xTnCy7Pf0/L1yOXqnjjTELrCBfJqBIq6D7bgxsPl8nTyAignZogtMBn4o&#10;wrK6vCixsOHEH3Rcp0ZJCMcCDbQp9YXWsW7JY5yGnli0fRg8JlmHRtsBTxLunZ5l2Vx77Fg+tNjT&#10;c0v19/rgDTTb97QPK3+DtHr72mxfFm6srTHXV+PTI6hEY/ozwxlf0KESpl04sI3KGZjMxGjgLpd5&#10;lvNFdg9qJ5f5Leiq1P8LVL8AAAD//wMAUEsBAi0AFAAGAAgAAAAhALaDOJL+AAAA4QEAABMAAAAA&#10;AAAAAAAAAAAAAAAAAFtDb250ZW50X1R5cGVzXS54bWxQSwECLQAUAAYACAAAACEAOP0h/9YAAACU&#10;AQAACwAAAAAAAAAAAAAAAAAvAQAAX3JlbHMvLnJlbHNQSwECLQAUAAYACAAAACEA+P4Vy9IBAADu&#10;AwAADgAAAAAAAAAAAAAAAAAuAgAAZHJzL2Uyb0RvYy54bWxQSwECLQAUAAYACAAAACEADqkouN4A&#10;AAAIAQAADwAAAAAAAAAAAAAAAAAsBAAAZHJzL2Rvd25yZXYueG1sUEsFBgAAAAAEAAQA8wAAADcF&#10;AAAAAA==&#10;">
                <v:stroke joinstyle="miter"/>
                <w10:wrap anchorx="page"/>
              </v:line>
            </w:pict>
          </mc:Fallback>
        </mc:AlternateContent>
      </w:r>
    </w:p>
    <w:bookmarkStart w:id="4" w:name="_Toc155251289"/>
    <w:bookmarkStart w:id="5" w:name="_Toc155681903"/>
    <w:bookmarkStart w:id="6" w:name="_Toc156973882"/>
    <w:bookmarkStart w:id="7" w:name="_Toc156986902"/>
    <w:bookmarkStart w:id="8" w:name="_Toc163470681"/>
    <w:p w14:paraId="1109F5B7" w14:textId="3817BCEA" w:rsidR="00C6178C" w:rsidRPr="002714D1" w:rsidRDefault="00C6178C" w:rsidP="00794C7A">
      <w:pPr>
        <w:pStyle w:val="Heading3"/>
        <w:spacing w:before="120" w:after="240"/>
        <w:jc w:val="center"/>
        <w:rPr>
          <w:color w:val="532A45" w:themeColor="background1"/>
          <w:sz w:val="32"/>
          <w:szCs w:val="32"/>
        </w:rPr>
      </w:pPr>
      <w:r w:rsidRPr="002714D1">
        <w:rPr>
          <w:rFonts w:ascii="Times New Roman" w:hAnsi="Times New Roman"/>
          <w:noProof/>
          <w:color w:val="532A45" w:themeColor="background1"/>
          <w:sz w:val="32"/>
          <w:szCs w:val="32"/>
        </w:rPr>
        <w:lastRenderedPageBreak/>
        <mc:AlternateContent>
          <mc:Choice Requires="wps">
            <w:drawing>
              <wp:anchor distT="0" distB="0" distL="114300" distR="114300" simplePos="0" relativeHeight="251658240" behindDoc="0" locked="0" layoutInCell="1" allowOverlap="1" wp14:anchorId="37D7A6F3" wp14:editId="2913EAC1">
                <wp:simplePos x="0" y="0"/>
                <wp:positionH relativeFrom="page">
                  <wp:posOffset>831850</wp:posOffset>
                </wp:positionH>
                <wp:positionV relativeFrom="page">
                  <wp:posOffset>713105</wp:posOffset>
                </wp:positionV>
                <wp:extent cx="6407150" cy="0"/>
                <wp:effectExtent l="12700" t="8255" r="9525" b="10795"/>
                <wp:wrapNone/>
                <wp:docPr id="16" name="Straight Connector 16"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7150" cy="0"/>
                        </a:xfrm>
                        <a:prstGeom prst="line">
                          <a:avLst/>
                        </a:prstGeom>
                        <a:noFill/>
                        <a:ln w="6350">
                          <a:solidFill>
                            <a:srgbClr val="4F1F3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xmlns:a14="http://schemas.microsoft.com/office/drawing/2010/main" xmlns:pic="http://schemas.openxmlformats.org/drawingml/2006/picture" xmlns:adec="http://schemas.microsoft.com/office/drawing/2017/decorative" xmlns:a="http://schemas.openxmlformats.org/drawingml/2006/main">
            <w:pict w14:anchorId="1D95ACFD">
              <v:line id="Straight Connector 16" style="position:absolute;z-index:251658241;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alt="&quot;&quot;" o:spid="_x0000_s1026" strokecolor="#4f1f38" strokeweight=".5pt" from="65.5pt,56.15pt" to="570pt,56.15pt" w14:anchorId="2AC7FE5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DSsQEAAEgDAAAOAAAAZHJzL2Uyb0RvYy54bWysU8tu2zAQvBfoPxC815KSNA0Eyzk4dS9p&#10;ayDpB6z5kIhSXIKkLfnvu2Rst0hvQS4Ed5cczswul/fzaNlBhWjQdbxZ1JwpJ1Aa13f81/Pm0x1n&#10;MYGTYNGpjh9V5Perjx+Wk2/VFQ5opQqMQFxsJ9/xISXfVlUUgxohLtArR0WNYYREYegrGWAi9NFW&#10;V3V9W00YpA8oVIyUfXgp8lXB11qJ9FPrqBKzHSduqayhrLu8VqsltH0APxhxogFvYDGCcfToBeoB&#10;ErB9MP9BjUYEjKjTQuBYodZGqKKB1DT1KzVPA3hVtJA50V9siu8HK34c1m4bMnUxuyf/iOJ3ZA7X&#10;A7heFQLPR0+Na7JV1eRje7mSg+i3ge2m7yjpDOwTFhdmHcYMSfrYXMw+XsxWc2KCkrc39ZfmM/VE&#10;nGsVtOeLPsT0TeHI8qbj1rjsA7RweIwpE4H2fCSnHW6MtaWX1rGJwK8JOVciWiNzsQSh361tYAeg&#10;abjZNJvru6Lq1bGAeycL2KBAfj3tExj7sqfHrTuZkfXnYYvtDuVxG84mUbsKy9No5Xn4Ny63/36A&#10;1R8AAAD//wMAUEsDBBQABgAIAAAAIQD+YcTM2gAAAAwBAAAPAAAAZHJzL2Rvd25yZXYueG1sTE/b&#10;SsNAEH0X/IdlBN/sJq0UjdmUoig+iNDWD5hmx2wwOxuymzT+vVMQ9G3OhTPnlJvZd2qiIbaBDeSL&#10;DBRxHWzLjYGPw/PNHaiYkC12gcnAN0XYVJcXJRY2nHhH0z41SkI4FmjApdQXWsfakce4CD2xaJ9h&#10;8JgEDo22A54k3Hd6mWVr7bFl+eCwp0dH9dd+9Abs26uzPNWOm/sXXo/vh22an4y5vpq3D6ASzenP&#10;DOf6Uh0q6XQMI9uoOsGrXLYkOfLlCtTZkd9mQh1/KV2V+v+I6gcAAP//AwBQSwECLQAUAAYACAAA&#10;ACEAtoM4kv4AAADhAQAAEwAAAAAAAAAAAAAAAAAAAAAAW0NvbnRlbnRfVHlwZXNdLnhtbFBLAQIt&#10;ABQABgAIAAAAIQA4/SH/1gAAAJQBAAALAAAAAAAAAAAAAAAAAC8BAABfcmVscy8ucmVsc1BLAQIt&#10;ABQABgAIAAAAIQDT/QDSsQEAAEgDAAAOAAAAAAAAAAAAAAAAAC4CAABkcnMvZTJvRG9jLnhtbFBL&#10;AQItABQABgAIAAAAIQD+YcTM2gAAAAwBAAAPAAAAAAAAAAAAAAAAAAsEAABkcnMvZG93bnJldi54&#10;bWxQSwUGAAAAAAQABADzAAAAEgUAAAAA&#10;">
                <w10:wrap anchorx="page" anchory="page"/>
              </v:line>
            </w:pict>
          </mc:Fallback>
        </mc:AlternateContent>
      </w:r>
      <w:bookmarkEnd w:id="0"/>
      <w:bookmarkEnd w:id="1"/>
      <w:bookmarkEnd w:id="2"/>
      <w:bookmarkEnd w:id="4"/>
      <w:bookmarkEnd w:id="5"/>
      <w:bookmarkEnd w:id="6"/>
      <w:bookmarkEnd w:id="7"/>
      <w:r w:rsidR="004A7B4F">
        <w:rPr>
          <w:color w:val="532A45" w:themeColor="background1"/>
          <w:sz w:val="32"/>
          <w:szCs w:val="32"/>
        </w:rPr>
        <w:t>Preface</w:t>
      </w:r>
      <w:bookmarkEnd w:id="8"/>
    </w:p>
    <w:p w14:paraId="46243A0F" w14:textId="77777777" w:rsidR="00C6178C" w:rsidRPr="00FE4146" w:rsidRDefault="00C6178C" w:rsidP="00C6178C">
      <w:pPr>
        <w:spacing w:before="120" w:after="120"/>
        <w:textAlignment w:val="baseline"/>
        <w:rPr>
          <w:rFonts w:eastAsia="Arial"/>
          <w:b/>
          <w:color w:val="532A45"/>
          <w:spacing w:val="-2"/>
          <w:sz w:val="28"/>
        </w:rPr>
      </w:pPr>
      <w:bookmarkStart w:id="9" w:name="Preface"/>
      <w:bookmarkEnd w:id="9"/>
      <w:r w:rsidRPr="00FE4146">
        <w:rPr>
          <w:rFonts w:eastAsia="Arial"/>
          <w:b/>
          <w:color w:val="532A45"/>
          <w:spacing w:val="-2"/>
          <w:sz w:val="28"/>
        </w:rPr>
        <w:t>Status</w:t>
      </w:r>
    </w:p>
    <w:p w14:paraId="76D41D59" w14:textId="3FCC681B" w:rsidR="00C6178C" w:rsidRPr="00D806D4" w:rsidRDefault="00C6178C" w:rsidP="00C808DF">
      <w:pPr>
        <w:pStyle w:val="ListParagraph"/>
        <w:spacing w:before="120" w:after="120"/>
        <w:ind w:left="0"/>
        <w:contextualSpacing w:val="0"/>
        <w:textAlignment w:val="baseline"/>
        <w:rPr>
          <w:rFonts w:eastAsia="Arial"/>
          <w:color w:val="000000"/>
        </w:rPr>
      </w:pPr>
      <w:r w:rsidRPr="00D806D4">
        <w:rPr>
          <w:rFonts w:eastAsia="Arial"/>
          <w:color w:val="000000"/>
        </w:rPr>
        <w:t>These Defence regulations are issued under the authority of the Charter for the Defence Safety Authority (DSA)</w:t>
      </w:r>
      <w:r w:rsidRPr="00D806D4">
        <w:rPr>
          <w:rFonts w:eastAsia="Arial"/>
          <w:color w:val="006FC0"/>
        </w:rPr>
        <w:t xml:space="preserve"> </w:t>
      </w:r>
      <w:hyperlink r:id="rId17">
        <w:r w:rsidRPr="00D806D4">
          <w:rPr>
            <w:rFonts w:eastAsia="Arial"/>
            <w:color w:val="0000FF"/>
            <w:u w:val="single"/>
          </w:rPr>
          <w:t>(</w:t>
        </w:r>
      </w:hyperlink>
      <w:hyperlink r:id="rId18">
        <w:r w:rsidR="00D0288F">
          <w:rPr>
            <w:rFonts w:eastAsia="Arial"/>
            <w:color w:val="0000FF"/>
            <w:u w:val="single"/>
          </w:rPr>
          <w:t xml:space="preserve">Secretary of State for Defence, </w:t>
        </w:r>
        <w:r w:rsidR="006C4C49">
          <w:rPr>
            <w:rFonts w:eastAsia="Arial"/>
            <w:color w:val="0000FF"/>
            <w:u w:val="single"/>
          </w:rPr>
          <w:t>May 2023</w:t>
        </w:r>
        <w:r w:rsidR="00D0288F">
          <w:rPr>
            <w:rFonts w:eastAsia="Arial"/>
            <w:color w:val="0000FF"/>
            <w:u w:val="single"/>
          </w:rPr>
          <w:t>)</w:t>
        </w:r>
      </w:hyperlink>
      <w:r w:rsidRPr="00964C9A">
        <w:rPr>
          <w:rFonts w:eastAsia="Arial"/>
        </w:rPr>
        <w:t>.</w:t>
      </w:r>
      <w:r w:rsidRPr="00D806D4">
        <w:rPr>
          <w:rFonts w:eastAsia="Arial"/>
          <w:color w:val="000000"/>
        </w:rPr>
        <w:t xml:space="preserve"> Printe</w:t>
      </w:r>
      <w:r w:rsidRPr="007C53D2">
        <w:rPr>
          <w:rFonts w:eastAsia="Arial"/>
        </w:rPr>
        <w:t>d</w:t>
      </w:r>
      <w:r w:rsidR="0091387D" w:rsidRPr="007C53D2">
        <w:rPr>
          <w:rFonts w:eastAsia="Arial"/>
        </w:rPr>
        <w:t xml:space="preserve"> or downloaded</w:t>
      </w:r>
      <w:r w:rsidRPr="007C53D2">
        <w:rPr>
          <w:rFonts w:eastAsia="Arial"/>
        </w:rPr>
        <w:t xml:space="preserve"> </w:t>
      </w:r>
      <w:r w:rsidRPr="00D806D4">
        <w:rPr>
          <w:rFonts w:eastAsia="Arial"/>
          <w:color w:val="000000"/>
        </w:rPr>
        <w:t>copies of Defence Safety Regulatory Publications are uncontrolled.</w:t>
      </w:r>
    </w:p>
    <w:p w14:paraId="4276DF9C" w14:textId="77777777" w:rsidR="00C6178C" w:rsidRPr="00FE4146" w:rsidRDefault="00C6178C" w:rsidP="00C808DF">
      <w:pPr>
        <w:pStyle w:val="ListParagraph"/>
        <w:spacing w:before="120" w:after="120"/>
        <w:ind w:left="0"/>
        <w:contextualSpacing w:val="0"/>
        <w:textAlignment w:val="baseline"/>
        <w:rPr>
          <w:rFonts w:eastAsia="Arial"/>
          <w:b/>
          <w:color w:val="532A45"/>
          <w:spacing w:val="-2"/>
          <w:sz w:val="28"/>
        </w:rPr>
      </w:pPr>
      <w:r w:rsidRPr="00FE4146">
        <w:rPr>
          <w:rFonts w:eastAsia="Arial"/>
          <w:b/>
          <w:color w:val="532A45"/>
          <w:spacing w:val="-2"/>
          <w:sz w:val="28"/>
        </w:rPr>
        <w:t>Scope</w:t>
      </w:r>
    </w:p>
    <w:p w14:paraId="656D3C4F" w14:textId="600C2D51" w:rsidR="00C6178C" w:rsidRPr="00D806D4" w:rsidRDefault="00C6178C" w:rsidP="00C808DF">
      <w:pPr>
        <w:pStyle w:val="ListParagraph"/>
        <w:spacing w:before="120" w:after="120"/>
        <w:ind w:left="0"/>
        <w:contextualSpacing w:val="0"/>
        <w:textAlignment w:val="baseline"/>
        <w:rPr>
          <w:rFonts w:eastAsia="Arial"/>
          <w:color w:val="000000"/>
        </w:rPr>
      </w:pPr>
      <w:r w:rsidRPr="00D806D4">
        <w:rPr>
          <w:rFonts w:eastAsia="Arial"/>
          <w:color w:val="000000"/>
        </w:rPr>
        <w:t>These Defence regulations apply to all those employed by Defence (military or civilian) as well as those working on behalf of Defence (for example, contractors). It applies to all Defence activities carried out in any location (UK or overseas).</w:t>
      </w:r>
    </w:p>
    <w:p w14:paraId="2AAF9E55" w14:textId="77777777" w:rsidR="00C6178C" w:rsidRPr="00FE4146" w:rsidRDefault="00C6178C" w:rsidP="00C808DF">
      <w:pPr>
        <w:pStyle w:val="ListParagraph"/>
        <w:spacing w:before="120" w:after="120"/>
        <w:ind w:left="0"/>
        <w:contextualSpacing w:val="0"/>
        <w:textAlignment w:val="baseline"/>
        <w:rPr>
          <w:rFonts w:eastAsia="Arial"/>
          <w:b/>
          <w:color w:val="532A45"/>
          <w:sz w:val="28"/>
        </w:rPr>
      </w:pPr>
      <w:r w:rsidRPr="00FE4146">
        <w:rPr>
          <w:rFonts w:eastAsia="Arial"/>
          <w:b/>
          <w:color w:val="532A45"/>
          <w:sz w:val="28"/>
        </w:rPr>
        <w:t>Requests for Change, Advice and Feedback.</w:t>
      </w:r>
    </w:p>
    <w:p w14:paraId="2E59F17B" w14:textId="5D80A4B3" w:rsidR="00C6178C" w:rsidRPr="00D806D4" w:rsidRDefault="00C6178C" w:rsidP="00C808DF">
      <w:pPr>
        <w:pStyle w:val="ListParagraph"/>
        <w:spacing w:before="120" w:after="120"/>
        <w:ind w:left="0"/>
        <w:contextualSpacing w:val="0"/>
        <w:textAlignment w:val="baseline"/>
        <w:rPr>
          <w:rFonts w:eastAsia="Arial"/>
          <w:color w:val="000000"/>
        </w:rPr>
      </w:pPr>
      <w:r w:rsidRPr="00D806D4">
        <w:rPr>
          <w:rFonts w:eastAsia="Arial"/>
          <w:color w:val="000000"/>
        </w:rPr>
        <w:t xml:space="preserve">Proposals for changes, comments or queries on these Defence </w:t>
      </w:r>
      <w:r w:rsidR="00383F78">
        <w:rPr>
          <w:rFonts w:eastAsia="Arial"/>
          <w:color w:val="000000"/>
        </w:rPr>
        <w:t>L</w:t>
      </w:r>
      <w:r w:rsidRPr="00D806D4">
        <w:rPr>
          <w:rFonts w:eastAsia="Arial"/>
          <w:color w:val="000000"/>
        </w:rPr>
        <w:t xml:space="preserve">and </w:t>
      </w:r>
      <w:r w:rsidR="00383F78">
        <w:rPr>
          <w:rFonts w:eastAsia="Arial"/>
          <w:color w:val="000000"/>
        </w:rPr>
        <w:t>S</w:t>
      </w:r>
      <w:r w:rsidRPr="00D806D4">
        <w:rPr>
          <w:rFonts w:eastAsia="Arial"/>
          <w:color w:val="000000"/>
        </w:rPr>
        <w:t xml:space="preserve">afety </w:t>
      </w:r>
      <w:r w:rsidR="001008D2">
        <w:rPr>
          <w:rFonts w:eastAsia="Arial"/>
          <w:color w:val="000000"/>
        </w:rPr>
        <w:t>r</w:t>
      </w:r>
      <w:r w:rsidRPr="00D806D4">
        <w:rPr>
          <w:rFonts w:eastAsia="Arial"/>
          <w:color w:val="000000"/>
        </w:rPr>
        <w:t>egulations should be made by contacting</w:t>
      </w:r>
      <w:hyperlink r:id="rId19">
        <w:r w:rsidRPr="00196B36">
          <w:rPr>
            <w:rFonts w:eastAsia="Arial"/>
            <w:color w:val="FF0000"/>
          </w:rPr>
          <w:t xml:space="preserve"> </w:t>
        </w:r>
        <w:hyperlink r:id="rId20" w:tgtFrame="_blank" w:tooltip="mailto:dsa-dlsr-regcertgroup@mod.gov.uk" w:history="1">
          <w:r w:rsidR="0025697E">
            <w:rPr>
              <w:rStyle w:val="Hyperlink"/>
            </w:rPr>
            <w:t>dsa-dlsr-regcertgroup@mod.gov.uk</w:t>
          </w:r>
        </w:hyperlink>
      </w:hyperlink>
      <w:hyperlink r:id="rId21">
        <w:r w:rsidRPr="009C5283">
          <w:rPr>
            <w:rFonts w:eastAsia="Arial"/>
          </w:rPr>
          <w:t>.</w:t>
        </w:r>
      </w:hyperlink>
    </w:p>
    <w:p w14:paraId="4B91C3EA" w14:textId="77777777" w:rsidR="00C6178C" w:rsidRPr="00FE4146" w:rsidRDefault="00C6178C" w:rsidP="00C808DF">
      <w:pPr>
        <w:pStyle w:val="ListParagraph"/>
        <w:spacing w:before="120" w:after="120"/>
        <w:ind w:left="0"/>
        <w:contextualSpacing w:val="0"/>
        <w:textAlignment w:val="baseline"/>
        <w:rPr>
          <w:rFonts w:eastAsia="Arial"/>
          <w:b/>
          <w:color w:val="532A45"/>
          <w:spacing w:val="-1"/>
          <w:sz w:val="28"/>
        </w:rPr>
      </w:pPr>
      <w:r w:rsidRPr="00FE4146">
        <w:rPr>
          <w:rFonts w:eastAsia="Arial"/>
          <w:b/>
          <w:color w:val="532A45"/>
          <w:spacing w:val="-1"/>
          <w:sz w:val="28"/>
        </w:rPr>
        <w:t>Review Process</w:t>
      </w:r>
    </w:p>
    <w:p w14:paraId="3215C5BF" w14:textId="29387C4D" w:rsidR="00C6178C" w:rsidRPr="00D806D4" w:rsidRDefault="00C6178C" w:rsidP="00C808DF">
      <w:pPr>
        <w:pStyle w:val="ListParagraph"/>
        <w:spacing w:before="120" w:after="120"/>
        <w:ind w:left="0"/>
        <w:contextualSpacing w:val="0"/>
        <w:textAlignment w:val="baseline"/>
        <w:rPr>
          <w:rFonts w:eastAsia="Arial"/>
          <w:color w:val="000000"/>
        </w:rPr>
      </w:pPr>
      <w:r w:rsidRPr="00CA199E">
        <w:rPr>
          <w:rFonts w:eastAsia="Arial"/>
          <w:color w:val="000000"/>
        </w:rPr>
        <w:t xml:space="preserve">These Defence </w:t>
      </w:r>
      <w:r w:rsidR="00BE5BC6" w:rsidRPr="00CA199E">
        <w:rPr>
          <w:rFonts w:eastAsia="Arial"/>
          <w:color w:val="000000"/>
        </w:rPr>
        <w:t>L</w:t>
      </w:r>
      <w:r w:rsidRPr="00CA199E">
        <w:rPr>
          <w:rFonts w:eastAsia="Arial"/>
          <w:color w:val="000000"/>
        </w:rPr>
        <w:t xml:space="preserve">and </w:t>
      </w:r>
      <w:r w:rsidR="00BE5BC6" w:rsidRPr="00CA199E">
        <w:rPr>
          <w:rFonts w:eastAsia="Arial"/>
          <w:color w:val="000000"/>
        </w:rPr>
        <w:t>S</w:t>
      </w:r>
      <w:r w:rsidRPr="00CA199E">
        <w:rPr>
          <w:rFonts w:eastAsia="Arial"/>
          <w:color w:val="000000"/>
        </w:rPr>
        <w:t xml:space="preserve">afety </w:t>
      </w:r>
      <w:r w:rsidR="001008D2">
        <w:rPr>
          <w:rFonts w:eastAsia="Arial"/>
          <w:color w:val="000000"/>
        </w:rPr>
        <w:t>r</w:t>
      </w:r>
      <w:r w:rsidRPr="00CA199E">
        <w:rPr>
          <w:rFonts w:eastAsia="Arial"/>
          <w:color w:val="000000"/>
        </w:rPr>
        <w:t xml:space="preserve">egulations for </w:t>
      </w:r>
      <w:r w:rsidR="00FE5F23">
        <w:rPr>
          <w:rFonts w:eastAsia="Arial"/>
          <w:color w:val="000000"/>
        </w:rPr>
        <w:t>H</w:t>
      </w:r>
      <w:r w:rsidRPr="00CA199E">
        <w:rPr>
          <w:rFonts w:eastAsia="Arial"/>
          <w:color w:val="000000"/>
        </w:rPr>
        <w:t xml:space="preserve">ealth, </w:t>
      </w:r>
      <w:r w:rsidR="00FE5F23">
        <w:rPr>
          <w:rFonts w:eastAsia="Arial"/>
          <w:color w:val="000000"/>
        </w:rPr>
        <w:t>S</w:t>
      </w:r>
      <w:r w:rsidRPr="00CA199E">
        <w:rPr>
          <w:rFonts w:eastAsia="Arial"/>
          <w:color w:val="000000"/>
        </w:rPr>
        <w:t xml:space="preserve">afety and </w:t>
      </w:r>
      <w:r w:rsidR="00FE5F23">
        <w:rPr>
          <w:rFonts w:eastAsia="Arial"/>
          <w:color w:val="000000"/>
        </w:rPr>
        <w:t>E</w:t>
      </w:r>
      <w:r w:rsidRPr="00CA199E">
        <w:rPr>
          <w:rFonts w:eastAsia="Arial"/>
          <w:color w:val="000000"/>
        </w:rPr>
        <w:t xml:space="preserve">nvironmental </w:t>
      </w:r>
      <w:r w:rsidR="00FE5F23">
        <w:rPr>
          <w:rFonts w:eastAsia="Arial"/>
          <w:color w:val="000000"/>
        </w:rPr>
        <w:t>P</w:t>
      </w:r>
      <w:r w:rsidRPr="00CA199E">
        <w:rPr>
          <w:rFonts w:eastAsia="Arial"/>
          <w:color w:val="000000"/>
        </w:rPr>
        <w:t>rotection (HS&amp;EP) are reviewed every yea</w:t>
      </w:r>
      <w:r w:rsidR="009E0570">
        <w:rPr>
          <w:rFonts w:eastAsia="Arial"/>
          <w:color w:val="000000"/>
        </w:rPr>
        <w:t>r</w:t>
      </w:r>
      <w:r w:rsidRPr="00CA199E">
        <w:rPr>
          <w:rFonts w:eastAsia="Arial"/>
          <w:color w:val="000000"/>
        </w:rPr>
        <w:t xml:space="preserve"> and re-issued where required.</w:t>
      </w:r>
    </w:p>
    <w:p w14:paraId="084FECC8" w14:textId="77777777" w:rsidR="00C6178C" w:rsidRPr="00FE4146" w:rsidRDefault="00C6178C" w:rsidP="00C808DF">
      <w:pPr>
        <w:pStyle w:val="ListParagraph"/>
        <w:spacing w:before="120" w:after="120"/>
        <w:ind w:left="0"/>
        <w:contextualSpacing w:val="0"/>
        <w:textAlignment w:val="baseline"/>
        <w:rPr>
          <w:rFonts w:eastAsia="Arial"/>
          <w:b/>
          <w:color w:val="532A45"/>
          <w:spacing w:val="-1"/>
          <w:sz w:val="28"/>
        </w:rPr>
      </w:pPr>
      <w:r w:rsidRPr="00FE4146">
        <w:rPr>
          <w:rFonts w:eastAsia="Arial"/>
          <w:b/>
          <w:color w:val="532A45"/>
          <w:spacing w:val="-1"/>
          <w:sz w:val="28"/>
        </w:rPr>
        <w:t>Copyright</w:t>
      </w:r>
    </w:p>
    <w:p w14:paraId="7D3B7790" w14:textId="6AA46C0A" w:rsidR="00C6178C" w:rsidRPr="00D806D4" w:rsidRDefault="00C6178C" w:rsidP="00C808DF">
      <w:pPr>
        <w:pStyle w:val="ListParagraph"/>
        <w:spacing w:before="120" w:after="120"/>
        <w:ind w:left="0"/>
        <w:contextualSpacing w:val="0"/>
        <w:textAlignment w:val="baseline"/>
        <w:rPr>
          <w:rFonts w:eastAsia="Arial"/>
          <w:color w:val="000000"/>
          <w:spacing w:val="-1"/>
        </w:rPr>
      </w:pPr>
      <w:r w:rsidRPr="00D806D4">
        <w:rPr>
          <w:rFonts w:eastAsia="Arial"/>
          <w:color w:val="000000"/>
          <w:spacing w:val="-1"/>
        </w:rPr>
        <w:t xml:space="preserve">This document is Crown Copyright and the intellectual property rights of this publication belong </w:t>
      </w:r>
      <w:r w:rsidRPr="007D725B">
        <w:rPr>
          <w:rFonts w:eastAsia="Arial"/>
          <w:color w:val="000000"/>
        </w:rPr>
        <w:t>exclusively</w:t>
      </w:r>
      <w:r w:rsidRPr="00D806D4">
        <w:rPr>
          <w:rFonts w:eastAsia="Arial"/>
          <w:color w:val="000000"/>
          <w:spacing w:val="-1"/>
        </w:rPr>
        <w:t xml:space="preserve"> to the Ministry of Defence (MOD). Material or information contained within this publication may be reproduced, stored in a retrieval system</w:t>
      </w:r>
      <w:r w:rsidR="00715E19">
        <w:rPr>
          <w:rFonts w:eastAsia="Arial"/>
          <w:color w:val="000000"/>
          <w:spacing w:val="-1"/>
        </w:rPr>
        <w:t>,</w:t>
      </w:r>
      <w:r w:rsidRPr="00D806D4">
        <w:rPr>
          <w:rFonts w:eastAsia="Arial"/>
          <w:color w:val="000000"/>
          <w:spacing w:val="-1"/>
        </w:rPr>
        <w:t xml:space="preserve"> or transmitted in any form provided it is used for furthering safety and environmental management.</w:t>
      </w:r>
    </w:p>
    <w:p w14:paraId="6D66D761" w14:textId="77777777" w:rsidR="00C6178C" w:rsidRPr="00FE4146" w:rsidRDefault="00C6178C" w:rsidP="00C808DF">
      <w:pPr>
        <w:pStyle w:val="ListParagraph"/>
        <w:spacing w:before="120" w:after="120"/>
        <w:ind w:left="0"/>
        <w:contextualSpacing w:val="0"/>
        <w:textAlignment w:val="baseline"/>
        <w:rPr>
          <w:rFonts w:eastAsia="Arial"/>
          <w:b/>
          <w:color w:val="532A45"/>
          <w:sz w:val="28"/>
        </w:rPr>
      </w:pPr>
      <w:r w:rsidRPr="00FE4146">
        <w:rPr>
          <w:rFonts w:eastAsia="Arial"/>
          <w:b/>
          <w:color w:val="532A45"/>
          <w:sz w:val="28"/>
        </w:rPr>
        <w:t>Accessibility</w:t>
      </w:r>
    </w:p>
    <w:p w14:paraId="1D619F0C" w14:textId="0225CE03" w:rsidR="00C6178C" w:rsidRPr="00D806D4" w:rsidRDefault="00C6178C" w:rsidP="00C808DF">
      <w:pPr>
        <w:pStyle w:val="ListParagraph"/>
        <w:spacing w:before="120" w:after="120"/>
        <w:ind w:left="0"/>
        <w:contextualSpacing w:val="0"/>
        <w:textAlignment w:val="baseline"/>
        <w:rPr>
          <w:rFonts w:eastAsia="Arial"/>
          <w:color w:val="000000"/>
        </w:rPr>
      </w:pPr>
      <w:r w:rsidRPr="00D806D4">
        <w:rPr>
          <w:rFonts w:eastAsia="Arial"/>
          <w:color w:val="000000"/>
        </w:rPr>
        <w:t xml:space="preserve">These Defence regulations have been updated to make sure they meet plain English and accessibility requirements. If you have difficulty using these Defence </w:t>
      </w:r>
      <w:r>
        <w:rPr>
          <w:rFonts w:eastAsia="Arial"/>
          <w:color w:val="000000"/>
        </w:rPr>
        <w:t>r</w:t>
      </w:r>
      <w:r w:rsidRPr="00D806D4">
        <w:rPr>
          <w:rFonts w:eastAsia="Arial"/>
          <w:color w:val="000000"/>
        </w:rPr>
        <w:t>egulations or think we are not meeting accessibility requirements, contact</w:t>
      </w:r>
      <w:hyperlink r:id="rId22">
        <w:r w:rsidRPr="00073562">
          <w:rPr>
            <w:rFonts w:eastAsia="Arial"/>
            <w:color w:val="FF0000"/>
          </w:rPr>
          <w:t xml:space="preserve"> </w:t>
        </w:r>
        <w:hyperlink r:id="rId23" w:tgtFrame="_blank" w:tooltip="mailto:dsa-dlsr-regcertgroup@mod.gov.uk" w:history="1">
          <w:r w:rsidR="000B5E65">
            <w:rPr>
              <w:rStyle w:val="Hyperlink"/>
            </w:rPr>
            <w:t>dsa-dlsr-regcertgroup@mod.gov.uk</w:t>
          </w:r>
        </w:hyperlink>
      </w:hyperlink>
      <w:hyperlink r:id="rId24">
        <w:r w:rsidRPr="009C5283">
          <w:rPr>
            <w:rFonts w:eastAsia="Arial"/>
          </w:rPr>
          <w:t>.</w:t>
        </w:r>
      </w:hyperlink>
      <w:r w:rsidRPr="00073562">
        <w:rPr>
          <w:rFonts w:eastAsia="Arial"/>
          <w:color w:val="FF0000"/>
        </w:rPr>
        <w:t xml:space="preserve"> </w:t>
      </w:r>
    </w:p>
    <w:p w14:paraId="65676984" w14:textId="373D57FF" w:rsidR="00BB2EBE" w:rsidRPr="00EB0FE1" w:rsidRDefault="00BB2EBE" w:rsidP="00C808DF">
      <w:pPr>
        <w:spacing w:after="240"/>
        <w:jc w:val="center"/>
        <w:rPr>
          <w:rFonts w:ascii="Arial Bold" w:hAnsi="Arial Bold" w:hint="eastAsia"/>
          <w:b/>
          <w:color w:val="532A45" w:themeColor="background1"/>
          <w:sz w:val="32"/>
          <w:szCs w:val="32"/>
        </w:rPr>
      </w:pPr>
      <w:r w:rsidRPr="00EB0FE1">
        <w:rPr>
          <w:rFonts w:ascii="Arial Bold" w:hAnsi="Arial Bold"/>
          <w:b/>
          <w:color w:val="532A45" w:themeColor="background1"/>
          <w:sz w:val="32"/>
          <w:szCs w:val="32"/>
        </w:rPr>
        <w:t>Amendment Table</w:t>
      </w:r>
    </w:p>
    <w:tbl>
      <w:tblPr>
        <w:tblW w:w="10490" w:type="dxa"/>
        <w:jc w:val="center"/>
        <w:tblLayout w:type="fixed"/>
        <w:tblCellMar>
          <w:left w:w="0" w:type="dxa"/>
          <w:right w:w="0" w:type="dxa"/>
        </w:tblCellMar>
        <w:tblLook w:val="0000" w:firstRow="0" w:lastRow="0" w:firstColumn="0" w:lastColumn="0" w:noHBand="0" w:noVBand="0"/>
      </w:tblPr>
      <w:tblGrid>
        <w:gridCol w:w="1858"/>
        <w:gridCol w:w="1844"/>
        <w:gridCol w:w="6788"/>
      </w:tblGrid>
      <w:tr w:rsidR="00BB2EBE" w14:paraId="62F40048" w14:textId="77777777" w:rsidTr="005F6A04">
        <w:trPr>
          <w:jc w:val="center"/>
        </w:trPr>
        <w:tc>
          <w:tcPr>
            <w:tcW w:w="1858" w:type="dxa"/>
            <w:shd w:val="clear" w:color="auto" w:fill="CCEADF"/>
            <w:vAlign w:val="center"/>
          </w:tcPr>
          <w:p w14:paraId="24984C4F" w14:textId="77777777" w:rsidR="00BB2EBE" w:rsidRPr="00AC6C02" w:rsidRDefault="00BB2EBE" w:rsidP="00CD2EB4">
            <w:pPr>
              <w:spacing w:before="120" w:after="120" w:line="278" w:lineRule="exact"/>
              <w:ind w:left="216"/>
              <w:textAlignment w:val="baseline"/>
              <w:rPr>
                <w:rFonts w:eastAsia="Arial"/>
                <w:b/>
                <w:color w:val="000000" w:themeColor="text1"/>
              </w:rPr>
            </w:pPr>
            <w:r w:rsidRPr="00AC6C02">
              <w:rPr>
                <w:rFonts w:eastAsia="Arial"/>
                <w:b/>
                <w:color w:val="000000" w:themeColor="text1"/>
              </w:rPr>
              <w:t>Version Number</w:t>
            </w:r>
          </w:p>
        </w:tc>
        <w:tc>
          <w:tcPr>
            <w:tcW w:w="1844" w:type="dxa"/>
            <w:shd w:val="clear" w:color="auto" w:fill="CCEADF"/>
            <w:vAlign w:val="center"/>
          </w:tcPr>
          <w:p w14:paraId="01B440DB" w14:textId="77777777" w:rsidR="00BB2EBE" w:rsidRPr="00AC6C02" w:rsidRDefault="00BB2EBE" w:rsidP="00CD2EB4">
            <w:pPr>
              <w:spacing w:before="120" w:after="120" w:line="278" w:lineRule="exact"/>
              <w:ind w:left="216"/>
              <w:textAlignment w:val="baseline"/>
              <w:rPr>
                <w:rFonts w:eastAsia="Arial"/>
                <w:b/>
                <w:color w:val="000000" w:themeColor="text1"/>
              </w:rPr>
            </w:pPr>
            <w:r w:rsidRPr="00AC6C02">
              <w:rPr>
                <w:rFonts w:eastAsia="Arial"/>
                <w:b/>
                <w:color w:val="000000" w:themeColor="text1"/>
              </w:rPr>
              <w:t xml:space="preserve">Version </w:t>
            </w:r>
            <w:r w:rsidRPr="00AC6C02">
              <w:rPr>
                <w:rFonts w:eastAsia="Arial"/>
                <w:b/>
                <w:color w:val="000000" w:themeColor="text1"/>
              </w:rPr>
              <w:br/>
              <w:t>Date</w:t>
            </w:r>
          </w:p>
        </w:tc>
        <w:tc>
          <w:tcPr>
            <w:tcW w:w="6788" w:type="dxa"/>
            <w:shd w:val="clear" w:color="auto" w:fill="CCEADF"/>
          </w:tcPr>
          <w:p w14:paraId="7B28AFFA" w14:textId="77777777" w:rsidR="00BB2EBE" w:rsidRPr="00AC6C02" w:rsidRDefault="00BB2EBE" w:rsidP="00CD2EB4">
            <w:pPr>
              <w:spacing w:before="120" w:after="120" w:line="276" w:lineRule="exact"/>
              <w:ind w:left="230"/>
              <w:textAlignment w:val="baseline"/>
              <w:rPr>
                <w:rFonts w:eastAsia="Arial"/>
                <w:b/>
                <w:color w:val="000000" w:themeColor="text1"/>
              </w:rPr>
            </w:pPr>
            <w:r w:rsidRPr="00AC6C02">
              <w:rPr>
                <w:rFonts w:eastAsia="Arial"/>
                <w:b/>
                <w:color w:val="000000" w:themeColor="text1"/>
              </w:rPr>
              <w:t>Changes to Previous Version</w:t>
            </w:r>
          </w:p>
        </w:tc>
      </w:tr>
      <w:tr w:rsidR="00BB2EBE" w14:paraId="042FB7E1" w14:textId="77777777" w:rsidTr="005F6A04">
        <w:trPr>
          <w:jc w:val="center"/>
        </w:trPr>
        <w:tc>
          <w:tcPr>
            <w:tcW w:w="1858" w:type="dxa"/>
            <w:shd w:val="clear" w:color="auto" w:fill="F1F4F6" w:themeFill="accent6" w:themeFillTint="33"/>
          </w:tcPr>
          <w:p w14:paraId="45BBC1AB" w14:textId="77777777" w:rsidR="00BB2EBE" w:rsidRDefault="00BB2EBE" w:rsidP="00CD2EB4">
            <w:pPr>
              <w:spacing w:before="120" w:after="120" w:line="272" w:lineRule="exact"/>
              <w:ind w:left="211"/>
              <w:textAlignment w:val="baseline"/>
              <w:rPr>
                <w:rFonts w:eastAsia="Arial"/>
                <w:color w:val="000000"/>
              </w:rPr>
            </w:pPr>
            <w:r>
              <w:rPr>
                <w:rFonts w:eastAsia="Arial"/>
                <w:color w:val="000000"/>
              </w:rPr>
              <w:t>1.00</w:t>
            </w:r>
          </w:p>
        </w:tc>
        <w:tc>
          <w:tcPr>
            <w:tcW w:w="1844" w:type="dxa"/>
            <w:shd w:val="clear" w:color="auto" w:fill="F1F4F6" w:themeFill="accent6" w:themeFillTint="33"/>
          </w:tcPr>
          <w:p w14:paraId="4F018C18" w14:textId="232BF8E8" w:rsidR="00BB2EBE" w:rsidRDefault="00BB2EBE" w:rsidP="00CD2EB4">
            <w:pPr>
              <w:spacing w:before="120" w:after="120" w:line="272" w:lineRule="exact"/>
              <w:ind w:left="220"/>
              <w:textAlignment w:val="baseline"/>
              <w:rPr>
                <w:rFonts w:eastAsia="Arial"/>
                <w:color w:val="000000"/>
              </w:rPr>
            </w:pPr>
            <w:r>
              <w:rPr>
                <w:rFonts w:eastAsia="Arial"/>
                <w:color w:val="000000"/>
              </w:rPr>
              <w:t>May 2024</w:t>
            </w:r>
          </w:p>
        </w:tc>
        <w:tc>
          <w:tcPr>
            <w:tcW w:w="6788" w:type="dxa"/>
            <w:shd w:val="clear" w:color="auto" w:fill="F1F4F6"/>
            <w:vAlign w:val="center"/>
          </w:tcPr>
          <w:p w14:paraId="09685FCC" w14:textId="31234A70" w:rsidR="00BB2EBE" w:rsidRPr="00636814" w:rsidRDefault="00636814" w:rsidP="00CD2EB4">
            <w:pPr>
              <w:spacing w:before="120" w:after="120" w:line="283" w:lineRule="exact"/>
              <w:ind w:left="216" w:right="756"/>
              <w:textAlignment w:val="baseline"/>
              <w:rPr>
                <w:rFonts w:eastAsia="Arial"/>
                <w:color w:val="F1F4F6" w:themeColor="accent3"/>
                <w:spacing w:val="-1"/>
              </w:rPr>
            </w:pPr>
            <w:r>
              <w:rPr>
                <w:rFonts w:eastAsia="Arial"/>
                <w:color w:val="F1F4F6" w:themeColor="accent3"/>
                <w:spacing w:val="-1"/>
              </w:rPr>
              <w:t>None</w:t>
            </w:r>
          </w:p>
        </w:tc>
      </w:tr>
    </w:tbl>
    <w:p w14:paraId="414E2D2B" w14:textId="77777777" w:rsidR="002E3587" w:rsidRDefault="002E3587" w:rsidP="00C6178C">
      <w:pPr>
        <w:sectPr w:rsidR="002E3587" w:rsidSect="00C64672">
          <w:headerReference w:type="default" r:id="rId25"/>
          <w:footerReference w:type="default" r:id="rId26"/>
          <w:headerReference w:type="first" r:id="rId27"/>
          <w:footerReference w:type="first" r:id="rId28"/>
          <w:type w:val="continuous"/>
          <w:pgSz w:w="11909" w:h="16838"/>
          <w:pgMar w:top="720" w:right="720" w:bottom="720" w:left="720" w:header="567" w:footer="567" w:gutter="0"/>
          <w:pgNumType w:start="0"/>
          <w:cols w:space="720"/>
          <w:titlePg/>
          <w:docGrid w:linePitch="326"/>
        </w:sectPr>
      </w:pPr>
    </w:p>
    <w:p w14:paraId="5E517CDD" w14:textId="1A5202E9" w:rsidR="00C6178C" w:rsidRPr="00D336C7" w:rsidRDefault="00C6178C" w:rsidP="00C808DF">
      <w:pPr>
        <w:pStyle w:val="Heading3"/>
        <w:spacing w:before="0" w:after="240"/>
        <w:jc w:val="center"/>
        <w:rPr>
          <w:color w:val="532A45" w:themeColor="background1"/>
          <w:w w:val="105"/>
          <w:sz w:val="32"/>
          <w:szCs w:val="32"/>
        </w:rPr>
      </w:pPr>
      <w:bookmarkStart w:id="10" w:name="Foreword"/>
      <w:bookmarkStart w:id="11" w:name="_Toc134988308"/>
      <w:bookmarkStart w:id="12" w:name="_Toc134988438"/>
      <w:bookmarkStart w:id="13" w:name="_Toc149654455"/>
      <w:bookmarkStart w:id="14" w:name="_Toc155251290"/>
      <w:bookmarkStart w:id="15" w:name="_Toc155681904"/>
      <w:bookmarkStart w:id="16" w:name="_Toc156973883"/>
      <w:bookmarkStart w:id="17" w:name="_Toc156986903"/>
      <w:bookmarkStart w:id="18" w:name="_Toc163470682"/>
      <w:bookmarkEnd w:id="10"/>
      <w:r w:rsidRPr="00D336C7">
        <w:rPr>
          <w:color w:val="532A45" w:themeColor="background1"/>
          <w:w w:val="105"/>
          <w:sz w:val="32"/>
          <w:szCs w:val="32"/>
        </w:rPr>
        <w:lastRenderedPageBreak/>
        <w:t>Foreword</w:t>
      </w:r>
      <w:bookmarkEnd w:id="11"/>
      <w:bookmarkEnd w:id="12"/>
      <w:bookmarkEnd w:id="13"/>
      <w:bookmarkEnd w:id="14"/>
      <w:bookmarkEnd w:id="15"/>
      <w:bookmarkEnd w:id="16"/>
      <w:bookmarkEnd w:id="17"/>
      <w:bookmarkEnd w:id="18"/>
    </w:p>
    <w:p w14:paraId="07D054AA" w14:textId="6362E451" w:rsidR="00C6178C" w:rsidRPr="00D806D4" w:rsidRDefault="00C6178C" w:rsidP="00C808DF">
      <w:pPr>
        <w:pStyle w:val="ListParagraph"/>
        <w:spacing w:before="120" w:after="120"/>
        <w:ind w:left="0"/>
        <w:contextualSpacing w:val="0"/>
        <w:textAlignment w:val="baseline"/>
        <w:rPr>
          <w:rFonts w:eastAsia="Arial"/>
          <w:color w:val="000000"/>
        </w:rPr>
      </w:pPr>
      <w:r w:rsidRPr="00D806D4">
        <w:rPr>
          <w:rFonts w:eastAsia="Arial"/>
          <w:color w:val="000000"/>
        </w:rPr>
        <w:t xml:space="preserve">The Secretary of State for Defence through their Safety and Environmental Protection Policy Statement requires </w:t>
      </w:r>
      <w:r w:rsidR="00CE0ADF">
        <w:rPr>
          <w:rFonts w:eastAsia="Arial"/>
          <w:color w:val="000000"/>
        </w:rPr>
        <w:t xml:space="preserve">Defence </w:t>
      </w:r>
      <w:r w:rsidR="00DE0BF9">
        <w:rPr>
          <w:rFonts w:eastAsia="Arial"/>
          <w:color w:val="000000"/>
        </w:rPr>
        <w:t>o</w:t>
      </w:r>
      <w:r w:rsidR="00CE0ADF">
        <w:rPr>
          <w:rFonts w:eastAsia="Arial"/>
          <w:color w:val="000000"/>
        </w:rPr>
        <w:t>rganisations</w:t>
      </w:r>
      <w:r w:rsidRPr="00D806D4">
        <w:rPr>
          <w:rFonts w:eastAsia="Arial"/>
          <w:color w:val="000000"/>
        </w:rPr>
        <w:t xml:space="preserve"> and Trading Fund Agency Chief Executives to conduct Defence activities with high standards of </w:t>
      </w:r>
      <w:r w:rsidR="006456BB">
        <w:rPr>
          <w:rFonts w:eastAsia="Arial"/>
          <w:color w:val="000000"/>
        </w:rPr>
        <w:t>H</w:t>
      </w:r>
      <w:r w:rsidRPr="00D806D4">
        <w:rPr>
          <w:rFonts w:eastAsia="Arial"/>
          <w:color w:val="000000"/>
        </w:rPr>
        <w:t xml:space="preserve">ealth, </w:t>
      </w:r>
      <w:r w:rsidR="006456BB">
        <w:rPr>
          <w:rFonts w:eastAsia="Arial"/>
          <w:color w:val="000000"/>
        </w:rPr>
        <w:t>S</w:t>
      </w:r>
      <w:r w:rsidRPr="00D806D4">
        <w:rPr>
          <w:rFonts w:eastAsia="Arial"/>
          <w:color w:val="000000"/>
        </w:rPr>
        <w:t xml:space="preserve">afety </w:t>
      </w:r>
      <w:r w:rsidR="00B85B0C">
        <w:rPr>
          <w:rFonts w:eastAsia="Arial"/>
          <w:color w:val="000000"/>
        </w:rPr>
        <w:t>and</w:t>
      </w:r>
      <w:r w:rsidRPr="00D806D4">
        <w:rPr>
          <w:rFonts w:eastAsia="Arial"/>
          <w:color w:val="000000"/>
        </w:rPr>
        <w:t xml:space="preserve"> </w:t>
      </w:r>
      <w:r w:rsidR="006456BB">
        <w:rPr>
          <w:rFonts w:eastAsia="Arial"/>
          <w:color w:val="000000"/>
        </w:rPr>
        <w:t>E</w:t>
      </w:r>
      <w:r w:rsidRPr="00D806D4">
        <w:rPr>
          <w:rFonts w:eastAsia="Arial"/>
          <w:color w:val="000000"/>
        </w:rPr>
        <w:t xml:space="preserve">nvironmental </w:t>
      </w:r>
      <w:r w:rsidR="006456BB">
        <w:rPr>
          <w:rFonts w:eastAsia="Arial"/>
          <w:color w:val="000000"/>
        </w:rPr>
        <w:t>P</w:t>
      </w:r>
      <w:r w:rsidRPr="00D806D4">
        <w:rPr>
          <w:rFonts w:eastAsia="Arial"/>
          <w:color w:val="000000"/>
        </w:rPr>
        <w:t>rotection. They are expected to achieve this by implementing comprehensive safety and environmental management arrangements.</w:t>
      </w:r>
    </w:p>
    <w:p w14:paraId="50BAFF61" w14:textId="30E41ECE" w:rsidR="00C7252F" w:rsidRDefault="00897268" w:rsidP="00C808DF">
      <w:pPr>
        <w:pStyle w:val="ListParagraph"/>
        <w:spacing w:before="120" w:after="120"/>
        <w:ind w:left="0"/>
        <w:contextualSpacing w:val="0"/>
        <w:textAlignment w:val="baseline"/>
        <w:rPr>
          <w:rFonts w:cs="Arial"/>
          <w:color w:val="000000"/>
          <w:szCs w:val="24"/>
        </w:rPr>
      </w:pPr>
      <w:r w:rsidRPr="00897268">
        <w:rPr>
          <w:rFonts w:cs="Arial"/>
          <w:color w:val="000000"/>
          <w:szCs w:val="24"/>
        </w:rPr>
        <w:t>DSA is responsible for developing and managing Defence safety regulations within the SMS owned by DDS, and conducting of independent assurance on behalf of Secretary of State, that Defence safety regulations and top level Health, Safety and Environmental Protection (HS&amp;EP) Policy is being implemented effectively</w:t>
      </w:r>
      <w:r w:rsidR="00C7252F">
        <w:rPr>
          <w:rFonts w:cs="Arial"/>
          <w:color w:val="000000"/>
          <w:szCs w:val="24"/>
        </w:rPr>
        <w:t>.</w:t>
      </w:r>
    </w:p>
    <w:p w14:paraId="3DF62AF4" w14:textId="3F4838E2" w:rsidR="00C6178C" w:rsidRPr="00897268" w:rsidRDefault="00C6178C" w:rsidP="00C808DF">
      <w:pPr>
        <w:pStyle w:val="ListParagraph"/>
        <w:spacing w:before="120" w:after="120"/>
        <w:ind w:left="0"/>
        <w:contextualSpacing w:val="0"/>
        <w:textAlignment w:val="baseline"/>
        <w:rPr>
          <w:rFonts w:eastAsia="Arial"/>
          <w:color w:val="000000"/>
          <w:szCs w:val="24"/>
        </w:rPr>
      </w:pPr>
      <w:r w:rsidRPr="00897268">
        <w:rPr>
          <w:rFonts w:eastAsia="Arial"/>
          <w:color w:val="000000"/>
          <w:szCs w:val="24"/>
        </w:rPr>
        <w:t xml:space="preserve">DG DSA has directly delegated to me, the Defence </w:t>
      </w:r>
      <w:r w:rsidR="00D21848" w:rsidRPr="00897268">
        <w:rPr>
          <w:rFonts w:eastAsia="Arial"/>
          <w:color w:val="000000"/>
          <w:szCs w:val="24"/>
        </w:rPr>
        <w:t>L</w:t>
      </w:r>
      <w:r w:rsidRPr="00897268">
        <w:rPr>
          <w:rFonts w:eastAsia="Arial"/>
          <w:color w:val="000000"/>
          <w:szCs w:val="24"/>
        </w:rPr>
        <w:t xml:space="preserve">and </w:t>
      </w:r>
      <w:r w:rsidR="00D21848" w:rsidRPr="00897268">
        <w:rPr>
          <w:rFonts w:eastAsia="Arial"/>
          <w:color w:val="000000"/>
          <w:szCs w:val="24"/>
        </w:rPr>
        <w:t>S</w:t>
      </w:r>
      <w:r w:rsidRPr="00897268">
        <w:rPr>
          <w:rFonts w:eastAsia="Arial"/>
          <w:color w:val="000000"/>
          <w:szCs w:val="24"/>
        </w:rPr>
        <w:t xml:space="preserve">afety </w:t>
      </w:r>
      <w:r w:rsidR="00D21848" w:rsidRPr="00897268">
        <w:rPr>
          <w:rFonts w:eastAsia="Arial"/>
          <w:color w:val="000000"/>
          <w:szCs w:val="24"/>
        </w:rPr>
        <w:t>R</w:t>
      </w:r>
      <w:r w:rsidRPr="00897268">
        <w:rPr>
          <w:rFonts w:eastAsia="Arial"/>
          <w:color w:val="000000"/>
          <w:szCs w:val="24"/>
        </w:rPr>
        <w:t>egulator</w:t>
      </w:r>
      <w:r w:rsidR="00267E40" w:rsidRPr="00897268">
        <w:rPr>
          <w:rFonts w:eastAsia="Arial"/>
          <w:color w:val="000000"/>
          <w:szCs w:val="24"/>
        </w:rPr>
        <w:t xml:space="preserve"> (DLSR)</w:t>
      </w:r>
      <w:r w:rsidRPr="00897268">
        <w:rPr>
          <w:rFonts w:eastAsia="Arial"/>
          <w:color w:val="000000"/>
          <w:szCs w:val="24"/>
        </w:rPr>
        <w:t xml:space="preserve">, the authority to regulate and assure MOD activity in the </w:t>
      </w:r>
      <w:r w:rsidR="007A0818" w:rsidRPr="00897268">
        <w:rPr>
          <w:rFonts w:eastAsia="Arial"/>
          <w:color w:val="000000"/>
          <w:szCs w:val="24"/>
        </w:rPr>
        <w:t>L</w:t>
      </w:r>
      <w:r w:rsidRPr="00897268">
        <w:rPr>
          <w:rFonts w:eastAsia="Arial"/>
          <w:color w:val="000000"/>
          <w:szCs w:val="24"/>
        </w:rPr>
        <w:t xml:space="preserve">and </w:t>
      </w:r>
      <w:r w:rsidR="00D9531A" w:rsidRPr="00897268">
        <w:rPr>
          <w:rFonts w:eastAsia="Arial"/>
          <w:color w:val="000000"/>
          <w:szCs w:val="24"/>
        </w:rPr>
        <w:t>D</w:t>
      </w:r>
      <w:r w:rsidR="00470FA4" w:rsidRPr="00897268">
        <w:rPr>
          <w:rFonts w:eastAsia="Arial"/>
          <w:color w:val="000000"/>
          <w:szCs w:val="24"/>
        </w:rPr>
        <w:t>omain</w:t>
      </w:r>
      <w:r w:rsidRPr="00897268">
        <w:rPr>
          <w:rFonts w:eastAsia="Arial"/>
          <w:color w:val="000000"/>
          <w:szCs w:val="24"/>
        </w:rPr>
        <w:t>. The regulations set out in this document are mandatory and full compliance is required.</w:t>
      </w:r>
    </w:p>
    <w:p w14:paraId="27DAAD3B" w14:textId="4A0B773F" w:rsidR="00C6178C" w:rsidRPr="00D806D4" w:rsidRDefault="00C6178C" w:rsidP="00C808DF">
      <w:pPr>
        <w:spacing w:before="120" w:after="120"/>
      </w:pPr>
      <w:r w:rsidRPr="00D806D4">
        <w:t xml:space="preserve">It is the responsibility of Accountable Persons within the scope of these regulations to make sure that personnel, including contractors, involved in the conduct of Defence activities are fully aware of their </w:t>
      </w:r>
      <w:r w:rsidR="005D6334" w:rsidRPr="00D806D4">
        <w:t>responsibilities.</w:t>
      </w:r>
    </w:p>
    <w:p w14:paraId="0B347B11" w14:textId="77777777" w:rsidR="00C6178C" w:rsidRPr="00D806D4" w:rsidRDefault="00C6178C" w:rsidP="00C6178C">
      <w:pPr>
        <w:spacing w:before="120" w:after="120"/>
        <w:textAlignment w:val="baseline"/>
        <w:rPr>
          <w:rFonts w:eastAsia="Arial"/>
          <w:color w:val="000000"/>
        </w:rPr>
      </w:pPr>
    </w:p>
    <w:p w14:paraId="7E7AEA23" w14:textId="77777777" w:rsidR="002B3032" w:rsidRPr="00E327DE" w:rsidRDefault="002B3032" w:rsidP="00C808DF">
      <w:pPr>
        <w:spacing w:after="240"/>
        <w:jc w:val="both"/>
        <w:rPr>
          <w:rFonts w:ascii="Vladimir Script" w:hAnsi="Vladimir Script"/>
          <w:sz w:val="52"/>
        </w:rPr>
      </w:pPr>
      <w:r>
        <w:rPr>
          <w:rFonts w:ascii="Vladimir Script" w:hAnsi="Vladimir Script"/>
          <w:sz w:val="52"/>
        </w:rPr>
        <w:t>Ben Wrench</w:t>
      </w:r>
    </w:p>
    <w:p w14:paraId="4C752C03" w14:textId="77777777" w:rsidR="002B3032" w:rsidRPr="00E327DE" w:rsidRDefault="002B3032" w:rsidP="002B3032">
      <w:pPr>
        <w:jc w:val="both"/>
        <w:rPr>
          <w:sz w:val="22"/>
        </w:rPr>
      </w:pPr>
    </w:p>
    <w:p w14:paraId="46264D20" w14:textId="77777777" w:rsidR="002B3032" w:rsidRPr="00E327DE" w:rsidRDefault="002B3032" w:rsidP="002B3032">
      <w:pPr>
        <w:jc w:val="both"/>
        <w:rPr>
          <w:sz w:val="22"/>
        </w:rPr>
      </w:pPr>
    </w:p>
    <w:p w14:paraId="46699CE4" w14:textId="77777777" w:rsidR="002B3032" w:rsidRDefault="002B3032" w:rsidP="00C808DF">
      <w:pPr>
        <w:spacing w:before="120" w:after="120"/>
        <w:jc w:val="both"/>
        <w:rPr>
          <w:rFonts w:cs="Arial"/>
          <w:szCs w:val="24"/>
          <w:lang w:eastAsia="zh-TW"/>
        </w:rPr>
      </w:pPr>
      <w:r>
        <w:rPr>
          <w:rFonts w:cs="Arial"/>
          <w:szCs w:val="24"/>
          <w:lang w:eastAsia="zh-TW"/>
        </w:rPr>
        <w:t>B Wrench</w:t>
      </w:r>
    </w:p>
    <w:p w14:paraId="5CB4AF9E" w14:textId="77777777" w:rsidR="002B3032" w:rsidRPr="00E327DE" w:rsidRDefault="002B3032" w:rsidP="00C808DF">
      <w:pPr>
        <w:spacing w:before="120" w:after="120"/>
        <w:jc w:val="both"/>
        <w:rPr>
          <w:rFonts w:cs="Arial"/>
          <w:szCs w:val="24"/>
          <w:lang w:eastAsia="zh-TW"/>
        </w:rPr>
      </w:pPr>
      <w:r>
        <w:rPr>
          <w:rFonts w:cs="Arial"/>
          <w:szCs w:val="24"/>
          <w:lang w:eastAsia="zh-TW"/>
        </w:rPr>
        <w:t>Brigadier</w:t>
      </w:r>
    </w:p>
    <w:p w14:paraId="1AC2239B" w14:textId="77777777" w:rsidR="002B3032" w:rsidRPr="00E327DE" w:rsidRDefault="002B3032" w:rsidP="00C808DF">
      <w:pPr>
        <w:spacing w:before="120" w:after="120"/>
        <w:jc w:val="both"/>
        <w:rPr>
          <w:rFonts w:cs="Arial"/>
          <w:szCs w:val="24"/>
          <w:lang w:eastAsia="zh-TW"/>
        </w:rPr>
      </w:pPr>
      <w:r w:rsidRPr="00E327DE">
        <w:rPr>
          <w:rFonts w:cs="Arial"/>
          <w:szCs w:val="24"/>
          <w:lang w:eastAsia="zh-TW"/>
        </w:rPr>
        <w:t>Defence Land Safety Regu</w:t>
      </w:r>
      <w:r>
        <w:rPr>
          <w:rFonts w:cs="Arial"/>
          <w:szCs w:val="24"/>
          <w:lang w:eastAsia="zh-TW"/>
        </w:rPr>
        <w:t>lator</w:t>
      </w:r>
    </w:p>
    <w:p w14:paraId="24DCB7AB" w14:textId="77777777" w:rsidR="00C6178C" w:rsidRPr="00E327DE" w:rsidRDefault="00C6178C" w:rsidP="00C808DF">
      <w:pPr>
        <w:spacing w:before="120" w:after="120"/>
        <w:jc w:val="both"/>
        <w:rPr>
          <w:rFonts w:cs="Arial"/>
          <w:sz w:val="22"/>
          <w:lang w:eastAsia="zh-TW"/>
        </w:rPr>
      </w:pPr>
      <w:r w:rsidRPr="00E327DE">
        <w:rPr>
          <w:rFonts w:cs="Arial"/>
          <w:szCs w:val="24"/>
          <w:lang w:eastAsia="zh-TW"/>
        </w:rPr>
        <w:t>Defence Safety Authority</w:t>
      </w:r>
    </w:p>
    <w:p w14:paraId="70B94319" w14:textId="77777777" w:rsidR="00C6178C" w:rsidRDefault="00C6178C" w:rsidP="00C6178C">
      <w:pPr>
        <w:spacing w:before="1569" w:after="5456" w:line="341" w:lineRule="exact"/>
      </w:pPr>
    </w:p>
    <w:p w14:paraId="21186BBC" w14:textId="22011421" w:rsidR="002E3587" w:rsidRDefault="002E3587" w:rsidP="00C6178C">
      <w:pPr>
        <w:spacing w:before="1569" w:after="5456" w:line="341" w:lineRule="exact"/>
        <w:sectPr w:rsidR="002E3587" w:rsidSect="009B706F">
          <w:headerReference w:type="first" r:id="rId29"/>
          <w:pgSz w:w="11909" w:h="16838"/>
          <w:pgMar w:top="851" w:right="851" w:bottom="851" w:left="851" w:header="567" w:footer="567" w:gutter="0"/>
          <w:cols w:space="720"/>
          <w:titlePg/>
          <w:docGrid w:linePitch="326"/>
        </w:sectPr>
      </w:pPr>
    </w:p>
    <w:p w14:paraId="1B2FAAEF" w14:textId="731B9EA2" w:rsidR="00C6178C" w:rsidRPr="00D336C7" w:rsidRDefault="00C6178C" w:rsidP="00C808DF">
      <w:pPr>
        <w:pStyle w:val="Heading3"/>
        <w:spacing w:before="0" w:after="240"/>
        <w:jc w:val="center"/>
        <w:rPr>
          <w:color w:val="532A45" w:themeColor="background1"/>
          <w:sz w:val="32"/>
          <w:szCs w:val="32"/>
        </w:rPr>
      </w:pPr>
      <w:bookmarkStart w:id="19" w:name="Contents"/>
      <w:bookmarkStart w:id="20" w:name="_Toc149654456"/>
      <w:bookmarkStart w:id="21" w:name="_Toc155251291"/>
      <w:bookmarkStart w:id="22" w:name="_Toc155681905"/>
      <w:bookmarkStart w:id="23" w:name="_Toc156973884"/>
      <w:bookmarkStart w:id="24" w:name="_Toc156986904"/>
      <w:bookmarkStart w:id="25" w:name="_Toc163470683"/>
      <w:bookmarkEnd w:id="19"/>
      <w:r w:rsidRPr="00D336C7">
        <w:rPr>
          <w:color w:val="532A45" w:themeColor="background1"/>
          <w:sz w:val="32"/>
          <w:szCs w:val="32"/>
        </w:rPr>
        <w:lastRenderedPageBreak/>
        <w:t>Contents</w:t>
      </w:r>
      <w:bookmarkEnd w:id="20"/>
      <w:bookmarkEnd w:id="21"/>
      <w:bookmarkEnd w:id="22"/>
      <w:bookmarkEnd w:id="23"/>
      <w:bookmarkEnd w:id="24"/>
      <w:bookmarkEnd w:id="25"/>
    </w:p>
    <w:p w14:paraId="60D55DBD" w14:textId="5D8A219E" w:rsidR="00285501" w:rsidRDefault="00C6178C" w:rsidP="00285501">
      <w:pPr>
        <w:pStyle w:val="TOC3"/>
        <w:tabs>
          <w:tab w:val="right" w:pos="10197"/>
        </w:tabs>
        <w:spacing w:before="120"/>
        <w:ind w:left="0"/>
        <w:rPr>
          <w:rFonts w:asciiTheme="minorHAnsi" w:eastAsiaTheme="minorEastAsia" w:hAnsiTheme="minorHAnsi" w:cstheme="minorBidi"/>
          <w:noProof/>
          <w:sz w:val="22"/>
          <w:lang w:eastAsia="en-GB"/>
        </w:rPr>
      </w:pPr>
      <w:r>
        <w:rPr>
          <w:rFonts w:eastAsia="Arial"/>
          <w:color w:val="000000"/>
          <w:highlight w:val="yellow"/>
        </w:rPr>
        <w:fldChar w:fldCharType="begin"/>
      </w:r>
      <w:r>
        <w:rPr>
          <w:rFonts w:eastAsia="Arial"/>
          <w:color w:val="000000"/>
          <w:highlight w:val="yellow"/>
        </w:rPr>
        <w:instrText xml:space="preserve"> TOC \o "1-3" \h \z \u </w:instrText>
      </w:r>
      <w:r>
        <w:rPr>
          <w:rFonts w:eastAsia="Arial"/>
          <w:color w:val="000000"/>
          <w:highlight w:val="yellow"/>
        </w:rPr>
        <w:fldChar w:fldCharType="separate"/>
      </w:r>
      <w:hyperlink w:anchor="_Toc163470681" w:history="1">
        <w:r w:rsidR="00285501" w:rsidRPr="000436AB">
          <w:rPr>
            <w:rStyle w:val="Hyperlink"/>
            <w:noProof/>
          </w:rPr>
          <w:t>Preface</w:t>
        </w:r>
        <w:r w:rsidR="00285501">
          <w:rPr>
            <w:noProof/>
            <w:webHidden/>
          </w:rPr>
          <w:tab/>
        </w:r>
        <w:r w:rsidR="00285501">
          <w:rPr>
            <w:noProof/>
            <w:webHidden/>
          </w:rPr>
          <w:fldChar w:fldCharType="begin"/>
        </w:r>
        <w:r w:rsidR="00285501">
          <w:rPr>
            <w:noProof/>
            <w:webHidden/>
          </w:rPr>
          <w:instrText xml:space="preserve"> PAGEREF _Toc163470681 \h </w:instrText>
        </w:r>
        <w:r w:rsidR="00285501">
          <w:rPr>
            <w:noProof/>
            <w:webHidden/>
          </w:rPr>
        </w:r>
        <w:r w:rsidR="00285501">
          <w:rPr>
            <w:noProof/>
            <w:webHidden/>
          </w:rPr>
          <w:fldChar w:fldCharType="separate"/>
        </w:r>
        <w:r w:rsidR="002B5663">
          <w:rPr>
            <w:noProof/>
            <w:webHidden/>
          </w:rPr>
          <w:t>1</w:t>
        </w:r>
        <w:r w:rsidR="00285501">
          <w:rPr>
            <w:noProof/>
            <w:webHidden/>
          </w:rPr>
          <w:fldChar w:fldCharType="end"/>
        </w:r>
      </w:hyperlink>
    </w:p>
    <w:p w14:paraId="7479F8A5" w14:textId="4C97C2C2" w:rsidR="00285501" w:rsidRDefault="00000000" w:rsidP="00285501">
      <w:pPr>
        <w:pStyle w:val="TOC3"/>
        <w:tabs>
          <w:tab w:val="right" w:pos="10197"/>
        </w:tabs>
        <w:spacing w:before="120"/>
        <w:ind w:left="0"/>
        <w:rPr>
          <w:rFonts w:asciiTheme="minorHAnsi" w:eastAsiaTheme="minorEastAsia" w:hAnsiTheme="minorHAnsi" w:cstheme="minorBidi"/>
          <w:noProof/>
          <w:sz w:val="22"/>
          <w:lang w:eastAsia="en-GB"/>
        </w:rPr>
      </w:pPr>
      <w:hyperlink w:anchor="_Toc163470682" w:history="1">
        <w:r w:rsidR="00285501" w:rsidRPr="000436AB">
          <w:rPr>
            <w:rStyle w:val="Hyperlink"/>
            <w:noProof/>
            <w:w w:val="105"/>
          </w:rPr>
          <w:t>Foreword</w:t>
        </w:r>
        <w:r w:rsidR="00285501">
          <w:rPr>
            <w:noProof/>
            <w:webHidden/>
          </w:rPr>
          <w:tab/>
        </w:r>
        <w:r w:rsidR="00285501">
          <w:rPr>
            <w:noProof/>
            <w:webHidden/>
          </w:rPr>
          <w:fldChar w:fldCharType="begin"/>
        </w:r>
        <w:r w:rsidR="00285501">
          <w:rPr>
            <w:noProof/>
            <w:webHidden/>
          </w:rPr>
          <w:instrText xml:space="preserve"> PAGEREF _Toc163470682 \h </w:instrText>
        </w:r>
        <w:r w:rsidR="00285501">
          <w:rPr>
            <w:noProof/>
            <w:webHidden/>
          </w:rPr>
        </w:r>
        <w:r w:rsidR="00285501">
          <w:rPr>
            <w:noProof/>
            <w:webHidden/>
          </w:rPr>
          <w:fldChar w:fldCharType="separate"/>
        </w:r>
        <w:r w:rsidR="002B5663">
          <w:rPr>
            <w:noProof/>
            <w:webHidden/>
          </w:rPr>
          <w:t>2</w:t>
        </w:r>
        <w:r w:rsidR="00285501">
          <w:rPr>
            <w:noProof/>
            <w:webHidden/>
          </w:rPr>
          <w:fldChar w:fldCharType="end"/>
        </w:r>
      </w:hyperlink>
    </w:p>
    <w:p w14:paraId="0644BBBE" w14:textId="61389FDD" w:rsidR="00285501" w:rsidRDefault="00000000" w:rsidP="00285501">
      <w:pPr>
        <w:pStyle w:val="TOC3"/>
        <w:tabs>
          <w:tab w:val="right" w:pos="10197"/>
        </w:tabs>
        <w:spacing w:before="120"/>
        <w:ind w:left="0"/>
        <w:rPr>
          <w:rFonts w:asciiTheme="minorHAnsi" w:eastAsiaTheme="minorEastAsia" w:hAnsiTheme="minorHAnsi" w:cstheme="minorBidi"/>
          <w:noProof/>
          <w:sz w:val="22"/>
          <w:lang w:eastAsia="en-GB"/>
        </w:rPr>
      </w:pPr>
      <w:hyperlink w:anchor="_Toc163470683" w:history="1">
        <w:r w:rsidR="00285501" w:rsidRPr="000436AB">
          <w:rPr>
            <w:rStyle w:val="Hyperlink"/>
            <w:noProof/>
          </w:rPr>
          <w:t>Contents</w:t>
        </w:r>
        <w:r w:rsidR="00285501">
          <w:rPr>
            <w:noProof/>
            <w:webHidden/>
          </w:rPr>
          <w:tab/>
        </w:r>
        <w:r w:rsidR="00285501">
          <w:rPr>
            <w:noProof/>
            <w:webHidden/>
          </w:rPr>
          <w:fldChar w:fldCharType="begin"/>
        </w:r>
        <w:r w:rsidR="00285501">
          <w:rPr>
            <w:noProof/>
            <w:webHidden/>
          </w:rPr>
          <w:instrText xml:space="preserve"> PAGEREF _Toc163470683 \h </w:instrText>
        </w:r>
        <w:r w:rsidR="00285501">
          <w:rPr>
            <w:noProof/>
            <w:webHidden/>
          </w:rPr>
        </w:r>
        <w:r w:rsidR="00285501">
          <w:rPr>
            <w:noProof/>
            <w:webHidden/>
          </w:rPr>
          <w:fldChar w:fldCharType="separate"/>
        </w:r>
        <w:r w:rsidR="002B5663">
          <w:rPr>
            <w:noProof/>
            <w:webHidden/>
          </w:rPr>
          <w:t>3</w:t>
        </w:r>
        <w:r w:rsidR="00285501">
          <w:rPr>
            <w:noProof/>
            <w:webHidden/>
          </w:rPr>
          <w:fldChar w:fldCharType="end"/>
        </w:r>
      </w:hyperlink>
    </w:p>
    <w:p w14:paraId="15E32DC9" w14:textId="63DD1BF6" w:rsidR="00285501" w:rsidRDefault="00000000" w:rsidP="00285501">
      <w:pPr>
        <w:pStyle w:val="TOC3"/>
        <w:tabs>
          <w:tab w:val="right" w:pos="10197"/>
        </w:tabs>
        <w:spacing w:before="120"/>
        <w:ind w:left="0"/>
        <w:rPr>
          <w:rFonts w:asciiTheme="minorHAnsi" w:eastAsiaTheme="minorEastAsia" w:hAnsiTheme="minorHAnsi" w:cstheme="minorBidi"/>
          <w:noProof/>
          <w:sz w:val="22"/>
          <w:lang w:eastAsia="en-GB"/>
        </w:rPr>
      </w:pPr>
      <w:hyperlink w:anchor="_Toc163470684" w:history="1">
        <w:r w:rsidR="00285501" w:rsidRPr="000436AB">
          <w:rPr>
            <w:rStyle w:val="Hyperlink"/>
            <w:noProof/>
          </w:rPr>
          <w:t>Regulations Index</w:t>
        </w:r>
        <w:r w:rsidR="00285501">
          <w:rPr>
            <w:noProof/>
            <w:webHidden/>
          </w:rPr>
          <w:tab/>
        </w:r>
        <w:r w:rsidR="00285501">
          <w:rPr>
            <w:noProof/>
            <w:webHidden/>
          </w:rPr>
          <w:fldChar w:fldCharType="begin"/>
        </w:r>
        <w:r w:rsidR="00285501">
          <w:rPr>
            <w:noProof/>
            <w:webHidden/>
          </w:rPr>
          <w:instrText xml:space="preserve"> PAGEREF _Toc163470684 \h </w:instrText>
        </w:r>
        <w:r w:rsidR="00285501">
          <w:rPr>
            <w:noProof/>
            <w:webHidden/>
          </w:rPr>
        </w:r>
        <w:r w:rsidR="00285501">
          <w:rPr>
            <w:noProof/>
            <w:webHidden/>
          </w:rPr>
          <w:fldChar w:fldCharType="separate"/>
        </w:r>
        <w:r w:rsidR="002B5663">
          <w:rPr>
            <w:noProof/>
            <w:webHidden/>
          </w:rPr>
          <w:t>4</w:t>
        </w:r>
        <w:r w:rsidR="00285501">
          <w:rPr>
            <w:noProof/>
            <w:webHidden/>
          </w:rPr>
          <w:fldChar w:fldCharType="end"/>
        </w:r>
      </w:hyperlink>
    </w:p>
    <w:p w14:paraId="47602F9E" w14:textId="6B83CFA6" w:rsidR="00285501" w:rsidRDefault="00000000" w:rsidP="00887506">
      <w:pPr>
        <w:pStyle w:val="TOC1"/>
        <w:rPr>
          <w:rFonts w:asciiTheme="minorHAnsi" w:eastAsiaTheme="minorEastAsia" w:hAnsiTheme="minorHAnsi" w:cstheme="minorBidi"/>
          <w:noProof/>
          <w:sz w:val="22"/>
          <w:lang w:eastAsia="en-GB"/>
        </w:rPr>
      </w:pPr>
      <w:hyperlink w:anchor="_Toc163470685" w:history="1">
        <w:r w:rsidR="00285501" w:rsidRPr="000436AB">
          <w:rPr>
            <w:rStyle w:val="Hyperlink"/>
            <w:noProof/>
          </w:rPr>
          <w:t>Introduction</w:t>
        </w:r>
        <w:r w:rsidR="00285501">
          <w:rPr>
            <w:noProof/>
            <w:webHidden/>
          </w:rPr>
          <w:tab/>
        </w:r>
        <w:r w:rsidR="00285501">
          <w:rPr>
            <w:noProof/>
            <w:webHidden/>
          </w:rPr>
          <w:fldChar w:fldCharType="begin"/>
        </w:r>
        <w:r w:rsidR="00285501">
          <w:rPr>
            <w:noProof/>
            <w:webHidden/>
          </w:rPr>
          <w:instrText xml:space="preserve"> PAGEREF _Toc163470685 \h </w:instrText>
        </w:r>
        <w:r w:rsidR="00285501">
          <w:rPr>
            <w:noProof/>
            <w:webHidden/>
          </w:rPr>
        </w:r>
        <w:r w:rsidR="00285501">
          <w:rPr>
            <w:noProof/>
            <w:webHidden/>
          </w:rPr>
          <w:fldChar w:fldCharType="separate"/>
        </w:r>
        <w:r w:rsidR="002B5663">
          <w:rPr>
            <w:noProof/>
            <w:webHidden/>
          </w:rPr>
          <w:t>7</w:t>
        </w:r>
        <w:r w:rsidR="00285501">
          <w:rPr>
            <w:noProof/>
            <w:webHidden/>
          </w:rPr>
          <w:fldChar w:fldCharType="end"/>
        </w:r>
      </w:hyperlink>
    </w:p>
    <w:p w14:paraId="1B462FAE" w14:textId="49C1E993" w:rsidR="00285501" w:rsidRDefault="00000000" w:rsidP="00285501">
      <w:pPr>
        <w:pStyle w:val="TOC3"/>
        <w:tabs>
          <w:tab w:val="right" w:pos="10197"/>
        </w:tabs>
        <w:spacing w:before="120"/>
        <w:ind w:left="0"/>
        <w:rPr>
          <w:rFonts w:asciiTheme="minorHAnsi" w:eastAsiaTheme="minorEastAsia" w:hAnsiTheme="minorHAnsi" w:cstheme="minorBidi"/>
          <w:noProof/>
          <w:sz w:val="22"/>
          <w:lang w:eastAsia="en-GB"/>
        </w:rPr>
      </w:pPr>
      <w:hyperlink w:anchor="_Toc163470689" w:history="1">
        <w:r w:rsidR="00285501" w:rsidRPr="000436AB">
          <w:rPr>
            <w:rStyle w:val="Hyperlink"/>
            <w:noProof/>
          </w:rPr>
          <w:t>Glossary of Acronyms and Terms</w:t>
        </w:r>
        <w:r w:rsidR="00285501">
          <w:rPr>
            <w:noProof/>
            <w:webHidden/>
          </w:rPr>
          <w:tab/>
        </w:r>
        <w:r w:rsidR="00285501">
          <w:rPr>
            <w:noProof/>
            <w:webHidden/>
          </w:rPr>
          <w:fldChar w:fldCharType="begin"/>
        </w:r>
        <w:r w:rsidR="00285501">
          <w:rPr>
            <w:noProof/>
            <w:webHidden/>
          </w:rPr>
          <w:instrText xml:space="preserve"> PAGEREF _Toc163470689 \h </w:instrText>
        </w:r>
        <w:r w:rsidR="00285501">
          <w:rPr>
            <w:noProof/>
            <w:webHidden/>
          </w:rPr>
        </w:r>
        <w:r w:rsidR="00285501">
          <w:rPr>
            <w:noProof/>
            <w:webHidden/>
          </w:rPr>
          <w:fldChar w:fldCharType="separate"/>
        </w:r>
        <w:r w:rsidR="002B5663">
          <w:rPr>
            <w:noProof/>
            <w:webHidden/>
          </w:rPr>
          <w:t>12</w:t>
        </w:r>
        <w:r w:rsidR="00285501">
          <w:rPr>
            <w:noProof/>
            <w:webHidden/>
          </w:rPr>
          <w:fldChar w:fldCharType="end"/>
        </w:r>
      </w:hyperlink>
    </w:p>
    <w:p w14:paraId="4DED819A" w14:textId="1C919C9A" w:rsidR="00285501" w:rsidRDefault="00000000" w:rsidP="00887506">
      <w:pPr>
        <w:pStyle w:val="TOC1"/>
        <w:rPr>
          <w:rFonts w:asciiTheme="minorHAnsi" w:eastAsiaTheme="minorEastAsia" w:hAnsiTheme="minorHAnsi" w:cstheme="minorBidi"/>
          <w:noProof/>
          <w:sz w:val="22"/>
          <w:lang w:eastAsia="en-GB"/>
        </w:rPr>
      </w:pPr>
      <w:hyperlink w:anchor="_Toc163470692" w:history="1">
        <w:r w:rsidR="00285501" w:rsidRPr="000436AB">
          <w:rPr>
            <w:rStyle w:val="Hyperlink"/>
            <w:noProof/>
          </w:rPr>
          <w:t>100 Series - Defence Land Safety and Environmental Regulations</w:t>
        </w:r>
        <w:r w:rsidR="00285501">
          <w:rPr>
            <w:noProof/>
            <w:webHidden/>
          </w:rPr>
          <w:tab/>
        </w:r>
        <w:r w:rsidR="00285501">
          <w:rPr>
            <w:noProof/>
            <w:webHidden/>
          </w:rPr>
          <w:fldChar w:fldCharType="begin"/>
        </w:r>
        <w:r w:rsidR="00285501">
          <w:rPr>
            <w:noProof/>
            <w:webHidden/>
          </w:rPr>
          <w:instrText xml:space="preserve"> PAGEREF _Toc163470692 \h </w:instrText>
        </w:r>
        <w:r w:rsidR="00285501">
          <w:rPr>
            <w:noProof/>
            <w:webHidden/>
          </w:rPr>
        </w:r>
        <w:r w:rsidR="00285501">
          <w:rPr>
            <w:noProof/>
            <w:webHidden/>
          </w:rPr>
          <w:fldChar w:fldCharType="separate"/>
        </w:r>
        <w:r w:rsidR="002B5663">
          <w:rPr>
            <w:noProof/>
            <w:webHidden/>
          </w:rPr>
          <w:t>21</w:t>
        </w:r>
        <w:r w:rsidR="00285501">
          <w:rPr>
            <w:noProof/>
            <w:webHidden/>
          </w:rPr>
          <w:fldChar w:fldCharType="end"/>
        </w:r>
      </w:hyperlink>
    </w:p>
    <w:p w14:paraId="2B91CD1C" w14:textId="3806FD27" w:rsidR="00285501" w:rsidRDefault="00000000" w:rsidP="00887506">
      <w:pPr>
        <w:pStyle w:val="TOC1"/>
        <w:rPr>
          <w:rFonts w:asciiTheme="minorHAnsi" w:eastAsiaTheme="minorEastAsia" w:hAnsiTheme="minorHAnsi" w:cstheme="minorBidi"/>
          <w:noProof/>
          <w:sz w:val="22"/>
          <w:lang w:eastAsia="en-GB"/>
        </w:rPr>
      </w:pPr>
      <w:hyperlink w:anchor="_Toc163470693" w:history="1">
        <w:r w:rsidR="00285501" w:rsidRPr="000436AB">
          <w:rPr>
            <w:rStyle w:val="Hyperlink"/>
            <w:noProof/>
          </w:rPr>
          <w:t>101 – Authority and Accountability</w:t>
        </w:r>
        <w:r w:rsidR="00285501">
          <w:rPr>
            <w:noProof/>
            <w:webHidden/>
          </w:rPr>
          <w:tab/>
        </w:r>
        <w:r w:rsidR="00285501">
          <w:rPr>
            <w:noProof/>
            <w:webHidden/>
          </w:rPr>
          <w:fldChar w:fldCharType="begin"/>
        </w:r>
        <w:r w:rsidR="00285501">
          <w:rPr>
            <w:noProof/>
            <w:webHidden/>
          </w:rPr>
          <w:instrText xml:space="preserve"> PAGEREF _Toc163470693 \h </w:instrText>
        </w:r>
        <w:r w:rsidR="00285501">
          <w:rPr>
            <w:noProof/>
            <w:webHidden/>
          </w:rPr>
        </w:r>
        <w:r w:rsidR="00285501">
          <w:rPr>
            <w:noProof/>
            <w:webHidden/>
          </w:rPr>
          <w:fldChar w:fldCharType="separate"/>
        </w:r>
        <w:r w:rsidR="002B5663">
          <w:rPr>
            <w:noProof/>
            <w:webHidden/>
          </w:rPr>
          <w:t>22</w:t>
        </w:r>
        <w:r w:rsidR="00285501">
          <w:rPr>
            <w:noProof/>
            <w:webHidden/>
          </w:rPr>
          <w:fldChar w:fldCharType="end"/>
        </w:r>
      </w:hyperlink>
    </w:p>
    <w:p w14:paraId="13766EAF" w14:textId="196ECCB5" w:rsidR="00285501" w:rsidRDefault="00000000" w:rsidP="00887506">
      <w:pPr>
        <w:pStyle w:val="TOC1"/>
        <w:rPr>
          <w:rFonts w:asciiTheme="minorHAnsi" w:eastAsiaTheme="minorEastAsia" w:hAnsiTheme="minorHAnsi" w:cstheme="minorBidi"/>
          <w:noProof/>
          <w:sz w:val="22"/>
          <w:lang w:eastAsia="en-GB"/>
        </w:rPr>
      </w:pPr>
      <w:hyperlink w:anchor="_Toc163470694" w:history="1">
        <w:r w:rsidR="00285501" w:rsidRPr="000436AB">
          <w:rPr>
            <w:rStyle w:val="Hyperlink"/>
            <w:noProof/>
          </w:rPr>
          <w:t>102 – Safety and Environmental Systems</w:t>
        </w:r>
        <w:r w:rsidR="00285501">
          <w:rPr>
            <w:noProof/>
            <w:webHidden/>
          </w:rPr>
          <w:tab/>
        </w:r>
        <w:r w:rsidR="00285501">
          <w:rPr>
            <w:noProof/>
            <w:webHidden/>
          </w:rPr>
          <w:fldChar w:fldCharType="begin"/>
        </w:r>
        <w:r w:rsidR="00285501">
          <w:rPr>
            <w:noProof/>
            <w:webHidden/>
          </w:rPr>
          <w:instrText xml:space="preserve"> PAGEREF _Toc163470694 \h </w:instrText>
        </w:r>
        <w:r w:rsidR="00285501">
          <w:rPr>
            <w:noProof/>
            <w:webHidden/>
          </w:rPr>
        </w:r>
        <w:r w:rsidR="00285501">
          <w:rPr>
            <w:noProof/>
            <w:webHidden/>
          </w:rPr>
          <w:fldChar w:fldCharType="separate"/>
        </w:r>
        <w:r w:rsidR="002B5663">
          <w:rPr>
            <w:noProof/>
            <w:webHidden/>
          </w:rPr>
          <w:t>24</w:t>
        </w:r>
        <w:r w:rsidR="00285501">
          <w:rPr>
            <w:noProof/>
            <w:webHidden/>
          </w:rPr>
          <w:fldChar w:fldCharType="end"/>
        </w:r>
      </w:hyperlink>
    </w:p>
    <w:p w14:paraId="4180FC4D" w14:textId="1C5A1E8A" w:rsidR="00285501" w:rsidRDefault="00000000" w:rsidP="00887506">
      <w:pPr>
        <w:pStyle w:val="TOC1"/>
        <w:rPr>
          <w:rFonts w:asciiTheme="minorHAnsi" w:eastAsiaTheme="minorEastAsia" w:hAnsiTheme="minorHAnsi" w:cstheme="minorBidi"/>
          <w:noProof/>
          <w:sz w:val="22"/>
          <w:lang w:eastAsia="en-GB"/>
        </w:rPr>
      </w:pPr>
      <w:hyperlink w:anchor="_Toc163470695" w:history="1">
        <w:r w:rsidR="00285501" w:rsidRPr="000436AB">
          <w:rPr>
            <w:rStyle w:val="Hyperlink"/>
            <w:noProof/>
          </w:rPr>
          <w:t>103 - Assurance</w:t>
        </w:r>
        <w:r w:rsidR="00285501">
          <w:rPr>
            <w:noProof/>
            <w:webHidden/>
          </w:rPr>
          <w:tab/>
        </w:r>
        <w:r w:rsidR="00285501">
          <w:rPr>
            <w:noProof/>
            <w:webHidden/>
          </w:rPr>
          <w:fldChar w:fldCharType="begin"/>
        </w:r>
        <w:r w:rsidR="00285501">
          <w:rPr>
            <w:noProof/>
            <w:webHidden/>
          </w:rPr>
          <w:instrText xml:space="preserve"> PAGEREF _Toc163470695 \h </w:instrText>
        </w:r>
        <w:r w:rsidR="00285501">
          <w:rPr>
            <w:noProof/>
            <w:webHidden/>
          </w:rPr>
        </w:r>
        <w:r w:rsidR="00285501">
          <w:rPr>
            <w:noProof/>
            <w:webHidden/>
          </w:rPr>
          <w:fldChar w:fldCharType="separate"/>
        </w:r>
        <w:r w:rsidR="002B5663">
          <w:rPr>
            <w:noProof/>
            <w:webHidden/>
          </w:rPr>
          <w:t>27</w:t>
        </w:r>
        <w:r w:rsidR="00285501">
          <w:rPr>
            <w:noProof/>
            <w:webHidden/>
          </w:rPr>
          <w:fldChar w:fldCharType="end"/>
        </w:r>
      </w:hyperlink>
    </w:p>
    <w:p w14:paraId="0C5BEFD1" w14:textId="19EC951E" w:rsidR="00285501" w:rsidRDefault="00000000" w:rsidP="00887506">
      <w:pPr>
        <w:pStyle w:val="TOC1"/>
        <w:rPr>
          <w:rFonts w:asciiTheme="minorHAnsi" w:eastAsiaTheme="minorEastAsia" w:hAnsiTheme="minorHAnsi" w:cstheme="minorBidi"/>
          <w:noProof/>
          <w:sz w:val="22"/>
          <w:lang w:eastAsia="en-GB"/>
        </w:rPr>
      </w:pPr>
      <w:hyperlink w:anchor="_Toc163470696" w:history="1">
        <w:r w:rsidR="00285501" w:rsidRPr="000436AB">
          <w:rPr>
            <w:rStyle w:val="Hyperlink"/>
            <w:noProof/>
          </w:rPr>
          <w:t>104 - Environmental Protection</w:t>
        </w:r>
        <w:r w:rsidR="00285501">
          <w:rPr>
            <w:noProof/>
            <w:webHidden/>
          </w:rPr>
          <w:tab/>
        </w:r>
        <w:r w:rsidR="00285501">
          <w:rPr>
            <w:noProof/>
            <w:webHidden/>
          </w:rPr>
          <w:fldChar w:fldCharType="begin"/>
        </w:r>
        <w:r w:rsidR="00285501">
          <w:rPr>
            <w:noProof/>
            <w:webHidden/>
          </w:rPr>
          <w:instrText xml:space="preserve"> PAGEREF _Toc163470696 \h </w:instrText>
        </w:r>
        <w:r w:rsidR="00285501">
          <w:rPr>
            <w:noProof/>
            <w:webHidden/>
          </w:rPr>
        </w:r>
        <w:r w:rsidR="00285501">
          <w:rPr>
            <w:noProof/>
            <w:webHidden/>
          </w:rPr>
          <w:fldChar w:fldCharType="separate"/>
        </w:r>
        <w:r w:rsidR="002B5663">
          <w:rPr>
            <w:noProof/>
            <w:webHidden/>
          </w:rPr>
          <w:t>29</w:t>
        </w:r>
        <w:r w:rsidR="00285501">
          <w:rPr>
            <w:noProof/>
            <w:webHidden/>
          </w:rPr>
          <w:fldChar w:fldCharType="end"/>
        </w:r>
      </w:hyperlink>
    </w:p>
    <w:p w14:paraId="13EE0ED4" w14:textId="1CAA09D3" w:rsidR="00285501" w:rsidRDefault="00000000" w:rsidP="00887506">
      <w:pPr>
        <w:pStyle w:val="TOC1"/>
        <w:rPr>
          <w:rFonts w:asciiTheme="minorHAnsi" w:eastAsiaTheme="minorEastAsia" w:hAnsiTheme="minorHAnsi" w:cstheme="minorBidi"/>
          <w:noProof/>
          <w:sz w:val="22"/>
          <w:lang w:eastAsia="en-GB"/>
        </w:rPr>
      </w:pPr>
      <w:hyperlink w:anchor="_Toc163470727" w:history="1">
        <w:r w:rsidR="00285501" w:rsidRPr="000436AB">
          <w:rPr>
            <w:rStyle w:val="Hyperlink"/>
            <w:noProof/>
          </w:rPr>
          <w:t>105 - Competence and Currency</w:t>
        </w:r>
        <w:r w:rsidR="00285501">
          <w:rPr>
            <w:noProof/>
            <w:webHidden/>
          </w:rPr>
          <w:tab/>
        </w:r>
        <w:r w:rsidR="00285501">
          <w:rPr>
            <w:noProof/>
            <w:webHidden/>
          </w:rPr>
          <w:fldChar w:fldCharType="begin"/>
        </w:r>
        <w:r w:rsidR="00285501">
          <w:rPr>
            <w:noProof/>
            <w:webHidden/>
          </w:rPr>
          <w:instrText xml:space="preserve"> PAGEREF _Toc163470727 \h </w:instrText>
        </w:r>
        <w:r w:rsidR="00285501">
          <w:rPr>
            <w:noProof/>
            <w:webHidden/>
          </w:rPr>
        </w:r>
        <w:r w:rsidR="00285501">
          <w:rPr>
            <w:noProof/>
            <w:webHidden/>
          </w:rPr>
          <w:fldChar w:fldCharType="separate"/>
        </w:r>
        <w:r w:rsidR="002B5663">
          <w:rPr>
            <w:noProof/>
            <w:webHidden/>
          </w:rPr>
          <w:t>34</w:t>
        </w:r>
        <w:r w:rsidR="00285501">
          <w:rPr>
            <w:noProof/>
            <w:webHidden/>
          </w:rPr>
          <w:fldChar w:fldCharType="end"/>
        </w:r>
      </w:hyperlink>
    </w:p>
    <w:p w14:paraId="2EBBA918" w14:textId="1A7925E7" w:rsidR="00285501" w:rsidRDefault="00000000" w:rsidP="00887506">
      <w:pPr>
        <w:pStyle w:val="TOC1"/>
        <w:rPr>
          <w:rFonts w:asciiTheme="minorHAnsi" w:eastAsiaTheme="minorEastAsia" w:hAnsiTheme="minorHAnsi" w:cstheme="minorBidi"/>
          <w:noProof/>
          <w:sz w:val="22"/>
          <w:lang w:eastAsia="en-GB"/>
        </w:rPr>
      </w:pPr>
      <w:hyperlink w:anchor="_Toc163470728" w:history="1">
        <w:r w:rsidR="00285501" w:rsidRPr="000436AB">
          <w:rPr>
            <w:rStyle w:val="Hyperlink"/>
            <w:noProof/>
          </w:rPr>
          <w:t>106 – Duly Authorised Organisations</w:t>
        </w:r>
        <w:r w:rsidR="00285501">
          <w:rPr>
            <w:noProof/>
            <w:webHidden/>
          </w:rPr>
          <w:tab/>
        </w:r>
        <w:r w:rsidR="00285501">
          <w:rPr>
            <w:noProof/>
            <w:webHidden/>
          </w:rPr>
          <w:fldChar w:fldCharType="begin"/>
        </w:r>
        <w:r w:rsidR="00285501">
          <w:rPr>
            <w:noProof/>
            <w:webHidden/>
          </w:rPr>
          <w:instrText xml:space="preserve"> PAGEREF _Toc163470728 \h </w:instrText>
        </w:r>
        <w:r w:rsidR="00285501">
          <w:rPr>
            <w:noProof/>
            <w:webHidden/>
          </w:rPr>
        </w:r>
        <w:r w:rsidR="00285501">
          <w:rPr>
            <w:noProof/>
            <w:webHidden/>
          </w:rPr>
          <w:fldChar w:fldCharType="separate"/>
        </w:r>
        <w:r w:rsidR="002B5663">
          <w:rPr>
            <w:noProof/>
            <w:webHidden/>
          </w:rPr>
          <w:t>36</w:t>
        </w:r>
        <w:r w:rsidR="00285501">
          <w:rPr>
            <w:noProof/>
            <w:webHidden/>
          </w:rPr>
          <w:fldChar w:fldCharType="end"/>
        </w:r>
      </w:hyperlink>
    </w:p>
    <w:p w14:paraId="53B4CB3C" w14:textId="4E9FBFB8" w:rsidR="00C6178C" w:rsidRPr="00516D2F" w:rsidRDefault="00C6178C" w:rsidP="004A7B4F">
      <w:pPr>
        <w:spacing w:before="120" w:after="120"/>
        <w:textAlignment w:val="baseline"/>
        <w:rPr>
          <w:rFonts w:eastAsia="Arial"/>
        </w:rPr>
      </w:pPr>
      <w:r>
        <w:rPr>
          <w:rFonts w:eastAsia="Arial"/>
          <w:color w:val="000000"/>
          <w:highlight w:val="yellow"/>
        </w:rPr>
        <w:fldChar w:fldCharType="end"/>
      </w:r>
      <w:hyperlink w:anchor="Contents_200_Series" w:history="1">
        <w:r w:rsidRPr="00DD1F39">
          <w:rPr>
            <w:rStyle w:val="Hyperlink"/>
            <w:rFonts w:eastAsia="Arial"/>
          </w:rPr>
          <w:t>200 Series: Adventurous Training Safety and Environmental Regulations</w:t>
        </w:r>
      </w:hyperlink>
      <w:r w:rsidR="004A7B4F">
        <w:rPr>
          <w:rFonts w:eastAsia="Arial"/>
        </w:rPr>
        <w:tab/>
      </w:r>
      <w:r w:rsidR="004A7B4F">
        <w:rPr>
          <w:rFonts w:eastAsia="Arial"/>
        </w:rPr>
        <w:tab/>
      </w:r>
      <w:r w:rsidR="004A7B4F">
        <w:rPr>
          <w:rFonts w:eastAsia="Arial"/>
        </w:rPr>
        <w:tab/>
      </w:r>
      <w:r w:rsidR="004A7B4F">
        <w:rPr>
          <w:rFonts w:eastAsia="Arial"/>
        </w:rPr>
        <w:tab/>
        <w:t xml:space="preserve">    </w:t>
      </w:r>
      <w:r w:rsidR="00A8477D">
        <w:rPr>
          <w:rFonts w:eastAsia="Arial"/>
        </w:rPr>
        <w:t>3</w:t>
      </w:r>
      <w:r w:rsidR="00C27772">
        <w:rPr>
          <w:rFonts w:eastAsia="Arial"/>
        </w:rPr>
        <w:t>7</w:t>
      </w:r>
    </w:p>
    <w:p w14:paraId="59E593B6" w14:textId="19B1A50A" w:rsidR="00C6178C" w:rsidRPr="00516D2F" w:rsidRDefault="00000000" w:rsidP="004A7B4F">
      <w:pPr>
        <w:spacing w:before="120" w:after="120"/>
        <w:textAlignment w:val="baseline"/>
        <w:rPr>
          <w:rFonts w:eastAsia="Arial"/>
        </w:rPr>
      </w:pPr>
      <w:hyperlink w:anchor="Contents_300_Series" w:history="1">
        <w:r w:rsidR="00C6178C" w:rsidRPr="00B937C8">
          <w:rPr>
            <w:rStyle w:val="Hyperlink"/>
            <w:rFonts w:eastAsia="Arial"/>
          </w:rPr>
          <w:t>300 Series: Fuel and Gas Safety and Environmental Regulations</w:t>
        </w:r>
      </w:hyperlink>
      <w:r w:rsidR="004A7B4F">
        <w:rPr>
          <w:rFonts w:eastAsia="Arial"/>
        </w:rPr>
        <w:tab/>
      </w:r>
      <w:r w:rsidR="004A7B4F">
        <w:rPr>
          <w:rFonts w:eastAsia="Arial"/>
        </w:rPr>
        <w:tab/>
      </w:r>
      <w:r w:rsidR="004A7B4F">
        <w:rPr>
          <w:rFonts w:eastAsia="Arial"/>
        </w:rPr>
        <w:tab/>
      </w:r>
      <w:r w:rsidR="004A7B4F">
        <w:rPr>
          <w:rFonts w:eastAsia="Arial"/>
        </w:rPr>
        <w:tab/>
      </w:r>
      <w:r w:rsidR="004A7B4F">
        <w:rPr>
          <w:rFonts w:eastAsia="Arial"/>
        </w:rPr>
        <w:tab/>
        <w:t xml:space="preserve">   </w:t>
      </w:r>
      <w:r w:rsidR="00A8477D">
        <w:rPr>
          <w:rFonts w:eastAsia="Arial"/>
        </w:rPr>
        <w:t xml:space="preserve"> 4</w:t>
      </w:r>
      <w:r w:rsidR="00C27772">
        <w:rPr>
          <w:rFonts w:eastAsia="Arial"/>
        </w:rPr>
        <w:t>7</w:t>
      </w:r>
    </w:p>
    <w:p w14:paraId="5760A1EE" w14:textId="7075032B" w:rsidR="00C6178C" w:rsidRPr="00516D2F" w:rsidRDefault="00000000" w:rsidP="004A7B4F">
      <w:pPr>
        <w:spacing w:before="120" w:after="120"/>
        <w:textAlignment w:val="baseline"/>
        <w:rPr>
          <w:rFonts w:eastAsia="Arial"/>
        </w:rPr>
      </w:pPr>
      <w:hyperlink w:anchor="Contents_400_Series" w:history="1">
        <w:r w:rsidR="00C6178C" w:rsidRPr="00B937C8">
          <w:rPr>
            <w:rStyle w:val="Hyperlink"/>
            <w:rFonts w:eastAsia="Arial"/>
          </w:rPr>
          <w:t>400 Series: Land System Safety and Environmental Regulations</w:t>
        </w:r>
      </w:hyperlink>
      <w:r w:rsidR="004A7B4F">
        <w:rPr>
          <w:rFonts w:eastAsia="Arial"/>
        </w:rPr>
        <w:tab/>
      </w:r>
      <w:r w:rsidR="004A7B4F">
        <w:rPr>
          <w:rFonts w:eastAsia="Arial"/>
        </w:rPr>
        <w:tab/>
      </w:r>
      <w:r w:rsidR="004A7B4F">
        <w:rPr>
          <w:rFonts w:eastAsia="Arial"/>
        </w:rPr>
        <w:tab/>
      </w:r>
      <w:r w:rsidR="004A7B4F">
        <w:rPr>
          <w:rFonts w:eastAsia="Arial"/>
        </w:rPr>
        <w:tab/>
      </w:r>
      <w:r w:rsidR="004A7B4F">
        <w:rPr>
          <w:rFonts w:eastAsia="Arial"/>
        </w:rPr>
        <w:tab/>
        <w:t xml:space="preserve">    </w:t>
      </w:r>
      <w:r w:rsidR="00A8477D">
        <w:rPr>
          <w:rFonts w:eastAsia="Arial"/>
        </w:rPr>
        <w:t>7</w:t>
      </w:r>
      <w:r w:rsidR="00C27772">
        <w:rPr>
          <w:rFonts w:eastAsia="Arial"/>
        </w:rPr>
        <w:t>2</w:t>
      </w:r>
    </w:p>
    <w:p w14:paraId="3131081F" w14:textId="7093A60D" w:rsidR="00C6178C" w:rsidRDefault="00000000" w:rsidP="004A7B4F">
      <w:pPr>
        <w:spacing w:before="120" w:after="120"/>
        <w:textAlignment w:val="baseline"/>
        <w:rPr>
          <w:rFonts w:eastAsia="Arial"/>
        </w:rPr>
      </w:pPr>
      <w:hyperlink w:anchor="Contents_500_Series" w:history="1">
        <w:r w:rsidR="00C6178C" w:rsidRPr="00B937C8">
          <w:rPr>
            <w:rStyle w:val="Hyperlink"/>
            <w:rFonts w:eastAsia="Arial"/>
          </w:rPr>
          <w:t>500 Series: Movement and Transport Safety and Environmental Regulations</w:t>
        </w:r>
      </w:hyperlink>
      <w:r w:rsidR="004A7B4F">
        <w:rPr>
          <w:rFonts w:eastAsia="Arial"/>
        </w:rPr>
        <w:t xml:space="preserve">                         </w:t>
      </w:r>
      <w:r w:rsidR="00462EB3">
        <w:rPr>
          <w:rFonts w:eastAsia="Arial"/>
        </w:rPr>
        <w:t>1</w:t>
      </w:r>
      <w:r w:rsidR="00C27772">
        <w:rPr>
          <w:rFonts w:eastAsia="Arial"/>
        </w:rPr>
        <w:t>10</w:t>
      </w:r>
    </w:p>
    <w:p w14:paraId="537C28D2" w14:textId="74ED82DD" w:rsidR="00446C04" w:rsidRPr="00516D2F" w:rsidRDefault="00000000" w:rsidP="004A7B4F">
      <w:pPr>
        <w:spacing w:before="120" w:after="120"/>
        <w:textAlignment w:val="baseline"/>
        <w:rPr>
          <w:rFonts w:eastAsia="Arial"/>
        </w:rPr>
      </w:pPr>
      <w:hyperlink w:anchor="Contents_600_Series" w:history="1">
        <w:r w:rsidR="00446C04" w:rsidRPr="00B937C8">
          <w:rPr>
            <w:rStyle w:val="Hyperlink"/>
            <w:rFonts w:eastAsia="Arial"/>
          </w:rPr>
          <w:t xml:space="preserve">600 Series: </w:t>
        </w:r>
        <w:r w:rsidR="006445C1" w:rsidRPr="00B937C8">
          <w:rPr>
            <w:rStyle w:val="Hyperlink"/>
            <w:rFonts w:eastAsia="Arial"/>
          </w:rPr>
          <w:t>Land System Certification Regulations</w:t>
        </w:r>
      </w:hyperlink>
      <w:r w:rsidR="004A7B4F">
        <w:rPr>
          <w:rFonts w:eastAsia="Arial"/>
        </w:rPr>
        <w:tab/>
      </w:r>
      <w:r w:rsidR="004A7B4F">
        <w:rPr>
          <w:rFonts w:eastAsia="Arial"/>
        </w:rPr>
        <w:tab/>
      </w:r>
      <w:r w:rsidR="004A7B4F">
        <w:rPr>
          <w:rFonts w:eastAsia="Arial"/>
        </w:rPr>
        <w:tab/>
      </w:r>
      <w:r w:rsidR="004A7B4F">
        <w:rPr>
          <w:rFonts w:eastAsia="Arial"/>
        </w:rPr>
        <w:tab/>
      </w:r>
      <w:r w:rsidR="004A7B4F">
        <w:rPr>
          <w:rFonts w:eastAsia="Arial"/>
        </w:rPr>
        <w:tab/>
      </w:r>
      <w:r w:rsidR="004A7B4F">
        <w:rPr>
          <w:rFonts w:eastAsia="Arial"/>
        </w:rPr>
        <w:tab/>
      </w:r>
      <w:r w:rsidR="004A7B4F">
        <w:rPr>
          <w:rFonts w:eastAsia="Arial"/>
        </w:rPr>
        <w:tab/>
      </w:r>
      <w:r w:rsidR="004A7B4F">
        <w:rPr>
          <w:rFonts w:eastAsia="Arial"/>
        </w:rPr>
        <w:tab/>
        <w:t xml:space="preserve">  </w:t>
      </w:r>
      <w:r w:rsidR="00462EB3">
        <w:rPr>
          <w:rFonts w:eastAsia="Arial"/>
        </w:rPr>
        <w:t>20</w:t>
      </w:r>
      <w:r w:rsidR="00C27772">
        <w:rPr>
          <w:rFonts w:eastAsia="Arial"/>
        </w:rPr>
        <w:t>5</w:t>
      </w:r>
    </w:p>
    <w:p w14:paraId="41114CE0" w14:textId="77777777" w:rsidR="00C6178C" w:rsidRPr="00D806D4" w:rsidRDefault="00C6178C" w:rsidP="00C6178C">
      <w:pPr>
        <w:rPr>
          <w:rFonts w:eastAsia="Arial"/>
          <w:color w:val="000000"/>
        </w:rPr>
      </w:pPr>
    </w:p>
    <w:p w14:paraId="33A8EABE" w14:textId="77777777" w:rsidR="00B47621" w:rsidRDefault="00B47621" w:rsidP="009168B9">
      <w:pPr>
        <w:pStyle w:val="Heading1"/>
        <w:sectPr w:rsidR="00B47621" w:rsidSect="00715458">
          <w:headerReference w:type="default" r:id="rId30"/>
          <w:pgSz w:w="11909" w:h="16838" w:code="9"/>
          <w:pgMar w:top="851" w:right="851" w:bottom="851" w:left="851" w:header="567" w:footer="567" w:gutter="0"/>
          <w:cols w:space="720"/>
          <w:docGrid w:linePitch="326"/>
        </w:sectPr>
      </w:pPr>
    </w:p>
    <w:p w14:paraId="75B8DD94" w14:textId="5AA86ED7" w:rsidR="00A13997" w:rsidRPr="00D336C7" w:rsidRDefault="00A13997" w:rsidP="00C808DF">
      <w:pPr>
        <w:pStyle w:val="Heading3"/>
        <w:spacing w:before="0" w:after="240"/>
        <w:jc w:val="center"/>
        <w:rPr>
          <w:color w:val="532A45" w:themeColor="background1"/>
          <w:sz w:val="32"/>
          <w:szCs w:val="32"/>
        </w:rPr>
      </w:pPr>
      <w:bookmarkStart w:id="26" w:name="Regulations_Index"/>
      <w:bookmarkStart w:id="27" w:name="_Toc134988309"/>
      <w:bookmarkStart w:id="28" w:name="_Toc134988439"/>
      <w:bookmarkStart w:id="29" w:name="_Toc149654457"/>
      <w:bookmarkStart w:id="30" w:name="_Toc155251292"/>
      <w:bookmarkStart w:id="31" w:name="_Toc155681906"/>
      <w:bookmarkStart w:id="32" w:name="_Toc156973885"/>
      <w:bookmarkStart w:id="33" w:name="_Toc156986905"/>
      <w:bookmarkStart w:id="34" w:name="_Toc163470684"/>
      <w:bookmarkEnd w:id="26"/>
      <w:r w:rsidRPr="00D336C7">
        <w:rPr>
          <w:color w:val="532A45" w:themeColor="background1"/>
          <w:sz w:val="32"/>
          <w:szCs w:val="32"/>
        </w:rPr>
        <w:lastRenderedPageBreak/>
        <w:t>Regulation</w:t>
      </w:r>
      <w:r w:rsidR="009E33B9" w:rsidRPr="00D336C7">
        <w:rPr>
          <w:color w:val="532A45" w:themeColor="background1"/>
          <w:sz w:val="32"/>
          <w:szCs w:val="32"/>
        </w:rPr>
        <w:t>s</w:t>
      </w:r>
      <w:r w:rsidRPr="00D336C7">
        <w:rPr>
          <w:color w:val="532A45" w:themeColor="background1"/>
          <w:sz w:val="32"/>
          <w:szCs w:val="32"/>
        </w:rPr>
        <w:t xml:space="preserve"> Index</w:t>
      </w:r>
      <w:bookmarkEnd w:id="27"/>
      <w:bookmarkEnd w:id="28"/>
      <w:bookmarkEnd w:id="29"/>
      <w:bookmarkEnd w:id="30"/>
      <w:bookmarkEnd w:id="31"/>
      <w:bookmarkEnd w:id="32"/>
      <w:bookmarkEnd w:id="33"/>
      <w:bookmarkEnd w:id="34"/>
    </w:p>
    <w:p w14:paraId="4D7C6035" w14:textId="38EDB416" w:rsidR="00EB0FE1" w:rsidRPr="00FB31E7" w:rsidRDefault="00000000" w:rsidP="00EB0FE1">
      <w:pPr>
        <w:spacing w:before="120" w:after="120"/>
        <w:jc w:val="center"/>
        <w:rPr>
          <w:color w:val="532A45" w:themeColor="background1"/>
          <w:szCs w:val="24"/>
        </w:rPr>
      </w:pPr>
      <w:hyperlink w:anchor="Introduction_100_Series" w:history="1">
        <w:r w:rsidR="00EB0FE1" w:rsidRPr="00B937C8">
          <w:rPr>
            <w:rStyle w:val="Hyperlink"/>
            <w:b/>
            <w:bCs/>
            <w:szCs w:val="24"/>
          </w:rPr>
          <w:t>100 Series: Defence Land Safety and Environmental Regulations</w:t>
        </w:r>
      </w:hyperlink>
    </w:p>
    <w:tbl>
      <w:tblPr>
        <w:tblStyle w:val="TableGrid"/>
        <w:tblW w:w="10486" w:type="dxa"/>
        <w:jc w:val="center"/>
        <w:tblLayout w:type="fixed"/>
        <w:tblLook w:val="04A0" w:firstRow="1" w:lastRow="0" w:firstColumn="1" w:lastColumn="0" w:noHBand="0" w:noVBand="1"/>
      </w:tblPr>
      <w:tblGrid>
        <w:gridCol w:w="846"/>
        <w:gridCol w:w="5528"/>
        <w:gridCol w:w="1700"/>
        <w:gridCol w:w="2412"/>
      </w:tblGrid>
      <w:tr w:rsidR="00EB0FE1" w:rsidRPr="00D806D4" w14:paraId="4F504893" w14:textId="77777777" w:rsidTr="00B34AC9">
        <w:trPr>
          <w:trHeight w:val="397"/>
          <w:jc w:val="center"/>
        </w:trPr>
        <w:tc>
          <w:tcPr>
            <w:tcW w:w="846" w:type="dxa"/>
            <w:vAlign w:val="center"/>
          </w:tcPr>
          <w:p w14:paraId="49EABAB9" w14:textId="77777777" w:rsidR="00EB0FE1" w:rsidRPr="00FB31E7" w:rsidRDefault="00EB0FE1" w:rsidP="00FB31E7">
            <w:pPr>
              <w:spacing w:before="40" w:after="40"/>
              <w:jc w:val="center"/>
              <w:textAlignment w:val="baseline"/>
              <w:rPr>
                <w:rFonts w:eastAsia="Arial"/>
                <w:b/>
                <w:color w:val="000000"/>
                <w:sz w:val="16"/>
                <w:szCs w:val="16"/>
              </w:rPr>
            </w:pPr>
            <w:r w:rsidRPr="00FB31E7">
              <w:rPr>
                <w:rFonts w:eastAsia="Arial"/>
                <w:b/>
                <w:color w:val="000000"/>
                <w:sz w:val="16"/>
                <w:szCs w:val="16"/>
              </w:rPr>
              <w:t>Number</w:t>
            </w:r>
          </w:p>
        </w:tc>
        <w:tc>
          <w:tcPr>
            <w:tcW w:w="5528" w:type="dxa"/>
            <w:vAlign w:val="center"/>
          </w:tcPr>
          <w:p w14:paraId="4D0A1AB5" w14:textId="77777777" w:rsidR="00EB0FE1" w:rsidRPr="00FB31E7" w:rsidRDefault="00EB0FE1" w:rsidP="00FB31E7">
            <w:pPr>
              <w:spacing w:before="40" w:after="40"/>
              <w:jc w:val="center"/>
              <w:textAlignment w:val="baseline"/>
              <w:rPr>
                <w:rFonts w:eastAsia="Arial"/>
                <w:b/>
                <w:color w:val="000000"/>
                <w:sz w:val="20"/>
                <w:szCs w:val="20"/>
              </w:rPr>
            </w:pPr>
            <w:r w:rsidRPr="00FB31E7">
              <w:rPr>
                <w:rFonts w:eastAsia="Arial"/>
                <w:b/>
                <w:color w:val="000000"/>
                <w:sz w:val="20"/>
                <w:szCs w:val="20"/>
              </w:rPr>
              <w:t>Title</w:t>
            </w:r>
          </w:p>
        </w:tc>
        <w:tc>
          <w:tcPr>
            <w:tcW w:w="1700" w:type="dxa"/>
            <w:vAlign w:val="center"/>
          </w:tcPr>
          <w:p w14:paraId="3E246A62" w14:textId="312CB8D7" w:rsidR="00EB0FE1" w:rsidRPr="00FB31E7" w:rsidRDefault="00EB0FE1" w:rsidP="00FB31E7">
            <w:pPr>
              <w:spacing w:before="40" w:after="40"/>
              <w:jc w:val="center"/>
              <w:textAlignment w:val="baseline"/>
              <w:rPr>
                <w:rFonts w:eastAsia="Arial"/>
                <w:b/>
                <w:color w:val="000000"/>
                <w:sz w:val="20"/>
                <w:szCs w:val="20"/>
              </w:rPr>
            </w:pPr>
            <w:r w:rsidRPr="00FB31E7">
              <w:rPr>
                <w:rFonts w:eastAsia="Arial"/>
                <w:b/>
                <w:color w:val="000000"/>
                <w:sz w:val="20"/>
                <w:szCs w:val="20"/>
              </w:rPr>
              <w:t>Effective Date</w:t>
            </w:r>
          </w:p>
        </w:tc>
        <w:tc>
          <w:tcPr>
            <w:tcW w:w="2412" w:type="dxa"/>
            <w:vAlign w:val="center"/>
          </w:tcPr>
          <w:p w14:paraId="161218DB" w14:textId="77777777" w:rsidR="00EB0FE1" w:rsidRPr="00FB31E7" w:rsidRDefault="00EB0FE1" w:rsidP="00FB31E7">
            <w:pPr>
              <w:spacing w:before="40" w:after="40"/>
              <w:jc w:val="center"/>
              <w:textAlignment w:val="baseline"/>
              <w:rPr>
                <w:rFonts w:eastAsia="Arial"/>
                <w:b/>
                <w:sz w:val="20"/>
                <w:szCs w:val="20"/>
              </w:rPr>
            </w:pPr>
            <w:r w:rsidRPr="00FB31E7">
              <w:rPr>
                <w:rFonts w:eastAsia="Arial"/>
                <w:b/>
                <w:sz w:val="20"/>
                <w:szCs w:val="20"/>
              </w:rPr>
              <w:t>Status</w:t>
            </w:r>
          </w:p>
        </w:tc>
      </w:tr>
      <w:tr w:rsidR="00AF1E42" w:rsidRPr="00D806D4" w14:paraId="1C727DD7" w14:textId="48765275" w:rsidTr="001151E9">
        <w:trPr>
          <w:trHeight w:val="567"/>
          <w:jc w:val="center"/>
        </w:trPr>
        <w:tc>
          <w:tcPr>
            <w:tcW w:w="846" w:type="dxa"/>
            <w:vAlign w:val="center"/>
          </w:tcPr>
          <w:p w14:paraId="526F4910" w14:textId="00CE69F8" w:rsidR="00AF1E42" w:rsidRPr="00FB31E7" w:rsidRDefault="00AF1E42" w:rsidP="00FB31E7">
            <w:pPr>
              <w:tabs>
                <w:tab w:val="left" w:pos="1418"/>
              </w:tabs>
              <w:spacing w:before="40" w:after="40"/>
              <w:jc w:val="center"/>
              <w:textAlignment w:val="baseline"/>
              <w:rPr>
                <w:rFonts w:eastAsia="Arial"/>
                <w:sz w:val="20"/>
                <w:szCs w:val="20"/>
              </w:rPr>
            </w:pPr>
            <w:r w:rsidRPr="00960D3B">
              <w:rPr>
                <w:rFonts w:eastAsia="Arial"/>
                <w:sz w:val="20"/>
                <w:szCs w:val="20"/>
              </w:rPr>
              <w:t>101</w:t>
            </w:r>
          </w:p>
        </w:tc>
        <w:tc>
          <w:tcPr>
            <w:tcW w:w="5528" w:type="dxa"/>
            <w:vAlign w:val="center"/>
          </w:tcPr>
          <w:p w14:paraId="1252C2B5" w14:textId="3C3F5623" w:rsidR="00AF1E42" w:rsidRPr="00FB31E7" w:rsidRDefault="00000000" w:rsidP="00FB31E7">
            <w:pPr>
              <w:spacing w:before="40" w:after="40"/>
              <w:textAlignment w:val="baseline"/>
              <w:rPr>
                <w:rFonts w:eastAsia="Arial"/>
                <w:sz w:val="20"/>
                <w:szCs w:val="20"/>
              </w:rPr>
            </w:pPr>
            <w:hyperlink w:anchor="Regulation_101" w:history="1">
              <w:r w:rsidR="00AF1E42" w:rsidRPr="00B937C8">
                <w:rPr>
                  <w:rStyle w:val="Hyperlink"/>
                  <w:rFonts w:eastAsia="Arial"/>
                  <w:sz w:val="20"/>
                  <w:szCs w:val="20"/>
                </w:rPr>
                <w:t>Authority and Accountability</w:t>
              </w:r>
            </w:hyperlink>
          </w:p>
        </w:tc>
        <w:tc>
          <w:tcPr>
            <w:tcW w:w="1700" w:type="dxa"/>
            <w:vAlign w:val="center"/>
          </w:tcPr>
          <w:p w14:paraId="0C044FB5" w14:textId="3674635E" w:rsidR="00AF1E42" w:rsidRPr="00FB31E7" w:rsidRDefault="00AF1E42" w:rsidP="00FB31E7">
            <w:pPr>
              <w:spacing w:before="40" w:after="40"/>
              <w:jc w:val="center"/>
              <w:textAlignment w:val="baseline"/>
              <w:rPr>
                <w:rFonts w:eastAsia="Arial"/>
                <w:color w:val="000000"/>
                <w:sz w:val="20"/>
                <w:szCs w:val="20"/>
              </w:rPr>
            </w:pPr>
            <w:r w:rsidRPr="00FB31E7">
              <w:rPr>
                <w:rFonts w:eastAsia="Arial"/>
                <w:color w:val="000000"/>
                <w:sz w:val="20"/>
                <w:szCs w:val="20"/>
              </w:rPr>
              <w:t xml:space="preserve">01 </w:t>
            </w:r>
            <w:r w:rsidR="00313DD6" w:rsidRPr="00FB31E7">
              <w:rPr>
                <w:rFonts w:eastAsia="Arial"/>
                <w:color w:val="000000"/>
                <w:sz w:val="20"/>
                <w:szCs w:val="20"/>
              </w:rPr>
              <w:t>May</w:t>
            </w:r>
            <w:r w:rsidRPr="00FB31E7">
              <w:rPr>
                <w:rFonts w:eastAsia="Arial"/>
                <w:color w:val="000000"/>
                <w:sz w:val="20"/>
                <w:szCs w:val="20"/>
              </w:rPr>
              <w:t xml:space="preserve"> 2</w:t>
            </w:r>
            <w:r w:rsidR="00832F08" w:rsidRPr="00FB31E7">
              <w:rPr>
                <w:rFonts w:eastAsia="Arial"/>
                <w:color w:val="000000"/>
                <w:sz w:val="20"/>
                <w:szCs w:val="20"/>
              </w:rPr>
              <w:t>4</w:t>
            </w:r>
          </w:p>
        </w:tc>
        <w:tc>
          <w:tcPr>
            <w:tcW w:w="2412" w:type="dxa"/>
            <w:vAlign w:val="center"/>
          </w:tcPr>
          <w:p w14:paraId="7E462EBD" w14:textId="0D8C98F0" w:rsidR="004D2D79" w:rsidRPr="00FB31E7" w:rsidRDefault="00541117" w:rsidP="00FB31E7">
            <w:pPr>
              <w:spacing w:before="40" w:after="40"/>
              <w:textAlignment w:val="baseline"/>
              <w:rPr>
                <w:rFonts w:eastAsia="Arial"/>
                <w:color w:val="000000"/>
                <w:sz w:val="20"/>
                <w:szCs w:val="20"/>
              </w:rPr>
            </w:pPr>
            <w:r w:rsidRPr="00FB31E7">
              <w:rPr>
                <w:rFonts w:eastAsia="Arial"/>
                <w:color w:val="000000"/>
                <w:sz w:val="20"/>
                <w:szCs w:val="20"/>
              </w:rPr>
              <w:t>Formerly:</w:t>
            </w:r>
            <w:r w:rsidR="006F64FB" w:rsidRPr="00FB31E7">
              <w:rPr>
                <w:rFonts w:eastAsia="Arial"/>
                <w:color w:val="000000"/>
                <w:sz w:val="20"/>
                <w:szCs w:val="20"/>
              </w:rPr>
              <w:t xml:space="preserve"> </w:t>
            </w:r>
            <w:r w:rsidRPr="00FB31E7">
              <w:rPr>
                <w:rFonts w:eastAsia="Arial"/>
                <w:color w:val="000000"/>
                <w:sz w:val="20"/>
                <w:szCs w:val="20"/>
              </w:rPr>
              <w:t>ATSR Reg 2, FGSR Reg 6</w:t>
            </w:r>
          </w:p>
        </w:tc>
      </w:tr>
      <w:tr w:rsidR="00AF1E42" w:rsidRPr="00D806D4" w14:paraId="745A4868" w14:textId="36489F8D" w:rsidTr="001151E9">
        <w:trPr>
          <w:trHeight w:val="567"/>
          <w:jc w:val="center"/>
        </w:trPr>
        <w:tc>
          <w:tcPr>
            <w:tcW w:w="846" w:type="dxa"/>
            <w:vAlign w:val="center"/>
          </w:tcPr>
          <w:p w14:paraId="6F526596" w14:textId="13365156" w:rsidR="00AF1E42" w:rsidRPr="00FB31E7" w:rsidRDefault="00AF1E42" w:rsidP="00FB31E7">
            <w:pPr>
              <w:tabs>
                <w:tab w:val="left" w:pos="1418"/>
              </w:tabs>
              <w:spacing w:before="40" w:after="40"/>
              <w:jc w:val="center"/>
              <w:textAlignment w:val="baseline"/>
              <w:rPr>
                <w:rFonts w:eastAsia="Arial"/>
                <w:sz w:val="20"/>
                <w:szCs w:val="20"/>
              </w:rPr>
            </w:pPr>
            <w:r w:rsidRPr="00960D3B">
              <w:rPr>
                <w:rFonts w:eastAsia="Arial"/>
                <w:sz w:val="20"/>
                <w:szCs w:val="20"/>
              </w:rPr>
              <w:t>102</w:t>
            </w:r>
          </w:p>
        </w:tc>
        <w:tc>
          <w:tcPr>
            <w:tcW w:w="5528" w:type="dxa"/>
            <w:vAlign w:val="center"/>
          </w:tcPr>
          <w:p w14:paraId="47102C72" w14:textId="3FDA9624" w:rsidR="00AF1E42" w:rsidRPr="00FB31E7" w:rsidRDefault="00000000" w:rsidP="00FB31E7">
            <w:pPr>
              <w:spacing w:before="40" w:after="40"/>
              <w:textAlignment w:val="baseline"/>
              <w:rPr>
                <w:rFonts w:eastAsia="Arial"/>
                <w:sz w:val="20"/>
                <w:szCs w:val="20"/>
              </w:rPr>
            </w:pPr>
            <w:hyperlink w:anchor="Regulation_102" w:history="1">
              <w:r w:rsidR="009B1B58" w:rsidRPr="00B937C8">
                <w:rPr>
                  <w:rStyle w:val="Hyperlink"/>
                  <w:rFonts w:eastAsia="Arial"/>
                  <w:sz w:val="20"/>
                  <w:szCs w:val="20"/>
                </w:rPr>
                <w:t xml:space="preserve">Safety and Environmental Management Systems </w:t>
              </w:r>
            </w:hyperlink>
          </w:p>
        </w:tc>
        <w:tc>
          <w:tcPr>
            <w:tcW w:w="1700" w:type="dxa"/>
            <w:vAlign w:val="center"/>
          </w:tcPr>
          <w:p w14:paraId="5285DC1E" w14:textId="6A952DAA" w:rsidR="00AF1E42" w:rsidRPr="00FB31E7" w:rsidRDefault="00313DD6" w:rsidP="00FB31E7">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1B1DAA22" w14:textId="321F3CA2" w:rsidR="00AF1E42" w:rsidRPr="00FB31E7" w:rsidRDefault="009B1B58" w:rsidP="00FB31E7">
            <w:pPr>
              <w:spacing w:before="40" w:after="40"/>
              <w:textAlignment w:val="baseline"/>
              <w:rPr>
                <w:rFonts w:eastAsia="Arial"/>
                <w:color w:val="000000"/>
                <w:sz w:val="20"/>
                <w:szCs w:val="20"/>
              </w:rPr>
            </w:pPr>
            <w:r w:rsidRPr="00FB31E7">
              <w:rPr>
                <w:rFonts w:eastAsia="Arial"/>
                <w:color w:val="000000"/>
                <w:sz w:val="20"/>
                <w:szCs w:val="20"/>
              </w:rPr>
              <w:t>Formerly: ATSR Reg 1, FGSR Reg 1, LSSR Reg</w:t>
            </w:r>
            <w:r w:rsidR="00D97227">
              <w:rPr>
                <w:rFonts w:eastAsia="Arial"/>
                <w:color w:val="000000"/>
                <w:sz w:val="20"/>
                <w:szCs w:val="20"/>
              </w:rPr>
              <w:t xml:space="preserve"> 1</w:t>
            </w:r>
          </w:p>
        </w:tc>
      </w:tr>
      <w:tr w:rsidR="00AF1E42" w:rsidRPr="00D806D4" w14:paraId="3FA5C225" w14:textId="5ABE072C" w:rsidTr="001151E9">
        <w:trPr>
          <w:trHeight w:val="567"/>
          <w:jc w:val="center"/>
        </w:trPr>
        <w:tc>
          <w:tcPr>
            <w:tcW w:w="846" w:type="dxa"/>
            <w:vAlign w:val="center"/>
          </w:tcPr>
          <w:p w14:paraId="73C34256" w14:textId="54B1E1F0" w:rsidR="00AF1E42" w:rsidRPr="00FB31E7" w:rsidRDefault="004B10D7" w:rsidP="00FB31E7">
            <w:pPr>
              <w:tabs>
                <w:tab w:val="left" w:pos="1418"/>
              </w:tabs>
              <w:spacing w:before="40" w:after="40"/>
              <w:jc w:val="center"/>
              <w:textAlignment w:val="baseline"/>
              <w:rPr>
                <w:rFonts w:eastAsia="Arial"/>
                <w:sz w:val="20"/>
                <w:szCs w:val="20"/>
              </w:rPr>
            </w:pPr>
            <w:r w:rsidRPr="00CD1EDF">
              <w:rPr>
                <w:rFonts w:eastAsia="Arial"/>
                <w:sz w:val="20"/>
                <w:szCs w:val="20"/>
              </w:rPr>
              <w:t>103</w:t>
            </w:r>
          </w:p>
        </w:tc>
        <w:tc>
          <w:tcPr>
            <w:tcW w:w="5528" w:type="dxa"/>
            <w:vAlign w:val="center"/>
          </w:tcPr>
          <w:p w14:paraId="24D4C16C" w14:textId="36E73685" w:rsidR="00AF1E42" w:rsidRPr="00FB31E7" w:rsidRDefault="00000000" w:rsidP="00FB31E7">
            <w:pPr>
              <w:spacing w:before="40" w:after="40"/>
              <w:textAlignment w:val="baseline"/>
              <w:rPr>
                <w:rFonts w:eastAsia="Arial"/>
                <w:sz w:val="20"/>
                <w:szCs w:val="20"/>
              </w:rPr>
            </w:pPr>
            <w:hyperlink w:anchor="Regulation_103" w:history="1">
              <w:r w:rsidR="009B1B58" w:rsidRPr="00B937C8">
                <w:rPr>
                  <w:rStyle w:val="Hyperlink"/>
                  <w:rFonts w:eastAsia="Arial"/>
                  <w:sz w:val="20"/>
                  <w:szCs w:val="20"/>
                </w:rPr>
                <w:t>Assurance</w:t>
              </w:r>
            </w:hyperlink>
          </w:p>
        </w:tc>
        <w:tc>
          <w:tcPr>
            <w:tcW w:w="1700" w:type="dxa"/>
            <w:vAlign w:val="center"/>
          </w:tcPr>
          <w:p w14:paraId="110D2088" w14:textId="047E0944" w:rsidR="00AF1E42" w:rsidRPr="00FB31E7" w:rsidRDefault="00313DD6" w:rsidP="00FB31E7">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47260644" w14:textId="75D57F2D" w:rsidR="00AF1E42" w:rsidRPr="00FB31E7" w:rsidRDefault="009B1B58" w:rsidP="00FB31E7">
            <w:pPr>
              <w:spacing w:before="40" w:after="40"/>
              <w:textAlignment w:val="baseline"/>
              <w:rPr>
                <w:rFonts w:eastAsia="Arial"/>
                <w:color w:val="000000"/>
                <w:sz w:val="20"/>
                <w:szCs w:val="20"/>
              </w:rPr>
            </w:pPr>
            <w:r w:rsidRPr="00FB31E7">
              <w:rPr>
                <w:rFonts w:eastAsia="Arial"/>
                <w:color w:val="000000"/>
                <w:sz w:val="20"/>
                <w:szCs w:val="20"/>
              </w:rPr>
              <w:t>Formerly: ATSR Reg 9, LSSR Reg 14, MTS</w:t>
            </w:r>
            <w:r w:rsidR="00043CFF" w:rsidRPr="00FB31E7">
              <w:rPr>
                <w:rFonts w:eastAsia="Arial"/>
                <w:color w:val="000000"/>
                <w:sz w:val="20"/>
                <w:szCs w:val="20"/>
              </w:rPr>
              <w:t>R</w:t>
            </w:r>
            <w:r w:rsidRPr="00FB31E7">
              <w:rPr>
                <w:rFonts w:eastAsia="Arial"/>
                <w:color w:val="000000"/>
                <w:sz w:val="20"/>
                <w:szCs w:val="20"/>
              </w:rPr>
              <w:t xml:space="preserve"> Reg 2</w:t>
            </w:r>
            <w:r w:rsidR="005A709C" w:rsidRPr="00FB31E7">
              <w:rPr>
                <w:rFonts w:eastAsia="Arial"/>
                <w:color w:val="000000"/>
                <w:sz w:val="20"/>
                <w:szCs w:val="20"/>
              </w:rPr>
              <w:t>1</w:t>
            </w:r>
          </w:p>
        </w:tc>
      </w:tr>
      <w:tr w:rsidR="00AF1E42" w:rsidRPr="00D806D4" w14:paraId="14D8D185" w14:textId="4CE87D45" w:rsidTr="001151E9">
        <w:trPr>
          <w:trHeight w:val="567"/>
          <w:jc w:val="center"/>
        </w:trPr>
        <w:tc>
          <w:tcPr>
            <w:tcW w:w="846" w:type="dxa"/>
            <w:vAlign w:val="center"/>
          </w:tcPr>
          <w:p w14:paraId="5515DCE2" w14:textId="70B284E1" w:rsidR="00AF1E42" w:rsidRPr="00FB31E7" w:rsidRDefault="004B10D7" w:rsidP="00FB31E7">
            <w:pPr>
              <w:tabs>
                <w:tab w:val="left" w:pos="1418"/>
              </w:tabs>
              <w:spacing w:before="40" w:after="40"/>
              <w:jc w:val="center"/>
              <w:textAlignment w:val="baseline"/>
              <w:rPr>
                <w:rFonts w:eastAsia="Arial"/>
                <w:sz w:val="20"/>
                <w:szCs w:val="20"/>
              </w:rPr>
            </w:pPr>
            <w:r w:rsidRPr="00CD1EDF">
              <w:rPr>
                <w:rFonts w:eastAsia="Arial"/>
                <w:sz w:val="20"/>
                <w:szCs w:val="20"/>
              </w:rPr>
              <w:t>104</w:t>
            </w:r>
          </w:p>
        </w:tc>
        <w:tc>
          <w:tcPr>
            <w:tcW w:w="5528" w:type="dxa"/>
            <w:vAlign w:val="center"/>
          </w:tcPr>
          <w:p w14:paraId="42C7A2F7" w14:textId="7FC9454A" w:rsidR="00AF1E42" w:rsidRPr="00FB31E7" w:rsidRDefault="00000000" w:rsidP="00FB31E7">
            <w:pPr>
              <w:spacing w:before="40" w:after="40"/>
              <w:textAlignment w:val="baseline"/>
              <w:rPr>
                <w:rFonts w:eastAsia="Arial"/>
                <w:sz w:val="20"/>
                <w:szCs w:val="20"/>
              </w:rPr>
            </w:pPr>
            <w:hyperlink w:anchor="Regulation_104" w:history="1">
              <w:r w:rsidR="00AF1E42" w:rsidRPr="00B937C8">
                <w:rPr>
                  <w:rStyle w:val="Hyperlink"/>
                  <w:rFonts w:eastAsia="Arial"/>
                  <w:sz w:val="20"/>
                  <w:szCs w:val="20"/>
                </w:rPr>
                <w:t xml:space="preserve">Environmental </w:t>
              </w:r>
              <w:r w:rsidR="00F423E2" w:rsidRPr="00B937C8">
                <w:rPr>
                  <w:rStyle w:val="Hyperlink"/>
                  <w:rFonts w:eastAsia="Arial"/>
                  <w:sz w:val="20"/>
                  <w:szCs w:val="20"/>
                </w:rPr>
                <w:t>Protection</w:t>
              </w:r>
            </w:hyperlink>
          </w:p>
        </w:tc>
        <w:tc>
          <w:tcPr>
            <w:tcW w:w="1700" w:type="dxa"/>
            <w:vAlign w:val="center"/>
          </w:tcPr>
          <w:p w14:paraId="7FC3C7E6" w14:textId="21A5E918" w:rsidR="00AF1E42" w:rsidRPr="00FB31E7" w:rsidRDefault="00313DD6" w:rsidP="00FB31E7">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0E1A9C75" w14:textId="6B14D85B" w:rsidR="005A709C" w:rsidRPr="00FB31E7" w:rsidRDefault="005A709C" w:rsidP="00FB31E7">
            <w:pPr>
              <w:spacing w:before="40" w:after="40"/>
              <w:textAlignment w:val="baseline"/>
              <w:rPr>
                <w:rFonts w:eastAsia="Arial"/>
                <w:color w:val="000000"/>
                <w:sz w:val="20"/>
                <w:szCs w:val="20"/>
              </w:rPr>
            </w:pPr>
            <w:r w:rsidRPr="00FB31E7">
              <w:rPr>
                <w:rFonts w:eastAsia="Arial"/>
                <w:color w:val="000000"/>
                <w:sz w:val="20"/>
                <w:szCs w:val="20"/>
              </w:rPr>
              <w:t>Formerly: FGSR Reg 2, LSSR Reg 2</w:t>
            </w:r>
          </w:p>
        </w:tc>
      </w:tr>
      <w:tr w:rsidR="00AF1E42" w:rsidRPr="00D806D4" w14:paraId="5EAD18C5" w14:textId="0F4A2407" w:rsidTr="001151E9">
        <w:trPr>
          <w:trHeight w:val="567"/>
          <w:jc w:val="center"/>
        </w:trPr>
        <w:tc>
          <w:tcPr>
            <w:tcW w:w="846" w:type="dxa"/>
            <w:vAlign w:val="center"/>
          </w:tcPr>
          <w:p w14:paraId="5CEAA4AB" w14:textId="5E91F6DC" w:rsidR="00AF1E42" w:rsidRPr="00FB31E7" w:rsidRDefault="00AF1E42" w:rsidP="00FB31E7">
            <w:pPr>
              <w:tabs>
                <w:tab w:val="left" w:pos="1418"/>
              </w:tabs>
              <w:spacing w:before="40" w:after="40"/>
              <w:jc w:val="center"/>
              <w:textAlignment w:val="baseline"/>
              <w:rPr>
                <w:rFonts w:eastAsia="Arial"/>
                <w:sz w:val="20"/>
                <w:szCs w:val="20"/>
              </w:rPr>
            </w:pPr>
            <w:r w:rsidRPr="00960D3B">
              <w:rPr>
                <w:rFonts w:eastAsia="Arial"/>
                <w:sz w:val="20"/>
                <w:szCs w:val="20"/>
              </w:rPr>
              <w:t>10</w:t>
            </w:r>
            <w:r w:rsidR="004B10D7" w:rsidRPr="00FB31E7">
              <w:rPr>
                <w:rStyle w:val="Hyperlink"/>
                <w:rFonts w:eastAsia="Arial"/>
                <w:color w:val="auto"/>
                <w:sz w:val="20"/>
                <w:szCs w:val="20"/>
                <w:u w:val="none"/>
              </w:rPr>
              <w:t>5</w:t>
            </w:r>
          </w:p>
        </w:tc>
        <w:tc>
          <w:tcPr>
            <w:tcW w:w="5528" w:type="dxa"/>
            <w:vAlign w:val="center"/>
          </w:tcPr>
          <w:p w14:paraId="30BC2DA8" w14:textId="1A7CE46B" w:rsidR="00AF1E42" w:rsidRPr="00FB31E7" w:rsidRDefault="00000000" w:rsidP="00FB31E7">
            <w:pPr>
              <w:spacing w:before="40" w:after="40"/>
              <w:textAlignment w:val="baseline"/>
              <w:rPr>
                <w:rFonts w:eastAsia="Arial"/>
                <w:sz w:val="20"/>
                <w:szCs w:val="20"/>
              </w:rPr>
            </w:pPr>
            <w:hyperlink w:anchor="Regulation_105" w:history="1">
              <w:r w:rsidR="00B85B0C" w:rsidRPr="00B937C8">
                <w:rPr>
                  <w:rStyle w:val="Hyperlink"/>
                  <w:sz w:val="20"/>
                  <w:szCs w:val="20"/>
                </w:rPr>
                <w:t>Competency and Currency</w:t>
              </w:r>
            </w:hyperlink>
          </w:p>
        </w:tc>
        <w:tc>
          <w:tcPr>
            <w:tcW w:w="1700" w:type="dxa"/>
            <w:vAlign w:val="center"/>
          </w:tcPr>
          <w:p w14:paraId="3E305156" w14:textId="1CB8C402" w:rsidR="00AF1E42" w:rsidRPr="00FB31E7" w:rsidRDefault="00313DD6" w:rsidP="00FB31E7">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2A54E7A7" w14:textId="035D6AA8" w:rsidR="00AF1E42" w:rsidRPr="00FB31E7" w:rsidRDefault="005A709C" w:rsidP="00FB31E7">
            <w:pPr>
              <w:spacing w:before="40" w:after="40"/>
              <w:textAlignment w:val="baseline"/>
              <w:rPr>
                <w:rFonts w:eastAsia="Arial"/>
                <w:color w:val="000000"/>
                <w:sz w:val="20"/>
                <w:szCs w:val="20"/>
              </w:rPr>
            </w:pPr>
            <w:r w:rsidRPr="00FB31E7">
              <w:rPr>
                <w:rFonts w:eastAsia="Arial"/>
                <w:color w:val="000000"/>
                <w:sz w:val="20"/>
                <w:szCs w:val="20"/>
              </w:rPr>
              <w:t>Formerly: ATSR Reg 3, FGSR Reg 7, LSSR Reg 3</w:t>
            </w:r>
          </w:p>
        </w:tc>
      </w:tr>
      <w:tr w:rsidR="0099730B" w:rsidRPr="00D806D4" w14:paraId="00CCBF49" w14:textId="77777777" w:rsidTr="001151E9">
        <w:trPr>
          <w:trHeight w:val="567"/>
          <w:jc w:val="center"/>
        </w:trPr>
        <w:tc>
          <w:tcPr>
            <w:tcW w:w="846" w:type="dxa"/>
            <w:vAlign w:val="center"/>
          </w:tcPr>
          <w:p w14:paraId="1DE418A4" w14:textId="1D620664" w:rsidR="0099730B" w:rsidRPr="00FB31E7" w:rsidRDefault="0099730B" w:rsidP="00FB31E7">
            <w:pPr>
              <w:tabs>
                <w:tab w:val="left" w:pos="1418"/>
              </w:tabs>
              <w:spacing w:before="40" w:after="40"/>
              <w:jc w:val="center"/>
              <w:textAlignment w:val="baseline"/>
              <w:rPr>
                <w:sz w:val="20"/>
                <w:szCs w:val="20"/>
              </w:rPr>
            </w:pPr>
            <w:r w:rsidRPr="00FB31E7">
              <w:rPr>
                <w:sz w:val="20"/>
                <w:szCs w:val="20"/>
              </w:rPr>
              <w:t>106</w:t>
            </w:r>
          </w:p>
        </w:tc>
        <w:tc>
          <w:tcPr>
            <w:tcW w:w="5528" w:type="dxa"/>
            <w:vAlign w:val="center"/>
          </w:tcPr>
          <w:p w14:paraId="52921FB9" w14:textId="5C27C407" w:rsidR="0099730B" w:rsidRPr="00FB31E7" w:rsidRDefault="00000000" w:rsidP="00FB31E7">
            <w:pPr>
              <w:spacing w:before="40" w:after="40"/>
              <w:textAlignment w:val="baseline"/>
              <w:rPr>
                <w:sz w:val="20"/>
                <w:szCs w:val="20"/>
              </w:rPr>
            </w:pPr>
            <w:hyperlink w:anchor="Regulation_106" w:history="1">
              <w:r w:rsidR="00B67DF1" w:rsidRPr="00B937C8">
                <w:rPr>
                  <w:rStyle w:val="Hyperlink"/>
                  <w:sz w:val="20"/>
                  <w:szCs w:val="20"/>
                </w:rPr>
                <w:t>Duly Authorised Organisation</w:t>
              </w:r>
              <w:r w:rsidR="001D1341" w:rsidRPr="00B937C8">
                <w:rPr>
                  <w:rStyle w:val="Hyperlink"/>
                  <w:sz w:val="20"/>
                  <w:szCs w:val="20"/>
                </w:rPr>
                <w:t>s</w:t>
              </w:r>
              <w:r w:rsidR="00B108FA" w:rsidRPr="00B937C8">
                <w:rPr>
                  <w:rStyle w:val="Hyperlink"/>
                  <w:sz w:val="20"/>
                  <w:szCs w:val="20"/>
                </w:rPr>
                <w:t xml:space="preserve"> (DAO)</w:t>
              </w:r>
            </w:hyperlink>
          </w:p>
        </w:tc>
        <w:tc>
          <w:tcPr>
            <w:tcW w:w="1700" w:type="dxa"/>
            <w:vAlign w:val="center"/>
          </w:tcPr>
          <w:p w14:paraId="4AD7D55F" w14:textId="3AAD2AC0" w:rsidR="0099730B" w:rsidRPr="00FB31E7" w:rsidRDefault="001D1341" w:rsidP="00FB31E7">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55217D32" w14:textId="205E0104" w:rsidR="0099730B" w:rsidRPr="00FB31E7" w:rsidRDefault="001D1341" w:rsidP="00FB31E7">
            <w:pPr>
              <w:spacing w:before="40" w:after="40"/>
              <w:textAlignment w:val="baseline"/>
              <w:rPr>
                <w:rFonts w:eastAsia="Arial"/>
                <w:color w:val="000000"/>
                <w:sz w:val="20"/>
                <w:szCs w:val="20"/>
              </w:rPr>
            </w:pPr>
            <w:r w:rsidRPr="00FB31E7">
              <w:rPr>
                <w:rFonts w:eastAsia="Arial"/>
                <w:color w:val="000000"/>
                <w:sz w:val="20"/>
                <w:szCs w:val="20"/>
              </w:rPr>
              <w:t>New</w:t>
            </w:r>
          </w:p>
        </w:tc>
      </w:tr>
    </w:tbl>
    <w:p w14:paraId="0EFF63DA" w14:textId="43FE8D25" w:rsidR="00EB0FE1" w:rsidRPr="00FB31E7" w:rsidRDefault="00000000" w:rsidP="00EB0FE1">
      <w:pPr>
        <w:spacing w:before="120" w:after="120"/>
        <w:jc w:val="center"/>
        <w:rPr>
          <w:color w:val="532A45" w:themeColor="background1"/>
          <w:szCs w:val="24"/>
        </w:rPr>
      </w:pPr>
      <w:hyperlink w:anchor="Contents_200_Series" w:history="1">
        <w:r w:rsidR="00EB0FE1" w:rsidRPr="00B937C8">
          <w:rPr>
            <w:rStyle w:val="Hyperlink"/>
            <w:b/>
            <w:bCs/>
            <w:szCs w:val="24"/>
          </w:rPr>
          <w:t>200 Series: Adventurous Training Safety and Environmental Regulations</w:t>
        </w:r>
      </w:hyperlink>
    </w:p>
    <w:tbl>
      <w:tblPr>
        <w:tblStyle w:val="TableGrid"/>
        <w:tblW w:w="10486" w:type="dxa"/>
        <w:jc w:val="center"/>
        <w:tblLayout w:type="fixed"/>
        <w:tblLook w:val="04A0" w:firstRow="1" w:lastRow="0" w:firstColumn="1" w:lastColumn="0" w:noHBand="0" w:noVBand="1"/>
      </w:tblPr>
      <w:tblGrid>
        <w:gridCol w:w="846"/>
        <w:gridCol w:w="5528"/>
        <w:gridCol w:w="1700"/>
        <w:gridCol w:w="2412"/>
      </w:tblGrid>
      <w:tr w:rsidR="00EB0FE1" w:rsidRPr="003E4F0F" w14:paraId="3C589396" w14:textId="77777777" w:rsidTr="005C3C16">
        <w:trPr>
          <w:trHeight w:val="397"/>
          <w:jc w:val="center"/>
        </w:trPr>
        <w:tc>
          <w:tcPr>
            <w:tcW w:w="846" w:type="dxa"/>
            <w:vAlign w:val="center"/>
          </w:tcPr>
          <w:p w14:paraId="2AD71A71" w14:textId="7B647309" w:rsidR="00EB0FE1" w:rsidRPr="00FB31E7" w:rsidRDefault="00EB0FE1" w:rsidP="00FB31E7">
            <w:pPr>
              <w:spacing w:before="40" w:after="40"/>
              <w:jc w:val="center"/>
              <w:textAlignment w:val="baseline"/>
              <w:rPr>
                <w:rFonts w:eastAsia="Arial"/>
                <w:b/>
                <w:color w:val="000000"/>
                <w:sz w:val="16"/>
                <w:szCs w:val="16"/>
              </w:rPr>
            </w:pPr>
            <w:r w:rsidRPr="00FB31E7">
              <w:rPr>
                <w:rFonts w:eastAsia="Arial"/>
                <w:b/>
                <w:color w:val="000000"/>
                <w:sz w:val="16"/>
                <w:szCs w:val="16"/>
              </w:rPr>
              <w:t>Number</w:t>
            </w:r>
          </w:p>
        </w:tc>
        <w:tc>
          <w:tcPr>
            <w:tcW w:w="5528" w:type="dxa"/>
            <w:vAlign w:val="center"/>
          </w:tcPr>
          <w:p w14:paraId="191E247D" w14:textId="6520386E" w:rsidR="00EB0FE1" w:rsidRPr="00FB31E7" w:rsidRDefault="00EB0FE1" w:rsidP="00FB31E7">
            <w:pPr>
              <w:spacing w:before="40" w:after="40"/>
              <w:jc w:val="center"/>
              <w:textAlignment w:val="baseline"/>
              <w:rPr>
                <w:rFonts w:eastAsia="Arial"/>
                <w:b/>
                <w:color w:val="000000"/>
                <w:sz w:val="20"/>
                <w:szCs w:val="20"/>
              </w:rPr>
            </w:pPr>
            <w:r w:rsidRPr="00FB31E7">
              <w:rPr>
                <w:rFonts w:eastAsia="Arial"/>
                <w:b/>
                <w:color w:val="000000"/>
                <w:sz w:val="20"/>
                <w:szCs w:val="20"/>
              </w:rPr>
              <w:t>Title</w:t>
            </w:r>
          </w:p>
        </w:tc>
        <w:tc>
          <w:tcPr>
            <w:tcW w:w="1700" w:type="dxa"/>
            <w:vAlign w:val="center"/>
          </w:tcPr>
          <w:p w14:paraId="77E97094" w14:textId="4AFAD645" w:rsidR="00EB0FE1" w:rsidRPr="00FB31E7" w:rsidRDefault="00EB0FE1" w:rsidP="00FB31E7">
            <w:pPr>
              <w:spacing w:before="40" w:after="40"/>
              <w:jc w:val="center"/>
              <w:textAlignment w:val="baseline"/>
              <w:rPr>
                <w:rFonts w:eastAsia="Arial"/>
                <w:b/>
                <w:color w:val="000000"/>
                <w:sz w:val="20"/>
                <w:szCs w:val="20"/>
              </w:rPr>
            </w:pPr>
            <w:r w:rsidRPr="00FB31E7">
              <w:rPr>
                <w:rFonts w:eastAsia="Arial"/>
                <w:b/>
                <w:color w:val="000000"/>
                <w:sz w:val="20"/>
                <w:szCs w:val="20"/>
              </w:rPr>
              <w:t>Effective Date</w:t>
            </w:r>
          </w:p>
        </w:tc>
        <w:tc>
          <w:tcPr>
            <w:tcW w:w="2412" w:type="dxa"/>
            <w:vAlign w:val="center"/>
          </w:tcPr>
          <w:p w14:paraId="5190D56D" w14:textId="1B057EF7" w:rsidR="00EB0FE1" w:rsidRPr="00FB31E7" w:rsidRDefault="00EB0FE1" w:rsidP="00FB31E7">
            <w:pPr>
              <w:spacing w:before="40" w:after="40"/>
              <w:jc w:val="center"/>
              <w:textAlignment w:val="baseline"/>
              <w:rPr>
                <w:rFonts w:eastAsia="Arial"/>
                <w:b/>
                <w:sz w:val="20"/>
                <w:szCs w:val="20"/>
              </w:rPr>
            </w:pPr>
            <w:r w:rsidRPr="00FB31E7">
              <w:rPr>
                <w:rFonts w:eastAsia="Arial"/>
                <w:b/>
                <w:sz w:val="20"/>
                <w:szCs w:val="20"/>
              </w:rPr>
              <w:t>Status</w:t>
            </w:r>
          </w:p>
        </w:tc>
      </w:tr>
      <w:tr w:rsidR="00AF1E42" w:rsidRPr="00D806D4" w14:paraId="04991BE8" w14:textId="21DE16AC" w:rsidTr="001151E9">
        <w:trPr>
          <w:trHeight w:val="567"/>
          <w:jc w:val="center"/>
        </w:trPr>
        <w:tc>
          <w:tcPr>
            <w:tcW w:w="846" w:type="dxa"/>
            <w:vAlign w:val="center"/>
          </w:tcPr>
          <w:p w14:paraId="29E2172C" w14:textId="77777777" w:rsidR="00AF1E42" w:rsidRPr="00FB31E7" w:rsidRDefault="00AF1E42" w:rsidP="00FB31E7">
            <w:pPr>
              <w:tabs>
                <w:tab w:val="left" w:pos="1418"/>
              </w:tabs>
              <w:spacing w:before="40" w:after="40"/>
              <w:jc w:val="center"/>
              <w:textAlignment w:val="baseline"/>
              <w:rPr>
                <w:rFonts w:eastAsia="Arial"/>
                <w:color w:val="000000"/>
                <w:sz w:val="20"/>
                <w:szCs w:val="20"/>
              </w:rPr>
            </w:pPr>
            <w:r w:rsidRPr="00FB31E7">
              <w:rPr>
                <w:rFonts w:eastAsia="Arial"/>
                <w:color w:val="000000"/>
                <w:sz w:val="20"/>
                <w:szCs w:val="20"/>
              </w:rPr>
              <w:t>201</w:t>
            </w:r>
          </w:p>
        </w:tc>
        <w:tc>
          <w:tcPr>
            <w:tcW w:w="5528" w:type="dxa"/>
            <w:vAlign w:val="center"/>
          </w:tcPr>
          <w:p w14:paraId="30BE2C08" w14:textId="7DD0B074" w:rsidR="00AF1E42" w:rsidRPr="00FB31E7" w:rsidRDefault="00000000" w:rsidP="00FB31E7">
            <w:pPr>
              <w:tabs>
                <w:tab w:val="left" w:pos="6624"/>
              </w:tabs>
              <w:spacing w:before="40" w:after="40"/>
              <w:textAlignment w:val="baseline"/>
              <w:rPr>
                <w:rFonts w:eastAsia="Arial"/>
                <w:color w:val="000000"/>
                <w:sz w:val="20"/>
                <w:szCs w:val="20"/>
              </w:rPr>
            </w:pPr>
            <w:hyperlink w:anchor="Regulation_201" w:history="1">
              <w:r w:rsidR="00AF1E42" w:rsidRPr="00B937C8">
                <w:rPr>
                  <w:rStyle w:val="Hyperlink"/>
                  <w:rFonts w:eastAsia="Arial"/>
                  <w:sz w:val="20"/>
                  <w:szCs w:val="20"/>
                </w:rPr>
                <w:t>Adventurous Training Safety Advice</w:t>
              </w:r>
            </w:hyperlink>
          </w:p>
        </w:tc>
        <w:tc>
          <w:tcPr>
            <w:tcW w:w="1700" w:type="dxa"/>
            <w:vAlign w:val="center"/>
          </w:tcPr>
          <w:p w14:paraId="0AAC071A" w14:textId="4C03BA5A" w:rsidR="00AF1E42" w:rsidRPr="00FB31E7" w:rsidRDefault="00313DD6" w:rsidP="00FB31E7">
            <w:pPr>
              <w:tabs>
                <w:tab w:val="left" w:pos="6624"/>
              </w:tabs>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60188299" w14:textId="66AB881A" w:rsidR="00AF1E42" w:rsidRPr="00FB31E7" w:rsidRDefault="005A709C" w:rsidP="00FB31E7">
            <w:pPr>
              <w:tabs>
                <w:tab w:val="left" w:pos="6624"/>
              </w:tabs>
              <w:spacing w:before="40" w:after="40"/>
              <w:textAlignment w:val="baseline"/>
              <w:rPr>
                <w:rFonts w:eastAsia="Arial"/>
                <w:color w:val="000000"/>
                <w:sz w:val="20"/>
                <w:szCs w:val="20"/>
              </w:rPr>
            </w:pPr>
            <w:r w:rsidRPr="00FB31E7">
              <w:rPr>
                <w:rFonts w:eastAsia="Arial"/>
                <w:color w:val="000000"/>
                <w:sz w:val="20"/>
                <w:szCs w:val="20"/>
              </w:rPr>
              <w:t>Formerly</w:t>
            </w:r>
            <w:r w:rsidR="00F40860" w:rsidRPr="00FB31E7">
              <w:rPr>
                <w:rFonts w:eastAsia="Arial"/>
                <w:color w:val="000000"/>
                <w:sz w:val="20"/>
                <w:szCs w:val="20"/>
              </w:rPr>
              <w:t>: ATSR Reg 4</w:t>
            </w:r>
          </w:p>
        </w:tc>
      </w:tr>
      <w:tr w:rsidR="00AF1E42" w:rsidRPr="00D806D4" w14:paraId="4D149D5A" w14:textId="10764033" w:rsidTr="001151E9">
        <w:trPr>
          <w:trHeight w:val="567"/>
          <w:jc w:val="center"/>
        </w:trPr>
        <w:tc>
          <w:tcPr>
            <w:tcW w:w="846" w:type="dxa"/>
            <w:vAlign w:val="center"/>
          </w:tcPr>
          <w:p w14:paraId="00D05440" w14:textId="77777777" w:rsidR="00AF1E42" w:rsidRPr="00FB31E7" w:rsidRDefault="00AF1E42" w:rsidP="00FB31E7">
            <w:pPr>
              <w:tabs>
                <w:tab w:val="left" w:pos="1418"/>
              </w:tabs>
              <w:spacing w:before="40" w:after="40"/>
              <w:jc w:val="center"/>
              <w:textAlignment w:val="baseline"/>
              <w:rPr>
                <w:rFonts w:eastAsia="Arial"/>
                <w:color w:val="000000"/>
                <w:sz w:val="20"/>
                <w:szCs w:val="20"/>
              </w:rPr>
            </w:pPr>
            <w:r w:rsidRPr="00FB31E7">
              <w:rPr>
                <w:rFonts w:eastAsia="Arial"/>
                <w:color w:val="000000"/>
                <w:sz w:val="20"/>
                <w:szCs w:val="20"/>
              </w:rPr>
              <w:t>202</w:t>
            </w:r>
          </w:p>
        </w:tc>
        <w:tc>
          <w:tcPr>
            <w:tcW w:w="5528" w:type="dxa"/>
            <w:vAlign w:val="center"/>
          </w:tcPr>
          <w:p w14:paraId="533CBADE" w14:textId="61B645FB" w:rsidR="00AF1E42" w:rsidRPr="00FB31E7" w:rsidRDefault="00000000" w:rsidP="00FB31E7">
            <w:pPr>
              <w:tabs>
                <w:tab w:val="left" w:pos="6624"/>
              </w:tabs>
              <w:spacing w:before="40" w:after="40"/>
              <w:textAlignment w:val="baseline"/>
              <w:rPr>
                <w:rFonts w:eastAsia="Arial"/>
                <w:color w:val="000000"/>
                <w:sz w:val="20"/>
                <w:szCs w:val="20"/>
              </w:rPr>
            </w:pPr>
            <w:hyperlink w:anchor="Regulation_202" w:history="1">
              <w:r w:rsidR="0075769F" w:rsidRPr="00B937C8">
                <w:rPr>
                  <w:rStyle w:val="Hyperlink"/>
                  <w:rFonts w:eastAsia="Arial"/>
                  <w:sz w:val="20"/>
                  <w:szCs w:val="20"/>
                </w:rPr>
                <w:t>Adventurous Training Equipment</w:t>
              </w:r>
            </w:hyperlink>
          </w:p>
        </w:tc>
        <w:tc>
          <w:tcPr>
            <w:tcW w:w="1700" w:type="dxa"/>
            <w:vAlign w:val="center"/>
          </w:tcPr>
          <w:p w14:paraId="5BD9C983" w14:textId="13ACAAD0" w:rsidR="00AF1E42" w:rsidRPr="00FB31E7" w:rsidRDefault="00313DD6" w:rsidP="00FB31E7">
            <w:pPr>
              <w:tabs>
                <w:tab w:val="left" w:pos="6624"/>
              </w:tabs>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2389AEEF" w14:textId="63582D67" w:rsidR="00F40860" w:rsidRPr="00FB31E7" w:rsidRDefault="00F40860" w:rsidP="00FB31E7">
            <w:pPr>
              <w:tabs>
                <w:tab w:val="left" w:pos="6624"/>
              </w:tabs>
              <w:spacing w:before="40" w:after="40"/>
              <w:textAlignment w:val="baseline"/>
              <w:rPr>
                <w:rFonts w:eastAsia="Arial"/>
                <w:color w:val="000000"/>
                <w:sz w:val="20"/>
                <w:szCs w:val="20"/>
              </w:rPr>
            </w:pPr>
            <w:r w:rsidRPr="00FB31E7">
              <w:rPr>
                <w:rFonts w:eastAsia="Arial"/>
                <w:color w:val="000000"/>
                <w:sz w:val="20"/>
                <w:szCs w:val="20"/>
              </w:rPr>
              <w:t>Formerly: ATSR Reg 6</w:t>
            </w:r>
          </w:p>
        </w:tc>
      </w:tr>
      <w:tr w:rsidR="00AF1E42" w:rsidRPr="00D806D4" w14:paraId="610226EF" w14:textId="4CA8D9BE" w:rsidTr="001151E9">
        <w:trPr>
          <w:trHeight w:val="567"/>
          <w:jc w:val="center"/>
        </w:trPr>
        <w:tc>
          <w:tcPr>
            <w:tcW w:w="846" w:type="dxa"/>
            <w:vAlign w:val="center"/>
          </w:tcPr>
          <w:p w14:paraId="2AE55BB7" w14:textId="77777777" w:rsidR="00AF1E42" w:rsidRPr="00FB31E7" w:rsidRDefault="00AF1E42" w:rsidP="00FB31E7">
            <w:pPr>
              <w:tabs>
                <w:tab w:val="left" w:pos="1418"/>
              </w:tabs>
              <w:spacing w:before="40" w:after="40"/>
              <w:jc w:val="center"/>
              <w:textAlignment w:val="baseline"/>
              <w:rPr>
                <w:rFonts w:eastAsia="Arial"/>
                <w:color w:val="000000"/>
                <w:sz w:val="20"/>
                <w:szCs w:val="20"/>
              </w:rPr>
            </w:pPr>
            <w:r w:rsidRPr="00FB31E7">
              <w:rPr>
                <w:rFonts w:eastAsia="Arial"/>
                <w:color w:val="000000"/>
                <w:sz w:val="20"/>
                <w:szCs w:val="20"/>
              </w:rPr>
              <w:t>203</w:t>
            </w:r>
          </w:p>
        </w:tc>
        <w:tc>
          <w:tcPr>
            <w:tcW w:w="5528" w:type="dxa"/>
            <w:vAlign w:val="center"/>
          </w:tcPr>
          <w:p w14:paraId="3BFC430A" w14:textId="312440E7" w:rsidR="00AF1E42" w:rsidRPr="00FB31E7" w:rsidRDefault="00000000" w:rsidP="00FB31E7">
            <w:pPr>
              <w:tabs>
                <w:tab w:val="left" w:pos="6624"/>
              </w:tabs>
              <w:spacing w:before="40" w:after="40"/>
              <w:textAlignment w:val="baseline"/>
              <w:rPr>
                <w:rFonts w:eastAsia="Arial"/>
                <w:color w:val="000000"/>
                <w:sz w:val="20"/>
                <w:szCs w:val="20"/>
              </w:rPr>
            </w:pPr>
            <w:hyperlink w:anchor="Regulation_203" w:history="1">
              <w:r w:rsidR="00150182" w:rsidRPr="00B937C8">
                <w:rPr>
                  <w:rStyle w:val="Hyperlink"/>
                  <w:rFonts w:eastAsia="Arial"/>
                  <w:sz w:val="20"/>
                  <w:szCs w:val="20"/>
                </w:rPr>
                <w:t>Emergency Action Planning and First Aid</w:t>
              </w:r>
            </w:hyperlink>
          </w:p>
        </w:tc>
        <w:tc>
          <w:tcPr>
            <w:tcW w:w="1700" w:type="dxa"/>
            <w:vAlign w:val="center"/>
          </w:tcPr>
          <w:p w14:paraId="57A49C04" w14:textId="4042A1C3" w:rsidR="00AF1E42" w:rsidRPr="00FB31E7" w:rsidRDefault="00313DD6" w:rsidP="00FB31E7">
            <w:pPr>
              <w:tabs>
                <w:tab w:val="left" w:pos="6624"/>
              </w:tabs>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04B61D4D" w14:textId="20D6FE95" w:rsidR="00AF1E42" w:rsidRPr="00FB31E7" w:rsidRDefault="00F40860" w:rsidP="00FB31E7">
            <w:pPr>
              <w:tabs>
                <w:tab w:val="left" w:pos="6624"/>
              </w:tabs>
              <w:spacing w:before="40" w:after="40"/>
              <w:textAlignment w:val="baseline"/>
              <w:rPr>
                <w:rFonts w:eastAsia="Arial"/>
                <w:sz w:val="20"/>
                <w:szCs w:val="20"/>
              </w:rPr>
            </w:pPr>
            <w:r w:rsidRPr="00FB31E7">
              <w:rPr>
                <w:rFonts w:eastAsia="Arial"/>
                <w:sz w:val="20"/>
                <w:szCs w:val="20"/>
              </w:rPr>
              <w:t>Formerly: ATSR Reg 7</w:t>
            </w:r>
          </w:p>
        </w:tc>
      </w:tr>
      <w:tr w:rsidR="00AF1E42" w:rsidRPr="00D806D4" w14:paraId="6406A9E5" w14:textId="22FF7E54" w:rsidTr="001151E9">
        <w:trPr>
          <w:trHeight w:val="567"/>
          <w:jc w:val="center"/>
        </w:trPr>
        <w:tc>
          <w:tcPr>
            <w:tcW w:w="846" w:type="dxa"/>
            <w:vAlign w:val="center"/>
          </w:tcPr>
          <w:p w14:paraId="2A9C84BA" w14:textId="77777777" w:rsidR="00AF1E42" w:rsidRPr="00FB31E7" w:rsidRDefault="00AF1E42" w:rsidP="00FB31E7">
            <w:pPr>
              <w:tabs>
                <w:tab w:val="left" w:pos="1418"/>
              </w:tabs>
              <w:spacing w:before="40" w:after="40"/>
              <w:jc w:val="center"/>
              <w:textAlignment w:val="baseline"/>
              <w:rPr>
                <w:rFonts w:eastAsia="Arial"/>
                <w:color w:val="000000"/>
                <w:sz w:val="20"/>
                <w:szCs w:val="20"/>
              </w:rPr>
            </w:pPr>
            <w:r w:rsidRPr="00FB31E7">
              <w:rPr>
                <w:rFonts w:eastAsia="Arial"/>
                <w:color w:val="000000"/>
                <w:sz w:val="20"/>
                <w:szCs w:val="20"/>
              </w:rPr>
              <w:t>204</w:t>
            </w:r>
          </w:p>
        </w:tc>
        <w:tc>
          <w:tcPr>
            <w:tcW w:w="5528" w:type="dxa"/>
            <w:vAlign w:val="center"/>
          </w:tcPr>
          <w:p w14:paraId="519CAE9C" w14:textId="5AA614A4" w:rsidR="00AF1E42" w:rsidRPr="00FB31E7" w:rsidRDefault="00000000" w:rsidP="00FB31E7">
            <w:pPr>
              <w:tabs>
                <w:tab w:val="left" w:pos="6624"/>
              </w:tabs>
              <w:spacing w:before="40" w:after="40"/>
              <w:textAlignment w:val="baseline"/>
              <w:rPr>
                <w:rFonts w:eastAsia="Arial"/>
                <w:color w:val="000000"/>
                <w:sz w:val="20"/>
                <w:szCs w:val="20"/>
              </w:rPr>
            </w:pPr>
            <w:hyperlink w:anchor="Regulation_204" w:history="1">
              <w:r w:rsidR="003E5AED" w:rsidRPr="00B937C8">
                <w:rPr>
                  <w:rStyle w:val="Hyperlink"/>
                  <w:rFonts w:eastAsia="Arial"/>
                  <w:sz w:val="20"/>
                  <w:szCs w:val="20"/>
                </w:rPr>
                <w:t>Adventurous Training Centre Licensing</w:t>
              </w:r>
            </w:hyperlink>
          </w:p>
        </w:tc>
        <w:tc>
          <w:tcPr>
            <w:tcW w:w="1700" w:type="dxa"/>
            <w:vAlign w:val="center"/>
          </w:tcPr>
          <w:p w14:paraId="689CD790" w14:textId="57447F1E" w:rsidR="00AF1E42" w:rsidRPr="00FB31E7" w:rsidRDefault="00313DD6" w:rsidP="00FB31E7">
            <w:pPr>
              <w:tabs>
                <w:tab w:val="left" w:pos="6624"/>
              </w:tabs>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3E9E2618" w14:textId="33B6A6B1" w:rsidR="00AF1E42" w:rsidRPr="00FB31E7" w:rsidRDefault="00F40860" w:rsidP="00FB31E7">
            <w:pPr>
              <w:tabs>
                <w:tab w:val="left" w:pos="6624"/>
              </w:tabs>
              <w:spacing w:before="40" w:after="40"/>
              <w:textAlignment w:val="baseline"/>
              <w:rPr>
                <w:rFonts w:eastAsia="Arial"/>
                <w:sz w:val="20"/>
                <w:szCs w:val="20"/>
              </w:rPr>
            </w:pPr>
            <w:r w:rsidRPr="00FB31E7">
              <w:rPr>
                <w:rFonts w:eastAsia="Arial"/>
                <w:sz w:val="20"/>
                <w:szCs w:val="20"/>
              </w:rPr>
              <w:t>Formerly: ATSR Reg 9</w:t>
            </w:r>
          </w:p>
        </w:tc>
      </w:tr>
      <w:tr w:rsidR="00AF1E42" w:rsidRPr="00D806D4" w14:paraId="5B5C7865" w14:textId="6F0C6760" w:rsidTr="001151E9">
        <w:trPr>
          <w:trHeight w:val="567"/>
          <w:jc w:val="center"/>
        </w:trPr>
        <w:tc>
          <w:tcPr>
            <w:tcW w:w="846" w:type="dxa"/>
            <w:vAlign w:val="center"/>
          </w:tcPr>
          <w:p w14:paraId="6EB0AD53" w14:textId="77777777" w:rsidR="00AF1E42" w:rsidRPr="00FB31E7" w:rsidRDefault="00AF1E42" w:rsidP="00FB31E7">
            <w:pPr>
              <w:tabs>
                <w:tab w:val="left" w:pos="1418"/>
              </w:tabs>
              <w:spacing w:before="40" w:after="40"/>
              <w:jc w:val="center"/>
              <w:textAlignment w:val="baseline"/>
              <w:rPr>
                <w:rFonts w:eastAsia="Arial"/>
                <w:color w:val="000000"/>
                <w:sz w:val="20"/>
                <w:szCs w:val="20"/>
              </w:rPr>
            </w:pPr>
            <w:r w:rsidRPr="00FB31E7">
              <w:rPr>
                <w:rFonts w:eastAsia="Arial"/>
                <w:color w:val="000000"/>
                <w:sz w:val="20"/>
                <w:szCs w:val="20"/>
              </w:rPr>
              <w:t>205</w:t>
            </w:r>
          </w:p>
        </w:tc>
        <w:tc>
          <w:tcPr>
            <w:tcW w:w="5528" w:type="dxa"/>
            <w:vAlign w:val="center"/>
          </w:tcPr>
          <w:p w14:paraId="0AF64204" w14:textId="6CCC902D" w:rsidR="00AF1E42" w:rsidRPr="00FB31E7" w:rsidRDefault="00000000" w:rsidP="00FB31E7">
            <w:pPr>
              <w:tabs>
                <w:tab w:val="left" w:pos="6624"/>
              </w:tabs>
              <w:spacing w:before="40" w:after="40"/>
              <w:textAlignment w:val="baseline"/>
              <w:rPr>
                <w:rFonts w:eastAsia="Arial"/>
                <w:color w:val="000000"/>
                <w:sz w:val="20"/>
                <w:szCs w:val="20"/>
              </w:rPr>
            </w:pPr>
            <w:hyperlink w:anchor="Regulation_205" w:history="1">
              <w:r w:rsidR="00A11A2D" w:rsidRPr="00B937C8">
                <w:rPr>
                  <w:rStyle w:val="Hyperlink"/>
                  <w:rFonts w:eastAsia="Arial"/>
                  <w:sz w:val="20"/>
                  <w:szCs w:val="20"/>
                </w:rPr>
                <w:t>Adventurous Training Risk Assessments</w:t>
              </w:r>
            </w:hyperlink>
          </w:p>
        </w:tc>
        <w:tc>
          <w:tcPr>
            <w:tcW w:w="1700" w:type="dxa"/>
            <w:vAlign w:val="center"/>
          </w:tcPr>
          <w:p w14:paraId="104FAAE9" w14:textId="79CD9476" w:rsidR="00AF1E42" w:rsidRPr="00FB31E7" w:rsidRDefault="00313DD6" w:rsidP="00FB31E7">
            <w:pPr>
              <w:tabs>
                <w:tab w:val="left" w:pos="6624"/>
              </w:tabs>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49E6BCEB" w14:textId="28DE363A" w:rsidR="00AF1E42" w:rsidRPr="00FB31E7" w:rsidRDefault="00F40860" w:rsidP="00FB31E7">
            <w:pPr>
              <w:tabs>
                <w:tab w:val="left" w:pos="6624"/>
              </w:tabs>
              <w:spacing w:before="40" w:after="40"/>
              <w:textAlignment w:val="baseline"/>
              <w:rPr>
                <w:rFonts w:eastAsia="Arial"/>
                <w:sz w:val="20"/>
                <w:szCs w:val="20"/>
              </w:rPr>
            </w:pPr>
            <w:r w:rsidRPr="00FB31E7">
              <w:rPr>
                <w:rFonts w:eastAsia="Arial"/>
                <w:sz w:val="20"/>
                <w:szCs w:val="20"/>
              </w:rPr>
              <w:t>Formerly: ATSR Reg 5</w:t>
            </w:r>
          </w:p>
        </w:tc>
      </w:tr>
      <w:tr w:rsidR="00313DD6" w:rsidRPr="00D806D4" w14:paraId="1F824A53" w14:textId="77777777" w:rsidTr="001151E9">
        <w:trPr>
          <w:trHeight w:val="567"/>
          <w:jc w:val="center"/>
        </w:trPr>
        <w:tc>
          <w:tcPr>
            <w:tcW w:w="846" w:type="dxa"/>
            <w:vAlign w:val="center"/>
          </w:tcPr>
          <w:p w14:paraId="550D5D9F" w14:textId="6EA45191" w:rsidR="00313DD6" w:rsidRPr="00FB31E7" w:rsidRDefault="00D67AD5" w:rsidP="00FB31E7">
            <w:pPr>
              <w:tabs>
                <w:tab w:val="left" w:pos="1418"/>
              </w:tabs>
              <w:spacing w:before="40" w:after="40"/>
              <w:jc w:val="center"/>
              <w:textAlignment w:val="baseline"/>
              <w:rPr>
                <w:rFonts w:eastAsia="Arial"/>
                <w:color w:val="000000"/>
                <w:sz w:val="20"/>
                <w:szCs w:val="20"/>
              </w:rPr>
            </w:pPr>
            <w:r w:rsidRPr="00FB31E7">
              <w:rPr>
                <w:rFonts w:eastAsia="Arial"/>
                <w:color w:val="000000"/>
                <w:sz w:val="20"/>
                <w:szCs w:val="20"/>
              </w:rPr>
              <w:t>206</w:t>
            </w:r>
          </w:p>
        </w:tc>
        <w:tc>
          <w:tcPr>
            <w:tcW w:w="5528" w:type="dxa"/>
            <w:vAlign w:val="center"/>
          </w:tcPr>
          <w:p w14:paraId="7CCD75C6" w14:textId="6967B32F" w:rsidR="00313DD6" w:rsidRPr="00FB31E7" w:rsidRDefault="00000000" w:rsidP="00FB31E7">
            <w:pPr>
              <w:spacing w:before="40" w:after="40"/>
              <w:rPr>
                <w:sz w:val="20"/>
                <w:szCs w:val="20"/>
              </w:rPr>
            </w:pPr>
            <w:hyperlink w:anchor="Regulation_206" w:history="1">
              <w:r w:rsidR="00694816" w:rsidRPr="00B937C8">
                <w:rPr>
                  <w:rStyle w:val="Hyperlink"/>
                  <w:rFonts w:eastAsia="Arial"/>
                  <w:sz w:val="20"/>
                  <w:szCs w:val="20"/>
                </w:rPr>
                <w:t>High-Risk Sport</w:t>
              </w:r>
            </w:hyperlink>
          </w:p>
        </w:tc>
        <w:tc>
          <w:tcPr>
            <w:tcW w:w="1700" w:type="dxa"/>
            <w:vAlign w:val="center"/>
          </w:tcPr>
          <w:p w14:paraId="712C2509" w14:textId="7A1E97BA" w:rsidR="00313DD6" w:rsidRPr="00FB31E7" w:rsidRDefault="0035119E" w:rsidP="00FB31E7">
            <w:pPr>
              <w:tabs>
                <w:tab w:val="left" w:pos="6624"/>
              </w:tabs>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4595D111" w14:textId="389E3280" w:rsidR="00313DD6" w:rsidRPr="00FB31E7" w:rsidRDefault="00D67AD5" w:rsidP="00FB31E7">
            <w:pPr>
              <w:tabs>
                <w:tab w:val="left" w:pos="6624"/>
              </w:tabs>
              <w:spacing w:before="40" w:after="40"/>
              <w:textAlignment w:val="baseline"/>
              <w:rPr>
                <w:rFonts w:eastAsia="Arial"/>
                <w:sz w:val="20"/>
                <w:szCs w:val="20"/>
              </w:rPr>
            </w:pPr>
            <w:r w:rsidRPr="00FB31E7">
              <w:rPr>
                <w:rFonts w:eastAsia="Arial"/>
                <w:sz w:val="20"/>
                <w:szCs w:val="20"/>
              </w:rPr>
              <w:t>New</w:t>
            </w:r>
          </w:p>
        </w:tc>
      </w:tr>
    </w:tbl>
    <w:p w14:paraId="772A30F4" w14:textId="57FECC0F" w:rsidR="00EB0FE1" w:rsidRPr="00FB31E7" w:rsidRDefault="00000000" w:rsidP="00EB0FE1">
      <w:pPr>
        <w:spacing w:before="120" w:after="120"/>
        <w:jc w:val="center"/>
        <w:rPr>
          <w:color w:val="532A45" w:themeColor="background1"/>
          <w:szCs w:val="24"/>
        </w:rPr>
      </w:pPr>
      <w:hyperlink w:anchor="Contents_300_Series" w:history="1">
        <w:r w:rsidR="00EB0FE1" w:rsidRPr="00B937C8">
          <w:rPr>
            <w:rStyle w:val="Hyperlink"/>
            <w:b/>
            <w:bCs/>
            <w:szCs w:val="24"/>
          </w:rPr>
          <w:t>300 Series: Fuel and Gas Safety and Environmental Regulations</w:t>
        </w:r>
      </w:hyperlink>
    </w:p>
    <w:tbl>
      <w:tblPr>
        <w:tblStyle w:val="TableGrid"/>
        <w:tblW w:w="10486" w:type="dxa"/>
        <w:jc w:val="center"/>
        <w:tblLayout w:type="fixed"/>
        <w:tblLook w:val="04A0" w:firstRow="1" w:lastRow="0" w:firstColumn="1" w:lastColumn="0" w:noHBand="0" w:noVBand="1"/>
      </w:tblPr>
      <w:tblGrid>
        <w:gridCol w:w="846"/>
        <w:gridCol w:w="5528"/>
        <w:gridCol w:w="1700"/>
        <w:gridCol w:w="2412"/>
      </w:tblGrid>
      <w:tr w:rsidR="00EB0FE1" w:rsidRPr="00D806D4" w14:paraId="2B4551EF" w14:textId="77777777" w:rsidTr="005C3C16">
        <w:trPr>
          <w:trHeight w:val="397"/>
          <w:jc w:val="center"/>
        </w:trPr>
        <w:tc>
          <w:tcPr>
            <w:tcW w:w="846" w:type="dxa"/>
            <w:vAlign w:val="center"/>
          </w:tcPr>
          <w:p w14:paraId="66980B2B" w14:textId="6ACC46CE" w:rsidR="00EB0FE1" w:rsidRPr="00FB31E7" w:rsidRDefault="00EB0FE1" w:rsidP="002F69FB">
            <w:pPr>
              <w:tabs>
                <w:tab w:val="left" w:pos="1418"/>
              </w:tabs>
              <w:spacing w:before="40" w:after="40"/>
              <w:jc w:val="center"/>
              <w:textAlignment w:val="baseline"/>
              <w:rPr>
                <w:rFonts w:eastAsia="Arial"/>
                <w:color w:val="000000"/>
                <w:sz w:val="16"/>
                <w:szCs w:val="16"/>
              </w:rPr>
            </w:pPr>
            <w:r w:rsidRPr="00FB31E7">
              <w:rPr>
                <w:rFonts w:eastAsia="Arial"/>
                <w:b/>
                <w:color w:val="000000"/>
                <w:sz w:val="16"/>
                <w:szCs w:val="16"/>
              </w:rPr>
              <w:t>Number</w:t>
            </w:r>
          </w:p>
        </w:tc>
        <w:tc>
          <w:tcPr>
            <w:tcW w:w="5528" w:type="dxa"/>
            <w:vAlign w:val="center"/>
          </w:tcPr>
          <w:p w14:paraId="71F15D0A" w14:textId="39C5300B" w:rsidR="00EB0FE1" w:rsidRPr="00FB31E7" w:rsidRDefault="00EB0FE1" w:rsidP="002F69FB">
            <w:pPr>
              <w:spacing w:before="40" w:after="40"/>
              <w:jc w:val="center"/>
              <w:textAlignment w:val="baseline"/>
              <w:rPr>
                <w:rFonts w:eastAsia="Arial"/>
                <w:color w:val="000000"/>
                <w:sz w:val="20"/>
                <w:szCs w:val="20"/>
              </w:rPr>
            </w:pPr>
            <w:r w:rsidRPr="00FB31E7">
              <w:rPr>
                <w:rFonts w:eastAsia="Arial"/>
                <w:b/>
                <w:color w:val="000000"/>
                <w:sz w:val="20"/>
                <w:szCs w:val="20"/>
              </w:rPr>
              <w:t>Title</w:t>
            </w:r>
          </w:p>
        </w:tc>
        <w:tc>
          <w:tcPr>
            <w:tcW w:w="1700" w:type="dxa"/>
            <w:vAlign w:val="center"/>
          </w:tcPr>
          <w:p w14:paraId="538B4277" w14:textId="5CD0DC5A" w:rsidR="00EB0FE1" w:rsidRPr="00FB31E7" w:rsidRDefault="00EB0FE1" w:rsidP="002F69FB">
            <w:pPr>
              <w:spacing w:before="40" w:after="40"/>
              <w:jc w:val="center"/>
              <w:textAlignment w:val="baseline"/>
              <w:rPr>
                <w:rFonts w:eastAsia="Arial"/>
                <w:color w:val="000000"/>
                <w:sz w:val="20"/>
                <w:szCs w:val="20"/>
              </w:rPr>
            </w:pPr>
            <w:r w:rsidRPr="00FB31E7">
              <w:rPr>
                <w:rFonts w:eastAsia="Arial"/>
                <w:b/>
                <w:color w:val="000000"/>
                <w:sz w:val="20"/>
                <w:szCs w:val="20"/>
              </w:rPr>
              <w:t>Effective Date</w:t>
            </w:r>
          </w:p>
        </w:tc>
        <w:tc>
          <w:tcPr>
            <w:tcW w:w="2412" w:type="dxa"/>
            <w:vAlign w:val="center"/>
          </w:tcPr>
          <w:p w14:paraId="2081B68F" w14:textId="53A2580A" w:rsidR="00EB0FE1" w:rsidRPr="00FB31E7" w:rsidRDefault="00EB0FE1" w:rsidP="002F69FB">
            <w:pPr>
              <w:spacing w:before="40" w:after="40"/>
              <w:jc w:val="center"/>
              <w:textAlignment w:val="baseline"/>
              <w:rPr>
                <w:rFonts w:eastAsia="Arial"/>
                <w:sz w:val="20"/>
                <w:szCs w:val="20"/>
              </w:rPr>
            </w:pPr>
            <w:r w:rsidRPr="00FB31E7">
              <w:rPr>
                <w:rFonts w:eastAsia="Arial"/>
                <w:b/>
                <w:sz w:val="20"/>
                <w:szCs w:val="20"/>
              </w:rPr>
              <w:t>Status</w:t>
            </w:r>
          </w:p>
        </w:tc>
      </w:tr>
      <w:tr w:rsidR="00AF1E42" w:rsidRPr="00D806D4" w14:paraId="104FCD52" w14:textId="329B11F7" w:rsidTr="001151E9">
        <w:trPr>
          <w:trHeight w:val="567"/>
          <w:jc w:val="center"/>
        </w:trPr>
        <w:tc>
          <w:tcPr>
            <w:tcW w:w="846" w:type="dxa"/>
            <w:vAlign w:val="center"/>
          </w:tcPr>
          <w:p w14:paraId="2435D5E7" w14:textId="77777777" w:rsidR="00AF1E42" w:rsidRPr="00FB31E7" w:rsidRDefault="00AF1E42" w:rsidP="006E7C1F">
            <w:pPr>
              <w:tabs>
                <w:tab w:val="left" w:pos="1418"/>
              </w:tabs>
              <w:spacing w:before="40" w:after="40"/>
              <w:jc w:val="center"/>
              <w:textAlignment w:val="baseline"/>
              <w:rPr>
                <w:rFonts w:eastAsia="Arial"/>
                <w:color w:val="000000"/>
                <w:sz w:val="20"/>
                <w:szCs w:val="20"/>
              </w:rPr>
            </w:pPr>
            <w:r w:rsidRPr="00FB31E7">
              <w:rPr>
                <w:rFonts w:eastAsia="Arial"/>
                <w:color w:val="000000"/>
                <w:sz w:val="20"/>
                <w:szCs w:val="20"/>
              </w:rPr>
              <w:t>301</w:t>
            </w:r>
          </w:p>
        </w:tc>
        <w:tc>
          <w:tcPr>
            <w:tcW w:w="5528" w:type="dxa"/>
            <w:vAlign w:val="center"/>
          </w:tcPr>
          <w:p w14:paraId="405BD490" w14:textId="356A8085" w:rsidR="00AF1E42" w:rsidRPr="00FB31E7" w:rsidRDefault="00000000" w:rsidP="006E7C1F">
            <w:pPr>
              <w:spacing w:before="40" w:after="40"/>
              <w:textAlignment w:val="baseline"/>
              <w:rPr>
                <w:rFonts w:eastAsia="Arial"/>
                <w:color w:val="000000"/>
                <w:sz w:val="20"/>
                <w:szCs w:val="20"/>
              </w:rPr>
            </w:pPr>
            <w:hyperlink w:anchor="Regulation_301" w:history="1">
              <w:r w:rsidR="00AF1E42" w:rsidRPr="00B937C8">
                <w:rPr>
                  <w:rStyle w:val="Hyperlink"/>
                  <w:rFonts w:eastAsia="Arial"/>
                  <w:sz w:val="20"/>
                  <w:szCs w:val="20"/>
                </w:rPr>
                <w:t xml:space="preserve">Fuel </w:t>
              </w:r>
              <w:r w:rsidR="008D3DB1" w:rsidRPr="00B937C8">
                <w:rPr>
                  <w:rStyle w:val="Hyperlink"/>
                  <w:rFonts w:eastAsia="Arial"/>
                  <w:sz w:val="20"/>
                  <w:szCs w:val="20"/>
                </w:rPr>
                <w:t>and</w:t>
              </w:r>
              <w:r w:rsidR="00AF1E42" w:rsidRPr="00B937C8">
                <w:rPr>
                  <w:rStyle w:val="Hyperlink"/>
                  <w:rFonts w:eastAsia="Arial"/>
                  <w:sz w:val="20"/>
                  <w:szCs w:val="20"/>
                </w:rPr>
                <w:t xml:space="preserve"> Gas Risk Assessments</w:t>
              </w:r>
            </w:hyperlink>
          </w:p>
        </w:tc>
        <w:tc>
          <w:tcPr>
            <w:tcW w:w="1700" w:type="dxa"/>
            <w:vAlign w:val="center"/>
          </w:tcPr>
          <w:p w14:paraId="1DF66365" w14:textId="19B2043B" w:rsidR="00AF1E42" w:rsidRPr="00FB31E7" w:rsidRDefault="00313DD6" w:rsidP="006E7C1F">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020D0926" w14:textId="2B4990C8" w:rsidR="00F40860" w:rsidRPr="00FB31E7" w:rsidRDefault="00F40860" w:rsidP="006E7C1F">
            <w:pPr>
              <w:spacing w:before="40" w:after="40"/>
              <w:textAlignment w:val="baseline"/>
              <w:rPr>
                <w:rFonts w:eastAsia="Arial"/>
                <w:sz w:val="20"/>
                <w:szCs w:val="20"/>
              </w:rPr>
            </w:pPr>
            <w:r w:rsidRPr="00FB31E7">
              <w:rPr>
                <w:rFonts w:eastAsia="Arial"/>
                <w:sz w:val="20"/>
                <w:szCs w:val="20"/>
              </w:rPr>
              <w:t>Formerly: FGSR Reg 3</w:t>
            </w:r>
          </w:p>
        </w:tc>
      </w:tr>
      <w:tr w:rsidR="00AF1E42" w:rsidRPr="00D806D4" w14:paraId="5D28CA8A" w14:textId="605CA39A" w:rsidTr="001151E9">
        <w:trPr>
          <w:trHeight w:val="567"/>
          <w:jc w:val="center"/>
        </w:trPr>
        <w:tc>
          <w:tcPr>
            <w:tcW w:w="846" w:type="dxa"/>
            <w:vAlign w:val="center"/>
          </w:tcPr>
          <w:p w14:paraId="60847C08" w14:textId="77777777" w:rsidR="00AF1E42" w:rsidRPr="00FB31E7" w:rsidRDefault="00AF1E42" w:rsidP="006E7C1F">
            <w:pPr>
              <w:tabs>
                <w:tab w:val="left" w:pos="1418"/>
              </w:tabs>
              <w:spacing w:before="40" w:after="40"/>
              <w:jc w:val="center"/>
              <w:textAlignment w:val="baseline"/>
              <w:rPr>
                <w:rFonts w:eastAsia="Arial"/>
                <w:color w:val="000000"/>
                <w:sz w:val="20"/>
                <w:szCs w:val="20"/>
              </w:rPr>
            </w:pPr>
            <w:r w:rsidRPr="00FB31E7">
              <w:rPr>
                <w:rFonts w:eastAsia="Arial"/>
                <w:color w:val="000000"/>
                <w:sz w:val="20"/>
                <w:szCs w:val="20"/>
              </w:rPr>
              <w:t>302</w:t>
            </w:r>
          </w:p>
        </w:tc>
        <w:tc>
          <w:tcPr>
            <w:tcW w:w="5528" w:type="dxa"/>
            <w:vAlign w:val="center"/>
          </w:tcPr>
          <w:p w14:paraId="5597366A" w14:textId="5480C7DE" w:rsidR="00AF1E42" w:rsidRPr="00FB31E7" w:rsidRDefault="00000000" w:rsidP="006E7C1F">
            <w:pPr>
              <w:spacing w:before="40" w:after="40"/>
              <w:textAlignment w:val="baseline"/>
              <w:rPr>
                <w:rFonts w:eastAsia="Arial"/>
                <w:color w:val="000000"/>
                <w:sz w:val="20"/>
                <w:szCs w:val="20"/>
              </w:rPr>
            </w:pPr>
            <w:hyperlink w:anchor="Regulation_302" w:history="1">
              <w:r w:rsidR="00AF1E42" w:rsidRPr="00B937C8">
                <w:rPr>
                  <w:rStyle w:val="Hyperlink"/>
                  <w:rFonts w:eastAsia="Arial"/>
                  <w:sz w:val="20"/>
                  <w:szCs w:val="20"/>
                </w:rPr>
                <w:t xml:space="preserve">Fuel </w:t>
              </w:r>
              <w:r w:rsidR="008D3DB1" w:rsidRPr="00B937C8">
                <w:rPr>
                  <w:rStyle w:val="Hyperlink"/>
                  <w:rFonts w:eastAsia="Arial"/>
                  <w:sz w:val="20"/>
                  <w:szCs w:val="20"/>
                </w:rPr>
                <w:t>and</w:t>
              </w:r>
              <w:r w:rsidR="00AF1E42" w:rsidRPr="00B937C8">
                <w:rPr>
                  <w:rStyle w:val="Hyperlink"/>
                  <w:rFonts w:eastAsia="Arial"/>
                  <w:sz w:val="20"/>
                  <w:szCs w:val="20"/>
                </w:rPr>
                <w:t xml:space="preserve"> Gas Emergency Arrangements</w:t>
              </w:r>
            </w:hyperlink>
          </w:p>
        </w:tc>
        <w:tc>
          <w:tcPr>
            <w:tcW w:w="1700" w:type="dxa"/>
            <w:vAlign w:val="center"/>
          </w:tcPr>
          <w:p w14:paraId="250F75D9" w14:textId="3E683214" w:rsidR="00AF1E42" w:rsidRPr="00FB31E7" w:rsidRDefault="00313DD6" w:rsidP="006E7C1F">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5CFD2A2D" w14:textId="1E7A2143" w:rsidR="00AF1E42" w:rsidRPr="00FB31E7" w:rsidRDefault="00F40860" w:rsidP="006E7C1F">
            <w:pPr>
              <w:spacing w:before="40" w:after="40"/>
              <w:textAlignment w:val="baseline"/>
              <w:rPr>
                <w:rFonts w:eastAsia="Arial"/>
                <w:sz w:val="20"/>
                <w:szCs w:val="20"/>
              </w:rPr>
            </w:pPr>
            <w:r w:rsidRPr="00FB31E7">
              <w:rPr>
                <w:rFonts w:eastAsia="Arial"/>
                <w:sz w:val="20"/>
                <w:szCs w:val="20"/>
              </w:rPr>
              <w:t>Formerly: FGSR Reg 4</w:t>
            </w:r>
          </w:p>
        </w:tc>
      </w:tr>
      <w:tr w:rsidR="00AF1E42" w:rsidRPr="00D806D4" w14:paraId="3F03EB9A" w14:textId="16FD8A34" w:rsidTr="001151E9">
        <w:trPr>
          <w:trHeight w:val="567"/>
          <w:jc w:val="center"/>
        </w:trPr>
        <w:tc>
          <w:tcPr>
            <w:tcW w:w="846" w:type="dxa"/>
            <w:vAlign w:val="center"/>
          </w:tcPr>
          <w:p w14:paraId="00EEFFA1" w14:textId="77777777" w:rsidR="00AF1E42" w:rsidRPr="00FB31E7" w:rsidRDefault="00AF1E42" w:rsidP="006E7C1F">
            <w:pPr>
              <w:tabs>
                <w:tab w:val="left" w:pos="1418"/>
              </w:tabs>
              <w:spacing w:before="40" w:after="40"/>
              <w:jc w:val="center"/>
              <w:textAlignment w:val="baseline"/>
              <w:rPr>
                <w:rFonts w:eastAsia="Arial"/>
                <w:color w:val="000000"/>
                <w:sz w:val="20"/>
                <w:szCs w:val="20"/>
              </w:rPr>
            </w:pPr>
            <w:r w:rsidRPr="00FB31E7">
              <w:rPr>
                <w:rFonts w:eastAsia="Arial"/>
                <w:color w:val="000000"/>
                <w:sz w:val="20"/>
                <w:szCs w:val="20"/>
              </w:rPr>
              <w:t>303</w:t>
            </w:r>
          </w:p>
        </w:tc>
        <w:tc>
          <w:tcPr>
            <w:tcW w:w="5528" w:type="dxa"/>
            <w:vAlign w:val="center"/>
          </w:tcPr>
          <w:p w14:paraId="6BD181C0" w14:textId="673B9BD9" w:rsidR="00AF1E42" w:rsidRPr="00FB31E7" w:rsidRDefault="00000000" w:rsidP="006E7C1F">
            <w:pPr>
              <w:spacing w:before="40" w:after="40"/>
              <w:textAlignment w:val="baseline"/>
              <w:rPr>
                <w:rFonts w:eastAsia="Arial"/>
                <w:color w:val="000000"/>
                <w:sz w:val="20"/>
                <w:szCs w:val="20"/>
              </w:rPr>
            </w:pPr>
            <w:hyperlink w:anchor="Regulation_303" w:history="1">
              <w:r w:rsidR="00571D65" w:rsidRPr="00B937C8">
                <w:rPr>
                  <w:rStyle w:val="Hyperlink"/>
                  <w:rFonts w:eastAsia="Arial"/>
                  <w:sz w:val="20"/>
                  <w:szCs w:val="20"/>
                </w:rPr>
                <w:t>The Dangerous Substances and Explosive Atmo</w:t>
              </w:r>
              <w:r w:rsidR="006320B5" w:rsidRPr="00B937C8">
                <w:rPr>
                  <w:rStyle w:val="Hyperlink"/>
                  <w:rFonts w:eastAsia="Arial"/>
                  <w:sz w:val="20"/>
                  <w:szCs w:val="20"/>
                </w:rPr>
                <w:t>spheres Regulations 2002</w:t>
              </w:r>
              <w:r w:rsidR="00FA0395" w:rsidRPr="00B937C8">
                <w:rPr>
                  <w:rStyle w:val="Hyperlink"/>
                  <w:rFonts w:eastAsia="Arial"/>
                  <w:sz w:val="20"/>
                  <w:szCs w:val="20"/>
                </w:rPr>
                <w:t>.</w:t>
              </w:r>
            </w:hyperlink>
          </w:p>
        </w:tc>
        <w:tc>
          <w:tcPr>
            <w:tcW w:w="1700" w:type="dxa"/>
            <w:vAlign w:val="center"/>
          </w:tcPr>
          <w:p w14:paraId="5F6BA0C7" w14:textId="044C19C9" w:rsidR="00AF1E42" w:rsidRPr="00FB31E7" w:rsidRDefault="00313DD6" w:rsidP="006E7C1F">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17ABA83D" w14:textId="7B52C6CE" w:rsidR="00201618" w:rsidRPr="00FB31E7" w:rsidRDefault="00F40860" w:rsidP="006E7C1F">
            <w:pPr>
              <w:spacing w:before="40" w:after="40"/>
              <w:textAlignment w:val="baseline"/>
              <w:rPr>
                <w:rFonts w:eastAsia="Arial"/>
                <w:sz w:val="20"/>
                <w:szCs w:val="20"/>
              </w:rPr>
            </w:pPr>
            <w:r w:rsidRPr="00FB31E7">
              <w:rPr>
                <w:rFonts w:eastAsia="Arial"/>
                <w:sz w:val="20"/>
                <w:szCs w:val="20"/>
              </w:rPr>
              <w:t xml:space="preserve">Formerly: FGSR Reg </w:t>
            </w:r>
            <w:r w:rsidR="00201618" w:rsidRPr="00FB31E7">
              <w:rPr>
                <w:rFonts w:eastAsia="Arial"/>
                <w:sz w:val="20"/>
                <w:szCs w:val="20"/>
              </w:rPr>
              <w:t>5</w:t>
            </w:r>
            <w:r w:rsidR="00FB31E7">
              <w:rPr>
                <w:rFonts w:eastAsia="Arial"/>
                <w:sz w:val="20"/>
                <w:szCs w:val="20"/>
              </w:rPr>
              <w:t>appar</w:t>
            </w:r>
          </w:p>
        </w:tc>
      </w:tr>
      <w:tr w:rsidR="00AF1E42" w:rsidRPr="00D806D4" w14:paraId="3EB0FB70" w14:textId="5197B2BA" w:rsidTr="001151E9">
        <w:trPr>
          <w:trHeight w:val="567"/>
          <w:jc w:val="center"/>
        </w:trPr>
        <w:tc>
          <w:tcPr>
            <w:tcW w:w="846" w:type="dxa"/>
            <w:vAlign w:val="center"/>
          </w:tcPr>
          <w:p w14:paraId="14724FB6" w14:textId="77777777" w:rsidR="00AF1E42" w:rsidRPr="00FB31E7" w:rsidRDefault="00AF1E42" w:rsidP="006E7C1F">
            <w:pPr>
              <w:tabs>
                <w:tab w:val="left" w:pos="1418"/>
              </w:tabs>
              <w:spacing w:before="40" w:after="40"/>
              <w:jc w:val="center"/>
              <w:textAlignment w:val="baseline"/>
              <w:rPr>
                <w:rFonts w:eastAsia="Arial"/>
                <w:color w:val="000000"/>
                <w:sz w:val="20"/>
                <w:szCs w:val="20"/>
              </w:rPr>
            </w:pPr>
            <w:r w:rsidRPr="00FB31E7">
              <w:rPr>
                <w:rFonts w:eastAsia="Arial"/>
                <w:color w:val="000000"/>
                <w:sz w:val="20"/>
                <w:szCs w:val="20"/>
              </w:rPr>
              <w:t>304</w:t>
            </w:r>
          </w:p>
        </w:tc>
        <w:tc>
          <w:tcPr>
            <w:tcW w:w="5528" w:type="dxa"/>
            <w:vAlign w:val="center"/>
          </w:tcPr>
          <w:p w14:paraId="0068A7A7" w14:textId="0DECE078" w:rsidR="00AF1E42" w:rsidRPr="00FB31E7" w:rsidRDefault="00000000" w:rsidP="006E7C1F">
            <w:pPr>
              <w:spacing w:before="40" w:after="40"/>
              <w:textAlignment w:val="baseline"/>
              <w:rPr>
                <w:rFonts w:eastAsia="Arial"/>
                <w:color w:val="000000"/>
                <w:sz w:val="20"/>
                <w:szCs w:val="20"/>
              </w:rPr>
            </w:pPr>
            <w:hyperlink w:anchor="Regulation_304" w:history="1">
              <w:r w:rsidR="00AF1E42" w:rsidRPr="00B937C8">
                <w:rPr>
                  <w:rStyle w:val="Hyperlink"/>
                  <w:rFonts w:eastAsia="Arial"/>
                  <w:sz w:val="20"/>
                  <w:szCs w:val="20"/>
                </w:rPr>
                <w:t xml:space="preserve">Bulk Fuel </w:t>
              </w:r>
              <w:r w:rsidR="008D3DB1" w:rsidRPr="00B937C8">
                <w:rPr>
                  <w:rStyle w:val="Hyperlink"/>
                  <w:rFonts w:eastAsia="Arial"/>
                  <w:sz w:val="20"/>
                  <w:szCs w:val="20"/>
                </w:rPr>
                <w:t>and</w:t>
              </w:r>
              <w:r w:rsidR="00AF1E42" w:rsidRPr="00B937C8">
                <w:rPr>
                  <w:rStyle w:val="Hyperlink"/>
                  <w:rFonts w:eastAsia="Arial"/>
                  <w:sz w:val="20"/>
                  <w:szCs w:val="20"/>
                </w:rPr>
                <w:t xml:space="preserve"> Gas Infrastructure</w:t>
              </w:r>
            </w:hyperlink>
          </w:p>
        </w:tc>
        <w:tc>
          <w:tcPr>
            <w:tcW w:w="1700" w:type="dxa"/>
            <w:vAlign w:val="center"/>
          </w:tcPr>
          <w:p w14:paraId="49F45D6D" w14:textId="0C508AD1" w:rsidR="00AF1E42" w:rsidRPr="00FB31E7" w:rsidRDefault="00313DD6" w:rsidP="006E7C1F">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43B0632F" w14:textId="426806B9" w:rsidR="00AF1E42" w:rsidRPr="00FB31E7" w:rsidRDefault="00201618" w:rsidP="006E7C1F">
            <w:pPr>
              <w:spacing w:before="40" w:after="40"/>
              <w:textAlignment w:val="baseline"/>
              <w:rPr>
                <w:rFonts w:eastAsia="Arial"/>
                <w:sz w:val="20"/>
                <w:szCs w:val="20"/>
              </w:rPr>
            </w:pPr>
            <w:r w:rsidRPr="00FB31E7">
              <w:rPr>
                <w:rFonts w:eastAsia="Arial"/>
                <w:sz w:val="20"/>
                <w:szCs w:val="20"/>
              </w:rPr>
              <w:t>Formerly: FGSR Reg 8</w:t>
            </w:r>
          </w:p>
        </w:tc>
      </w:tr>
      <w:tr w:rsidR="00AF1E42" w:rsidRPr="00D806D4" w14:paraId="4B21FFD3" w14:textId="47EF440B" w:rsidTr="001151E9">
        <w:trPr>
          <w:trHeight w:val="567"/>
          <w:jc w:val="center"/>
        </w:trPr>
        <w:tc>
          <w:tcPr>
            <w:tcW w:w="846" w:type="dxa"/>
            <w:vAlign w:val="center"/>
          </w:tcPr>
          <w:p w14:paraId="26AABB93" w14:textId="77777777" w:rsidR="00AF1E42" w:rsidRPr="00FB31E7" w:rsidRDefault="00AF1E42" w:rsidP="006E7C1F">
            <w:pPr>
              <w:tabs>
                <w:tab w:val="left" w:pos="1418"/>
              </w:tabs>
              <w:spacing w:before="40" w:after="40"/>
              <w:jc w:val="center"/>
              <w:textAlignment w:val="baseline"/>
              <w:rPr>
                <w:rFonts w:eastAsia="Arial"/>
                <w:color w:val="000000"/>
                <w:sz w:val="20"/>
                <w:szCs w:val="20"/>
              </w:rPr>
            </w:pPr>
            <w:r w:rsidRPr="00FB31E7">
              <w:rPr>
                <w:rFonts w:eastAsia="Arial"/>
                <w:color w:val="000000"/>
                <w:sz w:val="20"/>
                <w:szCs w:val="20"/>
              </w:rPr>
              <w:t>305</w:t>
            </w:r>
          </w:p>
        </w:tc>
        <w:tc>
          <w:tcPr>
            <w:tcW w:w="5528" w:type="dxa"/>
            <w:vAlign w:val="center"/>
          </w:tcPr>
          <w:p w14:paraId="7EEABF9B" w14:textId="4BA4FFA7" w:rsidR="00AF1E42" w:rsidRPr="00FB31E7" w:rsidRDefault="00000000" w:rsidP="006E7C1F">
            <w:pPr>
              <w:spacing w:before="40" w:after="40"/>
              <w:textAlignment w:val="baseline"/>
              <w:rPr>
                <w:rFonts w:eastAsia="Arial"/>
                <w:color w:val="000000"/>
                <w:sz w:val="20"/>
                <w:szCs w:val="20"/>
              </w:rPr>
            </w:pPr>
            <w:hyperlink w:anchor="Regulation_305" w:history="1">
              <w:r w:rsidR="00AF1E42" w:rsidRPr="00B937C8">
                <w:rPr>
                  <w:rStyle w:val="Hyperlink"/>
                  <w:rFonts w:eastAsia="Arial"/>
                  <w:sz w:val="20"/>
                  <w:szCs w:val="20"/>
                </w:rPr>
                <w:t xml:space="preserve">Fuel </w:t>
              </w:r>
              <w:r w:rsidR="008D3DB1" w:rsidRPr="00B937C8">
                <w:rPr>
                  <w:rStyle w:val="Hyperlink"/>
                  <w:rFonts w:eastAsia="Arial"/>
                  <w:sz w:val="20"/>
                  <w:szCs w:val="20"/>
                </w:rPr>
                <w:t>and</w:t>
              </w:r>
              <w:r w:rsidR="00AF1E42" w:rsidRPr="00B937C8">
                <w:rPr>
                  <w:rStyle w:val="Hyperlink"/>
                  <w:rFonts w:eastAsia="Arial"/>
                  <w:sz w:val="20"/>
                  <w:szCs w:val="20"/>
                </w:rPr>
                <w:t xml:space="preserve"> Gas Maintenance Inspections </w:t>
              </w:r>
              <w:r w:rsidR="007A6386" w:rsidRPr="00B937C8">
                <w:rPr>
                  <w:rStyle w:val="Hyperlink"/>
                  <w:rFonts w:eastAsia="Arial"/>
                  <w:sz w:val="20"/>
                  <w:szCs w:val="20"/>
                </w:rPr>
                <w:t>and</w:t>
              </w:r>
              <w:r w:rsidR="00AF1E42" w:rsidRPr="00B937C8">
                <w:rPr>
                  <w:rStyle w:val="Hyperlink"/>
                  <w:rFonts w:eastAsia="Arial"/>
                  <w:sz w:val="20"/>
                  <w:szCs w:val="20"/>
                </w:rPr>
                <w:t xml:space="preserve"> Certification</w:t>
              </w:r>
            </w:hyperlink>
          </w:p>
        </w:tc>
        <w:tc>
          <w:tcPr>
            <w:tcW w:w="1700" w:type="dxa"/>
            <w:vAlign w:val="center"/>
          </w:tcPr>
          <w:p w14:paraId="0EC588E9" w14:textId="1C40D1B6" w:rsidR="00AF1E42" w:rsidRPr="00FB31E7" w:rsidRDefault="00313DD6" w:rsidP="006E7C1F">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41123050" w14:textId="1B430327" w:rsidR="00AF1E42" w:rsidRPr="00FB31E7" w:rsidRDefault="00201618" w:rsidP="006E7C1F">
            <w:pPr>
              <w:spacing w:before="40" w:after="40"/>
              <w:textAlignment w:val="baseline"/>
              <w:rPr>
                <w:rFonts w:eastAsia="Arial"/>
                <w:sz w:val="20"/>
                <w:szCs w:val="20"/>
              </w:rPr>
            </w:pPr>
            <w:r w:rsidRPr="00FB31E7">
              <w:rPr>
                <w:rFonts w:eastAsia="Arial"/>
                <w:sz w:val="20"/>
                <w:szCs w:val="20"/>
              </w:rPr>
              <w:t>Formerly: FGSR Reg 9</w:t>
            </w:r>
          </w:p>
        </w:tc>
      </w:tr>
      <w:tr w:rsidR="00AF1E42" w:rsidRPr="00D806D4" w14:paraId="362DFBF5" w14:textId="7A66B565" w:rsidTr="001151E9">
        <w:trPr>
          <w:trHeight w:val="567"/>
          <w:jc w:val="center"/>
        </w:trPr>
        <w:tc>
          <w:tcPr>
            <w:tcW w:w="846" w:type="dxa"/>
            <w:vAlign w:val="center"/>
          </w:tcPr>
          <w:p w14:paraId="72602FCB" w14:textId="77777777" w:rsidR="00AF1E42" w:rsidRPr="00FB31E7" w:rsidRDefault="00AF1E42" w:rsidP="006E7C1F">
            <w:pPr>
              <w:tabs>
                <w:tab w:val="left" w:pos="1418"/>
              </w:tabs>
              <w:spacing w:before="40" w:after="40"/>
              <w:jc w:val="center"/>
              <w:textAlignment w:val="baseline"/>
              <w:rPr>
                <w:rFonts w:eastAsia="Arial"/>
                <w:color w:val="000000"/>
                <w:sz w:val="20"/>
                <w:szCs w:val="20"/>
              </w:rPr>
            </w:pPr>
            <w:r w:rsidRPr="00FB31E7">
              <w:rPr>
                <w:rFonts w:eastAsia="Arial"/>
                <w:color w:val="000000"/>
                <w:sz w:val="20"/>
                <w:szCs w:val="20"/>
              </w:rPr>
              <w:t>306</w:t>
            </w:r>
          </w:p>
        </w:tc>
        <w:tc>
          <w:tcPr>
            <w:tcW w:w="5528" w:type="dxa"/>
            <w:vAlign w:val="center"/>
          </w:tcPr>
          <w:p w14:paraId="6F167F65" w14:textId="56FE9E8F" w:rsidR="00963639" w:rsidRPr="00FB31E7" w:rsidRDefault="00000000" w:rsidP="006E7C1F">
            <w:pPr>
              <w:spacing w:before="40" w:after="40"/>
              <w:textAlignment w:val="baseline"/>
              <w:rPr>
                <w:rFonts w:eastAsia="Arial"/>
                <w:color w:val="000000"/>
                <w:sz w:val="20"/>
                <w:szCs w:val="20"/>
              </w:rPr>
            </w:pPr>
            <w:hyperlink w:anchor="Regulation_306" w:history="1">
              <w:r w:rsidR="00AF1E42" w:rsidRPr="00B937C8">
                <w:rPr>
                  <w:rStyle w:val="Hyperlink"/>
                  <w:rFonts w:eastAsia="Arial"/>
                  <w:sz w:val="20"/>
                  <w:szCs w:val="20"/>
                </w:rPr>
                <w:t xml:space="preserve">Fuel </w:t>
              </w:r>
              <w:r w:rsidR="008D3DB1" w:rsidRPr="00B937C8">
                <w:rPr>
                  <w:rStyle w:val="Hyperlink"/>
                  <w:rFonts w:eastAsia="Arial"/>
                  <w:sz w:val="20"/>
                  <w:szCs w:val="20"/>
                </w:rPr>
                <w:t>and</w:t>
              </w:r>
              <w:r w:rsidR="00AF1E42" w:rsidRPr="00B937C8">
                <w:rPr>
                  <w:rStyle w:val="Hyperlink"/>
                  <w:rFonts w:eastAsia="Arial"/>
                  <w:sz w:val="20"/>
                  <w:szCs w:val="20"/>
                </w:rPr>
                <w:t xml:space="preserve"> Gas Operations</w:t>
              </w:r>
            </w:hyperlink>
          </w:p>
        </w:tc>
        <w:tc>
          <w:tcPr>
            <w:tcW w:w="1700" w:type="dxa"/>
            <w:vAlign w:val="center"/>
          </w:tcPr>
          <w:p w14:paraId="4D22413F" w14:textId="603D61F9" w:rsidR="00AF1E42" w:rsidRPr="00FB31E7" w:rsidRDefault="00313DD6" w:rsidP="006E7C1F">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5149EFE2" w14:textId="60B1519F" w:rsidR="00AF1E42" w:rsidRPr="00FB31E7" w:rsidRDefault="00201618" w:rsidP="006E7C1F">
            <w:pPr>
              <w:spacing w:before="40" w:after="40"/>
              <w:textAlignment w:val="baseline"/>
              <w:rPr>
                <w:rFonts w:eastAsia="Arial"/>
                <w:sz w:val="20"/>
                <w:szCs w:val="20"/>
              </w:rPr>
            </w:pPr>
            <w:r w:rsidRPr="00FB31E7">
              <w:rPr>
                <w:rFonts w:eastAsia="Arial"/>
                <w:sz w:val="20"/>
                <w:szCs w:val="20"/>
              </w:rPr>
              <w:t>Formerly: FGSR Reg 10</w:t>
            </w:r>
          </w:p>
        </w:tc>
      </w:tr>
    </w:tbl>
    <w:p w14:paraId="28A50591" w14:textId="73FE88DD" w:rsidR="00EB0FE1" w:rsidRPr="00FB31E7" w:rsidRDefault="00000000" w:rsidP="00BD21D3">
      <w:pPr>
        <w:keepNext/>
        <w:keepLines/>
        <w:spacing w:before="120" w:after="120"/>
        <w:jc w:val="center"/>
        <w:rPr>
          <w:color w:val="532A45" w:themeColor="background1"/>
          <w:szCs w:val="24"/>
        </w:rPr>
      </w:pPr>
      <w:hyperlink w:anchor="Contents_400_Series" w:history="1">
        <w:r w:rsidR="00EB0FE1" w:rsidRPr="00B937C8">
          <w:rPr>
            <w:rStyle w:val="Hyperlink"/>
            <w:b/>
            <w:bCs/>
            <w:szCs w:val="24"/>
          </w:rPr>
          <w:t>400 Series: Land System Safety and Environmental Regulations</w:t>
        </w:r>
      </w:hyperlink>
    </w:p>
    <w:tbl>
      <w:tblPr>
        <w:tblStyle w:val="TableGrid"/>
        <w:tblW w:w="10495" w:type="dxa"/>
        <w:jc w:val="center"/>
        <w:tblLayout w:type="fixed"/>
        <w:tblLook w:val="04A0" w:firstRow="1" w:lastRow="0" w:firstColumn="1" w:lastColumn="0" w:noHBand="0" w:noVBand="1"/>
      </w:tblPr>
      <w:tblGrid>
        <w:gridCol w:w="846"/>
        <w:gridCol w:w="5528"/>
        <w:gridCol w:w="1701"/>
        <w:gridCol w:w="2420"/>
      </w:tblGrid>
      <w:tr w:rsidR="00EB0FE1" w14:paraId="657DCB5D" w14:textId="77777777" w:rsidTr="005C3C16">
        <w:trPr>
          <w:trHeight w:val="397"/>
          <w:jc w:val="center"/>
        </w:trPr>
        <w:tc>
          <w:tcPr>
            <w:tcW w:w="846" w:type="dxa"/>
            <w:vAlign w:val="center"/>
          </w:tcPr>
          <w:p w14:paraId="2E12352C" w14:textId="77777777" w:rsidR="00EB0FE1" w:rsidRPr="00FB31E7" w:rsidRDefault="00EB0FE1" w:rsidP="005C3C16">
            <w:pPr>
              <w:keepNext/>
              <w:keepLines/>
              <w:tabs>
                <w:tab w:val="left" w:pos="1418"/>
              </w:tabs>
              <w:spacing w:before="40" w:after="40"/>
              <w:jc w:val="center"/>
              <w:textAlignment w:val="baseline"/>
              <w:rPr>
                <w:rFonts w:eastAsia="Arial" w:cs="Arial"/>
                <w:color w:val="000000"/>
                <w:sz w:val="16"/>
                <w:szCs w:val="16"/>
              </w:rPr>
            </w:pPr>
            <w:bookmarkStart w:id="35" w:name="_Hlk163215992"/>
            <w:r w:rsidRPr="00FB31E7">
              <w:rPr>
                <w:rFonts w:eastAsia="Arial" w:cs="Arial"/>
                <w:b/>
                <w:color w:val="000000"/>
                <w:sz w:val="16"/>
                <w:szCs w:val="16"/>
              </w:rPr>
              <w:t>Number</w:t>
            </w:r>
          </w:p>
        </w:tc>
        <w:tc>
          <w:tcPr>
            <w:tcW w:w="5528" w:type="dxa"/>
            <w:vAlign w:val="center"/>
          </w:tcPr>
          <w:p w14:paraId="0B8EAA83" w14:textId="77777777" w:rsidR="00EB0FE1" w:rsidRPr="00FB31E7" w:rsidRDefault="00EB0FE1" w:rsidP="005C3C16">
            <w:pPr>
              <w:keepNext/>
              <w:keepLines/>
              <w:spacing w:before="40" w:after="40"/>
              <w:jc w:val="center"/>
              <w:textAlignment w:val="baseline"/>
              <w:rPr>
                <w:rFonts w:eastAsia="Arial" w:cs="Arial"/>
                <w:color w:val="000000"/>
                <w:sz w:val="20"/>
                <w:szCs w:val="20"/>
              </w:rPr>
            </w:pPr>
            <w:r w:rsidRPr="00FB31E7">
              <w:rPr>
                <w:rFonts w:eastAsia="Arial" w:cs="Arial"/>
                <w:b/>
                <w:color w:val="000000"/>
                <w:sz w:val="20"/>
                <w:szCs w:val="20"/>
              </w:rPr>
              <w:t>Title</w:t>
            </w:r>
          </w:p>
        </w:tc>
        <w:tc>
          <w:tcPr>
            <w:tcW w:w="1701" w:type="dxa"/>
            <w:vAlign w:val="center"/>
          </w:tcPr>
          <w:p w14:paraId="7B3008AD" w14:textId="77777777" w:rsidR="00EB0FE1" w:rsidRPr="00FB31E7" w:rsidRDefault="00EB0FE1" w:rsidP="005C3C16">
            <w:pPr>
              <w:keepNext/>
              <w:keepLines/>
              <w:spacing w:before="40" w:after="40"/>
              <w:jc w:val="center"/>
              <w:textAlignment w:val="baseline"/>
              <w:rPr>
                <w:rFonts w:eastAsia="Arial" w:cs="Arial"/>
                <w:color w:val="000000"/>
                <w:sz w:val="20"/>
                <w:szCs w:val="20"/>
              </w:rPr>
            </w:pPr>
            <w:r w:rsidRPr="00FB31E7">
              <w:rPr>
                <w:rFonts w:eastAsia="Arial" w:cs="Arial"/>
                <w:b/>
                <w:color w:val="000000"/>
                <w:sz w:val="20"/>
                <w:szCs w:val="20"/>
              </w:rPr>
              <w:t>Effective Date</w:t>
            </w:r>
          </w:p>
        </w:tc>
        <w:tc>
          <w:tcPr>
            <w:tcW w:w="2420" w:type="dxa"/>
            <w:vAlign w:val="center"/>
          </w:tcPr>
          <w:p w14:paraId="7CC9D1AD" w14:textId="77777777" w:rsidR="00EB0FE1" w:rsidRPr="00FB31E7" w:rsidRDefault="00EB0FE1" w:rsidP="005C3C16">
            <w:pPr>
              <w:keepNext/>
              <w:keepLines/>
              <w:spacing w:before="40" w:after="40"/>
              <w:jc w:val="center"/>
              <w:textAlignment w:val="baseline"/>
              <w:rPr>
                <w:rFonts w:eastAsia="Arial" w:cs="Arial"/>
                <w:sz w:val="20"/>
                <w:szCs w:val="20"/>
              </w:rPr>
            </w:pPr>
            <w:r w:rsidRPr="00FB31E7">
              <w:rPr>
                <w:rFonts w:eastAsia="Arial" w:cs="Arial"/>
                <w:b/>
                <w:sz w:val="20"/>
                <w:szCs w:val="20"/>
              </w:rPr>
              <w:t>Status</w:t>
            </w:r>
          </w:p>
        </w:tc>
      </w:tr>
      <w:bookmarkEnd w:id="35"/>
      <w:tr w:rsidR="00AF1E42" w:rsidRPr="00D806D4" w14:paraId="2E1D52FC" w14:textId="56B45E0A" w:rsidTr="001151E9">
        <w:trPr>
          <w:trHeight w:val="567"/>
          <w:jc w:val="center"/>
        </w:trPr>
        <w:tc>
          <w:tcPr>
            <w:tcW w:w="846" w:type="dxa"/>
            <w:vAlign w:val="center"/>
          </w:tcPr>
          <w:p w14:paraId="72E6A8FA" w14:textId="77777777" w:rsidR="00AF1E42" w:rsidRPr="00FB31E7" w:rsidRDefault="00AF1E42" w:rsidP="00BD21D3">
            <w:pPr>
              <w:keepNext/>
              <w:keepLines/>
              <w:tabs>
                <w:tab w:val="left" w:pos="1418"/>
              </w:tabs>
              <w:spacing w:before="40" w:after="40"/>
              <w:jc w:val="center"/>
              <w:textAlignment w:val="baseline"/>
              <w:rPr>
                <w:rFonts w:eastAsia="Arial" w:cs="Arial"/>
                <w:color w:val="000000"/>
                <w:sz w:val="20"/>
                <w:szCs w:val="20"/>
              </w:rPr>
            </w:pPr>
            <w:r w:rsidRPr="00FB31E7">
              <w:rPr>
                <w:rFonts w:eastAsia="Arial" w:cs="Arial"/>
                <w:color w:val="000000"/>
                <w:sz w:val="20"/>
                <w:szCs w:val="20"/>
              </w:rPr>
              <w:t>401</w:t>
            </w:r>
          </w:p>
        </w:tc>
        <w:tc>
          <w:tcPr>
            <w:tcW w:w="5528" w:type="dxa"/>
            <w:vAlign w:val="center"/>
          </w:tcPr>
          <w:p w14:paraId="15ED792E" w14:textId="4886EC75" w:rsidR="00AF1E42" w:rsidRPr="00FB31E7" w:rsidRDefault="00000000" w:rsidP="00BD21D3">
            <w:pPr>
              <w:keepNext/>
              <w:keepLines/>
              <w:spacing w:before="40" w:after="40"/>
              <w:textAlignment w:val="baseline"/>
              <w:rPr>
                <w:rFonts w:eastAsia="Arial" w:cs="Arial"/>
                <w:color w:val="000000"/>
                <w:sz w:val="20"/>
                <w:szCs w:val="20"/>
              </w:rPr>
            </w:pPr>
            <w:hyperlink w:anchor="Regulation_401" w:history="1">
              <w:r w:rsidR="00AF1E42" w:rsidRPr="00B937C8">
                <w:rPr>
                  <w:rStyle w:val="Hyperlink"/>
                  <w:rFonts w:eastAsia="Arial" w:cs="Arial"/>
                  <w:sz w:val="20"/>
                  <w:szCs w:val="20"/>
                </w:rPr>
                <w:t>Safety and Environmental Cases</w:t>
              </w:r>
            </w:hyperlink>
          </w:p>
        </w:tc>
        <w:tc>
          <w:tcPr>
            <w:tcW w:w="1701" w:type="dxa"/>
            <w:vAlign w:val="center"/>
          </w:tcPr>
          <w:p w14:paraId="524EA503" w14:textId="3C9AC2CE" w:rsidR="00AF1E42" w:rsidRPr="00FB31E7" w:rsidRDefault="00313DD6" w:rsidP="00BD21D3">
            <w:pPr>
              <w:keepNext/>
              <w:keepLines/>
              <w:spacing w:before="40" w:after="40"/>
              <w:jc w:val="center"/>
              <w:textAlignment w:val="baseline"/>
              <w:rPr>
                <w:rFonts w:eastAsia="Arial" w:cs="Arial"/>
                <w:color w:val="000000"/>
                <w:sz w:val="20"/>
                <w:szCs w:val="20"/>
              </w:rPr>
            </w:pPr>
            <w:r w:rsidRPr="00FB31E7">
              <w:rPr>
                <w:rFonts w:eastAsia="Arial" w:cs="Arial"/>
                <w:color w:val="000000"/>
                <w:sz w:val="20"/>
                <w:szCs w:val="20"/>
              </w:rPr>
              <w:t>15 Aug 23</w:t>
            </w:r>
          </w:p>
        </w:tc>
        <w:tc>
          <w:tcPr>
            <w:tcW w:w="2420" w:type="dxa"/>
            <w:vAlign w:val="center"/>
          </w:tcPr>
          <w:p w14:paraId="60889C05" w14:textId="7553A5F4" w:rsidR="00AF1E42" w:rsidRPr="00FB31E7" w:rsidRDefault="00201618" w:rsidP="00BD21D3">
            <w:pPr>
              <w:keepNext/>
              <w:keepLines/>
              <w:spacing w:before="40" w:after="40"/>
              <w:textAlignment w:val="baseline"/>
              <w:rPr>
                <w:rFonts w:eastAsia="Arial" w:cs="Arial"/>
                <w:sz w:val="20"/>
                <w:szCs w:val="20"/>
              </w:rPr>
            </w:pPr>
            <w:r w:rsidRPr="00FB31E7">
              <w:rPr>
                <w:rFonts w:eastAsia="Arial" w:cs="Arial"/>
                <w:sz w:val="20"/>
                <w:szCs w:val="20"/>
              </w:rPr>
              <w:t>Formerly: LSSR Regs 4, 5 &amp; 6</w:t>
            </w:r>
          </w:p>
        </w:tc>
      </w:tr>
      <w:tr w:rsidR="00AF1E42" w:rsidRPr="00D806D4" w14:paraId="556B06B0" w14:textId="01BC9E5F" w:rsidTr="001151E9">
        <w:trPr>
          <w:trHeight w:val="567"/>
          <w:jc w:val="center"/>
        </w:trPr>
        <w:tc>
          <w:tcPr>
            <w:tcW w:w="846" w:type="dxa"/>
            <w:vAlign w:val="center"/>
          </w:tcPr>
          <w:p w14:paraId="360560CB" w14:textId="77777777" w:rsidR="00AF1E42" w:rsidRPr="00FB31E7" w:rsidRDefault="00AF1E42" w:rsidP="00FB31E7">
            <w:pPr>
              <w:keepNext/>
              <w:keepLines/>
              <w:tabs>
                <w:tab w:val="left" w:pos="1418"/>
              </w:tabs>
              <w:spacing w:before="40" w:after="40"/>
              <w:jc w:val="center"/>
              <w:textAlignment w:val="baseline"/>
              <w:rPr>
                <w:rFonts w:eastAsia="Arial" w:cs="Arial"/>
                <w:color w:val="000000"/>
                <w:sz w:val="20"/>
                <w:szCs w:val="20"/>
              </w:rPr>
            </w:pPr>
            <w:r w:rsidRPr="00FB31E7">
              <w:rPr>
                <w:rFonts w:eastAsia="Arial" w:cs="Arial"/>
                <w:color w:val="000000"/>
                <w:sz w:val="20"/>
                <w:szCs w:val="20"/>
              </w:rPr>
              <w:t>402</w:t>
            </w:r>
          </w:p>
        </w:tc>
        <w:tc>
          <w:tcPr>
            <w:tcW w:w="5528" w:type="dxa"/>
            <w:vAlign w:val="center"/>
          </w:tcPr>
          <w:p w14:paraId="075F1E05" w14:textId="364C3E35" w:rsidR="00AF1E42" w:rsidRPr="00FB31E7" w:rsidRDefault="00000000" w:rsidP="00FB31E7">
            <w:pPr>
              <w:keepNext/>
              <w:keepLines/>
              <w:spacing w:before="40" w:after="40"/>
              <w:textAlignment w:val="baseline"/>
              <w:rPr>
                <w:rFonts w:eastAsia="Arial" w:cs="Arial"/>
                <w:color w:val="000000"/>
                <w:sz w:val="20"/>
                <w:szCs w:val="20"/>
              </w:rPr>
            </w:pPr>
            <w:hyperlink w:anchor="Regulation_402" w:history="1">
              <w:r w:rsidR="00AF1E42" w:rsidRPr="00B937C8">
                <w:rPr>
                  <w:rStyle w:val="Hyperlink"/>
                  <w:rFonts w:eastAsia="Arial" w:cs="Arial"/>
                  <w:sz w:val="20"/>
                  <w:szCs w:val="20"/>
                </w:rPr>
                <w:t>Safety and Environmental Case Strategy</w:t>
              </w:r>
            </w:hyperlink>
          </w:p>
        </w:tc>
        <w:tc>
          <w:tcPr>
            <w:tcW w:w="1701" w:type="dxa"/>
            <w:vAlign w:val="center"/>
          </w:tcPr>
          <w:p w14:paraId="670F6A39" w14:textId="476F07DF" w:rsidR="00AF1E42" w:rsidRPr="00FB31E7" w:rsidRDefault="00313DD6" w:rsidP="00FB31E7">
            <w:pPr>
              <w:keepNext/>
              <w:keepLines/>
              <w:spacing w:before="40" w:after="40"/>
              <w:jc w:val="center"/>
              <w:textAlignment w:val="baseline"/>
              <w:rPr>
                <w:rFonts w:eastAsia="Arial" w:cs="Arial"/>
                <w:color w:val="000000"/>
                <w:sz w:val="20"/>
                <w:szCs w:val="20"/>
              </w:rPr>
            </w:pPr>
            <w:r w:rsidRPr="00FB31E7">
              <w:rPr>
                <w:rFonts w:eastAsia="Arial" w:cs="Arial"/>
                <w:color w:val="000000"/>
                <w:sz w:val="20"/>
                <w:szCs w:val="20"/>
              </w:rPr>
              <w:t>15 Aug 23</w:t>
            </w:r>
          </w:p>
        </w:tc>
        <w:tc>
          <w:tcPr>
            <w:tcW w:w="2420" w:type="dxa"/>
            <w:vAlign w:val="center"/>
          </w:tcPr>
          <w:p w14:paraId="3C1456E3" w14:textId="07B0513E" w:rsidR="00AF1E42" w:rsidRPr="00FB31E7" w:rsidRDefault="00201618" w:rsidP="00FB31E7">
            <w:pPr>
              <w:keepNext/>
              <w:keepLines/>
              <w:spacing w:before="40" w:after="40"/>
              <w:textAlignment w:val="baseline"/>
              <w:rPr>
                <w:rFonts w:eastAsia="Arial" w:cs="Arial"/>
                <w:sz w:val="20"/>
                <w:szCs w:val="20"/>
              </w:rPr>
            </w:pPr>
            <w:r w:rsidRPr="00FB31E7">
              <w:rPr>
                <w:rFonts w:eastAsia="Arial" w:cs="Arial"/>
                <w:sz w:val="20"/>
                <w:szCs w:val="20"/>
              </w:rPr>
              <w:t>Formerly: LSSR Regs 4, 5 &amp; 6</w:t>
            </w:r>
          </w:p>
        </w:tc>
      </w:tr>
      <w:tr w:rsidR="007A741B" w:rsidRPr="00D806D4" w14:paraId="3C30264F" w14:textId="77777777" w:rsidTr="001151E9">
        <w:trPr>
          <w:trHeight w:val="567"/>
          <w:jc w:val="center"/>
        </w:trPr>
        <w:tc>
          <w:tcPr>
            <w:tcW w:w="846" w:type="dxa"/>
            <w:vAlign w:val="center"/>
          </w:tcPr>
          <w:p w14:paraId="6DC19A80" w14:textId="773A2763" w:rsidR="007A741B" w:rsidRPr="00FB31E7" w:rsidRDefault="007A741B" w:rsidP="00FB31E7">
            <w:pPr>
              <w:keepNext/>
              <w:keepLines/>
              <w:tabs>
                <w:tab w:val="left" w:pos="1418"/>
              </w:tabs>
              <w:spacing w:before="40" w:after="40"/>
              <w:jc w:val="center"/>
              <w:textAlignment w:val="baseline"/>
              <w:rPr>
                <w:rFonts w:eastAsia="Arial" w:cs="Arial"/>
                <w:color w:val="000000"/>
                <w:sz w:val="20"/>
                <w:szCs w:val="20"/>
              </w:rPr>
            </w:pPr>
            <w:r w:rsidRPr="00FB31E7">
              <w:rPr>
                <w:rFonts w:eastAsia="Arial" w:cs="Arial"/>
                <w:color w:val="000000"/>
                <w:sz w:val="20"/>
                <w:szCs w:val="20"/>
              </w:rPr>
              <w:t>403</w:t>
            </w:r>
          </w:p>
        </w:tc>
        <w:tc>
          <w:tcPr>
            <w:tcW w:w="5528" w:type="dxa"/>
            <w:vAlign w:val="center"/>
          </w:tcPr>
          <w:p w14:paraId="37511623" w14:textId="06909DAA" w:rsidR="007A741B" w:rsidRPr="00FB31E7" w:rsidRDefault="00000000" w:rsidP="00FB31E7">
            <w:pPr>
              <w:keepNext/>
              <w:keepLines/>
              <w:spacing w:before="40" w:after="40"/>
              <w:textAlignment w:val="baseline"/>
              <w:rPr>
                <w:rFonts w:eastAsia="Arial" w:cs="Arial"/>
                <w:color w:val="000000"/>
                <w:sz w:val="20"/>
                <w:szCs w:val="20"/>
              </w:rPr>
            </w:pPr>
            <w:hyperlink w:anchor="Regulation_403" w:history="1">
              <w:r w:rsidR="007A741B" w:rsidRPr="00B937C8">
                <w:rPr>
                  <w:rStyle w:val="Hyperlink"/>
                  <w:rFonts w:eastAsia="Arial" w:cs="Arial"/>
                  <w:sz w:val="20"/>
                  <w:szCs w:val="20"/>
                </w:rPr>
                <w:t>Operating Outside the Scope of Safety and Environmental Cases</w:t>
              </w:r>
            </w:hyperlink>
          </w:p>
        </w:tc>
        <w:tc>
          <w:tcPr>
            <w:tcW w:w="1701" w:type="dxa"/>
            <w:vAlign w:val="center"/>
          </w:tcPr>
          <w:p w14:paraId="3CCB1D73" w14:textId="379620C1" w:rsidR="007A741B" w:rsidRPr="00FB31E7" w:rsidRDefault="007A741B" w:rsidP="00FB31E7">
            <w:pPr>
              <w:keepNext/>
              <w:keepLines/>
              <w:spacing w:before="40" w:after="40"/>
              <w:jc w:val="center"/>
              <w:textAlignment w:val="baseline"/>
              <w:rPr>
                <w:rFonts w:eastAsia="Arial" w:cs="Arial"/>
                <w:color w:val="000000"/>
                <w:sz w:val="20"/>
                <w:szCs w:val="20"/>
              </w:rPr>
            </w:pPr>
            <w:r w:rsidRPr="00FB31E7">
              <w:rPr>
                <w:rFonts w:eastAsia="Arial" w:cs="Arial"/>
                <w:color w:val="000000"/>
                <w:sz w:val="20"/>
                <w:szCs w:val="20"/>
              </w:rPr>
              <w:t>15 Aug 23</w:t>
            </w:r>
          </w:p>
        </w:tc>
        <w:tc>
          <w:tcPr>
            <w:tcW w:w="2420" w:type="dxa"/>
            <w:vAlign w:val="center"/>
          </w:tcPr>
          <w:p w14:paraId="57358B5C" w14:textId="15736415" w:rsidR="007A741B" w:rsidRPr="00FB31E7" w:rsidRDefault="007A741B" w:rsidP="00FB31E7">
            <w:pPr>
              <w:keepNext/>
              <w:keepLines/>
              <w:spacing w:before="40" w:after="40"/>
              <w:textAlignment w:val="baseline"/>
              <w:rPr>
                <w:rFonts w:eastAsia="Arial" w:cs="Arial"/>
                <w:sz w:val="20"/>
                <w:szCs w:val="20"/>
              </w:rPr>
            </w:pPr>
            <w:r w:rsidRPr="00FB31E7">
              <w:rPr>
                <w:rFonts w:eastAsia="Arial" w:cs="Arial"/>
                <w:sz w:val="20"/>
                <w:szCs w:val="20"/>
              </w:rPr>
              <w:t>Formerly: LSSR Reg 11</w:t>
            </w:r>
          </w:p>
        </w:tc>
      </w:tr>
      <w:tr w:rsidR="007A741B" w:rsidRPr="00D806D4" w14:paraId="23E97EEA" w14:textId="5E503DAC" w:rsidTr="001151E9">
        <w:trPr>
          <w:trHeight w:val="567"/>
          <w:jc w:val="center"/>
        </w:trPr>
        <w:tc>
          <w:tcPr>
            <w:tcW w:w="846" w:type="dxa"/>
            <w:vAlign w:val="center"/>
          </w:tcPr>
          <w:p w14:paraId="70908EDB" w14:textId="77777777" w:rsidR="007A741B" w:rsidRPr="00FB31E7" w:rsidRDefault="007A741B" w:rsidP="00FB31E7">
            <w:pPr>
              <w:keepNext/>
              <w:keepLines/>
              <w:tabs>
                <w:tab w:val="left" w:pos="1418"/>
              </w:tabs>
              <w:spacing w:before="40" w:after="40"/>
              <w:jc w:val="center"/>
              <w:textAlignment w:val="baseline"/>
              <w:rPr>
                <w:rFonts w:eastAsia="Arial" w:cs="Arial"/>
                <w:color w:val="000000"/>
                <w:sz w:val="20"/>
                <w:szCs w:val="20"/>
              </w:rPr>
            </w:pPr>
            <w:r w:rsidRPr="00FB31E7">
              <w:rPr>
                <w:rFonts w:eastAsia="Arial" w:cs="Arial"/>
                <w:color w:val="000000"/>
                <w:sz w:val="20"/>
                <w:szCs w:val="20"/>
              </w:rPr>
              <w:t>404</w:t>
            </w:r>
          </w:p>
        </w:tc>
        <w:tc>
          <w:tcPr>
            <w:tcW w:w="5528" w:type="dxa"/>
            <w:vAlign w:val="center"/>
          </w:tcPr>
          <w:p w14:paraId="74C54FC8" w14:textId="6D2317B4" w:rsidR="007A741B" w:rsidRPr="00FB31E7" w:rsidRDefault="00000000" w:rsidP="00FB31E7">
            <w:pPr>
              <w:keepNext/>
              <w:keepLines/>
              <w:spacing w:before="40" w:after="40"/>
              <w:textAlignment w:val="baseline"/>
              <w:rPr>
                <w:rFonts w:eastAsia="Arial" w:cs="Arial"/>
                <w:color w:val="000000"/>
                <w:sz w:val="20"/>
                <w:szCs w:val="20"/>
              </w:rPr>
            </w:pPr>
            <w:hyperlink w:anchor="Regulation_404" w:history="1">
              <w:r w:rsidR="007A741B" w:rsidRPr="00B937C8">
                <w:rPr>
                  <w:rStyle w:val="Hyperlink"/>
                  <w:rFonts w:eastAsia="Arial" w:cs="Arial"/>
                  <w:sz w:val="20"/>
                  <w:szCs w:val="20"/>
                </w:rPr>
                <w:t>Compliance with Legislation and Standards</w:t>
              </w:r>
            </w:hyperlink>
          </w:p>
        </w:tc>
        <w:tc>
          <w:tcPr>
            <w:tcW w:w="1701" w:type="dxa"/>
            <w:vAlign w:val="center"/>
          </w:tcPr>
          <w:p w14:paraId="50929EF8" w14:textId="47A0B08F" w:rsidR="007A741B" w:rsidRPr="00FB31E7" w:rsidRDefault="007A741B" w:rsidP="00FB31E7">
            <w:pPr>
              <w:keepNext/>
              <w:keepLines/>
              <w:spacing w:before="40" w:after="40"/>
              <w:jc w:val="center"/>
              <w:textAlignment w:val="baseline"/>
              <w:rPr>
                <w:rFonts w:eastAsia="Arial" w:cs="Arial"/>
                <w:color w:val="000000"/>
                <w:sz w:val="20"/>
                <w:szCs w:val="20"/>
              </w:rPr>
            </w:pPr>
            <w:r w:rsidRPr="00FB31E7">
              <w:rPr>
                <w:rFonts w:eastAsia="Arial" w:cs="Arial"/>
                <w:color w:val="000000"/>
                <w:sz w:val="20"/>
                <w:szCs w:val="20"/>
              </w:rPr>
              <w:t>01 May 24</w:t>
            </w:r>
          </w:p>
        </w:tc>
        <w:tc>
          <w:tcPr>
            <w:tcW w:w="2420" w:type="dxa"/>
            <w:vAlign w:val="center"/>
          </w:tcPr>
          <w:p w14:paraId="475AEB1E" w14:textId="2936F820" w:rsidR="007A741B" w:rsidRPr="00FB31E7" w:rsidRDefault="007A741B" w:rsidP="00FB31E7">
            <w:pPr>
              <w:keepNext/>
              <w:keepLines/>
              <w:spacing w:before="40" w:after="40"/>
              <w:textAlignment w:val="baseline"/>
              <w:rPr>
                <w:rFonts w:eastAsia="Arial" w:cs="Arial"/>
                <w:sz w:val="20"/>
                <w:szCs w:val="20"/>
              </w:rPr>
            </w:pPr>
            <w:r w:rsidRPr="00FB31E7">
              <w:rPr>
                <w:rFonts w:eastAsia="Arial" w:cs="Arial"/>
                <w:sz w:val="20"/>
                <w:szCs w:val="20"/>
              </w:rPr>
              <w:t>Formerly: LSSR Reg 9</w:t>
            </w:r>
          </w:p>
        </w:tc>
      </w:tr>
      <w:tr w:rsidR="005915F1" w:rsidRPr="00D806D4" w14:paraId="38CE8323" w14:textId="4B164DAB" w:rsidTr="001151E9">
        <w:trPr>
          <w:trHeight w:val="567"/>
          <w:jc w:val="center"/>
        </w:trPr>
        <w:tc>
          <w:tcPr>
            <w:tcW w:w="846" w:type="dxa"/>
            <w:vAlign w:val="center"/>
          </w:tcPr>
          <w:p w14:paraId="4FB6A349" w14:textId="77777777" w:rsidR="005915F1" w:rsidRPr="00FB31E7" w:rsidRDefault="005915F1" w:rsidP="00FB31E7">
            <w:pPr>
              <w:keepNext/>
              <w:keepLines/>
              <w:tabs>
                <w:tab w:val="left" w:pos="1418"/>
              </w:tabs>
              <w:spacing w:before="40" w:after="40"/>
              <w:jc w:val="center"/>
              <w:textAlignment w:val="baseline"/>
              <w:rPr>
                <w:rFonts w:eastAsia="Arial" w:cs="Arial"/>
                <w:color w:val="000000"/>
                <w:sz w:val="20"/>
                <w:szCs w:val="20"/>
              </w:rPr>
            </w:pPr>
            <w:r w:rsidRPr="00FB31E7">
              <w:rPr>
                <w:rFonts w:eastAsia="Arial" w:cs="Arial"/>
                <w:color w:val="000000"/>
                <w:sz w:val="20"/>
                <w:szCs w:val="20"/>
              </w:rPr>
              <w:t>405</w:t>
            </w:r>
          </w:p>
        </w:tc>
        <w:tc>
          <w:tcPr>
            <w:tcW w:w="5528" w:type="dxa"/>
            <w:vAlign w:val="center"/>
          </w:tcPr>
          <w:p w14:paraId="2CA2FDEA" w14:textId="2DAADC69" w:rsidR="005915F1" w:rsidRPr="00FB31E7" w:rsidRDefault="00000000" w:rsidP="00FB31E7">
            <w:pPr>
              <w:keepNext/>
              <w:keepLines/>
              <w:spacing w:before="40" w:after="40"/>
              <w:textAlignment w:val="baseline"/>
              <w:rPr>
                <w:rFonts w:eastAsia="Arial" w:cs="Arial"/>
                <w:color w:val="000000"/>
                <w:sz w:val="20"/>
                <w:szCs w:val="20"/>
              </w:rPr>
            </w:pPr>
            <w:hyperlink w:anchor="Regulation_405" w:history="1">
              <w:r w:rsidR="005915F1" w:rsidRPr="00B937C8">
                <w:rPr>
                  <w:rStyle w:val="Hyperlink"/>
                  <w:rFonts w:eastAsia="Arial" w:cs="Arial"/>
                  <w:sz w:val="20"/>
                  <w:szCs w:val="20"/>
                </w:rPr>
                <w:t>Exemption Cases</w:t>
              </w:r>
            </w:hyperlink>
          </w:p>
        </w:tc>
        <w:tc>
          <w:tcPr>
            <w:tcW w:w="1701" w:type="dxa"/>
            <w:vAlign w:val="center"/>
          </w:tcPr>
          <w:p w14:paraId="03F3BE0C" w14:textId="0CB2F24E" w:rsidR="005915F1" w:rsidRPr="00FB31E7" w:rsidRDefault="005915F1" w:rsidP="00FB31E7">
            <w:pPr>
              <w:keepNext/>
              <w:keepLines/>
              <w:spacing w:before="40" w:after="40"/>
              <w:jc w:val="center"/>
              <w:textAlignment w:val="baseline"/>
              <w:rPr>
                <w:rFonts w:eastAsia="Arial" w:cs="Arial"/>
                <w:color w:val="000000"/>
                <w:sz w:val="20"/>
                <w:szCs w:val="20"/>
              </w:rPr>
            </w:pPr>
            <w:r w:rsidRPr="00FB31E7">
              <w:rPr>
                <w:rFonts w:eastAsia="Arial" w:cs="Arial"/>
                <w:color w:val="000000"/>
                <w:sz w:val="20"/>
                <w:szCs w:val="20"/>
              </w:rPr>
              <w:t>01 May 24</w:t>
            </w:r>
          </w:p>
        </w:tc>
        <w:tc>
          <w:tcPr>
            <w:tcW w:w="2420" w:type="dxa"/>
            <w:vAlign w:val="center"/>
          </w:tcPr>
          <w:p w14:paraId="31AE7BF4" w14:textId="2798B5FD" w:rsidR="005915F1" w:rsidRPr="00FB31E7" w:rsidRDefault="005915F1" w:rsidP="00FB31E7">
            <w:pPr>
              <w:keepNext/>
              <w:keepLines/>
              <w:spacing w:before="40" w:after="40"/>
              <w:textAlignment w:val="baseline"/>
              <w:rPr>
                <w:rFonts w:eastAsia="Arial" w:cs="Arial"/>
                <w:sz w:val="20"/>
                <w:szCs w:val="20"/>
              </w:rPr>
            </w:pPr>
            <w:r w:rsidRPr="00FB31E7">
              <w:rPr>
                <w:rFonts w:eastAsia="Arial" w:cs="Arial"/>
                <w:sz w:val="20"/>
                <w:szCs w:val="20"/>
              </w:rPr>
              <w:t>Formerly: LSSR Reg 10</w:t>
            </w:r>
          </w:p>
        </w:tc>
      </w:tr>
      <w:tr w:rsidR="005915F1" w:rsidRPr="00D806D4" w14:paraId="6D2F2F49" w14:textId="4158FE40" w:rsidTr="001151E9">
        <w:trPr>
          <w:trHeight w:val="567"/>
          <w:jc w:val="center"/>
        </w:trPr>
        <w:tc>
          <w:tcPr>
            <w:tcW w:w="846" w:type="dxa"/>
            <w:vAlign w:val="center"/>
          </w:tcPr>
          <w:p w14:paraId="3DE99B7E" w14:textId="77777777" w:rsidR="005915F1" w:rsidRPr="00FB31E7" w:rsidRDefault="005915F1" w:rsidP="00FB31E7">
            <w:pPr>
              <w:keepNext/>
              <w:keepLines/>
              <w:tabs>
                <w:tab w:val="left" w:pos="1418"/>
              </w:tabs>
              <w:spacing w:before="40" w:after="40"/>
              <w:jc w:val="center"/>
              <w:textAlignment w:val="baseline"/>
              <w:rPr>
                <w:rFonts w:eastAsia="Arial" w:cs="Arial"/>
                <w:color w:val="000000"/>
                <w:sz w:val="20"/>
                <w:szCs w:val="20"/>
              </w:rPr>
            </w:pPr>
            <w:r w:rsidRPr="00FB31E7">
              <w:rPr>
                <w:rFonts w:eastAsia="Arial" w:cs="Arial"/>
                <w:color w:val="000000"/>
                <w:sz w:val="20"/>
                <w:szCs w:val="20"/>
              </w:rPr>
              <w:t>406</w:t>
            </w:r>
          </w:p>
        </w:tc>
        <w:tc>
          <w:tcPr>
            <w:tcW w:w="5528" w:type="dxa"/>
            <w:vAlign w:val="center"/>
          </w:tcPr>
          <w:p w14:paraId="45FEF495" w14:textId="5C339EFB" w:rsidR="005915F1" w:rsidRPr="00FB31E7" w:rsidRDefault="00000000" w:rsidP="00FB31E7">
            <w:pPr>
              <w:keepNext/>
              <w:keepLines/>
              <w:spacing w:before="40" w:after="40"/>
              <w:textAlignment w:val="baseline"/>
              <w:rPr>
                <w:rFonts w:eastAsia="Arial" w:cs="Arial"/>
                <w:color w:val="000000"/>
                <w:sz w:val="20"/>
                <w:szCs w:val="20"/>
              </w:rPr>
            </w:pPr>
            <w:hyperlink w:anchor="Regulation_406" w:history="1">
              <w:r w:rsidR="005915F1" w:rsidRPr="00B937C8">
                <w:rPr>
                  <w:rStyle w:val="Hyperlink"/>
                  <w:rFonts w:eastAsia="Arial" w:cs="Arial"/>
                  <w:sz w:val="20"/>
                  <w:szCs w:val="20"/>
                </w:rPr>
                <w:t>System Management</w:t>
              </w:r>
            </w:hyperlink>
          </w:p>
        </w:tc>
        <w:tc>
          <w:tcPr>
            <w:tcW w:w="1701" w:type="dxa"/>
            <w:vAlign w:val="center"/>
          </w:tcPr>
          <w:p w14:paraId="60F9E0BA" w14:textId="2A67D5DE" w:rsidR="005915F1" w:rsidRPr="00FB31E7" w:rsidRDefault="005915F1" w:rsidP="00FB31E7">
            <w:pPr>
              <w:keepNext/>
              <w:keepLines/>
              <w:spacing w:before="40" w:after="40"/>
              <w:jc w:val="center"/>
              <w:textAlignment w:val="baseline"/>
              <w:rPr>
                <w:rFonts w:eastAsia="Arial" w:cs="Arial"/>
                <w:color w:val="000000"/>
                <w:sz w:val="20"/>
                <w:szCs w:val="20"/>
              </w:rPr>
            </w:pPr>
            <w:r w:rsidRPr="00FB31E7">
              <w:rPr>
                <w:rFonts w:eastAsia="Arial" w:cs="Arial"/>
                <w:color w:val="000000"/>
                <w:sz w:val="20"/>
                <w:szCs w:val="20"/>
              </w:rPr>
              <w:t>01 May 24</w:t>
            </w:r>
          </w:p>
        </w:tc>
        <w:tc>
          <w:tcPr>
            <w:tcW w:w="2420" w:type="dxa"/>
            <w:vAlign w:val="center"/>
          </w:tcPr>
          <w:p w14:paraId="0E1EB48B" w14:textId="62282D0B" w:rsidR="005915F1" w:rsidRPr="00FB31E7" w:rsidRDefault="005915F1" w:rsidP="00FB31E7">
            <w:pPr>
              <w:keepNext/>
              <w:keepLines/>
              <w:spacing w:before="40" w:after="40"/>
              <w:textAlignment w:val="baseline"/>
              <w:rPr>
                <w:rFonts w:eastAsia="Arial" w:cs="Arial"/>
                <w:sz w:val="20"/>
                <w:szCs w:val="20"/>
              </w:rPr>
            </w:pPr>
            <w:r w:rsidRPr="00FB31E7">
              <w:rPr>
                <w:rFonts w:eastAsia="Arial" w:cs="Arial"/>
                <w:sz w:val="20"/>
                <w:szCs w:val="20"/>
              </w:rPr>
              <w:t>Formerly: LSSR Reg 15</w:t>
            </w:r>
          </w:p>
        </w:tc>
      </w:tr>
      <w:tr w:rsidR="005915F1" w:rsidRPr="00D806D4" w14:paraId="5CA3C7F2" w14:textId="27A32028" w:rsidTr="001151E9">
        <w:trPr>
          <w:trHeight w:val="567"/>
          <w:jc w:val="center"/>
        </w:trPr>
        <w:tc>
          <w:tcPr>
            <w:tcW w:w="846" w:type="dxa"/>
            <w:vAlign w:val="center"/>
          </w:tcPr>
          <w:p w14:paraId="4635FD0E" w14:textId="77777777" w:rsidR="005915F1" w:rsidRPr="00FB31E7" w:rsidRDefault="005915F1" w:rsidP="00FB31E7">
            <w:pPr>
              <w:keepNext/>
              <w:keepLines/>
              <w:tabs>
                <w:tab w:val="left" w:pos="1418"/>
              </w:tabs>
              <w:spacing w:before="40" w:after="40"/>
              <w:jc w:val="center"/>
              <w:textAlignment w:val="baseline"/>
              <w:rPr>
                <w:rFonts w:eastAsia="Arial" w:cs="Arial"/>
                <w:color w:val="000000"/>
                <w:sz w:val="20"/>
                <w:szCs w:val="20"/>
              </w:rPr>
            </w:pPr>
            <w:r w:rsidRPr="00FB31E7">
              <w:rPr>
                <w:rFonts w:eastAsia="Arial" w:cs="Arial"/>
                <w:color w:val="000000"/>
                <w:sz w:val="20"/>
                <w:szCs w:val="20"/>
              </w:rPr>
              <w:t>407</w:t>
            </w:r>
          </w:p>
        </w:tc>
        <w:tc>
          <w:tcPr>
            <w:tcW w:w="5528" w:type="dxa"/>
            <w:vAlign w:val="center"/>
          </w:tcPr>
          <w:p w14:paraId="2039CD8A" w14:textId="0A514654" w:rsidR="005915F1" w:rsidRPr="00FB31E7" w:rsidRDefault="00000000" w:rsidP="00FB31E7">
            <w:pPr>
              <w:keepNext/>
              <w:keepLines/>
              <w:spacing w:before="40" w:after="40"/>
              <w:textAlignment w:val="baseline"/>
              <w:rPr>
                <w:rFonts w:eastAsia="Arial" w:cs="Arial"/>
                <w:color w:val="000000"/>
                <w:sz w:val="20"/>
                <w:szCs w:val="20"/>
              </w:rPr>
            </w:pPr>
            <w:hyperlink w:anchor="Regulation_407" w:history="1">
              <w:r w:rsidR="005915F1" w:rsidRPr="00B937C8">
                <w:rPr>
                  <w:rStyle w:val="Hyperlink"/>
                  <w:rFonts w:eastAsia="Arial" w:cs="Arial"/>
                  <w:sz w:val="20"/>
                  <w:szCs w:val="20"/>
                </w:rPr>
                <w:t>Vehicle Mandatory Equipment Inspections</w:t>
              </w:r>
            </w:hyperlink>
          </w:p>
        </w:tc>
        <w:tc>
          <w:tcPr>
            <w:tcW w:w="1701" w:type="dxa"/>
            <w:vAlign w:val="center"/>
          </w:tcPr>
          <w:p w14:paraId="648EFD99" w14:textId="2FABEC26" w:rsidR="005915F1" w:rsidRPr="00FB31E7" w:rsidRDefault="005915F1" w:rsidP="00FB31E7">
            <w:pPr>
              <w:keepNext/>
              <w:keepLines/>
              <w:spacing w:before="40" w:after="40"/>
              <w:jc w:val="center"/>
              <w:textAlignment w:val="baseline"/>
              <w:rPr>
                <w:rFonts w:eastAsia="Arial" w:cs="Arial"/>
                <w:color w:val="000000"/>
                <w:sz w:val="20"/>
                <w:szCs w:val="20"/>
              </w:rPr>
            </w:pPr>
            <w:r w:rsidRPr="00FB31E7">
              <w:rPr>
                <w:rFonts w:eastAsia="Arial" w:cs="Arial"/>
                <w:color w:val="000000"/>
                <w:sz w:val="20"/>
                <w:szCs w:val="20"/>
              </w:rPr>
              <w:t>01 May 24</w:t>
            </w:r>
          </w:p>
        </w:tc>
        <w:tc>
          <w:tcPr>
            <w:tcW w:w="2420" w:type="dxa"/>
            <w:vAlign w:val="center"/>
          </w:tcPr>
          <w:p w14:paraId="38156EEE" w14:textId="48E9A997" w:rsidR="005915F1" w:rsidRPr="00FB31E7" w:rsidRDefault="00141504" w:rsidP="00FB31E7">
            <w:pPr>
              <w:keepNext/>
              <w:keepLines/>
              <w:spacing w:before="40" w:after="40"/>
              <w:textAlignment w:val="baseline"/>
              <w:rPr>
                <w:rFonts w:eastAsia="Arial" w:cs="Arial"/>
                <w:sz w:val="20"/>
                <w:szCs w:val="20"/>
              </w:rPr>
            </w:pPr>
            <w:r w:rsidRPr="00FB31E7">
              <w:rPr>
                <w:rFonts w:eastAsia="Arial" w:cs="Arial"/>
                <w:sz w:val="20"/>
                <w:szCs w:val="20"/>
              </w:rPr>
              <w:t>New</w:t>
            </w:r>
          </w:p>
        </w:tc>
      </w:tr>
      <w:tr w:rsidR="005915F1" w:rsidRPr="00D806D4" w14:paraId="22BAF4BD" w14:textId="5E976230" w:rsidTr="001151E9">
        <w:trPr>
          <w:trHeight w:val="567"/>
          <w:jc w:val="center"/>
        </w:trPr>
        <w:tc>
          <w:tcPr>
            <w:tcW w:w="846" w:type="dxa"/>
            <w:vAlign w:val="center"/>
          </w:tcPr>
          <w:p w14:paraId="123A884D" w14:textId="77777777" w:rsidR="005915F1" w:rsidRPr="00FB31E7" w:rsidRDefault="005915F1" w:rsidP="00FB31E7">
            <w:pPr>
              <w:tabs>
                <w:tab w:val="left" w:pos="1418"/>
              </w:tabs>
              <w:spacing w:before="40" w:after="40"/>
              <w:jc w:val="center"/>
              <w:textAlignment w:val="baseline"/>
              <w:rPr>
                <w:rFonts w:eastAsia="Arial" w:cs="Arial"/>
                <w:color w:val="000000"/>
                <w:sz w:val="20"/>
                <w:szCs w:val="20"/>
              </w:rPr>
            </w:pPr>
            <w:r w:rsidRPr="00FB31E7">
              <w:rPr>
                <w:rFonts w:eastAsia="Arial" w:cs="Arial"/>
                <w:color w:val="000000"/>
                <w:sz w:val="20"/>
                <w:szCs w:val="20"/>
              </w:rPr>
              <w:t>408</w:t>
            </w:r>
          </w:p>
        </w:tc>
        <w:tc>
          <w:tcPr>
            <w:tcW w:w="5528" w:type="dxa"/>
            <w:vAlign w:val="center"/>
          </w:tcPr>
          <w:p w14:paraId="6A8BAF56" w14:textId="3478DDB8" w:rsidR="005915F1" w:rsidRPr="00FB31E7" w:rsidRDefault="00000000" w:rsidP="00FB31E7">
            <w:pPr>
              <w:keepLines/>
              <w:spacing w:before="40" w:after="40"/>
              <w:textAlignment w:val="baseline"/>
              <w:rPr>
                <w:rFonts w:eastAsia="Arial" w:cs="Arial"/>
                <w:color w:val="000000"/>
                <w:sz w:val="20"/>
                <w:szCs w:val="20"/>
              </w:rPr>
            </w:pPr>
            <w:hyperlink w:anchor="Regulation_408" w:history="1">
              <w:r w:rsidR="005915F1" w:rsidRPr="00B937C8">
                <w:rPr>
                  <w:rStyle w:val="Hyperlink"/>
                  <w:rFonts w:eastAsia="Arial" w:cs="Arial"/>
                  <w:sz w:val="20"/>
                  <w:szCs w:val="20"/>
                </w:rPr>
                <w:t>Vehicle Maintenance</w:t>
              </w:r>
            </w:hyperlink>
          </w:p>
        </w:tc>
        <w:tc>
          <w:tcPr>
            <w:tcW w:w="1701" w:type="dxa"/>
            <w:vAlign w:val="center"/>
          </w:tcPr>
          <w:p w14:paraId="0BD26D62" w14:textId="1CB744EA" w:rsidR="005915F1" w:rsidRPr="00FB31E7" w:rsidRDefault="005915F1" w:rsidP="00FB31E7">
            <w:pPr>
              <w:keepLines/>
              <w:spacing w:before="40" w:after="40"/>
              <w:jc w:val="center"/>
              <w:textAlignment w:val="baseline"/>
              <w:rPr>
                <w:rFonts w:eastAsia="Arial" w:cs="Arial"/>
                <w:color w:val="000000"/>
                <w:sz w:val="20"/>
                <w:szCs w:val="20"/>
              </w:rPr>
            </w:pPr>
            <w:r w:rsidRPr="00FB31E7">
              <w:rPr>
                <w:rFonts w:eastAsia="Arial" w:cs="Arial"/>
                <w:color w:val="000000"/>
                <w:sz w:val="20"/>
                <w:szCs w:val="20"/>
              </w:rPr>
              <w:t>01 May 24</w:t>
            </w:r>
          </w:p>
        </w:tc>
        <w:tc>
          <w:tcPr>
            <w:tcW w:w="2420" w:type="dxa"/>
            <w:vAlign w:val="center"/>
          </w:tcPr>
          <w:p w14:paraId="709EAEF1" w14:textId="590BB85D" w:rsidR="005915F1" w:rsidRPr="00FB31E7" w:rsidRDefault="005915F1" w:rsidP="00FB31E7">
            <w:pPr>
              <w:keepLines/>
              <w:spacing w:before="40" w:after="40"/>
              <w:textAlignment w:val="baseline"/>
              <w:rPr>
                <w:rFonts w:eastAsia="Arial" w:cs="Arial"/>
                <w:sz w:val="20"/>
                <w:szCs w:val="20"/>
              </w:rPr>
            </w:pPr>
            <w:r w:rsidRPr="00FB31E7">
              <w:rPr>
                <w:rFonts w:eastAsia="Arial" w:cs="Arial"/>
                <w:sz w:val="20"/>
                <w:szCs w:val="20"/>
              </w:rPr>
              <w:t>New</w:t>
            </w:r>
          </w:p>
        </w:tc>
      </w:tr>
      <w:tr w:rsidR="005915F1" w:rsidRPr="00D806D4" w14:paraId="195894BD" w14:textId="31623804" w:rsidTr="001151E9">
        <w:trPr>
          <w:trHeight w:val="567"/>
          <w:jc w:val="center"/>
        </w:trPr>
        <w:tc>
          <w:tcPr>
            <w:tcW w:w="846" w:type="dxa"/>
            <w:vAlign w:val="center"/>
          </w:tcPr>
          <w:p w14:paraId="794BA99C" w14:textId="77777777" w:rsidR="005915F1" w:rsidRPr="00FB31E7" w:rsidRDefault="005915F1" w:rsidP="00FB31E7">
            <w:pPr>
              <w:tabs>
                <w:tab w:val="left" w:pos="1418"/>
              </w:tabs>
              <w:spacing w:before="40" w:after="40"/>
              <w:jc w:val="center"/>
              <w:textAlignment w:val="baseline"/>
              <w:rPr>
                <w:rFonts w:eastAsia="Arial" w:cs="Arial"/>
                <w:color w:val="000000"/>
                <w:sz w:val="20"/>
                <w:szCs w:val="20"/>
              </w:rPr>
            </w:pPr>
            <w:r w:rsidRPr="00FB31E7">
              <w:rPr>
                <w:rFonts w:eastAsia="Arial" w:cs="Arial"/>
                <w:color w:val="000000"/>
                <w:sz w:val="20"/>
                <w:szCs w:val="20"/>
              </w:rPr>
              <w:t>409</w:t>
            </w:r>
          </w:p>
        </w:tc>
        <w:tc>
          <w:tcPr>
            <w:tcW w:w="5528" w:type="dxa"/>
            <w:vAlign w:val="center"/>
          </w:tcPr>
          <w:p w14:paraId="66B6B34A" w14:textId="7F016519" w:rsidR="005915F1" w:rsidRPr="00FB31E7" w:rsidRDefault="00000000" w:rsidP="00FB31E7">
            <w:pPr>
              <w:keepLines/>
              <w:spacing w:before="40" w:after="40"/>
              <w:textAlignment w:val="baseline"/>
              <w:rPr>
                <w:rFonts w:eastAsia="Arial" w:cs="Arial"/>
                <w:color w:val="000000"/>
                <w:sz w:val="20"/>
                <w:szCs w:val="20"/>
              </w:rPr>
            </w:pPr>
            <w:hyperlink w:anchor="Regulation_409" w:history="1">
              <w:r w:rsidR="005915F1" w:rsidRPr="00B937C8">
                <w:rPr>
                  <w:rStyle w:val="Hyperlink"/>
                  <w:rFonts w:eastAsia="Arial" w:cs="Arial"/>
                  <w:sz w:val="20"/>
                  <w:szCs w:val="20"/>
                </w:rPr>
                <w:t>Mandatory Equipment Inspection Facilities</w:t>
              </w:r>
            </w:hyperlink>
          </w:p>
        </w:tc>
        <w:tc>
          <w:tcPr>
            <w:tcW w:w="1701" w:type="dxa"/>
            <w:vAlign w:val="center"/>
          </w:tcPr>
          <w:p w14:paraId="0A091433" w14:textId="2A39613C" w:rsidR="005915F1" w:rsidRPr="00FB31E7" w:rsidRDefault="005915F1" w:rsidP="00FB31E7">
            <w:pPr>
              <w:keepLines/>
              <w:spacing w:before="40" w:after="40"/>
              <w:jc w:val="center"/>
              <w:textAlignment w:val="baseline"/>
              <w:rPr>
                <w:rFonts w:eastAsia="Arial" w:cs="Arial"/>
                <w:color w:val="000000"/>
                <w:sz w:val="20"/>
                <w:szCs w:val="20"/>
              </w:rPr>
            </w:pPr>
            <w:r w:rsidRPr="00FB31E7">
              <w:rPr>
                <w:rFonts w:eastAsia="Arial" w:cs="Arial"/>
                <w:color w:val="000000"/>
                <w:sz w:val="20"/>
                <w:szCs w:val="20"/>
              </w:rPr>
              <w:t>01 May 24</w:t>
            </w:r>
          </w:p>
        </w:tc>
        <w:tc>
          <w:tcPr>
            <w:tcW w:w="2420" w:type="dxa"/>
            <w:vAlign w:val="center"/>
          </w:tcPr>
          <w:p w14:paraId="200BBF28" w14:textId="4761C987" w:rsidR="005915F1" w:rsidRPr="00FB31E7" w:rsidRDefault="005915F1" w:rsidP="00FB31E7">
            <w:pPr>
              <w:keepLines/>
              <w:spacing w:before="40" w:after="40"/>
              <w:textAlignment w:val="baseline"/>
              <w:rPr>
                <w:rFonts w:eastAsia="Arial" w:cs="Arial"/>
                <w:color w:val="000000"/>
                <w:sz w:val="20"/>
                <w:szCs w:val="20"/>
              </w:rPr>
            </w:pPr>
            <w:r w:rsidRPr="00FB31E7">
              <w:rPr>
                <w:rFonts w:eastAsia="Arial" w:cs="Arial"/>
                <w:color w:val="000000"/>
                <w:sz w:val="20"/>
                <w:szCs w:val="20"/>
              </w:rPr>
              <w:t>New</w:t>
            </w:r>
          </w:p>
        </w:tc>
      </w:tr>
      <w:tr w:rsidR="005915F1" w:rsidRPr="00D806D4" w14:paraId="0E1E77BA" w14:textId="29C10B4B" w:rsidTr="001151E9">
        <w:trPr>
          <w:trHeight w:val="567"/>
          <w:jc w:val="center"/>
        </w:trPr>
        <w:tc>
          <w:tcPr>
            <w:tcW w:w="846" w:type="dxa"/>
            <w:vAlign w:val="center"/>
          </w:tcPr>
          <w:p w14:paraId="764ED094" w14:textId="77777777" w:rsidR="005915F1" w:rsidRPr="00FB31E7" w:rsidRDefault="005915F1" w:rsidP="00FB31E7">
            <w:pPr>
              <w:tabs>
                <w:tab w:val="left" w:pos="1418"/>
              </w:tabs>
              <w:spacing w:before="40" w:after="40"/>
              <w:jc w:val="center"/>
              <w:textAlignment w:val="baseline"/>
              <w:rPr>
                <w:rFonts w:eastAsia="Arial" w:cs="Arial"/>
                <w:color w:val="000000"/>
                <w:sz w:val="20"/>
                <w:szCs w:val="20"/>
              </w:rPr>
            </w:pPr>
            <w:r w:rsidRPr="00FB31E7">
              <w:rPr>
                <w:rFonts w:eastAsia="Arial" w:cs="Arial"/>
                <w:color w:val="000000"/>
                <w:sz w:val="20"/>
                <w:szCs w:val="20"/>
              </w:rPr>
              <w:t>410</w:t>
            </w:r>
          </w:p>
        </w:tc>
        <w:tc>
          <w:tcPr>
            <w:tcW w:w="5528" w:type="dxa"/>
            <w:vAlign w:val="center"/>
          </w:tcPr>
          <w:p w14:paraId="48A4A744" w14:textId="4BB6B8F3" w:rsidR="005915F1" w:rsidRPr="00FB31E7" w:rsidRDefault="00000000" w:rsidP="00FB31E7">
            <w:pPr>
              <w:keepLines/>
              <w:spacing w:before="40" w:after="40"/>
              <w:textAlignment w:val="baseline"/>
              <w:rPr>
                <w:rFonts w:eastAsia="Arial" w:cs="Arial"/>
                <w:color w:val="000000"/>
                <w:sz w:val="20"/>
                <w:szCs w:val="20"/>
              </w:rPr>
            </w:pPr>
            <w:hyperlink w:anchor="Regulation_410" w:history="1">
              <w:r w:rsidR="005915F1" w:rsidRPr="00B937C8">
                <w:rPr>
                  <w:rStyle w:val="Hyperlink"/>
                  <w:rFonts w:eastAsia="Arial" w:cs="Arial"/>
                  <w:sz w:val="20"/>
                  <w:szCs w:val="20"/>
                </w:rPr>
                <w:t>Authorisation of Mandatory Equipment Inspection Facilities</w:t>
              </w:r>
            </w:hyperlink>
          </w:p>
        </w:tc>
        <w:tc>
          <w:tcPr>
            <w:tcW w:w="1701" w:type="dxa"/>
            <w:vAlign w:val="center"/>
          </w:tcPr>
          <w:p w14:paraId="6FB1ABF3" w14:textId="0FC2E442" w:rsidR="005915F1" w:rsidRPr="00FB31E7" w:rsidRDefault="005915F1" w:rsidP="00FB31E7">
            <w:pPr>
              <w:keepLines/>
              <w:spacing w:before="40" w:after="40"/>
              <w:jc w:val="center"/>
              <w:textAlignment w:val="baseline"/>
              <w:rPr>
                <w:rFonts w:eastAsia="Arial" w:cs="Arial"/>
                <w:color w:val="000000"/>
                <w:sz w:val="20"/>
                <w:szCs w:val="20"/>
              </w:rPr>
            </w:pPr>
            <w:r w:rsidRPr="00FB31E7">
              <w:rPr>
                <w:rFonts w:eastAsia="Arial" w:cs="Arial"/>
                <w:color w:val="000000"/>
                <w:sz w:val="20"/>
                <w:szCs w:val="20"/>
              </w:rPr>
              <w:t>01 May 24</w:t>
            </w:r>
          </w:p>
        </w:tc>
        <w:tc>
          <w:tcPr>
            <w:tcW w:w="2420" w:type="dxa"/>
            <w:vAlign w:val="center"/>
          </w:tcPr>
          <w:p w14:paraId="6DDB0A05" w14:textId="3445D0A1" w:rsidR="005915F1" w:rsidRPr="00FB31E7" w:rsidRDefault="005915F1" w:rsidP="00FB31E7">
            <w:pPr>
              <w:keepLines/>
              <w:spacing w:before="40" w:after="40"/>
              <w:textAlignment w:val="baseline"/>
              <w:rPr>
                <w:rFonts w:eastAsia="Arial" w:cs="Arial"/>
                <w:color w:val="000000"/>
                <w:sz w:val="20"/>
                <w:szCs w:val="20"/>
              </w:rPr>
            </w:pPr>
            <w:r w:rsidRPr="00FB31E7">
              <w:rPr>
                <w:rFonts w:eastAsia="Arial" w:cs="Arial"/>
                <w:color w:val="000000"/>
                <w:sz w:val="20"/>
                <w:szCs w:val="20"/>
              </w:rPr>
              <w:t>New</w:t>
            </w:r>
          </w:p>
        </w:tc>
      </w:tr>
      <w:tr w:rsidR="005915F1" w:rsidRPr="00D806D4" w14:paraId="2D736122" w14:textId="77777777" w:rsidTr="001151E9">
        <w:trPr>
          <w:trHeight w:val="567"/>
          <w:jc w:val="center"/>
        </w:trPr>
        <w:tc>
          <w:tcPr>
            <w:tcW w:w="846" w:type="dxa"/>
            <w:vAlign w:val="center"/>
          </w:tcPr>
          <w:p w14:paraId="642A92A1" w14:textId="55BC8A5E" w:rsidR="005915F1" w:rsidRPr="00FB31E7" w:rsidRDefault="005915F1" w:rsidP="00FB31E7">
            <w:pPr>
              <w:tabs>
                <w:tab w:val="left" w:pos="1418"/>
              </w:tabs>
              <w:spacing w:before="40" w:after="40"/>
              <w:jc w:val="center"/>
              <w:textAlignment w:val="baseline"/>
              <w:rPr>
                <w:rFonts w:eastAsia="Arial" w:cs="Arial"/>
                <w:color w:val="000000"/>
                <w:sz w:val="20"/>
                <w:szCs w:val="20"/>
              </w:rPr>
            </w:pPr>
            <w:r w:rsidRPr="00FB31E7">
              <w:rPr>
                <w:rFonts w:eastAsia="Arial" w:cs="Arial"/>
                <w:color w:val="000000"/>
                <w:sz w:val="20"/>
                <w:szCs w:val="20"/>
              </w:rPr>
              <w:t>411</w:t>
            </w:r>
          </w:p>
        </w:tc>
        <w:tc>
          <w:tcPr>
            <w:tcW w:w="5528" w:type="dxa"/>
            <w:vAlign w:val="center"/>
          </w:tcPr>
          <w:p w14:paraId="50480A2C" w14:textId="25668423" w:rsidR="005915F1" w:rsidRPr="00FB31E7" w:rsidRDefault="00000000" w:rsidP="00FB31E7">
            <w:pPr>
              <w:keepLines/>
              <w:spacing w:before="40" w:after="40"/>
              <w:textAlignment w:val="baseline"/>
              <w:rPr>
                <w:rFonts w:eastAsia="Arial" w:cs="Arial"/>
                <w:color w:val="000000"/>
                <w:sz w:val="20"/>
                <w:szCs w:val="20"/>
              </w:rPr>
            </w:pPr>
            <w:hyperlink w:anchor="Regulation_411" w:history="1">
              <w:r w:rsidR="005915F1" w:rsidRPr="00B937C8">
                <w:rPr>
                  <w:rStyle w:val="Hyperlink"/>
                  <w:rFonts w:eastAsia="Arial" w:cs="Arial"/>
                  <w:sz w:val="20"/>
                  <w:szCs w:val="20"/>
                </w:rPr>
                <w:t>Certification of Vehicles Transporting Hazardous Materials</w:t>
              </w:r>
            </w:hyperlink>
          </w:p>
        </w:tc>
        <w:tc>
          <w:tcPr>
            <w:tcW w:w="1701" w:type="dxa"/>
            <w:vAlign w:val="center"/>
          </w:tcPr>
          <w:p w14:paraId="76BB1219" w14:textId="58607558" w:rsidR="005915F1" w:rsidRPr="00FB31E7" w:rsidRDefault="005915F1" w:rsidP="00FB31E7">
            <w:pPr>
              <w:keepLines/>
              <w:spacing w:before="40" w:after="40"/>
              <w:jc w:val="center"/>
              <w:textAlignment w:val="baseline"/>
              <w:rPr>
                <w:rFonts w:eastAsia="Arial" w:cs="Arial"/>
                <w:color w:val="000000"/>
                <w:sz w:val="20"/>
                <w:szCs w:val="20"/>
              </w:rPr>
            </w:pPr>
            <w:r w:rsidRPr="00FB31E7">
              <w:rPr>
                <w:rFonts w:eastAsia="Arial" w:cs="Arial"/>
                <w:color w:val="000000"/>
                <w:sz w:val="20"/>
                <w:szCs w:val="20"/>
              </w:rPr>
              <w:t>01 May 24</w:t>
            </w:r>
          </w:p>
        </w:tc>
        <w:tc>
          <w:tcPr>
            <w:tcW w:w="2420" w:type="dxa"/>
            <w:vAlign w:val="center"/>
          </w:tcPr>
          <w:p w14:paraId="01B23A4E" w14:textId="604817B4" w:rsidR="005915F1" w:rsidRPr="00FB31E7" w:rsidRDefault="005915F1" w:rsidP="00FB31E7">
            <w:pPr>
              <w:keepLines/>
              <w:spacing w:before="40" w:after="40"/>
              <w:textAlignment w:val="baseline"/>
              <w:rPr>
                <w:rFonts w:eastAsia="Arial" w:cs="Arial"/>
                <w:color w:val="000000"/>
                <w:sz w:val="20"/>
                <w:szCs w:val="20"/>
              </w:rPr>
            </w:pPr>
            <w:r w:rsidRPr="00FB31E7">
              <w:rPr>
                <w:rFonts w:eastAsia="Arial" w:cs="Arial"/>
                <w:color w:val="000000"/>
                <w:sz w:val="20"/>
                <w:szCs w:val="20"/>
              </w:rPr>
              <w:t>New</w:t>
            </w:r>
          </w:p>
        </w:tc>
      </w:tr>
      <w:tr w:rsidR="005915F1" w:rsidRPr="00D806D4" w14:paraId="02D2E310" w14:textId="77777777" w:rsidTr="001151E9">
        <w:trPr>
          <w:trHeight w:val="567"/>
          <w:jc w:val="center"/>
        </w:trPr>
        <w:tc>
          <w:tcPr>
            <w:tcW w:w="846" w:type="dxa"/>
            <w:vAlign w:val="center"/>
          </w:tcPr>
          <w:p w14:paraId="4EA48615" w14:textId="55A9AD2C" w:rsidR="005915F1" w:rsidRPr="00FB31E7" w:rsidRDefault="005915F1" w:rsidP="00FB31E7">
            <w:pPr>
              <w:spacing w:before="40" w:after="40"/>
              <w:jc w:val="center"/>
              <w:textAlignment w:val="baseline"/>
              <w:rPr>
                <w:rFonts w:eastAsia="Arial" w:cs="Arial"/>
                <w:color w:val="000000"/>
                <w:sz w:val="20"/>
                <w:szCs w:val="20"/>
              </w:rPr>
            </w:pPr>
            <w:r w:rsidRPr="00FB31E7">
              <w:rPr>
                <w:rFonts w:eastAsia="Arial" w:cs="Arial"/>
                <w:color w:val="000000"/>
                <w:sz w:val="20"/>
                <w:szCs w:val="20"/>
              </w:rPr>
              <w:t>412</w:t>
            </w:r>
          </w:p>
        </w:tc>
        <w:tc>
          <w:tcPr>
            <w:tcW w:w="5528" w:type="dxa"/>
            <w:vAlign w:val="center"/>
          </w:tcPr>
          <w:p w14:paraId="18B8C0BA" w14:textId="105AE0A3" w:rsidR="005915F1" w:rsidRPr="00FB31E7" w:rsidRDefault="00000000" w:rsidP="00FB31E7">
            <w:pPr>
              <w:keepLines/>
              <w:spacing w:before="40" w:after="40"/>
              <w:textAlignment w:val="baseline"/>
              <w:rPr>
                <w:rFonts w:eastAsia="Arial" w:cs="Arial"/>
                <w:color w:val="000000"/>
                <w:sz w:val="20"/>
                <w:szCs w:val="20"/>
              </w:rPr>
            </w:pPr>
            <w:hyperlink w:anchor="Regulation_412" w:history="1">
              <w:r w:rsidR="005915F1" w:rsidRPr="00B937C8">
                <w:rPr>
                  <w:rStyle w:val="Hyperlink"/>
                  <w:rFonts w:eastAsia="Arial" w:cs="Arial"/>
                  <w:sz w:val="20"/>
                  <w:szCs w:val="20"/>
                </w:rPr>
                <w:t>Land System Sale</w:t>
              </w:r>
            </w:hyperlink>
          </w:p>
        </w:tc>
        <w:tc>
          <w:tcPr>
            <w:tcW w:w="1701" w:type="dxa"/>
            <w:vAlign w:val="center"/>
          </w:tcPr>
          <w:p w14:paraId="02C66508" w14:textId="34159FB2" w:rsidR="005915F1" w:rsidRPr="00FB31E7" w:rsidRDefault="005915F1" w:rsidP="00FB31E7">
            <w:pPr>
              <w:keepLines/>
              <w:spacing w:before="40" w:after="40"/>
              <w:jc w:val="center"/>
              <w:textAlignment w:val="baseline"/>
              <w:rPr>
                <w:rFonts w:eastAsia="Arial" w:cs="Arial"/>
                <w:color w:val="000000"/>
                <w:sz w:val="20"/>
                <w:szCs w:val="20"/>
              </w:rPr>
            </w:pPr>
            <w:r w:rsidRPr="00FB31E7">
              <w:rPr>
                <w:rFonts w:eastAsia="Arial" w:cs="Arial"/>
                <w:color w:val="000000"/>
                <w:sz w:val="20"/>
                <w:szCs w:val="20"/>
              </w:rPr>
              <w:t>01 May 24</w:t>
            </w:r>
          </w:p>
        </w:tc>
        <w:tc>
          <w:tcPr>
            <w:tcW w:w="2420" w:type="dxa"/>
            <w:vAlign w:val="center"/>
          </w:tcPr>
          <w:p w14:paraId="101EA5FF" w14:textId="4C7D1688" w:rsidR="005915F1" w:rsidRPr="00FB31E7" w:rsidRDefault="005915F1" w:rsidP="00FB31E7">
            <w:pPr>
              <w:keepLines/>
              <w:spacing w:before="40" w:after="40"/>
              <w:textAlignment w:val="baseline"/>
              <w:rPr>
                <w:rFonts w:eastAsia="Arial" w:cs="Arial"/>
                <w:color w:val="000000"/>
                <w:sz w:val="20"/>
                <w:szCs w:val="20"/>
              </w:rPr>
            </w:pPr>
            <w:r w:rsidRPr="00FB31E7">
              <w:rPr>
                <w:rFonts w:eastAsia="Arial" w:cs="Arial"/>
                <w:color w:val="000000"/>
                <w:sz w:val="20"/>
                <w:szCs w:val="20"/>
              </w:rPr>
              <w:t>New</w:t>
            </w:r>
          </w:p>
        </w:tc>
      </w:tr>
      <w:tr w:rsidR="005915F1" w:rsidRPr="00D806D4" w14:paraId="566270B9" w14:textId="77777777" w:rsidTr="001151E9">
        <w:trPr>
          <w:trHeight w:val="567"/>
          <w:jc w:val="center"/>
        </w:trPr>
        <w:tc>
          <w:tcPr>
            <w:tcW w:w="846" w:type="dxa"/>
            <w:vAlign w:val="center"/>
          </w:tcPr>
          <w:p w14:paraId="492022CF" w14:textId="198B405A" w:rsidR="005915F1" w:rsidRPr="00FB31E7" w:rsidRDefault="005915F1" w:rsidP="00FB31E7">
            <w:pPr>
              <w:spacing w:before="40" w:after="40"/>
              <w:jc w:val="center"/>
              <w:textAlignment w:val="baseline"/>
              <w:rPr>
                <w:rFonts w:eastAsia="Arial" w:cs="Arial"/>
                <w:color w:val="000000"/>
                <w:sz w:val="20"/>
                <w:szCs w:val="20"/>
              </w:rPr>
            </w:pPr>
            <w:r w:rsidRPr="00FB31E7">
              <w:rPr>
                <w:rFonts w:eastAsia="Arial" w:cs="Arial"/>
                <w:color w:val="000000"/>
                <w:sz w:val="20"/>
                <w:szCs w:val="20"/>
              </w:rPr>
              <w:t>413</w:t>
            </w:r>
          </w:p>
        </w:tc>
        <w:tc>
          <w:tcPr>
            <w:tcW w:w="5528" w:type="dxa"/>
            <w:vAlign w:val="center"/>
          </w:tcPr>
          <w:p w14:paraId="70E43C08" w14:textId="26315240" w:rsidR="005915F1" w:rsidRPr="00FB31E7" w:rsidRDefault="00000000" w:rsidP="00FB31E7">
            <w:pPr>
              <w:keepLines/>
              <w:spacing w:before="40" w:after="40"/>
              <w:textAlignment w:val="baseline"/>
              <w:rPr>
                <w:rFonts w:eastAsia="Arial" w:cs="Arial"/>
                <w:color w:val="000000"/>
                <w:sz w:val="20"/>
                <w:szCs w:val="20"/>
              </w:rPr>
            </w:pPr>
            <w:hyperlink w:anchor="Regulation_413" w:history="1">
              <w:r w:rsidR="005915F1" w:rsidRPr="00B937C8">
                <w:rPr>
                  <w:rStyle w:val="Hyperlink"/>
                  <w:rFonts w:eastAsia="Arial" w:cs="Arial"/>
                  <w:sz w:val="20"/>
                  <w:szCs w:val="20"/>
                </w:rPr>
                <w:t>Land System Disposal</w:t>
              </w:r>
            </w:hyperlink>
          </w:p>
        </w:tc>
        <w:tc>
          <w:tcPr>
            <w:tcW w:w="1701" w:type="dxa"/>
            <w:vAlign w:val="center"/>
          </w:tcPr>
          <w:p w14:paraId="7EE00121" w14:textId="5374A342" w:rsidR="005915F1" w:rsidRPr="00FB31E7" w:rsidRDefault="005915F1" w:rsidP="00FB31E7">
            <w:pPr>
              <w:keepLines/>
              <w:spacing w:before="40" w:after="40"/>
              <w:jc w:val="center"/>
              <w:textAlignment w:val="baseline"/>
              <w:rPr>
                <w:rFonts w:eastAsia="Arial" w:cs="Arial"/>
                <w:color w:val="000000"/>
                <w:sz w:val="20"/>
                <w:szCs w:val="20"/>
              </w:rPr>
            </w:pPr>
            <w:r w:rsidRPr="00FB31E7">
              <w:rPr>
                <w:rFonts w:eastAsia="Arial" w:cs="Arial"/>
                <w:color w:val="000000"/>
                <w:sz w:val="20"/>
                <w:szCs w:val="20"/>
              </w:rPr>
              <w:t>01 May 24</w:t>
            </w:r>
          </w:p>
        </w:tc>
        <w:tc>
          <w:tcPr>
            <w:tcW w:w="2420" w:type="dxa"/>
            <w:vAlign w:val="center"/>
          </w:tcPr>
          <w:p w14:paraId="72984380" w14:textId="23E335BC" w:rsidR="005915F1" w:rsidRPr="00FB31E7" w:rsidRDefault="005915F1" w:rsidP="00FB31E7">
            <w:pPr>
              <w:keepLines/>
              <w:spacing w:before="40" w:after="40"/>
              <w:textAlignment w:val="baseline"/>
              <w:rPr>
                <w:rFonts w:eastAsia="Arial" w:cs="Arial"/>
                <w:color w:val="000000"/>
                <w:sz w:val="20"/>
                <w:szCs w:val="20"/>
              </w:rPr>
            </w:pPr>
            <w:r w:rsidRPr="00FB31E7">
              <w:rPr>
                <w:rFonts w:eastAsia="Arial" w:cs="Arial"/>
                <w:color w:val="000000"/>
                <w:sz w:val="20"/>
                <w:szCs w:val="20"/>
              </w:rPr>
              <w:t>New</w:t>
            </w:r>
          </w:p>
        </w:tc>
      </w:tr>
    </w:tbl>
    <w:p w14:paraId="0D837D53" w14:textId="18CFAF3F" w:rsidR="00EB0FE1" w:rsidRPr="00FB31E7" w:rsidRDefault="00000000" w:rsidP="002E51FF">
      <w:pPr>
        <w:spacing w:before="120" w:after="120"/>
        <w:jc w:val="center"/>
        <w:rPr>
          <w:szCs w:val="24"/>
        </w:rPr>
      </w:pPr>
      <w:hyperlink w:anchor="Contents_500_Series" w:history="1">
        <w:r w:rsidR="002E51FF" w:rsidRPr="00B937C8">
          <w:rPr>
            <w:rStyle w:val="Hyperlink"/>
            <w:b/>
            <w:bCs/>
            <w:szCs w:val="24"/>
          </w:rPr>
          <w:t>500 Series: Movement and Transport Safety and Environmental Regulations</w:t>
        </w:r>
      </w:hyperlink>
    </w:p>
    <w:tbl>
      <w:tblPr>
        <w:tblStyle w:val="TableGrid"/>
        <w:tblW w:w="10495" w:type="dxa"/>
        <w:jc w:val="center"/>
        <w:tblLayout w:type="fixed"/>
        <w:tblLook w:val="04A0" w:firstRow="1" w:lastRow="0" w:firstColumn="1" w:lastColumn="0" w:noHBand="0" w:noVBand="1"/>
      </w:tblPr>
      <w:tblGrid>
        <w:gridCol w:w="846"/>
        <w:gridCol w:w="5528"/>
        <w:gridCol w:w="1709"/>
        <w:gridCol w:w="2412"/>
      </w:tblGrid>
      <w:tr w:rsidR="002E51FF" w:rsidRPr="00D806D4" w14:paraId="46F28EDC" w14:textId="77777777" w:rsidTr="005C3C16">
        <w:trPr>
          <w:trHeight w:val="397"/>
          <w:jc w:val="center"/>
        </w:trPr>
        <w:tc>
          <w:tcPr>
            <w:tcW w:w="846" w:type="dxa"/>
            <w:vAlign w:val="center"/>
          </w:tcPr>
          <w:p w14:paraId="64B860DC" w14:textId="28AFDEAB" w:rsidR="002E51FF" w:rsidRPr="00FB31E7" w:rsidRDefault="002E51FF" w:rsidP="005C3C16">
            <w:pPr>
              <w:spacing w:before="40" w:after="40"/>
              <w:jc w:val="center"/>
              <w:textAlignment w:val="baseline"/>
              <w:rPr>
                <w:rFonts w:eastAsia="Arial"/>
                <w:color w:val="000000"/>
                <w:sz w:val="16"/>
                <w:szCs w:val="16"/>
              </w:rPr>
            </w:pPr>
            <w:r w:rsidRPr="00FB31E7">
              <w:rPr>
                <w:rFonts w:eastAsia="Arial"/>
                <w:b/>
                <w:color w:val="000000"/>
                <w:sz w:val="16"/>
                <w:szCs w:val="16"/>
              </w:rPr>
              <w:t>Number</w:t>
            </w:r>
          </w:p>
        </w:tc>
        <w:tc>
          <w:tcPr>
            <w:tcW w:w="5528" w:type="dxa"/>
            <w:vAlign w:val="center"/>
          </w:tcPr>
          <w:p w14:paraId="1068B895" w14:textId="7DFE1072" w:rsidR="002E51FF" w:rsidRPr="00FB31E7" w:rsidRDefault="002E51FF" w:rsidP="005C3C16">
            <w:pPr>
              <w:spacing w:before="40" w:after="40"/>
              <w:jc w:val="center"/>
              <w:textAlignment w:val="baseline"/>
              <w:rPr>
                <w:rFonts w:eastAsia="Arial"/>
                <w:color w:val="000000"/>
                <w:sz w:val="20"/>
                <w:szCs w:val="20"/>
              </w:rPr>
            </w:pPr>
            <w:r w:rsidRPr="00FB31E7">
              <w:rPr>
                <w:rFonts w:eastAsia="Arial"/>
                <w:b/>
                <w:color w:val="000000"/>
                <w:sz w:val="20"/>
                <w:szCs w:val="20"/>
              </w:rPr>
              <w:t>Title</w:t>
            </w:r>
          </w:p>
        </w:tc>
        <w:tc>
          <w:tcPr>
            <w:tcW w:w="1709" w:type="dxa"/>
            <w:vAlign w:val="center"/>
          </w:tcPr>
          <w:p w14:paraId="1C7DEBBF" w14:textId="16C9ECD0" w:rsidR="002E51FF" w:rsidRPr="00FB31E7" w:rsidRDefault="002E51FF" w:rsidP="005C3C16">
            <w:pPr>
              <w:spacing w:before="40" w:after="40"/>
              <w:jc w:val="center"/>
              <w:textAlignment w:val="baseline"/>
              <w:rPr>
                <w:rFonts w:eastAsia="Arial"/>
                <w:color w:val="000000"/>
                <w:sz w:val="20"/>
                <w:szCs w:val="20"/>
              </w:rPr>
            </w:pPr>
            <w:r w:rsidRPr="00FB31E7">
              <w:rPr>
                <w:rFonts w:eastAsia="Arial"/>
                <w:b/>
                <w:color w:val="000000"/>
                <w:sz w:val="20"/>
                <w:szCs w:val="20"/>
              </w:rPr>
              <w:t>Effective Date</w:t>
            </w:r>
          </w:p>
        </w:tc>
        <w:tc>
          <w:tcPr>
            <w:tcW w:w="2412" w:type="dxa"/>
            <w:vAlign w:val="center"/>
          </w:tcPr>
          <w:p w14:paraId="25C9BA08" w14:textId="5B8EA3BB" w:rsidR="002E51FF" w:rsidRPr="00FB31E7" w:rsidRDefault="002E51FF" w:rsidP="005C3C16">
            <w:pPr>
              <w:spacing w:before="40" w:after="40"/>
              <w:jc w:val="center"/>
              <w:textAlignment w:val="baseline"/>
              <w:rPr>
                <w:sz w:val="20"/>
                <w:szCs w:val="20"/>
              </w:rPr>
            </w:pPr>
            <w:r w:rsidRPr="00FB31E7">
              <w:rPr>
                <w:rFonts w:eastAsia="Arial"/>
                <w:b/>
                <w:sz w:val="20"/>
                <w:szCs w:val="20"/>
              </w:rPr>
              <w:t>Status</w:t>
            </w:r>
          </w:p>
        </w:tc>
      </w:tr>
      <w:tr w:rsidR="005915F1" w:rsidRPr="00D806D4" w14:paraId="1803B158" w14:textId="77777777" w:rsidTr="001151E9">
        <w:trPr>
          <w:trHeight w:val="567"/>
          <w:jc w:val="center"/>
        </w:trPr>
        <w:tc>
          <w:tcPr>
            <w:tcW w:w="846" w:type="dxa"/>
            <w:vAlign w:val="center"/>
          </w:tcPr>
          <w:p w14:paraId="5F5339CB" w14:textId="24DE7951" w:rsidR="005915F1" w:rsidRPr="00FB31E7" w:rsidRDefault="005915F1" w:rsidP="00FB31E7">
            <w:pPr>
              <w:spacing w:before="40" w:after="40"/>
              <w:jc w:val="center"/>
              <w:textAlignment w:val="baseline"/>
              <w:rPr>
                <w:b/>
                <w:bCs/>
                <w:color w:val="0000CC"/>
                <w:sz w:val="20"/>
                <w:szCs w:val="20"/>
              </w:rPr>
            </w:pPr>
            <w:r w:rsidRPr="00FB31E7">
              <w:rPr>
                <w:rFonts w:eastAsia="Arial"/>
                <w:color w:val="000000"/>
                <w:sz w:val="20"/>
                <w:szCs w:val="20"/>
              </w:rPr>
              <w:t>501</w:t>
            </w:r>
          </w:p>
        </w:tc>
        <w:tc>
          <w:tcPr>
            <w:tcW w:w="5528" w:type="dxa"/>
            <w:vAlign w:val="center"/>
          </w:tcPr>
          <w:p w14:paraId="16DD0C59" w14:textId="770B4977" w:rsidR="005915F1" w:rsidRPr="00FB31E7" w:rsidRDefault="00000000" w:rsidP="00FB31E7">
            <w:pPr>
              <w:spacing w:before="40" w:after="40"/>
              <w:textAlignment w:val="baseline"/>
              <w:rPr>
                <w:b/>
                <w:bCs/>
                <w:color w:val="0000CC"/>
                <w:sz w:val="20"/>
                <w:szCs w:val="20"/>
              </w:rPr>
            </w:pPr>
            <w:hyperlink w:anchor="Regulation_501" w:history="1">
              <w:r w:rsidR="005915F1" w:rsidRPr="00B937C8">
                <w:rPr>
                  <w:rStyle w:val="Hyperlink"/>
                  <w:rFonts w:eastAsia="Arial"/>
                  <w:sz w:val="20"/>
                  <w:szCs w:val="20"/>
                </w:rPr>
                <w:t>Movement and Transport Safety Management</w:t>
              </w:r>
            </w:hyperlink>
          </w:p>
        </w:tc>
        <w:tc>
          <w:tcPr>
            <w:tcW w:w="1709" w:type="dxa"/>
            <w:vAlign w:val="center"/>
          </w:tcPr>
          <w:p w14:paraId="392F5F84" w14:textId="1DFEECE0" w:rsidR="005915F1" w:rsidRPr="00FB31E7" w:rsidRDefault="005915F1" w:rsidP="00FB31E7">
            <w:pPr>
              <w:spacing w:before="40" w:after="40"/>
              <w:jc w:val="center"/>
              <w:textAlignment w:val="baseline"/>
              <w:rPr>
                <w:b/>
                <w:bCs/>
                <w:color w:val="0000CC"/>
                <w:sz w:val="20"/>
                <w:szCs w:val="20"/>
              </w:rPr>
            </w:pPr>
            <w:r w:rsidRPr="00FB31E7">
              <w:rPr>
                <w:rFonts w:eastAsia="Arial"/>
                <w:color w:val="000000"/>
                <w:sz w:val="20"/>
                <w:szCs w:val="20"/>
              </w:rPr>
              <w:t>01 May 24</w:t>
            </w:r>
          </w:p>
        </w:tc>
        <w:tc>
          <w:tcPr>
            <w:tcW w:w="2412" w:type="dxa"/>
            <w:vAlign w:val="center"/>
          </w:tcPr>
          <w:p w14:paraId="787E154A" w14:textId="1ED73C0F" w:rsidR="005915F1" w:rsidRPr="00FB31E7" w:rsidRDefault="005915F1" w:rsidP="00FB31E7">
            <w:pPr>
              <w:spacing w:before="40" w:after="40"/>
              <w:textAlignment w:val="baseline"/>
              <w:rPr>
                <w:sz w:val="20"/>
                <w:szCs w:val="20"/>
              </w:rPr>
            </w:pPr>
            <w:r w:rsidRPr="00FB31E7">
              <w:rPr>
                <w:sz w:val="20"/>
                <w:szCs w:val="20"/>
              </w:rPr>
              <w:t>Formerly: MTSR Reg 1</w:t>
            </w:r>
          </w:p>
        </w:tc>
      </w:tr>
      <w:tr w:rsidR="005915F1" w:rsidRPr="00D806D4" w14:paraId="2FA7C265" w14:textId="77777777" w:rsidTr="001151E9">
        <w:trPr>
          <w:trHeight w:val="567"/>
          <w:jc w:val="center"/>
        </w:trPr>
        <w:tc>
          <w:tcPr>
            <w:tcW w:w="846" w:type="dxa"/>
            <w:vAlign w:val="center"/>
          </w:tcPr>
          <w:p w14:paraId="23EB4B5F" w14:textId="5E57D9FC" w:rsidR="005915F1" w:rsidRPr="00FB31E7" w:rsidRDefault="005915F1" w:rsidP="00FB31E7">
            <w:pPr>
              <w:spacing w:before="40" w:after="40"/>
              <w:jc w:val="center"/>
              <w:textAlignment w:val="baseline"/>
              <w:rPr>
                <w:rFonts w:eastAsia="Arial"/>
                <w:color w:val="000000"/>
                <w:sz w:val="20"/>
                <w:szCs w:val="20"/>
              </w:rPr>
            </w:pPr>
            <w:r w:rsidRPr="00FB31E7">
              <w:rPr>
                <w:rFonts w:eastAsia="Arial"/>
                <w:color w:val="000000"/>
                <w:sz w:val="20"/>
                <w:szCs w:val="20"/>
              </w:rPr>
              <w:t>502</w:t>
            </w:r>
          </w:p>
        </w:tc>
        <w:tc>
          <w:tcPr>
            <w:tcW w:w="5528" w:type="dxa"/>
            <w:vAlign w:val="center"/>
          </w:tcPr>
          <w:p w14:paraId="14B7306A" w14:textId="2B37DE16" w:rsidR="005915F1" w:rsidRPr="00FB31E7" w:rsidRDefault="00000000" w:rsidP="00FB31E7">
            <w:pPr>
              <w:spacing w:before="40" w:after="40"/>
              <w:textAlignment w:val="baseline"/>
              <w:rPr>
                <w:rFonts w:eastAsia="Arial"/>
                <w:color w:val="000000"/>
                <w:sz w:val="20"/>
                <w:szCs w:val="20"/>
              </w:rPr>
            </w:pPr>
            <w:hyperlink w:anchor="Regulation_502" w:history="1">
              <w:r w:rsidR="00640921" w:rsidRPr="00B937C8">
                <w:rPr>
                  <w:rStyle w:val="Hyperlink"/>
                  <w:rFonts w:eastAsia="Arial"/>
                  <w:sz w:val="20"/>
                  <w:szCs w:val="20"/>
                </w:rPr>
                <w:t>Workplace Transport Safety</w:t>
              </w:r>
            </w:hyperlink>
          </w:p>
        </w:tc>
        <w:tc>
          <w:tcPr>
            <w:tcW w:w="1709" w:type="dxa"/>
            <w:vAlign w:val="center"/>
          </w:tcPr>
          <w:p w14:paraId="52C90F20" w14:textId="31BED71B" w:rsidR="005915F1" w:rsidRPr="00FB31E7" w:rsidRDefault="005915F1" w:rsidP="00FB31E7">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06561672" w14:textId="07A1A612" w:rsidR="005915F1" w:rsidRPr="00FB31E7" w:rsidRDefault="00640921" w:rsidP="00FB31E7">
            <w:pPr>
              <w:spacing w:before="40" w:after="40"/>
              <w:textAlignment w:val="baseline"/>
              <w:rPr>
                <w:sz w:val="20"/>
                <w:szCs w:val="20"/>
              </w:rPr>
            </w:pPr>
            <w:r w:rsidRPr="00FB31E7">
              <w:rPr>
                <w:sz w:val="20"/>
                <w:szCs w:val="20"/>
              </w:rPr>
              <w:t>Formerly: MTSR Reg 17</w:t>
            </w:r>
          </w:p>
        </w:tc>
      </w:tr>
      <w:tr w:rsidR="005915F1" w:rsidRPr="00D806D4" w14:paraId="4171125D" w14:textId="77777777" w:rsidTr="001151E9">
        <w:trPr>
          <w:trHeight w:val="567"/>
          <w:jc w:val="center"/>
        </w:trPr>
        <w:tc>
          <w:tcPr>
            <w:tcW w:w="846" w:type="dxa"/>
            <w:vAlign w:val="center"/>
          </w:tcPr>
          <w:p w14:paraId="5B2753E3" w14:textId="29DA5F77" w:rsidR="005915F1" w:rsidRPr="00FB31E7" w:rsidRDefault="005915F1" w:rsidP="00FB31E7">
            <w:pPr>
              <w:spacing w:before="40" w:after="40"/>
              <w:jc w:val="center"/>
              <w:textAlignment w:val="baseline"/>
              <w:rPr>
                <w:rFonts w:eastAsia="Arial"/>
                <w:color w:val="000000"/>
                <w:sz w:val="20"/>
                <w:szCs w:val="20"/>
              </w:rPr>
            </w:pPr>
            <w:r w:rsidRPr="00FB31E7">
              <w:rPr>
                <w:rFonts w:eastAsia="Arial"/>
                <w:color w:val="000000"/>
                <w:sz w:val="20"/>
                <w:szCs w:val="20"/>
              </w:rPr>
              <w:t>503</w:t>
            </w:r>
          </w:p>
        </w:tc>
        <w:tc>
          <w:tcPr>
            <w:tcW w:w="5528" w:type="dxa"/>
            <w:vAlign w:val="center"/>
          </w:tcPr>
          <w:p w14:paraId="0ECA09CE" w14:textId="51737180" w:rsidR="005915F1" w:rsidRPr="00FB31E7" w:rsidRDefault="00000000" w:rsidP="00FB31E7">
            <w:pPr>
              <w:spacing w:before="40" w:after="40"/>
              <w:textAlignment w:val="baseline"/>
              <w:rPr>
                <w:rFonts w:eastAsia="Arial"/>
                <w:color w:val="000000"/>
                <w:sz w:val="20"/>
                <w:szCs w:val="20"/>
              </w:rPr>
            </w:pPr>
            <w:hyperlink w:anchor="Regulation_503" w:history="1">
              <w:r w:rsidR="005915F1" w:rsidRPr="00B937C8">
                <w:rPr>
                  <w:rStyle w:val="Hyperlink"/>
                  <w:rFonts w:eastAsia="Arial"/>
                  <w:sz w:val="20"/>
                  <w:szCs w:val="20"/>
                </w:rPr>
                <w:t>Establishing a Safe System of Work</w:t>
              </w:r>
            </w:hyperlink>
          </w:p>
        </w:tc>
        <w:tc>
          <w:tcPr>
            <w:tcW w:w="1709" w:type="dxa"/>
            <w:vAlign w:val="center"/>
          </w:tcPr>
          <w:p w14:paraId="77E6CB3F" w14:textId="4CAB0B11" w:rsidR="005915F1" w:rsidRPr="00FB31E7" w:rsidRDefault="005915F1" w:rsidP="00FB31E7">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6C101E8E" w14:textId="17262901" w:rsidR="005915F1" w:rsidRPr="00FB31E7" w:rsidRDefault="005915F1" w:rsidP="00FB31E7">
            <w:pPr>
              <w:spacing w:before="40" w:after="40"/>
              <w:textAlignment w:val="baseline"/>
              <w:rPr>
                <w:sz w:val="20"/>
                <w:szCs w:val="20"/>
              </w:rPr>
            </w:pPr>
            <w:r w:rsidRPr="00FB31E7">
              <w:rPr>
                <w:sz w:val="20"/>
                <w:szCs w:val="20"/>
              </w:rPr>
              <w:t>Formerly: MTSR Reg 3</w:t>
            </w:r>
          </w:p>
        </w:tc>
      </w:tr>
      <w:tr w:rsidR="005915F1" w:rsidRPr="00D806D4" w14:paraId="6CCE638F" w14:textId="77777777" w:rsidTr="001151E9">
        <w:trPr>
          <w:trHeight w:val="567"/>
          <w:jc w:val="center"/>
        </w:trPr>
        <w:tc>
          <w:tcPr>
            <w:tcW w:w="846" w:type="dxa"/>
            <w:vAlign w:val="center"/>
          </w:tcPr>
          <w:p w14:paraId="72F28386" w14:textId="44CE465B" w:rsidR="005915F1" w:rsidRPr="00FB31E7" w:rsidRDefault="005915F1" w:rsidP="00FB31E7">
            <w:pPr>
              <w:spacing w:before="40" w:after="40"/>
              <w:jc w:val="center"/>
              <w:textAlignment w:val="baseline"/>
              <w:rPr>
                <w:rFonts w:eastAsia="Arial"/>
                <w:color w:val="000000"/>
                <w:sz w:val="20"/>
                <w:szCs w:val="20"/>
              </w:rPr>
            </w:pPr>
            <w:r w:rsidRPr="00FB31E7">
              <w:rPr>
                <w:rFonts w:eastAsia="Arial"/>
                <w:color w:val="000000"/>
                <w:sz w:val="20"/>
                <w:szCs w:val="20"/>
              </w:rPr>
              <w:t>504</w:t>
            </w:r>
          </w:p>
        </w:tc>
        <w:tc>
          <w:tcPr>
            <w:tcW w:w="5528" w:type="dxa"/>
            <w:vAlign w:val="center"/>
          </w:tcPr>
          <w:p w14:paraId="5CACB2C6" w14:textId="5D5F6891" w:rsidR="005915F1" w:rsidRPr="00FB31E7" w:rsidRDefault="00000000" w:rsidP="00FB31E7">
            <w:pPr>
              <w:spacing w:before="40" w:after="40"/>
              <w:textAlignment w:val="baseline"/>
              <w:rPr>
                <w:rFonts w:eastAsia="Arial"/>
                <w:color w:val="000000"/>
                <w:sz w:val="20"/>
                <w:szCs w:val="20"/>
              </w:rPr>
            </w:pPr>
            <w:hyperlink w:anchor="Regulation_504" w:history="1">
              <w:r w:rsidR="005E5DEC" w:rsidRPr="00B937C8">
                <w:rPr>
                  <w:rStyle w:val="Hyperlink"/>
                  <w:rFonts w:eastAsia="Arial"/>
                  <w:sz w:val="20"/>
                  <w:szCs w:val="20"/>
                </w:rPr>
                <w:t>Movements Processing</w:t>
              </w:r>
            </w:hyperlink>
          </w:p>
        </w:tc>
        <w:tc>
          <w:tcPr>
            <w:tcW w:w="1709" w:type="dxa"/>
            <w:vAlign w:val="center"/>
          </w:tcPr>
          <w:p w14:paraId="685342F3" w14:textId="663732F8" w:rsidR="005915F1" w:rsidRPr="00FB31E7" w:rsidRDefault="005915F1" w:rsidP="00FB31E7">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5D3C4921" w14:textId="70282914" w:rsidR="005915F1" w:rsidRPr="00FB31E7" w:rsidRDefault="005E5DEC" w:rsidP="00FB31E7">
            <w:pPr>
              <w:spacing w:before="40" w:after="40"/>
              <w:textAlignment w:val="baseline"/>
              <w:rPr>
                <w:sz w:val="20"/>
                <w:szCs w:val="20"/>
              </w:rPr>
            </w:pPr>
            <w:r w:rsidRPr="00FB31E7">
              <w:rPr>
                <w:sz w:val="20"/>
                <w:szCs w:val="20"/>
              </w:rPr>
              <w:t>Formerly: MTSR Reg 18</w:t>
            </w:r>
          </w:p>
        </w:tc>
      </w:tr>
      <w:tr w:rsidR="005915F1" w:rsidRPr="00D806D4" w14:paraId="6EF44696" w14:textId="77777777" w:rsidTr="001151E9">
        <w:trPr>
          <w:trHeight w:val="567"/>
          <w:jc w:val="center"/>
        </w:trPr>
        <w:tc>
          <w:tcPr>
            <w:tcW w:w="846" w:type="dxa"/>
            <w:vAlign w:val="center"/>
          </w:tcPr>
          <w:p w14:paraId="03B7336B" w14:textId="2C44D7E9" w:rsidR="005915F1" w:rsidRPr="00FB31E7" w:rsidRDefault="005915F1" w:rsidP="00FB31E7">
            <w:pPr>
              <w:spacing w:before="40" w:after="40"/>
              <w:jc w:val="center"/>
              <w:textAlignment w:val="baseline"/>
              <w:rPr>
                <w:rFonts w:eastAsia="Arial"/>
                <w:color w:val="000000"/>
                <w:sz w:val="20"/>
                <w:szCs w:val="20"/>
              </w:rPr>
            </w:pPr>
            <w:r w:rsidRPr="00FB31E7">
              <w:rPr>
                <w:rFonts w:eastAsia="Arial"/>
                <w:color w:val="000000"/>
                <w:sz w:val="20"/>
                <w:szCs w:val="20"/>
              </w:rPr>
              <w:t>505</w:t>
            </w:r>
          </w:p>
        </w:tc>
        <w:tc>
          <w:tcPr>
            <w:tcW w:w="5528" w:type="dxa"/>
            <w:vAlign w:val="center"/>
          </w:tcPr>
          <w:p w14:paraId="263C326A" w14:textId="7CDBE97D" w:rsidR="005915F1" w:rsidRPr="00FB31E7" w:rsidRDefault="00000000" w:rsidP="00FB31E7">
            <w:pPr>
              <w:spacing w:before="40" w:after="40"/>
              <w:textAlignment w:val="baseline"/>
              <w:rPr>
                <w:rFonts w:eastAsia="Arial"/>
                <w:color w:val="000000"/>
                <w:sz w:val="20"/>
                <w:szCs w:val="20"/>
              </w:rPr>
            </w:pPr>
            <w:hyperlink w:anchor="Regulation_505" w:history="1">
              <w:r w:rsidR="005915F1" w:rsidRPr="00B937C8">
                <w:rPr>
                  <w:rStyle w:val="Hyperlink"/>
                  <w:rFonts w:eastAsia="Arial"/>
                  <w:sz w:val="20"/>
                  <w:szCs w:val="20"/>
                </w:rPr>
                <w:t>Defence Driver Licence Acquisition and Associated Training</w:t>
              </w:r>
            </w:hyperlink>
          </w:p>
        </w:tc>
        <w:tc>
          <w:tcPr>
            <w:tcW w:w="1709" w:type="dxa"/>
            <w:vAlign w:val="center"/>
          </w:tcPr>
          <w:p w14:paraId="6E66DC3B" w14:textId="39640C1B" w:rsidR="005915F1" w:rsidRPr="00FB31E7" w:rsidRDefault="005915F1" w:rsidP="00FB31E7">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7B1BA776" w14:textId="57396D77" w:rsidR="005915F1" w:rsidRPr="00FB31E7" w:rsidRDefault="005915F1" w:rsidP="00FB31E7">
            <w:pPr>
              <w:spacing w:before="40" w:after="40"/>
              <w:textAlignment w:val="baseline"/>
              <w:rPr>
                <w:sz w:val="20"/>
                <w:szCs w:val="20"/>
              </w:rPr>
            </w:pPr>
            <w:r w:rsidRPr="00FB31E7">
              <w:rPr>
                <w:sz w:val="20"/>
                <w:szCs w:val="20"/>
              </w:rPr>
              <w:t>Formerly: MTSR Reg 5</w:t>
            </w:r>
          </w:p>
        </w:tc>
      </w:tr>
      <w:tr w:rsidR="005915F1" w:rsidRPr="00D806D4" w14:paraId="5E846BC0" w14:textId="77777777" w:rsidTr="001151E9">
        <w:trPr>
          <w:trHeight w:val="567"/>
          <w:jc w:val="center"/>
        </w:trPr>
        <w:tc>
          <w:tcPr>
            <w:tcW w:w="846" w:type="dxa"/>
            <w:vAlign w:val="center"/>
          </w:tcPr>
          <w:p w14:paraId="67C3A389" w14:textId="19269E96" w:rsidR="005915F1" w:rsidRPr="00FB31E7" w:rsidRDefault="005915F1" w:rsidP="00FB31E7">
            <w:pPr>
              <w:spacing w:before="40" w:after="40"/>
              <w:jc w:val="center"/>
              <w:textAlignment w:val="baseline"/>
              <w:rPr>
                <w:rFonts w:eastAsia="Arial"/>
                <w:color w:val="000000"/>
                <w:sz w:val="20"/>
                <w:szCs w:val="20"/>
              </w:rPr>
            </w:pPr>
            <w:r w:rsidRPr="00FB31E7">
              <w:rPr>
                <w:rFonts w:eastAsia="Arial"/>
                <w:color w:val="000000"/>
                <w:sz w:val="20"/>
                <w:szCs w:val="20"/>
              </w:rPr>
              <w:t>506</w:t>
            </w:r>
          </w:p>
        </w:tc>
        <w:tc>
          <w:tcPr>
            <w:tcW w:w="5528" w:type="dxa"/>
            <w:vAlign w:val="center"/>
          </w:tcPr>
          <w:p w14:paraId="5765A652" w14:textId="2E8E6EF2" w:rsidR="005915F1" w:rsidRPr="00FB31E7" w:rsidRDefault="00000000" w:rsidP="00FB31E7">
            <w:pPr>
              <w:spacing w:before="40" w:after="40"/>
              <w:textAlignment w:val="baseline"/>
              <w:rPr>
                <w:rFonts w:eastAsia="Arial"/>
                <w:color w:val="000000"/>
                <w:sz w:val="20"/>
                <w:szCs w:val="20"/>
              </w:rPr>
            </w:pPr>
            <w:hyperlink w:anchor="Regulation_506" w:history="1">
              <w:r w:rsidR="005915F1" w:rsidRPr="00B937C8">
                <w:rPr>
                  <w:rStyle w:val="Hyperlink"/>
                  <w:rFonts w:eastAsia="Arial"/>
                  <w:sz w:val="20"/>
                  <w:szCs w:val="20"/>
                </w:rPr>
                <w:t>Specific Requirements for the Carriage of Dangerous Goods</w:t>
              </w:r>
            </w:hyperlink>
          </w:p>
        </w:tc>
        <w:tc>
          <w:tcPr>
            <w:tcW w:w="1709" w:type="dxa"/>
            <w:vAlign w:val="center"/>
          </w:tcPr>
          <w:p w14:paraId="71AA72AD" w14:textId="53E10144" w:rsidR="005915F1" w:rsidRPr="00FB31E7" w:rsidRDefault="005915F1" w:rsidP="00FB31E7">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32FE3D5A" w14:textId="3A98CB5D" w:rsidR="005915F1" w:rsidRPr="00FB31E7" w:rsidRDefault="005915F1" w:rsidP="00FB31E7">
            <w:pPr>
              <w:spacing w:before="40" w:after="40"/>
              <w:textAlignment w:val="baseline"/>
              <w:rPr>
                <w:sz w:val="20"/>
                <w:szCs w:val="20"/>
              </w:rPr>
            </w:pPr>
            <w:r w:rsidRPr="00FB31E7">
              <w:rPr>
                <w:sz w:val="20"/>
                <w:szCs w:val="20"/>
              </w:rPr>
              <w:t>Formerly: MTSR Reg 6</w:t>
            </w:r>
          </w:p>
        </w:tc>
      </w:tr>
      <w:tr w:rsidR="005915F1" w:rsidRPr="00D806D4" w14:paraId="60C2F372" w14:textId="77777777" w:rsidTr="001151E9">
        <w:trPr>
          <w:trHeight w:val="567"/>
          <w:jc w:val="center"/>
        </w:trPr>
        <w:tc>
          <w:tcPr>
            <w:tcW w:w="846" w:type="dxa"/>
            <w:vAlign w:val="center"/>
          </w:tcPr>
          <w:p w14:paraId="78D176D3" w14:textId="32023907" w:rsidR="005915F1" w:rsidRPr="00FB31E7" w:rsidRDefault="005915F1" w:rsidP="00FB31E7">
            <w:pPr>
              <w:spacing w:before="40" w:after="40"/>
              <w:jc w:val="center"/>
              <w:textAlignment w:val="baseline"/>
              <w:rPr>
                <w:rFonts w:eastAsia="Arial"/>
                <w:color w:val="000000"/>
                <w:sz w:val="20"/>
                <w:szCs w:val="20"/>
              </w:rPr>
            </w:pPr>
            <w:r w:rsidRPr="00FB31E7">
              <w:rPr>
                <w:rFonts w:eastAsia="Arial"/>
                <w:color w:val="000000"/>
                <w:sz w:val="20"/>
                <w:szCs w:val="20"/>
              </w:rPr>
              <w:t>507</w:t>
            </w:r>
          </w:p>
        </w:tc>
        <w:tc>
          <w:tcPr>
            <w:tcW w:w="5528" w:type="dxa"/>
            <w:vAlign w:val="center"/>
          </w:tcPr>
          <w:p w14:paraId="16C87EF5" w14:textId="765E1AA4" w:rsidR="005915F1" w:rsidRPr="00FB31E7" w:rsidRDefault="00000000" w:rsidP="00FB31E7">
            <w:pPr>
              <w:spacing w:before="40" w:after="40"/>
              <w:textAlignment w:val="baseline"/>
              <w:rPr>
                <w:rFonts w:eastAsia="Arial"/>
                <w:color w:val="000000"/>
                <w:sz w:val="20"/>
                <w:szCs w:val="20"/>
              </w:rPr>
            </w:pPr>
            <w:hyperlink w:anchor="Regulation_507" w:history="1">
              <w:r w:rsidR="005915F1" w:rsidRPr="00B937C8">
                <w:rPr>
                  <w:rStyle w:val="Hyperlink"/>
                  <w:rFonts w:eastAsia="Arial"/>
                  <w:sz w:val="20"/>
                  <w:szCs w:val="20"/>
                </w:rPr>
                <w:t>Movement and Transport Incident, Accident and Non- Compliance Reporting</w:t>
              </w:r>
            </w:hyperlink>
          </w:p>
        </w:tc>
        <w:tc>
          <w:tcPr>
            <w:tcW w:w="1709" w:type="dxa"/>
            <w:vAlign w:val="center"/>
          </w:tcPr>
          <w:p w14:paraId="24BB2BB0" w14:textId="19D86957" w:rsidR="005915F1" w:rsidRPr="00FB31E7" w:rsidRDefault="005915F1" w:rsidP="00FB31E7">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3B87B8A2" w14:textId="30D74775" w:rsidR="005915F1" w:rsidRPr="00FB31E7" w:rsidRDefault="005915F1" w:rsidP="00FB31E7">
            <w:pPr>
              <w:spacing w:before="40" w:after="40"/>
              <w:textAlignment w:val="baseline"/>
              <w:rPr>
                <w:sz w:val="20"/>
                <w:szCs w:val="20"/>
              </w:rPr>
            </w:pPr>
            <w:r w:rsidRPr="00FB31E7">
              <w:rPr>
                <w:sz w:val="20"/>
                <w:szCs w:val="20"/>
              </w:rPr>
              <w:t>Formerly: MTSR Reg 7</w:t>
            </w:r>
          </w:p>
        </w:tc>
      </w:tr>
      <w:tr w:rsidR="005915F1" w:rsidRPr="00D806D4" w14:paraId="16B71B69" w14:textId="77777777" w:rsidTr="001151E9">
        <w:trPr>
          <w:trHeight w:val="567"/>
          <w:jc w:val="center"/>
        </w:trPr>
        <w:tc>
          <w:tcPr>
            <w:tcW w:w="846" w:type="dxa"/>
            <w:vAlign w:val="center"/>
          </w:tcPr>
          <w:p w14:paraId="08ECFE19" w14:textId="09A3485D" w:rsidR="005915F1" w:rsidRPr="00FB31E7" w:rsidRDefault="005915F1" w:rsidP="00FB31E7">
            <w:pPr>
              <w:spacing w:before="40" w:after="40"/>
              <w:jc w:val="center"/>
              <w:textAlignment w:val="baseline"/>
              <w:rPr>
                <w:rFonts w:eastAsia="Arial"/>
                <w:color w:val="000000"/>
                <w:sz w:val="20"/>
                <w:szCs w:val="20"/>
              </w:rPr>
            </w:pPr>
            <w:r w:rsidRPr="00FB31E7">
              <w:rPr>
                <w:rFonts w:eastAsia="Arial"/>
                <w:color w:val="000000"/>
                <w:sz w:val="20"/>
                <w:szCs w:val="20"/>
              </w:rPr>
              <w:t>508</w:t>
            </w:r>
          </w:p>
        </w:tc>
        <w:tc>
          <w:tcPr>
            <w:tcW w:w="5528" w:type="dxa"/>
            <w:vAlign w:val="center"/>
          </w:tcPr>
          <w:p w14:paraId="06DCC932" w14:textId="36EA8124" w:rsidR="005915F1" w:rsidRPr="00FB31E7" w:rsidRDefault="00000000" w:rsidP="00FB31E7">
            <w:pPr>
              <w:spacing w:before="40" w:after="40"/>
              <w:textAlignment w:val="baseline"/>
              <w:rPr>
                <w:rFonts w:eastAsia="Arial"/>
                <w:color w:val="000000"/>
                <w:sz w:val="20"/>
                <w:szCs w:val="20"/>
              </w:rPr>
            </w:pPr>
            <w:hyperlink w:anchor="Regulation_508" w:history="1">
              <w:r w:rsidR="005915F1" w:rsidRPr="00B937C8">
                <w:rPr>
                  <w:rStyle w:val="Hyperlink"/>
                  <w:rFonts w:eastAsia="Arial"/>
                  <w:sz w:val="20"/>
                  <w:szCs w:val="20"/>
                </w:rPr>
                <w:t>Hazardous Stores Information Systems</w:t>
              </w:r>
            </w:hyperlink>
          </w:p>
        </w:tc>
        <w:tc>
          <w:tcPr>
            <w:tcW w:w="1709" w:type="dxa"/>
            <w:vAlign w:val="center"/>
          </w:tcPr>
          <w:p w14:paraId="5F1F3AE9" w14:textId="2C5D1783" w:rsidR="005915F1" w:rsidRPr="00FB31E7" w:rsidRDefault="005915F1" w:rsidP="00FB31E7">
            <w:pPr>
              <w:spacing w:before="40" w:after="40"/>
              <w:jc w:val="center"/>
              <w:textAlignment w:val="baseline"/>
              <w:rPr>
                <w:rFonts w:eastAsia="Arial"/>
                <w:color w:val="000000"/>
                <w:sz w:val="20"/>
                <w:szCs w:val="20"/>
              </w:rPr>
            </w:pPr>
            <w:r w:rsidRPr="00FB31E7">
              <w:rPr>
                <w:rFonts w:eastAsia="Arial"/>
                <w:color w:val="000000"/>
                <w:sz w:val="20"/>
                <w:szCs w:val="20"/>
              </w:rPr>
              <w:t>01 May 24</w:t>
            </w:r>
          </w:p>
        </w:tc>
        <w:tc>
          <w:tcPr>
            <w:tcW w:w="2412" w:type="dxa"/>
            <w:vAlign w:val="center"/>
          </w:tcPr>
          <w:p w14:paraId="4C23DBE1" w14:textId="353347E8" w:rsidR="005915F1" w:rsidRPr="00FB31E7" w:rsidRDefault="005915F1" w:rsidP="00FB31E7">
            <w:pPr>
              <w:spacing w:before="40" w:after="40"/>
              <w:textAlignment w:val="baseline"/>
              <w:rPr>
                <w:sz w:val="20"/>
                <w:szCs w:val="20"/>
              </w:rPr>
            </w:pPr>
            <w:r w:rsidRPr="00FB31E7">
              <w:rPr>
                <w:sz w:val="20"/>
                <w:szCs w:val="20"/>
              </w:rPr>
              <w:t>Formerly: MTSR Reg 8</w:t>
            </w:r>
          </w:p>
        </w:tc>
      </w:tr>
      <w:tr w:rsidR="002E51FF" w:rsidRPr="00D806D4" w14:paraId="617928FB" w14:textId="77777777" w:rsidTr="001151E9">
        <w:trPr>
          <w:trHeight w:val="567"/>
          <w:jc w:val="center"/>
        </w:trPr>
        <w:tc>
          <w:tcPr>
            <w:tcW w:w="846" w:type="dxa"/>
            <w:vAlign w:val="center"/>
          </w:tcPr>
          <w:p w14:paraId="691D3173" w14:textId="002609D1" w:rsidR="002E51FF" w:rsidRPr="00F71F56" w:rsidRDefault="002E51FF" w:rsidP="00F71F56">
            <w:pPr>
              <w:spacing w:before="40" w:after="40"/>
              <w:jc w:val="center"/>
              <w:textAlignment w:val="baseline"/>
              <w:rPr>
                <w:rFonts w:eastAsia="Arial"/>
                <w:color w:val="000000"/>
                <w:sz w:val="20"/>
                <w:szCs w:val="20"/>
              </w:rPr>
            </w:pPr>
            <w:r w:rsidRPr="00F71F56">
              <w:rPr>
                <w:rFonts w:eastAsia="Arial"/>
                <w:color w:val="000000"/>
                <w:sz w:val="20"/>
                <w:szCs w:val="20"/>
              </w:rPr>
              <w:t>509</w:t>
            </w:r>
          </w:p>
        </w:tc>
        <w:tc>
          <w:tcPr>
            <w:tcW w:w="5528" w:type="dxa"/>
            <w:vAlign w:val="center"/>
          </w:tcPr>
          <w:p w14:paraId="1FFF004A" w14:textId="6D348F6E" w:rsidR="002E51FF" w:rsidRPr="00F71F56" w:rsidRDefault="00000000" w:rsidP="00F71F56">
            <w:pPr>
              <w:spacing w:before="40" w:after="40"/>
              <w:textAlignment w:val="baseline"/>
              <w:rPr>
                <w:rFonts w:eastAsia="Arial"/>
                <w:color w:val="000000"/>
                <w:sz w:val="20"/>
                <w:szCs w:val="20"/>
              </w:rPr>
            </w:pPr>
            <w:hyperlink w:anchor="Regulation_509" w:history="1">
              <w:r w:rsidR="002E51FF" w:rsidRPr="00B937C8">
                <w:rPr>
                  <w:rStyle w:val="Hyperlink"/>
                  <w:rFonts w:eastAsia="Arial"/>
                  <w:sz w:val="20"/>
                  <w:szCs w:val="20"/>
                </w:rPr>
                <w:t>Control and Use of MOD Emergency Vehicles</w:t>
              </w:r>
            </w:hyperlink>
          </w:p>
        </w:tc>
        <w:tc>
          <w:tcPr>
            <w:tcW w:w="1709" w:type="dxa"/>
            <w:vAlign w:val="center"/>
          </w:tcPr>
          <w:p w14:paraId="14BAE5DC" w14:textId="7B530446" w:rsidR="002E51FF" w:rsidRPr="00F71F56" w:rsidRDefault="002E51FF" w:rsidP="00F71F56">
            <w:pPr>
              <w:spacing w:before="40" w:after="40"/>
              <w:jc w:val="center"/>
              <w:textAlignment w:val="baseline"/>
              <w:rPr>
                <w:rFonts w:eastAsia="Arial"/>
                <w:color w:val="000000"/>
                <w:sz w:val="20"/>
                <w:szCs w:val="20"/>
              </w:rPr>
            </w:pPr>
            <w:r w:rsidRPr="00F71F56">
              <w:rPr>
                <w:rFonts w:eastAsia="Arial"/>
                <w:color w:val="000000"/>
                <w:sz w:val="20"/>
                <w:szCs w:val="20"/>
              </w:rPr>
              <w:t>01 May 24</w:t>
            </w:r>
          </w:p>
        </w:tc>
        <w:tc>
          <w:tcPr>
            <w:tcW w:w="2412" w:type="dxa"/>
            <w:vAlign w:val="center"/>
          </w:tcPr>
          <w:p w14:paraId="6110EDA1" w14:textId="26DB5D0B" w:rsidR="002E51FF" w:rsidRPr="00F71F56" w:rsidRDefault="002E51FF" w:rsidP="00F71F56">
            <w:pPr>
              <w:spacing w:before="40" w:after="40"/>
              <w:textAlignment w:val="baseline"/>
              <w:rPr>
                <w:sz w:val="20"/>
                <w:szCs w:val="20"/>
              </w:rPr>
            </w:pPr>
            <w:r w:rsidRPr="00F71F56">
              <w:rPr>
                <w:sz w:val="20"/>
                <w:szCs w:val="20"/>
              </w:rPr>
              <w:t>Formerly: MTSR Reg 16</w:t>
            </w:r>
          </w:p>
        </w:tc>
      </w:tr>
    </w:tbl>
    <w:p w14:paraId="2BBFD47D" w14:textId="10D4E6A9" w:rsidR="000131AB" w:rsidRPr="00FB31E7" w:rsidRDefault="00000000" w:rsidP="000131AB">
      <w:pPr>
        <w:spacing w:before="120" w:after="120"/>
        <w:jc w:val="center"/>
        <w:rPr>
          <w:szCs w:val="24"/>
        </w:rPr>
      </w:pPr>
      <w:hyperlink w:anchor="Contents_500_Series" w:history="1">
        <w:r w:rsidR="000131AB" w:rsidRPr="00B937C8">
          <w:rPr>
            <w:rStyle w:val="Hyperlink"/>
            <w:b/>
            <w:bCs/>
            <w:szCs w:val="24"/>
          </w:rPr>
          <w:t>500 Series: Movement and Transport Safety and Environmental Regulations</w:t>
        </w:r>
      </w:hyperlink>
    </w:p>
    <w:tbl>
      <w:tblPr>
        <w:tblStyle w:val="TableGrid"/>
        <w:tblW w:w="10495" w:type="dxa"/>
        <w:jc w:val="center"/>
        <w:tblLayout w:type="fixed"/>
        <w:tblLook w:val="04A0" w:firstRow="1" w:lastRow="0" w:firstColumn="1" w:lastColumn="0" w:noHBand="0" w:noVBand="1"/>
      </w:tblPr>
      <w:tblGrid>
        <w:gridCol w:w="846"/>
        <w:gridCol w:w="5528"/>
        <w:gridCol w:w="1709"/>
        <w:gridCol w:w="2412"/>
      </w:tblGrid>
      <w:tr w:rsidR="000131AB" w:rsidRPr="00D806D4" w14:paraId="66CD0BFB" w14:textId="77777777" w:rsidTr="00BF45DB">
        <w:trPr>
          <w:trHeight w:val="397"/>
          <w:jc w:val="center"/>
        </w:trPr>
        <w:tc>
          <w:tcPr>
            <w:tcW w:w="846" w:type="dxa"/>
            <w:vAlign w:val="center"/>
          </w:tcPr>
          <w:p w14:paraId="43BCF075" w14:textId="39D2B31E" w:rsidR="000131AB" w:rsidRPr="00F71F56" w:rsidRDefault="000131AB" w:rsidP="000131AB">
            <w:pPr>
              <w:spacing w:before="40" w:after="40"/>
              <w:jc w:val="center"/>
              <w:textAlignment w:val="baseline"/>
              <w:rPr>
                <w:rFonts w:eastAsia="Arial"/>
                <w:color w:val="000000"/>
                <w:sz w:val="20"/>
                <w:szCs w:val="20"/>
              </w:rPr>
            </w:pPr>
            <w:r w:rsidRPr="00FB31E7">
              <w:rPr>
                <w:rFonts w:eastAsia="Arial"/>
                <w:b/>
                <w:color w:val="000000"/>
                <w:sz w:val="16"/>
                <w:szCs w:val="16"/>
              </w:rPr>
              <w:t>Number</w:t>
            </w:r>
          </w:p>
        </w:tc>
        <w:tc>
          <w:tcPr>
            <w:tcW w:w="5528" w:type="dxa"/>
            <w:vAlign w:val="center"/>
          </w:tcPr>
          <w:p w14:paraId="42619411" w14:textId="632E6894" w:rsidR="000131AB" w:rsidRPr="00F71F56" w:rsidRDefault="000131AB" w:rsidP="000131AB">
            <w:pPr>
              <w:keepNext/>
              <w:spacing w:before="40" w:after="40"/>
              <w:jc w:val="center"/>
              <w:textAlignment w:val="baseline"/>
              <w:rPr>
                <w:rFonts w:eastAsia="Arial"/>
                <w:color w:val="000000"/>
                <w:sz w:val="20"/>
                <w:szCs w:val="20"/>
              </w:rPr>
            </w:pPr>
            <w:r w:rsidRPr="00FB31E7">
              <w:rPr>
                <w:rFonts w:eastAsia="Arial"/>
                <w:b/>
                <w:color w:val="000000"/>
                <w:sz w:val="20"/>
                <w:szCs w:val="20"/>
              </w:rPr>
              <w:t>Title</w:t>
            </w:r>
          </w:p>
        </w:tc>
        <w:tc>
          <w:tcPr>
            <w:tcW w:w="1709" w:type="dxa"/>
            <w:vAlign w:val="center"/>
          </w:tcPr>
          <w:p w14:paraId="347A28AB" w14:textId="066ED813" w:rsidR="000131AB" w:rsidRPr="00F71F56" w:rsidRDefault="000131AB" w:rsidP="000131AB">
            <w:pPr>
              <w:spacing w:before="40" w:after="40"/>
              <w:jc w:val="center"/>
              <w:textAlignment w:val="baseline"/>
              <w:rPr>
                <w:rFonts w:eastAsia="Arial"/>
                <w:color w:val="000000"/>
                <w:sz w:val="20"/>
                <w:szCs w:val="20"/>
              </w:rPr>
            </w:pPr>
            <w:r w:rsidRPr="00FB31E7">
              <w:rPr>
                <w:rFonts w:eastAsia="Arial"/>
                <w:b/>
                <w:color w:val="000000"/>
                <w:sz w:val="20"/>
                <w:szCs w:val="20"/>
              </w:rPr>
              <w:t>Effective Date</w:t>
            </w:r>
          </w:p>
        </w:tc>
        <w:tc>
          <w:tcPr>
            <w:tcW w:w="2412" w:type="dxa"/>
            <w:vAlign w:val="center"/>
          </w:tcPr>
          <w:p w14:paraId="4D76EF74" w14:textId="6564105D" w:rsidR="000131AB" w:rsidRPr="00F71F56" w:rsidRDefault="000131AB" w:rsidP="000131AB">
            <w:pPr>
              <w:spacing w:before="40" w:after="40"/>
              <w:jc w:val="center"/>
              <w:textAlignment w:val="baseline"/>
              <w:rPr>
                <w:sz w:val="20"/>
                <w:szCs w:val="20"/>
              </w:rPr>
            </w:pPr>
            <w:r w:rsidRPr="00FB31E7">
              <w:rPr>
                <w:rFonts w:eastAsia="Arial"/>
                <w:b/>
                <w:sz w:val="20"/>
                <w:szCs w:val="20"/>
              </w:rPr>
              <w:t>Status</w:t>
            </w:r>
          </w:p>
        </w:tc>
      </w:tr>
      <w:tr w:rsidR="005915F1" w:rsidRPr="00D806D4" w14:paraId="2F7597D5" w14:textId="77777777" w:rsidTr="00BF45DB">
        <w:trPr>
          <w:trHeight w:val="567"/>
          <w:jc w:val="center"/>
        </w:trPr>
        <w:tc>
          <w:tcPr>
            <w:tcW w:w="846" w:type="dxa"/>
            <w:vAlign w:val="center"/>
          </w:tcPr>
          <w:p w14:paraId="4133BEAC" w14:textId="4D4E8219" w:rsidR="005915F1" w:rsidRPr="00F71F56" w:rsidRDefault="005915F1" w:rsidP="00F71F56">
            <w:pPr>
              <w:spacing w:before="40" w:after="40"/>
              <w:jc w:val="center"/>
              <w:textAlignment w:val="baseline"/>
              <w:rPr>
                <w:rFonts w:eastAsia="Arial"/>
                <w:color w:val="000000"/>
                <w:sz w:val="20"/>
                <w:szCs w:val="20"/>
              </w:rPr>
            </w:pPr>
            <w:r w:rsidRPr="00F71F56">
              <w:rPr>
                <w:rFonts w:eastAsia="Arial"/>
                <w:color w:val="000000"/>
                <w:sz w:val="20"/>
                <w:szCs w:val="20"/>
              </w:rPr>
              <w:t>510</w:t>
            </w:r>
          </w:p>
        </w:tc>
        <w:tc>
          <w:tcPr>
            <w:tcW w:w="5528" w:type="dxa"/>
            <w:vAlign w:val="center"/>
          </w:tcPr>
          <w:p w14:paraId="7926A81E" w14:textId="7B83182F" w:rsidR="005915F1" w:rsidRPr="00F71F56" w:rsidRDefault="00000000" w:rsidP="00F71F56">
            <w:pPr>
              <w:keepNext/>
              <w:spacing w:before="40" w:after="40"/>
              <w:textAlignment w:val="baseline"/>
              <w:rPr>
                <w:rFonts w:eastAsia="Arial"/>
                <w:color w:val="000000"/>
                <w:sz w:val="20"/>
                <w:szCs w:val="20"/>
              </w:rPr>
            </w:pPr>
            <w:hyperlink w:anchor="Regulation_510" w:history="1">
              <w:r w:rsidR="005915F1" w:rsidRPr="00B937C8">
                <w:rPr>
                  <w:rStyle w:val="Hyperlink"/>
                  <w:rFonts w:eastAsia="Arial"/>
                  <w:sz w:val="20"/>
                  <w:szCs w:val="20"/>
                </w:rPr>
                <w:t>Load Safety and Load Restraint</w:t>
              </w:r>
            </w:hyperlink>
          </w:p>
        </w:tc>
        <w:tc>
          <w:tcPr>
            <w:tcW w:w="1709" w:type="dxa"/>
            <w:vAlign w:val="center"/>
          </w:tcPr>
          <w:p w14:paraId="5B0C8CB8" w14:textId="09972304" w:rsidR="005915F1" w:rsidRPr="00F71F56" w:rsidRDefault="005915F1" w:rsidP="00F71F56">
            <w:pPr>
              <w:spacing w:before="40" w:after="40"/>
              <w:jc w:val="center"/>
              <w:textAlignment w:val="baseline"/>
              <w:rPr>
                <w:rFonts w:eastAsia="Arial"/>
                <w:color w:val="000000"/>
                <w:sz w:val="20"/>
                <w:szCs w:val="20"/>
              </w:rPr>
            </w:pPr>
            <w:r w:rsidRPr="00F71F56">
              <w:rPr>
                <w:rFonts w:eastAsia="Arial"/>
                <w:color w:val="000000"/>
                <w:sz w:val="20"/>
                <w:szCs w:val="20"/>
              </w:rPr>
              <w:t>01 May 24</w:t>
            </w:r>
          </w:p>
        </w:tc>
        <w:tc>
          <w:tcPr>
            <w:tcW w:w="2412" w:type="dxa"/>
            <w:vAlign w:val="center"/>
          </w:tcPr>
          <w:p w14:paraId="0B7F5892" w14:textId="0E6C1639" w:rsidR="005915F1" w:rsidRPr="00F71F56" w:rsidRDefault="005915F1" w:rsidP="00F71F56">
            <w:pPr>
              <w:spacing w:before="40" w:after="40"/>
              <w:textAlignment w:val="baseline"/>
              <w:rPr>
                <w:sz w:val="20"/>
                <w:szCs w:val="20"/>
              </w:rPr>
            </w:pPr>
            <w:r w:rsidRPr="00F71F56">
              <w:rPr>
                <w:sz w:val="20"/>
                <w:szCs w:val="20"/>
              </w:rPr>
              <w:t>Formerly: MTSR Reg 10</w:t>
            </w:r>
          </w:p>
        </w:tc>
      </w:tr>
      <w:tr w:rsidR="005915F1" w:rsidRPr="00D806D4" w14:paraId="7ABA71E6" w14:textId="77777777" w:rsidTr="00BF45DB">
        <w:trPr>
          <w:trHeight w:val="567"/>
          <w:jc w:val="center"/>
        </w:trPr>
        <w:tc>
          <w:tcPr>
            <w:tcW w:w="846" w:type="dxa"/>
            <w:vAlign w:val="center"/>
          </w:tcPr>
          <w:p w14:paraId="2A370EEA" w14:textId="5DB086B4" w:rsidR="005915F1" w:rsidRPr="00F71F56" w:rsidRDefault="005915F1" w:rsidP="00F71F56">
            <w:pPr>
              <w:spacing w:before="40" w:after="40"/>
              <w:jc w:val="center"/>
              <w:textAlignment w:val="baseline"/>
              <w:rPr>
                <w:rFonts w:eastAsia="Arial"/>
                <w:color w:val="000000"/>
                <w:sz w:val="20"/>
                <w:szCs w:val="20"/>
              </w:rPr>
            </w:pPr>
            <w:r w:rsidRPr="00F71F56">
              <w:rPr>
                <w:rFonts w:eastAsia="Arial"/>
                <w:color w:val="000000"/>
                <w:sz w:val="20"/>
                <w:szCs w:val="20"/>
              </w:rPr>
              <w:t>511</w:t>
            </w:r>
          </w:p>
        </w:tc>
        <w:tc>
          <w:tcPr>
            <w:tcW w:w="5528" w:type="dxa"/>
            <w:vAlign w:val="center"/>
          </w:tcPr>
          <w:p w14:paraId="1D43ECEB" w14:textId="5E3A39BB" w:rsidR="005915F1" w:rsidRPr="00F71F56" w:rsidRDefault="00000000" w:rsidP="00F71F56">
            <w:pPr>
              <w:spacing w:before="40" w:after="40"/>
              <w:textAlignment w:val="baseline"/>
              <w:rPr>
                <w:rFonts w:eastAsia="Arial"/>
                <w:color w:val="000000"/>
                <w:sz w:val="20"/>
                <w:szCs w:val="20"/>
              </w:rPr>
            </w:pPr>
            <w:hyperlink w:anchor="Regulation_511" w:history="1">
              <w:r w:rsidR="005915F1" w:rsidRPr="00B937C8">
                <w:rPr>
                  <w:rStyle w:val="Hyperlink"/>
                  <w:rFonts w:eastAsia="Arial"/>
                  <w:sz w:val="20"/>
                  <w:szCs w:val="20"/>
                </w:rPr>
                <w:t>Defence Rail Operating</w:t>
              </w:r>
            </w:hyperlink>
          </w:p>
        </w:tc>
        <w:tc>
          <w:tcPr>
            <w:tcW w:w="1709" w:type="dxa"/>
            <w:vAlign w:val="center"/>
          </w:tcPr>
          <w:p w14:paraId="51E4B8E7" w14:textId="21EE31B6" w:rsidR="005915F1" w:rsidRPr="00F71F56" w:rsidRDefault="005915F1" w:rsidP="00F71F56">
            <w:pPr>
              <w:spacing w:before="40" w:after="40"/>
              <w:jc w:val="center"/>
              <w:textAlignment w:val="baseline"/>
              <w:rPr>
                <w:rFonts w:eastAsia="Arial"/>
                <w:color w:val="000000"/>
                <w:sz w:val="20"/>
                <w:szCs w:val="20"/>
              </w:rPr>
            </w:pPr>
            <w:r w:rsidRPr="00F71F56">
              <w:rPr>
                <w:rFonts w:eastAsia="Arial"/>
                <w:color w:val="000000"/>
                <w:sz w:val="20"/>
                <w:szCs w:val="20"/>
              </w:rPr>
              <w:t>01 May 24</w:t>
            </w:r>
          </w:p>
        </w:tc>
        <w:tc>
          <w:tcPr>
            <w:tcW w:w="2412" w:type="dxa"/>
            <w:vAlign w:val="center"/>
          </w:tcPr>
          <w:p w14:paraId="4E966556" w14:textId="6C6F36A9" w:rsidR="005915F1" w:rsidRPr="00F71F56" w:rsidRDefault="005915F1" w:rsidP="00F71F56">
            <w:pPr>
              <w:spacing w:before="40" w:after="40"/>
              <w:textAlignment w:val="baseline"/>
              <w:rPr>
                <w:sz w:val="20"/>
                <w:szCs w:val="20"/>
              </w:rPr>
            </w:pPr>
            <w:r w:rsidRPr="00F71F56">
              <w:rPr>
                <w:sz w:val="20"/>
                <w:szCs w:val="20"/>
              </w:rPr>
              <w:t>Formerly MTSR Reg 11</w:t>
            </w:r>
          </w:p>
        </w:tc>
      </w:tr>
      <w:tr w:rsidR="005915F1" w:rsidRPr="00D806D4" w14:paraId="148AA7A1" w14:textId="77777777" w:rsidTr="00BF45DB">
        <w:trPr>
          <w:trHeight w:val="567"/>
          <w:jc w:val="center"/>
        </w:trPr>
        <w:tc>
          <w:tcPr>
            <w:tcW w:w="846" w:type="dxa"/>
            <w:vAlign w:val="center"/>
          </w:tcPr>
          <w:p w14:paraId="10121F59" w14:textId="264D8B1B" w:rsidR="005915F1" w:rsidRPr="00F71F56" w:rsidRDefault="005915F1" w:rsidP="00F71F56">
            <w:pPr>
              <w:spacing w:before="40" w:after="40"/>
              <w:jc w:val="center"/>
              <w:textAlignment w:val="baseline"/>
              <w:rPr>
                <w:rFonts w:eastAsia="Arial"/>
                <w:color w:val="000000"/>
                <w:sz w:val="20"/>
                <w:szCs w:val="20"/>
              </w:rPr>
            </w:pPr>
            <w:r w:rsidRPr="00F71F56">
              <w:rPr>
                <w:rFonts w:eastAsia="Arial"/>
                <w:color w:val="000000"/>
                <w:sz w:val="20"/>
                <w:szCs w:val="20"/>
              </w:rPr>
              <w:t>512</w:t>
            </w:r>
          </w:p>
        </w:tc>
        <w:tc>
          <w:tcPr>
            <w:tcW w:w="5528" w:type="dxa"/>
            <w:vAlign w:val="center"/>
          </w:tcPr>
          <w:p w14:paraId="22495FFE" w14:textId="09994F1F" w:rsidR="005915F1" w:rsidRPr="00F71F56" w:rsidRDefault="00000000" w:rsidP="00F71F56">
            <w:pPr>
              <w:spacing w:before="40" w:after="40"/>
              <w:textAlignment w:val="baseline"/>
              <w:rPr>
                <w:rFonts w:eastAsia="Arial"/>
                <w:color w:val="000000"/>
                <w:sz w:val="20"/>
                <w:szCs w:val="20"/>
              </w:rPr>
            </w:pPr>
            <w:hyperlink w:anchor="Regulation_512" w:history="1">
              <w:r w:rsidR="005915F1" w:rsidRPr="00B937C8">
                <w:rPr>
                  <w:rStyle w:val="Hyperlink"/>
                  <w:rFonts w:eastAsia="Arial"/>
                  <w:sz w:val="20"/>
                  <w:szCs w:val="20"/>
                </w:rPr>
                <w:t>Control and Management of MOD Vehicles</w:t>
              </w:r>
            </w:hyperlink>
          </w:p>
        </w:tc>
        <w:tc>
          <w:tcPr>
            <w:tcW w:w="1709" w:type="dxa"/>
            <w:vAlign w:val="center"/>
          </w:tcPr>
          <w:p w14:paraId="73F451C3" w14:textId="7973B17A" w:rsidR="005915F1" w:rsidRPr="00F71F56" w:rsidRDefault="005915F1" w:rsidP="00F71F56">
            <w:pPr>
              <w:spacing w:before="40" w:after="40"/>
              <w:jc w:val="center"/>
              <w:textAlignment w:val="baseline"/>
              <w:rPr>
                <w:rFonts w:eastAsia="Arial"/>
                <w:color w:val="000000"/>
                <w:sz w:val="20"/>
                <w:szCs w:val="20"/>
              </w:rPr>
            </w:pPr>
            <w:r w:rsidRPr="00F71F56">
              <w:rPr>
                <w:rFonts w:eastAsia="Arial"/>
                <w:color w:val="000000"/>
                <w:sz w:val="20"/>
                <w:szCs w:val="20"/>
              </w:rPr>
              <w:t>01 May 24</w:t>
            </w:r>
          </w:p>
        </w:tc>
        <w:tc>
          <w:tcPr>
            <w:tcW w:w="2412" w:type="dxa"/>
            <w:vAlign w:val="center"/>
          </w:tcPr>
          <w:p w14:paraId="7EF19268" w14:textId="6BB46F58" w:rsidR="005915F1" w:rsidRPr="00F71F56" w:rsidRDefault="005915F1" w:rsidP="00F71F56">
            <w:pPr>
              <w:spacing w:before="40" w:after="40"/>
              <w:textAlignment w:val="baseline"/>
              <w:rPr>
                <w:sz w:val="20"/>
                <w:szCs w:val="20"/>
              </w:rPr>
            </w:pPr>
            <w:r w:rsidRPr="00F71F56">
              <w:rPr>
                <w:sz w:val="20"/>
                <w:szCs w:val="20"/>
              </w:rPr>
              <w:t>Formerly: MTSR Reg 12</w:t>
            </w:r>
          </w:p>
        </w:tc>
      </w:tr>
      <w:tr w:rsidR="005915F1" w:rsidRPr="00D806D4" w14:paraId="78560151" w14:textId="77777777" w:rsidTr="00BF45DB">
        <w:trPr>
          <w:trHeight w:val="567"/>
          <w:jc w:val="center"/>
        </w:trPr>
        <w:tc>
          <w:tcPr>
            <w:tcW w:w="846" w:type="dxa"/>
            <w:vAlign w:val="center"/>
          </w:tcPr>
          <w:p w14:paraId="67C44881" w14:textId="167D70E5" w:rsidR="005915F1" w:rsidRPr="00F71F56" w:rsidRDefault="005915F1" w:rsidP="00F71F56">
            <w:pPr>
              <w:spacing w:before="40" w:after="40"/>
              <w:jc w:val="center"/>
              <w:textAlignment w:val="baseline"/>
              <w:rPr>
                <w:rFonts w:eastAsia="Arial"/>
                <w:color w:val="000000"/>
                <w:sz w:val="20"/>
                <w:szCs w:val="20"/>
              </w:rPr>
            </w:pPr>
            <w:r w:rsidRPr="00F71F56">
              <w:rPr>
                <w:rFonts w:eastAsia="Arial"/>
                <w:color w:val="000000"/>
                <w:sz w:val="20"/>
                <w:szCs w:val="20"/>
              </w:rPr>
              <w:t>513</w:t>
            </w:r>
          </w:p>
        </w:tc>
        <w:tc>
          <w:tcPr>
            <w:tcW w:w="5528" w:type="dxa"/>
            <w:vAlign w:val="center"/>
          </w:tcPr>
          <w:p w14:paraId="701E6FF3" w14:textId="166CF3D5" w:rsidR="005915F1" w:rsidRPr="00F71F56" w:rsidRDefault="00000000" w:rsidP="00F71F56">
            <w:pPr>
              <w:spacing w:before="40" w:after="40"/>
              <w:textAlignment w:val="baseline"/>
              <w:rPr>
                <w:rFonts w:eastAsia="Arial"/>
                <w:color w:val="000000"/>
                <w:sz w:val="20"/>
                <w:szCs w:val="20"/>
              </w:rPr>
            </w:pPr>
            <w:hyperlink w:anchor="Regulation_513" w:history="1">
              <w:r w:rsidR="005915F1" w:rsidRPr="00B937C8">
                <w:rPr>
                  <w:rStyle w:val="Hyperlink"/>
                  <w:rFonts w:eastAsia="Arial"/>
                  <w:sz w:val="20"/>
                  <w:szCs w:val="20"/>
                </w:rPr>
                <w:t>Use of Operational Military Vehicles</w:t>
              </w:r>
            </w:hyperlink>
          </w:p>
        </w:tc>
        <w:tc>
          <w:tcPr>
            <w:tcW w:w="1709" w:type="dxa"/>
            <w:vAlign w:val="center"/>
          </w:tcPr>
          <w:p w14:paraId="5AB9BD7A" w14:textId="6C864075" w:rsidR="005915F1" w:rsidRPr="00F71F56" w:rsidRDefault="005915F1" w:rsidP="00F71F56">
            <w:pPr>
              <w:spacing w:before="40" w:after="40"/>
              <w:jc w:val="center"/>
              <w:textAlignment w:val="baseline"/>
              <w:rPr>
                <w:rFonts w:eastAsia="Arial"/>
                <w:color w:val="000000"/>
                <w:sz w:val="20"/>
                <w:szCs w:val="20"/>
              </w:rPr>
            </w:pPr>
            <w:r w:rsidRPr="00F71F56">
              <w:rPr>
                <w:rFonts w:eastAsia="Arial"/>
                <w:color w:val="000000"/>
                <w:sz w:val="20"/>
                <w:szCs w:val="20"/>
              </w:rPr>
              <w:t>01 May 24</w:t>
            </w:r>
          </w:p>
        </w:tc>
        <w:tc>
          <w:tcPr>
            <w:tcW w:w="2412" w:type="dxa"/>
            <w:vAlign w:val="center"/>
          </w:tcPr>
          <w:p w14:paraId="22A6E96F" w14:textId="7571DAB9" w:rsidR="005915F1" w:rsidRPr="00F71F56" w:rsidRDefault="005915F1" w:rsidP="00F71F56">
            <w:pPr>
              <w:spacing w:before="40" w:after="40"/>
              <w:textAlignment w:val="baseline"/>
              <w:rPr>
                <w:sz w:val="20"/>
                <w:szCs w:val="20"/>
              </w:rPr>
            </w:pPr>
            <w:r w:rsidRPr="00F71F56">
              <w:rPr>
                <w:sz w:val="20"/>
                <w:szCs w:val="20"/>
              </w:rPr>
              <w:t>Formerly: MTSR Reg 13</w:t>
            </w:r>
          </w:p>
        </w:tc>
      </w:tr>
      <w:tr w:rsidR="005915F1" w:rsidRPr="00D806D4" w14:paraId="241425A7" w14:textId="77777777" w:rsidTr="00BF45DB">
        <w:trPr>
          <w:trHeight w:val="567"/>
          <w:jc w:val="center"/>
        </w:trPr>
        <w:tc>
          <w:tcPr>
            <w:tcW w:w="846" w:type="dxa"/>
            <w:vAlign w:val="center"/>
          </w:tcPr>
          <w:p w14:paraId="6EA64FEA" w14:textId="33F54E10" w:rsidR="005915F1" w:rsidRPr="00F71F56" w:rsidRDefault="005915F1" w:rsidP="00F71F56">
            <w:pPr>
              <w:spacing w:before="40" w:after="40"/>
              <w:jc w:val="center"/>
              <w:textAlignment w:val="baseline"/>
              <w:rPr>
                <w:rFonts w:eastAsia="Arial"/>
                <w:color w:val="000000"/>
                <w:sz w:val="20"/>
                <w:szCs w:val="20"/>
              </w:rPr>
            </w:pPr>
            <w:r w:rsidRPr="00F71F56">
              <w:rPr>
                <w:rFonts w:eastAsia="Arial"/>
                <w:color w:val="000000"/>
                <w:sz w:val="20"/>
                <w:szCs w:val="20"/>
              </w:rPr>
              <w:t>514</w:t>
            </w:r>
          </w:p>
        </w:tc>
        <w:tc>
          <w:tcPr>
            <w:tcW w:w="5528" w:type="dxa"/>
            <w:vAlign w:val="center"/>
          </w:tcPr>
          <w:p w14:paraId="7D54AD0E" w14:textId="5E26D34E" w:rsidR="005915F1" w:rsidRPr="00F71F56" w:rsidRDefault="00000000" w:rsidP="00F71F56">
            <w:pPr>
              <w:spacing w:before="40" w:after="40"/>
              <w:textAlignment w:val="baseline"/>
              <w:rPr>
                <w:rFonts w:eastAsia="Arial"/>
                <w:color w:val="000000"/>
                <w:sz w:val="20"/>
                <w:szCs w:val="20"/>
              </w:rPr>
            </w:pPr>
            <w:hyperlink w:anchor="Regulation_514" w:history="1">
              <w:r w:rsidR="005915F1" w:rsidRPr="00B937C8">
                <w:rPr>
                  <w:rStyle w:val="Hyperlink"/>
                  <w:rFonts w:eastAsia="Arial"/>
                  <w:sz w:val="20"/>
                  <w:szCs w:val="20"/>
                </w:rPr>
                <w:t>Driver Management</w:t>
              </w:r>
            </w:hyperlink>
          </w:p>
        </w:tc>
        <w:tc>
          <w:tcPr>
            <w:tcW w:w="1709" w:type="dxa"/>
            <w:vAlign w:val="center"/>
          </w:tcPr>
          <w:p w14:paraId="347FE567" w14:textId="10933405" w:rsidR="005915F1" w:rsidRPr="00F71F56" w:rsidRDefault="005915F1" w:rsidP="00F71F56">
            <w:pPr>
              <w:spacing w:before="40" w:after="40"/>
              <w:jc w:val="center"/>
              <w:textAlignment w:val="baseline"/>
              <w:rPr>
                <w:rFonts w:eastAsia="Arial"/>
                <w:color w:val="000000"/>
                <w:sz w:val="20"/>
                <w:szCs w:val="20"/>
              </w:rPr>
            </w:pPr>
            <w:r w:rsidRPr="00F71F56">
              <w:rPr>
                <w:rFonts w:eastAsia="Arial"/>
                <w:color w:val="000000"/>
                <w:sz w:val="20"/>
                <w:szCs w:val="20"/>
              </w:rPr>
              <w:t>01 May 24</w:t>
            </w:r>
          </w:p>
        </w:tc>
        <w:tc>
          <w:tcPr>
            <w:tcW w:w="2412" w:type="dxa"/>
            <w:vAlign w:val="center"/>
          </w:tcPr>
          <w:p w14:paraId="299068E0" w14:textId="1A378120" w:rsidR="005915F1" w:rsidRPr="00F71F56" w:rsidRDefault="005915F1" w:rsidP="00F71F56">
            <w:pPr>
              <w:spacing w:before="40" w:after="40"/>
              <w:textAlignment w:val="baseline"/>
              <w:rPr>
                <w:sz w:val="20"/>
                <w:szCs w:val="20"/>
              </w:rPr>
            </w:pPr>
            <w:r w:rsidRPr="00F71F56">
              <w:rPr>
                <w:sz w:val="20"/>
                <w:szCs w:val="20"/>
              </w:rPr>
              <w:t>Formerly: MTSR Reg 14</w:t>
            </w:r>
          </w:p>
        </w:tc>
      </w:tr>
      <w:tr w:rsidR="005915F1" w:rsidRPr="00D806D4" w14:paraId="2A78048C" w14:textId="77777777" w:rsidTr="00BF45DB">
        <w:trPr>
          <w:trHeight w:val="567"/>
          <w:jc w:val="center"/>
        </w:trPr>
        <w:tc>
          <w:tcPr>
            <w:tcW w:w="846" w:type="dxa"/>
            <w:vAlign w:val="center"/>
          </w:tcPr>
          <w:p w14:paraId="6765E89B" w14:textId="59533A29" w:rsidR="005915F1" w:rsidRPr="00F71F56" w:rsidRDefault="005915F1" w:rsidP="00F71F56">
            <w:pPr>
              <w:spacing w:before="40" w:after="40"/>
              <w:jc w:val="center"/>
              <w:textAlignment w:val="baseline"/>
              <w:rPr>
                <w:rFonts w:eastAsia="Arial"/>
                <w:color w:val="000000"/>
                <w:sz w:val="20"/>
                <w:szCs w:val="20"/>
              </w:rPr>
            </w:pPr>
            <w:r w:rsidRPr="00F71F56">
              <w:rPr>
                <w:rFonts w:eastAsia="Arial"/>
                <w:color w:val="000000"/>
                <w:sz w:val="20"/>
                <w:szCs w:val="20"/>
              </w:rPr>
              <w:t>515</w:t>
            </w:r>
          </w:p>
        </w:tc>
        <w:tc>
          <w:tcPr>
            <w:tcW w:w="5528" w:type="dxa"/>
            <w:vAlign w:val="center"/>
          </w:tcPr>
          <w:p w14:paraId="4B996C7B" w14:textId="3B0D2E27" w:rsidR="005915F1" w:rsidRPr="00F71F56" w:rsidRDefault="00000000" w:rsidP="00F71F56">
            <w:pPr>
              <w:spacing w:before="40" w:after="40"/>
              <w:textAlignment w:val="baseline"/>
              <w:rPr>
                <w:rFonts w:eastAsia="Arial"/>
                <w:color w:val="000000"/>
                <w:sz w:val="20"/>
                <w:szCs w:val="20"/>
              </w:rPr>
            </w:pPr>
            <w:hyperlink w:anchor="Regulation_515" w:history="1">
              <w:r w:rsidR="005915F1" w:rsidRPr="00B937C8">
                <w:rPr>
                  <w:rStyle w:val="Hyperlink"/>
                  <w:rFonts w:eastAsia="Arial"/>
                  <w:sz w:val="20"/>
                  <w:szCs w:val="20"/>
                </w:rPr>
                <w:t>Management of Drivers’ Hours</w:t>
              </w:r>
            </w:hyperlink>
          </w:p>
        </w:tc>
        <w:tc>
          <w:tcPr>
            <w:tcW w:w="1709" w:type="dxa"/>
            <w:vAlign w:val="center"/>
          </w:tcPr>
          <w:p w14:paraId="57E39348" w14:textId="697DBB81" w:rsidR="005915F1" w:rsidRPr="00F71F56" w:rsidRDefault="005915F1" w:rsidP="00F71F56">
            <w:pPr>
              <w:spacing w:before="40" w:after="40"/>
              <w:jc w:val="center"/>
              <w:textAlignment w:val="baseline"/>
              <w:rPr>
                <w:rFonts w:eastAsia="Arial"/>
                <w:color w:val="000000"/>
                <w:sz w:val="20"/>
                <w:szCs w:val="20"/>
              </w:rPr>
            </w:pPr>
            <w:r w:rsidRPr="00F71F56">
              <w:rPr>
                <w:rFonts w:eastAsia="Arial"/>
                <w:color w:val="000000"/>
                <w:sz w:val="20"/>
                <w:szCs w:val="20"/>
              </w:rPr>
              <w:t>01 May 24</w:t>
            </w:r>
          </w:p>
        </w:tc>
        <w:tc>
          <w:tcPr>
            <w:tcW w:w="2412" w:type="dxa"/>
            <w:vAlign w:val="center"/>
          </w:tcPr>
          <w:p w14:paraId="509620E0" w14:textId="4B378D2C" w:rsidR="005915F1" w:rsidRPr="00F71F56" w:rsidRDefault="005915F1" w:rsidP="00F71F56">
            <w:pPr>
              <w:spacing w:before="40" w:after="40"/>
              <w:textAlignment w:val="baseline"/>
              <w:rPr>
                <w:sz w:val="20"/>
                <w:szCs w:val="20"/>
              </w:rPr>
            </w:pPr>
            <w:r w:rsidRPr="00F71F56">
              <w:rPr>
                <w:sz w:val="20"/>
                <w:szCs w:val="20"/>
              </w:rPr>
              <w:t>Formerly: MTSR Reg 15</w:t>
            </w:r>
          </w:p>
        </w:tc>
      </w:tr>
      <w:tr w:rsidR="00EB0FE1" w:rsidRPr="00D806D4" w14:paraId="388DE29C" w14:textId="77777777" w:rsidTr="00BF45DB">
        <w:trPr>
          <w:trHeight w:val="567"/>
          <w:jc w:val="center"/>
        </w:trPr>
        <w:tc>
          <w:tcPr>
            <w:tcW w:w="846" w:type="dxa"/>
            <w:tcBorders>
              <w:bottom w:val="single" w:sz="4" w:space="0" w:color="auto"/>
            </w:tcBorders>
            <w:vAlign w:val="center"/>
          </w:tcPr>
          <w:p w14:paraId="08192C0E" w14:textId="77777777" w:rsidR="00EB0FE1" w:rsidRPr="00F71F56" w:rsidRDefault="00EB0FE1" w:rsidP="00F71F56">
            <w:pPr>
              <w:spacing w:before="40" w:after="40"/>
              <w:jc w:val="center"/>
              <w:textAlignment w:val="baseline"/>
              <w:rPr>
                <w:rFonts w:eastAsia="Arial"/>
                <w:color w:val="000000"/>
                <w:sz w:val="20"/>
                <w:szCs w:val="20"/>
              </w:rPr>
            </w:pPr>
            <w:r w:rsidRPr="00F71F56">
              <w:rPr>
                <w:rFonts w:eastAsia="Arial"/>
                <w:color w:val="000000"/>
                <w:sz w:val="20"/>
                <w:szCs w:val="20"/>
              </w:rPr>
              <w:t>516</w:t>
            </w:r>
          </w:p>
        </w:tc>
        <w:tc>
          <w:tcPr>
            <w:tcW w:w="5528" w:type="dxa"/>
            <w:tcBorders>
              <w:bottom w:val="single" w:sz="4" w:space="0" w:color="auto"/>
            </w:tcBorders>
            <w:vAlign w:val="center"/>
          </w:tcPr>
          <w:p w14:paraId="60E3B06C" w14:textId="5F1A069A" w:rsidR="00EB0FE1" w:rsidRPr="00F71F56" w:rsidRDefault="00000000" w:rsidP="00F71F56">
            <w:pPr>
              <w:spacing w:before="40" w:after="40"/>
              <w:textAlignment w:val="baseline"/>
              <w:rPr>
                <w:rFonts w:eastAsia="Arial"/>
                <w:color w:val="000000"/>
                <w:sz w:val="20"/>
                <w:szCs w:val="20"/>
              </w:rPr>
            </w:pPr>
            <w:hyperlink w:anchor="Regulation_516" w:history="1">
              <w:r w:rsidR="00EB0FE1" w:rsidRPr="00B937C8">
                <w:rPr>
                  <w:rStyle w:val="Hyperlink"/>
                  <w:rFonts w:eastAsia="Arial"/>
                  <w:sz w:val="20"/>
                  <w:szCs w:val="20"/>
                </w:rPr>
                <w:t>Design Requirements for Transportability</w:t>
              </w:r>
            </w:hyperlink>
          </w:p>
        </w:tc>
        <w:tc>
          <w:tcPr>
            <w:tcW w:w="1709" w:type="dxa"/>
            <w:tcBorders>
              <w:bottom w:val="single" w:sz="4" w:space="0" w:color="auto"/>
            </w:tcBorders>
            <w:vAlign w:val="center"/>
          </w:tcPr>
          <w:p w14:paraId="19F3FF5F" w14:textId="6BE8AC3A" w:rsidR="00EB0FE1" w:rsidRPr="00F71F56" w:rsidRDefault="00EB0FE1" w:rsidP="00F71F56">
            <w:pPr>
              <w:spacing w:before="40" w:after="40"/>
              <w:jc w:val="center"/>
              <w:textAlignment w:val="baseline"/>
              <w:rPr>
                <w:rFonts w:eastAsia="Arial"/>
                <w:color w:val="000000"/>
                <w:sz w:val="20"/>
                <w:szCs w:val="20"/>
              </w:rPr>
            </w:pPr>
            <w:r w:rsidRPr="00F71F56">
              <w:rPr>
                <w:rFonts w:eastAsia="Arial"/>
                <w:color w:val="000000"/>
                <w:sz w:val="20"/>
                <w:szCs w:val="20"/>
              </w:rPr>
              <w:t>01 May 24</w:t>
            </w:r>
          </w:p>
        </w:tc>
        <w:tc>
          <w:tcPr>
            <w:tcW w:w="2412" w:type="dxa"/>
            <w:tcBorders>
              <w:bottom w:val="single" w:sz="4" w:space="0" w:color="auto"/>
            </w:tcBorders>
            <w:vAlign w:val="center"/>
          </w:tcPr>
          <w:p w14:paraId="409894B6" w14:textId="400DD70B" w:rsidR="00EB0FE1" w:rsidRPr="00F71F56" w:rsidRDefault="00EB0FE1" w:rsidP="00F71F56">
            <w:pPr>
              <w:spacing w:before="40" w:after="40"/>
              <w:textAlignment w:val="baseline"/>
              <w:rPr>
                <w:sz w:val="20"/>
                <w:szCs w:val="20"/>
              </w:rPr>
            </w:pPr>
            <w:r w:rsidRPr="00F71F56">
              <w:rPr>
                <w:sz w:val="20"/>
                <w:szCs w:val="20"/>
              </w:rPr>
              <w:t>Formerly: MTSR Reg 9</w:t>
            </w:r>
          </w:p>
        </w:tc>
      </w:tr>
    </w:tbl>
    <w:p w14:paraId="1FBF6CE3" w14:textId="63C6A497" w:rsidR="00EB0FE1" w:rsidRPr="00F71F56" w:rsidRDefault="00000000" w:rsidP="002E51FF">
      <w:pPr>
        <w:spacing w:before="120" w:after="120"/>
        <w:jc w:val="center"/>
        <w:rPr>
          <w:color w:val="532A45" w:themeColor="background1"/>
          <w:szCs w:val="24"/>
        </w:rPr>
      </w:pPr>
      <w:hyperlink w:anchor="Contents_600_Series" w:history="1">
        <w:r w:rsidR="002E51FF" w:rsidRPr="00B937C8">
          <w:rPr>
            <w:rStyle w:val="Hyperlink"/>
            <w:b/>
            <w:bCs/>
            <w:szCs w:val="24"/>
          </w:rPr>
          <w:t>600 Series: Land System Certification Regulations</w:t>
        </w:r>
      </w:hyperlink>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29"/>
        <w:gridCol w:w="5829"/>
        <w:gridCol w:w="1517"/>
        <w:gridCol w:w="2415"/>
      </w:tblGrid>
      <w:tr w:rsidR="002E51FF" w:rsidRPr="00154C86" w14:paraId="7D64094D" w14:textId="77777777" w:rsidTr="00BF45DB">
        <w:trPr>
          <w:trHeight w:val="397"/>
          <w:jc w:val="center"/>
        </w:trPr>
        <w:tc>
          <w:tcPr>
            <w:tcW w:w="729" w:type="dxa"/>
            <w:shd w:val="clear" w:color="auto" w:fill="auto"/>
            <w:vAlign w:val="center"/>
          </w:tcPr>
          <w:p w14:paraId="641392C7" w14:textId="581D0967" w:rsidR="002E51FF" w:rsidRDefault="002E51FF" w:rsidP="005C3C16">
            <w:pPr>
              <w:spacing w:before="40" w:after="40"/>
              <w:ind w:left="-35" w:firstLine="35"/>
              <w:jc w:val="center"/>
              <w:textAlignment w:val="baseline"/>
              <w:rPr>
                <w:rFonts w:eastAsia="Arial"/>
                <w:color w:val="000000"/>
              </w:rPr>
            </w:pPr>
            <w:r w:rsidRPr="00EB0FE1">
              <w:rPr>
                <w:rFonts w:eastAsia="Arial"/>
                <w:b/>
                <w:color w:val="000000"/>
                <w:sz w:val="16"/>
                <w:szCs w:val="16"/>
              </w:rPr>
              <w:t>Number</w:t>
            </w:r>
          </w:p>
        </w:tc>
        <w:tc>
          <w:tcPr>
            <w:tcW w:w="5829" w:type="dxa"/>
            <w:shd w:val="clear" w:color="auto" w:fill="auto"/>
            <w:vAlign w:val="center"/>
          </w:tcPr>
          <w:p w14:paraId="5DF2C784" w14:textId="6CFE9573" w:rsidR="002E51FF" w:rsidRPr="00BE050A" w:rsidRDefault="002E51FF" w:rsidP="005C3C16">
            <w:pPr>
              <w:keepNext/>
              <w:keepLines/>
              <w:spacing w:before="40" w:after="40"/>
              <w:ind w:left="57"/>
              <w:jc w:val="center"/>
              <w:textAlignment w:val="baseline"/>
              <w:rPr>
                <w:rFonts w:eastAsia="Arial"/>
                <w:color w:val="000000"/>
                <w:sz w:val="20"/>
                <w:szCs w:val="20"/>
              </w:rPr>
            </w:pPr>
            <w:r w:rsidRPr="00BE050A">
              <w:rPr>
                <w:rFonts w:eastAsia="Arial"/>
                <w:b/>
                <w:color w:val="000000"/>
                <w:sz w:val="20"/>
                <w:szCs w:val="20"/>
              </w:rPr>
              <w:t>Title</w:t>
            </w:r>
          </w:p>
        </w:tc>
        <w:tc>
          <w:tcPr>
            <w:tcW w:w="1517" w:type="dxa"/>
            <w:shd w:val="clear" w:color="auto" w:fill="auto"/>
            <w:vAlign w:val="center"/>
          </w:tcPr>
          <w:p w14:paraId="45DCEA05" w14:textId="7DB83F3B" w:rsidR="002E51FF" w:rsidRPr="00D601C8" w:rsidRDefault="002E51FF" w:rsidP="005C3C16">
            <w:pPr>
              <w:spacing w:before="40" w:after="40"/>
              <w:jc w:val="center"/>
              <w:textAlignment w:val="baseline"/>
              <w:rPr>
                <w:rFonts w:eastAsia="Arial"/>
                <w:color w:val="000000"/>
              </w:rPr>
            </w:pPr>
            <w:r w:rsidRPr="00EB0FE1">
              <w:rPr>
                <w:rFonts w:eastAsia="Arial"/>
                <w:b/>
                <w:color w:val="000000"/>
                <w:sz w:val="20"/>
                <w:szCs w:val="20"/>
              </w:rPr>
              <w:t>Effective Date</w:t>
            </w:r>
          </w:p>
        </w:tc>
        <w:tc>
          <w:tcPr>
            <w:tcW w:w="2415" w:type="dxa"/>
            <w:shd w:val="clear" w:color="auto" w:fill="auto"/>
            <w:vAlign w:val="center"/>
          </w:tcPr>
          <w:p w14:paraId="470A9E34" w14:textId="205EAE5A" w:rsidR="002E51FF" w:rsidRPr="00BE050A" w:rsidRDefault="002E51FF" w:rsidP="005C3C16">
            <w:pPr>
              <w:spacing w:before="40" w:after="40"/>
              <w:jc w:val="center"/>
              <w:textAlignment w:val="baseline"/>
              <w:rPr>
                <w:sz w:val="20"/>
                <w:szCs w:val="20"/>
              </w:rPr>
            </w:pPr>
            <w:r w:rsidRPr="00BE050A">
              <w:rPr>
                <w:rFonts w:eastAsia="Arial"/>
                <w:b/>
                <w:sz w:val="20"/>
                <w:szCs w:val="20"/>
              </w:rPr>
              <w:t>Status</w:t>
            </w:r>
          </w:p>
        </w:tc>
      </w:tr>
      <w:tr w:rsidR="002E51FF" w:rsidRPr="00154C86" w14:paraId="34134EF8" w14:textId="77777777" w:rsidTr="00BF45DB">
        <w:trPr>
          <w:trHeight w:val="567"/>
          <w:jc w:val="center"/>
        </w:trPr>
        <w:tc>
          <w:tcPr>
            <w:tcW w:w="729" w:type="dxa"/>
            <w:shd w:val="clear" w:color="auto" w:fill="auto"/>
            <w:vAlign w:val="center"/>
          </w:tcPr>
          <w:p w14:paraId="7061D4E2" w14:textId="6774B2F3" w:rsidR="002E51FF" w:rsidRPr="00BE050A" w:rsidRDefault="002E51FF" w:rsidP="002E51FF">
            <w:pPr>
              <w:spacing w:before="40" w:after="40"/>
              <w:ind w:left="-35" w:firstLine="35"/>
              <w:jc w:val="center"/>
              <w:textAlignment w:val="baseline"/>
              <w:rPr>
                <w:rFonts w:eastAsia="Arial"/>
                <w:color w:val="000000"/>
                <w:sz w:val="20"/>
                <w:szCs w:val="20"/>
              </w:rPr>
            </w:pPr>
            <w:r w:rsidRPr="00BE050A">
              <w:rPr>
                <w:rFonts w:eastAsia="Arial"/>
                <w:color w:val="000000"/>
                <w:sz w:val="20"/>
                <w:szCs w:val="20"/>
              </w:rPr>
              <w:t>601</w:t>
            </w:r>
          </w:p>
        </w:tc>
        <w:tc>
          <w:tcPr>
            <w:tcW w:w="5829" w:type="dxa"/>
            <w:shd w:val="clear" w:color="auto" w:fill="auto"/>
            <w:vAlign w:val="center"/>
          </w:tcPr>
          <w:p w14:paraId="7430C408" w14:textId="34C05DBD" w:rsidR="002E51FF" w:rsidRPr="00BE050A" w:rsidRDefault="00000000" w:rsidP="002E51FF">
            <w:pPr>
              <w:keepNext/>
              <w:keepLines/>
              <w:spacing w:before="40" w:after="40"/>
              <w:ind w:left="57"/>
              <w:textAlignment w:val="baseline"/>
              <w:rPr>
                <w:rFonts w:eastAsia="Arial"/>
                <w:color w:val="000000"/>
                <w:sz w:val="20"/>
                <w:szCs w:val="20"/>
              </w:rPr>
            </w:pPr>
            <w:hyperlink w:anchor="Regulation_601" w:history="1">
              <w:r w:rsidR="002E51FF" w:rsidRPr="00B937C8">
                <w:rPr>
                  <w:rStyle w:val="Hyperlink"/>
                  <w:rFonts w:eastAsia="Arial"/>
                  <w:sz w:val="20"/>
                  <w:szCs w:val="20"/>
                </w:rPr>
                <w:t>Land Systems Certification</w:t>
              </w:r>
            </w:hyperlink>
          </w:p>
        </w:tc>
        <w:tc>
          <w:tcPr>
            <w:tcW w:w="1517" w:type="dxa"/>
            <w:shd w:val="clear" w:color="auto" w:fill="auto"/>
            <w:vAlign w:val="center"/>
          </w:tcPr>
          <w:p w14:paraId="0DDD5055" w14:textId="1E21A278" w:rsidR="002E51FF" w:rsidRPr="00BE050A" w:rsidRDefault="002E51FF" w:rsidP="002E51FF">
            <w:pPr>
              <w:spacing w:before="40" w:after="40"/>
              <w:jc w:val="center"/>
              <w:textAlignment w:val="baseline"/>
              <w:rPr>
                <w:rFonts w:eastAsia="Arial"/>
                <w:color w:val="000000"/>
                <w:sz w:val="20"/>
                <w:szCs w:val="20"/>
              </w:rPr>
            </w:pPr>
            <w:r w:rsidRPr="00BE050A">
              <w:rPr>
                <w:rFonts w:eastAsia="Arial"/>
                <w:color w:val="000000"/>
                <w:sz w:val="20"/>
                <w:szCs w:val="20"/>
              </w:rPr>
              <w:t>01 May 24</w:t>
            </w:r>
          </w:p>
        </w:tc>
        <w:tc>
          <w:tcPr>
            <w:tcW w:w="2415" w:type="dxa"/>
            <w:shd w:val="clear" w:color="auto" w:fill="auto"/>
            <w:vAlign w:val="center"/>
          </w:tcPr>
          <w:p w14:paraId="7E5F963B" w14:textId="7A1C0700" w:rsidR="002E51FF" w:rsidRPr="00BE050A" w:rsidRDefault="002E51FF" w:rsidP="002E51FF">
            <w:pPr>
              <w:spacing w:before="40" w:after="40"/>
              <w:textAlignment w:val="baseline"/>
              <w:rPr>
                <w:sz w:val="20"/>
                <w:szCs w:val="20"/>
              </w:rPr>
            </w:pPr>
            <w:r w:rsidRPr="00BE050A">
              <w:rPr>
                <w:sz w:val="20"/>
                <w:szCs w:val="20"/>
              </w:rPr>
              <w:t>New</w:t>
            </w:r>
          </w:p>
        </w:tc>
      </w:tr>
      <w:tr w:rsidR="002E51FF" w:rsidRPr="00154C86" w14:paraId="3B70D676" w14:textId="77777777" w:rsidTr="00BF45DB">
        <w:trPr>
          <w:trHeight w:val="567"/>
          <w:jc w:val="center"/>
        </w:trPr>
        <w:tc>
          <w:tcPr>
            <w:tcW w:w="729" w:type="dxa"/>
            <w:shd w:val="clear" w:color="auto" w:fill="auto"/>
            <w:vAlign w:val="center"/>
          </w:tcPr>
          <w:p w14:paraId="135E8355" w14:textId="1E0B5B31" w:rsidR="002E51FF" w:rsidRPr="00BE050A" w:rsidRDefault="002E51FF" w:rsidP="002E51FF">
            <w:pPr>
              <w:spacing w:before="40" w:after="40"/>
              <w:jc w:val="center"/>
              <w:textAlignment w:val="baseline"/>
              <w:rPr>
                <w:rFonts w:eastAsia="Arial"/>
                <w:color w:val="000000"/>
                <w:sz w:val="20"/>
                <w:szCs w:val="20"/>
              </w:rPr>
            </w:pPr>
            <w:r w:rsidRPr="00BE050A">
              <w:rPr>
                <w:rFonts w:eastAsia="Arial"/>
                <w:color w:val="000000"/>
                <w:sz w:val="20"/>
                <w:szCs w:val="20"/>
              </w:rPr>
              <w:t>602</w:t>
            </w:r>
          </w:p>
        </w:tc>
        <w:tc>
          <w:tcPr>
            <w:tcW w:w="5829" w:type="dxa"/>
            <w:shd w:val="clear" w:color="auto" w:fill="auto"/>
            <w:vAlign w:val="center"/>
          </w:tcPr>
          <w:p w14:paraId="2BE11272" w14:textId="4E157C7B" w:rsidR="002E51FF" w:rsidRPr="00BE050A" w:rsidRDefault="00000000" w:rsidP="002E51FF">
            <w:pPr>
              <w:keepNext/>
              <w:keepLines/>
              <w:spacing w:before="40" w:after="40"/>
              <w:ind w:left="57"/>
              <w:textAlignment w:val="baseline"/>
              <w:rPr>
                <w:rFonts w:eastAsia="Arial"/>
                <w:color w:val="000000"/>
                <w:sz w:val="20"/>
                <w:szCs w:val="20"/>
              </w:rPr>
            </w:pPr>
            <w:hyperlink w:anchor="Regulation_602" w:history="1">
              <w:r w:rsidR="002E51FF" w:rsidRPr="00B937C8">
                <w:rPr>
                  <w:rStyle w:val="Hyperlink"/>
                  <w:rFonts w:eastAsia="Arial"/>
                  <w:sz w:val="20"/>
                  <w:szCs w:val="20"/>
                </w:rPr>
                <w:t>Certifying a Land System</w:t>
              </w:r>
            </w:hyperlink>
          </w:p>
        </w:tc>
        <w:tc>
          <w:tcPr>
            <w:tcW w:w="1517" w:type="dxa"/>
            <w:shd w:val="clear" w:color="auto" w:fill="auto"/>
            <w:vAlign w:val="center"/>
          </w:tcPr>
          <w:p w14:paraId="748D6C96" w14:textId="281D850E" w:rsidR="002E51FF" w:rsidRPr="00BE050A" w:rsidRDefault="002E51FF" w:rsidP="002E51FF">
            <w:pPr>
              <w:spacing w:before="40" w:after="40"/>
              <w:jc w:val="center"/>
              <w:textAlignment w:val="baseline"/>
              <w:rPr>
                <w:rFonts w:eastAsia="Arial"/>
                <w:color w:val="000000"/>
                <w:sz w:val="20"/>
                <w:szCs w:val="20"/>
              </w:rPr>
            </w:pPr>
            <w:r w:rsidRPr="00BE050A">
              <w:rPr>
                <w:rFonts w:eastAsia="Arial"/>
                <w:color w:val="000000"/>
                <w:sz w:val="20"/>
                <w:szCs w:val="20"/>
              </w:rPr>
              <w:t>01 May 24</w:t>
            </w:r>
          </w:p>
        </w:tc>
        <w:tc>
          <w:tcPr>
            <w:tcW w:w="2415" w:type="dxa"/>
            <w:shd w:val="clear" w:color="auto" w:fill="auto"/>
            <w:vAlign w:val="center"/>
          </w:tcPr>
          <w:p w14:paraId="708BBA23" w14:textId="72935525" w:rsidR="002E51FF" w:rsidRPr="00BE050A" w:rsidRDefault="002E51FF" w:rsidP="002E51FF">
            <w:pPr>
              <w:spacing w:before="40" w:after="40"/>
              <w:textAlignment w:val="baseline"/>
              <w:rPr>
                <w:sz w:val="20"/>
                <w:szCs w:val="20"/>
              </w:rPr>
            </w:pPr>
            <w:r w:rsidRPr="00BE050A">
              <w:rPr>
                <w:sz w:val="20"/>
                <w:szCs w:val="20"/>
              </w:rPr>
              <w:t>New</w:t>
            </w:r>
          </w:p>
        </w:tc>
      </w:tr>
      <w:tr w:rsidR="002E51FF" w:rsidRPr="00154C86" w14:paraId="237EE067" w14:textId="77777777" w:rsidTr="00BF45DB">
        <w:trPr>
          <w:trHeight w:val="567"/>
          <w:jc w:val="center"/>
        </w:trPr>
        <w:tc>
          <w:tcPr>
            <w:tcW w:w="729" w:type="dxa"/>
            <w:shd w:val="clear" w:color="auto" w:fill="auto"/>
            <w:vAlign w:val="center"/>
          </w:tcPr>
          <w:p w14:paraId="5D242102" w14:textId="60E88EFE" w:rsidR="002E51FF" w:rsidRPr="00BE050A" w:rsidRDefault="002E51FF" w:rsidP="002E51FF">
            <w:pPr>
              <w:spacing w:before="40" w:after="40"/>
              <w:jc w:val="center"/>
              <w:textAlignment w:val="baseline"/>
              <w:rPr>
                <w:rFonts w:eastAsia="Arial"/>
                <w:color w:val="000000"/>
                <w:sz w:val="20"/>
                <w:szCs w:val="20"/>
              </w:rPr>
            </w:pPr>
            <w:r w:rsidRPr="00BE050A">
              <w:rPr>
                <w:rFonts w:eastAsia="Arial"/>
                <w:color w:val="000000"/>
                <w:sz w:val="20"/>
                <w:szCs w:val="20"/>
              </w:rPr>
              <w:t>603</w:t>
            </w:r>
          </w:p>
        </w:tc>
        <w:tc>
          <w:tcPr>
            <w:tcW w:w="5829" w:type="dxa"/>
            <w:shd w:val="clear" w:color="auto" w:fill="auto"/>
            <w:vAlign w:val="center"/>
          </w:tcPr>
          <w:p w14:paraId="4E132D88" w14:textId="5BED37E6" w:rsidR="002E51FF" w:rsidRPr="00BE050A" w:rsidRDefault="00000000" w:rsidP="002E51FF">
            <w:pPr>
              <w:keepNext/>
              <w:keepLines/>
              <w:spacing w:before="40" w:after="40"/>
              <w:ind w:left="57"/>
              <w:textAlignment w:val="baseline"/>
              <w:rPr>
                <w:rFonts w:eastAsia="Arial"/>
                <w:color w:val="000000"/>
                <w:sz w:val="20"/>
                <w:szCs w:val="20"/>
              </w:rPr>
            </w:pPr>
            <w:hyperlink w:anchor="Regulation_603" w:history="1">
              <w:r w:rsidR="002E51FF" w:rsidRPr="00B937C8">
                <w:rPr>
                  <w:rStyle w:val="Hyperlink"/>
                  <w:rFonts w:eastAsia="Arial"/>
                  <w:sz w:val="20"/>
                  <w:szCs w:val="20"/>
                </w:rPr>
                <w:t>Post Certification Activity</w:t>
              </w:r>
            </w:hyperlink>
          </w:p>
        </w:tc>
        <w:tc>
          <w:tcPr>
            <w:tcW w:w="1517" w:type="dxa"/>
            <w:shd w:val="clear" w:color="auto" w:fill="auto"/>
            <w:vAlign w:val="center"/>
          </w:tcPr>
          <w:p w14:paraId="50C69226" w14:textId="0F86316C" w:rsidR="002E51FF" w:rsidRPr="00BE050A" w:rsidRDefault="002E51FF" w:rsidP="002E51FF">
            <w:pPr>
              <w:spacing w:before="40" w:after="40"/>
              <w:jc w:val="center"/>
              <w:textAlignment w:val="baseline"/>
              <w:rPr>
                <w:rFonts w:eastAsia="Arial"/>
                <w:color w:val="000000"/>
                <w:sz w:val="20"/>
                <w:szCs w:val="20"/>
              </w:rPr>
            </w:pPr>
            <w:r w:rsidRPr="00BE050A">
              <w:rPr>
                <w:rFonts w:eastAsia="Arial"/>
                <w:color w:val="000000"/>
                <w:sz w:val="20"/>
                <w:szCs w:val="20"/>
              </w:rPr>
              <w:t>01 May 24</w:t>
            </w:r>
          </w:p>
        </w:tc>
        <w:tc>
          <w:tcPr>
            <w:tcW w:w="2415" w:type="dxa"/>
            <w:shd w:val="clear" w:color="auto" w:fill="auto"/>
            <w:vAlign w:val="center"/>
          </w:tcPr>
          <w:p w14:paraId="6CE18A2D" w14:textId="1936520C" w:rsidR="002E51FF" w:rsidRPr="00BE050A" w:rsidRDefault="002E51FF" w:rsidP="002E51FF">
            <w:pPr>
              <w:spacing w:before="40" w:after="40"/>
              <w:textAlignment w:val="baseline"/>
              <w:rPr>
                <w:sz w:val="20"/>
                <w:szCs w:val="20"/>
              </w:rPr>
            </w:pPr>
            <w:r w:rsidRPr="00BE050A">
              <w:rPr>
                <w:sz w:val="20"/>
                <w:szCs w:val="20"/>
              </w:rPr>
              <w:t>New</w:t>
            </w:r>
          </w:p>
        </w:tc>
      </w:tr>
    </w:tbl>
    <w:p w14:paraId="4B8918D0" w14:textId="77777777" w:rsidR="00930644" w:rsidRDefault="00930644" w:rsidP="00A13997">
      <w:pPr>
        <w:spacing w:before="567" w:line="20" w:lineRule="exact"/>
      </w:pPr>
    </w:p>
    <w:p w14:paraId="64A33A2D" w14:textId="1726EE1A" w:rsidR="00930644" w:rsidRDefault="00930644" w:rsidP="00A13997">
      <w:pPr>
        <w:spacing w:before="567" w:line="20" w:lineRule="exact"/>
        <w:sectPr w:rsidR="00930644" w:rsidSect="009B706F">
          <w:headerReference w:type="default" r:id="rId31"/>
          <w:pgSz w:w="11909" w:h="16838"/>
          <w:pgMar w:top="851" w:right="851" w:bottom="851" w:left="851" w:header="567" w:footer="567" w:gutter="0"/>
          <w:cols w:space="720"/>
          <w:docGrid w:linePitch="326"/>
        </w:sectPr>
      </w:pPr>
    </w:p>
    <w:p w14:paraId="27591E98" w14:textId="3BF4B6A8" w:rsidR="00657773" w:rsidRPr="002A792F" w:rsidRDefault="00657773" w:rsidP="00657773">
      <w:pPr>
        <w:pStyle w:val="Heading1"/>
        <w:rPr>
          <w:color w:val="532A45" w:themeColor="background1"/>
          <w:sz w:val="32"/>
        </w:rPr>
      </w:pPr>
      <w:bookmarkStart w:id="36" w:name="Introduction"/>
      <w:bookmarkStart w:id="37" w:name="_Toc134988310"/>
      <w:bookmarkStart w:id="38" w:name="_Toc134988440"/>
      <w:bookmarkStart w:id="39" w:name="_Toc149654458"/>
      <w:bookmarkStart w:id="40" w:name="_Toc155251293"/>
      <w:bookmarkStart w:id="41" w:name="_Toc155681907"/>
      <w:bookmarkStart w:id="42" w:name="_Toc156973886"/>
      <w:bookmarkStart w:id="43" w:name="_Toc156986906"/>
      <w:bookmarkStart w:id="44" w:name="_Toc161914747"/>
      <w:bookmarkStart w:id="45" w:name="_Toc163470685"/>
      <w:bookmarkStart w:id="46" w:name="_Toc163470914"/>
      <w:bookmarkEnd w:id="36"/>
      <w:r w:rsidRPr="002A792F">
        <w:rPr>
          <w:color w:val="532A45" w:themeColor="background1"/>
          <w:sz w:val="32"/>
        </w:rPr>
        <w:lastRenderedPageBreak/>
        <w:t>Introduction</w:t>
      </w:r>
      <w:bookmarkEnd w:id="37"/>
      <w:bookmarkEnd w:id="38"/>
      <w:bookmarkEnd w:id="39"/>
      <w:bookmarkEnd w:id="40"/>
      <w:bookmarkEnd w:id="41"/>
      <w:bookmarkEnd w:id="42"/>
      <w:bookmarkEnd w:id="43"/>
      <w:bookmarkEnd w:id="44"/>
      <w:bookmarkEnd w:id="45"/>
      <w:bookmarkEnd w:id="46"/>
    </w:p>
    <w:p w14:paraId="20F7778D" w14:textId="5B165FBB" w:rsidR="00657773" w:rsidRPr="00D806D4" w:rsidRDefault="00657773" w:rsidP="005E0B50">
      <w:pPr>
        <w:pStyle w:val="ListParagraph"/>
        <w:numPr>
          <w:ilvl w:val="0"/>
          <w:numId w:val="19"/>
        </w:numPr>
        <w:tabs>
          <w:tab w:val="left" w:pos="567"/>
        </w:tabs>
        <w:spacing w:before="120" w:after="120"/>
        <w:ind w:left="0" w:firstLine="0"/>
        <w:contextualSpacing w:val="0"/>
        <w:textAlignment w:val="baseline"/>
        <w:rPr>
          <w:rFonts w:eastAsia="Arial"/>
          <w:color w:val="000000"/>
          <w:spacing w:val="-1"/>
        </w:rPr>
      </w:pPr>
      <w:r w:rsidRPr="00D806D4">
        <w:rPr>
          <w:rFonts w:eastAsia="Arial"/>
          <w:color w:val="000000"/>
          <w:spacing w:val="-1"/>
        </w:rPr>
        <w:t xml:space="preserve">These Defence regulations combine the DLSR HS&amp;EP regulatory framework for the UK MOD </w:t>
      </w:r>
      <w:r w:rsidR="008C114C">
        <w:rPr>
          <w:rFonts w:eastAsia="Arial"/>
          <w:color w:val="000000"/>
          <w:spacing w:val="-1"/>
        </w:rPr>
        <w:t>A</w:t>
      </w:r>
      <w:r w:rsidRPr="00D806D4">
        <w:rPr>
          <w:rFonts w:eastAsia="Arial"/>
          <w:color w:val="000000"/>
          <w:spacing w:val="-1"/>
        </w:rPr>
        <w:t xml:space="preserve">dventurous </w:t>
      </w:r>
      <w:r w:rsidR="008C114C">
        <w:rPr>
          <w:rFonts w:eastAsia="Arial"/>
          <w:color w:val="000000"/>
          <w:spacing w:val="-1"/>
        </w:rPr>
        <w:t>T</w:t>
      </w:r>
      <w:r w:rsidRPr="00D806D4">
        <w:rPr>
          <w:rFonts w:eastAsia="Arial"/>
          <w:color w:val="000000"/>
          <w:spacing w:val="-1"/>
        </w:rPr>
        <w:t xml:space="preserve">raining, </w:t>
      </w:r>
      <w:r w:rsidR="008C114C">
        <w:rPr>
          <w:rFonts w:eastAsia="Arial"/>
          <w:color w:val="000000"/>
          <w:spacing w:val="-1"/>
        </w:rPr>
        <w:t>F</w:t>
      </w:r>
      <w:r w:rsidRPr="00D806D4">
        <w:rPr>
          <w:rFonts w:eastAsia="Arial"/>
          <w:color w:val="000000"/>
          <w:spacing w:val="-1"/>
        </w:rPr>
        <w:t xml:space="preserve">uel </w:t>
      </w:r>
      <w:r w:rsidR="007A6386">
        <w:rPr>
          <w:rFonts w:eastAsia="Arial"/>
          <w:color w:val="000000"/>
          <w:spacing w:val="-1"/>
        </w:rPr>
        <w:t>and</w:t>
      </w:r>
      <w:r w:rsidRPr="00D806D4">
        <w:rPr>
          <w:rFonts w:eastAsia="Arial"/>
          <w:color w:val="000000"/>
          <w:spacing w:val="-1"/>
        </w:rPr>
        <w:t xml:space="preserve"> </w:t>
      </w:r>
      <w:r w:rsidR="008C114C">
        <w:rPr>
          <w:rFonts w:eastAsia="Arial"/>
          <w:color w:val="000000"/>
          <w:spacing w:val="-1"/>
        </w:rPr>
        <w:t>G</w:t>
      </w:r>
      <w:r w:rsidRPr="00D806D4">
        <w:rPr>
          <w:rFonts w:eastAsia="Arial"/>
          <w:color w:val="000000"/>
          <w:spacing w:val="-1"/>
        </w:rPr>
        <w:t xml:space="preserve">as, </w:t>
      </w:r>
      <w:r w:rsidR="008F5C98">
        <w:rPr>
          <w:rFonts w:eastAsia="Arial"/>
          <w:color w:val="000000"/>
          <w:spacing w:val="-1"/>
        </w:rPr>
        <w:t>L</w:t>
      </w:r>
      <w:r w:rsidRPr="00D806D4">
        <w:rPr>
          <w:rFonts w:eastAsia="Arial"/>
          <w:color w:val="000000"/>
          <w:spacing w:val="-1"/>
        </w:rPr>
        <w:t xml:space="preserve">and </w:t>
      </w:r>
      <w:r w:rsidR="008C114C">
        <w:rPr>
          <w:rFonts w:eastAsia="Arial"/>
          <w:color w:val="000000"/>
          <w:spacing w:val="-1"/>
        </w:rPr>
        <w:t>S</w:t>
      </w:r>
      <w:r w:rsidRPr="00D806D4">
        <w:rPr>
          <w:rFonts w:eastAsia="Arial"/>
          <w:color w:val="000000"/>
          <w:spacing w:val="-1"/>
        </w:rPr>
        <w:t xml:space="preserve">ystems and </w:t>
      </w:r>
      <w:r w:rsidR="008C114C">
        <w:rPr>
          <w:rFonts w:eastAsia="Arial"/>
          <w:color w:val="000000"/>
          <w:spacing w:val="-1"/>
        </w:rPr>
        <w:t>M</w:t>
      </w:r>
      <w:r w:rsidRPr="00D806D4">
        <w:rPr>
          <w:rFonts w:eastAsia="Arial"/>
          <w:color w:val="000000"/>
          <w:spacing w:val="-1"/>
        </w:rPr>
        <w:t xml:space="preserve">ovement </w:t>
      </w:r>
      <w:r w:rsidR="007A6386">
        <w:rPr>
          <w:rFonts w:eastAsia="Arial"/>
          <w:color w:val="000000"/>
          <w:spacing w:val="-1"/>
        </w:rPr>
        <w:t>and</w:t>
      </w:r>
      <w:r w:rsidRPr="00D806D4">
        <w:rPr>
          <w:rFonts w:eastAsia="Arial"/>
          <w:color w:val="000000"/>
          <w:spacing w:val="-1"/>
        </w:rPr>
        <w:t xml:space="preserve"> </w:t>
      </w:r>
      <w:r w:rsidR="008C114C">
        <w:rPr>
          <w:rFonts w:eastAsia="Arial"/>
          <w:color w:val="000000"/>
          <w:spacing w:val="-1"/>
        </w:rPr>
        <w:t>T</w:t>
      </w:r>
      <w:r w:rsidRPr="00D806D4">
        <w:rPr>
          <w:rFonts w:eastAsia="Arial"/>
          <w:color w:val="000000"/>
          <w:spacing w:val="-1"/>
        </w:rPr>
        <w:t xml:space="preserve">ransport related activities. </w:t>
      </w:r>
      <w:r>
        <w:rPr>
          <w:rFonts w:eastAsia="Arial"/>
          <w:color w:val="000000"/>
          <w:spacing w:val="-1"/>
        </w:rPr>
        <w:t>Collectively t</w:t>
      </w:r>
      <w:r w:rsidRPr="00D806D4">
        <w:rPr>
          <w:rFonts w:eastAsia="Arial"/>
          <w:color w:val="000000"/>
          <w:spacing w:val="-1"/>
        </w:rPr>
        <w:t xml:space="preserve">hey are referred to as </w:t>
      </w:r>
      <w:r>
        <w:rPr>
          <w:rFonts w:eastAsia="Arial"/>
          <w:color w:val="000000"/>
          <w:spacing w:val="-1"/>
        </w:rPr>
        <w:t xml:space="preserve">‘The </w:t>
      </w:r>
      <w:r w:rsidRPr="00D806D4">
        <w:rPr>
          <w:rFonts w:eastAsia="Arial"/>
          <w:color w:val="000000"/>
          <w:spacing w:val="-1"/>
        </w:rPr>
        <w:t xml:space="preserve">DLSR </w:t>
      </w:r>
      <w:r w:rsidR="00170F8C">
        <w:rPr>
          <w:rFonts w:eastAsia="Arial"/>
          <w:color w:val="000000"/>
          <w:spacing w:val="-1"/>
        </w:rPr>
        <w:t>r</w:t>
      </w:r>
      <w:r w:rsidRPr="00D806D4">
        <w:rPr>
          <w:rFonts w:eastAsia="Arial"/>
          <w:color w:val="000000"/>
          <w:spacing w:val="-1"/>
        </w:rPr>
        <w:t>egulations</w:t>
      </w:r>
      <w:r w:rsidR="00D50984">
        <w:rPr>
          <w:rFonts w:eastAsia="Arial"/>
          <w:color w:val="000000"/>
          <w:spacing w:val="-1"/>
        </w:rPr>
        <w:t>’</w:t>
      </w:r>
      <w:r w:rsidRPr="00D806D4">
        <w:rPr>
          <w:rFonts w:eastAsia="Arial"/>
          <w:color w:val="000000"/>
          <w:spacing w:val="-1"/>
        </w:rPr>
        <w:t>.</w:t>
      </w:r>
    </w:p>
    <w:p w14:paraId="50B216E4" w14:textId="551181A4" w:rsidR="00657773" w:rsidRPr="000620C6" w:rsidRDefault="00657773" w:rsidP="005E0B50">
      <w:pPr>
        <w:pStyle w:val="ListParagraph"/>
        <w:numPr>
          <w:ilvl w:val="0"/>
          <w:numId w:val="19"/>
        </w:numPr>
        <w:tabs>
          <w:tab w:val="left" w:pos="567"/>
        </w:tabs>
        <w:spacing w:before="120" w:after="120"/>
        <w:ind w:left="0" w:firstLine="0"/>
        <w:contextualSpacing w:val="0"/>
        <w:textAlignment w:val="baseline"/>
        <w:rPr>
          <w:rFonts w:eastAsia="Arial"/>
          <w:spacing w:val="-1"/>
        </w:rPr>
      </w:pPr>
      <w:r w:rsidRPr="000620C6">
        <w:rPr>
          <w:rFonts w:eastAsia="Arial"/>
          <w:spacing w:val="-1"/>
        </w:rPr>
        <w:t xml:space="preserve">These regulations should be read </w:t>
      </w:r>
      <w:r w:rsidR="00C036D4" w:rsidRPr="000620C6">
        <w:rPr>
          <w:rFonts w:eastAsia="Arial"/>
          <w:spacing w:val="-1"/>
        </w:rPr>
        <w:t>and understood</w:t>
      </w:r>
      <w:r w:rsidRPr="000620C6">
        <w:rPr>
          <w:rFonts w:eastAsia="Arial"/>
          <w:spacing w:val="-1"/>
        </w:rPr>
        <w:t xml:space="preserve"> by all people and organisations conducting Defence </w:t>
      </w:r>
      <w:r w:rsidR="00A04E89" w:rsidRPr="000620C6">
        <w:rPr>
          <w:rFonts w:eastAsia="Arial"/>
          <w:spacing w:val="-1"/>
        </w:rPr>
        <w:t>L</w:t>
      </w:r>
      <w:r w:rsidRPr="000620C6">
        <w:rPr>
          <w:rFonts w:eastAsia="Arial"/>
          <w:spacing w:val="-1"/>
        </w:rPr>
        <w:t xml:space="preserve">and </w:t>
      </w:r>
      <w:r w:rsidR="00D9531A" w:rsidRPr="000620C6">
        <w:rPr>
          <w:rFonts w:eastAsia="Arial"/>
          <w:spacing w:val="-1"/>
        </w:rPr>
        <w:t>D</w:t>
      </w:r>
      <w:r w:rsidR="00470FA4" w:rsidRPr="000620C6">
        <w:rPr>
          <w:rFonts w:eastAsia="Arial"/>
          <w:spacing w:val="-1"/>
        </w:rPr>
        <w:t>omain</w:t>
      </w:r>
      <w:r w:rsidRPr="000620C6">
        <w:rPr>
          <w:rFonts w:eastAsia="Arial"/>
          <w:spacing w:val="-1"/>
        </w:rPr>
        <w:t xml:space="preserve"> activity for or on behalf of the MOD - </w:t>
      </w:r>
      <w:r w:rsidRPr="000620C6">
        <w:rPr>
          <w:rFonts w:eastAsia="Arial"/>
        </w:rPr>
        <w:t>compliance is mandatory</w:t>
      </w:r>
      <w:r w:rsidRPr="000620C6">
        <w:rPr>
          <w:rFonts w:eastAsia="Arial"/>
          <w:spacing w:val="-1"/>
        </w:rPr>
        <w:t>.</w:t>
      </w:r>
    </w:p>
    <w:p w14:paraId="372EBCEC" w14:textId="52DE16D6" w:rsidR="00A902EE" w:rsidRDefault="00657773" w:rsidP="005E0B50">
      <w:pPr>
        <w:pStyle w:val="ListParagraph"/>
        <w:numPr>
          <w:ilvl w:val="0"/>
          <w:numId w:val="19"/>
        </w:numPr>
        <w:tabs>
          <w:tab w:val="left" w:pos="567"/>
        </w:tabs>
        <w:spacing w:before="120" w:after="120"/>
        <w:ind w:left="0" w:firstLine="0"/>
        <w:contextualSpacing w:val="0"/>
        <w:textAlignment w:val="baseline"/>
        <w:rPr>
          <w:rFonts w:eastAsia="Arial"/>
          <w:color w:val="000000"/>
          <w:spacing w:val="-1"/>
        </w:rPr>
      </w:pPr>
      <w:r w:rsidRPr="00A902EE">
        <w:rPr>
          <w:rFonts w:eastAsia="Arial"/>
          <w:color w:val="000000"/>
          <w:spacing w:val="-1"/>
        </w:rPr>
        <w:t xml:space="preserve">Each organisation conducting Defence </w:t>
      </w:r>
      <w:r w:rsidR="00A04E89" w:rsidRPr="00A902EE">
        <w:rPr>
          <w:rFonts w:eastAsia="Arial"/>
          <w:color w:val="000000"/>
          <w:spacing w:val="-1"/>
        </w:rPr>
        <w:t>L</w:t>
      </w:r>
      <w:r w:rsidRPr="00A902EE">
        <w:rPr>
          <w:rFonts w:eastAsia="Arial"/>
          <w:color w:val="000000"/>
          <w:spacing w:val="-1"/>
        </w:rPr>
        <w:t>and</w:t>
      </w:r>
      <w:r w:rsidR="00E70095">
        <w:rPr>
          <w:rFonts w:eastAsia="Arial"/>
          <w:color w:val="000000"/>
          <w:spacing w:val="-1"/>
        </w:rPr>
        <w:t xml:space="preserve"> D</w:t>
      </w:r>
      <w:r w:rsidR="009320D6">
        <w:rPr>
          <w:rFonts w:eastAsia="Arial"/>
          <w:color w:val="000000"/>
          <w:spacing w:val="-1"/>
        </w:rPr>
        <w:t>omain</w:t>
      </w:r>
      <w:r w:rsidRPr="00A902EE">
        <w:rPr>
          <w:rFonts w:eastAsia="Arial"/>
          <w:color w:val="000000"/>
          <w:spacing w:val="-1"/>
        </w:rPr>
        <w:t xml:space="preserve"> activities should be able to identify the person accountable for compliance with each DLSR regulation. </w:t>
      </w:r>
    </w:p>
    <w:p w14:paraId="72040FB9" w14:textId="274A7CD3" w:rsidR="004044E9" w:rsidRPr="00A902EE" w:rsidRDefault="004044E9" w:rsidP="005E0B50">
      <w:pPr>
        <w:pStyle w:val="ListParagraph"/>
        <w:numPr>
          <w:ilvl w:val="0"/>
          <w:numId w:val="19"/>
        </w:numPr>
        <w:tabs>
          <w:tab w:val="left" w:pos="567"/>
        </w:tabs>
        <w:spacing w:before="120" w:after="120"/>
        <w:ind w:left="0" w:firstLine="0"/>
        <w:contextualSpacing w:val="0"/>
        <w:textAlignment w:val="baseline"/>
        <w:rPr>
          <w:rFonts w:eastAsia="Arial"/>
          <w:color w:val="000000"/>
          <w:spacing w:val="-1"/>
        </w:rPr>
      </w:pPr>
      <w:r w:rsidRPr="00151EBF">
        <w:rPr>
          <w:rFonts w:eastAsia="Arial"/>
          <w:spacing w:val="-1"/>
          <w:szCs w:val="24"/>
        </w:rPr>
        <w:t xml:space="preserve">DLSR is an independent regulator within the DSA. The DLSR </w:t>
      </w:r>
      <w:r w:rsidR="0039702A" w:rsidRPr="00151EBF">
        <w:rPr>
          <w:rFonts w:eastAsia="Arial"/>
          <w:spacing w:val="-1"/>
          <w:szCs w:val="24"/>
        </w:rPr>
        <w:t>produces</w:t>
      </w:r>
      <w:r w:rsidRPr="00151EBF">
        <w:rPr>
          <w:rFonts w:eastAsia="Arial"/>
          <w:spacing w:val="-1"/>
          <w:szCs w:val="24"/>
        </w:rPr>
        <w:t xml:space="preserve"> regulations</w:t>
      </w:r>
      <w:r w:rsidR="00C24B09" w:rsidRPr="00151EBF">
        <w:rPr>
          <w:rFonts w:eastAsia="Arial"/>
          <w:spacing w:val="-1"/>
          <w:szCs w:val="24"/>
        </w:rPr>
        <w:t xml:space="preserve"> and conducts independent assurance to Secretary of State (SofS) that the </w:t>
      </w:r>
      <w:r w:rsidR="00B05CAC" w:rsidRPr="00151EBF">
        <w:rPr>
          <w:rFonts w:eastAsia="Arial"/>
          <w:spacing w:val="-1"/>
          <w:szCs w:val="24"/>
        </w:rPr>
        <w:t xml:space="preserve">top level HS&amp;EP </w:t>
      </w:r>
      <w:r w:rsidR="00DD07B4" w:rsidRPr="00151EBF">
        <w:rPr>
          <w:rFonts w:eastAsia="Arial"/>
          <w:spacing w:val="-1"/>
          <w:szCs w:val="24"/>
        </w:rPr>
        <w:t>policy statement in Defence is being implemented effectively as outlined in the DSA Charter</w:t>
      </w:r>
      <w:r w:rsidR="00215ECE" w:rsidRPr="00151EBF">
        <w:rPr>
          <w:rFonts w:eastAsia="Arial"/>
          <w:spacing w:val="-1"/>
          <w:szCs w:val="24"/>
        </w:rPr>
        <w:t xml:space="preserve">. </w:t>
      </w:r>
      <w:r w:rsidR="004E08EA" w:rsidRPr="00151EBF">
        <w:rPr>
          <w:rFonts w:eastAsia="Arial"/>
          <w:spacing w:val="-1"/>
          <w:szCs w:val="24"/>
        </w:rPr>
        <w:t>DLSR will provide assurance, including enforcement where appropriate</w:t>
      </w:r>
      <w:r w:rsidR="008079EA" w:rsidRPr="00151EBF">
        <w:rPr>
          <w:rFonts w:eastAsia="Arial"/>
          <w:spacing w:val="-1"/>
          <w:szCs w:val="24"/>
        </w:rPr>
        <w:t xml:space="preserve">, </w:t>
      </w:r>
      <w:r w:rsidR="00A25703" w:rsidRPr="00151EBF">
        <w:rPr>
          <w:rFonts w:eastAsia="Arial"/>
          <w:spacing w:val="-1"/>
          <w:szCs w:val="24"/>
        </w:rPr>
        <w:t xml:space="preserve">of </w:t>
      </w:r>
      <w:r w:rsidR="00ED7F53" w:rsidRPr="00151EBF">
        <w:rPr>
          <w:rFonts w:eastAsia="Arial"/>
          <w:spacing w:val="-1"/>
          <w:szCs w:val="24"/>
        </w:rPr>
        <w:t xml:space="preserve">Defence Land </w:t>
      </w:r>
      <w:r w:rsidR="00C81AB8" w:rsidRPr="00151EBF">
        <w:rPr>
          <w:rFonts w:eastAsia="Arial"/>
          <w:spacing w:val="-1"/>
          <w:szCs w:val="24"/>
        </w:rPr>
        <w:t xml:space="preserve">Safety and Environmental Regulations, </w:t>
      </w:r>
      <w:r w:rsidR="00663DFE" w:rsidRPr="00151EBF">
        <w:rPr>
          <w:rFonts w:eastAsia="Arial"/>
          <w:spacing w:val="-1"/>
          <w:szCs w:val="24"/>
        </w:rPr>
        <w:t>DSA Standards and top leve</w:t>
      </w:r>
      <w:r w:rsidR="0025694A" w:rsidRPr="00151EBF">
        <w:rPr>
          <w:rFonts w:eastAsia="Arial"/>
          <w:spacing w:val="-1"/>
          <w:szCs w:val="24"/>
        </w:rPr>
        <w:t xml:space="preserve">l </w:t>
      </w:r>
      <w:r w:rsidR="0025694A" w:rsidRPr="00151EBF">
        <w:rPr>
          <w:rFonts w:cs="Arial"/>
          <w:szCs w:val="24"/>
        </w:rPr>
        <w:t>HS&amp;EP Policy.</w:t>
      </w:r>
      <w:r w:rsidR="008A09B9" w:rsidRPr="00151EBF">
        <w:rPr>
          <w:rFonts w:cs="Arial"/>
          <w:szCs w:val="24"/>
        </w:rPr>
        <w:t xml:space="preserve"> </w:t>
      </w:r>
      <w:r w:rsidR="008A09B9" w:rsidRPr="00151EBF">
        <w:rPr>
          <w:rFonts w:eastAsia="Arial"/>
          <w:spacing w:val="-1"/>
          <w:szCs w:val="24"/>
        </w:rPr>
        <w:t>The DLSR regulates all Defence Land Domain activity and can set regulations where</w:t>
      </w:r>
      <w:r w:rsidR="008A09B9" w:rsidRPr="00A902EE">
        <w:rPr>
          <w:rFonts w:eastAsia="Arial"/>
          <w:color w:val="000000"/>
          <w:spacing w:val="-1"/>
        </w:rPr>
        <w:t>:</w:t>
      </w:r>
    </w:p>
    <w:p w14:paraId="3A34E842" w14:textId="6B65856C" w:rsidR="00657773" w:rsidRDefault="00DC7E92" w:rsidP="005E0B50">
      <w:pPr>
        <w:numPr>
          <w:ilvl w:val="0"/>
          <w:numId w:val="23"/>
        </w:numPr>
        <w:spacing w:before="120" w:after="120"/>
        <w:ind w:left="567" w:firstLine="0"/>
        <w:textAlignment w:val="baseline"/>
        <w:rPr>
          <w:rFonts w:eastAsia="Arial"/>
          <w:color w:val="000000"/>
          <w:spacing w:val="-1"/>
        </w:rPr>
      </w:pPr>
      <w:r w:rsidRPr="00CF0471">
        <w:rPr>
          <w:rFonts w:eastAsia="Arial"/>
          <w:color w:val="000000"/>
          <w:spacing w:val="-1"/>
        </w:rPr>
        <w:t>a</w:t>
      </w:r>
      <w:r w:rsidR="00657773" w:rsidRPr="00CF0471">
        <w:rPr>
          <w:rFonts w:eastAsia="Arial"/>
          <w:color w:val="000000"/>
          <w:spacing w:val="-1"/>
        </w:rPr>
        <w:t xml:space="preserve"> </w:t>
      </w:r>
      <w:r w:rsidR="00657773" w:rsidRPr="00CF0471">
        <w:rPr>
          <w:rFonts w:eastAsia="Arial"/>
          <w:b/>
          <w:color w:val="000000"/>
          <w:spacing w:val="-1"/>
        </w:rPr>
        <w:t>derogation</w:t>
      </w:r>
      <w:r w:rsidR="00657773" w:rsidRPr="00CF0471">
        <w:rPr>
          <w:rFonts w:eastAsia="Arial"/>
          <w:color w:val="000000"/>
          <w:spacing w:val="-1"/>
        </w:rPr>
        <w:t xml:space="preserve"> (a relaxation of a statutory requirement to allow the law to be applied differently for justifiable practical or operation</w:t>
      </w:r>
      <w:r w:rsidR="002809D9" w:rsidRPr="00CF0471">
        <w:rPr>
          <w:rFonts w:eastAsia="Arial"/>
          <w:color w:val="000000"/>
          <w:spacing w:val="-1"/>
        </w:rPr>
        <w:t>al</w:t>
      </w:r>
      <w:r w:rsidR="00657773" w:rsidRPr="00CF0471">
        <w:rPr>
          <w:rFonts w:eastAsia="Arial"/>
          <w:color w:val="000000"/>
          <w:spacing w:val="-1"/>
        </w:rPr>
        <w:t xml:space="preserve"> reasons</w:t>
      </w:r>
      <w:r w:rsidR="00215C3F" w:rsidRPr="00CF0471">
        <w:rPr>
          <w:rFonts w:eastAsia="Arial"/>
          <w:color w:val="000000"/>
          <w:spacing w:val="-1"/>
        </w:rPr>
        <w:t>)</w:t>
      </w:r>
      <w:r w:rsidR="00657773" w:rsidRPr="00CF0471">
        <w:rPr>
          <w:rFonts w:eastAsia="Arial"/>
          <w:color w:val="000000"/>
          <w:spacing w:val="-1"/>
        </w:rPr>
        <w:t xml:space="preserve">, an </w:t>
      </w:r>
      <w:r w:rsidR="00657773" w:rsidRPr="00CF0471">
        <w:rPr>
          <w:rFonts w:eastAsia="Arial"/>
          <w:b/>
          <w:color w:val="000000"/>
          <w:spacing w:val="-1"/>
        </w:rPr>
        <w:t>exemption</w:t>
      </w:r>
      <w:r w:rsidR="00657773" w:rsidRPr="00CF0471">
        <w:rPr>
          <w:rFonts w:eastAsia="Arial"/>
          <w:color w:val="000000"/>
          <w:spacing w:val="-1"/>
        </w:rPr>
        <w:t xml:space="preserve"> (a formal written authorisation for all or a part of a specific legislation</w:t>
      </w:r>
      <w:r w:rsidR="00823CF9">
        <w:rPr>
          <w:rFonts w:eastAsia="Arial"/>
          <w:color w:val="000000"/>
          <w:spacing w:val="-1"/>
        </w:rPr>
        <w:t xml:space="preserve"> do not apply</w:t>
      </w:r>
      <w:r w:rsidR="00657773" w:rsidRPr="00CF0471">
        <w:rPr>
          <w:rFonts w:eastAsia="Arial"/>
          <w:color w:val="000000"/>
          <w:spacing w:val="-1"/>
        </w:rPr>
        <w:t xml:space="preserve">) or a </w:t>
      </w:r>
      <w:r w:rsidR="00657773" w:rsidRPr="00CF0471">
        <w:rPr>
          <w:rFonts w:eastAsia="Arial"/>
          <w:b/>
          <w:color w:val="000000"/>
          <w:spacing w:val="-1"/>
        </w:rPr>
        <w:t>disapplication</w:t>
      </w:r>
      <w:r w:rsidR="00657773" w:rsidRPr="00CF0471">
        <w:rPr>
          <w:rFonts w:eastAsia="Arial"/>
          <w:color w:val="000000"/>
          <w:spacing w:val="-1"/>
        </w:rPr>
        <w:t xml:space="preserve"> (where all or part of specific legislation does not apply to Defence) applies</w:t>
      </w:r>
      <w:r>
        <w:rPr>
          <w:rFonts w:eastAsia="Arial"/>
          <w:color w:val="000000"/>
          <w:spacing w:val="-1"/>
        </w:rPr>
        <w:t>;</w:t>
      </w:r>
    </w:p>
    <w:p w14:paraId="1ABF08BE" w14:textId="0BA9C7C4" w:rsidR="00657773" w:rsidRPr="00D806D4" w:rsidRDefault="00DC7E92" w:rsidP="005E0B50">
      <w:pPr>
        <w:numPr>
          <w:ilvl w:val="0"/>
          <w:numId w:val="23"/>
        </w:numPr>
        <w:spacing w:before="120" w:after="120"/>
        <w:ind w:left="567" w:firstLine="0"/>
        <w:textAlignment w:val="baseline"/>
        <w:rPr>
          <w:rFonts w:eastAsia="Arial"/>
          <w:color w:val="000000"/>
          <w:spacing w:val="-1"/>
        </w:rPr>
      </w:pPr>
      <w:r>
        <w:rPr>
          <w:rFonts w:eastAsia="Arial"/>
          <w:color w:val="000000"/>
          <w:spacing w:val="-1"/>
        </w:rPr>
        <w:t>t</w:t>
      </w:r>
      <w:r w:rsidR="00657773">
        <w:rPr>
          <w:rFonts w:eastAsia="Arial"/>
          <w:color w:val="000000"/>
          <w:spacing w:val="-1"/>
        </w:rPr>
        <w:t>he DSA regulator has a delegation from the Statutory Regulator or is directed by authorised local authorities</w:t>
      </w:r>
      <w:r>
        <w:rPr>
          <w:rFonts w:eastAsia="Arial"/>
          <w:color w:val="000000"/>
          <w:spacing w:val="-1"/>
        </w:rPr>
        <w:t>;</w:t>
      </w:r>
    </w:p>
    <w:p w14:paraId="2DBF0F8E" w14:textId="06154E06" w:rsidR="00657773" w:rsidRPr="00D806D4" w:rsidRDefault="00DC7E92" w:rsidP="005E0B50">
      <w:pPr>
        <w:numPr>
          <w:ilvl w:val="0"/>
          <w:numId w:val="23"/>
        </w:numPr>
        <w:spacing w:before="120" w:after="120"/>
        <w:ind w:left="567" w:firstLine="0"/>
        <w:textAlignment w:val="baseline"/>
        <w:rPr>
          <w:rFonts w:eastAsia="Arial"/>
          <w:color w:val="000000"/>
          <w:spacing w:val="-1"/>
        </w:rPr>
      </w:pPr>
      <w:r>
        <w:rPr>
          <w:rFonts w:eastAsia="Arial"/>
          <w:color w:val="000000"/>
          <w:spacing w:val="-1"/>
        </w:rPr>
        <w:t>t</w:t>
      </w:r>
      <w:r w:rsidR="00657773">
        <w:rPr>
          <w:rFonts w:eastAsia="Arial"/>
          <w:color w:val="000000"/>
          <w:spacing w:val="-1"/>
        </w:rPr>
        <w:t xml:space="preserve">he Director </w:t>
      </w:r>
      <w:r w:rsidR="00936AD6">
        <w:rPr>
          <w:rFonts w:eastAsia="Arial"/>
          <w:color w:val="000000"/>
          <w:spacing w:val="-1"/>
        </w:rPr>
        <w:t xml:space="preserve">Defence </w:t>
      </w:r>
      <w:r w:rsidR="00657773">
        <w:rPr>
          <w:rFonts w:eastAsia="Arial"/>
          <w:color w:val="000000"/>
          <w:spacing w:val="-1"/>
        </w:rPr>
        <w:t xml:space="preserve">Safety or a Defence organisation has </w:t>
      </w:r>
      <w:r w:rsidR="008A7A5E">
        <w:rPr>
          <w:rFonts w:eastAsia="Arial"/>
          <w:color w:val="000000"/>
          <w:spacing w:val="-1"/>
        </w:rPr>
        <w:t>requested,</w:t>
      </w:r>
      <w:r w:rsidR="00657773">
        <w:rPr>
          <w:rFonts w:eastAsia="Arial"/>
          <w:color w:val="000000"/>
          <w:spacing w:val="-1"/>
        </w:rPr>
        <w:t xml:space="preserve"> and the DSA has accepted, that an area of Defence activity is not sufficiently regulated</w:t>
      </w:r>
      <w:r>
        <w:rPr>
          <w:rFonts w:eastAsia="Arial"/>
          <w:color w:val="000000"/>
          <w:spacing w:val="-1"/>
        </w:rPr>
        <w:t>;</w:t>
      </w:r>
    </w:p>
    <w:p w14:paraId="15C48CB6" w14:textId="2738E4CD" w:rsidR="00657773" w:rsidRPr="00D806D4" w:rsidRDefault="00DC7E92" w:rsidP="005E0B50">
      <w:pPr>
        <w:numPr>
          <w:ilvl w:val="0"/>
          <w:numId w:val="23"/>
        </w:numPr>
        <w:spacing w:before="120" w:after="120"/>
        <w:ind w:left="567" w:firstLine="0"/>
        <w:textAlignment w:val="baseline"/>
        <w:rPr>
          <w:rFonts w:eastAsia="Arial"/>
          <w:color w:val="000000"/>
          <w:spacing w:val="-1"/>
        </w:rPr>
      </w:pPr>
      <w:r>
        <w:rPr>
          <w:rFonts w:eastAsia="Arial"/>
          <w:color w:val="000000"/>
          <w:spacing w:val="-1"/>
        </w:rPr>
        <w:t>t</w:t>
      </w:r>
      <w:r w:rsidR="00657773">
        <w:rPr>
          <w:rFonts w:eastAsia="Arial"/>
          <w:color w:val="000000"/>
          <w:spacing w:val="-1"/>
        </w:rPr>
        <w:t>here is a gap in UK legislation that needs to be filled when considering Defence activity or following lessons identified</w:t>
      </w:r>
      <w:r>
        <w:rPr>
          <w:rFonts w:eastAsia="Arial"/>
          <w:color w:val="000000"/>
          <w:spacing w:val="-1"/>
        </w:rPr>
        <w:t>;</w:t>
      </w:r>
    </w:p>
    <w:p w14:paraId="3056D897" w14:textId="576D15B1" w:rsidR="00657773" w:rsidRDefault="00DC7E92" w:rsidP="005E0B50">
      <w:pPr>
        <w:numPr>
          <w:ilvl w:val="0"/>
          <w:numId w:val="23"/>
        </w:numPr>
        <w:spacing w:before="120" w:after="120"/>
        <w:ind w:left="567" w:firstLine="0"/>
        <w:textAlignment w:val="baseline"/>
        <w:rPr>
          <w:rFonts w:eastAsia="Arial"/>
          <w:color w:val="000000"/>
          <w:spacing w:val="-1"/>
        </w:rPr>
      </w:pPr>
      <w:r>
        <w:rPr>
          <w:rFonts w:eastAsia="Arial"/>
          <w:color w:val="000000"/>
          <w:spacing w:val="-1"/>
        </w:rPr>
        <w:t>f</w:t>
      </w:r>
      <w:r w:rsidR="00657773">
        <w:rPr>
          <w:rFonts w:eastAsia="Arial"/>
          <w:color w:val="000000"/>
          <w:spacing w:val="-1"/>
        </w:rPr>
        <w:t>or activities that are considered as high</w:t>
      </w:r>
      <w:r w:rsidR="001E41E4">
        <w:rPr>
          <w:rFonts w:eastAsia="Arial"/>
          <w:color w:val="000000"/>
          <w:spacing w:val="-1"/>
        </w:rPr>
        <w:t>-</w:t>
      </w:r>
      <w:r w:rsidR="00657773">
        <w:rPr>
          <w:rFonts w:eastAsia="Arial"/>
          <w:color w:val="000000"/>
          <w:spacing w:val="-1"/>
        </w:rPr>
        <w:t>risk</w:t>
      </w:r>
      <w:r w:rsidR="00DB6B44">
        <w:rPr>
          <w:rFonts w:eastAsia="Arial"/>
          <w:color w:val="000000"/>
          <w:spacing w:val="-1"/>
        </w:rPr>
        <w:t xml:space="preserve"> and</w:t>
      </w:r>
      <w:r w:rsidR="00657773">
        <w:rPr>
          <w:rFonts w:eastAsia="Arial"/>
          <w:color w:val="000000"/>
          <w:spacing w:val="-1"/>
        </w:rPr>
        <w:t xml:space="preserve"> Defence organisations (via the </w:t>
      </w:r>
      <w:r w:rsidR="00D30580">
        <w:rPr>
          <w:rFonts w:eastAsia="Arial"/>
          <w:color w:val="000000"/>
          <w:spacing w:val="-1"/>
        </w:rPr>
        <w:t>Defence Safety Environmental Committee (</w:t>
      </w:r>
      <w:r w:rsidR="00657773">
        <w:rPr>
          <w:rFonts w:eastAsia="Arial"/>
          <w:color w:val="000000"/>
          <w:spacing w:val="-1"/>
        </w:rPr>
        <w:t>DSEC)</w:t>
      </w:r>
      <w:r w:rsidR="00D30580">
        <w:rPr>
          <w:rFonts w:eastAsia="Arial"/>
          <w:color w:val="000000"/>
          <w:spacing w:val="-1"/>
        </w:rPr>
        <w:t>)</w:t>
      </w:r>
      <w:r w:rsidR="00657773">
        <w:rPr>
          <w:rFonts w:eastAsia="Arial"/>
          <w:color w:val="000000"/>
          <w:spacing w:val="-1"/>
        </w:rPr>
        <w:t xml:space="preserve"> have decided that the legislation does not provide enough regulation for specific military activities. </w:t>
      </w:r>
    </w:p>
    <w:p w14:paraId="0EBFF4B9" w14:textId="18469250" w:rsidR="00657773" w:rsidRPr="00D806D4" w:rsidRDefault="00657773" w:rsidP="005E0B50">
      <w:pPr>
        <w:pStyle w:val="ListParagraph"/>
        <w:numPr>
          <w:ilvl w:val="0"/>
          <w:numId w:val="19"/>
        </w:numPr>
        <w:tabs>
          <w:tab w:val="left" w:pos="567"/>
        </w:tabs>
        <w:spacing w:before="120" w:after="120"/>
        <w:ind w:left="0" w:firstLine="0"/>
        <w:contextualSpacing w:val="0"/>
        <w:textAlignment w:val="baseline"/>
        <w:rPr>
          <w:rFonts w:eastAsia="Arial"/>
          <w:color w:val="000000"/>
          <w:spacing w:val="-1"/>
        </w:rPr>
      </w:pPr>
      <w:r w:rsidRPr="00D806D4">
        <w:rPr>
          <w:rFonts w:eastAsia="Arial"/>
          <w:color w:val="000000"/>
          <w:spacing w:val="-1"/>
        </w:rPr>
        <w:t xml:space="preserve">DLSR provides the Third </w:t>
      </w:r>
      <w:r w:rsidR="002809D9">
        <w:rPr>
          <w:rFonts w:eastAsia="Arial"/>
          <w:color w:val="000000"/>
          <w:spacing w:val="-1"/>
        </w:rPr>
        <w:t>L</w:t>
      </w:r>
      <w:r w:rsidRPr="00D806D4">
        <w:rPr>
          <w:rFonts w:eastAsia="Arial"/>
          <w:color w:val="000000"/>
          <w:spacing w:val="-1"/>
        </w:rPr>
        <w:t>ine of Defence</w:t>
      </w:r>
      <w:r w:rsidR="00EC28DC">
        <w:rPr>
          <w:rFonts w:eastAsia="Arial"/>
          <w:color w:val="000000"/>
          <w:spacing w:val="-1"/>
        </w:rPr>
        <w:t xml:space="preserve"> </w:t>
      </w:r>
      <w:r w:rsidR="00EC28DC" w:rsidRPr="00D806D4">
        <w:rPr>
          <w:rFonts w:eastAsia="Arial"/>
          <w:color w:val="000000"/>
          <w:spacing w:val="-1"/>
        </w:rPr>
        <w:t>(3L</w:t>
      </w:r>
      <w:r w:rsidR="00EC28DC">
        <w:rPr>
          <w:rFonts w:eastAsia="Arial"/>
          <w:color w:val="000000"/>
          <w:spacing w:val="-1"/>
        </w:rPr>
        <w:t>O</w:t>
      </w:r>
      <w:r w:rsidR="00EC28DC" w:rsidRPr="00D806D4">
        <w:rPr>
          <w:rFonts w:eastAsia="Arial"/>
          <w:color w:val="000000"/>
          <w:spacing w:val="-1"/>
        </w:rPr>
        <w:t>D) Assurance</w:t>
      </w:r>
      <w:r w:rsidRPr="00D806D4">
        <w:rPr>
          <w:rFonts w:eastAsia="Arial"/>
          <w:color w:val="000000"/>
          <w:spacing w:val="-1"/>
        </w:rPr>
        <w:t xml:space="preserve"> in the </w:t>
      </w:r>
      <w:r w:rsidR="00A04E89">
        <w:rPr>
          <w:rFonts w:eastAsia="Arial"/>
          <w:color w:val="000000"/>
          <w:spacing w:val="-1"/>
        </w:rPr>
        <w:t>L</w:t>
      </w:r>
      <w:r w:rsidRPr="00D806D4">
        <w:rPr>
          <w:rFonts w:eastAsia="Arial"/>
          <w:color w:val="000000"/>
          <w:spacing w:val="-1"/>
        </w:rPr>
        <w:t xml:space="preserve">and </w:t>
      </w:r>
      <w:r w:rsidR="00D9531A">
        <w:rPr>
          <w:rFonts w:eastAsia="Arial"/>
          <w:color w:val="000000"/>
          <w:spacing w:val="-1"/>
        </w:rPr>
        <w:t>D</w:t>
      </w:r>
      <w:r w:rsidR="00470FA4">
        <w:rPr>
          <w:rFonts w:eastAsia="Arial"/>
          <w:color w:val="000000"/>
          <w:spacing w:val="-1"/>
        </w:rPr>
        <w:t>omain</w:t>
      </w:r>
      <w:r w:rsidRPr="00D806D4">
        <w:rPr>
          <w:rFonts w:eastAsia="Arial"/>
          <w:color w:val="000000"/>
          <w:spacing w:val="-1"/>
        </w:rPr>
        <w:t xml:space="preserve"> in line with </w:t>
      </w:r>
      <w:r w:rsidRPr="00505889">
        <w:rPr>
          <w:rFonts w:eastAsia="Arial"/>
          <w:spacing w:val="-1"/>
        </w:rPr>
        <w:t xml:space="preserve">DSA standards </w:t>
      </w:r>
      <w:r w:rsidRPr="00D806D4">
        <w:rPr>
          <w:rFonts w:eastAsia="Arial"/>
          <w:color w:val="000000"/>
          <w:spacing w:val="-1"/>
        </w:rPr>
        <w:t>by:</w:t>
      </w:r>
    </w:p>
    <w:p w14:paraId="751C04D7" w14:textId="4DAFA7D8" w:rsidR="00657773" w:rsidRPr="00D806D4" w:rsidRDefault="00D15C73" w:rsidP="005E0B50">
      <w:pPr>
        <w:numPr>
          <w:ilvl w:val="0"/>
          <w:numId w:val="24"/>
        </w:numPr>
        <w:tabs>
          <w:tab w:val="left" w:pos="360"/>
        </w:tabs>
        <w:spacing w:before="120" w:after="120"/>
        <w:ind w:left="567" w:firstLine="0"/>
        <w:textAlignment w:val="baseline"/>
        <w:rPr>
          <w:rFonts w:eastAsia="Arial"/>
          <w:color w:val="000000"/>
        </w:rPr>
      </w:pPr>
      <w:r>
        <w:rPr>
          <w:rFonts w:eastAsia="Arial"/>
          <w:color w:val="000000"/>
        </w:rPr>
        <w:t>s</w:t>
      </w:r>
      <w:r w:rsidR="00657773" w:rsidRPr="00D806D4">
        <w:rPr>
          <w:rFonts w:eastAsia="Arial"/>
          <w:color w:val="000000"/>
        </w:rPr>
        <w:t>etting Defence regulations, acceptable means of compliance and guidance</w:t>
      </w:r>
      <w:r w:rsidR="00DF3702">
        <w:rPr>
          <w:rFonts w:eastAsia="Arial"/>
          <w:color w:val="000000"/>
        </w:rPr>
        <w:t xml:space="preserve"> to enable Defence Land activities</w:t>
      </w:r>
      <w:r>
        <w:rPr>
          <w:rFonts w:eastAsia="Arial"/>
          <w:color w:val="000000"/>
        </w:rPr>
        <w:t>;</w:t>
      </w:r>
    </w:p>
    <w:p w14:paraId="4EF2AFAE" w14:textId="7D0DBDE5" w:rsidR="00657773" w:rsidRPr="00D806D4" w:rsidRDefault="00D15C73" w:rsidP="005E0B50">
      <w:pPr>
        <w:numPr>
          <w:ilvl w:val="0"/>
          <w:numId w:val="24"/>
        </w:numPr>
        <w:tabs>
          <w:tab w:val="left" w:pos="360"/>
        </w:tabs>
        <w:spacing w:after="120"/>
        <w:ind w:left="567" w:firstLine="0"/>
        <w:textAlignment w:val="baseline"/>
        <w:rPr>
          <w:rFonts w:eastAsia="Arial"/>
          <w:color w:val="000000"/>
        </w:rPr>
      </w:pPr>
      <w:r>
        <w:rPr>
          <w:rFonts w:eastAsia="Arial"/>
          <w:color w:val="000000"/>
        </w:rPr>
        <w:t>c</w:t>
      </w:r>
      <w:r w:rsidR="00657773" w:rsidRPr="00D806D4">
        <w:rPr>
          <w:rFonts w:eastAsia="Arial"/>
          <w:color w:val="000000"/>
        </w:rPr>
        <w:t>onducting independent 3L</w:t>
      </w:r>
      <w:r w:rsidR="00EC28DC">
        <w:rPr>
          <w:rFonts w:eastAsia="Arial"/>
          <w:color w:val="000000"/>
        </w:rPr>
        <w:t>O</w:t>
      </w:r>
      <w:r w:rsidR="00657773" w:rsidRPr="00D806D4">
        <w:rPr>
          <w:rFonts w:eastAsia="Arial"/>
          <w:color w:val="000000"/>
        </w:rPr>
        <w:t>D</w:t>
      </w:r>
      <w:r w:rsidR="00EC28DC">
        <w:rPr>
          <w:rFonts w:eastAsia="Arial"/>
          <w:color w:val="000000"/>
        </w:rPr>
        <w:t xml:space="preserve"> </w:t>
      </w:r>
      <w:r w:rsidR="00657773" w:rsidRPr="00D806D4">
        <w:rPr>
          <w:rFonts w:eastAsia="Arial"/>
          <w:color w:val="000000"/>
        </w:rPr>
        <w:t>A</w:t>
      </w:r>
      <w:r w:rsidR="00EC28DC">
        <w:rPr>
          <w:rFonts w:eastAsia="Arial"/>
          <w:color w:val="000000"/>
        </w:rPr>
        <w:t>ssurance</w:t>
      </w:r>
      <w:r w:rsidR="00657773" w:rsidRPr="00D806D4">
        <w:rPr>
          <w:rFonts w:eastAsia="Arial"/>
          <w:color w:val="000000"/>
        </w:rPr>
        <w:t xml:space="preserve"> through oversight, surveillance, audit, inspection </w:t>
      </w:r>
      <w:r w:rsidR="00657773">
        <w:rPr>
          <w:rFonts w:eastAsia="Arial"/>
          <w:color w:val="000000"/>
        </w:rPr>
        <w:t>t</w:t>
      </w:r>
      <w:r w:rsidR="00657773" w:rsidRPr="00D806D4">
        <w:rPr>
          <w:rFonts w:eastAsia="Arial"/>
          <w:color w:val="000000"/>
        </w:rPr>
        <w:t>racking, assessing, and influencing forthcoming technology and legislative changes</w:t>
      </w:r>
      <w:r>
        <w:rPr>
          <w:rFonts w:eastAsia="Arial"/>
          <w:color w:val="000000"/>
        </w:rPr>
        <w:t>;</w:t>
      </w:r>
    </w:p>
    <w:p w14:paraId="34F5054E" w14:textId="77777777" w:rsidR="00012332" w:rsidRDefault="00D15C73" w:rsidP="005E0B50">
      <w:pPr>
        <w:numPr>
          <w:ilvl w:val="0"/>
          <w:numId w:val="24"/>
        </w:numPr>
        <w:tabs>
          <w:tab w:val="left" w:pos="360"/>
        </w:tabs>
        <w:spacing w:after="120"/>
        <w:ind w:left="567" w:firstLine="0"/>
        <w:textAlignment w:val="baseline"/>
        <w:rPr>
          <w:rFonts w:eastAsia="Arial"/>
          <w:color w:val="000000"/>
        </w:rPr>
      </w:pPr>
      <w:r w:rsidRPr="00012332">
        <w:rPr>
          <w:rFonts w:eastAsia="Arial"/>
          <w:color w:val="000000"/>
        </w:rPr>
        <w:t>l</w:t>
      </w:r>
      <w:r w:rsidR="00657773" w:rsidRPr="00012332">
        <w:rPr>
          <w:rFonts w:eastAsia="Arial"/>
          <w:color w:val="000000"/>
        </w:rPr>
        <w:t>icensing high-hazard activities</w:t>
      </w:r>
      <w:r w:rsidRPr="00012332">
        <w:rPr>
          <w:rFonts w:eastAsia="Arial"/>
          <w:color w:val="000000"/>
        </w:rPr>
        <w:t>; and</w:t>
      </w:r>
    </w:p>
    <w:p w14:paraId="77E5C6FA" w14:textId="47B990CE" w:rsidR="00657773" w:rsidRPr="00012332" w:rsidRDefault="00D15C73" w:rsidP="005E0B50">
      <w:pPr>
        <w:numPr>
          <w:ilvl w:val="0"/>
          <w:numId w:val="24"/>
        </w:numPr>
        <w:tabs>
          <w:tab w:val="left" w:pos="360"/>
        </w:tabs>
        <w:spacing w:before="120" w:after="120"/>
        <w:ind w:left="567" w:firstLine="0"/>
        <w:textAlignment w:val="baseline"/>
        <w:rPr>
          <w:rFonts w:eastAsia="Arial"/>
          <w:color w:val="000000"/>
        </w:rPr>
      </w:pPr>
      <w:r w:rsidRPr="00012332">
        <w:rPr>
          <w:rFonts w:eastAsia="Arial"/>
          <w:color w:val="000000"/>
        </w:rPr>
        <w:t>t</w:t>
      </w:r>
      <w:r w:rsidR="00657773" w:rsidRPr="00012332">
        <w:rPr>
          <w:rFonts w:eastAsia="Arial"/>
          <w:color w:val="000000"/>
        </w:rPr>
        <w:t>aking enforcement action to ensure compliance and support the delivery of operational capability.</w:t>
      </w:r>
    </w:p>
    <w:p w14:paraId="450F6A45" w14:textId="77777777" w:rsidR="00657773" w:rsidRPr="004B12FE" w:rsidRDefault="00657773" w:rsidP="005E0B50">
      <w:pPr>
        <w:pStyle w:val="ListParagraph"/>
        <w:numPr>
          <w:ilvl w:val="0"/>
          <w:numId w:val="19"/>
        </w:numPr>
        <w:tabs>
          <w:tab w:val="left" w:pos="567"/>
        </w:tabs>
        <w:spacing w:before="120" w:after="120"/>
        <w:ind w:left="0" w:firstLine="0"/>
        <w:contextualSpacing w:val="0"/>
        <w:textAlignment w:val="baseline"/>
        <w:rPr>
          <w:rFonts w:eastAsia="Arial"/>
        </w:rPr>
      </w:pPr>
      <w:r w:rsidRPr="00D806D4">
        <w:rPr>
          <w:rFonts w:eastAsia="Arial"/>
          <w:color w:val="000000"/>
        </w:rPr>
        <w:t>Only the DLSR can set DLSR regulations and enforce compliance</w:t>
      </w:r>
      <w:r w:rsidRPr="004B12FE">
        <w:rPr>
          <w:rFonts w:eastAsia="Arial"/>
        </w:rPr>
        <w:t>.</w:t>
      </w:r>
    </w:p>
    <w:p w14:paraId="7B6C9FDF" w14:textId="49B6CB91" w:rsidR="00657773" w:rsidRPr="002A792F" w:rsidRDefault="00657773" w:rsidP="00657773">
      <w:pPr>
        <w:pStyle w:val="Heading3"/>
        <w:spacing w:before="120" w:after="120"/>
        <w:rPr>
          <w:color w:val="532A45" w:themeColor="background1"/>
        </w:rPr>
      </w:pPr>
      <w:bookmarkStart w:id="47" w:name="_Toc155251294"/>
      <w:bookmarkStart w:id="48" w:name="_Toc155681908"/>
      <w:bookmarkStart w:id="49" w:name="_Toc156973887"/>
      <w:bookmarkStart w:id="50" w:name="_Toc163470584"/>
      <w:bookmarkStart w:id="51" w:name="_Toc163470686"/>
      <w:r w:rsidRPr="002A792F">
        <w:rPr>
          <w:color w:val="532A45" w:themeColor="background1"/>
        </w:rPr>
        <w:lastRenderedPageBreak/>
        <w:t>DLSR Governance</w:t>
      </w:r>
      <w:bookmarkEnd w:id="47"/>
      <w:bookmarkEnd w:id="48"/>
      <w:bookmarkEnd w:id="49"/>
      <w:bookmarkEnd w:id="50"/>
      <w:bookmarkEnd w:id="51"/>
    </w:p>
    <w:p w14:paraId="113E20CE" w14:textId="291CE083" w:rsidR="00657773" w:rsidRPr="00D806D4" w:rsidRDefault="00657773" w:rsidP="005E0B50">
      <w:pPr>
        <w:pStyle w:val="ListParagraph"/>
        <w:numPr>
          <w:ilvl w:val="0"/>
          <w:numId w:val="19"/>
        </w:numPr>
        <w:tabs>
          <w:tab w:val="left" w:pos="567"/>
        </w:tabs>
        <w:spacing w:after="120"/>
        <w:ind w:left="0" w:firstLine="0"/>
        <w:contextualSpacing w:val="0"/>
        <w:textAlignment w:val="baseline"/>
        <w:rPr>
          <w:rFonts w:eastAsia="Arial"/>
          <w:color w:val="000000"/>
        </w:rPr>
      </w:pPr>
      <w:r w:rsidRPr="00D806D4">
        <w:rPr>
          <w:rFonts w:eastAsia="Arial"/>
          <w:b/>
          <w:color w:val="000000"/>
        </w:rPr>
        <w:t>Secretary of State</w:t>
      </w:r>
      <w:r w:rsidRPr="00D806D4">
        <w:rPr>
          <w:rFonts w:eastAsia="Arial"/>
          <w:color w:val="000000"/>
        </w:rPr>
        <w:t xml:space="preserve">. The SofS </w:t>
      </w:r>
      <w:r w:rsidRPr="007D725B">
        <w:rPr>
          <w:rFonts w:eastAsia="Arial"/>
          <w:color w:val="000000"/>
        </w:rPr>
        <w:t>has</w:t>
      </w:r>
      <w:r w:rsidRPr="00D806D4">
        <w:rPr>
          <w:rFonts w:eastAsia="Arial"/>
          <w:color w:val="000000"/>
        </w:rPr>
        <w:t xml:space="preserve"> responsibility for, and is answerable to, Parliament on matters of HS&amp;EP within the MOD.</w:t>
      </w:r>
    </w:p>
    <w:p w14:paraId="177D3CCE" w14:textId="436AD2AE" w:rsidR="00657773" w:rsidRPr="00D806D4" w:rsidRDefault="00657773" w:rsidP="005E0B50">
      <w:pPr>
        <w:pStyle w:val="ListParagraph"/>
        <w:numPr>
          <w:ilvl w:val="0"/>
          <w:numId w:val="19"/>
        </w:numPr>
        <w:tabs>
          <w:tab w:val="left" w:pos="567"/>
        </w:tabs>
        <w:spacing w:before="100" w:after="120"/>
        <w:ind w:left="0" w:firstLine="0"/>
        <w:contextualSpacing w:val="0"/>
        <w:textAlignment w:val="baseline"/>
        <w:rPr>
          <w:rFonts w:eastAsia="Arial"/>
          <w:color w:val="000000"/>
        </w:rPr>
      </w:pPr>
      <w:r w:rsidRPr="00D806D4">
        <w:rPr>
          <w:rFonts w:eastAsia="Arial"/>
          <w:b/>
          <w:color w:val="000000"/>
        </w:rPr>
        <w:t>Director General Defence Safety Authority</w:t>
      </w:r>
      <w:r w:rsidRPr="00D806D4">
        <w:rPr>
          <w:rFonts w:eastAsia="Arial"/>
          <w:color w:val="000000"/>
        </w:rPr>
        <w:t xml:space="preserve">. DSA is headed by the DG DSA; a 3-star military officer responsible for championing Defence safety. The DG DSA owns, </w:t>
      </w:r>
      <w:r w:rsidR="00294D7C" w:rsidRPr="00D806D4">
        <w:rPr>
          <w:rFonts w:eastAsia="Arial"/>
          <w:color w:val="000000"/>
        </w:rPr>
        <w:t>develops,</w:t>
      </w:r>
      <w:r w:rsidRPr="00D806D4">
        <w:rPr>
          <w:rFonts w:eastAsia="Arial"/>
          <w:color w:val="000000"/>
        </w:rPr>
        <w:t xml:space="preserve"> and maintains Defence </w:t>
      </w:r>
      <w:r w:rsidRPr="00D806D4">
        <w:rPr>
          <w:rFonts w:eastAsia="Arial"/>
          <w:color w:val="000000"/>
          <w:spacing w:val="-1"/>
        </w:rPr>
        <w:t>HS</w:t>
      </w:r>
      <w:r w:rsidRPr="00D806D4">
        <w:rPr>
          <w:rFonts w:eastAsia="Arial"/>
          <w:color w:val="000000"/>
        </w:rPr>
        <w:t>&amp;EP regulations on behalf of the S</w:t>
      </w:r>
      <w:r w:rsidR="00427667">
        <w:rPr>
          <w:rFonts w:eastAsia="Arial"/>
          <w:color w:val="000000"/>
        </w:rPr>
        <w:t>o</w:t>
      </w:r>
      <w:r w:rsidR="007220BF">
        <w:rPr>
          <w:rFonts w:eastAsia="Arial"/>
          <w:color w:val="000000"/>
        </w:rPr>
        <w:t>fS</w:t>
      </w:r>
      <w:r w:rsidRPr="00D806D4">
        <w:rPr>
          <w:rFonts w:eastAsia="Arial"/>
          <w:color w:val="000000"/>
        </w:rPr>
        <w:t xml:space="preserve">, through the Permanent Secretary. </w:t>
      </w:r>
      <w:r w:rsidR="00811DD6">
        <w:rPr>
          <w:rFonts w:eastAsia="Arial"/>
          <w:color w:val="000000"/>
        </w:rPr>
        <w:t xml:space="preserve">Governance arrangements are contained within </w:t>
      </w:r>
      <w:hyperlink r:id="rId32" w:history="1">
        <w:r w:rsidR="00A945BF" w:rsidRPr="00EC26BC">
          <w:rPr>
            <w:rStyle w:val="Hyperlink"/>
            <w:rFonts w:eastAsia="Arial"/>
          </w:rPr>
          <w:t>Health and Safety and Environment</w:t>
        </w:r>
        <w:r w:rsidR="00A17BC7" w:rsidRPr="00EC26BC">
          <w:rPr>
            <w:rStyle w:val="Hyperlink"/>
            <w:rFonts w:eastAsia="Arial"/>
          </w:rPr>
          <w:t>al Protection</w:t>
        </w:r>
        <w:r w:rsidR="006A4AC7" w:rsidRPr="00EC26BC">
          <w:rPr>
            <w:rStyle w:val="Hyperlink"/>
            <w:rFonts w:eastAsia="Arial"/>
          </w:rPr>
          <w:t xml:space="preserve"> </w:t>
        </w:r>
        <w:r w:rsidR="0008114F" w:rsidRPr="00EC26BC">
          <w:rPr>
            <w:rStyle w:val="Hyperlink"/>
            <w:rFonts w:eastAsia="Arial"/>
          </w:rPr>
          <w:t>Function Operating Model</w:t>
        </w:r>
      </w:hyperlink>
      <w:r w:rsidR="00EC26BC">
        <w:rPr>
          <w:rFonts w:eastAsia="Arial"/>
          <w:color w:val="000000"/>
        </w:rPr>
        <w:t>.</w:t>
      </w:r>
      <w:r w:rsidR="000B2523">
        <w:rPr>
          <w:rFonts w:eastAsia="Arial"/>
          <w:color w:val="000000"/>
        </w:rPr>
        <w:t xml:space="preserve"> </w:t>
      </w:r>
      <w:r w:rsidR="00811DD6">
        <w:rPr>
          <w:rFonts w:eastAsia="Arial"/>
          <w:color w:val="000000"/>
        </w:rPr>
        <w:t xml:space="preserve"> </w:t>
      </w:r>
      <w:r w:rsidRPr="00D806D4">
        <w:rPr>
          <w:rFonts w:eastAsia="Arial"/>
          <w:color w:val="000000"/>
        </w:rPr>
        <w:t xml:space="preserve">The DG DSA leads on the approvals process for proposed exemptions to UK legislation relating to areas the DSA regulates, or where Defence regulations relating to HS&amp;EP are waived and maintains a register of all HS&amp;EP derogations, </w:t>
      </w:r>
      <w:r w:rsidR="008A7A5E" w:rsidRPr="00D806D4">
        <w:rPr>
          <w:rFonts w:eastAsia="Arial"/>
          <w:color w:val="000000"/>
        </w:rPr>
        <w:t>exemptions,</w:t>
      </w:r>
      <w:r w:rsidRPr="00D806D4">
        <w:rPr>
          <w:rFonts w:eastAsia="Arial"/>
          <w:color w:val="000000"/>
        </w:rPr>
        <w:t xml:space="preserve"> and </w:t>
      </w:r>
      <w:r w:rsidR="00BF760F" w:rsidRPr="00D806D4">
        <w:rPr>
          <w:rFonts w:eastAsia="Arial"/>
          <w:color w:val="000000"/>
        </w:rPr>
        <w:t>disapplication’s</w:t>
      </w:r>
      <w:r w:rsidRPr="00D806D4">
        <w:rPr>
          <w:rFonts w:eastAsia="Arial"/>
          <w:color w:val="000000"/>
        </w:rPr>
        <w:t>. DG DSA sets mandatory and proportionate rules and standards for all organisations conducting Defence activit</w:t>
      </w:r>
      <w:r w:rsidRPr="00922243">
        <w:rPr>
          <w:rFonts w:eastAsia="Arial"/>
        </w:rPr>
        <w:t xml:space="preserve">y. DG </w:t>
      </w:r>
      <w:r w:rsidRPr="00D806D4">
        <w:rPr>
          <w:rFonts w:eastAsia="Arial"/>
          <w:color w:val="000000"/>
        </w:rPr>
        <w:t>DSA also provides advice to the SofS on HS&amp;EP policy in Defence and assurance that the policy is being promoted and implemented.</w:t>
      </w:r>
    </w:p>
    <w:p w14:paraId="3A9266A1" w14:textId="34A86F17" w:rsidR="00657773" w:rsidRPr="00D806D4" w:rsidRDefault="00657773" w:rsidP="005E0B50">
      <w:pPr>
        <w:pStyle w:val="ListParagraph"/>
        <w:numPr>
          <w:ilvl w:val="0"/>
          <w:numId w:val="19"/>
        </w:numPr>
        <w:tabs>
          <w:tab w:val="left" w:pos="567"/>
        </w:tabs>
        <w:spacing w:before="100" w:after="120"/>
        <w:ind w:left="0" w:firstLine="0"/>
        <w:contextualSpacing w:val="0"/>
        <w:textAlignment w:val="baseline"/>
        <w:rPr>
          <w:rFonts w:eastAsia="Arial"/>
          <w:color w:val="000000"/>
        </w:rPr>
      </w:pPr>
      <w:r w:rsidRPr="00D806D4">
        <w:rPr>
          <w:rFonts w:eastAsia="Arial"/>
          <w:b/>
          <w:color w:val="000000"/>
        </w:rPr>
        <w:t>Defence Land Safety Regulator</w:t>
      </w:r>
      <w:r w:rsidRPr="00D806D4">
        <w:rPr>
          <w:rFonts w:eastAsia="Arial"/>
          <w:bCs/>
          <w:color w:val="000000"/>
        </w:rPr>
        <w:t>.</w:t>
      </w:r>
      <w:r w:rsidRPr="00D806D4">
        <w:rPr>
          <w:rFonts w:eastAsia="Arial"/>
          <w:b/>
          <w:color w:val="000000"/>
        </w:rPr>
        <w:t xml:space="preserve"> </w:t>
      </w:r>
      <w:r w:rsidRPr="00D806D4">
        <w:rPr>
          <w:rFonts w:eastAsia="Arial"/>
          <w:color w:val="000000"/>
        </w:rPr>
        <w:t>DLSR is accountable to DG DSA for independent regulation and evidence-based assurance of safety</w:t>
      </w:r>
      <w:r w:rsidR="00036B71">
        <w:rPr>
          <w:rFonts w:eastAsia="Arial"/>
          <w:color w:val="000000"/>
        </w:rPr>
        <w:t xml:space="preserve"> and environmental</w:t>
      </w:r>
      <w:r w:rsidRPr="00D806D4">
        <w:rPr>
          <w:rFonts w:eastAsia="Arial"/>
          <w:color w:val="000000"/>
        </w:rPr>
        <w:t xml:space="preserve"> management in the Defence </w:t>
      </w:r>
      <w:r w:rsidR="00A04E89">
        <w:rPr>
          <w:rFonts w:eastAsia="Arial"/>
          <w:color w:val="000000"/>
        </w:rPr>
        <w:t>L</w:t>
      </w:r>
      <w:r w:rsidRPr="00D806D4">
        <w:rPr>
          <w:rFonts w:eastAsia="Arial"/>
          <w:color w:val="000000"/>
        </w:rPr>
        <w:t xml:space="preserve">and </w:t>
      </w:r>
      <w:r w:rsidR="00D9531A">
        <w:rPr>
          <w:rFonts w:eastAsia="Arial"/>
          <w:color w:val="000000"/>
          <w:spacing w:val="-1"/>
        </w:rPr>
        <w:t>D</w:t>
      </w:r>
      <w:r w:rsidR="00470FA4">
        <w:rPr>
          <w:rFonts w:eastAsia="Arial"/>
          <w:color w:val="000000"/>
          <w:spacing w:val="-1"/>
        </w:rPr>
        <w:t>omain</w:t>
      </w:r>
      <w:r w:rsidRPr="00D806D4">
        <w:rPr>
          <w:rFonts w:eastAsia="Arial"/>
          <w:color w:val="000000"/>
        </w:rPr>
        <w:t>.</w:t>
      </w:r>
    </w:p>
    <w:p w14:paraId="1D780662" w14:textId="5CF0448D" w:rsidR="00657773" w:rsidRDefault="00657773" w:rsidP="005E0B50">
      <w:pPr>
        <w:pStyle w:val="ListParagraph"/>
        <w:numPr>
          <w:ilvl w:val="0"/>
          <w:numId w:val="19"/>
        </w:numPr>
        <w:tabs>
          <w:tab w:val="left" w:pos="567"/>
        </w:tabs>
        <w:spacing w:before="100" w:after="120"/>
        <w:ind w:left="0" w:firstLine="0"/>
        <w:contextualSpacing w:val="0"/>
        <w:textAlignment w:val="baseline"/>
        <w:rPr>
          <w:rFonts w:eastAsia="Arial"/>
          <w:color w:val="000000"/>
        </w:rPr>
      </w:pPr>
      <w:r w:rsidRPr="00D806D4">
        <w:rPr>
          <w:rFonts w:eastAsia="Arial"/>
          <w:b/>
          <w:color w:val="000000"/>
        </w:rPr>
        <w:t xml:space="preserve">DLSR Functional </w:t>
      </w:r>
      <w:r w:rsidR="00960AAF">
        <w:rPr>
          <w:rFonts w:eastAsia="Arial"/>
          <w:b/>
          <w:color w:val="000000"/>
        </w:rPr>
        <w:t>Sub-</w:t>
      </w:r>
      <w:r w:rsidRPr="00D806D4">
        <w:rPr>
          <w:rFonts w:eastAsia="Arial"/>
          <w:b/>
          <w:color w:val="000000"/>
        </w:rPr>
        <w:t>Regulators</w:t>
      </w:r>
      <w:r w:rsidRPr="00D806D4">
        <w:rPr>
          <w:rFonts w:eastAsia="Arial"/>
          <w:color w:val="000000"/>
        </w:rPr>
        <w:t xml:space="preserve">. The functional </w:t>
      </w:r>
      <w:r w:rsidR="00FE671A">
        <w:rPr>
          <w:rFonts w:eastAsia="Arial"/>
          <w:color w:val="000000"/>
        </w:rPr>
        <w:t>sub-</w:t>
      </w:r>
      <w:r w:rsidRPr="00D806D4">
        <w:rPr>
          <w:rFonts w:eastAsia="Arial"/>
          <w:color w:val="000000"/>
        </w:rPr>
        <w:t xml:space="preserve">regulators </w:t>
      </w:r>
      <w:r w:rsidR="00CA069A">
        <w:rPr>
          <w:rFonts w:eastAsia="Arial"/>
          <w:color w:val="000000"/>
        </w:rPr>
        <w:t>work to</w:t>
      </w:r>
      <w:r w:rsidRPr="00D806D4">
        <w:rPr>
          <w:rFonts w:eastAsia="Arial"/>
          <w:color w:val="000000"/>
        </w:rPr>
        <w:t xml:space="preserve"> the Head (Hd) DLSR to provide independent regulation of HS&amp;EP across the </w:t>
      </w:r>
      <w:r w:rsidR="00A04E89">
        <w:rPr>
          <w:rFonts w:eastAsia="Arial"/>
          <w:color w:val="000000"/>
        </w:rPr>
        <w:t>L</w:t>
      </w:r>
      <w:r w:rsidRPr="00D806D4">
        <w:rPr>
          <w:rFonts w:eastAsia="Arial"/>
          <w:color w:val="000000"/>
        </w:rPr>
        <w:t xml:space="preserve">and </w:t>
      </w:r>
      <w:r w:rsidR="00D9531A">
        <w:rPr>
          <w:rFonts w:eastAsia="Arial"/>
          <w:color w:val="000000"/>
          <w:spacing w:val="-1"/>
        </w:rPr>
        <w:t>D</w:t>
      </w:r>
      <w:r w:rsidR="00470FA4">
        <w:rPr>
          <w:rFonts w:eastAsia="Arial"/>
          <w:color w:val="000000"/>
          <w:spacing w:val="-1"/>
        </w:rPr>
        <w:t>omain</w:t>
      </w:r>
      <w:r w:rsidRPr="00D806D4">
        <w:rPr>
          <w:rFonts w:eastAsia="Arial"/>
          <w:color w:val="000000"/>
        </w:rPr>
        <w:t xml:space="preserve"> for specific Defence activities. The functional </w:t>
      </w:r>
      <w:r w:rsidR="006C5011">
        <w:rPr>
          <w:rFonts w:eastAsia="Arial"/>
          <w:color w:val="000000"/>
        </w:rPr>
        <w:t>sub-</w:t>
      </w:r>
      <w:r w:rsidRPr="00D806D4">
        <w:rPr>
          <w:rFonts w:eastAsia="Arial"/>
          <w:color w:val="000000"/>
        </w:rPr>
        <w:t xml:space="preserve">regulators also provide assurance that effective HS&amp;EP management arrangements are in place. The </w:t>
      </w:r>
      <w:r w:rsidR="006A4008">
        <w:rPr>
          <w:rFonts w:eastAsia="Arial"/>
          <w:color w:val="000000"/>
        </w:rPr>
        <w:t>DLSR</w:t>
      </w:r>
      <w:r w:rsidRPr="00D806D4">
        <w:rPr>
          <w:rFonts w:eastAsia="Arial"/>
          <w:color w:val="000000"/>
        </w:rPr>
        <w:t xml:space="preserve"> functional </w:t>
      </w:r>
      <w:r w:rsidR="006C5011">
        <w:rPr>
          <w:rFonts w:eastAsia="Arial"/>
          <w:color w:val="000000"/>
        </w:rPr>
        <w:t>sub-</w:t>
      </w:r>
      <w:r w:rsidRPr="00D806D4">
        <w:rPr>
          <w:rFonts w:eastAsia="Arial"/>
          <w:color w:val="000000"/>
        </w:rPr>
        <w:t>regulators liaise with other DSA regulators, in addition to health, safety and environmental professionals across Defence to encourage consistency and best practice. When appropriate, other government departments and statutory regulators (</w:t>
      </w:r>
      <w:r w:rsidR="002809D9">
        <w:rPr>
          <w:rFonts w:eastAsia="Arial"/>
          <w:color w:val="000000"/>
        </w:rPr>
        <w:t>f</w:t>
      </w:r>
      <w:r w:rsidRPr="00D806D4">
        <w:rPr>
          <w:rFonts w:eastAsia="Arial"/>
          <w:color w:val="000000"/>
        </w:rPr>
        <w:t>or example, Health and Safety Executive (HSE)) are consulted.</w:t>
      </w:r>
    </w:p>
    <w:p w14:paraId="2099938D" w14:textId="54351548" w:rsidR="00657773" w:rsidRPr="00D806D4" w:rsidRDefault="00657773" w:rsidP="005E0B50">
      <w:pPr>
        <w:pStyle w:val="ListParagraph"/>
        <w:numPr>
          <w:ilvl w:val="0"/>
          <w:numId w:val="19"/>
        </w:numPr>
        <w:tabs>
          <w:tab w:val="left" w:pos="567"/>
        </w:tabs>
        <w:spacing w:before="100" w:after="120"/>
        <w:ind w:left="0" w:firstLine="0"/>
        <w:contextualSpacing w:val="0"/>
        <w:textAlignment w:val="baseline"/>
        <w:rPr>
          <w:rFonts w:eastAsia="Arial"/>
          <w:color w:val="000000"/>
        </w:rPr>
      </w:pPr>
      <w:r w:rsidRPr="00D806D4">
        <w:rPr>
          <w:rFonts w:eastAsia="Arial"/>
          <w:color w:val="000000"/>
        </w:rPr>
        <w:t xml:space="preserve">DLSR functional </w:t>
      </w:r>
      <w:r w:rsidR="00A268C4">
        <w:rPr>
          <w:rFonts w:eastAsia="Arial"/>
          <w:color w:val="000000"/>
        </w:rPr>
        <w:t>sub-</w:t>
      </w:r>
      <w:r w:rsidRPr="00D806D4">
        <w:rPr>
          <w:rFonts w:eastAsia="Arial"/>
          <w:color w:val="000000"/>
        </w:rPr>
        <w:t>regulators are:</w:t>
      </w:r>
    </w:p>
    <w:p w14:paraId="3EBE59AC" w14:textId="7E7D3F71" w:rsidR="00657773" w:rsidRPr="00D806D4" w:rsidRDefault="000B7481" w:rsidP="005E0B50">
      <w:pPr>
        <w:numPr>
          <w:ilvl w:val="0"/>
          <w:numId w:val="25"/>
        </w:numPr>
        <w:tabs>
          <w:tab w:val="left" w:pos="1134"/>
        </w:tabs>
        <w:spacing w:before="80" w:after="120"/>
        <w:ind w:left="567"/>
        <w:textAlignment w:val="baseline"/>
        <w:rPr>
          <w:rFonts w:eastAsia="Arial"/>
          <w:color w:val="000000"/>
        </w:rPr>
      </w:pPr>
      <w:r>
        <w:rPr>
          <w:rFonts w:eastAsia="Arial"/>
          <w:color w:val="000000"/>
        </w:rPr>
        <w:t>t</w:t>
      </w:r>
      <w:r w:rsidR="00657773" w:rsidRPr="00D806D4">
        <w:rPr>
          <w:rFonts w:eastAsia="Arial"/>
          <w:color w:val="000000"/>
        </w:rPr>
        <w:t>he Adventurous Training Safety Regulator (ATSR)</w:t>
      </w:r>
      <w:r>
        <w:rPr>
          <w:rFonts w:eastAsia="Arial"/>
          <w:color w:val="000000"/>
        </w:rPr>
        <w:t>;</w:t>
      </w:r>
    </w:p>
    <w:p w14:paraId="2782DFF8" w14:textId="60404EC1" w:rsidR="00657773" w:rsidRPr="00D806D4" w:rsidRDefault="000B7481" w:rsidP="005E0B50">
      <w:pPr>
        <w:numPr>
          <w:ilvl w:val="0"/>
          <w:numId w:val="25"/>
        </w:numPr>
        <w:tabs>
          <w:tab w:val="left" w:pos="1134"/>
        </w:tabs>
        <w:spacing w:before="80" w:after="120"/>
        <w:ind w:left="567"/>
        <w:textAlignment w:val="baseline"/>
        <w:rPr>
          <w:rFonts w:eastAsia="Arial"/>
          <w:color w:val="000000"/>
        </w:rPr>
      </w:pPr>
      <w:r>
        <w:rPr>
          <w:rFonts w:eastAsia="Arial"/>
          <w:color w:val="000000"/>
        </w:rPr>
        <w:t>t</w:t>
      </w:r>
      <w:r w:rsidR="00657773" w:rsidRPr="00D806D4">
        <w:rPr>
          <w:rFonts w:eastAsia="Arial"/>
          <w:color w:val="000000"/>
        </w:rPr>
        <w:t>he Fuel and Gas Safety Regulator (FGSR)</w:t>
      </w:r>
      <w:r w:rsidR="00E05D2D">
        <w:rPr>
          <w:rFonts w:eastAsia="Arial"/>
          <w:color w:val="000000"/>
        </w:rPr>
        <w:t>;</w:t>
      </w:r>
    </w:p>
    <w:p w14:paraId="62D707AE" w14:textId="0207A286" w:rsidR="00657773" w:rsidRPr="00D806D4" w:rsidRDefault="00E05D2D" w:rsidP="005E0B50">
      <w:pPr>
        <w:numPr>
          <w:ilvl w:val="0"/>
          <w:numId w:val="25"/>
        </w:numPr>
        <w:tabs>
          <w:tab w:val="left" w:pos="1134"/>
        </w:tabs>
        <w:spacing w:before="80" w:after="120"/>
        <w:ind w:left="567"/>
        <w:textAlignment w:val="baseline"/>
        <w:rPr>
          <w:rFonts w:eastAsia="Arial"/>
          <w:color w:val="000000"/>
        </w:rPr>
      </w:pPr>
      <w:r>
        <w:rPr>
          <w:rFonts w:eastAsia="Arial"/>
          <w:color w:val="000000"/>
        </w:rPr>
        <w:t>t</w:t>
      </w:r>
      <w:r w:rsidR="00657773" w:rsidRPr="00D806D4">
        <w:rPr>
          <w:rFonts w:eastAsia="Arial"/>
          <w:color w:val="000000"/>
        </w:rPr>
        <w:t>he Land Systems Safety Regulator (LSSR)</w:t>
      </w:r>
      <w:r>
        <w:rPr>
          <w:rFonts w:eastAsia="Arial"/>
          <w:color w:val="000000"/>
        </w:rPr>
        <w:t>;</w:t>
      </w:r>
    </w:p>
    <w:p w14:paraId="6E4E8F33" w14:textId="1285637E" w:rsidR="00657773" w:rsidRPr="00D806D4" w:rsidRDefault="00E05D2D" w:rsidP="005E0B50">
      <w:pPr>
        <w:numPr>
          <w:ilvl w:val="0"/>
          <w:numId w:val="25"/>
        </w:numPr>
        <w:tabs>
          <w:tab w:val="left" w:pos="1134"/>
        </w:tabs>
        <w:spacing w:before="80" w:after="120"/>
        <w:ind w:left="567"/>
        <w:textAlignment w:val="baseline"/>
        <w:rPr>
          <w:rFonts w:eastAsia="Arial"/>
          <w:color w:val="000000"/>
        </w:rPr>
      </w:pPr>
      <w:r>
        <w:rPr>
          <w:rFonts w:eastAsia="Arial"/>
          <w:color w:val="000000"/>
        </w:rPr>
        <w:t>t</w:t>
      </w:r>
      <w:r w:rsidR="00657773" w:rsidRPr="00D806D4">
        <w:rPr>
          <w:rFonts w:eastAsia="Arial"/>
          <w:color w:val="000000"/>
        </w:rPr>
        <w:t>he Movement and Transport Safety Regulator (MTSR)</w:t>
      </w:r>
      <w:r>
        <w:rPr>
          <w:rFonts w:eastAsia="Arial"/>
          <w:color w:val="000000"/>
        </w:rPr>
        <w:t>;</w:t>
      </w:r>
    </w:p>
    <w:p w14:paraId="5095E383" w14:textId="08AFF738" w:rsidR="00091486" w:rsidRPr="00D806D4" w:rsidRDefault="00E05D2D" w:rsidP="005E0B50">
      <w:pPr>
        <w:numPr>
          <w:ilvl w:val="0"/>
          <w:numId w:val="25"/>
        </w:numPr>
        <w:tabs>
          <w:tab w:val="left" w:pos="1134"/>
        </w:tabs>
        <w:spacing w:before="80" w:after="120"/>
        <w:ind w:left="567"/>
        <w:textAlignment w:val="baseline"/>
        <w:rPr>
          <w:rFonts w:eastAsia="Arial"/>
          <w:color w:val="000000"/>
        </w:rPr>
      </w:pPr>
      <w:r>
        <w:rPr>
          <w:rFonts w:eastAsia="Arial"/>
          <w:color w:val="000000"/>
        </w:rPr>
        <w:t>t</w:t>
      </w:r>
      <w:r w:rsidR="00091486">
        <w:rPr>
          <w:rFonts w:eastAsia="Arial"/>
          <w:color w:val="000000"/>
        </w:rPr>
        <w:t>he Reg</w:t>
      </w:r>
      <w:r w:rsidR="00F1167E">
        <w:rPr>
          <w:rFonts w:eastAsia="Arial"/>
          <w:color w:val="000000"/>
        </w:rPr>
        <w:t>ulation and Certification</w:t>
      </w:r>
      <w:r w:rsidR="00384EB9">
        <w:rPr>
          <w:rFonts w:eastAsia="Arial"/>
          <w:color w:val="000000"/>
        </w:rPr>
        <w:t xml:space="preserve"> Team (Reg</w:t>
      </w:r>
      <w:r w:rsidR="00422693">
        <w:rPr>
          <w:rFonts w:eastAsia="Arial"/>
          <w:color w:val="000000"/>
        </w:rPr>
        <w:t>&amp;Cert).</w:t>
      </w:r>
    </w:p>
    <w:p w14:paraId="56D8946F" w14:textId="0CB48B8B" w:rsidR="00657773" w:rsidRPr="00D806D4" w:rsidRDefault="00657773" w:rsidP="005E0B50">
      <w:pPr>
        <w:pStyle w:val="ListParagraph"/>
        <w:numPr>
          <w:ilvl w:val="0"/>
          <w:numId w:val="19"/>
        </w:numPr>
        <w:tabs>
          <w:tab w:val="left" w:pos="567"/>
        </w:tabs>
        <w:spacing w:before="100" w:after="120"/>
        <w:ind w:left="0" w:firstLine="0"/>
        <w:contextualSpacing w:val="0"/>
        <w:textAlignment w:val="baseline"/>
        <w:rPr>
          <w:rFonts w:eastAsia="Arial"/>
          <w:color w:val="522A45"/>
        </w:rPr>
      </w:pPr>
      <w:r w:rsidRPr="00D806D4">
        <w:rPr>
          <w:rFonts w:eastAsia="Arial"/>
          <w:b/>
          <w:color w:val="000000"/>
        </w:rPr>
        <w:t>Defence Safety Environmental Committee</w:t>
      </w:r>
      <w:r w:rsidRPr="00D806D4">
        <w:rPr>
          <w:rFonts w:eastAsia="Arial"/>
          <w:color w:val="000000"/>
        </w:rPr>
        <w:t>. The DSEC, chaired by the</w:t>
      </w:r>
      <w:r w:rsidR="00741805">
        <w:rPr>
          <w:rFonts w:eastAsia="Arial"/>
          <w:color w:val="000000"/>
        </w:rPr>
        <w:t xml:space="preserve"> Second</w:t>
      </w:r>
      <w:r w:rsidR="00C57808">
        <w:rPr>
          <w:rFonts w:eastAsia="Arial"/>
          <w:color w:val="000000"/>
        </w:rPr>
        <w:t xml:space="preserve"> </w:t>
      </w:r>
      <w:r w:rsidRPr="00D806D4">
        <w:rPr>
          <w:rFonts w:eastAsia="Arial"/>
          <w:color w:val="000000"/>
        </w:rPr>
        <w:t>Permanent Secretary</w:t>
      </w:r>
      <w:r w:rsidR="0095030C">
        <w:rPr>
          <w:rFonts w:eastAsia="Arial"/>
          <w:color w:val="000000"/>
        </w:rPr>
        <w:t>,</w:t>
      </w:r>
      <w:r w:rsidRPr="00D806D4">
        <w:rPr>
          <w:rFonts w:eastAsia="Arial"/>
          <w:color w:val="000000"/>
        </w:rPr>
        <w:t xml:space="preserve"> is the main forum within Defence responsible for the governance of HS&amp;EP, Climate Change and Sustainability (CC&amp;S). DSEC ensures HS&amp;EP and CC&amp;S is managed effectively through a strong corporate governance framework.</w:t>
      </w:r>
    </w:p>
    <w:p w14:paraId="4DC3385F" w14:textId="04898781" w:rsidR="00657773" w:rsidRPr="00D806D4" w:rsidRDefault="00657773" w:rsidP="005E0B50">
      <w:pPr>
        <w:pStyle w:val="ListParagraph"/>
        <w:widowControl w:val="0"/>
        <w:numPr>
          <w:ilvl w:val="0"/>
          <w:numId w:val="19"/>
        </w:numPr>
        <w:tabs>
          <w:tab w:val="left" w:pos="567"/>
        </w:tabs>
        <w:spacing w:before="100" w:after="120"/>
        <w:ind w:left="0" w:firstLine="0"/>
        <w:contextualSpacing w:val="0"/>
        <w:textAlignment w:val="baseline"/>
        <w:rPr>
          <w:rFonts w:eastAsia="Arial"/>
          <w:b/>
          <w:color w:val="000000"/>
        </w:rPr>
      </w:pPr>
      <w:r w:rsidRPr="00D806D4">
        <w:rPr>
          <w:rFonts w:eastAsia="Arial"/>
          <w:b/>
          <w:color w:val="000000"/>
        </w:rPr>
        <w:t>DSA Regulator Group</w:t>
      </w:r>
      <w:r w:rsidRPr="00D806D4">
        <w:rPr>
          <w:rFonts w:eastAsia="Arial"/>
          <w:bCs/>
          <w:color w:val="000000"/>
        </w:rPr>
        <w:t xml:space="preserve">. </w:t>
      </w:r>
      <w:r w:rsidRPr="00D806D4">
        <w:rPr>
          <w:rFonts w:eastAsia="Arial"/>
          <w:color w:val="000000"/>
        </w:rPr>
        <w:t>The DSA has several management groups which ha</w:t>
      </w:r>
      <w:r w:rsidR="00781FFD">
        <w:rPr>
          <w:rFonts w:eastAsia="Arial"/>
          <w:color w:val="000000"/>
        </w:rPr>
        <w:t>ve</w:t>
      </w:r>
      <w:r w:rsidRPr="00D806D4">
        <w:rPr>
          <w:rFonts w:eastAsia="Arial"/>
          <w:color w:val="000000"/>
        </w:rPr>
        <w:t xml:space="preserve"> both formal and informal meetings to determine the development of DSA regulations, assurance, enforcement and investigation on behalf of DG DSA.</w:t>
      </w:r>
    </w:p>
    <w:p w14:paraId="55566A61" w14:textId="3DF1C4BF" w:rsidR="00657773" w:rsidRPr="00D806D4" w:rsidRDefault="00657773" w:rsidP="005E0B50">
      <w:pPr>
        <w:pStyle w:val="ListParagraph"/>
        <w:widowControl w:val="0"/>
        <w:numPr>
          <w:ilvl w:val="0"/>
          <w:numId w:val="19"/>
        </w:numPr>
        <w:tabs>
          <w:tab w:val="left" w:pos="567"/>
        </w:tabs>
        <w:spacing w:before="100" w:after="120"/>
        <w:ind w:left="0" w:firstLine="0"/>
        <w:contextualSpacing w:val="0"/>
        <w:textAlignment w:val="baseline"/>
        <w:rPr>
          <w:rFonts w:eastAsia="Arial"/>
          <w:color w:val="000000"/>
        </w:rPr>
      </w:pPr>
      <w:r w:rsidRPr="4D660A76">
        <w:rPr>
          <w:rFonts w:eastAsia="Arial"/>
          <w:b/>
          <w:color w:val="000000" w:themeColor="text1"/>
        </w:rPr>
        <w:t>Defence Land Safety Regulator Stakeholder Committee (DLSR SC)</w:t>
      </w:r>
      <w:r w:rsidRPr="4D660A76">
        <w:rPr>
          <w:rFonts w:eastAsia="Arial"/>
          <w:color w:val="000000" w:themeColor="text1"/>
        </w:rPr>
        <w:t xml:space="preserve">. The DLSR SC is chaired by the Hd DLSR and provides a forum where stakeholders can consider high-level strategic </w:t>
      </w:r>
      <w:r w:rsidR="00EC32D9" w:rsidRPr="4D660A76">
        <w:rPr>
          <w:rFonts w:eastAsia="Arial"/>
          <w:color w:val="000000" w:themeColor="text1"/>
        </w:rPr>
        <w:t>L</w:t>
      </w:r>
      <w:r w:rsidRPr="4D660A76">
        <w:rPr>
          <w:rFonts w:eastAsia="Arial"/>
          <w:color w:val="000000" w:themeColor="text1"/>
        </w:rPr>
        <w:t xml:space="preserve">and safety and environmental matters. DLSR stakeholders share their views on the DLSR regulations, comment on proposed changes to DLSR and are informed about the outcome of regulatory activities. The members of the DLSR SC are those stakeholders responsible for </w:t>
      </w:r>
      <w:r w:rsidR="00EC32D9" w:rsidRPr="4D660A76">
        <w:rPr>
          <w:rFonts w:eastAsia="Arial"/>
          <w:color w:val="000000" w:themeColor="text1"/>
        </w:rPr>
        <w:t xml:space="preserve">Land </w:t>
      </w:r>
      <w:r w:rsidRPr="4D660A76">
        <w:rPr>
          <w:rFonts w:eastAsia="Arial"/>
          <w:color w:val="000000" w:themeColor="text1"/>
        </w:rPr>
        <w:t xml:space="preserve">HS&amp;EP across </w:t>
      </w:r>
      <w:r w:rsidRPr="000B097B">
        <w:rPr>
          <w:rFonts w:eastAsia="Arial"/>
          <w:color w:val="000000" w:themeColor="text1"/>
        </w:rPr>
        <w:t>MOD</w:t>
      </w:r>
      <w:r w:rsidRPr="4D660A76">
        <w:rPr>
          <w:rFonts w:eastAsia="Arial"/>
          <w:color w:val="000000" w:themeColor="text1"/>
        </w:rPr>
        <w:t>, together with the central MOD civilian and service policy authorities.</w:t>
      </w:r>
    </w:p>
    <w:p w14:paraId="6F3BEB38" w14:textId="19F786FD" w:rsidR="00657773" w:rsidRPr="00D806D4" w:rsidRDefault="00657773" w:rsidP="005E0B50">
      <w:pPr>
        <w:pStyle w:val="ListParagraph"/>
        <w:numPr>
          <w:ilvl w:val="0"/>
          <w:numId w:val="19"/>
        </w:numPr>
        <w:tabs>
          <w:tab w:val="left" w:pos="567"/>
        </w:tabs>
        <w:spacing w:before="120" w:after="120"/>
        <w:ind w:left="0" w:firstLine="0"/>
        <w:contextualSpacing w:val="0"/>
        <w:textAlignment w:val="baseline"/>
        <w:rPr>
          <w:rFonts w:eastAsia="Arial"/>
          <w:color w:val="000000"/>
        </w:rPr>
      </w:pPr>
      <w:r w:rsidRPr="00D806D4">
        <w:rPr>
          <w:rFonts w:eastAsia="Arial"/>
          <w:color w:val="000000"/>
        </w:rPr>
        <w:lastRenderedPageBreak/>
        <w:t xml:space="preserve">The DLSR SC meets twice a year, one meeting is focused on reviewing the draft DLSR Annual Assurance Report (AAR) and the second reviews the progress towards resolving the issues identified in the AAR. The DLSR SC is supported by a Land Exemptions Committee (LEC) and Stakeholder Working Groups (SWGs) for each of the DLSR functional </w:t>
      </w:r>
      <w:r w:rsidR="006F14DA">
        <w:rPr>
          <w:rFonts w:eastAsia="Arial"/>
          <w:color w:val="000000"/>
        </w:rPr>
        <w:t>sub-</w:t>
      </w:r>
      <w:r w:rsidRPr="00D806D4">
        <w:rPr>
          <w:rFonts w:eastAsia="Arial"/>
          <w:color w:val="000000"/>
        </w:rPr>
        <w:t>regulators.</w:t>
      </w:r>
    </w:p>
    <w:p w14:paraId="2758A9D0" w14:textId="04737864" w:rsidR="00965D7B" w:rsidRPr="00965D7B" w:rsidRDefault="00965D7B" w:rsidP="005E0B50">
      <w:pPr>
        <w:pStyle w:val="ListParagraph"/>
        <w:keepNext/>
        <w:keepLines/>
        <w:numPr>
          <w:ilvl w:val="0"/>
          <w:numId w:val="19"/>
        </w:numPr>
        <w:tabs>
          <w:tab w:val="left" w:pos="567"/>
          <w:tab w:val="left" w:pos="1134"/>
        </w:tabs>
        <w:spacing w:before="40" w:after="120"/>
        <w:ind w:left="0" w:firstLine="0"/>
        <w:contextualSpacing w:val="0"/>
        <w:rPr>
          <w:rFonts w:cs="Arial"/>
          <w:szCs w:val="24"/>
        </w:rPr>
      </w:pPr>
      <w:r w:rsidRPr="00965D7B">
        <w:rPr>
          <w:rFonts w:cs="Arial"/>
          <w:b/>
          <w:bCs/>
          <w:szCs w:val="24"/>
        </w:rPr>
        <w:t>Land Exemptions Committee (LEC).</w:t>
      </w:r>
      <w:r w:rsidRPr="00965D7B">
        <w:rPr>
          <w:rFonts w:cs="Arial"/>
          <w:szCs w:val="24"/>
        </w:rPr>
        <w:t xml:space="preserve"> The LEC assesses requests to invoke legal exemptions for regulations made under </w:t>
      </w:r>
      <w:hyperlink r:id="rId33" w:history="1">
        <w:r w:rsidRPr="001348FE">
          <w:rPr>
            <w:rStyle w:val="Hyperlink"/>
            <w:rFonts w:cs="Arial"/>
            <w:szCs w:val="24"/>
          </w:rPr>
          <w:t>Section 41 Road Traffic Act 1988</w:t>
        </w:r>
      </w:hyperlink>
      <w:r w:rsidRPr="00965D7B">
        <w:rPr>
          <w:rFonts w:cs="Arial"/>
          <w:szCs w:val="24"/>
        </w:rPr>
        <w:t>, in respect of construction, weight, equipment and use of vehicles. The exemption process is applicable to Operational Military Vehicles (OMVs) as described in</w:t>
      </w:r>
      <w:hyperlink r:id="rId34" w:history="1">
        <w:r w:rsidRPr="00B0556A">
          <w:rPr>
            <w:rStyle w:val="Hyperlink"/>
            <w:rFonts w:cs="Arial"/>
            <w:szCs w:val="24"/>
          </w:rPr>
          <w:t xml:space="preserve"> Article 53 of </w:t>
        </w:r>
        <w:r w:rsidRPr="00B0556A">
          <w:rPr>
            <w:rStyle w:val="Hyperlink"/>
          </w:rPr>
          <w:t>The Road Vehicles (Authorisation of Special Type) (General) Order 2003</w:t>
        </w:r>
      </w:hyperlink>
      <w:r w:rsidRPr="00965D7B">
        <w:rPr>
          <w:rFonts w:cs="Arial"/>
          <w:szCs w:val="24"/>
        </w:rPr>
        <w:t xml:space="preserve"> and is conducted by the LEC on behalf of the SofS for Defence. The committee considers the robustness of the arguments made and the suitability for exemption(s) from relevant legislation for OMVs where compliance will directly compromise the vehicle’s operational capability. The decision to grant the exemption is made by the Committee and is signed off by the Chair. Applications for consideration by the LEC are to be made through the DLSR, to </w:t>
      </w:r>
      <w:hyperlink r:id="rId35" w:history="1">
        <w:r w:rsidR="00693E7E" w:rsidRPr="009F288C">
          <w:rPr>
            <w:rStyle w:val="Hyperlink"/>
            <w:rFonts w:cs="Arial"/>
            <w:szCs w:val="24"/>
          </w:rPr>
          <w:t>dsa-dlsr-regcert-leg@mod.gov.uk</w:t>
        </w:r>
      </w:hyperlink>
      <w:r w:rsidRPr="00965D7B">
        <w:rPr>
          <w:rFonts w:cs="Arial"/>
          <w:szCs w:val="24"/>
        </w:rPr>
        <w:t xml:space="preserve">, this process is set out in the Defence Land Systems Regulator (DLSR) </w:t>
      </w:r>
      <w:hyperlink r:id="rId36" w:history="1">
        <w:r w:rsidRPr="0085620A">
          <w:rPr>
            <w:rStyle w:val="Hyperlink"/>
          </w:rPr>
          <w:t>SOP 3 - Legislative DEDs Process</w:t>
        </w:r>
      </w:hyperlink>
      <w:r w:rsidR="00D3440B">
        <w:rPr>
          <w:rStyle w:val="Hyperlink"/>
          <w:u w:val="none"/>
        </w:rPr>
        <w:t xml:space="preserve"> </w:t>
      </w:r>
      <w:r w:rsidR="00D3440B">
        <w:rPr>
          <w:rStyle w:val="Hyperlink"/>
          <w:color w:val="auto"/>
          <w:u w:val="none"/>
        </w:rPr>
        <w:t>(Internal MOD access only)</w:t>
      </w:r>
      <w:r w:rsidRPr="00965D7B">
        <w:rPr>
          <w:rFonts w:cs="Arial"/>
          <w:szCs w:val="24"/>
        </w:rPr>
        <w:t xml:space="preserve">. The general Exemption Certificate process for all other cases is set out in </w:t>
      </w:r>
      <w:hyperlink r:id="rId37" w:history="1">
        <w:r w:rsidRPr="0085620A">
          <w:rPr>
            <w:rStyle w:val="Hyperlink"/>
          </w:rPr>
          <w:t>JSP 815 Vol 2 Annex B</w:t>
        </w:r>
      </w:hyperlink>
      <w:r w:rsidR="00D3440B">
        <w:rPr>
          <w:rStyle w:val="Hyperlink"/>
          <w:color w:val="auto"/>
          <w:u w:val="none"/>
        </w:rPr>
        <w:t xml:space="preserve"> (Internal MOD access only)</w:t>
      </w:r>
      <w:r w:rsidRPr="00965D7B">
        <w:rPr>
          <w:rFonts w:cs="Arial"/>
          <w:szCs w:val="24"/>
        </w:rPr>
        <w:t>.</w:t>
      </w:r>
    </w:p>
    <w:p w14:paraId="0475189E" w14:textId="557A7A19" w:rsidR="00657773" w:rsidRPr="00754761" w:rsidRDefault="00657773" w:rsidP="005E0B50">
      <w:pPr>
        <w:pStyle w:val="ListParagraph"/>
        <w:numPr>
          <w:ilvl w:val="0"/>
          <w:numId w:val="19"/>
        </w:numPr>
        <w:tabs>
          <w:tab w:val="left" w:pos="567"/>
        </w:tabs>
        <w:spacing w:before="120" w:after="120"/>
        <w:ind w:left="0" w:firstLine="0"/>
        <w:contextualSpacing w:val="0"/>
        <w:textAlignment w:val="baseline"/>
        <w:rPr>
          <w:rFonts w:eastAsia="Arial"/>
          <w:b/>
          <w:color w:val="000000"/>
        </w:rPr>
      </w:pPr>
      <w:r w:rsidRPr="00754761">
        <w:rPr>
          <w:rFonts w:eastAsia="Arial"/>
          <w:b/>
          <w:color w:val="000000"/>
        </w:rPr>
        <w:t>DLSR Regulatory Stakeholder Working Groups</w:t>
      </w:r>
      <w:r w:rsidRPr="00754761">
        <w:rPr>
          <w:rFonts w:eastAsia="Arial"/>
          <w:color w:val="000000"/>
        </w:rPr>
        <w:t xml:space="preserve">. The individual DLSR regulatory SWGs are chaired by their respective functional </w:t>
      </w:r>
      <w:r w:rsidR="00652949" w:rsidRPr="00754761">
        <w:rPr>
          <w:rFonts w:eastAsia="Arial"/>
          <w:color w:val="000000"/>
        </w:rPr>
        <w:t>sub-</w:t>
      </w:r>
      <w:r w:rsidRPr="00754761">
        <w:rPr>
          <w:rFonts w:eastAsia="Arial"/>
          <w:color w:val="000000"/>
        </w:rPr>
        <w:t>regulator Assistant Team Leader</w:t>
      </w:r>
      <w:r w:rsidR="00B35EF3">
        <w:rPr>
          <w:rFonts w:eastAsia="Arial"/>
          <w:color w:val="000000"/>
        </w:rPr>
        <w:t xml:space="preserve">, </w:t>
      </w:r>
      <w:r w:rsidR="007619EB">
        <w:rPr>
          <w:rFonts w:eastAsia="Arial"/>
          <w:color w:val="000000"/>
        </w:rPr>
        <w:t xml:space="preserve">except for ATSR </w:t>
      </w:r>
      <w:r w:rsidR="00AB613A">
        <w:rPr>
          <w:rFonts w:eastAsia="Arial"/>
          <w:color w:val="000000"/>
        </w:rPr>
        <w:t xml:space="preserve">whose matters are discussed at the Joint Service </w:t>
      </w:r>
      <w:r w:rsidR="001A225E">
        <w:rPr>
          <w:rFonts w:eastAsia="Arial"/>
          <w:color w:val="000000"/>
        </w:rPr>
        <w:t>Adventurous Training Steering Group (JSATSG)</w:t>
      </w:r>
      <w:r w:rsidRPr="00754761">
        <w:rPr>
          <w:rFonts w:eastAsia="Arial"/>
          <w:color w:val="000000"/>
        </w:rPr>
        <w:t xml:space="preserve">. The SWGs are groups </w:t>
      </w:r>
      <w:r w:rsidR="0037477E" w:rsidRPr="00754761">
        <w:rPr>
          <w:rFonts w:eastAsia="Arial"/>
          <w:color w:val="000000"/>
        </w:rPr>
        <w:t>that</w:t>
      </w:r>
      <w:r w:rsidRPr="00754761">
        <w:rPr>
          <w:rFonts w:eastAsia="Arial"/>
          <w:color w:val="000000"/>
        </w:rPr>
        <w:t xml:space="preserve"> focus on work directed by the DLSR SC, to discuss HS&amp;EP </w:t>
      </w:r>
      <w:r w:rsidRPr="00754761">
        <w:rPr>
          <w:rFonts w:eastAsia="Arial"/>
          <w:color w:val="000000"/>
          <w:spacing w:val="-2"/>
        </w:rPr>
        <w:t>issues</w:t>
      </w:r>
      <w:r w:rsidRPr="00754761">
        <w:rPr>
          <w:rFonts w:eastAsia="Arial"/>
          <w:color w:val="000000"/>
        </w:rPr>
        <w:t xml:space="preserve"> with the</w:t>
      </w:r>
      <w:r w:rsidR="00D854B3" w:rsidRPr="00754761">
        <w:rPr>
          <w:rFonts w:eastAsia="Arial"/>
          <w:color w:val="000000"/>
        </w:rPr>
        <w:t xml:space="preserve"> </w:t>
      </w:r>
      <w:r w:rsidR="00DE0BF9">
        <w:rPr>
          <w:rFonts w:eastAsia="Arial"/>
          <w:color w:val="000000"/>
        </w:rPr>
        <w:t>Defence organisations</w:t>
      </w:r>
      <w:r w:rsidR="00D854B3" w:rsidRPr="00754761">
        <w:rPr>
          <w:rFonts w:eastAsia="Arial"/>
          <w:color w:val="000000"/>
        </w:rPr>
        <w:t xml:space="preserve"> </w:t>
      </w:r>
      <w:r w:rsidRPr="00754761">
        <w:rPr>
          <w:rFonts w:eastAsia="Arial"/>
          <w:color w:val="000000"/>
        </w:rPr>
        <w:t xml:space="preserve">and to escalate issues from the </w:t>
      </w:r>
      <w:r w:rsidR="00DE0BF9">
        <w:rPr>
          <w:rFonts w:eastAsia="Arial"/>
          <w:color w:val="000000"/>
        </w:rPr>
        <w:t>Defence organisations</w:t>
      </w:r>
      <w:r w:rsidRPr="00754761">
        <w:rPr>
          <w:rFonts w:eastAsia="Arial"/>
          <w:color w:val="000000"/>
        </w:rPr>
        <w:t xml:space="preserve"> to the DLSR SC</w:t>
      </w:r>
      <w:r w:rsidR="003632DB" w:rsidRPr="00754761">
        <w:rPr>
          <w:rFonts w:eastAsia="Arial"/>
          <w:color w:val="000000"/>
        </w:rPr>
        <w:t xml:space="preserve">, in or out of committee. </w:t>
      </w:r>
    </w:p>
    <w:p w14:paraId="1B3E059F" w14:textId="77777777" w:rsidR="00657773" w:rsidRPr="00D806D4" w:rsidRDefault="00657773" w:rsidP="005E0B50">
      <w:pPr>
        <w:pStyle w:val="ListParagraph"/>
        <w:numPr>
          <w:ilvl w:val="0"/>
          <w:numId w:val="19"/>
        </w:numPr>
        <w:tabs>
          <w:tab w:val="left" w:pos="567"/>
        </w:tabs>
        <w:spacing w:before="120" w:after="120"/>
        <w:ind w:left="0" w:firstLine="0"/>
        <w:contextualSpacing w:val="0"/>
        <w:textAlignment w:val="baseline"/>
        <w:rPr>
          <w:rFonts w:eastAsia="Arial"/>
          <w:b/>
          <w:color w:val="000000"/>
        </w:rPr>
      </w:pPr>
      <w:r w:rsidRPr="00D806D4">
        <w:rPr>
          <w:rFonts w:eastAsia="Arial"/>
          <w:b/>
          <w:color w:val="000000"/>
        </w:rPr>
        <w:t>Statutory regulators</w:t>
      </w:r>
      <w:r w:rsidRPr="00D806D4">
        <w:rPr>
          <w:rFonts w:eastAsia="Arial"/>
          <w:color w:val="000000"/>
        </w:rPr>
        <w:t xml:space="preserve">. The DSA engages regularly with statutory regulators that align to their respective area of regulatory activity. This helps to drive consistency where required and coherence </w:t>
      </w:r>
      <w:r w:rsidRPr="00564964">
        <w:rPr>
          <w:rFonts w:eastAsia="Arial"/>
          <w:color w:val="000000"/>
          <w:spacing w:val="-2"/>
        </w:rPr>
        <w:t>within</w:t>
      </w:r>
      <w:r w:rsidRPr="00D806D4">
        <w:rPr>
          <w:rFonts w:eastAsia="Arial"/>
          <w:color w:val="000000"/>
        </w:rPr>
        <w:t xml:space="preserve"> regulated areas of activity.</w:t>
      </w:r>
    </w:p>
    <w:p w14:paraId="356A5C49" w14:textId="375A85FB" w:rsidR="00657773" w:rsidRPr="002A792F" w:rsidRDefault="00657773" w:rsidP="00657773">
      <w:pPr>
        <w:pStyle w:val="Heading3"/>
        <w:spacing w:before="120" w:after="120"/>
        <w:rPr>
          <w:color w:val="532A45" w:themeColor="background1"/>
        </w:rPr>
      </w:pPr>
      <w:bookmarkStart w:id="52" w:name="_Toc155251295"/>
      <w:bookmarkStart w:id="53" w:name="_Toc155681909"/>
      <w:bookmarkStart w:id="54" w:name="_Toc156973888"/>
      <w:bookmarkStart w:id="55" w:name="_Toc163470585"/>
      <w:bookmarkStart w:id="56" w:name="_Toc163470687"/>
      <w:r w:rsidRPr="002A792F">
        <w:rPr>
          <w:color w:val="532A45" w:themeColor="background1"/>
        </w:rPr>
        <w:t>Regulation Overview</w:t>
      </w:r>
      <w:bookmarkEnd w:id="52"/>
      <w:bookmarkEnd w:id="53"/>
      <w:bookmarkEnd w:id="54"/>
      <w:bookmarkEnd w:id="55"/>
      <w:bookmarkEnd w:id="56"/>
    </w:p>
    <w:p w14:paraId="4C6326D9" w14:textId="77777777" w:rsidR="00657773" w:rsidRPr="00D806D4" w:rsidRDefault="00657773" w:rsidP="005E0B50">
      <w:pPr>
        <w:pStyle w:val="ListParagraph"/>
        <w:numPr>
          <w:ilvl w:val="0"/>
          <w:numId w:val="19"/>
        </w:numPr>
        <w:tabs>
          <w:tab w:val="left" w:pos="567"/>
        </w:tabs>
        <w:spacing w:before="120" w:after="120"/>
        <w:ind w:left="0" w:firstLine="0"/>
        <w:contextualSpacing w:val="0"/>
        <w:textAlignment w:val="baseline"/>
        <w:rPr>
          <w:rFonts w:eastAsia="Arial"/>
          <w:color w:val="000000"/>
          <w:spacing w:val="-1"/>
        </w:rPr>
      </w:pPr>
      <w:r w:rsidRPr="00D806D4">
        <w:rPr>
          <w:rFonts w:eastAsia="Arial"/>
          <w:color w:val="000000"/>
          <w:spacing w:val="-1"/>
        </w:rPr>
        <w:t xml:space="preserve">Defence regulations are put in place to manage risk, protect people, reduce harm to the environment and preserve our </w:t>
      </w:r>
      <w:r w:rsidRPr="00D806D4">
        <w:rPr>
          <w:rFonts w:eastAsia="Arial"/>
          <w:color w:val="000000"/>
        </w:rPr>
        <w:t>operational</w:t>
      </w:r>
      <w:r w:rsidRPr="00D806D4">
        <w:rPr>
          <w:rFonts w:eastAsia="Arial"/>
          <w:color w:val="000000"/>
          <w:spacing w:val="-1"/>
        </w:rPr>
        <w:t xml:space="preserve"> capability. They are complementary to the legislative and policy framework. As with legislative requirements, compliance with DLSR regulations is mandatory.</w:t>
      </w:r>
    </w:p>
    <w:p w14:paraId="12D633DE" w14:textId="2B226B0C" w:rsidR="00657773" w:rsidRPr="00D806D4" w:rsidRDefault="00657773" w:rsidP="005E0B50">
      <w:pPr>
        <w:pStyle w:val="ListParagraph"/>
        <w:keepNext/>
        <w:keepLines/>
        <w:numPr>
          <w:ilvl w:val="0"/>
          <w:numId w:val="19"/>
        </w:numPr>
        <w:tabs>
          <w:tab w:val="left" w:pos="567"/>
        </w:tabs>
        <w:spacing w:before="120" w:after="120"/>
        <w:ind w:left="0" w:firstLine="0"/>
        <w:contextualSpacing w:val="0"/>
        <w:textAlignment w:val="baseline"/>
        <w:rPr>
          <w:rFonts w:eastAsia="Arial"/>
          <w:color w:val="000000"/>
        </w:rPr>
      </w:pPr>
      <w:r w:rsidRPr="00D806D4">
        <w:rPr>
          <w:rFonts w:eastAsia="Arial"/>
          <w:color w:val="000000"/>
        </w:rPr>
        <w:t xml:space="preserve">DLSR regulations are structured in </w:t>
      </w:r>
      <w:r w:rsidR="009A7FE5">
        <w:rPr>
          <w:rFonts w:eastAsia="Arial"/>
          <w:color w:val="000000"/>
        </w:rPr>
        <w:t>‘</w:t>
      </w:r>
      <w:r w:rsidRPr="00D806D4">
        <w:rPr>
          <w:rFonts w:eastAsia="Arial"/>
          <w:color w:val="000000"/>
        </w:rPr>
        <w:t>series</w:t>
      </w:r>
      <w:r w:rsidR="009A7FE5">
        <w:rPr>
          <w:rFonts w:eastAsia="Arial"/>
          <w:color w:val="000000"/>
        </w:rPr>
        <w:t>’</w:t>
      </w:r>
      <w:r w:rsidRPr="00D806D4">
        <w:rPr>
          <w:rFonts w:eastAsia="Arial"/>
          <w:color w:val="000000"/>
        </w:rPr>
        <w:t xml:space="preserve"> as follows:</w:t>
      </w:r>
    </w:p>
    <w:p w14:paraId="3E9087BE" w14:textId="2BA87BE9" w:rsidR="00657773" w:rsidRPr="00D806D4" w:rsidRDefault="00000000" w:rsidP="005E0B50">
      <w:pPr>
        <w:pStyle w:val="ListParagraph"/>
        <w:keepNext/>
        <w:keepLines/>
        <w:numPr>
          <w:ilvl w:val="0"/>
          <w:numId w:val="26"/>
        </w:numPr>
        <w:tabs>
          <w:tab w:val="left" w:pos="1134"/>
        </w:tabs>
        <w:spacing w:before="120" w:after="120"/>
        <w:ind w:left="567" w:firstLine="0"/>
        <w:contextualSpacing w:val="0"/>
        <w:textAlignment w:val="baseline"/>
        <w:rPr>
          <w:rFonts w:eastAsia="Arial"/>
          <w:color w:val="000000"/>
        </w:rPr>
      </w:pPr>
      <w:hyperlink w:anchor="Introduction_100_Series" w:history="1">
        <w:r w:rsidR="009F5E43" w:rsidRPr="0001074B">
          <w:rPr>
            <w:rStyle w:val="Hyperlink"/>
            <w:rFonts w:eastAsia="Arial"/>
          </w:rPr>
          <w:t>1</w:t>
        </w:r>
        <w:r w:rsidR="00657773" w:rsidRPr="0001074B">
          <w:rPr>
            <w:rStyle w:val="Hyperlink"/>
            <w:rFonts w:eastAsia="Arial"/>
          </w:rPr>
          <w:t>00 ‘generic’ series</w:t>
        </w:r>
      </w:hyperlink>
      <w:r w:rsidR="00657773" w:rsidRPr="00D806D4">
        <w:rPr>
          <w:rFonts w:eastAsia="Arial"/>
          <w:color w:val="000000"/>
        </w:rPr>
        <w:t xml:space="preserve"> which apply across all Defence </w:t>
      </w:r>
      <w:r w:rsidR="00D24607">
        <w:rPr>
          <w:rFonts w:eastAsia="Arial"/>
          <w:color w:val="000000"/>
        </w:rPr>
        <w:t>L</w:t>
      </w:r>
      <w:r w:rsidR="00657773" w:rsidRPr="00D806D4">
        <w:rPr>
          <w:rFonts w:eastAsia="Arial"/>
          <w:color w:val="000000"/>
        </w:rPr>
        <w:t xml:space="preserve">and </w:t>
      </w:r>
      <w:r w:rsidR="00D9531A">
        <w:rPr>
          <w:rFonts w:eastAsia="Arial"/>
          <w:color w:val="000000"/>
        </w:rPr>
        <w:t>D</w:t>
      </w:r>
      <w:r w:rsidR="00E1343F">
        <w:rPr>
          <w:rFonts w:eastAsia="Arial"/>
          <w:color w:val="000000"/>
        </w:rPr>
        <w:t>omain</w:t>
      </w:r>
      <w:r w:rsidR="00657773" w:rsidRPr="00D806D4">
        <w:rPr>
          <w:rFonts w:eastAsia="Arial"/>
          <w:color w:val="000000"/>
        </w:rPr>
        <w:t xml:space="preserve"> related matters</w:t>
      </w:r>
      <w:r w:rsidR="00D3440B">
        <w:rPr>
          <w:rFonts w:eastAsia="Arial"/>
          <w:color w:val="000000"/>
        </w:rPr>
        <w:t>;</w:t>
      </w:r>
    </w:p>
    <w:p w14:paraId="49B4516D" w14:textId="2A22EA40" w:rsidR="00657773" w:rsidRPr="00D806D4" w:rsidRDefault="00000000" w:rsidP="005E0B50">
      <w:pPr>
        <w:pStyle w:val="ListParagraph"/>
        <w:numPr>
          <w:ilvl w:val="0"/>
          <w:numId w:val="26"/>
        </w:numPr>
        <w:tabs>
          <w:tab w:val="left" w:pos="1134"/>
        </w:tabs>
        <w:spacing w:after="120"/>
        <w:ind w:left="567" w:firstLine="0"/>
        <w:contextualSpacing w:val="0"/>
        <w:textAlignment w:val="baseline"/>
        <w:rPr>
          <w:rFonts w:eastAsia="Arial"/>
          <w:color w:val="000000"/>
        </w:rPr>
      </w:pPr>
      <w:hyperlink w:anchor="Contents_200_Series" w:history="1">
        <w:r w:rsidR="00657773" w:rsidRPr="0001074B">
          <w:rPr>
            <w:rStyle w:val="Hyperlink"/>
            <w:rFonts w:eastAsia="Arial"/>
            <w:spacing w:val="-1"/>
          </w:rPr>
          <w:t>200 series</w:t>
        </w:r>
      </w:hyperlink>
      <w:r w:rsidR="00657773" w:rsidRPr="00D806D4">
        <w:rPr>
          <w:rFonts w:eastAsia="Arial"/>
          <w:color w:val="000000"/>
          <w:spacing w:val="-1"/>
        </w:rPr>
        <w:t xml:space="preserve"> which </w:t>
      </w:r>
      <w:r w:rsidR="00657773" w:rsidRPr="00D806D4">
        <w:rPr>
          <w:rFonts w:eastAsia="Arial"/>
          <w:color w:val="000000"/>
        </w:rPr>
        <w:t>applies specifically to Adventurous Training related matters</w:t>
      </w:r>
      <w:r w:rsidR="00D3440B">
        <w:rPr>
          <w:rFonts w:eastAsia="Arial"/>
          <w:color w:val="000000"/>
        </w:rPr>
        <w:t>;</w:t>
      </w:r>
    </w:p>
    <w:p w14:paraId="25A48E6D" w14:textId="63CE2732" w:rsidR="00657773" w:rsidRPr="00D806D4" w:rsidRDefault="00000000" w:rsidP="005E0B50">
      <w:pPr>
        <w:pStyle w:val="ListParagraph"/>
        <w:widowControl w:val="0"/>
        <w:numPr>
          <w:ilvl w:val="0"/>
          <w:numId w:val="26"/>
        </w:numPr>
        <w:tabs>
          <w:tab w:val="left" w:pos="1134"/>
        </w:tabs>
        <w:spacing w:after="120"/>
        <w:ind w:left="567" w:firstLine="0"/>
        <w:contextualSpacing w:val="0"/>
        <w:textAlignment w:val="baseline"/>
        <w:rPr>
          <w:rFonts w:eastAsia="Arial"/>
          <w:color w:val="000000"/>
        </w:rPr>
      </w:pPr>
      <w:hyperlink w:anchor="Contents_300_Series" w:history="1">
        <w:r w:rsidR="00657773" w:rsidRPr="0001074B">
          <w:rPr>
            <w:rStyle w:val="Hyperlink"/>
            <w:rFonts w:eastAsia="Arial"/>
          </w:rPr>
          <w:t>300 series</w:t>
        </w:r>
      </w:hyperlink>
      <w:r w:rsidR="00657773" w:rsidRPr="00D806D4">
        <w:rPr>
          <w:rFonts w:eastAsia="Arial"/>
          <w:color w:val="000000"/>
        </w:rPr>
        <w:t xml:space="preserve"> which applies specifically to Fuel </w:t>
      </w:r>
      <w:r w:rsidR="007A6386">
        <w:rPr>
          <w:rFonts w:eastAsia="Arial"/>
          <w:color w:val="000000"/>
        </w:rPr>
        <w:t>and</w:t>
      </w:r>
      <w:r w:rsidR="00657773" w:rsidRPr="00D806D4">
        <w:rPr>
          <w:rFonts w:eastAsia="Arial"/>
          <w:color w:val="000000"/>
        </w:rPr>
        <w:t xml:space="preserve"> Gas related matters</w:t>
      </w:r>
      <w:r w:rsidR="00D3440B">
        <w:rPr>
          <w:rFonts w:eastAsia="Arial"/>
          <w:color w:val="000000"/>
        </w:rPr>
        <w:t>;</w:t>
      </w:r>
    </w:p>
    <w:p w14:paraId="34F8BE8B" w14:textId="22DA21DC" w:rsidR="00657773" w:rsidRPr="00D806D4" w:rsidRDefault="00000000" w:rsidP="005E0B50">
      <w:pPr>
        <w:pStyle w:val="ListParagraph"/>
        <w:widowControl w:val="0"/>
        <w:numPr>
          <w:ilvl w:val="0"/>
          <w:numId w:val="26"/>
        </w:numPr>
        <w:tabs>
          <w:tab w:val="left" w:pos="1134"/>
        </w:tabs>
        <w:spacing w:after="120"/>
        <w:ind w:left="567" w:firstLine="0"/>
        <w:contextualSpacing w:val="0"/>
        <w:textAlignment w:val="baseline"/>
        <w:rPr>
          <w:rFonts w:eastAsia="Arial"/>
          <w:color w:val="000000"/>
        </w:rPr>
      </w:pPr>
      <w:hyperlink w:anchor="Contents_400_Series" w:history="1">
        <w:r w:rsidR="00657773" w:rsidRPr="0001074B">
          <w:rPr>
            <w:rStyle w:val="Hyperlink"/>
            <w:rFonts w:eastAsia="Arial"/>
          </w:rPr>
          <w:t>400 series</w:t>
        </w:r>
      </w:hyperlink>
      <w:r w:rsidR="00657773" w:rsidRPr="00D806D4">
        <w:rPr>
          <w:rFonts w:eastAsia="Arial"/>
          <w:color w:val="000000"/>
        </w:rPr>
        <w:t xml:space="preserve"> which applies specifically to Land Systems related matters</w:t>
      </w:r>
      <w:r w:rsidR="00D3440B">
        <w:rPr>
          <w:rFonts w:eastAsia="Arial"/>
          <w:color w:val="000000"/>
        </w:rPr>
        <w:t>;</w:t>
      </w:r>
    </w:p>
    <w:p w14:paraId="45B2B742" w14:textId="4B1BB49E" w:rsidR="00657773" w:rsidRDefault="00000000" w:rsidP="005E0B50">
      <w:pPr>
        <w:pStyle w:val="ListParagraph"/>
        <w:widowControl w:val="0"/>
        <w:numPr>
          <w:ilvl w:val="0"/>
          <w:numId w:val="26"/>
        </w:numPr>
        <w:tabs>
          <w:tab w:val="left" w:pos="1134"/>
        </w:tabs>
        <w:spacing w:after="120"/>
        <w:ind w:left="567" w:firstLine="0"/>
        <w:contextualSpacing w:val="0"/>
        <w:textAlignment w:val="baseline"/>
        <w:rPr>
          <w:rFonts w:eastAsia="Arial"/>
          <w:color w:val="000000"/>
          <w:spacing w:val="-1"/>
        </w:rPr>
      </w:pPr>
      <w:hyperlink w:anchor="Contents_500_Series" w:history="1">
        <w:r w:rsidR="00657773" w:rsidRPr="0001074B">
          <w:rPr>
            <w:rStyle w:val="Hyperlink"/>
            <w:rFonts w:eastAsia="Arial"/>
          </w:rPr>
          <w:t>500 series</w:t>
        </w:r>
      </w:hyperlink>
      <w:r w:rsidR="00657773" w:rsidRPr="00D806D4">
        <w:rPr>
          <w:rFonts w:eastAsia="Arial"/>
          <w:color w:val="000000"/>
        </w:rPr>
        <w:t xml:space="preserve"> which applies</w:t>
      </w:r>
      <w:r w:rsidR="00657773" w:rsidRPr="00D806D4">
        <w:rPr>
          <w:rFonts w:eastAsia="Arial"/>
          <w:color w:val="000000"/>
          <w:spacing w:val="-1"/>
        </w:rPr>
        <w:t xml:space="preserve"> specifically to Movement </w:t>
      </w:r>
      <w:r w:rsidR="007A6386">
        <w:rPr>
          <w:rFonts w:eastAsia="Arial"/>
          <w:color w:val="000000"/>
          <w:spacing w:val="-1"/>
        </w:rPr>
        <w:t>and</w:t>
      </w:r>
      <w:r w:rsidR="00657773" w:rsidRPr="00D806D4">
        <w:rPr>
          <w:rFonts w:eastAsia="Arial"/>
          <w:color w:val="000000"/>
          <w:spacing w:val="-1"/>
        </w:rPr>
        <w:t xml:space="preserve"> Transport related matters</w:t>
      </w:r>
      <w:r w:rsidR="00160302">
        <w:rPr>
          <w:rFonts w:eastAsia="Arial"/>
          <w:color w:val="000000"/>
          <w:spacing w:val="-1"/>
        </w:rPr>
        <w:t>;</w:t>
      </w:r>
    </w:p>
    <w:p w14:paraId="726AA6FF" w14:textId="3D3FBF6C" w:rsidR="005A61CF" w:rsidRPr="00D806D4" w:rsidRDefault="00000000" w:rsidP="005E0B50">
      <w:pPr>
        <w:pStyle w:val="ListParagraph"/>
        <w:numPr>
          <w:ilvl w:val="0"/>
          <w:numId w:val="26"/>
        </w:numPr>
        <w:tabs>
          <w:tab w:val="left" w:pos="1134"/>
        </w:tabs>
        <w:spacing w:after="120"/>
        <w:ind w:left="567" w:firstLine="0"/>
        <w:contextualSpacing w:val="0"/>
        <w:textAlignment w:val="baseline"/>
        <w:rPr>
          <w:rFonts w:eastAsia="Arial"/>
          <w:color w:val="000000"/>
          <w:spacing w:val="-1"/>
        </w:rPr>
      </w:pPr>
      <w:hyperlink w:anchor="Contents_600_Series" w:history="1">
        <w:r w:rsidR="005A61CF" w:rsidRPr="0001074B">
          <w:rPr>
            <w:rStyle w:val="Hyperlink"/>
            <w:rFonts w:eastAsia="Arial"/>
            <w:spacing w:val="-1"/>
          </w:rPr>
          <w:t>600 series</w:t>
        </w:r>
      </w:hyperlink>
      <w:r w:rsidR="005A61CF">
        <w:rPr>
          <w:rFonts w:eastAsia="Arial"/>
          <w:color w:val="000000"/>
          <w:spacing w:val="-1"/>
        </w:rPr>
        <w:t xml:space="preserve"> which applies specifically to </w:t>
      </w:r>
      <w:r w:rsidR="004D033E">
        <w:rPr>
          <w:rFonts w:eastAsia="Arial"/>
          <w:color w:val="000000"/>
          <w:spacing w:val="-1"/>
        </w:rPr>
        <w:t xml:space="preserve">Land System </w:t>
      </w:r>
      <w:r w:rsidR="005A61CF">
        <w:rPr>
          <w:rFonts w:eastAsia="Arial"/>
          <w:color w:val="000000"/>
          <w:spacing w:val="-1"/>
        </w:rPr>
        <w:t>Certification</w:t>
      </w:r>
      <w:r w:rsidR="004D033E">
        <w:rPr>
          <w:rFonts w:eastAsia="Arial"/>
          <w:color w:val="000000"/>
          <w:spacing w:val="-1"/>
        </w:rPr>
        <w:t>.</w:t>
      </w:r>
    </w:p>
    <w:p w14:paraId="742D33DE" w14:textId="630667AD" w:rsidR="00657773" w:rsidRPr="00D806D4" w:rsidRDefault="00657773" w:rsidP="005E0B50">
      <w:pPr>
        <w:pStyle w:val="ListParagraph"/>
        <w:numPr>
          <w:ilvl w:val="0"/>
          <w:numId w:val="19"/>
        </w:numPr>
        <w:tabs>
          <w:tab w:val="left" w:pos="567"/>
        </w:tabs>
        <w:spacing w:before="120" w:after="120"/>
        <w:ind w:left="0" w:firstLine="0"/>
        <w:contextualSpacing w:val="0"/>
        <w:textAlignment w:val="baseline"/>
        <w:rPr>
          <w:rFonts w:eastAsia="Arial"/>
          <w:color w:val="000000"/>
        </w:rPr>
      </w:pPr>
      <w:r w:rsidRPr="00D806D4">
        <w:rPr>
          <w:rFonts w:eastAsia="Arial"/>
          <w:color w:val="000000"/>
        </w:rPr>
        <w:t>Where there is uncertainty regarding the application of the regulations</w:t>
      </w:r>
      <w:r w:rsidR="00202414">
        <w:rPr>
          <w:rFonts w:eastAsia="Arial"/>
          <w:color w:val="000000"/>
        </w:rPr>
        <w:t xml:space="preserve"> </w:t>
      </w:r>
      <w:r w:rsidRPr="00D806D4">
        <w:rPr>
          <w:rFonts w:eastAsia="Arial"/>
          <w:color w:val="000000"/>
        </w:rPr>
        <w:t xml:space="preserve">or a risk of not achieving compliance, the Accountable Person </w:t>
      </w:r>
      <w:r w:rsidRPr="00107D44">
        <w:rPr>
          <w:rFonts w:eastAsia="Arial"/>
          <w:color w:val="000000"/>
        </w:rPr>
        <w:t>should</w:t>
      </w:r>
      <w:r w:rsidRPr="00D806D4">
        <w:rPr>
          <w:rFonts w:eastAsia="Arial"/>
          <w:color w:val="000000"/>
        </w:rPr>
        <w:t xml:space="preserve"> seek clarification from the functional </w:t>
      </w:r>
      <w:r w:rsidR="003B75D8">
        <w:rPr>
          <w:rFonts w:eastAsia="Arial"/>
          <w:color w:val="000000"/>
        </w:rPr>
        <w:t>sub-</w:t>
      </w:r>
      <w:r w:rsidRPr="00D806D4">
        <w:rPr>
          <w:rFonts w:eastAsia="Arial"/>
          <w:color w:val="000000"/>
        </w:rPr>
        <w:t>regulator. This can be done by contacting</w:t>
      </w:r>
      <w:hyperlink r:id="rId38">
        <w:r w:rsidRPr="00C1168F">
          <w:rPr>
            <w:rFonts w:eastAsia="Arial"/>
          </w:rPr>
          <w:t xml:space="preserve"> </w:t>
        </w:r>
        <w:hyperlink r:id="rId39" w:tgtFrame="_blank" w:tooltip="mailto:dsa-dlsr-regcertgroup@mod.gov.uk" w:history="1">
          <w:r w:rsidR="00FB30C2">
            <w:rPr>
              <w:rStyle w:val="Hyperlink"/>
            </w:rPr>
            <w:t>dsa-dlsr-regcertgroup@mod.gov.uk</w:t>
          </w:r>
        </w:hyperlink>
      </w:hyperlink>
      <w:hyperlink r:id="rId40">
        <w:r w:rsidRPr="00C1168F">
          <w:rPr>
            <w:rFonts w:eastAsia="Arial"/>
          </w:rPr>
          <w:t>.</w:t>
        </w:r>
      </w:hyperlink>
    </w:p>
    <w:p w14:paraId="7B10292F" w14:textId="1320EF2D" w:rsidR="00657773" w:rsidRPr="00D806D4" w:rsidRDefault="00657773" w:rsidP="005E0B50">
      <w:pPr>
        <w:pStyle w:val="ListParagraph"/>
        <w:numPr>
          <w:ilvl w:val="0"/>
          <w:numId w:val="19"/>
        </w:numPr>
        <w:tabs>
          <w:tab w:val="left" w:pos="567"/>
        </w:tabs>
        <w:spacing w:before="120" w:after="120"/>
        <w:ind w:left="0" w:firstLine="0"/>
        <w:contextualSpacing w:val="0"/>
        <w:textAlignment w:val="baseline"/>
        <w:rPr>
          <w:rFonts w:eastAsia="Arial"/>
          <w:color w:val="000000"/>
        </w:rPr>
      </w:pPr>
      <w:r w:rsidRPr="00D806D4">
        <w:rPr>
          <w:rFonts w:eastAsia="Arial"/>
          <w:color w:val="000000"/>
        </w:rPr>
        <w:lastRenderedPageBreak/>
        <w:t xml:space="preserve">The DLSR, where appropriate, publish regulations in goal-based form that is, setting out </w:t>
      </w:r>
      <w:r w:rsidRPr="007600C9">
        <w:rPr>
          <w:rFonts w:eastAsia="Arial"/>
          <w:color w:val="000000"/>
        </w:rPr>
        <w:t xml:space="preserve">what </w:t>
      </w:r>
      <w:r w:rsidRPr="00E65210">
        <w:rPr>
          <w:rFonts w:eastAsia="Arial"/>
          <w:color w:val="000000"/>
        </w:rPr>
        <w:t>must</w:t>
      </w:r>
      <w:r w:rsidRPr="00D806D4">
        <w:rPr>
          <w:rFonts w:eastAsia="Arial"/>
          <w:color w:val="000000"/>
        </w:rPr>
        <w:t xml:space="preserve"> be achieved, but not </w:t>
      </w:r>
      <w:r w:rsidRPr="007600C9">
        <w:rPr>
          <w:rFonts w:eastAsia="Arial"/>
          <w:color w:val="000000"/>
        </w:rPr>
        <w:t xml:space="preserve">how </w:t>
      </w:r>
      <w:r w:rsidRPr="00D806D4">
        <w:rPr>
          <w:rFonts w:eastAsia="Arial"/>
          <w:color w:val="000000"/>
        </w:rPr>
        <w:t xml:space="preserve">it </w:t>
      </w:r>
      <w:r w:rsidRPr="0082726D">
        <w:rPr>
          <w:rFonts w:eastAsia="Arial"/>
          <w:bCs/>
          <w:color w:val="000000"/>
        </w:rPr>
        <w:t>must</w:t>
      </w:r>
      <w:r w:rsidRPr="00D806D4">
        <w:rPr>
          <w:rFonts w:eastAsia="Arial"/>
          <w:color w:val="000000"/>
        </w:rPr>
        <w:t xml:space="preserve"> be done. Sometimes it is necessary to be prescriptive, that is spelling out in detail </w:t>
      </w:r>
      <w:r w:rsidRPr="007600C9">
        <w:rPr>
          <w:rFonts w:eastAsia="Arial"/>
          <w:color w:val="000000"/>
        </w:rPr>
        <w:t>what should</w:t>
      </w:r>
      <w:r w:rsidRPr="00D806D4">
        <w:rPr>
          <w:rFonts w:eastAsia="Arial"/>
          <w:color w:val="000000"/>
        </w:rPr>
        <w:t xml:space="preserve"> be done. Some standards are absolute. Sometimes the relevant legislation requires prescription, so the Defence regulation needs to be prescriptive to produce outcomes which are, so far as is reasonably practicable, at least as good as those required by UK legislation</w:t>
      </w:r>
      <w:r w:rsidR="007F1F77">
        <w:rPr>
          <w:rFonts w:eastAsia="Arial"/>
          <w:color w:val="000000"/>
        </w:rPr>
        <w:t>.</w:t>
      </w:r>
    </w:p>
    <w:p w14:paraId="3608F24D" w14:textId="73C05FFC" w:rsidR="00657773" w:rsidRDefault="00657773" w:rsidP="005E0B50">
      <w:pPr>
        <w:pStyle w:val="ListParagraph"/>
        <w:numPr>
          <w:ilvl w:val="0"/>
          <w:numId w:val="19"/>
        </w:numPr>
        <w:tabs>
          <w:tab w:val="left" w:pos="567"/>
        </w:tabs>
        <w:spacing w:before="120" w:after="120"/>
        <w:ind w:left="0" w:firstLine="0"/>
        <w:contextualSpacing w:val="0"/>
        <w:textAlignment w:val="baseline"/>
        <w:rPr>
          <w:rFonts w:eastAsia="Arial"/>
          <w:color w:val="000000"/>
        </w:rPr>
      </w:pPr>
      <w:r w:rsidRPr="00D806D4">
        <w:rPr>
          <w:rFonts w:eastAsia="Arial"/>
          <w:color w:val="000000"/>
        </w:rPr>
        <w:t xml:space="preserve">Each regulation is allocated a </w:t>
      </w:r>
      <w:r w:rsidR="00CF7A2C" w:rsidRPr="00D806D4">
        <w:rPr>
          <w:rFonts w:eastAsia="Arial"/>
          <w:color w:val="000000"/>
        </w:rPr>
        <w:t>three</w:t>
      </w:r>
      <w:r w:rsidR="00CF7A2C">
        <w:rPr>
          <w:rFonts w:eastAsia="Arial"/>
          <w:color w:val="000000"/>
        </w:rPr>
        <w:t>-digit</w:t>
      </w:r>
      <w:r w:rsidRPr="00D806D4">
        <w:rPr>
          <w:rFonts w:eastAsia="Arial"/>
          <w:color w:val="000000"/>
        </w:rPr>
        <w:t xml:space="preserve"> number, the first digit coming from the series number. For example, </w:t>
      </w:r>
      <w:hyperlink w:anchor="Regulation_101" w:history="1">
        <w:r w:rsidRPr="00C56C65">
          <w:rPr>
            <w:rStyle w:val="Hyperlink"/>
            <w:rFonts w:eastAsia="Arial"/>
          </w:rPr>
          <w:t xml:space="preserve">DLSR </w:t>
        </w:r>
        <w:r w:rsidR="00AD27B4" w:rsidRPr="00C56C65">
          <w:rPr>
            <w:rStyle w:val="Hyperlink"/>
            <w:rFonts w:eastAsia="Arial"/>
          </w:rPr>
          <w:t>r</w:t>
        </w:r>
        <w:r w:rsidRPr="00C56C65">
          <w:rPr>
            <w:rStyle w:val="Hyperlink"/>
            <w:rFonts w:eastAsia="Arial"/>
          </w:rPr>
          <w:t xml:space="preserve">egulation 101 </w:t>
        </w:r>
        <w:r w:rsidRPr="00C56C65">
          <w:rPr>
            <w:rStyle w:val="Hyperlink"/>
            <w:rFonts w:eastAsia="Arial"/>
            <w:sz w:val="25"/>
          </w:rPr>
          <w:t xml:space="preserve">– </w:t>
        </w:r>
        <w:r w:rsidRPr="00C56C65">
          <w:rPr>
            <w:rStyle w:val="Hyperlink"/>
            <w:rFonts w:eastAsia="Arial"/>
          </w:rPr>
          <w:t>Authority and Accountability</w:t>
        </w:r>
      </w:hyperlink>
      <w:r w:rsidRPr="00D806D4">
        <w:rPr>
          <w:rFonts w:eastAsia="Arial"/>
          <w:color w:val="000000"/>
        </w:rPr>
        <w:t xml:space="preserve"> relates to the first regulation which relates to all Defence Land </w:t>
      </w:r>
      <w:r w:rsidR="00D9531A">
        <w:rPr>
          <w:rFonts w:eastAsia="Arial"/>
          <w:color w:val="000000"/>
        </w:rPr>
        <w:t>D</w:t>
      </w:r>
      <w:r w:rsidR="00E1343F">
        <w:rPr>
          <w:rFonts w:eastAsia="Arial"/>
          <w:color w:val="000000"/>
        </w:rPr>
        <w:t>omain</w:t>
      </w:r>
      <w:r w:rsidRPr="00D806D4">
        <w:rPr>
          <w:rFonts w:eastAsia="Arial"/>
          <w:color w:val="000000"/>
        </w:rPr>
        <w:t xml:space="preserve"> activities. </w:t>
      </w:r>
      <w:hyperlink w:anchor="Regulation_409" w:history="1">
        <w:r w:rsidRPr="00C56C65">
          <w:rPr>
            <w:rStyle w:val="Hyperlink"/>
            <w:rFonts w:eastAsia="Arial"/>
          </w:rPr>
          <w:t xml:space="preserve">DLSR </w:t>
        </w:r>
        <w:r w:rsidR="00AD27B4" w:rsidRPr="00C56C65">
          <w:rPr>
            <w:rStyle w:val="Hyperlink"/>
            <w:rFonts w:eastAsia="Arial"/>
          </w:rPr>
          <w:t>r</w:t>
        </w:r>
        <w:r w:rsidRPr="00C56C65">
          <w:rPr>
            <w:rStyle w:val="Hyperlink"/>
            <w:rFonts w:eastAsia="Arial"/>
          </w:rPr>
          <w:t xml:space="preserve">egulation 409 </w:t>
        </w:r>
        <w:r w:rsidRPr="00C56C65">
          <w:rPr>
            <w:rStyle w:val="Hyperlink"/>
            <w:rFonts w:eastAsia="Arial"/>
            <w:sz w:val="25"/>
          </w:rPr>
          <w:t xml:space="preserve">– </w:t>
        </w:r>
        <w:r w:rsidRPr="00C56C65">
          <w:rPr>
            <w:rStyle w:val="Hyperlink"/>
            <w:rFonts w:eastAsia="Arial"/>
          </w:rPr>
          <w:t>Vehicle Maintenance</w:t>
        </w:r>
      </w:hyperlink>
      <w:r w:rsidRPr="00D806D4">
        <w:rPr>
          <w:rFonts w:eastAsia="Arial"/>
          <w:color w:val="000000"/>
        </w:rPr>
        <w:t xml:space="preserve"> is the ninth regulation which relates specifically to Land </w:t>
      </w:r>
      <w:r w:rsidR="00D9531A">
        <w:rPr>
          <w:rFonts w:eastAsia="Arial"/>
          <w:color w:val="000000"/>
        </w:rPr>
        <w:t>S</w:t>
      </w:r>
      <w:r w:rsidRPr="00D806D4">
        <w:rPr>
          <w:rFonts w:eastAsia="Arial"/>
          <w:color w:val="000000"/>
        </w:rPr>
        <w:t>ystems.</w:t>
      </w:r>
    </w:p>
    <w:p w14:paraId="5760C70A" w14:textId="77777777" w:rsidR="005C2643" w:rsidRPr="00D806D4" w:rsidRDefault="005C2643" w:rsidP="005E0B50">
      <w:pPr>
        <w:pStyle w:val="ListParagraph"/>
        <w:numPr>
          <w:ilvl w:val="0"/>
          <w:numId w:val="19"/>
        </w:numPr>
        <w:tabs>
          <w:tab w:val="left" w:pos="567"/>
        </w:tabs>
        <w:spacing w:before="120" w:after="120"/>
        <w:ind w:left="0" w:firstLine="0"/>
        <w:contextualSpacing w:val="0"/>
        <w:textAlignment w:val="baseline"/>
        <w:rPr>
          <w:rFonts w:eastAsia="Arial"/>
          <w:color w:val="000000"/>
        </w:rPr>
      </w:pPr>
      <w:r w:rsidRPr="00D806D4">
        <w:rPr>
          <w:rFonts w:eastAsia="Arial"/>
          <w:b/>
          <w:color w:val="000000"/>
        </w:rPr>
        <w:t>Must, Shall and Should Definitions</w:t>
      </w:r>
      <w:r w:rsidRPr="00D806D4">
        <w:rPr>
          <w:rFonts w:eastAsia="Arial"/>
          <w:bCs/>
          <w:color w:val="000000"/>
        </w:rPr>
        <w:t>.</w:t>
      </w:r>
      <w:r w:rsidRPr="00D806D4">
        <w:rPr>
          <w:rFonts w:eastAsia="Arial"/>
          <w:b/>
          <w:color w:val="000000"/>
        </w:rPr>
        <w:t xml:space="preserve"> </w:t>
      </w:r>
      <w:r w:rsidRPr="00D806D4">
        <w:rPr>
          <w:rFonts w:eastAsia="Arial"/>
          <w:color w:val="000000"/>
        </w:rPr>
        <w:t>There are several definitions that apply to the DLSR regulations:</w:t>
      </w:r>
    </w:p>
    <w:p w14:paraId="36C0B196" w14:textId="77777777" w:rsidR="005C2643" w:rsidRPr="00D806D4" w:rsidRDefault="005C2643" w:rsidP="005E0B50">
      <w:pPr>
        <w:numPr>
          <w:ilvl w:val="0"/>
          <w:numId w:val="27"/>
        </w:numPr>
        <w:tabs>
          <w:tab w:val="left" w:pos="1134"/>
        </w:tabs>
        <w:spacing w:before="120" w:after="120"/>
        <w:ind w:left="567"/>
        <w:textAlignment w:val="baseline"/>
        <w:rPr>
          <w:rFonts w:eastAsia="Arial"/>
          <w:b/>
          <w:color w:val="000000"/>
        </w:rPr>
      </w:pPr>
      <w:r w:rsidRPr="00D806D4">
        <w:rPr>
          <w:rFonts w:eastAsia="Arial"/>
          <w:b/>
          <w:color w:val="000000"/>
        </w:rPr>
        <w:t>Must</w:t>
      </w:r>
      <w:r w:rsidRPr="00D806D4">
        <w:rPr>
          <w:rFonts w:eastAsia="Arial"/>
          <w:color w:val="000000"/>
        </w:rPr>
        <w:t>. Describes an activity that is mandatory and descends directly from UK legislation.</w:t>
      </w:r>
    </w:p>
    <w:p w14:paraId="19699100" w14:textId="28FD12A9" w:rsidR="005C2643" w:rsidRPr="00D806D4" w:rsidRDefault="005C2643" w:rsidP="005E0B50">
      <w:pPr>
        <w:numPr>
          <w:ilvl w:val="0"/>
          <w:numId w:val="27"/>
        </w:numPr>
        <w:tabs>
          <w:tab w:val="left" w:pos="1134"/>
        </w:tabs>
        <w:spacing w:before="120" w:after="120"/>
        <w:ind w:left="567"/>
        <w:textAlignment w:val="baseline"/>
        <w:rPr>
          <w:rFonts w:eastAsia="Arial"/>
          <w:b/>
          <w:color w:val="000000"/>
        </w:rPr>
      </w:pPr>
      <w:r w:rsidRPr="00D806D4">
        <w:rPr>
          <w:rFonts w:eastAsia="Arial"/>
          <w:b/>
          <w:color w:val="000000"/>
        </w:rPr>
        <w:t>Shall</w:t>
      </w:r>
      <w:r w:rsidRPr="00D806D4">
        <w:rPr>
          <w:rFonts w:eastAsia="Arial"/>
          <w:color w:val="000000"/>
        </w:rPr>
        <w:t xml:space="preserve">. Describes an activity that is </w:t>
      </w:r>
      <w:r w:rsidR="001B232F">
        <w:rPr>
          <w:rFonts w:eastAsia="Arial"/>
          <w:color w:val="000000"/>
        </w:rPr>
        <w:t xml:space="preserve">a </w:t>
      </w:r>
      <w:r w:rsidRPr="00D806D4">
        <w:rPr>
          <w:rFonts w:eastAsia="Arial"/>
          <w:color w:val="000000"/>
        </w:rPr>
        <w:t xml:space="preserve">mandatory </w:t>
      </w:r>
      <w:r w:rsidR="001B232F">
        <w:rPr>
          <w:rFonts w:eastAsia="Arial"/>
          <w:color w:val="000000"/>
        </w:rPr>
        <w:t>regulatory requirement</w:t>
      </w:r>
      <w:r w:rsidRPr="00D806D4">
        <w:rPr>
          <w:rFonts w:eastAsia="Arial"/>
          <w:color w:val="000000"/>
        </w:rPr>
        <w:t>.</w:t>
      </w:r>
    </w:p>
    <w:p w14:paraId="01EC67BF" w14:textId="77777777" w:rsidR="005C2643" w:rsidRPr="008F0ABD" w:rsidRDefault="005C2643" w:rsidP="005E0B50">
      <w:pPr>
        <w:numPr>
          <w:ilvl w:val="0"/>
          <w:numId w:val="27"/>
        </w:numPr>
        <w:tabs>
          <w:tab w:val="left" w:pos="1134"/>
        </w:tabs>
        <w:spacing w:before="120" w:after="120"/>
        <w:ind w:left="567"/>
        <w:textAlignment w:val="baseline"/>
        <w:rPr>
          <w:rFonts w:eastAsia="Arial"/>
          <w:b/>
          <w:color w:val="000000"/>
        </w:rPr>
      </w:pPr>
      <w:r w:rsidRPr="00D806D4">
        <w:rPr>
          <w:rFonts w:eastAsia="Arial"/>
          <w:b/>
          <w:color w:val="000000"/>
        </w:rPr>
        <w:t>Should</w:t>
      </w:r>
      <w:r w:rsidRPr="00D806D4">
        <w:rPr>
          <w:rFonts w:eastAsia="Arial"/>
          <w:color w:val="000000"/>
        </w:rPr>
        <w:t>. Describes an activity that is good practice and acceptable evidence to demonstrate compliance with a regulation. However, alternative approaches will be thoroughly considered.</w:t>
      </w:r>
    </w:p>
    <w:p w14:paraId="2ACBF92A" w14:textId="77777777" w:rsidR="00657773" w:rsidRPr="00D806D4" w:rsidRDefault="00657773" w:rsidP="005E0B50">
      <w:pPr>
        <w:pStyle w:val="ListParagraph"/>
        <w:numPr>
          <w:ilvl w:val="0"/>
          <w:numId w:val="19"/>
        </w:numPr>
        <w:tabs>
          <w:tab w:val="left" w:pos="567"/>
        </w:tabs>
        <w:spacing w:before="120" w:after="120"/>
        <w:ind w:left="0" w:firstLine="0"/>
        <w:contextualSpacing w:val="0"/>
        <w:textAlignment w:val="baseline"/>
        <w:rPr>
          <w:rFonts w:eastAsia="Arial"/>
          <w:b/>
          <w:color w:val="000000"/>
        </w:rPr>
      </w:pPr>
      <w:r w:rsidRPr="00D806D4">
        <w:rPr>
          <w:rFonts w:eastAsia="Arial"/>
          <w:b/>
          <w:color w:val="000000"/>
        </w:rPr>
        <w:t>Provenance</w:t>
      </w:r>
      <w:r w:rsidRPr="00D806D4">
        <w:rPr>
          <w:rFonts w:eastAsia="Arial"/>
          <w:color w:val="000000"/>
        </w:rPr>
        <w:t xml:space="preserve">. The provenance is the origin of the DLSR regulation and </w:t>
      </w:r>
      <w:r w:rsidRPr="00107D44">
        <w:rPr>
          <w:rFonts w:eastAsia="Arial"/>
          <w:color w:val="000000"/>
        </w:rPr>
        <w:t>should</w:t>
      </w:r>
      <w:r w:rsidRPr="00D806D4">
        <w:rPr>
          <w:rFonts w:eastAsia="Arial"/>
          <w:color w:val="000000"/>
        </w:rPr>
        <w:t xml:space="preserve"> help clarify the reason to regulate the activity. When the provenance highlights legislation, it is not exhaustive.</w:t>
      </w:r>
    </w:p>
    <w:p w14:paraId="6E22899C" w14:textId="278E1581" w:rsidR="00657773" w:rsidRPr="00D806D4" w:rsidRDefault="00657773" w:rsidP="005E0B50">
      <w:pPr>
        <w:pStyle w:val="ListParagraph"/>
        <w:numPr>
          <w:ilvl w:val="0"/>
          <w:numId w:val="19"/>
        </w:numPr>
        <w:tabs>
          <w:tab w:val="left" w:pos="567"/>
        </w:tabs>
        <w:spacing w:before="120" w:after="120"/>
        <w:ind w:left="0" w:firstLine="0"/>
        <w:contextualSpacing w:val="0"/>
        <w:textAlignment w:val="baseline"/>
        <w:rPr>
          <w:rFonts w:eastAsia="Arial"/>
          <w:b/>
          <w:color w:val="000000"/>
        </w:rPr>
      </w:pPr>
      <w:r w:rsidRPr="00D806D4">
        <w:rPr>
          <w:rFonts w:eastAsia="Arial"/>
          <w:b/>
          <w:color w:val="000000"/>
        </w:rPr>
        <w:t>DLSR Acceptable Means of Compliance (AMC)</w:t>
      </w:r>
      <w:r w:rsidRPr="00D806D4">
        <w:rPr>
          <w:rFonts w:eastAsia="Arial"/>
          <w:color w:val="000000"/>
        </w:rPr>
        <w:t xml:space="preserve">. DLSR Acceptable </w:t>
      </w:r>
      <w:r w:rsidR="001717EA">
        <w:rPr>
          <w:rFonts w:eastAsia="Arial"/>
          <w:color w:val="000000"/>
        </w:rPr>
        <w:t>M</w:t>
      </w:r>
      <w:r w:rsidRPr="00D806D4">
        <w:rPr>
          <w:rFonts w:eastAsia="Arial"/>
          <w:color w:val="000000"/>
        </w:rPr>
        <w:t xml:space="preserve">eans of </w:t>
      </w:r>
      <w:r w:rsidR="001717EA">
        <w:rPr>
          <w:rFonts w:eastAsia="Arial"/>
          <w:color w:val="000000"/>
        </w:rPr>
        <w:t>C</w:t>
      </w:r>
      <w:r w:rsidRPr="00D806D4">
        <w:rPr>
          <w:rFonts w:eastAsia="Arial"/>
          <w:color w:val="000000"/>
        </w:rPr>
        <w:t>ompliance illustrate a means, but not the only means, by which DLSR regulations can be met. AMC are written in the permissive sense to allow organisations the opportunity to consider alternative approaches. As a consequence, AMC contain the permissive verb “</w:t>
      </w:r>
      <w:r w:rsidRPr="0080135F">
        <w:rPr>
          <w:rFonts w:eastAsia="Arial"/>
          <w:color w:val="000000"/>
        </w:rPr>
        <w:t>should</w:t>
      </w:r>
      <w:r w:rsidRPr="00D806D4">
        <w:rPr>
          <w:rFonts w:eastAsia="Arial"/>
          <w:color w:val="000000"/>
        </w:rPr>
        <w:t>”.</w:t>
      </w:r>
    </w:p>
    <w:p w14:paraId="3E061F35" w14:textId="41AB918B" w:rsidR="00657773" w:rsidRPr="00D806D4" w:rsidRDefault="00B61735" w:rsidP="005E0B50">
      <w:pPr>
        <w:pStyle w:val="ListParagraph"/>
        <w:keepNext/>
        <w:keepLines/>
        <w:numPr>
          <w:ilvl w:val="0"/>
          <w:numId w:val="19"/>
        </w:numPr>
        <w:tabs>
          <w:tab w:val="left" w:pos="567"/>
        </w:tabs>
        <w:spacing w:before="120" w:after="120"/>
        <w:ind w:left="0" w:firstLine="0"/>
        <w:contextualSpacing w:val="0"/>
        <w:textAlignment w:val="baseline"/>
        <w:rPr>
          <w:rFonts w:eastAsia="Arial"/>
          <w:b/>
          <w:color w:val="000000"/>
        </w:rPr>
      </w:pPr>
      <w:r>
        <w:rPr>
          <w:rStyle w:val="ui-provider"/>
        </w:rPr>
        <w:t>There may be occasions when the Regulated Community is unable to comply with DLSR regulations.</w:t>
      </w:r>
      <w:r w:rsidRPr="00440893">
        <w:rPr>
          <w:rStyle w:val="ui-provider"/>
        </w:rPr>
        <w:t xml:space="preserve"> In such circumstances, a regulatory </w:t>
      </w:r>
      <w:r w:rsidR="00C63687" w:rsidRPr="00440893">
        <w:rPr>
          <w:rStyle w:val="ui-provider"/>
        </w:rPr>
        <w:t>w</w:t>
      </w:r>
      <w:r w:rsidRPr="00440893">
        <w:rPr>
          <w:rStyle w:val="ui-provider"/>
        </w:rPr>
        <w:t xml:space="preserve">aiver may be applied for to seek the granting of a temporary </w:t>
      </w:r>
      <w:r w:rsidR="00C63687" w:rsidRPr="00440893">
        <w:rPr>
          <w:rStyle w:val="ui-provider"/>
        </w:rPr>
        <w:t>w</w:t>
      </w:r>
      <w:r w:rsidRPr="00440893">
        <w:rPr>
          <w:rStyle w:val="ui-provider"/>
        </w:rPr>
        <w:t xml:space="preserve">aiver from current regulations. </w:t>
      </w:r>
      <w:r>
        <w:rPr>
          <w:rStyle w:val="ui-provider"/>
        </w:rPr>
        <w:t xml:space="preserve">This </w:t>
      </w:r>
      <w:r w:rsidRPr="00107D44">
        <w:rPr>
          <w:rStyle w:val="ui-provider"/>
        </w:rPr>
        <w:t>should</w:t>
      </w:r>
      <w:r>
        <w:rPr>
          <w:rStyle w:val="ui-provider"/>
        </w:rPr>
        <w:t xml:space="preserve"> be submitted in-line with</w:t>
      </w:r>
      <w:r w:rsidR="00657773" w:rsidRPr="00D806D4">
        <w:rPr>
          <w:rFonts w:eastAsia="Arial"/>
          <w:color w:val="000000"/>
        </w:rPr>
        <w:t xml:space="preserve"> </w:t>
      </w:r>
      <w:hyperlink r:id="rId41" w:history="1">
        <w:r w:rsidR="00657773" w:rsidRPr="00EC247D">
          <w:rPr>
            <w:rStyle w:val="Hyperlink"/>
            <w:rFonts w:eastAsia="Arial"/>
          </w:rPr>
          <w:t>DLSR Standard Operating Procedure Number 2 – DLSR Regulatory Exemption Process</w:t>
        </w:r>
      </w:hyperlink>
      <w:r w:rsidR="00657773" w:rsidRPr="00FB2BB7">
        <w:rPr>
          <w:rFonts w:eastAsia="Arial"/>
        </w:rPr>
        <w:t xml:space="preserve"> </w:t>
      </w:r>
      <w:r w:rsidR="00657773">
        <w:rPr>
          <w:rFonts w:eastAsia="Arial"/>
          <w:color w:val="000000"/>
        </w:rPr>
        <w:t xml:space="preserve">(Internal MOD </w:t>
      </w:r>
      <w:r w:rsidR="00696ED4">
        <w:rPr>
          <w:rFonts w:eastAsia="Arial"/>
          <w:color w:val="000000"/>
        </w:rPr>
        <w:t>a</w:t>
      </w:r>
      <w:r w:rsidR="00657773">
        <w:rPr>
          <w:rFonts w:eastAsia="Arial"/>
          <w:color w:val="000000"/>
        </w:rPr>
        <w:t>ccess only)</w:t>
      </w:r>
      <w:r w:rsidR="00657773" w:rsidRPr="00D806D4">
        <w:rPr>
          <w:rFonts w:eastAsia="Arial"/>
          <w:color w:val="000000"/>
        </w:rPr>
        <w:t xml:space="preserve">. </w:t>
      </w:r>
    </w:p>
    <w:p w14:paraId="39652FAB" w14:textId="16EFC9A3" w:rsidR="00C95EAE" w:rsidRDefault="00C95EAE" w:rsidP="005E0B50">
      <w:pPr>
        <w:pStyle w:val="ListParagraph"/>
        <w:keepLines/>
        <w:widowControl w:val="0"/>
        <w:numPr>
          <w:ilvl w:val="0"/>
          <w:numId w:val="19"/>
        </w:numPr>
        <w:tabs>
          <w:tab w:val="left" w:pos="567"/>
        </w:tabs>
        <w:spacing w:before="120" w:after="120"/>
        <w:ind w:left="0" w:firstLine="0"/>
        <w:contextualSpacing w:val="0"/>
        <w:textAlignment w:val="baseline"/>
        <w:rPr>
          <w:rFonts w:eastAsia="Arial"/>
          <w:color w:val="000000"/>
        </w:rPr>
      </w:pPr>
      <w:r>
        <w:rPr>
          <w:rFonts w:eastAsia="Arial"/>
          <w:b/>
          <w:bCs/>
          <w:color w:val="000000"/>
        </w:rPr>
        <w:t>Regulatory Instruction (RI) and Regulatory Noti</w:t>
      </w:r>
      <w:r w:rsidR="00676123">
        <w:rPr>
          <w:rFonts w:eastAsia="Arial"/>
          <w:b/>
          <w:bCs/>
          <w:color w:val="000000"/>
        </w:rPr>
        <w:t>ces</w:t>
      </w:r>
      <w:r>
        <w:rPr>
          <w:rFonts w:eastAsia="Arial"/>
          <w:b/>
          <w:bCs/>
          <w:color w:val="000000"/>
        </w:rPr>
        <w:t xml:space="preserve"> (RN). </w:t>
      </w:r>
      <w:r>
        <w:rPr>
          <w:rFonts w:eastAsia="Arial"/>
          <w:color w:val="000000"/>
        </w:rPr>
        <w:t xml:space="preserve">DLSR employ one of two types of notification, to effect timely communication of regulatory changes to DLSR regulatory documents. The type of notification will be dependent upon the nature of the information to be conveyed: </w:t>
      </w:r>
    </w:p>
    <w:p w14:paraId="79E284F1" w14:textId="77777777" w:rsidR="00C95EAE" w:rsidRDefault="00C95EAE" w:rsidP="005E0B50">
      <w:pPr>
        <w:pStyle w:val="ListParagraph"/>
        <w:keepLines/>
        <w:widowControl w:val="0"/>
        <w:numPr>
          <w:ilvl w:val="1"/>
          <w:numId w:val="19"/>
        </w:numPr>
        <w:tabs>
          <w:tab w:val="left" w:pos="567"/>
        </w:tabs>
        <w:spacing w:before="120" w:after="120"/>
        <w:ind w:left="567" w:firstLine="0"/>
        <w:contextualSpacing w:val="0"/>
        <w:textAlignment w:val="baseline"/>
        <w:rPr>
          <w:rFonts w:eastAsia="Arial"/>
          <w:color w:val="000000"/>
        </w:rPr>
      </w:pPr>
      <w:r>
        <w:rPr>
          <w:rFonts w:eastAsia="Arial"/>
          <w:color w:val="000000"/>
        </w:rPr>
        <w:t xml:space="preserve">Regulatory Instruction. A RI will be used to provide new mandatory direction. </w:t>
      </w:r>
    </w:p>
    <w:p w14:paraId="3E4A09C2" w14:textId="26DA2F51" w:rsidR="00C95EAE" w:rsidRPr="00C95EAE" w:rsidRDefault="00C95EAE" w:rsidP="005E0B50">
      <w:pPr>
        <w:pStyle w:val="ListParagraph"/>
        <w:keepLines/>
        <w:widowControl w:val="0"/>
        <w:numPr>
          <w:ilvl w:val="1"/>
          <w:numId w:val="19"/>
        </w:numPr>
        <w:tabs>
          <w:tab w:val="left" w:pos="567"/>
        </w:tabs>
        <w:spacing w:before="120" w:after="120"/>
        <w:ind w:left="567" w:firstLine="0"/>
        <w:contextualSpacing w:val="0"/>
        <w:textAlignment w:val="baseline"/>
        <w:rPr>
          <w:rFonts w:eastAsia="Arial"/>
          <w:color w:val="000000"/>
        </w:rPr>
      </w:pPr>
      <w:r>
        <w:rPr>
          <w:rFonts w:eastAsia="Arial"/>
          <w:color w:val="000000"/>
        </w:rPr>
        <w:t xml:space="preserve">Regulatory Notice. A RN will notify changes in structures, procedures, relations, or provide regulatory advice. </w:t>
      </w:r>
    </w:p>
    <w:p w14:paraId="256D72C1" w14:textId="25F2486A" w:rsidR="005A48ED" w:rsidRPr="005A48ED" w:rsidRDefault="005A48ED" w:rsidP="005E0B50">
      <w:pPr>
        <w:pStyle w:val="ListParagraph"/>
        <w:numPr>
          <w:ilvl w:val="0"/>
          <w:numId w:val="19"/>
        </w:numPr>
        <w:tabs>
          <w:tab w:val="left" w:pos="567"/>
        </w:tabs>
        <w:spacing w:before="120" w:after="120"/>
        <w:ind w:left="0" w:firstLine="0"/>
        <w:contextualSpacing w:val="0"/>
        <w:textAlignment w:val="baseline"/>
        <w:rPr>
          <w:rFonts w:eastAsia="Arial"/>
          <w:b/>
          <w:color w:val="000000"/>
        </w:rPr>
      </w:pPr>
      <w:r w:rsidRPr="00D806D4">
        <w:rPr>
          <w:rFonts w:eastAsia="Arial"/>
          <w:b/>
          <w:color w:val="000000"/>
        </w:rPr>
        <w:t>DLSR Regulatory Advice</w:t>
      </w:r>
      <w:r w:rsidRPr="00D806D4">
        <w:rPr>
          <w:rFonts w:eastAsia="Arial"/>
          <w:color w:val="000000"/>
        </w:rPr>
        <w:t xml:space="preserve">. DLSR also provides regulatory advice, normally through issuing regulatory notices or regulatory instructions in line with </w:t>
      </w:r>
      <w:hyperlink r:id="rId42" w:history="1">
        <w:r w:rsidRPr="00894290">
          <w:rPr>
            <w:rStyle w:val="Hyperlink"/>
            <w:rFonts w:eastAsia="Arial"/>
          </w:rPr>
          <w:t>DLSR Standard Operating Procedure Number 5 – Regulatory Advice and Guidance</w:t>
        </w:r>
      </w:hyperlink>
      <w:r>
        <w:rPr>
          <w:rFonts w:eastAsia="Arial"/>
          <w:color w:val="000000"/>
        </w:rPr>
        <w:t xml:space="preserve"> (Internal MOD </w:t>
      </w:r>
      <w:r w:rsidR="00696ED4">
        <w:rPr>
          <w:rFonts w:eastAsia="Arial"/>
          <w:color w:val="000000"/>
        </w:rPr>
        <w:t>a</w:t>
      </w:r>
      <w:r>
        <w:rPr>
          <w:rFonts w:eastAsia="Arial"/>
          <w:color w:val="000000"/>
        </w:rPr>
        <w:t>ccess only)</w:t>
      </w:r>
      <w:r w:rsidRPr="00D806D4">
        <w:rPr>
          <w:rFonts w:eastAsia="Arial"/>
          <w:color w:val="000000"/>
        </w:rPr>
        <w:t xml:space="preserve">. All DLSR regulatory advice is strongly recommended practice. </w:t>
      </w:r>
      <w:r w:rsidRPr="0043672F">
        <w:rPr>
          <w:rFonts w:eastAsia="Arial"/>
          <w:color w:val="000000"/>
        </w:rPr>
        <w:t>Care is taken to make sure that regulatory advice details what is required and to what standard but is not prescriptive as to how it is to be achieved.</w:t>
      </w:r>
    </w:p>
    <w:p w14:paraId="0BE7FFB6" w14:textId="4AC65FB7" w:rsidR="00657773" w:rsidRPr="00D806D4" w:rsidRDefault="00657773" w:rsidP="005E0B50">
      <w:pPr>
        <w:pStyle w:val="ListParagraph"/>
        <w:numPr>
          <w:ilvl w:val="0"/>
          <w:numId w:val="19"/>
        </w:numPr>
        <w:tabs>
          <w:tab w:val="left" w:pos="567"/>
        </w:tabs>
        <w:spacing w:before="120" w:after="120"/>
        <w:ind w:left="0" w:firstLine="0"/>
        <w:contextualSpacing w:val="0"/>
        <w:textAlignment w:val="baseline"/>
        <w:rPr>
          <w:rFonts w:eastAsia="Arial"/>
          <w:color w:val="000000"/>
        </w:rPr>
      </w:pPr>
      <w:r w:rsidRPr="00D806D4">
        <w:rPr>
          <w:rFonts w:eastAsia="Arial"/>
          <w:b/>
          <w:color w:val="000000"/>
        </w:rPr>
        <w:lastRenderedPageBreak/>
        <w:t>DLSR Guidance</w:t>
      </w:r>
      <w:r w:rsidRPr="00D806D4">
        <w:rPr>
          <w:rFonts w:eastAsia="Arial"/>
          <w:bCs/>
          <w:color w:val="000000"/>
        </w:rPr>
        <w:t>.</w:t>
      </w:r>
      <w:r w:rsidRPr="00D806D4">
        <w:rPr>
          <w:rFonts w:eastAsia="Arial"/>
          <w:color w:val="000000"/>
        </w:rPr>
        <w:t xml:space="preserve"> </w:t>
      </w:r>
      <w:r w:rsidRPr="00D806D4">
        <w:rPr>
          <w:rFonts w:eastAsia="Arial"/>
          <w:bCs/>
          <w:color w:val="000000"/>
        </w:rPr>
        <w:t xml:space="preserve">The guidance provides additional practical advice on compliance with Defence </w:t>
      </w:r>
      <w:r w:rsidR="00362849">
        <w:rPr>
          <w:rFonts w:eastAsia="Arial"/>
          <w:bCs/>
          <w:color w:val="000000"/>
        </w:rPr>
        <w:t>r</w:t>
      </w:r>
      <w:r w:rsidRPr="00D806D4">
        <w:rPr>
          <w:rFonts w:eastAsia="Arial"/>
          <w:bCs/>
          <w:color w:val="000000"/>
        </w:rPr>
        <w:t xml:space="preserve">egulation. If the guidance is </w:t>
      </w:r>
      <w:r w:rsidR="008A7A5E" w:rsidRPr="00D806D4">
        <w:rPr>
          <w:rFonts w:eastAsia="Arial"/>
          <w:bCs/>
          <w:color w:val="000000"/>
        </w:rPr>
        <w:t>followed,</w:t>
      </w:r>
      <w:r w:rsidRPr="00D806D4">
        <w:rPr>
          <w:rFonts w:eastAsia="Arial"/>
          <w:bCs/>
          <w:color w:val="000000"/>
        </w:rPr>
        <w:t xml:space="preserve"> then this will be considered sufficient to demonstrate </w:t>
      </w:r>
      <w:r w:rsidRPr="00B9741D">
        <w:rPr>
          <w:rFonts w:eastAsia="Arial"/>
          <w:color w:val="000000"/>
        </w:rPr>
        <w:t>compliance</w:t>
      </w:r>
      <w:r w:rsidRPr="00D806D4">
        <w:rPr>
          <w:rFonts w:eastAsia="Arial"/>
          <w:bCs/>
          <w:color w:val="000000"/>
        </w:rPr>
        <w:t xml:space="preserve">. Alternative approaches may be used where this produces an outcome that can be </w:t>
      </w:r>
      <w:r w:rsidRPr="00D806D4">
        <w:rPr>
          <w:rFonts w:eastAsia="Arial"/>
          <w:color w:val="000000"/>
        </w:rPr>
        <w:t>demonstrated</w:t>
      </w:r>
      <w:r w:rsidRPr="00D806D4">
        <w:rPr>
          <w:rFonts w:eastAsia="Arial"/>
          <w:bCs/>
          <w:color w:val="000000"/>
        </w:rPr>
        <w:t xml:space="preserve"> to be as good as required by the </w:t>
      </w:r>
      <w:r w:rsidR="00362849">
        <w:rPr>
          <w:rFonts w:eastAsia="Arial"/>
          <w:bCs/>
          <w:color w:val="000000"/>
        </w:rPr>
        <w:t>r</w:t>
      </w:r>
      <w:r w:rsidRPr="00D806D4">
        <w:rPr>
          <w:rFonts w:eastAsia="Arial"/>
          <w:bCs/>
          <w:color w:val="000000"/>
        </w:rPr>
        <w:t xml:space="preserve">egulation. </w:t>
      </w:r>
      <w:r w:rsidRPr="00D806D4">
        <w:rPr>
          <w:rFonts w:eastAsia="Arial"/>
          <w:color w:val="000000"/>
        </w:rPr>
        <w:t>As a consequence, guidance contains the permissive verb “</w:t>
      </w:r>
      <w:r w:rsidRPr="00CF5513">
        <w:rPr>
          <w:rFonts w:eastAsia="Arial"/>
          <w:color w:val="000000"/>
        </w:rPr>
        <w:t>should</w:t>
      </w:r>
      <w:r w:rsidRPr="00D806D4">
        <w:rPr>
          <w:rFonts w:eastAsia="Arial"/>
          <w:color w:val="000000"/>
        </w:rPr>
        <w:t>”.</w:t>
      </w:r>
    </w:p>
    <w:p w14:paraId="35975F4F" w14:textId="5515A329" w:rsidR="000222E0" w:rsidRPr="001A4CFC" w:rsidRDefault="00657773" w:rsidP="005E0B50">
      <w:pPr>
        <w:pStyle w:val="ListParagraph"/>
        <w:keepLines/>
        <w:numPr>
          <w:ilvl w:val="0"/>
          <w:numId w:val="19"/>
        </w:numPr>
        <w:tabs>
          <w:tab w:val="left" w:pos="567"/>
        </w:tabs>
        <w:spacing w:before="120" w:after="120"/>
        <w:ind w:left="0" w:firstLine="0"/>
        <w:contextualSpacing w:val="0"/>
        <w:textAlignment w:val="baseline"/>
        <w:rPr>
          <w:rFonts w:eastAsia="Arial"/>
          <w:color w:val="000000"/>
        </w:rPr>
      </w:pPr>
      <w:r w:rsidRPr="00D806D4">
        <w:t xml:space="preserve">DLSR can approach any person or organisation involved in Defence </w:t>
      </w:r>
      <w:r w:rsidR="00D24607">
        <w:t>L</w:t>
      </w:r>
      <w:r w:rsidRPr="00D806D4">
        <w:t xml:space="preserve">and </w:t>
      </w:r>
      <w:r w:rsidR="00D9531A">
        <w:rPr>
          <w:rFonts w:eastAsia="Arial"/>
          <w:color w:val="000000"/>
        </w:rPr>
        <w:t>D</w:t>
      </w:r>
      <w:r w:rsidR="00E1343F">
        <w:rPr>
          <w:rFonts w:eastAsia="Arial"/>
          <w:color w:val="000000"/>
        </w:rPr>
        <w:t>omain</w:t>
      </w:r>
      <w:r w:rsidR="00E1343F" w:rsidRPr="00D806D4">
        <w:rPr>
          <w:rFonts w:eastAsia="Arial"/>
          <w:color w:val="000000"/>
        </w:rPr>
        <w:t xml:space="preserve"> </w:t>
      </w:r>
      <w:r w:rsidRPr="00D806D4">
        <w:rPr>
          <w:rFonts w:eastAsia="Arial"/>
          <w:color w:val="000000"/>
        </w:rPr>
        <w:t xml:space="preserve">activities to establish that DLSR regulations are being met. People approached </w:t>
      </w:r>
      <w:r w:rsidR="00082932" w:rsidRPr="00F66128">
        <w:rPr>
          <w:rFonts w:eastAsia="Arial"/>
          <w:color w:val="000000"/>
        </w:rPr>
        <w:t>must</w:t>
      </w:r>
      <w:r w:rsidRPr="00D806D4">
        <w:rPr>
          <w:rFonts w:eastAsia="Arial"/>
          <w:color w:val="000000"/>
        </w:rPr>
        <w:t xml:space="preserve"> be able to provide evidence that they meet the requirements detailed in these regulations, any other Defence regulations, HS&amp;EP policy and statutory legislation.</w:t>
      </w:r>
    </w:p>
    <w:p w14:paraId="4CD1F172" w14:textId="62F86491" w:rsidR="00657773" w:rsidRPr="002A792F" w:rsidRDefault="00657773" w:rsidP="00657773">
      <w:pPr>
        <w:pStyle w:val="Heading3"/>
        <w:spacing w:before="120" w:after="120"/>
        <w:rPr>
          <w:color w:val="532A45" w:themeColor="background1"/>
        </w:rPr>
      </w:pPr>
      <w:bookmarkStart w:id="57" w:name="_Toc155251296"/>
      <w:bookmarkStart w:id="58" w:name="_Toc155681910"/>
      <w:bookmarkStart w:id="59" w:name="_Toc156973889"/>
      <w:bookmarkStart w:id="60" w:name="_Toc163470586"/>
      <w:bookmarkStart w:id="61" w:name="_Toc163470688"/>
      <w:r w:rsidRPr="002A792F">
        <w:rPr>
          <w:color w:val="532A45" w:themeColor="background1"/>
        </w:rPr>
        <w:t>Enforcement</w:t>
      </w:r>
      <w:bookmarkEnd w:id="57"/>
      <w:bookmarkEnd w:id="58"/>
      <w:bookmarkEnd w:id="59"/>
      <w:bookmarkEnd w:id="60"/>
      <w:bookmarkEnd w:id="61"/>
    </w:p>
    <w:p w14:paraId="2D287330" w14:textId="23331FD6" w:rsidR="00657773" w:rsidRPr="00D806D4" w:rsidRDefault="00657773" w:rsidP="005E0B50">
      <w:pPr>
        <w:pStyle w:val="ListParagraph"/>
        <w:numPr>
          <w:ilvl w:val="0"/>
          <w:numId w:val="19"/>
        </w:numPr>
        <w:tabs>
          <w:tab w:val="left" w:pos="567"/>
        </w:tabs>
        <w:spacing w:before="120" w:after="120"/>
        <w:ind w:left="0" w:firstLine="0"/>
        <w:contextualSpacing w:val="0"/>
        <w:textAlignment w:val="baseline"/>
        <w:rPr>
          <w:color w:val="522A45"/>
        </w:rPr>
      </w:pPr>
      <w:r w:rsidRPr="00D806D4">
        <w:rPr>
          <w:rFonts w:eastAsia="Arial"/>
          <w:bCs/>
          <w:color w:val="000000"/>
        </w:rPr>
        <w:t>Accountable</w:t>
      </w:r>
      <w:r w:rsidRPr="00D806D4">
        <w:rPr>
          <w:bCs/>
        </w:rPr>
        <w:t xml:space="preserve"> </w:t>
      </w:r>
      <w:r w:rsidRPr="00D806D4">
        <w:t xml:space="preserve">Persons are required to make sure that DLSR </w:t>
      </w:r>
      <w:r>
        <w:t>r</w:t>
      </w:r>
      <w:r w:rsidRPr="00D806D4">
        <w:t>egulations are complied with.</w:t>
      </w:r>
    </w:p>
    <w:p w14:paraId="03D7CAF0" w14:textId="77777777" w:rsidR="00657773" w:rsidRPr="00987EDF" w:rsidRDefault="00657773" w:rsidP="005E0B50">
      <w:pPr>
        <w:pStyle w:val="ListParagraph"/>
        <w:numPr>
          <w:ilvl w:val="0"/>
          <w:numId w:val="19"/>
        </w:numPr>
        <w:tabs>
          <w:tab w:val="left" w:pos="567"/>
        </w:tabs>
        <w:spacing w:before="120" w:after="120"/>
        <w:ind w:left="0" w:firstLine="0"/>
        <w:contextualSpacing w:val="0"/>
        <w:textAlignment w:val="baseline"/>
        <w:rPr>
          <w:rFonts w:eastAsia="Arial"/>
          <w:color w:val="000000"/>
          <w:spacing w:val="-2"/>
        </w:rPr>
      </w:pPr>
      <w:r w:rsidRPr="00987EDF">
        <w:rPr>
          <w:rFonts w:eastAsia="Arial"/>
          <w:color w:val="000000"/>
        </w:rPr>
        <w:t>The purpose of enforcement of DLSR regulations is to make sure that those</w:t>
      </w:r>
      <w:r>
        <w:rPr>
          <w:rFonts w:eastAsia="Arial"/>
          <w:color w:val="000000"/>
        </w:rPr>
        <w:t xml:space="preserve"> </w:t>
      </w:r>
      <w:r w:rsidRPr="00987EDF">
        <w:rPr>
          <w:rFonts w:eastAsia="Arial"/>
          <w:color w:val="000000"/>
          <w:spacing w:val="-2"/>
        </w:rPr>
        <w:t>responsible:</w:t>
      </w:r>
    </w:p>
    <w:p w14:paraId="08910C24" w14:textId="555FFE84" w:rsidR="00657773" w:rsidRPr="00D806D4" w:rsidRDefault="00F02D7B" w:rsidP="005E0B50">
      <w:pPr>
        <w:numPr>
          <w:ilvl w:val="0"/>
          <w:numId w:val="28"/>
        </w:numPr>
        <w:tabs>
          <w:tab w:val="left" w:pos="1134"/>
        </w:tabs>
        <w:spacing w:before="120" w:after="120"/>
        <w:ind w:left="567"/>
        <w:textAlignment w:val="baseline"/>
        <w:rPr>
          <w:rFonts w:eastAsia="Arial"/>
          <w:color w:val="000000"/>
        </w:rPr>
      </w:pPr>
      <w:r>
        <w:rPr>
          <w:rFonts w:eastAsia="Arial"/>
          <w:color w:val="000000"/>
        </w:rPr>
        <w:t>t</w:t>
      </w:r>
      <w:r w:rsidR="00657773" w:rsidRPr="00D806D4">
        <w:rPr>
          <w:rFonts w:eastAsia="Arial"/>
          <w:color w:val="000000"/>
        </w:rPr>
        <w:t>ake appropriate action to deal immediately with serious risks</w:t>
      </w:r>
      <w:r>
        <w:rPr>
          <w:rFonts w:eastAsia="Arial"/>
          <w:color w:val="000000"/>
        </w:rPr>
        <w:t>;</w:t>
      </w:r>
    </w:p>
    <w:p w14:paraId="3F8B8856" w14:textId="008B1D2A" w:rsidR="00657773" w:rsidRPr="006A7EA6" w:rsidRDefault="006A7EA6" w:rsidP="005E0B50">
      <w:pPr>
        <w:pStyle w:val="ListParagraph"/>
        <w:numPr>
          <w:ilvl w:val="0"/>
          <w:numId w:val="28"/>
        </w:numPr>
        <w:ind w:left="567"/>
      </w:pPr>
      <w:r w:rsidRPr="006A7EA6">
        <w:rPr>
          <w:rFonts w:cs="Arial"/>
          <w:szCs w:val="24"/>
        </w:rPr>
        <w:t>achieve and maintain compliance with DLSR regulations and are held to account where failures occur</w:t>
      </w:r>
      <w:r w:rsidR="00F02D7B" w:rsidRPr="006A7EA6">
        <w:rPr>
          <w:rFonts w:eastAsia="Arial"/>
          <w:color w:val="000000"/>
        </w:rPr>
        <w:t>;</w:t>
      </w:r>
    </w:p>
    <w:p w14:paraId="3EADA5E3" w14:textId="13BB425D" w:rsidR="00430288" w:rsidRPr="00D806D4" w:rsidRDefault="00F02D7B" w:rsidP="005E0B50">
      <w:pPr>
        <w:numPr>
          <w:ilvl w:val="0"/>
          <w:numId w:val="28"/>
        </w:numPr>
        <w:tabs>
          <w:tab w:val="left" w:pos="1134"/>
        </w:tabs>
        <w:spacing w:before="120" w:after="120"/>
        <w:ind w:left="567"/>
        <w:textAlignment w:val="baseline"/>
        <w:rPr>
          <w:rFonts w:eastAsia="Arial"/>
          <w:color w:val="000000"/>
        </w:rPr>
      </w:pPr>
      <w:r>
        <w:rPr>
          <w:rFonts w:eastAsia="Arial"/>
          <w:color w:val="000000"/>
        </w:rPr>
        <w:t>e</w:t>
      </w:r>
      <w:r w:rsidR="00430288">
        <w:rPr>
          <w:rFonts w:eastAsia="Arial"/>
          <w:color w:val="000000"/>
        </w:rPr>
        <w:t xml:space="preserve">nable Defence Land </w:t>
      </w:r>
      <w:r w:rsidR="00CC747C">
        <w:rPr>
          <w:rFonts w:eastAsia="Arial"/>
          <w:color w:val="000000"/>
        </w:rPr>
        <w:t>a</w:t>
      </w:r>
      <w:r w:rsidR="00430288">
        <w:rPr>
          <w:rFonts w:eastAsia="Arial"/>
          <w:color w:val="000000"/>
        </w:rPr>
        <w:t>cti</w:t>
      </w:r>
      <w:r w:rsidR="00691A97">
        <w:rPr>
          <w:rFonts w:eastAsia="Arial"/>
          <w:color w:val="000000"/>
        </w:rPr>
        <w:t>vities as safe as practicably possible</w:t>
      </w:r>
      <w:r w:rsidR="00C6119C">
        <w:rPr>
          <w:rFonts w:eastAsia="Arial"/>
          <w:color w:val="000000"/>
        </w:rPr>
        <w:t>.</w:t>
      </w:r>
    </w:p>
    <w:p w14:paraId="23EF1981" w14:textId="77777777" w:rsidR="00657773" w:rsidRPr="00CF49BC" w:rsidRDefault="00657773" w:rsidP="005E0B50">
      <w:pPr>
        <w:pStyle w:val="ListParagraph"/>
        <w:numPr>
          <w:ilvl w:val="0"/>
          <w:numId w:val="19"/>
        </w:numPr>
        <w:tabs>
          <w:tab w:val="left" w:pos="567"/>
        </w:tabs>
        <w:spacing w:before="120" w:after="120"/>
        <w:ind w:left="0" w:firstLine="0"/>
        <w:contextualSpacing w:val="0"/>
        <w:textAlignment w:val="baseline"/>
        <w:rPr>
          <w:rFonts w:eastAsia="Arial"/>
        </w:rPr>
      </w:pPr>
      <w:r w:rsidRPr="00CF49BC">
        <w:rPr>
          <w:rFonts w:eastAsia="Arial"/>
        </w:rPr>
        <w:t>DLSR will conduct enforcement in line with the current DSA Standards using:</w:t>
      </w:r>
    </w:p>
    <w:p w14:paraId="26B227E8" w14:textId="79FFE6EF" w:rsidR="00657773" w:rsidRPr="00CF49BC" w:rsidRDefault="00657773" w:rsidP="005E0B50">
      <w:pPr>
        <w:widowControl w:val="0"/>
        <w:numPr>
          <w:ilvl w:val="0"/>
          <w:numId w:val="29"/>
        </w:numPr>
        <w:tabs>
          <w:tab w:val="left" w:pos="1134"/>
        </w:tabs>
        <w:spacing w:before="120" w:after="120"/>
        <w:ind w:left="567" w:firstLine="0"/>
        <w:textAlignment w:val="baseline"/>
        <w:rPr>
          <w:rFonts w:eastAsia="Arial"/>
        </w:rPr>
      </w:pPr>
      <w:r w:rsidRPr="00CF49BC">
        <w:rPr>
          <w:rFonts w:eastAsia="Arial"/>
        </w:rPr>
        <w:t>Corrective Action Requirement (CAR</w:t>
      </w:r>
      <w:r w:rsidR="00B90477">
        <w:rPr>
          <w:rFonts w:eastAsia="Arial"/>
        </w:rPr>
        <w:t>)</w:t>
      </w:r>
      <w:r w:rsidR="004B4705" w:rsidRPr="00CF49BC">
        <w:rPr>
          <w:rFonts w:eastAsia="Arial"/>
        </w:rPr>
        <w:t xml:space="preserve"> Level 1</w:t>
      </w:r>
      <w:r w:rsidR="009A51C9" w:rsidRPr="00CF49BC">
        <w:rPr>
          <w:rFonts w:eastAsia="Arial"/>
        </w:rPr>
        <w:t xml:space="preserve"> </w:t>
      </w:r>
      <w:r w:rsidR="004B4705" w:rsidRPr="00CF49BC">
        <w:rPr>
          <w:rFonts w:eastAsia="Arial"/>
        </w:rPr>
        <w:t xml:space="preserve">– The Accountable Person is required to address the immediate risk within </w:t>
      </w:r>
      <w:r w:rsidR="00BF605F" w:rsidRPr="00CF49BC">
        <w:rPr>
          <w:rFonts w:eastAsia="Arial"/>
        </w:rPr>
        <w:t>5</w:t>
      </w:r>
      <w:r w:rsidR="004B4705" w:rsidRPr="00CF49BC">
        <w:rPr>
          <w:rFonts w:eastAsia="Arial"/>
        </w:rPr>
        <w:t xml:space="preserve"> working days. An interim solution mitigating the risk to</w:t>
      </w:r>
      <w:r w:rsidR="001C09B6" w:rsidRPr="00CF49BC">
        <w:rPr>
          <w:rFonts w:eastAsia="Arial"/>
        </w:rPr>
        <w:t xml:space="preserve"> as low as reasonably practicable</w:t>
      </w:r>
      <w:r w:rsidR="004B4705" w:rsidRPr="00CF49BC">
        <w:rPr>
          <w:rFonts w:eastAsia="Arial"/>
        </w:rPr>
        <w:t xml:space="preserve"> </w:t>
      </w:r>
      <w:r w:rsidR="001C09B6" w:rsidRPr="00CF49BC">
        <w:rPr>
          <w:rFonts w:eastAsia="Arial"/>
        </w:rPr>
        <w:t>(</w:t>
      </w:r>
      <w:r w:rsidR="004B4705" w:rsidRPr="00CF49BC">
        <w:rPr>
          <w:rFonts w:eastAsia="Arial"/>
        </w:rPr>
        <w:t>ALARP</w:t>
      </w:r>
      <w:r w:rsidR="001C09B6" w:rsidRPr="00CF49BC">
        <w:rPr>
          <w:rFonts w:eastAsia="Arial"/>
        </w:rPr>
        <w:t>)</w:t>
      </w:r>
      <w:r w:rsidR="004B4705" w:rsidRPr="00CF49BC">
        <w:rPr>
          <w:rFonts w:eastAsia="Arial"/>
        </w:rPr>
        <w:t xml:space="preserve"> is to be implemented and detailed to the regulator within a maximum 30 working days. The A</w:t>
      </w:r>
      <w:r w:rsidR="006C1A70" w:rsidRPr="00CF49BC">
        <w:rPr>
          <w:rFonts w:eastAsia="Arial"/>
        </w:rPr>
        <w:t xml:space="preserve">ccountable </w:t>
      </w:r>
      <w:r w:rsidR="004B4705" w:rsidRPr="00CF49BC">
        <w:rPr>
          <w:rFonts w:eastAsia="Arial"/>
        </w:rPr>
        <w:t>P</w:t>
      </w:r>
      <w:r w:rsidR="006C1A70" w:rsidRPr="00CF49BC">
        <w:rPr>
          <w:rFonts w:eastAsia="Arial"/>
        </w:rPr>
        <w:t>erson</w:t>
      </w:r>
      <w:r w:rsidR="004B4705" w:rsidRPr="00CF49BC">
        <w:rPr>
          <w:rFonts w:eastAsia="Arial"/>
        </w:rPr>
        <w:t xml:space="preserve"> is then to provide a corrective action plan detailing an enduring solution within </w:t>
      </w:r>
      <w:r w:rsidR="001B5286" w:rsidRPr="00CF49BC">
        <w:rPr>
          <w:rFonts w:eastAsia="Arial"/>
        </w:rPr>
        <w:t>five</w:t>
      </w:r>
      <w:r w:rsidR="004B4705" w:rsidRPr="00CF49BC">
        <w:rPr>
          <w:rFonts w:eastAsia="Arial"/>
        </w:rPr>
        <w:t xml:space="preserve"> months of receipt of the CAR.</w:t>
      </w:r>
    </w:p>
    <w:p w14:paraId="34C932BC" w14:textId="4844DB4E" w:rsidR="004B4705" w:rsidRPr="00CF49BC" w:rsidRDefault="004B4705" w:rsidP="005E0B50">
      <w:pPr>
        <w:numPr>
          <w:ilvl w:val="0"/>
          <w:numId w:val="29"/>
        </w:numPr>
        <w:tabs>
          <w:tab w:val="left" w:pos="1134"/>
        </w:tabs>
        <w:spacing w:before="120" w:after="120"/>
        <w:ind w:left="567" w:firstLine="0"/>
        <w:textAlignment w:val="baseline"/>
        <w:rPr>
          <w:rFonts w:eastAsia="Arial"/>
        </w:rPr>
      </w:pPr>
      <w:r w:rsidRPr="00CF49BC">
        <w:rPr>
          <w:rFonts w:eastAsia="Arial"/>
        </w:rPr>
        <w:t>CAR Level 2 – The A</w:t>
      </w:r>
      <w:r w:rsidR="006C1A70" w:rsidRPr="00CF49BC">
        <w:rPr>
          <w:rFonts w:eastAsia="Arial"/>
        </w:rPr>
        <w:t xml:space="preserve">ccountable </w:t>
      </w:r>
      <w:r w:rsidRPr="00CF49BC">
        <w:rPr>
          <w:rFonts w:eastAsia="Arial"/>
        </w:rPr>
        <w:t>P</w:t>
      </w:r>
      <w:r w:rsidR="006C1A70" w:rsidRPr="00CF49BC">
        <w:rPr>
          <w:rFonts w:eastAsia="Arial"/>
        </w:rPr>
        <w:t>erson</w:t>
      </w:r>
      <w:r w:rsidRPr="00CF49BC">
        <w:rPr>
          <w:rFonts w:eastAsia="Arial"/>
        </w:rPr>
        <w:t xml:space="preserve"> is required to address the immediate risk within </w:t>
      </w:r>
      <w:r w:rsidR="00CA0BD7" w:rsidRPr="00CF49BC">
        <w:rPr>
          <w:rFonts w:eastAsia="Arial"/>
        </w:rPr>
        <w:t>5</w:t>
      </w:r>
      <w:r w:rsidRPr="00CF49BC">
        <w:rPr>
          <w:rFonts w:eastAsia="Arial"/>
        </w:rPr>
        <w:t xml:space="preserve"> working days. An interim solution mitigating the risk to AL</w:t>
      </w:r>
      <w:r w:rsidR="005F1967" w:rsidRPr="00CF49BC">
        <w:rPr>
          <w:rFonts w:eastAsia="Arial"/>
        </w:rPr>
        <w:t>AR</w:t>
      </w:r>
      <w:r w:rsidRPr="00CF49BC">
        <w:rPr>
          <w:rFonts w:eastAsia="Arial"/>
        </w:rPr>
        <w:t>P is to be implemented and detailed to the regulator within a ma</w:t>
      </w:r>
      <w:r w:rsidR="001A5F17" w:rsidRPr="00CF49BC">
        <w:rPr>
          <w:rFonts w:eastAsia="Arial"/>
        </w:rPr>
        <w:t>x</w:t>
      </w:r>
      <w:r w:rsidRPr="00CF49BC">
        <w:rPr>
          <w:rFonts w:eastAsia="Arial"/>
        </w:rPr>
        <w:t>imum 30 workin</w:t>
      </w:r>
      <w:r w:rsidR="001A5F17" w:rsidRPr="00CF49BC">
        <w:rPr>
          <w:rFonts w:eastAsia="Arial"/>
        </w:rPr>
        <w:t>g days. The A</w:t>
      </w:r>
      <w:r w:rsidR="006C1A70" w:rsidRPr="00CF49BC">
        <w:rPr>
          <w:rFonts w:eastAsia="Arial"/>
        </w:rPr>
        <w:t xml:space="preserve">ccountable </w:t>
      </w:r>
      <w:r w:rsidR="001A5F17" w:rsidRPr="00CF49BC">
        <w:rPr>
          <w:rFonts w:eastAsia="Arial"/>
        </w:rPr>
        <w:t>P</w:t>
      </w:r>
      <w:r w:rsidR="006C1A70" w:rsidRPr="00CF49BC">
        <w:rPr>
          <w:rFonts w:eastAsia="Arial"/>
        </w:rPr>
        <w:t>erson</w:t>
      </w:r>
      <w:r w:rsidR="001A5F17" w:rsidRPr="00CF49BC">
        <w:rPr>
          <w:rFonts w:eastAsia="Arial"/>
        </w:rPr>
        <w:t xml:space="preserve"> is to provide a corrective action plan detailing an enduring solution within </w:t>
      </w:r>
      <w:r w:rsidR="001B5286" w:rsidRPr="00CF49BC">
        <w:rPr>
          <w:rFonts w:eastAsia="Arial"/>
        </w:rPr>
        <w:t>nine</w:t>
      </w:r>
      <w:r w:rsidR="001A5F17" w:rsidRPr="00CF49BC">
        <w:rPr>
          <w:rFonts w:eastAsia="Arial"/>
        </w:rPr>
        <w:t xml:space="preserve"> months of receipt of the CAR.</w:t>
      </w:r>
    </w:p>
    <w:p w14:paraId="1BB1B20B" w14:textId="31137DBE" w:rsidR="00657773" w:rsidRDefault="00657773" w:rsidP="005E0B50">
      <w:pPr>
        <w:numPr>
          <w:ilvl w:val="0"/>
          <w:numId w:val="29"/>
        </w:numPr>
        <w:tabs>
          <w:tab w:val="left" w:pos="1134"/>
        </w:tabs>
        <w:spacing w:before="120" w:after="120"/>
        <w:ind w:left="567" w:firstLine="0"/>
        <w:textAlignment w:val="baseline"/>
        <w:rPr>
          <w:rFonts w:eastAsia="Arial"/>
        </w:rPr>
      </w:pPr>
      <w:r>
        <w:rPr>
          <w:rFonts w:eastAsia="Arial"/>
        </w:rPr>
        <w:t>Improvement Notice (IN)</w:t>
      </w:r>
      <w:r w:rsidR="002D6214">
        <w:rPr>
          <w:rFonts w:eastAsia="Arial"/>
        </w:rPr>
        <w:t xml:space="preserve"> – IN takes immediate effect and require improvement to take place within a specified area(s) and a defined period of time to satisfy</w:t>
      </w:r>
      <w:r w:rsidR="009A51C9">
        <w:rPr>
          <w:rFonts w:eastAsia="Arial"/>
        </w:rPr>
        <w:t xml:space="preserve"> </w:t>
      </w:r>
      <w:r w:rsidR="002D6214">
        <w:rPr>
          <w:rFonts w:eastAsia="Arial"/>
        </w:rPr>
        <w:t>statutory requirements of the provisions of Defence regulations.</w:t>
      </w:r>
    </w:p>
    <w:p w14:paraId="0B0823C5" w14:textId="4B7F87EF" w:rsidR="00657773" w:rsidRDefault="00657773" w:rsidP="005E0B50">
      <w:pPr>
        <w:numPr>
          <w:ilvl w:val="0"/>
          <w:numId w:val="29"/>
        </w:numPr>
        <w:tabs>
          <w:tab w:val="left" w:pos="1134"/>
        </w:tabs>
        <w:spacing w:before="120" w:after="120"/>
        <w:ind w:left="567" w:firstLine="0"/>
        <w:textAlignment w:val="baseline"/>
        <w:rPr>
          <w:rFonts w:eastAsia="Arial"/>
        </w:rPr>
      </w:pPr>
      <w:r>
        <w:rPr>
          <w:rFonts w:eastAsia="Arial"/>
        </w:rPr>
        <w:t>Prohibit Notice (PN)</w:t>
      </w:r>
      <w:r w:rsidR="009A51C9">
        <w:rPr>
          <w:rFonts w:eastAsia="Arial"/>
        </w:rPr>
        <w:t xml:space="preserve"> – PN will take immediate effect with the requirement for the activity to cease. The </w:t>
      </w:r>
      <w:r w:rsidR="004B4705">
        <w:rPr>
          <w:rFonts w:eastAsia="Arial"/>
        </w:rPr>
        <w:t>A</w:t>
      </w:r>
      <w:r w:rsidR="006C1A70">
        <w:rPr>
          <w:rFonts w:eastAsia="Arial"/>
        </w:rPr>
        <w:t xml:space="preserve">ccountable </w:t>
      </w:r>
      <w:r w:rsidR="004B4705">
        <w:rPr>
          <w:rFonts w:eastAsia="Arial"/>
        </w:rPr>
        <w:t>P</w:t>
      </w:r>
      <w:r w:rsidR="006C1A70">
        <w:rPr>
          <w:rFonts w:eastAsia="Arial"/>
        </w:rPr>
        <w:t>erson</w:t>
      </w:r>
      <w:r w:rsidR="009A51C9">
        <w:rPr>
          <w:rFonts w:eastAsia="Arial"/>
        </w:rPr>
        <w:t xml:space="preserve"> is to provide a corrective action plan within 30 working days of receipt of the PN.</w:t>
      </w:r>
    </w:p>
    <w:p w14:paraId="0EFAB466" w14:textId="4E80D2F0" w:rsidR="00715D96" w:rsidRPr="00715D96" w:rsidRDefault="00657773" w:rsidP="005E0B50">
      <w:pPr>
        <w:numPr>
          <w:ilvl w:val="0"/>
          <w:numId w:val="29"/>
        </w:numPr>
        <w:tabs>
          <w:tab w:val="left" w:pos="1134"/>
        </w:tabs>
        <w:spacing w:before="120" w:after="120"/>
        <w:ind w:left="567" w:firstLine="0"/>
        <w:textAlignment w:val="baseline"/>
        <w:rPr>
          <w:color w:val="532A45" w:themeColor="background1"/>
        </w:rPr>
      </w:pPr>
      <w:r w:rsidRPr="00715D96">
        <w:rPr>
          <w:rFonts w:eastAsia="Arial"/>
        </w:rPr>
        <w:t>Immediate Stop Notice</w:t>
      </w:r>
      <w:r w:rsidR="009A51C9" w:rsidRPr="00715D96">
        <w:rPr>
          <w:rFonts w:eastAsia="Arial"/>
        </w:rPr>
        <w:t xml:space="preserve"> - The ISN takes immediate effect. The </w:t>
      </w:r>
      <w:r w:rsidR="00755B22" w:rsidRPr="00715D96">
        <w:rPr>
          <w:rFonts w:eastAsia="Arial"/>
        </w:rPr>
        <w:t>I</w:t>
      </w:r>
      <w:r w:rsidR="009A51C9" w:rsidRPr="00715D96">
        <w:rPr>
          <w:rFonts w:eastAsia="Arial"/>
        </w:rPr>
        <w:t xml:space="preserve">SN is served </w:t>
      </w:r>
      <w:r w:rsidR="004B4705" w:rsidRPr="00715D96">
        <w:rPr>
          <w:rFonts w:eastAsia="Arial"/>
        </w:rPr>
        <w:t>using the</w:t>
      </w:r>
      <w:r w:rsidR="009A51C9" w:rsidRPr="00715D96">
        <w:rPr>
          <w:rFonts w:eastAsia="Arial"/>
        </w:rPr>
        <w:t xml:space="preserve"> documented process outlined in </w:t>
      </w:r>
      <w:hyperlink r:id="rId43" w:history="1">
        <w:r w:rsidR="009A51C9" w:rsidRPr="00715D96">
          <w:rPr>
            <w:rStyle w:val="Hyperlink"/>
            <w:rFonts w:eastAsia="Arial"/>
          </w:rPr>
          <w:t>DLSR SOP 8D</w:t>
        </w:r>
      </w:hyperlink>
      <w:r w:rsidR="009A51C9" w:rsidRPr="00715D96">
        <w:rPr>
          <w:rFonts w:eastAsia="Arial"/>
        </w:rPr>
        <w:t xml:space="preserve"> </w:t>
      </w:r>
      <w:r w:rsidR="003A7474">
        <w:rPr>
          <w:rFonts w:eastAsia="Arial"/>
        </w:rPr>
        <w:t xml:space="preserve">(Internal MOD access only) </w:t>
      </w:r>
      <w:r w:rsidR="009A51C9" w:rsidRPr="00715D96">
        <w:rPr>
          <w:rFonts w:eastAsia="Arial"/>
        </w:rPr>
        <w:t xml:space="preserve">and may remain effective for a period of up to </w:t>
      </w:r>
      <w:r w:rsidR="0052075D">
        <w:rPr>
          <w:rFonts w:eastAsia="Arial"/>
        </w:rPr>
        <w:t>7</w:t>
      </w:r>
      <w:r w:rsidR="009A51C9" w:rsidRPr="00715D96">
        <w:rPr>
          <w:rFonts w:eastAsia="Arial"/>
        </w:rPr>
        <w:t xml:space="preserve"> days, during which time the issue can be resolved or elevated to the </w:t>
      </w:r>
      <w:r w:rsidR="00B30EE5" w:rsidRPr="00715D96">
        <w:rPr>
          <w:rFonts w:eastAsia="Arial"/>
        </w:rPr>
        <w:t>r</w:t>
      </w:r>
      <w:r w:rsidR="009A51C9" w:rsidRPr="00715D96">
        <w:rPr>
          <w:rFonts w:eastAsia="Arial"/>
        </w:rPr>
        <w:t xml:space="preserve">egulator for further enforcement action to be taken. </w:t>
      </w:r>
      <w:bookmarkStart w:id="62" w:name="_Toc149547782"/>
    </w:p>
    <w:p w14:paraId="50CD77F3" w14:textId="77777777" w:rsidR="00715D96" w:rsidRDefault="00715D96" w:rsidP="00715D96">
      <w:pPr>
        <w:pStyle w:val="Header10"/>
        <w:jc w:val="center"/>
        <w:rPr>
          <w:rFonts w:ascii="Arial" w:hAnsi="Arial" w:cs="Arial"/>
          <w:color w:val="532A45" w:themeColor="background1"/>
        </w:rPr>
        <w:sectPr w:rsidR="00715D96" w:rsidSect="009B706F">
          <w:headerReference w:type="default" r:id="rId44"/>
          <w:pgSz w:w="11909" w:h="16838"/>
          <w:pgMar w:top="851" w:right="851" w:bottom="851" w:left="851" w:header="567" w:footer="567" w:gutter="0"/>
          <w:cols w:space="720"/>
          <w:docGrid w:linePitch="326"/>
        </w:sectPr>
      </w:pPr>
    </w:p>
    <w:p w14:paraId="3F63DD2B" w14:textId="1C268A85" w:rsidR="00FB1A57" w:rsidRPr="000C3346" w:rsidRDefault="00FB1A57" w:rsidP="000C3346">
      <w:pPr>
        <w:pStyle w:val="Heading3"/>
        <w:jc w:val="center"/>
        <w:rPr>
          <w:color w:val="532A45" w:themeColor="background1"/>
          <w:sz w:val="32"/>
          <w:szCs w:val="32"/>
        </w:rPr>
      </w:pPr>
      <w:bookmarkStart w:id="63" w:name="Glossary"/>
      <w:bookmarkStart w:id="64" w:name="_Toc163470689"/>
      <w:bookmarkEnd w:id="63"/>
      <w:r w:rsidRPr="000C3346">
        <w:rPr>
          <w:color w:val="532A45" w:themeColor="background1"/>
          <w:sz w:val="32"/>
          <w:szCs w:val="32"/>
        </w:rPr>
        <w:lastRenderedPageBreak/>
        <w:t xml:space="preserve">Glossary of </w:t>
      </w:r>
      <w:bookmarkEnd w:id="62"/>
      <w:r w:rsidRPr="000C3346">
        <w:rPr>
          <w:color w:val="532A45" w:themeColor="background1"/>
          <w:sz w:val="32"/>
          <w:szCs w:val="32"/>
        </w:rPr>
        <w:t>Acronyms</w:t>
      </w:r>
      <w:bookmarkStart w:id="65" w:name="_Glossary:_Definitions"/>
      <w:bookmarkEnd w:id="65"/>
      <w:r w:rsidR="00D235DF">
        <w:rPr>
          <w:color w:val="532A45" w:themeColor="background1"/>
          <w:sz w:val="32"/>
          <w:szCs w:val="32"/>
        </w:rPr>
        <w:t xml:space="preserve"> and Terms</w:t>
      </w:r>
      <w:bookmarkEnd w:id="64"/>
    </w:p>
    <w:p w14:paraId="15BAD2A6" w14:textId="6498CA11" w:rsidR="00512AA1" w:rsidRDefault="0044327C" w:rsidP="00DF03E4">
      <w:pPr>
        <w:pStyle w:val="Heading3"/>
        <w:spacing w:after="120"/>
      </w:pPr>
      <w:bookmarkStart w:id="66" w:name="Glossary_Acronyms"/>
      <w:bookmarkStart w:id="67" w:name="_Toc163470690"/>
      <w:bookmarkEnd w:id="66"/>
      <w:r w:rsidRPr="00512AA1">
        <w:rPr>
          <w:color w:val="532A45" w:themeColor="background1"/>
        </w:rPr>
        <w:t>Table 1: Acronyms</w:t>
      </w:r>
      <w:bookmarkEnd w:id="67"/>
    </w:p>
    <w:tbl>
      <w:tblPr>
        <w:tblpPr w:leftFromText="181" w:rightFromText="181" w:vertAnchor="page" w:tblpXSpec="center" w:tblpY="1696"/>
        <w:tblOverlap w:val="never"/>
        <w:tblW w:w="10485" w:type="dxa"/>
        <w:tblLook w:val="04A0" w:firstRow="1" w:lastRow="0" w:firstColumn="1" w:lastColumn="0" w:noHBand="0" w:noVBand="1"/>
      </w:tblPr>
      <w:tblGrid>
        <w:gridCol w:w="2405"/>
        <w:gridCol w:w="8080"/>
      </w:tblGrid>
      <w:tr w:rsidR="00512AA1" w:rsidRPr="00AF5B5B" w14:paraId="71C4A045" w14:textId="77777777" w:rsidTr="0090459D">
        <w:trPr>
          <w:tblHeader/>
        </w:trPr>
        <w:tc>
          <w:tcPr>
            <w:tcW w:w="2405" w:type="dxa"/>
            <w:tcBorders>
              <w:top w:val="single" w:sz="4" w:space="0" w:color="auto"/>
              <w:left w:val="single" w:sz="4" w:space="0" w:color="auto"/>
              <w:bottom w:val="single" w:sz="4" w:space="0" w:color="auto"/>
              <w:right w:val="single" w:sz="4" w:space="0" w:color="auto"/>
            </w:tcBorders>
            <w:shd w:val="clear" w:color="auto" w:fill="CCEADF"/>
            <w:vAlign w:val="center"/>
            <w:hideMark/>
          </w:tcPr>
          <w:p w14:paraId="5C8BF446" w14:textId="77777777" w:rsidR="00512AA1" w:rsidRPr="00AF5B5B" w:rsidRDefault="00512AA1" w:rsidP="0090459D">
            <w:pPr>
              <w:spacing w:before="120" w:after="120"/>
              <w:jc w:val="center"/>
              <w:rPr>
                <w:rFonts w:eastAsia="Times New Roman"/>
                <w:b/>
                <w:bCs/>
                <w:color w:val="000000"/>
                <w:lang w:eastAsia="en-GB"/>
              </w:rPr>
            </w:pPr>
            <w:r>
              <w:rPr>
                <w:rFonts w:eastAsia="Times New Roman"/>
                <w:b/>
                <w:bCs/>
                <w:lang w:eastAsia="en-GB"/>
              </w:rPr>
              <w:t>Acronym</w:t>
            </w:r>
          </w:p>
        </w:tc>
        <w:tc>
          <w:tcPr>
            <w:tcW w:w="8080" w:type="dxa"/>
            <w:tcBorders>
              <w:top w:val="single" w:sz="4" w:space="0" w:color="auto"/>
              <w:left w:val="single" w:sz="4" w:space="0" w:color="auto"/>
              <w:bottom w:val="single" w:sz="4" w:space="0" w:color="auto"/>
              <w:right w:val="single" w:sz="4" w:space="0" w:color="auto"/>
            </w:tcBorders>
            <w:shd w:val="clear" w:color="auto" w:fill="CCEADF"/>
            <w:vAlign w:val="center"/>
            <w:hideMark/>
          </w:tcPr>
          <w:p w14:paraId="0026F654" w14:textId="77777777" w:rsidR="00512AA1" w:rsidRPr="00AF5B5B" w:rsidRDefault="00512AA1" w:rsidP="0090459D">
            <w:pPr>
              <w:spacing w:before="120" w:after="120"/>
              <w:jc w:val="center"/>
              <w:rPr>
                <w:rFonts w:eastAsia="Times New Roman"/>
                <w:b/>
                <w:bCs/>
                <w:color w:val="000000"/>
                <w:lang w:eastAsia="en-GB"/>
              </w:rPr>
            </w:pPr>
            <w:r w:rsidRPr="00AF5B5B">
              <w:rPr>
                <w:rFonts w:eastAsia="Times New Roman"/>
                <w:b/>
                <w:bCs/>
                <w:lang w:eastAsia="en-GB"/>
              </w:rPr>
              <w:t>Definition</w:t>
            </w:r>
          </w:p>
        </w:tc>
      </w:tr>
      <w:tr w:rsidR="00512AA1" w:rsidRPr="00AF5B5B" w14:paraId="3F1375B7"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hideMark/>
          </w:tcPr>
          <w:p w14:paraId="1F457A45" w14:textId="77777777" w:rsidR="00512AA1" w:rsidRPr="00AF5B5B" w:rsidRDefault="00512AA1" w:rsidP="00F83BDC">
            <w:pPr>
              <w:spacing w:before="20" w:after="20"/>
              <w:jc w:val="center"/>
              <w:rPr>
                <w:rFonts w:eastAsia="Times New Roman"/>
                <w:color w:val="000000"/>
                <w:sz w:val="20"/>
                <w:szCs w:val="20"/>
                <w:lang w:eastAsia="en-GB"/>
              </w:rPr>
            </w:pPr>
            <w:r w:rsidRPr="00AF5B5B">
              <w:rPr>
                <w:rFonts w:eastAsia="Times New Roman"/>
                <w:sz w:val="20"/>
                <w:szCs w:val="20"/>
                <w:lang w:eastAsia="en-GB"/>
              </w:rPr>
              <w:t>1LOD</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7706D07" w14:textId="77777777" w:rsidR="00512AA1" w:rsidRPr="00AF5B5B" w:rsidRDefault="00512AA1" w:rsidP="00F83BDC">
            <w:pPr>
              <w:spacing w:before="20" w:after="20"/>
              <w:ind w:left="-57"/>
              <w:rPr>
                <w:rFonts w:eastAsia="Times New Roman"/>
                <w:color w:val="000000"/>
                <w:sz w:val="20"/>
                <w:szCs w:val="20"/>
                <w:lang w:eastAsia="en-GB"/>
              </w:rPr>
            </w:pPr>
            <w:r w:rsidRPr="00AF5B5B">
              <w:rPr>
                <w:rFonts w:eastAsia="Times New Roman"/>
                <w:sz w:val="20"/>
                <w:szCs w:val="20"/>
                <w:lang w:eastAsia="en-GB"/>
              </w:rPr>
              <w:t xml:space="preserve">First Line of Defence </w:t>
            </w:r>
          </w:p>
        </w:tc>
      </w:tr>
      <w:tr w:rsidR="00512AA1" w:rsidRPr="00AF5B5B" w14:paraId="3964DE5C"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hideMark/>
          </w:tcPr>
          <w:p w14:paraId="6897D4F4" w14:textId="77777777" w:rsidR="00512AA1" w:rsidRPr="00AF5B5B" w:rsidRDefault="00512AA1" w:rsidP="00F83BDC">
            <w:pPr>
              <w:spacing w:before="20" w:after="20"/>
              <w:jc w:val="center"/>
              <w:rPr>
                <w:rFonts w:eastAsia="Times New Roman"/>
                <w:color w:val="000000"/>
                <w:sz w:val="20"/>
                <w:szCs w:val="20"/>
                <w:lang w:eastAsia="en-GB"/>
              </w:rPr>
            </w:pPr>
            <w:r w:rsidRPr="00AF5B5B">
              <w:rPr>
                <w:rFonts w:eastAsia="Times New Roman"/>
                <w:sz w:val="20"/>
                <w:szCs w:val="20"/>
                <w:lang w:eastAsia="en-GB"/>
              </w:rPr>
              <w:t>2LOD</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D18EED" w14:textId="77777777" w:rsidR="00512AA1" w:rsidRPr="00AF5B5B" w:rsidRDefault="00512AA1" w:rsidP="00F83BDC">
            <w:pPr>
              <w:spacing w:before="20" w:after="20"/>
              <w:ind w:left="-57"/>
              <w:rPr>
                <w:rFonts w:eastAsia="Times New Roman"/>
                <w:color w:val="000000"/>
                <w:sz w:val="20"/>
                <w:szCs w:val="20"/>
                <w:lang w:eastAsia="en-GB"/>
              </w:rPr>
            </w:pPr>
            <w:r w:rsidRPr="00AF5B5B">
              <w:rPr>
                <w:rFonts w:eastAsia="Times New Roman"/>
                <w:sz w:val="20"/>
                <w:szCs w:val="20"/>
                <w:lang w:eastAsia="en-GB"/>
              </w:rPr>
              <w:t xml:space="preserve">Second Line of Defence </w:t>
            </w:r>
          </w:p>
        </w:tc>
      </w:tr>
      <w:tr w:rsidR="00512AA1" w:rsidRPr="00AF5B5B" w14:paraId="6CAF44F7"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hideMark/>
          </w:tcPr>
          <w:p w14:paraId="6DB3351A" w14:textId="77777777" w:rsidR="00512AA1" w:rsidRPr="00AF5B5B" w:rsidRDefault="00512AA1" w:rsidP="00F83BDC">
            <w:pPr>
              <w:spacing w:before="20" w:after="20"/>
              <w:jc w:val="center"/>
              <w:rPr>
                <w:rFonts w:eastAsia="Times New Roman"/>
                <w:color w:val="000000"/>
                <w:sz w:val="20"/>
                <w:szCs w:val="20"/>
                <w:lang w:eastAsia="en-GB"/>
              </w:rPr>
            </w:pPr>
            <w:r w:rsidRPr="00AF5B5B">
              <w:rPr>
                <w:rFonts w:eastAsia="Times New Roman"/>
                <w:sz w:val="20"/>
                <w:szCs w:val="20"/>
                <w:lang w:eastAsia="en-GB"/>
              </w:rPr>
              <w:t>3LOD</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0923CE" w14:textId="77777777" w:rsidR="00512AA1" w:rsidRPr="00AF5B5B" w:rsidRDefault="00512AA1" w:rsidP="00F83BDC">
            <w:pPr>
              <w:spacing w:before="20" w:after="20"/>
              <w:ind w:left="-57"/>
              <w:rPr>
                <w:rFonts w:eastAsia="Times New Roman"/>
                <w:color w:val="000000"/>
                <w:sz w:val="20"/>
                <w:szCs w:val="20"/>
                <w:lang w:eastAsia="en-GB"/>
              </w:rPr>
            </w:pPr>
            <w:r w:rsidRPr="00AF5B5B">
              <w:rPr>
                <w:rFonts w:eastAsia="Times New Roman"/>
                <w:sz w:val="20"/>
                <w:szCs w:val="20"/>
                <w:lang w:eastAsia="en-GB"/>
              </w:rPr>
              <w:t xml:space="preserve">Third Line of Defence </w:t>
            </w:r>
          </w:p>
        </w:tc>
      </w:tr>
      <w:tr w:rsidR="00512AA1" w:rsidRPr="00AF5B5B" w14:paraId="5485FE67"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hideMark/>
          </w:tcPr>
          <w:p w14:paraId="1AF59B3D" w14:textId="77777777" w:rsidR="00512AA1" w:rsidRPr="00C453B2"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AAR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512F07" w14:textId="77777777" w:rsidR="00512AA1" w:rsidRPr="00C453B2"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Annual Assurance Report</w:t>
            </w:r>
          </w:p>
        </w:tc>
      </w:tr>
      <w:tr w:rsidR="009351C7" w:rsidRPr="00AF5B5B" w14:paraId="4721C350"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654265A" w14:textId="5842D9F5" w:rsidR="009351C7" w:rsidRPr="00AF5B5B" w:rsidRDefault="009351C7" w:rsidP="00F83BDC">
            <w:pPr>
              <w:spacing w:before="20" w:after="20"/>
              <w:jc w:val="center"/>
              <w:rPr>
                <w:rFonts w:eastAsia="Times New Roman"/>
                <w:sz w:val="20"/>
                <w:szCs w:val="20"/>
                <w:lang w:eastAsia="en-GB"/>
              </w:rPr>
            </w:pPr>
            <w:r>
              <w:rPr>
                <w:rFonts w:eastAsia="Times New Roman"/>
                <w:sz w:val="20"/>
                <w:szCs w:val="20"/>
                <w:lang w:eastAsia="en-GB"/>
              </w:rPr>
              <w:t>ACSO</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54FF2C8" w14:textId="6BFDE7E8" w:rsidR="009351C7" w:rsidRPr="00AF5B5B" w:rsidRDefault="009351C7" w:rsidP="00F83BDC">
            <w:pPr>
              <w:spacing w:before="20" w:after="20"/>
              <w:ind w:left="-57"/>
              <w:rPr>
                <w:rFonts w:eastAsia="Times New Roman"/>
                <w:sz w:val="20"/>
                <w:szCs w:val="20"/>
                <w:lang w:eastAsia="en-GB"/>
              </w:rPr>
            </w:pPr>
            <w:r>
              <w:rPr>
                <w:rFonts w:eastAsia="Times New Roman"/>
                <w:sz w:val="20"/>
                <w:szCs w:val="20"/>
                <w:lang w:eastAsia="en-GB"/>
              </w:rPr>
              <w:t>Army Command Standing Orders</w:t>
            </w:r>
          </w:p>
        </w:tc>
      </w:tr>
      <w:tr w:rsidR="00512AA1" w:rsidRPr="00AF5B5B" w14:paraId="285EA81A"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hideMark/>
          </w:tcPr>
          <w:p w14:paraId="337D8D9C" w14:textId="77777777" w:rsidR="00512AA1" w:rsidRPr="00C453B2"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ADR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AE6B7E" w14:textId="77777777" w:rsidR="00512AA1" w:rsidRPr="00C453B2" w:rsidRDefault="00512AA1" w:rsidP="00F83BDC">
            <w:pPr>
              <w:spacing w:before="20" w:after="20"/>
              <w:ind w:left="-57"/>
              <w:rPr>
                <w:rFonts w:eastAsia="Times New Roman"/>
                <w:sz w:val="20"/>
                <w:szCs w:val="20"/>
                <w:lang w:eastAsia="en-GB"/>
              </w:rPr>
            </w:pPr>
            <w:r w:rsidRPr="00C453B2">
              <w:rPr>
                <w:rFonts w:eastAsia="Times New Roman"/>
                <w:sz w:val="20"/>
                <w:szCs w:val="20"/>
                <w:lang w:eastAsia="en-GB"/>
              </w:rPr>
              <w:t>The Agreement Concerning the International Carriage of Dangerous Goods by Road</w:t>
            </w:r>
          </w:p>
        </w:tc>
      </w:tr>
      <w:tr w:rsidR="00512AA1" w:rsidRPr="00AF5B5B" w14:paraId="1426B70F"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hideMark/>
          </w:tcPr>
          <w:p w14:paraId="5263B381" w14:textId="77777777" w:rsidR="00512AA1" w:rsidRPr="00C453B2" w:rsidRDefault="00512AA1" w:rsidP="00F83BDC">
            <w:pPr>
              <w:spacing w:before="20" w:after="20"/>
              <w:jc w:val="center"/>
              <w:rPr>
                <w:rFonts w:eastAsia="Times New Roman"/>
                <w:sz w:val="20"/>
                <w:szCs w:val="20"/>
                <w:lang w:eastAsia="en-GB"/>
              </w:rPr>
            </w:pPr>
            <w:r w:rsidRPr="00C453B2">
              <w:rPr>
                <w:rFonts w:eastAsia="Times New Roman"/>
                <w:sz w:val="20"/>
                <w:szCs w:val="20"/>
                <w:lang w:eastAsia="en-GB"/>
              </w:rPr>
              <w:t>AESP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EA2F55" w14:textId="77777777" w:rsidR="00512AA1" w:rsidRPr="00C453B2" w:rsidRDefault="00512AA1" w:rsidP="00F83BDC">
            <w:pPr>
              <w:spacing w:before="20" w:after="20"/>
              <w:ind w:left="-57"/>
              <w:rPr>
                <w:rFonts w:eastAsia="Times New Roman"/>
                <w:sz w:val="20"/>
                <w:szCs w:val="20"/>
                <w:lang w:eastAsia="en-GB"/>
              </w:rPr>
            </w:pPr>
            <w:r w:rsidRPr="00C453B2">
              <w:rPr>
                <w:rFonts w:eastAsia="Times New Roman"/>
                <w:sz w:val="20"/>
                <w:szCs w:val="20"/>
                <w:lang w:eastAsia="en-GB"/>
              </w:rPr>
              <w:t>Army Equipment Support Publication</w:t>
            </w:r>
          </w:p>
        </w:tc>
      </w:tr>
      <w:tr w:rsidR="00512AA1" w:rsidRPr="00AF5B5B" w14:paraId="3D3E1049"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C49727F"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ALARP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8BA46E2"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As Low as Reasonably Practicable</w:t>
            </w:r>
          </w:p>
        </w:tc>
      </w:tr>
      <w:tr w:rsidR="00512AA1" w:rsidRPr="00AF5B5B" w14:paraId="6E84B6B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hideMark/>
          </w:tcPr>
          <w:p w14:paraId="1103A59A" w14:textId="77777777" w:rsidR="00512AA1" w:rsidRPr="00581BDF"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AMC</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F4B9B2" w14:textId="77777777" w:rsidR="00512AA1" w:rsidRPr="00581BDF"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Acceptable Means of Compliance</w:t>
            </w:r>
          </w:p>
        </w:tc>
      </w:tr>
      <w:tr w:rsidR="00512AA1" w:rsidRPr="00AF5B5B" w14:paraId="75865FF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4621DCF" w14:textId="77777777" w:rsidR="00512AA1" w:rsidRPr="00AF5B5B" w:rsidRDefault="00512AA1" w:rsidP="00F83BDC">
            <w:pPr>
              <w:spacing w:before="20" w:after="20"/>
              <w:jc w:val="center"/>
              <w:rPr>
                <w:rFonts w:eastAsia="Times New Roman"/>
                <w:sz w:val="20"/>
                <w:szCs w:val="20"/>
                <w:lang w:eastAsia="en-GB"/>
              </w:rPr>
            </w:pPr>
            <w:r w:rsidRPr="006A6A18">
              <w:rPr>
                <w:rFonts w:eastAsia="Times New Roman"/>
                <w:sz w:val="20"/>
                <w:szCs w:val="20"/>
                <w:lang w:eastAsia="en-GB"/>
              </w:rPr>
              <w:t>AP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31E894E" w14:textId="77777777" w:rsidR="00512AA1" w:rsidRDefault="00512AA1" w:rsidP="00F83BDC">
            <w:pPr>
              <w:spacing w:before="20" w:after="20"/>
              <w:ind w:left="-57"/>
              <w:rPr>
                <w:rFonts w:eastAsia="Times New Roman"/>
                <w:sz w:val="20"/>
                <w:szCs w:val="20"/>
                <w:lang w:eastAsia="en-GB"/>
              </w:rPr>
            </w:pPr>
            <w:r w:rsidRPr="006A6A18">
              <w:rPr>
                <w:rFonts w:eastAsia="Times New Roman"/>
                <w:sz w:val="20"/>
                <w:szCs w:val="20"/>
                <w:lang w:eastAsia="en-GB"/>
              </w:rPr>
              <w:t>Authorised Person</w:t>
            </w:r>
          </w:p>
        </w:tc>
      </w:tr>
      <w:tr w:rsidR="00512AA1" w:rsidRPr="00AF5B5B" w14:paraId="3ECE66A9"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F1C2620"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AP (Electrical)</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5EF77A9" w14:textId="77777777" w:rsidR="00512AA1"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Authorised Persons Electrical</w:t>
            </w:r>
          </w:p>
        </w:tc>
      </w:tr>
      <w:tr w:rsidR="00512AA1" w:rsidRPr="00AF5B5B" w14:paraId="45D59084"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F453A30"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AP(Petroleum)</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DD60047" w14:textId="77777777" w:rsidR="00512AA1"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Authorised Persons Petroleum</w:t>
            </w:r>
          </w:p>
        </w:tc>
      </w:tr>
      <w:tr w:rsidR="00512AA1" w:rsidRPr="00AF5B5B" w14:paraId="4F6A9CC0"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D15E102"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APEA</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B65E763"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 xml:space="preserve">The Association for </w:t>
            </w:r>
            <w:r w:rsidRPr="00AF5B5B">
              <w:rPr>
                <w:rFonts w:eastAsia="Times New Roman"/>
                <w:sz w:val="20"/>
                <w:szCs w:val="20"/>
                <w:lang w:eastAsia="en-GB"/>
              </w:rPr>
              <w:t>Petroleum and Explosives Administration</w:t>
            </w:r>
          </w:p>
        </w:tc>
      </w:tr>
      <w:tr w:rsidR="00512AA1" w:rsidRPr="006A6A18" w14:paraId="41BD56E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80C5F25" w14:textId="77777777" w:rsidR="00512AA1" w:rsidRPr="006A6A18"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AST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DAAEFC7" w14:textId="77777777" w:rsidR="00512AA1" w:rsidRPr="006A6A18"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Ancillary Storage Tank</w:t>
            </w:r>
          </w:p>
        </w:tc>
      </w:tr>
      <w:tr w:rsidR="00512AA1" w:rsidRPr="006A6A18" w14:paraId="20250A62"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7BB7279"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AT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D235949"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Adventurous Training</w:t>
            </w:r>
          </w:p>
        </w:tc>
      </w:tr>
      <w:tr w:rsidR="00512AA1" w:rsidRPr="006A6A18" w14:paraId="7507ACFB"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7D55D7D"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ATSR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F705F5F"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Adventurous Training Safety Regulator</w:t>
            </w:r>
          </w:p>
        </w:tc>
      </w:tr>
      <w:tr w:rsidR="00512AA1" w:rsidRPr="006A6A18" w14:paraId="0C699F7C"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284017C"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AV (W)</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D39C5E4"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Armoured Vehicle (Wheeled)</w:t>
            </w:r>
          </w:p>
        </w:tc>
      </w:tr>
      <w:tr w:rsidR="00512AA1" w:rsidRPr="006A6A18" w14:paraId="2128CA81"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B1821DA"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AV(T)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7D77ECF"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 xml:space="preserve">Armoured Vehicle </w:t>
            </w:r>
            <w:r>
              <w:rPr>
                <w:rFonts w:eastAsia="Times New Roman"/>
                <w:sz w:val="20"/>
                <w:szCs w:val="20"/>
                <w:lang w:eastAsia="en-GB"/>
              </w:rPr>
              <w:t>(</w:t>
            </w:r>
            <w:r w:rsidRPr="00AF5B5B">
              <w:rPr>
                <w:rFonts w:eastAsia="Times New Roman"/>
                <w:sz w:val="20"/>
                <w:szCs w:val="20"/>
                <w:lang w:eastAsia="en-GB"/>
              </w:rPr>
              <w:t>Tracked</w:t>
            </w:r>
            <w:r>
              <w:rPr>
                <w:rFonts w:eastAsia="Times New Roman"/>
                <w:sz w:val="20"/>
                <w:szCs w:val="20"/>
                <w:lang w:eastAsia="en-GB"/>
              </w:rPr>
              <w:t>)</w:t>
            </w:r>
          </w:p>
        </w:tc>
      </w:tr>
      <w:tr w:rsidR="00512AA1" w:rsidRPr="006A6A18" w14:paraId="1B795412"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4ED81B8"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BCGA</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69634EE"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The British Compressed Gas Association</w:t>
            </w:r>
          </w:p>
        </w:tc>
      </w:tr>
      <w:tr w:rsidR="00512AA1" w:rsidRPr="006A6A18" w14:paraId="5202D65B"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89B0691"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BFCV</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E579BDB"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Bulk Fuel Carry Vehicles</w:t>
            </w:r>
          </w:p>
        </w:tc>
      </w:tr>
      <w:tr w:rsidR="00512AA1" w:rsidRPr="006A6A18" w14:paraId="3B8B1E10"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51E64AEE"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BFIs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AD57F8E"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Bulk Fuel Installations</w:t>
            </w:r>
          </w:p>
        </w:tc>
      </w:tr>
      <w:tr w:rsidR="00512AA1" w:rsidRPr="006A6A18" w14:paraId="369151EA"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30D1D7C"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color w:val="000000"/>
                <w:sz w:val="20"/>
                <w:szCs w:val="20"/>
                <w:lang w:eastAsia="en-GB"/>
              </w:rPr>
              <w:t>BOC</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930F771"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color w:val="000000"/>
                <w:sz w:val="20"/>
                <w:szCs w:val="20"/>
                <w:lang w:eastAsia="en-GB"/>
              </w:rPr>
              <w:t>British Oxygen Company</w:t>
            </w:r>
          </w:p>
        </w:tc>
      </w:tr>
      <w:tr w:rsidR="00512AA1" w:rsidRPr="006A6A18" w14:paraId="6325F7CF"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00049C4" w14:textId="77777777" w:rsidR="00512AA1" w:rsidRPr="00AF5B5B" w:rsidRDefault="00512AA1" w:rsidP="00F83BDC">
            <w:pPr>
              <w:spacing w:before="20" w:after="20"/>
              <w:jc w:val="center"/>
              <w:rPr>
                <w:rFonts w:eastAsia="Times New Roman"/>
                <w:color w:val="000000"/>
                <w:sz w:val="20"/>
                <w:szCs w:val="20"/>
                <w:lang w:eastAsia="en-GB"/>
              </w:rPr>
            </w:pPr>
            <w:r w:rsidRPr="00090DC8">
              <w:rPr>
                <w:rFonts w:eastAsia="Times New Roman"/>
                <w:color w:val="000000"/>
                <w:sz w:val="20"/>
                <w:szCs w:val="20"/>
                <w:lang w:eastAsia="en-GB"/>
              </w:rPr>
              <w:t>BPEO</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61A89D2" w14:textId="77777777" w:rsidR="00512AA1" w:rsidRPr="00AF5B5B" w:rsidRDefault="00512AA1" w:rsidP="00F83BDC">
            <w:pPr>
              <w:spacing w:before="20" w:after="20"/>
              <w:ind w:left="-57"/>
              <w:rPr>
                <w:rFonts w:eastAsia="Times New Roman"/>
                <w:color w:val="000000"/>
                <w:sz w:val="20"/>
                <w:szCs w:val="20"/>
                <w:lang w:eastAsia="en-GB"/>
              </w:rPr>
            </w:pPr>
            <w:r>
              <w:rPr>
                <w:rFonts w:eastAsia="Times New Roman"/>
                <w:color w:val="000000"/>
                <w:sz w:val="20"/>
                <w:szCs w:val="20"/>
                <w:lang w:eastAsia="en-GB"/>
              </w:rPr>
              <w:t>Best Practicable Environmental Option</w:t>
            </w:r>
          </w:p>
        </w:tc>
      </w:tr>
      <w:tr w:rsidR="00512AA1" w:rsidRPr="006A6A18" w14:paraId="04319E60"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2A0A281" w14:textId="77777777" w:rsidR="00512AA1" w:rsidRDefault="00512AA1" w:rsidP="00F83BDC">
            <w:pPr>
              <w:spacing w:before="20" w:after="20"/>
              <w:jc w:val="center"/>
              <w:rPr>
                <w:rFonts w:eastAsia="Times New Roman"/>
                <w:color w:val="000000"/>
                <w:sz w:val="20"/>
                <w:szCs w:val="20"/>
                <w:lang w:eastAsia="en-GB"/>
              </w:rPr>
            </w:pPr>
            <w:r w:rsidRPr="00AF5B5B">
              <w:rPr>
                <w:rFonts w:eastAsia="Times New Roman"/>
                <w:sz w:val="20"/>
                <w:szCs w:val="20"/>
                <w:lang w:eastAsia="en-GB"/>
              </w:rPr>
              <w:t>CADMID/T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78714B1" w14:textId="16853A45" w:rsidR="00512AA1" w:rsidRDefault="00512AA1" w:rsidP="00F83BDC">
            <w:pPr>
              <w:spacing w:before="20" w:after="20"/>
              <w:ind w:left="-57"/>
              <w:rPr>
                <w:rFonts w:eastAsia="Times New Roman"/>
                <w:color w:val="000000"/>
                <w:sz w:val="20"/>
                <w:szCs w:val="20"/>
                <w:lang w:eastAsia="en-GB"/>
              </w:rPr>
            </w:pPr>
            <w:r w:rsidRPr="00AF5B5B">
              <w:rPr>
                <w:rFonts w:eastAsia="Times New Roman"/>
                <w:sz w:val="20"/>
                <w:szCs w:val="20"/>
                <w:lang w:eastAsia="en-GB"/>
              </w:rPr>
              <w:t xml:space="preserve">Concept, Assessment, </w:t>
            </w:r>
            <w:r w:rsidR="00CF6BB8">
              <w:rPr>
                <w:rFonts w:eastAsia="Times New Roman"/>
                <w:sz w:val="20"/>
                <w:szCs w:val="20"/>
                <w:lang w:eastAsia="en-GB"/>
              </w:rPr>
              <w:t>D</w:t>
            </w:r>
            <w:r w:rsidRPr="00AF5B5B">
              <w:rPr>
                <w:rFonts w:eastAsia="Times New Roman"/>
                <w:sz w:val="20"/>
                <w:szCs w:val="20"/>
                <w:lang w:eastAsia="en-GB"/>
              </w:rPr>
              <w:t>emonstration, Manufacture, In-Service, Disposal/Termination</w:t>
            </w:r>
          </w:p>
        </w:tc>
      </w:tr>
      <w:tr w:rsidR="00512AA1" w:rsidRPr="006A6A18" w14:paraId="2F1970B1"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E9574B4"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CAR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6AB278F"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Corrective Action Requirement</w:t>
            </w:r>
          </w:p>
        </w:tc>
      </w:tr>
      <w:tr w:rsidR="00512AA1" w:rsidRPr="006A6A18" w14:paraId="357887EF"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15CDBA6"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CC&amp;S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26345C7"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Climate Change and Sustainability</w:t>
            </w:r>
          </w:p>
        </w:tc>
      </w:tr>
      <w:tr w:rsidR="00512AA1" w:rsidRPr="006A6A18" w14:paraId="0E1D85C0"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C03AED8"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CCO</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4578F33"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Certificate of Continued Operation</w:t>
            </w:r>
          </w:p>
        </w:tc>
      </w:tr>
      <w:tr w:rsidR="00512AA1" w:rsidRPr="006A6A18" w14:paraId="76E11996"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DA0D1A5"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CDG</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D9777F0"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Carriage of Dangerous Goods and Use of Transportable Pressure Equipment Regulations</w:t>
            </w:r>
          </w:p>
        </w:tc>
      </w:tr>
      <w:tr w:rsidR="00512AA1" w:rsidRPr="006A6A18" w14:paraId="0CB48450"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49F82CF"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CDM 2015</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66A07A7"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The Construction (Design and Management) Regulations 2015</w:t>
            </w:r>
          </w:p>
        </w:tc>
      </w:tr>
      <w:tr w:rsidR="00512AA1" w:rsidRPr="006A6A18" w14:paraId="01829842"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444A118"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CM</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7E4D9C1" w14:textId="2B4E0F50" w:rsidR="00512AA1" w:rsidRPr="00AF5B5B" w:rsidRDefault="00512AA1" w:rsidP="00F83BDC">
            <w:pPr>
              <w:spacing w:before="20" w:after="20"/>
              <w:ind w:left="-57"/>
              <w:rPr>
                <w:rFonts w:eastAsia="Times New Roman"/>
                <w:sz w:val="20"/>
                <w:szCs w:val="20"/>
                <w:lang w:eastAsia="en-GB"/>
              </w:rPr>
            </w:pPr>
            <w:r w:rsidRPr="00AF5B5B">
              <w:rPr>
                <w:rFonts w:eastAsia="Times New Roman"/>
                <w:color w:val="000000"/>
                <w:sz w:val="20"/>
                <w:szCs w:val="20"/>
                <w:lang w:eastAsia="en-GB"/>
              </w:rPr>
              <w:t>Configuration Management</w:t>
            </w:r>
          </w:p>
        </w:tc>
      </w:tr>
      <w:tr w:rsidR="00512AA1" w:rsidRPr="006A6A18" w14:paraId="1729A692"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A17D8F9"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CO</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FEB7663"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Commanding Officer</w:t>
            </w:r>
          </w:p>
        </w:tc>
      </w:tr>
      <w:tr w:rsidR="00512AA1" w:rsidRPr="006A6A18" w14:paraId="147246B2"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3E7EEBB"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COMAH</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3BE3E8B"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Control of Major Accidents Hazards</w:t>
            </w:r>
          </w:p>
        </w:tc>
      </w:tr>
      <w:tr w:rsidR="00512AA1" w:rsidRPr="006A6A18" w14:paraId="4836331B"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F0ED93A"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COSHH</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7B0799B"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Control of Substances Hazardous to Health</w:t>
            </w:r>
          </w:p>
        </w:tc>
      </w:tr>
      <w:tr w:rsidR="00512AA1" w:rsidRPr="006A6A18" w14:paraId="6DE8F4C8"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2538021"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COTS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8674C5A"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color w:val="000000"/>
                <w:sz w:val="20"/>
                <w:szCs w:val="20"/>
                <w:lang w:eastAsia="en-GB"/>
              </w:rPr>
              <w:t>Commercial Off the Shelf</w:t>
            </w:r>
          </w:p>
        </w:tc>
      </w:tr>
      <w:tr w:rsidR="00512AA1" w:rsidRPr="006A6A18" w14:paraId="2F11665C"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D037F90"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CSG</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A418829"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Capability Safety Group</w:t>
            </w:r>
          </w:p>
        </w:tc>
      </w:tr>
      <w:tr w:rsidR="00512AA1" w:rsidRPr="006A6A18" w14:paraId="463D8C42"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990AC9D"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CTU</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E3AF108" w14:textId="77777777" w:rsidR="00512AA1" w:rsidRPr="00AF5B5B" w:rsidRDefault="00512AA1" w:rsidP="00F83BDC">
            <w:pPr>
              <w:keepNext/>
              <w:keepLines/>
              <w:spacing w:before="20" w:after="20"/>
              <w:ind w:left="-57"/>
              <w:rPr>
                <w:rFonts w:eastAsia="Times New Roman"/>
                <w:sz w:val="20"/>
                <w:szCs w:val="20"/>
                <w:lang w:eastAsia="en-GB"/>
              </w:rPr>
            </w:pPr>
            <w:r w:rsidRPr="00AF5B5B">
              <w:rPr>
                <w:rFonts w:eastAsia="Times New Roman"/>
                <w:sz w:val="20"/>
                <w:szCs w:val="20"/>
                <w:lang w:eastAsia="en-GB"/>
              </w:rPr>
              <w:t>Cargo Transport Unit</w:t>
            </w:r>
          </w:p>
        </w:tc>
      </w:tr>
      <w:tr w:rsidR="00512AA1" w:rsidRPr="006A6A18" w14:paraId="30430FD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23A9D56"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DAO</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DB2D285"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Duly Authorised Organisation(s)</w:t>
            </w:r>
          </w:p>
        </w:tc>
      </w:tr>
      <w:tr w:rsidR="00512AA1" w:rsidRPr="006A6A18" w14:paraId="1E662019"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7C33E37"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 xml:space="preserve">DDE </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83683AC" w14:textId="7485EC7F"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Defence Driving Examiners</w:t>
            </w:r>
            <w:r>
              <w:rPr>
                <w:rFonts w:eastAsia="Times New Roman"/>
                <w:sz w:val="20"/>
                <w:szCs w:val="20"/>
                <w:lang w:eastAsia="en-GB"/>
              </w:rPr>
              <w:t xml:space="preserve"> </w:t>
            </w:r>
          </w:p>
        </w:tc>
      </w:tr>
      <w:tr w:rsidR="00512AA1" w:rsidRPr="006A6A18" w14:paraId="4865095D"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EEA24EA"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DDS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79709F1" w14:textId="1182D57B"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Director Defence Safet</w:t>
            </w:r>
            <w:r w:rsidR="00DE2469">
              <w:rPr>
                <w:rFonts w:eastAsia="Times New Roman"/>
                <w:sz w:val="20"/>
                <w:szCs w:val="20"/>
                <w:lang w:eastAsia="en-GB"/>
              </w:rPr>
              <w:t>y</w:t>
            </w:r>
          </w:p>
        </w:tc>
      </w:tr>
      <w:tr w:rsidR="00512AA1" w:rsidRPr="006A6A18" w14:paraId="07C02F79"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7251212"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DED</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4331BDA"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A Derogation, Exemption or Disapplication from legislation applicable to Defence.</w:t>
            </w:r>
          </w:p>
        </w:tc>
      </w:tr>
      <w:tr w:rsidR="00512AA1" w:rsidRPr="006A6A18" w14:paraId="248804E7"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2E9EE0D"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DELTA</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35E524D"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Defence Licensing and Testing Authority</w:t>
            </w:r>
            <w:r>
              <w:rPr>
                <w:rFonts w:eastAsia="Times New Roman"/>
                <w:sz w:val="20"/>
                <w:szCs w:val="20"/>
                <w:lang w:eastAsia="en-GB"/>
              </w:rPr>
              <w:t>.</w:t>
            </w:r>
          </w:p>
        </w:tc>
      </w:tr>
      <w:tr w:rsidR="007252B5" w:rsidRPr="006A6A18" w14:paraId="38B7C141"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069F4DA" w14:textId="578427F8" w:rsidR="007252B5" w:rsidRPr="00AF5B5B" w:rsidRDefault="007252B5" w:rsidP="00F83BDC">
            <w:pPr>
              <w:spacing w:before="20" w:after="20"/>
              <w:jc w:val="center"/>
              <w:rPr>
                <w:rFonts w:eastAsia="Times New Roman"/>
                <w:sz w:val="20"/>
                <w:szCs w:val="20"/>
                <w:lang w:eastAsia="en-GB"/>
              </w:rPr>
            </w:pPr>
            <w:r>
              <w:rPr>
                <w:rFonts w:eastAsia="Times New Roman"/>
                <w:sz w:val="20"/>
                <w:szCs w:val="20"/>
                <w:lang w:eastAsia="en-GB"/>
              </w:rPr>
              <w:t>Def Stan</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BE34415" w14:textId="3E7871B3" w:rsidR="007252B5" w:rsidRPr="00AF5B5B" w:rsidRDefault="001E46D5" w:rsidP="00F83BDC">
            <w:pPr>
              <w:spacing w:before="20" w:after="20"/>
              <w:ind w:left="-57"/>
              <w:rPr>
                <w:rFonts w:eastAsia="Times New Roman"/>
                <w:sz w:val="20"/>
                <w:szCs w:val="20"/>
                <w:lang w:eastAsia="en-GB"/>
              </w:rPr>
            </w:pPr>
            <w:r>
              <w:rPr>
                <w:rFonts w:eastAsia="Times New Roman"/>
                <w:sz w:val="20"/>
                <w:szCs w:val="20"/>
                <w:lang w:eastAsia="en-GB"/>
              </w:rPr>
              <w:t>Defence Standards</w:t>
            </w:r>
          </w:p>
        </w:tc>
      </w:tr>
      <w:tr w:rsidR="00512AA1" w:rsidRPr="006A6A18" w14:paraId="6A4D91F3"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130DCD9"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DEPR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A953CE3"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Defence Environmental Protection Regulator</w:t>
            </w:r>
          </w:p>
        </w:tc>
      </w:tr>
      <w:tr w:rsidR="00512AA1" w:rsidRPr="006A6A18" w14:paraId="6D26AD39"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CE50E0A"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DESA</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A586BA7"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Defence Equipment Sales Authority</w:t>
            </w:r>
          </w:p>
        </w:tc>
      </w:tr>
      <w:tr w:rsidR="00512AA1" w:rsidRPr="006A6A18" w14:paraId="08FBD77C"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FD04F73"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DFSR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584F6C5" w14:textId="72A8433B"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Defence Fire Safety Regulator</w:t>
            </w:r>
          </w:p>
        </w:tc>
      </w:tr>
      <w:tr w:rsidR="00512AA1" w:rsidRPr="006A6A18" w14:paraId="15CC9F16"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0866386"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DfT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EA4DD59" w14:textId="72507C4B"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 xml:space="preserve">Department </w:t>
            </w:r>
            <w:r w:rsidR="005B2FBE">
              <w:rPr>
                <w:rFonts w:eastAsia="Times New Roman"/>
                <w:sz w:val="20"/>
                <w:szCs w:val="20"/>
                <w:lang w:eastAsia="en-GB"/>
              </w:rPr>
              <w:t>for</w:t>
            </w:r>
            <w:r w:rsidRPr="00AF5B5B">
              <w:rPr>
                <w:rFonts w:eastAsia="Times New Roman"/>
                <w:sz w:val="20"/>
                <w:szCs w:val="20"/>
                <w:lang w:eastAsia="en-GB"/>
              </w:rPr>
              <w:t xml:space="preserve"> Transport</w:t>
            </w:r>
          </w:p>
        </w:tc>
      </w:tr>
      <w:tr w:rsidR="00512AA1" w:rsidRPr="006A6A18" w14:paraId="6436E9F3"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5FFDD4A"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DG</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3D958F8"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Dangerous Goods</w:t>
            </w:r>
          </w:p>
        </w:tc>
      </w:tr>
      <w:tr w:rsidR="00512AA1" w:rsidRPr="006A6A18" w14:paraId="0284AE9C"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9B9F089"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lastRenderedPageBreak/>
              <w:t>DG DSA</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D4D88C4"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Director General Defence Safety Authority</w:t>
            </w:r>
          </w:p>
        </w:tc>
      </w:tr>
      <w:tr w:rsidR="00512AA1" w:rsidRPr="006A6A18" w14:paraId="159AC486"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72B3D43"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DGR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0D9FBBA"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Dangerous Goods Regulations</w:t>
            </w:r>
          </w:p>
        </w:tc>
      </w:tr>
      <w:tr w:rsidR="00512AA1" w:rsidRPr="006A6A18" w14:paraId="1686BCAE"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D71F3C3"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DGSA</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7A16AB0"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Dangerous Goods Safety Advisor</w:t>
            </w:r>
          </w:p>
        </w:tc>
      </w:tr>
      <w:tr w:rsidR="00512AA1" w:rsidRPr="006A6A18" w14:paraId="4A1B20EB"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A01116A" w14:textId="77777777" w:rsidR="00512AA1"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DIO</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605DDCF"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Defence Infrastructure Organisation</w:t>
            </w:r>
          </w:p>
        </w:tc>
      </w:tr>
      <w:tr w:rsidR="00512AA1" w:rsidRPr="006A6A18" w14:paraId="3EE91088"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DCAC598" w14:textId="77777777" w:rsidR="00512AA1"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DLOD</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70B131D"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Defence Lines of Development</w:t>
            </w:r>
          </w:p>
        </w:tc>
      </w:tr>
      <w:tr w:rsidR="00512AA1" w:rsidRPr="006A6A18" w14:paraId="1180C28D"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E2C18D0" w14:textId="77777777" w:rsidR="00512AA1"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DLSR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CC08A26"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Defence Land Safety Regulator</w:t>
            </w:r>
          </w:p>
        </w:tc>
      </w:tr>
      <w:tr w:rsidR="00512AA1" w:rsidRPr="006A6A18" w14:paraId="44D07874"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8AA2D5A" w14:textId="77777777" w:rsidR="00512AA1"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DLSR SC</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39ACDA7"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Defence Land Safety Regulator Stakeholder Committee</w:t>
            </w:r>
          </w:p>
        </w:tc>
      </w:tr>
      <w:tr w:rsidR="00512AA1" w:rsidRPr="006A6A18" w14:paraId="246FEEE2"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CA9CC7E"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DMG 14</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916A2C9"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Design Maintenance Guide 14</w:t>
            </w:r>
          </w:p>
        </w:tc>
      </w:tr>
      <w:tr w:rsidR="00512AA1" w:rsidRPr="006A6A18" w14:paraId="55E965CE"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52C2339"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DPV</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9503AB8"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Dual Purpose Vehicle</w:t>
            </w:r>
          </w:p>
        </w:tc>
      </w:tr>
      <w:tr w:rsidR="00512AA1" w:rsidRPr="006A6A18" w14:paraId="45FA69C6"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5F37C2E"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DSA</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8EFE394"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Defence Safety Authority</w:t>
            </w:r>
          </w:p>
        </w:tc>
      </w:tr>
      <w:tr w:rsidR="00512AA1" w:rsidRPr="006A6A18" w14:paraId="6FDCB441"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2B8B5EF"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DSEAR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32865F7"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The Dangerous Substances and Explosive Atmospheres Regulations 2002</w:t>
            </w:r>
          </w:p>
        </w:tc>
      </w:tr>
      <w:tr w:rsidR="00512AA1" w:rsidRPr="006A6A18" w14:paraId="06B55E1A"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0FC27D0"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DSEC</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4901653"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Defence Safety Environmental Committee</w:t>
            </w:r>
          </w:p>
        </w:tc>
      </w:tr>
      <w:tr w:rsidR="00512AA1" w:rsidRPr="006A6A18" w14:paraId="0B55C8BA"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6E7B241"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DVA NI</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1AE6B43" w14:textId="23725C66" w:rsidR="00512AA1" w:rsidRPr="004C1DEA" w:rsidRDefault="00512AA1" w:rsidP="00F83BDC">
            <w:pPr>
              <w:spacing w:before="20" w:after="20"/>
              <w:ind w:left="-57"/>
              <w:rPr>
                <w:rFonts w:eastAsia="Times New Roman"/>
                <w:sz w:val="20"/>
                <w:szCs w:val="20"/>
                <w:lang w:eastAsia="en-GB"/>
              </w:rPr>
            </w:pPr>
            <w:r w:rsidRPr="004C1DEA">
              <w:rPr>
                <w:sz w:val="20"/>
                <w:szCs w:val="20"/>
              </w:rPr>
              <w:t xml:space="preserve">Driver and Vehicle Agency Northern Ireland </w:t>
            </w:r>
          </w:p>
        </w:tc>
      </w:tr>
      <w:tr w:rsidR="00512AA1" w:rsidRPr="006A6A18" w14:paraId="0A4F2A9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50243CF"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DVLA</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2F05DE6" w14:textId="77777777" w:rsidR="00512AA1" w:rsidRPr="00AF5B5B" w:rsidRDefault="00512AA1" w:rsidP="00F83BDC">
            <w:pPr>
              <w:spacing w:before="20" w:after="20"/>
              <w:ind w:left="-57"/>
              <w:rPr>
                <w:rFonts w:eastAsia="Times New Roman"/>
                <w:sz w:val="20"/>
                <w:szCs w:val="20"/>
                <w:lang w:eastAsia="en-GB"/>
              </w:rPr>
            </w:pPr>
            <w:r w:rsidRPr="00AF5B5B">
              <w:rPr>
                <w:sz w:val="20"/>
                <w:szCs w:val="20"/>
              </w:rPr>
              <w:t>Driver and Vehicle Licensing Authority</w:t>
            </w:r>
          </w:p>
        </w:tc>
      </w:tr>
      <w:tr w:rsidR="00E94FE9" w:rsidRPr="006A6A18" w14:paraId="2BE2099D"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F20B110" w14:textId="00630F19" w:rsidR="00E94FE9" w:rsidRPr="00AF5B5B" w:rsidRDefault="00E94FE9" w:rsidP="00F83BDC">
            <w:pPr>
              <w:spacing w:before="20" w:after="20"/>
              <w:jc w:val="center"/>
              <w:rPr>
                <w:rFonts w:eastAsia="Times New Roman"/>
                <w:sz w:val="20"/>
                <w:szCs w:val="20"/>
                <w:lang w:eastAsia="en-GB"/>
              </w:rPr>
            </w:pPr>
            <w:r>
              <w:rPr>
                <w:rFonts w:eastAsia="Times New Roman"/>
                <w:sz w:val="20"/>
                <w:szCs w:val="20"/>
                <w:lang w:eastAsia="en-GB"/>
              </w:rPr>
              <w:t>EAP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435B809" w14:textId="1DC35A22" w:rsidR="00E94FE9" w:rsidRPr="00AF5B5B" w:rsidRDefault="00E94FE9" w:rsidP="00F83BDC">
            <w:pPr>
              <w:spacing w:before="20" w:after="20"/>
              <w:ind w:left="-57"/>
              <w:rPr>
                <w:sz w:val="20"/>
                <w:szCs w:val="20"/>
              </w:rPr>
            </w:pPr>
            <w:r>
              <w:rPr>
                <w:sz w:val="20"/>
                <w:szCs w:val="20"/>
              </w:rPr>
              <w:t>Emergency Action Plan</w:t>
            </w:r>
          </w:p>
        </w:tc>
      </w:tr>
      <w:tr w:rsidR="00512AA1" w:rsidRPr="006A6A18" w14:paraId="0A40BD44"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A214A82"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ECM</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A340F6F"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Entities in Charge of Maintenance</w:t>
            </w:r>
          </w:p>
        </w:tc>
      </w:tr>
      <w:tr w:rsidR="00512AA1" w:rsidRPr="006A6A18" w14:paraId="47601074"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0A9860F"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ECS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288DBAB"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Exemption Case Submission</w:t>
            </w:r>
          </w:p>
        </w:tc>
      </w:tr>
      <w:tr w:rsidR="00512AA1" w:rsidRPr="006A6A18" w14:paraId="769EECAE"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B640A1B"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EI</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7E49116"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Energy Institute</w:t>
            </w:r>
          </w:p>
        </w:tc>
      </w:tr>
      <w:tr w:rsidR="00512AA1" w:rsidRPr="006A6A18" w14:paraId="6F67B79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9EABA6F" w14:textId="77777777" w:rsidR="00512AA1" w:rsidRPr="004778DE" w:rsidRDefault="00512AA1" w:rsidP="00F83BDC">
            <w:pPr>
              <w:spacing w:before="20" w:after="20"/>
              <w:jc w:val="center"/>
              <w:rPr>
                <w:rFonts w:eastAsia="Times New Roman"/>
                <w:sz w:val="20"/>
                <w:szCs w:val="20"/>
                <w:lang w:eastAsia="en-GB"/>
              </w:rPr>
            </w:pPr>
            <w:r w:rsidRPr="004778DE">
              <w:rPr>
                <w:rFonts w:eastAsia="Times New Roman"/>
                <w:color w:val="000000"/>
                <w:sz w:val="20"/>
                <w:szCs w:val="20"/>
                <w:lang w:eastAsia="en-GB"/>
              </w:rPr>
              <w:t>EMP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CFF0B77" w14:textId="77777777" w:rsidR="00512AA1" w:rsidRPr="004778DE" w:rsidRDefault="00512AA1" w:rsidP="00F83BDC">
            <w:pPr>
              <w:spacing w:before="20" w:after="20"/>
              <w:ind w:left="-57"/>
              <w:rPr>
                <w:rFonts w:eastAsia="Times New Roman"/>
                <w:sz w:val="20"/>
                <w:szCs w:val="20"/>
                <w:lang w:eastAsia="en-GB"/>
              </w:rPr>
            </w:pPr>
            <w:r w:rsidRPr="004778DE">
              <w:rPr>
                <w:rFonts w:eastAsia="Times New Roman"/>
                <w:sz w:val="20"/>
                <w:szCs w:val="20"/>
                <w:lang w:eastAsia="en-GB"/>
              </w:rPr>
              <w:t>Environmental management plan</w:t>
            </w:r>
          </w:p>
        </w:tc>
      </w:tr>
      <w:tr w:rsidR="00512AA1" w:rsidRPr="006A6A18" w14:paraId="76E65BA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8FAC9C9" w14:textId="77777777" w:rsidR="00512AA1" w:rsidRPr="004778DE" w:rsidRDefault="00512AA1" w:rsidP="00F83BDC">
            <w:pPr>
              <w:spacing w:before="20" w:after="20"/>
              <w:jc w:val="center"/>
              <w:rPr>
                <w:rFonts w:eastAsia="Times New Roman"/>
                <w:sz w:val="20"/>
                <w:szCs w:val="20"/>
                <w:lang w:eastAsia="en-GB"/>
              </w:rPr>
            </w:pPr>
            <w:r w:rsidRPr="004778DE">
              <w:rPr>
                <w:rFonts w:eastAsia="Times New Roman"/>
                <w:sz w:val="20"/>
                <w:szCs w:val="20"/>
                <w:lang w:eastAsia="en-GB"/>
              </w:rPr>
              <w:t>EMS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81C0B32" w14:textId="77777777" w:rsidR="00512AA1" w:rsidRPr="004778DE" w:rsidRDefault="00512AA1" w:rsidP="00F83BDC">
            <w:pPr>
              <w:spacing w:before="20" w:after="20"/>
              <w:ind w:left="-57"/>
              <w:rPr>
                <w:rFonts w:eastAsia="Times New Roman"/>
                <w:sz w:val="20"/>
                <w:szCs w:val="20"/>
                <w:lang w:eastAsia="en-GB"/>
              </w:rPr>
            </w:pPr>
            <w:r w:rsidRPr="004778DE">
              <w:rPr>
                <w:rFonts w:eastAsia="Times New Roman"/>
                <w:sz w:val="20"/>
                <w:szCs w:val="20"/>
                <w:lang w:eastAsia="en-GB"/>
              </w:rPr>
              <w:t>Environmental management system</w:t>
            </w:r>
          </w:p>
        </w:tc>
      </w:tr>
      <w:tr w:rsidR="00512AA1" w:rsidRPr="006A6A18" w14:paraId="2AF4234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E56CB03"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EMSAS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2B73EE1" w14:textId="56063D1F"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 xml:space="preserve">Environmental Management Systems as Army Sites </w:t>
            </w:r>
          </w:p>
        </w:tc>
      </w:tr>
      <w:tr w:rsidR="00512AA1" w:rsidRPr="006A6A18" w14:paraId="40DA3133"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2F9C643"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ESN</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337DB05" w14:textId="73761D23"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 xml:space="preserve">Electronic Safety Notice </w:t>
            </w:r>
          </w:p>
        </w:tc>
      </w:tr>
      <w:tr w:rsidR="00512AA1" w:rsidRPr="006A6A18" w14:paraId="52ED67E3"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D9E380A"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ESRS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9D88831"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Equipment Standards Regulatory Schedule</w:t>
            </w:r>
          </w:p>
        </w:tc>
      </w:tr>
      <w:tr w:rsidR="00512AA1" w:rsidRPr="006A6A18" w14:paraId="5915553D"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8B7501F"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EWG</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B899B3E"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Editorial Working Group</w:t>
            </w:r>
          </w:p>
        </w:tc>
      </w:tr>
      <w:tr w:rsidR="00512AA1" w:rsidRPr="006A6A18" w14:paraId="198A32E8"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273FC73"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F&amp;GS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6A881D9"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Fuel and Gas Storage</w:t>
            </w:r>
          </w:p>
        </w:tc>
      </w:tr>
      <w:tr w:rsidR="00512AA1" w:rsidRPr="006A6A18" w14:paraId="11621E3D"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5CFB649"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F&amp;L</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C90FDB6"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Fuel and Lubricant</w:t>
            </w:r>
          </w:p>
        </w:tc>
      </w:tr>
      <w:tr w:rsidR="00512AA1" w:rsidRPr="006A6A18" w14:paraId="38F53403"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C2ECC05"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FGSAA</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A55CF0F"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Fuel and Gas Safety Assurance Assessment</w:t>
            </w:r>
          </w:p>
        </w:tc>
      </w:tr>
      <w:tr w:rsidR="00512AA1" w:rsidRPr="006A6A18" w14:paraId="42FA0759"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1D92E75"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FGSR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3D81066"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Fuel and Gas Safety Regulator</w:t>
            </w:r>
          </w:p>
        </w:tc>
      </w:tr>
      <w:tr w:rsidR="00512AA1" w:rsidRPr="006A6A18" w14:paraId="5DF2696D"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CF8C990"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GEEP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F593FD3" w14:textId="1548C320" w:rsidR="00512AA1" w:rsidRPr="00AF5B5B" w:rsidRDefault="00512AA1" w:rsidP="00F83BDC">
            <w:pPr>
              <w:spacing w:before="20" w:after="20"/>
              <w:ind w:left="-57"/>
              <w:rPr>
                <w:rFonts w:eastAsia="Times New Roman"/>
                <w:sz w:val="20"/>
                <w:szCs w:val="20"/>
                <w:lang w:eastAsia="en-GB"/>
              </w:rPr>
            </w:pPr>
            <w:r w:rsidRPr="00AF5B5B">
              <w:rPr>
                <w:rFonts w:eastAsia="Times New Roman"/>
                <w:color w:val="000000"/>
                <w:sz w:val="20"/>
                <w:szCs w:val="20"/>
                <w:lang w:eastAsia="en-GB"/>
              </w:rPr>
              <w:t>Gas Emergency Escape Plan</w:t>
            </w:r>
            <w:r>
              <w:rPr>
                <w:rFonts w:eastAsia="Times New Roman"/>
                <w:color w:val="000000"/>
                <w:sz w:val="20"/>
                <w:szCs w:val="20"/>
                <w:lang w:eastAsia="en-GB"/>
              </w:rPr>
              <w:t xml:space="preserve"> </w:t>
            </w:r>
          </w:p>
        </w:tc>
      </w:tr>
      <w:tr w:rsidR="00512AA1" w:rsidRPr="006A6A18" w14:paraId="39AFBAC7"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7C36A64"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GSMP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ED55877"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Gas Safety Management Plan</w:t>
            </w:r>
          </w:p>
        </w:tc>
      </w:tr>
      <w:tr w:rsidR="00512AA1" w:rsidRPr="006A6A18" w14:paraId="205DF448"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59D2D33"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Hd</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9DBCD41"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Head</w:t>
            </w:r>
          </w:p>
        </w:tc>
      </w:tr>
      <w:tr w:rsidR="00512AA1" w:rsidRPr="006A6A18" w14:paraId="1C6461A1"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F713470"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Hd DLSR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4F59510"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Head Defence Land Safety Regulator</w:t>
            </w:r>
          </w:p>
        </w:tc>
      </w:tr>
      <w:tr w:rsidR="00512AA1" w:rsidRPr="006A6A18" w14:paraId="782AA97F"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520216A8"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HFI</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52C1B93"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Human Factors Integration</w:t>
            </w:r>
          </w:p>
        </w:tc>
      </w:tr>
      <w:tr w:rsidR="00512AA1" w:rsidRPr="006A6A18" w14:paraId="0AF8EA91"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7B557D6"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HoE</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2F77965"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Head of Establishment</w:t>
            </w:r>
          </w:p>
        </w:tc>
      </w:tr>
      <w:tr w:rsidR="00512AA1" w:rsidRPr="006A6A18" w14:paraId="4A1B1066"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A4B6C1C"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HS&amp;EP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A7F20D4"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Health, Safety and Environmental Protection</w:t>
            </w:r>
          </w:p>
        </w:tc>
      </w:tr>
      <w:tr w:rsidR="00512AA1" w:rsidRPr="006A6A18" w14:paraId="277F502A"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B50F96A"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HSE</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C7D219D"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Health and Safety Executive</w:t>
            </w:r>
          </w:p>
        </w:tc>
      </w:tr>
      <w:tr w:rsidR="00512AA1" w:rsidRPr="006A6A18" w14:paraId="2113BBDF"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5A3323B6"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HSG</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6EDEFC1"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Health and Safety Guidance</w:t>
            </w:r>
          </w:p>
        </w:tc>
      </w:tr>
      <w:tr w:rsidR="00512AA1" w:rsidRPr="006A6A18" w14:paraId="3B5A40BF"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D1B1E20"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HSIS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45F695F"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Hazardous Stores Information System</w:t>
            </w:r>
          </w:p>
        </w:tc>
      </w:tr>
      <w:tr w:rsidR="00512AA1" w:rsidRPr="006A6A18" w14:paraId="0DF342F6"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072B40F"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IATA</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B7260AB"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color w:val="000000"/>
                <w:sz w:val="20"/>
                <w:szCs w:val="20"/>
                <w:lang w:eastAsia="en-GB"/>
              </w:rPr>
              <w:t>International Air Transport Association</w:t>
            </w:r>
          </w:p>
        </w:tc>
      </w:tr>
      <w:tr w:rsidR="00512AA1" w:rsidRPr="006A6A18" w14:paraId="7373FF27"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85C8BBE"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ICAO</w:t>
            </w:r>
            <w:r>
              <w:rPr>
                <w:rFonts w:eastAsia="Times New Roman"/>
                <w:sz w:val="20"/>
                <w:szCs w:val="20"/>
                <w:lang w:eastAsia="en-GB"/>
              </w:rPr>
              <w:t xml:space="preserve"> TI</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169D097" w14:textId="77777777" w:rsidR="00512AA1" w:rsidRPr="00AF5B5B" w:rsidRDefault="00512AA1" w:rsidP="00F83BDC">
            <w:pPr>
              <w:spacing w:before="20" w:after="20"/>
              <w:ind w:left="-57"/>
              <w:rPr>
                <w:rFonts w:eastAsia="Times New Roman"/>
                <w:sz w:val="20"/>
                <w:szCs w:val="20"/>
                <w:lang w:eastAsia="en-GB"/>
              </w:rPr>
            </w:pPr>
            <w:r w:rsidRPr="00AF5B5B">
              <w:rPr>
                <w:rFonts w:eastAsia="Arial"/>
                <w:color w:val="000000"/>
                <w:sz w:val="20"/>
                <w:szCs w:val="20"/>
              </w:rPr>
              <w:t>International Civil Aviation Organisation</w:t>
            </w:r>
            <w:r>
              <w:rPr>
                <w:rFonts w:eastAsia="Arial"/>
                <w:color w:val="000000"/>
                <w:sz w:val="20"/>
                <w:szCs w:val="20"/>
              </w:rPr>
              <w:t xml:space="preserve"> Technical Instruction.</w:t>
            </w:r>
          </w:p>
        </w:tc>
      </w:tr>
      <w:tr w:rsidR="00512AA1" w:rsidRPr="006A6A18" w14:paraId="6C9A41D9"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4107441"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IMDG</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648A978" w14:textId="77777777" w:rsidR="00512AA1" w:rsidRPr="00AF5B5B" w:rsidRDefault="00512AA1" w:rsidP="00F83BDC">
            <w:pPr>
              <w:spacing w:before="20" w:after="20"/>
              <w:ind w:left="-57"/>
              <w:rPr>
                <w:rFonts w:eastAsia="Times New Roman"/>
                <w:sz w:val="20"/>
                <w:szCs w:val="20"/>
                <w:lang w:eastAsia="en-GB"/>
              </w:rPr>
            </w:pPr>
            <w:r w:rsidRPr="00AF5B5B">
              <w:rPr>
                <w:rFonts w:eastAsia="Arial"/>
                <w:color w:val="000000"/>
                <w:sz w:val="20"/>
                <w:szCs w:val="20"/>
              </w:rPr>
              <w:t>International Maritime Dangerous Goods</w:t>
            </w:r>
          </w:p>
        </w:tc>
      </w:tr>
      <w:tr w:rsidR="00512AA1" w:rsidRPr="006A6A18" w14:paraId="16D9FBCA"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4DD1931"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IN</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11C5446"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Improvement Notice</w:t>
            </w:r>
          </w:p>
        </w:tc>
      </w:tr>
      <w:tr w:rsidR="00512AA1" w:rsidRPr="006A6A18" w14:paraId="08FB63F4"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39D3F9C"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ISN</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29E2B9A"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Immediate Stop Notice</w:t>
            </w:r>
          </w:p>
        </w:tc>
      </w:tr>
      <w:tr w:rsidR="00512AA1" w:rsidRPr="006A6A18" w14:paraId="7CBA6156"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F36332D"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JAMES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D562446"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Joint Asset Management and Engineering Solutions</w:t>
            </w:r>
          </w:p>
        </w:tc>
      </w:tr>
      <w:tr w:rsidR="00512AA1" w:rsidRPr="006A6A18" w14:paraId="51A1EE07"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53528EA"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JOF</w:t>
            </w:r>
            <w:r>
              <w:rPr>
                <w:rFonts w:eastAsia="Times New Roman"/>
                <w:sz w:val="20"/>
                <w:szCs w:val="20"/>
                <w:lang w:eastAsia="en-GB"/>
              </w:rPr>
              <w:t>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36F5879"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Joint Operational Fuel Systems</w:t>
            </w:r>
          </w:p>
        </w:tc>
      </w:tr>
      <w:tr w:rsidR="00512AA1" w:rsidRPr="006A6A18" w14:paraId="77FE3EF8"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C3554BD"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JSAT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500BA77"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Joint Service Adventurous Training</w:t>
            </w:r>
          </w:p>
        </w:tc>
      </w:tr>
      <w:tr w:rsidR="00512AA1" w:rsidRPr="006A6A18" w14:paraId="6E7D8B17"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FC2A4D4"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JSATSG</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93A5938"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Joint Service Adventurous Training Steering Group</w:t>
            </w:r>
          </w:p>
        </w:tc>
      </w:tr>
      <w:tr w:rsidR="00512AA1" w:rsidRPr="006A6A18" w14:paraId="392EBD5D"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14DD1B6"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JSP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17323BD"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Joint Service Publication</w:t>
            </w:r>
          </w:p>
        </w:tc>
      </w:tr>
      <w:tr w:rsidR="00512AA1" w:rsidRPr="006A6A18" w14:paraId="0B50021C"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51235900"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KHM</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41A2D7D"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King’s Harbour Master</w:t>
            </w:r>
          </w:p>
        </w:tc>
      </w:tr>
      <w:tr w:rsidR="00512AA1" w:rsidRPr="006A6A18" w14:paraId="499DE89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76D9CA7"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KiD</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31F7A26"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Knowledge in Defence</w:t>
            </w:r>
          </w:p>
        </w:tc>
      </w:tr>
      <w:tr w:rsidR="00512AA1" w:rsidRPr="006A6A18" w14:paraId="67F0356D"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9F081BB"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LCA</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AADC877"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Legislation Compliance Assessment</w:t>
            </w:r>
          </w:p>
        </w:tc>
      </w:tr>
      <w:tr w:rsidR="00512AA1" w:rsidRPr="006A6A18" w14:paraId="74E253E8"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53E7948"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lastRenderedPageBreak/>
              <w:t>LCAT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8BF7B19"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Land Certification Authority Team</w:t>
            </w:r>
          </w:p>
        </w:tc>
      </w:tr>
      <w:tr w:rsidR="00512AA1" w:rsidRPr="006A6A18" w14:paraId="4E04E36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9B9E5B7"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LEC</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BAE6FD3"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Land Exemptions Committee</w:t>
            </w:r>
          </w:p>
        </w:tc>
      </w:tr>
      <w:tr w:rsidR="00512AA1" w:rsidRPr="006A6A18" w14:paraId="583195BE"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C946931"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LEES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4944BED"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Land Equipment Engineering Standards</w:t>
            </w:r>
          </w:p>
        </w:tc>
      </w:tr>
      <w:tr w:rsidR="00512AA1" w:rsidRPr="006A6A18" w14:paraId="2EF2B8D3"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14A8147"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LEUMS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24E3FCF"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Land Equipment User Maintenance Standards</w:t>
            </w:r>
          </w:p>
        </w:tc>
      </w:tr>
      <w:tr w:rsidR="00512AA1" w:rsidRPr="006A6A18" w14:paraId="584ECB12"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0A946B7"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LEV</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90AA452"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Local Exhaust Ventilation</w:t>
            </w:r>
          </w:p>
        </w:tc>
      </w:tr>
      <w:tr w:rsidR="00512AA1" w:rsidRPr="006A6A18" w14:paraId="43DE1B4F"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1D15BA3"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LGV</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7B55DD9"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Large Goods Vehicle</w:t>
            </w:r>
          </w:p>
        </w:tc>
      </w:tr>
      <w:tr w:rsidR="00512AA1" w:rsidRPr="006A6A18" w14:paraId="5B16B080"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ACA787F"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LM</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47D6EF7"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Line Manager</w:t>
            </w:r>
          </w:p>
        </w:tc>
      </w:tr>
      <w:tr w:rsidR="005D10A3" w:rsidRPr="006A6A18" w14:paraId="24004982"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C949167" w14:textId="3944251D" w:rsidR="005D10A3" w:rsidRPr="00AF5B5B" w:rsidRDefault="005D10A3" w:rsidP="00F83BDC">
            <w:pPr>
              <w:spacing w:before="20" w:after="20"/>
              <w:jc w:val="center"/>
              <w:rPr>
                <w:rFonts w:eastAsia="Times New Roman"/>
                <w:sz w:val="20"/>
                <w:szCs w:val="20"/>
                <w:lang w:eastAsia="en-GB"/>
              </w:rPr>
            </w:pPr>
            <w:r>
              <w:rPr>
                <w:rFonts w:eastAsia="Times New Roman"/>
                <w:sz w:val="20"/>
                <w:szCs w:val="20"/>
                <w:lang w:eastAsia="en-GB"/>
              </w:rPr>
              <w:t>LOD</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A9AE997" w14:textId="063EB7D6" w:rsidR="005D10A3" w:rsidRPr="00AF5B5B" w:rsidRDefault="005D10A3" w:rsidP="00F83BDC">
            <w:pPr>
              <w:spacing w:before="20" w:after="20"/>
              <w:ind w:left="-57"/>
              <w:rPr>
                <w:rFonts w:eastAsia="Times New Roman"/>
                <w:sz w:val="20"/>
                <w:szCs w:val="20"/>
                <w:lang w:eastAsia="en-GB"/>
              </w:rPr>
            </w:pPr>
            <w:r>
              <w:rPr>
                <w:rFonts w:eastAsia="Times New Roman"/>
                <w:sz w:val="20"/>
                <w:szCs w:val="20"/>
                <w:lang w:eastAsia="en-GB"/>
              </w:rPr>
              <w:t>Line of Defence</w:t>
            </w:r>
          </w:p>
        </w:tc>
      </w:tr>
      <w:tr w:rsidR="00512AA1" w:rsidRPr="006A6A18" w14:paraId="24BCCE8F"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07E163D"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LOLER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027DFAD"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Lifting Operations Lifting Equipment Regulations 1998</w:t>
            </w:r>
          </w:p>
        </w:tc>
      </w:tr>
      <w:tr w:rsidR="00512AA1" w:rsidRPr="006A6A18" w14:paraId="5DDF095E"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A4D0E33"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Lox</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926BAF4"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Liquid Oxygen</w:t>
            </w:r>
          </w:p>
        </w:tc>
      </w:tr>
      <w:tr w:rsidR="00512AA1" w:rsidRPr="006A6A18" w14:paraId="63B58EC4"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50773630"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LPG</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8669D84"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Liquid Petroleum Gas</w:t>
            </w:r>
          </w:p>
        </w:tc>
      </w:tr>
      <w:tr w:rsidR="00512AA1" w:rsidRPr="006A6A18" w14:paraId="2DFBFDBB"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732EFC9"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LSSR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825D228"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Land Safety Systems Regulator</w:t>
            </w:r>
          </w:p>
        </w:tc>
      </w:tr>
      <w:tr w:rsidR="00512AA1" w:rsidRPr="006A6A18" w14:paraId="327BEC4E"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741C76D"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M&amp;T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18C67ED"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Movement and Transport</w:t>
            </w:r>
          </w:p>
        </w:tc>
      </w:tr>
      <w:tr w:rsidR="00512AA1" w:rsidRPr="006A6A18" w14:paraId="685DF1E2"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572533E4"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M&amp;T S&amp;ER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9449D93" w14:textId="2868DCB5"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 xml:space="preserve">Movement and Transport Safety and Environmental </w:t>
            </w:r>
            <w:r w:rsidR="005B27A4">
              <w:rPr>
                <w:rFonts w:eastAsia="Times New Roman"/>
                <w:sz w:val="20"/>
                <w:szCs w:val="20"/>
                <w:lang w:eastAsia="en-GB"/>
              </w:rPr>
              <w:t>r</w:t>
            </w:r>
            <w:r w:rsidRPr="00AF5B5B">
              <w:rPr>
                <w:rFonts w:eastAsia="Times New Roman"/>
                <w:sz w:val="20"/>
                <w:szCs w:val="20"/>
                <w:lang w:eastAsia="en-GB"/>
              </w:rPr>
              <w:t>egulations</w:t>
            </w:r>
          </w:p>
        </w:tc>
      </w:tr>
      <w:tr w:rsidR="00512AA1" w:rsidRPr="006A6A18" w14:paraId="08853392"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7155100"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MA</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7D16E68" w14:textId="77777777" w:rsidR="00512AA1" w:rsidRPr="00AF5B5B" w:rsidRDefault="00512AA1" w:rsidP="00F83BDC">
            <w:pPr>
              <w:spacing w:before="20" w:after="20"/>
              <w:ind w:left="-57"/>
              <w:rPr>
                <w:rFonts w:eastAsia="Arial"/>
                <w:color w:val="000000"/>
                <w:spacing w:val="-2"/>
                <w:sz w:val="20"/>
                <w:szCs w:val="20"/>
                <w:lang w:eastAsia="en-GB"/>
              </w:rPr>
            </w:pPr>
            <w:r>
              <w:rPr>
                <w:rFonts w:eastAsia="Arial"/>
                <w:color w:val="000000"/>
                <w:spacing w:val="-2"/>
                <w:sz w:val="20"/>
                <w:szCs w:val="20"/>
                <w:lang w:eastAsia="en-GB"/>
              </w:rPr>
              <w:t>Marshalling Area</w:t>
            </w:r>
          </w:p>
        </w:tc>
      </w:tr>
      <w:tr w:rsidR="00512AA1" w:rsidRPr="006A6A18" w14:paraId="5318285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9182CD2"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MACR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F7C6AC1" w14:textId="77777777" w:rsidR="00512AA1" w:rsidRPr="00AF5B5B" w:rsidRDefault="00512AA1" w:rsidP="00F83BDC">
            <w:pPr>
              <w:spacing w:before="20" w:after="20"/>
              <w:ind w:left="-57"/>
              <w:rPr>
                <w:rFonts w:eastAsia="Times New Roman"/>
                <w:sz w:val="20"/>
                <w:szCs w:val="20"/>
                <w:lang w:eastAsia="en-GB"/>
              </w:rPr>
            </w:pPr>
            <w:r w:rsidRPr="00AF5B5B">
              <w:rPr>
                <w:rFonts w:eastAsia="Arial"/>
                <w:color w:val="000000"/>
                <w:spacing w:val="-2"/>
                <w:sz w:val="20"/>
                <w:szCs w:val="20"/>
                <w:lang w:eastAsia="en-GB"/>
              </w:rPr>
              <w:t>Major Accident Control Regulations</w:t>
            </w:r>
          </w:p>
        </w:tc>
      </w:tr>
      <w:tr w:rsidR="00512AA1" w:rsidRPr="006A6A18" w14:paraId="3C2D0DCD"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0D023E3"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MAPP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BFDA198"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Major Accident Prevention Plan</w:t>
            </w:r>
          </w:p>
        </w:tc>
      </w:tr>
      <w:tr w:rsidR="00512AA1" w:rsidRPr="006A6A18" w14:paraId="71378DE4"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7773330"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color w:val="000000"/>
                <w:sz w:val="20"/>
                <w:szCs w:val="20"/>
                <w:lang w:eastAsia="en-GB"/>
              </w:rPr>
              <w:t>MCA</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2F37761"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color w:val="000000"/>
                <w:sz w:val="20"/>
                <w:szCs w:val="20"/>
                <w:lang w:eastAsia="en-GB"/>
              </w:rPr>
              <w:t>Maritime and Coastguard Agency</w:t>
            </w:r>
          </w:p>
        </w:tc>
      </w:tr>
      <w:tr w:rsidR="00512AA1" w:rsidRPr="006A6A18" w14:paraId="71E10602"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B4B52DE"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MEI</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3B71659"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Mandatory Equipment Inspection</w:t>
            </w:r>
          </w:p>
        </w:tc>
      </w:tr>
      <w:tr w:rsidR="00512AA1" w:rsidRPr="006A6A18" w14:paraId="3227558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0B064F9"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MOU</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A1E942C"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Memorandum of understanding</w:t>
            </w:r>
          </w:p>
        </w:tc>
      </w:tr>
      <w:tr w:rsidR="00512AA1" w:rsidRPr="006A6A18" w14:paraId="26FFA67E"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A089A9F"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MGI</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7208E4B"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Multiple Gas Indicator</w:t>
            </w:r>
          </w:p>
        </w:tc>
      </w:tr>
      <w:tr w:rsidR="00512AA1" w:rsidRPr="006A6A18" w14:paraId="674B3B2F"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8A3020C"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MIS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0924AC4"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Management Information System</w:t>
            </w:r>
          </w:p>
        </w:tc>
      </w:tr>
      <w:tr w:rsidR="00512AA1" w:rsidRPr="006A6A18" w14:paraId="5CB8C1CD"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C2A6F30"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MMO</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2F85A9C"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Maintenance Management Organisations</w:t>
            </w:r>
          </w:p>
        </w:tc>
      </w:tr>
      <w:tr w:rsidR="00512AA1" w:rsidRPr="006A6A18" w14:paraId="5A9E9E9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6EFB8FA"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MOD</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598310E"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Ministry of Defence</w:t>
            </w:r>
          </w:p>
        </w:tc>
      </w:tr>
      <w:tr w:rsidR="00512AA1" w:rsidRPr="006A6A18" w14:paraId="31E7B900"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2369253"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MTFIs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298259C"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Motor Transport Fuel Installations</w:t>
            </w:r>
          </w:p>
        </w:tc>
      </w:tr>
      <w:tr w:rsidR="00512AA1" w:rsidRPr="006A6A18" w14:paraId="205351A9"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1B0FAFC"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MTSR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D99620D"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Movement and Transport Safety Regulator</w:t>
            </w:r>
          </w:p>
        </w:tc>
      </w:tr>
      <w:tr w:rsidR="00512AA1" w:rsidRPr="006A6A18" w14:paraId="507353D7"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7707811"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NC</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0BAFC70"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Non-Compliant</w:t>
            </w:r>
          </w:p>
        </w:tc>
      </w:tr>
      <w:tr w:rsidR="00512AA1" w:rsidRPr="006A6A18" w14:paraId="6AC60B1A"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3644262"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NDT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8539D4A"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Non-destructive testing</w:t>
            </w:r>
          </w:p>
        </w:tc>
      </w:tr>
      <w:tr w:rsidR="00512AA1" w:rsidRPr="006A6A18" w14:paraId="13CD1300"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AA4E1E0"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NGB</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27A2AEA"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National Governing Body</w:t>
            </w:r>
          </w:p>
        </w:tc>
      </w:tr>
      <w:tr w:rsidR="00512AA1" w:rsidRPr="006A6A18" w14:paraId="353B8DE3"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D5E9F1F"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NOS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20B43F9"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Normal Operating Standards</w:t>
            </w:r>
          </w:p>
        </w:tc>
      </w:tr>
      <w:tr w:rsidR="00512AA1" w:rsidRPr="006A6A18" w14:paraId="17592E0B"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8BEFCA1"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NVD</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1EE8B0C"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Night Vision Devices</w:t>
            </w:r>
          </w:p>
        </w:tc>
      </w:tr>
      <w:tr w:rsidR="00512AA1" w:rsidRPr="006A6A18" w14:paraId="0230C587"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534817F0"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OC</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FCB3805"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Operating Centre</w:t>
            </w:r>
          </w:p>
        </w:tc>
      </w:tr>
      <w:tr w:rsidR="00512AA1" w:rsidRPr="006A6A18" w14:paraId="14D0C37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41677E1"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OEM</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D01B02F"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Original Equipment Manufacturer</w:t>
            </w:r>
          </w:p>
        </w:tc>
      </w:tr>
      <w:tr w:rsidR="00512AA1" w:rsidRPr="006A6A18" w14:paraId="590134ED"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7E724D0"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OFD</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97C1A13"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Oil Fuel Depots</w:t>
            </w:r>
          </w:p>
        </w:tc>
      </w:tr>
      <w:tr w:rsidR="00512AA1" w:rsidRPr="006A6A18" w14:paraId="70E50F1B"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E5842C3"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OGD</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B060470"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Other Government Departments</w:t>
            </w:r>
          </w:p>
        </w:tc>
      </w:tr>
      <w:tr w:rsidR="00512AA1" w:rsidRPr="006A6A18" w14:paraId="23050009"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E817785"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OME</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7D2F4C4"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Ordinance, munitions and explosives</w:t>
            </w:r>
          </w:p>
        </w:tc>
      </w:tr>
      <w:tr w:rsidR="00512AA1" w:rsidRPr="006A6A18" w14:paraId="0A3D7383"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1DF2447"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OMV</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87F6473"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Operational Military Vehicle</w:t>
            </w:r>
          </w:p>
        </w:tc>
      </w:tr>
      <w:tr w:rsidR="00512AA1" w:rsidRPr="006A6A18" w14:paraId="2C771687"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28512FF" w14:textId="77777777" w:rsidR="00512AA1" w:rsidRPr="00AF5B5B" w:rsidRDefault="00512AA1" w:rsidP="00F83BDC">
            <w:pPr>
              <w:spacing w:before="20" w:after="20"/>
              <w:jc w:val="center"/>
              <w:rPr>
                <w:rFonts w:eastAsia="Times New Roman"/>
                <w:sz w:val="20"/>
                <w:szCs w:val="20"/>
                <w:lang w:eastAsia="en-GB"/>
              </w:rPr>
            </w:pPr>
            <w:r w:rsidRPr="00AF5B5B">
              <w:rPr>
                <w:sz w:val="20"/>
                <w:szCs w:val="20"/>
              </w:rPr>
              <w:t>ORR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636B97E" w14:textId="77777777" w:rsidR="00512AA1" w:rsidRPr="00AF5B5B" w:rsidRDefault="00512AA1" w:rsidP="00F83BDC">
            <w:pPr>
              <w:spacing w:before="20" w:after="20"/>
              <w:ind w:left="-57"/>
              <w:rPr>
                <w:rFonts w:eastAsia="Times New Roman"/>
                <w:sz w:val="20"/>
                <w:szCs w:val="20"/>
                <w:lang w:eastAsia="en-GB"/>
              </w:rPr>
            </w:pPr>
            <w:r w:rsidRPr="00AF5B5B">
              <w:rPr>
                <w:sz w:val="20"/>
                <w:szCs w:val="20"/>
              </w:rPr>
              <w:t>The Office of Rail and Road</w:t>
            </w:r>
          </w:p>
        </w:tc>
      </w:tr>
      <w:tr w:rsidR="00512AA1" w:rsidRPr="006A6A18" w14:paraId="40FE8728"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FA80757"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OWI</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C2E8DB1"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Oil Water Interceptor</w:t>
            </w:r>
          </w:p>
        </w:tc>
      </w:tr>
      <w:tr w:rsidR="00512AA1" w:rsidRPr="006A6A18" w14:paraId="53EB28B7"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F93EAC9"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PCV</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8A31861"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Passenger-carrying vehicle</w:t>
            </w:r>
          </w:p>
        </w:tc>
      </w:tr>
      <w:tr w:rsidR="00512AA1" w:rsidRPr="006A6A18" w14:paraId="40A967F8"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F85C866"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PE</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A65DBAD"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Programmable Elements</w:t>
            </w:r>
          </w:p>
        </w:tc>
      </w:tr>
      <w:tr w:rsidR="00512AA1" w:rsidRPr="006A6A18" w14:paraId="6939D983"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E06730E"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PED</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878B163"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Personal Electronic Device</w:t>
            </w:r>
          </w:p>
        </w:tc>
      </w:tr>
      <w:tr w:rsidR="00512AA1" w:rsidRPr="006A6A18" w14:paraId="26328C46"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B5A596B"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PIC</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4254E1E"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Person in Charge</w:t>
            </w:r>
          </w:p>
        </w:tc>
      </w:tr>
      <w:tr w:rsidR="00512AA1" w:rsidRPr="006A6A18" w14:paraId="22553019"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C3C15D2"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PG</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81E0291"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Practitioner Guide</w:t>
            </w:r>
          </w:p>
        </w:tc>
      </w:tr>
      <w:tr w:rsidR="00512AA1" w:rsidRPr="006A6A18" w14:paraId="52F3B1DB"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922E422"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PN</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A96B6E9"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Prohibit Notice</w:t>
            </w:r>
          </w:p>
        </w:tc>
      </w:tr>
      <w:tr w:rsidR="00512AA1" w:rsidRPr="006A6A18" w14:paraId="1D9E346E"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9FAF4A6"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PUWER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B887931"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Provision and Use of Work Equipment Regulations 1998</w:t>
            </w:r>
          </w:p>
        </w:tc>
      </w:tr>
      <w:tr w:rsidR="00512AA1" w:rsidRPr="006A6A18" w14:paraId="6079C21C"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594E1B74"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RAF</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4801386"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Royal Air Force</w:t>
            </w:r>
          </w:p>
        </w:tc>
      </w:tr>
      <w:tr w:rsidR="00512AA1" w:rsidRPr="006A6A18" w14:paraId="49C82AAE"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A18A27C"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REACH</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E1E419E" w14:textId="77777777" w:rsidR="00512AA1" w:rsidRPr="00AF5B5B" w:rsidRDefault="00512AA1" w:rsidP="00F83BDC">
            <w:pPr>
              <w:spacing w:before="20" w:after="20"/>
              <w:ind w:left="-57"/>
              <w:rPr>
                <w:rFonts w:eastAsia="Times New Roman"/>
                <w:sz w:val="20"/>
                <w:szCs w:val="20"/>
                <w:lang w:eastAsia="en-GB"/>
              </w:rPr>
            </w:pPr>
            <w:r w:rsidRPr="00AF5B5B">
              <w:rPr>
                <w:sz w:val="20"/>
                <w:szCs w:val="20"/>
              </w:rPr>
              <w:t>Registration, Evaluation, Authorisation, and restriction of Chemicals</w:t>
            </w:r>
          </w:p>
        </w:tc>
      </w:tr>
      <w:tr w:rsidR="00512AA1" w:rsidRPr="006A6A18" w14:paraId="794F8A3A"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F1A3EB6"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Reg&amp;Cert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CE49C5D" w14:textId="77777777" w:rsidR="00512AA1" w:rsidRPr="00AF5B5B" w:rsidRDefault="00512AA1" w:rsidP="00F83BDC">
            <w:pPr>
              <w:spacing w:before="20" w:after="20"/>
              <w:ind w:left="-57"/>
              <w:rPr>
                <w:sz w:val="20"/>
                <w:szCs w:val="20"/>
              </w:rPr>
            </w:pPr>
            <w:r w:rsidRPr="00AF5B5B">
              <w:rPr>
                <w:rFonts w:eastAsia="Times New Roman"/>
                <w:sz w:val="20"/>
                <w:szCs w:val="20"/>
                <w:lang w:eastAsia="en-GB"/>
              </w:rPr>
              <w:t>The Regulation and Certification Team</w:t>
            </w:r>
          </w:p>
        </w:tc>
      </w:tr>
      <w:tr w:rsidR="00512AA1" w:rsidRPr="006A6A18" w14:paraId="467C8F6E"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B76C93B"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REME</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712C782" w14:textId="77777777" w:rsidR="00512AA1" w:rsidRPr="00AF5B5B" w:rsidRDefault="00512AA1" w:rsidP="00F83BDC">
            <w:pPr>
              <w:spacing w:before="20" w:after="20"/>
              <w:ind w:left="-57"/>
              <w:rPr>
                <w:sz w:val="20"/>
                <w:szCs w:val="20"/>
              </w:rPr>
            </w:pPr>
            <w:r w:rsidRPr="00AF5B5B">
              <w:rPr>
                <w:rFonts w:eastAsia="Times New Roman"/>
                <w:sz w:val="20"/>
                <w:szCs w:val="20"/>
                <w:lang w:eastAsia="en-GB"/>
              </w:rPr>
              <w:t>Royal Electrical and Mechanical Engineers</w:t>
            </w:r>
          </w:p>
        </w:tc>
      </w:tr>
      <w:tr w:rsidR="00512AA1" w:rsidRPr="006A6A18" w14:paraId="717F16EA"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3975A8F"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RHD</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5079F37E" w14:textId="77777777" w:rsidR="00512AA1" w:rsidRPr="00AF5B5B" w:rsidRDefault="00512AA1" w:rsidP="00F83BDC">
            <w:pPr>
              <w:spacing w:before="20" w:after="20"/>
              <w:ind w:left="-57"/>
              <w:rPr>
                <w:sz w:val="20"/>
                <w:szCs w:val="20"/>
              </w:rPr>
            </w:pPr>
            <w:r w:rsidRPr="00AF5B5B">
              <w:rPr>
                <w:rFonts w:eastAsia="Times New Roman"/>
                <w:color w:val="000000"/>
                <w:sz w:val="20"/>
                <w:szCs w:val="20"/>
                <w:lang w:eastAsia="en-GB"/>
              </w:rPr>
              <w:t>Right Hand Drive</w:t>
            </w:r>
          </w:p>
        </w:tc>
      </w:tr>
      <w:tr w:rsidR="00512AA1" w:rsidRPr="006A6A18" w14:paraId="48E5B77D"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39F0FA9"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lastRenderedPageBreak/>
              <w:t>RID</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8289B96" w14:textId="77777777" w:rsidR="00512AA1" w:rsidRPr="00AF5B5B" w:rsidRDefault="00512AA1" w:rsidP="00F83BDC">
            <w:pPr>
              <w:spacing w:before="20" w:after="20"/>
              <w:ind w:left="-57"/>
              <w:rPr>
                <w:sz w:val="20"/>
                <w:szCs w:val="20"/>
              </w:rPr>
            </w:pPr>
            <w:r w:rsidRPr="00AF5B5B">
              <w:rPr>
                <w:rFonts w:eastAsia="Times New Roman"/>
                <w:color w:val="000000"/>
                <w:sz w:val="20"/>
                <w:szCs w:val="20"/>
                <w:lang w:eastAsia="en-GB"/>
              </w:rPr>
              <w:t>Regulations concerning the International Carriage of Dangerous Goods by Rail</w:t>
            </w:r>
          </w:p>
        </w:tc>
      </w:tr>
      <w:tr w:rsidR="00512AA1" w:rsidRPr="006A6A18" w14:paraId="3C831ACE"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FBD02C3"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RIDDOR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11FD034" w14:textId="77777777" w:rsidR="00512AA1" w:rsidRPr="00AF5B5B" w:rsidRDefault="00512AA1" w:rsidP="00F83BDC">
            <w:pPr>
              <w:spacing w:before="20" w:after="20"/>
              <w:ind w:left="-57"/>
              <w:rPr>
                <w:sz w:val="20"/>
                <w:szCs w:val="20"/>
              </w:rPr>
            </w:pPr>
            <w:r w:rsidRPr="00AF5B5B">
              <w:rPr>
                <w:rFonts w:eastAsia="Times New Roman"/>
                <w:sz w:val="20"/>
                <w:szCs w:val="20"/>
                <w:lang w:eastAsia="en-GB"/>
              </w:rPr>
              <w:t>Reporting of Injuries, Diseases and Dangerous Occurrences Regulations 2013</w:t>
            </w:r>
          </w:p>
        </w:tc>
      </w:tr>
      <w:tr w:rsidR="00512AA1" w:rsidRPr="006A6A18" w14:paraId="4CA3C14F"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CA8285B"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ROGS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A20EFFF"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The Railways and Other Guided Transport Systems Regulations</w:t>
            </w:r>
          </w:p>
        </w:tc>
      </w:tr>
      <w:tr w:rsidR="00512AA1" w:rsidRPr="006A6A18" w14:paraId="34B72086"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13BCBF7"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ROPA</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E0C9B86"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Routes of Public Access</w:t>
            </w:r>
          </w:p>
        </w:tc>
      </w:tr>
      <w:tr w:rsidR="00512AA1" w:rsidRPr="006A6A18" w14:paraId="7A1318E0"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0677B09"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SDS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CE7F79D"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Safety Data Sheet</w:t>
            </w:r>
          </w:p>
        </w:tc>
      </w:tr>
      <w:tr w:rsidR="00512AA1" w:rsidRPr="006A6A18" w14:paraId="1C0CFE9C"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9AE3738"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SEC</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B894446"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Safety and Environmental Case</w:t>
            </w:r>
          </w:p>
        </w:tc>
      </w:tr>
      <w:tr w:rsidR="00512AA1" w:rsidRPr="006A6A18" w14:paraId="6BBA69AE"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9905D98" w14:textId="77777777" w:rsidR="00512AA1" w:rsidRDefault="00512AA1" w:rsidP="00F83BDC">
            <w:pPr>
              <w:spacing w:before="20" w:after="20"/>
              <w:jc w:val="center"/>
              <w:rPr>
                <w:rFonts w:eastAsia="Times New Roman"/>
                <w:sz w:val="20"/>
                <w:szCs w:val="20"/>
                <w:lang w:eastAsia="en-GB"/>
              </w:rPr>
            </w:pPr>
            <w:r>
              <w:rPr>
                <w:rFonts w:eastAsia="Times New Roman"/>
                <w:sz w:val="20"/>
                <w:szCs w:val="20"/>
                <w:lang w:eastAsia="en-GB"/>
              </w:rPr>
              <w:t>SECR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2636F86" w14:textId="77777777" w:rsidR="00512AA1" w:rsidRDefault="00512AA1" w:rsidP="00F83BDC">
            <w:pPr>
              <w:spacing w:before="20" w:after="20"/>
              <w:ind w:left="-57"/>
              <w:rPr>
                <w:rFonts w:eastAsia="Times New Roman"/>
                <w:sz w:val="20"/>
                <w:szCs w:val="20"/>
                <w:lang w:eastAsia="en-GB"/>
              </w:rPr>
            </w:pPr>
            <w:r>
              <w:rPr>
                <w:rFonts w:eastAsia="Times New Roman"/>
                <w:sz w:val="20"/>
                <w:szCs w:val="20"/>
                <w:lang w:eastAsia="en-GB"/>
              </w:rPr>
              <w:t>Safety and Environmental Case Report</w:t>
            </w:r>
          </w:p>
        </w:tc>
      </w:tr>
      <w:tr w:rsidR="00512AA1" w:rsidRPr="006A6A18" w14:paraId="06B0A1A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97517BE" w14:textId="77777777" w:rsidR="00512AA1" w:rsidRDefault="00512AA1" w:rsidP="00F83BDC">
            <w:pPr>
              <w:spacing w:before="20" w:after="20"/>
              <w:jc w:val="center"/>
              <w:rPr>
                <w:rFonts w:eastAsia="Times New Roman"/>
                <w:sz w:val="20"/>
                <w:szCs w:val="20"/>
                <w:lang w:eastAsia="en-GB"/>
              </w:rPr>
            </w:pPr>
            <w:r>
              <w:rPr>
                <w:rFonts w:eastAsia="Times New Roman"/>
                <w:sz w:val="20"/>
                <w:szCs w:val="20"/>
                <w:lang w:eastAsia="en-GB"/>
              </w:rPr>
              <w:t>SEMP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C1CC4A4" w14:textId="77777777" w:rsidR="00512AA1" w:rsidRDefault="00512AA1" w:rsidP="00F83BDC">
            <w:pPr>
              <w:spacing w:before="20" w:after="20"/>
              <w:ind w:left="-57"/>
              <w:rPr>
                <w:rFonts w:eastAsia="Times New Roman"/>
                <w:sz w:val="20"/>
                <w:szCs w:val="20"/>
                <w:lang w:eastAsia="en-GB"/>
              </w:rPr>
            </w:pPr>
            <w:r>
              <w:rPr>
                <w:rFonts w:eastAsia="Times New Roman"/>
                <w:sz w:val="20"/>
                <w:szCs w:val="20"/>
                <w:lang w:eastAsia="en-GB"/>
              </w:rPr>
              <w:t>Safety and Environmental Management Plan</w:t>
            </w:r>
          </w:p>
        </w:tc>
      </w:tr>
      <w:tr w:rsidR="00512AA1" w:rsidRPr="006A6A18" w14:paraId="0ED1EB4D"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135F728" w14:textId="77777777" w:rsidR="00512AA1" w:rsidRDefault="00512AA1" w:rsidP="00F83BDC">
            <w:pPr>
              <w:spacing w:before="20" w:after="20"/>
              <w:jc w:val="center"/>
              <w:rPr>
                <w:rFonts w:eastAsia="Times New Roman"/>
                <w:sz w:val="20"/>
                <w:szCs w:val="20"/>
                <w:lang w:eastAsia="en-GB"/>
              </w:rPr>
            </w:pPr>
            <w:r>
              <w:rPr>
                <w:rFonts w:eastAsia="Times New Roman"/>
                <w:sz w:val="20"/>
                <w:szCs w:val="20"/>
                <w:lang w:eastAsia="en-GB"/>
              </w:rPr>
              <w:t>SEMS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4E57868F" w14:textId="77777777" w:rsidR="00512AA1" w:rsidRDefault="00512AA1" w:rsidP="00F83BDC">
            <w:pPr>
              <w:spacing w:before="20" w:after="20"/>
              <w:ind w:left="-57"/>
              <w:rPr>
                <w:rFonts w:eastAsia="Times New Roman"/>
                <w:sz w:val="20"/>
                <w:szCs w:val="20"/>
                <w:lang w:eastAsia="en-GB"/>
              </w:rPr>
            </w:pPr>
            <w:r>
              <w:rPr>
                <w:rFonts w:eastAsia="Times New Roman"/>
                <w:sz w:val="20"/>
                <w:szCs w:val="20"/>
                <w:lang w:eastAsia="en-GB"/>
              </w:rPr>
              <w:t>Safety and Environmental Management System</w:t>
            </w:r>
          </w:p>
        </w:tc>
      </w:tr>
      <w:tr w:rsidR="00512AA1" w:rsidRPr="006A6A18" w14:paraId="680EFC28"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63CAA2A" w14:textId="77777777" w:rsidR="00512AA1" w:rsidRDefault="00512AA1" w:rsidP="00F83BDC">
            <w:pPr>
              <w:spacing w:before="20" w:after="20"/>
              <w:jc w:val="center"/>
              <w:rPr>
                <w:rFonts w:eastAsia="Times New Roman"/>
                <w:sz w:val="20"/>
                <w:szCs w:val="20"/>
                <w:lang w:eastAsia="en-GB"/>
              </w:rPr>
            </w:pPr>
            <w:r>
              <w:rPr>
                <w:rFonts w:eastAsia="Times New Roman"/>
                <w:sz w:val="20"/>
                <w:szCs w:val="20"/>
                <w:lang w:eastAsia="en-GB"/>
              </w:rPr>
              <w:t>SEP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058C1C9" w14:textId="77777777" w:rsidR="00512AA1" w:rsidRDefault="00512AA1" w:rsidP="00F83BDC">
            <w:pPr>
              <w:spacing w:before="20" w:after="20"/>
              <w:ind w:left="-57"/>
              <w:rPr>
                <w:rFonts w:eastAsia="Times New Roman"/>
                <w:sz w:val="20"/>
                <w:szCs w:val="20"/>
                <w:lang w:eastAsia="en-GB"/>
              </w:rPr>
            </w:pPr>
            <w:r>
              <w:rPr>
                <w:rFonts w:eastAsia="Times New Roman"/>
                <w:sz w:val="20"/>
                <w:szCs w:val="20"/>
                <w:lang w:eastAsia="en-GB"/>
              </w:rPr>
              <w:t>Safety and Environmental Panel</w:t>
            </w:r>
          </w:p>
        </w:tc>
      </w:tr>
      <w:tr w:rsidR="00512AA1" w:rsidRPr="006A6A18" w14:paraId="12C8FA8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21EC76F5" w14:textId="77777777" w:rsidR="00512AA1" w:rsidRDefault="00512AA1" w:rsidP="00F83BDC">
            <w:pPr>
              <w:spacing w:before="20" w:after="20"/>
              <w:jc w:val="center"/>
              <w:rPr>
                <w:rFonts w:eastAsia="Times New Roman"/>
                <w:sz w:val="20"/>
                <w:szCs w:val="20"/>
                <w:lang w:eastAsia="en-GB"/>
              </w:rPr>
            </w:pPr>
            <w:r>
              <w:rPr>
                <w:rFonts w:eastAsia="Times New Roman"/>
                <w:sz w:val="20"/>
                <w:szCs w:val="20"/>
                <w:lang w:eastAsia="en-GB"/>
              </w:rPr>
              <w:t>SFAIRP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79C5080" w14:textId="256C9542" w:rsidR="00512AA1" w:rsidRDefault="00512AA1" w:rsidP="00F83BDC">
            <w:pPr>
              <w:spacing w:before="20" w:after="20"/>
              <w:ind w:left="-57"/>
              <w:rPr>
                <w:rFonts w:eastAsia="Times New Roman"/>
                <w:sz w:val="20"/>
                <w:szCs w:val="20"/>
                <w:lang w:eastAsia="en-GB"/>
              </w:rPr>
            </w:pPr>
            <w:r>
              <w:rPr>
                <w:rFonts w:eastAsia="Times New Roman"/>
                <w:sz w:val="20"/>
                <w:szCs w:val="20"/>
                <w:lang w:eastAsia="en-GB"/>
              </w:rPr>
              <w:t>So far as is reasonably practicable</w:t>
            </w:r>
          </w:p>
        </w:tc>
      </w:tr>
      <w:tr w:rsidR="00512AA1" w:rsidRPr="006A6A18" w14:paraId="522EFC99"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33F86C0"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SIM</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72143B2"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Standards and Inspection Manual</w:t>
            </w:r>
          </w:p>
        </w:tc>
      </w:tr>
      <w:tr w:rsidR="00512AA1" w:rsidRPr="006A6A18" w14:paraId="60BA2F32"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F9D5A03"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SME</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2931C88"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Subject matter expert</w:t>
            </w:r>
          </w:p>
        </w:tc>
      </w:tr>
      <w:tr w:rsidR="008A17E8" w:rsidRPr="006A6A18" w14:paraId="47BE6900"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9EE3569" w14:textId="20DF167A" w:rsidR="008A17E8" w:rsidRPr="00AF5B5B" w:rsidRDefault="008A17E8" w:rsidP="00F83BDC">
            <w:pPr>
              <w:spacing w:before="20" w:after="20"/>
              <w:jc w:val="center"/>
              <w:rPr>
                <w:rFonts w:eastAsia="Times New Roman"/>
                <w:sz w:val="20"/>
                <w:szCs w:val="20"/>
                <w:lang w:eastAsia="en-GB"/>
              </w:rPr>
            </w:pPr>
            <w:r>
              <w:rPr>
                <w:rFonts w:eastAsia="Times New Roman"/>
                <w:sz w:val="20"/>
                <w:szCs w:val="20"/>
                <w:lang w:eastAsia="en-GB"/>
              </w:rPr>
              <w:t>SMP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283DCE6" w14:textId="795C3F9D" w:rsidR="008A17E8" w:rsidRPr="00AF5B5B" w:rsidRDefault="008A17E8" w:rsidP="00F83BDC">
            <w:pPr>
              <w:spacing w:before="20" w:after="20"/>
              <w:ind w:left="-57"/>
              <w:rPr>
                <w:rFonts w:eastAsia="Times New Roman"/>
                <w:sz w:val="20"/>
                <w:szCs w:val="20"/>
                <w:lang w:eastAsia="en-GB"/>
              </w:rPr>
            </w:pPr>
            <w:r>
              <w:rPr>
                <w:rFonts w:eastAsia="Times New Roman"/>
                <w:sz w:val="20"/>
                <w:szCs w:val="20"/>
                <w:lang w:eastAsia="en-GB"/>
              </w:rPr>
              <w:t>S</w:t>
            </w:r>
            <w:r w:rsidR="00CA52D6">
              <w:rPr>
                <w:rFonts w:eastAsia="Times New Roman"/>
                <w:sz w:val="20"/>
                <w:szCs w:val="20"/>
                <w:lang w:eastAsia="en-GB"/>
              </w:rPr>
              <w:t>ports Safety Management Plan</w:t>
            </w:r>
          </w:p>
        </w:tc>
      </w:tr>
      <w:tr w:rsidR="00512AA1" w:rsidRPr="006A6A18" w14:paraId="47DF9875"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1B18E4B"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SMS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3ACD11F"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Safety Management System</w:t>
            </w:r>
          </w:p>
        </w:tc>
      </w:tr>
      <w:tr w:rsidR="00512AA1" w:rsidRPr="006A6A18" w14:paraId="2A2C8A0A"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7E8A6A1"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SofS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34D5E6E"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Secretary of State</w:t>
            </w:r>
          </w:p>
        </w:tc>
      </w:tr>
      <w:tr w:rsidR="00512AA1" w:rsidRPr="006A6A18" w14:paraId="025E5522"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09B86094"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SOP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15DB110"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Standard Operating Procedure</w:t>
            </w:r>
          </w:p>
        </w:tc>
      </w:tr>
      <w:tr w:rsidR="00512AA1" w:rsidRPr="006A6A18" w14:paraId="776271DE"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7F4B42B"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SQA</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1B0D184"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Scottish Qualifications Authority</w:t>
            </w:r>
          </w:p>
        </w:tc>
      </w:tr>
      <w:tr w:rsidR="00512AA1" w:rsidRPr="006A6A18" w14:paraId="6A5E0776"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6B74558"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SQEP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FEBF68C"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Suitably Qualified and Experienced Personnel</w:t>
            </w:r>
          </w:p>
        </w:tc>
      </w:tr>
      <w:tr w:rsidR="00512AA1" w:rsidRPr="006A6A18" w14:paraId="40284C1A"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4513952"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SRO</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B10D781"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Senior Responsible Owner</w:t>
            </w:r>
          </w:p>
        </w:tc>
      </w:tr>
      <w:tr w:rsidR="00512AA1" w:rsidRPr="006A6A18" w14:paraId="2971529B"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4FC4BEC"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sS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DF98BB4"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Single Service</w:t>
            </w:r>
          </w:p>
        </w:tc>
      </w:tr>
      <w:tr w:rsidR="002E7182" w:rsidRPr="006A6A18" w14:paraId="56FA0C98"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87B8170" w14:textId="0B54BF72" w:rsidR="002E7182" w:rsidRPr="00AF5B5B" w:rsidRDefault="002E7182" w:rsidP="00F83BDC">
            <w:pPr>
              <w:spacing w:before="20" w:after="20"/>
              <w:jc w:val="center"/>
              <w:rPr>
                <w:rFonts w:eastAsia="Times New Roman"/>
                <w:sz w:val="20"/>
                <w:szCs w:val="20"/>
                <w:lang w:eastAsia="en-GB"/>
              </w:rPr>
            </w:pPr>
            <w:r>
              <w:rPr>
                <w:rFonts w:eastAsia="Times New Roman"/>
                <w:sz w:val="20"/>
                <w:szCs w:val="20"/>
                <w:lang w:eastAsia="en-GB"/>
              </w:rPr>
              <w:t>STANAG</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521A66A" w14:textId="040D9C1E" w:rsidR="002E7182" w:rsidRPr="00AF5B5B" w:rsidRDefault="002E7182" w:rsidP="00F83BDC">
            <w:pPr>
              <w:spacing w:before="20" w:after="20"/>
              <w:ind w:left="-57"/>
              <w:rPr>
                <w:rFonts w:eastAsia="Times New Roman"/>
                <w:sz w:val="20"/>
                <w:szCs w:val="20"/>
                <w:lang w:eastAsia="en-GB"/>
              </w:rPr>
            </w:pPr>
            <w:r>
              <w:rPr>
                <w:rFonts w:eastAsia="Times New Roman"/>
                <w:sz w:val="20"/>
                <w:szCs w:val="20"/>
                <w:lang w:eastAsia="en-GB"/>
              </w:rPr>
              <w:t>NATO St</w:t>
            </w:r>
            <w:r w:rsidR="001A60D3">
              <w:rPr>
                <w:rFonts w:eastAsia="Times New Roman"/>
                <w:sz w:val="20"/>
                <w:szCs w:val="20"/>
                <w:lang w:eastAsia="en-GB"/>
              </w:rPr>
              <w:t>andardisation Agreement</w:t>
            </w:r>
          </w:p>
        </w:tc>
      </w:tr>
      <w:tr w:rsidR="00512AA1" w:rsidRPr="006A6A18" w14:paraId="48C07FEA"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7B7AD275"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SWG</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31E8BDA7"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Stakeholder Working Group</w:t>
            </w:r>
          </w:p>
        </w:tc>
      </w:tr>
      <w:tr w:rsidR="00512AA1" w:rsidRPr="006A6A18" w14:paraId="755B612F"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BF82274" w14:textId="77777777" w:rsidR="00512AA1" w:rsidRPr="00AF5B5B"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TBE</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94E8BF1" w14:textId="77777777" w:rsidR="00512AA1" w:rsidRPr="00AF5B5B"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 xml:space="preserve">To </w:t>
            </w:r>
            <w:r>
              <w:rPr>
                <w:rFonts w:eastAsia="Times New Roman"/>
                <w:sz w:val="20"/>
                <w:szCs w:val="20"/>
                <w:lang w:eastAsia="en-GB"/>
              </w:rPr>
              <w:t>B</w:t>
            </w:r>
            <w:r w:rsidRPr="00AF5B5B">
              <w:rPr>
                <w:rFonts w:eastAsia="Times New Roman"/>
                <w:sz w:val="20"/>
                <w:szCs w:val="20"/>
                <w:lang w:eastAsia="en-GB"/>
              </w:rPr>
              <w:t xml:space="preserve">e </w:t>
            </w:r>
            <w:r>
              <w:rPr>
                <w:rFonts w:eastAsia="Times New Roman"/>
                <w:sz w:val="20"/>
                <w:szCs w:val="20"/>
                <w:lang w:eastAsia="en-GB"/>
              </w:rPr>
              <w:t>E</w:t>
            </w:r>
            <w:r w:rsidRPr="00AF5B5B">
              <w:rPr>
                <w:rFonts w:eastAsia="Times New Roman"/>
                <w:sz w:val="20"/>
                <w:szCs w:val="20"/>
                <w:lang w:eastAsia="en-GB"/>
              </w:rPr>
              <w:t>stablished</w:t>
            </w:r>
          </w:p>
        </w:tc>
      </w:tr>
      <w:tr w:rsidR="00512AA1" w:rsidRPr="006A6A18" w14:paraId="3486E20B"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4DAC3099"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TCV</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1D14668"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Troop Carrying Vehicle</w:t>
            </w:r>
          </w:p>
        </w:tc>
      </w:tr>
      <w:tr w:rsidR="00512AA1" w:rsidRPr="006A6A18" w14:paraId="1A9743AC"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59A86CE"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TDS</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4325944"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Tie Down Scheme</w:t>
            </w:r>
          </w:p>
        </w:tc>
      </w:tr>
      <w:tr w:rsidR="00512AA1" w:rsidRPr="006A6A18" w14:paraId="4F4C135C"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5A8146E9" w14:textId="77777777" w:rsidR="00512AA1"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TOR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C8A437E" w14:textId="77777777" w:rsidR="00512AA1"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Terms of Reference</w:t>
            </w:r>
          </w:p>
        </w:tc>
      </w:tr>
      <w:tr w:rsidR="00512AA1" w:rsidRPr="006A6A18" w14:paraId="259662B2"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48FA16A" w14:textId="77777777" w:rsidR="00512AA1"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UCR</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530360E" w14:textId="77777777" w:rsidR="00512AA1"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Urgent Capability Requirements</w:t>
            </w:r>
          </w:p>
        </w:tc>
      </w:tr>
      <w:tr w:rsidR="00512AA1" w:rsidRPr="006A6A18" w14:paraId="4FC0EB1F"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15551591" w14:textId="77777777" w:rsidR="00512AA1"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UKLPG C</w:t>
            </w:r>
            <w:r>
              <w:rPr>
                <w:rFonts w:eastAsia="Times New Roman"/>
                <w:sz w:val="20"/>
                <w:szCs w:val="20"/>
                <w:lang w:eastAsia="en-GB"/>
              </w:rPr>
              <w:t>O</w:t>
            </w:r>
            <w:r w:rsidRPr="00AF5B5B">
              <w:rPr>
                <w:rFonts w:eastAsia="Times New Roman"/>
                <w:sz w:val="20"/>
                <w:szCs w:val="20"/>
                <w:lang w:eastAsia="en-GB"/>
              </w:rPr>
              <w:t>P1</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C29196A" w14:textId="77777777" w:rsidR="00512AA1"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UK Liquid Petroleum Gas Code of Practice 1</w:t>
            </w:r>
          </w:p>
        </w:tc>
      </w:tr>
      <w:tr w:rsidR="00512AA1" w:rsidRPr="006A6A18" w14:paraId="1DAC09FC"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3708E897" w14:textId="77777777" w:rsidR="00512AA1" w:rsidRDefault="00512AA1" w:rsidP="00F83BDC">
            <w:pPr>
              <w:spacing w:before="20" w:after="20"/>
              <w:jc w:val="center"/>
              <w:rPr>
                <w:rFonts w:eastAsia="Times New Roman"/>
                <w:sz w:val="20"/>
                <w:szCs w:val="20"/>
                <w:lang w:eastAsia="en-GB"/>
              </w:rPr>
            </w:pPr>
            <w:r w:rsidRPr="00AF5B5B">
              <w:rPr>
                <w:rFonts w:eastAsia="Times New Roman"/>
                <w:sz w:val="20"/>
                <w:szCs w:val="20"/>
                <w:lang w:eastAsia="en-GB"/>
              </w:rPr>
              <w:t>USRP</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6BCFCB02" w14:textId="77777777" w:rsidR="00512AA1" w:rsidRDefault="00512AA1" w:rsidP="00F83BDC">
            <w:pPr>
              <w:spacing w:before="20" w:after="20"/>
              <w:ind w:left="-57"/>
              <w:rPr>
                <w:rFonts w:eastAsia="Times New Roman"/>
                <w:sz w:val="20"/>
                <w:szCs w:val="20"/>
                <w:lang w:eastAsia="en-GB"/>
              </w:rPr>
            </w:pPr>
            <w:r w:rsidRPr="00AF5B5B">
              <w:rPr>
                <w:rFonts w:eastAsia="Times New Roman"/>
                <w:sz w:val="20"/>
                <w:szCs w:val="20"/>
                <w:lang w:eastAsia="en-GB"/>
              </w:rPr>
              <w:t>Unit Spill Response Plan</w:t>
            </w:r>
          </w:p>
        </w:tc>
      </w:tr>
      <w:tr w:rsidR="00512AA1" w:rsidRPr="006A6A18" w14:paraId="698BABDD" w14:textId="77777777" w:rsidTr="009B03EB">
        <w:tc>
          <w:tcPr>
            <w:tcW w:w="2405" w:type="dxa"/>
            <w:tcBorders>
              <w:top w:val="single" w:sz="4" w:space="0" w:color="auto"/>
              <w:left w:val="single" w:sz="4" w:space="0" w:color="auto"/>
              <w:bottom w:val="single" w:sz="4" w:space="0" w:color="auto"/>
              <w:right w:val="single" w:sz="4" w:space="0" w:color="auto"/>
            </w:tcBorders>
            <w:shd w:val="clear" w:color="auto" w:fill="F1F4F6"/>
            <w:vAlign w:val="center"/>
          </w:tcPr>
          <w:p w14:paraId="6C07BE91" w14:textId="77777777" w:rsidR="00512AA1" w:rsidRPr="00AF5B5B" w:rsidRDefault="00512AA1" w:rsidP="00F83BDC">
            <w:pPr>
              <w:spacing w:before="20" w:after="20"/>
              <w:jc w:val="center"/>
              <w:rPr>
                <w:rFonts w:eastAsia="Times New Roman"/>
                <w:sz w:val="20"/>
                <w:szCs w:val="20"/>
                <w:lang w:eastAsia="en-GB"/>
              </w:rPr>
            </w:pPr>
            <w:r>
              <w:rPr>
                <w:rFonts w:eastAsia="Times New Roman"/>
                <w:sz w:val="20"/>
                <w:szCs w:val="20"/>
                <w:lang w:eastAsia="en-GB"/>
              </w:rPr>
              <w:t>WLL</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0026BF75" w14:textId="77777777" w:rsidR="00512AA1" w:rsidRPr="00AF5B5B" w:rsidRDefault="00512AA1" w:rsidP="00F83BDC">
            <w:pPr>
              <w:spacing w:before="20" w:after="20"/>
              <w:ind w:left="-57"/>
              <w:rPr>
                <w:rFonts w:eastAsia="Times New Roman"/>
                <w:sz w:val="20"/>
                <w:szCs w:val="20"/>
                <w:lang w:eastAsia="en-GB"/>
              </w:rPr>
            </w:pPr>
            <w:r>
              <w:rPr>
                <w:rFonts w:eastAsia="Times New Roman"/>
                <w:sz w:val="20"/>
                <w:szCs w:val="20"/>
                <w:lang w:eastAsia="en-GB"/>
              </w:rPr>
              <w:t>Working Load Limit</w:t>
            </w:r>
          </w:p>
        </w:tc>
      </w:tr>
    </w:tbl>
    <w:p w14:paraId="55A345A0" w14:textId="77777777" w:rsidR="00512AA1" w:rsidRDefault="00512AA1" w:rsidP="00512AA1"/>
    <w:p w14:paraId="44CB884A" w14:textId="77777777" w:rsidR="00B86C63" w:rsidRDefault="00B86C63" w:rsidP="00AE58B8">
      <w:pPr>
        <w:pStyle w:val="Heading3"/>
        <w:rPr>
          <w:color w:val="532A45" w:themeColor="background1"/>
        </w:rPr>
        <w:sectPr w:rsidR="00B86C63" w:rsidSect="009B706F">
          <w:headerReference w:type="default" r:id="rId45"/>
          <w:pgSz w:w="11909" w:h="16838"/>
          <w:pgMar w:top="851" w:right="851" w:bottom="851" w:left="851" w:header="567" w:footer="567" w:gutter="0"/>
          <w:cols w:space="720"/>
          <w:docGrid w:linePitch="326"/>
        </w:sectPr>
      </w:pPr>
      <w:bookmarkStart w:id="68" w:name="Glossary_Terms"/>
      <w:bookmarkStart w:id="69" w:name="_Toc163470691"/>
      <w:bookmarkEnd w:id="68"/>
    </w:p>
    <w:p w14:paraId="05EFFF71" w14:textId="3B3D08FC" w:rsidR="00AE58B8" w:rsidRPr="00AE58B8" w:rsidRDefault="00AE58B8" w:rsidP="00FE64B1">
      <w:pPr>
        <w:pStyle w:val="Heading3"/>
        <w:spacing w:before="120" w:after="120"/>
        <w:rPr>
          <w:color w:val="532A45" w:themeColor="background1"/>
        </w:rPr>
      </w:pPr>
      <w:r>
        <w:rPr>
          <w:color w:val="532A45" w:themeColor="background1"/>
        </w:rPr>
        <w:lastRenderedPageBreak/>
        <w:t>Table 2: Terms</w:t>
      </w:r>
      <w:bookmarkEnd w:id="69"/>
    </w:p>
    <w:tbl>
      <w:tblPr>
        <w:tblW w:w="10490" w:type="dxa"/>
        <w:jc w:val="center"/>
        <w:tblLook w:val="04A0" w:firstRow="1" w:lastRow="0" w:firstColumn="1" w:lastColumn="0" w:noHBand="0" w:noVBand="1"/>
      </w:tblPr>
      <w:tblGrid>
        <w:gridCol w:w="2326"/>
        <w:gridCol w:w="8164"/>
      </w:tblGrid>
      <w:tr w:rsidR="00230DB1" w:rsidRPr="00AF5B5B" w14:paraId="541D9A4E" w14:textId="77777777" w:rsidTr="00D9678C">
        <w:trPr>
          <w:tblHeader/>
          <w:jc w:val="center"/>
        </w:trPr>
        <w:tc>
          <w:tcPr>
            <w:tcW w:w="2326" w:type="dxa"/>
            <w:tcBorders>
              <w:top w:val="single" w:sz="4" w:space="0" w:color="auto"/>
              <w:left w:val="single" w:sz="4" w:space="0" w:color="auto"/>
              <w:bottom w:val="single" w:sz="4" w:space="0" w:color="auto"/>
              <w:right w:val="single" w:sz="4" w:space="0" w:color="auto"/>
            </w:tcBorders>
            <w:shd w:val="clear" w:color="auto" w:fill="CCEADF"/>
            <w:vAlign w:val="center"/>
            <w:hideMark/>
          </w:tcPr>
          <w:p w14:paraId="4CA1D76C" w14:textId="77777777" w:rsidR="00230DB1" w:rsidRPr="00AF5B5B" w:rsidRDefault="00230DB1" w:rsidP="00E0161F">
            <w:pPr>
              <w:spacing w:before="120" w:after="120"/>
              <w:jc w:val="center"/>
              <w:rPr>
                <w:rFonts w:eastAsia="Times New Roman"/>
                <w:b/>
                <w:bCs/>
                <w:color w:val="000000"/>
                <w:lang w:eastAsia="en-GB"/>
              </w:rPr>
            </w:pPr>
            <w:r w:rsidRPr="00AF5B5B">
              <w:rPr>
                <w:rFonts w:eastAsia="Times New Roman"/>
                <w:b/>
                <w:bCs/>
                <w:lang w:eastAsia="en-GB"/>
              </w:rPr>
              <w:t>Term</w:t>
            </w:r>
          </w:p>
        </w:tc>
        <w:tc>
          <w:tcPr>
            <w:tcW w:w="8164" w:type="dxa"/>
            <w:tcBorders>
              <w:top w:val="single" w:sz="4" w:space="0" w:color="auto"/>
              <w:left w:val="single" w:sz="4" w:space="0" w:color="auto"/>
              <w:bottom w:val="single" w:sz="4" w:space="0" w:color="auto"/>
              <w:right w:val="single" w:sz="4" w:space="0" w:color="auto"/>
            </w:tcBorders>
            <w:shd w:val="clear" w:color="auto" w:fill="CCEADF"/>
            <w:vAlign w:val="center"/>
            <w:hideMark/>
          </w:tcPr>
          <w:p w14:paraId="77D2268B" w14:textId="77777777" w:rsidR="00230DB1" w:rsidRPr="00AF5B5B" w:rsidRDefault="00230DB1" w:rsidP="00E0161F">
            <w:pPr>
              <w:spacing w:before="120" w:after="120"/>
              <w:jc w:val="center"/>
              <w:rPr>
                <w:rFonts w:eastAsia="Times New Roman"/>
                <w:b/>
                <w:bCs/>
                <w:color w:val="000000"/>
                <w:lang w:eastAsia="en-GB"/>
              </w:rPr>
            </w:pPr>
            <w:r w:rsidRPr="00AF5B5B">
              <w:rPr>
                <w:rFonts w:eastAsia="Times New Roman"/>
                <w:b/>
                <w:bCs/>
                <w:lang w:eastAsia="en-GB"/>
              </w:rPr>
              <w:t>Definition</w:t>
            </w:r>
          </w:p>
        </w:tc>
      </w:tr>
      <w:tr w:rsidR="00230DB1" w:rsidRPr="003C0A1D" w14:paraId="1C499448"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hideMark/>
          </w:tcPr>
          <w:p w14:paraId="0EB58D43" w14:textId="77777777" w:rsidR="00230DB1" w:rsidRPr="00AF5B5B" w:rsidRDefault="00230DB1" w:rsidP="00F83BDC">
            <w:pPr>
              <w:spacing w:before="20" w:after="20"/>
              <w:jc w:val="center"/>
              <w:rPr>
                <w:rFonts w:eastAsia="Times New Roman"/>
                <w:color w:val="000000"/>
                <w:sz w:val="20"/>
                <w:szCs w:val="20"/>
                <w:lang w:eastAsia="en-GB"/>
              </w:rPr>
            </w:pPr>
            <w:r w:rsidRPr="00AF5B5B">
              <w:rPr>
                <w:rFonts w:eastAsia="Times New Roman"/>
                <w:sz w:val="20"/>
                <w:szCs w:val="20"/>
                <w:lang w:eastAsia="en-GB"/>
              </w:rPr>
              <w:t xml:space="preserve">Accident </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5F8FE88" w14:textId="2A141281" w:rsidR="00230DB1" w:rsidRPr="003C0A1D" w:rsidRDefault="00230DB1" w:rsidP="00F83BDC">
            <w:pPr>
              <w:spacing w:before="20" w:after="20"/>
              <w:ind w:left="-57"/>
              <w:rPr>
                <w:rFonts w:eastAsia="Times New Roman"/>
                <w:color w:val="000000"/>
                <w:sz w:val="20"/>
                <w:szCs w:val="20"/>
                <w:lang w:eastAsia="en-GB"/>
              </w:rPr>
            </w:pPr>
            <w:r w:rsidRPr="003C0A1D">
              <w:rPr>
                <w:sz w:val="20"/>
                <w:szCs w:val="20"/>
              </w:rPr>
              <w:t>An event that results in injury, ill health or death to a person(s)</w:t>
            </w:r>
            <w:r w:rsidR="00DC536B">
              <w:rPr>
                <w:sz w:val="20"/>
                <w:szCs w:val="20"/>
              </w:rPr>
              <w:t xml:space="preserve">. </w:t>
            </w:r>
            <w:r w:rsidR="00DC536B" w:rsidRPr="007E327C">
              <w:rPr>
                <w:rFonts w:cs="Arial"/>
                <w:sz w:val="20"/>
                <w:szCs w:val="20"/>
              </w:rPr>
              <w:t>(JSP 375: Master terms and definitions glossary V1.4 11 Aug 23)</w:t>
            </w:r>
          </w:p>
        </w:tc>
      </w:tr>
      <w:tr w:rsidR="00230DB1" w:rsidRPr="00AF5B5B" w14:paraId="113A8D56"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hideMark/>
          </w:tcPr>
          <w:p w14:paraId="4DCA3EB6" w14:textId="77777777" w:rsidR="00230DB1" w:rsidRPr="00AF5B5B" w:rsidRDefault="00230DB1" w:rsidP="00F83BDC">
            <w:pPr>
              <w:spacing w:before="20" w:after="20"/>
              <w:jc w:val="center"/>
              <w:rPr>
                <w:rFonts w:eastAsia="Times New Roman"/>
                <w:color w:val="000000"/>
                <w:sz w:val="20"/>
                <w:szCs w:val="20"/>
                <w:lang w:eastAsia="en-GB"/>
              </w:rPr>
            </w:pPr>
            <w:r w:rsidRPr="00AF5B5B">
              <w:rPr>
                <w:rFonts w:eastAsia="Times New Roman"/>
                <w:sz w:val="20"/>
                <w:szCs w:val="20"/>
                <w:lang w:eastAsia="en-GB"/>
              </w:rPr>
              <w:t>Accountable Person</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D49A91" w14:textId="77777777" w:rsidR="00230DB1" w:rsidRPr="00AF5B5B" w:rsidRDefault="00230DB1" w:rsidP="00F83BDC">
            <w:pPr>
              <w:spacing w:before="20" w:after="20"/>
              <w:ind w:left="-57"/>
              <w:rPr>
                <w:rFonts w:eastAsia="Times New Roman"/>
                <w:color w:val="000000"/>
                <w:sz w:val="20"/>
                <w:szCs w:val="20"/>
                <w:lang w:eastAsia="en-GB"/>
              </w:rPr>
            </w:pPr>
            <w:r w:rsidRPr="00AF5B5B">
              <w:rPr>
                <w:sz w:val="20"/>
                <w:szCs w:val="20"/>
              </w:rPr>
              <w:t>The person whose terms of reference state that they are accountable for making sure there are suitable and sufficient systems in place to control health, safety and environmental risks in their organisation, unit, estate (site) or platform. This term is used in place of CO, HoE, OC, Station Commander, SRO and so on, or as decreed by the Defence organisations.</w:t>
            </w:r>
          </w:p>
        </w:tc>
      </w:tr>
      <w:tr w:rsidR="00230DB1" w:rsidRPr="00AF5B5B" w14:paraId="20557EA2"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0E4CDBDC" w14:textId="77777777" w:rsidR="00230DB1" w:rsidRPr="00AF5B5B" w:rsidRDefault="00230DB1" w:rsidP="00F83BDC">
            <w:pPr>
              <w:spacing w:before="20" w:after="20"/>
              <w:jc w:val="center"/>
              <w:rPr>
                <w:rFonts w:eastAsia="Times New Roman"/>
                <w:color w:val="000000"/>
                <w:sz w:val="20"/>
                <w:szCs w:val="20"/>
                <w:lang w:eastAsia="en-GB"/>
              </w:rPr>
            </w:pPr>
            <w:r w:rsidRPr="00AF5B5B">
              <w:rPr>
                <w:rFonts w:eastAsia="Times New Roman"/>
                <w:sz w:val="20"/>
                <w:szCs w:val="20"/>
                <w:lang w:eastAsia="en-GB"/>
              </w:rPr>
              <w:t>Active systems</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359B4291" w14:textId="77777777" w:rsidR="00230DB1" w:rsidRPr="00AF5B5B" w:rsidRDefault="00230DB1" w:rsidP="00F83BDC">
            <w:pPr>
              <w:spacing w:before="20" w:after="20"/>
              <w:ind w:left="-57"/>
              <w:rPr>
                <w:rFonts w:eastAsia="Times New Roman"/>
                <w:color w:val="000000"/>
                <w:sz w:val="20"/>
                <w:szCs w:val="20"/>
                <w:lang w:eastAsia="en-GB"/>
              </w:rPr>
            </w:pPr>
            <w:r w:rsidRPr="00AF5B5B">
              <w:rPr>
                <w:rFonts w:eastAsia="Times New Roman"/>
                <w:sz w:val="20"/>
                <w:szCs w:val="20"/>
                <w:lang w:eastAsia="en-GB"/>
              </w:rPr>
              <w:t>These management systems monitor performance to reduce the probability of undesirable events occurring.</w:t>
            </w:r>
          </w:p>
        </w:tc>
      </w:tr>
      <w:tr w:rsidR="00230DB1" w:rsidRPr="007C722E" w14:paraId="3AC9B931"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0AE7CB0C" w14:textId="77777777" w:rsidR="00230DB1" w:rsidRPr="00AF5B5B" w:rsidRDefault="00230DB1" w:rsidP="00F83BDC">
            <w:pPr>
              <w:spacing w:before="20" w:after="20"/>
              <w:jc w:val="center"/>
              <w:rPr>
                <w:rFonts w:eastAsia="Times New Roman"/>
                <w:sz w:val="20"/>
                <w:szCs w:val="20"/>
                <w:lang w:eastAsia="en-GB"/>
              </w:rPr>
            </w:pPr>
            <w:r>
              <w:rPr>
                <w:rFonts w:eastAsia="Times New Roman"/>
                <w:sz w:val="20"/>
                <w:szCs w:val="20"/>
                <w:lang w:eastAsia="en-GB"/>
              </w:rPr>
              <w:t>ALARP</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796535B1" w14:textId="33FE3B99" w:rsidR="00230DB1" w:rsidRPr="0028308E" w:rsidRDefault="0028308E" w:rsidP="00F83BDC">
            <w:pPr>
              <w:spacing w:before="20" w:after="20"/>
              <w:ind w:left="-57"/>
              <w:rPr>
                <w:rFonts w:eastAsia="Times New Roman" w:cs="Arial"/>
                <w:sz w:val="20"/>
                <w:szCs w:val="20"/>
                <w:lang w:eastAsia="en-GB"/>
              </w:rPr>
            </w:pPr>
            <w:r w:rsidRPr="0028308E">
              <w:rPr>
                <w:rFonts w:cs="Arial"/>
                <w:sz w:val="20"/>
                <w:szCs w:val="20"/>
              </w:rPr>
              <w:t>When risk has been reduced to a level where applying further control measures would be grossly disproportionate to the benefit that would be gained. (JSP 375: Master terms and definitions glossary V1.4 11 Aug 23)</w:t>
            </w:r>
          </w:p>
        </w:tc>
      </w:tr>
      <w:tr w:rsidR="00230DB1" w:rsidRPr="006A6A18" w14:paraId="255E1265"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67D26A3C" w14:textId="77777777" w:rsidR="00230DB1" w:rsidRPr="006A6A18"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Assurance</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0E426D0C" w14:textId="1DC5C79B" w:rsidR="00230DB1" w:rsidRPr="006A6A18" w:rsidRDefault="00230DB1" w:rsidP="00AE4302">
            <w:pPr>
              <w:keepNext/>
              <w:keepLines/>
              <w:spacing w:before="20" w:after="20"/>
              <w:ind w:left="-57"/>
              <w:rPr>
                <w:rFonts w:eastAsia="Times New Roman"/>
                <w:sz w:val="20"/>
                <w:szCs w:val="20"/>
                <w:lang w:eastAsia="en-GB"/>
              </w:rPr>
            </w:pPr>
            <w:r w:rsidRPr="007C722E">
              <w:rPr>
                <w:rFonts w:eastAsia="Times New Roman"/>
                <w:sz w:val="20"/>
                <w:szCs w:val="20"/>
                <w:lang w:eastAsia="en-GB"/>
              </w:rPr>
              <w:t>A general term for the confidence that can be derived from objective examination of information over the successful conduct of activities, the efficient and effective design and operation of internal control, compliance with internal and external requirements, and the production of insightful and credible information to support decision-making. Confidence diminishes when there are uncertainties around the integrity of information or of underlying processes.</w:t>
            </w:r>
            <w:r w:rsidR="00CE28C6" w:rsidRPr="007E327C">
              <w:rPr>
                <w:rFonts w:cs="Arial"/>
                <w:sz w:val="20"/>
                <w:szCs w:val="20"/>
              </w:rPr>
              <w:t xml:space="preserve"> (JSP 375: Master terms and definitions glossary V1.4 11 Aug 23)</w:t>
            </w:r>
          </w:p>
        </w:tc>
      </w:tr>
      <w:tr w:rsidR="00230DB1" w:rsidRPr="007C722E" w14:paraId="7929F657"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24F4668A" w14:textId="77777777" w:rsidR="00230DB1" w:rsidRPr="006A6A18"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Audit</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4F0E784D" w14:textId="71E4473C" w:rsidR="00230DB1" w:rsidRPr="007C722E" w:rsidRDefault="00230DB1" w:rsidP="00F83BDC">
            <w:pPr>
              <w:spacing w:before="20" w:after="20"/>
              <w:ind w:left="-57"/>
              <w:rPr>
                <w:rFonts w:eastAsia="Times New Roman"/>
                <w:sz w:val="20"/>
                <w:szCs w:val="20"/>
                <w:lang w:eastAsia="en-GB"/>
              </w:rPr>
            </w:pPr>
            <w:r w:rsidRPr="007C722E">
              <w:rPr>
                <w:sz w:val="20"/>
                <w:szCs w:val="20"/>
              </w:rPr>
              <w:t>Systematic and documented process for obtaining and evaluating objective evidence and evaluating it objectively to determine the extent of compliance to set criteria.</w:t>
            </w:r>
            <w:r w:rsidR="006C162E">
              <w:rPr>
                <w:sz w:val="20"/>
                <w:szCs w:val="20"/>
              </w:rPr>
              <w:t xml:space="preserve"> </w:t>
            </w:r>
            <w:r w:rsidR="006C162E" w:rsidRPr="007E327C">
              <w:rPr>
                <w:rFonts w:cs="Arial"/>
                <w:sz w:val="20"/>
                <w:szCs w:val="20"/>
              </w:rPr>
              <w:t>(JSP 375: Master terms and definitions glossary V1.4 11 Aug 23)</w:t>
            </w:r>
          </w:p>
        </w:tc>
      </w:tr>
      <w:tr w:rsidR="00230DB1" w:rsidRPr="006A6A18" w14:paraId="5C69A7BB"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59DC55AD" w14:textId="77777777" w:rsidR="00230DB1" w:rsidRPr="006A6A18"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Autonomous vehicle or platform</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74CFA13D" w14:textId="77777777" w:rsidR="00230DB1" w:rsidRPr="006A6A18"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 xml:space="preserve">A vehicle or platform capable of moving itself from a starting point to a predetermined destination in “autopilot” mode by sensing its environment and moving safely with little or no human input. May be controlled externally, or by use of technology and sensors. </w:t>
            </w:r>
          </w:p>
        </w:tc>
      </w:tr>
      <w:tr w:rsidR="00230DB1" w:rsidRPr="00AF5B5B" w14:paraId="1E4BABA7"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5C549377"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Banksman</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33AA109A" w14:textId="0C66E9FA"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 xml:space="preserve">An individual responsible for directing vehicle movement during manoeuvring phases. </w:t>
            </w:r>
          </w:p>
        </w:tc>
      </w:tr>
      <w:tr w:rsidR="00230DB1" w:rsidRPr="00AF5B5B" w14:paraId="54742775"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5804F8FD"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Banksman (Slinger or signaller)</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51D0DB26"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 xml:space="preserve">An individual assisting a lift (crane) operator with the positioning or removal of lifting equipment and / or providing direction to an operator to assist with loading / unloading. </w:t>
            </w:r>
          </w:p>
        </w:tc>
      </w:tr>
      <w:tr w:rsidR="00230DB1" w:rsidRPr="00AF5B5B" w14:paraId="173B3B80"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071A8781"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Biosecurity</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1FCD04BB"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The term biosecurity encompasses all applicable biosecurity and Biological &amp; Ecological Control (BEC) measures required to prevent the spread of diseases affecting humans, animals, flora, the spread of pests, and the spread of flora and fauna to a country or region where it does not currently or naturally occur.</w:t>
            </w:r>
          </w:p>
        </w:tc>
      </w:tr>
      <w:tr w:rsidR="00230DB1" w:rsidRPr="00996D02" w14:paraId="4B650CC5"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56664E81" w14:textId="77777777" w:rsidR="00230DB1" w:rsidRPr="00996D02" w:rsidRDefault="00230DB1" w:rsidP="00F83BDC">
            <w:pPr>
              <w:spacing w:before="20" w:after="20"/>
              <w:jc w:val="center"/>
              <w:rPr>
                <w:rFonts w:eastAsia="Times New Roman"/>
                <w:sz w:val="20"/>
                <w:szCs w:val="20"/>
                <w:highlight w:val="yellow"/>
                <w:lang w:eastAsia="en-GB"/>
              </w:rPr>
            </w:pPr>
            <w:r w:rsidRPr="00F00B4F">
              <w:rPr>
                <w:rFonts w:eastAsia="Times New Roman"/>
                <w:sz w:val="20"/>
                <w:szCs w:val="20"/>
                <w:lang w:eastAsia="en-GB"/>
              </w:rPr>
              <w:t>Best Practicable Environmental Option (BPEO)</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2DDE7CC3" w14:textId="77777777" w:rsidR="00230DB1" w:rsidRPr="00996D02" w:rsidRDefault="00230DB1" w:rsidP="00F83BDC">
            <w:pPr>
              <w:spacing w:before="20" w:after="20"/>
              <w:ind w:left="-57"/>
              <w:rPr>
                <w:rFonts w:eastAsia="Times New Roman"/>
                <w:sz w:val="20"/>
                <w:szCs w:val="20"/>
                <w:lang w:eastAsia="en-GB"/>
              </w:rPr>
            </w:pPr>
            <w:r w:rsidRPr="00996D02">
              <w:rPr>
                <w:rFonts w:eastAsia="Times New Roman"/>
                <w:sz w:val="20"/>
                <w:szCs w:val="20"/>
                <w:lang w:eastAsia="en-GB"/>
              </w:rPr>
              <w:t xml:space="preserve">The BPEO procedure establishes, for a given set of objectives, the option that provides the most benefits for the least damage to the environment and at acceptable cost through life. Individual environmental protection legislation refers to terms such as ‘As Low As Reasonably Achievable’, ‘Best Available Techniques’, ‘Best Practicable Environmental Option’ which have subtle variations of meaning. For brevity ‘selection of BPEO’ is used to describe the acceptable reduction of environmental risk. </w:t>
            </w:r>
          </w:p>
        </w:tc>
      </w:tr>
      <w:tr w:rsidR="00230DB1" w:rsidRPr="00AF5B5B" w14:paraId="2C49E4B0"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7EA7C9CA"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Business case</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05F53DA0"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 xml:space="preserve">A business case captures the reasoning for initiating a project or task. It is often presented in a well-structured written document but may also come in the form of a short verbal agreement or presentation. The logic of the business case is that, whenever resources such as money or effort are consumed, they </w:t>
            </w:r>
            <w:r w:rsidRPr="00107D44">
              <w:rPr>
                <w:rFonts w:eastAsia="Times New Roman"/>
                <w:sz w:val="20"/>
                <w:szCs w:val="20"/>
                <w:lang w:eastAsia="en-GB"/>
              </w:rPr>
              <w:t>should</w:t>
            </w:r>
            <w:r w:rsidRPr="00AF5B5B">
              <w:rPr>
                <w:rFonts w:eastAsia="Times New Roman"/>
                <w:sz w:val="20"/>
                <w:szCs w:val="20"/>
                <w:lang w:eastAsia="en-GB"/>
              </w:rPr>
              <w:t xml:space="preserve"> be in support of a specific business need.</w:t>
            </w:r>
          </w:p>
        </w:tc>
      </w:tr>
      <w:tr w:rsidR="00230DB1" w:rsidRPr="00AF5B5B" w14:paraId="683FA2BA"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29D70B4E"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Commander</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39D9813C" w14:textId="77777777" w:rsidR="00230DB1" w:rsidRPr="00AF5B5B" w:rsidRDefault="00230DB1" w:rsidP="00F83BDC">
            <w:pPr>
              <w:keepLines/>
              <w:spacing w:before="20" w:after="20"/>
              <w:ind w:left="-57"/>
              <w:rPr>
                <w:rFonts w:eastAsia="Times New Roman"/>
                <w:sz w:val="20"/>
                <w:szCs w:val="20"/>
                <w:lang w:eastAsia="en-GB"/>
              </w:rPr>
            </w:pPr>
            <w:r w:rsidRPr="007C722E">
              <w:rPr>
                <w:rFonts w:eastAsia="Times New Roman"/>
                <w:sz w:val="20"/>
                <w:szCs w:val="20"/>
                <w:lang w:eastAsia="en-GB"/>
              </w:rPr>
              <w:t>A person responsible for planning activities, supervising activities, and making sure that personnel under their area of responsibility are safe. This term refers to a role rather than the rank of Commander, and it can be a permanent or temporary role (for example, lasting for the duration of a training exercise). In parts of Defence this person could be referred to as a ‘responsible person’.</w:t>
            </w:r>
          </w:p>
        </w:tc>
      </w:tr>
      <w:tr w:rsidR="00230DB1" w:rsidRPr="00AF5B5B" w14:paraId="16A53A7A"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6C52A1CB"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Competence or Competent person</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3915DBFD"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A person who has sufficient training, qualifications, and experience to carry out their role to an appropriate standard.</w:t>
            </w:r>
          </w:p>
        </w:tc>
      </w:tr>
      <w:tr w:rsidR="00230DB1" w:rsidRPr="00AF5B5B" w14:paraId="77B857A7"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5BC10B52" w14:textId="77777777" w:rsidR="00230DB1" w:rsidRPr="00AF5B5B" w:rsidRDefault="00230DB1" w:rsidP="008B698F">
            <w:pPr>
              <w:widowControl w:val="0"/>
              <w:spacing w:before="20" w:after="20"/>
              <w:jc w:val="center"/>
              <w:rPr>
                <w:rFonts w:eastAsia="Times New Roman"/>
                <w:sz w:val="20"/>
                <w:szCs w:val="20"/>
                <w:lang w:eastAsia="en-GB"/>
              </w:rPr>
            </w:pPr>
            <w:r w:rsidRPr="00AF5B5B">
              <w:rPr>
                <w:rFonts w:eastAsia="Times New Roman"/>
                <w:sz w:val="20"/>
                <w:szCs w:val="20"/>
                <w:lang w:eastAsia="en-GB"/>
              </w:rPr>
              <w:t>Consignment</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17DC410D" w14:textId="77777777" w:rsidR="00230DB1" w:rsidRPr="00AF5B5B" w:rsidRDefault="00230DB1" w:rsidP="008B698F">
            <w:pPr>
              <w:widowControl w:val="0"/>
              <w:spacing w:before="20" w:after="20"/>
              <w:ind w:left="-57"/>
              <w:rPr>
                <w:rFonts w:eastAsia="Times New Roman"/>
                <w:sz w:val="20"/>
                <w:szCs w:val="20"/>
                <w:lang w:eastAsia="en-GB"/>
              </w:rPr>
            </w:pPr>
            <w:r w:rsidRPr="00AF5B5B">
              <w:rPr>
                <w:rFonts w:eastAsia="Times New Roman"/>
                <w:sz w:val="20"/>
                <w:szCs w:val="20"/>
                <w:lang w:eastAsia="en-GB"/>
              </w:rPr>
              <w:t>Goods or products issued and received as one delivery and covered by one set of documents. The consignment may consist of one or more batches or parts of batches. A consignment may cover similar articles from different manufacturers or sources.</w:t>
            </w:r>
          </w:p>
        </w:tc>
      </w:tr>
      <w:tr w:rsidR="00230DB1" w:rsidRPr="00AF5B5B" w14:paraId="6CB3CAE5"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760789E4" w14:textId="77777777" w:rsidR="00230DB1" w:rsidRPr="00AF5B5B" w:rsidRDefault="00230DB1" w:rsidP="00851506">
            <w:pPr>
              <w:widowControl w:val="0"/>
              <w:spacing w:before="20" w:after="20"/>
              <w:jc w:val="center"/>
              <w:rPr>
                <w:rFonts w:eastAsia="Times New Roman"/>
                <w:sz w:val="20"/>
                <w:szCs w:val="20"/>
                <w:lang w:eastAsia="en-GB"/>
              </w:rPr>
            </w:pPr>
            <w:r w:rsidRPr="00AF5B5B">
              <w:rPr>
                <w:rFonts w:eastAsia="Times New Roman"/>
                <w:sz w:val="20"/>
                <w:szCs w:val="20"/>
                <w:lang w:eastAsia="en-GB"/>
              </w:rPr>
              <w:t>Consignor</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1A41E325" w14:textId="77777777" w:rsidR="00230DB1" w:rsidRPr="00AF5B5B" w:rsidRDefault="00230DB1" w:rsidP="00851506">
            <w:pPr>
              <w:widowControl w:val="0"/>
              <w:spacing w:before="20" w:after="20"/>
              <w:ind w:left="-57"/>
              <w:rPr>
                <w:rFonts w:eastAsia="Times New Roman"/>
                <w:sz w:val="20"/>
                <w:szCs w:val="20"/>
                <w:lang w:eastAsia="en-GB"/>
              </w:rPr>
            </w:pPr>
            <w:r w:rsidRPr="00AF5B5B">
              <w:rPr>
                <w:rFonts w:eastAsia="Times New Roman"/>
                <w:sz w:val="20"/>
                <w:szCs w:val="20"/>
                <w:lang w:eastAsia="en-GB"/>
              </w:rPr>
              <w:t>Sometimes called a ‘Shipper’. A person or organisation(s) acting either alone or on behalf of somebody else who prepares and offers goods for shipment by all modes of transport. The consignor is responsible for all aspects of the preparation, packing, documentation, and despatch of the consignment through to its destination.</w:t>
            </w:r>
          </w:p>
        </w:tc>
      </w:tr>
      <w:tr w:rsidR="00230DB1" w:rsidRPr="00AF5B5B" w14:paraId="6BFDD9B4"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487BA5D5"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lastRenderedPageBreak/>
              <w:t>Convoy</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4A95B2EC"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A group of vehicles organised for the purpose of control and orderly movement with or without escort protection.</w:t>
            </w:r>
          </w:p>
        </w:tc>
      </w:tr>
      <w:tr w:rsidR="00230DB1" w:rsidRPr="00AF5B5B" w14:paraId="403C760D"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0495C3A8"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Convoy commander</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007FC1DA"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The individual nominated to command and control a convoy.</w:t>
            </w:r>
          </w:p>
        </w:tc>
      </w:tr>
      <w:tr w:rsidR="00230DB1" w:rsidRPr="00AF5B5B" w14:paraId="611A52F7"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6A89B0DB"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Cross-Country</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3F52A896" w14:textId="006F24B2"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An area of terrain, other than metalled roads and tracks, comprising gullies, steep slopes, water obstacles and rocks, rough and uneven ground, etc.</w:t>
            </w:r>
          </w:p>
        </w:tc>
      </w:tr>
      <w:tr w:rsidR="00230DB1" w:rsidRPr="00AF5B5B" w14:paraId="4D9F47EA"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49EDAAB7"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Current or Currency</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3DBB1848"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color w:val="242424"/>
                <w:sz w:val="20"/>
                <w:szCs w:val="20"/>
                <w:lang w:eastAsia="en-GB"/>
              </w:rPr>
              <w:t>An individual with relevant or recent experience in conducting a function or task to an acceptable standard.</w:t>
            </w:r>
          </w:p>
        </w:tc>
      </w:tr>
      <w:tr w:rsidR="00544BF7" w:rsidRPr="00AF5B5B" w14:paraId="45255997"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7F4769C5" w14:textId="66C6EF44" w:rsidR="00544BF7" w:rsidRPr="001F02A3" w:rsidRDefault="00544BF7" w:rsidP="00F83BDC">
            <w:pPr>
              <w:spacing w:before="20" w:after="20"/>
              <w:jc w:val="center"/>
              <w:rPr>
                <w:rFonts w:eastAsia="Times New Roman"/>
                <w:sz w:val="20"/>
                <w:szCs w:val="20"/>
                <w:lang w:eastAsia="en-GB"/>
              </w:rPr>
            </w:pPr>
            <w:r>
              <w:rPr>
                <w:rFonts w:eastAsia="Times New Roman"/>
                <w:sz w:val="20"/>
                <w:szCs w:val="20"/>
                <w:lang w:eastAsia="en-GB"/>
              </w:rPr>
              <w:t>Defence organisation</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71B1981C" w14:textId="03823666" w:rsidR="00544BF7" w:rsidRPr="00AF5B5B" w:rsidRDefault="00544BF7" w:rsidP="00F83BDC">
            <w:pPr>
              <w:spacing w:before="20" w:after="20"/>
              <w:ind w:left="-57"/>
              <w:rPr>
                <w:rFonts w:eastAsia="Times New Roman"/>
                <w:sz w:val="20"/>
                <w:szCs w:val="20"/>
                <w:lang w:eastAsia="en-GB"/>
              </w:rPr>
            </w:pPr>
            <w:r>
              <w:rPr>
                <w:rFonts w:eastAsia="Times New Roman"/>
                <w:sz w:val="20"/>
                <w:szCs w:val="20"/>
                <w:lang w:eastAsia="en-GB"/>
              </w:rPr>
              <w:t>This refers to Military Commands</w:t>
            </w:r>
            <w:r w:rsidR="00EF1A6E">
              <w:rPr>
                <w:rFonts w:eastAsia="Times New Roman"/>
                <w:sz w:val="20"/>
                <w:szCs w:val="20"/>
                <w:lang w:eastAsia="en-GB"/>
              </w:rPr>
              <w:t>, Top Level Budgets (TLBs) the Defence Nuclear Organisation (DNO) and Enabling Organisations (Eos) collectively. (JSP</w:t>
            </w:r>
            <w:r w:rsidR="00B75DEC">
              <w:rPr>
                <w:rFonts w:eastAsia="Times New Roman"/>
                <w:sz w:val="20"/>
                <w:szCs w:val="20"/>
                <w:lang w:eastAsia="en-GB"/>
              </w:rPr>
              <w:t xml:space="preserve"> 375 Master Glossary V1.</w:t>
            </w:r>
            <w:r w:rsidR="00D27714">
              <w:rPr>
                <w:rFonts w:eastAsia="Times New Roman"/>
                <w:sz w:val="20"/>
                <w:szCs w:val="20"/>
                <w:lang w:eastAsia="en-GB"/>
              </w:rPr>
              <w:t>4)</w:t>
            </w:r>
          </w:p>
        </w:tc>
      </w:tr>
      <w:tr w:rsidR="00410334" w:rsidRPr="00AF5B5B" w14:paraId="1D21B8BB"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39586077" w14:textId="77777777" w:rsidR="00FE3F41" w:rsidRPr="00120238" w:rsidRDefault="00410334" w:rsidP="0037711C">
            <w:pPr>
              <w:keepNext/>
              <w:keepLines/>
              <w:spacing w:before="20" w:after="20"/>
              <w:jc w:val="center"/>
              <w:rPr>
                <w:rFonts w:eastAsia="Times New Roman"/>
                <w:sz w:val="20"/>
                <w:szCs w:val="20"/>
                <w:lang w:eastAsia="en-GB"/>
              </w:rPr>
            </w:pPr>
            <w:r w:rsidRPr="00120238">
              <w:rPr>
                <w:rFonts w:eastAsia="Times New Roman"/>
                <w:sz w:val="20"/>
                <w:szCs w:val="20"/>
                <w:lang w:eastAsia="en-GB"/>
              </w:rPr>
              <w:t xml:space="preserve">Defence Standard </w:t>
            </w:r>
          </w:p>
          <w:p w14:paraId="2AD15F79" w14:textId="5FC8E725" w:rsidR="00410334" w:rsidRPr="002A7544" w:rsidRDefault="00410334" w:rsidP="0037711C">
            <w:pPr>
              <w:keepNext/>
              <w:keepLines/>
              <w:spacing w:before="20" w:after="20"/>
              <w:jc w:val="center"/>
              <w:rPr>
                <w:rFonts w:eastAsia="Times New Roman"/>
                <w:sz w:val="20"/>
                <w:szCs w:val="20"/>
                <w:highlight w:val="yellow"/>
                <w:lang w:eastAsia="en-GB"/>
              </w:rPr>
            </w:pPr>
            <w:r w:rsidRPr="00120238">
              <w:rPr>
                <w:rFonts w:eastAsia="Times New Roman"/>
                <w:sz w:val="20"/>
                <w:szCs w:val="20"/>
                <w:lang w:eastAsia="en-GB"/>
              </w:rPr>
              <w:t>(Def Stan)</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3D486399" w14:textId="474DAB9A" w:rsidR="00410334" w:rsidRPr="002A7544" w:rsidRDefault="00FD6452" w:rsidP="0037711C">
            <w:pPr>
              <w:keepNext/>
              <w:keepLines/>
              <w:spacing w:before="20" w:after="20"/>
              <w:ind w:left="-57"/>
              <w:rPr>
                <w:rFonts w:eastAsia="Times New Roman"/>
                <w:sz w:val="20"/>
                <w:szCs w:val="20"/>
                <w:highlight w:val="yellow"/>
                <w:lang w:eastAsia="en-GB"/>
              </w:rPr>
            </w:pPr>
            <w:r w:rsidRPr="00120238">
              <w:rPr>
                <w:rFonts w:eastAsia="Times New Roman"/>
                <w:sz w:val="20"/>
                <w:szCs w:val="20"/>
                <w:lang w:eastAsia="en-GB"/>
              </w:rPr>
              <w:t>Defence Stand</w:t>
            </w:r>
            <w:r w:rsidR="0028569A" w:rsidRPr="00120238">
              <w:rPr>
                <w:rFonts w:eastAsia="Times New Roman"/>
                <w:sz w:val="20"/>
                <w:szCs w:val="20"/>
                <w:lang w:eastAsia="en-GB"/>
              </w:rPr>
              <w:t>ar</w:t>
            </w:r>
            <w:r w:rsidR="006D55CC" w:rsidRPr="00120238">
              <w:rPr>
                <w:rFonts w:eastAsia="Times New Roman"/>
                <w:sz w:val="20"/>
                <w:szCs w:val="20"/>
                <w:lang w:eastAsia="en-GB"/>
              </w:rPr>
              <w:t xml:space="preserve">d means a technical </w:t>
            </w:r>
            <w:r w:rsidR="00120238" w:rsidRPr="00120238">
              <w:rPr>
                <w:rFonts w:eastAsia="Times New Roman"/>
                <w:sz w:val="20"/>
                <w:szCs w:val="20"/>
                <w:lang w:eastAsia="en-GB"/>
              </w:rPr>
              <w:t>specification</w:t>
            </w:r>
            <w:r w:rsidR="006D55CC" w:rsidRPr="00120238">
              <w:rPr>
                <w:rFonts w:eastAsia="Times New Roman"/>
                <w:sz w:val="20"/>
                <w:szCs w:val="20"/>
                <w:lang w:eastAsia="en-GB"/>
              </w:rPr>
              <w:t xml:space="preserve"> the observance of which is not compulsory and which is approved </w:t>
            </w:r>
            <w:r w:rsidR="008C4C1A" w:rsidRPr="00120238">
              <w:rPr>
                <w:rFonts w:eastAsia="Times New Roman"/>
                <w:sz w:val="20"/>
                <w:szCs w:val="20"/>
                <w:lang w:eastAsia="en-GB"/>
              </w:rPr>
              <w:t xml:space="preserve">by a standardisation body specialising in the production of technical </w:t>
            </w:r>
            <w:r w:rsidR="00120238" w:rsidRPr="00120238">
              <w:rPr>
                <w:rFonts w:eastAsia="Times New Roman"/>
                <w:sz w:val="20"/>
                <w:szCs w:val="20"/>
                <w:lang w:eastAsia="en-GB"/>
              </w:rPr>
              <w:t>specifications</w:t>
            </w:r>
            <w:r w:rsidR="008C4C1A" w:rsidRPr="00120238">
              <w:rPr>
                <w:rFonts w:eastAsia="Times New Roman"/>
                <w:sz w:val="20"/>
                <w:szCs w:val="20"/>
                <w:lang w:eastAsia="en-GB"/>
              </w:rPr>
              <w:t xml:space="preserve"> for repeated or continuous application in the </w:t>
            </w:r>
            <w:r w:rsidR="00120238" w:rsidRPr="00120238">
              <w:rPr>
                <w:rFonts w:eastAsia="Times New Roman"/>
                <w:sz w:val="20"/>
                <w:szCs w:val="20"/>
                <w:lang w:eastAsia="en-GB"/>
              </w:rPr>
              <w:t>field</w:t>
            </w:r>
            <w:r w:rsidR="008C4C1A" w:rsidRPr="00120238">
              <w:rPr>
                <w:rFonts w:eastAsia="Times New Roman"/>
                <w:sz w:val="20"/>
                <w:szCs w:val="20"/>
                <w:lang w:eastAsia="en-GB"/>
              </w:rPr>
              <w:t xml:space="preserve"> of Defence. </w:t>
            </w:r>
            <w:r w:rsidR="00230C43">
              <w:rPr>
                <w:rFonts w:eastAsia="Times New Roman"/>
                <w:sz w:val="20"/>
                <w:szCs w:val="20"/>
                <w:lang w:eastAsia="en-GB"/>
              </w:rPr>
              <w:t>(MOD Glossary)</w:t>
            </w:r>
          </w:p>
        </w:tc>
      </w:tr>
      <w:tr w:rsidR="00230DB1" w:rsidRPr="00AF5B5B" w14:paraId="64305AF4"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14736BDD"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Defence Licensing and Testing Authority</w:t>
            </w:r>
            <w:r>
              <w:rPr>
                <w:rFonts w:eastAsia="Times New Roman"/>
                <w:sz w:val="20"/>
                <w:szCs w:val="20"/>
                <w:lang w:eastAsia="en-GB"/>
              </w:rPr>
              <w:t xml:space="preserve"> (DELTA)</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2AFDC30C"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The Secretary of State for Defence is permitted, by legislation, to undertake driver testing of MOD employees. This work is undertaken by the Defence Licensing and Testing Authority (DELTA), which has offices located at formation headquarters and training establishments under the delegated control of certain commanders and commanding officers.</w:t>
            </w:r>
          </w:p>
        </w:tc>
      </w:tr>
      <w:tr w:rsidR="00230DB1" w:rsidRPr="00AF5B5B" w14:paraId="5EBD58EE"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2E1E3A4D" w14:textId="77777777" w:rsidR="00230DB1" w:rsidRPr="00EA277A" w:rsidRDefault="00230DB1" w:rsidP="00F83BDC">
            <w:pPr>
              <w:spacing w:before="20" w:after="20"/>
              <w:jc w:val="center"/>
              <w:rPr>
                <w:rFonts w:eastAsia="Times New Roman"/>
                <w:sz w:val="20"/>
                <w:szCs w:val="20"/>
                <w:highlight w:val="yellow"/>
                <w:lang w:eastAsia="en-GB"/>
              </w:rPr>
            </w:pPr>
            <w:r w:rsidRPr="00613924">
              <w:rPr>
                <w:rFonts w:eastAsia="Times New Roman"/>
                <w:sz w:val="20"/>
                <w:szCs w:val="20"/>
                <w:lang w:eastAsia="en-GB"/>
              </w:rPr>
              <w:t>Derogation</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58AF78E2" w14:textId="2A814EC9" w:rsidR="00230DB1" w:rsidRPr="00EA277A" w:rsidRDefault="00230DB1" w:rsidP="00F83BDC">
            <w:pPr>
              <w:spacing w:before="20" w:after="20"/>
              <w:ind w:left="-57"/>
              <w:rPr>
                <w:rFonts w:eastAsia="Times New Roman"/>
                <w:sz w:val="20"/>
                <w:szCs w:val="20"/>
                <w:highlight w:val="yellow"/>
                <w:lang w:eastAsia="en-GB"/>
              </w:rPr>
            </w:pPr>
            <w:r w:rsidRPr="00453DEC">
              <w:rPr>
                <w:rFonts w:eastAsia="Times New Roman"/>
                <w:sz w:val="20"/>
                <w:szCs w:val="20"/>
                <w:lang w:eastAsia="en-GB"/>
              </w:rPr>
              <w:t xml:space="preserve">A relaxation of a </w:t>
            </w:r>
            <w:r w:rsidR="00E52EEB" w:rsidRPr="00453DEC">
              <w:rPr>
                <w:rFonts w:eastAsia="Times New Roman"/>
                <w:sz w:val="20"/>
                <w:szCs w:val="20"/>
                <w:lang w:eastAsia="en-GB"/>
              </w:rPr>
              <w:t>statutory</w:t>
            </w:r>
            <w:r w:rsidRPr="00453DEC">
              <w:rPr>
                <w:rFonts w:eastAsia="Times New Roman"/>
                <w:sz w:val="20"/>
                <w:szCs w:val="20"/>
                <w:lang w:eastAsia="en-GB"/>
              </w:rPr>
              <w:t xml:space="preserve"> requirement to allow the law to be applied differently </w:t>
            </w:r>
            <w:r w:rsidR="00915EF6" w:rsidRPr="00453DEC">
              <w:rPr>
                <w:rFonts w:eastAsia="Times New Roman"/>
                <w:sz w:val="20"/>
                <w:szCs w:val="20"/>
                <w:lang w:eastAsia="en-GB"/>
              </w:rPr>
              <w:t>for</w:t>
            </w:r>
            <w:r w:rsidR="00E52EEB" w:rsidRPr="00453DEC">
              <w:rPr>
                <w:rFonts w:eastAsia="Times New Roman"/>
                <w:sz w:val="20"/>
                <w:szCs w:val="20"/>
                <w:lang w:eastAsia="en-GB"/>
              </w:rPr>
              <w:t xml:space="preserve"> justifi</w:t>
            </w:r>
            <w:r w:rsidR="00453DEC" w:rsidRPr="00453DEC">
              <w:rPr>
                <w:rFonts w:eastAsia="Times New Roman"/>
                <w:sz w:val="20"/>
                <w:szCs w:val="20"/>
                <w:lang w:eastAsia="en-GB"/>
              </w:rPr>
              <w:t>able practical or operational reasons.</w:t>
            </w:r>
            <w:r w:rsidR="003F57E8">
              <w:rPr>
                <w:rFonts w:eastAsia="Times New Roman"/>
                <w:sz w:val="20"/>
                <w:szCs w:val="20"/>
                <w:lang w:eastAsia="en-GB"/>
              </w:rPr>
              <w:t xml:space="preserve"> (</w:t>
            </w:r>
            <w:r w:rsidR="001821D6">
              <w:rPr>
                <w:rFonts w:eastAsia="Times New Roman"/>
                <w:sz w:val="20"/>
                <w:szCs w:val="20"/>
                <w:lang w:eastAsia="en-GB"/>
              </w:rPr>
              <w:t>DSA</w:t>
            </w:r>
            <w:r w:rsidR="00D640DD">
              <w:rPr>
                <w:rFonts w:eastAsia="Times New Roman"/>
                <w:sz w:val="20"/>
                <w:szCs w:val="20"/>
                <w:lang w:eastAsia="en-GB"/>
              </w:rPr>
              <w:t xml:space="preserve"> 01.1 Regulations V 1.0 19/06/2023)</w:t>
            </w:r>
          </w:p>
        </w:tc>
      </w:tr>
      <w:tr w:rsidR="00230DB1" w:rsidRPr="00AF5B5B" w14:paraId="51BCABA3"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210992B5" w14:textId="77777777" w:rsidR="00230DB1" w:rsidRPr="00AF5B5B" w:rsidRDefault="00230DB1" w:rsidP="00F83BDC">
            <w:pPr>
              <w:spacing w:before="20" w:after="20"/>
              <w:jc w:val="center"/>
              <w:rPr>
                <w:rFonts w:eastAsia="Times New Roman"/>
                <w:sz w:val="20"/>
                <w:szCs w:val="20"/>
                <w:lang w:eastAsia="en-GB"/>
              </w:rPr>
            </w:pPr>
            <w:r>
              <w:rPr>
                <w:rFonts w:eastAsia="Times New Roman"/>
                <w:sz w:val="20"/>
                <w:szCs w:val="20"/>
                <w:lang w:eastAsia="en-GB"/>
              </w:rPr>
              <w:t>Dangerous Goods (DG)</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074DE0FB"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Articles or substances which can pose a risk to health, safety, property, or the environment or which are classified in the modal regulations as being dangerous for carriage.</w:t>
            </w:r>
          </w:p>
        </w:tc>
      </w:tr>
      <w:tr w:rsidR="00230DB1" w:rsidRPr="00AF5B5B" w14:paraId="0332B952"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4E117DBB" w14:textId="77777777" w:rsidR="00230DB1" w:rsidRPr="00AF5B5B" w:rsidRDefault="00230DB1" w:rsidP="00F83BDC">
            <w:pPr>
              <w:spacing w:before="20" w:after="20"/>
              <w:jc w:val="center"/>
              <w:rPr>
                <w:rFonts w:eastAsia="Times New Roman"/>
                <w:sz w:val="20"/>
                <w:szCs w:val="20"/>
                <w:lang w:eastAsia="en-GB"/>
              </w:rPr>
            </w:pPr>
            <w:r>
              <w:rPr>
                <w:rFonts w:eastAsia="Times New Roman"/>
                <w:sz w:val="20"/>
                <w:szCs w:val="20"/>
                <w:lang w:eastAsia="en-GB"/>
              </w:rPr>
              <w:t>Dangerous Goods Safety Advisor (DGSA)</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10114FE5"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A suitably qualified, competent and current individual certified to provide advice to those responsible for the consignment, carriage, or the related packing, loading, filling, or unloading of DG.</w:t>
            </w:r>
          </w:p>
        </w:tc>
      </w:tr>
      <w:tr w:rsidR="00230DB1" w:rsidRPr="00AF5B5B" w14:paraId="34286568"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4BFC29F3" w14:textId="77777777" w:rsidR="00230DB1" w:rsidRPr="004A3D1D" w:rsidRDefault="00230DB1" w:rsidP="00F83BDC">
            <w:pPr>
              <w:spacing w:before="20" w:after="20"/>
              <w:jc w:val="center"/>
              <w:rPr>
                <w:rFonts w:eastAsia="Times New Roman"/>
                <w:sz w:val="20"/>
                <w:szCs w:val="20"/>
                <w:lang w:eastAsia="en-GB"/>
              </w:rPr>
            </w:pPr>
            <w:r w:rsidRPr="004A3D1D">
              <w:rPr>
                <w:rFonts w:eastAsia="Times New Roman"/>
                <w:sz w:val="20"/>
                <w:szCs w:val="20"/>
                <w:lang w:eastAsia="en-GB"/>
              </w:rPr>
              <w:t>Disapplication</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23E21ABC" w14:textId="2DD56D01" w:rsidR="00230DB1" w:rsidRPr="004A3D1D" w:rsidRDefault="00230DB1" w:rsidP="00F83BDC">
            <w:pPr>
              <w:spacing w:before="20" w:after="20"/>
              <w:ind w:left="-57"/>
              <w:rPr>
                <w:rFonts w:eastAsia="Times New Roman"/>
                <w:sz w:val="20"/>
                <w:szCs w:val="20"/>
                <w:lang w:eastAsia="en-GB"/>
              </w:rPr>
            </w:pPr>
            <w:r w:rsidRPr="004A3D1D">
              <w:rPr>
                <w:rFonts w:eastAsia="Times New Roman"/>
                <w:sz w:val="20"/>
                <w:szCs w:val="20"/>
                <w:lang w:eastAsia="en-GB"/>
              </w:rPr>
              <w:t xml:space="preserve">Where </w:t>
            </w:r>
            <w:r w:rsidR="00453DEC" w:rsidRPr="004A3D1D">
              <w:rPr>
                <w:rFonts w:eastAsia="Times New Roman"/>
                <w:sz w:val="20"/>
                <w:szCs w:val="20"/>
                <w:lang w:eastAsia="en-GB"/>
              </w:rPr>
              <w:t xml:space="preserve">all </w:t>
            </w:r>
            <w:r w:rsidR="004A3D1D" w:rsidRPr="004A3D1D">
              <w:rPr>
                <w:rFonts w:eastAsia="Times New Roman"/>
                <w:sz w:val="20"/>
                <w:szCs w:val="20"/>
                <w:lang w:eastAsia="en-GB"/>
              </w:rPr>
              <w:t>or part of specific legislation does not apply to Defence.</w:t>
            </w:r>
            <w:r w:rsidR="00D640DD">
              <w:rPr>
                <w:rFonts w:eastAsia="Times New Roman"/>
                <w:sz w:val="20"/>
                <w:szCs w:val="20"/>
                <w:lang w:eastAsia="en-GB"/>
              </w:rPr>
              <w:t xml:space="preserve"> (DSA 01.1 Regulations V 1.0 19/06/2023)</w:t>
            </w:r>
          </w:p>
        </w:tc>
      </w:tr>
      <w:tr w:rsidR="00230DB1" w:rsidRPr="00AF5B5B" w14:paraId="69259997"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0CC708B9"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Dispensation</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4AA64EB0"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Formal written authorisation providing an exemption from all, or part of a specified legislation.</w:t>
            </w:r>
          </w:p>
        </w:tc>
      </w:tr>
      <w:tr w:rsidR="00230DB1" w:rsidRPr="00AF5B5B" w14:paraId="414E8D0D"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62822605" w14:textId="77777777" w:rsidR="00230DB1" w:rsidRPr="00AF5B5B" w:rsidRDefault="00230DB1" w:rsidP="00F83BDC">
            <w:pPr>
              <w:spacing w:before="20" w:after="20"/>
              <w:jc w:val="center"/>
              <w:rPr>
                <w:rFonts w:eastAsia="Times New Roman"/>
                <w:sz w:val="20"/>
                <w:szCs w:val="20"/>
                <w:lang w:eastAsia="en-GB"/>
              </w:rPr>
            </w:pPr>
            <w:r>
              <w:rPr>
                <w:rFonts w:eastAsia="Times New Roman"/>
                <w:sz w:val="20"/>
                <w:szCs w:val="20"/>
                <w:lang w:eastAsia="en-GB"/>
              </w:rPr>
              <w:t>Dual Purpose Vehicle (DPV)</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35F98ACC"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A vehicle of specific construction which can carry both cargo and passengers.</w:t>
            </w:r>
          </w:p>
        </w:tc>
      </w:tr>
      <w:tr w:rsidR="00230DB1" w:rsidRPr="00AF5B5B" w14:paraId="375116FD"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7D85F67F"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Dunnage</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174E70FB"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 xml:space="preserve">Timber or any suitable material used to stabilise, ventilate, secure, or spread the weight of the cargo inside a </w:t>
            </w:r>
            <w:r>
              <w:rPr>
                <w:rFonts w:eastAsia="Times New Roman"/>
                <w:sz w:val="20"/>
                <w:szCs w:val="20"/>
                <w:lang w:eastAsia="en-GB"/>
              </w:rPr>
              <w:t>Cargo Transport Unit</w:t>
            </w:r>
            <w:r w:rsidRPr="00AF5B5B">
              <w:rPr>
                <w:rFonts w:eastAsia="Times New Roman"/>
                <w:sz w:val="20"/>
                <w:szCs w:val="20"/>
                <w:lang w:eastAsia="en-GB"/>
              </w:rPr>
              <w:t>.</w:t>
            </w:r>
          </w:p>
        </w:tc>
      </w:tr>
      <w:tr w:rsidR="00230DB1" w:rsidRPr="00AF5B5B" w14:paraId="0166A354"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3CEBBE87" w14:textId="77777777" w:rsidR="00230DB1" w:rsidRPr="00AF5B5B" w:rsidRDefault="00230DB1" w:rsidP="00F83BDC">
            <w:pPr>
              <w:spacing w:before="20" w:after="20"/>
              <w:jc w:val="center"/>
              <w:rPr>
                <w:rFonts w:eastAsia="Times New Roman"/>
                <w:sz w:val="20"/>
                <w:szCs w:val="20"/>
                <w:lang w:eastAsia="en-GB"/>
              </w:rPr>
            </w:pPr>
            <w:r>
              <w:rPr>
                <w:rFonts w:eastAsia="Times New Roman"/>
                <w:sz w:val="20"/>
                <w:szCs w:val="20"/>
                <w:lang w:eastAsia="en-GB"/>
              </w:rPr>
              <w:t>Entities in Charge of Maintenance (ECM)</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3AF919FC"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People or organisations who are responsible for the maintenance of vehicles used on the mainline railway.</w:t>
            </w:r>
          </w:p>
        </w:tc>
      </w:tr>
      <w:tr w:rsidR="00230DB1" w:rsidRPr="001F02A3" w14:paraId="2D3A223E"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59948BA1" w14:textId="77777777" w:rsidR="00230DB1" w:rsidRPr="001F02A3" w:rsidRDefault="00230DB1" w:rsidP="00F83BDC">
            <w:pPr>
              <w:spacing w:before="20" w:after="20"/>
              <w:jc w:val="center"/>
              <w:rPr>
                <w:rFonts w:eastAsia="Times New Roman"/>
                <w:sz w:val="20"/>
                <w:szCs w:val="20"/>
                <w:lang w:eastAsia="en-GB"/>
              </w:rPr>
            </w:pPr>
            <w:r w:rsidRPr="001F02A3">
              <w:rPr>
                <w:rFonts w:eastAsia="Times New Roman"/>
                <w:sz w:val="20"/>
                <w:szCs w:val="20"/>
                <w:lang w:eastAsia="en-GB"/>
              </w:rPr>
              <w:t>Environmental management plan (EMP)</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32BD8F95" w14:textId="77777777" w:rsidR="00230DB1" w:rsidRPr="001F02A3" w:rsidRDefault="00230DB1" w:rsidP="00F83BDC">
            <w:pPr>
              <w:spacing w:before="20" w:after="20"/>
              <w:ind w:left="-57"/>
              <w:rPr>
                <w:rFonts w:eastAsia="Times New Roman"/>
                <w:sz w:val="20"/>
                <w:szCs w:val="20"/>
                <w:lang w:eastAsia="en-GB"/>
              </w:rPr>
            </w:pPr>
            <w:r w:rsidRPr="001F02A3">
              <w:rPr>
                <w:rFonts w:eastAsia="Times New Roman"/>
                <w:sz w:val="20"/>
                <w:szCs w:val="20"/>
                <w:lang w:eastAsia="en-GB"/>
              </w:rPr>
              <w:t>A document that defines the strategy for addressing environmental protection and documents the environmental management system.</w:t>
            </w:r>
          </w:p>
        </w:tc>
      </w:tr>
      <w:tr w:rsidR="00230DB1" w:rsidRPr="001F02A3" w14:paraId="268AF3E5"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2A407992" w14:textId="77777777" w:rsidR="00230DB1" w:rsidRPr="001F02A3" w:rsidRDefault="00230DB1" w:rsidP="00F83BDC">
            <w:pPr>
              <w:spacing w:before="20" w:after="20"/>
              <w:jc w:val="center"/>
              <w:rPr>
                <w:rFonts w:eastAsia="Times New Roman"/>
                <w:sz w:val="20"/>
                <w:szCs w:val="20"/>
                <w:lang w:eastAsia="en-GB"/>
              </w:rPr>
            </w:pPr>
            <w:r w:rsidRPr="001F02A3">
              <w:rPr>
                <w:rFonts w:eastAsia="Times New Roman"/>
                <w:sz w:val="20"/>
                <w:szCs w:val="20"/>
                <w:lang w:eastAsia="en-GB"/>
              </w:rPr>
              <w:t>An Environmental Management System (EMS)</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06848FBD" w14:textId="77777777" w:rsidR="00230DB1" w:rsidRPr="001F02A3" w:rsidRDefault="00230DB1" w:rsidP="00F83BDC">
            <w:pPr>
              <w:spacing w:before="20" w:after="20"/>
              <w:ind w:left="-57"/>
              <w:rPr>
                <w:rFonts w:eastAsia="Times New Roman"/>
                <w:sz w:val="20"/>
                <w:szCs w:val="20"/>
                <w:lang w:eastAsia="en-GB"/>
              </w:rPr>
            </w:pPr>
            <w:r w:rsidRPr="001F02A3">
              <w:rPr>
                <w:rFonts w:eastAsia="Times New Roman"/>
                <w:sz w:val="20"/>
                <w:szCs w:val="20"/>
                <w:lang w:eastAsia="en-GB"/>
              </w:rPr>
              <w:t>An Environmental Management System is a formal, structured approach to managing the aspects of a sites activities, products or services that have, or could have an impact upon the environment.</w:t>
            </w:r>
          </w:p>
        </w:tc>
      </w:tr>
      <w:tr w:rsidR="00230DB1" w:rsidRPr="001F02A3" w14:paraId="3E828317"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3BBB4E71" w14:textId="77777777" w:rsidR="00230DB1" w:rsidRPr="001F02A3" w:rsidRDefault="00230DB1" w:rsidP="00F83BDC">
            <w:pPr>
              <w:spacing w:before="20" w:after="20"/>
              <w:jc w:val="center"/>
              <w:rPr>
                <w:rFonts w:eastAsia="Times New Roman"/>
                <w:sz w:val="20"/>
                <w:szCs w:val="20"/>
                <w:lang w:eastAsia="en-GB"/>
              </w:rPr>
            </w:pPr>
            <w:r w:rsidRPr="001F02A3">
              <w:rPr>
                <w:rFonts w:eastAsia="Times New Roman"/>
                <w:sz w:val="20"/>
                <w:szCs w:val="20"/>
                <w:lang w:eastAsia="en-GB"/>
              </w:rPr>
              <w:t>Environment</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1BBD0C03" w14:textId="77777777" w:rsidR="00230DB1" w:rsidRPr="001F02A3" w:rsidRDefault="00230DB1" w:rsidP="00F83BDC">
            <w:pPr>
              <w:spacing w:before="20" w:after="20"/>
              <w:ind w:left="-57"/>
              <w:rPr>
                <w:rFonts w:eastAsia="Times New Roman"/>
                <w:sz w:val="20"/>
                <w:szCs w:val="20"/>
                <w:lang w:eastAsia="en-GB"/>
              </w:rPr>
            </w:pPr>
            <w:r w:rsidRPr="001F02A3">
              <w:rPr>
                <w:rFonts w:eastAsia="Times New Roman"/>
                <w:sz w:val="20"/>
                <w:szCs w:val="20"/>
                <w:lang w:eastAsia="en-GB"/>
              </w:rPr>
              <w:t>Surroundings which a system or organisation affects, including air, water, land, natural resources, flora, fauna, and their interrelation with humans (third parties).</w:t>
            </w:r>
          </w:p>
        </w:tc>
      </w:tr>
      <w:tr w:rsidR="00230DB1" w:rsidRPr="00575948" w14:paraId="055441DB"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2FEBE572" w14:textId="77777777" w:rsidR="00230DB1" w:rsidRPr="00575948" w:rsidRDefault="00230DB1" w:rsidP="00F83BDC">
            <w:pPr>
              <w:spacing w:before="20" w:after="20"/>
              <w:jc w:val="center"/>
              <w:rPr>
                <w:rFonts w:eastAsia="Times New Roman"/>
                <w:sz w:val="20"/>
                <w:szCs w:val="20"/>
                <w:highlight w:val="yellow"/>
                <w:lang w:eastAsia="en-GB"/>
              </w:rPr>
            </w:pPr>
            <w:r w:rsidRPr="00AF5B5B">
              <w:rPr>
                <w:rFonts w:eastAsia="Times New Roman"/>
                <w:sz w:val="20"/>
                <w:szCs w:val="20"/>
                <w:lang w:eastAsia="en-GB"/>
              </w:rPr>
              <w:t>EX</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07CE02F6" w14:textId="77777777" w:rsidR="00230DB1" w:rsidRPr="00575948" w:rsidRDefault="00230DB1" w:rsidP="00F83BDC">
            <w:pPr>
              <w:spacing w:before="20" w:after="20"/>
              <w:ind w:left="-57"/>
              <w:rPr>
                <w:rFonts w:eastAsia="Times New Roman"/>
                <w:sz w:val="20"/>
                <w:szCs w:val="20"/>
                <w:highlight w:val="yellow"/>
                <w:lang w:eastAsia="en-GB"/>
              </w:rPr>
            </w:pPr>
            <w:r w:rsidRPr="00AF5B5B">
              <w:rPr>
                <w:rFonts w:eastAsia="Times New Roman"/>
                <w:color w:val="000000"/>
                <w:sz w:val="20"/>
                <w:szCs w:val="20"/>
                <w:lang w:eastAsia="en-GB"/>
              </w:rPr>
              <w:t>Ex rated equipment refers to equipment that has been classified as safe for use in hazardous areas, which are often referred to as “Ex areas.”</w:t>
            </w:r>
          </w:p>
        </w:tc>
      </w:tr>
      <w:tr w:rsidR="00230DB1" w:rsidRPr="00575948" w14:paraId="0F8DD97D"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0C6F21AA" w14:textId="77777777" w:rsidR="00230DB1" w:rsidRPr="004A3D1D" w:rsidRDefault="00230DB1" w:rsidP="00FE64B1">
            <w:pPr>
              <w:widowControl w:val="0"/>
              <w:spacing w:before="20" w:after="20"/>
              <w:jc w:val="center"/>
              <w:rPr>
                <w:rFonts w:eastAsia="Times New Roman"/>
                <w:sz w:val="20"/>
                <w:szCs w:val="20"/>
                <w:lang w:eastAsia="en-GB"/>
              </w:rPr>
            </w:pPr>
            <w:r w:rsidRPr="004A3D1D">
              <w:rPr>
                <w:rFonts w:eastAsia="Times New Roman"/>
                <w:sz w:val="20"/>
                <w:szCs w:val="20"/>
                <w:lang w:eastAsia="en-GB"/>
              </w:rPr>
              <w:t>Exemption</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1E6B2597" w14:textId="2393BFBD" w:rsidR="00230DB1" w:rsidRPr="004A3D1D" w:rsidRDefault="004A3D1D" w:rsidP="00FE64B1">
            <w:pPr>
              <w:widowControl w:val="0"/>
              <w:spacing w:before="20" w:after="20"/>
              <w:ind w:left="-57"/>
              <w:rPr>
                <w:rFonts w:eastAsia="Times New Roman"/>
                <w:sz w:val="20"/>
                <w:szCs w:val="20"/>
                <w:lang w:eastAsia="en-GB"/>
              </w:rPr>
            </w:pPr>
            <w:r w:rsidRPr="004A3D1D">
              <w:rPr>
                <w:rFonts w:eastAsia="Times New Roman"/>
                <w:sz w:val="20"/>
                <w:szCs w:val="20"/>
                <w:lang w:eastAsia="en-GB"/>
              </w:rPr>
              <w:t>A formal written authorisation for all or a part of a specific legislation</w:t>
            </w:r>
            <w:r w:rsidR="00987BA7">
              <w:rPr>
                <w:rFonts w:eastAsia="Times New Roman"/>
                <w:sz w:val="20"/>
                <w:szCs w:val="20"/>
                <w:lang w:eastAsia="en-GB"/>
              </w:rPr>
              <w:t xml:space="preserve"> do not apply</w:t>
            </w:r>
            <w:r w:rsidRPr="004A3D1D">
              <w:rPr>
                <w:rFonts w:eastAsia="Times New Roman"/>
                <w:sz w:val="20"/>
                <w:szCs w:val="20"/>
                <w:lang w:eastAsia="en-GB"/>
              </w:rPr>
              <w:t>.</w:t>
            </w:r>
            <w:r w:rsidR="00D640DD">
              <w:rPr>
                <w:rFonts w:eastAsia="Times New Roman"/>
                <w:sz w:val="20"/>
                <w:szCs w:val="20"/>
                <w:lang w:eastAsia="en-GB"/>
              </w:rPr>
              <w:t xml:space="preserve"> </w:t>
            </w:r>
          </w:p>
        </w:tc>
      </w:tr>
      <w:tr w:rsidR="00230DB1" w:rsidRPr="007C722E" w14:paraId="654090DB"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4FDD5CC3" w14:textId="77777777" w:rsidR="00230DB1" w:rsidRPr="00575948" w:rsidRDefault="00230DB1" w:rsidP="0013646A">
            <w:pPr>
              <w:widowControl w:val="0"/>
              <w:spacing w:before="20" w:after="20"/>
              <w:jc w:val="center"/>
              <w:rPr>
                <w:rFonts w:eastAsia="Times New Roman"/>
                <w:sz w:val="20"/>
                <w:szCs w:val="20"/>
                <w:highlight w:val="yellow"/>
                <w:lang w:eastAsia="en-GB"/>
              </w:rPr>
            </w:pPr>
            <w:r w:rsidRPr="00AF5B5B">
              <w:rPr>
                <w:rFonts w:eastAsia="Times New Roman"/>
                <w:sz w:val="20"/>
                <w:szCs w:val="20"/>
                <w:lang w:eastAsia="en-GB"/>
              </w:rPr>
              <w:t>Hazard</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7A3C8233" w14:textId="77777777" w:rsidR="00230DB1" w:rsidRPr="007C722E" w:rsidRDefault="00230DB1" w:rsidP="0013646A">
            <w:pPr>
              <w:pStyle w:val="NormalWeb"/>
              <w:widowControl w:val="0"/>
              <w:spacing w:before="20" w:beforeAutospacing="0" w:after="20" w:afterAutospacing="0"/>
              <w:ind w:left="-34"/>
              <w:rPr>
                <w:rFonts w:cs="Arial"/>
                <w:sz w:val="20"/>
              </w:rPr>
            </w:pPr>
            <w:r w:rsidRPr="007C722E">
              <w:rPr>
                <w:rFonts w:cs="Arial"/>
                <w:sz w:val="20"/>
              </w:rPr>
              <w:t xml:space="preserve">An item, event, activity, or situation with the potential to cause: </w:t>
            </w:r>
          </w:p>
          <w:p w14:paraId="7E5BC4CD" w14:textId="08ECF363" w:rsidR="00230DB1" w:rsidRPr="007C722E" w:rsidRDefault="00230DB1" w:rsidP="005E0B50">
            <w:pPr>
              <w:pStyle w:val="NormalWeb"/>
              <w:widowControl w:val="0"/>
              <w:numPr>
                <w:ilvl w:val="0"/>
                <w:numId w:val="82"/>
              </w:numPr>
              <w:tabs>
                <w:tab w:val="left" w:pos="1100"/>
              </w:tabs>
              <w:spacing w:before="20" w:beforeAutospacing="0" w:after="20" w:afterAutospacing="0"/>
              <w:ind w:left="567" w:firstLine="0"/>
              <w:rPr>
                <w:rFonts w:cs="Arial"/>
                <w:sz w:val="20"/>
              </w:rPr>
            </w:pPr>
            <w:r w:rsidRPr="007C722E">
              <w:rPr>
                <w:rFonts w:cs="Arial"/>
                <w:sz w:val="20"/>
              </w:rPr>
              <w:t xml:space="preserve">injury, ill-health, or death; </w:t>
            </w:r>
          </w:p>
          <w:p w14:paraId="2199EA6E" w14:textId="403A5D74" w:rsidR="00230DB1" w:rsidRPr="007C722E" w:rsidRDefault="00230DB1" w:rsidP="005E0B50">
            <w:pPr>
              <w:pStyle w:val="NormalWeb"/>
              <w:widowControl w:val="0"/>
              <w:numPr>
                <w:ilvl w:val="0"/>
                <w:numId w:val="82"/>
              </w:numPr>
              <w:spacing w:before="20" w:beforeAutospacing="0" w:after="20" w:afterAutospacing="0"/>
              <w:ind w:left="567" w:firstLine="0"/>
              <w:rPr>
                <w:rFonts w:cs="Arial"/>
                <w:sz w:val="20"/>
              </w:rPr>
            </w:pPr>
            <w:r w:rsidRPr="007C722E">
              <w:rPr>
                <w:rFonts w:cs="Arial"/>
                <w:sz w:val="20"/>
              </w:rPr>
              <w:t xml:space="preserve">damage to or loss of equipment or property; or </w:t>
            </w:r>
          </w:p>
          <w:p w14:paraId="09074649" w14:textId="47526D5D" w:rsidR="00230DB1" w:rsidRDefault="00230DB1" w:rsidP="005E0B50">
            <w:pPr>
              <w:pStyle w:val="NormalWeb"/>
              <w:widowControl w:val="0"/>
              <w:numPr>
                <w:ilvl w:val="0"/>
                <w:numId w:val="82"/>
              </w:numPr>
              <w:spacing w:before="20" w:beforeAutospacing="0" w:after="20" w:afterAutospacing="0"/>
              <w:ind w:left="567" w:firstLine="0"/>
              <w:rPr>
                <w:rFonts w:cs="Arial"/>
                <w:sz w:val="20"/>
              </w:rPr>
            </w:pPr>
            <w:r w:rsidRPr="007C722E">
              <w:rPr>
                <w:rFonts w:cs="Arial"/>
                <w:sz w:val="20"/>
              </w:rPr>
              <w:t>damage to the environment</w:t>
            </w:r>
          </w:p>
          <w:p w14:paraId="28C33E7A" w14:textId="7720058E" w:rsidR="006C162E" w:rsidRPr="007C722E" w:rsidRDefault="006C162E" w:rsidP="0013646A">
            <w:pPr>
              <w:pStyle w:val="NormalWeb"/>
              <w:widowControl w:val="0"/>
              <w:spacing w:before="20" w:beforeAutospacing="0" w:after="20" w:afterAutospacing="0"/>
              <w:rPr>
                <w:rFonts w:ascii="Calibri" w:hAnsi="Calibri" w:cs="Calibri"/>
                <w:sz w:val="22"/>
                <w:szCs w:val="22"/>
              </w:rPr>
            </w:pPr>
            <w:r w:rsidRPr="007E327C">
              <w:rPr>
                <w:rFonts w:cs="Arial"/>
                <w:sz w:val="20"/>
              </w:rPr>
              <w:t>(JSP 375: Master terms and definitions glossary V1.4 11 Aug 23)</w:t>
            </w:r>
          </w:p>
        </w:tc>
      </w:tr>
      <w:tr w:rsidR="00230DB1" w:rsidRPr="00575948" w14:paraId="57E61D7D"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790206C9" w14:textId="77777777" w:rsidR="00230DB1" w:rsidRPr="00575948" w:rsidRDefault="00230DB1" w:rsidP="00F83BDC">
            <w:pPr>
              <w:spacing w:before="20" w:after="20"/>
              <w:jc w:val="center"/>
              <w:rPr>
                <w:rFonts w:eastAsia="Times New Roman"/>
                <w:sz w:val="20"/>
                <w:szCs w:val="20"/>
                <w:highlight w:val="yellow"/>
                <w:lang w:eastAsia="en-GB"/>
              </w:rPr>
            </w:pPr>
            <w:r w:rsidRPr="00AF5B5B">
              <w:rPr>
                <w:rFonts w:eastAsia="Times New Roman"/>
                <w:sz w:val="20"/>
                <w:szCs w:val="20"/>
                <w:lang w:eastAsia="en-GB"/>
              </w:rPr>
              <w:t>Hazard log</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5DCB3611" w14:textId="28C7BB79" w:rsidR="00230DB1" w:rsidRPr="00575948" w:rsidRDefault="00230DB1" w:rsidP="00F83BDC">
            <w:pPr>
              <w:spacing w:before="20" w:after="20"/>
              <w:ind w:left="-57"/>
              <w:rPr>
                <w:rFonts w:eastAsia="Times New Roman"/>
                <w:sz w:val="20"/>
                <w:szCs w:val="20"/>
                <w:highlight w:val="yellow"/>
                <w:lang w:eastAsia="en-GB"/>
              </w:rPr>
            </w:pPr>
            <w:r w:rsidRPr="00AF5B5B">
              <w:rPr>
                <w:rFonts w:eastAsia="Times New Roman"/>
                <w:sz w:val="20"/>
                <w:szCs w:val="20"/>
                <w:lang w:eastAsia="en-GB"/>
              </w:rPr>
              <w:t>The continually updated record of the hazards, accident sequences and accidents associated with a system. It includes information documenting risk management for each hazard and accident.</w:t>
            </w:r>
            <w:r>
              <w:rPr>
                <w:rFonts w:eastAsia="Times New Roman"/>
                <w:sz w:val="20"/>
                <w:szCs w:val="20"/>
                <w:lang w:eastAsia="en-GB"/>
              </w:rPr>
              <w:t xml:space="preserve"> </w:t>
            </w:r>
          </w:p>
        </w:tc>
      </w:tr>
      <w:tr w:rsidR="00230DB1" w:rsidRPr="00575948" w14:paraId="2174F49F"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32063328" w14:textId="77777777" w:rsidR="00230DB1" w:rsidRPr="00575948" w:rsidRDefault="00230DB1" w:rsidP="00F83BDC">
            <w:pPr>
              <w:spacing w:before="20" w:after="20"/>
              <w:jc w:val="center"/>
              <w:rPr>
                <w:rFonts w:eastAsia="Times New Roman"/>
                <w:sz w:val="20"/>
                <w:szCs w:val="20"/>
                <w:highlight w:val="yellow"/>
                <w:lang w:eastAsia="en-GB"/>
              </w:rPr>
            </w:pPr>
            <w:r w:rsidRPr="00AF5B5B">
              <w:rPr>
                <w:rFonts w:eastAsia="Times New Roman"/>
                <w:sz w:val="20"/>
                <w:szCs w:val="20"/>
                <w:lang w:eastAsia="en-GB"/>
              </w:rPr>
              <w:lastRenderedPageBreak/>
              <w:t>Hazardous stores</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32E54AD7" w14:textId="77777777" w:rsidR="00230DB1" w:rsidRPr="00575948" w:rsidRDefault="00230DB1" w:rsidP="00F83BDC">
            <w:pPr>
              <w:spacing w:before="20" w:after="20"/>
              <w:ind w:left="-57"/>
              <w:rPr>
                <w:rFonts w:eastAsia="Times New Roman"/>
                <w:sz w:val="20"/>
                <w:szCs w:val="20"/>
                <w:highlight w:val="yellow"/>
                <w:lang w:eastAsia="en-GB"/>
              </w:rPr>
            </w:pPr>
            <w:r w:rsidRPr="00AF5B5B">
              <w:rPr>
                <w:rFonts w:eastAsia="Times New Roman"/>
                <w:sz w:val="20"/>
                <w:szCs w:val="20"/>
                <w:lang w:eastAsia="en-GB"/>
              </w:rPr>
              <w:t>Sometimes referred to as Hazardous Goods</w:t>
            </w:r>
            <w:r>
              <w:rPr>
                <w:rFonts w:eastAsia="Times New Roman"/>
                <w:sz w:val="20"/>
                <w:szCs w:val="20"/>
                <w:lang w:eastAsia="en-GB"/>
              </w:rPr>
              <w:t xml:space="preserve">. </w:t>
            </w:r>
            <w:r w:rsidRPr="00AF5B5B">
              <w:rPr>
                <w:rFonts w:eastAsia="Times New Roman"/>
                <w:sz w:val="20"/>
                <w:szCs w:val="20"/>
                <w:lang w:eastAsia="en-GB"/>
              </w:rPr>
              <w:t>A product which requires safety information regarding the safe handling, storage, and disposal. The safety information is usually in the form of a Safety Data Sheet (SDS).</w:t>
            </w:r>
          </w:p>
        </w:tc>
      </w:tr>
      <w:tr w:rsidR="00230DB1" w:rsidRPr="00575948" w14:paraId="622FE126"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1ED93B6D" w14:textId="77777777" w:rsidR="00230DB1" w:rsidRPr="00575948" w:rsidRDefault="00230DB1" w:rsidP="00F83BDC">
            <w:pPr>
              <w:spacing w:before="20" w:after="20"/>
              <w:jc w:val="center"/>
              <w:rPr>
                <w:rFonts w:eastAsia="Times New Roman"/>
                <w:sz w:val="20"/>
                <w:szCs w:val="20"/>
                <w:highlight w:val="yellow"/>
                <w:lang w:eastAsia="en-GB"/>
              </w:rPr>
            </w:pPr>
            <w:r w:rsidRPr="00BA3D77">
              <w:rPr>
                <w:rFonts w:eastAsia="Times New Roman"/>
                <w:sz w:val="20"/>
                <w:szCs w:val="20"/>
                <w:lang w:eastAsia="en-GB"/>
              </w:rPr>
              <w:t>Hazardous Stores Information System (HSIS)</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0EC978E7" w14:textId="77777777" w:rsidR="00230DB1" w:rsidRPr="00575948" w:rsidRDefault="00230DB1" w:rsidP="00F83BDC">
            <w:pPr>
              <w:spacing w:before="20" w:after="20"/>
              <w:ind w:left="-57"/>
              <w:rPr>
                <w:rFonts w:eastAsia="Times New Roman"/>
                <w:sz w:val="20"/>
                <w:szCs w:val="20"/>
                <w:highlight w:val="yellow"/>
                <w:lang w:eastAsia="en-GB"/>
              </w:rPr>
            </w:pPr>
            <w:r w:rsidRPr="00AF5B5B">
              <w:rPr>
                <w:rFonts w:eastAsia="Times New Roman"/>
                <w:sz w:val="20"/>
                <w:szCs w:val="20"/>
                <w:lang w:eastAsia="en-GB"/>
              </w:rPr>
              <w:t>A system which provides readily accessible hazardous stores and safety information across Defence for all products that are designated as, or contain, hazardous substances, mixtures, and articles.</w:t>
            </w:r>
          </w:p>
        </w:tc>
      </w:tr>
      <w:tr w:rsidR="00E96DF2" w:rsidRPr="00575948" w14:paraId="24D21A5C"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3F7A4257" w14:textId="2600F670" w:rsidR="00E96DF2" w:rsidRPr="00BA3D77" w:rsidRDefault="00E96DF2" w:rsidP="00F83BDC">
            <w:pPr>
              <w:spacing w:before="20" w:after="20"/>
              <w:jc w:val="center"/>
              <w:rPr>
                <w:rFonts w:eastAsia="Times New Roman"/>
                <w:sz w:val="20"/>
                <w:szCs w:val="20"/>
                <w:lang w:eastAsia="en-GB"/>
              </w:rPr>
            </w:pPr>
            <w:r>
              <w:rPr>
                <w:rFonts w:eastAsia="Times New Roman"/>
                <w:sz w:val="20"/>
                <w:szCs w:val="20"/>
                <w:lang w:eastAsia="en-GB"/>
              </w:rPr>
              <w:t>Head of Establishment (HoE)</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504FEA08" w14:textId="411855E9" w:rsidR="00E96DF2" w:rsidRPr="001D1F43" w:rsidRDefault="005075E7" w:rsidP="0037711C">
            <w:pPr>
              <w:keepNext/>
              <w:keepLines/>
              <w:spacing w:before="20" w:after="20"/>
              <w:ind w:left="-57"/>
              <w:rPr>
                <w:rFonts w:eastAsia="Times New Roman" w:cs="Arial"/>
                <w:sz w:val="20"/>
                <w:szCs w:val="20"/>
                <w:lang w:eastAsia="en-GB"/>
              </w:rPr>
            </w:pPr>
            <w:r w:rsidRPr="001D1F43">
              <w:rPr>
                <w:rFonts w:cs="Arial"/>
                <w:sz w:val="20"/>
                <w:szCs w:val="20"/>
              </w:rPr>
              <w:t>Appointed Accountable Person who nominally has control of access and egress for a specified MOD establishment/s and the authority over the ‘safe place’ as their Area of Responsibility. They support those holding responsibility for the activities within that MOD establishment/s, agreeing operating rules and boundaries (incl. station commanders, platform Commanding Officers)</w:t>
            </w:r>
            <w:r w:rsidR="0062456A" w:rsidRPr="001D1F43">
              <w:rPr>
                <w:rFonts w:cs="Arial"/>
                <w:sz w:val="20"/>
                <w:szCs w:val="20"/>
              </w:rPr>
              <w:t>. (JSP 375: Master terms and definitions glossary V1.4 11 Au</w:t>
            </w:r>
            <w:r w:rsidR="000B59F6" w:rsidRPr="001D1F43">
              <w:rPr>
                <w:rFonts w:cs="Arial"/>
                <w:sz w:val="20"/>
                <w:szCs w:val="20"/>
              </w:rPr>
              <w:t>g 23)</w:t>
            </w:r>
          </w:p>
        </w:tc>
      </w:tr>
      <w:tr w:rsidR="00230DB1" w:rsidRPr="00AF5B5B" w14:paraId="5EE83C44"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61DD6796" w14:textId="77777777" w:rsidR="00230DB1" w:rsidRPr="00AF5B5B" w:rsidRDefault="00230DB1" w:rsidP="00F83BDC">
            <w:pPr>
              <w:spacing w:before="20" w:after="20"/>
              <w:jc w:val="center"/>
              <w:rPr>
                <w:rFonts w:eastAsia="Times New Roman"/>
                <w:sz w:val="20"/>
                <w:szCs w:val="20"/>
                <w:lang w:eastAsia="en-GB"/>
              </w:rPr>
            </w:pPr>
            <w:r>
              <w:rPr>
                <w:rFonts w:eastAsia="Times New Roman"/>
                <w:sz w:val="20"/>
                <w:szCs w:val="20"/>
                <w:lang w:eastAsia="en-GB"/>
              </w:rPr>
              <w:t>Incident</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05DBDE35" w14:textId="2E3F165B" w:rsidR="00230DB1" w:rsidRPr="00AF5B5B" w:rsidRDefault="00230DB1" w:rsidP="00F83BDC">
            <w:pPr>
              <w:spacing w:before="20" w:after="20"/>
              <w:ind w:left="-57"/>
              <w:rPr>
                <w:sz w:val="20"/>
                <w:szCs w:val="20"/>
              </w:rPr>
            </w:pPr>
            <w:r w:rsidRPr="007C722E">
              <w:rPr>
                <w:rFonts w:ascii="Calibri" w:hAnsi="Calibri" w:cs="Calibri"/>
                <w:sz w:val="22"/>
              </w:rPr>
              <w:t>An event which causes loss or damage to property, plant or equipment. (See also accident and near miss)</w:t>
            </w:r>
            <w:r w:rsidR="00DC536B">
              <w:rPr>
                <w:rFonts w:ascii="Calibri" w:hAnsi="Calibri" w:cs="Calibri"/>
                <w:sz w:val="22"/>
              </w:rPr>
              <w:t xml:space="preserve">. </w:t>
            </w:r>
            <w:r w:rsidR="00DC536B" w:rsidRPr="007E327C">
              <w:rPr>
                <w:rFonts w:cs="Arial"/>
                <w:sz w:val="20"/>
                <w:szCs w:val="20"/>
              </w:rPr>
              <w:t>(JSP 375: Master terms and definitions glossary V1.4 11 Aug 23)</w:t>
            </w:r>
          </w:p>
        </w:tc>
      </w:tr>
      <w:tr w:rsidR="00230DB1" w:rsidRPr="00575948" w14:paraId="0AB1521F"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0E5CF292" w14:textId="77777777" w:rsidR="00230DB1" w:rsidRPr="009160E2" w:rsidRDefault="00230DB1" w:rsidP="00F83BDC">
            <w:pPr>
              <w:spacing w:before="20" w:after="20"/>
              <w:jc w:val="center"/>
              <w:rPr>
                <w:rFonts w:eastAsia="Times New Roman"/>
                <w:sz w:val="20"/>
                <w:szCs w:val="20"/>
                <w:lang w:eastAsia="en-GB"/>
              </w:rPr>
            </w:pPr>
            <w:r w:rsidRPr="009160E2">
              <w:rPr>
                <w:rFonts w:eastAsia="Times New Roman"/>
                <w:sz w:val="20"/>
                <w:szCs w:val="20"/>
                <w:lang w:eastAsia="en-GB"/>
              </w:rPr>
              <w:t>Land Domain</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1ED273CD" w14:textId="77777777" w:rsidR="00230DB1" w:rsidRPr="009160E2" w:rsidRDefault="00230DB1" w:rsidP="00F83BDC">
            <w:pPr>
              <w:spacing w:before="20" w:after="20"/>
              <w:ind w:left="-57"/>
              <w:rPr>
                <w:rFonts w:eastAsia="Times New Roman"/>
                <w:sz w:val="20"/>
                <w:szCs w:val="20"/>
                <w:lang w:eastAsia="en-GB"/>
              </w:rPr>
            </w:pPr>
            <w:r w:rsidRPr="009160E2">
              <w:rPr>
                <w:sz w:val="20"/>
                <w:szCs w:val="20"/>
              </w:rPr>
              <w:t>For the purposes of these regulations, the Defence Land Domain encompasses all Adventurous Training, Movement and Transport, Land Systems and Fuel and Gas activity, wherever it may occur.</w:t>
            </w:r>
          </w:p>
        </w:tc>
      </w:tr>
      <w:tr w:rsidR="00230DB1" w:rsidRPr="00575948" w14:paraId="39BC66B3"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4FA83026" w14:textId="067E7444" w:rsidR="00230DB1" w:rsidRPr="00575948" w:rsidRDefault="00230DB1" w:rsidP="00F83BDC">
            <w:pPr>
              <w:spacing w:before="20" w:after="20"/>
              <w:jc w:val="center"/>
              <w:rPr>
                <w:rFonts w:eastAsia="Times New Roman"/>
                <w:sz w:val="20"/>
                <w:szCs w:val="20"/>
                <w:highlight w:val="yellow"/>
                <w:lang w:eastAsia="en-GB"/>
              </w:rPr>
            </w:pPr>
            <w:r w:rsidRPr="00AF5B5B">
              <w:rPr>
                <w:rFonts w:eastAsia="Times New Roman"/>
                <w:sz w:val="20"/>
                <w:szCs w:val="20"/>
                <w:lang w:eastAsia="en-GB"/>
              </w:rPr>
              <w:t xml:space="preserve">Land </w:t>
            </w:r>
            <w:r w:rsidR="007553D7">
              <w:rPr>
                <w:rFonts w:eastAsia="Times New Roman"/>
                <w:sz w:val="20"/>
                <w:szCs w:val="20"/>
                <w:lang w:eastAsia="en-GB"/>
              </w:rPr>
              <w:t>S</w:t>
            </w:r>
            <w:r w:rsidRPr="00AF5B5B">
              <w:rPr>
                <w:rFonts w:eastAsia="Times New Roman"/>
                <w:sz w:val="20"/>
                <w:szCs w:val="20"/>
                <w:lang w:eastAsia="en-GB"/>
              </w:rPr>
              <w:t>ystem</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024C0730" w14:textId="5B7CA39C" w:rsidR="00230DB1" w:rsidRPr="00575948" w:rsidRDefault="00230DB1" w:rsidP="00F83BDC">
            <w:pPr>
              <w:spacing w:before="20" w:after="20"/>
              <w:ind w:left="-57"/>
              <w:rPr>
                <w:rFonts w:eastAsia="Times New Roman"/>
                <w:sz w:val="20"/>
                <w:szCs w:val="20"/>
                <w:highlight w:val="yellow"/>
                <w:lang w:eastAsia="en-GB"/>
              </w:rPr>
            </w:pPr>
            <w:r w:rsidRPr="00AF5B5B">
              <w:rPr>
                <w:rFonts w:eastAsia="Arial"/>
                <w:color w:val="000000"/>
                <w:sz w:val="20"/>
                <w:szCs w:val="20"/>
              </w:rPr>
              <w:t>A</w:t>
            </w:r>
            <w:r w:rsidRPr="00AF5B5B">
              <w:rPr>
                <w:rFonts w:eastAsia="Arial"/>
                <w:sz w:val="20"/>
                <w:szCs w:val="20"/>
              </w:rPr>
              <w:t xml:space="preserve"> Land </w:t>
            </w:r>
            <w:r w:rsidR="007553D7">
              <w:rPr>
                <w:rFonts w:eastAsia="Arial"/>
                <w:sz w:val="20"/>
                <w:szCs w:val="20"/>
              </w:rPr>
              <w:t>S</w:t>
            </w:r>
            <w:r w:rsidRPr="00AF5B5B">
              <w:rPr>
                <w:rFonts w:eastAsia="Arial"/>
                <w:sz w:val="20"/>
                <w:szCs w:val="20"/>
              </w:rPr>
              <w:t>ystem can be defined as any system designed to be operated and maintained in the Lan</w:t>
            </w:r>
            <w:r w:rsidRPr="00AF5B5B">
              <w:rPr>
                <w:rFonts w:eastAsia="Arial"/>
                <w:color w:val="000000"/>
                <w:sz w:val="20"/>
                <w:szCs w:val="20"/>
              </w:rPr>
              <w:t xml:space="preserve">d </w:t>
            </w:r>
            <w:r w:rsidR="007553D7">
              <w:rPr>
                <w:rFonts w:eastAsia="Arial"/>
                <w:color w:val="000000"/>
                <w:sz w:val="20"/>
                <w:szCs w:val="20"/>
              </w:rPr>
              <w:t>D</w:t>
            </w:r>
            <w:r w:rsidRPr="00AF5B5B">
              <w:rPr>
                <w:rFonts w:eastAsia="Arial"/>
                <w:color w:val="000000"/>
                <w:sz w:val="20"/>
                <w:szCs w:val="20"/>
              </w:rPr>
              <w:t>omain, where the output and the activity does not primarily impact on air or sea worthiness.</w:t>
            </w:r>
          </w:p>
        </w:tc>
      </w:tr>
      <w:tr w:rsidR="00230DB1" w:rsidRPr="00575948" w14:paraId="51F02A87"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0BBCA598" w14:textId="77777777" w:rsidR="00230DB1" w:rsidRPr="00575948" w:rsidRDefault="00230DB1" w:rsidP="00F83BDC">
            <w:pPr>
              <w:spacing w:before="20" w:after="20"/>
              <w:jc w:val="center"/>
              <w:rPr>
                <w:rFonts w:eastAsia="Times New Roman"/>
                <w:sz w:val="20"/>
                <w:szCs w:val="20"/>
                <w:highlight w:val="yellow"/>
                <w:lang w:eastAsia="en-GB"/>
              </w:rPr>
            </w:pPr>
            <w:r w:rsidRPr="00AF5B5B">
              <w:rPr>
                <w:rFonts w:eastAsia="Times New Roman"/>
                <w:sz w:val="20"/>
                <w:szCs w:val="20"/>
                <w:lang w:eastAsia="en-GB"/>
              </w:rPr>
              <w:t>Loading</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5F29640D" w14:textId="77777777" w:rsidR="00230DB1" w:rsidRPr="00575948" w:rsidRDefault="00230DB1" w:rsidP="00F83BDC">
            <w:pPr>
              <w:spacing w:before="20" w:after="20"/>
              <w:ind w:left="-57"/>
              <w:rPr>
                <w:rFonts w:eastAsia="Times New Roman"/>
                <w:sz w:val="20"/>
                <w:szCs w:val="20"/>
                <w:highlight w:val="yellow"/>
                <w:lang w:eastAsia="en-GB"/>
              </w:rPr>
            </w:pPr>
            <w:r w:rsidRPr="00AF5B5B">
              <w:rPr>
                <w:rFonts w:eastAsia="Times New Roman"/>
                <w:sz w:val="20"/>
                <w:szCs w:val="20"/>
                <w:lang w:eastAsia="en-GB"/>
              </w:rPr>
              <w:t xml:space="preserve">The process of putting troops, equipment and supplies into ships, aircraft, trains, road transport or other means of conveyance. </w:t>
            </w:r>
          </w:p>
        </w:tc>
      </w:tr>
      <w:tr w:rsidR="00230DB1" w:rsidRPr="00AF5B5B" w14:paraId="4A61466C"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03D6FFDE"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Maximum Authorised Mass</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6A228BFD" w14:textId="77777777" w:rsidR="00230DB1" w:rsidRPr="00AF5B5B" w:rsidRDefault="00230DB1" w:rsidP="00F83BDC">
            <w:pPr>
              <w:spacing w:before="20" w:after="20"/>
              <w:ind w:left="-57"/>
              <w:rPr>
                <w:rFonts w:eastAsia="Arial"/>
                <w:color w:val="000000"/>
                <w:sz w:val="20"/>
                <w:szCs w:val="20"/>
              </w:rPr>
            </w:pPr>
            <w:r w:rsidRPr="00AF5B5B">
              <w:rPr>
                <w:rFonts w:eastAsia="Times New Roman"/>
                <w:sz w:val="20"/>
                <w:szCs w:val="20"/>
                <w:lang w:eastAsia="en-GB"/>
              </w:rPr>
              <w:t>The weight of a vehicle or trailer including the maximum load that can be carried safely when it's being used on the road. This is also known as gross vehicle weight (GVW) or permissible maximum weight.</w:t>
            </w:r>
          </w:p>
        </w:tc>
      </w:tr>
      <w:tr w:rsidR="00230DB1" w:rsidRPr="00AF5B5B" w14:paraId="6C14E349"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10D76B17"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Mechanical Handling Equipment (MHE)</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3333FA44" w14:textId="77777777" w:rsidR="00230DB1" w:rsidRPr="00AF5B5B" w:rsidRDefault="00230DB1" w:rsidP="00F83BDC">
            <w:pPr>
              <w:spacing w:before="20" w:after="20"/>
              <w:ind w:left="-57"/>
              <w:rPr>
                <w:rFonts w:eastAsia="Arial"/>
                <w:color w:val="000000"/>
                <w:sz w:val="20"/>
                <w:szCs w:val="20"/>
              </w:rPr>
            </w:pPr>
            <w:r w:rsidRPr="00AF5B5B">
              <w:rPr>
                <w:rFonts w:eastAsia="Times New Roman"/>
                <w:sz w:val="20"/>
                <w:szCs w:val="20"/>
                <w:lang w:eastAsia="en-GB"/>
              </w:rPr>
              <w:t>Mechanical equipment used for the movement, storage, control and protection of materiel, goods, and products throughout the process of manufacturing, distribution, consumption, and disposal.</w:t>
            </w:r>
          </w:p>
        </w:tc>
      </w:tr>
      <w:tr w:rsidR="00230DB1" w:rsidRPr="00AF5B5B" w14:paraId="4DDC6000"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7586E041"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Memorandum of Understanding (MOU)</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52562528" w14:textId="77777777" w:rsidR="00230DB1" w:rsidRPr="00AF5B5B" w:rsidRDefault="00230DB1" w:rsidP="00F83BDC">
            <w:pPr>
              <w:spacing w:before="20" w:after="20"/>
              <w:ind w:left="-57"/>
              <w:rPr>
                <w:rFonts w:eastAsia="Arial"/>
                <w:color w:val="000000"/>
                <w:sz w:val="20"/>
                <w:szCs w:val="20"/>
              </w:rPr>
            </w:pPr>
            <w:r w:rsidRPr="00AF5B5B">
              <w:rPr>
                <w:rFonts w:eastAsia="Times New Roman"/>
                <w:sz w:val="20"/>
                <w:szCs w:val="20"/>
                <w:lang w:eastAsia="en-GB"/>
              </w:rPr>
              <w:t>A business agreement between MTSR and another Government Department or Agency</w:t>
            </w:r>
          </w:p>
        </w:tc>
      </w:tr>
      <w:tr w:rsidR="00230DB1" w:rsidRPr="00AF5B5B" w14:paraId="46207FB1"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1A5BAC21"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Military vehicle / MOD vehicle / MOD provided vehicle</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49E73672" w14:textId="77777777" w:rsidR="00230DB1" w:rsidRPr="00AF5B5B" w:rsidRDefault="00230DB1" w:rsidP="00F83BDC">
            <w:pPr>
              <w:spacing w:before="20" w:after="20"/>
              <w:ind w:left="-57"/>
              <w:rPr>
                <w:rFonts w:eastAsia="Arial"/>
                <w:color w:val="000000"/>
                <w:sz w:val="20"/>
                <w:szCs w:val="20"/>
              </w:rPr>
            </w:pPr>
            <w:r w:rsidRPr="00AF5B5B">
              <w:rPr>
                <w:rFonts w:eastAsia="Times New Roman"/>
                <w:sz w:val="20"/>
                <w:szCs w:val="20"/>
                <w:lang w:eastAsia="en-GB"/>
              </w:rPr>
              <w:t xml:space="preserve">Any mechanically, electrically or hybrid propelled or animal-drawn vehicle, trailer, or towed equipment (a prime mover and its trailer(s) are considered as one vehicle), a cycle, hand cart or animal, which is owned, controlled, leased, hired, or used by the MOD. It covers a wide range of vehicles, from cars, vans, LGVs and PCVs, to fewer common vehicles such as tracked or armoured vehicles, plant vehicles, airfield, or dockside vehicles, lift trucks and container movers. </w:t>
            </w:r>
            <w:r w:rsidRPr="00AF5B5B">
              <w:rPr>
                <w:rFonts w:eastAsia="Times New Roman"/>
                <w:sz w:val="20"/>
                <w:szCs w:val="20"/>
                <w:lang w:eastAsia="en-GB"/>
              </w:rPr>
              <w:br/>
              <w:t>This list is to illustrate only and is not considered exhaustive.</w:t>
            </w:r>
          </w:p>
        </w:tc>
      </w:tr>
      <w:tr w:rsidR="00230DB1" w:rsidRPr="00AF5B5B" w14:paraId="46C9112B"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67CF7FB1"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Movement</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1E6293B4" w14:textId="77777777" w:rsidR="00230DB1" w:rsidRPr="00AF5B5B" w:rsidRDefault="00230DB1" w:rsidP="00F83BDC">
            <w:pPr>
              <w:spacing w:before="20" w:after="20"/>
              <w:ind w:left="-57"/>
              <w:rPr>
                <w:rFonts w:eastAsia="Arial"/>
                <w:color w:val="000000"/>
                <w:sz w:val="20"/>
                <w:szCs w:val="20"/>
              </w:rPr>
            </w:pPr>
            <w:r w:rsidRPr="00AF5B5B">
              <w:rPr>
                <w:rFonts w:eastAsia="Times New Roman"/>
                <w:sz w:val="20"/>
                <w:szCs w:val="20"/>
                <w:lang w:eastAsia="en-GB"/>
              </w:rPr>
              <w:t>Movement is the activity involved in the change in location of equipment, personnel, or stocks as part of a military operation. Movement requires the supporting capabilities of mobility, transportation, infrastructure, movement control and support functions.</w:t>
            </w:r>
          </w:p>
        </w:tc>
      </w:tr>
      <w:tr w:rsidR="00230DB1" w:rsidRPr="00AF5B5B" w14:paraId="20DEC7A4"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2AA481FA"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Multi-modal</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62C4A2A7" w14:textId="77777777" w:rsidR="009D4E1E" w:rsidRPr="009D4E1E" w:rsidRDefault="00230DB1" w:rsidP="005E0B50">
            <w:pPr>
              <w:pStyle w:val="ListParagraph"/>
              <w:keepLines/>
              <w:numPr>
                <w:ilvl w:val="0"/>
                <w:numId w:val="83"/>
              </w:numPr>
              <w:tabs>
                <w:tab w:val="left" w:pos="567"/>
              </w:tabs>
              <w:spacing w:before="20" w:after="20"/>
              <w:ind w:left="0" w:firstLine="0"/>
              <w:contextualSpacing w:val="0"/>
              <w:rPr>
                <w:rFonts w:eastAsia="Arial"/>
                <w:color w:val="000000"/>
                <w:sz w:val="20"/>
                <w:szCs w:val="20"/>
              </w:rPr>
            </w:pPr>
            <w:r w:rsidRPr="009D4E1E">
              <w:rPr>
                <w:rFonts w:eastAsia="Times New Roman"/>
                <w:sz w:val="20"/>
                <w:szCs w:val="20"/>
                <w:lang w:eastAsia="en-GB"/>
              </w:rPr>
              <w:t>Multi-modal movement defines not only the ability that more than one transport type can be used, but also refers to the use of at least two different modes of transport for a single movement.</w:t>
            </w:r>
          </w:p>
          <w:p w14:paraId="041B281E" w14:textId="6C67BCD8" w:rsidR="00230DB1" w:rsidRPr="009D4E1E" w:rsidRDefault="00230DB1" w:rsidP="005E0B50">
            <w:pPr>
              <w:pStyle w:val="ListParagraph"/>
              <w:keepLines/>
              <w:numPr>
                <w:ilvl w:val="0"/>
                <w:numId w:val="83"/>
              </w:numPr>
              <w:tabs>
                <w:tab w:val="left" w:pos="567"/>
              </w:tabs>
              <w:spacing w:before="20" w:after="20"/>
              <w:ind w:left="0" w:firstLine="0"/>
              <w:contextualSpacing w:val="0"/>
              <w:rPr>
                <w:rFonts w:eastAsia="Arial"/>
                <w:color w:val="000000"/>
                <w:sz w:val="20"/>
                <w:szCs w:val="20"/>
              </w:rPr>
            </w:pPr>
            <w:r w:rsidRPr="009D4E1E">
              <w:rPr>
                <w:rFonts w:eastAsia="Times New Roman"/>
                <w:sz w:val="20"/>
                <w:szCs w:val="20"/>
                <w:lang w:eastAsia="en-GB"/>
              </w:rPr>
              <w:t>In transport operations, a term applied to the movement of passengers and cargo by more than one method of transport.</w:t>
            </w:r>
          </w:p>
        </w:tc>
      </w:tr>
      <w:tr w:rsidR="00230DB1" w:rsidRPr="00F00C8C" w14:paraId="6105535D"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1D9D8FA9" w14:textId="77777777" w:rsidR="00230DB1" w:rsidRPr="00AF5B5B" w:rsidRDefault="00230DB1" w:rsidP="00FE64B1">
            <w:pPr>
              <w:widowControl w:val="0"/>
              <w:spacing w:before="20" w:after="20"/>
              <w:jc w:val="center"/>
              <w:rPr>
                <w:rFonts w:eastAsia="Times New Roman"/>
                <w:sz w:val="20"/>
                <w:szCs w:val="20"/>
                <w:lang w:eastAsia="en-GB"/>
              </w:rPr>
            </w:pPr>
            <w:r w:rsidRPr="00AF5B5B">
              <w:rPr>
                <w:rFonts w:eastAsia="Times New Roman"/>
                <w:sz w:val="20"/>
                <w:szCs w:val="20"/>
                <w:lang w:eastAsia="en-GB"/>
              </w:rPr>
              <w:t>Near miss</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409CF8E6" w14:textId="522C135C" w:rsidR="00230DB1" w:rsidRPr="00F00C8C" w:rsidRDefault="00230DB1" w:rsidP="00FE64B1">
            <w:pPr>
              <w:widowControl w:val="0"/>
              <w:spacing w:before="20" w:after="20"/>
              <w:ind w:left="-57"/>
              <w:rPr>
                <w:rFonts w:eastAsia="Arial"/>
                <w:color w:val="000000"/>
                <w:sz w:val="20"/>
                <w:szCs w:val="20"/>
              </w:rPr>
            </w:pPr>
            <w:r w:rsidRPr="00F00C8C">
              <w:rPr>
                <w:sz w:val="20"/>
                <w:szCs w:val="20"/>
              </w:rPr>
              <w:t>An event that had the potential to cause injury, ill health or death to a person(s) or damage to property, plant or equipment, but no actual harm or damage occurred.</w:t>
            </w:r>
            <w:r w:rsidR="00B40F3F">
              <w:rPr>
                <w:sz w:val="20"/>
                <w:szCs w:val="20"/>
              </w:rPr>
              <w:t xml:space="preserve"> </w:t>
            </w:r>
            <w:r w:rsidR="00B40F3F" w:rsidRPr="007E327C">
              <w:rPr>
                <w:rFonts w:cs="Arial"/>
                <w:sz w:val="20"/>
                <w:szCs w:val="20"/>
              </w:rPr>
              <w:t>(JSP 375: Master terms and definitions glossary V1.4 11 Aug 23)</w:t>
            </w:r>
          </w:p>
        </w:tc>
      </w:tr>
      <w:tr w:rsidR="00230DB1" w:rsidRPr="00AF5B5B" w14:paraId="463A16F6"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245BFF63" w14:textId="77777777" w:rsidR="00230DB1" w:rsidRPr="00AF5B5B" w:rsidRDefault="00230DB1" w:rsidP="00FE64B1">
            <w:pPr>
              <w:keepNext/>
              <w:keepLines/>
              <w:widowControl w:val="0"/>
              <w:spacing w:before="20" w:after="20"/>
              <w:jc w:val="center"/>
              <w:rPr>
                <w:rFonts w:eastAsia="Times New Roman"/>
                <w:sz w:val="20"/>
                <w:szCs w:val="20"/>
                <w:lang w:eastAsia="en-GB"/>
              </w:rPr>
            </w:pPr>
            <w:r>
              <w:rPr>
                <w:rFonts w:eastAsia="Times New Roman"/>
                <w:sz w:val="20"/>
                <w:szCs w:val="20"/>
                <w:lang w:eastAsia="en-GB"/>
              </w:rPr>
              <w:t>Normal Operating Standards (NOS)</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78614251" w14:textId="77777777" w:rsidR="00230DB1" w:rsidRPr="00AF5B5B" w:rsidRDefault="00230DB1" w:rsidP="00FE64B1">
            <w:pPr>
              <w:keepNext/>
              <w:keepLines/>
              <w:widowControl w:val="0"/>
              <w:spacing w:before="20" w:after="20"/>
              <w:ind w:left="-57"/>
              <w:rPr>
                <w:rFonts w:eastAsia="Arial"/>
                <w:color w:val="000000"/>
                <w:sz w:val="20"/>
                <w:szCs w:val="20"/>
              </w:rPr>
            </w:pPr>
            <w:r w:rsidRPr="00AF5B5B">
              <w:rPr>
                <w:rFonts w:eastAsia="Times New Roman"/>
                <w:sz w:val="20"/>
                <w:szCs w:val="20"/>
                <w:lang w:eastAsia="en-GB"/>
              </w:rPr>
              <w:t>MOD policy to comply with the spirit of the relevant EU legislation and this is referred to as Normal Operating Standards</w:t>
            </w:r>
            <w:r>
              <w:rPr>
                <w:rFonts w:eastAsia="Times New Roman"/>
                <w:sz w:val="20"/>
                <w:szCs w:val="20"/>
                <w:lang w:eastAsia="en-GB"/>
              </w:rPr>
              <w:t>.</w:t>
            </w:r>
          </w:p>
        </w:tc>
      </w:tr>
      <w:tr w:rsidR="00230DB1" w:rsidRPr="00AF5B5B" w14:paraId="36CD7509"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2D0006B5" w14:textId="77777777" w:rsidR="00230DB1" w:rsidRPr="00AF5B5B" w:rsidRDefault="00230DB1" w:rsidP="00F83BDC">
            <w:pPr>
              <w:spacing w:before="20" w:after="20"/>
              <w:jc w:val="center"/>
              <w:rPr>
                <w:rFonts w:eastAsia="Times New Roman"/>
                <w:sz w:val="20"/>
                <w:szCs w:val="20"/>
                <w:lang w:eastAsia="en-GB"/>
              </w:rPr>
            </w:pPr>
            <w:r>
              <w:rPr>
                <w:rFonts w:eastAsia="Times New Roman"/>
                <w:sz w:val="20"/>
                <w:szCs w:val="20"/>
                <w:lang w:eastAsia="en-GB"/>
              </w:rPr>
              <w:t>Operational Military Vehicle (OMV)</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750E0B1E" w14:textId="77777777" w:rsidR="00230DB1" w:rsidRPr="00AF5B5B" w:rsidRDefault="00230DB1" w:rsidP="00F83BDC">
            <w:pPr>
              <w:spacing w:before="20" w:after="20"/>
              <w:ind w:left="-57"/>
              <w:rPr>
                <w:rFonts w:eastAsia="Arial"/>
                <w:color w:val="000000"/>
                <w:sz w:val="20"/>
                <w:szCs w:val="20"/>
              </w:rPr>
            </w:pPr>
            <w:r w:rsidRPr="00AF5B5B">
              <w:rPr>
                <w:rFonts w:eastAsia="Times New Roman"/>
                <w:sz w:val="20"/>
                <w:szCs w:val="20"/>
                <w:lang w:eastAsia="en-GB"/>
              </w:rPr>
              <w:t>A military vehicle with unique characteristics which may exceed national standards in respect of its construction, weight, or lighting.</w:t>
            </w:r>
          </w:p>
        </w:tc>
      </w:tr>
      <w:tr w:rsidR="00230DB1" w:rsidRPr="00AF5B5B" w14:paraId="679DED5B"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030FACEB" w14:textId="77777777" w:rsidR="00230DB1"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Open architecture vehicle</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0B697443"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A vehicle, which may be of either a standard or non-standard design and which may not be fitted with doors, windows, or roof.</w:t>
            </w:r>
          </w:p>
        </w:tc>
      </w:tr>
      <w:tr w:rsidR="00230DB1" w:rsidRPr="00AF5B5B" w14:paraId="4C804727"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30A7A3AD" w14:textId="77777777" w:rsidR="00230DB1"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Operating environment</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2A3EF66C"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The total set of all external natural and induced conditions to which a system is exposed at any given moment.</w:t>
            </w:r>
          </w:p>
        </w:tc>
      </w:tr>
      <w:tr w:rsidR="00230DB1" w:rsidRPr="00AF5B5B" w14:paraId="00E1A0AC"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70368CAA" w14:textId="77777777" w:rsidR="00230DB1"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lastRenderedPageBreak/>
              <w:t>Oversize vehicle</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77BF4C5E"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 xml:space="preserve">A vehicle will be classified oversize if any part of it causes it to be wider than, longer than, heavier than or higher than the dimensions stipulated in National or International legislation. </w:t>
            </w:r>
          </w:p>
        </w:tc>
      </w:tr>
      <w:tr w:rsidR="00230DB1" w:rsidRPr="00AF5B5B" w14:paraId="4A068CEF"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6ADD96F6" w14:textId="77777777" w:rsidR="00230DB1"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Personal Electronic Device</w:t>
            </w:r>
            <w:r>
              <w:rPr>
                <w:rFonts w:eastAsia="Times New Roman"/>
                <w:sz w:val="20"/>
                <w:szCs w:val="20"/>
                <w:lang w:eastAsia="en-GB"/>
              </w:rPr>
              <w:t xml:space="preserve"> (PED)</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51F54936"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A device, other than a two-way radio, which performs an interactive communication function by transmitting and receiving data.</w:t>
            </w:r>
          </w:p>
        </w:tc>
      </w:tr>
      <w:tr w:rsidR="00230DB1" w:rsidRPr="00AF5B5B" w14:paraId="7590C525"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78599160" w14:textId="77777777" w:rsidR="00230DB1" w:rsidRDefault="00230DB1" w:rsidP="0037711C">
            <w:pPr>
              <w:keepNext/>
              <w:keepLines/>
              <w:spacing w:before="20" w:after="20"/>
              <w:jc w:val="center"/>
              <w:rPr>
                <w:rFonts w:eastAsia="Times New Roman"/>
                <w:sz w:val="20"/>
                <w:szCs w:val="20"/>
                <w:lang w:eastAsia="en-GB"/>
              </w:rPr>
            </w:pPr>
            <w:r>
              <w:rPr>
                <w:rFonts w:eastAsia="Times New Roman"/>
                <w:sz w:val="20"/>
                <w:szCs w:val="20"/>
                <w:lang w:eastAsia="en-GB"/>
              </w:rPr>
              <w:t>Person in Charge (PIC)</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1F2B06F0" w14:textId="77777777" w:rsidR="00230DB1" w:rsidRPr="00AF5B5B" w:rsidRDefault="00230DB1" w:rsidP="0037711C">
            <w:pPr>
              <w:keepNext/>
              <w:keepLines/>
              <w:spacing w:before="20" w:after="20"/>
              <w:ind w:left="-57"/>
              <w:rPr>
                <w:rFonts w:eastAsia="Times New Roman"/>
                <w:color w:val="000000"/>
                <w:sz w:val="20"/>
                <w:szCs w:val="20"/>
                <w:lang w:eastAsia="en-GB"/>
              </w:rPr>
            </w:pPr>
            <w:r w:rsidRPr="00AF5B5B">
              <w:rPr>
                <w:rFonts w:eastAsia="Times New Roman"/>
                <w:sz w:val="20"/>
                <w:szCs w:val="20"/>
                <w:lang w:eastAsia="en-GB"/>
              </w:rPr>
              <w:t>The PIC is the person nominated as overseeing all operations and has the following responsibilities:</w:t>
            </w:r>
          </w:p>
          <w:p w14:paraId="50B5F0CA" w14:textId="77777777" w:rsidR="00230DB1" w:rsidRPr="00AF5B5B" w:rsidRDefault="00230DB1" w:rsidP="005E0B50">
            <w:pPr>
              <w:keepNext/>
              <w:keepLines/>
              <w:numPr>
                <w:ilvl w:val="0"/>
                <w:numId w:val="75"/>
              </w:numPr>
              <w:spacing w:before="20" w:after="20"/>
              <w:rPr>
                <w:rFonts w:eastAsia="Times New Roman"/>
                <w:color w:val="000000"/>
                <w:sz w:val="20"/>
                <w:szCs w:val="20"/>
                <w:lang w:eastAsia="en-GB"/>
              </w:rPr>
            </w:pPr>
            <w:r w:rsidRPr="00AF5B5B">
              <w:rPr>
                <w:rFonts w:eastAsia="Times New Roman"/>
                <w:sz w:val="20"/>
                <w:szCs w:val="20"/>
                <w:lang w:eastAsia="en-GB"/>
              </w:rPr>
              <w:t>Overall responsibility for the safe conduct of all operations.</w:t>
            </w:r>
          </w:p>
          <w:p w14:paraId="6EE359C9" w14:textId="77777777" w:rsidR="00230DB1" w:rsidRPr="00AF5B5B" w:rsidRDefault="00230DB1" w:rsidP="005E0B50">
            <w:pPr>
              <w:keepNext/>
              <w:keepLines/>
              <w:numPr>
                <w:ilvl w:val="0"/>
                <w:numId w:val="75"/>
              </w:numPr>
              <w:spacing w:before="20" w:after="20"/>
              <w:rPr>
                <w:rFonts w:eastAsia="Times New Roman"/>
                <w:color w:val="000000"/>
                <w:sz w:val="20"/>
                <w:szCs w:val="20"/>
                <w:lang w:eastAsia="en-GB"/>
              </w:rPr>
            </w:pPr>
            <w:r w:rsidRPr="00AF5B5B">
              <w:rPr>
                <w:rFonts w:eastAsia="Times New Roman"/>
                <w:sz w:val="20"/>
                <w:szCs w:val="20"/>
                <w:lang w:eastAsia="en-GB"/>
              </w:rPr>
              <w:t>Coordinating with the load supervisor for safe systems of work to be put in place.</w:t>
            </w:r>
          </w:p>
          <w:p w14:paraId="22F85D25" w14:textId="77777777" w:rsidR="00230DB1" w:rsidRPr="00AF5B5B" w:rsidRDefault="00230DB1" w:rsidP="005E0B50">
            <w:pPr>
              <w:keepNext/>
              <w:keepLines/>
              <w:numPr>
                <w:ilvl w:val="0"/>
                <w:numId w:val="75"/>
              </w:numPr>
              <w:spacing w:before="20" w:after="20"/>
              <w:rPr>
                <w:rFonts w:eastAsia="Times New Roman"/>
                <w:color w:val="000000"/>
                <w:sz w:val="20"/>
                <w:szCs w:val="20"/>
                <w:lang w:eastAsia="en-GB"/>
              </w:rPr>
            </w:pPr>
            <w:r w:rsidRPr="00AF5B5B">
              <w:rPr>
                <w:rFonts w:eastAsia="Times New Roman"/>
                <w:sz w:val="20"/>
                <w:szCs w:val="20"/>
                <w:lang w:eastAsia="en-GB"/>
              </w:rPr>
              <w:t>Liaison with the Site Safety Manager (SSM) for a full safety brief for the location they are operating in.</w:t>
            </w:r>
          </w:p>
          <w:p w14:paraId="2D1A284A" w14:textId="77777777" w:rsidR="00230DB1" w:rsidRPr="00AF5B5B" w:rsidRDefault="00230DB1" w:rsidP="005E0B50">
            <w:pPr>
              <w:keepNext/>
              <w:keepLines/>
              <w:numPr>
                <w:ilvl w:val="0"/>
                <w:numId w:val="75"/>
              </w:numPr>
              <w:spacing w:before="20" w:after="20"/>
              <w:rPr>
                <w:rFonts w:eastAsia="Times New Roman"/>
                <w:color w:val="000000"/>
                <w:sz w:val="20"/>
                <w:szCs w:val="20"/>
                <w:lang w:eastAsia="en-GB"/>
              </w:rPr>
            </w:pPr>
            <w:r w:rsidRPr="00AF5B5B">
              <w:rPr>
                <w:rFonts w:eastAsia="Times New Roman"/>
                <w:sz w:val="20"/>
                <w:szCs w:val="20"/>
                <w:lang w:eastAsia="en-GB"/>
              </w:rPr>
              <w:t>Completing Risk and Dynamic Risk Assessments for the location and the activities.</w:t>
            </w:r>
          </w:p>
          <w:p w14:paraId="5F885C2C" w14:textId="77777777" w:rsidR="00230DB1" w:rsidRPr="00AF5B5B" w:rsidRDefault="00230DB1" w:rsidP="005E0B50">
            <w:pPr>
              <w:keepNext/>
              <w:keepLines/>
              <w:numPr>
                <w:ilvl w:val="0"/>
                <w:numId w:val="75"/>
              </w:numPr>
              <w:spacing w:before="20" w:after="20"/>
              <w:rPr>
                <w:rFonts w:eastAsia="Times New Roman"/>
                <w:color w:val="000000"/>
                <w:sz w:val="20"/>
                <w:szCs w:val="20"/>
                <w:lang w:eastAsia="en-GB"/>
              </w:rPr>
            </w:pPr>
            <w:r w:rsidRPr="00AF5B5B">
              <w:rPr>
                <w:rFonts w:eastAsia="Times New Roman"/>
                <w:sz w:val="20"/>
                <w:szCs w:val="20"/>
                <w:lang w:eastAsia="en-GB"/>
              </w:rPr>
              <w:t>Providing safety briefs to all personnel to be employed in the movement activities.</w:t>
            </w:r>
          </w:p>
          <w:p w14:paraId="0D44F428" w14:textId="77777777" w:rsidR="00230DB1" w:rsidRPr="00AF5B5B" w:rsidRDefault="00230DB1" w:rsidP="005E0B50">
            <w:pPr>
              <w:keepNext/>
              <w:keepLines/>
              <w:numPr>
                <w:ilvl w:val="0"/>
                <w:numId w:val="75"/>
              </w:numPr>
              <w:spacing w:before="20" w:after="20"/>
              <w:rPr>
                <w:rFonts w:eastAsia="Times New Roman"/>
                <w:color w:val="000000"/>
                <w:sz w:val="20"/>
                <w:szCs w:val="20"/>
                <w:lang w:eastAsia="en-GB"/>
              </w:rPr>
            </w:pPr>
            <w:r w:rsidRPr="00AF5B5B">
              <w:rPr>
                <w:rFonts w:eastAsia="Times New Roman"/>
                <w:sz w:val="20"/>
                <w:szCs w:val="20"/>
                <w:lang w:eastAsia="en-GB"/>
              </w:rPr>
              <w:t>Controlling access to the site.</w:t>
            </w:r>
          </w:p>
          <w:p w14:paraId="295752C9" w14:textId="77777777" w:rsidR="00230DB1" w:rsidRPr="00AF5B5B" w:rsidRDefault="00230DB1" w:rsidP="005E0B50">
            <w:pPr>
              <w:keepNext/>
              <w:keepLines/>
              <w:numPr>
                <w:ilvl w:val="0"/>
                <w:numId w:val="75"/>
              </w:numPr>
              <w:spacing w:before="20" w:after="20"/>
              <w:rPr>
                <w:rFonts w:eastAsia="Times New Roman"/>
                <w:color w:val="000000"/>
                <w:sz w:val="20"/>
                <w:szCs w:val="20"/>
                <w:lang w:eastAsia="en-GB"/>
              </w:rPr>
            </w:pPr>
            <w:r w:rsidRPr="00AF5B5B">
              <w:rPr>
                <w:rFonts w:eastAsia="Times New Roman"/>
                <w:sz w:val="20"/>
                <w:szCs w:val="20"/>
                <w:lang w:eastAsia="en-GB"/>
              </w:rPr>
              <w:t xml:space="preserve">Providing authority for movement operations to commence under the control of the relevant supervisors. </w:t>
            </w:r>
          </w:p>
          <w:p w14:paraId="160FC1F6" w14:textId="77777777" w:rsidR="00230DB1" w:rsidRPr="00AF5B5B" w:rsidRDefault="00230DB1" w:rsidP="0037711C">
            <w:pPr>
              <w:keepNext/>
              <w:keepLines/>
              <w:spacing w:before="20" w:after="20"/>
              <w:ind w:left="-57"/>
              <w:rPr>
                <w:rFonts w:eastAsia="Times New Roman"/>
                <w:sz w:val="20"/>
                <w:szCs w:val="20"/>
                <w:lang w:eastAsia="en-GB"/>
              </w:rPr>
            </w:pPr>
            <w:r w:rsidRPr="00AF5B5B">
              <w:rPr>
                <w:rFonts w:eastAsia="Times New Roman"/>
                <w:sz w:val="20"/>
                <w:szCs w:val="20"/>
                <w:lang w:eastAsia="en-GB"/>
              </w:rPr>
              <w:t>(Note: Where an activity is being conducted and the SSM is not readily identifiable, the SSM responsibilities will fall to the PIC).</w:t>
            </w:r>
          </w:p>
        </w:tc>
      </w:tr>
      <w:tr w:rsidR="00230DB1" w:rsidRPr="00AF5B5B" w14:paraId="1491AFC1"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4DE800EB" w14:textId="77777777" w:rsidR="00230DB1"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Platform</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5878278A"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A series of integrated systems or components designed to carry out a function. For example, a vehicle, a communications network, etc.</w:t>
            </w:r>
          </w:p>
        </w:tc>
      </w:tr>
      <w:tr w:rsidR="00230DB1" w:rsidRPr="00AF5B5B" w14:paraId="3241C9BF"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341031B1"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Residual risk</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6C4F1E14" w14:textId="74366A71"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 xml:space="preserve">The risk remaining after </w:t>
            </w:r>
            <w:r w:rsidR="007E327C">
              <w:rPr>
                <w:rFonts w:eastAsia="Times New Roman"/>
                <w:sz w:val="20"/>
                <w:szCs w:val="20"/>
                <w:lang w:eastAsia="en-GB"/>
              </w:rPr>
              <w:t>control measures have been applied</w:t>
            </w:r>
            <w:r w:rsidR="007E327C" w:rsidRPr="007E327C">
              <w:rPr>
                <w:rFonts w:eastAsia="Times New Roman"/>
                <w:sz w:val="20"/>
                <w:szCs w:val="20"/>
                <w:lang w:eastAsia="en-GB"/>
              </w:rPr>
              <w:t xml:space="preserve">. </w:t>
            </w:r>
            <w:r w:rsidR="007E327C" w:rsidRPr="007E327C">
              <w:rPr>
                <w:rFonts w:cs="Arial"/>
                <w:sz w:val="20"/>
                <w:szCs w:val="20"/>
              </w:rPr>
              <w:t>(JSP 375: Master terms and definitions glossary V1.4 11 Aug 23)</w:t>
            </w:r>
          </w:p>
        </w:tc>
      </w:tr>
      <w:tr w:rsidR="00230DB1" w:rsidRPr="00AF5B5B" w14:paraId="389EF5D0"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20E56E31"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Risk</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1CC1246C"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Combination of the likelihood of harm and the severity of that harm.</w:t>
            </w:r>
          </w:p>
        </w:tc>
      </w:tr>
      <w:tr w:rsidR="00230DB1" w:rsidRPr="00AF5B5B" w14:paraId="5A747AB8"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4548F757"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Risk management</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1B45A916" w14:textId="09CD12C0" w:rsidR="00230DB1" w:rsidRPr="00AF5B5B" w:rsidRDefault="000B59F6" w:rsidP="00F83BDC">
            <w:pPr>
              <w:spacing w:before="20" w:after="20"/>
              <w:ind w:left="-57"/>
              <w:rPr>
                <w:rFonts w:eastAsia="Times New Roman"/>
                <w:sz w:val="20"/>
                <w:szCs w:val="20"/>
                <w:lang w:eastAsia="en-GB"/>
              </w:rPr>
            </w:pPr>
            <w:r>
              <w:rPr>
                <w:rFonts w:eastAsia="Times New Roman"/>
                <w:sz w:val="20"/>
                <w:szCs w:val="20"/>
                <w:lang w:eastAsia="en-GB"/>
              </w:rPr>
              <w:t>Process that encompasses systematic hazard identification; risk assessment; hazard risk matrix; risk reduction and risk monitoring</w:t>
            </w:r>
            <w:r w:rsidR="001D1F43">
              <w:rPr>
                <w:rFonts w:eastAsia="Times New Roman"/>
                <w:sz w:val="20"/>
                <w:szCs w:val="20"/>
                <w:lang w:eastAsia="en-GB"/>
              </w:rPr>
              <w:t>, evaluation, and r</w:t>
            </w:r>
            <w:r w:rsidR="001D1F43" w:rsidRPr="001D1F43">
              <w:rPr>
                <w:rFonts w:eastAsia="Times New Roman"/>
                <w:sz w:val="20"/>
                <w:szCs w:val="20"/>
                <w:lang w:eastAsia="en-GB"/>
              </w:rPr>
              <w:t xml:space="preserve">eview. </w:t>
            </w:r>
            <w:r w:rsidR="001D1F43" w:rsidRPr="001D1F43">
              <w:rPr>
                <w:rFonts w:cs="Arial"/>
                <w:sz w:val="20"/>
                <w:szCs w:val="20"/>
              </w:rPr>
              <w:t>(JSP 375: Master terms and definitions glossary V1.4 11 Aug 23)</w:t>
            </w:r>
          </w:p>
        </w:tc>
      </w:tr>
      <w:tr w:rsidR="00230DB1" w:rsidRPr="00AF5B5B" w14:paraId="4B61FE2A"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4194DADB" w14:textId="77777777" w:rsidR="00230DB1" w:rsidRPr="00AF5B5B" w:rsidRDefault="00230DB1" w:rsidP="00F83BDC">
            <w:pPr>
              <w:spacing w:before="20" w:after="20"/>
              <w:jc w:val="center"/>
              <w:rPr>
                <w:rFonts w:eastAsia="Times New Roman"/>
                <w:sz w:val="20"/>
                <w:szCs w:val="20"/>
                <w:lang w:eastAsia="en-GB"/>
              </w:rPr>
            </w:pPr>
            <w:r>
              <w:rPr>
                <w:rFonts w:eastAsia="Times New Roman"/>
                <w:sz w:val="20"/>
                <w:szCs w:val="20"/>
                <w:lang w:eastAsia="en-GB"/>
              </w:rPr>
              <w:t>Routes of Public Access (ROPA)</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069CE0A0"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Any ‘road’ or any other ‘way’ on the Defence estate by which a member of the public may lawfully and legitimately use.</w:t>
            </w:r>
          </w:p>
        </w:tc>
      </w:tr>
      <w:tr w:rsidR="00230DB1" w:rsidRPr="00AF5B5B" w14:paraId="303D45D7"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09607943"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Safety</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5518B74F" w14:textId="5DC1D9C4" w:rsidR="00230DB1" w:rsidRPr="00AF5B5B" w:rsidRDefault="0026644B" w:rsidP="00F83BDC">
            <w:pPr>
              <w:spacing w:before="20" w:after="20"/>
              <w:ind w:left="-57"/>
              <w:rPr>
                <w:rFonts w:eastAsia="Times New Roman"/>
                <w:sz w:val="20"/>
                <w:szCs w:val="20"/>
                <w:lang w:eastAsia="en-GB"/>
              </w:rPr>
            </w:pPr>
            <w:r>
              <w:rPr>
                <w:rFonts w:eastAsia="Times New Roman"/>
                <w:sz w:val="20"/>
                <w:szCs w:val="20"/>
                <w:lang w:eastAsia="en-GB"/>
              </w:rPr>
              <w:t>‘’The state of being protected from danger or harm.’’ (Cambri</w:t>
            </w:r>
            <w:r w:rsidR="008B5349">
              <w:rPr>
                <w:rFonts w:eastAsia="Times New Roman"/>
                <w:sz w:val="20"/>
                <w:szCs w:val="20"/>
                <w:lang w:eastAsia="en-GB"/>
              </w:rPr>
              <w:t xml:space="preserve">dge Dictionary Defiition) </w:t>
            </w:r>
            <w:r w:rsidR="008B5349" w:rsidRPr="007E327C">
              <w:rPr>
                <w:rFonts w:cs="Arial"/>
                <w:sz w:val="20"/>
                <w:szCs w:val="20"/>
              </w:rPr>
              <w:t>(JSP 375: Master terms and definitions glossary V1.4 11 Aug 23)</w:t>
            </w:r>
          </w:p>
        </w:tc>
      </w:tr>
      <w:tr w:rsidR="00230DB1" w:rsidRPr="00AF5B5B" w14:paraId="71C2DC77"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39AD1169" w14:textId="77777777" w:rsidR="00230DB1" w:rsidRPr="00AF5B5B" w:rsidRDefault="00230DB1" w:rsidP="00F83BDC">
            <w:pPr>
              <w:spacing w:before="20" w:after="20"/>
              <w:jc w:val="center"/>
              <w:rPr>
                <w:rFonts w:eastAsia="Times New Roman"/>
                <w:sz w:val="20"/>
                <w:szCs w:val="20"/>
                <w:lang w:eastAsia="en-GB"/>
              </w:rPr>
            </w:pPr>
            <w:r w:rsidRPr="00AF5B5B">
              <w:rPr>
                <w:rFonts w:eastAsia="Times New Roman"/>
                <w:sz w:val="20"/>
                <w:szCs w:val="20"/>
                <w:lang w:eastAsia="en-GB"/>
              </w:rPr>
              <w:t>Safety assessment</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3F81CDD9" w14:textId="65AE3306" w:rsidR="00230DB1" w:rsidRPr="00AF5B5B" w:rsidRDefault="002A1196" w:rsidP="00F83BDC">
            <w:pPr>
              <w:spacing w:before="20" w:after="20"/>
              <w:ind w:left="-57"/>
              <w:rPr>
                <w:rFonts w:eastAsia="Times New Roman"/>
                <w:sz w:val="20"/>
                <w:szCs w:val="20"/>
                <w:lang w:eastAsia="en-GB"/>
              </w:rPr>
            </w:pPr>
            <w:r w:rsidRPr="002A1196">
              <w:rPr>
                <w:rFonts w:cs="Arial"/>
                <w:sz w:val="20"/>
                <w:szCs w:val="20"/>
              </w:rPr>
              <w:t>A systematic, comprehensive evaluation to identify all safety features of the system design, including hardware and software, and to identify all hazards and safety factors cross-</w:t>
            </w:r>
            <w:r w:rsidR="00C45A70">
              <w:rPr>
                <w:rFonts w:cs="Arial"/>
                <w:sz w:val="20"/>
                <w:szCs w:val="20"/>
              </w:rPr>
              <w:t>Defence Line of Development (</w:t>
            </w:r>
            <w:r w:rsidRPr="002A1196">
              <w:rPr>
                <w:rFonts w:cs="Arial"/>
                <w:sz w:val="20"/>
                <w:szCs w:val="20"/>
              </w:rPr>
              <w:t>DLOD</w:t>
            </w:r>
            <w:r w:rsidR="00C45A70">
              <w:rPr>
                <w:rFonts w:cs="Arial"/>
                <w:sz w:val="20"/>
                <w:szCs w:val="20"/>
              </w:rPr>
              <w:t>)</w:t>
            </w:r>
            <w:r w:rsidRPr="002A1196">
              <w:rPr>
                <w:rFonts w:cs="Arial"/>
                <w:sz w:val="20"/>
                <w:szCs w:val="20"/>
              </w:rPr>
              <w:t xml:space="preserve"> that may be present in, or required for, the system being acquired, and then operated, including specific procedural controls and precautions that are to be followed. The Safety Assessment (SA) contains the structured argument that the system is safe for its intended use and that a specific DLOD has been considered in the context of the overarching Air System Safety Case.</w:t>
            </w:r>
            <w:r w:rsidRPr="007E327C">
              <w:rPr>
                <w:rFonts w:cs="Arial"/>
                <w:sz w:val="20"/>
                <w:szCs w:val="20"/>
              </w:rPr>
              <w:t xml:space="preserve"> </w:t>
            </w:r>
            <w:r w:rsidR="008B5349" w:rsidRPr="007E327C">
              <w:rPr>
                <w:rFonts w:cs="Arial"/>
                <w:sz w:val="20"/>
                <w:szCs w:val="20"/>
              </w:rPr>
              <w:t>(JSP 375: Master terms and definitions glossary V1.4 11 Aug 23)</w:t>
            </w:r>
          </w:p>
        </w:tc>
      </w:tr>
      <w:tr w:rsidR="00230DB1" w:rsidRPr="00AF5B5B" w14:paraId="6D579EAD"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5B90AAE1" w14:textId="77777777" w:rsidR="00230DB1" w:rsidRPr="007E2236" w:rsidRDefault="00230DB1" w:rsidP="00F83BDC">
            <w:pPr>
              <w:spacing w:before="20" w:after="20"/>
              <w:jc w:val="center"/>
              <w:rPr>
                <w:rFonts w:eastAsia="Times New Roman"/>
                <w:sz w:val="20"/>
                <w:szCs w:val="20"/>
                <w:highlight w:val="yellow"/>
                <w:lang w:eastAsia="en-GB"/>
              </w:rPr>
            </w:pPr>
            <w:r w:rsidRPr="00C355CA">
              <w:rPr>
                <w:rFonts w:eastAsia="Times New Roman"/>
                <w:sz w:val="20"/>
                <w:szCs w:val="20"/>
                <w:lang w:eastAsia="en-GB"/>
              </w:rPr>
              <w:t>Safety management system (SMS)</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57F85812" w14:textId="6A95CAAC"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The organisational structure, processes, procedures, and methodologies that enable the direction and control of the activities necessary to meet safety requirements and safety policy objectives.</w:t>
            </w:r>
          </w:p>
        </w:tc>
      </w:tr>
      <w:tr w:rsidR="00230DB1" w:rsidRPr="00AF5B5B" w14:paraId="05E6708A"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556F4184" w14:textId="77777777" w:rsidR="00230DB1" w:rsidRPr="00AF5B5B" w:rsidRDefault="00230DB1" w:rsidP="00F83BDC">
            <w:pPr>
              <w:spacing w:before="20" w:after="20"/>
              <w:jc w:val="center"/>
              <w:rPr>
                <w:rFonts w:eastAsia="Times New Roman"/>
                <w:sz w:val="20"/>
                <w:szCs w:val="20"/>
                <w:lang w:eastAsia="en-GB"/>
              </w:rPr>
            </w:pPr>
            <w:r>
              <w:rPr>
                <w:rFonts w:eastAsia="Times New Roman"/>
                <w:sz w:val="20"/>
                <w:szCs w:val="20"/>
                <w:lang w:eastAsia="en-GB"/>
              </w:rPr>
              <w:t>Safety Data Sheet (SDS)</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283149BC" w14:textId="77777777" w:rsidR="00230DB1" w:rsidRPr="00AF5B5B" w:rsidRDefault="00230DB1" w:rsidP="00F83BDC">
            <w:pPr>
              <w:spacing w:before="20" w:after="20"/>
              <w:ind w:left="-57"/>
              <w:rPr>
                <w:rFonts w:eastAsia="Times New Roman"/>
                <w:sz w:val="20"/>
                <w:szCs w:val="20"/>
                <w:lang w:eastAsia="en-GB"/>
              </w:rPr>
            </w:pPr>
            <w:r w:rsidRPr="00AF5B5B">
              <w:rPr>
                <w:rFonts w:eastAsia="Times New Roman"/>
                <w:sz w:val="20"/>
                <w:szCs w:val="20"/>
                <w:lang w:eastAsia="en-GB"/>
              </w:rPr>
              <w:t>Safety data sheets provide information on chemical products that help users of those chemicals to make a risk assessment. They describe the hazards the chemical presents, and give information on handling, storage, and emergency measures in case of accident.</w:t>
            </w:r>
          </w:p>
        </w:tc>
      </w:tr>
      <w:tr w:rsidR="00C45A70" w:rsidRPr="00AF5B5B" w14:paraId="73D3018A"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4F5BD104" w14:textId="5C7306A0" w:rsidR="00C45A70" w:rsidRPr="00E40ACC" w:rsidRDefault="00C45A70" w:rsidP="00F83BDC">
            <w:pPr>
              <w:spacing w:before="20" w:after="20"/>
              <w:jc w:val="center"/>
              <w:rPr>
                <w:rFonts w:eastAsia="Times New Roman"/>
                <w:sz w:val="20"/>
                <w:szCs w:val="20"/>
                <w:highlight w:val="yellow"/>
                <w:lang w:eastAsia="en-GB"/>
              </w:rPr>
            </w:pPr>
            <w:r w:rsidRPr="00D620FD">
              <w:rPr>
                <w:rFonts w:eastAsia="Times New Roman"/>
                <w:sz w:val="20"/>
                <w:szCs w:val="20"/>
                <w:lang w:eastAsia="en-GB"/>
              </w:rPr>
              <w:t>Safety Case</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106E5581" w14:textId="4CD42764" w:rsidR="00C45A70" w:rsidRPr="00D620FD" w:rsidRDefault="00D620FD" w:rsidP="00440140">
            <w:pPr>
              <w:spacing w:before="20" w:after="20"/>
              <w:ind w:left="-57"/>
              <w:rPr>
                <w:rFonts w:eastAsia="Times New Roman" w:cs="Arial"/>
                <w:sz w:val="20"/>
                <w:szCs w:val="20"/>
                <w:highlight w:val="yellow"/>
                <w:lang w:eastAsia="en-GB"/>
              </w:rPr>
            </w:pPr>
            <w:r w:rsidRPr="00D620FD">
              <w:rPr>
                <w:rFonts w:eastAsia="Times New Roman" w:cs="Arial"/>
                <w:sz w:val="20"/>
                <w:szCs w:val="20"/>
                <w:lang w:eastAsia="en-GB"/>
              </w:rPr>
              <w:t>A structured argument, supported by a body of evidence that provides a compelling, comprehensible and valid case that a system is safe for a given application in a given environment. A safety case can also be combined with environmental protection considerations to form a Safety and Environmental Case.</w:t>
            </w:r>
          </w:p>
        </w:tc>
      </w:tr>
      <w:tr w:rsidR="002B627C" w:rsidRPr="00AF5B5B" w14:paraId="4F671373"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74781D4B" w14:textId="77777777" w:rsidR="002B627C" w:rsidRPr="00680986" w:rsidRDefault="002B627C" w:rsidP="00F83BDC">
            <w:pPr>
              <w:spacing w:before="20" w:after="20"/>
              <w:jc w:val="center"/>
              <w:rPr>
                <w:rFonts w:eastAsia="Times New Roman"/>
                <w:sz w:val="20"/>
                <w:szCs w:val="20"/>
                <w:lang w:eastAsia="en-GB"/>
              </w:rPr>
            </w:pPr>
            <w:r w:rsidRPr="00680986">
              <w:rPr>
                <w:rFonts w:eastAsia="Times New Roman"/>
                <w:sz w:val="20"/>
                <w:szCs w:val="20"/>
                <w:lang w:eastAsia="en-GB"/>
              </w:rPr>
              <w:t>Safety and Environmental Case (SEC)</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3F08CB2B" w14:textId="7F0F3A4D" w:rsidR="002B627C" w:rsidRPr="00680986" w:rsidRDefault="002B627C" w:rsidP="00F83BDC">
            <w:pPr>
              <w:spacing w:before="20" w:after="20"/>
              <w:ind w:left="-57"/>
              <w:rPr>
                <w:rFonts w:eastAsia="Times New Roman"/>
                <w:sz w:val="20"/>
                <w:szCs w:val="20"/>
                <w:lang w:eastAsia="en-GB"/>
              </w:rPr>
            </w:pPr>
            <w:r w:rsidRPr="00D620FD">
              <w:rPr>
                <w:rFonts w:eastAsia="Times New Roman" w:cs="Arial"/>
                <w:sz w:val="20"/>
                <w:szCs w:val="20"/>
                <w:lang w:eastAsia="en-GB"/>
              </w:rPr>
              <w:t>A structured argument, supported by a body of evidence that provides a compelling, comprehensible and valid case that a system is safe for a given application in a given environment. A safety case can also be combined with environmental protection considerations to form a Safety and Environmental Case.</w:t>
            </w:r>
          </w:p>
        </w:tc>
      </w:tr>
      <w:tr w:rsidR="002B627C" w:rsidRPr="00AF5B5B" w14:paraId="1664383D"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40621305" w14:textId="77777777" w:rsidR="002B627C" w:rsidRPr="00AF5B5B" w:rsidRDefault="002B627C" w:rsidP="00F83BDC">
            <w:pPr>
              <w:spacing w:before="20" w:after="20"/>
              <w:jc w:val="center"/>
              <w:rPr>
                <w:rFonts w:eastAsia="Times New Roman"/>
                <w:sz w:val="20"/>
                <w:szCs w:val="20"/>
                <w:lang w:eastAsia="en-GB"/>
              </w:rPr>
            </w:pPr>
            <w:r w:rsidRPr="00AF5B5B">
              <w:rPr>
                <w:rFonts w:eastAsia="Times New Roman"/>
                <w:sz w:val="20"/>
                <w:szCs w:val="20"/>
                <w:lang w:eastAsia="en-GB"/>
              </w:rPr>
              <w:t xml:space="preserve">Safety and </w:t>
            </w:r>
            <w:r>
              <w:rPr>
                <w:rFonts w:eastAsia="Times New Roman"/>
                <w:sz w:val="20"/>
                <w:szCs w:val="20"/>
                <w:lang w:eastAsia="en-GB"/>
              </w:rPr>
              <w:t>E</w:t>
            </w:r>
            <w:r w:rsidRPr="00AF5B5B">
              <w:rPr>
                <w:rFonts w:eastAsia="Times New Roman"/>
                <w:sz w:val="20"/>
                <w:szCs w:val="20"/>
                <w:lang w:eastAsia="en-GB"/>
              </w:rPr>
              <w:t xml:space="preserve">nvironmental </w:t>
            </w:r>
            <w:r>
              <w:rPr>
                <w:rFonts w:eastAsia="Times New Roman"/>
                <w:sz w:val="20"/>
                <w:szCs w:val="20"/>
                <w:lang w:eastAsia="en-GB"/>
              </w:rPr>
              <w:t>C</w:t>
            </w:r>
            <w:r w:rsidRPr="00AF5B5B">
              <w:rPr>
                <w:rFonts w:eastAsia="Times New Roman"/>
                <w:sz w:val="20"/>
                <w:szCs w:val="20"/>
                <w:lang w:eastAsia="en-GB"/>
              </w:rPr>
              <w:t xml:space="preserve">ase </w:t>
            </w:r>
            <w:r>
              <w:rPr>
                <w:rFonts w:eastAsia="Times New Roman"/>
                <w:sz w:val="20"/>
                <w:szCs w:val="20"/>
                <w:lang w:eastAsia="en-GB"/>
              </w:rPr>
              <w:t>R</w:t>
            </w:r>
            <w:r w:rsidRPr="00AF5B5B">
              <w:rPr>
                <w:rFonts w:eastAsia="Times New Roman"/>
                <w:sz w:val="20"/>
                <w:szCs w:val="20"/>
                <w:lang w:eastAsia="en-GB"/>
              </w:rPr>
              <w:t>epor</w:t>
            </w:r>
            <w:r>
              <w:rPr>
                <w:rFonts w:eastAsia="Times New Roman"/>
                <w:sz w:val="20"/>
                <w:szCs w:val="20"/>
                <w:lang w:eastAsia="en-GB"/>
              </w:rPr>
              <w:t>t (SECR)</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0D808468" w14:textId="543AC522" w:rsidR="002B627C" w:rsidRPr="00667BF9" w:rsidRDefault="00667BF9" w:rsidP="00440140">
            <w:pPr>
              <w:spacing w:before="20" w:after="20"/>
              <w:ind w:left="-57"/>
              <w:rPr>
                <w:rFonts w:eastAsia="Times New Roman" w:cs="Arial"/>
                <w:sz w:val="20"/>
                <w:szCs w:val="20"/>
                <w:lang w:eastAsia="en-GB"/>
              </w:rPr>
            </w:pPr>
            <w:r w:rsidRPr="00667BF9">
              <w:rPr>
                <w:rFonts w:eastAsia="Times New Roman" w:cs="Arial"/>
                <w:sz w:val="20"/>
                <w:szCs w:val="20"/>
                <w:lang w:eastAsia="en-GB"/>
              </w:rPr>
              <w:t>A report that summarises the arguments and evidence of the Safety and/or Environmental Case and documents progress against the safety and/or environmental programme.</w:t>
            </w:r>
          </w:p>
        </w:tc>
      </w:tr>
      <w:tr w:rsidR="002B627C" w:rsidRPr="00AF5B5B" w14:paraId="4E6B004E"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1DCE4751" w14:textId="77777777" w:rsidR="002B627C" w:rsidRPr="00AF5B5B" w:rsidRDefault="002B627C" w:rsidP="00F83BDC">
            <w:pPr>
              <w:spacing w:before="20" w:after="20"/>
              <w:jc w:val="center"/>
              <w:rPr>
                <w:rFonts w:eastAsia="Times New Roman"/>
                <w:sz w:val="20"/>
                <w:szCs w:val="20"/>
                <w:lang w:eastAsia="en-GB"/>
              </w:rPr>
            </w:pPr>
            <w:r>
              <w:rPr>
                <w:rFonts w:eastAsia="Times New Roman"/>
                <w:sz w:val="20"/>
                <w:szCs w:val="20"/>
                <w:lang w:eastAsia="en-GB"/>
              </w:rPr>
              <w:lastRenderedPageBreak/>
              <w:t>Safety and Environmental Management Plan (SEMP)</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0D92A906" w14:textId="77777777" w:rsidR="002B627C" w:rsidRPr="00AF5B5B" w:rsidRDefault="002B627C" w:rsidP="00F83BDC">
            <w:pPr>
              <w:spacing w:before="20" w:after="20"/>
              <w:ind w:left="-57"/>
              <w:rPr>
                <w:rFonts w:eastAsia="Times New Roman"/>
                <w:sz w:val="20"/>
                <w:szCs w:val="20"/>
                <w:lang w:eastAsia="en-GB"/>
              </w:rPr>
            </w:pPr>
            <w:r w:rsidRPr="00AF5B5B">
              <w:rPr>
                <w:rFonts w:eastAsia="Times New Roman"/>
                <w:sz w:val="20"/>
                <w:szCs w:val="20"/>
                <w:lang w:eastAsia="en-GB"/>
              </w:rPr>
              <w:t xml:space="preserve">A document that defines the strategy for addressing </w:t>
            </w:r>
            <w:r>
              <w:rPr>
                <w:rFonts w:eastAsia="Times New Roman"/>
                <w:sz w:val="20"/>
                <w:szCs w:val="20"/>
                <w:lang w:eastAsia="en-GB"/>
              </w:rPr>
              <w:t>safety and environmental protection</w:t>
            </w:r>
            <w:r w:rsidRPr="00AF5B5B">
              <w:rPr>
                <w:rFonts w:eastAsia="Times New Roman"/>
                <w:sz w:val="20"/>
                <w:szCs w:val="20"/>
                <w:lang w:eastAsia="en-GB"/>
              </w:rPr>
              <w:t xml:space="preserve"> and documents the safety and environmental management system for a specific project.</w:t>
            </w:r>
          </w:p>
        </w:tc>
      </w:tr>
      <w:tr w:rsidR="002B627C" w:rsidRPr="00AF5B5B" w14:paraId="023E596C"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79F781DB" w14:textId="77777777" w:rsidR="002B627C" w:rsidRDefault="002B627C" w:rsidP="0037711C">
            <w:pPr>
              <w:keepNext/>
              <w:keepLines/>
              <w:spacing w:before="20" w:after="20"/>
              <w:jc w:val="center"/>
              <w:rPr>
                <w:rFonts w:eastAsia="Times New Roman"/>
                <w:sz w:val="20"/>
                <w:szCs w:val="20"/>
                <w:lang w:eastAsia="en-GB"/>
              </w:rPr>
            </w:pPr>
            <w:r w:rsidRPr="00AF5B5B">
              <w:rPr>
                <w:rFonts w:eastAsia="Times New Roman"/>
                <w:sz w:val="20"/>
                <w:szCs w:val="20"/>
                <w:lang w:eastAsia="en-GB"/>
              </w:rPr>
              <w:t xml:space="preserve">Safety and </w:t>
            </w:r>
            <w:r>
              <w:rPr>
                <w:rFonts w:eastAsia="Times New Roman"/>
                <w:sz w:val="20"/>
                <w:szCs w:val="20"/>
                <w:lang w:eastAsia="en-GB"/>
              </w:rPr>
              <w:t>E</w:t>
            </w:r>
            <w:r w:rsidRPr="00AF5B5B">
              <w:rPr>
                <w:rFonts w:eastAsia="Times New Roman"/>
                <w:sz w:val="20"/>
                <w:szCs w:val="20"/>
                <w:lang w:eastAsia="en-GB"/>
              </w:rPr>
              <w:t>nvironmental</w:t>
            </w:r>
            <w:r>
              <w:rPr>
                <w:rFonts w:eastAsia="Times New Roman"/>
                <w:sz w:val="20"/>
                <w:szCs w:val="20"/>
                <w:lang w:eastAsia="en-GB"/>
              </w:rPr>
              <w:t xml:space="preserve"> M</w:t>
            </w:r>
            <w:r w:rsidRPr="00AF5B5B">
              <w:rPr>
                <w:rFonts w:eastAsia="Times New Roman"/>
                <w:sz w:val="20"/>
                <w:szCs w:val="20"/>
                <w:lang w:eastAsia="en-GB"/>
              </w:rPr>
              <w:t xml:space="preserve">anagement </w:t>
            </w:r>
            <w:r>
              <w:rPr>
                <w:rFonts w:eastAsia="Times New Roman"/>
                <w:sz w:val="20"/>
                <w:szCs w:val="20"/>
                <w:lang w:eastAsia="en-GB"/>
              </w:rPr>
              <w:t>S</w:t>
            </w:r>
            <w:r w:rsidRPr="00AF5B5B">
              <w:rPr>
                <w:rFonts w:eastAsia="Times New Roman"/>
                <w:sz w:val="20"/>
                <w:szCs w:val="20"/>
                <w:lang w:eastAsia="en-GB"/>
              </w:rPr>
              <w:t>ystem</w:t>
            </w:r>
            <w:r>
              <w:rPr>
                <w:rFonts w:eastAsia="Times New Roman"/>
                <w:sz w:val="20"/>
                <w:szCs w:val="20"/>
                <w:lang w:eastAsia="en-GB"/>
              </w:rPr>
              <w:t xml:space="preserve"> (SEMS)</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273DA060" w14:textId="77777777" w:rsidR="002B627C" w:rsidRPr="00AF5B5B" w:rsidRDefault="002B627C" w:rsidP="0037711C">
            <w:pPr>
              <w:keepNext/>
              <w:keepLines/>
              <w:spacing w:before="20" w:after="20"/>
              <w:ind w:left="-57"/>
              <w:rPr>
                <w:rFonts w:eastAsia="Times New Roman"/>
                <w:sz w:val="20"/>
                <w:szCs w:val="20"/>
                <w:lang w:eastAsia="en-GB"/>
              </w:rPr>
            </w:pPr>
            <w:r w:rsidRPr="00AF5B5B">
              <w:rPr>
                <w:rFonts w:eastAsia="Times New Roman"/>
                <w:sz w:val="20"/>
                <w:szCs w:val="20"/>
                <w:lang w:eastAsia="en-GB"/>
              </w:rPr>
              <w:t>The organisational structure, processes, procedures, and methodologies that enable the direction and control of the activities necessary to meet safety and environmental requirements and policy objectives</w:t>
            </w:r>
          </w:p>
        </w:tc>
      </w:tr>
      <w:tr w:rsidR="002B627C" w:rsidRPr="00AF5B5B" w14:paraId="078B5142"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2CF92FD8" w14:textId="77777777" w:rsidR="002B627C" w:rsidRDefault="002B627C" w:rsidP="00F83BDC">
            <w:pPr>
              <w:spacing w:before="20" w:after="20"/>
              <w:jc w:val="center"/>
              <w:rPr>
                <w:rFonts w:eastAsia="Times New Roman"/>
                <w:sz w:val="20"/>
                <w:szCs w:val="20"/>
                <w:lang w:eastAsia="en-GB"/>
              </w:rPr>
            </w:pPr>
            <w:r>
              <w:rPr>
                <w:rFonts w:eastAsia="Times New Roman"/>
                <w:sz w:val="20"/>
                <w:szCs w:val="20"/>
                <w:lang w:eastAsia="en-GB"/>
              </w:rPr>
              <w:t>Safety and Environmental Panel (SEP)</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6EAD405E" w14:textId="2A5A65B4" w:rsidR="002B627C" w:rsidRPr="00AF5B5B" w:rsidRDefault="002B627C" w:rsidP="00F83BDC">
            <w:pPr>
              <w:spacing w:before="20" w:after="20"/>
              <w:ind w:left="-57"/>
              <w:rPr>
                <w:rFonts w:eastAsia="Times New Roman"/>
                <w:sz w:val="20"/>
                <w:szCs w:val="20"/>
                <w:lang w:eastAsia="en-GB"/>
              </w:rPr>
            </w:pPr>
            <w:r w:rsidRPr="00AF5B5B">
              <w:rPr>
                <w:rFonts w:eastAsia="Times New Roman"/>
                <w:sz w:val="20"/>
                <w:szCs w:val="20"/>
                <w:lang w:eastAsia="en-GB"/>
              </w:rPr>
              <w:t>Safety and Environmental Panel. A group of stakeholders that exercises, oversees, reviews, and endorses safety management and safety engineering activities.</w:t>
            </w:r>
          </w:p>
        </w:tc>
      </w:tr>
      <w:tr w:rsidR="002B627C" w:rsidRPr="00AF5B5B" w14:paraId="498B5776"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06B9153D" w14:textId="77777777" w:rsidR="002B627C" w:rsidRDefault="002B627C" w:rsidP="00F83BDC">
            <w:pPr>
              <w:spacing w:before="20" w:after="20"/>
              <w:jc w:val="center"/>
              <w:rPr>
                <w:rFonts w:eastAsia="Times New Roman"/>
                <w:sz w:val="20"/>
                <w:szCs w:val="20"/>
                <w:lang w:eastAsia="en-GB"/>
              </w:rPr>
            </w:pPr>
            <w:r>
              <w:rPr>
                <w:rFonts w:eastAsia="Times New Roman"/>
                <w:sz w:val="20"/>
                <w:szCs w:val="20"/>
                <w:lang w:eastAsia="en-GB"/>
              </w:rPr>
              <w:t>So far as is reasonably practicable (</w:t>
            </w:r>
            <w:r w:rsidRPr="00AF5B5B">
              <w:rPr>
                <w:rFonts w:eastAsia="Times New Roman"/>
                <w:sz w:val="20"/>
                <w:szCs w:val="20"/>
                <w:lang w:eastAsia="en-GB"/>
              </w:rPr>
              <w:t>SFAIRP</w:t>
            </w:r>
            <w:r>
              <w:rPr>
                <w:rFonts w:eastAsia="Times New Roman"/>
                <w:sz w:val="20"/>
                <w:szCs w:val="20"/>
                <w:lang w:eastAsia="en-GB"/>
              </w:rPr>
              <w:t>)</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05708AD9" w14:textId="721CDB8D" w:rsidR="002B627C" w:rsidRPr="004B6BE1" w:rsidRDefault="002B627C" w:rsidP="00F83BDC">
            <w:pPr>
              <w:spacing w:before="20" w:after="20"/>
              <w:ind w:left="-57"/>
              <w:rPr>
                <w:rFonts w:eastAsia="Times New Roman" w:cs="Arial"/>
                <w:sz w:val="20"/>
                <w:szCs w:val="20"/>
                <w:lang w:eastAsia="en-GB"/>
              </w:rPr>
            </w:pPr>
            <w:r w:rsidRPr="004B6BE1">
              <w:rPr>
                <w:rFonts w:cs="Arial"/>
                <w:sz w:val="20"/>
                <w:szCs w:val="20"/>
              </w:rPr>
              <w:t>"ALARP" is short for "as low as reasonably practicable". "SFAIRP" is short for "so far as is reasonably practicable". The two terms mean essentially the same thing and at their core is the concept of "reasonably practicable"; this involves weighing a risk against the trouble, time and money needed to control it. Thus, ALARP describes the level to which Defence expects to see workplace risks controlled.</w:t>
            </w:r>
            <w:r>
              <w:rPr>
                <w:rFonts w:cs="Arial"/>
                <w:sz w:val="20"/>
                <w:szCs w:val="20"/>
              </w:rPr>
              <w:t xml:space="preserve"> (HSE.gov.uk/enforce/expert/alarpglance.htm)</w:t>
            </w:r>
          </w:p>
        </w:tc>
      </w:tr>
      <w:tr w:rsidR="002B627C" w:rsidRPr="00AF5B5B" w14:paraId="4A3CCF70"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01A71F4A" w14:textId="77777777" w:rsidR="002B627C" w:rsidRDefault="002B627C" w:rsidP="00F83BDC">
            <w:pPr>
              <w:spacing w:before="20" w:after="20"/>
              <w:jc w:val="center"/>
              <w:rPr>
                <w:rFonts w:eastAsia="Times New Roman"/>
                <w:sz w:val="20"/>
                <w:szCs w:val="20"/>
                <w:lang w:eastAsia="en-GB"/>
              </w:rPr>
            </w:pPr>
            <w:r w:rsidRPr="00AF5B5B">
              <w:rPr>
                <w:rFonts w:eastAsia="Times New Roman"/>
                <w:sz w:val="20"/>
                <w:szCs w:val="20"/>
                <w:lang w:eastAsia="en-GB"/>
              </w:rPr>
              <w:t>Suitably Qualified and Experienced Person</w:t>
            </w:r>
            <w:r>
              <w:rPr>
                <w:rFonts w:eastAsia="Times New Roman"/>
                <w:sz w:val="20"/>
                <w:szCs w:val="20"/>
                <w:lang w:eastAsia="en-GB"/>
              </w:rPr>
              <w:t>nel (SQEP)</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0368100F" w14:textId="77777777" w:rsidR="002B627C" w:rsidRPr="00AF5B5B" w:rsidRDefault="002B627C" w:rsidP="00F83BDC">
            <w:pPr>
              <w:spacing w:before="20" w:after="20"/>
              <w:ind w:left="-57"/>
              <w:rPr>
                <w:rFonts w:eastAsia="Times New Roman"/>
                <w:sz w:val="20"/>
                <w:szCs w:val="20"/>
                <w:lang w:eastAsia="en-GB"/>
              </w:rPr>
            </w:pPr>
            <w:r w:rsidRPr="00AF5B5B">
              <w:rPr>
                <w:rFonts w:eastAsia="Times New Roman"/>
                <w:sz w:val="20"/>
                <w:szCs w:val="20"/>
                <w:lang w:eastAsia="en-GB"/>
              </w:rPr>
              <w:t xml:space="preserve">An individual who has received training commensurate with their duties, is qualified, current and has experience in the required task. The individual </w:t>
            </w:r>
            <w:r w:rsidRPr="00107D44">
              <w:rPr>
                <w:rFonts w:eastAsia="Times New Roman"/>
                <w:sz w:val="20"/>
                <w:szCs w:val="20"/>
                <w:lang w:eastAsia="en-GB"/>
              </w:rPr>
              <w:t>should</w:t>
            </w:r>
            <w:r w:rsidRPr="00AF5B5B">
              <w:rPr>
                <w:rFonts w:eastAsia="Times New Roman"/>
                <w:sz w:val="20"/>
                <w:szCs w:val="20"/>
                <w:lang w:eastAsia="en-GB"/>
              </w:rPr>
              <w:t xml:space="preserve"> be appointed by their line manager and </w:t>
            </w:r>
            <w:r w:rsidRPr="00107D44">
              <w:rPr>
                <w:rFonts w:eastAsia="Times New Roman"/>
                <w:sz w:val="20"/>
                <w:szCs w:val="20"/>
                <w:lang w:eastAsia="en-GB"/>
              </w:rPr>
              <w:t>should</w:t>
            </w:r>
            <w:r w:rsidRPr="00AF5B5B">
              <w:rPr>
                <w:rFonts w:eastAsia="Times New Roman"/>
                <w:sz w:val="20"/>
                <w:szCs w:val="20"/>
                <w:lang w:eastAsia="en-GB"/>
              </w:rPr>
              <w:t xml:space="preserve"> be identified in Standard Operating Procedures (SOPs) Terms of Reference (TORs) and / or job descriptions. (See also competency and currency)</w:t>
            </w:r>
          </w:p>
        </w:tc>
      </w:tr>
      <w:tr w:rsidR="002B627C" w:rsidRPr="00AF5B5B" w14:paraId="461A81A6"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19EEE5AC" w14:textId="77777777" w:rsidR="002B627C" w:rsidRDefault="002B627C" w:rsidP="00F83BDC">
            <w:pPr>
              <w:spacing w:before="20" w:after="20"/>
              <w:jc w:val="center"/>
              <w:rPr>
                <w:rFonts w:eastAsia="Times New Roman"/>
                <w:sz w:val="20"/>
                <w:szCs w:val="20"/>
                <w:lang w:eastAsia="en-GB"/>
              </w:rPr>
            </w:pPr>
            <w:r w:rsidRPr="00AF5B5B">
              <w:rPr>
                <w:rFonts w:eastAsia="Times New Roman"/>
                <w:sz w:val="20"/>
                <w:szCs w:val="20"/>
                <w:lang w:eastAsia="en-GB"/>
              </w:rPr>
              <w:t>System</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7CEDB3E0" w14:textId="77777777" w:rsidR="002B627C" w:rsidRPr="00AF5B5B" w:rsidRDefault="002B627C" w:rsidP="00F83BDC">
            <w:pPr>
              <w:spacing w:before="20" w:after="20"/>
              <w:ind w:left="-57"/>
              <w:rPr>
                <w:rFonts w:eastAsia="Times New Roman"/>
                <w:sz w:val="20"/>
                <w:szCs w:val="20"/>
                <w:lang w:eastAsia="en-GB"/>
              </w:rPr>
            </w:pPr>
            <w:r w:rsidRPr="00AF5B5B">
              <w:rPr>
                <w:rFonts w:eastAsia="Times New Roman"/>
                <w:sz w:val="20"/>
                <w:szCs w:val="20"/>
                <w:lang w:eastAsia="en-GB"/>
              </w:rPr>
              <w:t>A combination, with defined boundaries, of elements that are used together in a defined operating environment to perform a given task or achieve a specific purpose. The elements may include personnel, procedures, materiel, tools, equipment, facilities, services and / or software as appropriate.</w:t>
            </w:r>
            <w:r>
              <w:rPr>
                <w:rFonts w:eastAsia="Times New Roman"/>
                <w:sz w:val="20"/>
                <w:szCs w:val="20"/>
                <w:lang w:eastAsia="en-GB"/>
              </w:rPr>
              <w:t xml:space="preserve"> </w:t>
            </w:r>
          </w:p>
        </w:tc>
      </w:tr>
      <w:tr w:rsidR="002B627C" w:rsidRPr="00AF5B5B" w14:paraId="2AF06257"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01EC9F17" w14:textId="77777777" w:rsidR="002B627C" w:rsidRPr="00AF5B5B" w:rsidRDefault="002B627C" w:rsidP="00F83BDC">
            <w:pPr>
              <w:spacing w:before="20" w:after="20"/>
              <w:jc w:val="center"/>
              <w:rPr>
                <w:rFonts w:eastAsia="Times New Roman"/>
                <w:sz w:val="20"/>
                <w:szCs w:val="20"/>
                <w:lang w:eastAsia="en-GB"/>
              </w:rPr>
            </w:pPr>
            <w:r>
              <w:rPr>
                <w:rFonts w:eastAsia="Times New Roman"/>
                <w:sz w:val="20"/>
                <w:szCs w:val="20"/>
                <w:lang w:eastAsia="en-GB"/>
              </w:rPr>
              <w:t>Troop Carrying Vehicle (TCV)</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6D9FEA67" w14:textId="77777777" w:rsidR="002B627C" w:rsidRPr="00AF5B5B" w:rsidRDefault="002B627C" w:rsidP="00F83BDC">
            <w:pPr>
              <w:spacing w:before="20" w:after="20"/>
              <w:ind w:left="-57"/>
              <w:rPr>
                <w:rFonts w:eastAsia="Times New Roman"/>
                <w:sz w:val="20"/>
                <w:szCs w:val="20"/>
                <w:lang w:eastAsia="en-GB"/>
              </w:rPr>
            </w:pPr>
            <w:r w:rsidRPr="00AF5B5B">
              <w:rPr>
                <w:rFonts w:eastAsia="Times New Roman"/>
                <w:sz w:val="20"/>
                <w:szCs w:val="20"/>
                <w:lang w:eastAsia="en-GB"/>
              </w:rPr>
              <w:t>A vehicle primarily designed to carry cargo, but which may be fitted with approved seating for the carriage of personnel.</w:t>
            </w:r>
          </w:p>
        </w:tc>
      </w:tr>
      <w:tr w:rsidR="002B627C" w:rsidRPr="00AF5B5B" w14:paraId="3D51BEC6"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62F963D1" w14:textId="77777777" w:rsidR="002B627C" w:rsidRPr="00AF5B5B" w:rsidRDefault="002B627C" w:rsidP="00F83BDC">
            <w:pPr>
              <w:spacing w:before="20" w:after="20"/>
              <w:jc w:val="center"/>
              <w:rPr>
                <w:rFonts w:eastAsia="Times New Roman"/>
                <w:sz w:val="20"/>
                <w:szCs w:val="20"/>
                <w:lang w:eastAsia="en-GB"/>
              </w:rPr>
            </w:pPr>
            <w:r>
              <w:rPr>
                <w:rFonts w:eastAsia="Times New Roman"/>
                <w:sz w:val="20"/>
                <w:szCs w:val="20"/>
                <w:lang w:eastAsia="en-GB"/>
              </w:rPr>
              <w:t>Tie Down Scheme (TDS)</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14773C51" w14:textId="77777777" w:rsidR="002B627C" w:rsidRPr="00AF5B5B" w:rsidRDefault="002B627C" w:rsidP="00F83BDC">
            <w:pPr>
              <w:spacing w:before="20" w:after="20"/>
              <w:ind w:left="-57"/>
              <w:rPr>
                <w:rFonts w:eastAsia="Times New Roman"/>
                <w:sz w:val="20"/>
                <w:szCs w:val="20"/>
                <w:lang w:eastAsia="en-GB"/>
              </w:rPr>
            </w:pPr>
            <w:r w:rsidRPr="00AF5B5B">
              <w:rPr>
                <w:rFonts w:eastAsia="Times New Roman"/>
                <w:sz w:val="20"/>
                <w:szCs w:val="20"/>
                <w:lang w:eastAsia="en-GB"/>
              </w:rPr>
              <w:t>A diagram and written instructions detailing the method of positioning and securing a particular item of cargo onto a specific load platform.</w:t>
            </w:r>
          </w:p>
        </w:tc>
      </w:tr>
      <w:tr w:rsidR="002B627C" w:rsidRPr="00AF5B5B" w14:paraId="33536D8B"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0410997C" w14:textId="77777777" w:rsidR="002B627C" w:rsidRPr="00AF5B5B" w:rsidRDefault="002B627C" w:rsidP="00F83BDC">
            <w:pPr>
              <w:spacing w:before="20" w:after="20"/>
              <w:jc w:val="center"/>
              <w:rPr>
                <w:rFonts w:eastAsia="Times New Roman"/>
                <w:sz w:val="20"/>
                <w:szCs w:val="20"/>
                <w:lang w:eastAsia="en-GB"/>
              </w:rPr>
            </w:pPr>
            <w:r w:rsidRPr="00AF5B5B">
              <w:rPr>
                <w:rFonts w:eastAsia="Times New Roman"/>
                <w:sz w:val="20"/>
                <w:szCs w:val="20"/>
                <w:lang w:eastAsia="en-GB"/>
              </w:rPr>
              <w:t>Theatre</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0BDCDE93" w14:textId="77777777" w:rsidR="002B627C" w:rsidRPr="00AF5B5B" w:rsidRDefault="002B627C" w:rsidP="00F83BDC">
            <w:pPr>
              <w:spacing w:before="20" w:after="20"/>
              <w:ind w:left="-57"/>
              <w:rPr>
                <w:rFonts w:eastAsia="Times New Roman"/>
                <w:sz w:val="20"/>
                <w:szCs w:val="20"/>
                <w:lang w:eastAsia="en-GB"/>
              </w:rPr>
            </w:pPr>
            <w:r w:rsidRPr="00AF5B5B">
              <w:rPr>
                <w:rFonts w:eastAsia="Times New Roman"/>
                <w:sz w:val="20"/>
                <w:szCs w:val="20"/>
                <w:lang w:eastAsia="en-GB"/>
              </w:rPr>
              <w:t>A specific geographical area of conduct of armed conflict, bordered by areas where no combat is taking place.</w:t>
            </w:r>
          </w:p>
        </w:tc>
      </w:tr>
      <w:tr w:rsidR="002B627C" w:rsidRPr="00AF5B5B" w14:paraId="0D51DA44"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229E338E" w14:textId="77777777" w:rsidR="002B627C" w:rsidRPr="00AF5B5B" w:rsidRDefault="002B627C" w:rsidP="00F83BDC">
            <w:pPr>
              <w:spacing w:before="20" w:after="20"/>
              <w:jc w:val="center"/>
              <w:rPr>
                <w:rFonts w:eastAsia="Times New Roman"/>
                <w:sz w:val="20"/>
                <w:szCs w:val="20"/>
                <w:lang w:eastAsia="en-GB"/>
              </w:rPr>
            </w:pPr>
            <w:r w:rsidRPr="00AF5B5B">
              <w:rPr>
                <w:rFonts w:eastAsia="Times New Roman"/>
                <w:sz w:val="20"/>
                <w:szCs w:val="20"/>
                <w:lang w:eastAsia="en-GB"/>
              </w:rPr>
              <w:t>Those holding safety and environmental responsibilities</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2A2CA20F" w14:textId="77777777" w:rsidR="002B627C" w:rsidRPr="00AF5B5B" w:rsidRDefault="002B627C" w:rsidP="00F83BDC">
            <w:pPr>
              <w:spacing w:before="20" w:after="20"/>
              <w:ind w:left="-57"/>
              <w:rPr>
                <w:rFonts w:eastAsia="Times New Roman"/>
                <w:sz w:val="20"/>
                <w:szCs w:val="20"/>
                <w:lang w:eastAsia="en-GB"/>
              </w:rPr>
            </w:pPr>
            <w:r w:rsidRPr="00AF5B5B">
              <w:rPr>
                <w:rFonts w:eastAsia="Times New Roman"/>
                <w:sz w:val="20"/>
                <w:szCs w:val="20"/>
                <w:lang w:eastAsia="en-GB"/>
              </w:rPr>
              <w:t>This describes personnel (responsible persons) that have a duty of care for S&amp;EP. This includes the three levels of Duty Holder – Senior Duty Holder, Operating Duty Holder, and Delivery Duty Holder.</w:t>
            </w:r>
          </w:p>
        </w:tc>
      </w:tr>
      <w:tr w:rsidR="002B627C" w:rsidRPr="00AF5B5B" w14:paraId="4F462852"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182F1AC1" w14:textId="77777777" w:rsidR="002B627C" w:rsidRPr="00AF5B5B" w:rsidRDefault="002B627C" w:rsidP="00F83BDC">
            <w:pPr>
              <w:spacing w:before="20" w:after="20"/>
              <w:jc w:val="center"/>
              <w:rPr>
                <w:rFonts w:eastAsia="Times New Roman"/>
                <w:sz w:val="20"/>
                <w:szCs w:val="20"/>
                <w:lang w:eastAsia="en-GB"/>
              </w:rPr>
            </w:pPr>
            <w:r w:rsidRPr="00AF5B5B">
              <w:rPr>
                <w:rFonts w:eastAsia="Times New Roman"/>
                <w:sz w:val="20"/>
                <w:szCs w:val="20"/>
                <w:lang w:eastAsia="en-GB"/>
              </w:rPr>
              <w:t>Transport operator</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62220C7E" w14:textId="77777777" w:rsidR="002B627C" w:rsidRPr="00AF5B5B" w:rsidRDefault="002B627C" w:rsidP="00F83BDC">
            <w:pPr>
              <w:spacing w:before="20" w:after="20"/>
              <w:ind w:left="-57"/>
              <w:rPr>
                <w:rFonts w:eastAsia="Times New Roman"/>
                <w:sz w:val="20"/>
                <w:szCs w:val="20"/>
                <w:lang w:eastAsia="en-GB"/>
              </w:rPr>
            </w:pPr>
            <w:r w:rsidRPr="00AF5B5B">
              <w:rPr>
                <w:rFonts w:eastAsia="Times New Roman"/>
                <w:sz w:val="20"/>
                <w:szCs w:val="20"/>
                <w:lang w:eastAsia="en-GB"/>
              </w:rPr>
              <w:t xml:space="preserve">The transport operator is responsible for the safe operation and preparation of their transport platform (road vehicle, train etc.), including the safety of the load during transit. </w:t>
            </w:r>
          </w:p>
        </w:tc>
      </w:tr>
      <w:tr w:rsidR="002B627C" w:rsidRPr="00AF5B5B" w14:paraId="56DF36E2"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5185B6DE" w14:textId="77777777" w:rsidR="002B627C" w:rsidRPr="00AF5B5B" w:rsidRDefault="002B627C" w:rsidP="00F83BDC">
            <w:pPr>
              <w:spacing w:before="20" w:after="20"/>
              <w:jc w:val="center"/>
              <w:rPr>
                <w:rFonts w:eastAsia="Times New Roman"/>
                <w:sz w:val="20"/>
                <w:szCs w:val="20"/>
                <w:lang w:eastAsia="en-GB"/>
              </w:rPr>
            </w:pPr>
            <w:r w:rsidRPr="00AF5B5B">
              <w:rPr>
                <w:rFonts w:eastAsia="Times New Roman"/>
                <w:sz w:val="20"/>
                <w:szCs w:val="20"/>
                <w:lang w:eastAsia="en-GB"/>
              </w:rPr>
              <w:t>Transport workplace</w:t>
            </w:r>
            <w:r w:rsidRPr="00AF5B5B">
              <w:rPr>
                <w:rFonts w:eastAsia="Times New Roman"/>
                <w:sz w:val="20"/>
                <w:szCs w:val="20"/>
                <w:lang w:eastAsia="en-GB"/>
              </w:rPr>
              <w:br/>
              <w:t>See also: Workplace safety</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11C53DC4" w14:textId="77777777" w:rsidR="002B627C" w:rsidRPr="00AF5B5B" w:rsidRDefault="002B627C" w:rsidP="00F83BDC">
            <w:pPr>
              <w:spacing w:before="20" w:after="20"/>
              <w:ind w:left="-57"/>
              <w:rPr>
                <w:rFonts w:eastAsia="Times New Roman"/>
                <w:sz w:val="20"/>
                <w:szCs w:val="20"/>
                <w:lang w:eastAsia="en-GB"/>
              </w:rPr>
            </w:pPr>
            <w:r w:rsidRPr="00AF5B5B">
              <w:rPr>
                <w:rFonts w:eastAsia="Times New Roman"/>
                <w:sz w:val="20"/>
                <w:szCs w:val="20"/>
                <w:lang w:eastAsia="en-GB"/>
              </w:rPr>
              <w:t>Any area where an interface of people and vehicle* related activity exists.</w:t>
            </w:r>
            <w:r w:rsidRPr="00AF5B5B">
              <w:rPr>
                <w:rFonts w:eastAsia="Times New Roman"/>
                <w:sz w:val="20"/>
                <w:szCs w:val="20"/>
                <w:lang w:eastAsia="en-GB"/>
              </w:rPr>
              <w:br/>
              <w:t>*This includes MOD or contractor provided or privately owned vehicles, trains and rail areas, mobile cranes, mobile equipment, cycles, etc.</w:t>
            </w:r>
          </w:p>
        </w:tc>
      </w:tr>
      <w:tr w:rsidR="002B627C" w:rsidRPr="00AF5B5B" w14:paraId="747F4905"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4C495C29" w14:textId="77777777" w:rsidR="002B627C" w:rsidRPr="00AF5B5B" w:rsidRDefault="002B627C" w:rsidP="00F83BDC">
            <w:pPr>
              <w:spacing w:before="20" w:after="20"/>
              <w:jc w:val="center"/>
              <w:rPr>
                <w:rFonts w:eastAsia="Times New Roman"/>
                <w:sz w:val="20"/>
                <w:szCs w:val="20"/>
                <w:lang w:eastAsia="en-GB"/>
              </w:rPr>
            </w:pPr>
            <w:r w:rsidRPr="00AF5B5B">
              <w:rPr>
                <w:rFonts w:eastAsia="Times New Roman"/>
                <w:sz w:val="20"/>
                <w:szCs w:val="20"/>
                <w:lang w:eastAsia="en-GB"/>
              </w:rPr>
              <w:t>Unloading</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3561657D" w14:textId="77777777" w:rsidR="002B627C" w:rsidRPr="00AF5B5B" w:rsidRDefault="002B627C" w:rsidP="00F83BDC">
            <w:pPr>
              <w:spacing w:before="20" w:after="20"/>
              <w:ind w:left="-57"/>
              <w:rPr>
                <w:rFonts w:eastAsia="Times New Roman"/>
                <w:sz w:val="20"/>
                <w:szCs w:val="20"/>
                <w:lang w:eastAsia="en-GB"/>
              </w:rPr>
            </w:pPr>
            <w:r w:rsidRPr="00AF5B5B">
              <w:rPr>
                <w:rFonts w:eastAsia="Times New Roman"/>
                <w:sz w:val="20"/>
                <w:szCs w:val="20"/>
                <w:lang w:eastAsia="en-GB"/>
              </w:rPr>
              <w:t>The process of removing troops, equipment and supplies from ships, aircraft, trains, road transport or other means of conveyance.</w:t>
            </w:r>
          </w:p>
        </w:tc>
      </w:tr>
      <w:tr w:rsidR="002B627C" w:rsidRPr="00AF5B5B" w14:paraId="6C561239"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52213223" w14:textId="77777777" w:rsidR="002B627C" w:rsidRPr="00AF5B5B" w:rsidRDefault="002B627C" w:rsidP="00F83BDC">
            <w:pPr>
              <w:spacing w:before="20" w:after="20"/>
              <w:jc w:val="center"/>
              <w:rPr>
                <w:rFonts w:eastAsia="Times New Roman"/>
                <w:sz w:val="20"/>
                <w:szCs w:val="20"/>
                <w:lang w:eastAsia="en-GB"/>
              </w:rPr>
            </w:pPr>
            <w:r w:rsidRPr="00AF5B5B">
              <w:rPr>
                <w:rFonts w:eastAsia="Times New Roman"/>
                <w:sz w:val="20"/>
                <w:szCs w:val="20"/>
                <w:lang w:eastAsia="en-GB"/>
              </w:rPr>
              <w:t>Vehicle commander</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5E8D4327" w14:textId="77777777" w:rsidR="002B627C" w:rsidRPr="00AF5B5B" w:rsidRDefault="002B627C" w:rsidP="00F83BDC">
            <w:pPr>
              <w:spacing w:before="20" w:after="20"/>
              <w:ind w:left="-57"/>
              <w:rPr>
                <w:rFonts w:eastAsia="Times New Roman"/>
                <w:sz w:val="20"/>
                <w:szCs w:val="20"/>
                <w:lang w:eastAsia="en-GB"/>
              </w:rPr>
            </w:pPr>
            <w:r w:rsidRPr="00AF5B5B">
              <w:rPr>
                <w:rFonts w:eastAsia="Times New Roman"/>
                <w:sz w:val="20"/>
                <w:szCs w:val="20"/>
                <w:lang w:eastAsia="en-GB"/>
              </w:rPr>
              <w:t>Where required for tactical purposes the vehicle commander is responsible for crew conduct and tactical decision making for the vehicle being used.</w:t>
            </w:r>
          </w:p>
        </w:tc>
      </w:tr>
      <w:tr w:rsidR="002B627C" w:rsidRPr="00AF5B5B" w14:paraId="45386173"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3D05F37E" w14:textId="77777777" w:rsidR="002B627C" w:rsidRPr="00AF5B5B" w:rsidRDefault="002B627C" w:rsidP="00F83BDC">
            <w:pPr>
              <w:spacing w:before="20" w:after="20"/>
              <w:jc w:val="center"/>
              <w:rPr>
                <w:rFonts w:eastAsia="Times New Roman"/>
                <w:sz w:val="20"/>
                <w:szCs w:val="20"/>
                <w:lang w:eastAsia="en-GB"/>
              </w:rPr>
            </w:pPr>
            <w:r w:rsidRPr="00AF5B5B">
              <w:rPr>
                <w:rFonts w:eastAsia="Times New Roman"/>
                <w:sz w:val="20"/>
                <w:szCs w:val="20"/>
                <w:lang w:eastAsia="en-GB"/>
              </w:rPr>
              <w:t xml:space="preserve">Vehicle marshaller </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285AFA13" w14:textId="77777777" w:rsidR="002B627C" w:rsidRPr="00AF5B5B" w:rsidRDefault="002B627C" w:rsidP="00F83BDC">
            <w:pPr>
              <w:spacing w:before="20" w:after="20"/>
              <w:ind w:left="-57"/>
              <w:rPr>
                <w:rFonts w:eastAsia="Times New Roman"/>
                <w:sz w:val="20"/>
                <w:szCs w:val="20"/>
                <w:lang w:eastAsia="en-GB"/>
              </w:rPr>
            </w:pPr>
            <w:r w:rsidRPr="00AF5B5B">
              <w:rPr>
                <w:rFonts w:eastAsia="Times New Roman"/>
                <w:sz w:val="20"/>
                <w:szCs w:val="20"/>
                <w:lang w:eastAsia="en-GB"/>
              </w:rPr>
              <w:t>An individual responsible for directing vehicle movement during manoeuvring phases.</w:t>
            </w:r>
            <w:r w:rsidRPr="00AF5B5B">
              <w:rPr>
                <w:rFonts w:eastAsia="Times New Roman"/>
                <w:sz w:val="20"/>
                <w:szCs w:val="20"/>
                <w:lang w:eastAsia="en-GB"/>
              </w:rPr>
              <w:br/>
              <w:t xml:space="preserve">The marshaller is responsible for ensuring safe vehicle manoeuvring, making sure that they, the driver, and personnel in the immediate area are not placed in a position of danger. </w:t>
            </w:r>
          </w:p>
        </w:tc>
      </w:tr>
      <w:tr w:rsidR="002B627C" w:rsidRPr="00AF5B5B" w14:paraId="22EA9E38"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29DB1501" w14:textId="6E62E12E" w:rsidR="002B627C" w:rsidRPr="00715D9C" w:rsidRDefault="002B627C" w:rsidP="00D9678C">
            <w:pPr>
              <w:widowControl w:val="0"/>
              <w:spacing w:before="20" w:after="20"/>
              <w:jc w:val="center"/>
              <w:rPr>
                <w:rFonts w:eastAsia="Times New Roman"/>
                <w:sz w:val="20"/>
                <w:szCs w:val="20"/>
                <w:lang w:eastAsia="en-GB"/>
              </w:rPr>
            </w:pPr>
            <w:r w:rsidRPr="00715D9C">
              <w:rPr>
                <w:rFonts w:eastAsia="Times New Roman"/>
                <w:sz w:val="20"/>
                <w:szCs w:val="20"/>
                <w:lang w:eastAsia="en-GB"/>
              </w:rPr>
              <w:t>Waiver</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54C19E81" w14:textId="203E1F8D" w:rsidR="002B627C" w:rsidRPr="00715D9C" w:rsidRDefault="002B627C" w:rsidP="00D9678C">
            <w:pPr>
              <w:widowControl w:val="0"/>
              <w:spacing w:before="20" w:after="20"/>
              <w:ind w:left="-57"/>
              <w:rPr>
                <w:rFonts w:eastAsia="Times New Roman" w:cs="Arial"/>
                <w:sz w:val="20"/>
                <w:szCs w:val="20"/>
                <w:lang w:eastAsia="en-GB"/>
              </w:rPr>
            </w:pPr>
            <w:r w:rsidRPr="00715D9C">
              <w:rPr>
                <w:rFonts w:cs="Arial"/>
                <w:sz w:val="20"/>
                <w:szCs w:val="20"/>
              </w:rPr>
              <w:t>Waiver. Temporary, written authorisation for all or a part of specific Defence regulation to not apply to meet or sustain operational capability. Waivers are issued for a specific period and/or activity.</w:t>
            </w:r>
            <w:r>
              <w:rPr>
                <w:rFonts w:cs="Arial"/>
                <w:sz w:val="20"/>
                <w:szCs w:val="20"/>
              </w:rPr>
              <w:t xml:space="preserve"> (DSA 01.1 Regulations V 1.0 19/06/2023)</w:t>
            </w:r>
          </w:p>
        </w:tc>
      </w:tr>
      <w:tr w:rsidR="002B627C" w:rsidRPr="00AF5B5B" w14:paraId="172EB3D0"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1EFF5B9C" w14:textId="77777777" w:rsidR="002B627C" w:rsidRPr="00AF5B5B" w:rsidRDefault="002B627C" w:rsidP="00D9678C">
            <w:pPr>
              <w:keepNext/>
              <w:keepLines/>
              <w:widowControl w:val="0"/>
              <w:spacing w:before="20" w:after="20"/>
              <w:jc w:val="center"/>
              <w:rPr>
                <w:rFonts w:eastAsia="Times New Roman"/>
                <w:sz w:val="20"/>
                <w:szCs w:val="20"/>
                <w:lang w:eastAsia="en-GB"/>
              </w:rPr>
            </w:pPr>
            <w:r>
              <w:rPr>
                <w:rFonts w:eastAsia="Times New Roman"/>
                <w:sz w:val="20"/>
                <w:szCs w:val="20"/>
                <w:lang w:eastAsia="en-GB"/>
              </w:rPr>
              <w:t>Working Load Limit (WLL)</w:t>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456A398D" w14:textId="77777777" w:rsidR="002B627C" w:rsidRPr="00AF5B5B" w:rsidRDefault="002B627C" w:rsidP="00D9678C">
            <w:pPr>
              <w:keepNext/>
              <w:keepLines/>
              <w:widowControl w:val="0"/>
              <w:spacing w:before="20" w:after="20"/>
              <w:ind w:left="-57"/>
              <w:rPr>
                <w:rFonts w:eastAsia="Times New Roman"/>
                <w:sz w:val="20"/>
                <w:szCs w:val="20"/>
                <w:lang w:eastAsia="en-GB"/>
              </w:rPr>
            </w:pPr>
            <w:r w:rsidRPr="00AF5B5B">
              <w:rPr>
                <w:rFonts w:eastAsia="Times New Roman"/>
                <w:sz w:val="20"/>
                <w:szCs w:val="20"/>
                <w:lang w:eastAsia="en-GB"/>
              </w:rPr>
              <w:t>The maximum safe force that a piece of lifting equipment, lifting device or an accessory can exert to lift, suspend, or lower, a given mass without fear of breaking.</w:t>
            </w:r>
          </w:p>
        </w:tc>
      </w:tr>
      <w:tr w:rsidR="002B627C" w:rsidRPr="00AF5B5B" w14:paraId="45BAD620" w14:textId="77777777">
        <w:trPr>
          <w:jc w:val="center"/>
        </w:trPr>
        <w:tc>
          <w:tcPr>
            <w:tcW w:w="2326" w:type="dxa"/>
            <w:tcBorders>
              <w:top w:val="single" w:sz="4" w:space="0" w:color="auto"/>
              <w:left w:val="single" w:sz="4" w:space="0" w:color="auto"/>
              <w:bottom w:val="single" w:sz="4" w:space="0" w:color="auto"/>
              <w:right w:val="single" w:sz="4" w:space="0" w:color="auto"/>
            </w:tcBorders>
            <w:shd w:val="clear" w:color="auto" w:fill="F1F4F6"/>
            <w:vAlign w:val="center"/>
          </w:tcPr>
          <w:p w14:paraId="75B4E104" w14:textId="77777777" w:rsidR="002B627C" w:rsidRDefault="002B627C" w:rsidP="00F83BDC">
            <w:pPr>
              <w:spacing w:before="20" w:after="20"/>
              <w:jc w:val="center"/>
              <w:rPr>
                <w:rFonts w:eastAsia="Times New Roman"/>
                <w:sz w:val="20"/>
                <w:szCs w:val="20"/>
                <w:lang w:eastAsia="en-GB"/>
              </w:rPr>
            </w:pPr>
            <w:r w:rsidRPr="00AF5B5B">
              <w:rPr>
                <w:rFonts w:eastAsia="Times New Roman"/>
                <w:sz w:val="20"/>
                <w:szCs w:val="20"/>
                <w:lang w:eastAsia="en-GB"/>
              </w:rPr>
              <w:t>Workplace safety</w:t>
            </w:r>
            <w:r w:rsidRPr="00AF5B5B">
              <w:rPr>
                <w:rFonts w:eastAsia="Times New Roman"/>
                <w:sz w:val="20"/>
                <w:szCs w:val="20"/>
                <w:lang w:eastAsia="en-GB"/>
              </w:rPr>
              <w:br/>
            </w:r>
          </w:p>
        </w:tc>
        <w:tc>
          <w:tcPr>
            <w:tcW w:w="8164" w:type="dxa"/>
            <w:tcBorders>
              <w:top w:val="single" w:sz="4" w:space="0" w:color="auto"/>
              <w:left w:val="single" w:sz="4" w:space="0" w:color="auto"/>
              <w:bottom w:val="single" w:sz="4" w:space="0" w:color="auto"/>
              <w:right w:val="single" w:sz="4" w:space="0" w:color="auto"/>
            </w:tcBorders>
            <w:shd w:val="clear" w:color="auto" w:fill="FFFFFF"/>
            <w:vAlign w:val="center"/>
          </w:tcPr>
          <w:p w14:paraId="372947F8" w14:textId="77777777" w:rsidR="002B627C" w:rsidRPr="00AF5B5B" w:rsidRDefault="002B627C" w:rsidP="00F83BDC">
            <w:pPr>
              <w:spacing w:before="20" w:after="20"/>
              <w:ind w:left="-57"/>
              <w:rPr>
                <w:rFonts w:eastAsia="Times New Roman"/>
                <w:sz w:val="20"/>
                <w:szCs w:val="20"/>
                <w:lang w:eastAsia="en-GB"/>
              </w:rPr>
            </w:pPr>
            <w:r w:rsidRPr="00AF5B5B">
              <w:rPr>
                <w:rFonts w:eastAsia="Times New Roman"/>
                <w:sz w:val="20"/>
                <w:szCs w:val="20"/>
                <w:lang w:eastAsia="en-GB"/>
              </w:rPr>
              <w:t>The principle of providing a safe working environment where pedestrians and other road users share space.</w:t>
            </w:r>
          </w:p>
        </w:tc>
      </w:tr>
    </w:tbl>
    <w:p w14:paraId="22D49809" w14:textId="2E6F8427" w:rsidR="00AF0507" w:rsidRDefault="00AF0507" w:rsidP="00FB1A57">
      <w:pPr>
        <w:tabs>
          <w:tab w:val="left" w:pos="288"/>
          <w:tab w:val="left" w:pos="1134"/>
        </w:tabs>
        <w:spacing w:before="120" w:after="120"/>
        <w:textAlignment w:val="baseline"/>
        <w:rPr>
          <w:rFonts w:eastAsia="Arial"/>
        </w:rPr>
      </w:pPr>
    </w:p>
    <w:p w14:paraId="072DA4A9" w14:textId="77777777" w:rsidR="00AF0507" w:rsidRDefault="00AF0507">
      <w:pPr>
        <w:rPr>
          <w:rFonts w:eastAsia="Arial"/>
        </w:rPr>
      </w:pPr>
      <w:r>
        <w:rPr>
          <w:rFonts w:eastAsia="Arial"/>
        </w:rPr>
        <w:br w:type="page"/>
      </w:r>
    </w:p>
    <w:p w14:paraId="5AACB383" w14:textId="77777777" w:rsidR="00FB1A57" w:rsidRPr="009A51C9" w:rsidRDefault="00FB1A57" w:rsidP="00FB1A57">
      <w:pPr>
        <w:tabs>
          <w:tab w:val="left" w:pos="288"/>
          <w:tab w:val="left" w:pos="1134"/>
        </w:tabs>
        <w:spacing w:before="120" w:after="120"/>
        <w:textAlignment w:val="baseline"/>
        <w:rPr>
          <w:rFonts w:eastAsia="Arial"/>
        </w:rPr>
        <w:sectPr w:rsidR="00FB1A57" w:rsidRPr="009A51C9" w:rsidSect="009B706F">
          <w:pgSz w:w="11909" w:h="16838"/>
          <w:pgMar w:top="851" w:right="851" w:bottom="851" w:left="851" w:header="567" w:footer="567" w:gutter="0"/>
          <w:cols w:space="720"/>
          <w:docGrid w:linePitch="326"/>
        </w:sectPr>
      </w:pPr>
    </w:p>
    <w:p w14:paraId="0ECB0E72" w14:textId="683451C9" w:rsidR="00164EF7" w:rsidRPr="002A792F" w:rsidRDefault="007D75D6" w:rsidP="009168B9">
      <w:pPr>
        <w:pStyle w:val="Heading1"/>
        <w:rPr>
          <w:color w:val="532A45" w:themeColor="background1"/>
          <w:sz w:val="32"/>
        </w:rPr>
      </w:pPr>
      <w:bookmarkStart w:id="70" w:name="Introduction_100_Series"/>
      <w:bookmarkStart w:id="71" w:name="_Toc149654459"/>
      <w:bookmarkStart w:id="72" w:name="_Toc155251297"/>
      <w:bookmarkStart w:id="73" w:name="_Toc155681911"/>
      <w:bookmarkStart w:id="74" w:name="_Toc163470692"/>
      <w:bookmarkStart w:id="75" w:name="_Toc163470915"/>
      <w:bookmarkEnd w:id="70"/>
      <w:r w:rsidRPr="002A792F">
        <w:rPr>
          <w:color w:val="532A45" w:themeColor="background1"/>
          <w:sz w:val="32"/>
        </w:rPr>
        <w:lastRenderedPageBreak/>
        <w:t>100 Series</w:t>
      </w:r>
      <w:r w:rsidR="004F2BAD">
        <w:rPr>
          <w:color w:val="532A45" w:themeColor="background1"/>
          <w:sz w:val="32"/>
        </w:rPr>
        <w:t xml:space="preserve"> </w:t>
      </w:r>
      <w:r w:rsidRPr="002A792F">
        <w:rPr>
          <w:color w:val="532A45" w:themeColor="background1"/>
          <w:sz w:val="32"/>
        </w:rPr>
        <w:t>- Defence Land Safety and Environmental Regulations</w:t>
      </w:r>
      <w:bookmarkEnd w:id="71"/>
      <w:bookmarkEnd w:id="72"/>
      <w:bookmarkEnd w:id="73"/>
      <w:bookmarkEnd w:id="74"/>
      <w:bookmarkEnd w:id="75"/>
    </w:p>
    <w:p w14:paraId="1EF5F36C" w14:textId="240F1AE6" w:rsidR="00164EF7" w:rsidRPr="00D806D4" w:rsidRDefault="007D75D6" w:rsidP="000C0C6C">
      <w:pPr>
        <w:pStyle w:val="ListParagraph"/>
        <w:numPr>
          <w:ilvl w:val="0"/>
          <w:numId w:val="4"/>
        </w:numPr>
        <w:tabs>
          <w:tab w:val="left" w:pos="567"/>
        </w:tabs>
        <w:spacing w:after="240"/>
        <w:ind w:left="0" w:firstLine="0"/>
        <w:contextualSpacing w:val="0"/>
        <w:textAlignment w:val="baseline"/>
        <w:rPr>
          <w:rFonts w:eastAsia="Arial"/>
          <w:color w:val="000000"/>
        </w:rPr>
      </w:pPr>
      <w:r w:rsidRPr="00D806D4">
        <w:rPr>
          <w:rFonts w:eastAsia="Arial"/>
          <w:color w:val="000000"/>
        </w:rPr>
        <w:t xml:space="preserve">This series describes the requirements for </w:t>
      </w:r>
      <w:r w:rsidRPr="00D806D4">
        <w:rPr>
          <w:rFonts w:eastAsia="Arial"/>
          <w:b/>
          <w:color w:val="000000"/>
        </w:rPr>
        <w:t xml:space="preserve">all </w:t>
      </w:r>
      <w:r w:rsidR="006F401A" w:rsidRPr="00D806D4">
        <w:rPr>
          <w:rFonts w:eastAsia="Arial"/>
          <w:color w:val="000000"/>
        </w:rPr>
        <w:t>Defence</w:t>
      </w:r>
      <w:r w:rsidRPr="00D806D4">
        <w:rPr>
          <w:rFonts w:eastAsia="Arial"/>
          <w:color w:val="000000"/>
        </w:rPr>
        <w:t xml:space="preserve"> </w:t>
      </w:r>
      <w:r w:rsidR="00D24607">
        <w:rPr>
          <w:rFonts w:eastAsia="Arial"/>
          <w:color w:val="000000"/>
        </w:rPr>
        <w:t>L</w:t>
      </w:r>
      <w:r w:rsidRPr="00D806D4">
        <w:rPr>
          <w:rFonts w:eastAsia="Arial"/>
          <w:color w:val="000000"/>
        </w:rPr>
        <w:t xml:space="preserve">and </w:t>
      </w:r>
      <w:r w:rsidR="00D9531A">
        <w:rPr>
          <w:rFonts w:eastAsia="Arial"/>
          <w:color w:val="000000"/>
        </w:rPr>
        <w:t>D</w:t>
      </w:r>
      <w:r w:rsidR="00E1343F">
        <w:rPr>
          <w:rFonts w:eastAsia="Arial"/>
          <w:color w:val="000000"/>
        </w:rPr>
        <w:t>omain</w:t>
      </w:r>
      <w:r w:rsidRPr="00D806D4">
        <w:rPr>
          <w:rFonts w:eastAsia="Arial"/>
          <w:color w:val="000000"/>
        </w:rPr>
        <w:t xml:space="preserve"> activities relating to </w:t>
      </w:r>
      <w:r w:rsidR="00EE7AB9">
        <w:rPr>
          <w:rFonts w:eastAsia="Arial"/>
          <w:color w:val="000000"/>
        </w:rPr>
        <w:t>A</w:t>
      </w:r>
      <w:r w:rsidRPr="00D806D4">
        <w:rPr>
          <w:rFonts w:eastAsia="Arial"/>
          <w:color w:val="000000"/>
        </w:rPr>
        <w:t xml:space="preserve">dventurous </w:t>
      </w:r>
      <w:r w:rsidR="00EE7AB9">
        <w:rPr>
          <w:rFonts w:eastAsia="Arial"/>
          <w:color w:val="000000"/>
        </w:rPr>
        <w:t>T</w:t>
      </w:r>
      <w:r w:rsidRPr="00D806D4">
        <w:rPr>
          <w:rFonts w:eastAsia="Arial"/>
          <w:color w:val="000000"/>
        </w:rPr>
        <w:t xml:space="preserve">raining, </w:t>
      </w:r>
      <w:r w:rsidR="00EE7AB9">
        <w:rPr>
          <w:rFonts w:eastAsia="Arial"/>
          <w:color w:val="000000"/>
        </w:rPr>
        <w:t>F</w:t>
      </w:r>
      <w:r w:rsidRPr="00D806D4">
        <w:rPr>
          <w:rFonts w:eastAsia="Arial"/>
          <w:color w:val="000000"/>
        </w:rPr>
        <w:t xml:space="preserve">uel and </w:t>
      </w:r>
      <w:r w:rsidR="00EE7AB9">
        <w:rPr>
          <w:rFonts w:eastAsia="Arial"/>
          <w:color w:val="000000"/>
        </w:rPr>
        <w:t>G</w:t>
      </w:r>
      <w:r w:rsidRPr="00D806D4">
        <w:rPr>
          <w:rFonts w:eastAsia="Arial"/>
          <w:color w:val="000000"/>
        </w:rPr>
        <w:t xml:space="preserve">as installations, </w:t>
      </w:r>
      <w:r w:rsidR="00741EB4">
        <w:rPr>
          <w:rFonts w:eastAsia="Arial"/>
          <w:color w:val="000000"/>
        </w:rPr>
        <w:t>L</w:t>
      </w:r>
      <w:r w:rsidRPr="00D806D4">
        <w:rPr>
          <w:rFonts w:eastAsia="Arial"/>
          <w:color w:val="000000"/>
        </w:rPr>
        <w:t xml:space="preserve">and </w:t>
      </w:r>
      <w:r w:rsidR="00EE7AB9">
        <w:rPr>
          <w:rFonts w:eastAsia="Arial"/>
          <w:color w:val="000000"/>
        </w:rPr>
        <w:t>S</w:t>
      </w:r>
      <w:r w:rsidRPr="00D806D4">
        <w:rPr>
          <w:rFonts w:eastAsia="Arial"/>
          <w:color w:val="000000"/>
        </w:rPr>
        <w:t xml:space="preserve">ystems and </w:t>
      </w:r>
      <w:r w:rsidR="00EE7AB9">
        <w:rPr>
          <w:rFonts w:eastAsia="Arial"/>
          <w:color w:val="000000"/>
        </w:rPr>
        <w:t>M</w:t>
      </w:r>
      <w:r w:rsidRPr="00D806D4">
        <w:rPr>
          <w:rFonts w:eastAsia="Arial"/>
          <w:color w:val="000000"/>
        </w:rPr>
        <w:t xml:space="preserve">ovement and </w:t>
      </w:r>
      <w:r w:rsidR="00EE7AB9">
        <w:rPr>
          <w:rFonts w:eastAsia="Arial"/>
          <w:color w:val="000000"/>
        </w:rPr>
        <w:t>T</w:t>
      </w:r>
      <w:r w:rsidRPr="00D806D4">
        <w:rPr>
          <w:rFonts w:eastAsia="Arial"/>
          <w:color w:val="000000"/>
        </w:rPr>
        <w:t>ransport activities and operations.</w:t>
      </w:r>
    </w:p>
    <w:p w14:paraId="5C883F10" w14:textId="6BD205B4" w:rsidR="00164EF7" w:rsidRPr="00D806D4" w:rsidRDefault="007D75D6" w:rsidP="000C0C6C">
      <w:pPr>
        <w:pStyle w:val="ListParagraph"/>
        <w:numPr>
          <w:ilvl w:val="0"/>
          <w:numId w:val="4"/>
        </w:numPr>
        <w:tabs>
          <w:tab w:val="left" w:pos="567"/>
        </w:tabs>
        <w:spacing w:after="240"/>
        <w:ind w:left="0" w:firstLine="0"/>
        <w:contextualSpacing w:val="0"/>
        <w:textAlignment w:val="baseline"/>
        <w:rPr>
          <w:rFonts w:eastAsia="Arial"/>
          <w:color w:val="000000"/>
        </w:rPr>
      </w:pPr>
      <w:r w:rsidRPr="00D806D4">
        <w:rPr>
          <w:rFonts w:eastAsia="Arial"/>
          <w:color w:val="000000"/>
        </w:rPr>
        <w:t xml:space="preserve">All people engaged in </w:t>
      </w:r>
      <w:r w:rsidR="006F401A" w:rsidRPr="00D806D4">
        <w:rPr>
          <w:rFonts w:eastAsia="Arial"/>
          <w:color w:val="000000"/>
        </w:rPr>
        <w:t>Defence</w:t>
      </w:r>
      <w:r w:rsidRPr="00D806D4">
        <w:rPr>
          <w:rFonts w:eastAsia="Arial"/>
          <w:color w:val="000000"/>
        </w:rPr>
        <w:t xml:space="preserve"> </w:t>
      </w:r>
      <w:r w:rsidR="00D24607">
        <w:rPr>
          <w:rFonts w:eastAsia="Arial"/>
          <w:color w:val="000000"/>
        </w:rPr>
        <w:t>L</w:t>
      </w:r>
      <w:r w:rsidRPr="00D806D4">
        <w:rPr>
          <w:rFonts w:eastAsia="Arial"/>
          <w:color w:val="000000"/>
        </w:rPr>
        <w:t xml:space="preserve">and </w:t>
      </w:r>
      <w:r w:rsidR="00D9531A">
        <w:rPr>
          <w:rFonts w:eastAsia="Arial"/>
          <w:color w:val="000000"/>
        </w:rPr>
        <w:t>D</w:t>
      </w:r>
      <w:r w:rsidR="00E1343F">
        <w:rPr>
          <w:rFonts w:eastAsia="Arial"/>
          <w:color w:val="000000"/>
        </w:rPr>
        <w:t>omain</w:t>
      </w:r>
      <w:r w:rsidR="00E1343F" w:rsidRPr="00D806D4">
        <w:rPr>
          <w:rFonts w:eastAsia="Arial"/>
          <w:color w:val="000000"/>
        </w:rPr>
        <w:t xml:space="preserve"> </w:t>
      </w:r>
      <w:r w:rsidRPr="00D806D4">
        <w:rPr>
          <w:rFonts w:eastAsia="Arial"/>
          <w:color w:val="000000"/>
        </w:rPr>
        <w:t xml:space="preserve">activities </w:t>
      </w:r>
      <w:r w:rsidRPr="00107D44">
        <w:rPr>
          <w:rFonts w:eastAsia="Arial"/>
          <w:color w:val="000000"/>
        </w:rPr>
        <w:t>should</w:t>
      </w:r>
      <w:r w:rsidRPr="00D806D4">
        <w:rPr>
          <w:rFonts w:eastAsia="Arial"/>
          <w:color w:val="000000"/>
        </w:rPr>
        <w:t xml:space="preserve"> be aware of the requirements of DLSR 100</w:t>
      </w:r>
      <w:r w:rsidR="00790D74" w:rsidRPr="00790D74">
        <w:rPr>
          <w:rFonts w:eastAsia="Arial"/>
          <w:color w:val="000000"/>
        </w:rPr>
        <w:t xml:space="preserve"> </w:t>
      </w:r>
      <w:r w:rsidR="00790D74" w:rsidRPr="00D806D4">
        <w:rPr>
          <w:rFonts w:eastAsia="Arial"/>
          <w:color w:val="000000"/>
        </w:rPr>
        <w:t>Series</w:t>
      </w:r>
      <w:r w:rsidRPr="00D806D4">
        <w:rPr>
          <w:rFonts w:eastAsia="Arial"/>
          <w:color w:val="000000"/>
        </w:rPr>
        <w:t xml:space="preserve"> regulations.</w:t>
      </w:r>
    </w:p>
    <w:p w14:paraId="50C5EC69" w14:textId="677A02E5" w:rsidR="00AF0507" w:rsidRPr="00BE050A" w:rsidRDefault="007D75D6" w:rsidP="00467417">
      <w:pPr>
        <w:pStyle w:val="ListParagraph"/>
        <w:numPr>
          <w:ilvl w:val="0"/>
          <w:numId w:val="4"/>
        </w:numPr>
        <w:tabs>
          <w:tab w:val="left" w:pos="567"/>
        </w:tabs>
        <w:spacing w:after="240"/>
        <w:ind w:left="0" w:firstLine="0"/>
        <w:contextualSpacing w:val="0"/>
        <w:textAlignment w:val="baseline"/>
        <w:rPr>
          <w:rFonts w:eastAsia="Arial"/>
          <w:b/>
          <w:bCs/>
          <w:color w:val="532A45" w:themeColor="background1"/>
          <w:sz w:val="32"/>
          <w:szCs w:val="32"/>
        </w:rPr>
      </w:pPr>
      <w:r w:rsidRPr="00BE050A">
        <w:rPr>
          <w:rFonts w:eastAsia="Arial"/>
          <w:color w:val="000000"/>
        </w:rPr>
        <w:t>All subsequent DLSR series should be read in conjunction with the Series 100 regulations. Compliance with the 100</w:t>
      </w:r>
      <w:r w:rsidR="00790D74" w:rsidRPr="00790D74">
        <w:rPr>
          <w:rFonts w:eastAsia="Arial"/>
          <w:color w:val="000000"/>
        </w:rPr>
        <w:t xml:space="preserve"> </w:t>
      </w:r>
      <w:r w:rsidR="00790D74" w:rsidRPr="00BE050A">
        <w:rPr>
          <w:rFonts w:eastAsia="Arial"/>
          <w:color w:val="000000"/>
        </w:rPr>
        <w:t>Series</w:t>
      </w:r>
      <w:r w:rsidRPr="00BE050A">
        <w:rPr>
          <w:rFonts w:eastAsia="Arial"/>
          <w:color w:val="000000"/>
        </w:rPr>
        <w:t xml:space="preserve"> regulations is mandatory.</w:t>
      </w:r>
      <w:r w:rsidR="00EF5F67" w:rsidRPr="00D806D4">
        <w:t xml:space="preserve"> </w:t>
      </w:r>
    </w:p>
    <w:p w14:paraId="0D9913C4" w14:textId="77777777" w:rsidR="00444064" w:rsidRDefault="00AC7D1E" w:rsidP="00E60D08">
      <w:pPr>
        <w:spacing w:before="120" w:after="120"/>
        <w:jc w:val="center"/>
        <w:textAlignment w:val="baseline"/>
        <w:rPr>
          <w:noProof/>
        </w:rPr>
      </w:pPr>
      <w:r w:rsidRPr="002A792F">
        <w:rPr>
          <w:rFonts w:eastAsia="Arial"/>
          <w:b/>
          <w:bCs/>
          <w:color w:val="532A45" w:themeColor="background1"/>
          <w:sz w:val="32"/>
          <w:szCs w:val="32"/>
        </w:rPr>
        <w:t>Contents</w:t>
      </w:r>
      <w:r w:rsidR="007226CE" w:rsidRPr="009B1B58">
        <w:fldChar w:fldCharType="begin"/>
      </w:r>
      <w:r w:rsidR="007226CE" w:rsidRPr="009B1B58">
        <w:instrText xml:space="preserve"> TOC \o "1-2" \h \z \u </w:instrText>
      </w:r>
      <w:r w:rsidR="007226CE" w:rsidRPr="009B1B58">
        <w:fldChar w:fldCharType="separate"/>
      </w:r>
    </w:p>
    <w:p w14:paraId="34DB54A6" w14:textId="4F327572" w:rsidR="00887506" w:rsidRDefault="00000000" w:rsidP="00887506">
      <w:pPr>
        <w:pStyle w:val="TOC1"/>
        <w:rPr>
          <w:rFonts w:asciiTheme="minorHAnsi" w:eastAsiaTheme="minorEastAsia" w:hAnsiTheme="minorHAnsi" w:cstheme="minorBidi"/>
          <w:noProof/>
          <w:sz w:val="22"/>
          <w:lang w:eastAsia="en-GB"/>
        </w:rPr>
      </w:pPr>
      <w:hyperlink w:anchor="_Toc163470916" w:history="1">
        <w:r w:rsidR="00887506" w:rsidRPr="004E1088">
          <w:rPr>
            <w:rStyle w:val="Hyperlink"/>
            <w:noProof/>
          </w:rPr>
          <w:t>101 – Authority and Accountability</w:t>
        </w:r>
        <w:r w:rsidR="00887506">
          <w:rPr>
            <w:noProof/>
            <w:webHidden/>
          </w:rPr>
          <w:tab/>
        </w:r>
        <w:r w:rsidR="00887506">
          <w:rPr>
            <w:noProof/>
            <w:webHidden/>
          </w:rPr>
          <w:fldChar w:fldCharType="begin"/>
        </w:r>
        <w:r w:rsidR="00887506">
          <w:rPr>
            <w:noProof/>
            <w:webHidden/>
          </w:rPr>
          <w:instrText xml:space="preserve"> PAGEREF _Toc163470916 \h </w:instrText>
        </w:r>
        <w:r w:rsidR="00887506">
          <w:rPr>
            <w:noProof/>
            <w:webHidden/>
          </w:rPr>
        </w:r>
        <w:r w:rsidR="00887506">
          <w:rPr>
            <w:noProof/>
            <w:webHidden/>
          </w:rPr>
          <w:fldChar w:fldCharType="separate"/>
        </w:r>
        <w:r w:rsidR="006E4E88">
          <w:rPr>
            <w:noProof/>
            <w:webHidden/>
          </w:rPr>
          <w:t>22</w:t>
        </w:r>
        <w:r w:rsidR="00887506">
          <w:rPr>
            <w:noProof/>
            <w:webHidden/>
          </w:rPr>
          <w:fldChar w:fldCharType="end"/>
        </w:r>
      </w:hyperlink>
    </w:p>
    <w:p w14:paraId="5D4B244B" w14:textId="2C106589" w:rsidR="00887506" w:rsidRDefault="00000000" w:rsidP="00887506">
      <w:pPr>
        <w:pStyle w:val="TOC1"/>
        <w:rPr>
          <w:rFonts w:asciiTheme="minorHAnsi" w:eastAsiaTheme="minorEastAsia" w:hAnsiTheme="minorHAnsi" w:cstheme="minorBidi"/>
          <w:noProof/>
          <w:sz w:val="22"/>
          <w:lang w:eastAsia="en-GB"/>
        </w:rPr>
      </w:pPr>
      <w:hyperlink w:anchor="_Toc163470917" w:history="1">
        <w:r w:rsidR="00887506" w:rsidRPr="004E1088">
          <w:rPr>
            <w:rStyle w:val="Hyperlink"/>
            <w:noProof/>
          </w:rPr>
          <w:t>102 – Safety and Environmental Systems</w:t>
        </w:r>
        <w:r w:rsidR="00887506">
          <w:rPr>
            <w:noProof/>
            <w:webHidden/>
          </w:rPr>
          <w:tab/>
        </w:r>
        <w:r w:rsidR="00887506">
          <w:rPr>
            <w:noProof/>
            <w:webHidden/>
          </w:rPr>
          <w:fldChar w:fldCharType="begin"/>
        </w:r>
        <w:r w:rsidR="00887506">
          <w:rPr>
            <w:noProof/>
            <w:webHidden/>
          </w:rPr>
          <w:instrText xml:space="preserve"> PAGEREF _Toc163470917 \h </w:instrText>
        </w:r>
        <w:r w:rsidR="00887506">
          <w:rPr>
            <w:noProof/>
            <w:webHidden/>
          </w:rPr>
        </w:r>
        <w:r w:rsidR="00887506">
          <w:rPr>
            <w:noProof/>
            <w:webHidden/>
          </w:rPr>
          <w:fldChar w:fldCharType="separate"/>
        </w:r>
        <w:r w:rsidR="006E4E88">
          <w:rPr>
            <w:noProof/>
            <w:webHidden/>
          </w:rPr>
          <w:t>24</w:t>
        </w:r>
        <w:r w:rsidR="00887506">
          <w:rPr>
            <w:noProof/>
            <w:webHidden/>
          </w:rPr>
          <w:fldChar w:fldCharType="end"/>
        </w:r>
      </w:hyperlink>
    </w:p>
    <w:p w14:paraId="26BC2FBC" w14:textId="46DF8F5C" w:rsidR="00887506" w:rsidRDefault="00000000" w:rsidP="00887506">
      <w:pPr>
        <w:pStyle w:val="TOC1"/>
        <w:rPr>
          <w:rFonts w:asciiTheme="minorHAnsi" w:eastAsiaTheme="minorEastAsia" w:hAnsiTheme="minorHAnsi" w:cstheme="minorBidi"/>
          <w:noProof/>
          <w:sz w:val="22"/>
          <w:lang w:eastAsia="en-GB"/>
        </w:rPr>
      </w:pPr>
      <w:hyperlink w:anchor="_Toc163470918" w:history="1">
        <w:r w:rsidR="00887506" w:rsidRPr="004E1088">
          <w:rPr>
            <w:rStyle w:val="Hyperlink"/>
            <w:noProof/>
          </w:rPr>
          <w:t>103 - Assurance</w:t>
        </w:r>
        <w:r w:rsidR="00887506">
          <w:rPr>
            <w:noProof/>
            <w:webHidden/>
          </w:rPr>
          <w:tab/>
        </w:r>
        <w:r w:rsidR="00887506">
          <w:rPr>
            <w:noProof/>
            <w:webHidden/>
          </w:rPr>
          <w:fldChar w:fldCharType="begin"/>
        </w:r>
        <w:r w:rsidR="00887506">
          <w:rPr>
            <w:noProof/>
            <w:webHidden/>
          </w:rPr>
          <w:instrText xml:space="preserve"> PAGEREF _Toc163470918 \h </w:instrText>
        </w:r>
        <w:r w:rsidR="00887506">
          <w:rPr>
            <w:noProof/>
            <w:webHidden/>
          </w:rPr>
        </w:r>
        <w:r w:rsidR="00887506">
          <w:rPr>
            <w:noProof/>
            <w:webHidden/>
          </w:rPr>
          <w:fldChar w:fldCharType="separate"/>
        </w:r>
        <w:r w:rsidR="006E4E88">
          <w:rPr>
            <w:noProof/>
            <w:webHidden/>
          </w:rPr>
          <w:t>27</w:t>
        </w:r>
        <w:r w:rsidR="00887506">
          <w:rPr>
            <w:noProof/>
            <w:webHidden/>
          </w:rPr>
          <w:fldChar w:fldCharType="end"/>
        </w:r>
      </w:hyperlink>
    </w:p>
    <w:p w14:paraId="1C7FF4A6" w14:textId="0976E343" w:rsidR="00887506" w:rsidRDefault="00000000" w:rsidP="00887506">
      <w:pPr>
        <w:pStyle w:val="TOC1"/>
        <w:rPr>
          <w:rFonts w:asciiTheme="minorHAnsi" w:eastAsiaTheme="minorEastAsia" w:hAnsiTheme="minorHAnsi" w:cstheme="minorBidi"/>
          <w:noProof/>
          <w:sz w:val="22"/>
          <w:lang w:eastAsia="en-GB"/>
        </w:rPr>
      </w:pPr>
      <w:hyperlink w:anchor="_Toc163470919" w:history="1">
        <w:r w:rsidR="00887506" w:rsidRPr="004E1088">
          <w:rPr>
            <w:rStyle w:val="Hyperlink"/>
            <w:noProof/>
          </w:rPr>
          <w:t>104 - Environmental Protection</w:t>
        </w:r>
        <w:r w:rsidR="00887506">
          <w:rPr>
            <w:noProof/>
            <w:webHidden/>
          </w:rPr>
          <w:tab/>
        </w:r>
        <w:r w:rsidR="00887506">
          <w:rPr>
            <w:noProof/>
            <w:webHidden/>
          </w:rPr>
          <w:fldChar w:fldCharType="begin"/>
        </w:r>
        <w:r w:rsidR="00887506">
          <w:rPr>
            <w:noProof/>
            <w:webHidden/>
          </w:rPr>
          <w:instrText xml:space="preserve"> PAGEREF _Toc163470919 \h </w:instrText>
        </w:r>
        <w:r w:rsidR="00887506">
          <w:rPr>
            <w:noProof/>
            <w:webHidden/>
          </w:rPr>
        </w:r>
        <w:r w:rsidR="00887506">
          <w:rPr>
            <w:noProof/>
            <w:webHidden/>
          </w:rPr>
          <w:fldChar w:fldCharType="separate"/>
        </w:r>
        <w:r w:rsidR="006E4E88">
          <w:rPr>
            <w:noProof/>
            <w:webHidden/>
          </w:rPr>
          <w:t>29</w:t>
        </w:r>
        <w:r w:rsidR="00887506">
          <w:rPr>
            <w:noProof/>
            <w:webHidden/>
          </w:rPr>
          <w:fldChar w:fldCharType="end"/>
        </w:r>
      </w:hyperlink>
    </w:p>
    <w:p w14:paraId="73D9445E" w14:textId="2ADE70F9" w:rsidR="00887506" w:rsidRDefault="00000000" w:rsidP="00887506">
      <w:pPr>
        <w:pStyle w:val="TOC1"/>
        <w:rPr>
          <w:rFonts w:asciiTheme="minorHAnsi" w:eastAsiaTheme="minorEastAsia" w:hAnsiTheme="minorHAnsi" w:cstheme="minorBidi"/>
          <w:noProof/>
          <w:sz w:val="22"/>
          <w:lang w:eastAsia="en-GB"/>
        </w:rPr>
      </w:pPr>
      <w:hyperlink w:anchor="_Toc163470920" w:history="1">
        <w:r w:rsidR="00887506" w:rsidRPr="004E1088">
          <w:rPr>
            <w:rStyle w:val="Hyperlink"/>
            <w:noProof/>
          </w:rPr>
          <w:t>105 - Competence and Currency</w:t>
        </w:r>
        <w:r w:rsidR="00887506">
          <w:rPr>
            <w:noProof/>
            <w:webHidden/>
          </w:rPr>
          <w:tab/>
        </w:r>
        <w:r w:rsidR="00887506">
          <w:rPr>
            <w:noProof/>
            <w:webHidden/>
          </w:rPr>
          <w:fldChar w:fldCharType="begin"/>
        </w:r>
        <w:r w:rsidR="00887506">
          <w:rPr>
            <w:noProof/>
            <w:webHidden/>
          </w:rPr>
          <w:instrText xml:space="preserve"> PAGEREF _Toc163470920 \h </w:instrText>
        </w:r>
        <w:r w:rsidR="00887506">
          <w:rPr>
            <w:noProof/>
            <w:webHidden/>
          </w:rPr>
        </w:r>
        <w:r w:rsidR="00887506">
          <w:rPr>
            <w:noProof/>
            <w:webHidden/>
          </w:rPr>
          <w:fldChar w:fldCharType="separate"/>
        </w:r>
        <w:r w:rsidR="006E4E88">
          <w:rPr>
            <w:noProof/>
            <w:webHidden/>
          </w:rPr>
          <w:t>34</w:t>
        </w:r>
        <w:r w:rsidR="00887506">
          <w:rPr>
            <w:noProof/>
            <w:webHidden/>
          </w:rPr>
          <w:fldChar w:fldCharType="end"/>
        </w:r>
      </w:hyperlink>
    </w:p>
    <w:p w14:paraId="7120AF99" w14:textId="73E83EAD" w:rsidR="00887506" w:rsidRDefault="00000000" w:rsidP="00887506">
      <w:pPr>
        <w:pStyle w:val="TOC1"/>
        <w:rPr>
          <w:rFonts w:asciiTheme="minorHAnsi" w:eastAsiaTheme="minorEastAsia" w:hAnsiTheme="minorHAnsi" w:cstheme="minorBidi"/>
          <w:noProof/>
          <w:sz w:val="22"/>
          <w:lang w:eastAsia="en-GB"/>
        </w:rPr>
      </w:pPr>
      <w:hyperlink w:anchor="_Toc163470921" w:history="1">
        <w:r w:rsidR="00887506" w:rsidRPr="004E1088">
          <w:rPr>
            <w:rStyle w:val="Hyperlink"/>
            <w:noProof/>
          </w:rPr>
          <w:t>106 – Duly Authorised Organisations</w:t>
        </w:r>
        <w:r w:rsidR="00887506">
          <w:rPr>
            <w:noProof/>
            <w:webHidden/>
          </w:rPr>
          <w:tab/>
        </w:r>
        <w:r w:rsidR="00887506">
          <w:rPr>
            <w:noProof/>
            <w:webHidden/>
          </w:rPr>
          <w:fldChar w:fldCharType="begin"/>
        </w:r>
        <w:r w:rsidR="00887506">
          <w:rPr>
            <w:noProof/>
            <w:webHidden/>
          </w:rPr>
          <w:instrText xml:space="preserve"> PAGEREF _Toc163470921 \h </w:instrText>
        </w:r>
        <w:r w:rsidR="00887506">
          <w:rPr>
            <w:noProof/>
            <w:webHidden/>
          </w:rPr>
        </w:r>
        <w:r w:rsidR="00887506">
          <w:rPr>
            <w:noProof/>
            <w:webHidden/>
          </w:rPr>
          <w:fldChar w:fldCharType="separate"/>
        </w:r>
        <w:r w:rsidR="006E4E88">
          <w:rPr>
            <w:noProof/>
            <w:webHidden/>
          </w:rPr>
          <w:t>36</w:t>
        </w:r>
        <w:r w:rsidR="00887506">
          <w:rPr>
            <w:noProof/>
            <w:webHidden/>
          </w:rPr>
          <w:fldChar w:fldCharType="end"/>
        </w:r>
      </w:hyperlink>
    </w:p>
    <w:p w14:paraId="290AABDD" w14:textId="3BFF4451" w:rsidR="009567C7" w:rsidRDefault="007226CE" w:rsidP="00AF0507">
      <w:pPr>
        <w:ind w:right="794"/>
        <w:textAlignment w:val="baseline"/>
        <w:rPr>
          <w:rFonts w:eastAsia="Arial"/>
          <w:color w:val="000000"/>
        </w:rPr>
      </w:pPr>
      <w:r w:rsidRPr="009B1B58">
        <w:rPr>
          <w:rFonts w:eastAsia="Arial"/>
          <w:color w:val="000000"/>
        </w:rPr>
        <w:fldChar w:fldCharType="end"/>
      </w:r>
      <w:bookmarkStart w:id="76" w:name="_Toc155251298"/>
      <w:bookmarkStart w:id="77" w:name="_Toc155681912"/>
      <w:bookmarkStart w:id="78" w:name="_Toc134988394"/>
      <w:bookmarkStart w:id="79" w:name="_Toc149654393"/>
      <w:bookmarkStart w:id="80" w:name="_Toc149654460"/>
    </w:p>
    <w:p w14:paraId="0D18E60D" w14:textId="11F5CCDF" w:rsidR="009567C7" w:rsidRPr="009567C7" w:rsidRDefault="009567C7" w:rsidP="009567C7">
      <w:pPr>
        <w:rPr>
          <w:rFonts w:eastAsia="Arial"/>
          <w:color w:val="000000"/>
        </w:rPr>
      </w:pPr>
    </w:p>
    <w:p w14:paraId="1BD33DB8" w14:textId="33FE9CE1" w:rsidR="00BE050A" w:rsidRDefault="00BE050A"/>
    <w:p w14:paraId="1260A2B2" w14:textId="77777777" w:rsidR="00BE050A" w:rsidRDefault="00BE050A" w:rsidP="009567C7">
      <w:pPr>
        <w:pStyle w:val="Header10"/>
        <w:spacing w:before="120" w:after="120"/>
        <w:jc w:val="center"/>
        <w:rPr>
          <w:rFonts w:hint="eastAsia"/>
        </w:rPr>
        <w:sectPr w:rsidR="00BE050A" w:rsidSect="00914DEC">
          <w:headerReference w:type="default" r:id="rId46"/>
          <w:type w:val="continuous"/>
          <w:pgSz w:w="11909" w:h="16838" w:code="9"/>
          <w:pgMar w:top="851" w:right="851" w:bottom="851" w:left="851" w:header="567" w:footer="567" w:gutter="0"/>
          <w:cols w:space="720"/>
          <w:docGrid w:linePitch="326"/>
        </w:sectPr>
      </w:pPr>
    </w:p>
    <w:tbl>
      <w:tblPr>
        <w:tblStyle w:val="TableGrid"/>
        <w:tblW w:w="10490" w:type="dxa"/>
        <w:jc w:val="center"/>
        <w:tblLook w:val="04A0" w:firstRow="1" w:lastRow="0" w:firstColumn="1" w:lastColumn="0" w:noHBand="0" w:noVBand="1"/>
      </w:tblPr>
      <w:tblGrid>
        <w:gridCol w:w="10490"/>
      </w:tblGrid>
      <w:tr w:rsidR="009567C7" w14:paraId="72034014" w14:textId="77777777" w:rsidTr="00966C4F">
        <w:trPr>
          <w:trHeight w:val="851"/>
          <w:jc w:val="center"/>
        </w:trPr>
        <w:tc>
          <w:tcPr>
            <w:tcW w:w="10490" w:type="dxa"/>
            <w:tcBorders>
              <w:top w:val="single" w:sz="4" w:space="0" w:color="auto"/>
              <w:left w:val="single" w:sz="4" w:space="0" w:color="auto"/>
              <w:bottom w:val="single" w:sz="4" w:space="0" w:color="auto"/>
              <w:right w:val="single" w:sz="4" w:space="0" w:color="auto"/>
            </w:tcBorders>
            <w:shd w:val="clear" w:color="auto" w:fill="CCEADF"/>
            <w:vAlign w:val="center"/>
          </w:tcPr>
          <w:p w14:paraId="1536CA80" w14:textId="1DC14DD2" w:rsidR="009567C7" w:rsidRDefault="009567C7" w:rsidP="00966C4F">
            <w:pPr>
              <w:pStyle w:val="Header10"/>
              <w:spacing w:before="120" w:after="120"/>
              <w:jc w:val="center"/>
              <w:rPr>
                <w:rFonts w:hint="eastAsia"/>
              </w:rPr>
            </w:pPr>
            <w:bookmarkStart w:id="81" w:name="Regulation_101"/>
            <w:bookmarkStart w:id="82" w:name="_Toc163470693"/>
            <w:bookmarkStart w:id="83" w:name="_Toc163470916"/>
            <w:bookmarkStart w:id="84" w:name="_Toc164781061"/>
            <w:bookmarkEnd w:id="81"/>
            <w:r>
              <w:lastRenderedPageBreak/>
              <w:t>101 – Authority and Accountability</w:t>
            </w:r>
            <w:bookmarkEnd w:id="82"/>
            <w:bookmarkEnd w:id="83"/>
            <w:bookmarkEnd w:id="84"/>
          </w:p>
        </w:tc>
      </w:tr>
    </w:tbl>
    <w:p w14:paraId="58049284" w14:textId="77777777" w:rsidR="00192755" w:rsidRPr="00192755" w:rsidRDefault="00192755">
      <w:pPr>
        <w:rPr>
          <w:sz w:val="2"/>
          <w:szCs w:val="2"/>
        </w:rPr>
      </w:pPr>
    </w:p>
    <w:tbl>
      <w:tblPr>
        <w:tblpPr w:leftFromText="181" w:rightFromText="181" w:vertAnchor="text" w:tblpXSpec="center" w:tblpY="1"/>
        <w:tblW w:w="104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398"/>
        <w:gridCol w:w="9092"/>
      </w:tblGrid>
      <w:tr w:rsidR="00164EF7" w:rsidRPr="00D806D4" w14:paraId="30C407FA" w14:textId="77777777" w:rsidTr="00077819">
        <w:tc>
          <w:tcPr>
            <w:tcW w:w="1398" w:type="dxa"/>
            <w:shd w:val="clear" w:color="auto" w:fill="F1F4F6" w:themeFill="accent6" w:themeFillTint="33"/>
          </w:tcPr>
          <w:bookmarkEnd w:id="76"/>
          <w:bookmarkEnd w:id="77"/>
          <w:bookmarkEnd w:id="78"/>
          <w:bookmarkEnd w:id="79"/>
          <w:bookmarkEnd w:id="80"/>
          <w:p w14:paraId="208A953B" w14:textId="1F82E9A6" w:rsidR="00164EF7" w:rsidRPr="00D806D4" w:rsidRDefault="007D75D6" w:rsidP="00077819">
            <w:pPr>
              <w:spacing w:before="120" w:after="120" w:line="298" w:lineRule="exact"/>
              <w:jc w:val="center"/>
              <w:textAlignment w:val="baseline"/>
              <w:rPr>
                <w:rFonts w:eastAsia="Arial"/>
                <w:b/>
                <w:color w:val="000000"/>
              </w:rPr>
            </w:pPr>
            <w:r w:rsidRPr="000E4B8E">
              <w:rPr>
                <w:rFonts w:eastAsia="Arial"/>
                <w:b/>
              </w:rPr>
              <w:t>Regulation</w:t>
            </w:r>
          </w:p>
        </w:tc>
        <w:tc>
          <w:tcPr>
            <w:tcW w:w="9092" w:type="dxa"/>
            <w:shd w:val="clear" w:color="auto" w:fill="auto"/>
          </w:tcPr>
          <w:p w14:paraId="7F8BC9A7" w14:textId="10FFA1F7" w:rsidR="00164EF7" w:rsidRPr="00D806D4" w:rsidRDefault="007D75D6" w:rsidP="00077819">
            <w:pPr>
              <w:spacing w:before="120" w:after="120"/>
              <w:ind w:left="113"/>
              <w:textAlignment w:val="baseline"/>
              <w:rPr>
                <w:rFonts w:eastAsia="Arial"/>
                <w:color w:val="000000"/>
              </w:rPr>
            </w:pPr>
            <w:r w:rsidRPr="00D806D4">
              <w:rPr>
                <w:rFonts w:eastAsia="Arial"/>
                <w:color w:val="000000"/>
              </w:rPr>
              <w:t xml:space="preserve">Each organisation engaged in (or contributing to) </w:t>
            </w:r>
            <w:r w:rsidR="006F401A" w:rsidRPr="00D806D4">
              <w:rPr>
                <w:rFonts w:eastAsia="Arial"/>
                <w:color w:val="000000"/>
              </w:rPr>
              <w:t>Defence</w:t>
            </w:r>
            <w:r w:rsidRPr="00D806D4">
              <w:rPr>
                <w:rFonts w:eastAsia="Arial"/>
                <w:color w:val="000000"/>
              </w:rPr>
              <w:t xml:space="preserve"> </w:t>
            </w:r>
            <w:r w:rsidR="00266638">
              <w:rPr>
                <w:rFonts w:eastAsia="Arial"/>
                <w:color w:val="000000"/>
              </w:rPr>
              <w:t>L</w:t>
            </w:r>
            <w:r w:rsidRPr="00D806D4">
              <w:rPr>
                <w:rFonts w:eastAsia="Arial"/>
                <w:color w:val="000000"/>
              </w:rPr>
              <w:t>and</w:t>
            </w:r>
            <w:r w:rsidR="00266638">
              <w:rPr>
                <w:rFonts w:eastAsia="Arial"/>
                <w:color w:val="000000"/>
              </w:rPr>
              <w:t xml:space="preserve"> </w:t>
            </w:r>
            <w:r w:rsidR="00D9531A">
              <w:rPr>
                <w:rFonts w:eastAsia="Arial"/>
                <w:color w:val="000000"/>
              </w:rPr>
              <w:t>D</w:t>
            </w:r>
            <w:r w:rsidR="00E1343F">
              <w:rPr>
                <w:rFonts w:eastAsia="Arial"/>
                <w:color w:val="000000"/>
              </w:rPr>
              <w:t>omain</w:t>
            </w:r>
            <w:r w:rsidRPr="00D806D4">
              <w:rPr>
                <w:rFonts w:eastAsia="Arial"/>
                <w:color w:val="000000"/>
              </w:rPr>
              <w:t xml:space="preserve"> activities </w:t>
            </w:r>
            <w:r w:rsidR="004E7C8B">
              <w:rPr>
                <w:rFonts w:eastAsia="Arial"/>
                <w:b/>
                <w:color w:val="000000"/>
              </w:rPr>
              <w:t>shall</w:t>
            </w:r>
            <w:r w:rsidRPr="00D806D4">
              <w:rPr>
                <w:rFonts w:eastAsia="Arial"/>
                <w:b/>
                <w:color w:val="000000"/>
              </w:rPr>
              <w:t xml:space="preserve"> </w:t>
            </w:r>
            <w:r w:rsidRPr="00D806D4">
              <w:rPr>
                <w:rFonts w:eastAsia="Arial"/>
                <w:color w:val="000000"/>
              </w:rPr>
              <w:t>identify the Accountable Person(s) who sets down and implements the HS&amp;EP management arrangements for activities in their specified area of responsibility.</w:t>
            </w:r>
            <w:r w:rsidR="00436EC0" w:rsidRPr="00D806D4">
              <w:rPr>
                <w:rFonts w:eastAsia="Arial"/>
                <w:color w:val="000000"/>
              </w:rPr>
              <w:t xml:space="preserve"> </w:t>
            </w:r>
          </w:p>
        </w:tc>
      </w:tr>
      <w:tr w:rsidR="00164EF7" w:rsidRPr="00D806D4" w14:paraId="5A8CCA9E" w14:textId="77777777" w:rsidTr="00077819">
        <w:tc>
          <w:tcPr>
            <w:tcW w:w="1398" w:type="dxa"/>
            <w:shd w:val="clear" w:color="auto" w:fill="F1F4F6" w:themeFill="accent6" w:themeFillTint="33"/>
          </w:tcPr>
          <w:p w14:paraId="6B72C27B" w14:textId="77777777" w:rsidR="00164EF7" w:rsidRPr="00D806D4" w:rsidRDefault="007D75D6" w:rsidP="00077819">
            <w:pPr>
              <w:spacing w:before="120" w:after="120" w:line="298" w:lineRule="exact"/>
              <w:jc w:val="center"/>
              <w:textAlignment w:val="baseline"/>
              <w:rPr>
                <w:rFonts w:eastAsia="Arial"/>
                <w:b/>
                <w:color w:val="000000"/>
              </w:rPr>
            </w:pPr>
            <w:r w:rsidRPr="00D806D4">
              <w:rPr>
                <w:rFonts w:eastAsia="Arial"/>
                <w:b/>
                <w:color w:val="000000"/>
              </w:rPr>
              <w:t>Provenance</w:t>
            </w:r>
          </w:p>
        </w:tc>
        <w:tc>
          <w:tcPr>
            <w:tcW w:w="9092" w:type="dxa"/>
            <w:shd w:val="clear" w:color="auto" w:fill="auto"/>
            <w:vAlign w:val="center"/>
          </w:tcPr>
          <w:p w14:paraId="2C9BDF85" w14:textId="62CE6DCB" w:rsidR="00164EF7" w:rsidRPr="00D806D4" w:rsidRDefault="00000000" w:rsidP="00077819">
            <w:pPr>
              <w:spacing w:before="120" w:after="120"/>
              <w:ind w:left="113"/>
              <w:textAlignment w:val="baseline"/>
              <w:rPr>
                <w:rFonts w:eastAsia="Arial"/>
                <w:color w:val="000000"/>
              </w:rPr>
            </w:pPr>
            <w:hyperlink r:id="rId47" w:history="1">
              <w:r w:rsidR="007D75D6" w:rsidRPr="008D327F">
                <w:rPr>
                  <w:rStyle w:val="Hyperlink"/>
                  <w:rFonts w:eastAsia="Arial"/>
                </w:rPr>
                <w:t>Health and Safety at Work Etc. Act 1974.</w:t>
              </w:r>
            </w:hyperlink>
          </w:p>
          <w:p w14:paraId="72DACE73" w14:textId="73C1F3D7" w:rsidR="00164EF7" w:rsidRPr="00D806D4" w:rsidRDefault="00000000" w:rsidP="00077819">
            <w:pPr>
              <w:spacing w:before="120" w:after="120"/>
              <w:ind w:left="113"/>
              <w:textAlignment w:val="baseline"/>
              <w:rPr>
                <w:rFonts w:eastAsia="Arial"/>
                <w:color w:val="000000"/>
              </w:rPr>
            </w:pPr>
            <w:hyperlink r:id="rId48" w:history="1">
              <w:r w:rsidR="007D75D6" w:rsidRPr="00CD501F">
                <w:rPr>
                  <w:rStyle w:val="Hyperlink"/>
                  <w:rFonts w:eastAsia="Arial"/>
                </w:rPr>
                <w:t>The Management of Health and Safety at Work Regulations 1999.</w:t>
              </w:r>
            </w:hyperlink>
          </w:p>
          <w:p w14:paraId="4CC06B4D" w14:textId="77777777" w:rsidR="00A54182" w:rsidRDefault="00000000" w:rsidP="00077819">
            <w:pPr>
              <w:spacing w:before="120" w:after="120"/>
              <w:ind w:left="113"/>
              <w:textAlignment w:val="baseline"/>
              <w:rPr>
                <w:rStyle w:val="Hyperlink"/>
                <w:rFonts w:eastAsia="Arial"/>
              </w:rPr>
            </w:pPr>
            <w:hyperlink r:id="rId49" w:history="1">
              <w:r w:rsidR="007D75D6" w:rsidRPr="00D83D47">
                <w:rPr>
                  <w:rStyle w:val="Hyperlink"/>
                  <w:rFonts w:eastAsia="Arial"/>
                </w:rPr>
                <w:t>The Corporate Manslaughter and Corporate Homicide Act 2007.</w:t>
              </w:r>
            </w:hyperlink>
            <w:r w:rsidR="00667F31">
              <w:rPr>
                <w:rStyle w:val="Hyperlink"/>
                <w:rFonts w:eastAsia="Arial"/>
              </w:rPr>
              <w:t xml:space="preserve"> </w:t>
            </w:r>
          </w:p>
          <w:p w14:paraId="57C1F8A1" w14:textId="57E53FD3" w:rsidR="002023B2" w:rsidRDefault="00000000" w:rsidP="00077819">
            <w:pPr>
              <w:spacing w:before="120" w:after="120"/>
              <w:ind w:left="113"/>
              <w:textAlignment w:val="baseline"/>
              <w:rPr>
                <w:rStyle w:val="Hyperlink"/>
                <w:color w:val="auto"/>
                <w:u w:val="none"/>
              </w:rPr>
            </w:pPr>
            <w:hyperlink r:id="rId50" w:history="1">
              <w:r w:rsidR="002023B2" w:rsidRPr="007F33CD">
                <w:rPr>
                  <w:rStyle w:val="Hyperlink"/>
                </w:rPr>
                <w:t xml:space="preserve">Environmental Protection Act </w:t>
              </w:r>
              <w:r w:rsidR="00445877" w:rsidRPr="007F33CD">
                <w:rPr>
                  <w:rStyle w:val="Hyperlink"/>
                </w:rPr>
                <w:t>1990.</w:t>
              </w:r>
            </w:hyperlink>
          </w:p>
          <w:p w14:paraId="781B9619" w14:textId="57D3A9C3" w:rsidR="00445877" w:rsidRDefault="00000000" w:rsidP="00077819">
            <w:pPr>
              <w:spacing w:before="120" w:after="120"/>
              <w:ind w:left="113"/>
              <w:textAlignment w:val="baseline"/>
              <w:rPr>
                <w:rFonts w:eastAsia="Arial"/>
              </w:rPr>
            </w:pPr>
            <w:hyperlink r:id="rId51" w:history="1">
              <w:r w:rsidR="000866B5" w:rsidRPr="005E7CC5">
                <w:rPr>
                  <w:rStyle w:val="Hyperlink"/>
                  <w:rFonts w:eastAsia="Arial"/>
                </w:rPr>
                <w:t>Environment Act 2021.</w:t>
              </w:r>
            </w:hyperlink>
          </w:p>
          <w:p w14:paraId="4F2F0983" w14:textId="0534E861" w:rsidR="000866B5" w:rsidRPr="00445877" w:rsidRDefault="00000000" w:rsidP="00077819">
            <w:pPr>
              <w:spacing w:before="120" w:after="120"/>
              <w:ind w:left="113"/>
              <w:textAlignment w:val="baseline"/>
              <w:rPr>
                <w:rFonts w:eastAsia="Arial"/>
                <w:color w:val="5B9BD5" w:themeColor="hyperlink"/>
              </w:rPr>
            </w:pPr>
            <w:hyperlink r:id="rId52" w:history="1">
              <w:r w:rsidR="000866B5" w:rsidRPr="00B75F01">
                <w:rPr>
                  <w:rStyle w:val="Hyperlink"/>
                  <w:rFonts w:eastAsia="Arial"/>
                </w:rPr>
                <w:t xml:space="preserve">JSP 418 </w:t>
              </w:r>
              <w:r w:rsidR="00CF6F65" w:rsidRPr="00B75F01">
                <w:rPr>
                  <w:rStyle w:val="Hyperlink"/>
                  <w:rFonts w:eastAsia="Arial"/>
                </w:rPr>
                <w:t>–</w:t>
              </w:r>
              <w:r w:rsidR="000866B5" w:rsidRPr="00B75F01">
                <w:rPr>
                  <w:rStyle w:val="Hyperlink"/>
                  <w:rFonts w:eastAsia="Arial"/>
                </w:rPr>
                <w:t xml:space="preserve"> </w:t>
              </w:r>
              <w:r w:rsidR="00CF6F65" w:rsidRPr="00B75F01">
                <w:rPr>
                  <w:rStyle w:val="Hyperlink"/>
                  <w:rFonts w:eastAsia="Arial"/>
                </w:rPr>
                <w:t>Management of Environmental Protection in Defence.</w:t>
              </w:r>
            </w:hyperlink>
          </w:p>
        </w:tc>
      </w:tr>
      <w:tr w:rsidR="00164EF7" w:rsidRPr="00D806D4" w14:paraId="6C31C5F8" w14:textId="77777777" w:rsidTr="00077819">
        <w:tc>
          <w:tcPr>
            <w:tcW w:w="1398" w:type="dxa"/>
            <w:shd w:val="clear" w:color="auto" w:fill="F1F4F6" w:themeFill="accent6" w:themeFillTint="33"/>
          </w:tcPr>
          <w:p w14:paraId="6645FC0B" w14:textId="77777777" w:rsidR="00164EF7" w:rsidRPr="00D806D4" w:rsidRDefault="007D75D6" w:rsidP="00077819">
            <w:pPr>
              <w:spacing w:before="120" w:after="120" w:line="298" w:lineRule="exact"/>
              <w:jc w:val="center"/>
              <w:textAlignment w:val="baseline"/>
              <w:rPr>
                <w:rFonts w:eastAsia="Arial"/>
                <w:b/>
                <w:color w:val="000000"/>
              </w:rPr>
            </w:pPr>
            <w:r w:rsidRPr="00D806D4">
              <w:rPr>
                <w:rFonts w:eastAsia="Arial"/>
                <w:b/>
                <w:color w:val="000000"/>
              </w:rPr>
              <w:t>Acceptable Means of Compliance</w:t>
            </w:r>
          </w:p>
        </w:tc>
        <w:tc>
          <w:tcPr>
            <w:tcW w:w="9092" w:type="dxa"/>
            <w:shd w:val="clear" w:color="auto" w:fill="auto"/>
          </w:tcPr>
          <w:p w14:paraId="25E31A60" w14:textId="380338E0" w:rsidR="00164EF7" w:rsidRDefault="007D75D6" w:rsidP="00077819">
            <w:pPr>
              <w:numPr>
                <w:ilvl w:val="0"/>
                <w:numId w:val="1"/>
              </w:numPr>
              <w:tabs>
                <w:tab w:val="clear" w:pos="288"/>
                <w:tab w:val="left" w:pos="567"/>
                <w:tab w:val="left" w:pos="660"/>
              </w:tabs>
              <w:spacing w:before="120" w:after="120"/>
              <w:ind w:left="113"/>
              <w:textAlignment w:val="baseline"/>
              <w:rPr>
                <w:rFonts w:eastAsia="Arial"/>
                <w:color w:val="000000"/>
              </w:rPr>
            </w:pPr>
            <w:r w:rsidRPr="00D806D4">
              <w:rPr>
                <w:rFonts w:eastAsia="Arial"/>
                <w:color w:val="000000"/>
              </w:rPr>
              <w:t xml:space="preserve">Each organisation </w:t>
            </w:r>
            <w:r w:rsidRPr="00D806D4">
              <w:rPr>
                <w:rFonts w:eastAsia="Arial"/>
                <w:b/>
                <w:color w:val="000000"/>
              </w:rPr>
              <w:t xml:space="preserve">should </w:t>
            </w:r>
            <w:r w:rsidRPr="00D806D4">
              <w:rPr>
                <w:rFonts w:eastAsia="Arial"/>
                <w:color w:val="000000"/>
              </w:rPr>
              <w:t xml:space="preserve">clearly detail within an organisation </w:t>
            </w:r>
            <w:r w:rsidR="007A6386">
              <w:rPr>
                <w:rFonts w:eastAsia="Arial"/>
                <w:color w:val="000000"/>
              </w:rPr>
              <w:t>and</w:t>
            </w:r>
            <w:r w:rsidRPr="00D806D4">
              <w:rPr>
                <w:rFonts w:eastAsia="Arial"/>
                <w:color w:val="000000"/>
              </w:rPr>
              <w:t xml:space="preserve"> arrangements document who holds accountability for HS&amp;EP processes and the management of safety risk and environmental impact.</w:t>
            </w:r>
          </w:p>
          <w:p w14:paraId="442D0973" w14:textId="578F3D48" w:rsidR="001576FB" w:rsidRPr="00D806D4" w:rsidRDefault="001576FB" w:rsidP="00077819">
            <w:pPr>
              <w:numPr>
                <w:ilvl w:val="0"/>
                <w:numId w:val="1"/>
              </w:numPr>
              <w:tabs>
                <w:tab w:val="clear" w:pos="288"/>
                <w:tab w:val="left" w:pos="567"/>
                <w:tab w:val="left" w:pos="660"/>
              </w:tabs>
              <w:spacing w:before="120" w:after="120"/>
              <w:ind w:left="113"/>
              <w:textAlignment w:val="baseline"/>
              <w:rPr>
                <w:rFonts w:eastAsia="Arial"/>
                <w:color w:val="000000"/>
              </w:rPr>
            </w:pPr>
            <w:r w:rsidRPr="001576FB">
              <w:rPr>
                <w:rFonts w:eastAsia="Arial"/>
                <w:color w:val="000000"/>
              </w:rPr>
              <w:t xml:space="preserve">Details of Accountable Persons </w:t>
            </w:r>
            <w:r w:rsidRPr="00372DF0">
              <w:rPr>
                <w:rFonts w:eastAsia="Arial"/>
                <w:b/>
                <w:bCs/>
                <w:color w:val="000000"/>
              </w:rPr>
              <w:t>should</w:t>
            </w:r>
            <w:r w:rsidRPr="001576FB">
              <w:rPr>
                <w:rFonts w:eastAsia="Arial"/>
                <w:color w:val="000000"/>
              </w:rPr>
              <w:t xml:space="preserve"> be made available </w:t>
            </w:r>
            <w:r w:rsidR="00F153A5">
              <w:rPr>
                <w:rFonts w:eastAsia="Arial"/>
                <w:color w:val="000000"/>
              </w:rPr>
              <w:t xml:space="preserve">on request </w:t>
            </w:r>
            <w:r w:rsidRPr="001576FB">
              <w:rPr>
                <w:rFonts w:eastAsia="Arial"/>
                <w:color w:val="000000"/>
              </w:rPr>
              <w:t>to DLSR.</w:t>
            </w:r>
          </w:p>
          <w:p w14:paraId="48DC14B0" w14:textId="5604E7ED" w:rsidR="00164EF7" w:rsidRPr="00D806D4" w:rsidRDefault="007D75D6" w:rsidP="00077819">
            <w:pPr>
              <w:numPr>
                <w:ilvl w:val="0"/>
                <w:numId w:val="1"/>
              </w:numPr>
              <w:tabs>
                <w:tab w:val="clear" w:pos="288"/>
                <w:tab w:val="left" w:pos="567"/>
                <w:tab w:val="left" w:pos="660"/>
              </w:tabs>
              <w:spacing w:before="120" w:after="120"/>
              <w:ind w:left="113"/>
              <w:textAlignment w:val="baseline"/>
              <w:rPr>
                <w:rFonts w:eastAsia="Arial"/>
                <w:color w:val="000000"/>
              </w:rPr>
            </w:pPr>
            <w:r w:rsidRPr="00D806D4">
              <w:rPr>
                <w:rFonts w:eastAsia="Arial"/>
                <w:color w:val="000000"/>
              </w:rPr>
              <w:t xml:space="preserve">Accountable Persons </w:t>
            </w:r>
            <w:r w:rsidRPr="00D806D4">
              <w:rPr>
                <w:rFonts w:eastAsia="Arial"/>
                <w:b/>
                <w:color w:val="000000"/>
              </w:rPr>
              <w:t xml:space="preserve">should </w:t>
            </w:r>
            <w:r w:rsidRPr="00D806D4">
              <w:rPr>
                <w:rFonts w:eastAsia="Arial"/>
                <w:color w:val="000000"/>
              </w:rPr>
              <w:t xml:space="preserve">hold documented evidence of their delegated authority, </w:t>
            </w:r>
            <w:r w:rsidR="00374EF9" w:rsidRPr="00D806D4">
              <w:rPr>
                <w:rFonts w:eastAsia="Arial"/>
                <w:color w:val="000000"/>
              </w:rPr>
              <w:t>accountability,</w:t>
            </w:r>
            <w:r w:rsidRPr="00D806D4">
              <w:rPr>
                <w:rFonts w:eastAsia="Arial"/>
                <w:color w:val="000000"/>
              </w:rPr>
              <w:t xml:space="preserve"> and responsibility.</w:t>
            </w:r>
          </w:p>
          <w:p w14:paraId="3E126E1E" w14:textId="5E0C153C" w:rsidR="00164EF7" w:rsidRPr="00D806D4" w:rsidRDefault="007D75D6" w:rsidP="00077819">
            <w:pPr>
              <w:numPr>
                <w:ilvl w:val="0"/>
                <w:numId w:val="1"/>
              </w:numPr>
              <w:tabs>
                <w:tab w:val="clear" w:pos="288"/>
                <w:tab w:val="left" w:pos="567"/>
                <w:tab w:val="left" w:pos="660"/>
              </w:tabs>
              <w:spacing w:before="120" w:after="120"/>
              <w:ind w:left="113"/>
              <w:textAlignment w:val="baseline"/>
              <w:rPr>
                <w:rFonts w:eastAsia="Arial"/>
                <w:color w:val="000000"/>
              </w:rPr>
            </w:pPr>
            <w:r w:rsidRPr="00D806D4">
              <w:rPr>
                <w:rFonts w:eastAsia="Arial"/>
                <w:color w:val="000000"/>
              </w:rPr>
              <w:t xml:space="preserve">There </w:t>
            </w:r>
            <w:r w:rsidRPr="00D806D4">
              <w:rPr>
                <w:rFonts w:eastAsia="Arial"/>
                <w:b/>
                <w:color w:val="000000"/>
              </w:rPr>
              <w:t xml:space="preserve">should </w:t>
            </w:r>
            <w:r w:rsidRPr="00D806D4">
              <w:rPr>
                <w:rFonts w:eastAsia="Arial"/>
                <w:color w:val="000000"/>
              </w:rPr>
              <w:t xml:space="preserve">be current and agreed </w:t>
            </w:r>
            <w:r w:rsidR="00FA2FB2">
              <w:rPr>
                <w:rFonts w:eastAsia="Arial"/>
                <w:color w:val="000000"/>
              </w:rPr>
              <w:t>T</w:t>
            </w:r>
            <w:r w:rsidRPr="00D806D4">
              <w:rPr>
                <w:rFonts w:eastAsia="Arial"/>
                <w:color w:val="000000"/>
              </w:rPr>
              <w:t xml:space="preserve">erms of </w:t>
            </w:r>
            <w:r w:rsidR="00FA2FB2">
              <w:rPr>
                <w:rFonts w:eastAsia="Arial"/>
                <w:color w:val="000000"/>
              </w:rPr>
              <w:t>R</w:t>
            </w:r>
            <w:r w:rsidRPr="00D806D4">
              <w:rPr>
                <w:rFonts w:eastAsia="Arial"/>
                <w:color w:val="000000"/>
              </w:rPr>
              <w:t xml:space="preserve">eference for all personnel who manage, </w:t>
            </w:r>
            <w:r w:rsidR="00374EF9" w:rsidRPr="00D806D4">
              <w:rPr>
                <w:rFonts w:eastAsia="Arial"/>
                <w:color w:val="000000"/>
              </w:rPr>
              <w:t>perform,</w:t>
            </w:r>
            <w:r w:rsidRPr="00D806D4">
              <w:rPr>
                <w:rFonts w:eastAsia="Arial"/>
                <w:color w:val="000000"/>
              </w:rPr>
              <w:t xml:space="preserve"> and verify work relating to or impacting safety and environmental management within the jurisdiction of these regulations.</w:t>
            </w:r>
          </w:p>
          <w:p w14:paraId="1F1D80AB" w14:textId="036338ED" w:rsidR="00164EF7" w:rsidRDefault="007D75D6" w:rsidP="00077819">
            <w:pPr>
              <w:numPr>
                <w:ilvl w:val="0"/>
                <w:numId w:val="1"/>
              </w:numPr>
              <w:tabs>
                <w:tab w:val="clear" w:pos="288"/>
                <w:tab w:val="left" w:pos="567"/>
                <w:tab w:val="left" w:pos="660"/>
              </w:tabs>
              <w:spacing w:before="120" w:after="120"/>
              <w:ind w:left="113"/>
              <w:textAlignment w:val="baseline"/>
              <w:rPr>
                <w:rFonts w:eastAsia="Arial"/>
                <w:color w:val="000000"/>
                <w:spacing w:val="-2"/>
              </w:rPr>
            </w:pPr>
            <w:r w:rsidRPr="00D806D4">
              <w:rPr>
                <w:rFonts w:eastAsia="Arial"/>
                <w:color w:val="000000"/>
                <w:spacing w:val="-2"/>
              </w:rPr>
              <w:t xml:space="preserve">Accountable Persons </w:t>
            </w:r>
            <w:r w:rsidRPr="00D806D4">
              <w:rPr>
                <w:rFonts w:eastAsia="Arial"/>
                <w:b/>
                <w:color w:val="000000"/>
                <w:spacing w:val="-2"/>
              </w:rPr>
              <w:t xml:space="preserve">should </w:t>
            </w:r>
            <w:r w:rsidRPr="00D806D4">
              <w:rPr>
                <w:rFonts w:eastAsia="Arial"/>
                <w:color w:val="000000"/>
                <w:spacing w:val="-2"/>
              </w:rPr>
              <w:t xml:space="preserve">make sure that all personnel with HS&amp;EP </w:t>
            </w:r>
            <w:r w:rsidRPr="00A77FF8">
              <w:rPr>
                <w:rFonts w:eastAsia="Arial"/>
                <w:color w:val="000000"/>
              </w:rPr>
              <w:t>responsibilities</w:t>
            </w:r>
            <w:r w:rsidRPr="00D806D4">
              <w:rPr>
                <w:rFonts w:eastAsia="Arial"/>
                <w:color w:val="000000"/>
                <w:spacing w:val="-2"/>
              </w:rPr>
              <w:t xml:space="preserve"> have </w:t>
            </w:r>
            <w:r w:rsidR="00DF3B5E">
              <w:rPr>
                <w:rFonts w:eastAsia="Arial"/>
                <w:color w:val="000000"/>
                <w:spacing w:val="-2"/>
              </w:rPr>
              <w:t>formally delegated roles and responsibilities</w:t>
            </w:r>
            <w:r w:rsidRPr="00D806D4">
              <w:rPr>
                <w:rFonts w:eastAsia="Arial"/>
                <w:color w:val="000000"/>
                <w:spacing w:val="-2"/>
              </w:rPr>
              <w:t xml:space="preserve"> so that they are clear and understood by both the person and the people they interact with.</w:t>
            </w:r>
          </w:p>
          <w:p w14:paraId="641747FE" w14:textId="0EF85BD9" w:rsidR="006A1B5F" w:rsidRPr="004A1FF4" w:rsidRDefault="00473C7B" w:rsidP="00077819">
            <w:pPr>
              <w:numPr>
                <w:ilvl w:val="0"/>
                <w:numId w:val="1"/>
              </w:numPr>
              <w:tabs>
                <w:tab w:val="clear" w:pos="288"/>
                <w:tab w:val="left" w:pos="567"/>
                <w:tab w:val="left" w:pos="660"/>
              </w:tabs>
              <w:spacing w:before="120" w:after="120"/>
              <w:ind w:left="113"/>
              <w:textAlignment w:val="baseline"/>
              <w:rPr>
                <w:rFonts w:eastAsia="Arial"/>
                <w:color w:val="000000"/>
                <w:spacing w:val="-2"/>
              </w:rPr>
            </w:pPr>
            <w:r>
              <w:rPr>
                <w:rFonts w:eastAsia="Arial"/>
                <w:color w:val="000000"/>
                <w:spacing w:val="-2"/>
              </w:rPr>
              <w:t xml:space="preserve">Accountable Persons </w:t>
            </w:r>
            <w:r>
              <w:rPr>
                <w:rFonts w:eastAsia="Arial"/>
                <w:b/>
                <w:bCs/>
                <w:color w:val="000000"/>
                <w:spacing w:val="-2"/>
              </w:rPr>
              <w:t xml:space="preserve">should </w:t>
            </w:r>
            <w:r>
              <w:rPr>
                <w:rFonts w:eastAsia="Arial"/>
                <w:color w:val="000000"/>
                <w:spacing w:val="-2"/>
              </w:rPr>
              <w:t>make sure that personnel with HS&amp;EP responsibilities of any form are competent and current.</w:t>
            </w:r>
          </w:p>
        </w:tc>
      </w:tr>
      <w:tr w:rsidR="005C1BA6" w:rsidRPr="00D806D4" w14:paraId="646C7C1F" w14:textId="77777777" w:rsidTr="00077819">
        <w:tc>
          <w:tcPr>
            <w:tcW w:w="1398" w:type="dxa"/>
            <w:shd w:val="clear" w:color="auto" w:fill="F1F4F6" w:themeFill="accent6" w:themeFillTint="33"/>
          </w:tcPr>
          <w:p w14:paraId="0E74A085" w14:textId="77777777" w:rsidR="005C1BA6" w:rsidRPr="00D806D4" w:rsidRDefault="005C1BA6" w:rsidP="00077819">
            <w:pPr>
              <w:spacing w:before="120" w:after="120"/>
              <w:jc w:val="center"/>
              <w:textAlignment w:val="baseline"/>
              <w:rPr>
                <w:rFonts w:eastAsia="Arial"/>
                <w:b/>
                <w:color w:val="000000"/>
              </w:rPr>
            </w:pPr>
            <w:bookmarkStart w:id="85" w:name="_Hlk131336357"/>
            <w:r w:rsidRPr="000E4B8E">
              <w:rPr>
                <w:rFonts w:eastAsia="Arial"/>
                <w:b/>
              </w:rPr>
              <w:t>Further Guidance</w:t>
            </w:r>
          </w:p>
        </w:tc>
        <w:tc>
          <w:tcPr>
            <w:tcW w:w="9092" w:type="dxa"/>
            <w:shd w:val="clear" w:color="auto" w:fill="auto"/>
          </w:tcPr>
          <w:p w14:paraId="4E8F21E8" w14:textId="77777777" w:rsidR="009E0437" w:rsidRPr="00C42842" w:rsidRDefault="00000000" w:rsidP="00077819">
            <w:pPr>
              <w:pStyle w:val="ListParagraph"/>
              <w:tabs>
                <w:tab w:val="left" w:pos="3969"/>
                <w:tab w:val="right" w:pos="9026"/>
              </w:tabs>
              <w:spacing w:before="120" w:after="120"/>
              <w:ind w:left="113"/>
              <w:contextualSpacing w:val="0"/>
              <w:rPr>
                <w:rFonts w:eastAsia="Arial"/>
                <w:spacing w:val="-2"/>
                <w:szCs w:val="24"/>
              </w:rPr>
            </w:pPr>
            <w:hyperlink r:id="rId53" w:history="1">
              <w:r w:rsidR="009E0437" w:rsidRPr="009E0437">
                <w:rPr>
                  <w:rStyle w:val="Hyperlink"/>
                  <w:rFonts w:eastAsia="Arial"/>
                  <w:spacing w:val="-2"/>
                  <w:szCs w:val="24"/>
                </w:rPr>
                <w:t xml:space="preserve">JSP 815 - Defence Safety Management System Framework. </w:t>
              </w:r>
            </w:hyperlink>
          </w:p>
          <w:p w14:paraId="641497E5" w14:textId="77777777" w:rsidR="009E0437" w:rsidRDefault="00000000" w:rsidP="00077819">
            <w:pPr>
              <w:pStyle w:val="ListParagraph"/>
              <w:tabs>
                <w:tab w:val="left" w:pos="3969"/>
                <w:tab w:val="right" w:pos="9026"/>
              </w:tabs>
              <w:spacing w:before="120" w:after="120"/>
              <w:ind w:left="113"/>
              <w:contextualSpacing w:val="0"/>
              <w:rPr>
                <w:spacing w:val="-2"/>
                <w:szCs w:val="24"/>
              </w:rPr>
            </w:pPr>
            <w:hyperlink r:id="rId54" w:history="1">
              <w:r w:rsidR="009E0437" w:rsidRPr="009E0437">
                <w:rPr>
                  <w:rStyle w:val="Hyperlink"/>
                  <w:rFonts w:eastAsia="Arial"/>
                  <w:spacing w:val="-2"/>
                  <w:szCs w:val="24"/>
                </w:rPr>
                <w:t>JSP 816</w:t>
              </w:r>
              <w:r w:rsidR="009E0437" w:rsidRPr="009E0437">
                <w:rPr>
                  <w:rStyle w:val="Hyperlink"/>
                  <w:spacing w:val="-2"/>
                  <w:szCs w:val="24"/>
                </w:rPr>
                <w:t xml:space="preserve"> - Defence Environmental Management System.</w:t>
              </w:r>
            </w:hyperlink>
          </w:p>
          <w:p w14:paraId="4B9861A6" w14:textId="04976BC1" w:rsidR="00240306" w:rsidRDefault="00000000" w:rsidP="00077819">
            <w:pPr>
              <w:pStyle w:val="ListParagraph"/>
              <w:spacing w:before="120" w:after="120"/>
              <w:ind w:left="113"/>
              <w:contextualSpacing w:val="0"/>
              <w:rPr>
                <w:rFonts w:eastAsia="Arial"/>
                <w:spacing w:val="-2"/>
                <w:szCs w:val="24"/>
              </w:rPr>
            </w:pPr>
            <w:hyperlink r:id="rId55" w:history="1">
              <w:r w:rsidR="00240306" w:rsidRPr="00055351">
                <w:rPr>
                  <w:rStyle w:val="Hyperlink"/>
                  <w:rFonts w:eastAsia="Arial"/>
                  <w:spacing w:val="-2"/>
                  <w:szCs w:val="24"/>
                </w:rPr>
                <w:t>JSP 375 – Management of Health and Safety in Defence</w:t>
              </w:r>
              <w:r w:rsidR="00282259" w:rsidRPr="00055351">
                <w:rPr>
                  <w:rStyle w:val="Hyperlink"/>
                  <w:rFonts w:eastAsia="Arial"/>
                  <w:spacing w:val="-2"/>
                  <w:szCs w:val="24"/>
                </w:rPr>
                <w:t>.</w:t>
              </w:r>
            </w:hyperlink>
          </w:p>
          <w:p w14:paraId="3E1BF209" w14:textId="3B3AE656" w:rsidR="001E5AE1" w:rsidRDefault="00000000" w:rsidP="00077819">
            <w:pPr>
              <w:pStyle w:val="ListParagraph"/>
              <w:spacing w:before="120" w:after="120"/>
              <w:ind w:left="113"/>
              <w:contextualSpacing w:val="0"/>
              <w:rPr>
                <w:rFonts w:eastAsia="Arial"/>
                <w:spacing w:val="-2"/>
                <w:szCs w:val="24"/>
              </w:rPr>
            </w:pPr>
            <w:hyperlink r:id="rId56" w:history="1">
              <w:r w:rsidR="00D6090D" w:rsidRPr="00FF3981">
                <w:rPr>
                  <w:rStyle w:val="Hyperlink"/>
                  <w:rFonts w:eastAsia="Arial"/>
                  <w:spacing w:val="-2"/>
                  <w:szCs w:val="24"/>
                </w:rPr>
                <w:t xml:space="preserve">JSP 376 </w:t>
              </w:r>
              <w:r w:rsidR="00CC747C" w:rsidRPr="00FF3981">
                <w:rPr>
                  <w:rStyle w:val="Hyperlink"/>
                  <w:rFonts w:eastAsia="Arial"/>
                  <w:spacing w:val="-2"/>
                  <w:szCs w:val="24"/>
                </w:rPr>
                <w:t>–</w:t>
              </w:r>
              <w:r w:rsidR="00D6090D" w:rsidRPr="00FF3981">
                <w:rPr>
                  <w:rStyle w:val="Hyperlink"/>
                  <w:rFonts w:eastAsia="Arial"/>
                  <w:spacing w:val="-2"/>
                  <w:szCs w:val="24"/>
                </w:rPr>
                <w:t xml:space="preserve"> </w:t>
              </w:r>
              <w:r w:rsidR="00CC747C" w:rsidRPr="00FF3981">
                <w:rPr>
                  <w:rStyle w:val="Hyperlink"/>
                  <w:rFonts w:eastAsia="Arial"/>
                  <w:spacing w:val="-2"/>
                  <w:szCs w:val="24"/>
                </w:rPr>
                <w:t xml:space="preserve">Defence </w:t>
              </w:r>
              <w:r w:rsidR="00270982" w:rsidRPr="00FF3981">
                <w:rPr>
                  <w:rStyle w:val="Hyperlink"/>
                  <w:rFonts w:eastAsia="Arial"/>
                  <w:spacing w:val="-2"/>
                  <w:szCs w:val="24"/>
                </w:rPr>
                <w:t>Acquisition</w:t>
              </w:r>
              <w:r w:rsidR="00CC747C" w:rsidRPr="00FF3981">
                <w:rPr>
                  <w:rStyle w:val="Hyperlink"/>
                  <w:rFonts w:eastAsia="Arial"/>
                  <w:spacing w:val="-2"/>
                  <w:szCs w:val="24"/>
                </w:rPr>
                <w:t xml:space="preserve"> Safety </w:t>
              </w:r>
              <w:r w:rsidR="00270982" w:rsidRPr="00FF3981">
                <w:rPr>
                  <w:rStyle w:val="Hyperlink"/>
                  <w:rFonts w:eastAsia="Arial"/>
                  <w:spacing w:val="-2"/>
                  <w:szCs w:val="24"/>
                </w:rPr>
                <w:t>Policy.</w:t>
              </w:r>
            </w:hyperlink>
          </w:p>
          <w:p w14:paraId="355DCB6D" w14:textId="7C6CCC35" w:rsidR="00BC22AF" w:rsidRDefault="00000000" w:rsidP="00077819">
            <w:pPr>
              <w:pStyle w:val="ListParagraph"/>
              <w:spacing w:before="120" w:after="120"/>
              <w:ind w:left="113"/>
              <w:contextualSpacing w:val="0"/>
              <w:rPr>
                <w:rFonts w:eastAsia="Arial"/>
                <w:spacing w:val="-2"/>
                <w:szCs w:val="24"/>
              </w:rPr>
            </w:pPr>
            <w:hyperlink r:id="rId57" w:history="1">
              <w:r w:rsidR="00BC22AF" w:rsidRPr="00297091">
                <w:rPr>
                  <w:rStyle w:val="Hyperlink"/>
                  <w:rFonts w:eastAsia="Arial"/>
                  <w:spacing w:val="-2"/>
                  <w:szCs w:val="24"/>
                </w:rPr>
                <w:t xml:space="preserve">JSP 317 – </w:t>
              </w:r>
              <w:r w:rsidR="000A1942">
                <w:rPr>
                  <w:rStyle w:val="Hyperlink"/>
                  <w:rFonts w:eastAsia="Arial"/>
                  <w:spacing w:val="-2"/>
                  <w:szCs w:val="24"/>
                </w:rPr>
                <w:t xml:space="preserve"> Defence fuels po</w:t>
              </w:r>
              <w:r w:rsidR="000D2828">
                <w:rPr>
                  <w:rStyle w:val="Hyperlink"/>
                  <w:rFonts w:eastAsia="Arial"/>
                  <w:spacing w:val="-2"/>
                  <w:szCs w:val="24"/>
                </w:rPr>
                <w:t>licy, organisation and safety regulations.</w:t>
              </w:r>
            </w:hyperlink>
          </w:p>
          <w:p w14:paraId="2B3EB5CE" w14:textId="26159549" w:rsidR="005C1BA6" w:rsidRPr="005D22EC" w:rsidRDefault="00000000" w:rsidP="00077819">
            <w:pPr>
              <w:pStyle w:val="ListParagraph"/>
              <w:spacing w:before="120" w:after="120"/>
              <w:ind w:left="113"/>
              <w:contextualSpacing w:val="0"/>
              <w:rPr>
                <w:rFonts w:eastAsia="Arial"/>
                <w:spacing w:val="-2"/>
                <w:szCs w:val="24"/>
              </w:rPr>
            </w:pPr>
            <w:hyperlink r:id="rId58" w:history="1">
              <w:r w:rsidR="005C1BA6" w:rsidRPr="00781191">
                <w:rPr>
                  <w:rStyle w:val="Hyperlink"/>
                  <w:rFonts w:eastAsia="Arial"/>
                  <w:spacing w:val="-2"/>
                  <w:szCs w:val="24"/>
                </w:rPr>
                <w:t xml:space="preserve">JSP 419 </w:t>
              </w:r>
              <w:r w:rsidR="00BC22AF" w:rsidRPr="00781191">
                <w:rPr>
                  <w:rStyle w:val="Hyperlink"/>
                  <w:spacing w:val="-2"/>
                  <w:szCs w:val="24"/>
                </w:rPr>
                <w:t>–</w:t>
              </w:r>
              <w:r w:rsidR="005C1BA6" w:rsidRPr="00781191">
                <w:rPr>
                  <w:rStyle w:val="Hyperlink"/>
                  <w:rFonts w:eastAsia="Arial"/>
                  <w:spacing w:val="-2"/>
                  <w:szCs w:val="24"/>
                </w:rPr>
                <w:t xml:space="preserve"> Adventurous Training in the UK Armed Forces</w:t>
              </w:r>
              <w:r w:rsidR="00282259" w:rsidRPr="00781191">
                <w:rPr>
                  <w:rStyle w:val="Hyperlink"/>
                  <w:rFonts w:eastAsia="Arial"/>
                  <w:spacing w:val="-2"/>
                  <w:szCs w:val="24"/>
                </w:rPr>
                <w:t>.</w:t>
              </w:r>
            </w:hyperlink>
            <w:r w:rsidR="005D22EC">
              <w:rPr>
                <w:rStyle w:val="Hyperlink"/>
                <w:rFonts w:eastAsia="Arial"/>
                <w:color w:val="auto"/>
                <w:spacing w:val="-2"/>
                <w:szCs w:val="24"/>
                <w:u w:val="none"/>
              </w:rPr>
              <w:t xml:space="preserve">(Internal MOD </w:t>
            </w:r>
            <w:r w:rsidR="00696ED4">
              <w:rPr>
                <w:rStyle w:val="Hyperlink"/>
                <w:rFonts w:eastAsia="Arial"/>
                <w:color w:val="auto"/>
                <w:spacing w:val="-2"/>
                <w:szCs w:val="24"/>
                <w:u w:val="none"/>
              </w:rPr>
              <w:t>a</w:t>
            </w:r>
            <w:r w:rsidR="005D22EC">
              <w:rPr>
                <w:rStyle w:val="Hyperlink"/>
                <w:rFonts w:eastAsia="Arial"/>
                <w:color w:val="auto"/>
                <w:spacing w:val="-2"/>
                <w:szCs w:val="24"/>
                <w:u w:val="none"/>
              </w:rPr>
              <w:t>ccess only)</w:t>
            </w:r>
          </w:p>
          <w:p w14:paraId="1545B4CD" w14:textId="77777777" w:rsidR="005C1BA6" w:rsidRDefault="00000000" w:rsidP="00077819">
            <w:pPr>
              <w:pStyle w:val="ListParagraph"/>
              <w:spacing w:before="120" w:after="120"/>
              <w:ind w:left="113"/>
              <w:contextualSpacing w:val="0"/>
              <w:rPr>
                <w:rStyle w:val="Hyperlink"/>
                <w:rFonts w:eastAsia="Arial"/>
                <w:color w:val="auto"/>
                <w:spacing w:val="-2"/>
                <w:szCs w:val="24"/>
                <w:u w:val="none"/>
              </w:rPr>
            </w:pPr>
            <w:hyperlink r:id="rId59" w:history="1">
              <w:r w:rsidR="005C1BA6" w:rsidRPr="00E86774">
                <w:rPr>
                  <w:rStyle w:val="Hyperlink"/>
                  <w:rFonts w:eastAsia="Arial"/>
                  <w:spacing w:val="-2"/>
                  <w:szCs w:val="24"/>
                </w:rPr>
                <w:t xml:space="preserve">JSP 814 </w:t>
              </w:r>
              <w:r w:rsidR="00BC22AF" w:rsidRPr="00E86774">
                <w:rPr>
                  <w:rStyle w:val="Hyperlink"/>
                  <w:spacing w:val="-2"/>
                  <w:szCs w:val="24"/>
                </w:rPr>
                <w:t>–</w:t>
              </w:r>
              <w:r w:rsidR="005C1BA6" w:rsidRPr="00E86774">
                <w:rPr>
                  <w:rStyle w:val="Hyperlink"/>
                  <w:rFonts w:eastAsia="Arial"/>
                  <w:spacing w:val="-2"/>
                  <w:szCs w:val="24"/>
                </w:rPr>
                <w:t xml:space="preserve"> Policy and Regulations for Ministry of Defence Sponsored Cadet Forces</w:t>
              </w:r>
              <w:r w:rsidR="00282259" w:rsidRPr="00E86774">
                <w:rPr>
                  <w:rStyle w:val="Hyperlink"/>
                  <w:rFonts w:eastAsia="Arial"/>
                  <w:spacing w:val="-2"/>
                  <w:szCs w:val="24"/>
                </w:rPr>
                <w:t>.</w:t>
              </w:r>
            </w:hyperlink>
            <w:r w:rsidR="00DA4DC1">
              <w:rPr>
                <w:rStyle w:val="Hyperlink"/>
                <w:rFonts w:eastAsia="Arial"/>
                <w:color w:val="auto"/>
                <w:spacing w:val="-2"/>
                <w:szCs w:val="24"/>
                <w:u w:val="none"/>
              </w:rPr>
              <w:t xml:space="preserve">(Internal MOD </w:t>
            </w:r>
            <w:r w:rsidR="00696ED4">
              <w:rPr>
                <w:rStyle w:val="Hyperlink"/>
                <w:rFonts w:eastAsia="Arial"/>
                <w:color w:val="auto"/>
                <w:spacing w:val="-2"/>
                <w:szCs w:val="24"/>
                <w:u w:val="none"/>
              </w:rPr>
              <w:t>a</w:t>
            </w:r>
            <w:r w:rsidR="00DA4DC1">
              <w:rPr>
                <w:rStyle w:val="Hyperlink"/>
                <w:rFonts w:eastAsia="Arial"/>
                <w:color w:val="auto"/>
                <w:spacing w:val="-2"/>
                <w:szCs w:val="24"/>
                <w:u w:val="none"/>
              </w:rPr>
              <w:t>ccess only)</w:t>
            </w:r>
          </w:p>
          <w:p w14:paraId="156F7F59" w14:textId="20710617" w:rsidR="003061D0" w:rsidRDefault="00000000" w:rsidP="00077819">
            <w:pPr>
              <w:pStyle w:val="ListParagraph"/>
              <w:spacing w:before="120" w:after="120"/>
              <w:ind w:left="113"/>
              <w:contextualSpacing w:val="0"/>
              <w:rPr>
                <w:rFonts w:eastAsia="Arial"/>
                <w:spacing w:val="-2"/>
                <w:szCs w:val="24"/>
              </w:rPr>
            </w:pPr>
            <w:hyperlink w:anchor="_105_-_Competence" w:history="1">
              <w:r w:rsidR="00BC22AF" w:rsidRPr="00107C30">
                <w:rPr>
                  <w:rStyle w:val="Hyperlink"/>
                  <w:rFonts w:eastAsia="Arial"/>
                  <w:spacing w:val="-2"/>
                  <w:szCs w:val="24"/>
                </w:rPr>
                <w:t xml:space="preserve">DLSR </w:t>
              </w:r>
              <w:r w:rsidR="003E706A" w:rsidRPr="00107C30">
                <w:rPr>
                  <w:rStyle w:val="Hyperlink"/>
                  <w:rFonts w:eastAsia="Arial"/>
                  <w:spacing w:val="-2"/>
                  <w:szCs w:val="24"/>
                </w:rPr>
                <w:t>r</w:t>
              </w:r>
              <w:r w:rsidR="00BC22AF" w:rsidRPr="00107C30">
                <w:rPr>
                  <w:rStyle w:val="Hyperlink"/>
                  <w:rFonts w:eastAsia="Arial"/>
                  <w:spacing w:val="-2"/>
                  <w:szCs w:val="24"/>
                </w:rPr>
                <w:t>egulation 10</w:t>
              </w:r>
              <w:r w:rsidR="004210D2" w:rsidRPr="00107C30">
                <w:rPr>
                  <w:rStyle w:val="Hyperlink"/>
                  <w:rFonts w:eastAsia="Arial"/>
                  <w:spacing w:val="-2"/>
                  <w:szCs w:val="24"/>
                </w:rPr>
                <w:t>5</w:t>
              </w:r>
              <w:r w:rsidR="00BC22AF" w:rsidRPr="00107C30">
                <w:rPr>
                  <w:rStyle w:val="Hyperlink"/>
                  <w:rFonts w:eastAsia="Arial"/>
                  <w:spacing w:val="-2"/>
                  <w:szCs w:val="24"/>
                </w:rPr>
                <w:t xml:space="preserve"> – Competence and Currency</w:t>
              </w:r>
            </w:hyperlink>
            <w:r w:rsidR="00282259">
              <w:rPr>
                <w:rFonts w:eastAsia="Arial"/>
                <w:spacing w:val="-2"/>
                <w:szCs w:val="24"/>
              </w:rPr>
              <w:t>.</w:t>
            </w:r>
          </w:p>
          <w:p w14:paraId="653D7AD0" w14:textId="166BECC2" w:rsidR="00785CFF" w:rsidRDefault="00000000" w:rsidP="00077819">
            <w:pPr>
              <w:pStyle w:val="ListParagraph"/>
              <w:spacing w:before="120" w:after="120"/>
              <w:ind w:left="113"/>
              <w:contextualSpacing w:val="0"/>
              <w:rPr>
                <w:rFonts w:eastAsia="Arial"/>
                <w:spacing w:val="-2"/>
                <w:szCs w:val="24"/>
              </w:rPr>
            </w:pPr>
            <w:hyperlink w:anchor="Contents_200_Series" w:history="1">
              <w:r w:rsidR="00785CFF" w:rsidRPr="004F5570">
                <w:rPr>
                  <w:rStyle w:val="Hyperlink"/>
                  <w:rFonts w:eastAsia="Arial"/>
                  <w:spacing w:val="-2"/>
                  <w:szCs w:val="24"/>
                </w:rPr>
                <w:t xml:space="preserve">DLSR 200 Series </w:t>
              </w:r>
              <w:r w:rsidR="003E706A" w:rsidRPr="004F5570">
                <w:rPr>
                  <w:rStyle w:val="Hyperlink"/>
                  <w:rFonts w:eastAsia="Arial"/>
                  <w:spacing w:val="-2"/>
                  <w:szCs w:val="24"/>
                </w:rPr>
                <w:t>r</w:t>
              </w:r>
              <w:r w:rsidR="00785CFF" w:rsidRPr="004F5570">
                <w:rPr>
                  <w:rStyle w:val="Hyperlink"/>
                  <w:rFonts w:eastAsia="Arial"/>
                  <w:spacing w:val="-2"/>
                  <w:szCs w:val="24"/>
                </w:rPr>
                <w:t>egulations</w:t>
              </w:r>
            </w:hyperlink>
            <w:r w:rsidR="00785CFF">
              <w:rPr>
                <w:rFonts w:eastAsia="Arial"/>
                <w:spacing w:val="-2"/>
                <w:szCs w:val="24"/>
              </w:rPr>
              <w:t xml:space="preserve"> for content concerned with Adventur</w:t>
            </w:r>
            <w:r w:rsidR="002966FF">
              <w:rPr>
                <w:rFonts w:eastAsia="Arial"/>
                <w:spacing w:val="-2"/>
                <w:szCs w:val="24"/>
              </w:rPr>
              <w:t>ous</w:t>
            </w:r>
            <w:r w:rsidR="00785CFF">
              <w:rPr>
                <w:rFonts w:eastAsia="Arial"/>
                <w:spacing w:val="-2"/>
                <w:szCs w:val="24"/>
              </w:rPr>
              <w:t xml:space="preserve"> Training Safety </w:t>
            </w:r>
            <w:r w:rsidR="00D44DBB">
              <w:rPr>
                <w:rFonts w:eastAsia="Arial"/>
                <w:spacing w:val="-2"/>
                <w:szCs w:val="24"/>
              </w:rPr>
              <w:t xml:space="preserve">and Environmental </w:t>
            </w:r>
            <w:r w:rsidR="00237F83">
              <w:rPr>
                <w:rFonts w:eastAsia="Arial"/>
                <w:spacing w:val="-2"/>
                <w:szCs w:val="24"/>
              </w:rPr>
              <w:t>r</w:t>
            </w:r>
            <w:r w:rsidR="00785CFF">
              <w:rPr>
                <w:rFonts w:eastAsia="Arial"/>
                <w:spacing w:val="-2"/>
                <w:szCs w:val="24"/>
              </w:rPr>
              <w:t>egulations</w:t>
            </w:r>
            <w:r w:rsidR="00282259">
              <w:rPr>
                <w:rFonts w:eastAsia="Arial"/>
                <w:spacing w:val="-2"/>
                <w:szCs w:val="24"/>
              </w:rPr>
              <w:t>.</w:t>
            </w:r>
          </w:p>
          <w:p w14:paraId="5C51A133" w14:textId="1018C408" w:rsidR="00785CFF" w:rsidRDefault="00000000" w:rsidP="00077819">
            <w:pPr>
              <w:pStyle w:val="ListParagraph"/>
              <w:spacing w:before="120" w:after="120"/>
              <w:ind w:left="113"/>
              <w:contextualSpacing w:val="0"/>
              <w:rPr>
                <w:rFonts w:eastAsia="Arial"/>
                <w:spacing w:val="-2"/>
                <w:szCs w:val="24"/>
              </w:rPr>
            </w:pPr>
            <w:hyperlink w:anchor="Contents_300_Series" w:history="1">
              <w:r w:rsidR="00785CFF" w:rsidRPr="004F5570">
                <w:rPr>
                  <w:rStyle w:val="Hyperlink"/>
                  <w:rFonts w:eastAsia="Arial"/>
                  <w:spacing w:val="-2"/>
                  <w:szCs w:val="24"/>
                </w:rPr>
                <w:t xml:space="preserve">DLSR 300 Series </w:t>
              </w:r>
              <w:r w:rsidR="003E706A" w:rsidRPr="004F5570">
                <w:rPr>
                  <w:rStyle w:val="Hyperlink"/>
                  <w:rFonts w:eastAsia="Arial"/>
                  <w:spacing w:val="-2"/>
                  <w:szCs w:val="24"/>
                </w:rPr>
                <w:t>r</w:t>
              </w:r>
              <w:r w:rsidR="00785CFF" w:rsidRPr="004F5570">
                <w:rPr>
                  <w:rStyle w:val="Hyperlink"/>
                  <w:rFonts w:eastAsia="Arial"/>
                  <w:spacing w:val="-2"/>
                  <w:szCs w:val="24"/>
                </w:rPr>
                <w:t>egulations</w:t>
              </w:r>
            </w:hyperlink>
            <w:r w:rsidR="00785CFF">
              <w:rPr>
                <w:rFonts w:eastAsia="Arial"/>
                <w:spacing w:val="-2"/>
                <w:szCs w:val="24"/>
              </w:rPr>
              <w:t xml:space="preserve"> for content concerned with Fuel and Gas Safety </w:t>
            </w:r>
            <w:r w:rsidR="00D44DBB">
              <w:rPr>
                <w:rFonts w:eastAsia="Arial"/>
                <w:spacing w:val="-2"/>
                <w:szCs w:val="24"/>
              </w:rPr>
              <w:t xml:space="preserve">and Environmental </w:t>
            </w:r>
            <w:r w:rsidR="00237F83">
              <w:rPr>
                <w:rFonts w:eastAsia="Arial"/>
                <w:spacing w:val="-2"/>
                <w:szCs w:val="24"/>
              </w:rPr>
              <w:t>r</w:t>
            </w:r>
            <w:r w:rsidR="00785CFF">
              <w:rPr>
                <w:rFonts w:eastAsia="Arial"/>
                <w:spacing w:val="-2"/>
                <w:szCs w:val="24"/>
              </w:rPr>
              <w:t>egulations</w:t>
            </w:r>
            <w:r w:rsidR="00282259">
              <w:rPr>
                <w:rFonts w:eastAsia="Arial"/>
                <w:spacing w:val="-2"/>
                <w:szCs w:val="24"/>
              </w:rPr>
              <w:t>.</w:t>
            </w:r>
          </w:p>
          <w:p w14:paraId="6314075D" w14:textId="7DCB9CAE" w:rsidR="00785CFF" w:rsidRDefault="00000000" w:rsidP="00077819">
            <w:pPr>
              <w:pStyle w:val="ListParagraph"/>
              <w:spacing w:before="120" w:after="120"/>
              <w:ind w:left="113"/>
              <w:contextualSpacing w:val="0"/>
              <w:rPr>
                <w:rFonts w:eastAsia="Arial"/>
                <w:spacing w:val="-2"/>
                <w:szCs w:val="24"/>
              </w:rPr>
            </w:pPr>
            <w:hyperlink w:anchor="Contents_400_Series" w:history="1">
              <w:r w:rsidR="00785CFF" w:rsidRPr="004F5570">
                <w:rPr>
                  <w:rStyle w:val="Hyperlink"/>
                  <w:rFonts w:eastAsia="Arial"/>
                  <w:spacing w:val="-2"/>
                  <w:szCs w:val="24"/>
                </w:rPr>
                <w:t xml:space="preserve">DLSR 400 Series </w:t>
              </w:r>
              <w:r w:rsidR="003E706A" w:rsidRPr="004F5570">
                <w:rPr>
                  <w:rStyle w:val="Hyperlink"/>
                  <w:rFonts w:eastAsia="Arial"/>
                  <w:spacing w:val="-2"/>
                  <w:szCs w:val="24"/>
                </w:rPr>
                <w:t>r</w:t>
              </w:r>
              <w:r w:rsidR="00785CFF" w:rsidRPr="004F5570">
                <w:rPr>
                  <w:rStyle w:val="Hyperlink"/>
                  <w:rFonts w:eastAsia="Arial"/>
                  <w:spacing w:val="-2"/>
                  <w:szCs w:val="24"/>
                </w:rPr>
                <w:t>egulations</w:t>
              </w:r>
            </w:hyperlink>
            <w:r w:rsidR="00785CFF">
              <w:rPr>
                <w:rFonts w:eastAsia="Arial"/>
                <w:spacing w:val="-2"/>
                <w:szCs w:val="24"/>
              </w:rPr>
              <w:t xml:space="preserve"> for content concerned with Land Systems Safety </w:t>
            </w:r>
            <w:r w:rsidR="00D44DBB">
              <w:rPr>
                <w:rFonts w:eastAsia="Arial"/>
                <w:spacing w:val="-2"/>
                <w:szCs w:val="24"/>
              </w:rPr>
              <w:t>and Environmental</w:t>
            </w:r>
            <w:r w:rsidR="00785CFF">
              <w:rPr>
                <w:rFonts w:eastAsia="Arial"/>
                <w:spacing w:val="-2"/>
                <w:szCs w:val="24"/>
              </w:rPr>
              <w:t xml:space="preserve"> </w:t>
            </w:r>
            <w:r w:rsidR="00237F83">
              <w:rPr>
                <w:rFonts w:eastAsia="Arial"/>
                <w:spacing w:val="-2"/>
                <w:szCs w:val="24"/>
              </w:rPr>
              <w:t>r</w:t>
            </w:r>
            <w:r w:rsidR="00785CFF">
              <w:rPr>
                <w:rFonts w:eastAsia="Arial"/>
                <w:spacing w:val="-2"/>
                <w:szCs w:val="24"/>
              </w:rPr>
              <w:t>egulations</w:t>
            </w:r>
            <w:r w:rsidR="00282259">
              <w:rPr>
                <w:rFonts w:eastAsia="Arial"/>
                <w:spacing w:val="-2"/>
                <w:szCs w:val="24"/>
              </w:rPr>
              <w:t>.</w:t>
            </w:r>
          </w:p>
          <w:p w14:paraId="177F8060" w14:textId="75DD9C5C" w:rsidR="00785CFF" w:rsidRDefault="00000000" w:rsidP="00077819">
            <w:pPr>
              <w:pStyle w:val="ListParagraph"/>
              <w:spacing w:before="120" w:after="120"/>
              <w:ind w:left="113"/>
              <w:contextualSpacing w:val="0"/>
              <w:rPr>
                <w:rFonts w:eastAsia="Arial"/>
                <w:spacing w:val="-2"/>
                <w:szCs w:val="24"/>
              </w:rPr>
            </w:pPr>
            <w:hyperlink w:anchor="Contents_500_Series" w:history="1">
              <w:r w:rsidR="00785CFF" w:rsidRPr="004F5570">
                <w:rPr>
                  <w:rStyle w:val="Hyperlink"/>
                  <w:rFonts w:eastAsia="Arial"/>
                  <w:spacing w:val="-2"/>
                  <w:szCs w:val="24"/>
                </w:rPr>
                <w:t xml:space="preserve">DLSR 500 Series </w:t>
              </w:r>
              <w:r w:rsidR="003E706A" w:rsidRPr="004F5570">
                <w:rPr>
                  <w:rStyle w:val="Hyperlink"/>
                  <w:rFonts w:eastAsia="Arial"/>
                  <w:spacing w:val="-2"/>
                  <w:szCs w:val="24"/>
                </w:rPr>
                <w:t>r</w:t>
              </w:r>
              <w:r w:rsidR="00785CFF" w:rsidRPr="004F5570">
                <w:rPr>
                  <w:rStyle w:val="Hyperlink"/>
                  <w:rFonts w:eastAsia="Arial"/>
                  <w:spacing w:val="-2"/>
                  <w:szCs w:val="24"/>
                </w:rPr>
                <w:t>egulations</w:t>
              </w:r>
            </w:hyperlink>
            <w:r w:rsidR="00785CFF">
              <w:rPr>
                <w:rFonts w:eastAsia="Arial"/>
                <w:spacing w:val="-2"/>
                <w:szCs w:val="24"/>
              </w:rPr>
              <w:t xml:space="preserve"> for content concerned with Movement and Transport Safety </w:t>
            </w:r>
            <w:r w:rsidR="00D44DBB">
              <w:rPr>
                <w:rFonts w:eastAsia="Arial"/>
                <w:spacing w:val="-2"/>
                <w:szCs w:val="24"/>
              </w:rPr>
              <w:t>and Environmental</w:t>
            </w:r>
            <w:r w:rsidR="00785CFF">
              <w:rPr>
                <w:rFonts w:eastAsia="Arial"/>
                <w:spacing w:val="-2"/>
                <w:szCs w:val="24"/>
              </w:rPr>
              <w:t xml:space="preserve"> </w:t>
            </w:r>
            <w:r w:rsidR="00237F83">
              <w:rPr>
                <w:rFonts w:eastAsia="Arial"/>
                <w:spacing w:val="-2"/>
                <w:szCs w:val="24"/>
              </w:rPr>
              <w:t>r</w:t>
            </w:r>
            <w:r w:rsidR="00785CFF">
              <w:rPr>
                <w:rFonts w:eastAsia="Arial"/>
                <w:spacing w:val="-2"/>
                <w:szCs w:val="24"/>
              </w:rPr>
              <w:t>egulations</w:t>
            </w:r>
            <w:r w:rsidR="00282259">
              <w:rPr>
                <w:rFonts w:eastAsia="Arial"/>
                <w:spacing w:val="-2"/>
                <w:szCs w:val="24"/>
              </w:rPr>
              <w:t>.</w:t>
            </w:r>
          </w:p>
          <w:p w14:paraId="40A065C1" w14:textId="68E7A12A" w:rsidR="00785CFF" w:rsidRPr="004A1FF4" w:rsidRDefault="00000000" w:rsidP="00077819">
            <w:pPr>
              <w:pStyle w:val="ListParagraph"/>
              <w:spacing w:before="120" w:after="120"/>
              <w:ind w:left="113"/>
              <w:contextualSpacing w:val="0"/>
              <w:rPr>
                <w:rFonts w:eastAsia="Arial"/>
                <w:spacing w:val="-2"/>
                <w:szCs w:val="24"/>
              </w:rPr>
            </w:pPr>
            <w:hyperlink w:anchor="Contents_600_Series" w:history="1">
              <w:r w:rsidR="00785CFF" w:rsidRPr="004F5570">
                <w:rPr>
                  <w:rStyle w:val="Hyperlink"/>
                  <w:rFonts w:eastAsia="Arial"/>
                  <w:spacing w:val="-2"/>
                  <w:szCs w:val="24"/>
                </w:rPr>
                <w:t xml:space="preserve">DLSR 600 Series </w:t>
              </w:r>
              <w:r w:rsidR="003E706A" w:rsidRPr="004F5570">
                <w:rPr>
                  <w:rStyle w:val="Hyperlink"/>
                  <w:rFonts w:eastAsia="Arial"/>
                  <w:spacing w:val="-2"/>
                  <w:szCs w:val="24"/>
                </w:rPr>
                <w:t>r</w:t>
              </w:r>
              <w:r w:rsidR="00785CFF" w:rsidRPr="004F5570">
                <w:rPr>
                  <w:rStyle w:val="Hyperlink"/>
                  <w:rFonts w:eastAsia="Arial"/>
                  <w:spacing w:val="-2"/>
                  <w:szCs w:val="24"/>
                </w:rPr>
                <w:t>egulations</w:t>
              </w:r>
            </w:hyperlink>
            <w:r w:rsidR="00785CFF">
              <w:rPr>
                <w:rFonts w:eastAsia="Arial"/>
                <w:spacing w:val="-2"/>
                <w:szCs w:val="24"/>
              </w:rPr>
              <w:t xml:space="preserve"> for content concerned with Land Systems Certification</w:t>
            </w:r>
            <w:r w:rsidR="00282259">
              <w:rPr>
                <w:rFonts w:eastAsia="Arial"/>
                <w:spacing w:val="-2"/>
                <w:szCs w:val="24"/>
              </w:rPr>
              <w:t>.</w:t>
            </w:r>
          </w:p>
        </w:tc>
      </w:tr>
      <w:bookmarkEnd w:id="85"/>
    </w:tbl>
    <w:p w14:paraId="1C0E1D9D" w14:textId="77777777" w:rsidR="000C0253" w:rsidRDefault="000C0253" w:rsidP="00B47621">
      <w:pPr>
        <w:tabs>
          <w:tab w:val="left" w:pos="3225"/>
        </w:tabs>
        <w:sectPr w:rsidR="000C0253" w:rsidSect="00BE050A">
          <w:headerReference w:type="default" r:id="rId60"/>
          <w:pgSz w:w="11909" w:h="16838" w:code="9"/>
          <w:pgMar w:top="851" w:right="851" w:bottom="851" w:left="851" w:header="567" w:footer="567" w:gutter="0"/>
          <w:cols w:space="720"/>
          <w:docGrid w:linePitch="326"/>
        </w:sectPr>
      </w:pPr>
    </w:p>
    <w:p w14:paraId="5B475A01" w14:textId="1500D232" w:rsidR="00AE5A44" w:rsidRPr="000C0253" w:rsidRDefault="00AE5A44" w:rsidP="00B47621">
      <w:pPr>
        <w:tabs>
          <w:tab w:val="left" w:pos="3225"/>
        </w:tabs>
        <w:rPr>
          <w:sz w:val="2"/>
          <w:szCs w:val="2"/>
        </w:rPr>
      </w:pPr>
    </w:p>
    <w:p w14:paraId="10B87823" w14:textId="77777777" w:rsidR="00966C4F" w:rsidRDefault="00966C4F" w:rsidP="000C0253">
      <w:pPr>
        <w:tabs>
          <w:tab w:val="left" w:pos="3225"/>
        </w:tabs>
        <w:spacing w:before="120" w:after="120"/>
        <w:jc w:val="center"/>
        <w:rPr>
          <w:b/>
          <w:bCs/>
          <w:sz w:val="32"/>
          <w:szCs w:val="32"/>
        </w:rPr>
        <w:sectPr w:rsidR="00966C4F" w:rsidSect="00AE5A44">
          <w:headerReference w:type="default" r:id="rId61"/>
          <w:type w:val="continuous"/>
          <w:pgSz w:w="11909" w:h="16838"/>
          <w:pgMar w:top="851" w:right="851" w:bottom="851" w:left="851" w:header="567" w:footer="567" w:gutter="0"/>
          <w:cols w:space="720"/>
          <w:docGrid w:linePitch="326"/>
        </w:sectPr>
      </w:pPr>
    </w:p>
    <w:tbl>
      <w:tblPr>
        <w:tblStyle w:val="TableGrid"/>
        <w:tblW w:w="10490" w:type="dxa"/>
        <w:tblInd w:w="-147" w:type="dxa"/>
        <w:tblLook w:val="04A0" w:firstRow="1" w:lastRow="0" w:firstColumn="1" w:lastColumn="0" w:noHBand="0" w:noVBand="1"/>
      </w:tblPr>
      <w:tblGrid>
        <w:gridCol w:w="10490"/>
      </w:tblGrid>
      <w:tr w:rsidR="009758FD" w14:paraId="0FF977BA" w14:textId="77777777" w:rsidTr="00966C4F">
        <w:trPr>
          <w:trHeight w:val="851"/>
        </w:trPr>
        <w:tc>
          <w:tcPr>
            <w:tcW w:w="10490" w:type="dxa"/>
            <w:tcBorders>
              <w:top w:val="single" w:sz="4" w:space="0" w:color="auto"/>
              <w:left w:val="single" w:sz="4" w:space="0" w:color="auto"/>
              <w:bottom w:val="single" w:sz="4" w:space="0" w:color="auto"/>
              <w:right w:val="single" w:sz="4" w:space="0" w:color="auto"/>
            </w:tcBorders>
            <w:shd w:val="clear" w:color="auto" w:fill="CCEADF"/>
            <w:vAlign w:val="center"/>
          </w:tcPr>
          <w:p w14:paraId="3CB1E70B" w14:textId="51D5E6C6" w:rsidR="0004792D" w:rsidRPr="000C0253" w:rsidRDefault="000C0253" w:rsidP="00285501">
            <w:pPr>
              <w:pStyle w:val="Header10"/>
              <w:spacing w:before="120" w:after="120"/>
              <w:jc w:val="center"/>
              <w:rPr>
                <w:rFonts w:hint="eastAsia"/>
              </w:rPr>
            </w:pPr>
            <w:bookmarkStart w:id="86" w:name="Regulation_102"/>
            <w:bookmarkStart w:id="87" w:name="_Toc163470694"/>
            <w:bookmarkStart w:id="88" w:name="_Toc163470917"/>
            <w:bookmarkStart w:id="89" w:name="_Toc164781062"/>
            <w:bookmarkEnd w:id="86"/>
            <w:r>
              <w:lastRenderedPageBreak/>
              <w:t>102 – Safety and Environmental Systems</w:t>
            </w:r>
            <w:bookmarkEnd w:id="87"/>
            <w:bookmarkEnd w:id="88"/>
            <w:bookmarkEnd w:id="89"/>
          </w:p>
        </w:tc>
      </w:tr>
    </w:tbl>
    <w:p w14:paraId="0FE5974E" w14:textId="77777777" w:rsidR="00966C4F" w:rsidRPr="00966C4F" w:rsidRDefault="00966C4F">
      <w:pPr>
        <w:rPr>
          <w:sz w:val="2"/>
          <w:szCs w:val="2"/>
        </w:rPr>
      </w:pPr>
    </w:p>
    <w:tbl>
      <w:tblPr>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418"/>
        <w:gridCol w:w="9072"/>
      </w:tblGrid>
      <w:tr w:rsidR="0004792D" w:rsidRPr="00D806D4" w14:paraId="2BDDA679" w14:textId="77777777" w:rsidTr="0004792D">
        <w:trPr>
          <w:jc w:val="center"/>
        </w:trPr>
        <w:tc>
          <w:tcPr>
            <w:tcW w:w="1418"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218CFE81" w14:textId="498D51B2" w:rsidR="0004792D" w:rsidRPr="00D806D4" w:rsidRDefault="0004792D" w:rsidP="0004792D">
            <w:pPr>
              <w:spacing w:before="120" w:after="120"/>
              <w:jc w:val="center"/>
              <w:textAlignment w:val="baseline"/>
              <w:rPr>
                <w:rFonts w:eastAsia="Arial"/>
                <w:b/>
                <w:color w:val="2A3639"/>
              </w:rPr>
            </w:pPr>
            <w:r w:rsidRPr="000E4B8E">
              <w:rPr>
                <w:rFonts w:eastAsia="Arial"/>
                <w:b/>
              </w:rPr>
              <w:t>Regulation</w:t>
            </w:r>
          </w:p>
        </w:tc>
        <w:tc>
          <w:tcPr>
            <w:tcW w:w="9072" w:type="dxa"/>
            <w:tcBorders>
              <w:top w:val="single" w:sz="8" w:space="0" w:color="auto"/>
              <w:left w:val="single" w:sz="8" w:space="0" w:color="auto"/>
              <w:bottom w:val="single" w:sz="8" w:space="0" w:color="auto"/>
              <w:right w:val="single" w:sz="8" w:space="0" w:color="auto"/>
            </w:tcBorders>
            <w:shd w:val="clear" w:color="auto" w:fill="auto"/>
          </w:tcPr>
          <w:p w14:paraId="390C6724" w14:textId="12505941" w:rsidR="0004792D" w:rsidRPr="00196BFF" w:rsidRDefault="0004792D" w:rsidP="0004792D">
            <w:pPr>
              <w:tabs>
                <w:tab w:val="left" w:pos="653"/>
              </w:tabs>
              <w:spacing w:before="120" w:after="120"/>
              <w:ind w:left="113"/>
              <w:textAlignment w:val="baseline"/>
              <w:rPr>
                <w:rFonts w:eastAsia="Arial"/>
                <w:color w:val="000000"/>
              </w:rPr>
            </w:pPr>
            <w:r w:rsidRPr="54812A46">
              <w:rPr>
                <w:rFonts w:eastAsia="Arial"/>
                <w:color w:val="000000" w:themeColor="text1"/>
              </w:rPr>
              <w:t xml:space="preserve">Accountable Persons </w:t>
            </w:r>
            <w:r w:rsidRPr="403B430C">
              <w:rPr>
                <w:rFonts w:eastAsia="Arial"/>
                <w:b/>
                <w:bCs/>
                <w:color w:val="000000" w:themeColor="text1"/>
              </w:rPr>
              <w:t xml:space="preserve">shall </w:t>
            </w:r>
            <w:r w:rsidRPr="403B430C">
              <w:rPr>
                <w:rFonts w:eastAsia="Arial"/>
                <w:color w:val="000000" w:themeColor="text1"/>
              </w:rPr>
              <w:t>ensure</w:t>
            </w:r>
            <w:r w:rsidRPr="0FEB5A82">
              <w:rPr>
                <w:rFonts w:eastAsia="Arial"/>
                <w:color w:val="000000" w:themeColor="text1"/>
              </w:rPr>
              <w:t xml:space="preserve"> that a suitable </w:t>
            </w:r>
            <w:r w:rsidRPr="42239240">
              <w:rPr>
                <w:rFonts w:eastAsia="Arial"/>
                <w:color w:val="000000" w:themeColor="text1"/>
              </w:rPr>
              <w:t xml:space="preserve">and sufficient </w:t>
            </w:r>
            <w:r>
              <w:rPr>
                <w:rFonts w:eastAsia="Arial"/>
                <w:color w:val="000000" w:themeColor="text1"/>
              </w:rPr>
              <w:t>Safety and Environmental Management Systems</w:t>
            </w:r>
            <w:r w:rsidRPr="42239240">
              <w:rPr>
                <w:rFonts w:eastAsia="Arial"/>
                <w:color w:val="000000" w:themeColor="text1"/>
              </w:rPr>
              <w:t xml:space="preserve"> </w:t>
            </w:r>
            <w:r>
              <w:rPr>
                <w:rFonts w:eastAsia="Arial"/>
                <w:color w:val="000000" w:themeColor="text1"/>
              </w:rPr>
              <w:t>(</w:t>
            </w:r>
            <w:r w:rsidRPr="42239240">
              <w:rPr>
                <w:rFonts w:eastAsia="Arial"/>
                <w:color w:val="000000" w:themeColor="text1"/>
              </w:rPr>
              <w:t>SEMS</w:t>
            </w:r>
            <w:r>
              <w:rPr>
                <w:rFonts w:eastAsia="Arial"/>
                <w:color w:val="000000" w:themeColor="text1"/>
              </w:rPr>
              <w:t>)</w:t>
            </w:r>
            <w:r w:rsidRPr="42239240">
              <w:rPr>
                <w:rFonts w:eastAsia="Arial"/>
                <w:color w:val="000000" w:themeColor="text1"/>
              </w:rPr>
              <w:t xml:space="preserve"> is produced, maintained</w:t>
            </w:r>
            <w:r>
              <w:rPr>
                <w:rFonts w:eastAsia="Arial"/>
                <w:color w:val="000000" w:themeColor="text1"/>
              </w:rPr>
              <w:t>,</w:t>
            </w:r>
            <w:r w:rsidRPr="42239240">
              <w:rPr>
                <w:rFonts w:eastAsia="Arial"/>
                <w:color w:val="000000" w:themeColor="text1"/>
              </w:rPr>
              <w:t xml:space="preserve"> and </w:t>
            </w:r>
            <w:r w:rsidRPr="275B3477">
              <w:rPr>
                <w:rFonts w:eastAsia="Arial"/>
                <w:color w:val="000000" w:themeColor="text1"/>
              </w:rPr>
              <w:t xml:space="preserve">followed by all organisations within their area of responsibility. </w:t>
            </w:r>
          </w:p>
        </w:tc>
      </w:tr>
      <w:tr w:rsidR="0004792D" w:rsidRPr="00D806D4" w14:paraId="6D76C32E" w14:textId="77777777" w:rsidTr="0004792D">
        <w:trPr>
          <w:jc w:val="center"/>
        </w:trPr>
        <w:tc>
          <w:tcPr>
            <w:tcW w:w="1418"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714833FD" w14:textId="77777777" w:rsidR="0004792D" w:rsidRPr="00D806D4" w:rsidRDefault="0004792D" w:rsidP="0004792D">
            <w:pPr>
              <w:spacing w:before="120" w:after="120"/>
              <w:jc w:val="center"/>
              <w:textAlignment w:val="baseline"/>
              <w:rPr>
                <w:rFonts w:eastAsia="Arial"/>
                <w:b/>
                <w:color w:val="2A3639"/>
              </w:rPr>
            </w:pPr>
            <w:r w:rsidRPr="000E4B8E">
              <w:rPr>
                <w:rFonts w:eastAsia="Arial"/>
                <w:b/>
              </w:rPr>
              <w:t>Provenance</w:t>
            </w:r>
          </w:p>
        </w:tc>
        <w:tc>
          <w:tcPr>
            <w:tcW w:w="9072" w:type="dxa"/>
            <w:tcBorders>
              <w:top w:val="single" w:sz="8" w:space="0" w:color="auto"/>
              <w:left w:val="single" w:sz="8" w:space="0" w:color="auto"/>
              <w:bottom w:val="single" w:sz="8" w:space="0" w:color="auto"/>
              <w:right w:val="single" w:sz="8" w:space="0" w:color="auto"/>
            </w:tcBorders>
            <w:shd w:val="clear" w:color="auto" w:fill="auto"/>
          </w:tcPr>
          <w:p w14:paraId="79FF6E69" w14:textId="77777777" w:rsidR="0004792D" w:rsidRDefault="00000000" w:rsidP="0004792D">
            <w:pPr>
              <w:tabs>
                <w:tab w:val="left" w:pos="653"/>
              </w:tabs>
              <w:spacing w:before="120" w:after="120"/>
              <w:ind w:left="113"/>
              <w:textAlignment w:val="baseline"/>
              <w:rPr>
                <w:rStyle w:val="Hyperlink"/>
                <w:rFonts w:eastAsia="Arial"/>
              </w:rPr>
            </w:pPr>
            <w:hyperlink r:id="rId62" w:history="1">
              <w:r w:rsidR="0004792D" w:rsidRPr="00942680">
                <w:rPr>
                  <w:rStyle w:val="Hyperlink"/>
                  <w:rFonts w:eastAsia="Arial"/>
                </w:rPr>
                <w:t>Health and Safety at Work, etc. Act 1974.</w:t>
              </w:r>
            </w:hyperlink>
          </w:p>
          <w:p w14:paraId="573BBBF0" w14:textId="77777777" w:rsidR="0004792D" w:rsidRDefault="00000000" w:rsidP="0004792D">
            <w:pPr>
              <w:spacing w:before="120" w:after="120"/>
              <w:ind w:left="113"/>
              <w:textAlignment w:val="baseline"/>
              <w:rPr>
                <w:rStyle w:val="Hyperlink"/>
                <w:color w:val="auto"/>
                <w:u w:val="none"/>
              </w:rPr>
            </w:pPr>
            <w:hyperlink r:id="rId63" w:history="1">
              <w:r w:rsidR="0004792D" w:rsidRPr="007F33CD">
                <w:rPr>
                  <w:rStyle w:val="Hyperlink"/>
                </w:rPr>
                <w:t>Environmental Protection Act 1990.</w:t>
              </w:r>
            </w:hyperlink>
          </w:p>
          <w:p w14:paraId="29A5C187" w14:textId="77777777" w:rsidR="0004792D" w:rsidRDefault="00000000" w:rsidP="0004792D">
            <w:pPr>
              <w:spacing w:before="120" w:after="120"/>
              <w:ind w:left="113"/>
              <w:textAlignment w:val="baseline"/>
              <w:rPr>
                <w:rFonts w:eastAsia="Arial"/>
              </w:rPr>
            </w:pPr>
            <w:hyperlink r:id="rId64" w:history="1">
              <w:r w:rsidR="0004792D" w:rsidRPr="005E7CC5">
                <w:rPr>
                  <w:rStyle w:val="Hyperlink"/>
                  <w:rFonts w:eastAsia="Arial"/>
                </w:rPr>
                <w:t>Environment Act 2021.</w:t>
              </w:r>
            </w:hyperlink>
          </w:p>
          <w:p w14:paraId="56FE1BA1" w14:textId="77777777" w:rsidR="0004792D" w:rsidRPr="00D806D4" w:rsidRDefault="00000000" w:rsidP="0004792D">
            <w:pPr>
              <w:tabs>
                <w:tab w:val="left" w:pos="653"/>
              </w:tabs>
              <w:spacing w:before="120" w:after="120"/>
              <w:ind w:left="113"/>
              <w:textAlignment w:val="baseline"/>
              <w:rPr>
                <w:rFonts w:eastAsia="Arial"/>
                <w:color w:val="000000"/>
              </w:rPr>
            </w:pPr>
            <w:hyperlink r:id="rId65" w:history="1">
              <w:r w:rsidR="0004792D" w:rsidRPr="00B75F01">
                <w:rPr>
                  <w:rStyle w:val="Hyperlink"/>
                  <w:rFonts w:eastAsia="Arial"/>
                </w:rPr>
                <w:t>JSP 418 – Management of Environmental Protection in Defence.</w:t>
              </w:r>
            </w:hyperlink>
          </w:p>
        </w:tc>
      </w:tr>
      <w:tr w:rsidR="0004792D" w:rsidRPr="00D954FA" w14:paraId="1F93E635" w14:textId="77777777" w:rsidTr="0004792D">
        <w:trPr>
          <w:jc w:val="center"/>
        </w:trPr>
        <w:tc>
          <w:tcPr>
            <w:tcW w:w="1418"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002AB7CC" w14:textId="77777777" w:rsidR="0004792D" w:rsidRPr="00D806D4" w:rsidRDefault="0004792D" w:rsidP="0004792D">
            <w:pPr>
              <w:spacing w:before="120" w:after="120"/>
              <w:jc w:val="center"/>
              <w:textAlignment w:val="baseline"/>
              <w:rPr>
                <w:rFonts w:eastAsia="Arial"/>
                <w:b/>
                <w:color w:val="2A3639"/>
              </w:rPr>
            </w:pPr>
            <w:r w:rsidRPr="000E4B8E">
              <w:rPr>
                <w:rFonts w:eastAsia="Arial"/>
                <w:b/>
              </w:rPr>
              <w:t>Acceptable Means of Compliance</w:t>
            </w:r>
          </w:p>
        </w:tc>
        <w:tc>
          <w:tcPr>
            <w:tcW w:w="9072" w:type="dxa"/>
            <w:tcBorders>
              <w:top w:val="single" w:sz="8" w:space="0" w:color="auto"/>
              <w:left w:val="single" w:sz="8" w:space="0" w:color="auto"/>
              <w:bottom w:val="single" w:sz="8" w:space="0" w:color="auto"/>
              <w:right w:val="single" w:sz="8" w:space="0" w:color="auto"/>
            </w:tcBorders>
            <w:shd w:val="clear" w:color="auto" w:fill="auto"/>
          </w:tcPr>
          <w:p w14:paraId="01D9B8CC" w14:textId="77777777" w:rsidR="0004792D" w:rsidRPr="00D806D4" w:rsidRDefault="0004792D" w:rsidP="0004792D">
            <w:pPr>
              <w:numPr>
                <w:ilvl w:val="0"/>
                <w:numId w:val="2"/>
              </w:numPr>
              <w:tabs>
                <w:tab w:val="left" w:pos="567"/>
                <w:tab w:val="left" w:pos="601"/>
              </w:tabs>
              <w:spacing w:before="120" w:after="120"/>
              <w:ind w:left="113"/>
              <w:textAlignment w:val="baseline"/>
              <w:rPr>
                <w:rFonts w:eastAsia="Arial"/>
                <w:color w:val="000000"/>
              </w:rPr>
            </w:pPr>
            <w:r w:rsidRPr="00D806D4">
              <w:rPr>
                <w:rFonts w:eastAsia="Arial"/>
                <w:color w:val="000000"/>
              </w:rPr>
              <w:t xml:space="preserve">The SEMS </w:t>
            </w:r>
            <w:r w:rsidRPr="00D806D4">
              <w:rPr>
                <w:rFonts w:eastAsia="Arial"/>
                <w:b/>
                <w:color w:val="000000"/>
              </w:rPr>
              <w:t xml:space="preserve">should </w:t>
            </w:r>
            <w:r w:rsidRPr="00D806D4">
              <w:rPr>
                <w:rFonts w:eastAsia="Arial"/>
                <w:color w:val="000000"/>
              </w:rPr>
              <w:t xml:space="preserve">detail the organisational structure, processes, procedures and methodologies in place to manage </w:t>
            </w:r>
            <w:r>
              <w:rPr>
                <w:rFonts w:eastAsia="Arial"/>
                <w:color w:val="000000"/>
              </w:rPr>
              <w:t>HS&amp;EP</w:t>
            </w:r>
            <w:r w:rsidRPr="00D806D4">
              <w:rPr>
                <w:rFonts w:eastAsia="Arial"/>
                <w:color w:val="000000"/>
              </w:rPr>
              <w:t>.</w:t>
            </w:r>
          </w:p>
          <w:p w14:paraId="1893199E" w14:textId="77777777" w:rsidR="0004792D" w:rsidRPr="00D806D4" w:rsidRDefault="0004792D" w:rsidP="0004792D">
            <w:pPr>
              <w:numPr>
                <w:ilvl w:val="0"/>
                <w:numId w:val="2"/>
              </w:numPr>
              <w:tabs>
                <w:tab w:val="left" w:pos="567"/>
                <w:tab w:val="left" w:pos="601"/>
              </w:tabs>
              <w:spacing w:before="120" w:after="120"/>
              <w:ind w:left="113"/>
              <w:textAlignment w:val="baseline"/>
              <w:rPr>
                <w:rFonts w:eastAsia="Arial"/>
                <w:color w:val="000000"/>
              </w:rPr>
            </w:pPr>
            <w:r w:rsidRPr="00D806D4">
              <w:rPr>
                <w:rFonts w:eastAsia="Arial"/>
                <w:color w:val="000000"/>
              </w:rPr>
              <w:t xml:space="preserve">The scope of the SEMS </w:t>
            </w:r>
            <w:r w:rsidRPr="00D806D4">
              <w:rPr>
                <w:rFonts w:eastAsia="Arial"/>
                <w:b/>
                <w:color w:val="000000"/>
              </w:rPr>
              <w:t xml:space="preserve">should </w:t>
            </w:r>
            <w:r w:rsidRPr="00D806D4">
              <w:rPr>
                <w:rFonts w:eastAsia="Arial"/>
                <w:color w:val="000000"/>
              </w:rPr>
              <w:t>be clearly identified so that those people involved know how it affects them.</w:t>
            </w:r>
          </w:p>
          <w:p w14:paraId="5E4A8A64" w14:textId="77777777" w:rsidR="0004792D" w:rsidRPr="00D806D4" w:rsidRDefault="0004792D" w:rsidP="0004792D">
            <w:pPr>
              <w:numPr>
                <w:ilvl w:val="0"/>
                <w:numId w:val="2"/>
              </w:numPr>
              <w:tabs>
                <w:tab w:val="left" w:pos="567"/>
                <w:tab w:val="left" w:pos="601"/>
              </w:tabs>
              <w:spacing w:before="120" w:after="120"/>
              <w:ind w:left="113"/>
              <w:textAlignment w:val="baseline"/>
              <w:rPr>
                <w:rFonts w:eastAsia="Arial"/>
                <w:color w:val="000000"/>
              </w:rPr>
            </w:pPr>
            <w:r w:rsidRPr="00D806D4">
              <w:rPr>
                <w:rFonts w:eastAsia="Arial"/>
                <w:color w:val="000000"/>
              </w:rPr>
              <w:t xml:space="preserve">The SEMS </w:t>
            </w:r>
            <w:r w:rsidRPr="00D806D4">
              <w:rPr>
                <w:rFonts w:eastAsia="Arial"/>
                <w:b/>
                <w:color w:val="000000"/>
              </w:rPr>
              <w:t xml:space="preserve">should </w:t>
            </w:r>
            <w:r w:rsidRPr="00D806D4">
              <w:rPr>
                <w:rFonts w:eastAsia="Arial"/>
                <w:color w:val="000000"/>
              </w:rPr>
              <w:t>include and communicate the objectives for managing safety and environmental protection.</w:t>
            </w:r>
          </w:p>
          <w:p w14:paraId="6CAC0DA2" w14:textId="77777777" w:rsidR="0004792D" w:rsidRPr="00D954FA" w:rsidRDefault="0004792D" w:rsidP="0004792D">
            <w:pPr>
              <w:numPr>
                <w:ilvl w:val="0"/>
                <w:numId w:val="2"/>
              </w:numPr>
              <w:tabs>
                <w:tab w:val="left" w:pos="567"/>
                <w:tab w:val="left" w:pos="601"/>
              </w:tabs>
              <w:spacing w:before="120" w:after="120"/>
              <w:ind w:left="113"/>
              <w:textAlignment w:val="baseline"/>
              <w:rPr>
                <w:rFonts w:eastAsia="Arial"/>
                <w:color w:val="000000"/>
              </w:rPr>
            </w:pPr>
            <w:r w:rsidRPr="00D806D4">
              <w:rPr>
                <w:rFonts w:eastAsia="Arial"/>
                <w:color w:val="000000"/>
              </w:rPr>
              <w:t xml:space="preserve">The SEMS </w:t>
            </w:r>
            <w:r w:rsidRPr="006202DF">
              <w:rPr>
                <w:rFonts w:eastAsia="Arial"/>
                <w:b/>
                <w:color w:val="000000"/>
              </w:rPr>
              <w:t>should</w:t>
            </w:r>
            <w:r w:rsidRPr="00D806D4">
              <w:rPr>
                <w:rFonts w:eastAsia="Arial"/>
                <w:b/>
                <w:color w:val="000000"/>
              </w:rPr>
              <w:t xml:space="preserve"> </w:t>
            </w:r>
            <w:r w:rsidRPr="00D806D4">
              <w:rPr>
                <w:rFonts w:eastAsia="Arial"/>
                <w:color w:val="000000"/>
              </w:rPr>
              <w:t>be developed and maintained in accordance with a recognised standard that is appropriate for the area of responsibility.</w:t>
            </w:r>
          </w:p>
        </w:tc>
      </w:tr>
      <w:tr w:rsidR="0004792D" w:rsidRPr="004A1FF4" w14:paraId="1E0D82B5" w14:textId="77777777" w:rsidTr="0004792D">
        <w:trPr>
          <w:jc w:val="center"/>
        </w:trPr>
        <w:tc>
          <w:tcPr>
            <w:tcW w:w="1418"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07F33787" w14:textId="77777777" w:rsidR="0004792D" w:rsidRPr="00354FB1" w:rsidRDefault="0004792D" w:rsidP="0004792D">
            <w:pPr>
              <w:spacing w:before="120" w:after="120"/>
              <w:jc w:val="center"/>
              <w:textAlignment w:val="baseline"/>
              <w:rPr>
                <w:rFonts w:eastAsia="Arial"/>
                <w:b/>
                <w:color w:val="2A3639"/>
              </w:rPr>
            </w:pPr>
            <w:r w:rsidRPr="000E4B8E">
              <w:rPr>
                <w:rFonts w:eastAsia="Arial"/>
                <w:b/>
              </w:rPr>
              <w:t>Further Guidance</w:t>
            </w:r>
          </w:p>
        </w:tc>
        <w:tc>
          <w:tcPr>
            <w:tcW w:w="9072" w:type="dxa"/>
            <w:tcBorders>
              <w:top w:val="single" w:sz="8" w:space="0" w:color="auto"/>
              <w:left w:val="single" w:sz="8" w:space="0" w:color="auto"/>
              <w:bottom w:val="single" w:sz="8" w:space="0" w:color="auto"/>
              <w:right w:val="single" w:sz="8" w:space="0" w:color="auto"/>
            </w:tcBorders>
            <w:shd w:val="clear" w:color="auto" w:fill="auto"/>
          </w:tcPr>
          <w:p w14:paraId="18A5F955" w14:textId="77777777" w:rsidR="0004792D" w:rsidRPr="00C42842" w:rsidRDefault="00000000" w:rsidP="0004792D">
            <w:pPr>
              <w:pStyle w:val="ListParagraph"/>
              <w:tabs>
                <w:tab w:val="left" w:pos="3969"/>
                <w:tab w:val="right" w:pos="9026"/>
              </w:tabs>
              <w:spacing w:before="120" w:after="120"/>
              <w:ind w:left="113"/>
              <w:contextualSpacing w:val="0"/>
              <w:rPr>
                <w:rFonts w:eastAsia="Arial"/>
                <w:spacing w:val="-2"/>
                <w:szCs w:val="24"/>
              </w:rPr>
            </w:pPr>
            <w:hyperlink r:id="rId66" w:history="1">
              <w:r w:rsidR="0004792D" w:rsidRPr="009E0437">
                <w:rPr>
                  <w:rStyle w:val="Hyperlink"/>
                  <w:rFonts w:eastAsia="Arial"/>
                  <w:spacing w:val="-2"/>
                  <w:szCs w:val="24"/>
                </w:rPr>
                <w:t xml:space="preserve">JSP 815 - Defence Safety Management System Framework. </w:t>
              </w:r>
            </w:hyperlink>
          </w:p>
          <w:p w14:paraId="325AE9B4" w14:textId="77777777" w:rsidR="0004792D" w:rsidRDefault="00000000" w:rsidP="0004792D">
            <w:pPr>
              <w:pStyle w:val="ListParagraph"/>
              <w:tabs>
                <w:tab w:val="left" w:pos="3969"/>
                <w:tab w:val="right" w:pos="9026"/>
              </w:tabs>
              <w:spacing w:before="120" w:after="120"/>
              <w:ind w:left="113"/>
              <w:contextualSpacing w:val="0"/>
              <w:rPr>
                <w:spacing w:val="-2"/>
                <w:szCs w:val="24"/>
              </w:rPr>
            </w:pPr>
            <w:hyperlink r:id="rId67" w:history="1">
              <w:r w:rsidR="0004792D" w:rsidRPr="009E0437">
                <w:rPr>
                  <w:rStyle w:val="Hyperlink"/>
                  <w:rFonts w:eastAsia="Arial"/>
                  <w:spacing w:val="-2"/>
                  <w:szCs w:val="24"/>
                </w:rPr>
                <w:t>JSP 816</w:t>
              </w:r>
              <w:r w:rsidR="0004792D" w:rsidRPr="009E0437">
                <w:rPr>
                  <w:rStyle w:val="Hyperlink"/>
                  <w:spacing w:val="-2"/>
                  <w:szCs w:val="24"/>
                </w:rPr>
                <w:t xml:space="preserve"> - Defence Environmental Management System.</w:t>
              </w:r>
            </w:hyperlink>
          </w:p>
          <w:p w14:paraId="64C45E3A" w14:textId="369D74A2" w:rsidR="0004792D" w:rsidRDefault="00000000" w:rsidP="0004792D">
            <w:pPr>
              <w:pStyle w:val="ListParagraph"/>
              <w:spacing w:before="120" w:after="120"/>
              <w:ind w:left="113"/>
              <w:contextualSpacing w:val="0"/>
              <w:rPr>
                <w:rFonts w:eastAsia="Arial"/>
                <w:spacing w:val="-2"/>
                <w:szCs w:val="24"/>
              </w:rPr>
            </w:pPr>
            <w:hyperlink w:anchor="Contents_200_Series" w:history="1">
              <w:r w:rsidR="0004792D" w:rsidRPr="004F5570">
                <w:rPr>
                  <w:rStyle w:val="Hyperlink"/>
                  <w:rFonts w:eastAsia="Arial"/>
                  <w:spacing w:val="-2"/>
                  <w:szCs w:val="24"/>
                </w:rPr>
                <w:t>DLSR 200 Series regulations</w:t>
              </w:r>
            </w:hyperlink>
            <w:r w:rsidR="0004792D">
              <w:rPr>
                <w:rFonts w:eastAsia="Arial"/>
                <w:spacing w:val="-2"/>
                <w:szCs w:val="24"/>
              </w:rPr>
              <w:t xml:space="preserve"> for content concerned with Adventurous Training Safety and Environmental regulations.</w:t>
            </w:r>
          </w:p>
          <w:p w14:paraId="5C5FCDFB" w14:textId="7DA888D2" w:rsidR="0004792D" w:rsidRDefault="00000000" w:rsidP="0004792D">
            <w:pPr>
              <w:pStyle w:val="ListParagraph"/>
              <w:spacing w:before="120" w:after="120"/>
              <w:ind w:left="113"/>
              <w:contextualSpacing w:val="0"/>
              <w:rPr>
                <w:rFonts w:eastAsia="Arial"/>
                <w:spacing w:val="-2"/>
                <w:szCs w:val="24"/>
              </w:rPr>
            </w:pPr>
            <w:hyperlink w:anchor="Contents_300_Series" w:history="1">
              <w:r w:rsidR="0004792D" w:rsidRPr="004F5570">
                <w:rPr>
                  <w:rStyle w:val="Hyperlink"/>
                  <w:rFonts w:eastAsia="Arial"/>
                  <w:spacing w:val="-2"/>
                  <w:szCs w:val="24"/>
                </w:rPr>
                <w:t>DLSR 300 Series regulations</w:t>
              </w:r>
            </w:hyperlink>
            <w:r w:rsidR="0004792D">
              <w:rPr>
                <w:rFonts w:eastAsia="Arial"/>
                <w:spacing w:val="-2"/>
                <w:szCs w:val="24"/>
              </w:rPr>
              <w:t xml:space="preserve"> for content concerned with Fuel and Gas Safety and Environmental regulations.</w:t>
            </w:r>
          </w:p>
          <w:p w14:paraId="626DFA23" w14:textId="06685A50" w:rsidR="0004792D" w:rsidRDefault="00000000" w:rsidP="0004792D">
            <w:pPr>
              <w:pStyle w:val="ListParagraph"/>
              <w:spacing w:before="120" w:after="120"/>
              <w:ind w:left="113"/>
              <w:contextualSpacing w:val="0"/>
              <w:rPr>
                <w:rFonts w:eastAsia="Arial"/>
                <w:spacing w:val="-2"/>
                <w:szCs w:val="24"/>
              </w:rPr>
            </w:pPr>
            <w:hyperlink w:anchor="Contents_400_Series" w:history="1">
              <w:r w:rsidR="0004792D" w:rsidRPr="004F5570">
                <w:rPr>
                  <w:rStyle w:val="Hyperlink"/>
                  <w:rFonts w:eastAsia="Arial"/>
                  <w:spacing w:val="-2"/>
                  <w:szCs w:val="24"/>
                </w:rPr>
                <w:t>DLSR 400 Series regulations</w:t>
              </w:r>
            </w:hyperlink>
            <w:r w:rsidR="0004792D">
              <w:rPr>
                <w:rFonts w:eastAsia="Arial"/>
                <w:spacing w:val="-2"/>
                <w:szCs w:val="24"/>
              </w:rPr>
              <w:t xml:space="preserve"> for content concerned with Land Systems Safety and Environmental regulations.</w:t>
            </w:r>
          </w:p>
          <w:p w14:paraId="3021F665" w14:textId="6C3D3342" w:rsidR="0004792D" w:rsidRDefault="00000000" w:rsidP="0004792D">
            <w:pPr>
              <w:pStyle w:val="ListParagraph"/>
              <w:spacing w:before="120" w:after="120"/>
              <w:ind w:left="113"/>
              <w:contextualSpacing w:val="0"/>
              <w:rPr>
                <w:rFonts w:eastAsia="Arial"/>
                <w:spacing w:val="-2"/>
                <w:szCs w:val="24"/>
              </w:rPr>
            </w:pPr>
            <w:hyperlink w:anchor="Contents_500_Series" w:history="1">
              <w:r w:rsidR="0004792D" w:rsidRPr="004F5570">
                <w:rPr>
                  <w:rStyle w:val="Hyperlink"/>
                  <w:rFonts w:eastAsia="Arial"/>
                  <w:spacing w:val="-2"/>
                  <w:szCs w:val="24"/>
                </w:rPr>
                <w:t>DLSR 500 Series regulations</w:t>
              </w:r>
            </w:hyperlink>
            <w:r w:rsidR="0004792D">
              <w:rPr>
                <w:rFonts w:eastAsia="Arial"/>
                <w:spacing w:val="-2"/>
                <w:szCs w:val="24"/>
              </w:rPr>
              <w:t xml:space="preserve"> for content concerned with Movement and Transport Safety and Environmental regulations.</w:t>
            </w:r>
          </w:p>
          <w:p w14:paraId="21F646D4" w14:textId="2E2EE235" w:rsidR="0004792D" w:rsidRDefault="00000000" w:rsidP="0004792D">
            <w:pPr>
              <w:pStyle w:val="ListParagraph"/>
              <w:tabs>
                <w:tab w:val="left" w:pos="3969"/>
                <w:tab w:val="right" w:pos="9026"/>
              </w:tabs>
              <w:spacing w:before="120" w:after="120"/>
              <w:ind w:left="113"/>
              <w:contextualSpacing w:val="0"/>
              <w:rPr>
                <w:rFonts w:eastAsia="Arial"/>
                <w:spacing w:val="-2"/>
                <w:szCs w:val="24"/>
              </w:rPr>
            </w:pPr>
            <w:hyperlink w:anchor="Contents_600_Series" w:history="1">
              <w:r w:rsidR="0004792D" w:rsidRPr="004F5570">
                <w:rPr>
                  <w:rStyle w:val="Hyperlink"/>
                  <w:rFonts w:eastAsia="Arial"/>
                  <w:spacing w:val="-2"/>
                  <w:szCs w:val="24"/>
                </w:rPr>
                <w:t>DLSR 600 Series regulations</w:t>
              </w:r>
            </w:hyperlink>
            <w:r w:rsidR="0004792D">
              <w:rPr>
                <w:rFonts w:eastAsia="Arial"/>
                <w:spacing w:val="-2"/>
                <w:szCs w:val="24"/>
              </w:rPr>
              <w:t xml:space="preserve"> for content concerned with Land Systems Certification.</w:t>
            </w:r>
          </w:p>
          <w:p w14:paraId="0007E718" w14:textId="77777777" w:rsidR="0004792D" w:rsidRDefault="0004792D">
            <w:pPr>
              <w:keepLines/>
              <w:numPr>
                <w:ilvl w:val="0"/>
                <w:numId w:val="16"/>
              </w:numPr>
              <w:tabs>
                <w:tab w:val="num" w:pos="567"/>
                <w:tab w:val="left" w:pos="595"/>
              </w:tabs>
              <w:spacing w:before="120" w:after="120"/>
              <w:ind w:left="113"/>
              <w:textAlignment w:val="baseline"/>
              <w:rPr>
                <w:rFonts w:eastAsia="Arial"/>
                <w:color w:val="000000"/>
              </w:rPr>
            </w:pPr>
            <w:r w:rsidRPr="00107C30">
              <w:rPr>
                <w:rFonts w:eastAsia="Calibri"/>
                <w:szCs w:val="24"/>
              </w:rPr>
              <w:t>SEMS</w:t>
            </w:r>
            <w:r w:rsidRPr="00107C30">
              <w:rPr>
                <w:rFonts w:eastAsia="Arial"/>
                <w:color w:val="000000"/>
              </w:rPr>
              <w:t xml:space="preserve"> are required to address risk in a manner that is appropriate and proportionate to the organisation and to the activities being carried out. The SEMS </w:t>
            </w:r>
            <w:r w:rsidRPr="00107C30">
              <w:rPr>
                <w:rFonts w:eastAsia="Arial"/>
                <w:b/>
                <w:bCs/>
                <w:color w:val="000000"/>
              </w:rPr>
              <w:t xml:space="preserve">should </w:t>
            </w:r>
            <w:r w:rsidRPr="00107C30">
              <w:rPr>
                <w:rFonts w:eastAsia="Arial"/>
                <w:color w:val="000000"/>
              </w:rPr>
              <w:t xml:space="preserve">cover the 12 safety and environmental elements as detailed in </w:t>
            </w:r>
            <w:hyperlink r:id="rId68" w:history="1">
              <w:r w:rsidRPr="00107C30">
                <w:rPr>
                  <w:rStyle w:val="Hyperlink"/>
                  <w:rFonts w:eastAsia="Arial"/>
                </w:rPr>
                <w:t>JSP 815</w:t>
              </w:r>
            </w:hyperlink>
            <w:r w:rsidRPr="00107C30">
              <w:rPr>
                <w:rFonts w:eastAsia="Arial"/>
                <w:color w:val="000000"/>
              </w:rPr>
              <w:t xml:space="preserve"> and </w:t>
            </w:r>
            <w:hyperlink r:id="rId69" w:history="1">
              <w:r w:rsidRPr="00107C30">
                <w:rPr>
                  <w:rStyle w:val="Hyperlink"/>
                  <w:rFonts w:eastAsia="Arial"/>
                </w:rPr>
                <w:t>JSP 816</w:t>
              </w:r>
            </w:hyperlink>
            <w:r w:rsidRPr="00107C30">
              <w:rPr>
                <w:rFonts w:eastAsia="Arial"/>
                <w:color w:val="000000"/>
              </w:rPr>
              <w:t xml:space="preserve">.  </w:t>
            </w:r>
          </w:p>
          <w:p w14:paraId="4A394069" w14:textId="77777777" w:rsidR="0004792D" w:rsidRPr="00107C30" w:rsidRDefault="0004792D">
            <w:pPr>
              <w:keepLines/>
              <w:numPr>
                <w:ilvl w:val="0"/>
                <w:numId w:val="16"/>
              </w:numPr>
              <w:tabs>
                <w:tab w:val="num" w:pos="567"/>
                <w:tab w:val="left" w:pos="595"/>
              </w:tabs>
              <w:spacing w:before="120" w:after="120"/>
              <w:ind w:left="113"/>
              <w:textAlignment w:val="baseline"/>
              <w:rPr>
                <w:rFonts w:eastAsia="Arial"/>
                <w:color w:val="000000"/>
              </w:rPr>
            </w:pPr>
            <w:r w:rsidRPr="00107C30">
              <w:rPr>
                <w:rFonts w:eastAsia="Arial"/>
                <w:color w:val="000000"/>
              </w:rPr>
              <w:t xml:space="preserve">The majority of safety and environmental issues can be directly or indirectly related to one or more of the elements listed above. An organisation’s SEMS </w:t>
            </w:r>
            <w:r w:rsidRPr="00107C30">
              <w:rPr>
                <w:rFonts w:eastAsia="Arial"/>
                <w:b/>
                <w:bCs/>
                <w:color w:val="000000"/>
              </w:rPr>
              <w:t>should</w:t>
            </w:r>
            <w:r w:rsidRPr="00107C30">
              <w:rPr>
                <w:rFonts w:eastAsia="Arial"/>
                <w:color w:val="000000"/>
              </w:rPr>
              <w:t xml:space="preserve"> be a comprehensive site management system. </w:t>
            </w:r>
          </w:p>
          <w:p w14:paraId="1168DAEF" w14:textId="77777777" w:rsidR="0004792D" w:rsidRDefault="0004792D">
            <w:pPr>
              <w:keepLines/>
              <w:numPr>
                <w:ilvl w:val="0"/>
                <w:numId w:val="16"/>
              </w:numPr>
              <w:tabs>
                <w:tab w:val="num" w:pos="567"/>
                <w:tab w:val="left" w:pos="595"/>
              </w:tabs>
              <w:spacing w:before="120" w:after="120"/>
              <w:ind w:left="113"/>
              <w:textAlignment w:val="baseline"/>
              <w:rPr>
                <w:rFonts w:eastAsia="Arial"/>
                <w:spacing w:val="-2"/>
                <w:szCs w:val="24"/>
              </w:rPr>
            </w:pPr>
            <w:r>
              <w:rPr>
                <w:rFonts w:eastAsia="Arial"/>
                <w:color w:val="000000"/>
              </w:rPr>
              <w:lastRenderedPageBreak/>
              <w:t>The requirement to define the process of h</w:t>
            </w:r>
            <w:r w:rsidRPr="000D5F03">
              <w:rPr>
                <w:rFonts w:eastAsia="Arial"/>
                <w:color w:val="000000"/>
              </w:rPr>
              <w:t xml:space="preserve">azard identification and risk assessment are important elements within a SEMS. If the hazards are deemed to be significant, they </w:t>
            </w:r>
            <w:r w:rsidRPr="005A56E7">
              <w:rPr>
                <w:rFonts w:eastAsia="Arial"/>
                <w:b/>
                <w:bCs/>
                <w:color w:val="000000"/>
              </w:rPr>
              <w:t>shall</w:t>
            </w:r>
            <w:r w:rsidRPr="000D5F03">
              <w:rPr>
                <w:rFonts w:eastAsia="Arial"/>
                <w:color w:val="000000"/>
              </w:rPr>
              <w:t xml:space="preserve"> be formally risk assessed. </w:t>
            </w:r>
          </w:p>
          <w:p w14:paraId="7EA3BB51" w14:textId="77777777" w:rsidR="0004792D" w:rsidRPr="000D5F03" w:rsidRDefault="0004792D">
            <w:pPr>
              <w:numPr>
                <w:ilvl w:val="0"/>
                <w:numId w:val="16"/>
              </w:numPr>
              <w:tabs>
                <w:tab w:val="num" w:pos="567"/>
                <w:tab w:val="left" w:pos="595"/>
              </w:tabs>
              <w:spacing w:before="120" w:after="120"/>
              <w:ind w:left="113"/>
              <w:textAlignment w:val="baseline"/>
              <w:rPr>
                <w:rFonts w:eastAsia="Arial"/>
                <w:color w:val="000000"/>
              </w:rPr>
            </w:pPr>
            <w:r w:rsidRPr="000D5F03">
              <w:rPr>
                <w:rFonts w:eastAsia="Arial"/>
                <w:color w:val="000000"/>
              </w:rPr>
              <w:t xml:space="preserve">Once SEMS processes are established it is necessary to ensure that they are effective and that they remain so. There </w:t>
            </w:r>
            <w:r w:rsidRPr="001C4720">
              <w:rPr>
                <w:rFonts w:eastAsia="Arial"/>
                <w:b/>
                <w:bCs/>
                <w:color w:val="000000"/>
              </w:rPr>
              <w:t>must</w:t>
            </w:r>
            <w:r w:rsidRPr="000D5F03">
              <w:rPr>
                <w:rFonts w:eastAsia="Arial"/>
                <w:color w:val="000000"/>
              </w:rPr>
              <w:t xml:space="preserve"> be systems in place to identify hazards and control the associated risks. Personnel </w:t>
            </w:r>
            <w:r w:rsidRPr="001C4720">
              <w:rPr>
                <w:rFonts w:eastAsia="Arial"/>
                <w:b/>
                <w:bCs/>
                <w:color w:val="000000"/>
              </w:rPr>
              <w:t>must</w:t>
            </w:r>
            <w:r w:rsidRPr="000D5F03">
              <w:rPr>
                <w:rFonts w:eastAsia="Arial"/>
                <w:color w:val="000000"/>
              </w:rPr>
              <w:t xml:space="preserve"> be competent for the tasks that they are conducting and they </w:t>
            </w:r>
            <w:r w:rsidRPr="001C4720">
              <w:rPr>
                <w:rFonts w:eastAsia="Arial"/>
                <w:b/>
                <w:bCs/>
                <w:color w:val="000000"/>
              </w:rPr>
              <w:t>must</w:t>
            </w:r>
            <w:r w:rsidRPr="000D5F03">
              <w:rPr>
                <w:rFonts w:eastAsia="Arial"/>
                <w:color w:val="000000"/>
              </w:rPr>
              <w:t xml:space="preserve"> be appropriately supervised. There </w:t>
            </w:r>
            <w:r>
              <w:rPr>
                <w:rFonts w:eastAsia="Arial"/>
                <w:b/>
                <w:color w:val="000000"/>
              </w:rPr>
              <w:t>shall</w:t>
            </w:r>
            <w:r w:rsidRPr="000D5F03">
              <w:rPr>
                <w:rFonts w:eastAsia="Arial"/>
                <w:color w:val="000000"/>
              </w:rPr>
              <w:t xml:space="preserve"> be a system to identify training requirements, ensure that suitable training is delivered, and a method in place to record competence. Appropriate maintenance and inspections </w:t>
            </w:r>
            <w:r w:rsidRPr="007B1D11">
              <w:rPr>
                <w:rFonts w:eastAsia="Arial"/>
                <w:b/>
                <w:bCs/>
                <w:color w:val="000000"/>
              </w:rPr>
              <w:t>shall</w:t>
            </w:r>
            <w:r w:rsidRPr="000D5F03">
              <w:rPr>
                <w:rFonts w:eastAsia="Arial"/>
                <w:color w:val="000000"/>
              </w:rPr>
              <w:t xml:space="preserve"> be conducted at the relevant periodicity.  Emergency procedures </w:t>
            </w:r>
            <w:r w:rsidRPr="007B1D11">
              <w:rPr>
                <w:rFonts w:eastAsia="Arial"/>
                <w:b/>
                <w:bCs/>
                <w:color w:val="000000"/>
              </w:rPr>
              <w:t>shall</w:t>
            </w:r>
            <w:r w:rsidRPr="000D5F03">
              <w:rPr>
                <w:rFonts w:eastAsia="Arial"/>
                <w:color w:val="000000"/>
              </w:rPr>
              <w:t xml:space="preserve"> be practiced on a regular basis</w:t>
            </w:r>
            <w:r>
              <w:rPr>
                <w:rFonts w:eastAsia="Arial"/>
                <w:color w:val="000000"/>
              </w:rPr>
              <w:t>,</w:t>
            </w:r>
            <w:r w:rsidRPr="000D5F03">
              <w:rPr>
                <w:rFonts w:eastAsia="Arial"/>
                <w:color w:val="000000"/>
              </w:rPr>
              <w:t xml:space="preserve"> and the lessons learned are to be documented and incorporated to improve performance. Likewise, documents </w:t>
            </w:r>
            <w:r w:rsidRPr="007B1D11">
              <w:rPr>
                <w:rFonts w:eastAsia="Arial"/>
                <w:b/>
                <w:bCs/>
                <w:color w:val="000000"/>
              </w:rPr>
              <w:t>shall</w:t>
            </w:r>
            <w:r w:rsidRPr="000D5F03">
              <w:rPr>
                <w:rFonts w:eastAsia="Arial"/>
                <w:color w:val="000000"/>
              </w:rPr>
              <w:t xml:space="preserve"> be reviewed annually to ensure that they remain current and that they accurately fulfil the requirement.</w:t>
            </w:r>
          </w:p>
          <w:p w14:paraId="6A5610FA" w14:textId="77777777" w:rsidR="0004792D" w:rsidRDefault="0004792D" w:rsidP="0004792D">
            <w:pPr>
              <w:tabs>
                <w:tab w:val="left" w:pos="567"/>
                <w:tab w:val="left" w:pos="595"/>
              </w:tabs>
              <w:spacing w:before="120" w:after="120"/>
              <w:ind w:left="113"/>
              <w:textAlignment w:val="baseline"/>
              <w:rPr>
                <w:rFonts w:eastAsia="Arial"/>
                <w:color w:val="000000"/>
              </w:rPr>
            </w:pPr>
            <w:r w:rsidRPr="004A1FF4">
              <w:rPr>
                <w:rFonts w:eastAsia="Arial"/>
                <w:b/>
                <w:bCs/>
                <w:color w:val="000000"/>
              </w:rPr>
              <w:t xml:space="preserve">Further </w:t>
            </w:r>
            <w:r>
              <w:rPr>
                <w:rFonts w:eastAsia="Arial"/>
                <w:b/>
                <w:bCs/>
                <w:color w:val="000000"/>
              </w:rPr>
              <w:t>G</w:t>
            </w:r>
            <w:r w:rsidRPr="004A1FF4">
              <w:rPr>
                <w:rFonts w:eastAsia="Arial"/>
                <w:b/>
                <w:bCs/>
                <w:color w:val="000000"/>
              </w:rPr>
              <w:t xml:space="preserve">uidance </w:t>
            </w:r>
            <w:r>
              <w:rPr>
                <w:rFonts w:eastAsia="Arial"/>
                <w:b/>
                <w:bCs/>
                <w:color w:val="000000"/>
              </w:rPr>
              <w:t>R</w:t>
            </w:r>
            <w:r w:rsidRPr="004A1FF4">
              <w:rPr>
                <w:rFonts w:eastAsia="Arial"/>
                <w:b/>
                <w:bCs/>
                <w:color w:val="000000"/>
              </w:rPr>
              <w:t>elevant to Adventurous Training</w:t>
            </w:r>
            <w:r>
              <w:rPr>
                <w:rFonts w:eastAsia="Arial"/>
                <w:color w:val="000000"/>
              </w:rPr>
              <w:t xml:space="preserve"> </w:t>
            </w:r>
          </w:p>
          <w:p w14:paraId="02D63F16" w14:textId="77777777" w:rsidR="0004792D" w:rsidRDefault="0004792D">
            <w:pPr>
              <w:numPr>
                <w:ilvl w:val="0"/>
                <w:numId w:val="16"/>
              </w:numPr>
              <w:tabs>
                <w:tab w:val="left" w:pos="567"/>
                <w:tab w:val="left" w:pos="595"/>
              </w:tabs>
              <w:spacing w:before="120" w:after="120"/>
              <w:ind w:left="113"/>
              <w:textAlignment w:val="baseline"/>
              <w:rPr>
                <w:rFonts w:eastAsia="Arial"/>
                <w:color w:val="000000"/>
              </w:rPr>
            </w:pPr>
            <w:r>
              <w:rPr>
                <w:rFonts w:eastAsia="Arial"/>
                <w:color w:val="000000"/>
              </w:rPr>
              <w:t>A</w:t>
            </w:r>
            <w:r w:rsidRPr="00380E91">
              <w:rPr>
                <w:rFonts w:eastAsia="Arial"/>
                <w:color w:val="000000"/>
              </w:rPr>
              <w:t xml:space="preserve"> SEMS is the organisational structure, processes, procedures, and methodologies that enable the direction and control of the activities necessary to meet statutory requirements, MOD policy, Defence </w:t>
            </w:r>
            <w:r>
              <w:rPr>
                <w:rFonts w:eastAsia="Arial"/>
                <w:color w:val="000000"/>
              </w:rPr>
              <w:t>r</w:t>
            </w:r>
            <w:r w:rsidRPr="00380E91">
              <w:rPr>
                <w:rFonts w:eastAsia="Arial"/>
                <w:color w:val="000000"/>
              </w:rPr>
              <w:t xml:space="preserve">egulations, and other requirements. </w:t>
            </w:r>
            <w:r>
              <w:rPr>
                <w:rFonts w:eastAsia="Arial"/>
                <w:color w:val="000000"/>
              </w:rPr>
              <w:t xml:space="preserve">The SEMS </w:t>
            </w:r>
            <w:r w:rsidRPr="007B1D11">
              <w:rPr>
                <w:rFonts w:eastAsia="Arial"/>
                <w:b/>
                <w:bCs/>
                <w:color w:val="000000"/>
              </w:rPr>
              <w:t>should</w:t>
            </w:r>
            <w:r w:rsidRPr="009369FC">
              <w:rPr>
                <w:rFonts w:eastAsia="Arial"/>
                <w:color w:val="000000"/>
              </w:rPr>
              <w:t xml:space="preserve"> </w:t>
            </w:r>
            <w:r>
              <w:rPr>
                <w:rFonts w:eastAsia="Arial"/>
                <w:color w:val="000000"/>
              </w:rPr>
              <w:t xml:space="preserve">cover the 12 safety and environmental elements as detailed in </w:t>
            </w:r>
            <w:hyperlink r:id="rId70" w:history="1">
              <w:r w:rsidRPr="002E24B9">
                <w:rPr>
                  <w:rStyle w:val="Hyperlink"/>
                  <w:rFonts w:eastAsia="Arial"/>
                </w:rPr>
                <w:t>JSP 815</w:t>
              </w:r>
            </w:hyperlink>
            <w:r>
              <w:rPr>
                <w:rFonts w:eastAsia="Arial"/>
                <w:color w:val="000000"/>
              </w:rPr>
              <w:t xml:space="preserve"> and </w:t>
            </w:r>
            <w:hyperlink r:id="rId71" w:history="1">
              <w:r w:rsidRPr="00DD63AE">
                <w:rPr>
                  <w:rStyle w:val="Hyperlink"/>
                  <w:rFonts w:eastAsia="Arial"/>
                </w:rPr>
                <w:t>JSP 816</w:t>
              </w:r>
            </w:hyperlink>
            <w:r>
              <w:rPr>
                <w:rFonts w:eastAsia="Arial"/>
                <w:color w:val="000000"/>
              </w:rPr>
              <w:t>.</w:t>
            </w:r>
          </w:p>
          <w:p w14:paraId="703ED08F" w14:textId="77777777" w:rsidR="0004792D" w:rsidRDefault="0004792D" w:rsidP="0004792D">
            <w:pPr>
              <w:tabs>
                <w:tab w:val="left" w:pos="567"/>
                <w:tab w:val="left" w:pos="595"/>
              </w:tabs>
              <w:spacing w:before="120" w:after="120"/>
              <w:ind w:left="113"/>
              <w:textAlignment w:val="baseline"/>
              <w:rPr>
                <w:rFonts w:eastAsia="Arial"/>
                <w:color w:val="000000"/>
              </w:rPr>
            </w:pPr>
            <w:r w:rsidRPr="004A1FF4">
              <w:rPr>
                <w:rFonts w:eastAsia="Arial"/>
                <w:b/>
                <w:bCs/>
                <w:color w:val="000000"/>
              </w:rPr>
              <w:t xml:space="preserve">Further </w:t>
            </w:r>
            <w:r>
              <w:rPr>
                <w:rFonts w:eastAsia="Arial"/>
                <w:b/>
                <w:bCs/>
                <w:color w:val="000000"/>
              </w:rPr>
              <w:t>G</w:t>
            </w:r>
            <w:r w:rsidRPr="004A1FF4">
              <w:rPr>
                <w:rFonts w:eastAsia="Arial"/>
                <w:b/>
                <w:bCs/>
                <w:color w:val="000000"/>
              </w:rPr>
              <w:t xml:space="preserve">uidance </w:t>
            </w:r>
            <w:r>
              <w:rPr>
                <w:rFonts w:eastAsia="Arial"/>
                <w:b/>
                <w:bCs/>
                <w:color w:val="000000"/>
              </w:rPr>
              <w:t>R</w:t>
            </w:r>
            <w:r w:rsidRPr="004A1FF4">
              <w:rPr>
                <w:rFonts w:eastAsia="Arial"/>
                <w:b/>
                <w:bCs/>
                <w:color w:val="000000"/>
              </w:rPr>
              <w:t>elevant to Fuel and Gas</w:t>
            </w:r>
          </w:p>
          <w:p w14:paraId="34D3E62E" w14:textId="77777777" w:rsidR="0004792D" w:rsidRDefault="0004792D">
            <w:pPr>
              <w:numPr>
                <w:ilvl w:val="0"/>
                <w:numId w:val="16"/>
              </w:numPr>
              <w:tabs>
                <w:tab w:val="left" w:pos="567"/>
                <w:tab w:val="left" w:pos="595"/>
              </w:tabs>
              <w:spacing w:before="120" w:after="120"/>
              <w:ind w:left="113"/>
              <w:textAlignment w:val="baseline"/>
              <w:rPr>
                <w:rFonts w:eastAsia="Arial"/>
                <w:color w:val="000000"/>
              </w:rPr>
            </w:pPr>
            <w:r w:rsidRPr="000D5F03">
              <w:rPr>
                <w:rFonts w:eastAsia="Arial"/>
                <w:color w:val="000000"/>
              </w:rPr>
              <w:t xml:space="preserve">Bulk fuel and gas storage represents significant risks in terms of </w:t>
            </w:r>
            <w:r>
              <w:rPr>
                <w:rFonts w:eastAsia="Arial"/>
                <w:color w:val="000000"/>
              </w:rPr>
              <w:t>HS&amp;EP.</w:t>
            </w:r>
            <w:r w:rsidRPr="000D5F03">
              <w:rPr>
                <w:rFonts w:eastAsia="Arial"/>
                <w:color w:val="000000"/>
              </w:rPr>
              <w:t xml:space="preserve"> In order for a site to be certified as fit for continued operation, it </w:t>
            </w:r>
            <w:r w:rsidRPr="009C52F2">
              <w:rPr>
                <w:rFonts w:eastAsia="Arial"/>
                <w:b/>
                <w:bCs/>
                <w:color w:val="000000"/>
              </w:rPr>
              <w:t>must</w:t>
            </w:r>
            <w:r w:rsidRPr="000D5F03">
              <w:rPr>
                <w:rFonts w:eastAsia="Arial"/>
                <w:color w:val="000000"/>
              </w:rPr>
              <w:t xml:space="preserve"> be able to demonstrate that it has systems in place to identify and adequately control these risks.</w:t>
            </w:r>
          </w:p>
          <w:p w14:paraId="4032303A" w14:textId="77777777" w:rsidR="0004792D" w:rsidRDefault="0004792D">
            <w:pPr>
              <w:numPr>
                <w:ilvl w:val="0"/>
                <w:numId w:val="16"/>
              </w:numPr>
              <w:tabs>
                <w:tab w:val="clear" w:pos="288"/>
              </w:tabs>
              <w:spacing w:before="120" w:after="120"/>
              <w:ind w:left="113"/>
              <w:textAlignment w:val="baseline"/>
              <w:rPr>
                <w:rFonts w:eastAsia="Arial"/>
                <w:color w:val="000000"/>
              </w:rPr>
            </w:pPr>
            <w:r w:rsidRPr="000D5F03">
              <w:rPr>
                <w:rFonts w:eastAsia="Arial"/>
                <w:color w:val="000000"/>
              </w:rPr>
              <w:t xml:space="preserve">The FGSR Fuel </w:t>
            </w:r>
            <w:r>
              <w:rPr>
                <w:rFonts w:eastAsia="Arial"/>
                <w:color w:val="000000"/>
              </w:rPr>
              <w:t>and</w:t>
            </w:r>
            <w:r w:rsidRPr="000D5F03">
              <w:rPr>
                <w:rFonts w:eastAsia="Arial"/>
                <w:color w:val="000000"/>
              </w:rPr>
              <w:t xml:space="preserve"> Gas Safety Assurance Assessment (FGSAA) seeks to verify that the unit has arrangements in place, and that fuel and gas hazards are correctly identified and controlled within the scope of that SEMS.</w:t>
            </w:r>
          </w:p>
          <w:p w14:paraId="6070FFC7" w14:textId="77777777" w:rsidR="0004792D" w:rsidRDefault="0004792D">
            <w:pPr>
              <w:numPr>
                <w:ilvl w:val="0"/>
                <w:numId w:val="16"/>
              </w:numPr>
              <w:tabs>
                <w:tab w:val="left" w:pos="567"/>
                <w:tab w:val="left" w:pos="595"/>
              </w:tabs>
              <w:spacing w:before="120" w:after="120"/>
              <w:ind w:left="113"/>
              <w:textAlignment w:val="baseline"/>
              <w:rPr>
                <w:rFonts w:eastAsia="Arial"/>
                <w:color w:val="000000"/>
              </w:rPr>
            </w:pPr>
            <w:r w:rsidRPr="000D5F03">
              <w:rPr>
                <w:rFonts w:eastAsia="Arial"/>
                <w:color w:val="000000"/>
              </w:rPr>
              <w:t xml:space="preserve">Fuel and gas managers </w:t>
            </w:r>
            <w:r w:rsidRPr="009C52F2">
              <w:rPr>
                <w:rFonts w:eastAsia="Arial"/>
                <w:b/>
                <w:bCs/>
                <w:color w:val="000000"/>
              </w:rPr>
              <w:t>must</w:t>
            </w:r>
            <w:r w:rsidRPr="000D5F03">
              <w:rPr>
                <w:rFonts w:eastAsia="Arial"/>
                <w:color w:val="000000"/>
              </w:rPr>
              <w:t xml:space="preserve"> know their responsibilities with regards to site Health and Safety and </w:t>
            </w:r>
            <w:r w:rsidRPr="009C52F2">
              <w:rPr>
                <w:rFonts w:eastAsia="Arial"/>
                <w:b/>
                <w:bCs/>
                <w:color w:val="000000"/>
              </w:rPr>
              <w:t>shall</w:t>
            </w:r>
            <w:r w:rsidRPr="000D5F03">
              <w:rPr>
                <w:rFonts w:eastAsia="Arial"/>
                <w:color w:val="000000"/>
              </w:rPr>
              <w:t xml:space="preserve"> have a working knowledge of the SEMS.</w:t>
            </w:r>
          </w:p>
          <w:p w14:paraId="6A1165E8" w14:textId="77777777" w:rsidR="0004792D" w:rsidRPr="00C0776A" w:rsidRDefault="0004792D">
            <w:pPr>
              <w:keepLines/>
              <w:numPr>
                <w:ilvl w:val="0"/>
                <w:numId w:val="16"/>
              </w:numPr>
              <w:tabs>
                <w:tab w:val="left" w:pos="567"/>
                <w:tab w:val="left" w:pos="595"/>
              </w:tabs>
              <w:spacing w:before="120" w:after="120"/>
              <w:ind w:left="113"/>
              <w:textAlignment w:val="baseline"/>
              <w:rPr>
                <w:rFonts w:eastAsia="Arial"/>
                <w:color w:val="000000"/>
              </w:rPr>
            </w:pPr>
            <w:r w:rsidRPr="00C0776A">
              <w:rPr>
                <w:rFonts w:eastAsia="Arial"/>
                <w:color w:val="000000"/>
              </w:rPr>
              <w:t xml:space="preserve">The FGSAA typically examines six types of risk assessment (risk </w:t>
            </w:r>
            <w:r>
              <w:rPr>
                <w:rFonts w:eastAsia="Arial"/>
                <w:color w:val="000000"/>
              </w:rPr>
              <w:t>a</w:t>
            </w:r>
            <w:r w:rsidRPr="00C0776A">
              <w:rPr>
                <w:rFonts w:eastAsia="Arial"/>
                <w:color w:val="000000"/>
              </w:rPr>
              <w:t xml:space="preserve">ssessments are covered in greater detail in FGSR </w:t>
            </w:r>
            <w:r>
              <w:rPr>
                <w:rFonts w:eastAsia="Arial"/>
                <w:color w:val="000000"/>
              </w:rPr>
              <w:t>r</w:t>
            </w:r>
            <w:r w:rsidRPr="00C0776A">
              <w:rPr>
                <w:rFonts w:eastAsia="Arial"/>
                <w:color w:val="000000"/>
              </w:rPr>
              <w:t xml:space="preserve">egulations </w:t>
            </w:r>
            <w:r w:rsidRPr="00C0776A">
              <w:rPr>
                <w:rFonts w:eastAsia="Arial"/>
              </w:rPr>
              <w:t>301</w:t>
            </w:r>
            <w:r w:rsidRPr="00C0776A">
              <w:rPr>
                <w:rFonts w:eastAsia="Arial"/>
                <w:color w:val="000000"/>
              </w:rPr>
              <w:t xml:space="preserve"> and </w:t>
            </w:r>
            <w:r w:rsidRPr="00C0776A">
              <w:rPr>
                <w:rFonts w:eastAsia="Arial"/>
              </w:rPr>
              <w:t>302</w:t>
            </w:r>
            <w:r w:rsidRPr="00C0776A">
              <w:rPr>
                <w:rFonts w:eastAsia="Arial"/>
                <w:color w:val="000000"/>
              </w:rPr>
              <w:t>):</w:t>
            </w:r>
          </w:p>
          <w:p w14:paraId="387F75B6" w14:textId="77777777" w:rsidR="0004792D" w:rsidRPr="000D5F03" w:rsidRDefault="0004792D" w:rsidP="005E0B50">
            <w:pPr>
              <w:numPr>
                <w:ilvl w:val="0"/>
                <w:numId w:val="18"/>
              </w:numPr>
              <w:tabs>
                <w:tab w:val="clear" w:pos="855"/>
              </w:tabs>
              <w:spacing w:before="120" w:after="120"/>
              <w:ind w:left="567" w:firstLine="0"/>
              <w:rPr>
                <w:rFonts w:eastAsia="Arial"/>
                <w:spacing w:val="-2"/>
                <w:szCs w:val="24"/>
              </w:rPr>
            </w:pPr>
            <w:r>
              <w:rPr>
                <w:rFonts w:eastAsia="Arial"/>
                <w:spacing w:val="-2"/>
                <w:szCs w:val="24"/>
              </w:rPr>
              <w:t>s</w:t>
            </w:r>
            <w:r w:rsidRPr="000D5F03">
              <w:rPr>
                <w:rFonts w:eastAsia="Arial"/>
                <w:spacing w:val="-2"/>
                <w:szCs w:val="24"/>
              </w:rPr>
              <w:t xml:space="preserve">ite </w:t>
            </w:r>
            <w:r>
              <w:rPr>
                <w:rFonts w:eastAsia="Arial"/>
                <w:spacing w:val="-2"/>
                <w:szCs w:val="24"/>
              </w:rPr>
              <w:t>h</w:t>
            </w:r>
            <w:r w:rsidRPr="000D5F03">
              <w:rPr>
                <w:rFonts w:eastAsia="Arial"/>
                <w:spacing w:val="-2"/>
                <w:szCs w:val="24"/>
              </w:rPr>
              <w:t xml:space="preserve">azard </w:t>
            </w:r>
            <w:r>
              <w:rPr>
                <w:rFonts w:eastAsia="Arial"/>
                <w:spacing w:val="-2"/>
                <w:szCs w:val="24"/>
              </w:rPr>
              <w:t>s</w:t>
            </w:r>
            <w:r w:rsidRPr="000D5F03">
              <w:rPr>
                <w:rFonts w:eastAsia="Arial"/>
                <w:spacing w:val="-2"/>
                <w:szCs w:val="24"/>
              </w:rPr>
              <w:t>urvey</w:t>
            </w:r>
            <w:r>
              <w:rPr>
                <w:rFonts w:eastAsia="Arial"/>
                <w:spacing w:val="-2"/>
                <w:szCs w:val="24"/>
              </w:rPr>
              <w:t xml:space="preserve"> </w:t>
            </w:r>
            <w:r w:rsidRPr="000D5F03">
              <w:rPr>
                <w:rFonts w:eastAsia="Arial"/>
                <w:spacing w:val="-2"/>
                <w:szCs w:val="24"/>
              </w:rPr>
              <w:t>/</w:t>
            </w:r>
            <w:r>
              <w:rPr>
                <w:rFonts w:eastAsia="Arial"/>
                <w:spacing w:val="-2"/>
                <w:szCs w:val="24"/>
              </w:rPr>
              <w:t xml:space="preserve"> r</w:t>
            </w:r>
            <w:r w:rsidRPr="000D5F03">
              <w:rPr>
                <w:rFonts w:eastAsia="Arial"/>
                <w:spacing w:val="-2"/>
                <w:szCs w:val="24"/>
              </w:rPr>
              <w:t xml:space="preserve">isk </w:t>
            </w:r>
            <w:r>
              <w:rPr>
                <w:rFonts w:eastAsia="Arial"/>
                <w:spacing w:val="-2"/>
                <w:szCs w:val="24"/>
              </w:rPr>
              <w:t>a</w:t>
            </w:r>
            <w:r w:rsidRPr="000D5F03">
              <w:rPr>
                <w:rFonts w:eastAsia="Arial"/>
                <w:spacing w:val="-2"/>
                <w:szCs w:val="24"/>
              </w:rPr>
              <w:t>ssessment</w:t>
            </w:r>
            <w:r>
              <w:rPr>
                <w:rFonts w:eastAsia="Arial"/>
                <w:spacing w:val="-2"/>
                <w:szCs w:val="24"/>
              </w:rPr>
              <w:t>;</w:t>
            </w:r>
          </w:p>
          <w:p w14:paraId="0CD38756" w14:textId="77777777" w:rsidR="0004792D" w:rsidRPr="000D5F03" w:rsidRDefault="0004792D" w:rsidP="005E0B50">
            <w:pPr>
              <w:numPr>
                <w:ilvl w:val="0"/>
                <w:numId w:val="18"/>
              </w:numPr>
              <w:tabs>
                <w:tab w:val="clear" w:pos="855"/>
              </w:tabs>
              <w:spacing w:before="120" w:after="120"/>
              <w:ind w:left="567" w:firstLine="0"/>
              <w:rPr>
                <w:rFonts w:eastAsia="Arial"/>
                <w:spacing w:val="-2"/>
                <w:szCs w:val="24"/>
              </w:rPr>
            </w:pPr>
            <w:r>
              <w:rPr>
                <w:rFonts w:eastAsia="Arial"/>
                <w:spacing w:val="-2"/>
                <w:szCs w:val="24"/>
              </w:rPr>
              <w:t>e</w:t>
            </w:r>
            <w:r w:rsidRPr="000D5F03">
              <w:rPr>
                <w:rFonts w:eastAsia="Arial"/>
                <w:spacing w:val="-2"/>
                <w:szCs w:val="24"/>
              </w:rPr>
              <w:t xml:space="preserve">nvironmental </w:t>
            </w:r>
            <w:r>
              <w:rPr>
                <w:rFonts w:eastAsia="Arial"/>
                <w:spacing w:val="-2"/>
                <w:szCs w:val="24"/>
              </w:rPr>
              <w:t>r</w:t>
            </w:r>
            <w:r w:rsidRPr="000D5F03">
              <w:rPr>
                <w:rFonts w:eastAsia="Arial"/>
                <w:spacing w:val="-2"/>
                <w:szCs w:val="24"/>
              </w:rPr>
              <w:t xml:space="preserve">isk </w:t>
            </w:r>
            <w:r>
              <w:rPr>
                <w:rFonts w:eastAsia="Arial"/>
                <w:spacing w:val="-2"/>
                <w:szCs w:val="24"/>
              </w:rPr>
              <w:t>a</w:t>
            </w:r>
            <w:r w:rsidRPr="000D5F03">
              <w:rPr>
                <w:rFonts w:eastAsia="Arial"/>
                <w:spacing w:val="-2"/>
                <w:szCs w:val="24"/>
              </w:rPr>
              <w:t xml:space="preserve">ssessment (Also known as </w:t>
            </w:r>
            <w:r>
              <w:rPr>
                <w:rFonts w:eastAsia="Arial"/>
                <w:spacing w:val="-2"/>
                <w:szCs w:val="24"/>
              </w:rPr>
              <w:t>e</w:t>
            </w:r>
            <w:r w:rsidRPr="000D5F03">
              <w:rPr>
                <w:rFonts w:eastAsia="Arial"/>
                <w:spacing w:val="-2"/>
                <w:szCs w:val="24"/>
              </w:rPr>
              <w:t xml:space="preserve">nvironmental </w:t>
            </w:r>
            <w:r>
              <w:rPr>
                <w:rFonts w:eastAsia="Arial"/>
                <w:spacing w:val="-2"/>
                <w:szCs w:val="24"/>
              </w:rPr>
              <w:t>a</w:t>
            </w:r>
            <w:r w:rsidRPr="000D5F03">
              <w:rPr>
                <w:rFonts w:eastAsia="Arial"/>
                <w:spacing w:val="-2"/>
                <w:szCs w:val="24"/>
              </w:rPr>
              <w:t xml:space="preserve">spects and </w:t>
            </w:r>
            <w:r>
              <w:rPr>
                <w:rFonts w:eastAsia="Arial"/>
                <w:spacing w:val="-2"/>
                <w:szCs w:val="24"/>
              </w:rPr>
              <w:t>i</w:t>
            </w:r>
            <w:r w:rsidRPr="000D5F03">
              <w:rPr>
                <w:rFonts w:eastAsia="Arial"/>
                <w:spacing w:val="-2"/>
                <w:szCs w:val="24"/>
              </w:rPr>
              <w:t>mpacts)</w:t>
            </w:r>
            <w:r>
              <w:rPr>
                <w:rFonts w:eastAsia="Arial"/>
                <w:spacing w:val="-2"/>
                <w:szCs w:val="24"/>
              </w:rPr>
              <w:t>;</w:t>
            </w:r>
          </w:p>
          <w:p w14:paraId="29FB94E8" w14:textId="77777777" w:rsidR="0004792D" w:rsidRPr="000D5F03" w:rsidRDefault="0004792D" w:rsidP="005E0B50">
            <w:pPr>
              <w:numPr>
                <w:ilvl w:val="0"/>
                <w:numId w:val="18"/>
              </w:numPr>
              <w:tabs>
                <w:tab w:val="clear" w:pos="855"/>
              </w:tabs>
              <w:spacing w:before="120" w:after="120"/>
              <w:ind w:left="567" w:firstLine="0"/>
              <w:rPr>
                <w:rFonts w:eastAsia="Arial"/>
                <w:spacing w:val="-2"/>
                <w:szCs w:val="24"/>
              </w:rPr>
            </w:pPr>
            <w:r>
              <w:rPr>
                <w:rFonts w:eastAsia="Arial"/>
                <w:spacing w:val="-2"/>
                <w:szCs w:val="24"/>
              </w:rPr>
              <w:t>a</w:t>
            </w:r>
            <w:r w:rsidRPr="000D5F03">
              <w:rPr>
                <w:rFonts w:eastAsia="Arial"/>
                <w:spacing w:val="-2"/>
                <w:szCs w:val="24"/>
              </w:rPr>
              <w:t xml:space="preserve">ctivity </w:t>
            </w:r>
            <w:r>
              <w:rPr>
                <w:rFonts w:eastAsia="Arial"/>
                <w:spacing w:val="-2"/>
                <w:szCs w:val="24"/>
              </w:rPr>
              <w:t>r</w:t>
            </w:r>
            <w:r w:rsidRPr="000D5F03">
              <w:rPr>
                <w:rFonts w:eastAsia="Arial"/>
                <w:spacing w:val="-2"/>
                <w:szCs w:val="24"/>
              </w:rPr>
              <w:t xml:space="preserve">isk </w:t>
            </w:r>
            <w:r>
              <w:rPr>
                <w:rFonts w:eastAsia="Arial"/>
                <w:spacing w:val="-2"/>
                <w:szCs w:val="24"/>
              </w:rPr>
              <w:t>a</w:t>
            </w:r>
            <w:r w:rsidRPr="000D5F03">
              <w:rPr>
                <w:rFonts w:eastAsia="Arial"/>
                <w:spacing w:val="-2"/>
                <w:szCs w:val="24"/>
              </w:rPr>
              <w:t>ssessment</w:t>
            </w:r>
            <w:r>
              <w:rPr>
                <w:rFonts w:eastAsia="Arial"/>
                <w:spacing w:val="-2"/>
                <w:szCs w:val="24"/>
              </w:rPr>
              <w:t>;</w:t>
            </w:r>
          </w:p>
          <w:p w14:paraId="338C57A2" w14:textId="77777777" w:rsidR="0004792D" w:rsidRPr="000D5F03" w:rsidRDefault="0004792D" w:rsidP="005E0B50">
            <w:pPr>
              <w:numPr>
                <w:ilvl w:val="0"/>
                <w:numId w:val="18"/>
              </w:numPr>
              <w:tabs>
                <w:tab w:val="clear" w:pos="855"/>
              </w:tabs>
              <w:spacing w:before="120" w:after="120"/>
              <w:ind w:left="567" w:firstLine="0"/>
              <w:rPr>
                <w:rFonts w:eastAsia="Arial"/>
                <w:spacing w:val="-2"/>
                <w:szCs w:val="24"/>
              </w:rPr>
            </w:pPr>
            <w:r>
              <w:rPr>
                <w:rFonts w:eastAsia="Arial"/>
                <w:spacing w:val="-2"/>
                <w:szCs w:val="24"/>
              </w:rPr>
              <w:t>Control of Substances Hazardous to Health</w:t>
            </w:r>
            <w:r w:rsidRPr="000D5F03">
              <w:rPr>
                <w:rFonts w:eastAsia="Arial"/>
                <w:spacing w:val="-2"/>
                <w:szCs w:val="24"/>
              </w:rPr>
              <w:t xml:space="preserve"> </w:t>
            </w:r>
            <w:r>
              <w:rPr>
                <w:rFonts w:eastAsia="Arial"/>
                <w:spacing w:val="-2"/>
                <w:szCs w:val="24"/>
              </w:rPr>
              <w:t>r</w:t>
            </w:r>
            <w:r w:rsidRPr="000D5F03">
              <w:rPr>
                <w:rFonts w:eastAsia="Arial"/>
                <w:spacing w:val="-2"/>
                <w:szCs w:val="24"/>
              </w:rPr>
              <w:t xml:space="preserve">isk </w:t>
            </w:r>
            <w:r>
              <w:rPr>
                <w:rFonts w:eastAsia="Arial"/>
                <w:spacing w:val="-2"/>
                <w:szCs w:val="24"/>
              </w:rPr>
              <w:t>a</w:t>
            </w:r>
            <w:r w:rsidRPr="000D5F03">
              <w:rPr>
                <w:rFonts w:eastAsia="Arial"/>
                <w:spacing w:val="-2"/>
                <w:szCs w:val="24"/>
              </w:rPr>
              <w:t>ssessment</w:t>
            </w:r>
            <w:r>
              <w:rPr>
                <w:rFonts w:eastAsia="Arial"/>
                <w:spacing w:val="-2"/>
                <w:szCs w:val="24"/>
              </w:rPr>
              <w:t>;</w:t>
            </w:r>
          </w:p>
          <w:p w14:paraId="2A0AA30A" w14:textId="77777777" w:rsidR="0004792D" w:rsidRPr="000D5F03" w:rsidRDefault="0004792D" w:rsidP="005E0B50">
            <w:pPr>
              <w:numPr>
                <w:ilvl w:val="0"/>
                <w:numId w:val="18"/>
              </w:numPr>
              <w:tabs>
                <w:tab w:val="clear" w:pos="855"/>
              </w:tabs>
              <w:spacing w:before="120" w:after="120"/>
              <w:ind w:left="567" w:firstLine="0"/>
              <w:rPr>
                <w:rFonts w:eastAsia="Arial"/>
                <w:spacing w:val="-2"/>
                <w:szCs w:val="24"/>
              </w:rPr>
            </w:pPr>
            <w:r>
              <w:rPr>
                <w:rFonts w:eastAsia="Arial"/>
                <w:spacing w:val="-2"/>
                <w:szCs w:val="24"/>
              </w:rPr>
              <w:t>the Dangerous Substances Explosive Atmosphere Regulations (</w:t>
            </w:r>
            <w:r w:rsidRPr="000D5F03">
              <w:rPr>
                <w:rFonts w:eastAsia="Arial"/>
                <w:spacing w:val="-2"/>
                <w:szCs w:val="24"/>
              </w:rPr>
              <w:t>DSEAR</w:t>
            </w:r>
            <w:r>
              <w:rPr>
                <w:rFonts w:eastAsia="Arial"/>
                <w:spacing w:val="-2"/>
                <w:szCs w:val="24"/>
              </w:rPr>
              <w:t>)</w:t>
            </w:r>
            <w:r w:rsidRPr="000D5F03">
              <w:rPr>
                <w:rFonts w:eastAsia="Arial"/>
                <w:spacing w:val="-2"/>
                <w:szCs w:val="24"/>
              </w:rPr>
              <w:t xml:space="preserve"> </w:t>
            </w:r>
            <w:r>
              <w:rPr>
                <w:rFonts w:eastAsia="Arial"/>
                <w:spacing w:val="-2"/>
                <w:szCs w:val="24"/>
              </w:rPr>
              <w:t>r</w:t>
            </w:r>
            <w:r w:rsidRPr="000D5F03">
              <w:rPr>
                <w:rFonts w:eastAsia="Arial"/>
                <w:spacing w:val="-2"/>
                <w:szCs w:val="24"/>
              </w:rPr>
              <w:t xml:space="preserve">isk </w:t>
            </w:r>
            <w:r>
              <w:rPr>
                <w:rFonts w:eastAsia="Arial"/>
                <w:spacing w:val="-2"/>
                <w:szCs w:val="24"/>
              </w:rPr>
              <w:t>a</w:t>
            </w:r>
            <w:r w:rsidRPr="000D5F03">
              <w:rPr>
                <w:rFonts w:eastAsia="Arial"/>
                <w:spacing w:val="-2"/>
                <w:szCs w:val="24"/>
              </w:rPr>
              <w:t>ssessment</w:t>
            </w:r>
            <w:r>
              <w:rPr>
                <w:rFonts w:eastAsia="Arial"/>
                <w:spacing w:val="-2"/>
                <w:szCs w:val="24"/>
              </w:rPr>
              <w:t>;</w:t>
            </w:r>
          </w:p>
          <w:p w14:paraId="751D9185" w14:textId="77777777" w:rsidR="0004792D" w:rsidRDefault="0004792D" w:rsidP="005E0B50">
            <w:pPr>
              <w:numPr>
                <w:ilvl w:val="0"/>
                <w:numId w:val="18"/>
              </w:numPr>
              <w:tabs>
                <w:tab w:val="clear" w:pos="855"/>
              </w:tabs>
              <w:spacing w:before="120" w:after="120"/>
              <w:ind w:left="567" w:firstLine="0"/>
              <w:rPr>
                <w:rFonts w:eastAsia="Arial"/>
                <w:spacing w:val="-2"/>
                <w:szCs w:val="24"/>
              </w:rPr>
            </w:pPr>
            <w:r>
              <w:rPr>
                <w:rFonts w:eastAsia="Arial"/>
                <w:spacing w:val="-2"/>
                <w:szCs w:val="24"/>
              </w:rPr>
              <w:t>l</w:t>
            </w:r>
            <w:r w:rsidRPr="000D5F03">
              <w:rPr>
                <w:rFonts w:eastAsia="Arial"/>
                <w:spacing w:val="-2"/>
                <w:szCs w:val="24"/>
              </w:rPr>
              <w:t xml:space="preserve">ightning </w:t>
            </w:r>
            <w:r>
              <w:rPr>
                <w:rFonts w:eastAsia="Arial"/>
                <w:spacing w:val="-2"/>
                <w:szCs w:val="24"/>
              </w:rPr>
              <w:t>r</w:t>
            </w:r>
            <w:r w:rsidRPr="000D5F03">
              <w:rPr>
                <w:rFonts w:eastAsia="Arial"/>
                <w:spacing w:val="-2"/>
                <w:szCs w:val="24"/>
              </w:rPr>
              <w:t xml:space="preserve">isk </w:t>
            </w:r>
            <w:r>
              <w:rPr>
                <w:rFonts w:eastAsia="Arial"/>
                <w:spacing w:val="-2"/>
                <w:szCs w:val="24"/>
              </w:rPr>
              <w:t>a</w:t>
            </w:r>
            <w:r w:rsidRPr="000D5F03">
              <w:rPr>
                <w:rFonts w:eastAsia="Arial"/>
                <w:spacing w:val="-2"/>
                <w:szCs w:val="24"/>
              </w:rPr>
              <w:t>ssessment.</w:t>
            </w:r>
          </w:p>
          <w:p w14:paraId="0A6481D2" w14:textId="77777777" w:rsidR="0004792D" w:rsidRDefault="0004792D" w:rsidP="0004792D">
            <w:pPr>
              <w:spacing w:before="120" w:after="120"/>
              <w:ind w:left="113"/>
              <w:rPr>
                <w:rFonts w:ascii="Calibri" w:hAnsi="Calibri"/>
                <w:b/>
                <w:bCs/>
                <w:sz w:val="22"/>
              </w:rPr>
            </w:pPr>
            <w:r>
              <w:rPr>
                <w:b/>
                <w:bCs/>
              </w:rPr>
              <w:lastRenderedPageBreak/>
              <w:t>Further Guidance Relevant to LSSR</w:t>
            </w:r>
          </w:p>
          <w:p w14:paraId="4CD51B59" w14:textId="77777777" w:rsidR="0004792D" w:rsidRDefault="0004792D" w:rsidP="0004792D">
            <w:pPr>
              <w:spacing w:before="120" w:after="120"/>
              <w:ind w:left="113"/>
            </w:pPr>
            <w:r>
              <w:t>Safety and Environmental Management Plan (SEMP)</w:t>
            </w:r>
          </w:p>
          <w:p w14:paraId="2686F8CE" w14:textId="77777777" w:rsidR="0004792D" w:rsidRDefault="0004792D">
            <w:pPr>
              <w:numPr>
                <w:ilvl w:val="0"/>
                <w:numId w:val="16"/>
              </w:numPr>
              <w:tabs>
                <w:tab w:val="left" w:pos="595"/>
                <w:tab w:val="left" w:pos="851"/>
              </w:tabs>
              <w:spacing w:before="120" w:after="120"/>
              <w:ind w:left="113"/>
              <w:textAlignment w:val="baseline"/>
            </w:pPr>
            <w:r>
              <w:t xml:space="preserve">A SEMP (it is acceptable for this to be a single, combined, document or two separate documents) </w:t>
            </w:r>
            <w:r w:rsidRPr="00372DF0">
              <w:rPr>
                <w:b/>
                <w:bCs/>
              </w:rPr>
              <w:t>should</w:t>
            </w:r>
            <w:r>
              <w:t xml:space="preserve"> be produced to document how the SEMS is to be applied to the system(s). </w:t>
            </w:r>
          </w:p>
          <w:p w14:paraId="2303B7A7" w14:textId="77777777" w:rsidR="0004792D" w:rsidRDefault="0004792D">
            <w:pPr>
              <w:numPr>
                <w:ilvl w:val="0"/>
                <w:numId w:val="16"/>
              </w:numPr>
              <w:tabs>
                <w:tab w:val="clear" w:pos="288"/>
                <w:tab w:val="left" w:pos="567"/>
              </w:tabs>
              <w:spacing w:before="120" w:after="120"/>
              <w:ind w:left="113"/>
              <w:textAlignment w:val="baseline"/>
            </w:pPr>
            <w:r w:rsidRPr="009074E6">
              <w:rPr>
                <w:rFonts w:eastAsia="Arial"/>
                <w:color w:val="000000"/>
              </w:rPr>
              <w:t>The</w:t>
            </w:r>
            <w:r>
              <w:t xml:space="preserve"> SEMP </w:t>
            </w:r>
            <w:r w:rsidRPr="009C52F2">
              <w:rPr>
                <w:b/>
                <w:bCs/>
              </w:rPr>
              <w:t>should</w:t>
            </w:r>
            <w:r>
              <w:t xml:space="preserve"> be used to set out and record the safety and environmental management arrangements for the system(s), and the actions and processes to be followed to ensure safe operation and support of the system(s). </w:t>
            </w:r>
          </w:p>
          <w:p w14:paraId="60A939B6" w14:textId="77777777" w:rsidR="0004792D" w:rsidRDefault="0004792D">
            <w:pPr>
              <w:numPr>
                <w:ilvl w:val="0"/>
                <w:numId w:val="16"/>
              </w:numPr>
              <w:tabs>
                <w:tab w:val="left" w:pos="567"/>
                <w:tab w:val="left" w:pos="595"/>
              </w:tabs>
              <w:spacing w:before="120" w:after="120"/>
              <w:ind w:left="113"/>
              <w:textAlignment w:val="baseline"/>
            </w:pPr>
            <w:r>
              <w:t xml:space="preserve">The SEMP </w:t>
            </w:r>
            <w:r w:rsidRPr="00EC387A">
              <w:rPr>
                <w:b/>
                <w:bCs/>
              </w:rPr>
              <w:t>should</w:t>
            </w:r>
            <w:r>
              <w:t xml:space="preserve"> state the responsibilities of both MOD and its contractors for the management of safety and environmental protection. </w:t>
            </w:r>
          </w:p>
          <w:p w14:paraId="5717F639" w14:textId="77777777" w:rsidR="0004792D" w:rsidRDefault="0004792D">
            <w:pPr>
              <w:numPr>
                <w:ilvl w:val="0"/>
                <w:numId w:val="16"/>
              </w:numPr>
              <w:tabs>
                <w:tab w:val="left" w:pos="567"/>
                <w:tab w:val="left" w:pos="595"/>
              </w:tabs>
              <w:spacing w:before="120" w:after="120"/>
              <w:ind w:left="113"/>
              <w:textAlignment w:val="baseline"/>
            </w:pPr>
            <w:r w:rsidRPr="009074E6">
              <w:rPr>
                <w:rFonts w:eastAsia="Arial"/>
                <w:color w:val="000000"/>
              </w:rPr>
              <w:t>The</w:t>
            </w:r>
            <w:r>
              <w:t xml:space="preserve"> SEMP </w:t>
            </w:r>
            <w:r w:rsidRPr="00EC387A">
              <w:rPr>
                <w:b/>
                <w:bCs/>
              </w:rPr>
              <w:t>should</w:t>
            </w:r>
            <w:r>
              <w:t xml:space="preserve"> typically include the following: </w:t>
            </w:r>
          </w:p>
          <w:p w14:paraId="4D4DD341" w14:textId="77777777" w:rsidR="0004792D" w:rsidRDefault="0004792D" w:rsidP="005E0B50">
            <w:pPr>
              <w:pStyle w:val="ListParagraph"/>
              <w:numPr>
                <w:ilvl w:val="0"/>
                <w:numId w:val="32"/>
              </w:numPr>
              <w:tabs>
                <w:tab w:val="left" w:pos="567"/>
              </w:tabs>
              <w:spacing w:before="120" w:after="120"/>
              <w:ind w:left="567" w:firstLine="0"/>
              <w:contextualSpacing w:val="0"/>
            </w:pPr>
            <w:r>
              <w:t xml:space="preserve">a high-level description of the system(s); </w:t>
            </w:r>
          </w:p>
          <w:p w14:paraId="3DAE49B1" w14:textId="77777777" w:rsidR="0004792D" w:rsidRDefault="0004792D" w:rsidP="005E0B50">
            <w:pPr>
              <w:pStyle w:val="ListParagraph"/>
              <w:numPr>
                <w:ilvl w:val="0"/>
                <w:numId w:val="32"/>
              </w:numPr>
              <w:tabs>
                <w:tab w:val="left" w:pos="567"/>
              </w:tabs>
              <w:spacing w:before="120" w:after="120"/>
              <w:ind w:left="567" w:firstLine="0"/>
              <w:contextualSpacing w:val="0"/>
            </w:pPr>
            <w:r>
              <w:t xml:space="preserve">key safety and environmental requirements; </w:t>
            </w:r>
          </w:p>
          <w:p w14:paraId="624DE669" w14:textId="77777777" w:rsidR="0004792D" w:rsidRDefault="0004792D" w:rsidP="005E0B50">
            <w:pPr>
              <w:pStyle w:val="ListParagraph"/>
              <w:numPr>
                <w:ilvl w:val="0"/>
                <w:numId w:val="32"/>
              </w:numPr>
              <w:tabs>
                <w:tab w:val="left" w:pos="567"/>
              </w:tabs>
              <w:spacing w:before="120" w:after="120"/>
              <w:ind w:left="567" w:firstLine="0"/>
              <w:contextualSpacing w:val="0"/>
            </w:pPr>
            <w:r>
              <w:t xml:space="preserve">applicable legislation; </w:t>
            </w:r>
          </w:p>
          <w:p w14:paraId="618D458D" w14:textId="77777777" w:rsidR="0004792D" w:rsidRDefault="0004792D" w:rsidP="005E0B50">
            <w:pPr>
              <w:pStyle w:val="ListParagraph"/>
              <w:numPr>
                <w:ilvl w:val="0"/>
                <w:numId w:val="32"/>
              </w:numPr>
              <w:tabs>
                <w:tab w:val="left" w:pos="567"/>
              </w:tabs>
              <w:spacing w:before="120" w:after="120"/>
              <w:ind w:left="567" w:firstLine="0"/>
              <w:contextualSpacing w:val="0"/>
            </w:pPr>
            <w:r>
              <w:t xml:space="preserve">tolerability criteria; </w:t>
            </w:r>
          </w:p>
          <w:p w14:paraId="03B21249" w14:textId="77777777" w:rsidR="0004792D" w:rsidRDefault="0004792D" w:rsidP="005E0B50">
            <w:pPr>
              <w:pStyle w:val="ListParagraph"/>
              <w:numPr>
                <w:ilvl w:val="0"/>
                <w:numId w:val="32"/>
              </w:numPr>
              <w:tabs>
                <w:tab w:val="left" w:pos="567"/>
              </w:tabs>
              <w:spacing w:before="120" w:after="120"/>
              <w:ind w:left="567" w:firstLine="0"/>
              <w:contextualSpacing w:val="0"/>
            </w:pPr>
            <w:r>
              <w:t>risk management processes, including the definition of applicable methodologies for example, hazard identification and analysis techniques;</w:t>
            </w:r>
          </w:p>
          <w:p w14:paraId="617428C0" w14:textId="77777777" w:rsidR="0004792D" w:rsidRDefault="0004792D" w:rsidP="005E0B50">
            <w:pPr>
              <w:pStyle w:val="ListParagraph"/>
              <w:numPr>
                <w:ilvl w:val="0"/>
                <w:numId w:val="32"/>
              </w:numPr>
              <w:tabs>
                <w:tab w:val="left" w:pos="567"/>
              </w:tabs>
              <w:spacing w:before="120" w:after="120"/>
              <w:ind w:left="567" w:firstLine="0"/>
              <w:contextualSpacing w:val="0"/>
            </w:pPr>
            <w:r>
              <w:t xml:space="preserve">the identification of tools for example, hazard log tool, hazard analysis tools, environmental features matrix tool etc; </w:t>
            </w:r>
          </w:p>
          <w:p w14:paraId="404C2A5D" w14:textId="77777777" w:rsidR="0004792D" w:rsidRDefault="0004792D" w:rsidP="005E0B50">
            <w:pPr>
              <w:pStyle w:val="ListParagraph"/>
              <w:numPr>
                <w:ilvl w:val="0"/>
                <w:numId w:val="32"/>
              </w:numPr>
              <w:tabs>
                <w:tab w:val="left" w:pos="567"/>
              </w:tabs>
              <w:spacing w:before="120" w:after="120"/>
              <w:ind w:left="567" w:firstLine="0"/>
              <w:contextualSpacing w:val="0"/>
            </w:pPr>
            <w:r>
              <w:t xml:space="preserve">the safety and environmental programme; </w:t>
            </w:r>
          </w:p>
          <w:p w14:paraId="4501F8BE" w14:textId="77777777" w:rsidR="0004792D" w:rsidRDefault="0004792D" w:rsidP="005E0B50">
            <w:pPr>
              <w:pStyle w:val="ListParagraph"/>
              <w:numPr>
                <w:ilvl w:val="0"/>
                <w:numId w:val="32"/>
              </w:numPr>
              <w:tabs>
                <w:tab w:val="left" w:pos="567"/>
              </w:tabs>
              <w:spacing w:before="120" w:after="120"/>
              <w:ind w:left="567" w:firstLine="0"/>
              <w:contextualSpacing w:val="0"/>
            </w:pPr>
            <w:r>
              <w:t xml:space="preserve">the audit plan; </w:t>
            </w:r>
          </w:p>
          <w:p w14:paraId="77B06B62" w14:textId="77777777" w:rsidR="0004792D" w:rsidRDefault="0004792D" w:rsidP="005E0B50">
            <w:pPr>
              <w:pStyle w:val="ListParagraph"/>
              <w:numPr>
                <w:ilvl w:val="0"/>
                <w:numId w:val="32"/>
              </w:numPr>
              <w:tabs>
                <w:tab w:val="left" w:pos="567"/>
              </w:tabs>
              <w:spacing w:before="120" w:after="120"/>
              <w:ind w:left="567" w:firstLine="0"/>
              <w:contextualSpacing w:val="0"/>
            </w:pPr>
            <w:r>
              <w:t xml:space="preserve">a list of deliverables. </w:t>
            </w:r>
          </w:p>
          <w:p w14:paraId="4614910D" w14:textId="77777777" w:rsidR="0004792D" w:rsidRPr="004A1FF4" w:rsidRDefault="0004792D">
            <w:pPr>
              <w:numPr>
                <w:ilvl w:val="0"/>
                <w:numId w:val="16"/>
              </w:numPr>
              <w:tabs>
                <w:tab w:val="clear" w:pos="288"/>
              </w:tabs>
              <w:spacing w:before="120" w:after="120"/>
              <w:ind w:left="113"/>
              <w:textAlignment w:val="baseline"/>
              <w:rPr>
                <w:rFonts w:eastAsia="Arial"/>
                <w:spacing w:val="-2"/>
                <w:szCs w:val="24"/>
              </w:rPr>
            </w:pPr>
            <w:r>
              <w:t xml:space="preserve">Further guidance on the development of a SEMP is detailed in </w:t>
            </w:r>
            <w:hyperlink r:id="rId72" w:history="1">
              <w:r w:rsidRPr="00150A72">
                <w:rPr>
                  <w:rStyle w:val="Hyperlink"/>
                </w:rPr>
                <w:t>Defence Standard (Def Stan) 00-056</w:t>
              </w:r>
            </w:hyperlink>
            <w:r>
              <w:rPr>
                <w:rStyle w:val="Hyperlink"/>
                <w:color w:val="532A45" w:themeColor="background1"/>
                <w:u w:val="none"/>
              </w:rPr>
              <w:t xml:space="preserve"> </w:t>
            </w:r>
            <w:r w:rsidRPr="008C32AE">
              <w:rPr>
                <w:rStyle w:val="Hyperlink"/>
                <w:color w:val="auto"/>
                <w:u w:val="none"/>
              </w:rPr>
              <w:t>(Internal Defence Gateway access only)</w:t>
            </w:r>
            <w:r w:rsidRPr="00150A72">
              <w:t>.</w:t>
            </w:r>
          </w:p>
        </w:tc>
      </w:tr>
    </w:tbl>
    <w:p w14:paraId="77DBBFAC" w14:textId="77777777" w:rsidR="00AE5A44" w:rsidRDefault="00AE5A44" w:rsidP="00B47621">
      <w:pPr>
        <w:tabs>
          <w:tab w:val="left" w:pos="3225"/>
        </w:tabs>
      </w:pPr>
    </w:p>
    <w:p w14:paraId="0E5322F9" w14:textId="77777777" w:rsidR="00AE5A44" w:rsidRDefault="00AE5A44" w:rsidP="00B47621">
      <w:pPr>
        <w:tabs>
          <w:tab w:val="left" w:pos="3225"/>
        </w:tabs>
      </w:pPr>
    </w:p>
    <w:p w14:paraId="3D3C5085" w14:textId="77777777" w:rsidR="00A87223" w:rsidRDefault="00A87223" w:rsidP="00B47621">
      <w:pPr>
        <w:tabs>
          <w:tab w:val="left" w:pos="3225"/>
        </w:tabs>
        <w:sectPr w:rsidR="00A87223" w:rsidSect="00966C4F">
          <w:pgSz w:w="11909" w:h="16838"/>
          <w:pgMar w:top="851" w:right="851" w:bottom="851" w:left="851" w:header="567" w:footer="567" w:gutter="0"/>
          <w:cols w:space="720"/>
          <w:docGrid w:linePitch="326"/>
        </w:sectPr>
      </w:pPr>
    </w:p>
    <w:p w14:paraId="2F6D2809" w14:textId="77777777" w:rsidR="00AE5A44" w:rsidRPr="00A87223" w:rsidRDefault="00AE5A44" w:rsidP="00B47621">
      <w:pPr>
        <w:tabs>
          <w:tab w:val="left" w:pos="3225"/>
        </w:tabs>
        <w:rPr>
          <w:sz w:val="2"/>
          <w:szCs w:val="2"/>
        </w:rPr>
      </w:pPr>
    </w:p>
    <w:tbl>
      <w:tblPr>
        <w:tblStyle w:val="TableGrid"/>
        <w:tblpPr w:leftFromText="181" w:rightFromText="181" w:vertAnchor="text" w:horzAnchor="margin" w:tblpY="47"/>
        <w:tblW w:w="10343" w:type="dxa"/>
        <w:tblLook w:val="04A0" w:firstRow="1" w:lastRow="0" w:firstColumn="1" w:lastColumn="0" w:noHBand="0" w:noVBand="1"/>
      </w:tblPr>
      <w:tblGrid>
        <w:gridCol w:w="10343"/>
      </w:tblGrid>
      <w:tr w:rsidR="00A87223" w14:paraId="19CF354B" w14:textId="77777777" w:rsidTr="00EF3F2B">
        <w:trPr>
          <w:trHeight w:val="704"/>
        </w:trPr>
        <w:tc>
          <w:tcPr>
            <w:tcW w:w="10343" w:type="dxa"/>
            <w:tcBorders>
              <w:top w:val="single" w:sz="4" w:space="0" w:color="auto"/>
              <w:left w:val="single" w:sz="4" w:space="0" w:color="auto"/>
              <w:bottom w:val="single" w:sz="4" w:space="0" w:color="auto"/>
              <w:right w:val="single" w:sz="4" w:space="0" w:color="auto"/>
            </w:tcBorders>
            <w:shd w:val="clear" w:color="auto" w:fill="CCEADF"/>
            <w:vAlign w:val="center"/>
          </w:tcPr>
          <w:p w14:paraId="2F38317C" w14:textId="77777777" w:rsidR="00A87223" w:rsidRPr="00A87223" w:rsidRDefault="00A87223" w:rsidP="00285501">
            <w:pPr>
              <w:pStyle w:val="Header10"/>
              <w:spacing w:before="120" w:after="120"/>
              <w:jc w:val="center"/>
              <w:rPr>
                <w:rFonts w:hint="eastAsia"/>
              </w:rPr>
            </w:pPr>
            <w:bookmarkStart w:id="90" w:name="Regulation_103"/>
            <w:bookmarkStart w:id="91" w:name="_Toc163470695"/>
            <w:bookmarkStart w:id="92" w:name="_Toc163470918"/>
            <w:bookmarkStart w:id="93" w:name="_Toc164781063"/>
            <w:bookmarkStart w:id="94" w:name="_Hlk163210486"/>
            <w:r w:rsidRPr="00A87223">
              <w:t>103 - Assurance</w:t>
            </w:r>
            <w:bookmarkEnd w:id="90"/>
            <w:bookmarkEnd w:id="91"/>
            <w:bookmarkEnd w:id="92"/>
            <w:bookmarkEnd w:id="93"/>
          </w:p>
        </w:tc>
      </w:tr>
      <w:bookmarkEnd w:id="94"/>
    </w:tbl>
    <w:p w14:paraId="32C93838" w14:textId="77777777" w:rsidR="00AE5A44" w:rsidRPr="00A87223" w:rsidRDefault="00AE5A44" w:rsidP="00B47621">
      <w:pPr>
        <w:tabs>
          <w:tab w:val="left" w:pos="3225"/>
        </w:tabs>
        <w:rPr>
          <w:sz w:val="2"/>
          <w:szCs w:val="2"/>
        </w:rPr>
      </w:pPr>
    </w:p>
    <w:p w14:paraId="31E701CF" w14:textId="77777777" w:rsidR="00EF3F2B" w:rsidRPr="00077819" w:rsidRDefault="00EF3F2B">
      <w:pPr>
        <w:rPr>
          <w:sz w:val="2"/>
          <w:szCs w:val="2"/>
        </w:rPr>
      </w:pPr>
    </w:p>
    <w:p w14:paraId="3D1F2684" w14:textId="77777777" w:rsidR="00077819" w:rsidRPr="00077819" w:rsidRDefault="00077819">
      <w:pPr>
        <w:rPr>
          <w:sz w:val="2"/>
          <w:szCs w:val="2"/>
        </w:rPr>
      </w:pPr>
    </w:p>
    <w:tbl>
      <w:tblPr>
        <w:tblStyle w:val="TableGrid"/>
        <w:tblW w:w="10343" w:type="dxa"/>
        <w:tblLook w:val="04A0" w:firstRow="1" w:lastRow="0" w:firstColumn="1" w:lastColumn="0" w:noHBand="0" w:noVBand="1"/>
      </w:tblPr>
      <w:tblGrid>
        <w:gridCol w:w="1577"/>
        <w:gridCol w:w="8766"/>
      </w:tblGrid>
      <w:tr w:rsidR="000C0253" w:rsidRPr="00D806D4" w14:paraId="37CE80A3" w14:textId="77777777" w:rsidTr="00077819">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76634C6B" w14:textId="77777777" w:rsidR="000C0253" w:rsidRPr="00D806D4" w:rsidRDefault="000C0253" w:rsidP="00FC5B59">
            <w:pPr>
              <w:spacing w:before="120" w:after="120"/>
              <w:jc w:val="center"/>
            </w:pPr>
            <w:r w:rsidRPr="00D806D4">
              <w:rPr>
                <w:rFonts w:eastAsia="Arial"/>
                <w:b/>
                <w:color w:val="000000"/>
              </w:rPr>
              <w:t>Regulation</w:t>
            </w:r>
          </w:p>
        </w:tc>
        <w:tc>
          <w:tcPr>
            <w:tcW w:w="8766" w:type="dxa"/>
            <w:tcBorders>
              <w:top w:val="single" w:sz="8" w:space="0" w:color="auto"/>
              <w:left w:val="single" w:sz="8" w:space="0" w:color="auto"/>
              <w:bottom w:val="single" w:sz="8" w:space="0" w:color="auto"/>
              <w:right w:val="single" w:sz="8" w:space="0" w:color="auto"/>
            </w:tcBorders>
            <w:shd w:val="clear" w:color="auto" w:fill="auto"/>
          </w:tcPr>
          <w:p w14:paraId="5A778FA5" w14:textId="77777777" w:rsidR="000C0253" w:rsidRPr="00D806D4" w:rsidRDefault="000C0253" w:rsidP="00FC5B59">
            <w:pPr>
              <w:tabs>
                <w:tab w:val="left" w:pos="564"/>
              </w:tabs>
              <w:spacing w:before="120" w:after="120"/>
              <w:ind w:left="113"/>
            </w:pPr>
            <w:r w:rsidRPr="00D806D4">
              <w:rPr>
                <w:rFonts w:eastAsia="Arial"/>
                <w:color w:val="000000"/>
              </w:rPr>
              <w:t xml:space="preserve">Accountable Persons </w:t>
            </w:r>
            <w:r>
              <w:rPr>
                <w:rFonts w:eastAsia="Arial"/>
                <w:b/>
                <w:color w:val="000000"/>
              </w:rPr>
              <w:t xml:space="preserve">shall </w:t>
            </w:r>
            <w:r w:rsidRPr="00D806D4">
              <w:rPr>
                <w:rFonts w:eastAsia="Arial"/>
                <w:color w:val="000000"/>
              </w:rPr>
              <w:t xml:space="preserve">make sure that suitable and sufficient assurance activities are </w:t>
            </w:r>
            <w:r>
              <w:rPr>
                <w:rFonts w:eastAsia="Arial"/>
                <w:color w:val="000000"/>
              </w:rPr>
              <w:t>in place</w:t>
            </w:r>
            <w:r w:rsidRPr="00D806D4">
              <w:rPr>
                <w:rFonts w:eastAsia="Arial"/>
                <w:color w:val="000000"/>
              </w:rPr>
              <w:t xml:space="preserve"> to demonstrate compliance with DLSR regulations.</w:t>
            </w:r>
          </w:p>
        </w:tc>
      </w:tr>
      <w:tr w:rsidR="000C0253" w:rsidRPr="00D806D4" w14:paraId="7A2D6558" w14:textId="77777777" w:rsidTr="00077819">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0829C2F0" w14:textId="77777777" w:rsidR="000C0253" w:rsidRPr="00D806D4" w:rsidRDefault="000C0253" w:rsidP="00FC5B59">
            <w:pPr>
              <w:spacing w:before="120" w:after="120"/>
              <w:jc w:val="center"/>
            </w:pPr>
            <w:r w:rsidRPr="00D806D4">
              <w:rPr>
                <w:rFonts w:eastAsia="Arial"/>
                <w:b/>
                <w:color w:val="000000"/>
              </w:rPr>
              <w:t>Provenance</w:t>
            </w:r>
          </w:p>
        </w:tc>
        <w:tc>
          <w:tcPr>
            <w:tcW w:w="8766" w:type="dxa"/>
            <w:tcBorders>
              <w:top w:val="single" w:sz="8" w:space="0" w:color="auto"/>
              <w:left w:val="single" w:sz="8" w:space="0" w:color="auto"/>
              <w:bottom w:val="single" w:sz="8" w:space="0" w:color="auto"/>
              <w:right w:val="single" w:sz="8" w:space="0" w:color="auto"/>
            </w:tcBorders>
            <w:shd w:val="clear" w:color="auto" w:fill="auto"/>
          </w:tcPr>
          <w:p w14:paraId="45281CDF" w14:textId="77777777" w:rsidR="000C0253" w:rsidRPr="00D806D4" w:rsidRDefault="00000000" w:rsidP="00FC5B59">
            <w:pPr>
              <w:tabs>
                <w:tab w:val="left" w:pos="564"/>
              </w:tabs>
              <w:spacing w:before="120" w:after="120"/>
              <w:ind w:left="113"/>
              <w:rPr>
                <w:rFonts w:eastAsia="Arial"/>
                <w:color w:val="000000"/>
              </w:rPr>
            </w:pPr>
            <w:hyperlink r:id="rId73" w:history="1">
              <w:r w:rsidR="000C0253" w:rsidRPr="008E2BF9">
                <w:rPr>
                  <w:rStyle w:val="Hyperlink"/>
                  <w:rFonts w:eastAsia="Arial"/>
                </w:rPr>
                <w:t>The Health and Safety at Work, etc. Act 1974.</w:t>
              </w:r>
            </w:hyperlink>
          </w:p>
          <w:p w14:paraId="2EE86CE2" w14:textId="77777777" w:rsidR="000C0253" w:rsidRDefault="00000000" w:rsidP="00FC5B59">
            <w:pPr>
              <w:tabs>
                <w:tab w:val="left" w:pos="564"/>
              </w:tabs>
              <w:spacing w:before="120" w:after="120"/>
              <w:ind w:left="113"/>
              <w:rPr>
                <w:rStyle w:val="Hyperlink"/>
                <w:rFonts w:eastAsia="Arial"/>
              </w:rPr>
            </w:pPr>
            <w:hyperlink r:id="rId74" w:history="1">
              <w:r w:rsidR="000C0253" w:rsidRPr="00716C12">
                <w:rPr>
                  <w:rStyle w:val="Hyperlink"/>
                  <w:rFonts w:eastAsia="Arial"/>
                </w:rPr>
                <w:t>The Management of Health and Safety at Work Regulations 1999.</w:t>
              </w:r>
            </w:hyperlink>
          </w:p>
          <w:p w14:paraId="25A5D3B9" w14:textId="77777777" w:rsidR="000C0253" w:rsidRDefault="00000000" w:rsidP="00FC5B59">
            <w:pPr>
              <w:spacing w:before="120" w:after="120"/>
              <w:ind w:left="113"/>
              <w:textAlignment w:val="baseline"/>
              <w:rPr>
                <w:rStyle w:val="Hyperlink"/>
                <w:color w:val="auto"/>
                <w:u w:val="none"/>
              </w:rPr>
            </w:pPr>
            <w:hyperlink r:id="rId75" w:history="1">
              <w:r w:rsidR="000C0253" w:rsidRPr="007F33CD">
                <w:rPr>
                  <w:rStyle w:val="Hyperlink"/>
                </w:rPr>
                <w:t>Environmental Protection Act 1990.</w:t>
              </w:r>
            </w:hyperlink>
          </w:p>
          <w:p w14:paraId="65B82DD5" w14:textId="77777777" w:rsidR="000C0253" w:rsidRDefault="00000000" w:rsidP="00FC5B59">
            <w:pPr>
              <w:spacing w:before="120" w:after="120"/>
              <w:ind w:left="113"/>
              <w:textAlignment w:val="baseline"/>
              <w:rPr>
                <w:rFonts w:eastAsia="Arial"/>
              </w:rPr>
            </w:pPr>
            <w:hyperlink r:id="rId76" w:history="1">
              <w:r w:rsidR="000C0253" w:rsidRPr="005E7CC5">
                <w:rPr>
                  <w:rStyle w:val="Hyperlink"/>
                  <w:rFonts w:eastAsia="Arial"/>
                </w:rPr>
                <w:t>Environment Act 2021.</w:t>
              </w:r>
            </w:hyperlink>
          </w:p>
          <w:p w14:paraId="65C3251C" w14:textId="77777777" w:rsidR="000C0253" w:rsidRDefault="00000000" w:rsidP="00FC5B59">
            <w:pPr>
              <w:tabs>
                <w:tab w:val="left" w:pos="564"/>
              </w:tabs>
              <w:spacing w:before="120" w:after="120"/>
              <w:ind w:left="113"/>
              <w:rPr>
                <w:rStyle w:val="Hyperlink"/>
                <w:rFonts w:eastAsia="Arial"/>
              </w:rPr>
            </w:pPr>
            <w:hyperlink r:id="rId77" w:history="1">
              <w:r w:rsidR="000C0253" w:rsidRPr="00B75F01">
                <w:rPr>
                  <w:rStyle w:val="Hyperlink"/>
                  <w:rFonts w:eastAsia="Arial"/>
                </w:rPr>
                <w:t>JSP 418 – Management of Environmental Protection in Defence.</w:t>
              </w:r>
            </w:hyperlink>
          </w:p>
          <w:p w14:paraId="0A73901F" w14:textId="77777777" w:rsidR="000C0253" w:rsidRPr="00C42842" w:rsidRDefault="00000000" w:rsidP="00FC5B59">
            <w:pPr>
              <w:pStyle w:val="ListParagraph"/>
              <w:tabs>
                <w:tab w:val="left" w:pos="3969"/>
                <w:tab w:val="right" w:pos="9026"/>
              </w:tabs>
              <w:spacing w:before="120" w:after="120"/>
              <w:ind w:left="113"/>
              <w:contextualSpacing w:val="0"/>
              <w:rPr>
                <w:rFonts w:eastAsia="Arial"/>
                <w:spacing w:val="-2"/>
                <w:szCs w:val="24"/>
              </w:rPr>
            </w:pPr>
            <w:hyperlink r:id="rId78" w:history="1">
              <w:r w:rsidR="000C0253" w:rsidRPr="009E0437">
                <w:rPr>
                  <w:rStyle w:val="Hyperlink"/>
                  <w:rFonts w:eastAsia="Arial"/>
                  <w:spacing w:val="-2"/>
                  <w:szCs w:val="24"/>
                </w:rPr>
                <w:t xml:space="preserve">JSP 815 - Defence Safety Management System Framework. </w:t>
              </w:r>
            </w:hyperlink>
          </w:p>
          <w:p w14:paraId="0E6CACC9" w14:textId="77777777" w:rsidR="000C0253" w:rsidRPr="009E0437" w:rsidRDefault="00000000" w:rsidP="00FC5B59">
            <w:pPr>
              <w:pStyle w:val="ListParagraph"/>
              <w:tabs>
                <w:tab w:val="left" w:pos="3969"/>
                <w:tab w:val="right" w:pos="9026"/>
              </w:tabs>
              <w:spacing w:before="120" w:after="120"/>
              <w:ind w:left="113"/>
              <w:contextualSpacing w:val="0"/>
              <w:rPr>
                <w:spacing w:val="-2"/>
                <w:szCs w:val="24"/>
              </w:rPr>
            </w:pPr>
            <w:hyperlink r:id="rId79" w:history="1">
              <w:r w:rsidR="000C0253" w:rsidRPr="009E0437">
                <w:rPr>
                  <w:rStyle w:val="Hyperlink"/>
                  <w:rFonts w:eastAsia="Arial"/>
                  <w:spacing w:val="-2"/>
                  <w:szCs w:val="24"/>
                </w:rPr>
                <w:t>JSP 816</w:t>
              </w:r>
              <w:r w:rsidR="000C0253" w:rsidRPr="009E0437">
                <w:rPr>
                  <w:rStyle w:val="Hyperlink"/>
                  <w:spacing w:val="-2"/>
                  <w:szCs w:val="24"/>
                </w:rPr>
                <w:t xml:space="preserve"> - Defence Environmental Management System.</w:t>
              </w:r>
            </w:hyperlink>
          </w:p>
        </w:tc>
      </w:tr>
      <w:tr w:rsidR="000C0253" w:rsidRPr="00D806D4" w14:paraId="4979CB65" w14:textId="77777777" w:rsidTr="00077819">
        <w:trPr>
          <w:trHeight w:val="2684"/>
        </w:trPr>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3A95E85D" w14:textId="77777777" w:rsidR="000C0253" w:rsidRPr="00D806D4" w:rsidRDefault="000C0253" w:rsidP="00FC5B59">
            <w:pPr>
              <w:spacing w:before="120" w:after="120"/>
              <w:ind w:right="-90"/>
              <w:jc w:val="center"/>
              <w:rPr>
                <w:rFonts w:eastAsia="Arial"/>
                <w:b/>
                <w:color w:val="000000"/>
              </w:rPr>
            </w:pPr>
            <w:r w:rsidRPr="00D806D4">
              <w:rPr>
                <w:rFonts w:eastAsia="Arial"/>
                <w:b/>
                <w:color w:val="000000"/>
              </w:rPr>
              <w:t>Acceptable Means of Compliance</w:t>
            </w:r>
          </w:p>
        </w:tc>
        <w:tc>
          <w:tcPr>
            <w:tcW w:w="8766" w:type="dxa"/>
            <w:tcBorders>
              <w:top w:val="single" w:sz="8" w:space="0" w:color="auto"/>
              <w:left w:val="single" w:sz="8" w:space="0" w:color="auto"/>
              <w:bottom w:val="single" w:sz="8" w:space="0" w:color="auto"/>
              <w:right w:val="single" w:sz="8" w:space="0" w:color="auto"/>
            </w:tcBorders>
            <w:shd w:val="clear" w:color="auto" w:fill="auto"/>
          </w:tcPr>
          <w:p w14:paraId="24001A51" w14:textId="77777777" w:rsidR="000C0253" w:rsidRPr="00D806D4" w:rsidRDefault="000C0253">
            <w:pPr>
              <w:numPr>
                <w:ilvl w:val="0"/>
                <w:numId w:val="9"/>
              </w:numPr>
              <w:tabs>
                <w:tab w:val="clear" w:pos="288"/>
                <w:tab w:val="left" w:pos="567"/>
                <w:tab w:val="left" w:pos="660"/>
              </w:tabs>
              <w:spacing w:before="120" w:after="120"/>
              <w:ind w:left="113"/>
              <w:textAlignment w:val="baseline"/>
              <w:rPr>
                <w:rFonts w:eastAsia="Arial"/>
                <w:color w:val="000000"/>
              </w:rPr>
            </w:pPr>
            <w:r w:rsidRPr="00A77FF8">
              <w:rPr>
                <w:rFonts w:eastAsia="Arial"/>
                <w:color w:val="000000"/>
                <w:spacing w:val="-4"/>
              </w:rPr>
              <w:t>Accountable</w:t>
            </w:r>
            <w:r w:rsidRPr="00D806D4">
              <w:rPr>
                <w:rFonts w:eastAsia="Arial"/>
                <w:color w:val="000000"/>
              </w:rPr>
              <w:t xml:space="preserve"> Persons </w:t>
            </w:r>
            <w:r w:rsidRPr="00D806D4">
              <w:rPr>
                <w:rFonts w:eastAsia="Arial"/>
                <w:b/>
                <w:color w:val="000000"/>
              </w:rPr>
              <w:t xml:space="preserve">should </w:t>
            </w:r>
            <w:r w:rsidRPr="00D806D4">
              <w:rPr>
                <w:rFonts w:eastAsia="Arial"/>
                <w:color w:val="000000"/>
              </w:rPr>
              <w:t>periodically:</w:t>
            </w:r>
          </w:p>
          <w:p w14:paraId="32FE69CC" w14:textId="77777777" w:rsidR="000C0253" w:rsidRPr="00D806D4" w:rsidRDefault="000C0253" w:rsidP="005E0B50">
            <w:pPr>
              <w:numPr>
                <w:ilvl w:val="0"/>
                <w:numId w:val="30"/>
              </w:numPr>
              <w:tabs>
                <w:tab w:val="left" w:pos="1134"/>
                <w:tab w:val="left" w:pos="1175"/>
              </w:tabs>
              <w:spacing w:before="120" w:after="120"/>
              <w:ind w:left="567"/>
              <w:textAlignment w:val="baseline"/>
              <w:rPr>
                <w:rFonts w:eastAsia="Arial"/>
                <w:color w:val="000000"/>
              </w:rPr>
            </w:pPr>
            <w:r>
              <w:rPr>
                <w:rFonts w:eastAsia="Arial"/>
                <w:color w:val="000000"/>
              </w:rPr>
              <w:t>e</w:t>
            </w:r>
            <w:r w:rsidRPr="00D806D4">
              <w:rPr>
                <w:rFonts w:eastAsia="Arial"/>
                <w:color w:val="000000"/>
              </w:rPr>
              <w:t xml:space="preserve">nsure organisations conduct their own First Line of Defence </w:t>
            </w:r>
            <w:r>
              <w:rPr>
                <w:rFonts w:eastAsia="Arial"/>
                <w:color w:val="000000"/>
              </w:rPr>
              <w:t>(1LOD) A</w:t>
            </w:r>
            <w:r w:rsidRPr="00D806D4">
              <w:rPr>
                <w:rFonts w:eastAsia="Arial"/>
                <w:color w:val="000000"/>
              </w:rPr>
              <w:t>ssurance activities, inspections and report management information</w:t>
            </w:r>
            <w:r>
              <w:rPr>
                <w:rFonts w:eastAsia="Arial"/>
                <w:color w:val="000000"/>
              </w:rPr>
              <w:t>;</w:t>
            </w:r>
          </w:p>
          <w:p w14:paraId="652D7ED0" w14:textId="77777777" w:rsidR="000C0253" w:rsidRPr="00D806D4" w:rsidRDefault="000C0253" w:rsidP="005E0B50">
            <w:pPr>
              <w:numPr>
                <w:ilvl w:val="0"/>
                <w:numId w:val="30"/>
              </w:numPr>
              <w:tabs>
                <w:tab w:val="left" w:pos="1134"/>
                <w:tab w:val="left" w:pos="1175"/>
              </w:tabs>
              <w:spacing w:before="120" w:after="120"/>
              <w:ind w:left="567"/>
              <w:textAlignment w:val="baseline"/>
              <w:rPr>
                <w:rFonts w:eastAsia="Arial"/>
                <w:color w:val="000000"/>
              </w:rPr>
            </w:pPr>
            <w:r>
              <w:rPr>
                <w:rFonts w:eastAsia="Arial"/>
                <w:color w:val="000000"/>
              </w:rPr>
              <w:t>ensure that</w:t>
            </w:r>
            <w:r w:rsidRPr="00D806D4">
              <w:rPr>
                <w:rFonts w:eastAsia="Arial"/>
                <w:color w:val="000000"/>
              </w:rPr>
              <w:t xml:space="preserve"> Second Line of Defence</w:t>
            </w:r>
            <w:r>
              <w:rPr>
                <w:rFonts w:eastAsia="Arial"/>
                <w:color w:val="000000"/>
              </w:rPr>
              <w:t xml:space="preserve"> (2LOD) </w:t>
            </w:r>
            <w:r w:rsidRPr="00D806D4">
              <w:rPr>
                <w:rFonts w:eastAsia="Arial"/>
                <w:color w:val="000000"/>
              </w:rPr>
              <w:t>Assurance</w:t>
            </w:r>
            <w:r>
              <w:rPr>
                <w:rFonts w:eastAsia="Arial"/>
                <w:color w:val="000000"/>
              </w:rPr>
              <w:t xml:space="preserve"> </w:t>
            </w:r>
            <w:r w:rsidRPr="00D806D4">
              <w:rPr>
                <w:rFonts w:eastAsia="Arial"/>
                <w:color w:val="000000"/>
              </w:rPr>
              <w:t>activities of safety and environmental management arrangements</w:t>
            </w:r>
            <w:r>
              <w:rPr>
                <w:rFonts w:eastAsia="Arial"/>
                <w:color w:val="000000"/>
              </w:rPr>
              <w:t xml:space="preserve"> are in place;</w:t>
            </w:r>
          </w:p>
          <w:p w14:paraId="1D66EB40" w14:textId="77777777" w:rsidR="000C0253" w:rsidRPr="00D806D4" w:rsidRDefault="000C0253" w:rsidP="005E0B50">
            <w:pPr>
              <w:numPr>
                <w:ilvl w:val="0"/>
                <w:numId w:val="30"/>
              </w:numPr>
              <w:tabs>
                <w:tab w:val="left" w:pos="1134"/>
                <w:tab w:val="left" w:pos="1175"/>
              </w:tabs>
              <w:spacing w:before="120" w:after="120"/>
              <w:ind w:left="567"/>
              <w:textAlignment w:val="baseline"/>
              <w:rPr>
                <w:rFonts w:eastAsia="Arial"/>
                <w:color w:val="000000"/>
              </w:rPr>
            </w:pPr>
            <w:r>
              <w:rPr>
                <w:rFonts w:eastAsia="Arial"/>
                <w:color w:val="000000"/>
              </w:rPr>
              <w:t>a</w:t>
            </w:r>
            <w:r w:rsidRPr="00D806D4">
              <w:rPr>
                <w:rFonts w:eastAsia="Arial"/>
                <w:color w:val="000000"/>
              </w:rPr>
              <w:t xml:space="preserve">ssess that suitable risk assessments are carried out to mitigate against </w:t>
            </w:r>
            <w:r>
              <w:rPr>
                <w:rFonts w:eastAsia="Arial"/>
                <w:color w:val="000000"/>
              </w:rPr>
              <w:t>HS&amp;EP</w:t>
            </w:r>
            <w:r w:rsidRPr="00D806D4">
              <w:rPr>
                <w:rFonts w:eastAsia="Arial"/>
                <w:color w:val="000000"/>
              </w:rPr>
              <w:t xml:space="preserve"> hazards</w:t>
            </w:r>
            <w:r>
              <w:rPr>
                <w:rFonts w:eastAsia="Arial"/>
                <w:color w:val="000000"/>
              </w:rPr>
              <w:t>;</w:t>
            </w:r>
          </w:p>
          <w:p w14:paraId="105BA921" w14:textId="77777777" w:rsidR="000C0253" w:rsidRPr="00D806D4" w:rsidRDefault="000C0253" w:rsidP="005E0B50">
            <w:pPr>
              <w:numPr>
                <w:ilvl w:val="0"/>
                <w:numId w:val="30"/>
              </w:numPr>
              <w:tabs>
                <w:tab w:val="left" w:pos="1134"/>
                <w:tab w:val="left" w:pos="1175"/>
              </w:tabs>
              <w:spacing w:before="120" w:after="120"/>
              <w:ind w:left="567"/>
              <w:textAlignment w:val="baseline"/>
              <w:rPr>
                <w:rFonts w:eastAsia="Arial"/>
                <w:color w:val="000000"/>
              </w:rPr>
            </w:pPr>
            <w:r>
              <w:rPr>
                <w:rFonts w:eastAsia="Arial"/>
                <w:color w:val="000000"/>
              </w:rPr>
              <w:t>a</w:t>
            </w:r>
            <w:r w:rsidRPr="00D806D4">
              <w:rPr>
                <w:rFonts w:eastAsia="Arial"/>
                <w:color w:val="000000"/>
              </w:rPr>
              <w:t>ssess that assurance is conducted in a manner and regularity in-line with the perceived risk</w:t>
            </w:r>
            <w:r>
              <w:rPr>
                <w:rFonts w:eastAsia="Arial"/>
                <w:i/>
                <w:iCs/>
                <w:color w:val="000000"/>
              </w:rPr>
              <w:t xml:space="preserve">, </w:t>
            </w:r>
            <w:r w:rsidRPr="00CC3901">
              <w:rPr>
                <w:rFonts w:eastAsia="Arial"/>
                <w:color w:val="000000"/>
              </w:rPr>
              <w:t>including independent assessment where appropriate</w:t>
            </w:r>
            <w:r>
              <w:rPr>
                <w:rFonts w:eastAsia="Arial"/>
                <w:color w:val="000000"/>
              </w:rPr>
              <w:t>;</w:t>
            </w:r>
          </w:p>
          <w:p w14:paraId="27741747" w14:textId="77777777" w:rsidR="000C0253" w:rsidRPr="00D806D4" w:rsidRDefault="000C0253" w:rsidP="005E0B50">
            <w:pPr>
              <w:numPr>
                <w:ilvl w:val="0"/>
                <w:numId w:val="30"/>
              </w:numPr>
              <w:tabs>
                <w:tab w:val="left" w:pos="1134"/>
                <w:tab w:val="left" w:pos="1175"/>
              </w:tabs>
              <w:spacing w:before="120" w:after="120"/>
              <w:ind w:left="567"/>
              <w:textAlignment w:val="baseline"/>
              <w:rPr>
                <w:rFonts w:eastAsia="Arial"/>
                <w:color w:val="000000"/>
              </w:rPr>
            </w:pPr>
            <w:r>
              <w:rPr>
                <w:rFonts w:eastAsia="Arial"/>
                <w:color w:val="000000"/>
              </w:rPr>
              <w:t>r</w:t>
            </w:r>
            <w:r w:rsidRPr="00D806D4">
              <w:rPr>
                <w:rFonts w:eastAsia="Arial"/>
                <w:color w:val="000000"/>
              </w:rPr>
              <w:t>eview and accept information gathered via assurance activities</w:t>
            </w:r>
            <w:r>
              <w:rPr>
                <w:rFonts w:eastAsia="Arial"/>
                <w:color w:val="000000"/>
              </w:rPr>
              <w:t>;</w:t>
            </w:r>
            <w:r w:rsidRPr="00D806D4">
              <w:rPr>
                <w:rFonts w:eastAsia="Arial"/>
                <w:color w:val="000000"/>
              </w:rPr>
              <w:t xml:space="preserve"> </w:t>
            </w:r>
          </w:p>
          <w:p w14:paraId="2BADD2CA" w14:textId="77777777" w:rsidR="000C0253" w:rsidRPr="00D806D4" w:rsidRDefault="000C0253" w:rsidP="005E0B50">
            <w:pPr>
              <w:numPr>
                <w:ilvl w:val="0"/>
                <w:numId w:val="30"/>
              </w:numPr>
              <w:tabs>
                <w:tab w:val="left" w:pos="1134"/>
                <w:tab w:val="left" w:pos="1175"/>
              </w:tabs>
              <w:spacing w:before="120" w:after="120"/>
              <w:ind w:left="567"/>
              <w:textAlignment w:val="baseline"/>
              <w:rPr>
                <w:rFonts w:eastAsia="Arial"/>
                <w:color w:val="000000"/>
              </w:rPr>
            </w:pPr>
            <w:r>
              <w:rPr>
                <w:rFonts w:eastAsia="Arial"/>
                <w:color w:val="000000"/>
              </w:rPr>
              <w:t>u</w:t>
            </w:r>
            <w:r w:rsidRPr="00D806D4">
              <w:rPr>
                <w:rFonts w:eastAsia="Arial"/>
                <w:color w:val="000000"/>
              </w:rPr>
              <w:t>se assurance activity data to review and update relevant processes</w:t>
            </w:r>
            <w:r>
              <w:rPr>
                <w:rFonts w:eastAsia="Arial"/>
                <w:color w:val="000000"/>
              </w:rPr>
              <w:t>.</w:t>
            </w:r>
          </w:p>
          <w:p w14:paraId="467C5A9C" w14:textId="77777777" w:rsidR="000C0253" w:rsidRPr="00D806D4" w:rsidRDefault="000C0253">
            <w:pPr>
              <w:numPr>
                <w:ilvl w:val="0"/>
                <w:numId w:val="9"/>
              </w:numPr>
              <w:tabs>
                <w:tab w:val="clear" w:pos="288"/>
              </w:tabs>
              <w:spacing w:before="120" w:after="120"/>
              <w:ind w:left="113"/>
              <w:textAlignment w:val="baseline"/>
              <w:rPr>
                <w:rFonts w:eastAsia="Arial"/>
                <w:color w:val="000000"/>
              </w:rPr>
            </w:pPr>
            <w:r w:rsidRPr="00A77FF8">
              <w:rPr>
                <w:rFonts w:eastAsia="Arial"/>
                <w:color w:val="000000"/>
                <w:spacing w:val="-4"/>
              </w:rPr>
              <w:t>Assurance</w:t>
            </w:r>
            <w:r w:rsidRPr="00D806D4">
              <w:rPr>
                <w:rFonts w:eastAsia="Arial"/>
                <w:color w:val="000000"/>
              </w:rPr>
              <w:t xml:space="preserve"> </w:t>
            </w:r>
            <w:r w:rsidRPr="00D806D4">
              <w:rPr>
                <w:rFonts w:eastAsia="Arial"/>
                <w:b/>
                <w:color w:val="000000"/>
              </w:rPr>
              <w:t xml:space="preserve">should </w:t>
            </w:r>
            <w:r w:rsidRPr="00D806D4">
              <w:rPr>
                <w:rFonts w:eastAsia="Arial"/>
                <w:color w:val="000000"/>
              </w:rPr>
              <w:t>verify that:</w:t>
            </w:r>
          </w:p>
          <w:p w14:paraId="2BACFA99" w14:textId="77777777" w:rsidR="000C0253" w:rsidRPr="00D806D4" w:rsidRDefault="000C0253" w:rsidP="005E0B50">
            <w:pPr>
              <w:numPr>
                <w:ilvl w:val="0"/>
                <w:numId w:val="20"/>
              </w:numPr>
              <w:tabs>
                <w:tab w:val="left" w:pos="1140"/>
              </w:tabs>
              <w:spacing w:before="120" w:after="120"/>
              <w:ind w:left="567"/>
              <w:textAlignment w:val="baseline"/>
              <w:rPr>
                <w:rFonts w:eastAsia="Arial"/>
                <w:color w:val="000000"/>
              </w:rPr>
            </w:pPr>
            <w:r>
              <w:rPr>
                <w:rFonts w:eastAsia="Arial"/>
                <w:color w:val="000000"/>
              </w:rPr>
              <w:t>i</w:t>
            </w:r>
            <w:r w:rsidRPr="00D806D4">
              <w:rPr>
                <w:rFonts w:eastAsia="Arial"/>
                <w:color w:val="000000"/>
              </w:rPr>
              <w:t>nspections are held at appropriate intervals</w:t>
            </w:r>
            <w:r>
              <w:rPr>
                <w:rFonts w:eastAsia="Arial"/>
                <w:color w:val="000000"/>
              </w:rPr>
              <w:t>;</w:t>
            </w:r>
          </w:p>
          <w:p w14:paraId="261696F3" w14:textId="77777777" w:rsidR="000C0253" w:rsidRPr="00D806D4" w:rsidRDefault="000C0253" w:rsidP="005E0B50">
            <w:pPr>
              <w:numPr>
                <w:ilvl w:val="0"/>
                <w:numId w:val="20"/>
              </w:numPr>
              <w:tabs>
                <w:tab w:val="left" w:pos="1140"/>
              </w:tabs>
              <w:spacing w:before="120" w:after="120"/>
              <w:ind w:left="567"/>
              <w:textAlignment w:val="baseline"/>
              <w:rPr>
                <w:rFonts w:eastAsia="Arial"/>
                <w:color w:val="000000"/>
              </w:rPr>
            </w:pPr>
            <w:r>
              <w:rPr>
                <w:rFonts w:eastAsia="Arial"/>
                <w:color w:val="000000"/>
              </w:rPr>
              <w:t>n</w:t>
            </w:r>
            <w:r w:rsidRPr="00D806D4">
              <w:rPr>
                <w:rFonts w:eastAsia="Arial"/>
                <w:color w:val="000000"/>
              </w:rPr>
              <w:t>on-compliances are reported and corrective actions are taken in a timely manner</w:t>
            </w:r>
            <w:r>
              <w:rPr>
                <w:rFonts w:eastAsia="Arial"/>
                <w:color w:val="000000"/>
              </w:rPr>
              <w:t>;</w:t>
            </w:r>
          </w:p>
          <w:p w14:paraId="4BA9BA2C" w14:textId="77777777" w:rsidR="000C0253" w:rsidRPr="00D806D4" w:rsidRDefault="000C0253" w:rsidP="005E0B50">
            <w:pPr>
              <w:numPr>
                <w:ilvl w:val="0"/>
                <w:numId w:val="20"/>
              </w:numPr>
              <w:tabs>
                <w:tab w:val="left" w:pos="1140"/>
              </w:tabs>
              <w:spacing w:before="120" w:after="120"/>
              <w:ind w:left="567"/>
              <w:textAlignment w:val="baseline"/>
              <w:rPr>
                <w:rFonts w:eastAsia="Arial"/>
                <w:color w:val="000000"/>
              </w:rPr>
            </w:pPr>
            <w:r>
              <w:rPr>
                <w:rFonts w:eastAsia="Arial"/>
                <w:color w:val="000000"/>
              </w:rPr>
              <w:t>r</w:t>
            </w:r>
            <w:r w:rsidRPr="00D806D4">
              <w:rPr>
                <w:rFonts w:eastAsia="Arial"/>
                <w:color w:val="000000"/>
              </w:rPr>
              <w:t>ecords of assurance activities are maintained and accessible to relevant stakeholders including DLSR.</w:t>
            </w:r>
          </w:p>
          <w:p w14:paraId="49581847" w14:textId="77777777" w:rsidR="000C0253" w:rsidRPr="00D806D4" w:rsidRDefault="000C0253">
            <w:pPr>
              <w:keepNext/>
              <w:keepLines/>
              <w:numPr>
                <w:ilvl w:val="0"/>
                <w:numId w:val="9"/>
              </w:numPr>
              <w:tabs>
                <w:tab w:val="clear" w:pos="288"/>
                <w:tab w:val="left" w:pos="567"/>
                <w:tab w:val="left" w:pos="660"/>
              </w:tabs>
              <w:spacing w:before="120" w:after="120"/>
              <w:ind w:left="113"/>
              <w:textAlignment w:val="baseline"/>
              <w:rPr>
                <w:rFonts w:eastAsia="Arial"/>
                <w:color w:val="000000"/>
              </w:rPr>
            </w:pPr>
            <w:r w:rsidRPr="00D806D4">
              <w:rPr>
                <w:rFonts w:eastAsia="Arial"/>
                <w:color w:val="000000"/>
              </w:rPr>
              <w:lastRenderedPageBreak/>
              <w:t xml:space="preserve">Accountable Persons </w:t>
            </w:r>
            <w:r w:rsidRPr="00D806D4">
              <w:rPr>
                <w:rFonts w:eastAsia="Arial"/>
                <w:b/>
                <w:color w:val="000000"/>
              </w:rPr>
              <w:t xml:space="preserve">should </w:t>
            </w:r>
            <w:r w:rsidRPr="00D806D4">
              <w:rPr>
                <w:rFonts w:eastAsia="Arial"/>
                <w:color w:val="000000"/>
              </w:rPr>
              <w:t xml:space="preserve">provide evidence, where requested, to </w:t>
            </w:r>
            <w:r w:rsidRPr="00A77FF8">
              <w:rPr>
                <w:rFonts w:eastAsia="Arial"/>
                <w:color w:val="000000"/>
                <w:spacing w:val="-4"/>
              </w:rPr>
              <w:t>support</w:t>
            </w:r>
            <w:r w:rsidRPr="00D806D4">
              <w:rPr>
                <w:rFonts w:eastAsia="Arial"/>
                <w:color w:val="000000"/>
              </w:rPr>
              <w:t xml:space="preserve"> DLSRs regulatory processes. This </w:t>
            </w:r>
            <w:r>
              <w:rPr>
                <w:rFonts w:eastAsia="Arial"/>
                <w:color w:val="000000"/>
              </w:rPr>
              <w:t>could</w:t>
            </w:r>
            <w:r w:rsidRPr="00D806D4">
              <w:rPr>
                <w:rFonts w:eastAsia="Arial"/>
                <w:color w:val="000000"/>
              </w:rPr>
              <w:t xml:space="preserve"> include evidence demonstrating that:</w:t>
            </w:r>
          </w:p>
          <w:p w14:paraId="53A84404" w14:textId="77777777" w:rsidR="000C0253" w:rsidRPr="00D806D4" w:rsidRDefault="000C0253" w:rsidP="005E0B50">
            <w:pPr>
              <w:keepNext/>
              <w:keepLines/>
              <w:numPr>
                <w:ilvl w:val="0"/>
                <w:numId w:val="21"/>
              </w:numPr>
              <w:tabs>
                <w:tab w:val="left" w:pos="1134"/>
                <w:tab w:val="left" w:pos="1178"/>
              </w:tabs>
              <w:spacing w:before="120" w:after="120"/>
              <w:ind w:left="567"/>
              <w:textAlignment w:val="baseline"/>
              <w:rPr>
                <w:rFonts w:eastAsia="Arial"/>
                <w:color w:val="000000"/>
              </w:rPr>
            </w:pPr>
            <w:r>
              <w:rPr>
                <w:rFonts w:eastAsia="Arial"/>
                <w:color w:val="000000"/>
              </w:rPr>
              <w:t>a</w:t>
            </w:r>
            <w:r w:rsidRPr="00D806D4">
              <w:rPr>
                <w:rFonts w:eastAsia="Arial"/>
                <w:color w:val="000000"/>
              </w:rPr>
              <w:t>ctivities are being performed in line with internal policies and procedures</w:t>
            </w:r>
            <w:r>
              <w:rPr>
                <w:rFonts w:eastAsia="Arial"/>
                <w:color w:val="000000"/>
              </w:rPr>
              <w:t>;</w:t>
            </w:r>
          </w:p>
          <w:p w14:paraId="794640B1" w14:textId="77777777" w:rsidR="000C0253" w:rsidRPr="00D806D4" w:rsidRDefault="000C0253" w:rsidP="005E0B50">
            <w:pPr>
              <w:numPr>
                <w:ilvl w:val="0"/>
                <w:numId w:val="21"/>
              </w:numPr>
              <w:tabs>
                <w:tab w:val="left" w:pos="1134"/>
                <w:tab w:val="left" w:pos="1178"/>
              </w:tabs>
              <w:spacing w:before="120" w:after="120"/>
              <w:ind w:left="567"/>
              <w:textAlignment w:val="baseline"/>
              <w:rPr>
                <w:rFonts w:eastAsia="Arial"/>
                <w:color w:val="000000"/>
              </w:rPr>
            </w:pPr>
            <w:r>
              <w:rPr>
                <w:rFonts w:eastAsia="Arial"/>
                <w:color w:val="000000"/>
              </w:rPr>
              <w:t>r</w:t>
            </w:r>
            <w:r w:rsidRPr="00D806D4">
              <w:rPr>
                <w:rFonts w:eastAsia="Arial"/>
                <w:color w:val="000000"/>
              </w:rPr>
              <w:t>elevant requirements are correctly understood at all levels</w:t>
            </w:r>
            <w:r>
              <w:rPr>
                <w:rFonts w:eastAsia="Arial"/>
                <w:color w:val="000000"/>
              </w:rPr>
              <w:t>;</w:t>
            </w:r>
            <w:r w:rsidRPr="00D806D4">
              <w:rPr>
                <w:rFonts w:eastAsia="Arial"/>
                <w:color w:val="000000"/>
              </w:rPr>
              <w:t xml:space="preserve"> </w:t>
            </w:r>
          </w:p>
          <w:p w14:paraId="172CAE14" w14:textId="77777777" w:rsidR="000C0253" w:rsidRPr="00D806D4" w:rsidRDefault="000C0253" w:rsidP="005E0B50">
            <w:pPr>
              <w:numPr>
                <w:ilvl w:val="0"/>
                <w:numId w:val="21"/>
              </w:numPr>
              <w:tabs>
                <w:tab w:val="left" w:pos="1134"/>
                <w:tab w:val="left" w:pos="1178"/>
              </w:tabs>
              <w:spacing w:before="120" w:after="120"/>
              <w:ind w:left="567"/>
              <w:textAlignment w:val="baseline"/>
              <w:rPr>
                <w:rFonts w:eastAsia="Arial"/>
                <w:color w:val="000000"/>
              </w:rPr>
            </w:pPr>
            <w:r>
              <w:rPr>
                <w:rFonts w:eastAsia="Arial"/>
                <w:color w:val="000000"/>
              </w:rPr>
              <w:t>a</w:t>
            </w:r>
            <w:r w:rsidRPr="00D806D4">
              <w:rPr>
                <w:rFonts w:eastAsia="Arial"/>
                <w:color w:val="000000"/>
              </w:rPr>
              <w:t>ctivities comply with HS&amp;EP legislation and standards</w:t>
            </w:r>
            <w:r>
              <w:rPr>
                <w:rFonts w:eastAsia="Arial"/>
                <w:color w:val="000000"/>
              </w:rPr>
              <w:t xml:space="preserve"> (including JSP 815 and JSP 816);</w:t>
            </w:r>
            <w:r w:rsidRPr="00D806D4">
              <w:rPr>
                <w:rFonts w:eastAsia="Arial"/>
                <w:color w:val="000000"/>
              </w:rPr>
              <w:t xml:space="preserve"> </w:t>
            </w:r>
          </w:p>
          <w:p w14:paraId="281EFEC6" w14:textId="77777777" w:rsidR="000C0253" w:rsidRPr="00035C5D" w:rsidRDefault="000C0253" w:rsidP="005E0B50">
            <w:pPr>
              <w:numPr>
                <w:ilvl w:val="0"/>
                <w:numId w:val="21"/>
              </w:numPr>
              <w:tabs>
                <w:tab w:val="left" w:pos="1134"/>
                <w:tab w:val="left" w:pos="1178"/>
              </w:tabs>
              <w:spacing w:before="120" w:after="120"/>
              <w:ind w:left="567"/>
              <w:textAlignment w:val="baseline"/>
              <w:rPr>
                <w:rFonts w:eastAsia="Arial"/>
                <w:color w:val="000000"/>
              </w:rPr>
            </w:pPr>
            <w:r>
              <w:rPr>
                <w:rFonts w:eastAsia="Arial"/>
                <w:color w:val="000000"/>
              </w:rPr>
              <w:t>1LOD Assurance</w:t>
            </w:r>
            <w:r w:rsidRPr="00035C5D">
              <w:rPr>
                <w:rFonts w:eastAsia="Arial"/>
                <w:color w:val="000000"/>
              </w:rPr>
              <w:t xml:space="preserve"> and</w:t>
            </w:r>
            <w:r>
              <w:rPr>
                <w:rFonts w:eastAsia="Arial"/>
                <w:color w:val="000000"/>
              </w:rPr>
              <w:t xml:space="preserve"> 2LOD Assurance</w:t>
            </w:r>
            <w:r w:rsidRPr="00035C5D">
              <w:rPr>
                <w:rFonts w:eastAsia="Arial"/>
                <w:color w:val="000000"/>
              </w:rPr>
              <w:t xml:space="preserve"> reports have been acted upon</w:t>
            </w:r>
            <w:r>
              <w:rPr>
                <w:rFonts w:eastAsia="Arial"/>
                <w:color w:val="000000"/>
              </w:rPr>
              <w:t>.</w:t>
            </w:r>
          </w:p>
          <w:p w14:paraId="4820ACAC" w14:textId="77777777" w:rsidR="000C0253" w:rsidRPr="00D806D4" w:rsidRDefault="000C0253">
            <w:pPr>
              <w:keepNext/>
              <w:numPr>
                <w:ilvl w:val="0"/>
                <w:numId w:val="9"/>
              </w:numPr>
              <w:tabs>
                <w:tab w:val="clear" w:pos="288"/>
                <w:tab w:val="left" w:pos="567"/>
                <w:tab w:val="left" w:pos="660"/>
              </w:tabs>
              <w:spacing w:before="120" w:after="120"/>
              <w:ind w:left="113"/>
              <w:textAlignment w:val="baseline"/>
              <w:rPr>
                <w:rFonts w:eastAsia="Arial"/>
                <w:color w:val="000000"/>
              </w:rPr>
            </w:pPr>
            <w:r w:rsidRPr="00A77FF8">
              <w:rPr>
                <w:rFonts w:eastAsia="Arial"/>
                <w:color w:val="000000"/>
                <w:spacing w:val="-4"/>
              </w:rPr>
              <w:t>Accountable</w:t>
            </w:r>
            <w:r w:rsidRPr="00D806D4">
              <w:rPr>
                <w:rFonts w:eastAsia="Arial"/>
                <w:color w:val="000000"/>
              </w:rPr>
              <w:t xml:space="preserve"> Persons </w:t>
            </w:r>
            <w:r w:rsidRPr="00D806D4">
              <w:rPr>
                <w:rFonts w:eastAsia="Arial"/>
                <w:b/>
                <w:color w:val="000000"/>
              </w:rPr>
              <w:t xml:space="preserve">should </w:t>
            </w:r>
            <w:r w:rsidRPr="00D806D4">
              <w:rPr>
                <w:rFonts w:eastAsia="Arial"/>
                <w:color w:val="000000"/>
              </w:rPr>
              <w:t>work with the assurance process to be able to identify:</w:t>
            </w:r>
          </w:p>
          <w:p w14:paraId="288D2BE9" w14:textId="77777777" w:rsidR="000C0253" w:rsidRPr="00D806D4" w:rsidRDefault="000C0253" w:rsidP="005E0B50">
            <w:pPr>
              <w:numPr>
                <w:ilvl w:val="0"/>
                <w:numId w:val="22"/>
              </w:numPr>
              <w:tabs>
                <w:tab w:val="left" w:pos="360"/>
                <w:tab w:val="left" w:pos="1134"/>
                <w:tab w:val="left" w:pos="1175"/>
              </w:tabs>
              <w:spacing w:before="120" w:after="120"/>
              <w:ind w:left="567"/>
              <w:textAlignment w:val="baseline"/>
              <w:rPr>
                <w:rFonts w:eastAsia="Arial"/>
                <w:color w:val="000000"/>
              </w:rPr>
            </w:pPr>
            <w:r>
              <w:rPr>
                <w:rFonts w:eastAsia="Arial"/>
                <w:color w:val="000000"/>
              </w:rPr>
              <w:t>o</w:t>
            </w:r>
            <w:r w:rsidRPr="00D806D4">
              <w:rPr>
                <w:rFonts w:eastAsia="Arial"/>
                <w:color w:val="000000"/>
              </w:rPr>
              <w:t>pportunities to improve the management system(s)</w:t>
            </w:r>
            <w:r>
              <w:rPr>
                <w:rFonts w:eastAsia="Arial"/>
                <w:color w:val="000000"/>
              </w:rPr>
              <w:t>;</w:t>
            </w:r>
          </w:p>
          <w:p w14:paraId="4ADA52ED" w14:textId="77777777" w:rsidR="000C0253" w:rsidRPr="00D806D4" w:rsidRDefault="000C0253" w:rsidP="005E0B50">
            <w:pPr>
              <w:numPr>
                <w:ilvl w:val="0"/>
                <w:numId w:val="22"/>
              </w:numPr>
              <w:tabs>
                <w:tab w:val="left" w:pos="360"/>
                <w:tab w:val="left" w:pos="1134"/>
                <w:tab w:val="left" w:pos="1175"/>
              </w:tabs>
              <w:spacing w:before="120" w:after="120"/>
              <w:ind w:left="567"/>
              <w:textAlignment w:val="baseline"/>
              <w:rPr>
                <w:rFonts w:eastAsia="Arial"/>
                <w:color w:val="000000"/>
              </w:rPr>
            </w:pPr>
            <w:r>
              <w:rPr>
                <w:rFonts w:eastAsia="Arial"/>
                <w:color w:val="000000"/>
              </w:rPr>
              <w:t>o</w:t>
            </w:r>
            <w:r w:rsidRPr="00D806D4">
              <w:rPr>
                <w:rFonts w:eastAsia="Arial"/>
                <w:color w:val="000000"/>
              </w:rPr>
              <w:t>pportunities to raise awareness of HS&amp;EP issues</w:t>
            </w:r>
            <w:r>
              <w:rPr>
                <w:rFonts w:eastAsia="Arial"/>
                <w:color w:val="000000"/>
              </w:rPr>
              <w:t>;</w:t>
            </w:r>
          </w:p>
          <w:p w14:paraId="34AC1A4D" w14:textId="77777777" w:rsidR="000C0253" w:rsidRPr="00D954FA" w:rsidRDefault="000C0253" w:rsidP="005E0B50">
            <w:pPr>
              <w:numPr>
                <w:ilvl w:val="0"/>
                <w:numId w:val="22"/>
              </w:numPr>
              <w:tabs>
                <w:tab w:val="left" w:pos="360"/>
                <w:tab w:val="left" w:pos="1134"/>
                <w:tab w:val="left" w:pos="1175"/>
              </w:tabs>
              <w:spacing w:before="120" w:after="120"/>
              <w:ind w:left="567"/>
              <w:textAlignment w:val="baseline"/>
              <w:rPr>
                <w:rFonts w:eastAsia="Arial"/>
                <w:color w:val="000000"/>
              </w:rPr>
            </w:pPr>
            <w:r>
              <w:rPr>
                <w:rFonts w:eastAsia="Arial"/>
                <w:color w:val="000000"/>
              </w:rPr>
              <w:t>t</w:t>
            </w:r>
            <w:r w:rsidRPr="00D806D4">
              <w:rPr>
                <w:rFonts w:eastAsia="Arial"/>
                <w:color w:val="000000"/>
              </w:rPr>
              <w:t xml:space="preserve">raining needs and inform the </w:t>
            </w:r>
            <w:r>
              <w:rPr>
                <w:rFonts w:eastAsia="Arial"/>
                <w:color w:val="000000"/>
              </w:rPr>
              <w:t>1LOD Assurance</w:t>
            </w:r>
            <w:r w:rsidRPr="00D806D4">
              <w:rPr>
                <w:rFonts w:eastAsia="Arial"/>
                <w:color w:val="000000"/>
              </w:rPr>
              <w:t xml:space="preserve"> management review and </w:t>
            </w:r>
            <w:r>
              <w:rPr>
                <w:rFonts w:eastAsia="Arial"/>
                <w:color w:val="000000"/>
              </w:rPr>
              <w:t>2LOD Assurance</w:t>
            </w:r>
            <w:r w:rsidRPr="00D806D4">
              <w:rPr>
                <w:rFonts w:eastAsia="Arial"/>
                <w:color w:val="000000"/>
              </w:rPr>
              <w:t xml:space="preserve"> processes and develop good practice.</w:t>
            </w:r>
          </w:p>
        </w:tc>
      </w:tr>
      <w:tr w:rsidR="000C0253" w:rsidRPr="00D806D4" w14:paraId="49273528" w14:textId="77777777" w:rsidTr="00077819">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607CD035" w14:textId="77777777" w:rsidR="000C0253" w:rsidRPr="00DA5478" w:rsidRDefault="000C0253" w:rsidP="00FC5B59">
            <w:pPr>
              <w:spacing w:before="120" w:after="120"/>
              <w:jc w:val="center"/>
              <w:rPr>
                <w:rFonts w:eastAsia="Arial"/>
                <w:color w:val="000000"/>
                <w:spacing w:val="-2"/>
              </w:rPr>
            </w:pPr>
            <w:r w:rsidRPr="00DA5478">
              <w:rPr>
                <w:rFonts w:eastAsia="Arial"/>
                <w:b/>
                <w:color w:val="000000"/>
              </w:rPr>
              <w:lastRenderedPageBreak/>
              <w:t>Further Guidance</w:t>
            </w:r>
          </w:p>
        </w:tc>
        <w:tc>
          <w:tcPr>
            <w:tcW w:w="8766" w:type="dxa"/>
            <w:tcBorders>
              <w:top w:val="single" w:sz="8" w:space="0" w:color="auto"/>
              <w:left w:val="single" w:sz="8" w:space="0" w:color="auto"/>
              <w:bottom w:val="single" w:sz="8" w:space="0" w:color="auto"/>
              <w:right w:val="single" w:sz="8" w:space="0" w:color="auto"/>
            </w:tcBorders>
            <w:shd w:val="clear" w:color="auto" w:fill="auto"/>
          </w:tcPr>
          <w:p w14:paraId="2F4C7E63" w14:textId="77777777" w:rsidR="000C0253" w:rsidRPr="00C42842" w:rsidRDefault="00000000" w:rsidP="00FC5B59">
            <w:pPr>
              <w:pStyle w:val="ListParagraph"/>
              <w:tabs>
                <w:tab w:val="left" w:pos="3969"/>
                <w:tab w:val="right" w:pos="9026"/>
              </w:tabs>
              <w:spacing w:before="120" w:after="120"/>
              <w:ind w:left="113"/>
              <w:contextualSpacing w:val="0"/>
              <w:rPr>
                <w:rFonts w:eastAsia="Arial"/>
                <w:spacing w:val="-2"/>
                <w:szCs w:val="24"/>
              </w:rPr>
            </w:pPr>
            <w:hyperlink r:id="rId80" w:history="1">
              <w:r w:rsidR="000C0253" w:rsidRPr="009E0437">
                <w:rPr>
                  <w:rStyle w:val="Hyperlink"/>
                  <w:rFonts w:eastAsia="Arial"/>
                  <w:spacing w:val="-2"/>
                  <w:szCs w:val="24"/>
                </w:rPr>
                <w:t xml:space="preserve">JSP 815 - Defence Safety Management System Framework. </w:t>
              </w:r>
            </w:hyperlink>
          </w:p>
          <w:p w14:paraId="24995C7B" w14:textId="77777777" w:rsidR="000C0253" w:rsidRDefault="00000000" w:rsidP="00FC5B59">
            <w:pPr>
              <w:pStyle w:val="ListParagraph"/>
              <w:tabs>
                <w:tab w:val="left" w:pos="3969"/>
                <w:tab w:val="right" w:pos="9026"/>
              </w:tabs>
              <w:spacing w:before="120" w:after="120"/>
              <w:ind w:left="113"/>
              <w:contextualSpacing w:val="0"/>
              <w:rPr>
                <w:spacing w:val="-2"/>
                <w:szCs w:val="24"/>
              </w:rPr>
            </w:pPr>
            <w:hyperlink r:id="rId81" w:history="1">
              <w:r w:rsidR="000C0253" w:rsidRPr="009E0437">
                <w:rPr>
                  <w:rStyle w:val="Hyperlink"/>
                  <w:rFonts w:eastAsia="Arial"/>
                  <w:spacing w:val="-2"/>
                  <w:szCs w:val="24"/>
                </w:rPr>
                <w:t>JSP 816</w:t>
              </w:r>
              <w:r w:rsidR="000C0253" w:rsidRPr="009E0437">
                <w:rPr>
                  <w:rStyle w:val="Hyperlink"/>
                  <w:spacing w:val="-2"/>
                  <w:szCs w:val="24"/>
                </w:rPr>
                <w:t xml:space="preserve"> - Defence Environmental Management System.</w:t>
              </w:r>
            </w:hyperlink>
          </w:p>
          <w:p w14:paraId="2A7D9D39" w14:textId="29540FB1" w:rsidR="000C0253" w:rsidRDefault="00000000" w:rsidP="00FC5B59">
            <w:pPr>
              <w:pStyle w:val="ListParagraph"/>
              <w:spacing w:before="120" w:after="120"/>
              <w:ind w:left="113"/>
              <w:contextualSpacing w:val="0"/>
              <w:rPr>
                <w:rFonts w:eastAsia="Arial"/>
                <w:spacing w:val="-2"/>
                <w:szCs w:val="24"/>
              </w:rPr>
            </w:pPr>
            <w:hyperlink w:anchor="Contents_200_Series" w:history="1">
              <w:r w:rsidR="000C0253" w:rsidRPr="004F5570">
                <w:rPr>
                  <w:rStyle w:val="Hyperlink"/>
                  <w:rFonts w:eastAsia="Arial"/>
                  <w:spacing w:val="-2"/>
                  <w:szCs w:val="24"/>
                </w:rPr>
                <w:t>DLSR 200 Series regulations</w:t>
              </w:r>
            </w:hyperlink>
            <w:r w:rsidR="000C0253">
              <w:rPr>
                <w:rFonts w:eastAsia="Arial"/>
                <w:spacing w:val="-2"/>
                <w:szCs w:val="24"/>
              </w:rPr>
              <w:t xml:space="preserve"> for content concerned with Adventurous Training Safety and Environmental regulations.</w:t>
            </w:r>
          </w:p>
          <w:p w14:paraId="30055293" w14:textId="5B9B8763" w:rsidR="000C0253" w:rsidRDefault="00000000" w:rsidP="00FC5B59">
            <w:pPr>
              <w:pStyle w:val="ListParagraph"/>
              <w:spacing w:before="120" w:after="120"/>
              <w:ind w:left="113"/>
              <w:contextualSpacing w:val="0"/>
              <w:rPr>
                <w:rFonts w:eastAsia="Arial"/>
                <w:spacing w:val="-2"/>
                <w:szCs w:val="24"/>
              </w:rPr>
            </w:pPr>
            <w:hyperlink w:anchor="Contents_300_Series" w:history="1">
              <w:r w:rsidR="000C0253" w:rsidRPr="004F5570">
                <w:rPr>
                  <w:rStyle w:val="Hyperlink"/>
                  <w:rFonts w:eastAsia="Arial"/>
                  <w:spacing w:val="-2"/>
                  <w:szCs w:val="24"/>
                </w:rPr>
                <w:t>DLSR 300 Series regulations</w:t>
              </w:r>
            </w:hyperlink>
            <w:r w:rsidR="000C0253">
              <w:rPr>
                <w:rFonts w:eastAsia="Arial"/>
                <w:spacing w:val="-2"/>
                <w:szCs w:val="24"/>
              </w:rPr>
              <w:t xml:space="preserve"> for content concerned with Fuel and Gas Safety and Environmental regulations.</w:t>
            </w:r>
          </w:p>
          <w:p w14:paraId="573D9416" w14:textId="470E80EC" w:rsidR="000C0253" w:rsidRDefault="00000000" w:rsidP="00FC5B59">
            <w:pPr>
              <w:pStyle w:val="ListParagraph"/>
              <w:spacing w:before="120" w:after="120"/>
              <w:ind w:left="113"/>
              <w:contextualSpacing w:val="0"/>
              <w:rPr>
                <w:rFonts w:eastAsia="Arial"/>
                <w:spacing w:val="-2"/>
                <w:szCs w:val="24"/>
              </w:rPr>
            </w:pPr>
            <w:hyperlink w:anchor="Contents_400_Series" w:history="1">
              <w:r w:rsidR="000C0253" w:rsidRPr="004F5570">
                <w:rPr>
                  <w:rStyle w:val="Hyperlink"/>
                  <w:rFonts w:eastAsia="Arial"/>
                  <w:spacing w:val="-2"/>
                  <w:szCs w:val="24"/>
                </w:rPr>
                <w:t>DLSR 400 Series regulations</w:t>
              </w:r>
            </w:hyperlink>
            <w:r w:rsidR="000C0253">
              <w:rPr>
                <w:rFonts w:eastAsia="Arial"/>
                <w:spacing w:val="-2"/>
                <w:szCs w:val="24"/>
              </w:rPr>
              <w:t xml:space="preserve"> for content concerned with Land Systems Safety and Environmental regulations.</w:t>
            </w:r>
          </w:p>
          <w:p w14:paraId="70670328" w14:textId="3845D470" w:rsidR="000C0253" w:rsidRDefault="00000000" w:rsidP="00FC5B59">
            <w:pPr>
              <w:pStyle w:val="ListParagraph"/>
              <w:spacing w:before="120" w:after="120"/>
              <w:ind w:left="113"/>
              <w:contextualSpacing w:val="0"/>
              <w:rPr>
                <w:rFonts w:eastAsia="Arial"/>
                <w:spacing w:val="-2"/>
                <w:szCs w:val="24"/>
              </w:rPr>
            </w:pPr>
            <w:hyperlink w:anchor="Contents_500_Series" w:history="1">
              <w:r w:rsidR="000C0253" w:rsidRPr="004F5570">
                <w:rPr>
                  <w:rStyle w:val="Hyperlink"/>
                  <w:rFonts w:eastAsia="Arial"/>
                  <w:spacing w:val="-2"/>
                  <w:szCs w:val="24"/>
                </w:rPr>
                <w:t>DLSR 500 Series regulations</w:t>
              </w:r>
            </w:hyperlink>
            <w:r w:rsidR="000C0253">
              <w:rPr>
                <w:rFonts w:eastAsia="Arial"/>
                <w:spacing w:val="-2"/>
                <w:szCs w:val="24"/>
              </w:rPr>
              <w:t xml:space="preserve"> for content concerned with Movement and Transport Safety and Environmental regulations.</w:t>
            </w:r>
          </w:p>
          <w:p w14:paraId="3AF0F657" w14:textId="21615496" w:rsidR="000C0253" w:rsidRPr="00461A18" w:rsidRDefault="00000000" w:rsidP="00FC5B59">
            <w:pPr>
              <w:tabs>
                <w:tab w:val="left" w:pos="3969"/>
                <w:tab w:val="right" w:pos="9026"/>
              </w:tabs>
              <w:spacing w:before="120" w:after="120"/>
              <w:ind w:left="113"/>
              <w:rPr>
                <w:rFonts w:eastAsia="Arial"/>
                <w:spacing w:val="-2"/>
                <w:szCs w:val="24"/>
              </w:rPr>
            </w:pPr>
            <w:hyperlink w:anchor="Contents_600_Series" w:history="1">
              <w:r w:rsidR="000C0253" w:rsidRPr="004F5570">
                <w:rPr>
                  <w:rStyle w:val="Hyperlink"/>
                  <w:rFonts w:eastAsia="Arial"/>
                  <w:spacing w:val="-2"/>
                  <w:szCs w:val="24"/>
                </w:rPr>
                <w:t>DLSR 600 Series regulations</w:t>
              </w:r>
            </w:hyperlink>
            <w:r w:rsidR="000C0253">
              <w:rPr>
                <w:rFonts w:eastAsia="Arial"/>
                <w:spacing w:val="-2"/>
                <w:szCs w:val="24"/>
              </w:rPr>
              <w:t xml:space="preserve"> for content concerned with Land Systems Certification.</w:t>
            </w:r>
          </w:p>
        </w:tc>
      </w:tr>
    </w:tbl>
    <w:p w14:paraId="4F85388C" w14:textId="44D732FE" w:rsidR="00AE5A44" w:rsidRDefault="00AE5A44" w:rsidP="00B47621">
      <w:pPr>
        <w:tabs>
          <w:tab w:val="left" w:pos="3225"/>
        </w:tabs>
      </w:pPr>
    </w:p>
    <w:p w14:paraId="0ECC15D7" w14:textId="5AABA9F1" w:rsidR="00AE5A44" w:rsidRDefault="00AE5A44" w:rsidP="00B47621">
      <w:pPr>
        <w:tabs>
          <w:tab w:val="left" w:pos="3225"/>
        </w:tabs>
      </w:pPr>
    </w:p>
    <w:p w14:paraId="06A37C03" w14:textId="48D9436D" w:rsidR="000C0253" w:rsidRDefault="000C0253" w:rsidP="00B47621">
      <w:pPr>
        <w:tabs>
          <w:tab w:val="left" w:pos="3225"/>
        </w:tabs>
      </w:pPr>
    </w:p>
    <w:p w14:paraId="51FC7940" w14:textId="5DC45F1F" w:rsidR="000C0253" w:rsidRDefault="000C0253" w:rsidP="00B47621">
      <w:pPr>
        <w:tabs>
          <w:tab w:val="left" w:pos="3225"/>
        </w:tabs>
      </w:pPr>
    </w:p>
    <w:p w14:paraId="5181FE0E" w14:textId="02FC381B" w:rsidR="000C0253" w:rsidRDefault="000C0253" w:rsidP="00B47621">
      <w:pPr>
        <w:tabs>
          <w:tab w:val="left" w:pos="3225"/>
        </w:tabs>
      </w:pPr>
    </w:p>
    <w:p w14:paraId="21010F32" w14:textId="40B0AB29" w:rsidR="000C0253" w:rsidRDefault="000C0253" w:rsidP="00B47621">
      <w:pPr>
        <w:tabs>
          <w:tab w:val="left" w:pos="3225"/>
        </w:tabs>
      </w:pPr>
    </w:p>
    <w:p w14:paraId="54A32500" w14:textId="57C5FAE8" w:rsidR="000C0253" w:rsidRDefault="000C0253" w:rsidP="00B47621">
      <w:pPr>
        <w:tabs>
          <w:tab w:val="left" w:pos="3225"/>
        </w:tabs>
      </w:pPr>
    </w:p>
    <w:p w14:paraId="61378C11" w14:textId="2B0556B2" w:rsidR="000C0253" w:rsidRDefault="000C0253" w:rsidP="00B47621">
      <w:pPr>
        <w:tabs>
          <w:tab w:val="left" w:pos="3225"/>
        </w:tabs>
      </w:pPr>
    </w:p>
    <w:p w14:paraId="06DBC16F" w14:textId="37987FD7" w:rsidR="000C0253" w:rsidRDefault="000C0253" w:rsidP="00B47621">
      <w:pPr>
        <w:tabs>
          <w:tab w:val="left" w:pos="3225"/>
        </w:tabs>
      </w:pPr>
    </w:p>
    <w:p w14:paraId="706D1DA4" w14:textId="251701CF" w:rsidR="000C0253" w:rsidRDefault="000C0253" w:rsidP="00B47621">
      <w:pPr>
        <w:tabs>
          <w:tab w:val="left" w:pos="3225"/>
        </w:tabs>
      </w:pPr>
    </w:p>
    <w:p w14:paraId="7074FCAF" w14:textId="530EA628" w:rsidR="000C0253" w:rsidRDefault="000C0253" w:rsidP="00B47621">
      <w:pPr>
        <w:tabs>
          <w:tab w:val="left" w:pos="3225"/>
        </w:tabs>
      </w:pPr>
    </w:p>
    <w:p w14:paraId="52C0ADED" w14:textId="1DAA294D" w:rsidR="00A474CD" w:rsidRDefault="00A474CD" w:rsidP="00A474CD">
      <w:pPr>
        <w:tabs>
          <w:tab w:val="left" w:pos="1230"/>
        </w:tabs>
        <w:spacing w:before="442" w:line="20" w:lineRule="exact"/>
        <w:sectPr w:rsidR="00A474CD" w:rsidSect="00AF0507">
          <w:headerReference w:type="default" r:id="rId82"/>
          <w:pgSz w:w="11909" w:h="16838"/>
          <w:pgMar w:top="851" w:right="851" w:bottom="851" w:left="851" w:header="567" w:footer="567" w:gutter="0"/>
          <w:cols w:space="720"/>
          <w:docGrid w:linePitch="326"/>
        </w:sectPr>
      </w:pPr>
      <w:bookmarkStart w:id="95" w:name="_104_-_Safety"/>
      <w:bookmarkStart w:id="96" w:name="_105_-_Environmental"/>
      <w:bookmarkStart w:id="97" w:name="_Toc134988398"/>
      <w:bookmarkEnd w:id="95"/>
      <w:bookmarkEnd w:id="96"/>
    </w:p>
    <w:tbl>
      <w:tblPr>
        <w:tblStyle w:val="TableGrid"/>
        <w:tblW w:w="10343" w:type="dxa"/>
        <w:tblLook w:val="04A0" w:firstRow="1" w:lastRow="0" w:firstColumn="1" w:lastColumn="0" w:noHBand="0" w:noVBand="1"/>
      </w:tblPr>
      <w:tblGrid>
        <w:gridCol w:w="10343"/>
      </w:tblGrid>
      <w:tr w:rsidR="00553DD2" w14:paraId="305E8757" w14:textId="77777777" w:rsidTr="00FE5B13">
        <w:trPr>
          <w:trHeight w:val="851"/>
        </w:trPr>
        <w:tc>
          <w:tcPr>
            <w:tcW w:w="10343" w:type="dxa"/>
            <w:shd w:val="clear" w:color="auto" w:fill="CCEADF"/>
            <w:vAlign w:val="center"/>
          </w:tcPr>
          <w:p w14:paraId="148E40F4" w14:textId="79C8B8E7" w:rsidR="00553DD2" w:rsidRPr="00FE5B13" w:rsidRDefault="00553DD2" w:rsidP="00285501">
            <w:pPr>
              <w:pStyle w:val="Header10"/>
              <w:spacing w:before="120" w:after="120"/>
              <w:jc w:val="center"/>
              <w:rPr>
                <w:rFonts w:hint="eastAsia"/>
              </w:rPr>
            </w:pPr>
            <w:bookmarkStart w:id="98" w:name="Regulation_104"/>
            <w:bookmarkStart w:id="99" w:name="_Toc163470696"/>
            <w:bookmarkStart w:id="100" w:name="_Toc163470919"/>
            <w:bookmarkStart w:id="101" w:name="_Toc164781064"/>
            <w:bookmarkEnd w:id="98"/>
            <w:r w:rsidRPr="00FE5B13">
              <w:lastRenderedPageBreak/>
              <w:t>104 - Environmental Protection</w:t>
            </w:r>
            <w:bookmarkEnd w:id="99"/>
            <w:bookmarkEnd w:id="100"/>
            <w:bookmarkEnd w:id="101"/>
          </w:p>
        </w:tc>
      </w:tr>
    </w:tbl>
    <w:p w14:paraId="48A7AA8E" w14:textId="77777777" w:rsidR="00553DD2" w:rsidRPr="00FE5B13" w:rsidRDefault="00553DD2">
      <w:pPr>
        <w:rPr>
          <w:sz w:val="2"/>
          <w:szCs w:val="2"/>
        </w:rPr>
      </w:pPr>
    </w:p>
    <w:tbl>
      <w:tblPr>
        <w:tblW w:w="10349" w:type="dxa"/>
        <w:tblInd w:w="-9" w:type="dxa"/>
        <w:tblLayout w:type="fixed"/>
        <w:tblCellMar>
          <w:left w:w="0" w:type="dxa"/>
          <w:right w:w="0" w:type="dxa"/>
        </w:tblCellMar>
        <w:tblLook w:val="04A0" w:firstRow="1" w:lastRow="0" w:firstColumn="1" w:lastColumn="0" w:noHBand="0" w:noVBand="1"/>
      </w:tblPr>
      <w:tblGrid>
        <w:gridCol w:w="1418"/>
        <w:gridCol w:w="8931"/>
      </w:tblGrid>
      <w:tr w:rsidR="00B0632F" w:rsidRPr="00D806D4" w14:paraId="74989990" w14:textId="77777777" w:rsidTr="00B0632F">
        <w:tc>
          <w:tcPr>
            <w:tcW w:w="1418" w:type="dxa"/>
            <w:tcBorders>
              <w:top w:val="single" w:sz="7" w:space="0" w:color="000000" w:themeColor="text1"/>
              <w:left w:val="single" w:sz="7" w:space="0" w:color="000000" w:themeColor="text1"/>
              <w:bottom w:val="single" w:sz="7" w:space="0" w:color="000000" w:themeColor="text1"/>
              <w:right w:val="single" w:sz="7" w:space="0" w:color="000000" w:themeColor="text1"/>
            </w:tcBorders>
            <w:shd w:val="clear" w:color="auto" w:fill="F1F4F6" w:themeFill="accent6" w:themeFillTint="33"/>
          </w:tcPr>
          <w:p w14:paraId="712D7F28" w14:textId="77777777" w:rsidR="00B0632F" w:rsidRPr="00D806D4" w:rsidRDefault="00B0632F">
            <w:pPr>
              <w:spacing w:before="120" w:after="120"/>
              <w:jc w:val="center"/>
              <w:textAlignment w:val="baseline"/>
              <w:rPr>
                <w:rFonts w:eastAsia="Arial"/>
                <w:b/>
                <w:color w:val="2A3639"/>
              </w:rPr>
            </w:pPr>
            <w:r w:rsidRPr="0067472D">
              <w:rPr>
                <w:rFonts w:eastAsia="Arial"/>
                <w:b/>
              </w:rPr>
              <w:t>Regulation</w:t>
            </w:r>
          </w:p>
        </w:tc>
        <w:tc>
          <w:tcPr>
            <w:tcW w:w="8931" w:type="dxa"/>
            <w:tcBorders>
              <w:top w:val="single" w:sz="7" w:space="0" w:color="000000" w:themeColor="text1"/>
              <w:left w:val="single" w:sz="7" w:space="0" w:color="000000" w:themeColor="text1"/>
              <w:bottom w:val="single" w:sz="7" w:space="0" w:color="000000" w:themeColor="text1"/>
              <w:right w:val="single" w:sz="7" w:space="0" w:color="000000" w:themeColor="text1"/>
            </w:tcBorders>
            <w:shd w:val="clear" w:color="auto" w:fill="auto"/>
          </w:tcPr>
          <w:p w14:paraId="7974100C" w14:textId="577B0F6D" w:rsidR="00B0632F" w:rsidRPr="00D806D4" w:rsidRDefault="00B0632F" w:rsidP="00107C30">
            <w:pPr>
              <w:tabs>
                <w:tab w:val="left" w:pos="567"/>
              </w:tabs>
              <w:spacing w:before="120" w:after="120"/>
              <w:ind w:left="113"/>
              <w:textAlignment w:val="baseline"/>
              <w:rPr>
                <w:rFonts w:eastAsia="Arial"/>
                <w:color w:val="000000"/>
              </w:rPr>
            </w:pPr>
            <w:r w:rsidRPr="00D806D4">
              <w:rPr>
                <w:rFonts w:eastAsia="Arial"/>
                <w:color w:val="000000"/>
              </w:rPr>
              <w:t xml:space="preserve">Accountable Persons </w:t>
            </w:r>
            <w:r>
              <w:rPr>
                <w:rFonts w:eastAsia="Arial"/>
                <w:b/>
                <w:color w:val="000000"/>
              </w:rPr>
              <w:t>shall</w:t>
            </w:r>
            <w:r w:rsidRPr="00D806D4">
              <w:rPr>
                <w:rFonts w:eastAsia="Arial"/>
                <w:b/>
                <w:color w:val="000000"/>
              </w:rPr>
              <w:t xml:space="preserve"> </w:t>
            </w:r>
            <w:r w:rsidRPr="00CA0953">
              <w:rPr>
                <w:rFonts w:eastAsia="Arial"/>
                <w:bCs/>
                <w:color w:val="000000"/>
              </w:rPr>
              <w:t>make sure</w:t>
            </w:r>
            <w:r w:rsidRPr="00D806D4">
              <w:rPr>
                <w:rFonts w:eastAsia="Arial"/>
                <w:color w:val="000000"/>
              </w:rPr>
              <w:t xml:space="preserve"> that </w:t>
            </w:r>
            <w:r>
              <w:rPr>
                <w:rFonts w:eastAsia="Arial"/>
                <w:color w:val="000000"/>
              </w:rPr>
              <w:t xml:space="preserve">all practical steps are taken to prevent, mitigate and remedy environmental damage, pollution, nuisances and biosecurity effects caused by Defence Land </w:t>
            </w:r>
            <w:r w:rsidR="00A7517A">
              <w:rPr>
                <w:rFonts w:eastAsia="Arial"/>
                <w:color w:val="000000"/>
              </w:rPr>
              <w:t>D</w:t>
            </w:r>
            <w:r>
              <w:rPr>
                <w:rFonts w:eastAsia="Arial"/>
                <w:color w:val="000000"/>
              </w:rPr>
              <w:t>omain activity.</w:t>
            </w:r>
          </w:p>
        </w:tc>
      </w:tr>
      <w:tr w:rsidR="00B0632F" w:rsidRPr="00D806D4" w14:paraId="44CBEF49" w14:textId="77777777" w:rsidTr="00B0632F">
        <w:tc>
          <w:tcPr>
            <w:tcW w:w="1418" w:type="dxa"/>
            <w:tcBorders>
              <w:top w:val="single" w:sz="7" w:space="0" w:color="000000" w:themeColor="text1"/>
              <w:left w:val="single" w:sz="7" w:space="0" w:color="000000" w:themeColor="text1"/>
              <w:bottom w:val="single" w:sz="7" w:space="0" w:color="000000" w:themeColor="text1"/>
              <w:right w:val="single" w:sz="7" w:space="0" w:color="000000" w:themeColor="text1"/>
            </w:tcBorders>
            <w:shd w:val="clear" w:color="auto" w:fill="F1F4F6" w:themeFill="accent6" w:themeFillTint="33"/>
          </w:tcPr>
          <w:p w14:paraId="1D48173C" w14:textId="77777777" w:rsidR="00B0632F" w:rsidRPr="00D806D4" w:rsidRDefault="00B0632F">
            <w:pPr>
              <w:spacing w:before="120" w:after="120"/>
              <w:jc w:val="center"/>
              <w:textAlignment w:val="baseline"/>
              <w:rPr>
                <w:rFonts w:eastAsia="Arial"/>
                <w:b/>
                <w:color w:val="2A3639"/>
              </w:rPr>
            </w:pPr>
            <w:r w:rsidRPr="0067472D">
              <w:rPr>
                <w:rFonts w:eastAsia="Arial"/>
                <w:b/>
              </w:rPr>
              <w:t>Provenance</w:t>
            </w:r>
          </w:p>
        </w:tc>
        <w:tc>
          <w:tcPr>
            <w:tcW w:w="8931" w:type="dxa"/>
            <w:tcBorders>
              <w:top w:val="single" w:sz="7" w:space="0" w:color="000000" w:themeColor="text1"/>
              <w:left w:val="single" w:sz="7" w:space="0" w:color="000000" w:themeColor="text1"/>
              <w:bottom w:val="single" w:sz="7" w:space="0" w:color="000000" w:themeColor="text1"/>
              <w:right w:val="single" w:sz="7" w:space="0" w:color="000000" w:themeColor="text1"/>
            </w:tcBorders>
            <w:shd w:val="clear" w:color="auto" w:fill="auto"/>
          </w:tcPr>
          <w:p w14:paraId="71B01E41" w14:textId="77777777" w:rsidR="00B0632F" w:rsidRPr="00D806D4" w:rsidRDefault="00000000" w:rsidP="00107C30">
            <w:pPr>
              <w:tabs>
                <w:tab w:val="left" w:pos="567"/>
              </w:tabs>
              <w:spacing w:before="120" w:after="120"/>
              <w:ind w:left="113"/>
              <w:textAlignment w:val="baseline"/>
              <w:rPr>
                <w:rFonts w:eastAsia="Arial"/>
                <w:color w:val="000000"/>
              </w:rPr>
            </w:pPr>
            <w:hyperlink r:id="rId83" w:history="1">
              <w:r w:rsidR="00B0632F" w:rsidRPr="005F71A9">
                <w:rPr>
                  <w:rStyle w:val="Hyperlink"/>
                  <w:rFonts w:eastAsia="Arial"/>
                </w:rPr>
                <w:t>Environmental Protection Act 1990.</w:t>
              </w:r>
            </w:hyperlink>
          </w:p>
          <w:p w14:paraId="0C858C11" w14:textId="77777777" w:rsidR="00B0632F" w:rsidRDefault="00000000" w:rsidP="00107C30">
            <w:pPr>
              <w:tabs>
                <w:tab w:val="left" w:pos="567"/>
              </w:tabs>
              <w:spacing w:before="120" w:after="120"/>
              <w:ind w:left="113"/>
              <w:textAlignment w:val="baseline"/>
              <w:rPr>
                <w:rStyle w:val="Hyperlink"/>
                <w:rFonts w:eastAsia="Arial"/>
              </w:rPr>
            </w:pPr>
            <w:hyperlink r:id="rId84" w:history="1">
              <w:r w:rsidR="00B0632F" w:rsidRPr="001C5B3E">
                <w:rPr>
                  <w:rStyle w:val="Hyperlink"/>
                  <w:rFonts w:eastAsia="Arial"/>
                </w:rPr>
                <w:t>Environmental Damage (Prevention and Remediation) (England) Regulations 2015.</w:t>
              </w:r>
            </w:hyperlink>
          </w:p>
          <w:p w14:paraId="7A5B23BE" w14:textId="77777777" w:rsidR="00B0632F" w:rsidRDefault="00000000" w:rsidP="00107C30">
            <w:pPr>
              <w:tabs>
                <w:tab w:val="left" w:pos="567"/>
              </w:tabs>
              <w:spacing w:before="120" w:after="120"/>
              <w:ind w:left="113"/>
              <w:textAlignment w:val="baseline"/>
              <w:rPr>
                <w:rStyle w:val="Hyperlink"/>
                <w:color w:val="auto"/>
                <w:u w:val="none"/>
              </w:rPr>
            </w:pPr>
            <w:hyperlink r:id="rId85" w:history="1">
              <w:r w:rsidR="00B0632F" w:rsidRPr="00C77AAC">
                <w:rPr>
                  <w:rStyle w:val="Hyperlink"/>
                </w:rPr>
                <w:t>Environmental Damage (Prevention and Remediation) (Wales) Regulations 2009.</w:t>
              </w:r>
            </w:hyperlink>
            <w:r w:rsidR="00B0632F">
              <w:rPr>
                <w:rStyle w:val="Hyperlink"/>
                <w:color w:val="auto"/>
                <w:u w:val="none"/>
              </w:rPr>
              <w:t xml:space="preserve"> </w:t>
            </w:r>
          </w:p>
          <w:p w14:paraId="15771960" w14:textId="77777777" w:rsidR="00B0632F" w:rsidRDefault="00000000" w:rsidP="00107C30">
            <w:pPr>
              <w:tabs>
                <w:tab w:val="left" w:pos="567"/>
              </w:tabs>
              <w:spacing w:before="120" w:after="120"/>
              <w:ind w:left="113"/>
              <w:textAlignment w:val="baseline"/>
              <w:rPr>
                <w:rStyle w:val="Hyperlink"/>
                <w:color w:val="auto"/>
                <w:u w:val="none"/>
              </w:rPr>
            </w:pPr>
            <w:hyperlink r:id="rId86" w:history="1">
              <w:r w:rsidR="00B0632F" w:rsidRPr="00983D33">
                <w:rPr>
                  <w:rStyle w:val="Hyperlink"/>
                </w:rPr>
                <w:t>Environmental Liability (Scotland) Regulations 2009.</w:t>
              </w:r>
            </w:hyperlink>
            <w:r w:rsidR="00B0632F">
              <w:rPr>
                <w:rStyle w:val="Hyperlink"/>
                <w:color w:val="auto"/>
                <w:u w:val="none"/>
              </w:rPr>
              <w:t xml:space="preserve"> </w:t>
            </w:r>
          </w:p>
          <w:p w14:paraId="15153A57" w14:textId="77777777" w:rsidR="00B0632F" w:rsidRDefault="00000000" w:rsidP="00107C30">
            <w:pPr>
              <w:tabs>
                <w:tab w:val="left" w:pos="567"/>
              </w:tabs>
              <w:spacing w:before="120" w:after="120"/>
              <w:ind w:left="113"/>
              <w:textAlignment w:val="baseline"/>
              <w:rPr>
                <w:rStyle w:val="Hyperlink"/>
                <w:color w:val="auto"/>
                <w:u w:val="none"/>
              </w:rPr>
            </w:pPr>
            <w:hyperlink r:id="rId87" w:history="1">
              <w:r w:rsidR="00B0632F" w:rsidRPr="00D72025">
                <w:rPr>
                  <w:rStyle w:val="Hyperlink"/>
                </w:rPr>
                <w:t>Environmental Liability (Prevention and Remediation) Regulations (Northern Ireland) 2009.</w:t>
              </w:r>
            </w:hyperlink>
            <w:r w:rsidR="00B0632F">
              <w:rPr>
                <w:rStyle w:val="Hyperlink"/>
                <w:color w:val="auto"/>
                <w:u w:val="none"/>
              </w:rPr>
              <w:t xml:space="preserve"> </w:t>
            </w:r>
          </w:p>
          <w:p w14:paraId="6A6BD380" w14:textId="77777777" w:rsidR="00B0632F" w:rsidRDefault="00000000" w:rsidP="00107C30">
            <w:pPr>
              <w:spacing w:before="120" w:after="120"/>
              <w:ind w:left="255" w:hanging="142"/>
              <w:rPr>
                <w:bCs/>
              </w:rPr>
            </w:pPr>
            <w:hyperlink r:id="rId88" w:history="1">
              <w:r w:rsidR="00B0632F" w:rsidRPr="006F7E26">
                <w:rPr>
                  <w:rStyle w:val="Hyperlink"/>
                  <w:bCs/>
                </w:rPr>
                <w:t>The Environmental Noise (England) Regulations 2006, S.I. 2006 No. 2238.</w:t>
              </w:r>
            </w:hyperlink>
            <w:r w:rsidR="00B0632F" w:rsidRPr="00083A92">
              <w:rPr>
                <w:bCs/>
              </w:rPr>
              <w:t xml:space="preserve"> </w:t>
            </w:r>
          </w:p>
          <w:p w14:paraId="50420CE9" w14:textId="77777777" w:rsidR="00B0632F" w:rsidRDefault="00000000" w:rsidP="00107C30">
            <w:pPr>
              <w:spacing w:before="120" w:after="120"/>
              <w:ind w:left="113"/>
              <w:rPr>
                <w:rStyle w:val="Hyperlink"/>
                <w:bCs/>
              </w:rPr>
            </w:pPr>
            <w:hyperlink r:id="rId89" w:history="1">
              <w:r w:rsidR="00B0632F" w:rsidRPr="0011374E">
                <w:rPr>
                  <w:rStyle w:val="Hyperlink"/>
                  <w:bCs/>
                </w:rPr>
                <w:t xml:space="preserve">The Environmental Noise (Wales) Regulations 2006, W.S.I. 2006 No. 2629. </w:t>
              </w:r>
            </w:hyperlink>
          </w:p>
          <w:p w14:paraId="4EDB749D" w14:textId="77777777" w:rsidR="00B0632F" w:rsidRDefault="00000000" w:rsidP="00107C30">
            <w:pPr>
              <w:spacing w:before="120" w:after="120"/>
              <w:ind w:left="113"/>
              <w:rPr>
                <w:rStyle w:val="Hyperlink"/>
                <w:bCs/>
              </w:rPr>
            </w:pPr>
            <w:hyperlink r:id="rId90" w:history="1">
              <w:r w:rsidR="00B0632F" w:rsidRPr="0011374E">
                <w:rPr>
                  <w:rStyle w:val="Hyperlink"/>
                  <w:bCs/>
                </w:rPr>
                <w:t xml:space="preserve">The Environmental Noise (Scotland) Regulations 2006, S.S.I. 2006 No. 465. </w:t>
              </w:r>
            </w:hyperlink>
          </w:p>
          <w:p w14:paraId="584C9A68" w14:textId="77777777" w:rsidR="00B0632F" w:rsidRPr="00083A92" w:rsidRDefault="00000000" w:rsidP="00107C30">
            <w:pPr>
              <w:spacing w:before="120" w:after="120"/>
              <w:ind w:left="113"/>
              <w:rPr>
                <w:bCs/>
              </w:rPr>
            </w:pPr>
            <w:hyperlink r:id="rId91" w:history="1">
              <w:r w:rsidR="00B0632F" w:rsidRPr="00C718E2">
                <w:rPr>
                  <w:rStyle w:val="Hyperlink"/>
                  <w:bCs/>
                </w:rPr>
                <w:t>The Environmental Noise (Northern Ireland) Regulations 2006, S.R. 2006 No. 387.</w:t>
              </w:r>
            </w:hyperlink>
          </w:p>
          <w:p w14:paraId="0DCC7F98" w14:textId="77777777" w:rsidR="00B0632F" w:rsidRDefault="00000000" w:rsidP="00107C30">
            <w:pPr>
              <w:spacing w:before="120" w:after="120"/>
              <w:ind w:left="113"/>
              <w:textAlignment w:val="baseline"/>
              <w:rPr>
                <w:rFonts w:eastAsia="Arial"/>
              </w:rPr>
            </w:pPr>
            <w:hyperlink r:id="rId92" w:history="1">
              <w:r w:rsidR="00B0632F" w:rsidRPr="005E7CC5">
                <w:rPr>
                  <w:rStyle w:val="Hyperlink"/>
                  <w:rFonts w:eastAsia="Arial"/>
                </w:rPr>
                <w:t>Environment Act 2021.</w:t>
              </w:r>
            </w:hyperlink>
          </w:p>
          <w:p w14:paraId="7947AEB3" w14:textId="77777777" w:rsidR="00B0632F" w:rsidRDefault="00000000" w:rsidP="00107C30">
            <w:pPr>
              <w:tabs>
                <w:tab w:val="left" w:pos="567"/>
              </w:tabs>
              <w:spacing w:before="120" w:after="120"/>
              <w:ind w:left="113"/>
              <w:textAlignment w:val="baseline"/>
              <w:rPr>
                <w:rStyle w:val="Hyperlink"/>
                <w:color w:val="auto"/>
                <w:u w:val="none"/>
              </w:rPr>
            </w:pPr>
            <w:hyperlink r:id="rId93" w:history="1">
              <w:r w:rsidR="00B0632F" w:rsidRPr="007E6D62">
                <w:rPr>
                  <w:rStyle w:val="Hyperlink"/>
                </w:rPr>
                <w:t>Wildlife and Countryside Act 1981.</w:t>
              </w:r>
            </w:hyperlink>
            <w:r w:rsidR="00B0632F" w:rsidRPr="007E6D62">
              <w:rPr>
                <w:rStyle w:val="Hyperlink"/>
                <w:color w:val="auto"/>
                <w:u w:val="none"/>
              </w:rPr>
              <w:t xml:space="preserve"> </w:t>
            </w:r>
          </w:p>
          <w:p w14:paraId="4E0609FA" w14:textId="77777777" w:rsidR="00B0632F" w:rsidRDefault="00000000" w:rsidP="00107C30">
            <w:pPr>
              <w:tabs>
                <w:tab w:val="left" w:pos="567"/>
              </w:tabs>
              <w:spacing w:before="120" w:after="120"/>
              <w:ind w:left="113"/>
              <w:textAlignment w:val="baseline"/>
              <w:rPr>
                <w:rStyle w:val="Hyperlink"/>
                <w:color w:val="auto"/>
                <w:u w:val="none"/>
              </w:rPr>
            </w:pPr>
            <w:hyperlink r:id="rId94" w:history="1">
              <w:r w:rsidR="00B0632F" w:rsidRPr="008B6F73">
                <w:rPr>
                  <w:rStyle w:val="Hyperlink"/>
                </w:rPr>
                <w:t>Conservation of Habitats and Species Regulations 2017.</w:t>
              </w:r>
            </w:hyperlink>
            <w:r w:rsidR="00B0632F">
              <w:rPr>
                <w:rStyle w:val="Hyperlink"/>
                <w:color w:val="auto"/>
                <w:u w:val="none"/>
              </w:rPr>
              <w:t xml:space="preserve"> </w:t>
            </w:r>
          </w:p>
          <w:p w14:paraId="58B9ACE3" w14:textId="05579E8A" w:rsidR="00B0632F" w:rsidRPr="00083A92" w:rsidRDefault="00000000" w:rsidP="00107C30">
            <w:pPr>
              <w:spacing w:before="120" w:after="120"/>
              <w:ind w:left="113"/>
              <w:rPr>
                <w:bCs/>
              </w:rPr>
            </w:pPr>
            <w:hyperlink r:id="rId95" w:history="1">
              <w:r w:rsidR="00B0632F" w:rsidRPr="00137DFD">
                <w:rPr>
                  <w:rStyle w:val="Hyperlink"/>
                  <w:bCs/>
                </w:rPr>
                <w:t>Guidelines for Regulating Wood Packaging Material for International Trade.</w:t>
              </w:r>
            </w:hyperlink>
          </w:p>
          <w:p w14:paraId="02640DAD" w14:textId="6B47EDC3" w:rsidR="00B0632F" w:rsidRPr="00083A92" w:rsidRDefault="00B0632F" w:rsidP="00107C30">
            <w:pPr>
              <w:spacing w:before="120" w:after="120"/>
              <w:ind w:left="113"/>
              <w:rPr>
                <w:bCs/>
              </w:rPr>
            </w:pPr>
            <w:r w:rsidRPr="00083A92">
              <w:rPr>
                <w:bCs/>
              </w:rPr>
              <w:t>The regulatory legislations and policies listed above apply in relation to the prevention and remediation of environmental damage</w:t>
            </w:r>
            <w:r>
              <w:rPr>
                <w:bCs/>
              </w:rPr>
              <w:t xml:space="preserve">, pollution </w:t>
            </w:r>
            <w:r w:rsidRPr="00083A92">
              <w:rPr>
                <w:bCs/>
              </w:rPr>
              <w:t>and nuisances.</w:t>
            </w:r>
            <w:r w:rsidR="00B62543">
              <w:rPr>
                <w:bCs/>
              </w:rPr>
              <w:t xml:space="preserve"> Derogations, Exemptions or Disapplications (</w:t>
            </w:r>
            <w:r>
              <w:rPr>
                <w:bCs/>
              </w:rPr>
              <w:t>DEDs</w:t>
            </w:r>
            <w:r w:rsidR="00B62543">
              <w:rPr>
                <w:bCs/>
              </w:rPr>
              <w:t>)</w:t>
            </w:r>
            <w:r w:rsidRPr="00083A92">
              <w:rPr>
                <w:bCs/>
              </w:rPr>
              <w:t xml:space="preserve"> for elements of these regulations currently exist. To uphold the regulatory intent there is a requirement for a Defence regulation to ensure that </w:t>
            </w:r>
            <w:r>
              <w:rPr>
                <w:bCs/>
              </w:rPr>
              <w:t xml:space="preserve">Defence Land </w:t>
            </w:r>
            <w:r w:rsidR="00B62543">
              <w:rPr>
                <w:bCs/>
              </w:rPr>
              <w:t>D</w:t>
            </w:r>
            <w:r>
              <w:rPr>
                <w:bCs/>
              </w:rPr>
              <w:t>omain</w:t>
            </w:r>
            <w:r w:rsidRPr="00083A92">
              <w:rPr>
                <w:bCs/>
              </w:rPr>
              <w:t xml:space="preserve"> activities do not lead to:</w:t>
            </w:r>
          </w:p>
          <w:p w14:paraId="536D4EC2" w14:textId="77777777" w:rsidR="00B0632F" w:rsidRPr="00083A92" w:rsidRDefault="00B0632F" w:rsidP="005E0B50">
            <w:pPr>
              <w:pStyle w:val="ListParagraph"/>
              <w:numPr>
                <w:ilvl w:val="0"/>
                <w:numId w:val="81"/>
              </w:numPr>
              <w:spacing w:before="120" w:after="120"/>
              <w:ind w:left="567" w:firstLine="0"/>
              <w:contextualSpacing w:val="0"/>
              <w:outlineLvl w:val="2"/>
              <w:rPr>
                <w:bCs/>
              </w:rPr>
            </w:pPr>
            <w:bookmarkStart w:id="102" w:name="_Toc162949100"/>
            <w:bookmarkStart w:id="103" w:name="_Toc163470593"/>
            <w:bookmarkStart w:id="104" w:name="_Toc163470697"/>
            <w:r>
              <w:rPr>
                <w:bCs/>
              </w:rPr>
              <w:t>u</w:t>
            </w:r>
            <w:r w:rsidRPr="00083A92">
              <w:rPr>
                <w:bCs/>
              </w:rPr>
              <w:t>nnecessary damage to the environment</w:t>
            </w:r>
            <w:r>
              <w:rPr>
                <w:bCs/>
              </w:rPr>
              <w:t xml:space="preserve"> and eco-systems;</w:t>
            </w:r>
            <w:bookmarkEnd w:id="102"/>
            <w:bookmarkEnd w:id="103"/>
            <w:bookmarkEnd w:id="104"/>
          </w:p>
          <w:p w14:paraId="23734910" w14:textId="77777777" w:rsidR="00B0632F" w:rsidRPr="00083A92" w:rsidRDefault="00B0632F" w:rsidP="005E0B50">
            <w:pPr>
              <w:pStyle w:val="ListParagraph"/>
              <w:numPr>
                <w:ilvl w:val="0"/>
                <w:numId w:val="81"/>
              </w:numPr>
              <w:spacing w:before="120" w:after="120"/>
              <w:ind w:left="567" w:firstLine="0"/>
              <w:contextualSpacing w:val="0"/>
              <w:outlineLvl w:val="2"/>
              <w:rPr>
                <w:bCs/>
              </w:rPr>
            </w:pPr>
            <w:bookmarkStart w:id="105" w:name="_Toc162949101"/>
            <w:bookmarkStart w:id="106" w:name="_Toc163470594"/>
            <w:bookmarkStart w:id="107" w:name="_Toc163470698"/>
            <w:r>
              <w:rPr>
                <w:bCs/>
              </w:rPr>
              <w:t>d</w:t>
            </w:r>
            <w:r w:rsidRPr="00083A92">
              <w:rPr>
                <w:bCs/>
              </w:rPr>
              <w:t>amage to the environment causing harmful health effects to humans and wildlife</w:t>
            </w:r>
            <w:r>
              <w:rPr>
                <w:bCs/>
              </w:rPr>
              <w:t>;</w:t>
            </w:r>
            <w:bookmarkEnd w:id="105"/>
            <w:bookmarkEnd w:id="106"/>
            <w:bookmarkEnd w:id="107"/>
          </w:p>
          <w:p w14:paraId="18C6BA77" w14:textId="77777777" w:rsidR="00B0632F" w:rsidRPr="00083A92" w:rsidRDefault="00B0632F" w:rsidP="005E0B50">
            <w:pPr>
              <w:pStyle w:val="ListParagraph"/>
              <w:numPr>
                <w:ilvl w:val="0"/>
                <w:numId w:val="81"/>
              </w:numPr>
              <w:spacing w:before="120" w:after="120"/>
              <w:ind w:left="567" w:firstLine="0"/>
              <w:contextualSpacing w:val="0"/>
              <w:outlineLvl w:val="2"/>
              <w:rPr>
                <w:bCs/>
              </w:rPr>
            </w:pPr>
            <w:bookmarkStart w:id="108" w:name="_Toc162949102"/>
            <w:bookmarkStart w:id="109" w:name="_Toc163470595"/>
            <w:bookmarkStart w:id="110" w:name="_Toc163470699"/>
            <w:r>
              <w:rPr>
                <w:bCs/>
              </w:rPr>
              <w:t>e</w:t>
            </w:r>
            <w:r w:rsidRPr="00083A92">
              <w:rPr>
                <w:bCs/>
              </w:rPr>
              <w:t>nvironmental legal action including fines and compensation (polluter pays</w:t>
            </w:r>
            <w:r>
              <w:rPr>
                <w:bCs/>
              </w:rPr>
              <w:t xml:space="preserve"> principle</w:t>
            </w:r>
            <w:r w:rsidRPr="00083A92">
              <w:rPr>
                <w:bCs/>
              </w:rPr>
              <w:t>)</w:t>
            </w:r>
            <w:r>
              <w:rPr>
                <w:bCs/>
              </w:rPr>
              <w:t>;</w:t>
            </w:r>
            <w:bookmarkEnd w:id="108"/>
            <w:bookmarkEnd w:id="109"/>
            <w:bookmarkEnd w:id="110"/>
          </w:p>
          <w:p w14:paraId="1AEC1DEE" w14:textId="77777777" w:rsidR="00B0632F" w:rsidRDefault="00B0632F" w:rsidP="005E0B50">
            <w:pPr>
              <w:pStyle w:val="ListParagraph"/>
              <w:numPr>
                <w:ilvl w:val="0"/>
                <w:numId w:val="81"/>
              </w:numPr>
              <w:spacing w:before="120" w:after="120"/>
              <w:ind w:left="567" w:firstLine="0"/>
              <w:contextualSpacing w:val="0"/>
              <w:outlineLvl w:val="2"/>
              <w:rPr>
                <w:bCs/>
              </w:rPr>
            </w:pPr>
            <w:bookmarkStart w:id="111" w:name="_Toc162949103"/>
            <w:bookmarkStart w:id="112" w:name="_Toc163470596"/>
            <w:bookmarkStart w:id="113" w:name="_Toc163470700"/>
            <w:r>
              <w:rPr>
                <w:bCs/>
              </w:rPr>
              <w:t>c</w:t>
            </w:r>
            <w:r w:rsidRPr="00083A92">
              <w:rPr>
                <w:bCs/>
              </w:rPr>
              <w:t>omplaints from local populations and reputational damage to the MOD</w:t>
            </w:r>
            <w:r>
              <w:rPr>
                <w:bCs/>
              </w:rPr>
              <w:t>;</w:t>
            </w:r>
            <w:bookmarkEnd w:id="111"/>
            <w:bookmarkEnd w:id="112"/>
            <w:bookmarkEnd w:id="113"/>
            <w:r w:rsidRPr="00083A92">
              <w:rPr>
                <w:bCs/>
              </w:rPr>
              <w:t xml:space="preserve"> </w:t>
            </w:r>
          </w:p>
          <w:p w14:paraId="6F44FDDD" w14:textId="77777777" w:rsidR="00B0632F" w:rsidRPr="007E6D62" w:rsidRDefault="00B0632F" w:rsidP="005E0B50">
            <w:pPr>
              <w:pStyle w:val="ListParagraph"/>
              <w:numPr>
                <w:ilvl w:val="0"/>
                <w:numId w:val="81"/>
              </w:numPr>
              <w:spacing w:before="120" w:after="120"/>
              <w:ind w:left="567" w:firstLine="0"/>
              <w:contextualSpacing w:val="0"/>
              <w:outlineLvl w:val="2"/>
              <w:rPr>
                <w:rFonts w:eastAsia="Arial"/>
                <w:color w:val="000000"/>
              </w:rPr>
            </w:pPr>
            <w:bookmarkStart w:id="114" w:name="_Toc162949104"/>
            <w:bookmarkStart w:id="115" w:name="_Toc163470597"/>
            <w:bookmarkStart w:id="116" w:name="_Toc163470701"/>
            <w:r w:rsidRPr="00083A92">
              <w:rPr>
                <w:bCs/>
              </w:rPr>
              <w:t xml:space="preserve">the spread of </w:t>
            </w:r>
            <w:r>
              <w:rPr>
                <w:bCs/>
              </w:rPr>
              <w:t>invasive and alien species (both plants and animals) within the UK and overseas.</w:t>
            </w:r>
            <w:bookmarkEnd w:id="114"/>
            <w:bookmarkEnd w:id="115"/>
            <w:bookmarkEnd w:id="116"/>
          </w:p>
        </w:tc>
      </w:tr>
      <w:tr w:rsidR="00B0632F" w:rsidRPr="00D806D4" w14:paraId="6B2EC332" w14:textId="77777777" w:rsidTr="00B0632F">
        <w:tc>
          <w:tcPr>
            <w:tcW w:w="1418" w:type="dxa"/>
            <w:tcBorders>
              <w:top w:val="single" w:sz="7" w:space="0" w:color="000000" w:themeColor="text1"/>
              <w:left w:val="single" w:sz="7" w:space="0" w:color="000000" w:themeColor="text1"/>
              <w:bottom w:val="single" w:sz="7" w:space="0" w:color="000000" w:themeColor="text1"/>
              <w:right w:val="single" w:sz="7" w:space="0" w:color="000000" w:themeColor="text1"/>
            </w:tcBorders>
            <w:shd w:val="clear" w:color="auto" w:fill="F1F4F6" w:themeFill="accent6" w:themeFillTint="33"/>
          </w:tcPr>
          <w:p w14:paraId="5EA7A1DA" w14:textId="77777777" w:rsidR="00B0632F" w:rsidRPr="00D806D4" w:rsidRDefault="00B0632F">
            <w:pPr>
              <w:spacing w:before="120" w:after="120"/>
              <w:jc w:val="center"/>
              <w:textAlignment w:val="baseline"/>
              <w:rPr>
                <w:rFonts w:eastAsia="Arial"/>
                <w:b/>
                <w:color w:val="2A3639"/>
              </w:rPr>
            </w:pPr>
            <w:r w:rsidRPr="0067472D">
              <w:rPr>
                <w:rFonts w:eastAsia="Arial"/>
                <w:b/>
              </w:rPr>
              <w:lastRenderedPageBreak/>
              <w:t>Acceptable Means of Compliance</w:t>
            </w:r>
          </w:p>
        </w:tc>
        <w:tc>
          <w:tcPr>
            <w:tcW w:w="8931" w:type="dxa"/>
            <w:tcBorders>
              <w:top w:val="single" w:sz="7" w:space="0" w:color="000000" w:themeColor="text1"/>
              <w:left w:val="single" w:sz="7" w:space="0" w:color="000000" w:themeColor="text1"/>
              <w:bottom w:val="single" w:sz="7" w:space="0" w:color="000000" w:themeColor="text1"/>
              <w:right w:val="single" w:sz="7" w:space="0" w:color="000000" w:themeColor="text1"/>
            </w:tcBorders>
            <w:shd w:val="clear" w:color="auto" w:fill="auto"/>
          </w:tcPr>
          <w:p w14:paraId="5FF91C55" w14:textId="65F773E8" w:rsidR="00B0632F" w:rsidRPr="00D806D4" w:rsidRDefault="00B0632F" w:rsidP="008D2F8D">
            <w:pPr>
              <w:numPr>
                <w:ilvl w:val="0"/>
                <w:numId w:val="5"/>
              </w:numPr>
              <w:tabs>
                <w:tab w:val="left" w:pos="567"/>
                <w:tab w:val="left" w:pos="720"/>
              </w:tabs>
              <w:spacing w:before="120" w:after="120"/>
              <w:ind w:left="113"/>
              <w:textAlignment w:val="baseline"/>
              <w:rPr>
                <w:rFonts w:eastAsia="Arial"/>
                <w:color w:val="000000"/>
              </w:rPr>
            </w:pPr>
            <w:r w:rsidRPr="00D806D4">
              <w:rPr>
                <w:rFonts w:eastAsia="Arial"/>
                <w:color w:val="000000"/>
              </w:rPr>
              <w:t xml:space="preserve">Accountable Persons </w:t>
            </w:r>
            <w:r w:rsidRPr="00D806D4">
              <w:rPr>
                <w:rFonts w:eastAsia="Arial"/>
                <w:b/>
                <w:color w:val="000000"/>
              </w:rPr>
              <w:t xml:space="preserve">should </w:t>
            </w:r>
            <w:r w:rsidRPr="00D806D4">
              <w:rPr>
                <w:rFonts w:eastAsia="Arial"/>
                <w:color w:val="000000"/>
              </w:rPr>
              <w:t>assess potential environmental damage</w:t>
            </w:r>
            <w:r>
              <w:rPr>
                <w:rFonts w:eastAsia="Arial"/>
                <w:color w:val="000000"/>
              </w:rPr>
              <w:t>, pollution and nuisance</w:t>
            </w:r>
            <w:r w:rsidRPr="00D806D4">
              <w:rPr>
                <w:rFonts w:eastAsia="Arial"/>
                <w:color w:val="000000"/>
              </w:rPr>
              <w:t xml:space="preserve"> in their Defence Land </w:t>
            </w:r>
            <w:r w:rsidR="00572BF9">
              <w:rPr>
                <w:rFonts w:eastAsia="Arial"/>
                <w:color w:val="000000"/>
              </w:rPr>
              <w:t>D</w:t>
            </w:r>
            <w:r>
              <w:rPr>
                <w:rFonts w:eastAsia="Arial"/>
                <w:color w:val="000000"/>
              </w:rPr>
              <w:t xml:space="preserve">omain </w:t>
            </w:r>
            <w:r w:rsidRPr="00D806D4">
              <w:rPr>
                <w:rFonts w:eastAsia="Arial"/>
                <w:color w:val="000000"/>
              </w:rPr>
              <w:t xml:space="preserve">plans, policies, and procedures for their </w:t>
            </w:r>
            <w:r>
              <w:rPr>
                <w:rFonts w:eastAsia="Arial"/>
                <w:color w:val="000000"/>
              </w:rPr>
              <w:t>a</w:t>
            </w:r>
            <w:r w:rsidRPr="00D806D4">
              <w:rPr>
                <w:rFonts w:eastAsia="Arial"/>
                <w:color w:val="000000"/>
              </w:rPr>
              <w:t xml:space="preserve">rea of </w:t>
            </w:r>
            <w:r>
              <w:rPr>
                <w:rFonts w:eastAsia="Arial"/>
                <w:color w:val="000000"/>
              </w:rPr>
              <w:t>r</w:t>
            </w:r>
            <w:r w:rsidRPr="00D806D4">
              <w:rPr>
                <w:rFonts w:eastAsia="Arial"/>
                <w:color w:val="000000"/>
              </w:rPr>
              <w:t>esponsibility.</w:t>
            </w:r>
          </w:p>
          <w:p w14:paraId="72C0D78C" w14:textId="77777777" w:rsidR="00B0632F" w:rsidRPr="00D806D4" w:rsidRDefault="00B0632F" w:rsidP="008D2F8D">
            <w:pPr>
              <w:numPr>
                <w:ilvl w:val="0"/>
                <w:numId w:val="5"/>
              </w:numPr>
              <w:tabs>
                <w:tab w:val="left" w:pos="567"/>
                <w:tab w:val="left" w:pos="720"/>
              </w:tabs>
              <w:spacing w:before="120" w:after="120"/>
              <w:ind w:left="113"/>
              <w:textAlignment w:val="baseline"/>
              <w:rPr>
                <w:rFonts w:eastAsia="Arial"/>
                <w:color w:val="000000"/>
              </w:rPr>
            </w:pPr>
            <w:r w:rsidRPr="00D806D4">
              <w:rPr>
                <w:rFonts w:eastAsia="Arial"/>
                <w:color w:val="000000"/>
              </w:rPr>
              <w:t xml:space="preserve">These plans, policies and procedures </w:t>
            </w:r>
            <w:r w:rsidRPr="00D806D4">
              <w:rPr>
                <w:rFonts w:eastAsia="Arial"/>
                <w:b/>
                <w:color w:val="000000"/>
              </w:rPr>
              <w:t xml:space="preserve">should </w:t>
            </w:r>
            <w:r w:rsidRPr="00D806D4">
              <w:rPr>
                <w:rFonts w:eastAsia="Arial"/>
                <w:color w:val="000000"/>
              </w:rPr>
              <w:t>demonstrate the prevention</w:t>
            </w:r>
            <w:r>
              <w:rPr>
                <w:rFonts w:eastAsia="Arial"/>
                <w:color w:val="000000"/>
              </w:rPr>
              <w:t xml:space="preserve"> or mitigation</w:t>
            </w:r>
            <w:r w:rsidRPr="00D806D4">
              <w:rPr>
                <w:rFonts w:eastAsia="Arial"/>
                <w:color w:val="000000"/>
              </w:rPr>
              <w:t xml:space="preserve"> of environmental </w:t>
            </w:r>
            <w:r>
              <w:rPr>
                <w:rFonts w:eastAsia="Arial"/>
                <w:color w:val="000000"/>
              </w:rPr>
              <w:t xml:space="preserve">effect. </w:t>
            </w:r>
          </w:p>
          <w:p w14:paraId="6B19FA90" w14:textId="77777777" w:rsidR="00B0632F" w:rsidRPr="00D806D4" w:rsidRDefault="00B0632F" w:rsidP="008D2F8D">
            <w:pPr>
              <w:numPr>
                <w:ilvl w:val="0"/>
                <w:numId w:val="5"/>
              </w:numPr>
              <w:tabs>
                <w:tab w:val="left" w:pos="567"/>
                <w:tab w:val="left" w:pos="720"/>
              </w:tabs>
              <w:spacing w:before="120" w:after="120"/>
              <w:ind w:left="113"/>
              <w:textAlignment w:val="baseline"/>
              <w:rPr>
                <w:rFonts w:eastAsia="Arial"/>
                <w:color w:val="000000"/>
              </w:rPr>
            </w:pPr>
            <w:r w:rsidRPr="00D806D4">
              <w:rPr>
                <w:rFonts w:eastAsia="Arial"/>
                <w:color w:val="000000"/>
              </w:rPr>
              <w:t>Where there is an imminent threat of environmental damage</w:t>
            </w:r>
            <w:r>
              <w:rPr>
                <w:rFonts w:eastAsia="Arial"/>
                <w:color w:val="000000"/>
              </w:rPr>
              <w:t>, pollution or nuisance</w:t>
            </w:r>
            <w:r w:rsidRPr="00D806D4">
              <w:rPr>
                <w:rFonts w:eastAsia="Arial"/>
                <w:color w:val="000000"/>
              </w:rPr>
              <w:t xml:space="preserve">, the Accountable Person </w:t>
            </w:r>
            <w:r w:rsidRPr="00D806D4">
              <w:rPr>
                <w:rFonts w:eastAsia="Arial"/>
                <w:b/>
                <w:color w:val="000000"/>
              </w:rPr>
              <w:t xml:space="preserve">should </w:t>
            </w:r>
            <w:r w:rsidRPr="00D806D4">
              <w:rPr>
                <w:rFonts w:eastAsia="Arial"/>
                <w:color w:val="000000"/>
              </w:rPr>
              <w:t xml:space="preserve">immediately take all practicable </w:t>
            </w:r>
            <w:r>
              <w:rPr>
                <w:rFonts w:eastAsia="Arial"/>
                <w:color w:val="000000"/>
              </w:rPr>
              <w:t xml:space="preserve">prevention </w:t>
            </w:r>
            <w:r w:rsidRPr="00D806D4">
              <w:rPr>
                <w:rFonts w:eastAsia="Arial"/>
                <w:color w:val="000000"/>
              </w:rPr>
              <w:t xml:space="preserve">steps and identify measures that will achieve the remediation of the environmental </w:t>
            </w:r>
            <w:r>
              <w:rPr>
                <w:rFonts w:eastAsia="Arial"/>
                <w:color w:val="000000"/>
              </w:rPr>
              <w:t>effect</w:t>
            </w:r>
            <w:r w:rsidRPr="00D806D4">
              <w:rPr>
                <w:rFonts w:eastAsia="Arial"/>
                <w:color w:val="000000"/>
              </w:rPr>
              <w:t>.</w:t>
            </w:r>
          </w:p>
          <w:p w14:paraId="5EAE44F2" w14:textId="77777777" w:rsidR="00B0632F" w:rsidRPr="00D806D4" w:rsidRDefault="00B0632F" w:rsidP="008D2F8D">
            <w:pPr>
              <w:numPr>
                <w:ilvl w:val="0"/>
                <w:numId w:val="5"/>
              </w:numPr>
              <w:tabs>
                <w:tab w:val="left" w:pos="567"/>
                <w:tab w:val="left" w:pos="720"/>
              </w:tabs>
              <w:spacing w:before="120" w:after="120"/>
              <w:ind w:left="113"/>
              <w:textAlignment w:val="baseline"/>
              <w:rPr>
                <w:rFonts w:eastAsia="Arial"/>
                <w:color w:val="000000"/>
                <w:spacing w:val="-3"/>
              </w:rPr>
            </w:pPr>
            <w:r w:rsidRPr="00D806D4">
              <w:rPr>
                <w:rFonts w:eastAsia="Arial"/>
                <w:color w:val="000000"/>
              </w:rPr>
              <w:t>Where the activity has caused environmental damage</w:t>
            </w:r>
            <w:r>
              <w:rPr>
                <w:rFonts w:eastAsia="Arial"/>
                <w:color w:val="000000"/>
              </w:rPr>
              <w:t xml:space="preserve"> or pollution</w:t>
            </w:r>
            <w:r w:rsidRPr="00D806D4">
              <w:rPr>
                <w:rFonts w:eastAsia="Arial"/>
                <w:color w:val="000000"/>
              </w:rPr>
              <w:t xml:space="preserve">, or has caused damage where there are reasonable grounds to believe that the damage </w:t>
            </w:r>
            <w:r>
              <w:rPr>
                <w:rFonts w:eastAsia="Arial"/>
                <w:color w:val="000000"/>
              </w:rPr>
              <w:t xml:space="preserve">/ pollution </w:t>
            </w:r>
            <w:r w:rsidRPr="00D806D4">
              <w:rPr>
                <w:rFonts w:eastAsia="Arial"/>
                <w:color w:val="000000"/>
              </w:rPr>
              <w:t xml:space="preserve">has or will become environmental damage, the Accountable Person </w:t>
            </w:r>
            <w:r w:rsidRPr="00D806D4">
              <w:rPr>
                <w:rFonts w:eastAsia="Arial"/>
                <w:b/>
                <w:color w:val="000000"/>
              </w:rPr>
              <w:t xml:space="preserve">should </w:t>
            </w:r>
            <w:r w:rsidRPr="00D806D4">
              <w:rPr>
                <w:rFonts w:eastAsia="Arial"/>
                <w:color w:val="000000"/>
              </w:rPr>
              <w:t>immediately:</w:t>
            </w:r>
          </w:p>
          <w:p w14:paraId="5E97E1A3" w14:textId="77777777" w:rsidR="00B0632F" w:rsidRPr="00D806D4" w:rsidRDefault="00B0632F" w:rsidP="008D2F8D">
            <w:pPr>
              <w:numPr>
                <w:ilvl w:val="0"/>
                <w:numId w:val="3"/>
              </w:numPr>
              <w:tabs>
                <w:tab w:val="clear" w:pos="288"/>
                <w:tab w:val="left" w:pos="1134"/>
              </w:tabs>
              <w:spacing w:before="120" w:after="120"/>
              <w:ind w:left="567"/>
              <w:textAlignment w:val="baseline"/>
              <w:rPr>
                <w:rFonts w:eastAsia="Arial"/>
                <w:color w:val="000000"/>
                <w:spacing w:val="-3"/>
              </w:rPr>
            </w:pPr>
            <w:r>
              <w:rPr>
                <w:rFonts w:eastAsia="Arial"/>
                <w:color w:val="000000"/>
              </w:rPr>
              <w:t>t</w:t>
            </w:r>
            <w:r w:rsidRPr="00D806D4">
              <w:rPr>
                <w:rFonts w:eastAsia="Arial"/>
                <w:color w:val="000000"/>
                <w:spacing w:val="-3"/>
              </w:rPr>
              <w:t>ake all practicable steps to prevent further damage</w:t>
            </w:r>
            <w:r>
              <w:rPr>
                <w:rFonts w:eastAsia="Arial"/>
                <w:color w:val="000000"/>
                <w:spacing w:val="-3"/>
              </w:rPr>
              <w:t xml:space="preserve"> or pollution;</w:t>
            </w:r>
          </w:p>
          <w:p w14:paraId="03B80F5F" w14:textId="77777777" w:rsidR="00B0632F" w:rsidRPr="00D806D4" w:rsidRDefault="00B0632F" w:rsidP="008D2F8D">
            <w:pPr>
              <w:numPr>
                <w:ilvl w:val="0"/>
                <w:numId w:val="3"/>
              </w:numPr>
              <w:tabs>
                <w:tab w:val="clear" w:pos="288"/>
                <w:tab w:val="left" w:pos="1134"/>
              </w:tabs>
              <w:spacing w:before="120" w:after="120"/>
              <w:ind w:left="567"/>
              <w:textAlignment w:val="baseline"/>
              <w:rPr>
                <w:rFonts w:eastAsia="Arial"/>
                <w:color w:val="000000"/>
                <w:spacing w:val="-3"/>
              </w:rPr>
            </w:pPr>
            <w:r>
              <w:rPr>
                <w:rFonts w:eastAsia="Arial"/>
                <w:color w:val="000000"/>
                <w:spacing w:val="-3"/>
              </w:rPr>
              <w:t>i</w:t>
            </w:r>
            <w:r w:rsidRPr="00D806D4">
              <w:rPr>
                <w:rFonts w:eastAsia="Arial"/>
                <w:color w:val="000000"/>
                <w:spacing w:val="-3"/>
              </w:rPr>
              <w:t>dentify measures that will achieve the remediation of the environmental damage</w:t>
            </w:r>
            <w:r>
              <w:rPr>
                <w:rFonts w:eastAsia="Arial"/>
                <w:color w:val="000000"/>
                <w:spacing w:val="-3"/>
              </w:rPr>
              <w:t xml:space="preserve"> or pollution;</w:t>
            </w:r>
          </w:p>
          <w:p w14:paraId="47326B3B" w14:textId="77777777" w:rsidR="00B0632F" w:rsidRDefault="00B0632F" w:rsidP="008D2F8D">
            <w:pPr>
              <w:numPr>
                <w:ilvl w:val="0"/>
                <w:numId w:val="3"/>
              </w:numPr>
              <w:tabs>
                <w:tab w:val="clear" w:pos="288"/>
                <w:tab w:val="left" w:pos="1134"/>
              </w:tabs>
              <w:spacing w:before="120" w:after="120"/>
              <w:ind w:left="567"/>
              <w:textAlignment w:val="baseline"/>
              <w:rPr>
                <w:rFonts w:eastAsia="Arial"/>
                <w:color w:val="000000"/>
                <w:spacing w:val="-3"/>
              </w:rPr>
            </w:pPr>
            <w:r>
              <w:rPr>
                <w:rFonts w:eastAsia="Arial"/>
                <w:color w:val="000000"/>
                <w:spacing w:val="-3"/>
              </w:rPr>
              <w:t>no</w:t>
            </w:r>
            <w:r w:rsidRPr="00D806D4">
              <w:rPr>
                <w:rFonts w:eastAsia="Arial"/>
                <w:color w:val="000000"/>
                <w:spacing w:val="-3"/>
              </w:rPr>
              <w:t>tify all relevant details to the Accountable Person</w:t>
            </w:r>
            <w:r>
              <w:rPr>
                <w:rFonts w:eastAsia="Arial"/>
                <w:color w:val="000000"/>
                <w:spacing w:val="-3"/>
              </w:rPr>
              <w:t xml:space="preserve"> </w:t>
            </w:r>
            <w:r w:rsidRPr="00D806D4">
              <w:rPr>
                <w:rFonts w:eastAsia="Arial"/>
                <w:color w:val="000000"/>
                <w:spacing w:val="-3"/>
              </w:rPr>
              <w:t>/</w:t>
            </w:r>
            <w:r>
              <w:rPr>
                <w:rFonts w:eastAsia="Arial"/>
                <w:color w:val="000000"/>
                <w:spacing w:val="-3"/>
              </w:rPr>
              <w:t xml:space="preserve"> </w:t>
            </w:r>
            <w:r w:rsidRPr="00D806D4">
              <w:rPr>
                <w:rFonts w:eastAsia="Arial"/>
                <w:color w:val="000000"/>
                <w:spacing w:val="-3"/>
              </w:rPr>
              <w:t>Duty Holder, the DLSR and as appropriate, the relevant Statutory Regulators.</w:t>
            </w:r>
          </w:p>
          <w:p w14:paraId="1D7D8E7E" w14:textId="4D5AC38C" w:rsidR="00B0632F" w:rsidRPr="00393F77" w:rsidRDefault="00B0632F" w:rsidP="008D2F8D">
            <w:pPr>
              <w:spacing w:before="120" w:after="120"/>
              <w:ind w:left="113"/>
              <w:textAlignment w:val="baseline"/>
              <w:rPr>
                <w:rFonts w:eastAsia="Arial"/>
                <w:b/>
                <w:bCs/>
                <w:color w:val="000000"/>
                <w:spacing w:val="-3"/>
              </w:rPr>
            </w:pPr>
            <w:r w:rsidRPr="00333592">
              <w:rPr>
                <w:rFonts w:ascii="Arial Bold" w:eastAsia="Arial" w:hAnsi="Arial Bold"/>
                <w:b/>
                <w:bCs/>
                <w:color w:val="000000"/>
              </w:rPr>
              <w:t>Acceptable</w:t>
            </w:r>
            <w:r w:rsidRPr="00393F77">
              <w:rPr>
                <w:rFonts w:eastAsia="Arial"/>
                <w:b/>
                <w:bCs/>
                <w:color w:val="000000"/>
                <w:spacing w:val="-3"/>
              </w:rPr>
              <w:t xml:space="preserve"> Means of Compliance Relevant to Movements and Transport </w:t>
            </w:r>
            <w:r w:rsidR="004E68F7">
              <w:rPr>
                <w:rFonts w:eastAsia="Arial"/>
                <w:b/>
                <w:bCs/>
                <w:color w:val="000000"/>
                <w:spacing w:val="-3"/>
              </w:rPr>
              <w:t>A</w:t>
            </w:r>
            <w:r w:rsidRPr="00393F77">
              <w:rPr>
                <w:rFonts w:eastAsia="Arial"/>
                <w:b/>
                <w:bCs/>
                <w:color w:val="000000"/>
                <w:spacing w:val="-3"/>
              </w:rPr>
              <w:t>ctivity</w:t>
            </w:r>
          </w:p>
          <w:p w14:paraId="74D048EB" w14:textId="77777777" w:rsidR="00B0632F" w:rsidRDefault="00B0632F" w:rsidP="008D2F8D">
            <w:pPr>
              <w:numPr>
                <w:ilvl w:val="0"/>
                <w:numId w:val="5"/>
              </w:numPr>
              <w:tabs>
                <w:tab w:val="left" w:pos="567"/>
                <w:tab w:val="left" w:pos="720"/>
              </w:tabs>
              <w:spacing w:before="120" w:after="120"/>
              <w:ind w:left="113"/>
              <w:textAlignment w:val="baseline"/>
              <w:rPr>
                <w:bCs/>
                <w:szCs w:val="24"/>
              </w:rPr>
            </w:pPr>
            <w:r>
              <w:rPr>
                <w:rFonts w:eastAsia="Arial"/>
                <w:color w:val="000000"/>
                <w:spacing w:val="-3"/>
              </w:rPr>
              <w:t xml:space="preserve"> </w:t>
            </w:r>
            <w:r w:rsidRPr="003C4A03">
              <w:rPr>
                <w:b/>
                <w:szCs w:val="24"/>
              </w:rPr>
              <w:t>Biosecurity</w:t>
            </w:r>
            <w:r w:rsidRPr="00083A92">
              <w:rPr>
                <w:bCs/>
                <w:szCs w:val="24"/>
              </w:rPr>
              <w:t xml:space="preserve">. Management systems </w:t>
            </w:r>
            <w:r w:rsidRPr="008F684E">
              <w:rPr>
                <w:b/>
                <w:szCs w:val="24"/>
              </w:rPr>
              <w:t>should</w:t>
            </w:r>
            <w:r w:rsidRPr="00083A92">
              <w:rPr>
                <w:bCs/>
                <w:szCs w:val="24"/>
              </w:rPr>
              <w:t xml:space="preserve"> be put in place to comply with local authority, national and international legislative requirements and to prevent a biosecurity risk or damage to the environment. </w:t>
            </w:r>
          </w:p>
          <w:p w14:paraId="758A54B5" w14:textId="16231781" w:rsidR="00B0632F" w:rsidRDefault="00B0632F" w:rsidP="008D2F8D">
            <w:pPr>
              <w:numPr>
                <w:ilvl w:val="0"/>
                <w:numId w:val="5"/>
              </w:numPr>
              <w:tabs>
                <w:tab w:val="left" w:pos="567"/>
                <w:tab w:val="left" w:pos="720"/>
              </w:tabs>
              <w:spacing w:before="120" w:after="120"/>
              <w:ind w:left="113"/>
              <w:textAlignment w:val="baseline"/>
              <w:rPr>
                <w:bCs/>
                <w:szCs w:val="24"/>
              </w:rPr>
            </w:pPr>
            <w:r w:rsidRPr="008431FA">
              <w:rPr>
                <w:bCs/>
                <w:szCs w:val="24"/>
              </w:rPr>
              <w:t xml:space="preserve">Those responsible for the planning of M&amp;T activity </w:t>
            </w:r>
            <w:r w:rsidRPr="008F684E">
              <w:rPr>
                <w:b/>
                <w:szCs w:val="24"/>
              </w:rPr>
              <w:t>should</w:t>
            </w:r>
            <w:r w:rsidRPr="008431FA">
              <w:rPr>
                <w:bCs/>
                <w:szCs w:val="24"/>
              </w:rPr>
              <w:t xml:space="preserve"> seek country specific advice based on an environmental risk assessment from the appropriate competent authority. Liaison with appropriate specialist agencies may be required prior to the d</w:t>
            </w:r>
            <w:r>
              <w:rPr>
                <w:bCs/>
                <w:szCs w:val="24"/>
              </w:rPr>
              <w:t>i</w:t>
            </w:r>
            <w:r w:rsidRPr="008431FA">
              <w:rPr>
                <w:bCs/>
                <w:szCs w:val="24"/>
              </w:rPr>
              <w:t xml:space="preserve">spatch of any vehicle, equipment or </w:t>
            </w:r>
            <w:r w:rsidR="00F04AB4">
              <w:rPr>
                <w:bCs/>
                <w:szCs w:val="24"/>
              </w:rPr>
              <w:t>C</w:t>
            </w:r>
            <w:r w:rsidRPr="008431FA">
              <w:rPr>
                <w:bCs/>
                <w:szCs w:val="24"/>
              </w:rPr>
              <w:t xml:space="preserve">argo </w:t>
            </w:r>
            <w:r w:rsidR="00F04AB4">
              <w:rPr>
                <w:bCs/>
                <w:szCs w:val="24"/>
              </w:rPr>
              <w:t>T</w:t>
            </w:r>
            <w:r w:rsidRPr="008431FA">
              <w:rPr>
                <w:bCs/>
                <w:szCs w:val="24"/>
              </w:rPr>
              <w:t xml:space="preserve">ransport </w:t>
            </w:r>
            <w:r w:rsidR="00F04AB4">
              <w:rPr>
                <w:bCs/>
                <w:szCs w:val="24"/>
              </w:rPr>
              <w:t>U</w:t>
            </w:r>
            <w:r w:rsidRPr="008431FA">
              <w:rPr>
                <w:bCs/>
                <w:szCs w:val="24"/>
              </w:rPr>
              <w:t xml:space="preserve">nit (CTU). </w:t>
            </w:r>
          </w:p>
          <w:p w14:paraId="56E08EFA" w14:textId="77777777" w:rsidR="00B0632F" w:rsidRPr="008431FA" w:rsidRDefault="00B0632F" w:rsidP="008D2F8D">
            <w:pPr>
              <w:numPr>
                <w:ilvl w:val="0"/>
                <w:numId w:val="5"/>
              </w:numPr>
              <w:tabs>
                <w:tab w:val="left" w:pos="567"/>
                <w:tab w:val="left" w:pos="720"/>
              </w:tabs>
              <w:spacing w:before="120" w:after="120"/>
              <w:ind w:left="113"/>
              <w:textAlignment w:val="baseline"/>
              <w:rPr>
                <w:bCs/>
                <w:szCs w:val="24"/>
              </w:rPr>
            </w:pPr>
            <w:r w:rsidRPr="008431FA">
              <w:rPr>
                <w:bCs/>
                <w:szCs w:val="24"/>
              </w:rPr>
              <w:t xml:space="preserve">Arrangements </w:t>
            </w:r>
            <w:r w:rsidRPr="008F684E">
              <w:rPr>
                <w:b/>
                <w:szCs w:val="24"/>
              </w:rPr>
              <w:t>should</w:t>
            </w:r>
            <w:r w:rsidRPr="008431FA">
              <w:rPr>
                <w:bCs/>
                <w:szCs w:val="24"/>
              </w:rPr>
              <w:t xml:space="preserve"> be in place to make sure that personnel and equipment do not add to the biosecurity threat. Arrangements </w:t>
            </w:r>
            <w:r w:rsidRPr="008F684E">
              <w:rPr>
                <w:b/>
                <w:szCs w:val="24"/>
              </w:rPr>
              <w:t>should</w:t>
            </w:r>
            <w:r w:rsidRPr="008431FA">
              <w:rPr>
                <w:bCs/>
                <w:szCs w:val="24"/>
              </w:rPr>
              <w:t xml:space="preserve"> include: </w:t>
            </w:r>
          </w:p>
          <w:p w14:paraId="7FD9E3F5" w14:textId="77777777" w:rsidR="00B0632F" w:rsidRPr="00474C9C" w:rsidRDefault="00B0632F" w:rsidP="005E0B50">
            <w:pPr>
              <w:pStyle w:val="ListParagraph"/>
              <w:numPr>
                <w:ilvl w:val="1"/>
                <w:numId w:val="76"/>
              </w:numPr>
              <w:spacing w:before="120" w:after="120"/>
              <w:ind w:left="567" w:firstLine="0"/>
              <w:contextualSpacing w:val="0"/>
              <w:outlineLvl w:val="2"/>
            </w:pPr>
            <w:bookmarkStart w:id="117" w:name="_Toc162949105"/>
            <w:bookmarkStart w:id="118" w:name="_Toc163470598"/>
            <w:bookmarkStart w:id="119" w:name="_Toc163470702"/>
            <w:r w:rsidRPr="00474C9C">
              <w:rPr>
                <w:b/>
                <w:bCs/>
              </w:rPr>
              <w:t>Preparation activity</w:t>
            </w:r>
            <w:r w:rsidRPr="00474C9C">
              <w:t>. Prior to transportation across international borders, all vehicles, CTUs and equipment are to be cleaned and the relevant documentation raised in accordance with any procedures and standards required by departure, destination and transiting countries.</w:t>
            </w:r>
            <w:bookmarkEnd w:id="117"/>
            <w:bookmarkEnd w:id="118"/>
            <w:bookmarkEnd w:id="119"/>
            <w:r w:rsidRPr="00474C9C">
              <w:t xml:space="preserve"> </w:t>
            </w:r>
          </w:p>
          <w:p w14:paraId="650B37B8" w14:textId="77777777" w:rsidR="00B0632F" w:rsidRPr="00474C9C" w:rsidRDefault="00B0632F" w:rsidP="005E0B50">
            <w:pPr>
              <w:pStyle w:val="ListParagraph"/>
              <w:numPr>
                <w:ilvl w:val="1"/>
                <w:numId w:val="76"/>
              </w:numPr>
              <w:spacing w:before="120" w:after="120"/>
              <w:ind w:left="567" w:firstLine="0"/>
              <w:contextualSpacing w:val="0"/>
              <w:outlineLvl w:val="2"/>
            </w:pPr>
            <w:bookmarkStart w:id="120" w:name="_Toc162949106"/>
            <w:bookmarkStart w:id="121" w:name="_Toc163470599"/>
            <w:bookmarkStart w:id="122" w:name="_Toc163470703"/>
            <w:r w:rsidRPr="00474C9C">
              <w:rPr>
                <w:b/>
                <w:bCs/>
              </w:rPr>
              <w:t>Cleaning location</w:t>
            </w:r>
            <w:r w:rsidRPr="00474C9C">
              <w:t xml:space="preserve">. Washdown locations </w:t>
            </w:r>
            <w:r w:rsidRPr="008F684E">
              <w:rPr>
                <w:b/>
              </w:rPr>
              <w:t>should</w:t>
            </w:r>
            <w:r w:rsidRPr="00474C9C">
              <w:t xml:space="preserve"> be as close to the point of loading where possible to mitigate against the risk of re-contamination post-cleaning.</w:t>
            </w:r>
            <w:bookmarkEnd w:id="120"/>
            <w:bookmarkEnd w:id="121"/>
            <w:bookmarkEnd w:id="122"/>
          </w:p>
          <w:p w14:paraId="7A6588A6" w14:textId="77777777" w:rsidR="00B0632F" w:rsidRPr="00474C9C" w:rsidRDefault="00B0632F" w:rsidP="005E0B50">
            <w:pPr>
              <w:pStyle w:val="ListParagraph"/>
              <w:numPr>
                <w:ilvl w:val="1"/>
                <w:numId w:val="76"/>
              </w:numPr>
              <w:spacing w:before="120" w:after="120"/>
              <w:ind w:left="567" w:firstLine="0"/>
              <w:contextualSpacing w:val="0"/>
              <w:outlineLvl w:val="2"/>
            </w:pPr>
            <w:bookmarkStart w:id="123" w:name="_Toc162949107"/>
            <w:bookmarkStart w:id="124" w:name="_Toc163470600"/>
            <w:bookmarkStart w:id="125" w:name="_Toc163470704"/>
            <w:r w:rsidRPr="00474C9C">
              <w:rPr>
                <w:b/>
                <w:bCs/>
              </w:rPr>
              <w:t>Contamination / infestation</w:t>
            </w:r>
            <w:r w:rsidRPr="00474C9C">
              <w:t>. At the point of loading / unloading and transhipment points, vehicles, CTUs and equipment are to be thoroughly checked for signs of contamination / infestation.</w:t>
            </w:r>
            <w:bookmarkEnd w:id="123"/>
            <w:bookmarkEnd w:id="124"/>
            <w:bookmarkEnd w:id="125"/>
            <w:r w:rsidRPr="00474C9C">
              <w:t xml:space="preserve"> </w:t>
            </w:r>
          </w:p>
          <w:p w14:paraId="24383D58" w14:textId="77777777" w:rsidR="00B0632F" w:rsidRPr="00474C9C" w:rsidRDefault="00B0632F" w:rsidP="005E0B50">
            <w:pPr>
              <w:pStyle w:val="ListParagraph"/>
              <w:numPr>
                <w:ilvl w:val="1"/>
                <w:numId w:val="76"/>
              </w:numPr>
              <w:spacing w:before="120" w:after="120"/>
              <w:ind w:left="567" w:firstLine="0"/>
              <w:contextualSpacing w:val="0"/>
              <w:outlineLvl w:val="2"/>
            </w:pPr>
            <w:bookmarkStart w:id="126" w:name="_Toc162949108"/>
            <w:bookmarkStart w:id="127" w:name="_Toc163470601"/>
            <w:bookmarkStart w:id="128" w:name="_Toc163470705"/>
            <w:r w:rsidRPr="00474C9C">
              <w:rPr>
                <w:b/>
                <w:bCs/>
              </w:rPr>
              <w:lastRenderedPageBreak/>
              <w:t>Cross contamination</w:t>
            </w:r>
            <w:r w:rsidRPr="00474C9C">
              <w:t>. If any item of un-cleansed equipment travels in the same transport platform as cleansed items, the whole cargo is deemed to have been contaminated and will need re-cleansing and certifying.</w:t>
            </w:r>
            <w:bookmarkEnd w:id="126"/>
            <w:bookmarkEnd w:id="127"/>
            <w:bookmarkEnd w:id="128"/>
          </w:p>
          <w:p w14:paraId="1C962852" w14:textId="77777777" w:rsidR="00B0632F" w:rsidRPr="00474C9C" w:rsidRDefault="00B0632F" w:rsidP="005E0B50">
            <w:pPr>
              <w:pStyle w:val="ListParagraph"/>
              <w:numPr>
                <w:ilvl w:val="1"/>
                <w:numId w:val="76"/>
              </w:numPr>
              <w:spacing w:before="120" w:after="120"/>
              <w:ind w:left="567" w:firstLine="0"/>
              <w:contextualSpacing w:val="0"/>
              <w:outlineLvl w:val="2"/>
            </w:pPr>
            <w:bookmarkStart w:id="129" w:name="_Toc162949109"/>
            <w:bookmarkStart w:id="130" w:name="_Toc163470602"/>
            <w:bookmarkStart w:id="131" w:name="_Toc163470706"/>
            <w:r w:rsidRPr="00474C9C">
              <w:rPr>
                <w:b/>
                <w:bCs/>
              </w:rPr>
              <w:t>Timber products</w:t>
            </w:r>
            <w:r w:rsidRPr="00474C9C">
              <w:t xml:space="preserve">. For international transport only, wood / timber (packages / pallets / dunnage etc.) meeting the requirements of the International Standards for Phytosanitary Measures publication 15, entitled </w:t>
            </w:r>
            <w:hyperlink r:id="rId96" w:history="1">
              <w:r w:rsidRPr="00AD6C70">
                <w:rPr>
                  <w:rStyle w:val="Hyperlink"/>
                </w:rPr>
                <w:t>Guidelines for Regulating Wood Packaging Material for International Trade</w:t>
              </w:r>
            </w:hyperlink>
            <w:r w:rsidRPr="00474C9C">
              <w:t xml:space="preserve"> (ISPM 15) is to be used.</w:t>
            </w:r>
            <w:bookmarkEnd w:id="129"/>
            <w:bookmarkEnd w:id="130"/>
            <w:bookmarkEnd w:id="131"/>
          </w:p>
          <w:p w14:paraId="479592FA" w14:textId="77777777" w:rsidR="00B0632F" w:rsidRPr="00083A92" w:rsidRDefault="00B0632F" w:rsidP="005E0B50">
            <w:pPr>
              <w:pStyle w:val="ListParagraph"/>
              <w:numPr>
                <w:ilvl w:val="1"/>
                <w:numId w:val="76"/>
              </w:numPr>
              <w:spacing w:before="120" w:after="120"/>
              <w:ind w:left="567" w:firstLine="0"/>
              <w:contextualSpacing w:val="0"/>
              <w:outlineLvl w:val="2"/>
              <w:rPr>
                <w:szCs w:val="24"/>
              </w:rPr>
            </w:pPr>
            <w:bookmarkStart w:id="132" w:name="_Toc162949110"/>
            <w:bookmarkStart w:id="133" w:name="_Toc163470603"/>
            <w:bookmarkStart w:id="134" w:name="_Toc163470707"/>
            <w:r w:rsidRPr="00474C9C">
              <w:rPr>
                <w:b/>
                <w:bCs/>
              </w:rPr>
              <w:t>Contingency procedures</w:t>
            </w:r>
            <w:r w:rsidRPr="00474C9C">
              <w:t xml:space="preserve">. Units and enabling organisations at transhipment points and final destination locations </w:t>
            </w:r>
            <w:r w:rsidRPr="008F684E">
              <w:rPr>
                <w:b/>
              </w:rPr>
              <w:t>should</w:t>
            </w:r>
            <w:r w:rsidRPr="00474C9C">
              <w:t xml:space="preserve"> have contingency procedures in place to clean vehicles, CTUs and equipment that</w:t>
            </w:r>
            <w:r w:rsidRPr="00083A92">
              <w:rPr>
                <w:szCs w:val="24"/>
              </w:rPr>
              <w:t xml:space="preserve"> has arrived contaminated.</w:t>
            </w:r>
            <w:bookmarkEnd w:id="132"/>
            <w:bookmarkEnd w:id="133"/>
            <w:bookmarkEnd w:id="134"/>
            <w:r w:rsidRPr="00083A92">
              <w:rPr>
                <w:szCs w:val="24"/>
              </w:rPr>
              <w:t xml:space="preserve"> </w:t>
            </w:r>
          </w:p>
          <w:p w14:paraId="50345BB5" w14:textId="77777777" w:rsidR="00B0632F" w:rsidRPr="00D5338D" w:rsidRDefault="00B0632F" w:rsidP="008D2F8D">
            <w:pPr>
              <w:numPr>
                <w:ilvl w:val="0"/>
                <w:numId w:val="5"/>
              </w:numPr>
              <w:tabs>
                <w:tab w:val="left" w:pos="567"/>
                <w:tab w:val="left" w:pos="720"/>
              </w:tabs>
              <w:spacing w:before="120" w:after="120"/>
              <w:ind w:left="113"/>
              <w:textAlignment w:val="baseline"/>
            </w:pPr>
            <w:r w:rsidRPr="00531673">
              <w:rPr>
                <w:b/>
                <w:bCs/>
              </w:rPr>
              <w:t>Water and land pollution</w:t>
            </w:r>
            <w:r w:rsidRPr="00D5338D">
              <w:t xml:space="preserve">. Management </w:t>
            </w:r>
            <w:r w:rsidRPr="002D3534">
              <w:rPr>
                <w:bCs/>
                <w:szCs w:val="24"/>
              </w:rPr>
              <w:t>systems</w:t>
            </w:r>
            <w:r w:rsidRPr="00D5338D">
              <w:t xml:space="preserve"> </w:t>
            </w:r>
            <w:r w:rsidRPr="008F684E">
              <w:rPr>
                <w:b/>
              </w:rPr>
              <w:t>should</w:t>
            </w:r>
            <w:r w:rsidRPr="00D5338D">
              <w:t xml:space="preserve"> be put in place to </w:t>
            </w:r>
            <w:r w:rsidRPr="00531673">
              <w:rPr>
                <w:bCs/>
                <w:szCs w:val="24"/>
              </w:rPr>
              <w:t>prevent</w:t>
            </w:r>
            <w:r w:rsidRPr="00D5338D">
              <w:t xml:space="preserve"> M&amp;T activity from contaminating water sources and land. This </w:t>
            </w:r>
            <w:r w:rsidRPr="00165CDA">
              <w:rPr>
                <w:b/>
              </w:rPr>
              <w:t>should</w:t>
            </w:r>
            <w:r w:rsidRPr="00D5338D">
              <w:t xml:space="preserve"> include: </w:t>
            </w:r>
          </w:p>
          <w:p w14:paraId="03AF1543" w14:textId="77777777" w:rsidR="00B0632F" w:rsidRPr="005B628C" w:rsidRDefault="00B0632F" w:rsidP="005E0B50">
            <w:pPr>
              <w:pStyle w:val="ListParagraph"/>
              <w:numPr>
                <w:ilvl w:val="0"/>
                <w:numId w:val="80"/>
              </w:numPr>
              <w:tabs>
                <w:tab w:val="left" w:pos="567"/>
              </w:tabs>
              <w:spacing w:before="120" w:after="120"/>
              <w:ind w:left="567" w:firstLine="0"/>
              <w:contextualSpacing w:val="0"/>
              <w:outlineLvl w:val="2"/>
              <w:rPr>
                <w:szCs w:val="24"/>
              </w:rPr>
            </w:pPr>
            <w:bookmarkStart w:id="135" w:name="_Toc162949111"/>
            <w:bookmarkStart w:id="136" w:name="_Toc163470604"/>
            <w:bookmarkStart w:id="137" w:name="_Toc163470708"/>
            <w:r w:rsidRPr="005B628C">
              <w:rPr>
                <w:szCs w:val="24"/>
              </w:rPr>
              <w:t>vehicle</w:t>
            </w:r>
            <w:r w:rsidRPr="00D5338D">
              <w:t xml:space="preserve"> washing and cleaning</w:t>
            </w:r>
            <w:r w:rsidRPr="005B628C">
              <w:rPr>
                <w:szCs w:val="24"/>
              </w:rPr>
              <w:t xml:space="preserve"> activity </w:t>
            </w:r>
            <w:r w:rsidRPr="00165CDA">
              <w:rPr>
                <w:b/>
                <w:szCs w:val="24"/>
              </w:rPr>
              <w:t>should</w:t>
            </w:r>
            <w:r w:rsidRPr="005B628C">
              <w:rPr>
                <w:szCs w:val="24"/>
              </w:rPr>
              <w:t xml:space="preserve"> be carried out in designated areas that are clearly marked and isolated from surface water drainage systems, unmade ground or porous surfaces. Designated washing areas </w:t>
            </w:r>
            <w:r w:rsidRPr="00165CDA">
              <w:rPr>
                <w:b/>
                <w:szCs w:val="24"/>
              </w:rPr>
              <w:t>should</w:t>
            </w:r>
            <w:r w:rsidRPr="005B628C">
              <w:rPr>
                <w:szCs w:val="24"/>
              </w:rPr>
              <w:t xml:space="preserve"> also:</w:t>
            </w:r>
            <w:bookmarkEnd w:id="135"/>
            <w:bookmarkEnd w:id="136"/>
            <w:bookmarkEnd w:id="137"/>
          </w:p>
          <w:p w14:paraId="6ECF4B08" w14:textId="77777777" w:rsidR="00B0632F" w:rsidRDefault="00B0632F" w:rsidP="005E0B50">
            <w:pPr>
              <w:pStyle w:val="ListParagraph"/>
              <w:numPr>
                <w:ilvl w:val="2"/>
                <w:numId w:val="77"/>
              </w:numPr>
              <w:tabs>
                <w:tab w:val="clear" w:pos="1640"/>
                <w:tab w:val="num" w:pos="1701"/>
              </w:tabs>
              <w:spacing w:before="120" w:after="120"/>
              <w:ind w:left="1134"/>
              <w:contextualSpacing w:val="0"/>
              <w:outlineLvl w:val="2"/>
            </w:pPr>
            <w:bookmarkStart w:id="138" w:name="_Toc162949112"/>
            <w:bookmarkStart w:id="139" w:name="_Toc163470605"/>
            <w:bookmarkStart w:id="140" w:name="_Toc163470709"/>
            <w:r>
              <w:rPr>
                <w:szCs w:val="24"/>
              </w:rPr>
              <w:t>h</w:t>
            </w:r>
            <w:r w:rsidRPr="00083A92">
              <w:rPr>
                <w:szCs w:val="24"/>
              </w:rPr>
              <w:t xml:space="preserve">ave </w:t>
            </w:r>
            <w:r w:rsidRPr="00531673">
              <w:t xml:space="preserve">procedures in place that cover where and how vehicle washing and cleaning </w:t>
            </w:r>
            <w:r w:rsidRPr="0060596A">
              <w:rPr>
                <w:b/>
              </w:rPr>
              <w:t>should</w:t>
            </w:r>
            <w:r w:rsidRPr="00531673">
              <w:t xml:space="preserve"> be carried out and what to do in a spillage emergency</w:t>
            </w:r>
            <w:r>
              <w:t>;</w:t>
            </w:r>
            <w:bookmarkEnd w:id="138"/>
            <w:bookmarkEnd w:id="139"/>
            <w:bookmarkEnd w:id="140"/>
          </w:p>
          <w:p w14:paraId="217E6BBE" w14:textId="77777777" w:rsidR="00B0632F" w:rsidRPr="00531673" w:rsidRDefault="00B0632F" w:rsidP="005E0B50">
            <w:pPr>
              <w:pStyle w:val="ListParagraph"/>
              <w:numPr>
                <w:ilvl w:val="2"/>
                <w:numId w:val="77"/>
              </w:numPr>
              <w:tabs>
                <w:tab w:val="clear" w:pos="1640"/>
                <w:tab w:val="num" w:pos="1701"/>
              </w:tabs>
              <w:spacing w:before="120" w:after="120"/>
              <w:ind w:left="1134"/>
              <w:contextualSpacing w:val="0"/>
              <w:outlineLvl w:val="2"/>
            </w:pPr>
            <w:bookmarkStart w:id="141" w:name="_Toc162949113"/>
            <w:bookmarkStart w:id="142" w:name="_Toc163470606"/>
            <w:bookmarkStart w:id="143" w:name="_Toc163470710"/>
            <w:r>
              <w:t>have procedures in place to cover where, and how, to store and handle vehicle washing chemicals;</w:t>
            </w:r>
            <w:bookmarkEnd w:id="141"/>
            <w:bookmarkEnd w:id="142"/>
            <w:bookmarkEnd w:id="143"/>
          </w:p>
          <w:p w14:paraId="09F818FD" w14:textId="77777777" w:rsidR="00B0632F" w:rsidRPr="00531673" w:rsidRDefault="00B0632F" w:rsidP="005E0B50">
            <w:pPr>
              <w:pStyle w:val="ListParagraph"/>
              <w:numPr>
                <w:ilvl w:val="2"/>
                <w:numId w:val="77"/>
              </w:numPr>
              <w:tabs>
                <w:tab w:val="clear" w:pos="1640"/>
                <w:tab w:val="num" w:pos="1701"/>
              </w:tabs>
              <w:spacing w:before="120" w:after="120"/>
              <w:ind w:left="1134"/>
              <w:contextualSpacing w:val="0"/>
              <w:outlineLvl w:val="2"/>
            </w:pPr>
            <w:bookmarkStart w:id="144" w:name="_Toc162949114"/>
            <w:bookmarkStart w:id="145" w:name="_Toc163470607"/>
            <w:bookmarkStart w:id="146" w:name="_Toc163470711"/>
            <w:r>
              <w:t>p</w:t>
            </w:r>
            <w:r w:rsidRPr="00531673">
              <w:t xml:space="preserve">rovide notices for designated washing areas saying what they’re for and that washing and cleaning </w:t>
            </w:r>
            <w:r w:rsidRPr="0060596A">
              <w:rPr>
                <w:b/>
              </w:rPr>
              <w:t>should</w:t>
            </w:r>
            <w:r w:rsidRPr="00531673">
              <w:t xml:space="preserve"> only be carried out in the designated are</w:t>
            </w:r>
            <w:r>
              <w:t>a;</w:t>
            </w:r>
            <w:bookmarkEnd w:id="144"/>
            <w:bookmarkEnd w:id="145"/>
            <w:bookmarkEnd w:id="146"/>
          </w:p>
          <w:p w14:paraId="0DE367E6" w14:textId="77777777" w:rsidR="00B0632F" w:rsidRPr="00531673" w:rsidRDefault="00B0632F" w:rsidP="005E0B50">
            <w:pPr>
              <w:pStyle w:val="ListParagraph"/>
              <w:numPr>
                <w:ilvl w:val="2"/>
                <w:numId w:val="77"/>
              </w:numPr>
              <w:tabs>
                <w:tab w:val="clear" w:pos="1640"/>
                <w:tab w:val="num" w:pos="1701"/>
              </w:tabs>
              <w:spacing w:before="120" w:after="120"/>
              <w:ind w:left="1134"/>
              <w:contextualSpacing w:val="0"/>
              <w:outlineLvl w:val="2"/>
            </w:pPr>
            <w:bookmarkStart w:id="147" w:name="_Toc162949115"/>
            <w:bookmarkStart w:id="148" w:name="_Toc163470608"/>
            <w:bookmarkStart w:id="149" w:name="_Toc163470712"/>
            <w:r>
              <w:t>c</w:t>
            </w:r>
            <w:r w:rsidRPr="00531673">
              <w:t>onsider whether a fence or barrier is required to prevent spray or wind drift out of the designated area</w:t>
            </w:r>
            <w:r>
              <w:t>;</w:t>
            </w:r>
            <w:bookmarkEnd w:id="147"/>
            <w:bookmarkEnd w:id="148"/>
            <w:bookmarkEnd w:id="149"/>
            <w:r w:rsidRPr="00531673">
              <w:t xml:space="preserve"> </w:t>
            </w:r>
          </w:p>
          <w:p w14:paraId="681588B1" w14:textId="77777777" w:rsidR="00B0632F" w:rsidRPr="00531673" w:rsidRDefault="00B0632F" w:rsidP="005E0B50">
            <w:pPr>
              <w:pStyle w:val="ListParagraph"/>
              <w:numPr>
                <w:ilvl w:val="2"/>
                <w:numId w:val="77"/>
              </w:numPr>
              <w:tabs>
                <w:tab w:val="clear" w:pos="1640"/>
                <w:tab w:val="num" w:pos="1701"/>
              </w:tabs>
              <w:spacing w:before="120" w:after="120"/>
              <w:ind w:left="1134"/>
              <w:contextualSpacing w:val="0"/>
              <w:outlineLvl w:val="2"/>
            </w:pPr>
            <w:bookmarkStart w:id="150" w:name="_Toc162949116"/>
            <w:bookmarkStart w:id="151" w:name="_Toc163470609"/>
            <w:bookmarkStart w:id="152" w:name="_Toc163470713"/>
            <w:r>
              <w:t>h</w:t>
            </w:r>
            <w:r w:rsidRPr="00531673">
              <w:t>ave procedures and equipment which minimises water use and solid waste production</w:t>
            </w:r>
            <w:r>
              <w:t>;</w:t>
            </w:r>
            <w:bookmarkEnd w:id="150"/>
            <w:bookmarkEnd w:id="151"/>
            <w:bookmarkEnd w:id="152"/>
          </w:p>
          <w:p w14:paraId="1D29D99A" w14:textId="77777777" w:rsidR="00B0632F" w:rsidRPr="00083A92" w:rsidRDefault="00B0632F" w:rsidP="005E0B50">
            <w:pPr>
              <w:pStyle w:val="ListParagraph"/>
              <w:numPr>
                <w:ilvl w:val="2"/>
                <w:numId w:val="77"/>
              </w:numPr>
              <w:tabs>
                <w:tab w:val="clear" w:pos="1640"/>
                <w:tab w:val="num" w:pos="1701"/>
              </w:tabs>
              <w:spacing w:before="120" w:after="120"/>
              <w:ind w:left="1134"/>
              <w:contextualSpacing w:val="0"/>
              <w:outlineLvl w:val="2"/>
              <w:rPr>
                <w:szCs w:val="24"/>
              </w:rPr>
            </w:pPr>
            <w:bookmarkStart w:id="153" w:name="_Toc162949117"/>
            <w:bookmarkStart w:id="154" w:name="_Toc163470610"/>
            <w:bookmarkStart w:id="155" w:name="_Toc163470714"/>
            <w:r>
              <w:t>h</w:t>
            </w:r>
            <w:r w:rsidRPr="00531673">
              <w:t>ave procedures and equipment in place to channel contaminated</w:t>
            </w:r>
            <w:r w:rsidRPr="00083A92">
              <w:rPr>
                <w:szCs w:val="24"/>
              </w:rPr>
              <w:t xml:space="preserve"> water into foul water drains or disposed of by other environmentally safe methods.</w:t>
            </w:r>
            <w:bookmarkEnd w:id="153"/>
            <w:bookmarkEnd w:id="154"/>
            <w:bookmarkEnd w:id="155"/>
          </w:p>
          <w:p w14:paraId="698DA09D" w14:textId="77777777" w:rsidR="00B0632F" w:rsidRPr="00083A92" w:rsidRDefault="00B0632F" w:rsidP="005E0B50">
            <w:pPr>
              <w:pStyle w:val="ListParagraph"/>
              <w:numPr>
                <w:ilvl w:val="0"/>
                <w:numId w:val="80"/>
              </w:numPr>
              <w:tabs>
                <w:tab w:val="left" w:pos="1134"/>
              </w:tabs>
              <w:spacing w:before="120" w:after="120"/>
              <w:ind w:left="567" w:firstLine="0"/>
              <w:contextualSpacing w:val="0"/>
              <w:outlineLvl w:val="2"/>
              <w:rPr>
                <w:szCs w:val="24"/>
              </w:rPr>
            </w:pPr>
            <w:bookmarkStart w:id="156" w:name="_Toc162949118"/>
            <w:bookmarkStart w:id="157" w:name="_Toc163470611"/>
            <w:bookmarkStart w:id="158" w:name="_Toc163470715"/>
            <w:r>
              <w:rPr>
                <w:szCs w:val="24"/>
              </w:rPr>
              <w:t>i</w:t>
            </w:r>
            <w:r w:rsidRPr="00083A92">
              <w:rPr>
                <w:szCs w:val="24"/>
              </w:rPr>
              <w:t xml:space="preserve">mmediate action </w:t>
            </w:r>
            <w:r w:rsidRPr="0060596A">
              <w:rPr>
                <w:b/>
                <w:szCs w:val="24"/>
              </w:rPr>
              <w:t>should</w:t>
            </w:r>
            <w:r w:rsidRPr="00083A92">
              <w:rPr>
                <w:szCs w:val="24"/>
              </w:rPr>
              <w:t xml:space="preserve"> be taken to minimise potential damage to the environment from harmful substances caused by events such as vehicle oil leaks and fuel spills</w:t>
            </w:r>
            <w:r>
              <w:rPr>
                <w:szCs w:val="24"/>
              </w:rPr>
              <w:t>;</w:t>
            </w:r>
            <w:bookmarkEnd w:id="156"/>
            <w:bookmarkEnd w:id="157"/>
            <w:bookmarkEnd w:id="158"/>
            <w:r w:rsidRPr="00083A92">
              <w:rPr>
                <w:szCs w:val="24"/>
              </w:rPr>
              <w:t xml:space="preserve"> </w:t>
            </w:r>
          </w:p>
          <w:p w14:paraId="7957A5A9" w14:textId="77777777" w:rsidR="00B0632F" w:rsidRPr="00083A92" w:rsidRDefault="00B0632F" w:rsidP="005E0B50">
            <w:pPr>
              <w:pStyle w:val="ListParagraph"/>
              <w:numPr>
                <w:ilvl w:val="0"/>
                <w:numId w:val="80"/>
              </w:numPr>
              <w:tabs>
                <w:tab w:val="left" w:pos="1134"/>
              </w:tabs>
              <w:spacing w:before="120" w:after="120"/>
              <w:ind w:left="567" w:firstLine="0"/>
              <w:contextualSpacing w:val="0"/>
              <w:outlineLvl w:val="2"/>
              <w:rPr>
                <w:szCs w:val="24"/>
              </w:rPr>
            </w:pPr>
            <w:bookmarkStart w:id="159" w:name="_Toc162949119"/>
            <w:bookmarkStart w:id="160" w:name="_Toc163470612"/>
            <w:bookmarkStart w:id="161" w:name="_Toc163470716"/>
            <w:r>
              <w:rPr>
                <w:szCs w:val="24"/>
              </w:rPr>
              <w:t>p</w:t>
            </w:r>
            <w:r w:rsidRPr="00083A92">
              <w:rPr>
                <w:szCs w:val="24"/>
              </w:rPr>
              <w:t xml:space="preserve">ollution incident response procedures </w:t>
            </w:r>
            <w:r w:rsidRPr="0060596A">
              <w:rPr>
                <w:b/>
                <w:szCs w:val="24"/>
              </w:rPr>
              <w:t>should</w:t>
            </w:r>
            <w:r w:rsidRPr="00083A92">
              <w:rPr>
                <w:szCs w:val="24"/>
              </w:rPr>
              <w:t xml:space="preserve"> be created </w:t>
            </w:r>
            <w:r>
              <w:rPr>
                <w:szCs w:val="24"/>
              </w:rPr>
              <w:t>and maintained to consider all eventualities and updated to reflect changing site circumstances;</w:t>
            </w:r>
            <w:bookmarkEnd w:id="159"/>
            <w:bookmarkEnd w:id="160"/>
            <w:bookmarkEnd w:id="161"/>
            <w:r w:rsidRPr="00083A92">
              <w:rPr>
                <w:szCs w:val="24"/>
              </w:rPr>
              <w:t xml:space="preserve"> </w:t>
            </w:r>
          </w:p>
          <w:p w14:paraId="327B438D" w14:textId="77777777" w:rsidR="00B0632F" w:rsidRPr="00083A92" w:rsidRDefault="00B0632F" w:rsidP="005E0B50">
            <w:pPr>
              <w:pStyle w:val="ListParagraph"/>
              <w:numPr>
                <w:ilvl w:val="0"/>
                <w:numId w:val="80"/>
              </w:numPr>
              <w:tabs>
                <w:tab w:val="left" w:pos="1134"/>
              </w:tabs>
              <w:spacing w:before="120" w:after="120"/>
              <w:ind w:left="567" w:firstLine="0"/>
              <w:contextualSpacing w:val="0"/>
              <w:outlineLvl w:val="2"/>
              <w:rPr>
                <w:szCs w:val="24"/>
              </w:rPr>
            </w:pPr>
            <w:bookmarkStart w:id="162" w:name="_Toc162949120"/>
            <w:bookmarkStart w:id="163" w:name="_Toc163470613"/>
            <w:bookmarkStart w:id="164" w:name="_Toc163470717"/>
            <w:r>
              <w:rPr>
                <w:szCs w:val="24"/>
              </w:rPr>
              <w:lastRenderedPageBreak/>
              <w:t>r</w:t>
            </w:r>
            <w:r w:rsidRPr="00083A92">
              <w:rPr>
                <w:szCs w:val="24"/>
              </w:rPr>
              <w:t xml:space="preserve">outine operator / driver vehicle and equipment maintenance checks </w:t>
            </w:r>
            <w:r w:rsidRPr="0060596A">
              <w:rPr>
                <w:b/>
                <w:szCs w:val="24"/>
              </w:rPr>
              <w:t>should</w:t>
            </w:r>
            <w:r w:rsidRPr="00083A92">
              <w:rPr>
                <w:szCs w:val="24"/>
              </w:rPr>
              <w:t xml:space="preserve"> be conducted to minimise the risk of oil, fuel and lubricant leaks.</w:t>
            </w:r>
            <w:bookmarkEnd w:id="162"/>
            <w:bookmarkEnd w:id="163"/>
            <w:bookmarkEnd w:id="164"/>
            <w:r w:rsidRPr="00083A92">
              <w:rPr>
                <w:szCs w:val="24"/>
              </w:rPr>
              <w:t xml:space="preserve"> </w:t>
            </w:r>
          </w:p>
          <w:p w14:paraId="3DDB3524" w14:textId="77777777" w:rsidR="00B0632F" w:rsidRPr="00083A92" w:rsidRDefault="00B0632F" w:rsidP="008D2F8D">
            <w:pPr>
              <w:numPr>
                <w:ilvl w:val="0"/>
                <w:numId w:val="5"/>
              </w:numPr>
              <w:tabs>
                <w:tab w:val="left" w:pos="567"/>
                <w:tab w:val="left" w:pos="720"/>
              </w:tabs>
              <w:spacing w:before="120" w:after="120"/>
              <w:ind w:left="113"/>
              <w:textAlignment w:val="baseline"/>
              <w:rPr>
                <w:bCs/>
                <w:szCs w:val="24"/>
              </w:rPr>
            </w:pPr>
            <w:r w:rsidRPr="00083A92">
              <w:rPr>
                <w:b/>
                <w:szCs w:val="24"/>
              </w:rPr>
              <w:t>Environmental nuisance – light, noise and vibration</w:t>
            </w:r>
            <w:r w:rsidRPr="00083A92">
              <w:rPr>
                <w:bCs/>
                <w:szCs w:val="24"/>
              </w:rPr>
              <w:t xml:space="preserve">. Management systems </w:t>
            </w:r>
            <w:r w:rsidRPr="0060596A">
              <w:rPr>
                <w:b/>
                <w:szCs w:val="24"/>
              </w:rPr>
              <w:t>should</w:t>
            </w:r>
            <w:r w:rsidRPr="00083A92">
              <w:rPr>
                <w:bCs/>
                <w:szCs w:val="24"/>
              </w:rPr>
              <w:t xml:space="preserve"> be put in place to minimise environmental nuisances caused by light, noise and vibration. This </w:t>
            </w:r>
            <w:r w:rsidRPr="0060596A">
              <w:rPr>
                <w:b/>
                <w:szCs w:val="24"/>
              </w:rPr>
              <w:t>should</w:t>
            </w:r>
            <w:r w:rsidRPr="00083A92">
              <w:rPr>
                <w:bCs/>
                <w:szCs w:val="24"/>
              </w:rPr>
              <w:t xml:space="preserve"> include: </w:t>
            </w:r>
          </w:p>
          <w:p w14:paraId="1D927368" w14:textId="6AFD7BE7" w:rsidR="00B0632F" w:rsidRPr="00083A92" w:rsidRDefault="00A17011" w:rsidP="005E0B50">
            <w:pPr>
              <w:pStyle w:val="ListParagraph"/>
              <w:numPr>
                <w:ilvl w:val="0"/>
                <w:numId w:val="78"/>
              </w:numPr>
              <w:tabs>
                <w:tab w:val="clear" w:pos="1080"/>
              </w:tabs>
              <w:spacing w:before="120" w:after="120"/>
              <w:ind w:left="567" w:firstLine="0"/>
              <w:contextualSpacing w:val="0"/>
              <w:outlineLvl w:val="2"/>
              <w:rPr>
                <w:szCs w:val="24"/>
              </w:rPr>
            </w:pPr>
            <w:bookmarkStart w:id="165" w:name="_Toc162949121"/>
            <w:bookmarkStart w:id="166" w:name="_Toc163470614"/>
            <w:bookmarkStart w:id="167" w:name="_Toc163470718"/>
            <w:r>
              <w:rPr>
                <w:szCs w:val="24"/>
              </w:rPr>
              <w:t>t</w:t>
            </w:r>
            <w:r w:rsidR="00B0632F">
              <w:rPr>
                <w:szCs w:val="24"/>
              </w:rPr>
              <w:t>ransport platform engines should not be left running while the vehicle is stationary and the engine is not required;</w:t>
            </w:r>
            <w:bookmarkEnd w:id="165"/>
            <w:bookmarkEnd w:id="166"/>
            <w:bookmarkEnd w:id="167"/>
            <w:r w:rsidR="00B0632F" w:rsidRPr="00083A92">
              <w:rPr>
                <w:szCs w:val="24"/>
              </w:rPr>
              <w:t xml:space="preserve"> </w:t>
            </w:r>
          </w:p>
          <w:p w14:paraId="166221A5" w14:textId="77777777" w:rsidR="00B0632F" w:rsidRPr="00083A92" w:rsidRDefault="00B0632F" w:rsidP="005E0B50">
            <w:pPr>
              <w:pStyle w:val="ListParagraph"/>
              <w:numPr>
                <w:ilvl w:val="0"/>
                <w:numId w:val="78"/>
              </w:numPr>
              <w:tabs>
                <w:tab w:val="clear" w:pos="1080"/>
              </w:tabs>
              <w:spacing w:before="120" w:after="120"/>
              <w:ind w:left="567" w:firstLine="0"/>
              <w:contextualSpacing w:val="0"/>
              <w:outlineLvl w:val="2"/>
              <w:rPr>
                <w:szCs w:val="24"/>
              </w:rPr>
            </w:pPr>
            <w:bookmarkStart w:id="168" w:name="_Toc162949122"/>
            <w:bookmarkStart w:id="169" w:name="_Toc163470615"/>
            <w:bookmarkStart w:id="170" w:name="_Toc163470719"/>
            <w:r>
              <w:rPr>
                <w:szCs w:val="24"/>
              </w:rPr>
              <w:t>o</w:t>
            </w:r>
            <w:r w:rsidRPr="00083A92">
              <w:rPr>
                <w:szCs w:val="24"/>
              </w:rPr>
              <w:t>nly use horns and sirens in compliance with national legislation</w:t>
            </w:r>
            <w:r>
              <w:rPr>
                <w:szCs w:val="24"/>
              </w:rPr>
              <w:t>;</w:t>
            </w:r>
            <w:bookmarkEnd w:id="168"/>
            <w:bookmarkEnd w:id="169"/>
            <w:bookmarkEnd w:id="170"/>
          </w:p>
          <w:p w14:paraId="4DB167A5" w14:textId="77777777" w:rsidR="00B0632F" w:rsidRPr="00083A92" w:rsidRDefault="00B0632F" w:rsidP="005E0B50">
            <w:pPr>
              <w:pStyle w:val="ListParagraph"/>
              <w:numPr>
                <w:ilvl w:val="0"/>
                <w:numId w:val="78"/>
              </w:numPr>
              <w:tabs>
                <w:tab w:val="clear" w:pos="1080"/>
              </w:tabs>
              <w:spacing w:before="120" w:after="120"/>
              <w:ind w:left="567" w:firstLine="0"/>
              <w:contextualSpacing w:val="0"/>
              <w:outlineLvl w:val="2"/>
              <w:rPr>
                <w:szCs w:val="24"/>
              </w:rPr>
            </w:pPr>
            <w:bookmarkStart w:id="171" w:name="_Toc162949123"/>
            <w:bookmarkStart w:id="172" w:name="_Toc163470616"/>
            <w:bookmarkStart w:id="173" w:name="_Toc163470720"/>
            <w:r>
              <w:rPr>
                <w:szCs w:val="24"/>
              </w:rPr>
              <w:t>t</w:t>
            </w:r>
            <w:r w:rsidRPr="00083A92">
              <w:rPr>
                <w:szCs w:val="24"/>
              </w:rPr>
              <w:t xml:space="preserve">ransport platform engines </w:t>
            </w:r>
            <w:r w:rsidRPr="0060596A">
              <w:rPr>
                <w:b/>
                <w:szCs w:val="24"/>
              </w:rPr>
              <w:t>should</w:t>
            </w:r>
            <w:r w:rsidRPr="00083A92">
              <w:rPr>
                <w:szCs w:val="24"/>
              </w:rPr>
              <w:t xml:space="preserve"> not be left running unnecessarily while the vehicle is stationary</w:t>
            </w:r>
            <w:r>
              <w:rPr>
                <w:szCs w:val="24"/>
              </w:rPr>
              <w:t>;</w:t>
            </w:r>
            <w:bookmarkEnd w:id="171"/>
            <w:bookmarkEnd w:id="172"/>
            <w:bookmarkEnd w:id="173"/>
            <w:r w:rsidRPr="00083A92">
              <w:rPr>
                <w:szCs w:val="24"/>
              </w:rPr>
              <w:t xml:space="preserve"> </w:t>
            </w:r>
          </w:p>
          <w:p w14:paraId="29E20154" w14:textId="77777777" w:rsidR="00B0632F" w:rsidRPr="00083A92" w:rsidRDefault="00B0632F" w:rsidP="005E0B50">
            <w:pPr>
              <w:pStyle w:val="ListParagraph"/>
              <w:numPr>
                <w:ilvl w:val="0"/>
                <w:numId w:val="78"/>
              </w:numPr>
              <w:tabs>
                <w:tab w:val="clear" w:pos="1080"/>
              </w:tabs>
              <w:spacing w:before="120" w:after="120"/>
              <w:ind w:left="567" w:firstLine="0"/>
              <w:contextualSpacing w:val="0"/>
              <w:outlineLvl w:val="2"/>
              <w:rPr>
                <w:szCs w:val="24"/>
              </w:rPr>
            </w:pPr>
            <w:bookmarkStart w:id="174" w:name="_Toc162949124"/>
            <w:bookmarkStart w:id="175" w:name="_Toc163470617"/>
            <w:bookmarkStart w:id="176" w:name="_Toc163470721"/>
            <w:r>
              <w:rPr>
                <w:szCs w:val="24"/>
              </w:rPr>
              <w:t>v</w:t>
            </w:r>
            <w:r w:rsidRPr="00083A92">
              <w:rPr>
                <w:szCs w:val="24"/>
              </w:rPr>
              <w:t>ehicle tyre pressures to be maintained correctly</w:t>
            </w:r>
            <w:r>
              <w:rPr>
                <w:szCs w:val="24"/>
              </w:rPr>
              <w:t>;</w:t>
            </w:r>
            <w:bookmarkEnd w:id="174"/>
            <w:bookmarkEnd w:id="175"/>
            <w:bookmarkEnd w:id="176"/>
            <w:r w:rsidRPr="00083A92">
              <w:rPr>
                <w:szCs w:val="24"/>
              </w:rPr>
              <w:t xml:space="preserve"> </w:t>
            </w:r>
          </w:p>
          <w:p w14:paraId="5E59CBEE" w14:textId="77777777" w:rsidR="00B0632F" w:rsidRPr="00083A92" w:rsidRDefault="00B0632F" w:rsidP="005E0B50">
            <w:pPr>
              <w:pStyle w:val="ListParagraph"/>
              <w:numPr>
                <w:ilvl w:val="0"/>
                <w:numId w:val="78"/>
              </w:numPr>
              <w:tabs>
                <w:tab w:val="clear" w:pos="1080"/>
              </w:tabs>
              <w:spacing w:before="120" w:after="120"/>
              <w:ind w:left="567" w:firstLine="0"/>
              <w:contextualSpacing w:val="0"/>
              <w:outlineLvl w:val="2"/>
              <w:rPr>
                <w:szCs w:val="24"/>
              </w:rPr>
            </w:pPr>
            <w:bookmarkStart w:id="177" w:name="_Toc162949125"/>
            <w:bookmarkStart w:id="178" w:name="_Toc163470618"/>
            <w:bookmarkStart w:id="179" w:name="_Toc163470722"/>
            <w:r>
              <w:rPr>
                <w:szCs w:val="24"/>
              </w:rPr>
              <w:t>v</w:t>
            </w:r>
            <w:r w:rsidRPr="00083A92">
              <w:rPr>
                <w:szCs w:val="24"/>
              </w:rPr>
              <w:t>ehicle lights to be switched off when not required</w:t>
            </w:r>
            <w:r>
              <w:rPr>
                <w:szCs w:val="24"/>
              </w:rPr>
              <w:t>;</w:t>
            </w:r>
            <w:bookmarkEnd w:id="177"/>
            <w:bookmarkEnd w:id="178"/>
            <w:bookmarkEnd w:id="179"/>
          </w:p>
          <w:p w14:paraId="35F15030" w14:textId="77777777" w:rsidR="00B0632F" w:rsidRPr="00083A92" w:rsidRDefault="00B0632F" w:rsidP="005E0B50">
            <w:pPr>
              <w:pStyle w:val="ListParagraph"/>
              <w:numPr>
                <w:ilvl w:val="0"/>
                <w:numId w:val="78"/>
              </w:numPr>
              <w:tabs>
                <w:tab w:val="clear" w:pos="1080"/>
              </w:tabs>
              <w:spacing w:before="120" w:after="120"/>
              <w:ind w:left="567" w:firstLine="0"/>
              <w:contextualSpacing w:val="0"/>
              <w:outlineLvl w:val="2"/>
              <w:rPr>
                <w:szCs w:val="24"/>
              </w:rPr>
            </w:pPr>
            <w:bookmarkStart w:id="180" w:name="_Toc162949126"/>
            <w:bookmarkStart w:id="181" w:name="_Toc163470619"/>
            <w:bookmarkStart w:id="182" w:name="_Toc163470723"/>
            <w:r>
              <w:rPr>
                <w:szCs w:val="24"/>
              </w:rPr>
              <w:t>m</w:t>
            </w:r>
            <w:r w:rsidRPr="00083A92">
              <w:rPr>
                <w:szCs w:val="24"/>
              </w:rPr>
              <w:t>ultiple vehicle activity such as staging or mar</w:t>
            </w:r>
            <w:r w:rsidRPr="00DB026B">
              <w:rPr>
                <w:szCs w:val="24"/>
              </w:rPr>
              <w:t>shall</w:t>
            </w:r>
            <w:r w:rsidRPr="00083A92">
              <w:rPr>
                <w:szCs w:val="24"/>
              </w:rPr>
              <w:t>ing area considerations:</w:t>
            </w:r>
            <w:bookmarkEnd w:id="180"/>
            <w:bookmarkEnd w:id="181"/>
            <w:bookmarkEnd w:id="182"/>
          </w:p>
          <w:p w14:paraId="059E1C68" w14:textId="77777777" w:rsidR="00B0632F" w:rsidRPr="00531673" w:rsidRDefault="00B0632F" w:rsidP="005E0B50">
            <w:pPr>
              <w:pStyle w:val="ListParagraph"/>
              <w:numPr>
                <w:ilvl w:val="2"/>
                <w:numId w:val="79"/>
              </w:numPr>
              <w:tabs>
                <w:tab w:val="clear" w:pos="1640"/>
                <w:tab w:val="num" w:pos="1701"/>
              </w:tabs>
              <w:spacing w:before="120" w:after="120"/>
              <w:ind w:left="1134"/>
              <w:contextualSpacing w:val="0"/>
              <w:outlineLvl w:val="2"/>
            </w:pPr>
            <w:bookmarkStart w:id="183" w:name="_Toc162949127"/>
            <w:bookmarkStart w:id="184" w:name="_Toc163470620"/>
            <w:bookmarkStart w:id="185" w:name="_Toc163470724"/>
            <w:r>
              <w:rPr>
                <w:szCs w:val="24"/>
              </w:rPr>
              <w:t>l</w:t>
            </w:r>
            <w:r w:rsidRPr="00083A92">
              <w:rPr>
                <w:szCs w:val="24"/>
              </w:rPr>
              <w:t xml:space="preserve">ocated </w:t>
            </w:r>
            <w:r w:rsidRPr="00531673">
              <w:t>away from populated areas</w:t>
            </w:r>
            <w:r>
              <w:t>;</w:t>
            </w:r>
            <w:bookmarkEnd w:id="183"/>
            <w:bookmarkEnd w:id="184"/>
            <w:bookmarkEnd w:id="185"/>
          </w:p>
          <w:p w14:paraId="1DB46287" w14:textId="77777777" w:rsidR="00B0632F" w:rsidRPr="00DB7524" w:rsidRDefault="00B0632F" w:rsidP="005E0B50">
            <w:pPr>
              <w:pStyle w:val="ListParagraph"/>
              <w:numPr>
                <w:ilvl w:val="2"/>
                <w:numId w:val="79"/>
              </w:numPr>
              <w:tabs>
                <w:tab w:val="clear" w:pos="1640"/>
                <w:tab w:val="left" w:pos="288"/>
                <w:tab w:val="left" w:pos="1134"/>
                <w:tab w:val="num" w:pos="1701"/>
              </w:tabs>
              <w:spacing w:before="120" w:after="120"/>
              <w:ind w:left="1134"/>
              <w:contextualSpacing w:val="0"/>
              <w:textAlignment w:val="baseline"/>
              <w:outlineLvl w:val="2"/>
              <w:rPr>
                <w:rFonts w:eastAsia="Arial"/>
                <w:color w:val="000000"/>
                <w:spacing w:val="-3"/>
              </w:rPr>
            </w:pPr>
            <w:bookmarkStart w:id="186" w:name="_Toc162949128"/>
            <w:bookmarkStart w:id="187" w:name="_Toc163470621"/>
            <w:bookmarkStart w:id="188" w:name="_Toc163470725"/>
            <w:r>
              <w:t>i</w:t>
            </w:r>
            <w:r w:rsidRPr="00531673">
              <w:t>f near populated areas then consider restricting activity to daytime operations only</w:t>
            </w:r>
            <w:r>
              <w:t>;</w:t>
            </w:r>
            <w:bookmarkEnd w:id="186"/>
            <w:bookmarkEnd w:id="187"/>
            <w:bookmarkEnd w:id="188"/>
          </w:p>
          <w:p w14:paraId="7890EF06" w14:textId="781CD303" w:rsidR="00B0632F" w:rsidRPr="00282259" w:rsidRDefault="00B0632F" w:rsidP="005E0B50">
            <w:pPr>
              <w:pStyle w:val="ListParagraph"/>
              <w:numPr>
                <w:ilvl w:val="2"/>
                <w:numId w:val="79"/>
              </w:numPr>
              <w:tabs>
                <w:tab w:val="clear" w:pos="1640"/>
                <w:tab w:val="left" w:pos="288"/>
                <w:tab w:val="left" w:pos="1134"/>
                <w:tab w:val="num" w:pos="1701"/>
              </w:tabs>
              <w:spacing w:before="120" w:after="120"/>
              <w:ind w:left="1134"/>
              <w:contextualSpacing w:val="0"/>
              <w:textAlignment w:val="baseline"/>
              <w:outlineLvl w:val="2"/>
              <w:rPr>
                <w:rFonts w:eastAsia="Arial"/>
                <w:color w:val="000000"/>
                <w:spacing w:val="-3"/>
              </w:rPr>
            </w:pPr>
            <w:bookmarkStart w:id="189" w:name="_Toc162949129"/>
            <w:bookmarkStart w:id="190" w:name="_Toc163470622"/>
            <w:bookmarkStart w:id="191" w:name="_Toc163470726"/>
            <w:r>
              <w:t>c</w:t>
            </w:r>
            <w:r w:rsidRPr="00531673">
              <w:t>hose entry and</w:t>
            </w:r>
            <w:r w:rsidRPr="00DB7524">
              <w:rPr>
                <w:szCs w:val="24"/>
              </w:rPr>
              <w:t xml:space="preserve"> exit routes into the activity area that avoid populated areas.</w:t>
            </w:r>
            <w:bookmarkEnd w:id="189"/>
            <w:bookmarkEnd w:id="190"/>
            <w:bookmarkEnd w:id="191"/>
          </w:p>
        </w:tc>
      </w:tr>
      <w:tr w:rsidR="00B0632F" w:rsidRPr="00D806D4" w14:paraId="704638AB" w14:textId="77777777" w:rsidTr="00B0632F">
        <w:tc>
          <w:tcPr>
            <w:tcW w:w="1418" w:type="dxa"/>
            <w:tcBorders>
              <w:top w:val="single" w:sz="7" w:space="0" w:color="000000" w:themeColor="text1"/>
              <w:left w:val="single" w:sz="7" w:space="0" w:color="000000" w:themeColor="text1"/>
              <w:bottom w:val="single" w:sz="7" w:space="0" w:color="000000" w:themeColor="text1"/>
              <w:right w:val="single" w:sz="7" w:space="0" w:color="000000" w:themeColor="text1"/>
            </w:tcBorders>
            <w:shd w:val="clear" w:color="auto" w:fill="F1F4F6" w:themeFill="accent6" w:themeFillTint="33"/>
          </w:tcPr>
          <w:p w14:paraId="7C03457A" w14:textId="77777777" w:rsidR="00B0632F" w:rsidRPr="00354FB1" w:rsidRDefault="00B0632F">
            <w:pPr>
              <w:spacing w:before="120" w:after="120"/>
              <w:jc w:val="center"/>
              <w:textAlignment w:val="baseline"/>
              <w:rPr>
                <w:rFonts w:eastAsia="Arial"/>
                <w:b/>
                <w:color w:val="2A3639"/>
              </w:rPr>
            </w:pPr>
            <w:r w:rsidRPr="0067472D">
              <w:rPr>
                <w:rFonts w:eastAsia="Arial"/>
                <w:b/>
              </w:rPr>
              <w:lastRenderedPageBreak/>
              <w:t>Further Guidance</w:t>
            </w:r>
          </w:p>
        </w:tc>
        <w:tc>
          <w:tcPr>
            <w:tcW w:w="8931" w:type="dxa"/>
            <w:tcBorders>
              <w:top w:val="single" w:sz="7" w:space="0" w:color="000000" w:themeColor="text1"/>
              <w:left w:val="single" w:sz="7" w:space="0" w:color="000000" w:themeColor="text1"/>
              <w:bottom w:val="single" w:sz="7" w:space="0" w:color="000000" w:themeColor="text1"/>
              <w:right w:val="single" w:sz="7" w:space="0" w:color="000000" w:themeColor="text1"/>
            </w:tcBorders>
            <w:shd w:val="clear" w:color="auto" w:fill="auto"/>
          </w:tcPr>
          <w:p w14:paraId="14DF32ED" w14:textId="77777777" w:rsidR="005E7822" w:rsidRDefault="00000000" w:rsidP="007C1B46">
            <w:pPr>
              <w:pStyle w:val="ListParagraph"/>
              <w:tabs>
                <w:tab w:val="left" w:pos="3969"/>
                <w:tab w:val="right" w:pos="9026"/>
              </w:tabs>
              <w:spacing w:before="120" w:after="120"/>
              <w:ind w:left="113"/>
              <w:contextualSpacing w:val="0"/>
              <w:rPr>
                <w:spacing w:val="-2"/>
                <w:szCs w:val="24"/>
              </w:rPr>
            </w:pPr>
            <w:hyperlink r:id="rId97" w:history="1">
              <w:r w:rsidR="005E7822" w:rsidRPr="009E0437">
                <w:rPr>
                  <w:rStyle w:val="Hyperlink"/>
                  <w:rFonts w:eastAsia="Arial"/>
                  <w:spacing w:val="-2"/>
                  <w:szCs w:val="24"/>
                </w:rPr>
                <w:t>JSP 816</w:t>
              </w:r>
              <w:r w:rsidR="005E7822" w:rsidRPr="009E0437">
                <w:rPr>
                  <w:rStyle w:val="Hyperlink"/>
                  <w:spacing w:val="-2"/>
                  <w:szCs w:val="24"/>
                </w:rPr>
                <w:t xml:space="preserve"> - Defence Environmental Management System.</w:t>
              </w:r>
            </w:hyperlink>
          </w:p>
          <w:p w14:paraId="54803536" w14:textId="77777777" w:rsidR="00B0632F" w:rsidRDefault="00000000" w:rsidP="007C1B46">
            <w:pPr>
              <w:spacing w:before="120" w:after="120"/>
              <w:ind w:left="113"/>
              <w:rPr>
                <w:rStyle w:val="Hyperlink"/>
                <w:bCs/>
                <w:szCs w:val="24"/>
              </w:rPr>
            </w:pPr>
            <w:hyperlink r:id="rId98" w:history="1">
              <w:r w:rsidR="00B0632F" w:rsidRPr="00057C0D">
                <w:rPr>
                  <w:rStyle w:val="Hyperlink"/>
                  <w:bCs/>
                  <w:szCs w:val="24"/>
                </w:rPr>
                <w:t>Regulation (EC) No 1005 / 2009 of the European Parliament and of the Council of 16 September 2009 on substances that deplete the ozone layer, 1005 / 2009 / EC.</w:t>
              </w:r>
            </w:hyperlink>
          </w:p>
          <w:p w14:paraId="2130B7F5" w14:textId="0DD38CC5" w:rsidR="00B0632F" w:rsidRPr="007C1B46" w:rsidRDefault="00000000" w:rsidP="007C1B46">
            <w:pPr>
              <w:spacing w:before="120" w:after="120"/>
              <w:ind w:left="113"/>
              <w:rPr>
                <w:bCs/>
                <w:color w:val="5B9BD5" w:themeColor="hyperlink"/>
                <w:szCs w:val="24"/>
                <w:u w:val="single"/>
              </w:rPr>
            </w:pPr>
            <w:hyperlink r:id="rId99" w:history="1">
              <w:r w:rsidR="00B0632F" w:rsidRPr="001F665B">
                <w:rPr>
                  <w:rStyle w:val="Hyperlink"/>
                  <w:bCs/>
                  <w:szCs w:val="24"/>
                </w:rPr>
                <w:t>Environmental Act 2021.</w:t>
              </w:r>
            </w:hyperlink>
          </w:p>
          <w:p w14:paraId="650EE47A" w14:textId="6904AF24" w:rsidR="00B0632F" w:rsidRPr="007C1B46" w:rsidRDefault="00000000" w:rsidP="007C1B46">
            <w:pPr>
              <w:spacing w:before="120" w:after="120"/>
              <w:ind w:left="113"/>
              <w:rPr>
                <w:bCs/>
                <w:color w:val="5B9BD5" w:themeColor="hyperlink"/>
                <w:szCs w:val="24"/>
                <w:u w:val="single"/>
              </w:rPr>
            </w:pPr>
            <w:hyperlink r:id="rId100" w:history="1">
              <w:r w:rsidR="00B0632F" w:rsidRPr="00A97E26">
                <w:rPr>
                  <w:rStyle w:val="Hyperlink"/>
                  <w:bCs/>
                  <w:szCs w:val="24"/>
                </w:rPr>
                <w:t>Road Traffic Act 1991.</w:t>
              </w:r>
            </w:hyperlink>
          </w:p>
          <w:p w14:paraId="0B8C855E" w14:textId="10556C8C" w:rsidR="00B0632F" w:rsidRPr="007C1B46" w:rsidRDefault="00000000" w:rsidP="007C1B46">
            <w:pPr>
              <w:spacing w:before="120" w:after="120"/>
              <w:ind w:left="113"/>
              <w:rPr>
                <w:bCs/>
                <w:color w:val="5B9BD5" w:themeColor="hyperlink"/>
                <w:szCs w:val="24"/>
                <w:u w:val="single"/>
              </w:rPr>
            </w:pPr>
            <w:hyperlink r:id="rId101" w:history="1">
              <w:r w:rsidR="00B0632F" w:rsidRPr="004D6F93">
                <w:rPr>
                  <w:rStyle w:val="Hyperlink"/>
                  <w:bCs/>
                  <w:szCs w:val="24"/>
                </w:rPr>
                <w:t>ISPM 25: Consignments in Transit.</w:t>
              </w:r>
            </w:hyperlink>
          </w:p>
          <w:p w14:paraId="28E51229" w14:textId="77777777" w:rsidR="00B0632F" w:rsidRDefault="00000000" w:rsidP="007C1B46">
            <w:pPr>
              <w:spacing w:before="120" w:after="120"/>
              <w:ind w:left="113"/>
              <w:rPr>
                <w:rStyle w:val="Hyperlink"/>
                <w:bCs/>
                <w:szCs w:val="24"/>
              </w:rPr>
            </w:pPr>
            <w:hyperlink r:id="rId102" w:anchor="iso:std:iso:14001:ed-3:v1:en" w:history="1">
              <w:r w:rsidR="00B0632F" w:rsidRPr="00984323">
                <w:rPr>
                  <w:rStyle w:val="Hyperlink"/>
                  <w:bCs/>
                  <w:szCs w:val="24"/>
                </w:rPr>
                <w:t xml:space="preserve">BS ISO 14001-2015: Environmental Management Systems </w:t>
              </w:r>
            </w:hyperlink>
          </w:p>
          <w:p w14:paraId="66A9D6DA" w14:textId="4E37D677" w:rsidR="00B0632F" w:rsidRDefault="00000000" w:rsidP="007C1B46">
            <w:pPr>
              <w:spacing w:before="120" w:after="120"/>
              <w:ind w:left="113"/>
              <w:rPr>
                <w:rStyle w:val="Hyperlink"/>
                <w:bCs/>
                <w:szCs w:val="24"/>
              </w:rPr>
            </w:pPr>
            <w:hyperlink r:id="rId103" w:history="1">
              <w:r w:rsidR="00B0632F" w:rsidRPr="005369EC">
                <w:rPr>
                  <w:rStyle w:val="Hyperlink"/>
                  <w:bCs/>
                  <w:szCs w:val="24"/>
                </w:rPr>
                <w:t>Def Stan 00-051 Environmental Management requirements for Defence Systems.</w:t>
              </w:r>
            </w:hyperlink>
            <w:r w:rsidR="00B0632F">
              <w:rPr>
                <w:rStyle w:val="Hyperlink"/>
                <w:bCs/>
                <w:szCs w:val="24"/>
              </w:rPr>
              <w:t xml:space="preserve"> </w:t>
            </w:r>
            <w:r w:rsidR="0030439A" w:rsidRPr="008C32AE">
              <w:rPr>
                <w:rStyle w:val="Hyperlink"/>
                <w:color w:val="auto"/>
                <w:u w:val="none"/>
              </w:rPr>
              <w:t>(Internal Defence Gateway</w:t>
            </w:r>
            <w:r w:rsidR="008C32AE" w:rsidRPr="008C32AE">
              <w:rPr>
                <w:rStyle w:val="Hyperlink"/>
                <w:color w:val="auto"/>
                <w:u w:val="none"/>
              </w:rPr>
              <w:t xml:space="preserve"> access</w:t>
            </w:r>
            <w:r w:rsidR="0030439A" w:rsidRPr="008C32AE">
              <w:rPr>
                <w:rStyle w:val="Hyperlink"/>
                <w:color w:val="auto"/>
                <w:u w:val="none"/>
              </w:rPr>
              <w:t xml:space="preserve"> only)</w:t>
            </w:r>
          </w:p>
          <w:p w14:paraId="68165AA0" w14:textId="77777777" w:rsidR="00B0632F" w:rsidRPr="00083A92" w:rsidRDefault="00000000" w:rsidP="007C1B46">
            <w:pPr>
              <w:spacing w:before="120" w:after="120"/>
              <w:ind w:left="113"/>
              <w:rPr>
                <w:bCs/>
                <w:szCs w:val="24"/>
              </w:rPr>
            </w:pPr>
            <w:hyperlink r:id="rId104" w:history="1">
              <w:r w:rsidR="00B0632F" w:rsidRPr="00445D99">
                <w:rPr>
                  <w:rStyle w:val="Hyperlink"/>
                  <w:bCs/>
                  <w:szCs w:val="24"/>
                </w:rPr>
                <w:t>JSP 418 – Management of Environmental Protection.</w:t>
              </w:r>
            </w:hyperlink>
          </w:p>
          <w:bookmarkStart w:id="192" w:name="_Hlk157081763"/>
          <w:p w14:paraId="3C9F92B4" w14:textId="77777777" w:rsidR="00B0632F" w:rsidRPr="000D584F" w:rsidRDefault="00B0632F" w:rsidP="007C1B46">
            <w:pPr>
              <w:spacing w:before="120" w:after="120"/>
              <w:ind w:left="113"/>
              <w:rPr>
                <w:rFonts w:eastAsia="Arial"/>
                <w:spacing w:val="-2"/>
                <w:szCs w:val="24"/>
              </w:rPr>
            </w:pPr>
            <w:r w:rsidRPr="000D584F">
              <w:rPr>
                <w:bCs/>
                <w:szCs w:val="24"/>
              </w:rPr>
              <w:fldChar w:fldCharType="begin"/>
            </w:r>
            <w:r w:rsidRPr="000D584F">
              <w:rPr>
                <w:bCs/>
                <w:szCs w:val="24"/>
              </w:rPr>
              <w:instrText xml:space="preserve"> HYPERLINK "https://www.gov.uk/government/publications/jsp-392-radiation-safety-handbook-volume-1" </w:instrText>
            </w:r>
            <w:r w:rsidRPr="000D584F">
              <w:rPr>
                <w:bCs/>
                <w:szCs w:val="24"/>
              </w:rPr>
            </w:r>
            <w:r w:rsidRPr="000D584F">
              <w:rPr>
                <w:bCs/>
                <w:szCs w:val="24"/>
              </w:rPr>
              <w:fldChar w:fldCharType="separate"/>
            </w:r>
            <w:r w:rsidRPr="000D584F">
              <w:rPr>
                <w:rStyle w:val="Hyperlink"/>
                <w:bCs/>
                <w:szCs w:val="24"/>
              </w:rPr>
              <w:t>JSP 392 – Management of Radiation Protection</w:t>
            </w:r>
            <w:r w:rsidRPr="000D584F">
              <w:rPr>
                <w:bCs/>
                <w:szCs w:val="24"/>
              </w:rPr>
              <w:fldChar w:fldCharType="end"/>
            </w:r>
            <w:r w:rsidRPr="000D584F">
              <w:rPr>
                <w:bCs/>
                <w:szCs w:val="24"/>
              </w:rPr>
              <w:t>.</w:t>
            </w:r>
            <w:bookmarkEnd w:id="192"/>
          </w:p>
          <w:p w14:paraId="50CBD06B" w14:textId="25BEABD5" w:rsidR="00B0632F" w:rsidRDefault="00000000" w:rsidP="007C1B46">
            <w:pPr>
              <w:pStyle w:val="ListParagraph"/>
              <w:spacing w:before="120" w:after="120"/>
              <w:ind w:left="113"/>
              <w:contextualSpacing w:val="0"/>
              <w:rPr>
                <w:rFonts w:eastAsia="Arial"/>
                <w:spacing w:val="-2"/>
                <w:szCs w:val="24"/>
              </w:rPr>
            </w:pPr>
            <w:hyperlink w:anchor="Contents_200_Series" w:history="1">
              <w:r w:rsidR="00B0632F" w:rsidRPr="004F5570">
                <w:rPr>
                  <w:rStyle w:val="Hyperlink"/>
                  <w:rFonts w:eastAsia="Arial"/>
                  <w:spacing w:val="-2"/>
                  <w:szCs w:val="24"/>
                </w:rPr>
                <w:t xml:space="preserve">DLSR 200 Series </w:t>
              </w:r>
              <w:r w:rsidR="00DB6E9A" w:rsidRPr="004F5570">
                <w:rPr>
                  <w:rStyle w:val="Hyperlink"/>
                  <w:rFonts w:eastAsia="Arial"/>
                  <w:spacing w:val="-2"/>
                  <w:szCs w:val="24"/>
                </w:rPr>
                <w:t>r</w:t>
              </w:r>
              <w:r w:rsidR="00B0632F" w:rsidRPr="004F5570">
                <w:rPr>
                  <w:rStyle w:val="Hyperlink"/>
                  <w:rFonts w:eastAsia="Arial"/>
                  <w:spacing w:val="-2"/>
                  <w:szCs w:val="24"/>
                </w:rPr>
                <w:t>egulations</w:t>
              </w:r>
            </w:hyperlink>
            <w:r w:rsidR="00B0632F">
              <w:rPr>
                <w:rFonts w:eastAsia="Arial"/>
                <w:spacing w:val="-2"/>
                <w:szCs w:val="24"/>
              </w:rPr>
              <w:t xml:space="preserve"> for content concerned with Adventurous Training Safety and Environmental </w:t>
            </w:r>
            <w:r w:rsidR="00DB6E9A">
              <w:rPr>
                <w:rFonts w:eastAsia="Arial"/>
                <w:spacing w:val="-2"/>
                <w:szCs w:val="24"/>
              </w:rPr>
              <w:t>r</w:t>
            </w:r>
            <w:r w:rsidR="00B0632F">
              <w:rPr>
                <w:rFonts w:eastAsia="Arial"/>
                <w:spacing w:val="-2"/>
                <w:szCs w:val="24"/>
              </w:rPr>
              <w:t>egulations.</w:t>
            </w:r>
          </w:p>
          <w:p w14:paraId="36076839" w14:textId="18EC0F6A" w:rsidR="00B0632F" w:rsidRDefault="00000000" w:rsidP="007C1B46">
            <w:pPr>
              <w:pStyle w:val="ListParagraph"/>
              <w:spacing w:before="120" w:after="120"/>
              <w:ind w:left="113"/>
              <w:contextualSpacing w:val="0"/>
              <w:rPr>
                <w:rFonts w:eastAsia="Arial"/>
                <w:spacing w:val="-2"/>
                <w:szCs w:val="24"/>
              </w:rPr>
            </w:pPr>
            <w:hyperlink w:anchor="Contents_300_Series" w:history="1">
              <w:r w:rsidR="00B0632F" w:rsidRPr="004F5570">
                <w:rPr>
                  <w:rStyle w:val="Hyperlink"/>
                  <w:rFonts w:eastAsia="Arial"/>
                  <w:spacing w:val="-2"/>
                  <w:szCs w:val="24"/>
                </w:rPr>
                <w:t xml:space="preserve">DLSR 300 Series </w:t>
              </w:r>
              <w:r w:rsidR="00DB6E9A" w:rsidRPr="004F5570">
                <w:rPr>
                  <w:rStyle w:val="Hyperlink"/>
                  <w:rFonts w:eastAsia="Arial"/>
                  <w:spacing w:val="-2"/>
                  <w:szCs w:val="24"/>
                </w:rPr>
                <w:t>r</w:t>
              </w:r>
              <w:r w:rsidR="00B0632F" w:rsidRPr="004F5570">
                <w:rPr>
                  <w:rStyle w:val="Hyperlink"/>
                  <w:rFonts w:eastAsia="Arial"/>
                  <w:spacing w:val="-2"/>
                  <w:szCs w:val="24"/>
                </w:rPr>
                <w:t>egulations</w:t>
              </w:r>
            </w:hyperlink>
            <w:r w:rsidR="00B0632F">
              <w:rPr>
                <w:rFonts w:eastAsia="Arial"/>
                <w:spacing w:val="-2"/>
                <w:szCs w:val="24"/>
              </w:rPr>
              <w:t xml:space="preserve"> for content concerned with Fuel and Gas Safety and Environmental </w:t>
            </w:r>
            <w:r w:rsidR="00DB6E9A">
              <w:rPr>
                <w:rFonts w:eastAsia="Arial"/>
                <w:spacing w:val="-2"/>
                <w:szCs w:val="24"/>
              </w:rPr>
              <w:t>r</w:t>
            </w:r>
            <w:r w:rsidR="00B0632F">
              <w:rPr>
                <w:rFonts w:eastAsia="Arial"/>
                <w:spacing w:val="-2"/>
                <w:szCs w:val="24"/>
              </w:rPr>
              <w:t>egulations.</w:t>
            </w:r>
          </w:p>
          <w:p w14:paraId="553613E5" w14:textId="612CB3D2" w:rsidR="00B0632F" w:rsidRDefault="00000000" w:rsidP="007C1B46">
            <w:pPr>
              <w:pStyle w:val="ListParagraph"/>
              <w:spacing w:before="120" w:after="120"/>
              <w:ind w:left="113"/>
              <w:contextualSpacing w:val="0"/>
              <w:rPr>
                <w:rFonts w:eastAsia="Arial"/>
                <w:spacing w:val="-2"/>
                <w:szCs w:val="24"/>
              </w:rPr>
            </w:pPr>
            <w:hyperlink w:anchor="Contents_400_Series" w:history="1">
              <w:r w:rsidR="00B0632F" w:rsidRPr="004F5570">
                <w:rPr>
                  <w:rStyle w:val="Hyperlink"/>
                  <w:rFonts w:eastAsia="Arial"/>
                  <w:spacing w:val="-2"/>
                  <w:szCs w:val="24"/>
                </w:rPr>
                <w:t xml:space="preserve">DLSR 400 Series </w:t>
              </w:r>
              <w:r w:rsidR="00DB6E9A" w:rsidRPr="004F5570">
                <w:rPr>
                  <w:rStyle w:val="Hyperlink"/>
                  <w:rFonts w:eastAsia="Arial"/>
                  <w:spacing w:val="-2"/>
                  <w:szCs w:val="24"/>
                </w:rPr>
                <w:t>r</w:t>
              </w:r>
              <w:r w:rsidR="00B0632F" w:rsidRPr="004F5570">
                <w:rPr>
                  <w:rStyle w:val="Hyperlink"/>
                  <w:rFonts w:eastAsia="Arial"/>
                  <w:spacing w:val="-2"/>
                  <w:szCs w:val="24"/>
                </w:rPr>
                <w:t>egulations</w:t>
              </w:r>
            </w:hyperlink>
            <w:r w:rsidR="00B0632F">
              <w:rPr>
                <w:rFonts w:eastAsia="Arial"/>
                <w:spacing w:val="-2"/>
                <w:szCs w:val="24"/>
              </w:rPr>
              <w:t xml:space="preserve"> for content concerned with Land Systems Safety and Environmental </w:t>
            </w:r>
            <w:r w:rsidR="00DB6E9A">
              <w:rPr>
                <w:rFonts w:eastAsia="Arial"/>
                <w:spacing w:val="-2"/>
                <w:szCs w:val="24"/>
              </w:rPr>
              <w:t>r</w:t>
            </w:r>
            <w:r w:rsidR="00B0632F">
              <w:rPr>
                <w:rFonts w:eastAsia="Arial"/>
                <w:spacing w:val="-2"/>
                <w:szCs w:val="24"/>
              </w:rPr>
              <w:t>egulations.</w:t>
            </w:r>
          </w:p>
          <w:p w14:paraId="16A61315" w14:textId="388CB9C0" w:rsidR="00B0632F" w:rsidRDefault="00000000" w:rsidP="007C1B46">
            <w:pPr>
              <w:pStyle w:val="ListParagraph"/>
              <w:spacing w:before="120" w:after="120"/>
              <w:ind w:left="113"/>
              <w:contextualSpacing w:val="0"/>
              <w:rPr>
                <w:rFonts w:eastAsia="Arial"/>
                <w:spacing w:val="-2"/>
                <w:szCs w:val="24"/>
              </w:rPr>
            </w:pPr>
            <w:hyperlink w:anchor="Contents_500_Series" w:history="1">
              <w:r w:rsidR="00B0632F" w:rsidRPr="004F5570">
                <w:rPr>
                  <w:rStyle w:val="Hyperlink"/>
                  <w:rFonts w:eastAsia="Arial"/>
                  <w:spacing w:val="-2"/>
                  <w:szCs w:val="24"/>
                </w:rPr>
                <w:t xml:space="preserve">DLSR 500 Series </w:t>
              </w:r>
              <w:r w:rsidR="00DB6E9A" w:rsidRPr="004F5570">
                <w:rPr>
                  <w:rStyle w:val="Hyperlink"/>
                  <w:rFonts w:eastAsia="Arial"/>
                  <w:spacing w:val="-2"/>
                  <w:szCs w:val="24"/>
                </w:rPr>
                <w:t>r</w:t>
              </w:r>
              <w:r w:rsidR="00B0632F" w:rsidRPr="004F5570">
                <w:rPr>
                  <w:rStyle w:val="Hyperlink"/>
                  <w:rFonts w:eastAsia="Arial"/>
                  <w:spacing w:val="-2"/>
                  <w:szCs w:val="24"/>
                </w:rPr>
                <w:t>egulations</w:t>
              </w:r>
            </w:hyperlink>
            <w:r w:rsidR="00B0632F">
              <w:rPr>
                <w:rFonts w:eastAsia="Arial"/>
                <w:spacing w:val="-2"/>
                <w:szCs w:val="24"/>
              </w:rPr>
              <w:t xml:space="preserve"> for content concerned with Movement and Transport Safety and Environmental </w:t>
            </w:r>
            <w:r w:rsidR="00DB6E9A">
              <w:rPr>
                <w:rFonts w:eastAsia="Arial"/>
                <w:spacing w:val="-2"/>
                <w:szCs w:val="24"/>
              </w:rPr>
              <w:t>r</w:t>
            </w:r>
            <w:r w:rsidR="00B0632F">
              <w:rPr>
                <w:rFonts w:eastAsia="Arial"/>
                <w:spacing w:val="-2"/>
                <w:szCs w:val="24"/>
              </w:rPr>
              <w:t>egulations.</w:t>
            </w:r>
          </w:p>
          <w:p w14:paraId="7C36CCC4" w14:textId="27A1E285" w:rsidR="00B0632F" w:rsidRDefault="00000000" w:rsidP="007C1B46">
            <w:pPr>
              <w:keepNext/>
              <w:tabs>
                <w:tab w:val="left" w:pos="3969"/>
                <w:tab w:val="right" w:pos="9026"/>
              </w:tabs>
              <w:spacing w:before="120" w:after="120"/>
              <w:ind w:left="113"/>
              <w:rPr>
                <w:rFonts w:eastAsia="Arial"/>
                <w:spacing w:val="-2"/>
                <w:szCs w:val="24"/>
              </w:rPr>
            </w:pPr>
            <w:hyperlink w:anchor="Contents_600_Series" w:history="1">
              <w:r w:rsidR="00B0632F" w:rsidRPr="004F5570">
                <w:rPr>
                  <w:rStyle w:val="Hyperlink"/>
                  <w:rFonts w:eastAsia="Arial"/>
                  <w:spacing w:val="-2"/>
                  <w:szCs w:val="24"/>
                </w:rPr>
                <w:t xml:space="preserve">DLSR 600 Series </w:t>
              </w:r>
              <w:r w:rsidR="00DB6E9A" w:rsidRPr="004F5570">
                <w:rPr>
                  <w:rStyle w:val="Hyperlink"/>
                  <w:rFonts w:eastAsia="Arial"/>
                  <w:spacing w:val="-2"/>
                  <w:szCs w:val="24"/>
                </w:rPr>
                <w:t>r</w:t>
              </w:r>
              <w:r w:rsidR="00B0632F" w:rsidRPr="004F5570">
                <w:rPr>
                  <w:rStyle w:val="Hyperlink"/>
                  <w:rFonts w:eastAsia="Arial"/>
                  <w:spacing w:val="-2"/>
                  <w:szCs w:val="24"/>
                </w:rPr>
                <w:t>egulations</w:t>
              </w:r>
            </w:hyperlink>
            <w:r w:rsidR="00B0632F">
              <w:rPr>
                <w:rFonts w:eastAsia="Arial"/>
                <w:spacing w:val="-2"/>
                <w:szCs w:val="24"/>
              </w:rPr>
              <w:t xml:space="preserve"> for content concerned with Land Systems Certification.</w:t>
            </w:r>
          </w:p>
          <w:p w14:paraId="5D5A679F" w14:textId="68E72F51" w:rsidR="00B0632F" w:rsidRPr="00354FB1" w:rsidRDefault="00000000" w:rsidP="007C1B46">
            <w:pPr>
              <w:keepNext/>
              <w:tabs>
                <w:tab w:val="left" w:pos="3969"/>
                <w:tab w:val="right" w:pos="9026"/>
              </w:tabs>
              <w:spacing w:before="120" w:after="120"/>
              <w:ind w:left="113"/>
              <w:rPr>
                <w:rFonts w:eastAsia="Arial"/>
                <w:color w:val="006FC0"/>
              </w:rPr>
            </w:pPr>
            <w:hyperlink r:id="rId105" w:history="1">
              <w:r w:rsidR="00B0632F" w:rsidRPr="003A2D40">
                <w:rPr>
                  <w:rStyle w:val="Hyperlink"/>
                  <w:rFonts w:eastAsia="Times New Roman"/>
                  <w:lang w:eastAsia="en-GB"/>
                </w:rPr>
                <w:t>Defence Environmental Protection Regulator</w:t>
              </w:r>
              <w:r w:rsidR="00B0632F" w:rsidRPr="003A2D40">
                <w:rPr>
                  <w:rStyle w:val="Hyperlink"/>
                  <w:rFonts w:eastAsia="Arial"/>
                  <w:spacing w:val="-2"/>
                  <w:szCs w:val="24"/>
                </w:rPr>
                <w:t xml:space="preserve"> (DEPR) </w:t>
              </w:r>
              <w:r w:rsidR="00536E22" w:rsidRPr="003A2D40">
                <w:rPr>
                  <w:rStyle w:val="Hyperlink"/>
                  <w:rFonts w:eastAsia="Arial"/>
                  <w:spacing w:val="-2"/>
                  <w:szCs w:val="24"/>
                </w:rPr>
                <w:t>r</w:t>
              </w:r>
              <w:r w:rsidR="00B0632F" w:rsidRPr="003A2D40">
                <w:rPr>
                  <w:rStyle w:val="Hyperlink"/>
                  <w:rFonts w:eastAsia="Arial"/>
                  <w:spacing w:val="-2"/>
                  <w:szCs w:val="24"/>
                </w:rPr>
                <w:t>egulations</w:t>
              </w:r>
            </w:hyperlink>
          </w:p>
        </w:tc>
      </w:tr>
      <w:bookmarkEnd w:id="97"/>
    </w:tbl>
    <w:p w14:paraId="72A4992A" w14:textId="34AD58E4" w:rsidR="00164EF7" w:rsidRPr="00D806D4" w:rsidRDefault="00164EF7" w:rsidP="00B52115">
      <w:pPr>
        <w:spacing w:line="280" w:lineRule="exact"/>
        <w:textAlignment w:val="baseline"/>
        <w:rPr>
          <w:rFonts w:eastAsia="Arial"/>
          <w:color w:val="000000"/>
          <w:spacing w:val="-1"/>
        </w:rPr>
      </w:pPr>
    </w:p>
    <w:p w14:paraId="7821E4AD" w14:textId="77777777" w:rsidR="002E3587" w:rsidRDefault="002E3587">
      <w:pPr>
        <w:sectPr w:rsidR="002E3587" w:rsidSect="00AF0507">
          <w:headerReference w:type="default" r:id="rId106"/>
          <w:pgSz w:w="11909" w:h="16838"/>
          <w:pgMar w:top="851" w:right="851" w:bottom="851" w:left="851" w:header="567" w:footer="567" w:gutter="0"/>
          <w:cols w:space="720"/>
          <w:docGrid w:linePitch="326"/>
        </w:sectPr>
      </w:pPr>
    </w:p>
    <w:tbl>
      <w:tblPr>
        <w:tblStyle w:val="TableGrid"/>
        <w:tblW w:w="0" w:type="auto"/>
        <w:tblLook w:val="04A0" w:firstRow="1" w:lastRow="0" w:firstColumn="1" w:lastColumn="0" w:noHBand="0" w:noVBand="1"/>
      </w:tblPr>
      <w:tblGrid>
        <w:gridCol w:w="10197"/>
      </w:tblGrid>
      <w:tr w:rsidR="00A864D6" w14:paraId="7A06B329" w14:textId="77777777" w:rsidTr="00A864D6">
        <w:trPr>
          <w:trHeight w:val="851"/>
        </w:trPr>
        <w:tc>
          <w:tcPr>
            <w:tcW w:w="10197" w:type="dxa"/>
            <w:shd w:val="clear" w:color="auto" w:fill="CCEADF"/>
            <w:vAlign w:val="center"/>
          </w:tcPr>
          <w:p w14:paraId="36190CA4" w14:textId="3955966A" w:rsidR="00A864D6" w:rsidRDefault="00A864D6" w:rsidP="00A864D6">
            <w:pPr>
              <w:pStyle w:val="Header2"/>
              <w:spacing w:before="120" w:after="120"/>
              <w:rPr>
                <w:rFonts w:hint="eastAsia"/>
              </w:rPr>
            </w:pPr>
            <w:bookmarkStart w:id="193" w:name="Regulation_105"/>
            <w:bookmarkStart w:id="194" w:name="_Toc163470727"/>
            <w:bookmarkStart w:id="195" w:name="_Toc163470920"/>
            <w:bookmarkStart w:id="196" w:name="_Toc164781065"/>
            <w:bookmarkEnd w:id="193"/>
            <w:r w:rsidRPr="007C4FFA">
              <w:lastRenderedPageBreak/>
              <w:t>10</w:t>
            </w:r>
            <w:r>
              <w:t>5</w:t>
            </w:r>
            <w:r w:rsidRPr="007C4FFA">
              <w:t xml:space="preserve"> - Competence and Currency</w:t>
            </w:r>
            <w:bookmarkEnd w:id="194"/>
            <w:bookmarkEnd w:id="195"/>
            <w:bookmarkEnd w:id="196"/>
          </w:p>
        </w:tc>
      </w:tr>
    </w:tbl>
    <w:p w14:paraId="36F970D8" w14:textId="77777777" w:rsidR="00A864D6" w:rsidRPr="00A864D6" w:rsidRDefault="00A864D6">
      <w:pPr>
        <w:rPr>
          <w:sz w:val="2"/>
          <w:szCs w:val="2"/>
        </w:rPr>
      </w:pPr>
    </w:p>
    <w:tbl>
      <w:tblPr>
        <w:tblW w:w="10206" w:type="dxa"/>
        <w:tblInd w:w="-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418"/>
        <w:gridCol w:w="8788"/>
      </w:tblGrid>
      <w:tr w:rsidR="002E3587" w:rsidRPr="00D806D4" w14:paraId="1253219F" w14:textId="77777777" w:rsidTr="00D207DD">
        <w:tc>
          <w:tcPr>
            <w:tcW w:w="1418" w:type="dxa"/>
            <w:shd w:val="clear" w:color="auto" w:fill="F1F4F6" w:themeFill="accent6" w:themeFillTint="33"/>
          </w:tcPr>
          <w:p w14:paraId="1D4D52B1" w14:textId="77777777" w:rsidR="002E3587" w:rsidRPr="00D806D4" w:rsidRDefault="002E3587" w:rsidP="009A4D3F">
            <w:pPr>
              <w:spacing w:before="120" w:after="120"/>
              <w:jc w:val="center"/>
              <w:textAlignment w:val="baseline"/>
              <w:rPr>
                <w:rFonts w:eastAsia="Arial"/>
                <w:b/>
                <w:color w:val="2A3639"/>
              </w:rPr>
            </w:pPr>
            <w:r w:rsidRPr="0067472D">
              <w:rPr>
                <w:rFonts w:eastAsia="Arial"/>
                <w:b/>
              </w:rPr>
              <w:t>Regulation</w:t>
            </w:r>
          </w:p>
        </w:tc>
        <w:tc>
          <w:tcPr>
            <w:tcW w:w="8788" w:type="dxa"/>
            <w:shd w:val="clear" w:color="auto" w:fill="auto"/>
          </w:tcPr>
          <w:p w14:paraId="3A6A1277" w14:textId="55A89CA7" w:rsidR="002E3587" w:rsidRPr="00D806D4" w:rsidRDefault="00FD0B51" w:rsidP="0036573D">
            <w:pPr>
              <w:spacing w:before="120" w:after="120"/>
              <w:ind w:left="113"/>
              <w:textAlignment w:val="baseline"/>
              <w:rPr>
                <w:rFonts w:eastAsia="Arial"/>
                <w:color w:val="000000"/>
              </w:rPr>
            </w:pPr>
            <w:r w:rsidRPr="00087F72">
              <w:rPr>
                <w:rFonts w:eastAsia="Arial"/>
              </w:rPr>
              <w:t xml:space="preserve">Accountable Persons </w:t>
            </w:r>
            <w:r>
              <w:rPr>
                <w:rFonts w:eastAsia="Arial"/>
                <w:b/>
              </w:rPr>
              <w:t>shall</w:t>
            </w:r>
            <w:r w:rsidRPr="00087F72">
              <w:rPr>
                <w:rFonts w:eastAsia="Arial"/>
                <w:b/>
              </w:rPr>
              <w:t xml:space="preserve"> </w:t>
            </w:r>
            <w:r w:rsidRPr="00087F72">
              <w:rPr>
                <w:rFonts w:eastAsia="Arial"/>
              </w:rPr>
              <w:t xml:space="preserve">make sure that all personnel </w:t>
            </w:r>
            <w:r w:rsidRPr="00087F72">
              <w:rPr>
                <w:rFonts w:cs="Arial"/>
                <w:szCs w:val="24"/>
              </w:rPr>
              <w:t xml:space="preserve">possess the combination of appropriate and current: knowledge, skills, experience and behaviours, that allow them to make informed decisions and carry out a defined task (perform or supervise), along with the currency of that knowledge, </w:t>
            </w:r>
            <w:r>
              <w:rPr>
                <w:rFonts w:cs="Arial"/>
                <w:szCs w:val="24"/>
              </w:rPr>
              <w:t xml:space="preserve">skills, </w:t>
            </w:r>
            <w:r w:rsidRPr="00087F72">
              <w:rPr>
                <w:rFonts w:cs="Arial"/>
                <w:szCs w:val="24"/>
              </w:rPr>
              <w:t>experience and ability to apply it in a given work situation.</w:t>
            </w:r>
          </w:p>
        </w:tc>
      </w:tr>
      <w:tr w:rsidR="002E3587" w:rsidRPr="00D806D4" w14:paraId="52D4D1E6" w14:textId="77777777" w:rsidTr="00D207DD">
        <w:tc>
          <w:tcPr>
            <w:tcW w:w="1418" w:type="dxa"/>
            <w:shd w:val="clear" w:color="auto" w:fill="F1F4F6" w:themeFill="accent6" w:themeFillTint="33"/>
          </w:tcPr>
          <w:p w14:paraId="1A3D81B1" w14:textId="77777777" w:rsidR="002E3587" w:rsidRPr="00D806D4" w:rsidRDefault="002E3587" w:rsidP="009A4D3F">
            <w:pPr>
              <w:spacing w:before="120" w:after="120"/>
              <w:jc w:val="center"/>
              <w:textAlignment w:val="baseline"/>
              <w:rPr>
                <w:rFonts w:eastAsia="Arial"/>
                <w:b/>
                <w:color w:val="2A3639"/>
              </w:rPr>
            </w:pPr>
            <w:r w:rsidRPr="0067472D">
              <w:rPr>
                <w:rFonts w:eastAsia="Arial"/>
                <w:b/>
              </w:rPr>
              <w:t>Provenance</w:t>
            </w:r>
          </w:p>
        </w:tc>
        <w:tc>
          <w:tcPr>
            <w:tcW w:w="8788" w:type="dxa"/>
            <w:shd w:val="clear" w:color="auto" w:fill="auto"/>
          </w:tcPr>
          <w:p w14:paraId="44A52E3B" w14:textId="0E05E094" w:rsidR="002E3587" w:rsidRPr="00D806D4" w:rsidRDefault="00000000" w:rsidP="0036573D">
            <w:pPr>
              <w:spacing w:before="120" w:after="120"/>
              <w:ind w:left="113"/>
              <w:textAlignment w:val="baseline"/>
              <w:rPr>
                <w:rFonts w:eastAsia="Arial"/>
                <w:color w:val="000000"/>
              </w:rPr>
            </w:pPr>
            <w:hyperlink r:id="rId107" w:history="1">
              <w:r w:rsidR="002E3587" w:rsidRPr="0008385B">
                <w:rPr>
                  <w:rStyle w:val="Hyperlink"/>
                  <w:rFonts w:eastAsia="Arial"/>
                </w:rPr>
                <w:t xml:space="preserve">Health </w:t>
              </w:r>
              <w:r w:rsidR="002E3587" w:rsidRPr="0008385B">
                <w:rPr>
                  <w:rStyle w:val="Hyperlink"/>
                  <w:rFonts w:cs="Arial"/>
                  <w:szCs w:val="24"/>
                </w:rPr>
                <w:t>and</w:t>
              </w:r>
              <w:r w:rsidR="002E3587" w:rsidRPr="0008385B">
                <w:rPr>
                  <w:rStyle w:val="Hyperlink"/>
                  <w:rFonts w:eastAsia="Arial"/>
                </w:rPr>
                <w:t xml:space="preserve"> Safety at Work, etc. Act 1974.</w:t>
              </w:r>
            </w:hyperlink>
          </w:p>
          <w:p w14:paraId="1F6D1119" w14:textId="77777777" w:rsidR="002E3587" w:rsidRDefault="00000000" w:rsidP="0036573D">
            <w:pPr>
              <w:spacing w:before="120" w:after="120"/>
              <w:ind w:left="113"/>
              <w:textAlignment w:val="baseline"/>
              <w:rPr>
                <w:rFonts w:eastAsia="Arial"/>
              </w:rPr>
            </w:pPr>
            <w:hyperlink r:id="rId108" w:history="1">
              <w:r w:rsidR="002E3587" w:rsidRPr="00B770EE">
                <w:rPr>
                  <w:rStyle w:val="Hyperlink"/>
                  <w:rFonts w:eastAsia="Arial"/>
                </w:rPr>
                <w:t>Provision and Use of Work Equipment Regulations 1998.</w:t>
              </w:r>
            </w:hyperlink>
            <w:r w:rsidR="002E3587" w:rsidRPr="00325900">
              <w:rPr>
                <w:rFonts w:eastAsia="Arial"/>
              </w:rPr>
              <w:t xml:space="preserve"> </w:t>
            </w:r>
          </w:p>
          <w:p w14:paraId="3635C0AD" w14:textId="77777777" w:rsidR="00CC1385" w:rsidRDefault="00000000" w:rsidP="0036573D">
            <w:pPr>
              <w:spacing w:before="120" w:after="120"/>
              <w:ind w:left="113"/>
              <w:textAlignment w:val="baseline"/>
              <w:rPr>
                <w:rStyle w:val="Hyperlink"/>
                <w:color w:val="auto"/>
                <w:u w:val="none"/>
              </w:rPr>
            </w:pPr>
            <w:hyperlink r:id="rId109" w:history="1">
              <w:r w:rsidR="00CC1385" w:rsidRPr="007F33CD">
                <w:rPr>
                  <w:rStyle w:val="Hyperlink"/>
                </w:rPr>
                <w:t>Environmental Protection Act 1990.</w:t>
              </w:r>
            </w:hyperlink>
          </w:p>
          <w:p w14:paraId="472D8975" w14:textId="77777777" w:rsidR="00CC1385" w:rsidRDefault="00000000" w:rsidP="0036573D">
            <w:pPr>
              <w:spacing w:before="120" w:after="120"/>
              <w:ind w:left="113"/>
              <w:textAlignment w:val="baseline"/>
              <w:rPr>
                <w:rFonts w:eastAsia="Arial"/>
              </w:rPr>
            </w:pPr>
            <w:hyperlink r:id="rId110" w:history="1">
              <w:r w:rsidR="00CC1385" w:rsidRPr="005E7CC5">
                <w:rPr>
                  <w:rStyle w:val="Hyperlink"/>
                  <w:rFonts w:eastAsia="Arial"/>
                </w:rPr>
                <w:t>Environment Act 2021.</w:t>
              </w:r>
            </w:hyperlink>
          </w:p>
          <w:p w14:paraId="0FEB597D" w14:textId="38FF3AD3" w:rsidR="00CC1385" w:rsidRPr="00325900" w:rsidRDefault="00000000" w:rsidP="0036573D">
            <w:pPr>
              <w:spacing w:before="120" w:after="120"/>
              <w:ind w:left="113"/>
              <w:textAlignment w:val="baseline"/>
              <w:rPr>
                <w:rFonts w:eastAsia="Arial"/>
                <w:color w:val="000000"/>
              </w:rPr>
            </w:pPr>
            <w:hyperlink r:id="rId111" w:history="1">
              <w:r w:rsidR="00CC1385" w:rsidRPr="00B75F01">
                <w:rPr>
                  <w:rStyle w:val="Hyperlink"/>
                  <w:rFonts w:eastAsia="Arial"/>
                </w:rPr>
                <w:t>JSP 418 – Management of Environmental Protection in Defence.</w:t>
              </w:r>
            </w:hyperlink>
          </w:p>
        </w:tc>
      </w:tr>
      <w:tr w:rsidR="002E3587" w:rsidRPr="00D806D4" w14:paraId="0969AC2B" w14:textId="77777777" w:rsidTr="00D207DD">
        <w:tc>
          <w:tcPr>
            <w:tcW w:w="1418" w:type="dxa"/>
            <w:shd w:val="clear" w:color="auto" w:fill="F1F4F6" w:themeFill="accent6" w:themeFillTint="33"/>
          </w:tcPr>
          <w:p w14:paraId="498534F4" w14:textId="77777777" w:rsidR="002E3587" w:rsidRPr="00D806D4" w:rsidRDefault="002E3587" w:rsidP="009A4D3F">
            <w:pPr>
              <w:spacing w:before="120" w:after="120"/>
              <w:jc w:val="center"/>
              <w:textAlignment w:val="baseline"/>
              <w:rPr>
                <w:rFonts w:eastAsia="Arial"/>
                <w:b/>
                <w:color w:val="2A3639"/>
              </w:rPr>
            </w:pPr>
            <w:r w:rsidRPr="0067472D">
              <w:rPr>
                <w:rFonts w:eastAsia="Arial"/>
                <w:b/>
              </w:rPr>
              <w:t>Acceptable Means of Compliance</w:t>
            </w:r>
          </w:p>
        </w:tc>
        <w:tc>
          <w:tcPr>
            <w:tcW w:w="8788" w:type="dxa"/>
            <w:shd w:val="clear" w:color="auto" w:fill="auto"/>
          </w:tcPr>
          <w:p w14:paraId="164D4AA9" w14:textId="77777777" w:rsidR="002E3587" w:rsidRPr="00E346E8" w:rsidRDefault="002E3587" w:rsidP="0036573D">
            <w:pPr>
              <w:pStyle w:val="ListParagraph"/>
              <w:numPr>
                <w:ilvl w:val="0"/>
                <w:numId w:val="6"/>
              </w:numPr>
              <w:tabs>
                <w:tab w:val="left" w:pos="567"/>
              </w:tabs>
              <w:spacing w:before="120" w:after="120"/>
              <w:ind w:left="113" w:firstLine="0"/>
              <w:contextualSpacing w:val="0"/>
              <w:rPr>
                <w:rFonts w:eastAsiaTheme="minorHAnsi" w:cs="Arial"/>
                <w:szCs w:val="24"/>
              </w:rPr>
            </w:pPr>
            <w:r w:rsidRPr="00E346E8">
              <w:rPr>
                <w:rFonts w:eastAsiaTheme="minorHAnsi" w:cs="Arial"/>
                <w:szCs w:val="24"/>
              </w:rPr>
              <w:t>The competence of individuals at all levels of the organisation is vital as it “ensures they recognise the risks in their activities and can apply the appropriate measures to control and manage those risks”.</w:t>
            </w:r>
          </w:p>
          <w:p w14:paraId="2E35FCF4" w14:textId="77777777" w:rsidR="002E3587" w:rsidRPr="00D806D4" w:rsidRDefault="002E3587" w:rsidP="0036573D">
            <w:pPr>
              <w:pStyle w:val="ListParagraph"/>
              <w:numPr>
                <w:ilvl w:val="0"/>
                <w:numId w:val="6"/>
              </w:numPr>
              <w:tabs>
                <w:tab w:val="left" w:pos="567"/>
              </w:tabs>
              <w:spacing w:before="120" w:after="120"/>
              <w:ind w:left="113" w:firstLine="0"/>
              <w:contextualSpacing w:val="0"/>
              <w:rPr>
                <w:rFonts w:eastAsia="Arial"/>
                <w:color w:val="000000"/>
              </w:rPr>
            </w:pPr>
            <w:r w:rsidRPr="00E346E8">
              <w:rPr>
                <w:rFonts w:eastAsia="Arial"/>
              </w:rPr>
              <w:t xml:space="preserve">Each job role </w:t>
            </w:r>
            <w:r w:rsidRPr="00E346E8">
              <w:rPr>
                <w:rFonts w:eastAsia="Arial"/>
                <w:b/>
              </w:rPr>
              <w:t xml:space="preserve">should </w:t>
            </w:r>
            <w:r w:rsidRPr="00E346E8">
              <w:rPr>
                <w:rFonts w:eastAsia="Arial"/>
              </w:rPr>
              <w:t xml:space="preserve">have </w:t>
            </w:r>
            <w:r w:rsidRPr="00E346E8">
              <w:rPr>
                <w:rFonts w:eastAsiaTheme="minorHAnsi" w:cs="Arial"/>
                <w:szCs w:val="24"/>
              </w:rPr>
              <w:t>clearly</w:t>
            </w:r>
            <w:r w:rsidRPr="00E346E8">
              <w:rPr>
                <w:rFonts w:eastAsia="Arial"/>
              </w:rPr>
              <w:t xml:space="preserve"> specified </w:t>
            </w:r>
            <w:r w:rsidRPr="00D806D4">
              <w:rPr>
                <w:rFonts w:eastAsia="Arial"/>
                <w:color w:val="000000"/>
              </w:rPr>
              <w:t xml:space="preserve">duties, resource </w:t>
            </w:r>
            <w:r w:rsidRPr="00716E63">
              <w:rPr>
                <w:rFonts w:eastAsiaTheme="minorHAnsi" w:cs="Arial"/>
                <w:szCs w:val="24"/>
              </w:rPr>
              <w:t>requirements</w:t>
            </w:r>
            <w:r w:rsidRPr="00D806D4">
              <w:rPr>
                <w:rFonts w:eastAsia="Arial"/>
                <w:color w:val="000000"/>
              </w:rPr>
              <w:t>, along with the appropriate levels of competence and currency required for the safe conduct of that role identified recorded and managed.</w:t>
            </w:r>
          </w:p>
          <w:p w14:paraId="6835E206" w14:textId="77777777" w:rsidR="002E3587" w:rsidRPr="00D806D4" w:rsidRDefault="002E3587" w:rsidP="0036573D">
            <w:pPr>
              <w:pStyle w:val="ListParagraph"/>
              <w:numPr>
                <w:ilvl w:val="0"/>
                <w:numId w:val="6"/>
              </w:numPr>
              <w:tabs>
                <w:tab w:val="left" w:pos="567"/>
              </w:tabs>
              <w:spacing w:before="120" w:after="120"/>
              <w:ind w:left="113" w:firstLine="0"/>
              <w:contextualSpacing w:val="0"/>
              <w:rPr>
                <w:rFonts w:eastAsia="Arial"/>
                <w:color w:val="000000"/>
              </w:rPr>
            </w:pPr>
            <w:r w:rsidRPr="00D806D4">
              <w:rPr>
                <w:rFonts w:eastAsia="Arial"/>
                <w:color w:val="000000"/>
              </w:rPr>
              <w:t xml:space="preserve">Accountable </w:t>
            </w:r>
            <w:r w:rsidRPr="00716E63">
              <w:rPr>
                <w:rFonts w:eastAsiaTheme="minorHAnsi" w:cs="Arial"/>
                <w:szCs w:val="24"/>
              </w:rPr>
              <w:t>Persons</w:t>
            </w:r>
            <w:r w:rsidRPr="00D806D4">
              <w:rPr>
                <w:rFonts w:eastAsia="Arial"/>
                <w:color w:val="000000"/>
              </w:rPr>
              <w:t xml:space="preserve"> </w:t>
            </w:r>
            <w:r w:rsidRPr="00D806D4">
              <w:rPr>
                <w:rFonts w:eastAsia="Arial"/>
                <w:b/>
                <w:color w:val="000000"/>
              </w:rPr>
              <w:t xml:space="preserve">should </w:t>
            </w:r>
            <w:r w:rsidRPr="00D806D4">
              <w:rPr>
                <w:rFonts w:eastAsia="Arial"/>
                <w:color w:val="000000"/>
              </w:rPr>
              <w:t>make sure that:</w:t>
            </w:r>
          </w:p>
          <w:p w14:paraId="762CE1A9" w14:textId="27D28C40" w:rsidR="002E3587" w:rsidRPr="00D806D4" w:rsidRDefault="0064087C">
            <w:pPr>
              <w:numPr>
                <w:ilvl w:val="0"/>
                <w:numId w:val="10"/>
              </w:numPr>
              <w:tabs>
                <w:tab w:val="clear" w:pos="288"/>
                <w:tab w:val="left" w:pos="1134"/>
              </w:tabs>
              <w:spacing w:before="120" w:after="120"/>
              <w:ind w:left="567"/>
              <w:textAlignment w:val="baseline"/>
              <w:rPr>
                <w:rFonts w:eastAsia="Arial"/>
                <w:color w:val="000000"/>
              </w:rPr>
            </w:pPr>
            <w:r>
              <w:rPr>
                <w:rFonts w:eastAsia="Arial"/>
                <w:color w:val="000000"/>
              </w:rPr>
              <w:t>a</w:t>
            </w:r>
            <w:r w:rsidR="002E3587" w:rsidRPr="00D806D4">
              <w:rPr>
                <w:rFonts w:eastAsia="Arial"/>
                <w:color w:val="000000"/>
              </w:rPr>
              <w:t xml:space="preserve"> </w:t>
            </w:r>
            <w:r w:rsidR="002E3587" w:rsidRPr="00922F80">
              <w:rPr>
                <w:rFonts w:eastAsia="Arial"/>
                <w:color w:val="000000"/>
                <w:spacing w:val="-3"/>
              </w:rPr>
              <w:t>competency</w:t>
            </w:r>
            <w:r w:rsidR="002E3587" w:rsidRPr="00D806D4">
              <w:rPr>
                <w:rFonts w:eastAsia="Arial"/>
                <w:color w:val="000000"/>
              </w:rPr>
              <w:t xml:space="preserve"> framework exists to define the minimum level of competence, including currency, with clearly articulated criteria for each role</w:t>
            </w:r>
            <w:r>
              <w:rPr>
                <w:rFonts w:eastAsia="Arial"/>
                <w:color w:val="000000"/>
              </w:rPr>
              <w:t>;</w:t>
            </w:r>
          </w:p>
          <w:p w14:paraId="32D9F64C" w14:textId="56F9D857" w:rsidR="002E3587" w:rsidRPr="00D806D4" w:rsidRDefault="0064087C">
            <w:pPr>
              <w:numPr>
                <w:ilvl w:val="0"/>
                <w:numId w:val="10"/>
              </w:numPr>
              <w:tabs>
                <w:tab w:val="clear" w:pos="288"/>
                <w:tab w:val="left" w:pos="1134"/>
              </w:tabs>
              <w:spacing w:before="120" w:after="120"/>
              <w:ind w:left="567"/>
              <w:textAlignment w:val="baseline"/>
              <w:rPr>
                <w:rFonts w:eastAsia="Arial"/>
                <w:color w:val="000000"/>
                <w:spacing w:val="-1"/>
              </w:rPr>
            </w:pPr>
            <w:r>
              <w:rPr>
                <w:rFonts w:eastAsia="Arial"/>
                <w:color w:val="000000"/>
              </w:rPr>
              <w:t>t</w:t>
            </w:r>
            <w:r w:rsidR="002E3587" w:rsidRPr="00996442">
              <w:rPr>
                <w:rFonts w:eastAsia="Arial"/>
                <w:color w:val="000000"/>
              </w:rPr>
              <w:t>he</w:t>
            </w:r>
            <w:r w:rsidR="002E3587" w:rsidRPr="00D806D4">
              <w:rPr>
                <w:rFonts w:eastAsia="Arial"/>
                <w:color w:val="000000"/>
                <w:spacing w:val="-1"/>
              </w:rPr>
              <w:t xml:space="preserve"> </w:t>
            </w:r>
            <w:r w:rsidR="002E3587" w:rsidRPr="00922F80">
              <w:rPr>
                <w:rFonts w:eastAsia="Arial"/>
                <w:color w:val="000000"/>
                <w:spacing w:val="-3"/>
              </w:rPr>
              <w:t>organisation</w:t>
            </w:r>
            <w:r w:rsidR="002E3587" w:rsidRPr="00D806D4">
              <w:rPr>
                <w:rFonts w:eastAsia="Arial"/>
                <w:color w:val="000000"/>
                <w:spacing w:val="-1"/>
              </w:rPr>
              <w:t xml:space="preserve"> applies the four key aspects of competence, the </w:t>
            </w:r>
            <w:r w:rsidR="002E3587" w:rsidRPr="002C57EF">
              <w:rPr>
                <w:rFonts w:eastAsia="Arial"/>
                <w:color w:val="000000"/>
              </w:rPr>
              <w:t>individuals</w:t>
            </w:r>
            <w:r w:rsidR="002E3587" w:rsidRPr="00D806D4">
              <w:rPr>
                <w:rFonts w:eastAsia="Arial"/>
                <w:color w:val="000000"/>
                <w:spacing w:val="-1"/>
              </w:rPr>
              <w:t xml:space="preserve">: </w:t>
            </w:r>
            <w:bookmarkStart w:id="197" w:name="_Hlk130926901"/>
            <w:r w:rsidR="002E3587" w:rsidRPr="00D806D4">
              <w:rPr>
                <w:rFonts w:eastAsia="Arial"/>
                <w:color w:val="000000"/>
                <w:spacing w:val="-1"/>
              </w:rPr>
              <w:t>knowledge of the subject</w:t>
            </w:r>
            <w:r w:rsidR="002E3587">
              <w:rPr>
                <w:rFonts w:eastAsia="Arial"/>
                <w:color w:val="000000"/>
                <w:spacing w:val="-1"/>
              </w:rPr>
              <w:t xml:space="preserve"> (including</w:t>
            </w:r>
            <w:r w:rsidR="002E3587" w:rsidRPr="00D806D4">
              <w:rPr>
                <w:rFonts w:eastAsia="Arial"/>
                <w:color w:val="000000"/>
                <w:spacing w:val="-1"/>
              </w:rPr>
              <w:t xml:space="preserve"> knowledge of the environment</w:t>
            </w:r>
            <w:r w:rsidR="002E3587">
              <w:rPr>
                <w:rFonts w:eastAsia="Arial"/>
                <w:color w:val="000000"/>
                <w:spacing w:val="-1"/>
              </w:rPr>
              <w:t>)</w:t>
            </w:r>
            <w:r w:rsidR="002E3587" w:rsidRPr="00D806D4">
              <w:rPr>
                <w:rFonts w:eastAsia="Arial"/>
                <w:color w:val="000000"/>
                <w:spacing w:val="-1"/>
              </w:rPr>
              <w:t xml:space="preserve">; </w:t>
            </w:r>
            <w:r w:rsidR="002E3587">
              <w:rPr>
                <w:rFonts w:eastAsia="Arial"/>
                <w:color w:val="000000"/>
                <w:spacing w:val="-1"/>
              </w:rPr>
              <w:t xml:space="preserve">skills, </w:t>
            </w:r>
            <w:r w:rsidR="002E3587" w:rsidRPr="00D806D4">
              <w:rPr>
                <w:rFonts w:eastAsia="Arial"/>
                <w:color w:val="000000"/>
                <w:spacing w:val="-1"/>
              </w:rPr>
              <w:t xml:space="preserve">experience and personal qualities, along with the currency of the individual when assessing their ability to perform the role or function. </w:t>
            </w:r>
            <w:bookmarkEnd w:id="197"/>
            <w:r w:rsidR="002E3587" w:rsidRPr="00D806D4">
              <w:rPr>
                <w:rFonts w:eastAsia="Arial"/>
                <w:color w:val="000000"/>
                <w:spacing w:val="-1"/>
              </w:rPr>
              <w:t xml:space="preserve">Assessments </w:t>
            </w:r>
            <w:r w:rsidR="002E3587" w:rsidRPr="00556645">
              <w:rPr>
                <w:rFonts w:eastAsia="Arial"/>
                <w:b/>
                <w:color w:val="000000"/>
                <w:spacing w:val="-1"/>
              </w:rPr>
              <w:t>should</w:t>
            </w:r>
            <w:r w:rsidR="002E3587" w:rsidRPr="00D806D4">
              <w:rPr>
                <w:rFonts w:eastAsia="Arial"/>
                <w:color w:val="000000"/>
                <w:spacing w:val="-1"/>
              </w:rPr>
              <w:t xml:space="preserve"> include </w:t>
            </w:r>
            <w:r w:rsidR="002E3587">
              <w:rPr>
                <w:rFonts w:eastAsia="Arial"/>
                <w:color w:val="000000"/>
                <w:spacing w:val="-1"/>
              </w:rPr>
              <w:t>i</w:t>
            </w:r>
            <w:r w:rsidR="002E3587" w:rsidRPr="00D806D4">
              <w:rPr>
                <w:rFonts w:eastAsia="Arial"/>
                <w:color w:val="000000"/>
                <w:spacing w:val="-1"/>
              </w:rPr>
              <w:t>dentifying and recording:</w:t>
            </w:r>
          </w:p>
          <w:p w14:paraId="6ECA9CA5" w14:textId="090E33A1" w:rsidR="002E3587" w:rsidRPr="00D806D4" w:rsidRDefault="002E3587" w:rsidP="005E0B50">
            <w:pPr>
              <w:keepLines/>
              <w:numPr>
                <w:ilvl w:val="0"/>
                <w:numId w:val="31"/>
              </w:numPr>
              <w:tabs>
                <w:tab w:val="left" w:pos="1701"/>
              </w:tabs>
              <w:spacing w:before="120" w:after="120"/>
              <w:ind w:left="1134" w:firstLine="0"/>
              <w:textAlignment w:val="baseline"/>
              <w:rPr>
                <w:rFonts w:eastAsia="Arial"/>
                <w:color w:val="000000"/>
                <w:spacing w:val="-1"/>
              </w:rPr>
            </w:pPr>
            <w:r>
              <w:rPr>
                <w:rFonts w:eastAsia="Arial"/>
                <w:color w:val="000000"/>
                <w:spacing w:val="-1"/>
              </w:rPr>
              <w:t xml:space="preserve">    r</w:t>
            </w:r>
            <w:r w:rsidRPr="00D806D4">
              <w:rPr>
                <w:rFonts w:eastAsia="Arial"/>
                <w:color w:val="000000"/>
                <w:spacing w:val="-1"/>
              </w:rPr>
              <w:t xml:space="preserve">equirements for </w:t>
            </w:r>
            <w:r>
              <w:rPr>
                <w:rFonts w:eastAsia="Arial"/>
                <w:color w:val="000000"/>
                <w:spacing w:val="-1"/>
              </w:rPr>
              <w:t>r</w:t>
            </w:r>
            <w:r w:rsidRPr="00D806D4">
              <w:rPr>
                <w:rFonts w:eastAsia="Arial"/>
                <w:color w:val="000000"/>
                <w:spacing w:val="-1"/>
              </w:rPr>
              <w:t>ole</w:t>
            </w:r>
            <w:r>
              <w:rPr>
                <w:rFonts w:eastAsia="Arial"/>
                <w:color w:val="000000"/>
                <w:spacing w:val="-1"/>
              </w:rPr>
              <w:t xml:space="preserve"> </w:t>
            </w:r>
            <w:r w:rsidRPr="00D806D4">
              <w:rPr>
                <w:rFonts w:eastAsia="Arial"/>
                <w:color w:val="000000"/>
                <w:spacing w:val="-1"/>
              </w:rPr>
              <w:t>/</w:t>
            </w:r>
            <w:r>
              <w:rPr>
                <w:rFonts w:eastAsia="Arial"/>
                <w:color w:val="000000"/>
                <w:spacing w:val="-1"/>
              </w:rPr>
              <w:t xml:space="preserve"> a</w:t>
            </w:r>
            <w:r w:rsidRPr="00D806D4">
              <w:rPr>
                <w:rFonts w:eastAsia="Arial"/>
                <w:color w:val="000000"/>
                <w:spacing w:val="-1"/>
              </w:rPr>
              <w:t>ctivity (</w:t>
            </w:r>
            <w:r w:rsidR="00AE5BFB">
              <w:rPr>
                <w:rFonts w:eastAsia="Arial"/>
                <w:color w:val="000000"/>
                <w:spacing w:val="-1"/>
              </w:rPr>
              <w:t>i</w:t>
            </w:r>
            <w:r w:rsidRPr="00D806D4">
              <w:rPr>
                <w:rFonts w:eastAsia="Arial"/>
                <w:color w:val="000000"/>
                <w:spacing w:val="-1"/>
              </w:rPr>
              <w:t xml:space="preserve">ncluding considerations for: weather conditions, </w:t>
            </w:r>
            <w:r>
              <w:rPr>
                <w:rFonts w:eastAsia="Arial"/>
                <w:color w:val="000000"/>
                <w:spacing w:val="-1"/>
              </w:rPr>
              <w:t>l</w:t>
            </w:r>
            <w:r w:rsidRPr="00D806D4">
              <w:rPr>
                <w:rFonts w:eastAsia="Arial"/>
                <w:color w:val="000000"/>
                <w:spacing w:val="-1"/>
              </w:rPr>
              <w:t>ocation</w:t>
            </w:r>
            <w:r>
              <w:rPr>
                <w:rFonts w:eastAsia="Arial"/>
                <w:color w:val="000000"/>
                <w:spacing w:val="-1"/>
              </w:rPr>
              <w:t xml:space="preserve"> </w:t>
            </w:r>
            <w:r w:rsidRPr="00D806D4">
              <w:rPr>
                <w:rFonts w:eastAsia="Arial"/>
                <w:color w:val="000000"/>
                <w:spacing w:val="-1"/>
              </w:rPr>
              <w:t>/</w:t>
            </w:r>
            <w:r>
              <w:rPr>
                <w:rFonts w:eastAsia="Arial"/>
                <w:color w:val="000000"/>
                <w:spacing w:val="-1"/>
              </w:rPr>
              <w:t xml:space="preserve"> e</w:t>
            </w:r>
            <w:r w:rsidRPr="00D806D4">
              <w:rPr>
                <w:rFonts w:eastAsia="Arial"/>
                <w:color w:val="000000"/>
                <w:spacing w:val="-1"/>
              </w:rPr>
              <w:t>nvironment etc)</w:t>
            </w:r>
            <w:r w:rsidR="004D53A8">
              <w:rPr>
                <w:rFonts w:eastAsia="Arial"/>
                <w:color w:val="000000"/>
                <w:spacing w:val="-1"/>
              </w:rPr>
              <w:t>;</w:t>
            </w:r>
          </w:p>
          <w:p w14:paraId="6DE85A61" w14:textId="14B9FB82" w:rsidR="002E3587" w:rsidRPr="00D806D4" w:rsidRDefault="002E3587" w:rsidP="005E0B50">
            <w:pPr>
              <w:keepLines/>
              <w:numPr>
                <w:ilvl w:val="0"/>
                <w:numId w:val="31"/>
              </w:numPr>
              <w:tabs>
                <w:tab w:val="left" w:pos="1701"/>
              </w:tabs>
              <w:spacing w:before="120" w:after="120"/>
              <w:ind w:left="1134" w:firstLine="0"/>
              <w:textAlignment w:val="baseline"/>
              <w:rPr>
                <w:rFonts w:eastAsia="Arial"/>
                <w:color w:val="000000"/>
                <w:spacing w:val="-1"/>
              </w:rPr>
            </w:pPr>
            <w:r>
              <w:rPr>
                <w:rFonts w:eastAsia="Arial"/>
                <w:color w:val="000000"/>
                <w:spacing w:val="-1"/>
              </w:rPr>
              <w:t xml:space="preserve">   r</w:t>
            </w:r>
            <w:r w:rsidRPr="00D806D4">
              <w:rPr>
                <w:rFonts w:eastAsia="Arial"/>
                <w:color w:val="000000"/>
                <w:spacing w:val="-1"/>
              </w:rPr>
              <w:t xml:space="preserve">equirements for qualifications </w:t>
            </w:r>
            <w:r>
              <w:rPr>
                <w:rFonts w:eastAsia="Arial"/>
                <w:color w:val="000000"/>
                <w:spacing w:val="-1"/>
              </w:rPr>
              <w:t>(</w:t>
            </w:r>
            <w:r w:rsidR="00AE5BFB">
              <w:rPr>
                <w:rFonts w:eastAsia="Arial"/>
                <w:color w:val="000000"/>
                <w:spacing w:val="-1"/>
              </w:rPr>
              <w:t>i</w:t>
            </w:r>
            <w:r w:rsidRPr="00D806D4">
              <w:rPr>
                <w:rFonts w:eastAsia="Arial"/>
                <w:color w:val="000000"/>
                <w:spacing w:val="-1"/>
              </w:rPr>
              <w:t xml:space="preserve">ncluding </w:t>
            </w:r>
            <w:r>
              <w:rPr>
                <w:rFonts w:eastAsia="Arial"/>
                <w:color w:val="000000"/>
                <w:spacing w:val="-1"/>
              </w:rPr>
              <w:t>r</w:t>
            </w:r>
            <w:r w:rsidRPr="00D806D4">
              <w:rPr>
                <w:rFonts w:eastAsia="Arial"/>
                <w:color w:val="000000"/>
                <w:spacing w:val="-1"/>
              </w:rPr>
              <w:t>efresher training, requirements for appropriate qualifications or membership of a relevant professional bodies etc.</w:t>
            </w:r>
            <w:r>
              <w:rPr>
                <w:rFonts w:eastAsia="Arial"/>
                <w:color w:val="000000"/>
                <w:spacing w:val="-1"/>
              </w:rPr>
              <w:t>)</w:t>
            </w:r>
            <w:r w:rsidR="004D53A8">
              <w:rPr>
                <w:rFonts w:eastAsia="Arial"/>
                <w:color w:val="000000"/>
                <w:spacing w:val="-1"/>
              </w:rPr>
              <w:t>;</w:t>
            </w:r>
          </w:p>
          <w:p w14:paraId="05E01F92" w14:textId="184EC0C1" w:rsidR="002E3587" w:rsidRPr="00D806D4" w:rsidRDefault="002E3587" w:rsidP="005E0B50">
            <w:pPr>
              <w:keepLines/>
              <w:numPr>
                <w:ilvl w:val="0"/>
                <w:numId w:val="31"/>
              </w:numPr>
              <w:tabs>
                <w:tab w:val="left" w:pos="1701"/>
              </w:tabs>
              <w:spacing w:before="120" w:after="120"/>
              <w:ind w:left="1134" w:firstLine="0"/>
              <w:textAlignment w:val="baseline"/>
              <w:rPr>
                <w:rFonts w:eastAsia="Arial"/>
                <w:color w:val="000000"/>
                <w:spacing w:val="-1"/>
              </w:rPr>
            </w:pPr>
            <w:r>
              <w:rPr>
                <w:rFonts w:eastAsia="Arial"/>
                <w:color w:val="000000"/>
                <w:spacing w:val="-1"/>
              </w:rPr>
              <w:t xml:space="preserve">    c</w:t>
            </w:r>
            <w:r w:rsidRPr="00D806D4">
              <w:rPr>
                <w:rFonts w:eastAsia="Arial"/>
                <w:color w:val="000000"/>
                <w:spacing w:val="-1"/>
              </w:rPr>
              <w:t>urrency requirements (</w:t>
            </w:r>
            <w:r>
              <w:rPr>
                <w:rFonts w:eastAsia="Arial"/>
                <w:color w:val="000000"/>
                <w:spacing w:val="-1"/>
              </w:rPr>
              <w:t xml:space="preserve">including </w:t>
            </w:r>
            <w:r w:rsidRPr="00D806D4">
              <w:rPr>
                <w:rFonts w:eastAsia="Arial"/>
                <w:color w:val="000000"/>
                <w:spacing w:val="-1"/>
              </w:rPr>
              <w:t>when was the individual last trained; last operated in the role</w:t>
            </w:r>
            <w:r>
              <w:rPr>
                <w:rFonts w:eastAsia="Arial"/>
                <w:color w:val="000000"/>
                <w:spacing w:val="-1"/>
              </w:rPr>
              <w:t xml:space="preserve"> </w:t>
            </w:r>
            <w:r w:rsidRPr="00D806D4">
              <w:rPr>
                <w:rFonts w:eastAsia="Arial"/>
                <w:color w:val="000000"/>
                <w:spacing w:val="-1"/>
              </w:rPr>
              <w:t>/</w:t>
            </w:r>
            <w:r>
              <w:rPr>
                <w:rFonts w:eastAsia="Arial"/>
                <w:color w:val="000000"/>
                <w:spacing w:val="-1"/>
              </w:rPr>
              <w:t xml:space="preserve"> </w:t>
            </w:r>
            <w:r w:rsidRPr="00D806D4">
              <w:rPr>
                <w:rFonts w:eastAsia="Arial"/>
                <w:color w:val="000000"/>
                <w:spacing w:val="-1"/>
              </w:rPr>
              <w:t>conditions etc.)</w:t>
            </w:r>
            <w:r w:rsidR="004D53A8">
              <w:rPr>
                <w:rFonts w:eastAsia="Arial"/>
                <w:color w:val="000000"/>
                <w:spacing w:val="-1"/>
              </w:rPr>
              <w:t>;</w:t>
            </w:r>
          </w:p>
          <w:p w14:paraId="0227DFE9" w14:textId="225F5F49" w:rsidR="002E3587" w:rsidRPr="00D806D4" w:rsidRDefault="002E3587" w:rsidP="005E0B50">
            <w:pPr>
              <w:keepLines/>
              <w:numPr>
                <w:ilvl w:val="0"/>
                <w:numId w:val="31"/>
              </w:numPr>
              <w:tabs>
                <w:tab w:val="left" w:pos="1701"/>
              </w:tabs>
              <w:spacing w:before="120" w:after="120"/>
              <w:ind w:left="1134" w:firstLine="0"/>
              <w:textAlignment w:val="baseline"/>
              <w:rPr>
                <w:rFonts w:eastAsia="Arial"/>
                <w:color w:val="000000"/>
                <w:spacing w:val="-1"/>
              </w:rPr>
            </w:pPr>
            <w:r>
              <w:rPr>
                <w:rFonts w:eastAsia="Arial"/>
                <w:color w:val="000000"/>
                <w:spacing w:val="-1"/>
              </w:rPr>
              <w:t xml:space="preserve">    w</w:t>
            </w:r>
            <w:r w:rsidRPr="00D806D4">
              <w:rPr>
                <w:rFonts w:eastAsia="Arial"/>
                <w:color w:val="000000"/>
                <w:spacing w:val="-1"/>
              </w:rPr>
              <w:t>ork experience requirements (</w:t>
            </w:r>
            <w:r>
              <w:rPr>
                <w:rFonts w:eastAsia="Arial"/>
                <w:color w:val="000000"/>
                <w:spacing w:val="-1"/>
              </w:rPr>
              <w:t xml:space="preserve">including </w:t>
            </w:r>
            <w:r w:rsidRPr="00D806D4">
              <w:rPr>
                <w:rFonts w:eastAsia="Arial"/>
                <w:color w:val="000000"/>
                <w:spacing w:val="-1"/>
              </w:rPr>
              <w:t>how long qualified, how much exposure to the task – last assessed in the role, was this at operator of supervisor level</w:t>
            </w:r>
            <w:r>
              <w:rPr>
                <w:rFonts w:eastAsia="Arial"/>
                <w:color w:val="000000"/>
                <w:spacing w:val="-1"/>
              </w:rPr>
              <w:t>?</w:t>
            </w:r>
            <w:r w:rsidRPr="00D806D4">
              <w:rPr>
                <w:rFonts w:eastAsia="Arial"/>
                <w:color w:val="000000"/>
                <w:spacing w:val="-1"/>
              </w:rPr>
              <w:t>)</w:t>
            </w:r>
            <w:r w:rsidR="004D53A8">
              <w:rPr>
                <w:rFonts w:eastAsia="Arial"/>
                <w:color w:val="000000"/>
                <w:spacing w:val="-1"/>
              </w:rPr>
              <w:t>;</w:t>
            </w:r>
          </w:p>
          <w:p w14:paraId="4EC5A624" w14:textId="63D6ECDE" w:rsidR="002E3587" w:rsidRPr="00D806D4" w:rsidRDefault="002E3587" w:rsidP="005E0B50">
            <w:pPr>
              <w:numPr>
                <w:ilvl w:val="0"/>
                <w:numId w:val="31"/>
              </w:numPr>
              <w:tabs>
                <w:tab w:val="left" w:pos="1701"/>
              </w:tabs>
              <w:spacing w:before="120" w:after="120"/>
              <w:ind w:left="1134" w:firstLine="0"/>
              <w:textAlignment w:val="baseline"/>
              <w:rPr>
                <w:rFonts w:eastAsia="Arial"/>
                <w:color w:val="000000"/>
                <w:spacing w:val="-1"/>
              </w:rPr>
            </w:pPr>
            <w:r>
              <w:rPr>
                <w:rFonts w:eastAsia="Arial"/>
                <w:color w:val="000000"/>
                <w:spacing w:val="-1"/>
              </w:rPr>
              <w:t xml:space="preserve">    t</w:t>
            </w:r>
            <w:r w:rsidRPr="00D806D4">
              <w:rPr>
                <w:rFonts w:eastAsia="Arial"/>
                <w:color w:val="000000"/>
                <w:spacing w:val="-1"/>
              </w:rPr>
              <w:t>he personal qualities required of the individual</w:t>
            </w:r>
            <w:r w:rsidR="004D53A8">
              <w:rPr>
                <w:rFonts w:eastAsia="Arial"/>
                <w:color w:val="000000"/>
                <w:spacing w:val="-1"/>
              </w:rPr>
              <w:t>;</w:t>
            </w:r>
          </w:p>
          <w:p w14:paraId="0F838B46" w14:textId="6936ADF2" w:rsidR="002E3587" w:rsidRPr="00D806D4" w:rsidRDefault="002E3587" w:rsidP="005E0B50">
            <w:pPr>
              <w:numPr>
                <w:ilvl w:val="0"/>
                <w:numId w:val="31"/>
              </w:numPr>
              <w:tabs>
                <w:tab w:val="left" w:pos="1701"/>
              </w:tabs>
              <w:spacing w:before="120" w:after="120"/>
              <w:ind w:left="1134" w:firstLine="0"/>
              <w:textAlignment w:val="baseline"/>
              <w:rPr>
                <w:rFonts w:eastAsia="Arial"/>
                <w:color w:val="000000"/>
              </w:rPr>
            </w:pPr>
            <w:r>
              <w:rPr>
                <w:rFonts w:eastAsia="Arial"/>
                <w:color w:val="000000"/>
              </w:rPr>
              <w:lastRenderedPageBreak/>
              <w:t xml:space="preserve">    c</w:t>
            </w:r>
            <w:r w:rsidRPr="00D806D4">
              <w:rPr>
                <w:rFonts w:eastAsia="Arial"/>
                <w:color w:val="000000"/>
              </w:rPr>
              <w:t xml:space="preserve">ompetence requirements for </w:t>
            </w:r>
            <w:r>
              <w:rPr>
                <w:rFonts w:eastAsia="Arial"/>
                <w:color w:val="000000"/>
              </w:rPr>
              <w:t>assignments</w:t>
            </w:r>
            <w:r w:rsidRPr="00D806D4">
              <w:rPr>
                <w:rFonts w:eastAsia="Arial"/>
                <w:color w:val="000000"/>
              </w:rPr>
              <w:t xml:space="preserve"> are published and </w:t>
            </w:r>
            <w:r w:rsidRPr="00716E63">
              <w:rPr>
                <w:rFonts w:eastAsia="Arial"/>
                <w:color w:val="000000"/>
                <w:spacing w:val="-1"/>
              </w:rPr>
              <w:t>reviewed</w:t>
            </w:r>
            <w:r w:rsidRPr="00D806D4">
              <w:rPr>
                <w:rFonts w:eastAsia="Arial"/>
                <w:color w:val="000000"/>
              </w:rPr>
              <w:t xml:space="preserve"> at least every 12</w:t>
            </w:r>
            <w:r w:rsidR="009129BF">
              <w:rPr>
                <w:rFonts w:eastAsia="Arial"/>
                <w:color w:val="000000"/>
              </w:rPr>
              <w:t>-</w:t>
            </w:r>
            <w:r w:rsidRPr="00D806D4">
              <w:rPr>
                <w:rFonts w:eastAsia="Arial"/>
                <w:color w:val="000000"/>
              </w:rPr>
              <w:t>months</w:t>
            </w:r>
            <w:r w:rsidR="004D53A8">
              <w:rPr>
                <w:rFonts w:eastAsia="Arial"/>
                <w:color w:val="000000"/>
              </w:rPr>
              <w:t>;</w:t>
            </w:r>
          </w:p>
          <w:p w14:paraId="4482BEE4" w14:textId="71CA9801" w:rsidR="002E3587" w:rsidRPr="00D806D4" w:rsidRDefault="002E3587" w:rsidP="005E0B50">
            <w:pPr>
              <w:numPr>
                <w:ilvl w:val="0"/>
                <w:numId w:val="31"/>
              </w:numPr>
              <w:tabs>
                <w:tab w:val="left" w:pos="1701"/>
              </w:tabs>
              <w:spacing w:before="120" w:after="120"/>
              <w:ind w:left="1134" w:firstLine="0"/>
              <w:textAlignment w:val="baseline"/>
              <w:rPr>
                <w:rFonts w:eastAsia="Arial"/>
                <w:color w:val="000000"/>
                <w:spacing w:val="-1"/>
              </w:rPr>
            </w:pPr>
            <w:r>
              <w:rPr>
                <w:rFonts w:eastAsia="Arial"/>
                <w:color w:val="000000"/>
                <w:spacing w:val="-1"/>
              </w:rPr>
              <w:t xml:space="preserve">   t</w:t>
            </w:r>
            <w:r w:rsidRPr="00716E63">
              <w:rPr>
                <w:rFonts w:eastAsia="Arial"/>
                <w:color w:val="000000"/>
                <w:spacing w:val="-1"/>
              </w:rPr>
              <w:t>raining</w:t>
            </w:r>
            <w:r w:rsidRPr="00D806D4">
              <w:rPr>
                <w:rFonts w:eastAsia="Arial"/>
                <w:color w:val="000000"/>
                <w:spacing w:val="-1"/>
              </w:rPr>
              <w:t xml:space="preserve"> and competence deficiencies are identified via line management assessment, recorded and reported as risks</w:t>
            </w:r>
            <w:r w:rsidR="004D53A8">
              <w:rPr>
                <w:rFonts w:eastAsia="Arial"/>
                <w:color w:val="000000"/>
                <w:spacing w:val="-1"/>
              </w:rPr>
              <w:t>;</w:t>
            </w:r>
          </w:p>
          <w:p w14:paraId="14C05F93" w14:textId="77777777" w:rsidR="002E3587" w:rsidRPr="00816945" w:rsidRDefault="002E3587" w:rsidP="005E0B50">
            <w:pPr>
              <w:numPr>
                <w:ilvl w:val="0"/>
                <w:numId w:val="31"/>
              </w:numPr>
              <w:tabs>
                <w:tab w:val="left" w:pos="1701"/>
              </w:tabs>
              <w:spacing w:before="120" w:after="120"/>
              <w:ind w:left="1134" w:firstLine="0"/>
              <w:textAlignment w:val="baseline"/>
              <w:rPr>
                <w:rFonts w:eastAsia="Arial"/>
                <w:color w:val="000000"/>
              </w:rPr>
            </w:pPr>
            <w:r>
              <w:rPr>
                <w:rFonts w:eastAsia="Arial"/>
                <w:color w:val="000000"/>
                <w:spacing w:val="-3"/>
              </w:rPr>
              <w:t xml:space="preserve">    p</w:t>
            </w:r>
            <w:r w:rsidRPr="00922F80">
              <w:rPr>
                <w:rFonts w:eastAsia="Arial"/>
                <w:color w:val="000000"/>
                <w:spacing w:val="-3"/>
              </w:rPr>
              <w:t>ersonnel</w:t>
            </w:r>
            <w:r w:rsidRPr="00D806D4">
              <w:rPr>
                <w:rFonts w:eastAsia="Arial"/>
                <w:color w:val="000000"/>
              </w:rPr>
              <w:t xml:space="preserve"> competencies gained and training completed are </w:t>
            </w:r>
            <w:r w:rsidRPr="00716E63">
              <w:rPr>
                <w:rFonts w:eastAsia="Arial"/>
                <w:color w:val="000000"/>
                <w:spacing w:val="-1"/>
              </w:rPr>
              <w:t>recorded</w:t>
            </w:r>
            <w:r>
              <w:rPr>
                <w:rFonts w:eastAsia="Arial"/>
                <w:color w:val="000000"/>
                <w:spacing w:val="-1"/>
              </w:rPr>
              <w:t>.</w:t>
            </w:r>
          </w:p>
          <w:p w14:paraId="7D072102" w14:textId="77777777" w:rsidR="009477D2" w:rsidRDefault="009477D2">
            <w:pPr>
              <w:numPr>
                <w:ilvl w:val="0"/>
                <w:numId w:val="10"/>
              </w:numPr>
              <w:tabs>
                <w:tab w:val="clear" w:pos="288"/>
                <w:tab w:val="left" w:pos="1134"/>
              </w:tabs>
              <w:spacing w:before="120" w:after="120"/>
              <w:ind w:left="567"/>
              <w:textAlignment w:val="baseline"/>
              <w:rPr>
                <w:rFonts w:eastAsia="Arial"/>
                <w:color w:val="000000"/>
              </w:rPr>
            </w:pPr>
            <w:r>
              <w:rPr>
                <w:rFonts w:eastAsia="Arial"/>
                <w:color w:val="000000"/>
              </w:rPr>
              <w:t>Arrangements are in place to make sure that all requirements of functional policy* are met, (including Certificates of Competency requirements for Fuel and Gas activities, and Instructor / Student ratios for Adventurous Training activities etc.)</w:t>
            </w:r>
          </w:p>
          <w:p w14:paraId="66E20F16" w14:textId="158A4FC7" w:rsidR="00816945" w:rsidRPr="00282259" w:rsidRDefault="009477D2" w:rsidP="0036573D">
            <w:pPr>
              <w:tabs>
                <w:tab w:val="left" w:pos="1701"/>
              </w:tabs>
              <w:spacing w:before="120" w:after="120"/>
              <w:textAlignment w:val="baseline"/>
              <w:rPr>
                <w:rFonts w:eastAsia="Arial"/>
                <w:color w:val="000000"/>
              </w:rPr>
            </w:pPr>
            <w:r>
              <w:rPr>
                <w:rFonts w:eastAsia="Arial"/>
                <w:color w:val="000000"/>
              </w:rPr>
              <w:t>*</w:t>
            </w:r>
            <w:r w:rsidRPr="002D0540">
              <w:rPr>
                <w:rFonts w:eastAsia="Arial"/>
                <w:color w:val="000000"/>
              </w:rPr>
              <w:t>See Further Guidance</w:t>
            </w:r>
          </w:p>
        </w:tc>
      </w:tr>
      <w:tr w:rsidR="002E3587" w:rsidRPr="00D806D4" w14:paraId="53C6EAD8" w14:textId="77777777" w:rsidTr="00D207DD">
        <w:tc>
          <w:tcPr>
            <w:tcW w:w="1418" w:type="dxa"/>
            <w:shd w:val="clear" w:color="auto" w:fill="F1F4F6" w:themeFill="accent6" w:themeFillTint="33"/>
          </w:tcPr>
          <w:p w14:paraId="35FE93B0" w14:textId="77777777" w:rsidR="002E3587" w:rsidRPr="00D806D4" w:rsidRDefault="002E3587" w:rsidP="009A4D3F">
            <w:pPr>
              <w:spacing w:before="120" w:after="120" w:line="298" w:lineRule="exact"/>
              <w:jc w:val="center"/>
              <w:textAlignment w:val="baseline"/>
              <w:rPr>
                <w:rFonts w:eastAsia="Arial"/>
                <w:b/>
                <w:color w:val="2A3639"/>
              </w:rPr>
            </w:pPr>
            <w:r w:rsidRPr="0067472D">
              <w:rPr>
                <w:rFonts w:eastAsia="Arial"/>
                <w:b/>
              </w:rPr>
              <w:lastRenderedPageBreak/>
              <w:t>Further Guidance</w:t>
            </w:r>
          </w:p>
        </w:tc>
        <w:bookmarkStart w:id="198" w:name="_Toc131059133"/>
        <w:bookmarkStart w:id="199" w:name="_Toc131060382"/>
        <w:bookmarkStart w:id="200" w:name="_Toc131067238"/>
        <w:bookmarkStart w:id="201" w:name="_Toc131069563"/>
        <w:tc>
          <w:tcPr>
            <w:tcW w:w="8788" w:type="dxa"/>
            <w:shd w:val="clear" w:color="auto" w:fill="auto"/>
          </w:tcPr>
          <w:p w14:paraId="697DC94B" w14:textId="779D0058" w:rsidR="009477D2" w:rsidRDefault="000E40EB" w:rsidP="000E54AF">
            <w:pPr>
              <w:pStyle w:val="ListParagraph"/>
              <w:tabs>
                <w:tab w:val="left" w:pos="3969"/>
                <w:tab w:val="right" w:pos="9026"/>
              </w:tabs>
              <w:spacing w:before="120" w:after="120"/>
              <w:ind w:left="113"/>
              <w:contextualSpacing w:val="0"/>
              <w:rPr>
                <w:rFonts w:eastAsia="Arial"/>
                <w:spacing w:val="-2"/>
                <w:szCs w:val="24"/>
              </w:rPr>
            </w:pPr>
            <w:r>
              <w:rPr>
                <w:rFonts w:eastAsia="Arial"/>
                <w:spacing w:val="-2"/>
                <w:szCs w:val="24"/>
              </w:rPr>
              <w:fldChar w:fldCharType="begin"/>
            </w:r>
            <w:r>
              <w:rPr>
                <w:rFonts w:eastAsia="Arial"/>
                <w:spacing w:val="-2"/>
                <w:szCs w:val="24"/>
              </w:rPr>
              <w:instrText>HYPERLINK "https://modgovuk.sharepoint.com/:f:/r/teams/23183/DLSR%20Publications/DLSR%20Published%20Documents%20ALL%20MOD/Guidance%20and%20Manuals/100%20Series?csf=1&amp;web=1&amp;e=133ohi"</w:instrText>
            </w:r>
            <w:r>
              <w:rPr>
                <w:rFonts w:eastAsia="Arial"/>
                <w:spacing w:val="-2"/>
                <w:szCs w:val="24"/>
              </w:rPr>
            </w:r>
            <w:r>
              <w:rPr>
                <w:rFonts w:eastAsia="Arial"/>
                <w:spacing w:val="-2"/>
                <w:szCs w:val="24"/>
              </w:rPr>
              <w:fldChar w:fldCharType="separate"/>
            </w:r>
            <w:r w:rsidR="009477D2" w:rsidRPr="000E40EB">
              <w:rPr>
                <w:rStyle w:val="Hyperlink"/>
                <w:rFonts w:eastAsia="Arial"/>
                <w:spacing w:val="-2"/>
                <w:szCs w:val="24"/>
              </w:rPr>
              <w:t>DLSR Regulation 105 Guidance – Competence and Currency</w:t>
            </w:r>
            <w:r>
              <w:rPr>
                <w:rFonts w:eastAsia="Arial"/>
                <w:spacing w:val="-2"/>
                <w:szCs w:val="24"/>
              </w:rPr>
              <w:fldChar w:fldCharType="end"/>
            </w:r>
            <w:r>
              <w:rPr>
                <w:rFonts w:eastAsia="Arial"/>
                <w:spacing w:val="-2"/>
                <w:szCs w:val="24"/>
              </w:rPr>
              <w:t xml:space="preserve"> (Internal MOD access only)</w:t>
            </w:r>
          </w:p>
          <w:p w14:paraId="2B5F052D" w14:textId="37AA67B2" w:rsidR="000B6CA4" w:rsidRPr="006C57F5" w:rsidRDefault="00000000" w:rsidP="000B6CA4">
            <w:pPr>
              <w:keepNext/>
              <w:spacing w:before="120" w:after="120"/>
              <w:ind w:left="113"/>
              <w:rPr>
                <w:rFonts w:cs="Arial"/>
                <w:szCs w:val="24"/>
              </w:rPr>
            </w:pPr>
            <w:hyperlink r:id="rId112" w:history="1">
              <w:r w:rsidR="000B6CA4" w:rsidRPr="00F41F46">
                <w:rPr>
                  <w:rStyle w:val="Hyperlink"/>
                  <w:rFonts w:cs="Arial"/>
                  <w:szCs w:val="24"/>
                </w:rPr>
                <w:t>JSP 815: Defence Safety Management System</w:t>
              </w:r>
            </w:hyperlink>
          </w:p>
          <w:p w14:paraId="7756527B" w14:textId="61262992" w:rsidR="000B6CA4" w:rsidRDefault="00000000" w:rsidP="000B6CA4">
            <w:pPr>
              <w:keepNext/>
              <w:spacing w:before="120" w:after="120"/>
              <w:ind w:left="113"/>
              <w:rPr>
                <w:rStyle w:val="Hyperlink"/>
                <w:rFonts w:cs="Arial"/>
                <w:szCs w:val="24"/>
              </w:rPr>
            </w:pPr>
            <w:hyperlink r:id="rId113" w:history="1">
              <w:r w:rsidR="000B6CA4" w:rsidRPr="00F41F46">
                <w:rPr>
                  <w:rStyle w:val="Hyperlink"/>
                  <w:rFonts w:cs="Arial"/>
                  <w:szCs w:val="24"/>
                </w:rPr>
                <w:t>JSP 816: Defence Environmental Management System</w:t>
              </w:r>
            </w:hyperlink>
          </w:p>
          <w:p w14:paraId="45A72F4C" w14:textId="1F8D9CF4" w:rsidR="000B6CA4" w:rsidRDefault="00000000" w:rsidP="000B6CA4">
            <w:pPr>
              <w:keepLines/>
              <w:spacing w:before="120" w:after="120"/>
              <w:ind w:left="113"/>
              <w:rPr>
                <w:rStyle w:val="Hyperlink"/>
                <w:rFonts w:cs="Arial"/>
                <w:bCs/>
                <w:szCs w:val="24"/>
              </w:rPr>
            </w:pPr>
            <w:hyperlink r:id="rId114" w:history="1">
              <w:r w:rsidR="000B6CA4" w:rsidRPr="000F7DAC">
                <w:rPr>
                  <w:rStyle w:val="Hyperlink"/>
                  <w:rFonts w:cs="Arial"/>
                  <w:bCs/>
                  <w:szCs w:val="24"/>
                </w:rPr>
                <w:t xml:space="preserve">JSP 375: </w:t>
              </w:r>
              <w:r w:rsidR="000B6CA4" w:rsidRPr="000F7DAC">
                <w:rPr>
                  <w:rStyle w:val="Hyperlink"/>
                  <w:rFonts w:cs="Arial"/>
                  <w:szCs w:val="24"/>
                </w:rPr>
                <w:t>Management</w:t>
              </w:r>
              <w:r w:rsidR="000B6CA4" w:rsidRPr="000F7DAC">
                <w:rPr>
                  <w:rStyle w:val="Hyperlink"/>
                  <w:rFonts w:cs="Arial"/>
                  <w:bCs/>
                  <w:szCs w:val="24"/>
                </w:rPr>
                <w:t xml:space="preserve"> of Health and Safety in Defence</w:t>
              </w:r>
            </w:hyperlink>
          </w:p>
          <w:p w14:paraId="136D1399" w14:textId="77777777" w:rsidR="00CA6B78" w:rsidRDefault="00000000" w:rsidP="000B6CA4">
            <w:pPr>
              <w:keepLines/>
              <w:spacing w:before="120" w:after="120"/>
              <w:ind w:left="113"/>
              <w:rPr>
                <w:rStyle w:val="Hyperlink"/>
                <w:rFonts w:cs="Arial"/>
                <w:color w:val="5B9BD5"/>
                <w:szCs w:val="24"/>
                <w:shd w:val="clear" w:color="auto" w:fill="FFFFFF"/>
              </w:rPr>
            </w:pPr>
            <w:hyperlink r:id="rId115" w:history="1">
              <w:r w:rsidR="000B6CA4" w:rsidRPr="00D41617">
                <w:rPr>
                  <w:rStyle w:val="Hyperlink"/>
                  <w:rFonts w:cs="Arial"/>
                  <w:color w:val="5B9BD5"/>
                  <w:szCs w:val="24"/>
                  <w:shd w:val="clear" w:color="auto" w:fill="FFFFFF"/>
                </w:rPr>
                <w:t>JSP 317: Joint Service Safety Policy for the Storage and Handling of Fuels, Lubricants and Associated Products</w:t>
              </w:r>
            </w:hyperlink>
          </w:p>
          <w:p w14:paraId="39CE3EC4" w14:textId="5BA8F6A3" w:rsidR="000B6CA4" w:rsidRPr="00D41617" w:rsidRDefault="00000000" w:rsidP="000B6CA4">
            <w:pPr>
              <w:keepLines/>
              <w:spacing w:before="120" w:after="120"/>
              <w:ind w:left="113"/>
              <w:rPr>
                <w:rFonts w:cs="Arial"/>
                <w:b/>
                <w:bCs/>
                <w:color w:val="5B9BD5"/>
                <w:szCs w:val="24"/>
              </w:rPr>
            </w:pPr>
            <w:hyperlink r:id="rId116" w:history="1">
              <w:r w:rsidR="000B6CA4" w:rsidRPr="00D41617">
                <w:rPr>
                  <w:rStyle w:val="Hyperlink"/>
                  <w:rFonts w:cs="Arial"/>
                  <w:color w:val="5B9BD5"/>
                  <w:szCs w:val="24"/>
                  <w:shd w:val="clear" w:color="auto" w:fill="FFFFFF"/>
                </w:rPr>
                <w:t>JSP 319: Joint Service Publication for the Safe Storage and Handling of Gases</w:t>
              </w:r>
            </w:hyperlink>
          </w:p>
          <w:p w14:paraId="384ABBF9" w14:textId="0877DCB0" w:rsidR="000B6CA4" w:rsidRPr="00D81217" w:rsidRDefault="00000000" w:rsidP="000B6CA4">
            <w:pPr>
              <w:keepNext/>
              <w:spacing w:before="120" w:after="120"/>
              <w:ind w:left="113"/>
              <w:rPr>
                <w:rFonts w:cs="Arial"/>
                <w:color w:val="532A45" w:themeColor="background1"/>
                <w:szCs w:val="24"/>
              </w:rPr>
            </w:pPr>
            <w:hyperlink r:id="rId117" w:history="1">
              <w:r w:rsidR="000B6CA4" w:rsidRPr="000548F0">
                <w:rPr>
                  <w:rStyle w:val="Hyperlink"/>
                  <w:rFonts w:cs="Arial"/>
                  <w:color w:val="5B9BD5"/>
                  <w:szCs w:val="24"/>
                  <w:shd w:val="clear" w:color="auto" w:fill="FFFFFF"/>
                </w:rPr>
                <w:t>JSP 419: Adventurous Training in the UK Armed Forces</w:t>
              </w:r>
            </w:hyperlink>
            <w:r w:rsidR="00D81217">
              <w:rPr>
                <w:rStyle w:val="Hyperlink"/>
                <w:rFonts w:cs="Arial"/>
                <w:color w:val="5B9BD5"/>
                <w:szCs w:val="24"/>
                <w:shd w:val="clear" w:color="auto" w:fill="FFFFFF"/>
              </w:rPr>
              <w:t xml:space="preserve"> </w:t>
            </w:r>
            <w:r w:rsidR="00D81217" w:rsidRPr="00D81217">
              <w:rPr>
                <w:rStyle w:val="Hyperlink"/>
                <w:rFonts w:cs="Arial"/>
                <w:color w:val="auto"/>
                <w:szCs w:val="24"/>
                <w:u w:val="none"/>
                <w:shd w:val="clear" w:color="auto" w:fill="FFFFFF"/>
              </w:rPr>
              <w:t>(Internal MOD</w:t>
            </w:r>
            <w:r w:rsidR="00D81217">
              <w:rPr>
                <w:rStyle w:val="Hyperlink"/>
                <w:rFonts w:cs="Arial"/>
                <w:color w:val="auto"/>
                <w:szCs w:val="24"/>
                <w:u w:val="none"/>
                <w:shd w:val="clear" w:color="auto" w:fill="FFFFFF"/>
              </w:rPr>
              <w:t xml:space="preserve"> access o</w:t>
            </w:r>
            <w:r w:rsidR="005B02AB">
              <w:rPr>
                <w:rStyle w:val="Hyperlink"/>
                <w:rFonts w:cs="Arial"/>
                <w:color w:val="auto"/>
                <w:szCs w:val="24"/>
                <w:u w:val="none"/>
                <w:shd w:val="clear" w:color="auto" w:fill="FFFFFF"/>
              </w:rPr>
              <w:t>nly)</w:t>
            </w:r>
          </w:p>
          <w:p w14:paraId="2619FFF9" w14:textId="567B0172" w:rsidR="000B6CA4" w:rsidRPr="00876558" w:rsidRDefault="00000000" w:rsidP="000B6CA4">
            <w:pPr>
              <w:keepNext/>
              <w:spacing w:before="120" w:after="120"/>
              <w:ind w:left="113"/>
              <w:rPr>
                <w:rFonts w:cs="Arial"/>
                <w:szCs w:val="24"/>
              </w:rPr>
            </w:pPr>
            <w:hyperlink r:id="rId118" w:history="1">
              <w:r w:rsidR="000B6CA4" w:rsidRPr="001B2F93">
                <w:rPr>
                  <w:rStyle w:val="Hyperlink"/>
                  <w:rFonts w:cs="Arial"/>
                  <w:color w:val="5B9BD5"/>
                  <w:szCs w:val="24"/>
                  <w:shd w:val="clear" w:color="auto" w:fill="FFFFFF"/>
                </w:rPr>
                <w:t>JSP 800: Defence Movements and Transport Policy</w:t>
              </w:r>
            </w:hyperlink>
            <w:r w:rsidR="00876558">
              <w:rPr>
                <w:rStyle w:val="Hyperlink"/>
                <w:rFonts w:cs="Arial"/>
                <w:color w:val="auto"/>
                <w:szCs w:val="24"/>
                <w:u w:val="none"/>
                <w:shd w:val="clear" w:color="auto" w:fill="FFFFFF"/>
              </w:rPr>
              <w:t xml:space="preserve"> (Internal MOD access only)</w:t>
            </w:r>
          </w:p>
          <w:p w14:paraId="4E7DB5FE" w14:textId="40E14BC4" w:rsidR="000B6CA4" w:rsidRPr="00405493" w:rsidRDefault="00000000" w:rsidP="000B6CA4">
            <w:pPr>
              <w:keepNext/>
              <w:spacing w:before="120" w:after="120"/>
              <w:ind w:left="113"/>
              <w:rPr>
                <w:rFonts w:cs="Arial"/>
                <w:szCs w:val="24"/>
              </w:rPr>
            </w:pPr>
            <w:hyperlink r:id="rId119" w:history="1">
              <w:r w:rsidR="000B6CA4" w:rsidRPr="00F427FD">
                <w:rPr>
                  <w:rStyle w:val="Hyperlink"/>
                  <w:rFonts w:cs="Arial"/>
                  <w:color w:val="5B9BD5"/>
                  <w:szCs w:val="24"/>
                  <w:shd w:val="clear" w:color="auto" w:fill="FFFFFF"/>
                </w:rPr>
                <w:t>JSP 814: Policy and Regulations for Ministry of Defence Sponsored Cadet Forces</w:t>
              </w:r>
              <w:r w:rsidR="00405493">
                <w:rPr>
                  <w:rStyle w:val="Hyperlink"/>
                  <w:rFonts w:cs="Arial"/>
                  <w:color w:val="5B9BD5"/>
                  <w:szCs w:val="24"/>
                  <w:shd w:val="clear" w:color="auto" w:fill="FFFFFF"/>
                </w:rPr>
                <w:t xml:space="preserve"> </w:t>
              </w:r>
            </w:hyperlink>
            <w:r w:rsidR="00405493">
              <w:rPr>
                <w:rStyle w:val="Hyperlink"/>
                <w:rFonts w:cs="Arial"/>
                <w:color w:val="auto"/>
                <w:szCs w:val="24"/>
                <w:u w:val="none"/>
                <w:shd w:val="clear" w:color="auto" w:fill="FFFFFF"/>
              </w:rPr>
              <w:t xml:space="preserve"> (Internal MOD access only)</w:t>
            </w:r>
          </w:p>
          <w:p w14:paraId="47BBB680" w14:textId="77777777" w:rsidR="000B6CA4" w:rsidRPr="006C57F5" w:rsidRDefault="00000000" w:rsidP="000B6CA4">
            <w:pPr>
              <w:spacing w:before="120" w:after="120"/>
              <w:ind w:left="113"/>
              <w:rPr>
                <w:rFonts w:cs="Arial"/>
                <w:bCs/>
                <w:szCs w:val="24"/>
              </w:rPr>
            </w:pPr>
            <w:hyperlink r:id="rId120" w:history="1">
              <w:r w:rsidR="000B6CA4" w:rsidRPr="002C0033">
                <w:rPr>
                  <w:rStyle w:val="Hyperlink"/>
                  <w:rFonts w:cs="Arial"/>
                  <w:szCs w:val="24"/>
                </w:rPr>
                <w:t>BS ISO 45001:2018:</w:t>
              </w:r>
              <w:r w:rsidR="000B6CA4" w:rsidRPr="002C0033">
                <w:rPr>
                  <w:rStyle w:val="Hyperlink"/>
                  <w:rFonts w:cs="Arial"/>
                  <w:bCs/>
                  <w:szCs w:val="24"/>
                </w:rPr>
                <w:t xml:space="preserve"> Occupational health and safety management </w:t>
              </w:r>
              <w:r w:rsidR="000B6CA4" w:rsidRPr="002C0033">
                <w:rPr>
                  <w:rStyle w:val="Hyperlink"/>
                  <w:rFonts w:cs="Arial"/>
                  <w:szCs w:val="24"/>
                </w:rPr>
                <w:t>systems</w:t>
              </w:r>
            </w:hyperlink>
          </w:p>
          <w:p w14:paraId="5DA310C3" w14:textId="46847218" w:rsidR="002E3587" w:rsidRPr="002C4907" w:rsidRDefault="00000000" w:rsidP="002C4907">
            <w:pPr>
              <w:spacing w:before="120" w:after="120"/>
              <w:ind w:left="113"/>
              <w:rPr>
                <w:rFonts w:cs="Arial"/>
                <w:bCs/>
                <w:szCs w:val="24"/>
              </w:rPr>
            </w:pPr>
            <w:hyperlink r:id="rId121" w:anchor="iso:std:iso:14001:ed-3:v1:en" w:history="1">
              <w:r w:rsidR="000B6CA4" w:rsidRPr="009D6CEB">
                <w:rPr>
                  <w:rStyle w:val="Hyperlink"/>
                  <w:rFonts w:cs="Arial"/>
                  <w:bCs/>
                  <w:szCs w:val="24"/>
                </w:rPr>
                <w:t xml:space="preserve">BS ISO 14001:2015 </w:t>
              </w:r>
              <w:r w:rsidR="000B6CA4" w:rsidRPr="009D6CEB">
                <w:rPr>
                  <w:rStyle w:val="Hyperlink"/>
                  <w:rFonts w:cs="Arial"/>
                  <w:szCs w:val="24"/>
                </w:rPr>
                <w:t>Environmental</w:t>
              </w:r>
              <w:r w:rsidR="000B6CA4" w:rsidRPr="009D6CEB">
                <w:rPr>
                  <w:rStyle w:val="Hyperlink"/>
                  <w:rFonts w:cs="Arial"/>
                  <w:bCs/>
                  <w:szCs w:val="24"/>
                </w:rPr>
                <w:t xml:space="preserve"> Management Systems</w:t>
              </w:r>
            </w:hyperlink>
            <w:bookmarkEnd w:id="198"/>
            <w:bookmarkEnd w:id="199"/>
            <w:bookmarkEnd w:id="200"/>
            <w:bookmarkEnd w:id="201"/>
          </w:p>
        </w:tc>
      </w:tr>
    </w:tbl>
    <w:p w14:paraId="3C60F153" w14:textId="4CE7902C" w:rsidR="00164EF7" w:rsidRPr="00D806D4" w:rsidRDefault="003608BC" w:rsidP="003608BC">
      <w:pPr>
        <w:tabs>
          <w:tab w:val="left" w:pos="1740"/>
        </w:tabs>
        <w:spacing w:before="442" w:line="20" w:lineRule="exact"/>
      </w:pPr>
      <w:r>
        <w:tab/>
      </w:r>
    </w:p>
    <w:p w14:paraId="5B4A270F" w14:textId="77777777" w:rsidR="00445450" w:rsidRDefault="00445450">
      <w:pPr>
        <w:rPr>
          <w:rFonts w:eastAsia="Times New Roman"/>
          <w:color w:val="000000"/>
        </w:rPr>
        <w:sectPr w:rsidR="00445450" w:rsidSect="00AF0507">
          <w:headerReference w:type="default" r:id="rId122"/>
          <w:pgSz w:w="11909" w:h="16838"/>
          <w:pgMar w:top="851" w:right="851" w:bottom="851" w:left="851" w:header="567" w:footer="567" w:gutter="0"/>
          <w:cols w:space="720"/>
          <w:docGrid w:linePitch="326"/>
        </w:sectPr>
      </w:pPr>
    </w:p>
    <w:tbl>
      <w:tblPr>
        <w:tblStyle w:val="TableGrid"/>
        <w:tblW w:w="10490" w:type="dxa"/>
        <w:tblInd w:w="-147" w:type="dxa"/>
        <w:tblLook w:val="04A0" w:firstRow="1" w:lastRow="0" w:firstColumn="1" w:lastColumn="0" w:noHBand="0" w:noVBand="1"/>
      </w:tblPr>
      <w:tblGrid>
        <w:gridCol w:w="10490"/>
      </w:tblGrid>
      <w:tr w:rsidR="00A864D6" w14:paraId="027CDDE9" w14:textId="77777777" w:rsidTr="00A864D6">
        <w:trPr>
          <w:trHeight w:val="851"/>
        </w:trPr>
        <w:tc>
          <w:tcPr>
            <w:tcW w:w="10490" w:type="dxa"/>
            <w:shd w:val="clear" w:color="auto" w:fill="CCEADF"/>
            <w:vAlign w:val="center"/>
          </w:tcPr>
          <w:p w14:paraId="6536CDAA" w14:textId="2A6C386C" w:rsidR="00A864D6" w:rsidRDefault="00A864D6" w:rsidP="00A864D6">
            <w:pPr>
              <w:pStyle w:val="Header2"/>
              <w:spacing w:before="120" w:after="120"/>
              <w:rPr>
                <w:rFonts w:hint="eastAsia"/>
              </w:rPr>
            </w:pPr>
            <w:bookmarkStart w:id="202" w:name="Regulation_106"/>
            <w:bookmarkStart w:id="203" w:name="_Toc163470728"/>
            <w:bookmarkStart w:id="204" w:name="_Toc163470921"/>
            <w:bookmarkStart w:id="205" w:name="_Toc164781066"/>
            <w:bookmarkEnd w:id="202"/>
            <w:r w:rsidRPr="007C4FFA">
              <w:lastRenderedPageBreak/>
              <w:t>10</w:t>
            </w:r>
            <w:r>
              <w:t>6 – Duly Authorised Organisations</w:t>
            </w:r>
            <w:bookmarkEnd w:id="203"/>
            <w:bookmarkEnd w:id="204"/>
            <w:bookmarkEnd w:id="205"/>
          </w:p>
        </w:tc>
      </w:tr>
    </w:tbl>
    <w:p w14:paraId="0B754E86" w14:textId="77777777" w:rsidR="00A864D6" w:rsidRPr="00A864D6" w:rsidRDefault="00A864D6">
      <w:pPr>
        <w:rPr>
          <w:sz w:val="2"/>
          <w:szCs w:val="2"/>
        </w:rPr>
      </w:pPr>
    </w:p>
    <w:tbl>
      <w:tblPr>
        <w:tblpPr w:leftFromText="181" w:rightFromText="181" w:vertAnchor="text" w:horzAnchor="margin" w:tblpXSpec="center" w:tblpY="1"/>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543"/>
        <w:gridCol w:w="8947"/>
      </w:tblGrid>
      <w:tr w:rsidR="00445450" w:rsidRPr="00D806D4" w14:paraId="0E1B8CCC" w14:textId="77777777" w:rsidTr="00C27925">
        <w:trPr>
          <w:jc w:val="center"/>
        </w:trPr>
        <w:tc>
          <w:tcPr>
            <w:tcW w:w="1543" w:type="dxa"/>
            <w:shd w:val="clear" w:color="auto" w:fill="F1F4F6" w:themeFill="accent6" w:themeFillTint="33"/>
          </w:tcPr>
          <w:p w14:paraId="109F9C6D" w14:textId="77777777" w:rsidR="00445450" w:rsidRPr="00D806D4" w:rsidRDefault="00445450" w:rsidP="00FC76BA">
            <w:pPr>
              <w:spacing w:before="120" w:after="120"/>
              <w:jc w:val="center"/>
              <w:textAlignment w:val="baseline"/>
              <w:rPr>
                <w:rFonts w:eastAsia="Arial"/>
                <w:b/>
                <w:color w:val="2A3639"/>
              </w:rPr>
            </w:pPr>
            <w:r w:rsidRPr="0067472D">
              <w:rPr>
                <w:rFonts w:eastAsia="Arial"/>
                <w:b/>
              </w:rPr>
              <w:t>Regulation</w:t>
            </w:r>
          </w:p>
        </w:tc>
        <w:tc>
          <w:tcPr>
            <w:tcW w:w="8947" w:type="dxa"/>
            <w:shd w:val="clear" w:color="auto" w:fill="auto"/>
            <w:vAlign w:val="center"/>
          </w:tcPr>
          <w:p w14:paraId="5640C6E8" w14:textId="0CAE3198" w:rsidR="00445450" w:rsidRPr="00D806D4" w:rsidRDefault="006D3145" w:rsidP="00A76047">
            <w:pPr>
              <w:tabs>
                <w:tab w:val="left" w:pos="567"/>
              </w:tabs>
              <w:spacing w:before="120" w:after="120"/>
              <w:ind w:left="113"/>
              <w:textAlignment w:val="baseline"/>
              <w:rPr>
                <w:rFonts w:eastAsia="Arial"/>
                <w:color w:val="000000"/>
              </w:rPr>
            </w:pPr>
            <w:r w:rsidRPr="006D3145">
              <w:rPr>
                <w:rFonts w:eastAsia="Arial"/>
                <w:color w:val="000000"/>
              </w:rPr>
              <w:t xml:space="preserve">Duly Authorised Organisations authorised by DLSR to conduct specific activities </w:t>
            </w:r>
            <w:r w:rsidRPr="00D630B8">
              <w:rPr>
                <w:rFonts w:eastAsia="Arial"/>
                <w:b/>
                <w:color w:val="000000"/>
              </w:rPr>
              <w:t>shall</w:t>
            </w:r>
            <w:r w:rsidRPr="006D3145">
              <w:rPr>
                <w:rFonts w:eastAsia="Arial"/>
                <w:color w:val="000000"/>
              </w:rPr>
              <w:t xml:space="preserve"> demonstrate compliance with their respective Charter.</w:t>
            </w:r>
          </w:p>
        </w:tc>
      </w:tr>
      <w:tr w:rsidR="00445450" w:rsidRPr="00D806D4" w14:paraId="2BA0CCB7" w14:textId="77777777" w:rsidTr="00C27925">
        <w:trPr>
          <w:jc w:val="center"/>
        </w:trPr>
        <w:tc>
          <w:tcPr>
            <w:tcW w:w="1543" w:type="dxa"/>
            <w:shd w:val="clear" w:color="auto" w:fill="F1F4F6" w:themeFill="accent6" w:themeFillTint="33"/>
          </w:tcPr>
          <w:p w14:paraId="51F531C5" w14:textId="77777777" w:rsidR="00445450" w:rsidRPr="00D806D4" w:rsidRDefault="00445450" w:rsidP="00FC76BA">
            <w:pPr>
              <w:spacing w:before="120" w:after="120"/>
              <w:jc w:val="center"/>
              <w:textAlignment w:val="baseline"/>
              <w:rPr>
                <w:rFonts w:eastAsia="Arial"/>
                <w:b/>
                <w:color w:val="2A3639"/>
              </w:rPr>
            </w:pPr>
            <w:r w:rsidRPr="0067472D">
              <w:rPr>
                <w:rFonts w:eastAsia="Arial"/>
                <w:b/>
              </w:rPr>
              <w:t>Provenance</w:t>
            </w:r>
          </w:p>
        </w:tc>
        <w:tc>
          <w:tcPr>
            <w:tcW w:w="8947" w:type="dxa"/>
            <w:shd w:val="clear" w:color="auto" w:fill="auto"/>
            <w:vAlign w:val="center"/>
          </w:tcPr>
          <w:p w14:paraId="3E0CCFC3" w14:textId="7A219020" w:rsidR="00696A87" w:rsidRDefault="00000000" w:rsidP="00A76047">
            <w:pPr>
              <w:spacing w:before="120" w:after="120"/>
              <w:ind w:left="113"/>
              <w:textAlignment w:val="baseline"/>
            </w:pPr>
            <w:hyperlink r:id="rId123" w:history="1">
              <w:r w:rsidR="00696A87" w:rsidRPr="00E8104C">
                <w:rPr>
                  <w:rStyle w:val="Hyperlink"/>
                </w:rPr>
                <w:t>DSA 01.1 Regulations (June 2023)</w:t>
              </w:r>
            </w:hyperlink>
          </w:p>
          <w:p w14:paraId="2FD8CF98" w14:textId="2D81763C" w:rsidR="00445450" w:rsidRPr="007E6D62" w:rsidRDefault="00000000" w:rsidP="00A76047">
            <w:pPr>
              <w:tabs>
                <w:tab w:val="left" w:pos="567"/>
              </w:tabs>
              <w:spacing w:before="120" w:after="120"/>
              <w:ind w:left="113"/>
              <w:textAlignment w:val="baseline"/>
              <w:rPr>
                <w:rFonts w:eastAsia="Arial"/>
                <w:color w:val="000000"/>
              </w:rPr>
            </w:pPr>
            <w:hyperlink r:id="rId124" w:history="1">
              <w:r w:rsidR="00696A87" w:rsidRPr="00A607E8">
                <w:rPr>
                  <w:rStyle w:val="Hyperlink"/>
                </w:rPr>
                <w:t xml:space="preserve">DSA 01.2 </w:t>
              </w:r>
              <w:r w:rsidR="00750074" w:rsidRPr="00A607E8">
                <w:rPr>
                  <w:rStyle w:val="Hyperlink"/>
                </w:rPr>
                <w:t>Assurance</w:t>
              </w:r>
              <w:r w:rsidR="00696A87" w:rsidRPr="00A607E8">
                <w:rPr>
                  <w:rStyle w:val="Hyperlink"/>
                </w:rPr>
                <w:t xml:space="preserve"> (June 2023)</w:t>
              </w:r>
            </w:hyperlink>
          </w:p>
        </w:tc>
      </w:tr>
      <w:tr w:rsidR="00445450" w:rsidRPr="00D806D4" w14:paraId="3E4F8169" w14:textId="77777777" w:rsidTr="00C27925">
        <w:trPr>
          <w:jc w:val="center"/>
        </w:trPr>
        <w:tc>
          <w:tcPr>
            <w:tcW w:w="1543" w:type="dxa"/>
            <w:shd w:val="clear" w:color="auto" w:fill="F1F4F6" w:themeFill="accent6" w:themeFillTint="33"/>
          </w:tcPr>
          <w:p w14:paraId="52DA61CB" w14:textId="77777777" w:rsidR="00445450" w:rsidRPr="00D806D4" w:rsidRDefault="00445450" w:rsidP="00FC76BA">
            <w:pPr>
              <w:spacing w:before="120" w:after="120"/>
              <w:jc w:val="center"/>
              <w:textAlignment w:val="baseline"/>
              <w:rPr>
                <w:rFonts w:eastAsia="Arial"/>
                <w:b/>
                <w:color w:val="2A3639"/>
              </w:rPr>
            </w:pPr>
            <w:r w:rsidRPr="0067472D">
              <w:rPr>
                <w:rFonts w:eastAsia="Arial"/>
                <w:b/>
              </w:rPr>
              <w:t>Acceptable Means of Compliance</w:t>
            </w:r>
          </w:p>
        </w:tc>
        <w:tc>
          <w:tcPr>
            <w:tcW w:w="8947" w:type="dxa"/>
            <w:shd w:val="clear" w:color="auto" w:fill="auto"/>
            <w:vAlign w:val="center"/>
          </w:tcPr>
          <w:p w14:paraId="42AF32E4" w14:textId="069D2542" w:rsidR="0038778E" w:rsidRPr="001674D3" w:rsidRDefault="0038778E" w:rsidP="005E0B50">
            <w:pPr>
              <w:pStyle w:val="ListParagraph"/>
              <w:numPr>
                <w:ilvl w:val="0"/>
                <w:numId w:val="33"/>
              </w:numPr>
              <w:spacing w:before="120" w:after="120"/>
              <w:ind w:left="113" w:firstLine="0"/>
              <w:contextualSpacing w:val="0"/>
              <w:textAlignment w:val="baseline"/>
              <w:rPr>
                <w:rFonts w:eastAsia="Arial"/>
                <w:color w:val="000000"/>
                <w:spacing w:val="-3"/>
              </w:rPr>
            </w:pPr>
            <w:r w:rsidRPr="001674D3">
              <w:rPr>
                <w:rFonts w:eastAsia="Arial"/>
                <w:color w:val="000000"/>
                <w:spacing w:val="-3"/>
              </w:rPr>
              <w:t xml:space="preserve">A Duly Authorised Organisation (DAO) will be an organisation that provides </w:t>
            </w:r>
            <w:r w:rsidR="00865FBA">
              <w:rPr>
                <w:rFonts w:eastAsia="Arial"/>
                <w:color w:val="000000"/>
                <w:spacing w:val="-3"/>
              </w:rPr>
              <w:t>second</w:t>
            </w:r>
            <w:r w:rsidRPr="001674D3">
              <w:rPr>
                <w:rFonts w:eastAsia="Arial"/>
                <w:color w:val="000000"/>
                <w:spacing w:val="-3"/>
              </w:rPr>
              <w:t xml:space="preserve"> party assurance to respective </w:t>
            </w:r>
            <w:r w:rsidR="003369FD">
              <w:rPr>
                <w:rFonts w:eastAsia="Arial"/>
                <w:color w:val="000000"/>
              </w:rPr>
              <w:t>Defence</w:t>
            </w:r>
            <w:r w:rsidR="00DE0BF9">
              <w:rPr>
                <w:rFonts w:eastAsia="Arial"/>
                <w:color w:val="000000"/>
              </w:rPr>
              <w:t xml:space="preserve"> organisations</w:t>
            </w:r>
            <w:r w:rsidRPr="001674D3">
              <w:rPr>
                <w:rFonts w:eastAsia="Arial"/>
                <w:color w:val="000000"/>
                <w:spacing w:val="-3"/>
              </w:rPr>
              <w:t xml:space="preserve"> and Accountable Persons within a specific, defined, area of responsibility that requires </w:t>
            </w:r>
            <w:r w:rsidR="00743A16">
              <w:rPr>
                <w:rFonts w:eastAsia="Arial"/>
                <w:color w:val="000000"/>
                <w:spacing w:val="-3"/>
              </w:rPr>
              <w:t>HS&amp;EP</w:t>
            </w:r>
            <w:r w:rsidRPr="001674D3">
              <w:rPr>
                <w:rFonts w:eastAsia="Arial"/>
                <w:color w:val="000000"/>
                <w:spacing w:val="-3"/>
              </w:rPr>
              <w:t xml:space="preserve"> regulation by the DLSR</w:t>
            </w:r>
            <w:r w:rsidR="00743A16">
              <w:rPr>
                <w:rFonts w:eastAsia="Arial"/>
                <w:color w:val="000000"/>
                <w:spacing w:val="-3"/>
              </w:rPr>
              <w:t>.</w:t>
            </w:r>
          </w:p>
          <w:p w14:paraId="74B045CB" w14:textId="01B12201" w:rsidR="0038778E" w:rsidRPr="001674D3" w:rsidRDefault="0038778E" w:rsidP="005E0B50">
            <w:pPr>
              <w:pStyle w:val="ListParagraph"/>
              <w:numPr>
                <w:ilvl w:val="0"/>
                <w:numId w:val="33"/>
              </w:numPr>
              <w:spacing w:before="120" w:after="120"/>
              <w:ind w:left="113" w:firstLine="0"/>
              <w:contextualSpacing w:val="0"/>
              <w:textAlignment w:val="baseline"/>
              <w:rPr>
                <w:rFonts w:eastAsia="Arial"/>
                <w:color w:val="000000"/>
                <w:spacing w:val="-3"/>
              </w:rPr>
            </w:pPr>
            <w:r w:rsidRPr="001674D3">
              <w:rPr>
                <w:rFonts w:eastAsia="Arial"/>
                <w:color w:val="000000"/>
                <w:spacing w:val="-3"/>
              </w:rPr>
              <w:t xml:space="preserve">A DAO will only be appointed when it contains specialist Suitably Qualified </w:t>
            </w:r>
            <w:r w:rsidR="002E5716">
              <w:rPr>
                <w:rFonts w:eastAsia="Arial"/>
                <w:color w:val="000000"/>
                <w:spacing w:val="-3"/>
              </w:rPr>
              <w:t>and</w:t>
            </w:r>
            <w:r w:rsidRPr="001674D3">
              <w:rPr>
                <w:rFonts w:eastAsia="Arial"/>
                <w:color w:val="000000"/>
                <w:spacing w:val="-3"/>
              </w:rPr>
              <w:t xml:space="preserve"> Experienced Person in the specific area of responsibility, that is not currently replicated in DLSR to the level required, to provide additional detailed assurance.</w:t>
            </w:r>
          </w:p>
          <w:p w14:paraId="29727981" w14:textId="78DF8148" w:rsidR="0038778E" w:rsidRPr="001674D3" w:rsidRDefault="0038778E" w:rsidP="005E0B50">
            <w:pPr>
              <w:pStyle w:val="ListParagraph"/>
              <w:numPr>
                <w:ilvl w:val="0"/>
                <w:numId w:val="33"/>
              </w:numPr>
              <w:spacing w:before="120" w:after="120"/>
              <w:ind w:left="113" w:firstLine="0"/>
              <w:contextualSpacing w:val="0"/>
              <w:textAlignment w:val="baseline"/>
              <w:rPr>
                <w:rFonts w:eastAsia="Arial"/>
                <w:color w:val="000000"/>
                <w:spacing w:val="-3"/>
              </w:rPr>
            </w:pPr>
            <w:r w:rsidRPr="001674D3">
              <w:rPr>
                <w:rFonts w:eastAsia="Arial"/>
                <w:color w:val="000000"/>
                <w:spacing w:val="-3"/>
              </w:rPr>
              <w:t>A DAO will hold a Charter from the DLSR. The Charter will provide definition of the DAOs specific area of responsibility, its scope and outputs, and will be agreed with the</w:t>
            </w:r>
            <w:r>
              <w:rPr>
                <w:rFonts w:eastAsia="Arial"/>
                <w:color w:val="000000"/>
              </w:rPr>
              <w:t xml:space="preserve"> </w:t>
            </w:r>
            <w:r w:rsidR="00DE0BF9">
              <w:rPr>
                <w:rFonts w:eastAsia="Arial"/>
                <w:color w:val="000000"/>
              </w:rPr>
              <w:t>Defence organisations</w:t>
            </w:r>
            <w:r w:rsidR="00D8041E">
              <w:rPr>
                <w:rFonts w:eastAsia="Arial"/>
                <w:color w:val="000000"/>
                <w:spacing w:val="-3"/>
              </w:rPr>
              <w:t xml:space="preserve"> </w:t>
            </w:r>
            <w:r w:rsidRPr="001674D3">
              <w:rPr>
                <w:rFonts w:eastAsia="Arial"/>
                <w:color w:val="000000"/>
                <w:spacing w:val="-3"/>
              </w:rPr>
              <w:t>/</w:t>
            </w:r>
            <w:r w:rsidR="00D8041E">
              <w:rPr>
                <w:rFonts w:eastAsia="Arial"/>
                <w:color w:val="000000"/>
                <w:spacing w:val="-3"/>
              </w:rPr>
              <w:t xml:space="preserve"> </w:t>
            </w:r>
            <w:r w:rsidRPr="001674D3">
              <w:rPr>
                <w:rFonts w:eastAsia="Arial"/>
                <w:color w:val="000000"/>
                <w:spacing w:val="-3"/>
              </w:rPr>
              <w:t>Host Units.</w:t>
            </w:r>
          </w:p>
          <w:p w14:paraId="0EA0E792" w14:textId="77777777" w:rsidR="0038778E" w:rsidRPr="001674D3" w:rsidRDefault="0038778E" w:rsidP="005E0B50">
            <w:pPr>
              <w:pStyle w:val="ListParagraph"/>
              <w:numPr>
                <w:ilvl w:val="0"/>
                <w:numId w:val="33"/>
              </w:numPr>
              <w:spacing w:before="120" w:after="120"/>
              <w:ind w:left="113" w:firstLine="0"/>
              <w:contextualSpacing w:val="0"/>
              <w:textAlignment w:val="baseline"/>
              <w:rPr>
                <w:rFonts w:eastAsia="Arial"/>
                <w:color w:val="000000"/>
                <w:spacing w:val="-3"/>
              </w:rPr>
            </w:pPr>
            <w:r w:rsidRPr="001674D3">
              <w:rPr>
                <w:rFonts w:eastAsia="Arial"/>
                <w:color w:val="000000"/>
                <w:spacing w:val="-3"/>
              </w:rPr>
              <w:t>A DAO will provide the DLSR with sufficient confidence in its assurance activities within its specific area of responsibility such that the DLSR judges that further assurance activity is not required.</w:t>
            </w:r>
          </w:p>
          <w:p w14:paraId="3957B350" w14:textId="77777777" w:rsidR="0038778E" w:rsidRPr="001674D3" w:rsidRDefault="0038778E" w:rsidP="005E0B50">
            <w:pPr>
              <w:pStyle w:val="ListParagraph"/>
              <w:numPr>
                <w:ilvl w:val="0"/>
                <w:numId w:val="33"/>
              </w:numPr>
              <w:spacing w:before="120" w:after="120"/>
              <w:ind w:left="113" w:firstLine="0"/>
              <w:contextualSpacing w:val="0"/>
              <w:textAlignment w:val="baseline"/>
              <w:rPr>
                <w:rFonts w:eastAsia="Arial"/>
                <w:color w:val="000000"/>
                <w:spacing w:val="-3"/>
              </w:rPr>
            </w:pPr>
            <w:r w:rsidRPr="001674D3">
              <w:rPr>
                <w:rFonts w:eastAsia="Arial"/>
                <w:color w:val="000000"/>
                <w:spacing w:val="-3"/>
              </w:rPr>
              <w:t>Where a DAO identifies serious non-compliances through their assurance activities within their specific area of responsibilities, they may request the DLSR to take enforcement action.</w:t>
            </w:r>
          </w:p>
          <w:p w14:paraId="47C3D1AC" w14:textId="78CBF619" w:rsidR="00445450" w:rsidRPr="001674D3" w:rsidRDefault="0038778E" w:rsidP="005E0B50">
            <w:pPr>
              <w:pStyle w:val="ListParagraph"/>
              <w:numPr>
                <w:ilvl w:val="0"/>
                <w:numId w:val="33"/>
              </w:numPr>
              <w:spacing w:before="120" w:after="120"/>
              <w:ind w:left="113" w:firstLine="0"/>
              <w:contextualSpacing w:val="0"/>
              <w:textAlignment w:val="baseline"/>
              <w:rPr>
                <w:rFonts w:eastAsia="Arial"/>
                <w:color w:val="000000"/>
                <w:spacing w:val="-3"/>
              </w:rPr>
            </w:pPr>
            <w:r w:rsidRPr="001674D3">
              <w:rPr>
                <w:rFonts w:eastAsia="Arial"/>
                <w:color w:val="000000"/>
                <w:spacing w:val="-3"/>
              </w:rPr>
              <w:t xml:space="preserve">The resource required for a DAO to meet its Charter-defined outputs, as agreed by the </w:t>
            </w:r>
            <w:r w:rsidR="002655A2">
              <w:rPr>
                <w:rFonts w:eastAsia="Arial"/>
                <w:color w:val="000000"/>
              </w:rPr>
              <w:t>Defence organisations</w:t>
            </w:r>
            <w:r w:rsidR="00D8041E">
              <w:rPr>
                <w:rFonts w:eastAsia="Arial"/>
                <w:color w:val="000000"/>
                <w:spacing w:val="-3"/>
              </w:rPr>
              <w:t xml:space="preserve"> </w:t>
            </w:r>
            <w:r w:rsidRPr="001674D3">
              <w:rPr>
                <w:rFonts w:eastAsia="Arial"/>
                <w:color w:val="000000"/>
                <w:spacing w:val="-3"/>
              </w:rPr>
              <w:t>/</w:t>
            </w:r>
            <w:r w:rsidR="00D8041E">
              <w:rPr>
                <w:rFonts w:eastAsia="Arial"/>
                <w:color w:val="000000"/>
                <w:spacing w:val="-3"/>
              </w:rPr>
              <w:t xml:space="preserve"> </w:t>
            </w:r>
            <w:r w:rsidRPr="001674D3">
              <w:rPr>
                <w:rFonts w:eastAsia="Arial"/>
                <w:color w:val="000000"/>
                <w:spacing w:val="-3"/>
              </w:rPr>
              <w:t>Host Units, cannot be reduced without consultation with DLSR. Conversely DLSR cannot increase the scope of a DAO without consultation with the</w:t>
            </w:r>
            <w:r>
              <w:rPr>
                <w:rFonts w:eastAsia="Arial"/>
                <w:color w:val="000000"/>
              </w:rPr>
              <w:t xml:space="preserve"> </w:t>
            </w:r>
            <w:r w:rsidR="002655A2">
              <w:rPr>
                <w:rFonts w:eastAsia="Arial"/>
                <w:color w:val="000000"/>
              </w:rPr>
              <w:t>Defence organisations</w:t>
            </w:r>
            <w:r w:rsidR="00D8041E">
              <w:rPr>
                <w:rFonts w:eastAsia="Arial"/>
                <w:color w:val="000000"/>
                <w:spacing w:val="-3"/>
              </w:rPr>
              <w:t xml:space="preserve"> </w:t>
            </w:r>
            <w:r w:rsidRPr="001674D3">
              <w:rPr>
                <w:rFonts w:eastAsia="Arial"/>
                <w:color w:val="000000"/>
                <w:spacing w:val="-3"/>
              </w:rPr>
              <w:t>/</w:t>
            </w:r>
            <w:r w:rsidR="00D8041E">
              <w:rPr>
                <w:rFonts w:eastAsia="Arial"/>
                <w:color w:val="000000"/>
                <w:spacing w:val="-3"/>
              </w:rPr>
              <w:t xml:space="preserve"> </w:t>
            </w:r>
            <w:r w:rsidRPr="001674D3">
              <w:rPr>
                <w:rFonts w:eastAsia="Arial"/>
                <w:color w:val="000000"/>
                <w:spacing w:val="-3"/>
              </w:rPr>
              <w:t>Host Units.</w:t>
            </w:r>
          </w:p>
        </w:tc>
      </w:tr>
    </w:tbl>
    <w:p w14:paraId="2AB7B473" w14:textId="77777777" w:rsidR="00803E57" w:rsidRDefault="00803E57" w:rsidP="00AD4AE8">
      <w:pPr>
        <w:rPr>
          <w:rFonts w:eastAsia="Times New Roman"/>
          <w:color w:val="000000"/>
        </w:rPr>
        <w:sectPr w:rsidR="00803E57" w:rsidSect="00AF0507">
          <w:headerReference w:type="default" r:id="rId125"/>
          <w:pgSz w:w="11909" w:h="16838"/>
          <w:pgMar w:top="851" w:right="851" w:bottom="851" w:left="851" w:header="567" w:footer="567" w:gutter="0"/>
          <w:cols w:space="720"/>
          <w:docGrid w:linePitch="326"/>
        </w:sectPr>
      </w:pPr>
    </w:p>
    <w:bookmarkStart w:id="206" w:name="_Toc162439596"/>
    <w:bookmarkStart w:id="207" w:name="_Toc162439610"/>
    <w:bookmarkStart w:id="208" w:name="_Toc162439702"/>
    <w:bookmarkStart w:id="209" w:name="_Toc156901923"/>
    <w:bookmarkStart w:id="210" w:name="_Toc162256048"/>
    <w:p w14:paraId="61CABD02" w14:textId="77777777" w:rsidR="00803E57" w:rsidRDefault="00803E57" w:rsidP="00803E57">
      <w:pPr>
        <w:tabs>
          <w:tab w:val="left" w:pos="2835"/>
        </w:tabs>
        <w:ind w:right="1699"/>
        <w:rPr>
          <w:shd w:val="clear" w:color="auto" w:fill="FFFF00"/>
        </w:rPr>
      </w:pPr>
      <w:r>
        <w:rPr>
          <w:noProof/>
        </w:rPr>
        <w:lastRenderedPageBreak/>
        <mc:AlternateContent>
          <mc:Choice Requires="wps">
            <w:drawing>
              <wp:anchor distT="0" distB="0" distL="114300" distR="114300" simplePos="0" relativeHeight="251658244" behindDoc="1" locked="0" layoutInCell="1" allowOverlap="1" wp14:anchorId="68FF1413" wp14:editId="1CB203DB">
                <wp:simplePos x="0" y="0"/>
                <wp:positionH relativeFrom="column">
                  <wp:posOffset>-516255</wp:posOffset>
                </wp:positionH>
                <wp:positionV relativeFrom="paragraph">
                  <wp:posOffset>-802953</wp:posOffset>
                </wp:positionV>
                <wp:extent cx="7657642" cy="11109960"/>
                <wp:effectExtent l="0" t="0" r="635" b="0"/>
                <wp:wrapNone/>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7642" cy="11109960"/>
                        </a:xfrm>
                        <a:prstGeom prst="rect">
                          <a:avLst/>
                        </a:prstGeom>
                        <a:solidFill>
                          <a:schemeClr val="bg1"/>
                        </a:solidFill>
                        <a:ln cap="flat">
                          <a:noFill/>
                          <a:prstDash val="solid"/>
                        </a:ln>
                      </wps:spPr>
                      <wps:bodyPr lIns="0" tIns="0" rIns="0" bIns="0"/>
                    </wps:wsp>
                  </a:graphicData>
                </a:graphic>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4CF27DD2">
              <v:rect id="Rectangle 2" style="position:absolute;margin-left:-40.65pt;margin-top:-63.2pt;width:602.95pt;height:874.8pt;z-index:-251656189;visibility:visible;mso-wrap-style:square;mso-wrap-distance-left:9pt;mso-wrap-distance-top:0;mso-wrap-distance-right:9pt;mso-wrap-distance-bottom:0;mso-position-horizontal:absolute;mso-position-horizontal-relative:text;mso-position-vertical:absolute;mso-position-vertical-relative:text;v-text-anchor:top" alt="&quot;&quot;" o:spid="_x0000_s1026" fillcolor="#532a45 [3212]" stroked="f" w14:anchorId="4AC17DE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yv7lgEAACsDAAAOAAAAZHJzL2Uyb0RvYy54bWysUs1OIzEMviPxDlHudGYqKDDqlAMVKyQE&#10;SOw+QJpJOpHyJzt02rfHSf/Y3dtqL44d25/tz54/bJ1lGwVogu94M6k5U16G3vh1x3/9fLq64wyT&#10;8L2wwauO7xTyh8XlxXyMrZqGIdheASMQj+0YOz6kFNuqQjkoJ3ASovLk1AGcSGTCuupBjITubDWt&#10;61k1BugjBKkQ6Xe5d/JFwddayfSmNarEbMept1QkFLnKslrMRbsGEQcjD22If+jCCeOp6AlqKZJg&#10;n2D+gnJGQsCg00QGVwWtjVRlBpqmqf+Y5mMQUZVZiByMJ5rw/8HK181HfAeiYYzYIql5iq0Gl1/q&#10;j20LWbsTWWqbmKTP29nN7ex6ypkkX9M09f39rPBZnfMjYPqhgmNZ6TjQOgpLYvOCiWpS6DEkl8Ng&#10;Tf9krC1GPgH1aIFtBC1vtW7ysijjtyjrmRR0N9qKPbQPGaCsNUMvBQ57gJJ2gLCekM4DZ20V+t07&#10;MPvsid18KUcFjsrqoOQucgZtpPRzuJ688u92iTrf+OILAAD//wMAUEsDBBQABgAIAAAAIQCzRLn3&#10;4QAAAA4BAAAPAAAAZHJzL2Rvd25yZXYueG1sTI/dToNAEEbvTXyHzZh4Y9qFLSEEWZrG6J0xEX2A&#10;LTsF0v1BdqH07Z1e6d03mZNvzlT71Rq24BQG7ySk2wQYutbrwXUSvr/eNgWwEJXTyniHEq4YYF/f&#10;31Wq1P7iPnFpYseoxIVSSehjHEvOQ9ujVWHrR3S0O/nJqkjj1HE9qQuVW8NFkuTcqsHRhV6N+NJj&#10;e25mK+GjWM6++QnXw3wqRJOZd/X02kr5+LAenoFFXOMfDDd9UoeanI5+djowI2FTpDtCKaQiz4Dd&#10;kFRkObAjpVzsBPC64v/fqH8BAAD//wMAUEsBAi0AFAAGAAgAAAAhALaDOJL+AAAA4QEAABMAAAAA&#10;AAAAAAAAAAAAAAAAAFtDb250ZW50X1R5cGVzXS54bWxQSwECLQAUAAYACAAAACEAOP0h/9YAAACU&#10;AQAACwAAAAAAAAAAAAAAAAAvAQAAX3JlbHMvLnJlbHNQSwECLQAUAAYACAAAACEAZrMr+5YBAAAr&#10;AwAADgAAAAAAAAAAAAAAAAAuAgAAZHJzL2Uyb0RvYy54bWxQSwECLQAUAAYACAAAACEAs0S59+EA&#10;AAAOAQAADwAAAAAAAAAAAAAAAADwAwAAZHJzL2Rvd25yZXYueG1sUEsFBgAAAAAEAAQA8wAAAP4E&#10;AAAAAA==&#10;">
                <v:textbox inset="0,0,0,0"/>
              </v:rect>
            </w:pict>
          </mc:Fallback>
        </mc:AlternateContent>
      </w:r>
      <w:r>
        <w:rPr>
          <w:noProof/>
        </w:rPr>
        <w:drawing>
          <wp:inline distT="0" distB="0" distL="0" distR="0" wp14:anchorId="744AB20F" wp14:editId="709DF0EB">
            <wp:extent cx="1617345" cy="984250"/>
            <wp:effectExtent l="0" t="0" r="1905" b="6350"/>
            <wp:docPr id="755597067" name="Picture 755597067" descr="The DSA log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755597067" name="Picture 2" descr="The DSA logo">
                      <a:extLst>
                        <a:ext uri="{C183D7F6-B498-43B3-948B-1728B52AA6E4}">
                          <adec:decorative xmlns:adec="http://schemas.microsoft.com/office/drawing/2017/decorative" val="0"/>
                        </a:ext>
                      </a:extLst>
                    </pic:cNvPr>
                    <pic:cNvPicPr/>
                  </pic:nvPicPr>
                  <pic:blipFill>
                    <a:blip r:embed="rId126">
                      <a:extLst>
                        <a:ext uri="{28A0092B-C50C-407E-A947-70E740481C1C}">
                          <a14:useLocalDpi xmlns:a14="http://schemas.microsoft.com/office/drawing/2010/main" val="0"/>
                        </a:ext>
                      </a:extLst>
                    </a:blip>
                    <a:stretch>
                      <a:fillRect/>
                    </a:stretch>
                  </pic:blipFill>
                  <pic:spPr>
                    <a:xfrm>
                      <a:off x="0" y="0"/>
                      <a:ext cx="1617345" cy="984250"/>
                    </a:xfrm>
                    <a:prstGeom prst="rect">
                      <a:avLst/>
                    </a:prstGeom>
                    <a:noFill/>
                    <a:ln>
                      <a:noFill/>
                      <a:prstDash/>
                    </a:ln>
                  </pic:spPr>
                </pic:pic>
              </a:graphicData>
            </a:graphic>
          </wp:inline>
        </w:drawing>
      </w:r>
    </w:p>
    <w:p w14:paraId="39C1E60B" w14:textId="77777777" w:rsidR="00803E57" w:rsidRDefault="00803E57" w:rsidP="00803E57">
      <w:pPr>
        <w:pStyle w:val="Heading1"/>
      </w:pPr>
    </w:p>
    <w:p w14:paraId="5EA3188C" w14:textId="77777777" w:rsidR="00803E57" w:rsidRDefault="00803E57" w:rsidP="00803E57"/>
    <w:p w14:paraId="31F1A9EC" w14:textId="77777777" w:rsidR="00803E57" w:rsidRDefault="00803E57" w:rsidP="00803E57"/>
    <w:p w14:paraId="1F108E44" w14:textId="77777777" w:rsidR="00803E57" w:rsidRDefault="00803E57" w:rsidP="00803E57">
      <w:pPr>
        <w:pStyle w:val="Title"/>
      </w:pPr>
      <w:bookmarkStart w:id="211" w:name="DLSR_ATSR_Regulations"/>
      <w:bookmarkStart w:id="212" w:name="_Toc160187067"/>
      <w:bookmarkStart w:id="213" w:name="_Toc160187559"/>
      <w:bookmarkStart w:id="214" w:name="_Toc161397741"/>
      <w:bookmarkEnd w:id="211"/>
      <w:r>
        <w:t xml:space="preserve">DSA </w:t>
      </w:r>
      <w:r w:rsidRPr="00E44C32">
        <w:t>D</w:t>
      </w:r>
      <w:r>
        <w:t>LSR</w:t>
      </w:r>
      <w:r w:rsidRPr="00E44C32">
        <w:t xml:space="preserve"> </w:t>
      </w:r>
      <w:bookmarkEnd w:id="212"/>
      <w:bookmarkEnd w:id="213"/>
      <w:bookmarkEnd w:id="214"/>
      <w:r>
        <w:t>Adventurous Training and Safety Regulator</w:t>
      </w:r>
      <w:r w:rsidRPr="00E44C32">
        <w:t xml:space="preserve"> </w:t>
      </w:r>
    </w:p>
    <w:p w14:paraId="592E7DC6" w14:textId="77777777" w:rsidR="00803E57" w:rsidRDefault="00803E57" w:rsidP="00803E57"/>
    <w:p w14:paraId="679C022C" w14:textId="77777777" w:rsidR="00803E57" w:rsidRDefault="00803E57" w:rsidP="00803E57">
      <w:pPr>
        <w:rPr>
          <w:rFonts w:eastAsia="Times New Roman"/>
          <w:b/>
          <w:bCs/>
          <w:color w:val="FFFFFF"/>
          <w:kern w:val="3"/>
          <w:sz w:val="32"/>
          <w:szCs w:val="32"/>
          <w:lang w:eastAsia="en-GB"/>
        </w:rPr>
      </w:pPr>
      <w:r>
        <w:rPr>
          <w:rFonts w:eastAsia="Times New Roman"/>
          <w:b/>
          <w:bCs/>
          <w:color w:val="FFFFFF"/>
          <w:kern w:val="3"/>
          <w:sz w:val="32"/>
          <w:szCs w:val="32"/>
          <w:lang w:eastAsia="en-GB"/>
        </w:rPr>
        <w:t>Adventurous Training Safety and Environmental Regulations</w:t>
      </w:r>
    </w:p>
    <w:p w14:paraId="670C4BBE" w14:textId="77777777" w:rsidR="00803E57" w:rsidRDefault="00803E57" w:rsidP="00803E57">
      <w:pPr>
        <w:rPr>
          <w:color w:val="FFC845"/>
          <w:kern w:val="3"/>
          <w:sz w:val="40"/>
          <w:szCs w:val="40"/>
        </w:rPr>
      </w:pPr>
    </w:p>
    <w:p w14:paraId="5DC2983B" w14:textId="77777777" w:rsidR="00803E57" w:rsidRDefault="00803E57" w:rsidP="00803E57">
      <w:pPr>
        <w:rPr>
          <w:shd w:val="clear" w:color="auto" w:fill="FFFF00"/>
        </w:rPr>
      </w:pPr>
    </w:p>
    <w:p w14:paraId="0D56F1F8" w14:textId="77777777" w:rsidR="00803E57" w:rsidRPr="0061156D" w:rsidRDefault="00803E57" w:rsidP="00803E57">
      <w:pPr>
        <w:tabs>
          <w:tab w:val="left" w:pos="1425"/>
        </w:tabs>
        <w:ind w:left="1560" w:right="1699" w:hanging="2269"/>
        <w:jc w:val="center"/>
        <w:rPr>
          <w:shd w:val="clear" w:color="auto" w:fill="FFFF00"/>
        </w:rPr>
      </w:pPr>
      <w:r>
        <w:rPr>
          <w:noProof/>
        </w:rPr>
        <mc:AlternateContent>
          <mc:Choice Requires="wps">
            <w:drawing>
              <wp:inline distT="0" distB="0" distL="0" distR="0" wp14:anchorId="763050CB" wp14:editId="36986B77">
                <wp:extent cx="6744482" cy="4911725"/>
                <wp:effectExtent l="0" t="0" r="0" b="3175"/>
                <wp:docPr id="3" name="Freeform: Shape 3" descr="A collage of pictures which reference Adventurous training activities. &#10;Picture 1 - a person doing diving with some orange fish. &#10;Picture 2 - a glider plane with a river and mountains in the back ground. &#10;Picture 3 a person on a bicycle going on a path through a mountainous area.&#10;picture 4 - a person hanging off the edge of a cave doing rock climbing with a sunset in the background. &#10;picture 5 - a person in a cave&#10;picture 6 - a sailboat on rough water with mountains is the background.&#10;picture 7 - a person abseiling down a cliff.&#10;picture 8 - a person parachuting with a sunset in the background.&#10;picture 9 - 2 people in a canoe on round water. "/>
                <wp:cNvGraphicFramePr/>
                <a:graphic xmlns:a="http://schemas.openxmlformats.org/drawingml/2006/main">
                  <a:graphicData uri="http://schemas.microsoft.com/office/word/2010/wordprocessingShape">
                    <wps:wsp>
                      <wps:cNvSpPr/>
                      <wps:spPr>
                        <a:xfrm>
                          <a:off x="0" y="0"/>
                          <a:ext cx="7669530" cy="4911725"/>
                        </a:xfrm>
                        <a:custGeom>
                          <a:avLst/>
                          <a:gdLst>
                            <a:gd name="connsiteX0" fmla="*/ 0 w 6744335"/>
                            <a:gd name="connsiteY0" fmla="*/ 0 h 3781425"/>
                            <a:gd name="connsiteX1" fmla="*/ 6375117 w 6744335"/>
                            <a:gd name="connsiteY1" fmla="*/ 0 h 3781425"/>
                            <a:gd name="connsiteX2" fmla="*/ 6744335 w 6744335"/>
                            <a:gd name="connsiteY2" fmla="*/ 369218 h 3781425"/>
                            <a:gd name="connsiteX3" fmla="*/ 6744335 w 6744335"/>
                            <a:gd name="connsiteY3" fmla="*/ 3781425 h 3781425"/>
                            <a:gd name="connsiteX4" fmla="*/ 0 w 6744335"/>
                            <a:gd name="connsiteY4" fmla="*/ 3781425 h 3781425"/>
                            <a:gd name="connsiteX5" fmla="*/ 0 w 6744335"/>
                            <a:gd name="connsiteY5" fmla="*/ 0 h 3781425"/>
                            <a:gd name="connsiteX0" fmla="*/ 0 w 6744335"/>
                            <a:gd name="connsiteY0" fmla="*/ 0 h 4911725"/>
                            <a:gd name="connsiteX1" fmla="*/ 6375117 w 6744335"/>
                            <a:gd name="connsiteY1" fmla="*/ 0 h 4911725"/>
                            <a:gd name="connsiteX2" fmla="*/ 6744335 w 6744335"/>
                            <a:gd name="connsiteY2" fmla="*/ 369218 h 4911725"/>
                            <a:gd name="connsiteX3" fmla="*/ 6744335 w 6744335"/>
                            <a:gd name="connsiteY3" fmla="*/ 4911725 h 4911725"/>
                            <a:gd name="connsiteX4" fmla="*/ 0 w 6744335"/>
                            <a:gd name="connsiteY4" fmla="*/ 3781425 h 4911725"/>
                            <a:gd name="connsiteX5" fmla="*/ 0 w 6744335"/>
                            <a:gd name="connsiteY5" fmla="*/ 0 h 4911725"/>
                            <a:gd name="connsiteX0" fmla="*/ 0 w 6744335"/>
                            <a:gd name="connsiteY0" fmla="*/ 0 h 4911725"/>
                            <a:gd name="connsiteX1" fmla="*/ 6375117 w 6744335"/>
                            <a:gd name="connsiteY1" fmla="*/ 0 h 4911725"/>
                            <a:gd name="connsiteX2" fmla="*/ 6744335 w 6744335"/>
                            <a:gd name="connsiteY2" fmla="*/ 369218 h 4911725"/>
                            <a:gd name="connsiteX3" fmla="*/ 6744335 w 6744335"/>
                            <a:gd name="connsiteY3" fmla="*/ 4911725 h 4911725"/>
                            <a:gd name="connsiteX4" fmla="*/ 0 w 6744335"/>
                            <a:gd name="connsiteY4" fmla="*/ 4911725 h 4911725"/>
                            <a:gd name="connsiteX5" fmla="*/ 0 w 6744335"/>
                            <a:gd name="connsiteY5" fmla="*/ 0 h 49117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744335" h="4911725">
                              <a:moveTo>
                                <a:pt x="0" y="0"/>
                              </a:moveTo>
                              <a:lnTo>
                                <a:pt x="6375117" y="0"/>
                              </a:lnTo>
                              <a:cubicBezTo>
                                <a:pt x="6579030" y="0"/>
                                <a:pt x="6744335" y="165305"/>
                                <a:pt x="6744335" y="369218"/>
                              </a:cubicBezTo>
                              <a:lnTo>
                                <a:pt x="6744335" y="4911725"/>
                              </a:lnTo>
                              <a:lnTo>
                                <a:pt x="0" y="4911725"/>
                              </a:lnTo>
                              <a:lnTo>
                                <a:pt x="0" y="0"/>
                              </a:lnTo>
                              <a:close/>
                            </a:path>
                          </a:pathLst>
                        </a:custGeom>
                        <a:blipFill>
                          <a:blip r:embed="rId127">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208537" w14:textId="77777777" w:rsidR="00803E57" w:rsidRDefault="00803E57" w:rsidP="00803E57">
                            <w:pPr>
                              <w:ind w:right="-1333"/>
                            </w:pPr>
                          </w:p>
                        </w:txbxContent>
                      </wps:txbx>
                      <wps:bodyPr rtlCol="0" anchor="ctr"/>
                    </wps:wsp>
                  </a:graphicData>
                </a:graphic>
              </wp:inline>
            </w:drawing>
          </mc:Choice>
          <mc:Fallback>
            <w:pict>
              <v:shape w14:anchorId="763050CB" id="Freeform: Shape 3" o:spid="_x0000_s1027" alt="A collage of pictures which reference Adventurous training activities. &#10;Picture 1 - a person doing diving with some orange fish. &#10;Picture 2 - a glider plane with a river and mountains in the back ground. &#10;Picture 3 a person on a bicycle going on a path through a mountainous area.&#10;picture 4 - a person hanging off the edge of a cave doing rock climbing with a sunset in the background. &#10;picture 5 - a person in a cave&#10;picture 6 - a sailboat on rough water with mountains is the background.&#10;picture 7 - a person abseiling down a cliff.&#10;picture 8 - a person parachuting with a sunset in the background.&#10;picture 9 - 2 people in a canoe on round water. " style="width:531.05pt;height:386.75pt;visibility:visible;mso-wrap-style:square;mso-left-percent:-10001;mso-top-percent:-10001;mso-position-horizontal:absolute;mso-position-horizontal-relative:char;mso-position-vertical:absolute;mso-position-vertical-relative:line;mso-left-percent:-10001;mso-top-percent:-10001;v-text-anchor:middle" coordsize="6744335,4911725" o:spt="10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VqqGvgMAAOgOAAAOAAAAZHJzL2Uyb0RvYy54bWzsV1tr2zAUfh/s&#10;Pwg/DlbbuTamSWEtG4OxlbaD7lGR5dggS0ZSLt2v35FkO3JTcJJtsIflwZGtc853Lp+ko6vrXcnQ&#10;hkpVCD4P4osoQJQTkRZ8NQ++P358fxkgpTFPMROczoNnqoLrxds3V9sqoQORC5ZSicAIV8m2mge5&#10;1lUShorktMTqQlSUw2QmZIk1vMpVmEq8BeslCwdRNAm3QqaVFIQqBV9v3WSwsPazjBL9LcsU1YjN&#10;A/BN26e0z6V5hosrnKwkrvKC1G7gM7woccEBtDV1izVGa1kcmCoLIoUSmb4gogxFlhWE2hggmjh6&#10;Ec1DjitqY4HkqKpNk/pzZsnXzUN1JyEN20olCoYmil0mS/MP/qGdTdZzmyy604jAx+lkMhsPIacE&#10;5kazOJ4Oxiad4V6drJX+RIU1hTdflHbZTmFkc5UijksgBRGcq0LTJ7CWlQwK8C5EEdqiyXQ0Gg6t&#10;WUjtS/EfXfEcDaeX8ch58Yr4U+xZnwynY3C5H8NXilAvxsDHcN73Y/hKw8lsEF/2Aw3PAfKV6mT1&#10;I408pCOK4osfjTE+DaMr3luULk9OppVH7r9Gqx4MnyH1ojiTVj1APkOOBvKVavtAqx4knydn06oH&#10;o8uT3sJ3xXsj+E8r1O5WPYXwGfLP0upo6nZ58ju0gsNy1RyHOG9OSLLj9REJI4RNKxXZ7qISypzH&#10;/nkJh2/zCuehO39By5yvPcpwsvnK8UnKsCH5yoOTlIENvvLwJGXYN3zl0UnKUDlfuWlYbMKgFvBf&#10;J15C52h6RmZ7Rh0g6BllgKBnXBpAnFRYm3o1Q7SdB023gvJ9Q2TmS7Ghj8JK6hftFGDuZxn3peoO&#10;xTrcFLaRIOtlQT7Qnx358XQWmX4MAqz72srCtW7BRDyBlq3upw5n3WpuEtrBaJAPlbyVD9E0cs2/&#10;k3deHS95EC8Tijpum7zbJrMtgKmb12guWVF9LBgz+TbjumuG+vXfLVw/fivIuqRcuwuGpAxruN2o&#10;vKgU8CCh5ZKmwIbPqV0yOFFaUk3AK5xkAHwP1HG+thPgou8Ws8uTC+OmkzRfwn0Hbkf6mVFjk/F7&#10;mqEihYU/sLuAvRzRGybRBgNFMSHgbOymcpxS93kcwa+uZathM2cN7r2tbdcGzMXr0Lbz0kWXGVVq&#10;71atY257amG6jjnlVsMiC65b5bLgQr4WGYOoamQn3yTJpcZkSe+WO8gNMNtImi9LkT7fSSQ1uxHu&#10;0oc5yQXUn2hpzRkpuE7ZXNRXP3Nf898t0P6CuvgFAAD//wMAUEsDBAoAAAAAAAAAIQBgfc4qg8wM&#10;AIPMDAAUAAAAZHJzL21lZGlhL2ltYWdlMS5QTkeJUE5HDQoaCgAAAA1JSERSAAACnQAAAfEIBgAA&#10;AC8LB4IAAAABc1JHQgCuzhzpAAAABGdBTUEAALGPC/xhBQAAAAlwSFlzAAAOwwAADsMBx2+oZAAA&#10;/6VJREFUeF7s/WV8nVeaLfrWvvv07upKVcDMJEuWZZDMTIkdqApUmMmJmRnjmJmZUZIlS5bFzGZb&#10;FjMzS2Y7PM4Yc2k5Sirdd5979u9+6g9P5su05Kz/eia8f7qWlIaDR47+d/x3/Hf8Hwi/0Ajo39R/&#10;x3/Hf8d/x3/Hf8d/x2/jT1f5n0+X7cTzaz0wcPlBDFq0BS/OXYMXJi+A0/tfYOCEGRi8ZAVGbdyG&#10;57ftw0v7j2HMgcMYcWA/nj+8H4O3bMHzWw9g9Jp9GLPmEMatP4FXt53DFwfDseDgVcw7cBWTz8Th&#10;Y5freM/lEj52vYTJrlcwizHX+RJmOl/FJOdULkvDLLfrmOsey4jGHJaz3K8yrmGu501MdrmCKR6J&#10;+NojHl95XMMEj1B8cfwwFh3cggDXA7h0Zh/iw7wQHeGHPadO4GBAGFa6heIbzxtY5J6MJR45LHOw&#10;xJPhlY5FXvFY4h+HRf43MT8gGXP9UzHXNw0LfTOwzC8bK3xzsMI7Eyu8UrDGNx0rvZI4nYBVfilY&#10;HZiOFf5pWOKTgsVeifjGOwHfMlb7JmOtXxo2BGQyMrDWJw2rL3B/71QuT8d6Lles8c/Aas6vaZjf&#10;xOmtfhnY4pdpYqN3Btab4HF8srCO5ZagHKz1TjflOu8UbOT5N/JaNvAaNvlmYrNPNjYxNmqfCzyu&#10;SsZGHm8972k972GdTzqPkcbr4jTn1/unYwOvRduY7bSc6xXrea71Plznw+UX0s1xN/lmmXhyDi8e&#10;94LlWtcx1jbEmt/FSq80RjpWcVuVK0ykNQSnz6djuUcqlrmnYCk/q+XnUsy8CU4vcUsy0ys8uV3D&#10;vELbah+t0/xCl3gTi1wTGImcTsB8Z37Obimc1/pEzDt9C3NPxWH2iZuYdeIGZpy4jun8+5x8+gYm&#10;nLiKr45dxvijl/AF4/PDsfjsUCw+3B+FD/dF4v29EXhvdxje2RWKt3aG4J/bgvHatkC8tNkPL272&#10;wfgJUzFq3Juw7T0Kdk5j0K3P87DtMwY9B78MG8dRZrqr02i06z4EnXqNQLf+Y2HD7Tr1GAm7PuPQ&#10;vf/L6Or4Atp1G4a2dkPRoftwdO45kuUw2PQeDVtu26U35x2GomOPYWZa57HrNQrdHcfAoc8LsHd6&#10;Hp0chqN110Fo1XUI2tmPRGvbYabs0nMsujm9Apue49C2C7fpOARtO/Na7IehVee+6MrjdOY523Hf&#10;tjYD0aRNL3TktbS3HYquPXme3i+gg90wLnfE0y16mLJlp4Fo2q4fnmvXF89oeeuenO7Nc/ZHp55D&#10;eY28h168fscRvIZBaMHztLcfyvsaZe6xZecB6Mz7b9mxrzmn9fwKTbe3HcxrGGrWKTRtndc2neyH&#10;M0aiefv+vB4nLucyPq82XfujlU0ftO02AO27D+LzGsJyMOe5vhefW79xaO8wAn/jPf57Mzv8tbUD&#10;mnR0QsuuA9DKdqApm3fph2a8XpVNO/XBs+17m9B2Wt7Cpr+J5h37oEWHPua6Wnfuj452g9GivSM6&#10;2PK8doPwdHNbtOrEebv+aNOlN9fZo3Wn7uhs74RuvXl/9gN4zYPRpQefiwOvk9u14naKdnZ8LrZ9&#10;0Eb30rWfiTY2/czn1bpLf/McOtgNMefVNbTs1JfRh+v78DgDzDHtHEea6RYd9XlpXT/zvFt16od2&#10;vNeO3fUZDDTnaNK2B5q2dUQzfp5N2vTBc62d8NdmPfBUUweWDnimZQ8808oef21ug/9o2gF/fq4D&#10;/4b6oDmfY5OWDniupT3+1tQGf366A/7apAua63it7Rnd0KyNPZq0ssMzzbvAK+QWvMMS4RmcgNNe&#10;13CI3w17T1/BrlPXsY3/NrefSsLG44lYezQBa4/z/6sn0rDqWKqJ1ccZR7icse5oItYfSzLlk+D8&#10;2mOJWNMQq3kMa6w9noT1J5Ox5uhNrD9xi9O3sOb4TUYcpxOxgeddeyKe54jHmhPcnsvWnUpmpJhY&#10;y31Xn+D1OPP/44x1Z/j/UH5/bXZOwtYzt7DD+SZ2Ol/D7jOXcZLfCT5RuQi6VAC/qCzeaxIjEV7h&#10;GXDm/78PuMdj6/HL2MX//+zk/5N2MQ7x/2f7eAzPiAJEJtQjvvAn3Mr/DlfSb+NiSi18Y/Owx/Ua&#10;trvz/+O8rvUnErH5NM/N2OaSgq0uqbxOPg9e16pTqfj2JJ/VGf4/2plxJhUbzvC5OvP+T/M+GGtO&#10;J3BdPDa7xGELr3srr3vrmUvY5nyF5VVzTzruZu6/7hTv91QO98/ns0nF+tOpnE7HJld+f7jw//08&#10;/pozfEbOKVjP73MT3HfdGT3DeGxiuel0Ijae4mfG693I57aJ227ksg38HHbxnk6HlML76l2WJdjn&#10;ye/EMwnY4pJk7nfrWT5n11Rsc0vFblrgAL+PTwSkwS0sG+cjc+AbnYuQK4WIja/AtdRaxCZU4lra&#10;bSTkfY/I+Fqc9k/BofPxOBuSjrCrOYjPKENR1WOU1/+IwvIHSMupxq2UUtxIKMG1+DJcvFGK0Msl&#10;8I4qhFtoIVxDS3A2ohLu0bU4E1aBI34F2Hs+E/vOZ+Ggdy4O+eSZ8sCFnCfTfxSHfHJxzD8PR2iM&#10;o365OBlUANeIMkY5TgUXPVmu0PQfh9b953GYFrDGIe8sU1rOVQjn0AJcuFiAwKuFiEqowsXkelxM&#10;uo2I61Xwjy7EhZAsnKdx/MKyEHO9FEmZd5CacwdxKeXm+aRlVyGn4DaKyx6gtOIR8oruIjm9Eldv&#10;8Xh8riGxWQiI4mcSwr9zv1ScpINO+Gfxs8rDYb8cCzq/WL4LY1a7o+P687BdexKDlu5Gx3enoOk/&#10;PkbrT6fAbtVmOB44if6nPdHf3Rc93M/D5vRp2B49hC47d8Fu4z4M2uMGhw0nMXivL144FoOxe2Mx&#10;0TkPU9zL8IFnCf7pXYLX/Irxpl8hPvQpwBc++fjaNx9f+ZfiA9/b+CTgDqaFlmFqYBamBOXiK788&#10;TAiuxqTQekwJqcG0qHp8Fl6Nzy/W4JOYfIw76YmPTuzDsehzuBXphoxgZ+QmRCIpIx6RmTlwSSrC&#10;N8EEZFQNFkU9xuIYsASWxDIu/oDFF+9h2dXbWHK9HnOv3cPc64+x4NoPWHT1Jyy99BOWx/yIb6K+&#10;w7dRj7A65iHWxD7A6ov3sZL7LY+5i2UXH2DVjZ+wIRFYefUhvr18Dysv3cfqyw+x9spjbOCxNlxl&#10;XPkBay8+xvrL31nmuVzrFeuuf4/NN3/CtqvfYefV77GD63dc/RHbrvyELZd/wubLP2PL1V+w6crP&#10;2BEHrI19iC3XuT/Pv/HyfWy+ep/rH2LrZe5z+Rfu9wu2MrZoP8ZW7rf12s/YfOVHHuMHbLzyvYkN&#10;Knm+TbyWzde1jtfB9Zsucxlj46XvGJrm+ks/muPoerYytnFa59H5Nsf+iA0xPF4s4+L3WM9yXUOs&#10;VcnnrFjDWBXzHVZGNwT3UXzL6W8iH2MFn/M3Ed9hefhjE9bpZWGPsDT0IRYG3jWl5peEPDDzikVB&#10;97Ao+B4WMuYH3uEPB36WjHkBtxl3MMevHrN86jAv8B7m+N/BLN96zPCuxTSvGkzxrMJkj0pM9KzE&#10;l16V+NSrHB96lOB99yK851aId1wL8Bb/ft84nYNXT2bh7ycy8fKxdLx4JBVjD6fi+YPJGLUvEcP3&#10;xqP/zuvos+PqE3R2JWpsHUcbEAqZwqaAKHhqvjOnu3KZ/YBxhOc4OAx4maAca7DZvFN/tOxCSHQf&#10;gS69RjNGEaUjTHTuyWXctzPB2qnn8CfotCVM7RTctisx15740TFadBmENnbDiVRClzDr0J3H6/EC&#10;YfM82ncdQXQOZhBG3L6zwzDYE62Cp9Bm4GYzwCDOrjcha080CrGMtjaDiTyhxJFIEVT6ollHoqYz&#10;sdaF+xBdnXoKxbrG4Qactn1G8TqGcD2h020IOhJ8rbvyOB2JqAbkCk+CpADVhettiNFm7RzNMis6&#10;hVDFr/NDuB8B3ZnQ69CfJZHJ87cnLtsSb61t+/G8g/kcCDmBzY7I4nPsTMS34X03JbyebtsLz7Tr&#10;ZUD5XAfeE1EpaAqfbe0JOsKxXfehJoRMbWtFqtmGuDTY1HMn5trxuTVp3QPNie+mbYi0FnZ8Xj25&#10;jSOhx7JTDz7/3ujSndDvIXAONOhUCJ0d7Xlf3foZDHbpyfviPq24b+suAiNh3InnbUCnzqvnodJA&#10;kqDUOm2j7YXNrr34N9BtIOctIBVMBVQTvIe2Xfuigz2Pw221b5M2vG5+rs34Y0LwVDzdgvdMdD7d&#10;grDkPT3XpjuebWOHZ1vboXM3XmPb3ni6KedbdCMs7QlLW4PPp5t15TJbYtQSz7boymWdEXKRX/yX&#10;sxAYk2EwdsYrDkfcbhBcN7Dz5A1sOXYDm4m/zSeJE+JqIwG14RR/EBNR606kEEL8oc1l6wXLw7cI&#10;0HgzvZEg3CAUHhMy47GKyxXCp8BpCSFHAOKxibD1pwgvQmjjGZ6Hse5kAja5EExCGeG56tgtIpTA&#10;1XU4p2HzWWGT6zltgVMScRSPbWcITkJt56mLcCWG/GMLcDGxBjcIn0uEUOjlXAREZ8A3KhM+XOce&#10;lmO+kE/yx/2Bs4m87+s47J6EA65x8IosROiNKlzJuI/L6XcQk1RjcBB+s4rIysM2/ojeTGDucEvH&#10;LjdeB6G+4TifGWEnVG5wIYZ5nZvciUS3LKIwDRsIzA18tuv5Q3sTMbfhdDzBd5NQvYnd7nHY53ET&#10;e92vYrfrJWw9GcWIxZaTV7Hp5E0+q2TeJ5+5a76JLa7ZLHl8nkfPRKBdT3BuIAo38ZoMNs11JGMz&#10;r2/7uUzCMYPHIJT5rDdwWz3jTbwHLdvEa9txNoU4yoVzWDmhlMP7IqKdE7GNy7cyNulYPP72c+k4&#10;6JOJw758doGZxGAOLsQUIvhqGSJuViD6ViWhnw//GCL0agmiCE7/S6U44cvjeyXCNZh/e9fycCuj&#10;Ajml95Ff/hCZRFRyZhVuJpXgSlwRoxTR10sQGFsITz7vMwE5hFMujgcU4nhgMU4ElRhYCpz7vbIb&#10;MPnH0BRCFb8uy3mCQcVRQkzwPBVcaDCqZf+KzF9D+/4RNH8b/7qP0HkisICgz4NbeCYCrhQgJrkW&#10;l1Lu8LkRnDFF8I3kc4sqgDfhGXqxCFcTanArrQ43kitwhai8Gl/AZ1SE7Pw6FPHZlVU+RgmfX17R&#10;PaTn1iMxowY3U6pwNaka4VdL4RmaxR9fyTh8PgmHL6ThmBWdX32zByOWO6Pp6rNoueY42k1bjT8N&#10;/SeeeeVTtPtyDjot3wTbPcfQy9Ub3T18Yeftiy4uLui8YxecduzFwB374LRpNxw2H8CoY9549VQU&#10;Xjt5Ge9dyMKbntl41yMPH3kV4xPfMnziV4YPfYvxAfH5MT+8T0PL8VFoDT4KKMHUoDxM8knHtIhq&#10;fBV6BxOIxK9Cgc88a7H4+i+YcKUG74Wn4BVPf7xz6gh2BZxGYLQrTpxcD1//47gQ7oO9XhfgkVyM&#10;3VdKsCy8FHNDq7GI6FtEPC0mmpayXBZL2MQ8wkoibuVFoiaynhC9j2+Jvm+5fkX0j/g2kriL/gkb&#10;L/6MjbEEm4EVMSaIXQexCKy7Cqzg8lXXfsJKAu5bwnIl0baGyFt/lftdI8x43esIsg2XeAyB7grx&#10;eZkovfwIm699j21E3zaib7sJofMnbOd+267hCTi171YeZy3hq33Wxd5l3CY672HLtYe8xsfEoaAq&#10;aP6Kzs283y08ntBphecm3qNi8zUuEzqFY163rk3rhU+zLe9T8BQmt+taeKxNF3/EFp5nO+97+xU+&#10;A6JzPUFveT48jgDKWE9MrmOs1zSXr+d2a6KJzAg+cyJzTQyfLZetIjZXhD/CiojHfN6EaNQPJjT9&#10;jdApaDIWCZ3E5nKhM/i+mVcsJjoVFmT+GnP9rXEHs/1uG2zOJD5n+giddQadU89XG3ROEDovWND5&#10;yfkyfOxZio8MPovx7tlCvOVSgH+eycPr/IVvgWcG4ZmGFw6mYLTQuSceA4jOvgad036DToVgKCAK&#10;nJpW2PZ93oQNAWrXb6zBZaceoww62xBR7ZW947xgJsB1dBhuoNaOX+5WbCrTqemuvUcRncQmgda1&#10;52ieewxsGB0dtA2B2+sFYmsomikjKZR1GULccLueBCbx2cV+lMGK0NmlB4/NsCHKzD0QZkJn9z7j&#10;DO4EOmU+BdBWnQYQJX3QnMds3oFYsSFG7Ybx2rmeQO7qpMzuKANOwbOrkzK0Q7hdf3MvyuIKncp0&#10;thJUCUihTYASMgVOwbMpMdOG67VMoenfzivjqf2G8xg8PtHetisR56BMsbK9fc352xFybYgqZYnb&#10;815bcptn2zsRnL3xtzY9DSSVzRQ2rRlMa9ZT27cRrLjMmvm0bmOWdXAy16nMoSDXQSjWNRKfrYi6&#10;1gRgWxtilNfS3rYvOhGUNg4EZXfC0o7bd+O2tv2J/L4mk9mOUFaGUxDs3IP30KW3gaHWtezkyOfN&#10;czWgU+fT89C5f49ObatjCpwCpTKkQmZzXq8Vnc0IbYG2ZafeZjtlPk02s2UvQnkAnm2leyPMW/TG&#10;X5rY42/Nuxt0NiOiW3TsZfbryH2U6bSi87mW3Qw6lelUPNfSzmQ4FYLnM81tcCOlBDdTy/jlVIqY&#10;G0VEaD58I3LgTkSc9k7DPpdb2Hc2iQBKwnZCahtxuENZLmJmC2G4jdjbIggRMCbT5yygpHC6Ifsn&#10;1JxOMVnNDac4TSRudiaQTguvXMbtNvA4CuFSIQhZ5pMITEs2TvMblY0zocyeSgEskeBLwT7PdBz1&#10;ycIposQ5gABS5s0/GUGx+Yi5WYZb6fVIybmHhIw6XEssw6W4QkTfLMA1zkcmVBKf+TgfkYfTvqkE&#10;ZzxOnE/GQdcbOH7+Fk55J8AtKBXuwWk8bjI8QjPhTRC4h+bjoFc6tvP5bHOOx1bCcfNJZSlvchkx&#10;7Uxwn4wjAHnfZ4XBeN7zDWx3vok9Z2/yuV7HCe9URgpcAtPgE5OPqFtVuEbc3sy8ixuZdxB4OR/n&#10;QtNx2PMWdpy5Zs6zwy0DWwlNwV/Y3OxqDT5bfjabXZOxhc9ki1sydihL6cZlxOIW93ROZ5iMsMkK&#10;E8Mbuf8m677KpPLz3Uq87+I++zwzsZP7bVeGk8fcYbKceu5J5n52KrMoTPkRUr5ZJovmEVGEoGtV&#10;RHkNoVmOswGpcPFP4bPLhGd4HlyCCLULKTjklYqTfmkIvpLPHwOVSCu8j4yi+0jNvYOkrDpcTypH&#10;1NV8hMTmICAqB+eJJpeADBy9QOh68ceBV5YB5GHffFMKnb8FZa5ZZ522gtMaluUsL2Q+icbI1LSW&#10;CYn/dQiS/3lYM6VCrHVacTwgn7jNxWn+XZ2PzkLQ9VL+uKlAwKUSeEfkm/CLKoRPeC6i+aPnVsY9&#10;xGfcITorGeWISy1HfFoZsnJrkF9Yj8LiO8gvuo28QgbhmVv8AFmFD/g87yNOP5biquDHHwRngzJx&#10;yj+d/06yLOicsHIfRq48i2fXuaPF+lP483tz8ae+r6HV29NgO30Vum04APuDrnB0C0BXwrPjufNo&#10;efAI/jZvCTovXolR+w6j1ayFGLL3BF4UOvcH4iv+envdj1/SfIDvEZ1fepZgonclvvatwqd+FfiQ&#10;+Pw4oAKfhVThk+AKfMyHMyUkhwBIxQRC8UNC4dMQ4JNA4HO/+3jHIxsfhCTj8+hreOPMcUw9tRce&#10;AWfg7rITJy8cwtlYH2w+74bJe45iXWgyvg0vxNobj7DsymPMj7mPeTEEyiUChtNLou5jRQzBQwCt&#10;IoaWh9/GSq5fR2itu/gTVkcRRBEWdG64+AtWRz4y8NtEjK2KfoAlBPGyCCKVeFpN5K24TKgSd99e&#10;+QmrCMU1RNlalmsJv3WE2gaWG4U2gVW4u0QkEp7bCb6d14k4gnMbl2/jemU5hbythKfAuf4iMcdz&#10;b7lOfHKfbTeFxwdYG1PHZfew/eZjrIt5iA1E3EZe+6ZLPBfPaULQ1XXz+hRP4NkohE2h08BTGVBe&#10;gwWclhA6N/OaNuo6iEjhcjPPodgodEZ+Z/Cp2MTnsZHPc0MUscnl64hKxYaYH1l+j9XE5RqCch1R&#10;r9D0SuJyBWMlp1cJnQIncbmMyFQsJzqXEJYqrcs1v5T4VAidynQqFgTdxXxidA7Bqczm3ADOB93H&#10;tAvVmOZdw6g1MfVCDaZ4EZ3nqzCB8blnBT49b4lPPMvxsQd/GJ0rITqL8I5rId52KSQ88/lDKgev&#10;HMvEi4fT8fz+ZIzcHY+hO29i4M4b6L/jusl0jvwdOoVNAdFOyOS0spQCp7KdbboNQgcirznBICR2&#10;6/uiyXhqWgBtR4QprPgUOrvw2IoO3YcSd8Nh5/S8wWDrzsr8EXPdRnD7UVzPY9iPRPvuyq6+yHIk&#10;wTfYRDvbYQTeCJMhVNV5ayLKhoBtZzvAlGoeIIR247EFOGUO29nyWpWh5HUJosp0tuig6l5ik8do&#10;143HIpaFzo4CbG/BU9ldnsdhsKliV/W20KnqdaFT1evtTAwxcBI4BU1rtbo1tE5ZUIUVnZrWOt27&#10;BZ26Lm1rgVMH+8E8B9cTcJbq9aG8BmKe9ydANunYB39t3RNPtSKw2lmqzIVJQVNhBaWWWTOcyoIK&#10;ndpfywTSZoReW15HOwJaMNezac9pobN1JwKVmG3bReDsx2tWBncQuvUeCnvHoZYsZzeu4zUqKykk&#10;WjKahKoNwdiVWLXtYzKeNj0tVe9CpCWLqX14fYSzsNlCVfwMZTEtIOV1NiBW2VGVWtaU19OkrbBo&#10;AaoQqnM3bdeD21iq6//SxM4As0nrvniqSU883dyRparYu1synXxuqoZv3qEXnz+fCRGqqvVnmyvD&#10;aWeg+R/PdDSZTmU9W3E7Rcv2PdCinYOpZs/Iq0Uav7hSc2r5ZV+L+PRaXEuqMV9S4dcqDT5PnE/C&#10;QbdbOOAWjwPuidh7NgG7iNFdrgnYcuomkRVPmBB/hOkO4mQbIbj5dAI2noxnqemGbKaq6htCGc51&#10;J5S1TGoETQsoTdaNAFKsPxWPjcTuFsJtmzJ1DfDZTAhtPnMLO11v4bBXsgFg4JVKRN6qQ8ytGn5R&#10;lyHqWiFiCemrt0oQR8TEJZUhLrnUVE0m8Av7VnoZUovu4FJqKfxiM/ilnA0fAscrPNt86Z/xTsIB&#10;l4vYdyYah9wu46jHNRw8ewVH3G/g1IVkYjQNpwMJFAJqL6G60+U6tp66zGdwgzDUdd8g6BKw9Vwq&#10;tronE9s3sd8zAZ6R+Yi4WYmL8dVIynmElNyHSM9/iPyyH1BeB1TfBWruAZUsKxhZpT/gcnIdvGMK&#10;iC4+X6J286k4bOXz2cBnu0U/AojEHe4Eohs/A7cEbHNVNb2ug+fXNRDGykxuOpsGVelvcMnAjvMF&#10;2OSWadC5yQpWF4KVmBc8rbGNywTOXUToNsJV4NzinoGdXjnYTeztu5BtquD3eaTiuG82zkeV4kJ0&#10;KbGch5MEtQlV7frwh4F3Op+XBY5HaAzv6BzEJpQjMfcekvMfICXvAZL54+BqYiWCY3Ph7k/w88eD&#10;s1+KAfphovMA991/IQv7iUYTXtkGkspwKqywbDyt0HbWbS3xa5W3NTRvDet84/X/Gn+MTWsIsFZ0&#10;/hq5OBFkQadzSDpcQ/kDKTSDYOffHv821IzAK5w/gkJzERBTjOi4GsRlPEBi9gMk8IdIPH8oJfDf&#10;anJ2DTLzapBXUIfc/FpkZhPvmRWEaC3yi++jsOw7ZBc9QlbRd0jOfYSryfUIulxC/Ofys2nIdH65&#10;cg9GrHfHc5s80X7jWfzp+Qn489DP0OG9BbCZvh49t5+BwyFP9D0VAPtjXujqfB7t9h3F07MWo8P8&#10;Fei9cRc6LFyNsXvc8epuX3ywJxKTPXPwD/6xvBVczi/wIow/W4qJ7hWY6FmF8QTAl4yvziuq8bU/&#10;v/xDyjDjYgm+CsnGl4GleP98JT4N+AWfhwJfEFWfUcvT4lLx6YVzGH94F06EXECIzzlsW78Ca4/v&#10;xRLXk5h67BQW+URj3dViLOIf4LKr9zA3uh5zI+sxO6wGS2KJk8jbWBhxF8tiv8dCgYcgWh/7GJti&#10;H2GTYBVrQacynd8QSstVBXzxMb65/IjxEMsJvm+ucb8bXH/9B57jByy9xO2UISUsTRB83zJWKZsX&#10;zWNeJiAJTx1/80Uh7RG2EZ47CD1VqyvDuUXV2QIejyPkCZymajqW21//BVtuEJ1XHzMe8Jg1WMhf&#10;LGsvVWPrzYcE6CPeg4CsrOhPhCpRpypuwnodw4JQK0CtqFQ1OnHI61lPeK67xG0Zagqwjs9jvcnO&#10;EswMHUdV5xtMRpPHMkGIKvj8tl36Bds4vZXTmwnHjXxuG4jH9RE8JmO9phnrlD2O4HUx1oR/Z2I1&#10;p7/lNsKmQgAVLAVKlYKmFZ0KLW+MTpMF5T6LuW4h5wVOZTdnK9PJdUKngCloGmw2xGQum9SAzk/d&#10;S/HxOf4IYnzE6Q/dSvAeofmOs6rYC/Amwfn6qTz843g2Xj6SgXGH0p6gc9iuOAxmDCI+G6OzcZtO&#10;ZSbt+48101Z0diBEmxMBpuqWsLTp/bxp1ylwtiCkFKpit+szlrgcabKHqmrv6sjjsVQ7T5UO/V8i&#10;CtUOklCzG0mgjCGwxhhwKsOpsHEkZJ9kUoVXAobHtO2ldppjYM/r6t53jMl02RHGiraEVyfCqo3g&#10;RWy153V2dlA2cRCxqfaA/Q20BMYOBprC7ogGUBLEPZWJ5TTBKfRpWuhszeNqG+HUtFslVIU2IVKZ&#10;TrUvVSlYKpOp5gIqtVxhzXBqG4WuR+1MfwUn0cdrbcPzqF2n2pE2J7qUZdWzb01YC5hNBUKeo1ln&#10;Qovnbk1ctyDCmnZwQpP2hBQBp2W61jY6JktlnFVqudZruyZEnzK1wrtC19Na2VYua8Pjte5EDLYn&#10;uhradHbtOQTdnYajuyN/iPQaTHgO4rMWEnk+YlMAVdW6sNnWlvN2fUy2syvRrvaZlmynpXpdaBQ6&#10;leU07TR1Lt6btWpd2VNLlbmOa8mkNm3X02QqLdjsb47T3o73Q3QKybr2/3jWlmhU1tIRf37aHn95&#10;1oGQ7IHnWvZGs7ZODN53a7X9dEDLDr0NNJXl/FsTZTdt8NRznQ08LeDsbdp8tuU1tO7Y26BT7Ttz&#10;CmuRlV9DfNYgnfhM4ReZpWqumvis5hd/Htx8E3DS4zq//FPgGZKF0z5JOOx+HQfdb+IQQXqEkDjq&#10;k2HwtfssAUoUbTsThx0uyv7FYbtzgiVbxtiqtoEMgxmDHAFTWTZChvARoATMrcIrcbnDnaAimLa6&#10;cD/nW4w47hePXcIvobff9QqcveMRGJOPK4k1JhskOF+PL8Glazm4EV+AuIQC3LiVh6s3snDtZhYS&#10;kguRllWO9JwKIqcMV1NzEXI5mZGGoIuZLPMQdaMcAdF5OOF5FUfdLxGZN3E2gND0iud8HI4SlYfO&#10;xuGYVyJcgjPhc6kUXjFFOOabjH0ecdh9Lp73QRzyeWzltW7ltjvPXjdVypeSa5FDSJZU/oTKqp9Q&#10;U/MT6mp/RH3dD6ivfYy6ukeoVdz+DvcfA3cZdYz8aiDkWgn2uV42Ve4H+bx3uCVi57kU7HTXM77O&#10;Z34V+z1u8jqScDIgjdM8r+t1wvGmZTuia6tHDjafy8UWj3xsds8mItOxsQH6m/XsicqtLNWG0/o5&#10;CPs7PDJN9byypULnVvcsbOX0Ls9s7FK1PffZzc/ruG8uTqkK3DsDx4jEY96ZOEIoHvQkGM+zJPYO&#10;Xsg18HTlswu4VIiYhGpcTqkzbT8V0XGV8I/Jg6t/Epz5d3cmIB0n/DJw2DcTB30IToLugC9R6fNr&#10;201lNlUKltb2nb8C84/Rac1sKoRIIdOa4bRmPBsjtHFY9vujKnXFr8dUaQWnMpwGnCGFOMMfSuei&#10;C+AekYWzoZk4G5Jpmnp4EJye4QXw1A+pSxUIvlzO51GNG+n3iM+7uJxUidj4UlM7kZFXh7ziOygs&#10;uYfcgnpk5lQjm8sKSh6gtPIHFFf8iKKKn5Fb+iPiM+/yOPy7vlhgmpwYdH6+cheGrXfFM2td8eyC&#10;/fiT/ZtoPmISOr67BJ2mbUSXTSfRea8b7Pd7ouuBc+h0+hw6HD2FNmu3wHb1Vtgs34LBG45j4IKD&#10;eH2tD+a4ZuNrl1y87paDdwOr8OH5MnzGL/TP+YX+5fkKfO5Tjc996zD+Qj3nq/Hp+WJ84pXFiMN4&#10;/o9mon8OpoTU4suQ7/BJ6GO8E1aOd0OSMD8uAQdzUhFckMU/Cl8snbcEixevxISNWzHp+BnMcvMn&#10;ltKxhIKfzT+W+eHFmBVcjHkRVZhJ/Kod59wIIfQuFl/+EbMjHmKZgBj1AKsj7xObjwwSV8b+TDj+&#10;jOWE2lIibFXcj8TmPe5PuF6swrJLDJbLY6sZdVh5hWi6QnQKnzGquv8O3xJpay4JisB6loKgqps3&#10;cv0mInFz9AMi7SG2EqBbib7NDVlF0zaS511L4Amcq7Q90bn+itpB3sWi4DLM9MrEZ8cvY55fJrep&#10;NVg052gIsy/PpVjHaWVBBUZLCI88hyBpMCloEoCM1cSmYg1jLZcLvbrutQ3H0bSOtV6Zy2hNC9I/&#10;YwvBuSWGUG4ETmFTsZYgVKwjLtdH8lgRP2B1GO+Ln6vK1eG8L66zglOwbJzlFDoXC5YNyBQ4Na9S&#10;scD/DpZwmwXBD0xm01Sl829rBmOWABpwpwGctcSmJSZ71WASY6J+8Bh0luHTc+UmPnYrxQdnhc4i&#10;vOsseBbiteM5eJXg/PvRzCfoHHswFWP2JWHk3kQM3nETA7dZMp3WjkQCp33fF55kOLv1e8GgU206&#10;Va3esedwgnOgyZqpU02XhipxVa+3IlwEMs137sltiTlVwdsQiAKoJQM6xEBUUO3R/1XC8R+wdXzZ&#10;ROdeY9G22wi0tBli2nW2sBmIVoST8GTaW3K/7v3GwWnoq+g/4nV0cxoFGyLR2v6vK3GmrJcwYg1V&#10;uXfhfsp8Cnaqeld0EDIZnbnOhgju0pPX3GO4qd5uT/C1IaI6Ep42vYnS7kOIKAKO1y5oqi2nwNqC&#10;aBIuVaVuAMVQFlOoVNbTilGFNeOpZZZsp+Yt2NO1KRsrdLZSJlBZVZ3TfrCBvzD8LNH1l5b2JtPZ&#10;WthUswFehyDZykbYJ+SIL5VaZskwq8mDBZ3Cvua1rYD6XNveRJzaag58kv1t2qY32uve+Jw6KTvN&#10;a+hMeNv0GELkD0O3XkPR1YGI79Yfne0HGGwKhurII3CqWl3YVHSw13zDMj5LS0bUqQGXFnjqvhXK&#10;flqr1bWdgKoQODvys9CPCp2nGRGsanWTGe3Yl9dJcHO+ZQfO8wfFU891M+h8ulkvgrO7KZ9r6YTm&#10;bXm+Dv25LcGtDmOtups2q+o8JGz++986cPvOxKodcdnTgLOlwN1QNlM70BZq69kF+cU1yCuqIT5r&#10;kF1AeOZUIildGcESRhkuxxUhOCoNARGpuBSnqvhaxNwohl9EOgGagvMROfC/UoawW7UIul4Fj4h8&#10;HPdJwUGPWzhw7hZ2E0K7CZ49rpq+hZ0ucdhFNO4hJPeeE5rSiBrCktjcwVLVuFuJVFUjbydadyij&#10;SrjtO5eIg+eTCVvG+UQc4PEPul3D0bOxOOd7HeGx2biVXIn07DqkZxHOKbz++Fxcv5GBm3GZuHEz&#10;A1eupeIGp1PSCpGdW4GcAm6fX4z0whJilWhNyEFwTDL8I5IRfb0IkVcL4RuehgthKQiIzUH49VIE&#10;xBADwVlwvpCKY4Sl8O0Wko4I3v/ljIcIT7oDn2tVOBNRiN283o283028/y0u14jRmzgfnolrydV8&#10;3vdRXHwPRQV1KC+qQ3XZbdRV3sHt6ju4W3cPD+49wuNHP+Lu3e9w+96PuP898OBnoIBIDbmSixNe&#10;V3HA/QoOXUgkiFJwwJPQdbnIHwKX4BGWipjEStzKeciyBl5RxBmf13aXG8RjCnZdyMNWzzxsOJuF&#10;LeeysZlwFDo3Cp36PNzTLcFpAXSLNbhsq3umCe2zyVVV91nY6ZnLyOHnmG4+Q1XLH+R3o5CpOHQ+&#10;02BT2dD9BoN5hGMhrzsXJ/2FrSz+HeXBJ6YQ/heLEHi5BH6xRfCKzCPCsuEWlgvX0DyTGTwaQKwS&#10;cftMaFrHysUhlkf8C0y5X5lXVb9755h1Ck03DstyCwqtYQVn46r2PwKnFZSW+CNwKn7dRm1Fj/G6&#10;FccD+UOG6DwdWgiX8EJ48ceKzxXG5TKcjy4iPnPhEpRjMvdekcW4wPDkvfsQp5FxVaZtcvj1Ev4N&#10;5CPyRoFpGpOaw3/DJfdN5BTdRXbhHUsVe9EDgvQR8vkDJ7/8J2QUfmfaNUcRniFXihradK7dg1Eb&#10;ndF6kzv+PHED/tT1n7B9cR66fvQtuszZgU7bzqDjYQ903OeG1vud8dTR4/j3Q/vx3O6daLF6M+y/&#10;2Ye+sw/A8f2t+GhVOOZ7VuIzfll/4FaCtz1K8JZ3Kd70YelbjLf8i/EOAfh2cCXeDqjCO/4VGHsq&#10;Ca+duoa39/tisnMEJrjEYGZQtmn3+U5gKT4MK8TEyExM9Q7BmuAQnL15i79oPTF72S5sOOyP7aH8&#10;n8WlDKwLvYWVflcx82QQ5rpGYyl/da3gP8LFkeWYEVKGhVcfYXrUXUyLvof5137E1IjbWEQwzgu/&#10;g4XhBF3kQyyO+QFLLv2EJVd+wlJCb9mVh1h+9TaWxZZhaUQuFvglYMrpCEw6GoglHlewPbYE62Jq&#10;sSr2HlZdfECwKh5itSCoNpk3gLU8nqrtlX0U8tZHP8KG6IdYH3XfhCXrKNQJd99jdTQxpjBwJUAv&#10;E2qXHuFbonN+YDEmuSfjzd0hmHouAd9EVBCMhKJwyPOoXE0gKtRuUufdIPwShut5b+uieY6GMPPc&#10;biWv51vGSgJ3Na/PGha4Wpoc6FiaNu0xCU7FGiJzLUNV5+uIxrVC5h+GMpu8LyGzUawKJdYZKzj9&#10;TZjAqepzZTQfPZleSkwuCRI4lf18QHAKnQLnfVMKnQs4PYe4nOVnAedMv9smZhCgU1Wl7lPHsg6T&#10;Cc5JXrXEJsFJdH5NdCrT/gX/Xr8w1eyVhGcFPjpbivddSkx8wOl/nswz8PzH0Wy8cjQLLx3JJDxV&#10;xZ6C0XuTMGRHHAZtv2HadI5+8S3YOY5+gk5B05rttHYqEjitoY4qyvopqylkqi2noCmEalr4VKle&#10;7VqmTOWTzjqEnvYx0OzxIsHC9V1HEppD0aTDADxHBDUl4NrxHGrLqGxfW7Xv6zaIOFR7UF4TkWnB&#10;jJNBiUIdWoRQQcXa+1nZT7X37CBEsbTn/XVzGmOAqehClNr04vU7cD/iTqHzKNsobOp8lmXq5GNB&#10;Z2u14yQqlSm0VbtWPgdl7pTltALzP8OmNeNprfrvyHtUCJzK0rYlpARcgVPPXU0RBMmnW/fA3wgl&#10;ZTqF8eadhcc+Zp1QLlDq2Wpa6FRouqXaTzZAVAAVPjXdjPuqSUMXh9EE3AADz6ebd0cbdezp4Ggy&#10;gf2GvYKe/Z834FSm00bV/XzmHbr2RSd1dlJ1ukFiX16zqus5b9PblAJnJwfdD5+LqttNVrSvyT4L&#10;nmpKYHqx81p03+q1bgGsqtaFUmWp+/MaLT3k9Zlqf6GzWXthmchu19tECz57gfKZ5oT5s/bEp5Ao&#10;MA4gGPuiidp3tmYQ1c+2dOB9dsPfmtkSpbYmu6kqdWU4m7bu3giaqk53MFlPtfP8y7OdiNP2KCiq&#10;NFFYUoOisnrkF1UTbqVIyShGamYZUghQAS4lvQLZ+be5Db/Eiu8jNasK1xNLEH2zCFdSahCXcw83&#10;su4iOr4S/rF5OB+WDg9izNk3ESe9bhmcHXK7jsPn4nDEg1gjSA+6C5PJ2OWWhN0MTe/3SMY+ZTDd&#10;4nGQqDvoHodTvim4EFWAkOsVCOMXb+AVfhGHZ8DN/xa8g+IQGpmEKzdyzTXmFdSjsEhRh/yCaqSk&#10;5CEtrQDJybnEJwF6KwOpGURnXjly8suQXVSMwopK5BZXIjmrBFGXUxEUmYiLN/IRyy/1GymVRGI5&#10;4rPqkVLwEAk5D3A15TYir1fCj9d0yjseZ/ySDL6DblQhIvkuwlMewuNyFXZ7pWG7JyHtkYI9nskE&#10;lqrwhdtypGXWIDenGiW81rLiWlSU1KKytAbV5TWor6rD3fo7eHD3PvH5EPX191B3+5HJej74ASit&#10;/YHHIH5DbhEnqbjAY/rG5sI7Mg3+Uam4kliM3NJHqLoD0LFIL/oOwXxmR70SsMM1jvAk8olNVa1v&#10;OZeFze4ZRGS6CQPLcxlEZwa2cl6hadMe1Gyn6Yb9CM7tHrkmdnjkYKdHNiMTuxl7PCzI3OuRbkIQ&#10;VfZxn5eqxAlDnwKCMR/H/LJx3DfdPBuX4Gy4hmTDOSjThGtIDs6G5cM1rMD09D4ZnI8jAQQ0EbeX&#10;sBM6D/vnE5pCJ6f91Cub672zTfW7SsHSGpr/7TIi0vdfsfn7+D02G7fNPMrz/TYar2uoVm8A57EA&#10;4TOH6Mwz6HQmOj3olgsEp8/VSnhdLId7RBHvO48Qz4dHeBHcCO2zNJiqw32J8oBLRfz3lY+Ai/kI&#10;upxnev/HxOXzb7QUcWmVSMisQlJ2DRIyqnArtcK0/7yVVo3ErNtIzOa/UWWRb1WYkRws6Fy9A4NX&#10;HUbbnefwPyauxp/6fAib1xejzXtL0HzKOjRZewDN955B050n8Oy+4/jTgf34Hwf3oN2J4+iyeR/6&#10;LzqIVi8swLAP92HariR8dCwLb57MwRcelfjQvQRveBXgVR9+cfNDM8EH8mpAEV4hKP9ORI10vYnP&#10;AlMwz/sSNgVfw4yj5zHLLRqfeSZiSmw1xocU43P+4X550g/7+KvxfGYpVp0NxeKjEdjDB7QhMofb&#10;x2DSwQtYeiYY23mclaeCMH3vecw4EY4VkUVEZxHm33iESbF3MSn6LuZe+x5Twmqw4NJDzI19hPnE&#10;3fzLP2Ee4TaH2JtNFM6NvEOI1mDVpUos8E7A4nMXsTs8CW7Xc3E6jL/gTvtjyR4PrPHLwLehJVgd&#10;WYU1sXWE313T0331JWKQYFxDwKp95xpVVTNMr26BktBbHUV8CpsmLBnKlVGWHt5m+6s/YfVlgk7t&#10;LW/+gBUxdZjDP7L3DkRhhlcqt6s2yFX7UhPEpGIlp1cTimtV5X4ZhOcvxDHhKzAKiizXc349QflN&#10;xAOsiBI6iUFeg2IVr089zb/ltazn/qtj1OSA8wy1vTRNEMK/M9nIbyMeY6U6CZl4jFXcZjUhuiaa&#10;96Pgtiu57TdE5ApichURujqS+xOby4IfYWkQsR9EUDKWBKvz0GMsDXlk5hf43zXLNG9dptC0li8I&#10;uGeq02cSnNN9ak05O+Au4x6m+942Gc1pLKf61GMyYyLhOYHw/No07bDEF55VJj7n3+vHbmX4gNh8&#10;90wR3nMuxvuunHbhjyXOv34yH/84nouXic9xhzIwZl8KRu5RtjMJw3fFW9D50ttP0Gmq19W7nKF2&#10;jja9iUcCqC0h1J4I1LBJynSqelewVBW7YKnQtEIAVTtP+34vGXiq800rYkkZT2U+1Xazk8M4omQM&#10;WnYejuYdhxCcAxlEj80gg6OWNgKVJVrZCC/EjuBjr6wll2sZw07tLw1OBsGhH89NpAqdtr2V5eT1&#10;Eo8d1VZSbVEZmldW1NbgdQS3H8rjWTqsKDvaGIJqI2qd7ki0WdGoDKeymQr1wBY4lfEUNBtPa1tr&#10;ZyOhU9uantsCok1/0xbVmqFVxq8DzyUAtyHK1AZWQzX9rZUDnm3by7TPbM39Wtioer2fQbxQaYWl&#10;SoFSz05DVimjqWVWjCoTal2m5gUd7Ufy+kebHt9N2zoRZD3Qhft25DNQlXr/4a+ge5+RnOYPgK5E&#10;Kp+/0NmZz9qGEOzEz0HPXdGe2wicLTv34OfUmyjvBzsn3jPx2U6dkPjZ6NmqM5HQqR8B6uEvPOo5&#10;WNtyKrupz7ZV597ms9W0Pk9LT/ZBZl8r8J9q0rWht70jw8lUo//HM8p2apgjHos/Ypq27kNQOhCX&#10;9oSmPf7a1A7/8WwX/PvTQqRleCRlONWJSCFkCp9WcGqddSilf3uqLbKyC5CTV4KikipUVN1GaXkt&#10;8gsrkEuQ5RdWIi+/EsUldSgtu4Oi4jqUld9Fbd13qKi8z/2qTdvIOMb15BLExuUh4moWI5vThbiW&#10;VMHl1Yi+XozA6Gz4RWSyzEWQkBSeBY+gDBz1tODyCL9j1KHmNIF5xldt+JLhHpQGP24fdq0Y11OF&#10;vkfIKP4OKfkPEJdeg2uJGlanEAnJxUjLICLzCOdiIo7XWFl5D1VV91FT8wDV1fdRVFSDZAI0LiET&#10;CSm5BDX3ySoisHORU1hMUJcYbN9MyMNV3kcSv7Rv8os8OYtf4PwiT82vR1bpQ57/IVKJz5vpt00V&#10;vHtQqkHnKZ9EHPdOxFFe+8lgwoSw2HYuhYBLI86STdX2Md8MeIZlI5Qovx5XjJTUcmQR7xnEfTqR&#10;n5VVjAI+91J+FpUVNaipqkVd7W3cu/cA9yjO+jsPcffBj3j4PVB77wfklNxB5E3COLMeaYUPkJJb&#10;h0T+SMjIqeAPiVqUlN1FVc33qKoHskt+MPA84qVOQonYwetSVfk2AlHI3NIozLyAedaS2dxOTG73&#10;zOa6TEKVy80yIvN8HpfncRuuI2B3cLtd5xkE5i5Cc7fQyWkBdM/5TNP+cp93LvZeyMGeC7k4QHQe&#10;8ScWVQ3vm4UzROWZYMLNJx2HL6TiuF8mjvsTpYE5DCKOcDtEyB1g7KddDgbkN6CzAZBcrtD8AWJR&#10;y6zr/ii07vfobJzRbAxOxe/RKVD+1+gkMAPzTej6Bc6j5n5ycSqkAC40k2uESsKa5bmoEnjGlMMz&#10;ugxniVL11Hcntj0JUQ3d5U6Qnw1KZ6m/I3XMSidEs+AXmwn/mExCMhtR/BF4SR3lEkr5g7AQEdfy&#10;EXYlF8GXchB4MZeRZ8AquBp0jl+1FaO3nMBze87gT0s34//z4Tz85c1ZaPrFMjSfsxF/WbEd/7F5&#10;P/664xD+1859+NuZ0/jzvr1ov20Pui3YhFYjJmHw62vwznwvTDycio8vlOJNz2J85FKAL9yL8cH5&#10;XLzLXwAf8WF8HlyIj/wL8Dr/AF70L8Qr4cUYFxCHQftOYfiSFZi+5wD2+4Vi+4UofLHHD4uCSjA/&#10;tA4TeYx5Gs/yeimxkozlIWlYTEguCivFl66X8OkRX+wIT8GhwDgcOBsOj2BVj0Rg5u5z+OpoMJZS&#10;9dP4K3DSFcIjhhFSjeWXv8Oc0NuYQ3DOIDhnXvkFsy7/grmXfsaC2O+wNPo+EVWNuWqzEpSCALVn&#10;SC3DrbhsZNzMRFr0Lfh6RmL5sWB845OMrbFl2Hq5Gmujqwi1u1h/7TG+vfgAy2MeYnnsY3xDWH4T&#10;+wO+IShVBb9KqCRGV3P5GhMCn6UtqACpbb6JeYwV3HfFxUdYf+MHLI+uw/KoKryyxQ9fnLpG1N4m&#10;RHl8AnGFMpy8B/WqX817WMnjmGMJooTgSmGQCFRoelWEZd4MXRSt9q2WcpkyvqH3sIyI1P6rCVMh&#10;VkMbreA+K9QOM1K9zLks8vuG6+U9cX3jWB7JYxGhy7mN2l0uIVCXEJ6KpcpkCp0mvv9NLA39DouJ&#10;0UXE6MJAIpPTCk3P97/Hv4O7v4m5BOYsvzuYQVQ+6ShEXAqa07h8gqrTvfk3xGVC5njPanzpSWx6&#10;VONTtwp8ca4KH7uW4UNi80PXUsKz3GQ53z5ViH8Smq+fUKYz14DzlWM5eEnoPJKJMfvTMGpvCkbs&#10;ScSwnbfw1cTpGPPSO6bauStDVc62TmqrqSylMpiC4mh0IUo1VqSG7uniOMbAUplOtblUZxxrtbo1&#10;eg1+1axTO09BtMfAv5tSwyKpR3orG8FI64fjuXZaRvipfaHtYJOB7NJT7SeJlz6c7jWY18TzdOuL&#10;7v1GoseA0cTmMNj2GoIe/UbB3mmEAZIyc6oSbk+sdBNGiaeO3QYSicrWWcKOGFVGtLPDYHRTpyFO&#10;C6jK2glGlo5JIwglS2clZSRVRa/hmFR93jh7qQ5EKrXcWqWuaSs4NW0dRknrtFzbKcMn/KoaWRlZ&#10;tU81bR55PnWy0vNWdlMhJCpLqY5CwqZC1ezWNp1ar2pz4VLbWUPtN7W/GX+U21mzoFr+t5aEWDMH&#10;tOw4kAgehOda90LTNr3QnufoTFAKmf2GvcRnyvu278/7tfRe70hAtutC9KnXOJ+terY3b+/AY/Tm&#10;PQrkBGB7e963E4+j9eoBTzwq06n2kZ34jHkOVeEr46hxQVuqV3r73tyGx1fGmpi16THYZFfb8Fzd&#10;+/DHEJ9RWz6b9roP3r/GFBUgW6tJA5/zv/21E/7yrB1D4OxjAKrM59PNehCNattpT6TaMWwboqup&#10;UhcohU0hs7k6GTHUwUihqndt8+enO+J//bW9iTxiq6i4glCrIdTqTFRUEJdlNSgtrTbTisrK26ip&#10;Jjhr7pmorKjnegK1iGjKKUNKRhGS0gqJwByiLQtxSQVmHMG8ovvIVc/k3DtIyaxjEI+M+JRqXI4r&#10;4xdiMXyjcnGO/19380vA+eAUA1R1AroYR8jeKCT+ypGQXkVQVSA9txZF5Q9NZOXX8vj1DVGHfKK4&#10;hDiuFDZr1S7yMerqv8Pdez+h/vYPKCiuNdhMSi9CMpGXlFbAZUR1aRVRXU9c3zaZ0sycWgK0ltdc&#10;S3yWI5EoTND2OeVEJ9cX3zWZJd/IVLgHp8LZPxUnLiTiyHkC+nwi9nulYPf5dOwgtHZ45WCbZxaR&#10;p2xfGk77ZRDceYi8XIhLN4oReSUHMTfzCfRi07EpOVNtTcv5zKpQXFZLNN5h3EZ17R3ew32Dz4eP&#10;fsDDxz/iwXeWrGdhFe+t7IF5BlnZJcjOKkRxQTlqq+6gluCuq/8B1bcFzx8ReKkY+9xumh70qqbe&#10;eT6D8FR2M53XSYASiJut2U6PLJZCqZZnc73uJceAU5lSxU6vXHOP6lSk9qK7vLKwm8bY45WJfSp5&#10;fMVezu/l/D7vbIaqxpXttFSVP0Ed4ygRqJ7wiiN+Cq5riEN0i9B5kFA9QPApNN8Ym78PKz7/szjC&#10;YwqS/xksG4e1Xaa1baYJTTfECbXXZJwMLGgITSvyfhOn1KbTRB7OhBDaoXlwDss32VzXsEKcJUbd&#10;I4pNuBKnynqe1fBKIblwC81hZBOeWQRpJs7px1tEFs5HZsMrKhve/LfjHZ0FHw0HxrgQkc7IwHmG&#10;ageEVQ/twzDonLhyC17adBRt9p1B893H0WHlXrSYsgpPfbYQT01ejqdXbMXfNuzGs1v346nNu9Fk&#10;72E8t34HbJZuRZf3F6FL3wkY99Y2fLA6DB8dT8Prbvn4h3sh3nctwidnC/Eh/0jedU/De+4pBKk6&#10;CpXh09BavBZcg7F8WOMCrmP4sTMYsfJbfLphDRZv2YIdR135y+gSFh29imnOmZgbVIVFURWYFpBB&#10;JFzDRP4jUlX57Nh7mMZfpl87h+DTbWcwfetpzFy5H5PmbcLSraf4hxyJyQcv4NuoLEwPy8Kk8EIs&#10;uEakhNcRrPew4tIvmEl0TWZMIpSmEGMziKV5hNfSiDtYE16FrfxwtnhexV7XUDi7B8Lb1RuR7t5I&#10;DQhH+tVkHCN0V5y/joVuV7DEKwHfBOViTUw11ly5R2zexfJLj0xno6XE7WLCchGBtojnWipYCmyx&#10;RByRK7itIBC/4fLlLJfxmpZGE35Xf+JxHuHbSw8Jy7tYc/U+vnJNxGs7gwjQaiyNuo/FBOISjXlJ&#10;IK4inL9luYLHVkeplbGcjuJxeW/fKksZ+wtWx/yMVdHcNvpHg8OlkbxGxrIoQpGhaV3DqotEMZ/R&#10;Sh5Hx1hOdC4P57EieO2MZZxfwm3VNGGRKQlE7r+E165YzHOa4HaLCM9FaqMZxvXhXG8NwnOJoBny&#10;2MRCYnOBgBlwH/OITE03DuvyOb4ai1O91e9hNmMWp2cSmcpwCpxTWSq7OeFCHSb53MYE73qMJ0C/&#10;JDy/9KrFFyw/86gyABU+P3IpxUdny0y8z+l3nIvxtnMJ3jpTjH+eKcJrpwrwDyL0lRO5GEt0jj6Q&#10;hhF7kxlJGE54Tp42Fy+++qHBkNo2qhpZVeCCj0qFwWfvUabXuobi6cR5ZTmtGU5NW/GpefVoV2/0&#10;9vYap1PzL/F4ynhqzEtVB48kfoYRRJofQXBqAPZBptpa1eDKWPYd9jIxOJTIHAH7vsPRcyCvx6E/&#10;YSyUCiYDCcghcBqsweW5n8NA08tamTmVnburZ7yTwZFtr+HcZhSBSvwybHsJnYMIPA21ZMmKNu4t&#10;reymqn2FTmUlBUeBUdlO4VOllmuZYNk4mylsarnZvgGaWq5trBDVcZXlVLMAoVch7ArbQqdGBniu&#10;nSOeIQSbaUgh7quqdWFTmU5lPQXNVgRnS2U5Ga0FT2KuHa9LoTarLVQdz2gjrDGs69U04Lk2yhpq&#10;uCQFt1O1dUdHQk9jjDph6POvoffAMeY5C5BdWXblM1abzvYa9F2ZZm7bqlMv3l9fwlCgVzvQ/ia6&#10;OCjjq/vty201CD3v34bXSXh24t9Y0zY9DSDbqNe6wah+IGh4Kz4HfjaCr3qZO/QdDQc19VAzB34m&#10;pjMQ923F5yJ0qvyPZ7sSmQ4Gnk1a9UbT1o4EpwNR2b2hrWdXs43A+UyL7lxvadPZOLOpUgD9W1Nu&#10;96wN/vocYfpMF/z5b51M/MfTnZGdXYT8/DKUmOxaLaqr6onLf43qqjrLNMvqylpUllejnFjLzSlE&#10;jrKl2YXIyytFbm4pMrOKkZZegFQitKCwlpi7g6KSu8gvvI3c/HrGbeTk1SODsEtIr8HVhDLiKxdh&#10;FzMRfTUH1+KLkJBWQchWIT65BMlpxFhqMRKS8nnMIuTkVpqq89y8SuQU1CArr4pILDOZyuy8ChSV&#10;8hprHhJp35v2kHfu/4QqIjQ7n3DlNSUSkCncPjVL25ehsLCS9090EpMFBXd4/Hpk5RJwRGdqVjlS&#10;heoc7pNbjAxum5pfgcvx2cRjPE5738RJ7ySDzpM+KTjpl048ZWCfV4bpeLPjPJHG2MVQ9fIxIsjF&#10;LxPngzLhze9BodWTIPC7mIOQa+rVXoBLCUW4mVaKpKwyZBOf+cXVKCXyq2ru8p4e4PadB7h7l+Xd&#10;x8Tkj6iqZ9Q85o+DOyguLEdeVj4KcwpQXkR4VtbzR8ID1N7+BTQsbqTf4TkzsN89DnvcEwhC4tiT&#10;4CQ8t3tmmBBAlfHc1pDd3Ep8blO2k9h8ErTE9nNZBpo7CU0BW+Uu4nL3hUzsuUBoeltKE3we+7h8&#10;P+9/P2G5n7BTZ6CDpmqcQOS0tbe3gSBDA5g3jsbotEZjdP4RPn+PzMbrFL9HpxWe/xU6n4BT8Yfg&#10;tGLzt+D8FZsWcFrQWWDgKXAqXBrQqXBTJlQQZZwNJTzpH7X5VLip6QEBejac8xF5cFf714hceETm&#10;wjMyxwzSL4hawyMim0BV5MC9IQw6py3fhHfWHEbvbafRbfsJ2K7Yg798Mg9/ev1rPPXVIjw1ZyWe&#10;WbIBrVftQsfVe9B15T50m78DvSdsRJshk9Cz70y8/dVpfHYkBe97luJNfoG/5VaNt92q8E/nInx0&#10;vgQfexGh/LXyllsW/nk2H2+cq8DfL9zGy97leDUgCf33HUevFcvx2b4dWHtgD3bu2Ac/r8s47HIN&#10;G4OKMDu4GJ8HZuIzantKZBGmR9difMgjfO5fi5khGZjqEYkXV+zFSwu3YsLm05i88QQmrD2EaVtP&#10;YqvvFSxzi8CEIwGY4nKZsCnG4vB6QpZYCX6ImeEPMC38PqaGPiRMH2E2gbSQKFwWec9kOjdHFGG5&#10;SzSWHHDDrjNeOO8XAu/zF3Du5EmcOn0WpyOTsCkgAZv4D3nnpRJsuVSBVVHl+Ca6Bssu3sMSonMR&#10;0bng4veYH/sD5hJj8wi4BdEEKGG34hLhSYwqUykoamB6xTIFl80Pu4tFEfc4/4DAvI0lETWYyV9s&#10;w751I1DrudwCPmFvqTKOPMYyg1aiUJlMwnEp72kx7225qrovwsS3Mb/wGn8y2y4WGiMeGEAuNfAk&#10;LrnvCoJV+39jcMpjRiiI4kjN/0icfo+F3EdIn8v9VS6IeoSF0Y+xgJidTwzPC3+E+Q2xgLGQ0FzE&#10;46hcQIAu4Oe4sCEWqMq8IazLlMmcF3gf81XdzuUqNT/HXx2H7mAWy5lCJzGqmMFpZTiV3RQ4hc2J&#10;3O5rwtOKzS9Yfsl1n3P6c09LxvMjF2U7Vb1eiveIzXdYvnu2nOAsxuuniwjOAoIzDy8ey8HzhzMx&#10;cn8qhgmc+5IxbE8Spk6fh7F/f99SLUxMGqAIJ4SBMmZWdCrLKXBa0alqc2FT0FTGU1lMVakLnao+&#10;Fzhteo9F9/5/h12fl9DWThlNVfH2J5CGEVbD0KT9EE6PIJqG8LyDoR70ylA6DXoBPYnNzvZ9YOPQ&#10;j+gYikEjX0K/oS+g/7BxLMfCcdAY9Ow/kuXzBjzKelrxKexovnP3ASZjJrj0GvAC+g59mUh90bRT&#10;7NJzELr1URvRoSbjae24IvypWl1tDgVL9X4XyA0kCU5lQIVSdf7RciFSz06wbAxQa7W7NQROLVdY&#10;etmrXWc/A091hlL1sdrT6jP4d+JIPcyfadOb6FTVuZoeWNCpsTo17JEVlAKn8KloDM+OvFat0zZa&#10;Z95A1ABQobNlw5ilAqeuW5lGZS1bdOjOa+yDASNfRO9Bo/hsBvN5EpHd+5mhkjoRmAaeBpNCfV/z&#10;zO34HHv2H8VnrWfFbQhPLevIbYXOLg58PoSl2owKnUKuENmOgG7TuQ+PY0GnfjToB4OOr+muGnZJ&#10;zSrsiGZi/VliUft24d9mKz6jlu2c0KItAdyxP55r0QPNWvfmsj54pln3J/F0U3sTzzQjMlv1QEsB&#10;W+1L2/VsyG5a0Glpv9kZ/+upDgaZwqam//2vHTndGWlp+cjKKiK2Kkxms6qyjki5jfq6u7hz5x7q&#10;6m6jtpbYrKnjuhpUVVQbcCqqKmpQmFeIovwiFBeUoLS4HBVlVSgvq0Z+XgnSUnOQm11CCFWjrOy2&#10;gV1hQS0K8mtQXFSPktK7ptdtZl4tktJKcCuxgLAsRAqnM4i97JwKA8wclllZXJZRhAyiMTOd0CVs&#10;8/KUEdSwMVVIzSwxmdZkrhM+cwvUTrUWZZV3UV51DwUldUgjMhNSC5HEbVN5zLRsgjKj0Bw7L7ea&#10;x6sjmgnO7DrCuYYorrIcM5P7ZOUhOTsP6fm8L97bzZRsRFxJhUdwshmDUnFO2aeQbJwJyMJhgUuY&#10;cyfkTLVzLucJLcLzkGcajnok45hnEg54JuKgN6f9U4mQNAIjnUjIgP/FLIReycY1ojspi8+Bz6u0&#10;8j7x/BA1jLq6B6irf4Sa+u9QXcsgsisrbqOsqBJFufw88opQVliGCv6YKCPCVc1edx+gYRETX23G&#10;ztznfpM4TiU6FWmEo9BpAaiq3YVloVMZz20EpqlmZ6gaXaHqeSFzJ0Gp2NUQFmimE52/lvu4bD+f&#10;ieKAT5YJZTkVVgD+Ho8KVb9b4/AfhjoQqS0np/8gGgOzcVjX/+9kOv8wwylkEphWbDbOcJ7SAPMm&#10;GiPTEqeDCxgqLWFBpyWc1bmI6LRmO4XOs5o2QXiG5cNNQYC6CaDKjoblwTn81yr6sxFcF65B53MN&#10;LD2I0XPE6DnC1LKc+3EbhXn3+vT5a/DezC2w+3IVnvtgPv7y5nT8adi7+NPQt9Hs8wVoOeNbtJm/&#10;Hl2XbEfPJXvgNHcPhi88irELT6HnP9dg3Lt78fnySHx8tghvXKjCG67VhGc9XuMX+8vnivGPs5l4&#10;h79IPgzIwyfBRSz5Ze5bibeJhXeD6vCy+w383S0UA7fuxcgVKzF+5QrMX/oNPF384ReUiG1+yZh8&#10;7gY+9L6BaTdK8VVYNiaGluOrgIeYEfoYc0NyCapkzLhwFaNWHMDoZXvx5vrjGDV9NV5fuBkb3MMx&#10;a5cLtvvF4XR8PdaGlRCe1VhI1E0OvMtj3MaMkDri9S5mC0fCIPG2OIoIi6jFyshSrKPWl7iFY9ru&#10;E5ixZQ9mrNuEmStXY86G7Zi3zx3zjocSnWk4zOPvunkHq2Orick7WHmd0CQW58Y+xuwYxXeYQ+TN&#10;ZSzg+Rerup3o/IboXM5zLo/5AUsJvKUGnAQhASlQLuW+317+nuvuYVF4LUFYj3cOXMSGm99zOXHJ&#10;4yizKHRqejGPr2zqYt6LjrdIkFYVN9G5LIYIjf6Z0z+Z+eUXfzJgXUB8qxRClxLFSxoylMt0PVE8&#10;fkNmcqkynEIn919GtC4SjHl986IJTMZ8onM+jzOP1z2X6Jwd9sDEnNAHFnjymIp5RPCckIeYQ0TO&#10;ZcwhJFXOEzr5uS4MU3b0e9M+s/E6lQotn8m/oekE5QxlOYlNxTTOWzOcqk6f4H0bE7hsPPEpZH5G&#10;ZH5xoRafMz7zqjHV6R8RlwLnh66qWi/D26ctWc53zpbhVWLz7ycK8PKJfLx0PA/jjuVizJEsjDyY&#10;jqH7UjCY4By0OwETJs/CsDFvmDZ2Ao/gYm0fKHiqet2KTmU6f61et4DT2mlIPdItGU61RST8CM6u&#10;juO43fPcbiSPq9dH6m0+BFQ7QsN2FOE5lAgajjY2lnaUykbaE4S9icmBw8cyXkC/IaPhNHAEBo8c&#10;hyGjXsKgES+i75Dn0WfIC4TkKIYGjVd2UUBRprPPk2lhSPgUMm17DeXxRxCoRDKhpHaHypra9FI1&#10;u6VdqNqAqv2n8Cs0qlpcwzNZq84Vat+pjjDCqLXaXND8PTqfDAukdotEno6htqDCq6XjkACo9o0W&#10;gKq6XWOkKkP556Z2RGcfIp3I1JBKaqbAUkMlCZ3KdAqQukadT9EYt9bMqq5Bg6mrt7deD6qxKjUg&#10;vN7eo6GaBE4dQ5BWtXbrzr24vCefQ18+k4Fw6DcEPQdo7FOhzxGtOzmgg60T7PhMhXmBUrDX89Zz&#10;t3caZtDZ1qYXl6tavg+fiUCpdqG8X+JSmU3hUXAUODUeqKre1SRCx9O2jTPWKpXx7ECYa1v1PG8r&#10;ZHdwMmNsNm3VE611H4znNB4n49nmwqY9mrTsQZA6NsDUkSDtBQ0I37ytpZe60ClwWkOZTtOjncj8&#10;I3QmJeUSnoXIJg4t8KwxGc/aWsKz/i6xKXDWo7pa1ezVKC2pQBmjslxtDutRWVZpopzgLCksNeuE&#10;0bKSSoKzAFkZeQQd4VlUZaIgv4JRiZKiWpSX30FF5T2UlNUjj0jMIhYzMouRaaLIRE5OKXJ4bXm5&#10;ZQRrJfJzy5GVzuMytC4ztwIZhGlGTrlBparPUwjPFGVa0/OJV0KV+1s7R6VkliJd2+dVmyGT0ngO&#10;nTMrW7BV+0ouz1BUIT2zAvHJeUhMy0Vieg6xmoOU7Hyk5RQRogW4kVyAmFuliLhRjtDLxQiKLYBf&#10;ZI5lWCk/tUtMw26PVOw8l27eArSDSNtDzKmDzUGPNOw/pw5GqabD0d4LqQRZCg5eSDLDHZ0JSMbZ&#10;oCT4xWRZeimnVSA9rx65xYR6md5AQ2RWP0ZZxQPTdlPtbQv4fPJ4rzlEch6vUe1DzTMnzPWqRI0B&#10;ml/xMy4nVeNccCoOedzAvvNJ2OWZTEQmY+f5NIYVnQToeQ2vpCynwJnFbbKwU8MjmSGSsrCL97Kb&#10;nrBic7fCVKULmbxPYnO/TwM0GRrqSHFI7SifxB9jUyFMNkbnr0EYmrDOW+D5+/ijY1rjyXYN6Px9&#10;/FfgNNhsiF+r0htjU7D84/gVmQIn0ShshhSa0kXotFax/yYETis6CwhOS2jZGYY6JClcI4jUCKGV&#10;qCRGz4YRnsqCmhBGuZxAPSucRhYRnYlpmDH1G7zzzlJ0cvoC/6vrG/h3p3fxP5zewv/s9xZavT4V&#10;/RdsQ9/FO9Fn4S70n7cXA2fsx+vr/fHRiVt4dXsMPtl8FZ/vS8NrzoUY41KCsafKMe5sFUb5VGCE&#10;bx5e9kvFWPeLGOMaipc8IvG6zw38k3/gb/PBfxhUhI8CMjE+NBMTgpLxmXMgPt5GNM6dj/UHj8E7&#10;Ng67fC5h8pEL+OchN0yPTsBbriGYG1Vsxmace6GegCzH7MBMLLqo3sZXMHqnB8ZsccHwpbvw/uYT&#10;mLrdGZ8t24ONzjE4eakc3/JDne1fgqlE5ScBVZgZVonZIWWYFVxNeN42QynNIdjmEE+zo+5ickAR&#10;Vt28jfW3qvBtTAZWRMRjacBFzHTxwZRjnph9LARzjkVhyblbWBWUh1URFVh58Q5WXHnMayLECE1h&#10;cxZROJvHVaZzPmG3kEBcxOWLeR5rLIoktoi9hSaDKDh+j28u/4Il2jbyAeF4hzC9j7XXlLmsxtLI&#10;eqKVQNR6HnsJ0aow6CQ4FxOvCwlGxSLhk7Eg8gfMI+bmE4+LlOm8+DPPRSQShipV7b+E57VC1SCV&#10;OF3MfRarKpylQvg0GUtuP5/3MS9a8GwIolPgnBP+kOBk8LOaw5jP4wmcKudyfnbwA8wiKGcG/DZm&#10;BRKhwdyfoWlrNF5vDYHTGgLoFOJyEsNkOfn38bVCWU7Of+JZhY89qvAp8fkpfxSp/EDtORkfna3A&#10;x+5V+JDlOwTnm2cYLqV4TVlOxiunCvHSqQK8eDIfzxOeow5nYfiBNAzck8hIwPivpxF0rxqgqGpd&#10;GTFrptNaza4QNq3oVKZTQ/ZoWCRlPBXCpgAqiHbSW4UasNmyiwWawmUnh+eJqtHEpzqZqBORqrG5&#10;D7Fmy+P27v88uvcegh6Og/HCy6/jzfc+xsuvvYXBI15A/yGjDDz7DRkDxwEj0WfwGAwc+TJGvfQm&#10;nAarLafQ0seUwmg3x6EGnMqCKqzZT2VDVWUsENn0VBvCfgakQlEn+0Em+9aZ8NOYld0ITkUnIlLL&#10;lKETeNoRfgKnFZFW6DXOeioETeFP8NR2T9p2EnnKcnZUNpDXo0yrOjSp97p6xyu7qQHxhXe9MUnP&#10;tlVXdSJSlnOQad9pspYNyLRkKi2dlqzzCvO2nwb4Cp3Ptuphflw0E8KINC239KJXUwFVbestT32I&#10;boK8l+A5gPAcbPBp27O/gWdn+75mrE49U2UkO3YTCnvyePa8P25PdHawcyIY+/M83Xg9jgaPzdv3&#10;MNX3nXkuZTtVpa53vCv72UbtaZX1JTCFVLUjbWuj/XQ/qsrX56rB6y3oVPW6spV6jWVb3kMHAZuQ&#10;bNGuF5cT1a1UVW5PSPKcOldHJ6KU+Oa9m1AveCJT1evWTkTKdGpe1esCp6rYLdXrwqclkhKJsxQB&#10;rwS5BJ3gUlxcTRDWorKqDlXVhCXLckKypLQKhYXappzbKKPJbSpU3c71XFdUUIoiZde0L5erQ0xO&#10;tuBINOaVIT+/3ITOoY49paV1hBPhSbyW8xjqxFRaRiDx/AU8j7bNyChAOgEpFBeqqploVcYznbDM&#10;yi4z0BQ4VXWeU8AgaLMI1CyeU+0bU1LzkJLG4DHU7lTV8FncVsNDmX0IM3WayuYxMrKI0PQKpBJ4&#10;KtMz1ctcvfiJ2Mx8wlP4zDOZzxQuT8ooQ2JmHeLSanE9Sa8nLEbstQKEXcyBd1g63ILS4RyUbTrK&#10;7CIwt7ulmA42Gkxdb9TZq442avfozVB28Hwq9p5PwX6vZII1Gcd9knHKLxnnQtLhH5uLiOtFiI0r&#10;MR204tM1pmod7/mOGZ9Rg4Nn5VTymsuI7WIkpxYikaHmAeY6MyqRkFGDy4nl8IvKhLPPTRz2uMbr&#10;SCR8BU8Gzy14biOIVc3+pD0q8alQJ6HdjD1Ep/Cs2Kv7+F3o/vZ7W+KAT6Oqbc6r487vs4q/r0Zv&#10;DMyjAQSfNaz443KFeoRr/e+j8f5/FL/ZXvMNwGwcf4TNfwFnUGEDNgsbQrAsbATMwt+FJZv5pCrd&#10;hKBpjX8FpxsxaQlC0zodVgR3hql+5zYGm8qKMrTendu6E5gaauocsalwN1lOwZPH4faKP10lOqdO&#10;WY73P1yJfi/MR+tB4/HciPH469BP8HS/99B6xOcYM20Lxi7Yi+Hz9+GFpacwboELPtx1mV/eeXjD&#10;NQsfOmfjndPZeMmVX8YepRjjVYlhXsXocz4ZTmej0f+AC0btPohXdu7CW7t34729B/HxgZP4+oQ3&#10;prjFYKLXLbxxPAaf+xGOVyvwpVsYXlq5BVO4zzpXL+wm8FaeC8basIs4nleC8ac9MP6EP2a7JmNN&#10;+F3MD6nB175FGB9QgDlXajDzEkEZmoaZfjfx5SEfzDzsi/mH/DF3fyCWuFzH6ogyLL50G1/H1OPz&#10;yErMjC4lNAsxI7QUU0OquO9tTCOYZhJtsy/+hDmXvsP0yDpM5Ic/gx/QimvVWB9fh9VXy7AqqgA7&#10;Y8uxNbQYawMLsdQ3Hwv8SrAs+p5pxzkz/D7mxf6IOYxZhKBBJ3FpqqBNO8gHDfHQgk6uX2SQaMGh&#10;BYgWiCrjuTD8Ho/N7UPrseoSQeZXhiXRyh6q+voh97NgcyHPtUDw5HlVjb8w5icsvvgLEfwLQchr&#10;CXuMOQaMPxmQKgM5N1ToFFwtmdbFPNZiwvebizDwXMJrUeZRGciFod9hQchjzA9tyGby3LOU0WQ5&#10;h/NzhViGgWcY5xlWcFrie8wNESofGgDP5THnhD4m/B9iZhBxyZhBjCqsy6zz0wPumVLLZgdxnSDq&#10;r97qdzCVuJzirbacDN+7mMT4mgD9ivGlt9BZbdD5sWeNiQ/PVeEjt0oDTZWfnNP6arxLhAqd/3Qu&#10;xessXz1TjFfOFOFFovOFE/kYdSQbww6kY/C+FAzal4wBexPxJdE54vk3+WU/hAjsj6bCJ4GkTGZX&#10;x+dNqNd5ew0yrjEfCVGFlmkbZTk7NHQoUmi+q6MGh1c1u6rrVc2ranSutxtloq2t2o6OQqvOxBGh&#10;ql7TPfqMJizHoXffYejdZzCGjxyLN9/+AC+98joGDB4Bx/5DMGj483Dsp0zocAwc8SIGj3kFo195&#10;E/1HjCOM1BZUwyINNVXv3VV13lPQHGwycGpvqFKZUUtbRaLSaQhhM8BUA5t2hw1VuOroInTaaZxR&#10;wlqviLThvQudaoeosjEiBTxrKQiqtGZJBUFBTwhV21CFQ7+xRHd/k2W176tXd6pzUX80aUcMEUfq&#10;UGWywwS55a1JI0ymUwPDt9E1dNOrOC0ZVCHTGo0znro+ZTEFS2umU9dh3ce8qtNGPc+VdbVgr0uP&#10;/gacNj2d0K1PP3Tp2ZsI7c3r64cefTVAvAaG1zid3IaIFzrV/lOdh5q1syOm+6I7Pz/b3oN4DA3F&#10;1I3HdTLbCp3KaNoQ13rFpsDZlT9ihFBV7Qudlip7R7OPMqXar2VHgbYnr7uPQavAqnadgmQ7fRZC&#10;M7Gu96Ure9mOMFWVubKY1upzy7wFpNqvDcGrnumqTtd+Cuu0qtctmc1OpvxfT1ni3//aCYmJRUhJ&#10;UdU1MZZdjpzcCtNjXcMoqUd7mfBIDBaXVkO92nOIx2xlHwm73LzyhvaQBClDWFSUlSkrettEHpGY&#10;rXae2cUGgprWMXLzKni8Sh6/luCsIT6J19o7DPW4vtOAUbX9LDV4VBZU16bIzNK1anikGuQX6e0r&#10;tab6XMM95RXo+ivMdelasnneTCJRzQhSFRmFyMwpIzarTBV8XhGnC3htvK50ZUrTy4hURamp5k/L&#10;YGTyGRG/yYSrqu8F3cwcwjWvDum5deZtTuk5Ndzfkh1NTCnFlbgCRF4tQNDlIvOlf8SXqFRW0zPN&#10;ZAPVm3sXcSd07iU6lR00GUKvdOy/kI6DjCPe6eZtS8d9UnHGP830XNYrOC9EZCMgNh+hl/JxPaGU&#10;uCwnpmsJ6dtmjMYsQjQ5qxo3U0sRejEVQTEpCIxJRUB0GnwiUnEuKBFn/W/BJTAZx/xSccgnjUBM&#10;xX4fS1W4sp2WNppqr2npJCRw7mG5l7GP02omYMIMuK6B13+NAxr4XWNxMixvCcolMi1x1FeR8ySO&#10;EKGNOwv9NoMpWP4rNvXu9RPc7jjjWCDXBeY/id+A8j+Jxts3Pn7jaAzN34PTYLMhhM3TjDPBRQxl&#10;LH8bLqFFDWGBpUFiozhLPJ7l+sbQ/DWs0FRpnSYYG9BphaeBJhF5jtPq6e7BbTXAvDXOheVxXd4T&#10;eLrTWBZ0JqVh8vw1eGfeLgybfxBdp2zEXz9ZgP/50ng83fddtOn1Lt6ZuB0fLziGVxYewxtrL+Dt&#10;1UH4cHcc/nE8A8NPJGOkayJGuSVirHsGXvAtwACevFdIMrqfDUSvPQfw8tb1WHlmHwJD3HArwhMJ&#10;4Z5IivRBXEQgQiJjsfpcJBZH5OED/jG8F1KMN/kraLxfPNbwD3aeSwBckkux0TsK2y8EwT85FZ5X&#10;r2C7tx8W8vjz/FMxlRCbFPMLJhCgk0LLMTUwG/OCM7CU8JzsHIl/rD2Bhd7xmHMhCdP4hz47qhSf&#10;BmTjNf7Desn9Gr7mL7Ap0VmMQkyJqsCkiHpMjniIaVE/YVYMsPAKMCfyJ8wnlBZFEFOB9ZjrW4Wl&#10;QbcNelcHlGF9cDnWhdXgm+BqzPevMm0kl17+BXOJtzmEnQA7g/vO4nHnN2BzScR9Qu4ecUdwxjwm&#10;9r7DUiJxSezPWETkLYwWCIlewu6by8Dyiz+bqnO9H35OAM8VzXPwOKZq3KCT+FSWlNg04OO0Qs0F&#10;5hGW86J/xHwedw7LmYTfLILSLCMu54URfwyhU1XyCuFXsTz2F1MNr6zmAuJQsTCM+Az9nugkXolV&#10;VZ/PCr1vqUYnPIVNQVPZTaFZVenzeB9CqiV4fcTk7MAHFnA2xGwun8nlMwjK6YTlNAFT4GwUWm4N&#10;g9CGLKeq1af6WGIKsSl0TiZGx1+oM1XrXzCU2fyIqFQInO+7VeBTDy6zwpPLPiQ83+X0m84lT8D5&#10;99NFJsspcI45nosRR7IwRFnOvckYfDAVAw8k44vxUzCc6OxGKLYzvcfVlpMY6GkZd9OawWyjLKY6&#10;1BBiHU2P9jEGpxoUXoPDC5tq16n9hKQuvV5A5x7PQ28bUnZT0GzVRYOqC7d6J/sIcy6NddndaQz6&#10;DHwBg4aNQx+Cst+AYRg8ZCRefuU1DB02Cn37D4Zj30HoO2A4bOyIIOLGceBIAmcIevRX9a+yccTo&#10;IF4zUaRMWzdHVTGruriXgaWymyqFUAPQPkPMPgKSsqIm09lN2LT0ju5IJAqdKtsRc7a8Z2FUva2V&#10;9RQsrdXu1qympgU6k83ks+lGsGte2NMyQVTRe9DLT9DZyWEg9C5wDX7eVNk7IlEdrtQG1vJueL3D&#10;frgZMF/o1LBJeiOUmkEIkIKmrkWhcwmaQqbmre8qty5Tab02zSvLqbakyroKep26K/vL6OUIOye9&#10;Vagnr9OBz9SRYB8Ae8eBT9CpDKd6maupQsuODsStA4/TGx3tlSnls+Z2atup4wq01g5Fppc6cd/Z&#10;Xs+XP1wa0KnnrzaiquJXdlSfk6rum7YVaB2IVnUeUqZU7UEt2Uxhsg0B24nH0+DtenuQ3iLUpFU3&#10;dOAx23RSu02h0+EJQq1V6hou6fdhGbfT0nHo3/7SAf/Xf7Q3pdCpTOetW4WEZzFSCRQN3WMBHSFG&#10;UKqTTZ6gWVCOLE5nCo/EptCWoY47xJfpzJNbbqBaRPwVldaZtpQqS8pvE4I13KfcUu3dEMkZRUhT&#10;px9lPgtLUVhciuKycpRWVJmMp7ApdFbW3ONyjR1aw2up5HkrTTtLvXVF75xWdq+47I7ZpoTQLSQ6&#10;TSbVVCtXoryUGBaeef356uQk9Kr6mWgWenVvuYVFhFoBsvKJU8GT8NarBDU+aTLhmZpeYjKHynjq&#10;njNVDc/z5+Xx3gru8tkQewKsjsdnli+MKwPLfW4R8xFX8uCrN+uEEVN+ymymEXC/hmnrSGDuN6Xe&#10;1qOxIS1ZQZMZJEiP+GSaNz4dIwr1Kkn1gHcJzDKZVL/wVERczMS1hBIkZNQiLf8+0os0nugdXE2p&#10;xNmAG3D1vw7XgJvwDEuGX2w2Ai/nEcMFCLxaDNfwXJwKJeaCeX38vj7on43dvA611dx1IZuRg92E&#10;pIY42svYx3nzVh+vLBPmzUJPgtD0IjIvFPC6C4nMAqLSEkc5rTjmQ+gRoscI0GM+gqfQaempfpSI&#10;tARh2hBPwGciDycZetuR4mSA5XWSx4N43MaQ/N8I7WNC0w3naBxWYDae/iNwGmwGWcKZ084N8LRi&#10;0zWMz5g4tEQDNJ9kJQXIYktY55+EJaspIP4agmXxb8KdxztHnHpwW09ucz6igJHPyDPhEZZr4pwJ&#10;CzzdNTyTqtcNOr/din+sPAyHlafRevE+/Nu01fjTW1PxVN830bzT81i26Ai+XeWKT5YexXsbPfDG&#10;lgD88/A1jD0Wj6EnbmKgy0UMc4vGC84RGOUSin5ejPM+GHTsIEZvXIYVJ7YgyO8QisOOocJnD0o5&#10;XRXlhoIwdwRfcMfqswHYk/UYb/PX1psBJfgwtAIf+GQTILmYdeEmtlzJxzKPCCw94owdZ1xwJfEW&#10;Iq5fwcmQMKz2vYKvg6rwDnEygXD71KcQk/nHtSS8DF+fjcOUc7fw7p4AAjSPAMonUIswIboMH/Nh&#10;vU99Dz8WjE/8LmFSyHXMiMzCzJgyTI2qx8QwgiX4AaYGf4dpIT9iiv93mBcCLIsEFof+gmXhP+Ob&#10;8B8w37sGSwjAZUG1WGnGu3xMQD+2VGMTj9M4PTXqO4PYKVw/naFM5yJut5TL1VN8IZctFDyjvyM4&#10;f8Tii2on+RMW8BjzCL154YQgsTjVrw6zglRt/wsRd4/YInwFVW6v9qnKaFpjDs87k+BTCJyzCL9Z&#10;PM5sTisETsWcSGVFea6GDKQVmpYqcEtGclHkj1gYbgHmfGU4Cc5FEbzGcEYE0aqsJY+vjKapRm/A&#10;5uwQS/X5vDBVpVuymmq/aYmHptPPTH/CkjCcqraYnLeG5qcQkgrNT1fVevCjJzGD+2u51k/2tmQ3&#10;p6gtpwn++CA81XlIbTlVrT5epc9tfOpVZ8lwelbjffdKvHe2HJ+cr8UHxKc6Dr1HbL5HgL7jWo43&#10;CM7XThc/QefLjHGnCjGW+BxtheehNAw4lIq+B5LwyecTMGD439Fz4Cvo1mes6QxkzVoqNMamhj1q&#10;JUwRXl37vAAbp+dNj2oN+i6gCqZCp0oBSVXC1ur19vajTLV65x4voJ3dSAPOlp2IHe3XXZnHF+E0&#10;cBz6DR5n0Nl3wAgMHDwSjkTO4CEjYO/QG059B2Lg0JEYMmIMbO0d0cNpIEE3AHaM3oNGGHj2IFbV&#10;8UXgUZat/4gX0dlBVeGO3HaYGf7HttcQkz0TQAVV+z4aNF7V62qL6URIDTTtDIXOrsShPdGoLKcV&#10;ne0IPVXtduB6tevs5GC5B4Xaw9pwG/Vs1xBLKu37jjXbqCOPRgbQtDr6dNVIAN01FqfeEuSEp5p3&#10;xXMElJo3CPJCfPNO/dGso8bZHGqeq7Cpd6q3sGF0IdCUjW0IdRzSvpae6ZZOQ8qENlF2T6+MNIPb&#10;q3MRr62nxiZVr3t+nsSrOk9Zq9aFdUv1el+Gyj4Eel8Gn1EPYrS7E8t+cHAisrv14fNRllrtMglF&#10;m94EbncCUVXqvU3WU5lnQVTLu/YULvsQkQ4mw6k3CtnwOnQNauspkCo0/JK2UwZVveObtevOa1XV&#10;O6+RuOzGZ6cq9pZEqJDZ1WEI+g99GV3sB6JHH/4QceSz5/bWwezbdnY0+NS2GvhdVenWQeE16LsF&#10;nDYmVKX+lHq5M/7XU8p0qlq9C/7yTFf8rUk3XLueg5u38pCYXNSQ2SO81O5RHXcItFST5Ss0VdNp&#10;XKY2lFkEYAbxpc4+eQRXpjJ/AiinDRAJUEEsr0gZyHozrWGAUgna5IwSJAlxxF0ut7VUb5cQf5bI&#10;LyYaSytRXFGD0qp6FJXzGMRjdn6FqRpPz6og/Hi8zEqTlcwiaHPUTlRtFwlMVf0XEZNlpm1qPaoa&#10;orritomKclX7KyvLUPa2uAR5JcXIL9F5eQyCWdetHvEa71JlFstsdWjidE4u57MYGYRvVjXBXG8y&#10;puqxn642pAw1B0hJK0Ii0RoUnQ7faEuHjlOE3QFvtX1MNz289/G71dLeMcO0eTTtHgnNg97KFlpw&#10;p+yg8GkGLicGBdBjvplmDMuTfmlw9rkFr+BkBPAcelPNxaQaXE6tRwzLYM67haQQqEksU+F7sQAR&#10;CTW4mHoHMcn1CI+vgdelErhHE0v8Dj7F7+VjgbmmHaalM1CmJQurN/zwmqzvOv/1NZLKaOYzChpK&#10;y/Qhfvcf9rVGY3jmm7DCU1lPa6bzN+BsVM39BIEN8Xt0Hic6jwmdDXGU80cDeWyTAVVwGxMaMzOH&#10;WLTEKU5bgsdjNO5lbulpbmmbKdT+JoK5jHGSsDxFYJrsJvHpQnC6cFrhynXWsGQxLZnMf4WlQuD8&#10;r9Cp4ZN+jd+ik8v4mZ0LU0ZT43lawOkVWcBQyeW/Qac6F6ljkdBZaEHnpPV78NIWNzjuj0KnrT54&#10;avF+/M9PF+IvQ9/gF8AYrJm+Gge+3YfFK/fgo40H8ea5YIzzjsXgo4EYuM8HTttPY8ieIxi8fR3G&#10;7FqFNw9vx6tbvsE7G2Zj7Yl18D63E5lBB1EfsguF59cj4vRaeLvsgL//Gf5xnMe2W1nYXw18FpCD&#10;D/lrZWJQHaFQgS88CzHROw+zQnIx9fwVfOMbha0X/HHM7RyuX7yM/LgknPOJJWqK8CGh+H5IGcaH&#10;VRMaVZhGoE0KqMW7xxPx2YGLWMQ/5jn80KfwgX4aXoqPYqrx+bV6vHH+Bmb4RmOKsw8mq4d6RDEm&#10;BZUSp/UE3m2T/ZumzBvhuSAIWBQMwuonzCSs5kbUYV5kHdfXG9yZbB1RZkBEWE0JfUBsMmIf4usY&#10;IuryY17fbcyI+R4zuO3yS8C3lwFL+01LtnJe+EPMVxW7qsVjLHhcom04ryrr2TzerCdBtIXf5zKC&#10;j8dQr/sZvA6FkKnq89mEo0pVp88g/KzV6nOJTa2bpR7jkUQrEalYEM7zMhZF/owl0SBqec+c1rr5&#10;YT9gXigRbILXRpDPDuJz4PxcQnQeEa5ydgjPJSQG8pkE8754vLkhlm01r+MoND3dX9lLIlLTLKdx&#10;nymE6NQALuey2dxOpZZrmULT2lbT2nY65yf73TNZzcmE6CSWE4nRCVw2kdchbH5MZH5AZJos5/ka&#10;vO9RhfeU6VRVOpe/oxEXiE7TjlPtOV3KTNW6CS4XPP/hUoKXThdixKEMDDuYhmGH0jHoIMF5JBW9&#10;Dibii68mY/jYN4gXy8Di3fqOg32/F9Fn+D/Rvf/LxKTlFZZ6naLeA67Qm4JUtW5tw6nsZgfCqIPD&#10;KHRWr/beL6CNHYHVTe8N10DvlsymMp8duo1Ei44DzEDf6kBj76Qe68PRoy+hOXA04UDI2DnCofcA&#10;9HDsj/6Dh2Mwsdl/yHA4DRgMp/6D0LPPAAMjuz6ExsBh6D1kJHoPHoUeBGv3fsPg0H8EYyR6DdLb&#10;hwhJW7VP1GDw6n0+CI4Erh3Raes4kNjWuJ+jzDZ6paPlDThEaFedQ4OjW4ZBEtT0Rp2/NrczY2o2&#10;adeTz2YoHAaM5TlfINj1LvjnoUHnLdnDATz+KCJQ70Z35LMabNpiqve/PaHdjBBqzniWgGrRSVnF&#10;EZZtugwwz1aDuatDV0tBs0sfPs/+fL7EI6+/ta2GTOrP448x0FTo89O5NMD8c2174j+a2qAJYdas&#10;Yy+WPfjjQc9rpAm9ttIyyDvxz+XdevPz7NbflG31ViGGbc+BROVg2BHw3XoR+A7cjiDtYkt0d7bH&#10;qOdfQeeuPdHRphc/JyKWQHy2pQ1adeppqsY72BPxRKrKdvw8hX9lO63DJgnwqibXKzetnYs0LFJz&#10;Qlm4bNUwFqjpua4e/mr7SZw2I86fbtGV6/oaKKtNrgXMGpbJ0pPelpjXegf+TWlIJ6FaVfSmCQXv&#10;WwBVtlNZUlW5P9OsG55u2s3A8s9/s8G//YUofdqW013x1+fs0bxNH7Rq388MQxSfmIdbSZaIS8zF&#10;jfhsE5qPT87nMi6Pz+V2+UhJLUK6YGqCCM20DGpuoqEaXJnSTBPlxJoyk+roQyQSjCYERkZ6tpYT&#10;r8qcqlNQHvcvID5LSpFfVoqC8jIUVZSjuLIShaXEZg4BnGoZNiktVe011UlI2UlhuJT4JGSJ2DzB&#10;s6Qa5URmbe0D3K5/hPq6h6iuumOirvY+5x+gpuYuauruoKq2HmVVtSgur7bAk2DNZxSU1RGgnC7W&#10;eKTVBtjZvK/szDLkENy5vCcDUiJbbUnTMkvM87tyMwtXbuXjalIZgi/nI/hqGdzC8nDYO91UGR/y&#10;yzfZw/2++ThAeKndo4YSMu0fOa9XO+qd4mobaXnbjnpcazqL39OZRJoigyhLx3HfVOIzlQhLw5lA&#10;vdUnC64aSofAUE/lUwHpOBOkZUQHoeEVWwq/q1UIvFGL4Lg6+F0rh3NIBkGbQOCmEniErnm/eaap&#10;7j7gq85ADMJYQFY7TUvVeSGRXMT5IhwOKCX2ynDIv5jbE53+BdCg7eqZrns6Gqh57sPpYwFFPEcR&#10;sZnP81g685wg2BTHAguJTuIxoNCEquVPcJk1nnTYCSSQDQ4FTB6HOPw1uCyYUA0RDonU4Fwc43M6&#10;6Z9OAGab95uf8U2Ci18SPMNy4B6Sh9N+WTjJe3YmTp01lBGfwUkaSJ17TofyfCECeQHOEH2nCL3j&#10;nD8WzPM3dP5x/ZdoGObIVJH/vwvreJ2N4wlMtT6MgGyEzt/HeX7mZpoQ9XgShSYs43Su34exWz3Q&#10;4/A1dNkbhRYbPfDsrE14+qX30bHvcMz/YhoOf7MRG1Zuwvh1mzFg/x70PHkcvTftQ99lm+E4exHe&#10;2LIWc8/vxNILm7HGYxsmrJ6Ib3bMwTm3TbjlRXSe24Q05+WIPDYfBw4uwPYzm7HJ9TC+cXPHishb&#10;mOp/E28dCcBnrpfx2dmb+NIzBdPDSvEF/4DmXCQi+Uc9LyAeS91Cse2UJyKCI1F48QpCA2Iwm/8A&#10;BM7Pw8swIbIK44XWgNuYFvMT4VGDRQHlWBZUjBn8tTIptBhfRhEekZX4kA/u4wvXMMvdB0vOemHW&#10;yUBO3yAGa4m+u5gVUEko1fE6CCCBi+BUTA/9kSi9jxk8zozoakyNfIDpqoqP+oX4+4Xg+9Ggcpqq&#10;6GMe4svwGsy6+T0mxNzBzKvf8/rqMTtamUtlOYk67qt2mNZQW0yFOhstiCXOooivSMIsnNdBbM6M&#10;emQ6JlmCgA0nJoXOqB9MtblCGUyFspszG7ApZBqEKnh9c9WWklCcIzQKkSHfPwnNzwv7EfPDfzLz&#10;swVMhqa1XGHdR2Xj+P32illBhGjAQ0KU196wTtPTGhA5LfgRphOrCk1PIRatgFRoWqHlU4l6lYKl&#10;OggZYDZkNSdoWUN283MT9fjc+7bJZpp2nF61+JDotILzI686vO1W+STeda8y8baGSiI+lel8g+Ur&#10;Gi6J4Hz5dAGeP5aDMcdzMPp4NoYezUD/Y+lwOpaKz8ZPxPBxbxAzhAvxIlwKmspcCpTKZlo7FnXs&#10;MYzotOBTMLVuo4yoOrq0UrtQxrMd+hFVA000JTCf4xe2hkpShrN1Z27XSRlIS8cRVaEq+6gq7h59&#10;R5ihknoRjn2JSKcBLAcNJzhHGHD2HTQEg4ePxKARgiLnidF+I58n/IYYgDpweyGyG+Gq8T37Dn/R&#10;DIukqmyh0/q+9h4DxhCkow08ta2AqqpuVTP/+kpNZemUEX2emByLVoSR0Kk2kK0Jp3bEi97Pbtdn&#10;FHoOGofeg15Ej/4vmMHedQ4dR2/ZseGz0mstNcyRwNlcPc+Jz6YdCTGBi89WbwrSW4WEfoWedWtu&#10;o/3a2Q8i3olVddpRdbaDZV7obNNVIwH0NplNoVOZzA7cp2mHXkRrbx67Hz9TVdernW5/2PRWM4iB&#10;0JuDTLtMLutg4whbHlfotCf+1U5TcGvTuRe6EKd23N6mmxNsicdeRHpvxwEYNHgEevTsgwGDRqJn&#10;b4Lclut5XcostujQg7BTJykCvocl2tn1IuLV1EEdiAg9Pke1kbU2VWjF69crLVsT2hq4XZnMrvpb&#10;470Imk1adydou3EbSxW7erMre6qe9srOqgOZsqstO1oyrU3a2KFp226mql7n1D0JnF34ebUkwgXQ&#10;joS7MqDKfKpK3VKF3gVPPWtHgHZH01a90aRlLzRrzR8HbRxNz/f4JGKSkZCSb4YHUucTK0ATUgqJ&#10;zgKuLzRDGSUmFSAhIR+JCXkmkojRVCJQmT31NFfVdbYVnVmWjKmyoeqQk5pheaVmSrqmK0z7x4zs&#10;ajOdmqHq91KCtATpucRrEeFZSniWl6KkusqgM6ewBEmphHB8JuITckwHqCRdU4quM5fXno80wjdT&#10;HYgI0NyCChSqsxPhWVWlNxTdMVlOZT9ric26Wg1yr7cr3YXakmoA9vLqOpRUavB5gdMS+cRrQUmN&#10;eU1oQWGVqULPI5ILNR5oQTVRbRkfVD3j9exuEOaXbuYg6lo2Qi9n42JiNWIS6+FzsdRk1pS1O+iT&#10;Y97aozfymMHSfdSuU1lF9fgmQImtAwTZIT9C7ffoJJAO+xOE/hmW8CVkGUeJ0GNcfjwgCyeEpoas&#10;nubNskAu4/xpYkm9ps14kMTIuah8nA5Kw1HfFBznMfQGoMMa0uhCGlGZzvOn4UhAJo5x3yNcp8HW&#10;1W7zkE8RgVjGeykiLIlnHwuUjygzGUwkEnxmH507JBdHWQrLJ9XJJqQYp4jMM6ElOE48qopbWU2N&#10;03mY93ssQBlGbVP8G3T+Ck8NT2TJPJrsJo+pONIAzqO8xxPEpMB5htgWwr2i8xF0pQSBlwrgH52N&#10;sMsFuJZch6ib1QjkZ3MhMp9hyRRqDEz9SPCMLsGZYD3HbJ4rh/eUi5OhAi0RSvS5RJYSnRZgNo7G&#10;aPxt9vL/efyX6FQmVG00TfaS8PwNLP/zsHYusmQ61+7Dixs90ePgDXQ9eBWd9oSg3bdH8Mw7X+G5&#10;AcPxxtvvYfmsOdi0dBWWbt2OoTvWoseOdXhl4zZ8uXE7Vh/Zh6MXjuB8zHF4Xz3KP971mLdxPPYc&#10;XIYQ9x1IJkLjTq2C9/6F2LVrJhYemoO1IYcx8ehevLdxF1a6hWHGPldMPHgMH+zdiRc2rcSLe7bi&#10;c58AfOF/hRi4jo890jDlQi7meyRjs+cV+EbfROINovPSDSwOyMUXfhXEVTkmhxTiowhigf9wplx8&#10;hEnBGsezkrgpxhT+KpoQUo4vCdR3z6fg/XOXsCTqFiYfOYpFZ85g1YVwzD8bjaX8RzWT/wjnR1Rj&#10;wcWHmBH5ENMjfsCM0J8xI+RnTAv5DlNC72IK10+LqiU8uU2U0PcjcchQZjHyMWYSozOi7hKltZh/&#10;jceIJob9SohIVXkrM/gjFkfBVGGr3eN8YnGhqtQjCbKQ+4Qit1NVeZTaX/J4EYQn8TmTCFVPeJVq&#10;JzpDVecN6LRWm5tp4lLZzWnBhKqqtxsynwKodX5eJFGprON/ESYTyZipzCOBqmVzee0qNa+YxWdi&#10;Desy63Lt13i9NbRcIURaQ+BUaFrYFCStsBQ0G6/TcnUQGk9cavxNtducqCwn4yuuU4bzS587+Izw&#10;VAifn7L8kAC1ovNjzr8jZDaCp+ItolPYFDpfP1Nshkp66WS+adc59kQexp7Kx/MnczHkcBr6HkxG&#10;n0PJ+PTLiRg2lui0t7zhRm+6sWBzKKeHmekO3QVRDfROUDmqo9BoYmo0YaXtVEU8yHR0aafe2tz+&#10;2fZ90IYQbcP9dRwzKDwB2orRwW44bHuOggZoV5WrOveo97nG3+w75AUzHNKA4WPRs+8QOBKRQ0a+&#10;gJEvvIRho1/A4BGjMHDYCDgOHExcDobjUE4zuvcfBFsnoqnfYPQYOJyIHG4w2W/ESyaLqV7ito7D&#10;4NBvDFE4guuUCVVWVAPi85oIsC68Fr2lSGNmKiyDt6sKXuh8gdffx2Rnzasx9WrN7oP4TITOkXAc&#10;/CJ6Dnih4Z4IXkJUGbpnWtlx/9Fm+2bEVtc+Yww+mxGwes1nex2Hx9PrLvXmIKFfz1gQ1eDvwqey&#10;yvpBIHxaAdqKYFd2VFXoele7yaaqR3aH3ix7EcUam5OfgdpKahgiwr5zz0FP0NmOUDODvXN5B4LU&#10;hsjswmn17LftpSGmVG0+AJ1s+xCmfdG2oz3sHfqiZ8/+aN++K+zsiL2OXdG3/1D0JtyFzm49uR/v&#10;XdXiymoqw9m5Z1906aXhqYhek+20vJ1IWU2147UMDt8PejvRX5vamqYLf2tmZ1DawdYyRJLeA99U&#10;Qxq17WGmhVZlQZWNFTR1LrXbVWemJm1s8VzrrgadbbrwebTrzvV8Dl3U2UkYHohnWtoZtOr+mra2&#10;xV+bdMTfmnbGX57taKrcVc2uzKeGVmpNFKvTkdqOPtO8K1EpYOaaEDyV2bRmOJPTCb20YkJRgCxH&#10;GksDvUbotLzbPL9heKMy5DZ09lGnpIysMoPONIIzlfuq+j6ZIXyq3aTgqU47yak8bmoJEtOKkEI4&#10;puUSjoXlyCmpMPDLI/zSCUld6424bNy8yeu9VUCAFuAmAXqDEL2ZkEX05Zu2oybzqXab+eUoLKpq&#10;6OhUbaLMjEWqAe/vWMJ0Xvq1A1NZdT2KK1SlX01wVqFQvenL61FKvJaqLK1Dqd6VXqpq+7soLq01&#10;GVZ1NtJYoWm854S0Uly8kYPg2HQzpFJkXAV8LxIJYUQQQXSYeFSHIWX/DnB6f0Ps81GVO6eJL4Hz&#10;CPFl3tgjkJme3eps83t0/jYsWdBfQ9XKx4hQxVF/tZtsHERgkFCaTrBmNCyzdOQRcA/6ZBCSqbyW&#10;NJ5L18tzqCrcT1XeJYRfGYFbaDoEHSOKlX10JshOE2nH/VNxxCcRJ/xTeM/pOBlA1PokmYzs6YAM&#10;nFCGlsc7YYLXwetT726XMGKUdjCoVFU6Ualo3JbypJlnNFR1C7jHg4jXIFW351pwyDhNPDqHZMLn&#10;UjGupN1DcuGPSMp7hBuptUjMvM0fNj8ivwJIzX+MG+n1ZiipiBulNE0uPMP01p5cnNPg64Srcwjv&#10;jaB0JiT13vQzYcVwoW8s6NQQRZYhjH4f1mry/1/j99XrjUOdi4ROKyL/CJeNp38fBp1T1uzH3zd6&#10;ofeBeNgeuokuh2LQefNZNPtsFpqMfgkvffYJ3v/oAyyYOBUrN2zAaztWwfGbmZhMIO7zdMFJn4Nw&#10;89mK/QenweXsQixe8yYWr3oXB3fOQ/CZjQjaPw/ndk7Hzl1zsfzQEkw+tRiLIo/j5e1b8eLK7Zi9&#10;6ww2nTmPs3EXse+yFzbFnsLsC7vwycmdeOvocbx+PAifeGVgYlAFpvoWYal3Mrb7XMYxTx/sPheM&#10;byNq8bUfcRlcgvH8o/ogLBMvnruJiUTh1/4VmBhcha8CKjA9/C6mRd7FpIu1+MQvEV+6+mPPjTis&#10;8z2HWQd2YLmLG1Z7hmKpawyW+aRh5fV7GB9YSiwSOkTiJMJzYijBScRNCb6DSeF1XFZHkN4z2VCT&#10;EQ1/xHkiNOI+p+9gRlgtEVqDOeFVGO+ZhVf3XcKs4BrMDbtrkKn2kOqhPjtEnXFUtf495hKS04J4&#10;rQwDTmLToJPItIbwqfNMC+e5GtCp0LQGuFc5LVSQu4/pIQ8xk9AUQk1ouiHzOYf3ZMWlIDkv4qcn&#10;oWXCYWNEKqzYFBhVtW3Fo6YVAqoVlcpkWuet+1vXqZzFeUFyMkGpLKVC01OEUGU8WSpzOSngvpmf&#10;FvLYrBcstVwhYAqcKn9Fp6UN55e+dw04hU3FJw3ofN+jBh941uKD83V437MGb5+rxBuuZXitofPQ&#10;G86lDaGOREVmjM6XCc6XlOlUlvNYNkYezcSgA8lw2hOPPvsS8Pn4yRj2/BsGm5b2g+qRrldcqo0m&#10;wcR5S4w0+NSA8R3sVdVM+HTUoOQDTZtPobOjerMTo5Ze1kPNe9Q1zmRroZTbajDytl3Ua9kyXqa9&#10;kwYU12Dwo80QSE6DRhGUIzg9CoNGjcWAYaMxaMTzGDR8NPoNHsZyFIaOeh4Dic/eg4cSv31M9B4y&#10;DL243qY3kUPo9OCPTlvHQdxmjHmbkcbktCEqNR6nnc6rV2v2HEC4jjLobN7R4Uk2VO/6VtW4qsi7&#10;EUbW12FqHFG9J1xV63oXuLbtQnQquvcdhV4D1GOexyfYFBrHUlW7euOR3nakNpsCZlsep52GTLIf&#10;jOadVW0+0IBf1enKdlqynJbXWwqhHbit1rdVhrXrAINVIdMMDN9RzQbGGBw34fGfbd0dfyWONNC9&#10;sqyt1J5RbVXVE7yXxiQlPBUEaDcC1JalyXg66C1Alk5W6vGvUHvNDqpm11BUXRzg1GcInJwGobt9&#10;b4weNQ69HfujU5dusLN3RE9+jsqadrG3HENZzfbdehOdRGvDZ9LZQeNuaqipIaYHu6rVhUyFwGlF&#10;57Mtu6MVca/sprDZgohWtlPV6wqhUx2LrLhVb3dlNJu3787l9mjRQZ2aepqqfEuvdwtS1ZZUmdLn&#10;WtmbDHsHW0cCsy3+/HQrNGlpg6atuuLZ5l3wNAH61LMd0Kx1N9NkoLMdkczjNW9ra97QYzAXn4Xr&#10;tzJxLS6TZRaXCXClhGcxUjMsGUuTteR0aiohmqKqboXlzUPm3eHZZQ09zBvaPzJM9Xo2gWmG8iE6&#10;NZwPQ5A1nXUEzpQS8/70W8m8lpRCoo3bZPE8ORXmtZAKvVNcHXNuJXK7hBLExTMSigjkAlzj9V7l&#10;dQugCSnqYU4AangkAlY97PNMhyX1tK9AcXElyglJDelkXvGpjksNoZ761ir23CKiV/sYdHIdoVrO&#10;qKioN9nSmkpLNX1d3UNitM70xM8rJFKJUb2OUtd7OS4fQTHqMZ6Gc8EpcA1KhXNQpoHWUZ90g0KD&#10;SILrcACh6a/qdYXQqexgPtdbxpUUOg8JnUShZfssk0W0QFGgtIS1U441LO0ZlT0UPn8f3EfHYKks&#10;5kEzhiaXB1o65mjZCcLtSEAalyfzGlJ5jkwcE4C9s3HAIx2neT2nfdNxxi8dzoTpGb8UnPJJgGtg&#10;snk3eNjNMkYpfKKzcDYwAWcDEuEelAyPkDRciNS7xTNwhiA9E5AK1xBuQ5g7B2fjdKAQS4gS6ZaB&#10;1InPYEs7SmVJT4UoCFCuO8VtThGZajN7OkTYFBItGc6zoZkIvFqCm1kPkFn2CzKKvkNS1m3+sLmD&#10;gvLvzdilRVU/Iq/8Mdfdx63MWkRcL4R3RIYZy/S83uLD42hAdpNlJDTVOegMz+8cqk5CymgKnQ3D&#10;Ef0fDnX4scZvOxVZwrTPbEDk78H5n4XpTMQw6Jy29iBe3+yH/geTYX84AR2PXUGX3T6wnbkWDh9N&#10;wOiJX2HIay/hk/c+wIoVKzD30DaMWzQJs3eswdL932L8po8xc/s7+GbVyzh96CusXfF3bF79Lnat&#10;+gJ7V4/Hvo2fYNX6DzBt2xRMOLoM7x6cj09ct2Pg6vV4a+8ZrPEOxbJjx7HN+xQ2eezCoZCDOBh6&#10;GBvOH8JidxdM944k/HLx1eUqfBJeign8FTXnfAJWnYnCKpfrmBd8D5/41mICP5yPfePw4YVr+MfR&#10;MGKHYAyuJTTv40v/eku1a2AdvrhWg88i4zHR+TS2B3tgu/9pzNu3FksP78Ieb3+sP+WPDfwDXhxb&#10;js+CijElmsiJfozPIx/ii/D7mBx0h5i7jQlht/F1WL3B7AwicqqCAJ3CmBZBcIbWEZhVWBBSgZUx&#10;RNHpBHx5KgHTvPLxzUVVLddggToPXfrFQFOZTQ0YvzD2J4LwEWaqF3j095bzhfCYql5XNbvgqUyn&#10;ie95fmU8vzPlVEJzCgHbGJ7KvAqdynqadp3EpjXjOSOEy9QGkwhUCIFqR6lS82o3OYcY1bLGMZNg&#10;tLbBNHhkCJdCphWimlennqkN7S4b49S6nWmvyZjM6YncTqHpqVymmMJjWJdp2rqdaa/JchKP83uE&#10;jve+jc+8+MOCuFTHIaHzE5YfcV7gtIQFm8pyvnf+t+hsDM/XXUrMGJ0va4B452K8fKaQ4MzCiCOZ&#10;jAwMOWAZMknlVxNnYMS4t4kaVe0KYZYOP21tR5hhjlp0soyzqddUatxIdW5poje+tOqFZu01wLna&#10;IaoavR9aE67C5rPtnczQPnplo17pqLEnNRh5Sw3i3am/6USisTT7DhuDfoxe/YehZ7+h6DtkNAYQ&#10;mX2HjmQ5Bv2HjUJ/Tqt6vc9ADZk0CsPHjMWgkcToqDFw6EsoEp2Og4agzxBC0FE9qtVzXWNsqtMJ&#10;geXQMMSPerATPRrYvGf/UUTp4IYqdgLQrg/vW4PCq80nUdTT8jpO296jDDibtdfQQcMYAqhekzkI&#10;Pfpr2KVBBj9qIuA0SBh+2ZQax7KzEEt8Cj/NiZ9WhJOyk4Kl4C5sPksECZ7WLLN1UH4B9EmTBtPc&#10;YQS3UdZ4MNcPMtXq6rVu3syjKnk+z3ZCGbEpXGl4IeGuoxlsXe0efx3EXe0thUq73gKmEChw6lWh&#10;FnCqk5Wel6rVOxF1PZ34PGx7wd7eCZ062mLwwGH4+qvJePW1f6KHOhvZ9TTbdOPz0zPWMdrb9ebf&#10;j5AteCrj2YfPrq85thWderOQoClkqm2nqtcVyno+06KbwaaQqFLQVNZTIYAqU/lcazsDTctrO5XN&#10;VJW7xiElVtva42/NCUk+i2btenC9Mqp9TBW9yg5qv9upO/7WtA3+8mxLgtKGwOxJXDoQn3oFZlu0&#10;IDLbEdvtbdTzvQuatGpvBktXhlHZTWt7TiveDDoJS2sIjepolCY8CoeJeaZMFvQYKamFXFdsqtUt&#10;7TkrTamMp4YeUucajR/5axSZDkwJSUUEZAGxm0/05hOQBbh6qxBXbhXh0s1CXGRciivmslLcSChD&#10;XFIFgVpFoFYigWi9kZCPKzezTVvKG/G5pg2qsrYa3khjdpphmhh6Tac6GhUSlEXF5SguqWRUoaio&#10;0gyxlFegoZS4bUEJQ21EuY/gye1Ky2vMWKUVLBUaGL+u5i5u39Yg7XdQQpyWlNWipLweRWW3uX8N&#10;UrIqEX01CwFRKfAMioer3y2iLIFQ0/ibKTjslYjDvsoiEqEGgAplGi3ZRks0DGLOaQs4rUEoEmXa&#10;/o9BmWOw2RikjUPrzbm4jaqlTZtLVeX7qfON0MlzEsWHfJK5fTJOEsx6Y9KpoAycDMjEKV7LGR7H&#10;xTeV95YO3/AsRia8iGufsFTE3OTfSO5dlNQTdTVASt4dXE4oxhXGzZQKpOTwGZX9gIv8LAMuEXVB&#10;fC4+N3DSJ47PJxGuwelwC8uBi8lWNryjnMg8TeydJvZOhZawJDyDiFI1G2CoKtzFYDPXZJX1yke9&#10;DtL/Uj5i4itwI70WcWnVuJVaidTsWuQW3+OPizqWtcgrvY38srvIKrqDWxlViL1VjLCrBfCJyjZZ&#10;TzdC2I3X4aaOQTz32bAyolBhyTha449g+P8mGqPzj+BpRef/LjgV/4LO1zb6ot+BJHQjOtsdu4ou&#10;ewMxYNkBjFu4Hi8vXoKhn36Isf94HV98PRHzt2zA12uX4tvjOzBx2xx8uONTfLrpdawlPPdueQ+H&#10;t3+G49u+guuOGTi8bjwO7/gSuw5NwYwdE/HW2q/x1qb5mOx2Eq/sO4p/7DuFKafdMGbWDHyweiHm&#10;H1iLVYfXYqczAeh2AitOnsIMFz9M8L+J9yNy8G50Kb6IrsTMiEqsCSzFJoJv/IXbeD+gHp/GFOEd&#10;n6t490gAXttyHtMu5BE59ZgYQnQGMHzv40O/KrwWlYM3AyMwy/kQdnsfwdw9i7Fw7zIs3vEN9rqc&#10;wAEXb2w7fwnTfZIw/QphGX2P4LyPj6Pu4rOI20QgoUkITgi9h69C7xp0zjRZVIIz6h4mM6YQnTPD&#10;6zAvpBpzvQuxkvBcfCEfC7xysTy0GsuiuU9oLRZc+g6LL/2MuaoSJxI1hJF6vc+NVlU5cRj1PcFJ&#10;tBGk0yMeYXokkcaycUxVdpWInEZETgkh2IRLVaWrur8hZnJ+OtcrZoV/b0Jvc5oa9GuVtUJtKmeG&#10;CamWDKSqtGeFE5mcn6FOUgzrek2b7QlOa/ZTkFRYs5lTiENrtvOP0Cm4TjZw5DUEa6QAnpcxJegx&#10;IfkAX/ko8/mIuBQ2HxCVymKq3eY9wtOCTuHz12wn0Ul4fqFMJ8E7nusEzo8ZHxCZynAKnB9y/j0P&#10;vTmrAm+dq/pNCKD/PCuAFuPvpwpNe86XTuQbdL7iXNSQ5czC6OM5phx+KB0jGHoj0eiX3kM7W1Un&#10;jzLRvMMgImmoKZu0JTIZzTsQOR0HmbJZey1TdfMAqBe62nQ2b8h2Krv5LDGkgeSV1ROe9JadzkST&#10;xrfsbGIguvcZioEjX8Dwsa9g8OhxJrM57IWXMGTMuAZA9kV3p35wHDAEfQcNe4LOwSNGc9kgDBk9&#10;hsgbSeQNRg/iszeX9RtKnA4ajh59BqG740DT09qme190JarUPlFZKztCsRfRqep1+77D0K3PMJYj&#10;TPW7OhK1selnsoeqVldmUx2KlEnUOJpd1Za1z2jC0zIMkBBnhmPi8e16EdL9hvP8o9F38Bi00mDp&#10;XNeCMBKS1M5TVfTNOqhjzWCWjqZKXL3LWze0z1QPdPVG19BJlt7oQ0xWWe+k13Nu03UIWnUZxPMP&#10;IsAGoD330aD66oCj6mhlAtXmsZ1NXyJyqMksCpwdu/3a6caa0VQPfw2R1LWXXvvZj/elpgGWcU2F&#10;Tltu19nWEY58RvYaf9Oex23TEaOHP4+PP/wUn38xHn9/9Q10J/K7EJn9Br9gnquqvDsSqG3tehDK&#10;PflDphfLXnyGGqvUMgi84Pd0czvTflPxXCsH067TWt2ujkXqcGSFpqa1j6rXDUQ79CIou5sqc7XR&#10;VCj7qWUKTT/dwtbS6ai5rcmaCq9/ea6zeUbq0d6kZWe06WiH9p27m05S/QaNglP/4Wa+SYsO6N1v&#10;CBwc9XfTA607dEaz1m2RTCAKnupNnkkkasigFALRZCNZmiGDVMXeGJ2MJGLzVoI6F+WZMi4+x8Qt&#10;gjUxOd8A87fQJEwbIkntR00UmH1vEY034y3gvHQ9D9GXcxAWk43gqCyExuYhiN8TgZHZZjr6qiBa&#10;imuJFYhLrUZ8WiVuJBbhSlyeiWu38ohQXlOyJeOpHvcamzM9s5AALkJWjoIY1Tvj85QJtYw7qt7n&#10;GVncLqvAdFjK1jrCM6+wDEUGndWoqKw1YV4VWn0bdbV3UVd/H7V191DFeY05KnwWmTagdcgvrkd2&#10;QR2vsRwxvC+/iGScC4zH+TBl+TJx2i8Rx/2SccQ3hZFqqrjV9tJSJf57fAqdLInBw4TiYW5zRNEA&#10;yMZhzW42znD+ETx1/EMBPF5QIY4GFeEYw3TkUece7nMqKAtnw7Phf60EkUnVCIkrI1qITt8EOPun&#10;wYuw8wvL5I+BCmTmP0Z24XdIyb7N0JuTHqCs5idU1v8Cuhz1DwAaHbdZKvjYcOcRUFr3M7JKHuJq&#10;chlCL2fBPzYDvjGZ8AxPg2tQMpGXSUQSt6EN1dtEn6q2T4eVmFKZUOdgZUct4DTvJRc41SYzPBee&#10;EcRwbC6i4kpxM6MOKYRwak49Q2Os1vDzUVZb47VWI6+YAC25jUzCU0iOzyaUk2sQeq0MF6IISl6D&#10;W0gBzhK+bmGl8IyqIPz+AIK/g+L/6fj1XALmr9j8PToFy98vaxwN6NyPv6/3RO/9ceh2NAHtj15F&#10;191BGLnyNN5dewxfHTyFTzZtw7C3P8GL73yODybPxsxNm7Ex8Bzmn9+HKa5rMWHfNKzc9zUmTh6C&#10;WZPGYNvSD+F/YBGun1uPyDNLcS14K06fWYzF66dh2Z592OQXiy9dfTBq6168ufcwxqxYibe2bMbE&#10;A/swft0GLNlzGFtPnMf6E/5Y5ByOie6X8b5fEt7mh/p+RBk+C6nCdN8aMz7jJ/6PuPwu3ojJwxs+&#10;V/DRDm98vskP0zxzCZJqfBVwFxOJoq8YnxB7Y/mP8CXP8/jm3FH+4zuEpfsXYvGuOVi0ego2b18F&#10;l7Me/Md4CfN8EvB1eAk+i6zHR5F38WFkHT6PqCUC6zAj+C4mEHhfhTzgPMEZdofgvI+JBOdXBKcy&#10;oNOIyrnB1VjgXYz5bllY5pmH2c5pWBVRj5l+JURkLaaE3zZV50+qviMsYe0QpAzmTILUBCE6nRCd&#10;QoBOIkQnBt8z5ZQw4ZNYY0whKqfyOKYNKmO6cNlQmgjjMRsBUtXVWjY1hMAMJgY1Tia3nxX545Pl&#10;M7iflmtaoWlzHB1PxyBOrRlQa69yQVShaWsW1bpM09rOGhMJU6HSik6BU/NWYAqdjcHZGJ2KLy/U&#10;m05DGofzK/49fEVojucxVX5N2H5IbKrDkKD5vmctsVljqtWt6HzTncgkNN/0IDg9q/E2yzfdyp9U&#10;q79yqgAvqk1nQ/W6pRNRDsacysUoAfQI4XkwHeMnTMfw598mMgkaDeLeZRiatlNv3yFPomXHoSZa&#10;dRpmCYJUnYKEznYmQzqCuBQw1Uud29kMQGvbgQyWBIOygxqKqDPx1qXbIHSy7UuQ9UEvgrL/cGU3&#10;x5iy37BRcBw0FD36DTTw7DVgMBz69CesHImg3gafw0aPNfAcOHwE4clyxAiCc6BB54BhIxmj0Lv/&#10;EANPByfFYHTrOZDg7MNz9+W0qpYHw85RvdcJ1gHq9T6a8FJHIr0SUplODXmkdqhEkp16rg816BQc&#10;HfqpB/4APg+9EtLRYFNZ1U52hFXXHga7g0aMhV3P/sSKsGPPe1c21ALX5kSn9c1Pjd+Hrl7nbQhc&#10;ZUNVaps2GneTkG9jM5jlYO47gNjvS1g58bhOxPQwnmcEYc3nrixgJwLQfpAZPkgdg0y7TGJbr67s&#10;qLcEdScm+SzsenEbXl8HQtKmF1FKfKp9q43uRZlNIlpY1ygCPXlvass5sN9Q9HcaiK8++wqfEp2f&#10;ffYFXnrlVdgRlJ1te/K5j0WfwXw2PI8ynR26KwTOnvyb6GmWacxOAVwYVKZT7Tf/8pyNQac6EalH&#10;uzoWdeazsCJaPdkVQqeq21U9rlLZXA02L4A2adPdtNV8tlU3k9lspfE5iUxtK3T+21/bmfMpgyrQ&#10;aril55p3Qk9H/gDh34cd73/AYP4tDRmDrsRxxy7dMWzkWPQdOBT2PdXEwIEwdUCSYKmxOfM1fJDG&#10;xKxFVq7aW2pQdEIss+RJqHOQspbKZFrfevOk93sDPIXOhKQ8A0qtVylgJqcVQG8FSk4jNlPzkJCc&#10;g/gkQjUhy+yj967fiC/E5RsFiLiYi4DwTHgHp8M/Ig8XQrLgFZxBtGUjKCYXIVwffjUf0TcKcSW+&#10;hAgtMHE5roDwzCeCCE8eLzGtBPGCbbLaqObw3HozUR6vi9Op2URxPtLSC4lqDXGk68o169My85/A&#10;M6+olIisIChrnqBTb2iqaUCnOiLV1d8zoeWqvlc2VZ2ONF5pSfkdFJXfM6+vvJVajtibBHZaFeIy&#10;6xB6nXAIzyCc0vj9l2QAejIgg9jLNvi0Vp0Lh0cDCE4C8V/Qad7K85+HhhQywwpxv9+v0/EOqxo9&#10;qADHg4txMqQYxwlO9dw+H12M8PhaJBX/iNxagJeP9NJHiOBzPhd4C66+N+EZkMDnzPst+R68fdTc&#10;BkoqvkdR2SMUlT4g2DVcFrFe8wh3HvyCB98B3/8EPGRZf+c71N7+Dg++B+7/wH3Ne+EfI6f8AdKL&#10;7+NKSjn8YjPhEZYK97AMg19XIkodoFyITWd6wJnwtPQez2+IPBN6BaTApfaY54hiH/7NhN8oxfX0&#10;OiTn3UNq3l2kEJ7JWQJnHXIKq/n3X4WMvCqk5VVzPbfLvW3QGZ/zABeTahF4pRQXoi2Dr5tB2XkN&#10;5yJLfsVfpLD5/9/QeS090f8VndZs5u/XWdcbdOrd6zPW7cerGzzgePA6up+IR9ej12C/KxjD1p7F&#10;O9vc8f6uM8SSL/65aBM+X7Eb784mMjcdwGTnM3j/2G68umMlppzchF3+uzBtxft49e2+mPT581g3&#10;658I2r8AWd6bUXX5CJKjdyMg8Bj/uG9iqfsNvHPyAl44dBKD1+3Ae8fO4o29RzFu9VaMW7AW4zcc&#10;wazNrliwJwC7o0qwmL8sxvMXx0dR5XgvohIfh9ZgUuBtTAy4hy/Df+Syu3gpNANveF/D+H1hmH30&#10;hqna/jKYUPSvxycBt/GmbxXeiazEmKAbGH3yJBYc34nNR1Zj+9l1WH9kMQ4fW4WDe9fg4IH92HzM&#10;EysCUoiWfHxMHL5HKH4UXoMvQ6uJo1qDzonE01dBxFFAPafrCdS7+ILX8UloPT7lNhOCqjEzsAo7&#10;44C1QTWYfSIViz0KsNCvDEs0hBKPO4mYnRx6zwBTnX+sVeLWKnPFVCJT430qpoQ/wmShU8MxsZzC&#10;7aYoyxn5gwlNT1bGkzGJiJzA5zNVSGyET6HRYJNgFDC1fjK3naRhnohK67bTCEvNW6et26jUcu2n&#10;UKceAVYZUWVLJweoHSmvn8s0L5Q2zqYqlEHVdspyWqrKHxhoKqyY1LQAakWnFZzW9Qrhc7wvn7u3&#10;pdOQspvKcn58vhYfnKvCB4SlOg19dOE2PuFyYfMdLnuXEFW8rewmofkG0fm6ewVeJzbfcCvDa6pW&#10;Jzr16kuV447nYqziRK7JdAqdo0/mYNiRDIw8mk10ZuDTLyZh4LBX+cWtVwwqU0Z4dtLQNYM4PZRf&#10;0sM5P4xf4mqDN5BgGGTWtbcdYRDU0ryqUZ2FLFW/aocodGqon3Zqr2inQcydiCJ1SiH4HIbwS5yI&#10;Gf48+hKWjgOHoFf/QehOXDr0HWCwOfT5cYToaEJ0lAlt50QADB75PIaNGWeGTxoyahSGjlaMNtP9&#10;hgxFL+7v4NgPPZwGmExV30Ej0U9DKRGXXYihbnpNY+8hRFlfXpej6bXef+TL0FuB2tvx/ASl05BX&#10;DDifJlKU4RQ6VTVueT+6paOR2oY6qFe8rd6A4wDbHn153gGEsRPsevQx537xH28RnWoX2IsY7MXn&#10;5gB1oNGbgdrxWSmat9e4lY5E7XAieDSx38u0y1SWtVP3YaYKXT39W/MZqxNWs3b9CCtHht4b7kjo&#10;Ev7tehpsdibmbXsMNWOeaiikTnbK8g4gNNUWUtlPDUXkRIQKoEQ8cdyphxNs+aw6dHfkMxhqIKrx&#10;S20c+hG0fdGD4OxBlHbqaIeunezg6OCIBbPmYcIXX+H99z9A9x690LZ9ZzO8leMAy8gDZlD+rj1N&#10;ByJVrVszncqqKtOqXuTN2vYkNruY6nVVpyu7qbFRBc9mbXtxeVdeg9p9Wl6Tqep1QdOatTTtOglX&#10;wVLZT5VWkFrbgj7Twg7/11NtzTKhU52TNCaoSvVYb9XOHoOHjoMDf4Q806Qd2nW0R3fdP++7T3/+&#10;kOrcDS1ad0CzVm3Q0aYr79HRoFOZTr2/PLdQA65XmWGPlPnTEEjWTkKWnunCZzGxpip0ThOhBpem&#10;il2haWHTEilphSbTqfaVAqx5sw/hKXTGJ2UTnJksswxA1fM7PqWEYCxG5OV8+IcTmkEZ8FHGKjgL&#10;5wlP38hc+BMQvlGERFQa/BhBhElwTCbCL+Ug6moeIwfRV7Nx8UYurqnKPoEIjc/G9fgsxBG5wmdc&#10;YqYJ9XqPSxR4FdnmmhJTcgw8LRnPQqKpiHiywLNY44eaqEKZqtkr9RYlwpPiUlRW1UOvCc3NKUYO&#10;QwPVq2q/tOIOUfYzyqqJqqI7qKj/BdVEVnrRAwRdyYNXVBacA5Nwyi8RpwNScSYoE6cCNBZnhul5&#10;bml72QBPA06WQYQj41gjVFqjMSz/aNmT0Dqzr4YW0mDnxKdPJpx57ohbNciuBLLKv0dh7Y+ouPMz&#10;Smq/RyYhGZdieePS5Rv5yCm4T1hzm5KHRH25aSah0Qiyc6tNO948gq6s8g7jNorL9PapevPaU0Vt&#10;/X3cf/QTHv8IPGLcfWwB6MNfgEo+n5TCuzgflkh4phh4uoVlG1C6hlk6HCnUxlIDrWuZWU58Kizt&#10;LHPhGZUPD/5Y8YzIhG90NkKvFuBiQhluptcgifBMyqziv4FyJKSX80dBGeL4w+BmWiWupVTiUlIl&#10;YhIqEXK9BH6XCuFzsQgXYovhSZC7E3tuT7Cp8tfwiCIEG+L36/6fxv+34/xnqLSi01P7/8E2Cgs6&#10;V+/GW5vOoT+x2evETTjsjUbvncEYstsXo7e7Y+y645jrfglf7vXDlCMReH2NM17d7IKvvaPxjyMu&#10;GL1pN75ydsYX+9di7vFVeHPOW3jh7QGYO/Mt7F32KdKcVyDv/CqkhG5GSu5lrA/JwEfn0vHy2TC8&#10;diGUKLyKcXvc8Il7KBZFxePr036YeMQXC515zl0hWOxbjK89CU7/SnwafQ8fhhMUgaXEXjGmhlTj&#10;c4Lyq5hHeP7sDYw5FoaZ3lmY519M+FXgs9j7RGAdJlx+hHFeORjudhN9Dnvh5UPHsdLlGKYsm4gl&#10;u+dg45FF2LplFo7uW4sjRw5h9b4z2BiSiUm+OXg/jHiJuYvPw2oIv3rMDLuNqQTvjIifMCX0B6KR&#10;cAojfiMe4LOoh/gk8gE+Z2iMzjnh97E65jHWhN4l3HNMuf7qT5gezGNdJLRiH2FSOLflMZTBVC94&#10;harMtUxl4xA2JwTfw9chhFoY9yM6JwmYjImhxFlDTGIIngprFlQZ0MnEYmNgCo0zIn/CNIJxeoRe&#10;1fkLZsfATE8iFCcIhwTkfxZTGGp7OT1EVe1EauBDk7mcQPwJlFqmNpuKqUGqrhc4LaH1qh4XHCcK&#10;nMTlBOJSoWkt+4rrviYuVY4XOhvmtY1ZriwpjytwWqvUTcnlX/rfNxnOT7nM0mGoFh8Spx9x/Xuc&#10;f9OtEm+crTDgfO1cBV5zL8erZ8vwqmupGZPTEsUmwznuRB5eEDpP5WOcOhOdzMOoE4JnLkYQncMO&#10;Z+KjTycQbH830FQ0azuAX9hO/HIebKabtCaUWvf/v1n7C+g4smxd1H3v3HN2d1cXu8qMksWMFpiZ&#10;mZldLnRVGcvMDJLFFjMzs2RbtiyzLWa2ZLaLu/f+3z9XOmu7e/c+497z7hg1R0RGRkZGRqqcX8y1&#10;1lxctyc2CSUVw6Aj86gbjFRNvjKQSMCpLfkjg150TIlVQlNGdf/lo4HEF2GkZw19I3tY2cko9DEw&#10;IhDNbIbBUAqQm1nClPjUNTFX2U5BqKWDM6xlhDofC07tCFDH0eMYYzF64kQMHzuGEB1BwA5XZZTs&#10;uK85j2dgakWAOihwCjwtZbASw4Qg0je25fs5ELgyen0E9C2dMdjYXmUvpa+mDCCSJnVtCEClj6dk&#10;OTU1PGW2HQeVPTQws4cpsTZYz5TvaY1BQ40wUMcAazZ8ji3bdmPs5NmEoB16D9T2TbQmGE3xQS8Z&#10;6CIjvWXO8+EKnfJe0rQvg5hUZljPHh8TYDLr0ECi/qM+5gwZqS2ZZ0JMmqOJL8lwDuJrJMOpL5lY&#10;y5EwsSK0rUYqcEpmUzK7WnDqSbO6gQW/H6LS3hm65jZq1H/foSb8fPK8LfEoGVQbIswGBgbmMJB+&#10;m4Sjk50j5s2Yjc3rN2LatGno038A9A2J3oF6qiuD5TDN9KL99YhRfRP0N9D06xxgIM3rMh+7vWoq&#10;/6sUYv94qOrPKWWTJASb2kynZMUlsynZTimdJE3qgksBpKwLPvsT8DKlZb8h1pDZiWTedJkGU6ay&#10;lFHoMpe6TG2pnV9dR8pW8fl+PO4AuWb82zSzGIHB/Lvs2VsPg4aYo29/A/Tqq6vwOVjXmBDVQ98B&#10;Oug/WJd/u4a4RSRKpvNeRbMa/S2olOZmmT6yro4gvV9FRBFeXJd50CsrZc5zGR3OxzLFZHWrGjxU&#10;ztffId40dTQlu1lPXGqa0esbuwnablTLrD3Nj1Vdzjt8Xk0rWVmP8ppmVNVLP7suArEFGYVVSMgq&#10;Rzz/3Y9Kr0Q0EZaQV4vUy03IvM7nrzUgubgScbn3kJj7gPveR2L2A6QXVqupJ4vLmlFwvR65Vytx&#10;5VY9Sm7X4/rdBpTerWPUEqPVKmT9xp06FdKPtewOIXxXBlEJPmt4/jUEaC0RVcfP2qia42VAUmOz&#10;FKN/xPVONXuSQEqDKa53PkUzn29oaFfR2tZNpD7WjHwnPls7X6GF0db1E9qf/g33Gl4il+crTcpx&#10;eRUISr6FgKTbCCW4g9I0/SelBJKmZI8gkejkY2+GX1aDynZqQPqvQzOq+38TfL0qqZRajTAeOzy9&#10;StWwzC4hKNt/RX37a7R0vcajpz+i68lrxo/ofvwzP+ePhDg/R+evBOePvE6dCpwyi5NUJpCqB3fl&#10;xqOiSf2dNPB6CTqbeT0amztUdwWB+usff8WPP/2G34hOwefzH3/Hsx//jhe/Anwb3K17gpzrdYhI&#10;v4WITH7XRY2q+Vxqj8YWSsmiJoTntmhGvWcTnQRoFLdHFrRynfAkwCLzpKQQAZpfS+DXIKmohn9L&#10;tUgrrkH+9Sb+rTSpv5vckkbVjzOLywze+KRzmXKlEclXCU5G/GVirYigK6xDpIp6xBW1IE4yoG9w&#10;J+CTpTyW7drn/lVo9/vfhezzv4vYgn+MGCkI/1bEFcp5yLH+674Knd8dc8fyc/EY5l4Ewws5MHfJ&#10;wYjgEjhF5MPmYhTstrthnXce5l7MwbxLVzHBNQ/DTiZhkl8+JvhkYJpfOkad8MLkI0ew9Ox+LDv2&#10;JeZ8Mw+zlk1AsOsuNIQfRnfsEdSkXUBMUgRWBZVhelw7ZqeWY07qTazM5g928h0i4SZWxRZgkW8s&#10;NgSn4vvYq/gs5Aq+iK/C6vh6LMt4hGVE35KcbqzM6SSuZFBRK/H1CquznmIlv/gNvGCr4iuxOKoC&#10;CzI7MC2FjwsfY1FqPSHYhs9LH+Ez3pX+cO0ODsZH4WiIC9YeXIPV2+Zj776NOH54O7wDA3E6NAWH&#10;E+9he24n3/MxlhGv67IeE1FSDP4JNqY+Vk3NGwRPeQRSPuFT8AvB+TOW5hGehOT63J8gI9p38flD&#10;hb/h+/hO7Mt5jQMl/67KKX1R8jesKyS2+PymbB4n52d8WUD8MSSDKY8/z/v1j+dkXeKzPD4nWc98&#10;PiZQP5N9BJ9vB7GpMp7azOebpWB0I8GpRedmyVbm8BjEocQXuX8jUP9O8P7G/WTfnwlREML/obZv&#10;zvkdm7iffO71BKM0YQsOpWn8SwJcQta1/TBl+XaTuXbbP2QwCUmB42YedyOPu4HHlaVsk3WBpWQz&#10;tSGP1/N9397+x6AholKynCu4XM6QPpyCziXxzwhN3qzI6PXEF5hPgM6J6sKsKMIztgszYjTwnP4v&#10;4Dk1VDMF5tulkqQvp2Q5nXwq4OhTCQfvCixbuZE4m4qeAyWbRnzoCIaILJNxxA5RyceC0X46I1RI&#10;9lMAqvbV5b56gkwZYe2sBr3IaGvJcArg+uvZQEZx9xporPpSSmkdEzNi0H6UygyaEzujxk8hEAVM&#10;VjC2soO+uRXMCUzp0ykIFXDKY1mX5nYFUKnXOYoAHTXyH9DpOHIMMSv1PSXrKXU9R6qwsBmuwlia&#10;1YlOI+JT0GmsBhQRym/AKbCUwvBSGkkGD8kgIkGgNItrmt6lqV0ynjx3u9GEDGEkWT3CzM5pFIyI&#10;5yF6Rli5dhNWrtuMRSvWY8GyDXAaPVM1637U2wQf95WBL068tkT5EM0AK5mOUtN/VMIGnw404zlI&#10;P1CBuw3e6ymjsmW0ugwUslLZT0GXgHOgNEHz3ASdeia8bmbO/HzDeT01fTOHEoESkpUdwvPVN5MB&#10;ReZ8T+M/BvrI1Jd65jLYSOpnamYekhqpfQfowtKKsDaxxIC+AzBt4hQc3ncA0ydPwcyZM+E4fASh&#10;NhhGZoJgQ9VsLxUJ+vGa9NYxUs3qkk2VZnxN0XmZP91SYfMDfqY/fzCE18QY0jdVMp0yKErQKdNc&#10;Sl9OHSNHle2UfqoyCEgymNrspoBTCrsPJFR7v8leSgg0ZeYhKXMk10amyJR1wafMPiTP9+xnjI+I&#10;0wE8bl8itndfI4XPvjIIqecQ9Bso+NThUh9DpMsE8W1h7aian28ThjfvCrTqUF1NAFY24P69Sjy8&#10;X4n62ka0t0ptyibUEl4dHU/QRFSVE4sCsPsEWmNDB6HVpZmCsvERsSpzl2ua0AUdMpNQZW0HYalp&#10;zpSlQLec2yuI2SrirJoorWh4gtL7bci6UoOE7ApisxzRhGdMdjXi8+sUANJLm5F+vQFJlysJiAeI&#10;z5W+hRVIyK1ESmENsoiFXCIi51o9Mq9Uo+hmI67cbsL1ey2MZlyTOpq3anH5ZjUuqyLudbjGKL0t&#10;+CQ8CVHJht55UKuynvfL64hOaXJvRIXq89n8phi9TA0qiBZQy+xL3YQVl40dqKtvVU3sbcRmR6c0&#10;yT/DI4XT52qgUUOL5jU1jY9R1fwSNyu7UfKgHUV3WpF2WUZLP0R4xgMisEIVfFf4zKhBUJYUJCcU&#10;M+vgxwjIblDr2lJB/09DIBuUWaMAF0JshvO9ItMeIirlNjILy3GfeJTR+ILpx0+e4+nT53j29CWe&#10;PXmFx49eor3tBeH5kp/9JW8e2nn96nHznnRnaCLgNZBXNx4P63kNJXPMGxpeG+kn29H1DC9e/YzX&#10;r3/Cy5evic+f8cuvv+OX3/4d/A+//gfw8jeg6xVQ3vSc32sVYrPu8vuu4M2GDOypRBTxqUoL0RMR&#10;BQRoXgvCpcm7qENFBOEZkd9MgBKiRJbUJI0tqEc8sZhYVIckwjGF27SRLFHIvy0+L5FYxODfXPxl&#10;4q2YwLzSgPirjYiTIMpj1XMtSChu/S+41IIzniiV0D7+53j7Nf8q/tVr/jE0qPzvcPnfbZfQlEza&#10;cxoLD4diokshnFzyYHo+DaZ+GdALS4KhRyisvzqH5WczMNO/FCP9yjAmuBz2HqUY430DU4NuYYRP&#10;LqwPy7zsnth8wQPb/c9gyZ71cJw3AUGXTuNxwnk8DTyE+jBPRAUlYl14PSZGPcX8+DYsTm7EnLRG&#10;LOaXuDjxJhaEZGBtWCI2h8VhQ1Ak1gTHYVlYBlYll2EtBb2MdxaLMpqxKq8bG/KfYHlyK9ZmPceq&#10;zG4s4V3TGop/De9ABJlLCMblBY+wlH/cMwIKsdy/GF8k3MbG3Lv4sqgU89wuYJ37USw/uhnzvpmD&#10;z75diY1fbsBBN29scQnF1uCr2JXbRcw+xsoi4irjKb7OfE5EPSeInuLLXMkmEkmE5ToCcxVjGR8v&#10;IRKXMdYSigLGzanPsFvqbaY9w3cZL9V86J8Tp59d+TuWZb7Eeu63PpNIZWgzldJfVELwqF1ulmxl&#10;PlEnzej5hNybWM/3kJD+pW+H9hhvx0YJeR/GZ3yfz6XZPIvv8QaRmzKJQ8HfG3BKyHPadXlecLqZ&#10;KP2cABWkCgwlM7lZ+mQKOgWZXNdmLt9e12YxPxOECjpVNlPgKtv4vlxuSOW5MmRdQp5fm/QKaxJf&#10;qpD1P7YlaTKbAk5ZrhaAymh1gnMFH8ugIZXp5LYF0p9T+nISoFp0ziQ6pxGaU6N5g8LltMh2TI1o&#10;xRQZNCR9OoObCFA+DmnChMAGorMeYwJqNSPXvcuJTQbX7YnO5YJOx6kEDXGl6wgd49GE33i1FBz1&#10;VgXdHQmDkYTLaNXcLpnOHv1s0HuI9IN0xgADqeepyXIONnZSgJNBOTKqWPo0Dta3VODTI3qsrJ3h&#10;6DwOZlYOhNpoTJ21AIZmNipTaCLAsRmmmtkl0yl9OwWc0uQu0DS15fMMi2EOMLO1ha2TI+ycnWFp&#10;bw8rbrN3HqnKK0lBeVOrYbCyl6Lyw/leRKgVMUYU6Rvz2OZyrNEwshkFXTN+Nn0BJc/PfITKdEoz&#10;tyBQx8RZhUBQPo+AU7O/gEgygjJoyZHo0SOqLfl+TjCxtMWUmfPU55q9cIVCp53zFELdlMAyxacD&#10;iMWhxJURr6WOIF+6KsgxNVlWORcZ7S7vp2PyptwSsSWZ0D46tkQrwTXEVoFK5heXEHQOltl7iGdd&#10;I3vVrC51ODUDnKRElYzgt1J9T02snaBHROmZ8TMQnYY8X1la8JrpmhCffE6f34UMonEaMVZlMs15&#10;I+Dk4IT5c+Ziy5dfYt3q1Zg0aTIGDRmKgYP1MFDHWNNfltdVRqjLVKS9ua0v8anqdcr787wky/lp&#10;fwuC01hlN//yoY7KcEqheIGnNLP342eU/peCTcl0SnZToCnN5lIsXsAp64JJyWbKzEKyFFhKCDz7&#10;EJNSV1MGrMm1kbnY/+3dfqoW518/GowefNyb30dvvnfPPjwXHqPvAF5zmblJBn7xb7bvQEP0G0Q4&#10;DzbCgCHG/IwmREIdkVWHW3ercfduFSorCM/KOtTX1KOjpR1VD8pRVnId1eVV6GjrJDwb0NDYgsfE&#10;Rxfh0CFNza3EF1FaWVHL55tUhrSuro047VboVE3Y9xvxsOYRkdmNyvonhOYzLh+jsqETlU2dqG5+&#10;gorGZyireEQ0NiAhj6jIJICITymrE51bxR/PGiRermXUEA4Eae59PicwJVC5X2xuJV8nTe/VRAOX&#10;hQLRSuKzBnmlDSiW0fB3WhjNuHqnSUUJ49rtxjdN8fUMyX7KCP5qRhVuSfO/4LNCRvO3KCw/lNqj&#10;/Cwqahl1/AwMgajUB5Um9RbCsrub16j7Bbofv1ADjaRJuY1oV9NvNkt3hi5UEZ7Vzc/VZ79b8xhX&#10;77YiOb8c4Wm3CauHiMisQHBaOQJSygnPagRm1qoyRjJXuoS2JuX/WfD1PLbMSCSjxaMZyXnVyCqq&#10;xpXrNaprREtLFx51duNJ92M8eyzxFM/4WR53PuP3LqWinqCh9QUqeB1u3mtQ8Lx2swZXSytxrUxT&#10;xkoyyPI3dq+8AZU10l2hE528Li9f/4rfKcyff/wFP/30C37+5TeFzx9//g0//vp3PH39G14Rno9e&#10;/B23KzuQUfQAKfkPkCrfLf8+YnOqECVNyYWtiGSEE5hhec0KoOGCUAXQdvV8VGELook0aaoWcMUJ&#10;PmVJ78TnNvPvhjjk6xMI1ATum1AkYGxCckkrEq7wNZfrVcTxpiaupB4xV2oRU1zL55r598h9igWf&#10;Akx53X9iULv9n5//5/3+u/jn/f/vxD+/Xrv+L9G5cfcpzNsfhIXu1zE/6DasvDLQxzUEvS4FwOJS&#10;CJy/PI25eyMwI/wOLP3L4BhWg5Gh9ZgSXI8ZEbUYFXETYwPyMflQML4LSoXLjSJ8G+eNBWf24bDH&#10;UTQmXESb9zGUHL+A2Ev5+II/8GNDuzEtvB1TIhoxMZE/7sm1mBV7G0tjrmJ1ZDpmuXph0qmTWOTr&#10;hXWxURh3zgWjTntjaVQRNvBOaXlKAxamtBF5zwjQl4RhN+bF38fCxLtYmlLBZTkWp9YQopUY6RaP&#10;L5LKcCTxAc7wLmVTxg0sSsrCvJBAfJMcguXnt2PFgc+w8MvVmLVuHb45f4mf1x3fht7A9+mtBOUT&#10;rC+SDN0LfJ3xioh6gfUZT4i/V9iUSwhl8hy4bUXWKyLyNeMnrMj+BWtzpbbnb1id+BjfSpM5X7+J&#10;8JTBPwqJBb9jGY+3lhBcx9dpY72g8c1yA/fbKHiVzKfKcmqymlqYyj5rue+aN7Gax1sjx+S6hBxn&#10;LR+vy+Dx3sB2w5tQTfByjm+hU5ZvrwsyBZgCTVnXIlSb5VSZTgGpvE5ew9BmKSX+OXP59n7y+DMe&#10;c30KH6cKNonvFAGnZl37eF0yP2MSP1+iwFOa2fm+b7atVujk909kSpP6Oh5XsLlCthGb0pdzWeKL&#10;P9Ap2JSYF/MYc6KlL2cXJke2YUoU/xYZU9+gc3JYsxo0NJHQVE3sxOdEGVBEfI4PblB9Okf4VWM4&#10;w4nh4FuF5as2YtiI6RioT2AZjyRGxsDAYhwGSXF3gkiQ9OkAW4XPvkOIoEGORMAwIpWPdRwVTGWg&#10;Sz89BwKD4JSC54b2hJFktiyICj0MEXQSIvYOo+FMcE6cPAtjxk+H06iJGD9lNgboGBGd0tTupArC&#10;DzWVpnYHonOYQqcNMWkjReEJTwtHJ9iNHEk82cDGyQm2RKeZrR2MrWSkuwOsHYb/MZDIQsAp02Ja&#10;8LGlE99jmBqVbWTpzOOOVUXiNZnLYQp4Ak9p4paZh6REkr7FKMgsRlK7U/YZak6wWUjpJMKKx5KB&#10;OdL/Ufp0mtnIgCWZmccck2fMxaTpc+E8ZooaXCPTLkr/xU8HWPO6OKgBW5JNlvUBRLs0sUtzumRT&#10;JTvcm9duKAH3YR99tS4F7aUv6acEl8qIMgboWjOsVMhUlpqwwiCZDpKhBaeUjRJ06hoTkgSyme1w&#10;GFrYcymj/u0IZ34WEwt1/kYW0jfTGWMmTceq9Z9h5twFROVQTJs+k9/bcKxasRKbN27EhHHjsGTJ&#10;UgzW0SdKzRXMJJMtsxhJYXYZpS6zHvUi1noTa1InVd98OBE5TIHzzx8M5fXQx5/eH8y/J2KefzdS&#10;NknqdMq61PCUTKdkOAWdAk15rGc6nO9hpbbJ4CkB54c99VWTuqxLdwOBp1zvnv2NFcJl+XFvfWJz&#10;EHoRlR/3lkynEUFJzH9qgA8/0eNSDx98okOMynMGXB+Eobyp0DHgtZRaoIP5WfobKFzJ4J67gqvb&#10;D3H/zkPcKr2Fwpw8ZKWkIDMpEX4e7ogJC8OdsptoamjEE8KjqbkVmZnZuFp8GXWVVbhz8xaiwiMR&#10;ERaFayVlqJGR4jVSXL4RhVfvobDkIa7flv6VxN29Vtyp7Matig7cqWrDneo23CVa7tY9xg1uzyvj&#10;D3lhNaJzBJwViMgqRwTXI4nK6HwJAinvASJzHvA5eb7yzZL7cF+ZZzw6p5wI5XrmPcLioWq+zrxa&#10;h9zSRhTcbMHlO20oudeO6w86cUP68T1sx63yNtx82IxbD5uI5AaGZO4Ici6lrFS5zDevwPxcldy5&#10;W9n15jUtuF3RigfEqMxNX9fYRVhKhlOKzr/C4ycv1SCj9o5utBLpre3dxOdjtBKgkiGV5vaG9heo&#10;aXmOcmJcSgtl8VwLb3Uiubien6VawTMwvQJBmYRnVg3BqYmgrDqVAf0/CSmeHpTBa5xfo0oLJRXU&#10;ovBGGz9/Fx5USoH/djRLVrKtA92d2niEbhnJ39qN5sZHqJFsb4tkrx+prHnp7VpcKa3A5WvlKCE8&#10;r9+s5k2HgLNJob2ypgUy335rx1PeuLzGj4Tn65c/4eeffsOvv/6OV69/0mQ9f/8bfv793/H613/H&#10;L/8ONQK+seM1yuuf8u+nXWViYzLuICavlphsQjRxFV3UorKags/wfCne3qzQGV3UpuAZXdBCdP4n&#10;POP5OKGwg9Ds5N8bo6gDicVcFncg6YpEG6MViVcJUcJTZTmvSMazjlGLuMt1SLisgaXAUxtvA/Nf&#10;bX873sbiv4p/9Zp/Ff/qtW/H2xDVhmpe//qoBxYdi8HM04WY6lEMI+9E9PLwx2AvTzi6emL6N6cw&#10;at1xjPEtgGVIGewCH2JUcB0m88d3Qmg1jH2LMDruJmZeKsCmxBtYW1yM8bF+mJtG1EW54kqSD+pD&#10;/BH9zVkEncnH5oBKTI/txKyMHzEqrhNTsroxIbEOc5PrsDy1CtMDsmB/zA2jzp3B8jBC0/s4tkZ5&#10;Y19UGL7wDMQK9wRsTKzEivznmJDcgQXFrzEzvRmr+YV+XlCHhUFFWB11A98VN2Nx1GXMD0zGD6ml&#10;OBVxDSdiyvB5WimWZxcTfKnYVZqLxW77MO/QN5j0zWaM+uxrfBOQjDXeadiZXo/vszsJs6c8LoGW&#10;/hpfZBBFGS+wMrUTa3O6sCqrA6uzHmN1JtFDdK4mAldn/sz1X7Eu5zdszPud+HvF1/9KaAoGX3L5&#10;I4FItBF863P/hnUE6oYc4osI1IY83pj76x8hj9cJTt+K9cStCnmOr3k73j7OGoJzLd9Pu/86XndZ&#10;bpD+nZLp5HlqQSnLDVxq0altdpft/zt0vv1Y+1ptSD9L7bFkXxlZLttkPwXaTF4b4lIQKZjcmCZZ&#10;UJ5HKs+Vj9+Gp3Yf7WMB5wrCUvXdJDZX8diyvjT+GbH5XPXlXMznJRZwXbApMfctdEqWc2pMJ6a9&#10;ienRXBKfUyTD+aZMkoBzQlDDH+iUbOdIf958cenkV4NhPlVqIJHz6Jn8QSewzEcTKqNU5kmWOlIM&#10;fiiRNMgWn/a35g+4LX+47YgAqU/prEKyo1LCR1PeR9O0LiWF+ulaEhmWxIE1jAhOK+Jv1qxFGDdu&#10;KubOXYrJ0xbAznE8HEdMQu/++jA01fSPFHgamNsRhc4KnYJPyXRaORKKDm/QOUpGuTtg2MhRKiwl&#10;C2pDMElWdJig00mNXDcnsGQud0PCS5rU9fkeegSjMbFpPmz8m7qcRJlM7UlYSlZRmrUl6yiZxQH8&#10;LAJReV6PaBJ0CgalH6jMpNRfmox1TFUG0cZxFCHH9zG3VrMoTZm1gOcl11CK4pvgg17GKpvcS3VL&#10;GI4Pe8lMN9I0PpzIclaZv08HmCqsS7FzQW2Pfvq8juYwsuL3oGcFNX2jgYBXrj3Rqfd2EJ/EniZk&#10;tLxkMyXrKKWRLIlqa+JVRqfbE4CSWbYkxG3UwCs9olPH0IzXzE5dv+VrNmDhspWYPnsenEeOxoKF&#10;i9G//wAsmD8f+/buwYjhzpg9Zx4mTJqGAYP0VRa59wDpQ6mrvnepCfrpICOC01Thsw8/w0BBc38L&#10;vPOhANAA739qqLKc0qQuTesykl2a3QWmA3jtpTldsClN7NrySdKfUzuiXfpmSkZTlpLd/LCnHtf5&#10;NzdUBkE58LuWrga8SRooCDUlSg34vGRJh/K6E7L8Tt7vIUXhDXjuBG/vofz71mfo4S8f9ObxBvK4&#10;g9GjDzHaR1cVkL9acgd5+SUIC4uBG39jfL18ER0ajvAAf/i5X4Tn+TNcuuLssSPwdLmAy4UFuF5S&#10;gqioKAT4+8HPywPhgf6IDA6Cn7c3zp85h9OnziI0NArXS++pDFde8R1kF95F7uVyZBTeR9blSuSX&#10;NiCnpAYFpTVcl2bwBly+24pCYjDzeiMxIDPCaDKcUXlVBCbjzXqUZEFVcBvREZlXp0Y3RxBn4ZK1&#10;Y0Rxf3ltNI8Ry/3i8quIi2qF2ZTiGqRfrUdWCRH8oAulDx+pDOud6m48IHylmb+6UUY1P0VlXZdq&#10;Or79sFWVPpJyQPdrnhObj3HtTjvPvw7512tw+SZxWt6qsrfShaCBEGtseUxsvsTjx69UtlMGH7W0&#10;dhKdXWo0fMejJ2gjQKXZXabZrG16jJqmZ7hT0Ylrd9txp/aVmkYz4xqxxM8Zll2NsJxahEqfxlwJ&#10;wpHrwdlc/jehQel/FzXEWa1CVfKVZqRdacTVe114WPeSiJQqBtJdog1tLW3obG9HZxuXbe0qs93S&#10;SFzXycxSTTznR4Q4byAeNqjuCdfKKnGV8Cy9VYOyW1IpoFlTq5XolBucBxUNxKoMzpLZoZ6rGaJe&#10;vfwFv//2H/jll9/wo8p6/oqffv0Nj5+9wKuffsePv/wHfv4NhCjw6MnvuHW3GVmFD5HAm5DYQiKw&#10;WJq6iavLvFZElgA0uqiV64zCNkarmtZSBgFJs7TKZvKxgmaRBpwJKtoZbYScBokyfWYijy3XR/Xt&#10;5DVKutKA5JJGpF4X7PF9+X6y79vA/O/ibSj+vxn/jExtvP3c2+CUx5qBRMe9sfB0IiacLYTj+QwM&#10;9YyGUWAYRvj7YpaLO9bvccHI5T9gjHsyxiU9xPCwhxgZXIWx/hUYF1oJ5/hymPsXY5zvVUwLuwbn&#10;xCIYRYTBMvQsJrpsR0iYJzLcfXF0zUn+Y3IZW8LuYX5CHaamP8W4jOeYmvcYYxNrMTOxCUtSWjEn&#10;8j5mhV/GwrgMLI8Jx3LvE/jO7xR8ksP55RXCJakInwfmYXHsAywpeobphU8wNasJixLvYFXkZazw&#10;SccXXG7Nf4BlkVnYFJ+Jeae9sfKADzaejsCu3Hv4/vpDzImJxtq0aGxLD8WUQ99h5PZtMNnwLdYH&#10;52BHdh2+zmzA1zlEZ0YXvsjW9F38LIuQFFhmdGNdYReh20F8dhN3L7Ax57XKPm7IIiAlg5ct8PwV&#10;a3OJJqJ1Ve4rrMx+iTW5P2KVykz+QowCa7m/wFNiLSEosZ6v28BYz20Sa4nENcSihKzLtg08vuyj&#10;XsdY8+a1fxzjzWu1r1lHDK9nyIh7NepeBgrxvQWdWlwKArV9NiVk/Y/yQ0SiFqayrzSvSx9PLTK1&#10;z0lo4SqZRy061XG5XZrAZUpKOaZ6T15TLTpluSldmuMFnTwGH//fQac0oy/jUprVNXU4NehcRIBq&#10;m9S16BRszo3lMqYbM6IeqQzn5GgiU/ApIdlOlfFsU/CcFEpoEpzjAv9Fn07GMO9K2HlVYNUaQecM&#10;onME8TRKZZPkh14e6xprQNB3CLEpfQoH8Md/iAN/2IcTF9L3U/AjBdCdVGZURlxLpvBjySTpWhBT&#10;VrC0HwkruxFwdB6LhQtXYMzoiZg+fT6cR0yBsbkzrO3Hov9gE9XsLSPLjS0dFRYth41U8JSySqof&#10;J7Fp7uDApSOshxOhTk4q+ylh6aDp92luL0tnQpXQJLBkQIwRj6ctE6Tp3yg1Qt9Gp9SsdFaZxB5E&#10;jaBTCsNL5lH6WEpXAWl2F3QOMRmGwTxPgac0sau6ljz2IH1zfn5Tvpf0F7XBYH0TOPFzDhgqNSVl&#10;hhwZACTHk3JU9sTkMKLLkhCS5vHhfL1UC9DUnpTrJmiUupZGRLgUVe812JDXmBgmLKXLgkyzOVDf&#10;hu9pi8GG0kdTmq/tGPLYmp/Jmp/JlsiUfqo2PIb02eR5m9nws1mqJnU9YzOYW9vBzJrXg1AeNNRQ&#10;QVTWV67bpJ4fPWES5i5YCCfn4ejVqxdMTIzx7ZavsWLFcugbGMHeYQTM+B4ya1FPQu5Tnr+uCa83&#10;sdeT36kOr49MMdqjvxE+6m2Edz4aSnAaEoFSBcFcNanLDY5AU9AtWU9ZSvO6ZDNlhLoAU5YCUBlA&#10;JPjUorMvvyuJjwhO6aepJ9iUfq0E5xBeH5nmU2YTEhB/0kdPxQefDsKnffX/yH5+2FOypALeIXwf&#10;XfThtf64z2BC15h/9zLQyYDbZbYkPWz5dieOHj0DlwvuuHDOBZ6ubvDz8IDXOW47cQTnjh5AmK8n&#10;AjwvwuXUcT5/AR4XXeHGCA0KQGx4EDzOn8TFsycQHkSo+nhjz+49OHz4GOIT0nHtRjkKrz4gOB8i&#10;s/ABUvLuISlP20RajuT8h1zeR0phBSFYi7SrdQRANaFIcGphSTzKzDLaiJRi3Yyo3FpE5NUjjAAL&#10;53pYTg1CBWaMcNkntxrR+TWa4LpAVDKn0TmVRKgMKKlFlgwgKW1E0a1mXLvfhttVXShvIDhbXqKx&#10;/Uc0dfyE8trHuH6nGcU3GnDlZiuu3OpAYWkrcq7UI72oEqkFD5B1pVL1G62ol2LjLwjIJ6hpkMEz&#10;T9HV/Upl9aR/pxadAs5HXU/QzejiuoBU4FnT0IWb95tRcqsJpfcfqekZ88oIIRm4ws+kPqOCJ4Of&#10;PSTnfx/B/P38b4PHCOExYy8TTsWE1OUGFN/pxL3a56qGpXQXqCc6W4jONoKzndHa0s6QslCPUFPb&#10;Tpi2oqH1EaHdifLqZjysaiYsG3H3gdRqlbJazaiq7oBMiyozV92+U407d6tRXtnIbS1obu5GW+sT&#10;ovM3/PvfoZrbf/rpZ6JT4PkLfv3td8bf8Or1L3j58leuE56/gNfyR94QPEF6MW8meCMhFQDi+X3K&#10;5xCAxhVLdrINcUSnlH+SiOe6YDORy+TiNhVJxe1EpTYIwzchzesJRU28SSEypZm9mHGZ6BSEFtRx&#10;Wz1fKyCVTKdkNAWdmpDs6L+Kt/f5fyv+GZ9vI1PiX23ThqZO51FvzDufjlEBt+EYchXmgUkYHhyB&#10;1SGh2BUQgl0nPLB822ks9E7BvMS7GBt2G+OjKjE68C4mRFRgQlwtnIPvYnF6K6Ym1MAi6h50fBMx&#10;PNQFX6d44YfTJ3Bw9zl8970PTgbewP6sh1iTdh9jwssxLqUdYzLqMCqxAlNjGgkEQk6yZzkEWlY9&#10;FsXlY46HOxYe2Y0dpw4iODIMSTmXEZxbhoNpN7Ay8RbR2orpua2Y6Z1FPIdjk3scPvNPxLLwJMwN&#10;jsQMNw9MPHoaa/1isCf1OvwePMVh/kP0dVYu9t4ognftTcx3OwmH/Ydg+N1hLAkqxJbcFqySPqJp&#10;TdiU2IYvUmVEtODtN5VlXEl0ruLdyQrevazMbMV6Pt6U+RybiUk1aw5jPWEnGc2V2a+wQorL573E&#10;kuznWKEGPhGuqdKv8m9YJYXriUKB4mqBpQBRICmP0yVLqQGnrMty3VuglHXZfzXPaTWXq2S/N8dQ&#10;x2S8vf96Ae4bdGrhKecpYNRCUjuISEGRgJR+m9rt/wBKfk8C0rcxKmWktM9pMapdyusEodpMp+yj&#10;sJrO7W8gqUWmgFIeS9bzbXRqm9e166sSXxKxkt18psluSlZTAJr44o++nPMJTUGnhDbDqUXn9MhO&#10;TAxv4d8xg0tZn0xoSqhMp2wLaVTglPqcY6Rkkn8Nhvv8Z59OQae9oHPtZxg+ZgYx5kwsaOYOFzjI&#10;3OGSVVPFtGVKRh07/hATEUSmZOekaVjgKc3Dgk4ZYT1QaksSnZ8MIBYMpDlUmmuHw9ZhFJyGj8X4&#10;CVNhb+cEZwLUwnI4hhJ6Rny/vgNNMHioJUwspN+lg0Knua2z6mdoMcyZQNSg08qZSCU4LQlOCVP7&#10;YTC2leksh8GM6DSWkeuWdsSWJoxtZEpKGWlvq/oaqkLuXBpbj4Sp3VgYEm/SrC7N2oJNab6WDKeg&#10;U5rXZSCPZDkldOSayGAovl7gKaCSAUUyWttQSjIZy+hsc9Un1YSQG2pijQ96EjW9hyp0qjJJeiMI&#10;cnt81MeOwHJG74HcpsNrOFTKVFmr7KWmT6SdQqKV02iVmexLAAk+BZUCTxmcJX0kJWREuGZ6Sfmc&#10;mtmFZF89c0Kb8BZwSpbT0EoAakVEm/Hz8xrIgC3i08qOUCMwpVvAUCMzFYtXrMG02fOga2iMMRMm&#10;wo7YHzxkMIYO1cFXX32OOXNmQ0/fEHqEtvTPlf6PA3WlaVummjTh34Zm+k3pviDTi77fS1Ma6a8f&#10;C/SMiM5hCqCS6RRkyt+X4FOa1uU69BmsKQQv2JTBQ9KHU7Kcsi7bpAl90FBiVgYO9dDFex8PUdlK&#10;QafUgJVz6T3AmPsQ77o8Tp+hqolcG1I/9Z0P+uFP7/fhefTnefXHXz7szXPsz/fRRc8B3F9H3pPH&#10;/qQ//vxBb7XvosWr8S3heeL4abicuwDXM2dx/vhRuJ44Cj/Xc/AiJi+ePIxAT1dEBFwiSN3g6+UB&#10;X28vnDt9nOj0R2JUIML8PeFx4TQ8L17gc97w8vSBm/slJCbnISv/JrKL7iM1/x5SiMyUgkok5Vep&#10;qQYT82QQUDkSuJQspABCC86YghrisZJRhfAsTYRlypKgzKolwupU5i+E4AwhxkKyNRH6RwhAuT9h&#10;FcH1SBWS/axRffpkoEh8Pt9Xyi8VViDzShXyS2tVX08pCyQZxwc1j7nejiLJzF6uQSZhk0lsZBQ1&#10;EJt1fB3xzM+UVlSBwrIG3JTX1Harvp4VtR2oqe+AFIuXEe8PHlbjWultlJbdwR3+3j94WIHqyirU&#10;1dShs6Mbj5+8QgMRJuWjSqW/6e0WXHvQjRwCN6GwVsFZPot8LkFneF6DGqH9fx71CMisQDg/R2RB&#10;rbre2TfkPR+pPpQy0Esykg1SMorw1EQnmlq6iVECWQ2k6kBLRxcaiFEZJCQj+uuJ7Rp+dpkOtYbX&#10;oaH+MerrulBd1YYKGc1eqYmKikZUVbUQsF3o7n5NgHbhypVSpKSkIy8vHzdv3eR16cDffv8b8B/E&#10;5o+/4fWr37j8d7x++TdC/ndV3ijvZgtSL0sWm39TRTXqWiXw+5ESR4kElyAzSQVByEghKlP4OPVy&#10;G1KuEp9XidArLf8QKQRdCjGZUdKOdIIxletpPF4W98+51qGW6dwvtYTHYMgxZI73t0Md95/in/f5&#10;/y+0kNVkUf9VNvXtx/8anSd9MfVsCqy8S2AfUgIL3xQMuxiM5Z6hOBCUSDQGYqdrDNYH5WFGyGXY&#10;+xVjfEI1RoXcw5jQhxgdUYWRYZUYz6Vj8APYxzbDIfomtpRdQ3BbJdacvoBvzoTgZPgtnIqvgnvp&#10;I5y6/xLz0poxMbsdw1IfYDz/EGentWJefDvh2U0YEJJxNViaUYlNadew6lIgvnA5jeP+7vCJCodP&#10;QgpOpRRiW3oZZsddx6yIYmwJycDRiEzsIZp3RGZjW8E9gqoE8/wisCwkCovDIvF5UjaOFjzESvd4&#10;HCgqx4m79bjY3IrFkZGwPXYGYy74YVPCFXyeegubcsqxMuUBPktpwpfpT7A65SmBSHwmdmFpdC2W&#10;JpXzXG8TPhVYn1SPTSlt2Jz+GJvSX2B9uqZv5cpMgijzGdFJIBW+xhIZZU+Ers/7laAl3tJ/xVqi&#10;U5q7NypEElzS3zP3Z6zNISIziaosvlaWDNVPU/bh/qsJuOUE3NpsHiub+Hw7CE1BqzaD+nbmVDKe&#10;a9OJOIaAUzKPAsC3gfk2OgWN2lBIFGAypD+mPK8NeU6OJXOcr5QZgvi5Nkk29g1sZXYgbcixNGjV&#10;9svk5yDq1xHiqwjGZbG81gTlxgziW7D/Bplvx+qEl1iZIDcDvK6EpsylLkspjaRB5yvetDxVA4Yk&#10;y7mA5zU37glmCzy5zyzic1pkByZGtGJCZKtaSkxiTIloU03sMpJ9QmADxvrVqvqcCp6MkZeq4Oxd&#10;ASfi09m3hgCtUugcMXYWkaSZL1wb+ubSx5PwJAxlQIdkowbqSV87e6JABrVwnQDtRzD1JkhlZh2Z&#10;77u/auq1VBATOJoQTXYOIxU6Ze5uS2LQysoRpkTnEH1bwsAaPXrrEwImsJDBPUSnGmVuakMcyYh1&#10;R5jYyjzqjrAZMYJBkDoMU+sCTn1LK4VOC0eC1YYAM7NUI7IFnUbWjgpf0tSsAZkm0ynoNLYZw9eP&#10;gy5B2XOQOT7qSwzpWClsS0gmUa6BzKMumUSpMalv7ki8ORGc0uxur+BqxGMNMrCCoaUjps1digUr&#10;1sHaaQyvlTk+HWDI52yIcXv0HGhF1ApueWyD0QTWGF5H6bpgpzLJ0oQscDS2clbN9TIdqCEBbUak&#10;WzlKX1tb6EgG08QWfXVMua6Z1lNNPcnPpJnmU7PPEENLfodyPPkuTPl5JLvJc5b+l0ONYWLloAZv&#10;6eqbqpqmfQfpquVQGVhkbo2lq9cy1qD/EB3eMDjCkdA3t7TAiJEjsGv3LqxeuwZOI0bBwXm0mr1n&#10;KK/NYD0bDQb1BePS5UKyrTJHvxn+9CHxrbKXJvjz+7qEnswWJCWSpAanzMfP78dIk+39y4eScTRV&#10;uJT+m9KvUzKbAk6Bp9TflPfpPcAU7300RKHz/R46+PBTaQLXw0c9dXneZmr2KUMzR8igMUGm9Om1&#10;tJPKBqN4rpb403t9iMwhxK3UT5X53YnRwVID1IjrxoRoP55nXxXvfzqIcNXH0qUbsHbtF/j+u504&#10;efwUvC664eKZU4TnYXicPU5snof7mSNwPXkI7nzsfu4k3C+cgbe7K/y93eBx/hj8Pc8yzsH74hk+&#10;dxqu54hPNzcEB4bAze0SomPTkZJRjIS0y0jNKUNG/l0kZ99CSu49ZFyuQmpRJREgM9EQoQUyIOgh&#10;4VmBeIGWNKdLlpJQlDqNMjWiRAzRJCVjpHk9nM+FEWOylKZ2TXN7HYHG5xhSrzGSv2tvh6pxWCgl&#10;ZaoJ0HLE5T1EfN4DJPE3SQCZRYDmltQg91odcq7WIftKPbFZj7TCemJTRjs3vRntTODklxOe5ZrR&#10;8mX1KLlDfN5vwp2HMuJdCuw3o+zmA6SkZiEwKBwBgWGIiIxFXHwiovh7l5qcgrt37quqALK/lHC6&#10;drtJlX66cqcL2dclI6cZ/BKVX48I+XxcRvL9w/P5Ofk4PK9ehZQI0kTjvwyB6n8GX8NjRl9uRFRR&#10;Ha8Jv4srdWrQlZSaknnwK2taUSuj8QlPFTxHLTpricv65nY0tRGYjTLTUyPRycdNUsFA6pV2orG+&#10;Cy1NT9Da/JTxBG0tTxlPiNA2lD+sR01lM5p5nLrKFsREJGHF8nUwt7CFs9MoLFy4FAcOH0Vh0RW8&#10;ev4av7z+FS+e/6hKLP38699VYfnmJ7/ibv1TFN5qVDcNkvlMLapGWnEtUdhIKDYSjFwWSTS9iWbu&#10;I1AVbErXAn6XDKnFKRUSUvkaeV06I/daq/reZVKC/OutuPHgGe7V/IQ7Va9x4+Fz5PKGQMp4pZc0&#10;IfWq5hia4zUTtMQqQfpfQrarIGyvyn7akMf/z+KfsZwsWVVC9J8jUTK//OzakMcKnZtOXcI0t3Q4&#10;eF3nD2kJnInKEZ6ZGHsqGlP2BuDr0ynY7lmIDSGlmBJyDZYSkfcIzWqMCK6CTch9OMfWYHRkHcZH&#10;N2FKaiemxpVjSVguPo/PwURXX6yPzMWJ9AZ4ZT9DTBngxpib0QKHzFoYJ93C4OA8TM+uxdTYu5jJ&#10;mJX4EJOTKjFdso05jViTegMzAn0x+dxeHIwPwN6QABxOuYJtUQVY6x6EY/EJKHhwg/8opGHLOQ98&#10;E5CJb9JbiZBarEq6iwWR6VgQE4a990qxKTUXc9yTsTe9m+fVgLmplXyvq5geGofZPj5Yy/fZGBpI&#10;qEZgY9oVrMt4iC+LHhFS9ViX2IDv09rwVVQFdiTX41tp4vfMgHvlL9h/7Sk2pDYQhV2q/qZgc3HG&#10;U1UsfmXOM6zOeY51OS9VKSVN1vFv2JhJ5KXJtJCvIVNSbpKBQZIZzXqOpdlPidRurMh7ihW5T7BK&#10;9R19SswSiQI5vn5Dzn9gbe7vPPavWM1jriRGV/A4K9JfYyVRueqtWC3wk2wjgSghXQA2vMGilCv6&#10;kuCUkHUZ6KNqYjLeLtSuLXX0mXQ1eLNNRpJv4DYBogBwZdILNYhH+leuZEjGcY0cT2U6BaYEI6G5&#10;Ro7Px7LfKr5OG5IBXsPt63m8DXJMHl8AujLuOVbE8lpyKeCU7Oc6gnRF/HMsZ6yUfRjLiEuB5yLC&#10;dQlRqprWJeOp0PkUs/nczOjHmB7ZhSmRnQRnGybFdGJKXBcmczmJ2Jwk5ZLC2zGTz4/zrcPkwCZM&#10;DWnF5KBm9Xi0D2+6GKN9azGCj50v1WDl6o1wGDEZUrxd6jua2YwmBixgRBRKgXHpH2dAmA2QfnWE&#10;pUxjKfj8uD8hYzNJzRXed6gt9Li/qf1oVe9Rz9wG1o6ampkjx03C6LGToK9vhtGjJkFvqCmsrIfD&#10;xGYUPupviCGErTQRSz9G6f8oAzfM+bwFwWo1bASMrOwg5ZIEnZLdtB09EqYO9gSmDeE5EkaE50Aj&#10;Y74/kWFDeFkQOwyr4aOJSieV7ZPC5KqGJFEmc4RbDZtALI7j8xPRn0j6sI8hPiBYpB+gndME9Btk&#10;qGamUaVyeIyhRhYYPnYyZMYhKSekZiKyGAEz+wmwHTENwyfMxcRZy1WY2Y8lYA2ILROCXDKLUo5J&#10;U0JKBllJn1cBuryvgSoCL8XUZZDPCNUFwMZR6pdKhlgGVTnBlPCWgVG2/GGRQT4yt7zU2ZSi80YE&#10;sSlfJwOk9E3tVK3MIQbmKgYRm9Kv1cDMjt+dnLdUB+D1IFD7DyFECWUZCCU3B0bcz8yGNxpmMgDJ&#10;FCPGj8eSVStVSSoTC0vYOxHCxiYwNDHFrj374DRyDKQQvyG/Zx1eW+nb2lvKPA2Q0kiScR3F75NQ&#10;7GeB93saEW36eJc4fJc4/IS4l8FPMrBokJSqYgzm9RFcamGpDdkm88pLH88efU0IQB11LCk/JUXx&#10;ezGkeV3TP1NHDQbq1Z9wJCSlj2Yv/n0NHGquumwMGzGRIYXzrVRm892Ph6gi9DJL0acykn2g5jP0&#10;4N/C+58Qsgw5V2mG//N7/fA//9IbSxZ/hm++3oMtW3Zj29bd2Ll9J84TnSeP7cehfdtwyUMgegyu&#10;Zw7g1OGdOHFwB84e2we3s8fg5XIKnheOc3mcUD0Mt3NH4eN2hvsexbmTR+DreRFebq4I9veDu6sr&#10;j3sWvj6+8PG6BDdXDwSHRCIuNQ/xWVcIuTL+uN9DetF9Ak5K49xVmEsl9iIzNaPUE4ul5A3BJf01&#10;82XWHE3pmxiZVrJA0wc0ns8LziSrGZ5FhBKnMmtMpIpmQqtJE1JKp7AR0UW1iCJ0Ywr4WmIlrrCK&#10;mJXm9yqkXG5AIlGZQrRI1iuxQObiJg6K2ojNNsQRr5mlbWrWHBkpL2WaUvLuIP9aBa7fJlKKb6Gw&#10;+CbS0vIQERGPwIAw+PkGw8vLH64XvXDuvCtceF38/P0REUWEJmYgM7cUxddqUHCtAan5NSqrln3t&#10;Ec+lXSFbBs0klLQjjuAI4/MRPOcInnN0cR1CcyqQdK1NwVQGy8igGWleln6Msi6jtzWDbvgcP0/M&#10;5SZisx6xVxr4OoKphJ+npA6FN+pRdq9FFXlvIC6bG7sJxsdob32Czo5n6Oh4jta2p2hq7Vbz1NcI&#10;OOsJ7Ko6ArtOVTBokHnu69rRIKP5KxrVeluzHKcb3V0v0d7+FB2tj9FW346qm+U4svUARvDf24ED&#10;9FVFED3pyiQ3Wrwhnbt0LW9ofNHOfV+8+hHtz4jWrnY8+/vvePo3oKH7NSqbnuLyjRpkFz5A6W3p&#10;f9uN0nsduH63Hdfu8PvKvIuUrPsoEsDzbyOJ4M6+3oW0a+0Kb2klLcgkMNN5LSQTn3W5BldvteJO&#10;RTfulHfi5r1W3Lzbws/5DF1P/0Mz+9Kj31DV+FJlpLOI3WzenORcb9Zgl+jMLO1A+vVOHptLiavt&#10;yLjSRhy3qUxpFuGZWcL9S7j/VSKXcM241qxC1mWbzBufymUa99OG4FYDXD5PrP5jEKOX+Tf6Vqiu&#10;Afy+pZvA26HQuf6kFya5psDR4zp/SMswOuAmxvmXYpJnMWaczcb8g7wTOJOD+T5XMTboOqwibsEm&#10;rgpjolswLqoFdpEVcIyvhVNkPZxC6zA8vAoj+PqpnllYHJKDRUkFWBhXgG8SHmJbRC2+9CzHupA6&#10;TM1qhE3WA9jl3IZRaComRmfC8ZwPhh06gxHH3DDmQjhm+OdiecxdLE+8SYQVYF0+MZkUi7nHz2L+&#10;qRB855+Bk4ERKCgtwpXraTjnfQrfXnTHlsgiLI9twtL0F5iXVIc5SdewMDsZm27kYHxIIBxPB+Kb&#10;2FZsjunGstxOjI8oxExPf6zzdMW2S2fxtdsxbPLxwN68q9hSVI5pwfnYe5e4Cb+OTaHXsJPndDy5&#10;FkcI4w0+mcjjH+EO/oOyKaMR6/Mf81wfY1n+SyzNJYJkhD1jTdYzYo/wzJQsKCGY9gtWpRJr0sye&#10;+oqIe0W4STaTYMvm67JfYCmhuiznKdFKbGY/wdqsp+p51fSe9XdC9N+xnHBczscrCNEVhOVKLldl&#10;EWvZvxKwvxGqv6hYS0xKrMt8KwSCknlkCDSlW4BkMAWeUtZIUKlF5x/B893IbRul1JEspbRRhvTX&#10;JEC5vlaay3nstXws2JVs7CqBJLcLJlfzdZLZFExKFlOgKVlJbawUeHI/2V/ObxX3VSGoJCK1IY+1&#10;IehcIdtl/U2/zsVxmpqcy3i8RYTwnNjHmBHVhamRUiZJanPyMQE6MboTE4nNybGPMDGqHePDWjA+&#10;uAmTgpt5k9WCacTm9NA2FbIuABV4jiE0R/rUYPglmZmoBmvWSaZzBhEiA3lGw9J+HKFpT6wQl4Im&#10;PcJCSiANtlQ/zP0G8wefuJCBQzLlpcwb3kfXGp8MNEQfHSPVfCuljoYamWKgrr4CyvCR4zB27FSM&#10;GjkJUybNhd2wsWrqyY8HGUOXcOo31BJSN1PNiW5BbEldTaJTSioJvKRIvDSvS39OWxlERHwaWtvA&#10;fvQY2IwcRWzaKnAa2Q2DIcPU0RmDTIhXx5FEHc97sBEBY0QojYAJ/7G2sBsHmepSz2KMmnlIplSU&#10;rKFMlymFwY1MrVUpIF09IwweagDn0ePw2VffYvM3WzFh2hw4jp6i0GlsO57Qnkg8jlYZ08HGjgSl&#10;Jd6VPoaDCTA9WwwgOvsb2KKfvjXX5bGs26CXDuHI5wYY2KhMqqGFI6874Wxup7LD9s6jMXzMBBVS&#10;BsrGYbjKQurwukpJI0GnjBg3NHOAnoxU53kLiAWcQ6Wp31CylnYqYyzQkn0Ep7p8r0HSL9RyBD4d&#10;YARpsjcgPAfxpsDAQrLLMiLfCE5jRmHMpAnoM2AAJk+fAVOifhC/T0sbByxYuhJ9Bg0lGE1VNwDp&#10;EiBZSRko1E+X52M2Hh/3tcJ7nwoU9Ri6XB9KhBoQkZaQ0koDeT2kf6oMgpK5098lGGUfLTZlqWla&#10;18QHPTXTZkpz/FCT4fz7HKH+HqXupgwkEizK6PReA4z5eChROUhhWPrcSrkoqTJgaCHZepnxaMAb&#10;CGvivU+kxqcRPhIg8/FfP5SsqZRjMuHSAH/9YDDeeW8gZs1cjdWrt2DXrmPYvfsIvv12K+Mb7N+3&#10;E4cP7cShA9/j3Km9cDmzH8cPbsWRvd/i7NEfcOH4fpw+/AOOH9gOl1MH4H7uCCF6GB7njxKhJ+Dt&#10;egqXCNCLBGigtytxSsge2sPXHoTHudMI8/NBZmoyEpJTEBIdjyCiLCY5Bxn5pcgqukOA3kfm5Qqk&#10;FhKUuQ+IvmpNUfjL0nSqwWFUzn2kcXtaUSXSuZSmepnXPD63imCt4w9tC9TMLHmNf8AzIv9NEGFR&#10;/OGNIiqjCqsRTbTGEqBSjzGeIcBNkj58jJQr8kPeQljyx1uyZJdbeT4tRGi9KuieIuAgODOKy5F9&#10;+QFyeP5ZedcRn5CFkJAYhU1/v2D4XQpUg7VOnzyHUwwXl4vw8PTAeZfzOH3uPNw8/RAWlYbkjFJk&#10;EsLZl+uRnFeLdL5f5nXCk1CRzG6ojNQnimUUdXxJDeKvViGxhJ+DSE++2kBwE9G5vEZ5dapPYkJh&#10;A+K5jJMlP4+MxFYjsgkbVQaIsE8kmFKu1vJz1OLKrUZCqx3Vtd1oanyClqbHBOJTdBGbXY9eoLPz&#10;GaQGaVPLI7Q9Ihy7nqC1k/u2yPSfbXwNo4HorG1Bk5TPqmokPluI1w40N3VqwEm8ynHK71Xgh607&#10;MeiT/hjSVxe6BrwB5U36SIcpmD5pMb7eegi79p3Bls93IiUuE1UNLWh88pjY/A1Nz3hOP/2GR6/+&#10;hsbO14RyE+4+lOb+X9Hc/gsa235Ex5Pf1RSk96se4QoxnXulBtfvPeZ31YjYrEpCUzKP8p1KZrOe&#10;f0c1CpBF12tVF4fG1lfo6PoF3U9+Q+ejH4ltGRD2Eh1S4L/jFZ6++He+z2vcq3xE3LYiv5RA5DFS&#10;eDMk8MzgTUPGtU6FTmmqz2bkclt+aScKbnSg4GY78m+1Ia+sjQjm/vz+0uQ8iM1MBU9NkXotSGWp&#10;BakWqtr1NEJUEzIoTD4TcfomUgjP/wxi9I9M5wlvTHdJg4PPTTj63oJTwC2M9LuBid5XMc2tENNO&#10;Z2LGhVxM8r2C0SFlcIi8D/vISgwPa8CoiEbYhT2AQ2wVoxkOMa1wTmjBiOiHmKwGAxVhaWIB0XEd&#10;c0J5PP/rmBdZhelEqjMv/rDcWxjFOzIL1wuY4XUWG4nGA/5nccTzDH44ewY7L/phwSEPrA3MwOb0&#10;21jPWBl9BVJv84uwG/ghqJD/SNzB/Xt3kZQSjf0uJ7EvLh4/XH6I+en1mJX3DDPzujEpqxxT8vMx&#10;OTceFgEucLzkhw1J9/FZTDlWR1/F6oB47AsKQ3haEm7duorbd8v4P0oJAkofYmNkNrYUPMS80Czi&#10;sBRbEq5g06VkbDgXjbVnYrA39SFSfwI+S67G53mPsDrnMRZlPsGSvFeEp9TtJFYJztWZhCfRuZoQ&#10;XklgLueLlqYQYYShNIlL+aP1Ga8gZY2kH+bqLMlg/h3LCcFV6a8JsOd87rlC5wruu5CwW5D1GxZn&#10;8jhErMQyQR7hKQBdLc3uOb9qICqhjvMmpBlbgiDUDhySvpZv99H8o4ld1olAbQg8BcraaSjXc30d&#10;P4v0eRVAKiwKdPmey5KJQB5zBVErmJRQGU0iUuCpMMnXy/a34anF5yq+TpU/kiAoBZYycGgZQbk0&#10;9qkK7WMVsv6mX+dCPifN6kt4rIWEqKBzOsE5JaJTwXN6dLdC5ySiUzKdk6I7MCG8FeMIzrFSkzOw&#10;ERODmjA1VJPhnERsTgxoxARuH+tXpzKdTp4VcPKuhoNXJdau/xyjJ8xWsDQipMxtxxArTgqdkumU&#10;+o+6Rg5c2mtCbxj6D7GFsdV44sBalbeRJvgPe+kQCnqwHz6Ox5vKmIJxE6dh/sJl2LDpK4wm1Cwt&#10;nTB54lwM4l25jG7+oJ8+sTiSQDMmeJxU5k3fxE7NHmRoZqsKlJtJps/OAVKfU7Kbku2UrKc0rduO&#10;HA3r4SMVOA2siSfBrpUNhloSViaWMBs2EjKtoxQsH2wgtSeluX84nEbNgCGhKH04e/Q30QzK0bMg&#10;rByhQ5QYmlirc3cmlh1GjFHgHDZiLJas2qDKI33aX1+hU9dsJAYaOvCzWBCa+niHaPqgryE+IaL6&#10;EusDJMNp7KDQ2Ze46k9gDiJuh5g6qMd9dIl3PWnS5zUmigSHkqGUaTQd+X6jx09WmWJBp9QAFXQO&#10;NSEmLexUplJG4suMR3om/OxmMiuRTI1JjBKlAs+hxlYKnYbmchNhz+PbqGZnHWJXdZ3g+UhXiF6D&#10;DPn+Vqr/rJGVNUEqTdpDiXMbWNnZoUev3hg+eix69RsIPd5USEH/gTL7kr4pbzJktLotMWeHPoOl&#10;vBavzwAbvPOxEcPwD3TKvOgySEqP8JWSVXr8+xokGNe1JEYJyk913wyksoYMFpI+nTKY6L1PNNlI&#10;yXTKQKPBBo58/RiY2YxT2c6/fjQEUvhd5lOXmZ969DFQ4OzZ30hlziV7LLMxSbN5Px1pQpe52wlg&#10;glYgKzMjSb3Qv/Ic3/2IWJXBTnz8/id6XB+CP787AH96px/+7S99MXfuGixcsA7bth8kOg9j+/Zd&#10;2Lx5Mw4e2ItTJw5hx9YvcOTANpw9sRenj+zCiYPbiccdOMnl0b3fEaHfqW1nju5WceHkfvh6nCU0&#10;XQhQyYAegc/FMwqd53m8i6ePI9jHE/HhIUiMiURaWiqS09KQlZOPy1dv4Mo1Ads1wusykjKuIi71&#10;CuIzriMl/w4yrpQTBg/5Y1yJrGtVSCm8x9+ccuSWVKsR8WkEaiIhmiRN87kViJUBQ0RaPHEo6JIy&#10;OTESsk5wxvEHOFoyo9K3s1ATCTJAhABJ5g+/DDRKLpZMJ5eEqUy/KX04BRVphG8KYSiDiOTckrJv&#10;EM9Z6rxDwhMREBRJaIbAx8sXl7x8EODrh5DAIPh6+8D1/AVcvODC57xw0fU8Tp06jtOnT+Gimwfh&#10;6Q937zAER2YiJec28gltmWkpie+dXtKA7DICtIwILiGqCc60kirk3mpASUUnrld14079SxTe5j5E&#10;ZDqBnn2tievSxExUyudgJKkgSKXkD0ETf1Wgzc93uQo512tw7W4THlQ/Qj3BKf0zZdBQS3MX2gnN&#10;9nYis70LzQRmfWOrwmZH91M86n6GLkY3Q+alf9zFx9y3vZkwZbQ2d6KREJW6n+0dT4g4meXoJeLS&#10;03jDzX9vhgxGbz3+G2TrgNkLVuHrNd/j4kFPRPonoyDrJpLjC3D3fhMqW57gTl0b6lqfQEpZ5Rbf&#10;xbXbDSh72Kb64j6oe4KmTgHna3Q//zvaul/j8eu/4xGj9fnvuFXThRuVXSgobcY14lMyk/kEX+FN&#10;Bq+rdGkovduG2w/bcY/HfFAhfVqf8LP99GYmppeE5zN+BgK8+0c8efE3fo7f1YAzmbNdynBJya+s&#10;65rZs3JuPuJ39ghZNzqRTWjmcpnPKOL24tuPcPV+N0rKn+Dqw8dqyk0NPBsVOLPV7FuCzf/MgL6d&#10;CVXg/KfQZkH/OQOq6TrQrAZDSciNlELn5yd8MMc1E45+d2EfcBd2/rcwzPcGRnlfw3ivq5gZUIYp&#10;AaUYR3COiXqA4VHEYigjsAZOIbVcvw+H6CoMi2uHQ0I3nBI6YR/+ELZ+WXD0jMYE13BsSrmJxckP&#10;MS2xCjNy2jEyrRbWqbcxPKME0+KTMNb1JGac/QHrzu/A2eDTiE30Q1JsIGLjInAhIgy7g6Oxk9j8&#10;MvouVsZUYHNWO9ZF3ceWkAIklt7CpTA/XPA8h+O8u93Df1i+T88n2CqwpLgLc3K7MJnvNyXrGpzj&#10;YmEZ7I0pKclE2X1sSLiFL8IzcDw+jf9Q5CInOx25SXG8u4lDELf5F93GyZIKzPSJxhSfCCwOT8La&#10;iGTMd/HD4tO+mHHQG+73f8Su/E6siqnE5/nPsCStCysLfsacVIIn9ycC9DmWMlYSnaszXzAILQJx&#10;ZcYvBOIvWJH7d6zMITyJzbXphB/huCZdmsr/g3gElqX9jWCUvp9Sh/I50UpYZbzEPKJuLl+/mEBd&#10;wuMtIUzfDg1AuT2V+E17jeUSgrg3oTCY8hKbpLSTDDDi/tIPU0LW1WPuJ/jU9sFUWVGuS1ZUpqGU&#10;2YCkD+YqQeJbWFzJYyzjsRclPFPvuYzvJe/3D/CU/aWZnUiVzKZsX87H0h9T6muqKSsFkZKtfBNq&#10;e/wzhUppQpd+nGr0eswTNfuQZDilZJI8JwOIZLT6fG6bz23zGHO4PpPPCTgFnpPCOzBR+nVGtWNC&#10;RJvKcgo6x0lNzuBmTA5pwfiABozzr1fQVEvGaD/p11kNZ2/+3ROcdp7lROdm4maWgqXMaGMo/RiJ&#10;IikwPoQo0CGcZE5vmWJRskuG5qNgaDqKQBuPvgOJGmNn6BjYYSBBIWCcNmsR5ixYjumzFmDpinUY&#10;N2EaRo+dAjOZinGwCSwIP0OC5+N+egSYLWxGTIKuqdTOlPeQzJwtbB1Hw8jcVjVtCzpl3nVVHN5e&#10;+nKOJDRl9Dmf43YDAlPXTJr67WHqwHO0ITIITl3CrI+uCVEnc52bw8ZJMoaTMXHaIkyfs1JlF2Vk&#10;eV8dc9WPcoiBBYY5j8P6TV/DzmGUJtupa6jKH61Yt5nnN0z12ZQR8QpZRPongy3xXh8jvE/AfCiZ&#10;uUHm6C3F2nkde+laoR+vywCjYehLuPeSwS1DrdCf4BN0Djbh9qEyIl3KS5lhwFAzhcR+QwzUTE3W&#10;9s6wdxqpsCkjzC34A6OmDLWQjJ0MXpLmcJl1SCBqy/Nz4FJGtJsRdMSlEQFqKJk+yaJqC8RritpL&#10;Vle6NBhIzVE+lpsFHSNNbVQjSys4jpZpNKUc0SBeE2foGhjCyIznOmQoUW7M757fF89BXtNP11Rh&#10;UjKdPQdY4v2exgqbf/5QH+9+IrDT4E7KQQlype+pzJQkFQR6Dzbj/rr4oNdQfNRHX5WEkqznR31k&#10;BiYzBdX3e+qpklPSxC43ONqQ4vhSo1NCSif1lCb2T3TxXo8hKqRcktQrlTnnpTuElLb6uI8OITtE&#10;Zb0lSyp1QSV7KuDUovM9IvS9HkNVOaW/vDcQfyE63/9IBx9y27x5q7F48Tp88cU2bN26B7t/2I9v&#10;v/0eB/fvx0WXczh6aC/279mGI/u24/zJA7hwaj+OE6GS8Tx9ZKeKI/u+I0R34uyxPar5/fSR3XA5&#10;fRjnju+HK5cXTh4iQE/Ax/UsfN0uINTPGzEhAQjh0s/bAxGhwUhPSUFhXj4K84uRlZmP5ORsJCRl&#10;KcD5B/M3IDwZkQnZiEzMQUwqf2uyriAh8woyC2+h8FoFsovuIf8qMVr0ELlXa9Sc7PH8XREoypzb&#10;0vdSmsplGkQJNSNNsSBTsqdNqs+kZlRynWrSl8xqogx6KipHauFDgvaBKk4uGdisyw+QVXwPGYW3&#10;kXvlLsJiMxARk47QiCRkZBaqzGZkeDSSExIRHR6O8MBAhAb4IYqfMz4qArH8HQ3x94WPx0WcPHYQ&#10;x47sw8kTR3D+/FmcOn0Wh4+expkLXvAPiUdq9nW+DyFOcGdcecjPcY/neQcpPIdMfu5rD5pxp6oD&#10;5Y1PUdf+Go2PfsbDuscovUc8Me4QWGUPOlTtz4LSeuSUEKIEa871RuQQWZm32pDGZarM4FRah2LC&#10;7XZVJ6oJzsbWZ6hrIC7rZUrPNlU+SbDZ3CpTgQrGWtHU2q6mtOzsekqUyYxFr/DyxU94/fJnvHz+&#10;I/H5HE+6X+BR51O+nvu2d6Od60+e/0SodePbvXvwvz79CAOtzGE3eRLGzpmPjV9uxYEdx5ATk4+q&#10;0gZ01L7E446/8T1/Qnn9C1XjNY/fS3rmLSQkX0dEbBFC44rhH5mD0Jg8ZPAG4MGtevz45Dc8aX+G&#10;v/0ONEt5Kp7X49+Aqo7X/IzduPmwG/nXG3D9QRfu1bzA/ZpneFj7jJ/9BWp5PatqHqFWZtGqf4Sm&#10;5sfo7OTnePQKbURnc8tjNUCsqe0pOgSjT39FfcePuF//HKWVj1F8r5PXt43o7CA6O4jOdtUVI+t6&#10;qxoYll/WrrB7+e4jlDx4jOvlT3Ht4RNe/0cq65lT2qIAmk0cZ3FdAPt2/IHPt+IfASqPNd0GJP4R&#10;n4LSN+j84pgP5spc6373YRvACLoH++B7GMEYE3IXEyLvY2ToTTgxnIlOpyj+0IZUwTGoDqPCG+EY&#10;+gB2IeWwjeiAQ8xzDI9+CseIOpj758LsXAjmuyVgrV8BlsdXYVpSI2xjq2CTVAnH1Duw9o3FqDPn&#10;sSEsAJvjgzDnwiFM37MFX/EfmVMuh+HueQT+0edwxu8MfCJTcTj0CtYTdwsS6rAg7gE2ppfgixhv&#10;LD2+GT+c24sznmexhf/4rD12FBtCEvBVdgVR1Ihl8c0EURUmBmZhuH8UZvHOcEF+LfH3EN/zH5ad&#10;F91w2tsdXv7ecPNyw1HeEe7y8MPBhBx8l1KI8ed9Md7ND4si47AoPApzA4KxJjYZqyKzceLuT1gc&#10;fB+rE1qIpydYTlSuLPgdM5OIopyfsDDzJRZnPOd24kyazuV5AlMyksuIxmUZv2N5+m8KaqsINYWv&#10;tF8IyX8nWIEl2SBa/6Yyh2vSida0Z9z3JXFL0BKnS7O5bxbPgcdcnPEai9+Cp8qAylLASURqs56r&#10;pAmeofp9ErOrBZvcLrFGsCno5LoMAhKEruZ5rUoWXL7AGiJW4ZSIVLMBMQSN0pwuSwGtIHNZKj83&#10;99eCV7a9nfEUoAoytZnO/wJOHldCsqWylG0yGv2PeLOPNKcLPrXoXPJP6NSOVhd0zuOxZxOtgs7J&#10;As7QNkyKaMdEglOynBPeNK0LOicEaZrYBZ2S3ZTHsn1MQD1G+ddhpMCTy2GEp5RM0qJTpk/UN3Ui&#10;MAWfhJtk4IhOKbAt2U7JhApMpSi3nkxXKHOtD7YhQuzRj0AwNneC7bAxmDhlLiZNnYtBOkYYMXoS&#10;LKyd0JM/9ouWboCl9Sj0+FQXfQfJPN/WsHAcA3OH0cTjSIU5W6exPAcbIksz0EVmFZKZiqRfo/Tr&#10;lFmKpHySrFs6SL9QBzVaXcJ0mDNsRo2DNZFoZOeMD2QaQ4JTh9jqOZB4HD0NC5ZuxOQZS1TNxZ4D&#10;9GHB9+09yEC9t6kMOjK2xN5DJxR2pYlb+nKOGDcVtsToqo3fYNaiNdAzJzYHGuGj/sQVwfPXXgYK&#10;n/0Mhr0Je0LTgdvM0VPHEn30bFR8OsRCbest9TWlWZ3o7UMQDSIEexFB0k9T+mAO0jPhZ7fm9eT1&#10;kZHwRLWhmRWvBT8jr4P0o5RyUIJ0GRgloB7Caykj9Q34ek1NTmKLxxloQHSaa0bCD9QXhFoTpIQq&#10;byiMrEYqLApcBaS9B+lzaQFzO3uY20qXCn1i3xZLV65Uzevvf/wJz8ceZhY87/46/LswV+csg6jk&#10;OJI5lGbq9z7lteljruD53qcadEr9TRnBL+8r6BQMSqbz436GeJ/g7DnIFH10LNCLCJXZmKTklgzs&#10;er+XvgoZ6CWDsaRfrAz2EoRqp7WUpXT9kOVfPhio+mpKP0yZmanvYJnz3pCfTUa9S8a1H97tISPU&#10;DVSWtEcfgeobdH4o6BS0DsUHnwzFn/7aH//rz33wZy4//lQfvfuZYPqMhdiw4Wt89tm3+O7bXdi+&#10;bTeX27Hl629x5qSMaD+HQ/v2YO/O73H84A84Q1hKM7vEuRO7+XgXDvF34sLJfQj0PqcynXu2fYn9&#10;O7fg1OHdCp5H9+3g8gA8z5/C2aMHcO7YIVwiPkMueRKh5+Hv4cKlC5duiAkNQW56Bi7nF6IgtwBB&#10;ASE4f+4izpx1gYfnJf4OXcIFN09c9PSBx6UARMWlIaegFMnpRUjLLkFMYj7Sc28qgOZeqUR2cYXK&#10;gmYUV6ryRikF5YRbOTFZoQacpBZLcyZ/pGXwSHEd0otrkSGj1PmadFVTVIB5BzmXb/OYt1FYchsF&#10;V8uQd/k68opLUHSlFJHRCcjMykN6WhbSklPh6+WNhKgoJEVHIi48BNHBAQj19VIRGxaE5NgIhAX4&#10;wPXMcbicOYZTvEbSh/b82ePwJEQvXfJR/Tz9g4IRGZdIeBYgp7gUmUXXCepbKH1Qhwf1nQTYIzV9&#10;admtSly9fg83bpX/UQNTptt8/fN/oOvJT2jv+hENLc/UDEpl92U60BaUSUF84qjoAZFzvxP5dwmg&#10;B+0oq3qEhw1PUEdwNhJXtUSnDCSqq29BfYPMod6K5jYp7t7B6CQgNeCULKeEZDmfP3utBvzI8tlT&#10;TXQTno1N7Whp6+Lru3her1By4zZGjZ/I//ctoW9piUlz5mLj19/BxdMPuYWlyM+7gSqeay3Pr/p+&#10;N4rzKnhjUo3CgnrExJchMLQIl3yzcNEjCb4hufALyYaPdzyi/ZOR4ZuALM9I1OeW4smDWrx41I0W&#10;nm/r89doePwaVc0vUHS9BsU36nGv+gnq235GfeuPqOP25vZXaGE0NsskCE9QW9eB6mp+/voONDV1&#10;oaGxS2WA6xo7CfPHaOt+hfYnPxP9L3ntnuFWDfF4r4PIbESGmra1SRNvspZZgklGDrfl8vnCW+0q&#10;41la8UyFZD0Lbrcj50YLcm8QqYxshuBTG3/gUzKjb7/HH+8lEG35I97uD6oFqSbTecyb2CM6fe7C&#10;jvC0CnoAy5AHsCUmHcKJzPD7GBZ6m49vwTb8HmzCCczQKjgEE50RDRgR8QD2Ifdgyx9sx+hnGBXz&#10;DGMT2zEssRT2gQmYcjIIy11SsIL7TSVYHeOq4JRSyf1KCINceN6rwQn+j77A2xtOR47AYc8BTDtw&#10;EIu3f4X1O9biqyOrseP0Frj4BuJoUB6+SKnDwvQmLMquweaim1jhfxzbfH7ApQDezXpdwEXeGe8+&#10;9APWnzqODQEx+DqlApuI3VVRFZh+qRgzwooJtWrMl3nVU2uw4JQPtrjwH5jIKJwKC8N3XN941hXr&#10;PYPwZUwmnI+6YKJHEGYFRWJmcASGnXPBooQUTA6J4vuXY31qIzZnPMPa1KdYENuJdYX/jgVE21zi&#10;bFH2z1iY8YoYJKAYy1QQUekvsSj1BRYJztJ+I8oEnQQhcSb9IKVf5vKs37Es+29YnsPI/pXbpGTS&#10;K6LwpSqftDKd+xB6kuVclPkj3+c1Fgk6uS4IXcb3Xs5YTFRKCDz/aH7/I/iYOJQyS9oyTdKUv4Lb&#10;VjJW8TMISGWpjTV8rFDKkOVyQWeGjJbX9OFcSiQuIVK1sZSvEXgqfBKd2iyrJjSzBmmhqcWmapaX&#10;feV13G+pHIuAXZz0HIsYgtnF6tia12v6cAo4nyl0yjzr2tmHJMspo9aleX0WEarNckozu8BzMm+W&#10;JoW3YWIY0RmqQac0r48lLsf41WECH08MacYExliic1RAHZylTifDybcGwy5Vw96nWvXpHD1+JsEz&#10;UqFTmtQlyylN7CaEiWQ/Nei0JzTsIcW3Bw8ldgZZYagekSQjjPsaEiNEn/1oWNoMh7m1M8MJlrbD&#10;oW8spW2GEHLEJdHZh6iQTJuUBbIZMY7gHA47LqXEkJRX0iX0ZF52CYGfQFDWjYgdPSlobi3gIj75&#10;OhnZLWWVTLnUl+ybraNqUjeUIvPDRuPDvroKdLMWrsbUOcuJN0e8835ffNxzsMKdhT0/I48nTcWS&#10;XRyibwrHkeMh02fqqaZpWyJsJMxsR2ICsTpi4lz0GmKKd4nWdwVEhFYvXRsMNHYiNCW7aaMA2pMw&#10;EmRKtlPAKZlOwaYgVJYDBUSS4VQDkmTOcWsFWyueu4wi1yf+9I3NYc3zsyamNfAkGCWDy+ujmT/d&#10;muCzRr+hZmqglNT01KJTQsDZX4/XmoiXay3zoQ+SqTAtnBT+pEJBPx2Bo4x2JwK5n7mdNF1b8bs3&#10;g7WDvYLnrHnzsGTFSkyYMo3ftR5DH8a8EZBmfMnO9h8qNUg1fTBVWaQeEoYq3pESSR/rKXRKGSUp&#10;7STN6zKgqydvPD7uTxDyHAbxfKSrgTz+lNt7c9+P+DclA7wEn4LOfvy7k1qqCp0DTNUI9vd66KpM&#10;p6zLUh7LlJcyC1GPPpIBJWYZH/bUwV8+7KcGEEk9TnlOM5ORHpGqS6wOxp/fH6SWf/1wMN79cIhq&#10;Utei8wPB7ad6WLZ8Lb7+eis2bfyK2NyJnTv2Yce2PVi9cj2+2vwNThw5gaMHDmH/DzuxZ/u32Lfz&#10;Gxw78D1OHdmu4uzxH7B/11eq6T0y2JPI8oW360k12OjCyYPwuXgaxw/swslDu+FGVJ07fhAnDhKj&#10;hOfF08cQ4euBSEaQ+3n4nDuJAGI0OTIMV3KzcONyESKCA3H+1AkcP3yQAD6DC+fP4Pixwzh2/DBO&#10;nT6F0LBIFBGAaRl5SEnLhY9vGCKiU1Fw+Q7K7tajpKwaV25Uo/h6FdFYTjwSksX3kM1l9hUZpS7I&#10;rENmcQ23SX++SlVPVDKnBSX3+Zo7yCX48opKkF94hVGMvHwiMC8HuXm5KCjIR0ZaOq5fvYqMlGSV&#10;wfR1v4jkmEhEBvoi2Mdd1TkN4TLA01Xz2M8L/p4uuHDqCFxOH4G7ywlc8jyHQD83RIT6IiaK2IwI&#10;QkioP0LCAhElx4qJRkRMLDJy8nHrXgXuldfiWukdhIfFIpS/hz5efgjw42uCQpGUkIRinqeUYvpJ&#10;ppj8+Xe8ePUr2h+9UPPgy/zopXcacI2gK7zXRnC2o+BuK67cbyNEpU5nFyoaulFF2FbVtaupKyur&#10;G1BV06BGqTe0EJ7tBCQR1/FICuA/VdH5SGqOPsXTJy//QOfLFz/jqcCTj5uk3FLrIxUyG1NAUAQM&#10;DMxgyH+jpk6eicBLwchPyUV+Gm8cMgqQnXMVBRkluF9Sg8s595GeUIqUqFIE+eQiKPQqLnpnw80j&#10;DRdcErieAhfXKPhdiECqeyxitp3DuRnrkfD1AYRu2Y2GK9fx49OnxGUHqtq6caeSn5WfX0pjVTUS&#10;xO0/oaH1FdH5jJ/tJa/Va7S2vyAuNcCsqW1HRWUzHpY34mEFrwcfSx3W6noumx6hgtfqdmUrbwha&#10;CMhW5N8iBq/XE4AaeGYSkFkCyLI25N5sQx4jv6wVuQRi4c1WXL33CDcqBawvCf/nKHnYjaLbmj6f&#10;kvnM5b5Szkoi6032UyCawddnlP7XEOAKPDMUTAWe/5kN1YJUoXPzCR/MdsnEcK+7GOZzH5aBD2Ec&#10;zAh9CNMQgpPIdAx7CHsC1JpwNIssh1lYBeyCa+AcWonxCffhHHUTTlGNcIokNkMaYB/9EGZJeTAJ&#10;CYXud7sx7bgvvoi9jxUxlZiZVI1RYVcx2iMOx0pr4F50H+ezy7AloRjfZN/F4shCjCQE7bdtx8yj&#10;O7DCfQeWntmKpQeOYGtoDjZn1WF63D2MCs7Dquh0XIgORGaML26HhaDUwwNX+D9WnNdZ7Dq7F2su&#10;nsL62HSsSr6B+RE3MCfkwMndGAAA//RJREFUFlYmNmBj1jMCisiL68DEY8GYfswV88/7YNY5Lyy6&#10;FIEtOdfxRV4Z5kdnwfaMN0Z6BGOURyAcXS6hz9b9GLz/LDbxbmVy5DXMjazFlssgvgiiBBk09DfM&#10;Fghl/4b5RNiC9FdEsmQ7X2BJOrGURmymPsfClGdYkPyc8PsdKzP+xvgNq4g3aX5fTcSuTusmMB8R&#10;mF18/JjPP2MQgwJOYkxGhqsm7LSXWECMakPhk/BcSnAuyyF6CbNFDC0+l0gQgpp4yfcnKrm/xEqu&#10;L+fxlqYI/mQgzlMFUm0ISCUzqs2OyoCoZQSgAHE5jycYVCiU8+L6QrkmXMp7KfQyFEYJS8GpoPPt&#10;DOYf6BSQct/lfD85xtsh10wb6vhvMpuylGMsipdpLrsxl7icJ/jkNslyzlbF4DUDiQSc2r6dk8Pb&#10;GW1qxLrExLfgOdq/TrMkQCWzOcKvBsMZjpd403WpEnbe/P+A4JRYs26TQqeMXNc1Gob+BISOoS0s&#10;7ccSQeMVOmUwkWRCDaVAOuE5hD/+Q4baQt/QgQjh/kOJGRN7mFg48rXSl9CasJCmXBkhbQ1TmxH4&#10;gFCTEkRSi1LQY0pg2o8aB/uRYzF8/GQ+p5l7XaZjtHEYAZk/3dZxpMo62jhIMzNxae0AW6fRsB8+&#10;Vo22lpJKmgLyTiq7JzUppSh6fz1zmBCKMmuQsdVw1bQuI7YH6phBl8gSFEsR9IF6+mpGI10jE9WE&#10;LYN3evbTwcJl64gVA547gS3781r8z/f6qSzcu5/q4gNi6BPVlG6rwDnYdLjKcvbUsVbo/HSI5R/Q&#10;FHRKM7v2sSwHSX9KObZke+1lJqPhmDh9nurLKZ/bUKbTNDSDFREozesyD7oB0Sn9NGXAjwyG6atr&#10;gsEEvZrXnKEnheBlpLqBDPKSaTTtVfeCQfwO9C0dCFzCjTFU6paa2itwDuV5DCAapXndzNaZ12Is&#10;QSujvS14ze35dzEOFjY2XE7A+IlTMHrsRBgLfIlZGSk/YKg5UW+MngNNIPOjf9TbGH/5aCj+13tD&#10;FD5lXQbq9BwgxfOlH6m9up7S3P0u4S8ZYykeL90M3u+ti/d6EXeEp4p+RuhBPMo17znITM0WJeDU&#10;zBolI80J017crze/C+neQETKgCIBqNQLldmRpFi99PH860cD8c6H/SGzEUnmU2YnkrnZBanSJ/TP&#10;7w/Ev73bH39+b4BqUn+X+BRkvh0f9tDBjh27iM4t+Hzz19i29Qfs2r4f332zC2tXbcaSBSux/btd&#10;OLjnAI4fPISDu3cQnl/j4A/E6KGtOHNsB1zP7Of6dj6/Dd4XTyCRvwFJjPAADwRfckUMEeV54SRc&#10;CCxfwjLIR4rPX1AF5V1OHIIn0eV34QSC3c8ikED1OXccl/hcpL8nMuIjkEB8yUh5ybKePrYfZ08d&#10;wukTB3CaoD17+ihCQwJRVlqKosJCFBdfRmhoBBITUlFScgt37lbh1u1K3LxVietl5bhy7R4KL98i&#10;IMsYN5BbdJOw1DTJZxdJAfsHyCq4rfplpmdf4b43UHL9FoqKryInJwfZWZnITE9BWnIC0lMTkJWe&#10;hNTEOKQlxSMrNRGx4cGIDg0gjmKQx+fiw4MI8NO4dPGsyuYGel2En7vms7udkfJTxwn3vXA7dwwB&#10;3hcQxOvlx99LL7eT8GR4eZzCRZdj8PXhdsJc+n+eO3uG2y7Cw80Tbi5uhFogIoPCEeofhCj+xvt5&#10;esLX0x3Bfj7I5rk2N9QRgh148eKlav6urmtD6a0qFJU8QH5JOXL525l1owE5jAKZFUqmKb3fjNsP&#10;W3CvokUz33xlI8qrZN70BkKrGXVNLcRZK+oZLa0daJf599/Eo84nb9D5kyaITpmN6fnLnxU265va&#10;0dhCrDW0Ytv2vbA1d8Ls8XOwd/NOXPj+CI4t/wY57vwO/aORGslrHZqCq2kluJx7GwU0yRUp7h/C&#10;7zm6FF7BBfDyzSLKS5CcdgsFWXfQyJuHqsBchEz7Agf6OCBj7hdwGTEL55ZtQGvZHXS0PULZw1ok&#10;ZZWo7/5upcydL1ObPuU5PUGN9GNtJk6bNcX965sfE9my3oW7D3lteO1Kb9fgxt06NU//zXsSXL8r&#10;A7BqUFRWy+tYj/ybTYRis0KiBprE460OFTkEpIIjQZp/oxlFN1tQfLsNV+524Mq9ThVX70t/zy6V&#10;BS1QSCVQy3gs7q8JWReANv1DyGxempB12SYZUaJXMqJ/9A+V594MJPrspDdmuqYRnbfh7PsAtsGV&#10;sIiogWlUDcwiKmETUg6n8ErVrG4XXQmz6AqYR3M9opbbKzA8opQoLcXw6AaMiOmEY3gjhsdXwSn7&#10;GhziEzDs7EUYfrYH886kYHXQXcyPqcCMyJsYfSoMn4VkY09UEfbH3sAav8tYH1eJtenNREc5RntG&#10;YNjp07DgHe5U/sNiyTvj8QcvYo53Mr7KLcdKInWtdygSk5NxNSwYt/wCcfncBWSfOoY0jzPw9j6J&#10;g37nMY+PV0YkYEnMZSxLrCA227E0rgsr4n/EOqLns/Q6zAvOwWyJsDwsSryOtfnlmBVfDFv3MFi5&#10;+MHyvDdsCE7zU57ov+s0pkYUYiLhPCX8HgHVjRUpP6qm3NVZvxE4RA7htCL3d8wm3OYRcPOJzAVp&#10;RJKgk3CUWJROMBGjy7J/xVK+bkkml4K+lC6sSSCMo+9hU0QZPifWNyUQNamdWJ5BzBJ6iwSQyU+I&#10;rm513LmE7Nsxn8fVZj5V9pN4U/0+JWSdoUEozyVFoEi4MRYnPyMMNRBdTiwvSyUAGQJRhVFCTyC6&#10;OOGJQqmgUeAr8TY4pVl/CV8vMJzP/QS9qrlfnTevQ6KmeVw1wxOf2iZ02SYhWU2FU75ubtxjzOX7&#10;zeP7yrHmMeZyfXb8Y8yOIyyJyfkSsY+xgPvOi+nCrIgOzIp6pLKbKsvJmMV9ZhKiMnL97UznxFDB&#10;ZpvC5xS+TkLWZfu44GaMJjqHE5yOPvybvlSN4YToiMB6OPgSm96VsPasgBVj7frPMGbCLDVyXbKZ&#10;MlWgNLGbWku/vpGqvE0f/ugLOGUfganU19TjUoegGkh0SlF3qX2o6TdopZpzh5rZwnbkRILIhrgw&#10;wFDJsJk6oLeuJUztx8Bu5HhizpFgJCSdR6rBQhJ2TiMVAGV6Rsk+mhKimgFFDqqfp4xodx49UQFU&#10;j9CU/o1mfN7IygHGNjI9pROkjqWp7SjVd1DQqUZs6xJI/fRgbDYMJgSZha29yugZmpvDznk4dAxM&#10;IANwBg41xeKVm1QfQAP+Iy+DXaTY/ceEzF8/0VWZtx4DTAk4OwavF0NG8EvZKNkmy966xCWvTS8d&#10;AnQw31cynLyOsuyjMp3S5C0ZP0EnYU2AT5u9kNfVBJa2DjAk7IYamKomdsl66hqZqz6U0q9UZj/q&#10;OUAPvXWMiUkZUCWj8B0ITnsCk+87lCBlmBKzMvf5AANLGNkMV0uZB13HlN+NuWRX7XgzIf1BpVyR&#10;IRGnp0ozWQ1z4I2FPiZOm4JFy5byuunC1MIStvyupkydCXuieLCOEQbw+ghYZZrOXoMky6mvGZBD&#10;ZH7c10wtBZ0CUandKSWS5Gajl3RN6K3DczTn+TvBxG4U4WnNa2rA62epECro/KCPHrcZ8TOYKXTK&#10;dyCDvuR7kOjRxxif9JEpLnlNBwlAZSpMfQVQgajA850PB+F//LkX/sQbho966UEGF8kUmALRj3rp&#10;q5Hv0kT/lw8GKXBKCDjfJ0Q/lKwpYSrxgZRX+mAgDh48iE2bPsP2bTuxe9c+fP3FVqxZ8Rm+3PQ9&#10;Vi/bxOW32L19D84eP4kLp07gyL4d+GHbZhzZvwXuFw7i4lkZOCQzEh1U+JQR7MG+gk0fpMSGIDbM&#10;D6F+HmoEe6ifJ6KCffmcP+LCA5HACHQ/g0tnCdJzRwnPM/A5exQn923D0d3f4dyR3UghYD0vHMPh&#10;Pd9h366vcWDPtzh+eCdOndiDEzJ46eQhZBKAKUmxuFKUj/iYaGIwHcWFRcjLycfNG7eJ0lsouXqD&#10;ML2KvNwi4jGfkYes7AJcuX4PucU3kVN4A/nFZcjILkZsfCoSk9KQl1eAO7fu4NqVK8jLJjhTk5Ce&#10;GMvPFYm0BL5PSjwSosMQFxlCMLojLMCb2+KQn5lMBHrhHFHtQXBfOHUY7oRmgPdFXCK8zxw7wGu1&#10;By5Ec4Cni4KpGz+3lJ26eOYQ4yDczh9Spap83E/A0/U4Lp4/xm2n+NiVx/GGj5s7wX8Oh3fvh/vZ&#10;C/B390R0cBCBy+O5ELlershJS0BRXibu3y1DW1sLurofo76xHbfv1eBq6UMUl1Yg93oNsq9LH89a&#10;5DGKy6RGaKOaFenOw2Y8qGpFudQarWlRxd+lLmdDSwfR2Y7axhbVx7ONmNSis6NdSiLJgKIX6Op6&#10;AZmJqaWtG4+f/UhwdqCqtlkd5y7ht2DRGowdOQN7txyC666zOL9xL9bpjkTEhv0ocglFwnFew/U7&#10;EHvGH5213WhveYWmqmcoyHmIoIgixKbd5rm9Qsej/+B7/IqXnb8Dz4DusCIEOSyF96AxqFi1B3e/&#10;PITVg82QeykEt6/dhm9ILM65hSE+7TrKHsjc+VJiqU0Nnqqs61ZTnwq4bxCVWflyc3KLyzLVvzYz&#10;/yYKr1eg4LrcrNxByc1qXCc2Veb4biMu32pQkwQUlDWhkJDU4FDASHjeaEOWZBtlkJpMyZpXocps&#10;5V2vV/Vgs67WIF0y7VeqVa1UgahE0a02wlP6gbYgj+D8IwS1pY2E5X+NzOsNDFkXeAo6NQh9OxQ6&#10;N530xFSXRIwOuIvRQRWwD6qE0aW7GOJ9E1aRNXAIr4bVpdsYEV0D+8gKmIXfh21CLZ+rVAOIhkfc&#10;hV3gTYyMfwQH/phb+tdibEIjJqffxaiwVEz2jcXw/T6YsT8BW6NbsTy2GVMCbmP8uVTMvZiKnSkP&#10;sDX2IVZ438HasFbMC2nC3PhmzEyrxLzc+/yxj4bpURdYHTqDaRe8sTUiCWfSC/G5uz+C867yLisQ&#10;MR6+8Dp+HCd3bMX5XdtwcfdOeB7az3903OERGYwTqan4PDkfa/iHszirBTMTWggayYK1E32PMD+t&#10;EZ+VSDawkeiqx9rcBoz0SYazdzRMznpA/9QFGJ/zwIB952B+MhTjvQswy+8WNvIY86I6sSrzN+Ls&#10;R1UPUjJ6Cwi4OfFdWJX/K8FJdAk0s35UIesL0p5pIvMFZmcRivk/YTpBujT3NVbw2u3KasS3vum4&#10;mF4G74IKnC9qxhcpzQRbF+ZmvsZMxvwcAiyjG7NSH2NmMhFG2M6XbKc8JxlPLiXjuZhLybTOFwAy&#10;FggyiT8BqCB3IVG8iNu1IQgV7C0jEiWW8LFkHKUpfpm8TvYRcHJd6oIKIiWDKevSb1Q+vwa1/Jw8&#10;9hyCUfAp2+R40tyuDWk+XyIZTKJwAUMDTg1KFzAWCjL5ejnH+bymM2Jk1HmnOuZc+cyEp2RSpdl9&#10;QcJTzBN0MubHazKcC3g8gedsCW6fxffQ9ueUmBpBfIZxPVSQ2aZiQkirJmSdMUbgyRgV1AQngtOe&#10;+LTxLP8jtOhct2EzRk+Yqcl6EYT9CSPJbkrmU9Zl7mpBqABU+slJ87sM0hCcSj1PCcGdqa2UJ9L0&#10;0zQi/iycxmKwqQ0GmdqiFyGnZ+2MHkNMYOo0HkaEkvTH1De1xLARY+A4apxaSlkgQZYF4SVTMqp+&#10;jJZ2RJgVsWijBveYEJ6SDZRsqCBJ4ZPvI/0LpTyOlO/pM8RUZdRk0IyUFJIM50efDuLr7WDF89A3&#10;NIeBiSnfy5ifyRDjp07D2MnT+RpzQlAz2MXEZjTxaqmQ+S5x8oFAZqA5w4yA09Qm7TvUjqgmas1G&#10;EEqmqlSSlEmSQUYSfaVJ2JC447XtyeslI9b1LGXUOz+7hQwKkjnbR6suBNNmL9BkOI1MubRQhdf1&#10;jIhHXoMhBKj0OZWi74JUySAP5Hp/fQuFTsl4So1UDdz4fZjY8TlLnqcVvwt53lbtKzAdyJsCQefA&#10;N312VVF5fm+q1BJxa/Am0+k4UmaSGoaRY8ZAz8AITrwx0NE1gJ29MwHKY/J9pCSRDMT6sLc+/u29&#10;gap5XcD5P98dBJlr/qM+Um/TDH0Gywh3qd8p010a488f9P0DxHI+gmapZiDo/FT6XxKmvfmdvfPJ&#10;IG6zUk3uA3ijI/BUmWa+n9TW7NXfQvXDlHVtv05B55+Ix//vn3opUApEVU1O1dfTgM8bcZueymzK&#10;c5Ll/B/c9x2i8q9cf+/DwRgsXSaGWHJ9EN55t6+K//E/P8a27Vvx+eef49tvvsWeH/Zj23c/YNO6&#10;r7Bu5RfYtOYrfLHhG2z9ejv27vgBxw7sxwVC6bwMJjq0FUcPfotLHieIoDMqvFyPEVhSw/MQQgjP&#10;pJhgRIdcIjR9FD5jQv0QEeiDuLBApMdHITMxGnkpMYgL9lb49HM9CX+3UwjyPAuv80dwbN/3OLrv&#10;O5VNPXP8B4LzGxzc9y0OMPbv3YIjh7bh2KEdcCF0/XxcEMb3iYkIRkpCDHIz01Ccn4s7ZTcYZSgp&#10;LiYaUxEbGYkgPz+EBQUhOTERN2/fRm5BAbGZjcKiYhRwPSUlGRnpqSi5XIRrjKuFeSgtLkBOSiIS&#10;I0IRHeiPooxUpBGf4YGX4O12jgA/hRBCMyo0gEg8i1NHD8DlzHF4uJxBRIg//H3cEU+gRocHqecP&#10;79ulnpcSUmeP7IfrycM4f2w/Th7cCddTB3BJsp0XjiDIh8c+d4TrJ3D6yD4+dxyxIcGI8A9AoKc3&#10;XE6cxp7vt+Pi6bMI8/MlOM+rgVrZqXEoyk2DL7FfkJeBnOwMlN28SZx1KvzVN3fjDmFVcqdJYTPv&#10;WjUhVa3mxy8sqUQp8XTnQStDyhA14WFlsyoUL83JtfL6lkdokELxXG8iZJu5ruaR73yiQgYLdRKd&#10;j7qlqfo57pfX4R6hefteFSqqm1BSeg+Hj7lg4xc/INA/Cce2nsJG54VY9BcTXLRbjPj5W+ExegU2&#10;fGyOM7M3Ij04Dvf42pKS+4iLz8Plkioe93d0dv+N7/GbKmmEnwnOK5VI/uoo4savQ/rwFahcuQcI&#10;zET4+u+R4x2C7KRcnHUNxAX3GHgHZCCj8CFK7jarufOv32nElbIawvIWUrKuwz80BT6BCfBm+Iel&#10;ISw+H6n5t1FKqJY+7OD6XcQmX8aV0po/+oeWPXikRsAXlbXi+sMnKLrdqQYNZRObSfnVCE64Abeg&#10;XFwMzMGliEJ4h2YiODYfIXGFiEi6ombtypTSW/wc1+614/LtVhTfakHRzWYF2bejULbdalZN+Vm8&#10;cUi9XIVM4jWf++fxubQrNUgq5I0Fz+fKg24+14B0meiAEE2kZTTN66c9Md01Hk6+12Hhehm2BOfo&#10;mGZYBvAHNaQSpgTnhORWjIuvh33wXThGPoRTbCXMw+/CyO8aRkWWY1jgPdhGNBGirbCJasLIuFpM&#10;jCnFvMQSzOWHG3shBuP3xWG5913Mi6jDQh5veWI9Ps9sxMKQEmxKrMbnCd1YH/cCM/lDPzvtKUan&#10;NWFUajUW5bYQM+VYFJeLtSGRuJichKO88/KKi4JbWCjmLlqOpWvWYtX2z7Fmz5dY+c0GrN6wBlvW&#10;b8L2z7/CUZmGMygQn8ekYW3WPSzObiHU2rA0uxsLMx5hYd4LTEpow1QCdEn2M6zI7MTMiFsYQ3SO&#10;8omArZs3jM6eR8+9R9B7z1mYnojEiAu52JzUhc8IpJXEk+BG8LWEOFqY8Ajr834isJ5iKWMJYbk4&#10;8yURKPEKi7IkBKEvsDCb4OT7L732G5evMC+lHV8SxZ8H5eNsLP9BKm/Aw6e/I6ft7zhS+gqrc15g&#10;Ts7PmJbzI/d/jnk5jzEn45kCp8ScN5nOObIuCCU256XyfdJfqWynYFOa2yX+yH4qIErWUxMqIynA&#10;FERm/IRV2b8odKp+lAwBpvQH1TaVa7fJPgJJ1bT+5j0EuH9gVzApmdA3x/njeHIMXj/pmiDN7oJc&#10;LTpVMzrhqZYMyXAqcHIp6JR11ewu+xKdgk1Bp2RHpUl9rjSrS1/O2G7MVKHp0ynglEynZD2lSPw0&#10;wWd4JyaFtStwjg0iMgMbMTKgAcP96zGCyxFBjRge2KDg6ehXq5bOAfV/oFOa14ePngIZOKQg+Qad&#10;mvqcMnJdcOgAIwtnYmQ4oeSksmMy6lpgI8iRTJUBMTeAgDCxH6XW9YkkfRsnDDAmkEx4LCLrE0JD&#10;19IRA4kmmZtccKkdmS0ZTnvnUWpdQgrLS9OyOZ83MbeBGfFpYmYFQ2Nz9VgyoZZ2jrAfPgbWDqN4&#10;XlKKx0llNuX87IZPIoysVLF56VM6lMDRIX6ladiK4DW3tsGMeXPx5XffY/OW72Bq44hP+g2FpcM4&#10;BSQZ+PLXHkOJHH182McY/fUkezuCS1vVv3CQoYOa8nOAvvRPHaH6G/biayTe6zkUQ4wdVPPwQMJO&#10;poSUgTJ6MsuTDNQiOo2tHFRzuZEMDDKzxpwFS9RodRmsY+c4XPXnlIFEYyZOIwT5+XktBZ12w8fD&#10;wHyYajoXuEnmUprNjYn+HgMM1Zzn0u90EMEt03VKPVRBpoBTMp7SFK8vNUFNZGCYPXQM5HsmRI0s&#10;iXBLYl/gaQojhhnxuW7jRsyeMw8Wljaw5vl82rMfho+cAKeRU9RNyrufDME7Hw9WMwnJSPBPCMEe&#10;/c3xfi8j4tCICNXMPS/TqxpYDEdvAvL/eudT1QVCzl+ysoJOgbEgWeq9vsfv66N+egqgA3jz8Fe+&#10;hww6kgFHMthIkNtrgDl69jPHB58QunwvgaegUyCpMpcE5DsE5PufDFXb5DkJbUb0f73TFx/yZuIv&#10;3O9P7/ZDzz5GDL63zJ7UQwc9CNO/vt8f7384EB9+zOO90wtbt36L1atWYsO69di3Zz+OHjqJnVv3&#10;4vP1W7B2+WeE5xfY8Z3059yFnd9/h/0/bMWJIz/g1LFdjO04d3I3obkH7ucPIdj3POIjLiEhUrKb&#10;F1W9ziiCMj4iAGnx4UiOCeHjSyrTKejMTY1HXmosCtJikR4bgtBLrvD3kBqeLvD3PI3TR3fi5JHt&#10;xNlenD21m+f2PQ4d+A4HGfuIzj0/fInDXD8qA5sO7+D57MbZkwcIvVMIDfBGYkw44qPCcCU/B7ev&#10;X0VhdjqR6Au3c6fg43YBcVGhKCzIQnpGIjIYRYX8dz4/E6lJMUiKj0R2WgKuFefh9rXLuHm5AIVp&#10;KciIjUZsUAASQoOJY3ecPX5IgdPD5bQqiC+j0U9ym+uFMwgKuKTC/eJ5XOB7Bvn7wNvdBedOHeP5&#10;7lfF831cz8OP5+LP7QEeLgjykrjA9bMIIL4Dvc7B4+xRuJ85qp73cTkL1xPHEODujrjQMHicO499&#10;O6RywHEC1Yeo90cKf4+T4yIQHuKLYF6HtJR4hIUGISGRn+fGDdy69wANrZ1o7iQGqztQSnRdJbrK&#10;7jXjXkUHbvLxlWuVKCi+jxu36nDzTj3u3ufvH+FZQXhKP0+Fz4Z2VBKQVVWNqK5tVllUqd3Z0vYY&#10;bZ3P0PXkR3Q//UnNPy9Rw9fcvldN6Ffg/oN6RESnwzckDeddwrFm4VeYZzEVq3o64qz5PASPXIOd&#10;H1lj2wcWWPOhEX6YuxrFydl4cOOBKjbf9Ujmsn/FeI2iy7fg7RvKa3AOB9ZuwVbnGXB1mIPkKeuR&#10;O/8rVB/yREtMFhov3+HfQhmi4wv5njE4ejIMx86HwT8qBwlZN5BRdB/JOWUIjs6CT1ASPP3jccEr&#10;ko+z4ReeATf/RIQlFCMp9w5iMsoQmXKNGM1CSGQuwuOKkJhxE8nZd5FB0GUV1yA84Toik8sQGn8d&#10;l8IK4XIpHWc9k3HeOxWuvjyeXxpcvGPh6h0NN994hPO8Coj/QgI2Le8O0gnQ2LRSJPP9cq5Wofhm&#10;o6pCUFTWoMqESV3Y9MsVyOf2a+WPVOTeaEBi/n1EZ95k3FIRm31HzfolZbRyBZx5D+EakK5B5xen&#10;3DH1bDgmxNzD6MgHsPe+iZGBlRjm84CYrIBlyENYSy3OoDuYFFUJJ6+rMHfNg3VEGQa7Z2NybA3G&#10;RdXAJqYORly3SK2HbcI9/jBnYmpkDmanXyZ+rmNp7G2sTKrD9JQGTExu5GsqMYPYXJhVjfGE5/TQ&#10;CkKjE9OT2zEurQ0W8dWYUvQUk8NqsTquDpsSSvBtaCTCUnix3I8iITcaB7xOYOGurzF575eY6rkN&#10;MwL3YOzpbzHtwFas37sfG7/fjW8OH8OOS8H4Nq6AyK3EyvR2LEjtJD47MS+9jTgjYgi16UTvirwf&#10;MSHoLobuCYDjuWAMv3gJVqdPw/jkSbyzZTtsvKJhdj6euKnG+tQurEl6jEWJ3cTac1XQfXlqNxbF&#10;N2NzwQsiqgmzImuwgpBdTBjOI6Tnpj1T+FycTZxx/0VZxGJaB6YnNWNBZhfh1oy10Tew0ScOyfcq&#10;cKO5GekPqhBypxnf5zRhcWoHZhKuUzJeYmY6sZTUinmZGmxq4Tk75akaOS8xJ+UZ5iTzPYnOpVLP&#10;M/PHPzAoS0Gn4POfQ416ZyxX8CRM5TVvIKgZHCTY1GQX5bGgU7ZJ8/p8blNI5HtosqqaLKtqHudz&#10;moFAAkUNEiV7qm1yl+ckZF0d5w04pVldlgvlvN9kPbX4VM+92X8ejyfgnENgSh9OaVKXDOeMGCkG&#10;L6FpXtcMICI6CVCB5qRQmYVIE5LdHBfaqsluMrS4FHBq0enwZgCRhI1XpULn6rUbCYhJCp2CCMGm&#10;1OvU4tOIUBB0SsF4AaeBAIZAEGz2JxIEmoOISj0rR/QninQJokHG1nzswMfmBKkFQcF9CE3pcyjN&#10;wtKfUwbMmFnZETdWMLW0VfiUsCW4JExlpLrtMO7D5xg2dg5Ejz3MLaxhTgBZyixFfCzwNJfR5nw/&#10;M9sRqvyR9BmUIuQCqh69dVQRZWdCadmKdZgzbzG+37YLu/cfxO4Dh7B19z4sX7cZ+kSZTFtpYjsW&#10;vYdYqUzdB71MCCYbolHmMxc0jSS2bdSgGJlFR/qnylKQKtt6D5ZpJq1V3U9d4lKKrxsS6lKeSYqh&#10;m9qOVmWD9HkNZSCODBCydRyh5j+3d+I1H6wLIxMLTJ85F0MNTRQ6x06aThQKBKXrgiWsHcdqRqIb&#10;aQcRWRO0JjAitnsPNlUhfSyl/qVkIeW95QZhIK+BlKYawNcOlNHjPD9dycIOtcQQXi99E2vVd9TE&#10;gjcOFha85paYM38eDhw+jImTCMyBQ2BgaIqhQwnpQQYY5jxJdbv4C5Emsw1J87qgU6ApSH+vJzFI&#10;CPYcaK7QKddJz8xJZcbf7TEQPYjK93sN5rU1JcR5fXh+H/bRISwN1TnKyHy5ZvIZZLYquW69CFaZ&#10;e74Pb44EmR9+SmQy3vtYj/gUWBqpwUEf8Fwk/vqR1N/UITSlSZ3f55tt736og7+8NwCfEKEyf/sn&#10;jCG8kZD4tA+P01MX7xKckuH84KNB+KgHUf3XXqoe55ZvZBCRZBAPEJ4HsHXLDnz/zQ7s+n4Pvv3y&#10;e+zZsQcH9+zDkQP7cP7UEbhdOAbXc4dw8dwBlfGUAUXniU/vi8cQ4ncBkUEeCPN3U306Q/3cFDwT&#10;o4KIoTCkJ0QgIzEKKbEEYUQgH4cjOyWKz/vDj+D0OH8Yvh4n4ON+HOdP7yE2f8C5M3vgcn4/l3tx&#10;9Og2xnacOLELx47uwHluO3ea8D2zDxcJ33On9hGhO3Ds0C6cPXEQYQFeiI8kuKKCEUWEhfh54JK7&#10;TNl5WvWh9PXmuucp+F06h8gwHyTEBCIxWs41FNkEcVZyDArSk5AYFoy44ECE+XjB5/xZXDxxHC7H&#10;j8Ll9DG4nDuO0ycOKXC6uZ5DEGGbEB+jsovJSfFwd3NR5adcL5zFgb27cHj/HhzYzXM/eRSxxGCs&#10;HNfXi6h0JSrPqKyn+5ljRLg7QnzcuO00vM6fQnFmGm4WF6hsa1JEGJKiIhDq7w+38+d5vdwQGhiA&#10;pLgYZKQkIcjPB6eI3wTpCpCaiEs8bylCf971AlyJ5cy8XFTWN6K965UaOHO/ooXYrCMs21BR1YH7&#10;D1vU8hbBeftuPe49aMSD8iaUV2kynppowcMKYpRRUUV81rYqWNY2ErREZufjH9H26CXqmrrR1PoU&#10;tfWPUHazErdvV+PWzSokJRXCzTMG32w5joWzN2L5xJXYaDcHexwWIm75D4ibswXHh4zBF+8Z4diY&#10;BaglBv+9thMgZO/ffoBgGmTe/CVwHjEW1sOc4ODgjNFWwzBuiAlm8CZrdV8TfGs6HG7LNqMqoxjX&#10;c66iqOguiq5Ww8uL2L0QjxMXInDaIwqufgnwDEpRuHQnNs9cDIV3YBLScm8R5S1Iyb2N0Dii8Hod&#10;8q7VwjciFx4BaYhNuYHU7HsIiylGfGoZSm62IaugEkGRhXx9FrIKqxEaewUuXkk475GAiz4pcPdN&#10;I2gzcCkoE/6hafAJiIebTxS8AxIQEJYKT7841fzv4hkJD794wjyVx8hDdPIVFSEx+fAOSsVFQtXF&#10;NwGu/knwpe/Ck68iLOkK13PhFZrJZR4iUq4jIKYQoYlXESsITb+JC5eSsHnrafx/rhOdB33Dscg9&#10;BmYXkmDvexlO3qUY4/8AY4OqYOV9m5isglFQGWx9r2FyyB1McCvGyIt5cIq4DjP/fAw5HAVrtxwM&#10;i7oB4+B86HjEw+BUIMz5pVp/sQ8W3+3HuBOeWOARhxVhl7EsoxLzchowI6sJ8y8/wtSsCoyLu4FZ&#10;iQ8wLugqxkWWYF5BHUaklmNiWjPmx3VhUUg95vsXY+4pH+zhH7BXkBvOB5/HTu9jWHLhIOyPfA3z&#10;i1/AKWwXHDy3w+HIt1hy4gR2eIdgw2l3bAlIxDcJZdiUUovlyR2Ym/IIMzJbMSW1CdPj27Ey91cs&#10;z/0Fy3NewtGtCHp7fDGRdxtjXLxgdeQoen3zPYxOe8LUNYpIrMIivnaZ9A1Naid62tVUl8vTH2F5&#10;CtGY3oIlsZVYkVSPzYVPsSy9k8B7hHmpxFAqYZROkKmsJ0GW8QSrcomt5GYeqx4b0qqxLiwPe5Py&#10;EXqTd1L5edgVGo1tvBtZHn2b79WChbk/8fr9QrC+4DG71fG04Jwnmc10ApTYnC2ZQIJzrmRfiU5N&#10;n87X/4DOxdyuxaF2m4Rqfic+Vb9Mom4Rn5Pmcml+12YTBYYagMrodA0c58drwCfAfPuY0swuOPzP&#10;TKcGloLWtwEqoTKWbwApTevynmqdoZrSeUzZPofvJe/zdkjfT9k+K7YLMwWZ0Y8wm6+TLOd0rk+L&#10;4t9bpKY+p8RUAlSQKc3q40OkD2cLxoYwiM4xYZoQcGrRKUtBp2BT+nPaEpy23oSnZxVWrdkAx5ET&#10;iSBrglOaWWWk+Aiovptcl0LiqmanoY2CnNR61DMbhn76hIyxDXTMiQmCU8/SUTXzqmZfKbBOBOoY&#10;S387fcjMODIPuxR81yVCZXDQYF0jmPMfPVMLO9gMG85/CKXfpj0cRozmujTvE5c2fJ21LSxtbGHP&#10;bXb2w2Bra8d1B1WsXHAqMFUjvk0Fy8MUHmWAi4xU1zHguRJlDsPHY/uu/fj2+x3Yum0n1m34DAuX&#10;rcSGL7Zg0coNmDhjIawcJ7zJUhrg/3pvMD7qa0HUOcHYeiI/B0FIeA6ULKeOgNaKiCLYpHmaeJNZ&#10;dT4dYKwwpAZJEZcCOxnZLTMtyZzt0uwvA5sEU8ZWPK4lAU00G5tbEXg2sHXgNjML6BkYw44/CkN0&#10;9dVzFraOvBkw5nchU5PK4KnhakS+sbUzhhKROrwB6D3YmOvDFNBklh+BrwzckXVVQ1PHjOcoJYts&#10;eN5W6juUG4yBcpPB53X4XWrRaWU3jAB2wmdffoEvviawtm3D3HkLeM2doG9gAifHUTDiNdUlAmXa&#10;SCng/r70jewxVDWvywxPcg3fJ+Rk/vWBkgEmTgXCAkapXCB/SzIr0J8+6M1t5vx7ErhLQfn+vI4E&#10;INfl2slNwF8+6q8GK8n1/EgGAg00wseEofTH/NO7gxQ6//L+EFXyqEdvE1VrU5ZajGpKIUn9Tc36&#10;n/nd/umvAwjPwfi0twF69zNG3wGmqjm9L8+xd38jdU3e/5D7vN9PLd/7QADaG1998Rn27N5FLLnC&#10;28MT+3jDsnnj5/h68zfYvX23AufWb77D9u++w8mjh+Dtfp7oPI6zJ/dxeQSH932Lcyd+gIfLYXi7&#10;HVPwlKbhEF8XxIRdIt5CiEt/BPnw+K6nVNH4mDA/JMcSoImRqu9nqJ8rPF2OKLheOLVbZTbdLhyA&#10;lzu3nd1NXH6PM6d24cL5fTh06Fvs2fMljh3bgdPE5oH9X2P3zk3Ys2szjhz8jvE99u/+hujcqUaF&#10;y7Scfp7nCdlzKuQcXE4dJG6PIiLYA+4XDhPSe1RG9dTRnXA9fQC+7qcUmmPDfJFMLMcSq17nTuIS&#10;0Xhy326c2PsDzh85BM9z3C9Qir2fII6PIDjAB6nJ8YiMCIG3lzu8vT0RGhrMdQ8E+fsS0SfVNQzw&#10;8eB5nUeYnzdyUxMQE+yHYG93lfF0OXEEpw/tIzpPwJ8IDfC8iIuneXy+LikqHPdKr+Lu9Ssou5yP&#10;y7mZiCJao8JCEBcVifDgIESGhqhwOXtGlbo6xJsKt4sX1PkEBvnB1f0Cdu7Zjl37CHOCuaS0DO2d&#10;T1Tfy6aWLjQ2d6GyukXh8Jbg8HaNWt6+U4O792qJ0Trisx7llY1qgJHMFa/mlxeE1hKsNW0oZ1Q3&#10;PEIDodnQ8lTV+6yoakNdfRdqa6RQ/DNcLrqD6IhM/j3F4YtNBzFt4gqsnLcZG2auw7pRC3B49iYE&#10;rdwBt5HLsKO/I3brj8GZCcuQtP8cMi6FYs2Klfx3xAZjx01U3WQmz5iF2fMXYMXi5fhs0QpsnjIH&#10;O2cvxdEVmzCL/8Zs2/g1QgKiEBHNaxZXzO/oClxdE4g9YtA7VmUxXS7F0TPJ8JEgOPMuP8TrX4H2&#10;x39XA81Ssm+hpvknVDf9hLi0MngSnV4BGQiNuQz3SymIiLuCG3c7FUK9A9IRElWI4usNSEi9AS+/&#10;FE2Tvn8qQiLzERiWA89LCUhOu4rElCKeUzaCI1K5PRn+IUkICE3mfjx2VCa3pyMwPA1+IcmEapLC&#10;qcDU3TcOh077YvdRT+w67I59J3xw7EIwTrtHwJUY9QpOh3tACs55xfKzEby+/Kxe8dhz1BeffXtC&#10;g85vjp7HBp8EjPTOgPOlAkwKvoORXmUY7nsXFpfKoB9SBueMOjgEXIPdqRRsjq3Ctpw2jA4sgH1g&#10;Jqx512B+PgB2bv4w2ncEQ9ZtxsQvd+CHXafhst8NrkfcceYoT+7IRWw954/vqePV8VcwJbEUEzIf&#10;YEzKbUxOLiX4rmO8TyDGuLliQVQMZvCDz0u8jxVE1cL4p5gWVkPw5mDtpXgciI7H6qN78bnXGSzk&#10;Pygj+I+Pjfs2TIw8hBkhhzDi6NeYzTuu3fEZWOEdg5XBBVgdW47FcY2YG9+J6WlPMDqnE2Oy2jA/&#10;7RGWJHepudKXZnVjThz3i7+JNfEFmOYegGEHT2Po1sOwPB0KC9cULMzrwJysdkxPrMVSHmN5Xjfm&#10;JzdiYUI1VqfV4bOsBiyKKMOpWuBsM7A4sR4LU9qwIP0x5mc8x1x+Hsl4zk8n2ngei2KasIHoXB15&#10;G8v8s7Ej5Qr2Zxbhs8BwfBmdiJWhKViXfAOLEsrVcaTmp0BOmril+VtgOYvIlGztQpmpKOs1FmRo&#10;mtUlZCCRoPMPUDL+szn9pcoWyuAcbX9P7X7a5wWdi/lYIVRe/yYbKeCUfp4yCl2Noud+gtHZxJ7g&#10;T3M8TZ9OOb5kKQWN2kymNKfLujZLqQYMMQSX2iynLOU934aueh8+ln0XaKH5Vkg/z5lEpwaZ0v9T&#10;CsJLhlOa0x+pDOfEsHYV2mznFEJ0fFib6r85MrBR05TOGBHcBAcZRERoOgk+Cc8R8nwAAerHbb4E&#10;qE8tAVqDlWvWE3oTNKOKZVpCXcKA4JQ516VUkmwTJMhIbk1xcWsFO2nWlaymPgFlwBjKbbJdBhLJ&#10;CHY9IyvY2I9Az54DYUrQOAwbgSGD9OBgNxyDBugSLpYws7CHrr6Zgqf005SspZ3TCNWv0NpB5sse&#10;ATtHRx7HHrZ29rC2toa1lSXs+diJzzmPGoPhY8arbKH0i5R+iYY8JxMp9k6kyBzuVnYj8MPeI9i0&#10;+WtMmz4L0/kP7ii+ZsbcRZizeBUsh43Gu58QItKs2scEPQdJM/kwosmCaHKEkdUkfubh6DfEiteC&#10;mBvKz0Y4CcYFnzIgZwC3DZYMJqErMJdM8FATGfjjxMdEHa+dngCR187UZjjBKdNXyvnZwdDUnOdo&#10;jzFqhPhkmFvweuvowdDYDFY2vL4mknGWmwELNX+8NM0LIGXOdAk5bh+iU85FZuTpSzj3J/Y0YcXH&#10;5ur8ZFaegQTeIMl08vUyR3n/wWYEp8Dc5o/mdWt7B4wcOxbzFy3EBClAPW48pk6bAQNDE36P/Jz8&#10;DocMIXL5+eWafCDN2QTcXz/WVaWRekgfTr73h32MuJRpLiVDaaqmwBQU60lXDeK7R19dvqYvz8UM&#10;JgS0fA9StL3XQEP0JDzf+2QgoW+mRpxLfNBzCIGri75DTAlOXdV0/j//0l9hUvApmBRoylKa3AWi&#10;8pyAU57/t78O4roet+njHT73QQ9d1ZT+/seD8ElvPZXhlPUPegxGv0FE68fSrD6Q6OyPDz4agB6f&#10;DsG277/F2TOnEB0ZgZjISDVbzsG9+4nNH7Dz++3Y/wPRuWULthDs+3fvVAN3jh2Wpu5duHj+CE4c&#10;lpHr3+Po/m9xeO83OEKEyhztrmcOEnjH4edxRuFN+nQKPGVqTOmfKLMV+bqfUcCTzObFs/uI111w&#10;UVnLHwjGfUTcGfj7nsCJY9/hxPGt8PQ4THjuxZHD3xGf3+Ho0a04fnwbDh78muvf4zxReuHcARw7&#10;sgMnj++G58WTOH18L44e2I4j+7fx+Pv5PoTsiX3qfbOSI9Q5upzah+MHtuLwHp47sepx7gj83E8T&#10;fWeQEO6PeBkMdYlo83TB0d3b4Hb6KCIDvFUW0s/zAlzPEdoeF5CREo/czFR4EYu7d20n5ndiP4F6&#10;5OB+Iv0Ydm3dghMH96rapJpjeCE9LgxeRLxcDxnZfv74YYVMP/eLuHDiOK+XdFO4AH9Pd4QH+CIj&#10;KVYNEIoKuYRonldsVDAy0hKRmZaMsKBABPr6IjQwEJfcCVt3d37+YzhyaD927fgeu3nue/dv583q&#10;10TntzhwZBe8vC/i5s1StLdL8fdGNEkdzpZ21NQ2qSbzew9q/iHuP6zBw4o6IrKeOG1E1RtoPqxu&#10;VYOO7lU04/aDRtx52Ij7la0qg1pR3YH7D5pR/rAVHa2vce3yA8SEpyPYJx7uJ0Ox/YtjmDBiARYt&#10;+AyLltIsk+ZhjN04bJm7Dkdmb8RBpwVIWLITR6xmYa3BcCxzngQb3tQ6TxiPOfMWYv68xVi36XOs&#10;WrcRq9dsIGK/xJYNX+Dw1h9wfOdezJs8A4Z6xpg+ayFOnvNBQspVREcVw80tnghMwVn3SAIySRWW&#10;zym6jyvXq5Gddws3btWjseUViq+WIyH5MpeVaG79BXVNPyI18yZcPGJwyiUCZ9xicM4jFpdCMhEY&#10;kQu/0EwEhWfz2MlIJ1TTs28Su7nwuhSL8KhsFBQ/QG7BHYQRk+GEZmRUuorwyDTEEJ/JacWEaAGf&#10;J0KDE+HpE4lT531x8NhF7D/iiiMnPVW/VFevCJx1C+N783nXUBw46YM9Rzxw8KQvH4fhPD0ocfpi&#10;BB+Hc7sf9h71wc4DHvh213lN8/rne4/hRHopPssoh+3peEzwvYaJwffgFHgHw6LKoRN8DQYhJbBw&#10;y4LDiQRsTazBqevPMN0/F+anQzCMF2/ID8fgdPwUFvOPdeO5szjq5omQi4GIOXkJqWcCEHPCCwFn&#10;vXn3w5MOzcKO0AKsTLyLuVm1GJd4D1NTbuK7WxXYU1aKoyWF2JOVhS9jc7E5+R4m+pdhRnwLZiS2&#10;Yk58Db7IrsZijyjM23sU6y54YHlQApYnZ2FaxCWM8zmMVWGnsCXyIr7m/7Cfe4dgc9RlLI+8gyUJ&#10;jXx9K2YmtGNaWhdGpLdjXFYHluXJiOdaLCM+V2c+wtrUenyeUo7ll1Ix45Q/xh/xwRTXeBgeCCdQ&#10;WzAztR3ziNMZsTVYLmjl/rPiHmJtdgPWplVgZWwZthU3IfZ34PurXVhMjC5ObYVMjSkDh+amS7/L&#10;56q5XdA5l5heE1WFY1fasCvxKnYn5GC5mx9m8wvelHoNsyMuE3zVxGIDj9NG7HVhXuwjIldA+Jro&#10;lCb1/0Tn4uyf1Mj1+QSjynBm/UR4ajKaCn5/gPKVWhcQatH5B0y1KE3lPgTlfIEhgSeZSk3/TRlU&#10;9FplLbXljzSZzjcYfIPMhUSvAFBgqJrHBZkCSu6n+nAKTOXYSYJHzWh02Xcht0uGU56TZnvJhAo6&#10;5bWLBJ6MhXIchmQ23wbnLB5Di04JyXRK0/rUyA7islMBU81EJM3p0reTjydyKU3qMlhIC87hBOeI&#10;0GY4BtZrgvCU0GBTRrNXw95LSifVE551WEV0Oo+epAaUSKZTmtUlwynAkj6dqt+fkWY6QWm+NrF2&#10;4r6EJ8Ej5XckhhjbqNHe+sSWLlFjQggZSj9B4sRIzxRD+g7BUELTTM8EtoSLkY4RrC2GwdycUDUk&#10;oIgqGaUufTidRo2F0+gxsHN25nKUGtBi50B02tvCiuC0trLAsGHcl3fugjU7JxlUJCWQZApNa4JV&#10;My2k9OOULOeM2Yux5budmL9wKeFkjGXLlmH8hEmYMnO+QqHMSiQ1Id/raYhPBtig52AH/NuHxvjr&#10;p+aEE6GpTyTrO/KaDCM2h6m5jodIc7WuBQYIogjQ/kOIN6LT1GoEsW4LC7uRGDFuOpzHTEWvAfrE&#10;mTHPyYaIN4eZjTOvKWE4WFdlFYc5D4e1FGS3IqglsyvN24SoEdFpy+sh/T2NiPNBBKNCLDEtWc3B&#10;BpYEtozAH6bORbKWfQaaEZMywMYUn/Y1Rt9BFgxznpstEW6NPoMMeS4yG48B+gwwxoAh5sSjLQwI&#10;ZB2CXUbPS9Z1+KhR6vqO5PWXrPK48RN5zXljoWsIWxtHDOJxDIwdIeWJ/k1GfPeQUkSaGX4+6mui&#10;+rrKSHOJT2U+dKJTwKma+Rky6l3OoUefIfw7k7nkZe54+Zsz43WWAU4yHSj/jnjzIPPLy7m/30PQ&#10;OAA9idfBhKz01XznAx0FSwGmNtsp6JTt/+sdnpeUbGL821+l3+ZgfNRTRryb4UOitBfP/d0PBxCg&#10;/fi3ooveUqappw7hOZDwHKSa0wWcEh/xcV8+73fJB4F+foiQDFlYqAKLn7c3Th07hu+/+VrFnp3b&#10;cWDPLhza/wOxuQeHD8j6DuJzF44d3IqDu7/Czu/W4/uvVmHr12uw6/tNOPADIbjve6LsLCKCvBQw&#10;Tx76Acf4uiN7txF4W4lTKTa/EwHeJ7nfcZw9vp2Pt+LcyW04f3o7PN3345L3IRw++AUO7NsMd7cD&#10;CCREPdwPE5U7cPDAN9ixcz12/rARJ07tgJ//WYSHeXIfVwQFuhHRfkSY9KE8QDB/i0N7v+P5bscx&#10;IlTKO+WmRat+kz5En9SUvnjqEHxcTsLfXQYyHVfzy3sQqZEBHogl8sL83AhSaRK/hJzkaNV1QLKn&#10;Xq6n4OlyCn5eLvD1uojTJw4Tm7w2Rw7gxJGDhLmUldqL3d9/zWMehCvj3KHdiOZxY0I84eN6DAFe&#10;51RG9uThfXA9fVL1z7x4hufhepHnehHhgQEI8vVCCLHrxWu5e8eXOEQoR4b7IT42lDcNwfBwvcBw&#10;QXgQv8vgUMSERSDoki+83d1w9tRRHDq4E7v3fIMf9nyJfYT6wSO8Hsd2qWOk8vPExYYjKysNd+7c&#10;Ijpric82IlSi/V8Ekdrcofp3CjZvlzfiFqF5456Mfq9RUXqnDrfuE6D3GlFf/xR37zSh6mE7b0xc&#10;CP9LvMah2PXVMez48ihmTF6JRcu+wrQVn8Fx6nyYmTvjy5W8Xt8dxbejFyNn60XkbHPF9knLsWbq&#10;Qt5sz8aEWbMxbsIUzOK/e8tXrsfipWswZ84SFfMZy5esZqwkUO1402sAE3M7TJ6+CJ7eUUhOvo4z&#10;Z0PgF5SKS0HJiEkqRj4xeOc+kVzZiRs3alBcfA8pyUX8e4pHVGQmrlwpx+1bTbh2rZqvvwI3z2hc&#10;Cs5ATOoNhMYWwZWIPnMxHJ5+CQiKyIAb38fH7//H1n/HVX2t+6L/vmevvddKNfZCUXpvgih2RSlS&#10;RBGRKr333jtIEQQUQUWQKr2DNSaaGNN7YmKMMYmJ6clae5997zm/c+7n93kGsvba53X/GK/vZM7v&#10;/LY5gff3GeN5xihOne7DyVPdaD8/pHA5PnEdE5MvcnkNly7dwtWrt/HSS2/i2rXXMDP7Mub43Ozc&#10;TQwNX8LA0BzOd46gnugsKmtATkE18ovrUFbVjGPHz+BESx9aiFnZ56mzI6q1dUzwuTE0nLqIBoKz&#10;pqEb5dXtyC5oUi2n8CQSUo/NRzoTi6pwfOY1jP0OZL38LVzOvYqNba/A8MxNmA++B4OLb2BN8wys&#10;GmfgTHgGn7uJvOm7SJh4FzvrBmB/rA/G6Q3YmV+LgJpGxPGuNYNf2ozaJhRUNvMurR51bG317fxl&#10;4kU4MYPq+peQ1fMAISOPcUDGJV66j+C5t3CofQhx7aMo7ruOxplPUHHpHo6MvAavmXewnwB1G34b&#10;+4fegnlqIw6mNiCmcgDRA3fVnOdhl96GH7/0OQP8g3ZjDL1zk6g4P4iiiQ8RTiD6zz3mdr6H19RD&#10;eE4+xN7hLwlIiXR+RVjdR+TVnxA+9hB+LXdwqGIKXtkdOFzcg4i2G3A/cQ0unR/j6Ev/E6Ev/7/w&#10;vPgtIiceI6D/Uz5+j1h6DxHX7yFk8h0C9yYq3v0B1R8TS32vIWjqHvxmviEApSv8NxxQJY7m0Xl4&#10;5idE3fg3JFx+hM7P/x0D/OIVDc3Ar/4cggnzkJl7RNFd+Mz9CP/Z73iNvld1O30nCLmZ/8D+2f+H&#10;iP03BU5pUqdTsCld6vOlmgg/wvM/u8sJxSfYXGg+RKW0wwTmf2nyHDEpzZtAlNJDkhHuJ8XaZwSc&#10;fJ9EK+U5SQAiKAWDAkHB5fz2/1Dd6qr7+0m08pBELKWmpmSqy74Fq2wHJ4hGglGaYHMBqAvd8JLd&#10;LmWRpB6n1POUepwHpCwSoanKJz1pC+iU6ObCWE4Bp8vF7xQ6pUtdIpwLXewLXeoLWerbe77GNrbt&#10;fd9gG9vm7q8UOiXiKWM5NxGbm2QWotOfwPbUx7Br/Vy1EN7xbtu9D1K0WzLTF9A537U+j05JzJFp&#10;FyUiJdMtqqgdcSVdxbKUKNoqTSMY82d9fUtYE6jmRuuxavEa7Nq4E25Era2hBbZY2MJqnQH2bNoO&#10;hw3bsJ7bs7ffrrKhbey3qGSiLTsd4co/kOs3bYL9Vr6+ZRPRuQGbNhNoG+1gv2E9HBw2wtqWGLOw&#10;gKmltYoYynSZpsSZrpEVVqzRI6RkLKgDdjruUwXwpc6kh+d++Pr6woKwW7POCH96dpXKhpYxm4s1&#10;rPDnxcbEphWWam3CcyttsGiVROq2QN9kG4zMpX4mwaVHnBFEspQyUWbW81FVWTpsd4X1hh3Y6eRJ&#10;dLrBYYcz9yPzghuo6K+gU4YBSJa4jNm0IDSt7TbA0MRUNRNTc/4DIcq5lGinhZUkTNnxfUTtk25x&#10;KQgvn4cATc2pbi7z4RPH0l2uS1gSf6sk2silriHBZsAbAAveKBCXq7QINh6DHP86fcKO7/nHSKeg&#10;08jMggjeADvC3s5+A0zNzLFr9x74+QVixfI1qntdIp3SLS3jJCXCuXiVCTT1NhCeVirxajHBK1n+&#10;Utx9fj51Hhv3s2qdGZZpGBLE8xAXcEoEV9oqbUOs5XfHgN8nQ/m+WciYU0JdIsdcvrBcR6Hz6UUa&#10;PE47AttSZa8/v9Tw702AKdFOefyX53S4rt7f2/NLidxV5qoJOlfw+Bcv11Vt2Sp9hc41vAFZKRFP&#10;YvRf/rxURTgXIp6rid1OoqSdyOzq6EBv1wWi6TSRVq2QmZYcj/wcSdIpQYMau1iDU03HceJ4FSpK&#10;87lOBoqJy6qSNIXH+mO5xFWmmqGoMDseBZlxanpMKQNUTfAU5yTjeGUhwVFCkGYRn+loqivAhTPV&#10;aGko4HPxOFaSgMqSOG43nLCNRlF+OHIyg5CVHogywvNUUxFOnyxFTVUmSooTUU44FRQnIK+Q7ylL&#10;QWlZOoqKU1FZKd3x5ejvaUNfdysh3UDIlih4FuUm4syparx0eQxXxgYx3tOJ3jMt6Dt7GgPnCbsz&#10;J9FUXYrSnBRUEcgS+ZSyTRIdnRg8j/GBdoz2zw8LkGL4Pe0nUV9VqGqY5qQnIi8zhfvJxYnaKrSc&#10;qEVdRTG3k4OynFS0Ha9EG3HbdbIWY12n0dsuKJexr004TfxKGSUpLi9lkU41NOJEzXE0158gXst5&#10;LXjNCPfysizk5yWqMa0N9SWoP16qItBFeVk4VlaCnvMdGJNpOIfGMDEwTFzP4ub1S7jYdxZ1tbxh&#10;KE9ii2fjta5IxXE1braI2ylGc3M12ttPobuH34e+btx+7TbefOstfPDhR/js3hd48PBrfPtIprP8&#10;Xk1/+eCbn/HJ/ccKnK+//wXuvPcFbr9zD6+9+wVef/c+Pv78MT79/Ad8//3/jS/v/YoXL7+NpOh8&#10;nGnsxcm6C/ysW5CVVYMDh6Lg7hMBR98wWG/fB0MtG3ht9caJ/Eak+iaiO/8U3h+7jfjgBLi4HMCB&#10;w4HwPOSPAGLT3z8Mbq7e2LnVFZtsd2Lj+h1w5Dac93hiE/8m6+saw0DXBJa8Edy61Qn+ATE43tCB&#10;E809qG/qQi9BKdHMd9//Ci+//D5uvvwe3n37Hm7ffA/XLt3GUP8MBnqnMTl6HZemX8GNq2/h2uU3&#10;MDh4leicxcTVd9A5eA21J3vR2HoR7d2T6BmYRfsFAvBsPxqb2tHW1oXR0VlMTl4hYCcwMT6HV195&#10;Ey/deA1XrxC8L76G69dexfDwDHp7R3FxYEq1M2f70HyyA9U1p/i9rkV2bqVqeYLPojrU1J9HbcMF&#10;HG/sRlPLANrax3Hm/ASaTw/y+S6k8domp1chMbUSsYll/LkO2bymialV8+hMK6+BVxbvkq6+h7wX&#10;P8W2+jHs6HwFNn1vwaD3deh238LW6Q+xu+82dhCfrkRj8uQnqHr7V6LxHawvH4Jb23U1FtG/uRue&#10;RTVwziqBU3YFQuvaUdo2gfyaHhTV9SCj6CyKigjBY9dR2PUAYd0P4T78CHvGPieY3kHk3CvIGLqG&#10;qOO9KOm8hdrL9xBx+R24jL+Mg3z94PQ7cGy/Bsukk/CKbkJkwRhih77Dwf4HCJ/9Epk3PkEC77Si&#10;G+tQcKoFFR0jyOcxHu3/EIdnv8X+SzKe82t4jX8F54tfEGqP4Tj0CfyuPULElcfw7yRsi6awN6ET&#10;BzN6EHpsDgVTj+BYcwN+4z8i7jbgP/oYIf1fIK3vQyR03EL88GsI7rkK/45pRA+/hMTJ15B1/WM4&#10;N48j7toDBBO1h6e578nH8JgiiGYIzznJMP+V2PoRARPfI3b6IZKG38Dptx+iZOZV5M+9g/jZL3B4&#10;5AFR/rOaTtN7+nvi7wGOTH6JQ2P3CcUfFFpDLv2CQHk8/SMOTEv5pF/gTsB5EmveEqUk3qSLOujK&#10;v7MJOv8gsiWSKOMj/xOfC00ilAvJOwtjJeW5BbCq1+Q5LqXou4BQRTxlW9yXGrfJxwu4DZDkJe5P&#10;IqDS9S7wXOiel/erSCtf9+IxS0kkaap7nts9SDge4HvUeE+C8+DQjwqfgk4fyUTv+1at+4/gXGgL&#10;2erSpe4sdTf7H8FlkOgc/gmu3I4TAerMtkfGc/bJNJjfwZHLnb3EJr+XAs2NHYRm5321tH+SOKQy&#10;1xeinee+gFXzR7Bs/hghYZFEp6uKdGrpWRFJFiriKSWSZCnRPCPzTQSOzHdtQbRYqTGJgh8pzSNJ&#10;MVKqSEvHHJbWW2GgbwUbPmekYwZrQmnv5l3obG5DYnAYbHT0sc3cEns3bsFmqalJ/FhY2PF9G1Ri&#10;kNTO1DWcn+d7w6bNhOZWbJRudodN2LKNqCNA19uvx/qNtrAlPK2Io/X2DrDbtA3mBKehiQ3W6ZkT&#10;CPow4mN9Ys3bJwCRUXHY73UI27bvghXBuWTZajy3bK3qBl6ubY2nCRKJci7RWI+/LCaodDar7vUl&#10;a6T26A6YWu8ibgWdG2HAc7LmsZtYyDSZ63nMUld0KxxdDvKPe4iaynPDFkcFKXldk9dhhYYBUWhB&#10;LBF5xKcUgdciKg1MzXgum2BlawdbLi2sbWC13k6N7dTmtTIys1IR4JVa+ipCKtdZEqWk+15FPol7&#10;fYJMS8dCdZVLwX6tdTbQXGuNNYJOA34uUq6In+NqLRMsWqpNmJqrAvn6vJnQ4g2GRGn1jGwIPRvi&#10;04KN+DU342diCXNLc9isXw9bfi4e7l5wdnJXQyWeeXaFKi2kqWPH78t6Nbf60jVSIN5SZatLHU1B&#10;55I1BPdamXPdTo0tfWGlHp5buk5FK2WmKlMLAbcNr+1GlewlwyEkkvwckSfHJdOlSlvFY1+6ykDh&#10;eZWWRHD5PSSmdQw2YonM6y7DItaYq8daOrZYqWHBczVQ3ehPSXc7Ebp8NcG50hTPS5f7onUqwrl4&#10;OY+FAH5hmQ6eW6yNlTxeTW1zlTj09HOrsGK1HpatXIcXZOrMVTro7jhPcJ4nzrpwjuAszM1CckIM&#10;jhFKfV3yfAc621tx9nQzf27HxMhFVQKo7dQJtDTV4PixfNQSP9XlmSrqWVmSjoridKIrFaXEpyBP&#10;ps4szE5CcmwISvPSiNAKNbZTishf7GzC+dOVBGg8CrPCidQklORHIS3RV2EzLdkXpUVRKCmMQkFu&#10;GI5VJqPphCAph4DKRnllKopKE1FYHI/i0iQUFCYiOzsGudlEKI+hsjQL9dWFaCJ825prMNDdhtnx&#10;Pty8OoF3b1/HzUsTmBroQn97i+runrjYidHedtW13lgtJYqK1RSf5TyXtqYK3Hl5Gv0XmonJUgx0&#10;ncLABQLt7Ak1FrS8IF3BszA7lVisICbbVU3P/g6ivu0kzjXVYYD7Ge8+i1uzI5gZ7CDCs9HSWMbr&#10;lqGuUXtrE4b7u9FQfQzpiUloqKnl9SYo6utQXJDFc8okOJNRyussGfyF+cm8MUjiNcriZ5eBuqpy&#10;NQXnq9dfwpu3bmOE/4NfuX4NH7/3JrE0ge7ORpw9U4XmpgJUV6WiVoYnFBGhJXxcnYea6gIc4+d1&#10;nJ9RM4/3eN0xNTXnwEAfrl+/infeeQuff34XXz98gK+/+RY//Po3fPGNlF8SdN4jOqURnO9/iTeJ&#10;uDfefYAPP/keH338GF89+DecPzuOgux6DPdeRU15G28cCKDkIgSEJMHDJwy7vPxhYe+IDWbbccQ5&#10;CHlJhFJUHpKD0jA3eB3eh0JVoMBhmxN27HTl37+92MFmw78b9vxbbW+1FRaGtrCUMftahmz8m6Nn&#10;gvUWtjDj304L/v3y8Q4i/l5ETm4VjtW0oOnkBXT3TuLa9Tfx6qsf4sMPvsLnn32HsRGpzfoypkav&#10;YOTiNGbGr+P1Vz7A+29/gauX7hCEg+gevILmc8NsQ2i7MIbjzRfQ2j6IgdHLaG7pRO3xFpw/30+g&#10;TuJi/yj6eocxPjaL61dfxq2XX8Nrt9/G2NgcsTmNqalruHhxQgH1RONZBc3cvEoeZwWycyq4FGzW&#10;oKhE5udv5rG3oqScGC09yRuvZuTkNyAxpRwR0XmIjitU2IxNKEZETD4iYwsRxusYm1iKhJQKxCSU&#10;zKMzq7oOfmVVcMjOQtTQKHJe/QQOBNOGrjuw7HsHG8bfg3nXi7A8PYUdHS/CuOwi9Ap6YFkzCova&#10;cewb+Ihg+Bz7Rt/B/uE72HtiGI6VPbDLasGGrFbsqxqGe8UIws/eRHDrdXgdH4dzeT9iOl5FwsSX&#10;hOBv2Hnle3jwwjuODuEgfznCL3QhqWsWwWcvIWDmI7hOvov9Vz4gLO5gd00/nDLa4BHSgPzTbyJy&#10;+EtC7Bv4jX1JjHyKwwSb3ySR2NoL95JGJPW/hKSZT3Bo5gvsHSU0x74nmH6FG5HmcuknOF35Eftm&#10;H8F75D4Onydsqy5jX9YgDhCffg2vIooo9u75ArEv/3ekvkJMnbmBlI7L6LvxNkavv4JLd95G9+Xr&#10;qBucQCrvEFL7ecztM/DtvY3gmfvwI3QPEYYHLv2B/XN/ZfubWnrOEmhTPyNi5DskjDxEPK9h2Ru/&#10;IHz0PURO3UUgjzX0snQ7/6Qy0g+9+DtcJu7Be+ZTRNz4HEcuvoTDZ+cQ03UbsRffR9DYFypqfODF&#10;f8d26V6e/nee8/8N34n56SYD5mRs5s9EHlE39oOKUEpRdinz5E8Ez0/PKd3vkikutTEJS6klKtN7&#10;sqnHMhZVkqGmf8FBHruA+O/Z5AI/Yk+WAlVB63wEk+/nch60v6vXZB3Bory2X9rUb6qQvnrM5/cT&#10;plLQXcoeyTSWqo1KF7tES/k+ASib1OD0IXhlfUGmdKX/Z3f6/IxDnnyfx8gvCpsCTcf+77GLwFSN&#10;yHS6yJ+7vsa2ji/VeE6Bp+PF77D9yXjOzbw5Wuhe39h+DxvaP4ft2btYf2a+VJJVyyeqhUfFYvMO&#10;JzUGcZ3gg3+Q5mepMcLqtSaq5JC+id3fm0TWzIgDyVzXk9I7BKYkfWg8me3HUMZ/6prBiEA1MzSH&#10;obYuSrKy8cmbbyDa/wisdbWxzdoaTuqP3wbYWNmpbmUZtykZ08ZmZjA1JWBNrWFvs4l345uxnii1&#10;sbWH3ZbNsNnmANNNtrDbLl39dtiycy+MTKVrehuMjWxhRRgaEnh21puw3+0gDnkdRnRkHDzcDmCP&#10;oxuefnopdPSsCSUTPLfCQrXnV0pXOpGpYY0XVvG5ZcZqfKJ0H2/cug/BYUnYunMfj3G7Gqe6Tt8E&#10;UpheusmlXJP9VkeVKCUF1vWIKOnCNrV2IMgIWG1j1fW+Vt+GWCL4jCWpaht0jE1hZGlJRNqopcyp&#10;bLZeitnbQt9USlcZEpobVcKRRDolc12GNciYWaklasjPy4Cfh0QqJWIpyTArpTyRhrmC51pdbseI&#10;NwTGm/izRH+NVDRPIrQS9VyIaKvPjccswxNWamipYQxm5sbYYG+D9TaW8PRww66du7B3jwv8jhzF&#10;smWa+PNflmHxMgOs1l6voo0vSKb6KhPi2IKNx8G2VPbH85V9yLSUzy/TxTKiTkOH58l/dkY8Dy0t&#10;bkNDV5WyMjQRPEtGui6efkGLON+gtvHCCn0C21Zt67mlOty2GfdpymZGZBqqDHQ5b8lAl/nR1/AY&#10;ZAah5xevw8rVgkgLrF5tgsWLdfD889pYtGjtfEb6chm/qYl/eWqZylaXEkmyHSkEL9fpucVriFRt&#10;Nc/8ak3ud81adHWeRUf7abSfPYV8oiUlMUaV9Bno7cK1SzOYHh8hNjtU1E6Kk59sqCEqc1FelEM8&#10;pCA1IRRZqREoyk1AQU48oRiDPC4LcpOQlRaNnIxYVJRkoSgvBXERgchJjVXlf86fkrqSpzDU3YLe&#10;8/VEXDHKCxOQnxmBfOIzJyMEaUn+yM0KQWV5Aupq0ojMdNTWShQzARUVfK4uHZVVKcRmPIqKYwmx&#10;BOI0HmVFiWisK4TUuOw514jBC60Y6jqDc811apaj69OjeO+1l9T+u8+fQHvbMbSdLEdNRQbOtlRh&#10;eqyT8GvFYG8LTjUUo7YiE5VFyQRoAYF5HL3tJ1Qb6T1NeDaj60wd8Txf7qmykPAmANXc8u1ncGli&#10;lK+3ElldkPnl2xrrcZKQayJKm2srUJqfTmBHKKyW5KXzGsv1JbLiInldE4nIMowO9Kq6n8ePlSKf&#10;1zyT1zA9OZqPCdzcFJQSov1dZ4n1LFWG6a3br+Da7Azefu013L5xg/jtxK0XL+P9t27jvbduYW7q&#10;InovtPBGog6nGitRU5mH44S5DEM401KH4YFO9PJ6NdZXorqyCGXFOWioq1A1PydG+/H2G7fw2cfv&#10;4v4Xn+KzB1/g/qNH+OgLIvPDT/H2R1/Mz87z5mdE59d4452v8d5HP+CDj3/Gq699ic6uy2hsGkBT&#10;0yCKik6isKAOyYm52L3bA1u2O2PHXnc17fDmjY7Yt9cbKQkFSE0swkG3YCK8GJvs92KxDCH58xKs&#10;WKqB5UtXQW8tb2D5d8tI1xjaq9dCV0sPetr6WLNcAzr8npsb8obT2AIOtpvg4+WDPTv28vtbye/4&#10;MHq7B1FT04SqY02orD6JodGrePeDBxibehGnz/Tg3LleDA9N4fLcS5iZuo6B/ikMDhCJo9fRc/ES&#10;egbn0Hy2H7VN53H8ZAfqm9ma2nG2YxCjk9cwMDxDnPaivb1PRTAFoNJGiMzZmWuYnrmOsYlLGBmV&#10;8Z2TON3ahZraFpSVn0A+gZmVzRuyypOoP9GBuuPtqKpuReWx+VZeeRpZucdRXduJuvpu5Bc1IyOb&#10;Nydlraiolu7400jNrEZiWiXiUspUS0yvREpWNZIzn3Svp1fyruLlm6i8dQU512ZQ9+E91Hz+O/Z2&#10;vwazpsuwPHcFbnPv85/xS3DuuUlw9mJNxgVsu/A6DGqmsbn9bTh0vgvLrtewnWBy638LR4Y/hFfv&#10;m3DvfhObm65hU8MVbGm4io3Hp7G9/QoOj9xG1ux7SJ38CG59n2LvyMdwHJnGvv6zyL5yEcWTF1E4&#10;NIukgZfgM/E2tg+8gt3DN+E1+BJ25rbANakZ4cUjyO/7BH6DH8Nz/B4R8gD7Cc+9s59j7+Q78Oi8&#10;DI/GQThVdsG/+xUcufQAh67+hEAplk4AOROdey7/iJ0zRMYEXxu/j/DxLxDW+Q4ON7wE35OvI6Tv&#10;S/iPPIY/keVD2EZdfojaN7/Dudc/Rd+LL2H25ov8okxgfO4SBq/fxOnLr6B05g7C+2/hyOC7RN7X&#10;BOP38Jz5hcj8Kzxm//akEZ1E6CE+HzT6CGHj3yKAxxBxQ6J6nxHaRDSfC5z+mVj7A/uIRMeJr+E+&#10;9xXx9xHiLr+LypfeQcOVN9H1ylc4fukewgfeI8juwefGv8P96n8Quf8DXuN/Iy7/ULMI+c78SLA+&#10;5vE8xv5J7kdFJP+mAH6EkPQjKKUdlnPlfg89ad5TP803Pj5ItEo7ME1csnnxeZ/Z+VqcqnYm2z8m&#10;JUki0cLzC68tNPlZopvu4z+ryKyHPCZG3QlXDwHkE3hK6SMBpgIn8ammtOTP8zMM8TyITkkWEmwe&#10;nPiNj39TEU6px+kx/PN84hBhKW3PE2zuJDx3EqC7+Jzz4A/zUc4nZZIWCsEvlEeS8Z2b+dihcz7y&#10;aSfoPCeVHYjOM3f/3iKIzp384yXjBSXhRZbSlS5duRLdtLLbAbtNjrDm0sxqM0xUjcktCp3rJHGI&#10;CJXySYIX6QqVTGgdolOTmLC12sA/YsbYameLbz77FD8+uAenzYQiMWNmaKqSi6yJLBtCx9bBHvbb&#10;pG6nFaFkDDMTS1ibE6SWG2HF/Viv30h0bsX6HVthvZ0Q3bYVG3dIjU6Jcm6EHqGpK4koS7RgzP2n&#10;xCYjLyOHcN2AIL9gRIXHw9iQYNO1Ikh0iU4LLF5jq8ZtPrfcHItWEkxrZWyqHYFDpBE1ElWz5bn7&#10;BkRi87a9cCFiJelpDf9w223ewf07wm7rLthskoLtkjBENFvZYw3RKZnmC9Nozo+VtVJ4kgQtubY6&#10;JoSWYJMAN7S0YrOGKRFtYkPcm8vPUiVAgCnRVj7mtZAC+DIjkRGvh66MeyQgF6KcGoIrTXOFztWa&#10;FsT7VgVPwZjMqiPrGJhsUJFRiSJKOSyZf10lPkkSEaFrY2cHPX0dWFqYwM7WEpbEZ1RkGA56HSDo&#10;zbB7lwvMzOywiP/IVmlYYIWGFRYR6NKtLXUztfRseaMi5YyIvJX8R8Z9Spb8U4u01KxAAk6Zu1+b&#10;10JPutINLGDI81mnQzSu0MGzL2gqdEry0z/9eRn+he95dqkuVvLcJPt9jQ7XNbTDkpUGeIqvST1N&#10;QaIsBZdruX0t7l+P13kxgbqCx7BqtSFWcf2VxOvqVYbQEPgSlYuJ59VErwwLeUHWJUxXrjHjYz38&#10;69MrCHCur62HNdoEJzEurf54BbIIntzcVJSX5uH0qQYM9Xejv7tTYVOW48MD6LvQjs6zLaoepZRN&#10;OilTOFYWEjopyE6LQm5GDAGUiGyiM50IzeLPudlEaFYc0SJF3HORkRSF4pwU1HI/0n19oVXw1ojO&#10;M7U43ViK+mPZqCxO5nb43sxwZKYdJV4jic5E1FSnEQepqK5ORnl5LIqLI/mPOQ6lZXEoKIxki0IZ&#10;8VlblYaGmiycPF6AM03lqK/IxqnaYrZSdLbUY3a4F1cnBvHy7DjOnaxBZVkKCvKjUJgfyWMNxbGK&#10;VNTXZuM4t9FQm0OMZfHYShSKG2tycep4Ec42VxCY1QStROxOEpjlxGQZTjeUopF4O9tcw/NqJTIb&#10;cUGyxgWdfT0Yudir2smGOsI6TXXDJ8dFKEzKda2vLuPrXarYfG5GEhFcxHWrcZlInpsc5vU/xWsu&#10;hfJL0dp8HFWl+Qr/dVUlxPIJ9fxLV2fx3puvqaz2Gd4w3P3gPdy4MofzbacUPN++c1NtZ3ZiiOBu&#10;xYm6cjQeLydcM3DudANGCM7+7jP8zLvRI2NOL3ag81wz2k7xc6/jOUq0uOccUd6B0eEeTF2awJ33&#10;3sBnX93HF998jXsPH+Hul0ToZ9K+x6f3fsEnn/+q4Hn7ja8wNHYbp89NqSZQqiaestJL4LTHi3/H&#10;eGPPvwcWvHGXG243d1+EhvIaJRXBY18g9rsHQVd+bxZrYfni1Vj87BKsXLoSi555Di88uwgaK9dA&#10;R2sdNLnUWqUBYz1DGKzl32wLa7g7ueLIQR9EBIdi0/oNCPA5wutyHbdvvoaLfcM43XYBjSfP40Lf&#10;JAbHr6GVaGw7P4BTrRcIzx4MDk6oiGRPzxjOnBvAmY5RtHeNo6NnHA2nzqOy7hQaWzrR1TfOc7yM&#10;iZkbuHTtNi70jKCZ261vaMPp0xeIz35cuDCEvr4xDAxM4vyFAQL1IlrP9aHxVAexSIiX1iMr7xgS&#10;U4pRVtmCugaCs6ETRaXNyM7jd6fohIpwlpS34FhdB993ESdbh1Db0K2gmZlbj4TUSoTHFOBoZDbC&#10;YvIQEV+I8LgChMXmIzKhCIkZVfOJRJFZuQgsr0T+3AR8+CUKPN+N1LnXkHH9HsImP8S+ruvY2jKK&#10;/UTcwXNX4VwzA7eTr/Af/udw7L8L19572NN7Fxv63sWW0Q+wd+g9IvBjLt/FrsF34PfKDwh8leCZ&#10;/QJuI+/CefhVeI/cQlD7DEJOTiJr6H1kDL2GY0Tc0Id38NqHt3H95SuYeukOcnsmEXbtDThNvQS3&#10;sesIGLyOPekn4JVxGilEcdz4Jzg4eRduM/eJqW9wcPY7eFz6Ws3vfmToAxy9SAQTvb697xMnX8ON&#10;kNs39C32XHyIbUP3sZPQc7vyDVwmPiVYPkHYpS8RPvkZ/Ps/QMj4Q6Tc/p9w6v2Cx/4L3/MZXHmO&#10;qS8/QNr0awhr7UReVx9yms+iqLUHBRcmkDN4A5F9LyN4mHAd/4ww+wZuE9/DjZBzJx7dCDG3qd/Y&#10;foUHoecx9wucCUG3qz/Cee4bOE99Cc/pr+A79z2OTDzmNn6E+8gPODD3O5wmviHQPofvxTeQN/UO&#10;Jt55hPGX7uLKm4/Rc/NbpA68i5BRvj7La33pbzgw9VfsH5GkHUm4kWipZO1/D9e5H+HC83ET+M78&#10;TRVZ/3tkk82Hx+o9Jdicbwdk/OgkkcmmopvE50I7yPf5zMyPyVzA5AI4ZbmA0YWub0n2WVhHnt9P&#10;cLqO/gjXsZ8I65/4GbNJlHZ4fkymwNOTKNxPXEpU8x/RKeD8e0kkrifRTi++Nt+lPj/VpSoEL+M3&#10;n8BzL5sjsbmbr+3idh0FnE9AKksplfT3zHQBp2Srdz/ElifwlK72DefvKXSuPyvY/BSWrZ+oJuWD&#10;BJ3SZSvZw1JuSLAkmcMS+TSykLGSmyFzq0sCjUBHsp9VfU5CSFfgSYgIpCQSamwu4wDtsG2ro4pi&#10;7tq6A6b6Bug60wb8r/+BD994FYbrNIlIG+xycYEVsbl+uwMst9rBatsGNuJz93aY2hGshKa5tXQ7&#10;E782G1U2t609m3RJ2/N9DpJoY62KvZuZ2cCCTX+dIdyd3VBWwD++zi4wNjCAr48vUpIzsWqVrkKI&#10;oPOFleYEpzUWrSJCV5hjuZaUQdrCc5dakoSRPqFnao89rofUNKFr9cyIboJSS5/XwRxbdjnDYZcT&#10;cWhLaErE0JjQ5PHaSvF8uX7m6jrKWNn5qgDWquaplKOSbHNdIk+waWRlTVzOo1PAKU2wabHBge+V&#10;8ZvrYSRlqXhdJcIpU40asBnJGFx9K9VtvlLDmNAk9IllgaaOPo9Hm68RnwtFz6UckJQCUp+hvjWW&#10;yXvWSVTSSJ2bPm8C7DZsUONm/f0OITI8GLt2bMHGDesRGBCgutc32G3Gzh0ueObZ1YSsMZattlRj&#10;JJesNCXSJcppASmjJNdOzlfg+cIKPSwiJAWiUhlBsuulu1+Px67HayTg1FpnwvMwVtHYpYShTFkp&#10;mfiyHYGqRDeXrJqfxnId3yvZ5ivXmEDPcIM6N4Gn1lruf7URpJi7hkRD+Xgl11u+gvteTjiu1IMm&#10;samtbQpN7mvlGl2CfC1WrTHEkmW6fL8VnnlOG//6l1X4078uxdIVa7F8lTaPSRPLV2tgOf85p6XG&#10;IDIiACkpMagoy8eJeplysY54K1djOavKinH+zGnV1d51vk1F4gQ7JfkZyEgm9ApS1RhJ6U4vK0pD&#10;RlokEuKCkJYSocCZGH+UN0d+iI0M5D/8wygvzFTjOk/Wlit0yqw7MpXmiZo8ojMH1WVpKCmIR0FO&#10;FPJzIlFcEIuqimTiJBW1temor8/EsWNJRGcUitgqquJRWh5DfMZwnWQ0NmQTUdncTjKBy9fz43Gi&#10;KpstB8NdLZgcOI9LY724MnER/R3NPL8U5OWEK3Dm50agqjyF4A3j88moO5ZBoFVjbKAVgz0n5/HZ&#10;UMTf+1r0nW9AT7tk5ks90lr1uLddIqsSAT2LUaJM5piXskcjfVIjtJPQG1FztPfzWrad5LodbQqA&#10;kyP9ePHyFJ8/p5pgULrZJSNecCnLKzNjar3zbc04Vlag3ifrlRZkqc9DPhcp3yTF7K/NTWGCNwrX&#10;ZqdVe/Wl65gaHeT+hzE+1KvWlW1dmiK2pIRUfQWveTpaGqsVJgf72vl6L6bG+vi5t/Em5LxqZ0/X&#10;o/VkLc60HOe1KeLNQD6Rk4vjJ+twof8CsTaM0akpzF69jsvXb2Fy9gbx9TJGJ19G3+BVDIzcIMou&#10;o7l1mEAbwvGGHpQUNSM1qQRu+/ywdq05/+bZw2HzXhhIpQ6rLXB3D+Dvajw83QOxz+UwDPm3esnz&#10;K7D4ucVY9sJiLHr2eeit04Xznr2IDAvH4YOHYKRnQHAa4PABb7jx76WbkxOcdu5CfGQUb3yS1d9Q&#10;Gbrw8rUXcfPFm7h+7SbGJ6+gf2gGvUNzONc9jsbTPYTlEDq6htF2pltFPLsuDKOjcxjtHSM43z2p&#10;0Nl8uovoO69ac0sHTp7uROvZHnR2D+Pi0DTOEZnnOwZUE2z29o6p1t8/jpHRSyirbkYpW3FVEwrL&#10;G1FQdoKtETlF9UjLOcZlA4oqWpBX0oT41DJExhcgMZ03igX1yC5sQGJqOeKTpcu8DEnplVynHOGE&#10;ZVBEFoIJzpDoXByNykEo4SnYjE0rRxzfH8NtqUhn0YlmBJRWwCjsKIwiQ6Hh7w+XinpkEoZNb36H&#10;ijcewvlEH7xbRuDbNI6g45cR3Pomdp19Bzv77mFHx6f8Z30PDiOfwX70Y2zsfQsOvW9i08W3FUJt&#10;et/A1rEPsXXgbbhMf4jtwzfhcHYU6/MasSe3GQnNE8g6M4aCi/04eWkYfZP96OrnHdMrb+D4pZuI&#10;ufk6vG+8pkoq+fddgXv+WRytG0fcxIfE1IdwIjp3TtzD3vEH8Jh+BPcpwnL4Sxxk8x//Gn5sEqV0&#10;n+R5CDKnic9ZPp79Ei4zhOTou4TJa3AfuINDE+/j8OQnXH6mpseMffv/hfPYt6or3mPmexyYIQin&#10;PlHJTQEDVxA7fFVBM3/wFtIGbyNx/F34EMP+U/fge/k77J/7Aa5TPxLFvz1B5+9wnfgZLsSkKzHn&#10;PPsTtl/5BTtu/I6d3N+Wsfs4cPUneM/8wP3IFI+/Ye/Atzh49W/YRzC6jXwKv747yBm6g+5LH2Jk&#10;9n3ceudnTLzxE/KH30fU8CfwHvyCSPxRQc974jccniD0uC8puu/CbThf/hl7L/+OPXN/g9MM4Ul0&#10;Ch4PCTila51NHnvzuX9sso63PP+kyc8C1oOT893kAsp/jGYuPPePWeWylOfnX/sZHkSmC1HtMsZr&#10;JBFPaU8inYJIaR5P0CkRT8Gmin5yqSKdxKmbZKkTqh4C0SfglNmGFmYcUiWRJHmI23EiNgWdu/ja&#10;DiJzZ/932Nb1ELt6vlFRUEGndLHLLESqGPyTTPYtC8lE/wc6rYlOs5YPYXLyA4RGRGPrLheFzOWa&#10;hqpkjaBIQ9dcNYVQglKSOSRhRjWCU8PAAlqSfGJhB33JQrfcSFDJTD9bsH7DNlhabsCO7Y7Y4kBo&#10;GRphx2YH/PHjD8D//p/o4T+SJWtWYKXeWm5DDwbWxjBebwpLeys2a5jZWsN6k8zLLslLXBJyMve6&#10;mpnIkn9gpYanHYEr3dOEm5QXksx0fV0DWJqZ46CnB9KS4rGFgNq2ZZNKHioqruB7HYiStWos4Asr&#10;zfDcclOC05TgJMSMpezTNsJTZiOyIPI2qfGE6zfuhiZRZGAq5y7dwDKLkJ1Cp8xitFJbn7iUKKdM&#10;wykAlektN6rZjQTiRtynFN7X1JX50wWdMisPwWTG9Z9g04BwlmZszXNiE8gacR+GvLYLiVtS7kiG&#10;PkgkWlPGZfLz0OY/ldVElHTba0hheokk6q7n+dlj0VJ9Qk6y6iUqSoTynGRspKaOufoMpYzS/Dhe&#10;M56Tlbqua9dqE5cuCPQ/hIP7XZEUFwUHezs4OToiPTWDrx3Eeu5/OZH27CJdYlOy5W1UN7vMgS5T&#10;UMqc5xLRldmtnlqkgWeXaBOQZpApNwWR0sWupWulknO0tE2g/yRiK2MrFxOoy4hF6Y6XbUiTrnQZ&#10;zynjPNVYT0JZ8Cxz/q/TmwfooiXrCE1TrCakl3Eb2jzXNQTqGg2Bpz7RuY7o1IWGhiG0CE4Nfs/X&#10;6pgQleuIST2s5jGtW2eDZ5/VwlNPEdRL1+G551di6fI13KY2bzQIWc21SE6KRFpaDAqIjpzsZMRE&#10;hRCJwbxO0chMTUKplPwpKURFaQHKinORnZ6A+OijfF261aPZIomeTMKlFJVcJieGID42EKnJ4UhJ&#10;ClPjKtNT+M+eLTUhnMCsVCWTmmvK0FxbivqqPNSUZ6KiKIWATeIyGRXFyaqLvLggjvAkbIsTUFWZ&#10;guN1WWhuyic8s1BWRpgWRiC/kFgsDEFewVFCNAI1BGkjYVpfnaaSkgoJyDrCsqYkGWebStF6ogTn&#10;W45hrL8NA93N6Dh7DM2N+aitTkddTQaaGvJQzv3J893nazE22IrRgdO4cLYGpwjOjrZqDBGgA11N&#10;KgGqs60KHa2V6OuQqOcpbvcMpoYvqPqjbU0yhrQdM2OD6Dp3Wk2ReYHLbuJ9YrgPL12dwYfv3CEK&#10;r6gmz/V3tWOg57yKbk6PDRCBF9SQhrHBHrW+YLG6vEih9I1XbxCurWioKUdX+2m8dvMacTqOM6ca&#10;+f4JPp5UkdUXL88qiAo6Z8YHcZHHJNt57eZV9F5oQ3VFPhr4WZQXZ6GmsoDbOqVgKUuJcHacbeIN&#10;xym1HB/qxpVZoutMI9HJ74aM1y3NRjkRWlVbhrKqEtQcr0HTqZOoO9FEiJ3D6bPdRBkxdk6ieuOo&#10;b+pBaeUZZOc2ICmxnDeDOURnIDY7uOLQoTAEBMZgvd0OrOV3fts2d/6OBsD7YAjheYS/qxux+PnF&#10;bM9DR1sL2zZvhp/vEd40ZKOspBSBfv7QWr0GWms0cOSQD6LCwvidTYOX2z4M9fWisrgYdlaWvIHg&#10;zcHFAdy4egMfffgZXrr5Bjq6R3HyzEW0tA+rIu09A3Oqm/xkywU0NJzh966Nj7sJykm0cp2yYy0o&#10;LqtH7fHTaGxu53m3oKT8OEorGlBb34qmk9Il3qqSgaSd4naknWg8p54/0dyJkuoW5BKZafm1SC+o&#10;Q0bhcSRkViAyqYitGFHJJYhJKUd0chlC4woQREAGR+UiPL4IUcR6WGweAkJT4RuUCH8uA8LS4Ruc&#10;jMNByfALSVPYFHxKC48vRGLWMaTm1amlQmfZyRacf+UO1icl4imXvVh8wB2aPofhnFqMvJ5LePHf&#10;gAtf/IHaV+7i1CsPUD/6KRLOvkUIPMAGYnP9uQ9hL5HOifuwGb8Lu4EPYNvzNjYPf4xdU/exbeJz&#10;7Jy+h01D72LvlbvYdfld2PddgmZ2LXRjCuBdfg4FYzdwmP9AHZurEN7diiMN1Yg504GkkTkcnr6G&#10;g5dfReDVt9R0mm6VQ4juewd+E58QkXexY+orbJ74CjvGH8JlSmb3IfRGiKvRH+A8+TOcCLtdM99i&#10;z6UH2HeD6LzxGZwuvYMtwy9h4/kpOJ6ZhMf5Szhw8RZB8xY8Jj+GO0HqdomAvUIUzf2EbYNfYe/Y&#10;14Tb13Am7DwmPoLPJeJ09G2EDL6DxMnPED/3AOFzBEzHm9gz8CkR/BB7J78nbH/BPkJO4LmPSHOd&#10;4DbHeYwTRND0z9hx+Q9svfIHdl/9jXh+hMPX/wbPsceE7y9qdiCX8Z/gRLg6zT4ifL/kPj5DTO9N&#10;ZLbyLvXqx7j18R+YevcX5A29g/D+9+B98VP4Esm+hOHhaaJTcEiEuk/zWGYfw+nyr9jD/e0iOndP&#10;/8HnZTylgJLYnPl9vrtcCs1LGSYeryxVk8cLyPyH5kVES8RSmnSXH5DxnWzysydRKW3heVlXfvYY&#10;JRKl8bFEOvfx+YUudk8iVSKXC+MzBZf/pakEof9EqaDTg0tPYlTGbkp0U2GTTR5LSSQXNme2PdKt&#10;3kdo9nyLLYTmFoJza+dXqktdxnIqeP5DMpHU5ZT2/wVOqzOfqGZKdEoLDY9SYzoFnRKZEygJNCXK&#10;Kc9JU3gieAzNJZtduowJDG0DopGAMOG6ptbQNZOonC1RZQ8rQlHmSNfh6zKL0N69znjqL3/hP+NS&#10;4H/9T/y/+F+49e7riEyPx6adm6Crpwn9tathaaADWxNj2BCQtla2hKsdzG02qeihuZ3UzJTal+vV&#10;OEjz9ZKAYgkLa8JXTw+6urrYvHkTnJ12w9V5F44c3o+jQb5w2GQHV1dXxCemQ5fQeub5tSq7edFK&#10;E1XIfLm2pZrSUtdss6opuYYgkiLmEqFUZXuILB2Cb/3G7cSSscKvJAI57NjL49jI62NCEJopHEv3&#10;t8yLrknIST1MGSdraCEJWNaElLGKeMpMQJLtryf1NxU2+RybgqaVHbEp75GudIk42xCwm1R0U24A&#10;VDTZzJ7QlfGmvP5aRqqrXKJ/2nqCP3OVlS1NY52UdLLha7YEqj3RvFGNLdXi5yljTVXdTn3pmjfm&#10;9TOCvr4BjAz1ccDTFZs3WMF1z3aYGerAx8uDiPeEp5snQoIjYMnvwLPPrMbSFZLcY6minYJObT17&#10;BU+Z11wilZIw9PyydXzOTHWzy7lLdYQlqyTLfC1e4GvLV/McCENZCixXaJhwfTk+SzUGVCC9mmCV&#10;upkyznL5Kj3+c+W15Tnr8DMScEqJoxeWrVV41CCq5TVpK1frE4q8PrxGa9boq6Yl2fty7mzLV/KG&#10;h+e+eo2Bin4vXUrwShmmp1fjGSmXRHQuX67B17WwYiUhumQZcnOSkZkZj/T0WKQkRyEiPABhIf5I&#10;jItU4zvzstKQm5WKglyiNDMJCbGhiI4IICKjCZR8ZKZEqgjn8ep8AjUVSQlHVaQzMT4Y0ZFHiFh/&#10;pCaFq5JFMq7zHDEjpYY6TterZJ3q0ixV27MoJx75mTGq/FJ1+fy87vk5MchKD0NRvhR+T8Lx2iyc&#10;bC5E/fFslBTHITcvDAVFRGdRMHLyApCZfYTnE4DykkjUHkskPCWLPoT7SEBZfjSKcyJRkheNaiK0&#10;r7OecKsgpKpwprX0SXJSNk42FeBUYwHGh9uIsxM4d1qKx2ejsiQJJ2pyiMda9BKY7S2VONNcihau&#10;2yTvq89H++lKBdmxgbPoOd/E9UsUsi+cO4W+C2dUZFHGXl6dHcMXn76LB59/iNsvX1MYFJCODfYS&#10;n1fVz5emRlXUUh6PDvTw/ecwNTpAKHVD5nOX+ds/evcNvPXay9x+i4p6vv7Ki+p9p5vqcXVmisAc&#10;5fNnCcWL6Dx7GtcvTamIqnTlS0T19stX8OKVSQXL6fF+1Y1eVpRJxM4D9PixYt5wZONsSz1GBy+o&#10;bneJggo6pV2aGcapkzUor8xFaTmv0bF8FBano6A4k/gsIkRLUVhShOMnGlHfeBotZ7oJu3GcbB1A&#10;ScVpxMaXIDqqCMGB6diz2xeeniFITCxAYnIBAoJi4exyCI57DsB1n6/qat+4cacaErN61Spo8Abf&#10;ysKEN5N+CD0awm0EIYDgPLh/P6wt+feDIN2wfj1SExNRmJfD718uDh/0gv46bfh6H1CJWoO9fXjr&#10;zlv4/ruf8cGH99HVN4maEx1qNiIpvN5wqhdF5U08p+OqFZc2oKr6NDHdiaKKU4hOyFeZ5EXFNaio&#10;bERtHc+xtRsXusdwvpPX5nQPOi6MoKtngs/3oq7+HOpPnMex2jZeowbkCDCJvxBi8Eh4plpGpZbz&#10;cRb2+xORkTkITypFcGyBakfjCtVzXgFJ6nUfojIsPh9HY7IRGJmBgIj0J8sMHCFAvQMTVTt8NAV+&#10;xGhgZBZCYvMRnVKGlNzjTxKJjtWgfnoWFx9+A8uEWPzTDv7RO8wL5XYQSU0XkN1/BYVTr6H00hvo&#10;+eAH9Nz4BgUDn2DnhQ9h3vsZMUl8Dt/H+qkHMB/7DBvG+I+5/yNsIrzs+z/Ghr6P4DB8F+sH3oXd&#10;2LvYNPcutl96C3YE3/pjHdic2YiIzjn4EJhuI+OIunkbwZOXETF+HUfHXoT74GVi5RaR+Sbsy/vg&#10;3ngV4WNfEJY8hpkH2HzpBzjM/khYfg/XmR+wf+pn4oXYnPyNqPoN26YfY/P459gz+R48eB4uF6ex&#10;t70fzm09cD3ZhdCey4gZfhURU+/iyOQHXOczuM59Dac5AmWS8Lz6Ozwu/0acPYbH9HfwnP0O+6Yf&#10;EoJf8rmvcHD0PvwnviHyHuHgzHfYM/JAdWF7XP8r9t/4d+zl8TgRvy5s+4i0fVy6EYJuBKcLYSjw&#10;28ljdZn7K5wI0kOX/4Z9w9/znIm82X8jrH/G3umf4Hz5RzgT8YFXvkDkxDuIJJSbrn+Chqm3cfLa&#10;PWSNS2moj3F49At4T373ZDzmL6rrXNDpOfUDj3u+a33vHJE781fsnvyd5/A7rxkxKQlBs3+FDzEq&#10;TQrLqxmNFtqTyKVEK/9LIxSl/Z/oXHhOcCnLeYj+BPeRx9g39D3chh/DXcBJeAo6Pfi6NEHnQjKR&#10;oPOA4FOimE+606X2piQKyeuCU1eVkU5kch0phyTIXEDn32ty9kv3+mOi8jF28ecdAk/ichvhubP3&#10;W+yWDHZZb+Ax9nJ7u/r5mmSwd87X6BRw2j8Zz7kQ4bRs+xjmrR8rcJqwSfb6pm2O/EdvMj9W0GQ9&#10;gWOmllpEiTR5LNE2weYKLUO8wH/Yy7T0sMaA/+RNiTY2bSP+8TK2hMwnbmRuo0oYyRSXUvZHkoAk&#10;WUhTSxtVVVX45Zef8cfffgP+9/8D/P/+A9Pdndi3nu977jms19DCRm7XjtuwIjpleksTIs+E2FPo&#10;tCQ2LaxU4pGljTWhoQktbW2C0wH5+TmIj4+As/N2BAQcxOHDnnBy3o2IqCg4OnmoLGWNtZJtLbU5&#10;iTMCZ62UhTJ3UGV95guYW3A/WwndbareppmNA6w3SPF5G6ySovY8pg1bdhG9gmEHNeZylcy6ZLVR&#10;oVMSfhavWqfGdMqQBRnTKQXNl60x5DU2h7HlZlhu2MHXpN6m4FaK7c9HNefBOd8EnAJX2YZMPSo3&#10;BHIzIEleMg5zjY6McZRmTqgRm5omKoooUUINHeKX5zXfnS1jLaVcky23x58lm56foSY/47UGPFfu&#10;Xwq/6+rowO+wN+KjQhF85CBcHbdBT2sVNtlYwcHWFju27oD3AV8sXrQai57XxLKVpgQhMbxug0Ln&#10;Ki1rlUz03FJdlfyzXMMYq7SlPulGfq8ceDxcV8dSJQM9zyaYFGjKGE4ZOyvHq2/Kz4HHLmj909P8&#10;ZynRW4nQCh4Jbe21bNpGWLJUC4Ymdqq+pmTkS03Wxcu0CUlCVbrpV+thlYY+tInKtfxea2oSlqt0&#10;VFuzhjiVn9foENtmKtpqItdKk9dluQH++b8txl/+vAzPPbsMq1Zq8rroK5DrrNVBagqhGeGP0FBf&#10;FfFMS4tFbAz/+cdHIjkhCjGRR5GdkUTElaCkMJMYDUVsVBDSkiJxrDxXgTM3MxZZaVEEYhRSkkIV&#10;OmOj/RER5oP42CCkE6ZphGdCdCBxmYSWhoonmeFSOilddc/npEcjOy1SJSSVFSajICeO7wsldCNR&#10;WpSIYxVpqK/NQVNjocpaLy4iUvMjkJsfjIKSo0RPOErKwlFYcBS52f58nz+PK4CAjUdTXTqOlcah&#10;IDsU5UWxqK/JQO+FOtUNX1WehJpjqaiuSkFttewjk68dJ7Jk/GoRKooTUJIfQ3Qm4sypUgz0NKK7&#10;XeZuL0dHWxW62o8RdBUEbLlCbLtEPs/UsNWx1RN0Neg6fxJX50Zw88VpFSHs7mghAMcxNzmEy9Nj&#10;RF2TQuFLV+fw5u2bRKJ0fY/hxpVZDPV1qUSiqtJCNS6zp+OsQqXU/nz7zi18/vG7ap71jjMniagO&#10;hdK2kycwMTSAl65c4jE3K3jK+yQKKmM5ZcyojB8d6uvAzeuzhOR5vHbzCt549UWcITALcmScbjw/&#10;hyzeXMQQuLW49eIswTqJkYELmJsaUmB9542XMTXRh9YWwrM0A2Wl6ag6loNj1XmEaA5hlYG0zESU&#10;VUj0sx7NLe1oaetFQ1MXMdqM0LBshBzNgo93HG/ijyAkJBUpacVISMpDRnYpEpLz4B8Yi23b98Ga&#10;f79kvKeJiTk0NNbwe70YWzZv4Hu9ic0A/p4fURHPsJAQBBCirs5O2LVjO3S0tKC1ehWe/cufsfi5&#10;Z2Ckp4PAI4d5w1TO630Vdz+6i0ff/ogHX/2IqblXiM5OFBLEOSUnkZpTi+TMSiSlliIrtxol5c0o&#10;rZAC7adQUtXKdhrlVSdRXdOC41L7nMjs7Z9WyUid3ROEdqdqtfXtKCptQlJaOaLjCxAanYOgsEwE&#10;K0CmwOVQHBz3R8IrMBXBccXwPpoBD78k9Tg0sQx+UXnwCc2Cb3iOes3NNwHuRxJxKIS4DM+AvyAz&#10;LA2HQ1LU4/DEQkRLV3xyCXyCkwnQtL+DM5RwDYsrQnh88Tw60yoqkHbmLI62tCF1bBR/8thNeNrB&#10;wOcwDPf7Q/dgNHbnnsDh5m4UTL6C6uE7KJmRf76vwYLgsh39EhYDd2FGbBoOEpmTgtB72Db6FbYM&#10;fKHattEH2HnpG9hP3YXN1Aewn36PSHyfGHgNB1pfxqGWl3F0/C4CZj8nNAi/0XdwZO4j7O68Bk/u&#10;z3v4DQQMvAOnE1dxqPM9HBr6ArsJzy2XvoP51GPYzPyE7VPfYe/oQwLkIQHyDZxGiYxRYmL8PvZc&#10;fAN+QzeQSNhmdPSi+EwnTlwYQmP/LPJ7ryBz9HUkTn2IoxN34TX+JVyJTUk0ciL2tvU/gNPIt9jH&#10;be4b+RruE9/BefRb7Bn7Hvuv/A2HrvwVngSe7GvLxQdw5Pt2z0j7CbunfuI2flGYdBoj+IguGc8p&#10;UU9XgtOVkPMY/YOY+o1I+yvcJHInCJPoIFG4jxh14jr7LvHxtd+wa+JLOI1/DN8rdxFyhciceB3+&#10;Z2aQPPo2Ymc+g/+kZLd/A9fxrwlkbofXQKKLXuM/shHkkz8RdoLeX+Ey8Rucx4lp7kOw5yVJP4LO&#10;S/+Ow2ze3L8qPM/XD0h7kqzzj02e+0dg/p/olH0vRDUXop7yWMapSnNjU2M6BaNcXzVCVrrYF8Z1&#10;KlxyuVBzUyKbqkudj935/F4CUUofSZOxmYLMBXzOF4Dn82zOAz9i70XpXv/h793rgk9JLJKM9oUm&#10;P++QsZ3dX6tI6CZJIGKzO/8FbNvvwebsZ7BS6PzkCTo/UugMDgknOncTK/qqzI/UTpRI3fw4QplZ&#10;R2ba2aCW8vzSNbp4frkmVq4zgK65FYzXb4CeBVFjYkG8SVKMIMoGJsSmHp+T+cWNzCwh01lK4fGV&#10;GpqoLqvA//r2Md4fmcCJyDgMF5WjMTwaIRu3YKvmOqxfqwtL/sE0la5m4lWP2DS02qDGdW4gzGzN&#10;bOCwaQssrayxfMVK6OnpIygoEGX853I0xI93+o445OPOP74mcPNwxWH/QJWp/OdnNQkdK+LIimjm&#10;eRJh64gXKVouUy2uJshkCkYpA2WzaZdCpNTZFJzpGFrCym4LbOy3wtZhh8K1oHOtoQVWc515JMp4&#10;VwuizoDXT6oAWP4dh6slQmdAMFtvhZX9TrW+wFO65AWbkoAk11lwL02imwJNgaLMCCURTnks3fTy&#10;s3S1SzRativAW7ZGuqVl3KQ1j20j17NSyJOlPCfRxhUCMon8EWJSmF1jnSFhZgB9AyNYWpjD19sL&#10;R/28ERceiL3bNsF9z05s22CLLRs2wMzIDHt2u0Bf1xzPEIQvLCVcdaQw/SZeU3OVTDQ/z7nU4LRS&#10;yNXQsYDM229itUVFe2V859MvSHc7Eb5aqiNI5rwMR5AC/JKtboLnCVaZ5lLwLCWSDE3tYWaxCVu3&#10;OWPnTlc4OBD8/F6u1jQkNnX5uWpxuY4/yzjPeWzKGFENqfupw5siecznVsgYzeXaWMl1V/GmQFff&#10;FDq63Ifxemx2cIad7W6sXmmEv/zrcixdTMAu0cBaLV2Y8Xu43toG9rZ2CA/35T97H9VSiMOkpAhE&#10;hPsjKZGPE9h4w5OeEovykhxCLoGQ9MXRoIOEZyAhmIuqsizkZMQobP5jlDMuNhDhRGdMlJ/qbg/w&#10;dUMgWwLfJ1NQSu3L7nNNqmtekpDSEkMVOvMyY5CZGoGM1DDkZs1Pb1lZloaaqiwcr8lFQ12eqtEp&#10;EJVoZ3KqD9IyfFBQFIJjx+JQfSwexYXcVoY/IeyHmooEIqsAdVXJqK1MRmlBFI4Tl60nC7ndBGRn&#10;HkV+LsFaFENYS8Q2HdPjgrRarhtDcEbzfak4dSJfwVJA2n2+hgCsIBQr0d9VS4geR29nDc6eLsWJ&#10;umzUVqXj9MkyDF9s43M1hGgd0TmE2cl+nG4+prLE+7vbiM75cZanmxrUGMwP334TV2encO70ScyM&#10;jaiu8YGeC9xHB7JSk9Bz/hwmRwaJwBNEZwnefPUmPnn/LdVlPjrQrSKe59tOoqVRusbPYHZcEpDG&#10;iNIhBdmZ8SFidkQlJTXWVaom8Dxzqp6vDeDa3LiKgNZUFvHziOa1K1SJTNJGByQxaYDbmu+WF6Be&#10;mh7GB2+/QrhO8vxPormhFCebynCquQw1tfkoLcvEiaYqNDYfR/MpHldrO6prW/hZ1SM14xiOEFZH&#10;jiTA1TWAf+v4eZY1oOJYI4HGa1/ZgLyiaoKvAFu2ukCPv2sGBpYwNuIN6eo1vEl8BvtcnZCRlsGb&#10;jDxkZWTzu5rI71uMatGRvJkKDYP3fi+4u7hgo+16WJubwXOfKwpzc/iZtOLOrVfw0Xsf4f13PsaH&#10;H32J3oFZJGZUIjKxFFHJFYhNO4aYZMn6Jjrz6ghMIvNYKypqz6KuWWpyDqC8+jSq68+ihrCsrGlD&#10;WVULUXpSjcVMyTqGyIRCNZYyMqEYQRE58PCJg4tXJPb7Eo1BmfD0Syc2M7HvcDL2B6QjMKaYwOR6&#10;fsRiRB4CoguJzVwcCEpXz7kfSeb66TgclqteC44vxFHuIzCWQI/KRoCM3+T+otMqEJ95DEHRuQhm&#10;C40tRFRSGWJTq7gsx9HogvlEoqjsbGyj1C38QlB+6RqSr4xjXVwI/rR1K55y2AvN/dFIHXoFB4jO&#10;I6d6cLisFWHnr2LXyAcw6H0P9mP3sX7oM6yf/BLGRKcNYWRFhG4hALcOPcDmgfuwuvAhNk99hU0z&#10;BOn0PVhcfAc7pz6Dy9hduPd+CKczb8N37BG8iDuXoa+we+Bzguwe9gy9T5i8B4+Bt+Et2dn9H8J/&#10;4iEx8SnR9gjbZh/DfOYx7K/+Ate57+A5/gWRcheHJu/j0PQ38OY+9w28Ba++60iZvY6TL7+Mnqkp&#10;9Pf0o7+9D6fbLiKish0BzRMI7ryNoOHP4DP+CK4jhMjI99hLrLkRjo4DDxQ4vSa/h+swAUpAes78&#10;O1wm/wpnwsx17q9wvfJv2DH5I/a9+O/YyvW2jhM00tU/S+BJN7909xNdrgSZK4G3Z/IX7CGavEZ+&#10;I6p/w8Gx3whmoujit6rL+8C1/4CjIO3Kf2Avkeg4RWTxPLcPf6qu/eEbBG7PTQRNfIDIuXs4MnUP&#10;TgMfY//lH+BC9Lpf/h07B79ViBXoebEd4HEf4M8CRHei0Y1odCdqVV3PKe6T6Dx06d/gc/nfcfD/&#10;QKeXAPNJkyxx70lJHvpdAXO/4FL2w+bJbe/n9qTJYxXNHH4MV4luEpkL68jzriPE4D+M6VSNr8t1&#10;2KemrXz8d2xKm4embI/Xdeixqrsp0UmXoR/ns9AJSRm76T7Ccxsi9Pv4Gar2mDj9z0jn9t5H2Nr9&#10;jWrbe77Frl4pnyTY5PNdX2PzBX535TX+vOnCV7Dv5Pe240vYEp7W5z6H5Zm7sGj7lOj8RC3NiM+g&#10;o2HYttMJGmuNCYD5KSxNbRz+CzoFSIKplfxHLuhcqqGD1bqGMLReD3P7TWqpZ0GA2tjB3I6IsLZV&#10;CTGShW1uK/U0HYgOY5jxOQtbeyxftBTtheV4t/MimoOi8EX3MP7t6i18N3kZx4IjYPjMYhiv1YOB&#10;MbFHwGoTswaWtrAl+LZv3I6tdpuJARnHaQYzgnbjRgcUFRUhNPQovA64IyMzCb7+BxEQ7Au3/Z7Q&#10;MzYnOFfxGDYSaBuwXHMDVqwlyAxlfnULLCW4VxMgRtY8F2JRIr0SuVy11gjriRxVsshIxmTKDEB2&#10;XEqSkyQzbSMoTf4OTg1uQ8ApY14FjtIlLuCUrmyJeMoYSsGjYFFNF8r3yTWWfUmTaUTnwSljOK0U&#10;LDUlGWCVvsKmzIE/X0vVnI8l2UnGcVoQflYqOWhhliRZyvMLr0m3uszqo8H3SRksmZlorb4Z9AzN&#10;sWKVJjZv3oKUxAT4+xxAWMAhxIb4w9fTBd77nLDLYSN8vQ5gv9t+HPEJxBpJxlpl+CTSaYslK83U&#10;bD8yC5AUi5fEH8kwFwQLeAXAS4nIPz+3hijVxrNL1vF8jPg9ExgTzQSqhp4NVmhb4OklOipj/S8v&#10;aKmorURAl6/Wh5n5RuzatQ8bNmyDnq6JQuOK1bqq5qhkmctkADr8HKWW5rOLVkGTn5skfGmtNVRt&#10;Db+zqwXZGnpYy9fWrTPCohdWqOcEnQb66/l92kRo6uHZp1fjz/+yWJX80iXI10jX+qIX8MKzzyEi&#10;8ggSEkMQHROA6OgAft8Oq8hndnYS0tPiCMYwhB2VmpkJhCeBmRWHSEI1LOQQSovT+Q+cWChIIdwS&#10;FDqjInwJ1hAkJ4ciLOwQYqKJv4xoItUPcVH+iCRuq6T7NT8VMkd7fXWBipImxQUrvEpLIlwFnrVV&#10;OcjPEfCmEriZbBmorsxERWkq0ZmEyvJklFfEIa8gBDk5Qfx9iSAeCdfsYGSlByAnPZBgTFIgPN2U&#10;j/NnKlCYE04oJ6qopmTFZ6VL4flgnkekioDWEZ5X57pwtqUEGcn+KM6LVN3np07k4Thfk5mS2k4V&#10;41RjPtcXXOajqSGTx5XI44rjNYlFYX4UYZyOzvZanDhO8Fbnoq/rJN9TgeL8FCTEBPGapWKwt53A&#10;bObxtePG5Tl88NYbavzlyQYitqOd6OwjCrtVK8rNxih/vjY3TVi2oLm+Fi9dmVNd5tJdLpCUcZq9&#10;nWf5vh6MDfaj78J53Lx2Be+/9ToxeZ7bnlZjRCUDfiFRSbrlayqKVZRUkpQk0UhgWlaQrQAqoO08&#10;26KSlM6dblIRUtnGnVvX8eqNy+g6exJXpgYxN96H8611vFZFaKwvQjPxeebscZxrb0RjUy0aTpzA&#10;yVNnUFxSh5S0MqSmVSEkNJPojMGevQeQmVWMCz1D6L04otrps12EXAuycsvh4enPm/Gt/M4bYMVy&#10;LWisWcubqVU4fMgHzY2neK0JwpJKFBeUoDCvCEX5RbxhyVUIzUhJQ3x0LCIJ0MzUVIK6ktfoAj/j&#10;OYwOCsbHMDE6g9ff+AhnO4YRFJmFI2FZ8A7OUO1ISCYi4ouQmVeP4vIWlFW34VhDJ0qOnUESUZeU&#10;WYXkrCrEpZYhJDoHR46mwjc4BX6hEoHMhidRvZfIdCcyZXsefilsqQqa7r5pfC0BB4Ny4XEknT+n&#10;IjC6BMGxJfAlKgNjivhzIYJii3E4NBv7fBLgdjiRr+XjaFw5ny/BwWACNDwLQXEFCE0sITiL+R5i&#10;NYrYjMmHbwghS+wKOqWFxBQQwCVIzT4u6PwYocnJMHdyxrotzvBML0Ts6CBK37mDZ9288E+bXLDu&#10;SCYyxt9Bzo33sKO8EfuKT8CndRQ7Bu7A+uK7sL3wLjb3f4JNo/dgS/RZjH4Oi5HPYTf8BTYN34f9&#10;xc/hdOUn2I7cg1nfR3C88iMx+iVB+RCOXDrOPMQ2QnXb8FfYNfQIewgUJxmTOfY1nLk9t5l72DtB&#10;mE59AqfJT/ncPewbJQIHCcqpx7Aidh0ufYXDl7/EocE3cGT8DYRe/gAH+m7Bq+tF+PRfRdDQNKJG&#10;+pDafRqNHW0Y6OvDmdbzSMirRuK5GYT3vIbQgY8QwOM5MEB0SrfsiCT8CAy/VcfiNilRzm+Ite+I&#10;J8JniJgc/h37Zv4G59k/4DQnyTm/YhfBt3P6B+xm2yPd2dOEJuE637XO9xB3TsTcXqLOefoPFWUU&#10;oEktzv2zv8GdbS/x6jjBxvc4E4LOM3/AWR5PEGgT33E7PA5eN6+5h0Tc5zg4/RXcp77hOo/gNPsz&#10;9hK6u6Z47MSq7NN54DtVK1Omk9w/+B3UlJPcnoccEx/v5/F7zvyO/dzPIYJT8OnJ93nxPaq7W7rW&#10;CU/vqT/+sxGcB9nk2N0Iak+JqMqwAT7eR0zu57bnG0EqkUyBOteR52SpHkvElfjcM/QdnIjShQx2&#10;l0Hink2QKV3oshSEynMKm2zOXH8vz2vPAJd8zZnruA7zWksjQiW6Kdh0GZDtEaADUhCe15RtByG6&#10;pesbbDovYzYfwuG8zDj0pQLnNmLToVMSh77C1t5vsXEBnZ1EZ8d92LTfU/C0OvuZwqdJy0cwPf0R&#10;goJDYb9pB/SJIBPCR9Ap4NTSN1fLhSjnGv6zX6rJf9rGVgSgHTQNiC2ZrtF2A0zt7BU6NQ2Msc6E&#10;7yM6dYlBA4l6sslYRdP19jCyWE+EWMGKS8PFK9CWmY///f5d3D7Bu14nL1S7+6I3OQ+z9a1wsdmM&#10;5c8uh7XtZtV9r89trjOzgK3DZlgRr/Ybt8BQxlKaWqup3fY4OsPOboMqIu/q5gIXtqi4WOzY44QX&#10;VmizGRJpW7l/V0JwK7RkVhtBIlGymuemY2oDwyfRRqmHKQk8Am3JSJfucykrJOA0srCF1M5ciEzK&#10;OgvXS7rWZTiC4FG6xRfGxErEcuHnBYTKepKNLoX257viJeK5kU32K93069VSSlEJMgWb6whHWS4k&#10;BK1Za6oqC8hjKUKvx/esISqlCL08llqeWoSZFKaXclaSeKTF7ckYVcnElyinljbhZWRE5EQg+Ig3&#10;Dns446jPfqTHhCPggCfWm5jAytgU+5zcsHuHjM1dghWSXa5hgaee11Uz/8hUlM8vkzGm3I8hsa26&#10;yPX5nI7KXJfuculyl671+e53Q+LfjDcxlvxe2eD5FQb4p39Zjr8sWotlmpLgpacinUskyUdrftzl&#10;Eok88qbHWCLLq9ZiLT+71VqG6lxWaUoykYaKcq4h+pfzdU35zAzMVTf6cv7z1eX62nz/suUaWMOb&#10;pmXL1yiMamoawojfhRXL9PD8MwTvvy7D8qXasJIbLh1B5yqsXLoUS55/HmERhxFCHEbHBiCGTSKf&#10;SUnhyMtLQVZWIgEZgfi4EKQmRxCWiURnrIpkSmmkxoZSAi+O/8wjUVeTr0olRROXCQnBSEkJI2C9&#10;FTwTidHiwhSkp4Qjmbgsyk5ARWEaGmuLCaBc5BGyyfFHkZYUpgCaQ6QW5SWiuiKbgEhQ4CwuENSl&#10;KXhWlaerqGexZLnnR6KsLA7FxdEoKY4hOsKRTUQW50WpVlWSiIHuE0RVo4pCVpYmorIsCfW1WTh/&#10;tgrnWssVIOX54vxoHCtPwonaTMIvB2dOFaGnoxqNdUQlgSoR0tpjKXx/vAKmLGXWpMK8UBTkhiAv&#10;JwS52SEoKuC+C2MIn3CiOVqNTS0tSkZiXKAailCQk4DUxDDisFN1lU8OS8RzFG+8chMXuy+gqrRY&#10;FXl/9cZ1wq9TRTpbmxsxNzGGV168xmMpJZ6z+L4BvHLjiko8kqQjKZsk40InRyQBqUdFSQWzb995&#10;lXDtUrMSXZubICJPqXqfEsGcHLmouuQlgeli93k1brSn4wy31YgbV2ZUl7zAVvYj408bqitUHdGJ&#10;4X58/M4buDwxggutzWg/Wa/mjz9VX87tnMbx2iK0nKrGhQun+dnkoq6uDr29wzh+vA0FBQ0oKT2N&#10;eAIpJjYNvkcCeONQhFOtrWhqaUHruXOorDmOhORMhEYkch0CzSNADYGxt9sJpz0eRKcWggNC0U+o&#10;DvaNqtbd0Yf2tk70Xujnz0M8j54nrRstJ5pRSoxKBZAzJ1swNjDIcx3n+RHuV2/gjTc/QvfFGRUV&#10;9DhC2IVLlLEYfhF5iEwqR1rucaTl1KrSQwLLIyFpCInNg29oOg4GJsPTLwEHuPQJyWDLVJHJ/YFp&#10;cPNLxv5g/nw0B/uDsuEemAW3gEw2Lv0y4enLx96pcCE+PQ6nwD+8AFHJxxCbVsNlFfddQThm4fDR&#10;LBwMSENQVBG8CVb/8EKitpD7ySBg03A0voQQLUYIl2GJZTjM4/Annv0I+6MEqB/xGRFXiLiUcsSn&#10;8OanvHU+0hlNiXtHxMJmmwe0bHdD4+BhbORFMoxKwT85eBCdOXDIakHq5TeRMH0DxVduI6zvEjad&#10;mYV99x3s6P8Q2y9+CofBu7AdvgvL0c9gQxg6EJnbhu5h5/A9bB38DHaDXGf0PpxkjOUFwpFIcBn7&#10;ARuJ1Y0zD7B97jEcCSanMTaCwmVovpvYcfIedl26hx0vCi4/4zY+we6R+/AY/hYHJr6H08x97B1+&#10;C54np5DQ/zLC+y/hUFs/cmZeR+m195A+8SJSJmeRfmUceVP9KDjVjKzyaqTXnkJiSz/ihu8gbOIT&#10;hE49RMDEYxwalUSW34mf3+FKaO0ZJ4QJTufph8Tj10TaIxWxcx/+FW5E597Rn/g6G3EpXeu7eH67&#10;pwmhGQJxlhCaITgVOolYAk3Gmu4h5mQsp4w5deY5uxCo8xnysu6P2DtOsBKee2bm8bibANxDHDpJ&#10;FHDiJ3hMEXizv+DAJYJy/FvCnNeS+9hDqO7lNvcQjTu43D39u9qfE6+1gqIAU8aLcvv7xr/nPgm0&#10;ce6X60oTeHpf+jd4EZ+S1CNd7i4SpRyWrnCux89GECrjTVWXO5uXwJbQdCcs9ws6JWrJJqD0FGDy&#10;vOU1aTLWVpYL67jzZ4lyOhGp8pk7y76ky52olGim7G8hqvn3JlFQiZKyufCYBJ1/bxd53dlk/OZC&#10;hHOhW12inHv6eTPAtpPPb+t+hM2dvOGRiCexKfjcIku2TR0PsJHQlCinQueFB7AjOtc/iXRaEJvm&#10;KsL5yd/RGRIaoaaKlKxzcxvJtJ4vFr4Q7ZTonYBKsCkwMyUCjW2II+sNMCEkLTY6qGingZUNtIxM&#10;oE2gCEAl+mlss0GtZ8xmun4j8boekiBjQng6EKNmy1ejISkdn43P4VJ1I3598Tbw6Vf463uf4QH/&#10;sAX6BGKlxjoYEZmGNgQaUWm3eTNsCF1rbtvKcgPMCWJPDx/o65li8+adMJMalyamWG+/EcY8jqcW&#10;LcMzSzSxep1kTtsSRtuIvt0qaUiwuUrHmAC1gL6FwNhBRRwXhhTIsUoXuJRDkux0Q4JTxmDKcxKl&#10;lPUkwilLuU4SvZRxr5JhLrCUSKd0sQs4pQk4JXNd8CmoXACo1EWVqKY8J1HQeZRaqqWq82koz803&#10;iXyqjHVtEzWT0LJVump2HyMewzp+TtqCMW1iUscEKwRV64xVk2lB1wp6tecfG/EcjIn5Vavln9MG&#10;HDl0AEcOeiAuNABOW+zhs88JscGBMNSSuqcGsOZ5b9uyF888swIvLFmHpStN1Fzngk0ZyylzoS9b&#10;M18WSQrPCzYlsind6YuWz78m2e1LV0vXvin+/JwWVhCpz/G1//b0ajy7lNtaboDnuB0tfUlI26ai&#10;s1IwfoV0oy9ahTWrdWBESOryM1unZ8ZzlzG6xgqdS5ZrK3Su1hR4cn8rtVWUU4OPBZtSD1SH12Tl&#10;Km3V1mjqsEnmOl+XiKqg81kNPCXjOXmOq5ZrwsSQ4DY3h/66tYTnEv5T94FfoLtqAUH7ecPmhTjC&#10;MCtrPrkoOjoICfEhyM9LUlMvSuQyLsafqEpWM9gIOjOIzYqyDCQnhfK9gUhLj0RObjxi+TgzKxpp&#10;aeHIyY5FGiGakRyGfMI1l7AsLUgm8rIIy0RuJxaFTwrMS5RTWh7XS006StTFo5T7qyxJU+M9SwuS&#10;UFOZjbrqHOKGSwKyjGiUZCMpdVRZnIhjpSkoyY1BTVkqWhuL1RjMpjrJTE8kbHk+OVFoPJ7Lxm0c&#10;I2bL+B62aqKzjGAsL4ohPjPQea4STcezCMw4gleK1KeiisvCfMKcyGw6kUXsRiI7K5A/HyU4I1BW&#10;EsvrE02YhyCT+0pLDuY1ClVwrjuWR0zn8LxzcIpIkwShK9OTKsIp9TR7Os6h48xptJ1sVEXepd5m&#10;59lWSM3N0YE+FcEsyuU1Y5NC8LdevKQikhKdlKWgUdAp68q2bl2/inffeI0I7cbc5IiKUErCUdf5&#10;08RtARE6SfASjudaeQMgY1Y7icxpNab06uwkoXpZgfXN2y/jtZsvEmkTqCjKIyw7cOPSDF7mcY/1&#10;dbN14dTxY2hvka76i+jqaEEzz+9MaxPOtLVweRZNja28VseRm1ODtNQqBAYmqL/V4ZGhRGc2yiqK&#10;kVuYjcLSQmTn5SEmPgkRUTLLVA2c9h6CloYpdm53w37eyO9z2o+jAeH8PI+hpqIBpxvPoqOtC13n&#10;etDX2a+w2drcipbGFh5vGbJTM1BeWIzzrW0YvTiAwZ5ern+Grzeh7fQZDI3O4OSZfoQnEpqR+Tia&#10;UImguHIEx5XiSGg2vAOS4RucqrLAQ2Pz1RjJQ8Ep8CXsPP2T4eQdDccDkVzGwsUnAa5HkuDmnwqv&#10;kBwcCM2DZ3AO9vlnwkmim4fTsNs7GTs947HDJQp73WPhdjAJh4jRkOgSxKfVIjm7HklZdUjMrEVI&#10;DIEZlgOvI8kIJEr9Q/O5XhkfFxGXuapb/khYHvzCcnE0plhB1S80i+tlqNJJYTG5CApLQ1RsLuIS&#10;CxCfVIj8ovp5dMbxwgSEx2P3zkPqDSFVTTAKjsE/We/GP2/1wXN7IrDYIw47K1tw4dHv6PnyJ5z/&#10;4jcc6r+FLeduYGvPO9jU+wHs+z8iLD+Gzdin2DD6KXYOfAznvg+xf+gu9va8hz18zmnySwLoK2w5&#10;f5d4+Bm7+iQ69y12Tt7HRkJ1I6G64+J9uFx8iIMDj3Bg9DtsvniXKP0CNlfvwWLuU9hO3MXW8QfY&#10;M/wd9vV9geDRD+HbOIJj3S+hY/wNVPXP4sKt93D7yz9w+f1HmP30ezTfegsZVy4hZmQEIfVtOFjU&#10;iANNvfAfuoX9I2/BbfQjuI98QUh+M4/hYeJw9Gc4Eme7ph5h1+zX2D33kCiWBKJvCaXv4c7XPUZ/&#10;hePgtwqmeye/I/i+J5K/Vc2Jj12JQVdJ4CFKF9C5l82RiNxBsG2b/hnbL/+AHbNcX5KWiGiPUemG&#10;JpakpNLcr9zvb9gly2nCk4hzJsTcCGOPsV/hMU60Sjf59F+JRwJzhAid+CuP8W/YKbCd+St2EYjO&#10;gkM+lm51T27Xg8CVY3S/+ishy30Si+4SkeTywOwf2E+AuhGHUk7JVSKXbAqJhN5C97kXz+EA11PR&#10;Sh6vDDlQ40UFlU/eK6iUtvCcO8HsOirA/E69R54TdEoTcO4d/A5ObPueAFeaRD1V5JPgXIhwyrrz&#10;3fI/Ye8QQTnIGxZic3efTGX53XxSEKH5j+B0JDSl7Wbb2fsY23u+Izhl7OZ8F7s06VaXCKdD18P5&#10;bvWOL1WUU8C5EOUUcCpstn4MY2JT0CljOsPCo7B7rxvMrDapGpsydtHUepPCp+pWJ8hUZjpRpmdO&#10;+BGdRtb2CpNGUuJHknuIQCOZScfSmuC0JEAJKSl0LtFNyciWSKeNlP4RpFnAwFgKj1thq609DFdr&#10;ID0sHD/f/Qwvj43hGtvH776Hz764jwff/4Diunqs1jck1tbBwMAIjlu2w2nbLuzYtht6hKaM83N2&#10;PgBLy02q7qMp97FBirUbSRkhicBpEjdSf9Qea9Y58Pz2Qt90r+raXaNDoK2T1yTqOF+AfWEowXzX&#10;tyTvmPE1a4XO+bqZ8rp0m5soZEqSlUQppUteEn8EigJMQaOgU6KV0l0uoJRSVDKmUp6X5wSdsp5E&#10;N6XJ+wSd8pysuwBPWS5ETVWTKKfMdGRgqfClzWNZK4DW0CEGNQhPQ4LUTCVySTkkPV5zKaAvJYK0&#10;ec4y9aTMs75kxWqs09HHBls7uOzZhfDAIwggPEN8DuAoERrh7wfjdetgZmACA2LWyckLmtpmeO4F&#10;mc1HxnDqEJzGkILw8zMREdV8fX6MqbGKcMoYzwVoLl5prOZGl7aIwPzL81r48yItPLNUB88SfYtW&#10;yOdsxfO1VeM+pXtdIp1rNKSLXE/h0YCfhyRJSHe6zCokXeuCTulalzGd0lRWOkEp4BRYahKiMvuR&#10;LKWLfY2mrmra64x4/mZYumwdnn5qJf71X5ZixTId6K4zg6mxBbZv2QbHnTuw3pLQ1dLgP/YAhIQf&#10;VC08aj7qGRbug4iII6qrPS7uKFJTIoiFNGRkRCEgwB0JCYGoKM9AQV4CkhOPqiz1FIIzPPQQwvne&#10;1LQIZOfEIS4+EFnZMUhKCkZSYjAS4gKQEOuPZGI0KTYA2VyvpDCJWItFfq5MW5mkIpvZGZHEGlHH&#10;9+ZkRhGfMQRhBnFB/BGeFcWEX6nM3lOiuq+bGgqJ0EziMVuVNTp7shwX2mpwprEUdWXpOFmbj+a6&#10;fJTmE9KJQcjNjCAg01Xh9+ryZNWVfuZUMbefpLApc7/LUsZ/5meFoPZYMveTQWQnq5JMxyoTiN1U&#10;nD9XhtOnC1Bbm4KKijiUlEQhM5PnlnSY5yvNl+d8mHAOJDpD1LFKln9FSQZamqpUbUzpupbu8Fsv&#10;XsHbd15RAJTEIel2/+yj9xQgZYymJBXJa4I9maVIEokkAUkinG0n6/l8u0omkqilIFG61qUb/s1X&#10;b6nuddnOUN8FFel85/VbCp8dZ05xXz0Kl9NjQ2qbkoQkjwWYcjyCT8HtxPBFhVE5jo4zLeo4rs9O&#10;4aVLcxjsuoArk+MY6u7EBZ6PZNZfaG/FyFA/TjY1YHhwCL3d/aipOoGSojpkZVYiOCgZnp7+CAwK&#10;RExcKJJSopAjFQ5Kc5BfnMNlEUrKK5CRVYCk5Fzs3OGB3Ts8ERqcgJiIVORllqC6rI6QrEJpXjmq&#10;iqtRX9WAhmPS6lFbXsPPuxiFmbnIT89CXlqGarlpachMSkRqXCySY2K4nUweUwlOtZ5HWc0p+Edk&#10;4oB0rROKEpk8eDQbXgGp2OcdA9cDEfDyi4N/OJ1GdEr2uId/IlwOx8PpUCxcfRPgwXXd2QSc+9gO&#10;EoNehKFEOF390lWE0z0oB26B2Vw/DfsJUN+AbASFFiAsuhhR8WWIT6lEcobMGlStIpNRCcUIjcrH&#10;YW7Xn8cTyGMLjSxBYBgBGl4IzyPczpFUHArMIIiLkZBerYrAB0dkIDg8FVFxWcRmDn8XS9lKkJyc&#10;jZSUbKLz/U+4w1S4egbA0zUYOwjPSGq0885drKe0t6TUILb7GhxLW2AYlwnX46dw5MR55EzeRvO9&#10;/8Dh0fex8cLrsO17H5uGPsHG4Y9hPfgubLpew45zr8Dt7C14nX0ZBzpfhfvQ29jRc4eg/BRuww9V&#10;V+72ga+xZegzbJ38FNvn7sLx0udwm7oHr7H78By4D6f+z+F69XvsvEoATL6PrVPvw3X6U3hOfwmP&#10;me/gOfgpDp6eQfTJIbQMvoqW3us4d/kN3Hn8H3jrq7/h8ltf4+TEqyifegWx0zdwoGscuyo6sKOq&#10;Fx4Dr8H/lW+wh9vbNfk5gfmAACMoCaH5bnCCbFrKLT0iCr/GDqJzx8xX2D35NfZK7U5BGNHjRKhK&#10;l7cLkek0/R12T3yDnWNfw3FCIEkwybhOQk8ilKr8ERHmyLaTgNw69SMc5h5h6+w3fP5b7CcADxJU&#10;+wkrV4JXusp3XfoFOy5xfXksEdVR2efPxBdhPPwrj0Xqf/53Hs9fibJfiT8uJ/5Qmem7pn/HVum+&#10;Jjw9iFDBnOcUITj3E3ZMfQO3G7+rBCjBoJuMX+Vx7pei9VxnH/fvzv15Tks3vOBRIpX/2SSCKc/L&#10;XO/OwzxewnQBnQJNeV4eC0YXnpNtuMhY2cFH6j1u/HkvlwqeROQe3mgIOqVepyeP2U3OdeA7OAs8&#10;eV3kNRnzuqv/G+zmNhyli12inUNsg3w/gSnIlCZd6c5PutX3XuTrfT8QnbyJIDil7eiVsZ28qbnw&#10;tSqhJE261SXCqcopsSlwnr+vIpwCTsuzn/09winglCaPLdo+QXhENHbudoaBIMtUMEKgrHfgP30D&#10;BcS1kpFuYUtwrsc6AkbAKUk9usSXjqlEP4kaSSCyslXRTUNrQodNIp8yttNA4MP3yzaNLaXkEn8m&#10;5szWb4DVBm7LxATLVizjP+lU3PviLqbnpnH91su4+sotvEJ8fnD/AW6+8ZYqCL9m1Wpss9sAW1Nz&#10;2NrYYQvhefjIUZVkIgWSJWvTmJiTubw1dZ4kABlZq4QaKV6urb8ZesaOWKEhNSD/E4YCOamDKdiU&#10;iKWM5ZTHAmVtQ3OY2W6CrpynmbXKONcymM8AXwDmQma5/Czbk2im4FHAKZFPgalsf9VaqYFKIBKn&#10;8p6FbncBqTwn4zkFsLJtAbEUmJcm75Emj2U9mf9eonpWNg4KVqvWSGKMCZ59fgnPX1Bvik0Ek5Or&#10;G2GlD2Me+3q7zVi5eh30eF5LV2jx+hjCiPBfo6GNrVu2YL+bK+wsTLHB3AiHXPci8MB+HPH0RPDh&#10;I2o6PAsel4UFvxcapnh+qS6eXbwOzy7RUd3gMtWlTFspyUpSxP3ZJWsJTxk7yuurY8PvksxcZISn&#10;F+nhmRcM1CxGa/jaPxN6MlPRUq4rMw9JlHMln1+uaaawKuhUdTmJbCkiL93hy5drqqUaw7laj+jU&#10;VxHPBXQue5JUJIlEqwWY0uXO5yWJSJKJ5LFMvSmF3zX4HZe5+p9+dhX+VWZA+tMSaBLMxvwcLfhZ&#10;29qsh52NFSxMDGGoo43AYA8cCdiHAC4VPsO8cTTUW431jI0LQnl5Nqqq8lBO8KWlRxCSASgtTcXx&#10;4/lEZzwyCEcZyyld7lF8j3StFxQmo4QoTCceU1JD+XsQgVzCMpPvTyZY0wjQQv5cV5WNsuJk5GZH&#10;I53rZaaHq2x1aZJAVF6SguM1eSjKjVforOUx1FVmq2UJwXv8WK4CqCzl+YbqPLTUF+P8qSoMdTVj&#10;sLMRjdzHKYKz7UQxjpUkIzM5GGUF8Wq2obIibrc0CedPlxFWBGpVCveToCKcDTXpRFgizp4uRs+F&#10;apxqykGpFKMvkyhmBI/Vn+cUjLy8EBQWRaCyKgFlfC2dzycm+nAZQFwFE+VHeC6Ec3YU8cpjr8pF&#10;fU0Rus43E7fZqot7oKdDZbHLmMsumcmotVl1b3/52Ueqe/vMqRMqSinZ6lJaSaYjlWkxx4f6VK1O&#10;GXcpYzKle126vWX2qCaplXm8Fu/cuY3bL7+IscE+QvE8kdkNyXaXKTGl21wSjASzAkrBpLxXgPnq&#10;S9fw7hu3FYZnxocVRAWn0gSess702DBev/kyOlpPo+vsGYz296rxqfXVlTjd3IjhgYs852q0NJ9C&#10;XXUDcrOKeINRjrSUQgT4xSDAPxwxMZEoLc9BZlYc0jNjCc1stlyUlBUiO5f4LC6Hre1W/p3Ux1pN&#10;Y2yy2wm/Q8FIjE7ByfpTOHn8JGrKqlFVVIGKgjIUZeUTmdnITc1AZmIKclPSkJWYhLjQUAT5eLMd&#10;RESgH0L9fHDIYx+iw3hTlZyCqpoGpOdVYt/hKOzaH4E9hxLhdDiFmExUiTsHAlOw71AUXL0jcCAg&#10;Hkci0uEXlaXQue9IAtz8EolUIlO61iX7PHABnylcpsHdP50gncdsQGwZQpKPITSpCjHJ1UhIrUGc&#10;dKXHFROe+YiIy0d0YiFikopwNDJTRSqj4osUPANDc3AkKBOBIXl8rRiRCVXwC8uHD58L4GuxyRVI&#10;z63jNksQGTs/PCEqNhnJKRnIzuZ1zkhHbEwUjgYHCDo/xlGu4Lw/FLab3OGy/yg2OvvCL70SmW1j&#10;iD87ht6vf8XAL3/D5tJSLD10BKvcA6Dnm4xthWdxdPoT2PW8ifUjn6qyRJuGP4TZhVswb5nF7sZp&#10;HDl9CSkXbyN17A34Dr6EzafHCcV3sH/iC+we5T/0kc9hPv0xbK58iK1zb2LXxCuExcsEyB3snfoQ&#10;u2bvwm74LewefwdevS8j6MI1BJyehtfJSXgNvwnf2Q/gdmYUuZffRNjJYcS0TeD461/g2CufoO7q&#10;ezh983MUjr+OxNE78Jt4Cwcm3ofv2GcIuvwdfF4iRC59BcerROKlr7FzmlCUCCWh6EwoOk0+Jg4f&#10;YffUt3yN6/D1HVNf8xi53tg3cB4XGD4mmGSMJR9PP+Yxf4dd41yfr++SbvkJPkdIOo/JesQnYScR&#10;TCc1ZvMH7Jx6jC3T33K7gtjv4UPE+g7/BG/J0OZ7nGZ+JEwfYTPb1snvsIPHtFu63omy3UTZ7gnC&#10;cuw3uE79jUD7DW5EltSqlAQhga3j9K/YSuTJ+u5jv6ryQtLFvW/mZ2wZfwinqz/z+L7jcwJO6XJ/&#10;rDLx3Xl8rjweeU4ey3L+XAWI801+FhgLUlU0lHCU6KaME5W2n/uej2zOvybwFNhKhHMh0inRVUcB&#10;KNeR7nLpYpcm6PQY/0V1pSt0PnleIqECzh39/BwGiE/+vJvXylGinUMS9SQyeQ32Polwzjc+7uf1&#10;JjR3Cza7v8P2rkfzkc4eXluicyuX0jZ1PiQ6v8JmGdfJtqHjAazPyRhOAad0q38Gs7a7MCU8TYhN&#10;09OfqHGdlvx5Hp0uMLGUckQyBpBgIjaN+djQ0g5r9EygRXit4z9hXYv1MN2wGUY2G/8OUR1TawVP&#10;XTPBJ5cE4VojE+JMZtx5UvScIJXEG9mmvilhKgk5m7dD29YOL+jpYrWxAf6v555CcFQY7t7/HGMT&#10;E7jx0i28+dZ7uPP623jrnffx06+/IDwqnKh4AVu2b4LD1s3YtYc4CpbntGFtu03N/S7TdBqaEm+E&#10;3jKJfGkLIK1VZHOd4UasJTyXr+Gxmsh0lPPZ4fK6AFFgKFFPwZ3gU2pv6kqWOs9ZsvO1jczUUpPA&#10;k9cFmQLHeVxK1/o8NCWaOR/dnO9uly54yfyX6KhgVsZ8yvOCzfn3S2Rz/jUZyiDJWrJc+Fn2JUvJ&#10;ppcmmDYwtsLS5RoEmYxdNIG5pQ0cCE3NtWth7+AADy8v7HR0xAtLlsGMn8HuPS6wsOLnqamL5xev&#10;VFFg201bYGNnD2dnZ4QGBWDPts1wZvPzdGNzR4R/AAL5t9PNyUNlrT/73Bo8u2gtnluiq6a2FGAu&#10;1B6Va7l0jdTnXEsw6vM1yUCXyKcVr7cFFq8wI1ZN2EzxwjJZ8jiWrlOlkZ5ZvFYlIEmC0VN8vEbX&#10;eh6t2gT3QrSTEF+5Wkcl/whANQl7KaW0StOQ29MmpNfx3IzUdJrLV8lsQ+uwYtU6aPHzX8drK9iU&#10;zHVpS5drEahcEp6S+f6nvyzFc4s08TybFJFfvHg11mrrwsxUpgO1gr2dFfFpjtyCOCSmBPOfkzeC&#10;Q70Iz3l0ylhP6R4vLEpBBUGXRlwePeql0JmbF4ucHEKRSJQIp8w6FBZ6aD5xSCKYOXF/j3QGBXsS&#10;YUFITQlFXIwfIkIPICHmCEry44m8LNTX5aGQCExKDER83BECNoCQDUUh9yHolC70nHQppRSPculi&#10;JzKliHxWSpgqKH+8KgfNdUVorM7H6YYSnGuuIDor0X+uHj1ttRjsOIEW7qOpOhv1lWnITTuK3PQQ&#10;1FSkEG6pxGoKamS8JsHZdlLKEpURdbmqS/18Wyma6jOJJiKI0ExK8CaQg1BUGEZQ+quWkHiIYAoi&#10;smNUy80NJUTDVEtL9UdOVgjPI5HwjCY8o9F4vAQXe9ow2HMWZ07WEdBFxOYUbl6fU13kAk5J2hFE&#10;3n75KoE3Tcid+fvP8ljmvi/KTSf8JLFoQr1PwNl0vEqN25QucOme724/q7rXL02NK0wKWCUyKtt6&#10;8/ZLCrQSAZUM99dfeVmtJ2NBL3Z3qu58Kbn02s0bCq1vvHqT25Zo7Kt47807xOhV1YUvY0Ynhi6i&#10;+9wZ9HV2oLm+Dserj/G61ROeJ3GulcdbWoGMVOLpaBSCA8IRRGx6efji0EFfJMRHo7OzBW1t9Sgu&#10;yUBxaSbq6stU8lFRcQGvbQ40+L1evUIb6zT1ic4thGK0ms4yLSEJOSm8uYnn9yEplY/TkB6XgKTI&#10;KLZIxIfxuxkRhuhgfwQccMOhfXu43IeoQB+E+x2Aj/teeLryOf8jSMsk7BKz4eYbDefD8XD1S4Nb&#10;YBZcjhCORwhOnzg4eYXDnSj1DU+Ff3QmfMJSEUQg+oZlqtqZHsSnNDffeHgIQgOS1fIAMXqIEJWx&#10;nn4RuWrcZXTaMcRn1iAmpQLRSaVqisqgCGIyPA1HoyVimYmQmAwERXJfYSl8Pl2NJz0amY8jwVls&#10;Mr1lKeII1oj4UgSF5xCthUjJrERGTiWS0woQFZOEsPBI/t4GIeSoP0KCDyMoYD98fZxxcP+O+Uhn&#10;KHeyyTkAZts9YLRpN2x37udJx+FgQim2xWRhZ1kpsl+9ipqP38S/ujhh8d5DeGF3EPZWdGF/96uq&#10;ELzl4CewHyJAL74Ds84bsGkjDM/OIqH3RdTf+BDFl16D/8AUtp7qIvru4OD4+9giMxeNfYQNhKPN&#10;xeuwP9GBreUn4FbXCt+OEaLyBlxHbmHXhUvYf3YcIdVnUXlmAO2jl9E8cQW5szfg1zOOqPGbiJ18&#10;HUG9txDQfxtBU+/hyOjrCCNck7ntgJ5b8B9+D35XH+HgtZ+wZ/ABNnfdxeaLn2Pz6H2C7gE2Tdzn&#10;sXyBraNfEnFfYc/YQziOPsSu4QfYO/4N0fYNEfcNwcc2ysdj813qTuPfwXWCCGPbOyFRzu+wU7LW&#10;iU3HKeJniqiS7mSFznmkuRBrzoJRrus4+QjbCN1dfL90XR8iDH1GfsZ+IspplNsjNLcTpNunuE+u&#10;K+/Zy/cLPLcRbFsIyG1sTtIdLuWWBr/Hfm7Hg7iTkk67Bc/En7OMwxz/HZ5DP6vsc09CcSe3vWdW&#10;EpP4Hh6rFNV343F5Ts8/dhl9pH52JUoF1s48r4Um75G2jxiV5Kf5rnXuY4b7eALP+e71eXQuwFPa&#10;P6JTIp0qiYiPJdIp3eayVAXj2f6/0ClIlSjnbr7Pketv73+k5lF3HCQuBZ1sEvF07PseuwjJ3T28&#10;Dj28Zmw7Cc5tF77F1s5vsOWCFIf/Flu6+Rn0fk90fgeHrm+IzoewZ9vQ8RXWt39JcH4BKzbLs9K1&#10;zpskNjPi05T4NGv9VJVMMjsl3euR2LZjD6Fmo2pQaupI1rExdI0tVbe4rkT3iE0dc8KM4DKU8kU2&#10;UtvSFgaCSAtZx0atJ8lDOiZm0DY0JqysIIXcja0IQW7HTCKkZusJQ5mJxx7afO8KEyusIYi0raxg&#10;uMEWz65chtDoKLz73gcYGRzFS1df4h/413HnNtsbd/D19w9x6nwzNA3WEHEa3KY5jM0tYMrty7hG&#10;M+stWLbaAHYO0oVup2YFEtBJ9FBwKRE5HUN71STDWuZEFzRJOR+Bp6BxPvo4Xx5KShlJ0pQMJRBw&#10;ahjw2vDc1ugZq3GcC9CUbvKF8ZgSuRSMLqBTwClN0ChNuu1l3KjsQ6KZ0i0vAJX9SXUAKb8kbQGa&#10;Ak/pzpfxpTqEpjyWKK6mtswrroVly1er5IIdO3djy9Zt0FqrDftNG+EX4I+NDptgZGyiXvM57IcN&#10;9pvx3PNLYGBkDkvbjbC2dyDcnWBkZARzYyM4EvI77W1hy5sAR24jJSoGVlxXW8aGEpRPP7sGzyxa&#10;R3CuIy6JPB0ZJmCvzlWGAzz1who8vViT3x9Ck2iUbvX5LnU+VoXkrbFoqTmeek4PTz2ryW1pELBr&#10;VVH4hbGgMr+6Nj8XSTySOdaXrzFSBeRXaUj0UrrDTVW0VsayCjoFpM8v4XVQNTolaq5LbErEU4fX&#10;RyKdfN+TtlAkfo1UK9DWI3JlzOkq/NOfFuFf/rIcz7+gpbry57vj18LGxhpbNtvD2tIEhvraiEsK&#10;QES0DwKPeiAs8hDSs6KQV5CI3PwE5BN5ErWsrStATm4coonGTHk9P47LCJSUJBNeMcjOilNRTgFn&#10;QuJRNZ4zS9CZEMT3HEFmZiRSU2WmIj/ERR9WXc3V5emoO5aFhuP5RGcc8eGH6ChJOvJHZnqYQqeU&#10;RRKopSUFIzdDCrvHozA7RoEzOzUc1WUZxGYeGgjPuvJMtJ+sxEUis7utBuebytBclc1lKZqPZeJk&#10;TRbXzUBZXhSOlSagpZEQJSwFm/XHUtFCaF7sqsPIxSYFz5MN2SrK2VCXpqKcEuFMTfEhJA/zfP1V&#10;y80NRnKKL3IIzPLKRJSV87yzjyIjI1C15GRfpKX48zziCM9kNWzgeLVMYdmEs6eOc39nuf8S4m9M&#10;ZZ8LPiVqKZCU5fVLk0TfNZX4IxFR6T4XdMo0mIJO6VYXlMpsRpKJ3lx/TBWXn5scRVVpkWpSr1PG&#10;i0p3uCQISXb6fGH4q9zHkEpSkvJMr718Q0UuJWGp82zb/NjSttOq7JKMNZXXJBN+IZlJsuhlvKlE&#10;Vq9fnlZjQfu6OlFTKRn6+SgrLsGxiip0ne9CaWEpMlKIqKBQHDpwGIeJTZe9rnDm72lyYizOtjVh&#10;bLQXPd1tONFYodDZdqYJ7e1tcHZyxp//5Sms5N8EF95kRobIuOBkLoPhw5vISN5YRgT6I5qwiuFz&#10;4X6+CDvig8hALv28FSyPeDohyNuVzQWHXLfDZdt6uG5fj/3OW+HiuBVe+9353Y9BcGQSDh5NhncY&#10;8Rko4y9T4eybAiefBOzxisKe/WFEZAz8ItMRGJsNv6gMhCcX4aiUKyIYj8hsQKFSLzNVLf3CMxAS&#10;m4vwhALCsEBltwdHZuFoFMHI94QTrEGRhKYq6J4G//AUBEQmIziGmI1O5vvjERqfgUPBMXD3CVPr&#10;BUXmwE/GmPqnISBMZiOS7vZMHA5IRGhUJuKT85GQnIPEZB5bRAT/jnrjwAFn+Hg7wdtrB7HpgAOe&#10;G+DmbDGPzqNxObB1D8PT67fgGXNL2Dl6wmHPQXjzYNPau+F6qhzaWYHwvFCLTYWZ+CezLVi5j+q/&#10;+CpKP/0f2Nz3Aax7PoJt9/vY0Pc2bAZehUPfVXj3ziF2YBZpQ5MIOd8J9/Yz2NzUDJ+BOQROvQnX&#10;wdfh2PsaLI/1Y3dpO8Iya5GbWcE/DPWobjqDhObzOFLdgqNVLWgdnsOL0zN47/IEbo93YHaIX8yX&#10;xnCWd0WZQ7dw8MzLCJ39BvvHiMfu9+A29xXh9CnR8h4OTn1OvH5GhH1LBP5CPP5CuP1EMBFO41+r&#10;GqIyRnTHxJeE4ldwkWkyp7+BTKfpMfEtpOan2zCXo9+rUkpObHsJsr0yjpMIdJXZggjBXUTidmkE&#10;4U6J4BF7ktTjSGg5EYECzvmIoUBVwPoQewjZXRK9FJyNzY/T3DdCNA1/jx1jj7Bj6hEcZx6p8lD7&#10;+Z4DfM6DAJTo6WYe/4bJ77GRx7BbEon4s9vIt8Tld0TnI57v19zuI+wjCp2JN++R3+Ez+Bt8ufSb&#10;+Te4EcTOUxLJ/AFehKYnlzKmdP+0AJL4G/0W+7gtuU6uEsllc5HlFF9beMz13LkdQaV0n0t0U2Ap&#10;P0tU8x+XgsyFpaBTwZMglyindLELKNVYTelGJzClO12GAwg8VaY6X5cmSHVkE3RKpHNbH1Hez8dS&#10;/J3w3DNAcEppJIJzZ/e32Nn1CLu65+G5iwCVKKeCJ8G5leAUbG7mYwciVKHzwtewO/8AtgSnHeFp&#10;034f1myWhKfFuXswP/tf0Wnc9D5Mmt5TYzqlm1pH30xFzwSdaw3MsEy6bE2lDJI9LOy3wMDaDhqG&#10;pgqfEvHUJoL0LWRc53zUcx6d0gUt4yHNFDrN1ktx9w3EoHR5E3DG1tCTMaPmG2FmvhlGJsQXkaeh&#10;b6rGhZptsMc//bd/xtHQCHz26T3+oZ/BpYk5fPTuB3j9zqu4/cZNfPPTA7z+wavYuF2ip6bEpRER&#10;aQwLWweYWjuo0kECz/muc4GjRBWlXqaJin6u1bfCOgMp9G72pPt3vo6l1NCUaJ2gUbq5BYe6krFu&#10;sxHrZNYlglsSpVbrGWCVjiHPTxKN5pEq3fPyPtmn/CxNHkvUVNC4UDRemmx3IQFpmYYelhM4Ak5p&#10;As2Fx3K8gk41xIFNzkESsaSIvDGv92qNdVi2dBVhZIe4uAQ48R/Orl27oKenix07tsPX9zAcHXfD&#10;wcEBu3c7Ijg4BLq6Bli5gli3II6NzbF1916s4/msXbsWazXWYLOtDf8JHcYBpz0w1tKCr+cBQnQ3&#10;tFbrEmsGeHaRtqrF+ewSPUjNTzk/AfM8ms3x3DJtwlOD19Wc4JRxnTKFpRnRaYpFy8wUOJ9ZZIp/&#10;fUpKG63F08/z5mEd4WpijzVrJfOdNw/8XkiXvTSZAlOmzNTWtcRK7n81QShd588vXqNqdCqMahpj&#10;scytzs9c5lFftFjryWPJzDfBSuJ06VJi8gk4VxOiUhRe0Cnf8acWrcQ//2Up/umfF6nZjdbqEuT8&#10;Tq9ctQY6Ouugs04Ty5Y8i6f/8t+QIfOblyWjpDwVBcWJbEnIIPRkrGeMjL1MDiU8k4hMPkc0xicE&#10;IDEpEHFEYkrKUZU8lJEejaCg/Qh9Mh5U4BmXEIywCB9ERPogKSkIUVGEQPhBRIR6IY6Pi/MIMe6r&#10;hiAsyI8hNv0QG8N1EwOQlRGOIsJWoJbOfWSlhSEnPRzlhYkoyolFRtJRBVABZylxW0KIHitKRu+5&#10;OkwPnkHf2Rq01eWjjmgt5/mdJDb724+h//wxnG0uIPgKcKohi9sKUUXjWxvz0Xu+GsN9JzDYU0/A&#10;EZs1Uig+FY31GWoMZx6BmZnhh+KiMNTWJKKqKg4FBaFqVqSsnFAUFkejuDSW1ymY18xX4bO4KBqJ&#10;8T6EcwSqK7mdikyVRFRdnouG6lJMDvfidGOtilLWEZ9StF2msxRwCg7fvnNTRSQFnFJTU9Ap3eML&#10;8JTnpatc0CrbEHi+dvO6Sv5ZqOUppZfeff01NU5UuuylRJJsR2ArmesCR6kHKhHOrvazqkv+0qTU&#10;6+xUGfLjgxfx4qVZ9drVmSmF0uG+Hr53iDg9jcnxAdVONR9H94V2dHWeR0lhIQpy81FcUMzzrkFK&#10;YioSYhIQ5BcEf18/BAcEEp8HEBkWys+4CCeO13Abg5idHkH7uZM4frwCZWX5yMlOh7WVJRYvWgRj&#10;A0McOXQI4UcDER0WhCSZwCAqGPHhQYgNCUBUkC9CfL1UJDPUdz8i/A/gqI8bvJy3wG33BuzbZYv9&#10;e+3hvns99mw2haODMVx22MDdZQe8D3oiOCwCR47GwDMgDp7B6XD0ScQ2r1js8UmC65FkeASkEKTE&#10;ZHgaAmMIx0RiksALT8pDWHyOapGJeYhKylfLiIRcRPNxQloxktJLkJBahFg+HxmbhYiYTIQTrsGC&#10;zIgUBEanIShGtpuCoNhktiT4R8XjcFg0guNSuOQx+YVzvQwFWb/wbHj5pcAnKJ34TISPzE3vHQb/&#10;4DiERSXz9y4WEVGR8PM/RFDvwT7XTfA+sJXgtMchr/VEvzX2OenNJxJFZhRja1AyIXkI2i7u0LXf&#10;gY17PHGI8i0fGUH93dto++Mu9p4ux1K/g3h6uzuM/TNhEFYG7647hMEXcOj/DBuJzi2DH2DrxHvY&#10;OnQTThcmcPBcL46cbIVnbS08W1uxqboBu1t64T1wHXvOTsAqpxF2kcUIz2xCS0UH+qva0VHWhMaK&#10;Eyg40Yb0U+3IOcW7pclZjHafx1hrNYaa8jDUWozRwVZUnT6FrK7LSJ26C/fON+B08WN4v0hUzgjm&#10;7sF59gGR+YXKPpfs8p2E0Raix1GQN06I9PO1EeJsXLrPiRNi02niITx4Tr79nyKw50OEEtShfZ8g&#10;cOBzVZTefeSBKqG0RyUMEWUzUsD9F+wY+R5bhgmasR+wY1KyzmVc5R+EpbxOmBFo+yYJSEJTsOs8&#10;9g0ciUQniYZKaaYxKTD/M3aP/oTtRNg2AlYioBJR3Ucwe41+A2+icz+PWzLcd838jO1zv2Dj+LfY&#10;NUuYcV1ZT3AqWHYaJWp5nK7E5I6u+3AnzLwHfsRBNr+Zv8GLx+1CVHoRnodmf8IBYnI/ASs/ewgq&#10;uT8Bshufl9JU+6YJZjZnPpYhCCqrnzCVYQZ7eN4ytafbpIzRJJQHv1FLafKcRHkF685SCuvJmM49&#10;A7wJ4FINI+D6MlZz79Bjth9VkXYp9u4pyURE6b4RbmuIn5NqhOQAQd433z0uS5lDfffF79W86gsJ&#10;Rbt7ef3kdYJyF2H59yQiPt4hja/v4M8S7bQ//5VqC/AUdErbxMe2HQ9gc/5LBU+JeEq006yN6Gy9&#10;q7rXzU59BAu2yKgY1b2uLyAkjtasNSTC+M+eTcfECmuNLFS0T/ClR+wYWturLnVBk4BOuqCNZIwn&#10;gapDmOmaSOkgUxiYzheGNydaJcppynWlLJNkXFtYboa56WasWmkEfUNCjxicHy8qSUfr8a/PLIKb&#10;uxc+/vBTzMrv0NAwbrx0Da+//SpevH0FH9x7F9/++ADxqbEEjgZWaWupiOo6GX9p48DtyTSZMke5&#10;jJ/k8RCNJjwGqw1buQ5haLR+PoJGeMp4T4l4Spa4YFGKsgsopWSSYM/cbjNRTLCaz49hXa1L6Kwz&#10;VOtJRHMh61yWC5np0hbmsBeYyZhOfRmvyfes4zXQ5vuWElAvrNLDCyt12NYpfOoS/VKaabW2PmFs&#10;ShhaEGR8P7EviUHmvD4bt+zg5+UEzTWa0NFeCwd7e4QdPQq/wz7Ys3snDh7Yj927dvAPqAcOeO2H&#10;gb4+TPl5HA0KwZIXlqlyVRId1TU2hv3WLbwJMICpqTHMjA2xc/Mm7N22BTlJSTiy/wAc+NkF+gbj&#10;uaeX4elnVmLJcplpyAxLVstQAN6gEG8y/lSALdN9ypjOpwlT1f3+3FosIzjXaEuGvWBTD395VodL&#10;feLOAH/m9qTOpq6hjaofKlN5Cv6XrjbCouV66qZAPiMtHWKfTabA1NYxgz6Bu3TFWqwgKhfQKdNo&#10;rtY0wlLi8y9Pr8CKVfpYsmwdtNaaqmjn8hXr1PSXEu1cskSTgNXld0Yfi1dr40/PLCWk1+Cp51dz&#10;e/MF5iXBaO066Y5fieXLZJznKujwe9Z29himprswO9eLC92ESm0O0jPDEZ8YiIzMSCIzECmpIUhN&#10;DyVCfREWeQBRscRktDf8AlwIsUgU5iciLMwb0dG+xOVhYjQEyWzSFS/YTCJSY6J9EM/3R0ccRGTo&#10;fpQUxKG+RjLQM4mzOKSlBqnXE+KPID0thGiJQRlRmpMZoR7nEKJVJSkKnjmpYaguSUOTzHyTG4e6&#10;4mScby7FzdlevPHiCKYutqC3tQrtjYUYOF+L3rNVGOisRX9HNU7WZ6OcGCzKDSOqQlHMZU1ZIiHK&#10;dXukqHolqsrjiN4wojOFy1CUFkWgojRaLQvyjqK0JBLHjiWisioRnRdqUVaeRGRye0UxyC+IQlp6&#10;ECEeTKhGIDsjFJmpR1FGuLc2V+J0UyX3l4tzzXW4Tiw21ZbjRE0Z8Zuvus1P1Faq7vKhvk6C8wbu&#10;3LqG5oYq9HefhcwCJMiUedllTOfCGE1prUTfPCYn8dLVWQXCssI8dJ0/i4/ff1tlr0uCT0/nWZwX&#10;vA52E6BtbGdURrwUnZe6oNI9/vLVKwqV9dXHVJf57PgYJoYH1XPD/b08tm589M5bapvnz53CKPF8&#10;oeMMLvZ1YYzrFeTlEpNlxOQJVJZVIi46Dkf9g+DlPj/9rJf7Pux3c+F3QKoH1KH1ZDOuzE1jZmoM&#10;/b0XMDE+TOiXqd/91fy+6q3Tgee+fXB3dsLWjXbwdNmNgEPuCAs4iMCD+whNF/h7OcHHbRd89u1E&#10;0EFnBHu74CDBuX+PA9x22WPXJjPYmWnDynAV7C20scOefxsczOG0Zzs8CeCAEEkSCsPeAyFw9onB&#10;bu9oOPnGwz0gGZ6ByTgcno4wIjIuswSxGYWITM0hOrMQn8nHyTkIiU1DcFSKaqEx6YhKzEF8WiFi&#10;kvMQS5jGEqkxhGhMfC5iE4hTgWuEzBSUTmRmEpeZT+CZzJaEgOgEBU//yDiEJqQiND4NsemSNZ+M&#10;gPBkeAfEwi8kHuFRiQRmnOoZCj4agvDwUAQGHkZgwAF4um/HYe9dcHddz+vO6+ZqzmYMn/3m8HAR&#10;dL7/CfzjU7HBPxIr3QOh7e4PA0cPbPX2w8aDB7Ah2A87SwsQNNyHw92d2JhfiOd3uUPbLRRm/oU4&#10;0HAVLh3EZiex2fcBsfQRtgy9j21Db2L3wItw6hiCX1snPMuOo3juLfi0TeHw2BvYSXAapxVgQ3g8&#10;CsubcbLiHE5X9KIu/zyKspuRlt+I0PIGeFcex6HmNvg3n0ZkzTGkVhSjsq4CYzOTKKhvQURZAwou&#10;zuBoaz8CO+fg1XEdATOfExjvEkpfwm2O+Jl6QHASYDNE4swj7JZkH2Jxt3SRE30HZ37Blu4vYDX4&#10;EFvmfiYQv4Pfxc9R0PshGi7cQf2ZK2jqv4mc/pcQ0HkNB4be5rY/xw5idjuBt7X/MXYM/KxqaW4n&#10;oHZzexslAjf2B+HI54Z/IWp/JD4fYu/Efey/TCRx+yYn3lTleTym/43bILhm/4Ajm4DVee7fCdJf&#10;1Ow58/iSckQ/wlWitQK9iR/gIqWQ2FSJJMLViehzlmjsqBS3lzGi38KdbUfXp9CvvAanvvvwnvoJ&#10;3rMy5vIxPAhNV2Lbe+oRAi//hAC2wzOPcXDqO76P4Bzlsc38APcZrkeICjRlnKsTHzsT8C5Erwtf&#10;cyJCZeyrIxEqpZ+kCUblOOe74R+zzR/b3uH5SKU0ib66jT6G28CX8Bj6isfM7Q8T3oO/w2ngd7gP&#10;/gYvXgPn3nvw5LXbM/IZtg58gs0Xv4DL1O/YekG63v9GuBLskr0+QHReJC7ZdhOhO3t47t3zWelS&#10;EF6upTRVHJ4YlbaN+JS2mdjc1PFQLRce23dIfc6Hf4942nV+hfXEp5V0sxOdZkSnhYzvPPkhTJve&#10;RwjvWnfu3QdtfTPiS4qHG6pEHwGXlAaSpdSq1DOzgen6TQqi0s2rTxzJvOi6RKkWIWZiaQtj6YYn&#10;kIwtbNRjichZ2G5m2wJ9U1sVYdQztmOThJkNRBpxSqxJxFSb6NXg/iVRSYvgenrRMjg678On9+6j&#10;o7sbV25cxaUXL+P6K9fw6luv4K3338QPv/6AvuGLWL9pA15YsQzmtuuJYIk8Sre6EQzMLWFqQxwS&#10;bHLM0q29VhKGiCSZyUe6hyVCKVE66e6WyKJEE+W8bTbt4M/S9S3z0Evij0RCbYhDSbCy5rbtFbwk&#10;2inglO0IJjX1rYhSM7VcTXxKWydd7jxfTcJ2NZ9/nkh6fpUxnlqqh395XhPPr9AlkM14LS1hbbcJ&#10;dvYO2O24F25ubti4cSPRs4ZIN4OJIf8IHjwEe57j3p1bcdhrH6JDAxHowz+azo7wcHJERHAgXB0d&#10;ccT7EHy57oolK2BJLLvudYP2Gh2s1dCDzjp9bN21ldfDACYWBti9Zxu0tVarf3BHDnojJy0TPp6H&#10;sGa5JsG5FNoE3fMvaGLR0nXQlGLuupZYLkMBdOXGRIYZSLa5JdEmzZrgI/bWWGP5SnO+Tx9PP6eN&#10;f316FZYSg39+dgX+9dllxLXMmCSzIxmrZC+5jjKnvIwHXbZaZjviZ6RlQrSaKmAuIRylPJJE4p9d&#10;vJIQ5TXmdV5GjC5ZoaO62uXx4qVrVcRTutlVtFPGfhKezz63Es8/v0pFO2XGomW8FotWauGf/uU5&#10;/PNTiwnP1dyXIUGrTbzyXF9YjsW8dv/yp79grRb3vVoDZaXJaG4sxvBgG86316K4OAH5+cRTYRxb&#10;LAFKNOUQocl+CI3aj4j4g4hN8Z1vSb4oKopHUWG8gqK8t74+DyUlScjICENychCSk2SM5lG2YCTG&#10;H0ZcjDfSUwKJuERiKh9FedHIzQxDErEZT8zK+qkpgjbCk8dRXJSg8FlWlKiyz6tLUlU2emt9EVpq&#10;8tBak4OBtmO4NnIOd65cxJ2rA7g124PLo2cx2X8K42ynTxQQd9lo4VJKKmVw+/ExPoiLOoi0eF9k&#10;J/sTe+k4c7oQNdWJKoKZlxesptRMjPckHP24/whUV8SjrYXbqBJkhqC3vwkvXhtCx7njGLzYShzH&#10;ITMtTJVHkqUMDZBEp5ryTBwrycD5lhp0tdajrb4c55tqCORZDHa1Ybi3Hb3nTyMjKRY1FSXo7TyH&#10;zvbTGBnswsRoLy72niXKiOnxftx6cY7I7IEkCsn0lu+99RquXZ5E66l6NNZX4fLsGIYudmF6Yojo&#10;I7b7u4jCfpyor+bnXIdSgW39MR73LFqIUIGjFI4XdF6fm8WphgbcvHYNd27e4uMTRHqDKi/04qVL&#10;6vU7N19W4zlluk4ZO9pC7Pb3duCN127h+pVLCpBtp07hxrXrhO0w8rOJrMho+PJ318PVVSX3HfLy&#10;gLeXO86ePomOs21oqK3hecr5jWN2egZvvv4mCvMKedNoDq01axHgG4hs/v7GczsBhw4h8NB8MlDI&#10;YS8c9XbDUSIz0MsRvm7bcMhlMw46OcBztz1ctxNau7diizVv0lctw+Kn/oQlz/wJa5Y9Ax3NF/g3&#10;YxUctu9EQEQ8DgREwNHTD+6+EXA5FAZXnzAcDktCcGwGwhKzEJOWi4TsfKTk5dNEeUjOEXBmICI5&#10;jfhMVzAMT8xAVEo2QuLS4B/B90anIzw+W0U+oxMLniQHFbOVICw6D0eOEplRuaqYe1B0juo+95fx&#10;otxvQHgigiMT+Z40JPLcM3LzkZmbi+T0NKRmpCE5LQUxseGI4M1esL8TjhzaxbaTfyO345B0obtv&#10;YLODh7MFkW6BA/ss2Szgtc8M+11NVFOJRL5x8dDf7Yr/y84Zq5388JSZPVZs2IS1/GO6nM2Mol3k&#10;7Q+7vDLEDk3BMDASf1rviGXbQxDV/joO9HyMbd0fYGP/27AffE+VTnIgDjYNvMt/3tdhXXoa6zNr&#10;EdA2h4j+O/DqfhnmeY1woNpT6k6grbETTSVn+IFfQE7pELKqR5BUP4jIlgEEd47C48I41leegkV6&#10;EZwKqhBQUoOkEx04Ut6OhLPTSG4fwEGi9mBtO3xaJxE79zm8Ln4A99F7cBq7jz3jX2L3BNvkfbYv&#10;sWviAdtD7CCqdo18A5kBSaKee6//d+y68m/Y0nsfBzvfw4npu3jl7e9w9/0H+OiDe7h4/TYye2cQ&#10;PPQqDs3e47a+Ii4fwnX2P7Bv+r9jx/AjOPR9QXB/paatdJ75Dz7+DbvGf1fd7ntmiRpeH6epezBo&#10;uIGN5wTHj+E8+CN2SDY2Qbh5jAASnMmMRYM/wblfZhL6K9wEYwTb7rFHqq6nx6U/4Dn11/nSThO/&#10;ErQ/QWZP2kv0OnNf+7gdd9UVT/gN3Idu+SVs4c2B1D11ITSdZJrMSz/CbfJb+M49RtCVn+B/6Qcc&#10;nv0eh+dk/nqJrn4DtymJqkp3OrFJjKsmUdDpH5+0H7BvVpbcL9eVZCppzlzPmQiV6K6K8BLM+yaI&#10;Zh7jQokkt/Ff4Dn+E7yGHmI/m/MIz2/kJ+wc+hW7Bn6FSz/Pk6DfL+WzxqQ+Kj+7oc+xc+RrVQJq&#10;ezfP+eIfKnq5UCBelrv7H2FXH6HZx6UCpnSjz88+9F/btyrKKcjcKJHO9gdqKW3DuS9he/Y+bM+x&#10;CTqfRD7X82erts9hfvouzIlO89ZPVaTT9OQHiIyOxbbdzpDkIUGnRDglc12wKBnnAlB5LK8vNJkO&#10;UpfrmlluUHN3y8xBxmbWMDKzgoGpJSxtN6n51w0JVZk7XdBpJLg02cDXNxJwXFptgraJZLs7qJmB&#10;1hB+alagJ93hS1evxeJVGti0YyfuPfwKvUMDuHT9Ml5/53WMTo3ilddfxWtv3cGHn32Mzx7cwwFf&#10;b6zQXI2dTnuweed2bNy2Fc8uWUog6RO8VrC236aK39s67Ial3XYFx/kscolyWqno5sJ0lP9ZIml+&#10;ikrp9paEJHnPfNKRtYpkLuBTIn1LNQzUNJprCUuZv32tdLPztQVwahnbYoWOBV7QMMLTy3UJTn0s&#10;1bSArtlmhTiZptPM0g579rrAxMQEPvxnsXnjfP3MQN9DCD7iq/6JJMfEQk9TA7YWRkiMPgrnXZvh&#10;uG0j3J34h/SAJ2LDw+C0k/8cDh/BJlvCmP+IHDZsgSk/NxmbacTrvGXzduxx2Y1N/EezTl8DB7zd&#10;4eqyB4cOeCEhNg6hgSFwd3bHqmUa0NbQxwsvrFbJOVIb9NklmgrbiyVayOuiy3OTMZhSEmnpSjOC&#10;zQzPPKeHFSst8N/+2wosWaKPf/nzcpXw86enFmGtvjFvclx4zYygoUd06syPYZXxrTI2VuApOF1O&#10;OEoEU8ApGeoy85AkuckNznJJltAy4jXTxuLl69Q6spQu91UafJ8Uled1lrGdMhZ0pWS5r9RR4zu1&#10;+bnJbEYrpZwS9/3c0jW8wVmOf/7L83juhRVE8gqurw09HqeeRLVXaGDNKk3+Q9ciAn1RVZ5GONWi&#10;9lgmcnMicawqDQ0NeTjekIvcgkgUlycgtzAK8alHiM4DiEr0RlJmAPKKo5GReRRJiQRpiPv/n7K/&#10;gI4rydLFX1cXG8osZmZMMTMzkyWLmSyLbEsyM8kkkyxmlpmpysXGcrnMZRd2V3fP9NzBe+d+74tQ&#10;ue/M/9233ntLK9ZJPHnOyVTm70TE3hvFROMK4rKiPFUuV9ZkoY5obVpVQOwUo752OSrLU1BbkwlR&#10;7/zwwXXYvrkGawncqrJUAo8ArM3G2pZSbNm8Anv3EHgbq+XQ9LZNK7FtA5druW0bVuLo7rXoP7IN&#10;J3v2YbprD6a79+L8cBuunezElZMdmOhtxYkD67FjQzWa6vKwamUOX0sEBbXI9VVVLENhbizW1Obg&#10;wM56Yk9UKRJzWHNQWZ2IDRsKuQ8JqCqPxYqKeKypy8T2jeXYu7NOVjJqbinB4SObcfH8MOF2BD0d&#10;+yGqKYlE+aKJJPeipvyOzY3Ys7UJm5pW4MD2tTixfxu6DuzAib1bcHqwAzfOTWB6uAtD3cewZd0a&#10;HCPExDzLgd4TGBvuxvkzozh/dgST490E73aJzlvXL+Hg3t3o7WjHgztfYHykFxvXrcLapjpcODeF&#10;MydH+dweInAabQf34kjbPmzZtBbbtm5AY0MNj+06XLl8juudlqmZRNS6CAoaHxzgNqzD5PAwgXkG&#10;3cfpge070Xn0GM6fPIkbly7hsxvXZUDRZzev4uz0OI5y3UcO7cPJiVGcOzWNkYF+TBOPX3/+OZcT&#10;aKytQ342cZSVxf/7OFn3PC4qHAU5mQTnQezbvRNdJ9rRcfw4Tp88xe0ew8jQGDLTl0NHU48npMmo&#10;Ll+BFWWVyFuWhayUFOSkpSA3LRmJYUFIDOH3QoQPMqJ9kRbphYRgF0T5KhDqaY8gNwVsDHWhvmA+&#10;3p81Cx/+4S0snP0BZr/Ly+/N4v/PQrj5hyI6vRAh8VkIjstEal4VsgjF/KpVqGhcj5XNm2ihzWhY&#10;x+W69ahtbsKKVfWoqFuBEuKvoHoFcitr+JwKZBSWIbOokk30TBKgFY3I5rrEUHt2UQOWFzbIgCFR&#10;EnM5oSnTYhatIlLZeH9WYS2W5VcjM78SOVxPfkklKmtWEphVqK6pRNWKUpSUioj/DGRlxSMx3g+J&#10;sU6Ij7RGbLgl4iOsZROwDA80li0h0kbeFhcu0GmBqGCzmRZiNoPOjIoKGIdHY5aOLWYZOOIPRraY&#10;a+OAOfZ2mO3iirecfKEcuxwZxwdR0D+BecFR0E5YDuuMepjnbkOMSPpO5FkM3oLZ8BewGngE+6Gf&#10;2P4Mq+7v4T31At6DX8JsfScUa4/BpWE/ota2obq1A2tbu1Cz6iCKatqQUtuFhDVDSNgwjPhto0ht&#10;O4OMgVsIOHEDUWP3kTL9AHmn76P67B3UnruPjL5PkXT4PEJXtcIlrxHeK3Yjesc4CscfI7b7HiL6&#10;v0Po8HNCh6CZeEEsPUcAm//kS/iJCHQxPEx8BU4QkCPfwpVgdOt9IQNlUk49Q/Xpz7Hn3CVMnT+J&#10;rz67hlv8QLefvoaSnqsIa/+MKHyFqEv/C96jv8KD+HTvfYjYsyI6nKDjOgR8gsYIKALLg9DzPCny&#10;kH4N6/YbUFk7Bt+e5wgb/AVhQyJF0E8IO/2rTLUkot9FBaMgAip88E9svxHGRCeR5jctGi8TcOG8&#10;HjX5D/Dj6/uM/UKQzkTKBxKbIWxiqD1slHAceQnNlmnYHvhUolPUp/cbfYHIc38iJl8hevpHCc34&#10;kz8hdvonxBGRUYRjMFEeMvEaoZMicEhMC+B2iTmuoif09xZGXEaI4Xi2cAFMvq6YCyqWAvJBoyIy&#10;XQQiEaTjBKqY38ltfTO/UwRPhffzsf2v4TX0A9z4WFfuhxfvE2UtBTqju35AZMf3CO8jJDtFntef&#10;4Tf8C9x7XhGnApUEO6H5prfTi7eL20QNdTHHU8BTpENy7Xwp82+6iprqvN+1U1QeEumSfpRL0bsp&#10;lqI5EKAKwlNBcAp0CmzaHnkyA84DD2G2/xuYHxSpkx7CuPUO223k5hfA2d2bQCQaCUUxHK6lbyLn&#10;YVorXIhEaznMK4J1vPxDYO/sAS1dYwlOCwLtDTr1jcxhwLNt0cspglTE88VzBTyNRbCRsa3s6RQl&#10;GcVS9GyJnkGBNoE3kSBd9IbqEYKLlbUJWDs2MeRvBhd3D9y+dxfDYyPo7e/G519+imsfX8PHn3+C&#10;2w/u4Cov/+O//A37Dx8koL3hGxQAFy9PpGYtl2mBNLk/Yqhd9KopER5iXqeajpnsnRRVgEwEgP9L&#10;wI4x8adrMhO4M9PbKZaWcvhcBCSJ4JmZuZ+ibOXM9qvpiWF8e9mURA5NYkyXTfR0KguE8rIasTqX&#10;MJqzVBcLVY25vy5EuafMubmA+HFydoO/fwBMjA0RGRoEhbU50hNjkZOeikz+AGUSntlpadBRU4Wf&#10;txtKePZuZ2OOmKgwuDjZw8rCFJER4XB1dsGy9GXQ0dKFBY+hpwdPtrl+I+6jCo+tuoaI8BY9F65I&#10;W5aGZVkZMj1ITGQkSohabQJLaeESaBBbsz+Yh4ULlWeq+2iIeZC6M6VQNQyIRkseI9HLaS5TKM1b&#10;wPuUjLFgoT6hKqLA9TB7tirmzFXBux8slFkG9I35ZR6fTPTpySwAavwsLVLVkUFfM/NwRaQ71094&#10;iuFzUQZToFNdh0jVEXM69WXVIWXi8gOudzGBqa4t5otqS6Rq61vJHk/R0ymG2JfyeIu5oKLXUwQJ&#10;LVXSxYezl+DDuYsxb5Eyt2seZs9diLkfLebjtGWyfG1tApsnPAa6+rJX2cbcEraWlhKdjfUFWL+u&#10;AvV1uXKou3XvGuzc2YBNxOfuvauw70ATAVqH1S2F/BFMQ3FlIipXphOjJRKdjQ0iOXo2n58jlw31&#10;uVizulBiVCRIF9gUS4HNxvocrCPYBDp3bhf11FeihY9dUSWSq+dg54467NndiHVrS7m+bNlDWl0h&#10;ymJmEo7cvtp8bFxVIns5BTpP9R/ApbGjuDbdgStTJ3B6+BD6j21B65aVWN9YiIqCBNRVLsPq2lzi&#10;tkT2mNauED2rqajh7c31+Tjc2kwcVhOdVdiwsRSrVmdji+jxbMhEU2MWXzcD6xpzcYAIFyUx1zYV&#10;oaW5hK0MHcd2Yaj3MPbvXk+c5siKQ6LCkoDn6roSWVd+y9pabGlZiYM71qHn8G5MdBOpB3ei7/Ae&#10;onMcg52H0HG4lcDbhDHiT8yvvHiWyLt6DsMDJzA0cAxXLk0SZJ04PTmErz+7ibHBfkJwGt/e+4p4&#10;24e6mjLUVBWjr+s4Lpydkr2dn9y4hO6OoxKeu3du5cnEOr43NXyvm3Dq5AS+5neOSH0kIthF5Lqo&#10;htSyqlEmUO861i7btg2bsHPzVgK0Heemp3Hz8iUZ0X6b31MCndcunZfgvHj2FE5PTaC/uwtjQ0O4&#10;++VXuH75Co93syxBWZSXhwSeAKYkxCEmIhQb1zZxW08QnTvQ192BU3xu+7EjuP3V19i1YxecHJzg&#10;7eGFpPhElBeVoLK4BGX5eSjKzkReBk9+0hKwLD5cDqfHBbmxuSAx1F32dkb6OsDDzgRW+pqY/85b&#10;UJ43F3PffgfvEp7z3n8H8z74A+Z8MAuLl8yHs1egBGcM4ZlRWIPC6hbkVayRczWzSmqRX7mKt61C&#10;6co1qKhvQlXDGlQ3rsbK1WtQ29SCstpVKFm5CgWVtVheXIXMwgq5zC1dKaPhc7mOXAHP4nrZCstF&#10;VaAWFJatQXZhHXJ4fw4fm11STZgKbJYTpeUoqihHaVU5GpsaUFKej8zsZKSkRSIuPgBR0d6IiHBH&#10;cKAtv1OtEUlARhGasRGWssWEW8j25np0mDkfw+9R0cMZavb3+2QZzMyqSjilpOEtY0fMsfKCQ1o+&#10;/MqqoR4Wjln8IntbEQDlMIp8/T7E7jkG33VbsP7Kp9h97REU1fsR2ncf9j13YN73CSwGiM7eb2Hf&#10;/zMUQ/8DFv2/wWTwKZwJLouDp+B5YBJ+6zoQ3XwEWZuOILVxD+K5jqSmfkRtP4PAnWcRvO8cYgnN&#10;lP4vkDB0j3B8JtHjNfgdvIjboIHPiY9r8Ov9nBD5DD4bTsBn9UFE7BpDYvvHWE7kRvY/QiQBF3Xy&#10;FwJOzJsktqZeImCajZdFgnc5XDz9Cn4nv0HQ6e8Iz+fwGiBOCa+giW8Q2DOBhGNtaLs4ju7pfoyc&#10;PYPh63ew+eJTJPZ+A48u4m36b3Aj6rzHHsNvSCSY/wYh3bf5+t8hrO8FIghOzyGR3/MVFOMiLdQ3&#10;WLChD5aHrsOv5wkixFBz92MCkds0+QI+o08kjoNGn8vhcFEvXeDTd+hXOezudfof4C56RIdey6Fq&#10;ESHuMyqQxscQdn7EXgBbEMEZNPI9cfdSrlu9eRLme28ggrAMnprBdsS5P8p9FkPsApmRRGTk1E+I&#10;JjojRO8mbxdzUAUyw/gcGVjFJpAqmugNFfNHo8Z+ROzkH2eqHHG7RCWpiPGfiWKBSzGHU0CU6CQm&#10;RWJ40aMZOPzDTOP+B/+ORVdedya4XfiaXqJHlQgN6/0B8X2/Iuw418mlVzvfn6Ff4N3/Cl69z+Hd&#10;95LA5PEXPZsDYtrCD/DsfQUPwtOLz/UdIMbZvPsJT15373ktm0Cni6g8RMx69f4MEVAkejxlzyeb&#10;EwEq4Onwe+/mG3BaHvwW5gSnQKfZgZmUSYZ777DdRiZhpnB0hrauIXT1xRxLM2ho6cGIgHTz8IGn&#10;tz/sHVzg4OSGoJAImXrHiqB09wqArcJN9s6JJOSmBKstH+fi6Qs3Pkfh4iGhOtPjaUcMWMjqMmIO&#10;nwGhYihQxsuiNKMAhLhdSwx3E4SGRJypuT2cXLxha+eEhYuWwsfHF5/zBOr8+bMYGhrAyNgwTp87&#10;g6s3r+LWF7dk+/HXn/DJZ7fg7e8HIzMzhEZFE8pBSEjNhIOrj4xwNzCxg6WtG4xELyThK1IVCXjO&#10;BPtYE5ZijqKZnAMqhtlFRLm438LeQwLL2JIQNxdQdSFSZ4KFxNC8zMUpemyJT9HrqaRlCkNLUanJ&#10;RcJThbcv5O1zlXQIUwci2BpmVq7QIH5FFR2FgytCQsKgsLMjcMzh6eKAeGJSDJnHhYdgWVICEqMi&#10;4eHoSIxaITsnE5Y2FrAkTEvKiqGsqoyPFsxHWEQEjE3MYGJqTnQpyxysLm4+vE8ZxqbEvh7v436J&#10;nmkdPSO+n0HILyhCaHAotDU0sWj+fBjo6MDe2po/ZB5ErR3MLaxgaMyTClNLvDtnAd76YD7em6eE&#10;hSp6PCER76WjBN8Hs4m49xbjD28vwDtvL8SHHyzFvHkqmDNnKV/Tjp8hT67HEhrahjKIR1R6UiUk&#10;F6poY7GqLo+JKO1pLtEphtXFXE7x2ViqqkdYCoDqSJyLHKUClnNFjXYVQ97HY648g1Q5/5NQfdPb&#10;qWdgI5sYchcInb9AA++9vxDvvDcXH81fzOuLoUVkmplZyBr+NlY2sLXiSYaqKrQIc08nR7g72MOL&#10;70cV4bWiOhO1K7MlGDdtrJK9jG8QWU8I1jdko6o6HaVliSgtT+KPYIJsVSvSUUtQimpATWuKUFmR&#10;htKSJNlTuXNHPWpWzCDzTRPlITdtKMd2kQNzUyXxKRLCF/C5BcSQeP0s1NVloapK5LpM5LYRhtUZ&#10;KC9ORAVb44rl2NpSgf3bGnBsdzM69q3DeNcenBs5jIsTxzDSuVMGDTXVELgEb01piuzlXL0yB80N&#10;BVhHdDavKiZyCUY2EZzUVEdw87LocV1P6K5dV4I1TQWo5H62rMnDppYi7OK27t2yAl1HNuH4wfXY&#10;QHCK3JsVpWlEaBNGB45i64Y6WTO+QUTzr8hHVVkW4ZmLguwEtDSWYetaonPnWnQc2EZ0Hsbw8X0Y&#10;bt+P0W4C78geHNm3HW2tO2R+TFESU6Dz6qXTOLR/Ow7u3yJ7O8dHuuTczpl8nV2E4DF89ekN7N+z&#10;jdCtQGNdFRG/Xj73jEiHNDaI0aFeHD7YynXswYZ1zVi9qh5bt2zE2OgQ7t3+UqJTRLtfPHNSztc8&#10;sGc3+js7JTz7OrrQceSYHGI/sn8/QczHTozj6oWzcjvFfNCrF8/h8vkz+PyTG7x8nuAcxPjwML74&#10;5BZEicnV9Q3ISs9AJk8sw4ODEBEShNTEeBzatwfH2g5g84Zm7N6xmScgm3CdmD05PYmc5VnIzEhH&#10;UkI8ivLzuY46iApMa+qqUVWcg/SEcKTEBCElKgBJ4b6IDXJHlL8TmyPCfewJTiMYaSyG0rz32WZj&#10;3rvvYO4778DcwAC+Hq4w0FbD3A9nQUdXA9GJ6UjMLEFqbgWyimqRvLwCUakFSM6pRHJulVzKqPLc&#10;SmTkVcoI98z8cuQQloUVtShd0Yjy2tWoJEhLaxqRV7ZC3pddWIn07BJCcwVyi1Ygr7gGReX1KKte&#10;wxO3ZpRVrUYhsVlctYLrqSBMi7G8IA+ZecuRlZeJ7PxlyC3IQF5hOuISghAU7Aw/fzt4e1vA28sM&#10;fr4W8PclICNsiMgZWApQiiYux0VZyYChqDBC8/cWG2khb0tLcsCyVOeZns5EvqhRQAA+MHGAoX88&#10;gqnszF0HENy8Du+4+GC2Uzhsl9Whovss1py7heAd+6CdXYzE3V3IOHEVXifuwq79AX/Av4Zbx1dw&#10;OX6HP+jfwrn/JWz6nsB84A6cpu7DofsmTLYMw65lAH5bx5DUcR5xh6eRsO804g5dRlDHJ8THl4g8&#10;9Q2SCbuE6W8R1HuXQHgMj9Ff4ETcOBOM7qcfw370SyjGbsOVy8Chm4gY/hixJ4m+yYcInn4G9+Hv&#10;4D7+Aq5jL+A++ZJNLJ/Bc+IZvMefw5foEmmP/Ag814kv4X/pEXzOfg/XSa7/1Gt4nPoWXlNXidaT&#10;SOFZX+K+nSg4cBwtY5+g8exLpBJyXkSU+5nf+LyXcO77FAGDnyPt1CMUX3xNMH+DmJ5Hcq6iN9Hs&#10;NvkUNuN3YTH8Od6qPwL/SSKV94cNcT19BO/YU67vOwScfILIc88RPPaQgPtW9j5GTBGuxJsdm/30&#10;b3A+8xe4Tovbvue6X8pgI5EayW/yZ/jzcqAAG/ctcPR74vUlwfcSOpvOwHjXVUScJiYFOie+R+iZ&#10;X+DFbROPFfM7o878CeGnf5UtmNAMmniN8FNiaFzAk5fZothipl8jViwnXyGGSIwldhMnfkO8SOg+&#10;/DMiRn7mfb8hdvqvsgxm6JjoBZ2pRiSWM0FFIshIBFKJbfkjPMd/JTj5/vI13bheLxEE1U98dz9D&#10;8uQ/IJxojJj8C8H4Er7Etk8/kU5w+vfwvZR5O1/PYPO/Nb6Pv0PTo+9HeAp4cunG686dL+HUIdr3&#10;MmWS84nvZSCRwKZoopfzzfC6QKfN4cewOvRI9nIKdP4feD6A8YH7MBQpk7Jz4B8QRKiYw87eUTYb&#10;W4VsVtZ2sLax/3szM7eCpZVIwu4AJ1dvWNm7yJ5R0bNpZecIB0LTm4gJCouEl18QHF09eZsnHIlH&#10;aztXWFg7w86BJ4jOvtAnLHUFMI0V0NO3ITTtoUxA6OpYwsbaDRZEoZ6uGRwIWwd7kRheHe4ubvj0&#10;408wNDCAu3fv4PrN65g6OYW7D+7i4pWLOH/pPO4/fIBXP75GVc0KoswG9oSEjoEJQsLj4OMfLtPu&#10;6PG1RaS7gKKYz2mpcIeoRjQT5S7SPdkTQyLX5kxaIxEYJCPbiUUTKzdZcUfM7xS9o6KSkZgSIAKr&#10;RLS8JiGqLXp1iVsD7oMuQbpEJHsXNdQJ7PkietpUAV2RoknXHCoqurC0VCAyIgYZaRlwVtjDRWEr&#10;0VlRnA93J3tkpyejvCAfkUFB0FJW5nFw4ZdtDmycHYhgc1jYiVyZ5mwW0DYwhoauAUFPTFvYwNXL&#10;H1p6phJtokSmKIlpYq7g8RcJ4z2QmJQJU1NrmWZFYMvF0QG+nu7wcHOCj7cH7O1tCWIFfAMCZR17&#10;f763WkS5Ktc3e74qPphLfC7RxMLF6pj3kRIWLFDBokWqfA8dYWzEfSYmTUxs4M9jn5KWzRMYd6LT&#10;CMqa+gS+IVEvgpP02PRlL/RSNTF/U1eeoIheSzE8PpPw3QAiqf1HC1VksI/o2VysJO4zkk1JVQQU&#10;EZail5TgVOJnSUWNx0LLnCA3wtyP1CWKP5yjLNE5/6Ml0NHWhxGPlx0/23Y2tnB2cICNhTkcbKzg&#10;aGsJQy012JsbwdpYF94utigsiJdzKEVvpUQmm8Bjfl4MIbqcl1NRxVZSRAAUxkoIriBAJQhXLEMJ&#10;MSiG0gUwxVK0DesrsHePSIVUgOrKNIIzGy1NhRKYjfXLZX1ysVwt6qTXLYPIc1lekYiS0jiUEbPF&#10;Yt5oUQwqCL8avlbtigysIm63cb2dhzZieuAgTvYfxMiJnXIofXrwANr3t2BzUxFWEamruV0yNVJz&#10;qQRnfVUmdm6qwf6dq+W80I3NFRDVixpr8vi4MqxtKCUaV8o66XW1OXIf8nOjZS32bevK+ZobcGL/&#10;Wgy2b8dQxy7s2VKLllUCl8vR27EX1y+N42DrBm5nLtdRhBWVy1Fekk6EpmNFBVG+pgIb1lRi58Z6&#10;7Nu6hutpxVjXQe7HMXS2bcdAxwEcbt2Kowd24ZvbX8xU/TlyEHt3bcbGdQ0YHjiOm9dPy7mdPR1t&#10;MpG8SIe0a+sm2dsoKgutqV+BjS2rsHv7ZonOWzeuyh7IS+dOY7CvC6ODfUR1E2prqniS0Iz240dx&#10;iSe7Ipm7mJt54/IFnJmakD2oYpi9va0NQz29GO7tI26PE6AniNNx2cRjRcWimdyfnbJNEbHjPHE+&#10;NT6OT65ew6N793l5ErWV1ShYnoOs1DQkx8YiKTYa65tWyYj5Q627UVdTjvSUOAK+ANPEb3fXCaJT&#10;nARVY+/unWgiklfVEWY5GcjJSEBWShTiw70RE+yGyABngtMDcSFe8rq/m6UMFFJf/D6U578L9SXz&#10;oKeuAkee0Pp7eCIyOBj+3p5QVVqI2e/P4neEAb9zimTwT2YBoVhai8SsEkSm5CElrxqp+TVIWF6J&#10;hMwKJCwrQ3xGKWJTCxGbTJQuK0V2gahnXo380mpUrFyFasKzrLoeJZUrUUh8Lssu5JL3F5cTkKXI&#10;LyxFYUklikurUMRlQXEJH1uEgrJsgjMNaVlxSEqLQHxyMOIS/RGf6IfwSFf+llkjMNAK4WH2PJG2&#10;RmiQJcJDrBARZolIgc1wcy7NeJuJbOJyDIEZG2WJ5AR7pCTaIzVJgYxUR2RluCA70w05WW6/ozM3&#10;B7bhkVhi6wkVxwCoB0RhPs/qlWPisSAoGrOM3fCedRDM0yjv/T1IOd6HxSnZMMypgffmXqJTVCV6&#10;BN+ub+DffY/w/BouXYRn3zdQ9N2D0wSXo7fhPHwb+lsnEHL4JjL7v0LuxKcIbRtDCsEW1nULngNf&#10;wPvUQ/hf+A4+0w/gM3gb3r334d77HD5TfyE4f4XV2DNYjN2D3an7sJ68A8fpO8TkF/CZ/IqgvAsH&#10;Mad0lOAlLh2ITsv+R3Dk0mnsOVyITXcuvUdfEC4viZ7X8B8VEL0L96mv4TjC/Ri6C19ub+jUbYSP&#10;X0b0yCQShoaROTKNFae/QO3ZJ1g+9BhhPUQtYeQy/RLWfZ/AsecK4s7cQ8GV51jzxT+g9OwrLBco&#10;k3k+X3Ddj+Bw8hEWtZ7EnA0DCDz9gkh9gqDhF0TXKxnk5Dn+HYJPPUHU6W8RPvIVn3sbMSMPEDkh&#10;IvBfw4mwtD/5GxSn/ixTJYnX9xoRQVIE58lf5TJgiuicFHMvf2ATkeWvZLS82d4bMNx1BUHcJj9u&#10;j7foST1JvBHfIgo9nHgOIzqDT4m8nkQsb/cde4kQolekawoR1Yv43HCiPJLLaF6P5npj+NyY0Z9k&#10;TfeYsT8hauRXRI3+kej8M2Km/oooQlGkUnqTMP4NOgOITb9hvgbh6TH0eqaXk/h15To9RdJ6vkfR&#10;A8+Q0PMEKT1PEXPiW8QOvoAfT2Y82HwH+JhBMW+T6xgkKIlO9x4xbM4TDC5n2iu4dr+C/fEncOx8&#10;ARdxnRB16noJh47ncBDVh4hOEaEugoZEr6YMHmKT2DzyRPZw/tdeToHON03C88A3ROcDic7c3DyE&#10;hoZDV9TXJjRt7RxgYWkjwWlkbPb3Ju4Tdc0FPEVvqIGpFYws7Igwe9mbqWNoSigYwtDUAnaOLjLa&#10;Wk1TD5o6hjAwJtpEzkldU7kU5RuNCS9NbUKJ2LSwdIWjkz9MjHkCaWALPR0LKOw8YCrwpmlICHnA&#10;wsQS6spijqEm+rp78OLZc3R3d2P61LTE56Url3DtxjV88unHuHr9Kv74258wMTUF/6BgWZVH5CLV&#10;0DKEEQEk8Gtu4yqj5kWidVH2U8z3FNMADMxs5DxUdeLTkOgUQ/4i5+fMtAA76Js4yjQ+M1HuM00E&#10;W6kTdgKg4nZVQlWX61YjQsXl+cq6XIrhd4WMWpdzQYnWJcSapoY+FMS7s6Mr0pJTERoYCA9nR4QH&#10;+aM4LxvO9jaoKClCZGgIzI2NeQyUZYDRsrw8aJmYwFyhgJKWNrFrDFO+RxpE1CI1LaLZgPtgBJEA&#10;/cOPlvI98ZLZA2YasU2MGZsoMH+BGoyJbQ11bSzPzIKXhyssCS2FnSWMDHWwek093D3doHBygkIk&#10;k3ciSP1CISK9RS5MUQloPiE4a9a7+ODDuXBz80AxfyCqqqr5Y1iPlOR0REfFQ4/Hx8XFB0uXasrH&#10;a+mLikVEJ/Ep5lcqEZ4iUbsIGBI5OMWUA9HE/MslytozEedqusSkuKxPfGoTpOZ8fROi14C3mUp8&#10;itsXLRW9nKZYsEgbs+eq4r0PluLtdxcRnCqYN18ds+cshaqKJvSJczEFQQRomRmbwJ4/uFamRKil&#10;GVzsreBkYwonax5jfTXYmWlzvxK5Xxmor8+VvZQCm4UFcXJZXpYsg39qibiVfEyV6D2sTEd9TRYa&#10;CNLVfI7oERU4FUPqW7fUyCaG6Fuai2X0tsBqRVkS4ZqCynJRLlPkruR6qtNQU5OGlXWEWW0qyirj&#10;2RLkZXGbwGhzUx6hVCTLULbuWIlDuxvRfXgjxnv2yB7OvqObcXx/MxG4Ai31OagtT0E9kSsub+I2&#10;bGoqwZa1Fdi6rhIdhzej/dAmIjQPDdXZ2Ly2CqtrC1CSk8TbirG6rhhrGksJ4kJu2+95QlcV48CO&#10;VRjt3IPh9p0YPLYdwyd248ieZrneDU1lGO1vw80rkxjmcue2Vdi+peHv8CzMS5SXW1aVobmhRKKz&#10;bfc6jPW0Yaz7kMTn8f2b0Xl4p4xo37y2ESJJ/CWicee2jWiorZToPNq2C5cuTODa5ZM4PSVSFe1H&#10;XXW5rPzT3X6EgOtG/YoK4rYBbfv3oL/7BM6enJRD36IH8uLZ0/iE3x87iNSKshLUrRTzZXehp/ME&#10;xob6IcpdiuTwIkm8wKCYKyqgOT06it4TJ7iPfXIoXySF//jqZZko/qtPb8oqRmL+qSi5KZYdRw8T&#10;rIO4de0a8XyHzxtEZXEpivl9nBqfgPjISMIzBh1HBJwn5LaXF+ehtCiHx209gvy9UVSQw5OVesTF&#10;RiEvV/R4JkuUhgR4IMjXGdEhHogNdUdihCfiuIz0d0WQpwPcFSawMFCGysJ3MP+DWVBZ9CGMdNR4&#10;smWB9MQEpMTFw8zAEB+++zZmv/cH/n9o8aQ4GNn5BcjMK0YagZhdTHwWViIlpxRp+VWIyShGdDpb&#10;WrGsQhSXTnSmFCMutUSWmCypXIOcggpk5hSguLwKKxtW8/NbjxpR+ae+gZ/nSjkfs7C4EFnZmcjI&#10;TGdL+3vLzEpB+rIoJKcJZPoiOs4TUTHEdLQLIqOcEBnpgIAAc/j6GCHQ3xjBgSZEs55soYHGxKcR&#10;QgINER5qipgoKyTE2SE12QnL0l2xjLhMT3NC5jKezGe6YnmWK5cuyEh3RGqKHb/DbGbQmZCRCSN3&#10;X7yvb4OgQp6ZXb2Fko5uGPKLc5aROea6BEMzMBWBNZtR0XsapWPnYVWzFh+GL4NF3X74dn4Bl467&#10;8Oy+QzjehT3hZzd8F86D9+HYexc+p17ArPMzmHV/DsXxG0g4cROxW3pQeKib65tE+uAnCB4kGkeJ&#10;v5PfwnX6IZF2F24D9+A7RIAOEgNdj2Dfx/smn8Ki9zMYd12D8t4J2I98DudRvv6ICGL6mmi8D4/J&#10;Z/A78zMB+wtcx4mMEeKQQPMQVYJGX8tethAiJ4xYCRt6haDRJ8TnAyLtHsKGP0Ns+2lkHBpG6eF+&#10;VBwZQGEHt7H9LFJ6v0bi4FNE9T1DBNEaxG1xIZTNjp5G1MUHSL34EL5HzyG64yZW3vwz6j77N6KV&#10;20LgOfM1XE+/xOwtE9A79jHcJ57wdnGf2K4f4ElEugw8hI+YTjD4GeKGPkHW2GeIPnGJr/c5AfwY&#10;ftwfl+k/wW7sJyhGXsNjhHgm0PyIRB9i02fyB4L5tQSqaAFsgUScqG3vwBMD473XCdyX8CG8vYh3&#10;/2k+TqSJ4jEKPEmwCmyK504RcxPfw5s4FTANPsV28gcJVgFYMdQe8ftQfOTkz7KWu5ybySaqCEVM&#10;EJeiApKoKkR8honL4jbiU5TWFKmT/AhN0fzZvHoI/z6eEBChHnyv/AjpyIEnWNb9ECUn7iFv51UU&#10;7L6GwmNfIOno5/A++JlMn+Qx8gsc+n+E+8CP8OgnOvuIyh6+190EJptrNxFKZApwCmi+aeK6QKdC&#10;1lR/IdEpEsGLQCGxFO3NPM7/OrQuejoFPMXyTa+n6X6Cs/UeDFrv8h88B74BQVDX1oOGjj50DU3k&#10;UtTl1jMyha2Ds1yKuZUClDYKMV9TAQc3Hzi6+8HawU0mfxfR6lr6M71sZqKH1N4ROgSQQKeo/21s&#10;ZivzdL7J1enk6i+HPbV1LaFFfJqZOxO2nnBy8iM+7WFiZAsz4kj0lpmZWCEqIhYWfH0rc2JI3wAn&#10;p07i/t37OHz4MEZGRnD16lV8+ukt3LhxHZ988jGXN/Dw20f49tFjni1XEDpL4eUTKMtBGpvazCCM&#10;SBQ9dsqErYCm2CeR71NE8CtcxWU32Dn5QOHiDxsHH+6XO4zMXXjZV6ZlEtgU80DFvE8xND9TX56w&#10;JJBECiSRa9PaUQQtWcuh6KUaRrJZKTwIcWsoE1P6xJiFOddFoEeEiprJ3rCztuYZeTgSYmMR4OvL&#10;H+Q8GPFHQEdLB458PxKT02Dn6gEVfSMYWhG3PO4i3ZSI0tczs+a+OMnIcJE9wNjCnu8pTxCI4AWL&#10;NWTktiq3QfQuW1i6yLJ5rm5esLa2ga2NFRwU1vB0d4Svryvs7MwRyx80WztbuHp4wYwnGOY2TjMo&#10;1DDGnLnKeP/DBVBT14GC2xXJH0pRsSQlOQGBAb7w8/Xm9RS4OLnwZMJU9oCK6kCispAuj5soQiBS&#10;Fy0lJhcpa/Ezpy0RK4bPRY+0yMkp2gw4+fnkSYNoi5docV9m5o8qq83Ac9FS3i56PtkW8j6BzvkL&#10;tSQ632BTpFJS1yBkCVs9Hh8DPSOo8kRGU10LBrp6UNjawsHWWqaacSK6g33d4O/hADeFGcz0VVBb&#10;l4PyilRUEGv5+bHIyY6UAUECi6XFCVhHvB3YsxpHD66Ty0OtorZ5Cw7sasSebXXYsrEa69eVS3i+&#10;mdtZVEhoCgDWLZc9nQKbAp4Cm6saRK9ngezlFCUjK1ckorEpC41rsng5iT/QkSgnQHfurMbE2H7C&#10;aDO6jm9Ae1sL2vY04ODOOuzfWoPWTVXYtb4cW9eWynKVoona6Tu3VKOVj9m3o15GrI8PHERv+w4c&#10;P7hB9nTu3FSL7RtqiMYqNBOaOWlE9vJkVJfmoHlVJZpWV8jynlvW12DHpjoca12P3sPbMNm1D8PH&#10;xDzMrby+FQeJ0W3rq9HG+3tO7EVv577/hk4RyV5SSFxXZRO0hCdBu3vLKhzdtwnTQ8cxeGIf96UF&#10;R1o3ENPruK5GiU6RwF1WFDqwB7u2b8RgXzu2bWnC/tbNOD09iE9vXiDyjmDt6jquV9Sf3w5Ra31V&#10;bbVsAqLbN61HV/tRnD89LfE5PjyIj69dwYG9e+RQ9dqmNYTsIRw+uB+jg72/A/IkRgf6ZECRQOfJ&#10;sVEZrS5uE0PqIjH804cP+NhPcOX8GdnD+qYWvMgBKsA6NTKMM5OTfN5pXDl3Hof37cfyNEIrKRnh&#10;PPH0dXdHXEQ4IXtcDumL539y/RI/Q81Iio9C7vIMxMVEID4uGvZ2NnDgyamftwcSxG3RhFmkPxIi&#10;fREX5kFwuiHczxE+LtawMdWBtso8KC14G4vmzcKS+W9DS20BYakNLzdnmBkZ4qPZc/D2rFl4/w+z&#10;oLpkPvw8nXgiVIhK4r24vAxpWVlITM+gwbKIy+VIzi5C3LICxC4rkvM9Y9K5TC1EREIuwuNy+NhS&#10;5BXXorS8GsuyMpFfmM+TpZVcnyg5WYrqFWUoKc1DUXE2svj5SkmNQmJSKBISQxAbJ+Zl+iA62hMR&#10;EQ484bZBSIgVgoMtuLREaKglwkItiElz+Pno8aRZC55uanBxXMr/5QVwc1qKQG8tBPgQzuFmBLoN&#10;kpMciExnLF/uibw8H+TkeGLZMmckxFshMdEaSUk2SEiw5Gsa8zUN+L1m8HtPZ2YuLLx4xu3oB6/c&#10;cqRv2w3/hkaEtLTApaISb9u5wiwpB6nb2lA/ehH77r5E5w//jIjWPvjtG4N7+8ewPfYp7E6w9X4B&#10;i8EvYUM0ugw8gEPXHdj23YUtEWrSfQM2B6cRt3cUOdtOYF33MOp6JpDUdxP+g3fgRNTZ9N6B49gT&#10;eJ3+CV6Ej2P3A+LhPkKnXrI9JQxuQmvrKDxHvoZZ2wUouj4hvO4Rk/fgNXwfvmOP4T36FF6jhMfQ&#10;cyKUyCAQnUa+h+vYa3iOETxsAp7Bv88/9Bt4Cqejt+B17CKSuk+jhtt1aHQcZ/kBvnDhOnrOfI6G&#10;nptI7riN8H4xnPsMvoNPEDzK1xu4hchzD7jOT6E4dBK+7Zdlr23G9DPEDj9GUP93BNETeBNobtM/&#10;QmnPVSi4fY4jYsoA95NodCaAvab+BI+hZwgY/Abxw1+hkoDd9OlzlI3dRFrvNcQNfE2gPYbL4PcE&#10;9M88Nn+E7+j3hNYjruN7eI6/Il4JWO63JzHqzcuit1IMo4v5m+7cDvNDtxAw9Qr+spTnCyL1JQII&#10;Sm9C0o/b5kNUevPx4raA0z/C/zSP0blfEHz2ZwTxehABGkRsihrzYWLep4iiP0VMnvqzDHwKnfwT&#10;Ik/9FVFsooZ72PiviJoSAOVjxdA6l2KoPYjbL1MnDf/E94FtkKDlexFISIcMvUBk10OkHvkKZXtv&#10;YPWOS9iw9Qy27b2Ejfx8VXR8juADN7nuHwj5P8Ky70c49RHgRKdobr3fw7mL73vnc7iI3k6i1Gvo&#10;F7hx6dzziicv/DyInk7C057oFPk3HTpewp7gtCUwxfJNlLrA5pvlm+F10QRA3wQUme57ABPC00Tk&#10;6SwoQnxKBsLikuEfHoPEZTlIWZ6PkJhEeAdHwCckEq6+QfK6aOL+5Kx8OVcnObMAfmEx8AgIQ2h0&#10;IgLCouHhx8dGxsA3KBQWNvZyaNuQaDQRAUWEpxHBp2doKXvcxDC3lZ2HnM8p5uKZmDnBwzOUyPGQ&#10;UcZ6euZITs6Et1eA7C1LiE/mGWwwkhOTYWttixPHT+De3Xvo7OzEJL/Az507R3xeweXLl3Dz5g05&#10;B/Szz7/ADz/+jJ7eAZhb2MgqPpbWDlDVNCAe3eHuE0wsm0FFU1+m47Eg2ATW7J29uG1Ep6M3wW1H&#10;cDvA3smf2+8sA6E09UVaJFOY2TnB2TtANgeeBDu4+cLWyRN2fL7Iuyki/wVuRVogMaSvRnSJ/JRv&#10;qusYE5/mImjKyAJBgWEwJCQFgpyIOHfCMiKcZ/fJqTJvpKgoFBAUJufMirRSolKSqAsvmqmtI5ao&#10;68LESgFNYs5AvDaBaE/02jnweOrwfSB+PTyDYECEmhD02tomMBaZB0zNiU87+Pl7wdXVHh4CWm4K&#10;+Pt7EqN8rwyNCThlvPXOPMxbqCmHqUXezrlzlQg4Hk9LG5mcXoAzgT+IXh5OKMjL5MmCPowM9WSu&#10;UNGT+sH7H8n657rcf4FuXe6zmjaRqKSBjxapEZ1aBOdMoJC2nhk0eUKgLZLkc6lCqGpzqcn7BHYX&#10;LNLFh3NFJSLRG2rKy+qYz9sENud9pIEPPlSS9dRnC3B+pIaP5qthyVIdqIi0SgvVoa4utsuM28Xn&#10;KPaO8ncAAP/0SURBVGtgkZjbqaEJE0MDuBKdvl6uiAz1g6+nA2Ij/BDo4yjzS+blx6CM8KxesQwF&#10;hGduTpTs4VzTkIueju04M3Uc56c7MNa/HwOdu3Di0AZsaS5FVTExKeZNrin+fSiewGQTaC0rTeLl&#10;md7NlSsyfh9OzyY6xfB6JgGajJKSGJRWxKCoPBIFJeH8wSZyNxRgT+tKHD++FkMDO3FofwPxV4r1&#10;q3OwcXUeX7cQ21qKsHNtCXZvqsAWMQezIQfVFWJbElBfswybeJ8IDNq1uQbHDhCNRGfb3mbs2FhD&#10;iDZi67pqrG0sxm4RWb65CeX5y7B+zUps3bgK61u45O2b1tbweXtxcHsT9m2qx3hHK8aIy56DmzHR&#10;sx+9R7fx9UUt+JV8rIBuk0xiv6IyC2XFqWheXSovi/RJa9eUY2NLlUTs3q2rMNS1H91HdmDH+pVo&#10;5/qOHdjE43pIVihqb9sn65v3dh5HN3H52SeXcf3KabQf24sDrVtw89oZTIz0EJfrsXndGuzaKpLG&#10;H+BxaMKa+ho0rqxGc2OdROf48AAmR4f4Hrbj8vmzOHroILZsWC/bof37uI2reN9xOVQuhscn+Phz&#10;RKoIZBIplERVIpGTUzSRJP7hna/x9WcigGgCgz0dsm67mBMq0Clqu4vnCayem56SaZd62tuRkZyE&#10;9MRE2cMZGRyEopzlfMwwLp87KeemniQ887KX8QRJE+Ymhgjy90Wgny/MjPl/oqEBFweFjHZP4f9g&#10;cmwokmOCiE4vhPkq4GZnCBNdFWgqf4SlC97BwrmziMtZWPDRW9BSXwgLM30sXjAXs997F+/94Q9y&#10;uXDuh9BQWghHG1OuNxAlRGHNynLisQh5RXlYlpuNhPR0xBKgkSnpCE1MQ0hCGsISliE8MROhsRkI&#10;jUlHEiFaULICK2pWIDMzGbm56aiuLkJRURbhl4jlWXGEYAhSU0MRH+9H7HkgJsYd0TGuRKU9T15F&#10;D6YxoiJsJC6DA0VvpgEC/PTh76tLbGvDx1ODx0IXQWxhQQYyobtoCVGWhLwCKQm2SE12REqKI1Gp&#10;4OvYsglc2iAqyoyI1YN/gCaCgnUQGqaPkFBdBAaJ61oIj5B5OonOjDxYeUdDw4s/jKU10I9NgCIv&#10;D+tPTePArY+x68ZVGKWl4UMPP6hHpyNyUxtKBy+j+uzXCDhyGgqi06LzC9gO3CYCiM7eL2FHaDp3&#10;POCP/mNYDInh8DtQjF2Eza42ovYwqnccQ3rzDmTs60fC0NfE20N49j2GJ/HhMvwr7Pp/gk3/KzgN&#10;v5A9nqFj9xAzehtB7dfgtu8cvNquwev453A+eANBPV8jrP8uooa+ReTIE8LlKdf3FK59RGr/MzgS&#10;KLYEpw1hZj/5Go6Elcs4cUbwibrqohSkS8eX8Ds4iU2XP0HPxXHc+XwKj8524NmZQdw7fxXT5++h&#10;ZuQBgrruEnZP4TH5hNi+Dsd90zDcPgzNDb0w2TEOx7ZL8Gy/hWCCO3TkKTy7H8Fz4Hvi+DkciSvP&#10;k3+G+9QvcBwljEa/g8vYM3gSZqZtD+E38iNiCcREHr+Y1nHs+fgROu7/gNqJT5DRdR1RfQ8QPfUr&#10;Asf+CPfel/AfeI7wqR/gRyz6nuSSWPQVPZcCj2LfBDh5OUDsI5cyYn+CtxObAp2efG2xL76T38vm&#10;zdtE8xHBVmd+QMBZwvAsQXj+Z3hMPEfYpT8j7OJfEHnpHxFIcEZe+icuf0PE5X+C30liUswLPf9X&#10;OT80bOInhIvI9vEfkXrhbwgXaZy4f6ECnDwOwSJAaozQJgwDRS8pMRrS8xTxJ75BftuXWNf2Bcb6&#10;vsWtsaf4cuw73Jj4Fl1Dd1DHk464o5/Ct+cRHIZ+hlX/z0QnASqObwdPHjqfzfRyEp8CnaJnU2BT&#10;IFMhhtRFr2fvKzgTqgreZ9cubuP7c+KFzL8pmsjJKbApejUFLgU4xfU30BRLcZ8ZwSlSJxntuct2&#10;h18epQiPT4WdZyDMCBRDWxcY2DhDi1B60zRNiSw2DRObmUZAqRMuSiLfoZYRVHRN2IyhpkdImVjA&#10;XAzR24pa7nyuriHxIyLdHbBoqTqMiKGg0FioExMiDZEIxBFRyyKNkUjaLnIvivQ8Xr5hskdUm+sV&#10;NcPFkL6qmiYsLK1lUJEYFtXg9dWNq/Hg3gN0dXRiZHhYovPMmVM4e/aM7PG8ffs2rl2/gecvvsed&#10;uw+wLDOHMNFBEIEt5qOGE9K2jm5w9vAllMNluicRte/o5oPQqESIVD3qss63CYxEuidDBWaLXjMN&#10;fYI8glhPIvi4fwpn2Ll4QKR6+miJOgxF9SALe7nUNbaCvYuP7B3VJbYsiE9DU3s5t1KHeDW1UMBU&#10;BFvpGMGGULTmsbK3d4Eu993QyBzW3E6RMUDUSze2sJO9gwKXonKUgJtMIcTbNHSMZ2AvwGnpgCVL&#10;NIh3I4k1dTU96GgbwZLbZMTnOXNbrQh3J2cXuLu7wdHJjghWg8LBkri1RkCgN7x9PHjM1Yk1NSxe&#10;oi1Bt2ixId55ZykWLtDEwvmqsCPSvTy84enmxi/1eOTnZiCeP3grqor4w+AB5aULoaujjcWLiMB3&#10;50nsqqpxP8zssWCxugwMUtcyJDb1JDbFCYk4JnPmLYURP2cCyDr8rBgYWBCsWgSjmoxAV1IxwsLF&#10;+nycmE8qekEtoKJmIuvDv/veIiwgjt97fzGvq/DxOryuJlM/vam/LvAr1ifaRx8tIVJFlP5i3qeM&#10;JYsXQkV5MZcfYcmiOVBTWQADfVWUliWhoiqNP7rJ8nJxcQKyl4ejkBBtWVOI/XtWYd+uRnQe2SyH&#10;qMV8xn3bGmRP39qGAuzcVo91a0VPZ7YMJhJBRWJ+Z1VlmuzpbCIUa2sy2NLRvCZXthVVKSgpiiY6&#10;o5FbGILSqmhs21WG/QfrcKy9Gbv3VGP7tjKsWbUMTY0i8jwN29YXEYkV2NyUj10by3Bo50psJzhX&#10;12VhTWMOAZWH1Q0iN2YWmlflYR23fXVdDg7vW4tT48dxYNdq4m4Ddm+p5z40YFNzBTauqcS2tfXY&#10;urZRVripKstFUX4admxdQ9StRuu2JuxaX4c2wrNj7wYMH9uFM4NHMdl7gK8/s/8NK/jaBOya+iLU&#10;EJnVFcu4Dfn8Hy5C3co81NXkcvuKuR/FWFVbIJPb79u+Gof3rsP+HWvQ37EbJ0eP8/juxsE9W9DW&#10;ulOCbvP6FhwnJi9fmGabwjHev44gbtu/DdPjfTh2aC+PSxVat2/GCFE4QQBuaGrE2tX1fL+2ofPY&#10;YTnsLcpXXjh9EjevXpY9nts3b+K6ReL27di4toUYbiIQz+LqhTO4foknuFyK3kvR2yrSIp0cH8bu&#10;bZsg8oeK+x/c/kLe13G0TfZUfvHJNVw6O83rB/lag7IHVAy1j4igpN27sCwlCclxMQj280aIvzey&#10;M5Kxf/dWHNy7XVZI2tC8GjUVpXLOtZaaKrzc3XmC5AwrMwvYipzEBkaIi4hAfEQYkqLCkB5PGznz&#10;u4CfXVNdJWgRnFqqCzD3/VlYNP8PUFryPk8ECc/57/DzPp+f88V475238P7bf8C8Dz/A+2/Ngtqi&#10;eQj1c0NJbir3q55QF+9VERobK1G9shRlK0pQVFWC5cX5yC4tRnpBAZKzcxCXkYmI+CSERMUhIXUZ&#10;8goL+f+yHPl5SVi2LBKJiQGIi/Nh80Z0lCsiwhx4gq0gNh15mxOiIm0Q4G8Eb09tNi34+ejI+ZjR&#10;EWJeJpEYoE9sasHbQx3e7mrwdFWBv6cmgn11EB1qgpQ4W2LTQbbMFCcsT3dFCrEZFcWTe6I0IICo&#10;DNTliTXX763GE21lnnRrwNdPXTY/f3WJzpBQHYSF682gMzWrGCZu4Xjb3AlLfIOhFBAE18ICxKxZ&#10;jdDGlcg+sgcBLfVYEByMeX7hWBSQAuuCZkTuG0B891kCcIIAOw/boxdh1X4TjkMPCcencCa4rI/f&#10;hmHPpzDovQjb7jF47D+GgJXrEbliE5J2dSOi7SRCBm/Dg6Dy7P4O3gM/wm34L7Ab/A1Wwz/CYfw5&#10;XAY/hU/PeQQdm0RS3xUUnPoWiX23odh2DsYtE3DZexmOu8/D7cA1BHXfQ/jIMwSMPJdDta5TP0Ex&#10;/TMsiU1Tgst88jmsCUa78YdE3324jH5D2D4k4j5H/MBF1IyOYUsPz6pPNOH6wCY8PteB+/znmDxz&#10;i+j8EqH9d+Ax9RTuJ5/C7cR1WG0fg8GmERhsnYDV/ktw6/yS+/ANArndYjjaZ/SVrIvuPvQr3IZ+&#10;I/T+Chfiy4HHx3XyO3icfAanIYKo+yn8R39CUP8TRHV8jqDtQ2g5+zk6HrzCrluPUDL2GSK5bnG/&#10;LAE58pOM6A8jNCUe+XpvmpeYsymG0YlMMWfTd4LbwaX3GEFJjMpeTiLSk6ATva1uQ4/k9cDThOZp&#10;Pnaa65nkCcDUE3hOP0X4tT8h8PyPCLn4R7bfEHrhzwg880cu/wHB5/8C75M/Iur6PyLqyl8Qflak&#10;RnpOHL9E+vlfEM2TgLjRF4jhyUP0yCsknvozoib+BL9+IllE5A/8AneRsH2AEG1/iAKeeLSd+RnX&#10;P/4bXn3+P/Dyyk94eu0HnBr5GusOn0fW/nOIOP4p/Hky48bnOPb+CI/Bn/8+tC6auOze/5rwJC67&#10;v/977+bfezm7XxKchCURKtCpED2dAp1Hn0DUWXckQkWPpxVxKXo/BTIFOt8Mqf99aL31vlya7L3H&#10;dhcZ2flw9g2Fqok9lI1soWRoI5u4LpqaqUI2dTOHvzcNc0cY2nlAh0tNIkJH4Ik41TAUuTZn8i+q&#10;6xlBVNVRIvBEtLLo6RQ9ngZGIr2SqNpjBlM7F1g6esDQSiRat5qJAjchbnXM4OoZBH3iSeHsAV1D&#10;UzlUb2UnAmAExAhAXldeqgJHhRNa97Ti0cNvMTQ4iO7uLhnhfvLkFC5dukiAniY278oez7vE6esf&#10;fsLO3a0yql1FUwcmljbEsS2h6YSahtVw8fSBu0+A3HYd4myxijZMLBwgIu51DHhcNM1kyiWBPnN7&#10;R5ja2MPW2Q2qYkqCqoZMKSUgOGeBkuxxnL9ETda0F4E8C4hAbYJKDCMbmzvAxsGLr2FN0BrC2l5U&#10;B7KCHnGlq2dG5GnATKCVx0AEz9g5eUBT3xTzl/J2wlRD14hYM4AubzPlsdXjUsyb1OdxVdi7Qo8n&#10;AgoeX3dXHyTEpiDYP4w/Vv4wIGyNDEQvsi5MzETlHQ0eT11i3gjGJsR4sA9s7Sx4mbA1NYW6hjbB&#10;pip7DJcqGWP+AgNCzQQLPlJHbFQykuLToLBVYOmiRUiKi0ZFaR5/DJwR4OsKW2sTvj82xK4W5s1d&#10;gKXcJ1GSUpsnFiJh+6KlmhKeApza3HZRCUiTMBafEVXeJoKSzM3tERwcTYg7EdDGvM7PGp8vtmfB&#10;AmKW4FRSJlpFENFibcyfT5Qu1cG7787nZVUeDwtYEPUqfB/feXs2/vDWB/jwgwVyXUrEpwjkEr2e&#10;yiqijr3YRxVifQk0NNWgpa1GsKtCQ2MJMfoRKipTUVgcj5y8KOQXxKCgUAyxR0h01hGPtdXLCLgi&#10;7Ni4Ats3VMvo8Z3rq7Fnk0AflztXY8f2BmzcUEUo1mLP7lW8XIlVjSIwabkE58oVaVjVkCXLSe7Y&#10;VoWN60XOzgyUl8diZUOKBOfeAzXYvLUIa5oy0dy8HGtWL+Njkvn6Cb+js5BgLMeuzWU43FqPzrZm&#10;HNpTh8ZaIq9+5nVEgNKaVblyvmhj7XLs47aMDBzAYPdePrcWW9ZWzgyr1xeipaEIm5qqUFeRi5Xl&#10;eWisET2mFYiO9EV6SiTqqvP52JU4tncjOvZvRs+Brehv246h47vQdXCT7OktzeP2E5lNXJ9oK0Xl&#10;pjIR+CQi8bkdK5ZDBCeJPKjbNtcSeTMVlURP67b1K7CxqUz2wp6b6uI2HkR7224M93XIZO0islsk&#10;b28/ug8Dvcd4zOq5fyXoPN6KU5P9GO4/gY3NDairKsWJtv24dfUi4dmLXVs3YNvGtbL3U9RUFz2Y&#10;ok76Zx9fx/XLF9DVfhw7tmyW4FzTUI9Na5sxNTIko9FFj6eApYDmjcvnZGWjvs5j2LF5HTava5Ko&#10;vHX9Mj7ma4kI+wunp/DpjUu4dGYCnUf3o/dEG3ra24jn7QTndmxqWYP4yDBEhQQg0NsN8VEhBJQ7&#10;lqfFczvXydKdx7ntaYnxsLeykAFvovKQgy2/fyysZU5eR34XifmgGYmJiBT5im0tYKKlLKPTtZfO&#10;xZKP3sUcItNYX5nvnTfCwtyhqjoXb78zi5/xxfw/VcP8ebOJzrfw4TuE53tvw5if/8zESOze2Iix&#10;nv2Y6D/Iz0cd3zt+hhqKsbq5GlW1xaisK0V5XRlKa8tQVleJ0ppyLC/MRnxKPGISopGYEk1M+iIm&#10;2hVhoQoEBlgRfyLgx5bYFD2YlvD31UdosDHByX2LMEVIkB5PXLUQFKCFEAIxhrfFEJyRocb8PhO9&#10;mjoIDzbk7WayRzM13k5iMy3BXkIzK9UZ6YkKeVtirDXiYqxm1htsgCCuz89XE57EppvrEtmCArW5&#10;TWxcBosez1Bd2YKDtWfQmZxZBAOXUMx19sF8H1985OYBi8Rk2CSnIHBFBZyq8xC6fQ1cVlbhLRcv&#10;vOccig894xG2sx0phzuRtGktqjq7kH7iDIJO3IJD1wMYtd+HTb/I1/kNXCbuwabjIix298L/8Cii&#10;9o8i8uA04qfvw3P4K7iP3oHLAOHZ+wDeg4TDyB9hO/ILzAkkm8n7cBw8Ddd2vs7wGIrPXENy/xVE&#10;dlxH3Mg3iJ96BodDV2C2+xQsW8/Ds+crBE48gfvIY9gTPLaT38N86hWMJl/C5CRhceYFXM49heeZ&#10;b+A7/RX8Jj+HxxhRO3oD8SevIo4/tCX8MJTtb8Curo04MXoArX3HsX5oEoXjnyJy/B7c+LpuE4/h&#10;PXIfbh23YH/oOlxPfAWPnm/gNfhEDu27jz7n4wQGXxN2P8O5/2d4DP0VvuP/BI/hn+Ay9ASuY3fZ&#10;vobHxLfwHCdih57BufM+Ike+RTABXzR1Ey0372D19TvIGv8YIf1fwmeIGJz4CV6n/ghvItFt4im8&#10;pl7wNhEkxcsEny/3V8zVFL243uMCnK/kcLvYLgnP39HpPS4i+Z8h8NQrWbHJe5LP5355TX0H39NP&#10;EXTxe4ReeY2A8y8QcO4lfE89IzR/QuTlPyH6yp8Reu5XhF34I8Iu/xGRV35B8KmnSLjwCinnXiBp&#10;8htkn3mKnJOPkTb8AGkj3yGq+z4Sx17zff8NvgSh/9Cf4D1KhI//jfvOdfQ9w4Zrf8W1Z8D3PwG/&#10;vQIe3/8Lvnr8T9h//hukdV6GP6Hv03cXXr3fwufEE/h2vJCR62JY/e9zOX/HpxNhKeZuyjmdxKfo&#10;8RRL0eNpe5yfjeNP5fC6KG8pmkXbI1niUvR6inrrVrwslpZEphhif5MuSaBTLAU2xdJo9122O0jP&#10;LoDCJwzKpk5Qs3CVTdXcBSpmzrKJy6K9uU80dUs2MyeoGNlBmUBVF/DkD7sRkWPv4Q/vkChYObnD&#10;0dNP9hjKXJ0WdrB38oSLux+8A8IITXtom1rL8pd2fIyeuZ2cDykiwkVwT2BYLPSMLSXiLO0cYefo&#10;TPyJkoi6sLS25hdDCOxsFPB09yJELFBaWoqXL19ieHgIHR3tuHjxPK5fv4qLly/itAgO+PQWbn32&#10;GW5+8gle/fgjLt+4iaiERCxSUYWyphZBZwBjSys4e3pBSUNTzk0VwVG2ju58fRcsIU4WLNGS6XhE&#10;EJKeqaiJbgIzfumLZmxlA4WLOx/vKsGqa2QuU0ZZiHynds6wIQRdPQKIb3s4uvryfhu+piW0DCxl&#10;sJKotqOpS0DyGNgp3CW+7Bzc4eYZADNLHheiUgRuieAbPWMLYlAHNtb2BCbfByU12Ns6wMrCBibc&#10;ZgVfMzo8hj8uJvBw8YSlqRWMeTJgZ2HLH7IgeLt78EzfG27uDvD0coaa+hJ8OPsPWLhoDterRMBq&#10;w8HJAV7evsSctqzis3ChDmbPVudjDPH++6rw8ghBeEgssjPzoUO8i/mQAT5e0OMPl4ujDRztuV96&#10;mvDjbaIM57y5C6FB3C1dqkXMmWL23KUQ1X/mL1KTvZ2iR1uDiFbm64m0Spq8bG3tCGdnL3jxGCiI&#10;cpHNQE1Vjz+MqtDWMoeWqJ+vYgSlpUSjksgLqo65c5Zg/kfKRLEylAhada7PhO+Fu6sXfL394eTg&#10;AnMzG7xPeM6a9SE+mq8io+st+XnUEydLRLaaOt9/LU3CVwWqaksJUGWeCKijljAUvZzlxOfK2ixU&#10;V6fLAKKVK5bJ6O3N6yuxb9cq7Nlah80t5RKdG1cVYw1h1VSXL6sFbSJIZRL3zSuwe1ejxOfqVfmo&#10;rkpDVUUyWprysWfXSuxv5Xf5zmo+thjNTTkzVX+as7DvUC22bi/BqtXpKCkJI9biUV4aKcG5pj4N&#10;G1tysWNTiWw7ic7WHdWybeflnduqsa6lSL5O3cpl2LCuRM4dXcHXPn54I3o7d2H/rtV8fCNh+aZ+&#10;eyHXVUsYtcjezgYCc1WtyK9ZhOysOCzPjCXIytBGcB7Y1oT21o0YOLITfURnx74NONa6lsejltuW&#10;i6rSFLneJuKytprHr1ygk9hsLJAVlURlpTWri7BhbQXWN5dhA4/htg0E/MYabFlXKXuQr54bwFDP&#10;QfR1HMJIv4gG75DzMWWOzQO7MDJ4Atu3riGoy4no4zg50YeLZ8dx7OBurCjNx07+7p+fHsPkcC+a&#10;G8QQeyVad26VeBVNVDgSw9/nicTp8RGC9iC2blzP7VkDUWu9v+uEBKeImhe9l6Imuxj+nhzpw+H9&#10;u+X80VW1Veg4eoiIHZSPE8PwIpDok6vncOPSSZydGuTrd2NsoBMdR/ZDlPWsKSsilOKJJ/5fBXoh&#10;JswP0aG+qCxezveE782JQ9yHvbw9GEa62lDwO3B5egZPJL0JUGs48sQvISqG4ExCVHAwnKx4Eq+i&#10;xLYEFjpq0Fw8Bws+nAWVJR8iJsqXJx/8XDVXIjsnHqZmmjzZmgNNTSUsXjgP7741C+/NmgWljz6E&#10;qY4qQr0dUVOYit6DG/DxmW6cGjyAzSIVVn0e369i1DUWooHvVw0/69WNM62Sn5u8knQkpIQhLMIb&#10;IaEuiIhQEJjWcg5mSLCZjCiPibKRgT1RhKO/nxaCA3WITR1iUwO+XkrwdFsEb4/F8rK70yL4uqsi&#10;hNiMJDZFiUoxdJ6d7oLcZW4Eugsykh1ly+Jl0buZRnTGRVpIqEaFmxC0hGu0OaKjzLgdBgggakUL&#10;CdbjbSLPsTEhbCjvE8uoSGPebjKDThE1ZeQdjgVefpjr6YFZZhaYp3DBu/yBW0qELor0g0paOBxr&#10;K7A4IhqzLD2wKDAZLnVrsZsfmtU7a9DauRPLd7cjaP8Z/th/CZP2T+DQcxWKQ2MIO3oSaT2XEdV2&#10;BhHHLiG85zMi8hZsu+/CdughnMbvw2X4axmE5D38HZxHX8GGQDId/QbWY5/A8lg7ggc7EdPbjoTe&#10;fqRP3EB438fwOH6dcBHPuUNMfAqHzltwHyRIxh7BeeQRrAaIhOHHsJ5+DUuiynb6GZymvyVICc3O&#10;c/A6PAyfQ33wbx+VOTnDR8/Av7MfuWdOI5sf5MqRTqwY7kTaoYNIbh9A0ujHiBi7RxzzNbidQdMv&#10;4Df6CIHErQisEUnZPYlmj5HvCWWipv9buI5/D4eBl1D0EkYDv3Fb/0KYvoIX99t37HPC9Rr8CV7/&#10;sS+J0Qdw6f9mpnTn4FeIn/gESWOXEDd8DuGDVxA4/gA+08TT9E9wOv0LnM+9ggOB6HNGDK9/T0SL&#10;6QLfE5y/BwhNEp2yl1OgU/R0inyi3OaJl/CfmmmiqpIf0eo7Tazy+PgSjj4nv4PXNAHNkwLfUw8Q&#10;fOEx4j/+kdh8gbhrPyDm0vdIuMrrInXUzd+QeP1nRBPySeefIP3st4gfuInAfWOIP3IKDRe/w87b&#10;f8WGz/6CtL47iO15gPhxkZtTVCz6C086/gLrnj/CvosYnfwJh14AN/4JuP7q33H98V9x6ek/4ujt&#10;n1B18VuEjd8hrh/CbfQxcfkQfsceIrTzOTy7nktsiiH2/9ocO57Bvv3pzBC7QCebuDwTRPRMovMN&#10;OP8rOkXvp+j1FNdFz6eoPGR9+PHf0flmabznrpzTaUh0GuwiOnMK4egfBTUrD6hbe0LV0h1KZoQm&#10;l2+aioXb35uyuStU2NQsXKBuTrAIfBrbQYl40iKoFN5BCI5PRWZRBdLzSpCRWwLvwAiImuIaujOw&#10;cnL3hb2bN5S09bFQTRsGxJCyTJ9jKIeiRVCPs4cfHAgFkY7JyMySGLOEupYWAWcLMwsL2BFZoo64&#10;gJe+Pp+rrILU1FQ8f/4Mk1PjGBjsQ08fvyDPnMTlq5dx+doV3Pr8M3zy2ae4dvMGnr9+he9ePMee&#10;gwfw0ZLFUNfV4Wsb8bUJJnc32Dg4EY8m0DcRaYhEzkiijzg0sxLVlgQ0RflMA1jaK2Qz5PeP6DlV&#10;1dJDRGwi4pLTCUszePoGyqkFeobmsCU8LawcZobAuS5RHcnESqSbciNqdSRIDY2tYa/wgCtxLvJr&#10;mhGaS5U1oWtgCm2iSFR8ciBu7Wzt+CUageXLMgk8BdycCFtzS1iYmMqE5q6OTgj08YOWqjpUFivB&#10;ysQc9pY20Oc2GunpyR8YTa2l8PF1ZXODu4cjkenG5o4UEfzj6g4zc2uoq8/MgVy8mBg0VPA4G0NH&#10;x5o/DDHw9wlGdGQcbK1sYc7XVVNaKnOMOtpZE7uOMOAxteQJgZifqqwk1qEGA35O5sxVIuYM5HxN&#10;NQ2RU1OLwNOVvY2Ll6jyPm3+EFrDjDgUQVZiWsDcOYuJVgPY8PgvXawFbU0TgpLP5WUVJV2+ljnB&#10;TVwbWHBbrGFEpNta2kNHQxez35+NpYuWwNLMHA48Ngo7B5mmSoXHfBHRq6lpAC0iV8z3VVMXKNaF&#10;qqoqgbyE27xADrWLHs+VdVmorErF6jX52LipAqtXix7KbGzeWIG9uxvR07GTKNmDnvYd6Dq6Fd1H&#10;t6GzbTOO7F2Lg3uacWj/euzd04TNm1YQWvl/T70k5nSWliRwHfU40taCjvaNXDYRpqWoq01FRXks&#10;WwzqGlKwaUshmluy0NREhK5Kx6oGkbg9DuualhNPldi5pQTNBGpddSJW1aVj41oilnhtP0r87aqV&#10;0KyvzZTBSWubRfR5Gq9nYf/eNRLNdYSfWJYWJmJ1XQG2bqjhOuuxdf0K2eO4fnUp8pbHID7Gh8/N&#10;kW11Qwna9m1ExyGi7NhujHbuQ9+R7Ti8uwkHdjby+Stk9L4oqdnUQHyvKZZgqa3OhKi3vlpUYWop&#10;lVMNZKtehpW8r5kQ3cZjtWdHA/Zsq8eJto24fnEI/Vx/f+ch7N4qApOOylRHp6fGcOLYAUyN9+L4&#10;0d0QQU59XQclPC+dG8fJ8T4ZfLR9wxqM9nVI8K1fU4ftm1q4jsMY7uuUvZNDvR3oJWDF3MuJkQG0&#10;HzlEdK4jgAU6t6L98EHZeymCe8YGe+Tzzp8ax7WLpzBByG7b2Mx9rJHrmB4b+j2IaFTCdLj3GEb7&#10;jxGcHRjsauN2HOfnZB+qS3KREBmEUD93+LkrEOApcsNaYNXKEpwa7yG6ReBUHU4caSWSK2BmwO+Z&#10;JQuRHB+LkoICxEfHEFkZqCopRRIvKyx5wqehDkM1Fejzs6tGPM5/ZxaUF7yPQF8ntPDkYfPGOrS0&#10;VPJzXEt4JsDOnt/NmkvlEPuHfOyHf5gFfbUlsDJQh4OpJkLdLLCmOAn9+5rw8ckTGO3YjhZRkKAi&#10;VWZeWClOyHjyklscj/TsMCSlByA6wRMhEQ4ICrZFSIgNEWdJ1IleTDNeNkF4qEhbZERo6vLkVB2h&#10;wboIC2EL1kGQvzq/X5QR4KuCkEANRITqEo9i2Nway5IVBKYTsemMnAyBSycsS1HweNggIcaSx8NS&#10;9mwmsEXztUIC9bkeMRSvAn9fDb6OHiLDjfj6BvweE6+pz8eZIC7agp9rSz7PCskJtkjj66SnOHDp&#10;MIPOpPxiGASE4m17G3zgaI9Z/GGYY+OG2fzhfMvSCXMCfJBwcCc0MpLwri8BGpUKw9RcxGzbBv/i&#10;NOzcmotDB+uwbOsuBB4agWP3GZge6oTvvu0IW12NytVrsW7bCazp+ATpHbfhMfgY9mOvYUsAuA3+&#10;ABeR4mjkK3gMfQHPkdtwHHsI27EHsBz9HIrh8/Dq7URAeysyJgeQd/ESwkYuwWfwYwRM3Yc7wek1&#10;SSBNPoTn2DdwI9zcCDo3QtB59DkcRtgIWGcxv3L4GwT0forwo6cQ19qDjF1HkLf3MPIOHkNh/zjS&#10;xy8jdOgKwic+RdDwDQT2nkPwwDmEjF6C38AlBA18htCB+wgheMKHXiBw9BkcO28Tjc8RMvkjfId/&#10;gEc/cTf6o0xn5DTyGO5EotvUD3AceQ2n/p9l2h63rm8QOPAVosevI3bsFIJPdCCsdwwhRKjvxHdw&#10;G3sKh8EHCCD4vEZuSJh6j30Kz5NP4EhUWhCQNqd+hNNlHrsLz/kaT+AzRTASwT5EpOjt9CQuRYCR&#10;DBL6PapdDLGLeZ3+k9/LpPiB3DaRLF8GNE0+g/+Zlwg8R4CefiSxGXbpEZI+fYnEm0+QdusZwk9/&#10;hYSLD7Ds+hMUfPYayeceIPXcQyy/QnBOfoW8c/eRN/kpGs7fxv6vX6Lr4U+4DeBLtiv/Bmz59E9Y&#10;zvcgYfgZInmMQib+ArfeXxBx6n/Bs4eQPn4bMVMPkXv5G5Rfu4fW7/+GcT43efJrhPLExH3sO56g&#10;vOBxfUGcP4Vf9xME93I/Cc43aZLe5Oh042UXfr6cOvlY0cP5Ozb/ayS7iF4X2LQXw+tsNqLXk01c&#10;tubtAqCiJ1RUHhK9nuYHHsp5nG/mc4reTZN996FPfOqxSXQGEJ3WHlC1coeyhSuWmhGTvP6midtF&#10;U7EkPEUTACU81Xmbtq0nNK153VQMz9tAS/R4EleOvsEIjE5ESU0jiirrEBAeJ0tovjdnET5arApT&#10;YlGXELJSOMu0S2o6hlAiEEQNd2NiQwwZmxOV+oamsLS2g5u7B2xsbREUEsQvsBBYW9kRXo6y4o6W&#10;iOomukTvVGp6Kr797iEuXDqHPv5wTJ+akjk8p05N48yFs/j4s0/w6Vef4/KNq7j15We49+0DXLl5&#10;DWraGliqpkxQmsKEcDI2N4eOgZGM5hflPdUIEzEULNI9mVo6QFPPEMb8ctcg4PQILtH0uT9imF6J&#10;cDHnNovnqmjoQEVdh9hUQEfPhPtkDwcnD1gR1npGVkSsI1zc/TFvvhKRowEDfRHcooelS9Tg5xsE&#10;J0dXuLt5wdHRGQEBgcShJ1xcnPmlGQwPZ/5AeXvAk8ATEddBvl7w9XRDeHAgnBV2MsG0u7MT9LW1&#10;CEECnVh3UihgZ2MJhb0lnJysCU9lhIT6I2NZKtfvj4DAIJiYWrBZ8Xg74YMPFhBm6nIu5fz5KnKe&#10;pQh+MiDqggPDYCx6g4lOfR09WBF11jxutjwuzg6OslKKOdfl7OQmAamuocf30pHA1Jc5StWISG0d&#10;U+hyn7VED66+CdfP465rCCt+PmxtHGAi0m3pGEOVQFRRFjXQ9TFvzlJ8+N58WRd+wTwl2aOpy/fH&#10;UNcYJvwdsOFJjImBCVz4XiisbWGsqwcLnlDYWpjD1ECfj9WCLdevye1Zys+iKHWpTnCKecJGfM9N&#10;jIy53aawt7GGC4+rK4+zg70V6huzUVGZjNq6TKxpyieQMmQeznVrS2R1oPqV2VhZtQwbmkuxbUM1&#10;1ohk67V5xE0p1tQXEmeFEAnmS/jjnb08Qkauy/KXtcuxdUs1Nm0oJZZEYvhsXi/F7l3VcrlhPZG7&#10;IR+bNhdgb2s1du+uQEtTJkGZi9qqeFSVRhEjycRclgRn86pMwrEQmzcUobE+HZUVcahdmSqH7lcQ&#10;zc0CzetLJTzFEPt6br8ov9m8ughlRYloqM1BVVmaHO7eua0BjdyHFRUZBFsV9hGADdzPtJRArCEe&#10;m5pKsZ542b+7BX3tu9F3fBe6D28ltFvQur1eBimJnKMiDdQqAlscm61cz8a15RKesopSlagfnylT&#10;SQmEy3muFWmoKieIiVJR+nPr+ioc2LWKaDsg0Xlo72ZUFufK4fGjh/bL1Ee9XccwMtgBUZVobXM1&#10;uk/sw5npfty8egq3P7+KHRub0NJQzZOCg5gY7MLWdasIu3JsWb9aDmGfmhiSTeBxfKiHUB0iPrtx&#10;+OBebN+8AXu2b5EBQ2LY/NTEMDqPHZLI3Mb1DvUe5+3nuS27+T7U8XFthOmIRKfoHRVD74f3bcWB&#10;Petx9OBW7N+1FscP7UD7oZ0oyk4hNu1hbaINYx1lWBlrwsJIDS2N5bh2YQy7tqziSUQedm1rIsDX&#10;8n/dCkqLZsPLzZHvWT3hmYfcrGUIDwyAM0+atVWUoKOyFJZ62lCfPwdL3v8D7E10kZUSzc/KctlL&#10;3dJUwfevlCcwFWhYRawmh0NNbSH/F+ZjzntvYc7bs6DDyxbaSlBwWwIVhiiI9sQOfl7PdO7ChcED&#10;2M/3toYnS+VFxG9JLFIz/BCT4IqgMGv4BpjAx98IfgFEZZAAppmMHhfD2+FhRnJ4O9BfmwjUhI+X&#10;GtxdlxCefB0/4jNQG5Gh+oiNMib+LLEs1R7Zy5xQnOeF4lwv5Ge5EZqOyExV8D4FMlLskZpog/hY&#10;gpaYDA7QQYCfFnx9NODlqSqbtxebJ9HprYaQAG1EhRkimo+dWRojLspcDt8nxdkgM80F+dneKMz1&#10;RU6mB1ITBDrvfoPipiZ45eVglpUR3rMxxx/4BT5L1x5/MPHCW1Y+mO0TAMeaKpiWFOAdfpnaV9RA&#10;KTIKdvnpaDm2Abua47Fn3TIUb9uMzI5hIqoHDlvXImxtHtIqE1CbT8Uvr8H61gsoPHEHjsc/hzfB&#10;Ez1K9Jy4T6g9hMvgPbgPfkE0fkF03iVK+biRz+A5cB6Jo+MIPXwA9hs2wqn1GAIn+bjxe7Dq+ULO&#10;i3QgUN2nv4M7LzsOPYDjAPE5RoxNvYYzoaUYItb6+JjOWwg6ehbx+/uR23oUDYfasKX9GDYeP451&#10;Q5PIG7yEmJHP4dL7JdF3D5bdt2Dd9zFcJ/h6o5/Cd+RrBBNNobK8pujlfA6XgW/h2v8InoPP4DXw&#10;Ss5NFPXPfccJn7HHcJl8Aqep51AQgQ7Dr4kl0TN3G2F9NxHTO4HoIweRfWIvsjoOI7bnLEKG78J1&#10;+Dlx9Rp+F36EM4+F6HH0mHwAl4kXXM8PsB75AYqTRNrZF7CfILLHv5XD4gKe/xWdb6LSRSok/6kf&#10;Cc6ZYCKJTlmVaaZCU9C5n+Fz6nu+zlMEnH2G4AtPeNs3CDl3GxEXvkLStbvI+/IJSm8/Q+Wd5yj7&#10;7BHKPvkGBZe+QvHlO1g++RkqL9xH10//E9f+E/iOUHzA5enHr/DpH/8Jr3j9Cdup34BVV4jVoUeI&#10;Gn2FoLE/yjmdona6b99rOHbdk/X63XmsxbSHlGvPkH1LlLG8y8/IIzj0P4NdH4/jAHE59JrPeQmf&#10;rmfw6JpBp8CmyNcpmrgsUiaJJPAiV6dTB593gicJhKfL772eAp2iR1MgU9H1PWwFQtv5GnysFW83&#10;P/StRKnpgW/+js43PZ1v0GnUeg/au29Dc9fXyMgtglNg9H9DprqN5/8BJtsbdP7Xxyw1dcESE2fZ&#10;KyrwqWPnCV07ItTaCRpmYridkDQwh7nCDQGRCUhdXoSMnBL4BEXJ4fbFKhqYu2CxnKspy2da8MtS&#10;z1gGzVgTG65u3tDWFj1QelAoHPnF5EOEEJiaGrCxtiZGLOQwqZenH4JDwuHp5Q2FowPmzJtD1Clw&#10;nuicPDWB/qE+nOCX/hi//C/xx+Isb7947RI++/pzfH77C3x172u8+OEl7j96AL9gf1jaWRGdZnAg&#10;7KwINQ1iSmyjvpEFrMUcSa8gmeze1MqGWLaS6NQ2NIS+qRmUNbSgoasPW0cX2Du5yhRT5kS0O7dR&#10;l6DSNzCV0eLGYrhbpJFiU9fUJ7wMERgQRhDUYtumHUgg1n09fOFk5wgjXQMobGyJSU842tvB3tYK&#10;zo62sDTVg52lEVwdrKG0cA6/hBOREh9J7FnzC1yBlKRYmeA9ONAXEWHcZoUttvKH08zUGK5EqqOD&#10;iNyMhI+vB4IFUp2dYUgkC+wZEXpG/D4VkeIiGEn0Pi5ZqgoD3q/D/VMQkwEBwTz+VnJuraO9I9TE&#10;ED+f62DrAHUVdWgQcQ6il9rQDAsXiJ5NEYikK4OGbBXuBKaFnE+pq2tGkNrJOalGfE9nXt9c9ow6&#10;O7nLqH41VaLd3B56OmaYP08ZCz9SgZqyNl9Tkz++qlxqQE/khOVnatG8BZg/ey5mv/s+zA2NEBYQ&#10;gPiIcAR6ecDe0hR2FibwcnWGt5sHXEQFLTZXwt7R3gEKWztYmVsQr7rQ4wmMmaG+zNnpyGMuksXv&#10;2LkS9Q3LUVaWIJtIAF+QHy17Kaur0om4fAm23YTZgb1NxFmOHEKWwTMEZ1lJKh8vUiSJqPVELlMl&#10;uPJyo2T0+rqWQjl/s642jZDNIzQLsWZ1JlavWob163LRum8FurrXo6d7A4Gaj60bC4m4HGzfVCzb&#10;wT0rsXldPlpWL0fLmmw0NmSgvCwGpWXRqK5OQnlpPEoKY2Qqpq2bK7FlUwX2t66SVY9ylofL3sWi&#10;fAJ1RRYRWoSaKhFRnoXlyyIkELeuK8MWAnXLhnI01BGD60qxdm2Z7LldS8Ds3FyHtr1rcXhPC/Zu&#10;EzXaK4naPNTWLsOqxlyZv1RAfFMLoUd4rmsqIYQzUVaaLKP4xfEQCBf4FMvSYp60Fooo++Xcrwqs&#10;4nL96mK0tW7gespQkpeJlZXEc/1K7NiyUZaz7O85homxLmwj1Lra9+LKhXF8cv0M7t/+GIPdRwnn&#10;1UTrYZybHsYQr29sqiXuqrGxpZ6IPICOo/txvG0vek604dLZKXz16XWcnhqRAUIiQfvYYB+++OS6&#10;7Lk8sGcbivMzkRATwu0oxLmTI4TuIYK6UQYAjQ/1yrmcx9sOEM1NEKU+a8r5ftYWoLEmHxuaqrB9&#10;YwOWJUfA2lSL4FSCgeZiONoYICbME/XVuRLzRw9sksFXq+rysbapnBjzgZ2VPgz1VAmuWMIpkCd8&#10;PEHWUIW+pip0VZdCT3UJDNgWE5xieL25pgxdR/YS2HVEajJPRgqxaVMNmppFbfxKlJRmQp/r01Bd&#10;BF31pbDQ14SJ5lLoL50DK+1F8LPWRqyTEdblxWNg1xqc72nFxIntWMXPbXyE6A30RHi4DYJDLeAf&#10;KLBpgMAgA4SEGMqexPAQA34PiTyZM72LosdR9G4GEYBi7qaYsynwFx9tTkDaIivdiZB2I/48UJDj&#10;iYJsdywjLjMJUNEykm2RliQqBtkgJdGK4DRDbLQJQoJ14OOtyhP1JfwNWQIPTyUZIBQaoicfEx9t&#10;ikTiNCXBSrbEWAu+f6L6EK/H2xGYCqQnOXH9zlw6IzlODM/bYNanRGfV5vVIaKnD+wojzNJQwrtG&#10;tniX4Jyl683boqERlQ6b4nK8TXDO8vPBB2GhmB3oCdOUANRuL0XbxlQ05ngjqzQHFbtbUXZgH1LX&#10;1iC6NAJBCS4ID6Law5ehYlUXKg9eQfDuIUQeHUFp9yRSDozJnkMPAsK9n7AiOhyG78Fp6B7x8CWC&#10;O65KDKYdGUZi5xnEjn0lUWnU9RCWg8+Jru9hM/YdFASn0+RjKEYfwW74EexHn8Ju/AXsJl7CkcBV&#10;DN8nOK7A/cAggrfvRTw/uNnNVShpqkTdprWo3NaKzH3DSCA0PQfuw+3093A49ZjPvwOLzotwHbwJ&#10;79Ev4DV6W87BdB1/TIwSmqcI22FeHngC74HXCBwi8PpfwnfwKTxGHsJhhDgeuQ9LXrYnBN24XYHc&#10;x+jei4huO06Yr8TGzi3Y1NWKvMMDiG3/BCEjP8Fn4h/gNfVHuIyKKHOui3D2HP4JXiO/wW3oV3iO&#10;/sTGfe77itAkOCeewHfymRwuF9HpvpOv4Csi239HZ8Dv6JR5PXlc/AlY/4nn8GXzOfUDPIhPz+ln&#10;8D7JfRn9EpbtZ2C4rw9Ge9phtOMQrHYfQszoNNY9foGTBOQlto7f/oaVl24hq/sU9t1+jav/DDzm&#10;7Y/+A7j65Dk+efIUP/+v/40n/+M/8M2/Ap//O7D7q9+QPvwAMWME4xC3Z/QXePc9R+AYkTj0Hez7&#10;78O29y4U3ffg0/sY3se+RUTvjwjuJCZPfA/XDrZebq+ssf4a7kSkG5t7N7dfoJNNANSVEHUSyCQi&#10;Ra31mQpEvE30dLI5Eph2BKUYPrdt52XeZ338KayOPZHwNG97NIPNI4//jk4Rqf5/Q6fmnttQ2/M1&#10;0nMKYO8bjqVmTlAyd4ayhYtsKpauf2+qVgKeM03NegafGna+ULPx4WM95JC7gKeWDdFp4wItERhE&#10;JOhaKqBHfOqa2cqclWY2zohKyEBWbgkSUzPg4eULUd3I2kYknreBhqau7H0S0NDXFT1O5tDmbZZm&#10;ljy7d0VsRBTciSMnhQM83H3g7OKJkNBIrkPBdYhhd3MYmYj63KowszLF1ZtXcPn6JXT1d+EkfyQG&#10;Rgdw6vxpXL91Azc+vYErvF8sb352kwj9DK9+foX27nbEJcdheX4O8ooKER0fD4WzK7S4PbYKV5mG&#10;yMHZUw6nWykUULi6QsfICHbcLg8/f6hp6ci8ptr6RjA2t4K5pS1xKdISWcFe4QKR01LMH7QlKO2J&#10;tfffm42MtEycnj6DVbWNcCHUnAiv0twCxIaEoaW+DlnJidi/Y6uskONoYyZ7Zmwt9VFenMkf+xXw&#10;dCUoN61BdUU+FPZmxLkxsrNSCHNdVFYWo6QkD6qqi3msAohzN34Je8PN1RFhoUGIjIyQ6Y4CA0IR&#10;G5MMKysn6Otb4v33F0LkEZ330WJZEMDeQQFHZwcEhfojMjocvr6+iIyIltV8RA+hLk8OFsxdCC83&#10;H5gTrZZ8z+14AmJhbsf1aEFHj+8/Pw8ilZOzmx8sLB2JXCsZ6CMi00VPp6gJr6tnRBhbQZ1IXbJY&#10;hU0ViwnL2e8vgLGBFSLDEhDoF8H9V8DU0FwOnxvzOU78DDja2MFU3xB6GpqwNTfnZT0eM4JUXQU6&#10;/CHW11SGoTZ/lNWVoK1CuC5eCk0lFeiqqfN+NT5WW5b/M+PzRG+RtspS3qcMAx53Ez1N7CQ6V63K&#10;QXExsVkQRSjFyUCizGUhEo4CTyJpvEDTesKqXqIzg2jKkVHaxUViGD1FzoNrIOJEDXcxp1OAVVQt&#10;Ki6MJkxjsYJAFMPqK6oTZFvbko19rTXYsb0Mhw6KIfhG7N1ZiSMH6jHUswXTI3sw1r9DzuHctDaf&#10;Jy4lhG+V7CXdvKUEm7YSh+sLZPqlmqpUmTZp+5Yq7NvbiMOHWmRt94K8aO5HqGxiP0S1oZLiZCzL&#10;CENKShA/Xytw4vA6oq2Ur1GEXTtq0Mbru/c0yvmpzdyndWvKsGdbA3ZuWkmgVmLz+gqIKkkF3K+G&#10;xhysqEhD7e+13QU4RWuoy+G+i97YNJloX8BT9HaKqQcCpNUV6VjFY7VtUzVWihypRGhLI5+3ogjN&#10;DSsI2xasb17N47ENwwNdGB3qwvRkL/dtA3ZuXYOejv04OdGLa5emMDHUid1bmtFxeA/6Ow7hytlx&#10;nGjbjdYdG4i/NWjbt524XM/tXoUdm1sw0H2MwLyKqxdOEX/bcHj/XpnqSEStf3LtIvbu2IQV5YXI&#10;TItDaWEmEbqFzzkqg36OHtyDieE++VgRGd/WugMtq8q5DwKd+dz2YpmPdOfmRtRV5SHU35knRDpw&#10;czBFVmoETyaqsGtLAx9TjB08nuLkZX0L38emYp4YxMPHkye8qnP5v6YJa3N+XtWITH62xWdcBP9o&#10;LvkIiz/8Az56exbRqYKaoizUV83MxxWAXdtcjpaWMtTy2NbzhGjd+pXw93OBuYmOzE9bnrcMiaE8&#10;0ddTho3OIrgbKSPASBVlxPDuqhxMHNqMK8OHcYDvS2q0C4J8ZhKyBwUZISjYkCey+hJ64aF6CAsW&#10;gUCahKY6RGBQgJ+4rCHBGRFmRESbE35WyFvuQWQSmHRZUa4vivP8UJjji7xMT+RkuEp0Lk9XIDvD&#10;gSgVvZxEYpIVYqKMEBrMdUXo87tMg99NqvAP0OD3nS7CIw0RFWOCuHhzwtiaqLSULSXeEokxora6&#10;EaJDjREbbob0RAekxNkjPtIaMaGWiA6x4JLrZ5PoLN+4FrsvTKH48E4scXPAW8ZWeN/aG7N0nPC+&#10;UwQW+8fgAw+C090TailJ0FmWgnfdbeHOM1Nv6nVjXTSWRZgjKYv/6OtWIb++GlHL4+EZ6wiXUFu4&#10;BfrBPyoNEZk8uz04hLYbX+LEl7fR89mn2HjqGqF3B4F9L+A1QEQRlDaD38J24CGceu/A5/hNpB6/&#10;gmXHLyGy/Ro8Oz+X6YYUp36B3dRr2BBN1kSn5egDWI1/A7tpwpP4siHuLIk866lXcDj7I+xG78Oh&#10;6zLciFff1jb4b1iPoLoVCCovQVxdA+LWbEPK/kkk998mhh7BgdCzmXwEy/6P4d55EpE904hpn0BU&#10;+xSiR64hePg6PLouETjXCKev4T5wG94jT+ErEpx3PoJHzyN4jT3htn4De4LYhki1H30G56Fv4TPw&#10;OaL6LyD28DFEN63Alrb16Bw6jmaiM/fwJcQOPuO+v4RZ9xM4T/5CXP4g54H6Df8C/2GCk7DyIWyD&#10;uX9B3H+/aV4nNP0EaLndgeNPEcBj4M3mPv4MficJzsnX8OXjfUcIU7Gdss1UZ3Li81yniLOxBzA7&#10;fh6LNx3GkvW7uB8DKL7xKZq+vo+iU+eQ1NsPl61b4b5tG1L7+rDv2VOM/e2fsenql3IY/Tnbb2z/&#10;wPb6H/6KP//7v+D7v/wF3/zyF9z66Z/wxf8E9j38G1InHyJqmgDv+46vL4bB78NjkMecJwuOxLDj&#10;qIgw53b2/ICAEz8gpOsX+LX/QHQSnt0/wrPnR7h3vebxfyXh6UZgevS8hNfv5TAFOl06nxOcT6Eg&#10;Il1Ebyfh6fI7Ph14u93Rx7A98h2s2eyIU3tC1Ia3W4sAI163PCrymj6EDZ9veoCfrcOPYMHrovSl&#10;CCwSS8Pf0am3/z509s0Mryv4I/6mV1PJ3AVLRFDR7z2a/29D6+IxFm5YaEKcWnlB3dYXKlae8jlL&#10;TB2JT1fo2XtAx8YV2pZOxKcClq5+MOR1FWLGwMoZmkZWCI9LQkZ2HjJzRfmzKmQXlKCorBpZOUXI&#10;LyxHcWk16hqaCJx4lFesQFl5FSoqZpq4LB5TVlmPtCz+mFeIWr3VqKpv5P7kIiM3F/llpcgrK8aF&#10;61fx+Z2v0NZ+FH3D/cTnaQxPjOD0+VP4+LMbuPXFx/iE7SYv3/nmNp58/xin+CMTHBkCJ3cXWNra&#10;wIKgNTW3lsnltXVN4OruK0t8iqF0O2LYSXzHaOtCSU0DTm6esla9wKazqwf0iE8NTR2Ja2MTCzg5&#10;u8vrBrzd29MH1pbWKC8pg40oMWpizi98f4QHBMKNsDYnfhIiwmBnZgwzPS1kpsQhIsgbXi62Mvlz&#10;clwI3B2t5I+Og60JKsvyYGVhAC2NpbA0N+RZvx+MDHWRlpaMUAJTVVUZ8fFxcHN3kzgPDgmBD1/P&#10;2dVL9myKIe+FizQxd54q5i9Qh6mpnYR9YFAIwenIfTKBtZ0pAoN9iEU9zJv3ETS4z2II3dTYnK+r&#10;i8ULlWUVKYWtq+yVXLpEExYWDrISlMjNqUNgvvvBAh4DIxlBLioUibRFOrrGBKcxrK0ViIqMgy+P&#10;tcCnJtcpErkrLVbDovnKcLJ3R1xUEkwNTIlKIxjp6MtUMU4Ep7uDE7xdXBHk7QNXe3seQwWcbaz5&#10;I6wphxvtzIzgyJMRHZUlWDj7Q3z0/vtY+hH3YelSKC9YgEVzZsu2eO5szP/gXSjNnwst5SXE5xKo&#10;L12A8sokWX4yNy9CQqq8Ihl5+VHIWi6glvT3HruC/DjiTgx/V/KkoAz1K3Kxur4QG9ZWoYXXxXB0&#10;RWk6GoivHVtrUVsjhpOTUVQQidJi0XMaRYCFylZdFYcN6/Owd081du2swMYNeVi9Kp3oKyOsqtHV&#10;3owDe4mvjSKQKZ+YEDXhC2Uv6erVWdi4uQRbd1ahcU22jFpvXpWPLRsqsGvbSuzcvhIb13N7RNL4&#10;zdWEczTy8mJQJHodicDGhnyiN5OX07F7VwM6jm7AhqZ8FOaGyej3/fvWyCAokSRf7O/aNSVEUhFh&#10;mCRx2bqrERvWlcoynVWVKWhqzENDDfFDTK4W9eXF9TqxXZmoW5kp55aKPKXisughFfXnVxPITby8&#10;vrmIwCzDGj5+RVkGtm2slwE2Y4NdONa2F0N9HZieGJCViK5dnkZP535uTyV2bFmFsaF2XDk/LtHZ&#10;dWw/RvqO49DeLbh4ehTdx/cTyusIvyLsJEi3bOA2t9Ry+8p5PBvkXNAvb12WvZjHD7Wi8+ghjPIk&#10;9sLpSe7rSqwUJ3UFmQRTCqpK89DdfghDvSeIz3YZZHRuegzDvZ04NT6A7ZsIzOoc1FZl83lZqChO&#10;xUZ+FnZsrkdxbgKBlUBsJRLvYsi/hnjdyPepgfteym0qRVVZsjxmYi5ssD+/V001sHj+O1Ba9CG0&#10;VBdBQ3khPvrgbSyZ+z4WfvAHzHtnFpbOeQcaCz6EjZEGXO2MEBXiSigv4zHlScK6Kp5ElaC0jO/d&#10;2lokJ0Xyf1kHsZEBhDiPSfly+Doaw8lUGa4mSxFhp48oOwOURPvi2MaVuDR0BKcHDmJN9TL+v2lw&#10;m8wR5G9KVBoSlXpsYm6mLm/Xli3QT4cANZTzLMX8yaQEa6SnEI9pjoS7IxJiLeXtMZHmsjRlXLSY&#10;l2mHpFh7NlvZSxkfY0xkEpIEpljGx5qwmSKa8AwP10NIiLaMOI8XyEy3ly0h0RKxfG56kg0yEm2R&#10;nmCD1Dgr4tKMx8OY6OR6I6wQQTRHBpkiNswKCZG2SIzicyPt/g86m1pbUd/Zic6H99D54DY0osIw&#10;y9Ics+wUeNvRBe86uuItftG/xTNxJf8AaIYGwiIhHJbR3ojKDUdzSyZi4+2wrDYdXhnh8IwLh0Oo&#10;L0wD7WAX6wXzkCBYR0TCMysRo59fxsmbV3H2y6+wZfwkGqeuIKPnCiJ7vyAO7sB57Afi8WcYjXwP&#10;C0LI4Mg1eO+/gtgTXyB85KEMtrEZukts3of9qTuE59fwvvg9jPq+gPX5RzCavAOnU8+gIF6sJ3+C&#10;w/m/wnz8OSwG78B/8jYiTn5OmF2Fw6FRRPV8jKjOa4gfvIyEsRuIHbuNkMH78Ox/CMf+b2HRd5sA&#10;OYeA3btReWQPNu/bg627d6Fmx2aU7N+FuK3rEXNwPxJHpuDXfwYe45/DYegOPIeew6HjEZwHuRx6&#10;BiviymbgKRwHCZ5e7sPYHYSMXUfIweNI2LoFFZvX40hXL9q7T6Ph0BQSRJDUxEOZ3snq5K9wGf4Z&#10;vkM/IWDkJQKJxSDRhp8jeOQ1/MeI0pO/wXv6j4gYe4XY0SeIJh5DJ+/D6+Q3cDv1GP7n+dxTPyKI&#10;MA0ee4aw6e95/2vi9yWPya8IuvpXOBDsWruHoLbtEDT27kD0hTGcwf/ENwTk92yiB/Piv/wrrnO5&#10;5ZsHyJoYgw3Pipf39+HcX/+Gp7z9n9j++T/+E+Lvr//4F/zxH/8BT//4Fzz49V9w8+f/idFfgF0v&#10;/xOhU/eJ4fvwnX4Kn/EnRP538BgiAscew2LkEY/VYzj3PYNP10v4dr+CS/dLOA+8htPgD3AiLD16&#10;XkmQ+vA+9w7Cuvs5XHtE8BCP8QmedBz7Dg7HH7M9gT1x6cbHiSbhSVw6dzyf6QXl/QpRIpNgte0U&#10;vZyE5ZGHBCdPNtgsjnwL87ZvICLdrYhTWWedyDTae1cuRRNzOmVyeC7TiTx7/2gstfD4b03J0vO/&#10;NQHM/3sT9800FSsPNgKVTcwNlT2lIuKdUBU9oaJpELJyDqiJNdTNrKEl5m3aOcHEyR2Wbt6w9fSH&#10;vXcgrAk7O68AKHyC2MR1H5goXKBtbgNVQ1Hj3AYaBiJfKJuRrcStPqFj6uTN9fjBwsULNh6+0LGw&#10;xua9+/Dti5foHebJ4/Gjcn7n5NQYrl67iAuXzuLax1fw5b3PcfHGBVz6+BKe/vAMXz74CilZaXD1&#10;8oAt8SKGlq0s7WGkbw5rIkpASlTJ8fQOkgFCYg6qwKgAnJ29s8yDKcqGRkXFElUq0NTUhpMTb3d2&#10;RkpKCny9fSFqyVuYmsPU0AjpySmElBE8iSaFDaFrYgxDXR3YWVkgPDgA/t4eWFFZAl8vF5gYasPS&#10;WI9YWghjHU0E+XjI4d+i3CykJcZBW10VPh7u0NXSkpHjSQnJv9cXVyA8NBpWVsSYh49M9WTj6CbL&#10;UM6Zr4q33iW8lPRk3XJRrciSJw22tk6ytKW3txfc3Zxhb2/JfSfynLj/KspQVVMjpk3lPFAR/S2S&#10;xYsheR0dM6ipGRKTYn6oKHlqhgWLNbFwiZYMIhKVifR0CUBtY9mjKp5nxvfWne+Zp5c/EpPSZJUj&#10;MeSvJ3K9Ev2WZlbQUtOGBYGblpAo569ZGRnBzc4evjyWbnYOSI6KQ2RACFxtHOEp3gfiP9o/GFnx&#10;SXCysISHnR3SYmLg4UjUGxnIpq2mAkMdLTjZ2cBEX5c/3ktk09NUY1OFhtIiqCyah8z8UJRWJyG/&#10;NAZZhFdxeQJKyxORXyDyaCbKXs7ykhRZZ3xDcwW2bxQVfVZiz5ZGtO1Zjw1rqtBUV4qNzdXYu30N&#10;tm2oIUKyUFOZhrXEXF1NGp8fjfy8YEIugIANx7q1OWhra8Rx4nLvvmps3VGEVU1paFpLQK5N54lZ&#10;PBpWE3kNCVjTko7VzelYUZeIzdtKeHsWmtcXYssOonN1Lsq4fTXE4JoGAnVDlexJFFWR1q+vwL59&#10;zahvyEVklCtRHYXsnAgCNBorCcKWlhJuR6nsFRXzTrMyArGKGFzFx9fz+YW5ImVUFqHGfajKwqqa&#10;bFnDfUNTCXFYSWRmYC0BWVuVhubGHAKqAC2r+fx64rJxOZp5WSxX1QsMLUdjHeFZk8rbsoh0EaiU&#10;iVW8rYWPqa/m7XxNMUwvasKPDYqgn2M41LqZsOvFqYke2Vp3tvC1ythKceLIdgz3HcZQzzFiahP6&#10;u47KofSrF6Zx6/o5TI/1oKmBoCe81jevIO6Wo6JkGcqK0oj5Ogz2HsKdL6/gAuHZeWQ/rp47iZuX&#10;z6HjiBiOP4jG2koekyQsX5aMytICOax+/tQEcduJqeE+DHQcxWDnUVSX5eLwgW0QZURrKsW+FxDr&#10;aTwJKSZwy/m+5GMlj1vDylxs2ViD3aKS06YabN9cI1NarW/i88rT5fxgfy9bnmxqQ3nxh5g/520s&#10;mPMu5n3wDma/+5bMr7lozgcyAn3+e3+AxuKPYGeiAwv9pdDXmAMHSy2kJ4bweJfxpKMRzc31WFFT&#10;jmSe1JqZ6SMxIRSN9UUSu6trMxHgaQh70wVwMVOCn50OQl1NUZUdizZ+hk/s34TtLSuQyfXFh3sS&#10;cl5IiPLiiaEHYiNcEB0mSvraIsTPnEtzpMSL6HJnpCba8zuPLdUOCXEiotwAMTE8USYag0N0ERSk&#10;Bz8/XYSHEZ+xCkLSBKFhegiP1Pl7i4zUQ3S0ISIiiM0gUXHIgFA1wfIMJ74PQXz//GVS+LAAfX5H&#10;aiMx0hIpMTZIj1cgKcoGkUSm6NFMilYQl/aEpx2iQ2Z6NuPCbWRPZ3SYJZvF7+jcux/VR44jbvs2&#10;VAz2YMVoD2Y58k5HS/zByQ5v2dvhPXtHqPgGYha/eDV9+SMUFwZ1D2uk1uUivigaUUVRyN+9GjbL&#10;YuDAD41FXCTMeMD144KhER0Bs6wUJOyqw9rhVqzm2ciqlgZUbd6MuqMnkH/wKJadGEPwiesExD0o&#10;iDTTnrswH/0aridFacq7CO35El4DX8Jn7Ev4Dl+FV88kfLv6EdI3Dr/jZxE99QCOI5/C5ewDgvMb&#10;OIlo9anX0O26D4eTL2A/cgfuY5/Da+IzeJz8ihj8EkG831NUDBq5J4fNvfq/gh+hGTZ0H35EqlXf&#10;Ldh3TiKlYx8KNlVhqOMgzrYfxMnOVpwePoSO9k1o5gc4e88mZA0NEZ6T8Bm5iTDiOFoMF594AA9i&#10;03vyB1gev4PA0VeIniaijl+C5+FhJBztQtb+VtQc2ovWXp5lnujH2kN9SO05Da+xz2A19RQ2p38j&#10;tn7ldv4oe1K9Rx/CR1ReGn7E9gqeRKfj9J/hMvUrQkZfEJ3fIX7iAWJOPUTwuSfwPfccQZd/RsC5&#10;1/AVke48NmHnXyDq4o8IGH8JzxFibfoZ9DuuQH1vNwzbjsBzqgu9+Ed8QXQ+x//Cz/jfePa//jcu&#10;/Ou/YPh//hv2//WPGCUwu//5b8gfG0Hv9y9x/3//bzz/H/+C13/+M/71P/8D//jv/4xf//3f8PRv&#10;/4b7/wgc++wlOn8EdvwEpH7+KxQjX8N5mO8Jke9F5DuzWY89gjVPNBwIYxEo5N1JeBKc9t1PYUsg&#10;23F/5XzOnu/h301wE5JenQRn1xO49j6T8HQhQEUvpxheF8AUw+sevT/AXfSICsBKdD4jOp/CmU0s&#10;bQlV6xM8MWgX7bFsVoSr+eGHMDv0ABZtPAE49A3MDorGy783UQLTeO89OdRu3voGnTGEpud/a0qW&#10;Xv+tKVt5/7c2g1GB0/97+68Y/X82gVI1Kyci1EE2NUvF35uqhb1sS4ytsJQwVTK1gbKZLVTM7f5P&#10;M7WDLkGrS8xqmbtAQ0TRWzhDnVASPa2a1q5QNrWHhqUD9IgmJT1jrGxehzuPHmNwfBwdPd2YOjmJ&#10;U6encPb8aVy+fhHnrpzFZYLzywdf4uaXN3H3u3v45ulDHDhyCL4B/oSkA5wcXGHFbXGwc4OGhhGh&#10;pAN1dUP4+obJPJKeRLK5hUi47gFdUXOeCBPzURUKB1kiMjExUQYBeXt5IjUpBc4KJxlRrbxkqZwy&#10;YGtlDR9PT2LUWVYaMTczga2NJfz9vBAS7I+S4nzY21ogwM9TBg1ZGRvJNtjdhZjwUBjp6UBXUwOW&#10;pqYySnvxwsVQWqICK26TALOZqS0WfKQCUYlI5vxU0cR785fiwwUqmLNIA6paZtA3tpfVl/QJel1d&#10;4p4g1dbW44+RGZwJTTEs7+hgC0dHBY+BOlTV1aCsosrHG8/MV+X7ZmxsgwULxO36UFM3xsLF2vhw&#10;jhLmiETtynoyT6dM0L5US6ZAUiPeFy9Rw+Kl6nKOq6a2SJ0kelwXYtFiJQJVD7bWdrBj09fRhyW/&#10;z615bJxtreHp5Ag3e3s4EPiWInjIxgEu1o7ITEhHTFAkvB3csODd2agvq0Koly+8HZ1hrKU9U2Pd&#10;SgQ9mcnyfyLiXpfINNTVgobKUmiqKvF4CuDqE6YiEEkflfXpKK4iMonO3GLisDgGJYRncWmChJqs&#10;nV6SjFW1eXJ+46Hda3FoVwuO7F0vI7t3bGjAzo0CoBvQc2wXTrRtkSmWjhxoxlD/LrTuXomGujSJ&#10;ztKSCLQ0LycGV+LAgTps3lqM8qoolFYSg8UBKKkMReXKSJSvCEd1fTQqeLmkKgxZ+T7IzPVFWXUs&#10;ispj0LAmG3Wr2OoJtpU5KC9OIRLj5HC4SFO0YYOIYK5CRZWodR2K1PRAmQB/WSYREe+JLC7LShOx&#10;YT2BsrEMDQ3LUZgfLSP2t2ysggjyEcFTLVyXmHe5pj4PK0pT5fzLLWtFns1ybGoqwrrGXGxsEcFN&#10;xdi5rUIO/+/YWo6N60QA03LCMoMISicyiddGYnplEvGZKlttTSJRm0jcpWJFRTwaa9KxsjKVUMxF&#10;2761OHZwE3ZvbcQu4l7MkxS9oKtWFqCqJAO1lcuxZ/sq7OR9Jw7v5eWNBOp2nhTUy6Hwb+99JnN5&#10;Hj+8C0cObsPOrau5HUVoqM1HGY9VnUgd1VKBw/s34qtPLuD0WB8mh7px+ewkRvtF5PoE92UTMlLj&#10;UZC7jMc2kxheh0+uXcBw7wn0th9C3/GDOLRnC0826tHXeRib1tWisiwdleUzdfW3b+VxbC6UkBdz&#10;ghsJ6jWNIvCsgAgvxLYt1cRqC3Zvq+V+5aCyOBVuTiY8MZoDA52lUFf+CAvnigpC72P+h+/iI+JT&#10;oHPR7PehumAuLPW0kBQRgIw4f3gqDGCgPg966gt4kmWGlCTRC12KmpoqxMZHwchEJEtXICsrUqbT&#10;WsmTrKhQC7g7qkJhvgSu1upsGojwtUNqlA/X64uEMB8EutsjLtQX8WF+SIwKQAoNtSwlHMvTI5Gd&#10;wZYehvzlYVie5ovkOEfZe5mSYEckmiE60oCfNRMkJZkhIkoPwWHaCCEwA4J0ERAoqgMRnOHG/B5W&#10;g1+gCpfK8PFX4v1qCA/X5Ym96Pk0JGStERNhLKPba/l/UlsZiYxEB8SGcD+jbZEUac2TUhte5uuK&#10;8pl+xogNpQfjXP7e4sLtEBXM+/xNCHtdBProITTAcCaQqKBxNYpbDyB0/TrYluQjYnMzVGNDMM/P&#10;HbMUNvjQ1RUfOvMHKCQcan4BMIkKh7o3v3DC+QVelY3MXc3IObwHaYePQdGwBk7rm2G/phYmBXnQ&#10;yEiFRlE2TNZUY9mpXlScPIGVrfXY07oKR/m8A9tWY8POeuTzS6Tg6ADyB28gvv0CIrsuIGTwNNy7&#10;RuHVew6BYyKK+xJcj3TBf8sGJPOfoYRnLpUbVqF80z40dF5AypGziB+/C+fRu7AUw+mTj+Bz9jk8&#10;xm7DlSC1H/kYVkSh3cTXsB+7C++p57DrvAe3oZfwF/XH++8jtPNjJHZfRljvGVgPn4bj1CRihtsQ&#10;v20luqdGMHD4IG6eOIDvuvfgVftafHloNdbyn7JoQxOSDu5HChEcuXcUCYcuI/LIx/A/eguevV/D&#10;Z+AOYga4/gMX4LepEyEbWhG5dj2SNjegoms9Vvdtws6uVmzs6uAxmEb4yCdE2XfE1g9wG/wzPIb+&#10;BJeJl3AmHF2nHsJt8ls2AcYfoDj3Jzic+QXeJ58heOoRothiCNaIqe8RJKoNEZUBl17A9cJ92Ex/&#10;AvuTn8L9zG0EniFALxJgk3ewZN8w5uw8QHweRfJnZ+WczS/wL3hBcL7k5bts7f/0F2z/179iNzG6&#10;8X/8GcMCnn/6CyovXsTJf/9XfM3rj/l4upLP+Q989Q9/xdVf/oKzP/8LJv4E7H3+H8g4/wSR55/J&#10;bAOi11px4gtYtF6H8b4b0Dl+C8YD97jPj+DU/QhexKCPSH/U+xwOg9/LQCzHfqJT9IB2fg/vEy/g&#10;0f4Urp1PiM2nbNyXzhlICngKYDqdeP5fwMnjJ3s5Zx4jG2Frx9ex63jCEwwRRCSG2B//vZfT7OAD&#10;mB64/3sjLolNkUJJzO8UQ+wCnKaEp6mMXv//DZ3/T3j+f0OnivX/6QV9c9tSC/eZJtIuWTpD1dIJ&#10;KhaOUDZ3gJKZAksJxSUmdrL919vEUlwXj9ewcYWWjRs0LVygbcHLxKeWFREo5psSnGK9ylynqqUj&#10;dOzdYOTkyccSWxo6qOT/+aOXrzF28hQOHT2Ck2dOYWBkAGcvncWNT6/jzMXT+OTLj+XlT7+6ha/v&#10;fYVff/sV45MTiI2Nkzkx3wBODEebmdnDkq8jEpi7e/hhwUIlIougsbaHjbUCYaGRPHuP4xdqAr/I&#10;vWEnIshtbIhQBbQ1eUYfEIQg/wBYmJpBS10D4SGhiAwLg4aqClxdnBAbE8XXtEFCfDQC/L0QFxMO&#10;OxtzpCbHISk+FnraWnAlusTjI0JD4OHqAksLMz7Wj9tlCT09fW6TmFDvRQzzJPz9+ViqpI0lomdR&#10;Qw8fLlyKWR/Mw2I1XSxVN5DlPtUIzyUq/GEyIvAMrAhLfSgpq0NLWwcWFubcZxMiVBNWVpbQ19eH&#10;nj6BqCJ6Oy1kmiMxP1MEB4kyplraZnyuHj5aoI5FS2fqqi9coon5BKkA7RJCd/FiDcLdAEoq2liw&#10;SBWLlqhDRU1HwlNdU1f2nhobm8leWkeFM+xt7OHp5gEvdzd4cn9F+qcFc+fJtFBmhqZQX6rGH9yF&#10;WDh7AZQXKBHlFlDlfckxsfD38IQTj7+6SP6uogQFQS9SOwX7+8DXwxWuDnYyE4CpgS4MdTSJTX3i&#10;1hg25iYyoKimMUuCs6QyCVUr01EkAnPKEmUaJTGnMy8nEsX5saivzpJlJNt2N8t0Se0HNqL32E50&#10;tG3HxNAxtiPoOLIV3e3bcGbqGE5OHsaJY+sxPEh47q3BurW5WLsuB+vW56KpOQsrahKQkxeIgpJQ&#10;wjISBWUhXIYTmlESmzWNcSiviSBAI7AsxxPZ+QGyVGZJeSzquM3ZeeHIz4/BhrXlWEXQ5GdHy1RF&#10;YjpATU0WmptLkLU8HOERTohL8EJaRhASEr2RnOxLAEcTnqGoXZnJbWtEXV0msrNDZdS+iEpfu6YI&#10;G1rKINIg7d3RgO2bVqCpLhfb1ovk8mVY25hHbFcQS8uIxnTCNw1NROZ2gnP3zmps3VyC9dzf9esI&#10;rVXLsK4lm+vNJL5TZBPgrK6MIc7iCNFELuOxpoHrWinSL+Vg3+5GHG/bSFBuRROxKIapV1ZkEaZ5&#10;xFkayguTCc46HD24Gf1dbWjbvwMb19ajvqaY274CN6+cwumpfhxr24H9e9YTeaWEVjbxWyqRLuDX&#10;sqaEoK7GxOBxorMHfScOYmygA0f270QXQbl7x0YUFyxHXnYa8RmHiuIcvrcHiU6REqkVx/ZvQ+v2&#10;tejraEP7kT18Dwj16uUyOl/kSN2zqx47ttXwsphyIXp9C2QmhBWVGXLKwbYtVTja1oJdfEwzj6dI&#10;PZWayO8NE1X4e9vLHs9F894mON/C3HdnYfHcd7Dwg7egr7oI5trEorEOEoK9UEuE56WFI9jLDkZa&#10;S7B43nvQ11bj94U3UlMTkZwSyxNCJRgaKiEhzhv5ueFIiHGQ8IoJs4CztQoUpkpELMFqoQk3G33Y&#10;mWjC3lQbtsbacLIy4mOM4WJnCk9nKwT5OPJk2AupCUHISgtDwfJoFPJ/JDPVD/HRDgSiDb/vzGSg&#10;UUS4gQRkYLA6/ANVERyqKZu3rxK8fZRlKUpxPSRMSy7F44KCNeWQeky0Cb8bCVaR+og4TYqxIjwd&#10;ZXJ4gc6UaBsJzrhQc6LYgpdtJDoj/U25tEFarAu/H5ywLNEDSdGOhKct4WmBYD9DgtOI6DabSZmU&#10;WlYOl5wc2JQUwmBZCtTiwvCuhwM+8HTGbE9XvMUveOXAYGiHR0HFzx/qAb4wiwtH2oZ6lPKNXz09&#10;gaTDHTCs2Yjw3lMIGRmF1c6dUC+sQWhbLxT7DsLh6GH49XQj9PBu+K/gP8CmIhzaUoN9q0uwZ3Ml&#10;1m9vRM2uncjauBOFew+j9FgnUve1IquvD1G9o4gaOYWgjl74bFqHjKZS7Nhdg+njTbh0fDMud3Wi&#10;u20AWw+fQ+bBiwid+hau099C0Xkd0RO3EdPH5fDHcJv4DPbTt6GYfgj7CaLt1FMohh/Btu85Qfsa&#10;wV1fIPH4WdQPn0PN9DkCbhIuI93cp1Ys4xfdBm5Lw5pmDGzfgI93NeDprmL8cKQOX3buxrZ1dcgn&#10;hIvaWrHn9DXsv3gf2y49Rl7/LUT1XEcAQezZ1AFF9joEFrUgo2Ez8tZuRBW/PCtHNqNsoAX17ZtQ&#10;daQVqR39iCaOAyefwW3kJ7gN/wmuY3+E4/QrKE49gdPJR3A++R0bUXX6NRRnfoTT2VfwPPsIAae/&#10;Qej0dwiffIHw8ZlSlMHjjxB94VtEXPoKUde+RMLNu7z+OVHK7Rq9AvXdvZi/8xjmHdgPi9EurP75&#10;W5zHfxKd/4HP/u1veEhEDhGQ2/76JzT8028o+dvPKP31Fbp4e/0Xt2G3ew+aHj/CZV4X8PyM8BTD&#10;8tf+9V9x5T+AU/8KTP4nsPKrX1Fx729IvPYjzI9cg8a2k9DdcRZLGoewcM0IZm8cx8Ld56DXRhif&#10;uA/vju+Iy6dw6yEm+1/AceClnOsq0OnT8VKi0/PEM6L+BdwIUzG8bn/8EeyOPZJD62IIXaBT9HaK&#10;Ji7P3CbaDDpl6cwerrtHRLCL6PUnsofT9PceTqsjYi7nNzDdfx/GrXdnhtbf9G4SnW/ydZrsFnk6&#10;/+/o/P8ET9H+/+npfHNdYHOJudvvbSYtkwhcehO89F8DlkSw0v8zgElcF48TAU9LTRygYkqEijmk&#10;Fs4EpyvUbdxlU7Xm48V8UoUntESPpLUTjAlPkcZpvroOgmOScOv2fVz++GMc7TyB4clxTJyaktHt&#10;1z+5his3LuPGx9fw6eef4MuvPsPJ01P48ecf8OTJE2RkLJM5HLW09YghE4JKcybSm01H10gGCAUF&#10;h8tgGBHoFBQYKofX4+MTsWPHTnh5ecPdnV9sScmwsbJBbnYuMrlOZ0cneIrbExPh5+sjwXlgfyvm&#10;zH4fDkRnWkoCDPW1ZER6UnwUrMyNMf+juQgJDoKpiTEWLpgvS1mmp6fB0dEBoeGhMDE3g5qmJmwV&#10;jvD0CeRlfXw4bykWE5wqGgbQMjAlNjUxb7EKVLWNZLlPUYJUlPsUTYNgVCcc1YhONRHgo28EU3Nz&#10;4lJEsOvClFAWSfmNTczk1AMBTlMzGzk/U1VVTwYjKSnr4oMPl2COiDbXNJJ11T9aqIp5vK6nZyEr&#10;Bs2ezR+/JVoSwiJR/Jtk8cqEp5qmHlSJ+MVLuI0qmjDQM5apjny8fOHi7Mx9/n8R9xdQdl1Xwu9b&#10;iS1bFpWKmZkZVMzMzCpm5lKBpCqxVGJmZmZZsmRbsmxLlm0ZZYqDnTSmv3R30kl3+v/m2rKTdN/+&#10;4I737rujxhz7wD6bzqm9f2utveaKIDR0Aa4qR6iZpZa+ae5sXWa/PFdLnaQ3T595s+dhbqJ6uKua&#10;S9kPKzVGdQAeLk4aJhU0bcxNtHGmFTRd7G00dPp5umnh7Sb7Lc+d7axp7igQ0GXS1iUQEnSqGk51&#10;T2ezGp2oIVuLzlbV0aVJSxe0a+ME26dHtdi7dZIj+9YJblZwcO8qLp7dwa3r+7l4biuHDixn184x&#10;NqzvYWqqgallDaxY1aIlg+8RZLW1Z9Hcmk5rVxY9QwV09GXT3pv5XWTQPSjb0JlMbVMs9U0J9A8W&#10;MbW8iTXruhmfaBBARpOS7M/C8hT6uiqoLE2mpSmfhVXpVFak0NVdTq2gubQ8kepaAWpznna/apvs&#10;X29fBXV1so7uUtau7WN4uFrrud/VWayhc+WybnZsWaKlQNo0vQiVXH7/jmUckX2cXtnDsolm1k51&#10;CARLBFol9PaozlFFjAxXMDaq0iSVMzRYKlEij8tQoystGlGvlTAs6BwQdHZ3qd73uXR2yv4KphVE&#10;+3tUaqcK1gnIVC3gsUPT7Nq6lOG+GjpbigW59QLPOrrksUpfde3iAUGnAHHtErrbawTK/bQ3V8j3&#10;sZaHb15l66ZJptcsorOtnJbGQu1+2/6eKi2GBOaq2Xt8qJldm5dz+shOrUl/y4ZlrFkxxvYtazgk&#10;yFT3VLc0VjLU16Kt49Wrp3jzzkVOH93B9QtHuHrhqJbyqKu9SqtJVahdNFzPzu1L2b51ifadqPH5&#10;VfaA4cGa7+5vrRSUN7NpwyCLBPztLXnyepU2T0KsQls44aFu2FrOw3j+i+jP0tGGvXS1MiDUw54Y&#10;f1di/VxJCvGkNCOG3qZyFg+0UVuWi7+H/M+b6mNnbYazky22tqYYGc2S/7WX5f/MXJbvQkaKOwXZ&#10;6v5HiXQ5v0W4CTgtBJum+DqZ4mZjiIuVCiOcrQSsKqzlsY2R/N+Yyv+QjRQOPUlNDJHlxAg402io&#10;yaK+Op2K0hgpaHvJeuy0FErqXsycHEeyc+zIzbOT360jmVkWpKWbUlziLO85SOHfRc6nbto0K8tR&#10;+4xKJp+SaENyvDX5Wc9HJ8pJdSE3zZXy/ADBZDBluf6kxzmQnSQoFXSWZPlTkOZDcWYAJdmC4xQf&#10;MhM9SU9w12o6c2S7MpJcyUxRoyB5PkdnYXMz3iVFpEwtpvfscTqO7edlAecLIQHMjY5ELzaeWQsi&#10;+KGcpFTieNPEeFwLs7FMkxLciimq1+2i7/xbRO28LBfx63jsPCLIPEXg6lNazaHt2mMEHbpO8t7L&#10;ZG0/gHNLIR4VsVR0SsmxtkJ+gIPyg+xm5cZ1TKybomOsg+Vbl7NFSlPLD+xh4NhJweQeytaspXfD&#10;SjmpTHFjzziPtvXx0aY+Ptm0hI/2HODOwbss3nxHkPpEwPYpGfvv0nbyLRYde4POE2okmzcJuvhU&#10;4kt8zz8j4Krg89ozfM5/RcS5z8k4fJvu41e4+uBd7n/xOUse3CPjwA5K92yi/ch+qjfvpmx8GcNL&#10;FrF7TR+X19dxY1Uld6eHOLdujD4pgTZL6enVt+/y8PMvOPP2xxx6/A2tx24SPbiWgv719C7ZIyXi&#10;dVLympIS/iRNSxezcN8KSg+voHbvWip2bSH3yElyLr9FsmxbwMnPtI41gReeJ7cPuCqYuiTgvChY&#10;uvgzFlz5BYHnviTi8mck3PiA5JtPSb7+FSnXfkHGzf9B4a1/oEwQ3vHqR3RffJ3+87KPp27RfPwq&#10;g3ceMPbh55gtXYfZpp0Y7tqE67GdLP3ZZ9wRNB7+q2/ounKOk7/7J3b88z+x9ve/p/sf/o7yv/ox&#10;7f/0Dwz84q/w2bEb1207CT12nOEffcO6v/4lq7/8nGO//gd2/uRnnBN0bvrrf6b6jY/Ivfkh9R/+&#10;g+DuAYbLBJpTp5m/5BRzBw4zd/gYPxg9io6E3sqr+Ox5j/jDXxAv8Aw78DnBh54ReET2/eiPiDry&#10;E2IP/0Te/xlxR39GpKBRoVM1rwcf/IqgAzLfIYHlQXku0PTbrcZOV/dvqns+BZ6qtlN1NBJwqnmD&#10;1OMjAk/BrP9+lZ/zc605XU399n6J105Vq6ma0tUY64JOhUxVu7n5Yy2+Hwbzf4XO7+O/g+f/Dp1/&#10;qtX8n4SxRwQm/yWM3cP/FPrOIRi6LtAe/+X76jUDlxDMBaHmXiqJfejz2k15bCz4NPIWmEpYBEQx&#10;SxDlEp6IkYsfpq5+uIfGYubkRWJOEW88fsLV1+6w//hRDZ7nLl3k1JlTvP76Xd58Q/4X3nqTB/df&#10;58MP3uPRo7d5ItOvf/QVew/swz8oSOt5r/JJqpq47zsJOTm7az3wVW2ngwDJ1saBoMBQuUD3ark2&#10;Vc1ndFScYCkKOzt7BgcHCQkJ0WolbW1t6enuRl9vPgH+As2yYpISYqlZWIGnuzPRkaGEhfiTEB0u&#10;YHJkgcA0OiYGI4UpgaentxeZOdm4uLsxY+bLmAk4HQWGIRHR+AQtwNLeFSMLQZwAU4WptT0GAjUr&#10;2X41bKcactTUUt6zchWY2mPj4K09VyMxqWEqLW0csVU98uVc6uMXIMD2w8fHXwOnp5efQNsVJzm2&#10;KqenGl/dyEj1fDflpZf1eGWOEcZmAj5HTy0BvrffAgyNbJmna651XFJj7c83FAALSOfMN9VwrC+g&#10;VyM7OTh7YC9AdpTHKmenj3egHNMFWo96OwcnvH1lW2Q75szT04axNDYxF4jLd5yQKiANx99f1uft&#10;LUgNke/Dihdf0MFeq8V0xNXOhrAA+V042DFv5kvMmvFD5s+eibuT/Z9qOFUofAb6eNIm0FI1m43N&#10;ubS0FdAv5041klBvd5mW87KjNV9r9l22uIUt64bZKrFmsoOVi1tZu0w10QpCt4xx+OBKrlzawdkz&#10;G9i0qZ+lS+s0aHZ15whik2QdmYxNVDGxpIbhRRUMCL56B9S9pGm09+XQ1JlGc1card3pAtBMBkYF&#10;gQPZdPRk0tmTJYBMoKklQ8BYKngspk/woqVn6ixn9/YpVkx2yXYsYfu2pVqS+p7eCm14z4zsUG3f&#10;Jpa0aFEr2GxrLxDwyf6N1bN8eTvLlrWxeHEjjQ0CBwFqR2sR6wXYqrZTJZVft6KfS2d2cu38bg7s&#10;mtJ6vG/bMMy4YHWgX0A1WMbAQCk9gs+eHjmG/cUMCDB7+wpkO/K1Wt2e3jx5ns/QsEBVAK2OS4+g&#10;s6NTbU+a7FMW7e0ZWs/+ySUNrFnVyc5t45w9uZmNawe12rSm2kxG+hdqPd7HBmo4fnCaU0e3sWr5&#10;kMCukuWTvRowR4ebuXxhvxyPSdauGqStuYjmhjy5tlfK91pOR1uRlmO0vblAG0VpaqJTW87ZU7J/&#10;e9ejktAvmxzg4L7NguFm+UwdfT111FTlcPn8AZ68c4u7N0/y7oOrnD6xky2bphgdadXumezvrZXP&#10;twk6l7Fxw5jguoKmRpWGK1dLodXfL7+t3mJGRipZsaJVCqKjWnP8QL9sW0+FFDqDSEkKpKE2R7sP&#10;NCpE/gctpQDq50i0nxMxMo2XacYCL5ICBZ8BrnTUFLN2yTBDnU0Ua6MfxQpaA7C1MhFs6mJlMQ8z&#10;k5fknGNAfIwTmanuFOUqdHpRmhNKarQXQR7mOJjNwtboFVytDbX7RRf4umm95t3sLfBwtMTNQeax&#10;1pcC3VwcbfXxcrMgcoEnibGBFOcn0tFSqgG7tCiG9GQv8tTIRCpdUqkvRUWugk4bCottKCi0IC/f&#10;hNIygWjOd7Waee7aND3NnsR4S2KiTIiJMCEj2Z7MZJVuyo3CLE/yVG7QRGcBpZvWrJ4Wa689V+gs&#10;zQ6gKMNP8Bko0wABqRsp0c6kCLTVfZ3qns7sFA957KGB+zt0NpE+0EvTob2MX7/I+rcEW0vH0PF2&#10;l/BiVliERCQv+AdpNZ7m6akYJEQzL3YBcd09ZHStpGrzJTLPvYX3kWt47DmHxeRe/NfdEjR8TMCx&#10;p0SefELWtiuUbT1E4upRbEToKWPDpHX2E1VQQXFjCw2DHTSPtDC6ZpC1W6ZYs3KCNWummNy6isF1&#10;4wwt65MTShebl7exf0ktZ0dLuTZSxJvL6ni6d5qjy3az6dA7JB58iwWnH1N84j5T1z/kwK1PWH3x&#10;CYmHXsf/9PsEnP0SP4Gax7kPcL/wPr43vib08sekH3+VzqMXOHXtNm88+ZD1D96i/OB+avdsoeXA&#10;Tgo3bmXhlm1k9kgpbLyG9Zvq2Lg4j8Nykry3cxWbV7bKSa1EtrGdjbvWaB2OOrZsZ8mV21RO76J6&#10;fJqmwdXUto5T1byIit5JqtZsJmXrBpL2byNl53Zit+wk+uAZEi88IOr8B/gceY+wC1+x4NI3hF75&#10;WpD5NRGqV/rFn7Dg8i8Ju/oLwi8IOK98QNbNd8i99Zj0m89IufUL0u78I4V3/46qy49Z+dZTdt97&#10;yLHX3mLnudcY2XyI7i27qNy8g+gN27FZvor5axbje2oXA88ec4bfknV4FwbtDcSdOEL1e0+ofPIx&#10;ia89wPf6TRzPncP+0GEc9h7AdP0WXPceJl69vnETMQcPseeffsvan/wVDa+/Q8nr7xJ49DJJt55g&#10;ufGUQPMgdpuvYbjmHLMmjmIwfgL9iVO8MHYEnYG9vCjwtNtwh7A97xN74BNiDj8j/MgXhBz5kgWC&#10;y/DDPyLi4LdE7P+WSJVjc6+gVHCqmte1ezq14TB/LLD8lgCVFknQ6afQqWo9VZO74FINkRksMA1S&#10;zem7P9ewqYbHVOEr0FQ1nD4Svnvkd7LtU22M9e9D1W4qbKqUSY7T72vhMP3k/widKv4rOp93OPrv&#10;QalC1Wj+19f+jNIoTDyjtTD2kGVLGLlHYugWgYFruBZ/+fr3j9X8pl4xmHmr6fOmdGOvEIxkaqiF&#10;gNNX1qua34Pj5PUF6Dr5YR8Sj5OEpcxj7yfb7eCJlaDl8bNnvCm/kY07dnL+supcJIW3K1d49cYN&#10;7ty8zqOHD3hL4PnR0yc8fOc+T54+5pd/90uu3LxKSXk5QcGhmJlbaeHs4o634MfG1kEA6qGBzNzM&#10;isiIGA1JBvrqpG6FkwBq9ux5VC2sJlDwamFhQVRUlEBNNVtb09rSTElxIfZ21nJxGtBybTrYWJKb&#10;mUqwvzdpibFyAncmKCiQhMREggWtRSXFtHa0ExAcJCAOFDhaMt/YCDcfX/xCwwgU8JpaOzJznpE8&#10;j9aG0jSSbdZTHZzsnTAXHNupcfOtnLF1fI5NB4G6hY2bPHbSxo03l88YmllrIy45unjg5u6t5UpV&#10;OTVVKigbhVkze9k3Q1zks2oUo/kqBKGq9lLBVQ0FGhoep8FTV98SfUNbTM2d0Te2Y+YcY2YJOI0s&#10;HGT7XJhrYC7o9BAMe8n8KnvA8/Hlra2dMDW1xsDIHJ0fvChYNUGNWGUs+2NgZIahsflzeMprPr7+&#10;hCxYgKOzFA7s1RjrarQjY/lejDCaPxcnOU5udrYEeHrgZC34nSevydRRXrc2McbW3AxHee4qn3V3&#10;dKCyKoXyiiQys0LlQhippTlSPaxVgvXVKzpZLDAbH65hqTxfNdnGumWdTC/vZNv6AcHXEo4fWcWJ&#10;E2vZt28Ja9a2a03nI6PldPXkCBTjaG1Pp7YhnhaB1cBICf2CrvauXJrbsmhslfdaUmjsSKe6KYH6&#10;tuT/hM6+4TwW1sXI7yCdxqYUWloy6e5WtYSlrFndz/KpLtToPudObWfvrhWcObWNI4fXC5yr5fcT&#10;JxFLenYIdU3Z9ApqGppyKCiOor2jEJWbtL09n1WCu9WruxgdraWsLI7S4liBZybLlnZoowctGWth&#10;bKhOgLdOQ+eFU1u4fnEXR/evYMPaXoaHKlg0tlD2uYo+QbSK4UXlWvQNFNHemS3HIk8iV7ahQBuB&#10;SdXadgtC+wYK6OpVqM6QyKSlNUW2vYDJpbVaDtPpdd0CvymOCOgXj9YJEnPol0LCSF8FQz1lbFo3&#10;yKF9a2RbuxnqrxXwlAksFwqai1k60caencvku2zS9qeuJp12QbhK99QtyxiQZajsAiNyrNT4+grs&#10;hw9Ms2vnCoFvjXwmX7BZQ1dHFS1NJVJgTBV4VrNhepRzp3dw8+pBAegejh3ZzM4dK1i5fICppXI8&#10;BpvoFABPjLWzds0wakz+rs5SamvTaW6WY9GVL+DOE3yXsmx5s1ZrrTqt9cn3MzhYrdVSx8Z4Ui8u&#10;mV49hBovPyMugCBXc2J87QWcjsR62ZAR7EairxPRvs7UFGbStrCU9NhwIoN8KMnNoLq8kOT4CJLi&#10;F+DrZY2V+cuEBllSlB9MVpobqQkCwGxv0uM9CfaywNlqDpYGL2q1nBH+bkQEeBIR6I2LrTleLnaE&#10;+nsQFepLiL8Lrk6mAlrd52E5X7sVICLUQ6C5gJrKLDn+JTTKMa8qi5H1BchvypeCfGeysy3JL7CQ&#10;35mV/M9ZUFFhS16u6rHuSk6WC9mZzmSmO5KWZEdqoi3pSfba8Jh5As7SPF9KclQTuoeGTFXDmRpj&#10;R06yYFYAWpghiE7zJi/FS8Dpr6EzK8FDq+1UUZQtEBWUZiWrWk93rWe7dk9nw/AQce3NuNdVEtjW&#10;QO7ypbTt34NTUQHGSUnoxyVgnpah1XK+GByCa0UZuSsmadq/g/ieQSyCCwiumyL59DUstuwWeBzF&#10;ZvIokbvfI2D7h/gdkwv8nkcUrD3C1InzrBDYpq1difvitYKaUXyGx3FrrMG/rojErlrS+jpYuGiR&#10;lFAnGWivY/3qOnZvrubghmqmx6W02JFNT2c+66T0emRrBxcOd7J3Wzdt3QOMnHyT8Cvv43XjI6KP&#10;3aH+5F0O3f+Gbfe+JvP0u4Sc/0TiR4K1nxFw4RM8L36A09VPcD73iIhTr5Oz9xKN04cZ2n2O1tO3&#10;KTpwjOoDW6jevYqy7WtpPLSFqKFKEofyKZ+SEuVUGVP9NWwYbGb1WI2U+qrpX1TMyt1jDO9fTeHq&#10;CVJWTJE9vVGO2ToShpeQtGS1wHsrIat3ELXnDEln7hB3+g5+u84JXo7gvucKQSffIvzcU+Ivf03c&#10;+a9IUGmQLn5D0qUfkXBRjZP+M8Ju/DVht35O7I1PyLj+kFLBcuX1exTe+ojMO9+S9PqvyLj3DVU3&#10;X2PF/dtsOH+M45fOc/PWQ65ffsCF09dZsWkPddM78F80geniASLO76PqkeD783dw2bSC2cO9zBga&#10;4pXRSfTG1+K1+zT2u0/w4or1zNmxmxfWrMd2+yHmjq9Bd9k63ASfnZ9+zfTf/zMTX/2M0W9/Sd1n&#10;35D57kdE3HwbQzm2TjsuY73pAjqLdvKSANRgyQn0Fp/gpcVH0RnZh87gHuYtPon3ljdIOvYZice/&#10;JOboF4QJPBccew5LlQ4pREC5YL9Acd8zQeeXgsyvtJpOVYsZKrAMPiDoVCMM7f9zKHiqITADDwgy&#10;DyiIqp7pn2vQVPBU4bPnC7x2qns3JbZ/hpe6j/M/ofMz3DfJb2b6Q+zXPsF2zWOJR//H6FTxfwed&#10;/zX+shZUodPQQ5D5Xfx361Kh3jNwj0DPNexPoe8mKHVXEYqBRzAGniHPQ9VwKnAqVErMcwvCPDAW&#10;y6A4TH0j0HcJxMA5EBu/aOwDo5lr44iurT17Tp3h/Wdfsv/IcY4dP8X5sxe4ceUq91+7y73bt3jw&#10;5j3uq3yeD+/x1uP7vPPBQ559+4wPPv6AiqpK5s2fT1xCAh5eXoJIldjeHz//QPwlHBycSUvNFERW&#10;aDWfCp4qDVDogggBWADhUZE4uTiTmJykjbRkY2dDX58UiKWAHBUZpiV2d7S3YkGQHzGCz6gFQQT5&#10;elJeXMCyqSmBrS+xsXEsX7FSwGWIs5srL896BWMzwaSdHfMMjAgOj8LdN0gQZ6ZBTg0z6uDmg72z&#10;K7YODlja2KKrZ8SsOXrafZUe3iEC1yit5lGFsbkD1g4e2AhKLexcNbxa2DppCe1VTlU//xCBb4R2&#10;L+ecOUbMnKkn+HRAX1CphrvUM7BAz1Dd0ykXK5UQ392Xl16Zj4GJbJ++NbPmmTPjFSN0XpjHy3ON&#10;tXtLzW0F5npmGFs6YCDAtLR1wclVttnRQ1uPSlpvJQg2MLaUfbXWmuH1BaGvzJ6PpaBYFQB05xsw&#10;d958zC0tJSyYJ6BU96IGyrG0EHiq5nKFTn05XvqzVIqkmejPno2zjY2A0wR/D8G0p6eW79NbCgTO&#10;tnY0qCb0xlwpGBSgkqNvXD/EgX0rOCSo2r9nko3relm+tEnQWcvqqVa2bRhg345xThxawcWzGzhy&#10;dBkrV7fQP1TI4EgxQ3LObe8SJLYk0taZRkNzgjxOors/j8FFpbR1ZVNTnyQQTaG+OU3QmUpNczKl&#10;1VFUNcRRK/OrjkNN7UnUtyTQJBDt6s0R2FXR1pYj2yrw7Cxh4/SIxCItz+P0mkHWrR7g4IE1rJse&#10;oqExh1wBdPnCZFo65NowUKF1kCoui6VOPt/RKRgUeFZUxDOsepdP1DMk1xJVCzc52ap1MFJ5PicW&#10;NbJislNLhzS9qpeTR6Y5eXgth/ZMsXf7BFs3DrFiRRtLpxoFnfJ5Vbupms5782nrEFQ3p9LSlqGh&#10;s2+wUI5RkRadAvL2rix5XEBHT5ocG0FnbzpNrYkMyPVscqpGMFbJ1DKB/soW9u2eYMfWYS1X6VBP&#10;CYtkO0dln1Yva2flsg6tkKAwqWppn6NScC/T3TuXauPSt7XkUludQnVVkpZMv0UQ3t6aR3NjlqBS&#10;vjcB37gsY/euKW0UqufDd1bTIYjt7CinpbmQ+rpseb2NsdEGtm4Z034jquf/oYNr2bxpQl5vYbEa&#10;136sg4a6QgnB8xIpFMj3MjRUrYGzuVkd+2y6BeCDQ8WML66R306P+KJZnkshoEPlUE0lIc6bhtps&#10;dm+d5NyxrYz31hLhbUOMtx3pgs1Ufycyg1xJ9nMi0suJhFB/ovy9sDPRx3juTPzd1Rjmsr9leaQk&#10;hBIf44uL4zwsTXWIjbShskQKtbme5Ka7k5nojb+bKR72+vi6mBEb4kVSZBCejtbYmOpjb24khTNr&#10;ohf4k5eZRHF+quAygqhwb0KCXHCwM8DDzQI3ZxPBqDHR4V5UlKTSVJfzvJNRZaw8D6ayzE++A18a&#10;G7xpbfaU/zdXOUauglJX8rLcycl4PlWjCOVnPm9OLxFo5qd7sLBYCk7l4ZTnqWZzXyoLgijN8iUj&#10;1oGidC8KUuUzKv9msgfZifLZdD+KMwPJSfLSIlsiP131XJd9i7YnMUpAm/BdR6L2iTEWVJfjLmqP&#10;7GkneWSQhu3b2PfkCSWrVqHj64eBXAxM09L4YXAQJpnpGGWmYVGQRXTPEHN8MrEr6CHl5DkCjh3H&#10;ZcNBrJceJHTPQwGCXKQPy8VdHmcLtDZdOc+2qxfpPX6G4O3nCDl9j+DDRwjbNU348n5yN0ySN72O&#10;7OExOgaGGO2uYveaXM5ty+LdEy28c36MLVu6qZKSbGlTJB3jqXRNyj/5kiJGtm6l49x9fK88wfH2&#10;p3iefI3CSw/pOX2fRYLQuFNv4336CR4nPiHokoDk3Cd4XfgQxxtPsTon23r5CRnnH5O25Qp5269T&#10;cOItMo9coujwFop2LaZ06xIaDk2Tu2OUqOX1eEppOXdRNU3dDXS1LmRqcaOcCOqY3NBG34YuOvev&#10;omLXBhYsnsC9b4TIZdPECPB8V23BZ9sRPA5dxe3IbcIEw3EXnxJ69j1CZXviX/sREdee4X/8CeGn&#10;PyX+3Bfa+O4p556HysUZKwANu/YtUdefkX7pbYrOXKfuxAmaz56nVnBX/sYXZD/4loI3ntLzxk2u&#10;/fXHvP3jR7z95E3u3XmLN668xeevPuHN8/fYuu8srdv24jTSw7yxNl5Z2slLUtLzOLKLoLOncD1w&#10;BOPV25jRNUn1Oz9i03+Azc6T6CxZic6aTehObcZ2/X6M1u7A7/hFlv/635j+x39n+c//kaW/+h9M&#10;/MsfaPj532C2/SBG0/swWrYb3Ymd8vg481YcYv7iw4LWw8ycPMKLk4cEnruYMbIXt023yLrwFTEH&#10;PiBi34eEHPiY0KOCy2PPm8MXHP4pkcd/QeSJnxFx/McaRgP3fyGh4KnGYv8poUd+RvChnxAgAFVD&#10;Wvrs+a4Wc+8X+O0XaCp4qjHaBaIqNZJqUtc6DW19HqqzkPeOZxo2Ve2malp33vAUl/UyFXQ6Tn+A&#10;/fQT7Kbf+7+FThXP0ake/6/R+Z+R+X8NQ48IQeP/OgxlHX8Z6jV91fTuHoahl2pKl6kKnzAMJPQF&#10;nnpeKuQ1X4XPKHTdQjDzj8EyIE7LL2rpG6PdM2oXFIm+kzuGjm6s27mPL779BSdPX2TPrv1cOHOB&#10;y+cucPPqVW7duKqlVnr46D73H73BG4/uSbzOJ198wt/+/d+wZt0aDTXRsTFapGdm4ubuoaGzoqJK&#10;G65TNbOroSDT07JxcVb3RXqQkJyMvrERkTHR5BXm46BGvwn0Iyc3CwsLUxwdbOVE7UdaSjxxUWFk&#10;yjRELhahAd5a+qTOtnZSk9O0HJkODo4CPTPMzc1xcnbGXaDk6eMj4YeZlS22jq4EhsrxE8BZO7jj&#10;HRCKl68vkVFRhEdE4C3zqZ7iuvONBInmGJnaCgjNZftstHs9LWxcsRbsqTAXABqZ22pDWhoLJNXI&#10;UWq4TNWx6qWXdL/rGKTGwrfjlVkGGJnYYCZ4fGWOPoYmltjLMdc3kqmzH3pGdrw824SZc82Yo2eJ&#10;rrGs18iGl+eZMEvQOd/Ymh/O1JX3TLRlmJjJeq0cMVS5PQXIjs5ectw8tNGe3D39MDI2125tMDA0&#10;YZ6uINrEVLbLWZBqqXWCMjM1Jikxjnw5xtGhIThYmOMiyHQTUDqYW2jhaGFJpKqBNjTC0sgYS2MT&#10;LcwE8LWqBqytUOtNvG/PcollHDm0msMHVgjq1Kg8tYwMlDE6WM66lW3s2T4iMcy2jb1smO5kdLyM&#10;/pECLRYtLtWiZ1Ag254oaIyjtStVoJlO/3AhQ6Nlgqxc6pqSBZ3JVNerHus5NMg1pLw2RgCaRIMg&#10;s7pBHjfFUl0XrYWq6dy4uY+REVXrlq01DauE4mqIyxVTXfK8jEXDtezaOcnSyTZq6zPJLYykoCSG&#10;IoFmQ0uOrCuNkoo4AV8xlVWybQ0ZLBJIj42rzk0tLJLrx+LFDaxcKfu0qE7Lq6li8/oRLY+k6uCz&#10;XzWrb1S9yCtZJThdv6abqalmAWUpLe1ZguwcWX4+Hd15ss3ZWtQ1pggwc+gVdPYMFNDena11ilLR&#10;0ZPF4GgBY0sFkouLBZ+ZjE6UsHJNA4uXVsp2Vct2lbBksaBXDf6ybUjr7T7cV8yigVLGhmU7lrex&#10;bk0PatSnPgFpd2ehIDOH0RHZn/F6tm2R7ZfvsL0tl+qFiYLREjleRQz0qUT9Ar+xGtatU7mCC9my&#10;dZQlS5oFnoMsX9ZFc1OegDNfK5AobHZ3lzA0vJA1st8TE3Xa57ZsWcTGDSP0dFfK/EVaM3tvd62G&#10;zt6eKu1zAwPlgs0c2toz6ZRCR7egW91u0NMnAO8uZbHAfky+z0WLmujoKCMzPZSMlGDaGwtYM9nD&#10;xmUDZER4E+1pQ5yHLbGuViR725MW4EZyiC/+Tra4W5vjbmOBnamB/N6NSIwMprm2hIVlmRTmRhPo&#10;I/9HxjpS2DWhtCBA0OnFwtIFxIQ64OVoSJCnFTEh7iRHBxIV4oODpTG2Zoboz3lZ/lf0CPB2JT8r&#10;mcbaUuoWFlBcmEpOVowUwKVA62uFnfVcgacxvp7W+LhbkhTrR6dgvblWfttFC6itCqO3M4G+rija&#10;W/zl+LhQXmJHYY6rllMzO1WWn+lJUY6qlfTWojjbRwNmYYagMc1DA6eCp+pApLBZkvl8mp/iTl6K&#10;h4bOnCQPraazJCtIAOqp1XYqeBZlBlCY6UdGggupcY5kJrk8T5k0tHI5EVVlzAwNYJ6clB3yconv&#10;7SVjdIzsxUswE2za5OZgnp3Jy5Fh6Hi4ohMcwNzkOF6OS8KiqIO0jSfIOX2BkL170aluxWPzUbx3&#10;XcHn4Bt4Hn2C/6HbxG9fR9OelWw7dohlB06Rsvc6QWfu4XHyCNZblhJ/YB1Vp/dSeXgfmRPyg1rS&#10;x+Z1LVw7UcOH15v44ko/bx7rZ+u2ThZvkdLgoUrG9hbQvaWcgZ3yI7x6m+ojr+F7/gm2Nz/D+dr7&#10;z3tpH32N1BNvCCrfw+f6J3heFXhcFmxc+IKAy5/ifOMJzjef4Hv1I4IvfELYuU817IUe/1Agc4uK&#10;u+coOrGSwulh2g9vpOrkVkqObydr81piBvrI7Ggjt6FKEFxIZUc+1SMVjB5YTeWm1SStXEvsmt1k&#10;7b9G1qFbxOy+TOShVwk7+zaBso0x939OwpXPyLj+BfE3BEFnPhCIPhIQyzZc/prAEx8TefYLYs5+&#10;SdzpZ8TLdiVd+IyUa58Rf+2pYPQ+LRfeZPGFV1l38RyTZ08weu9Nqm+8QeGNB6z58S84/OwhGy9s&#10;5u7TK3z5Vx9x+up17t58xE9f/4KPz77DG2cfsPXIRdLWrcZwoouwN86y8O9kfW+8SrTMG3X+Fjbr&#10;9qE3vkXguRLHtUcFjrvQGV6O6Z4T5L3xMf77LuKy5zRDf/M7Vv8TTP3VP9Py7udUPXif1Hv38T51&#10;Fud9R3DcegD71buxls/rTmxGb3IX+pMHmDG8Q9B5gBen9styNzNjfBcOGy6y+KeQfvJjova9x4ID&#10;KsXS13gdkO/mzM8JPPJjrTlcNZOHHv5z03roYSlQqBrL3V9oPc2fY/MrbWhLlfxdpUNSvdNVTk6V&#10;m1PVbKqazu+b1T13Knh+ouXldN/2Ka5/um9TTdV9nJ9ooR47b/xItlPgueF9yhU647M1BH4f3+fq&#10;/F/H/xWafxkKlmr6585Dz+NP73kLJL3CMfAULHos+FOo59+//r8KhU4DFYJO/e/CwEdAqoVsg4DT&#10;yC/6efgIln0Ey97PwWziFSEIjcBCsGTm4c8cMztGlq7hk2c/5siRMwKJE5w6forLFy5y6+YN3rh/&#10;j9uv3+L+Yyn8vHuXe+/c1ZLJq85Gv/qbX/Lavde05Ol2DnbExscJ5qK1Gsi4uAT81P2PXr4aPFXz&#10;uupgNDwyhpOrK8FhC+SCny8X2g5sBZm5+TkEhwTg4+OpDVXp6mxPU0M1QX7yPMiX+Cg1fGOQVuMZ&#10;4OPL5OJJwkLC8FCdeezssRQ0uajRkfz9CQsLF3x6CQ5ttPtMHQW7js6e6OqZ4ifoVM350VERWmek&#10;pKQkoqNjtftS9Q1MtXnm6BprnX7UWPN2EvP0LTC1dsbR3V/QqHJxCtLs1bCZgXh5B2q5NlWyd5UK&#10;ydzckRkzdDE1s8fa1lUb+lLP0Fy7L3SOrqEs1xRDUwdm61pgYOLAjFnGWrqm2fpWGjx/MFMPfflO&#10;FDp1ZsyV+UzQ0XmZefNNcHHzZd48Y1mXMzYSDvZu2nCoarhNdeuCq7M7psZmGKnRhiwtCfATjOrr&#10;4+xgj63g00zdduDkiLm85usi26ZvgMk8XbKTkkkIj8DP1Y1AL28NnAqaJnoG2tTSxFwufllardim&#10;DcPs2DbB1FI1skujdk/hCgHV5OI6wVUn2zcPsGm6i6kl1YwMFjE8UMjIsExHixgaL2JE0DQ8UUT/&#10;aB6dfWmCzgTqmmPksYBzJJ9FE2WMjJdr+FLw7BssZlQw1T8iYOvKpLZZINiaRGNbknwunprGGOqb&#10;4mkWhA7IZ1TTvboPUNXQqRrZgd4qrSd0q6BINRtPjDexdk2/ILJRCjwR5BUpdEZrnaRqGzOoqE6i&#10;piGNmvpUikujqalLQd0f2q8Qt0hwJIhaNCrLHahgeEiwN6w6vVQwMdYg+ysA7asUcI6wYU0vHc05&#10;DPeWsnZlO5OTjYLcZMoqY2hsyaCpNZOG5nRBaLaGUAXQju5cuvsK6BRoLayNI7cgkLKqKLr6crVj&#10;0z+Sq6FzZLyQiclyOTY5TCyVa+lQnlbzObG4QjBYKYisYNWKRvmuutisYmOPgLNDG6VJdWLq6S7Q&#10;pirU2PTq+coVLWzdMiSQVvfqFgkgs+T9Su22APV+u8C4X76L5StbBLr1AkvZhonn97q2CF47BbHD&#10;As1ewaqqqWyV/eroku2Wz0wuk23ZNMjSpc20taoBBAoEvjWCdQFqV+XzwQU68hgcKmHZ8jqm17fJ&#10;91Mu68zQ0NnansPgcJ0csxKamou1lEZFRQnkZEaQkhBAQpQ3deXp9DWVUJUVS3KgnF9sjMkI8CA7&#10;yItYdweSgqWg6euJk5kRjhLmerOxNJiDs5ovSY1nnkVNZTop8d5YmOjg7jyL0sJgqgScZYUCRg8T&#10;fF3NiAh0Ji7Mm/gIf5JjFuBoaYKnk538n8j/vIS9tZkUlEO1TlWLhjrkd1cp6IymIC9CABpBTJQr&#10;rk562FjMwtPFVM5pnkQvcKO+Kp3G6lTqKqQAlONNTro9ZUUKnE5kJJuSEmul5dbMSHDWpiU5/t/1&#10;RPekLFegqHJuZvhQlu1HVX4QlXmBWi2nAqeaqlrOQplXzVdTFEZessA13Y+CND/Kc0NJi3HR8Fme&#10;G8LC4nBKcwNJj5d1Jzk/r+lsHuwjprKUOUH+zJNSq2FMLHpRMQQ3NNF/9Bj9x48xdeMqS65fYma0&#10;oFNO5jNjItBxF7UGhKATk8esghYKDp4jZNVGgjdsJ+nkZRLOywXk2G1CTrxF5KnXCN27hfjpcfo2&#10;bWJ0/1kyjtzF/fBtfK+/ht0hgciKQeJ2TFJ3egs1m4foXVbP2TPjvHF7mDvnmrm1r4mbRwY4fHyU&#10;TSekJHK5nhUXpTR4dgm1m6aYOn+Xnssfs+DMh7hf/wrXW1/gcuEJC86+S/iZd/C9+B5uVz7E+YpA&#10;4tLneJ35FE+FvGuPcbv+CK9LH+J9QcBx4Wvczz1P6h549D7pN8+Sf24zFdtX0XF8PwWnDpN28iRp&#10;+86SvuUInm0dJI72kru0izQ5aYTJySh3+TA50xtJ2XCI3OMPSD/1hJgj7wic3iL88CNCTn1I6N2f&#10;kf/5v5F++xvCjz3E59B9gk4/kffel+P2SOD7PjEXPhL8PiLh4qekCpbjLwhCzz0m7spjUq+/S8ml&#10;15m4eI/j9x7y2rtvsvrAFgZOHmLV++9x+g//zrlf/y1H7p/n+pvHOH9tJzsPTXP61qtcvvaQL+5+&#10;yU9e+5r7px6wc+85iteux33NJOYHN5L87F2Crl7GeM0mftg1wQudk8wcWMecwQ2YDG5mXu867Had&#10;IfTKfdq/+gesVu/FRo5F1Uc/oVFi+Ju/p+Hhp3R98i3VH35C3DU1rOZ2egQjOwSle38HeVffQm9k&#10;mnlj25izdA8zFu9Ap38tOn2r0Fm0SaB7krX/AEu+hNIr3xJx4H3Cjn+Gz5HP8Dz8heDzK0KO/4yg&#10;75rVVccgFarp3F9wqe7HVMNYKnSqqZd6rmAp8Ryd8htQSeB3yfJUc7oWqhPRZ1o+zu9DG/5S1XRu&#10;UQBVHYqeY9Nx/Yc4TH+A7fQTbKbfE3Q2f4fO/wzD/1/FXy73L5etYKnB0VNBU4Ez9E+P/49CwVSF&#10;tyDzu1DofB4Rz0Ngq8LQO0pC8KluC9AikjlOvtipjkVewTgGRjLX1J680jq+/vZXvPrqm5yRwuih&#10;Q0e4dv06B48c5NqrV7n5+k1effAqd966zRsPX+eDp094/c27PPvyc957/zFtUpDz8PIgPPJ5r2oL&#10;C0FPQBAegj9PDx8yM3KorKhmQVgEXr4+GJuZEBIeSqiEt583vv4++Pp5CeLctDRJHu7OeHk4y4Ul&#10;mYUVhWSkxGrwDPB213JV2quUQla2hAcvICJkAcnxCeRmZWOgJ6Dy9sXFxQ1fH0GsdwAq7ZEa0vKV&#10;V+bj7xcsSHPUxnGPi4kkOSmRpMREouT86ezsxsxX5vHiS3OwFCza2qte8E7YqKkgT/V8d/NUOTod&#10;MDWxElhaa8NXqlybzs4+6OmZa/dzqppOIwHkfH1z2U9brGyd5XP+6OqbMnO2PvMNbXhxpqGWjN7I&#10;XADp6MscA+s/1XT+8BU9DASeL80xFHDOxMDYCjMLezm+z4Hr7RWEk2yTlbkdxrJMA8GsucDQ2sIK&#10;SzMLDOUY+KkOREFy/F2ctUiKi8XBxho7CwtsTUy1Wk2z+Xo4qU5XEoFeXngLRE3ls0a6eloodFoK&#10;Yu0sbRnqr2JYUKUSpK9f18fqlZ0CmW42buhjzWr1Wie7dgyzd/co02vbBGPF9HZnMdifx6JFxVpN&#10;3cBYvoQAaUwwMppD70gWPYMZdA9kaJiamKpgamUdy1c3MrWiniVTtYKcZtau72Lp8noGRopp78mk&#10;q18AJNDqG8ylRx73DuQwMlqsgWXZ8gaGhssENzl0dRTJ+hdq4CwriaexPksQVcPiJS3avZol5XEC&#10;zigy5UJbvlClWsqlQbBVVhVPrcCzq7dYECggEnS1dqim7jyq65JpknmaBVqLFql7GYtobsyWdQiQ&#10;u0vp7ZLtWNzMosFK7V693o58LSenqn1tas2irjFN0JmpPVbLVVEjGFXLb27L1ADa1SvIE7A1tqRr&#10;taAq4X13Xw5ji8tYsbqeReMltHQkUVQWIK9nML64lM7uNPrkOKiE+eMCd1X7qQCqYuXKBtbJd7J+&#10;ulO7D3RwoPi7nvG5Wk5UNfJTj6B3zeo2DZ8rV7TKcSqX+QTbsv+Dg6W0d6p7a1O1+20nlzcyOi7A&#10;Hi7X9kt1+GlqyhB4qvswBfeyDy0dmTS3q0EEZPlSGJiSz6xc9TzXaWNDLrW1OdTVyTEVcE4sbpB9&#10;WCjfeQ3jS0pl/4pYNFYir1VpTevqWBcUxZGSuoDQBa5SMLUmMNCeirJUMlNDiQxxITzAkYzYAAoS&#10;Q8mPDSbOy5EoZ2sSPZ3JDPEj2sed5PBgAt2ccLJQ6JyFk6WhNuZ7qJ+z4DKNusoMwV4ItpYzBI8v&#10;kp0uiCtaQGFOEF7OhoT42BET6kFiVACZSZHESSHYYM7L2lCzrlJwVhkgzI0NtI5JKUlR8v/SwdIl&#10;A3S2V5Ce5ktmuhcZqT5kpQcSGeqEo/U83BwMCfKxlWV601Qtv4uFqeSm+Wi1mYXZHqQnWZOeaE1G&#10;vCO5AsXS7ECaKmPpl99PV0MqlfkhWs1lY3k01YUC5Gx/DZoqvgdoXUmYBs6cRBc5Ro5U5AbJe4HU&#10;SoGrMj+MqoJw8lJknam+VOSFUl8WLYiPolw+W5YX8LwjUXFtNcGZabzi4Y6OkzNzAoMJqW2gdece&#10;WvfuFYysYvTSGQ5+8SElmwQEXs68EhOOf3MDM2MTMSpsJGFqL7qJtVjmt9Fy7gZ5R0/hsmIzrmv3&#10;Eb7zMonHXiP85DUCdx0mdeMeCvdfIFaw437ibRwFWs4nXsNx01r817SRsqqAVRf7OX5tnKMnB9h9&#10;dIAd+/vYtL5FopGNO5vYdqqDXbe6mTzfS+fRdVRu3c3EuXcZufoNCYKT0DNf4X3xa4HkF0Rf/4bI&#10;y58RKCD1uvwRrlc/xfnyp7ic/RSnk+/Ja+/ifekhfmce43v6I9zOf4HH2W8IUp1Wjr5HytWrZJ49&#10;SNb0Zsr3nSbp/C0iLt0nQqAYffgurtPTuK8fw2v9ALF7p4jcME7c9GoK952jWiCr8nT6Hf0Yj0Mf&#10;EXT0GYknviFK4OR14il+Fz8m9upTYs69Tfipt4g68YBUibxzD2X6KgFbj2n3fEaevE3UuQck3HpK&#10;3L2Pib75iOTLb1J5/lW23H2bc3de4/DhHew8sJ7h3Wu58quvOf/3v+DoZ+/x6PO3+PbZfT58eJnb&#10;t85y5tYdDpx9jbuvfsLdqx9y6eybbD9yhbYdB0nesRPHPduwO36I+WvWo9MyIDHKiz0reLFvtSBx&#10;M/NbVjK3aRkxZ+8L6F8n4drb9P/Vb6l59kuS7jym5ulP6f7yb2UfL9P03udkXn8Vy2UrqLz3pmDz&#10;39n+q3+i+94Tuh98jOXIWvTGNqG/Yh8zl27jhxMbmb1mNy+Mb+BlQW7fp7+h/taPyDj4mMg978jx&#10;+Uy+y5/hdfxLPA58gff+Lwg4+OV3zepfCja/wE81nQssVVO6quH03fcjvPd8jadCp2pCl/c8dj+T&#10;EHTKvG4qJdJfxnYVn+Gqajm3qtRJ8nvYJoWRv0Cn04anz8G57gm26wWd6/+fQ+f/bFnPXw/DUMOj&#10;gubzDkDfP9b3CNHi++f/fSx4XhvqJbDUQj1W8bzm01DAqe8ZpsXz9xU8o+UzCpwxWo2nRWAs85z9&#10;MHQP1lIu2cg2zDNzYkFMOq+9+R637tzn6Imz7Ni9h4tXr3D11WtcfvUKt+4LOh/c4fGHj7TE8m+9&#10;fV+rCf3iq2dac/vR40dJSkkiJSVFq+2cM2euAM0aNzcPvLx8sLdXo/HYoW9ogL6RAY4ujrh7uWtN&#10;60kpiURLwTg2LlIuLAECV39Bozt5OWlEhAUQvsBfIOWCq6MtrrIcb1cPgn0D0Jut8lQa0Vhbx1Bf&#10;H/4+PkRHRmnwVDWYKSnpGjxV076ZqTWuLgLj0FA83VyIDAslJTGesAWhJMTHk5SQhIO9E3Pn6GFl&#10;7YC+gRlz5hlpNYxePiFYCEANBYAmAk4jQ8GYvTNOqhbV0UPLzzljxjyteX3mTIGl4NPU3AEzgaqh&#10;ibUGRwVOlR5p5hwTDZ2qptPSzgtTK1f0zRwwMHdkrqHMp2uCvqmtdh+qal5X94Wq2k5VC6tqOSMW&#10;xOLj4Y+TnYs25vv8OfOxEEgaCxLV2OtBPr4EeHnL8fHF2daWqhK5gA8NUV9ZSbTse0F6Bmny/aTG&#10;xFKWn098RASpcfGkyGtegnXj+QYY6urL8tToRBZYmlppzbIjQ1Va7eZqwcPaNV2sWN7C4okaVLqf&#10;VYLDjZt62LCxS6BTRZ8gqa9f3ZMn2BQg9g5l0z2U+V1kaOBU8Bwez2dkopDxyTLGlpYxvrSCxZNV&#10;TCxdKLCpZGxiIYsFSouXVjMwXCjIypZpvuCkTFBaKfNWsERCrUOtT3WwUUnlt2wZ1mreVI5N1eyr&#10;7mNUHWNU7eTIoloWjdZRVZMicIshMy+EQrloV9WnUCMozMwLFnjGMbioUtCXS2V1vFYTqZrECwQh&#10;VdUJgqxMrSd7U1MWVZVJ1FanMi7LVB2q1IhDnYLefLmwN8syl07UafeEtrTnaZitrksRfKYLMPME&#10;l/nyWqqG0PqmdK32U+FWNcX3D5UJqEvoFoSqDkZd3dkCugwp4KXJPDJvUxw9fXI8e9MZHM6TaYa8&#10;nioQz5LjlCnriJHlxTG8qJB+OTZjY2WyzXLMBHMTE5XyHane4sk01KsRoNIYHxOkqvsnBZ7Dsu7n&#10;w5GmCyoLaevKokbVKHekMyrLWLKsTmBYydLJevnOewXxFVptqLo/VWGzqS2VxnYVKYJVFakaVEdG&#10;q2W+QlpaC7QMAfVyvIcWlcr3XsqqdTWMLpGCifw2lq2sZdWaVtnvQuLiveQcYiLnDl0MDV/A3Oxl&#10;+Z+2FPCXk5cdSUyEO+GBjngJ4LxtDQlzsyHR350Yd0cSvFxIDfQhOUz11E6U33wYAe4OOJjr42Ch&#10;pyWK93a1ICU+kLKCeEryYwSQuvLb15HlOlFeEk1BThieTrJcfycpnNkRGexBRWEmJXkZmOrPQ3/u&#10;LBwFnJ6uAlo7a0wMdbG3NSMtNVaOq/xu++upq02iMD9AwOkthWiVJF6NpGaFh6OhLNtYlu1IfLgn&#10;C0uSaKvPoTh3ARmJHqicmdmCyqQIBzJiXCnLCqauOEqLasFiRW6wgNJHi/wU1YTuKeGhharVrMgN&#10;oL40XMOnqvHMS3anPEf2VX6bFTkhFKX5U5weoIGzMN1fUBtEdVE4lQUhFAtaC7WORILO0uqFuMkJ&#10;U0dKqy/ISVLH3gXj6HhSB0coW7eWlgO76Di+j/EbZ5iQ+GGYLzPCAzGUE7tjSTlG6SUENk7gmtNH&#10;3tge8lZvI27lOgwae3AcXoPP8GaClx8hdN9tgg7ewnvTQTzW7yPw4E3CL36Ew5EPBV9P8di7B4+V&#10;LSSuzKJ9l5QqN5cwtH4h1fKjbFvbzuCGFiZ3trD+aDtbLg6y/MIYpdt6id28htwTV6k9+y4lAryo&#10;A0+IuvAtbqc+J/DGz1lw7SeEXvqKoIuf43fpMzyvPcP9umDjimBCnntdfB/vswLOE+/jc+pjXM8L&#10;SM5/Q+jJnxJ9+jPirrxK0umTRK/cQdr284Sff5OAy+/hd/gRwUfuE3RcgL1rDXabxkk+u5u8k/tJ&#10;3rCZ3A3HyNhynfBDj/A99Qy3k19r97dG7f+KuENfCkQ/wunIQ+z2v4rf6QdEnHuH2GOvU3rmPsNv&#10;fkz/6w8pOHyUmM3byTxxntzr90m48ZDQ228Tq/Jt3ntM4417LLt1g9Ht65jespRd+1fxugDz6e9/&#10;yc4P3mDVzTOcefMiB05u4/TF/Ry/cpL1Z8+xTuB87cOfcuODn3Hl8dfsu/2I5u1HiVq2nswrN9Fb&#10;uVaw2SsxhE7nUmYIOnValjC3Zw0Ggk6z7vVkX/+AxGuP8DwgBYjrbwnuH5Ly2gck33qP+o9+zuTf&#10;/oHN/wrZV27hunoty3/6Uzb+8q+5BKz/+q849s/y3okbGC/ejP7ynbwwvBqd7sW8uGQdryzdgPnK&#10;3az5FQy+9SuGH/w91Td/TsShDwg8KQA89AmBJ54PXxkg+Pyv6FRN5s/v3/xSQ6fXXimA7JWCyP5v&#10;8Non34PM46GGvZT53Xd9jrtqUt8h0FTg/G7qvPVjKQg9FXhKAWXLJzhvFmxu+uhPU8eNH2G/4UMB&#10;5xOs//+Ezu/v4/zz64JBD8GmAFL1MP8+1HMDhU6BoHr8Pw+FVEGmLE+FocDy+5rTvwwjb1m/t2zP&#10;d7WdRj4x8jhWm5r4RTPPJQD7sCQMXIMwcQvG3i+K+Zau+IYlcOnVN3nn/U84eOwkB44d49CJo1x5&#10;9SqnLp3m5r2bXLlxmdfu3X6ez/P9R7z54A1evXOLb3/yI3n+nlyIG8kXzNTXNxAQEKhB09RUkGZn&#10;r+WVtLS2xEOwaWxqJIgzQM9gPhFRYXh5uxMWHkx6RpIAohN/fw9iYhbg7GwtiF1AZ3sDWRnJcjGI&#10;ICkmnoSoGGIjogj08xeILZCpL8VFBaQkJ8lFStajOtLIOdLK2pbAoFDcPXzw9fXXmplVL3jVM97V&#10;0U6DZ2xUJN4esr6oaG1MdQN9Y+ztnLXmaytLB2ysnbTmbH1BoIW5jeDSWkuZZGFpq+XoVKMyzZol&#10;+yLYVB2J9A2stFydJgJPVVNq7+QleLREV9+Cl2YZMV/1XpfjrRLSvzLPDHNbdyztPdAzsWXGbEGf&#10;uXzW0l7rWW8ij719Q/D2DmbWK/OxsbDH3NgSOyt7DHQNsJBj6+LggOF8XRzk2Pp7eeDu5ICRri5W&#10;JiZ4OjuTl5FBXHgEibJ/iWrkp6AgLdTjzOQUPJzkeFjZYG1qLhfR+ejOlgv8fENsZP+cHFxZMlEv&#10;yGwVbHYyva5LkNnKqKBM1ZINDBRpzaBTy+tZM92qDUepcKhqIVWNZM+AIGggk67BDC16hjPpW5TN&#10;4Fiuhs5Fi4sEMRWCmWJtWMuRsRJGBUjDI6Vak6vqTDI8UizryWNwME8gWsLkskpZnyB4qkKLyWVV&#10;dGgQS9BqzVQTcJsgr7UtnzYJNcKMSrmjmoF7ekuZnGoV9BVQ15RBtaAvrySC9Nwg8orDSFLjT5dF&#10;0C77VloRrYW657K7r1BgKOATLI6O1Wg1dKqTUbpcrAvywpgQcK5c1sbyyRYpAKl7+tS9eflMLWkQ&#10;4JVRV59BucxfUysYE6w2NAoM69MFX4LO5iytBrWxOUOmmQLLXDpVTah8vqUtW/Yhm/Fxtc4aLZ1S&#10;X38+nV2ZGsD7h1SzfIbALo6qunDZn0htmlvkTU6hFzXyvKYukubmBAFktlb7uWpVA0sF9j09OfL/&#10;mqTlAO3syKKjPUuDpypMqKFIGwTNKldqi2BTZQxoaEvSINkzIIWFsXKtc9jefRPsP7BEvqMyAXUc&#10;C+tiNaA2daTQ0pWmPa5tjKezV9VMF2tj4a9Z1ycFh3rt3lVVIBlZnMuKdeWMTeUwsayQ1eubGJTl&#10;Jaf6Y27+MrY2czE3fUmmc/D2MiMxwZf+voVUlifJcU4XMMYR5GWFk8VcbPVfJtTVhkjBZbyPK4kB&#10;XqRFhZAWF0ZKdAjJ0cEs8HPBxkSWaTCTAG9bFgQ4kp8VpeXSDPZXLQg6hIc4UlUuBZO8GPkfMiEs&#10;wIUATzuCfZwoyEqmurQQdzl/6M2Zhf68OViZqU5CDjhLwdjcVF/OefPl/CcF59w4auW3UFqkBmNw&#10;IUuAWJAdQkaSnwDWCTd7A/zdrXCx0SczMYTOxmLKBcCFWRFUlyRSmBFCZqzgM86TkvRASjOC5LEH&#10;Bck+1BRESISTE+8uz73kfT+BqYKkDyUZ8n5hKC1VMVrz+vPaT38qpVBVkim/WdVbXdBZU/i8xrOu&#10;NEZCfuulUQJ0XymcPr9HVENnSUUFbgEBzJBS6EvqXiHPAIGnKzoe3gS1NJE4MUjS0gESFnez6s0r&#10;1O4UFEQEYpGejGNOHpYJ6RiGpbFg4Ti9e27Se+gi6YKXyMmNWNcOYVPUj/PCZQQtOUX8wTcIOXEF&#10;z/3HCN19jqhDrxF06jHO+28KCA4RuGOKjJ09lOxooWRLO/HyQ0xe2kzEYCGRA1GUrEujc285bfs7&#10;KNu9loDpDTgdO4GH4Mvn7BuCu7fxOvsBIa/9FCdBpvu1b3A78xk+Zz7H/8wz/M89w+fiF3gJOD1v&#10;CkJufYvHxW9wP/0VHifktTNf4nxBNcsLVk5/S8jZz/A7dYXwk2cJnz5C4t4bBMl6fM49IOTwA5JO&#10;PRQoXiDuyBEitm8hbec2yrbvoGnLXpYevEbnrhuk7rrNguMC2nPf4HlSlikgilAJzE98hse5j3C5&#10;/hn2At/ACx8K+J7SfPUxi++8w7q37rPx4V3W3L1Fi1ysM3cfIe3CLRIfvkfC2++Rf/ch9XfvUXf1&#10;KNnrell2eAWHLu/g0Y/e5mf8D1bfu0j72X0MXztC79md9Ao8s5YP0XPxJNMffsCOr3/M8b/+Rza8&#10;/xnHfvy3TN1+TPrafRScvIXBkCCzuksQuASdmj50msaYIQWLVxoWM69xknltywmRQkPGnafMX7aV&#10;iEtvsODMXQKP3Sbh2mOK3/6aqve+pv3Tn1Bw4zXyL11h3a/+itMCzr2//S0bfvk3HPinfyPn9HWM&#10;xtYxb3w9uovXM2fxOmZNrmPu5DS2q3ex+qd/4Py/wLU/wNTH/0H0/seCxsc47nnvecL4Iz8iQMAZ&#10;dOBLLeem6o0eIKhX92d67RZY7nqG9z457nu+0mo6FTi99n+N255nuO6W4y/fg5vqPCTodFXY/C5c&#10;BJ1OWz/BcYsAU5DpKMh02PhUC/XYcdPH8lih86mA8wlWG/7fQqeA0V0hU2FTcPhdaJgUjOq7h2iP&#10;/6ehakpVz3aPKInnHYz+jE55XyHW+3t0Poengqmq8TTwks/I1FBeUz3b5zkHoOsUgG1QPNYCUWOB&#10;qJ6tB5Zu/uw9cYEPv/gRx85d4NxVAeeFc2zbs4Mbd25w+ZpC5x2tWf38xXO8cf91LZfnw3fe4rNn&#10;n/Lxxx8xOrqIlJRkFi0a0cZbzxD0FBQUEBcXJ0DzxtfPG1eBn5Gg08XVEQc5UVtaqdpDK0GcIyGh&#10;fkREBpOQGElwiA+RUcG4uNhgaqIvJ3YnQWK0NoJRXnY2sTHRxMfHClhD8A/wwT/Ql9j4GKLjYrSm&#10;fJUsPjAkBHtnFwKDg/H39dJ6woeHBBAfHUGyzKvgmSjzq5GNAv380NedL+txISYyRnDngImBmQDV&#10;HRvVW1zPEGtrG5xd3LRRjyzlNRdXb3R1TbTORAqeKum7qZmjQNMaKzXWuqBTpU964SVd5uiaYWLm&#10;pKVMUrlBX55tLMCUY6FqOg0stJ7ruobmzNM3w03O7ep+VE+vADzlsbOTB/Pn6WGkb4izg5OgUC5W&#10;jg54e7phbDgfW2tzQgP9tGEu1Tj0jrbWcgHV00YvcrSxJTwoGD8PT613uo+rq1Yjmhwbhxr73kaw&#10;bWlihu6cecyZNVfWo4+FmbWG7+VTTVoN2PJljQISVVtYruWTVDE6pkYoSmNyRR0bt/YwubJWawJv&#10;70kXbAo+B9VQlZmCTUHoSA6Do7l/ioFFOQzIayPjBYKnHHpl/sHhAg2d4+MVjMmyRxeVSRTLestk&#10;/QtZvaqWVatrmBKoLl5aqoWC59hEqUColNqGBLlGCrIEah3dhYIzQe3iJpZNttLdXUxLa458tlXW&#10;VSYYSqe0Ko780ghSsvwEagtIU02UldG0dedRVZOgpW2qb0rVajpVM3hldYJWA9fYlElVVQLl5XGU&#10;l8VqiczXrOpizUqVQqqWno48rUPPyGA5DQ2C2+pUKlStaF2GYLhAtiNPG+GosjJBQ2hbuwBZQnVe&#10;qq5JFpCmyXwCym7V8aaGXTsWs2njgNb03dCYLPMlCJzTZB8letJo6VQ9+WNoaI+juSuR6uYoympD&#10;qW2Koro2XNYTSk1NpAA2RRAsx3kwX6JAq/FsaU7RajybZT+XTTWiRodS93x2Cn5V555mWU/PsMwn&#10;iKyqj6a+OVGORToqrdMqgefpM2sF8nU0tqiOX7EsbIihvjWRRoFnTVOcbJuqAU3Vmt3Hl9SyYfOA&#10;dstEr3znY5MFrNpQxupNJSxemcWytSWMyXeanReIq7ux4G2mlsrI18uEogIB9MIU7XaGzvZCyktj&#10;aZPHNRXJpMTJbznai3A/e6IFiIHOlgQ6WhLp44yfi7qNRB9PJ3PS4kMpyJTzkJsVlsav4OVqLv8X&#10;LmQkh1Kcl6ClNVJpjsJC3SkuTCYhNgBXB2PBpoNWyxkZ4o2/pzOhcq5xc7CXgp6VVuDTnT0LUyND&#10;3FwccXGyxcxUT84TxgT6O5IUq9IZBVOsRiNK8yMnxZ/89BDy0sOIDnXDzmwuXk5mBHs7EBcmYMyR&#10;77aumMaqPEFnJPlJgeTI/hUmB1CSFkxRSgBVOWHUFoixBKKNchyqBY5lmQGCUn8JP8qzAlgo66wv&#10;DheAelNdGEK9/M5VM3xlXgi5iZ7kC1xri+T3URRJvfyGVfN6ZX4oOUmy7+peUDX2upans7gIdx8/&#10;5soJQcfAHD0pAdslZaIrJX+TjFQ8GiuIX9KDRXEiKUu7aT2wmeZdG9HxdMVETqzzw0IwT0pllsAz&#10;vHuK4Ut3CR+eJKBvAtOCBtxKenEp6MWtahHBo2tJPLiXgtNHadhzjIVbjpC64yiZJy/hs3Y9bkvH&#10;GXzrJg0CpbBNEyTsWkbOjqXkbuwkc002xRsyqdlaSuP+UWpOnSP+5G08bj3A5Oo9HK++g++dz7C5&#10;8Bg7wZvTzWfy2ue4XHqG56Wv8bv0Y3zP/wjPs1/gev5T7K8IJK5/jvOVn+B47sc4fgdOh8ufYH9e&#10;MHjqc3xOP8Xj2BX8Dp7GZ81xovbdFbiq+0MfE3byEQmC3LADl4k7eIaCw+doPn6eqfNX2HPtNrff&#10;+oALb31Cz/k3iD90G6dDD3E7/eXzEXDU+N6HBC9HP8Dh0peYHH1f3n+PyOPvkb73JjlbD1GyaysN&#10;+zaz+tp5xs+ckeXcoOHWfeJv3Cbq8hX63n2f87/9J8797mdU7png2jd32XN9Jz/512/5MX/Hu//x&#10;j6z64D6xO1fT88Fdmt68SOqxzaQc386qv/2GxIvHSL10hu7HT9jxq//B4oefEb50O7PLephZN4xO&#10;3SA6DUPoSMFhRv0o85oWM2PhMC+3LNZee6V/jeDsDPZbj2G98TBhx18j/vw7ZNz+hKx7sqxzdyl/&#10;5xMqX3+bbf/8WyL37cJ6ySJijh+iRVCx8pd/TecHnxO45xSzBpbzQuco1ut24LLnCKarN2O/chtb&#10;fvUfvC5Qff0/YPzt35B08D0WnPgY9/0fEHhIpUn65jtwShz8WkKlQ/pG0PmVoPNLDZ0eMnXb9QXu&#10;qmPRvq9wF5C67PoM552fyPRTnHfIdKdgU/CpwnmHgHPbJzhvl3kkFDy/R6eq2VTQtFv/IbbTH2I9&#10;/T6W04+xmH70/1Lz+veh8Cg49PzzY4VRDaTfPf/vQ5bjHiURLY9VaiW1XLUcFd/XnH5Xi6o6HX3X&#10;QUlf5tGX9aow9I5Ezz1U4BmvrW+uYwBWAbFYB8Rg6RMu+PRjprENw8vW8NXPf0XfojHWbtrIb373&#10;L5w8c0pD581XBZ9XL3H/rTd5/OQRt27f5K23H2i1nh98+IRf//rvOXfujDZkZEGB4KS3l+TkZLy8&#10;PLG1tSEkJEggKuef8AXExUfj4+shsHLFydlOpnLBCPJmQZg/qelxJKXI+36uhEUEyLyRxMREESY4&#10;VBEY6E9icgJxCaoHsqA2SbAp84THhGMry9I10sPFy524lCRsnJ2wtrfTYBYh4MxKS9IiXT6fmhhH&#10;XFQ4IQG+BPv7ah1uHG1tsVe1f2ZWONk6yYXHVWtu1hOQGhgYCDpVZyI/vLz9BZ/GzJ4trzn7oKPz&#10;ipYA3s09CAOZzpprwosvz+eHM+bx8ixD5uqaM1/fWqYWmFm6oGdko8WLM/WYOdeQH7w0R8vTaefo&#10;wQszZqOnb4q+hLmZjQZAQwNDuaCZ4OrijJOjvUwdBfLusm5bmbpqtSxmgnO1n7pzZwkiZ/NDHR3m&#10;vDKLuRJuDo74urtrNaAKna6OTsRERBIbGYWdta18Zr6EHrqCTr35RhjIusdGBXUqFAJHBVKLSgWG&#10;5YwJDIdHS7Ve5+NLq5hYVs3gWDF9IwUyLaJ3kUCqV+XUVPduZgoysjR4qugThPYOCkYHMhhQj/tV&#10;U3EG/QN5jIwUaT2yF42UMibonJB1LJ+sYnpNAxumG1m7po6VqxYKeKpZvbaOCUHK5PKFbNrWzaB8&#10;rrohidauXG0M9p5+geniRjasH5TlLtQgt2ptt1bjVtskBRe5KFfVJ0skCZBSKSgNp6Imno7eAg2c&#10;Hd352v2WKlTv8/xCwVt9CqXlMQIyAfJoDUODFUyv7dV6iK9b3SXbW63Vco4KEDtas6mvVb3/i6iv&#10;y6KsVJDZINjuV/dDltPYmEVTkwBZjXbUpe6PzBagCioFnapjzvhYvezzMHt3LWdspFbQlURVZayW&#10;VqirN1v2MUXLBKA6Y9W2RFNRH0ZNaxS17TFUy1QhtLE5lrq6KJqb4+kUQLa2Jsn60hgaKmBiokJg&#10;K4WENvmO5JgtX9YkuO2XfSrTOhGp5PUtXel0yjra5Ttq780U5GZqKa6aWlJYJL+HzVt6WbK0WiCf&#10;R3t3hlbLWd+eSEOHQFimKjuBel1lJlixppVlq5roG8qX30kmK6ZLmd4mr6/PZenqTA2grV1J+Pob&#10;Y2Y+C3tbfSk0zSM/O5ih/jK6O+U31ZJFZUUMhQWCpPJYbYSf+GgXcjNCqClLob2ugILUSNwEmhbz&#10;Z2Cm/xJzXtbBWO9F+d93p7GmgJz0KLwFnFams/D3spGwJUBg6e1uI/8HhgT4uhAfG4qb4NXRxgAn&#10;awOBqo0A1QsbM0NM9HVlaoq3m5vW0mBtbi7/e6qFRN3G4yAh5zJPR4IDXUiMcqcsV7a1IILSnAWC&#10;uWBBZyjleXEUZEQJNu3xdDTThuj0lvUlSSG7vlKOe22pADRR0BlMaWoIVVkRVGVHUJG5gOrcCGry&#10;IimXfe6uSade8FieGcjC3BCay6Jpkd9nteCyKNWLpvJIrcazuTJG60jUKO8VCX5zE70ozQzSerGX&#10;yvFNj5VjmOwpUyfZ1mCtR7yGzvLyctw8vJg535g5llKa9gjEMiYZp4JC3KvLCequx72pCNuKVMJ6&#10;q1n/5lU23L3GyJED6MeEoRPshE6QE3MLsrBoasawqYOZJVXMysrDvrKOwOYBQuraCC7LIaEhk/qV&#10;TazetZhTG9dxftsW9pzaQceWKQpXrGbhnjM0XHxI3L4LOG3fIZjYSsTSDmo2dtG9o4nuLbW0rm+m&#10;dedy6o6dIXb/RYIv3sf1wlsE3fiIwFc/E3C+h9G5t7B/VZBwU/D4qqDj1re43fgF7ld/jvuFb3G8&#10;8BlmVx5jeO0R5jeeYXr5U3n+ITY3P8Th5hPsLj3G4cxTrdY0+Mwd/Pedx33NOUIPvIv76Q/wuPQp&#10;/mc+xu/ou7juv4HPzrNUn3udxdfeZNdrr7H/4inOnDnEifPH2ScX0opTF3E9cA3b449xPfoM72M/&#10;wu/U13gf/xKnA89wPyxYOvETFhx/RtSRt0kSTCecEORumyZt5XK6Dh6n7+QNKg+cY+Grgst/+Hue&#10;CcZ+9sff89f8ngP3TvPq129w6eNrPPm7j/ilvPaE37H47fv4bl5P9UePKPvoTeq/fUTQxR10/6Ng&#10;6tIOHE4LBKfX0vjwA3b/M/S8+xXzBJg/LO9Hp2aIuZ3LmVk1yCulfcyuHOCHVX3o9E6i0zoiMSHw&#10;XE3Q4evYrjkooNzLnM51OG86R9E7P6bw0deUvfeMJX/1D6ScOcvM7lbmTfRhNL0UnYFWbDdPk3jp&#10;KsM/+XsKbj/CbcNerJZvFMjux2bdVmyXrmfNV//IQ9nP+/8m23b9xyTsfkj4sad4H/iQwH2fE3Xs&#10;p3+q4fy+llOlPvLdK8dW9ViXqarlfI5OQahqWpf3XXcLLncLOCUct38sAP0Mtz1fCEI/l+dS6Ngq&#10;yBR4uuz4HAdBp/0mgeZGgabWnP6BHLMPsFr7PuZrHv8/js7v4y+X+5fLNvaMxFjl6HSX5xKGbvLe&#10;d4//96E+F/1dRD1/TaFTcPl8WE0Bp0fIdxH6PKenhNZD3l3gqaVcks/4CFhlahWciJl/LPNcgrSa&#10;VBOvMKz8InAOiUFnjgEt/cMcPHGKu/cfcPHKZQ4eOcTJ0ye5dOUiV69f0aaq1vOdR29rTeyq9vOh&#10;4PPRo3f45puv+PDD9ykqKsRMTs4BAQLExAQtAXxjQx11tdXUVFeRnZ1BRWUJlVWlFJfkU1ZeSFR0&#10;KHGJEdg7WeLkaoOjizXGZvNxdrOTcMLB2RFzK3NmzJyBlb0V8410sbQXxNmaMs9oHqa25ljLSd/C&#10;yRpbN0eCosKw93DFw88bU2N9jObP0TolZaYkkCLoTU+KI1Xg6uXqRHhwgDxPICo0FAcr1fnGCndH&#10;F9wEfI7WdjgJ2kxMjLG0Vrkvg4mOidfuAbVQoxdZynlVkKnQae/gg56BDcamDoJMK2bNMdHilVly&#10;3p5rxsuvqNGKHLB39sXc2kUDp6rhfHmOPjNmzRegCv70TPD3D9XygioAOsp2GBjKBc/MGFt7G2zs&#10;rLCwMsXe0RpPHxf8AzywtjEhSNAeEuxPUKAf8+bOYdYrrzBn1hxMjUwwN5ILo6VcSAX/DjY2GkTD&#10;Q0JJTUrB2NBEA6eRoSkmphboG6gUTIYsU516ltczvb6d9Rs6WLO2hQ0bO1m7vo2RcdXjvIzeYblI&#10;CizUiEE9IwLHpfLaaAGNnckCFYFnb5oGo+/xqWo4BxflClpV03wVSybLWbyk/E8dYNT9h0smqpha&#10;spAVU9WsXVnL9Oo61q6uZfVKlZJHrm0bGti0pZU9BwZZs6GJZfL+mOC0tSeHKoHnwoYUmttzteZr&#10;Bc42Aadqdt+4ZVgAVE11Yxq1zek0C067BooFV7lU1CZQVZdIkxqCU9CpomJhLFUC0e9THan7LZtb&#10;s7Se7Qqdi1VP7qlWAVsLa1d1MDpcwWBvESsmGxiUeZobBdp96v7SQi2xeXtbMUsWtzIx3qzhs7VF&#10;pRzKp6U5T2CYq0G0tTVXywmqcmOuXTnAjs2TssyFNNRmCGJTGRgoYUyO0fLVDaxc18CkAHxgPJ+u&#10;4Qx6RrMlsugZy2Z4SaF232en4HR0VLZpRQ1Ll37fyaie1aubpDBRzuiictmehVqNtuogNtD/fOjO&#10;7p48OZ4ZtMj31yrL6R7Kle9OgCzg7enPle+sSuD5vJZZ3Xer0mINT5QytFg+P5ZP/1gBQ+PFjC0R&#10;mG/qYssOVctZy5C8vmRFEWs2lTK1LoPFq5JkqtBZSnV9OE4uczA2eUUKT3okxrrT1pRG3UJBWl4g&#10;aSlupKd5kJ8XQEV5BOVlUmiKdiQ9xYeWhmxWLu1i2XgHEYFO6M3SwczwJXRlOn+2jgDRiOqKLIFn&#10;PmlJIbg7m0ih0gAbC12szHRxtDPFytxA1muKjxSArS0MsbWYj7XJHCwMZ+Mh5xQnG3PsLM0Emqba&#10;ELO+np54qYKcANRNziHOTna4usrrvlJYDvUkPsKdtBhPUqM9yEsJoigjjLzUUIoyI2UaTnl+kgZP&#10;N3tTfN1sCfRyJC0hgtqKQmpKs6nKjaO9PE2L+vw4anKiqMuLprk4nvbKZNoqkmgsjqGxJJrO6iQG&#10;mzPpa0jT8FmVE0h5lh/VgshqKTCpjkQdNVLIyluggbNaIFyVF0a9wF2lUaoQqGYnulFTHKalX9LQ&#10;WVxUTIB/MC/O0sPKK5C4ynoCSitxzM/HqbyI1MkR8qaX4NMs/xCXjjB55SSHP3ybh7/5O2797Y/J&#10;XD+MUXUqOhnRzCjN56VKAWdxMUFtdTilRxOUK/+snep+jTpOHerj3tUVvH54MW+tHObxpmVcPjjF&#10;/qMb2H3mGpNn3iZqreDuyF2CbwiYjh8ka8cYtevqaZksZnhFJaMrGhlcM0Tvvt1UHj5HxP4rRF9+&#10;n4Bz72J15A4er3+C7Z0nWN14F4sr72ItGLW4Jsi89g1WAhfH64LOG19gJbg0ufkYo+sfon/lA4yu&#10;vY/tax/h9NoHOF1/hOul9/C/+C5R518j6vhNQve9TuTZz7A9KtCQ8Dr5FN9TAtAz7+B/9C4lZx6Q&#10;tWYvhZOraF27iuX7trP+/Ana5MKafewsCy7cx+uiuo9TIHzkGZ4nvsJ532d4H/oJPod/juexn+F+&#10;7At8ZJkRguGwS9fw27OTyI0bSF2/mfytB2i7eIutP/sZ7wjE/kbib//l7/gtv5a/X/FjfsL7v/uc&#10;d/75C74QdG75RLZxcjFFb71F4oM38b1xHrfLR7A/sRW7U1vQPbQW+3P7MVm3jhkdQzis2Irril2Y&#10;dq5Et1FgWNyjxctVI8yoGOTFhcPoNCxCp1veaxwSdE4JTEfl8TgvdSxHp3IRc7vXC/hu4rTrIm6H&#10;r5L+5ge0PfspBounBJxjvLJYsLqoD731q3h5fByjpSuwGl9J97ufMvjBV6SduETJnQc0vfcpiUcu&#10;0vvwKw7+HM7+A4L6z4kRdC44/JTAw58SIGAMO/QjDZ3++7/Eb/8X+O57fi+nj2BT3cvps//5/Zwe&#10;qnldNa0fkOcHvtFqOxU8VTO7045PcRdwqlpQ193PNHBab5TfwuanGjztBJy2Ak7r9e9LCDi/R+e6&#10;97Fc+x5W0/JbE3j+OWXS/x10ynxac/afw0iFvK7eN5YwUU3qat7/BEUFTTWyUIy8FyPzPq+pNJDX&#10;vw/13MhDXtdqMuW5xPPPfrccldJJve6mQoHzu/fUdmvofA5P1UHoe3QaSmjN999vq7fML+BUYRYQ&#10;xyzHAHkcjXVosvbY1E+2yS0Ya99w3BbE8oO5BqTll/DpV99y9earHDh8mENHD3Pi9AnOXTir1Xie&#10;OnOSu6+/psHz9muv8qb8dt96+y1t+vTjp3wl+Fyzbi1JqSlU19bQ1NREbIwAz8uLjIx08gvzqagq&#10;p7yyjJy8LPyCfPAJ8CQoLAAHOQE7ezpgLhcCPdN5EvN5aZ4AynC+wNJSCyNBl6GlMbrGuvK+Hq6+&#10;7sw31WeWwTzmGuuhZ26Mh+DLUkHV1ppdO7fTKOAN9PUmPiaKvp5OAUG3IFhQ0tpMZ0ebwLiI+Ng4&#10;eT+W5IQkohZE4uvujbuTG9YCtpCQYPz8/TEzt0Td12nn4EZQcPTzoS2N7ZkzT8BmaMfsueZY2Xho&#10;zem68t6ceeaoMdkNDG3ksRkGxjb4+IfhFxiOjb1KWu+Gla2Tluz9hy+8LLg1x8TIDHtbda+YM+Fh&#10;YYRFqFhAcGgQngJnIxN95s5/BVO5OBoYz8PV3UHgKZ9xEPCaGGp5TGfMeEmW9Tyd0rxZszDSm6+N&#10;xT5v9izmCEid7O2JWBDG7Fdmy/pMsJP1qY5fhoLQl2bMYvPmHrZu7WPvvlG2be9nuWBF3b+5fpMA&#10;S6DYPZBDj7p/U6KjT8DULUCRUOOjq5GDugey6OrP0KJH0KnAOTpRxOSyClasrBZA1rNqVR2rVkqs&#10;qGPFslqmllYLNutYvaKB7Vtk/Zs72DDdxIrlC5kSoK5YWcXa6Xo2bGrhwNFRpje30TeSz4jgZlw+&#10;PyRgHZ6ooaEtm4ZmwbAgsbQ8WkvBs2a6h/Iq+X5T3FlYnyTYzKFzoID69nQtCb0aAam6IZHG1jRa&#10;2lVv81T57cbR1JJKrzZcZYEgLo+hwXKWTjSwenm7ALOFlVMtrF/TxVBfCZ2yvqXjNXSpDkQ1adqI&#10;O2pIzr6eSpYt7WTV8l7GFzUxNFBDR3uJ1qu7piaTekGTan5XNZ8q52Vfb4Wso501KwZobRTE12dr&#10;idz7FQr7CzTMdaqa5EFB5rBgfjyPwSWC46E0GrsFKwMpWs1hXVO0du/n5PJKVqyqZtWaOtatb5Lr&#10;fK3AsYxly6qZlu90h6DwyOFJKWQ0aGPBd3RmajXVLT0pNHQkyPFM0GouVdYA1ZN+YunzjlxDiwq0&#10;HKJ9wzmsmK5jensrKzbKd7mhRmBcJestZ9W6OikY1Gg13dp9nNOlLF2dzZKVqVqsmM5j+ZoSisuD&#10;pKA5D0srXayt5pMU50ZTbbwUBl0oyPUjPdWV7ExBXLKzhAvFhSHk5wRpNZ6NgvJFg3VsXT9BeUEi&#10;AV6qtWI2hnovSAFLR377L5GdIfPVF1JbnUlmeoj8b+nh7GAg/wcmgkd7md8QQ93ZAkop9NqZYWk0&#10;B3cHM8wNZmMnIFWjD6lCq70UfM2NDLRWA08XZ/y8PAhS2Tg8VWokG9ycbfD3dsRXNeH725MY7kFp&#10;djR1ZeksLEqmUravID1Ce15RkERYgBM2ZnPxcDSXQq8P2WnxNC4spK4ohTYBZ21+DGWyvfWFMTSX&#10;xlNfEEmdoLE2P5z6okhBZiwt5XE0lERRUxBGbWE4jaVRFKd7a52JagWS6r7OZvntF6Z5k5vkQZkc&#10;N9V5qKdJvuOFCTRXx5OZIMc024/sZLfn6CwrKcPby58X5sxHx9CIWe5umMbF4FxcgH9TPWFdHQS3&#10;NMvzQmK7O1h14zLj546z+vZF1ty7SMRQLS8kBmDdXI1OZDjm1QsJ726iVf5pJhYVsmkwhde31/Jg&#10;cznvbqvhjU31XF1axb3lHZwZbWbfqgH2bd9Cf/dapk8+Jm7XWXzP3sD25FXcjx4gblsbdZsrGFlT&#10;yf4dHdw+Msy1g6McPrqe1aeOk7f9FAkn3iDx7lPcrz/A/rV3sLj9EIfX3hdAfoTtq58ILj9B99XP&#10;0L/7FaavfYH5jafYXH2Mw3WBw/WnmF8XXLz6FbY3PsPy8iPcbj0m4OZbeB+/QMTx8ySeuUXE6Qc4&#10;7n0N68MPtF7vznvv4X7gDdxOPyL44vvEHX6NgiO3ydhygtRNhyk6+Soh204SdvwObvtv4nrwdfxO&#10;fkDA8Y/xPvIpbgJMl6Pf4HH05zgf/zkWZ36M2YUvsLn0oeDwIYEXXyXiwmUSLpwjaM8OnFcvp/a1&#10;m9wSbL4n8cG//ppf/FGh8xf8wx8/5+d8w0/5ex7x1xz7zdc4Lxsk4/ZV0t55C49Ll7A9dQrro0cx&#10;3LIZ400bMd+yBb2Vq9HpGkSnthOd6m50SjowEnDa9W5kRqWAsqhPMCnYbFqCTrNEm0BTYbNtFTNb&#10;1glKF/FiszyvGGDe4Eb0JrZjv+0MZpuPY7v/PAUf/ZiMtz9BZ0A+O7yUFxZNMmfpGmaNrcR0+RaM&#10;BybJ23eM4VffYNWTT1nzyTe033uH6lsPid13ntq7nzH49NeMfPoH8tTY87veIfDAU4IPPyP00FcE&#10;7f8K7z2fCy4FmhKegkjVO93v4LfyXHCpNa8/b1r/czxvbnfd+UwLd1UL+t1zVbPptOMzHLd/qoHT&#10;fuvH2nO7LR9pj+03fyTAfF/A+UTg+T7mqx5hsUZi9bsaOv3jsgV86j5L1bz9n+N5s/X3oBS0yXPV&#10;e9xqQTyvOHsz1y0Ay5BYdF0DmOPoqzVRmwo2rXxjMXYNx8RVHnslYO2dhIlLDIaOgj3XGCwCUpgv&#10;uDTwjkPfK5ZZTgu0xxaBqcyRx4aCUkOFUk913+bzGtPnTe+q1lLed5Nt+VPIdqpQr39Xq6ma1FWt&#10;pUrF9H3oqanXAi2BvEqppPJ56vtESkRpYaBCS68UiZlvlDa++3w7TzxkX1/Wt8AvLJa3Hn/E/Xce&#10;s/fQfo6fPsbBIwcEnmc0eF64dF6r+bxz9w733rjHGw/u8/DRI956911ef/iQv/vNb3j67Blhgjh9&#10;gYylla0AzUiwFUR7dw8JKSn8cObLWDnYkVmYQ2BkCLpm+iRkp2DtbsccM11mmczF2EEQ5myHc5A/&#10;M/R10ZnxQ2YZ6jPHSB+dmS8KKq2wcbJnrsF8PPx8iElKJCY5GQ//AF6cM4+Kmnr+9ff/zt//7a/J&#10;LygmKyefqtp6mS8Zn+AQ3P388Q4KJjkrm8q6eipl/qKSCnKyCwShSQT4BeHq7KL1eDc2NtXyeyYm&#10;ZpCWXoiBkeo45IqxmSuvzLPixVdM0TW0x9LWS8ITEwtnjMwctKb02fNU/s2ZvPiyrpYKyczCVhvH&#10;Xo3r7u7uiYuTCy6Ojrg4qHsxrbE2lWMmgFSdFVStscqLaiAXO1t7W+bqzsHCykyWYYKpANvKxgJD&#10;Y33tvZfUMbW2YcZLM7VjbmfnwAs/+AGvvDQDR3sbbK0ttKmfjyfGBnIcX5kpF+f56Ovq4qBuL7Cx&#10;lYuvAdPrOtm5Y1gb/WZouJjhUQHPQC4jgg5Vy7ZI1WoN5Wj3Fnb2pAuGsgRF6r5BwchIgdb8qzqM&#10;aLkmBZujKmfnIgHicD5jo0UM9uWwfHKhYCGfVVM1AriFbFgnANrcy6b1HWwX6G7a3C3YrZPPljAo&#10;n1PoGRorFKTUsW3PAFOr67Wx2QfGShkcl+vPkmrGJuvpW1QukEwVLGVoieZ7+goFiyWUlYaTnePL&#10;wloBSFsKVQ2xVKvRjbrTqWtLoroxTqD23UhJfdlSMArXhqAcGS6hQ5bV15XHsol6JgarWKaGA13S&#10;wpqlrSwZrmawq4jhnhKJYtqbsyhRNVBdxYwtkvkEm6smexjprWWgayED3TV0d1RIYayQhTVZEhnU&#10;qRGgmlVKI8FtRzHr1g4J/BezcGEadfWZWuejrp58untz5Xhnase8s1eQ35MsQEymeyhdAJpOe38S&#10;9R0xdA5n0jOaS99YDr2jCqZZjC0rYOkqgf/KItZuqGLpskIBZAGr1i5k05Y2AX0T44vLtO+yRbBZ&#10;XhNMWXWQHKs4muV5bWMUbV3JLJ4SsK6qYmplhRRA8li0JJeV68vZsKOOjbvq2Cyxel0Ry1bksGSZ&#10;xIo8RialIDIST8+ieBZNpjI+lS4gLRaYFrJUlpea7om17SzMrebi6GREcX4opWqoSImcdA8yU10o&#10;Kw6SCCYh1k5LbdRUm0pxXjjdrcX0tJWzbeMklcXp+LjbyG/6RSlgqd+9jhS6XsLLw0G+/3StM1dO&#10;XiApqR44Oggorefj5WqHnZkxFlJodbDU0+639HO1wcvBAnsp1NqbGeBuZ4mD/L9Zyf+Zq50VMaGB&#10;RMo5KcjLjUABZ2SgD7EqVVOwLwnhAcQs8CbE15EF/i40VuazZKiT+vIcshIFy2lhVBcnUlkYR156&#10;KC62ulrHJU8Xc4L9XSkrSKOpKkvAGE9lfoSWS1PVVjbI77elPJLaghCtGV01qy/MWUBdYTT1xTFa&#10;r/ScBE+KM/21fJ65qe4UZHhp04XFoWSqYTLjHcmXY52R4KS91laXQH1FlJYHNC/NS9Dp/hydpYUl&#10;eLv5SKnWAgs3KenKCWOm7OgMmc6Vk+EMvwBeCQwla3iMxK5efCvLKF2zlNFLhylcN4p5ZhQzwnzQ&#10;y07lxXi5oGZEkSsltrGpYnavyOD2dBqPN6TzcGUad6eyuDJZxGE5cWzqzmK8WUqpvdVywa4ntbiP&#10;vn2vkXHqOn6nr+B++jXCLl7CYaKAip3VLN3Vxe7tXVw/0MmDU2O8cXErh84eY+WdpyQeuIPPqTu4&#10;3HgTs+v3ML/1Fq6vf4zNtSeCyo8wltC79SkGr32O6Z1PsX71YxxvfIjLrY9wlOe2Nz/F6ebXuEjY&#10;XfsQh4tv4H36kuDmGOknzpN69BKB+66S8caPKPz4n8l8/PcUPfobgs88wfHou7ifeI8gQWXCsTeI&#10;O/AqkQdfI/ryU5yPPsTiwAPsjjzC89h7eB96F8997+B9+CluJ77EXvDkevQrnE98heXZLzA5+wmm&#10;sky7szLfmTfxPy3wvHqHyCtXibp4hsGvP+YS/8obf/wNj//5l8LNv5W/L/n29+/xLT/i4X98ycU/&#10;fkvi0WnCzuwh9LqA9fZNLI4dx2jfYUz2HGL+uq3MXzbN3BHBYmMPOvWCzZpuXqju4wfFXcypXIR5&#10;+1rmtwhI62Sepil+ML6TuetPoL/pLC+O7JT5p3hh4UperFzGi3WTMt+4Bk+DxduxXH+Yl8Y2YLL5&#10;MLH3nsgxuITOyAp0Okd5YVimXRO83DuJ3vBqUg5dZOTOfSbvvMHUm+8y9fZT2m49IF1ed162k+Lb&#10;n1J2/6csfPyPxF5Q+TUf43/gYwIPPntew7lPsCnhLY+9FDr3fYGnoFP1Uvfcq5rVBZX/BZ0KnN+j&#10;003Bc9tnWrh8dw+nQuZfhsKnzaYPtZpPhU9Vs2mtRiFa/wFWax5jrWo7Jcprm/8P0PnneI65UHRd&#10;/Jhh5cRsew9m2rii6+CJqXsQc6zcmGnqjJlbKBYCRXP3CIxd5P/LJVLejxXIJWLmnchspzBesg9m&#10;vuDSJCAZXQHoXLfI5wj1iJGIlhAMqo5CglgtIbzqRKR6r6tt0OD5HTb/hE61zc9h+vw+zufoVNj8&#10;PvS9ZCrx53yesnwNnbI+CQOVWknBU7bdWNZp5RspcA7EJzIFA1s35ps7cPDUed754H12HdjDkZNH&#10;OSqFyINHD3P52lWt+f3WndsSd7h97x7XZfrh58/4/Ec/5uqdu6zdtp2K+kaCFkQQl5DCvoOHefXu&#10;6/xBCmS/+Nu/o6C8XC5GS3j65Wfcfvg6oyuXYu/jinOgJ6HJkbiGeAriHfGJDmeWuQDL2R5DQaZC&#10;p7O3Bz5BAZhamePk5sJ8AZSPvwBSsPkDAdc8A2OGJpbyy7/7R/7m7/+Z9s4BbBzdsZfzqL6AT9/a&#10;HmNHF4wcnDGwc8TcVS5CvoF4BYcTEpVAXHKmALWYouIKKioqtd75uXmFZAlGC4qqcHIJYJ6+Dfom&#10;zszRUzk2LXlZYo6eGuHIhjnzLbVx1q3sPDCzcmG2rikW1s7YOrgLws0FoDOwl3Xr6xsyf958rYOQ&#10;l5srfp7uctF0wV/O78G+HoQE+ODh4a51kDK3ssTF3U2ga4qZpTm6+vNlv/WwtrPRHusbGco8Vsyd&#10;rycgtcbV3VsbEUplEpgzexbzdediaWGGierM5eyAicDdRI6loZ6uVgNqaWam9Yw3mKfHotEKJhYv&#10;pEMbnjKOxtZkrbPQ6JJSQWe9oDLrefO5RL8Ac1g1rw/nMTwkIUAcHBUgDWUJilK1ms5FgkX1+tBg&#10;LkvGy5hSTb1T1axYuvB5CDqXLa1i/doW1q1pZt36NlasaRSwlgpec+mVz6kx1xV2V043smlHj8Cl&#10;io5+Qc1KgfFEBY0dKjVTKYtXNNItUFY1maojS2OToKwzW+tNXFcTQ5dc1xpaE6lqjBF0xlPTJgCQ&#10;x1UNMVpv7eb2FO0exoqFETQ0JdKrOt40pdDWlM6QoLK/vYBFPWWM91cytaiOKQHohMBzyaJaxoeq&#10;BJT5VFerjAwVjI82MDXRxthAA12NJfS1VTI60ERHazl1dXkC23TKq1Stagb1DZk0Sag8oCtX9rJn&#10;3yraBaBV1SnaPaVqvPYO2faO7gzaOuV5dzJt3Ym09SQIPJPo7JfnvYLmrliaBaItqsZzQPanL46O&#10;oXiGlqQxta6AtVvK2LCtUvAuBYAlGYwvzWb5qlKB4kJWrlkojysZWpRFZ18iLZ0xtHQJOjvlN9Ae&#10;I99nEv2LMgWSJWzc3igh+7dGILs6j1Ubi1m9qZg1m4pYtSaH6fWFbNpaIfPIMtcXMzKVwfDSNCaW&#10;5whc1RCmgufOBFrltxUT44SxyQ+lEDUbN3czslL9KM4JoCw/mIIsHw2eJQLQ4jx/UhOcKRF0dbfm&#10;kZsmMM6Po2FhLlPjvVQVZ6M/Zwbz576A7pwXtc4+82bPxszEgOBgN3ILFlBSHkZUtDXh4bb4eFrj&#10;5mCFq60U9IzmS8zEx1kKl1ZGgk4reWyLp0wdLIwx15+njULkam8l4PTDT+UAlcKfv5sj2QnRlGWl&#10;khkbQUywj8DUDG9XWb6AVo37XluaR2dDJXVlWdSVprGwKJ7qkgSKshaQHOMl26BqT2VZng5kp0ZT&#10;W5ZOVVGcYFDwLeCsKlRN5appPEAikKrcQIrTfMmJ96AgyZcS1cM93lNLtZQa40x8uBX5As5COXbJ&#10;gvTvRzZS48qraVaKC8W5vlTI/0SpILwg01fm9ddCQ+fC4nL8HT3RfXG2nKSMmGtqyhw5SAZenpiF&#10;hOKcmIJRUBg69s7M9PHBvTgXz6p8XGuyCe2sQsfdGR0XJ170c0E/xo2SpWW0LMuWLz+OcwdLuL4j&#10;m9NTMRwcjWd9byyLe5Pp6ZVSREMY6fVRRMg/kH9TJdGrt5B+5DoJR68QcegqYUfu47PjBJEHlhC9&#10;vopY+YeoHpEf4KZqtu1s5cT+5Rw8fozFl55Qcukz/M6+hfONd7UaTqubj7E4/44g8nOcbn+N050f&#10;43j7xzjc+Brna5/jcv1T7G99jPWtD7B/7WNsbzzF+uwTbCVcBKPeV9/C//AZQrfsIXF6F7k7T5N7&#10;+j41b/8V0Zc+wWH3a8TdeEaMWt6Rp7hIeB18i4AjbxJy/E2CTjzA++QjnASbDoefCEo/xvfkU3yO&#10;PsH32AcEnHmG19kf4XbqGc4H3sLz8EO8jr6H2+H3cTn6ER6nP8f3/Of4n/sQP1lWxPk3SLp+l8m/&#10;+gVH/+XvuP9v/8DXv/trfs3f8dkfPuIpn3Dv355y+d+f0fLgBI4bhol99TSOJ/Zjemg/s7ZuZ/bm&#10;HczbuIOXl6zmxcHF/KB9AJ3yJnRqBZ4Le/hhZS8vVQ6hU9CLTskwLzevQadlDXorj2O77zauJ9+S&#10;bXsTveVH0WlYiU7lJD8sW8yL5ePMrhec5nUxr2cNr/SuQqdtAuPVO0m59x72u2T+vnHmTa0VcA5p&#10;2NWTyL56j62//lcWCTZHbr/J4J236JDCQsHJG7gv34Fe/1oi5VjGnv+A1Fs/JvikagZ/gs8B+a4P&#10;fIm/wNJHdRjaK5jc8zlu3/VG99ijUKlqMT/X4j+DU/VW/3Mtp0Kn23b5rIRCp9O2P9dwKmCqUNi0&#10;2vD+n+Cp0Gmz/v3n6ZLWPfmupvORhk6//w06NeT9RajmawN7H0Li5eLbMcKyDbvZd+IiF269ycbd&#10;R0jMKeOF+eYyjxfWfpGYC9zmuwUzxyWYubLM+V5RmAenYBqQiJ5nNLOdFzDPTXDql4CxTzxzncPQ&#10;c4+SUJ19nqdF+h6df+oc9P8FOlX813RKKo+nAufziMLUL4a5TgE4hgmIHX3QtffELSweQznnGDm4&#10;smbrNt7//DPOXL3Cui1bOHjiBIckTpw9xxkpdN4SSL7/8ad8+ZOfsktgmVlYjIWAytLJleElk7z2&#10;xn3+8Tf/wu///Y/8u4Dzd//27/xW4jf/+js27drOxl3b+PTbLxhZNoGJnODjspNxD/XBLzqY2WZ6&#10;zJILhs7LL2DuZIfvgiDMBJ5ugk5nDxeSUpOIjInkxZdnSKHciJh4OYdt3srXP/k5/ybr+uonf0VF&#10;bSuzVA9zS7mw2Qn6bFwwdZX9tHNBTyBq5RuMgZMHujbOGNm7a/MYWjljauOGvYs3nr7+2Ds5k5ia&#10;QZqgMyElV1BrLWGrIfOHM001cM4zEBQLQuer13UVCi0FiI4CTjNMLZ2Zq2eOkZkdcYkZglYvzAW/&#10;ajhLW1t73F0Fm55e2n1ivnJeDw3015rtPNycsba1wd3LS5Yl82pjyFtjY2+HnqGBrEOPoNAQPH28&#10;Zd0mGjh1fvCCoNRGPuco+LTBzt4JA0Nj5s7TFeg6yGNBp4szDg722NvJNqjlzJsnGDXGWOYz1DMS&#10;eGVoib47e3NoFeR0DeQwOFFMz0iOgE7gM5CupUPqH80ViBYzMVnK+OJiDZcjowW0diUzsqRI8CkX&#10;W7mWDC/K12o7hwSlE+MljI4UMDKYx/SaJg2bywWgo4uKGB8rEZyqUXrSBJvPOyGpZQyN5Qt0MwS6&#10;qhPN9x2UBKKC3f5FBYKubAGjQEy2t6FNIDxSQr/AU/WI75R96RU8F+b50VgfLwhNpK4lidq2ZBpl&#10;3+o706hqTqS2VaX8Efi1p9Ms06qGeJlPICefVSPutLZm09tdzEBvGX2dcizaCxkUfC4aWij7UsWg&#10;ILNHUNrSkk2Tuj9zUOUNrZb3G1jU30BPS4WgtY6JkVb6+2plmarnfQ71gszmllzt/tP2lixa1Xjk&#10;LXkC72F6Bba1Dd+PZKSG1JRtU2mMWlUP8QQNnK098bR0x9LWF097v7wm0/pOgUtHhOxfJL2jSSxZ&#10;ncu6rWVs3l3Ftn01HD7Vwe4DDazbVMLSFdksmcpm2YpCVgg+FUBXrC2TwkU5y1aXMjb5vDZzfKqQ&#10;iWVFjC7NY0peX7W+UrBZxPDiNBYJJlVP9MUrM5lUPdLFF6tWFbB+UyVbdjbI/3kjy6fluC2SY94W&#10;Rmm5J0VFHhTmyzTfn8Q4N+xs5mBlqauNW54c601Oiur17UtWssKSAFQ1qWf5kp7kTkKUE33tRQKm&#10;GHk/lAbxzuhAhxQImjGcN0uw+SJzXnkBffnNG+oZoK87T/7PjIkVmJVXxpCd4096egCpiQsI9ffC&#10;Uv4HjOe8gqO5Lm62BhKqk4+5Vqvp4WSLhxR4veV/0dfDVZs6qvRrDvJ/6ahg6UiEyqARGkBUkK+E&#10;nLvcHfB0ssHFxhxnK1MS5LxVmpVCU2U+O9cvZdVEJ72txRRnR5CfvgBvF1Ot45KnkxVB3k6C0RjK&#10;8qIpzAzRhqpUnXzKctRIQ26UZytk+mgpk7Lj3MlJ8CIv2ZcMOYap0U7kyPFSw1rmpHpoQ1umxDqQ&#10;luCoDauZmeysjS2vhtUsFcSXy3JLBLAKmwWZCvpBz9FZVVRGkMrfNnMeBqqnoZ6enBQtsXSXUrSH&#10;F3PtBJu2TliGRmAaHoZ9ZhJOJWm8GOWOU1kq8U21GPi4YRHmSOzCMNpXZDGxIZ2jJys5sCOTTYsj&#10;WNW/gEXt4TQ3hVHUFE52bzzJi5KIHc/GuT6JwKV9pF29QfDxK4QK8LIFOJmnP8Vr01nBwDLCDowR&#10;s7KL1LFaatZVM763m437lzG2fQsZa49TfPNrAq+8h9O1d3F99X087ggWzr6N283PBKCfYvPaVzgI&#10;Ph2ufIbbJUHdjY9xuPsRFnefYPLqO7g9fIb33S9wufwBztcf4XbxNTz3HSFoyw4i12wiaGo9/puO&#10;4LblDJbrJNZfwn7TVcHOA3xOfIXb0We4Cyhdj6iE9w9wO/EQ2wMPcDn2obz3CS4HP8Bl37t4HnkP&#10;v1Oy/hMfYX/kY5wEo/YH7+Fx+B6BB98mcN97+B/6hKBTXxF47isCTj8l7uKHJF24T/qlG0z+5Ct2&#10;/OoZb/A3fPlvv+LZ73/E67//kJt8yr5fP2T6rx/itEGO5eun8b10mHnbppm5aSMvrd/M7I3beWXl&#10;BgHgmGCyjx+29jOjqY+X6vrRKe0SaHYzW7uXcxCdnB5e6NzEDwZ2orfuPI6yX+o2AufDb2K65gw/&#10;bJ9Gp0rmLRjmpdIxZlWM81LFqMB1RF4f5KX2JRgt3UjqzQckXrvH7DHVJN/NS31DGE5MEn38NPk3&#10;b9P84F2mv/4Zm776OZNPv6bm+n2B/lEcV+whcP8NIs8+wldAHnb+mYD9Y9z2f4T3oec1m74Hf6yl&#10;Q1IJ3113fYrLzk+0mk4vef49Oj32fPkX2Pweos/B+V9rOp0FnI5b/wxOBUwVCpuWKhfnxg+0x3+J&#10;TlXjab76XcxU8/p36NQXtP136NSasv8LOk1UE7aVJ4eOX+X1tz5i36GzHDt1mcvX7nDjzhvcf/d9&#10;tu47THhqJjrzjZjjIFCJTMAoIJxZHoFSGIzlJXtf9NU9nz4xMhVgeghMBZjzBZ8qgbu+gPN5PB9v&#10;/fn9prJ+Vduppv8VnbKt/0fo9JRtVx2NBK7f34OqhvXUmvEFw/p/ikgtl+dMwbWJbzjOUSmyXJVe&#10;yQtTDz9eMjSlobuPu+8+5s7Dd9h3/BSHT5/j7JXr3HjtDY6duSAAGcbK0RlDCyvS8grZffgYv/z1&#10;b/inP/y7Bs1/+u1v+eff/Y4//Md/8Ps//pF//fd/53d//DeB4X9w+vJ5xpYvwdLZlp6xQYH9Kqzc&#10;7YlKj8fC2QadF3Rw9fXEW07oMUmxmFmbkZaZirOc7N0EnlGCzvLKcp5+8jG/+Zd/EdT+UQPnibMX&#10;8A6W78HQClMHH6w9QwTS3lh6h2qjM+m5+MjxCETX2ZtXBKJzbN0wdvXHwiMIQylEGFi7Y2rvgbG1&#10;PQbqXk4p1Nu7+cpjB/TNnTCx9sDIwp2Z86y1eGm2OT+cYcCMlw2ZM9dUSxivK2Fu5aqlSlL4fHm2&#10;oZbHU42nbi/gdXXzxsbWASfVvO7iipurK16eHvj6eAlE1fCXlsycNUtDr6GJqQZPa4GiSgul8Gli&#10;bqY9t3N0EIDqM2PmKwJTJw2b8+T3aGxqhaGx2g4jeW6IuWB07vz5ODg54ePrh5W1tdYzf768ZiLL&#10;NxR0qpylPUOFNHWk0TmQK8gUOKr0RqP5tA2k0T6YJqiJo6knUfApOBzJondYjRyUTkePqiVMYdna&#10;as5dXc3RU4tZNFFI32D2c3QOqwTysiyVXqkrjdWrBGHjpRo0F40J6ASlXT1pDI/lCnTyGBzLkm1J&#10;pXswhc7+JLoHkuW9HO39lo54DaBLV1SxeFmVQFeW2S8IXlzJ+JIqli2vZ/vWfm1oyHUrm+loleUO&#10;FtHTl09da6qALJsOgWn7cAltg8Wyf5X0j1UJ2gqpbsugqkVhNJX6jhxBbYksu4KBkVqWTLazcnUf&#10;E4tbGBtXTdLNDI7UaO939pbS1l0iICwRIFfSLLDo7l7I6GCLALWege46erpq6OquprGliIV1mVTX&#10;C3ybMmlsTKe+TjBck6jlGlVDd/YIcGvrU6lcGEtpRRh1TXHUNkWTW+RJ6UJ/apoWUC/X7cbOSFp7&#10;Y+gaSqR3UQpt/YLQ/hgpJMQztixDwJfP6o0FrN1cwIbtxRw53caRU23sPljH9OYSVqzJZcXqfAFn&#10;gdYkvmJdscxbyfTWaq3pXKU1WjldoUFzuYB06UopUIynyf99vExTmFiezdBEMn2jcYxPprN4SRZL&#10;BaqLl6raVCk0iCM6+hKpqAkgK9eRkmJPOlriWDxSREttIumJ3tiav6J17nG2NyElxp+UaG8ig+yI&#10;DrEjPzOQ8sIwAZOgM9FDoGimoXOgs4KCjGiaa0rkcQvjg/24S2FKdRycN+tlmRpo2SiszC2wtzUn&#10;IMCOWMFZeXksRYUxVJZmkZUSj6uNFRb683Awm4elwcv4uzviKOi0szTFRXDpI9iMCl9AbFQEgf4+&#10;siwrnNWoRHbWOAtMfdycCPB0JcDDmWBvN0FfNIGeLnjYW+NgakSAqxORfoLBmFC2r1vCkZ1rmBpp&#10;prYkiYK0MJKj/LTk9e7qnlJrwXGYt0AwUkL2OU0wmO1PXqo76bF2Ak93baShvGSVEN5Xwo+sBIF4&#10;uB1JUfaCWG/BZIh81k/A6Sif99IAWpLrL/vqKs89KMsPpEIQX1UcJvOGkpfuQ3qCmwD+u97rpYVF&#10;+Ll4YDJPD2Mpyc6ZM1tOXrOYqTufl+VEMt/SjjmW9uiYmDNfSrwz/QSbxSkUbxojqCWf/m1LiS2O&#10;Yp69DgtSDaQE5M6hEwvZu7eIzlYPWut9pYQVSUlVMDkN4cS2hRMjP6CsAzXEbF1I2FQjYesEIucu&#10;43fkMkFbz5B/+gmpxz4n6OADPM6fxPXEZnw2LCdl8zLKdw5TNN1EzqoWElaPkXDoMnHXnuJ15SE+&#10;t9/D8+IDYt74nPi3vhF0foDx3Q8wfOsTTO9/gvnt93EUmLrdeoTDm+9i8eBtjB48ZLZc5A1O38H3&#10;9U+I/PBb3G/cw3zXThx3bsZixQQLTh4m8NJldDfu5sWJrcwe3YPpyEHZptcJOPQ17oe/lm0UQB57&#10;B/tTD3E4+bag8jE+Z77A/dDHBJz4An9530tg6nFCtkHwaX3oA+wEn7aCOacTb+N36BEh+54Qsv8D&#10;QuW9oMPvEHzoDvFHrpB29AQ5J/Yx+uGrjD65wLF//JC7//YNl//pYw797gNW/u3rLP3bB8Re2ojp&#10;piGyP7iD05kD6Kye4qUNG5g5vZlXVm9ixsQqdDqG0Wns5aWWAea2CBrLu3mhSNBZ2M2LdSovp2Cy&#10;YwMmG6+iv+kaOv27mLn2AiY7XsX50H2B12V+0LYOnXLBa5mAs2ycmYVDzC4XdBb383LNIl5pHsdm&#10;aivRJ67Q+uk3NH78ORYrVzF3eJiS1++Re+M6c7o7iT98BMfRSQJWbSF651Eidp/CenIb7ltOC1g/&#10;xmLDBVwPyPd68hPc5Di6HvgM9wNf4iaw9BJ0qt7o3ge+1mo5VSiM+hx43rSuwufAj/6ETgVOlx2f&#10;afdtfh+uaqqSv0sodKqaTnU/51+GgudfotNy3XtYSajmdcu1j7XnFhJ/iU59N0GaxH9F5/P7KJ/H&#10;9+i0dA5mnoGdXOhWcenqXXbtOcThIyc4c/YcV65f4+a917j98D4rtm/DKzYWHTML5nv5YrYgkpdd&#10;vDENUE3noei6BmPsE4W5fzx6sg26Lgsw84v/Lv+miojvtuMvt0Wh8z+D87/O879Dp7GA00SWrXV2&#10;+m/QOc8jTGKBFFoTMfKLYI7Ay9BXti0wEsvACKy8g3jZ0IKS+lZuPngk8HzChp0HKKtpJiQyHkNz&#10;QY+Lp+BglEdPP+HXv/1X/uWP8DuB3+8lfvPbfxFa/gd/lPiDBs0/8geh6O/+/ff80+9/y7/82++4&#10;ekcKMALK2LREAU2zFgtb6kjMTCEpPYn1m6Z548FdPnv2MenyWuXCMrZt38StV6/zz//yG/7w73+Q&#10;Zf+Rf/n9H/iHf/otu/Yflu2ywchaCuPuQVjK8Zlv742BawCz7T2Z7eAl8JfHzj5yDILlWAUJ+APl&#10;eAai7+KPvqMUFAThRg5yMfT0w8U/GCMp2JsIGNUworYeIRjbeGFiI2Cdb4uukROz59to6Jz5ijHG&#10;xipBvj26uubMmmOKhZUA1kLVgloJQp2ZM8+YubrGmJnZYibb6ejkhn9AkDakqBpP3s3NFRdnJ23c&#10;+HlynndwdpHPWQsw7XByddHCylbVeNpq6Jw9b66se4asax5+AbI/UlCYq2soMPeWdTtq6zI0tsRU&#10;1mVj74iLuwchYeFac/wrqglSVxdjQaeevqEWbX3ZLBTgNKoOJKMFUhjIp6VfsNkdT5Pgr7YzhgZV&#10;w9aXREtvIs1d8nqnPO9KpLU7SYBTz4Xrazh4bFQwlq7dIzg4rMbUVkM35mo1nwqfakhHlTapsjqM&#10;4dFC1PCZCpL9izIEKpnym0qWZUbT2B5Bo1yXWuVx33CK4C+dnoEURsbzmJhUnVvKBEwCqA1tbN7S&#10;raVfWrOmhSMHl3Dj8hYunF6njRO/bm2XoLGRzsFSukar6FvaQP9kE4PLWlky3cfSdX30L5b3x2ro&#10;GK+hbWQhXWN1LFrRxeLV/Sxfv4jNu1eyRWL1xnFWrB9h2fQwIwLRnrEGesdleYLQjsE6AWATzR0L&#10;6e0XmI71MDzUzkB/C92Cz66+etmnMkFjHnUtOTS2ZgtQM2lqVPkzk7U8nzW1aVq6J1XLWlQSSnae&#10;tyA1QuAWQk6hK2XVfjR2hEvBII7+0RTGprJZurpQtlGAKLF6gxyDjSUCxUKWrspgyYoUlq/LFEgW&#10;sH5rPpt3lkiUyjx5gsxsVq/P12o+18pnFi8XzK/O0ZrNn4MylYExOd5LMli8Qr47AefAWCrDizO0&#10;5vXlgtSBsWQ6+qMZktf7+5MZUXlaBzJlm8PJzHUjOd2BbJmWlfoxId//mKo978igJFNwFCkFLhtd&#10;gdd8QaM5yZGBJIb7ssDHjmAvS8GTJ3kZgWQKihQ6o0JtaFyYysRQA5mJCyjKSmZhSSELi0vxcXUT&#10;LJpjYWyElalKf6TSodnjKAB0dDDGznYuUbK+7IwwMpIiSYwMFbCF4uNsp4HTQeCrOg9ZGOtjY26C&#10;pamq/dfFwtxUS1lmb2eDrSBVpS5zc5ECo6rxdLbHT5AZ6u9JTJhsZ2KMVvMZ5O6Ctf58PGX+cB8P&#10;/J2syYoLZby3nuHOSurLUqkqSGBhYSoBbnbavaNuEj6uNgLFCEpUTa6q8U310sZgT42xIztJpTly&#10;pzz3eYeghYXhsv/+pAowE6NtZX43MpPcKM4JfP45wWlStL3WjJ6f4a3VfpblB2kozROg5qZ5a7XJ&#10;akSkzMTv0FlWXo6ntzcvvDSDGaL3+Ub66JkYydQEUymFvzTPEJ0ZAlFza152cOAF1RtLDYS/uI38&#10;Ve10bumid10VSUU2FFfbsWtvCYcOyj9c7wKaWkS5xT4ULBRoFngTVx9GeFcUEUvTST3UiM/yIny6&#10;K4lavpzI4xcI+v9wdhfQcVzZwu/bLFmWLWZmZmZmZma0LNsyMzPbsowyMzPbcRIncZhpGO9QZiYT&#10;5vm/fUpRbu7cvO9763mtvU51dXVVdXVb/asD+5y5Q9DuS2Sdepn4wbeIOP4GDmevEvDELTwOH8Fx&#10;9XJSdi6l+8ZupjxxiIzjO8i89YDEBy/jdf0BYU8+JvL2I0IvPyDyxiO8bz2F6f2HTHz0CNNnn8Xm&#10;6Ud4PPk0AY+fxffNx3i9/xJBf/4V6Z9/Qt4/PiP9N3+j7J+f0/HNt+S/9xpuRwcIPj5AzUtP4Hfy&#10;EAZr12O4egD9eTuxmHMAo2mH8dn1Oh6DApYjr+B64jFOx5/C8dhTeBx/GR/V9L7/FfKf/IjCZz4k&#10;+PTruB56BrfjL+F28k1cTr+D3dk3cTj5Kn5HXiXq8GvEH3yJhMGnST96n+JTN8jcvo3mIzuYd3mA&#10;bc8dY9Gtbex85wIn//6Y/j8/Yt7v71P9+llKXznH+HU92B1ch8f5QawO7Ua3ZhW6VQLNpWvRzRFM&#10;9i1mzLRFGExbjMHkuYxvnsGYsinoV89GVz1XIDkfXc9GTLdfw/PCG1geeSz7uIBuxRl0i45iKQh1&#10;7r/BiCkKnfMZ07pcwDqHCbULGFU+E72Geei1LGBE0ywyz96h+uGLBOw+QIwgavZvfsu0998j/fxZ&#10;jOfOwnz+HGIHBwnaMsAkgbB+t5zPNEFvyxxc+8+RcPV1xq84Lp/783jJ98DtoFzLw4LEgz/Dfd/7&#10;+Bz8NV77f67NLqTAqWo7VTP70GxDar3q4/kLee59LVQOToXO4fybw+jUZiva94sfBhMN9+P8cfP6&#10;j9FpK9BU6BxuWreRsJao+Ql0/hieJt4CNe9IDXLDmFMjxB1Vnks7H4xtPOSOfyf3nnyWnbv3cPjo&#10;IQ4fG+TcpdPyA3uJp195nideeYH5mzZgFxoqN4HWmKm5wAMisQqI0dITmcr+1QAg66BELAMSMXQL&#10;l+OowUND8d/nIucm26lzUo+Hazf/39D5nwOJVAxPpanQOQTO79H5feJ4DZ3y3izUqHbPcAx9IgXL&#10;8p4FyRZhCRj6hmEZHI1TSCye4QkYWDkREJNCakEFE8ztMTSzIzE9j60D+/ndn//O3z/6jM+/+Tf/&#10;+vwLPvj4E63v5j8++VjD5jfffS3ltxLf8fnXAk0J9eiLb78UmH7Dp/L4bx//kyt3brBo1TL5wZ5J&#10;3/zZAo/5TOvr5ec/f49f/fpn/O73v+JfH/1d9qzqSL/l23+r8t/89e9/12pU//rPj8kuLGfUeGPs&#10;3P1w8A7F3CMEPfn8JroFY+QVxnhXwWRQLOM9gjEQYI518deWJ8iyvsB0vISRh7xOPitL73Ct2d1a&#10;8Gbp4Y+1ZxAu8lp7uVbG9r6YCzoNzFTNpxcmlu7oGVgLOs0xMRFcWqk5212xsfXUUiaNN7D8oQbU&#10;xtYNFwGspaWDYM9Owlbwaa8NArK1tcXc3FwLNRJdrXN2Ufuxw8PTEy8BqbXqm2ltgYubM1ExUTg4&#10;OjLJyAgTUzM5jiGmZpayvSN29q4CzyDBqJk2v7yndyBxCSkEhoThGxAoCDZlnL4exqaqH6iNvN5U&#10;S9E0dY5gZ0a+hs45y6uYK7BrnZ5GU28SzQLOzlmCyzmZ9EhMninLqtZzVpYgMU+r9eycmiJAKRMg&#10;qjm8k7Um9llzCgSYas7wfMFnMbMlVIL4yVMzKCj1FYSlMWVmDu1TkgWaSYLPdC2mzVI1mt8vz0yh&#10;b1YabZ3RzF2Qz8LFpcyW/S5aXMHZs6vZv18AOK+CPXvmcmD/Inb3z+HoweWcOraO0yc2ceToBgb2&#10;raBlShn1PaVUTy6ltL2QwpZ8KjrLqO4qp6Ahh/KuEso6iylqLaCktYiayVXUT6mjZXqTQHSyoLSX&#10;rjkdstxNz4JuWmY0UtdbTcO0Wprk97Jucq0AvY2myU1yLdrp7esWeLcLwKcIqKcL5KfSO7eDybOa&#10;pGxk+jz5PZ5fJ9dDzcpUTXdXAS3Nmdq0lG1tGWRkupNf6KOlFmrtiqVnejIz5mYwf2kuS1YVsmJd&#10;KWs2V7JOIVOwuW5zBasEjMsEj6q5e8NWBc1KgWix4DNT/o7lChTzpFSIVDWVWaxcny/wLGPTjmrZ&#10;RzkrNxZrTebzl2UzfW4yPX1x8vmmsnCZ6tqQxbzFeXKTkCtlPktXlbJ4RbF2Tr3TU6ivD6NZbiQa&#10;m+IEzGHk5HvLzaIXVVWhdLcnsXBWIa1V4RQkOZESakVOrAdRvra4WE7Q+lMmhPqTERdGWkwQcaFu&#10;JES6kZHkTU6aj0DRj8RoJ7JSfGmpzSJczTAU4iPoSiAhPJJATx+tttNdbso8nF3xdFHTVcrNmrO9&#10;NlrdwW4Crk6T8HQ1xdXOBA8HS8JV8vcAD8J87IgS6LrJOXg42WrN6h4ujthYmGFhZoy9nTWu8tjB&#10;3kZLleTtJf+PZTsXR2s83ewJ8nUjLiKQpMhgOfcweR+BuMv/U18HW5JlOcbfnYQQD6ry4mkqSyUn&#10;0Z+K3FjqS9LJTY7Ex0n2K/vzcLSU9yswLEqiKDdCIBmgQTI31V3Dpxr0UynQrFLTW5ZFaTWWFUXB&#10;5GZ4aJGd4iGgDBJcRlElOM1MdNXgmatmSBKw1ldEa9jMkPVZyR6U5YXSUJFAfXnCEDpr21qILchG&#10;z9kG3bgR6Az1GC3y1umPZ+T4iYwzsmSU3MmOs3ZghI0dOjnpMSGexE5vJGZ6EdnzUylfGM3SgVKW&#10;bchl5aocSktFzGX+lDbEk9+QQGZDLOlNEeTJf/a0GSkkLcwjfnUtHp15OKWlkTtvDVnHrhF6+i5+&#10;J+4Qf+VNEk78mpgzv8blwjN4P/U87ncEjOcvErh/M8Hb5pM4uJK007uIuXiWqHv38LxxiZBH94h5&#10;5j62h/fic+EUsY8fEv/L14j83evE/tfbJP31HbI+eIfcj98lj19QxJ/I5u9kfPVPiuWHq/Lf/yb9&#10;r38h+JXHhD51nbQnLpFweAdVF48RKD9WljPnYrJoPXrztmK08IAAbj8my65js/EBTv1y7kefxPvQ&#10;XYHRPYJPvYLjTnl88GUqXvqSypc/I0gw7bTvCdwEcy5HXsb20GtYHX8fy8OC1sNvEnb0VeL3P0na&#10;wGVqj11mwc1rrLl2kJNPH+HZ147z6lvHufZwB2dfOMied87R+eReAe0hYu4dwPn4esHhFIwH1jBm&#10;wzLGrF+Dbrmgc9YidNNUaqNZ6Npmot+7CJPpyzDsnIt+/XT0yqahXzWXkY1LBHwC08UHsDn5GKvz&#10;r2Nw+DlMBM9jd9xDN3sQ3YJDmKw5hW7qZnSNC2R72Xf5VK12U1c1jVHNc9A1z8Jp1QB97/8Xve/+&#10;Fvetuxg5pQ+DWfNw2Sivq67BYuFC7Jcvx2X1ehKPnkPX3oeuczYje5cwZtYG0m69SeDJZzFafxG3&#10;Q8/jdvhVnAdfw/PIzzR0ugkgfQ79Cg9Vg7lP8CjoVIne3XernJvvaKmPVKh0SKpU+TdVLk71WNVe&#10;Klh6aDWf7w010e//pZZEXj1W4FTQVMgc7stpu/llbVmtU+hUNZzD6LRc+xgLCQ2dyQUCuf8zOofh&#10;OYS5GEFKME5RaVj5RzLS1IaOGbO5+fCB/Hjt5NS5o5yWOH/pJKfOn+D89Us88/orPPXaa8xdsx47&#10;QecYKwGBqwAoJE7LiWnkHoyZd4QgNE4gFPY9Jv93P1Mt16bEf67/7/if6NRmOPoJdKrZi4bmaxfU&#10;Sqjm9B9C0DneIwyrsBRZjsUyJAGzwFgm+URgH5WKubxnG99wgVY0HqFxGFg4Yu8ZSE3rZA4eP6c1&#10;Y6tQ4Pv6O4SRQ/HF11/z4ccfabD8/KvPNSD+9YM/8/v/+h2ffPEJH/xLIfUf8tpvtfhWtvjs6y/4&#10;8LNPBKHf8V8f/JVf//H3/O3Dv/OdwPLrr77gk48/5IvPP+Wjjz7knx/+c+g433zDV/+Gf372hfxI&#10;bsXBUwBpZo+dZzCuAdGYuwVhJJ+f+kztw1MY4+CLocDTSK7LGIVL2Wain3zm2mCrWIx8I5nkFS44&#10;DWeieyiGso2l4NtMNcUL3oxc/LD2CcfYWSE0VPApNxCynZkAdJKFKwZGqjlc/hbrDU2R6WDniU43&#10;HksLF+3x+PFmODp6CSxd0Rs3UVBqj6ODq5YqydjYFDMzc3neEU/BpYeHu5ZY301+QF1dnOWHzlaW&#10;nfFwd8HO1gonR1ucneyktNNqX+ztbGXZkbFjxuAqP7ZODs6M11fzw7syesxEbNT0nmqqT/9grUlf&#10;1aCOGj0aY5NJ2NpZyTp7Ob6JYNeUXYPz2L5nFl3TcwSegsvZuTR2J9A7P5cp87Lp6Euha0aqgDON&#10;7j4pp6cyVaFzdo4W3dMUILO0PpgqIfx8waGq5eydnsmUaRna4KJpM3MFKYXyujxKqoMoF6h09WXR&#10;0qMG9MTTNSWOlo5wWjsjZNtU5i3KY94CQc6CPJYsK2X+giKWLq1kcP9sdvZP4/jRZaxa0czypU08&#10;fHiEK5f7WbdmMjOnVzLQv4iLF/dy/c4JDp3ZRdvMJuqmN1A5tZ789nJSa/NIq8kns7aQ1KocUmty&#10;SKrKIrkym5SqXNKq88moKSKrroTcxnKtTK8uJLu+lLzmcjLqCkivyyOjPl/bPqEkm6yaMtLLi8ir&#10;Kaeoror8qjLKm2qp7WymtqdJwFsnIZjtrRLMVtKpRr7PVFkCqlm9soutG6cxe2YZhQV+BAYaUCq/&#10;173T01myopx1m1Q6IjWoq5I1G8ullBBort5YKsgsYtvOJjZtrWPdxkq27qjnyIlpnLsyn8Gj3YLN&#10;YokiAWchKzcUSAha1xewTOuPWciqDSUC1Do2CD7XyD5XbigTlBaxYFmegLNQgFnGbPkc5i7MFyTL&#10;TcScHBbJDcbCpaVyA5FCXUM4RYXeFAg0C4sCKK8Ip7I6iurqSOprImkXa/S2JLCwN4fl4pO57dlM&#10;rU+nNjeKIBdT/B3NCPV0IjUqhML0WHKSQ0mO8RRk+gi+/MkWOKUnuZEU4yxwiiDUz24o5VBECP7u&#10;boT5++OvaiDl/4aHStzu6oSb/F9xV6Bzl1B5Ol1McLAZj6O1ANR2Ev5uVmTEB1KaHUVWQoBW4+ps&#10;Y4K9pREOVrKttRm2VqbY25hrNZux0eGEBKmZjCyxMJ2As4MFfl6Osn91HEFzuEKzYC8ukmh/L8I8&#10;nUmLDKQsI46a/EQq5DjF6cEkR7iQGe9DcWYklfnJhMg+XG1McXe0IjJEkJ0RRUlBLMW5oeSl+wyh&#10;UfCZHu+sQVJFfobqoxlMaUEAOZlu8ho3KgpDKcoOoKk6gY5G8Z8ANTnaXvbhpTW915Sq2ZECNXBm&#10;p3hRWRhJW106rbXp6J5/4x0WrFvN1vMnmbpjA5aiaJ2xofz4maBnao6xtSOG5g6MlT9ohg4e8pw5&#10;puGhjPBzY3ycSHZxIyE9QUR2OZPRLifY6E5pnT/lDVGkV0aT3ZpJ4bRC0rqSqZL/1I2rSyhZVEDO&#10;wnJiZtYS0FBJal2XrN9L9pFr+B2/gd+Vp/G//ApBx35GwPGfY3f2BaxvPo/predwuv8UQdfPEHp8&#10;B7kXB2l48go5d64QeukUIQ8ukvr+IyJev4Xzg6MU/v0Nyr74OYXf/JL0z98m/sNXiPzT04T87Cq+&#10;Lx/F74UD+L92GufXbmD35lOYvfokY5+4xvi7l/F65UnCXrqDz+mdJO5eS/aGJeQuW0T47LlYzlmM&#10;/nwB3vTNjJy9H13PABMXHsN+1XFiDt4m7tAtYg/fI/3yWzhvv0PC1V9S99a3VL36MVEX3yDo5AsE&#10;nX4FjyMCF0Gn7dGfYXnwHUHoawQdfZ6wnVeJ2XyI6iOnWP3EDQ6/cIl7r57iV2+f4C9vHeVXrx7i&#10;hdePs+fxIBl7ZxF2ejMeZwcw6hcwLpmO/oYV6BbORzdXIDhHINkry1MEnarvZsN0xrXPFXDOY3zT&#10;DMZVT2O8SotUMkMAKa+b2c/EXTexuvgaY44+yyjB8aj9jzAS+OlWCg77djNi9i55z+sEl7L/enld&#10;9RQB6HRZ7pVyKiOmzKf62TdY8sHnlD31ElarN+O4sZ8Jc5cKTBsFl1OxXb4Ww7552CxdR9rZG4Lh&#10;PkZPk3PtmM+o2Zsoeu73mG48z4Q15wWdLwg4Bev7X8NbrpX34Z/jLsj0O/wrbWYhX9WP89AvtFLN&#10;MqTQqfJwqmTv/yd0qtCQuUNNa/mmVqqUSFpqpB+FBs3/QKeq6XRSsxHJstW657GU+P+DThNBp0lw&#10;IuMFiaaBavsgJjm70T1nFk++8Ig9BwfYd2AnJ08d4txFgee5k5w8f5ZLt25z5+lnuff4ZfrkWnpE&#10;JjDKzA4LL/nBD4nFSqBjLcizCYzHzEtw+B/no2YUUgOKtNmFfkDmf8aP0KnhVPYzHIJONfpdodMk&#10;IAZjAZWxHM84IE4rFTBVDGFUzkfeo01I4tB79orATpZdotKxDZTjOwuoBC4+4fJDId+VZ195i4+/&#10;/LeGzY8+/YpvRH9ffa3YKOCUm8KvBYKqRlPVQn76+cf87Ffv88zzj3jljZe18uEzT/LW+29LvMPb&#10;P3tXK3/+m1/yj4/+JfiEf336CZ9//RWfCjT/9cnHfPXVV/ztr3/lz3/6E19++SVffqVqTeWYcsAv&#10;JM5evUlMWg7Gdm5MsnPH0T8aK0+Bo1OgXO8IeT/hjFdN5fJ+9V2DsAiOR6dqHwWf+qoWVG4CxrkG&#10;aqEvSDVwD2Gip8BU4VNKY88QJrmppvkQuVkIxdg9CCvBqZ1cV3PZ1l6utZVbMJ5B8SRmFBOfnI+T&#10;YNVAJYcXZJqZ2KE/zhhT+RttbmovEDQWNLpoU1za2zlrMwFZmFthbW2jhYODAy6CTGtrSyYY6Gs1&#10;KirFkZ+PBy7yQ+rqbC/L7tqPnoOdpexzojY619R4InY2VliamWFtYYnxxEmy3lbAa4+RkUKqOxMN&#10;TRg7Vp+J8twYwamxkWDU2lzQaieAtcXEeIK2v8PHV8h3eR1TZxbQ1pPG1Nl5tExOYsbCQkFoCj2z&#10;Mpg2N5s+QUffnGyBZS5z5hcILPMFTSohfN7QDERzCzRc9gksZ88t0prVtUFFKuXSnEItBZIaDFTf&#10;FkdBRQBzl1Uxb1mlPF/GspUCnjVVgqY2jp9awNkLyzhwaAbbd3SycVMr27dPFnDO4erlLUP5PVd3&#10;Mn92FXt2L2DP3iUSy1ixsofpfbVcuLifew8vcvLiIXrm91DWWUtxVz1Fgr9cNUi2Rj63qiLBZ5kW&#10;cRX5xJQJHiuLSJHHSdVlJAse0+qr5HEFOa0NpDdUk9FYI1FNSr0811ihhdpPQpWCbC3xZWWkVVWT&#10;U9dAalk5KfI4uayEpIoiEivySK7OEajmkt+US1lrnoC0iPYpKml8Pgf3LGTdqnYtVVBmhjMLF5Wx&#10;Zn0Du/f3cuj4TAaPTGX3YBc797XJTUIHew91sedAO/27W2S7GjZuaRZ01rN0RSnLVpdrc50vXyfX&#10;e2EWC1cWsmi1oHNTBVt2NcsNRisbdzRozeSqP+eK9WWC0grWbqlh/TYB6PYGNm5rZM2GOu1z6ZMb&#10;jEXyGa1d36TlTV2/sY1pfbmUVwZTUOBNZUUIpcUBFBcHUlIaQkFhgJZrsyTPl6aKMJZMz+fItl4u&#10;7pvP6f7ZnNu9mNMDS6nNjsTbZgL+TlbEh/hRkpVAaU6cYCuIsoJwKorDBJwuVJdFUFkSQUNVkjb6&#10;28/DiqhgL9zk5kn1rQwR/7g5yvfazkwQaIWLg9zs2RpLaYK7symBAtXMlBCSor2JDnaiLC+a1uoM&#10;qvKjKM0KI8LPnjBfR3xdrbR8nSqBu7+no1aTmZoQRV5msuA3gYgQH5zsBKNWE+V4ZgR42xEV4k5K&#10;tL8G5oK0WFIiA4gL8qAoVaU3yqIkPYyq3EhyE72pLpAy2UfeZ4S8T7WtHx5aLas1vnK8xFiBcGEC&#10;JfmRWi2vqsFUcFQ1lHnpqhndR2tCLysMEpz6UZjnRZlc86xkd9LiXCjLD9FwqbZTUFX9O1VN59Dr&#10;AijMks8l1ZfCzCCBZ5Q2cEn3+I23aembRsOiedSvWExQQQ46uRPVTTDEVP5gWTl6Mkb9cTN31u7C&#10;R9m7oXN0Rid/nAzjwtBL9MSlNRj3Fg9iO4LI7IwiQu5CwgoDSenMJbYri7jpGUROiWbmsS46d9SS&#10;25dJ2YIWevq3M3XnIXJ6FtK48wSJhy4SdOEurhfu4XLxMS7H38Dr/C9xu/n8X6CzAAD/9ElEQVQe&#10;RpeeZcLN5zB/4hHeT9/G//JhUk8PsvjdV1j4s7covn+NrOdv4nrvICF/uIvfhw+x/+sNrP5yDaPf&#10;nMXyD5cw/eVp3H57Ab83j5L+6jFm//wWVc+cJP13AtrXbmHw9j10L1xF9+AsVi/cxO35S0TcP0rq&#10;3pVkzp/M/IEttG5Yh/8Kwdm0uYK6rejm72b03J2Mn7EJ484luE1bTfXhm5Qcuk3e6ecwXjhI3JW3&#10;yXn0J4HnJxQ++j0BBx/itecBxmsuY9X/JDYHXpJ4Htcjj/A98oCQwatE7TtD/d0nyTuwh8YD69ly&#10;ZTsPn9jFLx/v5y+vneC9105y/2dXaDu5BtvVM7HZvYWxKxYyRmCs6+1l/JKVco7zZFnVRgoMG/vQ&#10;1U1nRJ3gTsoxNVMZXdnDyLIedMXT0FXI+2lahtHm81gL8kcffRrdsefQHX6OEYPPMG73kxgKoA1W&#10;Czxn7hQcyjWYugaj5TsYOU+O1dItx1KobUc3eQZtP/s9k3/9FwKOnMN01Vactw1isXIbRgs3oNen&#10;+o3K+XTM0aLk3vMU33tBoPouVmv3E3X2EYnXXpfruxezzddxO/CChCD94Jtan07P/W/jtvsNQeRb&#10;+B14X3CpkrwPxVCNp4r3fgg1w9AwOn+YaWivguj72mxDw+hU011qj+X54eZ1VcupoDlc66ma2Yf7&#10;dGqpkqS0WCPfS4n/EzqHlofQOQw3tTzRKxLDgETGCgxNBCtmgVGCEF8M7OxondbDvUf3OXb6CPsO&#10;7uLkmaNcuHKe0xfOcubSJU5dvMytJ5/hzd/8njd/91+EpWUx0cENO/8wbPzCMbD3xkw1azsH4RKR&#10;QUh2NXahqRgLJvVknaqVVLMIDaNzaIDRf8cwOo0FVgqLasDQ8LkPp1wyFtwaCRyNQxOYFBSLoYBM&#10;PZ7oE85E7zAsVG2gAMrMO1wgFYV9YBy2CrAugmt7X0wcfEjNL2fXoRP88e8fIdYUDH6HGFND5tff&#10;/JvvvhOACjS/lVBrv/v2az777GN+8cv3uHn7mvxAHuLA0YMcPnFElg+z79B+jp46rl2nA0cPc/bS&#10;BQYPH+LYqZPcvHuHDz/+mM8Fml99+y2//s3vZJ/w+WdfC2xVv1D45Mtv+NcXX3Nbrm1YQhpjjK0w&#10;d/XDKShGrms0FvK5WauuBN6xTHAWMAoMJyk4Skz8Pgw9VXN6MAYeQVqpQq0z9BiKiT8K7XVSTnAL&#10;ZIJrAIaC04mqBlWwaizYVPC0EcBay2NnnwjiUgsoLG0kOj4LM3NHDCeYMXqEPkaG5thaOWE8yVyA&#10;aCFgdMLW2k6gaIeNlTVmpqaCURutxtLczARrK3MtVL8xGytT3F0dCFRTh7ra4+PlQmiwD57uDlia&#10;TyLAz0P2OUHDp4+nuxxrgoQhbs6ust4cKwtbLFQ/z/GGjB+nJyBVUDXD3tZCgGqEmpElNipYShPs&#10;rI25/2CQo8dWsHxlE5u2TNamnFy2up6V6xtZv7WNdZtbWL2+nvWbmtje383Arl4GBqZw+OAcLl5Y&#10;w57BWaxa18RilYR8raCmv5e9+2dz+MgiDh5aoC1v3SGv2TtbMNMj+5xMfXsi85bXsuvAXDZt7WbX&#10;7mls2drJps1t7OifzKnTy7h2bRMbN7ZrM+wsXVLLvTt7Wb+mi5aGVBbMqWPx/CYG+heybeditu9a&#10;xqr1s6mqy2X2gin0ze+lrruRTEFhVlM1CTUCzJY6MjqaSaivJq66UvBZTWy5ILOmirCCPMGnALSy&#10;gqTaOlIbm4ipqCSloZGk+noiy8uJqpDnGhpIbmwgpUmiWQBbX0d0VQ2JDS0k1jWTWN1Ial0LqTVN&#10;JFbVkywAja2qkG1KiK0uJKG2QCCbS6acZ2FTATXthUwVePZ25FCs8iwKJhrqozR0rt3YxMHjc7h+&#10;dwPHzs5j2+42Nm6vZ3N/I1v6m9iwtU62qZVr36glclfppobmwi9gssrrKfifPr+IqXKDMHNJKXOX&#10;l8uNZBUrNjawWIA/a1EB0+dlM39pIQuXq6Z4hdAG1m5ulH3WsXRltTb3/ZSpmSxbIcda16bN597S&#10;kkx1dTTFRcECZA+qK8OIj7MiN9eLCkGmqq0tFHCW5vnQURPFrjUtnOqfxo2DC7l+YBE3D6/g5pE1&#10;rJxeTZSXBR42kwjysBe4RVNTnExlUQyVxUOj11WNXkm+P60NibQ3plFRFCUQ9BFo2uPuaIqz7SQt&#10;ObytxTg8XUzw87LEQ0p/HxtCg5xl2RQX+4lEhzrTWp/F+hU97N4yizlTimmrTkBNFZkW7U5qlAfJ&#10;kR6kCkwTI7wI9rbH38OOmFAf4iP8tUiOCdLmd/d0NiM21J3kaAFdWji5KaFkJQbLcgQFqQLGxFBK&#10;M+W95McJPgMpywoiK17VcqpwJS3WjbxU8VlCIF5O8n/ezQF3F1sSYlS6KHlNXqSUoWQIJuPCrTV8&#10;pqtBQ3mCzfxACrJ9SEty0NBZlO+rjUSvr4jT0FmYpWZIctK2rSgMQUtDJc8X5who80LIFCMWZgZS&#10;Wyo3fhnfz0jU2DOFpMoq3FSiZU8vRk4yZuxEUwzl7nXceHNG6JkxcqKt/Hj5obNwROfsLuGETv44&#10;6UIcMa0Kwrk9nNT5+XiWBWCd4oZ/VQI5S9sJ6MnFrMKX8XlyZzE3npxFmSRPySC2OZ+KhYtZde42&#10;KX2Lqdl/moYnXiL43C2sTl7F8dpzOF96C5dL72B77gVsb7yI9aM3mPTkU5g/dR33py4Se/csda89&#10;TfP7L5H36n3Cnj2P7swqjH92EuN/XkXvX5cY99FljD+5jsWnt2TdZRz+cRmnt/aT+Hgf69+/y8r3&#10;HhL/9l3GPX+OUe/dwvRvL+L6wRv4/+VVfH9+j5AnD5O4awEZM+qYt2Yu87etoXh/PyZy7qPnbkQn&#10;2NRNX4nRrFXk7z5F096z9B6+RuH6w5Qef4KJM7YKku7gc/xpIi+8gM/+29ivPY3R/IOMnXWQMfOP&#10;43LgWZwHnxAUXSPy+G1CD1wg5sQVYs5cwXdggLSDO6nau4ol+xfz4LmjvPbaOZ54/gSnXjrPjOsH&#10;sVo0iwnLlzN2/kL05i9hzMwF6M9aojVX65oEdw0KnH2MqJ7GiMqp6Mp7GFHazYiSLnQlgs5SQWnZ&#10;HMbM2Y3ZrpvoH3yA7tBDCYHnvifRbb6B/u6HGG69hclGuZ4rj8t+BbdTVpF45Wmq3/sVdoePCDan&#10;oKtvQrdgGYFnr+B+4JS899MYLNqI9bq9GC7YzLiZ6xg3fS2je1YybupaOcclWCzdSuVTb9D7/gd0&#10;vv0BrW/9E/8jTzJ+2QnMNwn+9ws697+Cp6DTW0PnW7jveQPPPW/iO6iAqWo330Y1rf+4eV3VdA5P&#10;bTmMTgVQVdOpmtZVqNHqP67p1Ka83Dk0en0YnD9gU0LVeA6jUzWvq9Hr5qufxUzi/w86J8n6Sf5J&#10;GAemYCTQm+gZKkgLwTE4jJFGkyhtqGbw+EF27O3n/NUL7Brcw+DRQ1wTPF26eYsrd+5x+tp1nnvr&#10;Ld7/059x8A9ivLWDwC4E37gMkgUnJe0zSa3sIDizYuhcfGMwElBaBCUySdA7PJ2lhk+FTQ2c/7um&#10;c7i200ggO8kjTLaL1AYxjRVM6Snk+st7C4vHJioZ8yB5X54CWzVaOyASh8BonAWjNh6CM2t3nL0j&#10;aO2Zx5nL9/joi39r/TNVLaQWIr9/izhVfPvN9/qUB598/BG//91v+Nn77/DgibtcunxOML6H/UcO&#10;sGXndrbt6pcfzCMcPX1CAHqUIyePc+LMaQ4fP8ala1e5evMGx0+dYve+fdyW66bA+f2u+fxzVXcK&#10;7/7it2zZtY+o5Ax04wyxdPOVaxmKmbtK9RSIsbxvI48IwaFqIo/FOihFQ6eRXAOVb3U4Jgo2DRU4&#10;PQIFm0PLat2PY9LwsqBzgoBS9QVVYSDgNJTHhgLOSWrZSTW5R2AroZA+0dIVO1kfEp1GamYxiYmZ&#10;Ws2msZEltjZOAkl7LMxtBJaCwAmTsLd30JrUbWxspJRlB3ssLQSKlmoe9EkCU3NMjFQNpKq5NBGs&#10;Wgg4fYmPDdem7YsMD9Qejx2t08LO2lJDp5mxMQ62dliYWjBBz5BxI8diMFYPCxMTLem8nZWqETVi&#10;wrgRRIX6UVaUiZnROHlen4cPDvHb3zzJ3dt72LFjOhs3dbFrzww2bO4Q1LSwYFGp4KOK5SuqWbmi&#10;hm1bOjl5bDG3rm3m7q0d3L67k527Z7BkWR2LFtewYGEVc+eqXJ3lLFhQKWhsYP4CWTevkjnzK+mZ&#10;mkdLZxrNEr19agBKGcuW1rN8mWBoUTXr1rWzUPYxODifmzd2cujQEs6d3cjP37/P9Su72bJRJZWf&#10;w+rlPWzaOIcFy6YwY6FgdHINsakRlDeUUtFcTUlLPUXtzaQ31hFbU0lCYz0pqvtaXS2RAsro8krC&#10;CosJycsnMDuHWFkXU1ElIK0XaLYQo9DY1Ea8LEdWCi6rG0hsbJXHTcTVNxIvII2urSdasBnX2CH7&#10;bSOmuoX42jaBZrNAtZ6Y2iaiZJuouhoJ2X9dKQl1xWQ0lVLe00DHrFba2gtoqkkiO92byvIIpk7L&#10;Z7UAb+FyuZZyzdXUl2rmoalzs5m9pIjFqytZvKpSni9j3mKVQH+yNjvT1FmVgs1yuvoEhlMKxRL5&#10;NE3Jp7WvWKJIHmfTPCWbHpWlYEE5fQvKmLOkgiWrauUmo5bla+pYsrKG+Uvks5PPfNnKejZu7mL2&#10;3FKm9OYKhuMpEPRkqkEumT4U5AZRXBhMSrI9JcV+lJYEUlMVwTTZdt7MYmaoFFT1MRza3MmVwTnc&#10;O7aEa/vncnnvPC7uWcCm+fVUZ4cS6GqOk4UBYb52FKSHUl4YSVlhqAasBsFtQY4XtRXhNNbEUl0W&#10;hZqnPSvVn+gwJ4J8rQj2s5SwIC7KieQEgWOSN8X50eRmRuDnaYWL3QTCA+0EnWnMnlrMTHFQQ3kY&#10;tUUhVObJMQS47VVJtFen0Fwh6M2LISnCE08HY+zM9PBxtqSuNJuspHCSolRNYTTZScHkJAeRFuMt&#10;2AwVRIZISCkAzU4IIj85mEKBparhzE1yJyPWgfxUDy3FUVaih+zLh5RoL7ydzXF1sMbR1lLA7EBy&#10;XIC8t0By0gO0QVSpcc4CTleBp6fW5J6e5KqhMyXBTt6nHXnZQ306VU3m0Ih0XzKT3DR0FmUL/rN8&#10;aa6Jp7okQtsmM0m2FQSrms68tIDv+3TKl9o/Ih5DMwcmGtswQd9E/ngYS5jIHxkTJhg74h2ZRnZj&#10;DyZBUYJNT2wyMrDMSmOsaHu8fAmS17YSPbdCEGrO+CRPbMsT8O0pp+P8drL6+/Cbk0/AzHQCpyQT&#10;KV8Q79pUgpoqqN+xnbjFy4havYmGm08LtG5gd+4a5lcfYHnpWVyvvUrw7dfwvP4s5ncfMv6JW1i/&#10;8yRBH7xG0B+ew+Nn93D77ZN4/eU5LN67gu5hP0b/vIXB53cY+/lNxn99lwmf3MLoi3sYfHMPa57E&#10;9i/nCXvzKIvfu8eS9x+R8V+PCf76PZy+fodJHzzG5LdP4/PBKwT+19M4yB+5rGNLqVzVxmxB9Nw1&#10;fZTtWIHZtB70epcxSuA0Yvoi/DcPMPXSHfoOnWfeAQFx12JCF/Rj0C0IXnkQ/RUHmLhiEP25OzCe&#10;u5sR7esZN20fut7djJm7D6tVR0jcd5msQ5eJ3nMC711HsNl3AueTF4m4coOE08fJ2L2WaVf3MfXs&#10;NubdOMCaF+X8X38Bm0VLGTN9HmOmzWXs1HkYTFvE2M45WjP6yPrpjFSj0wWcoyqmCjYFmUWCzYJO&#10;dIUSJb2CUMFp3RJstl/F+uAT6Pqvojsg5aDAc+CePL7DOAHnyKUnBbcnsFx1Al37Cq153WXHUSJv&#10;P6D0l78g67XXcDp+Et2i5Vot69gl64k4e4cxs9ZiumwXejMF6G1L0bUuY2T3OibNHsBoTj9601cT&#10;uPsszhuPEnroLsGHnhCoHmLcgmM49D+J274XNXR6DL6B98G38dLQ+Toeu1/He588VnOoCzrddgke&#10;JX7cp3M4VLO664BC6VDTuoKnqs3URqsLNH/cvD48eEiBcxibw+AcRqfC5jA6h1MmDaPT2Ou/wfnj&#10;MFbA+w90Gnupmk01X3oilj4J2PrF4xwi/xft3fCKjKG6s5O7j5/h5fff5vL9Wxw+f4p9J49y7NI5&#10;rj28z1k1X/n929x/7hmefuVlHr74Esn5ApG8EuJzy/CITNYGq5gqJHopLIUM1W6qGZEC5DieEVrN&#10;pwqF0f8R35+jquEchqZatglK0JK9q+ktJ6l9CzSNw+PRF5yNcvVhvEDLVJat/cNxCo7G2kuwZu8u&#10;WHLCNySOOQtW88LL7/H5F0PA/PzLb/nyq29kWQ3ZGULg119+zVdffMV3Cp2y9vPPPhV0/ovt27dS&#10;U1dNvwBz9/5drN20jq0D/fTv2ysw38OWgZ1abN01wE5ZN3j0CMdU3s8TJwSgZ7h09SonTp/h6rUb&#10;nD5zjjt3H/CXv3zIuvU7SEjOxl2wbmLrjKWrNz7RiTgGRmi1xlZ+EZipwT3yGarMACr9lMqBqu8c&#10;KnAUHMp7NhJcDod6rMLQPUCeH1r+qVDoNBSIjxdgjneVGwYJA1meIJBV8FQ1niq3qYGjj1ZzbeLs&#10;j4U8VimabOW4Lj7hRCekk5Sao+XnDIuMxz8onMSUTBIFzi5uXowao8dEIxNMLSxwcHLC1c0dRydn&#10;HBydsJB14/XHaU3n5qZGgk9DDaG+KjG1qyOTDPXxdHcWeAZrTfAJcTGkJCbi7uKKpZm54FNQKeA0&#10;GGuAsQDX1tJKsGkpsJyE6SQDzE0m4OFiQ2xkAFVlubg4mMs2E3lw9yCPnznNQP9sZs0oFTBWsHhx&#10;LbNmFTF7TpFgsYRFiyoFhjVsWNfKkYMLuHl1C9cubODIgQU8fDjIlq1TmT69SJvje92aTjaun6yV&#10;a1d3sGlDjyx30b99ltYcvl9u2I8dX8PBwyu4dn2X7HMKp46v59b1vdq5PPPoBLdv7WX71hmCyqlc&#10;u7qLZ585w8svXeXUyS1aEvapvWpqySJmzGqiobOMkvp88qtyiEqNJLeikPTSAlLKS8gSaKa3NAkU&#10;a0loahR0Cgjr6ggvLSNUwBmcm0dwdi7h+YUkVdcRX1VLnGAzsb6V2NpmgWo7oWW1hEhE17aQ1NJN&#10;fFM7sQ2CTwFpXGMbUfXtRDd0ElXTRrREbG0n4RXNBJc1EFnXSrggNVyAGtXUQExTLfGNVaS11lI2&#10;rYPO+b2UVmYI1lIpLYunuU11YagWWHYwd3kTc1c0MW91s4Qqh2L2snr6BOcz1HzoSxoFj620T62h&#10;tr2Emo5SarvKqeooo6ytmNLWQsF3PoWN2WSIA9JKoimsS6a6PVuDae/sCi1d1ow5JSxd2cDq9W0C&#10;0EYWLqlm0dJaVqxsork5kYICfxITHEmMd5TvnCtpyR7k5wRRXRFDTWWY3IzU0daaSHaWu6wLpasl&#10;idVy43Bg62TODEzj7tGF3JO4sncml/bM4tyuWWxb3MDMtmxSIt1wsdLH3c5AUOdGWUGElhC+INuX&#10;oly5QSoMHOrDmO5OqpxDdronhbkBEkEC0kDysvwpKQjWJgSoLAuTiKS5IV2ej8Ld0Qg3h4l4Ok3Q&#10;+j42CIrryoOoLfWnvjSYWtl3TX4AXQKz3qY0euR1kxuyqCmMIyrAEXuzcVoS+bSYAKoLU7V0R6om&#10;NDclhKwEf2KDHUmIcBVE+guYwyjKiKAgLYy85EBKMuV4pXGUZPlpI9HzUt20WYCy5dplCYzT432I&#10;DHTV5nr3dHHE19OBjGQ1K5N8hwWdRdlBpMQ6Exduq2ExNc6F2DBrCnP85Do4kBBrRa5c7ywtP6eq&#10;DR3q86kGIamR6qppPkegq5rYFUKHakzls4t3JSXGRTuHIXTKnVFAQBSTDKwxHGuKnm48BiMmYGwg&#10;d7RGdpjKH7vwzFLalq0nvLqRkb4BuBYXkTJzGtHT2/CeXErutlnMvjFI7d6VjE0NxrgoEbeOcsr2&#10;rMGjtwKHjhw8evIInFFM2oo20pa1EzKlnODp8h/4+GGSt+yg6sw1sq/cw+PmHSxv3sXx2kOCbj4m&#10;8NgNAs/dwOeFR3j/4TVcPnwd+89ew+rjFzH68DnGf/Qshp8+Ru9v9xn9l5tY8jJjvn3A6O/uYyDI&#10;nPCFlBIjBZ0TeRrLL+7g+7uLVL12iYInTxLw3k2s/vAEY39xg3G/uoP+uzeZ+MoFHF44hfOxZaSt&#10;7WDOum52r53C7s2zmbpjKW7dbRj3LMKgbx267lm4Ll9H2c4DdO08zLzBcyT1LMFz8krMp21gwoIB&#10;Rgo2dT2rGTFlLYbTtzKqVZX7GDdlN6O6tzC+YxUZm4+SsX4PteeuE33gJHb7TmN7/DoT+4/jfPAM&#10;kSdPUHr3Mmmn9hK1ZwsROwcI2LQTi3krGdczH72eeeh1z0O/U/DZPBODdnncNEtLiTSmaqrWlD6i&#10;ePL30cPIIgFoyTR0lfPQTe/Hfu89zPc/QLflMrpdtyXuott+E93aC4xceRYjKU2WHWdE13pB6gJG&#10;ti5hzNQVTFi3FbO9+4iUH/Dq939N0NlrjJi7EtNVOwk6cFkwvIYJMzczsmsVuqYlAs9VjJ28CcMZ&#10;A5jM3UXAzgtkX35eqz3123UDvz3yOc7cj8/gC4LLF3DZ/RJue1/Dff+beB14G499b2roHIo38Dnw&#10;Hp4CT/c9CqNvoZrXFTSHazbVsgKnalpX61Sz+jA6VZ9O952Czx1Dzez/iU5Vy/n/VtOpmteHm9jt&#10;Nrz0P9CpYVI1mf8ATvX4f6PTRNY7BqVh5hqNuWsklu6ROAbEYmjnwfVnXuRTIdf5+/eIykzj0IUz&#10;GjjPXL/EXtWkfOoIp1Vz++WzXLlznVtPPuCNX/ycrfv2M2qSKUYCVwNbN2x8BU7+MdiHJGKlZgwS&#10;UKp50Q09BVC+sVqt53AYy3NaaBD9/hx/FAqdVgFqPnhBqxqNLuicKCAzDYnVbkhNAyJwjEjANTIB&#10;SzXoxtIec0d3MgvL2HvwOL/74wdajaJWk6ktSHz/79tvBZ9ffjnUjP79+m++/pqPPvpIW7946RJy&#10;Cwsoqapg7+GDXLhxlZOXLrB1z27WbN3KotWrWbV5M/2Dg2zdrQC6i4PHT8hxDwlQBzl07Ljg8yRn&#10;zl/g2IlTnDp9ljNnL3D9+n365f9uYkoOJlaOgmN7TOWcnQLDmeDghqlnIPoOXox39sNCPhvLwEQM&#10;XMMZ66ia0aMEjiE/DUoFzv9LGLormAZr0BxGpwKoeqxqPFWTu5GaFtXFH0MJE9nWRNYZOngzwdYT&#10;E8HoRCtnDMxstfRNnkGRRCVnklFQSmpOESFRCQRFxJKcmUtuSRk1jS00d3TT3N5FQ0s7RWUVWiql&#10;8IhI/AMCpYygQq5ve2c7WTlZeHh5EJcgP2JlJdQ3NNDc0kpuXgHuHt5a4nnVh3PC+EmYmVjgaOeI&#10;s4MjNpaWGmJVU7yrsx3GE8dps7eUl+QIGlIJDfIWcJ7l0OAK5s+tY8miRhYvamDOnAoWLhT8LK5h&#10;/vwKQWe1oLOOlWpGoZXNbFzTzpb1XWzZMJmTJ9awYf0Uli5p4eD+ZVy92M9TD47y9BPHeO7pU7z5&#10;yjUePTjOS8+e58l7x/jl+0/w2svXeOqJE/zht4959cWrPP3gJL/9xTPyuhO8+PgiH/z1NV55+Qrn&#10;z23n6uXdXL+2n/7+BcyZ20RTcy75BdFatAqyGruryK7IILcyh8zSbEoaqkgpzicmP5f48jIyWptJ&#10;bm4kta2VtHZBYXU1Qbm5BGSobi7ZJFfJ9jW1pNXVk1AtOK2pJ0UwmSCwjBF4KnSGVzUKWrtIbZ9C&#10;QnOnhs3Elk5tOaahg2iBp0JnTF0HcQ3dhFW2EFzRJNDsIqSumbDGZiJbWoiVc0loaZTzqSe7o5mK&#10;HsFrejR5RcmU1WRTK1Cs7yqhsbeclhnVgtJGWufU0DyrivrpZVROLqS4JZuixiwq2gtonFJFTWcV&#10;JY3yu19TSF5dCQWN5RQ0V5L/fWTVFZNZU0BicSrxBQLPshRyq9IprhdctebS2JZJTUM8ja3JzBUo&#10;bt4+lfWburXk9GpwUFqaCwnx9iQlOpGd6UWWYCYtyU3DnpqisqcrXW425PtcHUZmhovc0Kjm3jBm&#10;dmewf2Mnl/fP1tB588Acrgo6bx1exNldM9kwv4oZcuzyHPnO+1nj6TgBf3cjgZEnTTXJ1JbHCrD8&#10;Kc5TTeyCKDl2tkp8nu9LhYCxvCRISzZfXhREXWUELY0xNDVEUV8TRUNNApkpAbjYGeLlbIKD5WjU&#10;TDxN1eE0VQXRWhtKU0UIDbKPxpJA2gWjbZWRtFbG0FmbSn1JAglhrrjZGuJsZSDlJIoy4yjPSyIp&#10;0oeEcA9igpxIj/MlIVL+piYJipODtdpOBU8F0sx4byryw6kVQOcKDDMTnTV0FmUHUpQVIiAMJiHK&#10;F1d7a7zdnHFztCI5LpD8zDBS4xUWAwSHTsSF2pAW6yJIdSU+wlZe7y84dSEp3obURHsyklxIjnEg&#10;KdpeYOmuIVPl6izM8qFYgKpKNaBI1YKqvqEZiSrBvY2g02sInVUVdfh7h2Gsb4mxnhlGY40xnWDO&#10;BANTdCP05UcrVEtIHVpZR0BVDaNDgtF5yR/lolwyF0wnVO54jAtjKNi0gJ7T+7Eqy8GvowGX6hLZ&#10;zhmznBSMcxJxbijEV76wnpOLCJhZRtAcueubXUnnyYM0Hz1F45krlN95EperV7G5dg2/i9eJOXmF&#10;vKOXyL18jZi3HuL/4UuYfvIY3UdPMuqrFxjL6+jxFiO+fp7Rnz9i7NePGCWw1H11m9HI8ndPYMJj&#10;Jn73CN3nd9B9eoPRH1/H8q9X8H/rJI73BnD/+U0M37yI7sE+dM8dZ+zLF5jwxFFcLu0iZN1Mlmyc&#10;xy2B5lsDS3nz4HoO7l5PivxRtuiYjeHMdehPX4pB50zCF66h58gFOgdOkDF/Cx4KmG0rmDh7AL05&#10;A1oN39ipGxjTuYYRTQKv9i2Mbd3GuMbNWLasp3rraWo37aP7+Fky+vfhsmEfvkfv4H/yaRz3XMF1&#10;70m8DxwThO1h9NxFjJqxSkC3WsC5mPGTF6Av4DTons/IxmmMblR9N6cxRkK/YQZjqnsFnZMFmd2M&#10;LJnCqNKpjCiaMtSfs3E5xusvYLb9BgZbrjJ6s6Bz3Xl0Gy6hW3Oe0avOopuxmzGz9mK28CAGKkdn&#10;zXx0ZX3a/nSCXV3vHCat2oLv4BlBtqC0tpdxvSvQtcxnXMdyRjYtRtewiDFtK5k0bSuTpm9HX8Fz&#10;+jbslh7Add0Jxss6r203sFxxTnB7AYs1twWJr+Cy6zVcBZNue9/Gbd/bch3e1MJF0OmyWzC6V55T&#10;zyt0qqb2fe9K+S6uu9/GaecbeA3+TFt22SUg3f++lmbJfY9gU8Jn8Bdafk6Pftn39306/7N5/cdN&#10;7Fpt5/ej1+3Wv6iFmgrTXsqfQucwPP8TncNN1WqQj7mbYFPC1isGOx/BoV80E+w9OXrtLv8QeDVN&#10;76Owvo6MkkI27dzGucvnOHXmOBcvneH0mWNcv32Zc1fP8pTclB07f5pf/flPzFi8FN2Y8biFChK9&#10;QzBWgHFW0AnTmtSN5DgKnOYCKLX8f0KnquW0ClSzISVgLMsTXIK00koApmZI0ncWXAqIzHzDcBB8&#10;TnT0QCcYcQsKp2v6LC5dv8Vv/vBfQ9iU+OxzgeW3Q6r88suv+Pqrr/ju22/47rtvv4/vBKWqH+e3&#10;2rbqdU8/9zwV9Q1MnjGL6rYOyppbqO+ZwrItWzlw+hyHz10UbB9g2YZNrNm2g80Du1m/vZ91W7fT&#10;v2cf+w4dYde+QW02oQNHjnJYAHrl2g2OHD3BiRPnuX37Kd58+5ccP3OZqqYObD180U0wxtYvREtg&#10;bx0YIeAWYLvLdVT9UT0iBIPRAs4IDZ0/7qP5Q8g1/3EYymt/MtxCmOAqyPyhplMNNhpC51CTu+BU&#10;9qf6fiqE6jv6CoJ9mCTPmXuGYikoNXTwZLzcYExy9GSigweGsjzeygk9c3sm2jhj6xmAg3cg7gJp&#10;r+BI3PxDcfYJwtzeFXNbZ3yDIwiOjMU/TMqoGIIio7S546MSk7S54wMjovAJDsXdNwgrgbj+JAvG&#10;GJjId2wC+gbG6I+fyJix+owZM04bRGRnp9IvueHl7U5AoI9gNoje3k5KS/LxkXVnT23j5PHNHDyw&#10;ij17lrB9+2zWb5jC1u0zWLdR9fFsZalgc9HiOm3WnxXLmlm1rIVlgtOFc2tYvKCJtaunsH/PUm5e&#10;3cuF09u4en4nNy/v4Zn7J3nqzjFuX9rHtbMDXDmzk7/94VU++ONrvPHiDT7758/46+9f5czRrXz8&#10;9/d5/tElrl3cy+NHF/jVLx7x+NkLHJDzUuCcMbOWadOrWLSkk66eMuqacuib28qcZdMoqM0lvTiN&#10;tKJ0ssrzSSzIJq4wj9SaKjJbmshsayars1UA2khseTG+KYn4JcYRkZ0hMGsgu7FOgFpKdGkxiTU1&#10;pLe2kdbaTowANLm1Q6KT9I4ppLR2axBVkSjfzcTmDq3mM7Gpk3jBZ2Jjpyx3awANrRR0yuPwxnaJ&#10;ViKbW4lrE6y2tgwhuGnouAl5maTmC5qrCilprqCyu47yybUUdVWR1VJMgaBaRVFPDcWT6yjoqCa3&#10;pZLC9hrKuhopaqmlsKmW3IYasutryWpQUUdWYwM5zU0SjRL1ZNZVkF5dRK6CaX0RBXX5VDTlU1qd&#10;SG1DMm2dWXT25Gj4LBU05hb4yE2NN6mpTgJPZzLTXcnKcCc9xYXUJGeyBZ+lhUFaTWd1VQjNTXG0&#10;NsXT0ZwkqIulpzGBnauauXZwPveOLub2AfntHpzHnSOLObplCkt685hcl0RtcQwp0e4EepjgaDkK&#10;H9eJgqYwWmrT6WjKorI4ipqyaMFliCDUh0I5p8J8L4oKvCgv9acw14vifG+qK/xoaYqgsz2Rxrp4&#10;gVkAPm6WeDiY4GQ9jobKaKZ2ptBeH05jRYDAMpCmshC6aiNpqwqlrjiAhtJwmivjKRUIRwc74u1s&#10;qs3P7mZvioutsSAuiWYBfJi/GnhkTlSQM2EBDhKOBHnZEhXoQobAMS1GMBrmIlhUswYFCDjdyE52&#10;pzRPJX+PkvcXIVgMIjHaHy8XB3zdXXG0NiEy2E1Q6EdyrBsVBXLTmR+mgVNFQbqfoNKL/AxfrXYz&#10;Uz6HmHBz2YcNsWGWgl8bAbszuWkeAlo3QaZ8PnlqMJEqA0iNc9QGHal+nzmpcv2yAofQWVPbiL9/&#10;BAb6ZowbbcjIEeMYqzeB8abyh8XSGp21Dc4ZmZgmJjIuUu7wI8OYEBeFS2EO6bN6MEwKYUxsAAGd&#10;TaQvXUjqwvn4yRfQNS+bwNJCJgb7CT5dsMxKInZWN3691Xj2FuM/u5CA2eV4T24kZdVqcnfto/GJ&#10;p0m49wCf8xfwP3CIlMNH6bx6k8nPPiDn/TsE/u0Bpl88YuQ3zwoqX0X3zUuMVOVXzzCJl5n07XOM&#10;+eQ2E759AjOeY+xndxj/2T3Gf/UQ3Zf30H1yHd1n15n0yQ1sf38O09cOMeLZQUY/Ps7I+wcY/eAQ&#10;E168gOdrN8l79ho9p/Zw++wBfnFoCx8cXMO/zu3k2eO76Z41C5eWGUzqWYGJwNN4ylIcJs8nb8sg&#10;2at3ET5zPYaVsxnftEJwtYVxU7ejkq6P6RGQNS1ldMtqRjSsZWzTFsx6BjFuXINX5wLy1myk6dAg&#10;jWfPYiN4M5y/E7dddwVNd/E9cFPQcxCrDbsYOVNAN1321bWSsZOXMEHgOUKNIK/tQVctEKwVUFZ2&#10;CWj7GN88k7G10xhRLugs7kJXpGo6e6WUKOmTfe3Cft9DDDddYczqsxhsuopu2Ul0S46jW3SE0QsO&#10;C3B3M7pnK4a92xjbuAxdTg+uM/qZ/uzvcF83yKgpgsqyDm2wkq5pDrrsZjn+dPQaFzCmZh4jK+eg&#10;17AYveZljGtdwSi5BmPbV+G49BBua09ht+yoQHYZJvOPoTfzMGbLr+G151UB4ts4D7whuHxHkPku&#10;joJHx92CQsGl0543cdr9Oo47X5NtXpdr9Ob3+BRA7nnnB2iqZeeBN7VQ69xUDahqYpfQ+nb+CJ3D&#10;o9eHazsVPH/ct3MYndrUl+te0MJBoXPdEDqDkvIFl/8Tnf8d/xudKq+mtQDPRpYtBXJGLoHY+EUx&#10;1saVWy+9yfO/+C3FTa109M2gVv6Yd3V1MHfGVI7u3ckTV85zYv9ODh/ezbEzhzhz+TTPvvKYa/fv&#10;8Nu//Y28qjrMXX3kplENLBLc+ghsQ5KxDErUsGngEYm+mxzze3T+AE4JVRs6jM7hgUQq/6c6X3NZ&#10;thaEWgiOjT1CcQpJxEnwqWrexpjaEZWWy+Zd+3nj/V/w0WdDaFTE/OabrwWT3wk4v+Hzzz/jq29U&#10;anf1jNpieKt/89XXXws2v/hhWst3f/UbSuSHuLShhbYZc8iS95UvP6hxhaXE5BWRLOWidZs5efUW&#10;R85fYe2OXSxYuZalazeybls/azZvZevO3WzftZf9gs99Bw9peVD3Dh5g3/6DHD92hrOCzRMnz3Ph&#10;8k2efv4V9spNcGJuoSDOFUMnN3mfvgJtfya6+slyiDZ9qRqFr+foL3AMERQK/H4cat33mFSlFrJO&#10;NZv/ONS6ieo5hU7B7AStaV2WBZnjBaT6CpkSP16e5BWmZQ1Q2B1t68UYO29MfSOwDIyR4/kzysoV&#10;PXsvTDwEiNoc/p4YOfsywc6dSbKsYqKtO8aq9tbSCVMBq4m9B/rmdhK2mDnJc/Yu6JlZM97CVltW&#10;MUlwOsnGRbb3wsLZDzNHH4wFt/5yYxMQGoV/cDiBoREkpKRRWFpGaWUF+UUFlFWVU1lTKaDIxdnV&#10;GQsrS7Zumc9dgeH1GwfZP7hSrv0mDhxexeChFRw8upJtO2exc888dgzMZsvW6fTvmMW+PQvZtqWP&#10;xQub2LJpFqeOb+HhvZO8/dpdbl0Z5OLJHZw8sJ6Lx7dzdPdqrp/ezYk9azk9uJGnbp7gvZfvcefS&#10;Ad575R6vPXeD1YunyGsGeOruadaumMqVC3t4750HvP7aLeaoaSfnNrBIdala2CI3K/OZOa+Jlu5i&#10;lq+fybyVfeRUZhKfHUtcVhzR6RKZySQW55FVL0BrayK/q4U8+U3Maq4hsaKAoNRYQpKiSSnKJru2&#10;jOSKQkKyUwjLzyShqow0gWhWh2BS4JbZpWo4O0iRG6wE+f8fJd//BPn+p7d3axFf3yxA7SRN/uak&#10;NqvoJq6+nbCKRsKqm4lvn0JUSyeR8tpouUFLEHwmNzWT3qRA2ExOXR1p5eVk19WQ01RHSU87pdO6&#10;qJjdS15vG/nTOsntbSdnSju5PZ3aeaXJ69Qgp/TGRoGr4FKVss+sphYyGuXcGtvIEAxntXWR3Sav&#10;7+gkW16jkFvYUk9Jay0lLVXUdFTSrgDfmEqRgCu3MFAigJx8HzKy3UlNdyI7W4CT4UxaqoOA04Gs&#10;dBfysj0pyvMR7PlqCCzI9aSpPobK0mBy090pF+x0CTy3L23k2oGF3D+6lIfHl3P38GLOD8xku9y8&#10;zG5Pp6smgSrBVUaCN0mRrgI3c8GdPr5uJloNYll+jGAxhZa6NOor4wSewZQU+lFS5E1FmS9NDeHU&#10;CRjLi32pKvemqz2K3p5UaiqiiA13w93BDDc7E9ztJ2pTQHa3xNPdFEVLVRANJap5PYCWSinV/vK8&#10;qC1Rg2+iBW/eBPtYayPlA7wccLIxwdJ4PL4eDoLFSPIy44gJ88LOYjz2VgbagCZXO2NBqgUhsn2E&#10;vxPxYXLdEnwFnN7aAB4FxpxUua6JviTFeAss/clMlv+rnq4EeLrLuVoSFewu2wTJ9fDSBvyU5YYI&#10;YAWdEkXyODfFWwNjbprKDuBPary9hAMpsfayXr3WXZuJKC3BXvat8ps6S8hrBesKoplJaiS81/ej&#10;4eVmXqGzvKoGN79AzFzkD0hMDA7+PowwnYTOdCIjXe3xLMmlct0KitRUciV56AK9MU6SH6Z4+TGK&#10;j8QqJZ4xIfIHMzEV34Y2yldtILy2noCMZDIq8sgozcI9Sv5g+7tjnRbHpIxY7Otyce3Ix7IhQ4Ai&#10;6xqrcZk7m8yDR5jy6FWa7jwifv9+Mo7uJ33PZjrkbrT5l7fI/9dTePI84798homfvcz4T15i9JfP&#10;Muazh7j8+2XcP3ka97/eJvBjefzBTSz/dg39v11i7Kc3GfXdfXT/vssY7jLx29uY/OMCpv91Ad0b&#10;Ap7HR7F58SLur97E7MXLTLi4G89da2nbs5HD/St4uHEW7++fx18vbuG3109w9tBRiuZuwqFjFfrN&#10;SzHuXcfY+ulYdM3DfcYqHHpWMqpkJla9OxnTtJERzRsY2bEOnZqjvGU54zrXM0bWjW3diq5+gwbS&#10;8ZOnE9G/jtiBlaQc2smE6QsZM11e27cbi9XncV53iknT1qLfNheDrvmM7VnGiM7FTJi6HL3uBQI+&#10;gWZVJ5OmLmJUs+CvqoPRTVMFiarGcyq6CjVSXdCZ34muoIeRpX2C04WYrD2H+cA9Jmy8zOjlp9Bb&#10;eZbRi9R86fvQ9e1hRG8/uo6Nco6rMWhfh37dUnQp7YzI6sFrZj9Rm8+QdvA23ssH0eXJ/rPaJToY&#10;kS/nk97G6MKpjC6a/kMCeV2JGswk2BWQOi09QPqpFzCYvkv2L9ehcyejeg/hv0+wt/UFwd/rgkVB&#10;4+73cdz1PnaybDvwNg5735F4G/vdb+C067/BqUqXXSqGsKlqNtWyCoVOR9mf0055XvahQsHyx83r&#10;ztvf0MD5Y3T+VE2nQucPNZ0qfoROI8+fAqeK/41OE58I2T4YM78wzNXUib6h2EUkoNObRP/ZK8zf&#10;tIPc6no6p/bR1tLO4pmzmNHUyKVdO7myYxvPXzrHxdNqhPZxLt+8wMUbFzlw4gjPv/kGr/7sl7gG&#10;RQicvLQaMQVENThIjVxXA5gmesdgHpSsDWD6AZt+sUOhwXPoHFWTuurPaSShmtZtgxO1Pp0qVZC5&#10;xGgjR5xlv01ds7l+7zn+9el3fCN+HB6B/tlnn2kjzr/97iu+/OpTvvnuS1mv0h59wxdfyXP//kYD&#10;qULoMEG/FHC+/6vfcvvJR0SnZBKWlI53VAKOwZHYSRh7BWIl5SQPf8GUK+NMbfAOj6Nv8UqOXrjK&#10;8YvX2brngAbP5es3MWfxMjYKQJetXku/gPPgkaPsO3CQw0eOcfjgMY4eOsHBA0c5c+4Sx06f4+YT&#10;T/H6L37F4NnzpJZVYO0XxBg15aOagScwkglOPugL7Kz8ozU8GriHMkGuzw+hHksYKHh+v6w9/o9Q&#10;6ya6SbgIToeBKphUieQVPPUFmyqxvKFvOIbyXVFpl0Y5+jLGyY/xsq3KfmAkn4XOXv6YW3ti4Ckg&#10;DYxjnHMAIwWkCrUGsmwoNzPjbDwF0P7ajc1ERz9tVLyZata39sDQTra1E5w6eWtz4hs7e2No7y6P&#10;vbTaU1NXX+05fSs32U7+/jsFMFGOaSr7U/C0ke2d5TPxCAjFMzAE76AQPAPksb8/Vo6O2Do7oz9p&#10;EnoTJ2Ln5MImQeepM/3yOWxg87Z5HDq2noF9Sxk8uoazl/s5fHIdF672c/HaTgYPr2Dj5umCzxkc&#10;OLCCM6e2cOrEVq5d2s8Td0/ys7ee5MGNY1w5NcDB/uUc27WGvRsXcf7AVk7sWsfpvRvpXzWHI/2r&#10;Obx9JVdP7haY7mT5vC66mou4fHY3s6bVsmbFFIHtMjZsmE5zazadkwvZ2j+PabNrWLZ2CpNnVFDe&#10;kMq8Fd1MmdtCZmkyaYWJpOQnERIXQkRyDIkFmWRUlVDU3khhh0JZJRl1xaSW5xCRHkNUShS55bkk&#10;FqYRKxGcGUt0UQaJVUXEV5eS0dqgNYOr/qBq8FG8wC5R0Jjc0kpGRzfZ3T2ktrQRWV5BmoAvs1Uw&#10;KLDMEGAmN3YQVd1ESEU9iR09xAhKo5vbiBEUxjc2k6TAKOjMbRUc1jWRUFZNuhoBX9tAUmMTSS0t&#10;FM6aSd7MGaRN6SFl8mSSuiRkX4mtk+U8ekhu7SWzfSopdYLe+kZSG5pJlRvAtOZOOfceMtp6tUiX&#10;7bPbJ5Opzq2+ntymevKbVO1oFZVtldQ051Bdl0RZZTRFZWHkFPiRJYjMyRf4FPuQle1MaqoNSYmW&#10;ZKbbU5gvqBTkVZT4S+nPnBkFTOvJprUhgZryCDoaU+RvYyWbljSzf91krh9cwt0jy3jq1GpB51IO&#10;r+9mdV8JfU2ptFXEaujMTvanOCuCgvRwooNcBIqTcLAQfLqakxLjQ2FWGDVlsbQ3pdDTlUZnezxN&#10;jaGCzjDam2NpqY+gsS6QlsYQagWUKfFOeLuY4mxlokWwl60GuMaKMDobImmrDqW1MpLybG8aywOp&#10;EnQW56gmbS9BpSch/la4ORrh5WpJUlwYzg5W+KrKOrOJ2FoZUyLfrZKCDIL93fBwscLDyRIvZ2vB&#10;rQWuAtRAdzsSwr1Ij/MTKAaRlxZIerynQFXVitoTHuhMYkyAADFZYOuCl5M9rrZmhPk5CVD9tOlA&#10;w/3MiAqwICXKiZwkbwrTAwTmjkO1pinulOTKNcv11eZaV6DUajUFnCpV1TA4FT5rykLoaEqkszlZ&#10;e42aLlPVeKbEOg6hs6FjMm4R8Yx1cMEpKgpTfy8B53hGuNvgUZxB9sI+clcuoO/ccco2rdHQqXOX&#10;F3vLHXBMOE55+Zin5aJzkPXBsUT09BHX1Y1/RhJRaTHkl2SQmiM/VD4ujHS2ZZTs31f+M3q0lQtK&#10;ItEvzUOvspRxdZXo19bSfv4WS19+h6SjR/DYuZGw4wMk3T5E4PUteL96EKfPHmD09bOYf/Ualt++&#10;hTEvYyjrPD99mqA/3iL+F1dIfvcCno92Efyr8/j86xZWgs4JX95k3De3mCDwNPj6FmP+eR7Dj66j&#10;+/U5DN6/hP2rlxl/dS+6s1vRP7EF1y2LKdm4gNVb53B8yzQe7p3Jo11zef3EHl64c5+Zu07jP3Mz&#10;JpPXo9e1Fr3OpYxrW8DYprlMaFuKXoPgsnENei2b0DWswWDqNikXo2tfxWhB58iWDYJRea5JonUl&#10;+rMX4jOwibDBzYTt3Y7RzKWM6lyBrmszo7q3Mbp1FYbtyzFomI1R+3wBYx+jOxagP0WQ2TqDcS3T&#10;BIXTiBrYh3HfHHTVrYK7NsbW9KKnErdXCEQFmwqEurweRtcIXLs3YLnlGqMEmuPXXmTUomOMnHMQ&#10;vXmH0U3ezoiurYxsF3DWr2BswwpGlM1Fl9bF+OLZWNUuZXRmNyNyJjOyoJdxahR8WpvsvxtdYgsj&#10;syYzNq+X0TlyzIwORimE5vcwtmo2Bqq5XeA5un4RTksE/cWC5gKJhs2Cz53YrX2A07YXcVNY3DWE&#10;Todd72HT/xY2A29p6HTc9y72auCQSpU0+L4WqpZTNamrUE3sPgd/oZWqid1j33vf13iqvp/vaTWd&#10;CpbDA4lcFDiH40fotFM1nAJOGwGnzaaXtPgBnlJar3mMzWqVHL5T0JkniFRN0gJIAcH/jIifQKdg&#10;wjsAi9Ao9D0DNWBYh8SjL6hJq2micdZcmmbNYtrixbS2tTNVfnDqk9PYKD82f759hy3dnezbtpZD&#10;R3dz5MQgJ84c4+6TDzh54QI3n3qGyw8eYeLqpyWeVymOLIMTMPQM10auDzexD4c2Teb3oaVNEkiq&#10;2k3VjK5q9mwDY7GV5fH28v9c9fX2CCIqo4jdg6d5+53faoOCvhVofvXVcJ2lSnk0lF/z239/KxBV&#10;adoVNb/jCwHoF7Kk5vtR1FSj13/1hz/KeV9i8ao1tPZMIyY1C0NrB0GOizagx8TdH3OfULlmoXLu&#10;IYx3D8AyMFpAGI69gN3M1V+raXUKiGDy3CXsPnaGrXsPERyTyJwlK/jg48/YIze16zZvY+3GzWza&#10;up2dA3s4MHiYPbv2cVCeOyBx5MQpDp04yV6B6fWHT/LkK68ycPwUOYL/cZZ26CaaYe0TrA2SUvOp&#10;qz6ZGir/A5wKhUOhlv879H8UBhIKnZNcBZCCTlXrqWowFTxVuiV990DGyuc3Rt6bnjw28AqT70u4&#10;4DIUPQHjOIkxLkEC0mj0PcIZ6SjXwDlQe05P1uur5wSXqsZVz8FPu3Ewdg9Dz84XA3msr2ZSku0n&#10;KpgKINWAJUOVN1WOp2Kii+DWQeDpIssC3XECVCPZp5kcS8/Gm/E2glUbd23qzok2Lpg4uEvpJDcB&#10;VuibWTHJxoHx5taYym+Lib0z1m5eGMvzl64e4cr1o9y6e4rL1w5z6doBTp7byVPPXeR51ffyubNc&#10;u7Wf85f6uXx1gCvXBjh/fivnzm3lyqUBrl3Zx63rh3h47wS/ePcp7t84otV0Hty5gvOHt2mwPCrg&#10;PLZ7PYd3rmFJXwszOyrYsGQqm5ZPZ+OKPvomV5Eh8Ni4dgaL57eRluzDSgHl6jVTmDK1lI7JRfJ9&#10;WUlnbwkrN05n/ooOyurVnPBVdM1sIK8yncKaHEFkBkHR/oQlhJFSmCE3icWCq0py68tIEWwmye9f&#10;SnE6kamqv204OWVZROfEEVuUQkReIslV+STLayJLckluqCalqY7Q0iIiKspIam4SaHaRKwDM7+kR&#10;zLUSUVZKUF42ybXVZDY3ktZQT1ZzK1mtHSTUNhFeXkNCcztxatCRrI8X+KmR73E1dSTV1Q9BsLGN&#10;eMFpluAwtamD1LbJxMq6lO6pRMrrYgWMcR1TSOicRnL3DIHnDOKbp8q+pgpOe0lRNawtHSQ1tQuS&#10;O0lT4BSMZrRN0QCaKeeS195BjmAzq66cvPoS8mrzyKvOorQhk4q6RCqqIymtCJUIobgskAJBZX6h&#10;l4QnuXmupKXZaujMSLMnN9OZ/GxXSgt9qKsKY3pvNgvmlGojzWvLIpjelcuquXWc2DmP28fWcuvQ&#10;Cm4eWMr9Y6u4cWAJe1e1s3xaEVMbk6ktDKGuJFpQJoDNj6SuLEnwF0VCpAeeTmqKSn0crcfh7WpE&#10;eJA1WWne1AiOmxriqa+NpqEulsrScOqrY6irjqC0yF+QaC/bT8DFZiJ+LjbYi5/SYn1pq02muSqC&#10;popgga43zQLkUtXvMdtLsOahTSsZF2GrHcfP0wx/L2tiwr0JC1QI9cTRzkJLEO9oa4G7sx05Gck0&#10;1JQRFuSNk5055kYGWJuqPqQ2pMaGUZSVINAMlvcWTl66fB9jvYkMdiIiyJnoUA/io/wFuFGyzleb&#10;DtPF1gQ/N0tBtrc2oCrAfRKhPmZkJnhRWRAlIA8UiJqTHOMsMdRUXlYQKPtwknCkUN5HdqqLrPMj&#10;P1NQmucjpQcVRYHUqdH/8vlkpbgKSF21gUYqDZOWHH7W4nXEF7fJH7hIdJMssIqJILqpnMjWMsI7&#10;KjHLTcSyKAsv+QJFTe0VdPozKkT+KMXIH8fYSEbHJjEhq4Tg3nnkbthByvr1BPVNwTw5Fp/UOGLS&#10;EygoL8A50Et+OJyxCg7EMj4Gp5pSdPHRGOeVYJBTJDBJwbq7lbVvC4Tv3KP0tddxuHIR05vnGX/9&#10;MLbPHcftN1dw/PopLHkR/a9eQO+bFxnx+T0mfHwDlz9fxeXRbiKubKbg5gDJZ9YScGoJnk9vxfVn&#10;h3D78ApWH13D4vM78vqnBaD3GSEYHfGnC4x45zgjntqPTu6sx17fjcvtA8Qc30Ls6h4advWx7vhi&#10;zhxdzvW9q3ni0H4ODx5hxokLhG/cy6iOpYyfsY0RnasFTMsEgqsZ3SbRsooRjYLGuiVaTebIzlWM&#10;nLyWkT2CzW7BVbtgs34dY5o2M7JWQNcikGzvw23DNqL3H8dk2nL0W5dg2LFGylWCyqWy7UJGN86V&#10;ci7jmhcKdBczqmsOBpNnYdrUhXFdHQkDAtrWKkFnvdbEPr6oR65vLyNzZwo2Z6FX0CdlL9bz92C9&#10;9jTjl59m7LKzjFl0UsB5iBHT9qDr3i4Q3sCo5jWMEFyOF3DqimYyqkBgmdKGQdEM/KdtZ3SaADa6&#10;kklFU9ElyPGSWwSZ8h1JatNqQnWZk2X7VkZkdKJfOJ1RuT1Yy7UxrFkkyJzOyFJBbPE8dBUC7Ib1&#10;6GrWMWnGMXz7H+O67THOO14WQL6G0+63cNrzDg6738ZhjyzvU83rgs8B1a/zbQ2WCpXue9/DVTXF&#10;73pbK1VTuud+Bc73h0INIhJsOqvE7wMq1dJ7WtO6x44heDpvUzWs3/fj/D5stgo4Jaw2v4TFxhew&#10;2viiBlBrKVWOTqu1jzV41jR3EJyUo/V3/N+hkoALmAQNw2EqeFCAmuQXiElwOBP8opnkE4etfwoT&#10;7fwJSEijd9VymlctoGy2/Og0VDGwdStvX73Fgow8Hm/YyuqKcu5fOsELLz/J5q2rOXJ0kLPnz/Dq&#10;m2/x8z/+matPPy/QDWKChKHgzERAaxocJ3AZQrFNULJEGuPsQ7D0l+XAVIFdPEZucjMZmoKlbGfj&#10;KzeGAgszN38BoCtBienMWrGGZ954l78J5MSTSpVoWdy/E0B++ZXgcygF0T8//ZRPVHP5v//NZ/JY&#10;DYz64vvynd/9katPPE3XrPlklFbj4C/QEpCoY5i5+QqWfZlg7yHYjZLzEvxKWAQI2FVqJgljP4Go&#10;bwSTBH0qp6XKA2ot19DA3ouxls54R6dQ1TGN9QODPPXSm5y9dodZi5azZNV61mzaxtJV69iyY0AA&#10;uokdAyoJ/wEtVLP7gcNHOHj0GINHjnH83AWu3n3AM6+8weFzl0gvrkBf8KmvUhN5BmjN2Cq1kZFA&#10;UX3Gqp+maiKfpHKV+kRoAFQ1kGpmprHOQYLBYC1rgKqlVLNRadB0DdLC8PtQfTcNVLO6XHN9CT23&#10;APQE2Vp8vzxOW1Z9Pr8fgCSh+oVqfUNdZL0KweQEKf8zVM3ncKia0KEQdKoQXP5UTHAcDn8tFFoN&#10;HOQzchCoOgi+BafDoT63nwoDO3ct3nv/Nc5dOM7gYD/Xrp3m/oPL3Lp9hmefu8Gvf/0ijx9f4fTp&#10;IWAO7lvC9q199KvY1seKpc0sWdTEiuXtWsyfW8vM6eX0dBbQ2ZLHkvntLJzdxoJZ8vyiXpYvmMyW&#10;9XPo65FtOgpkebrsa47say652YFM7irk0MHVZGYGUCNImCV4Wbaym77Zdezav4J5SztYvXkWOwdX&#10;Ut+Rx+I101i+cZ7gMY3uWXIT2FlFaHwgcelRpOUnUyCILK4rIjRRfvQLUiluKCEpLwmvMC+tKd47&#10;ypfwrFiSKrJJEJSGZCeRVl9JaH4OyXW1OMTGSMSSKEAs7O0lu6MdNTApTX5/YypKCckXcNaUE19e&#10;SFJVCTEl+aRUV5ItQNVygGo5P5uJra4lvk6lXGohuqqW2Jp6waEAU1CZIjhNr1PN4u2kNapaUtUv&#10;tIvE1ikktk8joW0a8a1TiRNgJkiZ0CzrJZKaJFqmyHOTiReoJrb1kCSl6nea1tql1bzmtrZQ0FpH&#10;fn2xNngoryKewsooiitDKSjxJSfflfIKXwoKXcnLd6ao2IOSUi8KSzzIL3KnsFjgWeBBcpINKcl2&#10;ZGe4arPgFOf5UVUaJvAMoKM9icmdKbTWx1Ce50t7VTS7Vndx/+QmHp7azI3B5TySG5QHJ9aze0U7&#10;iybL5za1gDndWdQWB9NQEaUN8ikrkChUs+0ICksjKMoLIjrcBlencdjbjMTZXg9PNyO83E3x97Ul&#10;IsydmCgfYqJ9tQgKcBIUTsTJ1hAfFwu8HEyxMxpFiKc55TkhFKV7Up7rLccMoDDdhcp8P0py/EiJ&#10;cyUq1J7IEHuiQhwJ9bMhyNuKUF87wvwciQhwxcvJUta7CWbtBMGmOAs8ne2sSIyNEuxWkJaSgLuL&#10;A+YmhnJ8C4GrD6nxEQJZ8Vuotzx2IybUU/ZrL/sy0zBaU5pJZlK44NpCC2855yAfOy0HqZeLMe4O&#10;Ewj0stCmBVWzNEUE2RLqbylYdSEu0klKJ4FlsAbLwmx3uW4+ZKc7yzX0J1c+o/wsTwkvbarMTMFm&#10;WqIzaUmuAndP+Qy9pVQDiQSdU+atZu62U8zac4EkuVuJaqwjqKaAwIYCoibX4FZdwISUOHRenphn&#10;5zAqPAydtxs6uSA6edOGWYUE9C7AILec5DWbKDl8CI+p3dgU5uCUmiB//CMIi4smsygPC1cnjF1c&#10;cYhPwLaogBFS6sdlMTG9iHF5OUyoLiFyzQr8Nq7H//wFvJ5+CoP71zB57R4ef3oGl388gckndzD4&#10;6gEjP3+KUV8/I+gURH7zhKDzCgZnFmO3uYccudMpPbSS1D1zCTo6l9D7G8n6/SUif3OewD9exfPD&#10;e+h+exLdXy+h//dbjP3FRcY8fwrzF69g/vAcLjeOEn1qgOKzO4jY1EHF3j5Wn1jLhoFVzFuykCny&#10;Prsv3SRm3ymMF2xD17FSoCZoUk3ozQLODtVkvkpiBeO61zK6axWjJ6/BeP4unDecxX2b4HfFacZN&#10;3S04XIVByzrGCip1dTOwnLcOv037mdCxEF1ZL3r1C9BvXMK4piWMblrEyKYFjGyeJ8vzBIWzBZ0z&#10;MeyeRtzy1YROn0LZ3rWMrcpCV1Uj0Y1+XhdGOdMYkT6DUXlzGZWt+nNOx3rZIYxXn2T8stOMWXiK&#10;EbMOo5u2j5FTBhjZsUWOs4aRNUsxbJLzq17MuOLZjBRIKkDqklqwrFwg0GzEqXY+Xq3LGZ3SLDcR&#10;DXKcblnfItgUkMY3MSpL4JkozwlWR2Z24zl1By6Tt6JfJq/Pn8XIctUfVGBetVKgvhWbxRfw3fkc&#10;7v3P4zrwMvb9LwsuBYACTDsBqL0sO+1+A8ddclPS/xpuCpyCyWFQas3mqqZSQuFSrR8eODS8zfBz&#10;Kn2S67Y3cN0qeJVwEnAqdGp9OXe8Ift/QwOn7bZXf4CntartVOiU0nL981rKJNW3U6Ez6Ad0KmQO&#10;hZpnexidGjy9BZ3eqhyqtTP08MEsKAJ9z0jGOoZj452Mo3c8PhHxdC+aR8OS6RT0NjBt2Vz+8sff&#10;w2/+yLmFy/nnrbvw978K+D7i00/+zK9+/iY3rl3k5MkT9O/eS1hiGiNMrLEOkRu7QIGjTwjjPAU8&#10;AiFT/xitb6apHHOiSxhW/olY+SVg4BiEc1gaDgHxmAteDK3dtdnIwuLTaeqayvW7D1Ep2j//+ls+&#10;+uxzbdDPVx9/xHeffAxffsE3X3zOV6r8Vk0/CarXpkLmvwSj7wqCz955wMwVa0koKMPKK5Ax5vYa&#10;QlS/U8+YFDyik7W8nqZyntYCS+eIJDnPCMxUyqLvkWksmDNS2JRSpWxSMwGp5n+FNxN1nVVNoUKS&#10;QMjExQ8n2V9Zczfrduxj8MR5+gePsnz9VhYuX8uytRvYvHOnIHQjqzasF4TuYPe+/ezdf4D9Bw5x&#10;6Ohxdu7Zz/Ez5xk8dpIzV27w4lvvc/TiVZILSxhnYct4G0GyQNNIzbEu4FKj0icIDMc4eTNWjq9g&#10;ONZFkKiup3w3FDhVF4exjgGCwiFk/hicWih0usrzrrLP7+E5hE8J96EYp0p5rLb7MSj/G5FD8ePn&#10;firGy7kNhzYozOl/h8H3MQzOH6NT1Y7+OMbLdf+pUN0RhuPG9UtcunSG61fPc+niSQZ2bmTTxmVc&#10;unCY9999zED/cubOamLJAjVifQa7dyxgz475HNizmAN7l3JOQLprYCErV3SyYf1ULVYu76a7s5i1&#10;q/oY2LGcY4e3c+v6CW5eO8qDeycFr8tZu6ZbjjWHM6c3cfrUJlpbMunpKeL0ma2UlceSkRXAkmWd&#10;rBaYTp1Rw75Da1m7aTYrN8xg8PgmembUsmrTHBavnU1NWxlzlk1n9tJpgqosiqpyyCpKkUglszCF&#10;5Ox4SmoLyZYf+siUCEISQkgtSiMgPohUAWduUymxxRnEFGdJ5BMm6EysriIwJ5fosnIyW1pJrKkl&#10;oriY1PpaMpvrSa6tJKu5ltQagWx5AYll+YRmJROVn0VKVRlxJYUkV1USnp9PSG4+kSVl2sj4hNpG&#10;khqaSWluF3S2k1LTSHqtQLaujbSGDpIbBJ0NKjVTD3FNCprTiWueSqwgM66xhwRZnyyR0txDapus&#10;a+kSdHaT3DGZ1I5uMto7yWxrJaelnvzmKq1Ws6Q+k5JqAWdpkADTneIiwUmJE6XFDlRVCjSLnSnI&#10;d6CgwIniYjeBpyel5d6UVfhTLDjNznKVmwJPigv8tTRGKnG7mimovDiE+jr5Py3bVJcE0FUfy7zu&#10;HLYvbubCroU8OLaB5873c+/Yes7smMfm+fX0NafSUR1Nq0pfVBpMXXkolcWBVJUFUVMRQnV5EE11&#10;UVofUZUsPyPNXUBpgqPdaKwtRmFjqTc045Cjpawzx9bGBFtrE8GpDT7ujng62+BsPQlPu0kaOIvS&#10;/ORYMYLNQKoL5dyzBWmCskp5L/ERNgT6mGtJ5b1dTbWcnu4OE4kKdCIjPoD0GH9CvezwsDPB19ma&#10;AHcHAjycBLX2gk9z3J3s8ff2JCE2Wq5PuobP0CBffGQbfzWpQ4BgMdhHMOlCgJcjfu62hAtii7MT&#10;qChI0SDq72mDm4MxHk6mso2NnIc5DlbjJfQFnyYE+9oQFigY9bcWvNqRGONBbISLLNsKPh2Ii7Ak&#10;M9lR0O5PngBUJdPPSnUjW66bKhU2UxOcSEkYQmdGijuZqR5SeqDVdG7Yf4JVp+4S0z2fjJnzyZ3T&#10;h0GEL2aJIRhE+mCaFIXOwwXXklJadvTTd+QwidMEEr6ujAwJIHPhCpbcfsS0S7cInDUPu9Y2PLs7&#10;ca+twioxDq+EWILiYsjIzyM8MRFjd7nj9fPDOicbk6xcdCHxGCTnMjpLoJSVxoQqUfy+vUQcOYr3&#10;udOYXT6O85t3CfjXi9j88z6j/36FsV/cZeznD9H74in0v3yIqYT9P25h8uQOzHdOx1vuehJWTaZk&#10;+1zKDy6j/OQaep4+SsXt3ZQ8c5S0N86gd289+u8eY8xvbmDwmycxffkJ7B8/wvz+XZxuXCPo+FFS&#10;Tx0g9vAaIgdmkbx1OmnrZ1I8sJnaU+epvPEs3ttPCiBPCy4XMWrKBsaokd1NKxnbtRld40pGtKyW&#10;x8tQI7d1bcsxnb8b/103iT72LD677mG94hRjOjei17mG0c3zGdU4A9Npi9CT//S6mikCzyWMqJ3H&#10;mMZljBPAjlTN8/VzZd8q8fsM2W+PHKsPvcZWcjdtIW12H5O3r8KlNJvRZRWMqFbN2s0YqGb11CmM&#10;yp2lNXWPbliA7drjGCw7gt6i40PgnLpX4LyTEZ3bGNW6SY4rkBYYjiyR46VPZkTWFA2bxiqRfEYX&#10;JsWzMC+dRUjvRgIE1uPS2zRc6udNZ0z2VMYIdHUpAtRkWZ/QzIjUdkamd2FVvwKTGjUYqU9ipgBY&#10;8Fks16dsGYbTDuC28T7u2x/hvP0xDttfwH7nKzgoYO56Q0OnAqhCp8tugeOuN7VazmFUDqNTgXI4&#10;1DrXXe9opdpGLSt0KlRqU11ul1LAOVzLOVzT6aD6c0ooaCp0avAUbKqaTlXLabPhRW0KTGsJm7XP&#10;a+gMFHSqpvWhEBxJKBANh5HXUBirbBESpl4q8XgQ9oGxWAQkCqySBHzpOHjFMtHMnt6ZMyhtKOHg&#10;qb387o+/gK+FcB8K8D75TDT3L/jrr/nkjz/jyw//BN99wbdffEJ0dDS6kWPxjYyXfQdgpo4lQDP1&#10;Vwnh4zFVNaruclw5N7vAOEFaMLZBMVqNorEgR/Xd000ww87Dn8r6No4cP8ff/ibH+rcc/rOv+PiD&#10;fwp04R9/+C/+/elncux/8c6rr/LJhx9q23z+hZyHQFPNV/70y6+ydOMWSppacQ4KR9/akXGWDkyw&#10;cxN0BuMSGoetYNJSAG7qGYSZrLP0DRdwRmEhsDRVQJdzV9fK6PvQahClnKjSNXkJ4hTqvQSjAk6F&#10;TnNBtUoRZSWliYDMwMYNAytnLN38yCytYe32vRw5e4XNuwa1ZvdZixazdssWtgg+V60XfK7bQP8u&#10;NdDoIDt27WXw8DEG9h3kwLFTHDp1jv3Hz3Dh9n1uPPUsB89dJrmggokCZ91ES4zlGFZ+YZj5yvX1&#10;U8AUXDr7YOglEJbPWvW1VLWbqr+skbfcCDipGYiGoDlBhRq5rhLEa6G2HQp9Qexw/BieCqL/N3T+&#10;3+LH4Pz/is4hcP43On8KmcPxY2wOx9tvvsgLjx/y7KN7PH72AS+/+BRvv/E87739Im+++oi7N89y&#10;5fwhjh3cxgX57l85N8hdAeTT9y/w9IOLPH76GndunuTooc0Smzh+ZCsXz+1lhQBw7661nD6+m0vn&#10;VPP7Re7fOcPVy/tZv3YqU3uLmD+vhoODyzl+dD1Ll7RTWhLNjL5qWtvyqKlNpae3gvmL2+mZViX4&#10;nMmajbOZOrNBbkpmM3N+m9yozGTK7FaaJ1czZVYbc+WYVY1FVDUUkZmXSGJaJLHJ4aTmJFDZWEJK&#10;biLBcYFEpUaQIj/6kelRFDeXaSPG4wrTtNHdYdmpRBXkEldaTHx5OYmVlSRV1wgccwmW38lM1Uwt&#10;6IwrH5pKM1nAmVScQ3ROKn7xEQSlxBGTl6WNjI8rzCcgJYVALT1TLjEl5VrfzYwmAWajKtuJKion&#10;tqSahIpGgWwbKQLOZAFmYstUElqmkdY1h5SOWSS19ZHQLAhtmkxSUzdJjV1ac3pycxuprS2kS2S0&#10;NpHVUqf1X82qLSC7KpP0omgNnFV1sYJJP/JyHCnKs6ei2JGKUicBo4sg1IXCAgVPZ0GnO5WVflTX&#10;BFNVHayhsyDfS7bx01IVKdSo2ZMUPFUqo6I8lcrIkfryYFbOrWDvuh6ObJ7BZbkhefL0Fh5fGuCW&#10;/G4Prp3C/M5cGosEqqqGsyyEsnxvAac/FSV+gs4AKuX8yoq9qK0KFHiGU1MZQmVZsDatZmqyG3HR&#10;zgT6WuLpKsh0MMLB2hBfTzvsBZnWZuNxsjUSNAoQXcy00eOV+eHUl0bQWhNFo+yrsVLekxyvuSaS&#10;rqZkEqPs8fM0xc/DQuBniI3pSDzsDbXmeJXoPdpfgCn783YwxcfJkrgQH5Kjggnz88Tb2R47CxOB&#10;p52g1Y2osCBBXRz5Wana1Jkp8ZFDTeeudoJJJ8GmuxwvgPKCNFrriinNSyYswFlDp5PNRNwdTWQ7&#10;W8GnANvaQCt93S2kNNJqPgO8LYgKdSIp1kvCU0uOHxFsK3C2ozDLn9qyaK1UU2gmRDkQG25DTLi1&#10;bOug9XFNFXymp7hq2QeGQ0Nn74oNpPQuJLh7Fitu3Kbv0F5M4oIZ5eOAznIiI71csUtNoXjBIkqW&#10;LGPq4H6atm7ELjeVsfKmTZIy8aptp/PkefJ3DDA+r4D0lavwb2/Fs7wE16QE3MPDcfX2lbu/POxC&#10;w7BLTGKclHpRcZim5WOUWSRASUeXmclE+Q/XdeM6TTdvkHzmGN7nB/F84QLuf76P4V+vMeKfVxj/&#10;3UMMvniA/qdqZPqTjPnoNiaf3MX9H7fxfX4Qh90zcV3aROTKDrL6Z9FyagMrHp5g7vX9dFzoJ/3U&#10;GtyvrCbpo2ew//AVTP7rDcxefBajqzexunIbr3M3yDp1jdoLV7VBPVX3TlH+4ATxp/qJP3EAn/7d&#10;+O46ReypBwQNXmXM9HXoTd/EuN7NjGhfx2g18KZB0Nm0mjHtaxndLmXXWsZP34L5okGslx/DZNEh&#10;9GcOaH08dbWzGdM0C+POOQSu2sKo6mZ01e3odwj4BJmj1ch3wayueiG6KjXdpGBN7kR19R0SbZh1&#10;Tqb+wH7myGc3eOYwnQtmYVJYwpjyBkaXNjEirwVdmtwoZAlms9oxni3nseY4YxYeZPTsg4yYth9d&#10;106B8VbB7AZG1K9BV7FEMDiXcaXzBao939dgNmNaOocJuVMZldSGaWEf5kVTMckX1EZXo4utRy9n&#10;KmMFnaMzBamJ7fKaVkYmtzMuU+Ca0sHIDFmfJtsny/kUyL5z5T3WyPGaNmO17BLeA8/huOVpAd/z&#10;WG15TqAp6BRkDqPTfuerOMtjtz1Dg4fUICEFyf8MhcwfI1SVwwDVajEFlKrfphpIpJrYhwcSKXCq&#10;QUNaH04JC1WbKaXWr/P72s1hbKqmdYuVz2hRLX+MA5LymOgRKRHBJM9IJgmGJgrufhyTBErDoRK2&#10;23kLkNwjMHQLFYzECpxisHANx8LShWcePAFf/ZPvPvw9fPMpfCTg+/o7+PQTvvvoD3z9j1+yZ81C&#10;fv74Sb76238JPL9m3779WDu5YebkhYNAc5LAwjYgHvugREw9wjVsOocm4xicICjzF/D5Y+jghIG1&#10;HZauHmTJj9Tug0e0NEffaE3m8OVHn/Ltx5/ywa9/y5/f/wV/+/kv+erPf+Xdxy/IaX3GzWvXef/d&#10;9/nLXz/g1LkLTO6bSXhCCqaOrpjIuRjYOMoxVI1mqBw3BmuBpZlg10IgZh8o71/gqWYvMlGDqgSU&#10;5gqa308PaSy4VPlAVa2mVrv5faim60kSqllZ9ZG1FGiqWmWFIyNZpwY5KXi6hcuNrsDPWgBoKQif&#10;aOtGYk4Z63ce4PjFG+w8cJgla9YxY/5CFq1YrfX5XLdpK2sFy5u27WRg7wF2Dx5h94Ej7Dp4lD2H&#10;j2uj2w+ducCJy9d5/u2fc+zSTfJrWwTVTowytxVsuaMnYSgIVcnhVc2nSgSvAK1AOdLak3GCNjPf&#10;KAwUFL+H5lCKpKHQVxBUIFTLbsPxI3hKqOVhdP4nJv+/xjA2/xOd+o5+P8R4iZ9C53j7/w3On0Lm&#10;cOjZeWrx/LN3ePTkDS2ee3SbF567z3NP3+bsyQOsW7mAndvWcuLwHvo3r+bA7m0c3tfP+ZOHuXXl&#10;HA9uXeH2NYXPmzz/zF3u3DjLhTMHOXFkF2tWzJPlQ9rrt25czqlje7h36wyXzu9h8cIW6usS6e7K&#10;YaB/Pnt2LWHDuj4qyhIol6goT6RUlVUpTOurpaungorqdKZMq6W6PoeOyVUC0Xrae6qobiqkvq2U&#10;0uosmtrLyS2S38eKLFIzo4lNDCYmIZi45DCyVY1nVizRsqya3xOy4gRkqZQ2lVLdWUNKcQY5NcVE&#10;ZaeQWJJPQkkhiQLPmKICIlUlTV4OMcWq9rJMa0qPLMwiKD1BG7AUl51MeEqMNiI+Mj2R8DTBrQAk&#10;PC2FEPm9DlPoTMsgIiePtOo60mvqSaqo1gYRReaXEFtcJfttEpB2kdHSS1rrUH9Nhcz0rllapHb0&#10;aYOHkpu7SWlSzfDtAtRmsltUSqRashpVTs4SMmvyyKhMJ71U3l9hOGk5fpSUhwgiQwWYKr2QE+VF&#10;TlSVSFnoQH62HUX5LpSoGtBCD8pLfairCaFWtq8oD6So0FtDZ1Ghr5Ybs7x4KFm7gqdKYVRe6E91&#10;SSB9nelsX9nKyYF53Dy6lkfnd/D8ld08e3Enl/ctY/viFqY3plJXGESdGjku+1KDdyqKfQSzKrwp&#10;LnAlL9uewjwnOR837ZwK81yllHOqjqSuKoa8rAASY1wFXY5aDaCvuznBvnYCPBcBmIeWM7NC5XCt&#10;Saa7KYXa0kAaq0Koq/CnSd5XS30Unc2JUiYKzhxxsdXD1c5AyvF4O03SZgpqLE+jPDtGmy3J03ai&#10;4NOZmEB3cpOjyFH9MAO8iA3xx9/dGVd7K0GjuRaezrYCSUFhTChpCZFaZMh3orIoS1CYS01pDg1V&#10;hXLN0okJ8xFQmuHlbIGjlSHeLpYEeTto+PR0NpX3ZC/vzVL2P1FCnhdoa7WeAfbatJ4qQv2s5RyM&#10;BcLu2mCsxEhXYkMdiAyyJSrEVraxkXNxIjlOQuCZljSEzYzUodCa12tnzqdo+UbWPX6FaSdP4pif&#10;hc5TwGlhyGgRs87BDv+8fIFiCrbJaWTN6COpt5vghkqteV3n5M5INXNHdS31R46iC48iaHIvbo0N&#10;eNZW4S53as6R0QRGxJKQMdR0ULd8OfqBIYwLjmB0eByjYlPQxSQzNrcI/eISsrZsouPUUYoP9pN7&#10;/SBRj0/g+ofrjP/gKiM/uYnetwLOT26g9/ENRn9xnxFfP4Hu67sYfnUX13/ewOfdYzhfXo7x5mac&#10;BroJ39dHxvbptB1ayVxBZ92RlaRfWUfWb2/j8JdX0b32JPpP3cPs8hVCb9wnbs9JZh65w44bL9J1&#10;8gIlp08QeWwfnoP9RF84i8/+Q3jsPEjk8Wv47z2H4/pDGMzczNgpG9CbsoWRbevRNa5hZPNaxrav&#10;R797I3o9GxjTvY5R3Wsl1jOia4OAczU6NVioZjr6jdPQr2whadN2LDu6mNSpUh+1SvQKMgVntYLA&#10;ykWMqJzLqLqZjGgUtNW3MFrCY85cSndtZd2F41w8cZBjg3txzSvCqKqBcTUC2MxKgaBgL0P2VdaL&#10;/cajGCw/xMh5gwLOvYycvFvOZbucs5xTrZxTxTJGlCxgdOFc9ApnDwFS8KiLaUQvrQuzQoFvaBVj&#10;k2RdbDUjE2rluRqtpnNMupxXcucQOGOa0UvvYWSiqu2UbVUp4NRqXNP70BUukve+lgmzjmK88BxO&#10;m5/AY9cLArxncBx4BevtL2G1Q/An0FTgtNkh8JN1DgJR54HXBJxDg4Z+3JyucPljfA43t6vnhh8r&#10;dKr+mgqYnrvexXPnOxo+/wc6BZiqRlNrQpdlezX70IYXNWyqPpwqrFY/9xPoVOlsFDwlVPO16r/3&#10;o1AQHQ5Tzyhs3AWaDmpQSRDGQTFM8osVMEXiaO/NF3/8M/z2Xd4+f5CHB3bx0tUrgtDv+PrzT/nq&#10;qz/x3ee/49iGpbxw7qRA9F/wxWe8//7PsHBwwdFP0OUZhlNA4hBinUJx8IrG0TcGc4HMRHtPjB3c&#10;tNHFyRmpbNm+lbfffZsPP/yHQFMlaBdtfvUl//rTn7h36TKf/fnPfP23D3j53n0++vVvePupp/mr&#10;4HO7AG3BwqVUVjdgYmnHyPGTsHb1lvfkhqWHwEpNJekfhnNYPM4CQOuAqKEaXsGldUAME+VcTL3C&#10;sPSLwkJC9XVVCdEV0NTgJ4VzVaOp1WwKIn8cCp2q/6QafKNqOtUsSWpUvZF7iDZtpRocM8bKDVPV&#10;/O0sAHT0wVQgp2fhgpEAKTqjkIVrN2uIPHruEhvlZnL+0lUsXrlO8LmD9Vv6WbluC2s2bmNLvyBI&#10;ALpdYse+g+w9coKDJ8+y69AxTly8xtOvvMGFOw+o7JiMhYcvBvauTHRWqYsEnK5+THD2lXKo5lnV&#10;xqp+qHoOPhoa/xOa/yN+AOf/hKcKrSZUtvkpTP5QS/kTz/04fgqdPwbnMDpV/E9w+mro/ClcDscw&#10;Mv8zpk+pY8HsDjavE/z1r2bvznXs3r6WTWsWs2jONAa2bRB07mdwdz93r1/l6fv3uX/zFnfk5ubR&#10;/Yfcvnqd00ePcfPyRW5cPs/9W1fZtX0TyxbO4czxQ1w4fYy1KxazeN501q6cy+IFXbS15FBcFEpN&#10;dRwtTVkcO7yB/XtXCjoTqSxPorOjhMaGXAoL45g1u4WmFgGgmuWlNIXyqgzauyopkuXs/HhtRp86&#10;gWdGjhp9nUZaRhR5BUmkpIYTnxBEspSx8UFExQYQlxRKQmqEQCyerMJkyuoKKa7Oo6y+WG7wMknJ&#10;TyMxL03Alk96eRHxhbmklpcQrQYLlRWRWFZAQGocYYLM+JJsggQhcZkJREkZnhBOUk4KGUXZRKXE&#10;ERAdRki8IDQ1iZjMdCLS0ojOzBLclpJYJPsUgCYUyXJJJWlVjeQ2d1HQ3ktOWy+pjd3E13UQU92q&#10;lRo0W7qHBgo1d5DZqgYItWszLuU3VFBQW0heVTY5FalkCTazisPl/QXK9fHRBgSVlnoJOD0EnI6U&#10;FzhRV+ZOXakr5fK4MNORCkFdjQCzpkJAqIBWHSafQ5CGzfw8L/JyPcnPlX0IOOsV/iojqS4Lo7o0&#10;lPryMDrqYpk/JY+Ni+oZ3NDLlQMrePLsdp6SeHBqCzuXtjOnLUsbPNRSEUlZrg/Fud5UlvhTVe5L&#10;bZWflOocBZhFzhKq6V91AXClqsyTihJPOZ4/NWXBArZAiWDUnOKFAtCESCdZjqKjIZuWmlTqy+Jo&#10;qoqjrTZGHocLNv1obQilttKXmkqBZ12k1k1A9Rd1d9LHyXosLtb6BLiZkhThTnlutJxjOiXp4YS4&#10;WxDj70hRWiTZ8XK8tGjSo4MJ8XAkKVwN7PHAR6Dp5WSDh4MVbnYWuNqaa+mPfNzstWb1mrI8Opqq&#10;BJtFcr5JZCVHCwh9BJZDo95VDlAPBzNCfJwIVui0NxFIWstjB20wlLu9kcQkLcm9p5OxbK+Aaoyf&#10;u5k8NsJPYBwb7E58mAdRgc5E+DtI6Uh4gC0RgQqeCuRWRIVaEhtpTUqCk4DT9b/R2bZ4Od37jpC1&#10;egNG6WnobCzQ2VsyWt7UaHtr+UPkLH/4fRnl5IZdvPzH6uzEsyAXcxG1Tp7X2cvzAkoDubMKnT0L&#10;y9JyIqbPJGb+PPw72rBIScE+Og7v8FgtgguLCKsWqLh7MS4glDHy2nFJmYKXDEak5TM2v4go+eMx&#10;49QgNf3Lqb2wnbSH+/D53RWM/nmTkR9JfHaLMf+6iMHn1xn95T30eA4d99F9eQOTf13D4+9XCf7d&#10;WTxe6Mfg7AxcLy3Eb6CHnN2zad61iKI1Uyg6upS8Z05i/fRNdDeuYHnnGi7nTxJ77gSF+wfZfvEB&#10;J554g/43fknWCYHmoUO4Hz5M+PGTJMoPTp78UKUPHifywFkC910QNPUzrncD46duY1T7Rka1btRG&#10;qOsaV8vyGka3r9FqO8dNXode70ZGTxZ4dqxiXI/gtHE2dlMW4TK5j8Id23DvacWkqRK9BoFcdZMg&#10;UCBXNpuRFQsYV70AvdpZjK7pZISgcnxjG3a9U3Cb1kbTpiXs3rSCBwLjuFpBQLFgU0pdZhl6ub2M&#10;yJ7OyI5l2O84y8gF+9HNGkQ3eUDOd4ec62YB51o51nKtuXtUwVzG5gkOE1XfTAFjuJxLdCO6qHrs&#10;yxcyVtaNSWhmZFwtoxLrGJPayriMLim7GSGvGSkxOrkLvVQ599gWCcFvompu72Z03hzB5wx0eQsx&#10;nHEE2/V3cdz6pGDvKay3PMJi8zPY7nwZW4GlpUDTVvXnHHgD2/5XsRWEOvS/IngUdMp6hU7V93I4&#10;HHe+qYVatt/xOs67BJnfP3YaeEsLtV41l6uR6So35w/pkiRUf84fp0iy2vDC0CxEgk41Wl3137RT&#10;OTrXCj4FnQqelhIaOhOH0Tkc/xOeKjG7lpzdO0oLE89ozJwFgQJP0+BojMJVCBIFY8YTbXj37hPs&#10;aa/hiVVzeG7XNj548UW0zpL8m3//+wNZ/iM3d27grfOnBZ0fwif/0vpZZhWXY+Hmr81u5OQbj71b&#10;JM7u0Ti7CdJMnBhrZENEag4LV63l3u1bfPy3P/H1R//gDz9/lz/+/H348nM+/+CvvPfyi/z7k4/4&#10;x+9/x4d//AN//Nn7HN+9m13rN5ATn4CPixv2DoIrM1uMLB0ws3fDLTASN/VenLyw9QvDNiACC58w&#10;bUYdLam5YMsyMBZLOTcjgaK1avL3iUTNNa6alyepvq8KZQqZ8vxQP8hwJggm/3fI82qkt0K0vF7N&#10;kqTyhyp8msrzatS9jRzLRO1TPe8h2JUwl/2q1EFjBZ+GNq6EJKTTM3sRe46cYt+xM6zYsI2+uUu0&#10;WLp6E1t27mON3AyuXL9FqwXee/gYG7bvZOOOAXYdOMyxs+fZd/Q4B06d4d5zL3Dp3kOap8/GxieI&#10;kSbW6Fk7M9HJWyCsBt54a2H8PUBVYv2fwqaeAFDFTz334/hPRA5j8/8POvWc/ic2/xOdw+D8P6Hz&#10;p5A5HONsPbRors2gvCiWssJY+YFOo62hgO7Wcjoay6grz2P65BYWze3TctKuXLyIHZs2MbB1Oxvk&#10;+7pSfq/mz5hL3+ReVixcxOI5s2X9Cno72+jr6WLtsiUsmNVHVUkhRTlpNNUW0dyQT1dHkQAziuxM&#10;BY5keidXsGBOC7Om19NYm0VediRV8sPf3VnBlCm1FBcnUSagLC5Oprgklbb2CqKifcnMEmjKuqrq&#10;LLKyBZuC0IyMCHJz4khJCiFJ0JmTHUtGehShoe5ERvkSo+a3zounTJBWWpVDfnGqRBo5hanEJkeS&#10;kpsscMwit1Llnc0ms6KYuNwMMuRxqgDCJzaE4JQokorlNzYlgqikMGISw4iICyEjL5VseW1YbBj+&#10;gpKg6FCiU+OJz0olWeCaWphPWnERCbm5cpOVQUxWNokFxaRVVJPX0EJeUzuZ9a0kVjYQV1FPrERK&#10;g0rDpKDZQbrKw6nye7aqGs4GsuvLya/MpkiwWViWQEGJXIPiEPKK/Cgq8dH6ZlZXeVMuwCzMtaUg&#10;21rQqZrCPWko86KmyIPqQl+BWiiNVRHUV4ZTWx4qyAukQJCZle5KTqa7hJs2iKhIENtYIyirj9PK&#10;Nil7W1JYPK2IvRt6uHpkFQ/PbeO5q3t48cZ+nru8h90rupnZmE5NbgA1BYGCXbnZKA2msjRoqFm9&#10;XNWsCgirvKiu9KS+1uf78KatWfXz9KSq1J1KNcgpz428dCeKc+R9lQRRLe+1sSKW5qoEiXjZd4SW&#10;I7Qk21NA7SHfOw9Bsg/tzSHUSlkmeK0UWKcmu+Dmoo+99RgBogHejhOJFajlJQVSrKazTA0hO86P&#10;pBAXStMiaJTvR16ifL7RAYJQN/ydBHF+7vhK6SPh5WAh+7DE39WWQA8H/N3sBISCUHtzgZ8n8REB&#10;WhnoJbAUiPrI8+6yva+7PR6OFtr2EbJfBU8fF0spHQnzcxaMmuLpaCoItdJGtns4GGsA9XEx09JJ&#10;eTsLVr0ciAnyJMLPhUh/V0IFriHecnyHSdpgJF83Y0GqoRzLkFB/U+Ki7LRaTxUaOnuWraJsySp0&#10;rl7orASRjnbozI3Rk1LPzgZzb2/5A+6Lk8BRz9WDsa5uGPr6oLOzku0FqCqBvL0D4xPjcairoaJ/&#10;JxmrVuPcItCIi8Vcvuge2bm4RMThn5iGZ0YmJhHyQxwchkl0PHpxCegi49CFJDEqtYgRufnYN9dQ&#10;v2kBdRumUrN3LtlX1hHy87NY/u0m4/55m1Gf3mb0p4LOb66j9+Ud9L59QsB5C/2v7mD2gQDylyfw&#10;/+s1wj++jcvfz+H++6O43ltLyNH5VA4up2PfKpoPryHv4BbSrt0j7OJd4uSOOeHcHiIHF1N3bgub&#10;H1xi48O7TH78LG6DB7A/chLfE+cpPneNpQ+e5vQrr3DwlVepunqP0CNXcNpwmIlzdjC2Z4vAcrsg&#10;U013uYlxHZvR69rIuK712qAiFWO61qBrFdzVLRBUzmNkVR/u05aRKz9sXUf3UrB2Ns4NmXh0V2LR&#10;VIN+RSMjCgRrxbPQK5+LXlkfeqXt6FU0MbK8jvEtjbgs7qViYDnbd6/liduXqZkzT8P8yLJKdPnV&#10;Wk3nuKJ5GM8fwHjtMUbMO4iub5BRnf2MblZ9OFWT+nJGlixmdOF8xubOYlzWdEanCCIFjCNimjRo&#10;6kKqMM/tY1J6D7qIanlOMBpVyYj4RoGmqvkUXMa0MCKujbFJXfK8fA+i5Tzj2xmVoprhVVolwWzO&#10;fEbWbMRy+TVsBJsO/Y8x2/QUZgJOyx0vYrL1eawElhYKnbsEknve1prY7QWcjoJPl52Czp2vCyiH&#10;sKkgqUIBU8FyGJoqsbxaHn5ueNlu+9DodIctr/4/pP11fFtpmiZ+K7Ed24mZGWVbMoNsy7YsW5ZZ&#10;si0zMyQOV6DCzMzMWOGkgsWVSlWluKp5ZrpnZ3Z7d3Z2uId6Znrgeq/7cVydrqnfwuf94/6co6Oj&#10;o6Mj+j73Qyq+bcvJmESnhMyr/vIsRGpcTkbE1k8RvOmj70EnP9u/E8Tmi6p2CWnLNxl++kL4xBNF&#10;ycVwT8+EJjEeTpm5CMg2IdA/Cp9eu4Vnm5cDf/gV8Oe/BP7mb/AP/+Ov8Ju/+zXwT/8L+M3/xI9e&#10;O4v3DuwGfv0rovNvhKN49PSZGokiQjrhRKYiJDwNIUF6pOgKMGfucrz30Rf4y3/6DX4tQxr9StqG&#10;/hn+9uc/x1/87Gf45Tff4Fd//Mf4n7//+0TnF/jyww/5x/4q5s8eR1RkBFJSUtQA3yHhLG2nZSIy&#10;kccnpuLTjYjLKIBvNEEVm4yw1DzVGUiympLFlOpvqQZX43+mTgw+L80NXAkjaZcpbU0DpIqcYJTb&#10;qikCr5FHogwR9NuY/lJIr3AFVOJTsCpoFTi5ROpVe0kZIsglXI/QdBPPIw+uEcnwJ/4jpKkBlwLP&#10;IBkLMzgGzj6hBLoBA3OW4PjFmzh//XXsPnQKK9Zvx9xFK7Bmk/R6P4Clq9YTn3tw8vxl7Dt8HKfO&#10;X8TBYyeI0XM4d/U1nGah9OKtO7j39nt48P6HmLl4OfT87dN4BcEzggX31FzVbtYlMAru4QmE3+/C&#10;chKb/xmdkgn93ZAe6t9F5HfR+X+Kl8H5f4vOCXD+Ljq/D5kSk9B8OeaM1GKwq5TANKG7xcQ/ahN6&#10;28ow3MPt3TbUVRUSGA2YOdyFztY6fvZGsXPrRuzathlrVyzHrMEhbF27DicPHcCuzRuwafVyrFm2&#10;CGePHVa1PPu2b8XC8ZkYG+hhdKLRXoKejgq0NRehwc73uKeasCjHmuUzsW7VOOqq81FqSiFwitHU&#10;UIr2lgoFyE7iqqvThoZ6C+FQi3JrPup4LEd9CRobzLDVFBBGeSqa6s1w2E1ETRm6WqvQ01kLc1Ea&#10;kVuAkpJMlFfkoa29GjW1RagmXAWltbXFKCUiK22lqKqzora5BjXNtbDWV6K4phRlDRVqnOuSulIU&#10;1ZgIxiLkWQyEqgFVfKyl3IiKWjNKK4uQbSQyiolRayFKaiwos1egtqUedW1NsNbVwlRpRXFVOcw1&#10;lTDXVqOiqRH2ri7YZDrO1jaUNskQTx2o6u6Fnde3YWQEdYP9qOxuR0VnM7czuhyo4murrS8ixo1o&#10;bs5nZKPRkcLbiWhtSUBHewIxp0VLYySvexha6iPR7ohDRyO3S9vJxlQMdeSrmXi6CLg2orCxNgX2&#10;ykQ117mA01adSIDqFTxl9h+B6QDB2d9pxPhACeb2mrFlcSuuH1uJp7cPKnB+wnh66xAent+GNeMO&#10;jLUWoqM2DV0NWRjtIVRnVmBkwDQxyHurDj3dE+jsaEsgQPUEIvHZpcOskRw01IbBYYtAc10MHDVR&#10;qC0LQ0NlNNrqktBCfDZX61FfxnOzatFel4L+1iwMtBO3PG43j9fZFs/jatHcFIeamkgWSmJRWhqP&#10;jPQQJMX7ICrICdpQVyKSKLdkopHgrCc+HZYsNFkJ8CojeutLYTNloDQrAXm6SGTFhyJXF42EMF9E&#10;+LqpZXZSJPJSYpGuDUdihD90xGQm94njfdrIAAXQREIzmTBNjAmF9kU2VHrF56cnoiBTh1yiUeAp&#10;kcNjZemjCc4wNUd71oue7xlJYchLjyFKo7h/rOrglEG86vl8WUlR6vlT40LUnPGxIe5q2Kn4iOmE&#10;pzfBGwRjdgSKcqNUBlSN09kzZyG0kmmMjIcmLAoaf3/+eEXDOTgIcQYDphGigfoUJJeUIZ5IdI2k&#10;Vv0C4Bwaimn8E9L4+8E7i3+YGfwxKitFZHcn4oaH4c3SlSafP+xlZQgylyCmuBSJpVZEEplFvX0I&#10;NBbBiX9aLsX8QTYYkdS/AMMX7sGydx/8uuqRP16P2UdeQc++mWi6vhamH11F3H9/DL+/eg+e//IB&#10;XP75dbj85i6c/vE+nP/+ATR/dgO+v3oM7Z8+QuxPX4PuF7cQ9V+uw/fPbyLi7x4g83/eReqb+1B+&#10;djNGLh1A/+mdaDi0B/YLD1B8/Cbsly7glc/uo/7OJrTd24jWU2tg2bcWhtcuIOa1m9A9foa4i/dg&#10;Pn0VQ+cv4cC9G7j6zedY/NVPkHXxPlJP3EXgutOYOr4bMxYew1Sic8oQMTe0nQAlOGduh4uM0Tmy&#10;ES5jm+DMcOH61O7VcGlbjOnNI8h5ZSlf7wZsvXcUnWt70b1+GObZXYjv6MCM2l5CcDamNRCCdXMx&#10;vWEUXu1j0LT0YvrsmSi5dQxNN/dh0bG1OHD5CGbt2k0Y1kFjJ+SbicaKcXi0r0fElktwXnkCTssv&#10;QTPvNM/rEKb1bseU1vUKnC6Nq+BWvxxuNYvgap2LqSZCMqsDzkSnm4mAzGiFR+kYQuoXE5vdcLdy&#10;W2EXnEoG4SxDJXF/Z/MYnEyjcC2ZBeciPj5/gBgdhbN1PjTF43Bv2QjPvr0IWnQZIVvfgs/2dxFy&#10;4BP47fkQwYe/ROSpn8B7zycIOvw1Ag58ibAjRCXhGUloRhz4CpHcFsNl9AGC8RABKYgUdEo28+hP&#10;1OxFErEvZjKKIjQn759cDyc6BZ6SzVRZTAJTsPlyllOq1aX9pvRQV7HtU5XljNr+OcI2P0fQ+mcI&#10;3PwRAhiqI1FJLbwTDMQOYfEifImbyR7tUvU7GSobJ4O0xxFiqcXwysnG1HQdvAqLEZTDwhrR+e6Z&#10;83iyYg6erZ2D28vn47+9+y5h+R/497/7Df72D38I/MUv8KeP7+DJto3Af/9D3keQ/ts/45s//AUS&#10;8wvhHhKDTGM5RkaX4N6td/BX/4tY/Q969d+AX/2rjJMJ/Ntf/BV+750P8LN3nuJPf/BjvH/jDh5d&#10;uYbT+w9h/ugs6FjQDA0Nh7d/IKISdQhnRKakEbTpCE4iOHWEZypxSRj5azMgc73LYPQqu5iYjcAU&#10;GRifvwMq08tlcsHvRABB6EOAqmwmkShLL+4nvbwFnB6y5O3JmPEiJtEp2VAB58R0lNkKoGrQfcmE&#10;xmdPDIgfna7azMr6jDiZ/SdLnY9nnFS7pyFMn4sIaSdKJLn4RyIqJRftQ3Ox49BpXGQhc++xs1i6&#10;ZhOWrduMbXsOYd2WnaoafveBI9i+ey8OHDmKwydO4vBJxqnTOHrmHE5duopLt+7i7Y8/JUDfx4ot&#10;u9QA9hrPQHiExSNMlwV/Ve3O303p+S4ZT65/NyY7+kyPJTK/J/7/AafE/wmdblHEJZffh073CP33&#10;QlPi+7A5GfPGKrFgZjWWzK3Hojn1mDtaQxTUYfG8Fiya28o/fV7/5lLMm93JP/BKDPQ5MHtWN+bN&#10;6eO2AYwP92Ksr5OQqSUq2/HqwpnYsGoRdm5eg9m87/iBPdi2bjV2b9mAvds3EC2EI4Foq5ThcfiH&#10;3l6BrpZybFm3AAd3r8aC8U7UE4LFxmR0NFfw+YtRlJ+CEv7p93TWoaOlBs0N5Rgdakc1sdjBxzbY&#10;ClVUEQp1Vfno4XnOHHTwXAYwd6wdC2VaSZsJo4NNCrOlJemEWQnKiAxrKcOcQVQZUWcrho2QrbaV&#10;oMpeiobWGlTWlcFCTBYJKgne1n4HMWpFAUFSKmCtLURntx2OpnKuF8FkyYGhMA3lPE5NUyUfU4Zy&#10;HqOuzc6og6m8GMZS4reqFJaaMtQ22dBISLbxGjZ2taG6qQEVDjtq25rR2NeNuu42NPS2o7bDAauj&#10;CpZ6K5Eq031WoMrB87Xl8HrkEOcGQj4DzY5EVUXd0hRNdMaitTmCeA9DqyOKCEtCd2syWuoS0WLX&#10;odORiZFOFjYcBjgqk2GzJqKqJA7lxTGoLU9QQyNJ+02ZaajRTswSn9LbfDLG+wnOJW24tG8R3rux&#10;Fx8Qne/f2I9PHpzAR/zffJ3/7ztX9BGmFgy3F2DZ/HpsXNWJpa/UYbCvgOfI97g9Gf19GYTmREZW&#10;orEhilCOxnBfGj8fhKU9iuAM5zIGvS3JmNWfx+D7TDS3EMYdPK9eRzr6WzLUbEPDXRkY5TFHB3ju&#10;LTGw24JhI15NJl+kp8+A0RiBXEM04qO9iEMvpER5wpQRhabybLRW5sLBz4SdBZ9qow62Ij6HjLVp&#10;SkdJZjwKkgm2lBgUEYgZcaHIIwwLuV6ao4fFkIz8VEIwJkj1eNdFBSp86iUjSmymEocp2gguZZD4&#10;JJQUZKOyOA9lBVkoyuZj0xOQk8zH87jJsSFqPTc1DiV5qarqPT7cm5CNIELjCFMil+isYuGmsigb&#10;BelalOamKPhmJIQjOsAd2nAvNXe8VNGnJQQrqOZnxiAvIxrZKeET6GztHYJWZkHxCcOUAG5098RU&#10;X394RUUhLicHHlEx/HGJhls4gyh1CQyFs18gpvkGwDUwGM5REZiaEAcNI4ilKMOShQjsbMUMew18&#10;aqoRUFGO8MoKhFlKECIzHhWbkVRVA7d0gpOo1RTmq04vpsWb0HzgAgbv30fL5UMoXd2JwYNj6NnV&#10;j+oDM1H9/AKyfv4Yib/6DFP+5AGc/+UhNH93BZq/vgr3f3wAr7+4C91fvoXkz6/C8d8+RO0ffwDD&#10;H72J1N98hth//ghxf/II8R+dQ9rZHTDsWI2i7WtQum8vrOdfR9XFR3CcOIX5b72GjANjSD8+Eyl7&#10;ZiPj+GYkEKNR1x8h8t5HiLn9FEmXbqH4/FmMXj+NV99+HXN+8Hsw3noXuhOvI3bfbbgvOQbN+H64&#10;zT8Gp7F9mDqyk+gUcG7BtFGB5gY4D63D1MF1cOpfB03bSrh3r4Rryxh8G5tRsWgAR+/uw2u3NuPe&#10;ne24++AkXtm0EtE1LfCsGYRrwzy4OBZAY+2Dd+c8TOkcgdPccaTdPoKMa5tRuHsMXUdWomv3LvhV&#10;N8OptgWa2j44VS+AR/dW+Cw7gelrLsBp8UVMW8Bl3y7M6OP5EZ2aumVwc6yAB9HprLKSg9Dk9mAK&#10;QzKc0wp4nLxuOBf08tgEaSG3G9u5XwejGxrTIJyKR+BcPEZsjmCqcQhODJfimXCxSOehudCU8dwb&#10;1iFg9mnEbXpC2D2D/77nKvwYvvs+hf+BLxBw8EsEHvoawYekiv1ropQQPPgVkSnTXv4QWkb8Eclq&#10;Ml5AU5A5icqw/V8jdB/3l8zmC2zKfrKU+wSdUvX+cmZTlpNtOqVaPXDbc7WuqtclXsyzLlnO0E0f&#10;I3DDMwRs+hB+jM6BERjK7KoTi4wZ6ZdA8CQSX4nERVK2WgboclRv3/CMwoltCTkIT5YOPgRZagr8&#10;8zIxPT0LoZlGeM0IwIUtW/DW1qX4wfGN+O9v38bf//z3IANe/vrP/gG7F8zG3376Lj47tg9v7toC&#10;/N2fA//yt/h3/AakJa4+eYLzdx/gp3/4J/h7GRiT0Pz3f+LD/+Ff1WDsMpTRr//tN/jH//VX+PzR&#10;u9i7ciMGGtpQnJGH2OAoBPuGIpRojY5PQWQikanLQKg+kwXQTDX2p18KX1/Kix74hJ6EtM2Uam0J&#10;gfUkNifAma/GppTwfBGTt9U2weX3hSBTAfNFvARPQafqlEV0/haespyMycHaDWog9ulE6PQ4vgfx&#10;xG1CHrwSeJ68P0Ars/NMzNAjePaNTlEA9QzTwtY2gE17j+HMa3ewmeBcsHytAujKDduwfO1G1dt9&#10;y46d2MnCsuDz0LET2H/kOA6dPI2TFy7h5MUrqt3n/bef4r1PpTf/AYVPZ59guPD31j2SEItKIpDT&#10;iOFUruuIyRR4J2bCg+ciIaCcBOAMQlNNm8mlK+H3Mjr/d/D8LiYnw5Wv9eV4+T55nDyn+2REJH8n&#10;iM7wJLi/FG5hif8pXr7PNTSBhZlSzBowEZ3V2La+l/jrwfxZlS+qUYsx1FeK8jItWprzMHu8Tg1r&#10;NDoq7S1zuT0FDnshejuq0WQvIiaNGOqxYdG8PkKvF631FZg90osVr8zDwlkjWDJvjBhoIXwq1dzY&#10;5oIEtb9Ac9GcbqxfMRszBxx8XAnaHBbMGmohQIt4fDvxU4aWBisWzhnA7NEuzJ3Zg8EeBwa6atHd&#10;YkVVaQZs5TkY6bFjkOfT0VCCOUNNWDizHYNdNejvqOLzlqvq+/rafFRXZqOC51BSoFOPba4zoYkg&#10;bW0iMolXS1kOqohIKzFqNKWhguuNxGxzZxUq+ZoLS9N5Xy4qqgwKsB1d1cRqISwVBnVffRth2FiK&#10;ar6OinouG8tRwygjops66mCtKYGtoQLthPTQSAeX9WhorEJFtZnHMMHuqEZLVyNquE9jux3VBK+t&#10;sQwOHreqjsC256OuwQhbdTqvTRbam7LR4kjh7UhUlgfAXhvM9ywSjoZQdLbHE3nSSzxRtY1srkvh&#10;tcjDYGcxBtpMaLNno7kmHRWmGJQVRhGdsSgtIFbtadwvFx1N0oYyFW31aWpWn9HuAswbtmDNwgac&#10;37MAj85tJDb34q0rO/HG5R1459oe3D2zASe2z8W6hc1YOFSBhaOV/Bw4+NmqYEEhg+cXj9rqGJ4f&#10;kemIR3OjgFOystJxKJaFiAjUVYdisDsNdZWhaKgOR01ZEGYP5uHonmGsWWIjMtPQ00CEduejvzmd&#10;eE7GSFcWP88GfnbT0FgfwYKJH+rrwlHNY+XmeSI52R1pqX7ISA9HenIYgRaInMQgld3s4me4sSwL&#10;PVyW58SjOj8JreV8f/l5MKdHo7oghSgtRHF6PGqKslBpTIeJ65Yc7ldlQml2Eooy4pEc5Y+4YD5X&#10;dKDq9a6q3rWRKMjUo8qcDzsLHlWlRl7jLKJSi8zEKKQQmRJp8WFIFXTKLEdEq2QuZVuStP0kZDMS&#10;wpBH2JoNelSbc9DI86kry0OVKRPlMjGCPpKPCUV+WhyXsm88jOmJBCyhqo9FYZYeppwUZOliX6Cz&#10;oxephmJMD4xBQFQinLwCMD0oTMHTPSycJdMIuISGwSU4DNO43S0gBNP9guAbGAZfyYwG+auq9gBj&#10;HhKbGzHr6gXEDPUSI7nwkJ7rTQ7kD/YhuMyMYHMR4susSKmtQ1CJBRq9DkEtDQjr7IK2aw687d3Q&#10;r16JilPbkPFqPWxbWtC/h+jc2g/HG6ehf+sCAr9+HYF/8zE0f3UHmr+9hin/dBduv7oNn/92HUk/&#10;vwv9G2dg+eAuKr9+B5Y//hR+v/cIbj9/iOk/vAuf9y4h6vIRaPfvQMK2DYjfsg1px6SN5gM0nLiI&#10;rmvnCYs5CD+6CHGnNiLt1kXE3nqA0JtPEXjrUwTd+BhhVx8j4fxVmM6dQvnliyh78D6Szj9CwinG&#10;8SfwXncRGpk6cvYBaMb2QDOyHVNHt2La2Ba4jm2C6+gGuBCcU3qlEw2jdSU8BjcQngvgaqtH/lAj&#10;dp1Yjq/fPYgf3d+OX7x3Dh+/dQPNcxcQ9d2YWjMKl5bFmN66CJpKXufOMWhYOo24vg95n5xFwrkF&#10;SNs7B7q5szC9vBEz6nrgYhvBlMoFhOVGzFh0BO4rzkIz5zQfdxBTurbCpZ0IdizHVNsSVa3uVE5Q&#10;FvN5TMNwY0yTtpw5HXAx9mJKXhcx2QOvinE4mfomOhBJFXsR7ysegrOZjyM6XSSzWUCASpjGMKVk&#10;HJpSwlPacjZvgs/cswjf+BjBuz+E715iU8Un8GH47vsMfvu/ID6//B10hkmW8+A3iBZ4yvLA1xNV&#10;5lKdzpgE5stZTQm5LTF5/yQ65bEKlS/i5UznZEeiyeXLU1+qNp1bPkHI5o9VltOf0TM4ijxLNQK1&#10;6QhJykIw0RCmJ4aik9S0gsFJGaqdY6g+S92WDGFwfAaiE41EXS6CkpIQmZOBgJRMxGYYEReRgA3j&#10;s/D24fX4x68fAb/5Myrxb/EbAvLf/u7f8f7F8zgwPog3d2/F33/xMfA3/wv/8Q9/iX/4l7/D31CX&#10;f09U/s1/8CFcSod36Rsk8JTpKX/5Z3+OB++/g73HjiIrzYDEyCREBEYjNjwBCYRPPAEUm5AJbUoe&#10;whKyEELMBROUgXqBJJEnoZespTQTyFM9zGX7RBZXOvP8diYmmaFponnBd9Cpf7EkLL8FJx/7bUbz&#10;JWjKwOruxKEsJ6vW3dU2IlNlO2W80+wXIeuTIffxeLy+ajag+ImYrpXbufDU8v44vh9EnK+M86ki&#10;C358X3zj0uAXmwqNizecfKUNrA0b9hzGlbtPVOZzCeG5fP0WrNm4Bas3bMK6zVuhZjrafwj7Dh39&#10;dr73XQeO4Mzla6rT0cFT53Ht9Sd4/oOf4ci5K8gprcSMCK2Cp8z+4ynjevK9mB6thxffg+ksoLhG&#10;6OARm6YGoPcQWMYILmV4JBZQ1Pr/GZwSL2Py5fjfoVPi/4TO/xM4BZkvr08L0fJPvIB/4HYc2zcT&#10;54+/gp2bewhFE7pa09HTkYVFC2rQ1TFRbdsg7f/6CrHwlTrMml2J4eEyVJUnw16VgaZ6AwGazccV&#10;Y2zQhuE+Rm8DhrobsWLxHAXOoe5mtDsksykZzHyFzkFirbG2AE0EW11lLv+MM9FsM6G1rgQLZnah&#10;v11QWY3etloVS+YNYeF4P3HahrG+JnQ1W9HbakUDsWcnGNqJR1lvIEDHe+1YPN5OWJWjq6mEcCpE&#10;R2Oxyt52tJRgoLsS9ZU5qC/PRhPPp6E6D60NxcRoBiyCSmsWbLYCFJtTUcX7mlvKiMtKOHiMCqLV&#10;ZiN2pAPLoB39AzbY6wsI0WyYLKmwN5eg3G5ElcOEah7T3lyGspoClNcWEpulaGiuQEtrFQb6iM7+&#10;Ojh43hYzn9OSTcwTOtKzvongdJTxupegjK+tujqXt4tQZ89FXZ0BttoMNd6ivUqvspKNdTrYa6II&#10;unAiLhrdXYmEZzQxF4fOtmQ+R4KatcdenczXX4CRPh6/OgM1pTyGVY9aHktCZqsRdDbb01W7ycHO&#10;Agy056GnKVONr/nKqBWbl7fh+I5ZuHNiFR4SmE/Ob8HjC1vwiHHn9Dqc3jUfO1f14tXxWj6mAD3N&#10;2Xz/clhwkEHMo1FTFc3zjOWSMK6PV3OntzUnod4WjdqqMBYMItFMfPZ1pPCzEY32xgS0NWj5eclg&#10;AamMn1sjAZyG4fZMjPDz2duUitEug/o8j/blsKCSgtrKYD5HGKxl/jCb/VBUGIDMdG/Ex7jxt9UH&#10;BkIyNc4fhWmRmN1tw6q5PRjvrEG3rQhVeYloq8hFOz+T9qIUVOQmotqYrNBZmZ+qwFlTlIlaYs+U&#10;TgRmamFIDIc1LwWWXD1ykiKQFhuMDKIxNyUOxYReaT73zUmFIUWLVG0EdMSozJqUKuAkMtOIzeyk&#10;KOToopGZEKG2RwfMgF4ypkSnILbEkIxmFkyaqopRW2KANV+PykKeH0FcbUpHUWY8jxHO59PBkp+O&#10;SlMurMYcIlRH3MYToXoUZqZz+WLu9Z6+IWRKtc80b3j4h2OaN0EZGQdn/yA4BQbDKTgEmoBAaPz8&#10;MMXPHy4+/pjuEwh//zD4h0fzRzwWU+NjoImMhJ/RiLa9O5A6PqzG9oyoqkBsRRkyWx1I72pCdHUZ&#10;4kotSK9zwD03D5q8XAS3NiK8q4s4qcH0qlb4jQ3BsG8F+h9sQ+4q/jhsbEP12l60XDuK/Ncvwe/t&#10;1xD2p8+h+Z/3MfUfH2Hq395B4K/fgPav3kLs19cRffs4Uu9cRurjuwh7chsuT+9C89E9TPnwdXi8&#10;+zrC791E9OVLCD9+HIH7DyPqzGswXHuMuteeoOH2Y6TfvIKkh7cQe+cuIm6/gZDXiaBbX8Dnta+I&#10;TsLl1leIu/YhcfcAcSduIe7cI0SdfoS4s29De/odBOy4Bc2io9DIrEOzGcObCc+NmDK8Hk5Da+E0&#10;uAZOfasxpXvVBDrbZbkSmu6F8Ojoh2GoFbOXtOHrO1vwZw934H/c3Y0/fPsq2gf6EFreBGf7CDS2&#10;mXDtWQ5NHde7ZkHT04Uph1fB8ssn0D7djimbO6HpaMa0qja4Vfdgum0cLrWvwqVts0Kn15oLcF14&#10;Hk4jx+DcvQXOravg0rQcbo5lcK5eQEAO8b3pgVPhAFwITsluCjpdTQNwLuzDlIKeiZ7rhdwuMxGZ&#10;iU/zAKaYpWp9Ep2MwlECdRhTua4xE51WHtu+iq9/L3yXvIbQzW/Bb/tTeO34EN67P4bPnufw3/8Z&#10;Ag8Sm4cJzSPfIPQw49DXCCU8wxmCziguo/YLFL+caL/5HXBOAlMym7JNgCnQnMTot7e5FGCqdp0v&#10;Mp7fTnn5ImRczuCdn6nMp2rfSXxKZyLpvR5MdAZuITwZfYPDyDOVIjROh+CYREQlEW7JmUjOMcJQ&#10;bEFeiRXp+UXQZ+chMCoOuqxcJKfnIdhXGnAXIDwiCiGRUdCl5yMySo8ofheXDPXj/skt+PLNc8Tm&#10;f4dMGPn3/0w4SpryX/4Z//HHPwf+5y+BfyIx//FXROWv6cp/xT/i3/Hnv/n1tzMA/cXf/hpffP1T&#10;nDn/GobH5yEtvwDuwcHQzPBUGcywBIlMROkNiEklgonJEKLNn7AJTCA2E/MQQDgGJBnhRyT7JBjh&#10;m1hIVBaqKnPpXT45DNTE+KSTGU5ik4+Vdq2Cv0lg/g4yX17/DjYnQmbzIRYJTAlZf3mbp0KndCia&#10;gKbMhS4xiU71XETnDL6Ol+Ep4cHwjM2CV2ymwqc30elNdPoS2r5EnvR6lzFEQ/TZcA2OVmNxphgt&#10;mLtsPQ6cuYzjF69hzZYdWLVxM5av26Ayn2s3bcOWnXuxfbdMt7kPR0+exY69B7Hn0HGcOH8Zh06d&#10;U3Hr4Rv4+Juf4tCF6zA3dMBZ2niGxbPwwXOJScb0iER4E73+PBd3wnNKUCyciTZVzf0Ckv+34JT4&#10;LiYn47voVMh86X657RaZrOJ/h86XoflyCDIFm5PgdAmOx4KxImxb24xLpxbi1tWVOHNsDtatqMNg&#10;Tyb/+KPQ05mO9tYUtLfxz78pCR28PTbTpGJ8dhl6u/knbNUSn1rVK7axPgMDPaXo77Zi8fwuOGpN&#10;6GmzEXvVsBRmosaaizZHCZrqCmAxJREURlQTeOMD9WixF6KBf/KdjlJCKAtDnbUYI1ybaoqInloi&#10;owaLxnuwZA7R2ddMYLRgvL8BcwYb0NtsQTsf3ynoJNAcBOPs3losGm0mSErQ5ShGW50RHY5CnlMO&#10;BrvLMXu4DrbSVLTU5GGoowJjPTWYPVSPJns+4ZlKBOqJllyYeZ7VlVnEdxmGBmoxysf1E6wjhOas&#10;0XretqGvh5BuyEc1j13JaOksQ21jIbFJQHPfrn4bauoJa55HdS3/m9uJ1wYTOpqLCaoC2CrSUZAT&#10;icqSVFhNMhSRWUUjMW6ryEF5ieA+Ew01WaivTuf1y0JthY7nqSXiklBXq2cQj4RcfV0MsalFV2cy&#10;mhrjiNQYNDYkEaSJaKhL53ulRwufc4DXoKZMh3JTLLGZBEc14VpDYJfGo6woEu0NmehuJt4HSjB7&#10;wIyxrgJez3LsXN2F03vn4MaJZXh4dh3uHluJW0dX4N6pdbh1co0aq3PDohYsHC7H3EFes04CscOA&#10;vs6cb8filCGS2lt4fmpopN+Nxvo4FU2MrlYiq056getZiMnBQBfPiZ/Hvo50jMjt9nS+9ykYZAFp&#10;/lgpt+WjpZ54rSEEi3z53kn4wVQUAGOuPwv2MualP8EZBXOeDuZsLUqy4zHQZMUo35OBRotCZ0dV&#10;PkZYUGhgQUCiq7YITfzsDjSy0GS3KHCaMxNQkBKNbG0wCmX2Il2Eynpac5NRatAx9ARoKvKJzhQC&#10;MyHMDwnh/qodpmQ3c/Sxqid8Lpd5yXFqKfvmp8YhK5EoJTTjgz2JzgAFzsyEcNSaDehtrOJnvQy2&#10;En7WCM7aEr6nhHEdCyz20mzCNAmVPL/6cn5vWhv4+a6AOSeLiI2BLioKWUlJKMjInEBnW1c3EtKz&#10;4ExI+kbGwyMkCtP8QzGV6JweGc0fujBogohOfz9ofH3h5O0LVy8/ePkEwysoHFPDQ+GuTyRMg+Cm&#10;T4Zx5gh0nS3QxEQiqsSEgMxU5DbbUTjQgUirCcG5/LOtrYN7Xj40hhx42auhMRZgmqkG06wNcO9u&#10;h+XMNgy+vR8VBwZRvaoZ1Sv7UblnE8puvYbwJzfh8cVDzPivb8LrL9+C7589QNT/eoyknz+E/+vH&#10;EXzpOGKuXUHqu+8j+ukH8Hz6HqYxXN99F95vv4uIN95F/IO3EX/nEWKv30XC7ftIv/EAJVeewHDm&#10;HlJe5/1PPkTM688RfvdzBNz7AXxu/hABr/0Y4dd+hvhbf4CEmz9DzJWvEH7+Q0ReeIrYy88Qff4p&#10;Ik6+g6ADD+G0SjKJBOeCvVxug2bWJsJzLTQDBGbPCoXMKZ2rMVWGQZJpMtuWEIkL4T/6CkpfXYDZ&#10;q4bxxtll+OW9zfjj65vw1fV9sDfaEGqxwaNlNjQVg9C0LmTMJVpnQiOdtlYQ639wF1l/dAmancRg&#10;Xzuc6wlEaxc86ubBw7EGLu0E5rw9cFt2Am7zT8Nt9AimdhDDzTIe5zK4O5Ziqgx5VNhPdPIY0mM9&#10;s5XRgil5nZheOgL3slE4EZiaF1nOKaXEpoohNTSSk0LnTIVO58IxApUwNkmvdZ6rbRmcunfAi+AN&#10;2fAQYTufImDnh/Db/Rx+ez6B/95PWRAg8ojOkENfEZxEIOEZRniGH5IxOonJQz9ANCNS0LjvK1VF&#10;LrgUeE6CUmISmC8jc3K7hNqP26S3euyBH6oxOwWe30Jz9+cIJWplcPiX4ali+6cIEmxKe86tXDKG&#10;R0ZhLi1DcloG4hN1SEnPZGQgv7AQ2fzMp2ZkoLi0FBHR0dwnDTV2O7IyslFmMGGoqRvFhnz483ul&#10;j09HRmI2EkOiUZGXjT/5+XP85Z9+Q0r+Lf6FmPzrf/p3/Orv/gX//Fd/SXj+o8Infs3lP/49/v1f&#10;/5ksJTh//Xf46//4V7z9xWcYW7IUxdU2+EfEsUAZCJ/wGITr0tS0kxHpBgQQVP7JBgIyZ2JKSWJN&#10;2pvKvOsBOuIyIU9B0z9JZjAqhF8CQ8t1GeopqWgic8n9vSS+hefvolPBk4CcjN/2SJ8A5wxB4fcF&#10;MSm91GWu8em8JhKyLr3WJ7d5yG2e8wxC8z/HBDwnq9e/rWJ/EdK2U+Y+F3BK5lBCADcx0LoMdUTM&#10;ReuJvGTV89wnNpmF8UhopgcgKjUXzQOzVMZy3/Ez2LBzHxatXIcFS1dh+ZpNWL9lJzZu2YVNW3dj&#10;64592HvoGI4SmycvXMaZy6/h1MUrOHLmIu69/SEef/gl9p+5ivyKeh7bH04scAQTnzKjkkxBqnq6&#10;6whiOZ8ogpQ4lKkpZcil7wOmxCQav3v7u/F96Hw5XF+A82V0uoVLtbqE7nuhKfEyNL+LzpWLrFi+&#10;0IJljFVLKrF+hQ0ruZw1TBw2JRCQmYRAPOGZjO6udDgcREFjIrq7MzA0WEB0laHeloxySzRqKrVo&#10;sBOozbkY6hN0dhBUpagoyUJxfjLys+JVNXZnSylaGozEUyb628vQ11aGjSvGCIcKtNgKGISWJQsD&#10;0oaUUWc18E/WjK6GMiKmBYtmduOVsS7MG2rFghHis9+OzvoitBKPXXVFaCbSHGUZ6G8sxhCfy1Ge&#10;gXZbHo+Rj1Z7LkGrRwOfu4GIa6kxYKClhMe1YYQIG+ywqLnA7ZUCu1z0tJcQMFkKhjMHawifCswa&#10;qsUA9xskLAc6CWxGR0shr1MuwcfnbjSid6AKLR0l6OFyfF4r+nl8R2MR7DyPqopMoqtUtWutKk1U&#10;82jbCMGywhg4eE7Fhig0VuWgzV6ASpMeFURvTSmBxvOwWXWokXm37Rmoq9QTnDpCM5XvAdFRK+ta&#10;1NniUG+PIzBlJqFogpnHqydaawSmgk7pqJWHRl6LMlOcymzaynVw1KRBpqRsqEkmzJP5Go3oazVg&#10;Vl8x5hGey8arcHDjIK6fWI7759fhIeOti5vx+Ox64nM97p/dgGtHl2P/hiG8Ol6Dmd1FfHwOulsy&#10;0duejV7CsKs1Fd0daejrzlTZVxkuSTKc8hlr5mdLMp5d7fwMteh4OwF9XRlolY5RjJEBAwZ7s9FM&#10;mHbw/u62VPS2pvF9yMbC8XIsf6WeIBWgR6G6PBbFhcEwZHsSm74ozA9EgSEIxqwQNZaltTCZBY4c&#10;opDX08SCFAs4A01lGGuvwhg/c712k8pwSlTmJqCWuLMXE7z2UtSVGFAuGc0cHUzpxKIuHIVpMSjN&#10;5ntZmI5aUxYsBGc+QZpDPKZGByEx1Bc6gjNTGwFjqhYFaQkwpsTDnCVtQXksRnFmEorSE1QP+Szp&#10;kBTqw8dHIjM+DGkxwcjTx6DCyOMX5/Ccc4jMXAXN+rJsAjeBAGWhoSKfMM1W6KwuNqCHVmmuLkd5&#10;QT6ykxIJ2UhkJBDLk+hs7e2GNl/mBY7BFALTndB0CiQkI2LgFhHFH7hoTIsIg1NoEJxDgjAtiOEX&#10;iOl+wXDnfi6RUfBM5o9ycir/DJKht9ViSlw0pkSG8oc7in9Y0ajqaUFgpg7TdbFEZw6yWlpRMnce&#10;XIuLCRcjnEotmG6xY4q5GrEL5sB6ehsM+8eRv60HNWt7UbFkEDXbt8J05hwi7tyA6xu34PPlI/h/&#10;8zqCn19B2DtnkfHBHRjefYiCZ88Qces+Au6/Df+3Pobfe1/A563P4fvoOQLvf4Tw1wnKex9Ay0i6&#10;9za0N25Af+UqLHfeRtqZ15F050OEXnuGqCufQXvrJwi79WOE3iRqrv4U8Rd/Cu15Ls//DJEXf4aw&#10;iz9C+JUvEH3tC4Se+xDBJ99H+Kn3MX3bDWgW7oNm7nZMWbgDTvM2Y+qsdZgytApTegnOrlXEHtHZ&#10;vhouPWswbXAdIfoqt89FxuKlWHJyJy5eWIsvHmzDL58dxzdvn8Hg/GEEW6rh1TwOTQvB2TQPmrrR&#10;CXT2EYG8RsGP9sD4p7fhdo2wHevlfkNwsg/Dq2kRZjSsglMrn2f2VkxZsk9Ndal6rMvg7w2LMJWh&#10;qZThjYhJUz+ciqU9Zyc0OW1cdsCpoAfOxf1wJi6nlPD5inl8C7FZNoipFokRhU6plpfqdJXpLJqp&#10;spxTSnncylcwtXkdZowfQ9CaOwTnOwTdM4TuJ+IITYngfZ8hSDKd+z5FwN5PGJ8iVMbmfJHljBB4&#10;EpHSKz1alsSjrEtW8/uynZPwlKWg8+Vsp9pGtH4fOgWck+iUpcy5HriTIGbIYPGB2z9R7T39t3wE&#10;380fqpgze5w/uHaUlRSjIM/AHx8jCo25/AFiibWjBZHhwQj090ZJcQEqrCXIzcmA1cR1gtQQr0VN&#10;SSmqS8qRHKVHjH8UynMLsWTWiPT0AfA3+Lt//RX++p9/raaW/Id/+g9a858AwhL/+h/4h7/5B/zq&#10;r/8WDx+/gW9+9jPsOHQQYfyyTw8LxbTgEHhFxxExaYhINaje0yH6HAQlEZsEm/T+9ksvUCHjXkrm&#10;UOAomcKJDjf58CM+ZXgngacCaIKgk+tEqCfvn8H9BYeTWUdvgnGyI5V0rJoI4k5CZSAnoDgRfOxL&#10;IRnJiRBIyv2yTiAmZqnw4HlPhtr2EkinE83TtRMhj5H2nDO03O9FyGxAEtLBSMKTIecmU2jOkOrq&#10;2Jd6hquxM9OhZkFK4vFiUoi+NISm5KlrN10QFRAN/xj+qXYNYufRMzh99TZ2HDyBJas2YeHS1Viy&#10;fD1eXbFe4XPX3sPYtf8wdu47iF0HD+PgiVMKnkfPXsbBU5dw542n+OSHf4Djl2/BbGuGe1AUpniH&#10;KHxODxe0xcNHm85CQCZcI5Lgzs9JYEo+QflbWH4fML9v28vx/4rO34Lz/xudk8h8OSa3CzwXjOdj&#10;9kg2QZWJOaMGLJxdiPmzCjA6kM0//HTMGZNZVmLQ4pAhbIoIhHQVA71GlVmT+Z1lakRbpbQXNBBq&#10;6agpT8JofwWPKT3jJcOZDBP/uIvzElT1dkt9Hmor9MScgMGCmf01eHV+J3qazWiqzSMyM4muXLQT&#10;kD1NpcRiEW/nE4iFGO2yY85AM1bMH8Sc/kaMddUQjURstQEtVQb0OYrRRay11+QSEcWY01uNnvoC&#10;7mfFzJ4KjHSVoZ3P30lENhCW7YTXYKsZM3vL0U0sttUZiDAtEZaM1noer70YzfZs9LQWYe5wLfpa&#10;ijDaXab27WzIwxDvH+4sQVdjPtodRGetdObJRX9/OXp6ylT71/nzW9HWYiIMc1ChwJuDriYzGquz&#10;UVUSz+sTgZqyBGJXx+PwtyozlNhM4nXIIBz0BEQSqsw61Fekoao4HuVFMSojaeN1FnTW2dJUBlPA&#10;L0Md1dkSUVtNTFojWRCIhb1ai7ZGyYzK/hPNIaQTV2Up0ZQfzvdL3kdCk8dpb8pBT1seBrsL+b6Y&#10;0d+Wi1k9JiweKcf25e1E5at457XteP/6DjxlvHFuPd6+tBlPLmzEtSOv4vDmEaxf1Ij5Q0R5uwG9&#10;bdnoaE5DKz8/DmK4wRaDLmJzZCCHBZNM1XGoo42FmE4ClNHZriNG9cRoCmGagcH+HHRyvaU5ET3d&#10;/Oy16lBbw+tVHc6CTpD6bHbx8zhrqBRjg2WotiaiMC8c1hIt8nOCYTQEI1U3HZkpXigrikVFkRam&#10;zEhY85L4GSlGQxk/Jy1V2LB4DK/O7MScnjqV1WwszUJpegxq8vUoTo1EgT4cnbXFmNlZp9pxmrOS&#10;FACrijJgJ16bKllYqi6CNT+FaIxDYWqsqm5PjfJHtjaMt+NRkqUjTPVqaSYwJaTzUbkxjY9LRQkR&#10;W5yZCFNGogJmemwI8pNjFUKNkgHlumzPTiBcebu6KIvgzFXjiJYaklCWx8+WjOpQmqdQWm7M4jHT&#10;YMnL4mcoDyWGTMJTC4Oez5GVMYHOjvER5Hc2ILK6BJr4aGhCQuAUHsk/lGT+0MbBIzaWPzzhcA4L&#10;ngjC00XgGRjCP7Qw/nAnwiUqFi4x8YgtLEaKxYqwtFSkFBmRWmhAflkhSu3l8AgP4LHCEcnted1d&#10;qFy0GIaZs+BZVQG/+gZo8kvgYq1B9OxR6NfMQfzabgSOlcI4rxnWRaNYcOM2bFfvIOL6Dfi98QDu&#10;d68i6NE1xD24jJS7l5B/9zbSXruFlPvvwP/GE0x/8Ayeb38Nvzd/hKDHP0Lo/R8g9N6XCH39M4Te&#10;fY6Iu9Ix6A1or5yH7sxR1N9/C0WXHiLnwSeIvfExgfkJtBcJyitfIu76D5F49ceIO0/0nP4K4ed+&#10;iLArv4fw638A33OEyKXP4H/2YwSfe46Yq5/D/8hjaJYfhWbOZmhmrYFm5ipoRglOotOpX6C5Fi5d&#10;6zGtYy3c2pdhBrdppLrdMQ6ntn7UbFuNFceX4cG7+/HJJyfw+uODGFo1D75EiUfDMNw7l0LTSHQ2&#10;z8G0rjnEZQd8d66E28lXkfzj00jkYzTzhgnSYbh2zMOM5kVwtb/K51sP95UH4L31FHyXHoOXDOfU&#10;w/NoW45pzTxm5SwCUzoGdcNZ5kvnunNhD9zMA3C3DEFj7JgIAWdRN5yqRjHFOoSp1mE4lY0SnQwZ&#10;GqloFNNMM1moGIcLwelknYcptUvg1L4JHvNOIXjTA2LufZ7z+wjY9RFR95y3P0EIkRlCcAar+ExF&#10;6IEvCdIvuJ0I3PelylBODI8kwyT9tn2mwugLdE6uC0Qn8TkJz5eznYLO76teVxnOF+G/4xP4bX/+&#10;bUziUyKA9/lsfgafTc8wd3wmWhpsqCwpQHlxvlpWlhj5x5fO27nIZgkzhiXPTH2sCnN+BrJkDLX4&#10;UGTEydRi3Cc1E4UZRsztm4lNi1/F3MFe/Omf/oLQ/Hv883/8Rk0v+U+/Bt5+6xn+25/8CX7vj/4L&#10;Ll67i1nzl8ForkRqthHGEitcffwRqU9BUGIiQlLTEJaRjeC0HPgkZMAzLl11XArWmxCUbIJ7DHFF&#10;pE0iUKGRgJSYaC9JPOryXmqjKZlLyWZKe06jylZ+i07dJDqlB78BvrIk/CZCgDcxy5CEpwpiT+Fy&#10;Epq/C051XgJOgSQRKAPoexBdEjNeDJY+Ac6Xqt8lJuGpHidTSzIkiynZTIVOPveLEHDKbYVO7ufO&#10;UI8V0DKcZZpHXjcZxN09Jln1NheAehJo/jwfyUY6+UUQoJHILK7EwpWbcOzcdRw6cRGr1+8gOjdg&#10;3cYdWL1uC5atWof1W7YTnwexh/Dcc/AIDhw7g6OnL+HQyQs4zOWtR+/inedfK8QWVvF30UcKDUlq&#10;SlOPKB1mROt5LaV9Zyo0gTEE5f8elv+v6BRkfjcm0fm74PzP6PwuNCfj5X0EnfNm5RCeuXj1FTPW&#10;razGxjV2LFtkxQj/7FsdSWi0J6C0KAi2inj0tOehoTZFwWTWcAXRmMr7otWy0qJFV2u+6tRiq0zG&#10;3LE64oVgJAIrS9JQS0hWlqSguS6XMM0kvmKIkBQCLA0z+6owb6QOw13laLHlqsxeMxHZWJmjqsb7&#10;WyxwVEhmJwt9TVYVC4ZbiAVCsd6ErrpCtBOr3XUFGGwuwRBjtM2ChYN2zOywoo246yMyO+wGNNdk&#10;oonRSzzWlaegtTYLXfVEYmshEWlQA4u31RNKDgNhSvg25Khq556mfCwcrUFvYx7m9JVjiAjtJzRn&#10;d1kwmwjtbzLyPAuI5nR0NuVhuJ/XcKAC3YJSAryVQO1sKkRzbQ6G2y0EsRltXO9sNKBWmiaUxqKO&#10;103Oy2KMRXlhAqrNyRjqKEdXQxHqrelEZzpqS4kdU5zKdpbx2kv1uq0mBQ4Z7qg+HY66VEYK7DVJ&#10;qLTG8hoLJvmeNRK4pVoF6vrKDD5vIQva8bCaY/k+Z30b3QRnX6cRw71FBDfB2VeM5XNqCc4OnNg6&#10;hptH+V94Zq3C5vtXt+HJ2XUKna+fWo0jG4eweq4NC4ctGO/j9WnPxkAnr6N0XuJnSc18VB/Hwkwq&#10;Pz8GjA5msQATS5DHfTtc0kBfGiMdvd2paozRzg7iv5VAbNejqUmLqqpQWMsDYTb7oLDAAyajLyEd&#10;y89gMqqJ9sI8AjE3GpZiHbJSg4nNADVGZZbeT13XWrMetSZek9JsdNtZWLCXorOOYO2wY4j4bCwz&#10;wJQaheK0KJRlxsFWwM9oSRasOYlwWPhabCUKnZUFGTBn870oSENTVRE/QyzMyDSrCaHQRfDciM4y&#10;qV7nPuYMLYrTtVzXoaYwk8/NApSVnwWGrTgb1SZ+Nwr532RMJRxT1HEL+Rz5KTHI1Uehio+R7KaJ&#10;IM1KCFcYleynILSqkIWJYgNKc5JRlpuK8vx0ojWJeNWhKEOHAhmOibdLctPUUqr2sxJjYDakEZ0/&#10;/An6ls2HY8MrKF01Fwnt9dDEEZ4RkZhGSAo8veK1LPFGwCk0EFNCAjCFS02wrAfDKSwcGr8gaILC&#10;4aXnyXd0o6yuEe09/Wjp6URTZxPae1tgrTLDXFaEDMpXW1YMnaMe/sWlyBoYRtrICDR5eZhSVApP&#10;WwO8Wh0In01wzqtH2HgN4vkFKBpnCfPqLTUmZtT1W4h86214nbuIqMtXMX3LZuRefQ32h++h4Pob&#10;ROdHiHjzS8x45weY8uhr+Dz+PQTfJxDv/QwRD36K4Cc/gv/jr+B7j0i8cR9p104j98QO9Fy/jpL9&#10;J5B48iLiLt1D8pV3kHrpGfTnniHl8mfQX/2SACUor30Kv5tfIOjW1wi++QN4nf8Mvhe+gB+Xgec/&#10;RSTRGXLmXczYeQXOa49As3AjNHPXEp4rMWV4pUKna98GTO/dAu/eTfCWTkFNC+HURZy2vwpN2xh0&#10;61di9MZObHpjO/a/sQkbrq5C4+rZCKyxw6t+CNPqZsO5YS48OhfBo2Oc+OxA0qGtCDy+HF7XlyHp&#10;gyNw2bAMmo5hTOmeh2ktC+FW9yqmd2+A6+o9vGaH4LP0APxnc71vPVw7V8CrZzWmNy+BxtTD94Pw&#10;LOLS0ApnLv1qZiOM97lXjMK5fEhhU1PM+ytGMLWSyOR2J+sYppYyXmQ6p5nH4VY6B65lc3n/AmiI&#10;Tk3rerjNPQH/TfcRsPd9eBGdvtuewn/bMwTt/Bihez4hDD8jCL9AxKEvGQT+QRYUXqAzZO8Xqkd6&#10;uAzgLug89CO1HnZQqt9/8G1EHCY6j/4YMcd/SrBy/xfbQw98rW7L/ipeoPPlIZNkwHjZHrznCwTu&#10;+Ry+O56r8Nn+sVr67fyEUCY4JQhPz41P4bXhKWaNDsFRU6YGzS3NS+MPOL+Y/KJH+LkhKmC66tUn&#10;vQG1YT6IDfZUA+ymaYPVYLqZaZEIiwpBML9P2miWOFOyWTrNQY4uAe+88xC//B9/jD/6wz/G5x9+&#10;iXOHzsNmrUdlXQNCEnXQeLKQ6BeDiKQcRCdlI4o4CY/XIyYlQw1r5MVCoVdSCryTib7kXPjqC+Gv&#10;K4ZfghneMUaE6IsQRDgGEIgS/gyZw1xmBgpIzVc49NIRi3qClOHB9ek6Yo7rM5INcNcRh9xfVYXz&#10;HCSLKRlNQaaCJgH328gk8jLhKfhlyGxCKhv5EjinS0byRQgaZR/B5mTmUbDpIQh8MSPPDD7fZEcj&#10;QacbH+Mu+3P5LVYZk3Ocq3nO4ybwLaGq1F8Gp7ShlIwpMevOcIolMPXy2rLgSmx68Pl9+TplJiUP&#10;os2Hx5D58wN4W3q8+4QnIj3fgtG5r+LQ8YvYsfsINmzejcWvrsbSFWuwcesObNiyDWs2bcbWXXvV&#10;rEd7DpzAUf7uHD11EXsOn8bhM5dx89E7ePezH+DAuddQZGtWQy05B0UjUM9rQ3i6hGvhJ+sv0Pl9&#10;oJT4f0HntKjfxea0CP3EuixVT/X/b3R+HzYn47voXL3MQnCaMGdmDsYGMzF3Zj4Wzycahomw5jTU&#10;VyWgoiSGBbEwBZayonhUlegx3F2JWQN2gokYqs5CdVkyOpoK0ELAScwesaPNQQw6TISlAR2NJh6v&#10;iKiRtoRFaLAlqCkJm20ZGO0pR19rMboIw2oz/8iLEtBmyyM4i9FZX4gOorKhLIt/9Dp02ArRVmMk&#10;NAWbJjRVZMNhzVBV6C2VWUQBH1dfgJHWUszvryU6y7hfLgaa+SdfLWhLJPwyMdZnJXCz0NtcwOfJ&#10;R5cjF43VMlB6PnpbjRgftGLhrFqemxndTQYMd5qwdHYdoZlLzFZgpKUQPXz8rFYT5naWYpjoHO8u&#10;RQ/hOtRu4uMsGOLtLh67m9elv61YZVRHCfG5vHaDDXxdNdkY6iJyG7NQU56Ahpo0dPF86isFxga0&#10;2oxEn021NW0jqFv42gStNaU69V7I9IaCTjsLAs0EY1PDBDxl2WBLVcdsbcjke6hX1fGC1fJC4rYs&#10;hdc1H1auN9VloK+7EK1NAsBs9HTksfAgbSeNalikV+fW4sDmYVw+vBjXj76KO8dX4L50Hjq5Gk/O&#10;rMNbFzbijfMbcOPwEuxb3Y1Vc2qweMyKecMlGOH7294kVfnS7ELaacajxSGFFx36u1LQ0RyH7g4t&#10;2luks1M00ZmE0eFMRhY62hNht4fDXheJisog1DtiUM5lUbEnzBZfGPJdkZvvjvxcL1SUxaCsNA6m&#10;gmiCM4bLJDUUVmFuIpJifZCW6I/clBCYsiIVODuq+dpqTWivLIA1d6Ia3JAYRiQSaqlc1wYhOy4A&#10;OfEBqClIRqMlB+b0WCQETUdalB9yEsIUBC25yaggFkv4uBzpvJOVgNSYAEKR55zPAllWIiqIyLIc&#10;Hcq5b3OZESPNNRjvqMdAfTmaLPlwlE3MdiQZUwmBpylTC2NqjJp+U86tuiiTn38jl9lEKe9/kQnN&#10;08fCQjzmJ2thSIqFNS8TJdmpKnGSnRCFnMQoWPj/JwPHG5KjCc4gxATNQCZfayWhq+ZeX75/B4aP&#10;bEXCrHZE97JkTRlPz89SbTLdEuLhm8zSdVwMnMNDMDU0CFPCghlc5x+kS2QMS/+J/HPKgpngzLXV&#10;IzW/GJkFZmSXlyHVUoAsax6qmlnq6mxAZX0VsmsqkN5QB08D/2wKChDucGBGRSWmWqyo2rkD9Uf3&#10;InC4GSFzGxE+bkdMdxV0/S3ImL8AteevIOnCFSTff4KYc9cQd+wCEg8cR93rb6H7na9Rde8TZNx+&#10;jog7z+H18Av4v/1TBNz7IUJv/hARN36EiLs/QfDjn8D30VfwuPchfK/eQfTxfTCf2oW17z7A4JnD&#10;KNqzCQVH9qPs7CWYz96G8fybyLryERKvfY7w658j4PYn8LvDuP4xvInSkOvfIPjqNwi88CV8zxAn&#10;5z+GH7f7nX0CvxM34bH/FFy374VmNfG5YAU0o8uhkc5Eg1vgObgVfh0rMKNxEab1bOb2zfBdtht1&#10;d+9hxx9+jI6zq7DywT6sfXAcPYd2I7Z3FD4ts+BkG4Fb42y41I9immMIzl39iNq9BrEX+Ryb2+B/&#10;YQVCTuyCpqcPmj6itHMh3B1L4NpCiA4t5baF0DS+wiByHYuhsc+DZ9dqBPWtw9RyFgJy2zCloIv4&#10;bFMADeX5pY/vQGz/WoT3rkJQF49jHWAMwqWSwKyYCZfymXCyjMGpRNp8jsGV4HSzzodL2XxoymXO&#10;dz5v83o4zTkBny0P4XPgA3juIzb3fkJsfoqwvZ8hnLAM2/eZgmeoVLlzPeoIQXnwKwXP4H1EJ+E4&#10;AcsfIVLacaogPr+DStkWfewnPP4X30JU7pPbspR9BbAyQPxkhlPAKZ2LZHvAbhYmiExZCjQn8TkJ&#10;T7W+7eMX6Hwf42PDaLJVqIbapuxkBU97WQFvR0MfHai+hDZ+4U1ZSSjL55eWtzP5oxEf6YGYGB84&#10;uzshOj4ewYGhCPDyRbZeDy0Le+1d7Sgtr4Cbmw/cXfwREZiAiDCdqn71S0xDQlEVglIK4BGVQmQa&#10;EU4ERqUY4BkRjyB9BgIIWAGnYFHN4pNISMYb4aM1ITDJjCCZFUkrwwblIDhJMqAC0ImhnmTGHBm6&#10;R+YN9yJoPRU4CTsCTGGT96s2lgyFzhdV5J4MLwJSVasTj5PgnAji7AU6PVXWUqrBJ9tdToJzIlMp&#10;IdnQSXjKcrKX+m+38bmlrSbDPT6L6CQeGZPolAHjBZqCRAkFzdg0lSkUsE2AU3DK1/Qi3LjNlY+R&#10;kNfnxse58PrK8SQD7B6bDmciTOGVoPMk3ry59ON2b0JsRlAcvILjERKdzAL4TEJzPw4ePYf1W4jP&#10;5WuxcOlKLJWs59adCp2bt+/B9l0HsP/IKRw6cQ5HTl/CkbOXse/kOdx+8308evYp9py+iMJaB6YG&#10;hsM5JAo+iQRwnA4eMckq6zpDptTkOUp7z8kQVP4Wnd8X6XCNSodbFNelOl0GeY9MUkM4OXPdOVKv&#10;QgbbF2BKh6HpquOQDq78DE7E/z06ZV3QuWxRKdFZgrEhaSsXi/bmRFWlPm+WhfDIR1+HETLloDk/&#10;Eg7iso9oqrGkoq4iCwMdFai2yJA2Uv1citH+aiLHqDrqdLeYWfAzcFkKO/dtrsvj8XjMzmKM9Jlh&#10;q4xT2TTJDDbXZhNEWtgI1yqiU2DVYjOoaCW06soIW2sm/1S1RGcBWqvzYDOnotdBlNYZ0ViRARsh&#10;3GBN4/256HMUYZjnM9ZhJTYFp7kYIvoaK1OJrhg0VCQTzSVwVKWgpSad6MzDaJcZPQTlQFshuhpy&#10;CMdCzOrla+L2zvps9LcY8ep4HQab87FydgMW9FdglPAcITZnd/A1EYuvDFdjuK0II7wtmVMZimic&#10;+/Vwn7GuMmI5C/2OAgw2Eqy1BnTZc9DTkkeAFRHqGWjj83Y05qOTSB3qKifqbWggpLubzWgTfBPw&#10;HXxttvI01Fj5HlRnoLZSj6Z6md3HQGxmo4GIdNRJJzBBJ4HN41ZZ4lT7z0qzoDMGNSWJfN3ZsBij&#10;VXZa0ClV8y3Eaq/0Uic2Z/WbMXugBBuWNOPSocV448oWvHFpM965vBUfXNuJd7l8cnY9bh9Zjqv7&#10;FuHYxhFsXdyKFeO1eGXEipl8b3vbpA1nmgKnmlPdFslzjeI2LeGZyHPmegex2R2Lgf4kDA+lYGgw&#10;FV2dSXA0EFvVxF1VOPLzPWC1hsBo9EJ2jjuKTH7QJ2uQnOKEZJ0rigsjUcjPZ05mKDJTGSkRBGcS&#10;THk6ZCSFQh/jCzXNpUGLOmK0viQTDjORbslFAZGZqQ1GbIArUglKfZgn8pLCUJAcgXxdGLLiAglN&#10;X24L5zrRmxaHfDU2p5aFIMI2XcAXicRQb9V+MyHYU1WrS0cjAaeNuHOUGNBZXcyCSRVmd9ZjZmst&#10;uni7wWxQ+0lv95KcpIlMJ3Eq4BS4FqbHwZjCAl+GVlXlN1cUsVBlQX1pHsqJzxoi1F5i5PPGqGiu&#10;svAzZuX3RPCaxciEkeeZGhtMcMrQTQFIDPdBYSYLOBWFE+hctXM7dt27iQ3PHqL6wDpUHFyNOQ/O&#10;YvzKYbRuWgaPNB00QQFwCo/AtMhoaGScztBI/nhEcT0cU6O18MnIRmX/AGoHhhGSkY9YSxUi7TZ4&#10;WgsQZs9DSHECS+uFqKyzoqbJgbKWJqTUlWNaDn8si4uJkwrEjY+h/84VvPLsAbI2zse0NhMiZ9dj&#10;GktxcePNiBrtQP/t19D96Ak63/sYcftPIvX4JVgv38b48x/DdvMD2O59iepHP0HWjU+gu/0Rkh99&#10;Af3rn3P9SyQSh3E3fojwez9A0OsE6b0PEHTjIWLOXkTesX0Yv7oXu1/fjx2XN2Hn5R3YfPkw+gWf&#10;Z15DyqW3EEp0BlwnTq5/iojrzxHy2nNi8xOEXP4Y4Rc/QeQ5HvP0p/C8/gNoLn4Ad56P06U7iHj7&#10;TUQ+fQj/p7fgdPMkNEcOQrNyKzT9qxib4Na5Fk5NKzBtcA80A9swdXQtolZsgmHdKlRvXY+cmbNR&#10;u3YHMudvgGv9EFxaxzCjZx7cWoi7hgFM421Ndz80ywaR+/4pYm4WIs4sR8j5Hdw2l5AlDgfnYWr9&#10;LJWZ1LQsgKaN2GzdCN+xo3Dt3QrXrrWY1rQUfq3L4UuATs3vgBPh6ZzfToC2wrmkHzNqZ8OzYT7c&#10;JctaPYIp5f2YWtavquFdS0fgU7sAU6QdaGE/XCvmEqBEsWCzdD6m1hDb9jXE7y54rLgBn11vw2XP&#10;O3DbT5zvfY7QvQT9/i9VTOBS2ndKO88vECRtPQ8Qm4eISZl//QhxyWXIIQJT2nkSlwqQDIGm3A4W&#10;XO77EmHE5iQyBZ7q/oM/UNXmUoUuHYnUOpEpVe+yHrhrApkS/rs+VTGJTMl2Snhv+0iFz1YuNz2F&#10;D+E5PjaG7rYW2MstMKTp+ePDEmAB/9j4BS0pyEKZKRfjgz1YtXg+ls2fjTVLFuLV+ePo73CgtkJm&#10;N6lAsj4JltISpKakQGb+KbVasWjlamQVlyGESNMbK+EbnYkgXSHhk42QbIsCmIDQlwCU8BMoChBf&#10;oGy6VEXLPvpcNcyRdKyZ7EAjQxtJqM40xJ4vsSnjjHoRY5MDvUsVsszcE5lpJnJ4zHgD/NPM0ISl&#10;8XiFqsORTEGpOuckSO/zQsLPSPjJcEgyMDxDquh5HjIMkKcMiC6hJfy06Qp9k20sJ9teSsZRoOfK&#10;mGyzqTKY8hwKl9lwjSUKCSZpl+kVN9E+05OAVW1R+drV7D6CSoLLmxgM5jn4SnaTGJMxUlUVOY8v&#10;5z3Rm53HZszgsSQ8XsQMPs9kTGe483zdeR3cGO6xfN3Emwfx5hWTAW8ufSQiU+ETkQyfcD1cfWMI&#10;0ATkl9ixZPV2HD71GrbuOY6FyzZi9isr1AxHKzdswsZtO7Fz3yHV4WgHl7sPHcXRsxew99hJ7D91&#10;Bjcev4mHzz7CkatXkW4phcbLk5CLgF+MHl4EnXdEEvwJaZljXvUoJ4q95DpG8VrzXKfzXF0i0uDC&#10;9216NF9brIHQ5HWN4DKC143n6xmZgOmRcXCNjocmJpGhh4bXy4mgdQ9PVOOWeoVq4RmaCPcwqW4n&#10;VPm8bhEEpbQ7fRHTuN9kuITGfxvOIXEq5swswvzZZixfWoveLuKwQY+6GuKuOQuDPUXo65QZiUyE&#10;SyIjCbaKFFRLj2ezlmgsR1dLscp2ttYXEJXlqKvin2iRVOFmob2hEC12yRwSgH3V6Goyob0+H0Od&#10;FvS1mtRwPfVV6aghNitLklTHnm4i0U5Q9bUSgVyX6vY+Pr6PeC3KiiD+ShVCpZ3jeF8NHJXpGGwn&#10;ygRwxNxIpxXtfExXvRGDBHIfn1OAJdXqDXLuPO+m6jQMtBfxcUXoJtQ6bBmY228lTrPRXU/oVqcT&#10;TjYsGKrBeE85ZhKM3fV5qop+wUA15nDbaJsZi4Zr1ePGiVNB6hCP19OYh456opt4bOLrk3Mbkg5F&#10;hGRH/QR+223EYZkeC4ZrMCLYlRmBHAa+RiOvVQEWzrQTxRbV7rS9IR/NxHcPEd/VXEI85hD1+Whv&#10;LFEdkWorCZuqZEYKarheTVBLVFXoUFmewN8yHcpKIgmzENirklBaEAmrZDxNicRrqmrq0NmSy/c1&#10;gUjMR1tdOobbjXyt2Vg1tw6ndszB62fW4U0i89mtPfj4zl68e3WrqlJ/fHYDXjuwDPtWDmL1LAfm&#10;dZdjuJmArkpjISERg50y+H8m+qVtZm8a2ppjYKsOQGdbLGYOp6OvJx7dvZEYHInD7LlpGBlNQVtb&#10;DOrrIlBNbBYXBcBUGIyM1BnEpBcKckNhNITAkBmI3Kwg5OcIMIlCXQDS9IEoM/O3OiGQv/dJMOfp&#10;UWpMQV5aDLHlS2x5EWHJqCnOUD3MZdijguRomDKJyJRIIi9cRR6xWcxtpTmJBGYssrWhhGmsgmau&#10;LkplGYvSE1UnoFKayUST5cRHwaiLg0EbiTi/6ciIDkJdscxmVIR6czZsReloqzRivNOG+X0ODMhw&#10;WNY8NJQaVKejJmJSsqZluSkwJrNQUJSlsqlSjS8Z0hIiUbKlDSV8n2QECAK0tbwQDkueakNaxWO0&#10;2UrRQdONdDawoNSI2hIZu9MAsyFVDdcUE+gFbag/zDnpKM3ldzQvewKd81euwvCGDZjz2hm0nd8D&#10;M9/QzlsHsOz9a1j95CqsC0ahCfDlj34CNKER0PgFwzM2iT96AZgaEAKniHBMi4mEoaYcczdtRP38&#10;JQirdsCnoRnT7JVwt+UjxG5Ahp06LstFYZkZ5U12mLqqEW7NhlNmOqaXlSN2fBjWw9sw8ugyoud3&#10;QlOdiZDBSvj3lyFxcQcix5pg3b0B9qNH0X7rPmZ+9TMk7D8O3e59aHn8FhqffIiGx5+i8taHqHvj&#10;B0i7+gTa154g4c5TxN58hujXPkXUNULkLsFy/2sE3SV2br2LhFtvIfvCeVQfWYl5Jxfh6JW1uHRh&#10;HS6c3oyTN89j7PJ1mC4+QeSlTxB8/YeIvfYFYq7wsVc+Qdi1TxF9g8e9Qnie/gixN34Mz5vfQHPh&#10;PWiuvAXXO0/g9eYDBH3+BsL+6Bki/ugjJP3eF4h8+z1M3XcJLhvOYeq8fdAMbYdmbD80PRuJQaKw&#10;dx6mdfYjoLMP0R1jGDx+B2VbzsGrZ5kaWknTNQ8axxCmdhCVjnHilcjbuRLJj48RRWNIO7cO2Tf2&#10;I3DPSmjmDkHT0YkpZXXwqu5GYN8SuHYug3v/Dkzp3AbXgR1c34JpzcvhaluAaZZhVa0+zdgJZ2MH&#10;pnCphkaS6vYiLtVA8NLus1Utp5UMYQqhKeCcIsMolQxjqnUczhXEZjlfi3URptSuhqaBr63vIDxW&#10;3YHPnvfgsu89uB54Bv/90o7zCzUGZyjRGfIiVOehwz8gOL9U868LMhU2JY68CG4TZEoWU2UzuR4u&#10;Gc1Dch+Bym2S9ZxEqapSF1xKj3SGVKNP3icxmQmVanXJcEp8F5peWz9U4bnlGbw2P4Mvw2/zB+ju&#10;7EQZC1CmfAPys9P5Q5UBXUIUQoO8kRgXjqS4CKQlxUEXG8Uf9Tr+qNfwR76DpftubFyxFCV8XAK/&#10;R9mZaSxRJyE7L5cwWY7U/CJ4RcTDVwYPJ6BkQHMvnXT6KSYkCyfGypS5zXUTGcdvs446AlPmeE8p&#10;Iv4msClZOjVgO2E2WdU90WN7Yu7yQII1NDlXjTEaRBgGxaYggkCT8UR9olPhS3SFphZjanAyQtIs&#10;RE0epoUmqeyh4NI72QTP5BJ4pVjgoTcTuwWEIPEpqI2Xqn6eP7HpKZFAABLSEz3FeQ4SPAcVxKNg&#10;U2UZCUhXbpuoNpd2p9LZSabHzCNU+bqJb8+YFzAUXHE/qSJXx5FjEoEhhPH0ML0aAH46MSY9v72I&#10;YDXN5At0ToJTgDYxjNJEyLElPF48h+BtAp18nDxfTLpCp4SnBCHsFcXXSXh6RRJlgSyUR3DpH4up&#10;HmFIzrFg7tJNxORl7Dx4Ws1yNH/pMix4dTmWrlyDFWs3YMvOPdh94LCC6O5DR7B1734cu3ARB8+c&#10;waV7d/H+N19iz7lTSDcXE7Uh8AyMhl9EAvwik+AdmYgZROB0YlB6uktTCclqOocTiSywKGxGEuzh&#10;6XCN4LWNyCM6+f7wfq/weHhExhCdsQQnf+Njk7lMhRNfhwdh6xPCzyHDSzKYBKdLRCofL+iU21oV&#10;08LifydcQuO+DeeQWBWLFlSip5PA7CUOO4mbjlxUlsWg2hqPrtY8tDXmECX5BEsKgSKzCGWj0Z4B&#10;6SzUI1m9vkpCM4sQMqC7tQRN9jxCMluBs40QFXwKOmf212Kww6rwONhWpqrNHXxcrTUF1uIEVT2v&#10;qubtuWiqzUFrXS6hWsXHlqjsan1FBppqcvjHaiTuytDE5xjuKEM/8drfWoRGQqeVmBsmaEe6+OfL&#10;GCWCegnXTsKty5Gv9qkoikGdVcft+RhoK8BgqxEdtemY3SOZ0WLMH6jEAIE4t7cSI3zuwaZiDDWb&#10;0cfXM9Bowli7Bb0ErVSND7YUYe5QBQFrRBevUyuviwyyLlX1fVL9zuNILJ3TpDogScZTMqCSaZ3Y&#10;h1AnMmVGIMmkjnXztXI52lOi2pVK04POpnw4BMw1E9e4vsYAmSe/s8XCZSEaCeW6mlQ0cN+mBgPs&#10;NRkwFUUjJzsQBkMAqqq0KCuLQmVFLKrKCaycQFV46GgqQpujgO9lpmqj20xsdki7zpoUdNrSiaNS&#10;HN86C48ubMbTG3vw3rWdeHZzN2MXnpxfj4dn1uDO8ZU4uXUOjm5ibJ6PLUv6MY+Fi04ao8Ych9qy&#10;WH4m+L40xqO9JZbYjEF3RxxmjqRh4bx8jM/KwKw5KRga06J/SIv2jmhUVPiptpoF+b4oyAtERoo3&#10;MpJ9kUVcZhKWhrQwmPO1KM6LR4YuCClaf94XjvysWJQXp3EfwjQjBvnpMTASjZkJodBH+SFTG6KG&#10;GLITetJm0pKjV8Ary9OhUPZNJSgFm4ZEVBSkcjlRZZ6dSIiqquwY1W6yudJMJBbDmpeO4gwdzOl6&#10;NBQXoq4oH4X6eOTEhcGSmaSq0gcayjHWVoMeuxmtFfnoqC5AX30peutK4CjNISSTeA7RsJkNKM9P&#10;4zFTYUgkejNkKKYYhc0KQrSc51rJpRyz2ZKPVis/tw0V6KoxswBjRl15HmpKslGax8IHITrW08TP&#10;mR3WAuJVH4uCdB1SYsKRHi/jf8YhPiQISRFhEx2J+ufMhX18HLa1ryLnlWGk8k0cvnsMW755Axs+&#10;eh29R7bDOYs/PnEx8E5LwzT5QQoOgXeCDIURCDffadDxwrWOtKJhZj9MQ2MoXbwWWa+sgZ4AjRrs&#10;RFhzObzyk5BUkYeS1lpU9dhh4Ydda01GXFUZ+vbug3ndCni12zGNFydsoB6e/PEI76mAN7/ctkOr&#10;kLtqFsxbVyDl1UVIWr0WVXfvo/adtxG8cx1yrh5H15cfoOuTZ2h49AYa3/0Iia/dRtSdxwh//AGC&#10;Hn2MoHufIfj1rxH48EcIfvxThD34CSJe/wbRDz5F/M17SD29HZXHluOV0+uw9/g6XD6wHrfPHMPB&#10;y3cwcOohsk5+gPgrP0TC9W8QeeVTBF8mOq9/Dq+zbyLi+kcIPPcuIq59Ardzb8P9yruYcfkxpr/2&#10;OvzeeAL/T96Bz88+hPcfPEf4zwmpz7+A843HcLv0BC7H78Nl9w347rgBj7Vn4bTsANxW7sL0Zavg&#10;/8pCeLW2YPa1OzCtJ9h6ic6xLZi68IDqhe7x6hG4zT9KWO6CZvkq+JzYjvD9r6Lmxj703jiMtHnd&#10;0PU7kNrtQEJ9BQLKiuFRa4db6wB852xSQzc5DW/FjLFdcO4gDGuI2WIZLqkDLsV9cBJsykxDMvOQ&#10;9GovHpiY7rJkAM6mXlUF7yJIzZ8YHH6abS6mVssA8ONwqXkFmgoCuWopptatxZQWAnf0JPzWP4Df&#10;nvfhvv8ppu/ndVPV6BNV55MRKrMPSU/1o3yvXqBzEp7BkuF8gU5BqCBzMsMpyAwVbB75Ie/j+otq&#10;dgFl8D7BLJH5or2mgudewe0ESuW+yZB9g3Z/PpH1fKkT0WRItbr3lg/hw5hE5+jwEOpqqxAXGQpP&#10;t6mICvVDbGQgkuLDiclQJMWGISrEFwmRRILLFCTHRSEpKpSlTWkbZkZxdhqy9FpUWIqxcMFcLFi0&#10;EMmZRF5cIkITUhCXSWjGpCCYyPRNMKjsnlSLyvSaat5xQk3aJU5UFUtGUNpI5mFGfC7cYgglwRO3&#10;S+ceebwaDJ2PkTaJgYRlUFKWypp5hMbAKyRaDbEUHJ0A//BYhMUnIyXXDO/wRPjHpiMitRBeBJZU&#10;r8osSzIrkcz+404EusbnE4qFKqYnGOGhJRKJRUGuZDslpMp+oiNRlgLny+0qv4vOyY5C0kFI9WZX&#10;wddGKAoSPWWGIYEgX59kHxVOua+EZE1lGlJNgJaF5TjCMINYNqlpMacRi2pfPq+EZDEFlR4y40/M&#10;REj2UmLyttz3csbz27nPCTMPyapKFTxDmjpIeEYmqyk2PcIFg3qE8bW4B8RAM9UTAdHJqGsfwJot&#10;u3Dw5Fls23sQ8xYvV1Xvy9dsxOr1m7Flxx411ucR3i/jgO49egyHz57F9iOHcfXBfTz84AMcOHkO&#10;VQ2tcPcLUQANiNURu1q4hcUSz3q+7gjV012yuhPtM5O5nQUOuVaRGZgWaeAymwUbPdHJaxQhHUfj&#10;iE2dAqeGiHYNZ4EjOAmBQVr4B8erTOdUvj4NCyLOKsv5n8H5fdicjFkjxWiq16G5IZmASSYyM9W8&#10;2xYToSLtBStTiJNcdDbzj67bwnUZQF3wk6qWgs766mwFoq4Ws2rH2UmoyVBIgs5GIqmvzYIBqepm&#10;zJTB1DvL0WYjAvk4e0UqKkoS+fgsPkehynxKdk+Wc4ZtPE6pqmYvzY8lEkvR1UAQDtpUFrPLYVQ9&#10;xzsbcok9oqs6XeFu9kA1/3jLiU4roVeoepp31BsUNgWdDZV61U6z20HEEoq9DTlYNFKt2mTO7CxF&#10;a2UGkVmAztpcDLdIxyRpi2nBLJ63tBXtJqwFnqMdJZg/QrQ35zAMRHGKahcqcJSORzLbjzy3oHOo&#10;w6zAKdBsJOClGl9C2pNKdnSA9412TaBz9mA5EWtAg0CfIK6TbCavk/T67+2wqLE9BZ82nqdkOcst&#10;caoXe2tTHhz1WURbBDIzfZFLtFkrYmApi0BtbQLKLJEoMUWgjfvNGbXz/SrisSYKFm0NWer8O+sy&#10;VROCvWsG8Q6x+fz+EXzx6Dg+vnMQn9w9iA9v7cEbFzbi9ZOrcGXfQpzaPo59awexdWk3xnntHHSE&#10;g6huquFnqSGVz0EsNcSirTkavT0J6O9LxMhwKsGZhVkzMzFvvgGt7VE8v0DU2cNRUx2BkuJg5OX4&#10;K3DGR7oQlUEoMsQhNz0SWcmhKMyOIyyj+ZvtpYBZYUpT47qWF6UiWx+G9AQZaJ1gjQ9W2JRZgqTq&#10;ur6MOCvOVsCrNGYQdrGq/aQpM54QTVBLY2q0WpeOPapzD/eVnuDSWcdekkd0FqOxvGjitjkP7VUW&#10;zOlqJQCtqMrLQFsFCznVZqLSgM4aE9bM68esjlruV6BCANpWKSOl6JCvi1CdjczZiaoKvdFqVNXt&#10;kuUUjJrSCPfCTNQXE8vSU53LWmM67NzWxedoqyia6DFfmIbCLC3yiWxjejy/C5JZr0F+qhaGZBY0&#10;0hIIThn3MwRxwf6I8vNGQliwdCT6KWYuWYLSnm6E84WkD7ah9+ROzH9wDgM3j2LOE5bGv3mKsrWL&#10;4ZTJUrOkRyOp1Rmu/MOIhsZzKsLD3NHGL8nwwi5k2IsxLTsHyQNzkTa+GnlLtyB19jzkLpoD/1oz&#10;fC05iKC+s5otsI3bYOmvQMfKRejethWpMwcR0dcMDUsGmqI0aIxU//xupMxtI7hmI3a0GeFDLUhb&#10;thBZ2zbDfdECJJw4AsOti4g6sgOWh1fR9O4D9L3/rgKpnlBLfPMZ/B9+AG+i0/f+J/C59yk87n4O&#10;7zvfIPjWTxF++2cIvE3U3HwLuns3kH1hH4q3LcWC/etw5eQeXNyzHWfOX8MrJ+6h5ORT6C58hYSr&#10;XyPyMqF0hXHtc/hcfAcRtz9E2JW3CdL3EXvuIZLO30fKudvQnr2CsKtXEP7eQwT99CN4/+Jz+P+X&#10;H8Hjq8+hufUQmiuP4XTtPbiefxshp99C1PHHxNQ9RJ64hfgT56DftxuFm9dgx2efoP7oBaRsPo3Q&#10;XfcQduwpMfYGIg69g0jiLebEe3DedQx+x/bx9kpYjq3BlgdnsXDzK9i8exmOnt6K3Sc3oH/5MDLb&#10;6lkIaIVL2wim9i/D1MGNcB/dhWnd6+HkWAJN2RiR2UtcDmAq4anJl8wm4WmS4ZKG4WoZgWvJEKYR&#10;oTJIvEaGTyrsgmvDAhYaeDwb4Vo9F5pKLqtegZN9JaY6NvD4e+G94BJCtryBwD1P4bHvGeMjBEgv&#10;9b2fI+hFCDol0zkJT0Fn0Esh+AwShE5mPgnGyQxnMB8zWa2uqta5/l10SqZT4CngVFXrL2U4JdR+&#10;L6rZpXe6P5EpIeuTPdbltu/Wj34HnZ3tbTAashAe5KPAmZESR2wGIT4qAGlJUSwds9SXFA1dbCgq&#10;zUb+CTbDkp+JDGLUzNJrZnwkf8ByUVZs5I9kNyKioxAQFg6voDCEEn2BcQzJPhJtoUSeZ4QOgYSV&#10;VH1Lm0npIT4x/I+BiMshwoiKaMIuLhdehKdvQj78EwlW3u9DpEkbzlCdzDluQGgi4RmdiMAoLWJ0&#10;qcjKK0BeYTGyc/NRUlbOdRNKyvkH+cqriNETZ4FRiCeCQ4hHfz7WPUoHVwLES6rSU83w0JmIvgJC&#10;UWYjkur1PMhc7H7ErSx9BKlcSk93DyJZqvY9GZMDu0u2UtplSvtMaRow2T5TQvafyM4SfYJCyXa+&#10;yFRK1tKN10HClccThLpGZSAi24rO+euJKaly5zZBamIunAhPNTySwqSgUtp7phOYacTmREh7TQnp&#10;NCSZ5omB2aUnOyOWt+NS+XhpQ5mscCch6zLdqSdjWkicGvLIPUyLGYwgbToiUwwK+NI5SK57am4R&#10;5ixeodpybti2F3MWLsPSleuxYfNOjMych41bd6rsp3Q82rhjF/F5HLsJ0BMXLuHq7Xt48t4zHD59&#10;HqaKWjh7+8M1MBR+cdL2MgYBSURxtAyxRPjyuT1jCcWQeDgFx6mqdxd+RqZF8XpGJL1AJ7dHaBUq&#10;p/DaOUUQ2GHpRCcLGEEJ8AuW15HI+whShc6k/ydwSjTV61FbKUPZ6AgZ4rM+HS0EiJ2YqS1PVtXp&#10;7YTTUI8Vs4Zq0GTPYWSj0ZbJECgWEaYZBJHMeS7TVxaoKvdBqeYm3GQwdslWNlRlobUuHzI80mBH&#10;GZqJ1MZq/pFWpaGuSkAl7Rnz0MTjdhNm0rZxrK9CDW8kHWcqTVoCrgAy5FEvn1MymvXlqaoau5WP&#10;GWgrUr3PBZcj0na0rVhVa09mGFtqM2AvS+JjdHyMYSI7ydfZTtTN7DRj2ewGjBGGPfUEbHk6BptM&#10;CpsSPXVG1TlJsp1tVdm8n1AlOmd2lWLeSDkBm0VMSzW5geebSVwWqCp8qWZfMGrD3KFqzBuuVufY&#10;ZpdOQql87dIz3YRhPudgqwkDPE/p/S4wXTavEcNdxagrlwHbiTY+Rq53N+8b7i9n4SAH5sJYNSyQ&#10;xRyF4sJQWAlPB5+7vk5mU4qDqZi/YRXxKCuPZkSisioGZnMY2lsNGBsqZ2GjhtDPVBnrhlpex5Z8&#10;DHebsWRWHTYs7sDJHfNx6+RaNcPQs1v78dFtQechfHB9N966tAUPz6zDuR2zsXaendg08noZ0FIp&#10;1dfSUSmBsE/keUuHoUwM9WVgbCQTM8dkbNdkDA4kY2w0E7Nn5XJbLuy2CELZE4VGHxTmByA3yx9p&#10;em8kxkyHKTdezVLVWFOEqpIs5KREKlRm68ORrQtDdlIoSnOTYDUmq2ryHN7O1UcoQJblTQzS3kbv&#10;dDdYFTql13m9xYgGhjkzETJnenl+KhGZrZApnYGkXaWDAGyrMavso2QipSNPvSVfrcuQRG2E3VBL&#10;LRot/KxWlaAyNw1lWTp0EIMd1SZu5+ewpRJHty3HlqVjWDWnB0tG2hREjbpw5CeFqfaetmJiOT9F&#10;dTzqritTA89Lz3ebKUtVqUumU9p+SrW6ZDtL07Uoz9ahhecjVewyRJKVoC5Ij+MyDUWZCaqPQpUp&#10;G4UZibw+UTDxvIqzk3ltYpESHUqIR3OdhVk1TudAP5Iry+GXn4OoylKYF4zAsnYBdEuHkUW09Nw9&#10;g9z1r0DDi6Xhn6YmJhg+1LomwgsaVw1LBMFYu2IIjfyQFw/WwSmXfyDlDmSNrYG+bynKV21D+YaN&#10;iBsbQORQB0I7G+BbXYjkNjPSWUo19bcjf6AHWbMG4GotgAfV7m7OhbbVhgi+aXF9dQhqK0fd/rXQ&#10;UfDhY92IW/EKQjethPvq5Rj/xS9huvkQ+oNH0PrkTcz64BPYbz5B2sWHSCAGg+99goCHhMxjouL+&#10;Z/CRTkA3v0T4zd9H3J0/Rsj1nxKdnyHmMcF4/Sri9m5Hy7G9OHTlOE6e3I/tx49i/qlrKD//FPrz&#10;nyGOEX35K0RclQ5EnyPyHhF77j6CT9+E8dojNF99iOrth9C26zC6jp9CxYVTML55E9ofvgP/XxAw&#10;/+On8P69H8Pp7ltwuvgEUy6/C5fz78Ln1FsIOv4E/kcfIPToTSQdPY/0HTvRcHAXVrzxEJYDJ5B5&#10;9Ba89j6E2/4P4LPvQ3jueBeee9+B39En8Dl2Gd77dyFoN6/5sVW49N5VfPPxbfzi/Uv4rx9ewh98&#10;8RqeP7uCo8f3YGDZKkyzNMCr71VM610H136ZCnMt3JoJxCpisagfTpZhTCsfwcRsQ5LlZEjGkwBV&#10;MxIVDcDFPMRtndCUDyFsbDO8ulcSnOPQ2BcQr1zWLIGzYx2mNG6C+8BhhCy/jfBt7/AcWRDY/yG8&#10;9n+s0PkyNl8Olfl8gc3A/V98G5P4VNnPF+06w4/8UCFTQqraJQSQkx2IBJqTQyvJchKfk205Jfup&#10;MqAvMCpjcwowBZcSfts+VtiUpYzLKcMkeW/k69j4lPE+hgb6+EdahuTESCTGhSBNF4m4SF+UsxCV&#10;nhTBH9ga2PmFzU2Lx9yRLv4BlsGgj4WeQK0iPnsdNbydgJz0FGjj4xAng+mWliElx4iUXBMCYhLh&#10;ExEP94AI+EcmIIARqbKTaara2zeOoCPAfAWY2lz4cOkdJ73RjYQp4UlceAkuwlPhFpQEt8AEzAgi&#10;PmYEEBSRiIpPQoI+BRmZWSgpKUGd3YbmJgdMRQUw5GQhJiYaTS0tyC8qRrQ2CaEx8QiMIaKIGr+k&#10;TEinIMksuvEc3PjcM/i83kkFhLCAl8giJtVc9ISmzFrkJW1JGTL8krT59NPnw0/mrGeotqeEqQxZ&#10;NDlUkrRRlSYAqlkAt3kLtolPydopgEoHIN7vSqRKTOPtaUSnc1Q6IgyV6F68heDMhgvDifCclpQP&#10;Z3kMkTnRA1xQOREe0Smq7aeER1SyCumo89sOOi9CZg6K4zI2mcfWE96Cbx2xr+PxpBpfr7KNEt4s&#10;NEh4En/uYQLReNWG0i0wEsE8hkdQNMJYqBiY9Qq27T2Krv4xRHH/y6/dwc//y3/HngNHsGLNBsJz&#10;H9Zs3IrNO3Zj+x4ZdP6IGoLp8s3bePrpFzh5+SosdQ2YERoO95BweMdq1ZjLzsERhGYkpkdqeR56&#10;eMXyXCOT4Ew8O0lHoshEgjOenw85N8lephONvE4M9xBiNZgoJTg9QuN5XwKmRKZAE0l0SgchQlNi&#10;GpE5GS7E5feFc3CMqkq3mMLVeJvdbYRje4GqTm9tyFXTJEqVd5sjX2XFZBD0uqoM3sc/XUeemhlH&#10;1qvL9FzPUDhtrpNqdoKNSG3n45ptxKTDiGrVZjNDjcvZydsy0LkMXdRQncr9CJa6LDQSgN0tRvS1&#10;F2H2cBX6iLTqkgRiUaeymNIxZ1ZfORoqUlX7SJtFRzgSmnzsrF5CkyjrqMtGf7N0BsrlbeKUqBvu&#10;KFbZxFY5viMHI51FGOvmOfK19jflEw+FhGcJ+nn+PUSuoFMynbO7KzHcUorO2jy0V+eocFgIxrI0&#10;df94TxnmDFqIzSzMHS4jFAv52rJUFrXWokUjMT17oIJANmO0WzKyOaivIBhsaao6XrYN8b+3t7EQ&#10;fU0EpWr/WYxFhJ/A1UH4dziy0Usgy3BGzdJhiI8rL4lDsTEczUSztTQaFdZY1PL9s0uP9ZoUYjMR&#10;1nLihOgsr+R99gQuo1FqCcfYmBWD/aWEaxaqy/VqeKsmora1Pht9vH5z+iuwc9UgTu96BRf2LcG9&#10;U+vx4a0D+PzBcXx67wjRuQfPbuzFe1d34tzOOdiwsA7DrXzN9URTvQzCn8b3Ss/3PRmj/YXobk/F&#10;8EC26pE+0J/MQryez5/C3+g0RhZkas4yczjysnyRkuiGpFhX5GeF87NAyHbVYtn8Qcwf6eT1sKGc&#10;8JIe2MkxgSjKSkRlUYYamL00S6siNzEURoJTpqSsKkiD3Zyj5kQfbK7me1yjMom24hwFTumEY8lJ&#10;VtXsElXEaC2hVi1tJot4bbgsyUpSHXZUu8vyAjRXFKqB4W0Ean1prup5XlfMwhMRKllIG89H2m/a&#10;iljgoKvm9TXg9J61WDTUjGarQbXrFHTaTRkoJ4arC9JVxyQ5dkdtiTqmPJcMPD/K11vH87fQetKG&#10;U6rYq3guDXweAWc30dtCo9WV5KKa51OQTmQTrmZCNSOeEDekwFFOqPO11EhWtjRftUHNIUKlPaqF&#10;SJ5A5/AgtCYjZqTpEVKUjxBrEYLqrQgeaUHyhgVI2/EqSg5vwowGC6bksiSfEYswow5e+iD+4blj&#10;sM2EJeO1KGtIhrm3CG6Z0fA0ZCPV1oa85gFkNLYgs7cDiXwTY2d1QU/URvc3InXAjogqA1Kba6Br&#10;qUP27EEEOKrgUpSLqTkZiLZXI6DcDA9eHI9aE5oObYbjyDb49jgQNHcQGcd3wn3lUpTcfgc1958j&#10;gdAbeO85ht75CK0PnyLn3EOkXH4fWgHlva8Q8+BLRD34HBF3P0fU7W+gvf0LJN39JWJu/hdE3/t9&#10;BN75CKG334D+5usoPHMabXs3Yb60MT20Ex1nLsB05V0kXnyOmHMfI4boDH/tRwi48gXC7nwO37Ov&#10;I+L0VZgvvIb5V65jye49OHD0MA6eOYKdDy5h7O3LMHx4BV7Pr2P6Lz6G1+//EJ6vP4XXxXfhfukp&#10;ZlwkYs58gGBGyMm3EH/yPorO30LZ0RNY9OgBxm7fRtrOQ0g6eRczjrwB92PPEXryR/A7+ClCzn+K&#10;qbuuIuTMTQQePgTdxX3ofnQSu24cxI8+vY0//+w1/MWHZ/A/np/Gn35xE//16SO8ffc+SvtnI6Bh&#10;FF4dq+DWsQFODcvgWr8UU8vnEJ0EZfkYptcQjiai0twNTWkvppT0YSpDqtfdLCNw4z4CTo/OpYie&#10;txOurUt4m9tsRGf5XEypW8FtW6Bp3ooZoycQsfYhIna8T3Q+U2j23vfxxAxEL8Cp2nFK9TiXcjuI&#10;wPxupvO7AJWq9PCjP1JLyXpK5lKqzAWdqg3ni+pzweXk+J1qjE7eFny+nPWUUGN0CkBlgPidn8F/&#10;K7Epsw5te65C3d5ChMqg8ISn9Fz32vAe+nq7YCrIgTYmCLn8Aaq05KLGmoeSglSkaEMw2tuImf3N&#10;aGdBqr/dzj/DYjU/bnluBqqMMmdzJxbPGUdoYCDcp3ugwFyGtDx+F2N0iE3NRZqxFAYZi5MATUjN&#10;QZyOEPAPR0hcOkGaDl/CwTuSQWT5xGTCPz4HgQSfhCehOS0gAe7EpldYMkOP6QGEgnc4YrUpSE3L&#10;RFZWDpL1ekRHhCMiJAja6AikJsUTz/F8PSn8oymCqZB/oi2N/JOpRhQRGhFPwERrEZxmQEhGAQGW&#10;jqnSeUbaQiZIm8scNcWkdOSRanzfeKlez1bQlKyohIz76U9wBqYWIjjDhKAXEZBWAP9UI/xT8nhf&#10;PgKS81Rver9EAjuex4pLVfOjSxZSqrQFgW6xBLU2A64JGUQngzCV6Tc1ITpMCSUeBcCpxarKeApB&#10;6s7nlXadKlMpESMz/UhMVJer7CaPPeMFNlU2U4LYlHCTJcHpSlSq4Hv1MjzdeduZwJxGzLlFEZhE&#10;pjtDMo/ToxKJQS0CtGksBMRMdNIJI+Y8guBNtOWaKlDT0I4f/d4fYevOgxgYnYPZ8xdjweLlKvO5&#10;ffc+bCE89x8+qmLb7r3Yvu8Art27j7c/fo49J06huq0DGg9vuBGg/gk6BCalwCtGepNHE4nR6pyc&#10;+LokXLnuHjGB4RlhRHNwOtyDWYgIYYSm8zEsqPA+V6J0GtHpws+USxg/V6HSK53gDOH2F+ESTGB+&#10;TzjzdUpUlMapQcMFMz3thWghjKQqvbkuF30dpQSkGdIbXXpLN9kNahah3nYCSqrCCcEugq28JJ7H&#10;0cJhy+DjiBfpzd1HdBJ6MtOOGjSdAOtqFkjIHOjZKqvZ0ZjLMKC/o1BV7zZUJ6O3jX/MTdLRr1xV&#10;LRdlB8FRmaKymZLJFJTJUgDaXpejepp31PGc+BhpG9lZz/NntHF/qbqW4Ytm9khHnyK1z0BrPv8n&#10;JfIw1lVEOFow0laMsY4SzCWyR/h6bSYZkzEV8/tt6HeY0GXLV+CU6vZu6RhVb8R4lxXLZjsm0NmS&#10;hdGeQjWQeltdmuqMU89r2sLzl2znGJ+jvV6QTRTyejfXpmLhzGqeP9FtTSEIktFVn495g9KxqFTt&#10;L9XrfbwWbYRcX0c+OpoINEJOCgclhWGwmqPQT+RKO03peS7jdFZX6VFWlgCrNRFlVi3MJVHEJu9v&#10;TEGNLQHVtQno6yN6iFOzNDPgNepolk5J0g6XuCrl67YmY93Cdlw/vhbv3jiAZ7cP4dP7Ur1+GO9e&#10;2YkHROgb5zfj4en12LeyB6NtWRhsTceCoRKsWlCPZXPr0NvC31sWZjpbMtDVTsB3Z6gB4FuaYtHd&#10;qUO/dCpqSUBdbSzys/2RmUxwJnhCH+eJrORgNNYUYPWSMRzj//6RXRuxYv4oGiuL1dzkMYEzkJnA&#10;129MU+NbVhlTCD5+dsyEIJc1RsKM69JJR6Kz1qzmS28jPgV3DZZ8Bck8XZRCpTkjEcVp0lEnGZX5&#10;6ajI43EL5LjpKCH4Gix5aKkoYGGkjJ+DEpWdLKe9qvg8EnLsXhnns60GQ03lqt1mV61sK0ZrRS56&#10;7CYFzrridGJTQJqOGoLYVpgBB7FqyU4kNnk/z7k4PY7PqVVtPXvsFr4eeU3Zqvd7NUHZyvOf2WbD&#10;KBEt8CxJ1yIjNoTwjlYzFsmg8WYZeJ4hwyu115aiq86qsrMyzqdEHV9PPbEsmdsJdI4QncVGTNGy&#10;pF3ML/7a5dj5wZvY+ZNPsOzr9zFjvAMZO1cgZEymQ4yGhtj0yYxANn8U+sZkANcWdFSGorU9GlXN&#10;EQiK1yAsxgnGrBgsHOvA6uXD2HlsDdZd3oHMETvi++uRv3gEbTuWIZPrEfZSpA91IJ2QTBjtgcaQ&#10;hakGA5z5J+jCpSaVP5KVJhiWzkb/peMIHmiF11ArYrctQ+jWddCMvIK80/eQsPUAqq7dQtObb6Lu&#10;4ZsoPvc6TOffQt75D5B64UPEXXmG6KsfQnv1EyQQi7GXf4Coiz9Cwo0/QuyN30fojc8Qde85kh4+&#10;R/z569Dt3oqcvetRcHofci6dQ+K1J4h67RliCMTIi58i6OoP4X/tBwi9+Tm0d54h+cptWE6dxMLj&#10;B3Dq5F48vXwAT89vwxu39uDEm4cw+PwUMr+6hLD/9gwBP/8B/G5/gICT78HvzPsIuPAc3ic/RehZ&#10;ntfp95F19jGab72BztduY/Wn36Dp+gNE7D6JwOM34XH6MVyPvQ2/w8/he+ApvI89hmbbSUzbdhRu&#10;W3fBe/8WJB1Yg+LlQ1hz8FV89uws/usnZ/EXn57DX7x7Bv/69uv4m/c/wImjp6Gr6UJw4yL4tK6F&#10;W+1iuFTOx9TSWZhiHsH0qnFMryYgi9oIT773Zi4tXZha1gsn6wD36ydE+xE9thkZK48hcGAtNILU&#10;ilnQVM6Fi2MFpjashlvnDmhatmHGrNOI3PQmwnc+hf+up0TnRwqdQQekSnsiXoanzLcu4JSl6qn+&#10;IlT1+gt4BuxjIeLYj1X7Tek4JG04BZmT1eiCSwnB5eSg8JP3S6hs6EvZze+CU6a/lNmHgl6EzEIU&#10;tPW5mm9dQvA5memUKvEiYxbiovyhJzJTk8L4wxZBcAbzh7wG1aU5GO5uQEl+Cm/b+KfBbSX5SAwP&#10;Rl1ZKUZ6epCTngUPD194+oWiuKoBEfpsuPhHYapPuGpPmV5gRRDBEqfLgMlShcKSCsTpcxCVmI1Q&#10;QkzaCfpG6OAToYdvZAr8olLhH02IEhGeIQnwC9chmMAIJbQkwokmbYIeYcGh8PfxRXR4mMq0lhhz&#10;YTJkwpCahMLsVOSmJ/FPohaL589Ce3M9QoP9kMFCanJ6GnyiYuAVr4OfLhNBaSy0ZpoQnG5SkPSJ&#10;z4If8edPcPrx+aT3uFdcpsKotDeV4ZtkkHnJdEoHJ7/kfCJzItvplyLreYRoIULSCxCWbkRoSi6C&#10;dVmEdBqCEqSpASORx45PVdnE6TGEUZwebvFEKLe5E6Yz+LwhaYVw57WQ53HmdZHsnmtiDpx4Pm7x&#10;RKdUkROwk/HbOc0zVCecyTEt3QjS38YEOl0VOn8balu0ZD0nMp/SS1+W06KSMEMymnJeMTxX7ivV&#10;3dLz20eeM5LQ43vsLdXzhJubf6TqHBSdlImh8Vew/+gZ7DtyWlW7D82ci+Wr12PpitVYvGwlNm3b&#10;gUPHTuDISe7DguqBE6dx6fZdPHz/GS7ff4T6XhYiA0Og8fGHZyRhSXBOC4ngNdPBhc/nLON+svAg&#10;YzMLhGeEJMEjKIORDfeQLNXjfQqxPCU6Fk7cR9A5I4SvJTgVrsEyDNJ/BuckMF9en4y66lQFRWm3&#10;OZG9JBCaZL5v/kFWZBCIRtgrMlFRolf4lA4t3a0T84VLVrONkCszx6KK0JF1aSMovd1HB6zoauVj&#10;JVtHQEkWc6DThLF+K3paCzDaV8alUc1+00OsCapa6tPQ2pChoCUZPskIWgsjiLUU4i1b9fCWpWQI&#10;BZsSjZVErT0dzQRrJ2HXR0Q18zW1EcACzZHOYrXsasgmSvlYQnOIiOtypKO/OQdz+8uxYLAai4Zt&#10;WD7eRGjWEBJZjGy8MtxAtHBfolO2SdW6gFOynLM6y7BmYRsWzarGYGceupsyCcVM4pLQbMhUPdL7&#10;paOSZG0Hynk7T1W911ri0Vitx1hvMcy5wagsjCc6+TvUZCI6a3luZswi2AfaCzDWJ0BPJfKJlzZe&#10;a0ca3wMZOSAClaVRBH82ZCYoB1+/dCYqLY5DQX4UzMXxsFgSUGqJU/CsrEpArU2HZu5fz/OzyNzq&#10;JYnokBEECHdpJiEzLklTBWmnKui8c2YzPrhzBB/cPoz7pzbi/I4FOLdtnoqrexfjwo75WDlaTaRn&#10;Yk6/EbN6C9DbnE3ME8p1GWps15YGvuc9+ejv5rk3y3zviWou/7bmZJSX8nfVGIyctEAkRntCGz4D&#10;qfEByE2NIn4NGO9vxdolc7B64Sz0OKphyU1BfkosjKmxKCbUzNK7PD0Glbk61EvvcGseZrZUoauq&#10;CMONFRggEnvpmVaCUfDZTLA1EluS7awqSCc6ZSzNNAIwS9Vu1RZKL3PJVuagqawAnTXy2CLUFmUw&#10;0glPIz8DBWoqTIeFBbS6En4OLNzXoDoJySxGA45SzGyvxHhnNe8vQk0hr7mVBaxqXoOGUgw28rNv&#10;L+Fj8lAl02hmJaCJ511dwPVswWYiUZsBq0HHc2IBg4iW9p9dtcU8DgtQTRVYNNiKocZKIjQNhvgw&#10;ZBCbGbGhKEiJhzmT2CzkY6pZKLRJVX0Zoc3CYWmuytL21FuxeLQTy8Z70c9jvch09kNblItplHfV&#10;glnY/eYDbHrzPkZunMfmn32GzN1rkLN/HQYfXYJfRwXCGwqRxw9/Xm02Vq8fxLx+A5bPysSZ4y2Y&#10;OycR1uKpFHgCbu6ZhcdHFuPWoblYuciGsWXNSGvKQ8ZgI9JHu9CweRmsy+cg2FGGCP4Z+3TYCZZi&#10;IqcQzkUlcCsogUteETTGPKInD5mLZqP1+D4UrFsK/fK5yDu2DdHbNyBi6xE4Hn+JktO3kbrzMBzv&#10;vIOy6zdQfugCSrecRvfF91F77m3C8Q1kXn0Lxa+9h9LX3kfu5beQxO2J136MoHNfIurWl4i7T9Bc&#10;/QCxN9+H4fXHSLp4DtGXTiHk8gUEXHtAmL5PvD4lOj+E35Wv4X9Tpsj8AnHcHnbkLPIOH0Tz5uVY&#10;u2MxLu5bgCeH5+PpmSV4/d4mbPn4MOyfn0bMHzyG748/ITo/RKjMZHTxIwRe/hw+pwie018i5ug7&#10;yDxxHw6is/H6fVjO30HSoavwOXAF3mfuw5evw/XwHXjvfYDoE+8Rb9fhtu30RK/2FTvgd+IMtx9G&#10;9fnDmHflALZfZgnx8X788eeX8NcfXMS/vXEdf3nvGn70/hM0Do4ipHYUAW1r4FG3BC7lMtTRLLiW&#10;z4KnbQ5vDyC4bT4864fhUtFJZLZgSmkHnMp6CM9+TCE+LVsvo+HYI3i2LIambATONp5H2Wz4dm+D&#10;c+M6uHbtgqZ1O9xnn0XEtncIuQ/gQ3h6v0CnZDoD90hP8U/VUvAp0JzEprTbVHOvHyEeGbIeIvAk&#10;Ov33foawoz9CEKEaSLAKOiWrqYZJIiAFmdEynucLeApEpcpdeqdPVr3LIO/SaWiyc9Fku02Z7lLg&#10;KdCUUHOsb/4I/ps+/J3w2cTXs+mpynQa89KhIzgNGXHIlgF/02KQQXw28QtcyB+tGksuivnFN7K0&#10;myQZUWJuqLuLf5QdyDMUwMsnCH4hsQRkGjQzguFGKAYk8I8/NAl+Malo6Z8Nj8AouPsEwy84EhEx&#10;CUjPKUBKlhFJaQbEEqPS6Ueq3n1C4+Apf/KewXD3JVqDohlRmOEbgul8vG9wFCJjEgnIMESFhUMf&#10;r0VuRjoKc7KQn5GKnJQkhc6CrBRuS0V+ph5monp0oAv1NVZEhPrDXm9D7+w50JtKVQbMk5AKJgxl&#10;jE//hCzEZhcjTJeNMN4OJoplSB/Jekp1uHtsDoGYo7KeMkWmB4EqbStV+0oF04ne9dLxSOYdDyau&#10;w1NyEJGShShGbFo24jMMKiKTMxCo1cErJh4zGNNjCKfYRHjG6eCrlTE0k9UQUGo8S4JRprZ05jYn&#10;YmsSp+6EnwyzNBEyFeZEZ6FpROdEpDJSXkQyQ/874SoIjZ3EqAy2zn0IOlkXyMrSiaiUNpCTcJXb&#10;LrztwqXbi7agglCPyCT48lqqjl38PGicPOAbFodCay1WrN+GTTv2YemqDViyYi3mvbJUzXQkHY9W&#10;rN2I1Ru3Yeveg9hz5AR2HT6Bw+ev4N47H+D87ftoGRqDL3E51TdIwXO6tN98MS6nDJPkGinojFef&#10;N8l0Tg/OhFtoBs+P14pYdYqKwrSIaLiHxcMrKJnB1/ESOifB+X3QfDm620yqelw683S3FRMyJoKy&#10;UCGz0SY1BOmwE1z2ykyip0BlOiXj2WjLQWdrIbGTQsBEo5FYHBm0oLeTf27tRgwTTGr8SQJMoros&#10;Ht0teUSnBSO9JZg3Vk2MEncNaYRsklp2Em4N1UkEJ5eVSRjskF7h3MeeRrwVotWWjqbqFMKsSGU3&#10;a4jdyqJIYpM45nlIFnO0S8bj1HNbNuYOlmN2fxkhSkxbE4jTNMwbkipxopWAa7eloLs+B6NSrd1s&#10;wnCLGbO7KzDeRbQ0FhNUFoy2lfF2JYEhg7nnEJ0EBl//UEsR1r7ShpULGzCr30Ropip4SqciyfTN&#10;6rNgrKdUVZNLx6GJzkW5BHQyhjplsPg8df6NxH1/kxnjvVUY5X+5tD9dNMuO2YNW9LXmopfYHJTx&#10;UtsJt4YUXh8tKkvCUW2JJNIl+0yI8rpUliUhP4eF6zT+luVEoITvZ0VFMowF4cg3hqKCOO3qLkI5&#10;CwflVkKNr6GXz9cl8CQ6x4eq1VSgy+c2Y838Vtw8sQFvvbYPb1/di5ObZmPL/BYcXj2ES7tewd1j&#10;a3Dz0ApsfaWFYC/GhlcbsXR2NWGfpV7zTKLZzue2VerQVJeGpvoUNRWnDMXlsOtgLpBEgCvSdZ78&#10;bQtBUpQP9NF+yE4KV1nMfMKytbYUi8Z60UE8SeZOpovsb5JrZEcd0VeQFgVDItFuSISdQGstzcE8&#10;3tdWRuzb+P4Sn23lRrQQa902s+pJ7uBvvmQtO2qKUUNMNhGgzWWFBFyGapNZX8xCTZXsW6k6A9UY&#10;ZVsWcaiFNSdBzUwkmcyRlgqMtlaq9ZntVQqbrRXScYif+2YLwckCWXmmapZhM+nQUs7CTmsFFvQ7&#10;FDwl2ynobJQMZ3EGGi0s9FXmc79c1dlI2oPWFvL7UG1S+7ZXFqpq+XG+vsXDbQRsmQKptPfsb6hC&#10;nZkFPUcNj13L57Tw8+pg4akVc3ub+Xm18nY9P8e1fL35mNlhw/pFI5ApP1VHolnLlqC4tw3+lOms&#10;Y3swfuoQGok589plGLp5ESlrF6P/yXWs+9lHmPnwHDz4gc1kqXPuKh5keSfOnZqLM8e6sHenBVvW&#10;ZuHYVgtOrivDtqF0rO1Iwtz6MH55olFpT0JqeQpieWGnFxkR6rBDO8iToLqd6kvhOdACTVUpNMXF&#10;8HO0QpNrxlQjb+fkwqnCiqTxUaTMn4kM4tO6ZxMS1y5EztGDmL50G3R7bxGW76L06C0UXbwO+7Wb&#10;6Nl3EksPX8KuG29j+c0nKD97Do2v38GSd9/Bq0T1rMeXkH/qAOIuv0NMfo3o258i9vZzxBCfsTc+&#10;R9KNZ9DdeR9R995A8L0nROJbiH34MSLOPUA84Rlx5yfwvPwFgq59gngCMvrsLUTs2IX0Da+iYu0I&#10;Zm7tw6EjM3F9/xAeXVmO808PYt5n55Dygzvw/PxdeNz/BM4XPobrjc/gfPFjgvIrRJ37Bokn34f2&#10;4E0kHjqH5NNXEX7sBgJOPoTHmTfhef4t+J67D+/Dl4mmC0g6ehOhm04jcsdVTFt9Gk6bLyHw4jvw&#10;PHoNYQeOo/PtR5jz8DyWnNuI248O47MHh/APH9/En755Dr/8+i427FmDMHsvPJuWYHr9IkytGIdG&#10;5lAnHlU209KFnFe2IGFoMZxKGhDZORvhbXPgZG7j7S64cJ/QruVInrdbtfl0s80nTMfU7EeamqXw&#10;7uX21m3QdO3FjEVXEUJ0qiznng/hfeA53AWge4g6GZdTqs4Fkns+hd9umXed4ONtCdku0FQZUOks&#10;tHcCqqr6neAUdAZxe/D+iZ7nEqq9JkOylzLgu4zJqdpt8j7JcApQA14aGklmF5Ke6dJu89sOQwJN&#10;hlSj+274AH4bnyl4SpZT1r3WEv0v0DnQ342yUiN08SwF6iMItSRU8Eva1cQSIr/ogs2CbB10caHI&#10;TJZOFGVobapDdZUNUTE6ePpFIIAA8Q5LVEPt+ArCogigyDQ4BydihlRbB8bAg3/onkGRcPMKRFxi&#10;CpL0acSqPwKCQxGfpEcwURAaFYegiFhiNA/hxJdPULjaFpeUDK0uGTHxCSpyDHnEbh5SknTQxsRA&#10;r5Xq9ESkJsQjNTGOr0OLfKIzXReLIB93RAT7IpXrXe0O2KotaOtowaxFi+DsHwT/eB3icgrhE6tX&#10;mUhvwjcoLpn4jUEYt4UTf8HEnWQ8pS2mn76QKMtQ2JRhkyYHMVcdegSdglNCW6rSBY0eEVqEJKQi&#10;ga8pz1KO2pY21DQ2o9xmh7miEsVVVcguMUNrIEzT0ngecXwuLaGbQLhFIjwpDX7RifB70Z7RT5dO&#10;JBJ80RK8/oSxgNI32aiaCLhEpRGSGXCOFJBm8XaqypLKoPQC1CnhWm7TqekxBZcS3tIGlefsFJqo&#10;Xou8DpdInruWj+HrkXU3bp8WJbP/pKjOVKp6XyvQTeX9SXAOT4Ar4SkdfyTrKFNgekXx/Q+JgZN3&#10;ENwCwqDLJiZG52Dz7oNYt2U3Xl21EYNj84jQ9WoA+jWbduKV5euwff9RNRf8xt2HcejMFdx98wOc&#10;u3kfveMLEZaUDo2778RnKkyL6aFRcA2JIHoFnzpMDUuGJiRZfQY1vhHwJ0r9IyIw3TcAXiz4+Erb&#10;4EACWg34HvctKAWc3wXodxE6SGg47Dmosiaj0qJHTXkaZF7u5voCWM3EaGkyqspkbvUMNNRmExAG&#10;NDfwz9uRB+kFLTPgWEujUG6JRieB1NtFKLbnskBUQngWY2ywlAjNw0A3MdpGEHQaMZPbBroKMDZg&#10;RnNdMiGbgLoqrYJVS12KgqbgbbTHpNaba5NfZDIzMdwhY3EWEZK5hEmqgmRztR6OiiR1v8BTMp6C&#10;Uhk785WxGi4L0NOYjd4maRNqImANxGAWbDxv6UgkQyQNNhWpmNlhUbMYSQciGS6pXwaabylR2+Q+&#10;GdC9z5GPV8cbsHpBMxaMSC95IwbacojLBAVgOQ8ZWH7OQDkG2wr5PFpum0SwheduIJ51Csd98ryt&#10;pcSUFXP6BX5cDlZiAVHe22IgZCULmU2wZxLpBFxtAmrKItFYm4gRvpYmWxpKjJEoLYxDgSEK6fpA&#10;5GVHwWpJJSxzYTLFwWpNgsORA7s9A8WmWJSaeb1rDLBXZatCRAehO9pXruaWXza7EQeJzNunN+HR&#10;xZ24Q3xu4LbdS7vx1qUduHd8La7L2JzLerFytAYL+D4vnlmJEWkiIR26ZNalngo02wwoL9aipCAa&#10;prxw5Gb6o7I0HlYTf9vi3JAcN4PhCUNyGPJSolGYEQ8zf6cdRKEMli7tE6UTUHGmVnW26XNYMdIu&#10;g+9XoqUqD7XFqSwYlKLBxEJLYSocRWlokwwkIdhdzXOx5sJRnIn2CiMG+dhumxQiqjDWXquisYyf&#10;XYZ00qkrylZtJRtL+Lku4/4NFeizW1DB86k1SkeeDPTXl2Butw0rxzuxbIzwqzcTqPnosRViZls5&#10;hptKCVzpYZ5MTPJzWZnNfQpRU5DA/QzoqsmHo4QFuKIU1PGcZXD6VnqrrYLfjYYSPiaTAM5GR6WR&#10;5zIxeH29KYO3CU7ic16Pg2htInirVPTVWwhUfl7b67GRDuu2WQnfYqK0G6vnDmPT4nFsWTqHhagG&#10;LCJU5/TUE592LB/vxtKxdqLUMTFO57q9OzFOZOop04J5g9D3tSC+sxFR7Y3IXjQXLWePovrEHnTe&#10;PYs1X70B7ZANmiQfzF45iqFxO1oGsjB/hQlzFyWjrcWdH4QADNi90VLkgg6LFy+ACywmLxSy1Kkv&#10;yUC42QynrHyi0gjX6goEDkp1eTM8x7oQsmAWPNo7Edjex/tL4VXVCL/mdsxoaMCMuloEtDSgdO1y&#10;ZC6eDS9ekLDli6E7cQmF195D3cX30HzlbWQfOYncHTuw9fpd3Hj4Hq4/fB+77z5E3dnjaCGiNzy+&#10;h92PXsPmN46j6dIu6F57hNDbnyHqzgeIvfMh0fk14m78CEnXf4iEm4TKjQ/he/M9+N9+H+E330bC&#10;hdeRfZ3oPPsMEVeJmhufwPvUA4Qcu4Xsqw9QcPkSdFtfRd7mISy6sBznLq7GuROvYv+VTVjyzhnk&#10;f3oX7m89wNQbTzHt9jfQ3Pwcmqufwvvc54g88xniT72HmKOvI+L4dUSeuwe/U4/gd+EZpp/9EK4n&#10;34b/mQeIPnkNev6hpO84CN2aw9BtuYKQXffgfegteJz6EE5HnsBp92Vi7DRSj+xH07n9WH/jCA6e&#10;24pnb5zBz7+4ic8/PYeD1/YguLkbrq2vwLlpITS2OdBUzpyY3rJC2nX2wLxyN+J75iDQ3onqdXuQ&#10;M3sNolrnQje4GtE9y+FcMQSXqjE4y+PyuzHVOhsyz7tz/SpMa9sKTctWTB0+Bp9VdxG08z347v4A&#10;HrufwXP/c3jse67QKdXkk8D0Izp9iU7JYk5iU1Wzv+jNPolO1flIoCpZTtkm6HwBz8k2nILNSXBK&#10;FlNgKYO9q7E4GYJO/++gU0LWJ9E52YZTspqT4FRV65LlXD8xMLy06Rwe7lfoTIgJRG56PCwF6SjI&#10;EnjmEKB6RAZ7o9jIkqKlEBVlJvT1tEOr1SKAKHPziSDOElXbTGlPJ+M8+mpz4BIi7eiSMYNYcZGh&#10;djyDoZnuz/2D4eUfiukePvD29oaPtydiYqII0CREREUiQZeE4PBw+AeHIDQyCmFRUYiOi4V/UCD8&#10;A/0RHRuFOG0s9Nw/Va+HPjGJkYg0vY7BdW0c8RyDFMIznfDMSE5AdFigym76+0xHXEwYUpO1aGrm&#10;b0aZBb6R0fCNioUH4RJAyPlFxSM0Lgm+REyVrQEjs+ZiYHQ2IgnP0MQMgpCgI+ZkcPeJnugT1dnf&#10;opPhyWuheo9LBpCICSFkzTX1sNob/n+E/VWQXNm2Lmi6FAweHuEezMzMzBEe6MHMzKgQMzMzM6ek&#10;5FRmClOcTGfvc25VF9yyvt1d9XCtyqrbul7673/MkPbNs+1218Ow5bh8gbuvb9KYSMjIRGJGBtKy&#10;spCYnMhIgLGqDKm5mUjOy0J4cjwiUhIRFBONwMgopGTnwJvItnd2I+p94BZCaLq6wSVC+nISnCHE&#10;JaEnAJSZh3ThqQqa0h9UlrrwNC4JSOnfGUwQS7M4ISzvs5RZenh+VN9PgtNGDTiKVt0IJD2R1OKq&#10;UeJSaOBSanIF2jL6fQnBJk3blgFRsPCPgDmhKQCWfqKqryixudTNj9+BQB6HEOiIZp1vMJEox1pS&#10;W/mjpKqJyNyHvYfPYMW67TzOM5hbuQkr1+/A+m37sXHHQezl/8DuQ2ewZc8xnL5yF598+xLnbn6s&#10;5on3CuL2GHzh4OwFVz8eI547c58gLOU2aVgIkpRLQeE8ZxY28LC2Rax/CBy1Lljq5Lu4Tywk/Z8h&#10;85+j3pSCuupkFaaKBFSU8MJolNHrCURoFJrrsgjSKBQQEJVGAq9G0JmkwNndThQSmFWEUF1NJDpa&#10;k9HSxItnbfRi1ERhsJe/r3ZeWDvT0dIgM94kY3ywAH2EWndrClqkybg8RNXgSYqduvJQNFXJdJRJ&#10;GCRUBV2NlQLOOIx05ipUSjO5NKk3E1wNRuKtJJSPJXAZho6aBGKvSKX+kcTvAj0B0UgHsdmUwqWk&#10;JkojXFPQXBGBDmm2ryKmi6NQWxiJFuk+QKxJE7pMWTnWXoz6ImKvKFrVbo6252OyuwhzA0Ziq1yt&#10;s7tRptNMQDO3WxAsGJb+o9KsL/1Mpbl/oDVbQbSncXH7ZX8665IxM1DJ7StEp0wZWkk0EYATfSWY&#10;HjKqEfHN1dFoq439L0F4NlVLP9kYDHRmEXexKM0NQmFmEKpLE1BeFI+0RJkOMpDnJQW52ZKnM4zg&#10;jGehOgrpad7ISvdHeUm8SrtUbZRpTGPRwGPQ1ZiJFQTmuf0L+OzKbnxyYTsOrO7F+R1TCpxSw3n/&#10;xDrVtL59qh4dpZGY7SvE8tFyTPWW8lhI3sg0FGeEIjXag/+5PkiIcCYy7RDia4mkKGckRjoj3M8O&#10;SRHufF0kJD1RYWoEygis0kzCsSIHlXmJKCe86ooJw+IUdFZzveXpyE8MQGl6KBpKCcSiOLTI9Kol&#10;PL65PAYJASiI8UE9bw/VF6KPSDRlRaMqM4owZCGFSJQm7vaKbDRyvdW5xHZ5FuGXRmwShYTdcGMZ&#10;hhqM6CjPef94Ipr52l6ua6SJEK3OJhBzMdZKvDYVE4KVvJ+D8TYjJtqN6K/L5Wex0MPtaiqOR30B&#10;v9t5UXxNFgGaRbxGoSJDcngmKGhOtFWgoyJTrbeVkO7lNnaUZ6Isld/pPH6nCOVOHo824nKI2zbQ&#10;UKpqbSUEnTK7US+BPN5Wq1I1dVcXE8DVBHCZmmqzu7qQyyq+rwQy17zUps711WPbwiBWjbYu1nSO&#10;LJ9DblcjdPlJiKJqg1oqYZOdDLMUArGuGsGDPcjaHrZ3UAAA//RJREFUuhYhK0YRt2EC9iyNWiT7&#10;oW/VEPLq0qCLNUN8nSda56jkbh9U1LujtMoDNc1RyK8M4msikFgejojiRLimJmJJWAI00ZkwyyxA&#10;6OgIEjevgO/yEVj0NUNTWwnn/iG4tg/AUNsBvakF5mVErszAwYtJ+vJZrLh3C9M3LqHl9GH0f/MJ&#10;kh7cRMSNayi6cAv9nz1GxqljSN68Fntu3MKtB19iH1E6d/oyMg4cRt7J05g6exU7r1zDsc+uYP7j&#10;q0ggOr3uvWR8w3gMrzs/wP/mn4i49q8Iv/o3+N38DW4338Lz3it4Xv0cyVc/genjV4g/8hBJ136E&#10;27VnMFx9hPAr3yHz3g9Ivvcc3ifPE1JbkHxyC2avHMTMvrWYPLAJw7fOI+urj6G9fR9LLn9DdP4K&#10;ze0fseQWsXXlNbzOP4fXuUfwPPs1XM49hMv5b+F8+hFvv4T2zBvYnfwOrme+QeSpOyg/dhJdZ86h&#10;lbdTd12H96FP4HT6OaxOvoLt2XdwukjUHblPyF1E5pWbWPnyBXY/f4iNt07i5tt7uP7qIvZ9ewmu&#10;/SMw61kOTcscNHXThOc4NGXDWFo2ANuKXoT1LUN0/wzGz99C9Ya9aNh+EqVrDiGK6NSVE5vGfjXQ&#10;yKx0mPiUWYtWYolxHvruvbDq2ANN627Yzl2Dy46vCb6n0O1/Drv9RPSBl3A8+r1CpwDzQx9NuS3w&#10;/IBO1dROTEpIf09Zfuj/Kc8JOJ0J0w/wlMFE0m9TsCnN6sEn/wbfo7+pGk+Ve5PQVCFN8FyfoFMF&#10;MSqzDklIk7uB6JSR6noZNCToZAg6PzSxS02nqu3c9ITxGMODffzDLeIfcCbRGQJfFy3/6NzhS2xG&#10;BHkjPiqUF9ly9HS1IzU1BS6urrDTGaBzC4S9eyhciRs3QlPQae8dAUeCy9otiNB0h4XBBxprJ1jo&#10;pKncjVD1RUJKBqJj4pCSFIe87FREhAVA52DDsEUIseju6QZPb4GpjQpnVz1c3SSc4OlpgIeHHkGB&#10;PggM8ENwQCDCCODIsFAVYcFBCPD1ho+XO8yXauBi0MHNxQm+3u4ICvBBgJ8X0RmKvPxs9PM33NDR&#10;CTOtA1wITze/QPiGEM56ZzjpDahhgbGxsRGdXd1o7+6Dm7/MnBMFZ8kvSpD9lxrO9+iUIM7spS8q&#10;b9vw+LgERsEvIh6RSWmITUlFAo9fArHpz21J53+KsSQfLa31yMxNQ3xaPAorilFWW4GUrFQCPATJ&#10;qcnIyslCXUM98ouLEEhcWznp4Mp91hJRzhEyT3wcnCNT1HzjgkILSeguuUhZAJA8o4JEc88wVQuo&#10;UkR5h8CWSNQJNFlgkK4Qdl4ErBrtLiPfZV72ONgQnuZufC3va3nfnK+1lNfxtpVML8l9swpkoUIG&#10;HfmFwVIGIwVIH0uCUwbtEJuW3oGq+4IaeU4k6/gaqfm1dvXDUntXmNu7wTeUcOmfwrqtB7Bu836M&#10;TK7CwOgyTM2vx7JVW/nYPmzacQhrNu/Fasb+Exdx/d5X+OyrF1i1ejtCA6Oh0VjC1tUL2iBi09sX&#10;Gi8fOPv4I8Y3EBXEaD0jWLMUUdwejasPLMMJcR4HaxlIRGj+NSwEmC5+avnPUVIQRmzyAk901lQm&#10;oqosDmXF0SjOC0dJfgTqqpJ5P0o135oqYtFYm6Tm+ZaQubo72vi+6lB0dSSjsz2J6IxFa3Oceqyx&#10;nghriFGJ58eG8tAmIK2JIEKT0dORgr7ONLQToi3EaXs9EWmKJKLC0VARrtAp0WqKQZ0xFO01cZgf&#10;KUNrdZyq9awrDVfw7KpLIjDjiBUCIz8QbcTVWGc+umpTeJsA7SZAGtMxO1iqZtoZbJVIQw+R2Fkb&#10;h26isIfXTglpZh/vLFIDi7pr0jHQyAs+IVidx/2rSUVfQwaBKvO7x6G1IgajnXwdUTzQlobhzkyM&#10;EYlSi9nJbZIm/cUBTNlEpgxgWkwCL9Ac6cwjfLMVQJdP1EHyiXbJ3PDlcWqk+/IJE0Z7pJk6VwFc&#10;4C39RVtrYtVS+o1KSDO+dDeQUfI9zbmYGDARjywAJvihIDuCxzoLeTkhqnazqDAUpSXhKBCgcn/K&#10;S+JYsFhMe2Uqkzn2o/lZiTxOFThOZF49sgrHt4zh7I5J3OLtB6c24MyWUdw9ugoXdkxgTb8RXcT0&#10;EPdhureY+CzHWIcR3XX5qMyNUzP7xAQZEBNsQA4BXJIVjvhQA0K97dTMPzLtY0l6DJehBCfRSxAV&#10;pYap91blCTiTMTtA2BJkbZUyACiW6PRFWSb/u4tiUZkTvtj3lsjuKuf542s6y3iOqlkwaCpCf22u&#10;wl07sdpRwfPGZUspzwOxJ4N7OghRWXZX5RKo+RisK+L7jGrZQmg2FSajn0gdaSzGeIsRMwTmWHOJ&#10;ilGCs6eKEKwvIDTzCLsSArSc8Cwl+viYzLzFQpspV/p0xqBX0oZVE7GS+SA/mjBNx2hLCeZ6TZjt&#10;qlLrqs3l8S9MVLWd9QUJPK7FmOkyYby1Aj3VklCeBZaaQlXLKUuZ0UiSww83VaqR7JIwfqihnPu9&#10;WEu7jIYbba7AisEWPlaEnGgf5Mb4qprWmW6TqrVVfTpbh/qQVFcGXXY8zHgyNFH+DP7BpcbDtbgA&#10;vk31sK8ugwOFm751AXambGiC9dAl+sO/IBw544UYPt6PicPNKBuhqgfjkFDpg8iKIESxZORfGQof&#10;fknDeTB9CvJgFsY/qqhULOEFM6K/EzMP72HZm28RtG4ehrEheA4Rt/NrCM5WOFU3wb6mFktKCmBb&#10;XoS63dswdOwg9jz8XNVY7v77z+j8mwz8OYr4XbtQcfwkConRposnceDzz/Hg3S9YOHMdg9ceEF53&#10;kUqY1hNhw4dOY82NC5j8+A7Sbn2NgI9ewPOjh3C/9whuH/0In1t/JyL/AyIv/wcE3/wbfG7+BK/b&#10;r+B76XNkXriH4a9+QOOF58g9+wyuF7+Bz8c/IPHOH4i79AOCL7+G740ncLp8G/qjR5C8fx8Ktm5F&#10;1Y7dqCJGk6/fh8e1L2B96QmWXn0LzfUfYXWLYLr6Cm7nn8Bw7jEMF59Df5GwOfMcbsefweXIc+iO&#10;E0ZnCadTzxB66BZ6LlzFke9eYufz32A88xmxdR/a009gdZzoPE3EXvwJDqeewuHYJ7DddhbhB6+g&#10;7PI9FB87jtXPv8SBX77Gth++gcey1bAYXQdNJ+HZPA9NDeFZPsoYhF3VAML6l2Hu5ufY8c0rBDb3&#10;I31mA/JW74eTaZTQ7CNQ+7BEptgsHUTertsInz2BJVXLoevdD039Zmh6D8Npw8dw20dwEp0OB15A&#10;e/Al7A4QdEd/hNOBRWAKOD+g88N9QeeH0ez/jE5ZSh9PV4EnQ5YfmtjVyHSGzKseevpf4Xv418VB&#10;QgxpXle1mwe+V4OP9PsFuQxC01GmumSo6S8lXZIkgVezDkk+Tp4PWW5+rmo4ZSnhsPExtBseoa+3&#10;ixfKPGSnxiE9IRLx4YGICPBGdEgAS/elmJ2cQHVVFdHnAS2x6eTqCVefEHhKc61LEKwMAcRnCKyc&#10;fWFGXAowLRycCQpH1aRprXWEGxHg4u4BcwtLODo6KRzGRQYjMToY4cHe8PVyhqODNfx9PeBPGPr5&#10;esLgrIOjkz28vF3h6+sGLy8DXF3s4aizgIebo4Klj6cHlx7EpDfCQ4MJynCEBAfCm49FR4UjLDRI&#10;vS4qIhRZGanw8nAlQglYFwOiYmNQXV8Hvbs7wmNjYWlrB2tbWxj0TjAWFRASWYgJD0ZaUgLm5uYI&#10;PoLMww/ORJ7G4KdqBj/MEa5yYMptacYWuPlEKqDauvCY2Othb3CBnlgXUAeH+HN7PREbEQRPVx08&#10;PZyQkZlIZPojLikK0fHhKCrJQ0F+FkqK8lBIIOfl8CLc0YrW9mbk8Vzp3F3gEiSpggLhSMw5BUXD&#10;mXjTycCnkERIAn0BsEwNKo9J3k0H/wg4BUZA5xei5rfX+7GA4M33EpCOBKneP0qFrXuQSgqvl/dJ&#10;7SdfY8fXSDomh4AYFbbEq4xwt+FnWxPjVv4EKbEp4JQwJzil1lGNLOd9GfFux7AnTh0DItXId51P&#10;GFz8I6HzDCakveDCbSiraccCIbllx2FMzq7F0NgyFctWbsbGbQewZddhVQO6YZskn2ch9PqneP7w&#10;BY7sOYLE5AxYyvfNxxdOvr4w2Ngg3eCM7zZsxner16FC74YwnTOWuHlB4xes0GnlThy/h+Y/w/Of&#10;QyBaXhKpRjFXlEbzNi+K1UmqxrO0MILfmQiF0noT8Udc1NfEw1QZRXDGoameMKiJhIm4LC3xQXtb&#10;ApEZifracLS1xKG6Moj4jCU+Q9DVloihPkmfI+jk84RpN4E60J2OruZEdDUlYKSHCGiUPpHEbPVi&#10;TafUcErtYW1JiELniokqVYsoNYUSfdKHU9IftWYRIz7oNCVipC0HjaVR6K1PQ0t5LBaGKwnKFMwP&#10;GjHaka1ioFnyLIajvTqGiBR4pih0CiolV+dQS44CqIxml1RKLcSgPNdRnUiQZmB+qJTvjUV9aSh6&#10;uZ0yz/hoVw5mBkvQVb8IS5nPfXqgDFN9RoJTUjglo7E8Rs08JE3+U/0lqv+ppEeSBPeSw7OJmJW+&#10;oKtn61Ue0UFu6yIuk9FWy2NXEUUYEpzVBCj3VWDbKjW+BPDKiXrMDplQWRiD8sI41JanqNrqtGQv&#10;JMTpWSB24e8uQM3VbiwKQ0FOELLTfYlTf5TmBxOdUfyMFCwbqcaJnVO4dHA5Dq7vx/XDK3Bq8zB2&#10;zjbjNJe3Dy/H1b0zWN5VgMmWTKJH+jFmoLcuE331BF11LqpyE5AdF6jyZRakhaGmRPY9DYlhrogP&#10;dkFDiaQfykZFdhKK0yKJzhjUl6QgJ57bksGCTlEioR9DzFajVvalIEb1kRRkSs5UySRQkx+F/oYc&#10;THeVYb63Egv91ZjtLie8CP8qblN9roLgcFMhscnX50ahLC2YAE1HW5nMDpTGx2JQkx2FgRrijYDs&#10;Jf5GGgox01GBhd4arBttUcuZjnKsHmrA5qkOrB1pUsAtpbmqMyPQamThhtjtrs5UNZrdJiK3UgYX&#10;xaI6J5SfE8/H+DxD5twfbS3EeFuxAupMdyXmeqoUkocbChRoBbjzvbVYMdRImBox1VGNwfoSAjlX&#10;9euU2k6p5SxLp+8yY9BaKn1XMwjMSmyc6sOW2UFCs1Xdnu2uw0BdMaoyoxHhboPUEFcU8BhLDe18&#10;X937gUQ9nYirKIRHbjKsY4JgFu5HVHpDE8SSbiBvh/NPrrQQzs01iJ4bgXH3OpRtXw6fugLoWRot&#10;W9+Ctv3E47l+DO6vR8V8DtL7k1GwUIWIviwYTERnUyISWSqJrC2EU2wkXOMi4RYfiLzBBhRtmEfz&#10;pZMIXTENs7pqBAyPwbq0Cpq0XFjmFkFXW40lhVnQZCbAndsZbirH+IE9aNuyHj3EZdvLrxB99hAC&#10;Z6cQPz+LlC1rkLRhFfI2bOC2HkL2kQtIufoJgu59jeC7D5F56QEqLt9Bx2f30fn4ETLvPEPU3Tfw&#10;vfcYbvefw3D/V3je+zeE3vw3RFz7G4Ju/AafG9/D7coz4vYrZJ+6hVWPf8bGh3+g8PDH8L7yCPqb&#10;rxFy4QdEnvkRwed+RMDVH+B58wU8Ln8J133nEbL/PBKPXEXyibuIPvcF/C88JgpfwubCa9hefAv9&#10;NYLoCrFz4RnsL34Hhyt87CLRdZKAPfQCfodew+X4T3A+8wucTjyH//6P0H3xHo69+x09179A6vE7&#10;0B++A7vTX0N3+hUcCE/t0WeMx7A9+hCeF17AZd8X8Nz9AB7bLsF/x0kkHTmJgktX4bJqB2wmt0DT&#10;J/BktKyGpprwNA4Rlb1waxzG/rf/gqzlGxE7sRwpq3cQl6eh7SRQS7uhqewlVieJ1AEUHv8cvrPH&#10;oKlbBavevdC074T59AUYdnxF5HHfBJ2HXsHxyFtoD7yG/sgPCp1O0o/zPTb/GZ3ex2TE+X+p7ZSQ&#10;Wk4vPuYtuTmP/QLnD/AUdEp/TuLScz9fw/AjOD+MQpdR6VLLKbDU7eHnE55OBKeKfW/VY47yONGp&#10;5lsnOmWqy8Uk8Iu5OR23/BM6NzxmPMLkxCiy0pIQSNyF+HgQnSGoryxHTXk5Bnr6EBZCcGj18CYe&#10;XCVVjlcIrJ28IXNZL9W6Q2PLCz2h6eDsQVi5w40Q9CSuwojW+JgwZGckoqwoBzUVxaq529XRDumJ&#10;0Qj1c4e9hQaezvZIiQuHs84GToSnjDC3t7UgxpwJUE+EhPjC1dUBLgY7BPq7EWxEqLcz8ejI1xoI&#10;SRfC0g2Bfj6IUPAMQySRGcHfv4BUUikV5edhqL8PBbnZKGYBsqa6Au3trTDVmuDD91laW8LZ2aDW&#10;UZybyQtWMeqM+chLiVUID/DxRGJKMnxDF2e/cSDYVEJ1QlPBU5bEpswbLtNVCtosDd7QuvnCVu8K&#10;O0c97BzsoTc4wMfHFS56O0SG+CHYzwNeMttTiA+RbY+wCH+1dHCwRGiQD3ram9DWWIOk2Ahkpici&#10;OjoE2blpaO5oRq6xFH6R0URjAFwCQmEg/mQqSSfBJJGpD+BzvC2DelyITY+QSPhExKj3eIaEQ+vq&#10;DVeeU+8Q4tSDn+sTDM9QolJmBPIMhJWLD5wDuR6GPQsZWqLR0s0PSw1e6r6tDNxh2BGWtgxJYyTI&#10;VM3+wVLbGsbbPBZEptSsSq5LM6lBJOpkQI/gc6neU32OE9ftwOeX2jkT6N7wIaIHRmaxIM3ta7Zg&#10;ZHwePf3jGJtajoU1m7Fi3TYC9Ag2b9mPHet34vrJi3jyyUMc3XUApTkFCHdxR7y1DYrMzfFxVye+&#10;X0kMdHQg0MIK9p4sCHAbLSQ/51+AKbc/IPSf4SnglGgiyBprkxU+BZkf+mvWViVymYJqwk3A2U4E&#10;1Zl4ka6KRIs0J3ekooNwbGqKhskUjO4uaVqPRnMjwdiRyO9jsFrK/cb6CII1lO+LQjcf6+tOQS9f&#10;30mEdhKc3YSnDMbpapRckUnET5xCZ11ZGCFGyBqlv+Z/qekc687HZJ/0gSxQTecCwarcQIy052Km&#10;r4RoISi5/c1lsVg/20QsJmC8M4/B5/uLFDrriolirnugOU1NgSmzEfU1pBOfqegiEDsJbbk92i7o&#10;JPxqkrieeK6/CJsWGtFHCDYYQzHenYOJ3nyMdOYQksXEZSIjCX1E5MqJOkz3l6v51jt5TCWVkzSz&#10;zwyWqWb/2aFyjPUUoYPnoI2IriwMJrqTMU3U9jSlqn2U0eACWen/aZL94rYNtuYx8hm56OXr26qi&#10;Mc31tVQl8Dceh/62QpTmEpZZgWqQUXVFJGqlr2wLcd2Roaa9rOT6yopCiU4/lBYEEanRPA8ZWDPd&#10;gHMH5nHt6Coc3TyEA6u7sH2mAftXdODWoQXGMlzbN4MNI7z2E5zLiOduAXWx5KZMYcgo73TVB3O6&#10;vxFjXSY0EHgl6WFICnVFfkIQOqry0VAk85Lze1bI71h+PGoKE1CQFIiqnBi0VWSgMDlQ1W5WZIUT&#10;nbFEHL+PRQQccTfYkE/gZWOW2Nw0147lwyZMdpVgtE0GfuUq3PXVSZN0nqp17KhMUWHKjVDN3RUZ&#10;oWgqZiGJ62suisNUWwlmCdTJlmLish7b57qwZboDG8aasXKAAOyvwcaJViK0CdNtpWjKj4WR6Gwt&#10;TsREqxEjxOJUZwXmiOTx9mLCkoCUbWnKQY/UkNelY4SFmGUDFVg9VsdlJZazgLBtWReBWYWxliJi&#10;OQ8d5aloKIhDb7U02ZcpdEpN7EBdkZo6UwYd1eQl8liko57HTfA52lyOmS5u42ALlg80E50DWDnE&#10;bR3vUkt5r/RJzYr0RHt5Btdbjv1rJ7BzxdB7dPZ1IzgjCRpfVyzxcYF1kBfM/T1ZivWETVwUrFL4&#10;XCRL6SWFCOrrRM2hHVj1zX1sf/cQoeMNRGECCjc2o2ZXE5oPtKBxbzvy15qQvIJIXahGyEwxPLtT&#10;EdyRg+zhOnStnsTEhlkY+aNIZOk2dbgNtQd2waOnDdr6GlgVl8KpjNCU0bxFxbDnhcuuIg+2hWmw&#10;TWPpY9kU1p86BuNwH4rmxpCzfSWMBzchsqUSmb2NKFoYRsxEL4yHDsB4+RYSr3+GkI+ewuuTV8Tk&#10;c4RefYjIi/cRcvEqAs9eQzJxGHOT6LzzHM73XkF373fo7/4N/sRmyLWfEHjzHXyuv4TH1eeIuv4E&#10;BWfuYPOr33Ho+/+A4qO3+LpncLj2Gt4X3iHo/E/wOf8DfK8QOzd+gNfV7+Bz9TF8Lj9EwKWvEXL5&#10;MULOP4PXmWdwvETc3PgJThdewe3SW6LzHRwvvoHV5bewJlq1l76H/vQb+Bx7i6CTv8Lt1O/QHvse&#10;2uPP4HP8CxSduY+2WwTlqv3w3ncd+pNfwvbktzCceqmwajj2BI7HH8PmxCM4nnkF612E7t7v4Hfi&#10;NfyOfQ2fw7ewZHYLbKe3wXp4E8z7NsOydxusOrfCvFGSvI9DU9CFgL7l2Pj0J2Rv3Imk9dtg2z0K&#10;hwnCdHAFkToDjakHmqYRLBlYBb/1p6Ad283HZZ71nVgyeowg+wj63cTw/qew27eITqcj76A/RFwe&#10;IvoEnQz9QT72HpsSHwYQfejHKfEBn39Fp9vxX+FCeP4VndJ/02Mf4c/wIDjddr9V6JQBQjLTkBNB&#10;KcB0YHxApyPRKfflcQGovEbNu/4+ObzAU9CpBhUxPjSv64hOHdHZSXwlxUUjMsgfNcYS9Lbyt1Bt&#10;IogCobPXw8bGCa4egXByDcASGxeYab1g4yzzcbtC6+wDnYsXtE7O8PBwR2JcBIpykmHMkxQt0lRX&#10;yj/6YjSWZaKbJVCZ5SLEw0HN/CCoiw8LgO1SDXxcZQo3N7gTZXZWZsSnDTzdDXB3dYK3pzOXOngQ&#10;nn7EpreHE3y9+JyLg6ohDSTc/AhmDxcnhh7+vp6ICAtCWnIiUpMSERcVifjoKMKgEvWmKnS2NqsI&#10;ZsHU04Of6eaibssxyEiMRWl2CsqyklCWEYfS9FiU5SQhKtiHYKhDJ+Fq4+wOQ9DizD3WhKaEAud7&#10;dEqTtY10LyDGAyITEJmQDG9/fzi7GlS3gPBQX+jsliIuIgjuei3cnLXEsTNiYgnlyEAEs+AcHRmE&#10;IF93FGancpuieUFMUTXDUsMbyvdX15Sjqb0ZZdyf5Kws5BvLYfBanALUWu+hkvDbEXNL7Q2w1LlA&#10;5+bFwoIP3P384E+Y+4eGwDsgmOfOA45unoSeK/Se0iQdAGffAKQVlsLW1RN6X553vyACNhQeEbFw&#10;IVwdfBfvOxKpEtJX04HYtONt6cMpA3okBZQuOAbawCgFTkngLqmVpMZVBlgZQuKgJ3Z1gdLkHgZr&#10;Nx/YSLO39PklhiVDgUZjDYOrL/IKyzEyNoOVqzdifvlajE7OoXd4Et2jcwToVuzZtg97CdNTG3bi&#10;1ZWP8Nv1B3hArE6HRqKR361dLND8pxP78R9vXcWazg7onNxg5uyrmtYFmf81dP4Vmn+NlsZUwjOZ&#10;uIxBRamMMo6BqSKO+Ezidyqby0RUlUcyZJpFIlHSA7URYG2J6OxIQnd3MlrbYtHTQ6h1JqCX9yUa&#10;68PR15OChrowdbu+JgQdrXxdJ9/XFqeWXa3x6GqWAX6x/6jhbCFsBZ3dTUQsb9eWhhBbwWjkNkiT&#10;tPTjHOb1a6K3UKFTajqlhlNg2crtllpLwWNbZQIGmrKwbqZRPS61nUMtmQqd/U0paFH9OWMw2ZOP&#10;uYFShdWJLmKhI4/vy1DgXFxPnIrR9hyMEZbjXTkYbkvne6MJzmwsGzFyW4hfbofUXAo4BX/9zdlq&#10;JLj02extzEZrFY8ZQT/VX4qFsWrCmdvfS6TWJqkR7TJC31RCmJtiVTolWd/ccBmByv8b4k7AWVsc&#10;heH2QswOVmO0s5T7kc19j8ZwazLBnYFq4lH6kUou09RYAxqquO0NSejtzEB/dwa6eN6a6qJRVuyP&#10;whxvlBcHo76aKC2LhMnI49GQghUTJpzYNYkL++dwaEMfTm0dxrbpOpzbPoYbB+Zw+8gy3h7GwVVt&#10;WEEUr5+oxnR3karJayiMQzvBuGywCRvnBrB8tI37Xoye+gIe73T+94ShLF1qB7PQItNJ5qdBUgY1&#10;lKSgvjgJJWmhyIv3R21+HP+rwvhcPOq4zqpsojkvRg3GGW0pJToLVT/IZQThAvE2N1ihEvX3NmTw&#10;/zlT1Vb31WeixRhP9LEgwRhpySdApUk9FZ2VqZhoL8FcTwVWDpqwaqCa+1KJNUM12DbThp3zndg6&#10;3YbNky2Y7yrn87UqRoldiTkCdapVoFpBdJap7ZnuqsQCXzPWVoTBRn5HiN/+en6PZJIFbtMECzXL&#10;Bsow31/G24VYM16HkztnsJoOm2gtxnQnn+upwrJe7k83vx/cT0FnV1U2Bur5nWVIX1QBp9R2Sl7Q&#10;yU4T0VmGjVM9hOQUwdmP41uXY8NkNybbq9BXIyiVfqolaGdhYKSpVMVCf4PqT6rQ2dzXg5jCHDiG&#10;+rMEreMfhRP0YYFYIvAM8oMmNAhLEhNglpoK8+xMJBN9PTfP4dB//A3dn16AdQsxylJJ8HQJUjfW&#10;IZTITN/ageJj04jZ1A6/ZWUIW16FuLkaxPYZUTBQh5qhOnSPV6F3vgVBZTlwLSshagtglpsN87QM&#10;aLPz4MkLgGNBHjSZ8bAsSIZVVgw8i9Iwt28bZrdvRHh+FsJ4YW4ba8Gew6uxaVUnDu4cx7a9M6hf&#10;1o36EweQffEagi9/Bs9rT+Fz+x18b3+PsLvfI/z+W3jdfQr3a98Skq8Rde0tn3sLw90fYHf3T+ju&#10;/AHvG0TkjRcIvPUcvjeeIvDOW8TefI7iyx9j7fe/YsWLF8g+c4XPv4CTNI/f/hnO19/B4fJzeErN&#10;5/U38D77CMH3v4fHR8TLnRfQ334Nt8tvoL/4GlY3f4D9Rz9Df+kZPC6+hPOlnwnN32Fx5ReYXf0R&#10;FlffwIYw1Z37Ea4X/4Vw/B22J7j+cy/gfPER3M98DK/TH0O7/x6cTz2D84Uf4HiKWDr4HK5HeP/Y&#10;N7A5/ClszzyC5bHHRCjhduQ32K77Gvqd38Dj1Ndw2HEJZv0bYdO5HpatG2DZvAk2Ldtg17IF1rUr&#10;YVY2AhvTANx7p+AxOg27oVG4b9qOtLufwvXYJWimiNPeCWjmNsBj+0n47bwIt3WnsXSY8GzbCM3Y&#10;USLvIbS7HxKcj2F/YLE/p+OhNwTiYh9ONXDoAzzfo/PDoCJBp0BT9d98j05PASjvy/JDTedf0Sn5&#10;N/9a0ynwlJDaTpllyEWa1vfL576Dbi9hyc+U0HE7tHvfQ5TodORzOqJTajsFnA5bZfah54vgfJ8Y&#10;Xmo6FTrXfYveni7UVVcQmpXIT0+Du84RVpqlMNOYwdLMDs68QGvM+ZjWG44yMtjCFQ6e4Vw6QO/q&#10;BU9iRvAWFeILY7ZczKSzdyZ6KtMwaOKftzEBDSw1t5cmsSSZi3ZjGkvR8ajISeHr0/l5tvAy6BAX&#10;HoIw4k/vYAdPAi2Ut531DnB1diQq3RQsnZ1siVINXGREuiCUAA32d1dzxPu46/m4Hdz4Hj9pxvbz&#10;Rn5WBipKipCaEIci/kbLiwv5OWFwtLXh8z4I8PGCq94RmSmJSIwKR0Z8JLKIvzLBZmoEkoNcERfg&#10;grhQbyLYCcXlxJizixoxrZU0Q4Sm9KW09olU6JRaTiu3YFgY/ODG510IMVcvXwQRecEhAfAjrEMC&#10;Pfi5zkSlB/fXVzW1L1migStB6RfgCX+Gl4fkTPVFSmw4grxcEe7vBQ+DFhGhfkhPjUNAgNQmOyOU&#10;/3fhEaFIy0jHEgtLWNnreF5sYO1ggI00JVvyeDkaiN4ANVDLy9sDQcF+fE+w6lvqE+APD19v4tMZ&#10;Tu5u0Lm6Eq5eMNbVIYGY1bp7QKPVqubq0OQUpBvLEJuTC523r5p61MkzADoPf+I0BHp/GUgm/SQD&#10;YMmw9gpW4HQIiIROUk75R8HOO5ywC1Y1ntY+gTxmLNgEhsI5JAKx2fkqjZQ7Qevk5g0v/xB4+gTB&#10;yeAOO60TvHz8UVBUirGJaazbugMjK9aha3wO/YNj2DS3EsdmVmNHeSs2xeTjeHIJ7hRV4VhiPM5X&#10;ZOH/cesYvj9/EF+ePoYEnhd7a3du92Kfzn+u3RRcCkr/GZwSTfVJqJHasPJoBc+y4nCUl0SwQBOH&#10;xtpE1FbHoLQoUCUhb26IR3dnKtpa4tHcGI1WIrKlJRoNjQRRXQhvR6G3lwjlssYUpJYV5b4sBAoy&#10;CdKuRLQ2RRKgwejuIAjaE9EvNaZcr/TjlOZ0qd2UPow9RGcnl/W8X1cahlbiSEahS02njA6XpvWx&#10;zjwMNmeivYp4JfYqcwLRWBpNOBYQn6lquWq8VjWdC0b7G9MJy3xVuznclqFipr+QeEtFc1kUAZeg&#10;YDokuTU787FqQqbGzFbgHGnPwkR3LuaHighVaaJPUuicGSC4iLXFEfOEc2U88cftJTLHugjZHqOa&#10;bai5gtiuTVPN16unGgjUPGIyQ4GzriwcrTVxasS+hKRUktpcqTmVlE/yuuaKBMjMRZO9Ffz8SuKq&#10;AF1cX2tFCCY6kzDSlsz7cozS0PwesDME8XBvDhZmyjE3XYzBPplxKhZ1VcEwlQepvJ/NdQm8LRkE&#10;iMHaBFW7umNVB44Rm4c39uHSvhnsXtaM01uHcHnPBG4dnsOFnSM4uakXu+YbsGm6BqtGKlRNXn0h&#10;vwtFCRjvqORxK0dxWhgyoj2JTqllLkcr0WjKjUV3VR5RVIO+2lI1wKWxREaSJ/L8RSMzyhPVXErz&#10;dxdh2VxKkBbw/FZlYYYYWz7QyPflo5lQneurwexABc9JBaZYaOiXuexZuOhnYUPO/URnMfrqBH48&#10;30TgbG8ZcViC1SN12ExcbmFsnW3Fiv4KLO8rx5bpZuyYb1exd2UPDq8bJkarsHa4Hst7qzBYk4Vl&#10;3ZXYu2KAKO3ge2ow1V5BFBZw26qwWmpCu8sIz0JMSc1rKwswhLCAc7qH3xt+90bbcjDE7Vw2UI49&#10;a/qwf80QlhGbg3U56OL1Zay5mPg0qab22a5q4rhC4VPSLU111agR7KvHZErNFu5PPdHfhW1z/di9&#10;YoTvq1W3V/AYLfTVE688Pl0m7mMfNhKi8z11XG8Zt7kK0x3V72s6ezsRnBLLPwpH2Lk7Q2NwgMbd&#10;AI2LExx4EUkfGYK7qQqajBTYVZQicnQAWRuWI2v/ekRvmUXqzlWoObcHcet6kbKlD5Erm1F0ZB65&#10;h+cRsKIJ3suqEbKqDsFTFXBvTENEUw4S+MWt6MlFJQ9KAXfCLT8T0X3taD6wB8HtrXAozIeO4NTm&#10;Z0OTHg9NchQ0EQFIbKnFxOZ1GF+9DKX1ZSz5VuLjE5vw8/Wd+OHCKjw/PY1bB/qxZVsPpk5uQevN&#10;a4i7cB/B179DxEe/IPjOzwi48wN87v8Ep4+IHt4Ou/UzohhBfN7j3u9wuvd3OBGe3nd/RMA9wvHO&#10;M7jfeITQj39A+I0nyL7+OUZf/4yae/cRR3QG33kF20svYXftNQz3fobu1hsYrr1AyLU3CLn6Ep7X&#10;XxCzb2D90VuYXX8Fh0vE7fWfYc9tsb1BfF18Do/zROfF36C7/CdsLv8MS8LU8spzWF95CZuLP8Dm&#10;7M+wO/UTHM8ToFeJowuE5FlC7tJTOF/9HhaHH8PmKNdx+ke4HH4Fz2Mv4HX2O2iPfsX38bnjz6El&#10;5lwP/Q63/YQbAarZ/gB+Zx9D0y3YXAVN7XJoqhawpG4t7Nu3Qte+CbYNy7Ckoh9La3qhqe+Gpn0A&#10;mpmV8L90m7D+BC5X78Hp2HnC/RO47T0Hn71X4bDyBDSt66Dp2kGQ3YHnoSew38Xt2PuI2/AdbPY+&#10;g8P+l3A7wn0hKvX73xCci6E/+JbolEFFAs/FcOfrBJ0S/2hmf49Or2O/wo3gFHjKKHYZGCQj16U/&#10;p/fBxRB8fliqEemMD6PXVa2m1HQKPInO/1pN54d+nfabn0LL+ABPaWZXg4jWP2J8i/7eXhQQEgat&#10;DvaWNnCwtofW2gFODsSl1hVW1gZonXxg5+SHpbYeMNP6QGNlgJm5jUrMLrjLiJe+RekqJUZ3eQp6&#10;yxMwUB6PQf7595bGoq+Mf5bZ4WjhH+KgKQ/FiaEIJRiTwoOQnRSL9PhoQlcDO8ulCPTxgC2Xfl5u&#10;cHXSMuxV+ArEgrwZXoSjH7xd7OCut+bjOkSEyCxE/twWwaeB4YyS/ByCsxBG/iYjQ4IUMmUZ6u+P&#10;dBZGcwnsotws4i4AUYzMhGhkJ0ZCpnRLDvFAdpSvyjdXnhWL9toSJMaGoKy8CEXlRjgS2pJiydaX&#10;yJRcld4yEjxC9X20cg2EuZM39N6hsNK5QrPEAuZW1nB1dUYwC8MRLCS7OtkhgJCOJEQDfN2hd7RV&#10;ze5+fu5wklH23I9gPi75Rv3c9NDbW/K4uMHbQ49Yojic+PTz0iOEr4/mMYyLjSJCvRAUQqQScAY3&#10;T/j4BcLdwwtRUVEo5LHISktEfFQwUuPDkZ0Wh9SkGBQX5aGktADePOZ6Zyd481zquAwIC0YsUWpu&#10;Z8N9sIejuwuW8rZ7gB+iU5IIVG6nizvsHZ1h7+QCZ2+eD36uV2gk9DKS3CsANoSn1kfSaIXD2i0Q&#10;GgcC1tZFLS2dfbDU4EbQ6mDh7EawBiEoNgFLbLX8btkQnEHwCwpFQFAYwiNjEBuXQLQTp0SxhG9g&#10;EDoGRzAyM48Vq1djYWwMfYVGdIbGYy4gATvC0vCgsgl/X70Gb9fO4X/++DLw3/0G/C//Ced2HoSz&#10;nRsMnjJ1puT2DGBBwQ+Wrr6wcCE2uW1mBm91+5+juTEFFQRHRVkkagjNSuKrimGqjEZZSYjqvylN&#10;s6bKcFRXhKoBQg11LHC1EpJdSejqikdHByFTR0h2J2BsNIsojUYdYdncGIGqCj/09SSjrztJQbOF&#10;jzXVhymENteFY7QvW6VKqq8IUzWc9eXhqpazq4FIe49PGZwjI9cFYYNthEhFDLqJi9mBUjXtogwk&#10;auT2y+N9jRkYbMlRtV6dNamEYz2xWKJqvwabs4nOQtXvc8VYFZYNGbGOaBqSfKBE7VhHDuYGSrju&#10;RDSUhBGqRHFjKpFHIBKDPdyeqd5czA0Wcp05qsZ0flhQSSDXJqHdlMjXpaOuJJLblKSawTu4DTIt&#10;pzSxS+3nzCABOFxJSGaqdEqSSF5mMRJ0Sl5OWXbUJ6p9ldrcBp6LFkE14TzaSbj0SnN9PtfL98vU&#10;pHXx3MZ49HLbxjrl2BB+PBarZ2qxYqoKE4P5WDlbgdmJQgwTnSOMfiK1vZHIbo7jfcKoi4juzMRA&#10;ezr6W1PVPq6lETbP1WDlcDFB04Szu0Zw+/gyXDs0g7snV+Dg2nZsmKgk4MrQz3PRzf2VZu3m0kSY&#10;8qJRT3w2lCShND2E2yY1jzKyOwONRTIiPAUjTWXoqylEC8HZVJwEE6EpfSNrcqNV+iGJ6qwI1dws&#10;AFs72kIc1mG2swrDDUXoqcpW/SHH2vJVDfXCcAU2zDZiNQsKkl1glOd7sqOQGJQazVJCrBI7lnVg&#10;3VgdQdmL/av6sW9lHw6s7sfWqWbsWtZJZA5hz/JugrJF1XhumWrlsh0757uxebIV020lCp0bxrkt&#10;fSbMdJRxP4pUDewQCwHL+k0EJgsKUhvdV8btKsJMHz97lN+14XKeu8Xa+cXga/qN2LdmANvnu4hp&#10;EzrkOmPKIgp5TGWUfHMp5noJW+7zhulubCIeV460Ep3tWDfZhU0zPdyfNiz01vL4tGKEx2Whrw4T&#10;ROp8j4CzmpgtIK57sHmqG2NNpZhkYWCW4JwgPhfR2dOG4JwE/mlp+UfvRHA6woYI7dy6Gbs++wxn&#10;f/sVu356i+HHnyBi/Sw02cnwrq+Af18jvKnbyJkB5G5ejoD+BkSMtyNsrAVR050ImW4nYlLgwhKJ&#10;P0snsWs6YM3SUMJ4NdJ4MGJY2k3hjzW/qxxx9cVIGGpD1/kjKNi5Hra1RmhyUgnOZJhnZkLDP2Jt&#10;eh7y+0bQv2IFGtrrsXHNKB5e2IHfT2/E/4VfyP90bRX+4405/MulAXx5rBN7d/RgbNdKNBNImVe/&#10;RQThGXhbcnG+he/HP8Pt03+F24O/q/RI4Xd/Q8hHv8P/7u9w533Xu3/A5aNf4XLvR0LyDdw/Jj7v&#10;v0TIvedIuvcMyTceErOfIOryl/C58RQut17B57O/wXD7Nxhu/gbHi/ycmz/B9+orOF8mDG+9hv2t&#10;d7C9Sexw/Z63Gde+h/fld/C79AO8z/8E/Zkf4XCaIL0gAH0K/cVvYSA8tZfeQXuRz18kms4TTOee&#10;wfkcIXf2BWwZDqeJuBNP4HjiO7iceg03aVo/TBgdfgb90RdwOk7QHSOsjhLaBJkTwaY7xG059AL6&#10;A18TnRth3kl0ti4QljOLI9ibF2DTuQ6OvXyO95fWTUDTOMnHJ2C2fCe8L9yD4eoDWJy4DPvjF+Bx&#10;+jqWrjkA/ZaLcF5/heDcBU3TNjhveADXnQ+h3/0NdPseE5vc1gMv4Cj9OYk8CdejPMaHpKaTjx0U&#10;fBJ++16qpYKpzFh0+Md/5PFU+TsJaJW38/iv8DnJc/Y+WbyqEWW47nsHN4aHjFDf/71aeqq+njLb&#10;0Du47pWE8HzNAenf+eofeUElR6jT3tfE5kvodnI7GQ7biEuGTpZbuf1bBJ88/psew34jY8O30G74&#10;Bm2tHQiTPngWOtjZOKuwtXWGjQ2x6UBYEAl2stR5wMJaT0TZwmypNeyXEogGHTJYqKrNTURXOdEp&#10;ndeLohU2x0zJmG3KxnBVKlr4x9pVmk5wFqGzLB+txnxkE6qxIb6oKsrhxbMIeekJ8ORvOSM5BuEy&#10;aj4yUEVMqA9ypXtKZT4vtnmoL8uBqSQDpXm8eDVVoK2xDKsXxtDZasJwfxtiwiVtki9SEmLgpLWF&#10;jliyNjfDUqJWwtPNHb6ennA3OBGnLogM9kNKTDjy0+KRHhOM3IQwlQy5LDMWlblSY1KMxAgfuDlZ&#10;ERY5KC7MhpunOxwkSTnRIvi0cg+Azj8CNp7BBFcILGXUvo0eFg4uMLfnf9NSS5hZWMHa2obAdEQG&#10;4VaQnab2tSgvDaaKQpQVZxPBaShm5GUkoro0n8skJMWGIzEuHEkJUUjm69P5XF5OCgoz4pCbFIFU&#10;PpeTkYqUlFRExyYiKSUT2blFyM8vVGmlMpPj0VhZDGNOIvJTwtFgzEBVfhKKM+JRwGNemJWEiuIc&#10;ItcDaYmxMBD6YaGBcCE+LcyXwN7OGlYsBMjIf2e9VvW51WmtYWmxlGEGJ70DtDo7GIh9Y3UFTC3N&#10;sCMkbfTucPELhwW/N1qBuL0brBw9+LgHcamDmQBzKUFuY4+lltbQGVyg0zurAWf2kk7LYOB9PRz1&#10;TvD09kRwaDC8fLxga2+rPtfB0hxuDrY8ZulEWjOmR3ox3taMyYoqbG9ow7XBSWzLLcVsdAK2V1QD&#10;/8P/APy//p/A//6/oaeHBVELS9h6eENLMGu0TjCXGlWe0yWOrlji5E6E+hCaPkSoN8NLRRNB18j/&#10;f0FnbrYfCnIDeO5iUGcSgIarfpz1NTGqH2dzfQzhGUgwJvHxYD4Wztux6OqIQkdrJHoJ0OF+6TcY&#10;h7amSHS1yYw0CWhpCMdAt4xWT0JLfTjamyQVUxjqq7mO2ig0mWT6SwKW0duSyt9PoKr1HO3JVYNo&#10;2onAxvJolXJImqWlb2RZdoDqFznQlo6KfF/UGkNYkIpTTfByQR8iOsa7irFutoVoNBJkfG1jDpGW&#10;rgYJSfqjAcJvSgDQSRDyOPQTlqOElzRZ1xcHoI3QHmhKIg7y+XgGemrjMT9ADBLAK3gtneS2SNO8&#10;9CsV/E7ycwWf/c0ZaCXg+7iUGlCBsgz6kdtzfN/+rcPctwI1KKi/LQsyU5FMj9lF4NbxPPRxfdOD&#10;RtU/tN4YqQZNyeAkWZ+kX5JBSjLzkmC2pz6LuCkjbqrQVbtYozo7SAxO16uaYRlZPz1UgMlBYnms&#10;EOP9hGpzLD+fUOpKVTXNI73ZmBzKw/QwYyibn52Jib5UjLGwMMvbG+bLsGtNPU7vHcKFQ5O4emwe&#10;N0+txO7V7RgkskeI6Xkia9UIodMtEMsnRHMI0QyVOmicWBsmyqTPYk1OlOqz2FGWjp7KLHSUJmOA&#10;0OooTVL9JVf21xB2FRghUieaC7B+pB7bCb8j60ZwcPUgNk+0YITrnmkt4XN1WDlQTnhVEVb1OLi+&#10;l7CUwT+l2DHXgvM7p3H94Eqc3T6FYxuGcXjtAGMQx9dzXSv7sWWsETtooy3jzVjDz9002oR9y/ux&#10;Y7YT64br1WcJNteNNCpkSrO61EpK387lBGafKRPtZZJuiQUMfrekH2eXSWrN41ShZ7q/VHWhmKWx&#10;ZHapvo4sdLOAMzbAa0ZzKs9FMdbPNGL3ql6sGOL6WJBoJzzbylJQnhaKZQTkdBdh3WrEwgCdRcut&#10;m2hjtGLzbBc2TBH+461YT+et6K/FysF6FgTacHzLLNaONatj3l+bowZBjTYWYv1oM/atGMKKHhPW&#10;cH2aN7/9ieFVM0iqK4SGFwONzVLoshOQv3wSdevXYPzUSaz85D72/v1n9L/4BE2fXIRrQzk8q4rg&#10;1VwOi6IUONWWwLG6GHpTCTT8A/ZoqoSjqRBm/FOOXjEIbWcJXEeqUXRkAXv++Bwjt3YjnPoOqEtC&#10;HEtdOW2FqOZJ8GUpY/L+RSSun4YZSyMabocmPRGahCTYZxbCPDYLQSW1yKitQ9dIF84eX4/Xt/fg&#10;j1Or8G9HpvAvx0fx31wcx/90ewK/XOjHg0N9WLu6C2OHDqDh4n0UEo+x93+E940XKqG7x4M/4Hn/&#10;D/jf+Vnl4wy5+wsCeNv79i/wuENwEqGGe7/B+eNf4fHZz3C/+wJu17+Fz/XH8L/6BAFXniGE2PS/&#10;9Rzu15/D8fIbaC//BMerv8Pj9t/hce1HOJ5+DJfLxOB1Quo68UhoGm4SvFfewffidwi5/AqB5wnU&#10;SwTU5V+IyddwPfsYXhcfwePiNwTlQ4LzLeyJTsfzfO/ZV3A/TeQSmtozb2FLpOrOEEgnn8Lx1Hcw&#10;nH7FIJpOvILu2Cs4Hn8Lh6OvGW/+KV5De4SvPfgtMrgfS/pWE5RT0PSsYEFhgACdg8PYNmhqJmHX&#10;s57gnIemls8LPqe3Qn/8BlxufAq3O59Ds2k3rPedhmbtIXgfegDdWqKzdQespy/BfsVteOz+Fs57&#10;H8Fp/1PoDhBuB77j8pWqYZQmbhc1mIjbvJ/bQ3x+AOgHhBoOvFVN7TL95V+nwJSlpEySPp8ymt2F&#10;61KplBiust59b+FGcAouBZ4SCpx73sBlN0FLeMp9JwJTv+c1ZEYkw16ilwgVcOp2cDu3M96D8wM6&#10;tX9F56ZHsF3/ELbrvkJrSweio5Jha+MKaxsX2Nm7ExK+BCcv/lo3mFs4qP51Ak1zM2s4EFEBXt4I&#10;cdUjI9QX5cksYefwYso/wp7SeHQWRqCjIAzN2YHoL4tHjzERQ6Yc5EcRdwEeKEuJR1KwP9wdrOBg&#10;pYExL53AykN5UTYykqKRmiCDNLJQyEJid2sN+tpr+YfDP8+eBnSzxD/JQuNEfyNmRjowN96Ngc5a&#10;1BOkwX7OcNfbQMf/AhkZ3lxXhWwW/swITZ2dLdxdXBQ67W3t4WpwJuZktqIYpMZGIiU6FF5ONkgM&#10;80Ek1yMJl6sLZFRtCab6m9HZYEQtsSs1rDqbJfAgsDwCguAZGk18+sPgHwoLgyccvIOhsTNAY2aH&#10;JbK04rGzJKqs7Il3PeztJYWTO4ry8xEfFYLEmCCkJYQjPTGC2xKGtNhQJIb7I8xHmvT9EO7vQRR7&#10;E9DhSE2KQmSEPwIDPRAW5IG4IDcEu9qpFFdSY+pFSPsHhCAwOAIexJPBiWiztSbMrBHmrUekjw65&#10;cf7o5EWspSwTbQS8KT8NTeX5yE2OVv1rk6JCUZBFwMZHE8YJaoBZflYaty9G9bl15LF11lrw/BOH&#10;jrYw5/H083ZBgL8boqKDMDjSg+HxIRSUlMDGQY6DPb87dip0hLidoxt0zh5Epg0fWwozM3MsXWoG&#10;OzueE1c3GHhe7Ozt4eLmqrApuVmdWDhwcNTy+NnBhgB21OsQ7O8DL3treNiYsaBix/11QEtXHSan&#10;B7FiahSHVq3CpuZODMZlYFlGCZoDovB/f/4a+F//V+D/+N/wP/5f/zucv3ENIQkJsHAkbAlPrYcP&#10;dF7+sOL22Xv4wdrFm7e9WIDwVGHl7InKSgKwiSAidGqJn7LScFXTKc3ubbwwSk1nS2Mi2psTIamO&#10;Whqj0d2RoNBZXxNEWEbyuVDCMphLIrQjlstIfldlhqNoVJf5oq4qEMN96QqeDdVBaOB72xqJ1I5E&#10;LqWJNwrtjfyc2mj0tsn85VFEZ4Sq9ewnKqUmsLowGJLwXRKtm4rCVN/J2SEjgZYCU6k/v8tBkFmB&#10;pGZUagglXdEMQTLSXoDBFmKqtxyTXQRis9R45kBSIMlgozFpOm/N4HM5/B5FE5h56OZ29DVIP9AY&#10;9NbHEpZSm0YYVUVjmJAbbErHwmCF6p8nKZdk9HwfUSkA7W9KwzDhK/lCpV/mh+4Ai3BMwlhvAebH&#10;KlQNZ60xnNufwX2NQQ2Pu8zJLvjsaSaMCVsBqSBaZvqpN8pAohBVi7nYzzNN1X5KX8mmsgw0l3M9&#10;xhTU8/+qrZrwb0xXzf6zQyVYNlZKQGZhsp8Q783CcCe3daQAc6OEYEMMRnsz+d8j6MzmYzlYNVOI&#10;lTP5mB3NUDE9lEY4ZWLtTCk2L6/BnvXt2LexG8tHyrFmzIStc204RNQdXD+EDZMNmO4oJixTUZ8X&#10;gc7yZKwYqMF6wm7lYC02E06ndyxg78ohrBluxFZ64/rBNfjq8j48vLIfp7ZMYetUK+HXjvsnN+P2&#10;4bW4snsZbh1creLyrnmsILI3DtfiOD/z7PZxnNk+iuObBnBxzzQu75vD2W3juLxnFtf3L8P+5Z38&#10;7fTiBF97fN0Q9i90Y+98J/bOdWDbeBPaC+LQXhiPwapMQqwOB7hd+2ilzcScYHOht1rFqsE64q4Z&#10;m2c6sGOhVy2Xc78G63MUtGe6S9HF495sZMGnJQcrx4nY5W1q4JhMadrKc9/KQo3EQE+eSjfWyd/d&#10;EJ9fO1GPTdLMP1RLZJarWtPR5mI1mGimq5qgr1XplWQ0/kpieN/aYRWrCfLpdiMm3g+Aku3axOO5&#10;eqSB21NBpLYTndnqvgyUWs192DHThdUE6oruqsXk8JuP78PAtuXQxwZA46ZFYF0xKjYuQ/JAJwrm&#10;JjFz9woaLhyG8dohtH9+CUEDTdAWp0OTGIQlBQlYmp8M6+IsmOemQpMSA7vSbPh11aPh5G4Mf3wB&#10;6TvnYN6Ujcg13TCdWYeSXRMI5w8lkOD0r4xHZls+ereMo33fKkRSzynrCBtjOhwIT1058RkbC/Ok&#10;DOjzyuGWZ0SYsRSbTuzG+p2TOH9sDt9dWo03Z+bw9MQ0vj06ijfnp/Dq7Dj+vL8RX11Zj6HJDtSu&#10;WY+Co3eQdO0NAm/8BH9iMvD+W7hefojAuy8R/NEbBN19p2Yi8r39A7xu/QSPW7+qWk/9Nd7/6Dd4&#10;3iFmrr+C6w3C8NZb6G8QLTcJxusvEMr3ed36Bd4P/hvC8g+43vlXuFz7iesiVi+/JEBfw3D1DfRX&#10;CShug8ulZ/C9/Aixd1+h9df/jFh+puHkY7hfegWfay/gefkJ3/eE0HwGO4LT9uLv0J77GfqzRNSp&#10;F3A59RIOZ36A/dmfoD37DnaEpt3pN7z/FnZn38CG+JSwPfMa1ie/g83J57A98Qz2x5/C4fgTovMx&#10;dEcfEXifI+HSt8i+8QiOaw5B08Rj370ATdusytvpseoYLAc38T4f6yJIRwjQNQdge/ACwXsNTlfv&#10;QbN8IzQrt8NmzyV4HfsUmtlT0PQegNuWz2G76i48iE3nA0/hdPAZHA5KM/8LNXJd+lE6SZ/OQ9Kf&#10;kkB+j06XI8T1e3jKYx+Sxws4P8y//g94MqS5XbDpKimQpKZT9ev8UdViuh/g4wJNCSLTheA07HoF&#10;Z4bgUx5z2vkSBkEnwSmhJzqlhlOh8y/g/IDOf1fTSXTaEJw2a79U6IyPTYWjoxcv/i6wstbD2trp&#10;PTRtYGlOyNk7wkXvTMTYw87CEs72toj2dYMxNVrNYtFSzBJsCS+0ZQz+kfSw9DpQlcxlAmoyQ2DK&#10;jECivwFFBGpjSS6KWSgrykpRzeWOtmYwaK3g5epIHFqqEeyebo6EWTpqq4pRlJOCypIsmIzZyE2N&#10;VJEQ7o1gLweizBmxoZ5IiwtGoJcTfN0c4OfuiNL8DKxZPovwID+Fzg+h1+lgSejYWFrC280ZXgZH&#10;ri8BxdyWdIIvOyEMIZ46RPg4ws9gCR+9BVxsNfBwNEdlUTpyUmMQHeKD5IQoePn6IjEjC+HxSQiK&#10;ioOtwR0hsUnwj4iDX3gsXLyD4O4bDD8iMIARGBQGg94VNla28PXyhAW3x2C/hNvtiOToAOSlRCEr&#10;PhTxQZ6I8nVBiLsOBmsNQgnGjvpSXtA60WgqQHpSKNLjg1CYEobMaH8kRwXC3mopvL28sGSpBWzt&#10;dDx/dtzfJbC3MCPurZEQ7IXyzBh0mfIw2irzZacTnblo5H9eUxnxWZSJ/tY6BHgYiDjpE+usMg2k&#10;J8UiWQ0OS1MFghL+V6bGhSI5JoTHLR4xof7cJqOqpfXycEIRCwsNjTVwcnKCzlFqy534veK+Wuj4&#10;mAcfc1XbJ+B0dHTE0iU8L0sF8W4E6FJYWnL7bW34Wkd+F22hJzz1PEf2Wlt+Ly1UeHi6ITUxDg3G&#10;IpRITTCxXlFdiIAwbwSF+sDBeinCiNX+ghIMZhSgxj8Cec7e6CssJTj/D/zv//l/xvc/vsHHX36B&#10;qKQUaFkIsJOmfmstHNx8YMVttJIBTW6+sCc8bQlOqZ21dnJDncz+05GNwf4idHEp+Telab2hlnhp&#10;TlGj1RskgXtVuBqI0tEqj0cTpTI4KAhtTWEKnA01/miuD0ZnaxRaG8PQVBeC9qZIBc6aCn90ySCi&#10;duKL75XbUuPZWBOC/i7+ptp5AW6JQ21FENqJIIFQmwx4yfeGJEQXfMqsRIMdWaguClKzD8lgIknE&#10;3mpiAbEikIDzRzux2FIdqdIXSS2f1ITK3OoyuGSgOVsNLBrrKMDKsRoCsVyNTB9qFnDmYWFIprqM&#10;w3iHDCKKVehsrQjl69OwatyIFSOlfC4LU915Cp4TkmuT183u2iSCNB/9jWmY6inEZDdROVyG3sZU&#10;NfJcQqboFHAqKDamEJnRqCoKhszBLlN9NkoaKu5feb4/SnN8VO1uB9EvQJX9kDRRMoBK0CmAFWxL&#10;ntKa4ggYswjw6mx01+XCVBiNojQ/lOUEqlpSwffccCmxKdNxJqKrgcef+9ZBTAtCZ4YKVLL5riY+&#10;3sBzWh1M4AcRSVEsEMcTowlYPpWr0LlquhBrpkuwQKhumKvGjjWt2L2WeKMlDqzvx6kdUzi3Zw6H&#10;Ng4RPx3YMtOKjZNNOLZlEndObcHHF3bj6OZJxhTO7FwgPJfh/O7lhOJynCckrx1YhXtE5p1jG3Bl&#10;3wrsXtZFOC7DR7x/aec8Yw7ntk4pgM61FmHTSB1ObhrF4bW9OLllCCc2D+HsjgkCdBwnuA0nNw0T&#10;m904t20CF3fM4OreBVzYPo2DK3qxc7oVO6dasHm0EbNtRvRWZCzWuNbkYIr3Fwg86a8511WJ7ioW&#10;MurzMEbYjTQXqRRMEx1lWE7krZ9sVYOR1ozWY7K9GB0VBGUDj2uvEeOdMuhUZs/KQUN5jCpMFGf7&#10;IifNHcaCQORleKAg3VOl4ZrrMRLrzaqJfarDyHUZcXDdONaMtGC0qYRYb8Sy3hpVcznXU4ldK/qw&#10;n+jcNteJcW7TQA0LC10VWDlUh3XEvYBTapolbdRYazFWEPvjLUWqNrm3Ig2D1Vm8pqUsonN+5wY0&#10;rCU2wtxgGe2HoMZSxA+1ILKjFtG9TUieH4LPcBNits8gaPUgHBuK4FiVA01ONDTp4TDP54rS42DB&#10;P1LLvDRoogMRMdKJyoObEbdqBDn7VsKSpb6ghXY4dRfBb6gClXvnULub62vIQFpHLsqn6jF4YhPK&#10;tvHxo5uh505bl6TBIicJS5MToImMgX1WEWxSs+Cal4X54zswsnkQRy6uxvGjI7hwbBR3ic+rx2dx&#10;5+QsvzRjeHNnNb7/dBtuX96Ijcd3ovnkDWScfwq/C2/hc/snhH38HfxvfY6gj57C/+4L+BGAfneJ&#10;zjs/KnR63fwV3rf/hP7CO3jf+h3edyRJ/I9wJ0Bd7/8O3Ue/wEB4hlx6ipBzBBzRaLjyIwy3/wXu&#10;xKeBWHW58gYekvT9CoF65R3cr//AEOw+QcCtx0j76nuM/Y//byTcfQOnE1/B/eorAvUFX/scngSu&#10;ge+xv/w7bC/9Ddrzv8PpDIFFYLoTk/pzP8Lxwi+wJz7tTr8jMt/CmvC04nMWZ17C/MwLWJ79jref&#10;8bEnfP4R7E59C+2Jb+Bw7CF0R76E/vAncNl/HSl3niD1zlO47DgHTf8q4nMKtgv7kXn1MVw2nYbV&#10;wj5YEaXWm4/BasdJmO1hHDpDSH8EyxOXoNl8EKF3nxOQ96GZOUGE3VbN6k7bviQGn0GvwElASxx4&#10;oWYi0hGMqqn/4Bs48r6T1GoSmx9CajkXm9vlcWKb0PyATgGooFOa2SUEnBJ/7fcpNZ4CT6nxdBFw&#10;SpP6e3hKOO+W6S4XEWrgbWd57P19PSHq+JdaTsf3ofuvoNN23WJNZ3NzK8LDYmBubo+lS20JAanR&#10;tIGrszsctY68iNvC02Ag8HwR4u0BX2cnBLvrkRzqvTjXLQtakki4sywFPZWp6K1MQV8VLyKMgZos&#10;9DEKE/2RFeuLztoiwi6UfyBxqglZQKMlEmQAkIOtJawtNHB2soebsw5e/AwPV8JLZwV3vS28Xe0V&#10;0hwJMQMhKHMPR/oZoOf9MB8DvPXWyEyQwUDh6GtvIIbKUF1WrPpsBvp6qWZ2SwJHayuDkSxhZ74U&#10;dmYaBLgb0FpTjqyECF6YMgm/YNQWp6FKZqWozOHFrwyF6TFI4f9DsLcB2SygynYnJ8UjPTMDGdlZ&#10;SMvMRHxyKmISUxAcEQMv/2BExCQiNiENUVy6uvsohGmJ96Uac27H0sUaWUJJZoAqy00iDjJRlZuM&#10;7NhgpIR6IcLTAWUZ0byY56CmMAmVuTzW0sRWl4+m8gzUFiaiIicOFfmpKMnLIKQFbHYEpy1sGTFh&#10;4chLS0Z1gfRlM2Kg0Yi28iw100ZdQRKqc1lAqC1BayVhxv3uaqhAXmqcyiQgU4eG+nsgPzNJRVFO&#10;KpIIzdK8VGQlRxKdwUiNDkFNSR5KslPU49kEeV5WEozFubC3seZ+LoUFCy12LMCYL7HFEo0FAnlc&#10;vD284O/jw8IMjwEx6aSz5/cveLFfqocr8UmEehB9DvaEqYNaarV2hCi/CwYn+Pn5IikhFgkRIUiJ&#10;CUNRYQYiY4Kg4bmUMHDb7aSAwQhigWl9Rx+u79iL4Zo6LBsaxLqVyxAbFwVrO37n9C4I5X+0i4cP&#10;LGx1sNW5wMxKB0ci1YJglttLLR2wxFLLsEdvdy462zPR1iJpkdKISuK9OZWolNpMnitipb2F57Iq&#10;TCV07+9JVaPQpY9mZ1uMgqagU5YC0J4OorElkvcJpKZwIpOgMgUrbA50J2NyJAfTY3no5H1TmS8G&#10;e2TKzFRVE9pSx9c3EaVNsQx+Dwp90FrL91eGoaY0mOjMQFtNrEoYP9lXyHMVhOpiH7SYQohOP3TW&#10;E8vlIRiUqThNLCQSbNL3s7ksWo1u72tIU6PUpe/fbD+RWZuMVoJgilAUeA41E4Vc90SXpGHi/pmi&#10;sDBcpGLZYCGjCMuJOGmOHxRAEoCdjFGp2eSyi2CXfqC9hKXMktReE6+2U2o7+7jugdYMhUuB5YfB&#10;Q1KTK6miGisjUFHgx+el9jNN9e8c7ysgpOP5OwpVg6maidWhdskJmqdqfstzA/n/k4G+pjwWWOIJ&#10;0EDUG6P5+05XKJ9iQWJ+hIjpL1DN7L0yTWlDAn9vkoQ+HeO9ufycJJWcv74imBGkjmVXYwTG+pIU&#10;OKWmc7grDqtnirBqUtJUpWO6P5uwLsTG+Vpsnm/A6tEqbJppIDjpgM3EHtF3ds8sbhxbh6uH1xCj&#10;y1TsIvhObJvBwfWj2EowHVjL1+2aw9mdM/joxEY8OL0FV/evxJlt09g+00aArsedI+tw8+BqXOfj&#10;JzaMqdsbhmpxjO+9wPfdOLgc1w8tKGye3DKC45uGcGz9AM7vmMQFQvjUphFV07lnvh1bx7mtvRWq&#10;pnRFpxEzzYWYai1V+Tl7CffhxkIMNRSo6CNApT/pYg7OLNVvUwZJtRFtQ4TeBJE301vF9whIpRk7&#10;E+Othdgw1azSIkm6JMntKs3sVfnBLAgEoDTLD/mpniw4hfE887cl+VbL4jDRWoDVw7WY5XaNcZvm&#10;uytxcO0YNk91YrA2H9PtFZhoKcUIt0v6kUrT/pqReuyY78YYIdpWkoh+XpNGmgqwbVkPdizvUzWi&#10;w7wv6JwlVAWkUiMqaaGmmovRyn1T6JzduRFly4ehSQmCTVYknIqToS9NhTsvFK7VudBkRWBJOWFZ&#10;ngRzftHcudNBQw2InGiHJjsWmqQILJXBPvwzjR/tQfxEHwo2LmDs3kVkbF0Gn8k2ZOxdjvrr+zD2&#10;zWVU8EsxcOsQui/uRGhXEZJZimvd3Id1D47j8I9fovXkNuhMOQjsqIIdQbs0KRZO+fkwS86AVUY2&#10;LNN5EeqqRteucWy8sQGrL8xi5ckxbL+4CusPT2HPyQUcOcES0PEefHxtHO++24dLD/Zj2Z27MBGX&#10;YdcIkSsvEXD3S4R+8iUC7j2Bz52X8LzzGt73foQ3Mel55xd43f6dOP0T3jelr+ffiMVf4XTlezjf&#10;InqITsO9X4jRN4g8+SkKb71C+se/w+3CS5VzU3/rV9VEL4N+vK5+Dx8+5nGVGLpONN3k5199Rtw+&#10;QvI37xBz+1sEXnqokKm/+ho2Zx/BRUa+3/kZ9mdfEZ1/wv7Sv0J3/k8YzvL9p17B8/RLuJ57B2eB&#10;56nvoTv1A+xPCTzfwPrMK2LzBSzOPWc8Iz4fEZ7fwOr018TpN9Ce/Bq64w/hyHA6/jlcTt6H+bZT&#10;iCKCc776CVYbTkAzuhleB28h8cZTJN75Dj6n7hOIV7F0O5/bdACa7Ydgc/QCAh98jYhvXsHtxhdI&#10;efIvcDzyCcw33YDbwUeqSV2/57FqVnc48JTgfAobAtRGEsMffgvt4R/4+p/4HMF5iMDkYwLPD83q&#10;zoffwfXoDwTnYmolZ77+Q7P6P4L3pR+m9McUdH6YqUhC7kuTuaBT9d+UJvYDP/yjX+cHeP4VnB9A&#10;KvB02vFCwfMDONUc61ueQbeZ+7PpCbSSFH7jI9hv+AZ26x8qdIaFRcFsiSUhYA29o+SrDEBkcDBC&#10;/XwQ6OmG6AAfZBAZmdFByGJIjWVFVgxqCuJRkxeL2vxY1bdG+iHJj1qitTSRpVleEEzZSI/yQJCH&#10;NWJDXeFIMPp7OSDY1w2OdpZwJjgNOjvVVOvlJn1KLeBgb81t8IReZwOdrTm0VhpEhXijrCANmYlh&#10;BE8AilKjUJmTiEJuS01RuqolLM1KQLivCxIjCEQvF/i66uHtZkAQ0Rnk54346Eh0tragrqoSYdw3&#10;GbwkEcZtqTPmoiIvGW2mAhSkhKmZP7ITgnhhyuQfXzqqijJ4ocvA1GAXOhqr0d3WoFJEfcgX6uHu&#10;ChtiS5Lfh4SGQ+sgtX0GOOgM0BCaElaWtjBfagkbC0v4eehRpbBXDhPXX008ymAso8x1T1BnRXij&#10;NpcXvPczedTnx6Ak2R8VGSFo4rEtSg6AqUBqaWORnhhJrDtA5+DAz7BEcgJBWkRoFBfASNxXZfNi&#10;WSrT2BFIDEHneIcJRSkRSIvyU7W7blozlPJ1jVVFqCnLQ4CnE6Ep80HHq5D594uyE1BZnIF6Pu9m&#10;Z44AZy1iAj1g4n5kJoQhPEDSPKWoLARxEZHwcvaArZktLDWW0Ns5cjuTCe0wxIQGIz87HSFBvkhO&#10;jEEBC+SJ8dH87tnD1saSQNXAzdUAg14HexYWHIhOF2c9H3OBp6cHQkOCEBESgDC+X2ao0izRwNJ2&#10;KSxtlsDFoIVBy0KTjQ12rVyFyvRM1BcUoiQ9nQWSOH7fHLguA/Hqj+CgMB4vaf43h421Az/bkbfl&#10;861ULb8UwGRpYU7MW2kx2J+PFsKjqjxMDRjqas8gLHMJy1TU1xBrrcn8fiVhcSahJDUCur2FgOwl&#10;YNpjFDSliV1CwDnQk8DbhGJNAOpNUvsp+IwgLFMwOpBOdGYTnbn/wOZATxJ6Owi3AV6gOxIwSJj2&#10;dSSipyWe6PQiOENU83lhpgs66uNUPs/elhSVkL26yI/fXw90NkQQcURnAz+3PFjNrd5uilUzEPU2&#10;sPAo/SqbMzBAjMlyprcIY4Rif0Mq8ZiBhcFyBU+BZBNxJzWawy2Sr5Mg5edJzaeEYHSsQ2Yq4jbX&#10;ySjtbHQSjlO9+e+TzqexwBPNQlEgoRGAkc5sIjETMu97P7dloC2DSA7m7y5I1WZ2NhCoPL6DnWkE&#10;Xyi/p2EY7c0i+HIIzjxiT5rCZaaicGLFRaFzkhAVvPZIqquKGAy15RG3LIgVhkIGHS2mblqMZaNl&#10;kByifSxEdMuoeBYqJJ/oYBt/o/XJqslf0lK1sHAh8Gyt5XlsjCZ6eezaGTyfC5O53IY4rF9mxL7N&#10;zTiwpR1Hd/Zi36Z2HNzSg+0rmrFuqgYbZ+uxa3UH9q7twaFNgzi1awpn987i6tHVOL17VsWOFV24&#10;eHAlLh1ahRM7pvHRma14eP0AbhxZQziuxp3jG3Dv1GbcJjZ3zXfiAkF6++g63BV8cnl+xyzuHl1P&#10;PDbhIm9f3beAW4dXqhrO/au6FDgFn0fW9uHQ6l7VtH5s7SB2z7Vh22Qjtk1INKnm9cMr+7B/oRd7&#10;Vw5i03Qn1k+0Ec9SS1ilQlIg9fE/qtmYjO6abBZOUlVMEYQrpb9ka4lKWN9QyEIWPdZZkYyBuixV&#10;49lVyYJOcSxGW/i9kMFkVdJXWPoF5/M7lYKmsljUl0SpTAuNRZEY5+vWEpHrRhtVaqZNdNpCTzVv&#10;12P9mDTzN2N5bw3W0Hrb52RQUxvWDkuy+nbsXt6Phb5qhUrJ+bluokUNaJrj7eWDtVgYqFG3pTuA&#10;dA+QLgPyGf2VGdKn81/Qv3YBEQSebVU6zPOioYnzZfhBkxwEu+JELv2hKSEqi2Jh11wAXXsJwme7&#10;kLJqFEWbF6Az5qhk8jnz4+g7dQi9Zw9j8Oop1J/YjYj5AQTMdqPszA4UHt+EouMb0XR1P2pPb0PY&#10;VBsSZpr52RmoXNOK+Vt8nDjNpbY1aeFwNGbAIo3bEx8JxzyW+nMKYZmZC6u8TPi1lqN88xA6Tsyi&#10;5eQkes/Po/vIBFq29mBw9xBm9vZiYWsFDp9uxdFTLdh4ZAC9x3bAdPUB0u7/QHASdbc+hffdz+D3&#10;4CXc77yB653v4XHvV9XP0/OuDPb5DX4f/UF4/gZfGWB08xe43PiJIP2ZzxEw118g+MojlN58hNX/&#10;8r9g4X/6/yD23k9wvvwSjlffwP/jP/n+3+BNaPrc+I3g/AOu13/jOn6E4ar0A32I8I+fwvnYTcLv&#10;Yz72Gjqu3/YyIXSDOLr5I7RnX0J78TdoL/wJx3O/wXCaj596wXgGlzMv4XyGWDtJdJ0mdM/8AN3p&#10;t7AnSO35Pttz38H67FOYn/wGlqe+gfWpb2F36hEcTj0hVJ/CSeI0HzvxAGb7r8DpxH2E3/oOwZe+&#10;heOem9DuvEb03Yf/lW/hcu5TYvU2NLtPQbPlIDS7jsFi30k4nr4Gr7tfIfDTF/C9/QxaolN38EsY&#10;iE63Iy9gv+tbOBCd9sSm1HLaHvwOtode/QOdOsJRajoFnIYj7xQ+ZZDRB3C6HfuRt6W5/XtCdBGf&#10;/wxPuS8DiSTUyHbGhzRL0s9T+ndKqOZ2QelfakD1xOUHaP67IET1gs6/gNPp/w867Td8TXS2IDoq&#10;Bo5aHS/IMrjGg3jwR25qIioLCJXyQl6IitFjKkQ7AdZclIKuCl7EcvgnQFxKiVZGUVZnR6IqgwDM&#10;jkYbC38ylVp6uBuCXIgTVwt4OGrg42aBhBhPAtCBkElACGFpcLCBXmutmpslVZLk2nTkfRsLjcpV&#10;GR8ZBCc7MzjaaBAf7oPU2EDkJoUhPyEUlZlx3IYMmIhFqSUsTotFhI8zfPS2cLTUQG9jBleuP8jH&#10;nRfqHl7YK+FNHMr87Jb8vKhAH6THhaOpsggpUYS2n0HNbWwkqLPiApAdH0jIxirkZsSFIJUF1Koi&#10;mfnEyGUWwvzdYU3wuOvtCWk3+Hm5w9bKEuZLlhKXAs2lDDPCxUr1h5V+sRqNBext7IhvC0Tw/YUE&#10;XX1ZLprL87kPSShNiUR5WpSaWq5P5kDmH54pMwzV6cHoNPKCXJ1O0CeouZRTI9zRUJGN+Ah/7pez&#10;6rMqTfdRRF1iZBjyWPCVgV650YEwEYwyT7JMEyforGWEe2nVTChxQa4sWLggj5+dw8J4DpdFWfFI&#10;jQtGDhFcVpCKxuoCFOck8LkIdSwCnO2RExeGhlJpui3ghbqMaE0k9p3f10JG83jFwZhbyGOchOig&#10;EPg687nwYFQW5SIrNQ5xUUEIfp/uSprzXXgcHeytFOKdZHCSEwFJTLsSnO4uzkS1ljC05tJeTQog&#10;kwgIUD08DHDnOmx4vi3MNWodnvwe1ZYb4e1i4HnyQ3ZKMr9vvnC0t+N3zAV21rZwYsHAgoUArY0O&#10;DraOMCM47a11sCKU7ayIUEt7fg/t1NLemujsE2CmoI7okBHqzQ1EY3u6eqyR0GqSub7rotHaGEtM&#10;JmBYcNiViKH+VPR1xROi0ejvjkdvJ2FGpMiytTEE1eVeKC9x4+1Q1eTe3y0YjVZ9Pvu7iS0CU2o9&#10;JTpbeOFu5ufUhqllbzs/pyedCAtFW10U6spZKMxyJUBDMT1UiP42FvwaE1FbGoiaUl90S4L6Eh9+&#10;51l4Id666uLQWRuv0hxJk7f0txRw9tQlo6eWAGjLVuiUAUGzvSWMUmKikDiIQ1sFQd2Ywuey0V0b&#10;i/aqCNQW+hELUZjsluZ0qakPZYRhujeX2MzE3GAxZgeKVMgIcvlsQa8AUZLb9xCYEr3NKSjN8YbM&#10;py7zyrdzO2X/+toSVU2joG9mpAAjPRmYGMhdTJrfnYX22hj+b/kpPApk60pDFRylr6d0NZCme0Gt&#10;PN/fmqZqNQXlUwMFKgtAVWEAUSpN7vEYl4FTRLeMiJe+sdLEL/BsJbAFvR31URjpZoGgM4HbFszj&#10;zW3pS8GOdTW4cHQUl09M4crJGRXXTs7j0JZeHNjYg91r2rFhphbrp2uxd103jmwd4mNd2L26C4c3&#10;D+PYtjGsGK7CrlXdOLNnDse3T+KTy7tw99QmXNq/HOd2z+E68XnnxAbcIjAPrRnAlX3LcZcQFXhK&#10;Teh9gvT+iU3YQnRe27dCNb1f2DmNI+v6sXd5B85un8C5HZPYu9CBPcuI4pU9OLp2QC2PrOnH8fVD&#10;OLpmECfWj+DCtmmc3z6LoxsncXzrLE7uWIYjm6exbVkvVhJ00owuqOygxSa7pD9wOUZaizFH0M0S&#10;eZ3V8h8diUais5PobC2JU31Ya3PCUJrkg8I4D1RnBqM83Z/XkWDMdJViw1QTNk43Y6qzWOU17axM&#10;xEBtOpZ1lxGCJqKyDpuIxgOrh4lME/YsH1BxcM0oDtFih9eN4xi39+CaEZWyaS0BOdddQejy+9tR&#10;qka/t5cnc9vzCc9qflYbti/0KHxKs/vq4XrMdpRhqDYHrYVxiwOJWmbHkTLeDdOpHcjdPAP/xlJo&#10;ognPSA9oUgOhyQyBV6cRCXM98KTGbZuL4D/VgaCxdjQd3YmcZePwrC5FwnA3cpdPIWGyH+krJ9F4&#10;ai9ilo/AY6QFLsONMPCgLmnIRwIPcuhCPywp+pI9y1CxYxCRA/lIX2hDydYZdJ/dB9OutfCUwUSx&#10;QViaEAlNRLiq6dRExmJJdiaiJ3qRxhNacWQZola3oO/eblTuH0PVzj6YtnegdlMNmjcUYWp/FVYc&#10;orqPdKJx9xRy9u1E2vXPEXXvBbxvfwuv+9/B6+OfYSAk9dJ8/uBfef/f4HH3D2LqF/jd/wVuMujo&#10;LsFy90f4fPQTgng78PJjhJ/7HJmXP8fkd79g3e//PTpe/A0Rl7+BH0Hpz9d6XH8DJ8LP4xoRdPNP&#10;GK7/DbqrfxCUxOPVV3C99BV8rn6J4BtP4HL+MawuyOj2f4HDrT+h43tkFLvL+ZcwnP8B+vM/w/nc&#10;T3A7+w6eZ57D4/QTGM48g/70dzCceAm3U2/hfvodnE++UsnhDYSn0+kXcHjfj1N74jnsT3xHOL4k&#10;Ol8z3jAIP77O+vRDmB29x+c+gwtvOx/9HG7Hv+LyC1jsugnNnhswO3IHVqfuQnPgApYcPE+03oDV&#10;7pPQrNsDzd4zcLjwCayOfgSbw5/A9sAXcDjwiIDkZ+59AgdCU1Il2R8kQg+/gj1hqSUqtcSiA8NR&#10;mtKllpOPS7gcI6xP/gJ3mYGJr/srOiWkxvPfgfOopID6RcUHfMptwadCpwCTSxkkJCG1nyrkNnEp&#10;yJTlh/gw0Ogf6HwPzv9f6LRb/7Wq6WxtaUFsdDT0vKDreUF21tqq3JmF6QkwFaSjrjAVJiKsNjMS&#10;tZKEmABqzo9CRVogmkv4Z8vSbS0BWpURicr0SJSlhPE54iXKFyEuVvBy0CDS3xGFmeFESyTa+SNP&#10;jPGCm6MlAj2dobc1R5C3C7xcdApiof5eiArx+0fzblp8OML8XBAR4ErE+CMnMQQx/gZCNwkNBVJK&#10;TldQKyGOcomhMA9HfqYlkiVVWTghGeDFC0Qp6ipL+BmO8HB2hM7GArEh/qgp4cWqsQot1cXIS45A&#10;FNFZli1zU2fDVJiExrIMXhALCM94lOeloCI/ffG4FGcjJVIgGopMbl8Et9XFwRrWSzVwsreBl5sr&#10;keQGCzOpMbPC0iVWqgZNo5GloMlA/BA2hHWIrxsxkMeLZdli7tKMWDVXcGMh962IF9+qLIw1FqK3&#10;IhU1GcGMIHQQnVU5EajMi+WFMAN56bFErwtcCDTpu+pDtIV6u6IsM5F/rHnoJGpNBLoxOVxlGqjJ&#10;TUBlttQgpMKYGYUQd1vC0wVZ8UFEoSeSIol7HuukKD+et1hUE/aNVXnIT49S/UlTYwKQRjDGEM3l&#10;hGZdaSahUIbx3iY+FwxrboPe1gqO1sSfkx7RgYEoy83hcUzjMcxArnRR4OtC/FxVCqzYcH+EB3rB&#10;190JboSnLY+LvUwSwO+i7JOHqzODyCQ4BZnSF1RGz8t8/WEsQEhhxc/TVaXYio4Ihlb6Buu1cHC0&#10;U7WgS3heXJ2d4Coj4Q3OMNg7QEt0Wlvw3KictOaq24OEAFOWNhZ83twalkSp1VILhjl6uzPQ15Op&#10;5lCXaS1riKymehk8lIBGYkcGEMmc6YO9GcRoAsYGM1VMjPAcDqUTmXEKlIt9OYnEJqK9xh+VRg+F&#10;TkGo1Hy2NISgtspX9ffsbI1+3+Qeg/GhHLQ1RqOF2Kko8UVlqR9aG6IxMZiH7pZEtZR+h1XF/igv&#10;8FHNwTLCXUa2D3dJyqFwDLQToEZ/1bTeKVCUqSNrF3NuSv7OhpII1ZQu+TeHGUNN3F8FzBiVR1Fm&#10;jemvT0d/Q5oaJDTTK03pJURGuhrB3mQMUnkw57ktnaYIdFQT52XyWIpKFC8zHEn6JMn7KemVxrpy&#10;0Mf7bdwOqaUUfHY3JqnITXEm7IjqLuK0kTjlfncT3b1t8bwfjbE+or6ViG9NWKx5lLnpqyOIyRTV&#10;HC6ILM/zVYhtrIhghKua3cH2NHTyvA11pGPdvAnLJ4wEb7jq41qe56Oa56V2c7yH1+I+I2EuA40Y&#10;TWnELwtv9fEY6krHwkQx1i2rxNr5cqycLubjYfzsaCwby8HWVVVYOVmAmYHFQUXrZsuwdXkdNi+r&#10;xYbZaqwcMxJlhVg1Vo5Nc/WqBlRgvzBkxMrRSsItX9WE3jixFtuJxCNbRrGDyy0zzVg1VIXdK7pw&#10;atuEiu1zrdi7shsnNo/j7I4ZXKJPrh9chUOr+zHRmKtGoR9ZN4TjG0ewh8jcNF5HeHaq21snG3CM&#10;wLx5YCVuHlyJq3uX4cb+Fbh9SAYizeHslgmc2TSGkxtGsW8lwbpqABsmWwjDMoU3WU62l2C8tQgr&#10;Bmuwg3DbNt+FtWONavDORFsxek0y9WQBhhtyMdbEc/4+JloKMNlaqG4P12djVJYNOVg/3oidC104&#10;ys9dP96gmtSlhnPNsAmbJpsUOlcSijvmugjMEW7XoALmxvFW7JyXnKFjOLphgs+NYv+qIeK0VSWo&#10;H2nk+hkdxKYxxR/G1AB+p/n942e3V6Zg1Wgd5nor1f7tWt6LDWNNGG8qQGdp4nt0zhGIezdh9sl9&#10;tF04iOSRTmgC3WCWFg5NFi9UlLB7UxEcyzORONuP9pvHEbpiCLZ1xbAuzUbiaC8SBrug4wXEr7UG&#10;/p31cG+rhltnDVx76qApSYGmKhuxG6Yx+/wTRK+fgqYmD7at5UjfOo3GM6sQOlaK1NW9mLx3HhO3&#10;L2Dv60dY+ynBE+lPeIbBPIkbG5WAJak53KYc6Oqq4DlQB7/JRhQfXYO9//YElUcXYNwzjLKdnTDt&#10;bMbIqV6suDSErq1lWHZ+AoNn18B4ZCtyrtxAzK1viMKncL9PyH3yBxzv/gbHO3/C7f6/wefBv8GX&#10;9/1vv0Pwvbfwu/cKXgzXO6/gcfsVUfkUwac/RcaFT9H04AlGnrxB6xdPEH3iJgJPf4yAy0/gf4PA&#10;OcvlnV9huET03PgTDtf+Bvsrf8D5+m/wuvYGPkSr/5kH8D3zBQJuEEW3/g7LK3/C6uLPRNxbuJx5&#10;DLeT38Dr/Ct4EqQeF75nEJ2EqOs5Auj8C+jOEpHEpDMh6XKakBJ0EqGSOsmZS93h57zNx08RbCff&#10;wUma4k/+ALvj38Pm+DtYHX8J2wvfwersN7A4/BlsD30BpyPfEI1fwp5hOPMU5kc+hRW30fz0A2h2&#10;nYHZ4csIvPUQ3mduw2zLEWi2E58HrkF76nNuy0OY7/5UbYPVrm/gRGTqDr6EoyxVvGa8JTbfKXA6&#10;HPyer3mnksWrEe1cepz6Bb7n/4T7iZ/fDy5axOY/ajoljRJhKeD8kEj+w6h2ScEkIf08pdldUh9J&#10;k7sg8x9pkD6MVheEvoem6tf5PgScMtDISfp0bn32f4pO6dMpA4l6e7qRlZYCF0d7OBJjXrzoR/i5&#10;oTQjnrBJQDl/T2VJAWjgb6qjMBpteeFozAomPCPRRnTWSy1nRgTaS9LQXZ6D4rhghDpZIdDBHHks&#10;fEmfxJyEQAIvCWX50agsjkN2ShCcbQkTaw289bYI93VVuT6jg3xU7aQgLoEQKctLJRx9Ffqkmbs8&#10;hxe/qhwUJYcSm2loLc5AUXwwkgNd4atdinjBqacjsgia+tIcJIT58iKShpFuwjrUn9CVpPKOxK6L&#10;GjjTbjIiNykSRsIpg5AqzYxBbmIwGozSzy0P2fEBvB/CZTCxG46i9DgkhweiJIMX7uIseBHO7g5y&#10;zGxRmpsOf67XmwCyt7JUtY5LpF+juQ3MzaUJ1xpmFlqVckoAam1JkPI1OuIs1N+bmItSNcuNUuNJ&#10;4Ar2G4pS0FiQiIY8XkyLEtBVloJuIr+dx13y++XzOJbymIT6OavuCVprM8isTpLfs5g4LkmJ5vmL&#10;RmtROpryiWbCvIbntDo7XnWPKM8iIiM9kZcYhMQQV8QGOiM+xA05ScFcuhOQfshMCFKRw8JEEd+T&#10;z4JFBuFZROguHpMYntsM4jcTFYSyDIpysl2iapINdkQbl956R57HIFQVZqI4Mx5BHg5IiPBVA8AS&#10;IvkZSYuj9zOTotTgMilwuDnZqVpwB34ndVyPNIs72FrDSvri2hCVjlqkpSQgwNsDMSFBSI+LRklO&#10;BgEbBB8vV1jxe+QT6I3gqGD4s4Ah/UId7e1hsNWqLhVyvOQcCTxlIgQrFhBsLe34mBmPoz3DTsFU&#10;a2PLz7WFnu9vaZJ8m2no6khBfS2PZZXMPMTvZFOiQmdvJ+FFdA71ZaKuOpggjFT9M6WvZlcrn1dJ&#10;3nkuG8JQV+WnmtTrqv1UTaepwgs9HdH/Dp0f+nnK4KKmWn4WYdVUE4W+jjQWosJQXuSHBhkM1M8L&#10;aWOiiuriIJXDU2oIB9oJXsJm2XgFlwX8zidjoi8HraYoFnJiMdqZo0aOdxKbvUSk5M3srCHYumSQ&#10;TzF6alPRXErklkmNZrqaHWa8XaZPzML6qXqMd+QRTVWqqb2tIhLDramqdlPQOd4p87kHY7CZKGyI&#10;wlhnKnqItW6iTdApU2MKPMe7CWJup6BQmrXXztYShlwP0ZkWq1XoHOrMQh/ROtSVjP6OOCxMFXKZ&#10;gAGZqUmmEzWFEp0RRGYsC4T+CpWSQ7NVmsJ5HIY7sgjaMK4znutOxAjBKDHKQsSKSSMWxkvUczUl&#10;gSqlVAcR3tPI4yH5QZuyVcL6mYEKTA2Uqr6lUuu6croSm1fWY3IgW6VVGuxIJPAJ87ZYYlbmvs/D&#10;7FAmEZ2KjQsVCp4r+TlzA3lYO1WOXWuasXHOpGqAJRvAssFijLbxc3oLMNtXRMRn8thWYv/GfswP&#10;GHFixwSObyP+uNy1ogNnd03j+pHVuHJgOQ6vH8TBtf04v3sOD85sxafntqs+nlsmmzFOdAo4Jb/m&#10;7mVE5lSTCkmNdPvoWlzbvxzXD6xQ0Lx/fAOu7VtQIQC9smdeofMo8bp7tg1HiNeThO2+VX3YOtOK&#10;/av7cGTDsLovCeJ3EYo7+Rnrx+oVDves6MbqIRNGG3Mw32Uk/pqweUK2oxsHVg9i7wq+j3F0wxhO&#10;b5vBzrlOrJQE80O1Kv3Tic0TOLCqn4934OCaQWycaMSuZfwMonYX1yHvObhmCEfWj6nR5pIjVJrE&#10;ZZT/8U2TuLB7Bc7tXFAQldmRhojLRl7DytMCVJN+tymNx7qCBahslSJMBW/P91ZgKz9z60w711ev&#10;tkWhs3V2Em37dyB+wyyCx7oQ19OKiPoqhBKO9XvWwb2hGBqW2i15ochaNo6ig5vRfPMUYpdPQJMe&#10;D21RNgKaTLAvysISXnTMCtOgSY2EbW0hEtZMwnOoBUHEquncAXTcPoeMXWvhO9OP+isnkLhlBln7&#10;JuAzUYGSA6uJ3iOY+/QjjFy/iKGLJ2BXlKGa15cKOmNSoCuoxNKsIiwpKISmLA823DZ9UymmP76A&#10;8QenULRzDKa9gxg8PYWOHS0Y2NOB8SMjKJ6vxvL7h2E8tBHFV64g9fa3CP7oF6LzX6G98xM8H/4H&#10;6G79Slz+DeEP/o6ASy8Qc+M5AgnLkDvfwvPmN3C9+x3c77wg/B6i+tnfMfj8T/R98xY5l+8g+eo9&#10;RF/5AiGXH8H/8nP4XHoJr4uv4C7TW978DXaXf4LdtT+gu/Y79ERk4MUnSL70BeKO30LcuS8QdI6Q&#10;OUMYXf0bnK5wO65+T5A+RO7nvyDs4lP4EZkup4meU8/hdvktdBdeQ3PyGawIWqtzhNzlH/iYQPIF&#10;7I8RpWd/gsfZX2A4+g4uxwiwo99Dz6WjxAlJ5fQzwfoLHM7/rPp/Wp19BjuuT3v0KXSHuC0Hn8Du&#10;4GNYHfoWtoSn5ZmvYXH2c9jxeNifugPznaeh3XUK/ufuwfbAVcLzArTHP4f90YfQHXsK2/2P1exD&#10;jocITcnLSXjqCU5nbo/zsR+5PT8qcNrtIzYPvSU8uU8HX0O774WCp/vJn1UYCFL3E9yPw4tztAs6&#10;/1rr6UJousngomO/qKUAVNApuTb/mntTbgs0/xqCTzVKXfpt/lMIOD+EDBz6AE/Bpv0GaVJfDJnd&#10;yWHTI8a376fBjEKA9IF0c4Sr1gL+LnbEiC8KiZHqTEmJFIn6jGDUpfmjOSMA7Xlh6ClNQFm8D+oy&#10;wtFJHJUTIs25ScgJ8YaPpQZRrlo0FWagNi8ZdXy+pSKDeAxHbrI/ogJ0iA9yRVKIF9KjApBDcOQl&#10;RqAwhRDKJbhYKOyoKUF9SZbqt1mRFUsAy1y6cagvSEBTUTLyCaLK9CiUpYSrZn/VJE2EmnKSeJHM&#10;VescaDXxImNCdKAnAtwdYW+mQYiPGy/IpTBmJfMzI9VI8Y6aYoVLQW01kVdEaDcY09TtaH89oelF&#10;hBap2Ypq+b9RkByD4ow4XsjykEbgpkQHo8ZYQARIkv3FVELmS5bAfKkFLC1sYWntAHMrHTTmRKeZ&#10;FkuJTwcHPVG6ROFTRtXbWZrDRWeHuLBA5HD9zVVF3MZ4NeCnuTSdx1GapOLQVBDPfQ3hsQpGIbGf&#10;mxqBEGLbxlyS68v+uSM9NhxVPI4F8aEKmk35yajNkvcTJVxnSpA7yjP4eGkagpwtUJwSiswoHzXX&#10;s4n7nBjqxv12QkygAZF+TkiO9EKYrw7JUd7Euxu30VN1R8hPI9L5n5mXEYncdMKR3xcHGw2slmpg&#10;z22x4fGODPRFRkK0OkaJhGZ+WgQx66sGbBVlEK7J4YgN8VADooqzEpHFQoCMjk9PiERidIgatBUa&#10;4A0vVz0CfTxZONIiIiQQiURmYmwUkqLCkZecyO9SEAsbkciSPqLZqQiPCITe1QG2TjbwZWEmIjwE&#10;zg46VQtrrzFX4JdaUwetFmZLzGBhZsHHlkJnLxMj6AhQK7jq9fB2d4ObwQlOWhv+VpLQ35uBtpYE&#10;FTJoqIEIFHBKDBF0XQRXY00EgcnnTCEwFripkej1Kv1RiAppIh/sScZAD9FEZNZU+iA3w4749FQ1&#10;oE11QSgv4Tkq9lBplGoqAlBbGczvVwAfC4axMBAtxFtzLRHVnqXSyfQSLB0NyTCVEqoNLJwQiYPt&#10;uZgbqcT0YBmWT5qI0AysW1aHYSKuS0Z8dxcQgZJKKB5NZXHEVQY6TCks2CVhusdIDJWgpiAcpvxQ&#10;yExFkjR+YbiKcCrDyrFqTPUUQWYgWkkcCSQFlZ01RGd7Ksa6CNaKIAy0yHoj1P1x6XdJaLYQqIMt&#10;aZjuI4SbU1VNp9RwDnVkqrRFUkMptZ5lUkvZnKLAPN6fy/3k+7oI91ap3c1QtZ5t9eEKnTKivLeZ&#10;/0m5nmjjNjRXEbFE+PKJctVU3yZ9TgdyMDMs6ZUSMDuSh9WzZVgzV877iXwt/19KAlgw8iM4+Zm9&#10;RTxGPDaVieisZWHCtJgDdXakVNUeSx/SzSsbeCzTMNaTQXxy3wTFrbGYHc7COM/vSGcC5oezeZyT&#10;MEKUDrSwQNKWhM0LNVg3W8njkYkufm/mBgtUEn2J6b58dSwnuvJUXlQJOcZrJmtwaOMADqzvU0sZ&#10;hPToziE8vL4Plw4s4PyeOVw/vAqfX9qJ7+6dwMdnt+PYpjEFQen/eXkvX7NzFqeISOn/+fT2EXxz&#10;bT/RuQKf8bW3D63BVxd24ZNTW3CXGP3k9GZ8emaLqgG9T8A+OL6ez23EveNridFZXCJ6z24dU3Fh&#10;xySOrOnF1b1zOLlxSI2Ev7hzSj23faoBW8ZrsWOmGac2jfN1Qzi+fhQHiM2NxNxMSyHm20v4ngFc&#10;3r2gBkDtXdaD3XNdfO0wzmyZxunNUzjK9+znawSoRzeMEpoj2LO8Bws95ZhuK1ZN7dtmOjDTXooV&#10;fdXYPtvJ6FK1oDIrkkzROd1RgiGisq0sngWoIiIzm9AvIPirsHG2leAvYwEqZzFhPb//ks5Kpvvc&#10;TLyrPp29y5ehbvMaxK2aQsBAG0LqqtG2cS3Wf3QNKz+6jMEzB2Ew5sAyKRZpE0PI2LISDVdPwL23&#10;BZqkaGjS4mCZnQxNbAg0WQnQBLjAq6ce3ddPopHQzNi8gOztq9F98xxmvnmAztsX0XrzPNb+8BzG&#10;M7vRfO8gIjb2IWi+D3VnjmDh6y+x+cUzVO3btjgTUXw4zNJSsCQhHdbpxViaXgTr0ipoSgjP/DQs&#10;5QU6YrgNxsObUXFiE6oOzaLz2AyWX1yFiSPTWHNjNzJ5IIx7VqDrwVUY79xG0CnGvT/hePMP2N8l&#10;Xj77GU63voffnV8Qcf0tjF/9idwbX6PgzkPE3/gMQde/gCfR6XX/HXxvvYTx2X9A8zc/ofazF4i8&#10;/ACB176A37Un8L36Ej5X36qk7xIel6WWk8C7/gscZSS8NLWfe4IUvrb5wRO0f/Q1cgjPpDNfIuDC&#10;W/jd+BNu59/A5+xjFH32DrP/7X9G+KmPEXLuGyLyCRxOPlbTYGqvfA/LKz/CmqA1kyk1L78hbL+H&#10;9hJBeeEn6M/+DP2Jn+B4+Hu4Em0ux/nYUcJNofN7OJ2WJvuf4HTxJ1iffa0GH9mdeAktwao7/BIO&#10;h17A7tB3sD78FBbHHkFz+DNYnv6cy5uwPERkzm6CZno9NCt3wWrXRWg2nYfD0c+hPfI1HI8/J0Sf&#10;qCZ1qeEUcDodIDolDr6CXpBJMOoOcHsJSUmfJOiUkBpPQaczkex6/EcVLgSqntCU90gtp4SA01HN&#10;ZPQWrkd/UiGPGwhZhU4iU0JuG97DU0Ka2SWk5vOv8PxHfBg89JeQ0euCT4HnhxrOD0u79dKfc7FP&#10;Z09XB0oKsuBpsIU94eJqvxT+ztbwstcgztcBpYkBRGcEmnP4554dotDZmB6AmhR/mJKDUJsaiuqk&#10;ELQQR/3luUjzc0V+uD+yQnzQXVGAlpJMNe1lQ/HinMH1UuOZFYnGknQCMlWhqoIQqmTBrzovBbWF&#10;6WggNsukOTidpdKMaFRlxyp0NeTHo4Xr6DCmooTAqSBg6rjuVknbxGgqXlxnLUNGgQtoq7k+qVGV&#10;Pp6xwV68+BhVn8/i1FgUEDjFqTG8qBTDx8kMsURWR00eOmrzeNEwYaKnBm3VkuIpikANV033xnTC&#10;KDoUGfzfaKzIR0d9OS+MJnQxetsakJWSQCAZVG5QCzNzwsYc5oSnZqnkprSGRsCp94RmiRWsreyh&#10;0+nh5GSA1s4eVubSrGsGPYEjhQDpP1pGPBalRmOgSUrkpajO4TEoy0ROUhDx54HIIDdEcr/CAr24&#10;9FXdBmIDvZFHcFYTmqaMGFRz+5sLkhXSM8K8kc5or8hGCbFZmhrG4xsDI6FdkxePwqRgVGRHL07L&#10;F+ODVIIzPdoX8cSmv5s1Aj1sEeBhT9wa+J2xIQSd4O+lhZe7NVwN5nCwI+p4vN2d7VWi/py0BBTn&#10;sCBBoFcVp8GYG4tynssCFhbKc6SfXQai/J1RwvNdz//rnqZK5PGchLIw0Fhdgpgwf/h7GrgMQEJU&#10;KFLiIlVi/fioMMRHhCE1KgI5cTGI9yMsPVzgb3CAu6Mt3Pj5DlIT7W1AQLAP7G0t4UxgutlqFTyl&#10;9lJSNElopJBgtjiBgD0fdzUYVN9c6QJh0NmrvqY+nnqYqghGwlOmtxwdysfMhJFwzEJzPb+rRf7o&#10;6UhDU20U6qpCMT5E3HSlQGYSkhrPKqMvTOWLeOxu40WPGBF4NtYGoarMU4WpwlvVcspjNZV+qlld&#10;+m7K+8qL/ZCf5YWyIoFrPD8jDhVFYSjNI2ZlFp7mDAI0l+iMRFGmP1qIpOmhSiKpGqPdxeioS8X0&#10;sBHzY+XEUS4RRTTXJKOhLBatVcnEVZJKli5zn7dXp6CV92XZXL4I0ppC7gdxKqmUpnqK1ewxEjLD&#10;jfQHlZmKGkpDiMo0zAzkYrI3U43enh3MxnB7Aqb6ZCrNNMj0mDKgqNEYpuA5yPdJbedod44aOT4o&#10;g7Na0xQ6ZbYlQecInxvoSEV5oTvhGaFiirCbGCTamiVtVJQaxd9K7DdWhBKC6aoZvbc5SfXVlBH6&#10;w50ZmBnKw2hPKoY6ZfrMeB6fbGK8SA2q6mtN4PfSE531kiYpXqVukr6cjeWxaJQUcK05fF2SAnA7&#10;n68rC1W5PAWdo93p3M44YlSa7CX9khyDTO5XCkb5WWPEaK8MOuJrJnhc9m5qx/E9g9i6qgHzI0VY&#10;NipTePK49uVhbqiYr8/h7QK1nJTBTSxUDDanY8VwOdaOV2PrfBO2LWtRtZ6nd02puH92M64eWolr&#10;hOcXV/YQn7sUOk8QmY9uHsY9YvLi7mX46vJelXLp7vGN+Oz8Ttw7sRFf87EfPzuPJ9cP4Rlf+83l&#10;PXh59xie3jhIiO7El+e243MC9KvzW/H1xW14eGErHl/dhYfnt+DeEaL06Crc2DuLOwcX1GOfnFir&#10;7l/m9l3fM4Ob+4jRdf04tmZANdOfJj63E3KzLUR1Yy7WD5rUYKcb+1fiwvZZHFrZj53T7di30EvE&#10;ThCvM8ToOC7vW4mTW6ZwYPUA9q3qVbWpg7UZGKzJIDqbVe3pmqFaFWuH61Ti/I3jLQqd68easGKw&#10;Gsv6Wchg4Wqqq5jHVAa+yfSo/E8t5/9PcST6GzOxkUDetqwd84TnXHepatZXNZ1ds1NI7GiCXWUB&#10;rAszoJG0G7U1qFoxh+jOJiQP9cA+KwWW8TEIqDfBhzBN2DAPr/42aLKToAn1QUB7HZbk8HaEDzSZ&#10;MYiaH0TgeCdcu2vh3d+M4t0bULpvCzI2rUTiugXErJ5D2YmDaL5zFo0PjsF5uhFOAy3I2rkNaRs2&#10;ou7kCcStmIImgZBNi2EkwlBcDq+KRiI0m/cLsKTECE1RDjwby1BA2Lbev4a2L24hipI37p7G6pt7&#10;sPrKLoyf34+GE/sQtmElsq9eRuFXjxB57ykMkrrok7/B5XPi8EtC7+N3iLj3PRIuf4tlv//f0Hrn&#10;Kwx99Qz5F+8g9tIn8Lz6BE4ywvz6G4R98isir32L0Mtfwvnqt3C4QVjd/AHON36F+/Xf4XntN3jJ&#10;aHXC0Pk6MXTrF7je/R1uV18j8MwXMN58iOWPX2Dv2+8xfP0jVBDBYYc+RvCZZ3z+EQKPP0Dzo+8x&#10;/y//PXx3nUTIqfsIkCkvzxM+575T6LS6+hM0F17D/MorLLnwFEvOPYPVxTewPf89bE69g/0p4uzs&#10;b3A6RfCe+BG6Y5IonqA8/h3R+Z3qL+pyiVgVcJ4m/k7yeb5Gd4TLw29U/0vbIy9ge+I5bE58C+3Z&#10;r2Fz/CM4nr6DJduPQLNxF8w27YfF1rPQrD9HrH4OhyPfwOnEdwTrM2gPv1BN6k6HeMwITqd9z+G4&#10;9zl0+/j4/tdE5zs4EI/2+19BR2hKbawLkanwefC1GlgktZ1ux3+Gs0CT8JQaT+nTKej8MF+73Jf4&#10;d7WgXLcj0em4V6a0JD7fxwd8ym3HPa/gsOuFSgav8PkBoP8VeEpIjaekSZJ0SR9uW6um9a9U8/pg&#10;XzcKspLg6rAUno4WCPN2RLC7HULdbJAZ6blY05kbpaaxbM4JQ2MmL4gpfigMd0VlQgAq4gNREu2H&#10;qqQw9JbloDolCpmBHgjVWaKSWGp/P2q6tZQwNKapEe+VRE0FMVlBEJURQqVpUXwsAXWFaTDlL/Zr&#10;rMyOR470Kwx0QVaEF8EUjvq8WFRnhKEkwQ8JBHFKkDNhFQMTUdpTU4D6wmQ0EZ/y3nJCNtDZBkkE&#10;lswJb0NQBHvoICPc47h9BYmRSAryQnygO0qJ23BvB6RFeaGnsRCddXmoyItBZX4cL8g5qMxLJFAj&#10;kBpOCPC3W8rftYeDBYK99MhPI4iNeYRSLJpMpehuqUNZYS601hZw0trDxkoGDy2FpZUdDC5e0Dq6&#10;LeJTRkczbO0cYWMrCfjNGEtgY21NjFogwFem9gxCIoGbFhtOZEarWZzyk3is8lORz22O5/9WZIgn&#10;w0dNkxng5YrkqBBVi1tIJFfwNTX8X6sizsuTw1StsDS3l6fHqGOVEeGJblMe9ymZ9xPVHM3Z0d5E&#10;KM9NFqGd4I/kMDfkJ4fwghyPbIK0ujiVgMxRM0VFh/qitqoAhflJ8Pd1hJWFDOLRwI7oTIgNRQ6B&#10;XpzL81GcDWMeP0811fujtpSYKctGE78brRVEfnUh8VKv+odKs31rdREC3LRwtluK5Ogg4tYOrjpr&#10;WC3R8DP9FK6jiOvoYBnsFYOiZMI2MZagDkQi8S1TrMrAMwfbJTBbquE50MDWYgkMdjZwNCc+baXf&#10;pkZh80PIACVzsyVcWsHF4KhmYAoL8kN4kA/8vZ3h6WqP9uYEzE2VYflcFeanKzA+XIiutlTVvF5X&#10;HYnu1lR08LY0gQ9J308iQ/Jq1leHEIteqkm8lagZJMbGiDEZINRgCkSl0VP165RmdqnlFHTWVwcq&#10;sEqzek1FEKqNwUiK0SEz2QP1VQmoIYbqKvlbKo5AR2MG8ZWF8YEytBGXWUkeqCmNIS6Liat8DHbw&#10;O11PHPUWQuYM72/P5jIJLdWJRFo8oc+LL6OxIoGFMhYEiyJhKoxEE8HZaIxV8KzjBbmNn1vPz+si&#10;Vvsa0rFsuFKlVBppy1Yj0pvLI7BqogIrx40EUxoBlYuhNpnVK5wRgX4eG+nX2VUbx/UFYawziyiT&#10;keOlmJZaPkaLZAVoSFBLqU2UgVCSf7S9PgY1ZX6EdRyaa4JV0/r8RAH3PUr175Tm9fryQNV8vpjU&#10;XUbAE2vtaYRgBh/LVjWc7dwWqZFsI+YnCcMVU8XEYizGeiWxfqhqopf+nTKoSeZ0nx4oxShhLUvp&#10;WyrbYlLppwIw0kVIv6/pHOvlZxDW0wMyCj8R0/2Z3LdFbApAR3h7iAWWUR6X5RMl2LSiluAsxMwg&#10;Cy+MCW7fRG+OOhZzQyXEejHfTxSzkDDZW4Du+iT01fO4S19THmvp+7lm3ISdKzqwa2UnATqJKwdX&#10;4NjmUdw8tg7f3jqkwHl88zjuntiEczvncf/UVjw4vQ2H1w7jk7Pb8e31g7h7bAMenNyM//blffz9&#10;yS388c01Bc3Pz23D5d1zqqbzoyNr8ekpIvXUeqJys4rnN/bgyZUd+OL0ejy6tE3dvnNgHp+dXIt7&#10;h5fjhiSf3zqKS1tGcIMovrhlFOc2j+Hg8m6cWDeEc+/7ikrT/ZFVfbi+b7nKLSpxjNu3Z76L6OzB&#10;cSL1pNSQrhvGGYJU+pVKM/vWmRbsXt6lbq8iJjeON2L7bLtqym8vISILWXgoTcJ8l8CzVaVPktHy&#10;Mz38jzaxINOSy8JTiRol38kCmqBTRsvLlJzbV3Tx2NahvSweDfnh6GGhTE2D2TY6hPCKIjVoRxPh&#10;D02gH9xSkuFdlA/7NEKSJWGrxHjoMzNgn50Oe1MxtC0VKD+8HQXbVqPt5H7sePE11nzzALamApVG&#10;KXfXKlQc2YqEVeMwM2bBt7cZuhoj31uK8KkRZGxei9qzx7H6+6dIP7oOOSe3IGXHRiytNsGmrgku&#10;3d1wI25d++qxpCwD1iy52+flwyI5G+apBbAprIImrxCarDQkz48gl9uRefoYiu/eRPKx3QhcPoja&#10;A2uw5vOr6L5yFsZz5xF57AyReAeeFz9C/ONf4ffZbzDcJULuP4XHp8/gc/8Fgq4/RvSZ+5h593e0&#10;X7mJ0Y+IP6Kw8PoXCL/xCs7Xvofu5s9w/egXuF35Bt63nsH+1ltY3f4VNrf/hPbW36G/8Te4Xvtj&#10;MUXStR/hcp0ouvkjXG//TIi+ROiZT1F86R5WP3qMK3/7DSdfPcfs3U+QefQuok9+hcQrzxB37lN0&#10;Pn6N5i++hueGnQg9ehVhFx8i4DK39ZyMJn8E18vfQXfuGzhf/ApO5z6D7uwXcOTjDmcJPhlEdJb4&#10;uvgL7E5+Tzi+hd3xV7AnOB1OyMj1x3AhbqVvqPbkC9gTnPbH30B7nPg8SggSnvZHXsOO6JQmdu3J&#10;b2F1+D7sjt2G4ewt+N+4B5+r1+F76RYst56BZu05OB76gtCUdEzP+T7i+CgxyXU4HWYcIDT3PmU8&#10;Izq5DQcIvoP8LIkDr3n7NfREp5s0qXOp3U+kvm9m9z7zB9xP/KrQ6UhkSggs1YCiozLYaBGc8pgs&#10;P9wXkDrsJXiJTIGnAPSv4bCbABd0CkwJz3/gU5rcJTE8w2E794Oh3foMdkSmzYZvYSsj1glPuW2x&#10;+gtYrWGs/hxjw/0oZ6EtNdofMQSej5MFPB2WIDnEXdWE1eXzgpMTjbrsCDWdZUteFGrTg1GTFgpT&#10;ShgKwr14OxLVqfzTz45De3E6YtzsEOlio2Yhqs2JJ36iUMbny9Ij1Tpr8hIUOE05iX+p6UyAzHue&#10;FROEKB890qTPX7g30rn+1FA3pAQ7Iz3EBUXxfgrCaaEuCHOzQrS3FnF+jsRmKuqJJ2mGTwp2Q3Ve&#10;EhwJDnciSGrUcuJDEEQ4pEb4qaTo6QRkBiMp2AMV3O4O4kvyX3bV5/MCUYGO2lyU5UQt9u+szsdA&#10;UyU6q4rRWVGC2oIsdDdWIpX/PTFEn0xJmU9gdzZUYLSnBc0mI0py0hEdEgh3AsbZUQcnHXFpbQdL&#10;SxvY2OgISwdYWsiMPTLAyBwyR7ullQ10jk7w9CQkIyP4ektixxmhAb6qH6LOykyN/pa+r5KoPpb7&#10;Eh3uj7ioYPh5usBFZ4sIf0+UpMcjldtlyopFcVwAskLdUZMVTZzHoYzo7KjKR0KgM9LCPGDKjUN1&#10;DgHD89xczD9fglDmdzby/JamhiI+QI/sOH/CPRaljMqCFNWs7ufupGZVauVxKCKCvTy00Npp4Ebo&#10;OztZqxmUvN2c4O2sU310/XnsY4JdeZxCUJQWhmICuKMiH/0NZeipLUF2TCDaKvPVd8DDfilyEsMQ&#10;6u0EDx1x761HBAsHESwsqL6i9uYI8HCGv5seiaEBSI8IRmlKLAriw1GSHIWsqECeZ4I5MgAhvi7E&#10;uAGJkTz/Xu5wZUHA38MdTg5alY5JjrGVpQwiWuzj6ai1hY+HCxHvjrBAb4QHesLfyxFueksM9+dg&#10;9XJigeDs784kEFngqIpAK5HU3piERlMMsZlDfKagrSEOVcZAjPZno4GYKc3zRAtf39+ZyeB3qonf&#10;ueZYlfxdgFmSb1DolPRJDTWBqK2UWlFJFi8ADSNmJV+qP3LSfGAsCEOV9LWsS0NXSw4Gu4rQUpuK&#10;WkK0sykT7QThQGcBhnuKiTVBG2Fcl0KsRrOA6clt5XmulVRLmcQab5uSiLE0oi0OTVWJMBGYDVxX&#10;q4mAriD4apL4u+D3ojyaBTRv1BaGoskYhcFmom2sGmMduZA52PubUrF2xkR0lmGkI1XVdDZXBKrm&#10;9Y6aMEwRVf9f1v46Pqps2xe+g4W4E3d3d3d3TwhxgwQSJLhDcEIciBBXQhIkuAV3aN+tu91l99Zz&#10;7zn3/p4xZgib3afvee57nveP8VlVq6qWVSXrO8e0EoJ5UbqrCB67spyux8qyUIJYJKGTx9q0Aw/K&#10;zlnKJalOhDk/KuSYIZfAn5NqR3D2RDJdF85urq9mZFshja5vRICmQGNFgQ9B043A6SZ6s3OnIsZn&#10;frozkiKN6PxMBDoZmut4AHeeZ52ecwY0I94ckbQd7mRVtoTbYwahuiRcDDDPPd65Y1ZMCBWwQw3F&#10;uKg8cDwjl+FZRpjkfZfl8ED3DliWy7MtuRA67eg68PBLbnQNbemc+DNOqC6lwgAdJw88X5zNPeld&#10;xfmvLAtDVQnhiNDJzQ3WL49DzbJowrsXIYn+N2XyLE/uYpzU/CQXbF2RjP3rl4jq9p76GjQR7k4c&#10;WoOLg3XgXu7Ha1eg69BaMbD8VNcBTLbV4viuFTjXuZ8e78al3kMYrt+E9p2VOH9iH24ON2KidZvI&#10;do40bMDZtl04fXS7QCdnLCdbNmC8aR0BdDPOUTAwJ5vW40zzBgwfqBLAZGzy477dS9FCKO7YUoh+&#10;QvHRTYXorl2O3n3VaFiXh3ZC6IXOWgzS8e4sTxKzIPGYovXrC3FwzRLsX52DQ2vzRO/8xi2l2E8I&#10;3VyejI2lCTi4Ph9Hd1fi0IYCbFnG6+Kxg3u7ZwWjMN4DeTH0vSf40PoU7F1dIHqv84D0nOVMpwJZ&#10;QZInVhXz9KxUMOMJEdJ8ZsYKTfZEcaoPlsS5Is7XBLFeRsgMs3uJzqJ82Ib5Yb69MSSMNCBJJV81&#10;JwfI2tlAQl8HEmaEUVMTyLkSQB2sMT/EExJ0Y/LYugLRR3Ygq60OS0e7sO3OBUQc2Q6JaG9Ip4bC&#10;ek0xzCuWQC6OIOrjDMlAbyjGhEE9PREOqyrhtnkdrNetQMZ4O5benEDhxBgkIgiTzrT9kBCYr6+E&#10;1eZyGK7IRPC+dXCpKIWkly8WRSRAMzETEkEhkEmOh2xSJJQL6HlxMSSWVsB9oB+OBNDw3la41e1G&#10;SF8P3PtPEtjOQHvoKlQHrkJ7/A50T92G9skbhMEr0D99m9B5F7p9F2HTPYHUc5eR2d2J3M7jSG87&#10;gYj2MbgNPqDXuaf7u1AefwuqY3egf+E5FE+9CdmxP0B69H3IEDrlB7in+hvQGHgKMRj8MMGIljxU&#10;kj5tw7xzCm7HBlA4OYFjbzxA3/0rOHThHFJ6zsL1+BTsOi7A5vgppJy7gpCeXuht2Qm7xg7YHBuB&#10;w4kzcGgfh1XzIFw6T8HzxEnY1x+HS8sJOLcNwurYKAyPnYZW2yUo84DwR29C8tgdSB6/BykKuTZC&#10;Vds0VI9fx6Kjl7Co9YpAojyBlFEq20zQbL4PmSZaEhrlmm5BtuEKlFovQr5xDAsOdkCzZxgWZ8/A&#10;5tIZmE9MYGFtO+Zv7YZKw3nIHrkAueYbkG7ibRLsaFtcXa/EVe11NymmRXU7dyiSbbgvgrOqjE6l&#10;hgd0PE9FtlN0LKJ13JNd5/ib0Gh5LtCpcIi2ScFV7a8ynBSz1e+z2VCxjp4r0nvVuJ1nHT0mXCoe&#10;IFi+Bk8BTn5M6xVfIlSBsCnP0KSQ202FCo5ddE6ETaktl/8FnfMJnZKz6CwpQHJ0ELwdjMUsPIw0&#10;FwsdMf94eoQ3QctfZCnTgp2RydXj/naIdDFGZrArYgiSwXaGiPeyFR1eIgmUUe4ECidjGCpIwHyR&#10;JLytdQg1DmJgcs5CcmYzmrbNmUOu2uYqbg/CgbOZLmwNNUR7UmVJwgvBQ2UBAYNCX2ke7PSVCEma&#10;hEVNQqg6gpyNCShWiKXjCXY1gZ+DPnzt9eimaIkY2l+Qqxm87fRhq6+MACczgqY3kgnEoe6E5iB3&#10;QpY74cpb9ILnqv6y7Gi6cQYiIdQZoV4WcLXido2KcLPUom2b0LXwQ4y3M+x1NWCiKi+mltRXJ6Co&#10;ScFUW0HMXGSiKQdPOyPCqrMYPojbZcaF+sFcn8erlKCYAykKbk8oy1NjEj65+p3RydXssnIKWCAp&#10;BVW1RZCRpdfl5KBMYFWQlRXzx6vQc30NDWirqiA6LBBG+txDXgLzCddS8+eIanl7MwNE+rjAx9oA&#10;znTNgu31EUvXJJCuBVejp1Fhms8nwNEE0d6ECHdLJND14u8t0c8OuTE+Ysir1BBn+s68BEp97Qjq&#10;kT6IogJCMKFVR1kaeouUCYGGAmbK8gRmOgaentPZ3gyuhD9Xe0tYGenB2kgXxoTPRVISVJhQpmOz&#10;QZS3DUpSI5EbG0yFB12EcIckCs50+xA+OUvNHbt4fy5U+PDm74+g7E7HHR7ogmB63VBLma69AmwI&#10;2bYGGlRIMaTfhS4C6T1inFM6fzdTbfpNmMFUUwmWdK0sDLTh7+UmZjRypXuFg5017Gws4ebsSMdu&#10;JMYX9fVwJdg5w0RXXcxupaMmQ3CWFk0KuHf6THW6PeKjuec59yR3FOBMirERqCsrCBRATCc8ccZz&#10;dWUE0hOsERGoi8wkR+RnEwp5CCMeSijFTmRCecahuCg9keFkcCZEGyA+igpsMSb02JTQakWf80Ju&#10;lg8B1Akx4db0Ov0d8hSXqV4EXE9EhxC4/envMskVy0ujCJ0B4nEGoTKBgJgcY0dQ5fFRNZDAA8hH&#10;WyIn3Q3xkZbw99RCZBD9HkLMCHYMVPqbiLWnwhMPU+SEgixP0Y4xNdIKKeEWIqtZSQDKjnMQQywt&#10;o32l0Wtcxc5tErltYmWer8h2Lk6wxOoyf1HNvnF5FKoKAwmf/vS+AOxen46iDIIX4bCqJJggFvIq&#10;O8mzAqUR6MvotcxE7qlOeI8xRSFBLj3eghDqSOiMoseWBEBd+LsrEQJtaRvcYcqFYOciMpF5aXT8&#10;9DgjzhLxYdxG1B4lOa6iDeaWNTFiyKOibCdkJlABO5IHnDcm7HHvd4IHFRxyCb6znZJ4GCqeAaqE&#10;zis2VB+J4UYCjvze9FgL5CTbISXSBPlpjoRurlp3p6UrchKtCO6WKMkmbDNEMxxF+1LG6oriQAFP&#10;zsTyNeDmAMvyAwR4uS3q8sJgVOQHiSr2JQmOqC4IFr3d15YRuKNtsZLnJF+RhN2rM0XGs2F7Keo2&#10;F6Nxeznqt5Sgv2EjRlq343zvYYw2bxPTaHKmc6BuI/oOryd87kPz5jKsSAtE/boC9B1Yg+691SLb&#10;OdZMsGzfjZEj69F/YBVBMRcDB1fiZMM6UdV+Z+QIpgcP4XrfflzupPcdWo2zrVtwumkjxuvX4dSR&#10;tZhs3ICpo1vF41O0rn1rCToZxruW4tiWIrRuKsCRmhzUrVlM6CzGIXq8pyoDuwmQ2wmTm8oIk8tT&#10;RXX6fgLo9uXcszwXx/esoPMrxobSOKzOj8DWimSszA3DxrIE1K7KxibCaTmdE09peWBtMVp3V9M1&#10;Wozda7KxsiBCxMbKJPrt0u+F/obKsnjKVx8x61F+kjuq8qhAUsTtQOn6Z/jPoLOgvBgWnvaQsdKB&#10;tIUuJHTUME9PG7JWFpAwNMA8C3PCqAFkXZwgYWeBBcFuMCpJhVZeLEyWZsB943IE7F4vhkfKHmhB&#10;8JEt0CpNhXxGOLRyEyDhaUufM4VieCDkQwMhGx4M7aw0qFNIJkZCsyIbSoWpiGpsREZnP4yXrYRy&#10;bi78W/bAlkoXphtz4UAXMWznephmZUI+KAzyYdHQzcuH187tcN60DiarV0JiSSHsjnXDZXgCVj0D&#10;MD7aCt2memg1tsD9wm0s6rmMRUP3YX7pA2gO3obV2A3YnroO4+FpmJ5+SvB8Cu2RadhPXIX34DCS&#10;eo8hs+0IIvbuReDBNvh034FJ9zPRE1126CnkT96ECuFVfYIB+gcojLwHWXpNngeRJ3Cq9/MMRA+h&#10;M/JcTImpSmDVG34G094bsDg6hNC+AWy8MYWO66fQcmmCrt1ZOLZMwLh5EmZHx+DfNwqHujporVsP&#10;t+Zj8DjajdCeUST0DiOkrh6Rhw8g4dAeJO3ejLR9OxB7cD989h+G3cGjMGkchNaxs1Bou4KF7bcg&#10;2XEf0iceQq7zIZQ7CGLHb0GzlcDdfA1KTTcg3zxN6LwFmdY7kGoloBJApZu5U9INqB69DpXmc9Du&#10;OAuZIx0wHZ+E7lg/zK+ehMnZMUjtbceCrT1QabwA6brzBNbrkKLtyR29D/nWB4RVbiNK6KyfhnID&#10;LRvvirnfpRtpP4RPpSYCISGT0alKyORQaZzp0c6h1ki45PaaBMlXmU7CJS/lD959hc7fBiOUs52M&#10;T27/yVlPeYYlBeNzNkTGk0KewCm/9xbk9vwTm7KEzVePdxI0edpLnoVoxzVIbbuCBRvPQ+rlNJil&#10;BTkI83MRbRrNteUQRoBM417ohDOu5uZ2lSFcNetpjZRgF6SFuCE5wAkRbpZiAHNuSxnmYoYABwMx&#10;dmc0QTAhyIGgZwALrYXQJIxZasnCz95IVKNHezsSCulmGB2CxFB/BLk5wI7gYqRBN3gVWSySWwBF&#10;Qicvjemm72ptiCA6lhD6bBAdRwjtN9LHlh6bUBgTLHUQSAjm57EB9vTYBO5WWnAyVUO0nz2hw1BM&#10;Aelto0+ocYOXNSGGhwJyskCQgylBks+RUOBlibzkQLoxRCDE04zw6UTXwVMMKWStowgrLSWYqMhA&#10;nZCnsVACWgpzYULXS5uum5G6FJzM1Gn/dG7+9ogLpOtDn4vysUciFXaTw3xFL3ljTc7cSRNWVaGp&#10;rIr5EnOxcK6kmPmJe7rzjEKaWtqYM3cepOmxsooqFBQInfLy0OK5yRWVILNgIVRpnaoid4CZ6Qwj&#10;LcVjfy6EmqIsrAx14McZPxcLRLiYItTRECEE8kg3M4HOMDpXT1sDJIe4ixmlkgKckR3pTeAkSHlb&#10;I8rNFAm+Ni/HWvWiUn8YPCy1CeVxdOMMQUF6DALc7GCmow1jbS0oyywUQ0XxAP7erlSI8HFFeIAn&#10;fFwc4O/qjABXJ7iYG8HdgoCqKS8KDvG0ryDCoZP+IvhYGiCWfhPhbvT9OpojmI6bUZxEv6virFhY&#10;UaEh2MsG8VTwiQ11hz0VAoJ97en6LSR0ysHWRFuMcOBNnwmk32E0XXcetisj2B1xnnQ89D/ciJBs&#10;pqMKJZm5kCcgS0vPhbqqouiYxO1vbS1MYWtmAhtTYzG+KY/fys0UXKyM4EiQtTfVhIOpOjIYIdnu&#10;SI6ngguBiKvVcwlkhTm+BE03VJSEYXlZBOIjzJEQZYF8AlRVeahAU0oMIS/VDUvSqQCXYE9AtSaY&#10;2opMZnSYLtKTLEQP95R4E0KlLq03EkMjMThT4mwIiFRQiuXXHWm9K73XG+FB3OaTq+8dEOxngJhQ&#10;c9q3FXIzvOhamSPEV5/A64SESGtEBhshKc4CsVFUKCJ8xUYSbglRYUF68HBRoiV9D+GEe8JVIoGU&#10;95lK55kQbYasVHsULuZZgtxFR6DN1YnYsSYVxbQfHs+TB5GPCzQWbTu5neayJb4iq1lKICtMd8DK&#10;Uj9UEfKqCgNQzaha4oMCgnc14TSX0F78EppLeXB5roLP8RI9yZMizZAeZ40lBMcyghkPfp+fyT3W&#10;ecgkBwKoG52nAf3/0kRMiD7B0FoAkLOP3DGIEcjY5GVShDGSCYQMylw6H840bloVjSWpNiJSY4zB&#10;MwxxO8/ZqnZGLG+LM5ocqbFmtE9nVBRx8wQes9NSVMdzL/gsKmAwcFMiTek6uaIky1Vke6sIl4UE&#10;5MIMJ8I195qn60jw5N7zDFaGcQldW0YnXwMe4J7btS7LCxBjiZYvIQxRYYPRyT3/d6xOxeCxDeis&#10;q8KmyjgCZ4Lo5b6qMBzLCE4HN+Zj39pcglgUeJ73kaPbxdSaEx17MHG8FqeO7kLr9kp0H6jBUMNm&#10;DBI+t5enYM3icFHNfr5zL042bsLFrn30fJtAJ2c6J1q2YmNBFME0D8e2lWGobi29txZnj+8Q7T0v&#10;ntiDAYLpRNNmnCSkjlGco89dpe3c6D2IyaZNOLIyE42EvgHueb9/Bdq2FhFAy9C6uRCHVmXhwKpM&#10;1K5IxS5C5u6qNGwuTyA0hmBpuh8qswJRkRUsepZvKEvE2hIelD5EwHBzRaKY156f76hOR9OOpdi/&#10;Lh/VuYTGnEgc2kDH27IDl0cbcIqwfGhLIVaXRIsozfSj32qYaCpSxlO9ZvgKkNbWZOMwHde2yhSs&#10;XBI6g878kjyY2ptCh/6pGnpYY662MiSU6KblZA/joEBI0D9ECSqJS1BJW8LaGAZZMYg5vAFuG4uh&#10;kRcNyTh/yKaEQyErGp57auC9fx3i2vfDa9cqqGVGQT87nuBpj/mePOyRBeEzGPKRYZAI9IV0QiR8&#10;D2yCx+4N8Nq6DWWjZ7Ck/yQs19XAt7UWRbcITzWpkFrsD/OlWVCNDcM8L28oRsXAdGkZXLdsRsLR&#10;DpSdvgy/w0dReusprI4PwWpkCkqdA1AioCl1D0P35BUC5QOYn/kA+v3P4Tz+JlJuvA3HtknY9D2A&#10;Hmcwh19AYfgu9CauweBEB9yO7kVky24E7doG311HCHy3Yd/9FHr9b0B16DEWnboB5cEL0Bt6CL2B&#10;51AfeAaVwacETkLPwH16fo/Q+UBkPDUG34Ry39sCrHpDT6B34jysu0eQPj6CpisjaJgaRQajs/0C&#10;TDoui/ai1q0nYLpnDxQrK+Df2oLApmaktB9H1VAnljXtxPJDq7BubwXqqMRUd7AGWw9vRkU9IbS+&#10;Hp71bTBpGYIGbU+W23oSOKW6nkK28xmU2p9C7egjaDTdFwO4qzTegGLzdci23oTU0WlIHr0tQubY&#10;LULjDai0XCIsjkO1aQi6PSPQ7O/Gwo7DWNC7Hzqn+zGv9ijmb+meQWc9RcsNLGy9BeljBF0CrGzT&#10;HcgRNhUInRzytE/Ooko1EzoJnwpNBEPuXU+hzAPEU4jntORsJw+pNIvO17OZ/JjROft8FpqMUUVC&#10;5ixQBTYP0DHsJ0RTMDwZmHIETJlaAiVDk0KWsUkhS+tkdt+A9C5CJgU/5nUMUCkC50LC5uxyAYFz&#10;IYFTauMUivOz4edqJdo0Rvs7IisuEMHu1nQTcSfIWcPRRAsmi2RgpCIJE7WFMFZeAD25OVAnGOrK&#10;z4GbhTYsdeRgprkQNgZycDRThoXuQkT5W8HLXhtGi+bDiqvAjReJanN7Qw3oK8vAVFsNuqoKhMuF&#10;UJGRxCJ5aeioKcNYRxNm+rRNuvFztol7m3s6WCAmyFPMfMND9Ljb6MHLQQ+B7gQNinBfa4R5WyKW&#10;sMtZSj8ngqavLXwJwgzKcA+CcKCLqNLlnvAhzhYIpQin804OckOQsykMVeYQVjUQF0w3cA9TQoay&#10;GAeTh2hK4Qypqw28LA0JSpqwIgx7E6KjAh0JViaEOB342Osh1t8WER4EHzqGpEB7QrqTqLYW1dc8&#10;7makr5h1KNyLM3iW0FBQhu4iDagp8MDkEpCVloGxsTEk5syBto6OyHYuXDgzy5GCnALmSswRIUPr&#10;uCqYwSknKyMGTZdaMF+MEWprok/fG8GBmy24W1AQLOh6+NvoUMGBx/Z0go+DMXztODOohTi6HqnB&#10;rsgMc0eCD+GOCg2JhM54ehxLgMuO9oELgSuRkBpL14qn60yn/2dOFhaQn0eAo2NQV5AV1egO5rRN&#10;KuC70/9LL3tb2BsR2oyNYK5BBQA6Zx6kPsjBCH7WuvAw0SQUWxOIzeFmpIkQLgQ4miHKyw459Bvk&#10;oauMNaQRTMccG+IKX1dT+NC1jgt3E73llakwo68hD3sq+Pi6W8KXUB3pb4dEuubcyz/e3Qp54d5I&#10;8LATqM1JioS3uy3mzJeABCFZV0uNPuNCvz0p0bFIWVoSCgvmQklyHsy0CcMOVghwsUEwY5gg7EPX&#10;K58wVEyYykhxFPBMS3Sg4N7U3ijI9sWqilisrIghdBsg1E+XcOQq2iTywOWcLVzC00ES0FLi6Dij&#10;6bdHcA0N0IK/l5KoTs9OsyFAMjr1CJgEygRrep8Fvd8WRUv8REYywFtH4DObEJIYY0tLN0KoM7zd&#10;1ODprAwfWiZEWYoID+QhlWxFtb+fJ62PM0VcrCEiwnSQlUGFrTA9hIXoiohmlMVbITrcCP7e9H2F&#10;02cTGKmGyEjlYZm8RXV1XrKTmFVoGR1PXrILsmPpWgeaUCHSFstyeAB4wlOGO6HSibDlJKrYC9Ls&#10;RDUz99SuyPVFYZoLMmOsBDzzUpyooOchwMXB42dy9XpciCGSo8xF1Tqjk4dM4hmJ8jJcxPVMJ2DG&#10;hxuL4Kpurn5P5znvCYEz2LRAKg8iTzBcnGRD25tBKVe7c2chHiZpfVUkCjIdRZZzcTL9XtJtUZLD&#10;Mw9RoTNcnxDJU2DSOSbS30GSNe2boLuYQEuQ5o5L3HkontDLwOUhlzhzWUjHV0qILKFjLSKwVhKW&#10;V5UGifabDM/SHHcs545WhX6oKPAV2VQeworHCOUld3rijlQ8zBMPar+8MBRldF2X5QYQirg5QyQO&#10;b8/H1uokkfVcwT3ccwlkOQFYviQY2wld+wmGawqjxXKIsDjUsg39BMxRhldfPS72HMZIE62ndacJ&#10;otxLnKe5HDi8HsNHNqDvwGqcPrZDVK1zVTuDkyF6dPtS+twWjLVux7kT+3CWINuxuwon9qzEuY69&#10;6N2/hkC6DA3rCtG7l7bRuhOTzQTWpm0YObQWewiRm3KC0ESgGzm0Ev08E9P2EjSuz8VhWndgdRYO&#10;rcsRsYcAupnn/c8LQxGPsBBGBTR/c/p/RGDPCEB5hj8qsgOxdUUK9qxdjHVlMa8mL1hdFE1wjEJZ&#10;ehCKU6igkxeLrcsJ4Me340TdGmxbmY7cRCoAJlDhjZbVRZFYSseVEEyF1Sh7FND+KhbTd0b45Exn&#10;eZrvDDqLS/OQSmDcRyezuXYlAtPCoGRjBFkzY0hbmGMelV4VvbltpzFcy5dgz/XT2H3nLGpuDsNm&#10;QyHk6f0S9A/OsCgDiwik8unhcNxcAc/aNcjub0Z8/S7Rq13Szx1zvVwgFeJP73fB/IggGJbmwrpm&#10;KezXV0MpNR1Wy1ch9HA99KuWwa1uC6IH6+B/dCPKr3Rj8UATFkQTcOMjaD+pkEmMhl5JITy31yKq&#10;sQ2e2/Yj4+QFxF56AN2uScgPTkHt3B1onruLReN3oTpG2Bp+Dn3CZciljxHIbSvbziJg6ClMumem&#10;t1Q89RDqkzeg0dML04Y9CDp6AG6ba+C8YRsCj5+G7fEb0OkmcA4/he7pe1DpuwDtvjvQ5ukxucPQ&#10;4GPCJkPznkCnej+BquueQKcij9PZ9xbURl5AfegWfe4M3AeGUDrcieWjfQjrPwPrrsvQa78MM1pq&#10;1TbCcOceyC0tR1BbKzzq9iHkyG5UDTdj68A+NA7uRP8glagG9uJS/wFcGDuK8alB1J0cRG5rO1wO&#10;HIfO4QGodlwlcN7Fgq6HWND5GNJtPFYnHW/TQywi9CkTEhVar4khk6SPTWPh8dsiZI7dgcKxm1Cn&#10;49HqmITUwRa4XaFtNTVgXtN+SNRWwejsECR2tEBiczeUGmbQKSPwehvSRzljememLWkTIY8Hi6fg&#10;XvGMTmlCrwyFXP09qLY8hhpXqzcQEhmaDM+X6OSORFy9zvAUWU6C5WyP9VdZzkZCaAOdF7cRPXwP&#10;cgRNrobn98sROBmdjE/OeIqs5wE6JoKmNIOSoUnBAOXgdVKEzdmQ3HFVwFNm5/UZaG65BMnZ2HRB&#10;tOuUXH8OeYszCHVmBDUTJIS40dJUDJJuY6AGIzVZaMrOFaGvvBCGqtLQU1wgspcmalIEOhtY6Sgg&#10;jGCwPD8RdsZKsDMhkDnqiqGROGNob6xC4FQV7zPXkIWPtSFs9RbBUk8T+ouUCSwyYkB6FQoFmYWQ&#10;Xcg9uOeKIXKUCKPyCwgIagpiyJ0QbycEESK86Ri5Q4qXgy4czFRhorUQRurzYaEjQ8etAGs9eTHX&#10;e6ibBQIcGFeaMFaZD2ttOdjrK8HZWA1uplqER3noK8yBgdJcGKnOJUAvgqeNBkHDiMBKmLGn86DP&#10;h9F2nAwXwV5PFUH25gik6xXhbY1oPxv4OxkgxM0EYYTNxEAHAc54Ws+zNIXzOJoEpUTCa2qIi+ig&#10;E044EpljX3fkpyXTOdiK9poKCxeIa8D4XEjnL0sYYlDO9ICfg3lzuN3hPJERFY/nSGDe3DmiCl5L&#10;k87PwAA2ZiaiOttARYbOT1NUmXMbWG8Lddqvqeih7kvo44yxJ2EtgB5HEciD6BzjCJi+VlqiCUUk&#10;HTPPLJUS5IwcQncy/S5CqSAS6etIhQptujmGY8OKSuip8tz3C6kAoSHakppyL3NjXZhoqMDJxBDB&#10;roSF5AQ4GGjD2UhbwLIkJQI+ljowVZKEn5UBPE21RY/6YCdzZBHKufmFn70hHI1UEeltR/sldAY6&#10;E3id6fu3Jgy4Q01WAmY6yvSbMEKAhzViCKV+fK19LOk3Sej3IMASbPMifJEd4o3FUYGI8HNFUlwI&#10;TMy1ISklAW36TWUmxMBgkaq4/tzJiNuL8mNnCxOEejqLTlv+jvR9O9F35mKOvGwfZKW6IjyI22Aa&#10;IT6KcB5FN8Mogm2YNVLjnLCsKJywZ4xAb11kp7iBhzEqzfPHUgJCerwTYcUTiZFc3W6AREJVDKEl&#10;yIfONVgLSTHGhEwjChMkx3DWkr4zel9anD2BNg7RoWZwd1IR8Azy5WyoNXIyPAQ87SylYE/h4aRM&#10;+yewxdoSzjURFqCHQs4cRtNvNkwXUZEzsbTcDyHBGggP1UZ8LF27UF1CJzcZsEKgrzr8vFQQT8eT&#10;RwhbVuYn0MkZyMwYghvtMznMHKnhlkgJs0SohxY2rUgU4GSQ5iYRxiPNUJrtCh4UnTvTFGfyeKA2&#10;9Lo/oZQASXAvSufZgVwInZzR8xLB7Ru5TSUjjjPEDMyZ6S89RQ/2DIJ4Fs/6RK8xSPk1rvYuzfUk&#10;ONqKDGV6nBlSY0yQRnDnzkNcnR0boieylsWEzuIsV2ysjsYGQidnNblancfYrCj0QEq0IbISzVFZ&#10;5CV6uS9OJmym29Fx2KFmRQi2rI2h75JgSNvldpqZhNtled4EVCrYEHYFPOmYeMn7K8p0wdqKcKwg&#10;aG6qjiLoRmBtZThtm2cy4nakliJDyoP38zBP3JyAZ0nisUq5HemKIu7N7o8qWnLHIh5mave6DGys&#10;jMNG+k3UlERgc0UCdq3KwNqSGIGxdcVU+MmNEAOsH99TLcA5QuDcwdM+LolC++5qnO86iDFaN04w&#10;7D+4DhsL4jBwaB26965E5+4VGG3YhDNtu8V87uOEVp5Ss35jMfqPbMREWy1ujDTjDEFz/6olOLAq&#10;F2OEy4HDGwidFTi0Og8du6ow3rwDky3cw30begmmHdtK0b6lCL21FWggZO4uj8PxrUXorl2GeoJm&#10;195K9ByoRuuOUuxcnoINJbGi+pyrzQviCeuLQ7A0M1D0LO9rXI+Ogyuxb90S0Znq8JZCHNiYj82V&#10;KVhVGIWVhO4VeVEoTgtEfpIfClP8sWFZEmE9DWvKYpEV64zF8a5U8PGmAlQwYgPMEBdIqI2l32k8&#10;FYoiqfATQ7+9BPo/TSHx4I23UVVdjh1bKrBreSIObM5FYU0mjIPtMV9PB5KmZpCh0q16YiCM8+OQ&#10;eGgLdl06g7hDO+F2oAYJw/WQoH+uEvTPTjnQC0oBnlCI8INiagTsd6yAdvUSWK0thYS/MyT8XGBe&#10;nouU9npk9h3HvPgQSAR50uf9IBERgjkR4bBevQpydPO22boWcd0tcNi+Cind9Vh+eRRb37oFy+1V&#10;cCWMJg60QjM3FWZLC2FaXQGt0hKEHW6EVmUNPPpPw/zkFaiNT0P5HEHw9HMojD/HgvGnkDv3Ahpn&#10;n8D59CP4Hh5B8cg9mG0+joCJR4TEq1A7fQc6527DeOwCDBuOwXJ3LTx2bobBshL4tnbCa+Q6VE/c&#10;g9rJd6E++oDwSagd4w5Jb0Ph1LtQoaXewGPo9XCW8wl46kyef12+4w7URj/Awr43INF9C4oThKth&#10;2t+JUVifOAHPoWHYjl6CbvdF6LRfgmXHJdge6Yfh5v1QX7MO/j0d8B48Dpf2fYjo2oPMts1YdWwd&#10;DnRuQ0vnPvR2HcFEbxPGTjTh5EAPjg2NIb+xF877uqDdPAmZE1cxr/8WJAjI87t4ikyCXhsBueMx&#10;FDsJmO03IHmUsHXsNh0rYbH1tshCKrffg8LxCTrnPugOnoDz5bOQ2H0QMoebIUEFBf2ebkhsOQqp&#10;PeNQqL8kMqYzbTpvEjZnwCndcAsyDYTOBsJf4z3RO56r1JUbObtJaCRw8jr5I9y5iKBI8JytXucB&#10;47mnO0OTB4LnmO19zkt+zuhkbCrUcTvQmaXcobuQZWy+xCcvOWYBKuJltfrrmc5ZfEq/DH7M8BRZ&#10;T65S5wznlstYuPkSFm66SEHI3noZMgTQ4vxcxNJv2cWCs5ILoUzI46p2o0XShBdpaMotgK6ytGjH&#10;J0vQ0VGWIgC4i2GQcqJ9CTJWAnFp4Z5ICXWnG7UpApzpZultS3jjG7YJgpyMoUdQ5SpeHkg+lNFo&#10;Y4pAVweE+3nCxd4KaircsUNSzDIjJTkXSnK0f81F0FSSwyI5SWgqLoS9uS5sCT22phqwJcy6WmvB&#10;19kI3gRMWwMl6CnNgZYcHaMCo1gSphTm6lKw05WHq4kavCw1Cb1a8CJc8XFx1jOOzoPbLcb72yHa&#10;2wIx3uZIDuIBhI0JjIYEMm4nqCeOnWdmivGyRSidX1qIEyFKHxaE3ThfQmaAo+hBz9cgzt8JiUGu&#10;BBUzsZ7HFg1xJry6GCAzzBEr6B//kgQeHiWTbsaxhBxdKMyXEFlD5YUS0FBYCAtCHM+exGN+Ss6d&#10;hwVzGZ8MTu54NA/z5s3D/PnzCKc8xI8a7Kzoe7Cxgpkut0XVJCyZiCYPkZ7mCHM1gifBM8jRCDF0&#10;Dv72hDUHY/peCFf0fflYa8PPVgcRBLdYQnNOFN04E/1RkBiAwuQQ+qcdgkBnc2REBaA0KxGZsWGI&#10;8vei34U8VBbOg4edhZiZycZIU4wQoKdEhQBVgq+FvggPCwP42xHcnK1ER58AOxMEO5rBVltBzFpl&#10;Rt+RI30//HsJIyhzZ7NgR2MxrihPNhDlZo3ilEjavx8cCdPaCvPEdnlO+Vg/RypIKMKXj9+Dp9Iz&#10;R6SHOSII1kkBbmK/gc42SI4MREZiBAx1VcSUq242xoSnRGgqSL0axF5q7tyXHZVkEODqSIUKDyog&#10;0PfNGVlnCxTQzSk9mWCS4EYwM0FJfiRC/An2FGGBVkhLJDgVxSKfbo6JdMNKiHIg7NljaUkkwZBw&#10;QzhdnOKB+DAL+t3rIS7chKBqSfg0RoCnEsL8NeixCR0nV8dbIznaBpEB9D156BJ+PJGe4IqIYDNC&#10;L2dDCda+egLAlWVRcHNUhbWpNFzsVEVHo+xUT9o3odlLQ2QveWpOf8JkeKgeggLotxCohtQUc4SH&#10;aRBCdZAUb4q4aGNkpzsiyE8L/t4ar2ZYSoolBBKguG1jgLMK3aAN6O9bBzF+BlTg1EYUHUdhqhtK&#10;M72wLMcba0pD6LEL/VacsLrUj27qBMss+n+RaI1V/Fq2G1IjjUW7x4I0e1QQ/JbmEioItnkE1KxE&#10;S+Sk2BLQZ6rQuWq9jGCXSojMJgTG0jlwW87sZHu6ng6EePoultD/pAh9pMVzNlwbWcnmdA0J8ZGG&#10;YupMRmc+bW9ZHkPOF1tXxxASeR56nhrUhq4v4S+T9plujZXL/LC81Au59Dwvi8BJy0p6vmV9FMEz&#10;UEx3WZrjhFwGKR1nAV0zzrBmENi5/e5inkSA9plDS55FiTsXrasMo31GY/VSf8KtJwX9Vui8ubq+&#10;IJuuVR6PQOCEpGhzArAr4dMXPD3nmqWRWFdBgCoMFs0XVhWHo791Pca7dmD0+Ga07C5H6+6lOHls&#10;KyY7a7FzBeGzIEYMws6Dpnfuq0H7ntUYaNiKvroNON9zED0Ha9B/mGcfWkeg3IHj2ysxdGgDBg+u&#10;R+OGEgLjCgJnLUFzG4bqt+DojuUYa92B2hWZaKfXOCPKy1Mt23FwdS7adi7HFN3PO3dXoa4mH/uq&#10;CJS0/3Pte3D62C5MHiV4Nm9F04YCDB1eg7GG9WjZWIDGdbkEzgqBzq7dy9C3bwV69q4Q1feH1uRg&#10;9/J0bFuajLX5UajM4FmLvLCtIgmnO3fhxskG3BpvxsOpDgy3bMa+miXYUZ2BTRXJWFeeiKU5oUiP&#10;ckZ6tAt9P9xsKoQQ70ffRRD93XPBxx8lmQH0vhD6fYYiLYIKShH2CPc0QIy/GRWu6Lcf64KMaPoe&#10;Ezxm0FlTU4EtNXloqI7B0a0ZyFkWBlVnTUioKWKuiTEkXM2glhkEExKzTfViWOdmQC0uHBrL0uFR&#10;vx4STgaYS//U5vN0lQZakAqgP6jd6xDdfRhO9AXorcxHbNsh1Fw/g4zeVlRNn0XNoytw2r0WElH+&#10;L8f6JLiG+EM+IwkLMxJgUF0Gg8oiOG9ajZzuY4hq3IuUsQ5EnzqOpAs9KLgxBsvqYjFOp0RsEKTT&#10;E2BSthQaRRXw7xuHzchFaE/cgfJpQufkW1CcfBvS596E3Pln0Jh6AMOus7Be34LUxtMwXL4f/gPX&#10;YDh6HZpnbkNz8gb06PMaRzqhtnE7rLaug3ZlISx2E7QHzkJv9AVk+15AZeAetE8RVk+9AcWxNyFF&#10;oXDyBfQHaPt996A+9AxqI8+hO/oQi/puQ7GXjmXsHTqWp5AeIwCdvA+FwWuE09PQGZiA+uBFenyd&#10;IHcDxq3nYLGvB2bbjkB303Y4t7XAqrsJdgNN8BluhHfjRsTRj2pZw0aU7V2NHVQSOtKwBW3Nu3C8&#10;eT8OtDZjTdcYYgiMxs2nodRxDQu7b2IegVeykxDIMxkdI6Aduw/ZjtuQ5ir4VkLWUe71Tuta7wp0&#10;KrYRxo4PQb2/CxZne+F6dRKyB1sJcm2Q2Ejf7YkeSGw9Dsm9E1DgnuvN1yDfRPAkdMqJNqF3CJ2E&#10;2kYCaAPBr3Gm4xBXmfPUl4xLHrReDNNUT/uj12bROTt0khIhktEpxtt8OeYmj7O5iKe25KGROJvJ&#10;2U0KeXovh0DnQTrHlx2PfhedL+Ep2nK+rG7nkGF47p2G9J6X+Jytaid0ijadW69AmuApvekSpDZe&#10;hBQBVIoAmpudiUAvF2gQ1sy1ZemGLgE7IxXRmWimc48WYYKgZ6wDE20V2JnpIDrAlW7y+kjgNoIE&#10;KycDFYTSTZ7bbXKPc1977thjilA3K/ja6EOTIJvkZ4d4TwtEOOojjEAR6GABfydb+LrYiWFppBbO&#10;FdMVyhA8uY0izz6jo6YiMqGaioReFRmxbztzHbjaGkBXZR5MNQkrpoRJO3340Tb9CFIBBFquRveh&#10;93hZ6cKdgOpuqk7o0qBj0SaE6BC69ODvYETA4cyYFaJ4znh/WyQG2Ij5gZdEuyI9xA4pAdaI8zZD&#10;pLsxoj3MRLUtD0zPnap4PvTUQFtaWtJ7rAXmCpLD4GmlBzmCSyAhJczdWsxxHuNjQ59zxPLsMCyO&#10;dISrkQyMVSXoH5wFUsLc4EHo01eeK7DvYKyBAELO4qQoJEYEQ0tFiTDEY0jOIXQSNl+iU1JqIRYs&#10;XEDXSgqyUnR9FqnDSJuzx0qwMyZY0/fjYaVJ14MHfdeDNz0Op/+JCYS0YEcCvwOj1IggaihA6mOt&#10;SWAzo/O3R2lqINJCnURnoiVxfsiO8aPrZEvIcKFChTUSQnyhJjVXdPgyUlciwJnAyUJP4NnD1hAO&#10;JhrwtjUSbYKDXCxFz3RXUx04GmgQbs0Q4U7Y93EkyBEOPQl07ubwczIS7XG5M5ifrS5h05h+K3TN&#10;vemGHu6LGA87Kjxw8wx1hLjZwsNcH+F0LJH0G3MnsIYR6vl74nOIpesd7EQ4c+dZl1wJyeGEziAx&#10;Lzyj0saEztXPGblJkeJ3Lb+AsEkFKsY9Z5rlF0qKUQL8ne3o2jE4rSgsCW/0m0hwR0UZwTvFD+lJ&#10;voiPciX80W/f0wTr1+Sh/uBarF+9BAkxLkiOd6OlEzJSvbA43ZsQ5IjixYGio05ihAWByBxxYUaE&#10;JEPEU4T6aiA8QAcJEVytbC0yo2n0+UTab26aH6JDrBATxrMSOdP2PBEXaQ1vNw3k0LYXp3nD1U4N&#10;jtYqCPQ2RsHiIORkeBEYbUTnoSA/+k48VAmdBogmiAUGqCIxwQghwapITTZFZhphLsoQqYk2CA82&#10;JDwHY2lxMHzcudOaAYpyZtp0JoWairaFPNZmjL8Bwr20qbCwCEsSHVGVTzd3AhPPu16xxINu6C4o&#10;X8wzEFljRYGHQGZxhguyCYzJ4QYCbaWELp6th2fuKcrktpMWyEowF/BkWHJWk6fAzOTxT6PpuOh9&#10;yYRjnmM+MdKUsMlTYRLacj1QkutKiDdCSqwBAY4KAQTQcH910fknJdqUYOshepJzp6a1FYSQTK4i&#10;5/nTXej6WtPnnek86e+UgLms2J0KD/S/IMsa+Tl2KCtyRXUlQbDQhT5nQ4CmQhi3u42mgkOkERXE&#10;dUSBIT3Jhv6n0vYoUhMs6bs0xGLC9jJC9ZpyHqzfB0vzXAV0s1OsCKcOKFriKsZ0LaLjy6TzLSVk&#10;rywPwyqKdZVR9LlwrCkLp+uUSFDyFoPxH9i0BAc35WLv2mwc2pCHw4S48fadaNuzAgfJRTyYeuu2&#10;Spw6WovmbctxoKZQDDnUfXANuvavwilCZP8hrk7fhG5C6eiRzWij9+8oS8X+6iUYrNuEseadmDy+&#10;Fydbd2H8eC02FMYRKvPEeJpcDX+uvVZUpw/VrcdE63bsWZ6JrSUJOLAqhz6/Ho/PduJS9wFC5w7x&#10;GZ7diKvrp9p3Y5QM1ksW6NyxlPZbQgjNR09tJXr2LEfHzmU4uqWUAFwkerIfqsnF/lWLsYZwuG1p&#10;AurpvTyF57alSaLD0Z6V2dhLSN1Iz7csT8MqKviVZhHSF4eiPDcchfQ4n9BaWRiFZfnhWLqErm1p&#10;PKqLYqhQFI9DtK9jdE3WEXCL0/2RSgDl8Wqz4tyoUEHL+JfoXLe+AqsqE3FkZRiaN8cjg740ST0J&#10;SKhKQ8bBEropQcjurkXG6H7IZvpC1t8ZOrHBkE8hMMa7w7AqB+F12+BRs5SAag2jkkxEttQimC7y&#10;InrNt3EHyi+fxAaCZsZIO/IvDiP5VAccDmyA8bpyaBRkYEFUEKHTB3MjAzA/kdt7ukN/aR6WTg5h&#10;z8NpNH7wArH9zfBs24MldyaQMN6BBUn0Ph4bNMgVUonhWJSYBMeqdYjvm4BT1wT0h65AdeQWVE8+&#10;huqp51A7+ybUJx/D7Cwh8EA3jFceQtSBEWgW7YFT4zlYjj2A7lnCzPh16E1cgc6JYSjsqIXGhlXQ&#10;XF0BrY2b4Ng1CcvJ96DY/wyLRu5Cb/IBtMce0X4eQnrkAeRHCaJD09ChUBp7DKXxx9AdvwPjU4S5&#10;YxegQvBTHboFqZ6rUDr5HMrDj6Ep4HkJavQZ9eF70Bu4C+P2izA72Avj7UegvnYznNqOwaL7OEy6&#10;WuEw0AGXtnr4H96FKB6aamc5iptWYVndMqw/WoPldauRe3ALiofHENw+CbNmwixhUuUYAY6gqcLB&#10;U2K2PoICD6VEr/EQS7I81FEzHXcbY5Srxmnd8cvQHpmETOth+N4+i/CH1zF3xz5IbD8A1baj0O4d&#10;gMTONkjuPwWFxotQbLkKuUaK5hvg4Zk42yndNItObtt5l9DJuOSM5l0xjqdS0z/HBuVgeIqORS9D&#10;+chM20zRKYjAydDkmYY4+Lk8oVKWkUkxi09GJwe37fwtOl+17fwddHKmk6EpVXtDxELC5sKdBPYd&#10;M204F259Lcu54cJM8OONF1CYtwQRgV4ESll42OnB3kRFDAjuSFhzNNUS82tb62sQPLXE4OrcacOT&#10;YBHoSDcsCm9LbThyZw+eLtLOUKDTlWDI6LLUkoeFujTcjFWRRbhK9qUbmoMeYgh74W52sNHXgray&#10;LJTlFkKSYCotswCKSnKQlVko0KmhpCCyUNrKcqKTkbm+GiyN1OFBIOGpGn0JTD4OBoQDApSzqWh3&#10;526pAzdzLQFPhnAwZ/x4OkcrLbjSudnpysBCQxKuPN2jvSFCCGIxPnQj545DoY5ICbIhcNoiO8JR&#10;REaoPRL9rQiWM+OEZoa7E0q9kR/rhSA7LYTw+XgSSLxtCZlWhF1DJId6iXEnl8QHozgtAsWpoUgO&#10;tEOArQa8zBUISNy+knDkb4dwD8K3owHduM0Q6mElZoKyNViEtcuKsHZ5uejYIj13LmGIe70zPrm3&#10;Oy3nEZAWzBPoXDifrps04VxZUaDTxdJAXA8G3Cw6/e10CWUWiPW2g58NvW5PQCd0cnV/EO0/iAoD&#10;kR6miPe1xOIowpK/jWgWwLNA8bSjqWFeKEiJgrWeGnQUpWCmpQo9FTnoq8lBS1ES2kqScKDfS5i3&#10;PUIJqMGuVq/QGe5B14ag6GNtTPsh5HsyfM3gbkY45vadhG5Pgibjk0ciCCaAehovQrw73cAJnME2&#10;RjCWn0eFB20qIDiKzKmfrSmCHcwJnhYIsjdAvI/VK3TGUCEgKdBVoLMoLR5pUSGiExdnkg00FeFJ&#10;+86ICURKuB/83ezFzEkL580V15HRKScpKYZXsjfRhxeB2o0KX06E3eR4V8RE2KG0MBol+VEIp99K&#10;WKA1PF30CIDO2L65FCfadmPn1lKEBJgLcMZF2SMsyAzZBMOESEJMmhehiTul2CEv04NgxJii4yFU&#10;FS52J1gaIshbC0GEubgwnis9EKuXJWPXpiL6rC+iguk37WOAyCBTeq857C1l4Om0SIzVGRlkSYUy&#10;Bfr70ESYvykBjLCW7EjHxp2GTOHppoywECosxpkhwF8VYaHq8PWRQ3qqOdJTLEV1Omc2M1OdUVoQ&#10;SCDyQGy4CaGW4EjHxgOXc0ei8sUzg8FzhjPGn9sQq4nB3nkqx9xEe+Rw28k0B5RlO6Eg1ZqASuDj&#10;avpcHkKJr70Z3dBpn9xTPMsJ22tiBTrzUq0InGbIjDcTVePcOzwpwoTAaEHXzIwwaYylhR50XfRF&#10;ByJGZykBl+dBF20sCZGc5cxINEFuhjWyki0QE6IjMpBcjb280Efgb8PyMKws5YHdnQU4V5TwdKEe&#10;qCr3RWWJF+3DDUuL3FBA2FycYYmCJbTtxfQ/IZ3b1xogPdaQwGxJ18CBgO2BynwvFGe5iE5OGcm2&#10;osNWWhJhdTE3rfBCKWGbO1TxYPHrlgdjbWUQFT6cxPGWEcZL8wmbKTYCndkpM522KosCxVBSqyiq&#10;ioKwvjIG6ypiRIcinrGoqiAYaeGWSA01R01xJPbWZONYbYXA5xbC17rCWOyuykZf3Ua07lgh5inn&#10;QdV7DtWgv24dOmqrxKw/tZWZIrs5SbCc6tiH/oPr0bypHJ21q3G6bR9GGrdjoH4LBginnNHs2bdK&#10;VLczImcgWYmpzr1iuKX91YuxifZbnRGMHeXJaNtRIXDKMx317l+N1i1l4jn3hh85sg5duyvQvP4l&#10;NmuXC4B27CgndC5F564K8XkeQukwQfcgFeQOEiwPr11C0EzDnupM7CVsbl+Wgq2Exc0UWypSUb99&#10;KbZVZ1PhJojQycNPES5LE+iaE0bLElCRH4GynBDUlCdic1UG9q4vQE/jJpzsqMXUQJ3AZwWjtCQO&#10;lXkRWE2fSY10mkHnqtUlWF4ehW2lbtizIoBKavaYpyyB+foq0A/zhffyJYiuq0HJtTboVydBgm4w&#10;kvZm0CGMzo90QcCB9aggSG6YPgvXjcuhkh0LufRI6FcugVZ5NlQLUmCzoYKQVwy3PesR0FwL5/0b&#10;YLVzlRgcfunZAcQ31iK5eR8UkyMwPzYQUknh0CvOhvvGVQir3Qq71ctgvW0lYsfaEDjUBKOd1bDf&#10;shJ+tRuwKD8RcyJ9IBMUgMjte5E3cg6RoxdhN3Yd+qfuQI1wuIhgqH36GTSHb8N6/C5kNtZDZ+V+&#10;+nwfjCoaYLV7DPYEU4MzTwim09A9dwOG4xeg2tQCWToG1XVVMK0lnHaMwWz4KXTG3obWJOF19Ab0&#10;R+5Ba4iAM3IbiidvQmP4MoH0KmTG70Fh8h7U+k7D5dw0nIavwqbnAqwGL8Fo8Dq0Bh8TQh9Ao/cW&#10;9E8+hOapZ1Dqvw/13jsw6bkO88YhaG85AN1ttXA50Q3TE13Qau+ASd8QrHsG4dTaCeeD++B1cB2y&#10;+mux4swRrKSIq18Drz1rETt8CoHDN2HcegM6zQ+g2fwImi2PoX2MoNv2GGrthOK2h5BrncGoIiFR&#10;vukmgZSQd/w+pFqvQ7rtDLRHR7GotxmxL27C9dwIJCqrILFrP6wvnceigWFI7OmE5KFx+ux5yDdf&#10;hmzTVcLrDQLnP9EpTej8JzwJeSKmKW4RNGcgOotOzni+nvUUc7Nz1TlhkttjCnRyNTtnORmV9Nos&#10;Ol/PdP4WnQKcr6FTwHM2w0nY5JhtzylJ0FxA0OT2nP81Orn3+kVIbbqAkqJ8hAd6woNu3O4EE66y&#10;tjNSFvNw2+irEoDUBTztjbXhTjd/L3u6CVvowMtCSwzDE8mdOKz1CALasNZRIMxpEXTMCX960JKR&#10;gI22PHKivBFGkGB0xnuYId7LRmS7dBVlXs2DLblgDuQVZKBMcOLxExUpuJpTSWqB6HCkSdDRoQKl&#10;voYc3AiXgQSoWXQGEEC5V3a4p41oA8jgDCIEh9GSq8N58Ph4PzvEEi65+jXc3YywoyPaawbz0Eu0&#10;LjWEs5gMTB46yAypgZbICLEhdNohLdgOSf7WSPBjzPD7nJAeTDeHeG+U0f+TWC8r8KxJKaF004gJ&#10;QHqkH6x1leFgqCY6KYUR7MJcDBHlbkRANRSojfXhGYDs6XM2iKNjSyPMZkX7iuGbeFamvJQYuukU&#10;wNnKHFJzJLCA0Ck1b+Grdp08oPnc+XMhL0dIl5KG/EIpqMnLEs7lYWukKXpy8+Dugc76Ap1cfR7i&#10;ZExB+DDXFuj0I4xHEPRCXQig9rq0NES0pynBm1AUQlihY0sNdUVmlA8Sg9yoMKELLTmeuYlgb2Ui&#10;Rhww0VKGobo8rKhAwJnOAEIgjzTgTADl4Y84Ijzp2vu6iIJGpIcjor2c6HpYwoOOg3vGu5ir0/ao&#10;oEAAjyDA83z/0VxgsKbjczCDtzH9/rQUqZDDoyg4iKxpBIEywtWGrj1dSy9rpND3EuluItrUMloj&#10;ebQDJ0tkx4bBSk9DdBbigoufuy2sqOCSGOopZkHiOf95CtH5nOkkdHIHLRnJBdBWUYSZziLCu7Vo&#10;1+lHv/uEGEeEBhKIkj1RUU6YTfJCgI8JHKxVEUW/k810A2tr3YZD+6oQGWqNxFgnpCS40GdMCC3+&#10;Aow8e1AsYTIzyUUMr5SV4oRUQhrPp768LIQKgPqiLWZUsClhlCHljzK6+S0j6G5bl0ufd6Jz0CZU&#10;GhE0PZAUZYsADx1CrAvBzAW+Lrr02A1hflx17yB6yUeGEOj9NeDrtQihQXoi0xkRroPgIFXCpyJS&#10;k0zpnCzoNS2R6SzI8UGwry7CAvTpuLi3vbXINFYTOhk8nNXkTGdKuDmy4+wQ7aeHCG9tbCAUlWS4&#10;ISvGgvBpLTKdy/PdCamOBFBHgoAzMum1Iu7JvYQKbwQzznRuWBGGijx3esyD05sR6kxEu8z4UMJl&#10;sD5S6TM5qTyEE2E1yZLOTR3xBNLCLAIYBVe98zSYPA97QTajjccrtRSDyKfRdmJC9GgbZgRDnorS&#10;QVStryjiMTztsZjOu3SJM9ZUBGJtVQhWVwaKqTZL852Rl83z4JuKTGdqohF934T3KF06PiPkp9rQ&#10;OTljOaFyRaEvygm+K8qCsKwkgN7vLpozMEC5ip3bdZbQvoszHbG2IhgbV0aIKvZiuj6Vpb5YVuyD&#10;xWlUIMmk80+2I3jy/O72omPV8sIA2n4gNlcnYMvKRCzN9UMKAb8yn5u6eIpxO3n4pB3VKVixJBhL&#10;M3xRvSQURYmeok3ngbUFOLSOCrAFcYTQLHQfrMHl/jqcOroDTZu4GjtfzPjDWc8zbXtwtn0fGjaU&#10;4cCqfIwfrcWJvTViDvOhxq1iCktG41THHpxs3IyBQ2vF7EGMSa5W316WhM1FcWSyJAJjpQjGJmc6&#10;Z9/Hn+8l2PEQTFy9vrMsHm1USONo31aGY1uKcXxbqUBn65ZS7FmegbVLIlCVHoiKZB9sIyxuJQjW&#10;EVbba1fgCEH64Np87CaAbqlIw+bKdKwsjCNUpqCd9nX7Yi+eTI/hzqU+XBxrwaWxZlwZbxXLY3QM&#10;awmkW3he+vWF6KTzad1ThfUE2J08RigdT1vdWuwg7Ap0Lq/Oxyr6IqoWW2EN/Ujy01ygvEgCanRj&#10;tEuOhWthBvw2L4V302qolERiHv2TnWekAxkqgVssSYAjYTL88HbCXjsqp4YhmxAiBnOf7++BuT6u&#10;UImPQOC2dbCpKoV2QQZUc5KgnJNIGE2Dy/ZViGnehaqzfcg6fgBmxRmYF+ENqbggaGQnQTo6BBqp&#10;CUhoPIhlV08jlpCacK4XwX2NKL04hgPvPkRS9yHIpgZDLz0RyfsPIeVYNyK6T8G27wxMTt0gzN0m&#10;ID6CHoX2wHVYDF6DRFUt5Kt2QXvFPjiuPwHTDX1wPfUWjCafQ/PMPaifoc+dvgT5tnYo7t8B6TUV&#10;cGtqgn/vaRh33iSQvg21ScLZ8HWYDN2HyQDBc4yHTyJ0njwPpZEpLJggVJ2ehv7ASQROnEHq+HmE&#10;HuuF79EueHWNw/TYJZh0P4RO513oDj4lqL4B+T6CaO9d6PfegHHLMLR3HYFbRz9ce4ah39YPre5x&#10;aPdfhPKxcag3n4RR6yA8h4fgcPwwvDoPIKC3Dn7dDQgaHYTr4BQ0Gyahc+w+YfMJofMxtFoeQrvt&#10;PjROEOC6CWC0lOWsJ89e1HIbyo3TUGt9BEWuXj92GTJ0nPLdx+H78CIiHl7B/F0bILGiElq9fbC6&#10;cR2ydFwSB3uw8MgE5JqnINdyidB55SU6b0OmmYPA2cSzGxE6ued6IyGP9iPXeIPipuhYxBlQDtkj&#10;tHwZ8i/hyVlPxSOMxxlEzvZg5+yn6KVe/3AGmoRSMeD8f4FO2ZfYlN1HIKZgcM4Ok8Q91GfRydBk&#10;cHK83qaTx+rk6nVRpc5V6xsvvIzzyFuSDX8vR7gSOJ2tNeBuqwUnczWCgAbsDFRFdaaLma5oQ+dF&#10;f1tcbc4ZTW7X6GG6CC5GqiLTyVXZzibqcDJWh5WOEhYtlIAdFQAT/J1EJorbcnL1eoovwc+V2xna&#10;Ql9ZDjJ0s5dZQICipQSFlJSkQCdPQagsIwUFyXmETkVoKBCqCDwaSgvgYqMPFyttOJhwhydFCiUC&#10;spLorGRJyLWi4MHt3Sg8KDzNuS2ntsjoMTpFVXqgo6j2DmKYOegSTs2QHGhNwLRGdrgdEn1NkOxv&#10;jrQgK1png+QAa5EFjPG2QByBMY1gFkefiXAxIlR7oTA5FJZacjBdJC16+zO2eDxSbuMZSZCK97XC&#10;kmg3AdpgBw3RbnRxtAcF3dRDXURGkYf7ifUl1IZ7043cBYXpCbA00BYwl5k3n3DE6JyL+XPnC3By&#10;plNRQQFy0jKQpte5M5Ky1DxoK0rC2Yy+S0uu5taEt40GvOixn40u/G0N4G3JHXfMqKCgBX87Pbo2&#10;WnA3U6V1+gKcBQmEzABblGeEY0VuvDgH7jjGY6a68u/AzhwGqvLQVpKm78GIsKkvCiSuVNBgcGYQ&#10;vPk3wIWPQApva0MCJhVMzPXF9x7r40zHoAdfGwO6RnYCm35UgAglAEfQY+7UlMazQFnpI9jSACG0&#10;7VB7vm6EPztTuk5O9D04iSp6bveZHOBIhQICrZspFS646l0DhorzYaOjSlA2EBlOVem5sKLCk6WR&#10;BiypMODjaAI/Z3MY66hAnq4ZjwQwZ84czJtL15eW3O6T5+p3tTSEG2f3bQjkEVZIiiM0RtoSKrwI&#10;kkHw96a/CS9DxETYYzuPj0g3qaYjNfQ+Z4KnJb3XBgG++kiOp2MO5TZ/rkgkKKbx0EeJTogONUFG&#10;kgNWVkQS8Lzg46oKfw9NkaXMSvYQ2c0crupL8kZuuj98XOh3ba+CYB99gc6K4ghRbR8dbCXQGR/u&#10;iIKsYIKtjYBrZrIDYsP1ER6kLdDp76MJX2/6u4wzQWSENuJi9JBJQMsneHF2joeEKsnzR3qiA4oJ&#10;OKX5fgRXC6yqCEdBOk9jS5CLtBSZzYJUHuSdgBVDhT0PDVQXBqMozRkZUWZYHMfTXNoTjBwEOjnT&#10;WZzuROGMCgJaFUGNq7pXlswMp8SPOQuZHmOClChDQpcVQdGU0KmHjDgrMSwRQ5R7lSdGzGRAKwlj&#10;i+naVRT4iY45OSnWqC7zRV6GNSHUHBnxBEZCZkywLoqyXMkIhPgUG2yqjnyFztQYQyxJJUMQOjnT&#10;ubzUm6Bvg/xs+vtMtxDYzMm0ogKHHhUgDJEYzcdjTNuxRl4SvY+QWJjmhLxUR5TQMRYu8UAWQZOz&#10;nYkE3QzCdyFhmztVcYeqZXSelYVeKMjkHvA8KoELyul5EZ17JsF5MQ/1lOZI36m56Mm/gjOeJSFY&#10;XxmNlaWh4pwTQo1RVRyMA1tzxFinq0vDsK48Ckf3LUXLnnIc3pyPlfnhOLKlBK27KtHfsAktOyux&#10;tjBWTA/Jg8N3769B/YZiNG8uR8fuauyrykH33jU4um05dlVkYc+KHPQe3ICO2tUi09mxdzW2lCQS&#10;TtdirGmLGM+T4cnTVzIsucPRDoJeTU44bWMpnp3vxrX+I7TNVeL1po3Fomqeq+K5J/zk0W1o31GO&#10;g9UZOLFrGVo3FqB/X7V4zOs7aclV7LUESQZnUbSrWB5ZVyAyn7to/fqCGFSkBWJ1fjRqCLtLM4JR&#10;kR2OltpVuHO+Fy9uT+DNe2fw9sMpgucpvHVvAo+vD+LZ9Ag+eDKFa+NHcWhzKXYQxnevysGmpSk4&#10;RMe5f0MhNhNEN1akYkNlqqiCF+hcsbIQq1YnoyjVDKXJlihMdYe5qSo0rUxhGRYGh5QkWOWmwnpT&#10;EfwPrIY8lYq1XRyh5uqIRdx5KCIQi9JjEVq3AyXjPZgnptI0FgPKS+jqQtXfDw4FuTDNyYCErxuk&#10;wwMwN8gLKmmxMKvIgzt9OWXj7fDasAyGuUmQJXBq5SRDws8NC8ICoJ2RAteaasS2NcJkazVM962F&#10;+rpSxPe2YOeLaWx4ch6qJHKjokx4rF2N+JbjyLtwE0HnbsDk5CVoEf60zz2A7ukH0B+7DXOC4txN&#10;dZDbWgeJvDWwXncMGsuOwP3kCxiNPYbhuUcEzhtQnyR0dvfAsOc4pDdUIaCjDXFjF2HdReik9ypO&#10;ENYojIYewZzbcY7dJbTehOnJKeiMnIMcgVfp1DVYDI3Cr6cL+SNDyKdt5LS1IKOjC4ENQwjsvgVr&#10;QqdO5wOo9j6F6vAbUB8hIPZeh2H7KVgc7Ydn/wQ8hqdg1H0G6l0Ezt5pyBB8lbpuQfXEVai2j0Gl&#10;uQOm3b0wae+AdkMrDI4PQbNtCqrHb9Lrj2lJqD32EOrH70GtfRpKJ25Ams5jYRdhsOMZFI8/E+hU&#10;a74F9ZbHUODsZNt5qIxOwvz6JPyeX4b1RA8k927BnNptsLlwDiZXrmFe5xAk6gaxkHAr13KBgqAq&#10;Mp0zHYlkmmn7DM4mHjqJg2BJ6JRlbDYRWgme/FymnnBaTyh8GfL1M+jkEJnPIxQ8cxEFA5Q7DM12&#10;GppFJwejk+O/QucsOF9HJw8Iz/Cc7b3+qgf7yyyn5GtZTslNFyFJ0JRcfx4L1p0TPdcXUmzdvBVb&#10;NmzCkf370XBoPw7v34M9O7ehub4OrY0N2Ll1Cz3fSbELtTtqsX7NJpQWVaIwbymK8+lvoGglKstr&#10;sKxsJTas3YZVVeuxcsU6ESsq1qBm1Sasrt6AivKV2La5Fo1HjqG3axinxy/g/NmruDh1Hdev3Ma5&#10;Mxdx8fwV3Lx+S8SFqYu0bgrnz10Qy9OTZ9HfN4TBgVGcGjuDk6Onad0l3Lr5CE+fvIP791/g8uVb&#10;6O8fQ1/fSVy8eBNXr97FmTNXcHriMkaGzmB87AImxy/T8qJYXpiapu3fpGO5hLHhSZwamUBPZx+O&#10;NR9H5/FOXDp3Ee++8Q7+8NZ7eOvZW3h45yFuXbuFcxNTGBs6hRNUUGyj3/BQ35jY9ujoOZwcPoNh&#10;Oobb1+7gy48+w6fvfYgPX7yNN+8/xqObt3Hv2jTuXJ3GW0/ewh8//BzvvPE+3nj2Dj58/yN8/OFH&#10;+OSjj/H5Hz/Ft199jZ+++x4/fvsdvv3iK/xMy69o/acffIBvP/8cf/npJ/zj11/F8k/ffYdfv/8O&#10;f/7+W/z1x+/xb3/6Gf/zz396Ff/x1z/jH7/8SOt/wv/49Wex5Occ//6XP+F//f2v+PXnn/HrL7/i&#10;l59+wY/f/4Tvv/0B333zPb7+8lt8/ulX+PSPX4r44yccX+GTj/81vvyMju/zmfji02/oHL4WS37+&#10;7Vc/4ruvaZvf/Iwfvv1FLL/+4nv6zLfi9W++/BHff/crfvzhL/jl57/hL3/+N/zj7/+O//k//jf+&#10;/X8C//HvAP73TPyPf/tf+PmnP+O7b3/G5/T5D97/DO//4VO8885HePOt9/H8xbt49vwdPHn6Fh4/&#10;eRNPn72NF2+8h3v3n2Lq/FWcGj8nYmh4HL19I6+ipaUTTU3tOHLkKA4fbkFLawcGBsfQ0zuMAwcb&#10;ULN2M1KTuH2mK8JDCLfRXM0eDk9XLZHVzEj1xtZNBfR3Uo59u5eKrGiQnxFCAozh46klsp2cpUym&#10;9TxfeqifIcGRkO6nhyUZ7lhVGYO8LE8EeGpSaBMYzcWA72lxboQTP+RnBhJWHeDvrkOv69DrZmL4&#10;pd1b8lGzIgXc5jM1ltAW70kApcKUtwHsLRYih5DHc7/nZjnB1VEebs6KcHaURlSEHmKj9BAfo0/H&#10;bkl/055YnOFEx+IKf08NgrAj1q1MIATROROsalZEoSzHC4vjbZGTYC/adnK2k4Ozn2mRhNAU+nwC&#10;gTzaXIAsJ8EcKeG6yE+xFG06CwlUjE5eltC+lhd4i6russUuIgtYRJEUoS96k+cSyLjneDIBMzPO&#10;EsWEtuQoIxE8+DsPqcTgTAw3Bc+zzh15EumzhVn2dM0MCZs8/qY1QZQKci97rlfS/ngOeN5nzbJg&#10;VJX4oCjbQWQ6Vy8LQH6WnQhuD5qTbon0JGMBTc52Mjp5qtLoUA2kEVR5lqWceEsKHvqJx+F0oYKC&#10;FeIiCfOh+oiLMhHjm3JbWO6Vz2N2FmU4opTOtaLAU/SaL6LHeVmOyCWA5mUT+hN5XnkelslNtGXN&#10;pWvPA+ZXcfvaJTPjePLMTTxbU3ku/d7WJNA5BArwrl0WiU0r4nD8YCXqttHvcF026reVoOfIOjTt&#10;qBCDpe9YninadTI6OQbrN4ke50e3VaJnXw3OHt9HqCvBse0rMNayCwN1mzHcsA0TbXtRSyhdmR2G&#10;XsImA3Pg8DqxbNlCv/eVi+lzhdhaloTSeC+0bi3Hi4u9eH6hB2fb94hORxsIvM0EPEbrxNHtuNS9&#10;X7Tr5I5DE82bBDhPNazH0KHV6NtXhV6KrtrlaNlULLKdPD/7JvLSgZUE7QoCIT3eXp6KfatysYdi&#10;bXGC6KCZRIXm9UvTcW2iA0+un8SDKyN4fvs0nt+axHsPz+HF9EncOtspYvp0O84TjDsP1GBNQSzW&#10;FsVja2U6ttH+qvOjsDw3AhU5YaiixwKd1TWlyC+hUl40/SipZJUR4wJvd2soqmtC1cQWC3TNoOzh&#10;De3FCYjatxE2cdGQMzGFhLYe9IKDsSgkEBJUYpdKDIVaTiIkAzwhYagPeVMrzNfQg5yVHRbY2GKu&#10;kwMkHO2gGhqEOQTWed7u0MxMgFVNEVy2L4f7+mWEUic4r16GrTcvwXxZMSQjQqEUGwPD/CVw274B&#10;xusrYbBtBVRX5cO7bhtCmndjxf0JxPYfQvX0JLz3boXDti1waWiG08AYjAl/6uNXoT51V/RM1z17&#10;H0YThIzWIeh0n4JEaQ301x6Ecvku+E0+h9HALVidfQDTs7dhNHUTWqOnYDk2AO1Du+B7rBkxdEN1&#10;7p+GwcgzyJ95DoVzb9F73qDPPYbZ8G04jl2H3+gFuA2dh+7wDWgMXIJxexd8CJrFQ53YeaYXDfQD&#10;ajw3gB39Iyhqm4DfsSsw6yB49jyG5sgLaIw+gcbgNAz7pmAzcBbmBEjn4Ssw7b8BNYKifA/BaugN&#10;qIy9C6meh5DuuwelfgJj5yXC62Xotl2GVtsNLDrxCLLtDyHFwyR1PSJAE+a6bkCu+zpkem5iQe89&#10;iqdY0PUGFrY9pWtC4Gy9A41mQmfDTcidOAedC+cR+Mlj2NM1Vuw4DN3e44TF/bC+eBaak+cxp20U&#10;EvWjWNh4hpB5keIKAZMwSXiV49mNBDTvvxaEzibCH890xDDlQenpOfdulz5C6wif8mLweEJk4z0x&#10;nNJs1lMAlMApps1kYFKIIZJo+dvqdR42ieO/Qid3FuI2nK+j81Xv9Zfw5KGSFmy7/GqYpAWEzfkb&#10;zmP++inMX3uO4izFGSyg2LZ5Gzav34zD+w6g7sABHNq3Dwf37kVbayvajx4laO7Aji1bsXPbTmzd&#10;uB3Vy2voBrUcJQUcVRTVqCirQXnxSqxdtRWrVmxEVQWBc9laLC1hkK6h11eLJa+vWbkF2zbtxf7a&#10;BtpfK7o7hnHl4i2cmbxAkJzECGFgeGiMHo/j7JnzOD91iZA5iTZCYHPTMfR0D9B6QuMEv/8sps5e&#10;w+1bj3H37jNcv36P4HcGAwOncOHCDVy7dg+nT1/GqVP0Xvqbunh+Gpcv3iZwXiLIXsPd28/w+OHb&#10;uD39mOB5HmfGCbenzhI8e9F2tA2jVPC6e/MO/vjBJ/jgnfcJnm/i3vRdnD99HhdPX0RHSwe6j/dg&#10;uPckhgcnad9nMdR/Cn1dg5gmWH72/if46qNP8d0nn+OTt9/F87v38Wj6Dh7QNp8/eo6P/vAJ3nvr&#10;A7wgGD249xBPHj3B86fP8cbzN/DR+x8Qxr7C919/gy8Im998/iW++OSP+OQP7+OP77+P77/8En/7&#10;5Rf8jbD441df4U/ffvMKnRx///lHAuYvAp28/OuP3wlkMjo5ZtHJj/+dUPqnn37Gn//0Z4q/4Ocf&#10;f3kJTtr3ZwTOT77Axx99LuKTj7+g+PIVNj/+6EsRr6OTMTkbjMtvvvxBYHMWnPycX2OU8uvffvWT&#10;AOdPP/5VoPPPv/4Df/3L/8Df//bvAp//9o//wP/+XzPo/Ld/MDr/Qkj9BV/SZz/68At8+MHnePtt&#10;QuebH+ANQvyLF3/Akyd0TR+8EPH48Vu4d+8Zzp69In4fJ0/S9zQ0gd7eUZw4MYjj9B22tp4Q0djY&#10;hv37G3DwYBPa2uh3QLFvXz3Wr99O6HQgqFkghoCVk+2Nqsp4hAaZINDXEP7e+qhcGkcFrFSsXJ4k&#10;spxRYZaIDDNHoJ8+IkK4TaIT4sJtEepLGPUxEHjkmYByMzwJH16EFnsxwDtnQsMDTOHtooVgb2MK&#10;E/i5cW93WwoebolgE8TV73ZYszwRVeVxKMgKQlyYA1Ji3BATYiNg6+GoiHhCUHKcKVLizUSPdB4E&#10;PjxYD2E8RFO8MUK4F3uSGRUi3ZDPbQ8Jlv4e6shMdhLo5Ezn0iJ/lOZ5i5lzSjLdkJfsiPQoy5dZ&#10;TwtCpyvBcgacpTw+ZZoj4ZIwlWSJDO78s9hRoDOH8JgbTxhMIARzNX6aPWEpBIXp9licyEMH2Yos&#10;J9/TxaDthM6seAtkJxDGCLHpMXQNCXM8r3oKfQ88P3puqguyaL88RidnQrkXek6KBYoXE4gJu+l0&#10;7jw0EcO1qthPDOG0lsDJ6Kwu9UVVqc+rSE8wQSZfi8X2hG9rQqAx0pN5LnzCbjxnsxmdmrQvznQS&#10;qrmjE2ckE2yQm+IghnDiwfwzCdWLCbmM9RQ6rsWJdF2y3FCS5SI6M60qC8S6FeFYuTQIJbnuBFx7&#10;ZKfZEXKtCPvWKF5CQM+m74Kutchu5gdgCRUCVpWHYn11DFbwrEv0es1ybnbhg+xk25mxPwv8sH/L&#10;YqwuDcf6ZbHYtToTx/dX4yBn7pamoDonAkONW8SwR+17VqL34DpMHtuN9p1V6N5TgzOETgbnqdbd&#10;uHXyOAYbttJ7N+PojmqsLYjHlrJkdOypwom91eikZe/BNSJONm/BhZ4D6D+8FtVZIaLTT/vu5Zg4&#10;tkOsH23aLHq+D9ZvQGdtlQDrJMFzuG4dBg6uxhjhc+DASozUrRExfHgNBg/OVMH37luJjl2Vomq+&#10;ZXMZDq/Jx/7qHOxclo7Da4vQtnsltldmiXbo6WHOqMiOxAidxwePL+Pte+dwa6oft88P4A7F46vD&#10;+IDg+fadcTy82I8H53vxxo1RPDrfJ7K5RzaWCXzmxrijMNEb+YleKE71w5K4l0MmrVy3FLGp7ggN&#10;1qGSjDEigq3pD8kdCxdIY76kKiSVDLBAzxxyXq5QC/HGIgajrg4UbOwhoaOPObbWkLC3hESoJ1QJ&#10;purxkZhvZYWFGvpQN7aGHOFTytp2JvPJU2qam0LK3RVz3ZywKCUaZmsK4Ll/LfQKUjEvyBPhe7aL&#10;AdmX9JyAhLsbJENDIRMdBd2SPMR2NSPtdA+06SKZriuFf/1WxA4dQexoIyrunoHhhkr4ttQj5dwU&#10;km49gPnQGehMMDrvQG78OhZN3YPG5DTUhi7A7MIdSFRvhvaOOqit24vIq2/CvPciXE9dg9vpq3Ca&#10;ugHLibMwGuyDeVcb7Bsb4HGsF/bd16A/9BhKZ9/CgonnUBkneA4+hHn/VfgPX0L64Hkk9l+Afd8N&#10;6HddJHT2w7XzGIIbdyH/+HbsGqCSz4U2XLwxhYN0Y42oPwnXrtsw73sI9e67UOy9DfWRO6I3vXH/&#10;FPR4asv2s9DuuAbdoWdQHXwT8zofYX7PU8zrewoJAqviybch03YHWjx4ffdzAtsdqHS9iQXHH2B+&#10;511IdhMiey9Dic5PqZuWPGxTL6F58A+Y1/0m5nbw/OwE1WN3RFW8fP11en0KxjeuwvW92/D98A6k&#10;Oo4QPJsxv76W0HkO0p0jmNM8hjn141jYNCXAKdt8jRBJsG0iPDI4GwiNYh53jvsU9Jwwyr3aufqd&#10;g6fLlKXjZXRyxpM/p9hCsG4mUNL7Zeo480nQbCBMMj6P0OcPMzDpffUPCJuE1oO3Rcyul+clBbcF&#10;5Wp5+YPcnpP2t5/Byb3Tb4qQ3UPXhYNwKVs7EzK7rxM4eYzOa5Dm4Cr27VcgRfiUInhyG04eKonb&#10;c3LMonPXjt3Ys3Mvtm3chq0bNmNjzXpsWb8JRw4cRvORRnptN7Zu2oodW3di84btIoO5tLQaZcXV&#10;KMpbjuL8Kixful7Ac+XyjfR4rYg11VsIodsIoZterauqWC+er1u9HRvX7hLL7Zv3o6WxEx1tfTh0&#10;sBG7du7HwQP1GBw4iXt3H+HF87dx985DdHb04NjRDrS3daO3ZxhdhIXO9gGByWtX7uHixWkBzWEq&#10;YP0TnTOZzpMnz9H605g6d03E6AhnSs/iyuXbuHP7CW5cu4+zkxcpLuD6lWlCKcG1bxAjgyOE0Em8&#10;+fQFPuFM5B8+JEzexGlC8DnC6YmjJ9DfOYCBrmH0942JfZ07Q6Clgs3T+4/xxYd/xPeffYm/fPcD&#10;vv/0M7zz+Ale3H9I6LyNuzdu48WTN/HW83cImm/ScRBICZ1PHj3F08dP8f577xPSvsMvP/6Ebwmf&#10;X332uYDn17SdLz7+BN989pnIcP7lxx/xKy9/mIEmB+OTgx//45efBEL/8gOD9Dv87afvRfz95x8E&#10;Ojnr+W+M0l//jL/+mcBH6ORM5zdffYuvvvgGn/2RkPnRZwS7Twl4nxEw/xWds/D86vOZzOUsJmez&#10;nAxMznQyNjn48SxMGZy87qfv/0yQ/BuB8+/40y9/x69/+oeAJ2c8//ZXxuf/xP/6jxl0/uPv/0E4&#10;/TOh80/4irbN+/4tOp8/f4+u5ZtUEHkqsPnw4RviOf8mGJwcIyOnxe+kq2sIR492CXy2t/cJeB46&#10;1Iy9e4+IjGddXSt27TqILVtqsSTbAwmxVkhOsENinC2yMzyQnuJK9x1TGOlLID6G8JTpg5QEZ3i6&#10;ahBSrERW1NNNHQE+eqLnOcNzcaon4cZNZDvD/A2RkeiMuAhLwqQxvc7Vq1603gTuDovoPaYI9zcn&#10;COrDx1WL3usq3pMQQfc7+jy3++QMaGaiJwI9jAi05kiNpWPyNxbTXgb7LkJuFh1Xhi2y0pxQzGOG&#10;lgQSnA2RQ+v9fRRFJ6LCJbRdRlQKdz5yInz6YFlREIp4bM4kOzHjT2qUKbLjrAmcFgKZKbT97Dgb&#10;kf3kZUqYMcqz3UWVc3qkMYHUgOBpgWVLnJEda4KMCBNkR1ugJH2mqj0z1pwg6A+eqzwzzlyMh8kD&#10;tfPg7NmJFgKiXCXNA8tnxpoJeCaEGYpMHw+iXkLw37YmlXBG++SMboKFGAKJs5xZiaa0HROU5bpi&#10;oL0Gm1fGiup1rlrnbCdXc+en24qORNyJqJhgnEYIz6DPVRQT+gie6UmE0FQzJMXRuRNA4yJ1CP06&#10;WEyY5jap3ExgKbfFJZivKApABuEzLsKUvneGKl2TVG5CYUvnZo0cWvJg8SWExcpCX6wmbFeXB6G8&#10;wBvFBM9iOh6eiz+F4FxESOZpP3lcVG5HW5kfKNDJA8mX5Xlh85p4VNJ1W10RSoUBd9oHwT/bGUWL&#10;XbF6aRjKcrxRUx6FIztKxNiVWyvTUL0kAiXJvqJ6/cjGEvA85kVxXhg/ugv3JzpRV1NE+FyJ7n1r&#10;RVtO7rXevK0S2yuykBXqgtwodxysyUcngZPxONa6Db2HakRPeO6Y1H1gtWhjWUpYa9xcgj4C6LkT&#10;ezFKIG3ZthTbl6USXitENpQ7BXGV+wCBdbhu7UtkrsSJneWEz2qM8HMCZ//+leij6CLgcqeilo2l&#10;aCBDte9YIXrYbyhIwA46vhoCcVlaMJbnRKOnYRue3xjHW3fO4cn1U3jrLiHz3nk8uDxC60/h7rke&#10;TE924O1b4/jgPr128xReXBnG9NhxTHUfputSgNIUf9E+dA03R6DjXpEbAYn7hM6lKwsRm+UDB1d5&#10;OLsow95VHc5uxtCUl4fyAiWoKOlDSoWQyWDUVcV8I3XIWBlCQluD0KkNCVsrmOVmIO1EI9bePItl&#10;A50ETGPIGppB0cAcElq6mGdtBQlrc8gH+kDCzgrzCa4LfNxgtSwPZutL4N+4DRLe9lBPjYduTiaM&#10;iwvhtnkjJGNjIOHnD4mgIMgmxyNjsBNl1ydQRidttrYE+lVLoFaZCffGrYgaaYXH0f2wPrAT8WfO&#10;oODJW/CfugVjHrPz5FUonyOEXLgPtfMEz3N3YHLpIST2tUC94SgMWtoQf/8N2HQOIfPSNSx/8gy+&#10;Q2NwHhmHMd0wTfqH4dA9BJee07AfvAezsTegTuhUOP8WpM48xaKJ+7AhbHo1dGH96GUUHxuH//Gr&#10;sDxxDRajF2A3fhJOPY0I79yB3KalaB7dhXMTxzE+dQbrz95GUPdVwuw0zIYeQLn3JlSHb0H31C0o&#10;d0xCr+cC9E5chi6BVKv3CVR6n0G25wlk+h9DbuQZ5vU+gGQPAY2r6NsfYVHbU6h3vCB0vkHIfAK5&#10;nutQ6jsPw5MXoN42DMMTF2FAQNU//i4B703M734BiRP3sPDYNah33oNhFyG64wHB9zKMCJ0+nz6H&#10;2wf3IdXfRsfVg/nNB2EyOQnlzjOEzXOQO3YVMi1XoXB0GkrHCH6NPOvQHShxtrKee6c/FFiUOnQL&#10;UodvES4Jf5zxFHO9z7T1ZGwyOmfhyR2OZnu7KxI+5RivPI7nS3jKEkQ5FLnXu0AoPT9En6Pgxwp1&#10;9F4Ofkwhd5C2u5+QuX8aCoRTDpm9NyC1+yrB8irk99yAImFUgUK2lsHJ7TkvYyGF9M4rBE+K7fR4&#10;6yVIb7kIaUKn9MbzImbRuY0wuW3zLmxauwUb1mzEyspVWLdqPfbt2kfobEZLQysa6hpxaP8Rguce&#10;rKioQXFBJUoKV6AwfzkKcpejvJgzmTWorlz/Ksu5bvU2bNlQ+yr7yVlPXvL6zet3i2wnLzeu5f3v&#10;xe6dh7BpI0F07VZs3rQLdYebMXbyDG7euItb0/cxNDgmIMrg7CAcHG3pQmtzF7qoEMHwHCFUnhw9&#10;g57uYfT0jOD8+esCnZzdGhubwqlT50XWc2LiIoaGJtFPBacRwic/P3P6kqjmP0/vvXZ5GlNnaN3k&#10;OZwen8TJ4VHcvn4T7735Nj7/+FPC4i1cOnsBI73D6D5OAKZj6e0YEPs9c+YyLl+8julrt/DO8zfx&#10;KSH1sz98gE/efgd/++EH/PGdd/Des+e4f5O3cR43rtzE/dsP8ejBEzx6+ATPnr3AE/obfkyP36b9&#10;ffXFV/jxu+8JZ18KeH792Rf46o+fCXj++NXXAp1/JXT+/eefacmI/ElA89fvvhExm/XkxwxNhuef&#10;vv2Knn8tns+i8x9/+hl//8tfBTh/+oFg+DVh8auZYHhypnMGnZzp5Or1r/HpH2k9BT/m+PqLmezl&#10;Z598hU/pPbzk54xOrlrn4McMzlmUvo5OznLOwpOznT//xFlPOqZf/46//uXfRBU7w5MzoD98/yu+&#10;+5Yznf8ZnQzO2SznnTtPBDxns53c5GJs7JzIds4WThidDM3OE/1oPdqJ5uYOUcXO2U2GJy9raw9j&#10;+/Z9CA3Ww+IsV4Klm8h4lhMI0pKdERVuAW8PLXi4qIue6hyebhoCnH7eOgKdvlxlHmKB1HhnJBFO&#10;cwmnYYTM+ChrMZ5mJL03MsQMsQTVCPp8RJA5okOtEchtRj0MCKy28HTSIHhqikzoirIoVJZEIj7C&#10;hkBojVK6MSZGEu4IFmF+ZoRVI8RHEphiTbGsxJP+tqNQXhSI6ooY+huPor/FSDHTUGiQOtKTLQic&#10;5gjy5Wp1B9Gesyw/iEBrRcgyJQR5gmf8SeAe44S+Zbk+BEEnxAXpIyWCe6LboDTLA1kxlsjjKSPj&#10;rGjJEDVHEUFyMSEyPdII6YTSgkR7VCz2FFnR9Chz5KbQtUixIwA6EhQJ9FFG4LnR8zPskUXHxNXu&#10;S5KsRG937gXOg8fnJDsiMdwcccGEwjh7MZ5lVUkQlhBOeUah1FhDug5mYjgkHuB908oY0SY0j17n&#10;tpyVhM7iLCcxADwPXcQzEWUTjrnjEVevV9D1KlpC+E4xE9Xq8dG6yM+xp/9zHlhCeC/MchQ91pfS&#10;dVm2xFsMeM/TV/K1CvbVpkIHt/l1Ql6Wu2ieULsxE/s2Z4sOQcvyfAitdsihc15F8GR0lhA4l9B5&#10;MjrL6fjKC3xEJpNnKEqP5c5W3nTN/bGMcLtyaQg2rY5DSa4H1lZHEFjdCLfWdFx0nVPpe6D1a5ZF&#10;iJ7uu2qyxOw8u1ZmozI7DBsIfC07l2NlbhS2LUvHkghXVKQGC3Re7mvAquworKQoTwpE89blOERW&#10;ad6+AtsqsrG2MBHjx3fj9qlWnO/eT+BcK7DZun2ZgGjTljIcWJOL5RlBaNhULDKiw9x2s42n3VyG&#10;9QQ47vSzhva9PC1QZDw7dy/HUZ4ffh9BlpDJ2Bw6tArDh9ZggLDZvbsSvYxcet63j1C7vZLgWY7D&#10;q/JxcGU+dldmC3RuWZqBggQ/1JSk4sZkF55cGxPofPvuFJ6Sux5cGsWzGxN489Yk3r49iUvDLbg6&#10;chSPLgzgwblePL00KLKdNwme53uPoHblEtQUxqE42Q+5sR4oSPKeQeey1cXwi7WHib0kjG0WwMRZ&#10;Hg7uOnAw0IDGXEkoL1SEgqIqFukRMhXnEDYXQMJEERJ6KrQkkDrbQys2HA4rS+G7bQ1cK4pF9bqE&#10;hjbmaepC0swc8zkbamWKuW4OkPNxh4S5ETRjwrCkox7rH51D2lA9JHzssDDIGzIRwYRMf6hkZyCz&#10;pwseGzdBwt4B6jnZ0C3PR/poB9Y8vAjJtBDIL47BgowIxPW3YN1bd7H86TTK7t+EU2MjwfMK0m69&#10;AcexGzA7Q9CceoCFpwgUp25g0dR92N9+Dxo8a1FXH3xu3kDy8zfg2duDjfeuo/bhNFKHh+DVOwSL&#10;k1MwPHUZ5sMXYTV0DZZDD2FM2NM89RgKE7TNM3ehduYGnOgfcFBzOzb0jWNpyzBC267CrOMa9Eau&#10;QOfUGej0d8DuxD6ENy/H5uFt6B6rR/fkAFafmkJE9xRcui7DcvAONCnUx+5DZ5IQOXAV6j2XoXHi&#10;KjRP0PoTD6Fy4hHkOu9CumsaMn0ErQECZ/8jqHQTOE88waL251DreE7ofAqVnjvQHrgErc4BBF64&#10;CIumo7A+RNe05TJs9t2Bbdt7kCVoLuglrJ24CZW2W9Boo+20Exb7pqAycRqWT+8i8JuPsOjCaUg0&#10;HYHV9YswOX0eii1noHL0JhSPESYbr0OaQrTVPEKAa7gF1WbORN6CSuM9KHEbTcKmaKvJGG1+SOC8&#10;D+lXuPzPMVPNTsCsv0NYnYY0oXW2qn0WoMrNj8Sg8v836JQ9QKCkYHDKH+Dq9X+iU3bXNQFPhb2c&#10;+eRs5zVIETY5Fmy9gAVbKDafh+Qmio0zMxBxO07JdWcpzoioWbOeQFiF7LQ85KTn0Q0ni/5ZFmJ5&#10;eRWhcCvqDtSj7mAj2o6ewN7dh0XbzZysYgJnJcpKVqGkaCWKC6sIo2uxZuUmbFy3Qyw3rN2OLRt3&#10;i8c1qzajevk6rK/ZhnVrtop1m9bvJMTuw67tB7Bn12FC52Fs2bQHGzfsxPp120Ts2nkAjQ3HcIz2&#10;3d01iOGhccLnOLpPDKP9OCGhuRvHWvvQ00UY7R4lkI7i+LEedHb0C2xeuXKboHkJ4+PnBULPnbsq&#10;np+i3+4QbYvb8vX1j4rH168Sbm88wO2bDzB9/Q4e3n9Mz6cxMXYKZ8Yn8Pj+A3z47h/w9rM38OTu&#10;Iwz3DKGnrYeiF/0nhnCis58gM4Gz9Bu7d+s+3n/rXXz2wYf447vv4fH0NP709df47L338P6LNwid&#10;07hwZgqXpi7hxtWbAp23bt0hJN3D9PRt3KD9cnU7Zzu/+OxzwtvnhLUv8DEB9r033sJH77yHb2nd&#10;n7/7AX/5/geC5LcEyW8JlZzxnGnbyfH6899D52wbT0YnZzp/+elPr6rVv/36e/zw3c/4/tufCJ7f&#10;vmrLOYvN14PRydXr3I7zjx99IYLhOQtLxubr4GSQzrb5nK1e/+6bPxEm//wqOJP5w/d/Inj+RcCT&#10;0cnBGdBvuYr+65/xxecz1evcrvOddz4WWc6nT98RwGRoMjgZnpzt5CV//7NZTm77y4UTzm5yW862&#10;9h40NbehoeG4yG4yODm4qr22tg7btu3DVip0VVevx/LlNSLKy6tRvrQKeQXlSKO/mbikxYiOS0dY&#10;RAISEtKRnZWHiqUrCHeZiImIgcRCuhdJaUJCVgtz5HUwX8UAC9VNIKVtDmk9S8gb20PayA7yFq5Y&#10;aOIIOStPmIemoWhnE/yWrIJH9lpYRZfTvYzuRfIWFGa0TT0sVDTFPCk9zF2oK5bzZPQxT5ZCjp7L&#10;aWOurCatU8cCSTVISmlgvpIB1G19oeEVA8fFq2BfsBW2xftgWXSYoomiBdaFzbAtaoR9UR0cig7C&#10;oeQQrEvqYFl6BBa0fD0sS+hzxYdgnLsHFoUHYFtWB/vyI7Chz1gW7qegbVM4LD0ilsaLt8MgfRMM&#10;0zbAmMIieyvs8nbCPn8XTDM2Qj26Egap62BG77Mp2Av7koOwK6VYehi25XQcZbRdWmdRfBBmdGym&#10;Ig7BrPiwCHMKCw5aZ0GvWVJY0PHNvHfmfeZ03LMx+zmTwoP/RRwQnzcr4uX/72FOYUHXwqpoJqyL&#10;D/xL8DobOqf/Kqw56Dr8t0J8f4dhU1r3L8HrOKzo+nDwtfrd4NdoGxYvw5yu/W9j9rX/U5jTeZoX&#10;7//dsHgtLEsOiLCi4+awoe/bpvQQ7Gj5etiXHxbhsLQOjsuOwLmyAU4V9eIxr+f32NLnXwVt047C&#10;nh470GtO9Dlneq8LfcZlWT2c6ffJ60SU0zZpG45ltH16r0Bn+cpCOAWZQt9hPnRsJKBhJwEbDyXR&#10;kDTI2ggKcyUgLSlBf2gS9EcuARMqlal6axE4FTDfUg8SBjqQdrSDRmQwQTIUyn6etN4cc/X0MV/f&#10;APNMjSGhT3+wDlaYzwPBG+tCJyIIeYf2IHrHGmT370ds6wZIBthCIcgVimF+MMhJh/XKSqR0HEfk&#10;oUOQjomBUloK5NMTEdK0F/HdDfDauw4Skd6YHx8Gh01rkDnSi6U3LqL2kw9gtn0nVFasI3z2IWj8&#10;Diz6r0Bj+Dq0LjyB/o23IEePtUduQWf4KuR6RxD10QcIu38b/r3H0P7OTfS+uIqaqVOIHBiF5cQ0&#10;tM4+mekBP/4EhqPPYDjymDB5Bxonb0Dj/DT06abncfY0AtqPofTECeQc7UXw4DSMCIU6px+KzKrG&#10;5EWYnhqCe/8B5J1pwMYzR7F5sgelpyYQPzQFr77LsBqYht7wfaiN3IcSD8E0cB2atB/twXvQ7X9M&#10;QdjtewK1Hp6C8yahdBqKXbegxLMkdd4X7TjVup7R68+wqO8RQfcGjE6MwrGzA2U3p5Dd14aU+iZk&#10;1PUhZFM/vA+ch/bRKSj1XhVjiCocuw6Flmkot09DvmsKC7pGIdHeBR26eQd//Q0C/vgpYr/8ivY3&#10;SugjlIpe6Dex8Ah9rvkW1I7dh2rrHSxquQ1VBuj+i1CpvwnlI4RTDsKkMoFTqYXg3PQQ0py1rL8N&#10;hUbCYSOBksFJzzn4uRLBVJGCsSp3hF4jYHKGU+bwbRECof8HdMq/BOfr6OTl6+iUJlzKMDp3zsBT&#10;rva6wCcveb0UZzu3X4Lk1ouQ4th8AVJirnWKDVMUjM+zFGewsroG+UvKkJqwGIvT8pGVkovCnDKU&#10;FVViddU6HKKbbt3BJhzc10BI3IvKpauxJLtEoHNZOd14S9cIfFYuW4PqqrXYsH4bQZZQuXEHtm+j&#10;mzStq1pRI5YbN2zH1i27sW1rLWp3H8Se2kPYuWMfdmzfhz176rGJ0Llhwy5s3lxLsRs7duzHEQJA&#10;a0snRrijz9g5DPSdQkfbgABnfR1h4dggzkxeEx2FGJ7NjR1oO96LSfrdMjQZnBMTF3Dm7CWc5rag&#10;py/g1PhZDA2fQk/vIE5Q4e3EiX6cO3sZd289xs1rd3H/ziP84d0P8MazF7h0/gJGBgZx48pVXL90&#10;BW88fobnD55igjuitPeKNp19JwZEBnZ0dBKXL17Dm8/ewofv/AFffvwJfqLf3TuPH+PLDzjj+bZA&#10;56PbdzB9lTtQXcO1y9fx+OFT3Lx5C9fp93rt2g1cpdcYoJztZHRytvOPH32MDwibbz55hhcPH+Oj&#10;t9/Dz199I+D5wxdf4JdvvsbPX39Jy69egXM248nPGZt//v4bAU+uZp+tahfZzl9/wa8//yLQ+cN3&#10;P4pM53ff0HZfovPbr3/Al18QGAmNnxMuP/uUEfr1q6p1jk/pMWPzkw8/F0uG5WxGczYYmrx+Fp2c&#10;CWWIcpb06y85w0ro/XYmGJbcbpPR+Zc//0O06WR0/umXv+FrrqL/8kdxLB99wJnOL/Duu5+8Qidn&#10;Ork6nbF569YjgvzDVwUQLnBwppM7m82256yvPyaynNx5iNt0zmY3OePZ2NhOv80j2LhxF3ZToWvN&#10;ms2oqFiNFSvWorR0BfILyrAkrxSpmQWv0BkaHo+YmGSkpWbT30cF0pLTERESQUAkcDI6Z+GpoIv5&#10;qoaQ1JiBp6yhLWQM7SBn5gwpY0fImrtD2T4A6WtqkbqGbsax5Qgs3gVNjxT6PIFTyRLzlS0xR8YA&#10;c6R0CJyMTsKsDC055HQwR1Ybc+S0BDznSKoSTNUgsUAVMnq2UHUMhnks3UdzNxEu9xAuCAZF9YSk&#10;Rrr5NxGEGmBbSDffwkMCntYMD8LZbDDq+DOzMBGoIVwISDGuCJgcNvTcjtBgmlsLg6xt0EnZAO2k&#10;ddBLWQ/TzC1wLNoL7+X1cCreCzuCp3JYmUCnIcFUwJO2wehkONiUEUQIDhYMGAG6GRAyDP8VnQSd&#10;146N8TkLVDN67fdiZju/H6YUs3j87wajk9H9W3jOPv89aL4e//9A5+/FLDj/b9H5e+Dk+C0y/3Pw&#10;e2ZA+XvB36s4Rz5f+r3YEvg47AiAHIzL14NxycHQ5GB0zoJT/FZoe68Ho1PAk17jsCdMOjAseVu8&#10;TQbs7wTjU8y9nleWBQsPU2jYzIOm7RzIGEtAz0oCyaGWKE7wQ2ywO7Q0pGFkKgunAD0EF7jBJMoQ&#10;RkHWkDbVhpazAzSdnaHs6DCT4dRUpxIk/TPgx7w0phKkgyXBUwOSTlaQdraBXngAbNPiYZoaBu8N&#10;GUhvqYKEmTQ0/K0RXFWAmJ1r4bl5FaSTY6BbkCuq1w2LCrEoJwOmq5fCa99mpHQ1wqd2I2STY2G5&#10;ohIxjfVw2LgeUe0E1RPdkCtZjjm5yxHYdwkh557C6cJzqAxdw6Iz96F99hFspl7A8vQDKA+dhv+b&#10;b8Hh7Dg8Oupw4u3LGHvnKrZfmkR0/0mYjN+F8rm3RCw68yZ0x7mX+xMYn7wHw5M3oT1+Cdonx2F9&#10;chiWTYfhd3Av/I+0wHmQ9tV7EypjBKeJB1ClfelMXoXZaDe8xo4hcrgVkV0tSBw9iaiTF+DWfxlm&#10;vTzu5yM6zvuQ7iP8DN6cGWd08C40eh9Cs+cx1LsfQOUEY/MSlHuuQrnzFlTaCZ0dDE96resxVHoI&#10;n/0PCKnXYNY5hOhTo1h7ffihVP0AAP/0SURBVBJ105M4NDmA3V3d2N42ipwj/XBqGYJu2yTU2y5D&#10;idApe4z220HRdRnzj08Qfq9B4tgI1KZuwppuQKp0s5nbOAAD2od6C+2vlc6v9R5UjxKEW25Bev8U&#10;FtZOQHrPOCR3jEKn9SY0mq5D5chVgifhlEApqsWbHkOe4Cl75JYYt1OBwXmEMclZzZsEzTuiil61&#10;9RFBlQeQn8Eno5OznrPxe+hkcM6iU57XETZng8H5Ojrldl+HHIFThuHJzwmcHFytzuDk9TI7rkBm&#10;22XIbKXn/1K9PgXJdaexkGJl1RrkLi5BQnQGslLzkZGci5yMImSk5mJxZiFWVW3A6uqNWE6o5Ixl&#10;VeU6FOZVID93GUqKqgU4l5XTa3QzXr1qPWFzOzZv2iHaZzY3tdHjnbR+gwAnA5OxuW9vHb3egP37&#10;6uj5Aeyl57t2HaYbey3Fbmwl3G7YsIMQulNUs3d29GLs5GmcOc3V3pcwceoC4XMcDUfa0dRwAuNj&#10;l2j9FQz2jwt0HmvtxsQ4QfPMTNU6o5OzXBcuXMfFizcIo5zxPI+xU6cJn2Po7+M2ogO4QO8ZGzmN&#10;CwTQN5+9jTeevik6Ek2MnsLFc1M4cbwd1y9ewfSVGzhDx9N1rAsnjnajk6K7cxCjI5O4fvWW+Oyj&#10;uw8JqE/x7aefiyr1z/7wB3xK8SHB8/nDR3h87z5u37iJi1MXcff2fcLRXVy7Po3Ll67h4oUruH7t&#10;pqhm//D9D/HNl1/jI1py9T5j9un9h3iL8Pntp1/gzz/8iJ++/lqg88cvPxfwnM1w8uOfvvqCwPk1&#10;vv/8jwKeDE0OBihnPP9C+Pz7n37Gr9yR6JdfCZ9/wk/ce/2b7/Hd1zPx9ZeM0B/xzdc/is47nxEg&#10;GZyznXg+/OAzfExLjk9oHQP0C4Ipx2dc/U4onQ1+7fM/cntPzoAScDnL+fXPBEnC7Tez6PxFoJMz&#10;nX/65a+iXSe35+TqdUYnt+Xk42B0fvzRV/jwwy8JnX/Ei5fonI37958TOB8Q5O/Qd36NCiIXRIyP&#10;T2FwcFyg8+jxbhxpOIo6+t/X3NIuMp3chnP37kMiC9rdPYLDh4+ipmYbYbQR69ZtJ3RSAat6A4qL&#10;l2Px4iIsyS1DemYxEulvJy4+C6Gh8YgIi0d8TAoKc4uRHJeMsMAwQqcWgZOD7i/StOQspKIeFqgZ&#10;YQHDU8cSckb2kGVwmjpDjtApZ+EJz9QSlNa2wS65Cl552+BIywVGfpCQN8dcFSvalp5A53wp7ZmQ&#10;0SZ0coaTwEkhQfiUIHhKSC+ifasQOpUhQeBdZOMLA99kOGWtgXPRbgEf0+I6GJc0wKSE4dlAeKSb&#10;ccFBAU8bQhzDcyYIBxQ2BBJrAhkHP7bM3wsrCjvCFGeLHAgPZjk7oZuyERoJ66BNS4OMrbRuFyxz&#10;d8M6bzfsCvbAuWQ/7At3w5HgqRbFmc71MEjbAKOMzbBYslNkO2fx8Ft0zmY6Z8OMwpzWmRNEOfNq&#10;ScFL8ZnfiRkMMUr3/5fBmVXG638nGG6MTgtCpyVti8OK9s3x2+f/x3h57v+toGN/HZevxywsX3/8&#10;n4Jfe4nH3wMnx39G5m+DtkPH8nvBxyig+TLsCJv2AppHXsUsMl+H5mxmczYYo5zh5N+JdTFjfp9Y&#10;/l7M/p44Xkfqq8zoy2CcCnRm5aXBwtUU8sbzYeSmCm3buTC2loCrnSzSopyQnR6G4vJ0xGR6wzpI&#10;E+FlHphjJIG5i+bD1MkeSvoGUDE0haqBKeR0DKBgZo55JoZQ83GDhKUhJEx1oR8ZCBlnazGovKKH&#10;PRTcbKHs7gDr5AB4LQvAlhH6w/BZhJBsP5TuqYJmmBNko73guL4CUXX7EFt/GFVnJpF8rAUqeZnQ&#10;KF0Cr72bUXiqH7Y11ZCOjYHB4hwoxsbDaNky+NYdgcaqtZAsrUb4wCWkXnsbkXc+hN7IDaiNTUOF&#10;lsajd2B3+iH8H76H4KdvwXlqCn7DJ9Dw5mUMfnAbGy6fRejAOPROEXbOvQOF8wSucy+gO/kMRuNP&#10;YXzqMUzpNaPRq9AbPE3LCWgfb4PxIfpBtHTAlPajMDAN5ZF7UBy6h0VjL6AxRnA8eQ66w0MwGuyH&#10;YUcnHHtH4DF8AVa9V6HfPQ290edYNPIUcgO3BVjVCLdqw/T5vofQ6HtC+CRUdhHcuq9CqecG1Pue&#10;QqPnBdQJm2pdD6BEodB1j9B4G6qdl2HUMQb/3n4UjXTiyNVB9F7qxuSlPly+Po7W8SFkEUQcmwah&#10;13gO6h23IHviJiRPED5P3IBs+zVItVyB9PErkGgawZyOU5jTPgZFOlbVtntYsPcKFh1/IuDJQy7J&#10;HbqI+TuGIb9vDMYd1+A4/BBOI49h3UfXqf0W1BuvCXjKEzQVeOD35scCmgr1t0QWlNfLEjo5GJ0z&#10;2KTrR8GDyM9mPLmK/VW8RKcMZzN/g04G5++hU24/dya6ARnCpcIeAi7BU+By1z+Ds5xcrc7gfL09&#10;J2c6uXp9tmp9fs0EFlBUV61GXk4JUhJzkJq0BOkpeQROwmdagYgsAmg23VBzc8oJmCtRuWwtyku5&#10;Wr2KnleLx6XFK7B65Tps2rAVK1fUYOO6bdiycSf66IbNbTWrlq/DxvU7CZiHCZ77BTybm9txpL4F&#10;O3ftwb79dSLTuWXTXuzaeVBkNxmle2oPoK6uHscJe2dPn8ONa9Oi+vryhRti2w11x3G8pRfXr9zH&#10;lYvTGKff6LGWEwTAIQwPTGCw7xTOn70mesefGj0nHt+++RCPCCO3bt4jqJ7HyZFxjNHfQF/PIDrb&#10;emh7nehuH8BFeu+Te89x+/pdnBo+hd7OboHOs6fGcfHMOZymz3DVel/HINpbujHcN4GJsQs4O3kZ&#10;Zwi8U4Sbm1duEhAfiezkswcP8f5bb+Ojd9/FH95+i4JR+1TA8/KFy3hw/wkePniK6Rt3cGGKh3O6&#10;hGuE22dPXuDzT7l3OGHtE+5M9DXuTd8htD4UHZu++/Ib/PTNd/j+s88pPhXQnOk49J0A5w9ffCbW&#10;zWKUX2OEckb0rz/9gH/8+hP+/iuB88ef8JeffsGvP/6Mn779Ad9+wZnIL/AV7febL74V6OSM51cE&#10;0M8/42r1r0R1O7fx5M5FMzHTwYizoJwNnc2KchX87HOuEucs5QwyGZe/zGQ2GZoUX3EWkzseETh/&#10;+PFX/PTzX/C3v/87/hf3XP8f/xt/+vXv9L6f8QWh81PC78e0/49ov++9/xneeudjPHvViegJbt96&#10;INoE37h2C5cuXMXZMxdwenKKCiJn0D8wit7+UXSc6Ed94zE0NB0T6OSq9T176kTvde5gxO09Dxxo&#10;wtq127GefsMbNuzG6tVbsXTpGhQWLqeoRDH9XWRllSMhIQ+xMVmIDE8hZMYiJTYdi1NzkBKThIiA&#10;MMyVJvwxPCUJnVzVLq0pqtnnqRhgwSJjSGqaQc7ADjKG9pA3dYG8mTsULbyg4xaO3E0NiFl5BOZx&#10;K+C1ZDMsI4oIjgROGWPMUTQlTNJ2pBmdmlggo0nw1CR0ahE6GZy6Ap5zFBi7BE5ZdToGNaiauELb&#10;MRw2sWVwLdhOwNwDU8KBYekRGJU1wqykXqDTsfAwnAid9oQ5W8KHHQHj9bAl/HHYEKq4Gt6Js1OE&#10;KNPs7dBNXgfN+NVQj1sNk8W7YJq7B1YF+2k7dJPnrF9eLeFzF2zyd1PsglPpfpHl1E2qeYnOTTDJ&#10;2krv3QtbgiljgYEyUxXL2GEEcabyn1nO32Y6rUT8Ezi/rcqdrcadff33YwZl/19CZDp5nxT/AkLe&#10;/sv1/2WI4/g/x+vn9Z+DX3+Jx9diFsXmjPPXnv82GJxWpYdh+TJ+H5X/dfA1nD1Wcd6/QfUsNmfj&#10;t+h8Pbv5OjI5ZqvaZ6vUGY+/RSYD9P82Xv+cbemBGXSmZ6fBzNEMcxbNg6GzDhx9tOHkpgxNdQlY&#10;mMogONQF8VkR0HOnPzAdCUKnF/0Rz8PchRKYN08acou0IKehA3ll+sOXVsB8bW0s8nbD4vrdqBg8&#10;hshtq3DwxhmUHz2IOfbGkPWywwJncwKpPtS8TRBc5oL1zZnIr/TFtn2F2N+5FSYRtpDwMobl8myk&#10;HDuM1GNNCNy5ndDZCqnURFitX4XV05cIntthVLUUUvGxUImMgYSbF9SzsuB5YB/Chwahu3MvAnsm&#10;4doxCeeR67A+fQ/2d96F/tRDmE3cR9Ct95H17jcIv/0M7hevwXdyDGvuncX+59dQcHoS3v3c+/0x&#10;gfNtqFx4CvWpR4TOh9Aff0wYfQ79U89gOv4QRgRMo7O3oT96AeZdo7AZPAeTs08IuA+hM0nLEQLj&#10;qXfp+ZtQp/2qnrwC3YmZOd6NBs7AevQajAdvQ7vnHnRH34L66AsBVWUCp8bkI6iffAj1oSfQGnpO&#10;QcAcfAzlwTtQofeoDD6Dah9BtfchFvXchQr3gO8mdHbfF1Xvmu1TMDjUhsSuDmwca0frWD3u3h/E&#10;o+kuXLkxjNpTJxHdNADzutPQJaxK996ERBfB68RtKLURuAl5Br1vQpEgOufoBOZ1TEGiZQryx+9D&#10;q+stKDbdg1LjbSxquQWV+kuQ23cS6vXjsO2/Dp8zjxF44QV8zj6H0+hjmHTdgXrzTSjU3RDb5Yyn&#10;UuNdKDfdpSU9fwlPhd9kOVVaHr7smMTZUHrPS3By1lOOOxURLBmds/B8HZ2vsPnyMaNTdh/3Xv8n&#10;OhW457roqX5FYJNDcttFUa3O4JR5iU6uXl/4sk0no3PB2tOYt2Yc8ylWVtPNM78cyYTOlKRcpCbn&#10;IS0lX0R6agEy0xmdJeJx3pJlov1mQV6FiNLiKkJoDZZX1LxC54a1mym2YM3KjTjImaE1W1FBN+it&#10;m/di5/aDWLNqM1Ysr8GOHftw4GA9dtfuw569B1F3uBW7dhzC7l0H0dhwVPRW76VCR29vLzo7O3Dl&#10;8iXcu3MXVy5dxc3rtzE6NI7mhjZCZjcuTt0UbTGvXppGf8+oCB4v8+TwWULgFRHnTl/FhXPXMX39&#10;AV48fRfvvvUhnjx8ITAySqgc6hsR0dc5iBPH+jDcewrTV+7h0Z2nuHbxOs6On8bJwSFcu3ARNy/T&#10;9k6dEUMmdR3tRfexAQz2jGOU/iZODp7BEH2Wh1E6PXZWwPPxvUd49vAJPv3oY3z9+ef45IMP8PaL&#10;F3h07x7u3JzGnenb4pwYSdOE3KuXCKL0d3396jSh8w18+fk3An0fvf8xbeNTvHj8HO/Q/0COD9/9&#10;AF9/+jm++vhjfPXRh/j+808FKjk488nBjxmg/6xqn0Hnn/j5j99SfP8KnX8mdP787feE2a9Fb3lG&#10;7Q/f/IAfv+OxO3/CN6KqnQHJbTkZnJ+LDkaz1eyMTkbmLDBn4Tn7nDv/MDi5TeYsODm+4er0H37F&#10;t9/ROgLnTz//FT/+9Bex/Nvf/wP/898hlj//8jd8w2N0fvEd/vjp1/iYjuEDOoZ3//Dpv6Dz/r2n&#10;uHP7oUA8o5ODr+nUuUuYGD+LgcGThM4RdHYNoLG5bQaeFNxjndHJVewM0AMHGrF9+34BznXrdhA+&#10;d2Dlyi0oK6PCGv0NcJQUr8Li7GVISixAXEw2IkOTEeIXhdjQBGQnZSM7MQPRQRGYL62HuYTDV+iU&#10;0sAcOW3MU9IX2c6FGmaQ1bMRVd/yRk6QM3YmfLpB2dIbPhnLkbOzC3Zpa+G2eCO8F2+AnGWoyHZK&#10;KFHIcFtOnRlwSqsTQDUw7xU69QioFEqcXVXFPMYnV7GrmUPDwg96nklwzdlAcCQUMvrohm9YXk+P&#10;CZ3F9YTOOjgXHIJzyWE4Eh4cCS+/F+7LGuBEr5tn74Bm7GoohVZALXIFTLgKnUDhSK/b0XZtCS22&#10;jDhCp0U+oZPgaVOwh6KW0LqPELoT6rHVL8G5ReDTgmDK6GRMWNFyBi8EIjqmmfi9dqYzVcczWVlC&#10;COHBUnz2n2FF6zisudr+5ePfi9kqahva7n83LBm+jJ+X6Jqt+p59/l/FLNb++zEDx98LkcGleP3x&#10;b4Nfsy4/8i9hVVb3LzEL0t8LBqsV/QYY9zPXkmH4r/EKm/ReDgfa5uvBCH0dovyY3z+bHf3t9mab&#10;L7zejGG2fTGHRcHef4nXX+OYbfbATUUEOtMyM2Fh74B56qqQ11ODibkqjI2kqKQngTkUEvMlYBvg&#10;BAU3+uM2k0D2plQo6i+E7BxpGKiZYb6SOhZoaEHLwBSK2vQHqacNg8RwJLftReW1Qay8MoTyk8ex&#10;evIEzPMTIOFhRqC0hFZCABYFGSM43xhra/0wNlqN06e24mj3esQtjYRDcQR0l0RgUWY0LCuK4bdt&#10;C3x2bIdEcCAMqytRduEsHHZsgkQGbTMuEgt9AiDvFwSdJTkwqKmGeSNdsBPtSLl2F6nXnyFm+i2C&#10;3SVon5mG4dXHMD33AFYj1xA9dQ+hE9dgc/I8LIfHEHV6BKnnxuHfdxJ2Axege+YJFl14Dp3zhMqz&#10;12EwMQ2dUw+gOv4OVCfeFxnMRSef0PNn0Dr5CGa912EzcAuGY4TUUQIqIVV1kOeAfwsKI29ChdYr&#10;9jNQn0J/6AF0RqehP3GPlk+gMfAMGkOEzuE3oDRIyOJM6Sjhb3AaSn33oNr/BCr9z+jzjyHTfxfS&#10;Q3exkN4nPXAPij3Xodp9FYu6b0CF8ClPEJXrewHl3kcEwrMI6juNyvEx7Og9gvNXO/Hk+jE8uN6L&#10;0UvnUdQ8BIeDk9DtuI35vVch0XMV0l33oXz0CXQa38KiQw8Il1eg2jsNOTp2ieZLkDx6DzIttL6Z&#10;4NtEuD16C1qtV6F86CSU9vdCZX8nlPYcg+voVXiM34bH5GPYjzyCQcddqDZMEzxvEzLps820n1fo&#10;5HUEToKoCmGTZ0dadPQx1I/R9SV4MkZlDhMaX7brlDpIx/N/QKccL2eh+fKxeL5/+l/QKU/g5Eyn&#10;qGIndC7cRudG4OSqdX78OjpFz3Vu1/my5zq36ZzNdDI6iwqWvkLn68EAzUgrRFZGsQhGJ/dY52Xe&#10;kqUi21mxtEa051xVXYOa1euwYd1mVC6tRjFtk6vkOVZVbSRsbsGBfU3Yv7eRcLoLWzbvFhlPHh6p&#10;hW76zU3t9LgRB/YfQVPjUfT09OH06dM4d+4MRkYGCZ0XCBHThMSLAp7DhIb6w81oqDuKkcEJwto9&#10;3L31SGQ7efD50aFJjI2cpTiH4QF+fI5emxLZzvsEyT8QUD7+4DO8ePYWbl69hbHhcQLjGIYIrB2t&#10;PegkTF4+dwNvPHkLj+4+wr2btwQ4H9+9S3EPV6Yuoq2pjeB5Ar1tgxjoGhPwHOodx2A3gaaDITos&#10;BpK/dW2atvEAH7//gRhz84N338OzR48xfe06rvD5XLwMHhj/6pVp3Lh6W8Q1wuqVS9cJ2g/x4fuf&#10;iAHaP3jvQ3z28Wf4hPD5OS15/FCObz77At9+9hm+/fQTgU4GJWc2v/vsj7TuY4LnZwRNHsvzn+06&#10;uWr9l2++xC+07i/cw/2HHyl+wi/fETC//lYMSM/xw9ff4cdvfxTo5Dae372CJ2OSe67PZDpn23jO&#10;ZjlngTkLT15yzGY5f4vOr+n599yBiDsS8ZidP/1NLDn++tf/wN///r/x66//Qzz/ij7/GW3zE9oX&#10;Zzk/oP2/894nePPtD1+h88H9ZwKdt27OZDr5OoqMJ8HzzOnzok0vZzoZnc2tnairPyqQyRlOBid3&#10;Iprptb5fNPnYtKlWoHPNmm2v0LmE/gY4iotWIi93BZKTChAbnYmI0EQE+oQjPCAKmYmZKMkpRHpc&#10;ikAnt7sU6FxA9yWCJ1d/z2d0qhpCWtMc0lqWkNG1gay+PWT0HSCt7wgVSy/ouMcgc8txhC2nm3Ha&#10;Gnhkr4dlZDEktF1nOhTJGQpgcoaT0Sng+Qqd+oROCkVCp7wa5srTviVVKTSgaeIBZQt/OKdXw75w&#10;O8xK9sCo/BCh8wjMyhidRwQ6XQidrgQnZ7qZO/1OONJN3SRjC2FzlcCmVtwa2OTtgUdFA9wICLaF&#10;e+kGfkBUc3O7T+5oZMdQoZu7GYGSw45AZk8QtCveB+WIChhnbobZ4q3QS1kLU+5sRPizodetCcYz&#10;gGQoMmoYPEdehRUHwXOmzSJjZAYk/BkORuts8HNuJ8odlP7fYmY7vw/K//cg4NH5zyJyFpz/t/Cc&#10;heNsU4D/XtAxiOv1z5jNQs5Wj/+2ynw2+DVbKjTMhs3S+v8Uv0Xo62FNOOQQnYI4XkLx9XgdnQ6/&#10;CV43+/rrMYvNWVS+guJrz2cQyY95HV1H0bZ2P0GT4bmPfLdXxOz63wZ/RqAzO68ArsGh0PVwxwJt&#10;NSgpLoCKtAQUZCUgKSOBuUpzMc9AFnMc5aEWpoWiXRlQM50DbR05SMnOwxxtOUioLICMphqkNeiP&#10;UFMDhqkJ0F1G+FtfArtdVbBYW4iQ/WtgVBwvMpgSwVaYE+EA3Qxn5O8OxYa9wehoysdgcznOD29C&#10;7eESrO7dg5TWnZBwNIRMQijkk+MwPzYKKrk5mJsYB+mMZMxPi4PK0jxYrl0BtdhYyAYGw3ZlFXLP&#10;TUB/91Zo7t4B88NN8OmbQMqtt+A8eRNapy5DZfwqNMZvwnr8OoL7TiHr3DV4jZ2H7ehpeJ09D4/T&#10;F+BAIHU69ww6pwmDU4+gfeEGtM9fFWhVn3gApcl3oHj6faidfoe29wZkR9+ACoXB0EOYjz6CIQHU&#10;YOwBzMfvQrf/qkAow1JvggDVfwv6Iy+gPfh0pup89AFh8wnU+59CY/A5NE8+p3X3oTJ4E9qj3KP9&#10;NjT7H9DyGdRHaD8jz6A08hDyhNqFBFfpoXtQ6LsBpe4rUO66CvmuaSzsfgzJ7ueQ7HyMRV33YNIy&#10;gaThM8hu3I8d3ftx4VY34bMHZ6avY8XRYbgfPAn9o5fp/Rcxp/s6FHqeQKmVjqfuOQxa34Rc/SUo&#10;dF7D3ONXIHniDqTbaL8t9yDfwh2AbhAKb0KnnQDdQefacQH6xyawqK4XOs3DMO8+DyeCuhPB3LT3&#10;ITSO8pSbtwQ0VQmuyk10/PWEQpHlJGS/RCeHYgNnQu/TunsEzFsUXB1/V4CVH/9/QafsHgpux8md&#10;iF6ik8HJPdYZnZz5XEiPpfj5Zp5nnbBJIbNppj2nDAW351y4bvJf0JmcuEREUsLM41l0cqZzyeJy&#10;5OdWCHRycMZzadkaQudaWq4kcK7H2tVrsXPbLqypXouqyjUoL1kh0Ll29VbUEDp5iKMhAmBn+yDq&#10;645hH93YD+xvIHS2ix7qnOFsqG9BQ0MTmv8f1u46Lqq17Rv+KN2NmHQ3iN17q7vcbru7xcLAVkRJ&#10;6e7u7gZRFAMRuzt2X3Xfz/3k+zy/9zjOYRDduK99xR+/z1qzZmbNgIzrO8dZMTHIzs5CVVU5amsq&#10;RBie5WWl9EWvGOmpGQjyD0FoUAQyeLR6RYOAJ28z0/KRl10i0MlN7JlphUij18zJLCaMVqKitA6t&#10;TRdEpfPOzftirsy6qgaxylBeRiHSE7MFOqtL63H1YhcuX+jEjSvXBDjv9fSg+/IV0bczPSENqXHp&#10;yEzMRXZKEXLSGK2lKMopp20xctLzUJRbTPCsQRMhtfN8B52vk853UYQHE9VWVBGGy1Bb3YB6+pw2&#10;1beJaZtams6hpqpeNLVf6exCd9dNUen8/jVBj6DJ6Pzl+5/x8zvC35Nn+OXtGwFObk5ndHL49k+v&#10;ngt0/u0nPsYDjt4QPLkS+paOc3P8a9HM/teffhYVTgbnz71VTs7P734Ulc6fKaKJvTfcv/PdW4Yk&#10;VzGlTegMTllTugydsshuf4xOWRiSP//8nyI//cTw/G/48ce/idv/+Z//n8hf//q/xO23b/+Ely9/&#10;wrNn3+Px4zd4KJrWn+Lm7Ufo7rk/IDov0xcHria3EOa52smDvqTozOtDJ8/Pyejk6iaj09f3LE6c&#10;CMTx4wE4eVJa7TxwwIfgyf06D4oq52ru27zRCxvWe2HB/HX4cvZCQudczJj8BT6fMhvL5i3Frs07&#10;sGbJSgxSHEbYJPjJEzoVads7sEhOaySUDcyhOtQaqsNsCZ12UB5uB5URDlAZ6QQ1EzeoWY4naO7H&#10;xrMFMJm1CR4rDmPMMm9oOX0FiYEzodICgzRNIK8xgsA5BAqqQ6CkScjVGAmJGlc5TSDRodfXNMRg&#10;dQN6jAHkFA2grGWKIbZTYDVzFZxWHYbDFn+YbPCD+TZCgmc0bNeHwn1jBMYQPp3XBhI6gzGa0OBG&#10;UHLmpshVvhg5zxu6szxFRs0/BIe1/hhNqOQwSJ3pwu9MW65w8ohphy3hYsso5CZnK3q8DJ6jdxJq&#10;NhIA1vhCc+YW2K87DYtlRzHsu32wWXcGzjyCneFIQHX2jIADgZb7dtptZfQQkjmETunobIaJtBom&#10;Qs/tn49R+fful1bauMI2cKSv9dvHyI6LgTFbpenDV798DNH+4SqhFJ1SJP4z+RiaHx//e/fb0vu3&#10;o98Bx55+7x+H7/9UBDh7f3YRut0fjxxZ5XIgdDrS+xDA/J183DdWdpv70Ur703KCYbWO/uYGiOj3&#10;O2Bklc61qzBx6Xy4rpqPkRNdoaoiD02JBMPlJdBTlkBluAIkehJR5bRZaozNAV/A4UsFjJwugeVc&#10;dahMkIPEmO7XpehrQcvODVr07VQydSaUV63A7Mx4zC9KgPqyGRj8lTPkvnHCsO1fwiVkK+ZkHsCY&#10;PR74cpMzQs5sQXHQbtxM342KhO1Y6uOJyWcOQ+GrCZBMsKO4QDJrKlQXzIVk9gwofPs5bPZthsMR&#10;T3wdE4gvgk5DMs4D8gTSaZER8DgTgMELl0PHcx8ka7fDJSYbX7Vchw5d1AzK2zCq7QahrxIu4SH4&#10;PCoEX+XmYnp5LWzKmzG05Dzsm5+LZuyRlTdgVEvIbL0EzXOd0G3phkHjLQxpuIOh9behX3EVBlU3&#10;oFf9APrVD2FUdZPA2IHh3JxfcQHOBS1wza6HS1YtHLJqYJ5dgaFZ1XTuC/Q6PdAnbBqX3SOs3oBp&#10;YRf0sloxrPQiDIva6BztMM1qh2XmRZhnXsEIikHuFegROA0KO6GTx/1Fu6GR2w31bEJYFgErm5J7&#10;CSo5vFrRdSimENhSLmJIbC2sYwoxIy0Li+jfxLM4FmfbSpBwrg1+dRcwNSIXVjHlGJl1HooxTdBI&#10;6IR+UrcUfDEdUEtshVJKE5TSWqGc0g7NpEvQTrwMXu5STPTOzeYxBN/YVujHt8CIcDosuRkqwUXQ&#10;CCvD8JRW2Jf2wK70Foan8/ybLdCMboNWNDezd4Kbz7kpXRYZOrnayVtGJ0+7pB5CaDzb3hvaD5Fi&#10;UyX4PJSD2kVUeaQ6AVM2cp0jmzKJwdmHTq52ygYTcfza+qZLko5aJ2xSVE5Ko0r7aozPw9VSbHpX&#10;QOUQR1rp3Lh+O0Fzxe+ik7Ni2WasXrmNkLpLjFzfteMwdnoeEtMoHfE+ikMHDhICQ8Vk80F+IYTN&#10;o9iz0xteu3hpzMPwOR6IsJAEJMRlCXgmE+7iYtLE6PSM9FwkJaYhMSEFcXGEz8hIJCbGo6S4gDBW&#10;hZrqcjTU83ycechIS0dSQhIC/YIQfjYSmak5yM2kx9U0i8FAednFyM0qFk3sDM30lHykJuWK/fyc&#10;MtEfNCezEOUl1aIpu4M+H421zVJ00nl4sve0BJ4KqQAN1U1iFaKb167jTnc3ofMGOlpbxTybOanZ&#10;yErOEejMSi5CRmIBslOLRNN8QVaJmEoph36ugmw6Z0YOSguKxaCkypJytNQ34VxTK52fV0Kin4+A&#10;ySstVZXXoY5ek7FZXlol+psySLnqef/OA7x48kKsjsRLc37/iufufCfmEP3+xXO8e/YYP7x4SpDk&#10;wUNc7WRkvhXIZFz+8ua5yJ/eMU6f48eXTwieL/Afv/yIv/z4o+gb+su7H/DTm3d96OTm9Z95QNE7&#10;CmGTK52cH39gOErhKR1cJIVnf3QyMDkybH4KnJzvv/9LHzh/+IH7eP6t79h//df/w3/8x//BX/7y&#10;P8X9MnQ+ffoODx++wj0eRETgvHHzAbq6pSPXGZ2XLl7rQydvRfW4qZ3+jlpRQv/22bklSEmTVjrD&#10;IxMEOnmKJNk0ST4+wQKdDE4Oz6xw8CA3s5/Gnj3HsHHjHqxdu0NsN6zfQ+hci9kz52HWZ3Mwa8bX&#10;mDXtCyydtwT7PPdg3fJVBL1RYkoj3sqrjcJg1RFiQBE3sfOAIglPo6RvBvVRDtAxd4W2uTvUTVyh&#10;ZuwCJWM3WHy2HIuPxGDKBh+MX3Mck9f7wvKLzZAMHyttZtc0I8AaQ57Ox83sCmo8mGg4JPw6XOnU&#10;pn0tI0KnId1vSOjUp8cMh67paIwa/y1clu8jHPrCbK0PLDYGSqtaGwkBawk+y85g3LYIgU4XwqbD&#10;Wj8YLzgEnZnboffFDoxacFD0y2RgjiY8SMFJUKMLtjOh0In2udpnS9C0Y3BSeJ/7XAoMrAuA2Upf&#10;egyPLuapbQIx9Lu9GD5vH5wIwSPm74fp8mOwI5A6EQDFoA/GBiOIQCdt8o2g2xRCLTfjS9H3vlnW&#10;kbDzMSz74/JTx/vu/whJn0r/1xSv23tcYLM3PO3Tx5H1LR04hCr6/X0Mwn8kfw+Vf+9+KSDpvfLP&#10;sI3h+WH4+Kci+7n74Nn7OxkosuZ1WRicPPuB+Pem1/9U+ndd6KsQ0zGODJwf54+g00qGzsVbNsJj&#10;2XzozxyPQWZDMVheDvqDFWCsoAQDniZJi/A5Rgs280bhq92u8A6bjV1+7rD6QoIp29Vgs0Idbuss&#10;YThaSzxW0dQMg+zcIT/rW8JfDHZdOY+dHXUYtn4eJBOtYb7hG6wtDMe84lB8lX0M85M2YPaeaTh5&#10;bDsuZYTiTe5elAcvw9BJdpgfHwnnPesw6HM3aK+YA901izGXjg3fsBLmdHyk5zJIvpkIM89V0F36&#10;LRS/+xKaa1dCf+NGGCxfC7XvlkF/yy5obdsLi5Mh2Hr7JawK62BadxEaJc0YklMK46PemOBzEF9E&#10;hGEu/QdqVdwC7aJOjKh9hqHlD2FVexcmtdfFxPKq9VegWd0Nw5pbMG64BcumW/SYThhVdsGo7hH0&#10;ax5Ao7QTwyra4VDeAI+sQsxKysOS5AJszCzCxrxSLMovwfTccjhlN8Ms9zKMi29jZEEPzAiW9nnn&#10;4VDYDLeyRsJqJTxyKjAtsxZjCIOu8XVwySF8Fl6GUX4nofUyDAjFurk3oU3huTrV6XzqBE61PEIn&#10;7avysSyCdiZhNqkdIxLr4JRRjjFpGZiWEYelhRnwaW7D8aZLmBKbB7PwAgxLIoTFtkMvtRu6ydeh&#10;Fd8JzUSCXUoblBmcPMgo5Tx0CJ26iVegGncRqvH0mvH0O6Voxl+Adnw7dOLOQTeuFYZJ52lLCKXn&#10;mNH7HZZBj4+ogUp4DQyT6Tnc1B5JoOeJ4KOkg4YEQnvD4JRVOrUiuK8moZpD+GSAqhM6ZZVOhieH&#10;0an2MTb5OIOUoUlR8SdgcgiZH4xa50FEAp0NUCRoKp0gZPZG5ThXOOm9EzqVBTrLBTiVD5Zir9cB&#10;bNrgiQXzGJnSJvX+zev9+3XKKp5c6eRR61zl5DA69+85gJ3btovVjI56H8Hpkzwx/GHs2bGfckCM&#10;gGd47udlMI8H4WxQLKIjUxAbnS5GnOdy1SmF59jMQEZGJiUDebk5KC8rQWVFKSrKSwhlFYTGHCQS&#10;ShNi4xEgJrCPRTbBLjUxA4X0d9pQ24KyYq5wloiqZlZ6IZITsgU8szMYoyUCnZlpebQtoMcREnOK&#10;RfN6fhbjML+32pmF5Ng0AmKVWP7y5rUuPLh1U6CzubYWNWX0Xuh18+g8OSkFBNASZCYVIiOJXieV&#10;4Vok8JqXmU/nzUdGMg824n16fHo2inILUVFSIcBZx+Cs5EEudfTeufJZhaqKWoFOHujEW25+v3a5&#10;C91Xu/Ho7kOBTq54vn3xBq+eEjifP8Obp49oS5B891o0m/P2l7cvCZOvKa/w6/e0L/KCjj/Dz2+e&#10;iv2/EUr7o5Mrndyn82fa5+Z1RucvBE7u0ylDJ4Pz+3fSZnaeSun30MlhaH7cpP4+fyNoclXzv4nt&#10;998zOv9D5Jdf/ovQCfz1r/8bf/rT/xDH3rz5E168+AlPnhC4H7zCnbvPCZwPRZVThs6rV3rQeamr&#10;D53cP5b77zY1nkNjwzkxlVY2/T+amp6P2Ph0REWnICwsXgwa4imSfH1DBDiPHfMXlU7ZPs+wcOgQ&#10;DyY6KaqdmzZ59eFz4YK1+GLWPMz+/Ft8OXMOvvjsSyyZtwj7dhJKV60h6JlIwcn4VB2JQaqEQDGg&#10;iEJQ5Dk7B+tyRZLuN+DR7HYETmfRzK4wwhGSYY5wmbsJiw5Fw/LrbRiz6oSI3phFkBi5i2qnRMsU&#10;8poEWzXCJQ9UUh0GCQFX2sTO+BwKeY2hUFQbAjklfQxWHgLVITbQtZ0Mk89Xwn3dMbhu9acLPPdz&#10;84fVqjNw2xyOcdujYbfqNEVa2VSdsgFqUzeKuTaduVmc4kaY4LgSALgPJ49gdyCEMjgZD2J6HtoO&#10;nBCY0rktVp8R09m4biPwrD4Fjc83wX1rEMyXHsaIhd6wWOVDkAsRg0cYFVxBc/KMItiECyQ7crZF&#10;woniTEjmvn+utHXdzvvSQScfDz75VHhQyof5EEe/l4/ByfkUNmX5LTT750MI/jP5e6gc6D5Z+L7+&#10;6BSQpN/hH0UnZyB49k//3xWnf9M75+9NGSWD5se3BTy5WZ0HRPVmIFx+KlJ03rqLVXt2Y9K6NdAc&#10;50Hf4LQhkVOClpIa9JWUoaU8CKoGg7D9xCpEFhxFUsk++Id+iYz0+QgNdsfuQ6Mwc7MWpm8diQkL&#10;R8J4jA4khoMhMTOE6cYV+DIxEl+mRGN21FkMnTcHiu6usJo3F3NOHIXbvp34POwgxp75Dl+fmoO9&#10;RzagNOoIbqVuRZ7/AkxfM4d+qNWYdXwPphzZhvUlqfgs0g/jTx+F01EvmB/ZAlvfHRi8cDrhcyVU&#10;F32FzyICsbm5FrZHDkMy5TOYbNqBlXShWUQXvOF7j2EsAVD5TDhMShtg3ngZTjVtsDp1Gm7792P8&#10;vkNYmFaISeUX4Nh4BxZNz2De8ByW5bdgXd4D06qbMK28Q7cfwLrsPmzKeuj4dZiWXsEQguCQynsY&#10;UnMX+qXtsCS8Ts3LxreRwdjhdwb+p/2QEBiElIgoRCSm4mhqIVYm1mJyQgssszsxkjDpnNuOKbn1&#10;+CKrCF8QBpYkxmJzehIO5OZiQ3wqFtNF+KusejhntsKEnjOs4DZ0cm4ROm9DO6cHWgRMTZ4oPq8T&#10;agRP5ezLUMq6CpWsbqild0Ez6SKGEBwtM+tgk5wHu/h4jEuIx+7mDuzvuI1peU0wTqiGfioBLfky&#10;tNJ6oBxD4Ey4TOjsIGgS2FIJbHS/enIHdOi4buI1qMUROBM6oZHIjyU4JnRAk8CpGd0CzagmgU6t&#10;6CYMS7sE9/rnGNP8Csa5XVCnY2qRLYROAiRh8jfw5H2KDJ8CnXyMH8tN7BTGZ390yuDJ6BRhZPaL&#10;SuB7cIr4tfahUxZGp9Ip7tdZD4UTtX3oVDpO+0drRJVT+VAVQbOC0FlG2zLalmDfXkbndixZ9H7E&#10;OkOTwSkLDypauXyLACf351y3ZgfBcxc2b9yLXTuOiObzvbv2YfvmLbTdDa8du+Ht5U3Y3EvHdmLH&#10;Vi8cP3wap04E4YxPKE4cCcQBrxOEUh8cO0QX9SP+iIxIQHhYtGhej49LQgZ9wSgtLiFwlSE3O5tu&#10;pxE4cwmPqYgKi0RcFKHTNxBxkfHISstFWlIGUilc7Wzk+TmLa1BRWi+a12Xo5GQxBgmeXAlldGYR&#10;OrhKyuutMw4FOuk2wzMtIQNlBaViQvieq1fx+O4dPH1wD53t59BW34DCTAJkcjbyCJmZSXSulCIK&#10;7dPfaRa9FvcPLSRMF+YU0nlzUUJf3Hg/Oy0bOXS7MLcIxXSMUclVztqaJnrPNWKQVFlJpYBnZXmN&#10;qIJyc3vHuYtobWzF/Vv3BDqfPXwq0MlA/P7lC7x78ZS2TwmXr/HnH98SHl/gh1dPKU8EOv/681v8&#10;x688gIju/+GlyF9+fEWPfUMI5ccTNGUR4PwRv/7A4PylD53SpnUeDMTVS65y/vTJSmf/Cmd/dP42&#10;3KeTocn9NXmfAfpf+Omn/0bo/O/4z//8f/j11/8hbvP9r1//Cc+f/4THj9/h/v1XuH3nWR86r9+Q&#10;ztPZde0WLndex8ULl8VgorbmC/R30SrQ2dTYTuisR05uGdIzC5FI/4Yx9AUjmuAZGhonpkby8wsX&#10;03hxtZPRydtTp7i5nZvZz4gm9r17T2DnzsPYupX7d27FsmUbMO+7ZfjmqwX45svv8MXnX2LxvIXY&#10;t4uXjF1D0DOFnPIoDOJ+nTygiKdPYnSqcl9LrkgOgby+KdRH2Ytqp5yhJQHUFIP0LaE4zB4GDhPh&#10;+vUqeEUWwGHeLjguOQSPtQTBBQfo2jWdwGlLIbhqGUOB4DmYzismiNc0laKT9nm0vILGMCiq033K&#10;+vQeDMRk8UrDHWE5Yxncl+2H08ojcFzjI0aSu9DFmydoHzn/MHRne0Jlynpoz9wG65U+hEHCAI8q&#10;p3jsiBLA5DA2eYojJ4KCrFLFVU6uSL6HDW8ZOtznTzooxYJex3SlL3jEsNPmYLhsCYb2rK2wWnEU&#10;Dut8YbzkMEYuPgy7DQFiTkaubjHGGJ3cp3AgdLoQNgU6BUA/ROffg+e/gs6Pw6gSsPwoNvT7/WP5&#10;LQT/0XwKlgMd79+XUxZ+D/xe+sPzH4l43iciqpV0/o+hyekbGETvwY5uDxi6z1ag9LfHeLoo6SAu&#10;+jk2DByeXuvT4T6dhM7Ve3Zh+rrVGDp6NH3ItKGgpApVAqeKghw01RWgoTMYWkMkcBinj91HvkJw&#10;2AL4+UxGUcJ3yE2eg+NhYzF3myHmrB6Ob1bZQN9REQqO2hix/DNIvhgLo3WLofrlLEjsXKDnNhkW&#10;0wiTXyzC0NnfYeyBbVBbbgv9RcbYH7AT5el+uFG4F2mBi2A82R4SJ1sM/WYqxnmtw2ehxzEj6gws&#10;d2/GopxETE7yh+WZXXAPPgTX0wdgdWA7vk6JgdfVC5geGwXJrC9huX03zAgD32TmwulUEGwDIqHt&#10;Fwa5wEgBT+fyRgw7eBxu3kcxx/csVqeXYFZFOyyKzkG/+DKGV9+BeWk3bEt7YFtxD3YVj+FQ/hwO&#10;JY9gV3wD1kVX4FR7F6ZFPFn8ddiUd8G5uA6u8TGY5ncQa3z2IDTgBNJOHELBkf0oOXkYJeFByE+l&#10;/5hTS7ArvRbuyTWwzGrE5IJGfEEX7rXpadgeE4yAtFAk5USiuDwVWaUZiCgtxraMIkyMLoRdajtM&#10;Cu9DPV2KTp1cHlx0DVq5BMS8S6LaqZzVCYUMgmdmN5TTCZ5pXdCj2yOyzmFkaiWME3Nhm5CFcfF5&#10;+Dy3AVbJ1dCJr4VqygV6fBc0Mm5BMfYyNAQ6L0KN8KiaTHhLJuglEgbjr0I77hrU4y/3oVNW6dSI&#10;PQeN6FZoRDVDL56wF1oLtfAGjMrqglXxXQzPpPdKMNWIJpxG8bydvdDsl/7QlO33r3jK0MlN7LK+&#10;nH347IfOvgrnJ9DJyPxgqiTfJiiKKmfdB+hUPFYDxSPSieC5DydXORmdSt6lUDxQjH1ePHp9s5iT&#10;c/nSDVi2ZD2WLl5P0OSKJze38wCjVWLqpFUrtoh+ndLswJaN+3DY2w/BAVGEx+M46n2IPmO+FALm&#10;MR8c3HsQm9dtwYbVm+C5ZQ+OHzqNkIBouj9UrLt+aL8vPS9A4JMroYcOnsCJ46fh6+OHsJBIZNPf&#10;f35uARLiEhEVHoWUxBQkxSYh4mwk4qMSEHg6GPGRSQKdXO1MiEtGQ20zLp6/Ipa1bKxrR3lJnejT&#10;yckgHDI6uZk9M62AEJpL+CxCBX3ZysvKQ0VxOQqyCwmcBSjnVWvovNyEfq6xGTeuXCFw3iXYPcPD&#10;WzfRfekySrLzkRmfjlwCZnJ0BjISucrJ1c5cSo6odPL5GLPcxM5TLxURNHmUfFlRhUAl45Kb0Ovo&#10;fXPTb21VI4oLygncFWJ6qLqaRlGhE6PbCU81FTViDtDuK9cFPp8+eCKmTnrz/BlePX1ECCV0ct/N&#10;n78nNL7Gj2+eE0ql+dsvb/Hf/vwD/vYzo/MFgZOrns/x42uC6cuX0gFJ3KT+5l0fOmWVzh/Fspg/&#10;Eza5gvmTQCeHK54/fP+nXnS+z+tXjE4G559+k+/f8byc0siOMSTfvv0r3rzh/p2Mzv9OyGR4/hf+&#10;8pf/I7bff89Vzr/g5ctf8ezZT3j0iNH5mtAprXRy8zrDs7v7Lq53cbXzBi51XMGFc5fQ3npR9Jdl&#10;cDY1nu9FZzky6G8hJTUfcfGZiIvLQFRUCkJCeNQ69++MRQD938vgZID6+UUQPENwmJd39fbtw+fO&#10;nYewcuVmrFlD8Fy6FgvmL8N33y7AV7O/wuIFi7Dfay9WLltG0DODHE/kzqPY1UZikBrhkyuRjE51&#10;wiCBU6LFxwiiPAhI3xy6lh4wHzMLTtPnwmbCTNjRdWjpgWB8vYdAQNh0XHkK7mv9oDtxFSRGo+n5&#10;3MxuAgUtE9G0zuhU0KLzqo6kjBDHFAieiprDIKdmSO+BQggdrGeBUR7fYMzCXRi74ghcVxyD3bJj&#10;GDXvAHS+2AHJuJVQmbpBDO5x40rjJml1052nriEwWKw4BSeCVf849/Zn5Hk9uWJkT7cZlwxNKwKn&#10;LNa98GTYWIpBHwGwXO0Lt+0hMCNY63+xFW5bAmCz1hfDFnjDbMUJQich0jNCoJPPKxvM4sDZGtHX&#10;vM6Vzr7Jv2n/4/RvBv84A8Hx9yLQNMBxDqOKcfXPgZNDv0P6/fwr+aPo7D+A6EN4St+L7P0PBMvf&#10;S9/zPhEZPDmySeLfh55L7+Xjaag+jnTw2PvIjotpnzbSz0nHOGJKrY8i5nYdIJYET9G8vnTzWoz/&#10;9nOMMB0GTSV5aFE0lOSgrDQYurpqMNRTg6qKBGp6EkhoO3OJHU4GLUZkwEKEn56N8KgZOBMyDl77&#10;bLHF0wGfzx8JA3eC5wQDSCaZQn/BTChPngg5SxcYOU+Hoc0UGNhPw/DJczBywRw4nfgO7kdmYeXB&#10;lUiKP4aarO2Ii1wFvbEW0Ph8CrQ/G0sfnvkw2rIQtsd3wungTsxLjcaa1mLYhR6G8VFPjPLehlF7&#10;t8Hs0B5MToyCne8JqC1aDPmvv4Xm6tUYuccLeuu3wtY3CJPoIiXnEwBt+kZuS9/QP8svwxfxqVgW&#10;lYyv6D/Jr6paYFfeilGNXTBtvw+r2h7YVPTAvPwOTMoeEFYfw6zsIR27BftKrnbehEvlbbjnXMTs&#10;3CZsLC3DpoSz2HpmJ/zDDiLc/xCiT+xD9EFPxHtvRqbPNpSePYDa6NNISUvEYrpYj88px7T0HMyO&#10;CseetChE5YSjqTwaV4rP4n5VBB40JONqSzGSiwuxKjYH42JrYJrVDc3Mm9DNI3Tm3aAtT6NEKCN0&#10;MjxVsjvFmuxqeXegmnMH6jl3oZV9E1rphLiUFhik1mFEShWGheXCJK4Ceol1ogldIeMKBqdfhwqB&#10;ViW5GxpJV0X/TY3kDqgnETh5P+EKtGK7RHhfLeES1OIuQj2OHhN7Hhpx56EZ104opRBAOVoxhMyo&#10;NiiHNUEptAmaMedhkHwVWtH9qpsfRVQ+e9HJ4JShk0exa/CgolAGJ0da5ZSFm9ZFE3u/yOD5cfN6&#10;f3SqEDhFldOn/gN0cpVThk7FQxVQ7ANnGYGzBAr7i+B94BA2b9iG1Ss2inXVeeCP51a+SBJAF6/F&#10;vG+XYcnCNbS/jmC6ESuXbsLq5VuxbpUnNq3bTZjkNde9RZO630kfJETFoCgnj+CWjeAzAdi1bSfW&#10;r9qAbRs9sX/3YQHPw3ShPrDnOA54nRTg3E/7+72OicnnpctmHsWxw6fgf/osQoIiEBYciejwOIJm&#10;IhJjUhAXkYjwoGiEBUYjMToNeQSHvCxCZGqmqAw2N5xD97XbhI2rYpokrnDK4CnFZ74IT63Eo9wZ&#10;nbwkZVtjCwGzDdc6ruF21x20EVKqS6pw6dx5yjk8f3gfLx/dx70b19HZeg7leUUoSMtDIX2pSonJ&#10;QFJUukhaXBaykhmsPII9X0AzL5NRW0Gv04SGmibRT5On8OHuANwtoKqyXlThuE8n9zXNp+fw/dyX&#10;k/sicqWT12pvrm9GQ3W9SBO9Z568/sHte3j26BHeEIjfvXqOH968xK8/vsMvP/BAoFf4809vCZ/P&#10;CJRP8Mu75/ivP38vsPnT68cE0FcE6Yd4/eSxQCdPv/T2+UsBzr/+8idR6fzhzQ8foJMrnT/9yCPZ&#10;uXLJTe1/wpvXv+D1y59FXr34SYT337z6BW9fEz7fEC4pvPIQb/kY38ePe/n8J7x4wfNu/opXr+hc&#10;vfD84Yf/xI8/8oCi/yZAysc4r1//WaDz4cO3uHfvFe7ee4lbd5709uuUofOWQOfli124dOGqQCcP&#10;HuOm9dqaFlRUNKKouJbgWYHMrFIk0heFhIRsxMdnITY2AzEx6YiM5MpnAgE0ViSAvlydPh2OkyfP&#10;4sgRfwFPbmb3or/dzZv3YPOmXVi3disWL1qBuXPmETzn0WdmOTasXYcvZ82GgropBsvQqT6KQhDk&#10;SeIVpfNmihHlakZivs6h9uNhPeFL2E7+BsbuMzDEdgy0R1lDbYQVjNxnYvnJRNgvOwrblb5wXhsA&#10;l1W+ULT/GhI9RwIsvQ6hk5vW5RiZmsaisjqYXlee8ClPx+QZmhpDMEiTojUMg7RNoDrCDU4z12D8&#10;ov2w/3Y3DKZtgOqkNdD/ZheGLz4Ed08C5NozsF1zWkCTq5EW9Lo26/wxZndMH9REVZOAICaRl138&#10;CTVSdBIuBTqly0++X46SYSJFpCUh2pRHq28KgOvmAGjOWA+n9b70moGi0smx38wDieh8jCB6DmOT&#10;K6kCoPQavBSndAAPA5jeK8VFQJMrntL0H+wzUGQDgGT5e30KZRFNx/3Cx2SwksHrt6j8eyEY9eHv&#10;n8u/A53W3FxN70f2c/y7In43fN6BIprJaUt/T38kH4NTNKdvoC0d4+m0ZHO5fhxeVGDAyNC5eO1y&#10;OE9yg6G6InQlEujLDYIuwVNVWQ5aGipQGySBtqo8VHQGY/BQCUZ9NhTfec3AAd8F8A/8DkcPuyIm&#10;bBpCfcfjpLc7PHe4YNyX+hg+Q58+yBOgOtVBVCwlwy2gYuoOVWN3qJl7QMd9CiRuthi6ZQq+jduM&#10;/XHHcMx/O3zPzIFvxCqsDPamH3gNFCe7YtB0V6is+goGnsvhTrA83N6IdU2lGBMfCIezJzE5IRw6&#10;2zbA+NB+zK8qxagj3lAmdMrNmQvl5UsxZPs22B8+jvkFZVjacRl6oZEYRAC1yS7CZ6WVcPEPhsPO&#10;vdBdtgYTsgvhUNkA48aLGFJ9AZaVFwmYl2FeeQPGNfcwrPYJhtU8hEnVTZhXdGFY3gWMrunBpLw2&#10;fBaTiXVJMdgdTf+B+m/FqeCdOHBoIw56byJMrIPPgeUI3PctYg58i4KTK5AWdRSe2RmYU1CMWekp&#10;mBbii5Whx3Am7gRqcvxwPccHL4t98UNlCN40ZeBKUznCCisxJ7YYJvGNMMzvgT5Pw1RA+Cy4Dr2C&#10;qxTCWf5l0dSulkMozL8D5ezbUM29R7fvQjntGtTSO6Gbcwn6GedgnH0eIzLPQ5eQqpZ7DXLZ3ZCk&#10;d0MhrQfq6YTUlGuEVMJeCkEwmcCZxJXPa4TKGxRCKaFTvRedarEEwbgL0n6dCR3QTSSIEjT1Ei9h&#10;SOo12vI0TARIeg5Hm0e/9y6ByfN9cnifsclN7pyBmtgZnTySXTqRPFc5GZtSgKoEEyx7o9YvqkGE&#10;TU4AYZOi4t9K6JQ2r0vR2dyLzoY+dHI+RGcVlA7zaHUpOhUPlBI4iyG/rxAHCZ27PL2wZYMn9u05&#10;hIP7j+HksTPw2uWNjeu2Y/7cZVjw3XIsX7IOS7kJfsEaLF+8AWtXbiN07sJGHsm+ZhvWr1yDA7t2&#10;IywgEAVZOagsLkVybDxOHCZM7tmPHVt2wNvrEHyP+VH8BTwP7j1Bob+5HYcJnydEMz3n4P6TYp12&#10;Xp/dhx7reyKQoJmMJIIAz6HJUxpFhSTgrF+k2KbGZ6K0sBwZaZkozC9GZVlN7xrqlwkaF8V8ndyf&#10;k6ucjE4eyZ5GKOS+nSWFVaipqEd9VR3u3LhFsHyKBzcf4PGdxyLdnYQWQmdDVSVa62oEOt88eYQL&#10;jU0ozSlAdmImshKzkZmQI7CZHJ1OSRMrFfEymVmp2aI5vbGmQYCxvfU82lp4OqRW0dewtfk8Kuj9&#10;5uUWi+Z1HtjEaGaU8v081Q+PXO843ynQ2dLQguY6giuhk99zG52HJ4u/d4veO8HxzcsX+J5Hrb8j&#10;QL5+ISqfP76hY6+46f0xfnrzVKCTq5yMzr/+xBXOx2IgEo9c5z6dXO3880+/9E0U/xOBUzZ6ncHJ&#10;TewMTl6mkrcCnQTI1y9/mzevfiVgMjKleffmz2LLx18xNBmcz34UzeUcKT7pefQ4bmaXNbHzPoeP&#10;82MePWJwvsTduy9E8/r1G4TNnvvoufUAtziEz54bhM+rN3G1s1vMf3qu5SJB/jz9nltRWdmMktIG&#10;FBTWIjevCukZJUhLoy8PKQVISsojgOYQPjMJnqkIC0tCCP2dBQXF4syZCPj4hOD48UAxUbx0CqVj&#10;YqGEzRt3YcP67Vi5gruoLMXC+YuwnNC5bs1afPPV19I10tVMCIBcdeRwk/owKTzVhoo+nYZW7jD3&#10;mAETt2nQNHXBIAMLSPQtpMtkDhkJzREWUDR2xudbT2HclmCYL/WB5fIz8CA0mHyxDYNMJkKiaQ45&#10;HXMxXdJgOj+jc7DKCCgSeBV5XXZ63UHqRpBoGBI2jTBYDDAaCWVDe4xy/gqmY5fAbOo6WHy9C5aE&#10;TUeCn+M2wsY6PzGtEcduvb+AnAdh09UzEpZr/OgCz/3mZOELPWGJsMIYZBRKcSOrchI6N4fDoh86&#10;GaRihPb6AMLsKVHZHE2vO3LeHpgs3A/nzTzK3Ueg02TFcfB0RzzAh2EiBhTRuTk8ap3DTbN96KR9&#10;Zzq/8xYC50dxovfB+dRxaXrPS+f6I+kPTo4Mnb/F5B9NLwj/hVjT++f83nFLQuZA+RidnI/h+OH7&#10;/W1s6d/K5qPwsb5z8GP6pf88o9Im8r+f/viUgZPDzeSimvmPYFMWGTqXrF4JBzdnGAxWxDDJYAyV&#10;KMJQXhlaikrQUFTEEFV1QqcifYuTwPobB3qiKwHNHQv8vsSqo5Nx0ncGTu8fjZADYxDqPR6n943D&#10;nl1j8dkSa4ycTh9Cay1IRtE3z6G0P8oKhmOnElxnQXWsOyTjrSHhAUhTjXA8OwTeoXux028e1vkt&#10;xHdB3rDfvRU682fD0XszFpQlY2llFlz37sauklJ4+J8ibEZianIcZudkQLJ8GVQ2bcTo+FjIrV9P&#10;55wOyawvoLNlE7Q3b4TN4aOYlpCMBe0XMLG2HloRsRiVmAb9kydhtHcPrPbsxnBPT0wrKYcbXbRG&#10;lTfAoqYNNgU1cChphFXtRRi33oT++UfQaXsAg9puDK24hFEEU8f6DngU1sEpLBqux/Zg2pF1+ObI&#10;Enzj9S2WHyVgHFiB1QeXYqfPchw5vRA+J+Yg+Ph8Qvt27EiKxIr8XHydm4ppiSGY7H8AS87sgm/Q&#10;LhRF70VX2kG8yD+Fd2WReNJQgJqGemynC759XAFGFXbAQEyfdAva+dehm0/oJHDq5RHu8q4SPLsI&#10;mjcgn9bVC8+7UMq8AY3cHgFVzcxOqCefg1JCi5gGST7jKoGT4JnZA5UsOmfObWgTFnVTCYmETm1C&#10;p1byFWgQOtUTuinXoZZwWaBTPZ6gyM3rCdJoEzh1khiYdDyGUBhB4OP113lezwQ6Z0IXoZOXwyRo&#10;9ouAJ8OyHzxl+JRFVDp5JDvBU7bPAFU5ew7KwW1QDmwVUaGoBhEyeyNuB9Bx/xYo+xEy/QibZ3j5&#10;Sxk6G3+DTkXuyylSA6Wj1VA+UgnlQ9L+nIxO+X1FAp0H9nlj+9ad2LBmM7Zu8sTuHXvhe9IPxw7T&#10;xXTXAaxYuhaLF6wkdK4V8ORwFXTNyi1Yt2pbbzbjwO69iA4JQUpsHJJjYpGdSvBKSERYYBDhMICg&#10;eRI+R07Az8cfZ07649C+o4TRI4TO49jj6Y19u2QDjXhy+VMEztM4xug86o9A31DER6YIbHJ/yfTE&#10;XESHJiLodDhC/aIIpEmiyZqb4ZMSUgiXuaJiyE3sbc2XUF9zTszVmZtVKprYUxJzkBSfhfSUPDpe&#10;hsrSGoFCXlf99dOXePuMwPbie7x5+loca66tQ0luNqqKC3DzykW8fvwAV9rpnOmEysR05KfmETqz&#10;kUHnZHDGR9D7iE4W6MxJz0FmSoY4fwPlXMs5XLzQKU3HFbQRLHneyMyMPLHUJ6OT5+nkvog8zc+d&#10;W/fx+CGh6loP/SznBFxbCZ61FTWoKa+Wnre6DtcuX8H9O3fw4ulTgudL/Pj2Dd6+fI6X3OT+8hne&#10;vaTjzx7i7fOH+NvPbwQ6f3z1SDSz/8zN769f468//yrm6eQBRVzl/I8//YXw+auYp5P7dPafMokr&#10;nLIR7LwW+kDoZFj2R6fsNt8nA+fzpz+IPHv2A54+5Xk3vxf7L1/+jLdv/0zo5Lk6/6tvgBEf4/tk&#10;g4ju3XshBhLxxPA8bdLtu48FOm9035E2r1+4igvnOkV4Xf2mhguor21HdXUbyitaCJ5NKCpuIHhW&#10;Iye7kv4dypCeVoKUZPp7is9FTEyGgGco/731opOb2E+eDBbzd+7ffwK7dx8GL4CwVVQ76bO0fhvB&#10;kz43i5Zi8eIlWLFiBebOnQu14e6Q17MjaDI8uRl9BOQ1R0FZ3xwaQ22gPcoJykZ0bdExFVMcDSJs&#10;KtBt+SGWkDMwhZzeMOhZOkHdwgMGHnMwY3swjL/dC+sVp+C8PhCuhDQlx28g0XXEYH17giWdQ2U4&#10;YXeUGKWupDaK0MkDmLhJn9E5hF6Hq5y8WhH3Mx2KodaTYD9pCcZ+txvjCXiu6/0ITcGw3CQdBczz&#10;Hsr62vFUNOarz8BqXSAct4ZL+9FxczIBk8NN6e8nb5dGBk4ZOjkydApU0fm5ssWDmMxXnhTVTof1&#10;p6HzxVbY09Zhoz+Mlx6B0YIDsFx3RowyZ8z1jWKnyKboEdP0EKZklUonhuSWyL44bo74IP3v+839&#10;BFY+l+y8fy/8fqTv6f0xaZ/I30Y2j+ZA9/WP1b8Ya3oPnN87bknvY6CIx9KXiv7vVTYdEufj9zpg&#10;COEfo1MaPs7vgd+LNFaETlmkr0nHGb8Ex7+Xj5vQ+5rK/1FsyiJD56IVy2FtZw/9wcoYOUgVRhIl&#10;6FN0FFSgTfg0oK2q3GCoDFHBkMkmcN0zA66Hp8He0xkrAr7C1v0T4LXVGeFHpiFsP6FzmzN8903C&#10;stWOsJ1KH8aRcjCaORb2yxZhkIsL5NxcoD5ljJh/03DRZIzzWQfJZGPIu4yA+5LJWBmwBPP8l2G6&#10;rxcc9+2Go9c2TA89BavTezG/MBUW69bDas0mWOzygltAEIYdOAgTuhAPO3AYRt6HobRjF4xPnYYJ&#10;3ZbMWwjVjeuhtH4NJkVFY3JSCua2t2NCfQPUwqJgEBUDw5NHMIRew2jzWhhs34Lx+YUYX98Ky+Ia&#10;jG+8gEn5ZZhaUIrRJdWwrm6FQeNVaLfchGFjD4wau2DcQfisaoRTRQPGZGTB8eReTPXdguVxXlgc&#10;uR3TT66Bi9d8OHnNwWy/lVgXuxlbwtZi68nlWH1kPTYRnJdkZmJ6TjqmFmfDPT4EM8J9sPL0bgHP&#10;skRv9OSfxsOCYNwuT6ILZjVOFRVjfFIGTHJrRXVTgwCpQcDUzCFs5hD0RC4TGum95t+AUsY1qOYQ&#10;Mgu42nkTWnmEybybUEi6AOXUS1BMvQj13BtQJqAOTmeg3oRqZjdUCZtaqXTOlEsEyA6CZAeB8xJU&#10;CZoqBEfl+Kti5Dqjk6dY0kpkmFIIm1r0OC0+Lprc6bnxl6GffB068degRnBUi6THxXET/VUKN9dz&#10;5bM3MZellc8oXnXoglgqk2HJwPw43OTOEGWAMjqVglqhFNgCpQCCJUWGTQ7floFT5EwT1Px4ABGj&#10;s+kDdCr1RorOGiifqIXysWqoHK3qh84SyO0tpBQQOg9gy8atWLtyHVavXIu1q9djn5d0ovcjh47B&#10;c+suAuYGgucKrFq+HhvWbhNZu2oL1q/Zhh3b9sF7L+Fx9z6EES5jzoYgPSEB9RUVqCgsJHxFITk2&#10;FhlJyQilv/szJ31xgpfLJNx6ee7DQa8jYoT7vt1ccd1P6D0A733HcfjASRyk7TEC6JkTQaKfJIOT&#10;R4Xz6PCEKIJAQCQigriJPQXZhLvE+CSkJKWJJS25yZpHsfNk8IzOqvImMUE8Vzx5+iSGJze7c//O&#10;wtxSOm82inPz0VBVi0ttHbhz/TZePnqB5w+f4Na1Lrp9Dd8/f4y71y/j2b1beHTrJgrpc5MSnYAc&#10;Xg4zkZKUg9TYVEJnPOE7GYXZ+SjJL0ZBdh7BthylRSWoqaxGG8HzwvlL6Lx0leB5WcwdWVZaLaqd&#10;3LTO/TqvXekW0Hz04Cmh7BVu9dwV6GxrasP5lvY+dHLVs66qDudaz+Hq5av0uFt4/OChgOfr58/w&#10;7NEDPCckc8Xz+cO7eHy3h4ApHbX+w8tH+PXdczHgiCeXZ3AyPHm+Tq5ychidf/75z6LSyctgcvO6&#10;NNI+nTyQiOfplDatD4zO/ukPTlHh/ACd0nXUefv8+Q949epnvHv3Z/D0SbzlqZJev/4FL1782Lfe&#10;+u3bT3Dz1mP03HooIm1ev4Ouazdx7WoPYfyGCM/heq6FV7TqQGP9BdTWnEdl1TmUlbeguKQJ+fl1&#10;9Punv4+sSmSklyI1pQiJCXmIjclEVFSaqHZ+iM4gMWH8Pvob3bnzIPbQF6btW/eJJvbNm3Zg3dpN&#10;WLJkORYsWEjwXIz58+fDfNoqSAxdIVHhgT0m0BrmADUCp/YQgqXGKOkocxWugBqLAUFyBtZQInSq&#10;DrWC8ghrKJo7Q9NxIoa6fgarSfMxa+1hfL75FMzn7YbzRsLhBoLa4qOQmM6i8zthsLaDwK28miEU&#10;1Q0wWEUfcmpGUNAxhtIQKygOtSbY0nvRJIQyQJW0oWpgAjO36Rg3bzMmrDsBp/UBMN8QBtNN0mUx&#10;P1z5RwpF2Qj0j6f0kQKTLu503/vIKpv9QscZNWaEWDH1ESHGbI0fLNb6EUCDYLb6FAwI1yaLj8Bp&#10;Y4D4OXW/3gXTVT6ECgKvZ4TAiQASnYdfx4rBS7EhLIr5OwmO0jCO/7m8H2n/j0fafC39fXwq3O3g&#10;k6GfRfqz/fOxoN/PH81AzxeVaHovA6X/F4uBw+eg8/IXGAqvfMWx3EKvJ0Lvrzfm9DiOWV/oGD+f&#10;AfkPhNflfx86B+HxH43ZumDa9k4Ov2jFMlg62EJFTh5agxWgJZGHPmFTX0EVGhI5GMirwUBdE4oa&#10;CpAMVcDw2ZaYsv8LTD80C2M3u+K7nWOwaqsLDnuNh+/uMTizzRVHNjhhz7YJGDt9OIzGjMC84zvx&#10;5fEDkLjaQzLWCRIPS0imWGFO1EEcaM2B6YZvIbEbihHfjsUk7zkYf2gBpvjsh8Z3c6H81Wy4HN6L&#10;z5LDMD3mLEzpgq7+2RxsLK7FNLpIugRHw/ZMGGZnlWBycg6c6CI1La8IU+JS6DWmQ7JoARQ2b4TK&#10;5s2wCaFvTBmZcK+rh2Z8CobSRX2EzwFYHNqOETvWQ2fbZkwqLIN7SR1ci+sxpagG+85fxB66wK0t&#10;LMXXRZVwrmqHZetNmLTdhlb9Nci3XoFSQzuM6WK88OIVOBzfi5Pt+dhTcRbTgtbC+vQajAjYhKER&#10;O6AbtBFmIVtgemQlJvrswpyzfpjmF4TZ6bkYRxc+C8KkcXYObFMSMDnMDwv89iEk4zRamxLQ05KK&#10;izXJqG0qQUhtGb7OzYZpWiH0C69As+QuNAt5BaIr0Mi8CL1cAl7eFejmXoF6BoEsk7bZ1yhdUM+i&#10;ZF6DRvplqKVdhjJFKZ1+hrSrUCJkKtNWlaKRThik+7QJpNrJF6CTfJ4wyYOIOqBKqFRMoudxYi+I&#10;pnUNwiePXudBRxwBULqfo5V4me6j9xnHuQrNWB5IxJPPE5Rj6D0TMNWj6H1GXoRaRIeIBi+JSahU&#10;DT0vXZ+dYCmqnv0qnNzc3n8OT9WQdoFOZU4vNNV5Ps/gc33o7AOnqHTSlqCpTNDkCGRSFHy4ylkL&#10;hRM1UDheDQWCpvyRCsgfKofCQcKm6M9ZKsKVTkbnQe9DBL3dhMcd2LKJILl2PV08t2MXHTvj64dj&#10;R05g6+btWLZkJVavWE/Q3Ix1qzcTRDdi03pukj8Mn2NnEOjjh8N79mLHhk0IOnUKlUWFKM7JJoDG&#10;oaa0GCV5uYgJCxP9Pn2PncBR+nJ10Msb3l50wSaA7t21Hzu27yZ47iVwHsOp42fg5xOA0MBwxEUm&#10;oJz+hkvoi1RpQTnKCiqQl56PxKgkxIXHITkuGbmZucjKyEYBfYYqyqpRkMsj1IvE1EmFeRWEzzYC&#10;Xb2odspGsnNTuxhYlFGA9KRUgmcGJQsZiWn03otw/VIX3j17he9fvBBzXv78+hmeEtrudV/Fw5s3&#10;0E6fx4zYJGTGp6GIzsHJSsxEcnQi0uhzWpSTj7LCEhTl8WT12fR6DOIsFBUUETIrUF/fiLa2dkLn&#10;ObS2XEB+XgkhuECAmZvWefDQ7Zv3CGevxfYiQfUqQbXn2g2cI3xyEztXPbk/amN9kxSz7R3outqF&#10;R/cf4MnDh7h7swe3urvEIKOn9+/gdtcVPL9/W8Dz+xcPxbRJP71+jjdPn4pR69zEzuFKJ4eb1z9G&#10;Jw8kko1c5+UwX72kiH6cv4WnLAOBsy/PuXmd4clVTmn4Ns/FyfBkaPYHpwynPDG8yBPK0zd49ISX&#10;w3yO23ceij6dPGUSDyrjrhbctN7WfBEtTdzEfhH1dR2oov8TS8taUFTchIKCBvr91/ahkyudUnRm&#10;ISoyHeHhyQgOjoOfXyR8faWj2j9E5xH6nHhhI6/FvmG7QOeKFauxaPFSLFxE6CR82s3zgpLdF4Q8&#10;G8KeHVQMbaCqYwp51WEEQoIfj2hX48FEVpDoEgh1LQQODS1cYOw+BUbjv4CexyyMHD0bthO+xYRv&#10;1mHhLj84L9sLu9XHwKv1WK3yg+7kLXTNo2uIritUdG2goD4EShr60DI0hrqhKVSNLKE81BbyhF2J&#10;Lr2eBr02oVSirAF5LX0YWDrCcdYijFl1UEwAb7YhEsYbYwgjUYQjAp4IVyilVcqP4SFFJIehNHDe&#10;g1OGTnouQ5G2sv6FXFkzXxcAk9VnYLzcBwZf74Hjen/YrDkNsxUnYbTAm0AXTOchvGwizBBOLOi5&#10;FoRWSwISx4piTdi02RIp8Pl76b+q0W8j+zml7+8fD/+80t/Jp2LN7/UTYURL0f4egf9oBsLlp/Lb&#10;59PPQO9j4N8NvUf6t/z98M/O5yVw0r9VX/j2R9iUhr6EUEzpvZjS34IZxYLOIVtj/4/EgqDZPwOh&#10;8u/lA3QuXbEUdk620NBQhKaKAlQHSQibEoKnEnQHKcFQURN69CFSkJejb3ASqJhoYNRUc7guG4Mp&#10;26dgzuHP8M0uN6zc5oDN66zgtdoSx7aOxvG9M7F89QSYTTCDyZcTMH7nZkjGuUEyieI4CtqLpsB2&#10;9xJ8HeUDp30boTBzDGYHeGF7WQhm+G2FxN0BRvMXQ+vLr+Gw0xMTg3wxfMt6qHz2JX1bWwHvtm6s&#10;r70Ip4BYTEkqIHRWYFp6MVyTs+CckIpxsSkYdfg4JHPnQNt7H9R27oJk9VqMjE+EKV2sVAmlNnRB&#10;Nw88jCG7VkJtA73Wnh2YXtWEcfTN3aWoHhMyC7GtsBDHc3MQXFKOE9XNWESv6UHYNG3shkbDNQxq&#10;ugrDznsYRv/hehRW4IvMeJy4Vo3FOb5wD/WEW1YwbIvjYVgQA62scOgk+WNozBlYhgVhdHQ8xsVl&#10;YVw2gbOkCYallLImDM8vh2VcHNyDTuDbYC+czg9CZnUMsirikViTgyOlefQ66bDLLoNB4WWoEzo1&#10;Cm9CnadNyuokdPZOIk/41MoiCNIxjhahVIsAqk3RSafbGZehQuBUTr8G1dSrUE8hAKbQc1LpvrRO&#10;8RjddEJs2kXop3ZAjwGaSjgUUGWwXoEqQ1NUORmXPIqdcNgbTTrGFVAOj3LXiKfzMzrj6H3yQCSC&#10;pwydMniqETYZnxyGpzoDlLEpS2/VU1b5lA0ukqFTNK/3Q2f/5nWRALqPsKl0pglKp6WVzf7oZHAq&#10;+PSC8wSB83gVFI9VETwroXikEkqHK0SfTulUSdI+nQKdBw5i3+69BM+dlB2Ez20Evx3YuX0HggOC&#10;RHilIc+tO7Bp3RasXr4WK5euwRoC6Ma1W0VfUB4ktHPTdhzffxBnjh5HVHAwCjMzkJ+eiriws4gJ&#10;pdvZ6UiMiUREcBDiIiLEgKOzfoE4fuiYGIR0cL839u/dL97PqROnEERfaiJDIgiUSWJeSwYWjy4v&#10;oy9R1WVVqKT97NQMJMcmiKSnpCGF4JiRliVGhDPe0lN4Tk963bgM8BKYhXmVyKbPWnpyvujX2Tea&#10;nbDIE7dXl5ahvrJGrKteSgCsKirHVfryxuua86TrrXUVeP3kHu7fuIZr7efw5NZtVOUXozgjD5UE&#10;4nJeRjMtBykxiUiOiUdGUgq990x6jXSRnOwslBQVoaqiEpWVVaitrRPwrKqsRVNjG4GHm/4zCKe5&#10;YpnP3OwCMYCIq52Mzu6rN3D/9n2xDOaNq90CnqJ/J/cXbWwVFdNWAuyljk7cuXUH927fQdeVK+i8&#10;cB6P793BU8qta1fw6NYNUbX9/vkj/PSK0PlKik7ZyHXu18ng/MvPv4qBRH/iJTB7m9f7VzplKxIx&#10;Ol8SHBmTjMr++Ox/m7f9q5scvs2j3XlJy4/zgqdgeknn52U039D5XtO5aP/t21/By2Xyspj/838C&#10;//v/A/4vgP/v/wH//X/+P/z6p/8Qy3PevvVAVDk7O7rQ3sqVzs4+dNbVdtC/AaOzFYWFjQKdebky&#10;dJYhNaUYSYn5iI/LQUy0tNrJTeyBgTE4cyZcTJ/E83YeOHBSNK/v2O5NX9q8sG7NNqxdQ1/e6LOy&#10;bv1mrFy1FkuWLseChYsxZt1pDJ+xnkDogcFGLpDTsYSilgkkg3Qgx/065YdIK52a5pBo9865qW8O&#10;fXNnmLpPwzCPmVC3nQB920kY5fIZTAifi/f4Y9pmH1gv3i9A5rA2EA5LTkHe4mu67llDXtsaKloj&#10;MWS4JfSGWUBjiBmUDMzovHR+HTMCJ72e2hAMInTKqevQc+iaqTcCo+i1XBbtgusGP1hvDIf5xmiC&#10;XSTBSYbO9/C0ZnQwmnrDQGLsvQ89liJrTn+fXoByCBR22yIJCwQcit12QuDWMAKnnwj3F9X9Yies&#10;CJv26wNgvzEQBvMOwGTVKQJFAMFMiiOBTsYZve57dP47Ivv5CMT/TPrQ+B7e/1j4uZz+EPz3ZmBs&#10;yiJF58C/G/47oPc4APzeh75EEDJF6N/SQpZ+0H0fAuJGQp8I70sz8Hk/nX87OlcsXQQnWwuo8Qh1&#10;iqqcBFoUAwVFUfHUkChDfbAq1OXUoKWiAXUVFQwmfKoOV8fwKcZw2+WOMfscMfeAK5bvsMOypcOx&#10;fpklVi52wPxFYzDSdRRGzRgHw9mfQ+LsjFErl2FZUhSWJJ6FzqJZ8Di+F0PWL4GF11qM99+D9SWR&#10;mHFmN+THjoXEzh1m3y6BzYq1cN69C4M+mwGJ63jofLsSa0pacbD7JSxOhGNGejkmJRZiYmoRxueW&#10;wjEhDeMS0vFVAaGAwKp77DCMjhNAt2yDU3EpjOkCZ5hThEnnz8MhKQiGRzZB03sLhvj7Ymx1K2G0&#10;CRaFdXDPLsSK1CScSE1EFl28Msqasbv4HKYXnYN53RUYnbuNIQ23Yd54B3bll2CXQe8hOxHza9Px&#10;WVE4xuREwrW0BC715zGCQDm0tAG62bkwLSmGSVY2bOm92uY2wLKoAwalBLeKa9CvvYGhlRdhklcG&#10;56xUuEefxLcpJ7Eq+Th25NB/0A3F2N/ahHnldRhd0iYGDqmV3IZ6UQ808q5Dm+Cpn8u5Cr1sHjAk&#10;HTSkk01Ao+hyJTTjIgwzLkE/k56bQXDMIARyv83ky9BP6aRcImzScwicWoRNbYpuCiWZ9uk+NW6S&#10;p+crEUrVRTXzKoVAS/sfoDOpEzxpvLTPJ+E4nsAZf43gKUUnR4PQKEOnDJ4aFFnVkwcWMTa52ima&#10;2Xvxyfvc9N6/j6esX6dKb7/Ovib1/vjsRacigVPRl6DZi01R5eQR6wRO+ZO94KTIHa0Q4BTopCgd&#10;LoeimCaJR63zICJppZOb13d77sL2zZsJnFuxZ+cO7NuzB1s3bYLvyZMICQomBPrg8IHD8Nq5F9s2&#10;eRI0t4n5Nz237MLm9duxbuV6bKcLbOiZACRGRCHM34+wGULwTEMxYTM9MRo5aYlIT4pFUmwkQSwF&#10;JXl5Ap7+Pr4IDQzG2cBAhIYEIyI8FOEhIfS6vNpQCOKiopGamCTWKC/O50nXM1FWUIja8gpUEOCK&#10;cnJQSF+uyopLkEn3JSUko5RAynNdlhRWEjxzkRSfiYLccnpcJfKzK5CVVkznzBXwzKMvQGVFVSjM&#10;yUdNWTkutp3H7a6buNJ+CSU5BagqLMGDnht48eAOGiqL8fLRHTy8eR1tNdW4fqEDDaUESMJmfVk1&#10;qgmpxVn5yEpKR1p8ElLpi2JmaioBOJNeJwsV5aU419aK9nNtaGxsRHNzC5qamlFZUUP31RB0shAX&#10;nYTsjHwkJ6YhNjpBjGLnZvZ7dx7iTs9dPLz7UEwKf7fnjmhmZ4zziHjGKfcP5XRevELovIs7N2/j&#10;8sVLuNDWhltdXXjx8AEe3urB07u3CdKPKVJ0/vxa2rwum6OTK53cn5PRyctgygYS/V6l88WzXkD2&#10;gyeHb8vC9z978j2ePn4nwvt87NVL6TrqzwiKT5+9EXn+4h1e0rnf0Ou8+/5XvCLc8v5PP/8Vf/uP&#10;/4n/9b8BMqYIg/M9Ov8v/vSn/xQYfvrkFZ48fEF5iYvnr+F82xXRvN5QdwHVVe0oL28T6CwubkZ+&#10;fj1yc2qQlUl/M2ncvF6M5KQC0a8zLjYb0dH9q508mEjap5PR6eV1VKBz25Z92LBuB6FzKzZs2I6t&#10;PHPDhi2EzhVYtHgZxm4+C5sF3lC0nS1dulLDDHIaxpDI6UGRVw8S1U6Kygi6zxiDCIWMThUjS6iO&#10;sIWqqRvkhjtCw9QdhoRPLYsxmLl2PxYdjITNvD1wW+cPD8LbBAKA8YxtUDGbAY3hHtAytIGuoTlU&#10;dUZCXms4nZvOzysU8ah2RqfmMChqD4WKDo+iVyeE6kPXZixsv9kI1zU+cKTz2W2JITD0B2cEYSOS&#10;wltOLz56oSdDH6/fLg2B8oNIj8sez8+12xYlBQJhw257JGy3RcBkDVc6/QmdZzFy4REMn+cNJ4KL&#10;LcHTmACqO3cfASOQHs/nCe3Ne/Qy2GRVVdl7/OdCz+dKLJ3/n4msUmlB5/nn0ovpAUEozfuff+AM&#10;9Jy/l/fPD6MvAQP9XqT5Q+ikf0MGp+WG97HgLR0XXzb6NYX3j0UvAAc+76fzb0fn6iWL4GJhAZVB&#10;BElFCTQJlPrKcjBUVILOIAXo0odHfZAK4VMFeooa0FFQhrxEAhVdRQyfNAJ2O11gt98OE73s8CWh&#10;8+uVJli5zhnzFzphwfJpUB+lDVVrcwx2cIburK/gsGUr5keGY1FsGFz37YDqt19BZeEcKK3+Bmob&#10;voHJ7qUYuvwbSEaZYpCFM7Q9pkHNYzI0ZxBaPQii46ZC7eslcDwSioBnf8OEuDyM4WmE4vPgQRfA&#10;iYUVcEnNglNELMbEJWFSXjYsIkIwNScX00vK8Nm5C3BrbINtbRusyyrgXpKKEZHHMSTyNIxTk+Fc&#10;3Q6z4jaYVZ6DU2kVvs5Kwo7kaMSlZSE1rwYH8lowi2JZ34mR52/Bqvk2LEovw6WmCw7FjbDNyYJ1&#10;VgIcizMwtqEOFkXNsKq4DuOSazAtuwKTkmZYlhE0C6oJqvQ6pZcwsrwb+hU3oVN5G7o8wXzFVRjT&#10;64+mC+lnLeWYXZOOr0tisLIhF3u7O7H1SjemFzZhRGw5ofMKobMHmsU90C7gqZO6oZfL67tfJeBe&#10;FtVOKTo7oJN1gdDZAX1C5xBCpWEmPVfkKnTSrsAg9TKMCJ1DCJZ6BE5tbponcGqk8KAgAiuFBxOp&#10;C3ReJHQSCAmaOolSdIrKZiLBkdFJ4NQkxKolEBDFsSt0H2EzkbAZT9gkeGrEXhXo1Ix5n/4VT0an&#10;Fh9nhNJ+f3QyOFVC2gU2ZSPZudLZH52iOb0XnX3pbWKXofOD/psnpeCUP1kN+eNV0hzrBeexKijR&#10;vvKRCigd6o/OQgz2yheVxZ3bdmD7xk3YtW0LDuzZhYP7vLB+9Ursp32/Uyfh73sKRw96Uw7i2MHD&#10;OHn4GE4d9cHJQydw7MBRHPY6CJ+DRxF40hdRQWeRFhtLYMtCbWkRKgpykEtffjKTY5GVmiDQmZmS&#10;iJL8XMRGRsL/lC+S4+MRFxOJrIwUFBfmojA/G7mZ6YTEbNRUlKGF/h5bG+sJjJlIiYtFYVYmGqsq&#10;0FZfi3Y63tHWggd37qCV/u4K8wrQ3NCMNkLYxfZOVJXV0vOKUEoArSytQxV9gSrOqyQM5hE+8wmc&#10;3C+yhRBcgEuEs5tXu9Bz+Rou0+etnI7lpKTQz1GMlppKNFaWoqmqDO0NtSgl7GYSKqvyS1BdWI6W&#10;6gY0EBwrCwm7OTzXZzbhOoveTz4qCLMpyckoyKf9csJvQYFYdamgoIjAWY3SkgpKFVISMxEdkSCa&#10;19OSsxAfk0RozhKr6jy8/wT3bvM68XdEtfNW9y3Rv7O2sgYtjS2or22UTqvUep7QeRm3em7jZncP&#10;OgnG7c2tuEb4fPn4MaH5kcDnu+dPCZ1PRJWT12v/0/ff9629ztv//PNfRbXzxzffS6dM4rk5KW/f&#10;/CiwyRPCy1Yi4jXXnz9lQMoqnh+GYSn6bRIynzx6i8cP34itDJ2iyfwZ3ffsrWgi5zwlgL6i1/me&#10;R8n/+h94/vJ7vCV8/ukv/4X/+h//F//r/0Bs//zn/y4ew/c/fPwCNwjm589fFktdirlPG8+hve0i&#10;4fs6OtqvCnTW1Zyj33sLystaCJ3NKKH/23Jza5GTXY3MjAqkpZb8Bp1RkWl96OR+nTx6/dCh02L0&#10;+t69x7FrxyERHsW+bu02bNq0EzvoS9rGTduwcNEygudKuNKF2Wm1H4ZMXQeJnguBz1L041TguTQJ&#10;ncq9E7rzgJ5BBEIFHkhkYEnwNMMgPVOoEDg1CZy6VmMECjUsRsNmxiKsO5mAscsOYTyh03WlH8y+&#10;PYBRMz2h5zofyiPocYYOGKw0DAqEzUH0OjxJvACnNl2rtOl1CKMqeiOgrsfw1abX14HKCDuMnLQA&#10;josPwJVXFSIo2vRB831stkQRqmh/ayTBhBEpjQyVFiKRvSFUiryHZ//n2BA6xT79nriqxpVPxh5f&#10;9M3W+MNq9RkYfuMFy5W+9H54dHKQQOeolafo8TwghWEkgyFvBwbSp2LD7+FTIXBJMfsh5P54CGUU&#10;CzrPPxNL+rn4+QOf+9+TT4OT8+9CJ6PyQ3j29cMk5Fmt560s9LoUy3X0fjgDnvfT+bejcy19kMdY&#10;2BAw5aCrrAwdRYKmggL05ZSgLVGAtjyBc7AiNAfL031y0FKWQEmFcGoiB+NZw+kP3B7jfSdhTvAs&#10;zDv1GSassMSEeRaY+BUhdPEMGLvY0DdOVQwyt4XWxM/oj/07qMz6Aq5798DOcxvG7vfGN5GhsAvY&#10;C8UtczAh7DDW5yTga7qIS4bTfyam9pBYOkJibolB7qOhOGUGFGbOheTzJThy/RWW113CsKMBcAxL&#10;glNMGjxyC+HKA3oiomEVEIgJ2elwp4v1gro67LhzH9PqW/Bl123MuHwHJvmlsC3Pg2F6BPQJiiOL&#10;S+DSeB3OrXdhff42TOgC5FaehVmZ0diZkgwfush6lrTjy/KLsGy8BKPmDlg1nIN97XlYVV6CKR23&#10;aboKi4aLhMFqGFd1wLSyG+ZlN+BYeRPOZZfhUX4elknFsI4vg31mC6zKr0nXdy+hlN2GYfkt6BR2&#10;Qp/ga1nbiskXz2NMXSlssuNhkhgJs+RUmCcXwjK5DmaZF6R9Oou7oF3UDd3CG/S6PdDNpf2c69DJ&#10;7YJW7hXppPEET60swmMmgTKDYJl+GfoETtUsgmHOFehmXMEQQudQAuUQQqZub/O7Oj1OM41QmnwF&#10;egRLXdry4CIVOgeHQamdQMcYlbKR7IRO9eRO0VSvRlte4Ugjhd5nMiGT4KmRwNXOq1CPpefE0vkp&#10;ssFE/eHJ1U5Gp6h8fgKdaqHthM1zIipnCZvBhM0ggmUgg7MZqkGMTem+kn8TlClKfo0iymekc3JK&#10;0SntxynA2Q+diieqoXS8Gsq0VaGoEj5VjkiXvuRJ4WWVzuNHj2PTmg3YsHwV9m7fhhMHD+DMiSPw&#10;3Lwe2zauQXCAD0KCeM7MozhycA8O7iWInjiGuNAwJEVGI/ZsGMLPBCLE1w+nCaPpsfHISUpGcyUh&#10;rbwMefT3V5qbRfBMQl46NzenIDcjjdCXgoLcHAQG+MPvzClEhgcjLMSf8FSOi+cJC3WVBMQCxNDx&#10;s/6+KKDPQ2lBLooJs3yeEjpnY1U5rl44J6p3D27dwq2u66ivIkTW1uFcUwsuX7iIxhraJ5RdvtAp&#10;mqM72jpQTV/KeJAPN92XF5aKddQb6P221NYQOq/ixuVOdLa1ooHAW19eikICcFlejrj9/P49uq+N&#10;YJ2AmuJy+jnrkUtA5EpnQwVhNJeXv8xGakIKEnhlJdpPp4RHxOBsSATCwqMRERmLsNAoxMYkErRz&#10;RDWTp2/ibgAJsfS7IQxnpBJ2opPpdoqofN68cQdXL3MzcbvINYbxxU4CdpMYnHS+rR1N9Y3i2LXL&#10;V3G75xYe3r2HK4RN/j1co+P3b97Cswc8JydPBs99VV/i3XPpyPU///gTfnrDzetv8Zeffu6tchI2&#10;CZ0/c4XzNWHzVW9T+osf8Jz7XRI03zeVEyCf//BB+DHPnnJV820fOvtXOWXPFaPWn/+EB0/o+Ktf&#10;cPfhKzwlzP7Hf/1f3LzzWCxt+fotvYcf/0IQ/VmMUr/adQcXOq6juqYN2dkliIpKJBBG0N9TCIKD&#10;whDgfxanfPwoZ2g/mDCZS8iswbm2SwTSc6iqpN9bVStKiutRXFQvRq5z03pmRrmodDI8Zf06uYld&#10;9OsMS6Fzx9PfaxROngjBkcMB8D5A8NznQ+A8jN07paPYN2/cha1bdsNzuxc2rN+KRQuXY9nSVbDf&#10;GAlXrgouPAyJyTTwKHMeya6kYwY5FV4rfSjkCZ2DuepJAB2kxdVOUygMsYLqcHtojnCCodVY6NuN&#10;g6b1aGjZjoWOwxSsOBCGBXvCYTJjC4y/2AW9aZth/PVuDJm0EhIjDwzWtqNrGU8Yb0rnHSVAO1jb&#10;TGQQ3R7My2JqGkFdl2CqzqsU6WCQrjG07afB6svNcFl5Uqyhbk+44L6RDE2O7dZoERuK9Ta6bm0l&#10;NPaL5Uex2hbTG3oshZ8ji01v7DxjYMv7BD377dFw3BEr9s3WBMCa4Dn0O28YzT2A0Tuj4LD5LExX&#10;nYLB/IMwXnUaYuL5XniKEDr7w9GWYGxLkP1nYrON/t0IXVbbCH7/VAiOIoTxT2QgbL4PnYO21rT9&#10;Z/MhIn+bT4OTw+eg12fIDxDuImHJfS4/FULlh/CURgpOOj/FesP7yMBptZ7et4j0MQPh8lP5t6Nz&#10;1aIlcLWwJlwSMlVUoDJ4EFQkEujRbSMldajSvg4BVF9JCXqqCtDSHAQ1QwkM3bVht8gGY3ePI3DO&#10;xbLoZVgQOB/OKx1h/NlI2H1uC4epLtAzN4GWuRW0HNwx2NYFgzzGQ3vuXNjs9oQzwfNb3wDMPOUD&#10;94gjMA3Yji8zQjDl9CHMP3kSclYMTgeouY0lfJpD0c0N8hMnQ3HmHEjcZ2NZThN2dz3E8JOBsAqO&#10;hlN8KmzoQm0VHwfHyEg4hYfBNPgM3JJiMDU9HRvpYuOeU4TR5Q2Y2tqFcS2ErNxcDCnOw8i6apg3&#10;tMGl7iZcGx/C6vx9GDW1w6y9ClYlSZiaGo959B/unIJGTKsiXDZfwnACp13LBdjWURp6YFrTg2FV&#10;12Bz8RGMWwiAZYTOurswKe+BQ+1NOJVfgkfFOQwLT8ewoGwYx5TDrryTUNpJAO6EKcHRvPo+hlX0&#10;QKf4AgzLWqGfXQyTojLYVNXAproeJmVNGFV4DhYFV2Fe1AODoivQLr4CnaJr0Cu6AX2BzhtilSKe&#10;NJ5Htavn8brsBDzCpVb2VehmXoVBxjXaXoMyHVcmlOpkEkTTOgU6DSnahE11gqhK+lWxmpFO8nXo&#10;JXZBN/EqtAiRqmmXoEKP58qmVvx7dPJE8VJ0XoIG4VSd4CmLBk+3xJPN0zk0Eripnft38uAiKTh/&#10;g06KaHbnLffxJGzKmtkZnTzISIpNgiVFOZhwSVHpjSrhU40QylvlAMKmP2OzoS8qfjwvpxScUnTW&#10;QMFHWumUNa+LSqeodlZAgbCpeKgUCt7vm9Zl1c4ThE6v7XSBXLcR3jt2IDzAD8kxETh19AAO7vNE&#10;VLgfMtOjERRwDKdOHIDvsQMIIwQmRYYjNToayeGRSAgJR+DxUzjqtR+nDh5G0Ekf1BUXo7WqEg1l&#10;pSjNzkJ2cgKyKLkExsKcTIJVCl3Yk3HiOGH2sDdCz/ohyP8kyopz0NpUTUCsISA2oLIkDyX5WchM&#10;iUdBVhqKsjNQQs+vLMxDY2UZLrY0EhIv4fGd27h9/bpYF/1cYyM6WltxtaMDbQ0N6Gw/j5vXrqPr&#10;0mWBryaCaFVJGbJS0kSFs76iEs01BLfGety/cR13uq4SLJtFpba5uoLgWSL6pzZXV+Hlw4e42NyK&#10;7KQ0NFfVo6mynn4X8ciIJ1Dz2vGxSUiMjkd0eAz9TBGElXiEhkUTOCMRSBgKIWyGhkYTXsIRcjYS&#10;0ZFxiI6IRzx98YwIjReJi05BbFQywkNiReWTq568FGZNVR3KSytQUUagr+cm9RY01NWjkdLS2IRz&#10;zYTrjou4eqkTN69349G9+7h9owfXCaFXCJ49V7tw98ZNPL57Hy8fPxV5/ZRHr3+PX959jx9evRLh&#10;fZ4c/ofXb/Hu5Rv88ObHXnRyc/pP0j6YfeCU9dGk28/efZBnT9+KPOUR6QRPWZWTI8Mn5wkB9MHD&#10;d3j4+Ae8++E/cffBK2TmlCI8KgmBwVE433EN9x++ECsONTZfQEZmEf0e48TylDt2HMTqlVuwdNFq&#10;zJ+7GHPnzBerAXG+/eY72s4Xc2byYLgTx04hPTWbfoc19OWmDbXVrSjM5xWh6pCbU/nBlEk8el1W&#10;6ZQNJooIT8XZ4AT4+0XD52Qojh4JxEHvM4TOUwTOI6LSKZs6adtWL2zfxujchuXL1mDF8jWw3hQD&#10;l+3xcFkXBP1JayAZRtcHTSvIaREAVQicKkMgp2yAwapGvRXJ4aIZXM7QCmojHKE53BG6pm7QInCq&#10;WLpC22k8VK3HYvLindjsk4ZhE1bCgrDpsMoHE3dFYNxmPxiMXwKJvhskGjaQ17EUk8bzikWDCKAc&#10;sTSm2hDIqxtCRWuIiERFFxIlfSiNcoX59BVwXeINh+XHxVyVdoRHjj3h0W5brIgtxWa7NNYDJqY3&#10;v71P9jxbETqnJ52T4MlVT9467IgjfNJtrqat9YfJkuMw/HYfHDYFixWFeLWfoYuOYBgdZ3SK0HFZ&#10;uJmem+05ttv/lUTS+42AFTfj/1NhWP4+On8/dI5/EZ1/LwNjUxZ+DL0HBuYA+bD/6UAhCPZ2D+A+&#10;m+9D595EqOQQFEU20GuJ0Ll70WnJFc9+oPwj+bejc8XypbC3s4CckgSKahLIKUqgJE/QVJSHkbIq&#10;DAYpw3CwKnQGKUJVTg5KmgpQNdWE0QwLuK+fjGlbpsFjpTuGfTESo+Zaw2rpaLiuno45u1fC6Ysp&#10;MLK3g/Jw7vOiBw03DzhtWI+50SEw8dqIUZvXwPTr+RizeSvkVs+C9uFlUN88DybbVsJ4AcFy1EhI&#10;zM0hcXCgrQmUXZygOHEidL5aAO1ZqzD5RBy2X7qJLytq4RAVD+ekFIyMCseoyBACLH1jO+sPy1A/&#10;uMbRhyogALOyC2AaEo3BB3zglF2NcXWdGJ5bCfP6dlh3XIEdQdSt9AbcSu7AovY2hp3rgn7XOai3&#10;FmJoSSYs8/NgV1AD1+oLcG69Auvmy7Bru4WR5Vfh3PYCdg0PMazwPMxrL8GhoxumjZ2E2esYXtON&#10;ETVXYVzTAZOKBgJcDgEqE0Ni8wnAbRhTdg5u+e1wLrwM26rb9Lg70K/sgmHVVQwvuQCzsguwrL4E&#10;E4pBxUUY0OsNL+6BYe5VDCklRBZfInBeIYBeh0HhTULnTWhRdAruQI3gqZrXDbX8bqhTNHO6oZ19&#10;A7oZN6CV1Q15AqcCgZcHHBmkXxLw1E8l6KVzX88uKKV3EzBvQDupB3rx3dCP7xKVTTVCpQrP20mI&#10;1Em8Rvdz0zkdJ3Sq8rKZjM40wmnyRagm0TGKWhKdN+kyNEX/T26Sv0ZgJcTK8MnLbjIy+4Wb2Rmd&#10;/ft2Mjg5Yl9UOts+QKcq7avRMQ2ugBI4ZVEJbIYK4VO5F5/KZxqg5FsPZYKn8imGZ61Ap0gvOuWO&#10;lkOeIne4DIMPlkDuQDHk9nN1k5vVC/oqnccOH8X+nXuxdfU6eG3ZgpiQYKTFEzJPH0fA6aOEn0Bk&#10;pEUj7OwpQuFxnCUYxobTY+JikB4bi/ToOEo8Iv2D4eN9GAd37saRPV7IS0kRVc760mJU5OcIKKbE&#10;8pyaIcggfOYTHgvzcugiHohjRw8h0N8Hfr5HkZOZhOqKQjTVluPapXO40tFG23a6XUlQLEBBZhry&#10;0pLF+RiF7Q11uNx+Dre7ugQyG6ur0VLH1c1GnG9uFvuXzrULbHG6CWBtDQS2ugbwykmF2bmoLSsX&#10;Vc62uhrcvnZFoPPahXOoK5M2q5+rrxFVzostzXh69y7a6xuRm5IhqpsV+aVIjIhDPMEyiT7L0QTN&#10;yLMEysBQBPgF088XAT+/swim4wF0jPHJ6OTjYbSNCo8jXMYIbIYGE1QpjE1O2NkYxEQmIjWJMJuc&#10;gdzsfOTlSMP4bKT30dbSiksXOkQYmj1d13HjWhdudfOgozui2tl95Rr9bi7heucVge9Hd+7h1ZNn&#10;ePHoidjyvJw/v32H71++FBEVT4Lo96/e4O2L1wTOHwieP+Hd658/QCdXK2VhWMqQ+R6bhEvKk8fc&#10;nC7F5qMHr0Vk+JTmLe7fe0PP+RmPH32PgoJqTJo0C8bGNhg3bjrycktRUlyNpIRMnDzuL1C3dPFa&#10;zPl6MT6f/g2mTpqN8e6TMdZ1AkY7jYGb42i4O43GGNcxmOAxAZPHTcYYt7GY/dmX2LaJvlidjaa/&#10;sUY01Z+nv8EKQmct8vOqkUv/p2ZmlvZNEp+YmIu4uCzRn5Pn6uTmdZ4kngcT+fqG4dgxbmI/gwP7&#10;pejc6XkQO7YfoOyH5/Z92LJ5F9au2UzXqrVYvWo9XWBj4eSZBFdull54RFrt5BWEuG+n+kgoaQwn&#10;eBpiEMNTbSgBcZSodEr0LMDrr2uPdIbmKCdoWLtD2dYN2q4ToWo7FqPGzsHWU6n4dkcIJq4/DecN&#10;PJ/laUzYFQK7RfshGTkFEgN3SHSsCZw8RZIZBmlbSKudWsZQ1BoJFZ0RBE4jqOpwv1I9SOS0ITfE&#10;FhaTF2L0AoLswgNwJXw4EDgdtkbDfqsUnfbb4wh2cbD1jIfNgImjECwpn0SnDK7bogl3MR+GcGtP&#10;j3HeSa+xgQCw8hRGLj6K4QsPw2M3/T4JSxZr/DCc0MlTLTE6edolW4odYY1jT2i09+Qq6u9nYGxK&#10;Y0Ox9iR4/guxIrj+XgbG5vtYU7ji+qmISuS/EGn3gd/m/WO4G8SH2JRlYGi+j2xWAelI9VAxBRKH&#10;+6t+8FjRTC8LnbcvfHtgXH4q/3Z0rtmyFvbjCXUETkVVCTRUJNBVHgRd+UHQlEhgKKcEPYki7ctB&#10;U14BKhpK9K1OQh88yojB9C1TgsEUiR5tbTUxZJoNrL+diKUHd8Dtm9lQMyU0qmhi2KRpcF61GlOP&#10;HMQX4QGwPbQDyt/MgvnXC6E9YRrsj2zBtyWRkHwzDpLZ4zHOexcM6PkSW/qAW5hDzsqc/nNwhtqY&#10;sdCeMhsjvlwLw++2YkZ8HrZ03YFtKH2bi4mDWVQoXLMSYBsdAPsYPwzx2wuToMMwPeYNyxM+0Dtw&#10;HJI1OzCZq5UFzbAhINq0XoNZ00VY113C2IpujK++A6uGWxjecQsqFy9AtaMFw9uaYdnUCsu6djg0&#10;X4Nr203YNfbAuLobo6puwrbxCcHwNiZ0PoNJWRuGFNbBseM2RjbcwKjmOzAgMI5q6MDIknKY5+Vh&#10;FF1Y7Qka35UXY3llJRbRf9gzs+vgltsK0/zzMCrtJKj2EC4vw6z8Or23W/RaN6BD4NSr6oFR+W3o&#10;FVzDkLJrAp263CRfREgu7IE2QVMrj9BZJEWnWv4NqBf0QIOimc8gpcdk0+3s61AgdCrmdUIzm86R&#10;wfDshC5hkadMUknnaZZuQoOX20y7BYPkmzBI6oYuAzP1CjQoumld0E0hiCYTHJMJnQzMRMKg6PvZ&#10;CeXEC1BOuACVhA6BUWl/z8vQTrkGHX5eAqOTq530mrxCUQzdzyFwctVTlUevEzhlk8bLKpy85QFE&#10;6mG8KpG02ilDJ4NTnY5p0X0MTVnFU4TxyVVPrnaeJmyepi3Bk6NI8OTwYCLplEnVUDxRBSWKIlc6&#10;D5VBQTSrl0hD+By8Jw+DducSOo9gz/ad2Lh8JXZu2ICIQD9EBPkh4NRRJMaGIik+TFQ7zwaeRKDf&#10;cYQEnEJidBiykxMJlakoSElHUVoWksKj4Xf0OM4cOUrboyjKSEdaTDRt01CclYaCjBTEh59FiP8p&#10;RIUGIYvgWEFozM/NQnxspGhajwj1JwSko7wkF6UFWQTNClxobSB4nsPlC21ora8WE7TzACWunBZl&#10;paO5uhKd57gv5hVcPn8e7U1NuNjWJpat5Gonh/szctM7o5PxxWupn29uFdVOhmdDZRXONdSjtbYa&#10;1+lzw/C8dbVTgLO1tgrnG+tov4oQWkrwbEFlQRFBMwbJ9FmICgpH6JlgxJyNRBzBM5ShSQk4HSjQ&#10;GRlOgAyLQRiFm3/P0uNEaD+C7ouNSqLfrxSc4SFxiAzjaidDNJb240QTO49o53XleS16hmdOVi7K&#10;6PPIlc7Oi524wdCkPHnwEPdu3cbj+w8ENrnKydXOm13dAtuMTq52Prn3AG+e8RykjwU8RWXz3Tv8&#10;+Pq1CN+WNq2/ww+vKW9+7EWnrA8nN5W/r1SKKibD8vHrAfP4ESNTis2H91/1RQbQh/df0/t+iWeP&#10;fqT3/ha1VW345suFsLVygZmxLbz3HUOwf7iYy3XZotX48vO5mDphJsaPnkawZGxOgofDOIx1HIfR&#10;9h5wsXahOGO0gzvGOHnAgxDqbOMMZ1sXTBozBWuXb0ByfAaaCZ3lRXUoKWR0VvWhMzW1UKxKFB8v&#10;HUAkA6dsZaL+6Dx4UNq8LkPnTk9v7Nrhje3b9mL9um0EznVYumSVQKfVtiRYb4mD4+YojKULuCFX&#10;O3WcIdG1o+uYsejbqUjYVFAzgrz6UAwihIqBPrrmkB9iAxWKtpkLlC2coWznDi33SVBznIBhHl9i&#10;8pI92BtZSjjci7E7g+G03Z9A5odxO85i1KytkBjR9UmfgKtpQTHHYD1ryFPktE2lE9Rrj4Sy1lDI&#10;qeoTgI0InoaUYTC0n4YJCzwxbsVhMQeoNV2Ix3glw2UHgZLw7LQzAU67kghm8bDdQdevHYm9SYCd&#10;SDyFYEqxpf3+EfcRTDn2HK5qcgiqjnQfx4H2OY6eMWICepftERg6/xBGLD4mVhvi21zxHE63hy46&#10;Cke67bKLAEvIcSDI8b6DZxQcdzJiuXr6aXAOdFwWW4rNDg4B9BMZCJrvw/f/Nv3ROdD9H6S3mf9T&#10;4WosZ6D7Bkp/cHIGAuf7SNEpy8fo5MjgyPv8GBvxfqVhMPMUSCabgkVMad+MEUpfGszp/LIBUzz4&#10;jLfmhE8zgqP5Jjovd+nYFiVA2lcVFTgdGJsf52N8fioDoZNjseEsJFdu3cMun4Nwn0vfFAmb2ooS&#10;mCkpYRRh04Cb2AcTPOUGQUt+MPTk5Oj2YGgNkkBFnoBJSJVoDhIAHawjj8EGhFGOtgIkWkpQ0NeB&#10;Eq9CpG9EGHWCw/qNWJqYiHnxsfgmin+5G6Ewib452rjDadl6bEyLx9H2Cph6Lof1vo04eL4BnhUl&#10;kLjTN0sLSwwyNoGOjS2M6Fv3sLGfwXDit1CauACSrzdgZe01LKo8B/foRAz3OQqHhEBYxNG3uOg9&#10;MIz0hNHZ7TDx2Ymhe7bDaPdBmPnHY1rTDVhVdBAYz8Hl0k1Y03+cHm1XML7xItybLmFECyHx6l0Y&#10;X34E8/P34dpyE+4t3bBq6YR5CyGw8RHMqu7BuumeGExk1XgLlvU3YFPfDXvCqE39LZjW3saoxgcY&#10;Vn8bQ2o6Yd98EWPKyzAtPQFLkiIw99Qe7Ew6hr3JPjiek4QjpRVYV96C2eUX4FrF2LwC09KrMC66&#10;ipGFXPXsgiGhWI8Qalh+A8OqbsGo6gb0CZ46xVegTY/RIXjqFneLPp6aBYS64h6o53cRPrugWUgY&#10;pXCTu1r2NWnTe+4VqGQR3jIuQifrMnSzrojpkjQzaJvVBa3Ma9DOoPMwLil6qfRaqQRFbi5P4WmV&#10;rtJ99FgCpiZXSFMIjCKdUKcwQEVTO+2LPp6MUm6C54onIVVMtxRP98XSe4ihx4pcpNuXoEkIVYti&#10;dF6EJkUjkvbDLwho8trrmr2VTkZn/2rnx83rH6QfOhXPcLVTOqBI3qcOctynU0yZRDlB+8elo9d5&#10;jk4lni7pUAWUeQnM/QTOvUVQ4ErnnnxKHo4TEvds34Fta9YSOtcj5MwpnD3jI9CZlhhFOIxFUlwo&#10;Tp/0hs+x/Thz8jBiwoIJfUkozMgkVGahOCMHsSFhOHP0GOJCQhB25rRoUi/JykBqTAQSwoMRHeyH&#10;2NBAJESFIDbiLOKiCK6ZKagsL0JRQTYS4yORRX9fddUlotKZnZaIguw01NCXm8aaCtRXlQl0drQ0&#10;imb1rKQEZCbGo7q4EK11tQKe7U2NuEAolKGT93nLGO2+TJAkmF1sa6fH8WPaRTN7RVEJPb8el9pa&#10;cam1GTevdAp03rxyCQ0VpQKeV9pb0dVxHhfo/D2XL6Opspp+rgSCZ6xAZ0xwJCICQhETEkXoPIvg&#10;00Hw8/GD36kARBBEI8MJlIRObk4PpcfwNigwDGH0hVMKzmgEB0SILYNTis4Ygc7YqETExyTT7ydF&#10;TAfFyUzPRmlxGZob6ee4cBHXCZJXOy+L6iZXO18945WInonbjM6Hdwig128IeHIXA8Y3w/PBrTui&#10;6vnuxUuBzp/fvqG8xa/f/4BfufrZ26eTBxK9e/U93rzi/pzcjM59M/s3lxMeHxIiH74cMDJ0MjQf&#10;3HspIoOn2L/3Co/vvcWD23T7Nj3+3msU5lQgMiQe3xI+ly9ag20bdmLx3GX4bNIsTBw9FWNdJsLd&#10;fhxcbccQNMditI0HxtL+WDu6Tf83u1u7wsPWHaNt3eBKCB1tPxouNi5wov1p4z/D0QM+qCiuR1Vp&#10;Ewpzq1DAKxLRa6anFyM5Ob9vGUyeKonBydMlMTh5IJG/fxROnQr9AJ1eu48JdG7bshdbNu3GhvWe&#10;WLVyo0AnL4u5aOEygkMyHHZQNkfDfQtduOcdxGCLmXQ9ssUgHUKgpjEU1YeLvp0KGsPeo1PbjK5H&#10;VlA2soGmqTMUzRyhQD+fuusEqBC2dZymwubz5Vjvm4wv94bAdvUhjN5zFi6ET4+dobBffgLqbovo&#10;HC70WlZ0PoqeLYHXkm6bQE7LGPL0WsraIyDHTe2y11Y2gsowRzh/tgQz1h6Bw4oTsFrNmI2EK+HQ&#10;iTDI6HQgXNoTNO12JvXFfmeiOC4N4XEnoZIea9cb3n9/f7/HUZzosf3jyK+1IxbOBEOGpvW6AOh8&#10;7SX2eQlONwKf3cZgDCN02tDWiY45Er4cCWoce7rtQI+xJzTa74ih90IQ7Rc+9kdiR7FlvH4iUpR+&#10;On/0cZ8M/fz9q69/JP3hN9CxfyX9ESpDpmy/P0S5CZ2rmtzNwNLzo/R2PXjf/UAa7sdqTs+XxWIz&#10;HWfQfgTP/vj8vfv+SD6FUIHOy4ROz1OH4LF4FuR1FKCnMBhmgxX60KkjJ4GG0iBoEEZ1BtOxQYNg&#10;SPDUU5CHuqoClNQVocTrs+tpQWOIDlT1NOnDrgxFVRWoa+vSsREE0WHQmzAFQ+bOFdD08N5Lf/Rb&#10;oDzGAxJLG+h4TIXJrLkw+XYOtGdNhc78mXDYuxn2ez2xKC4WGtM+g8SEPtSGI6BuYg0D+sat5zEF&#10;SgRP+anfQTJ5MSafScfq4jZ8m1UCk+NHYXTKC24FQdCL2ArdsA2Ezk0YeWIzoXMLTA4cxfi4Akwt&#10;v4wJBEW3th5Y1XfAtv4C3JovYFxDE+wqKmB3vgMmhFCztgewaHgA++qbsCEIWjR3wqHzHpzOv4ZJ&#10;5QPC5l1C5y063gOLxm5YNdwgwNLt6jsYVXEb1u2vMKrhLozK22FX1YCxWSn4MsYfe1MD4ZtwBNHp&#10;3khIO4SE5ACEpMZjN10I59B/2C75dWJwkknZVYwibJoWXYdJyQ2MKOvGkLIuGJRfI4ASPhmhpQRD&#10;7ttZeIXASTAsuS622oXXoF/aQxDthhYBVKfoBnQYnvnXoUkI5aUztXOvQSv7sogO7evm0LmyCJIU&#10;vRxCZ8Zl0b9TO53OT2Fk6qTR/al0O43gmEo4pPAId1mkx6QIZXBqpvLzebL5K+/hyU3wYslMXrmI&#10;HsuTy1M0eKJ5AqgUnXSbAKoeSdCMOC+iGXEBWjyVEjevh7RD/Q+iU9bErhrY3Ne8zujk+ToVCJ1y&#10;BE0Gp0AnT53Uh87KPnTySkQq3uVQlqGTwbk7V+Sw90Hs2roNW9eswYYVy3B03x6cOX4Yx7z3wP/U&#10;ESTGhAp4MjqPH/LCicP7cdb/NBIiI5ASHUvwikZ8WCQiA4MJnqHITUnBmSOHEXjiGB0PRuDJI5TD&#10;CPf3QXx4ELJT45BFfy8pidFIppSV5BE+k5GUEIm87BTU15SiprIYuRnJKMrNREN1uUhrQ41A57mG&#10;WtHsnZeWguLsTNSUFKE0LwdN1ZWor6zAucYG0aTOfTk5jE5uamd4csWzvalZgFOGz7qKKrQ3Nokm&#10;eq5y3uvuQvelDgJokxgAxf05uy9dEE3uN69cxuPbt1FVWIyAE770M50VFc6Y4CgkRyYiNzWHIJyB&#10;JPoSeZYHshw7BX/fAPidDkRQQIiobkZGxIl+nlzljCNM8sAhrm4G+oX1wZOxyX05YyITBDh5MBFP&#10;ocRN7EkJqUhLyUBJURnqaurR0tSKi/SZ72g/j0vnL+D6lasCnBwGKOc+4ZKByU3rl+mx3K+VEXqn&#10;mwdg3cEbQuqPr1/hpzevBTx//f57/Prjj/iZ8MmVzrcv3+L1izd4+ZybwKUVzQ8rlwTHB4TJ+88/&#10;yMMHL0QESB9IgXn/7ou+9N2+Q4+5S3i9+xZ3bjzF7e7HuNvzBD+8+lUsgTpn9jx8S5kxcSbGuU7E&#10;GOfxGOs8ER6OEwQ8x9iPh7ulOzysRmOsDcFT4NMDY2xHEz4Zna5wtnSGq40bRjuOhYfzBKxetom+&#10;VOWhsqQJeVkVyMmu6Kty9m9Wj4hI6WtWP3uW/p3EPJ0ROHnyLI4eDYC3t69A5z6vEwKdmzbswqoV&#10;m7B82XoC53qsXrURa9dswtdfzYWdZxJc9qTBcRsBalMExtPFedi0TYRAZwwycMZgbQsC30gBT0XN&#10;EWIwkXSkuQkB0RyKQ22hJtDpBEUrV2i7TYKW62RoOkzCEI8vMGvrcWwOz4PVMi+M2U3g3BMOd+7b&#10;uTsWlgsOQWI6lc5jT7Gj6xtttSwEaOV1zQmZI6CsZwJ5rRFQ0B4pVi0Sa8ITPIfbT8Lnqw9g3EY/&#10;2Kw+I+DpQngZvTsRzoRErlI67iJM704RcdydLKqfHOdd9JhdCSJ823E3JxFOHHHfx0mAK93nupu3&#10;0rjsiqfEwYUA6Uw4YWjqzdkH42Un4b4zGm4EzLG742C20hemK0+Dl+N0o5/ZdRcBkx7vsIMASo9z&#10;2hVLiYPz7vgPwsf+XhwpAqj/Quzo9QdKf7j+Xhi9A2FYlgErtL3Q5Hx8+5+J3QD5zaArBmhv+o5t&#10;I1RuJRhuI+BRLLYR6rYS6rZwCHncp5Th6RkBC4KoBcOTnsMx2xIGs830XMLnQKPmZfm9+/5IPoVP&#10;HgBF6LyLDQd2wuHLiaJqqaoggT7jksDJzetaSoOhqSIn4MkVTl2KPoFTR4WwSeCU01CEsqY6NHS0&#10;oamvC3UdTSirKkNFWQWaqlrQ0TGCsv4wqJpLm8iVPVygP2UcVB2toDBMH2ZuLlAZYQode1eYf/k1&#10;9D6fAf1vv4DJikVQmUzfwFetgZypDYHTFNoWLtB1HAf1cdMgN/1zSKZMhmTml5C4zMSob7diQXAG&#10;5kRlwImXxjxzGLbpARgVdwgGfpsw3JdyZBOG7t0Kg51esD0RiVFe9C0zvAozm+5hZE4D7Nquwrn9&#10;Iqa3tsItLxffdV7FGIKobettjGy6A/OWO7Btv03A7BQj122bb8Ou9SGB9C4smu6K+814+qQmegzd&#10;tqy/B1OCp2XTQ5jV3oBlzQVMoAv1rJIMLE4Lgk9RGNIrwpCXcwI1OadRl3YWRRkJCCsowJqcQowu&#10;rIJt0xWMrL6GEYRLi5JuWFPMS7swouQKDEsvi76dBgRO/WICIoFTv4ggSuDkcFO7Lje/l96k/W7a&#10;v06PIaDytEr53dDJ47Xa6TjjM4cAySPY8widBE+dbIJl9jWBTk0exZ4mjQyeDEiGJ0+zpMnI/Cha&#10;PBCJH8/N9Ml8m0BLz9HNINByszyhUy2hA2rxhMdedPaPZhyDk84lckmgUzXsHNR47fbIDuhw5ZPQ&#10;qRZyTjSj/x46ZRH9OXv7dErBWQ/F01zpbOqrdH6Izpq+SqeYMulwhUCnMq9EtK8YCl6FUnTuInTu&#10;zIH3vn3YsWmzQOfapYuxde0q7N+5Dds3rsbOretEH86YiAAE+R3D6RMH4Xv8kEBndGgIogmZYf7B&#10;OHua7j91GmlxBMqkRPgTOL22bsLRvbtwxMsTQT6E14hgxIUGIDMpGoWEy9wsrt5FoLSYoJaeQKCK&#10;EcdKi3JQWpiD/Kw0VBTnC2xWlxXhfEsDGqrKUFlUIMCZkRAnpjK60NSAisJ8tNRWo4ly6VwbobNW&#10;VD0vtrUStK6Bm9i5rycPMmqsrqHHSMHJTeyN1bUEWXpsawuuXWhHz+VL6GxrEQOUyvKyCbWFYlAR&#10;H++53Ik3T56guaoGfsd8BDozE9KQnZiJwvR8NJTVEVLrUJJTRL+bKLHWvO/xUzh13BdnCJ/BgaGI&#10;iogVg4e4L2dSfLqYR5QnsGdwSuEZLqqfApoJ6WIQEU8Wn56ahZSkdNHMnp6aieLCUgJ7BSrLq8QI&#10;dkbnhbZzorr59OEjEW5e59HrPYRNBiY3rTM6OQxQrngyOp/TY9+9eE7AfClF5w/v8MsPPGqd+3W+&#10;xatnr/DiyUs8ozx+xIgkMDIs70nhyNv7955Tnn2Q9/jsfQwB8+7tZ325d+e52N659Qw9XY9FtfP5&#10;ox9w7+Yz2tJ7+P5vCDodhsljp2PWtC8xbcJnou+mB6HTw2kcgXMsnK1Hw8ncFW4W7nA1c4Eb7XtY&#10;e8DDZjRc6P9eJ3NnuBDQHC2c4WjlgtFO4+FsNwZfzV6A8JBEVPB0SdmVyMosE1VOWbM6r7nOVU5G&#10;p6xZnaucAQHROH06HCdO8Dyd/qLSyX069+45LlYl4imTVi7fiGVLucK5gbKe9lcLdDoTulwIZK47&#10;CVdbojBtbyqcl/tCYjwDEj1XwqA15DRNCZ4joKQ1EnJao6SVTp7eiAf96FtCaZQjFE2coGzhCl0C&#10;p8Ho6dB1mQpdtxmwm7Ma2yJzMG2XH5zWHcN4ula474zC+P0pGE0XdcPJqyAZMY7OZUvodKDXtMEg&#10;PSsoGloTeE2gqGcGJX1zyGkbQ57RSe9DMlgH6kbWGDtnHWbsCIY7AcF6FfcZDcFogpjLDgpB0mVP&#10;Cpx640w/I4eP9wck35bex1v+XST+Jvx4tz2JcN+T0Bc3giHHlYA2xovOQ/i0WR8EtZk74Eb7owlc&#10;4/YQIOlnNFnuA8u1/vDwiqPncl/QKLh50XZ3DP3++b3y+/htnAm2fy8Mz38p9DM40Pu0JyAPlIFA&#10;KosMrh9XaftnIIhyZAAd6Ng/Eu4XyzMKyCIboDVQxEwBFN6XPp5xGkZIpXiGw9YzDDbbGaH090TH&#10;bHgpU66E0mMsGKV0jBFqRV8wBEZFdwCCbL/ZCDgfQ3OgyFA50H398zE+ZeGFC0SfziUbVsHCnWDH&#10;A4l4nk6Cp47iYGgRNtUZm7TVotu6gymDBkFbbjAdl4OcmjwGETzVCJwaOroUHahqakJFVQ1qymrQ&#10;UtaEjroeDIz4A6+NQcOGQM2avmnqKUFzpDZmzhqHpYvnwMh4FBSNhot5OSW29AE244FDjhg6aQoM&#10;nd3Fqg7qRpZiTjWJsSMkbuOgvGgBJCvnQX3jSqh/MReDXaZh7OZD+C4kGZMj4jEhIxVGoSegG7Qf&#10;Rmd2Qt97LXR2rID6huWQLFwCyfz1kJ+7EyN3RmJqRgcskurg2t4Dt/ZOfNnSgs+ys7DrfCeW1Z/H&#10;uPorsG66AZsL9+B48S6cGzrgVNkC17pLGN16E1bV3QTMWzBrugWTph6YNt2EZcs92DQ/gHXDPVjU&#10;3oJVbRecCaoM2rk1+ViZH4GDBcGIKvRHTtoxtGScxsUEP7QmRyCfoOCVnY0x2QWwrDuPEfU8EKkH&#10;FqXdsC3uInjyXJ+dGFJOqbwGA7o9hNA5pPgajEq6MLT0Om0JnoVd0M+n4wROAwanACXhlJCpR+CU&#10;pktUN2Xo1OmNNjexZxIUs672q3R+XPHkaZbofgbmR9EhcHJE39DEDmgl0/EUOh9PQM8VUtrXSiZc&#10;Ej414gmlAp70GB4JT1vNOMYmgTRGGkYng1NW6dQmeGqGnxfg/EfQySPYucrZV+nk/pwURqfCqfr3&#10;6OxdkUg2T6d0UnheiagMSgdK3qNzN6GTwCm/IxuHDhzAXk9PMV3Sjo3rsWnVcmzfsAYbVi3Bzi1r&#10;EULoPH3Cm6B5AgG+RxF05iSiQoORFBODxOhYxEVEixzZdwCh/v4IOXMaiZHhBM3j8D18AKcO7UVE&#10;gA+hMwhRQb5IT4hAUQ6hMSVGTMVUVpKDmqpilBRmoSg/E/k5acjNTEV2WhJKC+i+8mJkpiSI2zx6&#10;vSw/VzSr8+TzVUWFuH6xQ4CxkUfKV1egg4BYV1lGAK0ibLbg9vUuMaCoODdXTEjPE8p3tLaJaZUY&#10;nozOFtq/0NwkmtevtLcROJsImBdFf05uYuctQ5dXWbrX3Y1LLW0I8wtCyOlApMYkibXX81JyCJ21&#10;YjR7WV4JYkIiCZ3H4e9zGoGEcr9TfgT3YIQFh+NsQCgCzpxFRGisqHTySHVG55lTQfA/fRaRYbEE&#10;0jQBTp4uieftzEzP6UNnRlo2CvNL6ItfAfJzC1FdUY0L5widrecIbLfx6O59AtwDsb126bLo08l9&#10;WbnC2dl+QYxk50rnfXosw5OnUnr7/Bmh8wV+fvdaoPPXH38Q6OTR6y+evMCzx8/x5NFzAidDUgZL&#10;gubd3tD+vbtPP4gMnoxOfgwj886tp7/J7ZtP8fjBW3Rdvo/7d17iycO3uN3zGBWl9Vi+ZC0mj5+O&#10;0S6ETOexcHEYTWgcDVd7D7g7joWbw1i42nhggtMkwuYYkfGOEzDOYbzApjPF3Z6OE1JtzJ3gYOsO&#10;KwLo5ElfIDAgBpUVbcjPq0FGRglSU3nwEDerZyA6Og2RkSmETu7LyU3r8YTOWEJnlFgG88SJIEKn&#10;n5ir09v7FIHzKMHzmBhItH7tdqxauUk0ry9ZvArffD0P875bhNF7CFueBCfCpqtnPMYTwCZ6xkFv&#10;wloC5Wi6xtB1RMscgzXo2kLglCN49qFTm64zBMNBRjZQHOkIFRMX6NiMg4HzFBi4TYP+6BkwmvgV&#10;5nkHYnNoDuyX7MPk3ZEYw5VAQtwYwo7ryuNQd/oaEl0nej26Jg1xwGBDWygY2kDBwEqsUqRMwOS5&#10;OyWaI6TwVNSDvOYwGLvPxIzt/pi+L04sjWm/LgAuhABuZvfYRz+P14dx80qBu1cyJQmjCYocN7rN&#10;x6Xh+6T3y8LvkzP6o7gTCt0JbKMpY/cSZAlNDGnNWbthvSYAkw+kwp3wOWFvIixXnxEVTxfCijtB&#10;czTh02MfvfYeBif9Duh8A2UgiA4YQvCn8nEFtX+cesPw/DgOBNI/mgExO0AGQulA6Q/Rv5uP0CmL&#10;DJqOO+icnvS43mMyeIrpqraEw2FrKBzoS4sjodKBYr81hB7HK1FRCJx2BE9bAikjVFoRpS3Dk2JD&#10;/57cfC87Z//8MxD9e5EBVIrVMCk6Fy9fDAt7C8grS6CmRtDkyqYybSnKgwmhcjx9khwM5RRgMJjX&#10;Zx8MVYXBUNRQhJKuOvSHD4fukGHQ0DeAmq6eaFbX0tSFjqo2wVMLOloGUNHUhq7pCKgO06QPnwTj&#10;x5vDd98qbFgwHdpaitAzIZjSOeSsHKHmNh7qjh4wHTsJWsNNoao9FGqGZvSt1IUwOh6m6zbju8xk&#10;rKrPw5bzpfgqMQRa8+dCc+YczD4ZiqHr98AjKhE2SfHQ8DuCUWePw+DgNuhuXQWN1UuhuW4DjA/4&#10;4JucBnxXcAnufiWYmtaBSYTFsfUX8FVFFeanpOB4URlOVrVgYVkrJlZfhHPTNbhSPqvrwHeNF/FN&#10;YwcmV7ZhLIHStfEW7Jp7YNbYBWOKafMNWDbdFs3sjk334NRwA4415+FcXIrJ+Sn4NiccK1JOYnfM&#10;fiSnnkBL2mn0xJ7CrYQgnM9Pw9mcDMzMzoU14XZ44w0MIbiall2HNeHSpvgSTEs6MLTqKobWdsOo&#10;9BqGETY5wwmcnKGE0yGFBFJGZ0EXDPMJoAxOAqU+IdOAwMnRz+2CLk8iT/dxBDizCZZZhEJCp1YG&#10;4ZHgyVMs6WQwNulYb9WTo0O39Qileryl6PZCs3+0uNLJTexJBElCJofBydHmuTzjLkCTK54ULW5u&#10;p61GHCXmAjSiLxA4z0OjfwibHEYnh8H5j6BTNnpdhOfrFOisJ3QyOAmbvQOJxMj13qmSeBARr0Qk&#10;Q6doWpehk8CpQDlx9CgOeXlh16ZN8N61A8cP7MXJg/vg5bkJh/Z6IjY8EClxYYihbeDp49i/ZweO&#10;HjyAuKgopCelICYihhAaiROHjuD0seOICQ0loKWiknCYHhcF/+OHEHrmhEBnSnQIMpOikEbwjIsM&#10;QiKdNzMtjmCVgOKCLFHlrCwrRE4GoTQ5HqkJMSgvykdaYhxy6QtZVnIiMgicuanJYt5MHtjTUlON&#10;tvo61FeUo7muGo01lQKc9VXltF9FuKwh5GajvLCQkNlE6GoXze4tdfUCng1V1fTcCvCUSVw1ZXhe&#10;Ptcq0HmhqV40s/PApZAzvgLUEYGBKMvNx1lffwSf8idcU04G4PThU/TzJaKqkF63ohZpcUmE7xgE&#10;+/rR7yQCoQEEzqAQJETHIzYyDv6+UmBGhSeInA2MgJ9vsMBo2Nko0bSenpJNv5dy+r1UorS4Qszn&#10;mZaSKQBaVFBKKREDiwoInhfbL6Kr8yqudHSivbkNl9o7cOfGLZHO8zxPJ08XdRnX6TE9V68TOntw&#10;r4fRSY/p7hFTJb17+Qyvnz3Gn3/6AX/66Ue8evaMwPkUj+4/FOh8/JAR+VSgU1rFfEGQ5ErlE9zs&#10;eUh5gFs3H+L2rUe4c/sx7t55InLv7jOC5WPKE9wiTA6Uu4TNWzef4drVe7hF5+vs7CHY+WP8uKlw&#10;dCAoWtrDxsoBttZOsLVygp21C+xtXOFo5w4XQqWbLcWKMEpxsx4NF2t3OBAu7SzosVbOcHEcA2tL&#10;Z5iZ2cOW0Dph0mxs3e6Ng4f94XsmEukZ3JeTm9UZnKmIikohdDI4ExAaGk/ojCN0xsDfPwKnT4fi&#10;5Mkgsfb6wYOnxATxXOXkeToZndynkyeIX75sHRbMX4a53y7EF7O/ITARbujCPW5/GjwYZp4JmLo3&#10;DXaLjkNiNhMSQzdR7eRpjRQInfLaPKdmP3RyM7iRLVRHOEPT2A06ZqOhbzcBQ9ynY8jYz6HnMQOu&#10;Czdif2wJpqw7ianbQzGBAMJN1h6EuumEUPMvttBrTYVYEcnICYOG2GOQgQ3kCZ6D9SyhROeXaNHr&#10;qQ+Dkp4JAdgIg1T06TUd4L50P2YfSsL4HeFw3hgEly1hcCJcjN2fDneCtBv9LBzed9+bgtF7k8Xr&#10;cnXSg352vs3HpffJ7u8NYXK0lxSZHrQd0y8eBDoO77sSlMbtI6x7pxE4AzFy4XFMO5iO0YTOqd6p&#10;cNwUIuBpu4HeH0HFYy9BdT/B1SueQqhl4Ir38T58jDMQRv+RDIjU/qHX5zgzUAeIDKb/rgyE0U9l&#10;IJD+JgTKj/MxQGXHGaD947wjGq7bIuBG8HQheDoTOF0IlS6ETSeKPYOUtg6ETnuuhBI8rRmeokme&#10;9/nY++mv+uePQPQfTX+A8nyvAp3Lly6Go42FaELnpnQ1xUGUwXSb4MnolEigP0gORnJKBE9FaMvJ&#10;Q1NJEZra6tAZog8jYxPoDhsJVQNDKOvTh0pPn+CpBw01bagpaUBVRROaurpQHaIFzeFqcHAbjvWr&#10;ZiDYexkWzbCFCmFXc8QQqJpxv03C53D6hjiU3s8Ic2gPM4GawXAoDzUhlNJ/FjYuMFpI33S9d2Fm&#10;wH4sjD2JfRWpWBxyCgpuY+C02hMK0xfCYP0+uMWlwZgu3NrHvKG2ezOU1iyGZN43UF2xClaHfbGo&#10;rAWTY0ow+lQOFpX0YGbTHUwgGM4sKcG8pDgcSkxAeHE5jtW2Y3FRI2ZVX8C8czewvOocFmSWYH5O&#10;MRZVNeObpuuY0XYbY9t74NDWBfOWqzBr6YJV803YNNyEY+MdONXfgAPB1Sa/DGOL8/BFWQZmpwZi&#10;cdRBHArfi/yEo7iV7IuXWWG4X56B3LJ8LC8qgWNpE0bU3YBBzW0Yl3fDouQKrEovEkA7MKyasFnX&#10;g2Hl1zGSQDqK7h9Z1o0RDE+ueBZdwxBCpxGhc2jhdbEdQvg0KiCUFt6gbTfBs0saOqZP98ngKZJN&#10;yCR46vK8ngRPncyB0WlA9/HKRgaET326zdEjbOqnE3B7o5tKj2d0JhIuufJJ+7LbGvGMzvfwFAiN&#10;JXASOjUp6hHnoBlF+xQZOtXD2kW46vmPorMPnL3hEeyKvgTNUwzO3vROmSSqnKLSSeA8XAZFb+mI&#10;dR5AxE3rCrvypOj0zMLxw4exa/MmrF++FLu3bsaRvbvhd/wwYYkB6Y/CrGTRHM59MQNPn8CaFUux&#10;ZMF8HPE+SDCKRmwvokIDz2L3Nk+cOnKU0JmGysJ8FBHW4sOCBDqzEqORFBmMxKhgZBA8c9PjkZeV&#10;iKz0OKTS7Rz6QlaUn4XqimIU52cjLzNVVDgZnakJsYS1CBRkpqOquBDl+Xmi6liam4P68nK01tWh&#10;rrxMgJOrnYxOrnby/gVCYxODsqUZXZcuib6d3MxeR9Csos8MY7SquBg1pSViyiSucnY0N+Lq+Tbc&#10;6OwQo9h5rs5Qv9OEcW+xrnxtSRlh8wxOHeJq7kmcPRWIkNOEyOOnEXjyDDLik5GflomcZPoZEpJQ&#10;Ql/EkmNiER0ajtgIAmV4NALo8QGng0XfTW5mDw0moNNtRmdIUAQiQmNE83o+fV4ZnlUEWQ6vK19S&#10;VC7Ca7NnZeSikDBaV0WArq4Xqa2ooZ+/ln4PjWJt9saaBnTwSkUM00tXcaurh6DJk+n3ED5vEj5v&#10;4fXTJwKd3796jr/9+jP+/PNPePn0qUDns8ecZ33ovH9PWsXkaiaD81bPI/TcuC/SH54yfN65TSi9&#10;QSi98Uikp/vhb3Lt2j10033d/Lhbj1FX347NW3cTEF1gZ+8Cc3NbWPTFjmL/PqZ2sBxlC8sRNiJW&#10;I2l/lA3MRljBZIQlTEdZi8eNGGEBQyMTjDSxxQgTO5hbu2HMhFnYve8EkpK5WZ0HDnEfzkQRBqcM&#10;m7wNCoruQycvg8nzhB4+zJVOH1Hl7D85PKOT+3QuWrgC875bjK++/BYT9ydgLOFnLIFr4oEsjNmT&#10;jkl7MzBhaxSGTd1I15DxkOg7YLC2OYHTuB866frC6NSnaw0BUX2YM/RHukNvlDv0LcdiiOtUDB33&#10;OQwInSMmfo3VhyOx7kQKJq3zx5Rd8fAQKEzGjL1xmLrZH8OmrIRk5FhIhjrTNcuRzmstpkeSEDoZ&#10;n+K1uImf0KmgOQyDlHXpmDE9bxmm7+FuAbEYvzOKoEcI2Bgi0DiaoOmxP6M36RhDsB67L0UAcdy+&#10;JJGx+1PoeGpfxu6TJUVkDL3HMYRP6XOSMZ6ewxlHYGWwjztAYN0Tj4mETK54TqJzGC8+Cbt1QRi3&#10;Ow6T99NzCLgOmwmea/zguDWsD50e+ziEW36dfu+Bw8c4jODfjwzLA0dauf10BG7pfX8cV8Y0g3iA&#10;+2RxpbjQ838vzgTf/nEi6P6ROIquA38ghEce0DVQeHYBB0Inb/k2T3HF4X1xfGsExhAaPQicrvSF&#10;xXVjMNx4f0soHGmflzW1pr9X+y1n4UTodNrBU13xJP+hsCF02tHfmj19segP3I/x+anjsnwM00/l&#10;Y4Da0nsX6Fy9eDHcLSxEX04eSMSVTR6xrqegAN3BctCVDIaBRB5DCJ0GFB15RejwRPGa6tDX14Wm&#10;gQGUKXL6evRh06FvmNqQ09aGkqYOlDV0oGVoBBUDXfr2pwIzd1Os2f4djhxdiVP75uOLySYES1V6&#10;jhrUzOk/AiNTKAyzghJFwZD+k9CmD+kQQyjaWNF/JMMgsbeF8ZefY/TiOVi6aw12HfXEEZ/9iEyK&#10;weT5C+E8dwVMvlkP1c9XwWLXaZgc8oPR8RPQPrwPWvu2QXXTKigvWwatFesxbPM+aK/xgkdgBr4t&#10;u4zZzXcwpekqptfXYmZmHLbHhyAgPREJVQ04nleFHWXN2E7gXBmTiVmHz+CbU0FYnpKD+SVNmF3b&#10;gSktF+HedhF25y7B+tw12LbdgF3zLdjW3YR9/U04NffAruYCxja3Y1pzA8bmpeGrnGjMD96FgHhv&#10;nEv3wZ1Mf1zLCUdefio25ZfAOasWxhWEzqq7GFnZA7Oq6zCr7KT9i2IOzyHV3QKdDE5Z+sNzWDEj&#10;k3BadJ3STdikxxfdwIiSm2JrkHcNhoxRus+QYKqby+AkaIoto7NToFMni24TQLUzpNhkfHLlk1cx&#10;4lWNpODs7M17fBrw/b3o1E6++EG0khighEkRBidtGZ696NSiaHPzepS0wqnJ4IxgaDI8uam9HWrh&#10;DM42EdUQniCep0xqJnBKo9oblSDCZiAB07+BoPlhGJwfopPn6SRwnqgkdFZ8iM6DxYTOQkIngXNP&#10;HqEzV4BT0TMTh/bvx/YNGwQ6PTeux8ZVy7Fp1TLs3rIex713IzzwFGGJu1PEIy4yBLs9t2HRvHnY&#10;sHYdDh88glOErNOn/BEeHCamXjq87wBS43hUeRGKszOQGBGChPAgglgkATQACZFByEqJEehMTYxA&#10;SkIEsrlPJ30W8rLTUFFaINCZnZYsKpwFdI7YiFCCWgjyMwizRXR/Nq9wxM3dPEk8o7GI0FhM2CpB&#10;VSntl5egrDBPgPVcUz3aCZFtDfWijyePbOeKJw82qi4tBa/dXpKb24dOrnS2N9SJpS4f9FzH/Rtd&#10;6OpoF6PlQ/3OoKKgAB1NLaJP50nvo/A5eJz2fQU+Txw4gjNHT6I4MwfX2s+jpqhIjOLPTIhHURbP&#10;U8rdESIFPMOCQkVTe0IM/ZzJ2YTOSPj5BuEMATbIP1TAk/t1Mjq50snA5Gono5OrnHybBxZx5ZMr&#10;nUV5RSiibVlhKf381SKVJRUCn7wSU2s9/Vy0vXKhU2Dz5rUbAqA9V7vx8PZdPH/4AG9fPBFN7H/9&#10;5Sf89O4tHt27J0a/c6XzycMnePTgCWGTq5cMyccClwzN7ut3RW503+uDpyz8mFs3H+HGdXpclzTX&#10;CZiyiNuUq7R/+coddF6+hW56Xm39OYFOOwc3gU5TM2sYm1hilLEFRo2yhLGxNW2tMJIgOWKoGUyG&#10;WcDYyFxE7A83x6hhZhhJGTWSbhsTQE2tYTTMFCPouQb0HC29kbCy88ChYwGII3ByhZOxycCU5ezZ&#10;WIFNhmdgYBT8/MIFOk+dOosTJwLF+uuHDvlin5d0Kcytm72wYZ0neP117tO5eNFKzJ+3RPTpnOKd&#10;RCHk7ErElIM5lFxM3JOGabuT4LToGCSjptF1wx0SXRsMInhyP0sJN7H3h6eWKZQMbKEzwhVaI12g&#10;ZeYGfSceSDQdRh6fQc9pGqYt3YPj8bUYt+w4ptKFevrRHIG5ybtj8N3RVDgvOYhBFtPp2jQakhFu&#10;kBjaY7AR9/G0wmACqETHjF7LBIq6JhisZgSJEl0j6T2o2E7HpM1nMHNfND73TsBErzhRbXTbGS+6&#10;DIwjcI4jcHIldxxhjpvAZeHb0uMfZrwIP5buJ/jJ9vk5E0SSRQRcCZ0TDxE4GY97EjD9SLZoXtec&#10;ubMPnNMPE3p3xYiJ5Hl0+9i9CfQ6iRjvLYWt9H30ywFp3gP4Q5D2z2gvwuU/G0KpgG1vPq62/pFw&#10;lwRXWeg2x6VfnBmeFKeP8Om8uzfcvaNfPoDn7yZRRDrwK4EwGS9A6UKgdKW47YiB+45oeOyMgceO&#10;KHh4RsCdoOjMa+KvPg3LZSdgufgIbBcehNW3e2D21Q4R8zm7YDZnN0Z+5QnDmZthsfgg7Nb4wHVb&#10;sBgA50zwFJVPHghG/6Y8+4DoX9oPnhxGrQy8H8dhO2NUCtKBINo/n8Kn7ZZIKTrXETrHETqHDR6M&#10;4UqKMJCXl2JzsDy0GZwKytCTVxYrFmkSODUomoROHVUVaGuoQ0FNFYO1NOkDrkUfNoqOBu1rQ1nP&#10;AOoGQ8V2MN03aIgGLCfaYt3eZTjiuwGH98+HnbUa5HiapSF6UBw5CvJDRkLLmL4h6gyD/DBjKJjT&#10;h3bkEAydORH60z0wfs187Ak8gqBIX+Qmn0Vq8FHE+h5AUkQADp72geMXczFi6gIouM+B5epDMNt+&#10;AvLrtkCybjUUt6+Hodd2aK9YCbWvF0B++hz6xz+BcWfog59Wga9qrmP2uZv47FIHgTABy5IDsTfW&#10;HxFZaYgtKsXxwhIsCgnH1L0HMM37EKYRZp28D2NGYhYm5ZRhTEUtnOqbYN3SDuv2K4TPG7BvuQ2X&#10;1odwaLwHh9a7sKy7CvvGS3Cob4F5Xj6mVxViUWEETlWEoawsGHUZJ5EXdwyRGVHYUlKFScXtYsT6&#10;kPJ7GFl1G6a1PTCtu4bhVZfE+uz65QRLysgKgmclgZO2I8r6hzBZcAVDiwmdJYTOYkKnGAF/U+xz&#10;87shodSIUDqksKt3nfZO2hIUCZ+amZekze2ET62MS9BKp9sET656cvVTj5ve6Zhe2vvI8MkQNeRm&#10;+ZT30NThNd3TpJVQ3md4iuZ3BmhCLzzjzhM4z0OH8KkT2yHgqRFJwAxrhXp4G7QIodrc7B5xDiqh&#10;rXT899HZB84AAqZ/PZT8Pkx/dCqK/P/s/WWbHFmaJWqLISVlSkoxc4iZIaRgZmZmZmaSgpmZWaEQ&#10;M2Mqubhnunum58w1X97fsN71bI9QKrNV1T115pyuU50f1mXm5mbmEB7utz229zZB5yTROUF0XsW8&#10;DDm9Lugcw7zEYcyNG5xCZx/mRfYSnV2YH9ap0BkdEoIgby+kxsciKToCsWFBSIwMQWJUMNITIpGZ&#10;HIPa8storKlAenIiHO3sYGFmAXtbR3WJP2dHd2SmZCI9MRUxYZHITcsgDodVtbP6SgHaaivQXlcB&#10;6UhUR3i2N1aho6kaNZyvryrBUG87OloJzL5OjI/0E1Dd6GhuQGsDcdrZxvVKVKWzW4ZpIt4GOmSc&#10;zhb0t7VjrLdPofMmoXltdBCjA70Km4LVge4OdZpdKp9S9ZQORtK7XToWCT7vTE5inIiU53rv+qQa&#10;i1MqnYJOacv5m/dE2esX+OHda9ybnMBgZwe+f/sWb588IzBTkJeapcCZEZ+Kosw81JZU8H+6hujs&#10;JjofY7y3G3fGRzDc1UaE87nxdi+x3NHURFC3oLudtzv7VUchuSrR5YJSBU+ZFheVq2Vy32DfKFqb&#10;OtDbLQPDD6nqpmBTerJLr/a+rn4MyGl2RtAp1U6pckqe3H+Mr169I7of8PXfwzP+nws23714oyqf&#10;X7/+Sl2h6F/+8R/wP/+bptL5//tf/xP/45//CT98841mGCbm91zntz/+ntgUSAosf6eQKdh8/9WP&#10;KtPwnManRHP7d/jq7Y/Mb/COsPxl3jJfvf89Xrz8Dk+fvef8b3Hn3jPExKXixInzOHDgmKp0btlC&#10;ZG7czuzAFiJy65bd2LyRy9Ztx7aNWti6fqcC51ZCdMsGrkdgbly/lejcjrVrNqlt167bgrXriVFu&#10;e/aCIZxc/VFS1ojaug5V5ZRT6QLNj9Ep4CwqqvpQ5czNLf1Q6fwYneGhifD3jYCXRxA8PWRQeF/V&#10;pnManRcT24nODqYT2gnd0I7vwqW4TujFtsOICFh52hMz1pzh7woxuOoAf4928jeIvyWfrcGcZQTo&#10;Ehksfpu6QtHc9XuxYOtBLNI6hi/2n8byQxew+oguNp+2wJd79dUVisLLxgnMVBgktUAnsQW6RJsh&#10;0atPLG43jyRyz/GxjmDW5pOYsXKvOtU+S51m34FZy7Zi3pfbsWDFDk2HpgXE50ot7LPwg1lcGYwS&#10;anE+pg4GGX3Y4y9t9apwKaVHta/U5uPoEn+XUrtwjq/3FDF6NrkH55K6GS6byvmfpVOt+5eindKl&#10;wHk+qQNn+TgX+RjHI+qwgWDXIjLPEJj6GT0Kn5IdHrk4ElpBnBLCvO883395nAvJmsc7mzBVjSUo&#10;z/H2mYSODznNx/tUTsk2/458Cq3/Vv6tfSgQM9N4PUaUH53KEeYw35sj05mqjk43HVDtaXlgcJx/&#10;i2OE/nQlVE73HyXoD8c2Yb8Mts/36VAc7+P0AN/DA9zHQe7vIB/3aEIX99kJ6TR2hAA9zu2lwnw2&#10;sgbnCUSdyArohpfimHsqdluGYadpIDbreGDtOUds03HHIdMAbOf8ppPW0LrkjL367th23g7rT1ti&#10;/TkbrL/oiPUGHjjklYrTkaU4SngejJQxSquwl48jw0ZJD35VdZ0aSuuAXDggTADcgMNhdSrSblqT&#10;WhwkUg9M5aAaeovb8L5PZX+oIPUTCanVoNPDwQEnic7VM2Zg1QwZEmk2Vsyai+VyKp3QXDJ/AeZw&#10;2dwF8/HFiuVqOnsuUUpoLpw3D/N4e+ZnC/DZulWqR/qMVcswf91qHkWuxmdE5wzpRLScR3hfLMQJ&#10;a10EZgTDJcQSFrYnsG3PcizcynXWrcO8desxfxX/IT9fzi+JVVzGo9LVK7FM5xROBjrinJ854sri&#10;UFASg5RwexQGOyDRQR8xXmaIiHCFroMxDlqaYukJbSw6YUSsHsP5lFKsCorGTHcPzHJ3wZd+Plhk&#10;YoHF/JLcaGiP454RsMivgFPrCPzu/Qamt7/GqSdPce7xNVxsL4BPez4ymopR1F6D0NrLOBXjj1OZ&#10;UThYmIjNJenY01yFQ3X8Ihq9Bf2nr3Hs8QvsePAU2x+9gdbDb7Dj1tfQuvk99twmOO/8gG13ueze&#10;O2jdf4UdNx5Ai5g41nYFFo0piG6IRf1oIYZe9KD0wTDsRydwYvgZdo3/Fttu/CO23vgdNl57j/XX&#10;X2PjLULz1vdYN/kdNl7/BuvG32K9uoY7ccl56e2+afIbrB0jUK9+rToarRySDkfvsHpYTqdLB6Ov&#10;sH78W8LzzU/plzafEoK2XzodvVVXKlrW8+oDPKXy+aE9qIzr2fECK+USmj3cP7OKy77ksqUtUsF8&#10;otD5ZTshyyyXTkZT8FSn3AWczOeCT2ZZM7dr5Ha1j7G07glWNLxguE3tM0JTsClVz8cKnALRpbVc&#10;nwBdUiGDw9/HfAJT8hnxuYgIXVz6QKHzY3hKdfNn8MwTdP5U4VTJkirnOGaljmJO2hjmpoyqKufc&#10;qSrnnKhezInswZzwLswN7cDckDZkpKQSl1FIiIxAQXYG0hJjERXij7AAL0QF++ByTio6iMRuorC/&#10;sxVXCvLg6+UFBztHODq4ws7OBfZMkF8IIkMi4ensDj93T1XtvDk2irpSOb2ejY76KoXOysu5aKkt&#10;U5XTFkK0oboU/V1S7atT6BwhGseGCLHWJgVOud66nF5vqCZcG+oVOsf7+9Up/A4+xjCBJ+0xBZ3S&#10;232EYJWpVDolAk457S6n2Z8SlFLxlJ7t0rno9rVruDYyotp0SkckGX5JBpt/fPumGirp/Yun6spE&#10;f/jua9XeUzouSUeiRzdvIzkqDtlJ6bicVaCqnXK6vbWmHt2NMmh+C55xH/0tDXh84yqe3r6Ge9dG&#10;8OjWNTXc0wDxOtjTq66ZfnPyphr+SABZWlyBwnyis7BERS6j2VDXrMDZ3zOsOhT1dg2qDkYSGTRe&#10;Ohx1tHQRr8Qp0Tk2OIrr45MKnE8JTLnm/Dsi88WjZwqekpePnytwyrJv3rzHf/39H1UHov/1L/+k&#10;8Pm//uW/4b//439V6JQhl76WKxx98x2+++Z7QvIHIvIHIvN7fPVO8sPPMo3P6cjtr97JdeO/Z37A&#10;m1ffq7wmMKfnJa9efo8Xz7/Fa673XtB55ynSUnNhoG+Gk8fP4tCBo9i35yB27diLndv2QGvHfuzZ&#10;eQC7dxyA1rb90Nq6Dzs378F2InT7pp2E5zZsIjA3rt2MzYTnlk3bCdRt2LxpB7MTB/YfR2REojqF&#10;LqfVa+UypJXSS11zOn06UuWUCmd+frnCplQ4pT2nVDnT0wvV6XVp1ynoDAtJgJ9PODzdA1VHIql0&#10;ujjzf4UHZoJOneTuqfTgUiKnhKceY0B8Gse147BTFubsMuXvxyn+jkjHot38DdqOuSu2EX/bMFPQ&#10;qXqx78DMdVqYtWUf5u08jMX7TmLZgXPYctoUaw4ZYN0RM5x3jEVM1VXoBhfBJLEehknN0CfW9Agq&#10;E2LtTGAxlp91xYz1pzFj7RFOj6hT7XPW7MMc4nI24TlX2nhyXq5cNGPRBmadqqQahebANL4aBsmt&#10;OEeQnCWIZOzOY6E10E3m/gm/S4ma+3TS+6GdPoSTBMt5vu4LfP1/XbqITpkKGgWo7QqdZ+ObVVVT&#10;hk8SWF5K6SB8W1WnosNBZdjrW0Tkt3B5Oy4kEf3c9iLxKpnejyBWM0/M8oBgOmcEoh/l4/s+rPMR&#10;VD/Op6q6/1b+re2lKnz6o2rsCea4dKKayjRABaMSgenHTQekA9dxfs5OcD+y7Umuc4rvlTQ9kDav&#10;J+IbcSyugTitxxEemBzmssNxGoQeIkzlGvkyAoNUbk9ENeBsdD0u8sDjXEgxjnmk44BdNE44xeKE&#10;QwQOmftht64Ltp615ufSAloX7HDcyBOHdJxx4KI9Dl6yx95zlthyVB9bjhtg53lLbObtjbxvr20Y&#10;9rklY49UPSOqiNwGBenDBPAhIllVZonOg4TmoTDeF8Hnzxzl/FECVDq3SQSdh4hNaU96kFjVQFSW&#10;/zwHCdc/lwMEp8BWg05HolNrJ1bL6XXCcymzmPls5hwsIDgXEJfzVyzDsu2bsPnofnyxZR1mLJyD&#10;WYvmY+5nROnSz/EZM2f5EgXLGSs+xwICdP5yAnT+YixexX+yhXLfEszdtAr67haIL4yDmf1FrNux&#10;EvM2bsCcjVuxZNNmLF67BrOXfkF0LiMaud22zTjgYQuTBF/YxjrANdQY3h7nEO19CWHWJ+FmcADG&#10;pgegY38alqH28MqOwyFbK6w4p4Odth7Y4RaEk+l52B4TjwWOTphvaY1FBib44oIBtEwdoRcUA/ey&#10;avj2jcHj1nvo3HyHg89f4dDLOzgzUQun4VJENPLouzIdkTVZcCpJgF1LAU4352NXXw1OP7qJA/zx&#10;On/1Ic6qIZfeYueTd9j5/DvsefIb7L73A/be+Q323/8ddj/8LXY9/B67Hn/L+77GbsJz//VbMHs8&#10;Ca9HfbBvTYUz4Zn6tAORL4neq5M4duMr7Ln2B2jd+GfsuvkHbL3+HTbd/Aqb+Fw33/gBG659jw2T&#10;X2PN+GusmyA2J7+amhKdN4jRCbn9HmvGvsLq0XdYR4Culeon8blymPAc/QqrBKDS4WgqqwhNiVRB&#10;JVL5XC6VT0aqnnLaXXrCq97w3a+whkBdzeUrOl9gefszLGt7yjwjKp8Tl4LM55yXKqfA8pnKdNVT&#10;sClDLC3msiVNU8ulzSfBuaz2Cb6sf4YV9dy+9im+qH6iIuj8rPwB81DBU6qfi8p+qnJ+XOkUbP6y&#10;2vkxOBdMoXN+7g3MyxFwTmIeM43O2UTn3DQmZYToHMa8eKly9k+hs1uDzpB2zAtqRW5mFrKTU+Dt&#10;4oz4qHCkJ8UhKyUe8ZHBCPF1Q1J0CAqzktXVhFrranAlPxehQcFwd5UKjiPMLWxhY+MEZ/6wOtk6&#10;w40QdbNzQkxIuBq3s6qoEMmR4SgvyEFtSSFqS4vQWluBvrZGtDVUoammTI3JWVtZitbGWrQ11aOn&#10;oxUt9TWqWnltVAaKb0V7YwOaqqsI4EaMEmyS7qZm9LW24RoxOE6cjg70YKi3E5NjQ+oUu1Q5n9y/&#10;86Fz0cM7N1U+Rqe06bw+OqpOr4/19ajB5qXieY/bSiciadf5X35DMD19TIiO49WjR5gYGEJabCJS&#10;ohOQn5aDosx84lMqnWVor63FUEcb3j2+j9GuVty7OoSX92/g3sQQ3j2VU/fX0dvWgo7mJowMDmHy&#10;Kp/D2ATqaxvVFYxyswvUVIZXKi+tQl1No+qxLuiUU+2dbb0KmurSmIy0+2wjPtubO/g+9vL1S7WX&#10;kJ68hVdPX+JronIanU/uPlJ5zgPMFw+f4eWj5/j2zdcKnQLNf/nHP+Effvej6kz0T/8gQy7JZTW/&#10;wldv3qoB6N+/+5qA/Ib5Fm/ffMPI9Du8e8v3Z2r6MUCnl795/R2R+S1evdDk5fNv/lVev/gOL59y&#10;/hkf480PePX8a8K6FwE+Ibh0Xg9nTpzDiSPSe/0YDu09gkN7juDwnqMMb+8+iiN7j6uB3/cTopK9&#10;2/cSortUdm/fjSP7jxCoe7Ffrky07xjOnriI7LRCdLUNoLFOhkfStOWcPo0ulc3p6uY0OKW6KdiU&#10;CqeAU6qcAs6EhCyFThmnM9A/Cj5eIfDyDGIEn36Qy2BaW9lDL7WX6YNeylSS+wjBXhgm9vC3ohOm&#10;/FFddc5Lc/WgdSeIzr2Q8Tk/W7cXs5dtxSyCUwHwy+2E6Q7M2LAbc7YfxGd7jmPp/rPYfMoYqw/p&#10;YfNJK6w9ZgnvrFY4pDRCN6IUxsktMCDStAkQo9ROWKR34rBrGmbtNtR0Ktp4nJA9hNnr9hOeezU9&#10;2pl5zOzlOzWn9hesJlD3EBVhsE2th2lqO84SAaZ54zhFiOzzK1PVXJPMfugQeBcIGz2iUy9rGGeT&#10;CNE0Lufr/3O5SJT++XQTikR6BtcjGDV4lGpqp2onu94hDScjCSDiSJfLtBNacJ4g3emRy+U1fB6y&#10;jQaqUoGVTONTKqjTmFVVUD7WdM7xMSUyfyGl52f3/TLTFdxP4VTycZX3U/nUNhJB6FnmXPxPkduq&#10;Girhe36COUk8f8hHFdOP4araz/JzJu1kBebnCUptvk8XE5p5oNCMC0TnmZhanImtI+gb+ThNOMXp&#10;CUJU3mftpFb+XbksrAxniM2L4SU47ZOJfdZh2GnohQPE5mn7UJy08oeWtj22njLHjrOW2H3BFkeN&#10;PHDE0B2H9Z2x/5Iddp0xw5ZjGnRuP22GdceMsOaEOTbruGOdjpc67X7U/zJOEYzHI+oJ56m2rdHS&#10;aatJM7wWESw5JhF8RnIZQXpkOpHEMz8XMv2wjFFDfX0iP1VJf8phwnSqI5EDv2h2YtlcglM6Ds2a&#10;jc9lnE3Cb/H6NZi/eS22aJ/EbpNL1PMJLNyzif+kyzFrM1G5cjHmEJ4r16zCkrUrMH+NXIVoORas&#10;Xq56ss9f+AW+WL4OsxZ8gUVSuVz0GT7bsBp7Th3E0lWLsHT1Mv4zbsTCdfxCWC1jei7FvJVEJ/cz&#10;Y/N6zNi9HXtsjKDtZQFrP0N4BevCzm4PjPTX48K51dCz3o+TnqewznQHvPMDEVIUg9DLKTjv7Yhl&#10;F89iia4OdvsGYE9QOBbzR32ekRmWmFpgsa4Bjrj7wDG3AJ6NdQi8dQvWj97hFL+stb7+Gpuf38au&#10;sTocrU+HGfcZXZeNK4PViOU0tL0EHuM80r13DUdu38Gxa09x/NZXOPSI0Hz2I3a9/B12vfg99j79&#10;A/Y9+C323/kBB+/9iP0PCdBH32Df4/c4+PgrHHn4BidvP4TezQk4PZ6A5+M+GI2WYl9HFrb3VWDr&#10;xDVsvvYSu679jvD8L9jLqda177Bl8h02E5dbJr7DxrGvCU+Ccvwl1k4QntfecP4V1l59g/Vy7fbR&#10;V1g5InnN+bdcToCOf4UVw8TjAJHY/xIr+19hVR/vn8pKIlOyouclvuyVcJ4IlaiKZ/fLD1nW+Rxr&#10;BZ2cX9FBcLY+JhwfE5nEolRApTLK+S/bCUdBZ9MTfN74BEuJzGUtBGczMcnlSzhdwvtk+ZfNhGf9&#10;U0LzCVbUPVVZXkOEVnPfROfnROeiigdYWH4fn1U8xGelnBKcP0vxPc3p9IJb+EzgySy8THDK6fV8&#10;InM6eTexIJchOOcrcE6ozM26SnSOEZ3DmJMyjLnJxGbiAObG9WFuLMEZRXBGEpzhnZhLcM4LbFbo&#10;LMzMRGZiPH+Ek1CQnY6yolxkJsci3N+TePRDQkQQirLSUFqQx/szkUakxscmwNs7ANaEpoO0W7Ny&#10;hJWpNdw572pLhFrbISowGGkxMUgMD0N6bDSqLuerjkX1TGdjDSFZjdb6KtVpqL5a2jdWoby4CDUV&#10;pWosUKl2yqny/s4ODPV0qzaRDZWVEGzK1ZAEnJ0Njegi4Aa7O9Rg8hI5zS5je8qg8tKmUwA63Net&#10;ptLDXdApp9jv3bihhlCS0+tSLb19dUyN/SlTQadcjUiuTCSn2WXA+FePHuLx7duqg5C03ZQ2ncU5&#10;RSjLv4Lmqlo0VcpA8VeYItwdJygHuojNQbx7ckdNf3j7DO+ePUBPWxNKigpQekV68Deir6cf1ZW1&#10;CpxZGbkKnHIlo9rqBlXpFHQKLrs7+lWPdkGnVDmn4dlFiHa2dhOdfRjoltPsg3wPruERgfnyyUu8&#10;ePwC967fxSP+3z5/8IzgfI5n95+q+a9fvccffvit6kj0j3/8LX7/wzf4pz/9Hv/1j7/Dd++/wtfS&#10;nODVa+YN3r5+R0S+JyLf4zW3e/VSpt/wNjH58usP8xpofqtuv3zxHi+eM8/e4/lTTZ49+epD5PYL&#10;5vUzrv/kG/5d3uIVl3/z5kfcvf4QaQmZuHj6Ek4dPoVTh07ixIETOL7/OI7uJTSJzcNampw8cArH&#10;9h7j8iMfcnj3QZVj+47gyB5iU0tuH+Z9x6B31gC5qYVoqmpDdWkjaqpkPM7GD52FpO3mx+03BZxS&#10;4ZwGp/Rcn65yCjqlI9Ev23QKOr08A+Dp4QdnJ3cYpA18lEEYpA7AMGWAIOyDKWFlm96LI07pmLVd&#10;n7g7iZlrjxKYWphHBEoP9jnE3+zluzQdilYx67Qwe8sBfKYl6DyDFQcuYNNJE2w9bY31J6xwwS0R&#10;HtmtuBhcAKOEehinE34EiX5yB6yyeqEfXY31er6YsfU8fxuJXKl2KnhKxXOvBp+rNQCds5KPu3gt&#10;fzt3YO0JU9gmVcMkqUnty4zo1OFrkraqJyMbCZlWGPC1GGYQmYTapRQ+VtYQ4TegQeifiW5a31+M&#10;TloPDLMHFRT1MnoVHHXTu6Gf2at6rEvP9TPRDYR9p4oB7zsYUIJDgaWEEjGa1sV9aCL41ACUmGUE&#10;njLVpAfaH9L7IRf5HOS+PxepxE5H8PrLfHz/p/KpbSSqSQBRqp3I55igmV5gpFmCQul0JZbrTufj&#10;yuw5FWI1oRXnifGLjC6jQ0ReCK/C+ZByXAqv5MFJJbRDSlTlUjuiAjqxtdCNr8fF+DoerNRCj5+h&#10;C5HlOOyZgW1W4dhmFoS91qHYZxGIXYYeOGzhi6MW3jhnF4jTVj6EpjV2njHHHk63nxZ8WmPbWStC&#10;lNg8YYztp0wYY2w+qoc1+y9i60kuP2ONHZfcsO6sMzbp+uOMTwH0Iur4uESnwDGqAUejG1XlVtoR&#10;n+DBzrGoFkJTRj5oVTkWRYASpBLNMFxTY77KMn4+/1wEq7/MdNVUodPBwQE7d+7EzJkz/0Mya+aM&#10;/1v5eF8zZvx0e9asWSqzZ/7lfLz9r/k1f20+/j9KTYxEQW4aWhuko0s+YsODEODlCgdLU9XWMzwo&#10;AL6eHogMCyeO5NJ/CXCwd4eFuT0cbFxgbWoLK2MrxhJeTm4I8vRGiLc3shMTCLQ4VBTmoiQvU/WM&#10;72yuxUhfh7rcpYzBOUQUSoWz9HIBQZaP3IxU1ZFIKp1jA/0Y7e8jPjvR3dKCzqYmtNXXo6W2Fh0N&#10;DehpbcFgVzvGh/pUBJ2SmxNjROYNta3sQ65YJLclj+7eUb3YpdopA8e/efpEXQrz0a2bCp53JsbV&#10;wPBS6Xz9+IEaRunHr97hEbcRXBbn5KG84DLna1FTXI6Giir1fKqLLyM3ORFDfE0Cz/tXh/Dq3nU8&#10;vD6Cf/j+HX779WsCup3YT0d8TDSyif6mhiY0E5ZXCko0l84srSbCG1XqqhpQXV6L1sZ2DPYOY7h/&#10;lO9Tn0KmnFaXaX/3IAYITWnX2U90yql2aec50j9CtF9VAB0fIKQJTwHnq0cyHNRjla+ev8Fvvv4W&#10;//ynPyp0/vE336lK5z/+6Q9E53uik9AkOF+/fIM3r95NgfMrYvId8xVeMK+IyxfPZZlAVINPmb58&#10;8TWePxNcvvuAzKeP36k8efRWReaf8WD28T3C9tl3zLd4fv8Nn9srTAxeR0J4Ek7sP4lDOwnGXYdw&#10;dDdBueeYAuehXYdxcKcmh7VkAPgDzH4c3HWA6x7kNvu53gFilODcuQ9nCdeTBOuxPUdgbWTNg6Bq&#10;tNV2oLmmjcCXSqcMAF+DoiJBZzny86X9poDzikpWllQ5C4nOAqIzn+jMRWJiFuLjM/m/INdeTyQ6&#10;o9UlML29pNIZMBV/wtMXRhlDUxmGYTqn6cMwThuCCQFqntoP67ReWCW2Ys15DwLwDGZvOo0Zqw8S&#10;enswa8VuzF1BCH65W/U2V/Bco4VZm/Zj4c6j+GLPKXyx+xR/1M3VD/sBI0/sN/ODU2o1bJKroBdd&#10;DvOcfhhlCXi7YJrRDeusbpwPKsKX/IGfsfaYBp7rjnD+IGatO6ipeq7dh7nM/HV7iM41mPnlZszd&#10;dBjaXil8vi0w4370iTF9vi495iR/8I+HE36Epmn2MPSJNV3C05jzBhl87L8Qw8zBv5AB4rIPBln9&#10;CptGOYPQJ6Kl45Bp7pC6IpEW4SlXX7rI99Akq4/vs+Y0/0HpKR1SQYQSrdyHRHeq2il41c8keIlk&#10;qaJKdFUI5g8Z0CSd8P1FLvFv9m/lU0D9VP7S+pcYnaSfcmmqAqz9yeqrLOshVHn/dAhPqWpejG+A&#10;UXIrzBj9iCqccs/CEbtEHLdPwBmXVE7jeTsWx52TccY7C9pBhdCLLINJfBUMo4px2isZWuYBBKEL&#10;Nus4YoeeM/YauuKQsTtOEZpHTVxwwswNJ0xcceCSDQ5ctMHe85bYcFgP648bYyPxufWsJXYRogd0&#10;7XFY30Hdv/WYIXYQnTtOWUHrvBPWHbXC+lNOOGmfBAMeOOiH1eAc/8bTw2idIjplFAgFz+gWBc+T&#10;sR1TkSHJCNDpcF01wkJ0M9f9dOTqWp/KNEj/7tD5cX5F56/5fzMf/x8lJAQiPi4IkeH+CPT3gre7&#10;K9ycHOFsbwcPF2f4eXnBheu72DshIpgIDYyEi50H7C1d4GAlcYajjROXOcOV6/h7eCI9PhY1JZfR&#10;XF2OKkK2MDsVuemJaKwpw1B/B6HUjmtjQ8wwEdVIXNWhoaaS8LrC+zrx4PYNwmkQg91d6G1vQ1tD&#10;PZFQrTrkdDY1qstxXh3owyjROtTdQWjJKfYuNTbnnUkNKHvb29HV0oqrQ8O4c+M6xoeHMDEq85OY&#10;HB8lTschY3e+efoUT+7eJTanq50T6lS7DKEknYu+fvkC94hUOYVenJ2NLoJ3qINwbm5BZXEJSguL&#10;UFpQgNLcHNSXXMG1vi60VZXiKl/jkxtX8ePb5/iHH7/BuxePVWU3NycTmVnpqK+rQwvRWXm5Epez&#10;i1BeWIamKr4Xda18rc2oq6xDX4ecOh9SkdPoqv3m0ChGB0fQ192L0WE+51u3cGPyBsZHxjB5dRJX&#10;R6/y/RhWnYuujRCfBOijW/fwLfH47au3ePngMV49fILv37zDH3/4Hr//4Vt1Ocw//vgjvn//DX7/&#10;42/x8tlLvH39FdH5jrB8i2fPCEJC9SXh+YoAffHqPZ4RoC8Izml0yvT5Uw02nz6eguUUOB8/fINH&#10;D14zMn1DeApAifn7r4lPQvYJt334Fu9ffE/Qt0LnpB52b9yL3Rt2Q2ujFvZs3ou9W/djz1Q7zj3b&#10;D2DfzkM4qNB5EAd2HiA6Dyp4Hti+l9mDwwTnMeJz79adOH3oGE4fPoFg70B0EvKNlfw88X2urJCx&#10;OKWnupxar0RhYYWK4FMyjU8BZ2pqngJnUlK2QmdCQgaio5IQGZGA0JBoBPiHKWzK1YjkuusSV2dP&#10;QmhkKqMwzuQ0c5T4GyHchmGRPggLwsKjcBSHHZIxc5uupr3lGql2En7rDmP2iv2YLafclxOdX0q1&#10;cxeRuAfztx7C4p3HsOrABWyQU5XnrHDUwgfHbINgFJKF0ApiM5ZwyOwm0IZhkt0P4/Ru2Ob1wyar&#10;E/sc4jWXyNxyHjM2nlTwnLnhCGZvOIw5Gw5i7oYDWLhhH2Z+sZZZh9lr92LbRf6fZ3fAJruXeO4n&#10;5Ajo3KvE0QDO8kf/PKNPEJlmDcKMMSLQjDn9SzHJJsD/TIwZBWZi0iCToCU0jQlQ/TS+JgLUmMv3&#10;+hThVGStOl0s6DTka7TMH8Lx0AocDiyFHpFpkj0As6ltZT+GvG2cMwRDPr4BYWvAx9D/VyFwGT3i&#10;9JfRAFWTTy37ODqE7V/KX1pPUKwrzTOIeZlKdKbyc6DKbSaFIP4oOsk80OBBhm5cDc6HFOOcXz6O&#10;OyVhj1Ew9uj54bBREI4YBWKfjhd2abtBS9cTe439ccQ2Ehd80mEWdRnm4bm46BmLE3aBOGbjh+NE&#10;5mFTNxwxdsFJc3ccM3bCIT1bHNS1wRF9exw3csJpwSfhue6QLlYf1lfo1LpkjwMGznxMZxwzcsFR&#10;fScc1rHH7jOW2HbcDDtP22DDEQtsPGaLI6ZhuOiSDr2AK9CTpgBSrY2XNrtEZ4yMASsjG0h72C6c&#10;ju/CKZVOlZNxBCjvm+6EJUj9ZWT7P5dpkJ5k/ibQ+f9UptEpnaAknwKn5FPb/ppf87+bj/+PgoNc&#10;4e3lAEd7K9hYWsLSzALmJuYwMTSBi6MzfDy94enqBm83T0QSnUHewXAiOB0tXOBk4w47Cyei0xke&#10;zh7w8/BGqJ8/MhITUF1chIqiPJRfzkNxvlwaMgk1lcXo72lTY3Peuy34G1HglFPsLQ21qK0sU7el&#10;0ik9z6VXunQskuqndCqSzkVtDXVoqq7EcE8Xrg72YZzryPoTI9LGc1BVMW9NXENPWzvaG5sJ0X7c&#10;5DINOkc4fxVXua7A896Nm8TOIzy7/0C18Rzp7cXE0CAe3LyBV48f4e61CUwM9qvhjyoLC1QHKck1&#10;edz+XmQmp6CiuJTPpwZXCNIywnNSANzahBuDvXh9/zae37mBH969xINb19AkHavqqlBQmIPqqgq0&#10;1jcT5ZUozr1MdJairqwG9eV8Hzitq6hBY3U9uluJ9K5edLd1orO1Db1dhHa/XLFoAKMjw7h39w4h&#10;9xC3b97GnVt38eDuA9y+fhuTY9cwOTqB6yMTCp3vn79iXuLl/Yd4zdf8w9t3+NOPP+Dbt2/w+++/&#10;J4pfqkHmv3v/HV48fYl3b6R6KagkHglOyfMXb/GcEH3G6VNidBqdCpzPBJhvFTAl01XNaXA+uMf3&#10;4N4rPLwvt98qfD68/0rB9Dnz8M4LfP3qR9y5+gCOZi7Yu2kf9m3ez+lewlPG4tTCDgJ0x+Y92Ll1&#10;L3Zs2aMAuou3d23ejd1bmM1aXHcnswN7N+9kduDQrj3Yt20nju8/jJiQSHQ0tqn3taq0ChXl0mNd&#10;Og5JO85ylYKCMpX8fOlAJJVOObWeT3TmEp05RKcGnHFxaURnIiLCYxESHEl0hsLXRyqdUuH0g4e7&#10;L1ydPGGeM/ZRxmGWPUaQcZ4ItcwahiXx5pI3AqPIGqw6644ZG84RnScgbS5nrT2K2asOYra6fKWM&#10;qUl4rpSxofdi3qaDWLz9GNYevoTVhy5h6zlz7DNyVTg4ykTXDMAxqxEGyS0wyuyDed4QH7cPFlm9&#10;cCwYgl5UFdYbBGCGlsFPp9o3HsfszccwexOxS3jOX78Xi1ZvwxxB58odWLr3Ikwji+FEuFoRhGZ8&#10;TSZEp0neNRikD+NcTBu0+UNvTrTZELpm8rg5nOYS2X9FTBnjbOJS0JgncNbg0VwASTxaFYzgTFQd&#10;ToRVQYcwkfar0pzAhst1EgiTiGpCuFFVPy3zh9V7IPsQvArENfvWxIgI/XOR0/t/LgLWT0UqqZJP&#10;3fdxptf7ONPVV4k+4a7Pz4jkZ80RuFyilyHrayLL9T6KVLctsztxJjgfu6wjsN04ADv0vLHtnDN2&#10;n3fGcX1vHCc0j1x0xcGLLth/yQVa2k7YpeOCw5YBuOQRCx13AtQxEKesvXDK0gMnzN1w1NgRh/Xt&#10;cIjQPGognYUccFDHGgcuWeMkwXnWwpMQdVCn11cd0seqIwaq4rn1jDl2nbfiY1tB65wldp+1xDED&#10;PuYZK24rePXAIT6nkxahOGsbDW2PDFwKr4B2TD0uxUsTAemo1oozhOMZ4vJcUg/h2Y3TPwshmtCp&#10;GXkgXtMR66wANbbtkzkd0/rJnCJA/y7QKbD81DIFztmzMXfOnA/w/Bigc35F56/5P5iP/4+cHGxg&#10;YWoKAx0D6F005NQEhrqmat7CxBIu9s7wdHFHgLcfIoLC4SODX1s4w9XOE84Se0+C1A+hAWEIDwxF&#10;ZFAIspKlE1K5Ou3cQEjWVZTgcl4WqsuL0dnWhA5mZKhPnVqXCmd1eYlq0yltO+VUe3N9DUYJOxl/&#10;UyqYAk/pZCTpauH2coUibjvcK206O3F1WDM+5/jgAG6MX8X1sXEMdvdipH+Qy0dxjbf7urr4eB1T&#10;03aMDQlSibYbt/Hy8VPcuTapet83VGo6LrXV16krHsmVkK7kZKmB4lv4XBv5eqSX+1ViVCqdfR1d&#10;hO8gmior0VZdhee3b+AF8/7JA3zz7BHujA3h+7cv+JwG0ERwNjfWoEggfqUInS3tqC2t5r6LUXG5&#10;DFUlFSgpLEZpUTFRVMH3rBBNtXL1JmnH2YI64raJz1FuD/MxhweHcEOurkRwjo9eVVcrunvzHp48&#10;eIp7nF4fncTNsetE53189ewVQ3Q+eIS3fL0/vvtKofP1syd4/fwZt3mgrmj0zbtv8PLpqw/olErn&#10;E95+/OSlmj599hqP1e1XCptyiv35s3d48lgw+WoKly8VKCUyf//uC9y785yRqdyW5dzHFE4fE6X3&#10;bz1Tp9m/Ynwc/XFo+2Ec3HaIOYjdm/Zgq4zFuVYzTNK2TVrYJEMmEaJb1u3E1nU7sGP9TmYHtq/d&#10;im1rtmDHuq3Yvm4zDu7cw+kmGFzQRWFmPpprmlBbUcvPWiXKy6S3ulQ5pbqpgaYkL68EubnFyM6+&#10;rNCZkSGn1qXSmYPExEwNOKOTERWZgPCwGB64RSh0+vkGw8c7UKFTVTqJTsu88Q+xyJVchUXOVVgS&#10;oFY5o7DLZYgPl9xBHHZIwcztROCmC5ix7hTxeQyz1hzBLMJz5irCc4VcP32POgW+YPMRovM4Vh3Q&#10;xpojOth42gRa+vbYa+yCrTq2CLrchKDyPhinNBMfnbAuHIE14WWS3gUHokzgeSm8HLMPWGDGDl3M&#10;2HyWOYXZ205h1pajmLXxkBqi6cvNezF/+QbM+Gwt5hOk+y2C4FHQD2sC1jp/HCaEp0XhdWJwAtI7&#10;X5sgMEruhE3OAOzyR2BJ3Jnnjf6VGSESBzkdhs3lqzDM6IUF5+0uTyhQCTqlsnksuBz6ye3QiW8m&#10;dIlRvpdmmT2EZzOOh5RDl/cJOiWCVolUSgXjMjUlLE0YYwL53xMjqcBORaqln4qqoDKfuu/jTK83&#10;HX3i8UOmETqdjzCqmgik90KGr/o4hh8i1egO6MSUYa9DBNYSlJsFlbru0LrgiN2nbXDwnD0uGHlD&#10;29gbF839cM7Mh5B0wo7z1lzPAccsvIhMd5y2cMMxY8JSz5r3WytkniA8jxva46SxE5HpTjDaEZLm&#10;xKgj13XDPh0H7GX2cH8bT5qpiuemk6bYc9EO+6XCKW0/ic6Deo7YcsIEey858rH8CM4AHDb2wW5d&#10;N+w28sMJz0yiuQR6cY0wTOmAblIHtBPaNZ2r+Hk7m0h4/iyyrOvDiABnFTrb/lUUXD+R08SmROb/&#10;TtCpyUx1ql0TuT1ntqBzFtEp8PwpapmAlNtKZn20r1/za/7afPx/ZKJvDCNdE+hdMIK+tilM9Kxg&#10;qm8FY10z6Gnrw8LYnLh0gL+Xj0Klj6sP3Ow94O/BHx9nP3i7BxKcUYiPTCQ4IxDiE4i0uEQ0lPNH&#10;vbAQtWWlqC65gvysdNWRpqayHMWEZXnpFRTL7YoyorMUZURYZWkxanl/a2M9hvt7MT40QNS1q7TU&#10;1aKRqOtubSE8m9WYnh3Ndehpb5yC5wCuqbE7J3BrYhKTRNjY4IjK+NAoeju60dXaoaqFrUTlAFE6&#10;NjCiqoEygLqsL5etzMvIQn5mNl9PlOpo9PDWTZQVymUtS5CdkojivGw1AP4En9tATzf3MUjcjWG0&#10;pwe3RkfwzfOnBOdDhc7nt6/jam8nvnklV0SaQFtTLaorS1S1s6WZz6GnFw3VderKThXFZeqSmYV5&#10;BUw+yktKUXL5isLmQF8/2vm8qwliSVNDI+HewWXt6OnqITZHIJfGlOu0D/WN4N6tB0TnfdwYu0E4&#10;38LTu4/wjuiUaudbwlIqnr/56j1+8/V7PJOB8R9IHhKgL/Ge2Hz++CVeSVXzGVH4mEB88Bz37z/D&#10;g4fP8PDRcxVZNg3Op08IzoeviMnnuHv7mQKmQFPmfx65X5ZLnqsK6O2bT3CP9z0mQp8/eIt3T7+B&#10;v0sQzh48h8M7juDIziPYv+0A4bhToXPrhl3YunEXNqzZxvndROcuBc/tXC7w3LaWy9duwfb127Bj&#10;wzZobd6BU4dOIIqfTWm2UFtRx/e5Qo2HWqaqnNXqlHpeXqk6nS7JyRFwatpzZmYKOjVtOqfbc8bG&#10;piFSPu8R8QgNiUIgD7j8/UI+oFOqnC7OngqdNvkTP6VgAtYF11Tktm3+VeJvAk75Y7AjEjwLhrHi&#10;jDtmbCECt1zCjFXHMXP9CVXxnLXmMGauPohZqw9gztqDmLNOToEfwrI957Di4EWsO2GIrdqWRKcz&#10;dhCfF72ikDf0ECbJ9bArHOLjDcLh8igss/vhfGUCdnlDsMvpxxGPLMzYrocZu/T5mITnhmPE53Es&#10;0DqDWUTnMqJz6fpdmLFwDeatP4gvDxvDJrFGVTutCTUrPn/j7FHC7Spsiq7DNGMQF6MbYZTQCpfL&#10;43zsMb7ucQJ1DFaEpEzltkRuT89/KtaMVf4oH+OnWBOyH8e2cBSH/K5AP6mNaYUxge1weQxGqR2w&#10;LxrFydBKnA6vUeua8D22u3JVYdWU74Mtn58ll1uojMKMyP23IhXSvzYC2z+Xj6uuP1VfCeKCMRgS&#10;2vpEvCH/ZobSrpWwlmYCxnwNCs6cmmb3wSSrF2acSgxS23Expgq7HSOx0dAVK89YYsM5a2w9Z4Ot&#10;J82x87gpDp4lILXtiE53nGeOEoOqTaYeMWnlBUPPKJyx8sSeC1z/rBGO6NviGKEp1c2TJs4Kmyf4&#10;eTtm5IyjRi44aOCE/UTkERNPHCVg9+m7YucFO+zTc+YyDxxl9us6qp7tW06ZYjOz+5IdYeqIA4Tq&#10;EXMvHDT15METP8NE7zY9V6y75IFd1jE4H1wMq8xuGCQSjZENqpIrzQnOJ/fh3Ec5n9yL6bFhpdOV&#10;djIjU+ZCYue/ynnC9NNp/3tCp0Dzp8xm5swWeM7EvLmzVeYTnPMUOGdqQpz+is5f838qH/8f6ROb&#10;RhfNoX+eyDxnCuNLVjDXt4GZviUMLxrCzMAYDlY28HX3QJAPkeniCU8nL4VOX49geLkGwM8zGCF+&#10;4QjwDISPizciAkKRm5KOK9l5qCktQ31FJYrzC1BRQnDV1PAHv5KYakY3MTky0I/udunJXoXG2ho0&#10;1FSraW9nh+pEpAZVJxJryspQWVys5jUDrTegpZ4IbWsgLHvUUElyzfXb1yZxfWwCN8YnCbp6rteO&#10;0YFRonRcjWU5MTKuACrtIyfHrmOodxgj/aNobWhDdlo2CrLzFQAzklLQSfDJAPI1pXzexHFcRAhS&#10;46Mx0NmGd8Tl1WFpb9mHq4ODuNo/gHsTE3hNwD2/cwv3r46ik7hsKi/GtaE+Pq9RdLQ0oKggG50d&#10;Lejv60Y/oSrVyyuFRQT4ZYXMIr5PlwsKUUZ01tXWoqebz3VwCJ2dXairq0dNTS1qa+tQS6w21DWi&#10;pakNI0PjmCAwpae79GofG5LXL5cJvY27k3fx9N4TDTrlOuyE5zcvX+O7t2/x/tUrBc7H9+/j6YNH&#10;ePGYkHzyiref4umjl4TkCzy4/xz37j7F3btPFDw/Rqdg88nj11zvJe7fE1A+VYi8c4vrE5IyP31b&#10;k2fMcy6T+7gu15+cuI87XOfJ/dd8nvL8vkOEbzRO7Tutqp1Hdx3FoZ2HsWsjgUl0blZXHtqBDQqg&#10;u3lbiyFEN2gGit+6TiqiWxU6tTbvwqHdB/m5DCA269UwUzWcll2pQm1V84cORJ/qPCTY/BicaVOd&#10;iBISMhEdnYKICA06w0Kjf4ZOby9p1+kDZycPuDh6wL5wYirXVOwKJ2FXxKjbBOflSdjnjsC79Lqq&#10;duoElWLuHgvM2KTDaGPGxtOE53HMWHOE6DxEdB7E7DWHiE5pe3kYi3acwrL92lhDdG6+YAEtI0ds&#10;17PFSQd/RFT2IqLpBnRjq+FeNg6HgiE4FY3BnshyK5kkeEdgFN+EDcZhBOdFzNpjSICeZ84Qnkcx&#10;f9tRfMb3eAXRL5fElKGcluzWxkmnWHgW9hOVo3wdhCHhKeCUWOaMwDilC6ZEoDkB6HSZuOY6Esfi&#10;SThcIbgJKYnM2xVd/YuR7WymotkPgf4hhKiqavbiiN9lWBHR5pk9qqOTTd4gHIlPweiZcBlftJ3b&#10;ErlS8WWk6inotObzEMxafiKC0V/e/msj1dpPZbry+stIBdaEr81Yqrl8rkb5hCkPSowJT2O+ThPB&#10;ZU4fzDm15NQyuwfmGZ1MBywyO2Ga1kr4V2OHhS826ztii44ddhOFe4k5Ob29/7wlTuo54PhFG5zm&#10;9ISuHY7qCiodcISfoWOmrjhr66vabe4+b44dp404NcOuM8bYccoQO8+YYNdZU011k/tVY26eMsNB&#10;I3fsJTY3nLQgcG2x+6IjDhsStMYe2HvJAVtPm6uK55YzFth2wRrrCc/1p02xjll/xgybLliqgyYt&#10;YnY3AbritC3Wartjp3k4LoaUwCixBXqEp15KD+T0uHZqPzOAC4xMtQlR7ZRe1dlKhtu6SHR+KtpJ&#10;nZ/MhcQOFe2kjr8NdM6YOev/Vn6JTgHnx+icP28OFsydo9A5Dc953EbyKzp/zf+p/KzSeckMpjoW&#10;0OOR7KVT+jA4bwwzXQvC0wxmekbEpz5szUzham8Hd0dHuNg5wsmasXFV6HSwdoeliT3sLeWUuzvc&#10;7N3h5eQJf3dfBHj4Ii4sCskxCYgMDkNkSDgSYuKRnpKmruF+c/I6sTSGrvZ2YrMG1eXluJyfj6K8&#10;PMKzFgNd3eiWIZKIv9ryCtQRrzIvHYQGurrQTNT1djSr3usyJqd0DLo2MoY+onKgqx9ll8tRX9XA&#10;dWQQ9SGi8zpuXrsFuW65VAR7OwdQV9XEx63nY5YgJSEdpUVlaKptIj7zUFVShkGir66yXLUnbamv&#10;RnFBDrpbGgmkO0TnIHra2tSwTuXS5pOo7m5swPXBfox1d6C3qR4dddUY7GzFo9s31FiijXWVGB7s&#10;RV+PXM6yFVV8TQV5+cjPzUOhgJMALblSjIqyCpTzNdfXN6CpqYVTGdC8Ca2t7WhpaSdIG9HV0Uto&#10;9qnrtAs6+7qHCasu9HN6Y/w2bk/cITrv4cHN+3h2/wleE5Vvn77AmyfP8ObpM3z1+jVePXuGpw8f&#10;EX2P8PjeYzwiUB/de4onCpLPcPcO0Xj7sZr+Ep0CUolmPQHnY9y6oYlg8+b1RyrTtxU0Cc5bN54y&#10;T3DjBu+7pUHpPd738PZzfP3ie6THZE2B89iHSuc0Ojeu3oqNa2UQ+B2MFjas2UmAcp7g3LxuJzat&#10;4X2rtyh47t2+j59dO1SWVBPjfQR+Mw96+J7L9dWLNYPAy1BJH4/H+fGYnNPDJMnYnB8GhI/LQFRU&#10;CsLD+ZmOSCA6YxAUGEFwhsDHW9N73c3VRw0Q78T/BZfL15hJFecr1+E0nWLN1PkKIUb4+FbcghOh&#10;4XPlKtbrBGLGBh3M2kEEbiIAN0oP82OYOQXP2ZK1hzFr3SHM3XIMS/aew8rjBlh/jiggGnYQD3uN&#10;nGAdnYfSya+hH1kG9yuDcC8eheuVcdgTOx6lN+HGx3Ym5ORqRbMOWGHGTj3mEmZsE3Qew5xtxzBv&#10;wz6s2HUcc9ZoYcbiDfhs+ylsPGsLj9x2+JSMwpGAcyq5DoeSm0SnBpGORYRoZjf0YuthSzTZX77K&#10;dfhYhLVjMbHN2w5XJtS8TP9SZN2P4/CzSCV1FG6lkzjqexkmKR18LwlpQlM1ISCw7Qi1S3GNOBNW&#10;yff8KqyIUTtZrsLtpyIAldhw/uchkD8Raz7uXxuptH4q000ApmPOmPL9NS0aZUZgwoMGs/xBrjvE&#10;93UQtvn9fJ+7eNDSC6f8XthndcA8qR6XQi/jsKtcfjIYu828sM/UDUetvHDGTk5fe+CIgQNO8fOh&#10;Y+0NU+dgTr1wjAcqh3VtcMLEGSfMXNVp9fNcX9shEKctvXDK3BNnLDxVVfMwUSg90PddssGWk0bY&#10;flYDya1qBAUP7BZ0nrHGZqLzAOdPmnlzn97YQ3RuOmmG9cdNsIFA3UCArjhmqPLlMX2s5L428MBp&#10;h4E9dvJzvI0Y3mngQYT6YLuBH856Z8MmvQM2cnCRzQM0olKG7bqUPvghclvGf9V0vOr5s1Hb/qUQ&#10;pn936PwlOCULptC5kFkg8PxX6JRT8p9+br/m1/x78/H/kamOPkwvGUL39EXonNKGsZxS1zeCuR6X&#10;616Eqf5FWJvqw8HKFHYWZowlbC1sCE1ruDp6w9rMCUa6luqUvJ05UWrrpvDpausKd3s3dTre38Mf&#10;noSot5sPfD39EeAThPTUTNRU1ih8VpSW40rhZYKzEFfyi4iEcrQ2NKs2j32dPaojTXtji+pU09PW&#10;idb6JgVSuWRmV2sj+rvaMTE8pNpz9rZ3TlU4O9Rp1KrSGqKxQcGjqa6V0OxHc30rUduCEqlyERuS&#10;zFSiIi6Nz0HaU1YjIzmdyGzE5Pg4t6tBe3MDkdmPjuZ6PsdsyHXhpbd8SUEBUuJiER7gj5jgYDU+&#10;aVVRAWqLL6OiIBcluZkEaR762lv4WlrV9g21FbhSlIfWpibUSqWz6DJys3OYXCKoCKWlZaioqEJJ&#10;cRnKyipRUlqhUlvXiA6+H51dfWhqbEdv9yChOaQqnJ1ElVzPvaWhk+9JP/EtVd97uHn1tjrNfnP8&#10;Bu5dv4Mndx/g8Z17uHfjFt6+eIW3L1/h2UNC8+5D3L8teYSHROR9hUii8OZDFYHnfWL0/n0CkYC9&#10;c4e45PLbtx6p3OK6N68/xI1JTQSbUsW8fu3BB3gKNAWcN68TnJNcn0i9c0cQyvu4zoNbz9Tp9dYq&#10;/rAY2OLcofM4vOMwdm3QUqfXtxKXG1dtwQZGAXO9Ftav3clo0LmREBWQCkw3E6injpxFVkouOlv5&#10;ftV38LPWgurKZqaFuNcMBi/jck5fU/3j8TinoSmXu0xMzFbjcgo4Y2LSEBGRhLAwObUu7Tmj4O8X&#10;RnAGw9NDwOkLVxdBpzfseWDmUTzJXCf4rsOt+AbcSm7AlXGZisy7l3L55Qm4EYB+hJlOcAVmaVlg&#10;5k4jTSefzadUD/OZa49h1uqjROcRzen2tYcwc+MRLNA6i2VH9bDylDG2S5WIqNipa4czTmHI7X2I&#10;4HIiJrEG/uXjcCFYXAlDVyLYg1B0I3zlsQ+4ZPCxdDBjuzZzFvP3EZ+bDmP+1qNYRHzO33QQM5Zt&#10;xaLtJ7D8gA7MwvLhd6Wf+xqEa+k1OBKedgS24NK94gYxOkwEtsE4lRAkEN0F1YJMzruW8XUzUq10&#10;Foz+74Tvp8uHXFPgtCfYLDJ6cMzvClyIdmlPapXZq+DpWjIBq5w+nAopV52o5NS7I+HtXCLPZZyw&#10;FQBrYl9M5Er1le/HdNQyRk7L/zWZxuwv8ynITucDTmXKx7YquQoLwtOCfzsbvq+Ol6VN7gDssjrh&#10;mN0J+7RmmMVU4KJ/No45xmKPeRC2G3phm64Ljlr64IytLy45BUHPJRjatj44TVSeNXeFjo03zN3D&#10;oGvnixNGDqrKeZrYPGnGmHsQnEE4biadh7xwziYA2naBOGvF/Vl647SFl6pw7td1wPqjBtij44Dj&#10;Fn7YfsEO2y86YL+JN7ZyXk61HzPx4P58cMLCB4eMPbDrkiNBao31Zyyw4ZwVD5iMsfyIPtaeJlwJ&#10;WTlo2nbJGtsu2uCkdRBOWIdhj5E/zrilwiqpCVbpnTBJ71bjwupnyAgDQ9CdityWTlcG6X1/Nvpp&#10;3O7fiB5h+jeBznnz5qnxNSWzZ8/+MC/3ye3pTkF/LrOJx2loylQQKdO5c2apyuZn8+dh0VQ+mzdX&#10;ZRqgUvXUbP+vM90m9FP3fTxk0/Tz+OXr+jX/ufLx/5H+uRMwvHCG6DwJg7OnYal3CTaGujDTPQfj&#10;SydhqneamNQlOo1gZ2kCRxsrONk6wNrcDraWTrAxdyZAHWBhZAcbUwc427jDw8EHXk6+hCZ/fIlQ&#10;J2sXLneFn0cgfPjD7GzvDn+fYGSmZ6OyvJrwqkdR/mXir0D1KpZKY32VpoexnB7v7+wjNrsx2D2A&#10;DmKrrLAUjdV16GgiwojBtsZ6YrNd9VRva2ghMuvQ3daDvMwCFOUU43JeCbLS8gjKUlSV1yMv+zLS&#10;knOQRWBkphVyWoSk+EzERafwOUhnpnKiM0N15LkxMYHy4isou1Korgc/2NOB/Kw0wrZcjQOakZSI&#10;8MAAJESGIyMhDmE+3kiNjlRjlKZERSAtNgoFGaloqa3i82/HvZvXiMIG1FWVE4ktaG5s4ntQgbyc&#10;PGRJe1I+ZinRXVFeheamNjTUt6CispborERNraCTAO/oRX1dCxoYGTheBpFvqm/jfC86Wnr5fnTz&#10;/RjEnUmib+wmxvrHMNI7QohOEKI3cWviOufH8fTBY7x8+gKP7xOUtx/g7s0HuH3jAe4QkNfGiVWi&#10;9bpk8p4C5l1C8+4dqU4+wI0b9zF57a6678b1+8wDrstlhOY0Nq9dvafmpxF68/pjBc7r1x4xxOkN&#10;wnTygVrn/p3nePbgDd4++RpPbj5HWU459E8bqErn1lXbsG3NdgXPzWumUCnzG/dgI+G5cf0uzmth&#10;84ZdqoPRJjn1ToQa65rzwKQLrY1dqrrZ1NCN0uJ6VJQ1o/gKP3NEp1x5aBqdn6psCjZlTM7Y2HQF&#10;Tk2VMxEhIbEIDIj8AE4Pd3+FTWcnLxUXJ2/Y8XPvQ4x5SwhLL0YqjO5lP4935W0CcBK+5TfhIfAk&#10;qLYaRWLGNgMNAqXyuOkUZq0/idlrpOp4XOFTXcpyw1HM3XUGiw/r4Itj+tjEH+09xi7YpWePQ2Ze&#10;cE+rQtX197CILoVPYT/8SyfgSUy5X74Oz9I7fNxb8Km4A2cCbfkFL8JTGzN362DRIUPOn8S8nWcV&#10;bBftPIk5Gw5gzvp9WLj1GPYausG/sJNIlqrpVbgQngJOF2LSvYKvS24TSsYpnbDKHVLgnMamG1+n&#10;C3H98bJ/VwTnUxGou3MfnuU3FC7diMgj3oWwyx1U76VVRi9spP1q8Tg8Kq5DN74RF6Jq1fMUdLqV&#10;y+NfJT4n+LzluWuev0QqsNP51LL/nXyqeiv5ZQX343xcfbXn87IjPG2JZWmj6iTozOmFRUI9DEKu&#10;4KKMq+mRirNOcQpnh838cchEhjUS5BGTJm44b+EJXVs/GDgEQIcAFXCeNHZU7TM1PdDtcczICSdN&#10;3XCKyDxi4IyDuo44YeqJPZfssU/PSZ0eFzwe5n3HTQSmnmr+gm0ADvL+M9b+OG8fgi1nrLDxlCX2&#10;GwounXDKyg8HuZ7s44SlH87ah+IIcbqH92vpu2G3gRtWHzfB0v06WHvCBFvPW2HrWQvs0rbCIUNn&#10;nJLXYO6PPXqeOO0UD2u+bql2WvCgwjRrAEZZQzDIGoaBjAkryZQOYgMwzuifisxzPUL03xPDtD5N&#10;iNMP6PxbiKOjo8rHtz++/1NxnI7jVD5a5sTbTtyHs5PTL8JlXC73yTofb/Pvzaeey6/5NdPodLI6&#10;j2AvK6TH+aMoPQqFaZHISQpGdKAjIgPtEB5gh+L8OFSWZCI1MQJebs4wNjAkOm1hbeEIC0LTzNBW&#10;xdLYHnYWztynG1xsPOBmxx9fTp1tOe/gDVeJI8MfZHf+QHu4+sBHKp++wQgOCENYUASiw2ORmpCG&#10;7LQclBCXcnpcOn/IvJz6riyuQnlROYrzrqBeeprLoPFMb4dclWhCXZ2nqbYZPe19fN5lyCYgsmWc&#10;xcQspCZlozCvlOi8QmwWcPll5GQUK3jGExSxUcm8XYC8rAIkxSYhJz0LBTk53DYBRXk5CA/y53OL&#10;5fPII2Zq1BWPKgnSlPhYJBKYgs6spAQ1lbFKi7OzUJ6fh8HONjy/fwcvHt7DozvXcX18CL2drapp&#10;wWD/IDrbO4mhUuTnFnBaplJJdDbUNxOe7WhqbENtTSNqqhvQ2NCKluYOFblqUZPc5jrtLV3q2uwd&#10;LT187YME+Lg6xX5t9DpxLJ2qxjExcg2TY5NqOKWJkatE5l3cu03w3SYoCc4bRKRgc2LslsrkVaJy&#10;QuCoweX1ybuE5m2VaxO3p5bxfm43SZxe4/oCzYnxuz/LND4FmpMTmlybIEoJztGx2+oU+zWuJ52J&#10;nk216yzPq4TZRXOc2HMCWoSloHP35r1qiKR1KzZh26bdCp3r1u7EOt63Qdp6Ep3S3nMLwbmN89Lk&#10;o4bYlMteVlc08+CmnelAWWkzigprcOVK7YfT63LlIUGngFOqm9On0gWb0dGpKgJOTZUzAcHBMQjw&#10;l9PqoWpQeA+iU6qbTo6e6uIJ9jzYEnT6E0t+UxFUepffglfFLXhOxYPL3YmawNr78OH9XleuIaL2&#10;AQzCazFTy0xzunvHeczcchZzNp3BnHWnMGetBp8z1x1TwxzN2H4K8/ZrY8GhS1hz3oLodMVufScc&#10;MHbHOadw1F57g8CCTrhltCC67i68iibgV34X3mX34F1xH15ldxBQfVcNTzN7vynmHjDiY57DbC1t&#10;zN51geA9gc/3amPxjhOYsWwLZny5DYt3nYZzUhlCK0fhW3FVwc6N2JS4ll2He/kkMX1TnWq3yNR0&#10;OvKqvAM/vjZXIlwqlT7V9/ge3P6L8eD79a9zk9jUxJUg86u5C8fCURgltsIwoYW4l+qtnOLvgUPh&#10;EPzq7sCuYEidYncg3JyJTU8+NwGo4NO1TLDM58S/xceR5gC/vP3XZhqvv8ynoCrR4FRTgXVkXPg6&#10;Pfi8XfMGYB5Ti3PuGThiFYXdut44ZOSH0xZSxQzDBesgnDHzxikC8RzReJbgu0h46ph7Qt/aBwZS&#10;9ZThj0ydcUjPRo2vecrMjdt74jg/N4eIzX0XbLFf2x4njKX3uq+qVh7mZ+mgPvFIhB4xdMEZqaBa&#10;eOOCjT/0XcJx0T4YJ3iQc8jIjWC0w05uf5xg1HYMwQEDJ2w7Z4ldOg7YZ+ROaLoTnO7Ya+SFgya+&#10;2HbeHpsI1T0XHXBA1wl7zvPA6ZwVjug64JBcr/2CPbaetsEJmwgePFXANq0NtrkDsJB2r2pEgREY&#10;yfBaaoitoalxYgdUTIjQT2Uao39uuWTGm+9/q34o/0OzYwd27dyBPbu11FRu79bSwp49u9W81q6d&#10;n47WLkamsv5OFZnX3Ob+eP/+PVo4sHfPz7Kf+93Hx9rH+/fINnxMrV1/XeT57tq160M++fp+zX+q&#10;CDqbq5PQ3ZSNvtYC9DXno58Z7SxGX0seOhsy0VCRTNyloaosnfBKQUxUKH9QbWFqbA5LM3uYm9jB&#10;xNAapgY2MJdqp5kTHCxc4Wgp8PQiQD3gaO0OJ1sZYknauXnB2cELbs4+8HTzg7dHAHz5o+0jnZAY&#10;P84H8oc8NCACkfxhTyAEJTFh8YiLSER8ZBKSolOQmZRJ8AlC5fKZV9Bc14SbE4TS2A20NXSiubYd&#10;eRlFSEvMQaZAIiFTJT+nGDnSQSQ1D1mphSppibnEbiKi+BgZKTnIzchDQnQCYsKjkJ6UwvvCkU9A&#10;NtYQvFcKidFkBc+B7g7UVZapnvlZKUkoyEwniAtRX16GlppqNXZnCbHa29pETN3G+xdP8O75Yzy8&#10;fU2dam+ur0d3R6cae1M6EWWmpatORBLpXCTtOhvrpbNQC+pr6wnRStRU1ahlzY0EaWML55uYZuJT&#10;qqbSM78D3e39GOobw+T4LVwdmcTo4FWV8eEJTIxOctkE52W80mu4KrcJ0/ER4nT4OkaHZCqDzd9k&#10;uP2oIPQ2rgpEr/L2+E3mhppOXOV9U7lKrF7leuNcXzLGbSUyf3XszhRABaT3VcbH7uIqQSvoHGME&#10;ptOdiV4+eAsvex+C86Qap3MnYbnpy83Yslp6pu/AmmXrsX7VVlXhXMvba7l8vbT3lCqndCQiOncQ&#10;pZHBsTxgaebfrR2VZY2ormxFeWkTSoobUXylAZcv1/zs9PovL3M5fTp9GpyRkclTVc44BAXFfKh0&#10;Cjrd+VmWCqeA087WFbYEpxyUBVXeVglkAqpuw7+K8Kq+A9+peFfeIjqvIajuAfy4jj9RFVpNCBaO&#10;Y6NeEGbs0mEuYOa2c5iz+SzmbTyDeetPY876U6pn+4zNJzFjywnM2s37913A8pNyit0Ru4iH/QZE&#10;BBEQUdiKwu4H8M5qQ2jpBIKJOUGnX+VD+FY9IjrvwpcgdL88ih2WEVhwmNjdTuTuJXi1LmHmTm18&#10;tucCoXkSM1fvxIzP10MujSljgoaUD8C/cpyAvAEv4s+z5g48+Do9qwjs6lvw4et15GuxITpdBZpV&#10;xC4fS+JPgMrtvxSB6sfRbHt7KgQosRhYT8gSZlLh1Imsg2PeMAL4XKQqaJ8/SJwKgG/AOLkNBkmt&#10;Cp3e1QRtxQ14EJ+a8O/AfbrxQODfE1cB71+ZjyH7cX4JVZdSaU4wAWcC2oNTb2mPm9IGba8cHDaP&#10;4N82kFgMxVmzIJw39cd5Ex8i0xWn+Lc/b+QKAwsfmFn5wYRTAzMPXDJxhS5xaehAKDr6E6ne0OHU&#10;yD0clxyCVIVzH7F4SMcZp4x9cMmOiLULxTEiVj5HGnTaqQrnWUtvnLf2JTy9YOgajnNWPjhqyOWc&#10;yil56bB03NwLJ629cZio1dK1x2ZCctNZK2whIrdfciFC3XDAyAeHmRMmfjhnHgBtiwCcJ3bP6rni&#10;tI4TDp2zhtYpC2w7ZYWDxr444RCHc755MOX7YJrZpxlRIG8MpvnM1DBb5vysWRKklpyay3iy2cP/&#10;KqZZgtNP3yeR+xQ6p08P/sdEcxp81owZP8ucWTMwb2q5zE9n7uyZP8u8OZwy8+ZqMneObKfJwrmz&#10;sGj+HCxZOA+ffzZfReYXL5BT7LOxkNstkP3M+qn95/Qp+o/zl+5Tp9qnTq9/nE+/1l/znyVdjcmo&#10;LQlHYZonsuOdcSXdBy0VsWhm2muTMNxdiI6mHFSVpiAnIwYBfh6wtDCHro4BzExtYGpkA2MDK5gS&#10;nuZG9rAydoQtj6LtzFwJTk8ClD/C5m6wt3KHg7UHHIhPgaerk4+Cp7uLL/HpDy/3AAI0UMVnKr7u&#10;gQj2DUd4YDSi+EMfHRr/YT5dKpcJqQqHEcGRxGMO2hu70N0q42fWoTi/gsukwpmtTqOncCrozM26&#10;jOyMAkI0l/fnIzMlHynxWYjiviNDY5GRnKXQKZXOuIhoJgohfv5IS0hATVkpHzdenUrPz0hDd1sT&#10;OlukF70M5i7jkZap8T3lEp0DHe1T+KzC9ZFBBc4fv3qNr18+gYzZWVVCXBKkHS3NGBscQA3XzclI&#10;J6DzUXa5EKVMWfFlgrIG7USrTKsqSlBXU6HGOe3vlbE7mwnSZrQ2t6rhkzrbu9DV0YO+rkEM949j&#10;ZGCc+BzFYO8Ib4+pXu0Cz7EhQeg4hgfGVCekkcEJzkuuqQg8BZzDA5MqI4MajI4OTRKkH2X0hsoo&#10;wTo6cgMjXGeY636ckSHeP3xTZWxEMHpHZWT4FgYGJzFx7T5GR28pdKrORDc17Tp9nfwhQybt37Jf&#10;jdUp1c6dRKZUO7fImJ3rdmI9pwLOtau3Yt0aZvUWrGc2r9+OnZt3o4iYrClvQmVJvap01lS1obS4&#10;gWlEaUkTCguqkZdXjuzsEqSnFyGVn5fk5Dwk8kAlnp+J2FhBZzrBmYqICAFnEkJDEwjOWAQERH2o&#10;dMr11uXUuqODhwKntZUTrAhOK3MHBBFd0wkkMgMYf8JsOiFNjxBQSwByeVjjYwLuNkJq7iO05gEu&#10;BJYQffpEJ+G3XRuzt14gPInLjWcxe+NpzNhAcEp7z03HMXPXWczSOovPjxhg80VpV2ePvXouCgv6&#10;HrFomHyH8OI+uKa3IqHlsaqoBtU8IoKZ6ocI5OP5lt+AUUwtlpy0JzxNMGuvHmbs1cfs/QaYteMM&#10;Fu48hS92EbrLt6j2ndK2M+hyJ4IqRoi8G/CtJaTr7sG/gYCuIxIrrqsqpB9fu3PRmGpnKdPQpscI&#10;a3oCLz6eP+//S5nG+XTkfdKEcGYC+XjuJRN87x4R0begG1UHq/RuhPI5+BKaMh6pJKj+HvE2itPB&#10;ZZyO8XkJXm8StgLjWwqhXpx+HE9GAK1B9EchOj8VgasGrz9FQCtV1WncSntXTTRV4Q/he/Fx3Muv&#10;K1B78rV58Hn7XB6BjwxTFVmB07axOGociPOW4ThjTKSZBkDPKhhGtiHQt/CDtqErLhoTneaecHWP&#10;hr3Fo3vyAAD/9ElEQVQDl/P26YvWOKvvAEM7P1h6RsDCO4rw9IWRWwTRGYyjRu6EpwfOWgQSnBHQ&#10;d46Ftn0Yjpl6q9Prx009ccxYc2r9go0fLtoFqKnAU07Ly6n844y09zzCx5PB4LdftMUhC25v5Q8t&#10;PWfVznO3risOGnlhv547Dui44oypHy4Rm9rEpi4fy8I2CLb2IbC08YexpScumbrinIk7zpj7Yq++&#10;Bw5YhsI8rgbO+QOwy5MOVUMqMm+X2w+HnD7VBEFin90Hu49im6WJTZZcmWuAB0OD6oDIOmcYVjkj&#10;sCQ4LTiV/IejU9pESrtLhUtmycL5hOJczCPw5hJ1c3j/dOS2RO77EMJxPnE5f95UCE/JAi4XWAow&#10;v1i0AEsXL1SR+S+Iz8XE6GfcTtCphlEicKfzMTI/lX8POiWfer2/5j9HyvMCkB5jjwhvfUR46SM5&#10;1BIFSa5Ii7Lhcjt0NqahqzkHzXU5KMxNhKe7I9FpARNjc5iaWHHKGFrBjPiUSqeg08bEWcWRXxj2&#10;5u6wJUDtLN0JT/4oCz7ltLuTr6p4Cj49XP3h4xmMAAIz0C8C/j5h8OVtd64T6B2GCP7Ix/IHP44/&#10;/DIfFiAYTFJVz6jQGDVcU2x4IgqJh7KiapQUSEWyjqAsIDal7WaRQmdCbBrn8zVJy0N2ah4yk3OQ&#10;Gp/B7RMQExbHbQSduUiJS+LtSAR6+airLMmA97FhofBzd0NqXKwae1TaaI4OaC7BKUM4NdVUE74N&#10;6G1rIzwJQQK0o6FOXbLz8e0beHbvJqeTGOpqRVFWKvIyktBcWwEZ5L6uolhdKrQgK4VYSkVpYSaK&#10;8lJRV3WZMK1GR2s12prK0dJI2HLa3FBOaDagva0ZXZ3tRGgv04fuzh60tXSitalTtfeUdLX3o7dr&#10;CAO9oxgiPiWDxOg0OEcGrzECTJkSiszo4A0M9FxVGeyb4DaaaHA6BdUhIpUZ4vwQ9zHI+we47nQG&#10;+2UZ7ydcNRGI3lQZ4v57+65i/No9jBCdUgmVqxI9vvNStessSr+ixurct3mfuhzm9tXbsZXAlHad&#10;m1ZqOhOtZdYwAs71zJqVm7BmxQZsJDx3bNLi56CcByC1RLwM09XCtKL4cp1C55WiOhTkVxGdPDjJ&#10;EnReRgo/L0lJeUhIkFPrgk4ZHikdkZGpCAsTcCYSnHEEZwz8/CLh4x1CcAbBzdUPTo5esLVxhZWl&#10;EyyITXNTe5gZ2yKo9gFzfyr3VALr7k6FEGUERCGND5lHCK4nQolO30o5/X0DKy76EJ7GmLFNB7N2&#10;GWDGFm3mPGZvu0B0Huc88blJKp4nMG/XeXxxyABrTlmoapIW0blbxkg090F0WTdKR5/DK6cFweUj&#10;iG68h2DiLbCKz4n4DK59Av+Ku3ArGMEp71wsOm6L2QdNiE7C85ARZu25iMX7LmL1wUuYvWo3ZizY&#10;gNlrDuKcUzSSm28hvP4mn/M1QvEWghruwbfqBl/XXQTx9YXxtQUSeS6FI3AuGCZ0byGk/j4BTmBz&#10;KpH7ZXkQAS7rCxqnbwfxvVKReUbWDawhOKcSUH0LAVU3Ecr30S6rB0ZxDQT0JIK5jduVUWL0BjxL&#10;r3LbO3Ag3PRj6+BdzudafZMgvoHA2tvqefpxHwLVANmvAFoqtVzuLeEyH0ag6094StVaqteBlTyQ&#10;YKSCLSj24v2eXM+D8eR74V11HT6Vmki11ZuP5yXhvr34uC58Hn583r58rtIkwZPYlMfw5XPxq5iE&#10;d9EQIisn4ZPVASPvTOIwGvoOUTCwj4CxQyR0rUI4jYKpcwwM7MKgY+kPA5sAWLtFwtU/AcGRmbBx&#10;CISBmRvMbP1gZu8PHXMPGNj6w843ARet/XHa1AvHjTxxkvg7QcAeNvJVOW5G0NqGEpJeOKTvgiOG&#10;boSpGw4buKj2nhftgnDJPhjanJ4iRE8Tl9Le8zyxqOccho0nTLHtkgs2XXTh1JWfRQ/sk9PqcvUh&#10;HSec4v5O6jjAyMoXLh6R8PCK5IGbPw/Y3GBr6cHfB294ufvDzMwW1vYecPQKhx6RfJ7P2SIwE04J&#10;lfDJ6YB3bic8s9vhmdkKn+w2BOR1IDC3HX5ZzfDNbEJgXhu80uvhnlIL3+xWeHE919RmeOf0wCWj&#10;E245/XDLH4FD7jCsMwdhnjEAq9zRvw10CjhnM8s/X4Rtm9Zjw5qVqiI5fzZBysh4mpJ5Ak5Glgkq&#10;P4TYXDB/tiYyT0x+XOWU/X6cZcTn51y+SFU7Zf2fhlP6MKTSVD6M6fmLTENYdSyaPfsvdnj61Ov+&#10;NX/fSQy1R0KQLRICbZAUbIe0MHvGFqHuOoj2N8KVLH8U54ahtjwdFSXZCPDzhLWVYFPQacmpJUyN&#10;rGDOH1gLY3tYmzrBxtQF1iYucLTygp1CJ79EOBV42hGeGnT6wdmRXzacurvKqfVQYpPg9JZ2owSn&#10;cwA8mGA/qWwmIjpUkJlGHKYQnvFMnEJodGiCQmhkcBzxmI38zBIUF1SjuqwZaUn5SIrLRnpKPsGZ&#10;rtpsZqQTm1kFyM0qJDCzkZGYQUSmIi48jqiMQUZSOnLSspAUk4Do4HAmDMkxseoqRVdyc5GTmoLK&#10;y0UY6ZWOTe0YYKTSeSUvl4hMJ3qL0FBVheaaGlReuYK8tFTkp6ei6kohuprqMDnUi9GeNlRfyUV5&#10;QTrqy/LQ01yJpqpCvs+JyM+I4WuIRsWVVLQ18HH66nDvVi9ePBnDq2fjeHSvH2NDdcRnEXq6G9FN&#10;wPb1dhJxfUw/0dmFlqZW1Nc2orGuFU317QRoF/FJkHYMEp/DCqCS/p5RbjtKrI4x44SiBpgDPZr0&#10;d19VUfjk/YO8f6hfIlVSrjuVAd4e4HLZR1/PT+nvlWU/ZaDvGjNJiF7HABHaP6RJH7EqldDXz77B&#10;68fvcWvsHtqqO2BraKeqnFtWbMHmLzdj04rN2LxqK9Yt26DadSpkrtpMcG5REXCuWroW6zndtn47&#10;MpOy+feoVPCUamcpwXmZn42SK/UoJDgFnbm55QqdaWk8MPkFOmNiZHikNISHJytwBgfHIzAwluCM&#10;go9PODzcAuHq7AsnHjzZ2bjxx9JJYdOU/wsmPAgz0DVXiJSE1BOV9Q+mkEVkNtxVCSX+QhvvI7RJ&#10;0Mk0aNYPrGMI1mMeeUSnGWOCOfukjScRuE0bc3brqs5FP0PnznNYsl8PK46ZYuM5O+zUdcF+Y09V&#10;YXJLKUPJyBOElfchpHwQYdXXEN30AKHEcGjdY4Q3PEdQ9UPVycguo4uPm4EZB0wJThPMOmaGmXsv&#10;Yc6Os1hzWB9Lt/MxF23BzBX7sP28A7z5457QSsTWXCcYicYm7pOvSTAXzIRzPowQFUS5Fg6pBBJ8&#10;MW1P1FTWkftlvVBCVW6HEHoyL8slMv+pyHqyfgRfSxCRJ7eN4urhmNun7pf7Aog8l4LBD/OmiU3E&#10;afeHfch2089jen+yTEG0jgCsJzY5H0CICniDJUSnJKSaz4EJZqSKLRVUH64nUPXhtn7VN4hbTfz4&#10;GL6Smptch4iV+/n4HgSpB9+bAMJTvW8EqbxXIQRrFP9OAUSVRUA2zlgE4oK5LyxcIuEelAbfiFzY&#10;ecbDzCkSl6wCcc7UG9rm3tAnKI0JTVMCzs4tBA5uobB09IcuD/7PGzhA29gVhnYBsHCLgrFzJM6Y&#10;+eKkiQ/xGIHzdpHYr++FnRek848Hjpn64ghBqhlrU3qie6npCTMfnLMJUssPEqQH9JwITg+cNPOC&#10;jmMoLHwToe0Ugd2GPthnFoyD5kHYb+iNvTouCpzHdR1xSscOxlbecHQJhrd3JLw8QuFk66WaaEmn&#10;VBtTO3i5eMDG0houzh7w9guDLX8rzJwCYeMTDwvvRD5OCpwiCuCbXInA1GoEJJcjMLkMQcmlTAk8&#10;InPgGp4Fh6BU2AWkwDYgDZa+qbDwy4BdWBFsworhEFcLN+LTM38IHoVjcMkfg33O8N8GOgWcSxfN&#10;x54dW3Di8H7s2LyeKJyL+QJMgSbXmZ5fQHAulFPnzGdzZxKXDLG5cMEcTWSemJyucsop9RVLl6is&#10;WvY5VnL6JeG5dNGCqWqnrDuX28xV+PwUQD+FzumoqxpNofPPwfNTr/vX/H0n2scBqaGeyIr0RXak&#10;D7KjPFGY4IOsKGdE+5kiIdQGCRFOKMiKRGFuMvx9PWFqagZDA9MpdFrAxNASZkbWRKfdFDpdGem1&#10;7kN08kuD89b8wrMxZ3gUa88vFmdHPzja+/AH25c/3AQmoenjEabi6RoMN6cA+HqGIyI4EVGhyYRn&#10;EhKiMojBLDUVgApEg32j4O8ZhlD/GCTHEp1ZZbicV8XnWkl0FiAxNkuhMzGO2xCXuTlFKCosRfHl&#10;MuSk5yArORNp8alIjIzj64xFVlIaoZiF1NhEJEfH4XJWLlJj4tBeV4/OhkYisRzZyUloqChD+eV8&#10;lBTmIjuN+A0LIX4DiOJwpMTFqeRnZCAiMBDB3l5IiYkiNAsw1NmMwY4mVF/OIjqTUJITi/rSDLRU&#10;56KhPIM4TSRq4wnUfAx0FmNiuBr3brTg+eNevHs1jLcvh4jQZqKvAm0tZWhsKEd9fTmaGmvQ2tLA&#10;NKkrFmnaeraoXu0tjXIqXqqefehqH1ARgHZ3DhGtU+kkRrvHiMWr6OuSy4YKOKfhSUD2EKbMAIE6&#10;2KdJ/0fp4/I+3i/7kPR0jX6Y/ymCUe6z9xr6iNvegQl09XEZ0SkolUthSqVzYuAGrhGmvvyMHNM6&#10;hq0rt36odMrlMKXSKT3YV6/YiLWrNilwbly7BetWCjrXYN2X67Fp9WaE+IaiJL8MNWUNqgJ+Jb8S&#10;lwnNsuIGXCmqRX6edCIqR2ZmsUJncjI/J4m5iOfBi1Q5BZ3TVc6QEDmtrqly+vpGKnS6ufirir2D&#10;nSdsrFxhYeZIcPKH1NAGRgbW0LtkRswJ6B4jgpiMICojGh8w95l7KtEtDxHVzOVEZzjvD298hMjm&#10;J1z2DDEtz+GaM4BFRxxVp6J5Byw1Vw7afhFz9xCfAk41pqacZj+JWZyft+sClhzQx5rTVth2yRkH&#10;iAQZwua8axSSG8eRP/AI3gUdiKy9jlg+blTjY4QRnWH1T/l8nil0+pVNwr1oAGsM/DDjqCVmHjHH&#10;vINGmLvzPNYeMcSGQ3wOy7VUPtt+Fhc8EpHScR/RzXcQ3iSVynuIbX9GvN1Rr0vQKCiUCKYEgF4l&#10;43ydmvum75fbMp3G4PQ2v4zg9ON8vF1853MFSoHn9H2y3K1oWD12dOtjdVrWLKkZvuWEN29PI/Pj&#10;9WWZHBAE88AgmJAOqic0icIQgSETJhXZqYQysjy4TlPFDpAmBjywCOB+5LbgVSq1mvsYLvf/EGmr&#10;OqkqxPJ4gl/fsqsIrLyG8JpJxFQTQfGlMPZMgIFTGCxcebATlIyg6Gx4h6TAzCEIRrYB0LEkAk3c&#10;oG3mDiM7X1i5BsHOg+Ak5Nz9Y+HoFQFDK0+c1bfHOSNnXDDzwFki0dQtGpfsQlQHJG27cJy2ko4/&#10;3tijQ0wSiad4+4RlII4Qn/v03bCHBzIHCM2TFv7QdgjHEWMvHODy42pIJF+csvDDRYcwGLrHwjo4&#10;Exdd43CYWD5k4st9B+EYAbvnjCWOXrSBsQ3/d9zC4OIeBnt7P/7vOMJY35a/Fc5wsvFk3OFg48T/&#10;Lyd4egbAi//P9i4BsHMPhYN3NMycQ3CJr9vcNQIuQSnwjsiEb3g6fEI5z98Lz6AEOPO123hGwNYr&#10;iokmyANUhfUoX8cRfXfoOcfBwIPvY1AB7ONr4Z7Zxf+PIXgyfxPoFFRuWvMlzh4/hHMnj2DrhtUK&#10;lHOJUcm/RudMdWpcE87P53QB8Uh0ShbOm6NO0S9eoGnLuWqZgHMJ1ixfgtXLFmPlF1LtXIAlRKlU&#10;OwWfEplXbT1VpXQ2FsyRIZd+XvWcHt9zOgqevG8anZ+C56de96/5+46HmQn8bKwQ4eqIGA8nxHo6&#10;IDPMgwh1R5y/NcK9zZAa7YHivHj+YKchKiIU1ta2MDWzhrGROYwMzWCkbwZjA4GnjN/pqKqcAk1H&#10;HsXa8kvQ0tiFy51hYeIES1Nn/kDLKXZv2PGLRaYCUDeXQIVNLx6Zy9TDJUjFn0fAIfziCOcXSGx4&#10;qsJnJCEaH5GO2LBUBPHLx889HOEBCUhLLCAsalBcWIecjNKP0JmHxLh0JCakExpXiM4SoqMERbmF&#10;yE3PQkZCCtEZi/jwaKIzFQUZ2WqaEZ+EQs7HBIciJykZhekZSImKRqC7B6KDg/j4wYiLDEVsRAhx&#10;HEB0+vO5BSMmLIwgDkVRTg7iiNAoris92kvzsojXCgy0NaC9tpjYTEN5fjRaqjIw3FmKq/2VGO0p&#10;JUoLcWu8Bk/vteHVky68e9GL96/68OPXI/jjjxP4428m8MM3RFtXBZqbylFdVYSqqiuoqS5DbU0l&#10;aqtlGKpaTQcjonO60inYlEqnVDiluilVSql0Cji7OoY5HSUWiUeCczq9ncQil/d2jaj0dUtkH5xy&#10;W0kv53u5zx7eL9js7hz5M5F1xonPq+jpGUenbEN4SttOVQklSu9ee4T7k48x1D4Ce2MHdXpdKp2S&#10;9cs2YOOKzdjw5SZ+P67HauJy9YoNWL96EzYRnRuIzrXL16psXLURRpeMkZ6QifKiKuKzAqWFAs8q&#10;XCnglOjMy61AdnbpJ0+tCzinT61/XOX09+fn7aNKp8DTyUE+y/ycmzvBzMT+AzoN9SwR3fRkKo+Z&#10;R8xD5gGBJrmPuLZHiCU8Y4gduS+m+TFvP0Vc63MkMDFE6AG7ZGLTFHP3WXBqgBk7dTF3rwyndJ45&#10;p4GnAHTrGczcdhbztC5i+TG5uos9dvHHdY+BG3bpucIu7grq73wL38JOxDbeQjRBFdf6jCB+ouAZ&#10;3/GW6LwKt8JhYvgBTJPq8flFD8zYZ4zFxy3xxWFjrDpkoK6VvXDTEcxYugMz1h3ENh1nRNaMIaX7&#10;EfFKvBGRMW3cL19vXMdzhTmBZVwHId32RFUb3S+PwOPK6IdlgkZZR9Ant6NaHqntZCqR5Z+K3Cdw&#10;lH3Gtj9V+xAw6kfXKMDJfqdhKdCV+wWVtsSFZWrbh+c2DU7Jx8vCm2SqgbG8rk9F7tNkqoot1WyZ&#10;Z6SZwHQTArWMBx0h3K80QRDIBtbdQjDfs7DGOwipvYmgygn+XW4jrpnorhxF+JVOuMUVwiMmD0GJ&#10;hQiO4/cRP6thsRmwdPCBFQ/OzR38oUdQnjd2wiWCzczRB86+4XAPjCa+EuHE71A7gR3xZeMRrtp0&#10;njV2xTF9J3VqXd8pAkZusURnqLr2+RnrEGIzGIcJxfOOUbjgHItzjtE4SjzuN/IiIAlMAvKsXRhO&#10;WQfjtE0wdN1iOB+IY6Y+CqTHOTX2SoSxTxKOmfvigJ4LzhClZ0w9FDgvmrjC1ScGPoEJ8PGLgYOj&#10;P0yITktzF3gTlSEBcQjyi1YjQLi5esPbO4jreMHUwgl2zn7w5P+hi3c4bPm7YU9gOxPYHvyf9ONr&#10;DgzmgaFfOFw9AuHB98Fe/k/lQJG/ITbOwTCw9IKRjT8MbYOgZxsMbYL7LF+ztmMMTPxz4BBbCfe0&#10;5v/30flLkEnnoKWfzcGh3VuIzgPYuXktPl8oFUhNm0zVeUjhTuAnlUeG8zLAu4yzKVD8fOFsfPEZ&#10;s5jIJCYXS5vNhdJxaIGqoK5ZvhibVy/DltVf8Gh+Cb9EP8eKzwWdst1cLJk/A18smIHPmSULZmIR&#10;89l8aRtK8KpOSQQmM1dO9TPzZ/O+6XxoAypTeb6E50wiVAatnyGo/uk1z+SyT+fT79Wv+f9urC9e&#10;hLOBIUIdHRHv7Yk4b1ck+7sizscOUV6W8LHXRQoBWl6QiNryAuRnp8PVyRkG+saq2mmgbwp9PU51&#10;BZ7WhKc9gekEK8LTnv/c1sSnuZEjlzuo+8xNHNSPs601Uap6sxOd/PJ0cfSFK+MmU96WuBGjPu4h&#10;RGcM4qOIxuhMhPrFItgnGgmRGQqgfp5h8OKXTqBPJGIj05CTWYwCYiIjtRDJAojoNNWeMz4mFfGx&#10;KcjKzFen17MycgmQYuSl5SA1NgmxIeEKlxnx8URnGrKTEwnNRGQlxCOX8wWpyUgMD0W4rzfhGY5E&#10;QjMy2Je49ENcRBDiI0OQHBOF7JQkdX32quJCVFzORVZyDMEZjqxEJiEUNZfTMTnQjOd3+vFwshE3&#10;h0s534LvXg3hd++v4oe3I3hLaH7/ZhDfve3HH38Yxz//8Qb+259ucDqJf/kv15lJzt8kQm/h5ZMJ&#10;3JrsxfhwO4b629DT2YSOlka0NMrp9QY017egvblTXR6zv3tIdSgaH5Ze69dVD/ThoQn0EJEdbQOE&#10;aT9hOoTeDoKSQJTIfA+X9XTIIPSD3P9UZFD6XkKVke0VSGW7Dm5DMPYw3bzdxXS2DzND3DfX5XK1&#10;Hvfd3c11ic5ugnNwSK6odBWPbr/CMyY7JhvGpwyxb91uaK3Zge2rt2Hd0vXq9Lr0Yl/DeTmVvmb5&#10;eqxfuQmb12xR1c0NK3j7y3XYuHIjtDZrIcgzGHmpBSjKKubfo4YHAmXIy7iCwpxy5HM+W6qc8llJ&#10;JjgTcxArncrktLqAMyoNEeEpCAtJQDDBGRQgHemi4Cc/YN5h8Oa+Pd01p9gd7DxgbekMc1MHmBjZ&#10;woTwNNC1IB6eMURk8xPmMeKIJE0eMg8Q3/qQuJQ8QiKXJ7Y8Zp4wTxHPbZKIN9fsPiw8ZIf5B6wx&#10;U8sIc/YYEZ2GmC2n2Hdc0MBTspXw3HwKszi/+IAB1py2xpbzduoU+y7+6B/jD2xe331k9z5AcNkQ&#10;4pruIoH7T+p4g8jGp0jsfAv/iltwzh8kBgm/tgc46peHWYetsfCIJb48YYVl+/TU5Q7XHNLBjBU7&#10;MWPVbiw5cAl2yeXI7Oc2jbcJ50eqshvf/oqofqYquZHEXywxmdD5nKB9hIDK68TtEJF6Vy2PIxhl&#10;HVlX1pHIbVn3U5H1JLKdVI5D6+4gqfslgmtuEc/PYJvRCfusbgVOwahA1qdsQkWWSZVTTrPLVGAq&#10;+J0G5zRk1fPh7WhZJmnSJJIRjIYJSHngIPmpAvuAz+ejEN5SwQ4jPmUqlV8NsKWae5P7u8N930Jk&#10;3XVE1V5DXP11pLQQnbVXEVTQjoSyTkTkVCLlSj0yrtQiPqMA6blXkJCaDSt7N1gRYsbWrrhkag9d&#10;gszeMwhB0ckIi09FYFQib4fAxN4XFs48qA9NRkBsDpx4gG7kFAQdW38c1XfGJbtgojMausSnrnMU&#10;9AnQs4Sklg4/M0Tledc4GPilQ88nFRdcY3HKPhzHLINwxMwfJ4m1M8SnrnscjpppqqFHidLjpr4w&#10;8ojDWSs/XJBe7qbuOKHvgAumrrAk/Fz4He7iFUkYhsHDKwIuLkGws/WGC59ngL/8r8XDg/j05P+Y&#10;r18Y3FTbTjsYGVnBycmLB35hqvoZ4B+GAN8QdcGRQN8ghAWGIio0EhFBofxNCERoSBTBGsyDxQjV&#10;+c+Bvy8WVu6Ea6CqshpZ+RDqnjhj5IYzJl64ZBvC9yIOZnytfxPoFPRtW78ce7evx9ovFxOcU6fQ&#10;589WyNOc8p6jwKnwySzk/KJ5BOOCOVj22SwsX8QsmYdlSxbiC0Y6DS1b8hlxuZBH8Iuxfe1S7Fj7&#10;ObatJkBXLcHqpQQpsbts0RwsXTiD+9DkC84vYT4jQBfMIzj5XKRH/HSme8ZPtycVdEoveoVO9Xp+&#10;QucHeE69Vg0wZ/8iv6Lz7zEOhpdgqX0GnpYmCHS0RpyvG8JcrQlOW/jY6SIxxAmFaSEoy4tDcU48&#10;ruSmIDEqDDoXLuCitj4u6RCcBpbQvmAEPR0L/ug6Ep+2MOdRq0QAasLbCqRTbd1MTWzUEayjrfRo&#10;d1NxtHGHE28788dbIvOyTK7tHugTgbCAWMSEpiA6JAWRQdKpJ5VfLgkIC+KXCr+QZLilBHX6/DJh&#10;KYiQU6SpiI5KQnxcGmIiOSU8ZVD4BC5PiktHWnwuspPyERUYhciAYOIzGvlpCbiclUhoRhKXAchP&#10;iUJGbAgqC9LRVEF0p0YRo+HIT+fypFCkMznpMcjPiEdZQRaaq0rQ2VCB4a469DQTNLGefAxvlOeH&#10;4vpgGZ7cbMKbh1344VU/fvOmA//Xn8bwm3cd+OO3vP1VD/70/Qj+9MMYfvv1IP7w3TD++Q/X8E+/&#10;v4rfvu8mSNvxD9/34p9+O4D/8sMgfvduFP/XH5/z9hMi9Ra+f3sf928M4e51gq6tCS31tWiqq0Nn&#10;axsGe/swOiBXbZrAnckbuD5OeI5NYKBfqpw9RKeM8dlNoMoIAL0Y6BrCiJxGl8qmnIpv7+d+etVV&#10;jzrbe9HZPYDWnn609Q6gu2sQfW1DGGxmGoeZEQw0j6G3bZzYHUUnISrw7GoZwEAr99tCtNZ2oaeV&#10;++CynoHr6O6/gZ6eG3hw8w0eDD9BVUo5PPUccWztHmit2AKttduxgcBcu3Qd8bkB65duxPrlG1XV&#10;c7r6uX75BqyT4ZQ43fCl5r7Th84SniH8mxajJLcMRUSmpJDwzE8rQl66DJ+VT3BmISYhE1GcRsRn&#10;IDQqVaEzMjwZEcEJCPWPVp3a/L2k7XGY6vAmwyS5u/FAydkbDrYEgLmDGs1BwCmfd0FnYuvzqTxj&#10;CDsJAZTYRlwyCpucJnNZCnGU0v4Mya3EJsGZ2PQY8URLAhG60ywKi486YNZuY8zeY4wZu/Q4r4+Z&#10;MqTSzovQ4PO8qnbO2HYW8/fqYtlRM2w6Z4fdhMBhC3/sNvKAY1IZGu/9AJ+CTj4OIUgYpfe8Q2zz&#10;c3U6P7j2roJZTDth3PUUnmXj2GoZhQWE5xdHLPDFfgNsPi2Dd1tj/tYjauikGZsO4ohDMBKaryO5&#10;4xGSO18gsv6xwmwMX0d8GwHNCEYlcXx9Mg2rvQP3AsKT0yRuk8DXHkt0y7qJHc/VVNadjtz3y8h6&#10;oTW3kdL9Ss1PLw+qvAHD6BrEEI8CToGnVDjltUm7TYGfVFvlVPv0aXnBplQsZX1BqOBWmiDEEYoy&#10;VdVoaQ7BRPCAIZzvX0Qb53nQEMm/o6A1WiIV66nIfBTf48gGDVxjm/meE/vRDYQmkRlbfw3JzTeR&#10;wvcupWECsRUD8EqtgX1kITwSipFV043MimZcqe9AYUU9kniwnJlbiJR04tHVG8aWDrDh58/NPxz+&#10;kYmITslGYlYBIhNT4U1wGdl6wMwpAHaEnVtwErzC0+AakgwbnxiYuoXD2DUCl+yDVOccGWtT3zUK&#10;ei5ROGXpj/0Gbthn7IUjNiE4S2xqu8fjLFF60i4UJ4jSU1x+0SUG2k6Rqv3mUVNpsymX0fQlYCNh&#10;7ZeM08Yu0LH0gIGNF5+LN2zdQuAdFA8v/xg4ugYpANracTnvs7byhJ2dL9zdw5hwOPJ5h0emIjgk&#10;Dq5u/rDka7W3c4GvtzS98uPvhBO8nd35/+2DCP9AlXA//6kEINQ3ACH+wQj2D0FkaDTCg6Pg4eoH&#10;Kwtn/gY5wtCIUDewx0V9O1wgiHXM3GFsFwhTp1AY8D35D0en9AAXYH65eA6BKL3KCbmpZVLpFNTJ&#10;6XI51a06ETGfEXmL587G0gVE5kJuR3CuXDILq76Yj5VfLMSKL4hNZtXSz/hlupDQXIK9G5Zh38Zl&#10;2LP+C+xavxQbv/wMKxfPxYolc/nYs5lZarps0Wx8wSxaqDllL52TpodjkqiOSvNm8jlpIrelCvqh&#10;2imv6SN0KnhOvdZf0fmfJ+FejvBzsICnlQl8bM2QFuaHeH9XBDmbIczDHAnBjshLDkAB4Zka7YO8&#10;lEj+WMfDxdYa+npGOK9tQHia4MIFQ1zSNiEqpU0b0cl/aoVOU/6DG9rxx9gWlmZcxiNyS/44O9nz&#10;C8bSBbYWmthbuSp8CjY14HTjl4onfNylihmBEL9oRAQmIjxAkkR0pvFLJBYhAeHwcveDrxfRyaN7&#10;QWdmpgx9k43o6CRE8os4IT4dMVEpiItOVVXPxNh0JMdlISkqE+lx2YgMjCA6A5GVGI3KwnS01uSj&#10;VdpYlhCmUT5IiSAa8xJRcyUN9WWZaKzIQk5yMLKSA5GfGYG8jEjkpEai8nImoVmF8b5G3Bpt5T4y&#10;0FaTigfXavH8ThPeP+nEizuNeHm3GT+87MaPb1rwz7/twx++7iAm+/D7b3oVPH/zvh9fv+rED1/1&#10;4cevevFffhzBPxCZ/+NPV/Fff+jDb9+14t3DGtwbKcF3zwbxTz/cwz98ew/fvbqJx7eGcHuin1Bs&#10;RGt9NVob6jDQ041rY6O4NjKCSebm+Diuj41jTK5TTzTKUEsdrR1EZyc6W7qIxV4MEpKjfaMY6pbK&#10;Z7+qlEo6JR196OjqR0t3L1q6uLxzAL2tgxhoYhqG0E949jYTmq2jaGoeQHNLPzqkStrG9Zq6MdTQ&#10;jTFic6xrjI83gDaitL5lCC0tY3h06yt8c/8HXG8YR5xdMHR2nMS+Vduxc81WbFq5CZtWbcWGZZuw&#10;7nPCcvkmBcvpCEKlk9E0RtcuXY+9W/fDQt+KBxYx/Jvl8cCpFFeyS3ggkIvLmVcUPrOnhtZKiMtQ&#10;Y3NGxxCbkZoKZ1S4jJCQiGC/SPgRr35ejHcoP2/BCpye7vyRdJFqvXR4cFIHVjKEmJxaF3Qmt7/8&#10;WZLaXxBjkueMVBk1SeHttM6XmnCd1LbnSCFUBZ8p7c9hm9yKdZf8MP+gFWbvNSU09TFnrxFmaukR&#10;oALPSxp8bic+t8nA7pewaL8h1p+2xfaLTjhk7ocD0u7OMQwZ7UROy03E1E4Sno9UNTWJz01OtYcQ&#10;gAHVNxDefA/RhGd81wt1Knq9nj8+P2qD5UfMsea4GbR0HbD2uD5myLidzIoThnDNqEF23zOkcZvE&#10;1hcE6Bsk8HUIKJO7XipECggFl7JM4ltyFYEV1xXMPl5P1hFIyvRTkXWmcSqATe97q27LPuS2LLdJ&#10;bYfnlRHEdxCv7cQvp9KONqByUuFRKpb2WV3wr7hGnBKYxL9MZb2Ezmd8P4haHiQkMfFT8BWQRnNf&#10;kR1PEKHymPOPuYzY5fZSxY7n4yfIcyBAE4nMhKZ7iG+8y4OIO3zfmaabSKqfQGLNKJJrR1DQcRPZ&#10;jWNILO1EdEEjXMOzYekdD9+4fKRcrkNCbgnSC8uRkXcFSSkZyMrOQ2Z2PoJDo+BPWMYkZSI5+wri&#10;0vMREpsC//BYuPkEwsqJB/ABUXALTSI0k2DrEwVLj3A1XJK5RwSMnENg5RsHY/dI6DmFQNcxRA2d&#10;JL3Rz9sE4KxtIPYauWOPsQf2m3rxM+SDIxa+OGbpi3MOoTDyToBdWLZqv3nBVrPNMemRzvVN3KJh&#10;7R0LIzsfmNt7w9EjBL4h8QiOSIZvYDScXQlhey9YWbtzyoM2e18FTnsHP7i4hsDTMwpe3lEIi0hB&#10;SGg8fHxC4enhjyACMjwoDMHefvBxdoWXgyOCPDwR5e+PKH6HR/gTmr5+CPTyhq+bB7xd3FXVMyEq&#10;DvFRmhFKgnjQKGfU5EybEX+bLl6yxNkL5rhkYAcLeQ5uobDlc/ibQKdUNhdNVTelzaZETq9L73OJ&#10;amMpCGUWc37pAoHmPKxaNB+rCMc1BOeaL2ZjzdJ5WLNsIdYs/0xN1y5dwCP3edi97nMc2foljm9f&#10;welyHNz8JbavWox1X8zDWkJ1zVLuh/MrP5+H5dzf0kVzseQzPvbCuaqNqMBTdVBiVLtRaUOqomlP&#10;qhkrVE6vfxqe069VA8xfwvNXdP49JtjNDrF+HiohrvaI8XFBpJc9wj2sEOxqgkBXQySEOiI/NZjo&#10;9CY4I9FWW4rK4kI4O/MolvDU1TOGjo4xtC8YQE/HnD+4VjDSsyE6nWBhIuh0YOxhZeaiIp2JXPjl&#10;YmPu9iG2FpohlRxtPFUc+GXk6uCrTp8H8ssygF9AwTw6D/KO4ZdKPNGZzi+PSPh7hcHDWcb5DCIs&#10;U5GZXoR0IiIxPguREYkqcURERFgCIvjlFUd8RocRolw3JTqdEMlBYkQ0YkICkBEfhsqiZAx1lOHG&#10;UAPGuqvQXV+E2supKM6SsUtzMTHQhMmhZlwfbkJ/RzGGe8vRWJWJ0oJ4tNdfwdWBZgx31aCjrgBP&#10;b/cSm8Tl2wn88HoU3zwfxP3xWtwersKbBx14fb8eXz9twvcE5u/eD+CP347gm1dc//0wvn83iBcP&#10;m/HyUTMROqAqoP/yx+v407eD+K/fDzEjeHm7CW/vd+F3b6/hD+9v492Tq/jq2U08uDmC0f4OdDbX&#10;q0uFjvb3487kJG4Qm9eGh4nOMXV7eJA47CEI22R4JQ06u1q70dfep9Apl84UdPZ3DaC7/Sd0dnC+&#10;va0HrW1dnHZrQNrSx8frQ3tTP9oIyZa2QdS29KKeYG0gUps7BKd96Gru4HvagoHGDvQTn+01nejv&#10;ncCdu6/w5s0f8Ltv/zsejjxBQXgufAxccXrzYexasRWbpdPQ8vXYoNC5md+JUun8OTpVr/apCDyl&#10;AiqRsT3PHb0AB3MnJBGTZfkVKCuoRCYRmpmYi0wZ4SCSBxihKUgNSUZaeCoyojMQH5akRkcI5o+k&#10;r28Y/PwjEBikmXeV8WV5sONJeMqVtVydvNS11i14UDWNTkla52ukfpSUqSR3SV59SErnK2LtNdIl&#10;vD9jKjm97wiXx9zPC+yxisWy0y5YcMgas/aYYN4hC8zYY4AZuwlPLd0pfGrgOXPXJczfo4+Vxyyx&#10;VdsJO/XccNwuBAeIBrPwHLQ9+h38C7uR1/+KIHqATD5O5sB7dXrat2JCoTNZ7hMIdr/GcfcsfMnH&#10;XnXKHl8cMMS2i/bYY+iImZv2Y8aanZiz4xh0fBOR2/sYqQRYRtdbYvkN0rrfIIWQlOqnTNN6+D4Q&#10;k3I7kXgUfAeWT8KP+BTYZfa/U+vJfbKuzE9HtvllZL0MgjNBwMl9yT5kmewnqPI6DKOrkdIjr+H5&#10;hwRVEZ1T7Wkds7vgXTyCiIY7SCAi5f6krmdI7JT98fkR5MmEcyLhH8+oNqgEaRTvj+x8gqiup4ju&#10;Ikg5H8/Xnch9CuRTic80ojOd72Na4y2kNtxAeuN1ZDdPIqd5Apn1w8io7kdx+wRq+3h/cRNCU4qQ&#10;XdrCNCM69QriM0sRnpQHb0FXcDTBFssDogTk5OSry+LmFRQjK68YKVlFCIxMhq07oensA2efEHjx&#10;YNzVLwyxPMAKTMyHc3Cius66oWMADBz8YeAYqHLWwgOW/F51jciAjX8C9AlRHYcgAjQYFx2lx7mT&#10;Gth9r4ETjpp74oSVdC7yga5LGKwDkuERmw9jtwicNfOAEeF63tQDx3lAYuIUChOHANi6BChkhkfz&#10;IC4yiYhMICLj4ObmD2NjG5iZOcDW1oP/T4FcFgpnl2DYyXb2AbDn8/P2jUJQcJy67GxEWCxi5D0I&#10;jUBkYAjiQsMRExSsEh0UoppIxfG7PDqMvxdEt7uTOwK9/ZEQEYPYcL5/fiEI4XsSyINGTz4vT9cg&#10;1YlV4HnipB6OM4bGDnByC4Knb+TfBjoX/AybxCfBKVk0b5bqxS7YXELgLf+MwPxiIY/EF2GTZNln&#10;2Egwblg6h7icg3XL52H9lwuxfsVn2LBiITYun49NXH5g/RKc3rEC53evxpmdK3GcANVatQgbv5jL&#10;bRdg0woClPtbw/1JW8+lBO0Xn81Twy0JPCWLeVuiBpdfSJAumIXFAs+pSufPx/j8OTynX6vmPfgl&#10;PH9F599jnM30iUxXJAT6EJpOiPR0JECdeNsZ2bHeSAx1QGqkC0qyI5CTFMh/bDcUZcSjsboUQYH+&#10;0DcwxCUdPcLTCOfOXsLFC4aq164+jx4Fm+bGzjAx4JcQY2niomJt5gYnO3/i0wvW/CKTyLwdv9Ds&#10;rSUy78F1fFSjcn+C098rEgFenHpEKnhGh6QiwJPo5BG7G79I3Z15lMuj+ZSkfCQn5iE+NhNRPKqO&#10;ikhS6AwLjlWnRMODYhEeGIO48AQkRsbjclYOCjJSkJcWg6LMKFRfTkB/SyGu9lYQRNm4M9qKJzeI&#10;pboiNJRmqRRmRKLqciJqSuMw0FWEuopkJMd4IinKi6BJxGhPLZ7dGcT3r28SgqN4/3wU3726ireP&#10;hjDWVYrO2hxOS/DsVjMeXqvh8k58+0JOr4/h5cMOvH85gK9fD+LaSAkmR0twZ6ICrx624psX3fjt&#10;V0P44zcj+KcfJ/HbN9z34z78/t11/PHru3hxbwg/vnuIZ/evqVPs44O9BGO7ukb87WvXVKVzuLcX&#10;VwcHFECHBwbR200stsslNNvRQRB2tUqls4eg7sdwz7CC53CftMGU0+s9aGvuIiqn0kSoNneqU/Jt&#10;zd1oZhpbutHA7RuIzDqCtL13CM2tnairkd7/zRglVMf5WGONbbjXO47H43fx/sV3+Ob9H/D40XsC&#10;+TaKU8vhRnBq7zqDPSt2YMfq7di0egtWLluHVcs2YvUSgnMp4cn5dV9yfgXByena5RvU1YpkKrc3&#10;yhienK5euk5l99Z9cLB0Rl56If9mzXytg2iqakd1ThVK4/JRFJiMXM9o5HhFIzcgDin+/AHzj1TV&#10;dP9A6aQQCS+/cHjJj5Ynf5jcNOiUSqeLo6dCp5W541S10xpG+lbI7H5HRL5R4EzrEoQJqgiybqbn&#10;HZHzViWV86mybs9XyJB0vVNwyx/4GsktT5Dd9wZ2yS3YYRaBuQesMHOfGeYdlqkJY4zZ+40xSzoX&#10;STtPgnPGDjnlfhGLDxhj0wXCwUhOkwbhqE0gzjhHILF+DOFlA4irvYG0tifIH/panQ5O7nqBoJob&#10;CKojkoYJXgIxre+dOj2sZRGNJYetseGCC748Zop9pu5YdYzQXbwWM4jPrTp2CCvpxeWht9znc/Xa&#10;0wjq1O6XP0taD/c5lQy+rgQ+fmD5NYRW3yQW36plie1PkTXA7blOCp+TRLZN7+X7+NH2v9z3z/MC&#10;jlmdCKwk8gaJ3x5BJ5E68BqRjXcQVneT7/sLOGR1wKd4GPnj3yCm5T7x+Vitl97Lx+4geDteIYkH&#10;BYmEbzwTx/3Gcl+SGIIztpPY7H7CxyOUuW1qywNktDxEXttD5DbfRD6hWdF7D+Xdt1DRfR01vTdQ&#10;3jaCKqnwd42hsrkXRRVNSM0pRmJaAXIKKlBYXIs0gjGjoAphcZnwIdxCwuOQlpaD5CSpyKciIYnf&#10;cXEZqoKoY+qEi4xnUDz8eLAUxIOrvJJ6hKddhmt4Cmz8YmDrFwtzj3BoW3uq66/r8PvVISiR96fB&#10;mQdcpkSpNddxjUiHqaxn441Ljv64wPW07X3VvB6RZu4VASsfGW4pCHa+0bDmuuacl45KDowjv6v9&#10;uQ//MH7/8vmFhMmoDxEI41TOPoWGRMPF2QtmJvw/MbKGufzPmDnyt8QWRsaOCp1unlFw5/e9pbUH&#10;/AOiuW08QoOi1GWSY8L5/U94CiZT45IJzRgui+X9kepytK6ufvDjNuqStVwWERzB34Yohu9hYBR/&#10;ByIRHBCDsBC+dpcgODsRnkYOOHvOGAaGtnB08oOr+9/I6XU17uYUOAWaAjkNOmfiCwLvCwJv1ZJ5&#10;2LxyCXatX449G77E7nVLobVmCXYSj5u/nIdNkpULsHn1ImxZsxjbON2+agG2fzkbRzYuwsXdq2B4&#10;cD309q3Fme0rsHf1QmxdOhfbVy7CjrXSyWgpj+qXYPUXn+HLJZoOSDKIvCBTOidJ1MDyzOcC0AXS&#10;613zHD9G57+C50ev9af3YRqe0/n5e/Rr/r8fQWeYuxMCHG3gZ2eBOD835MYEIiXEFWVZ4ajKi0Re&#10;kg/yUwKQGe8LH2cTBLrbIjc1HsGBfrh06RLOnTuHixd1cPaMNi5qG6jxCaUdp6DTzMgJxvr2MObR&#10;srmhM8x4xCxTe0sf/kB7w9LcBxZmXpwSoFxmY+nFCEI1Y3pKT3Y/fskFeP+EzkCiQNp1BnEayC8n&#10;Dx6RuzOhgQlIistlpN1mJmJ49B8dkajacoZJpcA/jEfBsQRnPDISUlFWIJf6rERXUxmRVY7JoRrc&#10;vdpAZLYSg824NVyH4bZS3B1tw2BLGYrS+F4khyEvJRRFfG+6W7KIMqKzPJ63Q1BeEI+22nzc5PoP&#10;b/QqBH719CrhOYY3j0a473aMdFZjtKsWt0fb8eBaB8Z7KvBwsh0v7vbi9aMB3Obj351sIBLrMNJ/&#10;BSN9RehoTMOt8So8mKwnXofVdHKAaL3Zghe32/GP39/Df//dM7y8P0zg3sSTu+N4ev86Ht+9gcmx&#10;YZW71ydxfWwMQz09hHInBnu6MdQ/gL4e6TzURTwKOtvR2dKJntZuRgPPMel4NHSV6w8pYDbXt6K5&#10;oR0tTGtdG9pkHNDGDjQRoPUtHahrZdo60Mi0d3QTdoRsTSP6Kutwi6h91TeMb4bG8e3wNXw9dgvP&#10;hm/g7shNvo9X1eDtWalXEOwWAYuzlvw+PMSD7p3Q2rRHXVN99cotWP3lVqxcTGB+sQVrl23CGgJz&#10;LWEpU9WjfSpye8Xna9R9aiB5Tjev3Q7t07rqSlcx4Um4UljFg44y1GdWYPxKKx6VdOFWejU6glJR&#10;6haKTNcAxPFHLMI3GKH84fL04Q+rtJ/jD5JcClOupKWpcspVttwVOm2IWkszB1iYOmjQSayoEJzZ&#10;fV8hs/crpE6hM7X3PSH0lYrMpzHpvV8jQ9Lznmj7Ctk9RFjHC+T0vkEEUXbGJx8rtX0w64AlZh+0&#10;xMwDZpix3wQz9hgxhow+Zkp266n2ngv3GWHVKRts13fHQUsCwiMGJsHpCCpqQ17PA0RXjiOvl7Ai&#10;/PIIz8SOZ/CvmEBkyz2k9L9Czui3iCV6U3vewD1vAJv1g7DsuB02XnTB5ov22KVnh1mb9mHGFxuw&#10;ZO85WITlILfrEbI6nyNXqqd83gLFj7E4fVuSPfgVp69UxypBZ1TDPQXPnKGvFDxlHUGoLJsG6cfo&#10;/Mt5iYCycbjkdnM7edyXRPVT7uc19/0YEfW3kNz5FMGV1+CU3UnYyml/An+QBwJcL7lTmgpwP11S&#10;nX2tTvcnc59JvS+Q3CchYnu5XvdjNWRUWvs9ZHNawNd/hcvKeh6ifvAhylrHUdo8gpLGAdR1jqJ9&#10;cBL1HQOobupESWU9KqobUVZRi6zsAiQkpCMrqxB5ecVISslBTGIuwmIyESIH0DEpSE3NRXJyFuIT&#10;MpCQzAPmkgZEpxQhNLEAkWklnBYiKCYH3sGJsBIIEpsXbbxwgqi6wO9TXeJRbus5+BKOkfCOzoRn&#10;ZDq8ojLgGpoMj4g0uIenworfuTa+kfCMSoVLaDwciF5rnzCYuwXC1jsMzjwgs/cKhS3/F9yIuAD+&#10;P8WnFCA2KQ+R/O6N4zQ8Og0+vmHw8AjQnBoPjEB0VALiY+V7OR4RobHqUrEyvq2pqT0MDGxgbOIE&#10;W3s/uHlEEJ2RsLHzhpMLIekWoC7GINVOaZOfGJuiEhOZqC5FKweBDo4+MDJzgiW38ZLe7+qCDhqM&#10;BvGAUa4g5uvLg0e/KC5PQmxsNt/HPITx9foQz75+0QRuDB8rEDa2bn8L6NT0CtcM+K6pcsopa6kk&#10;Si/2LxbOVu0uN61YhD2bVuDwttU4vHUlDm5chv3rlmDvusXYSmxuWf0ZsUlorv+cX6ZLue5S7Nu4&#10;mOvMx+ltS2ByeB3szmyD5fFN0NmzGkfXL8YeonT/eq63aSW01q/AVsJz/fLFWP35QnxJdAo8JcsJ&#10;0elIRyWphEqP+UXzNFCWKyL9a3ROwZOZfq2fej9+zd9nbA20EePrgYQAbwQ52cDH2hiJAa7IjPRC&#10;eoQrqvOjUJjih5QIZySEuSDIwwJhPo7ISYlFeLCcmjCE9oULuKStgwvnL0H3kqHqyW5ubK96rMsp&#10;dhN9Oxjr2cLcwAGm/JEyI0JtzT35w+wJM1MvfuF48EhXLq/pCSuC09rSnV9ErvxCcoGbsx98PEPU&#10;aXTpoR7gFa4SHhCPAH4xBXryi9ExEO4O/qqXe0J0OpOG+OgURPELSo6ME2OTOM+j5LBIpCUkITs1&#10;HcV5uSgvykRNSQaKsiNQkhdBgGbgGjH3kKi7O1aL+1cb0VaZgc6aPMKznRgdIBLr0VaTz3ULUF0c&#10;iaGufNziuq8eDuAeETnSXY2nd4bw9Yub+MO3j/E//uEd/vTDY2Jwkuu14+ntUbx/dgfP7lxFd0MZ&#10;yvOS0FZdgOHOSlwdqMVoXyVG+8sx3FuM23we92424epQOe7faOL2dXj5oBc3Rmox1lOCR5NNeHqj&#10;BT+8uoo/fH0Xbx+PE64TeHJnDA9vjeP5w9vE5lXcu36NCL1HhN4hZie4v0EM9RKfvX3o6+5Dt5wm&#10;b2pT6SQcu1u60EVgCj6lXefV4QmFznbCsrmuBU11hCfTWsMQnoLQBm5b19yKuhbe39yCjqYWDDQ0&#10;Y6i8Fo+I0j8MTeJfxm/jfxKa/3P0Bv5x8BoeVDWjJaMQuVEpSOYBgrSd9HEPhdF5C34nHsKBjQex&#10;c60WtqzfhVWrNmOlDAy/hvNLtmDVYhk2aSNWS3VTqpmcriI2Vy6VaijhydtfEp1yez3RuWH1Vmwi&#10;OvdrHcHZExdx7qQOTh3VxrlDF+Bx0Rp1QWl4XdSO35Z2401mFW7H56M5IBq57n6IdHRHiIcvP39B&#10;6sdThkry4w+vVDo9XLzh6ihVeTc4EJ12Vi6wMXeCNX/8jPWscLn/HQr73hJ2b5BDuGVI5VBOofe8&#10;Q/bQd0jr+1olvf8bZEj6vkEmk8VkE59Z3W+IN4KL20k10j6tA/vsk7HopDOxaal6ls84YI4Z++Tq&#10;QYQnkTlTstdQ4XPuPkMsOmyKDZecsIcHeAaBKbCLL4RtTCHKR18io+U20lruE7ZPcWX8ew3UiM6o&#10;1vtI7X+JvNFvVDvFrMGvOf89dEPKseykC9Zru2HNGRsc4P/t+pMG6tKY87cexhn7YGS23EARkZdL&#10;+OUQitkD75AlaBQ8/iK5Q8Q1pzmD71SnqsCyCU4fo4CPm9bN50d0yrY5xKnsR9aVZZKP9/PpvEZS&#10;xxPYpDYjvu2hwmSKVDqJaYFnTPM9gvq+WsejsB/BVdeQ3vdSrZfWI9VVriuP1SN/r5d8Pi+Y55x/&#10;xjwhqKXZwz1kdd1DTsdt5LbdxJWu26gaeIiagUeo6r6JipZhVDT2obl7HJ0D19A3MonO3mHkFlxB&#10;ZHQcrhSXoKGhEe2tbagoq0BWRjZys/ORn1uIJGmrmX6Z8MxHcHgycZSIxMQsFBSWo+ByFTLzyhFK&#10;OHmH8yAioQjeUbkwcgiGgW0ArFwjYCC9xk1ccOiSNY7o2uK8hQcuWXtBn/AUXKaXNiEutwJBiXkI&#10;iMuCV0QKXIPjYekezP34wCUwBmGEbQQTk5aPSE79eBDvGxYH/7B4eAdFIYDzkbH8vk3KRmp6PmI4&#10;L1XJWE4jIhIUOCW+PiEIC41RI4gkE9ZphHMGAZ3A9aSNtIxmYmvjAW/vcASHJMKPaHSR4fP4nW/r&#10;SCDb8n/MJQBePvz+5/PyJRxdXAPh4OQHc2t3WBPRlnxd+jIetEswvIKT4eodSbiGwEPOShDIHvwN&#10;cef+vYjL4LBUxCYUIJr/5wHBSfDl48XG5yAuIUeh08TU7m8HndO9wuczgs4vCLtli+dh6WfSVnM+&#10;tq35HIe2rsLxnWtwbOuXOLRhCQ6u+4yoJDSlarmGUyJUwLl/25c4vH05jm79HMc2L8RFrc9hd3oT&#10;PHW14HJ+O8wOrcOZLUsIz0U4sW0F11uFA5tXYdfapdiyYjHWL13IL+D5hKe08ZyvOiV9OZXlBKm0&#10;+ZxGp7Q1FXTOmzv7E+jUwHMWX+Ov6PzPFb3jB1WlsyAhGklBPnAy1Mb/n72/DI/rSvNHbZnZsiXL&#10;lsxsJ4bEMTOzZcsyiJlZJShmZhIzM0tmiB1OHOakYaYhnXT3dM9Md89MQ+B3nrVkJWmYc5330zvn&#10;f+bDc+2qXZurau97cXrYOcizY6DIjYJdmQGHOgMGgmdB2mUkhp9Efko4FEWs4/ZUXDh3HkcOHMHB&#10;vYdwaP9RHDl4kqYneBHjmROhOHuCgfMCTh4OxtmjIThz5ALO0fvQcxE4cyoSp09H8Th7NgrBwXTz&#10;uBDNO9q+SA/v0AvhvGVwPN20kuJSkZqYiVRK7abEpSOTUq3JdHNgLZMTKSWcGJmEvPR8iAslEBUI&#10;6WZGN5G8PBQL8qCUiqAQF0ErF8Fh0sBt1aPKa6HQoqZUTehMg0IYCZMqHlXuPAx3mHF3sAS9jSZU&#10;OyWQ5cZAL0pHpV0Fi1IArTgDpVYxuhrNaKnWoL3WhGevNdPUDr0sBzVePdrrXLQtNepKdagr06K/&#10;owy9rWV49PwN/Oj91/DK/euocdugLMyFRpQHl0kGr02G1nobWhvMaG8249ogG42oBg/uNvIO4llH&#10;8T0tTlzrrcTDG820jVbCK0H2RgNevd+Jt14cxot3e/HC3UHcHu7Cw9vDuDXUN4rOO7fxkOL+zRuE&#10;2UE+3ntbYzNFK0dnXWUtR2dTLWGT3jN0smB1OnvaWfdJ7aNF6QTPmvJaVHgr6fpVc3xWVtD7yhqU&#10;VxIiK6vQUl6FvpJKPFtSg0fuWvy6ZRhf9tzF7+p68dvKdnzmqsNDetCVJ2RBEUGYo+/54rHz2L31&#10;IFYv34yl89diif9qrF20AasXP4lly56AX8BSiuUIClyHgFkrEOS7YhSd/ou/DVb8Phbz/QieNM9v&#10;9gK6HwZ++35x4AosX7wGSwNXUsJ/Ha8vemDRk0jfehzuU9HojcjGizkqfKT14EW5CZ15IljiklEc&#10;EYv8WJbrSQmgqBREXopBHB17dHgcR2f45dHGb6xBXMhZ1mvDFf67NzY8C0PDAxgJO2aCjrHjVeja&#10;CVmEUU3HG1B1vAklhaqToNn5NsHqbZpP0f42tIRQllto6noL8oYXYex5Gxnu6ziY7sDiU9nw2RyC&#10;CVtCMe7pixj31AXC5+NcT0KnDytqf+I4xhM6Wcfu8/ZcxLpz8TiYUIjgXBUOxxdBWtGPimvvINfe&#10;DVvPG1ATrAw9byGr5Doyy65D08Ow+BKB7zXeUEfb+x6yyu5hS7gS/rsiEbQ3DKsPh2Hd4VBMZrmd&#10;81djxZ5zSFaVQd/8LLR0zroOAmMHgZHO92+DzVfRduUM1N1vQUcAzSu7hXTXMMQNz8PY+zbPKWXL&#10;sGCvWYyt+99t99ugfTNAxhIoE23d0HSx3FIGTsIwvRazOpkVNwmdrAHQXcSa2vk8FupO2i8tp2ZB&#10;gFa1vEAJgOegbn4IDZ2brvkejC13oG+8Dmf7HZR03kVJ201UdNxEfe891Hbd4kXnBns5XPQ/aGrt&#10;pehGXX0TPB4vCgsJbkmJsFnoHlNRjs42+h82NMLj8sJhc8FqcUCjMUOhcUKssCNHoEBmjoigKoaO&#10;0KkzeyFW23CBYHYhJhfBsQJcTpUhocCEuFwdQmIKcfxSKgEzBc9QQn/LkUsIpkR6msiIfJUDRTo3&#10;ZNYKFGlcyKT/Yjyh9iJhk/XxefpyHM5ciUdsegEKpTqIFHqoDHYodFbkCxXIFogJmhLk5IsIajII&#10;Wc5rkZxChtycQp6bqVToIJNqEB2dTJDMQHq6AIUFUgKngudUCnKLkU8o1SiNyMksRHREEuJi0pCT&#10;JUR+voxgWYDwyDRciUzH4ZNXcejEFUJlEi5HZiA8NhdhFOevpGIfndteAvXpkHiEhKXRvBQkEDiz&#10;C7WITszH5fAkXI1MQURsJqLic2jdbLARmsJYTmpiAXIJnem5CmTkyiCSmSBXUmKAEsEpqTn//0cn&#10;AxkrYmdF1GPjprNW4Syn03f6RN6wZ5HfNGxYHoCdTyzGrvVB2L5qHravmINty2Zi08JpWOY3ked0&#10;rl/mh6fWzMfW9Quwb/NCHNo0H7tXTsXxJ2ch7vAK5F14CplnNiJs91IcWeeLfatm4+jGhTjw5CJs&#10;oXU3LJyN9UGzsGzuFCycTfudO432PQOLA3x5S3g/gigLhuG/zulkLdsZOFkx+98XtY+i86/P/R9d&#10;m/+N/3PiwFPrEXHmGIpT4qDMTUNe7FUUJ0cgP/4iDMJEqARRcGmzUOWgG0zaJVw9txfZiZcgzktD&#10;UnQMofIsDuw+iN3b9hI8jxBAT+DA3qOEzhCcOhaM08eDcfLIaZw4eAJnjp4hdJ4idJ5C6FlC6anL&#10;OHX6KqUqr+Isyx0KicCl0AjeLcaVS+EUYYiJpNRvTBwSYuORmpCMlPgkHlkp6QTORGQnpSGT5rMu&#10;MsQCAdRSCZSSYkpJCyjyoZIVwGaSw2GWo8ShRn2lFQ1VVrTVO1FXrsVAp5tea1Fiy4ZRGQOLOhat&#10;1RLef+a9wXI8GKnDSHsZOqptcGiKYJLnoaHcRLDUwGMqglMvQEOZHveHW+E2SJAUcR52LavXWYa3&#10;X76OkZ5Kvp/+jhKa6jHQUUnwvI7nbg3gRk8nnDoNbzWvlxdAJckk0OlQXU7HWaNBY50WddUqDPeX&#10;oKOFFbU7CKZCtBNMh7vLcWeoCg9v1lM0EkC78MGjW3j2ejtevj+EBzf68eDmEG4N9uDmQC9uDvbj&#10;en8vrlEMdneio6kJLfUETHoIsiLwOkIjQycDaGt9M5pqGtBIwGxvaENHcwct10rLNdPnLbRsPcrc&#10;5agoqUZFaQ0q2MhHFQTO8ko0l1Wgz0PHZi/Dj2s78fumIaDrHn7vbMa72Sp8XGjA2/lqVBy/hPTN&#10;e3DxyW04sHYznlmzGauXbUAgwWXhvDVYuWgjVi/ZhI3rd2Dzlr1YvGID/ANXY/78NZg3azmhdC3m&#10;z12KAJbD6b+ET+fNXfRtsPcsfGfOh59vEBbMW/rtfPaaFb+vnL8Ce1c/jYS9p6A8eQXG/cGwbj+G&#10;NnrIvZBaiB8ZPXjf4sFNmRau+DQU0m8zi3CZEZ6IhCtxiKMEUUxYHKKuxCDycgwiCKJXGDrPXME5&#10;SnCdOnIeOeoqCAwNkHn7YCWsuHtfg6P3EeHzFWhYbmDHI2g736B4k9DF4PUW9BQGQqiBMGpofx3m&#10;bsJoC8GrleXAvYpQeTO2xGoxdUcEh+e4LRcxYesljH+GXm8meDJ08jjBYwKhc8a2M1hzNg5bLqXg&#10;YLwAhwgpYUUWtDz4FKLSIULiC1A2PAfbwHu80/hsQqehnyDa8SLMAwzGjyBtfR2GwR8g3jqCFady&#10;EbiXdTofjS1nYrFoyyH4zFyIGSu34iDBXVE9DM8QnQ8hewyIYzF6vm/w4vwxIDJUGgjVGtpPTslN&#10;ZHqu8fljy7LXLMeRTRlQWfztdv8uOhk8WcOtB7gkrYai9QXoulnOK133Lpa7+gpE9fd5R+zss3RX&#10;P6F+ADLCJftcx5Zpo3XanoOewtj6AJbWZ+Fovw93+z2UEjYrO2+jeeBZdAw/i9bem2jpHkFH3zW0&#10;9w6jqb0HTvqfVFU3oLuH9UXbi5YW1hCvDg6rBXqNCkb6/7scNtTX1aKpqRnllGBzOEtgsbmhN7mg&#10;MZZAZ6mESu+mcKJQpILa6IBIaUIK4ex0eCpORmbiXHwhovINSJO6EScw4XxsEU6FZePAhQRsPxGG&#10;/cGxCCeM5chtyCR4RqULEUoAO3UpHsHhyTgfloSjZ+keTEjLLFBApLLC6Cgn9FohIxjKVSaICZE5&#10;lAjLJjAWC+W8mJ/V0RQSREU85CgUCFGQT58XipGaksU7dI8g9CUl59GyUggJnYWsH9H0fN6/Zl52&#10;EQ9WTM6GKc5n9TAzCpHJGg9liXElOgeHzkTj4OlonAylc6U4dTmDDwV6LjwHO/lwmpdx6FQkTrFS&#10;siv0LMhTQKGyQVCkRHIGy5EtQHRSHq7GZiGYPj8WHIMjZ6NwnKaJGVJk0v0oI1eOdNZTBR1jYaGM&#10;QvI/AZ0UbChMgicDGwMc64ZoxhTWcftjdPpPw5PL/Dk6dz8RhN3rArBn7TzsWuWLZ5bOJCjOoBvd&#10;NDyxxBfb1wdi76YgHNu6CME7F+H8tnm4tG0Ocs6ugTZ2JxQR25B8dAVCtvjj3NPzcHHnMpx+ejGv&#10;87lz5RxsCJyKFb7jsNJ/MtYGzcbqIF+sCJyDRfNmIcB3KvxnT+XwZOgcbUjE6nR+vy/Pv4fneDq3&#10;v4XnP7o2/xv/58TJXU8jeP8OJF8Ohig1FkVJkciPI1Smh0OSeQUmaRKhMxMmWQqEWWFIiTqDjLgQ&#10;SPLSEXM5HKcOnsaBnYdwZO8xHNl3nNB5HCcImaeOncHZk+dw7uQZevgew/lTpxBy+hSCjx/FleDT&#10;uHohGMFnz+PcuVBcDL2KEydO4/z5Czz1n5GeCrGoCEq5GGajllL+JogK8yHIzkBiTCTSkxKQm5aC&#10;vNREiHIzCJwxSItnDUQKUV1mRalbB5O+GB6nErVVJgKbGz3tHgo3gasEN4eqcf86Ye1WE24PV+HZ&#10;m9WEM/qsy4iBdj2aKoQot+Wgs1ZL8KzG3YF6DLWVExLreBE563/Ta5Ggu8mLtmoHBtuq0ddcRQhV&#10;QpybwjuBb62xo7fVg5ee7cLLDzvR1+FCdakSXc1OPH+vGw9v9xIMhwi4lSjISIK0IJ3AnAWPQ0LH&#10;rOHobKgjeNZrUFUuRV2VEhUeCcyUAChzStDT4kBztRZDhOZ7I7UEz2bCZg9eeXYAD66zep9dtP0B&#10;vHCXgHv7Oq73daO3rQVszPiulia0NzYQLhsI4dWoKimjY6tAHcGxsbqew5PlgLYQPtsa23jDosaq&#10;RjRUNqCpugn1FfWoKiVwltXA7Srj/XzW0sOytawKt2qb8HJlE34/dB9fd9/BH8u78AuZBy+G5eLV&#10;uCJ8XGTCwOVk6LYfRfKGHbi0YTv2r95M97BVWBJEkAxYTUhcjk1P7CFw7sLKFU9h4dInsJDQGbjs&#10;ScwjlAbOZX12rkbQPDYU5ig8GSgZPgMDlvH3c2Yt+Hb+9yHKlmHBu1MKWok9y9bj9MqNiF6/FcVP&#10;74X+mf3wbD+EpkNnceNqAt4okONDswfP0cO3NpN+kxGJyLsSi/SweEpgJCCKEMrwGReeQL/pCIpI&#10;Ds8zx0J4xOdqkSgwIoMwUGxuhLpiEMamu7B2vgg74dNA8DF0Ebi6CKLdb/Awdb0BM483oSdomgmh&#10;pu53CJ2PYBr8CKmemzhRWImlwQL4PB2Kcc8QOAmdE7aGYvyW8xye4zef4cHQOf7p05j01HEsOR6O&#10;dWejse1KCo4lFuJgVB4cXc+hYuRtFLgGYKFjsPS8haKqewSxuxxohh4CGh2rluYrOt+BbuCHkHd+&#10;gJN5VVi4PxErD0bjqVMx2HCIwDt/FSYErcfy3WcQK3XB2P6AnxvDpY4h8zE0WTUBA6FxLMz970JJ&#10;oGRhG/qAwPgIeaW3kF92e3RZwihbj+UOs20Ye9/h87QEy2+3+w9C2/k6lG0vwTb8Lq4qaiGovAl9&#10;D0H2MTgNvazI/mUI6+6huPYu72M0ztjG0clyeLWdL0Hf/hCmjgewdT6Eq+shyrofoLrnWdT33Edz&#10;zx2099xC78Bt9PZfRzshs62lDZ0d7ejt6aLoJmS2oa21Ez3dbLjYdnR1dmCQEn7t9B9sqK2Gy26l&#10;/5ADZWVl8NJ/0GRxQqW1QK42Q6QwQm+vhFTrQr6IEqdGJ8911Nu9yBWrcSkhC8euJuEA/Z8upIoR&#10;mqnErvPJ2HoqFqeiBAhJFCIkoZCwKUGCQIPkQh1ismS4nJDP++0MT8rHxag0xKQWIIFwxkbuiU7K&#10;QaFEiyKpDkKpHmL2ukiB4mIl4ZINDSvhIWZF/xTFRTLIKVEmlah4FLGqTDkFSE/NwvngyxycEdFp&#10;iE/KRXaOmG+L5XjmZhEs0/KQy4rcCa4y2paMQF1EIM3OoPVT8pCUwo5LjvN0LsdC03HwfAp2nYrH&#10;tuOx2HU6EQfOp2LXiWjsOxlN6IzCyXNRtD9KHApk0NB1kkrUKKZzyBAoEEXnej4sBccJpofORPE+&#10;OU9ciOe5pQlpIiSlFyMyJh3xiZnIZbmw+UX/M9A5zmcUnSxXkOd4UrDGRKxOJ+u8ffG86Vi/1A/b&#10;1i/EnicXYt+GIBx4cgH2rvXD9hWzsXnJLKyeNxlPLpyOvTT/BIHz4t6liDmyHCnHlyLpgD9UYU+g&#10;RnAEpVkHUHx+NRL2zUfCwUVIPrYaodsCcWqTP/atnI7N832wzs8HTy+ZiR1rF+CplfOwfokfls2f&#10;zbthYvD0mzWVjm0ShzHr0ukfo/M7eI6i86/h+bfX5X/j/6wIP30QYScPIjPiIpQ5yVDlJkOcGgFJ&#10;ehgUuRHQFkbDII7nxetyQQzyki+hODMGVrWEXlOK82gwDu44hOMHThA8j+DQXnp9+DhOHT9J8DyG&#10;NAKitFgAlaQQYkEGirITIStMRzHtJzr8Ms6cPkE3p9O4dPEcYqKuIDszCcKibNjMKlSU2lBT6URf&#10;VyMGeprR2VIDjawI4oJsaGmqKs6i4yjiLcYdBiE8NhlKHHJUlWnQTchsbjCjs81B63ox2OvFUI8H&#10;1/q8BM1yQucoPJ+90YCXH7TQtBI3+p24O+zBcKcZHbUq1LpFGKbt3B2sx43eGgJnHa3bhBsDdQTU&#10;SlS6dPCa1aj12NFY5oZTp0Q+wT0/NQrVHi1q6ThG+sooStDRZERDlYqmFtwcriH4NqKrsYoAWwa3&#10;SQ29XACtPBsWgwCVZUq0t9rQ1+vGQJ+bHlAmdLVZ0NlsJtwpCYZagqONAKjBnWF2HnQOz3bj1Qd9&#10;hM8OvHinn9DZifsjPbgz1IORHnoItjaho6GOAFlDgKxATVkpHU81YbMcld5SPmXobKiqHa3XyYrY&#10;axtHp6xYvaKOR0NlPerKazk6q+l1qbcCFe5y1DpL0O4owW1PFX7aOYzfd97Af9b04aMCOu9dwbh+&#10;IQXPJYtg33UKuWueQdyKjbhEcWTJeqyfuxjLA1ZgyeInsWjJJixftgWLgjZi7aptWLxkA+YtJIiy&#10;IJjO9SNUzl6GRXNXYlHASkInQ+YSQiUD5nfhT6icOzvo2/DzXcjnzWf9d85fwUc2eiJgKXYuXInj&#10;y9cjbP3TyNmyG/Kte2HbeRC1lJi6djkOzyZk46U8GZ6XGHBbaUWbRAd9Sg7SQiORcDkGUZeiEE3w&#10;jKLXl4PDKGF1med0Xjh9BaePXkC+xIJsoQnpxUakCa3IkHtQYG6AqmqIIPM8LAQ6U9fLMHe/SuAj&#10;9HU/grX7dUIpTQlNxjaCZuebMPe8SwB7G+ahjyFsfgWhmjYcyi/FtL2xmLQzgtB5GeOfIXQ+E4JJ&#10;FBOfDobPJkLnptMYR+ic8NQx+O48g9WnI7AlNBFH4vOx50o6kpRl6HzhnyApuwZLx2u0/zcga2Cj&#10;Id2Fup2OrZfw1fUCND1vQD/4CRTdH0PT90PkV72E3dE6BG6/jBW7L2AjoXPuatZZ/EpMW/E0njh2&#10;FTHyElj7CNGERFY1gMX3scmCfcbqkjIkqtsI2H3vwjb4PgH0ZQ5P1lk+wyVbji3PEDq2LbbO327v&#10;r4Og2vkqrEPv8HHMEy2dHJkMmwyebMpgzQBaVHOHQzPTM/jtcvouAmvP83D2PIS39zlU9j2Hur5n&#10;0dRzF23dt/goWp1t/bwkoL2BDXZQg9baSnQ2USK0vR4D3a0YGhggbHaitroWNosVTocdTY319P+m&#10;/2N7C+oInnV1dSij/57aYEFesZyAqUaBzICMQiUKlRYk5YoRS0ATa0zIFcogVBsQmyXASUronI3P&#10;xpkEAS5myRGcLsPeyxnYFZKCI+E5OB6Rg+gcFWJzlYjIkCCUlguJzcXVpAJEsDqTyQJcjslEfHoh&#10;copUyGb91BIy5WoLgVMHmdJESFQiL1dEUJRBRvPkMh1hjrWgV6GA8MlyLhVyNk/N0cla1sukakjE&#10;SiQS4OIIm7EEvqS0Qt7npoAScQKBFALCJcvdLGSDdxA6WRQQ9gQ5xchOz0dMZCLOnAvH+YhcHAnN&#10;ws5Tidh6Ih47zqRgO8XOs6k4cDGLIJqKs1cJuITHq+EpHKzSQgnkBUWQCIQQ0vmk0f83IjEPFyPT&#10;ce4qLU/LsggOS0NoVBZSs2XILaTzz5Pw6gKshwCFXPU/K6eToZON7jOZgo32w3ISfaeNR5DfVKxe&#10;6IunV8/HzicCR9G5MRD7nwzA7jVzeVH7pqCpeHrxNBx8wg8Xdi5E4snVKLr0JKSX16L4zHyUpT6F&#10;m6YLGFSfgSliLYpOB0F6cTUklzYg6fAShDw9B0dWTcKepeOxd8VUHN4QgIObgrBt9TxsWDYXKwNn&#10;IWjuVN6BPWtIxMZtZ53XT6fpaJ1OVsTOoPn3OZ7fofM7eP6ja/O/8X9OhJ/ejwsHtyPy9CEUJIRB&#10;mZ0AWUYUpBnhsMlSYZYkwiROgE2ZDqMsDbL8OGiK01Fm0RE603CcoLnrqe04vPsg9u3Yg73bdxE6&#10;DxM4jyAlIRZySQFcFg1Bx4W2Ojfaah3oaXKjtcYGlTQXkVfPIvzyKWSkhNNNJx6igmSKJCglmbDo&#10;i6GWZUOvEqDMrcNIfzPBkW7WTZW0PSc66p3obnSgu9mJwc4Swl05BroIl72leHi3Bb2d9Hm7Dd1t&#10;VvR3OTBCiLtGiBvpcWKIPmuq0qOxUo8hWufOcAUe3KzGK8824uGNatwZLMf17hLcGajB87fa8fzt&#10;TtwZaaIHSTkaqvVwmIqRlxaDpMgrSI4MR15KEgozUhERcgYXTu6DMC8WVSUK9HU4CMsGtNSr0dqg&#10;Jcip0dZgREejHZ2Npbg92EnHXocqjx4GVS4clmKUuCXo6qBjHCyjh5YXbc1GOg8rnZebsMnwaUF7&#10;o4m2L8Wda7W4OViNF+910rH38lbzrz9/jc6hh/A5hLtD3XSuzYTORg7PzqZ6QmQlretFlbcEFS4v&#10;yt1ejk6W68nQWc+jjtfz5FFRg5rSKh4MnPWsBXtJNcGzhk8bCJo9JfRaqIYzJh1vO2vwttaLZ9Ml&#10;sDx9BJatx1ETHIPibYdxZNYCbJs+F4cWrcLRxeuxd9F6rJyzBMsXrkPAgrWY7bcaK1ftxOJFT3N8&#10;LghajzkLVlIsx5z5ywidSxA4ZxmW+K/i6GTgZJhkUxYMlUsWrsGalZv4lMWiwFUIDFj+7TIMqksD&#10;luHJ+UuxY9FKHF6xDiFPbEbS1l0Q7NgL1a6DcB86jY6L0Wg+E4bG4Ej0JOThWa0Tz3nr0KFzwEQP&#10;y6QrsYiliAiJQNj5cFw9H4GLbJjXE6E0vcqL11mxqIJCrHEhX25DGuEzRWhBrq4CYnc7HB0PYCd8&#10;2gh29u6XYCeA2rte4WEjMJk7X4OR8GlgOZ9970Hb/TaUhNBwQzdiHUOYfyITs/YnEDavwOfpEJ7b&#10;OWkbq+PJGhedpHnBhM6zmLD5BMZvOIRVp6Pw1MVE7I3Iwr7wbByLK0bLs5/A3fcalHV3Ye15HfqO&#10;VyAouwFl6/OEu5fguv4OVCwndugTqHs/hrLrQ1iHf4wEQy9WH03Eqv1XsYmQuWLnCUxc+ASmLnsK&#10;czfsx7l0JVwDb8Le/w6sFOa+UXzq6Rx4ECBNPW/S/l6Frf9tvhx7be59i8NT0fwSst3DkDc85PP4&#10;soRxhklT7yg8GUb/+yDk9hI86dhVdE5hynqei2nuJ7iyKg49r0LXQdd9gBDa+gCqprvQNN/DiVQ1&#10;wf8FwubzKO9/gOr+e6gbuI/G/rto6bmJVkpUtbX1oaOlm1dFaaysQUN5OSUgKyhhV42uphr0ttWh&#10;n/53na0tBMw23mivqoL+d5WVaG1tRUtLC1poXkNjM5raOlBC/7MCghprnJPLchVVZmQWKZCSL0EG&#10;wU6it6GiqRMChQ5pBKNLydk4n5iNE6xLOYUD0SILDkXlYseFJKw/dBnr91/E0avpCE8TIltsRDH9&#10;/nKllPgp0iCXElBCjR0S+h0XyY0QKkxQm9zQWUugoWmBSIOUjCIUFKug0zshoveFhXIOTY5LsQoi&#10;Ooa87EI+CpyC53SqeRE768qJ5Yiy4F2LJbJuxvKRnF7E0cnqS+blETgJnUWE1mKBGHKRku73aohp&#10;3SKCKOthJDE2hXccv/90HHadScZTR6Lx9LFYHAjNxqHLOdhzPo2PmR4aX4zYdCmiEvIRG5fFtykr&#10;Yg0TBZAVipFPwE3OEiIutQAxKQWISi7EZYI3A+fpS0kE0QzEpRXzOp2se6disRrFBGeRSP4/A52s&#10;sc1YriCLsfqdrPN1Nhb6vFkTsZjguXbRbGxeQchcF0DwDMShzUE4sikQxwigR9b74eCaWTi6bjou&#10;7/BHcegTcKfvRHnGM/DErkCfaCc+rIvCm+VXUJ+xEa6YlahM3wJ38hZILq5F9K65OPfkJFx8xhdh&#10;exbh0p6lOLFlIXYQajcunYVVC6YjyHcy/GdO4n148k7rJ1PQdCobOWnyeB7fjV7EzmUUnn+NzlF4&#10;jiNofxd/f53+N/7fHbEXDuPSsZ24enwPsiMvQJWTAJ0gEbqCeJRoc1Ciy4ZTlc4bFJmk6ZDnJ0Ah&#10;SIVFIYJWVIz4q2EIvxCChIgIRF+5jIToCORkpCAnM5kiEfHRoYiPukCgEqC2RIdKpwKNZVp01FkJ&#10;jQ5oaJuyokTYDQUoc0pR6VHAaSqkeQmQFyeiKCcKWSmXIciKhk0vRkOlA0PdjXjudi/uDTfgZm85&#10;+tuc6G938aLyh3eacP9mPW4OVeLu9VoMdrsJqWZCHsGNwNbXSngj0A0TNEvtMujk2XDQvuvL1eht&#10;seJGXwlFKe6N1BBo7XS8MlS6lIQ1FwZ7aF/dpaipVEEtT0cSndvlc6dw9shBQsdZ5KYkIDHiEoFj&#10;P3JSr6CmTIkbBMeRfheh10JoZK3SzRyOfe0eekB58MLdAZp66by1UIrTYDUW8tzOEo8UTQ0mNNRq&#10;UV4iRkuDnvbvonXpXJoIrU0mwqKYUOvmMdJbiWdvtODFuz14+6UbeOXeIF599hqBeRA3+wm2Hc2E&#10;21a6dh10HZoI7ZUod7hQZneh3OmhY60gcI62Oq8pr0J1WSUqvOWj4Smj4ysnYFairoyQyeBZWosa&#10;Ly3rrEBvRRNulDfBEp2BxCd3oi6CEiVnIyHZsBfFT+6GJzgK2dsOYfPE2Vg3bS7W+gXiyQVLsWnu&#10;UmwJXIvlAYRCAueCJZsxN3AjQfMprFyxC4uCNiEgYC3mBKyAL4FzDiHR338JFvotw7J5q7BkwSos&#10;8FvK++4MmrecR6D/MqwgzG5+YjvWr3qKx9oVm7B80Tr+ecCcxTzYcJqr5y3G5qCl2L54BQ6tWocL&#10;Tz6F8A1PI2njVuRv2QPdgdOQE5QFG3ejgKZKAqUuPAmiy7FIPnMZsQTNhLB4RBI6L54Kpd9ABK4E&#10;R+AcK1o/coGj02gvhdbshtLggsLghtTgQaHKgWyJBWkiM/K15RDZm6CtHICl+TbchJ3S/lfhIoCa&#10;2h4SxF6HbYCB6w1C0puEqLdhHvwAstbXECJtRKShBxOeuoyJhM4Ze6IImRcweedl+Dx1hiB6gabB&#10;GE8xYdMZTN58CnN3ncfqUzHYEZaFAzEC7LicgSJvB258+BtkWJph6yXwDryBNGsXtO0vwUL7N/e/&#10;AROh0Nj/LsX7j+M9QuTbuCDwYPHeMKw6FI6NJ6Ixc81u+PitQcDGgwhOkaJ88BFcj+uwuq59zNdV&#10;tBOghz6CjvBo6XuT9vkIjt5XebDXbJ6JAGoipKoaH0Jey1qIP4C55xHsgwyTb9F1oGsy8B4FHctY&#10;0DEZGGwpWPE7u1aa7rego+M2EWLTXENIsnTR9t+A9xohuOt5lA4/gqnlFqqGX4Kxrh+Gmh5oytqQ&#10;LrWgeeg+eq7dRXvPIPoGb6Cjq5/Xy+zt7kN9DWt0x7oYq0Opy40SlwvVBM/aqio01dfzYvT+nh4M&#10;9vbwaizNdQ18va7uftTUjfZn29jWg4q6VpTRa6O9BKmEuIzcIhhtbpgdHsi1JuQRRJVWN9y0nLO2&#10;FUUGJ8IyinGOEkEXUmiaLMTphCIciczBgauZ2BuSjJ1nY3H0SjqiMiWQaO0wO8vhLq+H1V0BldFB&#10;v0MrdLQPo6MEOcVSFEjVMDjLINc76L0a4fHZSM6WILtQBRXBVK2zQW9wQKezQCnXQCVXQy1TERJF&#10;hEYhhAViCAmhvC4kgVlCkC0UaZFI0EvLECEjU4Qs2l5evowwqoKEwY4XsRdAVCiBXm2EQWOCtFgG&#10;SYEEagIomyYm5uBEaBrP5Xz6cCR2EkAPh6biwIVEHL+cgiuJAoREpSMxU4jcIiUhWcmrARQSNAso&#10;USik45FIdJBIDVCq7cgg9MYkCRARn4+opCKcuBDHu5ViQ3OGsP5HL8XiMuvjMy0f6fRd/I9A5+RJ&#10;EykY3EanDGysXuc0hs5p4zB7ig/mzRyHxXMnYnXgNGxaNgs718/D4acX4+yO5biyeyXCdy/Dle2B&#10;OL9pJiK2z4Im/Al0SY/ilv44hiXb8Ir1MP51MAW/6knAHeUuDIm34bb2CFoLdkJ9ZRVSD/ghbo8v&#10;sk+vQF7IRiQcX4vzOxdj/5PzsGHRNKwImILA2RM5Olk3SjOmTiYUU0ybQjEZ06YSQB+PXjSGz7Ec&#10;z79H5/fB+b/o/D8xsqLPISvqHDIjz/FidX1BMozFyTAQ+pyKdJTqczg6tUVxvBW3NCce8rxU6IR5&#10;qPNYYddKYdVICYRygqUINpMCpR4TnHZKHQtScCnkKI4fegYZiaFQFqdAnBMNoyQdNS4Z2qv1KLcW&#10;wmvMQ4WtCDUeCUHPTPizw2sphNtUAEl+LDLiQ5CXFoFiArGEwOuxqHBnqBV3Bmox3O5GG22ntkQ+&#10;CsdWJ673VfK4d60B13or0NPi4jmapVYR3ATMWkJkD4Gvu4lg5TYRPtW0L/rMXESgUqOn2YEb/VVo&#10;rjZBr8iiG2A8tIoM2C0FKPVKUFEuhcshRPilk7gUfAJnj+3HhZOHkR4fieSYy7h09gBNz0Ihikd7&#10;o4Hga+NxY8DLi/dv9FfgznAdWmusuDvcQsdm4S3XrXp64Gjz4bZLoVPnwGETwmUXwmkrRCsBlAG6&#10;jfDZ3qBDT6sFtRUqevAZ0NlsR1O1gbdqf+vFEbz2LIHz/iAeXu/mXTPdGeommDfQdWjAYBfre7OV&#10;lq/6Fp2VLi9hspKDs66iClWlDJtlcNucFC6U0AOw3EXYJnTWM3SW1aCpvA5tlc2ot5VjgI0qpLJD&#10;dOwSktZuh+7QBeRv3IOklU/BeTkeydsP4pnZgVg7ewGWzQ3C8qAVWEDvV/guwdqANVg4fw0WLXsa&#10;0an0sJB5sX3XRaxYvhvz/NbDz281fAmLPJczYAmhk8BIyFxC8Fw6n7BKyFxIKF22cC2WsIZG9Bmb&#10;x94vmr8SS4PWcHCyKVuOIZUF79tzznws9VuAFRRPzFuIrYHLsJMwvDdgKY4GrcKJhatxjGB7eP4K&#10;7A9Yjn20vd0UW/yXYp1vEI5u3Y+IC+GIuRSNkBMhCDkZilCC6RnC5smD53iPDVZXGUx2L3QWNzQm&#10;F+T0EBcpLSiSW1CsdCBPZkOGyIJUkRW5mnIoSzrhaLmDsv4XUT78GmHtIWz9j+AcehuukfcJoO/w&#10;XEDW4CjRMoA4cx+eidZg0jNXMWVHOMZvDcW4bRcxfscljN9Or7eEEDovYNzGs5hI8Jyx9RwCD1zB&#10;+rMJ2Ho5HbvCcxAuot/Pcx/B2v0cZLXX4Rx8HTmuXhg6X4a1n2DY/xYsA4Rd2rd54N3H8Q6fp259&#10;AQfiFZi//SKeOZ+O6av3wsd/PWYs346thFtD7TVUXXuL11+1ElwNhE7DwEcwDlIQBlnxu52w6ex9&#10;mYe99zWOQiNDJ4Wl5zUo6+/y4SP1HS/BMfQu36+xj6HzXdreaBg5QMeOixXZ0/ESitk8Fmx5RfPz&#10;iNM2QtvyLNz9hOuO+3B13EFp1x00DD9Ebe8t1PVch7umDSKNhbBWiqHh6xjsH8RAbz+62trRwXIo&#10;Gxrof1JJ/8VG1FZWPoZmAxrrG1FdXctbqLe1d6OzoxttTaz+NKsjTf/z+mbU1rWgqrYF5QTIkuoW&#10;VDd1w0gJt0KpFpHx6YhOSINMbYDNVQIHJfgsXoKizQOx0YlsuQFX0gpxJjYH55OLcTFdilPxhTgW&#10;nYcD9F3uPp+AfQSys9G5SCk2QmEpp9+dBzqjHRa7B07anon+71oTodNsg85qh9Zih9JohcbigkRj&#10;RXhCNs6HJSMquQAZAoIcoU1M+1VqzJApdBAJZZBLldAQPKXFEigkCogJi8Li0WJzVkSdU6BERp4C&#10;sQS8PIEKeblyFNA8BkC5TE/bUPIcSVakrpZrR9FJoaXt6+SjwYrIWWOi6DQZTkfkYx/9XvedicWh&#10;83E4cSkR5yNS+AhMiZlFKGJ9l8r1yGfoLVJARvuQsjqpQjUfnS47m7WIp+MrVKNApEd8ajHiUkWI&#10;JnhejslGbFoxkrLENE9An+UjM1eEHDq+/3HoHI3R4SZnTifgEfJmT/WB33QfzJ/lg0VzxmFlwERs&#10;Xj4LBzcvxPldK5F45AnknNqAguCNyD6+DNlH58MZvxH3refwaWMUflgbgs+aLgLP5QEP8/CjmnP4&#10;QU0I/qkpErc0h+CIWQvN1TXQR2+EJXkXlDHbkXZmHS7uWohDG/3xZNBkrJg3iaOTD5U5axp8Z07H&#10;7BkzMGvmDMycMZWCIDp9FJ9/Dc//Ref/F6MgKQTSzEgocmJhEqbBJs2EWZTK0WkWJ8KjyYRFmgxx&#10;5lWIMiKgLkiDVSGE16BArVuHKpeKj0fuMoth1hXBSnizmMTQawsJnkpkpoXj1NFtCD27F4nhp5ER&#10;cx5KQSJcGoKmWYA6RyGqLHn0PhUmSSxKTTmEUS2qnSJU2EWwa3Ihzo1FUVYMclMiIEiPg1qUR/Cx&#10;YaDFi4YSJZy6XGhFSVAyKOsL0FJtIbh60VRp5o19bvTWYbijmraphbY4EwZRDu1HRdiyEaTchD4P&#10;XCZCs5zm26QEWC0aKgzoanaj0quB0yKEWZ9PqfxkKOQJsNpyUFGhoHMLQ3Z6DLJSo5GRFAmRIB3C&#10;vGSkJYSiICscmcnnUOosREejjqBnIRR6eF+b90bqcX+kidBpIeB6MNxF0PNq0VzrgF6Zh8oSPd2M&#10;s6FRZBPii1HilBI6LehutaOuXI7GKgU6mwz0IDOjpd6Mvg4Prz860FHCR0F6/mYnXrjZjbuDbXhw&#10;vQd3h7rQ11rPi/56Wpt4Y6LWulpUub2odHo4OmtKymnblbyYvdxTglKXB3Z6ONlNNritTlQQOmtL&#10;q0bRWVqN5rI6tJc1oNvbgD5bNYyRGYhauRXZG/dDte8ccjbthfjQOWTsOYZd85Zi6cTZWENwW8py&#10;G30XY9G8VVjmt5J3jTSX4sltJ9B/9z388HMgLkmFwAXPwM93HfznroZfwCr4L1gB//lLMZ/guchv&#10;MaFzKaFxMQJpupSwuWbZBqxdvpG/ZvPm02d+MwP5dCHtczFhcRGhk73mQYj196PP5wVyfC72XYDV&#10;fouwahZheHoA1vouxNLp87B0RgCWE5ZXEJJXzw7Cavp81fT5tMx8fj6nD5xE7OUYXGWjqhw+h7ME&#10;zuBjIQg+HopjB87wjr9HowoOTxXM9jLoTF5ojAyiFVDoSyBSu5GvcCJXTrBQuFCgr4CmrAOu9tvw&#10;9L8Ez9BoTqCz/w04CIDOoffgGP4Q4voXEGPoQizBc+6BRIzfchnjt7Fi9guYtCcCPqxh0dbL8Nl8&#10;AT6EznGEzklPncKsbWex6NBV3m/nnqh8PkKRsm4Y3Y9+AmF5P6w9L6GwdADGzpd4LquVkGclyFkJ&#10;b5bB78I6+A5Kbn4EgXcQG8+mYdPpZPhtPAYf37Xw8VuHxVtOIElGv6/h11Ey/BbMvW9A3/s27Dd+&#10;yHMmrXQeNn5OhOo+Or++12Cn9wyno7mY78I5TKgkbMrq70Pe+BCGntdhH/kAtuH3OSQZgMeOx0Yg&#10;tQ/S9gfehGOAMEvbdQy8TnB/Hva+V+AeeBW5tmZISrtQPfwyaodeQN3AA/Tdfx1dN5/H8P2XMXTn&#10;edQ0d8HqLkdeoRj1DS08h7K9tQMtjc1orKtHRUkpj4aaWh4MnK1NLWhqaEYDLd/e0Yuu7gE0N7Xz&#10;wRc6WkeHmvW4y2Aj/DkoIeKg34TFVU7fvx3peWIkZxcjIV2AxAzWTZEWMq0VCoMddkrc5cl0iM4s&#10;xIXYTD6K0JmYHETmqhGWrUJIqgR7Q5Lw1NGr2H0uFufjBEgVmiAx02/IXgmx0ogikQIavRU2Zwnk&#10;ah0ExWKCrQ5GSnRaPaWETQMEYhUkagvv6D02tYAwJ0J6vgJ5Iu1o8bvRRb9bF9RaCwy0LZPBCi3h&#10;WMRySgWso3UpgU+JXIEc2YTVLIEaadlSZOVQZLHPFVDQdlRKE0enqEgOpVQDrVIPpUQFlVQNo8YE&#10;C21/FJ203XwpcgnP0elyhCUWIzyxkEKA5FwJgViG+LR8ZNN+JQROCa1TxFrQi1S0fRXyc8XIZsOH&#10;JmQhnfCaSccQE5eDpHQhYpMJs0mFuBydhTTCcaHMDJXBA7WeEoUqhmsDpDLtY3T6fH8s8LGhGf/7&#10;GM/C57v4+4fu95bny0z4NiaMm/i9oPfjWf+WLHdzFJ1TWbH11AmYMW0CwW4S/Ah5/rMmIWDWBMyf&#10;OQ4LZvrQjcwH6wKnYvcTCxC8fTmyTm6C4tJWuJIOwJ2wHebwVajL3IA3yoPxb7dS8V/3U/CH2zHA&#10;h2LgIyl+dzMW/3kvFX+8n4XXvCfRXvgMOiUHMKA9iw75GVgSdyLz1CqEbJ2HfatmYMOCSVjpPwlB&#10;vhOxYM5UBLDuk1hH8b4zKGZi9syZHJ+zGDzpuFkO7dTJrEEUnduEiYTMsRgFKKu/yuuxsgZUFONZ&#10;0HUbi++uIX0XPpMex+THU9oOu5Z82dHt+ND2fGjbfx0071vU/t8B9/F++JQ+/3Zb7D3b10RMou9w&#10;og/tj6Y+tJwPfWdsmQm0PDt+tq7P9347/PfBjo+f11/H2DH4fC/+9vhG5z/e1+Ntj8X3f5+jv72x&#10;+Nvz+tv4/vb+Or7bxj+Ob89nLPi1+F7Qcf9tFKeGojD5IoqSL0FFuGO5nMbiJIpEaARRMArjocyL&#10;QEFyCIoJWQydDrUElTYtKh1SgouYwJYPiy4bVmM+DARApSITahXBrNwAtSIH0WGncP7EbgQf2YGr&#10;pw/QPqNgEqWj1laIznIJWjxFqHcIUKJNhU2WgDJjLjy6HLi0ueius6GrzoUSM90AU6KRmxwDWX42&#10;Ku0GQqQabl0BNEVJyIkPQVrUOSgLU1BmVaDUqoRDJ0GV00A4rcXDkT7c6mpDg9sBj1YFr55S8Ll5&#10;kBUUwkrvrToZTKoi2PVCGBS5UEvSCYA5MGsFcFhEKPUq6HzkKCkVorJais5uBzravaiutNBnelSU&#10;GtHS4CUIEuQIqjXlGpg0Gagpk/GcyYEOO29pPtxZinvDjRRNKLdLYVHnciCzhkeVhHijqpDWK4ZM&#10;mEk342x47QqUuZSocMtR5hDBY81HTakYTdVKNLAGRa1OjPRVoq3eyrtRevOFIbxwq4t3ZH9/qB13&#10;BtpwvacFA+2N6GysQXNNBVrqqgnCDQTICtTQQ4ehs9JdQvAt5fU7S5xueOmBZDNaKKwcnVUeQimB&#10;s47Bs6QKTSW0LVc1ej0NKM1TIffAeZz1XYHM9XtQvO0ocp4+gNw9J/DMVH9snr0Qa2cvwuKpgVjp&#10;S/ibtgzrAzcjcOZyzJ21DDP912D70TC033gLt1/+CU4FZ1LieD3mzXkC8/3XIWD+agInITFgMRYE&#10;LCKoLsYy/1F0sr46g/yXYfnCtRyeLL4Pz7HPx7DJXrPPAvyXYO78xfAPZPU8F/HW7Mv9CaezF2P+&#10;jCC+zLyAZfAl5M7yX4jZc4PgPycIQbOCsGxmEFbMXIggwunWdVsQejIEYcFhCD56HqcJ2gyd545d&#10;xJF9p6DR0UPUYIPZSoh3llGCpRQGo5vmOylcUGgcUOo80BBAdfYaSI1lKFA6IDaUQlvSClfHXZQM&#10;vAxP70s0fQQXwczW8wgeQpel723E6juRWXITW+N0mLQ9AuO3hxM2r2DivhiaXsK47VdH0bnpHMax&#10;YvanTmPy06cwb28o1pyOw86IXD5SUaTEha5X/gm2ruehabgNcfkQjG3PwTH4Fi/StjPUcdi9x7HI&#10;wUjIM3a/htLr7yNaVoE1R6LxxNFoTF+xi9C5HjNX7sSBKxlQVw+ibORNuIbfhrbrNbhufspBaaX1&#10;2fadg/QZIZHV/3QQGm2D78Ey9AHMFAy2LIfXSNgU1z8LSeNzHJjuGx/xHE/HMAF86B2+HQZMF0HT&#10;3f8qYf0VeAnsZQMvwdF+B7XXXkHlwHNwt91AsbkSLddewOCDNzB0/zXcev4N9F6/j+t3n8fQjbto&#10;aevmQ7cWFIqgVGpRV8uGfW2gqEcDG3GL/idVlEBjwSDa0tiClqY2vlxZeQ3dHxpR39iB2vpW1NQ0&#10;orqqHlUsqmld+tzmKOEIlKmNkKiMSMkuIuBJkF4gQ0qeBFlCDbIJe+mFhDipAdEZRbzj9qRCDSKz&#10;ZEgoMiBFYsdFAuflDDl2B8dj+6lIhCYVI1fphJwSgUp7FSR6NyVsvFBqLDDR789kdSNHUIzYxFRk&#10;5hVCpNBQaJHFRggirBXLDQSxNFwIS0IEG60ovRgxqYWISytEHh2T2sC6cXJDq7PxEZO0GjM0ahMf&#10;JUlO68oVZuQXqZCaJUZShhiJacVITSsidAp5gySFwkiJdgIiAZd1Ds9amKtkGrrXyaEQK3lup5m2&#10;qSXwKVlrdrGGEmelKJBa6djsdK0cKJIZeb1TB91/jHROUtZKXU77Z7mkdEw6QquAEJ+WnIPcLNYK&#10;XUrgFCI7V4ZMipwCNS6GpeJSRDphX4nsQjXyi+kYVFZYrKUwm910jFpIhLIxdI7CxufbmDj6fhzN&#10;Hz+GnUn0gB1FyITHMZFPRwHEwDD6QGYYYMBky7J1JmHSuKnfxkSfKd+LyQQXtr9xmMyKq2dOxbTp&#10;BM4Z4wlx4zGHoLnAbyqC/KZhybyZlAqfjqVzp2F1wAysWzADTy31xZEnAhCzfSHMYdvRWXgKd7Tn&#10;8ZzpBO5qt+HtmkP4+s0MfPV+OvBP+cBPC/H1D/PxzQ8KgI8L8R8vp+KnA1fxft15/LA1Gu/VRGJA&#10;dgTGy2uRtnc+Lm6YjSOrZmP70ll0M5/BGxMtDZyNBf7T4D93Mub5TSZ0TsOc2f7wneWH6VNZlQAf&#10;HhPpejCQTZs0i67BTLo+0+la0jWZQJ8R7CbRZ1MeB3vNlp06aRKtR9eSrsekiVPpukyhmEGv/Wk6&#10;m2IWbdufX1O2/BSGV5r60DZ5TCJEEd5HEfo46Dh40HIcvBPGU9D3Q6hk83zo+5o8ZSZNJ2DiJB9M&#10;nk7z2bYm0vdOxzyVjt3XZyqm0zFNYOik+T4T6DsjdI6dA0u0+IybRtudTuc2hY6J9kHz+edsnzSd&#10;TFPWQIz1VMD3y2BLxzF2fBMm0nZov+NomYlTpmDCZDp3Bs3xbF+0z3GPg34zY7+rCXxKv1UO0lFA&#10;/vfBlmHbm/i9GP2N8985betvf+ejQQkjHuycRoMB/LsYPc+/jdy4s4g4swMXDm5C9Nk9yGCdv8cF&#10;Q5gSCmFaKAExBLnxZ5EZfRq5CYTT9Cgo8tNgVRagxi0jtIjhNOTARlHmkcFpF1NKuAAulwo11XbU&#10;17rgdbKbSDYSw4MREXwIirxENHnUqLEKODibXAUYqNeir1YDrzYdVhnBV5xI+8hAnVeFVoJdZ50b&#10;NnUxJHmpKMpMhEMrofeFqHGpUWGTozgjGimRF2CUCVBfaoPHpIJeWghFQQ5th5BYW4k7vd0Ybm1G&#10;c6kXVXYbXAYjhDm5UBQLCHNaQpcZXsKqRpIFBaG4IDsGxfkJkBDEbeYitDRb0NJqpIeKBLV1Cly7&#10;Vg2PSwK1MhMmOufaKjNaG110HVQ8d7K2gs6xTE7bFaOxSoVGet/E+gZt9WKwvQwmZTby0i7zOqM1&#10;Xi308jzCH91EC9Mptc9as+ehutRA6FQQRrOglibSTTmV5glRX8Va6hfy+pzX+6t4LufNgVq8+mwf&#10;Hj0cwnM3unB3sBWDbTXoaapEH8G7ra6Stu8gwLrQUstaoleh2lvG63SORSlh02t38hjN6SR02pyo&#10;ZDmhFdWoLa2kYy1Hvbsc7a5KtNKDLf/kFSQ+cxihQU8g6+mDSN20F/Ebd+NQwArsIOStnDoPa+Ys&#10;xSpfQt20JVg370ksm72WoLcWAfR68erdOBGagWJtDa7GyxC0ZDcCAp7GXFpmHsvp9F8B3zkEvzkL&#10;4Dd3Ad1ng7CY4Mk6eA+aRxidTSCkYK+XscZDgayu5xLMn0uApAhgrdYfvx5770fbm0nbmuUfBF/W&#10;gfysQDoeWmfWIvhOX4A5BNZptMxU2s+MBUsxJ2gFRyjPWfVdwqsGLKR1Vi5Yjv1b9yH0VCgunAjB&#10;2SPBOHX4HA7tOY4j+05CRg9FOT1oVSoTjEYnLBZ6+NNDU69ndeQcNHVBpbZBS9fR4amDq7QRemsF&#10;pITRQqUdIishpek6KvqeR/2NN1DBcj07XyRUvQk3oY01+Emy9SPW2o/5J7IwYUcUxu2KxoR9cfDZ&#10;GQkfNnLRM5fgw4rZWbH7lnOYQOj03XUBy45HYfPFNGy/mo3D8UKYO+6j59WfQFE9AkXlMLSNd+Ea&#10;Iswx1LFcRAZNQh7LZWRhp9cs97Li9sfQND2L/VHF2H05B+sOXSV47oRPwHos33kasWIbvIS/mnsf&#10;8hbh9hHa1gjBlYDJtu1iVQcIjWzK9mMb/gCWYULl8McwE0BdNz6G8/pH0HS8xtGpbH0R1v634CXs&#10;ugmy7sE34Bl4jZD5Mkr6XuRVEyoHXkANIbNp5Dm0X38OnTefR8vQXfTcJlQ7ylDXMYi7z7+Om/df&#10;xODIbV5nc/jabfT2DVFishuN9U3Qaw1IS6XENOHGQ7/3cpboIkSyaG1uR01lLS3XwnM029t6UFnZ&#10;ALnSgEKhEkbCXlVtG0UrSsrpe/VU8D47WdidJbxrJI3eQqiyQ6omaFFiRGUtg0jnRoHGhXiBmo+V&#10;fuJKMk4RkpIKdSgylCND5kCyyIbwHA12n0/E/tAU7L+YjJMR2QRSOe+HU2Tw0n/JhTwCq8VVBR37&#10;vRGm1Ho7CujYWOfurJU8i6wCKSLiM5CYUYiMfIJZgRJpebSdYh0SsyS4GJWBU6FxCI/P4dVCtEYG&#10;PSNk9JvWcXzaIJPpODplciNvjJOSKUQKrZueQ9sjgAqL1FAQFlnROmv5Lmetw2VqyAmaDJ06pZ7n&#10;crIw0PXT03+GhY7+MxKpHmmZxUinbWZmixCXmMXHcmc5rhZCtItVXzE5CL9GQjDLSTWggM6vmABv&#10;oP+XUmWhcx4dTpQVrRfLLHykIlbELtcSwul8E1LykZZeQNsww2FxQUsYlxeLR9E5kR7qLMazhy97&#10;MDNc0AP1u9yo7+X6cHyMxthDl+XssByyUXj+I3yyh/YoVCcRHCYTTKZMoCDATJk0hYDpi0mTGCgY&#10;iggnrMN1QsicGT5YHDANsyf7YKHvZKwMYMNe+uHpZQF4eqkftiydg4Nr5yLqmXnQnF+HjrwDeKsk&#10;DP86lI5/uxaL396+ii/fSQJ+kg38kqD562J89UURvvmFEPhMjG8+zsN/vZICvJaHP9xOx/tVIegW&#10;PAPDhUXI2uOHsE2+OLnWFwfXzcemJb4cnUsWzMJ8vymEzol0gx2P2TMmYsa02ZhKcJtCxz19qg8B&#10;1AezphM+xrPzn0LXhVA3fhohi9BF5zeRgsFkCl2/KXRtphG+GMzGoMq7kOK5jJMIojNpOhlTJ0zj&#10;13t0PQIqhS9dIzZlXTax68+uPctFZTmQk2g6na4bG1p0BiGYDTPKgMq2zYO+5/GExwkct+zaM5DR&#10;MnT8PtPos+kzaB5B0mc6ZtDnM+hYpk2ZTsvQb4OOd9xUOjZafgZbh/9e2DYoIULHPZm2PZn2wY6V&#10;TafRvhk+2W+FHd/kKVMxhW2fvvtRENI2aP4ogun3xrZH2+HBjo+hk8OT/T7Hfk/fIZD9Lv8amP9d&#10;PIYnizF0cng+3tfjGM1N/S5XdfS3/F3OJvuOxoKd0z+K+Av7cHrXWoQefgoXD23Gmd3rkHz5CLII&#10;mdmxZ5B89QiiQ/Yi9tJBZMafhzQ/DiZFDlz6Iri0AngNlGLOiSIoJUIjJ3xa5LDbNHQzoBupVg4h&#10;G+moKIduKCICHcuBFKPSTmgirHp0GWhwFaO1VAqHKgVVNgHaKtVw6bIJtFI0V2hR61VioI0VkVej&#10;xCqBOC+W1w21agRwGtk2WV1OC72WIiclmhCZBpdRDZtWQegUQZybBZ24CHY6lsZyF22rFuV2LRSF&#10;mbDrFJAX5qI4OxlOkwL1FYRVmwKCrFhoZLnITAqHMD8JJm0RL+Yu9cpQW6MiOGRAJLqCEk8+erss&#10;8DgLUSSIgEyUjBICorAgAZmplyEujKMbahrsxly6maZAVhgFr0VA+y/G9d5yVLhkhF0Rmmss6G7x&#10;QiJIhFaaDWlBMgyqfFpPCBd93lhjpGkBbbuQjiMDbkc2+jrN6O0gBNcS1tuceOFuO+8y6YU73Xj5&#10;fj/efPEm7o20Y6S7Ht3NFehsYFGD1poawi89PClK3W6Ul5Sg0luCche9JmiW2Rx0ne10XDaYtTrC&#10;tpm+UwtKvB7UVlfz5T0OB5pKytDr8EIdHoe4bfsRs2UPThH4Uncfx9kVm7Ft9iJsmBGItTODsHLW&#10;QkLmYizxXYrFc5Zh0ZzlWDh3Dd2fNhDuNmLpin3IEdjpQWVA4OId8A/YhDlz19Fnq+Dnt5LeryTw&#10;LSd8Lqb3BEy/QMJoEC8iD5i7CP6+QbStxQict5QS2gRHes2mfrMD+TwW8wiQbDk2nwXLtWTbYYid&#10;N4e2R/CcN2s0/GbOx1wK3s8n4ZWFP8cqoZXOa8HMhQik81rE9j3ND4v8FuHkwZM4fuAkTh05ywdE&#10;OHboFA7tOwq1xspzeNhDWaO2wGhwwmx0w2r20nUtgZ2gYTHRa2sp3O5quD019DAtg5oemBLCqMRY&#10;BkN5O0yVXXC33EAVB9WrqBx+kyD3JsxdryHB1InC+uewLcmEqXvjCZsx8NkdC589MRi3J5reh8Fn&#10;+2WM2074fCYYPk+dxtStZ+G/9xJWnY7D7ugCbL+ShQRVGYbe+gWsbc9CU3MN8orRDt5dw+/wYm4n&#10;y1Ucef9xfAAHwdPLchx7X0fZ9fdQXNKP/eECPH0mAfM3H+Xo9F27A0eismBpu4WqW2/CPvAKrUdg&#10;vsHQ+jZtk9D5bbBqAzR/5ENYRz7hYb/+Kc/1dFz7iONT3/0Iopq7fGSgctqGZ+ARSgdfRTmhtrL/&#10;BVQPPI+6wefQMPiQkPks2gZu4uaDF9E1dB1Dt+/j+r0HqCMwlhIYb915FnfuPouhoWu4eeMObt+8&#10;g8G+QXS1dfLBEuxm+k0mZ/HGKRqNBQ47/U/KatHU2I7O9l5KUDejjqKqitXlbIaTEmGsi55cgYwX&#10;1ZZUtsBb2UzRBAvraF1tgpLl5lkcMFJiTipXQ6UlaNm8cNEytooWmMpbIXPWI6ZAj/NJQhwIScKR&#10;S6kITRYjPFOF8wkihKbJcSldiUOUWDhwKX00xzNNwovWY3IYPC1IK9YgKrUABVL67emcvCEbKybP&#10;LVYRNBk2KQiIrDj9amwm0nKlKJAYYfU2wuCohcpIwC3QIDZdiPPhKYhMzCN00m9ZS4khoQrFFOya&#10;yOU6uj6sH0+679E81jqddz1EyBNLTcjKFEFEx8LqVoqFarC+PdWETLVSB6mQrpNcAwvh226yc3Sy&#10;XE5WvM7xyaoGEB7ZsJr5+RL+PWRn0+s8Ic/RdDlLeVgJiqzlfHJSJhL4cJsFvHsnK/2nWAfxWQzT&#10;AjmSCK7ZBSqkEYYLRAbINU4O0lg2VGZ0MkSFUtgNVnp2GGBVqUfR+W1uGHvwfz8ICz6Elm9z0ig4&#10;Lil4rtljLDBIfX8ZHmz9x8t+CyKaPxYTabs82GsCC8sR9J0+m2Ia3ZwmY8n8mVi2YDr8CW+rg2bh&#10;iUW+fLSgjQtnY9sKf+xZOx9HNi/G5T0rELl1FkQnA1GRtAGvuILxlwcEzPdlwIc0/bEA+DnFFwX4&#10;6pdFFMX0mtD5CzHwU5r+oAj4RILf3U7Aq+5D6BBsgCdmFTShq5F3cjUSDq3FuW3LeZ+d6xbPxfKg&#10;OVgYMIPndgbMmUy4JDROm44pU6bw82HnNonwOZVBbzKhaAJBhuXosetI81mMZ8vR9WDnzXJ82bXh&#10;8GLzCKbTJk/iSJxM7xnaGCy3byBsr5mIZ9b44PAzU3F861SE7J+DM9tnYMdyH2xe4IMN83ywxpeg&#10;TthcQNd8Lq3nSzGTYhoFw+pkQhMD/0RC7GhOKsuZJEBOpvfsOxs7Tto/A980uvkzeHJUsnNhy9C5&#10;8XOg7XFYThhPOJ5I3yFhk46ZzWMxjV7PmTqBHz97zzDGiqoZTvn2xk3FeEI1y10fTZxMJpROxaSJ&#10;MwjEo9gcN4GBkyGR1hv7LVHwov3HMVYs/12i5x/Hd8uNBofo4+3+3e/3/y7Y8t8PDtnvck1ZCJMv&#10;ID/2NDLCjyLu/G5En9uJvPizyE8MRmr4MYizw+A2CHiOY6VTDpehCB6TEFVOBTqqrWitIJRoCuA2&#10;S1HuMaC2yg273UApVCHdJIoQHxeDq5dDkJYYxesr1paq0NNowFCbGd11WrSUydBYIoFBHAe9OJ5A&#10;WkygzYXHLEAVg2e1AXVlapQ5xCixCaGXp0FeFAebLh+lDjl0ilxYdMWwaEXIz0hAbmoCVMICHiaF&#10;DFJBDr0WQC0SEEaVaK31cKSWOdQwKophUgqhFucS9vJoO0KUuQikoiyI8lPhtqgpVAQ+ulHKsiGX&#10;pBAQcgnVOfC681BXLSS45aC2UgqLIQvZaaEQFyXCqC1AbmYEivJjIKDrZ1RnULC+Sa/w6gjdTRbc&#10;6CtHW52FzkFK2DWgr70MZU4lXCYxHUsWIT4JcmEK3DYRqstU9ADMhddJ16RciMY6GQZ6rejvtKCr&#10;2YjBTjfujtTh2estBM0W3Bluxc2BZtzob8K13gYMdNTQPqvQXldF4KxEbQlrQFWGUo8XpSUelHnc&#10;dBwOAqcdVQ4XqgiglRROAqfFaIDJqIfTYePLel1OlNCyzQyqhUJkHTyGyM3bcGXjVhxfug7h2w5g&#10;d9AaPEnQXEuxctaix+BcQthcQthciiCKBf6rsGD+U5jr9zTOnE2Hx9uPsIgCzJy9BkELn8JsX4bN&#10;NRQEz3kMnEtp2UWEzoX0Oojjc/bMALDRhljH7/6EyrmETBasY/jZM+bRZ4FYMI91GL+UI5O9Z0Xp&#10;8wmvDJoBcwMxn9A5n08fB81fQMuyCGKQnUPI9KV1CJsBdD4sFjB4zl6IhbTPebSfQFrn0O7DOE7w&#10;ZAMjsDhy8AQO7DvMixzFEj09kDW86xmpWEcPYHroEgD0Gjt0BEuzwQ0HPSAdtjKCDQUBxeutQRmB&#10;xVraAGd1B9T2aqjstXA1DKG861lUDbzMW7mXjryDXM8g8ipuI8baj6UhxfDZQdDcTfjcRfDcywAa&#10;Sa8Jnjsuw2dbCIfnpK3BmLYtGIGs1XloOrZcysDxZBnKhl5Fy/0Poa+9jiJnJ6+L6aF9uEfehWvk&#10;PV7U7SRwjoX72gcwdb+Gmruf0rJvIkZSgt2XsrBy70VMWfYMpi7fjJ0hMQTYDhhbb6D02mvwXHud&#10;1iPMXnubtvu32/6QgPkx7Nc+ge3ap3Dd/CHMg6z+JwH31iccvuqW56BuuAtrx3MoI8RWDb2E+uEX&#10;0XLtRbRdex5thM3Wgbto672Ozt5+3Lx9CwNDg7hz7y5u3b6NgcFBShS7+QhAw4PDGHkcQwTOzpYO&#10;PkBChacUJp2ZjyGelEwJUwKP1VqC0tJaNDTQMg3tqCZslpYSTu2lMFu90BldBEsrVIQ8o60CJmcV&#10;5AYv9I4qWChBYaRlDIQrvcEMqUxJQCuAzeGB3VMOPX3vQq0TIksF8g0ViCgwIkZoQ0iqHMEJEpyK&#10;LiJgZmNfaCbOJckRVWBDRL4ZYXkGZGnKkSiy4kq6FElFBqSLTYjMEOJqsgAZRVrIeL1hF1JZ4560&#10;YlyKyUJIZAaiU1k9SQGKFHYYnHVQEDQL5Q4k5ygRnSKiZUWII3SGxWXxbockKgukSjMEhYS2Ainv&#10;l9NosEGjMnBIshzMwgIJ7w6JdbFUSKjNzyUsshGOCH9iuoZyiQYaAqVGpYdCwnI6WV1OI4cnQyfP&#10;4SR06uR6SvjrkJdVyEcwkonV0KrYf8YCg87K92s00HFTsNxW1nI+MTEL8awOZ0YhBGyf9L/LJVxf&#10;iU5FTHIeIZvATXElOh2ZeXJKCFTxZdLS8hEXlYTs5EyohWI4NVqU0X3vO3R+/yH6PSD5EGD4exaP&#10;H7rfhyTPofr+A/n78Xh7DKWsWJkFK0blQdtmwdA5Y9J0QtEU+E6eioCZNKX5s2mZwFk+WE6QWj7X&#10;B6v8CZ9+Pti0cDz2r5+N408HIHjnQkQdWgzhxRVwJz2BbslOvF4RjD/cyyB0ioAfEip/TlNC55c/&#10;z8OfPhPgL58TPH9B0PxZIQUB9GcS4OMC/O5eDN6vP4kH1v3ok+9Fefo2yC9vQOqJdTi/fSl2r1+A&#10;J5fOxYpAX17cP9+Xjc0+ETNZbiLrNmn6JMyYSbii92PXZ/IUVmTN0EnXgV0/di3Z5+y60ufjfaZh&#10;HIFu3MQJGD+F5cTRZ49xxrDpN9UHs2heXMg6POgX47UbxXhlOAsfPxDh/VsC/OwlDT57UY8P+4vx&#10;RkseXqhOx01XHJrlF+DMpBtz1A5knN2A3csmYj1duwB2rWm7PHeUTQleM8YTFum1Lyvan0gQY98N&#10;K2Ln3x1hisGU5dRSooAdH0M1H/rz8TZm03rs+2LbmE7hTyDduGwOtqwOwOLZo/tj89nnbL/T6Vyn&#10;shzOx/AcR9ufQvicTO+n0PtpE6dhyvgpmMTAyXI8Cckci4+vKfu9cXR+L74Py+9j9O+C9v9t0Psx&#10;iP7d7/b/p6BrxnNMGZK/C68mFTXWPFQYs+BWp8KjSUOZKQdl5jx4DTl8+Mt6jxLlFjHURckQZkXD&#10;osxHa6UVPfVu9DZ4CFIaXgxcQmCrI9RVVXlgMuvo5pOL8KuXcfLoIZw/dRipsSEwyjPQWCpDV62a&#10;Nx4qof32N5nQVsWKyQvRXq0jlFox1Mlal9vQ0WBFtVeBKo+c96vpsRRBUUywFCXDpM6BgHBXnBsL&#10;pTADgow4ZCdFoygrFQUZKdCIizg61aICel0Ai1qCulIbQdZF23Kip7kagx2N6KgvIzQroCF4VhCc&#10;GWAlBRm03VQIspJQlJuC7PRoCNgY7NpseD1CtDRpOf7U8kjUVEjRUEMpdGXGY3QK6CZ2BmlJFyGl&#10;Y9XKUyEuiIJGkoj6MiVvaT/U6UWFSw6xII72lcAbYjVV2VDupOvg0tC5CeC1y9HR7EJznZlvv65K&#10;gZpKNmKRGC2NKvR1mNHTaiZUunhr/bvDTXjhTg8e3urGSE89Xrw3gJefHab3fRjpbqFrWYuW6ho0&#10;VdahrpxQQ3AsJXB6HHbavxleswXldgcHZ4Wb5tttMOl1MOi1sJlNfLlKjwd1JaVodrpRfPEKQtdu&#10;QPjmrTi/dhNOrtyA4I07sHnuYqwjlK2mWE5AW+q7GIs5OJdwcLIIJHTOnbMOc+ZuxLHj8UhKUeKJ&#10;Jw/TfYggF/AE3ZOCMNd/Jeb4LcPsOYsJoQvhSxCcQ8CbQ1CcM2cBZhEu589bhqAFK3kdTVZkPo+g&#10;OP/xKEUMmmPonDeXsPoYnSzm0WfzaBsBj4OBcwFBdgEtF0ifs2EyF9I2GTrnzw4ibNLyM9l0IQdo&#10;IEGUtcBfMJvWnxWA7Zt34MShUxych/cfw+EDx7Fvz0FIFBZIZCZCxmhI6CEnFmrp4UsPXqWVrq/r&#10;cTgJ+AR9eznKSutQVlZPEK/lxaO1rQMoq+uEyV0Hnase+pIWuJtvoLL/JVQMv8GLtlPY2OK9b2Jn&#10;mg2Tdsdh8v5kwmYcRRTBk4I1LNp5BT7bQzF+Zygmbb+Iic+cg++eUCw+GoWnQjOwOyIfBc42XH/7&#10;cxjrriPH2IBSgqRn5O2/g6eLwMnCNkCfXXsfZTcIoX2vwTv4CCFZemw5m4jZa/fwMdl3nI9Agb0K&#10;hXTs1bceoez6I7gGX4WX4Om59g7Fu4RQ2ua1Dyk+gpPQ6bxOwHwcLJeTFe2zRkJeWpbhlg1HKSvp&#10;Ri2Bs+naS+i8+RJ6b72IvpsP0T10B209I2huo//ByDCuDffj/t2buHPrGu7duUkJth7+ezZo2TCz&#10;NbyhT21VDapKK1DqKqFEpgslzhLoVEZoNDZERafxTs1ZLnRVFWss1IHKykb6juoIPQ4YCJsmixca&#10;+g5Z3UDWN6vewrog8sDoqYfSUg4ZQVRBOJITtmRyFa1nooQFJTScHrhKKqCzlaJY64DIWoUUuRMn&#10;E0W4kKnFhXQ1zqeocCxKiJ0XMrH7YjZOJ8hxMUOP4FQCVC6hU1eJNIUHCUILUiRWXEwuwrGryYjO&#10;Jojla5AltiA6Q4qQmFxEpUsQniJEaFw+kvLUUFoJzRVdEGpKkF6gR3ymAomsgVJkDi5F5yAsNhMx&#10;STkoEGugN3ugNzp5VRE1QVNHWNSpWTG4ngOdBSsuV0rVBEo1byykkhsJjFpIhSqar4WWwMkaD40u&#10;R/MkCt79kkFN9129FVYGSrruegVtn0IuVhE0zfRdETYpnDZ2z6qihD8hn66nma670eSBlq4vq6Ki&#10;oQScUGpEVp4MWflyhMWkcXSm5xHICc6XolJx6kIk0rLFlECg+5vZC5XCiILsQuSmZEApKES50YhW&#10;r2cUnWOdmE/gxb+jMYoONv1+MBg9LnZ8XHTOGrb8bS7PaLCcrNEiUV50+7gYlNUlnMj642Stu/kw&#10;khMwd/IUzJ9KMW0c/AgwC6b7YP0iH+xYNxG71o/DU0vp9Wof7KLYTXHwCR+c2jIBEYf9kX9lOdSx&#10;y1AvfAoPSk7gR70R+OPLWcBHBMsfEyp/StPPCvHVZwUcnF/+UoivP6f4WQF9RvEZwfTHNH03G//1&#10;Yio+v56AtxvC0KM8CkPMU8g6sxYXdizkHdFvWenPRydaOm8mpcanEYqnYi5rOEQ4nEwxg5DMgoOa&#10;8DaZ1Utk5z2BrhtDJ8PmWLDr6TODrg9hjiGM129k13O0aJpB7fTu5Yg5vRTmgmfwhx9Y8M3P9fiv&#10;jwvxzY8k+N2bOfjTe2J8+Y4UX75WjL+8SOf4ihh4Q42vH2nw51f1+P1LBnx+T4u3OgvRaQxH4ZVN&#10;OLJ+ElbOIIDS9v0o5lEsePyawZDtm+ewUrDqD6xep4+PLyZMncexNouCLc/WY+vMpvCnWEQAO7B2&#10;EgThu1CnT0GbPQ/2gnDkhR3E8c1BWO8/nue6svUZRGfTb2wGoZftcwysf50jS8tOYTngE75F41gi&#10;56/g+fizvwLlP4ixYu+xXNix92xdXoWE56b+Pwn6vf9dsNxY+g6/FzZpODzqWFSa09DozkeTtxDV&#10;9lzUOgt4DmS5RQCrPJ13l5QdxxrrBEOcHQe3XoQ6jx59TSUY7qrGnWtt6O2qwfBQG/r72+mm7EXY&#10;1Us4d/okThE6Tx3egwsndkOQegm1LhEGW8wETw3q3MVoq2a5n0YMtztxu68c17q8uNVfwYugh7tK&#10;CFVetBG8GDpZYxnWBZJOlkY4zIWcUCcvToKMQJyXFsVHPNJJC2GQiwibhZAV5EJRlA9lcT7NL4LH&#10;rCFUmVDuMBD+7Dzqyuyw6aXITYuGSpxLqexCAmgh0hKikRB1FSnxkUhNZP2PxtCNNAkSEUFSlYzK&#10;UtZ5fTRkoijo1WmEzRy6udLnwmSkJV9CSsIFmLR5dDPNQ2F2GEyqDJQ5hHQcSXQMUoI0pf4F8chn&#10;vQKIM9Fa6yL8ylBbaoJNJ+SNiGrK9PA6xBjsKUV/N+sLUEJYLEBHi57ndLJx41tr6Xtoc3N0vvZw&#10;GK88GMad4Ta88eJNvPXyHbx0fwT97Q2oLy9BTUkJwbuSt0Qv93pR6nbBY7PBQTdap8FI18cCj9UK&#10;l8XCP2MPZ6uJPiOUllht9JsoQ62d5heIELF1F04uWoGYbXtwbNlaHF62DodXbcLamfN5S+8VBLal&#10;hLPFhMZFBM6/QqffSvjNXYtNT53Ajl0XsHjpNsLkWgLnesxl3STNXU7YXIpZBNaZhNdZBDyGzrlz&#10;KfzY60DeUbyf/zL4U8wl6M6hffnRPsaKxFkOKEMnC4ZOBs0Ams7n6AyE/+z5FAGY5zufB8cnLTOf&#10;8MoikK1P2B1FJ4GV4DmGTpbTydC5kLbnP8MfG1ZvxMnDp3H88Ckc2HMYhwieu3fuI3yU82I8KSua&#10;VNkhV1ghlZqglNPDlVCilFvooWehB7iD3rthNHhgs5WhorIZrR2DqKprR3l1K6oaOuEqb4StpAGO&#10;inZYKzrhqB/iOZ4MnhnWdhRV30ZB/UMsPJOHyQTOiXviePH6lCOJmHAgZhSdu65g/O6rGE/oHP/M&#10;eYzffBoLj0RjfXAqtoRm4kIW/Z7uf4C2e+8jQepFydDr8BI6S2+8R+B7jzf0YbmNnusfERQ/ROmt&#10;T3i3SqxuZdl1QmnfK1DX3sD5DC1mrd2LiYufwFMnLsJY3w1jQx9K+u6jYuRllBM8PcOPaJu07Zsf&#10;wHvjQ4LlaGMlhk/vjY/5PhhwGWoZNj1DbxKC30AlrVfW+zzcrTdgr+3FwN1Xceu5NzBw4wGGbtzD&#10;wPBNdPcOYnBwCAN9Xbh7ewTPP7yL2zeH0UwJrzo2OEJ5GYSFhTDqDPR/KqPEHEuElcPrpgSos5Rw&#10;Q+fuHa3uoKVEQW6+hL+urmlDY2MX6uraCI3VsNvLCDwOqDV2GC2lMNsJkOZS/r2b3ZRAoJCZyqC2&#10;lsJOy7MW5AyaNTW1aG/voIRFKdxs+Et3BbTuGuRq3LicpcCZFCmOJ4hxMduIk4TMXaG5BPlU7AzN&#10;weFoIQ5FFWPP5VzE03eUrqnAlRwN4gid6UoPghMJneEZuJBYgMRCA6IylbicJMLp8GyEp8kQmlCM&#10;2Gw1cuWENFcL7bcVeTI3EnO1iMlQIIyWDU8WIyyhAJFxWUhJp/unmpBcWk0J7grYCeV2i4NXP2CN&#10;DbWEaJGgCGqJHF6rk+6lZqilSuiVOoKojZBpImTqODhZf5ysiySWwykXyXj9SbPOxHM6zToLRyfL&#10;7VSJ1VBJNCjILYKSgGozs3uRG5UEfZejHAWUCGB1ob2ljdAavQTiUhhtlTA5agjIJkQk5CG7SINC&#10;qYFXK8gXaXE1Jh2hEckIuZqIS2FJvAoLq1tdXlLDB73wmmzw6PRopoT4YF3N4zqd7OFLwVsbU4w1&#10;9uD1ONlDlRcfjgLz+404JrDiUJ8pNJ8V1bJcu7+NqRTs87HiUwbV0da+Y1jguWUUHEAElx1rx0OZ&#10;dwQPh+T40Rte/OzdEvzgFRNuNifCIdoJQ+5mVKgPot54DE7hVujSVqBB9TRGXHvxTmcIfvNcMvC+&#10;APhnAtjPRBSEzl8waBbjq1+K8PWvxPj6C3r/c4Lmz2g5Bs9/pmV+RMu+L8S/PcjCm/VX0SraB8WV&#10;NUg6vAinN8/F7lWzsGnxDKwLnInFvlMQNHMygqZPht/kcfD3pfOjY2cxecpo7hnLwZ06eTo/d9ZY&#10;imGbV0Ng+GTBkcnqSLL6nix3jAGVtX6fxeHFrklOGJ1v1g4MlZ4EfqLh5/LlR4nADzPwl3cS8eVb&#10;6fjzaykATfFqEsDqp76ajq9eSseXL2Xjzy/l4/cP8/GnV5X43YtqfHFPifd7BLjmjIA1dTsSDszB&#10;GUJ88MoJOLZoAnYumoQti6dgIZ0D2z/HIMsBnTSdvrfR4vr4w+tgiNyN7EMrELXrCRxZ4YvUg4HQ&#10;Rz6BNtkZ3HbF4ZYrAUPmaPTqo9Cjj0WrKgaq6AO4sHk+Ns/xwTI6/4UExvm0Pfa9B9H71b4+eGbp&#10;bDy5YBoW0P7nE+IDprM6r6O/EQZF9nsZy9EcLSofff3/BJ0svo/O7+OT1QsdS0D99/G3ianvJapY&#10;XdBvAToadfYUlOqjUaKPQb0rA52VxWgtL0JHpQQlhnSYpfFQ5UdCnhsFSXY0hBmRkGTFQVWQBrM8&#10;DyWEJK9FhqoSAxxWOcpKzXC7WbcYApw5xcZhP4Tgk8dw7tgBnDm0DZmxwaj3yHCrx4vuBsIS4XOI&#10;tezucNBrKyocRXDqs3l/nf2tDlQ4xSizC9FQoUVztZFw5cGN/mr0trrR2WxDQ5UGNaUqOE1FBDjW&#10;j2cKL0ZvrPDArlNyeBZnp6MoKw2i3Eye62lRSwmlQlg0MrpBEuxKbahwGyHIjIcwLxVKUT4MShny&#10;0tOQGB2N2PAwXAk5h9Dzx3Hl4jFcvXQEiXGn6IaaDqMmGbmZFyg1H0831GyoFZkE00SO0+yMcEgI&#10;xDYjHUN+NAqyrkIvT4WK0Mpya702CeE2E7LCFGgk2WistNPn+bDrxYTQLIjZyEziNLo5J/Fx44f6&#10;Sgi6YniceWhr0mKkz0U3SynKnUK011twe6gBz9/ppegjdLbj1YfX8Oj5m3h4ewDdLTW8e6gqDz3w&#10;6OFa5SlDmctN4eJF625Cpsto4jmeDhM9BAz60VxQp4MXp3stVlRa7Gimh6azWIaUE8E4tXwdzq5Y&#10;h7jdB7Fj3iJsDViCrUErsWzGPCwlkC0hCC6kCGJBCGT9azJw8iJ2vxVgfXAeOnoV+/Zf5MXpc+au&#10;wsLFGylBvBjzA9cSOpfwXE5fwuscAqAfYZEVrzN4MoD6zVtBOF2GOX7L+ZjsCwLXEFrZdpdiLq3n&#10;R+uNjre+mGOT192kCKD1A9jrx9j8q2B1O+nYWQRQMHAyeI7FfMImL2afyXI5A3mDJobOVYtX8+L1&#10;o6xYndB5cN9R7Nqxlz8IVYRLudoOjc4Ng6kUOnqvUhJApWYCpxUyiZH+LzoIi7UoFmohk5thtpWj&#10;vKoFZZVNqKxpRTUhh3W3pDW6YXHVQG+vgspWA11pB7ydz0LfcAspxmbeOOd4ngczdkZj+t44TNgT&#10;hYkEzvH7IuGzJ5ymERi3Oww+2y7CZ+sFTNkRCr/94Vh0JAprTsVjf3QhVNWD6H7hU4g9nXD2vISq&#10;Wx/wbo0Y/NwjBM5ro7mcDJ0MhTwH8vr7KCV0eodGG/XkWVux/UIKJi3egHkbduBYVBry6Nw9nTfh&#10;6rqNhru0zuArKOG5naM5nSw81wmgtC3PMM0bfIvXFS1jMB16hJL+l1E1/Cpabr2BjtuP0HHjRdS0&#10;D6OysRvdAzdw8/YD9A+MEDaHceP6TQwNDuDGtUHcvNaP2zeGcP82LTMyhOvDQ+hqbyPMyKFRadHR&#10;1oXGhla0NHeiob6N52KyHM1G2m5H5wjBpoGAYkeRUIXSsnqOzvr6dl7UztDpdFWhhJYprWiGp6wJ&#10;Dm89nCWNcJQ1w1zaDKW1AjI2OICe/t8mO8rKq9DV0YX+3j5exN/QQvtsbIfOXYUs+j2E5ShwKqEI&#10;R2OKcIHwfiRaRMDMw/4wAQ6EFxBAs3gcCBcgQ1eNXFMt4sR2RAj0iBTocCFVhFA23nqxCbnqEoKn&#10;CaEEyRNhWTgXI0BIXBFisjXIFDuQLXUhT+5BQo4W0ekKxGUpEZepQFKuBolZUuQQttmwkE6CeBkl&#10;VF0OShTRObCu1Cx6EyVYKbGk0tA9TEgJezElTB2UcKXP1DroCJYuq4fuJQ5KfFspLLyFuprmy4RS&#10;3rm8Qa3n6GRF7Kx43aa38RbsrHid5XSyjucZUs2sGF1thl5rg1SsRWZmMQoKVUjPEiM9h7ZF/yep&#10;2oWsAsJlXC4uRWdBqHJAZy2DjHCakStFZp6Mt1RPSi9CerYIWvpOWJ+eBjo2p4nucXTcDR4vhhob&#10;cK+rYxSdLOdpLMdp7CE/9qAfyxEabcQyFuPpc5YjN5GCUEJYmkjAHI2xlulTaLlJFGwZtuw4Cto+&#10;YWMq4Ys1LplO2GDF6PMn+WD7Sh+kXV6K6y3J+NMX9fjqX6rxrz824stfufBfPzfhy89t+PIXFD+3&#10;8vjjPxnwnz/S4uufmfDrN/LwL4+y8B/v5gKfshxOCgZJlsv5k9HczG++EBM6xfiSgZMAil8U0nxC&#10;508YUGXAD1T4r9eK8HFXNIZ0h+BMeBK5xwMRto1gtnEOdi6dhicCJmHV3MlYMnMiFhM4F0+bjAA6&#10;9sA5kzCZzmcGQWmu7wTeOp0hjRUVTyZ8T6brMolfEwLo+AkE+bFcM5ZDRmAfN4MQOovmz6RlJvBc&#10;v+WzfKBJO4Tsc3Pxg5uEyX+WU9Cxfky4/HEmITmHjpnO7eM84KMMgBDK481EfPVKLL5+NQEgkH79&#10;cgr+9FwK/utBKv7zfjr+cC+TIg+/v5uPf78jwL/dFOCzrjT8ZkSIn4/I8ONrOtypyII19yw2LxyH&#10;w1tXIGAG4ZBgl3JkAd5vzsQ3z6nx2/58vF2TiRfc8Xi3PBLvloTiDWcwXjafxkPdcdxTH8dd9Unc&#10;Vp/FdWUwhhUh6JVeRKPgHCqyz6A0+xxKsi/AnR0MTcJemDIOw110Hib6LD98L5Iv7MDRLUt4zujY&#10;75L9HhkOR+uishxYVh90Gs0b/20iZgyl/yjGcDr2m2bbYzH6ex9Pr/82JvBg3wnrqYF/f4/ju8TX&#10;aCOwv4220kxUmmNhFl+gCCFYJKG9ogBtFUVocOej3JQJqywJ2sJYSLMjUJR6BYLEy8hPugqdOBs2&#10;bTEHkkKUQfiKgag4A0pFISQiAcIuheD0sSM4e+wwLp46gtCT+5CXeAmVViE6qnXobTajq9GI+jIZ&#10;2mo0GOlyo9pNNwNxHFyGHNSVyOEx5cOoSCN8SngOZ1MVLV+u4523D3V70N1qRV+HCx2NNkolC1CY&#10;FQNFUSZKbXq6AdINTSWFJD8bkrwcHjJBHrSSYj5PUZzPx3AvZzmfLiPyM+KRmRSNpOhwJMdEI/Ly&#10;VVy5EIrL50Nw8vBh7N+1DccO7cLF4MO86NyoyaRIp9T4FZgIynp6ryN4SoRJSE+5RDA9z+t2ykQp&#10;SIg6jbT4YIjyoyCmYOi06Qt5F02s1bpKlMUbQ2kkuTy00lzkpkdAUkgpclk6GqoN6O10obFWg4oS&#10;IZrqVBjuc6LKK0SZs5iujRP3b7Thuds9FH14cLOXENqO28MdGOltputTSXBnfW2WotpDDxB6eLjM&#10;FpTY6SHodKKUpiyHk+HTYRmty+m0WXmROkNpBT1cmpxeNJmcUMWn4+KmHTi5bB3CntpBiboD2DQ7&#10;AE8S5J4keC4luC0iFC4kkLFi6gUUbBr4GJ48x5OgOD9gNdY9uRtPbNgDf3rNcjYZIqfNCCRILuXg&#10;nMNyMAmccyl8fQMxm7bNp75BmM5ams9bhcAlG7Fk+VNYtJSNZrQW/oRRnvtJSORF7rTuaHH6KDTH&#10;itNZsHqd3xWzM2x+h07/mbQsgyftixWzf7+ofQydrBERQ+fSBctweO9RHNx7hMd+gufO7XsIKy5e&#10;7GcwemG2sH4aK3notC5ICZtymQUywqdEylrqmiBkQxZSSJQ2qGk9i70cJeUNqKppgdHsBiveZO9d&#10;pfUwOKogN1fAUEbw7LiLJEUZjG0PoWi8j/XBuZi1KwLTCZwTCZzj9oZjwv5Iiij47LoKH9aoaFso&#10;pu0Jw1SC5+zdl7DwUDg2nEvGJYEJLfffR9nAy5BXDRM6CYGDb/AcT/fwO4TC0bqcDJystTnDYtmt&#10;j3gRfAkt0/jsp3B2v4QUVTkWbzuOyYufwMKn9iGccKCvaoen4wYabr2O0kGW48mK7lndzndRcuMD&#10;lN/6EBU33kM5QZPl4JYPvsqhWXf9NTTffISue29g4MFbGLz3GgZuv4CuwVsorWrgo/wMD1/HyNA1&#10;jAwO4db1GxyXN0cInRS3rg3jwd07uHPzJkH0Ogb6+uFyeggdKnR09KGmthntnQM8agj4Dc09aGzp&#10;Q0v7AGGykRehxyVkQEvoaW7uRgOr01ndxIvam1t60URRU9+Jipp2VNZ1oaK2E97qdpgIoDpnNbSE&#10;Ux0BjHXQ3tbexTuc72hvR19fH3rpddfANVqmFNFZQgTH52BfaAIOXEnjdTbDco2IEzqRpixHvNiJ&#10;86lynIwrxplEEdLVpUiUOhBTbEZ4ngbxQhMyVR6kyR3IVLqQJrETOo2IJExGECbDUmVIFBiRUmhG&#10;cr4RhapS5MtciEwW42JULi7H5iEsQUDglCE1m+5HrEjb7kZleTVKWD1XgqZJy+pgmqBXqmEzmGCn&#10;cBPYDHJK/BvMlNg38kEnPCw31OiAldBpJTSyYLmZepWedy7Pwmqw8GDF63rVaBE7CwPr7YHwaTVY&#10;Ue6tQKm7AlaTC0o5/T8KlTyRVkSJtKxcOeKSCxCdKMDFiHScuBCL03Tt4tJF0NmqoKP/nFLnRI5A&#10;zqdm+s+w/5XdXQMny8Wm71Mh1UIhVvAGRHVuDzorK9FTVTmKTlZfcoWfD6+DN3+aD+YQBGfQA3oM&#10;oqxBCA96zUD0t8Hms/p6fxvfrk/BlptNQGOdvC/w9cEi2ufyBT5YHeiD8/sm4Pm+NOC3DfjjZw78&#10;8Rd6fPlrLU3F+Ath8S+fC/HV5wTGn4vw1WdS4JdqQqMCX/5UTFPC2OcqfPOTxzmbn9GUQfOfCGOs&#10;CP0zgidrrf5LKb6h+OpzEQGU3v+alv2C1etk6KT3PxTjd69k4t32EFy37kOzeCvcGRuhil6H1NML&#10;cWHnLBzcMBm7103GjtVTsWvtTOxaPQtPL53Or9csOrc1y+Zg6+ZlCApg4B6FErsOo9dpHL1mWB+P&#10;ieNYnclxo/UBWeMcVqdx6hze8putw3L6ks5txmu9cmgTluLfH7EqAATjnxCWPyVwfpxOkUXBkJ2P&#10;bz5Iw5fvEkY/IJy+n4Kv3ojH14/igEfxwMs0fZkw+iLFC8nAQ1ruHsH0dgL+fCMWf7oWjT+NROOb&#10;u6n4l944/MddCf71gRV3y3KwYY4P9q6ZzYvS99D3dNtwDr8fzMTvO8Px1VACft0Rh191JOAXdZfw&#10;WWUw/rnkND5xHMMHliN4U3cALyn24IF0N+6I9uCu9DBuSo9hQHgEfcITGFJcwJDqEvqVF9AhP4FG&#10;0UE0SI6iVnwSlaJzKBVfQtKZTQig3x3LdWXXkF0bBr9RcLIupObyKcuJ/D4uRxsKsaogfx1s/rcA&#10;5dv6Pjq/S2j9bYwluiay746C5Yx+F38N2LGot6egxpIIryYSFkkobPIrhM1M1DkzUOPIRKNHgCZv&#10;MWpsBXCpMwmfcYTOECRdPYGs+EscSwoh3YwVeZAUpxOwCHNSATRKEdIS43Du+FGcP3EUCVdDkRMf&#10;DrMkG81eDZpKlIROK4YJmt1NZjRVqjg4XYZslFoFaK5Uc3B21pnQWMZeF6K12oSRnkp0NjpQ7VWi&#10;maDaXKPiw1t2NVkJTmLICWmKwnTYNCyHlOBkUPHcTrWwiMCZT/DMhUEmpVR5AeRF+RDmse6Jighc&#10;WsiKciDISkF8RBjiI6Nw9cJlhF8MR8zVGJw/eQ5H9x/AySMHceHcMSTEXIRWmUXnnYb8rMsQFcag&#10;MD8CmemhKBREIzUpBPExZ5GTEQ5BdgyuhhxCbtoVSAvjIcqLhFHJitMdGOysIQza4DLJ4DBIUGJT&#10;84ZNZnUx0hIuoTAnhlL82bDT+bfUm9BOUG+sVaOjxYCuVgMqS4pRV6Hg3SY9f7eb53I+d7sfD2/1&#10;o72hDE3VbtSW2QmnNlR5WCfv9DCgB4RDb4ZJpaEUPhuRaRSc7LXNYIDZoKeHi443ILISPu00r4LW&#10;abZ7UFKsQPbJizi3+imErN+CeIJW8MZtWD/TH+vnBmHNvMVY6r+IwElIm8fGQh/NaWTB4MlyPDk6&#10;/Zdi8eJ1mB+4msC5AvPms/qblHgjKM6dtxRz6XPWTdJ34AzCTELgrFnzeY5nwIJV8A9ch/WbD2Lr&#10;7tNY/cQu+BFcZ/qybSzGDEKh72xan2DIGxsROv19CZTfQycD53dBkGR1PmnZsfBnrdkfo3Msx3Os&#10;qH0+BUNnIK0zb+Y8LKLz3rt9P/bs2M9bre/ddRA7tu2GSKSGweCEx10Fj4vlFFXC7ayiB3kFzKYS&#10;jk+dzs1zP7UsB5Rey9ROiBQ2iBVWKDRsNJkylJTWEVo9cDjoO23qQmNzFy96d5U3QWWhbVV2oshc&#10;TQgpR/nQI8QrqhFIyJx9IApTKaZQTKT34/aE80ZF4x/X8ZxIAJ2wNQRTt19EwIFwrDwRy+t2ahuu&#10;o/OlH0JU2gt794toIEh6h1lfmG8QDkeL1Rk4Wev1kpsfEzo/5uj0Dr+NunufoJIwqa27jj2XUjB1&#10;6SYs2LgHBy7GEYJMKGm/jrKee6geIVDeeJtvlxXPl1x/lxD6DiquvYmaa2+g6eabqBt6EU3XXkTH&#10;zVfQc+dVDNx9hWOzd+QuuvqvEdhG0NHZg6rKGjTVN+ImgfLmyAgGenpw+/o1XB8axLXBAQz39+EG&#10;zR/qH0Bvdy8G+ocIj+2QyTUwW91wEmrY0JQ19e2EEQJWRRMBsRYmawlsdM2VhKDcXCHy8oWorW3h&#10;uaIsuroG0d7eT+jsQV1jJ2oaGDzbYPfU8lw2A33ncqMbxawltpT+2/S/q6ltQHd3D0dnR0cHOrq6&#10;MXDtJoyuUsRlFeBiPOsEPg4XCVPh2QqkyZwQWusgstWhwFiJXG0JslRupBMsU6U2XE6XICJHiUtp&#10;Ih7xRXpaT45LqULE5ioRn69GUoEWuWz5QgOKNaXIlTh4/c18sQ15Igtikov58JDxaUW8JTv77eno&#10;uN0u+u0RNstLK+i3S4knAqdBQ/cIHaFTpSUgmuEkXNYSSi00z0DzdAo1JWS9dE9x8VxLs9ZK9xUH&#10;HGbWDZuD1rHw9VhuKQMnm5q0bHss1/NxgyKVkeaZaR07H4rXbaMEGKFVVKRAQZ4UakqUFQhUyCZ0&#10;pmdJkZwh5vCMpmuWnq9EAUvIqR28URcbylOqMPP6tiJWr1ph4XU/C4Vq3kAsPSUHGawRkViOCocT&#10;TZQwby0rGUXnvQ4Brjdnob8mBV0VCah1hEFffAjxl5bixJ7J2LXRB8+s88HODT44tnMKTu+bhaM7&#10;puD4rukIPjwPp/b5Yd+WqXh6jQ/WLvJBEOGVQWwuQWzhLFqX5l89swAG6XG0ViWgryUdPY3JFIkY&#10;aonFz96W4w8/1uDrXxrw5RcK/PkXhYTNPHzz61x8/atsmp9FUMwhXOYTIAmSrCHQt8FyLQllvBsk&#10;ev8ZgyZBksfosqyLpK8JsAyuLFhO5zefEzjZ9j6n7X6RDfyc9eWZjq8+ScOfP8jAf72Xg/94rxD/&#10;/p4YnzzMxFt3M3C/Lw4uzQ465ig8N5SNt+5LoMrZjfmTfeBP53pw60o8vNGItjpKGUXs4bBm9RQZ&#10;msZakc+byuBJ8KFg9WYnT5+AyZNZd1KEc8LQ2qAJKEw4gC/ebsCbgwW4UXaGYGkAPiFcf8LQScf9&#10;KZ3XJyzXk8D5UR6+/FiAv3yUj798kIsv6bi/ejuT90/6zaNU4BWC5is0fYFAyqoePEvovJtAQQjl&#10;EY8/D1+k+TTtj8Qf+jPxxwcuFJ/ZiEV0TKz+5jKKkrid+E1HDr4eSMPX3VH4S+cV/K4lBL9vvYR/&#10;qz2P31aewy9LT+JnrqP4kfUgPjbuwzva3XhdvRsvyXfhBcVePJDvwz35AdyWHcJN+RHcVBzDLfUx&#10;DMp2o1+6E12inWgp2oVWyTG0KkOgT9yHyzsXcvSOFfdP9WH1iVlOJ6uW4I8Jk/zB+jQd6wqKVWOY&#10;MJEVebPqCxMwcQrrqorlKNM8VvTN5hMgefURtjzF94vnWS4164KKNZhi9Ub5Muxzes27umKfUbCq&#10;FLzhF/uMYiz3dCzssnCUaOPQ6MqmaSwUOadhlV2BSRwKuzKSw7O7RoahZgOGmkyUClSj1JAHlSAW&#10;eclhkBHw8tKjeU6nUVMEp1UJm1kJByFOq5AgITIcydERUBbm8ZGMah1adFfbUO9WoNojQ2udAT0t&#10;doKkGQ3lSrRUadDTZCFoKnm3SXpJEkzyNLoZSAilCtSVaQlSZlSXqNBQqSC4qdBSo6ZtSXgjI9at&#10;Uo1Xj8ZyO2o8FngtOl6fU5ybjbyUZAjSUmHXauAmTFm1SuSkxtPxJ8CilUEjK4YgMw2RlykhERPH&#10;wRl+MRKRl6Jx9tg5HNl3CMcPHsLRg/tw+vg+xEedo3PMgF5N+FSlQatOR1zMceTlXIVUnEg3xxik&#10;JLDGRGnITL5C+wmHVpZBuBRAL8/g6Lx3rQP97dW8YVNNiZle18CgYB3Wi5CVEo6ctHCoJOm8QZLX&#10;wVrLC+ka56KqTIz6KilHZ2u9HreH6/DgVicvVr/R34qR3hZ0NlWirtyBErsepQ4jKhk63W54rQ5C&#10;rg1aiQxWjQ5ukwUOo4keEKwxlIrORQWNWkUoMsKo1cIgV8JLD5QaHSEoOhWXN+7CEcJi6KadiDtw&#10;EvuWrsOKaXOxxn8hlhLegvwIZywCliCAMMaD0LngMTx5kbv/EsLkQgQtXk3IXExgXMJjGgFuJuGQ&#10;199kdS9ZfUyKMXiysdcXL16Llaufxr4joXwou8R0MfYcvAC/+WsxfdZiQucSTJ8RiFkMngRH1qLd&#10;n3DI0MnqcHJ0+o3mfPo/jtGi9+/AyeL7xezfD4bQ0UZEDJ/zOTrZOe/cshs7t+7hDYl2Ez4ZOpUS&#10;JT1U7Sj3lPPGKV4HPcA9VSijcDvKYWP1AM0l0BsInBon5BoHZGxK+JQTSMX0gGQNHsy2UlgIQG7C&#10;UUN9Ky8Obib0MHzyXE9nNYwlzYjLp/9deTcsjTex40ouZu2+jCl7wzDjcAyHp89OQub+aEw+xPrx&#10;/K4rpck7QuG79yoWHo7EU6GZuFxsRduLP0D5yOu8386mB6x1+lsoGSFoXv8AZbc/hef6h3zK4ckg&#10;euMDlF57j+BIeLxGiOx/BVdytQh4ch9mLnsKK7YewemINCiddXA0DqHp1huoJFyy4nNWH7TiBgWB&#10;s3LoVd5AqOXaS+i+RcH62Ry6j86B2+jou4aO7kGCZi86O7vR2d7JIcmGm6yrqkJ/dzduXbvGoXlz&#10;ZJgDdLifDWHZhv4ewmZvP/p6+jE0eA093QOwsg7T84rh8lBioKSawFnJxxpnVRlGG84QltgIQqye&#10;J0UeLavXmXnfnCzq65pRXd3Ih7dsaOrkcDXZSiBVmlAs00NO2GLgFBOitAQuK2GsoqoWLS2taKNj&#10;qq6pQUV1NXoGhlBLCLZ6K6CxeZDL+r6k71tBiRO1q4amlSjUOpAtMyJPaUGx3gUJ/W7ShFqEpxUi&#10;uUiDmBwpLsRlI4zgGJXNOpNXI6WQUFWkRgZFvswM1oK9WGlHvsiEpAwJsgVqiKQWFAl1kNFvTW9w&#10;wWimhCldh6rKetTWsJGU6NwdHh4W1rURa2lOwRoSWU1O3sDHZaffMAFTzkYXkmlgJ2CykYbMGgts&#10;ejslaJ1wW9xw0PoMp1aGVQKlmRDreIxPVsTOoMnAycJqsMFuZHXM7XQ/pM/UBogLpBAJZLzXh3xW&#10;ZJ4hhJr+L1q9F0IpXXMKrYn+K/R/0NP1UVGirViogYKumVCk453EF4v0EBSrCavFSE7JQ1xsKtJT&#10;s+nep6VnRyk9O8rRWlk+is4//bOTx19+5sE3vywn7FXhvz7z4pcfGfDDR1J8/KoY775QhPdfEuGH&#10;b6jw47e0+PSRisc/v2PEJ4+0eO9FBd54VoRXbhfgwVAGbnUn4k5PIp4bTsOju3n44ZtK/PvP3Pjy&#10;t1X48l8r8Kdfeync+Oo3Tvz+xxJ8xXIsfy2j/Rfiqy8Imb/KoPfp+PoLwtIvCYRfZBIQcwmRY/Ac&#10;C0LYWHxOEOOQzKP3LOg9zR9D59e/kIxOPxdydH7Dl2fopO3/gvbzc8LZT+n1TwmhLAeUNTL6XAr8&#10;Vo8/fqYE/uDEj97Kxiu3IoHfleLPX9jx8nAOdq+dinmEkvlTfAgBl/G7Xz6LH37QiGs9+SjO2ISs&#10;yLWID16JJwJG8cly7XynE0IJ5LyVO71nucAblvng3P656K2Mx28/9OLda2n47EXWmb2GoKngXTvh&#10;ExG9HsXnN58KCMn5+PNHAooCgqcAX36Qjy/fJRy+lQW8QdfwUdooOl+i4OgkaN5n2GTwpLgXS3EZ&#10;/zF0Gn8euAI8L8O/3rJCFrqD17kMpCg4ugLveOOB2yJ82RmFP7YSUvuv4qvuc/h9w1H8R8N5/K4m&#10;BP9SfhZfeE/ip86j+NR8AO/p9+INzS48Uu/By+q9eIHioWof7iv34bZ8L8FzL24QOG/KdmBEtAUD&#10;Rc+gU/AMWvJ3olV4FPXFp+FIP4bkExuwef54Dk9WFWTmJNbfK8vxJExSMDiyfkmnTplMgGf1LMfT&#10;fJa7yeDJ6lgydFIwfPKYxOsqj2ejRbFGXoRG3psAYXK0Ad1osF4GJtB3+v153wZDKSU2Jk1lxf2j&#10;OJ0wfhzBlNBL08zw/fCqU9BeKkKDIxdOZQxUeedQZUmFpvA8TJIraCrJR0elmFJ/Igw26XG93YbB&#10;Zju8JiksqmI4jTLkZ8SgOI/wphehstSCasJOfWUJQdBI8DOizGpEFcGnxqFDhVmGeg/dmPSsU3aC&#10;aJkGva0ujHSXorPOjDrCaL1XjmpWn9NSCI0wAR5TEZorWbGNjAAlR5VHgeZqFUGtGB5zDizqNAJU&#10;FgGqGOUOBSqdWlpHSVCllLROwYvTi7MykJuciKLMDNg0agKsB2JBFjISo6Fkrdt1ShTlZSMmLAxh&#10;Fy/j4plQhJy+hLPHQ3Di0BkcO3gcxw8dxfHDBM8DuxF55TS0ymxCYDGKC6NgNGTSTTAYEREHoCaE&#10;ysQpKMyLg5xVPUiPRG5aGFTiVH7sBkUm7d+I4e46OgcTKlx62HRiPjUqi6CT5UOvFHB0JkafRWbK&#10;Rd7np9OaD5spizcoYjmdrJP4rhYLhrrL8MK9XtpePXrbajDc04L+jgY01xB0bDqU0LUvd9k5OlkH&#10;8BqJAkqhBEaFmheLaSRyqAmhCpEECqkMeq2Oh5JeywqKYVdoYS+SI+3ERYQ+sRNhm/cievcxnFj/&#10;DDYTClfOChgtVmfoZLhkLcb9F/HW5qweZlDgcswhoAXMWYhVhEbeF+ZcAt/8xVi0dDUCF62EL0Fw&#10;Fi0/l9abRduaQwgcrcc5VrRO6PNfiuVLn8C69dtwJTKTD5MXfCkJ84KewAzfZQTYVZg2IwgzZgbx&#10;hkVzCYgsp3MMnWN1NzlAKViLdhZzaX9+FGy5b4vXCawMn6xREZv6zQzAXNYVE0UAy3Gd5gf/6f7w&#10;m+6HJfOXYsOaTTyn89ihk9j+DAF0+x767enpN2nmDbQY7kttLvqOS+kB7OJFiHoNa1BED26jB1qD&#10;m7d8ZkPyyWkq1TohJCgU0sNSqbHBaGI5T+WoqqhFLcGlvaWdj5TT3tGHUtbPY0k9JIYSJOSr4WwY&#10;RrzUjXn7r2LqniuYcSCSw3P8nnBMOhjLGxf57LjKY9zOK5iw4xKmbA/BnD2XsPZcErZczoSh7S5u&#10;ffhbKAmd3oFXeX3N6juf8AZFrEi9/M4PeI4nK2pnjX1YJ/GVtz4iRL7LIVl76z1IS7qw+0ISJgc+&#10;Cb+Vz2Dv6TBCUjEM5R2oG34ZVYTaalqu9s6HqLn9PmpvvIX666+hceQFNA/eR/fwPfQM3kRP/3X0&#10;9A2jm8DY0daBtuZmtDc3obejHQNdnbg+MID+zk60NjZwbL743HMcn7euXcfdG7dwfZAB9DoBdRBd&#10;Hd0EzwGOzsbGNkKJDNWsv82aJpRXNnB8esvrUVpRjxrCZF396NCWDQR9jVqPzPRslJZUoLKihmBW&#10;S9NagierAtHIgcrGKVdqrXyYSw0BTk3g8pTXorWrH62dPaipb0RlVTUqKitpvzUoIeS0dXZhgI5v&#10;5NZd9F+/hcrGVlTQsVUQRM20L5nRimLad65YgVSBEJnFUhSp9DDQPqSEOhWDLv0+ssRapBerkFqk&#10;QkqBHNlCJQrlOggVRogIwgKRhhIyZogkRuQLFJDLTTAQNHUsN5J+kx76bTptTpR7S1BdUYWa6nrY&#10;rPRbNVgpcUS/UwPti0DIBjwQi9UUGhQVKWA0umCjhBHrukhI+zTQMalpn6yvTQZPO63H6k3aWIMh&#10;AqRVb4LLYodJY+D4ZLmdZtYCntBpULMifPq/0PGU072qzGaj/4+Vl9CYVAYY6X9jYf3Y0jmq6Vwq&#10;yppofx5k50iQly/n3VbZWamCp4b31ZlFuCwkfIvFeojEBsK1FXn0vkCo5t1hZWYW8u6evJQorKNz&#10;ZlWQajzuUXT+x4d5+OOnBfjzjwlnP5cR8gg5/6Kj0AO/MeCrX+kIWBoKLb78lZ7CgL/8cjS++rUJ&#10;3/zWiq/+xUJhxde/seEvvzLjPz9jxeNa+tyIr//FSFNWZE7b+KUCf/pcQiHGnz8nxHwhJvTRPn9F&#10;6PylEF99lksoJGD+mtBE8dVnhCYGQw5JguVnBC6Gwc9YUTqbspzOIvp8FJHfEDq/+SJ3NNjrzwso&#10;igmeIgrx42DoLHr8GeGSoIsvWK4p2z5Nf862S8D7BYHzc1aML8F/soZJvzXi9z+R4Z1no/DG7Qj8&#10;4ccq/PGnFUg5v4lAORFB03ywcbkP2utT8Md/78C//9KNX/+zFr/7iRG/+cSCm01J0OUeQfDB5bzY&#10;neWesVy1mTQNOeKL124r8MVHbrR7DsMlWoZ63Vr827sCfP0jOb76gQRffkzX62O6Rp8W4csfEDJ/&#10;mIcvf5iLLz/JwVcfU3yUja8/JLC/n4lv3iE8v0XQfJOu32sst5PiRYrnKVgR+wOaPkjBN88RJl+P&#10;wu/vnKHPk/Dlc0K83ynGuY0zsYiO7RmC8quVSfjDCIH/Zhq+7LmEP/eG4suBC/hLzxF81XMSf2i5&#10;jH9riMS/1FzFL8ov4p+9wfjUcRrvmo/iDeNhPDIcwcv6w3hedwgPtIdwX3sQd9QHcE22ByPinbgl&#10;3oWR/C0YLtiOkeK96M7fhda8vWgrOo4W8XnY045AEXsQyee24MCGAAQS2Hm1DbpuUwiMY0XgLKeS&#10;4Y8hkOV2Tpg8leA4lVDJcj4fx1iH8IRO3kiOVW+YMg3jps3g028bA/GRl9hrgivLOWWDF7DeCCbR&#10;a9YIjPfv+Tj4CE207OPcVRYxZ3ch9fIhuJXp6K/Tod6RjzJDCsqNyfDqE6AXhqLMlIz2CiGhU4gm&#10;bxEvbu+q1uFWLz3wakt4rqJVK6RUqZj+tBZ0NJdjpK+VogOdjbV047DCpVfDY1DBzYablORClBUL&#10;iYD1RZlKN5AC3ldlV4OD9wdqV2fBKE1BR40RTWVqWJSZcBsLaT8GVDiVqPQwMGroAS6geVLUlYhR&#10;Ysmn98WocslpKoVDL4RJUcDh6dAreJdJwpx0ZCXGIi81CVqpCA4DHZONpZ4JpHkZ8DrYTU+FuIhI&#10;hJ4LQfCJ8zhz9DxH5/lTlxB86gLOnjiDU8eO4+SRA4iLDIHTQinvwjhkpJ1Hfl4osrODER6xBzk5&#10;ocjNDkMBoVMhzuIdzrMRjlj3SGY1q0+agGqvDqyVeW9rJd1MC5HDxpbPiIW0IB16uQA2gwhqaSbS&#10;Ey8iMeY0NPIUOCx50KmS6KFQhKFeOz1MPWhvNPLi9TsjLRjsqieANqG7pZamLWirr0CZi27MHhvK&#10;3Ha4WTE63cC1MhVdA3o4KDTQ0VReJOYhKRRCVCSEUqaASqEiMEshzi+CLLsAmZei6f+2C8eXbULI&#10;k7sQ/NQe7FmxAev9FmMZgW0xgY215mZdDrEW4wuDWKOehRye8+Yt5ugMIoxuWPMUli5kHb4TJv0W&#10;EBQJhew16wqJdf5Oy7LGQmw93lqdwpflfjKIstzFeUuxcNE6zF/0JFau3415C5/E5BlsqMrlhNal&#10;mDGLjiFoDS9e/+/Q6cdarj8G5xg6WYwuN4pOBuOxInZW19Ofjt+fcD3vcbBcTla8zrpMYtUJltM5&#10;bXriad6QaMfWPTyns8JKCQqbGeU0LbdZUGm302v6v6h19BuQ0vVV8P4H2ShFZkspDBQ6cwmUBFCJ&#10;xgGh0spHUpGrbTwXyukoRUVpJapKy9HC8FJSjq720TqGrK5nSVUbYlKLoTBXQe5pxbaoAsw9FMnh&#10;OfNQDCbtY/U6ozHpUDx8dkdgHOtOaftlTGDw3HoBs3ZdxMLDEVhzJh6Xim3ofOnH8Pa9Am3DbTh6&#10;X0EpgdI5+BYfk53lcLIW5jwInqU3PyJ4fsSXYbmiVTdp2vcSEkQOrN11FrOXbMbG3adw4Fwk8tUe&#10;2BuvoWLwFVSOjLZK9/S/TO9fQsutR+i4+TLaBu6gvWsQ3YS1gb4hjAyNYGRwEP3dXehpb0VPazOu&#10;9/XweHDrJu5dv4bO1hb0dXXh7q1buHPzFm7QOs/dvU/wvI3b125iZGCErhet39VL0cdHH2Kdtdvs&#10;bo7Grp5B3L77HLr7RtBKmO8kmLZ39KC3bxCthPxSbxkK8guh0+hQU1XDx1Rn8GdDXZaVVxM6S2F1&#10;lPBRiOqbu1BBaPWU16Cctt3Q0oHKWoZaVl2inNBZhbqGetTW16GptZX22YchgvLAyAhaOjpR3dAI&#10;tdGAYjnruJ3+myolpGoVimUyiBQKKPQGSnSJ6DM5CmVqKIx2QmgFnJQA8dS0Qu8og4zlENpdcNNv&#10;hh2X1V7CO3VXKgyUuNTxbqEY9LRyNa+fWe5iiSInGirK0FJbCwclkjSEaAVhj7VgZ+OcFxM289iQ&#10;nekFSMsSjjbKoUQTq8/KXrMQy4zQagmetDxrjc7GVHfQ8fHO1w2ssaIVXlbvk4Bb6vTyIvqxFuwM&#10;nBa9jRLLtE3WiNGop/+Oje7xdO8irDpoOQNtU8mqrijpv+WphYQAmZ6aDzauu1ikgkSigVptRgnB&#10;U1RMx5sj5n3lsoZ6mdliJKQIkJgqQFxiNgoK5TBTwqDUSwkJ+j9VeLx0b37cZdLXn2bi6x9kEW4I&#10;LT/Owdf/TPD7CSHvMwa5Il4czVt8Ewq/pNdf/oK9J7z9UsJbhLPgDXR+RVD7jQLf/FrGMfkloRJs&#10;3q+ltG4x/vxZPv708xxan0D4SwLhL2kfvyT0fcHqV9L2PivAV/T5N59n03qEnF/l4evPCJxjReoc&#10;mrS9b+MxPBki6ZgYIr/+Ip+Cjp8Hrf8Fg+jjUYgInHwkIgZQBlGC6tfsMwZfgjB+QfFzev1T2u5P&#10;aPmf0DIUX7O6or/R0vHT57/R4T9/KsVzPSfwoxcTgH9tQK0hGmv9fLDwcX3YXU/74PZwKv7jN1b8&#10;8Tcq/AdB9ptfa/GXnzkJ8t1492Epnl43lRflBtB6VsUR/OZTB373Tza6hm781080eG3oPOSJPvjL&#10;P9F1/LEIf/lBMf70SRH+9HEBTfPx5x/k4c8/omv5Q/rePs0APiFksrqeHxEy308B3iNUvp1I8EzC&#10;N6/F45tXKF5OwFcvJODL5xPxl+cJmC+k4C8vJuLrN+PxX6/G4T9fyMafXrdAG7+T53CyovVqWQj+&#10;7a4Uf76Rhj/1Xv2/qPvr6Laurd8bT5s2pTRJg21TPvC0PacUBjtkx04cMzMzSJYssGVbtiwmW7Ik&#10;y8yOHaY2aVNImZk5ZWYOft85l+Kent7z3Pu+Y/x+d9z7xxwbtGFt0NqfNRHHdybg+N5U/LQ9Gj+N&#10;r8PJPdH4YWsavh7OxWd9GfiwMxlve+PxujsWL7VG4jnnFjxu3oiHjSEEnOtxn34D7iW5h+YPNgbj&#10;9tpVOFwbhP2SJdhfvQwHVWuwtyYIE5KVGK5ciZ7yVRhWbYa3KhS+mih0aFKgyArG+ptmYSHdbw40&#10;mjE1AKGsMWb4ZM0nm8SFxlNA5CRonhEGQ9aE/q4NJZg8i+H0jEy9kOByOsEmTTlJ/WSUOmtJz6Ft&#10;heY0cKyzCE7PJrgNpL06c2ySgrgwJG5YCkVBPEY9WmztaMSgS4FepwQ+UzGaZXGw1Weg215JUoV2&#10;fTEcjXnwGCQY8ljgs7ZQZ9CEgQ4bxgfcGOpxCA1dg6oSA51u9HjaRNqiirxsVOVnQVmWjwZpMYoz&#10;4pCTGo28zDhIS7MIuuToIQjrbdehraUaOkUevW/lBKoymBvKqLORE1y2CE2nw6gQ6ZLMjYXodatE&#10;3s9eVx36qf0DvhYBp+P91Hk6dTRKJrC0auEg2NUqJagsyEJhZjJK8zJgatZQB0ggbDPA02qB22Ei&#10;sKtFRVERMpPTERUeg7B1W7BpQxRiNicienMsIjZuRug6DipaitiIDQRyLbAYuLPLQEVlJLJzghEX&#10;fxtSUlehojwRqpp8KOUFKC1IRnV5BoFnOuoVOWiuKxRVnPZv78UTD9wuItc58r6yMA0mbQ0NCNsJ&#10;Fpsx2G2DoakSZYUxdJ4K9PgbYDWWor1NSh9QJx64pw8DXU3Yt6MD20d92DbsJwDdKmBz9/ggAWkX&#10;daI2eNusdH0WAvwWEoNIc6LTNEFPI/wGBYGlVEnnV0NNU4VUQSBdS/BZi1qa8vqS9HyE3LISN825&#10;GkvmXod119yElQScN112Ha4j0ORo9YUEYJfNOpNyiMCTgW8Om8gJyNjUPpvg8cb/uhVpSVkoK5bg&#10;v264GQsuvxqzBXReTlOCRJH4/fIAZJL8Dp40nXUGPIXQsS+acQUumHElzr2Qg4oIaudcK4KQzp02&#10;BzOEPyeBK7Xrz+Z1lgB0BoD0j9DJ85PgeclFrNmkbafTPgSYwh+UwZX2ZejkHJ0cSLSA1s0/s/6a&#10;K/6CFUtWY9XyNVh82zJ0tznpvXRj2N+B4Y4O9Lvd8FmssGl1aFE3oLm2UXyUTS1cy9qGZp1dRNW2&#10;mNuhI/hsNLpRx5HvNNUbWmGzuoRGxuNsQ7fXR0LH7OxFP9cH7xtFR/cIKrlmt9oIvXcM6Zo2XLul&#10;AOcvi8XFazNwzuo0TFmRirPXZAeEAHTK4licuyoZ05bHYcaqRMxcGY+/RRXjHzGl0PYQyD30tpha&#10;xx+AZfwhOHY/Bduup0WOTo5i9975pkhxxIFFIsjowPNw7HkabXufgmvXo5CY+xCVp8K586/Hpf+1&#10;FMs3xiOFwbh1AN5t98I9cS8sg3egpWsn2oYPiATvu+58CNv2HMSePfuxe8cu7NmxE/sYynbRdOcO&#10;3L5nF+7cv4/e9d0EnHfiXgLMu+44iP179hEEEsgR3N156G4C1Ttwx/6DIkKdIfPg7QSiJPv3HhDA&#10;OdA/DFebB2XlEjic7Th46B68+eb7uPPw/Rif2IWtoxMi0nzr6FaR4qi/fwCtrRwEpsH2ie3o7epD&#10;HwcydTJ4DhJAchASrR+aQEfvKDpp2dc9hF4aFHDe0L6BEfi7e9DZ04MugrrOnm4Mjgyjb5CDoXrQ&#10;3d1Fbe/GyDDBLC2baaBictigt5qhI/gyWsxwEBS2ERQ5XS6YOLWZ3w+rwwm92QqDxR4w4XcPEGC6&#10;4KffhoeoHxgbhY9gt4OgqkXbQv2cTkSOs/m6jQDQ3mJAJ13XGLVnmICTpd/XgSatAfVakxC1pgVy&#10;pRYyknJJLdKyyyFVtqC4SiP8JzsHdqGgTIW84hoUl6tEdSIBtToj9bM2tFla0Wp20GCf4NFE0Glz&#10;os/H6dv8BKD0bhtYA2oRGk8OJnJbW9HppIGyQYcuJ0Ghla1rTrgJEFsIfI1celPRgDarG3KJEpWl&#10;UjTVUxulKpJamPQO2C3tNG1FjawR6loDapR6gmUVyio1KCiSQ0LXwdWNfO4O6ss9aLXZSbivtAeg&#10;8/gLhThOoHLilRKcJvjE0WqCL9b8sRaRNYtsuqbpp0qR7/IUAyCBJj5nLSVBGUHhiY9kOElThjhO&#10;vn5S5MYkqGOfSp5+SL+xnyWBoShJycKayI8JEj+k4wsoZDgkSGQTujB9y8W+IEgMQGb9GdGQ0LnF&#10;PiQCJAO+midF5SEpiURMGUKF/6a4Dj4O78daz4C2k/c5TuB6/EM1tY9/nxQ+buD6RU7PLzX49X1q&#10;EwH1z0f5HtTjke0heOmuArz5SCvW3nQ+5p47BVfOmoI5BEOJW6bjy/ct+JG1pd/Q8b6pw8/CjcCH&#10;N59wY8mN52A6bbf01gtx9Llm4Mc2fPUqAeX7Dfj1qAbfvlqNMftf8fET+Th5lKD+HQWOvyUTsMna&#10;zZNvS3CCoPPU2/S83iLQfIMgkyPbOaXSy7nAC9kEnZnAM5k4+WQ6TjyegROPZeLYI5n47eEs/PZI&#10;rpBfHi3AV/fn4uRLzfjp2Xb0Nybhv2YEcm9G3joDnxxx4rs7ZTh1VwlO7MnE9yPx+HYkGT+Op+OH&#10;0Th8NRiNb8ez8dlQNj7oScU7/kS8TtD5KsnLnni82B6Hp+xb8Ig5HPfrQ3GvLkTIPc0huLNxHQ5q&#10;1uBw/XockK/CHukKITsly7Fbthq7aoIxRvA5Vh2McdVGgs9wdFZvQI8qAj110ajYch3+fhGBPrV1&#10;Mgk9a41Z+zmp9TznnEmNJkMjgyIvBzIIBIKNpuJsziAw5QKcM3U6pnGt/LM43Reb7c/FBQSenIXh&#10;PAJPztbA2Rsmg45YOLiJIXfS93PauWfjvGlTUZoUg7KUKFSmR8FaW0LAWY9OixQDBJ6d1kq0NuXD&#10;qc2HuTYTZnU27BzJLs9AoyQDRnUVVGUEVJmJ0KkqROokN0lxTjwSozagKDsZ9TUEeoW5KM3JQEF6&#10;IvJSYglAU5GweT0iw9YRyIUiJS6CIDAVeo2EPtIt6LQ3wKAuRmVOFMFnPqzaCgJbNQb9RnR7dDRK&#10;5gpEEgLRKnS3qjDgaaAPejMGvE1wm2qoU1Ji20AbhjppdG1Q0ag4kIbIaayHoUEORVUhSvPToa0l&#10;OFbLBHAO9XbQaFuPepWcwLASJXmFiI9MJOCMxMa1EcK8vilkM2K3xGBLeDiWL74FIcHLIKvMgU5b&#10;jjq6P+72ajS3ZNJIOhyZNOCoqkqkUXchKsvSkZ8VSzCXi1p5LtSydOgbi6kdGQTQSnjsjQR/EgGd&#10;GnkxQWApdcp1BMNsOqd3vcuIJg2X2FRi9/ZWDPU3oduvwvZxI31822ikrxIJ5Ht8JvR4bdi/Y5QG&#10;AN0EnN2YGO6l3+1wWvSwm/T0AWgm2NahUa0haUCjijpj6qQVFTXQVDNg1kJJHbiKQLO6Uo4agtBa&#10;WpcSlYR/LPwbrr5wPm6YeQVunncdbph/Da6bewWuJuhcSAB2KYnwcyTYmz9rIcHd5Vgw92rMnxPI&#10;kzmDQO3aa65HbEwyiosqcOuiFbjy6r9h7vwrsODSqzCPplxt6HfN5hlhWJ1DIMrC8wyfnBj+kjnX&#10;gNMlccQ7+3HOoHZN5u1kf06GTgbOf4HkGZM6wSGb0gMVjP61zb/BJ08JNAPgORezL54bgM5ZAW3p&#10;nOm0TOsFZNPx5pHMunA2Lp9/JZbetkIEEt12yxLhy9ntI4ggKBwmEOhu88Jvp2dmcaK12UgfVCs8&#10;/DE2BlLFOCwuOGweYRa0Ovww2P0iSt1g9Yq0PQa9DVwfmjVDdoNZZCEY7hlEp5e20Vthb/VB2WBA&#10;al4FFHoXrAP7EV7UiPnByZhF0DllcTymhRTgHJIp67Jxznqu056MqctjcR6B6XSCzkuC00kyMXtl&#10;Ktbn1mL0yKuwjN6D+s79aN35OFp3PQXj1kdh3vYknHtegGPvi7DR1Lr7eZh3PwsTAal59zOwEJy2&#10;7n0SuoGDyK51YM6Nq3EWPbOgyGTkVNUiV1KHtv7taKBrlGptyCytgVJrhpWuoX9wDDt37MbY8Ijw&#10;x9y1bTv2795DAHkAd95xSMihO+7EnQcP49DBu7F/3yGCwl3oJMBzujqFTyZL78A4JnYcINkvItO3&#10;7diH4ZEJdHX3i4AeNo/30HOpq9Wi1ekRtbtbnT4cPvwQhmnf/dt3Y+/4BLZvHUM/QeAITd1eLxRK&#10;tYDVXoLNzvZeGhyOEShxTf021DVaoNE70T26BxN77sYTz76Jjz//Affc9zA6u3rR29cHj8+L/iHa&#10;l47Z1d+LsYmt2L5jAgN93ej1e2gQ6qH3xg03gZ+L2tjW0QVnO/VR7T64CRxZU9rOJvCuLkzQ/Rkh&#10;aG0jQLUZ9ejr8GHn2Ah2jQ1j52g/gR29b9THsQKg1+uGlyDWRfDaTnDV5XKLohAMnIN0zJ42Nw3g&#10;2zHS0UnQ2SWiu+ubrNDSgEjTaERllRrFZTWQyBuF/6RG50Javhxlcj1a/eMwOnqQkFqErNwKYWbn&#10;4CMngRxHvLNGc7h7kM7tRLO6Hm2cIN9iwXCnn67XJ9rFKdtseiP1UQYBw+0WE21Hx6Z33UFwaNFa&#10;YKw3w0zvi8PYKvxA61V1NEjmfJ4NBLkGoV3V0+82Iw3cGsxo1Bjpv+Gmvpn9Ph2oVpjpGgg686tF&#10;0novDTZ6PfS/JMDt8bbTIMJP78WZ6PVjzxTg2LOFOPVSKcGLBHjvjFaRzcwfEAgSbJ0WkeAEkh8Q&#10;gBBAMgwGYHLSPM0aS9qGI8IJ5gKQSvsznDI4stlarGdhCOTjERDy/gyErG3kbQliGTb5uKdZQyjg&#10;r46m9WdEQ8DI0BjQbIpjid81BJBqgs4anPismoShM6DtFNsJTSkfi9tDckbbyf6dx2n+OEMrwy0t&#10;B7Y900b2CxXnkRFYEwx/WYfjnNvzeyO+er4Yj+6MwasPaaEqWYYruAQlycUEPrOnTUGT7Cac/LIN&#10;379TKe7NKQbnr31460k7bv4rwdLFU1BWsAI/vm+ka6e2ULtOf9RAMG8g0G3GYzsj8Mi2jfQM6Lo/&#10;ICh+j+4JR+W/S8+Ip+9Qewg+8Wb5GU0nwefLBJ8vEng+n4NTT2fi1FMZOPkEiYDODBwn6Dz2SBaO&#10;P5qDY48SeD5ejJPP1+Ln52yYcOTj7wTNDHEMnof95fj2iBY/31mMY/tT8duOJPw0koDvBpLx7UAa&#10;vh9Kx7fDGfhyJB0fD6TgaFc83vRG41VPFF7xxJDE4qX2WDzrjMSTNroWYxgeIOA80rQB92k34O76&#10;tbizbg32K1fj9to1BKDrsE+xGjuqlmCPbAWtD8Iu+UocqFuPCelKjFStwEh1EIaq12Cwei26K4Ng&#10;yVuJoGsvwN9nTxVpnf4twTwtcz17NrcHgocCAUQsf4xiv+icqb9nGmBhgJ2EWOFDSsL35FIaVCw8&#10;7yxcOjWQX5TXsZ8pP2v2yeXt+TgsSSFrUZ4Wh5r8FNSWpsHZWAmvkSCNoKhdX0HzrN2sRLMsE40E&#10;SfqaAigKk1CaFkWSgJLUBOQlbEGDtAjOFiV8Di1BTD5yU6MgLcmGrq4GNRUlqCrKQ05KPGI3bUBG&#10;QgQiQoIQtn4tNoeGIDI8FHEEn8VZybA1KeHSq6AsTUVZ5hY01+TBoWPAlIOTqff6WtDh0lLnoIO9&#10;uRLtJhl8VgV1lhqCT+pALApaX0XgqcKQ3wybTo4mdSlsLQqCOy1BMZfOrCYALERFURZqa6pQp6hC&#10;IwGow6yjzqqO1hciLyML6UkZiNkcL4BzzYr11N5w5GXmID87ExvWrETImuUib2edOh+aukx096ro&#10;oyeHpiEJdZpUSKVJUKvyUVqUjJL8JALcUrQ0lEMpTSX4TCfIIMj2EGS7deAqRFybfsBvI1AnICWY&#10;tbTUoN1RTx+hFhFE5CO4nBg1E2ya6UNjwPhoCwZ66+F1KQluGqhTbyIQ0WBiqIekD6P9Xdg1MYIu&#10;byt1+o3UQWvpmDoYm5rp/EpolPUkDQSZDJ0KNMjrUS/TQFmpJCBWQkYgKqtSCNm0fjOunncVAeZC&#10;/OWSK4VcQzB55RxO/H55ADgJBBdcfCkuvfhyXEYAuHD21SIv52wCQFEPfe6Vwrfzr3/7B6776424&#10;9i83YM68gCl9/nyCTtaGMlzOIWAlmdRwTkIna0x5yus4ddKFF83H9IsZUBfiIpo/b9pskZ/z0vnX&#10;Yia143fgJDBkCaRNovkzcMnlMgPa0P9R48muAGI7Bk8CzEnoFKZ5mr+EAJN9OtnEzuZ11nTO5oAi&#10;up7bbloizOu33rwY7Rww1OanAYMffpcfPe2dGPb3YsjTCZ/ZAY/Rhk6bCz6SdoJJl62doLIdVrMb&#10;doJONrNrTe1opmkL1203E3Da3HDZ3cJHjv3e/C6CkDYfTCaHCIRpIDBNyS1Feokctp6dKNf5cV1I&#10;JuasScf09XmYsjoT54eXYsrKFExdl0HQyVHsAei8YEUCgWcaLl6dhVmr0nHlmlTUdezC4L2voM6/&#10;D9aJR2Db9ji0/Ufg3v8yTBNPwbT9GZh2PAvjzmdhINHvegYGgk/j7qfpt4fRvv8JSO0DWJ1QiPDM&#10;UlQ2mlAgq0N0RgHKCEzs/n5Ua1pQUC5DUakUZeVSAm8nhvr6MTIwQO/8qNB0TgLnwds5B+ft2LVz&#10;n4gk7xvYSpA6gZ7+cRF1bnF2ivQ4tVoC+u5ReLtH0Obtg5OeRVs7+/r5CdwILAg8ORho69h2uq9O&#10;AfSaOuoDCLTuu/cx/Pjtr/jxy+9w5OBd2LNzFx5+5BG8+9GHePy552C2t0JOA7PezkGM9k7A1GhD&#10;eYEM5aVK1Kha4OoawbOvfYA7730Suwg8n37m1UDgUW8/Qa0Do6MjGCLpJxnYuhW9w8PoHaSByQgt&#10;E4T2+r3o6+5CR88AvD3D8PUMwUdw3N7RjXZvJ7q7ezEyNEJgPEBQPoLtI0PUjk6M9nRg90g/Du3Y&#10;isO7x3Fw+zB2DXdivNeD8b4Omvrp/fOgx91KoOnAAMFvV1sbLbdjyEfw5/Wjn8C2X+Ty9cNi9aBB&#10;50CNWocy6iO4TnlRcXXAfG720rvmQXZJLYqrdWgw0jtI0Mk+yFzBiUtimgwmOO0O2AggW62tdMxO&#10;gkgHjJpmtHJqJZsNfe0u9Hlc6HY7CY4DmTScRisNvK3UJ5qpzzbDZeaMG05Ym50wNthgoWmr2SWC&#10;fzQqFeqUChh1OhHtbqXBmZ62MTQ6aIBP7ZBoYDJSW5vcqG10o07bjrxCFQ18a6Ct1Yn0TgNeD/qp&#10;DUPdfvR2ddI99p4xrz9XhtPPE7i8RHDEeR/fIJh5iwDnLYK3txhCCTAJtE5z6Uih/WN4oymLgEja&#10;noN8PiHAEwE8BGUMjwydBHa/b8vCGlQGUCF0PE7SztsJ4X1ondBwstA2AjAJKn8XhkX6jX02RVQ7&#10;nY9B9KNGgsY6nKBjHP9MhuOfSwR4MnQKren/4A/Kx+VUTCSf034EvKf4/Lzdh3Q9H1SRcFR7Ba2r&#10;Emb+E7zM7fusFj+9Tuu/NeLz5yW4e0cqjaq3iEAgNq9fMXMGLrvoLCy8cAp2+FOAr1wEqy04cVSD&#10;kx858PghFX08AsEvdlMqfv2omWC+jH6X4WfOM/qhGSePWvDSwRw8uHULtbWZ1hGUi2T2/DzOQOdb&#10;dO/eJDB/ldr0Kk1fofvyohSnnq8U0eunnirCqSfYvJ6P04/l4TRBJh7JOyMEpo/Sb4+V4eRTKoy3&#10;bMBfCILnUPs5SX9Z9C349O4GnHyIrvuuRPy4fQN+HAnBb6NR+LU/Dj/0JOHHgWz8NJaPz/ri8VFP&#10;JI76N+MtTxhebw/DK21heLk1HC85N+F5ezietYbjKYLOx1tC8WhzCB5qXIcH6tfgXpIDmiAcaFyD&#10;u1pCcGcTgad6OfarluN29UrslS3FLsliHFQH43BDKPYr1mA3QefBuk04ULsJ3SVr4SiPgTwtDJsX&#10;XwvOb8omdwZFBkj295xG9/ncqWeJAB8hDJy0noGTAZHBcT4JV2r657wpWH3dxQi7aQHCb5qPdX+7&#10;GBE3zUPyiqtQHP5PyOKWQh67BNLIW1AefgMKN96I5DU3YsuyvyHov+bj5svOx98I3DctX4yo4GWQ&#10;ZCeiKjsOsvx4eE01UJcloTwzHKrSRBhVhTAqS2BSVqC+PB9ZkRsRs3Yl8uOiUZgYi5yYTShNj4Ws&#10;MEWUyOzzmtDp4gCKJhHEIynOJ9CMQWQYgdu6lYiPDEVUOENciDBXx0ZsQezmcGQmRKNRVi58PqV5&#10;iZDkxaFFWYg2Ak5HSzWNhOsI0LT0Ya6laRNcRjl8FhXc9LuVYM5rVmC824KhDj2sTVVwmZQEndUw&#10;N0tp9CynTkolNIsGrQTN9RKUFWQgOy2eQDIJckkRAZgE8qpSFOflICctA7kZuUiOS0VEaBSClq8h&#10;yNyAsqIiSAiiw0PXYOP6lUhJCEeDphC65nwYzbno7pNDqY6B3pgHjSYbtQSkxQUJKMpNoGNnUydJ&#10;91CZBVV1KkxNFTiwsxtPPLgPTz18O+69YxxPPXQHdcx6aqcKbdY6GqmXoc2mhN+jIRipQqu9En5v&#10;DcaGmwk6dejwyAk4FAI6PU4tWurlGOryYrSvGyN9XdhLH59unwuGJg1JA117I5o19VBW16ChVksd&#10;thYKiZqgU4n6ag00kjrUlNVATqKk9TKCT04psmzRKlEi8tpLr8PVc67CVZz6iCCQUwVdNnshwdcC&#10;zJ++QADn5TOuEHLZxQtx+cwrRfnIy+ddgysv/wvB5ZWYfxkH/BBE0jwHCHGg0IIF1xBoBgCU/T9Z&#10;/qjdnJR/M7MTKM6gc07m45x+4VxceP5sMZ1+wZyAxvIMdIqKRCQ8H4DLQGQ7w6nQiPIx6HiTwMnC&#10;2wW0ogSgk2Z5As5ZF83GrAsuEUFEk9HrC6hd7O956dyFwq/zVgLPW25aBIWCBjktNnpmvejvGqD/&#10;BX3MW+kDRx/1frcPflsrDZzog9piQRv7lbX66Rl7YebSihx9a+Ck4q3QGdsEAHCdby4F2Epw2kZT&#10;p9UttKNOB823dRCkDBOkjKCm0Yj0YhlqWuhD6xzC6jQZLl2bjlnrczFleSrOXZ+Ps9dmYyqnUgpK&#10;xrkr43HuMk4WH4fzlyfiQgLOGQSfc1fEY1V6DUYefgf1vYegH3sQtp0EmhNPwEKwadz2NAwkRp4/&#10;A52T4Gmk7Ry7n0DH7U+j3r8dsaW1uGHNZiy4/jbcsjYccTklSCA41jl9aO0agkprQlZ+GdS1jbCY&#10;bNg6MobtBGQckc65N0U6JIJONo1vm9iJ0ZEJobXs7R+Fv2sQno5+uARc9ojKQOyioGowQaamQRYd&#10;m2ufsya41eWDx9cloHNifCcdaxf6+0bQS/du544DGBrchjsPPYDffga+++onfPLhl9h34C688tZ7&#10;OPL4U2in/e596HE65wDdezfGB7ajLLcScZsS0VRnxKMPP4enn38DI+N7oKXz7pjYg4ePPEQDPgO2&#10;EVQO9/dhJ11Th7+ToJOuYcdeePvHYOdqO3QdVgJjk6MdHb3D9Pt2guZBuHzd6KDzsnm+f4AT1w9h&#10;bGSU+gCS4UEBnXsnRrF/2yh2j/YTaPZhL02P3L4D9+ybwIFtQ9g20ImRLnr3qD/ocLAVSEdgx6WF&#10;A9XGut0eDLOfakcXAamb+pN2OFo7YbJ3iPevrl4v/B819QboufSk2YNSqRZZxSrI6+2Q1prRqKe+&#10;xtIuAo1k1SoolWqYjRYR9S5M7c1WAnR6FvS7m957TlHkZY1rm5PO60EfQzC1Q+QRJlB1sabTTOBK&#10;EGqj/5GxwQJdnQkGmlppcOBr81Cf1kSDaDn1qyrhm8olNA0N7Pdph5z6NWkZASm1S11nhbq+FXWN&#10;LqRmVKKivBZWg4PO56P70oWxvh6MDQ2ip7sbjrYzPp3HnyzGyadLCDwJPl8sx8mXynHi5QqceLUS&#10;J94geCPwPPZWFY6/Q7DD0MjawElwFGBJkCbM2AyfrBlkcOTtGPJonn02J4FTQCev52WCWdag0jFY&#10;a3ryg2phgj8tNIy03xkN6L+CgBg4WcNJ23xadQY6qU3820cNBJ2cEklJACkX2k42r5+mdglN5b9B&#10;Jwmb10nYvH7iMwbVGoJObjdvS9fAWk1h5if5kM7xObeFNa/ygLn9m2Yce5vA7/MWfPKqikY+OUgI&#10;u0qkTrqMOk/Oy3k1AVDQDWfhw2cIIj+yA19Y8PN7ZuwdzA+YgUmGe0qonU0EpgzPdP7P9Dj2DgOq&#10;Dc8cyMbDO2LpnjTSeem6WcMqcpBS+96mdrFW+lWCzJfpvr1M7X9RQcBZgxPP0mDh2Uoco2d67KkC&#10;erYEnU8QaHK+zkeKSEpongYZj1fi+BMqbCPYW3p5AL5Ys7eAoPOuzjL8cKQGx+9Oxy/7w3FiXxiO&#10;bduEb3tC8I1/E44NZ+CX0QJ85EvAR13ReL9zM452hBN0bsQb7o14tTUEL9rW4znLejxjWodnTSEk&#10;oXjWGIqn6XxPEFw+RqD5oHYNHrJuwqGWdTjYFIy7dGtwpzYIh2n+3qa1OExAeoQA9Y6aFSSc85Pm&#10;5cHYJ1mFA7I12KvajGF1Isb0xWiVJiBh2UL8jWCfg6CupukVPE8weRkJ56BlraTIq0rgyWDK2QRu&#10;mT0FuWsWwpC/BubCtWjOWgFzfjBc5aEkIWivCIFfEoZe+Wb0ysLRWbkevrLggNBvreURsJZFwlS8&#10;GfqCMDTnhmDzyiVYe8v1yIoOQW5cKDKigtEozUJF1hYkhi1BbvwGAtEk1JXmQCetgCI/D4kMi8tX&#10;kqxA/Lo1KEqMgrwgDfLCVDTVFNGo0QyvvYk6CAWaVNWoKMhBUvQWbNm4jmQtCQHbutUIDwlH2IZN&#10;SIyOR0ZiEnKSEqAsK4RBVYm6imyoStJovpg+ykphMu9ubxIaTqteRgCpRJejAf1tTTSth15VhCZ5&#10;LgbamzHWbYZBUwpJYTx1UMXUOUlhF5HyarQRpNqNCrjsjahTlCOOADozJZZGypWQlOcRcGagvLgQ&#10;eVnZyEjOQHxUAiLDo7Fu9XqsD1qLwlwOGsrHBoLn8JAgZKZGQl6dDrksHo1NKRibaIDFngtNQzJ0&#10;uiLU1XKi+CQU5sSLFEtaao+puQSN6mw0qrjmupL+W1bsHPPizn1DePieXQTX9NHV0TVa1ASKFbAZ&#10;pbAYytGizUNTQyZamrLgcVVhoLdOQKeR6+d36NDu0EKnkVHnyamSPOjx0QdxuF8ESLGvanM9BwrJ&#10;afQvF9VAGjU6aOiDXFNFcFlKA40KNdTl9AEplhN4KlBTSfMEnsUFlbjpxsUC2q5e+FdRHnLhXIJH&#10;AsJLCQ45cEjksSS4XEiQecWMK7Fw+kJ6l2n7Odfi0pm8TcCn8/wLZ2H6JQRvCwgqhWaT9p1/NS69&#10;lBO6XyGWWcvJZvVJLeefgVNApwBDmnIUPAEkm/AXzL1KgCML11dncGSI/DN0BsByAQHr/D9B5+Xi&#10;WLzfTI5UJ9hkmcPazT8C50WX4JILLwloOGlbTg7P5vVLeHrJpfjn9bfgtpuXCk2nuk4nzIysRevy&#10;9WKIAGLQ34seAh+vxYEBj1+Y3L12NzoIGjsJTludHSKwyMZTu0984I0EN04CgLa2TliFJrQdToIB&#10;n6dflM20Ozpgpe0tBK1t/kE00v5phVICTwWK1RbEVehwbUgWLliWiJlsWl+ehotCi3FucBamBaVh&#10;2soknLs8XgQTnbMkDtOWJ+Oilam4IjQb81clQt5BYHToJVS5dsO573nY9zyPppFHYN31PCw7nwto&#10;Ogk8DTtYnoZ++5O0/DiMW++H2rsD5cZOZMhbcO2SdThn3tX4Z1AoNsSmYksa9Sd55VA0W2BydRIk&#10;6kXQSisBz64dnFvzdpFfk6d3kHAw0c7tuzAyvBV9vUMYGh4XUecuAjV7awdsJE53t8ixyVLfbBPQ&#10;2URw4eV66Z0Epp5Ooel0EWwMDI6KtEdbx3ZgbHQH7j78IMlDeP7ZN/DdN8fw3vtf48tvj+PN97/E&#10;/U++iGpqn6yhBW8TiH7y+ff44rMfcN+hB1GSVYry3ApsH96Bt187iqPvfoQugtL42GT6/9qwc+s2&#10;3L5rN+7av5/+mzTw8HUIn1I/gaWNQLnO6EaNzgm1qV1ILWczcPoJOIdFNL2j1SuClDwcRMYm+m4a&#10;xPT0YHxkGGOD/dg2PCCgc/fWIYz3B+BytNuDe/Zvx5E7duHQzq1Cy9nraUVPu5Mg00RQpoFJ20B9&#10;qQntdjv1rT5MDI1gqKcPHkcrDWhaYaJ3zezohMPVDRsNeMz0HrbSO+ggaWxxIiNPimx6x7RmH+Qa&#10;sxgkOdv8aKR7JK9W0qCL+jC9mQYRDJ0WGJvYf5TOT8cdoP+D39kGR0sL2i1malu7MPd3tvHUSzDs&#10;pP7RDIfJRH2+GUYCeJ3GgCa1Hk21LTTfQr87CWR5vp5gswlWTrvUZIau1gitknMvN1J/p0FjvZmA&#10;WYfqGgOKyuqRlFICpaIFPnpX+v19GO0doIF6v4jYdzq5hrstAJ14tgx4juQFAhGCThBw4jWCutdJ&#10;CGxOvknyDgEcQ48wOxN8EVSeIpBjH89A+iGeTs6zEFyymfr/s/DxA+cICMEem9J/Fz735PkYcBkS&#10;eZvJYKI//h6Qfz/ev47J87wtBxsFAo7+sO0fAXXSJP+7TK7nY6gDAUZfewgmiwN+nTNmEnxejDnT&#10;popIa6MyHPh2Al+924hjX7pQX7lUAN6s86fQyCcO+FJLQFtK18L3k7MHmPDbB0Y8vCsJj+wl6PxS&#10;HQjAOlqLU29pcPxlauebJGy2fyUXeL1YmNo5TdLxJ+n5vUnteaMGP71UgGNvFuLXlzNx7JkMesal&#10;+PkuntLvT9biu0dr8MBIIZb+fYbwT5xJQMYQlhs6D5/cp8EP9xThxN1pOHUwHsf3ROHHrVH4biga&#10;3wwk4OuBFHw5kIHPB9Lxnj8W73RE4U1PBF5lDadzI160E3TaQ0k24nlryBkh6DRtwNOGdXhKvxbP&#10;GNfjactGPGHfhEds4XjQHIr7jRtwv2ED7tOtwz3aYNxdH8jteU/DWtxTvw53a9bhcN1a3FW7Fneq&#10;1+KAegP2NkRiR0M0JuoiMazchC5JCLxla9FWFARH4Wp0VG+GrWQ9GjOWo2LLDUhcOgfr/3I2yVTE&#10;3HQBnIXL0V60FP6yFegsX4muspXoqViNvqogDEjXYKh6LQalwRiQBKG/chX6Klagt3w5ekuXoYf2&#10;6ShdDW9pENqLV8FVuAJtBcuxcfnNCFtxM+JCliMlYjUNSJYhLTII+UkbUZ4VJTSOlVnxyIvbjIq0&#10;ZFRnZyEnMgoZmyKQGhaG+PUEYonRqM5PI0khcMnBUAf74jTSaFaBZrUMsrIixEWEIyR4FbaEhSBq&#10;UyhJOCI2bsGGoI30WxxyU9KRnZCAsqxUgt5iaKsLBXQ2SrNhqS8TwUReuxodrfXUwZRQx1IFjSQH&#10;Zk0lfbyp86Spgt0DCNYGvAFNZ2n2FupYy+CyKgXc+doa0WatpY6vmka4amg1UlSV5SA3Mx7F+alQ&#10;15SjoU4OaUUpstLTEbU5kqA4HJtCOV1SKELWriMYzURJUR42hgQjeksIlLIi2Cw1KCoMR5U0gj4O&#10;xfB2SKCpTxYmd06lJKtKh7Scri81HM0EnQ6TREBnXU0mNIps6uybsXvcJyoKjQ/QiFyaJ4TrydsM&#10;clj0EiikKdCo0mHQ5VMHmg69LhfuNgk6vEpqQyr6u0x0nRyUosTO0UEavbfSNbMPrAuWFi0aa5Wo&#10;VypQVVJKI/9KNKgb6FpbRNRndbkSlYXVkBN41pTUQF4ih7JCCUlJtdCClhZJcPM/lohcm1ct/BtB&#10;13yCzSsJ4Bj2FmIBiajaI+qsX4krCTwvu4gA9OKFuHL21aJ6z+Vzr8YVC68LBAvNI5lLYMkASCA4&#10;bx6b1q8S8wyerOW8mICOfUAZMBk4/6zxnE37MhhytSGGTIZPnueylwGN5aViHcMlL8+ZxcAZ0GZO&#10;wqoQmp9MID+5H5vUZ00nwGSzOms4z0DnJdPnCL9Nhs7ZBJ/s18mpk2ZdMFukUbr4vJnC/M6azmWL&#10;VmLRzUtgtLpFtC9H07a1+tBL0MN1nnsJfPjDytWh2HeOP3wckOLz9oCTyXOuSIZO/sAzZJotBJkE&#10;nQyXBja1G9wwWzvQ1j4AC0EB5yW0tHWL4CNOneT0DaKmwYyknHJklKmQKTNgXZYSs5Yl4PLwEpy7&#10;LA3nrcrG+UEsmbhgFYHn8iScLcpjxuJs2m7a8kRcEpSMuauTcHNSNfz3volix3botz0O3dijMBNg&#10;srCJ3TDxpBDTtidh2fFUQLY/BnXHHsRWtmBzvgrFDQ6sjc/GBZf9BVfetAxrIpMQkVaAddGpuHH5&#10;ejSY2jC8bR8qpPRf7ejB7fvvENWDGDgP7NuP/aKW+h5MjAcCgDhVUTvdR64J7u3og9dP94/AkisI&#10;tfv60ebphZumzVyG0eFB98AY+ga3ootgtXdgFH0k27bvEXDYy+mSCIKGh7bh/iOP45MPv8ZLLx7F&#10;6+98hTc++B4vv/s1bn/gWSgImJzdo3j/y5/x2lsfY2LrPowP7UQvAe7Ooe149J6HhTa7h83grR5k&#10;pOeiuLAc/nY/Hn/wEQx29tD/1I4ugke/rwf9tE8NAVFeVT0q662otXCi/62wdm1FrbENzQYnXATj&#10;nDezRWemQWwjjARgfm8HhvoIlgb6MTEySINW9t8cxLahXmwl6GTwnOj3Y+/WARzesw337NuJ/eMj&#10;2DHch+20zVCXDz6nDZ3uNgx0dVL/QdLdja3DIzSY7YPL2QqHnYDQ1UXvVZfQXmppYKBrsYtCBd1c&#10;mMDTh0pZIyprmmCm94/TfbW198Dv74ehmaPjG6kPbCTwrIOM/cWpr2G/13abn87dSfDbLczmpkYt&#10;HAY9DbbtIq2Yy2yDn+6d1+GG1+WC2+kMJJDXWaFvNKOZwbNWR/CpFRpQu94EWwvnXTbRPC3rbLBq&#10;7bBo2QxPsNpsgkJWDxm1tbyqAclpZcgvVMBq6UBv1whd+yD6OvtocE7XWK+DXF4novPPQCcBDwtB&#10;CV4g+GTofIVN7QHwZK3a6XdJOJCGofMTgq1PA4DH4CmmZyQAfQH5d9D7P1MmIfmUANTAPIPtv2/H&#10;APpHCJ0UAlB2NfhSg5+O1uP950wIXXIeLp8e8Ctk385ZBKH/vOZs3LWL4PS7HnzzkReRwdTJ0m8X&#10;njUFg740HP+kgc5ZJu4lByjhCyNOf27FY/vTcPd4OE5+WYMfjhbh+HsEix/oSXTCtP7b82kEl9k4&#10;8UoOfn4mUzwvvK3C8efK8esLpTj1DmuoSwg6s+mZ5uHEIwScz0rx833l+OlRDT5+SIvYoBnCzDzj&#10;4tnCHH3djCnoqQvG8acb8cs9uTh5OBUn70gk6IzHTxMJ+GY4AV8OJuGz/mR81J2A9zvj8V5XAt7x&#10;xwX8OV0ReLl1E15ysmk9IK+0bRbC6190hOF5W6iQFwhIX3CE4xnnZjzp2IzHrGF4hMDzIWMIHtCv&#10;x/3N63Cfdg3ubWRZS/PraUowSgDK/qCHNWtwiAB0v4bAUxMqZJd6PbYp1mJcHoxR2WoSAscqAkUC&#10;yF7pWgLSdWgvC4KzaCXaK9ahnwYEPRXL0V+xBINVyzBEMly1XMiIZAXGpCsxSlOWEVo3VLFUyGD5&#10;EgyRDJYvRV/5MnSXLkVn8WJ0FN4GX8GtCFv1D4Sv/icSN61EamQwkjavQnToEmxecwuq8uIJPGNQ&#10;lhEDeUEK6svzoMhLQ2lSNIoTY5AUHoqULZtQlJaIwtR4msYhPyUKRekxsDWr0GZsgF5TQ9BZiMyk&#10;BEQRpIav34BNIRsRvSkSkRujEbE+ErFh0UiPSURWPMFtUiyUJdlwaGVokucRVJYQUBYRTFaiu61e&#10;mNRbaothbZZSZyVFJbXL1CDDkN+BNkMdvAReYz0OGknXQl9fgjpZFrzOOoJNNXVctejl7aw6Ak4Z&#10;mmn/Bk05FPJClJWkIy83CbUqKWTScpQWFyI2KhoxkdGIZPgMCcOalUFCA9pQW4uoiDBkpsXQByWJ&#10;RvWlSEtbh6TE5TAYCmA2kRgLkJm+Ck2NOQSdBNMFkagsihUQzMnhPXYVtLXZqCjaguFeA0Enp+lo&#10;xii13W2pR620AO3WBoJrGYFkJSRlSaiuSEBTQx487hpYzWUY6GuG3SJFvTofDaoS2PQadDgtBDNO&#10;kYfUadQLHylbSzPU1VKoqmWolatoqibY1aJOoaO21aOiuIbaIaP2EYQXSyAtoXtQVo1qkpYGA9KT&#10;MnH9X/+JKwgWLp13DRbMvkqISAA/+zKav1yY3hcQCC6YcRm4Ws98Ak2GUCFnksFfxhrNBVcTVAY0&#10;nEJYA0mgOV/k9bwCM2cQxBFo/ndmdaHlpG1YAprKADRypDwLzwuzOf024yKCVppnkJyEyklhAA2Y&#10;0Xmbf8klPD0DnJew7+YZYS3nZKqkSZk3I5BOiYONLj5vFgHpHFx56dW4+YZbsHzxSiy9bTk09KFW&#10;0AeykaatrayZ7BIA0unuIDjxood9Cz0cOUsQQADVQfDEgTAmezusTh/sdo/w4xSaT3sHTBYvtC2t&#10;aGxxQWfmPJCdMDp7YW0fQqt/DBZ3P+zeQXQP74avbwIZBVUokTeixuBDtaUf/9hSgplLkwgmc3DB&#10;skxMD8rD9OBcXBSUhfNXpol8naIu+1ICT5JpS6Ixe3UyZq1IRKZhEPb9z0PmvwPNow/DtouAc5y1&#10;mY/BRGKZeByO7U+idceTcG5/nOQR2Lfeh7x6F5ZsycLahAKEpxXh0v9ahHNocHDdbasQkpCFmOwy&#10;/G3xGkQk51K7dxC82OGme3Ho4GFRPWjn9h1Cdu/cjZ07d2F8fBv6+gZFiqIOAk9OddRHQNk/OC5K&#10;WHYQeHp8BE6eHqHdtDi8cLj9GBjdhm0792Prtt0Y48h0mvK+DLj9/aMi+ryvdxSPPfIsfvj2GN5/&#10;/xvc/9jrePCZozj08Ms4/Nir8G89gO6J2/Hsax9i9+330/++kOCyC/u23Y6RrmE8ceRRgik/TFo9&#10;WrQGFJfKCNDG8dZbH+Gxh5+CVW+B3WDDjtEdGO7fChcNFApLFcgpUUCqMaO6wQotPWeDuxsSdROM&#10;9Oy9nm4aYHagvq4JSrkaFgKt/u5ekRCfoXPHGOfkHcXWgR4MdnsxRDLa24ExkgmCzzu2j+H+O/bh&#10;wUMHcM+B3Ti4a5sA1OGeTowN9hFoDmKgh+6lx0N9Szu1iWDT4aABThtcHf3Q27xQ1ulRVqmAhPoO&#10;I7uB0HoGTK5rrjO1w9M5KrTy7TRo4vfYZXPC0+pCc5Oe7oEEmZlF1K/Ww0Gg53PRvlYfLDo7jHSP&#10;jFxO02BEq9lC8GlGq8lOUOoRvsoM1x0cNEX/FZvJSffUhCYaLGvp3mhVjbRdu/DJ5ByeFjqXvq4Z&#10;Bo0e1kaGTwcdzwY7HU8hq4NS0UTtb0R2rhR19QTcBPa93TQI6RiEm/6bXA6zsKASObnlKKGBeAA6&#10;ny4JCIMn+3aytvMMdIKh861qoUk7ffRf4DkZSDQJmH+Gzn+Htv9zhbWjgYTxLBzRTtfErgJcAYkT&#10;0n9KEC6mBOLCb/WMZpW1mxz0wwFM7GbwjQG/fOhAu36DqMR07fwpWDD9bAGebLKO3nAlHr27Ge+9&#10;3IdrLgmYshnyRrvo2J/bgM/oGJ/WiZygx95vxMmPzXjuYD7uY5/O7xpwgtpz7D0FfuIqRO8Q+H9Q&#10;jWOvEUQeLQDelwbM7m/TM+PsA+/S7+8ocfJlGY5zPfo3Ffjt0Sx6vrTtazJ8c6QY3z2pg7N6NS6h&#10;NrCW8+Lzpwpz85bFF+DTB1vwwwP0zB8rx/GDSTh9RxJO7Ekg6EzEt8OJ+LwvHh92xuIdTyReI5B8&#10;o32LgE0Gyz/DJq9/vT1SyGvuLb9vI4BzEjrtm/CkNVykVnqUgPMRwwY82MLQyaC5hqY8vwH3Na0X&#10;ci/B590EnocJPA/VryPoXI99mhDsqdtA0LkO2xXBGGfgZGCUrkJX8W0CCruEVnIF3EXL0UbiLl0N&#10;f0UQRghMRzk36BkZk60UIpYlBJ8Em6MMoZXLhAwTdLKI+crlGKgMaD4nwdNftAglmRFIiw5GQWo4&#10;VBXp0CoKoa7KQllOLKqLUlCaGYWS9C2oKUxGQ2U2aovTUJa8GWmb1iBq/WpsWb+GgHELwWY8Cgg6&#10;02LCSDaiQV6KrjYTXKYmEcHOlYmiwsKxce0GbFy3EWHrNmHzui0ICwpHBM0nRcQgIzYmAJ2lOXAQ&#10;bLGfprO5EpaGEiEcNNRhU8HDWku7Bl1uAwY6ndTx6KnTacJotxvbBzsw0u2gDtcBA8Fgk7oAXe00&#10;Ijar0KSpgt2shUnXSJ0Xdd4mNWrVRZBUZqFakodqaSF1kmpIJQSdJUVISkhEfHR5WgAA//RJREFU&#10;fGw8AWYkwkPDhU8nBxJxtGQaQXREeDBiotagjiC4ID8KkRGL6BgJdLwogtdkgtpM6LTZUMuTUJSz&#10;EcXZ4QSR5RjuMtMIvAIGbQG0dZkYHzJj94SbPhRWHN43hJ0jPuo8JXQPS9BSxzk9A5Hussok1FQn&#10;U0fZiOEhAwb7DfC6NTDr6V7pVWg1auk+GEQUpstkgrmxUUxN2kbavwryCgmJDNXlNaiR1NHxNKgo&#10;UaK0oBol+ezjWonywgpISiSQlVdDKVEQ8BqQHJuCv119vfDLvHTO1Zh3SQA6OdH7/EsIMFkICtmv&#10;cf5MlsvApSJFuUia5xRKlxJ0snaUNZFzSebRMgMnA+VkSiWRTP4MWE4GDP13MovO82efTBae53Us&#10;My5iqKTtaV3AdM6azMA8Q2fAfM5mdAZOAs0/QSZrNieFg4RYs/kv4VRK80UeT57OvGC2kMvnXYGb&#10;rr8ZwSvWYBlBJyflltNHUsU5EY1O+Akqx4YnhKarUV2Pod4BGgj1iHyIei4FyLkWbW6YnF600gfc&#10;ZGqFiTV1BJ2cx9NA0NlAwFmrc6FO70WzjYDTuxVG9zCsvlG0OHtE5Zl6oxtmApoqRQNKZRpYO8Zg&#10;79+PtBoHLl+ZiksJNOcE5WMWyYzgfFwclIsLV2eKsphTlhF0LokhicJ5S6MxfXkcZgcl44a4Sph3&#10;PYESxwR0ow/ANPEwgeYjsI0TXI4/jFaattGyY/R+GPvuhK5zH+Q2+qCP3w1N6wABZynWx2ZhSUg0&#10;FvztFlx+w2L8Y3UYEgukiM4qww3L1iODBj6t3l4R7LNjJ5eYnMDY2FaMjo6JlEVchWhsbBx9/UPw&#10;d/YSOPQJ30x/Vz+BUC/BaiBQiMXV3oke9vfsHkQXm9C378G+2+/COE07CTa9BKytBP8eXze6adnG&#10;953utbutk/5XPTh8+FE8+cL72HHwcey952n0jB+Eu28Htt3xIHaSHLznCRjM7dg2cQBPP/4SLC0O&#10;lOaVIT0+DS0aHR448gR6R/ejc/gAtu25l4B4G0EUDQqMrWDTsKnJAm9rp6iuYyWw4zyrJqsLerMd&#10;9rZ2mK00AOUgMRqEOCxtIh2QodlE704XweIIhvv6Mdrfj4nhIWwjiOTAwT6/G70dLvTTdMDfTv0g&#10;3cehfhzcuQ33cg363QTwIwPU13QJv+9hkv7uTnT6vLDbrGikPqOBRG80osVkRX2LHdVqHYorlMgv&#10;ogEMDUTVBL8tNDBoaDKDI9tbPf3wdY9CZ3DAaiUAbHULU31vhx8tOhOqpGqUV6jouDa0Ovvo9wFY&#10;DB7q+4xQEgxy+iaTzkD3z0jwyQFE1H/R9XpavfD5OunZ9KOLnq/TwZpIPWoV9agn0aoaYCeI54IL&#10;nawZpXM7W2ww15ugU+qo/2yAtYUgn6CT/Ukb642ordVDpTbQvfUTIA+h3TNAgM1aZCcqK9RISS0k&#10;KK2CVN50BjqfKg5A5zOs7STIYuh86V/aTrwpxekzaXpOvktylE3tMpzmNEgcyf4H2Py/CThZ/gyd&#10;p1jryRHvn1bi9Gd0H7ga0mRFJAZR9vEU+9YScE6mb6JlzvP5tQ3vvdCI4syFuHhqIJp5znlnCQhl&#10;8Ny85jJYGrPEegbOGedNga05A78RrIro/U8IYD/U4Ld31SRNeOlQIR7eFksAym2SENxS+z6oxW9v&#10;S3H8HXo+H1Xit3fK8MULFQSkDTh+VI5fOWcnDRC4VOap5whEX6DjPkHtfpKu4XUpvn8oG98/rcI7&#10;R5qw9MqAOf2SaYG2LqT27HHn4MfH9fjtQYJbUTKTwPZQOk7uScaPYwn4oi8GH/oj8U4711nfiJdt&#10;IXiB5DlrQFiDydpMhss3PFF4yxfzO3BOakEZNp+1bMAz5vWB5PGmEDxuCsWjBJssj+jX42GSB3Xr&#10;8EDzOgLQEDyg24AjBJ/3Nq3D3Rx0VM9aziDcUReMfeo12Fu7DnvUa7GjZhXGpQSHFYswWHYbBkpv&#10;w7aaYKH9HJWvQX/VavRUrEKflOZl6zEoo/UEqGNSAkvJMjEdl68kaCXwpPmRqmUEnCz/gk4WXhYi&#10;WYkhySr0V678N/DUSLMgK06EvCQJTcpCEXzjczTAY61Du6UWxroyGNQEfRqaKgrQJKHts6MJOlcj&#10;I2YTokLXIi5sPYHmJmTGE4wScBakxcCiVcBr09ExdGiurUFBZrqAzrB1IcJUvSEoFJs3RGJjUBg2&#10;rQlDXHgEUiK3IDs+EjUlmQSZVWiszkaTPAc6RS6aFTloIYB0tkgEdDr1crSZNRjr94gKPhX5aXAa&#10;6jHc2YouVwsG/Wb6XQGbXiqCbPTaSlQQMCtlpVDXSGlUq4CrVQe9Tg61ktYpy6BRS2AyaCGtKkNe&#10;bg42cXtDNmLN6jVYtXQlVi5ZgahNkchJz0LU5k0IXrUYa4Juhaa2DA31pQSoq0SSeDa1y6SxdJxo&#10;SCuiCFLTUFlM15a8BllJa6ldNejzNaHdUY1unxoH9/pwz8F+7J3w4u79QzhycJzA1A6duoJG7zI0&#10;qopgJFi1mySoU2WgzSklQKF1+nKYDRIC6Co4jBoRtGXXNaHDwSVA3WhWqWiZOnT6iKirZQSSVQSU&#10;VagqqYaURvJlhTKCTSmK86pQmk/AWVBBUi62kVdUQ1NTi5Z6HWI3x+Kay64V2soFswkcZ11BoEnw&#10;SPA3Wcd8EjqFtpNhlOBO1Cmfwb8FoJPLYAoz9yULcen8awR0MlxymcwF889UMDoDnQyjk/Ms/yN4&#10;BrSaDJn/nfwROv8sAVP6v6Dzd/lvoJP9NWefkUnoDOTwZPCcT9N5mHnhJcK8fsNfbxTQuXzRCkjr&#10;9Gg0ElBySUOdVWiJ+nqH0UOw1NLUQnDjRZe/GzarE6XlEsQkpiE6KRPFUhWMXFqQPuRmAk8b7W+1&#10;+6G3+NDAJf+aXahpdqPB2guzbwINBJ/N9DFvsHYKU21pjQ5NnGze4UVKdglsviHabhzGrn1Yl67G&#10;wlWZWLAqF3MJOi8JLiDwzMOFQdmYtioVZ69IxBSCzSmLtuCsWzZh5qoEzF+XhltT5QirNKLUsRUK&#10;3x5Yxh+AY9uDcI7fj7atR+AavRfOwTth8O1GrWUQVU0+uEfvQjNBsdLkR4G8GemlCmFOn33NjZh+&#10;+V9x1U0rEU/vYI60AcFbUrB0bQQa9A4Mje4QeTK3bd8lIHNoaASDg8MYHh7F8MhWDBB09fYR0LZ3&#10;EDj44eVAG4LIToKTLq4OdEa6e4eEdNL88Og2AZ3bdu5DZ+8g/D0DcHu70Uggp1Q3wuH04NlnXsEL&#10;z71Og0Uztm+/A598dRyHH3pRQH453VNTWx9Gdt6F/QSko9sPYe/t9+Pu+57A6VPA44++AFmVGvJK&#10;Ndz2DuzccScefOottHbtQOfAHjr/PlhNLqiktagupn7J7gmYggnsXPScOqgtnGJIryO41DXDZjbD&#10;xhkJbJw83QUbV/UhsGLoHCQQG+zpw3AvtaevD1sJLNl/e3SgmwYyflrfgXHWfHb6MNjhw9beHuwe&#10;Hca2gT6RNollrJ9+J/js6exAF4mNoFOhUkKuVELDwTmNOshqm1Euq0cZgaOEAFFVq4WBIM5O98pg&#10;bqN32ob2jkHhTyxXNoj3uK+rG2N9NHCw2iCTqVFVXScqIOn07dDpPKivd1J/a0KNrAkFeZVQEUA2&#10;1jeL8plmfSAxvJGA3Mx+uDSQ6B8ax+DINuFiwJWDlLJa1Ck0BO7NQpPJWR88dH9a2SWF9rOz32iz&#10;g/pOTjRvgdVog6etQ1T/0jaaYaf/kdVG/yWjR0hjk5Ou24jcfBniE/NRUKQQmtAAdD5RFJCnzoDn&#10;ZCT7yyR/MLOferNKgCebbU+/F9B6MngG4C0gfwS6/xtkEpQFbP4uk/6g7OfJfqOTQtcqNJ1/8BFl&#10;sztrGT/gfJ9q4Hs7Xn9WBUnR9bjykikikpqFoY5N7pfNPOdMep6pwqxdkrMOX71uwYn31SR0XJE6&#10;iuDz/Qa8cjAfD45G0jnZX1WC345SG77W48e3ZPiWBwPfGfHZS1J8+5YZ7zypxtdvagiUdfjhlSr8&#10;+gL9/nojPU9q02NSeqY1+PnRApx6rR6fP6OHOu9WkfJn3jkEnTTlFEDVCX/HN4858cMD1Jb76blz&#10;ucx784C7cnB6Txq+G47Dxx0ReMcdhjdaQ/GaYwNesTN0hhJwssmctZcctU5A2s7AGYt3OxPwpjeG&#10;ADSawDOSYDQCHNH+Am37jHkDnmK/ToLOJ40heIKA8wmaPmkOxRMkDKKPGUPxiCGUIDREmNtFcFFD&#10;MA7WrcLt6hU4oFqB3TUkitVCdtWsxE7ZcmyXLsU2yRJMkGwjCN0mIHIFhiqXEySuFAC6VbEeYzVr&#10;AhrNqiVCxiRLMSFbgW0MnrR+K+0zJlkuJACfAeAcY9O7MLsHoJNN+JPQ2VWyFJV5MajIjUZOUihy&#10;kzcSvMVDVZUlNJ7mxko0EWhaGyrg1svgaCiHu7kKHp0EOlke6quLUZKVTKAZjsSI9YgPDyYAXY2c&#10;xM2orSqgkWYZWmplqJdXoSAjDXERWxAZthmbQzeJkpKbN2xB2NpwbFoXRvAahpiNIUiJ2oiq/GSC&#10;3XJoJBmorUylUWse9ASc9dWZMGhKCIwJJnUycP5Np6keGnkJwdwWekeTqBOqQ7/PLCoXdXua4Wut&#10;h9tRC42qEFmpW1CUl4rSwlzIpWXUuSthMdWiWSsnmCPI1chpFE4dr1wqfDo3biA4XruBACJIQOfq&#10;ZauwIXg9wjeEC//OoJVLsC54CZQ1xXDa65GXswWSyiQoFWnUoSbSfDQa6zKgUaairGATclLXYvP6&#10;f6A8Pwr+tjr42xXo6VDTB8OIuw50Y894O0Z7rNiztQPbBt2o5bye0hwo6T7oG0vQ0V5LHXEpmhqz&#10;UViwkdpdDLtFQUAtpfvQgCY1BwCVok4qJeBUiylrO230EWtUqlFdVomy/FKh0awslgnYDGg4q1BR&#10;JEFFIUNnGUFnBRRV1WhQ1pLUYdP6cCycuxCXz72S5CoBnCzzCP7+rOlk6BTaTQK7S2cFfD3/qOlk&#10;v0vWdE5CJ4MmA+ckdAa0mP8JMv8sBI0Mjme0m3+USa3nzOkErH+ATp6flIDJnf09/x08RcAQCUeq&#10;/xk6/6zpZNgUOTzZt5SPc2bbaxZei8U3L8aKxStQo7VCUqsnUGxFi4WDg3yw0EfSy6Z0byeGBkZE&#10;qcEWvQlyVR0q5WqUVKsg1TShpqEFUvrA2qwEHW1dMNPH0uQgSDJ3oNbgJcgksGtog8rUiaa2ITST&#10;1BLcVTc6IdM6oTG6oSVgrVY3Qa4xwe4fh2/sbuSr3fj7ulxcvSYfl60pxMwV2ZhJ0HlJSBEuXJMV&#10;gM7lsQSdETj71k045+YwzAlKwN+jirAiU4Ea706UmHqh6zsAx9hheLfdB9fwQbgHDsDoHoOjYzvs&#10;3m1o694FR89uVDY4UaY2Q6KxoMHiQVJeBa7+51LMvPK/cNn1S7ByUxJyqxshabDgpuUbEJWYjbFt&#10;+7Bz9wHs2MkVgbbRdDf6+gcxNDxGMLoDu3bvE7DZ5vLS+mFMbNslKhft3LEXe3i/7XswMjIuKgnt&#10;3Xc7du05gCFa7ukfwqG778O23fvhJfCvlKmgJTDpGxzHq68fxY8/nsDXX/6ErSM7cd+9j+KNtz5G&#10;d98EVgaFIy4xh2B1HA5XDx558hUcvPsxvPTmx3j5jY/x6Ve/4cgDz2JgYBfa3QMEUHY4Hb3o6N2B&#10;4sp6UXKSy0LWVMjR6/ZjW88QPASRZg0NPGxuEWDmo2tpsxFoudrgsltEAA3XH3dyDfgmgiWTk/qy&#10;dhI3+ljL6+mgAbUHY4NDQuO5lRPMd3gIRv0ixyebz4e6OtFNA1B/K6crcqHT1Yp2m0WkIvK7nAI6&#10;+7o7qc1sUrejXtuIShqg1jfpYGltRzOBpYZgrapGg2oCPYutjSB+EB0E9w4CuYGRHaIEawsNplqo&#10;rR2+Lgz3D6CfQNdP57VYWyFTNgmXEJuzD3KFGQWFtaisaoa0WgcJDTZUavaj1BCgUl9M18llYQ0t&#10;rN1vh8vbD5dvgKb0vhGMVlTIaGBfKdK9mXVmcE33VnrHHQTunMPT1myDm/bz2GjAQwM1Aep0f9l0&#10;Lq1UQttAIG/1oanZiWoaBJXRsykoUSOnQIH8IhVS0stp8KeBs7U/AJ2nz6TPweOFwJPF/wLPP2g8&#10;T3OJRQ4s4hRK71QTaBEAiRRK/w5x/9cJm9MFXBJEC9BkeGbIU5ME0jQFTOkEg7QuEIDE0EnXz+mh&#10;OOE9m7O/bMaJD2X47qgEJwk8P3qzHStvmi9A86IpZ+Ois87GBWcFUvhcMPVcXHzBhSKh+KYNf8eX&#10;b3ClIgOO0T09wamavlJRu+rw2qEsPDSyCaKqE6379WgNTnysw7GPDDj9hRvfvG1Bh2EVFl07BWHL&#10;p8DZvByvP6HCD+/o8Mur1N5XNPT8SF6k/V8gkH2lCb+87oRPF4HZZweitxk455JE33Y2Xt1fh6+P&#10;NNB7QNveSwOQh+n5c332Q7k4tTsd3w1OQudGvOXaiDfbQvFG20a8bN+Il+zheNEWJoTnX22NwOuu&#10;SLzZHo13O+Lxji8Ob3tjhfA6/u1lxyaxPUe2P2PcgKcJOJ8m2HzGQkBqDcPTFpZwgk82u4cKk/t9&#10;TWsIOoMIOlcSdC4n6OT0SquwXx2EA7Vc4ShYLB9Qrfxd9ilXYq9yFfZw3k+SHYoggkrWbnLuz2UE&#10;l8tJeLqMgJOAtWaVkG3ygATgc7mQAIAGgHMSOgcJOvtE9aTl6CTg9BcvgaQgnmCTgW8p4jatQHrc&#10;BiGpMWuRlxKO9Ni1Ikm7XslJ4svR41BjxNMAn0mOFlUZ1ASXFXkpwo8zN2kz8pIjUJoVh/KcRJRl&#10;J0FRXgBlZQmKsjKQGhePxOg4xEREE3huRkjwRoQGhyJ8/UZEhIQgMmQtkraEQFKYCmuTVOTnNNQV&#10;oc1QDa9VSQBbJKLSvbZaeAnyHCY17Eb23axGcXYCkqNDoKzKow6nAU6DAl6nRoCnh4OPGiqRnRaJ&#10;nIx4khRUlhVQJ5QvNJwKWQk0ajqftQX9PR0EqArkZWdjyyYOIArBmpVrCDyDxTQwH0iftGFNkEid&#10;lEfX2aCpQk4mgW9RrIBBmSQBSnkyOr1q6vhKhaYzKvxm+h/9A+kJa0TKpHanlNompQ9NFXZudeDQ&#10;ni5s7bdhYqAVw10W6DVl0KoKqGOtgam5jDpPKVodBPxNOaiRJ8Kg5/RJbHKroXvBSd4rUECwXJCW&#10;jrKcXCgrKume1cHeokdzrQZVxWUoyMxHcU4pwWUVwaYE5YUSapsUVSVSVBYxdJZAQtspKjlZfQ1U&#10;EhnWrQzGZbMvxRUEhlcuuEZoPC8lcBR+nMKnk8EyAJ1sXmft5lwCvssITDnSnaFzPk1Z0zlpXmdh&#10;6JzUck6a1yehclLbOenP+cf1AaFlgs5J0Jw0qf8RPP8TdPK6gMz/X0Inazt/lzOw+W9+nRwFf2EA&#10;NFnjy/vMumg2XesCXHfldQI8M0uVKJTSwIg+pKzt5I9nm7sTHk8XHHaXiNJmcLJy0IbbBzuBlKHV&#10;Cx2tVzWbUdtgJODshsc/DGtrDwzOHpgIajQEnmVqCyTaVuTKWpBIH8zkYvp4SppQojShVGVGqVIP&#10;Wb0BdQQNuaUK1OnbYfGNo8k1js059fjL2hxcQeA5Z3UuZgXnY9b6ApwflIGpK5MIPONx1tIonMPg&#10;+c9QXLg4AgvWJOGWhHJka71Qto+j2taHtq13wjN2CK7+PejdehD9Y3dgeOJO2NsGoSb4ldbZUCDV&#10;QtHkJFgmeCZAkTcYsJwGnDMW/g0zr7oRV/xzBbKqNCggMOOI+xVrN0NR14x9tx8mWNyP/sFhjG6d&#10;wHYC0N17D6CLNZTtHQSaO3Hg9kPYf+Ag9u+/A/v33YGDd9yFuw/fh8N33SvmR0e34siRB3D7HXcK&#10;7egQLY/v2E3AeAS1jS3wdPaj3d+HJ55+Ce998DneffcTfPXFj3jgvsewa/t+PPbo05iY2I3iokrk&#10;55WhuroWm7ckwN7qR2ffON54/0u88s5nuP/xVzC24y46Fmth99Gg0wB9sxu52eVIjk9HIf3vOh0u&#10;bOvuxeFt23FobAI99MytDTq4zA5RRMBisMHAtcjtBGhmLslrAqfEaqdz2Qis7ARYphYrDTINNAD1&#10;o58GK752L/q7etDb0YmxgUGSAewcHyPw7CQw7UCP10t9oBcDnV2irGW3h56BSJNkEhku+jp96Orw&#10;0iDIjf7+PvTS/i6vj66jC25/L2zuLtS32FCrNcJK7yTfe5Y29lulwVMzQZ2jvQsKDQEkDZg4I0AH&#10;nY8j4ofpfD46hoZgUF1vQZPeC5XGSVBrRLmkRUSRq+ptBLh21DUG3nWum96gtUGh0qOqWos6em/y&#10;ShTILa6mbYwwE8Qa9HSseh0aa7Ww6R1wWT3U53dQn++CqZFTJVlhN7RRv+pFe1sn9PT+11TXUX/c&#10;QPMONNLgpkpSj9KKOmQXKpCZX4OMPJLcGmTmyAiMDWLAIKDz1IM5OPVQLk4/nIfTjxF8staTze1s&#10;auc0Si+QcD1vAk+OZhfQeVQOvE/Q9iH7N/4B4v6vE9ZeEjwKIehk4DyT9/P0h010fZwjk4Xn2ZzO&#10;4MnQyduziZunTQTjdB9+1uPrN4tw4tsWPHhnBW684jwCu3Nw4VlcyYbgc9qFOP9crnQzBWcRgE4h&#10;ueaKKXjyMLXhGytOf67GL0fp3rNZ/yMJ3rgzBY9zIBHn5eTE+5+34LcPrfj1ow689xz9UdSh+Nv8&#10;KQIgWZt6EU1DVk3DiC8W37yqp2ekI+DkqHZq4+sGfPyoAc3lq/HXeQHN69xzzxHazuCrp+COtjj8&#10;+JgOPz+gxPF76fysHb0rB7iP2rM/Ayd2puL7kQR81hOFjzoj8QHB51FvON5pJ8B0huEVRzhesm3E&#10;i9ZQMX3ZHkbrN+G11s142xMt5B1vDN6lth3tiBPTt9qj8DprPhlWrRvxAsHmCwSbLzDAEpA+b9+E&#10;Z22bBHw+Sb89QlD6oJ7As3ktDjcG4a6G1bizfjXNr8Xd2vW4p2mDmB6uX4O7NEE4rKHfaHoHged+&#10;BQPqKtxRtwa3k+xWrMJO+UqC0NVCdqsmJQg76Tc2008Kg+eE7I+aT9aMnvHzrFqBfvbprFiBrtJl&#10;Ajh9hYsgK04lWNyE2PBVyIjfiNKceJRkx5HEIiV6LSLW3YrkiJVQl6fQyFyGEW8TBlx1cDaxJjIH&#10;tZJ8yMsy6DhpqC5Khao8C1p5ES0T+GQnQlZCgFRehNLcLGQmJSElLgHxUbGIDN+C9UEbCN5CsTkk&#10;DJEbQxETzonjN0MtyYXbooa5sZygqRDtFgX6PE2w66UEmKWwNBGMNlai1VKLbi87oNeLuuXp8WEo&#10;yIiBoiILDTUF0BGg+l2N6GxvJsCjEXxJutB05mQmE3QWEhgWo6QwQ0AjQ6ff20oduR810ioU5uYi&#10;LjIGa1exaX2V8M9jYZPp8kUrsSF4A8I2bMCW8FAkxkUgOyMOCbEbkBS/Dgp5JqrK4+gc0WhuyIVZ&#10;X0LgWY6CrFAU524i4EyDRpGJJk0m/O019MFRYKRPj4O7/di/3YfdYx5s7bOjv6MFLrr27SNOugYN&#10;fXzk6OwgiLWUoEmbC01dAbztnBy5nKBaCWlpEV1/OoqzclBVUIQ6abXQeJq17HRfi4pCgv/sQgLL&#10;ShE0VF4Y0HBWcvBQGYNnBSppG2lxKd3DStRVy+jZVSJoyXICynm4agFD59UiRZKor/4H6FxAcPhn&#10;6GRN5xXzrsZCEoZOTszO0MnmdTaNc4lMBk4OLmL4/DNkTi5PrpsEzkAgEftzBnw6/1v5A3ROAieb&#10;3APCkPk/N6//GTr/DThJOC8nQyZDJ2s6/6XtnE0QOg83/u0GlKsI+gxuOHxDcHj60NW3Fd29oyJg&#10;yGiwQq2qh8FohbejB33DW+Hu6ofN2w1X7xCMBKcmZyesbb2wuHrRbO1Ag9lDQNqNOpMH+TItZLo2&#10;EhdKas1IoA9oSEIBwpJLkFHRAFlzG52/BU02H7IJOsvkzTC5BtHWtxdyYy+WRJXh2vV5WBCci7nr&#10;CjFrHUHnqnScuzIF565KwtSlMTj71gic9c8wTLs5HNMJPK8Ly0RQlgza7l2QmDrR0rEV9p7tsHWM&#10;oKN/B3qHdmN820GCj37U1VshU5sgoXvQYvWhxdJOIDMAe3s3smiQc9WNS3Du3GtwybU3YW10Bopq&#10;mlBdb0RMcg5WUb/AUeajEzvQ2dOHPgLPsYntGBjmnJx9IuURazsZOg8evBN3330v7rv3ftx3zxGR&#10;PJ5rq48MjYpSlUODQ9i7dz+279iF3v4h4S/pI2Ab2roDLWYnuvpH8d6HX+D1N9/HU08RfL77KZ55&#10;8kVsHdmG7ePb8cSjj2OwlyCaoIqDg+LjUhG2KQaVsjq899n3eOrV97D3nsdQxoF5tRaUVDQiJqYA&#10;SdE5kOYWwdOkhUFSgQm3A/eODWK7pxVb3W3YNzSEVr2Z4KkRdbXNUNbqBKCJHJhGztMaSIvFpRyN&#10;LXYCURcsxkAwDQOoy9EODw1Yert6MdDdJ2rx9xB8dvl8NEC1Eaia4LI74XG6BJQO9/QShHpEsnWv&#10;w4rBrg6MDvSKCjweag+X4Byge9XV20/PcRQ9Q1vRNTQOSxu1gYN6ugfoPe2GxdYKVZ0W+cU0yC2r&#10;FsFyNXU6KDU0wPd1UZ/khdNixnB/v3BraKF2y7jmeXUziiuaUFjejFKpAZUKM6R0v/i9lKr1qG22&#10;Q0FAWCFvQlGFhmBTjbjUMmyISEPIlhSk55ZBTXDrbKVraPMSpNtFJLueINPcTJzRxL6yVmg5jyfB&#10;pd3qhcnkRlOTDcoaLWpVOlho2WLxoEapQ36JEhkMnAUqZBdrkJ6nIBBthJ7g2GnrCkDnySPZOHk/&#10;gecDDJ6cSLzwd/A8/UwJQUsxTnE09MsEI78HFhEEHSX4YpMwQ+cf5T/C3f+pMqm1ZOFljkpnP80G&#10;gkytkNM8JQgNaDz5d7p2kQS/kubpXrxP27+jwqn3afnHBvz8SS1eeLgWy6+fJ8zo06achYvO59KK&#10;XPN7CqaeS9A5dQqmXRBIEG8jSPr6DQLbb/Q4zsFKXxLcf1SB1+5MxGMTG4HvGvHre1U48YkBn76s&#10;x9P3NMCg3IxLLwr4ijI4stbywnMCidD/snAKfKYQ/PB6M359VY0TdOwPHtSgJus24cPJwDmTzs+g&#10;+lc6Rmv5bfjpMWr3g3L8cCc9+0epDYdzgTsJOu8uwKndqTi2PQU/jCXh66EEfNEfi08JPj/0b8J7&#10;BJ6vtzJghhN4hgmtJ095+XX263RFiGAjFl5+qz2SgJPhM0bMv0m/v+XegjfbtuANAtDXeeqKFJrQ&#10;V1kbSsvPEXw+TWD6BIMnXReD5/0t63BEt1YA6L3adSLA6H4d/dbCGtEQPNTCvqHsIxqCR40bRQQ8&#10;AygHIN2pWYO9ihXYp1yFgxyIxFWRNGtxgOb30TxDKMPmdoJSMa1ZLTSjEzLWeq48A50czc7m+gB0&#10;dhN0+kuWwle0BJ6CRciMC0fMxiCErroNCZvXISc5CgXpcZAQjMVvCsb6ZTdg48p/iPRJHqMcwx4t&#10;ehwquFqqYG6ogK62DKqqbILPbAGwcpJ6aR4qchNoOQPyUup4i3NRlEVQmBCHxOhoxEdGI25LNMLW&#10;hwnZtCEUW0JDELs5hMB0C5RVOQSYMmjk2aiXZ8Gmq0S7TSmg09RUScBZgXpFAXU2lfC7dSIpurq6&#10;EGV5SagoSIGsLBO11ZxyKB8eB5eTrCWw06FOUQK5pBAFuWkoL8lDrVJC0JlJoBiBovwMgkAVWhrr&#10;kZuejryMTGQmU2cXvB7rVq5F0NIgAZurlwVj5ZLVAjq5BvvmjSEEsSkEnJuQGEsAHbYM6SkhkLKZ&#10;XZ5GkBuO8uItcFol8LnV8Lm4LRqYW8rpI5ZIH4t69HXWUxulBJlajPaaMNxtxEgP+6TKUSfLgLdV&#10;BV+bEm5nNTq8Cng91QI6Vcpc+DwGVBP4K6pLkZeZhqzkFILOXFQRPLbUaqBVKKFVqqCWylCWXyTM&#10;67LyGlSXyQlCK4VJvaq4kqCziqC1HNUlZQSa5fQ8JbSvguYrsHrRUiyYOQdXzr+CIPIKAZciITxN&#10;/ztNpwgiItj7yxV/x9+uvgGXcQ5NAsVJ8zoDI0erM3CKiPYzWs4/Qubk9I/yR00nR69zcngGzD9q&#10;PHmdWP8n6GTYvPjCeWeE4PL/RSDRH6Hzj+Z1hs5A+qQAdAa24+mkzMZ1V16LUkWLCO7xD+6Cp3sM&#10;Q2N70Nc/LoJWKsqrhdamtc0j0vcwBDm8XTC3++GjD769c5CAsQMaowdKgstagtcGi1ek0lHo7FDq&#10;nTB4+qEjIK0xuJBdTbCTV43YAvqQVjWjSGVBeZ0FyhYXypUtyCiSQ+/oRrOjB02uEWzJr8N/bczD&#10;wnW5WLChEHM2FGF6cDYuCErHBatTcM6SWJx1ayTOIZl22xacf+tmzFkejUtXRqFI50Wdexgq+jg7&#10;erfDO7BDRMu3UXv6ab6ne5zAehg2AmQjAafbNwCzzSMqJvn7RtBI8LQyNAoXXfZXzL72Zlx7a7Dw&#10;91Q2WaGzuLB89Tpk5xWhs3dAiLezB90EVSabE15/F/oHR0QZS/b33LlzN/bs2UuguQOjBKWDtN1g&#10;3wAGGJ66COBb26g9Pdi5aw9GxibE8Uoq6T9ktEGubsQTz76Mn48Bz73wOvbvP4zxrbswNrwdw/RM&#10;7j18N15+/jn0+TuRn5mN0oISVJRUISMzHwfuvA/vff4tHnvxTbgHJhCVVoTEzHK63m5oG91QETh1&#10;6lrwzJ4JHOpyY2erEbvbrbh7qAuHRvrQYTGhmwCNk6jn0ECwoFxFIKYj6NKhpKoRaoJ2g9GNegJx&#10;pVKLxgYjtA0m1KmahLnY2GIVSdeddpeoHc5pmrh+uKfVjVarAxa9CSZOI2Sywe1oo77Sg26PBz0e&#10;N4lLiK/VgS5PO3r8BKDDgaTzXGbT5e2EnY7Z5u+DudWHNnovPb5uoZFn6KzX6pFBQB0Rm4KkzEJq&#10;s4YGFW1iP4+Xg59c1C4HWgmKdQTI5dUNyMyXI4fgLp+gs1hqpAFGGyQaJ/IkWpTU6CCl682t1CAu&#10;qxIJWRIk5cgRFluIjTF52JKYj4R06rtLJWhuMcNH7fFzoB1rLmtNUMto8K00CbeGFgJQfUsrjKZ2&#10;MfBh0RCItjQ76F2g96GtB/WNNhSV1yG3lOC2QovCqhZkFdaihv4zHOxkpv9MwKfzgXzgQZKHCnD6&#10;IU4gTqDxaD5OPl6AE09wcvFinHy2BCf/I3iScP5OTpj+IQEcC4PnJ8qAcPL4/wH0/vfK8fcIEL/U&#10;4MT71UJEzfgzbRNVjzgI6CM1Tn/AWltqrwjq4Sktf1ELjmg/KUp20r4MpxxpzsKm9aN07KO0HcP3&#10;J5U49Xk1fv64Hie/GUdhUhguOWe68N0855yzcPbUc4R2cwoB30UzA5pOBsXINbNx7JNhHPvUgZ8+&#10;oPN+qcTxDyR460gGHhhbjxMf0jkYPD8yYdSzBdfMmYJ5Fwbg8TyuDz5lGmZN5VybFwot6vnTpuDW&#10;f0zBnuE0nPyyGy/fX4uEddNFDlE2908nCOboea6vrsm4AV89WIsfHyjHr0dogHGEBhv3sEk9C9if&#10;ilN7knFqbzqO707HrzvT8dO2NHy/NZngMx6f90bik64IfNgZjbfbI/CqI1T4eLK8bNsghOdfsq4X&#10;wsu8DUPqW+7NeNcbiaO+KHzQEYuPuxKFHPVEC/hkDenLBK7sJ/ocm+BJGDyfsgbg81FzCAHoBjxs&#10;3ICH9CHC55N9Pxky2Rz/pDlgmn/GugmP0Tr2DeVtjnAgUn0wDtWuxsG6IByqX4s7GjgCfi321gZj&#10;jzrojLaTQZO1m2xuD0Dn9pogkmBMyIMxJl2NoYrl6Ctdgi4OHipdho7iJWjPvw1tOTcjckMQ1i65&#10;Bcv/eT3CglcgJmy9CA5KiAglGF2DoEU3YMVN1yFlSzC01bmwaEpgVOXBVFsILjVpb5HDWF8uAnvM&#10;9ZVoVhTTtEpoPJXl2aguzkRpTiqyk+NEgvjYiE0EnZFIiokT1Yg2rgshsFuD0ODV2BwSRNuEEhjF&#10;o06eA3NTBQwNJb8LV/BptweqEbkJJCVlyWisK4bNoECjukxoO2sJPg0NUtTXFKGlnnN0qqCjaZud&#10;AExTKXJzlhRmEXimQyYpEfNRESHYtHEtkmIjkZ+VTkAcgZzUNOSlZ1K71mPjmhBsWL2eYHOVgM4A&#10;fK5G8MpVCFkbDLm0HCmJUchOj6HjLENYyG2QSdNRXZVMvyWjrDiKJBJWUxWNwMvoY0DATtDpdkix&#10;c9yKXj912A0EyHYFBvxcErMOvd4mGBtL6Zpi6LcC2raaRvZ07/UF6PQrCFaKIKlKow60BcVFGXT8&#10;XKQlxhN0pqKysBRqCT2XhibUEmzKy1iDWYzCzFzhs6moUgnorCyqpPXldA6CzdIKodVUVFQQcFah&#10;QS4jaFVDVVlJ0LkEC2bMxhVzL8fCORwkNB+XEhDOI/j7T4FEkz6dDJ43XPdP3Hz9Ilx56XUCOlnT&#10;OZ8AlE3j8+YGymIydHJAEcMkgyXPM3D+CzD/s4/nxRfN+7e0SZPpkngd/zaZpzOQ8J21nAHYnJRA&#10;mqQAbP4ROmcJbeWf5N+CiALCeTkZPBlIJ/N3zpnBWk/6naZXX34VtARllvYhtNi7RD5DbYsDjtYO&#10;OBwe1GuaYbfRx9npEWbIXgJNV2cfHB29cNBU1mSBQt+OWkuXMKNzHsca+sgW1zTQx5kGBE0mOLqG&#10;YOkYgLa1E0r6yNaYvFDw9voOFNbaUdHoQlWjE1UaK6LTilGuaIKiyQ6NtRPZNSbcFl2Ma0IIOtfn&#10;YX5oMWaHFGImQeh0As9pSxNw7pJEnLMoHlNu2oJzb9mCCwg8z71+LZYnlaHOMwq5pQOmzjFqwzAM&#10;zi6RQsfR1g13ez+83gHhi8pJxTsJoH2cDLxrAP1DBKcdfYhNz8dV/1iK8+dfhytuXI6VYfHQWtrh&#10;6x2FRKbC0hWrodG2oH9kK9r93egeGBK1x7laTAdBaCtN2wnaugkoubxkd2cXuggOhwcGsXVkVNRt&#10;9xNk7dq+XVSZufOuw9g6sQNVciVuWrwCi1ethb9/BK++/QEO3fMgdu09hPvvfwyHDt5L+24TMMf5&#10;Kt2tTupryqCtrUNlcRnq1Q1obNRhfOdeumY3nF39GL/9MHIrFAgOiUZUdCZcjj7soYHG/SMjeGp8&#10;EE9vH8Jd3S6YK3LRb2rE/XsnsGfrELqpvfVaAypqGgnEGlEq09F7YoRUaRbm6FpOoyRrgESqEXXP&#10;S0vlKC2ppgFno6hCxdHtZqOd+hYn2lvpXhAY9nT0iBRcXIdcrzOijdrY6fEL6OSo8uFugvYONkmb&#10;qc+xEny2o7ejQ6RgGugbFIMgu7MdRlsbbHR8ro7UzkFa3QNw0f33+DrhdHtRU6clEMxHHEkBvY8N&#10;RgJgDw0quuk503U56d5xuVCtgQCvUoX0/GqUSPUoq7EhX2JEgcyEYqUVxQR6JbUWZFbWIzylBJtT&#10;y5CQp0B8rgJbUiQIjSlETFo5iqrqzviW1kJT30xgaSPopv+R2oxKgsey4jpIJU2oqdFDoWqBnAZa&#10;MrqPhSUalJdT/99oh6GFBmw1NCArUSK3WIWCqiYUUptYWNup1tD7a+8WlaUC0Hk/QQaDJ8vDrOki&#10;eYzg44linHqyCKfOQCdrO0++WIZTr1QE8ne+STDEVXnYv5NTKTF4TsLnH8HzP4Dg/1YhuJysF8/A&#10;yfO/vkOAyEFQDJgf1eHEewR7n9QDXzURUNbhNO1z8lMFfnm/Cqe4tjz7WX6lpm1kImL8t7fL6Drp&#10;mr+ifT6h9V8woFbg1w/LCfQs+ORVP7YE3UxQeLYouzjl7ABkTiHIPPeCwDIDIqcruuWa83D7sBKf&#10;vebB6a87cOKzFvz6vgYv3pWNB7dtAb5vxndHq/HDB3Y8cXc9rpw9BRfzcaZMxSXnXYbzp8wkuYTg&#10;djamTZspjj2VwDY7/Xoc2KkgAJorNKIcwHTJtAsErF5K+1slwXhtfwV+fLgKv9Gg4wS/B/eR3JsL&#10;0LlxMBOnD6TjBEPnngz8uisdvxB4/rIjDT9vSxHR7N8Nx+PLgQR80hOHD/xROOqNwNvucBFo9Gbb&#10;RrzTvglvuQgyzwj/9q5ns9j24+5YfNqbQPCahC/7U8X0fV8MbRNBYLoJLzkIOC0b8KyFfT03kNDU&#10;Gopn7JxmKRxP2cPwJEHoM/bNeMYWIQCThWHzKfNG2n4jnjKFCvP8UwShDKOsAb1Pu1YknGet511c&#10;7UikXZqEzoDsVgVjhwDPM6Z11nLKVpMEYaw6CCMcPFS+DL0MnCVLCTiXwlu4GO68WwV0pkRtQfDi&#10;RVh0/fUIXrIEa5ctR8iq1Vi/YgXCCQRX3HQDltz4F8SFBYkqQS6dHEMeHe4Y9+G5Rw5gpMuMdi5F&#10;aVKg09EAnbIYWnkh6qX5BJ9SVOWn0DlCkZkQiZSYCCTHbkFOejIBZwi2hHFA0XqCzmCErw9G9Kb1&#10;yEyKQEFmJLJTQmFproRdL4HTWA1bi0QkeHdZ1QST5QSZxahV5KJFS/DmrCfwVKKmIgdyAl2GTodB&#10;JcpfcgUiB7WNI7zViiKUEJhmpSeQJKK+Tg5JZRHiYzZhw1qOTA9FYU4mYjaFISMxAckxsYjfEkWg&#10;HIm1KwnOV3FE8nKCzbVYTR/ENatWIXLTRlSU5iM/h64zgbWdGxC5eQWKC2Lp2ClC46nTFtO5M6GQ&#10;pZGkozg/CnWKLIwPmzDU2wSrvpTaX4FGZTa29luwa4y1EFro6gohKY5FXU06bdcsoLOpMYtApRQN&#10;9dnQaEppniCiphzpqYnITE5BZmIqirIKUFethKFeC41MIbSeRVm5KM7OR2kem9hLCKrzUEEAWlHA&#10;YFtGYFoJVZUEdVIJ6qulaJRXo1mpgII+tpEbQnDl3AVYOHsBrrv8WlGF53ICQzapX0oQyiLmSVgD&#10;Kvw4CTpnXzgPN/7lJiy9ZSUun3e1MK8zALKmk6FwwfyrBXSysE/nJGwyULIJfVLrObluEkAn83RO&#10;mtlnUHtYLp5OUEky/aK5ohQmg+ak/J4M/ndhACVQJMhkv06eziS4ZOCcceElmH7eDMy4YJbQZAqz&#10;OQHnxdNmiJrrrOXk+X+PZidgpf1mnHcxZl5Av02fhb9edZ0I+Glx9NIH2YMKuZZAohUtegfU6iYU&#10;FVZAqaABR4tF5KXkPJI9IxPwEggxdFY1mJAj1yNfZUVymQZROVVIK61BvlSNylotmgmKeLuOkW3w&#10;je6CtXsMja5+qAl4qs3dKNG2Q27uRa2tD5UaG2IzyxCfSf9PixvNrV0Ep35EljbippgyXLYhF5eF&#10;leDS8DLMDSnCrOAsXLgiFdOWp2HKrQSd/7UJU2+NxvSlcZi5JApXr0tCmdEPdWsfFGafMPVnlylR&#10;WKFGs9FNoNklasdb6FxGgx3tboIegqEeAhfW6vYReFYptbg1KBznzqF347qbRcokjvZvJ0Dt7htG&#10;VEwCwiKi0dU/TMA5jA6O2B4dF1Dj9vjQ5mqn49sE3LjbXMKXsI8AdHRoGCMEnn1c2nBokKBzG7aO&#10;jcLr60CLwYw8AsfNMYmQqurh6R7EXUcegYdgeHBkO26/427s3XMHto/vpgGeBVGRUTCbjGiqr8cw&#10;gW2zphFVpZXIyy1EVFwigZAUEUkpyK6QiHKWWbml2BQWh3/+9TaELV0LY2k5Dvna8erBvXjt8H5s&#10;bTXCUSdDr9uKw3fsxc7duzBG+3UMTkDV7CAo0xJUmVBDsKRUmaGqNaKquh7VNbSe3h85TVUqLjbQ&#10;IvK3WjmVktYIu8VF0OmDlyCRg4043ZBRZxaaUM6UMDY8JkzwvXQPBv1+9La74TYbMeTvQL/PBx8H&#10;Gnk74GegdHDhgVYR1d9iaUUDvZ+21nb09A2hi55BR1cPvF29BJg0yKBnW0fvcxkNhKRcAIEGTByg&#10;5Wyl5+GnAUcrPX+7G9XqZmQVK5BRVIvUwnqkFDUgm8AzraIZVU0eVDa7EZkrw6qoHGxKlyChqA4R&#10;6TJsSpIiNqNGwKGy0YZaGmjVafXQNLTQf6iZrp3OT9BaWa5FYb4ahXT88qpGSBXNBO56yFR2lFXp&#10;CdpbUEtwqlK0oJrgvqKqHkUVJNUtKKw2IK+yGfnljQI6GUwb6R4HoPMIQcYkeD5UECiV+Hgx8GTJ&#10;7/k7Tz1H8gIB54vlOM3Qyf6dHNH+Ok3fkeDUu1IR0f47fE6C53+CwDPyvy3FEoEmQyY+Izj8UoOT&#10;H8iEBLSdBKEcJPSNgX7X4heGzy91YvnEF0049VUzjn1aj9+48tDHSpxmLelXGuDrOtq+hsCVjvtF&#10;DX54Kwc/Hs0gaKzBLx/bYdOECFP29Knn4myCzbOnMXSeJYDw3PNomdZdcmEAABkI2dQdvXYBjdRU&#10;OP55H45/1oEHd+bhfgK841/o8SvJj5/60dWWjAvoGKwhnUpAe/aU6bh46nyC11k4a8oMTJlyAc49&#10;f5o4z1VXX4h/3DgP558bCGBiwGVNJ5fnnGjNwRePa/H1Q6X4+aF8HHsgCyePZBFwEmzekwMcJrmT&#10;lg/R+juycOL2TJIsHN9PU5KTe9nPMw3Htqfhh7EUfDeagm+GCR4H4vFpTzQ+9Efgk+4ofNEfh8/7&#10;YvFZb4xYz+t4yuu+GuRk88n4ejCVJA1f9CWL/J9HvZFCc/oa124n8GSNZyCvZxhedG7Cq+4ovOaN&#10;wSueaLzo2oKX2qIC0hqJFxwReJ4hlIOQzKEEnSGBZWs4njCFCW0om9857+c9BJwMnQfqOOXSJGwG&#10;YRcB587fA45Wiah3kRxeshLDVSsxVEXAWbECfWXL0F28RPhxMnCyltOVewvJrUjYvBnrCDSX3XQL&#10;QedyrLptKU1XYM3SFVi9aDFW33YrNixfLNIjNVYXo92gxoBLhx39Trzy5J0CPB84OCqgU1GairKs&#10;aNRV5aChOh82rQzqyjzkpUQhOykKCaLm+jqkJ0YjIToCm0JDhF9k2Pq12ByyRvyenxGD4pwYZCVt&#10;IOCKh4Ogs80kQ6tJjvEBJ7o9LZCWpNJ2EdCo8mDQVcDvaUaXRw+tuhylufQxKUlHc205Otq0NLpv&#10;QqtVhYbaEpSXpiE7MxZ52SkEhAStail13Fpan4vYqDAkxUYgPzMFqbEEmgSeSQTkW0I2YDO1cTKp&#10;/erlq7Cc7tOyxUuxnqB8+ZKbERG+lvYPQUJMCE3X0PJylBYlQC7NhLQqFWoll86Mo44xUZTMzEwN&#10;RVZqCGqqkmDWlcLYVAxdfQGa1PnYM+7Bvm0+4UrA0KmSpAr/T79bTSP6dCjkCTAZCqFUpqOyMoPA&#10;U4bKiiJkpCYjPSkVWcmZKMsrRZ1MDb1Gi1qpHJUFxQSceQI62aezMIu1nkWQFFVAWlwOWSnBT6VE&#10;mNQ1Ajol9Kyl0FRV0bOUID06FjcQQC28ZAGunLMQcy6YjUtnBiCTtZys7ZxLADifgPBS9vM8kzKJ&#10;NZ3XXPYXrFgUhGuv+Dvm0W9crnIhrWNtJyeEnzSvs08nQ+cfwfOPwPmfoJMrFv1ZfodRgtBA8veA&#10;MGT+WWYQMArQPKPlnIRO1nYyaHIKpMk0SHx9XG+dIVOUvCT4ZJlcNwmdM89nGJ2F+bPm4i9XXgN9&#10;2wCarF2opA9gel4VatQtqNMYRGlMuawW2kYDWjkfIWuSCLT8BGS+gTH4CT5tXSNIKm/A+rQqrE0s&#10;RlSuFPnyRuhaOzCwfQ/G992O7rFxeAdHYPR0Q2lyCU2niiC3TOdFstQg8mTqO3eiWteO3CoNQScN&#10;CFkj1T0MS884lK5hhBQ14qrwQlGp6LLwUsxel48ZqzIJOtNxzrIMnLWEwHNREs5bloKLVyZjXnAK&#10;Fq5JQkg+/a86tkJiaEdCYQ3isiuRVVKDZosX7o4RdPdOwOPugcvhISAiaSNxeUXUOafAabG6ERqT&#10;hsv+dhvOm3ct/r44GDE0GDJx9SC6F0aLAyuC10OirBUg0+7vQT/BEwcDdfX0wdfRCS+BksvlpuO6&#10;0dXhRzcBVafXi97OTgGcnPi8v6cb2ybGoW1qRrPeiCeefQGPPfMiXnzjKN5471N88Nm3ePjJ53HX&#10;vQ/hxZffxCskzz71IoYGx7CWBlxNOh26CKDsJissLSYRZc4pnA7fdwQTe/eiVC5Hi9NJx3sLL7/8&#10;Bjrbu5ASkYCl1/4DBRFxODK2DQ9MbMcdg/3Y29+N3cO92LN9DDt3boPd7YLVTQMTAjOJsglyZTOB&#10;pI/6LD9sNFCp1ZgEQGm0NugMtK3dT0DXBa3Wgvp6A4qLJNR/yeGwtqOjvVukBnISiPZ1Doiyq972&#10;TnTRwITBk6Pd/XSfetoJIDmSvdWBPk87+ul+9Xg8GO0fxOjgKD2zDuiazSivrEFFtQoVMhXqGnWw&#10;E0j66D6wz+fAyFaC5X3w9I7A7qOBTotDwGcbJ433dsNgstHAo01oRNt8tGz3ooKALz6rGiGxJdiU&#10;KkVKWTMSShpQXN+GovpWxBXXITStEhsJOsMyqhGaIkVaSQsqVS76D/UK1xBOAcbHd9J18j1QKQ2o&#10;U9to4G1FRWULAboetY1ONBpdqNe7oNJ6CVI76Bl2oKHBCbXKQNfGFb/4fhtRIjeggPZJL9YIsK1R&#10;maCm+91AEC2g8/S9OTh9H0HGJHgKbSeDZxFOczT7s2WBuuwvEHC+RMA5CZ1nItpPvcWplEjeJfhk&#10;c/P/C/CcBM5AtPh/3ub/Z0JwKSCToPN3jSdrKOm3Ex8oCTQJIn9sx1uPl2HMswyDLhL3KmzvIdB5&#10;qApfvm3ETx/ZcerrNpz8kgN5GgkwFfj1AwVOfqrEKa7L/jVdxzdVOP1tA158UIGwZRcKmOR8nByl&#10;fva5UwkEA+Z1DiKaTuDJv10ydSqB51mYPe1ssf1f5k+BQxuB798fx4v3W3DXeDF+/syFX7/24o3n&#10;nVi38iKcP5Ugko9D21943iwCz4tw4blzcO5Uhs5pOJtA99xp5+G88y+g5am03TRccA4t0/bzCX5d&#10;6s348km6pqc4yKgExx/JxsmHCCSPEDTfx+BJgxBOlcQpk9jUfg9N787DqbtycOrObJw+mIXT+zNE&#10;RPtJ1nqOJ+Onraz55Fyeyfh+JBHfDSfgh9Ek/DKRhl+3pYspb8Pr+DeWb4fi8c1QAsFnEsFpEsFo&#10;PD7qiiXwjMEHJO91ROMdXxTe9kWLBPSvuTbjTU8U3vHHB1Ix+WLxWnuU8Pt8qXULASkD5yY8ZwvH&#10;s6wB5Sh4EobOySj4hw0bhd/nkeYQHG5Yh4Ps36nmqPbVvwcQCbO6bCW2nkkOz2mWBkXVomWi+hCn&#10;Ruoh4Owq5pycS9BRRMBZMAmctxB8LsKmNWsJMpdhxS2LCDKXY+k/F9H8UoLOVVhHgBUWFIyoDeuQ&#10;GbsFNcVZaJaXkBShRVmMVr0MfocGPlstqgmyuHxmVux6GNRlGPKa0N9uFBWCdGrWohUQKMYhNmId&#10;EmM2IjluC+KjIxFJcLc5dB0iQoMRv2U9clIiCIJSoVXlQ1OdCY9ViXaLEnadFF4756KsIVhKQWZS&#10;KMz6Kuiby2A316Dba0C7oxEKSS7KuVa8rECUvLQaZGiqL0U9Qaea2lxRloXCgnRUlOejvDwPNmsz&#10;lDUVyMlMgITgs7osD/LyQoLkWJI4As8IbCYo3rgmGMErV2At3Y9QAtDoLRECOFctuwlbwoMQHrIc&#10;EWErkZwQihi6D8kJ66FRF6K6Kh1F+TG0/QokxnGkeyS2bFqGkLX/RPTmJSjICkedPAtGbTmBZrUI&#10;IBrvJygwyOGma2e/VgkBK/t1WgxlaG7Mg7tNBr2+DLl58Sgu5vRJOUhPSSFoTkJGYiZBe4moKKSo&#10;lKE0pwA5yWlCspPTkR6fivSETOSm5BKMlkJaVAp5aTkU5RU0QKgkyKxCA4EnQ6dWxgn6G6Esq8S6&#10;JSvx94XX4a+XXYsrZi3EtQuuDfh1EnRy1DYH1TCM/TFP58I5V2HuxQuwdmUIbrp+kTCvc35MTgzP&#10;5nX26ZxMl/RH6JwEz/8ZcP4ZOnl5chuxz0w2qf/PoXMmm8hZO8l+mXQNDJ0zWbNJEM2VhdisfvH5&#10;M8V0Ejpnnj/rd9icxZpQEoZNLovJcsmFs+g+zMHlcxfgtn/cDItnCFpLB0qrG5FJ0NnU4oTD6YeP&#10;PtR9fWMYGNiK3v4RkRBcVU8fO4MFZpePPubDaO0ZQYt3SPhopparoSXYMNN+PeO7sffu+zG8ax96&#10;x7fDTYBWb3WhtE6PyiYHNAS6tW1DqGjxoaLZC51vQuTJLK8zI71EjjxJLRw9W+Ec3I3OfQ8jrc6F&#10;66NKcWVYIS4LLQwA59IUnLc0FdNWZGH6umJcEloq/D3PXRKPC5bGYfaqRMxbEYMySy+KdR6k0gc7&#10;rbwemWV1UOsYpAbRO7gLg0M70N83KkpWugg6nQ5Ocu8kcBmGntqcRO/qP5evx4XzrsZlf70Za8Jj&#10;oGYQb/dj2679yMwvxur1oWii+8IaT4+/G76uHhFc1NndC5vdKUzsExPbcM/d94hSmWxi9/s6sH18&#10;HDu3jWPvrh04ct+9ePvtt3HkgQfxy/GTOAHgy+9/wRtHP8YX3/6Mdz74FLv2HcTLr76FTz/7Cj//&#10;dAzffvuTiNIuLpPQsR/AHQfuxNuvvY0fvvkBjzzyGF5/6y188tWXOPrZJ/j59Cl8/dPPoEPj269/&#10;wFsvv42J3q1oqFJhz8A47ty2Gy8//iT2bd8mAncO3XUIXQMD6Bkdh97pgUJrgqy2hcCyTfgdmnRO&#10;NBFw1tYZoa43w2Lj3JIdoiqVw+Ej4DKhucmEksJKVJZKRVDRQDcBdlc/DbZ9GO4ZIsjk0pYDcDnd&#10;MLYYYSZx2RwB8CTQ7CdAH+zuFrk+OQJ+dGgUw0M0iPH2inr+mgYzAWcdVA0tqG82oLG5hdrgQEdn&#10;N8E/bTuxE50E5iaXH60Euf30XvbRYKKXwNVP25jNVpFlwOenAUPHAFoIpoulTYhMKcf62EKsTyjB&#10;yug8rE+tQGSBCumscVTZkVSqRXxRA0pq3ZA19aCyjgZSOj8s7aNoY1cOVw80TXZUSAhYSzQEmzqU&#10;V+hQWNxA62hQp22FhsBSWmuGVONCodSEihoLFHUOSGQtQhNaKmlCDu1bLLScOiTmKFBQ0YRKaTOB&#10;vAI1VXUB6Dx1D4EEQecpktMEnqcfzMeph9mvsxAnOJr96VKceqYEJ1nb+WI5ThF4nhJplFjTSbAp&#10;8nfS/B81nn/28fwDBP4bcP5vgE4BmV/Uifnf3q0KrCcQPXZUgtOfanHi8zYc2ZOLktSLcct1U3D9&#10;wim48aopWPT3KdgUdAG2rL0IitKbsXsoD+++YMEvn3bg5FceHP/Cjt8+M+DHDxtw/Estfvy4Gr98&#10;rsf2rkxcNWMKgWRAu8jBQ1POIug861wBhJfNn4GU2A0i+EdoOc8hSKTp3IvOweWzAusyY27CnsEm&#10;7BtR46cvx/H9F2PYt02D8wk2GTjPY03n2Xzss0jOwdRzz8e555xD62me9j97yrkEmxfTurn0+wWi&#10;HaxNVebchm+eteCrhyvx4yMEl8/RwOJxeu6P0jvwUDbwIK17gJ75AzToYLmfBiC0fPpIHk7eS3B6&#10;OBOnDhKcHkjH6d2pOLUjFce3peDnsUT8NJqAX7Ym4beJlN/l2LZUnNiR/rsc354m1vO23w/F4pvB&#10;WHw1kEDAGYePOqOFsKn+0954fMwQ2h2P9/2xeNsTiTfdEQSdkXi3Iw5HCTzf8kYTiHLS+S14uTVC&#10;RL0/Z+XE86EBIfB8zhaIgGcfTw4oeki/EUd0obi7KYSAcy32q4MFcG6vWQnOz8k+nCJRvJRLYi7F&#10;QMVS9JUtFWZ0zsHZXUqwSSJM6kUcqb4YXoJON0FnW96tcOXfhnZaxyb1VbctwvKbb8PyWxZj6U2L&#10;sPK25QhZvQ5RoeGIDGHfzlBRcUgrJzBqqhH1zg3qUpRkREBRlgJTfRnaTUp4zWqClCo4m2XodjZh&#10;rMuBkU4Hutv0cJnroVVXoCA7DgnR6xFDgBkfHYEtYaHYuG41wtatQNiaJdiyYQmBUjRcphrYmyth&#10;big9kzqpBKXZUajMj0eTogTVJSmwGqXQNZWgTpmH5oZymOi8NVU5KMyKRUVRMmrleVBUZ0Mlz4VO&#10;WwWjnjoTeTFyc5KRlZVIkiCqEJWXZSMnIxYKmlcQHNdWF1MbCGwTIlGclSL8UeMjw7Fi8a1YtXwp&#10;gletwqawDVgXtAhxUeuQmxVNILkC64JvQmxUEOJj1hB4rqIPQjwK82KQlb4JEeHLhNk9IXYd1q+5&#10;GauX/x2ha25CAm2npjbaCODbrXXoI3jmakrj/a0EnjUE0DFIi1+DVoscNiO7CKTTdZTAYVegpDQD&#10;2TlpyMvNRlpKGmIj45EanyFM5wUZBZCWVKEgPQdZianIT8siyRbQmUHQWZhRiLKcIlTmFUFSWAxp&#10;YRHkxQTm5eWor6pEg6QKGoJQc52G1lVhw7LVNNC8CtfMvQqXz7gcV8y+EpcTNDJ0TmoCJwOJJn06&#10;r7n0L5gzfT4NNBKxITgcl8+/Wmg6WcvJEez/M+hkcPz/ouWcXD+53SwC3P830DmdoJGhc9LEfjEt&#10;c631awiw2W2ANZ1sZhd+mwSaM86bKcCT5d+h818yf+ZcXDH/MqxZsQqt/mEYnZ2o0RhEvsJugr2u&#10;rhH09Ixi56474OvsF1o8q8uD6tp6FFZIoW7QicCNjp5B+qiPond0AqM792Df4fuwbf8hdI9ux8CO&#10;fRjceQDWjn5IG02orDdBSh/i0loTaoxemDrH0eIZgbN3O3Sufmidvcit1iG+QInNGRJo28cITkdh&#10;6NmPMn0P1mWr8bfwfJx/cyQuXZ+LayMluDZGhvlhZZixrgDnrczAOctScBZB55Rbo3H2bVG4YEkM&#10;FqXJYZo4gs1F9Ugoa0KRygqTZwxt/u3w9exA78hOdPSOYHDrTozv3A9/7xAc7g44CeY4UKXJaMeG&#10;zbGYseAqzCTQv3XlOuTRgMlJ4NMzNCHuTUR0HDZHxaLN0yECitw+P5xuDwGhF+0039M/iKefewFf&#10;ffM9fvrlN5HTs39gSIDo888+jS8+/Rg/fv8tTp44jo8//hhfff0Nfj1+At98/wM++/JrId9+/5NI&#10;yTQ0MoaPPv4UP9NxThOYvv/hN9i1517cfvv9ePnFt/HSC6/jm6++w/e079fffoOff/sF3/3yE348&#10;fhzfHzuBzwhkP/72F7z54dd4/JnXIZWoReDP1rEdUNU2ICUjC9XqWtTpTSiW16JzdDcUzU7IGmww&#10;0DPi0qZKjRlyRTMqq2qhrjWiVm1EI4FnS7NdRK+7ObCH4F2n1UHf1Ay3nfpYgkiv04k2kxk9dF/G&#10;evsx6O9CXwcNcNpccJptaCf45Oo8jXVNcNja0EvvFwdjdXb3g7MBWLkYgaUdepMXzXov6ptckBP0&#10;Kur1qFZqqE21aNQ206DBBpfHg+5+2peko28Aw9t3YmznLnT30XkHBzExNoL+TnqHXZ0Ew6PoIuhk&#10;WDZaAhrd6IwiBEWnY0NqMVbG5iE4sRQROUoU17Yhs0KPIpkVqpZuVNT5IGnsQpm6HSUKJyrUrQSR&#10;RuTSu1ZRY4VEYUd2gQZpWQqCST2qpAY0NLpQp3GgQm5AbJ4SW3KViMyuQUSaBFn8jlabkJyjQkpu&#10;Lf3fDIhLlSEjrw55xY3IKWDzfDOkBKf/Bp2nj+T+j9BJcurJYhFMdEIEE5Xh5EsEngSdpwR0EmiK&#10;akUB6Dz9R+j8D9pOkUSeQPPfymae+e3/XyK0nASdHEQ06dfJ86z1PPWJAS89qEV27JUimftVs6dg&#10;IU2vXTAFf114NmYSOM6bPgVzLpyCSwkkb/3bFGTHLUSnPQrPHKnHV0e9+P5DN377og3Hvjbj5Ldd&#10;0MvCRKDOjKkEhwyGZ52NqdOmE/xNw9lnTyUoCMULjx2AumQz5p8/BeefAUiGRYZPoZGkc/7Xwovx&#10;18um4Obrp0BSthxNtVn0QTpfHHPa1LNx/nkBzenZF00TwUmsQQ2Y0M/ChSKoaAYB6iU4Z8pUzKBz&#10;pIQuwJv31uHX52qBl+gZPVWE7+9OENB56pFsnHqI3oEH2NUin4Se/xF6Dxg278/F8fuycPzeDJy4&#10;m2DzznTgjgyRSgl7SHYTUG4nyBxPJABNxkkBosli+Y/rTu+ifUlOsVl+Igk/j8bh++FYfD2YgI+7&#10;Y/CeLwLvd2zBR13Rwt+TNZ7v+6OFxvNdbxTebt8iSm++1xFL6+NoXQyBaCTecEcJ8OSk85yknn1A&#10;nzGTWAhAreFCy/kEQecjxjA8qA/DvbqNONSwHvtr1whzeiAn50psJdDkqkQjBJuDlUvQV74YPaWL&#10;0FW86Ex5S5LigP8mR6l7CzlwaBFB5iIBnQycLO6CRQhacitWE0wtvfkmkluw4rbFtG4lAeAGbAxe&#10;d8bPczGyEqKgr5XAZQiApamuFLamKli1lbS+RFQuMmsIWCTZkOTFQ1aYRIAqI2BUCOHKOi20n7Q8&#10;A0lx67ApdDmiN4ciPioC0ZtCEC6gczFB7lIUpm+GUUMAVJGC6sJYaKoyoFcVEeRGoiQzmiBXgiZV&#10;MTytanR462EjINOoCqCszkNVSRqKcuJQQm2oKEqCrCpTmNbNBgUMLQpUVeYiKzMB2dlJyMtLplFt&#10;KhQ1RcjOiBJAXFmUBklxOooz45ESFYLspEikxm1CQlQYVi69GatWLMaGdcFIovtRUcrBSFlQEtRm&#10;pG7E2qAbELKOwDMmCGm0vCb4RsTHrUVRQYKQ3OwYJMSFYE3QLQSdN2LtyhuRFLUGGnkBdHUVMGur&#10;RTWl8X4XDmzvIehUQlGRgariRJFzlAOQ5NIUNGry0elnZ/lyZOdmIDc3h6AznaAzgaAzE+kJWQSX&#10;GQSdEgGdOcnpKMrMJdDMRVpcKtJi0wlA81GeWyygszK3AOXZuajKJUgvLqb/eylUBKAKAtH6iipU&#10;ZuVh9U2LceWsy0gWYsFFl2LehQFTujCtE6RNBhLNJcBj0GTTOsslF85FMp1vU0gUrrj02t+hk/06&#10;OZBoEjo5en1Su8nC4Dg5/0fwnITL/05+B1GCyv8VdLJ5naGTNZxzCZ5Z2zn9/JnCxL5wPvWzBEHs&#10;0ym0nbTtH83pPB/QbF7yO3SylvOSC2f+rulcfNMtUGnNwrRod3eJmupudzcG+sYxNrYL49v2YGBk&#10;Aq6ObrR2dMHXNwi3v0f4zznbvOjwdxNQ9WF8+wR27NmNHfsINMe3wz84hvb+UWjtHpTQB7zOTLDg&#10;GYBrYCc8w3tRZ+lAGcGnhs20XaMkYzD5RqBtG0JZgxvRBXVIqmhBSaMPW+hjW1jvQa6mHSuTpVie&#10;psSNsRJctakMs9fkCf/Oi9fkYNqKNJy9LBlTliRgyqJYTFkci3NZ47kmDZn6XsjatyO2nKC2pAE5&#10;khZUa5wwthLM9G6F2dMNm7cHbZ0EHgTTbG51+ej7Y3EIDWZ2QQmuu/4mTKP7dsVfb8TG6GTobB74&#10;+sfQTdCdS4OiFUFrIZErCXSGRPQ5BxRZnS64vH74e/pFwvcnnnkeRz/8GA899iRef/sofvzlV5w4&#10;fozQ8ZSY/vzzz/j888/x2utvECz+hq++/RZff/c9fvz5N3xIoHnPkfuxc89evEK/f/bll3jjraN4&#10;+dUPsGPX3RgY3Il77nkUDzzwOH797SROngJ+I9A8dvIkfjx2DN/9dgJvfPQ53v7iRxx57k089/43&#10;ePD5o/T8bVi9PhKJNMirVDUiMjULESSyZjO0Dj96t98FaYMTOeWNqFCaUSZvQZmsiUDPhAaCTGl1&#10;IxTyJmgbLDDpnTDrbXBYnej0dQr/Va/LBbvZiFarGZ1ul4hO73a3k3jQQbDZK6DTjeG+IdrOiVpl&#10;IzR1OtTUUL/paIe6vgmaJj20ejOajTbojG1o4kwJGjtkChOqamhbjRHVigaUV8oglcqg0dC+Nju6&#10;engA0AEVLTfpDRgYHsbWrVsx1N+L4d5O4SvqsbqpLb3wcfCcpRV2gl2dwQZ5vY6AsgWpFWqsTynG&#10;si05CE2ponfHiIwSLXJIqlROpBZpkVbWgrRSHdJKdEgqaERYQiVCYsuQmFuHgioTAagORVUGqBs9&#10;BOxtBMseSGQmZBBAxhXWYW1qFRZtyhZQW9HgQ6XGi6xSPaJTZAiLKkF4VDHKJCboTH2o03pQKuVI&#10;dvW/zOu/+3U+WBAwrz9WDDxRQmBSitPPnPHpfJ6AkzWdZ4ATbxBgkohgIoZNEhwlmBGBRf/nQOdk&#10;xDprNkXkOkfUf6IU5vYnD2Rg8wrq6AjKOI3Q1fMuwiXnn0Wd4Nm4fN5MzL54Gi4+bwp1juyDOQXT&#10;CfhYEzn/AoLBa6YidNlMTHQV4tXH9Pj2AxdeergZkSuvFhV+Zp47hYCPYPDsczGVRvJTzjpfgGFa&#10;QggePOTHyw+3IzF8AabTsdkH8xxqwwXnTRVQyfDJ5vfp1KYLeD0JazkvoGNcMPXiM5rMwH5T2F+U&#10;2sj7M1xy+2ZOOY8A9Dw6zlkCYm+8cgoe3lmKk6/rcOLpcvx4XyrwOD3fJ8tocJGLk48EcrWeeiDv&#10;DGwWEGjm4td7CDbvz8GxI5k4dh/B5T0EnHdnBnw+D9E7c5DemQPZwF6Gz7SA7ErFiW2JODYej+MT&#10;CTi1Ixmnd6aI9fw7z/Pvv22Nw4+jBJ1DCfiwi/04OfAoTIDnez4GzAhat5kgM0pEuR8l8DzqicJ7&#10;XgJRzvnZTiDKwNnK5TW5pjuX2Aw7A56hwqfzSa5qZCBhf05jOO5vCcNhbQgO1K09EywUdCbpO9dR&#10;X4LB8kUki9FHsNldcpuo2+4ruIWEpoWLCTYZOpfBS+Dpzl+Mttx/gSYLz7PGc/2qRQgNXkaweRMW&#10;/eMGLLv1Viwn8Fy3cjVWE3Auu/mfBJ63EHRugU5VARuBkUFdjBZlAezNAQ1kLYGdVp6PmuJkJG9e&#10;idDl/4W0yGDUlKSK+u3KikxICACripMgKU1BRkooomi7xOhwFGaxyTcKG4OWIipkBQrSIlBD2zTK&#10;cyDNj4GiJJFgKBpaWe6ZKkV5MNRWEqBJ0O3TivrjfpoamqtQTyBaRwApLcsg8IxFGYGepCwNtVxV&#10;yaSCu00HXTODZwGKizORRZCZX5CIhoZK5GRGYkvYcpTkxkFGMFmQHknwG42M+DAkRq5HUsxGRIQF&#10;Y2NIEBKovZKqQljNKnR3tqDLr0O1JBWbw29DTNQKZKRvJPBcjSWLr0Fc7FpUlKVDXp2PspJ0JNLx&#10;NqxbijWrbqH7vgiRoSuEH6pKko96WTGsTQTpLSqM9bTBUF9FbUlDRWEC6ghsFdJ01JBIKjgxfDVB&#10;ZwVS05ORlpaG+NgkuqdxAvASIuk5RKVAWiwh0MwjcE4Tms7clEwkRycR6CYjKzEL0sJySDkFTA61&#10;LTMblTm5kBcWQpaXj0pars7NhzyfYJ8+kmtuXY7rCBKvmXM1Fs5YiEsvvlxoNdm0PgmdAV9H9m+c&#10;L3J0sqbz+mv/gczkXISs2YTL5l0lAolmz7pcRJn/d9A5CZiTy38Gz0n4nJyfXGbYvJhN5iwXsZ/m&#10;/xo6WcvJGs45BM8Mnazp5EAihmnWdDJ0ioAigsxJ03rAf/NfwDkJnbMumIGZF1wsgogWXDIXV1+2&#10;EBqdFY16O4z08XW1d0HbaCJg6BcmZ5fbj2aDFX4CqYP3HsEDTzyFfYcOo6O7D2YCMoPRgo6uLkzs&#10;3IGd+/ZjZDtBZc8AnB29sPv7oaLjShvNaB/cATdJc1sPwecgGh1dqGlpRZOzEyqdHQ3mdoIcJxqc&#10;/ShrbENccT1Wx5WgVOtDZF4typo6IDH1IyS7FrfFVeHqkDxcEVqI+evzMS+0GDPW5uK8lemYujwF&#10;Zy1NIuCMJ4nD2YtjcO7iKNyYUIG6ngNIkBqxKUuO+AIVkvPpf6a2QKa1oJRAp7SmARWKesg1TTAx&#10;LBI0GSx2ghk1SiqlWB8WgbmXX4PZJH+7eRlKZBo4/QPoGRojkGhAXHIq1m4Mh8neCrOjTezPwUUs&#10;wwTid957v/DV/Pyb7/Hex5/h06++xc/HTuDHn37GsWPH8f0PP+K7738gwPwVTzz9LL794Sd8+uXX&#10;tA1BIwHjZ19/hzePfoCDh+8haH0Cjz/znIDXg3fdjyMPPolHH38OR9//BC+89DohLPA9geoX3/6I&#10;T7/+AS+8+R4B59e47+nXcf9z7+KFD37Cy58ch2vwdmQU1+K6fwbhsr8uwvKQGKwMp/6l2Yp99z+N&#10;0QMPoLV3FyQNrcjl/JUSnTA/V6uMqG92QKO1QlVrQI2iGY30nDkoy2JuFfldLXTvbDYHWh1cvUcP&#10;s9EkAql6/x/e7gJKirNr9H1CILhDiLsLBPcZxt3d3d3d3d0VBndCAnF3dxISEpwQ9+D/u59nmLx5&#10;3+87556zzrl3sfaq7uru6uqqZvpXj+zd2cOAykHau1Z3rbc2t9PSLLjtHdITb0LDEnQFoJy8Ml1i&#10;slYucGrrG6muqdWTsirKa3T5yWLBck5WBYlpJaTnVpOUVkhkVLL83UsWABfI+6q8nr3U1TeRnVdA&#10;cVmF7lLv6eqmq1XAWy/7VlpKTUkVTdXNNFQ2UFdZR6O8n+pyb2wTsKrhI019JJc24xtfiH9CCcGJ&#10;ZQLCPOzcorB2DsfGPRp7nwQ9k90rIgeX4AzMXOUxrwSCkyoIS62R11TgF1Mk37NaIlNlXwWfgXLf&#10;2iMBx9BcDNzimW8egFtkMfH5nQQnVOMVWoCVcyxrLIJw9EiUz9hCfdsWqpvXk5hVhUdgwuWWTtXC&#10;Kdj41yQihc0oeCcG3o2GD2LhQ7mty2IKNj8TXH4ukPtCcKnikNxW2BwB53+iU+NPLYdDpSD6V/xX&#10;JP7vR5rAVeLv0pVqKdvW61VloQz4IY9zRwSdp1L46yv5LLrlM5m88GuYIzi8Sf7AXi9XhNPGTpQ/&#10;dJOZPmmyXK2Pkyv78fKHdiyTJ4xh0thRTBLgKQhOFAAq3OmqPgK95Q+NJinsYdKjDZgzTtB3udVx&#10;0viruGr0OK4QAF551TgmThjHfXfMYv69E3j7uUbqStyYP/8arhbQjpH90JOO5HVjR10tr1ch6xV0&#10;BblXCSBHXTGBsaOnD29v1CiukNdcIa+9Qt5TgXZkv6YJStUkpSlyf5rsb2uRJT99WCAXCJmce1Ow&#10;+I5cWLwRKRcXCp7qAkNdaMi5f0VuvxzOxRdDOf98sGDTn3MvCDqfF3w+5y3fFcHlc+oiRb4vaszn&#10;UxL7BJ2P+f0r9nhxbpsr5yUu7nCHXYLNXYLRXQJWjU6FUjdBpzO/r3fm+wFHjrRZcrDemC8aTPiq&#10;xVLPej/YoMptmunUSjqabTnUJDhttJHnWvNZnTWf1lnxvhq3WT2cVF6Fuq1aOYfBqXJ2Gg2P5Sy1&#10;0K2c+3KM2JW2GpUKSeXeXBuziP6oBfRJ9ETOH27djFhAR5iC5nyagx/WYzZbVOumAmfEUpoFn40h&#10;i6gTdNYHLaBBAKruq2W9rLMxXY67gzlmhssEmw+wcskCli2Yz6rFizBeuRw7MyOBl60AxpeS7FhB&#10;UTzVBTE0liXpVs78lGAifGwELg4EykWKvZFs02AuyYLMBAGd6g5PjVYta5Z4Oa8hNlxB0JWIECfC&#10;Az3JSUkgISIID3tzfJ0tiA5wEqx6CDIDKEwJpCg1iEgfKwGtm+7Sz08KFXzGUSwALSuKpLgoXP7o&#10;xmh05mZEkJYQRHSoO/6eVvJe7kTLfiTG+uiWznWDzaxb20ZtTbFcrScKON0ICHQkOVleE+GOtelC&#10;IoMcyUsNFXTaEB3krMePpsYGEBPmRaCvk2DSDCcnKzw8bMlID2Kgr5RNG+pIS5GLQouH8XAzJCzU&#10;AUuLhZibLRCAWhEi2wkOdJFwxc/bCVd5vZ3VGqxNlmOy8mEcLVcTFeguOA/SNeuzE8NoqcqnoSxL&#10;v3+or52eOBUX4UZRXpQcO3uyMuXqXJ7v4GSPi4sr1lb2WJk74GzniZ25o27NTI5KItwvRKNTtXYG&#10;uPvo7nVfV1/d0hkbFEFcUDjR/gqdAcQLNlPCwoj3DyDExU1HmLw2xNUL40WruPOaW7lRgXPCtVw7&#10;SaVGGkanTpskIFSzuhU61ZjO26+/CxsTe3zdZLuRyRitMuem627XeTrnzJaLXXmOSg6vZq2PVCP6&#10;T2T+v43v/M/7/2zp/F9Bp+peV+AcydU5MqZThR7HKZhWn+16lZtU3n+kW12h87+O6RxG55RxkwSo&#10;U5g1ZTo3XnOtAKuNHIFnofyQ18pthU6V5LuxoZ3yynpK5Ie4ubOX/o1bWL99J5t27mbths26SlFh&#10;USnN7R2s3bSJjTt20Sfry+pbyC2vpaqtl6r2ASrbB2ldt4Omga2UNPVS2txPy9odel1Fax+5lY3k&#10;VbeQXtZERmUHfknFAs1UHjRyxyE0m4jcZuJLusht3kJ642aWeyRxl0Uot1mEcZNFBDdYRTPLLJxJ&#10;BoFcvcKH0cs8L8PTiSsW2DNuiSOTlzriktFAuGzHPixL5wh1CUohLLmYwIQcvOX8+wpYAuT7GKbQ&#10;UlJBS0cXza0dxMQl4u7ti6uXLw/MX8LMG25j5k13YeXmT35VMx0DQ6zdvJWOvkGcPLwIioiiqrGZ&#10;OjXTum+Al996h1cEkW99+DHvffoZX504xaeHvubQsRN63OYFib/OXeCPM+f4VcD5uyxfeeNt3RJ6&#10;8tsf+P3sRQHqz/z0+1k++eJr3QLbKRcBA3Ks33r/Iz745AA/ClAVYH+X+PyrI3z78+8cOf0jX3/z&#10;E1998wvvHjzJ6wdOMrT3Fd4/+hePvvo1BU3bKWjcRmXnboHVJvxiC4nKqqa8cyMDe56lf+czrHvk&#10;RcpaN5FW0qFT9ngGp+Eflk5aTrV8L1T3dhWZOWWkChbzCiqpFLzV1rfS0NQux65LLmLa6ZHjMrh2&#10;Pd09/ZRX1JCVVUBZWS0tLT00NnbR0y/vN7SNqroO4pLzCApLEugX0NDSq8fVdnT1ynNb5G9iFVVl&#10;pdRVqBKZ9TRW1FFZXEdpRTslVV1k5VXrmfMF+eUCzia5gG/RgCwvqya/oIRiOaeqFbNRLih0PtDG&#10;RppkW5WFZVSp2e8qH61AWeULbWpo1pWLGlp75MJiLY192yhpXicXSQNyIdVGXmU3sallBEZmECsA&#10;j04rFUwKSAXk7qFpWHpGY+kVi2t4NoHJAs7EcpzV8I7wPBxDsuV+BS5huZh5JmLll8Fqp1gMHGNx&#10;j1CorZULonwcvFKxdU/E2UeN5SwmKauO9IJGimt7yClvISg2cxidGhuvX443BB1vC0beUdWIBGcK&#10;nB/E/D2JSMNTtXIeiOeShOpeVy2dagb73+j8zxbO42ryznCospPDpSeHQ9//L4j83wkFy0yJdC6d&#10;kv04FSsRN4xPtf54ruAyC07naYyePy77/72ata5SHBXRmPWwrj8+e5z8gRs7iVkTJ3L9LLmynjiK&#10;0YK1KVOuYoKgbuLEqxgn6Bwj61QC9gljRklcydWCOtUiqVshZf04ibFyW2NRlqPl/lVXjhYkCj5H&#10;DbdOWpiuYvWy+zAxuBtLkwe5/RY16H54LOaYK69k3FVj5PYoidGMFaheNUqwKcC8UiB6xZVjuUIt&#10;R12lu9RVCibd0qngKe+nsDpl1CQB5yhd4lJFpPMdnHq7jHMH8zjzoSDzCzl/7wsW5XyeU+M61TlX&#10;oS42VAv3q4LOl0O58GIQ5wWcF18KGq5YJaHHfOpxn4JO1TKuuuKfUyEXLE8HcvFxX84+4sGZna6c&#10;2eHC+R2uglDBpqDzomBTdbNfUGM7t3jxxwY3flnrzHdqNnuXHac6bDihutfbbDjcbMUXdWYcqDYR&#10;fApAG1Wrpx1ftjhIOPJZox0f11rzXqVAs9pKj91UM9ZViqTXS4x4VUGzeA0vFEmo/JzFJsPjOC+D&#10;c0vicl1HfV3sEvpjVL101aI5V4D5kADz4eExmsHzqQuaT03gw1RLVAUMR7X/cNQEyGMBC6jxn0+t&#10;/wLBpqAzaLEOTydDokNc8HAyxtRgPhZrlgg2F2KiWh7NDAVfrgIfP2KCPAnzcSDUy0bPUE8SzOUl&#10;BdEomCsRDBanqy72aBpKUnXapMrceBIEf4kCP1XHPUzQ5Gq9lNQYdyoKonQ6pOoiVWmoip6mcmqK&#10;UymUbcSHugiG7CnOCNHjOTPjBHtuxkT62RIuEIwLcpX1iaTF+hEX5UJMlJNceYfLD3kamSmhBPs5&#10;EORjp7vYk+U5SbG+JMcLmAvjGeyrYduWTsGn/GHsKBcEZMpVfyAZGQHUVCUTEWxDVoqfXJmnExPq&#10;LDgzIz0+iOKcRAK9HXF1tMDZ0RJ/f3e8PO0EmEbkZYdQX5MqaHVi1fI7MDOZS2iwHb4+FjjYr8RP&#10;QO7hZo6rs5lGZ2JcKPExwYJPZ4zlGJsZLMHKeLkg0VKOlR/ruxqpKcqQi7ws6kuzCfKyl3NkjoPA&#10;1NvVQgDnjZ3lcoF0oLyPH/Z2trJt1crpgK2l7KP9MDoDPQTrAZH4uXjjYu2gw83WWbd0+rj4EOQZ&#10;RLhPsESgRACRgs6EkFBSIyKI8ffH39ERPwdHgl08iPQOwH6NBfffdA83T7+RGyZfz80zbhZcDufq&#10;VOBUM9l1lR7B3s2CygfumEuIbziZSTkkRKWwaN5yXQZTpStSE4lUEveZasKR6m6XUBjVEJWlCnVb&#10;dcErmKpQJTNV6JrrOv7nYz7/V2avK2jOnD5H3kuwqlo0FTYVQiVUy6aC5q3X3y4X3w9wx4136s83&#10;Q9bPvrycOlb+/o6VC//xU+W+4FOWk6+eKDCdIjCdzt233kF8Rj65JTW6/GVNbZtcJFWTlppHkUBU&#10;1a4uEXgWVNSSX15NlfwQq5Y9NRGjraOX9s4+2rr7WLdlO+u27qR9YD2F1Y2CMfnh7ttAy+AWerbs&#10;1fDMrmgit6qFksZuwWY/Dd3r6RzarnFa2Sbb2bibqt4txBU14Z9ShqFrBAstfQlIqSA0U00+Wk/V&#10;4H48U2pZ7pnCvTaR3GEdzS02cVxrEc2UNcGMW+nHGNXiKfActUTB05ExixwYPdeCuS7RpLVuITin&#10;AZ+EIkJSSojLrSGhoI6I9GLisktJK6ggo6CUsuo6PQu6TUCdlZ2Dq5sHcUkpmFjZ6XGdU6+/g4Vr&#10;rIlOL6Ctbx0vChL3PvkMZbWNmFjbUSR42bhjN6+/9yEffPYFjzzxNP2CxMefe5Gjp7/n+9/+5Iuj&#10;J/j9/CV+O3NB0PiHBqgKhcy3xRKP7H+Kjz8/JNg8w9FT3/POhwfYuH0PtS2dgteDHP/uJ3nuBf46&#10;f46L8u+Pc2dk3XccEtQePHGaj498wxsHjvLCB4d5/8hvfHjiPH173mTfGyfJa9xFctlGKnqepqr/&#10;GTm226kbepr1T7xHy+an2PDEW/TveZHqnh1kVfaSUtRGfFa9QEtV9qmmuLyVsqpWCopryMwtJVug&#10;l19cTW5hBdl56vg10qomDPWupUouQtTtuuZOElJz8A+NI1WOdU2jfN+a+2jq2UBz3yaKqjtIy68l&#10;MbOCdAFkaXWrrsak8p22tbbQXC9Qra/Rtdk7amupzisgMzGTotI2Csq7ZR8ayJXX19d30tu1jk75&#10;XjU1tAk05WImPY/EhHT5O1xMnXyf2+qa6GpQIX/LyiooLyyhsqiEhsoqWmpqBJ9VVJRWUFhYrjFc&#10;1dQn3+suypvXUlLfS3PPFmpb11LZIPvWv4nm3g3UyHc8v7qdeNn3UAGob1wBzuGZ2Idk4B5XjFNk&#10;AQ7h+Vj4p8uFTz5mfumYeKew2iGGZVZh2Plm4RSQi2doMb4RpVi5xOMiIA2KKSE6pYrI5FKBfz4Z&#10;JU1kljfpyXbD3euvh+q4+IYs3wzj0lvhuhKRSpWkSmH+c+b6362dAs7hFk+JLwSgX8r9ke71f+Ts&#10;vHRM8KfAeUIhUNYL/P49hls//3tQ/r/HcGtmFhdPpnPxlOzHNwLkUxKqlrqqnX48T9CZrdMiXZB1&#10;fJfMb4ciOK9aP0+V8cFTWdwy/Qqmjp7AtLHj5I/bVbpLfLIgbs41kxinxlyOu5KJE8YKPCcIPMcK&#10;RhVIBZwCz3FjxzBaUDn6CrWU9YJGPT7z77hS4HkVowSBY8dcrdF51+23yvaHkalCt4Zevn214HLc&#10;aFUqU6VDkvVXym2B5jA4x1zG5qhhcI6gU4VqJR0zRl4zWsB7FTcInlUX/4rbruCtXUlcPFTNmU+S&#10;OPeRXFh8Esa5t/yHz6Oqs68uMFTLtoo35f7rcv5fk++CKhLwssDzxQABqOBThSD00gg8R/Cpc7yq&#10;yUaCzqf8OL/Pk3OPuHF+tysXd7vrlk/V2qlaOC9u89LoPKtms69355dBZ37uc+SnXkd+6HHku25H&#10;vulyEHzacqTFmq+aVN5PVbVITSSyG67b3mTPp4LOD+tsBJtqZrolb1VY8Ga5OW+Umenu9FdUC6dg&#10;U4HzmSJjniwwvjyO05AdqavZnCDojF3K2pgldEcupD18Pk3BcwWOD1EbMFdQOZdy3wcp9rqfIk8V&#10;D1Docb8OdbvE80FKvR6izHsuZV7yXK95VPrMp9pvoSB0EVlJbuSn+1CUGUhZXji5qYFEBTrgaLEM&#10;H0czAZ8tsYFeAk0PfB2tsVuzElvDFUQImpIEldlxfhqZmXEBAkF/akvS6G4uo64sk3A/RwLcFabc&#10;BaSR5CUI/lID6K5OpbEwirbyRLpr5Pl16XTWplOQ5k96nDsRAVayH/6kxHoQ6m+Fl6tKs2SMn7sZ&#10;XoLj7KQQslNCBF5ehATakZIYIH8Ey2iszSc0wBk3RxPCA50FkKHUlKeSkSLbTfGRP5b5dHfm0NWR&#10;RU62DxUVYTQ3x9PZKfvTGEd9XQztrWk0NwiABbLhQU74uFsT6ONKiL8Xq5cvxshghcDSABvLNQT7&#10;OxMZ4oafp5VcmM3DYPl9WJgswMfTnLhoT8zltrODIS6ORgT42pOVIT/MKRF4e9pia72GlcsXsmLp&#10;Ap0UP8DdnqL0OPmDX0xlXgrpsSFkJkTK57XFbM0qbMxNBJ8OBHt7yIWAu4DYSecRVZWd7CxssLew&#10;w9lGodIdNzs3QaYLXg6euNvKbStnnC2dJJzltgueDl66e13l8wzwUK2fboT4+JESE01SVASh3p74&#10;u7oIWGV7trYEu3vhJiC458bbuX32zVwncLxJ8DlzwiyNzetVK+XEmTp/55wpcySu5YHbHyTIO4SE&#10;yCRiwhJYtdRIo1NBU4Fy9oyb5P7NXHs5rpHtqa53hVKdy1PgqWa4/zOmTpXHJabIe+gQ/CloKnyO&#10;tIj+DVB5XMFyiiB4JNR9BdDp8piqRjR1iqybMlO2I+AUJE6eqLrWh7vXp45X3eYzuE62a7DEgAfv&#10;eJApY6YwW2FVLvxVKGiOhALnCD5nTlJplWYz7965OndhdUuPYHKrLm9YWFRLQmKOYKKcspoWMgQS&#10;FU2d1MiPuBr32DEg6Fy3mYF1W9i4dY/O27lp92MMbt1NY/da+WHupFm1Xm1/jKaBLWSUNVDduY4q&#10;+VGu7hikRdapFsLotHxyKuopbeqgqLGd7m17aRjaQX7LWjLr+okuaMLQJRwzz2gCksuIL24jqqCV&#10;lLr12EWXMM8hlvsc4rjZKpo55pFMMQxi3Apf3dp59Uofxqzw4qolrnpc5xUPmDFrhTMBBW1kt20m&#10;IL2CpNIWwjPLiSuoJzS9lIS8KgqqWyitbdZlKOsFJGVlZaSnpxMVFU1LWwfhsYnMuulOJs65lZsf&#10;XIqnfG+2P/aUgHuHvK6BgU1bqW5uIzEjh0079/Dxl1/z7Ktv8JrgU93+4Y8z/HruIke//YFnXn6N&#10;r058w89/ntPd4L/+dV7geIlvfviFzw4dYccj+wSb37Ft96Ns3bVXlo9x/PRP/HYWHT//dZEfBaQ/&#10;/vYzp74/xeGTx/n86FG+/u5HPjh8kne//pYn3/mSjU+9x2uHfuepD3/g6Y9+oXnLm3Tu/IBHXvue&#10;ps1vU73+dba+cooNzx2icetLrH3yfTY99yG5TUMkFLUQLNgJii8iNr2KwopuQVg/xWUt5ORXklsg&#10;KBNUqiTtxXJhkldcQW5RuYCxQYcCfG6pvE6gp9JPqRr78elFcqFTQmJWORHJBbrKk090OlkC2YyS&#10;ZnIrO+X7tpaUnErSc8vo7B2kq1vlT1UTfjpY29WhWymrcvNJjU0V7LaRU9pDVmGLIFidt15a5aKm&#10;vq5N5whVs+hV6qZ0uUDISM+nOL9MLtob6W1pZ0CltBJ8VpaWUivnukPlAm0QlAo8GyqqKZfPo4YM&#10;pGaWkCAXJsUC45LaLlm2k1NcR0Z+hR77mSE4zS2vJ7OsnqTCWlIEhtF5dXjE5gs4C3GLL8bMPxVT&#10;v1RZpmEr+FzjnYSBW5yAMwRL9ySi0pt0C6ezXxbuQXkY20YQKN/zuMwGknKbSM5rJFG2mVHeQlRm&#10;KfZ+EZdbOgWcKv4TniopvMLnJcGnhqfK0ang+U90qjioWjslDv0LnZdG4v8HdF48mSEhy3+0dKok&#10;7rpOuipp+U0+v38hWP4hXZeZPH8qnTOqvOU3zewdDNUThdQ4SjVucuaUCcyQmHC14E2Ap1oaJ42b&#10;Jks1jnKcIHAsY1RLpKBTJ3uX0LDU4FS3h2OUgHCUWkro2esSVwpIFTonTxquHKSQqeuwXw6Nzquu&#10;klAgVS2dss1Ro+U5AlD1Wtn+lWp7/01cdbWA9IormXT11ToX57Vjr+B6+Tw9hTZyPjq4cLCAMx+p&#10;alISH4Zx8V2FTzn+b8v5fEfWvS3n+C0512rSmHwPLrwaokNVpjr3oupi9+f85bjwvP8wPnX8o9VT&#10;pd1Ss9v3Cy4fdeeSwJM9KjwEnYLP7bJumwcXtgpKN3vwxzpXfh1w5idB58/9Tvwkt3/od+Zbweep&#10;LnuOd9jpyUSHWmx0yczPJT5rtuOAAPSjeuvh8piVFrxaYiphJtAcjuGudFOeVy2c8thThcY8nm/E&#10;3mwDnYtzh2rpTF6py1kOo3MRbeELBJ3zqAt4SOAomBRsFrrfS47zXWQ7qbibLMfhZY7zPeQ630u+&#10;q3rOgxSopdsDFMntYo+HBKRzqSwIoizHn5IsPyrzBWlFkdQUxpCfEkhiqBsxAS4kBHsRH+RNmKfg&#10;xXQNFsuX4GVjSoCziYQRQW7mglMLVL32nJRwCrNUSUVfAY0NQZ42RAc4khHtRXVOBD1VqfQLNHsq&#10;E2kpjKAs1ZvMaEeK03zIiHUmOcqJ9HgP2hqyKMqNIC8rjJyMMNKSAgWUjtiYLSFGoKcmJaUk+JMY&#10;5yugDKG0KJnczBhBoDsB3nZ4uZiRHOsrf/RyZTuyT7lBNNUn0NYs0O1MoaMtXv7g+VNTE0BvXxLr&#10;hjJp74invT2JBnme6i5Xk4R8Pe0Ejda4OzuwYskili6cLzGPNaol2MKQMH9XAr3sMV+zEJPV83Qr&#10;pJ+XpaDTC2PDufJalcNzNVbmS4kXlBcXphAT5Yu52QqWCTgXLZgrqFyBv7sd6TFBlKj0UjGBxIV4&#10;E+Tlip25qa7YZGNmIaB0wt/NgwAXNzwEm642DjhZyQWCpb1eutq6CDhdcRF8Olk64mbjioedBz5O&#10;PoLIALwdfXC1dhN8uuAsEHW3d5XjJIB199SlP0P8fAX2rrpylMpV6mprLUsHIvz88dS5Ou/gzutu&#10;1eicOXY61woAh2esz2GmoPP66ddzg4TK43mrwMHX1VejMyEqmTUrzfTsdVWRSLVgXqOheRPXzhB0&#10;SsyediMzJg+Xq1RlK2dOU+i8/t9iqobndQLOYXiqxPD/iU4Nzn+gcyRG0PkveCp0zpTt/Vd06vyc&#10;gk41RlW1cBotM+K+W+9j8ujJzFLbuXqqxBRmCDJnTlAh0FQTjOTv7wxZqmOhWkXvuPEOgeBaWvq3&#10;0NK7WcDUL9DsIiOvhri0YmIFBzmVLYLGIYFhD5nljdTK8/s37WHdlr1s3LGP3o07Gdj2iGxjE6WN&#10;neRVN1Pe2kej4LKwoZu0kno6NuwShO6jvns9ZY1d5FaovIZNNPauo2fLDur7h2gc2kJV/2aK2oco&#10;aFtPXvMQLhGZGDgFEyjwic5rICK3kcqBfUSW9LLKJ525TgncbhvL9ZZRTFMtnYLOsSt9GW8QwLjV&#10;foxe5sHElZ6MmmvF+Ictme8aTVaH6qYfJE0+p19SIY6habhGZBAu8FSlOxWyi8qrKSuvJDMzk4T4&#10;eFJSUikqUfkoM7nn4aVMmnMbk2+4BzNnX8rqW2np6dfIfPnt93j3k8/xDg4jMiGF/c++wIGvj/L9&#10;73/x01/nNDhP/PAznxw6TGvvgG79fO4VQenb7/O+vO7LIyc4IDhVYzVrG1t49PGn2LV3Hz/88jtn&#10;Lgg2z1zk+1/+Eqhe4Mwl9HjNwydPcOjYET4+9BUffnWU9746wWufn+D9k3/wyqGfqRp6it79H5La&#10;sJO+/Z/RtO1dWnd+SGHXs9RtfoeeJw+z8dXvWPvCEfqe+pR1z35M9dA+4sva9HHxTyggOKGQiKRi&#10;krOqBJX15MmFSVFpLVW1TTpFVHl1raCzirqWVrr61+rJVZUC97i0LCIS0ohIzCA1TzBaL6Bs7qO4&#10;Tr5jxarufglGjn7Y+UeTXNykK1Op8aN51T2k5NeRJ8DKLBg+H7VyEdDW1qYrJHW3ttNUVUdJoZyn&#10;unVklPYSl1Er2JcLBwFfvsAvNa2AxKRsYuLTBcjlFBZXa3yqKkFtchG1rmeQjYNDtDY1UyHobKiq&#10;EoS2MdDaQm9DA931TTQrTMtr4+Mz9ZhRBc3CimbZpyrSckuJSc4iOiVLLtzksXIBbk2boFAeF5ym&#10;V3cTld+o04KF5DRgGZiKsXcCJj6JWAdnYOQZi6VvIna+yXIc6uQCrB//yCKcfQWl7gmCzjD5TI0k&#10;57eRVdZNQd0gOVU9pMl5CUoqwMw9ZASdqmv9X/DUIfBU1YgujcDz8kSif3WxCzIPXEbnFxIKnF9d&#10;7l4fGc+pWzqHu9X/W3SeUPF/iE7B5oWTw9WDLp5KFHDKfp2UfVHb1nXSBZ7fZA+P5/w+lT+PxXP2&#10;VB4Xv2vk5IdVWK0YJ9AUdF59hfyBHC2huravYOKYMXq25NgrxjN5zAzGXTGF0Wo85VUTGT9WlmNH&#10;M1pN3pFQGNRjMRUKL8Pwnzi8asyoYaDKdjU+JXQ1IoHrxPFX69eMHn2VDr0N9bgsx8j9q8eo1k7Z&#10;xn/EyPupuOJy9/34MaOZIPenyXuqVs4Un7v57r0K/vwkj9/eU+CUc/d5NBc/CJfzJ+fqYzl2bwnQ&#10;34vRFxa63OlbYVx4M5Tzrws6JS6+FsK5lwL+DZ4KneefG04mf1Hl9XzWfzipvJpg9IQ37PPg0l7B&#10;pkLnI6qlU43rVOh04+JWNy5sdufcRjd+X6taOR34ttuW73vt+V7w+W2vgLNbpU5S4LTnWJfj37k6&#10;D7ba81mLPZ802vB+nSVvVqoWTWOeKzDiucLh3JvPFZvybJFq3TThacHmU7J8QtarUpcqAbwucSno&#10;3Ja6mk2JK3QOzu6oJYJO1TU+jxp/AaPvQ5R6CSbd7ydbgJktwMxyuodMx7v/DrUu1+V+gecDAtD7&#10;yJPIdRKkOt6jozBV0BbtTHywNQkhtuQkeFFXFEt9UQJ5iQHE+DsQrrrUfRyI9Xcm2NUST2tDIgV2&#10;0b42ss6WtCgvitIjqCpMor4sg5KcBBIFnSHyGk8HI5wEil42KyhM9KOpIJqyZF+6y5MoSfQmOdCa&#10;QKeVxAVaCXCtiJL7mYm+1FekUl+ZTmN1NqUFiaTEBxEb7o2Ho5mg05Oi7HjBaDhZ6aGUFSfR0VpK&#10;eVEKEcGuunvdy8WUpBgf1g/U0NGcQ3d7Dn3dOQz25dDbncaG9bkMDWWwdiiVdevT6B9Mpqk5nJJS&#10;X5KTHQkKNCPA3wZb69UYCjCtzIwxWi1QXDSfBXPvZ9Wy+RitXKhrxat9sjBahJnhfAHkfBzks8ZG&#10;eWJq9DBB/nYS9qxcdh82VisJExQrdDrYm7B40TxB50OYG60U3Fno6k35yRGkRvoR4uWIj7OdRqf5&#10;GiOsTc1xtrYjQIAY7uMryPfE0UIlsXeQ9U4CRFcdLjYuss4RBwsHvBy98FM5Od0DdXg7euvWTicL&#10;J0Gneo2THCc3CTXr3UnXxvd0ssfPzYnIQF+SosJJiYkiJSpKXmfNTTOu5eaZN3CzoPF6Aed1Oifn&#10;v9B5ndy+Tt0WeN15wx26Gz8xKonE6BQMVhhzzYwb/q69PmfWLRqdcyRmT71B/rYJGgWdCpwzBJgq&#10;VC31f6JT11a/jM7JqstctVjKe46M/Rxp5fzP7vV/4vNfMUu2J+i8DE4dGpxqnKYanzldw/GBOx9k&#10;zXIj7pDPM2n0JGbJ66aq8pdqlrtKBD9+yt/oVNieIaGOhRr3OWf6tRQ19ZMjP5J5NZ20Du4SEPQL&#10;Nitx8JUfRc9InEPlO5stP7LVnRS1rqOiY4NAtF2w1cem3c/QtWE3DX0bya9tJ0XQFpyUi19cBhGZ&#10;JTrC04pIlR/rzo27WbfrcYrr2+UHtoG2tZsZ2vUYj770GusefZy6wU00rN9B9eAOynq2UtK5hbCs&#10;auyDkvCOydUVj6LyGkmtHiSpZgibqBJW+mVxr1Mit9rFMdsklImr/Bi/0o+JhoFMUDPal3sxfoUn&#10;45Y4MXGxHTOX2RNS2k7F+r0kVnUQklXJGrcInMIyiBRQxWaX6wlCaTlFGpmZWTl6JnRkVAwGRqY4&#10;uvuwdI0F19z2AGPkomSRkQ3ZJVUMbdvJ2i3b2bL7UT4/cpzHnn4eN99AGjt6OCj3zwB/ChJ/OXtB&#10;w1PNV3/+9bd49pXX+erYKT749HO27npEj5XdvmsPjzy2n5179nL6+x91Xs2z5+X1Zy/xw89/8utf&#10;Fzn5/W98cOBrvjz2LZ8dPs5BtY1Dx/ny2995+6vveOvwL7x78hzPfPYz9dtfo6D/abof/5yyoVdk&#10;+QVtez+lYft7bHvjB1r3H6L3+eMMvHiU7qc+obD/URJremnesp8EgWFEZqkgULDYKBcktZ0Cyz66&#10;BzbSM7iBzt5+mtvbKS5XM6vLqBewtXX36klUBeVVGp25ZcOQV4nZ8yqbya9qJa9KcFYiIMss08UE&#10;sms6JLr1OXAPz8QnKle+M/K86i6C4jJJFuCVN7TSrIZzdPbrCW8VcuGSV1hPbFYjrqq72iUS14Ak&#10;UnIEnqUNZOVVkJpZRKlcBOUKNLMFrxU1sg2d47OZyvIaWgT2VVXVFBYUUFdVyWBnh0ZnV618X2sb&#10;aK6sp1YwWV5WT3VdB5l5qvVVvhcFlZTKNtLySkjMLiZJ1hXI919NOkpXZV7L28iuHyBToBhb1Cb/&#10;d/qJyKnHO74IC+9YjFzCMHYJxTc6hzj5zEVyvFPkoso7NAPf8GycBKO2HnECzlbis5sEm/1yAbee&#10;xIJWorLrCE2rwC4gcWRMp5pE8o9QAH1Dje+UUF3tghGVp1PBU7V46klFqrVTw1NCTSb6UhDzlUDv&#10;sADyqMQ/xnSqNEUj8Px3cKr4P0XncIL2C6dSBJ0CW9WFrt5HjR9V7y9x6ajs43epnDkWI9jM4buD&#10;WZw93UNLiQ1zJgkwJ1zBhMmjGTtuGJ+Txl6px2SqWd9Tx4xl8qhxTBo1gYlXTWDclWM1ShUMFSiv&#10;HD0MzP+2FfJyF/iVoy+3io6S7V6tutjVhKDhULevUi2bo8fI6wWnarsSCpO6xVRuK2SqVlQValb7&#10;SKjxpDpGjZd9Gi1/tEcxfcwVXCP7lOh9O4dfzeH8oWL+lIuE859EwMEozn8QrMuZ8qkcr/fluH8s&#10;MP9Ijs+HasKYXFS8F8HFd9WFhhrbOxwXXw/m0msSrwRx6eVALr7oz8XnFTp9ufSsQFOh82nB5xM+&#10;sN8LHvOERz0ug1PgqbrYt7sKOF24uNlVwOnKX0PO/Nov0Oyx5US7FSe7bC9XLLLnaIctR1T3eoc9&#10;R7qcBJt2fC7g/LzNgU9b7PigwZq3qsx4sciAp3NX8USOEY/nmLA/V3WhG+uylgqZj+YY6ngsz4jd&#10;WQaCTZWPc4XEcA31jQnLBZ3L6IxYQnPoIgHnPMq9H6TE8wGKPAWdHg+S6/YgOa4Pku3yAFnO95Pp&#10;dJ+ObLmd4yzgdJHH1X1HgamDwNT+bjLs7qIgxZ+UCGfCvEzxtl9OgIuBINSNnHgfsuO8ifSxFHRa&#10;kBjipNdlRHuQFOpEaXoIRSmBustc4bQgNYTc5GAyEwLJSQ4jLy2SpEgfbI0XYbz4buzU5KIgB9JD&#10;HQlzWk1tZiiVqcEUCUSTZH1CkD0R8l4h8l7DM93dKcqJpakmj9K8ZKKCPUmLDyM5Jpi02DAykyLI&#10;Sg0lMdZb47O7vYzaikwig10I8bPH192cBIFfb0cJrQ2ZdLRksnlDOTu2VrJpQyG7dpazeUs2jzxa&#10;zNCGFPljGUJLWzjFJYK6cGMCA1RY4+5qjolK52RigLmxIUsXPsz8h+5juYDRymSlQM0KJ0G4s+0a&#10;nGwMWLPyIdasepD4GG8szRYREaoqEwVgbPgwixfehZHA1NvTGmeB6qIFDwpGF+gqTS7WRkT4OlGZ&#10;k0hBciRBbnZ4O9niZGWBvYWlvIetwNSFMDXLPCiIUG9fbE1Vt7qjPOaCs42rXjpYOul1KhQ6fS8n&#10;gg9wD9Dd7U6y3tHcQXCqgOki+++Cl4DT182F8ABfYkMDSYgMJj0+SvAfS05KEtmJiQQIcu++4TaB&#10;5/XcIPCbrcpYCvpGutcVxmZNEmwJvhQ8lz28lGDvYDlfKcSExclxW6mTw6vudTWmcwSdqoVzBJx6&#10;eRmcI+j8z1BjQf87dI50rf89mUhgqbrR/xOef3e1CwynTZqhY+rE6cOhwKlTH6mZ6cOz1RU6V8i+&#10;33TNzUwaM/nvSUTqs6rudAXOWfKa2ap1U83cV3EZnbMmz5IfxUbSqrrIa1xLTe9OWjc8TmHTBoJS&#10;KnGNymONZww2gjKrkDRcYwvk+a1EZNUSqfNdrtez0cvb1sqPYRmBAk7/hBxCUgvxipHvenYFcfny&#10;o97US33fcAWjlrVb6d3yCN2bdrFx75Pseu5lGtdtIl8gkdfcS+26XTRt3k9O01qi8xtwi8wkKLlE&#10;tl2Ca2QO8aXdgs51hBR2YRScxzz3VBb45XGDZSRjF7vrmeyTDYN03s4ZpuFMWu3HDCN/pix3ZtpS&#10;O1bID3rNlieJKGrCJ7kYv+QyLH0TcAhK4aFVNti4BwtwOuhQk1i6B0hMTsc/KIx5i5Yz8/pbCY5N&#10;4e75K1lsYs/Dq81x8g6kpbtPj9c89t2PfPebwPDsRSoamvEKDGXP40/z2/lLfPvrH3zz82+8+eEn&#10;HDx6giOnv+flt97l1bfeYePW7Qxt3MxLr77GV18f5seffubsufNcFKiqOHHyND/98qcg9FcOfHmM&#10;Q8e+46vjP3Dg69N8cvg7Pvzqez44/JMeu/nm17/x4sFfyO3YQ9m6Z9nw8hEad7/HG99C15Nf0Ljn&#10;A6q2vknF5tdIan2U4k1v0fPCcTqe+pzEpi0EFjST1TZEg1wk1A5uoaChU86zQLJ7iPL6Do0tNVaz&#10;o3eAprY2GluaaGhuoLWrnaZ2QZ0gtLmjS7dOZhaU0N4/RFVzJ+mFlSTmlJFZUkd2eROZpY26Fb2q&#10;Yy05gsH8+h7C0krxisrBQ85zpHzHorJrSCxsILeui/yGbgrquyhrGZDXtxKaUIBneBaGLjGY+aSw&#10;yj4Y/zgBbJnCoEJhKzXN3XJRUE2InLMUgWtZXbusb6Gitpnq2iZdw722volOlcz/cr7QluoaSrKy&#10;5W9KCmWCysrSOrq711Mn3+HkjBI9HrWosolc2W5iViHR6XJRJYDOqGgjNreW4JRSwjNrSCrpIF2w&#10;mFzapXPDxubWk17SIs8vJTgmi4SMUtlGg+xTB5WN3bKtMtwDYnH1i8VNQOkfnUtKYatEu07TFJ/X&#10;hn98OT6xpbhHFmDjl3YZnS8rTATBK8HD8WrIMDzVrGaJkfrrI13tfKC6aAWeH8UOt3rqcZ2CvS8F&#10;e18L9kbg+fdEIoXOYXj+f4HO8wJOFRdPjWxbvbeEhq/s06kELh6L5uI3yZz9Jo9z37fx2pNZLL7v&#10;CmYIOFWqoauuHqXRebXcnihwu2HGFdw6SxAn99Xs76kCQDUrXEFUTRQaLzhV4z2vvtzSqWIYlv+I&#10;y+jUodddyRhB52gB5tgx4+S9xgkqxzBKTTDS1YqGW0SvlOePHiMolaXarsKnmpCkZrGPQFNNXBqO&#10;UUwQDI+/YpTuVp8p+x7lfitfv54nn7mM3z+R8/SFnK/Pw7jwcTAXPpTz+oUclwOp/PWOnLeD2Vz6&#10;WND5sTqf0Vz6UI3hlYsLwSfvSqixvSrk4mN4hrtKqSXflRcD4AXB5nOqlVNuPyXxuAB0n8BTxaPe&#10;sFcAusdTz2A/J+BUKZT+2uDMH0NO/DrgIOC04VSHFYdbLXWOThVft9nwVasNh9psOdRuz5ftjrpl&#10;86NGa43N9+qsdL31F4vX8GTOcvamL2VPugE70wzZIcvhVszh6kK6wpDEzozVbJXlRpX4PX6JxFLW&#10;xy1lXcxiBqKX6jRI9UELBZwPUeR+v27hzHd/gLzL4MwSWKrIFGRmON1PhuN9OtLt79WRYX/Pf4mc&#10;eD/d9R0bYI+X7Qo8bZaREGJPWpQLRWkBZMW5C0x9qMgJprYwnLLsAPJTPGkojqK1XH5g8qIoTgsW&#10;eApeIz2IChBAhntQlBlNeow/lqvmYiUQ87JaTqyPFUl+NkS6GlGeHEhrURLNEk1FyVTnxMm+CHhC&#10;BbURPkQGuBAV5E5NSRZNVYWkx4VTmJEkoI2V25Hkp8VTVpBIdnqozsVZWZJClURGUhA5aSptkpes&#10;SxR0FlNfnURupi+tTapFNFm3dK4fymZgMIGtOzLYsTub9ZuS6RuIE3gKZrOd8fVdSVCQJaEhztjb&#10;GGFqtBIzIwOWLJjH8sULMFyxBFtzQwK9HHVrZ0yoF9Ghnno8qbnRQmIiPbGxFHjJcU2M88PBdjUr&#10;l9+PqSDczcUME6PFLFv8EKuXL9DlP1V9+kBXK0F8KDmqepMqG2ppir25qYDSFh9Xd4J9fIkKFHB6&#10;eeEqCLUxtZV9cMLByhV7Sxe5rYYfOOiJRCP4VGM8/d39CPIKxNvZS9DpIBcC1tiaWAo6nWT/PTQ2&#10;4yNCyU6OJzsljhRBfVJUiAZoXEgw8aGhglw/5t15P9cLKK8X/F0r8Ltm8hzdyqnGParJNSPovHnW&#10;jRivMBJ0BhEdEk2g4PPhBxcxc6q8RsCp0DlrhixV/AOd/wTn/xSdk+ZI/AudCpz/I3T+JzxH0DlF&#10;UKmBeTlGwKnXCUSnT5zBxNETuevmu5h//3xB502C0Kl6prqasT6CzmFwzuAaQeZs2a7qftcAl32Y&#10;M20OsaVtZDauI7myh8g8+cGuHqSy71GyGjfjn1GPSUAaKz3jWeOfgldaDal1Q2Q3bpQf1nocAlKI&#10;yKggTH5AVfgl5BGRXYlnjJqhW0BUbrWutV7aLvDo2URl13raBTO92x6jdd02ujbvoq5viPjCckIz&#10;i4jIrSBRQJHXup6ijk2Ud28joagZE9dwgWw5YQKRiIJW4ir6iSzrxzGpFsOwIh4SeF5nEsLUVb5M&#10;WeWnWzwnrPRn4uoAZpiEMs3Qjzkm/kxb5sjNRh7E1vTTuP0ZootbBbGdeEQXsNDMk5U2vrgGJ5Ij&#10;KKpvHyQhPR9DM/keO3ni4CHf0Wj5W9AzRGBMKrfNXcYSYxt8w2KISkojKTOXZ15+XbdiHjxykv4N&#10;W/APixKg1PLxl4c5dOI0p376ja9PfccPf5zVz/UPi2T3o/t4/a23OXn6W/46c5Zz5y9w6dIlLqj8&#10;mr/9zrff/cD3P/7Kh598wcGvTwo4v+fLYz/y2eHvOXDkZ97/6hc+PXmRD4+f54VPfqBl60v4Z7aQ&#10;3/04Xfs/pWrL6zTseZ8XT8DGN09Tse0Nija+KNh8iZItr9L0+OeUb3ubhOad+OQ2E1zYSFZrP5X9&#10;G6jsHtTlS8uaOqht79N4rG4WVAqy2/r65TOuZ/2WjXT1dglCVXTTO7iWvnXraenspalDLiJauyis&#10;atQVjdIKqwSMDQKpKpILqnTWgtKmTjLLasmpaiE2p4qYnDq5UFFd1AMklXUSnFFFVEEDMXKREC37&#10;Fi6Pe8YVYuadwArHCFYIOle6RrPExl++f/myzTZyyur1OOSyhjaScuV7lZJFUl4pCTnFxKTlkVVc&#10;RZU8pic79cj3vbaRhsYW1g4Ippta5O9MOsmx6m9yAQWynwVFdcSnFhESk0FsagHJAs+YZFWWMp0I&#10;QWRMrtrnRvk/UE1AcoVEJcHyfyU4tZronEaCEuU5GZXkqqIINZ3U1MtxrGnTXf4FpVU0dvZRLMfI&#10;Vy5+nX3DCYrNIiazktjsWoF0Me5heYSkyO2Eavziq7APyMHa5/JEootqjN7IOD01Q1nBU7V4qpZO&#10;QedIV/t/jvFU+FQTjPhU4HkgTmCjWj1Vi6dA77Dg73IXuwbgZXhqEP5fRaeAUzCpQrV2DoNTHjum&#10;QrV4qlbOJP48JJ/n5zx+PVbAz8c7iQ56iImCOJUCaepklYJotPzRnsJYgZ6ahZ4StYY961Pxtbse&#10;44VXYrZ4PCseHMvt18jzFTgFeKq1UbV6Do/NHCVAVFWHVAggFSJHJv1cLbdHX+5iV6FbOFV5ytES&#10;qjb7WFk/DM/RgtIxY6/WXfKjVCuq7I8eH6ogqkPgOkqAfNVoxgpWx0lMGn213p85E69gmUD68DsV&#10;/PJ5Aee+SuXPT4O5dDCEiweCOP+RnFc1/vZwJpc+S+XcJwL1AymC0VgufqzG6w6jU7WE/gudgk3V&#10;4qnQqYZhqAuSl2U7LwZySYFTjeNUJTOfkOU+lTJJ4Kliry8X93hzcbc3f21x4/eNLvwi2PxJVSEa&#10;cOTbHjvdwnm42UKnRVJ11j+tN+cTiU8bLDkgyPxYkPlRgw1vV5vzZqUZr5aZCDaNeLbQkCdyVrI3&#10;bQk7k5ewOXEFGxJXXa6NvpShOJXkfbiykCpluUklfk9StdMX6/RIg1ELGYhcQH/EfHojFtEevpT6&#10;4MVU+j5MiedDepxmntsD5OjWzQdIc7jv70gVZKbY3UOy7d0kW99FktWdpNrcRZrtXaTb3U2mw71k&#10;CUgDnY2JD3QkLcKdSG8rYv1tqMwOp7EkltaKBI3LxpJIAWcIVXkBlGf7UpblQ2dtAnWFkRSnBpAZ&#10;7S5w9SRFthHmZa1zbSZHeAlcfXA0WYzDmgW4mS3B32YlqYEO5Mtzq9PDKIwPIEOe11aWyWBTKT11&#10;RVTnJ5ObFE5qdKBAx4m81FgqCzJJiRYUJcXIMoyM+GiaKovoaSunqTaLwuwoXQazvbGQFAFoQZbs&#10;b0WqbuXcMFhNb1eBLh9ZVxNDTVUEba2J9PQkMbA2ns6eUHbvzeHR/YV090XKukTaO+IIDFyNre18&#10;neTdzsYQc5NVWJqtYeHDD7F00XwWznuAVUvmCQQFx8FegrUoMmW/EwXabo7GBPrZ4eFqQoh83lgB&#10;sJe7OYar5+Job4iPlw1mJktYvWI+Sxc8IOg0IdDdFm9bY4JcLIn2dSbG3wNPOysczM1wtLLGy9mV&#10;AE+Vb9MbX8GirbEp1ia2WJs5YWPuLNh0wtrUQcL+MjqdJVQrqBOudq56/KYa92lnao29mQ3OVnaE&#10;+/uSHB1ORkKMRLSOlJgwAWgAiZGCzbAguYjwlwgkJjCUZQ8tEnBey40CxVtm3arrr88UyClgKXRe&#10;P0MwOnU2N8++AcOlq/FwcBPYCiisHXngnrl/116fpsZkChw1OiXU+E2FTNW1/s/udXX7P8H5T3RO&#10;UZgU9P6P0DmCzX+i8294KnQKkKerlEcjqY/+gc4Zk2cyZewUbpx9I/fedi933nSnAFu2PXaynp0+&#10;MoFolmxHtXL+s6Xzn+i0CEohOKee+PJuggSSKhF7XutOspp34JXagF1sOUs8Elnpm4p9XCmB8nhh&#10;xy7B5GbsA9NxCc/AV82qre6muG2DQHErCSUtgtgOcpoGyajpIb26i5z6Xgqb+6kb2Eb7pkdoWb+T&#10;vp37KBbUBMkPeGBqvqCzSvahkmiBZk7jENX9uyls3YCFdwwOQam6q9IjoQy3pEr88zqIrt2Ec3oj&#10;89ySuNEkWMNzuoE/k1f6McUgSPAZwGzzCGYaBXGjZagujTlzqT1rgtLo3Pc6eZ1bCc6sxUbwbOoh&#10;F6EC77C0cux8Y3D2j8XOMxSvkHgBUyXFde16LOrGPU+SVVrH/YvlAm+NJQ8vM8DW1Qu/0Ci6BjcI&#10;Lr8VZB7h2Lc/8dRLr/PoU89zVG4f++5njkvsfOwpXZpx576neOH1tzn+zXc6r6aKv86c07k6VXz7&#10;3fccOXqcTz/7kqMnvuPoNz/Ldk/x6dfD2PzkyC98duo8n5wWXnx9kde/ukBc2RCZTbtJrtvO0HNf&#10;sf3Nb8nufoKOJw6w4Y1TNO//mKyBp+h49nPaJeof+5C8dS8S17gLv/wOAvIaiVeTZFp6yG1oJaO8&#10;mrjsAjJL5PPXNJFXXkNJnYC8q5eG7l66hoboGugTZA4ytGUT3YODuvpPe98gFXXN5JXV6NrnVc3d&#10;OjOAmjwWpxK/F1bqwgF1XYOUNKgu91oKaprJKGkgraSV5JIOsmrlQqiiV853CXbh2VgEp2Hsn8xK&#10;jzhWuMez2jOZVR5JmPpnaHSudAzWFz5lLb3UC5a7Bf3NfWvldr+gtlpAW0R4Wi5R6XkaoKn5ZRSo&#10;3JytfZTXtgqS++kSgBYXlZOZkUtZaQ2VAuGq+i7S8qrxCE7A3iuC4Lgs/X1IL6gU0FboVvgQwWZY&#10;Zh3B6bX4qGpCMcW4RRXJxUwRQUkVeEXI9zs6R4+Vrm3oortLcNvaQ1VFLcXllTR39dDQ0UNSdqFA&#10;No3EnHI57pW4haRh4hyBrfzf844pIyq7TYDbiUNgHja+OcPoPP+0D+efVbW3/fR4PQ1P3dp5GZ3/&#10;GOP5by2el2e2X1RQEbRcVDXZP4vjkh7jKfj8Omm4OpFucRxBp8LiZRz+H4JTxTA6k3SocZ0qhRLH&#10;0i+jU977eBwXDwuYTiuY5nD2uyYe3RrNLXOuYNoEhc6xjBs9RScvVoi8foYC5wref7GE34538Pvx&#10;Rr75tJQ/jnVw5P0GumvcsVo5k2snyWsVWgWGarb7cFe56h5X4yuvHo4rVSh8ynrB55UKn4JOVRdd&#10;oXP0qLGMvnIcY64ar/F5pTz3KjVzXUA50mp61dWC09FXCkAVQkcxerTA9CqB6VVjuXr0eMYpfMr7&#10;XyPgvHHqFWxo9+SnLysFnalcUGU+D4VpdPKlnC81meorOQ6fxnHuUzlHR7M4pypKfSLr/xmq9Vp1&#10;t6sLC3WB8cbllm/1nXhJwKkmDj0nFyhqHOfTgs0nBbb7grjwaAAX9vpz/hE/CX/O7vLjrx2+/LzR&#10;jR/Xu/LdWmdO96sSl4666pDKx3mwwYIPKk14t9yEt8uNdSWh9y6Xr3ynSpWvtBBsmvJSsTHP5gs2&#10;s1exL2MFj6QuY1fSYrYlKmQuYzB2Bf3RS3XJyv6oRQxEL9JlLIdUlSH1HF3WUtZHXcZm2Dz6wh/W&#10;6OyOXklz+HLqggSefgso9X6YIo+5uus80+l+kgWVSRIamhLqdpL1nSRY3E6C+W0kW90h8LxTo1O1&#10;cip0upkvITnEhfLMCLJVV3WcNy1lSXRUpVCTH051XgiVOYHkJriQk+BEYao7JRmeAtIY2soT5HUh&#10;pIY76+53hU6VmzMjxo+GkjSK0yII97TB3WI5npbLCXM2ITPUldLEAMqSAolV6YTksaKkUGpyE2gu&#10;zaShKJ3MmCBBjjtBHvYkhvsLNqN16qaoQG8JHw3PxooC+joqaGvMpSA7gnW9NTpiwl0Efp5UlSZS&#10;U55Ee0sOA73FdLZn0dudzbq1+WxYX8j6DTl09UbS2uHP+s3xbNuZxsC6GDZsTqNvMIWMLFfs7Obj&#10;6mKIjdUq7KxNBIxWLF44j2VLFvDAvXew8KG7BYPWAk9nkmWfo0M8iYv0wd3JRMBpir+PNb5eloQF&#10;O5EQ6yvbWY67qxm+3nJMXC0wWr2QBQ/eiaOlge5aD3S2IMzNlpRQNWQhmlAvd9xsbQWONror3MfV&#10;DR9nZ7zs7XA0t8TS2AZLE0esTJ10WJuqlk5H3eJpZ+GIs40L9hb22Ag0rY0tJMxxtLDB28mNUFWO&#10;LzKMTIFmWmw4sSF++vhGB3kTF+qn18VdbulMiogkJzENy9Vm3DrrFq6bfD0zx83mOsHiMDqv4RrB&#10;3vUzrhV0zuK2a2/C3MAEFxvBr5U95kYW3HfXg1yjWkRn3ChwVBN9rtPg1BOKJGbp2euCS0GlWiqI&#10;jtz+79A5eaJKBC+IlPcdae38ezynisvI/O/gOdy9PtxNPjITfbq6rfNtDoPzn3Hbjbfz0L1zuXnO&#10;zRqd0y7PUtcz1eV1aiynHs+pZrTLcgSdaha7fVQOnsllRBS2EVXUQUh2CzEl/cRVDuGf04FJSAGL&#10;5cfdMDALK/khdUuqEpTuoKpvH8GpNXo8ZEhGpeCyl+qBPaRW9RBT3EJYXj2JlV1kNgg86/r05KCi&#10;9vUC0yHKuzZSv24HQ/teoGf7Y6SVN5JeJahrHCSyoEngK68t6yK3aT15Epk1/Zh5xZFY3oN3SjUG&#10;PqkYh+QRVbMRr5w2VgflcJd1ONcbBTJztR/TVvszVdA51SCYmcZhXGcRyRzjIOYYenOnZRC3GXsS&#10;Ltsv6t1FUEYNdy6zZZVDCDF5TURk1RGSVomnHJf4/HoiM8p1MvukAgFXYzdPv/a+gGsdy4ytuenu&#10;h7jhjvtYY25LokDluVfe4vDJ73V8+/Ofepb5h599xVsfqHRHj7Bn/zPsf+Yl3v34IN//eoY/Lwg0&#10;1ZjNS+i0SSdOf8c33/8oEP2WL74+KnGM0z/+zidfnuDw6T/4/MTvfHbyDG8e/IHPvpWfjA++pW7j&#10;qzRue5cnPzlDVut+9n/4O2ufPkTnox/zxKd/kiPoLN/0Kkmtj5DU8Sg5Q8/R9+pRah77gHi57180&#10;SET5EHHVgry6AbKb5VzJhUBOTQMpRaUC7RqKa5t0K2eRwLBA8Jlb1UCqqhBU10hLTx8964bY9sij&#10;bNy5R1ejqmhsJ01Ql5pXRk3bgCB1iMKaNhLzyskWuNcIumrlGOrMBTWCu+ZmqlrkfNS2k1zQIPCv&#10;lHPRQnRhO27xJZgFpmLom4SBXzJLPQScfulYRpRgrar2RBZiJN8NM68oPZSjuqNfg3PLo/sY3LaD&#10;2s4esitric0tJlzAmVJcJbCtJjA2BbeASOIzS0jNrSSvtJ4sgXFyRj5F5XU0dQxS367Quon00hac&#10;g5MxdQnBLyaLorpu6jrWCZh7icqpIzCtWmPTN7kKv9RavOX/iHtsKS4RBXjHFuMpaA6OzdPorKpR&#10;yfC7aZfj2dbSQWVNHUWV1VQ2tFApxy2/slEPP4hILcbEKYSVNgE4BmXgFVNCUnEvWfKdD1C5PCNK&#10;L3ev6xnIAobLk0P+CzzfEGy+MTyz/YLE+TdlqSacCEAvvBvxNzovKXR+GsuFAxKfC2wOxnJW4tyh&#10;OM5+JfcFQRdU+cmjglHdCqlaOv8dkf+7MYzORI1ONYMdlQrpmAqFz2F0ciJWVz+68G053x6qlx8c&#10;+eOqJg6NH8V4gZuq3DNn0lRdkcjW8Fr+OLmB778s59IPZZxR7/FtFn8dy+TCN1XwfS8nP25lS2c4&#10;bmY369eMFyAqeE4ZP4mrBI9XXDGOUaNU2cvxgs0JgkdZd5Vq9RwZ26m6za9E5e8creqxC1RHC1IV&#10;JEerEHiOHiP4HCMQFWSq5dgJExkzbrzAc6ygdYI8Z4JuIR03RvA8TqV8uoLaAlO+PVjPr18VcP5o&#10;Oue/EjQeFUB+LaHSWX0px/tLQb4sL30px+xQLOe/iOH8RwJLOYd6TOf7glMVupVTlipnqx5mIfdf&#10;le/BswGcfdybs/u9OCdx9jFv/tjpw2/bffh1mze/7fDj1+2+/LDJk2/Xu3N6yJ2Tg64c73ORcOXk&#10;gNwf8OBItwufNVnzfpUpb5Wa8mapGW+UmPKaxBulFrxVbs3rZZa8VGTGa2VWvFRiwdN5xuzPNODR&#10;tJXsTl7OTsHkloRlrI1dTl/0cnojl+ga6QqeA7FLGBR0rotf/G/o/GdLp4rhls4lNIcNt3bWBi6i&#10;yn8hZT7zKfZ8mHy3uaQ73EuaYFJFqsAyWYCZJNBMtLhN0Hnrv7VyZgtS1VjPYFcjPTazuTRJwOlF&#10;rL816ZECt2BbEoKtSYt0ICfeTZb2ZEQ7CD5dSY+yExS5U5zqT0GSACXSTdZ5CEoDBJy+AtNwehqK&#10;aKvMplBAGeVtS1qYO+WpYRTF+5OnqgSFuZEZ6SnoXUpikDMBjsZE+diTnxhKhLcD7mqcpMVqQY8X&#10;pdlJgk5n/N3sCfRwJMLfg+zkSHraSuloztfIVC2bGwbrKCuMJTcjhKzUACqKY2moTaGzTeDZX0RX&#10;ZyZbtlTQ359DZ1cia4eS2PNoHpu3JzO0KV7fXrs+ifwigXOWCx4eK3VlIROjRQJGI7w9XTA3M8LT&#10;w0UDdOXieQI7E1ztTAn1c5GlMV6CSTvLFXi6mUmY6rRJ7i7GVFekExnuTnCgI14elgJPW43O+Q/c&#10;jq3Jco3O+ABXChLCaSjIpL4wV9DpgbudPe4OTgR4qZrqXng5OuFiZSmvMcN8jTVmRg6YGzsMo9PM&#10;SXe3K3TamjtgbWKNpYDPSsBpZ2aFi7UaJ+qiwRkbIsfZ35uYYD9dX14d1zBfN4Gnl6zzISE8ULco&#10;J0dGEB0YTFxwBCvmLRVwXssNU2/UFYmunXoDqs76dTNu4Nppc5gtQFOzue+68Vbc7JzwdfXERZaW&#10;JpY8KGi7brYayynAFGxef+0dGptqbKcKBVAFzKkCSrVUCFXo/Cc8/9XKeRmdEiPoVPHfofM/4TmC&#10;zmkTZgk2L0PxMjxn/Bs6BY8C6IlXT+QmQfSShxdz18136slDs+UxFTpFkpqxrl4/dpqOaRIjs9dV&#10;nfbI4mY8korxSakQ8LURltsqt+twii3HPCQfi8hijIJzBXm5GAVkYhmco1tDU8r7dPdheHYdyRVd&#10;pNf0kVbbj7cA1je1Av9MeaywmdjyTqJKWskQfGYJKlOqu0iVyGtZS+uWx9iw/0UquzbQsG4PzRsf&#10;l8f6icxvFWD2kt24QbY7QFX/I3jGFRNX2iMYXouxIHO+SwLmUWV4ZjXhntHAMt90rl/jx2wDP6ar&#10;LvblvkxfE8oMozCuNY/kmjWB3GIeyoOO0dy42p1FLlFECzwDUiu5d4UDRi6RrHYMx8I3mfCcJoLS&#10;azUmzLxiicqtI7Oqgxfe/5KX3vuc5t4hVsqFkoWDK7HJmfSt28yefU/z2VfHOXb6J349c4nPvz7B&#10;3ieeY93mnWzdvY/HnnyeY9/8qB/76Y/z/H4OPQP9xPe/cvLH3zj8zfd8ffJbef2PfHHkJAcOHefI&#10;N7/w0Rdy++hPvP3Fd3x88iwfn5afkCPneOLDHwgrGiCqajuZ3c9RPPQaDTs+YNfbP7LpxeNUDb3M&#10;kx//TsO2N8nvfYro2q2UbX2d5qc+J2/za/jVbMUxu5ugorVEla6VC4RBfQ5z67soFhBVCIgqmtvo&#10;WreJ2rYeqlt7KRN0q27wxMJq4tVkmrY+GnrXUd7UrtNldazbSn3PEDmVTSTmVghQO/QYzPLWtWRW&#10;tJBUKHAX1HZs2k2TPLe0pZOSulqae7qoa++muk1VsWoiOKlEJ1X3T6kkSC4CbMKzWOObyErB5RK3&#10;aDn/mTgnVuOWXIO7oNQ+OBWPqAydXaG+o4/utUO6zvrAps209g/S0DNAUUMbCQLhXIFz08BGyprl&#10;O1tci29kBt5h6bj6xxEYnU5BVSt1nUNUtA5Q3NRPYcs6InJqsQ1M1pOAfAWPOXIxVdm8jsLaXt06&#10;HphWhX1oFs6R+filC0LV5Ka4UiwD0nGQ9X7xxUSklZOcU6WT6rcLaPvkO9Tbs5ayynrScop1VbDK&#10;xmF458kFWHxuLQ4Bidj5J+ITW4hjcKYckyriCtoJz2wkRHA7jM5XQuHly61YL6nxeqocYoCeqawq&#10;0Zx9UZYvyf3XgjU6LypwSpyXOPe2xLsS74Vz7v0IAUwU5z+J5vyBGM59JuAUdJ75Ipa/BDdnBZ8j&#10;8FSz2nW3+38g8n83FDovCDov/HfoPC7oPJEgAIvn7PFszp1uYmuvN/fcLEgTqE0eryr+XMU148cz&#10;XSB4jUB0/8Ykfj3cyLlTRfCzgmY4fx0JkNuyv6cz+PGzFM4cr5dLvZ0cfL2KsjQLbp8zPNZTTT4a&#10;N0rl+RwroJzE2LEzhuH5z2Tu8j7D6BxuHb1K3n/CmPGMUd3sust9lMao7qpXLafqdRJXXT2M0NES&#10;EyZM0DF+3Fj5Iz7c4hrlczOfvVEAP3Xwx9dZnFWpq47JZ/9Mzq3KKnBIjvUXcswOpujSpec/i+Yv&#10;eezMpyFcULPZBZlq8tAlOZ+X5KLikhq/qVo3deEAAecbgtJXZflMoEDTiz92u/LLdkfBpQPfrXfh&#10;RL8zR3rsOSxxqNOOz1qt+bjRgg/qzfmwwVKW6rYlnzTb8Xm7Ewc7XDjQ6shHDXa8WmjMq4LLVwpN&#10;ebHAmJcEz68WW/JKiWCzyJLn8s10PFtgztP55jyRY8LeNAO2qbGZ0aqakMLmP8G5VIC5RMCpQtCp&#10;WjslVPe6qqs+FCsYjVnMWnntQPQSXU+9NVSVtVykx3aqhO8Vvg9T6jWPQveHBJL3aUyqFkwFSz1u&#10;U7VqSqTb3qknEGWrWetO9+qZ7CqqcsMpSPaloTiGsswgMmNcCXRZTYDzKiJ9zIgLtCY/yYfKnDCy&#10;4zxIDLHD32mlbt1UXfGBLkaCRCtCPS11RPs7kBDiRnl2rEZnU3EaFZnRZER4khbqSk1mJE358WQJ&#10;wCoyw/GyWY7F8nuwWvUATqYLJRYR5mmFh/Uqgedq8lMiyEoIJSbIXUdUgBvO1mtIjvanqTqL9oZc&#10;yvJjKMyOYKC7nJryZEoLomWZSFdrHusGytm4vpLurhzaWtMYHCxgYCCPuroI+gYS2boji8H18ex+&#10;NJ+nnqtm194iWtqjKSjyxc1tOcZGD2G0ZgEmxsuwtTEjSNU6D/DBxckWGzOBsY0pbvbmOFqt0WUt&#10;XR2MSYr1J0o+n4PtSp02yVA+m0qdFB3pgYe7GR4CUj1ByXAxhssfxlKWauZ6XnwIraU5bO5sIjk0&#10;cLhF08IKGxNzXFW6JE9vnZvTxshIXmOs0WlsYKPD3MhO4Cn4NLHTLaAWRlaCTivMDEzk9Rb4uXoI&#10;NMOIDw0j0j+AUG8vwacHwV6uOgLcVU5VB93SmRIdotGZGBFCRlysvCYcB1MrHrztPgHn9bql87op&#10;NzBHjcUU+OkqRFOvYdYkwdikaSx+cJ7O++nn7qn3297KngVzF3G9Knkp6Jwt2Jw9U7A5+1auEXAq&#10;hM5QLZsKl5ehOYJNhdApExUWVQqkf91WuTyHWztn6e70f3azK3ROkn36H43nVLenq/0WdE67eqqO&#10;4RZKwaagc7iLXQAqsJwz4xoeuOs+Vi9ZyTKB5y3X3CCvm8zM8dN0l7qC5tQxU4a38TdeZVuyT6rl&#10;NCS3Gr+0MgIzqgjPbSQ0u1G31rgnVuEQW4Z7WgOuafV4yg+dZ1odduF5ujSlV0wRYek1ekZ5Ylkn&#10;mQ1riSxsIbqkg4jCVpJqB0is6RfYdRKYUy+waSeuolOe00xUUbM8r1mA2Unjul1Udm6ib/fzrNv3&#10;BuW9jwheh0iqHCCjbr3GZ7Dq9s9uwjGqkPCSXpyT6zEIymeJdxo+Oc3E1Q3hnFrHvXaR3GQaIsAM&#10;YtIyX2auCWOOaRQzDUO4wSyCu2xjudUkkHssg7nPMhBrVSUmIge38GziC+XHXN4jOLOJ6OJeygef&#10;IKdtBz6pNcTKZ+rZ9Tx7X3qfzg27KK1v08nyn3npNd77+HOOnvqBA18e5WfB5Lc//qEBqpC5dddj&#10;PPPi67q1UiV+P3MRPftcLf84Kz8jR77h6He/cuyHP/jqm5/47OhpPtfxrdz+noMnfuGr787x2Tdn&#10;+fT0JT79QVhx6AwvHb5E0eDzAs1XeewLaHr8KyJr99C2/yDFgy/y4qFLFHY9weATnzHw+AE6H/2I&#10;5kc+oP3Jg5RufwfP0o1YZvTgkjdIUv0uQX4PYXJ+k0vaKG7soUbg1twzSOfgejr711Pb0ktJbadO&#10;ceQXm01sfi3ZdT0UCSYzKppIFbyllzaQmF+tJ9Xk1XaTVNRIVFYluQKz+IIGglKK9MSyLIFoUUs/&#10;paolsX9IUNjHwMb11LV1aMxXyjZT5PuhJt94xhTik1SGa2w+dhGZWIWmYy3nyl1AGpzfRqiESqOl&#10;JhypOv4qSXv/+s30rxuib+1aeiS6162nrEHl/6wXLDZQ3tJDbddainQWhRbCU8qIz24gMK4Av+hs&#10;8mu7aBnaTXXfVoo7N5JeP4hzTAGr3dWEpURcw3MIkX1KyW8ip7yLiKwaXczATfbRKSpPnluka/xb&#10;heZi4peKVVAGvvJ8lSzeNSiRuIwSWrqGGBB0t3UOUl7dqmfbF8m+5JY2kpRbJfvVLvvRS7R8rlDB&#10;qirBaeoejYWg2zk0U45luRyf6stjOlXam+cFVi8KOF8RfP4dwTo5uE6Z80og514NGk6lc7mlU6Hz&#10;7FtyW8By/j2J9yO58FE0Fz4WdH4aI7BR6IwT3AhwDgo6v4zVLZ7nDydcbu38P4enRucpQeepYXTq&#10;kpc6P6cCaJJEChdPZHH+VAXfHWwk2O1Wpo25PDN94jgmjL6CWXJfpRhK9L2PP4708NfRCvihkHPH&#10;BFnfCci+keNwQo7N6Ti5n8n547mcOVLEmWNV/Hakiy09CfLDMVZP5Jki2xrubh/DxPEzdaun7mbX&#10;6Lzy7zGaGp1XDs9gV2MzxwgwrxZsThg7Xqdkunr0WK6+ehzjJ0xk3PhxXD1WQCqvUTPZ1SQmVRVJ&#10;IVelSPKynsoHzwksv2/l4jflgmzBskLnafncBwSLh+RYfZEu4JQQNF9S3esfC6Y/DuDMBwFceDt4&#10;eAjFa3JuXwniwkty0aFautVFiKrF/4LEi4LP5wWhTwTw124PftniyOlBS452m/FVuyUHGsx4r9KA&#10;t8pX8VrJSsHjMp7OXsxTWYt5MmsJ+9MX8Vj6Qh6X288WrOLlUmNeU2Uqy815Pm8NL+YZy9KIZ3MM&#10;eSbbkOfyTHix0IIXJJ7INOSpbGOezjXjqTwzQacpe1JXsyVWUBk+n/7IRfRdjsEYwWXCMjYkLddj&#10;OTdLbEpaxua/Q+4nyuMjk4kEqD0Ri+kUeKra6s3BC2hQVYj8H9YTi9QYT5V/U+fjdHtA5+RUUaTy&#10;ckoUy/qRpYoSladTojjdn9RIJ9KjXYgNtCIuyIYgtzUSRrrmebSfjSDQQr6PpoR7WZIe5SXQNNW1&#10;1d2tVuBquRxve0NByWLsTRbhZWeAp60BAS5memJQWoQ3cf6OJKmSkv72Gp6V6REUJwVSnBqkZ8sb&#10;LrwZo0W34WgyH2+7leQm+NNSnk5FdgyNpemUCFrjQwWcgc7EyTLMz5GMhCDqylNprEqjvEDAnB9N&#10;Z0s+xXkRlBVG01yXTktjBm3NmXR15tDaIvgtj6CkJJjKynCqqyVqgnSqpN7BBDp7oxkYSmb7riK6&#10;+1Lo7c/Gx2cNRoLO1avnSizE1EQ+s5ujbul0drTFycac+IhA/D0cBSUPsfThu7CzXElGcij1NTn4&#10;CcYd7VZhbbFEh5eHubxWVSZylHDGQU1QMliMg/kqUiL9KEyOpC4vjZ7aCnLiYnCxVC2a5lgamesW&#10;Qz8PbwGuI1ZrjLAQdFoYKXBaC16tsBBsqklE1qaCTxMbiWFwqhZOXxd17IKJU62bfn4Eewo2Pd0F&#10;nmrpRrivat3009BU3erpcRHEhwUQ5utJbHCQbul0s3bQ6LxZgHjjtJu4QWKkpVOVw1TjOa+ZMlOj&#10;c8F9D+Dr5k6Irx8eTi442TqyeP5S3dJ57exbuPaa2wWct/236FStmf+JThUj6xQ6VUybPNzaqcCp&#10;kKnQOdLSqSA6URD5T2T+M0ZaOlVye9UtrsZiqi5x1R0+Q8F52jVcP/t6li9axtIFSzBaaaCPo+lK&#10;Q52rdM7EacxULZ6ynRkarqqVU3Wzy+tVCDrV7HWFzic++JIn3lNJxN+isncnSaVdhGY1EqRaU/La&#10;CSnqxj+3jbzuR+jZ9w7Va1UqnU5SilVSd0FhaQfJFYKMih7C85tJb1hPXGUvMXI/qqyLzNbNRJZ2&#10;Dt+X5wbl1hMhqIgsbhHMteiJRgUNAzSs3UvLpqeoGthHcdcegecG4sv6iC7swFGg659Wi6l/Os4J&#10;VXhktuKY1oxFjPwg5zaT3LSBiIoBDINyucsmmhtNw5m9JlSwGcr15rHMNgrnZosY7rCO5UZDfx60&#10;jeJBmzAWO0QQnddMiexjQfNmCtt3Els6QEh+NxVDz5Hd8QjF/Y9r3FT076asYwMd63cytH0vXx47&#10;yW9/neOnX8/w82/nePm1d+lfu5nN2x5hcGgrBw8d1+vPX1LpjgSbf6hSl/DL7+c5dvIHjp5Q3fA/&#10;8Mnh03x4WJB54ie+PP2rIPN3jvx4hi+//ZP3v/6RVw+c5p2jf/HcgZ9Jqd9KWOl6Nr/xPWWb3yFv&#10;6A3iO5/FvXADTpm9tOz/nNKhl3jh0HlKep9k03Nf0vvoh/TtP0Db3o/J6n0Oj4IhbDP7cSraQkTj&#10;fgq6nqKweZecg01Utm2ife0O1u94jD37n+WJZ19m41Y5L10bqG5ZR6xcmLgEpRKSVkWCnMuI3Dqi&#10;cmtIKWshVeWPTFZpsqrIVxPT5HFvwZKq/uQRkyvLAiJyqokprCMofXjSWFFLF0M7trFp1zYqGpto&#10;6ROEDmyjqn0juXLBkljUir9sM7a4mZTqbhIrO0lWOTzVBU1VHwny/UqX715Rfb/gdSvrtuxh8/Zd&#10;DAo2W9vb6Ojuor2nTyfur+/qp0POS3P/BsqbuknILiEgJlPA2Ui2fHdSitoJTCgmLKOcrPpeChQ4&#10;m9bJ8W7HKDCVhY7hrPFSZStTcQ3JIiK5UuDZjLtg2D+lmJDsagIzq+UipUpQXIljXCk2kQXYRxfi&#10;nVKJc2QOtgEJhKcVU9rQQ1WTQL66jaLyVorLOyiQ45ecrSoPlZBZKusbBkmVZWx+Az7x+TiGpOAR&#10;naUjMruS4NSiYXT+sc+Nv57w4NwzPnpCkW7tVOhU3esqdPfqcBf7SPe67mJX3etqoomayT5Sm11C&#10;dbGrsZ0XD8Zz8YsEzn0RL+AU6ByK1+D8t5bO/wvoVPk5Vbqkv9GpI30YpCpx/Dcl/HCwnI9eKue2&#10;mcOz0K+ZMlx5aPr44VKR7kZX8/nLeZw5Wi+vKRawZfLnV4KuH+RzfRfJ+SMBXDwun/XbJC4cT+Sv&#10;wwLdk1kCvXp+PTqAt+1NTFYIlFATlMZeqSoKCSLlyl1XEtLd6/+aGDSSDknn6xw1iglXj2HSuHGM&#10;G6PyhCqMqtnqowSgKjm8bHOs7OfE4f2dKrCdNe4KHrr1CpyNZvD+kwqcTfz5ZS5/fC7H85s8PZ5W&#10;j209LPGFAPxzBU5ZfiqPfxzPpQ8juPBBEBffE2S+oqoMyVIuPM7LBcj5p30l/Lj4tJqZHsj5/Sr/&#10;piBU4tKjvpzd6cnvm134Ya0tJ7otOdRqwce1JrxTtpo3S1bxatEqAeQyAecSHs9YwmNpi9iTPJ/t&#10;8Q/p2JX0MI+mL2Z/5hIB5bJhdBYY80K+kUDVgCczV8lS4JlvyvOqdTPHWNBpxJOyfEJif9Ya9qoZ&#10;6wLIrfHLWC/QVC2XKlRpSwXL7Wmr9Kz1XZkG7Ehf9Y9Qs9tXsSV5heBzuU4Qr6CqWki7IxbSEbaA&#10;1pD5NAY9TK3/XKp8Vd7OuVT4DIeCaKUsq3zmUeM3XP6y2ne+jhq/BTpq/RcKOEyJ9DOXEFh6GBPh&#10;a0mQuwl+TmtICHEhKcydaH8nQjxUq6Yl8UEegs01mC6di/HSB7BcPV9AYqDDw9YQT7s12K5ZiPmK&#10;hwh1tyI3XtDiZ4+7xTLsDeYR6mpGdXY0ObHe1BREU5Dqj7v1ImwM78fJVKFzBanhrnRUZbC2tUSi&#10;lKGOSqoLE8lJCiIp0pOECA/SBaaVRXFUl8RTW5ZIV0sem9ZWD6dHas6ht6uQuupEaqrjaWxIor4u&#10;nvyCANLS3cjK9iQv30eP26yoCpY/oHH0DqTS058iV8fxZGa70tmVSUSkPaZm81m+4kGWL3+Y1auW&#10;Ym1lhp2tJfYSxnI/xNeNIG8XgeEyli+4B1PDBYSqEpwJATpt0gg4nexX4+luJq9fipOjgaDTCTdV&#10;3lKOpY+zJQmh3qRHBpAr4MuJjSTCW167RmBpaIrZGnPsrR3xcPbA0doOC0Gn5RoTLIytBJ2WGK02&#10;x9zICitTwaYav2lqhY2Eu70zId5+AshwEsLCCPP2wsfRHj9nR7ntSXpMFEnhYbKMpjAthaL0FPJT&#10;EsiQ948J9MXfVV7v5SXfEX98ndwFXHfrSkSqpfOaiWr85g1cN0Puz5Dl9Gs1Oq+bNpOlcx8mwNOT&#10;aEGut6s77k6urFiy8u/u9Ruuu4vr5gje/gfoHIGnnsH+j9sq/tXaKbi8jM4RcKrbCpyTJs7U6Jwk&#10;MVlA+Z/w/Cc6FRxVJaWRlknVyjln5nXceuNt2Jhby/G0wF6Wrjb22BqZseT+udw+81rmyN/LazQ6&#10;VWun6qZXE4lma3SqUqAj6Hz84I88f/hP9n/yA5te+ZohBZXHD9C86z1a9nxIxeY3CBLo5A8+x/7P&#10;/2Lfp78x9MIhNr98mF1vnWTwuYN0Pv4RmV2Pktq2m+TW3XomtHdeF8Hla/HMbccmoRrn9CYcU+tx&#10;SKmT9fKD2rmHwnVPkdm2nTj50Y8s6SO8pJ8UAVDR4LOkt+0lpmojAbldhBX14ZXWhGd6C3ZxNbhl&#10;duCc2YlHXi8eWa2EV6wlumYTtgm13GMTw02mYdxoFsG0lX5cZxrBTZYxcj+Sm83CucsqknuswrjX&#10;Ipj5tmFY+adS1rmTqv5HdStrhCA3tX4DrbtfoWbjE6QLoKKLmqgZ2M57X5/mo69O8eq7H+sKQp8d&#10;Osr7Bw6ze/8LdA1upbV7PZ9+eUK3Yv702wX+PKeweVFj88dfznLk+Pd8deQ0Xx/7nqMnf+Lzr7/h&#10;yPd/8MnR7zU6D53+nY+P/iAI/Z4DJ//g01NneP/EWRo3P49XaiMJ9TtofORTMnpfpPnJo/iXbyet&#10;52l2fPgLZVve0OeocPB51j7/NVtfO0n/U1/QI+Cs3PAqaW37Ca/agUNaD/4VO4loforSrR9Qu+kN&#10;Nj19kN0vHWLdo2+w9pGXePLNz/j0+C98/f059r38ERUdm6nu2U3j0JMkV64lKKuF8MIuEqrWElvW&#10;Q1i+3C8QdGY36QjLbydYLlSiSnqxiyjEJa4Mt8RKnOJKMAtK113l7snl5Latp2fnY/Tv3EtmZZMe&#10;ZtG4bi9N6x+XC5CnadwoIO7cTo3cz2nbIhcsjXin18h3opmI0h6S6zYIPHvJlQudmt4dtKzbTef6&#10;XdR1DJBXWU9ZUyclAszGwS20b95LfFGd4C2RyJxKksuaCUwpJTi9AeeIEtxjyvBJrsYhOh/b6Dyc&#10;Zf/sk8oxFzTOd4tjnnM0K7xSMPFLxyEsH9+4Cryji/CKzSNA0Bku+I4vayeneQN57VuJKevGXY3z&#10;TBOMZsl3PquWuOJW8pvW6pykcXk1usJQXGYNMarHIL2K8NQKIjNqBPCdZFb3EVfUohPMeyUWEVnQ&#10;SF7rBlJresgQZAcIjjU6zzzhyZmnvIbjaW/OPuvD2ecEF8/7ceYFv+FZ7Gr28tuqC3Y4VN7Okfgb&#10;nSPwVDk8VdJ4lbvzUBKXvk7m4uFkLh2RpYROGP9/CZ3DddxVfk7ZpiqFKeBUJTFVwvjzp9I4dyqH&#10;P4+V8+eJXtLClmgYqlyWqkVSjetUQHQ0uIoPn4zl3LFaLp2qlGW2bEe2fVoBTj7HyVgBZ4yEWspn&#10;U8nnf8wU6KXz21dJnPumnq/fryDM/UZmCQ4nXTnckqomJqlZ7Wq2+hVXSsh7/d21rkI/LugcLVgd&#10;d5UAU00uukLn45w07mr5Qz2WqeOv1NCcIdtV+z5N4qHrryDc8SYe7QvlzKEuOQ4NEqVc+FxQ+ZWA&#10;+5t8OfaCzgNyLuSzoCB6QEJVIPpQzsl7sl6dyzcE1a/JBcbzAspnArjwpJzz/V78tdeDMxKqhvrZ&#10;Rzw5u9uTC4/4cOkRXy7s9ObcdvmebHHn9w3O/DjoqBO5f9Viw2dqBnqdALTOknerzHi93ERPAnpF&#10;4sUSY57OX82TuSt1PCO3ny2QkKWaJKQqCr1cLMjMXyPgXMUzuQby2BqeUxgtkvWFJvJ8E54pMNXx&#10;dL6JbMeI/dlr2CWI3J68Uo/v3By/hG1Jy9iRtoLdgtdHBLEqKbyKPVkGEoYS8pqM4XKY23WS+OV6&#10;tvtg7GL6ohfpCkUKny3BD9MYOE/iYd36WR/wsI6GwPm6RbQ1dBFt8p1qDl4ksfjfIsjDhLQYD3KT&#10;A8iM9xXYBZKXHCIRqlMeJYZ5ESvQTArzI9jdQZfCtFq9FKPF8zBZPh/DxQ9iabAYNxsjPOxMsDFa&#10;guGiezFceA9egtCG4lSy4/xxMV+C6eK7CXQypjYvjsRgR0FOEE3liRQKPIvSAilMCaQ8M4yyjFDq&#10;C+OpK4inrTKDLb21dNfn091YSEN5OnWlqoUzg5LcSIqywyjNi6C9MYuhvjIGu4tZP1iuZ6zX1STQ&#10;UJ9Ea0sqDQ0JlJWr5O8hFBQGkJrmSnVNLG3t6VRVR9LWkUJTSxx5Bd6EhMo+1ifKc/ywsFwi4FSt&#10;nYsxNFiOqYkhJsYGmJuuwdXBGhdbczwcVa5OI5bMu0ujUyWo9/EUSMb66K71Nasf1C2eHu6m8vr5&#10;mJst1JOJnO1NcHMwJ9DTXqBvq0uLJgT64C8wtFptgNkq1WVvKrA0w9LMDgcbZ6zNrDE1WIOFkakG&#10;pnpszUojjFerVE3mAk4BsaVsW3CqwBkTFKzBGR3gLxcVboR5qTyrweQnJdJaUanL3ZVnZVOZk0tB&#10;SgopkeFyAeJNgIDTz9kJPxdXQjx95b4399x453C6pEnXMXuCSpkkt6er1s5rmT15FrMmTeOWa67F&#10;ePkKYkJDiQsPJ8DLG38vX0wEzzfMuQU1e/36a+/8G52qq32mmkSkgHkZnSPjNlVLpwqFTTXGc5Yg&#10;d9pEeWy8guNsJgka/xOdCpy6y11w+U9w/rObXa2fLCBVwwJ0Xk3dyinPmzBN1k+V/blGYHwThisN&#10;5Xha4GRli5OFtVwYmWC8cBkP3Xg716nudQGmAue0q9W40GF0zlRxGZ2qNOjKlF6MMtdilC6RMohJ&#10;0lrWxPSxKrwTw6geLJPXYyDLlZGdGCevxSJ7E6ZZ6zHL3YB18Tacq/biVvMYHrX7cK/ei0vZLmzz&#10;N2GU3MOSiAYWhNQwL6ia+aE1zA+rY4GsM0jtxSJ/I1byPJMUeY/0AQxi21gW3oCpvM42a60O14JN&#10;2GX0YZ/Ri21KF1YJrVgntuGQ0YNr7iCuOWtxyV6HfWoPNrLeOLySeS4p3G4exi1mwYLPIMFmMHOM&#10;/LnbIZZ7HGK43TJEj+t8yD6C+ywCmW8TRlrdRmqGnqC4ezsF7eupVrlE9+yjdfNW1u+T5fohnnzt&#10;Nf5Afg6Of8PbH37GZ18eZ+3mRxja/Rx1fTvp3vwk7x78loPHf+PEj+c59u0fHP3mVwHmDzq+Eliq&#10;OCSoVKHSHg2HrDsu94//yBcCT9WlfuDEr3xy4g8+PP4Xz3z8Lc6x5ax74Wu5QLhA8eZ38CvfSd/r&#10;v5DU/hRPf/oTz3/6HRuf/4zGnW/Q+eTnDL7yDW1PH6F6zwGyBl4mpfMZfAqGBOu9eOX2E1O/h6rt&#10;71O59R2q5aKife+HNOx8k8Zdb7L9nZO8eOwCzx09y+Nf/MZWub/ulcP0PPsFTY99RPnWN8lf9yKl&#10;m1+n/pEPqd/zAZXb3pbHv6b32cMkt+/HNbNbLi7asYhtwDqhRc5PJ3Ypndind+Oc3Ye1PGab1kVg&#10;xWYiqtYTUNBBUFE3SY3byOt9nMzOx+T2DuLqtsqFybNk9T5BZO1WXLO7MI+rwzi6FhPZtllcAx45&#10;guiiAcIqhoioVLGO+PqNZHc/Qsn6p0jv2EnBOkGrXFREVA/iniUXPskVeGQ3EFY5SFDJWhySWrCI&#10;rsY+uQm71CZWhxcz3yeD+b6ZLA7KY75fFgv9slkRXIBBiERgHmskLAWfNkFpgtcSSjs2MbTvVfa+&#10;+inPvC8XIi99RNOGfXKxsofG9ftokguY0q4dejJcTFE7MSWdhOe3EpjdjHlgJqvc4/V40JzWbZT2&#10;7aVi7X7yu3YTIpj3zqjHLqYYk6AsDAMyMArOwTyq5PKYTpX+RqVLUpOJnr9cdeZFuf1SoO5uHRnP&#10;qaDCBwqXgha1fC9Ko1O1eOqlmlT0gaxTVYt00vhhdHJEAHdUQk/uUUsVl8H5f4pONfv9cu7PSycE&#10;nSczLoMznbPfpPPXqQK5bOvl3WcL5A/acB5LBUOVYkihc+lDY3l5TyR8Wy9YK+fC8TwJAeXpLFmX&#10;wfljCbrF9LyalPSN7P93GZw9EsPvX4Ry7mgUl75JFtiq8aJV/Hy4mXCPG5ksaJyhcnjKe8yYMhmd&#10;SF6FrFcxUpFouNSlShgvSJXnq7yf48ePYvLEq5kxeazeP7WfU9X2JO6deQXRTjfx0oYIzn3eLMBs&#10;4MxHuYLKLDnmcry/VF3ocjxUsv7DqlVTzpM6D6r8pUpt9W4Uurb6K3K+Xgjh/DNyfp8KgKdVK6Yf&#10;Fx4TUAo0/9zpyh/bnPl9qxN/bHHm7HZ3zm4TgG714C+V2H2jG2c2uvPHkAs/DzhxutuBY+32HG6x&#10;5etWOw422fJJgw3v11rzfr0t79Xb8XatDW/UWPF6tSVvqFnpstRRZc7rFWaytOCNSnNdYejFIkNe&#10;KDQUcBryTJ6CqYHcXsPzgtMXy8x5qdxCL58rNuHpAiOeEoTuyzFmT/pqdqYsl1gmEF3OrvTl7M5Y&#10;IUsBaIYAVNC5N9uQvTmqJKaxhImsMxagqqTxy3X3u0qztE4A2h+zWNdk7wibT0f4QtrDVCzS0RG+&#10;iM4I9fgSeiKX0Rm+VJ63lPbQJbQKQFuCFurk7X7OZvi7mOPtYCJhqscXFqRGk5MYIVBxwM5oBV52&#10;FrhYGONsbiQgWobRkgW4WAuGDFdguORhTFYsFGzMZ9WC+1i98D7dCuop6KzIidO12bNifYn2syPC&#10;y0pQGa5TLCWFOwtyXIjytyI7Xs2c96EiK4La3BhqcmI0TltK0wRHGQKjaAZaShloK6ejvoC+1hIa&#10;K1OpKxNMCjqri2OoLhVENqSzrr+Ens5cmhqSaWtNp7cnl87OTOrq46mpjaWiMoKcXH/a2/N47LE+&#10;SkqiKC2LFHxGU1wSQkKSC7n5IWRkhWBptYwVKwTYJisxMxNwmhpiIJ/ZyHAlbo62uNiY42BpJDhc&#10;zMIHb8fCeAkh/k669GVMpIdu5Vyz+gFM1szF1UWgKuHjbUmgvwMebla4OloIWs3xEnyGeDgS6e2O&#10;m6Ul5itWCzqNMVllKnAVWBpYCHRtMF5jhpFg1MLYbBiggrk1giPj1WuwlHX2lta6C95XVRpycCTQ&#10;zY1IHx/iAgNIj4qkNF0AXlRAS1kpnVV1VGYXUJCUJucngdiAILmw8MDf2RlfJ0dCPb0IcHEn3CdA&#10;4OnPvDsf1C2dN02/mRun3yLAUpOHBKBTVEUiNSZyGJ0mK1cSG6bQGUaInx/hQaHYWNhy5633/t29&#10;rtA5W27PmvUvdP4TnCPoHGnlVPk8/w2d42cJHv+FTtWtrm6rULenC4RHsPnPfJ3/ic6R6kPTZP9V&#10;gnhVClNVKZoxbRbzH5qPjZklng7OOJlZYbvaCOsVBiy7635umDCd2bprfTpTx6jJRP+OTtVyqtB5&#10;X3QPd4S2cZNvA7f5NXFvcBf3BXZxj38H88L6uS+gg4cjBpgXNci9oV3cEdLOPYLQOwShNwY1c3NI&#10;GzcHtXGbrL87rJN7wjq4K6iFOwMauUvivpAW7g9t5T4V4e3cF9HBPRJ3hctSYm5kF0viB1gQ3S3v&#10;08GKxAFWSSyL6WJlXDemaYNYZqzDJnMd1mkDEv3YpPVhlSyPxXdgFNvF0qB6HnDJ5W7bJO6zi+d+&#10;uxjuFFzeZOzHzeaBzFrtyfUm/lxn5MMNRl7cYxPMg3YhzLMNZq5lIF5JFRR3baNjx5NU9a0nUi5w&#10;tj/zFG989pFA8yJvHHifl959k08PH+bldz6goqGdniFV/vMJGtc9RmpVP0FpVfTvelHA+CcfH/6R&#10;V977gnc/PSKg/JGvJDQ2BZ8Kml/o+Gl4efRbnexd4VPd//z4T3x2XNB5/HeNztcO/UZG01bqd7yB&#10;T24v3gXrCCjfxo5PLpLU+hi7Xj7Is+8d4bG3jjD0/EH6XjhCi4Azf+sHJPW/SnjTEzhkDgjYBvEr&#10;3ki0gLNh7yfU7/5I7m8guHYHka37CKzfhWflZvwaduPTsAurwkEM09uxLlqHZf5aCbUcwiJPIkfO&#10;Rd567Is241qxE3O5QLDO24BT6XZMMwfl/HWyMqFTLjCaWBLTzpLYDhbFSMTKOlk+GNbEA6FNLI7r&#10;5OGwWuYGlbMgtJLVAlRTgalJSgeGCc0Yxjdhkdmj162Mb2VuSDV3+5Vxl18Fd/lX6uWSyGZWxbWx&#10;Or5NLnCqucs9j3s88lgWVYdldj/m8nr7wnU4yOewyeuXdfK9SW+T9R04yjrz9F5Wy+uXRDSyNLqJ&#10;ZbHNzI+ole99KXf7FrIwqpbF0XUsl30xSGrDMLGFVTENrJJ1htE1rBZ82saWEVk+SGH/fqo3PUfN&#10;5uepEPAW9j2m15Wtf1YA/CxxDdtwTG3BMr4OBzm2jpldGMXUsMA3lwU+2XIB1UVcyx5Sux+Xi4Wn&#10;SWx/VK+zFgyvDi8TCOfygHsmD/nkszikYmQiUci/h87RGT48Y/ntSM6/GqRLIqrKRAqa/wZPFSqt&#10;jsRFVSrzMjrVuMFLKm+nau1UyeJ1wvhULulI0fE3PP9bTP6vhnq9oFOWf6NTwHlO1Vf/JpM/TxXz&#10;24k2fO3lD/hVgk7VqiiQu3byaG67djQbumUff+jjzNc5sizn14MJAs5sjc6zsn/njqdy/oSCrMDu&#10;ZLaAM1WwKe/3o2DvlzxZl8DF03GcOZUsUc63XzTKD/9yPZt8oryf6sIfc7k7faQ8pmrlHDNquK77&#10;uDFjmTB5DGMnCTAnXsmEiaN0VST1OvX66ycLjO8cS7r/Eh7vjeDws3n8+lYuf7yZyF/q/Lwv5+fN&#10;UM7K+eG9aM6+IZh8W86fwub74Zx/K5BzrwsoX/Pn4iuXc7E+E8TFJ+ScPhbMxUcFnDq/pg+X9npx&#10;YY8n53a6c26HG+e2uwk0ZblV7m/x4Nxmd/5a78qZ9YLO9e78uc6VX/qd+KHHkdOdDhwXcH6taqTX&#10;WfJhlRnvVVvwQZ0N70m8IwB9W9A5HJZy34p3aiwkzHmr2lzWWeh4o9JUEGrCq+VGvFBswNN5K3gy&#10;Z5lePlu4mhdKjXhZkKriBVUCUyD6fLG5PGbOk7nGPJ69hn3ZBjyWtYq9mSt1PCKxJ3MVezJWy22B&#10;Z9YawaaCp8llfBrKfVUic6VOJr8lebngcxmDcUvoi15Mr44lOvpilurolxiIWSaxnL6o5RqfXeFL&#10;6AgVmIYsZM2SeVgaLMF4mYBx/gMseeAu7E1WCzTciAn0xlOwuWbxPCxWCZ4WP4zNmpXYGa/GcNHD&#10;2JkZ42BhKshYioE8tmrhQ7Kci8XqRZgunyvgsaQkQ0CXGUWVALI4LYykUFcKkoN0MvmidAFeqBOh&#10;XubkJvgJiMIoTw8XdMZSn58g8IyjvSKLuvxEEkPcyEsKoSQzRkAcQU1xMq21mXQ359JcnSIATSI/&#10;M5DC7CBqK+X1NfG0NKVodA70F9Dfn6/RqVCpWjyrq+Pp7irnhed2kZUZSnZ2COXlsRSVRBAb70Jc&#10;giep6cGCzhV6PKe5uSHmgm5jEwNWCbrXCDqXyzEI8fHQLZ3L5t/Hknl3CwDlWBkvxtRoPplpoTpd&#10;koPtCpzsVxIa4qDzfgYH2RMW4kp0pB/O9mZYGS/Hx9macG9XvO2tsTc2wdbIHNNVJhivMmfVclNW&#10;rRRcGlpgsNpEELoGcyMzzNbI44JN49WGAk4THK1t9EQjX1dXAt3ddUul6qZPCgkmKyZasJ9GfUEe&#10;1TmZFCYmkhkVT5x/GBECylA3bwKc3Qj18CI2MIj44BASQ8OJ9A0gMSyaSL9QOeer/jGmU7Ao6Jw1&#10;6Vrd0qkmEs2ePJ3rp89k+fyHCfL2JD4ijKiQECJDwnCyc2bRw8u449b7NTpvuO7uv9E5Y8b/HJ1q&#10;qcCpYrqgc6qgc6rgTrV2jkwk+jdwqhRK01Qr6TA2/4lO1fL5NzpVK+i4aUweN1XAKYCcMlPedxoT&#10;J0xhksRtN9/GGsG/mvXvYGKBvYExjhKm8xZx35ybuFbef6bgd6SlU92eIfEvdM7gdv8a7gio5Y4g&#10;AaJA8oHoPm4ObGG2Zx3X+Tdzg4DylrAu7o4d5P7EIVn2c2uYrBNE3hHVze1R/dwc1ivPEYhG9HFn&#10;eA+3BwsqBagPRPZxn7z2wche7gxu4w6Jh+JkO7INhdTb5f4DAk+FzmWJa1mRtBajzE0YSxgkr8Uw&#10;eVDD0yixD/O0tVgJPq3TBTiCT7NEWS+YMYhW0S4/3KXc55TGXJdUHnCI5zbzYG41D+JG0wBuEHDe&#10;ZhXKtYaeTF1ozZzl9jxg7YdlSCrR+fWEZZQRnVNB97a9NK3dQFpZOc++87bA7wib9j3KU2+8we5n&#10;n6eqvZet+5+ntnsjzQM7yaruIUCwmVo7qLtVWzY9waOvfMKuZ9/i2bc+5aOvvuGLEz/ypcQXAk4d&#10;x3/goCD0cwm1PCjYPHj0u+GlAqdg9MCxn/n02K98dOx33v76N0q7d1PS+yhVG15g3fNfkSAobNv3&#10;GY273mH7i5+z763D7HrjKIPPfUnz/s8p2PyOQPIp/KofwaVwE+bJnQRU7iSm9Ql57F3anztBXMcz&#10;LAqt4cGIeh6Ma5ELiUZulfu3hNdyfXAlM/1KmO5bwgxB3kz/cmYHVjEnqJYbw5u5TY75rZHt3CRw&#10;vCWiWZ5fyw0hddwst2+JbNHPuTa4ntnyvZop36/pvtWyrGN2UBOzgpu4JrSF6yLamRParJ+rXndz&#10;eKNsr4EbZVvXCijn+JYx27uEm9R2Zf1NYY3cENrIdfKaa8Pk+xnSzGz/Bm4OaOKOwCbulAug2wPk&#10;vk8NN3hWcqNXpdyu4hqXIq51K+Y69xJu8avkbtnWbQFV3ORTxm2BNdzqXy/r5X196rheXnuj3L81&#10;pImbghq4zq+Ga30quSmwltvlve8IkZD1dwTW6/83t/tVyfdXXajVMU8+t0nOBmxLd7I6tY/7gxSQ&#10;y5krn0s9tjC+i7nyPb1H9v9++X/2YGwv98pF2LyYTu4NquN27zL93EUxrYLcFkFuB/PDG/Q2HpBj&#10;8rBsY350m1z8tcv/pzaJ9svoHCl/+Y9Qk0pUqNrbCjMqfY5Cp5pApFo2eV/WqUo2BwSVKuejqsOu&#10;S2MOhxrXyWdy+3MJ3c0u8XWiztt56UiSAFR1savJRLL+xEjIeo1HNTbzcle5hBqnqe6rcZo6D6eO&#10;f4enfv7xfC4cL+D8yRzOnsrmz2/y+O1UDRu7/bhzzhVMEsipUN3UswR25VlO/HlyC79/VQqn8gST&#10;gkv1nqcyOSMYvng6U+OV73M5K+95/mQmfJsjj6vnpeo4dyxW7odx9niYPC+f3w6VcOrDJh7fmImz&#10;2V3cet0YJqiWzDFXMmb0lXoCkMKkanG9TuL6sbIvE2SfZDllnKwXfE6T518/5Qqsl99KYayA7dEy&#10;Tr1Zz58f1/PHO3n88Xocf7wSxG/Pu/Prs86ceclHwo8/X/S7PNkrmD9k3W8vCCBf8+O3Z1354xmB&#10;4jMCx6e8ufCE4HN/kEBTzq3EpT0+sMcLHvEejr2X4xG13hd2yu0dstzmw8Ut3lzaKkCVOLfJkz8E&#10;oL+tdeXHPmeBpz1Hmy35rNqID8oN+LDSWHe1f1BrKfC0FmBa8rZAVCV7f7vajLerTIajxpS3a815&#10;p04ek+VbNWa8XmWq0flUrgLncp7JXzmMzpI1vFxuyquV5jpeq7DgxWJ5btG/4nkJVX9dtYI+mWco&#10;CF0tCF3No5mCTtXiKfhUraIjsT/XiH05w/BULaKq5XMYnktZG7tYYomOdXHL/g6VG1RNQloXK/CM&#10;Xqbh2Svw7IlYSrfgc8n9D7B6wXwW33+fjvtvuYnlcx/AbMUSnMyNJYw0OG2NVrJSYGW+ahFuNiZY&#10;rVnBqkULsFhjKDhagdnqFZisWKxbPS1UV/TiB3TLaXZCMLmJQbo+e0qEhx4nmhDqTISvNbHBjiSE&#10;uRInMMtPCqajMlvAGU9Jchj5cUGkBKsZ7rE6VO13D2tDnVooMcybvNRwKgviBJypNFQk0tGQSVFO&#10;MKnxrqQmCmzzAqitjqG5KZk+AWdPby61dXEanFUqSXxtMusGm3nj1afJE9ymJAeSkxtGQWEkgcHW&#10;RMW4kSpotLM3wsxsFVaWJhgJtlesXMKy5YswWrNKgLmU+PBg/N2dWCXYVuhcNO8O3cUe4Gur0ySp&#10;uvAB8ln9vC2IinTF2moxnh6mhMhnjo8LxtHODMPl83U6qHBvNxyM12BnZCLH2RijFSbyHhasWGbK&#10;8uUmGBhYYGhgioHqdpfnKGyquuz2llZ4CzRD/fyICPAnzNeXMB9v0qKjBPPx5MbHkRYeSkposCxD&#10;SAr0J8LdgyAnL3xs3PCycsbH1oUARzeifQNJjYgiOTxS4Bkq++RHquBUodPexEajc46CporJ12t0&#10;qpbO4TGd0yWmsPCB+/BzdyE5Jor4qAjCg4MF186YGVmyaP5KbrrhXm656X5B561/o3PatP+KTgXO&#10;kUlEqmqRCoXOaROuYdrIuE5B599d6pfRqbvb/wHNkRZOBc4RdE6RUOicMn4akwSdkydM1y2ckyZO&#10;ZcL4yUwcP4kZU2dwz213yv+PJZgvW42tHHcnQaftkpUYPrCAm6ffwBy1bwqal2O6wudldE6fMIM1&#10;Sd2skB849YN3vwDgwdhu7ozq4nqB5bUCwhnyYz5VftxnBbdwsyDzhpAWprmWMt25mOt965nl08QM&#10;72au8W3hhoB2bgtWraGC1JBODc6HIntYkrSee0M7uNm7jodielmSuoF5As35CYPMj+lhaXw/yxMH&#10;WZUyhFHGRkyyNmMq8DTP2qTRaRDfi3FSP6YpA5inDmKulsn9mCX1YSg/5map/awWNC0NLGVZQCF3&#10;WkUxZZEzM5a5SbhznaEvt1mEcM1KVybONWHSQwbcbeKMR0IONSrFT0UdHiGRlDe3U1BTT3VHJ71b&#10;t9O5cQu923ax79W3efqdT1n/2PPsfOE9QjMq8E8uJa1mgMp1+ykbfJTaDY+T27KehqG97HnpfQHr&#10;Txw89TMHTwosTyhoKlR+L9iUkPufCURVfC4QVfHZMbmvQ8HzZ4HnL3xy9FfeP/wLg4+8QmHbVl47&#10;9DsfnIbBJz6hc+977Hn7G3a9fpitLx+i98lPqdv5LnlDrxHV8gTuJVuxyVJQ78ejdBuhTY+TMvga&#10;1U8cJXXDu6wQsN8jmLpZMHWtxOzgBoFcI7Pk9rSQBqYJKK+J6dIxJ7aH2dHdzIjolGUvNyQMcaPE&#10;HLlAmS7fk9lRHbJskWj9+7lT5HsyJbSNWdE9TAxuZZJcZKgYF9jMpLAOpkZ2M9qnnglyf1pYOzPU&#10;OvmOTZXv2yzZ5jWC0tnhbUwNbJR1TUxX24roku3Je8pFzCT5fo33a2GSRwPTvQSigZ0C4UHujt/I&#10;7dHr5L5sz6OeKe51THSpYpxTOVM8apjp28hk92rGO5cxzauOad5NTJXv7xSvJiZ6NjDZW95Ptjs1&#10;oJUpctF1tVuVrK/VMd61iklu1czwamCmdwNT3WsYbV/CFdaFEgVcI695MG0Ld8etY7ZfI3MC5LN5&#10;1er3ne4jxzhQQbuHG6LWcl3kWqb5tXFTeK+cgy6uCxCsB7VyjezTDLdK/X9rplsF1ykMy7ZulMev&#10;829ito+8t5c8Ju+v0am6z0fivKqvrVLlqDGcEjohvAqFTQmVHF6P4xxp8VRjOAWVl1QVIgVLBUwV&#10;qvLNAXn8U8HpZ/KczyUOyv0vYrh4KFbwGS/gFKiqMZJqlriOGL3u3LFUQVwW507mceGbQs4eE+id&#10;zBUY5nBBddOfyhJopvOnbItvs/njK9n2D6VcOFbHD58Uc/qTdM6cLuWnEyW8+GSC/KjP1N3U066a&#10;qFs5p0pkRT7EsffLuHS6UfCYL7jNlPfI5ILE+ZMZunv+3DeCStV9fjpRQvbrdLxenleJ5k8LOr9J&#10;06U1LxwTcJ6WfTks+6HGVB6u4q/Pm3j3iRxe3l/L6qV3oaoWTRg9Rs9wX3X3aD7YWcQnQ1m81BhN&#10;st0DLLzmCm4XbBrcfgXJHrfw4oYEXt+Sx762YM5/0SDgzOG3txP5/Y1o/pLz89ergZx5OVDOWSDn&#10;Xw7gwiuBwzXS35ALBZXWSmUZUACVx84JRs8+J0h8RuIpX84/4cuFx/04/5gs9/pyabeAco+fhCBT&#10;Y9NDbqua6a6CTVlu94StgtLNXlzY6MHZDe66i/33za46zshjf25057d1TvzUZ8u3nZYcazbhy7o1&#10;fFptyIdVxrwvyHy3SmCpQ7WCmul171Wb8m6dIFTA+ZYCZ60FbwpSXxecKlQqYL5QbCSwNOaVMsFo&#10;paWg1FagastbVTa8WSGgrRGYV1nxlgD09TKBaKkZL5eocaDGPCfwfELQ+biAUsX+TJVcfhWPSTya&#10;vlLH47lrdCh4PqZaPdUEpNSVemzo5sQlbJHllsRlbFSVjmIW6eXWpBV6DOlQtEq9tJzB6JV/x0DU&#10;Chbecz/LH5rHgrvvleVc5t99Nysfnis/tPM0PE2WLcRgwQOCzmWsmn+PAHQ+gW7W+DpbYWUkP8Rm&#10;AlAjA9xsVfUcIwwWzRUwLcbKcCnGy+bipxKee9sR4mFFhI8twe4WuFguxWbNPFIEomU5McQGOuNi&#10;sYKMKD9yBZv5grH8uBByY4MpTYuhODWKcE87jAWyAS6WxASqVlgXGsqSaapMEnxG0NOaQ11FnC53&#10;mZ3uJeCMpbAgkKamRHr7cmlrT6O+IZ72jnRa21IpKo6kqjKHD957lcGBJkpKEqisSqSrt4iAYAuc&#10;XVeTmRWJm3xWO1tzbKwtWLVyGQsXzWPxkvkYr1kpIFyCq70V7o42Aj9jli98kAfvuQkbi5UkxQdQ&#10;U5nB2v4aoiNdsLZchKO9YGXVA/j72BAi+x/k74qtlRyzZfMJ8HDWs8kdzc1xsbbFUJBjsMyI1QLP&#10;5bJcvtwYQ0ML1hiqykYmmBiaYGFkjIOlBf4e7iRGRZKTkkxWUoIc10id1L00K4MyCdXKGejshKu5&#10;KT52NoR7uBHl5U2Iqzd+Dh6yzhVvQaevvSthHr5EePvj4+CMn5MLXnaOxIdE6O51Dzs3br3mFlQl&#10;omsEW3Om3iDAmsOMCbN0ns45U2bI+iksmfsg4f4+ZCTEaniG+vvJcXLE2c5FT3q645YHufO2ucye&#10;9U90qvGcCpvX/B0Klao1Uy1ViqQZEhqbE2YzTa+bo7E5UXCnQt1W6NRxuWv9P7E5Eqr2umrdnDxu&#10;iqBTYvxU3bqpwDlBwDlpwiR53iTmTJ/F/QJPA4Gn1QoDrFesxnrpSqyXGXCHHIsb1JhWgbHuWlct&#10;nSr35/iZjJQF7X32mEDldWwyernLq5AbPIoEjzXyA1nPtKAGwUAb1wkMbxBIzAlulscauFNwoLrN&#10;7xIw3CGwVC2cd6lWzah+FiSsZ0XaZlYJLBUkVaulb/PzuFQ8xqKoduaFNbMoppOFsZ0sTehldcpa&#10;ViYJOJPXYpC6jjVpQxinb9DgNMvcgGn6EKayfjjWCjAlUgYxTRrAROBpkbkWk9QeVkY3YBTbiGVi&#10;Cw86pTBpvjMT5jky7iF7DdBZy92YudSBWUusmDp3FdctMsTKP4S6jg4q62qIk+9meV0dVc3N9G/e&#10;Rvu6zfRvf4z9r33IW4e+5fmPjzP0+JtsePo96jY8SeXa/TRufYHyoScILW4nqqyT0PwGOnc+y9tf&#10;f88nJ3/mMzVZ6KSA86SC5nd/x2cnvufAZXgeuNyl/vnxn3UoeB44+oPOzfnJkZ84cPw3Hn3xQ3Jr&#10;+3n50295+cAPsi/fse35Azzy5jE2vHCI7icOULvrPXIGXyKi8THci7docJqn9WKXuw7f2kfwq3uM&#10;9C0fkrf3K0zzt+mWwNtDWgVnzUwX1MwKauN6OYdzInqYFtzGFLk/VWA3wV/AGNTJREHcaMHZVQK8&#10;cX4dsr5b0NcuYOxhckgHVwjkrhRczY4Z4IbkTcyMHmBWzFpmxw0xKbT7cvQwXrY1TXA4K3a93O5i&#10;YlA3U8P6ZTt9TA7uFuz2cq2g8Ya49bJcKxDtZIpcyEwNkcfkOdPCB5kU3MvV/h2yL62M8+lgSkCv&#10;QHWdQHW9Xk4PHtDrVEz0lffwlc/hK88LlM8W1Md4n3Yds8LXCmSH5D0HBcn9sl15LKCbMfLYaN92&#10;/R6jPIc/8yiPRq50rWesl2A6oItJsr2r3QWssv/TguVzebdwtTxnkkBynOD1KoHuRLkgmybQnCoX&#10;Y9PUZ5XjdZV7I6M9mpjgJ/skMc67TZ4j+x8ywLUR65gh7z/FW/Ap25zm0yohF3m+8hzZn6k+bUyS&#10;9xknrx8rMdzS+XaEhooat6laylRXuoKmatlUyFTd5/8M3ZWuxm9KnH03nHOCy7Ofx3D+YCwXJfhS&#10;wKkAqvJDqlnUavmVrBMcXjoUw4Wv5LlfSwjSLh0RlKqKQSqOyGuPJnLxWBrnjwk6BZvnJThdyB+q&#10;21vl3/wmh0tH0zj3dQr8Wi7gTIMfqzj0ZiqfvVDO2hp37r/2Cp7YHspbL+ViuPxqPaln4pUTBJ5X&#10;6TrqQS7X8/U72YLNMhDYDs92V62nqiX1Xy2rKqG8mhV/6ZsEwWmcAFM+3zeyVCmaTgg25TUX1fCA&#10;y5ONzh0I0jDmy3y+eDqGk+9X89imdD22c/rkicMVjyZcweYaH/56uwpeK+Hck9l8u6+AdwajeH9D&#10;MIf2RnLymXgufFTNF7vSea5F4HcglwsfRHFWpagSWF54XS4MVAv0q3I+Xpfj94aAXZ0vBU517nQL&#10;tWqtlouH12X9K3L/pSAuPi8wfVbiaTVpSNC534fzj3pzcY+Cpx8Xd3txfrc753a5cG6nE2e3OXBu&#10;iwPnNzpxfr0L54dk/ZArf21w5Y+NLvy2xZnftrry51YP/twsscGFP4Yc+XXQjh96rDjVbsHhFnMO&#10;NlpcLmtpw4f1EnVWfCC4/EiQ+UGN4FPQ+Z4OC96vt+TDRhs+aFRjQW0EpALKGmveVqgUcL4toYD5&#10;XrU171Za8a6g851yc94sNeH1EmNeFZy+XGTMSwLO5wWcajLS07mGPCmgfCLb4G94jsS+TMGompB0&#10;OfblGPFo1hp2q/GheoLSCjbEKmguZlP8Uollf8cG1fqpZs2rvKCxKkn9cAzGLGXh/fez4L77mH/P&#10;PRJ3s/iB+1j60P0se+g+AeZSHE1X425jhLu1Aa6WK3G1WIab5TKB4woCPexRlYJCfdyI8PXEymAF&#10;vk52OFuYYG9iiJHgzMZwGQ4mK7Bds1hevwpn82UEuprjbb+GKD8H0qPVBCUreXwRDsZLBUeWRPk4&#10;C4DMSIvwp6k0h+ayHBJDvAj3Vq2B9vg7m8vShorcCNZ1FtBRn0pWsgd5mT7UVcXQ2pxCT3cONbWq&#10;RTNaMBlBdU0UpaXBdHam09WVLuCMpSA/geeefYTunnIam9Mpr46grCqM6HhbrO0WkJ0TTVCQJ64u&#10;jixbsoSH5z3Efffeyfz597No4f1YmKzEwdoUD2d77K3MWbbwYRbMuw8z0+V4e1mTmOBDZIQT/r5m&#10;rFh2O4Yr75Pnr9YplkJ83QnwcsTEYJFg9SFZyjEScDrZ2gtEbVklwFm8cClLl6xkyeIVLFu6Snet&#10;r16lutfNsTSxxtpEEOniRHx4qMZmemwMEX6+RAryMuPjKEhLJSUygnAfb4Lc3QhwdZELBlc57ipN&#10;VhTBbu4Eurjh7+Qqf2s8CXHzxdPaCSdTazxs/h/K/jouq/Rd+P6ZsQVB7K7RGbsTg+7u7u4SJEwM&#10;VFBBQEUM7O7u7u7uUad7xvbzO86Ffvfs/ez7fp7fH8dr9brWWhd6vdcZx+ks35GrfFcqtVKAvFQ4&#10;y2f5MKBHf9QoRKoDUdP6LQSbKm9lQ4FXE5obNKFd4xZYGA2Vvwc/wW+k/G144WBhgpOVJb6unrja&#10;udGhxTd0/qpPVVJ4hU7DFgJFBUhVXa6qyQWLAlDVUaieAqNWgqkQqQCqAKngqHqnG2qh5lWo9Wq7&#10;2s9Qg+d/7ft5+3+W69RHv66BANZAIFtfACrLegbyefro1tGVqItu7TpyHgM6tGrDwF59sBg6XLu3&#10;oTLf9+uudGjahsaqxLSmAQ1rNagKBU65ZpUkXiWbv/uL/Nf2CBbse0BM0XaM0+bRKbSAZoHTaBZW&#10;JBCZS7OIMpqGFNMiaCYdAmfSJWgWvUOK6CP4bOs7ndb+hbQPmEEXQWn/uHKGCSZNUxdinlpBeuUZ&#10;Kk79wsLTv5K+6ARuY5djlT5P0DhHUFSBTfYyTASP5hlLsMlZqYXd6NU4jVuLXe5KbLOWS6zALnul&#10;AGoNDrmrtWVrwah15lIcx6/CJlcQOrJc4FyBY+Z8+vuNpaVJuEQYer3daDYsgLZmwRK+tDN2pV7X&#10;gTTo3g/HkFAWrVzCmPHZJKQmkjN+HOu37+To+atcvPecl//A8RsvWbTlJFMXbWf5vmtsOPWQ8m3n&#10;yCnbQGbJWgJHzyZRVa/PXUd2yQp2XnjAvV8/cFaOv/fjn/8HdFbB87aC5/8CzptPBK2Pf+K64FW1&#10;D9194jrzVu3i2LXnHLz0jL3nn7Dh8E1WH7rNvF03mLbhEjmVx4mcuQ2n7EpsMxfhOm4V7hPX4jl5&#10;HaGz9xC38ASZG27jOnOfVo2sSs1aCwSbCipViWDDgBKaC+wahc7FUJDUUADYKFxhbhFNY5fRLH6l&#10;BjSDsEXUC1ko8BKkCepqCMhq+hXzhWch1eQ8Cod6AtQavgKroDmC1XnUFDipqBs8V2BZQYPoSprE&#10;CxDlvE3iVtI0fhWNY5djGLGYBhKNo5cIIJfQQD6/QYRAU5BpEKowvFD7fF0Bby3BZi2BXz3Bmp5a&#10;F6rQuFiWFUoXUzuoQpAsGPYoFjTOEUjOo1bgfAFzheC4FB1PwbPsU1eOqx1cQS0Bae1Qwayg70tB&#10;p45g8Es5/xcCwC8lqslyTVlWKNVV+/vNEYTOooagtKY8g2qeM/nSY4YgcrbAs5S6fkXU8Z3Fl25T&#10;0XGZQjWPAkGp2keek+cMwatclwD0C48ivvSS80vU9ptHDa8Sasi1NRAc15fPqivI1RNs1hfoNhUk&#10;t4pfQYu4FfK9VH5C52XB3uX4TyPQCGDORfFRlXIKclR7QVWy+XnYS61aXY25roa/vBTD+8sC0OtV&#10;uTnf34zj3W3B5L1EQaXCYxofBGcfXqpcmum8e5HK2+cpgslkrYPO+6eCtScSarQcrfo9TfA5UtYJ&#10;/p4IAtWyAuunEs0Pd+Wzn8i6Fzn8/WCknG8CH38q5tcnc0mP7Mugb/RpVL2qCt10cHu+aqNyX+pQ&#10;r0Y1rYTRQMA5vHdtju+M5f2Pgj7B7AcBrNa2VPWmV6WoavmpIFQLtU3WqZGTtNGNJATF2jU8kvUP&#10;5DofqutN4c9bgsBnqbwTBP90JZu9y/xZUuKDt3NnrTd6reo1BJ9f0qV5Xa7vyePFwSS+3+bHu0NR&#10;/L0/iV/3xPP34Rj+OhrBL/sD+fNIPJfKvTkqOOOCPJ+zYXyUFwKOh8DR4KpRpI7Kd3JSns2pqqFK&#10;P48a9UGNIHVaEK8wqkIldz8p+Dwq+DwkaFVpkPYG8UbQ+Uau4cO2QN4LPN9u8eXVZk/+2Sx43OjG&#10;P+tdeb1OpitdeL1C5pepkOXlroJOV0GnK3+sUfhUKZR8+WeNHL/Gm9cC0L9XePKLNuylO08r3HhY&#10;7sG9eR7cnuPOzRJnbggqb8yy08ZZvznTUsKCW7OsuC1AvVtsJ2HPbYlbAtXrhQLR6dZcmmLOhUmm&#10;XJhoyqVJZlpcnGyujWh0WuKEKg3NM9dKOauq3FWPdzP2jVHV7KZVuMxVbT6NtakWo83YOdqcHWMs&#10;tNiWa87mbFM2ZBqzNn04q9OGsVyAqcZ1X548lGUSS5OGau05VbvOSpXrM6m/RF8tliT2YUlSHwb3&#10;6SWQ6KZVifbu3Ine33wlEP2awb26YjV0IAEutgKXIMamRWl5N1WbTJUMPtTTklAfB9ztTAnxciIp&#10;PBCLIf3xtLPS4Bni6aqh1d54CDbDBmgpltyth+LraEJMgJOWxzMtylfOHUCYt73WgcnfxVLCiggf&#10;F6L93clKiGDWxFxK8scyJi2ajLhg4oLdBbVDBcMDmJwdzvLycSyeM5qpEyIpzI9jXlkmFeU5VFaO&#10;Z3ZJmtYzXYGzqDhZQ+dsmRbPSmTWjBSKi8ezb/8GCmcqcMaSlx/MmDwfouItcPcaRMaocPz9XXFy&#10;tBM0DhH89adHd3lOvTvTp/fXDJV78nCxwcfDBTsrc1keQM/unRkyuCe+gk5PT1OCgqzwdB9K/z4t&#10;MRveQ0si7+/qouW/VPi0GDEQo/69MB02VKsyt7a0xdzUSoNm3z4DGNB/kBYDBwxh2FAThhuZCTqt&#10;tXyc3k6CV19v0mKiyE5OJCkiHD8XZ0K9vRidlsrE7CxtRKH40BAy4uPJSUmR5RitR3tieLgGUNXu&#10;09/ZlUABYYCzFy7m9tgNt8TJ1FpeNBwF+B7ycuGDj4u8CHj6MLS/EY1VG05BZ2N9lTaphdaOsZEA&#10;sWX9ZvT8qgueguZYgW+4j4d8n/a42pjjZmNFkBxvIWhu36wj7Vt0pnmT9jRSpZxyHm0EIVUVLvhU&#10;U9X7XCV4r6o2VyWYVaFfT60TNOoaCiAVJBUoFTz/a9lAT+GzKv637dpyHQFmHX3069QTeMpUhYCz&#10;nm69T6GnwbN+PX1aNmtO92+6MHzQYEwFnQN79aZbh060btCMRoLeBgJM1ZO9Ya2qeZUwXr+6npY8&#10;/t7Tjzz+Ae58DwduvaFg0w08J67HKGUhw0atwmrSDoyy1mKUIfO5GwR/67BKqcRBwmv0WmyylmGR&#10;tQSXvHVElO4naf5hkubsI2P+AfJWnGT+3rvsv/+WCz/Btqu/MGvjGXLn7yC9ZD0Js9YTVrARt3Er&#10;tfCauA6PCWvwzFuLz+QNuI5dJevX4DpmtTb1mLAO9wnrcZZlRwGp05hVWOdUYj16Mba5i7DLmo9V&#10;cglDQ6fQwy2Tr+2TMRzgQzuLSDrZRNJe0NnBxIUGPQby9QgzMqbmU7ZoHqNGZ5Cek0F+0SxOXL7B&#10;gx/+4vvXcPu790xfuIPkSYsZXbKR9ccfsebYfQpXHiStcDlZpeuo2H2JzReeMn/HGRbuOM25J7/z&#10;+E+4qtpvfv+HgLMKnXef/6DFv/F5R8HzX1XrCpw3Hv8o2PyBqw++5/L97zl76zlnbr3k6NVn7D5z&#10;nw2HrrH1xD02HbtHxY7L5K85T3rFEcIKt+E6ejmWafNxlqn/tM34Tt2IT/56kpecZNT663gX7eOr&#10;8NnU95pG07ByGgsCv4peRKvAEtqEzqFduKwTKDXwmUljgVPjwDKahJTTRMDXTDDYLKKShgLOeoI5&#10;XZ8ymc6hltcsdAVahnKuxuEV2rSa6zR0bCfwpcs06vmXSpSgK8jSF9jWVxCV+Tres9CX8ytQ1VOl&#10;kIECSFWap0pPg+bSUJClQh2vK6ir6yOIlajjXURNwV0tQV5tAV/tgFK+8JqJjluBVhqpK9erYFvD&#10;r0SwN53qgrbagQq+c7SoE1Qu0zI5plj2L0bHXRAo11NT7reGXJ+a1hE01xZ4VxNMKyzXkvV1ZVkr&#10;bRWM15N71FXXLvvqCS5re06njtd06gcU0SikRF7W5mDoP5OazhMw8JmOrke+Vs3eRLapaBwsz0tt&#10;d8vnS9fp6DhXhZ5cn3oO6hm0FJg3i1wgUYFBwGzqCFp1vWZoVfQtoxfQImrBJ3ReEMxdFLxcTpS/&#10;OgHOVdUJRSB6XlApgFGdVN6oklAFUdW2U4On7K86E11Tx6ipxI1ELT/nO5WXU9D5SjD2z7epvHqR&#10;zj8v03j1MpU3Mn33ogqjVZgbyUeVS/JRloSqmlbYk2UFQDVu+0M5/9PUKvwpjH43kRsHgnl4PoPn&#10;d6by4FoRC0sjMagp2BRU1tCphmG9BtrIPtVluU6tL7USxoa1dejWWoeTO3N498Ms/lI96n/K5Z97&#10;AjdVza8BWD5HrVefo65DXZfqBf5EUKqg+ViV2spUG91H1t+Vfe5m8M+tBP66Lc/kRRa/3cnizI4E&#10;0sN70L97Na0Np0qDVKdGDXQFn6pqf+/iUF4KGH895MUP22z4dacXf+zx49VhX96dEASeDubjmXgu&#10;z3Xm+HRTQaWg/1QgH44FaeD8eCiAj/sDYH8YHJbv53Awb1T1unxHXJTrUN+jiovqO5TlC/JdnZWp&#10;Khk9Lhg9EiHnCOPDfjlmj5xvVzAfdgbxdmcAr3fKdez0lalcy05/PmwXjG705t16b96vVZ2JPAWV&#10;As9VLvy5ypk/Vrvy11pf/l7jz6u1flpV+5u1PrwWfP610ptfl3nzw1IfXlT68myRL48rvHkwz50H&#10;c1y4X+LAg9m2PJxtw0PB5oP/hA33BaN3Zlhzq8CS61PNuTpFoJk3gosThmtxeaIxlyeZcFnQeT7f&#10;ijNTrDk9xYqTky05MdlKwpqjE620Tkb7xpmzZ4zgUpC5I8eE7Z9ip4Bzl0BTxc6xlv9B56YsE9Zl&#10;jGBV6lBWJBuxLtOUFWnDWSLgXJI8jMqkYSxQHYgSjFiaIghNFnQm9/lv0bdbZ/oJpAb27Ebfrt/Q&#10;8+sqdA7to/Jw9sPBRPVctxRoupIS4aONNhThY4uX/XDBiD22JgPxEHiGejtjM3yQ4DNIIBmOr5Mt&#10;scE+JIb5aYj0tBkhsLEQTDoKYMPJSQpmSm4Sk3OSNFDmjUogN0Wl9vEkK1GwOUmwOXUc82ZMYubE&#10;bDlnoGzzIMLXCXebYfKZRowfGczqhZPYsnoWyxfmsXLJJJYtzqN09khmzkhmztxRTMmP0qrYy8uz&#10;yM+PpEAQOmVSuOyTybx5Uzl8ZCslZWPImxJJ9lhPcsZ7kDXGg9xxAYweG01IqBt2tqqE0UjQN4Te&#10;vbpLdBEQdmaEUW8CfJzx9nDCyswYS9MRDBrQm0EDu+OjnpGXGYkJXkRFOGE8tDM25gOwFGRaGBkJ&#10;Dl3xFMyaDxsskOuH8ZChAk8zTAV8CpYD+g5huCDTeLipTEdoYWZiITC1wd7KFR9Xea7+AUQH+pMc&#10;Ga6hMz02Wkv6rpA5bdxYSqdPY8roXCbn5lAybZoW4zIyZf8oAWqEVvoZ5F5VjR7i4Yu/kxfOZnaf&#10;0GkjLwl2+AlsvZ2c8ZKpl7OboMtEwNlCQ6c2BGZ9mdYTfAocWzdowaDufbUS0gAXF3k5sNBeQvxc&#10;HDVoK3T2+qYnrRq2lWNb06Jxe20sdpXoXVWDNxDMNvzUAehzlbiKqtLLqvgMyc+4/Dz/GZP/Xv7/&#10;ik4V9dRUQ6es06sKvbq6sk5PrsmQr9q0Y3Df/lgMN2Zov4H06NiZZup6BJeGNfVpIsDU4FnbUACu&#10;SjwN5dk04bsf5b/kl/Lf8Au4LrH57K+klx7ALl21nVyGW952fKfvJ6zoKHFlp8hYcJ5Jq24yc9M9&#10;Zm25z6glp0mqOMzoVeeYvfcBM7ZeJ3PuLkYWbyJ/6QEW7brM9nPPBGOvJV6x++IzVh+8yoKtJ5i5&#10;+iAlO66Su/QY6fP3kzpvL7FF24ietVUrdQ2ZtpHwwq0ET92E36T1+CqUjluNS+4KnHOWCz5XYD92&#10;mWB4EZajyrHJnIdL9kI8c+Xa44ro7pxB/X4+NB7ij0EfJ/R7WtJuuAPthlpg5hfEgk0byZmSx4JV&#10;S9l78rgg8Se+ewW/Iz+hf0DZmqOMKdnMqBnrKVx2hFWH7gk8H7JewLf26G12CDb33/yJzWceUbh8&#10;NweuPufm92+48uRX7rz8A9VZ6N7zn7kvwLz37Q//ibvf/vifuPNM4Pn0Ry1uiv5vPPpewPkdl+69&#10;5MLd7zhz+yUHLz1m34Un7JFnt/nUQ7mO28xef5Lpq06SXn6QgPzN8kyW45gj39e4VYTO3EnIjG3Y&#10;Zy2SF4hVZK+5SHzlKdr7T0HfeRydEippJHiqI3Br6FNII6+pVdkHYgU5AqcGsq6B70zB0jRaKfjI&#10;vs3CF9AqZiktY5YJhCppHr2U1gkraRK5SLBUQh0fOS5kngZPPUFoLc8ZGix1nKZQw326xDQNaA0E&#10;TXUFtTU9ptNQVbUL4AxDy2mgqqllXp2rthynoq5gUIFWzdcSWKppTTlvdfcCasuynmCshlznl3K9&#10;Op4FWnzpPUPAWSRQVM0AVNOAci1qqKYBco1q3iBigVbqWtNf1nkXCibn0iCqAt1g2T+kjEYxqq3q&#10;fGr4zKCaarcp560tGNcTnNf1V1XbM7Sq80Zh8zAMnI2uoLO+3yyBpFyfyySqO06grttkajnnUdNp&#10;ArVd8qgv+DT0lfPIfE2n8ejLMzf0k3uSZ6OelYJ5h+SVfJW8SnshaCDXX91pkpxvMl/aj9PCwHs6&#10;7WMr6Jq2nK8TF1eh8/0RlQxewHI2VqAiWLkiAFNxWeFTIHlOoCnxQRCq4r2KC7G8vxjLR4WcS4Ia&#10;lfvxqhx7Q467k8KH+6m8fZTGa8HaP09VpPJakPn2ebrWAefjt4I7geQHNUb48zG8eT5Wq05//yxL&#10;6+GuOhpVlSpK3JTreiDAe5jH0qmDMeqqQ/8eOgwerMugwU1o0kCH2tVVyqGa6HxRHZ0va32KalqK&#10;Ij3VWUfQuW1pIr8/KBJs5kvk8OqxXP8Lue7nKuTaVUmmVuqp0CsI/k+oZUGmKoVVCH0oyw9l/f1s&#10;ua5s3twRjP4wQcCZxq8PpjI121L+49Shbo0qcKo8nLoyr0pguzTS4fS6KL4/Ecm7y0H8dcyJ10cF&#10;dSf8BZre8hz94ZbA8EoS5+bYsWfSYN6ciqzqgX5avicFy1OhAlCV3kqmRyN4cyyUt6fCqrILqJeF&#10;a3Ifn0N7iZDpZZlekO/zrGwX0HJKvrcTgtCjcszBcDggxx8I1dIofY6Psk6D7e4Q2BEMWwPlf3c/&#10;PiqEbvDgzXo3Xq1z580GweY6f62E880qlU5J1q8QjC5z5Y+l7gJPL35eKvis9OblQk9eVLjxvNyJ&#10;F3PteTHHlueldnxbYs/T2XYS9jwptuNRkR33Zwo8C624Nd2CGwLPawLPa1PMJGQ+30IwaskViQvT&#10;bDg3zZbT+dbaCEcKnccnWWnoPDTBkr1jzf6Dzm3ZxmzNMtZ6sG/PMWVHblW1elWbziqUqu0bM4az&#10;Ll11KDJifaaxVuK5TIC5LHU4y9OMZTqCJSnDq5ZVns+UQf8tjI0GYDp0IMMG9KGfAFShU5V4Dugu&#10;qOrXG6Ne3TDq2RmLwb3xcTTX4JcU7k18iBo+0QE/VdUdoJKIu2A+RBCmemEHeGhtPuNCvMhOimBU&#10;QiihnjZatXpsoBMz8lIFQNmsXlzM1HFpcqyTtm9uajSp0YFECHBVCqHs5CjyspIZn5mgDX8Z4adK&#10;COWzwzzJTAhgbHoQFcXZVMzOoWBSHMUFqZQVZzCzIFlDZ0FhIuPGh1QNf7l4PNOnxzJNEDp+bCAl&#10;RaqKPZudu1YzsyiLlJFuJKbZMH6KD4WzIymZl0rhrDSSUwNxcDDDxNhI4DmEXoLz3r26MrB/D0Hm&#10;ILzdbXGylx9Z4yHYWpliZTECSwsjvL1tMTOT5+FvTXSkKzaW/bE0GcCQPt0F9d0wGWSEjbEJJoMH&#10;M3zAEIwHjxDQWTBisDlDB5oyZMBwjAYO03qqmwh0zE3MsBMEOtsLAgWckUGRpMXFkhobSXJUGIkR&#10;IdpY6iHeHqRERVI0ZTL5Y0ZrJZ4qCiZMoDh/KhOzc0iNjBb8q9yb7vg7O8v34k2kbxBBrr7ycuCK&#10;h7UA01bQaKWq2Z1wsrTCxcZOG5XHfJg5LRq1/g86m+o310o7WwkemwsWe3TogqOpJTbDhuNoZkKA&#10;q5O8kHgQ6e+Pm60DbZu00TogGdZpStMGbQR0Mq/aatb776mN/ic6P5dc/k9o/huS/17+977/Ozo/&#10;V69XwVOhs15dVcKpwCnr6xlUVbPXriPH6NGqaXMG9OqDrZkFlsNNGNyrH181b6dhs0EtA5rKNapk&#10;8Wp0oyYy31ivAa0aNefKvV+4fO83Hgg+bwg+t5/5ibXHf2LujsdETd2Je+Yq/MdtIWr6PpJLjzJy&#10;3nGSS/YTMnEtLhnzsUicjf+UNSSU7iJmxia8R81lYuVBFu++Tum64yzYfIoVu85z9t6vgrE/OSSA&#10;2nDgAuVr9lCx6QilG08xf88NCtaeZNam80xZeZy0kq3kVOwjqXgLcTM3E124ibCpGwicuAa/CWvw&#10;VlXHo6tG1rHNXcyI1FJscxZglVam5YD0GbsU+6RSTCOm09Y0msaD/Gk0wIMvOxjRuK8535g5kjpt&#10;JnM3bCS7sJBVe/Zx9fkP3Pzxb67/+I6DN35izZH75Mh1pExbQ/LU1ZSuP8emE0/ZcfYph659x/Fb&#10;33NYlL7/6kvK1h5mxZ6LXH32D7dfvOLWsz94/P0/PHj+G/dUz/THL7UhLx88+4EHAk2VJunuk++5&#10;J8sq1NCXt2Sf6w9fcPX+Cy7dfc7Z2885desFh68+Y/+V52w985hVR+6y5MAdynffIF/AmTZnNyHT&#10;N2ulw86jV+A+fjXhRbsJknVWaXOxHTmPnJVnCJi+gcHxxXzlP5mG7hOoIxjSFcA1iaigucpCkDif&#10;FhGzaRw8gw6JC2gbX4Fh0CzqS9QLmEWjiHk0V200oxegL9CqL8c1il1C47ilNJSpnqC0hl8x1X2L&#10;qkoEZXs9AWUtQV290LkSc6gtIKsXUopu0Gy+9JxGHcFtXZlX7UH1JOrIttrBgleZfimQ1BHwfiHo&#10;+xw6gj+1vlZQSdV2Wa4p56jmq8CZj47bJDlmCl94T6O63wxqBwlYQ8tkOpsGquNR2BxBpxyvSg2D&#10;yrSoH1FOfcF2w6h5NBVwN4oUkMrnq/ttEjVf60ikpyAp16umBrJcR4Bbz1/huQxdgWg9X1nnOUsL&#10;Vfr6hWM+XzrlCyZVxyMBsMtUqjvn84WDXJ/dBL50mEhtt6nUE7gaqOMFvbXdp1JXdVAKKKax3J+h&#10;ALaBfF5TeR5fJy2hffR8OsUvpEVwMS1VT/0Ywb3vp2EwX+325c1ef96qUWhUovDjAhs11vYlQco1&#10;wd8Ngdh1mSq8CIZUqajC59uzUbxTbQZPClxORVehVZWaXvmMT8HYvTQ+3pdQpYMKbQpw2tjoEtp8&#10;Fm9fjOX1y3GC0lxea+01k7XORjwQHKm2oM8Edy/z+f3KODyG6dBAAFermg46grkvZL62VsL5KfG6&#10;bm106tZBp3Zdmepq6+pIpIUP4Np++byfZvP7jXjePzNG1YIAAP/0SURBVJHzvpTr+y6Zdy/iJOIF&#10;v8m8Fxi/F3R+EGx+fJrNxycKnZ+uVYVW9S/rtJLZHAm5ticyfTGe14/HcfVwJv061ajKryn/2erV&#10;qqsNtalGQXIY3JI1MwL5+9oUfj8bzR+nvOT5CuYuCCbPS1wUcCp0XhXoCfovL3TnWLENb87F81q2&#10;qzyoVUn41Xcj8/IdqOf9Qb4HLavAfzp7yTaVk1M1mVAvAuo7Uy8FFyTkXFqclTgt+6jx1I/J962G&#10;u5RQVfDvDofx9pAA9GAY7/fLdSl47pHpLoXPIKp6t/vCFrn+LT582BTAu3V+Winom+UuvFkmkF7q&#10;wN+VDvy52JHfK134dbErPy9y5ccFLvxY4ciP8+35aZ61hC3fz3UUfDpLuPD8U3xb5syTUicezXbk&#10;7gwbbhdac3O6FdenqbDW4qrEpamqY5INZ/OtOK2G1VTJ6CdZcCzPnMPjTTmg2nSOMWGvxK5PHYUU&#10;PBU6VWglnxmD2Zk5mB2ZQ7TYlmnElgwjLd/n+rTBrE4exFoB6NqRI1idPoJVIwWhGSasTBd8Jg9j&#10;RcowVv6PCPAWZDjbYjykP907tadL+zYaPFWp56CeXRnauwfD+/bEuF8PrIz64WWvRi1yE9j4Ex/u&#10;RVyYB2NGRjNt3EgBo0DG0w4PO2MBorNMR5AoQMxOCiExVFAX5srIWG/mFGSxqDSPaeNTSYnxx2pE&#10;X8yH9tbaiKbFhpAQ7oe3kyWRAe6MSopkdHocoT5yPgdTwv2dGZkQTP7YJEFVrKAzh6L8FEaPDGBc&#10;dggTx0QwJjuI8WNCyRrlq0VxURqLF40XZMYyVSWInxBK0Yx0gelYNm1ewrSCdA2dYyf5MHteDGUV&#10;8ZSWJ1EyN4Oc0aoHu7EAUpV0DqS7wLyHgHxg/56YjRiAvfVwHGxNsDIfirmpEdZWI7C1NZYYTt++&#10;HbAUbEZFeOAlOFdV6YN69WBgj97069KLYX0HYzxgKCYDBZyCTZPBVgzrrzokGWM0wFgbOtJ4qJzP&#10;yhpPV1dCBIoRQaFEhQg0YxNIT4yViCImxB9PRxvszIZLjCDI001QHqf1YFeRFB7G+JEZzJ4yleLJ&#10;+YxJSSPazx9/Jye87Oy0XJzR/iEEu/nh66Cq2X00gLpbO2hV5Y4WVjhb2+JgYYuVsRVtmnWgscqd&#10;KUDUOs3oNRV0ttbaN7YXVJoPHo6tgNrFylIbZlM1AYgKCGBo34ECziZyjETdZhjqqRycKvl7Venm&#10;5xyaCpr/huf/CZ2fMflvVKrt/7NU9N/b/7Ms6KwvMFTtORU+6wk+9dT/g5/gqUJ1JtKV/58VPJs2&#10;aETPzl21kk41GpS50QhG9B/K16060rReYw2aqoSzQW2Vs1POXVufNk1aEpw5VRtbvGDpXsq3XKBk&#10;/QUqdtxn4e5nTFp6ibTiw6TNPkpy8SESivYRX7yHuNm7iJy5haBp6wmbuQ3vvFUETVlL+rx9jFl0&#10;iKIN5yndcJZplXuZNG8zMxbvYNXu82w/fottx26w9eg11u07x/Kdp1mw5SRLdl9izqYTzBWgFqw4&#10;SO6cLYydv5OM0i2kFG0irmA9kflrCc9fR+iUdQRNWovPuJV4jF2OTdYCzEbO1arWbdLLsE0pwU0l&#10;jx+1ALeR8zEOzaebYyrtzcP42jqU4f5JWIYkklk0l8ixE5kwfwlztuylcv8Zlhy8ROXBm8zefJ5x&#10;Cw8SOm4p8VPXkTRtHWUbL7Dl5FN2Cv6OXn3OyRvfcuL6M3acukfFhmNsPnKDm9++4va3fwkgf+XJ&#10;d39x/8lPnxLD/8jjT8NePnr+s4ZOhdGHMn9XMHrnyUtuPnqhofPyveecu/VMzv1UwPmUXecfsvn0&#10;A1YcvsuCfbeYve0qeStPEjdrizakpWvuUrzlBSCkcDuB0zbLC8AGvMavxEu2pczbS9KcXTiMmkdn&#10;7xxaOGXQwmsCzfym01gBJ7hUw2bzcFVKly/omaalJGoYPJM6XpOp4y3rQkuoF1hMK8FP0/jFArX5&#10;tExZSdOk5eiqErmYJTSKW0bj+OUSyzSENoypxDBqEYaRArmYRVUlhwK5lolLaJu6ghYJlbSIr6RB&#10;5DzqCKR0w8qoGVgkaBQ8egmmfAWZfgI4wV11QZia6nyCp8KoFgLIOgK/WoJLdQ4VNQNmalE3pETA&#10;KcAVdNYXPKr4DFC9sLkYRKrOS6o3/gIM5LMN5B4NBaWNBZ0Km2raOFwgKij9On01LWS/5p9CgbO2&#10;XIeewFBXkN0gaJ48L3kmMctpE7+KJuGLMQiYh56vfJ6HwNpLobSIWu4zqe4yXRA6XYA5kwaBc2gq&#10;WG8cXIaeArTLZMFoPnUUQD2mayBtKvfXVp6d6g3fP2cj3yRW0jqsVOA5m/oCbA2dr7d68upT/KOm&#10;O7x5tzcAjgg2FCYvCFxUSdkVVXomUNNKzmSdAqZA8+1RQYrs+/pQCG8OBvNOpgovKgk5pwRG52Q/&#10;VdWrqu1vCV7vCj7vZwgqValhBu+eqE5DObwTgL55lMo/t6P557qc75rA53oUry/H8uaawO/5PBZM&#10;sqF3e4HmFzpUE8zVqvmFBjzVWUjlwNSpJaFfDZ2aMq1Tg+qyTzM9HZbNdOKPG2MFv3Kenybw4Z5c&#10;y/NRAsw0QW8ib14m8Ea1N/1WJYLP1EpcPyh0KnxqJZwKzXLtn0N1ZNLadcr0gSyr6vaXBWws99NS&#10;MrWo1wzdLwzlur7USjgdBtfn5u5Jct/lcDNPID1RUC7HCR4/qDaX5wSAKon7DYV2AfCFDM7O92FP&#10;gTWvLqTy94VICUG+AucNeabX5ZhrMn9V9r8Uw0fZ9v5cBG/PyHM7HSovBKo5hLwQXJDzq45iAlPV&#10;1vOjvCSozkWckjgp2Dwu37E2znpVqA5H7+T7fH04VL7LEHkRERSr5PH7JPYIOHepnJ6Czu2CTg2e&#10;EhsFyhv8+LjGk4+rXPmw3JEPyxx4U2nHP4vt+GOhHb8tsOeXCon5dvxSbs0vcy34fa4Zv8615Lu5&#10;znw7151nc934dp67Fmr+seDzUZkLd4rsuTXTjuuFtlwtsOWKxOUCOy5Ot9XAqfKBXphqybkp5pyZ&#10;bMbpSWaczDPl+Hhjjo4z5rCE1qFojDF7BJ6f8anAqVIp7cocyN7MAezRYiC7MgaxfeRAtqQNYGNq&#10;f9anDKgqIc0x1YbYXBLfX2vnuTJlqEyNWJ44lBWJgk+JZQlVUVw4mTFZqfi6OzK4bw+6d2ynobO/&#10;qnJXHYp6dsOoV3fBZ3etJ7u7rbkAwlOAGURueiRZKaHkpIYLDgWWEV4EuFtia6ISxw8l2MuajHh/&#10;JufGMTknhmlj45mUHUXptAyt53leTjxTx6cLXL0ES4Pkx3wg/u62suxLhIBTxahkQWJuKrGh3rjY&#10;DBd4mgg8nchMCmbCqAjmzsiiZPpIOVeEFrkZgSTHuZKa6EZ6ige52QFMnxpP+bwcJk2UfSaEMS0/&#10;hlmCzgULCtm2fQXz5ucxtTCW0vkJlFbEMLMslLkLE5lVmsCY8WHY2g/CxKQ/RkP6aeBU7Tr7y7My&#10;NxmEu7MFQf4CdzdbTGV56NC+GBkJKvt1ZtDgrpiZ9ic6yg8/AbUaNnNgr14Y9RlIr049GNJzIGYD&#10;TTAbJOAcYC6IsRCUjmBADyOM+g9n2KCh2Fpa4u3uSlRoECnxMSRGRRAZFERUcBDBKq+npyOO1mqE&#10;IiPcHVRnHQc87K1xtjSX78qGWNlvQmYGMybkMStvElNzx5Adl0hsQCCBLi5429sT7u1HgkA2xN0f&#10;P0fVuSiAUI8AAaeThCNutvby7O0Fng7YmtnRsU0XGuk3p2l9AaOgUCVE19Cp25i2jVphO8KCEC8f&#10;PO3tCPX2JMzXC383Nzq1aifgFJhp+T1boJK8q6r1qtLOqir1z0NXfu55XhX/HZ2fQ0+lO5L439Bp&#10;qK+O+7+jUyWDV6GvRiLSreq9rtCp+ylUiacq7dSTaKhfn/YtW9OnWw9GDByC5XBTbIwt6dqu83/A&#10;qRLkq85DampYx4CWjZrjmFWAbfpUnEfNwm/8AqKmr2Pk3P1klR8lvnAXsQW7iS7YRejUrQRM3oD3&#10;pDV4T5WYvgbPqWtxmbAG26yl2GYuxmnUIoIFhDHTN5Ig54kcv4isovVMXrCTmcv3M2f9MUHmKVbs&#10;u8yGY7dYslOgt+0kq/ecY82+i6wQmFZsPsGMZXvJq9hGTtkmRpVsJnnmeuLkfDHTNxAhCAyYIKga&#10;vQSPMUtxkXBQo9xkzMM1ewFeuYsIn7KGzHkHyJp/iMDxK7BPmo1Z5GRc0mbiOXI6dtFZJE+bg3lQ&#10;HKPmrmLSqn3kCoxzBck5lQcZWb6PRIF1/MztRKk2kTM2MW/LZbadfsr+C085c/Ml5wWG5248Y+P+&#10;S6zdc5GT117w4Lu33H76hyDyV56+/JP7j3+U+J4HEgqeD7/9ifsyvfXwOy3uPJH5x1XgvPbgOVfu&#10;P9c6MJ2Wcx+59oT9l5+w8+ITVh25TfmuKxRvu8zE1adJnruH4Kkb8MlbTVC+IHPcCq0JQlzJHhLn&#10;7COicBOxszYxXaA8ZslhLcm4T94SzNPKGJRQSo+YUlSC/m5JlfTJWEb76BJahs6krYCzfdQcmarc&#10;rHNpEzWPDgLNRkGltE9aJuhahK7/bJoKKlslraSZwmb0UloKttqnbuCr9E20TV5Ly7jltIhZKrGE&#10;BsFzaZ+4go6q6jhpBc3CBXsqvVZkBa0VSMPn0iS6goYCvLqBArSA2VpvddWTvU7QXPQjFgoYK2S6&#10;SAOu6uleL7xC66BUXWuLKcAUSKqoLYhWEDWIqqBB7CLqR6v0SrK/QNkgasF/5uuq0leZ6ofL54TO&#10;kc8VtArCG8i6ZrGLMZTtquq+kVyHaiKgwiBQABs0R5tX1fyq2l/N1/MpFiCWCCAX0ipmGU3C5DqD&#10;K2gculCb1/Mpk/lFtEtYzTfpG+mcvoFOKWvlWayWWMU3aWtpHSegj6igieq5L/fZOGyBoHcBTeVe&#10;m8h8c5l2kGfYWp5/S7nGVvLsGiqIK3S+3eSpxRuJVxvc+Wu9K39K/L3Zg7+3efFmtz/vDwg+VHvA&#10;84LNS6rEU/B5SSB6MYl3xyJ4JdD8c7cfvwlaf9vkzp+bPHi9xZu3ApMPauzufXL8UUGOKl1TVfgK&#10;rtflHDck1DCNqlPOI4m7yby+Es6f5wL484wff58N4h/B1KuLqfx8OotXt+dydF0OWTEWWhW2GnJS&#10;tZNU46fXVuhUJaA1JKp/wZfVq2sY9TAz5MlJweaL8fJZ8vlau8wM3t/N5N1DAea3qbx7nqRNP3xu&#10;O6pKMx+rkOPUqEoP5F4fyHXfFzyruKdCllVv/ctyX89GC5Sz2DDbg2ZyDbpq3HWdGjSU6+vSUIdt&#10;cwVnd2bJPcs1XJHzqzaW19N5fURwfiaRd8cFhoJCVVL5WhD69uworiwO5XCRq9x/On/Itt9OhfH3&#10;uXDeXg7nvcQH+dyPlwSPqtTzv4UA86Kc64LqBKbOGcF7hdDT4VqGgqqe7+qlQOZVO9HDcm2HBZJH&#10;AuRlIUTQKWg9IiHf6XuBJ/IiwT7Zb498jzs/gXOrLx/V8Jgb/Xi/KZj3G4L5sF62r5P1gs8Pq9x5&#10;vcyFv5c488sCB35e4PiphNOBH+fZ8tNcK36ZY65Nnws6n8xx4+kc16qYq7DpxIMSB61D0b3ZDlqn&#10;ouszVa93AeenkY6uzHLkykwJtU6lX5pmwYV8cy3OK4BOMuVUnsknfJoIPk20kk9V6qk6FSl0qk5F&#10;Kq2S2nZorDH7R49gb85wLa3SlpGqtHMIW0YZs3eiPTvG2bIkYRAlwd0oj+pLpWBzadIwLU9nZayE&#10;TNX8IplfsrCUObOnMWZUCp7OtoLNznTt0IY+Xb5mkIBzYPeuDOjWmWF9e+FkYUpUoA/ZKXHkZacy&#10;d9YE5haNo3hqFnGhroKTIYJOc6KDnASgHhLu5KYGkz8mjoLxgrhJKYwbGaINf5mZ4EtKrC/ZAtcQ&#10;X0esjPtLDMDTyVKWVftBa22UHz93OybkpDJ1wigyksIJD3ARIFsS7GNDfKgzk3KiBbUxglM/AbC/&#10;YNSHjGRvJowOpyA/gRnTk5gyMZq5ZaMYOyaYjJFeTJ8WR3FRBiUleaxdV8Hc+eMZPymEKYVBjM93&#10;Y+xkZ2bNCaNoTix5U8Iwt+qO0dBuDBrUkz6C7z69ezKwf2/srEcQEeZJQlwQfr5O2NsZM2xYH3r3&#10;7kT37u3p2/cbhgpA3V1tsTAZyqA+venTtbvAsj+DegxgaK8hWBtZYjnEihH9TBne11Se+TBB52CM&#10;BxtjYjQMO0szrSQ6RAAeFxEg2PQWmDvKc3EgyMcZZ3tTTIf3w8FqBNGhviTHhArwHAVEQ7XOO7HB&#10;gYzPGMnETHl+MXHE+AYQ5q5g6aGNVBTi4SHgDCctMl7Dpredh1bS6efoKSCtqmJ3FXBajTDD3lxV&#10;r1vQ5aueNKnfUivpVPBsqNukqm2nXlNaN2yF1VAzIv2CCFDDaHq4EhnoL8ea06y+QLB2fQGnYLVu&#10;Mw2dKh3Sv0s6/6t08zM4Vah1/73aXMVnTP4blZ+3/X8p6VTY/BwKnRo8JVRyeBX69dR6VepZT85n&#10;INA2pFWT5vTq3B2LYfJ9DRhKh2btMKxl8B9sqqlKldSoXkN5Pg3pEzcJ89w5eExfhf8MQaWAzXXM&#10;MtxUZ5SJGwidtp0gAafvpA1aonGHsUuwH1eJfd5SHCeuxClvHT7TdhAwfYfWzjIkfxNR0zaRVrKT&#10;UaU7GFe+m5L1Zyhec5wZKw4xfek+5mwSaB65JcA8zpItR1iz8wQ7j19n16nbbD5ynaU7zjJ10Q5y&#10;StYxavYGUgWdiXJtcYUbCZ28WmBZiZtqryjgDJ6+Cf8pazVwhsi2+JkC1Xl7mbXlOjM2XSV2xmZC&#10;Jq0ieOJyua7V+OWWMdg7EZOAZDqYeNDXOwXXnDk4Zc3Bbcwi7DLnYz9qodZGMlpVVQuiE2duoWzL&#10;JTaffMShy99qw11evCn4vPqI9XvOsu/MfW4++YtH378VQP7Cncc/81hVrT/6hE1V0vniF55+/wdP&#10;vv9Tq3bXcnM+/YnrD19yVbB56e4zLkicu/Mtp259y9HrT9kn6Nx+/hHLD9/8DzonrDhBYulOomZt&#10;E2DuJX3+AdLm7WfUwiMkle4mSoCcMHsr45cdYemxR+y5/ReHHr9j640/mHPwAaPXXiCq/DDBZUeI&#10;XXqJhBVXcJm+E5OclQxIXsA3obO0dFi94iroHDGHrjEVdBd49kxZTt+MdXRPW01nAWT3kevokrqG&#10;TvEr6JK0hp4Cqr6jttJv1BZ6pa+nu4Cqu0Cpv+w3aNQGeiYu1QYLUNEzvpKBaSvpnbSEznELaBVa&#10;QrOgYlqEltEsZA5NQubSXGDZQrDVMnoJLaKW0CZ+pcQKDWItohbzVfJqOsrnNxewNRaMGQpm9eU4&#10;FQah87RQ8wqSeoJmNTUUZKo2mioMBblNBZhtU1RP8PnU9plBLe9Crd2pam9aS7U5FWSqzlatBbtt&#10;YpdiGCjo9JxJPQGnaoNZy6OA+j4qX+cMGgukVa7Q+gJQXa9ZGAaU0ShY5butpHnEYkHpAm25gaw3&#10;EKga+qkORXNpLMfoy7zqJGUQKMuqw1b0MprFLKd57AoN9M1lvmlEJYZB5VrqJFW6aiCfr6Hz4wYv&#10;LT5IvJd4p0akkXizyYvXm734c6NAdLMnf23x4q+tEmpsbgWQwwIXlbJH4fNCIh9PRvN6f5CGzh9X&#10;2vOy0oqXCy34eZk9Pyyx5be1rvyyzpXv1znz2w4f/hbIvlMloqp695g6l4BJlaDeFuTdTBQoBfPH&#10;YS9+P+TFr4f8+e1YNP+cz+bdzZn8ebWEA5Wx5Ab1pY+BDq0El2pcclWNXV3nC6rp1KV+dfnPUZYz&#10;/Dvzx5UcPqq2krcETzdjBIAj+e2sgPlWNm9uqXRHMby/Fc+Hm0l8uC5xVT7/UpxWpf36nKDrjsxf&#10;DuLVOQHXPbnn2zH8c8ZfUCcwO+nL+zPB/HMxgaPL/Bnc5gsayOd2NqxJE5nOSO4pYE7jo8D5wym5&#10;hrMx8pwCeH8kkr/3hPB6Xxj/7AmsgqBqI6tKli+O5s6SSE4VewhSc3l3Po5XpwSkKq3V6WCJID6e&#10;DZNnL/ciwOSKPLvrcuzNeIG8QPi6TFWo0tPLso+Ki+qlQZV0hms94VW70I9H1ffoLbCU7/+gIPKg&#10;P+8OBfH2oMT+QN7u9ePdLq+q3vL7BKXyUsEueYY75Bo2BfJhezS/r4/kp9Xh/LYmnL/XRfDPulDe&#10;bAjj9YZwfl8VzPdL/Xm+2JcXlX68WOzDs/nuvFzgxo8L3XhZ7sTz+Qqazjwuc9TiYYkd94qsuV9s&#10;w6NSey3l0t3ZttyZbcdNhc9iB66qlEoz7Dg3zUpLPn91ukxV/s98C84LNs9MGMHJccM4OX44Zydb&#10;cGTMcPZlGQkoh7ErWyWLH8GesRYcmuyoxfECDy0O5buye4IDG7MsWDPSlE25dmwc4yD4D2HtaCcm&#10;ench17kDed7dmBbcn7nxwymPGUBFbF+Z9mZBfD8WJw8mwNuepNggMlOiBTEuDO7TVdDZWsNn3y6d&#10;GNyrG0P79MJI5e4UaCnMeDvZEir7RgW54O9hTlKkBynRXlXITAvVIjrIgZgQR9JjvRifGcbknCim&#10;jhEcJngzJi2AUUm+xIa5kZUWSUKUL94uljhYDtVG53EUQFmbDNY63bjYmpKTHkdJYR754zOIj/TB&#10;29VCPteSmCBHwWwScwpzKMxTw2HGavBMiXHTSjxXLZ2mDYk5bXIsc0tHkZvtT3ycg1bNXlycSaEc&#10;t3RZMVMLUoiMtWRkjr2A00XCiUkFnpQvTmbqjEhMzL+m/8AODBjQlYEDejN4kIBxyECsrYYRG+1H&#10;ZLgX7m6WeHvZYmc/ggEDuwhQu2NiMhA7G1Nc5HkN7Nubfj160qOTyhLQQxA/hOF9jLAbbo2VkaCz&#10;r4C1j7E876EY9TXCysQCGzNTHG3MtDHag3wd5Dn5kBjtq5UMJ0QIrlMiiAz1xN3ZHE95fqH+boT5&#10;uxPk6Uywl6uEG0Eess7bS4AZIBFIpJcvIa4qTZI7KeHhRKkRiyJjGBmdSKCLL64WTlq7TlcLB3wd&#10;3XAys8LB3IrBvftjMngEQ/sPo1un3jRv2EYAaUgzwxY0FDiq0k6VOkmVdg7s1hd3G0fCfASvLs7E&#10;h4cKogfTRBBWT3W60W8p00aoIS0VOlVp5+f2nP/G52d0VqU6qgKjis+w/Pe6/y3+39Cp5eeU0OCp&#10;J+s+hZ6ubBN86gsy9T638VSlnjXrYlCnHt+07yT4NmVgz/60btxSq0pX2KyvSl1r6slz0cdQzllf&#10;wdU5k6/CpzMoYwEW41ZhO2EtloJH2zEr8SvYQejsfVqOR88pG3EYsxzzzApMRpZjlrUAq9FLMM9Y&#10;jE226tSzCvexq0gqO6CVEKbO3sHYiv1MWnRQkHlB0HmCgmUHBZ37mbf5DGuP3tVKNZdsOsS6ncfZ&#10;d+oGRy4+5LCC1ql7lK07woTyreSUbWbUnG1kzt1NipwzVIDpmbsEz9HLCJy0XmC4k4TSPcQILtPn&#10;7GJk2U4yynYweeVJxlYKxGZvk2NWa+1C4wSkkVNXMsQ3kyb9ndHrYUv9Ib4MjMhncHQBg6Jn0NV/&#10;It2DZDm2BHd5Fj6CzriirdroP2uO3mP/pW8Fhj9w8tJ9Dp66zpYDFzh94yX3v3vD3W//4vqDH7n1&#10;6AdtWMs7j15qQ1yq6vT7z3/myY9/8eyXVzyU6c1vf+Hq4x+58vA7rXTz3G1B7K2nnBLMHrv2WD7n&#10;AbvO3dfygi7adYHyHRco3XqBScuPkla2nbQ5Oxmz5Agzt1ymcMMFchYcwD1T8JxaTHrZNqavPcXs&#10;zWep3HeDZQdvUSLPPG/pAcYuPUKaQDVq9m4S5x8hrnQfYQVbiSneTfSs3QRM2kTI1O0ETN6KWeJ8&#10;HLJWEVV6Aqexm7ActQaL7PUMTFzMAAHjN8El9BVEDklahnnWBhzG7cBuzFYsMtdimrYCi5Ersclc&#10;jc/kHQRN30P4rIPElBwhteIseevvMmnzQ2Yd+pnQ0qPYj5WXmql7cJ++H8uxWxkqwB2UvgariXtx&#10;mXEC//IreJddwHzCHgaOXM+w7M1YTNpH/+wtdE5ZRQfBZ8eEZRJLaR1ZoVVNq1BtI1VydjU19Jsh&#10;89NpK5AeNH4rxlP38U36CjokVdJW8Ns+fhEdE2U+SsArx7YStLYJK6dD1ELaCIKbBJZq0VKA2zFx&#10;GT1GrqFlUBGtg2YJnisE2yv4JmExrcMFzXJ8s2D5fL9iGgbMpnnYPNoLctUIXgrXhnJNdV2naMnp&#10;q7tMQ8cmryqcpmspk+r6l6MfvBC9wAoaRSylSdQyGoQsoo5KqeQm8PUtrUInawUS6zz5sNaD9xIf&#10;1su8QuhmHz5s8eXdFh/ebfPVSi1fb/Xh1VZvXm3z4fUOP97sFSyp0s/Lquo9XaYCxjPxfBSQvtkd&#10;wD/bfXm+1FaLF8vseLzYkkeLLHiyxJpHS6xk3pwfZdu7Ld582BXIH3Lu33f5V53zTrbgbpTAKpFf&#10;BEE/HQjjj+NJ/HI0jb/PTeD1lUJ+PjGN80vTWJ8fyKSY4Vj1aUDz2tXQ06mGgU51Ggn6pkT15qdT&#10;Sfx1RrB81o2/T/oJJKP5Qa7xz3OJ/HE2nD8EjX+eDuVPwdgfx0L47XAgvxzw4ae9sv9xb77bZcNf&#10;J9wFdOF8uBgo55FrvBIhkFSAC+KPA178cjyYv6+NZ+VUbwa20KG7oQ45AV/xw8lUPl5N4uc9Hvy+&#10;05WPRwScAruPR2P4a7ca9z6SNypx+xF5tke8eXdSgHctl0erozk5y0nwmFvVNEE1UVAoFTwqcGqj&#10;RZ2J5O2JQN6cDOC1xD/H/fn7mJ9M1bLA8XQI786EavHhjCD1rABf64wkoZAr18wRVdIp8Dzkx8eD&#10;AYLPYC2f53tB5vs98r1vd+ejguceueedAfK3IOfdFs4/W6L5aV0MRd6tmebeStDmzptDk/l5Swbf&#10;rorj580jebY6kesVoVrv8O2jLThX4se9JVE8Xh7No8pQ7s7z5J5quynYfKKVeDryYLYNd2dZcKvQ&#10;lJsFJoJPK+5KXCtUpZgmnJliwtmpMi/YVLk8zwgqT+WZcnKCCacnyFRVqecYcTjXiGPjBJeZgziQ&#10;O4LD4y3YL9BU47SrMde35VqxfZwD2yd5sWt6EHNiRxBpZED4YH2mBg1gcaYTi0e5snZSEEvH+jIh&#10;aCgBQ5th/XV1jOT7te1ahxSnzlSkmQs+B1EU2UeL0tgB5I1JZu2KeayoLCUzORIPR0usRgwW/HSh&#10;T+evJDrSv9s3WsciNTXq0x03Wwviw/xJjQ3Azc6IQA8LIvztyEwMYFxmJJNHxwn+AgUbzrLNmFBv&#10;c9QY6xOzwjVw5o+OIiZYDdloQkpcoAbPuHAfAZMrgV6OGjqHDeghCB1OqJ+b4FSVigZr+2QkhxET&#10;5kmgpw1JER5MyY1j2bwpzC8aQ3H+SKZNSBR0CqgEnmOzglmzYjqzCpJZXjmROaUZeHsOZFSmN+Xz&#10;RpOfn87CxdPJn55IWqYrodFDGDfFlQL57icXerJ4xUhmlcbh5NaHocO/xsx8AEMG99V6sRsNHoCp&#10;oNLHy4aQEFdiY/3w9LIWdA7DaGhPjE36a+O1W5gNZ+jggfTv3Zv+PVVnLZl278OwfoMxGTAUm+Hm&#10;EpaYDzZlRH9BXd+hjBg4TBtpyF2wGuAjeAt0IiHaQyAdRl5uDONGRTI6I5Ks9EjyJ2YyJiueZHmO&#10;6hmF+rni5Wil5U+NCfYnwM1FQ2eUnz/hXj74q57ljq6khEUxOjlFW58UFikAjcXN0gkHY1sNnaoH&#10;u7Fco80w1Wmmr9bZyVJdq6ktX7frRsN6zWggIFRRv44gsKah1qmoqQCyTcOWWAwxJtjTW757b4K8&#10;PPmqVSsa12sgSG0ucBNQ1hFM/qt6XfVa/3c7TjWvK6hV1e1V+TgFdP+C478x+Tk+V7fr1hYgfhpl&#10;SIXa999Q/U+1/KfQlgWJeroKmXKMwFO/XlUY6Mv+qtpdsKk6HOnV0qVNs1aYDFEAH0KbJq0wqCXb&#10;ask+NarA2UCdR4CqEsu3CCymkdc0DFzyaO4zjW4xc+kdX07v2DL6J8zBRjCpAOogIHUctxq73OVY&#10;ZCzCLH0B5mkLBBWLtRRHvhMFaONXklyym9wFh8hbfJj8ykMULj/C7FXHmCngnLl0n9YjfOW+q6w/&#10;epsFG4+ybvcpdh65yIEztzhxVdB16zsOXP6W1QevU7T6CFOWHiR/5XEmrjjFyPIDhExZj0fuUjxG&#10;r8Avbx3BguGUsn2MWXyM8UuOCVB3kFa8iax5O0kt2UJK6XYipq0jZuYWogSe8bO24JBUxNdWUfTz&#10;zGJgWD62OUsxTa9gcEIZ3UML6BI0TRs33ETu0VPQGV+2m1lbr7Di6H32Xn7OGUHnwbO3teved/q2&#10;wFGNPvSPlsz99tNPQ10qbD77gYcv1TCYPwlKf+XJL//w5Lc33P/5H66/+I3Lsu+Fh99z9u4LrUr9&#10;5I2nHL36iP0X77H1xDXWHbokMD/KnPVHmLVawL5cEK/ayQoep8oznbXxrDZNnrmWkHFyrRkl+OeW&#10;y/I60ovXkz5zFQXL91G4bC+jS9eSVbxGe56TVxxj3NJjFG66zMRlR5kiUbL5EnO3X6d442WZ3qJo&#10;41VSi3YQlb+BuXufMmPLPbIWnyG25ADekzbiO3Ub9uplI2cl/pM2E196mIyFqur/KJGFO4mYvk2Q&#10;v4vcRSe0AQg2XvyL9ed+o3TbLbn+ExRvusr8PQ/k3I/I33CNwm13mb71nsB0L+apC7HKXI5X/i55&#10;yVmJnYDXbcpufGYcEpjuZWjKEroFF9EzvExwupYBqSu1GJEjMJ6wA6u8nTLdroXLjIO4zjyI7ZSd&#10;DM5YQd/kRQLWVYzIXUOv5IUMkmm3lMV0l+g/aiUDR8m2sRuxzd+Dg6DUKHMNA9NXMVggbS7ntZ12&#10;APNJu7CWqf/CS3jPO4Vz0QGcZx/GXlA9eMxGAbCgN1iVZs6gQUCR1k5TjVxUy3Uy9dS/NYGv6sne&#10;WLapPKn1fYqo7abae06jptsMgaWg07eMOr5z0HEupLZPGXV95lBfAKrSVdUUdNZxn/mppHO1O+9X&#10;ufFWy8fozCsVq1x4u9adt+s9tJLPd5u9eb/Vl/fb/bSE4p8B+s92gdJ+QYjqfKRK6G6MhJsZWtWx&#10;VgV/MUnwE82rY5H8ssuP5+ucebnWhR/WuvLdKid+WOnEz8scBZ4yVWl2dkXx58EkAWYi3+6J4/Hu&#10;GL4/kso/F8YK6jL58XAGPx/N4fQiX7ZMseTCUgHi8TE82Z3Co4OjuCfoGR9lxVe1dWgj4OxYTYfN&#10;Ba78dX4UfwnA3pwL5J9Twbw9L58jyHx9MZp3V+N4ezmWt6pk81I8Hy4n8EHNXxDQnRVInvTm42XB&#10;2fUwXp3355/zgby/Fs3ry9H8fCSQvw6rEsdkXsm5fjkfD8/m8uLMZK5sj+Wv6+P4TWD4y2Ef/hLQ&#10;fTyuErWHCDCDeXc8htfyXP465MMfh1z556QLvx9z4McD9oLrEC4tcudwkZUANI33V6J4q9p0qjgf&#10;IZgM442c6606n0oGL/eisPr6eBD/HBV8HhUYCyhVKqW/Bbmv1PJRuW/57HeqCl19vsBXlWxyROKg&#10;Dwh8P+4PlAjhw75g3stLw/tdAtIj8pw2uwk8A3i7I5if18mLxuEcftyQwnxB1ogmOvTQ1cG5a3Vm&#10;x5mxtziavUWRrJ/oQ2WWM569amEk+/QXhNt9rUOKXTtWj/eQ724kFxdEc3+BP4/nuwk+HbScnbdn&#10;WvCo1FaLe4LNWzPMuC74vDTVmItTTbkw3ZJz0yw5nW/B8UkCzqn2HJ1ow5E8a47l2XB0ghUHx5hx&#10;YIwph8ZbauOyH8qzZ+94O4GmtUDTkT1TvNg63o3KkfbMy/QkxX0Qll306NNY7qWBREMdTLsYEGLb&#10;m2RfUzxNutKvXV2+ke1dmlajZV0dmtXRoVfLL0l27k5eQH/KUm0oSbZirF8fEqK8GJUaSnpiMGnx&#10;EnEhxIb4aMMyWgwd8B989u3SkX5dOwqKuuPrYkdOaiyzp48lIsARfzdzrVo9NcaHrOQgRqeHMipZ&#10;dTRyIsTbTPBhSmyQHJPsR26KP9PHxWnV6yE+dkQEuhEe4EqIrxORQR4aML1dbOQHvTtmQ/vh42qr&#10;Vbd7OJrj72ErsApiZGIYkYEujIzzF8DGUz5zNDMnpjJPpqsWTmfKmBgSI53JSPKkaHqKVtJZMTeH&#10;stnphIWYkhBnR0lJJiWloymvmEjJnCzG5gWSlmWPX2hP0nPMKSwJZOqsABYtyyIzxwdXDyOCQ1yw&#10;tTXF1cWRwQP70bPHVwwf1hMbm8F4eVvh7GKMmzwHS+shmJgNxMHBEgtzYwb170+f7r3opzoQSfTv&#10;3pshvfvJsxyAzQhTrQ2kycDhDOtrhFHfwYwYbISNuSkeLtYE+tgTEeIoqPRkfE4EU+TZTRodw0TB&#10;Z67Ac9qkDFkfL3gP0J5LWnyoYNNbwle+Qxetit3H0YFAVzeC3T0JcHHHx95ZAOpLdkKilihedSSK&#10;8Japmz/WRhYM6T4AswHyYixwdLe2x9nKFmeZutu7youAI92/7qOVdCpwNqzXmEYCx0a6TWjZoDXN&#10;BJ5NZH3/Lr1xkeN8nF2wNzejZSMBal0DmqghKtWIQnUFmIJOQzWaj6CzkUqVpNCpOhJJGAg89QSd&#10;aoz0eoLOqupw1QZTAPkpPuPx/xT/N6Cq+JxcXgu1/N/QKZ+hSmZlXreOvny+KhWtyunZsU0HDZ19&#10;5Xts2ViuW8CqQpVy6gtADVVVfa26NKkv12hXgL5DIQ3dZtHEYyYNXKbI8lgMHHJp4JhNp8Cp8uM+&#10;U0vg7jZ+g+ByG97jNuOevRb3rJX4CkZTyvZoPakTZ24iY/ZWiteeplxAVL7+JAs3nKR89SEWCpwW&#10;rjvE0s3H2HjgMmv3nmPpliPsOHKJY4Ksw+fvcfL6c45df8GO0w+0McVnrzvJ1OVHmbbmDOOXnyK+&#10;eBfeY1fiOKoS+0wJwa9L5iJC8tYwslSuoWgrSQVryRRsqk5ISUUbiJHl8KlriSjYqPWAD5q0Bs+s&#10;RTinlBE0QUAtx1vIuYYlz2dAXBk9I4tp650n953PN4GTsR29lBhB58wd11l65D47Lz3n+M3v2Xv6&#10;DjuOXuXI5UdcfvQzVx79xKX7L7WhLx989xs3H78UgH7Pg+9/1eL+j7/z4Oe/uPvT31z/7ncuP/+V&#10;S89/4+S9l5y885ITt19w4tZzjl5/wp5zt1l/8DxLdxxn4ebDzF23nxlLdzC9cjtl8hwXq5LPracp&#10;WLGfkNxSArNnM7ZiJ/N2XmXWhjOMW7CHMfO2MWPFQYpXHWC+4L54xW6KVuxl0fbzzN10ltkbz7Hm&#10;xGOO3f+dHRcesfrwNebJdzN96S45bh8Fy/aRW7IBv4wi0mato2z7FcHjffLXnyVbXiZGLtpP5uID&#10;TN98kRlbLzFnz00qjz1iiUTF/lvM3X2Vir3XmL/rEquO3WHjmUfsvvqdPL9vWXfsFmuP3mDFQfnM&#10;nRfIW7afCQrS604zed1ZJq2/QNayEwRN34jruBU4jZUXnZEVOIxehn/hNhxl2TKjAj+BbdCM/QQW&#10;HsQnfzeuE7bgLn+fgbIuvOQoocWHCJ8t17r8MgkLTuE2cYNsX0/U3EPElB/GR85lNX4Vw7KW4Ft6&#10;gCyBddra68QuPkv0gtMECiZ9C/fgU7AHl0nbcJ64Ffu8zRilLqZ39BwGplbSI6mCNhGqacAsbYjY&#10;BoEz0fWeJjicqfV2rxc4W6u6V6Hm6wk0q7tNQcd+HDq2Y6hhN5baMl/HMQ89t6laVb0a1tPArxR9&#10;Xwm/Mgz851BbkGko02ahFTQKKBOszv2EzrUCy9VuGjj/FgD+uVTQI/G7imX2/LVK1q9x5fVGT96p&#10;tnyqM8keQZjK8bg3mL92+vK3YOX10TDenY7mgyqRU+01bws+76h2mlkS2bw9F6/h8/XhCP7YEcBf&#10;21VeSMGS4PKfnQn8sSeV51uT2DvLmfzwTqS7NyU3oD1jgr4iw7MF8bb1KYjuRUWmMV59dBgoiEl3&#10;MOTRDsHeySR+PZ/Oy9NZvDwzg4ox8uPeUYcYq8Y83CMAvjORj6ok9raEujbVmUkbPUmgfF/WqWW1&#10;7a7q4DQKLS3SfdVBKAkeq/acgsnbMbJOlh+k89fVRH6/lMT7W4JhQfFvx2Xfp5N4dTOTV3fy+PC4&#10;gPeP8vhL9f6/N4r3gm+ujRGIj4arcu6b2bJOPud6tiBXwHtRnuntEDl/GK+v+PHnuXAuLnPn9EIn&#10;Pt5K5d11eW6XJASdb89H8u6cPOdzcu3nVJvacD6qlFcnI/mgUjHJ8pujofxzOFgLLavAabl2wf+H&#10;Y1F8OCr7yXfwUQIF5oPy2Qqcqvpcvs+Pe8P4sDuUD7uC+LDTn1eb3Hiz1Zs3O1RJdBjfb4zlxqII&#10;yqMEAF/pMKCFDl0FYx3r6dC9kQ4mnepg3LEWvQSaXQVw7QRnneoL5JrLvJ5g7UsdrHsZkp/gwPLx&#10;PmzONed0gR035npxdbaLNj67QqWGy6lqfHZLrSr9arEzl4pcOT3dkaP59hyb5sSpmV4cK/DmyHQf&#10;DuZ7cmCyOwenqHBjb54TW3Nt2DPJjQPTfNk6wYPFqVaUxZpQEDaUJKv22HxTi6Gd9OnWog6tBM7N&#10;5GWlhYBSjc3fqJYOrQ2r0Vz/C1oa1qSp/pc0rvclzerXpIHuF9p4+aqT2jdyb3Y9GpLqOZREN8Fr&#10;VwNKCrK1NpnpArgIf0cCPQQ67rbEq5F47MywFPgN79cd4wE9GdJLjVrUVpa7yjYT8selkxztR3yY&#10;h4Q7YwVBedkxci4fQaEt4f5WhPqYE+RhQpi3OWnR7owSbKrORGPSq+Do5WSOm5zLz81G6zikSlD9&#10;XO0Eu50Z3r+HgMeYYC9n3AR7EQFuGorHZsZrn5uVLPMjwymanK5FRdFYls6bTMGEBPLHRjMmI1CQ&#10;FsnsGakaOucLLkdleBIVYcGMGYksqpzE4qVTWFA5jrkLMpk9LwHf4F74hnQna5w946d4Urkyh2kz&#10;YvH0GU5cvC/W1sPx8/XExsqMbl3b0qd3B0xNe+PuYYaz63DZzxJnNzPMLYcIQB0wNzOmX5++9O7R&#10;i4ECTZXrcUg/AadA1EjW2xibYWtiwYgBRgzuPZAhfQdiPMQIK9PhWjqmIF97wgTscYLozBTVBjaA&#10;7NQAubdQslKDmTwuifHZsQLOIMZnxVNaOJ45Mycxa8o4JuaMJDMxVksQHx0YSIinDwGuqq2mM0Fu&#10;nho4PW0F2k4Cf69AXMwdBJvG2Ay1xMHYRkubFOzuI9+hfCduXng6emDUbxitm36FXs0GNNIXMOo3&#10;EUg203qwt27UTv7+Wmuj8nzVvL3Ww9vD3pGBPXrS1MCQ+oI2NSa5Qqd+7arSToXOhgLVBgLX+rqq&#10;9FPQ+Snq1RYsqhAUKnB+js/oVBD9XKr5Of6NzX9Xr6v1n7erZVVlXwVOhVc1jKbgUu2n4Kkn6yRU&#10;Mvq6deS8Kp+ngFm3lp5cZwM6t/9GnsMQvhJ8Nm3QRNYZaqGlXqqtJ/ehUjHV0zoe6TsXU8tmOtUs&#10;JqFjNhYdkyyZjqKaZRZfmqahb5dNU6cxdAkowDhxEU5Za3DPWY9P7gb8x6wncspGEgo2aeArWHWK&#10;sg3nWLb7OpVbz7Ny50VW7jhH5cZjbNp/iXW7z7Fq+0k27r/I6p2nWbfnrIbO0wKtg+fucuzat+w9&#10;/4gVey9TufsKkyv3kz1vJ7kLDpA6Zw/+eatwyFiAbXoF1mkVWCTNwTqxDJuEEryyF+GaVoZfznwB&#10;6DaSijcROW21oHiRILkS99GL8Zu4Gle136iF+I1dgXPmQizSFjAwtozBieUMS1uMUVol7Xyn8HVw&#10;AR39J2MknxE0YytTNyt03WPT2WccuPqSnafusvP4DQ5fesDZOwLRa484deMxt1/+rsX5e8+59Og7&#10;Tt1+wqm7zwSXAuq737L/+mN2XLrPjisP2XfjGYdvveDYrZccvy373v1eg+c+Afj6/Wep3HyIxZsO&#10;snDjQcrX7mPBpkNsOnqN7afvUrZ2PwkTyghIm8qoGSvYfOoxF57D+Rdw5olK+/QLO8495fT937j8&#10;7T+cffAL5x/Ltf0s2x/9xYGbP3H1h4/c//0jt396xf3f3vH4b/lJ/l1+Pn96z4Unf2h5Rzcev016&#10;QSWz1hxi5dHbzJPvc97ui8wV+K6/8IytAskVx++y6MBV1py8x045Zve152y78JBNp26z6+JD9lx6&#10;yE65p4PXn7L/6mO2nr7JtjO35Jpvsvq4YPXQVRbsu8yMDceZvPIQ8/bdovzQfXKWHBGAXqRw520m&#10;rL/MuHWXmLDhCpGzdxJWtJ0Zex6y4MTPLDj2k+x3g6Apm7FLW4hL1jI8RsvLSeZi0sqPygvDfcYs&#10;P4vzqAXYpc8jXl5Qxq+5wPgNV/GdsY0BCaUCyXLsxq3WSrv7RszCPKNSazaiRsbyzt+KrZyzv7x8&#10;DYyaxTC1f+xsBseV0j+5nA6hhbTwn0qLwAIMvSZT13UCuh5TBJ+qbeg0vnAVZLrmU8OrkOqCyi/c&#10;5d+b5wyt93sdl3wB5yTB5wS+sJJ/f5Zj0LEeLyCdKDCdTC23GYLPEnQ9Z9E8bAEdE1bQY+R6rAqP&#10;fapeV2Nub/aDTb683+DN2/WevFrrLtB04y/B5t9r3fh7nTuvVFvPbX6CTtWpRIC0NxT2SQhiOBLO&#10;e5Vq52g4b0+p0rg4PqockTfT+XhDwSu7qhT0bq5Aa5TsJwA6GsObI4ncXR0muApm1QRrcv2/xmVQ&#10;LQa0F6S0lGilQzfBigJL/9Y69BPg9BHMGHesi3kXQwbLPvnhrfnjYgZ/X8/gp/OqV/oMfr06lqcn&#10;0vn5Ug7/3JLPfJIn1zBWAKl6kI+TaY6sE7Q9EUx+Kyh+Kvs8lmv83HlISxAvCH2Ughqt6M2taNlP&#10;1v8wkVf3R/P2Sb7ETO4dzmRKZGdGujbizFoB3rez5fNLePdoOnw3nTd3x/DP1dH8c2migLGQB1tT&#10;ObPMk+OVgqu1Cpkz4aXsqzpRqdGZninkquvK5e6OSNnXTeukpOUtVT3lb8v0plyTlsZKrvWyXNN5&#10;WafigqxT03OqiYOc67Sc61QiH4/H8f5IDG8PRvF6Xziv9whK90bwfl+UYFPioOBTpUaSbeyV73KP&#10;3OteQeoemd8r36u8IHAomp83BMiLQRrvz8xi2ShbRjSV70XA1a2lLh2a6tKtbX06C94U3DrIC0Gv&#10;tvID0fALen3VkFYNq0vUoE3jmjTT16GNbO/SsiY95bs0le90lG0T1uZYs2eqB1vH2bJ+lCmbcyzY&#10;PtaGfZOdOZDvxo4JTlQmDmOiW0cyrVsw0bMrc+JMWDrKmVWjPVmR7caiNHuWZDiyZoynNp0VMYy5&#10;SdaUxFuR6doT+8616aOuTaJnQ7lOgbL+Fzry416NJvWqYyjX3sSgJi0a6tLYoLb8gFfT8q021K9D&#10;I0M9DOrVpr5+XQwNdNGvV0d+BGtQXxDduu4X9GnTWP5WDbS2xaPTgsnLiiIhzFVLuG4+pCtmg7ri&#10;YmmEt4MZdsYDMBnQDTXuer/ObejRoSkDu7fHenhf0uNDBEBR5KREyvFe5KSGMX1CqkxVzkgHfAVh&#10;QR6mBLgZEygRHWBHfIiT4NNTG3c9IdwLb2cLPB3MBbsOWulqiLeLLFsypHdXQWdPzIb0xclS4UVV&#10;4bsTJxgelRxBblqk9nlZSYFMzo1lSm4MhROSBJ+pqOExy2eNorQgjblFGVTOH0tlxVgWV4xhUl4Y&#10;UVEWjB7jz7SCeObMz0YNfzmnIoNV6/MonB1BWpYNE/K9KCgOpagsjnETg3HzHEx4pCsjRvTF3s6S&#10;kCBfhg/rQ6+e7Rg6VBDuZYZvgDXBYU74+NthaW2EnVzzkCGD6KXGtO/Zm4F9BJsDBmBspPKjDhJ4&#10;9sPGxAxrY3OG9R8i4BzE8EFGGjpNhw3G09UGf2/ViciWiGA7YsIciJJpbKijPHsFe3ty0kKYNj6F&#10;GZMymFeUx9qlZaxfXs6SeUWsX7aQpeVlWpL4kXFx+Lq44W7nqIXqXR7p64eXnQMBLh5axyHLwaY4&#10;mdoLQEMIcvXT1rla2smzd8bFxhFHSwe6dOhOU4GlKqlsYthM/t4aCSRVCqQmGjrVaENaoviGLeX7&#10;G6zl5uzUpq3sY4C+oM2wbgMNnbo1BGkCTzXfQODZQK8JhoJOA1VVL1G/biPZLnjUQqCpsPmv+AzQ&#10;z5isW0v/f6Dyv5dyqvWfQy1XDY2p4Cng1NBZBU892V9PsKpCobNWTTUOuyBSMFpX5hsZNObrtl/T&#10;rWPXKnDqKwCroTQNNHCqUKWh9XX16drxa/mBG/f/DJuqqGY7jlq2qtRzPC3dp/CNXwF9goswiizB&#10;IqEcx9SFhOWtI6VwO6Pn7qdg2UkWbL3KYlUqtvGMYOkUa/deYe2eSzK9zIaD1wRTghOZX3/wOttP&#10;3GH/mTscE7gdvSwYO3mbxdtOMa1yF2PmbmFU2RYyyraTPHurVkXuO34pTplVow6p/KDmEhZJpZgn&#10;lWAaX4R1aik+E1QHoG2EFGzAJXchDqPU8JgCisyqULkr7TLKcc1ZhOeElTiMWSngnEfPiGL6xc1j&#10;cGolvePK6RxaRKeA6XQPKcB1wmoNKeX77wm8HrLu6F02HbnJvnP3OXThDmdvC+5uPeXEzSecf/gD&#10;R29+yzrB9MKdJ1h28KJA7SSzNx9l1qajTFm9j7zluynafoo1Zx9w6PaP7Lv0RI55ydEbz9ly9Aqb&#10;Dl1g29HLrNktx289zAYB6L6ztzXgKogWVW5i/rp9TJm7hunlG6lYe4Rl286y8dANQevPXP32jRY3&#10;vn8vgPzAxW//5OjtF+yW43devM+uyw/ZLdBXAD5zV4149JTLj37k5os/Jf7i5nevtCT3V1+84tS9&#10;n1l94BLTFm5igdzDBkHvmgMX2aimhy6z9dxjNp+VOPOA9cduCq5/5taP7zj38Gfu/CjnePY7l5/+&#10;xsk733H24S9yvp/YJNBctvc8lRIL9l1k+YnbzN97ifGVO/HNLiZp5hoWH37IlFWnmbf3AYWbbxAx&#10;fQsjK44zZsUlQgt24J23galb7zJt00WmbjhD2b47hE1bi2lsIdYppfKSUYllYjFBE1cxfvlJZmy9&#10;RkrZTjxHL8I9dxE5y06RVHGEuAUnCZt3HP/igzhP3oZxxjIGJszHLGslngW7schajvvkzYSXHiBi&#10;9l7CZ+0gad5+kubslr81eXHJXYp56nyGJ8xhQPRsOvlOlpe00TRwHI2Bk/wbsspGx0Je5OTfUg2P&#10;Qur4l1LDt5QvfWTqU0Zt71Jqugs+PWdT26OYL5wK/hM6NvIiaJ/Pl86CV/cZ1BV46nkX0SCglJYR&#10;n0ck2qVyMErsDquKPZ9it1oXyscdqsSrKt5LvNsRyBuBiIrX2wWrBxRYPo3nvV9V24by/rgaijGG&#10;96qUTXU0uiGouibofCjgE4hxQ4D3YDzvz+dSENmNSKtmGHcSCChgCi57tKtJ1za1+KZVLfp2akCn&#10;JtW10qhBHRvTq5U+nRvXkR94fXo1/wLTr3SYENyMh/uTeXUrj9+uZPL+4RjeCuSqxlHPqALjY/nc&#10;JxO1z1VJ3bkrsLorwHog1/VAAKdKOD8PbalSIqnRidSISdpoQ4LU7yfKeccJKAsEnGUcWR1Bomcr&#10;jDroMFQixacD01L6MTa8AyVZvbmyM4LX9wp4d3ceRytjmRjSHz8jXbyG6uBtrEOYXQPKx5jx54WJ&#10;vLsi6L2Tzeurifx2TtB+I4ebGyI5Pt9Frkm2qfRMKs3UTUGlyrt5PlGecQKvD8g9HJPnK3j/eDCO&#10;t/tjeLUnin8kXu8T1O+P5e/dkfy5M5w/toXyx9ZQ/tom8Nwp6N8r4D6QwJtdYbzaEcIr2f5qq4B0&#10;m3y+iu3hEvLdHpL7PxjP33uT+WVfLqcWxJNk35luBoI2gy/5qrkhLRvr06pRXdo10aVjMxUy37g2&#10;zQyqyQ/flzSqX5OWzQxo3cKQ5o3q0LR+dVo2qEYbQWuHOjqYd/qSKKuvyPbpL9/lEKZHmVCWbMOC&#10;kU5MCRpClmsPIk1a49pDj+HyotFX0DhQ0GvcviZ23Qxw7dsY196NsO+ih3MPA3wGNsO1lyHGbeXv&#10;o0MNzL/WY0jbmlqpZKtaEro6tJBoKPNtmtSjYb2aGjCbGurKj1496qh0XILJpg30ad64gTZ2vl7d&#10;WoLOuoLP+jRsID+yenWpU7OGIFUfwzq1tNCt9oU21n50kDXZqud3kiDDZYSgszMWAk+b4b0Encb4&#10;Opni42iCmyDKwbQftiN6Y2/aFwfzAUQFepAcFURyZICWuD0tJoCCvHRGp4cTL4j1dzPF39UYT/sh&#10;cvxA3KwG4euoRiYyIybQWT4zjGBPe3ycLGU/W7wEm96OVrKvGSP69dTCqJfqPd8R00G9sTUeJPs7&#10;yOcEMWVMChNz4hmXEcGY9FCSwl0Ymx7C/Fm5FE9OYdbEBFZU5LFhxTRWVU5iyYKxLKrI1UYjSkwU&#10;/CbakjvWn5mzkxmV6032WG8WLs1mwZJMrdd6xZJ0SucnkpcfSNZoH/yDTAkJc8TWbhjGch1xseH4&#10;+jgyYEAn+g/4Che34YREOBAa6YSfYNDGbjhDjPrRq1cPenbvQd9efejbsydDBvQTUFYl5TcSdJoP&#10;G46p0XCM+lX1WDcbbibbhjFs8EBsrUYIPC0JDXAUcLoKOB0J9BLwetvIM/fUOlJlJwcybZxge0om&#10;s6flMG9WHhUlU1lUNoMFJTMoK5zK1PFjiQkJxsnaBntzKwlrgb2zvAQEEuHjh7Msmw8cgauFIz72&#10;nnjZums92FPC4wWdatQpC8GxJeZDzWjdpJ38DTaXF52W/0Gnlq9T0NmmSQe6tOsu+Gwj8GxC/269&#10;sBphSvMGDeXflkCsjj4N9RrJ324rgWQj6tVSwKyCpwKnCoVNFWr+MzoNBIX/Gzq10k6Z/p/g+V/A&#10;rELo5/mq/dU21QO+4b/QKeDUlWVVCqrgKcfUrqWSxhtSXy3LuRvXb0rbZm1p0ai5rKuPob46t/pc&#10;XQ2cqrRTodNQz4CObdoJMnPQsRuLjuME+aGbKDGJak6TqeU6FT336Rh6qqr3fFp6TKVH6GyMkxcJ&#10;4pbjoKq3U8pxii8hftJa8hcfY/7mKyzZeY2Fm88yb81RFqw/xqqd5wSdF7Re6bsFJrtO32fz0VuC&#10;tltsO3GXXafusPv0HbYdv8UK2a949WHGlm8jtWg9CTPWE12wnrCp6/CfuEKguBCb1DJM4mcyLHo6&#10;Q6Oma2O4W6TOxSy5DMv0ebiPX0lQwRa85JpsBKjmsr/VyLlaWMi8pYStoNNJ0OmsRjPKXoLxyEUM&#10;FUCPEHCYj16LcfZqekXPpa3nRPpGFWMzahGp5Qco3n6NxftusfLADbYcu83Rq0/Zcewix67c5fz9&#10;F1x59iuXnv3B9nP3KF5/gAmLtzBH7n+uILt4x3nyVh8iZ8kexq48yORNpyjceoaNArZtZx9y4NpL&#10;jt36noNXnnBEznvmzkvOCBQPnL/DHtVh6dA5+axLbD96kSOX7nHjmUDu2jMu3fuV09e/l33usfO4&#10;gukzjl1/yem7P3Pzh/ecfvArewT0qw9fpnLPaRbukheD3VWxWFC7Zt8pgfNdTt58xs5TN1m7/xw7&#10;5UXg8I0X7BUMH5JzbTh6nXnrDzKjcgvzNxwQ3F4SGF9k1Z4zLNt9nl0XnrJRwLlq3wWOCZzv/fiW&#10;2y//5tydF1x++CPn733PqdvfcUJix9n7zFi+i+SpC8ksXkHOvLUC8iMsl89Yfvg6Y+dvlheOzaw5&#10;/kiA/5iZ684xdeUZYqdtJGrqRkbOOyyQXI/PuDUkle4lbc5mEotWkb1oj5YaatTiQ6QvOEjUrK34&#10;yguI79hKwvNXkTl/LzmLDpI6bw/pFQfwHLeMTu45tHDMpoXLONp559NF/r57RM+jb8JCzEZvwGPm&#10;Abxm7Md6jGA2oxL/wh2MXXeFKVuuM23LNeYceEThtjvynZ4hbPpWXHKWYT1yIeZpCxkQO4f2flNp&#10;7JaHntMEqtnJi5x9HjrO09Bxn8kXniVU855DDa8yqnuoUZjmous7j9qyrOs7F4OAcnQVTFUbT88i&#10;6vmWYOBXgr5PEbqeM9CT0ND5dpu/Fu+2B/BeQKmGRdSSgauSr/0R/zU9GClIieD9nhDe7AzktQZP&#10;f15v8eLNZg9eb6wK1fHow3Z/QapqExgguAkRFEXz5qBK1xPHOzUazhVBnUD07FIPbNUIQy2/FEBW&#10;o38HfXq3F2QKXL5uoU/fjs35ppmerG9C9xb1+EYg06ddI3q0acA3zQ0Y/HUzBraojnmHarj1rsuS&#10;sQ78fW0WvJwp2Mzk7fNo3n4nyHoumHqaxNv76by/lcH7yzJ/RkB9LpS/jwby6ngob0+GSaipAPq0&#10;XPNFueergrpbgrzbI/nzbBK/n8vi5zMTWTvVAZ9B1bWq5UFf69KjrUKwDsO/qYXJ119i00OHUEtd&#10;Mv3aE+vQAcc+DWS9PiM66zJE7rePALtvp+o49m/M0pGqNM+Rh2uj+Flg92J7FM+3xnF8php73YU/&#10;Dsbwz5FgXh8K5p+9/vy1w4s/5Hn/tMqN54udeVjhwP1ye27PseFasTmXZppyUcUsMy4XW3BB5s/P&#10;MOFCoayTuFRoxrVZltwuseVOmR1PK115pM6zwIVHFa48qagaL/1bWX66wJEH5TY8WOTCrUo/Vo4a&#10;gVffOlq7x85NBJaNDASWdenUWn40GuvRpkEturVtQIfGtbSq5y5tG8kPqh5tWzagYf3a1FXV1gY1&#10;ZJ2uoLO6VurZrklNWgkimwkCW8nyN02q0bedHoM71seoU32GfGVAl0Zf0Fa2f1X/Szo31aOzALaj&#10;QLejQLdTgy/p1uRLejStpqWnUlX63WTaRc7ZSc7Xu2UteUmpRluV5cDgC1o1qE2rxvUElHry415b&#10;frS/oJFuNeoLQOsJNg1rf0kDAWj9Wl/QsG4N9GSdgaxrYqArP/TqR74mejW+lB/xmjQ00JMf1drU&#10;EnDWqFWDL6t/qY2CNT4zkKljopg1KYlRCT5E+FoR7mOlja0e5WdPaqQX2YlBEoGy3V9L7h6r8ONh&#10;SZivCy4qR+TwAbhYDdcSwo/NiGZkfABJCkXBzgJZlSR8IA4mfTAf1EWm/QSfQ4j0FTAlhWtjrdsM&#10;74/1sP7akJuetha4CzotBvfXwnroQIwFn7bDB+FoZiS49GPcyDiKJmdTWpDL1LGJTBgVSUact9xH&#10;LJVl4ynJT2VmXjwrF+Sxbd0sQedEVlROYFnlOAqmR5MryExItiM904UpBRFMmhZOQqodJfNSGD3B&#10;h4KiKAFoFsVzEmRbqKDUh8AQczy8TPDxtcPaegSRkYGkpETi5W2Nl48FgcG2+AcL6JwH4eA8DDuH&#10;EfTu05WePbszaMBABg8YJPDsJZgcgI3FMIHnAAb17c1QWW/UfzDDBgzDYoQVVqY2gk5jhg4ahOmI&#10;ITjZm2k912PDPbXmCO72I+SZDyXI3Vq+J2vSY7zIy4ykYFwyMyamM3m0SpqfTsn0PEYlxWgjFiVE&#10;hOHr5oqjoNPBygazYYJbga6DmTlWAlwT+XyLQcZaJyL7ESpscLdyZnx6Lv7OntiZWGFtbMmgXgMF&#10;mM00LDbQayb/Pppo6FQ92JsYtKBDi6/p07k/HZp31BKk9+wkLww9esuLmyGN9OvTpH4j+XtuzTft&#10;u9G8YVsNnp/R+Rma/47PpZ7/N3QqTH5G57/j87rP8Px3qadaX7eW6mhUhU41xvtndCpwfo466hx1&#10;Vc/2quMUPJs1aCH/tpoLLuXfVz25p0ZNaWio8ovqyT6fxnEXeCp0tmnWgnqe+dT3KcDQt1Dmp1LD&#10;QfBpM5bqduOp7ZBHAwFnI5dJtHSfTI+QIkGcYC1HAJi9DOe0coKyFzBqxgYKlxyiYtNZlu28QOWW&#10;E1SsPcAigcq63ae1zkKbFGaOXWXXyRtsO3aN7cdvsPP0PTYeFawcuMaiHRcoWnuMCQsFBSVbBJvr&#10;CJ26VitNUkngnXOXyA/6fEyTyhgeV8zQmFlamCUrTJZrYZVeoY077jVxLU6jl2kQHRozU44pxTxl&#10;DuaybCPncB+3Ap9Ja/DIW41VViVWucsxy1rKcIGFhQDDcco2zLJX0TNiFl0DJmOWUqZhpXT7Vcq3&#10;nWfRttNsOHiZHcevsvngGfaeuaaVcl56+ivnn/7GjgsPqdx/kQX7LjF//1UWHb1L+eHbTN1yjjGr&#10;BNVrjpG38Qz58rxmbjrD/J0XWXHoFruvvOTcs3+4+vINF5/8zpm732ulm/vO3GD3ictaD/fHP/7D&#10;93/Bz6/h6S+Cu+d/c+LaC7YK6jccvMLafRcpX3eIohV7KN90nI3H77JBcL/13BP2Xv+RXdd+YP2Z&#10;J6w4eofVAuetZ+6x48xdtst0ncBPjR8/d9MxClfsJXfOWmatOci0pbso23iUotX7mLvxCKvk3pfu&#10;OsO6w1cFnecEpTdYvO0Em49d56hAePfpW+w8cZVNB9ULx0m2HLnE4atP2CUYX7TjJOmFiwkYVcD4&#10;io3MEcSuOnBOq4K/+Owvjtz8jk2C5y0n7lGx+TTL9l7Xhh8t336ZKcuOULz5IuMqD5G34jgTlh9l&#10;zu6rLDh8h3LZZ/L6c5QKBOccesa41ReIL92tDauas/gIWQLOvDVnWXLmJ+Yf/46B4fJSNTySWsPj&#10;+HJYAtVHJFPLbCS1zDOpaTEKXdvRGAoWGzpPoJ1/IR38pzMocT6hpYeInncEnykbCZy+hfLjP7Hk&#10;3B9UnPqF/O33yFx+ntj5x3CbvIVBSQv4OrSYln6F1HefovVWrysvcSo9Ui3v2YLNIur6lmq4bBii&#10;xllfouX3NAxUaZRKqe2uqtZnU0/lBXUvpLbLVGo5T9Gijmt+FTp/X+nGb6tcJVz4bY0rv69z449N&#10;Xvy9LYC/d4byem807w4kChzT4Jig7XAyrw/GS8Ty/lCMADSYV1v8+HODN3+s9eLPtd78ucZH5n35&#10;dY0vP6yS+W0R/LwtnF/2xPLdbtUBJ4U7W4LJ8WlCX8Fa3zYG9G5jSPeW9enaqiHd2zalW5smfN2s&#10;vqxrQLcWalqfHq3r062V2seQLq0N6dxckNpMHyNZP7h5TYzb6pDr35lTa0P55cZI3r5I5/fHkfz6&#10;MILf7yXw4+VYfjmXyA9Honix25ef9gXyrVz7y22B/Cjg/mGrL99v9uTHrR7amOh/7gvgjwMhfLcz&#10;iJe7Y7m9IYb5I41wEVT2b6TDsK9q0LmFQPgbheM6DPyqAX1a1qRfS52qEtCvdDDvbkjfVnXo186Q&#10;AZ0aCMR05IejOgO7NxMQ1ca8qQ6+sl9pcC+uLIzk4ZpELs0PYXWKMZsyjXm40oenq514tsKOJ5UW&#10;PFlowjOJp+WmPCg14W6JBXdKrLk924obs8y5XGDM+fxhnJlspMXpSUOqYqJEnqzTYihnJw6TMOLC&#10;NJnPV/sYcWriUInhnJw4Qovjk4w5Md2SnRNMSLPUY0B9QZzcd5cm1WkhYOvQohltmzakdaN6tGmk&#10;S5uGdWhVv7pgtDbtBZbNBZjNDGvTXLY3qq9GINGlbXNDDOvqoFtNhzYCSMN61eWHpqZsr01TQ1UK&#10;WouGugK+Ojo0VaWkMm0gIGxUt5pAtR6tGhnKD1R9WjZuTMdWzekkfxvfNK8n30M9urTQ46tGNWld&#10;TzBb/wu+blqHr+RFpX1jmcpLytdtm9C2RSMa1NeVH75a1NOtJddSncZ6NQSbX2hj+DfSrSHLNTV8&#10;qmgq99lQ1hnWqY5BrS+1aCrQbqbOUfNL6urVoYbAU0eBs9oXfFGzOunRTsQEWJAZ586UnAimjo5m&#10;QkYoOYn+jEsLZXRyEFmJflpbzDGqKn5UuJZrc1RiABnxYdibDaP3123lb0SVRvYgKsBFwOmltRFN&#10;ifbB19kEbwFYoKv5J3Aa4Wo5hDAvexJCPHGzHs6w3p0ZLkBzszIhwsedcG83fB1tCXJzEvy6CH49&#10;SYlQ8I1iUlaKgDKbOQXjmDtjDIV5sjwpTcAZJ9hMp3xGluwTyuTsUMoKUllYls2iudmsWprHquV5&#10;FBclMH6CP9mjPYlNtGT85EBBZgyZuR7a0JfJIx0Zk+dHYXGMBtDJ08NJH+WhlXTa2g/A08sKDw87&#10;3N3tiI8PIU6APTIzjLgET0GnJcbmXTEx74W55UB6yX3169cHUzXc5XDVoagfVmYjtA5CNhZD6d+z&#10;h9bOc1DfQRgPMcXGzAHz4dYM7j+Ugf0GCjwHoIbXdLQV7LrZ4OVsiaXgfMSAngLBgQL0IaSEuzIl&#10;O4a503NYXDKJaWNTSYuRF4TECJKiQogK8iPM3xd3RwfsLCwFteYYDRjMkH4DMOrdhyE9emnDVvo6&#10;eOBoYof9cNV73V0bClMliHcys8F8iDHmQ03p9lVXWjRsLYBsIfhqI+BsTIN6DeXfQgutN3u7Zh0Z&#10;2GMIXdp1k38DDenWoTNft+kg/64ayjGG8m+qKa2btaVn5760atJeYNlUosl/Q+fnks7/Auf/E536&#10;CpKfQqHy/y0UGFX8e50q6VS95P+Nzrqf4jM6a9USQAqq6wk6VSlqY8NmtGneTu63OfVUL3WDhrRr&#10;0562rdtp8FQIVfBUPdwVOts2b4mecx4GbpO1H0U1rSfA1HedTCOv6bTwm0VLwWin4GL6RM9lmPyI&#10;WmcswW3MKvwmCgonryW7bDuFyw9TrtLzCJ6W7hKUba3qALN8xwmtbeKqXSdYs+cUW49eZs+Z2+w+&#10;c4cdp28LdO6z49J3rDrxmDk7rjJ55Qky5+8TKGwlYMpaPMavxE6hMHMRJqnzGRJfRv+oIvqEz6Bv&#10;xEwGyPzASMFnbAnDZZtx4lws0xfKMUtlukDWFzMocoZsK8E4oZQRMrUbtRi//E34T92kjd1unDYf&#10;k4xFDJP9B8jxQ0dWYjthA1Zj1jAstYLOvuMxjp9JUuk2yndfY5lqHnDgktzLVVZuP8KG/afYfuIS&#10;By7d4+it5xy6+YJdV79lx/Xv2PfgT9Zd/p6lZ79lwamnzBYYjVp+BM+JS7DJmoPr2AWETFlO4qz1&#10;pBSvJ69yr4bBA7d+5rzg8+Ef8Og3tFLDa09+5umvb/ntPRo6X/7xXhsj/qXg88z9n7VSxuKVexhd&#10;vILw7Jl4Jk3CN326RCHBOWWkFK4hb/EBpq0+ReH68yw88JBtV3/j2OM3AtHv2XLxOdsuC/guvGDF&#10;8QfM3nqO3AU7yJyziQlL9jJv5yXKd12ibOtpSjefZMbqA5SsP6KNo7/p+C3mbzxM6ardgt5zHLz4&#10;gKNXH2vYXLBxHxUb9wt+r7Ht3H323ngp93iDsQu3MGfbSfZeecLx2y84dvO53MdPnH3wM6fv/cy5&#10;B7+z/9Jz9krsu/o9G08/0tJGzVx/gvGVuynccJKZm8/I38xh1l74jp333zJjx03iSnYRWbSDkYtO&#10;MHH9VWbvfUjBlhtkVx4lZd4+spadZPSai1jIy0dzx0z0rTOobSHQNMugmulIvjDNRMd0FNUscqgl&#10;L1+69uNpH1pGu6BimnlMoVtkmWByIV2CC2ntOhpL+dsZuewsiy/9w5YnsPUZLL8JUw98R8qq6wTN&#10;O8nw3LW0CpyJgby41fOYhq5nATVdp1JNDY/pOEWL2h4zqO+vOg8pZBahp8aad5uGvkx1ZVpL1T44&#10;TqKO82R0BZz6Hp+GwfylwpHnpRa8LLfUcmp+v8Kenzd48vvOMEFYpEBxJKdLvdiWZ8Wpuf483T6S&#10;nw/n8OuxUbw6ncXfB1X7wWzeHxnJP/tTeHski192JvNwVTjPNsRzcUEAh2a5sWa0KYszhrJ8tAUL&#10;s0wZ5d4a6y469GlVXTBpQHeBo4qun1D5OboLLquians3LWS5TQN6CFR7CjQGtjVgYJu6DGlfnRGd&#10;dLDqqcOYyK+4sCOW325P4d3TGbx9VMCvV8byy4VcfjuXzb0doRycY01p3DesHWvMmXIfHq+PlnuO&#10;46et0fwi9/7rtijBciw/70zl9qpYFo0cgf+Quhi10WGQ4LF/u5r0aKtHdwFlj3aC4jb6ci969Gxd&#10;l95ta9O7XR2ZynKbehJyjzLt2qa2RB26tNKVa6+NkaBbtWt07VKd+SlWPNw2kTvrs1mRacrW8eb8&#10;vCeF3/ZEy/cRwu/bBPBb3fhrizN/bLQX1Nvz03J5UVjly49L3Hg2z5anc2x4UmbNoxJLbfqg2JzH&#10;pdY8L3fkuwWuvJjvoqUmejLHiW/LnflukTPPF8i2Sg9eLPXl0UJf7i0K4v7yWG6tSKY8cRi+/evQ&#10;9VOnmS7NatK2UR1aNNCXH7mGgkADWjXUq4oGdWkpcGwp0FTTFhoi69DY4L+ikX4tGmsh0KxXQ35g&#10;a9JAlhvUU1FTq+puoFddi4ZqqlutaiowbCj7aKFfR4tGEs3lM1s0rCvXoUvrxnoCYFWKKusFr80k&#10;VBvNJga16NqxFYP7dqNTuxbyObXlx7EG+qpNphYCyjrVtNCvraZquSqqtgs6dQWiEp+X1X56tWtQ&#10;s2YNatSqSXWZVqtRnS+rV2Nsmi8Zsa6MjHFlTKo/OUk+Er4Ujo8X3CUKQEPIjPcSePqQmyLQjPUi&#10;2s8GPydjWY6WqQ0Wg/tiNrCX1u4z0M2aUG97Aj2sBJ/e+Mh+4T52gtoAAaS1Nv66h81QQagloV4O&#10;uAuozIf00arOo/zcyU0W7KXEMSo+UpumRgbJNcZRMDaTeQV55OeoUsxRzJsxgWnjUijOH8WcwtEC&#10;zRgKxiVRXphDVoKPnNuEcRmBjB8VRNHUBJZUjGb54nEUzYgnJ9uTceP9GCtROjeVWbMTmTgllJnF&#10;iWRkuROfZENCii2hUcaMmxhEaoZAOMoOJ5eh2AugfX1V285BOAsCff0ciJZnEhruSKQ8RxePYZhb&#10;9WXg4C706Pk1A/r3wdLMDHNjY4wG9sfJ1oJAHyccrUfQv1d3iT4M7jcYs+EqL6c9Iwab0qdHf/r2&#10;7MeAPn0Y2KcHRv17YiXPx85siICzO0P7dsHGuK/g0pPJqkd7brSGbvUsxmXGEBPkQUK4P+nxUcSG&#10;BRMe4C+fZ82wQUPkfHLuHqqEdTD2pmZa9boaAjPMM5D4IDnWPwo/R29tOEzrYeZaWAg4zYxMaNus&#10;nQCypVbKqaDY0EDAqNdQ/k00oV4tQ1o1bsegnkbyYttX/k21pGu7b+TfWjP52xaQ1a6npRJqUr8p&#10;nTuolEtN5W+7mRb1VdqlT6F6rWs92LVq9U/g/Dc6VaciBUaFR1WSKfEZoJ/beX5G5r/bc/7PUlDV&#10;pvMzOquq2BU8Gwo6VbV6Iy1q1RRYCjS1avYaevJC2oIOrb+SaXOtDWcjwXSXrzvT9ZsutGzWUp6H&#10;qoKvR90adeQZVZV06trmUleL0ejajUHfcQIN3abQwqeQtv6zaOc/g17R8zAZuQybnJUCtdV4CziD&#10;p20mqnALyUWbUT2mVx57yJqTj1i87wqlm44xd8sxVh68zLpj11l18BKrVfu/M/fYefExG07cZsGO&#10;M8xcd4z4mRsInrwaN1V1njYXi5Q5gscyBsfO1jp0DE9bqFV9D0qqoF/8XLmWErpHFNEtfBY9wosY&#10;EFOKUcI8hidXCEwXYp6ukLoUszSBpKzvJzgdHD2bQVHFDJawzqjEZ8oW3CeswzilnAEC0/6C0b5x&#10;JfQQxPaQfXrHlNArsoieYdPpEzqFweGTCctfzopjDzh852eO3HjOsWtP2HTwLBsOnmHXmRscvvFM&#10;A+fOy0/ZfOEp6y48Y/mZZ1SeeU7BrutM2HyR8VuuEC2oNkosoo1rBq2d0+gTNB7n7Pn45S3VAJpe&#10;toW8Jfup2HWRI3d/5Y6g87Eg87EI89GvH3gu849+fsOdl3/w/B8B6a8fOf/iFUcFnjsuP2PxnktM&#10;WLSDyIkLcUudoaVRckqahV38LOwTS7CRe7WOK8UzezmxM3YyeskxJq1VvcbPkFN5iKzFB5m+9Spl&#10;Bx5QuP06GQv2UbTzBqV7b1O04wqzd15h/sHbLDp8j8K1xyhYtpt1h69x7PYPbDt1m7UHLrBFgLnu&#10;4AXB+XnWHLrIcpluFnCuOXWHzZe/Zcv171l07DZ77v3GtktP2SJ/F2uPXGP7OcHqnR85/egPzj35&#10;h1MP/2Lvte/Ycu4JC/dcpELubfKKfWSXb2Js5U6mrZe/sz3XmLv3FguOPhFg3ieudA8BUzcSPXuv&#10;zO8noXQv0zbfJGrmVpyzFjBq2Wli5x7EImMhveWFpZ5NFnr2gku7sdS0HkM1qzFUtxlPLYfJ1BYU&#10;6rkXUN12Al/K+rqOE2nsOZ02gcUaQlt6TaG5cy59o+TZjl9D7KJTTD/0HfMuvmaOROmFN0w9+itu&#10;s/bL/oJOlwnai52uy0RBZB515N+ZGu6ylupkJJis7jQJHfkcHYtcdKzHavPV7CZQw172dRSwClQN&#10;3Kdr0zpyLRo67xdY8OMCN35b6c2PK935c3swnMrgx92JHCpypjC4G0H9amHcRAenb3RIc2xPfngf&#10;CmN7MTO2K0fLvLi1KobT5f6syh7OorQhVKQYMSO8N5MCepBs1xrvfnVw7FYd38GN8B7UBNOvqtG3&#10;cVXHoB6t6tJV0Pn/b3RrU4XQ7i0N6N++IX0EdH0FeoM61KCXnNfoKx0CLRqyrtifbfOC2FrmzbLJ&#10;llSMHsqcjP5MiehAipMhAUZ1iLFoRrZbB6bLvVbE92NDtjEH8+05M9uLYzM8WJY6jFH2rXAUJPdr&#10;qqAs4OyoS6/2enItenIt6nrUdekLJutpoea7txUgf9r2efu/91HtVPu1qM6gFl9g1FKHcPOOzBnp&#10;zLKx7kwJ6klZXD+ebMvg7amJcH06nB8tuE/g7cFI3h0I482eEF5tD+H9LlneGcHbbaG83x7GPxsD&#10;+GWlhxa/rfbi7w0qv2YYH3dEy/Zord3mqy2R/L1ZHRfP+91JfL8qlCslLtxbGsGro9Plcyewarwn&#10;jt1r01fuWfVA/7ppLTo0lR8KgV4TQz2tzWPLhvU0cLZsoCvIrCvYU+D7HLKffm1BX53/RGNZVtGo&#10;3idASlSB87+HoSptlKgvOPwcn9ep+Pe+qpq8kTq3fJ4KNa/WqVDV6GqfVk0N+aqN/FjL9eqr6vNP&#10;51OdgfTrVEW92tX/E5/XqTCoq/ZT11JLm37eV7dWdfkRVfCsSY0aatjV6lSrVo24YAuttDM70UsQ&#10;6cf4jGAKxseSP0bQl+ZDuK/qAGSulYROSA9lQloEqSGeBDqYE+3tTG5iJMmhvngJHgOcrYjydyHC&#10;14kwHweyk8MZGR9IQpgbieFupES6E+A6Anvj7jhb9CfAw07LyVmVHqkvvm42hPg4khDhy/QJGcye&#10;NoZJuUkyn86yeQWsXjCL4slZ5GXGMik7gbxRCUzMTtKq6SdkxpMeE8CYtEjGZ0bLddsQHWgv8HUh&#10;J82P9ARXZkyJY+bUWMZk+TBhbADFxckUScyclcSUqdGMmxBCUYlAtjSZsEgTbB2+IX2UO9ljAgmN&#10;sCMo2AkHBzOcHO0wGjKQAQN60Kff19jYG+Ek95U2KowUQXpkjBdGw3rQq9fXmIwYjIXJcKxMRzBY&#10;AbJvd7wFq272ZgLLrvTo2oUhAwdhPMwYSxNLnO2ccbBWpZLWmKgORUaD5ZgeDOjRUcDZRWtL6+9m&#10;RlyYE2nxrkwZF6710B8j39uYzAhtXPr4CDUyUyypsTGMTEwiyNsXE6Ph8iIzgCH9VO/44Tha2hLh&#10;H4SvkxvBHr7EBIbL95Mgfw9ReNm742zpiNUwC0yHyEvBUDOGDxzBN+26yL+FpgK/RvK3paqUVToh&#10;A5o1bi3oE1AaNMN4oAkWRhYM7j6Q/p37yEtfSxopEFbXpZFeA3nhEpwJVA11Vc/yqjBQowdJ6Mt6&#10;hUFVCqlbS/UA/x/gVCGfU/9T6KncmJ/Q+RmcGjpl+d+lmv+PqKtCwbQKnPW0e6mKenUF0HWq0jnV&#10;qy3XJ9vr6zWSf5cNBZzt6fFNV1o0UlX/dWjdrKksd6ZTWzUWfUN5aW2q3Ztu9bqCzvrygtkIXats&#10;aluMooZpBl8ap/PFiHSZjqS6yUhqSLTzK6Rn1FyMM5ZjP3Yd3lO3ETJrD+FFuwmbsU0rPZqy4SJz&#10;BCkVRx5Tcfg+ZXuvM3ffdSqP36fiwE0KNpxk9KJdAqpNROYvxSFpGn09UmhrGYHhsFB0h4RSa1Aw&#10;tQaHojciFn3zJPQtUtEzT6WlRx5tfKbQIbCQTiFFWnVlx+BZsjyDDgEFdA2dRc+I2QKIEnpHCB6j&#10;SgWic+gryz3V6DoB0+geLPcQMoN+kbOxHLUc72k7cJu0GWOB6WCBZ28B59ehggnfiTR1G0MDhyya&#10;OGXT0iWbb3zH0itgDCGCzn33/+aOoO/o7e84Jsg8cu0RO07fZN+Vxxy79xMH7/zElovPWH3miSDo&#10;PtO2XSZz2VECZ27CJncRVqMrsR67nGEjK+gROYOO/nl08hknSF6A1ySF+ZX4T1yOe/Y8vLJKSSxY&#10;oeGzqtr9Facf/Ma1795qPcwvPv2Dkw9+5sKPHzj3M1ySdad/hN13/2T1uZeU7LpJ7pIjpJcfkGvf&#10;gGPGYiwTyzGNm8ewqDkSczFJqGBEQhnDE2czIqmEQdGF9AqezJDYWVqaIh/B25j1V5iy/TZj1lxg&#10;2o5bzDnylHlHn1Jx4jlTN6jUSyeYt/m4vGBcoWj1XrKLljJqZiWZEgUrdjKxcgtTV+1h9vZTjBWg&#10;JpSsJWneZjnfEZZdfEHx7stMXHWISRJzdl9h3t6rTFi6j/jCFUROXsR8+Tsq3XGRqfKCsvjYPYp3&#10;XBAo7yF25koSitYwYdkhpgqap2+6TO6yk5jGy0uD/0SGx8hLRlgBg0LysUwqxTGzAu8Jq0hZeIy4&#10;+UeILj/KoOT59E1ezICMNfTPXEu3pOW0j1xIi5ByGgXMQd+7mCbB5eh6zNRGGmom6+t7zRI0TkPf&#10;TfDnPJFOYfIC4TcZQ4dR2t9Ofzmndd4GvIr3E7P8Mh5FB+QzFtLKbxodI0rpnbqUrgmLaBUym8by&#10;UvdVQiXNw+fRLGwuTULKqOs2VbA5Gh2TTHSGpqFjnoOOmYR5rsB3LDUEwDXt8qiuOvwpdP64KoqX&#10;y8N4sjSAlxsi+HVvKteXyw9FZBc8egjeGuowWGJos5oMb6XH4KbV6dtAhwGq53E7HRy7VifKtAUB&#10;Qxpg0lqHYQI+y441MG5XncGCKauuDTHpZMjwTg0Y1qkxA9oa0qOZHj2b62ttNbu01Kez6hz0f4lv&#10;Wtb7b/F5vSoJ/aZpfXoJJrq1MNTafQ7u2IBBX+lqMBzUXgeTztWw7V0bR4GvQ6/q2Pf4Eqee1XDo&#10;/gWWgmjrHrrY9tLHsXc93Prq4TtAj/Ch9Um0aEq6bWvizJrh1qMWw+Xe+jYTJLeoRo92Asd2DWjb&#10;tK52PeoetPtQ7U6b62mh5ru2Emh+is/7/Hvfri1UaWdd+rSorbVDHNiqJk59mhFl3RV/o6ZEm7Vk&#10;pEM7Zob348AsX17sHM3vh8bz/Y4M+Z6yBKGT5F/uWDiXwbtjCbw7Gs/H40m8Ue1A90Xw7nCsRByc&#10;TIEzI+VlIl22p8p+Kfy1P56fdsRypMCOjTnGlIZ2ZpJ7G0qi+rNyrAvToobj3EfuR/8TOBt/yVdN&#10;atG8fnX5MagleNMX0NWjhaDu3+BsZqA6EH2OOjT9hM3/iU4VCpyNPuHw34j8dxioUshP8W+Afg4F&#10;yP9t+2ecNjHU/c82dT61v4oqcCpcVgHz3+D8d/xPeP5v6Pw3OD+jc3SKj1ZiNik7nLzsMIrykymZ&#10;nsrYDD/8XQfiaPYNHjZ9CHEzISnIlQxBTUZ4IGMSIpiWncrIqEC8bIwJcrUhMz6U1KgAOc5aoOlD&#10;ZmKwVt0e6m0lYSHAMcHPaYjWwSjAwxYvFxucBawWw1Uaoc6YGfXAwWIgrjZDSI7y0tqFJmnDaYbI&#10;dYaSHuXNqDh/JmWpcdyTBMaCq+ggAW6U7OdHZkIoY9KjyU4J044N9rLQUjdFBlppOFNIy0x2IzfT&#10;m/Fjg8mfEsOEPIF0mgfhEZakj/RgSn4U6RluWNp0IiHZUea98fUzIyjIiaBAD4IC/LCztcbCYjh9&#10;5ZqHG/cRoA4lMyeG3HGJxCcFMsSo+3/QaWNuLMi00UZzsho2kEB3e3ycbRjUtycD+vXBzFjAaWaO&#10;nZU1ni5uuDk4aZ1+HK0ssZZjBvcWmPb5Gg/7YYJ4P6ZNSKB0xkjy5bqnTAgjKdaRQB8TYsJdtFGL&#10;wuUaIwJ9SYyKJCEyWjufAqcKS2MzPJ3diA4OF7x64u/iQaRfsLwoBBHkrsZLd8XOxBp7czsshplj&#10;PNgEaxMbbM3s6dO1n8CqBar6u5FBc7ThKVVqIYGWKvFU6ZC6fdUN6+FWOJja0btjD1o3aEEzWd9U&#10;om3TNloVfRuZGgj86usLNiX0BXQqVDW2Op8qodTaaypk/s/4FzrrCUxViefnUNv/v6BTtdNUPdWr&#10;0Kug+QmdtRU0q0JfC9lWqwq+hnJdX7f7ir7de9BGsGmoV5cuHTvIcncNnY301bCXjWkg51RJ4g11&#10;9eX/EAN0hiTzxdBUqmnQVPCsimoyX8M0k2ojUtG3yaG5ax7tvafQOXA6vcJm0iu0kC7+U2jnPo52&#10;HuNo7Zor09F0C5ok2/PpETxJYiIdPbJoYZdEA7NoiRgMTWPQGxYhyAyh5qBQ6g6PpdawGGoMjaHm&#10;sFhqDIuj2rB4dIzi0Bkcg87AaPnxjaeaaRq1rVRbu5z/Fvp2uRjY5WBgmy3XmUV9u2waqhyjsq6+&#10;9SiaOI6hlXseHXzy6SYIHZZWid34jdiMXc+w9CX0ip9Lx9AZNPGcgJ59FjUt06hpnkIdS7lv61QM&#10;zONo7zISx1FzWXnuBed+QCtR3Hf1KcfufMf+G8/ZfukJ26+8YNOl5yw+cpeS3deYtPEcyQsPYJ29&#10;gAFxs2jnPZZmbjm0D8yXz5xDHwGgGgO9b5ygL20Bw1PLGZpQiklyKcNiChkUmodx1BQsY/PxG11O&#10;4sw1GsKSBVt5lbsZU7GN3AXbiS9ZT0B+Ja5j5mKbUYxj9lxi5+wkf8dtig59S+H+Z2StuUrI7IO4&#10;5m3FdvR6rLLWYTFKInsdplkr6RldQreIIm1AgI6B02jqnEsbrwkC4yJ5RgsZlDAH04xFhJUdIHPN&#10;JTJXXyB73WUmbb7KjI1nWCRQXLTvKoVrDjNz3VFWHrvLgv1XGVu5gylrD5O5cDsjF+0kY9l+Ehfu&#10;JqZiF9EL9xC9aB+BpdvxmbmZyIoDxCw8hO2YRXT0ku/NOobWDkl0ch/JgPCJWKbNJqZsO6PXnBbI&#10;HyFt0X5GLtynDfdZuOE8oyuPkDp3nzYOvf/kDfz/ePvL6DjSdVvUNInBkiyZZZZlySyTwGJmZmZm&#10;Cy2LGS2zZWaoctlV5WJmZmZetWDD2ef0ubd7jB5j9ny/VNppLbnW2nuf2z/miMjIyMjIiJTyiY8i&#10;a+i2upWpfXQjtiS3YXMSLx5S2rArbxBbcwawOXeIn3kM64uPw6n2EnbymGzZcw0bqq/BoeoaVpZc&#10;xMLcU7DOnIBtMTFafhVLCs/DtugC1lZex8b6h+HU/AgsE/qxiBdE1ok9sOHF0UoidAW/ZysZJ37X&#10;lqQMYmFiH5Zn8m+m6izcWm5gR8M1rCk4DpuUEVinj2NuyhgWEJ0rSs5gcR5hmzwKo+h+zAnrwqzg&#10;dk3pp+DTm/GTkthOGIb1atB5e18YnuiMxLODcXj5UBoe6gnDnsjF8F1FQBJa222IoUXE3NIF2Llk&#10;IeFlhc3zTbBtkSF2LTPC9sWz4LHGFO6rTfnYEC7SCWTFXOLSAs6r52PzEgvsslsCp1WLsXa+BVbN&#10;E4QtJroWYqmFCewWz2VMVdYScLqxJyy1z0nWLJL1765rz22vWzwfm5bbwmGxDexszFTbzy3L5mLr&#10;chPs5D45LdMjPg3hsdYU3vZm8F03FwEOlgjeYE1sLoSnozU81tvAy9EKvust4e9ojkBHUwQ5GCNw&#10;nTG81xhg19LZ2L7UANv4uTYss8RaW2tVTWu3fCH3Za4CpBaca6UTFCPzU6E5NY4y5XqbpcSWn2n9&#10;QkNi3ADeDjZwXqYPl6WziPfZcCPkw9bNQan/MjRGrkVNkC32RtnhQOF2HC1fjyst2/HS4TB893Ah&#10;/vbcHnz9YC5eORSCZ4Z98C0vJH57ohJ/eaYW398qxtunEvFwtychuwzVQcaoDVuMdGczRDjKBcRs&#10;hDrqw3+dPs/lDNhbSvtNonO+gFMfy+YZEJFzsGieCZbwXEop4uJ5DME5HToFnNL+cYGFJrrwFGxK&#10;piJTGy0ataD8R9FiUotQXYBOXVe2K8tN9GdyfQ0qtcg0NZiton0s0a6ju66sY6w/++/QOWvWLIz1&#10;lOHAQA0ODdVhoL0U++qy0LWXAN2Xh6HuYhRn+yPc1wEhHvZICXdFdU4cmooyUJmRgKbiHHTXVaCu&#10;MAtRvrsR4eOGyrw04i8VYT7OyE+LRmNlDhoqMlGSFaV6WxekBiOH+MxLCSZCw1CQHou68hyU5yUh&#10;JtgNkf47Vccjzx1rEB/igiRiLiveByXpoajMjkJVTjSaCK/OOrmtZjVqizNRyG1UEbrlucnYU5Kp&#10;etF3NZdN9qKPQlaSL5KjXbG3NhVdLdloqIpDTXkUOtpzcPBQPUZHa7BnTzLS0ryRzc8rCB0dq0J0&#10;jBOKSvi+1XGIT/BAamoI8gjp/NwM5OVkIDoqBB4e2+HnT1hy3wuKkxQ4c3Lj1W0wN29cCw/XnQjw&#10;9EBiZARiCdVwHw9kx0ciI44Q3LYFWzdthPOO7dixdQtctm9DiJ8vokKDERcRgqSYMFUiGui1HVEh&#10;rqgtS8FoXw3Gh2ox1FOKQ/ur0dedh7wsP0QEb0VKvDdyMyKRlRqFzORYgjMXxbm5RGe4ZuxPuctR&#10;eARS4xNQkJmFCH8iNzSc5yEZSRFRfByEMN9A4tgP4X4adHo5eyLEN5T7EcuLAncstVkGSyLNRu6X&#10;TkjOn7dYQU/G6xRwLSYyPbier4sPHJbbq17sErkvuaBs5dJV/HtcyosgM1jOtVHoFGyqQdkZBU5B&#10;rJR8TiJyKjrviaxDSGqjrWqfDpvaaNBJpKp7umtKO02NJISnAaeMdJaSJgRSzW/BfZpvOR9bHDfA&#10;y9UVmx3WYfWypdjFC4adTk5YZbuC61jwf8E8/r3K6035WjNYmZpCz6sRJgGtmBfZC+voAVhE9ME8&#10;rAdzw3tgyWWmwW1c3osF0uYzpAVGvrUw8qmGsXcVDDwr+dpGGAc0Ea3VmOlRAQO/Wuj5VGGGeylm&#10;eZRhjmc5ZhGSswhJfa8q6HnyORei0qWMuKzktJjoLcUcvnYOtzeHz890ryA0yxmuQ2zO8q5VmSHx&#10;qlGZ6bMHs3zrYEAQ6xGjczg/m8v0/ethHNSkSWAj96WWn6EJNlEdWMoff/ucA9hSegKbSyawNvcA&#10;rGLaYR7ZCgOuM9u/DnMC6qFPvM7x4/sIgj2KYOFXiuUR1Sg59Ciuvvc7Hv30b3jx+/+Jpz7/K578&#10;4l9w6fXvcPaVb3DypW/Qe+NtVBx/Ekl91+BTdxzL4luwJG4fFsW3Y0lSD1ZkjsC+8Ag2V57B9prz&#10;2FZ5CrvrzsOt9gx2EaJyJ6S1KZ1YGr6H6KrGqsg9sIuuw45sYj6lBeti6+AY3wCHuHrszOuBY9o+&#10;rEpshD2nDhntxHULHDJ7VJOBLUUHsLNyAm7cvu++B+Hf/jB82x6G596H4EZ0Otddw6aKc7AvPsFM&#10;wK7gKJamjmBx8iBW5xyEY9Ex5ijs8w5gO/dzQ8FBrE7rw8qUbiyObcXGrD4UjN7Ewcc/wbV3/8Jj&#10;8xdVBT9w8x1cfv8veODz/8DRV38kNJ9GdPd5xA5eQ0j3Re7DWYQOXIdXxyU4NZzGduIw7ADBeOJV&#10;BA8/Bte9F7CuYBSL4/dhXXY/4TsB7wYeJ+kI1nwGnoR5SJN0aDulbvuZ3noaETWHkNpxGYntV5DY&#10;cR3p/Y+g+NBzGLz9DVqvfsDp19h3/UP41BzDltxBrE3rxrayY9hUdhLb9lzG9vpr2Fh9CQ6Vl2Bf&#10;cRm2BWdhmXYE1lknFDrNU4/COPEgFhdegE3OacyOGsacqEEYxQ3BJlN6lQ/BOLYH1mkjmJc8hHlJ&#10;A1hTdBzry89gQ8VZrC2awOK0UdgkDhKoQ7CI7YOhDAifMMxt9ajxPM1T98M0cURtUzocSbtOs/hR&#10;mMaNqI5ExjFMFJ/je5tED2vQGUKQpW5biAzXxYjZag6/tbOwdYGmB/DOlabYttwaGxZZY42VJVZb&#10;WsBx4Tw4rZyP7dJpZoUZtq8S4Jlh8zIz7FhjjV32C7F5uaXq8LOZ621dQ2ASaWsWz4P9soVwWLEU&#10;draLsGrxAqxebI1VC82JSQHl3dgRcNrI49VEnG7urmeBtcTmuiWLsG4pt71USk6tYL+QAOR6G23N&#10;sW2VlerEs53ZtdIaztynXcttsHOZDXas4PzaxdhutwDbVlsTqfPgutYG7usEofMJ0gVw4+ONi03g&#10;wG1u4GvsbbnfxLf8g1zNzyH7oEWnFp7aks7poHlPls4lnBlpx7p8HjZy/+z5XtKDf8282VhjMQMb&#10;5utho80sOBKA6xmXpXoI2zQf8buWM0uQ5CJNFsyRxGR52KDQbwky3SwRv9UASduNURm6klmFAp/F&#10;SNxuhqhNhojdaoqozUS1oyF8HM3g7jCXn5vncOkcnuMZWG0lVemzscqamW+AJRazsZTgXMFjsGyB&#10;tOU0x2Ibc8wnMmVMy+lKOu+AUwedWnhq2nZq2mVOB03d3A+PWmBamAhMBYMCRMGiJvJYlgssLU1l&#10;+4ZqXZmXyPPSEUjaZUqk1PJ+0a6ju66A01BvNvT15vwdOnta8lFbmoCqonhUFsodgSJRWRyHiqJo&#10;9LQVoLUhHUWZgUiKdEZK5G7kJQYhNy4YYbt3IC08EDUEWH1xLuKCfLFbbpEZ5ENQhcPP1YmI9EJ6&#10;fAiyEkOQnRSCgrRwZMX5Iz3GG0WcL8+JR1V+MlprC9DdVKpKMpvK0ri9RJRmhKFcxvTMi0ZDcQL2&#10;lhOaNdnobyxU6SY6+/ZWoiwnCTlJEUQtPwPh2ViRS4TGELvZRHQ1+tsq0LInG4WZIWhryMJQF2Fd&#10;n0aYeWJPbQJGxmowMFiF6ppkBcuwsG0oLo7EwEAFkemJkpIINDZmoLAgCgV5cSggOpMTIpGbmYo4&#10;ojCEnzEq0h+BgW5Eqq/q3Z6YGIrt2xywab0ddjlthus2J0I6AHHBQYS5JzJjIwjpaPh77MZOYnOX&#10;01Zs37wR2zY5EjU7CE93xEcGoKwwheciRZVg5mYEo7osHt2t+Rjlvh3kfo8Ol6GvJx81VTFIT/FC&#10;Qow7YiP5Wmkvmx7H1yQjPysdiTGRiOR7pyXEIytF06lISlGDPD0R4edHeIYRm34I8fZFdFCoutd6&#10;qE8AAtx9iE4PBHkFIjIoCl4u3rBfsY5/G4tgYWTF76UF5lsRn4SWjL9pQ1yuXLQSW+y3EJzrsIrz&#10;NsSjVKlLj28p3bSxXKBiMVmyqQtOAaG2Laa2Pea08JyMhQCVU4VNqWaX9pqT1e1ToakbLTq17yFV&#10;+ppB4rlPhpqYq3A/DGXg93lYZL0QO7dsRRiPm4+7K3bv2g5vd56/bdtgu3gp39McMpanRN25yMSU&#10;x8UYBv7tMA7uhllYH0xCeqDn34E5XGYY3EWM9cMyZogZJM76MTeyGyahbTAMbCbuGqDn14jZfi3E&#10;WqvKLM7P8G1SHTFmeNVxWo8ZnpPxbiQS92KmlNa483lmpiennjUKlpIZHgTpboLTnRiVeZkKPmUq&#10;2NTCk7ic4VuPWf7EYcg+zAraq6IX2sof8nboh+6DfnALDIhk4/A2mEzGNLwV5pyahe3jZ5aOIk0w&#10;CG1R2zCK7IRhZJeKdcoIFqaP8bWyXj0sw+qxMrEVHlUHUXj4Nkaf+gyX3v0THvzob7j87u84+8Yv&#10;GH/6C9Sfk17NV+BVdQjbCkexqWAMdllDsJWhc+K7MS+uG/OJkSXc9hJpE8jp8vRRbK04DbfGK3Cu&#10;PY9d1WfgWnsW2wlQh2xp2jCOnZyX9qz2mUOwyxjC5qLD2FY+gU3Fh7Cx+CA2lx/BhhIikfOOXLYm&#10;bz9W5YwRkodhV3QEy3PHNaVxSf0KQ9ZE0Xzicn7afizKPgqb9MOwSBqDeTwxRATZED+2OUewsuA4&#10;1hROYGXuYawkQlflHuR0HCuy+LnyD2Er0VYy8SIGH/8KLdfeQcfNj1B24nkk9FxF662P0fP0twjv&#10;voKtpWNYmtzK1/ViS+1xuLZdhnf/TfiOPgGXwSewufsRrG2+gtV1F7B+71W49t2G/+jTCB5jBh+H&#10;a8MFuNWfQ/rBFxC09wo8COn8Qy8isfM6ovYcQVLTcYTy3OwmJj2KxhFYcwpBe87Av+YEEruuY9+1&#10;D3Hstb+h77FvUXLiZeQffwmFp99A+tFXENT7GFyaH8Dm6gtYW3wSS7IOwSbtgDomlqkHYSY9zWNH&#10;MDO8HzMjBhQ8pae5wNMq+ySMkgnOzKMwTT0EA0LRJIlIJByNpcNQXD+P5xDMOZVYEZsLUuVcHOSU&#10;FzzJ+2GVeQRzM47Agtuwyj4Om9wTmMepacoB9b5ziEy5G9HcJO5XxgSs06UklK9JPKxBpytB6LrM&#10;Cptt5qiSLak+3r7KlPAhopYQdwsFRIuxZc1KbFq1DA7LrAktKXHUI/jmYAPBud7WFI5LpX2jOTYS&#10;d5tWWStAOS63woaVvBJfYIrlNsQiQbiaUR0/bIgz4m8VIbNqoek/zMoFJneiXSY9ku0WWWGlzVys&#10;XmDBfSMQicr1BNwGvvdm7oN0NhIAb1hiSSQvwI5VS4nLZdi5arma7rBbSnQuwrY1CwlpPs9sX2UD&#10;pxXzVAnkJqnCn28Kh0XSWWgRHJctwlqic81iwpMYtyc6tYj8Z9F5B6hSoms7lwDn55HHxLrMr+N0&#10;qSUBuMAYa2wMsY6AdljE8PEmvkbasO5cTTSvtITLGhlWyAzOK0zgudYCARsXIGCDDfwd5iF08yJ4&#10;reGFxLp58GU811rCnet7rJ0HtzVWhPhcbCG21T5w+0vn6ROMs9R0OY/zknmGWMbPvkDG2ZTe6Qvn&#10;qnM338JQU9ppI9XrGnDqolO3hPNO6eYdbEoJp2BTSjkNJxE4PTKnRhebZoazGA0upfRRSh4Fkdpo&#10;Syxl3srMiK834PpSAqpplynL1et0wCmQ1EZ3mXZeF5xGerNgMGfWtOjMTgkgfjbA280RQT5OxIkL&#10;UhP9kZbkh6rSeMKzCJ2EaV15EtJjfRDssRUR3rsQ7uWCYLedyCKg6kvykZ0QQ3RuhMeOLUSLO7yd&#10;neDruk31tvZx3ULE7ERmfDDyU8JQnB7J16RiX3UOkZmOwhSiNM4XdYUJ6K7PQ29jHvqbC9Bek4HO&#10;2ky0VaVhb2kS9pYkobU8DS2lKaiTavbSTJRmJ6qSTkFnZT63WVvEZQmqxLOjsQTj/U04ONikbhs5&#10;1leD/f3V6GjKQWqCO/LygtHUko36xmwUFcciMsoNzs5rEB62C1VVycSjB8rKYtHakof6PRlo2JOL&#10;uup8oo1g42cMC/ZFUIAnYqOJ8FAvxgOJCcFISgzD9q1Ep4Mddm7ehB0bNiLU2xsJoSGI9JXmBcFI&#10;iwoj6HZik709tm1whMs2rrd5HZw2rCY+V8LLbT3CAp1QmBOKvQ3paG3OQEtjKprrk9DWkoaBPsK7&#10;OxtdXdloa8tCbU0C0lJ8EOTvhPAQV6I4FllpschJT0R8VCiiQgOQkRxHbCcgghcIvm7OCPaSYZO8&#10;Cc0gBHt7IYTzsaGCTiLaw1vdLcnH1QN+u70R6BUA392+BLQrHFY5KmAunreY2JSqbguV1UtWYfuG&#10;bdi4ej3/L9jD1sYW5gaaW18uIjytpOPRXBsNMiexKdFWqetiU3D430Wnbuch3chdhiQy6LuJoWZs&#10;T2lHKvA0IzzNjTS95030zPl3KQO9E9eW1qoqPTTAF8F+XghivDzcsGnjBiywWcDXmvG1mkHkzeWO&#10;RKZm3G8jWMbuh3kUfyTDBjA7oIuga9fErwOzArtgFjOCuXJ7TBmUmjGP5Y9geDdmS0cHInKGzz7M&#10;9GvHHK5rGNoLo4h+Pt+HOcGdmEGIzvBjvLmeF7HpJVPC1IPzElnmWYeZPnUEKRHpU485fg3QDyAG&#10;CVu9gEZNAptU5jCzg5pVZvH5mYHcXvA+htskHGeHd0CfaNSL6IQe8akX1qYwacD5ObKODNLN95op&#10;78HHRhFcP6wDRjF9qsRJOnTMCuskGAb5A38Q89MPECHjsM0YIRx7sSypHesyuuBWMY6YzvPIHLlB&#10;hD6OtMEHEdgwgW35A1iT1IZl8QQW11+dNYr1JRPEGsGQOACjsHYet73c/xbCuF3d+tCc+2cd24MF&#10;Cf2wTZP1T8Cl4Sp27rmo5u3yDhORBGDOYSzNOADbrMNYXXgKa8vOwa70DNaVn4FDxRnYcd2VUlKZ&#10;cwjzUmX4q15YpvCCIXUIc1MGiad+GMfzoiK6k5DhhYUkuhv6cfzc8WMwlMSNEDhDMCGeLImj+RnE&#10;ZtFprCk9q95vVdFJLMs7qmKbS8xmj2NpfDs2Zg/CLqULnvWnEdr5AHyaLyKs7xbcms7BNr0P8+IJ&#10;/ugWmMW1Y25yD6yzhrGm+jS2EZtL91yAdeUZzC06BjNC1rr4GFYS31uk+UPvbSSeeAveHTfhWHAI&#10;bjXnENB0FfE9t9H1yI84/OLf8ODH/xduffZ/Y+Sxr5DQfhXuRLd/7RlEtT2I+O5biG67hrKJV9B+&#10;80vUXnwXySOPEcI34N18CZtKjmJD2QnVztK5+UFsb7iO1fyMS6Wqu+gM1pRfxKqyi1icfwpziUrT&#10;pAOwzDyOpSUXsbLyGpZVXINV/jlYF13E3NzTMEo9DGOuZyRQ5XGVY2mWqKkqnxXSgRlyx6HANhhE&#10;9MKCf0vW6UdhzszNOg6r3JOYl3cK1lKlfyenVQmrDBo/J3IERrHjsEg5BusMojfrtAadjgvmwZ5o&#10;c1wyV4HRfokxMWVAIBI8S82wxtYSKwmrFQSewMhuGfGzyojRgyOzcaUxNi6XsSoFnkbElAERaowN&#10;y0xht1CfcDUiRk045fYW6GOllJ4RuDK/ZqGRupuNoPQ/G8HqasaBYF5FjK2cb6i2t3oh9537b7/U&#10;mDjkey8jipdpOvBI28r1tlbc1/nYtIwhuDdx2dZlms5Iu9bMh7PdAoJuPpwErcTqVm5/0xINPjfw&#10;ONgRX+sWmGPL8gXYtmoRHBbfi0lddE5ty3kHm5Pr2C3iMeGxWbmUuOOxWsV9XrHYEHaE/CKrmTz+&#10;pthAFK4h8mWwdSnlXcmpLUFqx9dvs1+E7WsXwsVxqSph3rl2PlwdFvIz2PDzWGLXauLSfgFcuHwn&#10;t7OVmN2w1JyZi038fJtWzcfmdcthS7gvsjFXwwktWzRPdbqxXWjFeYJ+ibUq2bRdMJdTM4JRD9Zm&#10;UsWuuXDQYlMLTtVxiKhUEWSaaTsMEZlS4jhZ0ij400SgeTdSOqkb3WXa0kxTA0Gl4HLmHWRKjPVm&#10;3ol2mcBT3kf7vKWpocKmDACv8DkJSi0m75ep6+miUxeckpQ4P3i5rsf2zQTD5tVw3eGAYH9ngsoF&#10;yfE+qCwl7oi/7n2lqC5OIZ52IsLXFcnhgfDdtY2I8kRBSgLRGQvvXduxa5Mj4bkVbk4b1R2F/Hfv&#10;gI/0TvfahdzkCNQUpqI6Pwm1hcmqiryzjmAlOANd1yE90h31RfFoLEngNA7lmaGozonAnvxo1ORE&#10;oSwtFAUJASqFSSEEbIQq6ZS2nBKBZ1tdKVpqiojPYrTuKUZ/W7W6W09fazlGemrQ316G4e5KNNdl&#10;oHZPKpr25aO2LgvlFWnq/um7dq2Fj88W5OVGEY8+qK1ORV1tGsq4P3uqiOB9lYR6FPw8dsJ79074&#10;ebsiLTkKqUnhCORxCwlyRXSkL9xd5A5EG+BJWLpulfuQ+yMjNkqNQ5ocFqCmEX6+2L1tG1HngshA&#10;b0QFeyIqxA0x4a7ITPFFQU4AigsCUZTvh7LiQOypjkRjXSz2NSehR4GTIO9IR2dXLtrbc1FdlYDM&#10;9EDkZIajuiIT9TWFqKnII7AjEOy7G+GBXryo8IG/pzN83LbD35376+OBmJBATgkpLw/uh7+6V3qo&#10;D0Ht6U2cejCeBKc3Ajz9EewTDPed7qrE02WrsyrFXGy1SLXXdHLcCudNO+Gwch3ciFPnrS78m1yt&#10;BlSX6vKFC2yxZMlKzLWwgflcTbX6XDNNVbo2UrX+z6JTG23VusLnZP4ZdBpLT3NGC0/pGCX3epdb&#10;cFpIByMuM+d6lqYWmGdugY3r1qrbkwb67CbuPbFr5zasWbMa1lb8LHJHIuLUXO7bbsrXmBOeZsaY&#10;l3gUplH7MSuoj4gkFL0FnfyBlHlmZlAv5oQPwjh2jDAbJ0j2E2kjhN0A5oQRmYSmfkAnwUj0EZj6&#10;QUSbLA/vhUFoN9Ol6fTgs5e4JBKlpNOjSRMvSQOfq78Tuf2mvpRaEpiz/OphQBwKEPVCBGr7iMQ2&#10;zAltw6xg/oBLZNBtmRJxsyK7CSnub2QPAdqpEDqDwJN1ZXDumYGEpw/hKaWwvnzfgL3cFuGXMAqb&#10;zKP8IecPeibxk3wAJgljxBrRmXccywsmsJxwXJhMQBFPNlHNWBK/DyuIUOvQGiyJacaatB5sLBxX&#10;bUTXFRzGEmLPIqYb8xIGYBFH8EV18xgTyPL+3owfP1Mw4Un0GhOjhiFSxS89pDtU1atV/ABD/Kbu&#10;J9YGoU+ozA7n5yLqpdRtRvgAZkYMqjvUSImcVZrc95u4zToKi/SDmJs2DhviaR6xak0k2uQfJWwI&#10;p4xRGBKhekSofvIQZkT0YWbsKPQTZNzIMcyI5LbDuvkeBGpUP7c/ioW5/Pwl57Cs+CxWll2Afc1V&#10;rKm8hKX5x7GQ25kf2wkzuV1qfDeWc/uL+dkXpg7CJKoNxtEEf/g+bqsdpnxf84wxGBHDc+L7MYcQ&#10;n5k8gBkJ3ZgRw3PF9WdE8BxF7oNJUg8W5+6Hd8+j2N18FZuKjsCl8hSiOm4hfO91BNddQFLnDeSN&#10;3kb58ecI/4exq2gcy2PasDBsL+aHNMMmpBG7K08ioPEiwtsfQHDrNXg1XoBH4yU48/Xrio6qau+V&#10;PD6rCo9jbelp4v20BvRl57Gs4BQcaq7BvvoqP/dFLMw7CUsplczgsRQoyn3Qiy7BuvQq5hKfRunH&#10;YZx2VI3BOSt6CLOjBjE7kn8nPKaz+fcwI5Cf0Z+fMYDTkF5eAAzDOOUI5mafhHXBOcwvusDzRMTm&#10;ncVCQta27CoW5J8nPI9BP2Y/DIhOc6JzfvZZno+rGnSuXTyPYJOqanNC0xTLBIOEkP1KC0LDgCAy&#10;J4bmYjUBZmc7lyFKlxCNtjPhsEIfaxfpwc5GD+uJyi3S5nGplMoZqseSdQSg3FHIzmY21hFWjkSV&#10;TNcu4Dbm66nSvJULzO5kBfdFN7rP6Uaq5VdLaecCQ+4D34/IdSSI1yycQzjrY/0K4tCW72VLeAqI&#10;GQG1PT+jI5G5UVBJhO3g59yxwhzbpPc7cSpjhm5dJti0vJMNBN5GYnELYb6FeHSy5fOc2lsR3otN&#10;4cBjJFkn7Uz5WCLz2uVTn1srbVMXEpyC5CUGWEu0ryY87ZYJQoll7ut8ueMP0bxysazD57nfK7i+&#10;RObX2BLd3KYdt72RoFy/wgoOUtJMbG5eZYktjBPRuWn5XGzmxcTWNUSn3Xw+P48YN4cdX7uWoF62&#10;0JLInEdg2qjpfEsz1Ulo6QIr1W5T7ja02NrsDjo1pdQmWGLNf/6ms7FQgdOY4BRoGsKGuNTtLGQl&#10;JZh3UKkpZfxnIzjUnde2pdQFpuBRMhWbupHXGc6eoeZtLOQ+zgbqsWz3nwGnZCo4DefMnBadM2fO&#10;RGyEDzxcNmPL+tX8UV0Fp83r4OO5E75eO+CxexMiQt0QEeKCguwYlOUnIyrIA+F+7qptotcOGSpp&#10;G6L8fRAXHEB07sDOjY5w3rJBxc1pE7ydt8Fr8m5C6THByGQSQ72IVm/VIaitJgd7ConWOB9kxXoT&#10;muGozI5AUUogCpMDkJfgx2kQl0egJDUMObH+yI0LRHFqJHIme7qX5iahqigdpTnJ6GisJDTr0VRV&#10;gLaGMnQ0lWNvrTQhSENjVRZa6nJxeHQvxgbr0diUi9r6bJQTk9U1uUhNiyQkHOHl6US8RSAjNQQN&#10;e7IVOIvzpJNOHJpqc1FRkEx4RiLUnwDxdkEG5/Oz43nctsB1lz1CCc+IEA9Czw3RxGWAuwviQ/hZ&#10;kmKRGhGI1HA/xAZ4IpDY3O20FYEeLjyunkiO8UVhVjgqiiIJxnjVw35vUxwa66PQ1ZGC0eEC9HZn&#10;8HE06uui0NObgw7Cs6s7l/OF6OgowL6WfLQ0F6CpPh+te8vQtrcSJTxvETxvgd67EOAlbUx3IDzA&#10;HWHc/zA/QadA0xPB3h6ICPBTAA0jiAPcCU7X3USxJwI8iFUPQtQ7kFN/hUrp3e5GWO7csF099ti+&#10;GxvtNmDdCntiWzpPxcKX6zqs3ajAuX79VuxydseqNQ6wXb5GtefUxabuvdJ1cz94alB4F5wKoLL8&#10;n0SniRHBqSLo1MBTc593TQmqdB6SUk4Zc9PK3Bzr167m53FRA/t7e+zCxg0OWLp0Cays5sHSgvtu&#10;xveWUk6zubDg+ov4f0kvbJiwJDTUvdcJTZkG8AdSECrx5+NAPg7hfBiBQIDOihwm7mQcwVGYSfsy&#10;qZb3I+p8CDzCcw5/XPVDugjFLsKjHyaRfZoQMoYy/IyUkBKfs3wFgVIdT4R5EoIee/i4AbMD+Bzx&#10;KaWSUkI5R0BGjBlFd8MkbkCVRBrGDkBPevrKMDNh3O/wLsyWoWe4bBbROSO0AzMlIVLiKUPUaMY5&#10;lN6/M/2l1JP7wOnMIMIvelANwL0o7xTWVF3HovwzMCTA9GOG+UM/DLOkMVinH8CirEOwzTmIZVnj&#10;WJDUh7nEkXl4s6qC1w/YA/3AephGtCtoLkwfx6LMQ1hRyG2WnoN9xSVOz8OWcLFJO6RKjS2J3QWc&#10;t0klEFPGsTDjEJbmHCNyT8K+/AI21F7H2orLWFl6AUsKzhKRp2CReQImRIhBkuDmMAzixlWVrxEv&#10;CCQmyQdhkECgEM3m6YeJu2HNPb8TCT1mNvdtZgKPGzNT2hbmn1YldQtKLiv0SInbXKLKgriyJMTn&#10;xPCCI2m/qu414jGay20uLj6P5RVXsJwAXZJ9BMuypfT1BFYXnYBtLoFL8BoTzkZxfQQTIUtYC/Bn&#10;8KLAlMfEquAELPMmMDf3GIwy90M/bRiG6SMwy9pPtA1Bn3g1TuzB/IwRYv+Apjqf2cB5j5pz2FV4&#10;BEuCGrGGwNyY0YfViW2wDtkD80CGy2WQ91ke1TD0rYO+VzX03MtV+2Mj3xoYBzbAIrIDVtw348hO&#10;WCUNY17yCObzfFklE9+8WJkVzAsbfqfku6MfxfOcvJ8XI8Qhz5GBlPRLSTCPz3x+T2yIzgVl12FT&#10;fFlT6kk8WmSdhEnKYZgmH1J3EzJNOgiL1CME42E+HidGR3jBQPDzb2kG/370Eg7CNH2CINecW+Nk&#10;vjb1KM8Dj1HacZil8MIwict4vk2TDsGSuLXlOVPoXEn8rSTUVi6SzMYKTjXRZwy5TEoVCc+FhCdj&#10;t4hg4TIppRM8SfvJdQSJJsQV48D1tbGfb4K1NlzXxghrrQlEFQN1dyG7+QSUKum8F5T/GXRKEwAH&#10;YtKBQHNYYsgYMPqEnp6K3E5TMzamNlL6qckGotSJ0NsuHaIIv23E3rbl5oSmOTYvNcMmgk6FQNvE&#10;99lM/G1eZIQtPC5bmU2Mw2IeAwHllKwVXAo++Xrdx/c+bwIZckmVBvO9pWR2nYB/KWFnNUOVOK8m&#10;0lfzc63kVDdSIrpyMY8j99t+OXG/nK9dzs+3ggDnVLKB2bhCPivX44WC3WJmqT7s+Xk1rzGfPM5z&#10;72Q5s4zQlMig70tk7E1GxsEUcC62MsQiS+lQpEdU6hGdMlD65NBI5kZ30KmtUlclnMw8c2NVzS2R&#10;0kaJQuhkzAlAM4HlH8RU0DkZE8EnMxWH2ggMJdM9N12062tfo0WmLjanri9tOmfPmnkHm9rI/b09&#10;Xbdj64Z12OS4Djudtqg74ex2ccL2resQHOgGd5eNCPTZiZgwHzXEUVxoAEK83BU6PbZtUXgKI1ik&#10;pNOF2Ny9ndtw2aGw5b59M5w3OxAo2xHD1wa4bIHPjg1ICPZAUVoEKrKjFTzbanNQnB6GgpRgVBfE&#10;qvuzVxN5qZGeiPDZhthAFySEuCOG+5NAtMoYn1KyWZ6fgry0aNSUZKG6KBM9LXsw1Nms7tFeV56L&#10;1vpSTrPV3XxKcuLQQHgeGmlBZ2sZSkoSkZ0XjZz8eFRW5yEtLQauBLi/nwtys/neSUHEXxYqShLQ&#10;0kCgliWjOCea0I1HU3U+8jPiEEjERYV6IDczEkF+2+Dp5oDYSA+kJ4UgKTYQGYkRCPVxQ1yIL3KT&#10;IpEW6Y80Qj8+0B0eThvhyWMVRYAmRvL5tBDUVyWhsTYBeyoj0N2Rhv7eDIwM5eDA/kIM9mehoS4C&#10;9XvC0debjf7+PGJTwJlPeDJdhejrq0B7axEqSpNQlE+w1uahuiwD6YnSOcmL59ADCVE+yCGwM7g/&#10;cREBiA71I5DdFTwjAnyJTFf4uLpwupsXDcSlu5SCSpW8J7yIRhkoXuK6eSeiA8J50RGGmKAo+Lv5&#10;8uLQDhvWrIeLkwtctrvB1zMAO7a5YPWqdXCT0tKgcDgQn8uW26mORJYCToHmJBS1uR88dQEqVd9a&#10;eGoh+s+j0xymMpA7owvPO0MwMRbSDMDQjDGBhSn//9mtgo+7M9ydt8Jl52bYr12FBQvmK3Raz5Om&#10;A/wcJuZEpzk/G393VtsSfFKiOQnLYGIkhLDUJpQ/imoqj/lcMOEZzPVCBXtEDH8wDcL6Ca0BmEcN&#10;YW4s4UCoGUURhOG9mEV0GnLeLH4E1qlSXc0fTGnvJgAM7eRruzGTCFTVjqp3LqHpL20z+WNPqMyR&#10;UkxfLgskZrlMxjLUJ4KkSnhODAFFLOoRAbMJAxloW0rmJDNCu/ga6fUrJZzEg2xfhp3xEtwKZveq&#10;Nqh6BOesQCk15bqcSmcNwd2C3NMKDBYZxwkuwRYxRHCZJxOb2UdhSzRJKd+CjAOwIOLMCRhTIssk&#10;htAifOXOMfqyL9ynGUGd0JPOWUTgfGJuSc6Egqdtzgk1v6qU4MuegFXqYSzkdHnxOaxgFvM5aVco&#10;w/QsKzyH5dKbOu8MrLNPwSaPAM07h3nZZ7Cw4ILq3DI/9wwfn1TtDM3SpI3hYczLPaWqbk3Tj8Aw&#10;5SBBdwhzs49jXiGhWcxtlJyHJT+vBbdnwc88N/uEWt9C1uH7z+d+Li8nqgp4PFIPYRaP+UzGOI3g&#10;KiI8K6+p0uF5qQewmIiUEtEFfJ11NjGZOEo8EVg8VzPknETwe8PXzuFxMEg+AHO+bn7RGVjlSJtG&#10;gi+b4C6R9zuNpUX8zMXHYV95Fpv2XMK6slPY1XhNNTuQ21MGtz8Mj9pLCO14GPln3kFo/21sKjuh&#10;2p0KgK2IbCNeYJjye2Ea0QUzQtKaFysLkkb43JAqOTaK5Xdbvif8Hs7kRYkhH0vnHSNezJgnjarm&#10;BaYJI2qAdtWpR6rJ44ZUpATcJuc4jz2POY/7QsJTk4tYWnoZC/PPYl4mz1/WCR4Pni9O5bEVEWmV&#10;yXOUeYpo5QVExkl1EWHFc2rN7ahk89zIOc45zXN6Gsa8gJibwgsTvn4Jz/+SvNNYwguFFSUXJtG5&#10;cLbKqoV6KiuJzZULDRiiRlV/m2L1fAKPGLGbb6F6oK/lvDZ28y0ZuT+6ROYtsXahNhawI0btCFE7&#10;4kayRtp2EqF2xOgaRrY/XfW5NlKNPt0yid0iM6JPhh4yVcMPOS42ngyhRXxK1tsaYT2xeW+4nNlg&#10;a4AtBNhWAkx6u2sHct9oa8bneBVOMDoSiJL1ROcG4nYD0bmR2Ny4UB/reZzWEd5TQamb+6FTRfZb&#10;qt6JeKnytl/IfZfXcJu2FjNVKe4afh7JKr6nNrr4tJNmBIy9rUTQqoG1+tycl6xbrMdjNZtIZ6Rk&#10;mohdu5QXAUvlHHD7cl4ms4rnZ5UNjzORudzaWN1laBmxacvIoOuLLYlOC6KT4Fxgro+FljodhHRK&#10;OAWcNnMFmoJODTZ10ampWp9Ep3TsMSE6jYnLKTE1IjJ1YmJIEE7G2GB6VE4F5P0zh+twfZlOE2MD&#10;vTvRLhNoamNwH3SG+MstF7djwzp7bHRwxLbN0qN6EzZtcIATsejmvIUQdcCOLWsR5OOK+PAgRAX6&#10;EZ0e8HUmMjc5EJ9b4ee2E167nBDs5cbnfeDjsl0tC/RwJjh3wGvnRiLLQYEzkLALcXdCRowf0mN9&#10;UZEXh73V2chKDERylBcSIzyQnxaG9PgAQmgHAbuRU2f47nZCkLdMdyAhIoiQjEN9RR4aKwtRnJWE&#10;slwira0R4/0daKktI0KzUFOcpUpC0+ODkZUUiuriVAx21aIwJwYJCf7ILYhHbn4iauuKkZwcBR/v&#10;XYgI90ZBXgKS+XxZUTxSErzR31WBiYPt6O+oRFZyMKEbwe2FITkmALHhPBaeGxEV5oyIkJ3wcF2L&#10;orwYFBG5+RmxmqGhCPYiwjcvKRglxHVWrB/CfZwRHejJYxCEwowIAjoKTTWJ6Nibiva9iWhtjsXI&#10;YDbGR/MwOpSN4YEsdHUko7M9GSPDBQSmVKtnoL4+Hg31SdjbnIGqyjiUlcRgb1MOCnMjER5MGIa6&#10;orY8HYdGW1W69pVjoLsO3W216Gip4X6mINDbFeGBRKGHKwI9d8N9xzb4u++G69ZtvHDYxYuJbTz3&#10;0TwXHqpzkddOdwR7+CPUI0BzNyOfEGxas0GBc9t6J9gRnw52G7B6hT3WrHaA3RpH2MxfggULl2HN&#10;2g2wsVmKBdZLYS1V71LCKWicpk2nbnTRKbGQ9QWYxKfRHBMNQLncWN9MlZ5qkTkVs5q2pJwnEM1M&#10;iEo1nawelw5GXEcBljiVQeAtTIlSA32ssl0MD36vpaTTy30ntjttwvJltphnaQWbeTawMLeAsaER&#10;FtpYY4t0CvPYSeT1EJTEW+QooTSGOREjmKlFJnE5M3xQlcpI6cysqFHMimZixjA7dj/0GT0+Z8Tl&#10;ZvGERKK0e9Pc1k9u7yeRe01LyZtURy7M548rsWGevF/9oMt9pOUOLKaJ49AnIGcRobMJAH1BaWQv&#10;t00Mh7Sre8FL6ZKUuBlyXb34/ZgVN8b9GIVBHPdb8BlJ6ElVZngfIUtM+Eu7VGJT4iMlqi2q+t8g&#10;oANGQV2q85RhMOEbIqWyHdAjTo2II3PuqwkjpYcWRIJJyhFVamWUdBBzpGMH4WQoVe9SWimlXdL5&#10;g7Hm57Mk7uQe2SaJhKoqeTxANIwTNJrmCHrcN2nPZ8x9lbEeBeeCCsP4cb6OsCAYBb2LiQqbzCOw&#10;ks4k0pmLx8hGSh8JRzNpV5h+VK0rMeF+mXH/ZKpKOnnsDeQ9uQ8CmsUll1V1rWm64HOCoOS2iVRr&#10;Zl7BeSwsvcL585ibQ6xm8txkHoXlJDptiM7FBPCiorOw5rkz52c04XubEOPmRNG8gnOw5DIzOYey&#10;r/GjmC0XA7zwmCHnhFifJeeH+yyvE6zK4xm8GJkRxIsNaXqhvUjg8dcjEo15UWKaPAqL9HHMJ0ht&#10;C08S44exvuYKNtRcxrrSM9hYcQEORaewqeI81ldwWnsBjlUXYFdxEfY117G25kHV41wNecT3XcjP&#10;tZJwX0PgLy3kRQXxJtXYcwlAy6wJ6MWNqGYF+pwKtNc33oRT6+NwqLsBu+qrWCElugWneF54sUAo&#10;Lyk8g7m8iJoVwQuLaMI0Tqq+iVK5Rzo/qwE//+ywPn4fB2HC76lB9DA/G783XE9KLRU6M4n89BM8&#10;9wegx+/xLK6rOisxsq5sw0ja2PIiy4jH1JKAX8p9W1VyDiu5D0uJfA06BX6Exur5ZpO4vJs1MrUm&#10;GG0Ix8ms5eO11jIVdFry9ZZYvuBuViy00mQR51UsCFkLrCA8py+x/Oc6Ek3NaoJTSl2lg896AvdO&#10;+F7ruXw9nxeMChYdVYhS4my9rQkjU0EZEblcBnEnLpl1BKf9MiJxGQG4zIIhoolBydolDIGr4Cil&#10;mwS5INFOqsqJRs1zmthL1btO7vsc99ORx8qRx1BGCHAg6NfzsZQa25rpYY01t7uQx59ZQ2yvkc8u&#10;HakWGKv2nVLSKx297AT4PA72/OwOiy34ubkdRt1WlO8h9yu3Iy4F+nY85rI9yVoeeylxXmcjJc+a&#10;0ue1841U56XV1gSutRFWWBlguZWh5haXnGrRuXCuPhZILOSuQ/eiU9tZSNM7/e/BKZlroo0GnLro&#10;FFxORec90NTNFEjqgvMfZxKQAkrBpaH+nchj7TLtvKwn0JToz5kFPWbWNOjU3AN8E9bb28F+1Wri&#10;U7C5GTu3OcFh7Ups2WBHiK6F246N8OMPrcfOrXDfthWhXu7Yyeec1q2Av9t2xIf5q2p3QabEY8dm&#10;eO7cQlR5ISnCH5F+rvDe7gjXDSvh7bQWEV7b1e0xY4IJ2TB3gjOIkPREUrQ3wvx3INR/J+IjvRHs&#10;54wdW+zg7OSIzetXY9e2DdxnZ8SEByMnRe68k4a2+ipU5GciLzUee0rzUVuSp1KWm0505hCdyUgh&#10;DvPSItFQmY3BzloU58UjKysKFVXZKC3LRENDGTIy4uBH3IaHuqO8NAVZGSEoL4klPj3Q1pyL4b5q&#10;dDQXIjMpENnJoUiM9CGGdyLAazP8vTYgLdEbGcm+8PGQ0k43FHD7+ZlRSI7242f0QFqMDxJCXZAZ&#10;66mGgYrydyZGvVCSHY2WPVnYV5eBvXuS0NpIcDbG8T3j0NuZioGedAz3Z2F8pAAHRguxn+AcGy7C&#10;QG8eervz0NqSjurKaGSmeSE8ZDOzBWnJXmioSUNmij8TgNKCGFSXEeaFscjPCkNFSRIqitPQXE+c&#10;l+ciKTZUtff0dd8FH9edjDM8d0l7VOkM5skLCjeeqwhO3eHn6g0/Fy94bXNFsJsPkkJj4e/sBQdC&#10;c+3SNap6fZP9JmzfsovHrxrxsclYumSluruPJWNhsRALFyzHfKvFqr2nFYGoACnQY7TI1MXidDEh&#10;NjXV4PMUOLXbMNIzVXjVLd3UBaim97p0JJKSTlM1nQ6daixRLrc0kxJQab61SKHTh38HPh67+Pk2&#10;YoXtUl6Iyn3XjWFtaYnVy5dhx9ZN8Cfi/bx2Emvyw0ZkxRFIjD4BOZvQVCGUZgmW+MNqIPeJJiqN&#10;k44Qkwx/PE1SjxM3x6AffxRz4o9gNqMnj1P5Y8ofVePss5jBbc7g6wyIHjMpTcs7DVMZcJsYMGUW&#10;EC5yz2lrAmpuqlQfHlA9hk0Tx/gjPqJwZ51zgvDheiUXFXRMs07BKOMUEcP3kR98/mDryY91GBPa&#10;h9lB3ZhFXM7yJyYDO2HCZVb8DAuIuwWEgQ1/5K0iBmFBBBoFS0/9NphF9ao7vegp+Gra2+nHjmEG&#10;15vNqdwne0bkEHEkJcJSpc8p0TFDsMB15Xn9hIMw4GedEzfOZcRV5LBqdzkjhLDXIti/TXWyMuT7&#10;GEpbvyjigsfTMuukBrlyT24unyElwP77IHemmc19nE18yz3xZeDwmUFtqsmAlKgu4LFZyGO6gMCy&#10;yT6hIDo37ZjCzbys01hcdIWQukD0nyV0znJ6DlbZFwhSHsf0UzwXJ2DM8yClj7NiNW08Z4T3YCa3&#10;PZvgkamZNAEoOA3L3JNcn/vI18j5nEPgzgiTdfkdIZCMuQ0DXhTI8ZhJaM+OH4NpxjEYphzi92Kc&#10;3xFerHA9ib7gnkA3kosXfgfVRU4Qj6k04+Ax025DSmhl36S01oTzUuI6dxL384h+k8RBIpKwJAot&#10;+L0y53Gcm3OGU8KQMU+bUG0iLQluy4yTqgrbpvAyllTewqLyhzC/+ApsijTfK/lO6hPKFoTosvLL&#10;WFl5BYsIzAXE5vzcCX5PiU6iz5YQn5fFYxZLTPLvQ75/s0N7MCe0G/pSwi+d6AKk7bGU5AuwGX5n&#10;5G9Jqtfl78gw/iCxyQsO+f5KG2lp/0mozgrtVd+/OTyuetKGlxdEEkNegM2NH1TNAeZKG+FIblPQ&#10;ucraiplH4NhMxprhYxsrhqBR2BR4Ei6MPXGqCZcRRysWzsWyRZrYypTY0UTmdUIETs1yQRTBpjsc&#10;kkQ7JJJupj4nwymt5XYdFhFtC60nM28yXEaAOXJ/JOu53noib/0SM2xYqg0hakuYSuep5UQbkbmG&#10;2FxtO5dTmSc4l1mptqyrl1piDbOa8FyjQozz/dfwM2jgx/3hvGTtYkGmoJJwnYw81j6nu9xe9o/7&#10;7WAzDxsWzsc6ngvp2LVuvhVsCbM1AntCXlNazPdVFwaTEYQS8qsJ1jXz5xGUVlyXYFWf3YrotiJk&#10;OSVIHQhTOV9rJQvkXuWCVCv1/oJNh/n6jAHfl/Bk1kqnrEl4rpxniBXE573oNFS3mFzA6XzpPERw&#10;atGpBnufrFLXRaZuNCWchvwhmqxanwLO6aJF5z3wvINNqf4mHInB/0y0pZUGUoIpwDQyUDEiNOWx&#10;drl2Xp/rCjTnzJ6poi3lnIrOAO+dcNm+Eds3O8LRbjUc1qzGRgd74lOwuY7oXA2njavgsWujuhWj&#10;166tqko92MMVvi5b4LnDkbDcjYy4EIT4OGPXZjsVuVWjlG7KPcKDPbYhwHUTAl02Epx22L1hOfx2&#10;2KvbYiZFesHXdT28XRzht3sjokNcEeTD9b2cEB/lh8TYIHjt3gY3561w2uIIN5cdiImMQGpiPBGZ&#10;jIz4KDRUlBCYmchOikNRZiqXRfNxBgFagI7GGgI0h/ALQFFWnGrf2dtaibKCRGLIH0VFaWrszcqK&#10;XGTz+aAAZ0SGuaGlOR+lxVGoqYxDdoYvGmqT0VibhpryZKIziOANR2ZiCIK8neDpYg8vt7VIifdA&#10;UX444mPcIMMXFefHIC8jQn2m2NDdRJszIvy2Ii54GzLjPFGUEYb8tFDUlCSgrSFbDeXUXJuIrn3p&#10;GOnLx0BXFvo7MzDSn4P9Q/kYG8jH+FCRijw/1FswOUB8Htr3ZhCVRG62P3K4v9lpvijJC0NeZhD3&#10;Ox37GnNRkh+FhOjdCPTZCF+5K1SIDLHkh6y0GNRVF6IoN1WVeG7f6IAAj93wct6lqtdlGKUgT1+E&#10;+gRit5OLQqfXjt3w3OqMMA9/JAZHwXn9NmxYuQ4bVjnC1mYpnNY7ISkuFRNHT6OqfA/suHzJwhUE&#10;mg1mzeDflvkCWBOf1nPn84LPRgNGglBVbRN8gsapyLwTYlCmUqIpYBV0aqvYpXpclgtap0OnRFu9&#10;bmJkqmJqLFXtRKcWnHxv2R+pXp/L5dKm08yI/1uWLFTo9CU4BZ4u2zdjg/0aLJ1vg0VWlnBcvQq+&#10;u3m8QqX02x+hAS7qB9CIWJJI+0ApvZQYEFoCTU07wUMwTT7MqQacgiRDmaYcg3HqSRgmESHJJ2CU&#10;Sgimn4FxxhnMSZ7AjARCNOU40XkEMxMPE6PEZuZJhRYjwsgolegsvIDFxZewpOQSYXkBi/jjL4Nw&#10;Lyk8h8UFZ1V7OEtibEHBecwvuADz7NMw4PvOTjwKPW7fIHqMP84D/NEnNgmWOZJg/nATnnpBPYRn&#10;J/Q5NQomMDnV8+OPuE8r9HzboE8IGkg1vLd0WtpHqLapHvUCBSPCdDbRKMfFJElKEg/fOUaa40RA&#10;EQsm/Az6PIazeMxmcF9mxQquDhJV/LwJBCjXk5IsfSntIjoEE7NUkwKCUnr3c/9mhAls5TgLFE+q&#10;6n0rAshYSrqiCTAtQIlNdXtE/xbVG9o4bkgB1TBuVJWYmhBn5mk8RzxmBvHEO4+3nlxIcF8MebxM&#10;Uk4QkKdVTFJPE3QnoEc46stwP4Th7AQiW0oeVVX4IOYkjMIiZwLLq69hRe2DsCRuDdMJ2lxiTjrO&#10;CD753ZDjMMOX+0XgSwcnQaNBohwDQSiPH4+RtHOU6uN5OadUEwDpmb0g7xzmE8MLCOB56bwY4T7q&#10;xxFjPH6z+dqZ/P7N5kWIafYE9PjZ5hCuFsS1XLQIaAWjxqlEHKPPC5XZ/K7OlnPBz2uUzuNYeh3z&#10;Cy/BMpv7S3DK91WfMc87D8viazDJOc/vqkD6hGpeYJV/Ftb8zi0pu4yFRed5vHhs4nnuGCnhFmBL&#10;pERXSu7l+7mEr1nM19rwfMldjOYT2VZ8nWSRNFfguTDm55CLmDm88FF/W/xshtxPdZEif3s8B/L3&#10;JbUE0pZ4jlzshRCsQR0EpjQJGIVN8n7MSxzhxVEP9IP3qY5nGnTOW8gsIjCWYPW8JVjD+TXWCzT4&#10;tJHqcoGPKWOkOuxoIvNGqtp3JbN8sYnKiiWmWE7M3Q2XM8uWGGuymHjRyQpVbWxMvAkm70Z3QHht&#10;pnte4LaOgHJYNE8nVjqR5yyJTuJrsUwtiE3JXGy0tYDcw33dcmJtOZFNZAo4V/O5NVK6yeft+Lwm&#10;VioKnsyqJZqsXkKQLiQ+/wCeWnBqo4vOtUSf7LM90ei4aD6nss/WsCcelxJtq4jONUSnRJo3aKIp&#10;hV5FcEq0y9cQpWt5ASClnet0sO3A/ZIhl9YuMObzJnxeu3+yPucJTPsFxKZ0yGLs+Fi1tbUxwkpG&#10;7rMu4LRltOCUnuoCTonmPur3lnD+ETi1JZwCTt2YGenzx03abd4/07exFGxOH8M5hOUfxIDRny2d&#10;gfiYsBRs6oJTlst0Kjhnz5qhMmsmMw06fXZvwPq1C7HJYRkc19gSnsuxZb0dHNcuw9aN0rloKTY7&#10;LIGn83okRPgSl6GIDfJBMH90gz2cEEYgpkb7ID3OHwHum+HkaIudG1fAY8c6eO8iJnc6wG3zSvg7&#10;OyIj0hs5Mb5IDXZFerg7qvLiIIPGB3ttgY+LA4EjdyRaD7fta+C+i/Dx3qHQ6e/trDpuuOxygsdu&#10;FyQnJBB1MchJTUFMUCDfPwo5SYkoSEtFabaUeCYRn2loqa3AWG872hsrkRITiOLseDTX5KGjuQQ1&#10;ZRnw8dqO1JRIpCZForggDcWFyUiI80VSghfGRvZgbzO3sTcVZTJAPEFXlB+mOhSlJwYRnmEoyIhB&#10;BGHh676BGLFDZOgOFOaFIzc7FJlpQSgtjEdmcjC83TYg1G87Ub6F2YTIgM08Xu58fSAKicK6inh1&#10;tyQZjH+4pxijfSUY6S3CoeEKjA+UYOJgDU4frcf+/iIMdubgwGAJDo9U4OBQBYa7ijDaU4r9feXq&#10;9fsHKnBgqBp97YVo3pOKPRUJ6GotREtDFrJS/RAX6Yxg/03wdLNnNmGnkz38vHagsjQbVWW5SIkL&#10;V8M3ebvsgq8bLyxcBcthPEd+8Hfz4UWGVKsHwNPJFX473RHtE4QYv1BsIjhdNkkzCncs4f/lzes2&#10;86JFmhp4Y60MsWS5CAvmLeXf1XyVRfNsecGnAadEC8c7bSqJPm2J5z1RVeOTU64rr1W3w5ws9ZRl&#10;Co5S+imPZZuTmYpOY0MNOqVNpwadmpLWuSbz7qDTnOtp0Cm3vbTBbn4H/aT3P7//7px3ddqMHRvX&#10;q0jpcGxoIBIjAhET4okofs/1iEcVomo2fwAFTQpOxIoe4TKXP8jSbk11jkg7TlTyB58/mqrUTzpD&#10;SGej0GHMCBnCzDAiKfYQ9KLGMSNYSviYAOnUQ8BE71eZGc7XSNtQeR2BODt2VFXDylAzMnyMBbcv&#10;HSXmZTDpE5rhYTJPY1nRFawqv8Ef+suwzj4Hq4yzmEvwWqZNwCLlKEy574YxBB73aaaUlgV1871l&#10;6CRCT5oJBPKxD9HmzR9rmfoSmz7tmOnfpaYzvLmMINUs5zyXzw7pZwZgGElcxhB13L7EnMfFgmiw&#10;IBSkqnYe0WFOGBunEMEKEzwGUpLFCNClQ4h8LgG0MWFnnCADgPOYSJtP2a9gac7AhA0RJdx2uozV&#10;eIawOcVjQqhzu4bEm2BFgKKp8pcLAM6nCv75HNElpXSGUnooQ/cIPglEOVdGPG/63I8Z3PcZUVKV&#10;zPBczOI5n8H9mZlC0KUdxkwiTh7P4LaMc7gPpRcxt/AszPKJVGLPiGCUGBKNc7hfs7gv0pnJlFiW&#10;GMbzs3P/JXKuZ4RLhxtpn0hc5p4nqM+o6dLiK7AtuYpFeRcxP5sXE1LyynOpHy2dbEZV8wD5PLPi&#10;hone45hffAZLyi9iUel5WOWdgEk635cIU+G+68n+8rtjw4sV6QxlkSPtU08RkHxPBUmilrHgubKQ&#10;NqzFF2DKqUHWBI+NlNoTe8StHiErvc5nhMt3k99bQbSUZkvJdmivOgdSIq2NtMVckC+DxUsnr7NY&#10;yPlFBRfVvLTXNJfmDLzIkmp8Ax5ruRgx5HfVgJHzYcTzPCP+MPSkxJnfabNM7l/2WVUyvZDbsE7l&#10;hRn/zuTuQwa8EDIO7YJZRA8sonrVmLma6nXiUrLKZgHhKZlPbGrAKbjRIIpoWUKMTGbNEoKTiFwj&#10;vaoJx3tCZN6NKXFmoiI4lawgViUyrwWnpor6/m0jtcunPq9pL2mOdQTU3chg7XfjSHBqQnTKsEfE&#10;4wZCcuMyTpl1jD3hqalOZ2y5PW533VLZvhkcCNF1BKg9ISqDuNsRmhp8CkKt7kGnLjw1x+0uOLXP&#10;aTGqBancVUmqutcRsVJyuZZotJPxMOfqYaWUaE524NIiUxNt8wRztc5KGzO1TO2LXCAINBdpIhcL&#10;Ask10j50Ic/bJNyl1Hil6sjFc8Z1JFJtrxl+iufJhhcTNrxgsDbGUmnPySy01BmHk/CUUk4tOO8t&#10;5by3s5BudMEp0PzPoFNyLzr/a9jURhedWlxqwamFphab04LzPugM8dsA5222hJED/D23qNKvtMQQ&#10;pMQHIphQ8vfahEDvzYgJdVH3/E6O8ka4z054brdHUoS7ur/5npIkYi8S0UG7iM01cN5ki+2Oi+C6&#10;ZTm8d9gh1GMjMqI8UJsbjaaiBLSWJWOwqRB9kpZiVORGoaYwDsWZ4YgPdYXnzrVw2bqK+LFDeNBu&#10;eLtvg9fuHUQSt+/mgoTYGIQHByElNhZRgXIHHU9kJSaisqAAZXm5qCzMR1ZSPGpKCoi3NoKuHhmJ&#10;YSjJS0SDjA1am4s9ldlqu6mJEUhPjkR5cTqaGwpRWZ6E4qJwnDq5D6OjpejtzUZFRSgh6YPcrAAU&#10;50cjOS5AdarKSAxHZOBuHretcCeYg/2dkJ0RQnAGI4KfIzMtjMjzxo7Nq+C6fS1ct62Gv/t6gmSH&#10;AmdJbhARG4jqski0N6VjrL+MuGzBmWP7CM5qHB6uVZg8fbgZD5zrxZnDTTg6XIXTB+txaaIVpw80&#10;4thQDY4O1mC8pxwDrfnY31uO4/sb1GvlVpm9bQUY6CrB3vp05GcF8TMEIil+N/x8CGXXDXDZ4agi&#10;VcHRYf4oL8xGdEgAdm93Up2JPHbsQqCHtNH1gK+LF4Lc/REdEIkAFx/4bndDGCEa7OrFi+I18N0l&#10;434GY+Wi5djquBVhgRFErStW2tph5RI7LJ2/Qt27fb75YlgYWsPSRO5prokFkfcP0TkJTi06BYiC&#10;VcPZ0h7bGkvm28KKCJXI66du4w4+jTXV64JOY0OTO+iU51TPdUGn3HOdrzfRlxEkzBU6F1lbwWX7&#10;Fv5NuPJijaDesYXI3gY/Aj3YYzcifL0QE+iDhDBfpET6IpEXVjOkhI6ImkkszUk6oqLHSO9oQ8GE&#10;9Krlj6aR/FAKqAgtKYFSJVrSk52w0AsfwUzCSWIQOQb9iNE7j2cE8gdc2o0GSMeiQRgRFsYx/IHn&#10;awSfM6OGMCtmGPr8wTdM2K+qH6XKVWJC+JrEEmpc3yKJCE3jj3PiUYJNevIegwkzR0o6iSlVgjRZ&#10;UmvA6EUTs4zMm3C/5/KzSMz52cwIJRnzcE7EMEzjDsEoaj/0uT9zQgkO6VDlR2wQnbO4f/pSCqmm&#10;0mFoHHO5f4YRg3zcD8OoYdUGT6Ai7Uw1pXsHVanlTO7XDAJKAU9wzvUFMJpqaCI7ifsXy21HSns/&#10;gpwRpEnmxBBdso/cX+PU4zwXRzCbx0Jbiqo5L9Lp5xRm832lGnqGtKPURh6rZfxMiYIynlvum0Sf&#10;SDXJOqGaKJgSjwbEmlEmQZxDJBFlc4k0iSUBZ0XA6XF9/bSjnB7FbJ57mRoTXKq0M1vaJZ5UmJTM&#10;TTsBs5TjairYlJinSg/sEzBO5HaIUaOEw7DiRcQCwsomh0jMvYjFhVexpOgqbAhS6SS1oJBILTwD&#10;S4JzTvwQP/8IPy8vgLIO8+LnCIF/iFDk8U7iRYBUtROPqmNT1XUsr7x+p9RcOvUsLbtCrF4iOs/C&#10;nJA2yz0JiyJ+PulEVXyWiJVSV+nMM0FIHicUj6hOWEYEvQx9JMNISfMKQ6LRgsfMKucMTIl4eSxN&#10;TORc6/FzmSQfgzVxvaT4KmzLH+B+3MCK6ptYSGBLaasZXyv4N+XfkjH/ptRFHs+rIbFpzGNgnHMB&#10;RhncdsZp7gf3NZnnnd+fmYE9mMmLp9mMvrRFDuuBedQA5sXz/Ao6VyycwxA4Cw2xSnUc0sBjlSCE&#10;yxQwlxoSWRIuE0wSZqrKmVCS0jJpMyiRu/ZI1hFX66QtoVTfElT2UgonJaZTIh2MBEiqF7xgkpGh&#10;hXSHG9I+nhr1HFForzrEaDvGSKRjDbdH6MrwSOuIRbnzj6OUbC4jPGUIpOUy0LuVyvplcxlzAlTT&#10;gWiTrSk2cRubuK2NBLaa8rF0IpL2oWqcTQEjsSjRVq/fL1pwaud10alKcLn9lYtlmCrBuD6BLo+l&#10;FHGGGr5Kg3UTniNCkFBcznOzYoE8liGUzAhD6e0vvdA1vf5X8TzI+Vsj7U2Z1QTnKkbGMVXnl9CX&#10;rOD5XUZcLuc2lvEcLZ/MMuJVYsvtqXE4rU2xaJ4pFlqZYIGltN2UXup3q9VlHE6JLjrvh82p4NSi&#10;UzuvC8vpoHkXm/cv5fw7WBKV94sCJ6NFpRaZutFWpU8Lzvugs7o0FLUVUWhrykJrUy46WorQ21GO&#10;7rZSQiVL3QWnujQW5QURBKcrUbFJtUvMTwlCS3U6hjvKMNJZjkZiLT8tEOmxnogPkR/h9cTpZsQH&#10;70BJWhDaqlLRXZuJTk7767NxkK87NrAHR/pr0V6TjvGuSgy1lqK+NAnZCX6IDNihSj2DfXYQxFvh&#10;4byVP/ZuCPD2IIhjib4wJEZFIyWa88GhqC4qQVNVDYqzslFVVIi0uBiU5GSgp7UBQ917UZAZh9L8&#10;JHWHn9L8eGIvgdvdhsRoAXYoSvhce0sJ2vdp7vAzMVGPiRO1GBnNR3l5IGJjtyIj3QelRfGIi/ZF&#10;kK8LctPikRARCN/dW7HLaQ38vbcgPSWYqPOHm7MDIkM9ERbkDmmTutVxOXYSn8E+TgRnKJprU3ms&#10;07G3IR711dForI1HX3seTh7ei7PH2nFwsBbjfTXq+I73EpoH9uL8kVacP9zC7MUZgvPCoX04OdKA&#10;41z32EANjgxU4+hQLQ72VaJvXx5Ge8pUCeoI4Srw7GzN4+fLQ0FuCIIDeUzdNmDH1rXYtc0BTpvs&#10;VLVxUW46kmIi4EPc+7vLIP9uzG54SE90Zy+EegUh0jccIe4BCpu+Ts7YvXEbtqxyQAAfB7pLD/Y1&#10;2LWFWOW6YQTqto27sMR6GWxMFzALeZG6FPM5tRTYEXkSTccdoo/RVrFrSyZVVOnk3cQmpCIwJBKh&#10;EbHIK+R3cP9hNO/rRE1dM9q7+nHo6ElcvvYQHnjoURw/eQ7dfcMorahFU0sHyiv3IDI6HlFMZlYu&#10;PDz9EBQUieTkbISHJ8DdPRDR0WlITMxFZGSqSkxMBgIDY1BaVo/nnn8T3/34L/jqu7/g0y9/xY+/&#10;/g81/9FnP3H6Z7z9/lf45Ktf8MnXv+KrH/+Kdz/5Fq++8wmeeP51XHvkKdx64gU8+MgzuPLA43jg&#10;5tO4dft5XL7+KA4fP4++oUPY1zmA1q5BHDx2GvV7O5CVX4r0nELEJafD1dMXgWExSEjJRX1zD4bG&#10;JnDu0i2MjJ9E7+BhXLp2G6MHTqGmvgNnLtzA/kNn0NI+xPd5Ch988h0+/PQHfPPDX5m/4fOv/4Sf&#10;fvsPle9++ld8/8u/45uf/obvfv03/Onf/t/46a//k/kPfPXzX/DBlz/gix9/x3e//xs++fZnfPTF&#10;93jnw8/x/idf4d2PvsCLr72D5195C6++9QFefuN9vPXeZzwOX+C1tz7Gcy+9zbyDx59+DQ898hye&#10;evEdPPnKh3j2rc/x0NNv4NyDT+LKrWdxhcfi8o0n8MhTr+Chx15Q0yd4rF9+6xM8++oHeOy5N/HU&#10;K+/h0efewKNPv8rj+BJeeftTvPPxt3ju1ffx5gdf4fnXPlDLHuc6z7z8Ll54ne/D1zz5wltqHckj&#10;T76MR554GY899SoeffwlPPrYi3juxbfwyGPP48Llm1z2PG49/DSe4Hl66skX8fCtJ3H92i3cfOg2&#10;XnrxdXz04Wd47/2P8Nrrb+KJJ5/GI48+pqYP3XwYR44eR09fH7p7e3DoyGFcvHwJx09M4NjEcRw8&#10;fAgTJ0/g6LEJXLjwAK5dewQ3bz6JBx+8jWvXb+Hc+St4+tkXub0ncObsRZXOrj4Mj4xjjN/vw0dO&#10;4ty5a3jk9jN44pmXceuxZ/DU86/iwYefwIWrN3D1xsM4e+kqc4Xfpwf4fTqOidOn+B04iD1NDSgq&#10;L0V1fS16+nu5D8cxNjaO8fGDOH36DE6cOIGzZ8/ioYceUtNr167j+PETGBwYwTjfu7dnCI0NrcjJ&#10;Lsbe5g5U19Tzb6EKxSUVyC8oQUZmLrKy85GbV8S/qTzk5Rbx4r0cdXsakZaahdSUTJRy3aHBUf4v&#10;TYCXrx+cd7sjPjmVSUNcYhpKymuZPSirrEdVbTNaO/rRyfcdGB5HR08/Wju7ceDIUew/eBB1jfUY&#10;GRvG6P4R1OypRkZWOopLi7B3XxM6ulpRVlGC5LQEpGclIyM7hduPQnl1Mf9eetEz0IXymmp09Q/i&#10;0MQExg4fRmd/P/Z1daKtW5OeQV7MCTqXL5pB7MzglfRsZg5hQvhMZiUj4NSg04ghWKT0koiTkj47&#10;ueUk4ehApGjjSLhIHBZK1e5c1SlmnbQjtCG0bGSqE2LJnnjSHVBdMt2A6rq58zz3xV7AaavPGDCC&#10;Tw1AZdghgae2tFLiuIzwlAHSiU2JDIYvvdQ3EZ3Sa33Lcobo3MLXbiE4Ny82wCYVQ2xcbER4Sg95&#10;4pr7oKmmvreUc7r8ITqJ2FVLDLB8MY8793+ZDFvF/V9OfNrMnYGl8/Wwgu+7fJFEgMgpQangSYAK&#10;POWOQcuIQzWdT5TOJ14JSinFFGhqs2IB0SngJGBXEvnLuY4t0WlLdC7leZJxOLWRweAl6o5D1mYK&#10;nQJOVbpJWNoIMhmZ1wz8romgU6rWNYO/6w76rmm7ORWdAsqp6NTiUuZ1H+tiU7cj0H8XnXpcR5s5&#10;Oo9l/E2JtNvUzT3gvA86h3szcGi0BMcOVOPI+B4cGK7BELEit1sc6iVU9mWhe1822hvTUF0YRhTG&#10;4AARdHmiG8dH6oihZoz1EJ0VCagjTtvrM9FBVDZXpqCmIBoVWaHo2pOJI3zNaEsBemrTMFCfoXKo&#10;sxT724vRUBiF7j3paK1MRnNZIprLU1CYFoIowtOPMHLf4UDE2CPAywVBPvxHFRGKuHDp3Z6E9Lgk&#10;ZCWmoqW2gaknfDOYdD4Xh7I82e9aorMFJblJKM5NIDgTkJcRzkRyWy5IiApGfKQ/stMi0LgnC20t&#10;2Sgu9EdXZyr/yZfg0OFi1NWHIzR0HeLjnJGdGYrwUA9i0gtl+XJ7zVQ13uXOLWuJtq1IkaGJYvyx&#10;i/vs5b4dAT6umjazm9Yi1M+VUCXwGzV3eeru4LFqS+Y0A/09eRjpL1Wlk/v7a9DVVIChjioMt1eh&#10;vTYHjaXJ6i5NE8MNOEZYjvG4nRyqx3HC9Eh3JU4N1+Pa8U5cOtKmSj27m7Mx2MELCKKzr6OQ5zMP&#10;A1INP1LLz5iL8tJ4RIZ7wHnHelXK6enmhLBAL2SmxCM2QtqqEpBe3giWoZJcPOG1w12hM8DVD4Fu&#10;AQjzDEZVVhECd+7GlpX2cNu4HeHegfDY5gJ72zVwJjr9PQIQFRyDXZtcsMTKFjYm87HQdBGWWS3H&#10;UgtbWMkg7DIupqEGm5rOO5oIPKXUczpwSgKCIxEdl4I9Dfv449THH5R6FJRUYm9rt/qhGhw5iJNn&#10;LuHYiXPE2BhqG1pQW9+C6j3NyOIPYlRMIvL4Yzk2fhg5ecUoKatFTW0LKiqbEBaehNo9bdjXOsgf&#10;01J4eYcjPaMYBwm454mX777/M3778//ED7/8mwLcF9/8CS+99iEeJWSeInYeJ4je/vArvEl0vfzm&#10;R3j6xTcJoLdxg1h47LlX1PwjT76EB289g+sPPYWrDz6OsxcfIhCu4OTZa8TigwTFs7h+8zHcfuoF&#10;PPHsy0RoP5IzchHO/Y6KJ7hD4xCTkM3PXIfh/RPE6hE07CUmTlxS2x0/fJb78xJeeOV9PP/yewTn&#10;94TlvxCY/wN/+VeCktD8+vu/4vuf/42f49/V4x+I58+++Q1f/vAXfPPzv+C73/4Nv/7r/8Z3f/pX&#10;vE9kfvzNzwqdP/z53/HhFz/grQ8+xytvEXUvv4VHnyLOnnheTR958gU8/uyrBNEbnH8Rlx64jVPn&#10;H8ThiYs4wv27SgBfe/R5PPjEK7jEfT3Pz3/11tM4e+UWDhLe40fPYOQgcXbqEibOXsWpizdw+tJN&#10;nL9+G1eJwQlu69qtp3Dj0Wf5Pq/h+VcJ0adexu2nX8HlBx9T7yePH+C68vgsIXn4xEUcOHYOJ85d&#10;x0UC/8SZa8T5SZyRbfH9Dx09i+Gxo/zOXMGDN5/AjZuP43Hi89FHn8G1qzdx+tRFnJg4iyuXH8RT&#10;Tz2PN996Fy+98hrXvYUjxyeInwPoHxzGvvYOgqiJ38NWXgS1oHegn0g6gHMXL2Di1EkcPnYUQyNj&#10;ROhZXtRewODwARzmBdL+A0dw8vR5XCAaT505j9NnLxCtx9HQ1KJS39iCOn6HW9uJpr4RtPcMoqWj&#10;F0MEoaSfMB05cBh9w6Mq/cMj2NvWhjZCSvajpm4Pp3uJtw6iswf19fVo4/P9xNZBIm7//jEcPnyQ&#10;qD2Do0ePoLm5CY2NjWhp2Yee7j7U1zWhpLiCeMxCZcUeFBSWIiunAJmEZg6hWUKA1tU3K4xmc7kg&#10;tLd3kMgcQwmxWV1Vp+CZnsYLu4hoXjCGwts/AAEhYYjm/3G5GOzpH+U+dvFYXWce4MXieR6v0zh9&#10;7jLPF78Xh49icHSMx7gdDdy//kEe2wPjGBgaRFtHO49NK8HZjs7uDuxra0Fjcz2PVadCaGFJHopK&#10;89HWuRfd/V0EJzF/4CC/azwf4+MKnS2dHWhoaUZNQx2nTZPV62qIJM0wSVKyqSJAkXB+NcEjkapZ&#10;bTW4piOPtAuUkkoBGCE1TaS6W3VWmYz0xJbcXSbraGCpC03dTAWnNup5KekkyqZmnWDzTqT0VAZw&#10;J4hlGKRlc7FhuYUC56aVUs0+l+DUxnyytNMMGwlaiUBz/WLtUEyCThOiU+CpgbJmzNK7sJRxR+8X&#10;7TpagKoOUlLaucSMx19T+ii3o7S1lt7hk7ejJB41ITYlqtp7Mny8ktvR4JOAtDHEUr5WpssJTYmt&#10;tb4mNkQtH9+NpqRTg1YzrmOqsnSe3A7z3ixW1epEppkeFjDzTefwx2425hnPVvdfn8dYzSU2zQlL&#10;U0LSRHqfz1bRPjY3kal0FpLn7kaLSm10cXkvMO/tqa5ZX+/vkKkbLS7vt1yPWBRoysDu2mgROR0m&#10;/9kcGsrBWF82+gmgkT7+sI7UYGygEoPdpehtL2QKMNxTotoNHugrx7WTXXji+gHcPD+E21f34+aF&#10;YRwaqEFzVTL2VqWgdy8x1ZSHluo07CmKRVlGMLrrMnG4pwLtFYloyAtDZ2UiuqqScLCDyOoqR0tZ&#10;PNr5+qrsENQJQBuzUVsYg/QYT/i5rIPXznVw2WKHcN/diPT3QnxYEJIjI1BAXCaERRKdKWisrEFD&#10;RTVyU9KQHMXXxsejvCAPTbUV6GlrQGFOAopyuawoCaUFsSgvTERqfCiyUqKREh+MjOQQVJfzn199&#10;KtJSnHlV7ovBoUwcn6hAV3cqwsMcEBq8EXHR7ggOcEZKQjhK8tJRU5aH1NgQ+BBtwb7OSI4LJtqI&#10;TidHhU1Pl21w49R1myPyM2PQ1lSMsf567K0jvrtz0NmajK7WNPR35hCIuRjo4PME+lhPDfpaeNw7&#10;a1BXlIjkMFeUpAdjpJ0Q7uP52ZePQz2VOEagHuQxPNhdgeODezDeVYGBfYUY4+O+1kL0tRVhoLMY&#10;XftyMTJQgWOHmjDMaR/Pb3V5Mj+7L7JTwwj6bQgPckdOehySY8Ph7+kGb1cXBHv7wF/uSuTsAX8X&#10;b/g7+yDQxQ/xgTE4PXYEsb7BWL90FQJ2eSIpJAZum3fyQnoVtjtuQZCnP7au28yLRlv+z1jBv80l&#10;/NtczP8la/m3uhxWJnK7SUGnVJVLtbaVGj5JptpB2uW+6LrV6ppYobK2CaMHj2P8yEk0t/WgoLQa&#10;1URlCwHaPTCGsUMT6rl+4lMe7+WP9fD4UbVudV0zOroHVIlnfWMrYbAfvf37ceLUFYyMHkdP7zgO&#10;Em37x0+htW0ITc09hMF5PPv8m/jiq18Izv/AF1//gg8+/hovv/YeLhJLBw6fUmA5SSQdnjiHY0TK&#10;0Pgx9I8exr6uQfQOH8TQgeM4fvYyHibKnnmR8Hz8JVy8+iiOn7qKIwTZsZPy43pV4fMokbT/8ElV&#10;2nn5gYdx/PRFDIweQlF5LWISM5CaWcyUICuvkqDmD2vPfrR2jhCgJxRkP/78R3zyxc/48dd/x5/+&#10;+r8VkAWd8lig/O2Pf1OPv/z2d7zzwdcKpZ99/Rs+/fpX/ERQ//j7f+BTAvSLH/6sSjy/+fVfiM5f&#10;8PkPvxOd/wO//Mv/xo9c77Pvfsd7n36Pdz/5Dm99+DVef+9zvPH+F3iJ2BZ4v8HHT7/4Fq4TiSfP&#10;X8eZSzeI7+fw9sff4E2B+Qdf4L1Pvsb7zMtvvIeHH38Wl6/fwnni7uqNR/HArceJy6dw5aHHcPGB&#10;R3H5xmM8htdwnMf64rVHcO7KTQL9eeL8ZTz9wpt44rnX8OTzr+MFQlTAe/LcNZ6H4/w+nCJ8H1Dv&#10;f4TYk2P8kCptvo2h0aPoGzzA83eZAH0U1x54BE8+/SKe5QXCww8/iQsXrvP/wBkM8HvUw+/Nfl6o&#10;jB88wv18kOh8GEcnTqKlrQMl5ZXIKyxGcVkFkVePfR0dGBob43etm8+38YKH37emJoXSxuZWXhwN&#10;EFntBOIoBojEwZERPt6HypoatW5NXR0a9xKKfH1Xbx8h244uvqa1s4ff405+p7vQOzSKNqKwpr6R&#10;3wNul0js6OnlfAPn96J/aECVbEr2H+T3fKAHTXsbiMZcNDfVYS9htqe2EhXlRajbU4nennaVAcJs&#10;kOsODfairZUXa1WV2LeXAK5r4HoN2FPfxH1sQEX1HhSXVip0Nja1oK29m38vrQqlLfxsZeXViI5J&#10;QBnXEXBKqWd2Tj4SklOQkpGJyNh4hEbGcP9G8PBtnmee+0cee4bQvIJx/g0LOG8+8gQvoJ7GpWsP&#10;YGBEYNrK49CHvv5BjI6N4xAxKtOOzm4e12b+TXMfG+pRVlGOiqoKVNVUoaikSKWuYQ/R2sr/E4Qr&#10;j3UNYV3J41xRU4uisjJk5GQjITUZcckJkyWdkziR3C0huxvVY5xRwwJJCBwp5VMh/hS0JiO9ue8X&#10;7Tq666qSP25zakmnZLpl2txBqbTpJAK1sJwugk0tOKeiU8FTqtqX8TGzwZbPMTI+59Rox+uUaNEp&#10;JZ5yXOTzaIYyknaSmjaREt3H2ucld4/D5CD3BLjuYPjSS3yh+RwssTRQ7Sr/MNyeAFILTt3IMm00&#10;yLxbUqoJgavG4JTp9FlqZYzF0lvdXF+BUzc2BOU8QlOwKbEw01fIvAvNe6OFqKnRrMlo8Tg9OHWj&#10;i8+7mUTkZLTV5dNl6jp6s2ZiDoE45w/A+V9F59vNlXizuULlrb2V0+b1xjK80VR+Z523W6rwzr5q&#10;vNtao/JOmybvttfeyXsde+7k/c46lQ+66lU+7G5Q+ainkWnCB52N+LCrCR91N+Pjnr0qMi/RLtd9&#10;7p70NuOTviaVT/ub8dnAXnw+2HJPvhjad0++HG69ky+Yz4da8dn9wuc/G2nD56Ptd/LFWMedfLW/&#10;E9+Od+M75luZ39/BeeagpB3fHerAj0e78f2RLnxzuBvfHOnFN0cH8PWRQXzFfH1sAF8d7uCydnw7&#10;wddPdOGrY534kvn6RA++OdWPz451MZ344kQXvj7di+/O9OHb0z34mhcAXx1rx68ne/DL8S78yvV/&#10;PzOIX5kfT/bj+5Ocnh3Fd6eG8d3pEfx4bj9+Oj+OH86O4Vu1bBg/nRvDj3zup8n8fGYUP0n4Ok1G&#10;8OuFMWYUv54fxq/nhvHbuSFmEH86P8Tw8flRZkzlTxf2/11+vzh+T/586cC9uXLw7/KXq4fu5E+X&#10;xu/k98ua9QUjF67d4g/uEKrq96G6gT9EREHfyCFMEHZ9RF793k7sae5Ae+8whg8cwzHCrWdwHEP7&#10;j6CuqQ07Xbyww9mLP/4jOH7yEn/cnsXZCw8RHU/g4uVHcPb8Q1x+BcdOXML1G4/jjbc/UdB89Y0P&#10;cIigHR49iIGhcf6oNaKwpIqgaEMVQSvJKSxDVHyKKp2MT8lCUkYeavl8bnEleoZ40Xb7eVW1fozb&#10;Hxg5pqrEDxK2XX3jKK9uJhh60N0/zh/HfrXPB46exsSZS+jsG0VTaw9/JFu4XotCZ1RcpppKlbrg&#10;88bDz+DTL3/GR5/9iK+//wu+//lf8TlBKcAUaH721a9q+vOfiOdv/oSXX/8Ib75L/H30LV5+82O8&#10;89E3Cpzvf/aDwuR7nEreJ2Q/lO3y9e9w2x9/J9Xuv+Hdz37Gp9/+GZ98Q4By+UeE+dc//Q3f//Zv&#10;+OK7PxGfXxKeb+BBaVrw+HN4/NmX8eZ7H+O1t98neD/Bx59+iQ8//gzvf8D3fvcDvPb6W0TfcyrP&#10;v/wqPvr8K3zAdV58/R28RJg+98pb+Pybn7n//4Z3uO2PPvtOofX1dz7Gcy+/hSeefQVXiMdHHn8e&#10;jzzxPK4RrJIHbvK88jtz4izPKS8KLl0XzF/CoeNned41pWun+JyUkF+4dB2nz17CyNghXpCMEDgj&#10;2MPzKqV4UoWclJLBi5dGdPYOoIX4K+EFb3I6z3NaJvKLS5GZm4+xg4dUNXd9817EJiYhLCoa6dk5&#10;vFjIUjiU5aWVlUhMTUV2Pi9es9JRUlmGuuYGtHa1E5YtvGDqJS5b+X0VVDZg/6HDvCA5xf3mRRGx&#10;JaWasq0KQrW2vl6BNbcgH0mpKcjIzkRldQVq66oVNCVpGcnw8XVHdjYv1Ov5nakuRk52EkEYg/w8&#10;LmsoR8veaowMd6K+rhSVFfkoL81DJVHatq8J9XuqUcjtpxKMWXkFfN89aNi7j5hr5vsQcERoUUk5&#10;ipmU1AzExSchgqjMys5DYWEJKitrkJ6RrVCeU1DIY9BCnHdjT+NeYpDf+b5hAnuIWN7PC4Exnper&#10;uHDlOj/zaQyO7ucxaCR263jBWKvOQ2oaj3lyuoJtcEgEQkIjOB+v3jMgMBieXj4ICg7heuncp1Ii&#10;tApVtbX8u+rg32MTSvi4sLyc56wYaVlZ/FuKRXBEGP92YzTo1JR2aSIIUe0FJfMFSNo2gppoOs0Q&#10;WoSSyiLp1HLv8/eL7nq662pK/TTRHc9Sol12z9iWfxd5/m40nYDuRqrUtZGq9Xur162waYXcKpJT&#10;ZqO095S2n0sFnpqowdu5DxJt5xz7hTJOpwkBrgWk5vPJmKf/TGRdtT6BqaC5cK6mipyR8UxlEHYZ&#10;fF16i9taE3/3i43cKciIEXBOH1sbbYnmdNGUZC6xuhvde6lrs4CgnE9QaqN9bC23uGQszAScmszl&#10;Y91MLeEUaN7NXXD+I3RKtNiUW1BqcheTU6MLTt0INjXg1FSP/xE4JdOh8h/ln0GnFpz/XXROB88P&#10;uxuJzoZ74Hm//HfRqYvN/ww67wfOL4nML/cTk+PE4X6CUuYFngckHfhW4El0fjG6F1+NtxKdXfju&#10;KNF5pA9fH+4jNInCE4Tc6SH8NNGDb48Sn0cEoHz9caKS+eoYt3uCyCQivz3Zh6+Iy88Pt+FLIvX7&#10;U72E3iB+OdFNcHZz2oOfT/TiB27r+wlOTw7g53Oj+Pn8/kl8DuHrCdmOBqM/niE8ud2fBJ+T+fkM&#10;8SkhNrURdP5yntMp6NTA8150TgfPqeicCk+BpG6mAnS6CGIG9x9TqGzrGUZRRT1qGtvQ2T+mShib&#10;2npRXFmPOsKzg1A7d+UhXHrgEZw4d5XTR5GeU4Ilyx2w2n4rfAOjVdV0//AxXH/oaTz0yPO4+uCT&#10;ROAFVU19+fptPPHMq0TMCzh47Ayq9jQhLTMb6Ux1LX/o+UMrJVxJaRmq1CYtKxfB4dEIiYjhD1gM&#10;Krl+M39QzxAyXf2jGDk4gfOXHyaCnuH0ERw+fgmnzt3A2Yu3CM2D/AGsRV5RjYJlS/sgjkxcwPFT&#10;lxWQegnW5tY+QqMXbV2jROoBrrcPxeWNKlLqKe03pf2klF5KiaYg8/2PNe05Je9++I2KtD19/e3P&#10;8Npbn6p5KXmVtqEjBPDJ8w/iJQL08+/+jPf4mnf4epn/8Iuf8eyrH+KFt77Ee1/8jve/5PNf/Amf&#10;ff8v+PS7vxKcv+EzrifV819+/zveeI/bf/sj5kO89f4n+PqHX/DNDz/j5VdfxRtvvI73338P77zz&#10;Nl584Tk8/dTjKk8+8Rief+4ZPProI7h56xZeevkVvPK6NFt4FrduP47zVx5Q2/ryu1/wypsf4O0P&#10;PsMb736C5195+w4yL/Ncn+c5F3w+9/Kbar0LV2+ind+VhpZONO7rQkVtI/Y0tRL1Y6q6epDAlBI2&#10;AU9dY4sqxcvKLUBqupzrXMTGJcE/IEQlNDwGkTGJSEzJVG2Ki0qrkECIevoGwHm3B3GZS3QeVqWh&#10;+zq6eG4qUVZFGBJNmbl5PL9FPG/E4D5ePNRUorZxD/JL8lFE3NU21vLCoonLy1HTQEQW5aGgtIjw&#10;bOD34CQuXbvG78EgDhw5oto3SuloYUkx96GYUwFxkmrjmJAUh7T0JOTkZhBc+YRfKry83bDVaT3S&#10;UqMJznxUV+WirDQD5WUZfJxDcJahuamE+CyCj7cTtjvZwc93FxLjw5CRFofM9HjiNBOlFeV3AJ1b&#10;WKSSnZePzJxcBdJsojsmVtpMcx3+XSQlp6KktBytbR0o47GQktzcwkJ+3w7g9PmL/E53EKD7sLe1&#10;Czn5JURzFtFcoGCflVfIv6toRMbGITo+Hhl8j4SkdMK5CFVVDWjk331VdQPfqwBR0QmEZySxm6yq&#10;+LWR9qdS/V9PHNc3NaOwtAz5paVqWkx0FnI+h5iWks6M3Gx1vBU6F88zVFlCvEgEMpJl05WqMXKf&#10;don0lr7bi1oTze0y742U4knut3wN4SpV9aq6fol00Lkb7fLpntNG06v87yM9ziXricr7ZQOzcaU1&#10;Nk1moywjPrUdjqTzkXRCkqwjPiVSuiuRElopqVXg5OfRAvI/m+XS+3yRBQFopiLjnkpPcRl4Xaa2&#10;hOj9QyjK+JkKnnfP3V2M3rtM97klcs752iXzTLHYyhSLLE3U7SylZ7q23aagUndeG+1jdV91ab9p&#10;ZnhP5A5D2kwd+H3qWJy66NTN/cCpC0+597katF0n2p7n2mg7CUl0OwQJOGfOuNsmc2qmw+Q/m7ea&#10;NJj8R/DURgvOqej8I3D+ET41ITqnRDAqpaASgeV0+aRvL/OP0TkdNiVfjRBvzBfDbfj8fplSyvn3&#10;8OzCV/sJxP29DKfjhOcBCeF4UKKB5/dHOvH90W78ONGHX04RdycJvqNE5HgnvhptwXf7W/HjoS78&#10;QpT+fKwPP/K5Hzj9nvlivF2Vkv5wvJ+vIzKJyV+Z304N4E+nB/ATIfrbqT78hSD8/ewkYk8N4ju+&#10;19d8z58JzF9UiSbfk8sEo7+dG2GG8SMh+zPX/4UA1ebnKRFI/sr1/1l06uZ+6JRo0albijld/nrt&#10;sIpu6efpiw/iFHPi/HXsP3oG7X1jajp+7Cwa2/qwZ28Xmtr70TtyWOX6w0/h5uPP46HHnsMtTq89&#10;9BQqa1sRFpUGD99IRMRmoqSyBcdOXSdYBJwX+cN+FCfPPYg33/sCn371M27efpZY6UZMYhoKiktQ&#10;U7uHP2QNaj6LkEjNyEJIeBQRGwJXD2/+QCbDxd2HP6jdOHD0JB576kXcfPQZnLv0EH9ob3D+Bdx4&#10;+DkFz4tXb+PEmQfQ2XtAwTGvqFZ1AJKMHTytIPnEM6+pKvj+4SPExxUi9aZqvymAPXNBs80TZ67j&#10;4cdeVCWXUpUuEWgKQKUkU9qePv38W8T1k7jywGPcJ4LujY/wzAtvETFnCZtudA8cUjnF7T3Efbz9&#10;1GsE3Qd49a3P8NLrH+O5Vz7C8298gdc//AlvfPQzXnrnGz7+nBj9SNNJiNt67Z1PVKnjlQdu4dqD&#10;D+P6g7eYm3hE0Hj+PM6dOYHbDz+A55/hPjzyIK6cP4mTR8dxeP8gxkd6ce3yWVw8T/yeOIorVy7i&#10;ueeexYcffYSPP/sUTz1LoD7/Ml549S3u35O4fvM2zl1+QGXizEUcOXEWhyfOKEw2t3XzQuEUnnr+&#10;FTz29As4dPw04T9CYB7E8Pgh9A2Pcf3TxOlNvPjamzxGnxJ1DyoEVdc1qFLLZKIpLCIaAUGh8PUP&#10;gpdPAHwDQnmuY/hcNvY0tKhSOSmpKyytIMbykJiagaKyCp7LZuKqhLCpUqWClfzOpGfzNY2a6u/6&#10;vbxQIDhzi3JRXFFE7ORzn5tQWlWKrHyCjsuzC7J54VKlSj9bOzvU6yprq9HR3Yl9bQRncSFi42OI&#10;zUTkF+YiJS2JyItDfEI00ZnI+RgEBnljw8a1WL5iEbZvX4+K8mzUVOWgrCQVleXpqKpMJzoz0dRY&#10;gNqaLJQUJyIi3A0hwc4IDnRW7dSTEkKQlhKBzMwE5ObnEIN5qqS2Ye9eHqs6FJSUIDufcOPny+Zz&#10;hUXFqKisIkBzCd88VFZVo3ZPnWo2UFtfh/buLl7UHUZnTy9yCwSthQr3Pn7BcN3tDT/iPjo+EcFh&#10;EfDxD0BMAt+3sADlVVVobG5DS0u3SmNjO7fbzL/HJjQ0Eq4tHXyvOjRxHSmdLiwqR1FxBWFaz9Sh&#10;lOdCYVn2T5oycH8qa+Uir5rz/JtuauTxL9eg04a40Wa+GvDbAAstDe9E3W+bWWKtKRWTdn/LdCJo&#10;0o2U1OlmFUElJXnT5V54CiI1PcIl8nhqdJ/Xxn6p5bRZZ2ul4rjceto4LJunsn6Fzd8tk9dpt6N9&#10;rI12ufb9BZzyObWfX1ti+c9Geogvk847NtJbnNtYaMHjbYL5cw3UVLv8ftGeG3V+Jrcn0S6bGll/&#10;kZWROrdqcHe5m5AF328yNnONVWS8TYl2mbrDEEGpnVoJKglICx106mJTF5xT4amLzqkdhqZmKjYl&#10;dyBKVKq7BE2T6Xqfa8F5Tw/0/8PglExF53T4FGhqowWnLjr/CJy66Jy6XBstPnUfa6vfP+4VdP59&#10;NNjU5j+PTgHnP4tOqV7Xzb34JBrHe3XSzXTh64OEJyPw/PFYD749TKCOt+KzUe7f2D58Q2AKKH88&#10;1o9fJETmT4d7GaLwSD+Rqsl3R/vx+7kDxOoQ4dmLbw8RpZz/jWj9ZWJAVdv/dpoQJUAFtN/yvb6f&#10;6CcOBXzjCpvfHu/Fj0Tob+dG8StR+vMpwWsvX9ePPxOQv8rrzwg8dcL1tFHgVOH8Wa5/VrYl8NRE&#10;8xy3PZnp4PlH+JwOmrqlmn+7fuQOPLVpIiwFndduPYmjpy/jgUeexhvvf47nXn0XR05eVM8JMm8Q&#10;ig8/+SJee/dT9fzr732m2hz++pf/F97+4BucOHuDsHwIHb2HcPTkdT6W0rGnCZFreOSJV/HW+1/h&#10;3Y+/UVXEL77+niotHRg9iKGR/RgaHuGPWSnCwonWqFjExCURJmHY4rQL4VEJKK2o4w9kI8YOTODM&#10;+QfwuHR2eeIlPPTwM7hw5VGC7Ali8SYBeU2Vdja3DhI5dSiraiFSmojNMwqhjS39GBk/hWs3nsTl&#10;64/h9pOaDktaaEqP8Fff/ERVn0vJpkylDadUrUsVu7aUU0o3BZ0CzAtXHiZ0H8at20Q4c+HKLRw6&#10;dl51Spo4fY3zFwizCbR0SKeVcYwfOc/jdAMP3HoWL7/xKW4+8ToeffZdPP3Kx3jyxQ/wyNPSo/w1&#10;PPL4i0Tmbdx69Ck8dOs2Lly8glsPP4Lbtx/FrZs38MjDD+HIwVEU56ZhoKsZEwcHcfxAP84eG8HF&#10;k+M4fXQEJw8P48ThEZyeOIBD4wPYP9qPQwfHcPHiOTx08wGcOHUC+w8d4fE5gsHRcXT3D6lSsq6+&#10;QbR19aqezvsPHVVVsl19Q6ipb1LV4CNEpkz3tnWib2hERXpEX3ngQR6bj/HGO+/x2LxEzF/mRccx&#10;9AwMEv0dxEgt0rOykUaoJKelIzAkDJExCbzIyFWd0tKzpLo5V/XAjohOQASfy8jJV1XtKRnZalpY&#10;SvgQobItgVpJBR+Xl6rqdCnJDAwLRGhUCIIjgpCWnYq45Fg+DlVJSE1UpZyHjh3lPg8prNU31aOk&#10;rIgYDoGPryf8/L0RFR2usOkf4I2gIB+C0Q/R0SHw93eHg8NKmJvrY/FiK0RG+mNfSyUK8uIRH+uH&#10;lKQgpKYEITMjjPhMU0lJDkBhQSyamwpRXJSI3OwYxET5INDfGb6+LnBx2wVPXx8EhYUiMDQEXn6+&#10;CIkIVyWFxWWlKCotwR7CsplAriLmavbUqmlicjKThKjYaB67bJSUlyGvsJCAj8BOZzf484ItIytP&#10;4VM6+hUT8VWEuqZ9q7TFnuwYVdtAWNYTtQQjgSmglE5MUpopbUo7OnvRsq9DIVPalxYVl6vnJWqb&#10;xG9zayu/L10K8QLOYu5LIfe7oKSY5zNNg05LHjSJFZEzj7E2NyAyDO9EOopoIz2YpTRMIiVji/hY&#10;OpkslntyM1IyNzW6JXNLiR7JnWWcX86plKBOVwoo0S1J1Y1uqenUaDErme75e8J1VnKqmxXc/j/K&#10;cu6bQianup9N97Nrl01dro3gb5G0mbQ2U0MSSZbYmKvjPE+qseV4Ty7/70a2JedQzqmcYytTPVVS&#10;OdeYIDQmEk0IR1MjWJmb8HtgCmsLMxWZl2WWZsZ3IuvJ+mZGUnVOTE6JqcDyPjEhNLUxNmQIS917&#10;m0+NPqEoJZraaO97fuf5yVJM3ZLM6ZA53TLdOwr9n8CmNvdDp+S/g05dVOqCc7rndcGpfXw/dN6L&#10;zX8OnferWlchIv8ROj/lerq5F6Add8D5pUoPvjzQha8ITsnXxOUnI3uJx25NCeSJAVVq+RUxKvn6&#10;kMx34zMC9tORDmJUSiEP41+vn8a/PXiW4DqNv1w9if9x8wL+1yOX8e83zhFyh/HDiVH8dEpAdxDf&#10;HO/HtwTotxOD+J4Y/ensOLMf35wYxKcHOwjOIUKUwD3Rp4D66ykC93gn0dqJv0qJ5ekBQlPgqYkG&#10;lncjJaIS3WW/yFSWMRqY3kXn1GjReT946gJzaqRUUwtNbSmnzBdXNiC7qApdgwdw5NQlnL1yEw8+&#10;+gyeevFNnDh3TXU4eeL513GJAJKp9Bi//cwrCqJPvfgWPvj8R/zyl/8LP/z2v/DNT/+Otz74Dh99&#10;8Rs++OwXAvN7QvNHfPbNn/HlD3/Fh1/8iKdfegunL93AgeNnVWna9QduYpyIkSGXpE1ZQmKqGnpp&#10;t7svvLyDsW2HOxGShYmTl3GUoDx5+jpuPvw8jp+4igcfkiFv3lBV+EcmLuPYyasKnRU1bUhOL1bo&#10;rGvqIXiG1XOPPfWaqop/7iVNL3TpICTV4tJpSNqBfvLFT/jX//j/4jdCWtppSumm9FIXbMr6MoyT&#10;gPOp595UwwRJiemNh5/G9YceJzxluKUJDI0dI2Af4PbOEWUD6B08hFPnHmAexOiB0wTPRZy79LCC&#10;suxL3/BxjBw8hzMXH1YQvfHwswrV0gHn2vWH1HA7hw4ReR1t6O3uwN7GWpQUZqMwJw2+7jsQ4LFN&#10;3ayhviIHjZU5GOtpwrmjQzh7dBBnOD043EF4DuHowQEMD7Sjfk85MVSM9rZmtHe0qh7M+9o7VTu/&#10;vsFh1NY3qseVNTLkTrV63LyvTXXuycjOJfKq1HMFvEgoLClV7fok0gayvbub2xgkNi/y2DyDfsJO&#10;OvU0NDdD2lHW1BN4FVJq2cBzU4VgAsk/OIwIzUN+YRnSCM7E5AwkJKUhPDKWcApFUGg4PH384BcY&#10;TFBFEmN5qjQ8v6gYOfn5iE1IQHySBpP5xfkIIy5d3J3h7r2biAsgNBMQlxSHyNgowjVdlb7JEEjS&#10;O76phRclpUVEWTZi46IQSrDu5mt37nJCSKg/QpkdOzZjnf1KLFu2ANbWpjAz42+a6RxsXL8GZSU5&#10;qCzPRmjwbrg6OyIkyBURYe5ISghQpZyNDfkEZxxysiNRXpqKrIxIxMX4YtOGZdi6eRViY4N5gRWF&#10;xFRps5yGyLgY7r98xiyUV1cqSJZXcUp8VtfWqGlufp6a5hXko7yyHDl52SgqKVSdewqKCnkcC1W1&#10;e3lFNf+e0lBYVEosliCL505KSwWsJWUlqo1qNrEq1fUxsYnq7y6/oJjwrFWvLywqUUlOSeOxSVBJ&#10;SExWkWWa18Xz+CeqNpyC5DieB9n/4PAwBIQEw8ffF74Bfhp0mhMeulFt8QgHbcyIA3NGlWpNxpLL&#10;NSFcTGb/XebxRGhjzRMj0V2mu9yG89IrWvWMls4qk5lumTbSk/ofRXPnHMN/+Pr5OiW92tJe3cwz&#10;4/7qxNqc+60TGTBde3ceKZ2U2PA9tPO6y3Sj/fyCPy0CBZoCQ5mfazRLPf7jaIYp0pY83j0vUvUt&#10;27wbWSbnztxwNswMZsFEbwaM5syAwWxmEnOCOAGgqZEBzIyJysnIY220j03UPckn4agTE0L0ftGu&#10;Y2TA95qMob5kzp17mk+NoPKPcheQ90Zbkql9rIvOu/k/D06JoFPabOq225yaqaWe90Pn/VCpje7z&#10;utFd5z8PTsk/RufUaNEpbTr/ETo/4fr3Q6dEqtW/GutWVe1fMILOL5gvBZ7SeehYH7460oNPxtvx&#10;0RiRe7gXP54ewy/nDuD70/vxy+Xj+JdbF/Hvt6/h+wvHcbulBt1hPkhbuxRBVoaIXmKJUF7sxiy1&#10;wh7+WF+uyMV7hwfw3cWj+P7iEfx05Th+unQMv1yZwO8PnMFfBKbXTuLHi4fxPQH6+9VjqrOQlIL+&#10;eKIXfyIs/3S6D3861YPfOdVF52+CzCn5k6Bzcl4Lzl/OaSJV7rqloveWjGrypwuC43vz+0UBqCZ/&#10;viIlm/fmL1cFnPdPfmktapo6FDo7B8bRN3oEByfOqxw4fk6Vfp4jqKRa/QmiU7Apj2X64hsfKnR+&#10;/eO/4qff/ze+++U/8OX3/4Ivvvubyuff/lVN3//0J7z27hfMZ7h4/RGMHzuDwfFjBNcBXLz0IC5d&#10;fAAdnf2oq29Beno+PD2DUFO7jz+C0mM3A7Hx2Xj0sZeJzRcIz6u4/uCzeOT2q4TZWwpw0nNd2o9K&#10;9frJsw+qEs++oaMKea2dowp6Uu3+yhuf4ItvpBPQv+L3v/3faogj6RgkpZgylVJNgaZ0GJKSTukc&#10;JM9JO00pAX3jnc+5jY9Vr3ZB6v5Dp1Vv7dr6VtQ1tqOiuokgKiPWGpGUmkeI7cXhY+fw6OMv4I23&#10;P8VzL76N6zeexPMvvounn30TD99+QQ011NUzisamTnR3D+Ps2St4/LGnceXSVewfGUVT3R7sHx7A&#10;YHcrOvfuQWtDBQoyiKhAd/jt3gI3J7lV7hoEezkh3G8nUiJ9UJgWidyUMOwpTUcDIVpZlIbywnTU&#10;VOShqjwPOVnJiIsNR3hECCKiIhAcFkbchaqpf1AQgReIyJgYZObkIDQiAokpKcgtKFCR+cCQELh5&#10;eGCnizPC+XopacvOy+HFQTyfTyJIC3ksKlUSkqW9ZhJSM9ORlp2BxLRk1dEnKz8Hmbk5yMrJR0UV&#10;EVtUxn2Jg5u7F3bsclUldTl5BcRVEaLj4uHu5cX3cyFAfdS+ZfG1pQSs7J9vQAC8fH24/yF8r0Ti&#10;OIP7nqmmUtImKJW2k9Lzvb2zG63SYamsSqEsPTMNiUmxRGYg3D1ceMHjgrDwQFXCuWWLI+ZZmcGc&#10;v7UmxnNgMdcIZrTSwvkW8PV2IyITEeTvDjfnzfDx3EF8uiuA5mTForG+iCDNQGF+AgJ4Xpx3OsBj&#10;92Y13bh+OVx2bUBEhD+iYiIQFh2BkEhNp5uU9FSVNB4vOY55BXkoq+B3iqkiQEtLS5CdnYW8vFyi&#10;MQup6ckKrnEJsfws6QqlhcXF/NspQlp6psKhtAWVktHo2Bi+XxQTicjocCYC6YR4Cs9pVFQU/Pz8&#10;4O7uruLt7Q0fHmtXV1ds3bqV+N4BD57z3bt3w9nZWS13c9+NHc67sGX7Njjt3IHtnN+8zUk9dtnN&#10;5z12w8PLXYNOA/1Z98RwMgZ6M1X0J2EibeiMJmMsVZwqMxVedGOqP33ut54ZYz6ZuQYz74ksM+O6&#10;2mjX+0eZuo3pllsYzoIFYWdmOJOwvhtz41n3xNSQ+zmZv1tnEoaaUkPB+Jw/jIXx7DsRVErMuB8C&#10;ejNiUHAvbSRl3lg+7yT4/yhqDExjeQ1hR8BpY0oQ6i6T8yXnzoAA05tBhDGzJdpq5jtI04xHqY3u&#10;OJYybqWhgdwmUl/Na0oYZZ0ZfMxty3dHMCm4FGQyMi+R5ZJ7v2+y3bslldOVVk63XBeXAkc17NGU&#10;/dZG9zPpjsOpzf8T6HyzUQPOP4Kn7nJdeOqi848Qqft4umhfcz9wTg/NZiJzr8o/QqdupuLz88l8&#10;Nnz/fDqZz0YEnJp8PkqQMl8wX4914Juxdk7b8dX+dqKzk+hkDnXjc+bjgwTpxBC+IzJ/IBK/O38E&#10;Hx8bwTPtdThXmolDBakYzU1Cc1QAEjetwWaDGVjK7/syxpF/WzJdyaxibJnlzFajGYh1XI5KPxfk&#10;OjkgZ9NaFDg5otHXDSPJUbheV4oP+B7/+tg1fHFyjPg8gJ/O7ccPJwfx8+lB/OX8qKpa/+Vkr6pe&#10;l2p3VaopOUNoSs4Sp8zvUo0uVeqMVK1r0fmzvF7QKVMtRnWiLQn90wUp7fz7/H6R+LzEXCY+J/Pn&#10;K1LyeW/+clUQKhi9u6yUUKqoa0FJdSOqGlrRM3wQ+4+eJkLH1ePGtl7C85IaakfGx7z+8JO4+MAj&#10;eOCRp1S7ztff+wLvfvw9Pv36d1Wi+eHnv+K9T37CJ1/9jm9//h8Kou9+/IOqMr71xIu4QHRevfk4&#10;jp25jM6+EYyOHcMxwuz48fO4dPkWRkaPoat7DAcPnUV9QzdSUouRzBybuIahkVPo6TuGq9eewaO3&#10;X8eNmy+o9pwvvfaBKrWUQeXffv9rAvFTvPjqh3jng2/UvCx77a3P8MEnP3C9X1RkXE3B51//7f9D&#10;gP5fCpxSkilV6dIjXaYCUdUT/fWPVPtNGafz9pOvqB7y0mGqs3c/SsrrCMwcTvegvWsQHYTjyP5j&#10;Kk8/9xquPfAomlu60cnlt4nPZ559HRcuPYR9bf3oHziAnp5h7G1uQ+u+TgwPjmKgdwANtXuQQwzE&#10;hIegq7UJve1NKMlJRmZ8KKr4Ha8qSFF3avLeRcjssMfubXbwdnZUUx9Ogz22EKFbkRrjh3B/ZwR6&#10;bUewjzPCCNXdLlvgaL8cTgRVUKAvtmzdhA2bNmDj5o3Yum0rnLY7YduObXB2dYaXjxf8Avzg6e0J&#10;FzcX7HLZpZbLvPbxTmdixGs313Hn+h7Eoi8CgvwQGOyP8MhQ7PZwI05ciUZ3uLi7YOuOrXDezX0h&#10;egRWgqHsnDzk5RcSQFmIT0jkhUYssZSCgsIi1XYxh8AKDQ+Dj58PtxmOzOxM5Bfmq5K6+MQExMUn&#10;qGlKWooq+SssLlClfwVF+ZNgK1ftIOV9UtMy1aDroWHR2L7DGf4B/oiJjeDyRBVpu5mZRVgHemPZ&#10;soXEpp6Cp6WFCcFpAFMTfSxbugC7XXfA18sNTpsdsXnDWri7bkNwgAdCgzwRHxOE+NhAeHtuU7cI&#10;lnh7bofLzg3YtH4VNjqu5HQ17O2Ww95hDbbt3Ea87cBmp83qeHr7eiE4NEihMCYumiiOR1JSAqGZ&#10;gwwiOjQ0GAE8L9IUwMfPk8fYBa48prtcdqrzt5P42y1AdPeAp5e3mvfx81XnUrYt5yU+MQYhYYFq&#10;G75+XgS3K3bs5LnfvgU7d22DG7fn4emm5rc6beL3ZKPK9u1biVFPhIUFq33c7ekOHx7DWF5wZBDD&#10;iSnJiIiOVBcA/oF+fI9gDTrnEA260SDibgyIlTvhj/+dak4VApR4MNEnPhlTAyJNStEmH0sET7rR&#10;fU7WlZK3P8pcwuqPoi3Bu190SwC1y7Sv1cJNelVre1lP7W09tTf21GhLgu8bvp82sq6A0nQyJvz8&#10;cvx0O8xMF902jto2kHcjg6rr8zkCk5G79OhGcHm/CDoFZdPBSZsZXEci84KzOXOITT096OvrE42c&#10;8nsh4LxfBKT3z93B1rWlkVpkSntM7bwWnbKO2l/Zn8kIJrX7I1MtIKVHuna59jnZd92e6rqf8/9k&#10;pqJzOnj+oyGT3mv/45LLfwRP7Wt0wSmo/H8Cnbq5g04dYE6bqdAkLrX5cqwN3461MvsIz1ais43o&#10;7MDnBzvx2eEefHK4D9+eP4zPzx7EM30tGEgMR6KdLZwJy038TjgwWkxKlvI7s5TfHckiPl7ALOH8&#10;Yi5fMvmcrTwv85OvWcusZtYwjoxscyPjb2OO7M1r8URnIz49OY7fHjitSj6/Oj6ghkWSqu/vJnoJ&#10;xBFiUiLwHCY6CUWi83fC8XeB55kB4nOA6JQS0QH8LKWik+hU4ToSbenn1PzpIpE5TRQ4p6BzagSY&#10;f70mpZsadGqXZxWWo6iyTqGzd+QgRg+fQGV9C3JLqpFfVovqxlaMHTmJs1dkXMinFTYPn7ygqsdP&#10;nL+GBx99Vt2dRu5e89izMpyPDGj+Fl5/9ytVwikY/fjLX1UPbkGntBEVuApiT1+4jrPnHsDFizdx&#10;48ZTePmVD3DjoacJypdw/sLDaN47SKzJcEoTuH7jOZw4fROHjl7FlevP4GGi89ajr6iOPh9++h3e&#10;//hbNbyRYFEAKlXiUkIpkPz485/wxjtfKHR+9tVvfPyzugOSBqE/3xn+SMbZ/PTLX+68Rrbx1ntf&#10;3lPS+dJrH6qq8p6BQ5oq9NZe7CHO2zoH0Eeoy1ilh4+dwbETF/Do489hgsequ3cYB3lcz56/iv0H&#10;jqOrZwhZOUXqLjRFUqVZVo7Gujr093SjsrQYQYRBqL83okL8kJ+RiLy0WIT67EKA+xbEhbojOtAF&#10;Prscsc1hCXZtXgW37esQQOAEeW1DmN8uRPjvQqjvDiRG+qAsPxkJUX7w9dgGD9cthA8BscmeWYdd&#10;O7di85YNKgoUAkKXHXBx3YldztsVQlatXo51DnbqeQGIPC/PyboCFC+CMyw0EHGx0tM5CpFRoYSM&#10;F8HiqqbSTlJAJCANCQ9GaESISpSsnxBL/MQjLi4OaWlpyM3NUaV46elpKmlpqSgqKuBxKiQE07jt&#10;MGIxiO8TrYCYkpqI8IhQREVFqoQSOFJiqUpwCStZN0rgFhONyMhIYsmXWIpUg6sHB0XA2dkNvv6+&#10;3I9ogjRd9VCX7ebmZSqIbtmyHosWWmPTRgceKyds2bweS5cswAIbS6xcvgRLFtnAbuVybN3oCG/C&#10;OsDXA37ebggP8UViXBjiooMRGUa07+bx2uqADQ4rsWr5QqywXQD7Ncuxnsd1+YolWM/tb9jkCDv7&#10;1djAeTn+3jxeAQL4AF/4EnmSRB6vlOQEhPNzRvJzx0gpaUQw/AhkDwLYma/btGWjuoDYvnOHwqeL&#10;m6uadycOnV13Yc3aVdi8dQOx6IINm9fBadsGnkdecDitVx2kHBxXq9ivWwm7tSu4H7vVefQlbuWc&#10;BgT6KJRLL/70zBRE81xICXZlTRWq99SoUm9NiTcBn5HKC8akyZJOA+LhD2JkaKBiYmxE2RtrYmQE&#10;YwMDhs8TRdqq0umqT3WrXE2Npc2fgYq5qdwWkfNcbv4Hkef/cQR/d2M+TaTUTyIlgNpoUfdH+69b&#10;PTxd5DP9UXTXnW772jaK94u27eL9IudAcx70uP4cXhDMVtEOEaRKM/8gs6ZB0/0iUNMOMSSAm6NK&#10;CwWFdy9SpmbObMHkH0XWkXXvYlM32ue14Py7TEL4fujURrO///9B5+v1pXit4W4EmNroInRqFbs2&#10;qqp9csikP+rFrotRLUS1+bD7bj7qEXhq8nGvAPTvo0WmLjSnixaX0y2785xMp4Mm8+lQi4r0MP94&#10;kLjlvKBTC9CvD2g6Cn0z0oRfDrfj+wP7iFCuf7gTHxKf78vzl47hmYF9KPfYgQ38DkiJpSDRTht+&#10;75fyu7WQ37+FvPBZwAsjG363rLl8Hs/7vZnJzIA1M5+vkSziNqXkU1sSqsWnvMc6RgAqj0vdtuPZ&#10;gXb88tAF/OnGOVXi+u3Z/fj29CgR2k/IHcKv5/fj+xP9CqACTxl+6bcz/fjllJSG9il0SschQeeP&#10;p/vxI6cyfudUdEqV+28XuI3JqF7vOsvuAed/IX8mOpMy85CSVYDoxHS09QziJGHUymlZTSOyCspQ&#10;VLEHrd2D6B89hFMXruHW48/i6kO3ceHaTVy8fgtXbjyG209r7mJz/urDOH7mGi5cvY0HH35OtVG8&#10;Kph84xN8/s2f8MFn3/O1j/M9ruPoqYtqrMfLVx8lMl/E40+8SnR+iCeffgPPv/geXn39Uzzz3Ds4&#10;fPQS13kCz7/0IV5780u8/NpnePr59/HUc+/jhVc/Jji/x+df/6zGlnzjnU+J0M/w/Mvvcv4zlW9/&#10;/Ktqj/kCQfvsi+/imRfeUZGSz/c++k5hU6rUBZsCS2njKSWaNx99XkVKOrWdigSoUvopJZ9y603p&#10;RNTWSRj3DGN47AgOHjlFbJ7HWR4nGaPy9NnLOHDoOPa2tKOnd1BFOm6UllUiMCiUEIpCluAqORFR&#10;hFJuZioSCQl3522IiwhCemIU3IlEH2LR120z4sO9kBTlC8+d67B9va0C55b1y7HJcTkc1y6Bo91i&#10;7Ni0Gl4uGxEe4IrMpDAkxQQgLtIPQX6ucNu1Cc47NsFj9054erjAzXWHarMobRidXbYTOzvgtnuX&#10;ate4gyDduMmBuNyinpNlgg5P4saHuAoMEsAFICTIB0kJUUhPjVfTuLhwhIcHwNPTGbt2bSVg7NR2&#10;k1MTUFVTjoIiabdJZGYko7i0EDK4egqBkpmZRmDmIy8vW0Xm8wuyebwquE42EpNiCMFwojABObnp&#10;BGecqgYPDvHnfgSp/ZHqcRfX7dxHVzWGpkwFS/7+PowvgeyJoKBgBPgHwWnrDjg5Eda7dqjSWelI&#10;JKV+QcH+BFUBWtv2oqm5HjXVFUhLTSZSA4jrYAQG+MHVZZfKNqct2OjoCA83N0SEErryPLcRwPcM&#10;CvBCcCCx5u2KTevXYN1a4nQzccnjsWLZYuJzKRyIzO3bNhN9m4l6wd9mdfzlOHsT88FBfggNCeD2&#10;iHc+juN3IzU5HjHEdzzRHq/aoQbAzUNwuZOwdycu3VRpqZRWO23fRvC7wduXnyskUKF0xaplWG23&#10;gvBcj/Wb1mKt/XKeo1V3sn7DGu6LnPeN/A7I/uxQ8PTn5wkgbhMSo7GnrhIdnXJnJyIzLwvSZjYq&#10;NooXEHEKmVk5UhKdp3rmp6Qla9A5S6oYtZkEhW7UDzp/tA31iUxDYpOReYM5ekSNBjjaklBN+7y7&#10;jyX6/MevfU7TBlAAJiAzUNFF2XTRQu1+uYsvrjsZaW+ozdR2ibrPSbT7NF3+6Ll/NtpjMt1x0UTm&#10;7x9p76jNdO0cBZpabAoytWNQTgfMqRG0TYemP4oWbJpoQPhHESz+UbTradGpm6mv18WmZtm9pa8y&#10;1WJSu1z3u3x3v+9m6uf7P5F/Fp1/CE8ddP4RPO+Hzvc75bk9nJfSzrvw1CJzKkCnovOP4Dk1/yw6&#10;teBU4WNB5pf7ZYikDoVOAajk06Fmhc2Peirx1dhefHmgjeBsxW/XJ/Dt5eM4V5UPJwMNCgWH9rzg&#10;Ws1zvZjzUpK5ZOYczJ81B/Nma2LF5yz5/8pitkQfFrMMVObO1MNcrmcxazYsZ86CFafzGHntYm5j&#10;6QzJbCzj/PKZs7Fixiys4noCzs38XyLT9Uy8/QocLUjHO0dH8LO0/WS+PXtAVf9/e4rLzo9rxuw8&#10;Najacv6FSPyzDAJPcP5MfH4/0Y0fTvYpRP7M53+Q9qCT2NSC837RRed/FZ4CTklhWTWqG1rU4Ot5&#10;JZXo7B9B7/A4mtq6ERmXjNTsAtTtbcee5jY07OvEoYkzuPnY08TnMzhxVm6veAmPPPm8uoXj1Ru3&#10;MTh2FN0DB3Hs1FXceOQ5PP3C23jyuTfx/Cvvc/oGDk+cR2vXELfZpcbNvEa83SJQT5y8qgaTf4MY&#10;vPXI8wp10ilIeoDfIkoFje98+C0++PRHvPLmp7j12EtE7TPqjjkff/GdQueTz72Ks5cexNghuZvQ&#10;E8ThB/iI0P3oM02JpgBSxtIUXApEBZtSrf7rn/+XwqSUdErppsBTbnspnYa0A8DL6+V5mUrJ563b&#10;L+DcpZuqN/3+gydUCefA8EF09Q6joqpe3aWpZk+j6iAVHBKGuPhE5OcXIDs7Gzk5OQgMDERERBgi&#10;BTv8Ud+0YS28PJzhR6Ts2r6RUxe47tyIDfbLsHX9KrjtWI/E6ABkpkQglKD0dd8KH3cnrLOzhaPD&#10;SoWazQSDlGTK61y5vjuRuXvXRri7bOGyTXDavA47tm2EBwHpRZy4EmiBhFFoqB/3RfYnkBAOUpFl&#10;AQFSjeoPX9/dcOPFlkTmg4N9EBLiS1hJVXKIKtGLCPVFOJNAdMbFhBJfHgq3WZkpKupOPfVVCozh&#10;EcEqCYkxfA8v7CZsBKnyfrL9oCBvhdeEhEikpsYSpdGcxqhpTEww39ub++Wr5oOCZP+5L5x685j5&#10;+rryOR9+Bn+1nqfnLrWvMdFhqoRQ4BgUGMDP70kchyM0PBQJSZqq+ZCwEFWFn0xk1jXUEZ6taGio&#10;R2VlBWpqatDT04Pm5makpaUjPj4esTGxcHeTJguuKu6uLvzMLly2C85EuzRhEGi6Ojupc+tC3G/d&#10;vB47txPyO514ztcRvxuwk7CXUmdnPu8u6JTzQ0AHSe95JoSglqTweOVkpCAtMRYJ0eEICfThufCF&#10;qxuPH4EtKI+OCVely7ulSYP7bh4TLx5HGfYpRqFaLhpk/Z28IBBQRkYFISIykNj2Jna53y5S2r2V&#10;68iFhpR4OynIa0uuZftSyllPcFZVl6s7ExUUFyhoZmZnqHFNpYmDNG3IK8hVpZ0KnTP4A35P+E90&#10;usyaQQDwH65E5rXVmxoACA76Z36FAAD/9ElEQVT+Pgo1k+tNXVfTFk+qYImn/0Y0QNG0z9PeL1uq&#10;fbWRElqJsZHhPdGW4Er7RO381MhzutuaLrrtA6eLts2hNrrH55/JP9qOFmdaoGlRpnvM/yjToemP&#10;MhVtuvv638nUz6XdP9153WXa9dU+TF4caWGp3U95PHX/tdHu/3TP/Xfzn0HnffHZWq1yP3hq8Tkd&#10;OuXxex3yfO3fwVMXnf8MPP8ZfE6Hzs90gTldiE7BpsBT5lW1Oh/L9OsDHfiG0Px8tBnfHu3CL0Tb&#10;ZxODuFqTj/yd67F5sk3mEmY5vwPLCEprzs/j/6UFswxV5s3Qg5VOLGfoMwaM4Z1Y8LGFWi7rEKic&#10;WjM2XLZgpiYLZ2myiPNLOLWdpUeEzlbAFfQ68m/Tkd9JAeg2/RkocnXC2coC/HrjAn5/kPg8cxCf&#10;HxvE96dH1d2Mvj3WjV9V1fogfic8paTzx5O9RCmXEY2/XRzDT9J2UweWugCVaEtA/wie2vn7ZSo4&#10;JTkFJWhoaUddcyuq5Z7PTOO+DrR196OovBpR8cnIKy4nTqvUNL+kAvV72zC0/xAGRg9gePwwsfkw&#10;rjz4sBqwva65A2MHT6r7oMsYlkcmLqmB0k+efYBQe15BrWfgALdVjX0dg3j2xbdx49bT6OgexfDY&#10;cTz/4ju4fuMJXLz6CMYPn1FjXj7+zKt4iYB87pV3iNu38dKbH6rhm6Rz0+mL13H6wjWMHDiGDoKv&#10;qbWb+9COvqGDBOtlPPnsa3jqudcJzY8Jzk/w1ntSzf69wqWUbgoqZaqtQheUPkMoS+/05156V2FU&#10;npN5iVS3Cz5ffPUDdW/4iVOXCc/rOH7yoirlHJJbbBLvufnFRFWK6vWbmJTMH/4EwigQ0obS2XkH&#10;tnIq1bUODqs474CdRKHAyZ/o2im3e3Xegi2b1qoq2V3bN8CVgPTx3IlAPzcE+e9GWDCRRSTIIOVS&#10;Crl+gz02MoLKHds2wI2vd+f3UvDqvGMjtm6yx7at67Fj+2ZscyJAt20iPJywa9cWuBCl7u7bCbSd&#10;RIozfHw0ePPje0VGBiAqKlABLyFBIBiu5oOJFF9uOzLUB4Fc15evlf2SjjWu3Ka8v1QzFxdmIzI8&#10;UHW8CQ7yIfQEOL5qOCJfX3ceCwKMn83NdSuxRdwwftxeOFEZGeGPiHBfApHgdd2MAH9Z7q2mu93k&#10;dRvUc74+O9XA65KgQKIz1IP75wYf7+1E3BZ4emzjejt5XIlw1x0IDhQw+yA0RKrq45GQnITUjHTV&#10;HjE8MgKxXCZjY0p70v6BQZw6dRpXrlxTIwkUFhbz+PghhBcSCfFJxHUQ3FzcCEpnvhdB57KT+yr7&#10;w30gFAX1sbG86CCiPQjP9Y5rVemmr7R/9fNSuExKiEZmehLiYyMI9nCkpyYgLzsNBTkZyE5PViXg&#10;WWlJKC3MRW1FCSqK8lCYzf2NjURmRhK/Z1FI5zS/IEs1EQgLD+b7+vMYBPLCwpnnkEANDVRV41JS&#10;GRUdSkTyPPO7FsELjMSkKGRkJqpICXJiUjSRGsVjE8nv1271OmnSkE7w5uZlobS0COXcj4LCPHT3&#10;dqFpbyMvsKpRVlGqwCnwFICmZ6bxfYMm0ckfcN1M9yOqwn+quhF4avEpKJ26vharU5ffG25HoPTf&#10;iGxDuz0tJLQlW1qMTC3xuvOcZNbd6M2eo6K7TPs5p428553P8p/PPz4+fx/tZ9REHkumHo//TKZ/&#10;H21093Hq8VUli7J8umMzGd1jOV20FzK6kddN/Z7pRtZRr+c+6O6PRB7r7qv2e/hfOdb/1fwz6JwO&#10;n/fAcxKdU/E5FZ268NSNLjp14Tm1ul0XnvdD5z+C59+jk8uH9hKXd/PZMJfr5Avpcb6/DZ8M8/mR&#10;FjXG5lfE5mejxCin7w024cezBNjFQ7henYukNQtU20qp7hZw2hnqYSnBuYDfBWsi0HLGLMyfYwib&#10;OcYw47wGm3O4XKI3iUstOI34WKaCUAOup6/AOY/r2ih0Ep9EpvUsA0YfNsz82QbErAEWcX7xTD3Y&#10;GZtyPwhe7stafs+k6l1KXTX4nIlgm7m4UlWI3x44h9+un8IP5w6qzyNV7T+d6sd3xzpVKafAUwaD&#10;lw5HUsUuJZ0Cz6nQ1M3Uavfp4PmPokWnLjxlTEYZm1HStK8dFTV1agDu/OIyxCWlqjsDybA2UXGJ&#10;yCsqVXcJksgYjcP7D+LA0Qk1KHjP4Aj2NO1T+HvimVfw8GPPY2DkqBqAXe72I+NVCkQfeuRZ3Hz0&#10;OTWs0AuvvKuqwx994kUF1Zb2Ae5DD7fdR2yexplLD+LGo0/j3Y+/wgeffUNoPodjZy7i9OUH0L//&#10;MHpGxtE/ehC1jfuQ+f9j7y2j87rPbV/bIlOY45hZzMzMzBZYzGAZhLYslgwyM1PixGFmatKGGdqU&#10;25S79z7n3HHHuN/mnfP/+rUVV4Hu4j7DH+ZY611M0vqtByvrjLVWPdXVKad3cIuxeD774vdx4aGn&#10;ceLM/dgyfhBbCbYqBn/+fvWhftW4ygWQkoBTdTiVtS7YlFVT1s7nCcJaVklEGhewWmJAf4QPPv4J&#10;xWN7/HmC5xns3HMI3Rv70TcwbDKIk1NSTRawu7uridVzdFpm5O/nRfBQ3cdFcHVbjqBgwpYyoYO8&#10;4OnpaCA0kNDo7r6CQOhrxr0Ik66ER4FjeFigcccuXroITq7OWOFEcFUSCrcZGOBtrGvens7G2qb4&#10;TTN0c8SSJfNx55xbsWzZYu7Lj9tbBienRXB2Xsz9rjQFzyVfWUsJgkFBnggPJ9ARQAWj+u3j48xj&#10;ceRxOCIhhjApSEwIQ25mvIHQID83hPJ4FdeYR9iSRTQ6MshYMWXVlFUvOIiAGx5oYDMywtdIACmg&#10;TIgPIZAFcL4P97ECAf5OHPcyQBkT7WdAMihQFlvCcrArh65c153bJ2RHexKc3XicAvmlPM5FcFw5&#10;B54eSwy4JhGWK8oK0VhfidaWBtTU1SI7Lw+pGRnIJGwqGz46Jo6wlMIPBoFYOeGzHQP9wxgd2YpO&#10;dVjix1hry1pU8/4WFBQS6tJMDGpVVQVSU5MMqKWkCuYyoILyScmE1KQoPguxhL0A3jdXhBBA01IT&#10;UFZaiPVrm9HZ3obmxhq0Ntehp3MdNvd0YHN3O3q7NqBr/RqsaaxF57pWdHO8mbBXTaBbRVhdRUgs&#10;KMwysJiVnUqgtyQYhYeH8vy94ei4gvfLy8ThysqZlp5IJRAkw3lchHpCp9atqi41YQyK1ywk9KpO&#10;qbL6FR+r8IeGhjqsWdNirL5r17YZ1dfXoaGp3hTUj44lYCfEIiMrHXkFuWYYFROJhMQ4C3RO5T/u&#10;ibK+rK2yvsj1sp8IAtYX/8SXrXWdyaZNNs8iwcB/XxOhYjKwuHL+lfo6uLFO/1Zdsb8rNdk+pcmW&#10;nUyTrfPV66nplzURQL8bhP7lPidqsv1aAe/vAZ2TyQqeX6croXOiJh67NNn1+0fr7wGdb25sNZoM&#10;PCfC59dBpxU2rcB5pSaDzongeSV0fhN4fh10fkqgnKjPCJeXtGMjoXOT0Rd7+gicmwmgXfhoK/e9&#10;qw+/vucInunvQLnbUiznvRNwCuxkYVw2awZu57N7A8clucWv43NxLXX9VFuOCzoFohZdT5i8/iJ4&#10;Xj/VwcgCnAJRewOoAs6bDXRadDO3c5Nc9BLHBZ4GPgmct0+zw22CXO5b7vwFvOdLbW2wlH9vS3hc&#10;KygvG0vsZ7XHSrwytgk/O7MPnx/aYtpmqri7rJs/PzyAXx4dInASIgmcP1OrTWW+EyJ/eYJwelG/&#10;khteCUenBJsWTfz9JcFV+s0Zwec2QqUA1DL+dfrdOYHnV6Wi23Hqs5yTb4pvqwuMekCrOLgAtKyq&#10;1kCnVFFTh9Z1G0whcLUmVPHw4a07sOfgUZx/4GE88+KreOr5V3DPfY/gwOHTBLCj6OwZwobOAQLl&#10;Fmwe3IGRrftx4MjdBkjP3fsYjp26D+O7jxhX+7FT9xpQPHffwzhx9j4cOHoa2wlxcuEfP3svdh08&#10;gtEdu3H41Fn0jW3D4NZx0yVHHXN6+oZRXtOEvKJyAmg9WtZ1Yd+hU3jimVcMAJ+//wlsHtqOxtYu&#10;Hse46UikLkJvvvdDvPz6+8b1/+Rzr+PVH3yIz378G3zx8z/gvY9/auY9+9KbeOLZ13iOT+HuC0/g&#10;tTc/xkef/9LEjj706HO4/6GncJzHft8Dj+Hhx55Gb/8Qauob4R8YZPpVpxNoFFeXmBwPLx/FSjqa&#10;OEMlxsjFLHhcuGgu5s67w2jBwjmYv+BOLF4yD8uWK9ZuKZYuW2jGlyxVgscik9xz2x23Yv6ihXB2&#10;dzdS2SCVQFJCTXp6igGguPho4xr19HIzSSpOzivg7OoER2dHbncZvH1c4eKyxICnh8cKA5zu7svh&#10;5sZ5HPf3dzOSNVTAGRzsZX5rGSfHBXBeMQ8uK+fB03UxwoI9kRAbjMhQH/gSYH24PS9Cs0IAli29&#10;Cy4EWzeXZQTglfDjfgMIp4EBrgRJufu9EBLkhoS4ICQnhiIsxAM+Xsvh4jSP8LwUwYTM6EhZKQOR&#10;GBeAqHBPUxvT33c5t7WU21rO9Z0IsysJ9EsJq4uMNM/ZcQ6374nkpDDCqy+X80RifDhWlxYgNz/H&#10;lH5y9XBHZEy0yZKPiY019y0zK5sApqSmEuNSLytTolM5KiurCF+tqK2tw4b161CsrPmyUtTVVhFA&#10;1d4zwsSe1jdUoa5e4RVR/BgI4vZ0vzN435MM0NXWlqOkKM9YNnOz04xWy2JZXoQyDsuU1EQoLS3M&#10;QQkhcC2BtL2tGVWlq1CYnY6MlASkpMQYF7kAUi523WvVG42JjTT3OzDQz3zshIXzvkQpo10udC9j&#10;6YyOCUVUdAiBWNtINDGyWlcdmKzxtI1NdQTMVqwj7FZWlSMnJwv5+TxmQnZuXraJh43mvlStIIqw&#10;6+3rCRc3J3gqC56gK/19LJ0EAKum8Z+/NHHat2kKt33lMfxV4jFcktned5f2P40vD6tspgp4eA6T&#10;TPs6XXk+f63+pvM390Yw9bdowj3+jvomyLtSE5f9a3Tl+pNt89IH0RXzrfpnguZE/T3c61bo/Dr4&#10;/DZr52SgORFEr7R4flfwtOrboPOzSWDz83GC5kUJOj8d7zHA+cNdvfhkezd+vLcfXxLKfnJkO47X&#10;lyPm9ptNEo+T3bRLmeiLZ84gVE7B/NnXGNi8nvdeMZvXcpp0A/8ubuJzoeF1vBfXcNo1/N8g6+c1&#10;BNBrCJDXEhqv1ZBweR11vYFTgSrX5VBu+hu5rlWK8xR4CkQV7yndTs2xtcMc/g0LPG+njLuf0jG7&#10;EkBDZk83iU3R19njqU1t+H+fuYAvz+3Fjw+P4E/37Mavjsvi2YefHxmyZLAfHzOxnSah6LiGw4TO&#10;EaNfnRwlYAo0LdLvidO+PC343EKgFHx+u357VnD6VeWuUv3EStQ0tmDNBvWpXo/KukaMEyrV2rBz&#10;Ux8KCKbphNK65lY0rlmH/pExbN25xwDn8NZduP/hp/Duh5/jhZe/jwsPPI7RLbuwafMIOrsHsG7D&#10;JmzqHcO27QexfkM/MrJWo6ZuA46dfMB0E1IbSvVDv+fC47j3gScJkSfRN7wdreu7ud9KY8HsHRzj&#10;PrcShnvRsXEzRrfvNNbVHXsPmjJFmwe2moSexpZ2ZOYUE76SEB2fTkhuwfrOfgLufgOesqiObNuL&#10;DoKwLJ/ff/sTfPyjX+DtD3+IbbsPIWdVOdZ2bsaFR57Go0+/hKOn78Vjz7yMR556EU+98JqZ9sRz&#10;r+LVN97Hi6+9jceffYWg+SQefeIFDp/A+QuPmFaVBYT31Mws03WntqEBKenpcHYjvAUFmrqGi5ct&#10;hV9gIMIjo401VFY1dw8vgqQTYXMhFi1eQlCw1EF0dHaCk4szlixbgqXLl+COObdjpdMKTnOknLDS&#10;mfNWOCI4PJIfEKUor6rmtRjAwPAwdu3di9379prOM+vaN5hi4+pwk1tQgMSUFIIWYTLIl9DlAS9f&#10;V3h4O3MawdR1GRxdCGuUEkvcCJjePs48Jg/Ciq+RPyFU1k5Pj2Vwc11k5E1I9PKUm18xpnOwbPEd&#10;cF45H+4ui+HF5by9VsDXxwkBvi7wk0XVQ1bblQRFN0RG+BAIvQ1cqpZloL8T4dCV0LqY8LoUHi4L&#10;4e68AH6eyxDgTdBUfVLfFfDxXILgACdTA9PLYwkBcy5BcwXCQz3MNgSs2m5WZhzycpOQkhxJyCW4&#10;JoQRoFIQHOrP6+xvQMnZdSXBKZxwmGYsfAmJsYiKCkeYyj4R3jSM5u/4uGikphBKM1JRkJeFNMKf&#10;3PUm9jIhmvMjTRJQKqdnZfIjgNtRopPc1LJCKitdQwGhj+CM8vLgtXdeZqTwiLAQH0J2ICLDeXy8&#10;PyFB3ib2NyYqhODNDxZuOz1VHxfcR3ayickMCVUSUoCJw7R+qAhEBcGCSSVVKTFMSUtu7nx2HHm9&#10;XPiB4e6IoGBfA6RKTBIwC45l9ZTl1IRCcF1ZcAWuiUmW81GCWBJBNTVDheBD4ObpiGUrF/L5nocl&#10;SlDis7PccdEkls6LL/CJslqJZNGShclqhbLC50TouwRSE6ZN1ETYsgLqt0HXV47vSvH4pgpyzXYu&#10;w+Rfo6k6LmoiaEpfN/1KTXaeEzXxnCeet1XmHCY7t4tSgtfE31+5ProvHFplBUnrPZMuw+XXSet9&#10;d03ctmX7ky/3XfV127FOn/gsWudNnDZx+pWyrj/ZvH+k/h6JRG/0tBh9G3hOBp36PRl0TtRkrvbJ&#10;wPO7WD0ng87PJ1g1raD5wx2bLusiaFqH0u9OjuMn+wZwrrrAWAkFcIsId4qhlFXxThs73Okww8Cl&#10;YHImNZu62Z4gSN1mb2Oy0GdpvoY2UzCdQwc+5w6cJk3n+Az+rVg1U8tx2mzqWo5fx+H11I1cVrrp&#10;kqYSOqfhlovStFsoweZdfMYW2dth2XQHyh7L7WzgxG2pxJKf/TR4chhsNwVb0qPwxdFt+OO9B/CL&#10;Y2Mma/231C+ODuGXx0bMb9Xi/CkhVNBpBc6J4DmZJgNP6/jX6UoIlTb0bEL35gG09/SitKoGAWER&#10;WOrkYmC0TOV8ZNkcGELL+nbkl6xGfGo6Vq0uJ6Q2m/hPQecjhK6XXn0TR46dxcbeYdTWtaKGwNdC&#10;CNy8eRTd3YOorW1DXr7qJNbi8NF78fL3PsRDj71soPP03XJ3P2FAUG73oS270by2y1guS8prUF3X&#10;jIbmtSgoLkNETDxKK6owvnsvhsfGsYbLVde2ora+DavL61HF/apIexWnVXOahs1tXeglmB49eQ/2&#10;HjhhamnuO3QSJ89dwAnqjfc+IWg+heqmNtS3bjBxosrQH997GKfPP4j7Hn4SDz7+LB547Bnc/+jT&#10;ePL5V/G9N9+36PvvGT1NGD17zwPYe/AIyngdaxoaDQRGxsbBJyAAyxwdsXTlSsoRt825C7feeRdB&#10;1Mv0xV7f3mOy3OvqW/iST6GS0dzaZjrDeHor6cMfCxYtwrIVy00dRkmWyvikRCqZgJ2E/KISrG3v&#10;JGR3o2vTZp47AZP3SC0oh7dsxeHjJwj553H2/Hns3r8fG7q6TIH1SAJFcJg/wZPb9XElODgRPB2N&#10;BKFu7ivgxaGSS4IJQiGhSi5xhwvBdOmyuVhJqPQkaAYGyhrqCnd3wqrTAnhwGOhPuPRxNMNgzr+k&#10;ADcE+Qk8CTuBrggOVkypXO4Ecz8t70Tocidg+SKC8BjBeUF+TvD3XoHQABfKGSFcJpxQGhflh6gw&#10;L0KmJ7ct66mTqY8ZFxOAKIJsaLAHArh/b6+VcHUlBC2fiyVL7oSj4wITThAeEYjouDADbEqskVUy&#10;PUPAaYnHVNJUFGHP38/DAKHjCgI2QS0owMsAYEig6m+6E35d4E5oVXa648olBG8lCblY4mc5tFQA&#10;EBB6G3e35OnpxuVWmhhPJRH5+hCcvZxMeIU1xEExtrIuBwdzfcqP+1JogkBW2euyVCo0w5Prubmv&#10;NBJMrli5mHDJe+m20rjzlRWvY5D1c/kKlUVaaiznWk7L+HC7Wm85z8/RScDKe+ip++9o5il2WECr&#10;39ZlBKzefm7mo0UfKwLNhUvuwvxFd2LewjuwaOlcM26Bzklemlf1P0ffBl7/7rIA5xTYEKgljVuB&#10;0wKN/Ni5OM+qr0L2X27zX63vbyBgfgfo/DrgVMmkNzjtSvCcDDqvdLFbINQay7mWgCkAlWVToPmX&#10;+nBI4GnRR8MCT4s+HhF4WvTJqMDzq/p0TOBp0WeybE7Qp1u7CJ2ycHI4LujsuQSbX+y8KMLmZ+Pd&#10;xtL5Occ/39tPsBrHPTV58ON9X2kzFfOn2eEOftjdweGddjOMq1wu9FsdZho3+g2cfoudvbFGCkJl&#10;Ab2FoHkDgW+m7RSosYUtx00DBM6zVm3QNFWOsOOy9hxXw4QZXMYKnwJPA59cVrJYPKcZ3UQAVgyp&#10;xSpK4OXwdk4XfBoApZbwGZWF053A6cZte1GB9hxyWuSMKWjyWILvDa3Hz05sx5/vP4RfntyGH+3n&#10;+R8bxZcnlGw0QJhU3c/LLvZfXJQZN0Aq4LRYPK+EzsuyuN2/TVaX+9DW7di+ex/GxnehraMLCWkZ&#10;8PALQFa+WvOVITOvEGs5vaqhCRl5BYhLTkNkXCK8AoIQk5iClMw8Qswx3HPfwxjdshOV1Y3IzlmF&#10;tPRclJfXobW1A/X1a5GTU4rcvHKs29CHF156G+99+DNTuuj+h5/Fk89+D3ff9xh27TtuwFPWSEFn&#10;89pOtFI1hLENnZvQP7SFINWCipp6bB4cNr87u/vR3TOEXbsPY3h0B7Zs24Ojx8+it2+EINqKteu7&#10;ceDQCezcfQDbd+zF4PBWdPX0Yev23ejpHSRwD2OQx90/Oo6+ke3YsnO/gc09XEfAeejEOaiM1M79&#10;R7H/6GkDqQLS5199A8+/8gO8+vo7eOHlHxCi3yR4vownnnke5+69QN2HlrXrEJ+cjKi4WFNAW/AZ&#10;Hh1t2j8mpKRhzbp2nL37Pjz+xDN4+JEn0NG5EavLqlBQWMzjH0DPxl6kZWSaGEM//wCCEeEoLAwJ&#10;SUkoKik2PbQrqmuxqrTcxNkKMqWKmlpkmvaEZWha02a0vrOL6jQtKNe2byC4V/C6ct2SQmRkpxK8&#10;wk3pHR9/D8Kmi5GsnwGBngYyVUJH8Cm4kTwIRh6ENi/CXAAhMjjY0wy9CZI+Pk4I5HhoCOFK8wlP&#10;6tpjlQrUS4EET7nXAwWLhEl/f2dClSMhUZY+d0KjN+HO2Vg/A3xWws9rOUK5bESwGyI5PzbS10Bn&#10;IJf39pSFUMlSS+HpvoQASDBaMRdLl9yBZUvnGDh2diZkrZiH+fNvxa23XoMbbpiBefNvI0AJ0Cxl&#10;gsLCVTA+FNHRwabXumJq/QhWSnjycFtBqLSECCjZK4jXSklTwQRQSwytC1yclsGJQOfhTkgmSKos&#10;lbLTZRVUsXW5ulX/VFKhdTdXJ56vNyLCg6hAhBLqQwj3Giqxy0UWZ+clBkYV5+tB6NO2tU5wkB/v&#10;hbOxRq9YuehSbU1BoYvrCgOIAsNlyxdyvqyaK0w8sYBTv5csXYBFi+dyfV47gqWWF4BqHW1HwyVL&#10;55twD21T8zTUb00XpC5ZthCLly7EvAV3Ye78OVi0ZAEWLp6P+QsJ98sWmeFV6PwfICtUfpsmW/d/&#10;gi5Dp87VMm6dpt+abtXEWFWLJt/mv1qvravHD9oJl+2NplD8ZFKrTOmtrha83U3QpN7pWWP0toFP&#10;gSjnETaldwiaE/UuodOq9wieVr1vAFTgyXl9azjeRuhcS8BcR7BcT6AUXAoyBZxfr4+GqZHL+nh0&#10;w1f06ZaOr+izrZ1Gn28jhG7jcJzTxtvx2Q5O39FtAU/qR9slwianfTS6Hj8/OIRPd2/GZ4fG8IOd&#10;ffC3s9TCXMj7P9fGBndSt/CaCvxU1kiwaWI3CaMWl7isjhYJBBXjeS3XVdmwqYRK8wzpWdHzpOeK&#10;0vNla6sPGD5XnGdHyeo5i/uQK17W0xkcqnPXDG73egLvjdR1U+yMO/5mu+nchw2um2bD45lQZoma&#10;O9UOC/n36DTdBs4ETReCrxvlzmPx5H7cuU03ypvj+Yvn4GE+A0o0+umxcfzu9G5TCP/LIwTOY2P4&#10;GSFUUu3OX5zcaqREo1+f3s5pXOZirKfA88tTl/WbS8B5OQNempiMZJ1mTUCSWtZuIHj1o39ki7F4&#10;lhPoUrNykV+8muC5Chm5BZxWZ6YJOBOVWETYdPP2Q1B4FKfnm3jKzYOjGCAEju/ch737DhOgNqG9&#10;YyPuu/AoTp26F9u37+e0AXR1D2PfgTO48NCzptD6y6+9h/c++jGH75os8+dffhN3X3iM2xw1cZm1&#10;jWtQUlaNNMJtrvpyE8iS07MIWmUE0nZU1TShra0L4zsOcNt96OzazO0fxSYCZVV1Azb3D2Prtp2c&#10;12sSQsorqo0lUZ1pujf2oXVdp4FbJSBVN6xBvQrlU+s6e7Flxz4Ul9dizYYeIyVJHSOA7iWQ7jt8&#10;EgOE1F4VhR/bgb3c5xbuZ/PAMAaGRwnPZ7F1fJxgV4fKmmozVIa0WkvWNTahlhCvdowHDx/D7j37&#10;Mczrv6ZtPY+5DmrP2NLaxuvXhb7+QfQPDKGX96h1zVqUri7ncutMVvW2HTuwiXC6jsvVcHuVtfWE&#10;yUqkZ+cQdOOQkZNj4HJ1ZSXKq6vNsJDHUFy2GlHxscjOz0VSWiKVgNTMJGTnpRslp8UjMiYUIQSw&#10;CMJXeITaQ6p+pwrDE74InEp+cnVbZuJB3dyWGgnqXFwWw8NjOTw9VxCOlsFTLnQvR/j5ECi9nYwE&#10;ocbF7uts3Ou+Ak1Cp+BT8vdTlr3WW2bAU7GcYQTNQC5ntXjK5a5hoJ+zcd17uC0xclo5j5B5JxYu&#10;uAV33H4N5t51IxYsuA1Ll96FZcvmYvHiO83vBQtu5/gcAuhthKeFFoCWy5/HKQujkqU0DAv1QVRk&#10;gBl6exK2XZeZagChQV6mC5FKQ8VGh1ChiIxQ9roXvL0E016IjgrhNghzxpLoYVzUck/L4ij4mzf/&#10;TpPNruLzSvJS9QFnp6UGdAWYAQEepqKBNblMSWSyoroSHmUdlQVVlk2Bpy/hV9AoC6Tc6yqLZLVi&#10;ChQFmmoCIEunoxP3w6GkWqyCUVk/Zfl05XF4EJ41TfNU5UCAallfBeQtyy5aPA9z5t5hQj1WOK40&#10;VngXN1d4+XibcJD5CxcYLV665Cp0/j1ktch9nSZb56+RNWnn6/Q/HTqtcCldCZwCAyscWOdbZWDC&#10;5t/zvGXpFHBadSVwWmWFzongaSRr518BnX8JnrJ0ctpF4LRCpxU8v13rCJp/qY8JiVZ9MrbB6NMt&#10;7Zf02VbBJyF0K8fHN1i0owOf75DFs/sidBI4t3fhpzs34md7+/Augfaz/UP43cOnUceXjeIhlxPQ&#10;5Fqfx+d6Dp/x2zi8mVB4s60tbrKxI4AS9KbY4GZKQyUNCUKvpQSNM7i8nZ2tpfYw74ctp9lz3nSu&#10;Z89xdeOy5/ZU01aazuVmctuzbWxxDZeZxWWmc/mZ3NdsG3tCKKebfdgRfKlplvqegs4bVAeU45ba&#10;nna4i8vM5/orCM8rCZuOPBdnypXn4cZlXbiOM+FZ4QPeDjbw5LOcwxffs71r8ecLx/Dl8XH84fQu&#10;/OTQsKnXqfJJGv6U8Plzwqf1t6BTls+vQufIRXH8W6BzoqzzBZ3t3Zuwtl3g0kz4yEFkbIJx2UbF&#10;JSIzN9/AjKxpaQTPWAKnMtk1PygsEpFxSQTTQoRHxyMpNdP0tBbgqdvO2nUd2LPvEI6fOIsLBMld&#10;u4+YPuM9vWOmleRjT72CH/30t/jxz3+Pdz74kamp+cIrb1Fv4uip8xjdvgfrCa/rCa+5hSUIiYgx&#10;7nUBZ+fGXgOUHV29Bjb7B8bQSHAU7B49fgbbx3cT2noIoRvR1LzGtFhMTk5FenoGUlPTkJSUbNzX&#10;O3bvR8/mIYJYNRJSMpGSnks4JKRVNaCiutEMO3v60dzWjg0EUY03reE1I9yuIRSvKq5AKddV7/AG&#10;ZTULHGvrCJn1xn0tqRSPlL+q0MRT5q8q4nqlyCtYhSQeU4V6jFfV8DhbzbCakK9pJTzPan4EDAyN&#10;EjoHUFPbYMBU8FxXT3CltC9ZNkvKK3if6tDYuobXahXvYSxCIyMQn5xESE/jvctEftEq5PEYpOCI&#10;UMSnJKCkogQFxXkE0ExkZqchPTOF9zEeCckxiE+KRiBB05/Q4+fvYcBG1k5Bp4Z+/m4EjaXwJDh6&#10;+xLIvFbA1X2pgU5ZO/38XBAc5IGQYE8zlPXTaukUdCr73dfH0Vg45V4PUzIRh7J2urstJmDNhavz&#10;AmO9lCXTV+71YHfjSpcLPTbKH+EhhLsIf1NKKjLcFwH+rmZfsrL6c/+uhGJXVwGxXMqy+MmCx2P2&#10;UpKUu8nKj4sL5fMQaaRxq2JjgpGYEG7qjyrrXW0u1WEoNysJWem8RvydGB9BKA1EOAE9KirIuMAt&#10;7nFnTiOsy3pM8BQIKr5Sbmplrqv2pSfhVFUMfH08DEAKPgWUXp6EcRVnF9yG+hoAFcgai6mxigab&#10;cksaaltKCtK2tQ+50rUPVTEQIEqCRbnXwyNCjIXVxYX3ykNNAbyRX5iLhKQ40xFJ1kpZKlcQhN09&#10;XU0SkKOzoHKZGS5fufRiRyMXRHL/KWnJSEhM4kecEtaUiMTnLD2T+47mPhVX6ozFS5Zdhc6/h66E&#10;zCs12Tp/jSYDzYn6nw6dk8WialygeSV0Tpz/7wydFthswA86LuuNTsLnFXqzi+BJvdXdbCDTqom/&#10;3xFwUu8KNCfRewLOi3pfwGl0GTYnAudETQ6bVk0OndKV0DkZeFqgk793aCjo7CRwduFHlIBT+uX+&#10;fnyytRMfjm/Er+8+iLMtlXDlfRV0KgtcpZEWEfYWUHMIgLcTBm8ntN1KaPuqZVOwabFSTuezpOYJ&#10;dhcl66YAU7Gcs82yKp8kF70lJlQWTcWFzuJzNIvgKcniOf3idGuxeC0v1/2tXPe2qQRfbksudnU0&#10;upmSJfYOgqSOU2WUFnDZ5dy3LLbKulcBeVdux5UQ60xgdeK45skF78Jz1TmHzJiC7Vkx+O35Q/ji&#10;4Ch+eGAAPz+mOM4tZvhTZbsfl3t9zPy+7Hq/mGR0coQavgSdlsz2ySHzSlmhs39oxACcMtOz8goQ&#10;wxeIXL8aRvNFkpKRZaYLPtOzcxEWFWPmKXHF3dsPy53d4BMYYsY9ffzgFxDMl6kv1Nc6KycfnQTa&#10;4ZGtBM6DaO/cjO6NQzh28l489dzr+PRHvzYlk1Q66dEnXzJSItHZ8w/j9D0PYv+RU9jYN0zA6zXg&#10;2dCy1mTYt6xdjz0HDmFwdKuBvrqGNVi3oQddBEK1mzx99l7jSpcls44g3UjoFMjpZaje3h2dXVhd&#10;Vo5VRSUYGduOFkKkwFEqLCojeOUhJ6+I0NmAJIJoaXmN+Z2dq7Z+q5GWkYvk1CxEx8rNXYH6hhao&#10;01BL61oDi/GJfAGnpqC+qQHDYyPY2LuJx9JDSO7D+vZ2A8CxcQl86RNKIiKQk59vSvWsKikxQFpb&#10;38h9VhgwraiqNTArVVbX8zy7TNF5/Ta1QAsKjWUzKS2dMFlEOG5DXZOsnjWEzwLEJSUa175fcCCh&#10;PRxh0ZGIio9BQmoS8oryMTA6QLBfh1LCp6yeweFB8Ca8yM0eEOxjJLd7ZHSoiXOMV4xjdLBRXHw4&#10;zzMaMXEhCIvwMwqPJAQR/hSHqJJLlnhEi1SDM0LllwhpqjFqgUNPgpUXAc3HKIS//f1dCG7LCZ5L&#10;DJQqJlMWUf2WnBznY7k6MK2cB2enhXAnVHp7ruT4IixZfKfJxFdMpGI2VQNVECjI9LkYLqAYSI3L&#10;WiuLrLv7MgPJ/gRWX19nEyYQFir3NUFbcacEZdVIVW3U/JxkFBdmICM1xkwLvlhCSlZRWSQFsm7c&#10;rqyVslRaYV2QKShUnKVgU0k7AkXV61SLy4jwEEQSCmOiw0yR/IiIQLM9wauK8iu+NFkJPLGRJpkp&#10;kh8NgQGWElnarrYpKQ5T4CnLqtqUehAeJcWTqqVmNO9/SEgQvLzULWq56Z+unuxqnbloySIsXrqY&#10;kLnCtM1MTk02vfaDuLz68GuaOjip57768YfxedIzmpNXyGc+BVH8IIzlx6gUzQ/XhKRUo6vQ+T9A&#10;Vqj8Nk227v8MTQaTl4HTCp2TL/fved5vEDjf6KgnbFr0Rqeg86t6s0vQ2UjAFHT+pd7uEXg2EzgF&#10;ni0ETIHnX+q9XoGnRQY2L+oDA5yCT44PCjwtElAaqJT7/Js0CXBKE62dE+FzInh+soW/t3Nc7nVC&#10;5w/HOwmcHfiC+tF2/t7O3zt68O7IBvz23AE82tmEsGvtTZH1FXbTLrafVOcfO47Lejj1YszkVJO8&#10;Y03ykStdMGjc4VzXXs+NPYHTwda4za3AKcC8ldubO8Uei6bNwEJKsaK3cHuK2dT6iuecwXUU4yno&#10;1DTFbN5KmVhNQuV8WzvMJTCqd7um61hu5Xqmlzs1j9tbQBlrLSVrpiTodCGwukzTOdoTSG2x0s7O&#10;1PR0dqBsLYCqhKOxzGj89r5D+Jnc6yqhRP3iKCHzGAFTsEnwlHXzK5ntJ9Tr3QKdFnH8W6DTCpoT&#10;3ety9colG5eUTCiJRGBomAGY6PgEwmUisvMLkJGTa36HRUXDy8/fLOMbGEQFIzYpxbjd45NTkZiS&#10;ioysHEQSTKUcgmpZeaWxNDY1E8iqGlBV04yTZy5g36HT2L3/hInjPHLiPB5+/AXc//AzpmORyibt&#10;PnDcFJvv2jSA2oZWNBMMFYPZtGYd2jZ0mkSise270NiygfC5E1vG95lEoQsPPcntHuF6/YSpjYTq&#10;MQOfbevaCXKVqKqtR0NzK4pKy3gs9TzePGOd7ezuNVAXFZNAaIpGano2AXQ1IbPUTM/O1Ys1FXkF&#10;xSirqOHLtsyMx8XL2sPzzswxEFtYVMQXbgzcPVUyxpdAFmNe3mUV5TyGtejrHzBg6uHlDf+gIETG&#10;8DoV5CMtMwOFxcWEzlUmA72huQU9m/uM+7yB16+5dT2Po8GAsQHdprWorCGcVlRx/UJz/8KiovjB&#10;kML7l8rp5bx3qq1ag/LqKuQXF5oe2bmrCLjpKahuqEHjmiYzrKyrQnkNIbe0kB8Zeg6C4OHjZnp0&#10;xyhTmtNWlxehqaXOlACy1J6MMQCak5+GiGiCqtzlhLOQUPVu9yDorDRllwRkl6HMk1AVhKTECMTH&#10;hRoADSXchYWpI5GA04vLEHYJfVbJGiqLpRfh0NVlsbFcCi6dHAmbKuvkRaj0WM6h6oZaQNPPz5Xb&#10;1fZ8uF9ug1JvcVc3boPSuDKtXczxyeq3jMs5cX+WRCglQSnT3t11MWF2uXHbu7ksghfhVAlQ4cEE&#10;5UBLTKo5Pp63AFv7FeAKOlX/VMlWkrr7JCZFm8zwCLXnjAwyCgjyISgqecjdxHcqs1wAqZJGKmUl&#10;17mj0xJzzJquRB51BcrKSkcZ72VFhaUYvLWupvrGF5cUmDJcWdlpnK7SRoUoLMxHaWmxqSNaXV2J&#10;8vLVyM6WRTIcgfwY0fMaEsb7EcUPiphoM8wryEN1bTUys7NM/3a50CW5z+MS4kzXptLyMmTwgych&#10;OQW+AYFY7ugEF3fev5BQ/j9IMRb31IzMq9D5f4P+p0PnRJAUXMpCZW+vtpY2X7Fyar4VPK3j/64x&#10;nW92ECo7BZtf1Ztdgs3Leqtb0GnR2z2Cza/+lt7ZKPBsJmAKPP9S7/UKPFsJmoLOCeqXWgmfa/Dh&#10;YBs+Glpr9PEwwfFb9JH0DaA5Ud8EnZ9QnxM8f8jhFxx+sX0DoVO/O/DuUBt+e2YPXh3uQuod1xsA&#10;W8n7vdBG2ep2hDc7gqcDQU6WTgt0WksTWUFQQ4GhwFMZ68pSt7ZUFXDKWnmDWdeG8ErgmzYLXg43&#10;wG/WzVg5dTqn2ZrtCF6t4Drdhtvi86Zta38q/r7CwQGus2djpYPWmWoAU+sJNqU7KS230ICyDYFz&#10;GuFyqrFyWiydUylbjtthGbWY40o4WsrnXMPF3K//9famDqmP3RQ8N7gev7tnD35xZAg/OdCHXymz&#10;/eQW/h7EzylZMn95fOiSBJ3SL09wnND5K0KnrJ8W17uSjC7X95QmSyKSomLjDLDoReHMF8a8RXyx&#10;e3rBjVAkyNQ8uWyVja0yQJqWnJ5xCUB9g0LgHRAE/2CVTOHL0s8PTs4ufKFFEcCKTfvHwlUlfOmm&#10;8QVWgMTkLNO5p7t3lPDYi5Gte3Hy7APGvS7XutXaeej4OWzduR/V9S0mkaisss6Ap+qHDo1tI3Tu&#10;I7AeQsfGQYyO70dP/xiOnbkPL3//3Ysljr6Hdz/63OiNdz8yXZPUZam+ZS0BqwHF5dWELLnG1eO7&#10;3iTwpKRmIiY2kbBcgBLOy84pwNr1Hdi6fSe2EXDlrt/Q3m2smgWFJQTNXKRn5HCdBAPZYeERBE0/&#10;Iw8vD76gvYz1SOWO1Afb29fXYhkijDs5uxJ6a7F1xzjPYy8BuQNlVVU833q0rltPaO7FRgJnXVML&#10;1nV0o7ltA7Jyi5BbUIqk1GwUFFWgpa3DZKp3927Ghq5uwqWsm4XGld7YqoSragOfAs/VVeWoqK1C&#10;dkEu/IIDsGp1EUGUgEIw0bCgpNBYPlOzUhGdQPAg3ETGRBg3aqSsbwRMxXqmpCVANR0LCrMJwasR&#10;Ex8OPwKXm4mJlJVNcYNLjRVRGe9yESsJRhY7FbhXgk5ionqhhxgotACbaoCqEP1l4FRiksBRbu6E&#10;BB7DxcL02oYsiJJc2kq2sVoZtd309HhkZCQQzJKQmZnE5zCYcEwYT4w2lkVvA9OEU0KdMq+V+CTo&#10;FHDKymq1sKoUlIvTArg6LzTQGeDnjKhwXyTFhSA5PtQUw09NiiBAq80kAYuKiQk2lk6T8EP4XL5i&#10;gYFOQa6ph+qmclTLeb28EB4VbEo1+fkLjOVqdzOucMV6KoFHsZhKBlJsptzzOm51kAoM8uU1jOB1&#10;4fMWFoLUtCSUV5SgvqGaHwT8WGms5W8l7WUhL18F4zMInqsIm1UoKVEL0mTEEjIlWS8FmbLKW4Ez&#10;PDICfgH+BkTVncnX3x+Lly41MZuqA5uTR8AtLOBHWI4pBZaWmcn/C5kmQc6Lf/u+gYF8dmL44ZPG&#10;j558xCYmXoXOv4cmWhsn02Tr/D31z9rPP0pWiBRgTp9uj5kzpxs5ONhZXKQEgInQ+ZeafLv/Sr0j&#10;oOyqn1Rvdzd8Re/0NH5FE6e/rWkbBZ5NBEyB52W91yvgtOj9zYJOAmbfmksScF4JnQLKT0YIit9B&#10;k4Hl12kicFrc6xTBUuAp6PwRYfOL7euNNP759k58smMTfn/+CKpclliKv/MDQlbC+bayQtoTxuyN&#10;ZVJ91AV/d/Jez7XlMvYEU7upWGg7BQv4ey6fjTs4T1nkKhAv0JSlUhZOucXVsWg+tyHYc5kyHb62&#10;1yJ45k3wmX4tnO1mYKHc9lxOltPrua3rCH03adv2Uw0MruAz6HXtNfC9/no4Ez5lxZT73ArAGpr6&#10;nLzvi6dxP9PssIL7c7a1g7ONDUGTAErIXMn9L5ellcP5BFOtt9Cey86ejgXcr+DTbfoUOHOf9X6O&#10;+MO9+/Hro8P42cE+fCnoVO3Ow/346cFeQuggfnlUheUH8KvjHJcInL804GmRBTov68oMd+vvidNS&#10;CJCxiUnGqhkREwufgEADnysIjktWrDTWz/rmFkLPWlMCKE0Fszmsrm8wGdJRCQnwDQ420JqenW1e&#10;QhmEHmVXR/HlU8RlFZsYFR0PJxdPEy95/sKjOHLiHhw+fg/2HjxlMtYffPQ5U0tTWezHCY+Czl37&#10;j6Kjpw8d3YSqzk1oIey1Kp6xqdXEmFbVNWFDzwA1hN6hcZx/8Cm88L138O7HP8Gb73+O9z75Cd79&#10;5Md455Mv8Pjzr+Kpl17H3SqFxO3uOnQCLeu7sbq8BjW1jQYyqwmjPRs3U31Yt77TxKR2dm3Cnn0H&#10;cfLUWTO9pXUdarnfyqo6JCWnG/BMSEwxsZkCbW9fH7i6u5mX9PKVliSLJcuWIiYunsslIzklnaCa&#10;jeiYeEJbrUksalnbRrDsMBJsKtO8vrnVAKdKISkzXeEFRaVVyF9VhvSsQoJnDopXVxMu20xMp+6h&#10;rNKVtbUGAuRWVyxnJuFA4wkpycbdHhEbbSydsniWVq4mZKYhJTMVhaWrCKWVBkYzcjORkJqI0MhQ&#10;goSnBY7U5ShYbvYwxCfG8OMhDmERwQhUf26CYFhkoJESj2IV/5gcTUDR9UkyVj61XIyJDUNcfARh&#10;0o+w52LgTCAp2JTFUxJs+gs8CbJWq2kEt6tEJm1D8g9QRr3AUx2b+IzyGGJiQglauraJpstOAMFO&#10;rmZXdye4K6tcCTJerua3E+EuODQAsfGRxjopl7qy8OVmV1klyU1DJUW5LUW42nMKeLmsWn2mJUcR&#10;OAlgmQlobChHa2sNamsJermpBnxVVkrZ8MqKdyFkCjpXOi0l5LqbKgGKl83KTUNufpYBwnTep0gC&#10;YFCwIFTH7WKgU4lBks5D05WAJJe5t7dCEAh4fNYUd6lz0zkGhQSYjwS5zBVvmZSSyL/BSJ5r8EWF&#10;GKulLO+Cy8TkJN6fLNM1q7Kqmvcrz4SGBAQpyz6Iz2isgU4fX35E6UOU/xe8vH0QzL/1uPgEA50J&#10;3EY89xMRG4VE7jOW+1a8cGhUOFy93LFgqbVO5xUvzKv66zQRMCfTZOv8PfXP2s8/SoJOQaWsm7Nm&#10;zcC1187GNdfMwowZDgY6rXBphU8rgGo9C7BOvt1/pd7tITR2102qd3vqv6L3NjZcknXaO0aET21n&#10;o8CzkaAp8Lys9zcLNi36oE/AadGH/YRMSrBpBc6J0GnVZKD5FX0DWEqTTb+cSCTg7DTg+fk2WTcF&#10;neuMZPX8dLwbPz68Faeqi4z7WaC1lMA2l0A2z/4agqL6pzvgNhs73MpnW33Vb+N9n0fgXDLdBium&#10;E+LsbeDE58PJjuBma48lNg6YN9WeMGeLWwiSN9pMwS2E0rtsbbCIv5cT9Jw5z53g5zV1BvxnXgd3&#10;h5lYZmNLYCQ4cvt3cJ3bCZ1zqMVKAnKwhQefSc9Zs+BG4FxBMF4q2dka66YVhrXufAKmrLRLCJ3L&#10;bezhZO8ARx6bI89hxTR7yoHrEjANTHOfdg4GWnVuglbXa6fDefpUY+3MmH8LvlAG++FB/OoIYVLD&#10;wwRMQuevjvTjl0f68KujHBoRPgmdvzDgaYVOi9vdGu/5XaFTMYTZefmEwVJUVNcgh+ASStD09OGL&#10;04sQEB4B/6BgY/FcXVll5qfxRbWqdDUSU9MQFBEBDz++lLi8rB3hUVF8mccZ6MzOzTUxlAWFRYSF&#10;OL70/VHX2IbHnnwBjz/9sinWrvqcZ+55GAeOnMXWHQexc+8xnL77QZNI1D+yHRu6ejE4sg3bFKPZ&#10;q/jDHoJor0mAahQANq1D7+A4jpy8DxcefhbPv/I23v7wC3z+09/iM+pHv/gDPvjRL/C9dz7BM6++&#10;hXMPPokjZ+/HMe5j54Hj3N9BbOjoMYlA7Z0bMbplHIPDW0zsZHllLda3d6NnU79RbX2zcavL1Z6b&#10;X4SsHF6LjBz4+BHUXQlJYRFw8/TE3AUL4OjibOTs5moKw3vxxR0QFEowkCUpBG4ePlzH08CiXOJZ&#10;vAcNLa3o3LjJxNfGElDDo+NMMpcSt1rXdphrJ7d6XeNalJTVmvFcXltZnD25fdUEVRiEFJeUxG1o&#10;qPWzjLWzc2OPyWAXiAo803MyDTBk5ecQNouNCz4lM80Ag49K+1CuhBn/ID8+EyE8bh/eQzcDoALR&#10;4DCVgArhhwqBjCCZkBLLY19NQF6D2oZKHmMhAScesXERyMxKQWNTjenSI6tjcLAvkgij6vkut7pF&#10;AlsClSyfwWrb6G8sp3JPW619sv6p1I+yrOWG9vPzgCehTNMn1o8UqHl6uxnI1DErUcbNk9Dp4QIn&#10;ruulskXqPW8sk7LGyi0u6FQm/jKoO5Nc9e6uy4y8PR1NkXbFoyYTLJVYpMLtEREBiItTDGaAgWgd&#10;r+JHZekVcCqD3JvH7q+4zMQoZOakGhUW56KsogRZ/EBL4IdbWBifjaAAwp4K7/OaEIqjY1Q/lNeZ&#10;11qJQIG8D+qlHhwcxOXDzDrunm4GPNUVKJkfCjFxvKZhwbxHFmu7QjzUREAfP8okX+kkQPXgNSag&#10;8qNQngm5xqNi4vg71ng+Qvg3H0iwDONHVKw6avFD0+pGj+Pzqg9Vuc3j+YxFcL8pmSqdlkLoJPBn&#10;paKorIjP0yqEKVs/LvLvA51f9/L/rlAwEdAm02TrfBf9retf1T9W1vujLGMBpyBTFk4N9VtwaXl+&#10;vk2Tb/9vlfX4rJpsma/TZcisNXq3R7D5Vb23UcD5l7LM/+7QORlwGl2ETStwXqlJQXOCPh27DJOT&#10;guXXTP98W6cpmfTJNou10wKdsnKuM0PFeH443oMP940i5fbrTQF1AdyK6dfgLsKmSiDNdbgGtxMk&#10;b7clQBIErbGV8wiCS+2nEjinwcV2Gtw535PLedrNhJvtLDjbzibwzcJC2+lYxA+XhbNnYMmM6Vgu&#10;ABQIEvacjOVxKrxnzob79BkEVoHiVIKpCtFPwUJKQ2XPO8/gtq+ZTbC1NYlNJlaT4yu4TYGiLKx3&#10;cN07bXjMBM4FBMzFhN8l3Jfj9OlYKVAlXC63JXDaTOe86ZhP+Jwz1Q5qo6n6nncRTOdx/SV2ls5G&#10;rnz2g2fZ4s0tnfjZAXVoGuWwDz/b34vfHBvC7+U6vwidFvC0QKcFPGXtvAycE8HzSsC0amJxeLVq&#10;FBCpO46yqQWh8QRMvYCS09IJFuEGQvUiUrxmyepyA52al0WgDAwNN+51Fw9PwpU7FskVt3wFIqNj&#10;jBUlL78Q6l+dlZ3Pl2KWyfo+TqB89MkXTQLRcy+9gQceedaA56lzDxpX+4mzF3Dg6BmTvX7o6Gmc&#10;Onsvzl8QmJ6w9HvffwgjW8dNh6J17ZuwY/dhPPXsq6ZI+w9//KXJiP/5r/+MT774Nb745R/xxvs/&#10;whsffIFX3/oUT7z0Jh565nu455HncP/jL+D4mXuxZdsujG3diW3je7Bp85DJiG9b10koqDWJQyWr&#10;q0w8ZX3jGmMZLa+s4357sIvAunHzAHp6+xCtxCBehwiet4+/gCwMAcHBvLa+5gXu4k6YCg4lBAQT&#10;hHy4fAqvayzComLNdEdXd8KQB3/HmESu8OhY+BFSlbEfFhlnkpoE3sdO3o19B4+jo7vPFMeX612A&#10;qvW0HU9ffzMuq7VgVmWTZPmU271twwZjTVWiUe6qAsJmLoIjwpBJ6MzMI1SkJiMlI90kGvkE+nFe&#10;CDz9vHhcTjwPAh6hU608i0oKkJKmRLNI7kOgG4mYhChCbzg/ROKRk5fJ5yPBxIPKOhoSFshnIQV1&#10;9WoLWWXiDdXRRm0XFQfqI0ujN+GQkGfKMAn0PBxNAk5ImD+fvQA+pz7GshrGYxJk+RPOdDxynwvM&#10;VI7IUgszkOs6m3jUZSsWmxqS6uS0YNF8LF2xFCtdVmKZ4zKscF6BhYRX1Zpc6bjYxE46uywzcZQq&#10;QaQ4UH9/hQfwo4HLeLitJHhyuwTayPBAFBVmo6Q4D6tXKxQjH+pnrgLzWk8xmMuWLzC1LGVdlVaq&#10;3z6PL5bnHREditDwIF4bZbwrsYdAT/jzJAyqV/qy5YuNq13JQOpipLaZBQW5qKwsR3NzExobG1FW&#10;VmZaUbasaeazWcHnVH9fSbw+ofy4CTChHQJNlTFy83DntfI3VvjQ8DDuN4h/64WorqszXbP0IenN&#10;D5dlK9VRyNH8Heu3/uYFnfrALOMHZxI/MvUsB4VyGxy6efFvntfZk+AfGhWCIF6XAN0LPg/hBGb/&#10;ED+CaPy/B3T+o/TfgYWr+ufJen9sbS2ZxnKnSwJOudoFlJbn59s0+fb/VlmP70pNtuyVerfLApyT&#10;AebXQef7mxomqBHvTQDMidD5Xq9c61+VFT6twPkRQfODAbnWOW1QAMppQ234eFjWzsn1yYisn5f1&#10;2diGSfU5AfPr9ENCp/Q5gfMnu3vx8dh6/HD7Bvx0VyfeH6jHL/ZvxNvDrfj9vXxBxwUZK6dpGznN&#10;DrVJ6Yhc7mrc5HcRzO7kUBZEWRJlDRRwLnGYapZ3Iwx6OdjD244i4HlPmw7PaTPgOmUGt0m4m2KH&#10;BfZ2mEs4XcBna9l0wh8BcCnvjcBR8aMCXc/rriEQWrLNTVIPAVJJTLI2aijAXMn9aD1B51IbG4Kj&#10;Yk6nYi6fW0sNUcvxWboTKd5TCUty6U81EClrpkooLSYIz58mS6wSkaaZLHglNwk8lZyk/u3ahyml&#10;xG2+Orgevzg8gt+f2o4f7+3FLw72EzqH8dN9G/G7E8P4NYHT6NgAfkVZwFOdjIaNfiXYPD6CX58g&#10;cFJfniRwTqLfnCJ4Ur89vRXOrm6Ijo1HTV0Duro3mjJC6RlZSElNx+qyCjOuNo2uBCJ/QpWgU+5y&#10;lUcRdCZyucCwCJNUpASksooqs57W1/IqbB4apoznBFOs/f6HnsQzz79m6nE+/fzr+N4PPsATz7yK&#10;hx57Hhceetr0Yt93+BQOn7gbp+6+H/sOHcfufYcJqnfj4JGT2Lpjt5Ey12V93ELw2r1zPx648Ai+&#10;9+ob+OSTH+ODD36IL37ya3z5u//Cz371J7zx3uf43psf46Xvf4jHn/8BzjzwFHYdOYddh07j9D0P&#10;4Nz5B3GG++ob2oLK2iY0r2lHb/8oBke247kXX8O9DzxqjkPAt//wCR7PEfQOjKJn8yD6h8c4HDA9&#10;6lUvUzGWSrxS+aJjp05jz4GDJtNefepH1VZ0Y7+xVA6P7cTYNpWE2ggVu9f6SpIqKa8ypaikguLV&#10;BLpkXuNMgqUKymegtKKG0HmMkH4Bjz31HM7dez+OnDhttq2yV7ICyxq8urIa6kqkOE8Vo1fyl9zv&#10;6zo6TYKSCsV39PRgfXcn6lubERkXY9TR043NgwOE0GwCRBBhIgzu3u4E3zDCUgTBI5FQmYUITo+J&#10;j0Z8cpyxbmUXZCOKgOQX5EsoCTSWUc1XP26BosryrCrKR1ExgZXbCOEy6jmvguyeiqv0tMiSZe4G&#10;dQdS0o2sg9FxEdx2BDJzMqhMbjeWH0VRCObxyUWtlo1KoikozOWzV0wA4ziVncvrlhBrjts3wI/H&#10;FWziWR3dnLHceSUWE+7kmlY9SllOVVpIQ8VVqjal6lG6uap8k3q6+5ns8iDCbhiPXR2BUlPiTWxr&#10;Xn4m/0ZiDPwqS13Z4yq4vlz1LZ2W8yOD+1tJ4OW4yg8t5X4DQwKQmZ1hLI6+/DDx8lItTsWUevDc&#10;Awjm6QbQFZdpuW6FKC0tIXhWoqREFtIsgjzPj9dCoCnrpqSsciWvKT5ToCnoFGQq0zwuId6EvqSm&#10;p6OKz4U8G81r1pgPEXky/IKCTA9/R1cev5sbP2B8TUODmIQE8wETEhHBD5tgU45L00Iiw+Gk8AVf&#10;V8SqvFa4PxzdV8CN91TSbw3/btA52XTpu0CnlvkmTbbOd9FfAwlX9c+X9f4IOq1Z6hMThy7f/2/T&#10;5Nv/W2U9vollqSbTZOu+2/VVC+eVgDnZNOmr0GkBzyv1viDzCn1A6PyQ0PmRgNOAJ2HTAKdFHw0J&#10;OtcQLgWeX9UnIwLOv9SnowLP9V+rz7cIQP9SP9xKACV0fr69y5RO+nTLWnwxzuW3tuFHhM8fHujH&#10;S0MbEH3zTAN3SsAJmb8Ew3UtWD7rBsKaA4FPiT+WnuvLCZsrHWywxIZgyPvtec1MuPHjxI33xZXQ&#10;psxwxYQKJrWOZI25NNnllCWz/LLm8/lSH/dl3O5y7iPbxQkbEhPwYM9GHKuuw8bEZKQsXw7n2bMM&#10;NGrZpbJkCoj1m/dY9UNvt5lmyiVZodOSVDSNy1iy7Bfbc/szppv1Ne8uwagdf9vNuAid3MZUG0Kn&#10;rQFTA7ocenDYE+aFP92zHz89OITfnRrHzw4QLA8N4PcnR3kdO/DrI5eh0wKel62dBjonAOfXQedE&#10;4LRCp7ePH4JDwpCalnGpTmRRcalxi2dl5/IlGEoQkJsvzIwLJgMImcFh4fD2D4SLJ1+0fgF8qYcj&#10;iMuoFJB6iXt5+yIiUhbPXFOW6MixM3jn/c/wGkFTJZPO3/8kXv3++6Yw/FPPvUbIfNC413ftO4bt&#10;uw+hd3CLca+rZNLW8T3G0id4GxjZYhKK1LGnfc1a1K2uQL4KxufkIz0pDQU5hehY342zZ+7F9773&#10;Ft774HO8+c6neOX19/E493vPg0/j6JkHsG3PUfSPjGPH3sPYSZDs6RsxbT0FuxceJhwTOB97+kW8&#10;+L038QKBVr+PnrrHJDipN3xlXbNJSFJi0s59h/DAo09w/lkcO32W6z2Lp194CS+//gOu/3088ewL&#10;nP+U2fbBo2dx4MgZ7Np/jPs+hJFtOzEwug1DW8aNlPC0vmsTGlrXoY9QW93QbAr1ryaYllRUo6K2&#10;AesIlvfc/xBOnLmHEP8KHn/qeTz6xLN46tmXDJAOczuCWMWGZucruz3FlL1SnKjaZfYPjxKked77&#10;9xnwDImKQHhsNLaMb8epc2exgdMuu9vDkE7gyyAkJacl8yMlis+NE/wC/XjfeZ/9veFLKHPxdIUb&#10;ATWQUOYT4ENo8SQwRhsXcFBIIFZxe8WlRQSlGAQEEdAEqITLiR2PFP8oefm4GZe0LILh0aEE7wQo&#10;0SkxJQkBhKhIQlVcYjySUhJMfKliTeViDo8MJVwRirjfuMQ4BIcH8xi94ci/dy8/X2Odm6/krhX8&#10;W3dzgSPhU0C4bMUSA4TWWpQWC+liODmtMNnlPj6KPfVHHLerRB5/kwBkibNUco9iLmVpVfF3ZZiH&#10;hAWZGEtPbyWUqW3pSrh5yOrpDlcO45MSCH1VhMEIrqP+5gTp6ChTkkjX1pPXUecuUFVfeG1DpYuU&#10;8BMWzu3zI8KSuOZLqAww90QAGqH7GGmRYFP9++P5fy6U66SlC86L0dDYZBoNrK6oNCW2+oYG+TFT&#10;gTSCbGCoxYLpSvj1JRCrAkJGTjavf4oJ1dBQCuNxePK6+vDcY5JjkFeSh+CoYDh7OSM8LtxMi02J&#10;RRQ/Gv6vjun8Jii4qn+9rPdH0CnQnCxL/d8FOieri2rVZOsKOq3A+XWA+XWaCJ5fpw96m76iDzc3&#10;46O+FqOPCZwfSYLNi/pYwEl9IsikPhVUfo0+E2xSgk6rJoPOifpL+LS43FWX8+ORVgInwZOg9PF4&#10;O358Yhs2JYUa+FtKaJPFUda/pdOvIZzJEimQnGpaRgYSNE3/8um2CLh2Jpz5jDhetEaavuyUal1K&#10;gs5FXG8R79FiO1uzfQOI1AI+J0rW0bj2J5CUy17zM/hP/IHhQdzb1YVXtm7Hm3zpf3zkJJ7csRNt&#10;/Mfrc8utZl9aVusJYJdOn4k5U9WeU5ZKS41OC2zacL82BiC1T61n1UIus8jWzpRdmkPIFGxaXOxW&#10;6LSUilrKdV05jJ4+BSdL0/Grkzvx86Nb8LODsm6OEjrH8JO9Pfjy6AC+JGxKBjqPX7R2XkwoMmWT&#10;TlzWl4RVq35zSsB5Wb89vQW/O7PVuNlk9ShYtYovqki+RAMJAiGIuugeT01LR3ZOLiG0hACag5TU&#10;NDNdL7BMThfMhEWr+02+KUOUV1DE+dkmsSY1LdNkrg8MjeHBh5/AkwS451/8Pp57kSD26jsEzg9M&#10;xrqsna+98aFph3n2/CMmkWj/kdOEsd0Y33UAY9t2Gegc2bID23ftxf7Dxwx01qowekEB6otWoZrD&#10;Zr44i7OyUZCeieSYeKQlpqJzfReefPw5fPTRF3j73U8N4D738lt4nPs6duZ+wl2fSSiqaVpLyKpA&#10;eW2zGc8rKkd1Yxu6CaI7CKTqx37vQ0+YFphn73vYdCfa0N2H+tb12DgwioeffBbPvMTjv+9+nKFO&#10;33sBB0+cwtMvvoI33/8IH3z2BZ596XU89szLhNcf4P5HnyXYPm26GzUSyOtb1mGPLJjnH8Dg2Djh&#10;shZJ6dmITkiG2o6qLFVpZTVqCY2lSvpYVWQgtK5pjSlYPzQ6jsOEekkW2bP33E+w3ILOjZtN69BS&#10;wmoe70VhSZlJwpJVdITP/tDWLTyHFkJnJCLiYtC9uReHjh3ltd+C9p4udG7qJliXmoQjwaQHIcov&#10;wNdY1XLycxCTGGuA09XLDStdHeEX7G+SkCLjoox73odwtmzlMrgRPCMJaxFR4QSgkIvjYcYtnZwS&#10;w+cl2gyTCSpyuysWNDUjicvq4yYIyRkpJvu+oKTIhAEoLlVAlJSaZFz9SqCJjZd1z9cArRPBTZJV&#10;cxnBcenKFfxA8iMM+xOO3U1YgeAptyAPKempiE2IQ4RqWIbzo0qxlcGBl6yGaWmpCA8Pg4fc1ARX&#10;axJPRES4qX8pq62SgMJ4rAm8HvEJMeYcdRwCRdW6FBwmp6WgoEhJYJbWqNFUFGFTiTzKBs8i3Klm&#10;pkBVoKlYVA0FnpqmbVkqI6jepyecXAjqPl6EWcV1+vLvl7DHbSrrPJfXRlnmaRnphP1i8zebX7DK&#10;VJOorWswHo26xkY08d6rckJpZbkJrVAt18DQEETHx5nEs9TMDFMNQddazQU0VFJaBKE/jPcwkOcc&#10;GBGE0JgweAZ4ETpdzO/wuAgzzcXb9e8Pnd/0Iv46TXyBT6bJ1vku+lvXv6p/rKz3xwqdExOE/hIs&#10;v0mTb/9vlfX4/jvQ+U4nofNbLJ3fFUgvQ+hX9UGv4NOiDzcLPJsInYLPixoghH4NdH4deFqB80ro&#10;/C7gKU2ETrnivxhXn/Y1+IzQ+en2Dfh4Vw9e396DyJtnYKXJQLcngDlg+eybjGXQdeZsU6/Sl7AZ&#10;ymH5ojm40FqPBzrW4nzHemwrK4X7jBkGKGXNlFTCSLKCoSyckoHNi7JaQNVac7HtVCxxmIblM20N&#10;iDo62CD89lvNfG9uJ/Wm27BqyQqE33En3K+73lg4F3O6yUq3dSDYqgi8IJZwyedhga2tSSBabGOP&#10;ZTZKNnLASi1LoHa0s4Gzg5KK5KJX4fjL0HsbtykrrIZzCJ7zuF3BqsBZ1tsAKs5hCl7ctAZfnt6D&#10;Lw4M45dHRvHzg/347fFhC3Qa8FTcZ7+Bzl+dsELn0ISandaC8Rb95rTaZFr02zMETup3ZwmdVG19&#10;PTq6OtHQ1IgMAresIrKS6OWmTFe56OSaU+arD1+4WXw5NrUooabYJCCpM1FEbCIqaxvQum4DKqvr&#10;TNcclRk6f98DuP+BR/DgQ4/j0UefwemzF3D0+N04f+FxHD15H06cecC41Z8lhKlI/Pff+thYPJ94&#10;9hW88v138Ma7H+N+wur+Q8fRNziGDV2bjDtbJZO0v7SUNFTkZqM+36LGonw0EkoaS0tRwnNJjYlD&#10;uH8wBjb144VnX8bLL30fT3Pbjzz+PE6dfQDHT1/APsLt0NZdBMcxlFTWIzW7EFkFpcgldK7t7EVF&#10;HV/KhEv1ZB/Zvgddm4dRWd+KwtXVyC5cbcbve+RJPE3g3L73ANo6e4w6N/eju38QYzt349T5C7iP&#10;53Hk1HkcPnkeew6dRv/oLsLsccLrYYxu32vaap45/yBOEG4PnziLQ8fPELxPcD/lCI2ONf3wI2Lj&#10;kUKoDgwnXCQloay6liC5mvBfhNJyxZluwsbNI9i55xDuvvchnLn7AgZHtxEwu00iUllVHQqUCJVf&#10;hPrmNabI/taduwjXDYhKiEcCYaVl/VoMbhlFx8ZulNdUGRhpXNOMtvZ1WF252rirBVM+ft7wJeDJ&#10;Curp720snE7uzib5KC6ZwJ+dbsowRcREGKunYkJl8ZQVT25xWea8fT0JbdxGmB+iY0L4QRNLKEol&#10;HGWhUDUnSwv5TKYhJp4fQNmWMlDV9XX8IChEfglBivdeFsP4xDizPYGsYC9YiTSBfvDm8cmdHkxg&#10;DAoLRXg0QZjjvoRKAXZcirpqhREyg0z8rRJrElNSkM5nRzVTK2tqeAylqG9oRHVNLRKTkqHsbZUE&#10;c3ZRHU1lkntBhdbd3ZUF722Kr8fwWHSOgk1nV2djcUzgcZaWrza1LZXxrcoCRatLUdvQgLLyCgOJ&#10;cn8LHmUR9efxy2IrK6ZiUlc4Ljdw6ejsZP4O4xP4IRIvCybPh3+rsoAKMiurq1BVU43yyopLyXz6&#10;aMzNI4DyYyyKz5KkEl8611SCpo5FMCm4FMzLsqnasSU8VoGnYHNVqVrQqnlEvAF3AXwQAT2A19rR&#10;3QWLViw1Q2mZrLo+nnxmveHO+/53hc7v8jKeTFeud6UmW+e76G9d/6r+sbLen2+CzomWz6/X5Nv/&#10;W2U9vslAc6ImW/ddQWcXobKrFu91Eyy/Re/3EC4n6gronAiY3wSdX4HPgWZ8eFEfDbYQOgWfrQRO&#10;wadFn44IPv9Sn40SEr8FPL9uulU/VIwnAfSHW5SxvgHvjrTiR0dGcLg6zwKA0yz1M1Vjc57dLDjO&#10;mGXiKtWb3J86XZqFHx/Yii+O7caXDxFOOtfBe/bMS+C22H4GFhDy5LIWBEpzbSn7KZhPLbMX9Nli&#10;JeFP7ne58hUv6UoAVEb6SsKn1QqpeaqnqZ7okqymglWB4sppliQiHfNK7kulkFZw+jLe52W8/8v5&#10;fKwkeLoSoD0Ipd620+FrN91sT1ZaAaS2L2m9xZSgU5JbXpK1VJZTxYIuoATe/nz2gzmsWTEPf7zv&#10;OOFxF364tx8/3a8SSheh8yJw/obA+esTk0PndwXO35/biqycHJNQUFZZyRd7tnnh6mWkLPSY+HhE&#10;x8XB0cUFQaGhiIiOhqePDwJDFK8nS1QmElMzCB5xxpo2unUcu/cexD33PoAnnnoOL778Gh4gcO47&#10;cAw7dh3A9h0Ety27se/gSfQOqNbmURwkhD778hv45Ie/wNvvf46XXn0Lr78hy+cHeOzpl3Dy7gcI&#10;e3sJQz3GnV1T14Ti4lKkJCahMCMDtXk5WFNUgE11VWgnFHXVVKKO0yqys5DLF7P7shXISk7HwX2H&#10;cd+9D+OBB5/Evfc/joNHzuKZF17Hc6+8gWde/gHe/eQLPPTk8wTHwzhw/CzOXngET77wPZy57xEc&#10;PHE3TvA4rBoY24muvlG0bxrEoRPnMM51OnoHMDpOKO0bQlZhCSrqm7Bh42ajoa07OW8vl70b9z70&#10;FMZ2HERdSwfaNw6hZV236f0ul/29Dz4OxZhu3bkP/SPbsHloDKtWVxIuCYslZQgMizRJWx5+/sjK&#10;L0QdwbGbx7C+o5fDIWziMSlOdLNagrasR//QFk4bNglXSjrq3NjH+9SK4rKqi9n/bSiuqCA8FxCy&#10;VyGvuAjpBLmsAgIfAUnQUdNQbyxhrevbUFVXzeekHMWrS4y1bqWLI9x9PODs6Xop212WTmU0y9op&#10;6ExKJ6j5efG58STUcXpygonLlASJSjaKiYsglKkuZIIpRC+XeXxirAHc8qoKPpdZBoZWE6SS09MR&#10;wOcvIo7gRKkQviyVsiDm5KuFaRGf3yTOiyZc+ptuTIIpWeySuFxMYrzpO5+YlmLGlWilbabwWcok&#10;oGXl5ZnSX5qu5CvBp/429DeSyWlKElPGt0B1pZPc4IQrL3cDigLEVJWjys8h7GXxAy0LoRFhxnqq&#10;mNKwyHCERUXAPySQ+8rmx4DaqXahpa3NuNqz83IRFRvNv68g/v2Fm1AGxdIuXrYYywmdnkoOclrJ&#10;obcJL/DnR6E7gdeVMKptZ/O51zXQvUlITuTQApU6Vv29xiYkmDasyWlpXD6Sf89R5trIYpnBY03N&#10;SjeltDSujlUqf6TwCsX6+hCg3bl/D4K1F8FY4O7P41zpRgD3dMfC5UuxeOXyS0Mvnq8jQVz6u0Hn&#10;ZC9jabJl/1n6dziGq/p6XX5OLgOn9N3d6lZNvv2/VZeP76uabNkr9W4HgZPgaSyeBj4Fl/WXxq2/&#10;r9T7PQRKo8txn5NBp6ZPnCZ9FTz5u78JH/RzOMDf1EeDgs9mgqcAtIXQKQD9qj4dEYhaYNQa1/nX&#10;yAqcn1/UpwTbH29bjy92dODd0TZ8fmQMdQHOBhAFjouuuQl32l1jamSqZJIzhxEzp2B3VjSBaRyf&#10;7NmMn57Zg9OtFQi6aaZZZz4/UhY4cJzAecdUe9w1zR7zCHxKHFrgMM0A5wIbi6VTECtXvTu3rYQj&#10;PwEhwdCLvz1sVDuT8/nsaeg1c7qBS8GhG/chl/1K3ks3QqYy5D24jhuBUCAp6Vhd+PxJ7nwuvKfZ&#10;IMDGDiE8rhDuK+aaaxFkZwdf7t+P+9I+BZMC2qV2svBa4j7l5lcykuJD7+D+1PlIx624zugZNgjk&#10;8NG1dfg/j5zFTw+P4eeHh0zNzi+PDl4ETot+fdHS+SsCpyTg/M1JFZW36LenCJoT9LvTY/j9GcIm&#10;9YezW43iElUKqZov6jQsW6lOLeqUEwJnNw84uSo+L9xMu+OueXDlUNPU7jIiJs4oPjmNEFNp+rfv&#10;3n8Qvf1DhKBuPPTokzh24ixGCDu9BJ/evhG0resyruAthMjd+47ikSdfxBMvfh9vfPhDvPneJ/jk&#10;s5/gBz94F48//hyeef57BLyHsOvoPdi07QDq2/tQXrcGnR0bsTqvAFmREWjkS7aRkLChrAy9tbXY&#10;yBf3+uJVKE9KQE5EOPLi4pEcEY3Y8Bh0tG/Czj1HsP/wGew+eAqnzj+MF19/l2D5Oh5+6kXsPXKG&#10;sHnOjD/6zMsE0BfM8Mjpewmgj+LY2Qu4+4HHcd8jT3Od13Du/sdwnNPueeAxExMqK6gspus6e9HY&#10;1oE2Hmfzuk7C5Xo0rGnHpsEtpmD9a299SLh8AgePnUVb+0aUVzeY7kkKHdh/6IRJatpFQG7b0I01&#10;67tQVdtsSiXJfa6WoEVl1VjDees6N2FgdDsOHD6JBx5+krC529TtbGrdgIbmdYSPEtQ3tWFD10bj&#10;Tldf/dWVNabmp34rYSk5PdMkiKikUkpmOuIIKhrm8xoK8Krqag2EFZaU8B6XIb+oyICLrIICGXdv&#10;L7h5e5gMd8V1amiFTrndoxNiCCYBhOUgPjuu8AvyI8jJTZvPj5VEQplK8WQSGFcZV3Nmjuq8ZhAc&#10;i824LJtKdlKyi4rmKwtfwCnrpMpDqVlBXHISYpISEZeSjMz8PNQ0NZis/DRuNzkjzUCz4K6SwByT&#10;GGdgNIfHIHDOX1WAAoK24FpWR1n0CrlvFdRvaGlGd+8mrOtoR+taAndtDZcvJOR58W/DFS7ubhz3&#10;NJn9yxyXwtndiUAZyvPLIVDyQywyBLGJqkQQb8Z9A334weBNePPhNSEMKys9O910i1Jf/mTCs85d&#10;4JnGe5BBKC8uL0FlbSUqairMNfMl1LsQbh1dHbk/ZyxYssDsW9tLSk/i32M4PwRWcBlnXvNAXqsA&#10;QmWGsQanc7iaHwxFpcWII0wqnCCHHxeWUIhIgmYGwrl+cEQw7yXPkdvwDtCxBphrZqlmEHqpsoG7&#10;4lRN6MJKLCJoLiFoatyZABxKsBbYeyo+lb+vQudV/ct0+f5cBkgrcE7UxPmTa/Lt/62yHt/l45x8&#10;uckk6HynoxZvU+90cpx6t0vQWX/p93vdhMdJ9H4PwZLgaYHOOkKmAFPgaZF+a/rEaZOqj9vp45Dg&#10;+U3wOTmArvmLpKIr9U3z5J7/XNZSbuuLrRwneH403onXt3Uh9AY7Y128k2Cmfuh32l+HJTNvNMDn&#10;wftZtvQ2/OLkNnywpwtf3r8b24pijHVTiTgrrptuCr7fNNUWt0xzIKjNxF02MzB3qlplWkBTFkn1&#10;bneb7gA3QqAr9+FJWAzhcjHTr0OE7SwETFES0hQEOMyA7wx1GbLAoPMMLj9LiUwESSUr8b57cF1f&#10;gqc/t+XDbXlzni8B04fQqCxzyZfTBIchVCSXj55qY8IDwgmQ4YTNIE7TeoJVgecSAuZ8e1vcZjMV&#10;N3L9G3i8N3P8Zo7fxu0qHlQWUm03lABdvvQu/Or0fvz27F784sgIfndyiymfJAunFTq/NNbOQcKm&#10;gJPzBJoT9DuB5kX9nsD5B8HmRf2RwPmnc9vgGxBs4CMiJh5LVjhh7sIlmLdoqSnhExWn1pex8PIL&#10;RFJaBl+g6XyRpiBvVbEBF/VBT8vKNRazjp5NxuUdl5RqgObBR57A3fc+aKxrate4uqLWFHgXCFXX&#10;tZhYzYOEvGe+9zYeee57ePn77+CFl17DfVzn6JFTxmK3aWgcXaN7sG5wJ9b2bcXmsZ3YuX0nGgkG&#10;q+OiUBkfjQoCR0N2NhqyMtHLl+qm8lKU8KWXHuCHWC9vxAWGIDMpA+ME3VNn78e5C48RIh/Dhcee&#10;xZMvvoYHHn8e5x96CvuOniVUPoHX3/kEr7zxAR55+mXc+/DTuPDos3jmZVlD38ALr72DpwjJz/OY&#10;n37pB6b70cNPPo/dB45hG89HLvItO/ZhY/8o2gnXsmB2bx42pZ8OnziHJ597haD9PO576Amcu+9h&#10;rCWYtm3oMmCozPyjJ89i8+Ao4aDWWCQFm6rHuaqkCi1tnRgY3o6de4+YWNJGguyJM/fi9Tfew8OP&#10;PY0jx8+YeqadPX2mvFJGdgEBdD3BogjZ+avMPVKGfG5hsYm/zcxVX/YU0wVJsCV3qhXABJxlVZVG&#10;sgBGEd7Do2Og+p9BYeGmJqiGUXFxhL4EYyGTRSw8RpZYX6Og8BDCZxRCIsMIMT4mE17LajlBX14R&#10;QSsjldBVbbpdqQasMu3VeEBtPQuKS6Ai+VvGdxC+N5jpOg7BZkqGOuDEmK5ZLoTA6MREpOfmopDg&#10;WExgLK+tRll1pQFPq7VW0FlQssp0ZNIxRMepFFW4sfRJchuH8kNG8YqCzg1dnRjdttUk2UiCT0Hw&#10;qtJSM1/W0PCYKIKXEwHMnecZQqhVT3tldatLlzfiCZxZ+Vmmw5MgUHUrtYwUFR9loDybgBwaGWmS&#10;nJScI9e2XNmKo5UscayrzDWW5dbD19PEzwoUVTUgh5AbERtB2Pcz8g1SyEOo2beOJTMvy1xnXXvV&#10;ZJUFU0MBuPbv6OaIla4rzbqefp4GigWcykp38XQxyySmJRnY1HYkWUYFopomN7uLhzLeXS5J5xIQ&#10;EmzmLXdy/L87keiq/j10GR4vT/vvwtx/RxP3NZkmW+dvlQHO9hozlN4VdE6Qpr0vwJxEH1yCzlrC&#10;JZfbJMAUeFqk35o+cdqVep/Q+f5myoCnoFNWT0HnX7rbr9Rl1/t3g87J5puYUOOmb8PnY2vxkX7v&#10;7cMjXQ0G7ox7XRncU+yw0OE6wqIdlhO2gmbb4vk+QuqRLfj83C60RLsZq98SWy7vYHFFz7GfStik&#10;CHSKhRRoStqu9zUzkLp0Pir4D3MPXwbdfDHmL1qCcMJlyBRbRNlORyRhNYjLyoXvc1HBs2eYAvUu&#10;3LYjtZzjbryPsl76S4RNQWXQxaEfFWJri0A+P4Fczgqc4VQMFcvl4mxskHHddYgiYIZxe11hoXiO&#10;L6yTbc1IW7EYKxymYQHPS7U+b+U6t10cyu0uyJZ7Xr3YBavhPPfHO5rwy9N78MtjW/Hzg4TNY8P4&#10;7bFBSuApDRI8qRNDFOd9DXQKOCdCp4DTCp1+hDL/4DD4ED49fQPg4aNC4wEGOC19vYtQVdeA3oEh&#10;U9qnvLrOJKPIwikgFbCqa46ARgCq5Ue3jePl7/0A9z/8GDb2DXGdeqRl5qGotNLA55p1ndhLUBsj&#10;oG0/cAJ7j9+Dp198HU898xJ27tiLHkLVRsLa8PZ92Lx9PzYMjqOtdxidmwfQvrYNBYmxWB0fhpKI&#10;AJTzhd6Sm4k26lhvN84O92EdX7S5IYEIWLIEUd5+KMldhdMn78ajTzxvrI3Pf+8tAuTbeO7VNw1c&#10;PvH8a3jwiRcMVL714Y8MVD5OEBZgCjZlDRV83vPgk9h/7By27j6M7XuP4p4HHjeJRX3DWy9ZHke3&#10;78bQlh1G+n3w2GkToykdO30P9h46jvMPPIrX3nwPd194mKCquM79Zji6fReKynjNC0tQ3dBiwglS&#10;MvMRHBEHdSCqqV+DHbsPYd/BE8YS/Kvf/Ak//cVvceGhx3H63H3Yueeg6d7U0tZurrPah6p8kvW+&#10;qQSTPgh0r2T5VAyuspYVJymoam5bY+p1xicnGfARZMnlLCAUGKqXtjpXqa+2yjCphI4AbHVVBY85&#10;35TQWeHihMUrlmGli7OxhPoHB/GDJppgFE2AieP25LYuMPsR6Kp2qNp+CiwFnabLFeFS+2pZuw4H&#10;jx4zbT4Foer3r3qwfkHBRmq9Gp+ShqLyCuQVFxM6VyON0KYY1bqWZkvIwKpCgpY65SQYoJNbXe5h&#10;HZdgWw0NVCrIVeWKfH0RHB5OuI4nDCrTv4nHUWgsvYJNWVsF6bpmVXV1xhK6obvD9K1XVydZeGOT&#10;4gijEQYOQyJDTXhBQGggQc7FxL3KEqwEKy0rEFQBf5UhUvtIWXGVPa7C/iaOcnWJ+QDILsgzxy1w&#10;DwzjeYcEGBDMKcy91FVKv1VhQAlXOgYlcoWphSnhUAlCqVkZHI8xoCywjk9JIpzyA4L/NwWZy52X&#10;874tMXG5y5yWG8u1pHORhVMfETpW3UdvftBJynB39/bmvXbBMkfCK4cquaRpOheVVtLvq9B5Vf9S&#10;/aOg71+tdzpqjHv9u+o9udsv6n252bsJp4TOd3tqDGBa4fNKAP06WYHzvb4mvN/ffEkfDLRckrWM&#10;0sRSSpcgUsOLCUfflHgkTUw+surTUU7fvh4fDDVDCUU/2rkZ7+8awIHKAosLm4C1gsCouEnPWdeZ&#10;mEi53Is8HfHju4/h0zOHURUVZtzuC6fbGLf6ArspptSRgEzQah36zZ6GdbEhaA7xQY2vK36wbxw/&#10;O38avzxzAr+9+wx+fOww+vnPVgAXM3smgrhvJemEUQJFKW6GLYJtLIAXPHuWietU9nzQNFuEUhE2&#10;toifPh0RXFfLx9g7GNCMmTEbIVPtEO0wC7EOM828aErwmXrNTGOpFHD2Rgbj52eO4v955hG8u38b&#10;chbdhl3leXh+5zB6c1MQedfN5nyssaQ6L0togI3Fdc9t1Lgtx2/OH8Uvjo8TLrfiy6OCziEDnr87&#10;zuFx/iZs/ubEyEVpnNNPDhM2BZ0jhE1Bp+Dz8rj0hzOC0DEsWrrCWDdl2VRBclkqZfWUBJaK2VT9&#10;ScGKkoZUfkfDyNgEAkiysX7KaiaAUXJKdX2TsXoePXkaZ+65j+CyDqXlNSgoKkMW4U/WN8UZVhOo&#10;SivrUdG0Hj3DO7DrwHGcPnsf+vtG0NTYhq3jezG8bQ829I+hqq0TVdxODkEkKTYKaeEBaCtIRceq&#10;NFTEhWJzRRGObWzHKycP46XjB7F/QxunlWE9QaWTwLVpbQfuOXMeJwl9+4+cxN7DJ3Hw+FmTkS5w&#10;VNyoEorue/gpvEgYffTpl3Dm3odN4s/Z+x7h8qewZecB7Dl00mh0fB+2Ef7OXXgUjz/7EoFSLvuj&#10;3M59uPv+h83wwLFTGN97EEdP341tu/ahc1M/Ng2OYnDLOM/1CB58/Gk8+TyB97mXcJLXaWjbDu5j&#10;L5rWtqOKwFlMaFxLkB3jdZAUjnA3j+l733/XlJ36yc9/ix/++Ff4wVsf4OTZ8zh3/gFs37nPXG9Z&#10;k2VdFtyPbd9J8B8kUK4nLFUTpFrNfZKVWiWU1qxfbyyBdU2NUNciJecIBjWulpoqqaPe+7I6CgIF&#10;oEWry7itSgOiRQQ9AWcMgcTLX1nsHsbCpQxoZYhrW4WlxWa+X3CgAVqBoGBqbXu72aagc217h9le&#10;cVm52bY6M41tHzcaHB0z7UG1XxW9F3DK0qrjz11VgnzCdJRgWJUV8vJQUlmJspoarK6uJqzKKl9K&#10;YEo0UClrYlZeLj+W0gzoyVqqjk7qqKVxWXH1W/uQVVVwLQuv6pyGRUUbIFaXrtDIKJ5bgYFuWSFl&#10;1ZXlTxZcSb8lxW/KHa2EJoGbrJVqD6mwBJUkEvCq5axgWtvV/koI0bWNjbxHRQaUVapICVACerm1&#10;tT1tSyWLtC2BqCyYaSppddGqGZ0QayzPSp4SZFq3ofuiOFd9CCgmU2EQgmPF5soirWMW3CqeU/vQ&#10;NO1HWe26dwJPWb91XQXkskqrLq1q9OrY9UGimp8aV8tcjV+Fzqv6h+v/VrD8Jr3TUW30bns13iOA&#10;fpPeJ3Ra9QGhUxJ0vr/RYtGcCJzfFTz/u9BpBU/B5HeFTukvoHNsLT4YIXASPNUR6bPtvfj04Has&#10;jfA30Kl4SecpU+Flp0LuU+AxY7pxuR9ez+M9cRClXm7GnX6r7QzcxOUU+6h+6+oa5OJgAbKga6dg&#10;LD8Bn5zcjV8/cBJJN8001suY2XbYFBGEj7YN493hzfj16aP45dkTaPIlSM2yhT+3oeXMsoTY7Gun&#10;I5ZDgWjMDAdEXTPbxFOG2Nog0t4OcTMdEMN9R3JaNJfTUNbRaDtbxBBEtZ7gUr9zbr4RhbfdhFgC&#10;rLYfS5htcl/J/R/Dr84dxamqQrNs5HTu65opeLJvPf70zEN4fvsQejOTscrTxZLwZDONcjC94S3X&#10;agoSbr4GP9jeh1+f2YOfHxm5BJ2/uwidvydo/u7EKBTvaYVOAedE6JyoK4FTiktM4Qs8ki+jCCO5&#10;0mX5TMvKQbnJji6B2jKGREQba6iWEWzKulnT0IS9Bw+bOEEBampmDuFBbslxU9pIRdxV7kjwI6tb&#10;SVk1ahta0dCsNo7VptZl18BW9G/dg00DWzC+cz/27D6I4wTCl199Aw889gzn7cI6tb/c2It4vjgD&#10;vVyRyw+OTVUF2N5chtG6YpzpJ3Ae24t7+ruxLi0RySuXI2rRYpQSovMJz9nxyejf2Ifx8T08rn0m&#10;sWcLAe3g8TMmJlOweeGRp/E896nEopPn7sdWQuZGHlN336iRxoe37cb+o6dNQtDhk/fg2Jl7Mbh1&#10;BzYOjqBnYBj9Y9sMPA5uHUfv8JhJIuob5flxun7vOXwMR06fM8u3tnehj9OHx3dh16Gj2Lb3AHo4&#10;vWkdQWxDF2p5jUqrGrCa2jQwhs1DW3GO0PnO+5/jxVfexNET53H63AN4+rlXsGvfIRMTunHzkOmU&#10;JKCXe72sss5YNTt57bp7+02yl6BzzfoOc88ycvKMNU8JNoIJxXYq4UagI6gQVFXUEH4JhLI2aryu&#10;qRnju/dg8+AwYa4MBSWlyCJYJhLiFFeZnptjXNyrqwmn5ZxfWmKy4jUvmvsIJQRpGc3PWbWKx9SM&#10;tg0d2NDVQ7BVHGu7qSGqZ2hwdAu27dyNQ8dO4PBxJZ8NoaFlDc+phsBTZGKJU2VdLyxBfIqAKxv1&#10;nJ/PY0rNzjHJVjpHtWsVNKrQuUIClDik4uaCPH1E6Rj0jMcny3pLeIxTK9FE8xGWkpFlLP2ar05R&#10;kbEKNSCocbmAkDADjbKWaptyucsqKli0gll8sgAsxczXNFlRFZMaFhVFUEvjdVf5oTjz96bY6sra&#10;enOOai6g9bScti/rp9aV1VIJUIFhIVju7EhY9uZ5EZIJ9IJIwaGgUlZlhQzI2ujm5YV5ixZh/uLF&#10;xvKo6+DtT/j19DQgaY11lau/sbWZf/dVPN8ac8x6BvJ4n0rKyw1kJqam8vyKzXPQtKaNH45VBvJL&#10;q6oM6NfweWrdsAHru7vR1tGBRn60XIXOq/qH6+tc2ZO53f9v0TsdVZeg8+vAczLYlD7sJjj2UJss&#10;rvSv02SwaZXc65aYzq+617/JxW51q3+TJma4TyZlvZvM97E2vD/ciB/v7uS21+Lj0W786OguNAZ6&#10;GiueQMrVxg5qSelmpx7ltlhJQDves57A6WKWMcXUHWZzOM1ApynkTpgTpOauuAtv7N+CT07sxsdH&#10;dqLGdYmBP1kaQwmVskKGUl2eTjhTvgrv7tqKj48dQNqcW4zFs8JxCc7VluHlTR14bXMn3hzqxe7M&#10;FELmNAOFgk7jQuf+tK1EAmLl0luRf/sMRHFawixLZrmWib/WDnWuS3GqshA/PbYbvzq1B68NtKPJ&#10;zRFZt96ER9a14GRFMQrm3GyOMW6m3PQWyC1eOgefnT6Muze0IHvFInx471lURwSb+NSlU2wNdApC&#10;PblPHdORshz88cJh/OzIML6UZdMA5yCBU9BJuCRs/pbg+duT0l8C5pXQORE4pVC+PGMSLBbMgmLF&#10;aMq9mmpiOOU6VyLR0pVO5iUr0NR8QYI67/QNjUBdb9SVSC9njav7zqFjls5BsrA1tBCeKmpQWFxu&#10;YFPwqWFv/whqGgkQ9a3YNDJO6HsKzzz/Kl588XV8//vv4rkXXsNDjz+LR599Cecffhxbd+1BZGQk&#10;XJcuRFqIH/prS3F04xqc2tyGB7f04FU+awdaalETGoQcV1dkuXthE6GkMDoeaREx6FnfiR3ju7F7&#10;7yHj+lZ2uLLEj585j8efeQmvv/WBKdH0wKNPm0zywTHCI9W5adBYGlUztKmtA2s29KBj44CRanQW&#10;ch8l1YS7ukZUEuqaCHSdPO/ekS3YTOB84ImnsYUAvqq8CqU19RjjuCS4rG5eg9q2dWglcG3ndWvu&#10;6ELzhk509Q9jz5ETqOP2FYKgmFHVBT1x5j7cc9+jOHf+YcL8PmzfeRCPP/UC7nvgUezieW0eGDXw&#10;2bWxn1BZieLVipOsIzQpZrLGfEAkpSkeMo4g4mvuqcDGLyjQWL5UNkf1GT18fEycYd6qIuPylsVK&#10;7m5Z4GTxHN6y1YCYgCmZ9z0zP59wWYqKujqs7ezE5uFh9I2MoGvzZgMdlfX1hGhCytq1Ri3r16Ou&#10;pQV5xSrDI4Bp5TOlDkm9fK76TPF/1RHVsW/lPbvnwoO4+74HTG1WAbOWFXAqnCM1K4/AU49V/IjJ&#10;XVWK5rUbkJ6TT4hKRFS8LHMpvBblBpB1HrLUCqBlSRXgqVi+rMA6BguI5xPwZN1MMtdKz/r47r2m&#10;9apCEmT51weYQkuCwiIIb4HGKiqoFcQKcK0xp+qrr2QnWUwVGiBrqrO7Bxxd3Yw1VfCqDz5tK4XA&#10;rH3rg05eBIFoQIjKPMVcGsrKa4VIwabum+6XrLcKF5AVU6WhVNxdsZW6jwpBWO7kjEXLlhsrrqy2&#10;skrquBTKoFABhTzI8ivAlOVb3arUtaptQ7v50JDlWdBdUl5pPkTl1VDjAX10dvFaNq9bZ+5rw5o1&#10;BjoFm529SqhrM/f9KnRe1T9cV6FzcvD8OuC0QueHJiHoCpj8jtBp1Cdr52V9XULR1yUVTZ5gZJEy&#10;3K/8/RWNrsHHYy34fNs6/HB0A94b2IDPDo2jOzHSxF9arZ1uhKoVhE/nWTPhfP1sBM27zQCXXM2W&#10;FpK2WDJjFuYTJNWNSNbQhLtuwrOjvXhj9yh+cuYQ9uSnWWCTirGdSk1DlMap+IvTIx2mYE0wX56z&#10;7bEhKhTPDvbi/T3j+PXZ4/jxwd14d8sg/nDvGby7cyuqXVeaovThM6agI9wLLw6sx8/P7MEvz+zG&#10;jw6P4UJjEWoc51jA1nYK9q3KwO/uP43/95kH8NPju/Da4Hq8tWUjztaUG0tp7Ax7xBCYBakxdoRO&#10;ex7XjKmcPtVYMBv93LEpJc6cW/rKJfjk4fvRnJRo3OymZufUaQhWYXz+rnVbjD/efwS/PDFG6Bwi&#10;YAo6BwicHJ4keBImLcD5ly50q6zQeSVwSnF8MeolKcDQy0UvZcXPmczgpGTzolrm6MQXYi5fzmsJ&#10;lg2ob25BWVW1WT4rL98sqxeZrEpNa9YaMFBRckGnSvPoZV1YUm6sm3L7DgxvNTUkFf/Y1rUJ2/Yd&#10;wunzD5hWk2Nbd2F0dCdGt+zC4WNnOf1B3P/Ik1hHCPHx9IbzwoUIc3bCcGMdzo/242zfetzTtw4P&#10;j27CsbXNGC0uxubcAgyUVuAc97OVsLmmvBrdPI4mHkdj0xqTRa8SQ0rMGdm2Czv3HTaxl2fvJdxc&#10;eBineGwq0q5amWPjewh9Rw2gCpJVtD2vSBY+AkreKqTnFaCgrAIVfAE3rW/HBsK4rLIt7Z3m9xpZ&#10;7yiNVze3oqZlDep4jSobm1FOSC8lvMVlEuq4jWJCUBXnV/A4ewZH0Tu0BafueQD7j5zCyXMXsOfg&#10;cXPMiunctfcoBgnrjxDMP/r0Czz/0ms4ePSkgU51cJLFs3uTpT2n4EwAJWhQPK4s0rJYp3K/ss7J&#10;2iULp+IIZY2zxkzKRar7KnjSvZUFUNY+fVwo3lfWxiR+mGTmF5i4SlkZe/oGeE3HMTC2BR2begmh&#10;XYTMDSivJZgTYJrXriegrCOgKrmnkRCUbEIvFHaxdkO3OX49H4oF7ujZbM7jsO7NPfcTRrdiXUeP&#10;qTkqqM4vWo3V1Q3cbhPySyoJseW8L+VITMtCbFIaVD9WICprqK6BIGlgZMxIz6muhzo2KQFOgNvQ&#10;0maeXYWI6Lo1tq4lbNUbYFdogq6hlJyeZQBe109wKHjUUB9qVsttMe+nEu50rQS8WXxO0rNzzfUL&#10;jYw2H3OCV3kIInmcEdG8tskZyMkvNvvTMeh4BfbargBZdVX1tycrrayVgkpZTSNiYngM0QZINU/T&#10;ZMm0QLAAM9t8MAoYdb46d21Lx6m/Zz0DsmAqdED/BwSYzfwY0vx2tcZtbTNg3soPJX0UqNpCRU2D&#10;uSaqFauasVHcb2xyMoL5sZKcmWmsnvoQSeW2r0LnVf3DdSVs/rM1EXon02Tr/K0SdL7dXjUpdE60&#10;cH4jdG5qIHgKPi/rA8HmRV05b6IEne9vrsd71JXQ+XXwORE8r9REwPwmfQU8x1rxXn89Ph9ZT+hc&#10;j4/3b0Wll5MBSmnZFBvKFsvsHLBsptpCTjExnIIvAZcSapRspFhP/V45TaWMpuBYYzU+PXkQvzx/&#10;Ag+01hmroRTD9WOnTTXxlBncXub0qYjjuGAvlrCpzHHFanoTKH24rejZDsi942bUrVyMgchg9EUE&#10;ERTL8FjnWiTeOBsn6yrw+XHu59xxvLVtAB/uHsEPD47jw11j+HjfdlRxvY4Qf5yoKsOOnHTUOS9H&#10;yfzbkTLLxkCwLJlRM2caOI0kCOu4cm68zkyPt5+KSB5DlMM0BPGc/Dn0nm7JwK+ODscLR4/A87qb&#10;zHVaSej0drA19UsjZ07Bz07uwK9ObrEkCxnYHCRsCjgtbnRrSSQrZE6EyongOXG69MezW+BPuFB8&#10;nDVeTYki+u3u7WNi3PTiElSmZ+fwRV9mrB9yr8n9J7frqtLV5kUlQJGVRy5CvWz1QtfLU1YRSxyh&#10;sqfrDFzIDdzTO4hd+w9j6559OHDiFDp6+0zc48DQVqy/WOS8e5NiP9dgfNdB5GQXwtfDF4EuHnCf&#10;uxAbCCo7WltwqL0Jp7pbcKZ7LY6va8VYSSnaUzIwVlmHBwiMR4dGsZkv2c41a5DB44vjCz4rqxB5&#10;+WVIzyriuSmTejVfnvVoa+9G9+ZB05Jy6869ph1l3/AWdPXKstmHOp0DlwuPSUBAaCRCImMRrgz/&#10;2HijeMJBZsEqpBLQEghjKYSMBoJ6mVymfIlXEUjyCSBVjU2o5zEV8hpl8Fqt47mXN7VgFV/g+ZzW&#10;vnkAa7s3YWDLdgwSwuRel6VzfddmSwb7nsMmxvMsgfTV19/GD956H8dOncMWQrysnZW1jaiq5T6a&#10;2gxkWuI3Cwg+hbyPeQY+ZGEUiKgkkjK8VZczPSfbgIuscrr/sszJOpjDc1KcrqBMwCVLoCCqWwXw&#10;dawd3WggoNUL2jZ0olXu+7JKgl8qt1tFCMw0sZc1jS2mi1KpSjdxfnxKOoFKhdjLDUg2tqwzrU71&#10;bCgs48DhE+ZZkRV3L8FfscCqgLC+Y6Ox5io+98CxM3x2BlFW14xmfkxkF5YiOSMXccnpCAyLMm53&#10;gaeug+WcS3m+VQbq9EGkoax2AihdGy0n97asw7pegkJZIDVdFklJ8ChLr6oCCMYEqgJUWV/1zGtd&#10;QawgTVZZzVNogyTAtS6j+eoo1bSGIE7pb6SqronHYpkva68+3tbx+kqCUO1Xf2+yPMtSqQ9EfSiq&#10;r77iKTWvpqGR2202ACxg1H50DDomwbS2rWug8xUs+wQEmr99wbDFw5FlLL2yEmsZAbus5qqKoGdK&#10;ITIq5aWPgA5+YKVkEfIJnHEpKfAiDIfzGZLLvai8nB8DJVeh86r+tfpHQd9EXdlR6EpNts7fqrfb&#10;K43eEXjK4km910ng7CJoTqIPugmSF/WhXOs9HKoW5wTI/Gt1JXReCZ5W6Pwmq+dEXQmY3zTvk+EW&#10;fDbWgvf76/Dp4Br8cHsvXh/tMeC09KLFUt19ltvOwBKHmcaVfgN1B2FMGeqLCGQrZs4yECbglHVU&#10;tTTzHZfi3cP78OGhPXi+rwv5d9xkgFNgmU7Ak1UzfpqdsXImUhnTLZbFMDtLl6PwG64zFkNfWxsE&#10;29kYl7XWlRSDGc79ChIVsylg1LQIO1skXTPTQKNZhop1sEe0g4NJNgqYMhVhtvaXtmO1umobOt8I&#10;ewdE2tgikctH8HfajOkmLlTLxE63RyiPw5dQKsB0drAz16IjPw/JTq68VnbGva7i9r6EU4UGvLW9&#10;G789t+NihvrQJej8HaFTQPnbi7IApuBS4PlVafofzwo0BZyWaRqPjFF8WqRx3a1UlxWCpl5Cchd6&#10;+wcY154gRPOt1k1ZRmXh1FBQYk0YEJzKfSdXu9zwsvDIsiJLp17weomObtuBXfsOEiT3m1JBW3fv&#10;Qt+YYiIHCJ19pth5c2s78grLsaqkGtU1rejs7EdKYha8XQidzj5wuWMxMvyjcZxgemJTB+4d7MbR&#10;9a0YKCzA+sRUNEUnojkhDRvyVqFVyQ6xUTi4cxsCfL0QERaJoKBIBAfHISRUNSejCBJxxuJmVUpG&#10;Dl/K1SY0QF2QVNaouW2D+V3T0GLmpWXJFZ1MAI1HXCrhKTPbgGYyzzufIF5OOKgmSNbKsskXf2Z+&#10;IRJ5XTI4LCYkdPX1Y3Drduw6chRdg0Oobl1jEa9Xa0cXBreNo39sqwHhDgJW56YBwu8gj6fX1OHc&#10;1DeCe+57CG++8yHUe/3AkRMG1NrWd5mYzjzClzLYBVmybMp9K9ewYEIWSt0XWbSKyytMjGVSRrop&#10;uO7u6wtPf39ExqtDET8iqmq43z4cPHbCAGYmQUyxk3Jhq2h9G++pgFx94tWDvonXSRn4pZW1XHaV&#10;AfOE1ExkFxQjitfLLzjcDNXiM5nXWaEW1pJaCr0QeNY1rjFWz9GtO835WMGzlMtonsBa4RmySCsp&#10;bIzP0sCWnVjXvRm1vDbVXKaC0K2PhHres4zcQmP1lMUziUCldqKyVCpZTu5sXR8pKi7xkutcCggJ&#10;57MfAoUjhEbGwC8oFK6ePiaWU9ZDQVkVoXXLjj3oJ4DVNBLG6ptN3/yeviHCdydqCZUa6j5qaF1G&#10;16tCHwcc13Xb2D9sPnjW8FnTsjr2DgJnj0JUCIyyCufxI6GCHzCrVpejkH9bujcCO7m1JQGeEqlW&#10;8++0dX07Pwa6DOSriYAgX/37ZQEWhKdl5xPM0+Dk5gkvvwB4+vrzXJU8pZjVOPjzPgWFRvH/QyJy&#10;C0pMfLCqT+i5KiyuMDVh5b3I5UeTgFPSM5OkuNXERGP9VOcsn6Cgq9B5Vf94TeZG/0dbGidqMtCc&#10;qMnW+Vt1GTorCZwCzypCZzUBU+BpkX5fOe2DbgEoQVRDguf7SiKirgRKY828YtqVskLnfwc8vw4+&#10;J4LlN8+3QOfnoxwfaMXP9w7jwKo041ZfTnhaqDqVhDXfW+YY6+athLK7rrsGszROybop4NS46+xZ&#10;WEEYVJxna3gwPj11FK9vG0HJwrtMtnmCva3JGJeS7Wcg0WY64qdMQ6ogk9NSZk83GesCTNXm9LGf&#10;Thicakohxc2+xiwTT9iT5VExmnGzpiNqutZxQNSM6w1Uaj+xBMvkmbMJjjZcx46AaYtIO65vew3C&#10;bGYhbCphkuskOcwm6M5A9IxZiJo121g2td2YabZIcZiBFG4nkeO5N9xkIDbUzs7U7vSa4QAXAqnO&#10;2f3GGxC5aCmv1XRj6RR4+hGcBbkPryvHf9y/H7+RVdO41AWd1GlC55kR/I4AKWlc0/7AofTHswJL&#10;iyb+njhfXYUEjbJYCiKtmafWODRrvJpiyuRi1zLK3FWs2OLlK/jScjfxaYJTWTq1vlyyihOVa09u&#10;WLnylBQi15wsN4rd6+ELVlaYto71BK06U9S7ntCl0kMd3f1oXtOJlrYuNDStw7q13YiJSICvqy8i&#10;vEIQ6uSHvPA07Osewom+XhzrWY99a5oxVLIabXypNkQnoJogWcyXXnqwLwpTorF9uAdB/h5YvmwJ&#10;XF08sXixC5YudYerux88fQLhG6CuMaHw9gs2w+CwaOPyjIpNMi/e0IhYQngwHF09sXSlC5atdCWk&#10;qz6jelCrO04CYhJ57XjO6Tl5Bgyq6hvRso6wyvMs4LEJFEp4PcoJe4ICuZ1rW1pRXF2N6JQUZBQU&#10;ovnitIr6BjTKDV3bQOjrx8DoVmMJbl3XYSxispC1rG3Hjt0HTOa6pP701mQiwZlc0LJOyqol8Fdt&#10;VcGngEuWPV3/bEJ5RFycAYSQqCgERUQgPjXVxGG2b9zI+9NpLJjtPZuM23xoy3asae80x6X4SQFS&#10;fnEZcggyjQTODh7j2s6NGNm+y2Tpt27oRBmhKovQqXCERMJmaHQ8ohJSDJTG8iMhJT3HWNJkQROA&#10;5nFbqnQg2Cmvqjf1R3Wegv9qQprgVC74oS3jpuj+5pHt2MhhfZvCGTaZRLH1BNCSihpzfII6wV7v&#10;4AjvR7uxuOqayHqp6gvSRPBUwpy3f5ABTcGlXNuyiMpSqcx/WQutLndte0N3L59bXivuS2rmfVnb&#10;0cNrttkAqMpfaf+rq+rM8tbltE6L7ifBWECq47Va3AWjkj7EBJ7NfI5WV9eghB8sioWN5MddGD8E&#10;E9PTeW0LjDSuDwXVLM3gR2FieoZ5HgWXQRFRxvKcXVBkgLeYH04KQ5AV12oJV+iALJuaphJn2XlF&#10;l+5L85oN5t6kZ+UjPikDar1aVlmPuJQ0BPDZ8Q0JQUh0NOK5/9CYGHirDJWPD5Y6O1+Fzqv612si&#10;kF4Jot8l5tO6jNaztbWFHV/iksalK5f/Z+jt9gqjdy7q3Y5KAmYVwVKQWU2wFHQKRC2yTrfOe/+i&#10;3uvh8ArwvORCnwCYk+m7QOc3gedkUCl9E3RKVuj8eLgBX2xtw8d9zfjprgFULr8LbhetnAtspmK5&#10;wyyTIDTPfhauJ9hdQxC9lqB413R741qfy2UX29qYcUGXM6FwICsNHx0/hGZfDwNzKnsUR+jUeKKd&#10;AxIIaYLIZFsHpNvZIInbi5o2FdGzZhng9LSxh5eNAwFuBoK4bBh/h3PfsbZ2BE+O897JWilIDBBY&#10;EiQjbGeYckhx3L62reWjuI0wAmak3WwDpGHTZiJ+5vWETnvETnMwVswQU99TllJ7RBE0ownCSVxP&#10;QJzO7cnaGWs3HbHXXGuOTTGugvJFttOwiM/vPO5H10ptN2Wd9eG5CDoPlyTjfz106CJ0WoDzD6cF&#10;nQTQM8METoEnpd/UHzhN+uNZgeVl/emcoFPAeXm+LJ0CSEkWTrlUBZyCSGvCg+I6NV8wKve7YFTT&#10;lRQhGJWlVHAqGJVFVHBaXFbOF7R6ZTca4BH86OWmF5qkWLmqunrkFeUjJjkWBaVFJglBgFKvrjpU&#10;WWUDWgkS9XVNCAsMRYCHL7yWu8DxziXwW+KBhpxSnBwdxt6Otdi5phVDldVoiE9GYUAQcv18kOzl&#10;jKQAJwy0V+Ps8W0oK03HHXfcgCVLlmD+vGVYvtwdCxYtJzw7YrmTBSI11O/5i5eZUlJ3LViM2+bM&#10;w4233oEbbrkdt9xxl5m2aNlKU0z/rgWLcMfceZgzf4FJ1lD8qyzGVpelkm8UliC3pwqcyw2aTBiQ&#10;VVixkiFRkUjJyjSFza0Z3zVNjQSkIWymrFndbQS9xra1BJEmQoysaQS7bTtM3KNczbL8ye2smEhJ&#10;NTtlTZZlWaCke2AFC7mFZfVUCMSqsjKTCGS1VMlSpuzjzt7NqCP8ZhcWYd/ho3jg0cex59ARTu8z&#10;FrjR7Tuxc/9hbNjYa8IGFD7QTJAura5FG493YMs2Y8ndNDSCkfGdaOXxK8yggDCu8AMNS6osyU2S&#10;knhU41XQJwkABUBy9Qru5JbWMyRXuLRlfJexQiuZa20Xr0HfiIHOKsE4oa2Wy5ZW1xE+e9G4Zj3B&#10;cBO27dpLKN6M2iZCPbenodX1LagUSOrZlPVTLmVZghXTqI8kQarmqxKAap/qWORaF8AJMgWOAk0B&#10;qKy9Ak5BsSyg2r9AUhZggbYAVBbN8T0HMDa+2yyrbQgytR1ZQGMSUwiMGQYY84tLCZN8ZrJyDEwq&#10;TtI3OJjQGWNAU5Ap6NR91P2TNC2JH4gJ/ACUVTqD916tVFfxOgu6df4Kc7C63nWN9VGixCqFBKjW&#10;q1zpsjzLci4AjYlXW81crK6oQ2FxJaL5OzopBXH82PTi/wRPPvMZfL71sZRTVEwQDUUg/zdchc6r&#10;+h8rK6AKOjUUaDo4OBjZ29sb4JwIsP9MvbWh7BJwWqHTCp7fJCt4vqfhFdD5XTQROt/rrcW71Hub&#10;OX5R7/cJQC36oF8AatGHA4LPr+qjQUFoE0FSAPrdJNi0iOA6VI/PRprx+VAbfrKzHwNxQQaqFhMe&#10;lxAsF061w9wp9gRPG0LnNMwmbF1nb4NbOZxDAFVtzuUzHAx4qUSSrIFbiwvQFR9tyh4pszyM24ok&#10;VEZNtXQBiuE2YwR+HCZNszUWxahpdgicYktgs4Un5/nYzEQgQTfCYTbhkPOn2iLWRssoEckB0dNn&#10;GuiUKztyugOhk9u2n2Zx3XMoF3kMgTaakCrXvtYTWEbz+dM8JTHF8zzCVXKJ64fyedC6CbJwEnLj&#10;uc9Ue0IqATSaCrzYHUlgrU5Ki7nthTY2vE52cCKY69wFnd6cp2M6W5Nz0dKpGE6LpdNA5xkOzw7j&#10;94RHyYDkBP1JoEn9mbApWX9PnK5kBEGlYjcFjHKpKzZMcCmgFIQKMjVfcZ+CUQGnIFTTLAkLquGX&#10;bErEKDFBdRfXdXQSChSL1mVe3or1VEydwEdxcoqXE4g1tNRjXec69A71Y+PgINo39aO8vgVpOYUm&#10;HnB4bBRFxYVYuWwRPBxXwNfFGT4rnbDizgXwW+6EaE83FESHY1NVFXZtaEdXMSEmyB8Zfq4oSQxA&#10;T0sunn10H9596wEcOzYIZ+e5WLBwDubPXYg5dy7EbXfMxZ1zF+Cu+YuMbidg3nzbnbj+pltx7Q03&#10;w5YfC/YzZmP2dTfitju5LmFUtU3nzFvI5e6A3fQZXIb/g2bO5DLX4bobb8RNt97Kbc3H0hUr4OrB&#10;jyUCgkrepGUSAnidJPW5T83IMO0V29avJSiqb/oWNLW2GHX29KBEQEh4UFHyyvo6Y8WS61JJOe0b&#10;N/G6dXNes4ECuaHVjUiWTpWoEngqq/3CQ4/i5Nl7TEiD4FMQZ4UqlSfa2D+A4W3bjHqHhjCyfTvh&#10;8hA2D48QgCvRNzyKQ8dPYpAQuY6wJdhV3KYseGsIUiYWt28APYPDJjkqISMLta1rUEL4TFbsY1Mz&#10;9h49hpEdu0zYQDFBM44AlZiZjShCt9yzcvcrFENhGXLxKitcVnKrtVwuX1VU0DMk6FPVBGM57+03&#10;Ma+CzermtWgguDWt7+Q+W7mfWtQTTtfxOAV9ssrK3VzD45G1sKBU9UVVBzPPWDKVXKPnVPHIkio5&#10;aKiEIGuZJo1byzUpzlUgqhCDSn4UyUqpodzikqBSEKqhrJeyaEqyaApMBZf6rZhhLSd4FaxqnrYT&#10;y/PNzCvg30GuOVbVIM0lyKk0kWInPfz8LsZRJps2oLHJvFbpaeYDRgXyLdZOAWi+sYwq0UvnbbG2&#10;V5uPl0aes2Ku9WGoDH+Bp54RQb06Yqmpw6rSChPLqSTATP5NKtGporqRv2v4AWMJKdE99+M9C4mJ&#10;QyjvVUBEFNz8AhDDj1T9vgqdV/UPl6Dwm2SFx8nWvVLWZaWJ7nENBZrTp0830CkA1TLa/pXb+Gfo&#10;7b8TdEof9MjV/t304UbFgl4ET0HmBH0g0LyoDwmaHwksJ9HHAs2L+ibovAyYFn06okQiq1rw+ZYW&#10;7rfGQOenY914ZagL/jOnYrn9xSShb4HORQ52WGTHIWHLdaaDie1MWzQPsbfcYOAriNNDCJ+yTkby&#10;XkcTMKMVz0mwi51mbyyJSXYzEEvAVP9zJRJ5T3VAkMM1CLabaQq6qzxS6sxrLLGWs65DJI9J7vQA&#10;Hk8kn6UY7leWz3DuR+CY6CA3uyyUFpDUPIGnADSKx50w3RZxhOFoLh/BYSiHAtRYAqissrKUxnHb&#10;MVS87XRjMQ0kLAs6FbepeNfF3M5Cns8iwqmjraVkko5dMZ2ynH5/dAP+eH43fnOSgGlc6wMGOv9g&#10;oJMQasBTkPnN+vM5geZl/cfdo3B0dTWFqQWUgkC52Wsbm4w1TgAqIBV8CkRluZP7XJZMi6tdmc5B&#10;hIRQAoJqCCoDWq0UK/jCqjFSDKhe1JaXer2xdsqCpRd8SxtBoakBu/ftxvAWAhdfgJ19Q8hfXYng&#10;6Fis7+nC2XtPo3tjGxISAuFGYLzjZgcsnnsjFs25CfNuuQ63zrTDYj4fEe6uaMjLxabaStRmxKMo&#10;3hctq6Nx9sgGvPrCXrz33lk8/+JhJKV4Ezpvxvy77sK1s2/ATTffjhsv6trrb8YMPhMOM64xw9nX&#10;3ogbbroNcwioy1c6Y6WTGxYsWoabbrnDzLcjkE7j/53ps2Zi1rXXYOY1gtNrceMtNxNQ7zC64eab&#10;MH/RQnh4e8E3gLCuMjdxsYTOLBQWrcKqVQWoqanE2nWtGBwe4Ll2cXohUtJSkJSazHtSgKz8HFO0&#10;PZPnJ6gQaOSsKiSkqJpAk0nEUV1OwacsVErKEXgOj43j7fc+wrsffoJ7H3gY/cNjBix0/QUasqKq&#10;3M0mwv7ugwdx5NQp7Nx/wACt4EwWVbmjFVOYnptvirBrmtzpchW3EqiUEKUsfCVFZReVIJNAVtHQ&#10;iFQun646mYSzNcpgb+9E78goNhFiiwmPyvgvUrUEPhv6UNFHigrFKzFGiWp6DvUMWi3sev70XLV3&#10;96CjZ6MZKlN+w6Y+rCaklTe0oJEQ18jjVfa/jqmdQNzFZVo2dKCBx1nb3GJc1LIKKvZQcYfah55T&#10;FcBXzLIs9DoeWeF1LJqvvwsdk5J3UmQ95PFY4phTkMZrqVhJSTAnC6LiKMv1rPN6WWNfBch9vP6C&#10;X1kYZW0UvDe1rTfXWOvJEqn4Sy2jbSjDX8Ap0EzLyTGWTIU9yCKtMIhUPkN5xUWcLsDM4Tifp7JS&#10;rsMPL05Xl6aqhgYzlHVUVQaUbW61dCoERElRCiFQyTRZm9W1SpZwWT1lAZY1V0lMfYNj6B/aYlzt&#10;sYlpCA5TLVD+T0hM5j1fhTQCcg5BPYUQr4+KmJQ088FR37buKnRe1T9eV0LmlbJC5MRlreta502U&#10;FTat7nPrNI1b3eqaduW2/pn6Ouj8NvC0QqfRRej8a8DTCp0GPHst4PmhIPOiPhJsXtTHAsyL+oRw&#10;OVF/L+j8eLABPxpZhw8GN+DN7X3wsptiCrwvIVAuJhjOI3TeRri6Yeo0XEswu56QeTuh6y6bqQY6&#10;lUC0lNM8rp1lrKSydkoBnB/I7Qg6w3ivI6bZEOAInTZ2FKHT1gFJ9jMJgNMJf9MRPM0B/pQf9+lL&#10;4BO8KdEn+7rrDXAqy13wGEcQDZwi8JRr3dYkBQkW4x1kRSV02k81QwFnjJ2tSRCSpTPK1mIpFWzG&#10;UWkz7RE/w1ImKYpwnECYtsSc2iPn+hu4nemIoyLt7Hks0y5DJ7VkmorgT8MyAulKHrsTodSd2/QV&#10;ZBM8f3WGwHlqG1T03Vg5CZ1/PC3w5PCsBTyliUD5XaFTpVZUk1EdW1T8ub65mTDSZeBRxahVjkWW&#10;TJVi0fwavsRkectbtYovqdV8SfGll6tElXQuqxIwsqJlG9jUi1sZ7squtVqHZPlUyRq5LLMIJikp&#10;KcjmC9XUAM0t4AusFKW1jWjr7sKeI/uwddcg9h0cwtlz27FuXSF8fe6C08obsXzZDbhm5hTcefMs&#10;3DDD1jxHK+64BVGejkgOckJRqhe6WhLw5COb8cQTm/HUs0N49sVdKKuMwh13OuCO227AnNvvxA03&#10;3ITrb7jZ6JpruU1K47fdPgdz5y3ECsLmkqUrcNfcBbjhxlswfcZs2NpNN7J3mAEbPgczZ8/CNYTN&#10;GYRPjV93w/WE1RvNNA1vvvUW3HnXHKPFS5bAzd0dwSEhKFBR9YRYxESFIS42EhnpyYiOjkBERBiy&#10;c7OQS9hMy0pDcXmJAc+o+FhCZwaKK1YTPmrR2LbGuEIFmIrjlEtdsY5ys0vqx37kxGkjJXEJ+q0Z&#10;2bLkqXxPZl6+qa+p2oodmzaZGM6KOovrVbGcgk0BkNyygiK5huUqVqKMOizJlV63pg1FsqLJmkaA&#10;W11bh2IC3FqCYRmfAY0nZ+eYeQJQwUglP2yUxa9wA8GdMq71vOhjRh82srQrbEMhCAJShSioGLms&#10;51pO2dnFfMZkMV1FcFWt0xrCsSycqwlUsro2b2hH98AgP2bWE47bCGCNJqtaFmNlXKukj55jPetq&#10;e6mPJmuRd2X1y8qcwWdTBeVl0VcHI/2tpHFdFYHXsSUSsCJiE0xCmSyTgk8lWilbv5DgtqFbsZ5d&#10;BiYlXVfBqKBUkGrN5lesZTb/PhQHrDAKQb9UXFHBYZOxXCoUQwlfgeFh5uNDIRmxyeo7n81xgeYq&#10;fpAkISAsBMGREebjROcoWLW63mXttEqJSfpbFdDLyqy/UVUlEIDqo1BWUIU1CDz7h8ZMxyuFcahc&#10;kiyeqvqQvaoYbbwnbbz+ZXpuuF5taxs/HMsNfApCr0LnVf3b6krIvBI2r5TmaXmtawXOfyV0vr2h&#10;/K8Gz69AJ6X4TulDAeVFTTbNqo8Im5IBT0LnNwHnlaA5UZ8KLDn8b7vXR/j7YkynEol+tL0Xu3MS&#10;DFjJXe7Il/HiqfZYQOi8fYqN6Tp0ve1U3ERYuJPD+YTKeYQsA52E0BU20+BMuXGayh6FTrc3ls5Q&#10;AloYAc0KnVGydhI8Y6gEh5kESrtLrnIlEpk+61wvmvtRhnuK6mZyqNjPNEKCYi8DCaZaPsJ+BsIJ&#10;fNF8ruLtuH1Oi+O6qTPskTpzBsGUv7lMCI9dbnIlGmVecy1iOT1e8ElAVOZ8ykxZNS1ueK1j3O8O&#10;qt05HaF8bhUTKve5YFrXZxmfn6Xcr6PdLLjYz4Ibtyvo1HLqZPSz49vwm5Nb8DtC5x8InX881Y8/&#10;ne4neFJn+HsS6PyuUps8FYZWFxoBqCyWKjitriaCyaQ0dWlRSaVIJKam8AW9yiyrl6/W0/JpfAFW&#10;1CjuroYvqDYDEJIsU4JPxXb2D48Y2JRrVCVmZEXJ5Qu6gC/asLAI8xIrrqjjy6oaOw8dw6PPP4Pd&#10;R3YhPS+K8JOFl149hTffvgcPPrwNe/evJVTlwcd/Hm680RazZ0zDTdc44IbpeqamwM/pFmxoTMTB&#10;XRW45+5GHD2xGtv3ZOPBxzdieEs5nF1vwbWzp2HB3Ltw222345ZbLbr1tjtw55y5mL9gEeFwGZYu&#10;W2F+33TzrZg1+1o4TJ9pJNi0tXPAFN6z6TNmYtasWZc0c6bl9+zZsy8NNU3D6667DnfeeSfmzp0L&#10;T09PrF3bhuNHDqKnYx3qa8qRn5uJwABfpKclo7GxDvGJsYhWj+4kVRhQn/FE1DYTqBpqkFGQg8Ky&#10;UgMFSvCQdVOJRCqbpEx7uUMVj6eQBmvii6xXykxW1ylZ6VQDMiWTAMWPB2vmcyHhThAkwMzhusqW&#10;blyzziS0yPVrTZARdI6O78K2PXvRM0iwW7+esNFqVNnYSLgkCPf0oKW9HfV8JrL5cRLG5yqEHzFR&#10;SUkIioqCo4daLwYYuLTUec3ls5dgLOwK4VACmwq5qwOSSnX1DQ0b6BSAalmV5kkiNGWXlKKMz9sq&#10;wu2qiioDP4KerFVFl46nmuBWwPPMJWCqpqQsf+qclJatGrOqR5pqnmtroXS1jVSXJrWOlFSM3dre&#10;U38PmqcPteiEJHgHBsPDN4DgGYfgiGgEhkUaoJP7up0fV7JoyppZRiATxKdk8u8qPcuUkpKs1QCK&#10;5L6vqTWgaW3lqUL6fSPDppd8dmEBgTmFUBlqPj4EmSFR4UhMTzHWTgGom48XljiugLuvN88znscW&#10;YKyi1tAMwbYVuKWJCYSCT90HxR7LEq6PFIGn4oIPHj2BbTt1H7outbVVnVRBpz4srODZsHY9P0As&#10;90EAKkv3Vei8qn+5rGA4ETAnguREsJxM1vhNLTtxe9ZtWsf/mXpr/WoDnX8teF4JnVeCp3X8fwJ0&#10;fjLSaDLYP+htxJcHt6DOeSGceG9WEPQUr7mUcLeQUDiH0Hkrwe0mwuYtnDeXoLCAcLeQQLmY928F&#10;761c666ESr/p0w04miQi3u9wwqZc64rp/KoEi/aIspuOEI7LjS7rZsJ1M1A07xZUL7kDLcvuRNUd&#10;12DVdRaglKUz5bprED5jFvyn2iKUUBzOY4vlfuMIvAkEYcGkpOUTCRsxhM2wKYrztDFQmUDYTRIA&#10;czzVYQpaHOdhU4ArOrxWon7ZPKTNtrfEhs6ajggHOwLuNAPDgk5dG0deB0euv3KaHRxtZ8LN/hq4&#10;8jp5cJ8C4Whu87X+NfjT3TtMF6I/nhzAn04SOi+C558EnWc43WgQfyJ8Sn8+N4z/uFvWzBH85z2j&#10;RtbfE6frRStrjopDy5qj2ENZNlc4OxvXu6w7miY5ubmZZWQJUgs/WYVC+EKTJci6DQ2tLy8BhDLa&#10;BQjqsz00tgW9A4OoIhQoo723fwBr+VKrq2+CanlW1jebbjwXHnsCx+4+g6qmCoTFeCMsciVOnx3E&#10;Bx9cwGefP0D4PIY33zmGs+c3oaI6Ca5ud+HmG20wk8B/5028B3XReOaJITz6UCfq6twJYEv5Yr4R&#10;x87U4flXdqK2Pg633zYdixbMxYIFCwmB8w1c3jV3HoFzodGcu+bittvvxE233I5lK5wQQpCIS0jm&#10;sRCWXFxwy+23Gbf69BkEUP0v0v8lxZZTU/nsTLMlkPJDxWHGdNja25nlZlwEUv2/mjPnTvR0deC1&#10;l57BD15+Bi8+/QjuO3sCg73dWEuw7G5fh3VtzSgtKUR9QzUys9ORlpFK6GonyHQad6raSgpyVAJH&#10;pXkKilVvs4awX4P6JvVgV/mhtVQbenqHsInXViChWEW5khUnuqajHesJh628P63tHWjftBnN/Cgo&#10;ryWoNbYarSpTi0NZCetMb/ixHXsIQlvNsqM7dqCgbDXieO8Ly8rQQMCsqK/nNtYTSPiBkp+PKkKf&#10;9lFeRwjh71y5e/mcKMt5hQnvIHz6KVktGNai57KsV3H5zo0bUV5dbazr3b29ZpqskmoPqSSaWD5f&#10;kXw2M1Qaq7gEiQQoJa9ISmrR/kqrq1BLaMsitKllp66btSWn2kWGx0QhLDrSjKslaFp2JjJ5fbML&#10;8pBKuNM09ZSXtJxPoD/cvD3hHxJsXN3BfCaUSa6knYi4eMJfigFOxcPKcqyYyhwCsOapR7yAVDGa&#10;0YlJiCHsKd5SVli5wQWGgkXFZ4bzw8+P+5C7PL+kCPWtzdxOAadHIykjjdOLDXBGxscQLv2x0s0F&#10;y5wd4cLjDAwPNdtRJYJQfkwKPFW+SIXbZTWVu17VCpTwJshX3LbGVaNXlmcVh1d8pxKm9JHY3q3S&#10;YZ38eKlFaqZc8rnmucvhuWTxeRJoCjAlxXgmZeUgLC7hqqXzqv45slosv05WSLQC5MRkoImyZqVb&#10;XehWWUFV25psvxOn/bM0ETonguffAp1X6rtA53/XvS79Te71Uf4eU6/3elOn8xd7h1HrON/U2vS+&#10;fqbpNrSMYLWY0DmX0KYYz1tspuB2Qud8DpVsJOBcQmBcSZCT29mVy/lwXBncQQI9jhuXOiEtmtd8&#10;oiIJbzH2ljqa4fa2WBvogxPVJXiiqxlvbenCr49txY939uDPx7fgfGE8TubEoeCW2QjlfrWO6mvK&#10;NR5N0JTFUr3ZS267HhV33UzdgpLbb0LyDDsTN2q1XqbNtNThzJntgC3h/nh3sB2/OTaO353cjT/f&#10;cxj/+8EzeKq9CWVL7jLrhDrYGpe59iX3uhth2ZXn4sxzdpqqMkoOcLaZaUBUwCnYjuT1eXJtOf7P&#10;hX34wwlCpYHOPvxZ0En9WaB5UcbqeYbzCWh/PjdEsBwmWI7gv86P4n/dO4b/unf0kvRbyuVLQi41&#10;JWuYGDW+LNT+UvIP5ouLLw4lGSjuy9p9RUkdG/vUlaTOkghSVGTi4/xlBeKLTC9i/ZY1SbFzcgnK&#10;FVhSWYGGNa0EmhrCTAMq6mot8FNbC2Vsl1ZVYm1nBwbGRlFSUY7QiDCEhPjDx2sFSlbF4f13HsCX&#10;v3wC77+7D2/8YJgQuguPPzWIjb35SE52ga/PTWhuCsKF+5vxvdc24/nnN6GuJgBREbcjMGgG1m4I&#10;xbMv9ePQsUYE+C/FnNtuwZKFS3D9NTdi6eKlcCZoz58/D3fNuwu333EnFi5eRtDLM1n0Dc3rsXlo&#10;C0a370Bn70ZUN9UQtOLhFxgAZxdXLFi82JI45OlhemLPWTjfogXzcNPtt+K2O2/HdTdez+3ejtsJ&#10;rHPvmoOi/GycO7oLD509gMfvPYFH7z6Bh86cwIWTx3Bi7x7sHh1Ba201CnMykJ4cj4a6KqSoVzYB&#10;p72jC2suZk2X1TYQqIoIcgS6ojJCYi3vWT3hU11t2gkNfQT+vRgc3WWSVeSubVrbgprmWvSODqF9&#10;cy86Nveb/u+C/kOnzuHRZ17CnkMnCZfj1Has69psMsXr16wnRLaYWqOlhMGiigre91ADkE3r1mFw&#10;61YTJyrYCeazEM3nICY5GVGEqUQ+Cyl8JgSomi53sU9QIMEqCB5+PkZhBMC0nCwUV5QZyNJzk0X4&#10;kwtZwKV5ilu0WvHC+cGTRJDStrW/SMKq5EOA1TFFES5TCJFlvI6Z+XkG5ARtgjRZA5093Y00rv17&#10;BfgR0iJ5/ErSSeL1LDT7j4iL4XMda4aJhFCNy30ta6ueeSX3qPyULMayUqpu5rquLlNHU1ZGdeqR&#10;hVXLqGKA4ko1XeCrJCAl/yhGU25zWTCLyldzWSUBrTKAWVZTxb8ZlSgiYBOI2zo2GMkCKigNi4k2&#10;gKrror9D/S2pHan60Kt0UnpuHre3yhT0L+XfnADZk7C5eIUjfINCCNaZRgLiZn4QqtSXwivyikpN&#10;CIDiUmX5lmVWWfXGUku4jOL/jHSe02p+FBTX1CI5Nx9xnJeUnWeUln/V0nlV/wRZ4e/rJOjUUDCp&#10;RCC5n6QZM2ZcSgyyQuiV0CnY1PpWTdzvZNP+WXpzXSlhUy52i95pF3ha9G6H4LOCkCnw/Kre7xJ4&#10;WvXN4PldodOqK+FzInRO1N8LOj8ZVQZ7I344ut4Uhx9LjrAkxcyYhmV2NlgxzZ4waYv5BEhB6G0E&#10;sDsJeIsIncumKr5xGqF0KhwJYM5TbY0l0IdDWS3DbRwQqcx0ApqScmIEmUZTjASe4TbTjPWx2nUF&#10;Xhjqxv9++j78/sJhfLqnB5+Nr8cvdrfjyz2deGVNAX6xrw9vj3Yhd86NBgBDZtkZ0Ktcdiv2ZIbj&#10;kaYCfHliC/54dgd+eWQEX+wfwGOtq1G24AakXjvFwKaShNa5zcMPd23Cf57bg98cGcPvT4zj5wdG&#10;8Ktj2/G7cwfwDKG31mWJsbqGzLA13ZEswDkFnrZ2cOc5uUwhdPK6LCeQr5xib1zuXjyfYF4bWWNf&#10;7K7H/7lv70XoJGgSOv/jlAU8/3x64BJ4/pmw+adzXwVOK3RK//u+LV/R/7mwFe1dG01ySUiEpRuJ&#10;4v1UTsc/OAyevgFQdq9K66iLiUr39KgDTXsX9h48bNxuO/cdJCBUIijC0v5OvZaVvKCXr9y2SnzQ&#10;y1UvQ708K+pqjIVG43o5JqSlGhBIyVK9wRzC5mpk5eYgPCoa0QRcfx8/rFy6CCH+K3H/PVvx2Ydn&#10;8ObrI3jj9U689eZGfPDxHrzw8lYcOFiP9RuicfxkEZ5+vgnPvNiIl1/twqaeJIQF34DIyFkERxc8&#10;8mQjXnilH3l5vrj5BjuC5+1wc/LA0kXLCJ7LcOONN2HevPmIJWwXl5QR7JSUoz7g9cbtLKAQiCRl&#10;pcI7yBdBPIfAkFB4eHvDnfIJCoCrtyeWuznDI8DXwI2rtwc8/bzh6eOJuIRYJCTEwYugk5IQjfz0&#10;KGTFBSAnIRQVuWloKi1Cm4Bh7TrsHBrCtv4+1KwuQVlRARoIHkVK2uD9yc8rRsuadqgdZymPTT3g&#10;1QEphvcvLiWT11/1UXVvmwn2Kpm0gfevz3RbGtm+DWM7t2DHgV0Y3TWOfcePmWL0A1vHDXSOjO/F&#10;/qNncPjkPTh+9gIuPPI0XnztLTz69AvYPLLVdF0KibbUYhRICaAGxsaw9/BhrGlvNz235Rru7usz&#10;z4P6rAu2FFeopBgBmXp1az1Bl29woLlmikWU+zg6Mf4S+EXxWglKtYzGY5ISDHRpKFjLyJNbOdlY&#10;8gR2eu60P7moBayyEGo7et4EitqW7pFAU/sUbC53ccIKV2fzW1ZCDbWcjkHHo3W1b62vbQkGFUOp&#10;Z1n7z1m1yuxP7mrLR1aGgU0dh6bJsigI19+HFUp17rK2+gYHGdAWyEo6d+1TkJ1KWNYxyGqp87Um&#10;CknlhOja5kaCuZKjqo3lUtsU8JfzI07XWb9lXU3jc1Hb1GIKzCuO1C8kDC6ePnBy94K7jz8c3TwR&#10;FB5pYlLVylQ1WWubW7m/UtQ0NptkJ2W75xJIBaHVDZayXXklq00zg5LaOuSXVyCzqBgpuQXIIJxm&#10;F682wJmSW3gVOv+dZYUywZdAayJEfZ11718hW7mP+NKUbKZxmo7xouxsbeBgT1DkUMtJGrf+1jra&#10;hs5FUCnItIKmoNJ6Df4dzvOv0ZXQORE8vyt0vivrJ4FzYia7VZr2rYlEm2rxPmUSii7qw82Ezov6&#10;qK/hkj7uJ3BOlAD0a6FT0yaXSiVJH4804cOxBny6lTDKdX62azOe6WiEL++3YjpX8v6umGZHoLIU&#10;Pl9Mqfi73OqCTiXTCDqlFQRNR4KYrJ0BdtMRwPEQTo/kMIrD6KlWTTVtMOM4jOHzEsnnST3UFdMZ&#10;Pn0Kypbeid2ZUXhlYz1+uncTfjLejh+NtvG4W/Hxlg78llD4+dE9CJtth7S7bsIzvU34+amt+M3Z&#10;7XhnrBU/3r8RH29fh4+2r8dPD/XjD+d34/975iz25UUaED5fk4k/cdqfz+/CH05vxy/2j+LXB7fj&#10;g5EenC7KQP3yuaYAvQkNsOMxETrVJUnudU8Ovext4ca/A0edM89tuQFOW3Pe6lgUNcvWWDvf47H+&#10;x7kdhM4hQudF8BRwUv9hoFMWT44TNv9TsHlR/yXgFHiet+h/3TdGjRr97wtjRs584SxzdIGbly+C&#10;+eLx4EvIxcPbxP1l5uYjIiYeKpQdHB5FeKnB5sFhdPf2m0QguWo3D42gdUO7sZ7IqiIAreOLSIXe&#10;lSks0JDFU5YXuXNzi1aZRIigiHC+SBMvWouiCQ4JhIYwpBI+VUooMjoOHp6+cHNxx6J5c7Bk/g0Y&#10;6C3D66/sxisvbMKb3+/Aa99bi2ef68D+Q0V47PF2PPJoC3bsjsS+gxF45vlKPPl0NR5/vAX79mXi&#10;3D2rcOHhYjzy1Gq88v1ObBvPQ1jYAqxYOh8eLj646/YFmDdnCQL8wpGako2iVWVISExBfGIiEpIT&#10;ERwRyhdziHHFRsbHEQZi+NL2hLefPwE5CiHh4fAjGAVHhhtAkuIJD8mZgsBEhEaFwdXDFSFhwQY6&#10;gwk+yYkxiAr1Qpi/M/zdl8PLcSkC3d2RFhOLKr7g1zY2YbS/H+tam1GUn4tkXq8ivthLSiuQmp6H&#10;nHy+9OvbUN3Yxutea2BQ7uQCwpaSjGTpUlKQoEFFyVetruT4OhMnKEuiLIctG9ZjE+G2hfewraPb&#10;xGuqA1J7dz829Y9h+66D2LpjP07ffT9O33MBa9Z3wtIK02LlkwSZ67u7DWQJuGTJE3R19vYa6BJs&#10;ufn4mGX1PAiGBGl6Lqyubj0PAlC5lfVbz4ZiLmWdjE9NMZbA8toaI9Uy1ceKLINyHatmpYrba1z7&#10;1z71waNlrZZCAZ2slPoIEHQGRYQZq2FIlNzOAUb+ocHmvgk49UwK9LSuFfQUR1laVYH2jd3oGxky&#10;Fm9Z6AV5gmyds+Ba5ydXuTwA+ujS9VAcpaz/CglQ7KyOU+crmNWxaJ+e/r6XrK46FkG4QFfHYR3X&#10;B5uOQ+MCX91nnav2W9/aeumaa38CUbn2VcA9VB2WQiPgHxJuQjLiOU0dmqLU7jIplTBaZcBSFk0B&#10;pQBVH1nKdFepKWtsqlqcqu2pnqnVNXXoHhhCTUsbMgmaMSnpiOTfTKIK7RM+49KykFtSfhU6/51l&#10;ha0bbrjBBJ4LyqygKf0rLXkTZQVNAaStjX5bgFPj0x3sCJ22hEwB51QztLcTiNqaoeBT29D5WEF6&#10;oqznKl25339nvbGmGG+sLTESgFolt/uVsgKpFUQFnO9J3X+p93sImxtrjD4kUE6Udbr0voaapnmE&#10;zY8EmdTHBMxPCJXSxOnWeZek+f1freEpAP1okMMhibA6QR8Pc5sjl/XxWCPe2VKDT3bJalqLL0bX&#10;4osdA0i74ZqL9SgdOLQhaNlhLD0eGbfMMAlCgs+lM+ww30HxnlPhTMhczOupDkVOfB78HGYYiFQR&#10;dtXkVG1OJRHJqhnB5yuKy8ZxPRViD7axgzeHAsIQzg/j8ylrpGIys2ZMQ93cW9DttgzbIv0xFOaL&#10;Halx6IsNQ8GiOWjyccL9LSV4YWMt3tu6AT/auxm/Pqa2kbvwu9M78NMjI3h7WycuNK/Cxkg3FMyb&#10;hRavheiLdMeWBH9sDnZD1Z23o3D29Ujmecr6GstjiecxCYh1HDHTLW04pYDpU+HpMM2cp/t11xow&#10;XzTN1iRSeUy3MyWTwgjOnUFO+M/7DuCPZ8bx+5Oj+MPJEfzx1DA1ZCycgs3/PNuH/6D+89wAwXPw&#10;kv7zbkHoEP7rPCGU+q97hwmcgs8RAuco/s/9Y4i+2IFFVk61/RNkqtWfu7ef+S2XuyyfcrGrcLSK&#10;ZQs6VUZFRaWLy6uMq019tJUMIalVoopRa5pi3QQFesnqBayXsyBE7kjBhF6csuT4hQQSAMKRLpCI&#10;IPx6+WPJEkcsXrgMi+bPxeJ516OsOBwvPDOGZ59cj7fe7MAjD5fg0KFcpKffiEOHs/G919rRu9kJ&#10;3RsX44UXCZxPrMarr67Ba6+34cVXavD9t5vw5HMlePqFWjz3Ygcam0Iwd+4MzJ93JxLjCRgJKaip&#10;bqKaTa/30FCCcVwUYhNUozSQCkJyRjJWVyo5qg2VNU0oLSNMV1cTlNXrW+EFEYSJSAM05bWKhazk&#10;NcngPEKFjycyCKGlJUWIIpz6+3oiLMQbUeF+CA3wgqeLI7xd3RBHKMjni7s4vxCrCGlrmpuQn5eD&#10;+Ph4FCp+rqTCuPtr6tdidNs+3o8RgkIr74XAvpbwV4/aljrUr1FXoyYCSZ6BNMGJrGKKOYxMSDQf&#10;BQKUfIKJ1lWvblm0m1rWob2zF109/ejZNIiGprVo7+rF+K59GNu2g+M93HcDVEKotLIKh0+cNFZN&#10;Qc+Gnh4DPgJRWTO37tpFmO0wFlFL/GOkieOUZVLSsyBgsoRnhBIMZc20wJksggoFELRJ+i2wE7gq&#10;9lHQqu0qVlHQqXVlURTUaRmVDbK6x5Mz0w3YObq7GoCTm17PXl1Lk1FVQ50BVC2nebI06h7KUirQ&#10;01AAWlJZzutWaYayuOpjSvsS5Ol4dNw6fhVu1/nofDX0U8eei254/S3ouJUQpGPTdrQPAa2GmiYp&#10;OUjHpH0LmGUR1fkIoPU3I0uoQlb0IaePN8G6rK66zzoe/d25eHnD0y/AdMzSPZarXPVd1eVoY//Q&#10;JW0aGOazo7hSfrCsWWsy7dW6VVn4+pu2lobS37YSofRbSUSysKdxmkAzLo1/15QAtKS6HqtrG5G/&#10;uuoqdP47ywpbsnQKODVuhUwrhP07QKexVvI4LJZOi6wAKricOE1DK3xaAPWr5zIRpDV9InhO3Oe/&#10;u94kdP6g7TJ4fhN8TrSEWsHzXVk+vwU6v1UXodMKnldC5jdBp4FSASd1uX6nVVzGKgEn9clwAz4d&#10;uayPxxrwzlYe6zaC50Alfjq6Bl9s3YTByBADlk4Os03RcwHo+foSfDy+CXsy+eVto2z1Kab/ugFQ&#10;LcPnxGmGgxn3srVF8g03G/d0NGFOsZvBlKyHxoI4VQk/9qYVpT+h1HOKrIM2hE57REpcVlCaZkdg&#10;5fLxVLIdgZTDWAcbRBEEldQTOUO1P1XDcwpyb7BFwY32KLppBkpuuwYFHKZfMw0pVMJsgqzdxYx6&#10;Pt/q3R7N49f2MhwckK5j4TEkUPEXi9ZHcf+mDNN0exM/Gmo/FX6UE9d3JIQvtLE14QZL7C2F8VUq&#10;KnDWNCTeaIsfjLYTOvfjdyfGLkHn7wWdpyWLlfM/zmy+CJ4cP0vwpP5T0Gngk+P3cJz6r3sJoNT/&#10;um+Y0CnwHEbx6goDGsosL5eVo77JWDAFlE1rCB/dm8y88d17sVltBNduMAkGyoRWXT/VbIxJTDUt&#10;9WRNU4yh2v6p+4peVrKipGbnQK0gVT4mPTePL8MQAwjKxtXLXZacS+5Fwp+rhzccnb2wYMEK3HHb&#10;XFNTc+mCmxEZuhCPP9yLp55Yg9dfa8XOHSEYGYxFQe5d2DISjkcfWY0Tx+Ox/f9n7y/DLqvOrV20&#10;cCugqqCEUkpfd3d3d3d3d3cpdy9KKCAQiJG1spKVAAkRCAnuTiCE4Mm31v723j/aaa3PdxYvpMha&#10;e/845zvX9f1oV++jjzHHGHPOIXd/+vM8facXvnNPJh7+QQn+7V/L8OhjVfj+D9MInlz+eSl+xLZf&#10;Pt6LA4dzCNc3wc5pBXILYlFXX4qCgnyk8MUZRfiO4TlGx4QRzDUntS8CwzxZhiAlPQ0ZWXwBE0zj&#10;+f3iCEB+Af5w9VBwiT/8ggOMVTQ+JRGhkYShyDAEhQZyGx+EyloaEggvTzf4+XrC188dHp5OZjnA&#10;zw/+vgHw9vBBgE8gYiJ5/MgoJCYmIE7uCQSL8qpqMzVkV98o/6M+ZOdVICu3jLCeB82HX1ZdQWCo&#10;RUN7HVq6G/niL0JFfbnx3yyuLENKdraxiGYVllj88pR0PC+PEKuk9O0or6xFXkGJKVvaujAxNYf2&#10;zl7U1DWho6sP47wGhkbH0N7VhbbOTlQRPvcdPkrwPId+tg+OT6BrYNBI9fm9+wmeB9Dc2UWwUzBS&#10;lbGIa9hWdcGXIE3QKFktdFZIFTgJ2ARxkqBN7Z7+/J1DQszQumBO+xBwalmywKuSplsky6AsirJo&#10;qmOgIWy1C+oEn4JIWTMFeKrLh1LLWqdtdW3qWtU6wag1VZGG1wWagme5keh87V1dDQjrPATKFqtm&#10;pDknwbLVD1RuJYJJWVV1DAGv6oJilTqOAFgAKsBUqU6FfDvl86nzEyxb/EHTjWVXftKCeJ2T1eKq&#10;UQgNictSqYT/sl7KX1NZCWTR7BseNTlEC8oq+DvFm6T5mqtdkfaKrA+KiIJPYAjBVfPXZxno1ExJ&#10;mo3INyQcARHRiON2WUWlyGcntIL3f3N3v5mStHdk6n9D5//KssLWYhizygpk0uU++/9NCRytUGkF&#10;0G9aPr9NBkQXwFL7sn4/s1+2Lx5iX3zM/9VlhU6rLgeeiwH0csPvAs/FMtZPDb0PaGhdw+wadrdI&#10;y1Y9O0TI1OxE3wDPbwLofwWdXw84YhuB8wWC5jf1IqHzxal6o5cIn9ILBM9n5+rx9HQ1XpyowhsK&#10;LCIw/Xyw3UCdDf9P++ssAUL3t1fguf3DeOXIJJ7aO4bGQA+4XXul8eFU4JFSCdkT5Nyvv/pSQE3S&#10;DTebKHDBm6abDLjmavhddSX8CZ0hhDrNNORJucqaSgVerZmFroNmH5IPqGYqSuT1pXRJyp2pQKCI&#10;azSDkCVQKey6q401UkP1ikaP5z4TqER+Pv4KS85NHT+C+4i94UYTRR97w00mYl5J35O4TwO0vMaT&#10;CaVJ13IfvJaj+dkIno+i3SOuvBaJtyw3x7MC9nZC6YYl12DHjcuw5arrCaHXGzgPuJHf67oleHJn&#10;L/5yYReBk7B51xSlPJ1f5epUBPunFwic1CdGC0PtC/BpQFQW0HvG8fl9hE/KAp5TBjpnd+7B8dN3&#10;4fS5u82sNUqLcub83di9/5CZJ10SdM5wu8nZncbCKejMLy4zcJpXXG78CqvqW9DVP8IX2AQ0f7qm&#10;9VNEtaYf1MtOUyeqnsSXlvzMzPR8BCBZ4GQ5UtCIhk01xO/h5Q93j0Bs2GCD1bdvwNrVa7Bx7a2w&#10;33EjTp+sw7/9Wwf+/ec1GB62R0udE3rbfXH8UDzuOZ+C7303CyeOhnE5Et+7Pw+P/rwSjz1Wjl89&#10;XoqfP1KEf/lJER76fiHu+04BvvNgNXYfykF9Rwgi4jfzOyQiNsEfAYGecHN3hKOTDbZt34CNBN4N&#10;m1dg1R1LsXLNrVh9xyqTy3PFipXYunUb7rhjDW67bQXWbViHHXY7sN12O+7ceie2bt8CLx8P2Npt&#10;x+o1txnt2L4ZLk52cHa0hbOTLTy9XODp7QZvb094eXnBzcUddjYOsNlmQ+3AljvvxOY7NyIsLBg2&#10;3Le7hwdCw6PgHxgORxdvBAQRWsLjKAINf1dZXNOy0pCSmUy4JBznpyM5KxkF5YXGBzG/rByl/N9q&#10;W7r4uzeYZOjNba1oaW9HgVIPVVQhmTAaQeguEEQQTmvZERGQtnZ0Eja7UV1Xh+IyDe3Xm6HX2pY2&#10;XHzgIYxMzfB/5HY9fWZ6zHHNFz86bqLcGzu6UMd1mjJTU2VqaLagvMIEFkXL6k1gU/S7UhsVEdTk&#10;JmBVWW2tiX7vGR7G/P79JlhJLgIazpfvYnVjo7GwdvT1mbosjwJY+UvKR9JqJdRQtoBOQ9fyy7TC&#10;m+BRQKe6XA6sQUSCQFkh1SYY1WdkiZS1Ue4J8qm0AJ8+n2fAU1ZNgafAT+ejGZ5krRV4CjgFzIJP&#10;XfsKphueHDf/i6BTllj5lm53sDMWWQ21Cz51PjoHnaNgV8uqSzqnmqYGAv8wOvt7jeVV+9WQv/Kv&#10;yrKtUuCpHKBKiaUcofLN1GxHCgQs53+hKU+ViF5t6iRaRiiC4ObjCw8/fyMvTXXLTpCi7uXD7eju&#10;CRdvP7iyoxRCIJWFs5CdFUGnZogqr2sxU5T+b+j8X1hW2LKC1zfXLwa0/19qMXQuhk1ZMyVZO62y&#10;DKlbrJwWWb7j4u9nXZb+/9nS+btvAOc/g85vgqdk9fNcLA29PyPIFGwKQBctPyvgpJ5bgM5nhwWd&#10;365nR2oJmwJPi54fE3ha9IIBTsIoJeC0QOc3YbPxa8C5GDpflGY1tF6Hlydq8PIk9zPdhpcOTyN7&#10;+0ZL/k1eM3bUrrx4vHhiBr+ZasdvJjvx7KF5/MtQD8oc+CLmdkqXJCDTEHMgwTOU11uUsWheYwKJ&#10;/Pl7C0S92B5I2Iu67ibEENoEnc4ERTdCpt+V1yD0muuNtVND8jFGlmHu2GuuRfS1BFJ+NvS6a00+&#10;TA3hC1DjrrwOCVdcR+i8BolLrkXqVTci9dqbkXjNUsRfuxRRBMMgAqQClsI1Fzu3iVpyHRKvJlAS&#10;lJOutaROiid4KgJeVs4InlcEt4m86gaEUdFLbyMcy2/1GjhdT4jhvjZdcQM2ss2FcO15Pc+Jn5V1&#10;91hOBD69dw8+OivgnCB8jlNjhE7l6VyAzgV9fH6MGjWyAKjV+sn6xTF8du+EAc8vvrOg+yeRx5eP&#10;hsxl0dSc0rJgmtyPlKBSUyVqysHh8SmzXvNkaxpF5XvUzCWVdc1Iyy5EYloOSqsazJzphZoyL6fQ&#10;+BBapwW0TgGYnGl50ZUolx8hQ357stbUtTQTWEfMvrfbOGPDRjusX2eLVbdtpFbh9mXXYtP6Jejt&#10;icaPf9yKh39cgt07fdDf4Yl9Mwl46D5C5N3J+O59KTh7Mgpnj8fiwXuy8K8/KsAPHkrD976XjPvv&#10;j8dDD2XjgQfycfhIAg5Qp+/LxYGzGWgb9Mf4zmw0dyYjItYRm7ctx4ZNywmE9li/8TYsX6EsG0tw&#10;ww1XEDaX4rYVt+DOTesRHRUOmx1bsXrVbTzfNQTltdjE9h1ssyck2uzYQsC0gZPDDosIoE622+Du&#10;bAcfT2fY2m6Bi6sD3AgZtjbcfhvX2ztyG3ts3cT7hoAbGuiDpoYqAqk9NnH/W7dswbat2je3IZwq&#10;gb29gzP34wl//xCEhkUhLCIaMfGElbx8kytVQ64aVpeFSrDZ0NZjyn7+5h3dXaioriK06j/NRWZO&#10;DlLSM8znNDtVY1u7yTpQxE5BRm6OAS+BkoGbugaT1L9vdIKw2Y+mzh4jRdQXlFehk9eVtZ5BKFGE&#10;fWpOPjJ5HdU0t6KZEKsUS3WtrQYsW7oJtYS0GgUgsU1S+qXOAXZ22towNjtrpktVW2NHx6VhfEkQ&#10;qkAagaisozZOjsaHU8PiOl9BmWBRVk/r8Losl7ISaihbwTlar2XreqtPp+BOFnkBrNbLr1LrLNNO&#10;WmYLkqVVsCtLptWf0xKhbklZJOiUBVLbCwr7RoYxMDZirKqCXEGnApkEm4LOLbY7sNWO/y9BVKAs&#10;S638PWWp1Tk1tLUYGBWwCkB1/pZgI4G0/DmLzDnoN1Kp1ExK3WRN9F/ADoemVFWUvaZAVRCYfjtZ&#10;aK2WWn0nWZdlmdXUm2rXd9L30/zqYbEJ8AuLRHB0HBIzc81sYhUN+t+6Tcemob33f0Pn/8paDF5W&#10;LYav/xWg80qVPIerZLFc0LWEyptuuA5Lb7yB5fW4XnnpFnSdoFPWz4VtraB6ue+hfUtX6TfQb7Go&#10;7X91CTqfaCdkCjSpJwWX1O8Flwv6ZttTgk7qD9+0eC5oMXgav89F9W+C5zODrBu4ZPu36NkRAuqo&#10;wNOi58cEnha9YICTMEo9PyHwJIj+A3R+HTi/Dp6NeHmqGa9ONeHVyVq8MFaFl+db8fz+ARwtzzTW&#10;S0Wo2xCmfJYuwdHKdLx2eidePTSJtw7N4YPTR/DCkQO4u7kBCetWwosveEV6K71Q2vJbkUBAlBVS&#10;UeOCMS/th9eWPwEyiLCoaSzdKUGnPuNNyAy66jpCHmHvSos/aOL1SwmJV1rmW7/2egQTYoNZBlJB&#10;hEZZI40fJiWLqCyX8WzTUHk0y/hrbzTTbmpYXwnio66+HrFX34BIro8jACcaC6fmXF9yaWpMBT6F&#10;cX0oATPyyhsJqzqvGxGydIVxNZBPp9uKNVjPbZTD1JFQas1NGsJ93FuVgv/jB0fw/qkhgueI0V9U&#10;nhNgWtImfUb4lD5RRLuAk9KQu9GCv+enC9BpAc8JQucEviR0xielIo7yCQhGQEi4gT5Nkyj/TeXo&#10;U1LxxtZ2M5NNGoEhOT2LIFNoko4XlVUaX8KewXGCZSeSM/IMgJZU1vPFVsV6vgFPDbkrmbiUkceX&#10;Il96srbIsqLhwKGJcYxOT2FybieCCEzbdjjhjrU7sGL5Jtx68x24bdntWHrDEqxfuwTZWTvwne/U&#10;4MGH8nH3+SRcOJWF++7KxwN3p+PcqTD88MEU3Hs+CicPB+HiXXF44GISfvwDgiaB84HvJuO++1Jx&#10;8mQCjh5NxdhUCJLybkTzkAvOPVSDM/fV47s/HkVJdSDW3rkEq9fx+gp0xKY7V2LVqpuxYtkNWL3y&#10;Vqy7YwVuX3EjAXAlfL1csG7N7VhL6HQkTDrYbIWdrJkONnCxJ2TaboU7odOZcOlkw3Y7Lttvh4fj&#10;dthtXQ9PNzvC6DaC5nbj0+lBUHKzt+M2tvBxcYDzjjsRG+aL5NgQ2G5ZC0cur719GbasX4/NGzbw&#10;N1mN7du2wGa7LbZsssGdG+woJ9hu94a3VxSCghIRF5+NxJRc/n+aV7wcccmyZCmiW/6EOYgmTAm+&#10;sghWgitZ9RT5LXAprqq05Lcs0LSWChDJIFTUoqqpHpGJ8YhOTiVoVBhLVyKvm/L6Jm6naRHzjeVL&#10;y3Vtnehnp0XTU2pblQUV1WaqSs3TXkTgrWhoMEnk6zva0TU0hIGJCTQRhlt6e9Da12tmqKol+I4S&#10;OrsJa5VNjajkZ2QVFWzKwinrokBLkvVR8CVrZNdAH1q6OgzcyfKpYCENlwsc9b0FbII3q6VTMCkJ&#10;PAWYsizKh1JgqLogT+AnCNVvJD9TWRRl6RSUefj5GWungqfkJmB1IZAEpHIT0Lbyx1TglPYnyRIr&#10;f2Adt7G9lffFmJEssoJJnaesr9ZzlwSjOje16VwVyKZ2+Xhq34JDBW2plDVWU2s2dXTyd2kx7g7y&#10;sZYlVN9BHRPBuzIO6LfUd9Lvqs8KQAWfir4X2A/x/xmfm2dnYAiVjS0o5HNCVk75csrK2d4/gu7h&#10;Cf6X4xbo9IvONfKNyjGyLvvH5MEvJh/BiSUITS6/pODEUiPVw1MrEJFeicT8BmSUtiK7rBV55a28&#10;aHr5Q43yhCZQ0zTIE+5BTkkHMos6kFbUhaSCLsTldSI2twMJLONz21lvQ3R2CyKzmxGW2YjQjEYE&#10;pzcgKL0RAakN8Euug29SLVXHOpcTG+BP+cbXGPnEVcM7tgpeMZWXlWd0hZFHVDncI8uM3CJK/6HN&#10;Wtc6l7Di/1oRJXCNLL0kLTuHF1+SQ0iBkWNoIZzCikzb4s+4qE3ruI1TSCEcg60qMnIIstat7dxX&#10;cL6RQ3AO12ewngEnlk6B6XDwT4WjXyqcKBf/NDh6JcDJKw6OHtHsNYXD1SsCnn5RVCQ8fMLhxTIo&#10;NAHu3mGwdfSBq2eIaXfzDIa3bxh8/cIRERGP9NQsFOUXo7K0HLUVVaivrDJlXk4hkhLTERwUAQ93&#10;X/h5ByGND7LKMvZ+K3kB55cgKyMXSQmpiIqIRUxUHDKVTDaTvbLoeNjbOCAiNBIpibyBYhMRxBde&#10;cGAIflGVgUeqM40erckyeqw2+1LdumzV4rZf1uXg8cbcy+rXTXlG1vpvmvONfttScEnWtn+mxdv/&#10;rrXwH2Sgk3qyg3BJ/b6TcLlI32x7qovQaZXgs1fg+XX9sa+CkCnYFIB+VZeeGRB8LtKQVEn4rPoH&#10;PTdSbfT8aM0lvTAmOFyQLJyXhU6VFl0OOK16idu+MtGMN6Zb8dpUHV6cqMSru5vwh5lG/GHfEApt&#10;18GZECV/RcGWO6GyxHYNLpRn4CcNpbgvPwNnCvNQyt79A32deHC4G9nbNiDk+itMYJDJWUlpmkqz&#10;TKDzv+5KBF9/DcKuuYaAdo0J0JGlVKUXodD/yqvZbvHtVFL3aEKikr+HERzDWA8giPpRvoRSP4Kr&#10;priMYUcv7sqrkKDheLYlEF7jFqykUWyP4rGUzzOMnSIlqY++Wj6bhNOrCaX8flKsRPCM5baatSic&#10;QCkXAMFn7I1LEXLtdYTmK40rgX4P5Szdfs0NsL/6JjhdcZ1Jl6TvmHjzErxxfJSAuBN/uUvQOWj0&#10;13MjlCyalgj2z85PLoCnLJ4aarf4eF7SRW5D6Pz83nF8IeC8j+UCdPoHhZp0STEJySYqWQCqUpAp&#10;KWJd1k2Bpkq1qS4Y1axC9S2d6B4YQ3NHH3btP0qwnMHY9C4TAS3rptQ/MoHpnXux99AxjM/Mm6F2&#10;SX59I5NTOHDkCE6cPYvZPXsRGhmLzdscsPFORyxfsQnLblmLW5YuY3ktlt+6BMHBK3D4SC7OX8jC&#10;+fOJuO9CKs6fijGg+dD9MXjogXD868MJOH7YHRfOhOLiuRhcPB+H7z2UhkOHfXHsZDgmZ3xQUbkV&#10;LR1+yCm1xV0PdOAXT+7DPT/owf0/HsD57+rd5Y5t9tfD2XUdXF23Y/OmtdiycT02rVtjQNJ+x3p4&#10;OG9FiJ87kqPDEeztDoetm+DlZItggqiPsy28nWzgSkiUXLZvhDOvZ9cdm+BhtwXutmrbABfbjYTM&#10;O+HusBUe9tvgQ0ANcLFDgLMN/B23IsBpCwJdtyLUcwcSQtzhy2XnLesQ5OYE+03rCK5reS4bCawu&#10;2LhmK2zu9EZGAl/+OX1oa9iDotxexMdUwM83Gb6+BKCodCSlFbDzUEAoyTbD2smEnISMVBQQutr7&#10;egxQphMyS2qrCHzdKG+sQ2ZJAZJyMxGflYbYjBREpSYiQkPQmdnGyhXLa6a+vcvApHz7iqvr0DMy&#10;TugYJSjuNNDZ1NVrtlG0s+qah32Q/38ZOx6JWZnIJtBUE3hKuZxfUU4orec5sNNDyOkeHkZbfx+a&#10;e7pR3UJoJbDVCjabmtDa3U1YLDASFAmUFE2/9/Ah6qABTwGiNUJcs/YI7gSYvcNilUpj/dQ2qgtO&#10;rcPX1mWBn5YFpoJDgaECfwTnAjcBmwBegKbgLEnWTA2ry69T4CcY1jYCTllGFZkv2BQsat9W31Md&#10;a3Kev834KI6ePol9Rw6ZiPnuwX4zlK5t9T2UV1TpneSnqu8joJY1VPvQPpUlQrlQ9ZsIJjXMb03j&#10;JAkqZX0VTAoqLaBedskyOjk/b+bkF4RqvfajILFjZ85gz6FDOHjiBCbmd5p59dW5qG3tMNCZlmcJ&#10;JKpr60JJTYMVOvMImPkIiC1AYFzhV4ovRkBcEUKSygiYFUYhSeVGqoelVCIstRIRGVWExRrCYz1S&#10;CxuQXdrCg/IB0zXBP3E3y0lS9CDyyjqRXtiK5Pw2JBAwY3IEmW2IyyFwsozObkVkZjPCCZuhGQ0I&#10;Sa9HUFodAlkGpFIp9fAneEp+As+EOoKmgJMgugCdi+FyMWReTgYsBZm8Cd2iy+EaVWZkrTsTDJ0E&#10;joLIhbpVjgRFiwiVoUVsK+U2+kyZqVuXXSLLuY0+a2lbvJ3WufD4zgvw6sz9OIeq5PYhVpUSKnmM&#10;IEEnj3sJPgmyQYLOXAtwBqcROAmbASlw8EuGg0+SkRMfLoJOR89YOHnGwNUnhj2vGAt0+kfCyz8K&#10;voGxRo6ugXBwCUBAiGYhSYBvQDQfSikIDolFbGwKQTEHeVn5qCwpR3NtPWpKy5DPh0xcDHtRcSkI&#10;D4tBUGA4QZI9oKxCFOQVGyBNSUpHRFg0oiMtsFnAi7CkqNxAZ1R4NB+SDohmmRjH/cSy9xccBm9P&#10;n68B52K4tOqb674Jnb+sz8avGnKMvgmei9usEPpNqPw2WbdfDJ2XA08rdC4Gz8vB5z8AJ/WHnjL8&#10;UaDZU3pJf+xVWxme7ivHM/0V/1RPqxxkuSDB5zcB9J9B54uCzUVWT+lFgeYl1eHl6QajlwiV35SG&#10;018db8brUy14ZbIGr87V4OW5ajw7XYO3jo7h3tp8M2Tue8t1sLnWMoTuRHA0/pqENFkW5a8p/8+g&#10;pdfj3t52vHTxNH67dwaPTwxhX1wkqjauQf6qWxG79ApComXGHmMRpCKuucKS/5Ly4DofDb0TIEMI&#10;kkoqH0aIFHBq+spwAmfUDTcj9Nqb4EsQ9Ga7htcV7R5Oaa71uKuuRCJBMkEwSWlazDC2RxNylTtT&#10;4CmLZziPE8Yy4Rr5dApQCZaE2FgeJ4bS9JyCZQ3rx9+k4X/u45arkbx+BTpjQ/DA1DC2EVC3cj9O&#10;V98I1yWW4X4N309FuuGz+/fgg9ODBMkhQmY//np+gMCpugU6PxVwnpvE5+en8PmFccoCmp8TNK36&#10;Qv6ckoHOcXxJ4PwbgfPL+ydQUMx7mlJQkGBSlk5/3o9KkaQhdM0eJMCUlM9T22oI3rpc26QAoTF0&#10;9o1g574jGBrny3JsGu09g6iqb0YWO63FFTWorFNuvxaThqWS+5QvoIKLNI92S0cnP29ZVm7QjZtt&#10;seFOe9y6bD1uvnkNoXM5blt+E8FzCRzsr8LAQAT2H5C1MhrnzsTh1NFgnDkeiHsvhOL++0LwnXuD&#10;cddpf3zvgVQc3BuE++/NxblzKZia8cL0fCDqm+1RXeOJielyfPcHJ3DxwaM4fm4MOw834OwDPfj5&#10;b/fj7H09SMqwR0DwNsTG+PN5FYLk2DgkRUcjIzEOCZEBSI8PQU1RFnqbalGRk25g0YOA6ee4Hb4O&#10;2xDguAO+dlvhb78Vvrab4bFtPdy3rYOXzUb42m+Gn8Nm+DhshJ/TJgLmZmoLQpy3I8LNBpHuOxDh&#10;ugXxPjZI8LNBZXoomgoTEMxtozztEevtinh/D8QEuyAq2B2hPr6w3eiE9JgqdNUdwFDbOUwPPISd&#10;4z/E1PB96G47iMK8TkRG5sI/MAEhYcn8r9PMEGkp4TK3tIgAmYbknEyj1PwclNRXITEnA1mlfLbX&#10;ELCqy5FTUYL04nzEZacjPDmRcF5mgKOlpx8dA8OExja09Q1ihJ2LyV17sfPgEWiGI60fm9tF0Jwj&#10;aM6YsmNgCJ2D0iABpY2gUo1CAlp+eTnBtQiZBLj0/HyzXFZXx2OVIINgKTjVevl6tvf1EcLyzPCv&#10;/CQ1HCygE3i2dHWSQxRok2EsggI1axCRLJZW0BREanhd1sWRqQlMzPH8JscN6MmVQH6dsjAK7PRZ&#10;+YeqTQAotxBBmYDSOnRuTYmkYWiBmiBTw+7WXKKqC/Q0NK9jCzZ1fMGkzlWuALLONnfKraHFgK7O&#10;Q9DZ1NFmgNKaZ1RWW0G0ZiNSKclvVeenfSpNmVwjZJ20WjN1jpKCtmSF1fnqPAXt+i6CU1k69Xvq&#10;Mxp2VwYCrdfnNEe/fFWlQydPYXLnLrR096KBHYpqzSzW0IzGjm7U8Fqob+u0QKd3eDZ8InLgqwsw&#10;mvAZU2DkH1tIFRE8ixGUUGpg0wKaVUYhgtBktqVVIjSlHBGp5ez1VCItv44038He7hiGRpVSYY4P&#10;kFEUVnQhs6gNqQVtSMxrR1xeh5GAMyarBVFZzYTOJgOdYQvQGWzAsx6BC9BpBU+/xDoDmt6x1fBN&#10;rIc3AdSbAOrJm2yx5dKNYOfK0pXLrlGCy0q4c7076+7ahoDpTuh0ZemyAJ2SgcGIUgOVTuGCxhJT&#10;t0KmPWUXUkgVwSaokMtcH07gjCBkqqRcInW8KlNa5cz1Vui8BJ8EURfu3yLVCaZhBNRQi+wJnPY8&#10;hkOQLJwWK6dDUB5F4AzKplLhFJQM58BkOAUkwdEvEY4+CXD2TYQL687ecXBwj6TC4eodRUXA1SuU&#10;0BkB/5A4Kh7e/oQ/Z38+5NlDis1EcGgivLzDEB6RhJiYFMQQJAWdlaVVaGtsMdCZpantgkPZc45D&#10;UUExyhTBypdKaWEZillmZ2QjU/PIJqcZ62UkwbKooAQVZVUGPFOS0giY4bC3sUcCYTMxPokAG2+s&#10;nE4Ozv9g4fym/ivofKwu6x/AU6XavtluBcnF+jbYtOq/gs7ftVHtFj3RUWT0ZKeG2i36fVcJnurW&#10;sPrXJeC0SPWSS/pjr8CzlNAp8CwjXAo+/1HW9X/s5/bU0wPcdpDrqGeHKvDccKXR8yNVeGG0+pJe&#10;HKu5pJfGLfD5vLF6CjzrDGgulgU66xdAs/ZrepnrX59qxmtTTXhpsgpv7pbVtAivzddR7XjnyDQG&#10;Q3yMldP2+qvMLER2hE//Gy3+mfFXKlDHUhc4uhPEqr2csD8vFeOhvuhztcPbh3fhlf1TeHyqCxfr&#10;cjEa5YGiTbea+dEFjQI6Da37cN8B/Hzw1VcQOpVa6UqEXnGFmc0o9noFAVkso4EERAX16JgBV1rS&#10;MAkiI6/U3OlXEzavIXxejbhrrkYMJdAMv+ZKS6J3AqisrnE33mBmSIrTUPuSG6ibEL3kesiPUzCs&#10;4CNrAFSN7SrcW5+D3+0bxGc/+w7ao3xQ6ueCsDvvwEaudyC0yo9V+4++fglePz5h5lQXZP7lrm5C&#10;Zi/Vh48NgI4YP05ZOAWcXxA+v7x7Al8QOL+QVZMSbEpfEjYlY+G8BJ0T+PsDk/D248uYoKe8nEqd&#10;pJyc3v5BBJIEM12iZh3S3N3y71SpIXVJ8KnhdkWpa4hdFs/Wrn4DoVqWH2eJggpqG0zalaT0LOTz&#10;eWFJsF5lhvmMT2dZBSr5bGloaTX+gzqPzdvssHWHM9bcsQ233noHrrvmJtx80/WEzyXYvvUqtLWG&#10;Yn4+EXOzodg9F4hzp+Jx7/kk3H02BvdejCFwhuLYEW4z44+udld0tnmitHQzYuJuQl2TB+b3lOHc&#10;hRnc/8BFnDz5EIaGD6Ordwg9g82EoUrc+/1xPPbEMSSm7YCXz1pkZUQgNyMZyTGxiAoMRkpUFNLj&#10;IlCSmYjBlhrsGupGfz2hLC4c2ZHBKE6IRGaYP+J4/Ua72yPR1xUpAR5I8nNFjJcDgVJQaUO43I7k&#10;QIJiiAu3d0d2mCfyIrxREOGDvDA3ZAU5IDPQFrmhDphvL0JPCUHJYR1SfB2RxH2nBLghOcwF+alh&#10;yE9KRoxfAgYb92G87W5Md/0Qc33/hsHmBzDa+QCmh+7Hrun7sXP2bvR070IK398OTv4ICI1EZEI8&#10;YpL5LE5NIfSVoa2/B22DPahqbUBRbQUqmusMdMZkpCAwNgpR6SnI4XZlzY3on5xEY2c3mgkdsnip&#10;Xt/eiaGpGQLnYYzP78LM3v2Y2LmbsDlt8jr2j0+aGZB6RsZQ1dTMz/USOttRUFFpVN3cYuby7h+f&#10;MFCqbYqqNM1ivpHqeWXlyCwoRC5BVFZEgaegT76cKgVXGl7WLD2y/lkj1wVkAk3BncBMACcpKtw6&#10;DC/QE6xqvYBQFkQrHOpz1uFwBSDJ0qnrWFZCBQnp2AJQk4qKIGcdVtd6JcXvGRoyEKe6/JnlhymX&#10;BivYymdUw/hycRBs6rxkUVVd/qbaRuegIXSBs5OHZlRy4Tveg8eJNW0aYrem7hIgK1hPsxYJGgWR&#10;ssAKQgWXqmsyB1lrJVk3h/mfys9TFlprRL5AXttrH3IhkIuAPjs6M4PBiQnCdyuy2YGJTSFsp6ab&#10;iQoU9V7AZ4WBTs/gNPiGZyFIQ+mxBaY09bgihCaWIZClrJ5BCSVmWF2WT8HmV6pAdGYdErLrkZDB&#10;iyG7GmWEzt6+aczOHMbM9CH09s+yFzvAHgnJPK8FyQWdSC7uRXJJP5KKupFQIABtI3g2EWLrEJJK&#10;ETaDqSDWg9MaEJzaiICkOvgkVMMrrgpesVXwjq+Fe2yNRQROY8WMLDVy0xA2wVGw6RJVCWdKpSsl&#10;8PQgXHrElPGzhLyoIjiEF8A+jFAXXkgY1BA5FVbC49TAg/Co/chSaR9aDFtCp2TH9XYEQ9vgYsIn&#10;21g6hJVxH+UGPB0JjzqeZIFOgqaByq8AUy4BAmQNvVuH4CUHAqYd4dI+mCJgOgTmwDEwm4CZBeeg&#10;TDOU7uifTMiMhwt7q07+cbDxCMdW5yBso2xcg2HnFgIHj1DYugTA2SMEvkGxVAxfLCF8mYQjPJpA&#10;mZiN4Ihk+ATG8CUTAU/Cpo9vOMLC4pGUmIm42BSkpWQRFqv5wO5CPV84As3QoBBkKOqUN21LfQ3G&#10;BwcwNtBPKK1HXVUl6qvZY2ZPKJs9qLycXGRlZvFhz55weSVycvMRyxfZjh2K2nRFbHQcgpUHkGV0&#10;VCy8PH3w88p0M8RuHWa3QqV0OSA11s1FskLlt0mwaQVQq9XTuk5Qad3GqsXAuRhCrVD6dQjlcitB&#10;tP0rPdEh+LToyU4B6Ff6fZcgtJjQKRC1qviy0GkFz8Wg+exAxTektsvruUGCJ/X8EMFzkV4YJoRS&#10;L45YIPR56jlZQQWf4yypFyYIoRMqLXpx8ivQfHGS4Eq9NFWDV6br8MpUvSlfnuXybCVen6nAWzPV&#10;eGeqkUDahZf3zqLUzsb4Md55/bVYR3CzV/ogLodfcxVCrr2J0HiFAS9ngqSi2WX1k+Xx4bpivLp7&#10;BK/vH8HLB4fw+olxvH9hHq8dHsIjHcW4WBCPjNUEyhss01pqeFpTXEZy/5GEzwjWJaUtksUy6tpr&#10;Ddzp2LKYhl5zjbEuhijF0ZXXIerK6wmSNyKewBNz1fXG3zPsqmsRwPOzQKdl2QQqXXkt4fQmxC25&#10;BTEL0Jlw7Q1mu8Qbl+BCeRJePzmCj+6fx5/vm8U798zhTw8dQVOwk4FwDbE7Xn0t3AnB1uk4D2dF&#10;4e/fO4y/npef5iD+eraL8NlN9VAEz3ODFMHz3Bg+O0v4PEvQPD9KCB0x+vzC6IJYv9uiL+8dw5f3&#10;faW/fWcMcYkpiFbnT3k2M3OQnp2HFHYe5bOpvI2afUjzoiudkmBTwUPy69RwvIbllXZHczDXNLai&#10;rFqz9tQaP05Frgs4Z3bt4UtMQQq96BsZNX6bUzt3mRls9GKzpmfqJmS0d/cQfAOwbtMWbNxsgzvW&#10;bcXatVtx043LsPSGG4xf56rbliAv1xX9/dEYGghFX5c39s7HYP+ucBzYG4bjR2MwMuSGvh5Pdog3&#10;w9/nWgT634La2kC0tsdjZmc9zpzbjb37d6GrawpdHafR2nwSIyNHMToxSRgoxMyeevzmqfOEamds&#10;uvNqhIc4IzzQG95OziZx+xCB4cj8FM4f3o0fnD2KJ//lQTz3ix/j2Z/9CC8/+hM899Mf4uFTB3Fi&#10;rBd3TQ3h/n0z+NHxffj+sT24d+8UzswO4th4Nw6PtOHAQD0OD0kNONBbi11t5ZioyUVvYTya04PQ&#10;kOKLtqwgHB+qQnm0G9J9tiM/2A1l0UGEUS+khjiiIDkEpXzRl6VUYqLlGPoqTmGg+jvoq/ouBhsI&#10;1S0PYKD1PPraTqKv4wjamncaq2d0VC4cXXzg5uUD/+AQBIYJUiKRmpOJ4upy5JUXoay+Clkl+YhM&#10;SUBgTCQiBFuF+UgnxCTl8RlPsCqvb0DHwCAaOjpN2T08QnifMcAocJzbf4CwOWnAUm2qt/b2me0F&#10;lKXsdOSWlhurqcqsIoJcRZVZX9PShlS+OzSHt4byk7NzkV9eQeisMNCp6HblB7WCkwBUgCdYUjoj&#10;AZ3Fx1Hwp1mMNJxsSXmkZa0XPKq05vRUKSuhAFCBSNaId8GcrKMCO8GcINbDz9dEo+t4sm4KNmUV&#10;1PU9t3cvdh88aCBOgGa1gArcdL6CTllLBZTy2dR5WFMmaf+CXZ273AAUOCQ41jlr+L2jr8eAqXeQ&#10;H8/RGy7eboQ8Da1H8Zx8jFVXVlCBp4A5t7jIHE+wK9cD5VXVOQgmBZeyDCuY6MipU6bUNlova6iG&#10;4HXOAmr9tgLXr3xoFTDFZwP3LSuzu68vXLy8CfvBcHBzN9HvBjo9gkivoRnwj8xBYHTe16GToBmR&#10;UoGI1ApEplUiMr2KgFmDmKxaU0Zn1rJez15PHWJSq5FI6MwrbEJtfR86O8bYi5rE2OgedHVPsQfb&#10;j5zidmPpFHQmFfUgieCZUsKyqBPx+Rpib0JERgPBs57gSehMEYDWIzStkWpCYHI9/BJqCJ2V8Iyp&#10;hIeAbQE6PbRMkPSKKoFnZDHBs4QwJ+grN8DpJAn8jPVTUFoMt8hCuMUUwymawBdRSPAsJChKXA6x&#10;DGW7ymppLI8lcCBw2rNdFs5L4Mn6Ykuns7FqWiyaVgupSllP3WRdJbwuHua3+nQ6hlr8PuX/aR+c&#10;b4DTVqAZms+2Batm4AJsBqTCwS8JDr7xcPCJhrNfDBx9orDDLRhbHPyw1dEPNgRNWxd/OHkGs+fD&#10;np1fOHwDo/hAiUFgaCxCI+IJnZpqS9NrJRmrZwAVFMx1oXGEzVSkp+UiJTEDxQVlqCytRn5OgbFK&#10;CjjDQsKQxAswPTEWXU212Dc7iSN72ZMdH8ZAdzv6uzsIqFUo4k1SzIsxiwCaxx5oNgE0NS3DQKeD&#10;ozPs7BwQHR2LIO5TCggIghcffL8gdD4i4KQeFWR+Q48JOKlfCjgX9CvBplULQPltElRa61awtLar&#10;bgXQy0HnN2UFz6/gMx+/a2W9jeVloPOb4GmFzq/AU6VUROAUfBYTNgWeX+mZfoHnV7ocYF5O/xV0&#10;Gi1Ap/TCmIbeLXpRoGmkVEgEzMkavCzLpsBTwEm9TOh8edqil2YoDa3PVuGN6Uq8O1WN9yfq8e5E&#10;O97dP4sf93TA9sorYHPzLdhwzdVwWHojXAiDZkjZDC9fDY9rrzOzFQk+ZfU8V5iKF+f68fxEG16e&#10;68DzO1vwzM4mvLivDa/ta8eb8y14Y1cX3jo1j+91VKLT1x5xN1mGqGVljOT+4661BPYI6GShNFZL&#10;tlvrOn70DdebAKOIKzUkrgTvVyGG9Zirr0HUVVdbLJYatud+BLWSAVVKQ+jKI5q45AaTGF5txetu&#10;wvebs/DJ/XN471w/3jrdifcvDuGNs8N4+949yLhzhfHr3ES5EHIFywLVoo3L8dbJGXzxnV14/2QP&#10;/nbvCD442ULItEJnLyG0n8vD+OQsIfMuwuZdBEvB5vnhS/pCwGnV3cP48p5RfHHPiEXcp6Tk8Nn5&#10;hahvbiX4DRL8+syweV5RqQkmGp+eNSmS5M8p2NTwuxLIS8HhUWZ2E4Gn8v4JMpV8WnM0a7o95fpT&#10;dKxeYLLuyJ9MqW70UtMLeWh8Ek3s1LZ19pkI+g6CqZefH1avW4/1d27Fug1bsXr1JqxYvhqrbl9l&#10;Anlu4P8YErQRzU2RGB9Jx/xkAUYHEtHR4oHpyQhMjEUiKOAa2GxbgtuWLTF+oCEhWzDCztSxE/M4&#10;fuoYBkem0dU7i57eQ3xn3YWG+sOE0nGUV9YjKT0KecVROHfPNLJz/bFp0/Ww374aOzauQYiXJw5M&#10;T+P53zyO919+Bu+/8Ht8/NJT+PLVp/HpC0/igycfwzu//ne886uf4b3Hf4YPfvsLfPi7X+Djp36J&#10;v1LvPv5veOmn38Oz/3I/nvvXB/Diz76LV35+P15/5AG89vMH8PK/3YfnHr6Ap757Co9f2I9/PzWN&#10;87x3To9UYV97HsoiHNGYHIjySG9UxQQjP8QLxfF+yAjzQlZ4NOqzGtFdMo/OwiPoLb0brXln0V5y&#10;Do0Fx1CbvwctFfsx0HEKo/1n0dawD0V53QgKjIO9g4uJfnd184CDszNcPNwRFM7nfbT8BDXHeLwJ&#10;IMoi5KQX5COagBUYHQP/iEiCYinBscnic9nXR8iUH6clEKhnZIQQOmB8NK2BQhomV72G14IslhkE&#10;x4SMLMQSmgWXGQVFpq624uoaA6ICTdUVeJRZWIyUHAU28Rrj5xXxrutJoCffTgW4yIon66PSGckn&#10;U5bL1u5OYzWURVHQqUAhgaVgT1AnwNTQtHUOdg1Xa3pMgZsg0zr8rWFuKyhqZqqwmGgDZAJfpUiS&#10;z6OAc3rXLnNeahPoyfqpoWlBnsBYVkMFElkjzhUIZJ3NSpCo/WsoXVbOxdZNrbMGOQkuQ6MjCKhh&#10;ZkpW32B/syzJErvYIiqoFnjWNjeZe1Dnq2F/V29vA5MCSJ2nAFT+m9aAJ1lpZenUMLzcAmTNtQ7H&#10;a538RvV76vw11a2bjzecPT0IwOHQLFMC8kvQKWunT1gm/CIEnoTO2EIDnSHxxYiU3+YCdEYTKuOy&#10;6xCXU49YlrGEz9jMOiTlNiEtrwnpeY3ILWxGRVUXWtpG0d3DG5pqah1jz7ePF00H0ovakVLYgeTC&#10;LiQXdSO5uAsJBQokajHQKWunhtlDZelMrWVJCE3XchOCUhQ8VAufuCp4xlZQAs9qi5UzphyeBE6v&#10;qGJ4RxWZ0jNK0ElolJWSMOi0AIIu4UVwC8uHK+XCbZ0IqY6E0Et+m4RLJ8KkhrTdCZNuslgSLF1M&#10;uwUM7QSGBg5z4RCcd0myShoFsp3gqAAhQaUr9ysIlhSk5KrzIHCa7ULyCbkCz0KzTxu27QjIwXb/&#10;bC7n8Rg5BNAsbpsJhwBLsJCdbxLsfeIJm7Fw9o2Bk28U7NxDYeMaBDvCp5NnKJy9QuHiGQKfgCj4&#10;BUXD2z8CAYTOKAKlFBym6ebiebFodoh4vjx4sRBAw1nXkHpyUgYS41OQmpSO6PAY+Hr6wIsPIx9P&#10;L/h5+yCIL4UG9oInBrpxcOcMDu/ZiYkhdjhaGtDV1ozGuhpUsFcm6EzkxRsVxYdWDHtsyamIi0+E&#10;o5MLXFzc2BYHT0/20Fh3d1eqj0A8IuikHiV0PibI/IZ+KeBc0K8EnAt6/P8BdGoIXrLCpXXdYuhc&#10;DJ6L4fOby1+HzzwDnVY90UboXNCT7QTOBf2+g8C5oKc6CZmXRNiUpVPQSf1R0Lmgpwmc0rMCzW/R&#10;c4TLZ/pLjZ4dYNtl9NxgOWFT8GnRC8MCzwWNUKNVhE6LXhgTfFr04rhFL4xXEjyrLsGm6tbll6eq&#10;8PJMJV6a5X5muTxbS+iswTsTtfjzeD3eH2/BS6PteG73FDyvvQrbrroKNkuXYvNVVxrADFl2K7yv&#10;uh6+19wEey4r2l2WzkaP7Xjz6AxenOnkcZrwzt5OvHmgHS/trseLOwm4BNs3Jqvw7q5WPDffgXfP&#10;7sSfL+7HbwioexMDUL7xViRcIyBcgqTrliB72VVoslmL0QAXTIS6YyTQBY1265FESLVCn/ERpRQQ&#10;ZE19pLaEpVegbPsadPk5ojfQGR1etmh03ISS9cuQduMVyLrpGiTzM83c5mx+FJ6crsVHBL3PvzuC&#10;Dy924k/nWvHe2U58eO8k3j6/0zK3+nU3wuPKZfC44mbzfcN4vB93luE/vn/UJHf/hLD62flewmUX&#10;PpYEnWcXoPPsAD65a5DAOYTPpXMWfXEJPIfw2YWv9MVFgij1OcH383ssUnJ4Ad/0/C4C5pyxOgou&#10;ZfnUnOsNLW3GuhkeHWd8PGXhFKRq2F2J5HMJp4VlFWaWEw2xCTI19Z51CF1WEUuewErzwmvr6ebL&#10;tN3427V0dpt5zRuaO81xGvki9OSL9I6N67Fh8xZsIHguW7EGyw10rsaaVStwI/9Dm+03IypiC9JT&#10;HBEXYYsgn5VwsOP/FH0DCvJ3IDJ8LTvOnshMC2Zndj3qGzORnceXZVYqwXYCVXUjaO/Zh5aOPWjv&#10;2o+Ssj6kZ5Xxe+YhOUPf0ZfvsDLk8T/ctP5m3HHbDdi0ajly2Nn+2UP3453nn8Ibf3wcb/3hMbz1&#10;m5/h7V/9BO+x/MuTj+LPv/053vz3H+Klh+/H8z+4Fy8//B088+B5PHbXIfxg3yTumx3EQ3sn8NNT&#10;+/D4PUfx+MUD+PU9+6mD+M3FQ/jdvUfw1P3H8McHjuL39x3Az06M8XPdmKxMwH4+S04NNmCurhDd&#10;OcloSIlCQaQXMoI9UZmcie7ibtSnDaIxYxfac4+jOfsEqtP3oy6Hyt+N8qxJ5CYPICd5ECXZU6gr&#10;n0FpYRPCgiLh4eaNAL8g+Pn5w5sg4uvL5z7hy9vXG2GR4cjIyUZhaSmhKQ9xyWkEMMIXOypDU9Oo&#10;4v+aV16GisYG9IyOmIAfRZ2rXtfeZqAzp7QEyZonPSUZsWmEqNwcA7CxqWkoqalF39g4dh48hPkD&#10;h8zQu4boNVTfxutKpdarXZZPWUPT8goWhtgLDMhpeF3wp46Nhoj3Hz1KiNK0kEMmVZL8JAWNsg5q&#10;6FxQJ2unLIgCU4GcAo00LC1royyasjxqWF6fUzCS9qFS+5O/pabhVNooAa/xbzxxAgePHzcdKnW0&#10;BJcCYQXlCPBSF3wkFWykcxYUa/jfGgQkUNSxBKIa5pcPp85XUGe1csryKtjUuetz7r5eLDWlbAw/&#10;q5mNCnj/5Rs4FnQu/s6K1Jc7QAJ/f8GgousFhoJFT3+L1XabvR2c2OmQHNxcTbtmTpKrggBbsx5Z&#10;JnXIMu2yAOt3s7ou6NysfqVql7XZAp0h6UaeIRnwCc+Gf1QeAmMKDHhKoYpUp8KSygyAxmXVISGn&#10;AfHZ9YjLrEUCwTOzsBX5ZZ38Qq18CDXyAdWBlvYJ9A/v5cNjnH/OKMrrBlFQ2Yfcil5klfUio9Si&#10;+LxWxOTIn7OBwNnIuuCzxfh2mmH2VFk9G4yCCZ2BSfLnVKR6pYFOt+iKheHyUnhGEjYjCwidhQY8&#10;PQmerpEWK6OA05GgZyLIQwmcoblGsiTay9KoYB6udw0nFKokYLoSPN1DF6sQbqEFXEdYpZxDcuER&#10;UUAozYNz8IIlUsPfrFv2n8d9EVwjCo1Udw0jhAoyBaYB2cY30wBrEM+DwGlLULUC5za/LCqTysB2&#10;v3TY+KfDLiAN9oROewUM+SbAyYcXjG80xd6ZT6SRO+teATHwC9a0dpHGghkYyt4JwTM4jEAZl4bI&#10;6GT4BoSz5xLBCyKSvdk4RLAtLCIegWwLDAhDWEgkkhPTEBIYCidbRzjssIOHiyv8CZzxvFDL2Vsa&#10;6+/G3Nggdk6MYOfkGIZ6OtBcV4WmumpUlhajuqLcQGcMe0tubu58iPkQQJMRGRWDOzdvNZbNKNYd&#10;HJyM1VPQGRIShl9UpH0NPK3wubj+z+DzV3X/CJqL9U3olKzrBJPWbayyQqZV32z7OnzK5/PbwfO/&#10;hk+VhZeg85vgKT3TR6hcpK+Dp5YFnbKIElAHBJ9f13ODAs8yAqfg06IXhgWfCxoVeH6lF8cIldRL&#10;BE7pxTFC5TjhcoJQKasnIVR6meD5yhTLmXJCZzlenJXFsx6vTzfg7cl6fDBeR+hswDuzHfjw1G6M&#10;xoYa654Ci7yX3wpnwpcHYc3/musQcuNSA19ajrj1Cvx8rBVvHhrDk4rc53d4fbYOb+xtJHg24p2D&#10;zXh7dy1eGy3By8OleGVnK17mC/rVA7148/AQ3j81Tc3g2bku/Ky9FD9tK8ETo014aVcfvrj3EF7d&#10;TxjjC/+dYxP4w2w7fjFUg/l4D5RvuhG5ty1B6o1LTBqk2i1LsS/JG0/MtuL1UxP45HuH8MWPjuHT&#10;Bw8SJnfiHYLBK/v68Cfu59npVrx9ZAB/PjOMP53pxocXulg24pN7O/HF/b1492QLvnxwnseqNt/T&#10;JLG/eZ0BbfmWTse44T9+dBwf3EVQPd2L//jOKD4+04G/XbTA56fn+wyIfnyOwEl9SvD8XLqLOjd4&#10;CTxNndD5+QWWC/ribi4bcXkBOsuraglifWjr6jU+mxpW17SXGmZv5cteMxAJLjW0rmAjWT/HpmYw&#10;t3sfhsYmTfqjpIxMvvALzfCaNSehXmoamtMQnZK+K1JXFqfRafmLKdNJK5raOwh9A2ZKx2ZCRmtn&#10;J7z8fbBy7SqsXrcWd6zfgJWr1+P229fi5ptuxfJbbsH1vFZuX7YEG9YuwZ3rr4DNlpsRE7GNgHgn&#10;BoeDcOBgKY4d7cTBfSOYGOtAXIIL8kvC+NJW8EYc+kcOYM/B72Fk5gxKarsQn5GC8IQgwk8Y0nIV&#10;lRxBwCZohXvBx9sRy5deh+U3XIN1y29BckQw7j9zGI8+fC8e+eE5PPWz+/HKIz/Ei//6Xbz8kwfx&#10;1i9+hHeo11n/43fuwqMn9uHhPRP4/vwILo524mRPPY511eL0QDMuTnYTQHtx/3w3HthJzXXj/lmV&#10;Pfger8/v7+7FQzs78UNez+fHajBXm4qfHBvHY+f246cn9uA78+M42N2M0rhA1KTFY6qpC10FnahO&#10;6EJF7DDKY6dQkTCLkrgJZEf0ISuqC8Upw6jKm0dl3i6UZu1GSRbhrrwH1SU1KMsvQ0ZSOgJ9AuDq&#10;6Ax3PvO9PDzh6ODAZ7QdXFzdEB4RhRx2QKpqCFqdloT/FUq701CPZP6/UnVrC3rHx1DR1IhEgonK&#10;qpZmMgMBLioSKXm5yOX1kEpwSS8sQOfwMAYIrj2EyvrOLpTWN6Cgqpr7bEQzYa65tw+N3T2mrOsg&#10;iLKu7bSNhtnL2aHRkLXVWieokxVO1k4Bofw023q6jMVQUGf155QFUNZNDaUL0GRttPp4ajtBnSyE&#10;soLqs4JAAarATeCpZOya0KCK311WS/lqysKpoXQlqpclUX6lVr9JWQoV7KR7RDMpCfi8AizzvEvW&#10;oXCdm45jjZjXOen8BI2CTwGdAogExwomsnNxZJubsXJGs1MUERdFRRvLo/YnGJR1VN9DAKpSMzUJ&#10;HqMTE7hNhBmKt+zLEoykzwkelaRe6wS6gm8dU7+ZrL46TwuUs2MXIBD2NhbWsBjd/8HcRxi/k585&#10;VwOdXhHZ8AzPMlLdN8oSUBRI4JTCCJzhBM4oAmc8gTNFFs2CVqO0/GbenPX8s5r5Y7QZFZS184ft&#10;Q23LGJo6Z1DZOMJeD6GTKq0fRmHNIPKrBpBXOYBcygqdFuBsNr6dSp8ka6egMyi51igwyaKAxFoz&#10;xC5rp8DTRJwTON0jigwAekXkwSucInwKQl3ZbrFgaqibwBlWSGDMg3tYLmGR0BmSR/C0Ro5/HTQ9&#10;ZKEkGLoGZMEjKAdehEwvfsab+/fmcSTPsEy4BafBJTAFLkFp/Fwmf0v9pjkEVH6OpeQelgOXkGwC&#10;aRbBNNMAqkNgFpUNG4Lldp90SnCZiR0Ezu0CTt8MbPVJo1KxzScFO3xTYOefQuikFobX7T3C2RMJ&#10;g4s3ezp+hE3/GPgExsI/hBdReJJRKKWgoMioFERFpxprZqAsn74h3D4U3gTMgJAohITHIkCpjzz8&#10;4M7ero8XbwRPX4QHhSEnPYsw2YAWvjhK2IssLSpCH2++EULmeH8Xpob6sH9+BrtnJzE60IPutmZC&#10;aSFK+DApLSlGWkoq9+kGJydnM5weGhaBTXduYS/an5AbDHt7R2Pt9PMLMCAq6LSCpxU0F8sKnd8G&#10;nr+stQDlt0lQ+WgtIZa6HIRaAfTb4POby18Hz1wDnVb9d+BzMXj+vqMQT3VJBUZ/6BaAWvTHHgFo&#10;EZ7uFXgSKr9Fzwo2v6HnBJsLel7AuaAXBJwLepHAKRnwHGFdwEm9JOA0Ut2ilwmdrxA4XyFovizg&#10;HK9gvRKvTrGcJvxNl+ElBRtNt+BVAtgbU814Z7KWqibkFuP13R343VQn0u+42TJTEaUURz5XLDFR&#10;4bI0Cr5kddyZEYqXj47hxbl27r+B512C16Z4/HlqVzXhsw5v7qrF6+NleHWUmqnFW/va8N6hbpYd&#10;eHNfF8G0D2/s6+E+Wo1e39uN13gO7x0ewBP8Hd4/OoAPjw8RYjvw7O46fHj3CD69d4LQ2oZ3jnTg&#10;75o68uIYXhDcHmnB68fb8NZp7veubrxH/el0Jz4kXAoAPzjWSfDswKcEvD+dbMe7J5rw2b29+PCu&#10;Zvz5dCPeP9FggoH+5/f3Yl+Ch7Gempyf195kfoP+EAe8f3EKnz0wh08ujuJ9HuvLu/vwP+4hcJ7t&#10;whcX+giPA/iM+9cxPj3P+vl+fHGOEE0Q/ZznYAFPi744bxXb+bkvL8ra+XU1trSbIXX5Vip6XZHp&#10;gk9ZPCdnduLuex/APfc/iLsu3GNmLDpw5DjOnL+IvQePmG2U5F2zC+nFL98v65zamplFw2+y6Oil&#10;K183wacSYu8/egTH7zrD8hgBdg7jU/PYvf8gtR8xCbFYt2k91m7QTEBbsHrNeqxZs5HQqbRJy7D0&#10;xmuxeePtCPS35/MlBA21JRgfb+M+irFzbwXGeC0ODTWgubEa1dXFyMoNgZ3zMr7EU5Cek8jnXQJi&#10;E/g+8AyDV2AgQuM8ERbviKSsACRmBCIhNQhxiSGwtduClbfdSsC9FStvuRkrbrgWTls2YLq/Dfed&#10;2oPvXziAn91/DE9+/yye/dHdeOUn9+PlH38HT913Cr86fQD/smcS9wx3YW9dCQ42VxI263Cqr9EA&#10;58n+Rhxsr8TOhkLs7yjD0d4qnB6sx4WxFtw/3Ynv7+zFDwiiD8224SeHBviZMhxmh1Rw+tCeYfzw&#10;wBR+fGQX9rbVYrQmH1PN1Tg8NEEALUZZfBuKYwaQFdKH9KBuJAcQ/vyrkBRYjuTgCoR7FMBlSyJs&#10;N8TCaWsUvJ0CkBqbhNriajRXNqKxvA7VRaVIS4iBv7czbLatg6P9Fjg72cHJ0QGuzm4IDgxDRnoO&#10;yipq0NojIOwhSJYju5SdC3ZaUnOLEBARh8CIBF4buYSlHHZOGtjJGEJ1QxfKa9rQ2jWCgbF5NHYM&#10;oYGqbetFdUsX1UFuaCKotqBNyeIH+tE7OYGeiXHUESQ7CHdD01Mmb6ci1zv6+rmfcUJht/HpFPDJ&#10;utjF9R19vQbgBEcCNkGkYFNgqbpgTBAlK6Ngsr23G5qHXUnhBadK0C4AU13r9TntS8ClIXYF9sia&#10;Wr4w/aSs+Ynpug/i+L2TjWTN1DZaJ/9HbZtVkM/zseTRFGxqON+a9D0505J0XsdV/s2kDN1bKWaI&#10;XdtZrYg6dyWNFywKDlXXepU6b+tQvb6frJHav9oFj+6+PsaSqWFwweWm7Vu/tm9BpraVe8Fmm+2X&#10;oFPno+10noJJbS9Q1TkIbq0uC9bfSeCuYxno9CZkLpbvQgqloPgiBMcXIyK5HDFpVeypkLTzW5BV&#10;1I7c0i7klXWjoLwLKZmKXmzmg6rXwKai1PPZXlDVi+LaQWPZzK/qR0H1gClz2JvKLOmiOk2ZVNiO&#10;hII2M8RuUQehs9X4doakCDKr4Z9QBb/4SkpltZHvJegsNdZMQad7eD5hL5cgmEvQI1hyWdC5OOWR&#10;SzhBMizfQKfkIsslYdSFgOkSXECAzIMH5R2aDz9+Piiav0N0AUII4sH8fYKk6BwERmVTWfAOSTby&#10;DUtl7y0LwbFcH8ffkNt4hWfAPSQVrsGpBNJUOBNMldrISfWgdCrDDJfb+6fD1jcVNoTLHZSNL5f9&#10;MmCrdsrGL5XrU6hkC2z6JcLe+HPGwMlT0ejsjfhGwjdIFs1Eo6CwRIRGyHKZTMDjTUXojCJ0hocn&#10;EuzCCXiB8PAKhBvB0sXTj6UfPL0D4O7hC1cXT3gTNkMDQ1FWWIL6qhp0tbZhkL3NQT5UOthb7Wpr&#10;weTIIIGzGxOEzgmC5p7pCeyemcDEMB8OHbwB2WNM4k2Xn5ODkiJeS2E8T/aYIyOjjaXTl4Dp5ORy&#10;aWg9PDzS+HXK2vnz8tSvgacVPi9n/bwcfD5WYwHKb5Pg0lq3wuViIF1c/yZ4LtY/AqcFOn/TbNHl&#10;wPOb8PlNq+dTgs6OfDzVmYc/dOUb/bG74Gt6prfoa3q2r/hreu4y0LkYPBdD5+XA02rxfHHEAp1f&#10;gec3odMiAacVOl+brCAQFlNleEUR7FMdVCdBtA2vT9fgjZlyvLu7Gq/NVeGtQ314pK8Gfb6OJkpb&#10;qYoEnNFXLTHphwSdqauuwh/29+HlQ/14ZrQKb8824hWC5Xu76vH2/ka8uqcWr+ysxotT5XhpuMRA&#10;53t7GvDe3ka8u6cRb+1qwNu7NRzfhjd2N+OlmTq8OF2L53iub+9tJRRX4609Wt+EPx9uxzNjBXif&#10;oPjO8Wb86XgLPjrVgb+e7MCfj7bgT4ca8d4R7vdYI9c3EjRb8dGFLnx6sRt/vasNH3P50zPtBL1O&#10;wmwt3j5Ug3eP1uNDtv/1bAc+OkN4vNhnABI/3Il3j3Qi+9YliL3W8l0jbroCtS6b8eIxAuT3ZvEe&#10;ofaTu1nn9p/ws/95r4bQCZ0ETCt0WiSY5H4Jsl+eJ5AugOdXsPkVdEqCzku6x6J9B45hdGIOE9O7&#10;sGvvYezedwQHDp/Eubvvx8X7HsIDDz2Mn/zsMfzmiadx7/3fx/0P/gjf/9G/oaW9F3FJaey8Bhk/&#10;L1k45QfmHxoGBRFoCj1Nu9fe02eCh3btP4SO3gEz7/Oh46fww3/9KU6duxtnLlzE/N592HNA029e&#10;QHxSMlbcvgrr1m/C+vWbsfaOTVizegOW3boSNy9djtWr18DOzpbPEcIiX34FxbLA1lr8R6vrUFXb&#10;ioLCaiQnZ5s5y1PT+PIO2gYfvw3o7ilGZIQHbLavQ4CvG+Jig7hdADvkTkhM9kNqegi3c8C2Hetx&#10;x7qVuOHG63DLzUtx+/LlWLH0Jqy65Ubkp8ThroPzuHh0F+4/No9/O7sbvzi7C4+d3Yt/PzaHh/eM&#10;43szQzjf347dNSXYXVeG82O9uHd2CEf7mzHXWIKpmjzM1hViVwuBc6gZx4ZbcO9cH/7l0AT+Zf8I&#10;fkTofHi+Ew/v7MSD083Y15iBI11FODNcS0CtxpHuGuxrrcB0XQEGy9Owf6AJe4f6UJlZhqyYBkT4&#10;1CHan+/UgFb42CYjLawQ0V6xcNvkCqf1znDZ7AanzU64c80G3HLdtVi9bBls1m9DSngSeura0MVO&#10;QivPsa0hAzkZPggL3QEX5w2ET8KJkzM8+a4I8gnksz3S+PRlEKYazDSXPYTLJqRmViMhqRIxMeWo&#10;rZ5CU/0u9HUdRXXZBBqqZ/he2Yeh3qMY6j+G8spxZOYrZdYeQmMPWaIRTZq3m/BY0dqEkuZ6lLU1&#10;oWNiBHU9HahubUbf6DAa25qRnZdr5g/v6h9GblGZyY4gy6ICW+QPWd1YRxisRj3308Dt23q47QA7&#10;WHU1xvKuYeLSas2xXmrAsI7vOAGoYE2gKYungM0aRCTroUBKlk9ZRgVi2l6wJciyWkkFtColQa+G&#10;+AWbAlLrLEiCUYFjYnoK9xFjrISB4Yqw9yXk+RjLoSLStSw5e7oZq6Yi1SV7Vyc4uLmYIXAbJ/mf&#10;OhkLqqypGspv7uzg9265JFlkFcEuEJZ10zc4yICih683fPh9vVkPIFQ6ESDl4uJKoFTdkccIk7sB&#10;4TUiNhohhGFNJuAbRG7w8Sa8emCHoyPP14/7TuFvlMbt48w87XLDiIxLWoDOmDz4xOYb+aoUdMYS&#10;shJ5U6YIOCuRkFnLXkuzCQTKK+3kxdSFIsJjGcEyM7uKF0s7mlpHTGqk0po+9nS6CJfdyK3sRzKB&#10;Mq2YkFnajQyCZmpBK5LzmozFNLWgBSny8SzuXFAXEgs7zBC7oDNUls6kGgOcPrHlPNdylqpb5LWQ&#10;Y1OWTrdIi6VTsGlRvhnOdosqMdZQZ27jZKLSCZdatwCdnhGF8OCN6BHGz4bmwSskB/4ReQiN5c2Z&#10;VMKLpxJJ6WXs9RYjPrmAP3IOouKz+QNmGSWlazov9qByypCSze0yShCbWogobhuVLN9YAmpsNvyj&#10;CagRGTxOOiE0hQCaBOeAJJOyyi+KgEvJQuocmAY7A5cC1DQ4+CcbyHTwU4R6AlwCEuAaqDLODKv7&#10;BMbDNyAWASHxCI9KRURUGkLDeTHJ0sk2KTQ0HmFhCQgNiYOfbxjcXH2NPD0D4OLhA3sXd9g68qJ1&#10;coOLK3s4vgGExUSUFhRhsKcXw719GGIvdqS/l0A5yLYutDTUoqm2EpODvZga5Lrudgx3d6CXN3UH&#10;b/D2pnpUFBciPjoKqUlJKC8pRXZmFiIIlhERUQYw4+ISTNCQj48fXF3deZ7hxvIpABV0WsHTCpqL&#10;ZYXObwPP/w50PlLDzy/UBZbWdYuh89vAc7GFczF0Wn06rdD5/wo82wsMdP6hg9BJ/bGT0Ek93VVw&#10;Sc/2EDQvo+d6CZ1SH2GUeraf9cvouYESwqbg06IXhgSei7QYPA10qqz4B+B8dbKaUr3SSPXXpyrx&#10;5kQxVY5Xx1vw8mQPXpjqxQvThM+5GrwyV4xXZ/Pwykw+nh0txPuEyZdnZYHsx09bS7A/1hdzoR6Y&#10;CnFDs9Na7Ez0xFtnxvESofHZkTK8Rrh9ujubx6nAW/sa8DrB840DLXhlvp7nVY3XeW4f7K7Dezur&#10;qGr8aU8dPtjfhPf3NeGtnXWEX57jvCLwSwmlDXhupACfHu/g+jp8eqwVr8+W4kMu/5n66HgnPjlB&#10;HevAXw42E5Zr8cZ8JT440owPCKQfnGhl2Yy/sP7xcQLniTZ8drIN7+2vIIA248MTFJc/Odu7AIFD&#10;+PhkN/7z4gg+PtWFJ4ZyMOS1HEcy3XChOhpP7O/A//2r8/j7v+zBmydb8ZfzXXj/RBP+5wND+JRQ&#10;+7fz3fi7rJzy7+T+rD6an1/oNyD7t7t78LcLAk8uL4LNL7mNRaoPcrsF4KS+uMg2QufuvUcIm0ew&#10;Z/8xnDxzETv3HMbhY3fhzLn7cN8DPyRg/hSnz96LU3fdg30HT2Bmfj86uocIh5mIjE1EVr5lphMF&#10;SajMLS4xKZJSMnNQ39KGvuFRHDt9FmcvfsckiB+emMHxM+dx//d+hHP3fMckmlYS7/P33MPjfRc5&#10;eQVYfn+crgAA//RJREFUtXqdAc1VK9dh/brNpq5gorV3bERQcBifb3xmsPPqxw6yMnDEJBXxPFqQ&#10;w/dIemYT4uJLkMLncUlpGaKi/eDnvwUJiY5ob0vF3t0tSI53Q4DXVsRHElyD7BEd5YagQHvY26/D&#10;lq2rsWHTKixbcQuuuuYq3HjjjQTeW3DLjTdg7W3L4eNsh52jfbjn+H6c3z+F3V3l2N9VShCswLGu&#10;apzoJBi21WAXgXO0MAt7mqpwargLx4Y6MNlQgu7CFLRlx6MzNwG9RamYJjzu62/CscEWXJjoxLGO&#10;ctzVU4kDdZm4Z4j76ypEf24I+vMjMFQaj77CeJapLJPRkR2Ltpxo7qMcY611yIhOQXRgIcJ8a6gm&#10;+LkUIdovCyGuhBF7D+RExKE5vxyN+SUoISjFh/ph6/qVuOmqK3DzkuvhvMkedbklmO7uRG9DPrqa&#10;0vjcz0FzYwqKCxL4foiEH98ddlsc4LTNCd5uvnBy1dCsLwL5rskrbEBt3QgqK0dRScBsrNnD98JR&#10;1JftRVPFfpTnTKO9+iAGW09huOM0eluOor/nDFpaDiA+vpodhGp0do+TKSwzEaUV5SEiPQle0aEI&#10;SeW7Li0RESkJfNcmIjYpDulZGWju6MbQ+AxKq+pMAFtmfoGxNManJhEGkwh5hQTROoKX8na2Y2hi&#10;FMrF2Ts8ZKyiGhZX4nRLRPeogU/5eAoMNfSuYW2BouDRmjNTkrXTGmEu66AATlZFwacsoHIf0RC8&#10;krzL/1ND2xom1zpBqSyZkkDTP1R+kX4mIEjD4yHRYaYupedmGqVkaQaiFETER8HJ0wVb7bcvWCOd&#10;CH9+iElM5m9Qg7rmNrTz3a2AJiV5VwCT3A0UJCTfanUOBZw6Vw2dO3AfseycRcXFIpq/W25hAfKL&#10;i5BAgMwi1OexQyEVl5ehtLIC6dlZaO/uQt/QIDt6pQZwNQ+75mRPz8kz02tm5hWxXkCRBVIyF4bX&#10;o3MNcPrFF8IvrgC+MfkIYBlO4IpNF3AqJ1YjckvauWPC5oJKK3tRScCsqu5ATW0naut7Uds0yB7O&#10;GHsgEyiqHUJWWY8JGkov6Tb1TMJqWmErgbMRqfmN7BW1IoHwmVTYdgk8EwvazTC7NYo9OLkG/oRO&#10;75gyExjkFV3GegXLcpOTU3k2BZ7uUcVwXwSdsnIKOpUWyS22Ai78nMDTOaJoATrz4BYqa2SeZbg8&#10;PBe+hL6AiGz+mQWEyVJk5hI4NWNDWj6SUnKQxB5zUko2klOzkZKWw94w/4jCCvawq5BbwB5LBkEz&#10;Lp0XSDLCYtMRk5xHWK9Cal4VkrIrEJNegpCEPPhGpsM9OBEu/vxz+ZBMzKggsNYgOqWE55ABF6VB&#10;ImR6CE5946hYLrN3yu29guLhHSzFwTsoFkFhSQYwwwia0THpRrJsBvIBHBAQjeDgWGPdjFCbfyQ8&#10;3P3h6sLeE0tf3xCTl8+ekGfj4AR7gqesjrHRsaiprMLowCCmR8cwppuwq5Pw2c22XmPFbGevc6Cb&#10;PeGmWgx1tmCwowV9BM6Wmko0Uz3shTbVViOfF2ZyQgJKi4pRypdQcnKK8dkUbAo+BZ5a1vC62mTl&#10;9PDwwi8EnJexdl4OOheDpwU6WTcAKai8vB7jg/yRGu6LUl2yrvtlvWDT0iZp2apfNQg+5fcp8LRI&#10;lk2LddPiz2lRziX9tkXgadHvWgWfX+mJNsGnRU8SNqXft+cvQKdFf+wsuKSn+eKRnum26HLg+YxK&#10;A51c38/6ZfTcgMCzmMAp+CwhaAo8F2mk/JIswKmynMAp8PzKqvnqpEWvTGi5wtTfIAy+OVFioPO1&#10;8Ua8MtmBF6c6CZ2thM5qvDxfjDd2FuKdXQTT2XITZPTCcA3334inh2rw/sFhvHtwBK/tJYzu7cGP&#10;WzINcD41Woq3dzXgTzvr8cpIEd6cqcTrO2vwGgHzzf3NeJ3rnieUPttXgL8eaCJ4Vhvw/IDQ+eGB&#10;Rry/tx5vE0LfmCVEjxfjtZkKvMd1b85V4JOjhMd9tfjT7kq8NlWEvxI4Pzzajr8caTXA+Sn114Mt&#10;3E8T/sx9vbGzEh8eazFWx49PtRNM2/DF6U58foKfOVSPj080Ei6b8Pb+Knx+tgf/ee8o/nqyy/hb&#10;/u3cEP4HAfDlmRJCaRv+r+9P4/98eB7/+eOd+PR703j1VBveOtWK//nDKbx3ogGf363h9C4eqw1f&#10;ntM+KELsZ2f78Jl1WJ0g+sUFAufd3QY8Ze380mrVXABNi7Rs0d/u5rKA86IsnwMYHp02ls6B4UmC&#10;51GMjM9i74FjmJrdg8mZ3egdGENVbTOf+02ormtBCp9/3n4hCIuMR0lFDXqHRqD5mvVyE3Tqxacp&#10;LpWPs6pe83Z3EjLP4nsP/ysu3PcATp27iJNn7zY6e/E+nL5wAQeOHSV03otjJ0/x+ZqJlavW4o41&#10;G7F1iy2cHN3h7OSBzXdux/r1dyIgMASefGbssLWFjb0DvANCEJWQgTQ+a7Pz6pGRXYvEJAUxZiA7&#10;JwM7bFZz+3XIyvZEbp43HvzuLrQ2p8PJ9ja4O6+Dq/Na2Nutwo4dK+HtY8f9u2P1Hcux5IolBM9l&#10;uPXWW7H0phtx27Jbccfty7H61ptQkpmMuw7uwrHZYZyY7MKRwQbsbC7GVFUOJsuyMJCbjPbUGHSk&#10;x2GsIh+TdSXoKkpDYZQvEr1sEe20GdGOdyLObTsyw7yQFxOAhowYdOUloCszEgM5UZgojsf9M22Y&#10;qU5GPTtg1YleqEn2Q1VSAOrSwlCZEIziSF/kBLqhIjECJYSwSO9ghHmlI9ijEEFuxfC2S0GoWzT8&#10;bV2R6OOPzqISDFY1oaOoEk3sLOTERhNSA7Dq5ltw/ZIrsPzK65AcFIqd/d0Y76rB9EAtetuK0d1W&#10;QTXx2U4mSC9CZCDfPT6E/ZBU+PnEY8sWb2zfFog4vm+L8/uRm9mD4twRtNcfQnvtIZRmjaMkYxwF&#10;yYNoLtuNrpoD6Kzeh9bKXagqnEB30350Ns5R4xgfmkdfzyBaCEyFlaV8Z/rBKdCb7/kgcko4Qvk9&#10;I5LjEBYXaSyLTe1dxtKZnJFD8OH3MZHXynWphOuZiEtNIAimE0azCY7FZlhckoVT161SAClRu3wu&#10;5R4iYI1NTrrkSym4FHxq2F3D7xo+lhVUVk+1y9op6NTQsyBUw/iKFNf2msJSc6sLNK0+ooJUwaYC&#10;leTLKf/LxPRkE33u6OFMIPTnNtG8nwhwJQU8z3LCchv3M4TB8WE08b2blpuB4ChLLk5ZF9Xxa2zT&#10;VLMTmN29F/P79ptsEfIplVuLIvkVzKQAJuUxVXCQPitQ9g/W9LchCA5XOsVoAmexCejrlD8t/4O6&#10;piY0tLQQRgvJRWmI42+VnZ9vysDQMEJui9mvgrgq6xsM9Oq+r+C1InX0Dlmg0zeWEET5E7SCkpSP&#10;swhBrEcmk1yzBJyaoL+TD48+lFX1oKyyG1U1/ahvHEFzyygaG3rR2TmCnr5pdPZMsxcxirL6ARRU&#10;9RE0u5Fa2I7s8l7kVPSxt9KOpNxGJOc2ICmnDvEE2ricBsTlNiGBvdOE/FbWmxGTrQj2hktD7EFJ&#10;1QTiCgOeFuiU1ZPgGaP8l0riXmQsnZ5RRcZ6KX9O31gBagn8kmrgFFmCHUG5sAstgJPycBI4XULk&#10;Z5lN2GTvLy4fIbG5SMqq5IVXRrjmDVVQgdz8UuQXlFDs3RQUIZ89p2KCU21tHXtwVcjMzEZhEf/M&#10;/GICqdIAJSM+MZ0P4QT4B0UhNFIXLHtC2aXIIHyGxvICIYz6RSRjh2sAb5Ys/qatSEsvJsRy/8X1&#10;7BlUGWtqeKzSOeTzokzjRZUK35B4XiCaRUiBQexRBRIg+WDx43IQATRUlkwqMCgG/myTggidoVwX&#10;LAD1j4Cfbyh8fULg7RVkgU9XHzi7esKFkLdluw3cWQbzQdNQ14CKUvbQ+D0nhoaxa3oak+zNdPIG&#10;7edFP8IHkdIi9XU0o7eVbW2NaOJDoaowDzUlhcbSWc56F8FTwUZKrZSXnYNcKpK9IAUMBSuxfHwi&#10;UlLSjB+n1Z/Tzc0Dzs6ueKQs2aKKFKNHK1O/rqq0f9Bj1QTIBT1aQ1D9hh6tZTv1WJ3g0lL/Nv2y&#10;XrD5X+tXDQJRix5vFIxKWfh1cyaVgd8QmKTftmZ9Tb9ry76kJ9pzLunJjlz8XmrPM/Bp1VMdsn4W&#10;4A+dhfgjofMP8vX8xrD70z0E0gU908vl3nyCZ4HRs/0C0K/03IDg8+vL0vODxQRAQuhIKSGwlIBZ&#10;ZvTyePnXJGumLI1KhfTmTNXX9JbKaYKnoskJlK9P1xm9Nl1L0FPOToLmTCnbSvHqRCne39OM1yar&#10;8TQhWRbUJ7vzuF0jlJ7ptblG/KozC8/pmHO1eGu+hmBYj993pxlgfG9fPQGQx9xdgzdZvjZdTvgt&#10;xkeHmvHn/QTUPbWm/peDTfiYEPky16l8eiCbsMlzp97jNrJ0avs3Z8vw4SEC4/FW/OVYEz6iPjnR&#10;io+PcX8H6/Cn/YTiA7X47HQ7oZRAeFcHt2vEX1j/7HQbt6nlZ5vx6akWvLe/0lgmv1CU+tFG1gWD&#10;vfjiXA9emS3Ce9z2M6778u5efEqY/Ij7+uh8Fz652ItP+Dm1fc7yc7Z9IXH5i7MCTon75X4+PycL&#10;ao+pf3FObdrOss4y1N6LvxFIrbK2LdbfjIWUz+tcy/SWytGpVEm5hSXGv1OBRAooUhR7Qkq6KRW5&#10;7u7tbxK4F5dV8cU0wJdiDV+m8l2zzHJSoiCQmloDn4psT0jLQP/IGB784cP41e9+j589+rixckr/&#10;9ovHcO+DD+HM3Xfj/oe+h7vvux/5BKM7N2/H6lXrYbPDEQ72rnx2+RM83bF16w5s3rIVO+xssc1m&#10;B0sb2Do5wNHNHU7u7Lx6BcOfzz9fPvM8PT3h7e1EOL0NkdG2BOdIpGU44ejRLhzY3wk359W4Y+UV&#10;2LL5Fj57NiAuPgAhoZ64beVS3Lj0Wty+6jZcez3LlStx3XXXYd2aNca/87alN8DdbhsOzU3g3MF5&#10;nJobwtHRduxsq8R4VR4Gi9LRmhqN+oQwdOQkopEwWZ0agdQAF3hvXQX7VTdi+7JrsOOWq2F72w1w&#10;WL8c21ffhAjXbYh3347iMHeUhrngRH8NHj48iv6iGNQkeaMmLQA1mSGoSA1GeUoIcsK9kObvRoC1&#10;QaSjHSLcXBDpFYhwz0R42fK9sSMe/g5x8NrqinhvX9SkJKOVz+LC0FiU8B3VQEhL5/M40scPthvv&#10;xPKrr8EygnaYqwMmOuox2VWP6b5WjPV2YKCzC/2dhJ7uafS2T6O5ehg1hV2oKuhGZdEQslM7kJHY&#10;iry0XmQldSMpqgU5SX1oKNmFsqwJpEW2Iyu2GxlR7ShPH0ZZ+iAqModQk0tuSOtBa+kEZnoOoq9+&#10;BAUphSjJKUQTIamgKB9BhCu/KL6/qIAEQmVWKsIJkgEE0JjUJIxMz2BybjfBqoKwJr/NZMKfos8V&#10;8JJpLIM+BFcFtWgYW1Ao4FJKH/khKy2Qgt7kh6zh6eBIvkO5ThIgysopALX6ggoeBZ0CR1kKBZxB&#10;rAfIh5IQqXpKdiby+LnsogIUVZajvK7GlDnFhUjPy0FmQR7BMdsM2yvgRtHmGmbPyMvm/aRE8CWE&#10;1ka0dnegvLYKtc0NhMdCMwQfFBHK80jjPcaOQ0cb1zWbzBFT87swND6FkckZTMzNG+utXA1k8dQM&#10;QgqwEpALUhWtLljWbxGTkAAvP39ySxRSMjJRT4hs6+rmvd2HorJyRMTE8jmQYvK4BodHICouHiER&#10;kbB3doFPQKAZWpdvqMBd02rq3s/hMyQ1KxeJaVlmNjILdEbnIIDQFZ5ahlhCZkxmFSJTSvknEjoz&#10;KpFV2MST5AVS1Y2K6m7U1PWhuZk9l/YJwibVMYL+vikMj+zE4PBO9jRm0dA+jtK6fuSUyW+zA9ll&#10;Xcir7EM+QTSnXNbOZqSwJ5pMoE0tbkdigWCziRdRPaIypQbWG01wkZLFW62dAk9fIw2vCzor4Mm6&#10;q3JzRitNUiHcQ7ONPCPyLNHpIbkGNF0Ink7hSrqeA6eQbHiE55opQOMyypHMnnFSpnoCdXzQVvK7&#10;sndeWoHy8grCZQWqeJFI1ZVlqKooRQkvoDxefNlZmcjkn5Osh3B0PKKj4hAdI6tjDIJCohBO+FRq&#10;ooiYFP7JmewBsWcTxRshOgXufhFITi9ETU0LCvPYKyyqQl1dG6qrm9kLL0d6VrFRWmaRsbTGsgcv&#10;mA0OZW81kD0TPvBdXLzg5OTF0hfu7gHw8Ai8VHrzoevrHYoIgmhYSBxCgqMRRFANDIiAv1+YgU8v&#10;Ppj8A0PhTNDbsnW78a/UjEB11bWo4wujkWUDy4nBQYwP9KOVN0xbQw0GCJ5jAz1s78VAexN6W+rR&#10;UsXfiKBZXVyACpbpvBnl01lWVIgUXsxx0TFI5QUbGc6L1N7RAKYsnQkJSSZFkiycsnQKOjW8/mhZ&#10;EqEzCY+WJ+PRCsEny0rBp0WPVQk8/1GPVRM+BZjfoscIlP8d/UpA+d/Q44LNBf2awGlRFn4j4GxO&#10;x29bMi7pd62Zl/REW9bX9GR7ttHvO3IuQeeTbf8Inlbo/KOCihaB5td9PP8ROi8Hnt/UJfAcKiJ0&#10;luDFMYteGi8lrAk8LXqFem1S4CkrpeBSid8rvyYLdH673p4VnGo7Qt/OOlO+NFKEV8ZKefxCYzFV&#10;oNBbc3X4Q28unpdlc66aUMnPz1Xhd50prJfibYKmLJVv76zE27t47J2EzqlCfHCgHu/vJyTuq8Vf&#10;DjeZZcHkq9PF+PREO14Yy+O2FZahdLZ/dKTZ6KWJAoJjPf56vAkfHqnDxycs5V+PN+LdfRX44FCN&#10;0Scnm/Hl2Q5T/p1AKMj8/Eyb2V56c1cJ/pPwqM99cVe72eZjbXuhG2/uIWgfIQyfbCJ0thMoO02p&#10;4fNPqE+5X8HoZ3d1LgDmV1Lb4nYLYH67vjSg+8+l4XjJhfegp6+/kSs7gY6u7kb27AQ6KJ0ZgSUg&#10;JMyUkk9AEIE0F31DI+blJOumXtp6gcu3Uxaj6MQkpLBzLp+uxLRMM+3l2Yv34rdP/REP/9u/48yF&#10;ewx0/vyXv8ZPfvEIfviTn+BHP/kpvv/wvyCDsKvh9eXLVhrQlK+5k6MbHB1cCJN+WLt+Hewc7bHd&#10;bjvWblyDTVu57LSd5+wIJ1cXdqI9+ZzxZUc3yPhz2jvdzufdelTXRSA2fhvy8nwwPVVrUirZ2dyG&#10;9PQw1NblsyPvhOuUfH7Ncup2XHXtNVhB4Fy+gvB57XW4neWqFSuwduVtWH/7cvS1NOC7Z0/gwsGd&#10;OLd7EkdGejDdWIm27CQUh1sskIUR3ihPIiBGeiPEZTMB81bsWL0UOwi2ditvgePa2+C4eTXs77wd&#10;AU53ItBuHeLct6Ay3g8/PjGDc7MEh1R/lCR6oTo7BJVZoShJC0FhUjDSwjyR5O+OJG8vxLgSPt3d&#10;EO8XjEDHEDht9IHTBj/42wbBbf0WpPh4opzAkh8YhAy+KzoyijHX0Iaa5AyUpGQiKTQCq2+8Brdd&#10;vQTx/g44MNaBUzsncGhyGtP9U+hpGkNj5RBhcxIdDTvRXrcTLZXThMppVOfPorv+JPqazqAydw5p&#10;UbwmortRmDyC8owJpEe0E4YrER9Yi1jfSmRGtiIrsgXZBNPC+HZUp/egp2wMLbkdGK0fRnpIAlw3&#10;70B1UREaCFYpGckIJmC6hfiRBfguS4qFfYA33/UhyK4oQ+/oGGZ27UV7bz/f5ZqFKBVK/aMgF2vO&#10;SvlGauYeQZ41IEZpgxR4pCh3ScFugibVBWzKoan0Qo3tbdyOnTEZUjLSCaKKQrdAqdINBRNwE9IJ&#10;pOSCcMFceBjCYmMQz/0nZWaguKoSpfx8ak622UZldFIieSAKfqEhZn17b48JfBqfncHQxDghlO9P&#10;bqtzyC4sMEFI8sdUmiKVcgFQkJRygPYMDRuf6b2HjqCtp4+fqTYdP6Vr0vC6vpOskLJwOrMjJp9P&#10;78AA2Do7mSAiDx8f3vuakUz3eSiKyT/J6RkQhMYkJJq6LJrO7h58PnjxftsGW0cnePsHIJL3uzUK&#10;XkFRglrLVJ8RiIxLRFR8ksnja6AzMC4PoYmFiE4vQ3xmJeLSyxGVXISY5GL+GaWkUwEnezK1Pahv&#10;JHi0DaO7e5KgOUNNY4DAOTYyj6mpfZiaPoCxiX3oGZwndQ+hgLCaVdyMzCKCVHknSuoGUFjTh4zi&#10;VqTkNyK9qNVAp6ycAs7IjFqqzgCnVeHp9ZaAooRKgmcFyyojP8KmV3QpvGKV9zLfQKZXRA48Q9Lh&#10;G5FtIu81ladjYAbXF8A9SpHrsnBmwye6wKSBikopIVhT6QVISGWvI6cI6Zm5yGIvMIt/dFFhPspL&#10;i1BZXoyKsiICp6ZxLEJqUhxi2YvJ5oWXmZ5p5gyPVt66KA1lRyEkJBzBIeyJBEcgLCIOoeGxhM8U&#10;BIVxfXSygVBfAmBKWi5amtpQWVIBTR9ZWV6DspIqHrccRUWVVBVy8krZK89DfAJ7dRExfCAGE8w8&#10;4ejozJ6/Mx/CvIkcCZ+L5OzkDRdnHyNZOAP8eVNQVtj08Q428vYOQqCmoiRsKlG7/CpDgkJRVlyK&#10;lnr2rqg8Xmj9vPGmZOnUbEPseXU21WOIPS/5c/a1NqC7gTDKh0JlQS5q+XuV5GQiOyWJ8FmASt6s&#10;uZkEbqVKYs8oLiYOHjx/QaesnYJO+XIKODWsLounzkPQ+U3wXAydVj2i8nLwKcAUaFZzmbIu/5JA&#10;+d/R4wLK/6Z+LeBc0G8Inb8hdP62KZMibFK/ayZoLuiJFkLmIj3ZSthc0O/bCJyXROBc0FMCTuoP&#10;hM6vhtktsg6zP0MAfZawKQk4nyFwCjq/zdq5GEYXrzPgOVhooPOF0eJL0GnAcwE4rdD52mSZBTwp&#10;geRbRuX/VG/PEBA1rD1fjXcJjyq1/M4sgZGff3mk0AzPvzBchNenuW6+3pzH0wO5xsopS6ZmN3p2&#10;KBevTBbj3d01eHdPNd6cL8c7uwmx82V4fjQb7+0lzO6tIHRWEiJrLtXfmCvCZydbTPn2rlJuLwht&#10;JpjW4YvTbXhxPBsfHyOEHmsw+svReqM/HeC57q80pZa17jMFDRE2BZ4CTK0XiGobAerfznVaYJMQ&#10;+h/yteTym7tL8daeMsIewfFchwFNSdB5CTwJr5+e4boFWUFzcZsVOr8NPhe3LQbMy7VZoVMvHVe+&#10;jOycnHDntm3YZmuLLTt2YIe9PUHOFS4eHnzBCEh5//LFFR0fb4balN5IQ296cS8evrPOzKJ8jql8&#10;piqYSEnjd+47gO/+4Ec4duasCSrSULsA9F9//gv89NHH8LPHfmmW0zJzCHqrsMPGARHsyAcGhGLd&#10;uo1YtWoNXN3cCISrsN12OzZvvxM33XodVq29mcvrCM+28PRy5rPSE4GBXggJ9UBUtCccnFYQRm9F&#10;e1cqn71OcHa5FcXF4ZibacPcbDeGh1vg5r7DAOfqtcuxZdsmwuZtWLpsGW5bvQY33XIrblp6iwHP&#10;NStX4bZbb8Htty5FRKAv5kcHMTvQjYmOZvRVl6EqJQ4ZAR7IC/NGQ1YM2or4PEwPR3qkB3wdN8CG&#10;0Gmzbhls166Aw7pVhKv1cNq2FsHedvB33kxg3IAguzsw01qCn17YRwjLQmGcBwoSPFGWGYTCtEDk&#10;pwShICUUmbH+yIkh0BJ+8qOikR0ZhuTgELhtdoL9Wn7P9W7w3uIOvy3bCL/BqI6NQgU7/x2p+TjR&#10;M46H9hzE0cER7OobQXNJGTbcchVs77gafXUp+Ol3DuGeg7sx3zeO9ooB1BYMozxnBKW54yjLm0BR&#10;xjByEnuQGdONcI96lKTOoTZvP9LC+xDhVYfk0A5kx/QiNawVCYH1CHTOR5BLHnxs0wm1VUgPbyI0&#10;NyIpoIJQ3oKWnC5MNU3iNw/9Aj86dQ+KE1K4H0/kpSUhknAZnRCNoNgI+BM6vQmgntHhSCouQG13&#10;J2paW9HQ3oHyunozQ1EcoVPg5xXoT7CLhCf/Jzc/vmMC/Eybh78v/AmLAj8BquBM17DVPUTJ0QVq&#10;WhasaYhaWRgEa7KKyqKnuoLmopSHmsvxZIJswmAx4VL5SLWcSJbILSNLsS2TEOnLY/oQMiN53FDB&#10;aWQE/AhoEbqfiovNMXUs1XUfSTovWSu1Tu26zzQTkNpUNvJ7a6avtu4+tHT2EEjLeP9pzvdUY/HV&#10;91NCd/l9Orq7E7qDoRmDXNlRUTT7Vjsb3LFhA+/77bz/NSmAOqB+vPcdeO+7IYzXlYBT1k5Bpjvf&#10;5wJPv6BgYx3V0Lw9O3qKbg/kb668nQJxPQMSyRAhytGdmGyBzhBCZ3iCgl6U/b+Yf5QgrAwZudXI&#10;K25AZU0X6hr60NwyiI7OUfT1TWJwYAbDg7NGQwPTGBvdiZmZ/ZibO4jpmQMYGd2Fjq5x1Db2obCs&#10;hT9QKwor2GOo6UV+JXs/xZqDvRnpBM7Y7HpEETbD06oRkV5jLJ3RWQ3G2hmepnYFE1Ub4PSLKzcW&#10;T0Gnb2y5JQE8YdM9NIOgmcU/MA+RiQXsRVQip6QZWSWtiEgph290PlyCFcSTjZBEXghZNUjNrUFa&#10;jsVnU47wCUkZyCBwpqWlIzUlGVkZqSgtzkdeVhqBMBdFeVkoIVSVFeUjOT4W0fxhNWScx56+5gwX&#10;cCaI6AmfEeHRvEFiEBQYhsgorotlbz8tG4nsTeo40bHJJjVRfHwqe3ANKM0vQh4fsJqvPD0108xz&#10;npWZz5439x2fYiyn/gEhC9ZNd9jY2MHWVmkrXNj79yJcehM0BZuWuuTkyIesvXygeFG5+MDdTWmQ&#10;/C4FEanu4cEXiLs3tm63hY+vP4HUH+Hs6eo7dTa3oqe1neBYhNHeXuxkr2tysB9tddVor68hgNZh&#10;sLPVAGdXPdtqq1CWm4W6smJUFuahvpzgWluDet64lbyBPHnhJsUn8DtmIZJgruMINjW8rmF2pU0S&#10;eCqQSFbPR8sSv1K5wJOqSMJjlclGjy7okW/o0SpB6LfrMQEo9UsB6D/Rrwie/0yP12V8Tb8WfFK/&#10;MeApZVDpl8Dzn8HnP4Jn7oK+Dp5f+XdaAosW6+kuiwSfz/SwFGwuSD6OVj0nsFzQ5dqft1o6h4sJ&#10;nha9OErwHCN0LugVguhrEwTPiVK8LvCk3hR4GqlOmFukt6bLjN6eEXRa9O5cJUGzAh/srjXb/Gln&#10;Nd7fVYMXBgmXM5V4ui+H0FmFN2cFmhX4Q18W3t5ZY/TWfBVe5WdenigywT8f7K9ju6CS63eV44Wx&#10;bHx4qBofHOT+qb8cqcaHh6vw50OVZvnz0014d28J3tpVaNZ9eVeLaVOptv+40EmorDdQ+f7BagOW&#10;r88XGQvnO3vLDUQKPFUKPmXNFHgKOrUs4BR8ql2wqf1IWvfydB4+I1T+jTD6OSHzk9OEVmoxeEqf&#10;EIA/Oa2SILoAmtZlyQqii/VNEF0Mnt/U5aAzhNDiHxwEBxcXOLm58sXixReKL5zd3eAT4I+YhHgT&#10;YBAZG4PUTD4vc7IRn5xk6kV8CSoNkl6CCsiw5ieUtUhBCyZBfG29maVIUexze/Zh3+FjOH7mHAH0&#10;YQLnozh990U8+PCP8fjvn8LjTzyFvqExuLh5I5XPQz1D3Vy9cMcd67Fu/Qas27AetxEIt2zfAhdP&#10;F74wb8fGzcthZ38HXFy38HnmiPBwX3Zs2Sl33oTNW2/BmnVLsH7TFSivikJSiitWrl4CW7vlaGnO&#10;x+hIK+wdNuGWZdfi5mXXYd3G1Vh2+zJcc/11hM7lWHnHOoLtcixboSH2G7CMAHrjdddh+c034fZl&#10;NyMqOAAVSr6tCOYAH7htvAObl16NCOetqM+JQ2NBPCqyo5Ac6Q53nuMWAvKWtcuwbe1thE9C9LY7&#10;4bR9HfzcthJKNyKY55wd7o4HDk/ivoMjaMqLQEmKD0ozeJzcMBSkB6IkKxxVBXEoy4lBdX4yKjJS&#10;UJOdiZrcdJQQ0vzs3eC8wQHOax3hudEBUYSJofISzDc2YLKiGvube3HXwCTumZrGeWqqpQtV/C9t&#10;Vl9FGNyCH18YwSu//g7GmghBMVmozxtEVfY0oXeWsDmL7MRhJIa1I9y7FoEulQhxrUdioACzHxGe&#10;DfBzKCZgliLGvwZJIfUI8yiCj306PG2SsX1NCNdnIjFY6+oQ7pGH8tQWFMaUYF//brz9uxfxf//p&#10;r3iC10NRQhyP4Y6o0ABk5aQjJSfDBBGFUplV5Wga6kdFe4vJ9xmu2XIIcD6EIIuC4OrrBUdPNwQS&#10;xv3DQxASE2nkHx6KQF7zgQRHV1n52KGyDrGrlF+nIFN1AVtQhAJvNOweRdCMIcilmXpUQiJSyAJJ&#10;WdkI5Wdi09OhNE+ai75nbAzKMdrY3Y22gQHUyXJaW4sK3ie17e1Glc3NSCXkBnL/2peCcGQhlNLE&#10;FwRHjRiormNqG4GcOnMJ5BUtJ6TyP68k6BaWcLs8SyBVXiGBuZgAWmLAU/Ok2/He1qxC+j727EgK&#10;OmX1VSJ4+XLKmtnQohnJBpBfXMJ7PNdYPCtr69DU1m5GNASgsnZGxsYhTd/ZDMdn8NzkWpPB84mD&#10;CzsKSqVk8YnNMb+XwNNAZ3CUcigVcGOCWmE9CkqbUVbdQWDsRVPLAKprOtHY1Gf8NvsJnEODUwTN&#10;KYwMEjaH58zQ+iihc2pyL2am9mJqYjcmxuYxPDRFQB1HS+sA2jpG0dg2gvLaXuSUtRvoTKNSitos&#10;wJlahZAkyzzuYayHp9XwgqpCUGIF26sRmFAJn5hSeEeXGNiUvGXljCiAT3gWL6YMfrkC5BRUo7Si&#10;kZDchZb2QTTy2EUVbYgkVHsFJyMsPg/p+bXILqDyKpGXX4lEzS8el2p8MjPSs5GdmY0M9goKcrJQ&#10;wxu0OC8b1QSp0gL2fPJyDUDlZxFOE1NRmFuEHIJqdGQsogiZSeyVJVJJXJecxIsjMg6xMbxAElKR&#10;lZ2PzKw8JKcQOqMTEBYWbdoLeWFkphB0k/iZxBTExyYixqxXSqFgQqEPnFw84ejMh6eLBxwcXdnz&#10;t+fD1dFMVebo5A5HWTudPAmk3gQ2wiWluoODO+zs3FhqvZeRI2FUciaYyqfT1t4Za9dthKenD/x8&#10;AhBLeBYAdynatL0Tw929mB4axtzoKPbNTGOggxdkc4OBz/72ZnTUVqKnsRadBFFBZ21JoQHP7uZG&#10;tNXXoZE9s6aaWvh5eSOZN0dRfiFSkwmasQkGPAWdycmp/L4RJopdksXzkdKEy4MnZaCTAPrIIlkh&#10;9JKqCZnUI1WE0QVZ2x6rkeXzn+tXdYTL/4Yeryd0Ur9ukMXTKgGnBTr/GXj+c/gUdH6lp9oVyW6J&#10;aBdk/qEj1+iPnVrOuwSdRt15BM88PCvgXNBzAssFPS+4/IZeIGxKL8qnc3ABOoe5TOh8SdA5Wkzg&#10;LDESdL46TvCkXp+w6I3JUqM3CaJvTmq5mCoiUBYTOEsImqVG78yWGVnb3t9FsOQ2Kv+8R9CZhTem&#10;FNyUd8lH9O25avyxL5MAWmGCgd4jqL6mbYZzuFyDDw/UsazGXw834k97NNxehC8JkR8fq8Jfj1bi&#10;0xM1+OJ0vSm/PNNg6u/vL8a7ewrwnxda8be7CIfnW/DREQLq4XL8n/d04dOTTfj8lHw5G40VVFZR&#10;WUs/OFBt2mQd1XpZUb88024sp3+7q8NYTj86Uk+AJVgSHj8+3oD/vLubwKtZm7IIny34QtZNgeaC&#10;PjndbNEZwWer0cdqJ5xeTiYt012yin6lz8yQ/FdSyibJ+IJeRl9eIHguyES8U56+3nzxhJnUKeHR&#10;kSZ1ilKoKKo1VAEPyvOn5NVsj02MNxGtSpkSHBHGFyU7nC3NJiWLNf+ghthkpdHsK7IcZbMDW1Re&#10;aV6O9S3txvfs6KkzBjxPnLuAA8dP4tSFi/jxz36B7//4J5ic3YWA4Ag0NncgPCKWMOlpItaTklMI&#10;kVtwx/q12LRlE8/Rxwytb7xzObZtv51aRZhcx+eIDTw8d3B5Jdauvx53brkJdo7LkZUbhLzCcGzZ&#10;ejPWrLkGtjZrsGb1UtxyyzVYvWY5t12FW1bcjOtuvB633nYbVq1djxWr7mDbSgOdt92+2lg7b166&#10;FCuW34rrrr4SK1nabb4TW1avwpbbV+C2q5bg1iVLEOVug57qXLRVpKM0OxLxEQRB2zXYvP4WbNu4&#10;kp9ZD9cd2+Hv6oQAnq+73R0I9dyGCI8tGGnIw8/uOYADQ7WoyQxCXV4o6nje9aUxKM8L57M2Dm01&#10;mWgoS0FzRRbaq4rQWlGArrpCDLRUEuaC4bmF74rbN8NjvQ1Cdthils/lowSK2dpGzNe1Y6ykGt3Z&#10;6ejOy8QUQag4ngC2YQkBcAee+JdZvPPUfWgrSEVRbDYKYpqQGtKJaN92RPi0Idy3GRG+jQjzakCo&#10;Rx3SIgcQH9iOSO8GBLuWw3VrGnasjYQXQTM5oo5lMtxt4uG2Iw533OIO2w0RCPUqRExgJYLcshAX&#10;mI2smDx0V7bhp/c8hDd+8wT+j3ffIfg+hmNzk+hqrEEzVVBcgGy+Z/IInLU9neidmUQZv1dpfS0y&#10;CvORX1GG0roalPA6VFlYVYEsfiaP7/PYtBTEpacgLZ/vcCqjsAC5fKdn8TpN5zWqCGxrIJEsigrC&#10;kS9kJ3+zmqZmXtdFxk1EWRnm9uw3Kb/GpudQXCVDVj4Kq2tM0vr2wSE09Qg2ezA4PYO9x0/gnu//&#10;AFN796FvYhLDs3NmXQMhbmhmFp18x1Y3tfC4AkgyQkIyYskEAki1ZfO4ck1RsFR7Tz+6B4YxMDqB&#10;nsERtHb1msh9pSCrbmg2ZUdvP89X92KdyVUqC6mCpVTqXpS/qsBTyeGVzkkR7Bq5qG0kDFPy4Uwk&#10;4MYlaWQ2Frm8d6PjE4w/p6ygSYRdQejQmIyLTSgg2CrSX8nyFXSlwCSlcRKAyhVAFmFPvwALdMYm&#10;FRirZnlVJxqaB9HcNozW9mG0tA2huaUf9fVdaGaPqLtzGIP9gs5JDBImh/rHCZ0z6O8ngI7MY5zg&#10;OTE6h8nRGUyNzWBmYg7T43MY5TYTBFH5eyq6PbukFSkFzUjMb0ZsTiPishsRnV5roDMwvgQBRqUL&#10;KmNbBfzjygiZxSbZu+ZV1/zqgk6/qEJeIHmIS8wmQFagvq4Vbc2d6G7vRWc7/9D6NtQTQFPSCvkQ&#10;TUNaZgkKi2uRk1NCuMwnAJUhMT4V8XEpyEjjBZ+RQ7DkxUzwLOdFWMuee3VpibHWlRUUopAXQFlh&#10;GbcpRTqPmZKQSUDNQRzBMpagmJKUjrTULKPUFPbiCJUq01IzkUU4zeT+E+KSCFuRiAwndMYnI5MX&#10;cExkDIID2esKCIGvTyA8vfzh5uEHeycPPkw1xOUAGwdXODhb4NPOwYWwqGhzVwOkzpSLq5fJsemh&#10;nJsEVcGonT0/Q/AUdDoQNO0Jp3YC0QXZO2obF9y+8g5s324HN0JtcnwKyovK0NHUik5etPNjExjl&#10;zdPf2opd42Poa2tBjxyba6sMdLZWlVmG16srUFtcyAdgCVprKjHY2Y4O9qjryssJnjUIDwrh94wi&#10;pGcjjZAtq7CG8mNj2TOkrNApK6f8Oh8pjTd6tEzwadFj5YlGj0oVX9cjC3q0UgBq0SNV/6hHqwWf&#10;yQRLwee361d1af8tPV4v8LRIsGmR6lLaJfD8f2r1lMXTWlr1VLtA0wKZFuUSMgWchMxuWTkXidD5&#10;TE8ugVPwadFzfYJPi14YEGgKOAWhBab+ImFTemmIwDnEZUEnJV/LlwWdoyotenWsGK+y7TVFgY8X&#10;ETyLjd7g8htcfmOigNBZSKAsImAWEzBLCJsWvTsnC2gh24rx3rwgtITQKatnJV6byOO+Ke7jTQ3H&#10;z1biT7tqCaE5PG4B/kzo/NPuarxFcH2Z2324v9boz/tq8NHBerwxXch1hfjb6UZ8fLQCHx0uwyfH&#10;KvHFqVr89Ug5/n5Xgyn/tJf7OlCM/+uedrPuf5xtxFvz2fjsRDXhsYlt8vGsx9/PdhqgVP117veT&#10;400GQgWaAlANyb+7p9zUtY2G8P8qK+ixBm7bQPhsxScnGvDabB7e3VuG/3GhE5+clGW0kQBKcCVo&#10;fkZ9Qkj+68kGfHyK69j+qQD0TCsUsb5YarO2y1J6OX1xrsNIQ/jS3y50XdLl2v5OKJYcCT72Lo6E&#10;TCfYOTsYeQf4Iiw6AiGRYYiMi+YLMQlR8TGIS07gizAXpXzxF5QWIcIEa2TzxabgB02RmEPILDBD&#10;lnrRaQhQvnL5pWVsqzTTXo7IT3DnHuzcdxD7j50w4Hnm4r2498Hv4/CJM9i17xDiEtKQk1eMKD5f&#10;9azavEUBRNuweu1arNu4AW5eHohP4TqnHViz9mY+y65lR3s9n2d38HnigNBQTwKrJyKjvCgPhEW4&#10;IDTcGfYOd3A/t2HjxhW45earcOut1xFUtyKAAHvLsqW4+tqrsOy2FVi7YSPLlYTPVbiNz8mVq9di&#10;BesaZlcKJUWz30Q4vZ7gqTyXN191JW6//hosJXCuuGIJkgJd0VuXj+o8duZTghAWYAcHm1XYvuV2&#10;2GxdC7utG+G8Yxs8HWzg6bgRXg5rEOG1hZ+zxfdPzeAn53dhiJ3gJgJnY2EYWitj0FgejYbyWHTw&#10;mTPQmo+h9iKMdJZhvK8ek0ONmBmpw97JVjSX5iDU2RkeG3fA5tbVCNq+A0N8l03VN6IrtwjNqbkY&#10;KCxBZ3YSWtKj0FOUhRSfHfDZvAQHh+Pxywc78d4fzuD0TAeyQ2MQ75WDYPtiBDnXIMSjCX5OlQhw&#10;rUK0fwsSQtpQlD6GtJgOBHkUw802FdvWhWL7hmAEemYgMjAfOzYGXtLKm53guC0KLgRQhy3RsN8S&#10;BjcHQrIz3182LugnOD320IP464vP4j/fex0fvPAUfnA3z+UwQe8gwW14EDP79mDPsaMY3TWPpt5u&#10;tFDtA72o72glYJaisavDzPlew45QF7cfmZ1GW38vDpw4jkOnT2J67x6cvngRd3/3u5jfvx8j09MY&#10;HB83kKbhbFnjH/j+D/GzR3+Jhx7+MQ6yU9Q1MMTrvRL5JRUmUn50ao7Xci+aOskbBL/i2nqCZy3K&#10;GpowRSjtHB4lgA7jez/5GX7ws5+b5aqWNlPWtHUYaX1tawfGZucxOEa47h9C/8g4mjq6yEytJitE&#10;bXMriiuqCZnDGJ6YRksXwZbwOb1zNybndpllRaxreF2f0baVdY2oamg0nT65AshiK1cA+VpqaF2u&#10;L/IR1X2rICnV5fspyZdVIxQKCFRUvxVUZQ1WkFVgeDjcfJRD1M8M1StHqJ2S0bs4mY6qOqdp2Zno&#10;6OleiHxvNlPpGugsLGlCdS1XtAo0qdYhatBYKAWbvb1j6OkeQW/PCAb6xwxsDvSyTg0NTmBwkH/U&#10;0CwGBgSjYxgbHMfM2BTmJ2YxN7EAoFN7MDG5lz/SJAoqO800mlGZdWYoXdHrMRm1iEipQnCiILME&#10;frFFVDFVQuAkXMbKymmBTvfwQgOePjFlCIorYW+7Cnk5RSgvrkBTTT3a+UN38g9vr28iLNagnb3k&#10;nKwCM5d4GgFRoFnEG64oJw8VRaXIZFtWej7KiipRWliO+qo6gmbFpSCaOj4gK4tLUZxTiKJs/jF5&#10;FcjPLEViTBZCAmKRFJ9BuEwzSk3JMrMzCDRTkzMItnk8t0IDsxlpWchMz0IiYSuS0BkTEWOsirKO&#10;+voEwJFQqYfqdhsnbLclVDp5wobauM0BW+2U9NUTts5e/GPlc+VuIHS7rfPXoFNSXcBpa+eM7YRV&#10;gaeNnQt2cJ822g9la+92qb7dxhErV60zaUg83b2Rk5HL36AezdUNhMcGTLJH1csLvpXgOD04iK6G&#10;egOegs7OxloztN5ZV4Xaony0VJZfgs6BDllK21DDXmStHJLjEhDkH4AEAqaAU5bOQP8ghIdFmpyd&#10;VuhUkJH8VR8VcC7oMQHnIuiUHuGyVd8ETwt8WvRIBbehrMuPETylXxI8/5ker039b+vXhE+rfsMX&#10;gZGAc0G/FXAu6HcCzkV6QtBJPSngXKTft36lp9qyjf7QnoM/yrpJPS3g7MzBM125l/RsN+FyQQJO&#10;qy4HnVbYXKyvwFNlAV4cKsBLw4V4WdA5UohXCJuvjKosxKtcll5j2+tjVhVaNE7gFHRO5OPNyQK8&#10;RcB8h4D57iwhc66EUr0If5ongLJ8f2epqUuqvzKSTWAV2ApMCXSybI5r+D8TH+2vx/u7q4ze4j4/&#10;OdyAD/dV4y/7awikVXhuIA1vTOXhs2M1hNFi/OVACf56iOB5pALv7crDFydqTPn2XLZp+/vpenx5&#10;spbbK79ouln++EgVPj1ej4+O1uHTE014a1cx/nywGu/sKTUwqfbPNJy+r5zQ2YpXZ3g8Lms7lR8d&#10;4eeON+KD/RVc34I35vlbzFuG7T/mfq3Q+empJgOd0qfG2tlkJOvnZwJL6nPB5SJZ278QXC7oSwHm&#10;t+hvAsz/Qn8XeFLO7nru2GEHAcjG0RYunq4EznAkZ6QYKR9ialYa0nMykFuUx5dKOuEzHpl5WSgs&#10;K+aLscHkL9RUg0oTU1RRbpJzaz5qWYwEnvJF0zSZhXwm1PG50tU/yBf3DKZ378XcvgM4fOoMDp44&#10;jdnd+7Fz70G+m5qRz+dyeUUdKqsa4OcfYiLaDfytXIXN27ejoKQYLR3NSEmLRU5OItrba9HaWo2m&#10;pgrU15eguCQDWdlxcHLezM/ejjsIp9dfv8Ro5cpbsGL5zVi1cgXuvHMDn6GOWLbiVqy4fQXWEzg1&#10;Ve/tq+7A8ttWG//S21euYalk8UsJnTfhpptuwg3XX4drrlyCZTcRPgmbN1A3UZtuvRbZMf7oIXTW&#10;FMYjPd4Hgd7bYLeD0Ll1FWy3rYP9tk0L0LkDvs4bCXMbEeu3DV18xv3qoWO4Z28vuktj0V4cic7K&#10;WPQ3p6K/JR39rZkY7y3C3Eg1do3WYc9EE9+3TTiyvxenjnTj3jMjOLW7F+UpEbCX5ZXn47FuNRr4&#10;Pw4SPPsJTjWJ6cgjMGT6OqIhNQi9RfFIdF+JxowtuP9AJv74L514/6lD+P0PDyEnJAAxbnGIcitE&#10;uEcVwr0aEOnXiNigFmTE9qEkawwpsY2ICCyCi10cNq/zw20322HDajf4uifAzzMBy5duw53rPGC7&#10;JQCrl7Nzsz2M20bDcXsk3J1jsHTpHVi3brOZbrkoIx3HZyfxyq/+HV++/jz+452X8eFLT+PnP/gu&#10;JocHMD01gam5WXQP8Z1EoKxpbUZZfQ2alfSd66Wx+VmM75xH3/gYJnbuRN/YGM7ccw8uPvggdh0+&#10;hNn9+7Dn6BFuO4TOgX7sPXIEew8fNvO1jxJAZ/fsZefntMkte/LsBdx1970YGp9GSWUt74N85BSS&#10;JcqVmaGcHasGVDa2km9qUcGyrr0bA5Oz6Bgc5XnswYXvfh/nH/ieaStvaOF5DmBoeh7dIxNm5qXS&#10;2gbUE0BlsezsGzQjAQoEkjuKAFJD5TWNzSYNkaLzoxOTjTU0t4jXN9fL8qrUZOm5+cZSqqTsWp+S&#10;lW0stwJFQaKgU/6p6gzK91oBUorEV+ooTd0p6JaLjDqIAm/5tcpFZmhiwmyvNnUiNa2tgpGUEN46&#10;65gSxMslR+44Kt28PGHPTo98PmMTk76CzpYWPhDaLIBZW9uOmppWtDT3oIeQOTg4idmZvRgdmTbA&#10;aYXOfq7r6x5GX+8ohoZn0T8wjW6CaXfXIIb7RzE1OoVZ/jlT/EGnRtmbndiJ6el9GBzdharGASTn&#10;1iE6vRoJuY2ISmNPifXo9BpEalg9uQKBCWUGOn1jihFAsJR8Y4rgHZlvZhtSXs0ALkckFKGurh3V&#10;ZVUGFOvLKgk95QaQukj4rTV16GNvQcPh4cHhiCXo5WfloaqkDLV8+NXxwZeVmo3czAJUldagjA+3&#10;xup6y774Bwo2BZ/yuSwmqFYUVVE1KMguJ0RlIzggGmHB7P3HJSMpUdCZiWxejLKayi9TgUE5XE6X&#10;5TM5nRCaa+AzMTbJWBRlHQ0LjeLD0APbtjtYIJBwuI09vW12bthm7w47Fx84uvvD3tUX2x08+EJQ&#10;NKm3kQ3hcet2R2zb4WhgdQchVIBpgUxnI7Vv2+GELdqO+7XRPh0JrhL3dedmG6xduwk2BNSQoDCU&#10;FPA7EzZr+VBqqa7DIG+CnqYWtNfWYX50FF18cQyxB9lWV2Nyco52dxA8a1DCC7e1qgJVBfx9CaDt&#10;9crr1mqgs4b/SQ4vUl9PL/5eoYiJjEZ8TBwC/AIMbMq3U5Hs8ufcvp0vPBs7PFryj9D5y0XQudgC&#10;+kj5V+BpkSDTokcq4i/J2vZYVSLBUuD57Xq8NuW/rV/XCTwt+k29wPMf9dsGQif1u0bC5iI90UTo&#10;XNCTzQROqSVzAThVZhI4BZ5ZhM5sAqfAU1I9y+jpzuxLeqZLIJqDZ3tYLujZXoFnLmFT4Hl5Pd8v&#10;EJUFVPCpMo/gmY+XCJ4vCzwp5ca0AGcBXhnOx2sspdfZ9gYB0arXRwmbAs6JPLw1mY+3pwrw7kwR&#10;3hNozhEy5wlxu0rx4e4ythfgL3vKTft7siQeqOZxMgmuPKeBTDP0rnybGop/pjcNHx9swPu7KvHe&#10;vHxDBZ31hM1K/PVgLcGzGs/2p+CduUJ8fLiK0CngLGe9wpRvzmTh8+M1eGc+F69OpBE0q/HRwTL8&#10;7RQBk+Vbs9n4z7NKr1SOvxyqIkA24W2C5EdHavHqdC4BlCB5oJLgyWMerMKXhL/XZ/Px+almvLO7&#10;xLTLuvkZt/ucn/2S8PjSeCZem+FnZdkkZApCVRdwLrZ4fnFXK74823ZJWv5n+vv5jstKllTpb+cU&#10;Mf/1Nmnxtt9cv91uB5872+Ho5gTfID8DnIJKwWZIZCj8CR5qi4qPRlJ6MiLjouAd4GPaktJTkFtc&#10;yBdiCTQ3tVK4KEehom4H+dIfmZoy6uczRGlbNC+1Xu7js3rRTaBrcBhTu3bjrnu/g0MnT2Nmzz4z&#10;vN7ZPYiMrAJ0853Tz3dPTW0LSkqr2abcyRlI47O9qb0TVXV16OnrQkdnM99HXWhrb0BiUjR8/dzY&#10;Ad+MHTabzND5suU3spO9DLfdTrAkXK5Zswq33bYCt956C2644TrccstSXHfdtdi4cSOcnV1M+rYN&#10;Gzcb4Lz55uXcdhW3XcFtbyIk3WzJ3bmU9RuvxdUEu9tvugou29YiytcZBYmhaK/IRmdVDsqyohAb&#10;6gxv102w3boSNltXw267oFOWzq3wdtyOYPctiPPfjvxYD1zc148nHz6NXV1F6CqOwnB9Ckaa0zHd&#10;W4DZoRLMjZbjwEwDju5qw8k9XbjrUD/OnxrDqaM9OH20Ef/2vQn86kf70EFYXXPFEgOdd1y1BNFu&#10;21GXmYJ+wUROPpqyMgiZUeguisRIZQQ6chzw/UN5+N2DNXjjlz34y9O78fFzF9FblohQe1ck+mcg&#10;I7Ie2fHdfOaPoDBtACmRTYgOKoOLQxR2bPPH2jVOWH7rNtxw3Tps2uCGAN8EuDqF4tal+u4+Rstu&#10;upNwGYhAn2R4OEeZ9Rs322PrDlszdfLeqXFcPLgbb/z65/j42d/h8xefwv/x7mt4549P4OLxIxjs&#10;7kQ13zc1fM8UlBajZ4jnwc5QVnE+Mvn+ya8oNUPrFY0NaO7uRsfAAKqbW1Df3oGyunpUNTWjkL9B&#10;Lq/XRP4G7X29aOnuutRBmtm9m9fnTjN03j0wgglei7sPHDGWzemd+7Bz3xHM7z1sNLfnMPYdOY19&#10;R0+jZ2TSqG9smscdQF1bN06cvwc/+9XvsOfISQxOzmFgYhb7j59h+72Y3LUfbX3D6CScltc1GEvm&#10;zK49Zmg8LSfPwKYgUqWG2gWXReVVJv+tcmDKmqngPEkpybSNOnMactesXxpNkI91bTM7ZVlZBhzl&#10;b93Z379Q9lG9mNu7x4B2/+gYt9G0npWmY6gsALU8l+6BId7X3byvO9Eqt4C2dgJordlWpayhEbEx&#10;xufbNzDQJJRPVQBxcAgiY+ORwe8Sl5Rigc4xfsmR/iEMyk+AdN7R2oH2VvYWOnrQyx+thzd9V+cA&#10;ensImT2j6O4YRm/XKIYJmgoiGhllD6J/Cl1dIwTVUQwOjGNkeIrrrUPwCjSaxdDQjNmuvXuc9N7O&#10;k6xAXFoZYlLLEUPolLUzKr0WYbJ4JlVQlQhJrkQEQVQWzYDofITEFSA4KgtB4amIS8xHYVEtaqv5&#10;oxeXo7a8GpWFpajkn9JYUYW60jIuF6K9oQFNpPOokFBEEW6K2BPISJY/Zi66WgnZ+lxxBQr4EKvk&#10;fqoIW3XsrbQ2NFuCe/hHFvIHky9iEeGzgkBaxc/kZucTnmIRFhROgEogZGYTMHmRsBRkCjpzsguQ&#10;kqxh9jSkEW4LCbUlxZVsL0J6Wi4yCbu+fmFwFlASCO/c6mC0ZTth0VYJ2wWHXpdky2WL2FukBJDa&#10;Xp+1FUyqjbCq5W07nI3Uru0Wawe3MSLgrrmDvflN2/iwsIW/j7+ZiaiCsC2fzl5eWN28WCsK8jHG&#10;m3HvzDS6mpswxgu1gS8T+WxOaV7bOt74aaloZlstHwC5qckm0r2yqBCtfBnUsVcVzx5WsL8/QnlB&#10;Bvr5IZw9r/iYWJMuSbMghUdwfUi4sXJqeP2xkjijR0steqxM8PmVfknQfEywyfqj5YRKysAm9ZjA&#10;spLLVdy2mvUF/bKGsLmgb2tfrF/VJl1Wj9cl49d8CSzWbxoInIv020ZZONPwuyZZNy16olmWTYsE&#10;lov1TcumBTgzjJ5qE3ha9Id2wacFNr8dOrMJnV/pud4co+f7cv9BL/TnXUa5eHHgK700mIeXh/KN&#10;Xhm2AOerRnmEznxCZoGBzbfGi/DWWBHenmBJaHxr0qK3p/LxzrTA06L3ZgsImYWmfI/QJv1prgAf&#10;7CwiiJbgo73lBN50vDdXauDz3dkSfLCrAk91xOMve6vxp/kyfLSvhpCcyuVKfLi3An/WEDch9ume&#10;BEIpYfNgNT7YU0oQrTD6894yvM3jfEEofGUsA8/0JeBzBQsdrcNHBMn3edw/yVLJ5Q8PKFl8HT6m&#10;3uM+PiRgvsv1n3B71T86XHOprgT3qv9FgUv7K/Ef5zrwKY/xP+/uwlvzBXhzjsckYP4PgaSgk/r0&#10;RD3Bs8Hos1OCUULq6SbCJ9exLn1+ptkENkl/O9tq9PdzbV/T/zjffln9s3VWXW4/rp5ucHJ3MUPq&#10;Gk4PjQpHcEQoAdQfzh6uZjkmMe7S8LpV6TmZfNnxhZeTZaBTADCzmy/smSnM79uDU+fP4eS5syb5&#10;uyxJc3v3Yv/Ro2YGokMnTmDn/gMGOHcfPoJ7Hvoe9h49jvn9B421U8nqyysb0Ns3jvu+80PMzOzj&#10;e2QCw3ynDI/NorNnaMEqegDTc/No5POpsroCre3NyMzW7GxBcHSyhZ39dtyxloCppO6rV+H22283&#10;lkrB40033UwtxdVXX00QXQ5bW1sEBATAxcUV69dtxMrb12DVyjuwfNntprzllmXGp1NWzptvvtlA&#10;523Ll2LNbdcjPtwL/S1l2DXchl2DzRhtLUdTcSqK08IR6r0D7g7rYLNlJey2rYHD9vVw2LYeLjs2&#10;w8dxKyJ9diA5xB691Wl47LtH8eMzfG9WEzbr0rC7r4T7K8PB6Xocmm/Ckd2tOH2wB+eODODisRE8&#10;cHYKD94zh3vu6sdPvjeI1/94FB++cA5HRjPgvHIJNl5rgc7NNy+B7/bVyAoPRGl8AoG2kEpFd3E4&#10;jg+n4ZHz7JT9chDv/boXH/6+D589N4MP/3AAPzrVhbQgF8T7hSIuIB1R/nwfe2bD3zUdbrYx2LzW&#10;E7cv38rfaBNuvUVTlW5knWBp64cg/wRs3+yOpdevwcrlm3H7LZuwYul6uDkEINg3FiFUdnoxgkOj&#10;sGHTJoTzemurKsX9h3bz+E/ig8f/HZ889Ti+eP4P+PvrL+P1J3+H75w5hTpCZxKvv4joSKTy+guP&#10;j0JEYgz8woMRyGs1ULMEJSYan83EzCzEpKQSTPNYz0ZpbZ1pLyO0CjpTeA0rZZHVAji1cyf2HT5q&#10;UjD1Do1hfGYnDh47jcMn7sIP//XneOw3T+HfH/ud0WO//gOe+OOL+PHPfsnr/D7sOXQSuw+eYIeK&#10;nyUL3XXxAVx84IdmubN/DMfvuohfPfE0Hnr4Z7wXjvA+EfDtJOz2YWB03MwfL7jTDF4jU9Ooa2k1&#10;w+RpOblmlEC+nQrG0zYCQ7msyAoql5XeoVEcOn4S+48cx9DElOnQCaRlsRRMa9hc38/q9qIhdbnE&#10;WFIv9RsraxH5KT41HUER6lQGG6tpfEo68sgFVviVFdUnKMSsD9a7m9u6e3sjSmnS4uORV1RM1utB&#10;P7/D3O69OHryDPYcOGyBzpHeHkJEP8YHhzDMg/Zzw77uXgLlMCbG2DPtswyrj4/NYWZyDyZHd2Fm&#10;fC/mpw5weR9mZw8a8OztHTdD8QMDGnJXhPsEPztmfEDHRucwPCzonEQHgbW6rhPZ+dVIzapAYga/&#10;YEYNYpUuKbUaIYkVCEpUUFElwrisYffwpDKTwD0iLhexiYroVn7MAlRX1KO5vsXMjtDR1IaaEv4B&#10;6VkoZu+3lBdXVVERGglCzUpVkJTEC9wPRXmEVUrTMtZUEjhLylGhuVozcw10CjhrK2pMmcN9ZaSk&#10;oSA3z0jTOBbxT6+trjFziQvQgvyDEM0fPSUp1USeJyemGgtmZESsSfMRHcWbIkL5O5PY885AYnIW&#10;omNTTA7P8MhEePqEwNHFF9tsXLF5myySzuztuVig096DcChItEhtkra1yrq9VVpe3Gata1vr563t&#10;mwmsGs7YsP5Ok8YoNirGBPukUPWVVRjmRVqkfGBpKSYwSLCpmYZGWXa3tqKvvR3jfazLd7Ok2EBn&#10;TUkRirMzTfS6oLOBF3s1b+5k9oDCggIR4OMNb3c3BPr6ED79zZC6m7sXQsMi4eXthx3s6cqv87GS&#10;WItKYwmdFj1WJvi06JeETJWPLtJjFWyTFqDzsSq2/X9Ye+soO44s3de35zaD3W6TGIqZmZmZmZmZ&#10;GVQqMTOjxUwWM6MFlmzLTDJ2D9y5c998b39x6pRKsjx33lrvj29FZGSePJSZ8YsdsfcWnc4XSBWd&#10;KQgZlrbt+faROlsY+kKdKwrD+eLwZ3ShJOIZXSyNHNalsiily+XRw3pR25UKgcwhXSVsVkYrXauK&#10;UbpeHTusGzUa3ayNG9YtwqaS1BVwsowT4CR4xgtkEjyfFQHzRbpH2BzS/dZEPGhLUtLAZjIeEjhF&#10;jzqS8D4tm10pApypeCz6qJsAKsDZk4DHvYlKH/UlKX3cr9EnU7RKFCXg04FEfD6YjC+mpeBLAbmH&#10;nbEKVB91xQuopuKrmTnyXUIFUNPwxfQspduNYcpiqrWasrzdGIovpP7N3Hx8yXBJAqQsP5lGqMwU&#10;6CwT6IzDndZIgc5SPJlfqPShwPDX8hpKtS0owhcCq58KdH4sn+dLAdNvBDa/E8B8srAQnwiEvi+f&#10;/6fl5fhMgJb6X+vq8L0A5z+vqsJjAc6Pp6fJsQX4B6fQl5YIxBbieykJnv94DiS14Pd3qVM/rSJ0&#10;avT31QRPjf6xhq95qn9ey9c+1fP7/78oYMgpiHmXnT3clEORtYMdHF1dVJuds6MAqIsmR7OLs3I6&#10;oic70+HFJMaraTquDaOVk9C5Yt0arFy/FnMXL1SWFMYeZMdHETxXbdiAdW+/jbWbN2Pdli1YsXED&#10;Vkm9c2Aqps9bgGWrN0hntRYD0+ahoqoZrW3y+uo2lJU3Ib9QOs+CSqWpMxZgwZLVmDZzPhqa2lAq&#10;nXRPv3S4HXQmLZHnra8MyA1lkG2A8RMm4vU3RuGVv76O3/32T/jV//gNfv0/fycQ+TsFkK+++iqM&#10;jIzkGSTPXF19vP63N/DXl18VqHwN4wRAJ46fJMe8ht/+9ncCrL/Hr3/9a/zud7/F2NGvITstDNO7&#10;K7B2QQ8WDzRiamMhWopSUJwYgpRQDxUKyUJ/FAwnvQ5jnbdgqjcGJjqjYak/Hk7muvBzNECMryVW&#10;zmjCmZ3LML+9WIVKmt2Sh0W9ZVg+oxarFzRjzaI2rF3SgU0regS+erFt9QD2bZ6FLat7cGh7Px5e&#10;n49vHy3Bvz5eho/O92JVXwhac8yRFzkOoU4vQ18g1OD138LVQA9exkbwMhqP9rwAXN5Rh397MAv/&#10;encK/nGnEz/dacW3N1rw4EQdbr0jfXmxP7ytdWA2UQ+Weg4Y/zcTvPaHyRj9Vz28+sexeOXPo/Dy&#10;n98SjcIbr03C+DHGsDJzg6OND0b9TRdjX5fj/iD7/jIWZnpWcLZygamuKVxsnIRD2pSPA/sEN+kf&#10;fK3MMLu2DF+fP467Ozbh0b7t+Ob8KXx7/QquHzqA969fxcrFC+Dh7oKE5HjlTOYsIO0XHigKQkBk&#10;KLyCAxEUFYUE6es96AwjcJZTUqYcfrKLS1BQIexQX4s4Ae90GagwxiTXLXoHBiE8Jg7ZBUUqh3tq&#10;Vh7yhDMKy6oF9trkmlyHt7fvx9s79mP3/mM4cvwCTp+/gZ37jsr1vAvz5Fqcv3QNNm3fp7T74HG5&#10;ljehrrlbQHAQ2/ccwY2772Pf4VMyYFqA8poWeY8CtUaTswG8P7iulJZIOv/QuYlrMmOTBfT9mLKS&#10;OdhdlDhtznYeS9gclMHXrPmLFHDSWkow5RpNnodrNGmRZPgkTpNTzNjEbEjMw06PeIIloZJxdRlb&#10;09NPOCYwRIFnWHSsvKebSptt5+wq7cEKRpnmlh73KfI706OdjkYMqZRbWIzZ8+XenzEbHT1TMHfB&#10;Ug10MsNAV0ubgGQv+rt60dnWgQ6h5f7eAUyfNluAsV+AcwBT+2dh2sAcOW6GHDcdAz0CoF3T0N09&#10;XTkK9fXNRH/fDDUV39TYoayjDfVtqKxoEADtVdDZ3NKHRlFFTTuy8qrkC5YiMqFIRhklCIsvQXBc&#10;sXIq8iFsihSEhmTALyILPiHJ8iPIl4vLQGJiJtLTBCZLqpCbKaSenC5gk4uclAxkJCSjSE21C73L&#10;KKCysFBZ2wg+3q5uKh1jfk4u8oTmGY+SgElozZTXpiWmKqtprsAr66EBIeqYfDk2NVm2BTIjwiJU&#10;nfE5Pd084e3ho7zX6XUeJGKoJHc3bzg6uMHO1hnOzp5wdvGSUuTqo+Tk4g17Rw/Y2LnBwtpZWTEJ&#10;hVo41IqAOHkIIrXiMSPF49g+UccUEybTUmr6DLxqj+G5tODKNh4zcbIxRo2agFFvjYWnuxci5bsx&#10;lqaPh6dah9kmF35eepoCSVou6yvK5HqpRoOMipprZSQmF3ONjJq4zrO6sEBBZ15aCjKlA8pKSkAp&#10;FybLxU5HLKbDDAsKhLuzE5zsbOEhnZa9XJwM0+Qgcpf351TWpEk6CjpPpgcoDcPnSD0HoFo9C55S&#10;z5XjhnSa8Ck6ky+QKdJuj2x7XmcJni/QOQHP8wTP53SB8DlCFwmfQ7pE+BzSZQLnc9vUFYKngs9n&#10;YfN54LxeHSPAGSOgSejUSIHmkG7XC2QOAedI6PzvgufdX4TORI11k5Lt96WkPhDw/FDA87GAJ/VR&#10;NwFUgLP7qT4SAKU+7ksUCWQKsH02QAlsTk1S+kKg80uBzi+mCbz2JuD97ng8aI9W5TcCjvcEFN9t&#10;DlfT8QTMO02h+GyQEJoh0JmJz6ely/4wBaBfCqR+w3WeM3KUPuhNxlez8vDdfKbQjMND+Xw/LCzF&#10;t/OK1HGPuhPx46IydewPi0rwrUDnJ3K+z+S8Hwgkf7eQFtE8AdUSVb7XHaesqV/OycXnM7PU/n9Z&#10;VY1/rKjEF7Nz8KA7Bt8KcP7bGgHJFeUCo8UKPBVwcnqceg46tXUCoAY4ywQ0CZ2/rH+sIYg+1YuO&#10;+a808rWuhE13N/gE+COIMQR9fRRcso2AaS/3LtdpWdraqGk0eq9HMch1rAymZWDKYNv0VqU3LJ0T&#10;mPKP6QEJoyy9BVC59ovrytjhdQ8MYPbChVi0YgVWrF+PXYcPYev+fZi7bBmWrV0vMLodS1dtxMIl&#10;a1FYLHAQn4229kHMmrNCRURJyyhFbn41Bmcuxow5SzF34UosWbFeWVRmzZuPmfPmYOrMaahtqENi&#10;inwOBq33DYCBoRnGj9dTudz/9Me/4je//gN++5vf469/fRV/+ctf1NT6mNGjMerNUXjz9bcwdtRY&#10;TBw3EXo6+jDQM8Tot0bj5Zc1aTF/85vf4JVXXoadjQlmTa3D6oVtWDGrGTNaizClNgedZekoiA1A&#10;iLMF7A3HwWzymzCc+LrA1ijRaJhOHgUbwwlwt9ZHgIsJcuN9cHTrYuxdNQO9FWmY1VyAVdMasXom&#10;c7x34e1V/dgskLll3SB2bZqFXRtnYteGmTi0bT4ObZ2NM/um49Pb8/H3D+bg3z4YBD6fg3//YAY+&#10;udiGE1tycHCDwFa89AmvvoTJf/49Rv3qVxj365cwoyYeP96ejf/8cCr+94Nu/MudFvzL3WZ8fKYI&#10;7x7JxfndBdi+PA8BTm/h1d+8hLF/fQujXhk/BJECm79/VaDzDbz6ymj8VbbHvKkHQx1rWBq7wNLI&#10;GWNf08Pffj8Kf/7VK6K/YPTLb2LMK69jwutvwEpfD7nJSXC2sYONkSm8rawQYGqM6ohgfHJoN745&#10;egB7+zpxYsEcPD56GEdWr8TFg/tx48JZVFWUICU9EX6hfrB1tYN7oBe8Q/zh6ucFO3dXFQuTsBke&#10;n4gQAcmgqBiExSWgoqFRxc2MlH6K3uyhcdHwkWuaUOclgMpA5gRPZtMprqhBR+9UZOQWo6y6EQPT&#10;5wtMrVBaunITVqzZgrUbmUVrt6pTm7buw75Dp7B8zdvDxyxaJtf4vmPYsuMgps1ejAbhooKSWuTI&#10;wIkwS2smc74zQDwDvheWl4GB67nuktPgDW2tYEB4ZlnSxsHkPRUrv12RAHRdSyvyS8uVI5F2yp3W&#10;T+5jFiICKr3IuR4zr6RExR+1crBXXuZ2cp8zHJSfMA6BMyE1XU3hcyqf4M0QTAzHxMxi+QLuzHxE&#10;56ZI+V35GzEcWllVjXBdPjJz5Tph/G2512KEx5LTsmUgWIv6pg4NdDZU1aK9sRW9HT3o7exDZ3u3&#10;QCctm/2Y0i9Q2TVFgWRP5wB6OqagtbETrfUd6GzuQVtTN9pb+9HepplC7xWK7+oQsKxvRVVlvVJR&#10;YYVm7acc09jUI2/cK9DZoaAzPoXknY+I+CJEJZYiKqkc4SLCp19kHrxCM+HkE6fiiHr6x8rDUB5e&#10;CZlqiprrJStLK9X0uBY68zg9Lj9KsfxQuSlpAj+JKMvPV+sKcwQ2fT09ERUegZSkFCTIhcdwRSky&#10;6imVHzdbXhcfFaum12vkIisVEE1JoDU1H9kCsVyPSacfOgXlyMgnPTVTWTXpuc7QSFybyeDF9D63&#10;t2NWIE3oImspbe3dBDBdYcnUkzYuyrpJaYDTVk11c72lniHhkMBJWCQ0EiY1U+6TZEQ4Wc9MtY08&#10;lmL7BAFIisdpX8t27VS69li28xh13slGeOstPmDHC1CHKcstp7yD/QJQKSPBxqoqNFRWqPWZtFzm&#10;ywXfXMNg9mmokouWSxcK0tNRW1ykLJ0l9PaXUWOqdEKp0hlx+r1coJ/Kl30ET/4HnGYPkIvf2cFR&#10;ZUByc5U2d081rU5Lp5peJ3CO0OmMIeAc0mlC5ggrqNYSqgFPSrZz5HUEziGdIWC+QGcJmC/QOQLm&#10;C3Se0Cm6QNB8gS4SOJVYD8OlknCly6URw7pSFjmsq+VRStcENp8qCtcFPJWqonGDoDmkmwKctwia&#10;tSw1ul0Xq3SnPk7pFrcJnEO6Q+Ac0rsEzReIsKlRAu5JeV9K6oGA53sCnu8JdD4PnO+3Jw5D51Pw&#10;TMYHnfECnhppofPjXgFO0ScCnp8JdD4FzeelAc/3u2IEciNV+f28PAFROlP54ptZWaJs2ReFzwU6&#10;vxIwpD4dSJHPHiavTRcAzcSTuYX4fHq2EiFTu327KUI5NXH7+wUl+HSQYZ6Sh6Hzx0W0gBYo6KQ+&#10;lvfQQif1qUAu23+ik9EU+bwCmf/CcEYLCtX++50xAqPZAqECcyvK1PrSH5eV4F8EMn9aXop/cOpc&#10;yh9FP61kfNCnVs0fZZsicP60Svb/X/T31QTTp3rRMS/S86+j9IwMYGxupmCTMBkYGqKsnARNitDp&#10;Ip0d9zNGJx14ImKilbWTYZS0uacpBok2MDPBZEN9Fa+PqQJpVaHTAUO1MG4gLS+07HCKndC5cecO&#10;bDuwH+u3bce6LduwfO0m6bA3Yv6i1dJ39GFg6gLMmLEMXd2zkZFVgdDwVIRHpqO7by5Wrd+Jtp7p&#10;mDJjPpo6etHa06um9FdvXI81okVLl6C9qxu19c0IDIqQZ4wjjI0s8fJfXsPvf/cnvP7am3j9b69j&#10;8sRJcLR3wIRxE9T2G397A3qT9OBg4wBjA2OYGsugfsIkBaVvvvkmfve736np+tBgL8yZVoMF08ox&#10;v78Ms9qLMKOpAF1lacgKk+eb6STYEDQnvAGj8a8p2DTTGQVzkaPJJPg6mCA20Ak99Xk4u289lk5p&#10;xGB9PlZMbcSm+T3YsXI6tq4axHYBzB2b52DfjkU4sm8FDu1aioPbFuPY7mXyumW4/s48fHVnDvDd&#10;EuDLAfz7w3r8+6Mm/Hi3Hp/fbMCXd6fh8OZ65MU4wIzhof7p15jwm39CVawzvrvWh//9nsDm7Qb8&#10;cLUK310uw8N3UnB1TzQOrw/Fse0FqMm3h/GEP+CPv3oJv/8fv8UrAptv/vU1vCF65U+v4a3XJ0p9&#10;AnTGmQlsusBooi10R0tf9IYxXvutAOrv5Hf+3at46w+vYOKrryLMwwWFKTHoqC5Fc1kF/KS/dBDA&#10;j7G0QplcT0cH+3F29jSUOdlhRXkJ7u3YhoNLFmPZQB9unDuFvbu3IjUjEb4hPrB1t4OFszXsPJ1g&#10;w3SXMojyowUvPh4RSckIS0hCYlYuMqVvS8rJkf0e8JJBUlJOpsBpiDBIggKxlKxsBVtcM0mHno7e&#10;ASxesRabt+/F3kPHceDIaQWZi5dvlOtzs8Anp46XY/X67Vi++m3sPXgSu/cfx8q1W5V1s7SyCY2t&#10;fWjvnqaOWbNhB/qnzUO9MFRhaZ2CziphJq6n5CwBoz5wPXRCWooAYpSAXSyyC/PlfilQU+HpzJBY&#10;UqSOpdMe88ATSrnOUvuZ6XDE0EnMSMR7jd7mtOIyZia/I0OZ0cGIudd5vxI+GQuUVk0Cd1B4JMKi&#10;4wTANVZfQiXDRbGNIaO0cUDp0MTX0NKZU1CEfCaVEdBl+tzg8GgZ6MUjPYvRkUpU8h0FnbUVdWgQ&#10;em/mlxbaZoJ9ruOsr9Os52xqbFdlC6fZZT/DETXWNKG9oR1tDQKfbX1oqGtFtQBmQ12zgGgHmuS1&#10;1ZV1qCyvUefpFFgldFbXtAvxNiO3sFaAs1C+QBZCIrIQGpkjX6wAkQnFAp5lMiopRqC00VGIazi9&#10;A+Ph5ReFgOAYJCZmICtTLgi5KErlh6ClkqBYVVKB0nzm/E5HVnIqMhKTpExGsVxc9EAndIYFBcPT&#10;zQNJ8gMlkM6zcpCZloGi3HzkS51WzUq58Jvqm1Amfx6BM02AVjn/BEcgPCwaiQkCVSmZyks9wD9U&#10;YJO5zr0EMp1VrExtzEwzC3uYWzrAgkHZbV1hJbBpaiE3OgOz27srmck+LQhSz4MhoXGktMcpR6Mh&#10;8NQVTZa2iXL8JB7DfUNt3GZdx9ACk/RldK9jjLGTDDFmogFGT9DHGBntjxk7CePHTdLEzpQLzM/b&#10;B4E+firMUV15OWrLStWazmgZBcbLDUxrZ0x4qPyeaZpwSPL7NsgxMSHBKKITQUEeMpPkt5UbhzE6&#10;KUJnYW6OWkdL6HQR2PTx9FIPdzeBTg8PLwWd2nSYano9zU/pdLq/QKdGJ7XKkO1MgVHRyed0Kovw&#10;KZBJ4ByhM4TOIZ0laI7QOQLmC3SegPkCXSBwjtBFgubPFIpLBM4hXSZ0DumKQOdVwuaQrhE4h3Rd&#10;gPM6gXNINwQ6NYrCTYFPrW5Vi2qicbtWozt1McO6PaRbLOsFPod0h/A5pHcJny/QXcKn6H4LgTNe&#10;6T2pPxTopB4JcD4S+Hxf9AGBU/QhoVP0mNCplCTtcdIWJ/V4fCTQ+bFA56d9SfisP1kkwEnonJKI&#10;LwaS8OWgRl8ROAcTVf3b2Zn4uC8e73dG4cPuGPwwLxdfTU/D9WoffEMvcgHPRx3R+ExA82tCp4Ag&#10;raj3W8IViNIp6Zs5+QKR2cor/qHA75O5BQKXSbhWG6TaaQ39aXEZHsnno9c89389Ow/fCTx+IVDL&#10;NZ4fyufkmk/q2wUE0TR8NDVFILRQlWznmlGuFX0yP1+tFf1oMAU/Li0W4CzF1/Oy8cXsDPy0TLNN&#10;r/rvlxQKhBbjxxWMGVoi4Ckg+DOx/cVinFFtnTFGR+qX2v87MhJI1DOWQZ8AJuGSU+vMZ84wKGxz&#10;cnNFLC2YWZnS6ci9HBSgpt05Jc+pd+axNjQ3ham1JZhWT8/ECPqmxirjCdsMzExVMGp7V1dldWG2&#10;EnrJciqR6p46iNmLFmPOkmWYv3wVFq9ah+17D2PZ6s2Yu3A1lq3YjEWL16O2rht+/rEIkH4hN78W&#10;c+avwYIlGzB7wWoFnjlFFWjt7sc7p85g5/79WCBQ29zegd6BQTl2MWqkn8qQPiRUnudjxk7AH/74&#10;Z4waNRpvvPEm3nj9DQWcf5Y2vck6sLe2ga25JcwNjWBlagYbCwsY6upg0vhxGC3Q+av/8RJe/esr&#10;CA/xxvzptVgwtQQLppRhdqcAdVkyShLluenrAB9rA1hOfgvG416Dochk0psCnG/BQvctuFhMRrCb&#10;BbLj/bBqbidO7VmDvtoczO2qwNo5HdiyZADvbF+GXRvmYu/WRTiwczmOH96A8yd34MzRrTi+fyNO&#10;H9qEQ1sX4tbJ5fj06kz8Px/PBD7pxn88rAY+bcV/PG7Gvz1ux6Nzlfj23gKc39GDeFdDmP71jzD4&#10;0x/hqfsX3NlXif/n/W78cK0GX5wtwofHMnD3YAJOrPfBOxsCsWa2B3auyUJnXRBsjF7Ga398Ca//&#10;+bd465U/YfRrr+PVV0ZJX2KC8aONYabvAHtTD0x63Qhv/mE8xr+ig3EvC8j/5m8YJaCqK5Cv/9qr&#10;iPdxFTDPxtb507Ff/vt55bUodPfGAgGYfT092NnajDWVZZiXl40d/b04uWoF+qUPqshKx9L5M3Hx&#10;wimsWb8CSZlJcPZ3g4WrDbwjAhCbmYLcylLkyWsDo6PgyeVdISHIr6xEGcP4NDZIWSfAmYXU/Bxk&#10;C8SlSF9WUF6BospqNHZ0oaqxGeV1jSgoq0Z9axdmzl8q1+MRnD5/HYeOnhP4PCtweQILl6zHwPSF&#10;ytK5ccseBaWzFyxHS+cUDMggiPXeqbNRKZxUUduC1q4B9A3OVmVDaw8a23pR29Su1lvG0PIaESYw&#10;F6xmC+JSkoZiXcYiNDpSgSihUyvCKD3PNfExM5TjD9d5xianqEDyDGhvYae555iJiAHhJzLLmKkp&#10;dI2NVVB4pgo1s7HGJANDTNQzlGeAGdy8feHk7iWDRmM4e3ir+J+0aHI6ndPuLLlN0RLK+KFxwl2E&#10;UzoyEToDQyPluBhk5RcL58XCzsldA5311XQgakYdy5oW5YHOqfHqqgZUyAVQI5DJOp2KWgRI66sb&#10;BFIb0Cow2SzwSWAlZHbKn0JLaVtjG6pKq9Ray7qaRvR09SsLaLNQfVl5I4pKGuQD1ahsR3HJhYiM&#10;yUVEtEbR8YXSViY/bIX8aCVC5fmIiM1GUFgSgsPiER8vo0Z5WBQynFFBIYrzCkSFamqcHucUPdOL&#10;GXxYQJNTu7np6ahmwNOcPCTExsHZwQlpKenIyy1AqYBloZyD6zw57V5aVIyqiirkCWxGR8YoxyCG&#10;PWL8TU1IpHgVdsnPNwS2ApmGAnRWUtIRSOvEQ8cdY8bENLNTMrN0goW1C8ytnGFiLqNlkZnUTaXd&#10;0NROA5oG9DKn57kmjBG9zTVe6fRI14Q70h6j3TdZl9ZPE0w2ECAdko6h7DeyUCW3J+mbDtcn6plg&#10;3GQCp74Apx5GjdfF6HHyIBg/GWPHTNCk8hTYdHF0gpuTM1LjE9AgNygtnVyjGRHgh8SoCAHRUoQH&#10;BiBOOozUuDi1Zra6qBA+Ls7IFdCsLS1Ra2i5pKFEfn86ERE8GVQ/RUZZfl7esJMHOd/Hwc5ewNMR&#10;HnJxe8qF7csFyW6ecHJwHoZOrU6yJHwKcGqhkyV1YkhPwVOULcdkC7Tm+A/rTC7hU6OzeYRPjc7l&#10;Ezx/rvMFBM+f60IhwfNZETKfFds0ulRMAA0V4CR8PqsrpYRQja6WEUY1Ggme1ysiFXTeqIwU4CR8&#10;RmmgU4Fn1DB4joRPLXhSdwiconcJm8/pLkHzZ4obBs4HP4NODXC+35YwLC18PiZ4KgmItscPgadA&#10;Z5dAp4DdSOj8lFPsApWf9Qvw9ccLgCaI4vHF1ASlr2cIOEr7o44IBZ5fTkuVtnQBaX8Fo1/PyMCj&#10;9ih81BMvkJqm9Lg7Dg+GoJOOSmqaXfSRvOdjeW9O0b/XEYNrNQFqip77flxYrNqezMlT29/NK8BX&#10;s7MVUH4s7/mhQLFyLpqTraCSQPmpfA4CKfcTOr9bVIgv5TUPe+T9BZC/X1yIbxfmKX0zP0eVPy4t&#10;UsCprf+g1TLR8uLnxDaq8Bn9uIKpOp/VTysJoE+lbf/7KoLnL+v517HNzMocVvaMkGEozw4dWNha&#10;wdLOWsXtpHNRaFS4chii85Cds4Nq5zHWDjLItmYKPAENVxlkO9rByMJUOjYjVXL6jjBqZiPnE+jk&#10;tGC0DEDpUavNWMTg10kymG9o7kDftFnoHJiG+StWqzAzG3bsUR6+nN6skH5q6uB8FBTWoqi4HgNT&#10;F2Llmh1YsYYWpF1qqr2jbwbmLVmF7XsOYtO2XcoZpLSyBvXNbUiRDjJb+o9cgZrImFhY2tjgr6/9&#10;Da+9+YYK/D523EQ122JiZAw7KyvYCChbC4jbilxtLBDq64mEiBAkRIapwbfuxAn43a9/DV93B/Q1&#10;52FaWzZmdhRgSmM2GooSkJ8UhHAvG9gYjIGlnkh/HAzHEzrfgJu1Pix130Sgqznig53QUpGEIzsW&#10;Ys38NnTVpmHFrCZsXTGAHaun44hA57E9q3F83zqcOLhZYHMnzp3ch3MnDuDs8YM4dWwvTh3fgWP7&#10;F+HWsQH850e0dM7F/7nXDBnx4d8fteLf3m/GT/ca8eRKA748241D84sRbzseE//pJbhMehXbZqfg&#10;8el6fHy2CvePZOPm3gSc3hgkCsHepV7YuzIAu1aGYve6RCybFYGidOn/9P+A1//wEiaPHo/X3tDB&#10;RF07TJ4k14yUuqOM8NbvRmHSK5Mw4c/jMOHlsdD523jovTYGJqPGIECut5qkaCxrq8H+ab14d/Fi&#10;nG7vxr6aBsyOjUep9NWJJiboSU/DwuZGBFhbwUWuo2AZ3ETKf5CanoQNW9bh0vWLmDJrKsJSYhCb&#10;l4b0culvakpR1FCJipY61HU2o6G7FbVtTUqldVVIL8hFfEYKolMSECjXtbOcMyAqGlkCVwxzVCnX&#10;SnljCxqFX9r6GW5pClqFY3oEHhev2Kimy6fPWoxZtHCu2YYVq7ZgxpwlmLNwhVx3h+SYdZg6cz66&#10;p0xHe88A6uS6bpVzcZqejkk1ja2oqm8WQKtW0/d0ICquLBdoTEWg3F/egX4Ii4lEXkkhaproNV6J&#10;tJxM5TDlE+Sv9vuFBKq6q7eHCsbOKXeCJYGSoYws7Tl1bqVSXzITEesETYY64jIChlDisbwnuW+y&#10;DKwInLpGMnBkqm2RkbkVHFw94OkXBO+AEASGceqdDkUMkh8vz4IYgdAIhEUzj3yYyj2fnJUlykZk&#10;QhJ8Q8LgIP27i5efvM9QcPimug6BzTaBToFNKevr2tRazJqaZlQJbNYKWBI8CZ3NIkJnU20jOpra&#10;1OLfFhk1drd1Y/qUaZjeP4gmuWAKsgQ2cgtRV1WPDtnX3totICuUX9GIyqpWFJU1ITO3EulZFYhL&#10;KEBcXL4AZQGSU0qRmcMF4gKm+XXIyq1GSloRgkPiECmwR+AsEEgsLy5GdXmZgpqa8ipkMKRRUqrA&#10;Z5q8dw7KhbYZpicnNRUpAkasZ6amIV4eMo52DgqwMjNykJOdh5ioGHi5e6gUjcmJyUhPTUe80HuA&#10;fzBC5MdkdiAGjw8Lk5FGaCz8/SPg6uoHGxtXmBEiBSzpSa6dxmbdSNpMLOShbOE4Qk4CnI5KRmby&#10;ZxvbQseAMTOth2FTGz+TYKkFTu2+F4EnNZHwKXCpBU/W/ysRPsfrGGHsJAOMFfgkdE4QMVA7gdxR&#10;QDDEPxCZMlJqratDu4wKc2S0RWeirORE1JQWIzZcHrhygSXHxAiQxqEsLwfh/r7ITtY4b1VwSr2g&#10;QP0/nFYvFujMFvhPTUxSa0YdbO3U+7i5uMLCzEKlxWTu+kD/IFV3c3HDyVRfpefBkzqRLuUQcL4Y&#10;PDXAOVLPg+f/39BJPQucwc/oUjHhU6PLJQTQp7pSSvgME9gkeGp0rTxiWITO6xUsIxR4auBTVK0R&#10;wfN5+HwRdP73wVMDnQTOZ6GTkKkBzketAoSip/ApkCn6UOoEzscdCSKWIlo7FXgmKovnJ70CnL3x&#10;UsYNKRaf9sfi8wEByKmEyER8NiAwOsDp/HClD7qilaXzXnOI0pNZmcoCqgHQdAWl3H7YHoHPpyYr&#10;ZyR6xNMb/mFntPKQZ/29DvmdGoNV/Qk922dm4gOBxW8FHtn23bw8fCbn+ljOQaj8bKYcJ7D51dyc&#10;YdD8YnYW3hdYJox+Lp+D+2kRfVfe+8elJfhuYQGezMtRImgSMgmb3y3Kxw9LGBO0QNW/Y0ktLXxG&#10;3y6RfUvZno/vlxUM63kIfRGI/lL7L2kkeFrZCWQ5srNhkHgTAUt7FSbJzdsdAaGBqnRwdVTxOy3l&#10;WG1YJYZTcnJnWDdT6JkaQM/EQDox5ng2V9DJ6XU6K4TIM4TrO7kGjWvMuK6MqTJLqqoECquRk1uE&#10;soo65SlM6GybMhXTFi7Gsg2bkC/P+aDwaPQPzMSyZetQUlyLsrJGDE5bhFXrdmD95r14e/shrNuk&#10;WVe3er2AwNq3Vcdf39KJ6oYWVNY2IFGe70ztF5+crNaiunp5yLNwPP74lz9j9NgJGDN2IowNTWBp&#10;Zg5TPV04CVinx4SjqawA8/o7cGjbBjy4eh7vXb+E04f3o6GiDMY6k2GqMxYDLQKbDekYaMpGf2MO&#10;6goTkBrlBW9HY5jpvqXWcZrrj4GNyUQ4mE+CE2U2ATEBjshJ8MOCqVVy/rmY01uitGZBK7aunILt&#10;qwZxcMsinBTgPH1oMy4c34XLpw/i8tl3cOnsMVw4fQxnT72DE8f3Y9uGuVjSn4G/v7sM+GgB5MLE&#10;fzxsw/9+1IR/3CuX9lL8dF0GHQKed3dUYyDXEx6T34L5336PVM8xuLqrAXcOVuLC1mTc2J2EsxuC&#10;cXiJB44t98GuOY7Yt9gTuxZ5Y/NcfyztD0F7iQ/CnAwx+k9/xKhRzBJlgtFv6WPCKNFrEzH2L6Mw&#10;/uXRGPunNzDqj69h4itvwkwA1cfYFEWB/lhQWojDA124Pm8GTjY2YGV0LGrMLZA6cRKSDAwRqq+H&#10;YAtzBNjZQHfMW7CR/8POwUYAiAkLPATcqnD6wmmsenstKntbkNtag4z6UuQ0lKOwqRIFdWXIrSpC&#10;boXwRW4qQmPD4R3sC7+wQARGhsAnJAAuPh6w93CDpzBAFGdKSytQWFOP8qZWNPdOQc/0OeifOQ/l&#10;9a0yUBKIbelCV990NDPrYmsvOrsG0SL1ytoW1DbJoGlwNhpau1TQeKq0qk6JMT77BmfI9T0I5kln&#10;atiYpGRllaR3eVyKXJepiUjJEp7JzURWQQ4KyoqQVZiDqMQYGJgbqXvKgvepk51Apgs85f6jXLzk&#10;Hg0LkfsrRolLWUwF0mnJNJLfz9rRAe6+zBnvq/Zn5ucJwHIWOUCtG6WjElN6coo9MDxC2qJlX5Dc&#10;455y70cgJjFVBcQndHoJG7kx1XdQuIBnAoIj4gSQExAurMVQVflyTzAcVVpePsrqGlAq911xdZ0K&#10;gK+gs666DbUCgtWVLaipkh+thpZOGRXwBxTVCHTS0kmrZUNdExqk7GzpUJA5e3AmFs6ar4LBN8uP&#10;WysPhvICTZzLQgG6iuJydTxfW1VRL+cRgK1tR1FJPVLSi5CQlI+42BylpMQCZGdVori4SeV5Lylt&#10;Qn5BNZKTc+DjHaQAMCcrVyAmG+VFArRMuSZfjN7nDG1EqGSoH1o6i3LypGQ9Q8FTOr3P4xORmpSi&#10;Ui86O7rK+6UhIz0bIQxaLvAT6E9PcxlBePsKXEbAS8ic6zOdnTzg4xMMP78wOLv4wlzg0cTUHqYC&#10;jmYCkLRW6hvLDWEofzCddaRuZCb7LZ1gbu2iLJuETMrEwlnBp6G8Xs9I8xpaRZmqkjIWAKX1VF/f&#10;HAYGFqqNde02xf0U9xFSJ0w2UiA5EiipCbrGqo3WTda1llCK7Txm3ER9jJ+gAwN9Y7g4ucLK3FIF&#10;cC/JL0B9ZRV62+TaKCtFqnQUhM6MRBl9CmCmxMUiLSFBrZWNDglGZWEBCjLS1TR8mL8/MpOkU5EL&#10;kL9/lkBoofxPGQwILTdYTGSU/P4Ct/YO8PHyhomRicpdz4DxCjoZt9PNQ4DTZ1in0nyHdZJKl3qG&#10;wOSQuH2SJbcJnJksfXE6+6nO5PgN62yuP87lBQzJH+fzA16sgsAX6kJh0C9KC5ma7UCpsy1IYJPg&#10;+VRXSgmboQKYhE2WoQKYYcN6fvt6RfhTVYbjRlW4AGfEsG7VED41ul0bhTt1BM+nulNP+IwRyCR4&#10;/lx3G5/qnuhBc5yIZaxAZ5wApxYyNXD5PtNVKsUqfdD2rB53xOEjwmYnyyF1xQ4pBp8JLH4qwPkp&#10;gbOX27H4YiAOX01NwDfTkxWAPpkpINkVIYrEo/Yw2U7HRz38Hv74+wKBQ4FSilPxtIx+0BWlAJVr&#10;Rb+ZlaG84r+S9vutocornnrUGYkHbWHKU/5HOQeP+UyOf8JzyPm/m8uYoYn4XF73qQDmt/Pz8JVA&#10;5jcCnY96YvHJoICsgCb19Zxs/GN5GT6Q73KbIDwvFz8uLpL2LPywSMBzfrbAJS2euQKqcm6pMybo&#10;V3MzBTwJoJxqF5gU0Byp7wmcSxigPk9lSKJ+IHSKfiRQPqefCI+EyBfs+yVpX6PV3wU6nQUc3aUD&#10;ZvxNxuZkph/CJsGS7dwmhJrbWCjotJWOjyUDyk820FGdoJUjLSzWsBc4pWycBFw93dV0IdPjcUow&#10;R57fDBRPETypgpIy1De2ob2zT3XKZbXSR8hzPL+8EgOz5qBTOv+Zs+Zh0cLlWL5kLXo6B1FUVCP9&#10;RIOael8p4Llmw061jm7x8g1qLeiSlRsUANDKxA6f0Jki/QPT+QVJJ8t1q2HS4XI96t/eeB06k/Vg&#10;a2ULSyao0NNDVIAfls0cxNVjB/HepVP47oO7+PLeNTy4eBI3ThzEnfMnsG/zOhSnJ8Pd2gg9dVlo&#10;LY1FW3kiOqrSUJYZgegAB7jZ6MHaaCysjMbBwmAsXKz14eVgAhdLHQS7W6pwSjX5sTiweQ52rJmC&#10;XgHXtQta8PbyHtmeih2rp8m++Ti5fw3OHtmMK6f34saFI7h56ThuXDqJaxdP4fqlc7h45izmD/Yh&#10;N9IFl7b34t/uzsd/PurHP+6U41/uFeCnO5n46XYGfriWhe8vl+KzU804tLAIRcGOMPrTr2D9+ktY&#10;2BSPoysKcXZdOo4u9sXhufY4tdAR5xa74uxCD1xbHY6zS8JxYmEcDsxJxfruJNTFOWHS717C337/&#10;B/zpd6/g1T++Kvor3nj5NYx9YxRGv/YmxktpZWAER0Nj+JqYIdfDE0sKCnCuvw9nmhqxMTkRzfZ2&#10;KLUwQ+jrryJEADPDwRaFci36W5rAdMIoGEwcDVtrU9jaWaqIBN5+3kjPSse6jeuwcM0y5HXVI6m1&#10;AvENJUisK0JUYTq8YkPgEuQFj2C5hv094B3kg4BwAc7wIHgGeMPJyxW+co3HCuyFJ8SJ4hGRyBSZ&#10;yUiQ/i1brs3y+gbUt3eirW9ATbdX1jcra2WlME9hSaVSbkGpgKWAqrBOSWWdmlJOSmfw+Dy19pFT&#10;0FwLSY/4+tY2ZeFnlh/meadzHa2NDm7OcJP7LEjus1DGwQ3xh4u3GywdrDHZSFcBp5nce4YWxjCQ&#10;e87Z0xUJaXQiKkFptYByeala48kEDRzY+QTREhoA3+BAgVBfVfI+ZH503oscBLKNU/ap2VnKwYiB&#10;45Ple2vvTe36VophkqwdnGFl7yTQ6aesnblF5fKdeGw5MgRkE+X/YBrSBOn7U3JyUVBRJeAp7NjR&#10;jZqWdg10lhXXoVjgrlTK6spm1Ne1q3BHDH1UXU0AlPbqRmlvVtDZ3tqJqX2DmDl1JmYMzMBg7wD6&#10;O3vQJSfslT+mRUYIFQKelcWlAoUFqCqtRGNtE+pr5PX18lBp70dDYxdKyoWAZaSaT4tnaiHycioE&#10;djvlfbpQXKRJvUnnpIjwOAGScMRFxylLWaF8ETqxFGZlqqnz5PgERISGIykuHokxcQKZqcrSSdiM&#10;F8BJjI5BhsAmHYUKcgoEcEJgZmqlcqLTchoSHIagoGABzTBERkYjRIDTw9MXTs7uyvPcyckT1tYC&#10;i5wuF8A0NrFXMjJm7EwNPE7Wt8REXQE6A4FHwqiVi4JLDWhqLJyGpg4wMCGg2iowpVQcThMblaZS&#10;mxuddUKlHtdj6poOl5MnG6uSsMnc6QRQOgLp0QpqYgU9Y67dNFfgqQVO7Tb3MZORoZmArhHXdz6F&#10;Tj0BTi/5voQ+N2dXZYHkcgN6r9NRqFMeCFyrydibeQz+LKMkQmdidDSy5QJlkP2WmhrUlZUpyzJh&#10;MypYfk+BT07Rx8txKQmJSCP8C3jGxcQq2HR3dUOwjKRsrW2V5ZmOTA62DsqDPjIsXGDT62c6leat&#10;UfqzOskyQ+BUdJqwKTqVwTZvqXvjTJaP0lmBz3MCndR5Ac/zuSwpX6ULeX4a5Uvbc7pQ4D+si4UB&#10;L9SlosAhCWQ+p8vFT3WlRKBTdLU0RBSMa2UhuF4eihsVYcO6ViHQOaTrlQKdz+lmNaHzWd2qIXwO&#10;idui21Kn7tRGDon1CNytjxrWvYZoURTuN0YrPWiKxnvNlEBcS7TAZrTAZozSB+2xaq3mhyxVPWZI&#10;0c/ocWeUgGbksD4WIPykOxqfCjR+RtDsYV2jzwmc/bH4SkDza4HOr7muU+qfT4nBV4O0lIbL5/JX&#10;bU+mp8j38cYPAm5fTUvC+x1h+H5OhhLB9BOeS6Dxyax0fCHneTIrTUA0VMA0XZWfy/nvNQfiS3nt&#10;93IOtn0jcEt9J+fg8d/MlNd0ROD7eTkKXn9amK+2f5ifq2D1sbzHDwvz8L9WleNRdxSu1/niu/k5&#10;+LeVZfh6tnTqsu/bBTkqKL1WBM+Rer6NQEoQ1Yj1p/phCQH1xWKGpReJWZaovy8XoHyBtPtHyt3b&#10;HZ5+XgiJDEVccjxiEmOlowxT0EkLKC2dtGjS2smSlk5aQ1mntdPFy006UenUCaxyjvDYKEQnxql1&#10;aRQ7O65TS0iT54R0crTuMEMRQ76Ey3OhWPqKrp4pqG1sVlYgevPmST9SJX3K4NQZWLZoOQ7uPoQt&#10;67aiWfqp+Lh0gc56LFy2AYOzl2DKjAXomzoXHT3TMThzobSvUZbOFgWy09DY2qHCuHj5+cPDxwd+&#10;7JQDpGP3cMfosWPw1utvQGfcBJjq6qqUvoe3vY0vH9zBV/dv4J8/foAPL5/E+xeP4f6Zw7h1bC/u&#10;nDqIS4d2YelgD0pSItBVlY7Gwig0FsWioSgeuQn+CPW0goetgQCmLpwt9WBvNklKXfg6mSLAxQwp&#10;EZ7IivXFlOZCXDyyDstn1mGwNRtvL+3CrrUD2L9xJvasm45DW+YrZ6HTB9fh0ontuHZ2H25cPIyb&#10;l4/hzvXTuHfzMu5eu43uuhZEuzthsDIRD97pxxcX6vHdtTw8uRIrZYyU0fjyfAw+PiXX8YkS3N4r&#10;v199PEJMR8Hi1ZeQF2CMPXPzcGZVNg7NkufoPHdcXuSOE1OtcGOhH64vCMWhLi/sbPXF0lJn9KdZ&#10;ojZcH1by2ldeegkv/+p/YNKbr2P0qy/j9Zf/iDGv/xVvvfJnGIx6C9ZjxyHAwBi18qx/u64BJzq7&#10;sF1AZY6PJ9pk8LIoMwW9CdFIsjKB/+SxCDU3QEtuKkqSoxDl7wZnWxOYGE6ErY0Z3OQ7+sq1Gi/X&#10;V2FxIUobaxBakYOgunxEt5QiobUcEWXZcE8IhaWPE0ydreEV6ge/MIGwED+4+dL72xWuAnXOni6w&#10;c3UQKPWCd7A/gqLCEcnrNi0ZMSmJCJXr2FdgLTUnW+Vo16ydzEBkrECq8EW89G3J6ZkKLJkdiOsc&#10;GUYoNIrXO9dkhgrQSb8nnEGwY/giJk1gmCJaHzktzjWVXJZiYm0Gc1tL2Mp9ZWFvpeoczPkIfMck&#10;xSE0JhyBEcGqXlpdjs7+bnT0dakp+PzSIlGxipXLGQVt1AjGzyV8cm21o7urqgdLf87BIJe+WDva&#10;q320gtLqyfuzuLJCwLhGrblmTE9aYxkjlBZQfieGViKIpmTmyHMiBYkZmQiT+9vN30fFR3Xz95Pf&#10;LEzFRGWIqvT8IpV1SUFnTYWAZEsfpk+dhyl9szTT4OX1qJWyoaFdALEdjU1SNrShpbkTvd0Dcuxs&#10;TB+Yhf6uKSr7UIuQbLOMImdOmYqZ/VPRwXhToha5sBqr6+QB0aTWfTYJdDLmZ319u5pqLyd4ymi1&#10;uKAK5SV1qK1qQY2Ab2lRtWwLyNQ0IYz5y0Mjh6fPs1PTkC9/eLqMSDJkpMCg7bHy5xJostMy1PQ6&#10;FRcRiSj5s33dPZEUEy/7spAv0MnA7U6O8nD0lIsrUGA1MRUxsj9KRiFRArZh4dHw8PKHnYMrrG2d&#10;YWGlWa+pCT9Ez3KGMWJMTYYdEkldx1AAUqCSlkwzK1dVEjL1BUyfQqe9Ak6tRVRZRQmQ5hrYJEgS&#10;KAmTBE2KFk6WWusm6zo6JsMidE7UMVaQSWnXbFJaC+fz1k1Oq2uPGTNeFy+/8hr8/YJQLBdEkH8g&#10;Jo+fiPDgEI3zldxg/R0yCGEe9ZIiVBTmIzMpYRg6k0R01CJwcv2ssnDGxyM8MFAF44+U88TI/5As&#10;0Mn1tFH8T0RBAfKwF/Ckldnexk5lKAqVOpc+8L3j5UY+meb5Qp1KF/gUjaxTpwmYI6Rp0+hMphfO&#10;Znkrncv2UTqfI5ApwHmBsPmcLgp4ns8TQBX9EniO1M/gU3SZoFmo0RVaNgmboquEzRKWQbhG4CwN&#10;wvWyYKUb5SG4KZB5g6okbGp0o0pA9Bf0QvikqsJxp1oAU+rUuwKeGoXjLqFTdK8uEvfqI3G/QaMH&#10;jSMVIQrHe03heNgcgUctkXi/NUrpg7boZ6yW1MfdsSMUI4BJyCRsRiixTn3aEyXQSdiMGq5/3hej&#10;oPPLKXHD4PnNYAKeTEvEdzOS5bhIef9AfDs9CT8IFN6t8xH4TMYPcwQk24Lx3ew0pQ8ETj/vl9cL&#10;mBIiv5Ljv5RzPJbXs87y4z6BaXnNNzNTBETT8KgjVEAzVYltPO4rOfenU+IFQjPxr0uL8H5nhByb&#10;IcCaiI966dSUjX8sLsB7ArwfyHf4bl4WviK4Ctj+XaDxW9n+dgEzIf1cTL1JPb/93SKCp0bPQ6dW&#10;/1+gk9LC5H8HOCkHFwdY2VsrwKRFkyDpQ4uSgCS3WTIbEdu4TSunmbW5sngSSLXAGR4bKZ2iQKuI&#10;oEnHCHZ0geGhqrOjR26UPL9jkhLV2k5t7MBEebYzVV6QDDqDwyMEPhsxY+YsDPQPYPG8hdi5cSuO&#10;7DqI2uJq+Lv7IyM1T01tTp21CD2DApt9M9AzZbZS39Q5ynmjvoXTnNL/tHereIH1za2IlU4zODxc&#10;eeHbOjooTdKZjDde/SvGv/E6wny8sH3NSjy+eQXfvHdbYPMUPr95Dl/fOo9vbp/HVzfP4oNzh3H9&#10;0DZc3LsJh9cvwbIpTeiuTEVLSRyaS+JRkxeN9ChPhHpYwtveCK5WenC20BEANVRrOQNdLRAf7Cpg&#10;Goii1FBsXjoFp/cux7SWHKyaVY/Nizuwb/0gjm6bh0ObZ+PYjkU4tnMJTu5bibOH1+PCsS24cHI7&#10;Lp/dK+B5BHevn8P9KzfQWdmCWM8QxLk7YlV/Bi5szRHATMKnpwLw+Wl/KUVnwvDwWDjuHYmXshTH&#10;VxZgsNgbnnovIczmD9g8NQlb+sJwcFowzs8LwYkpLjjZ44Td1ebYW+uATSV22C0Dt80N/lha4YpZ&#10;xdZIcPw9Jv32Jei/+ls4GI2D3tiX8ebL/wTdUS/DSWcC0pxdUOToimXpuTjR1Ikd+SXodnNFrZ05&#10;FqVH49jMLtzctg6LWmqQ4ukID4PxsB7/GhoLUtBWlYvCjGiEBsiAR34/B4FPR3tLODvZw8vLE4HS&#10;38RmpSOgIhs+DXkIaipCVFs5kjtrkNhYCv/MONgEuMPU1RZmTtYwc7CEubyvlSOXk1jDXCBWz0QX&#10;xlbGsHGxhauvG3wETDkVH53MMEuhcPFxh4OHs8CqJzwFrAhsjNBAiPMQyKIlkV7iWsgknBEwOaBi&#10;O69vWh4JmQQ7Zu8iENJxiE5CtECGCOw6CExbO9mqARxhk9bMiLgoNc0el5qAoMgQOR9nDVJQUlWG&#10;wvJixKbEwzvIVz4L43a6KospZxgorrHWrrOeqK+jlruY2ViqbWNLM0w21FNtBmbGsm2uvgshlV7y&#10;qdmZymLKdLbZhQVq7TVhm97vdAJkiCVjSyvoGBnDzNYWk40NoG9hAlM7axgKzNq6uspvGAdtQH4/&#10;bUaimooGAcI2lTmInuh0IqqtaUaTXBhNApktLd0qJSan2gmL9ETv7Z4ux05Bo7yutaEVHc3tmNLV&#10;i/nTZ2OqlE2VNWgTEG2vlxuxuU0AtEWzBrS5Q3nJEz6ZRpOOS5WlteozVJXVoji/DPnZQuvZhcjN&#10;zFcpGZmjPCwwVK3bVOkrs3PUWkFaOblWs7igCDmZ2fIASkOifMEk+XK0eIYHBgt0hiHA21e9Nj87&#10;H/m5RSpLkKuLF1xcvBEcHIW09BxExyQggDE2/YLh6R0IBycP5X3ONJEETsa5nKRLb3ALTNa3wkSB&#10;zQk65kqTZNvAjKkqXeUB7DYMnAYm9sqySdikRZOB3rXB2bUxMw2MrTXQac586TYqT7q+gZlKiTlS&#10;BgKNlJ6Ao3bbcCjd5SRaNYc0kVPrApUU62zTI3TK6yboGCrL5khNmKQv72ciEO6KeBmZEf50Jk5C&#10;RHCo+m3j5cLSQieDwxfnZKnp9bIC5qTPQYLcSLlyARI8WXIQkCk3Wax0GIE+vipaAAPNEzq5ZtZL&#10;QDQ8NFytow2W/ycoIAjeHl4qTBNDWdGByd/bR/1/J1I9hvU8eD6vF4HnqXS2Ux6y7anAcyR8ns8h&#10;eD7V8+CphU6t/m/gST0DnYWBuDKkqwKg1DWBT42kTugsCcR1QqfoBqFTdFPAk/CpwPMFukkr5y+I&#10;oKkVgfNdwqZSGO4SNkX3CJsjdL9Oowf1Gr0n8PkegbMhTBQq9TClhwKfjwQ+3yd8tkTgw7YoUSQe&#10;t0cpfdQhICr6uFMAtCv6v4ROLWxqReh8HjyfCHR+pyAzVfZF48P2kGHofCgd3sdyrn8RELvfHIBv&#10;5RiKU/F0SPp2Vjq+npGiQPKj3ih8IecibLJ8KOf5oCsc38/NUIDJOuGTIqB+NhAnilfn+HZmOn6c&#10;m60sqN/PzZLXhikr6D8W5ctrU3CjxhufCiD/x5oKBZ2fDSYq6HwyNxNPBDyfzH9WBFGtnt/+juA5&#10;pO8Jns/pB0LnCP1I4ByhnwiZI/Qi+Bypkfu1suDUnZk8N/Qnq+lyruskWFJcx8ltE0vptAQ0tVPs&#10;tHoSTgmjtGy6+3qpTo/ODQzFQuchWlPozc7pPHaytMRwmp3xB9mpEUC5viwwLFSl0LN1dESw1Gtq&#10;a7Fj2zYcPXAIR3bvw/E9B1GdWwIHeS6nxaSgp6Mf3b3T0NI1gGnzlmD2wpWYNW+5ElMTtnT2o7ym&#10;SQX1LiitRGtnD8qra5GamaVS9Ll5eamYo/TMN7OQQf6kidAdOxoFack4e3Avzh/cgw+vnsOP79/B&#10;t3ev4Id7l/H1zTP4/MpxKU/ji2sn8dGFI7i+/22sn9GBropU1OVHoTIrDMWpwUgOdUWIuwV8HIzh&#10;JtBpbzwefk5mCjij/ByRFeOPguQQtFdl4vS+1di8pFutCd3JWJwCnYc2z8TxHfNxbPs8nNq9GCd3&#10;L8Gpfctwav8KnDq4CqcOr8PZY5tx+cxOXD9/CDdOHceM1j7EesXB29wemcFW2DA9Ajd3h+P9Q974&#10;6LDoiC8+OR2GRyfkWXLAH7cPxuLatgzsmyf/i+efYfrqS5hV4Y0Ds7MEOhOwrdkTy/N0saZQBwdb&#10;nXCsxwf72nyxvycUh2fE4vyaHNzYWYRd8+PRlOmKuc152LGkD5vndGFOQzG6s5LRLpA1JSIaF3sH&#10;sbugAtM8/FBnboEpAnb7eupxc+tivHtoA87uXIfW4ixEezki0EkGM/qjUJ4dg8bSNJTncRYzGDHh&#10;nnC2N4Gnmx083Z1hJ/+fj/Q1rkH+8CpMgVdtDgKaChEs4BndWo6Urlo13R5ckApdF2tMsJbr28oQ&#10;pg4WMLfnmmMD6buN5JqVa8DWFBbSxtLYygi2AqCM/xkcFQzfEF9EJkQK4MUJWMbKtRympsC51pLW&#10;R+8gP2WtdPVmSDAP+AZz8BUzFP4oSYEmnX24vtne1VkGZ8HqfiFo+gYHqPvGPzRQWVxtXewFbj0U&#10;gJrbWcLezRE+wX5qqp3bRpYmCkwdBYJZ0jpqbGUKfTND6BjrKema6KtykqEOJhrI/Wykq9r4Wm0b&#10;S67B5nsSbv1Dg9TnoYOSh5+3AlOGPeNnpiXU3tVF6jZqraiOkfCEDNTG6+qoUl+O0zExgI6cz1Se&#10;CwRPG/menjIgcPeX7+cfCGtnVw10tjcKUFbUobKkSgCwGrXVDeho70V39wBa2nrQ2NyF6ppWlJbV&#10;qynvqqpWgdIO1FS3q+n4prpWtb5z3sy5ao1nT4vcfE2tmNE3gIGObvS3daJD4LOzsVXa29BYXY/m&#10;umZ0tnarEEz0fmcIpmp5MOQznlOaJjg7PdKZEcjH3UsAhlO1SQKcucoTvaGqWsCnUIU6iouOVdZO&#10;Tt9yip1TuYSWYAEoWjm5ljMjNV2UiUIZXRXklyIokM5AchFFJSEyOgk+fiGwd3RXVk3CptYxiJ7l&#10;hEMVfF2gk9PonEKfPCQdQ+ZGd5SHqouSobnj0FpNAUoBTlo4lVXTQBPiSF/ORw93NaXO6XR5LwIn&#10;c6+bCXSamFjBUCBRV88YOrpGmCygaES4NCSIGqttlnr6Jqo+dpxcOFJSEycLaIoIkpR2e9wEXYwd&#10;LxeGlOMn6qlyjLyOYt3UTL6nriE4vc6QUfQst5XRCy3FjdXVKgsRgZOWzoLMdFRLWV1agsriYiTJ&#10;SC4tPl6FTioUMYwSLdEp8j9ECVxGhoYNQ2eArx8c7BxUcP2MtExEMvSCj5+aSo+WNv5P/l4+8HJ1&#10;10BnigDnczqZKpA5pOe3T6Vx+l2j02raXQOcWugcCZ7UuWxaPTV6HkCpc7lPRQDVilPv1EVC5ggR&#10;NEdKC5wa6HwqBZxKUhfovFYSINBJ+NToRhkBlNbPX9aNcoHTClpFn+pWZegzGgmcI6FTC56akgoT&#10;6AxXegqehM5ngfNhk3RUzQRP6cAEOh81h0nJejg+aA0XACWIRgiAEkQJlxpr5kiwJFRqwVJb1wLn&#10;yP1fyf6vBf4oWju/nMKp/BCB1ggFpDzf3Xpf/OuiPNxr9MM3Ao/fzkxRlk56wn8zI1VNvRMkCZm0&#10;YGrh8k6DrwLQH+Zl4pP+GGX9ZDsB9VN5H+77TN7/B4HML6cyDmk4fpqXg8cC0R90ReLfV5QqK+i9&#10;5iCB0wQ8mZ2BbwUyae2kpfNrgWJaOhV4PidlAf0Ffcf1nyP0/QKBzxH6YaGA5wj9KN/9JwHcF0kL&#10;ov+VNVS7b6T0jaVTMjdW+dcJnaxr12vqS4dC2OQ2wVMLm1zrqbGI+oGetOyctGGS6DxE0XrCcC+0&#10;7HAtGS0oFNeS0cpDSyjDwphYSYcq8Ofk7oLouBjU1tZg3+5dOHXoCN7ZuQc9NY1wk+dkUnAUNixd&#10;jWWLVmDZirVYsno9BmYvUJlgZsxdirmLVmLe4pUYmDEPvVNnqen1nMJSlafdXwbUPjLIdXDhjJQF&#10;zKysRJawFFmbm2HiW28iOjAA+9/ehMNbN+Hs3m149+QhfHXnIj69chLf3DqLr26cxpNbAp9XT+DL&#10;66fw7Z3zuHt8Jxb11aCR0+pxPsiI8kR8oCOCXM3gY28Ib1tDuJrrIECgM8rHQYDUA/lJwajIjsaS&#10;6S04sXslprfmYW53EfasHVA6tm0ujm6djdO7F+LMnkU4s3exwCnBcylO7Bf4PLgSZ99Zh/PHN+Ly&#10;ya24emw7Vs+cjmjveAQ5BsHZcAw6i5xxfqMMQLd544PdAfhwbxA+eCcc7x2TZ8ZhT9zY741bO0Nx&#10;aWMcDiyW/8PmfyLHawym5/mgO8EW8/KcsanZA8dmh2DfgAsur4rEw72F+ORYHT4724KPzzXj2oEc&#10;Ac1I7FhWgpObp+L61vm4u2ER7iyai6v9A7jU0oMTwg6Dbv4o1DFAoQDKwvx0vLNoAEfXzMTRzbNx&#10;6fB6HNqyEi3l+UgM8Ya/sznsjMYgX0CzKi8W9SWJKMgIRVK0N9wdTeDmZAlXR7nGBIJcnKXvZZiu&#10;mEC45iciuDYfoY1FCGkoRERLKeI7q5HaU4eY+iI4xAViovwHug4CmK7WMLM3lWtOX/pqfYFNASw7&#10;M1jQCmovsOdiB1cvFyVHNwe55u1FDrB2kIGKvbWyRLr7ecLR0wVWTnbyOhtl8dQmR6C1sKiiDHUt&#10;jcguzINXoC/cfDw10+h01hNQNLQwklIGdw4ysJP3NLM1F5CUPljem3UjS2O1n8fpmxkIOOrBwNxQ&#10;7ePxJtby+YeO4TlY5zF6pgRMYyXWJxvJIFKOsZPvwOPM7SzUNvfxfCy17zFm8liM1RmPiTL4pHVU&#10;z8RQ4HISJuhNxtjJEzDJQE/adVVECk7NMxyaMQeWAsuGck5TAWMz+X1MBFYNLYWhZIBhLf+Rk/Tv&#10;CjppiWyS0V9VSTlK8otRmFeIyooaNDS2oba+FXUNHSoFWVFxLfLy6WFYhdw8LuBuRl1tl7KQTumZ&#10;qjzYGWSeU+29bR2YKRdbd1MLBrt60N3YrOpdjS1oqqpFW10Tuls7VL73NoYlqKlHVWmFvH+REoO1&#10;0xGJMTcD5IOGBQQjKyUdJfxsxWVK2akZyEhKVes5VepGAZxEgR2u++SUbnhQiLLYZcrrGOQ9MS4J&#10;OQK1lRX1SEzIgLOzD1zlJnB151Q6LZsOCjQZB1PFxZSSwEgP84m6ZpjATD/M8iPH6BozLIGtAk4z&#10;a1cYWzjLQ9lewaYGTAUu6VCkDYlEeKXorS4QayKvJXBaWjnA0lJkYQdzeZgaEzD1TQUCjaFPi6bU&#10;TYzlwhJxn6GBGYwESrXHTZpkoOBTC56TBVR1CKUGcg6RvsCqFjYJoNzP+uixkxR0TiScyv7Jk/QQ&#10;ExWr0p+GBgXD0sRMfvNAGUQMorWuVv6zChkwNKhwSYROBoenkxChk2Ju+5qyMmUdTRPATI6NV/nt&#10;aekkVCbFJ8BfBgEMjxQlsMlwVfECmd6e3up/43+VlZKGaPkv/ZkfPyEJJ5Ldh3WSgPlf6BShU3Sa&#10;wDksgUwBz5E6m+E1rHNZGp0ndL5ALwLSkZbQS/kCmkO6XBDwi9KAJ8sAgc4RKqb8la6VPNX1UkLo&#10;i3WjjFCq0c3yoGHdqgj+me5UhQ5LA56hApqEz5EKFegU1YXifr3Ap+hBg8BngxY0NXoKm0/1QSsh&#10;M1IDmh1ct8k1nFHKysn1m1/0CkD2xuDLvlh8LZD2DQFtaiK+ZQxOxuTsj1P7KB6nlbbtKwHATwUy&#10;vxAIJHx+1EEI9pP3CMd3M1JwvdxVWT3vN/jhC4HEJzOS1frOj7qj8cUAY33KewlIvtcahCcKSMME&#10;JDNwvcodn8v5vp+Trto+FfDkcd/I6z+R96LoxPT9bIFS+Q7vt4Up6HzYForvBDC5VvRuUyDutwTj&#10;nxcLvM3LFlCNVeX3Ilo7CaHfyPlfpCfyGV6kbwWCR+p5CH0eREfC54v0/SI5ZjEtpHLMEmkboRe1&#10;UeOlQyFo6gl8Ejxp3aRFk97sXLfJaXQCJ9u59pPT7FzTyW2GUGKcTk47unp7Kk9aruNkViKK1k0G&#10;t2YbpxIJohSDxtMiSksoOy+GXTK1MoeNvQ1y5HUb1qzGxuUrsHPNeswVeIxw80FZWi52rHsbWzdt&#10;w4lT5/D2rr1o65uqclh3ixYtX4s1G7epkkG9Zy9YqryIPXz8YePgBDsnF+gZySBe30C2HZQcHAWi&#10;Xd0Q5h+AcH9/tFZXYf5AH3auXo7dq5fgxtF9uHJgG94/9w4+OHdETa+/d2o/PpTym1vn8OD0PgHE&#10;pZjaXCjQ6YvUMDfE+NrBj8Bpow9/B2MEOJpKaSLtDkiP8EKhAFVjSTK2r56F7aumo6UkFitn1mH7&#10;ih4cFeA8uXMBDm+egXP7BDZ3L8CZfYtwau9CnNwr5YGlOHt4Jc4fXYOLJzbgkuiGaNvy2Yj1TxKw&#10;TYa1zkRkhRni9Lp4XF3vg/ubA/Bgi1y7e+R+PxSMB8d98d5xH7wv9ff2JuPy2+WYJ8+FTLdJqAmz&#10;w0CWHw7PK8bRJcm4uCkB31ypwJeXivDlxXJ8dr4SX11uwuMz1Ti5MQq7FoZgj1yXZ1d34NqyXjxe&#10;NR+P587FqbI6LPePRvFoPaSNmoAyOzt0xkdgRnkmFndVYMP8jqE1q4uwY/VC9DVWIzs2FF42hvCx&#10;NRCIT1Khp7hcoTQzDLHBTogIcIKDpT4sjHXhKYMaZycnuHh7QdfJGqZBHnBLi0JweTZC6wsR1FiI&#10;4OZihLeXI3tWByKbiuCYHAJDHzsYCNhauVnD2Yue3XIeLyeBIxsFZXbOdnLNy3kFKHmtB4QEwNXT&#10;VUBUc30amQtcWRPcZCAm94SprZW69nltc/kISy4noUWTXul0quM6Td9ghjuS+0bg1cbZVgDTWup2&#10;8PD3kPd3VqW7nzusHK0VPBpZGsHUxhQ6xjoChwYChoZK2jqXBPAYfTN9tWTAzJYwK/wg2zzGxFo+&#10;p7yex1D2bvZqWQHbeByP4WsovkbbTqAlmNJpiaJlVEeeCTpGcl4zYykN1ACR9y3hc6KhrsClEQwI&#10;wDbmGKsnjKE7GcbW1jC3F1B3doWdm4cGOnuam9FaW4uGyipUl5ajnCmOquvQKNBZU9eCyupm5BfV&#10;ICOrDClpxUhIKkR8YiEys6tRXtGGstI6lBSUoyCnCBXFFQoIq+UcPc2t6G9rx5wpAxjs7MIUqfe3&#10;tqn2vtZ29AmYdkq9rrIaFSWlKMrLV7E3Wa8oLlVWTYJIqH8gEqIINsUoLyhFQWYeMpPTpS0eyQKS&#10;eXJcaHAIAvz8lbWTawcZC5LgmZuRhSyBU06t58rrYqMTlGNSgH8ELAQYjU3shh2CKAOuuVRT6RrI&#10;JGwSICfrW8ho32IYNvXN7OSP4EPSWS4+RzWVTuCkFZSgqjeUbpLWTUM1RS/Eb/zUQ91EthlA3tzc&#10;FrY2TrCytFdgSdDUmSyjDoFOwqWZqdxEJjICkuMo7TG6OkZKPHbiRAFHwqOIAEorKC2jWunIcdr9&#10;1LjxOnhr1HiMHjMREybIiEhA1NLCRkEn030SOiPk92Qw/f6ODuW9zoxELTVVaG+oEwitQUVRoZpe&#10;T09MVPE6aeWkBZrQSeBMjI5FXGS0Ggxw2jxe/hOmEPXx8lUWzmz5z5KTU+U/C4C/jy98PbwUaPK1&#10;kXJcbnrmM9D5Ivh8flsLnhr4JGR6/Qw6tVLQSWvnEHiey/Ic1vlsgqim7SzbWGdbDgH0qS7l+71Q&#10;lwsIoYTRZ7evFFJ+w7papAHOq8VSH6EXwedI2HxeI+FzpG5XhihpwJNliIDns7pbo9G9Wo3u1xM+&#10;Q0dA51Pr5kjL5lPopMLxuJ0WzggBwyHHoY4IfNIZgU+7IvFZNwFUA5METa1GgubndCYaIbZ93S/Q&#10;yTWa3ZF4IhBIAL1X5y3vHYTvZ6biRoWbsqS+3xqspu25xvNRawg+lPf+rI9e8InKE/5RW7ByQPqk&#10;NwrfyeuulruosEw8/r2WQHw1KJ3ptCQFrpyy/1xgl699Mj0VHwk8fzsjTYHnlwKy/7wwHzdrvPGe&#10;ACin1wmgFOsUp96/puiMNJviOs9n9WRO2n9D6fiO4EkL6Ah9T/Ac0g8EzxH6kQA6pB84Rb+QHvRy&#10;nOjHxbJ/hF7URk2SjkJHOg+K8Kl1EqJVk05DhE5aO2nloXMRPdu5zpPwyRietPBQnELPzM9Vlh5t&#10;ZpVceYawJGjS+klLqNbBgbBKKxHXmnF9GdeH+gb4oqmpHksXzkdnfT1WzpmLac1tCHZ0Q1p4DKa0&#10;dmHTus3Yu/8wZi1cgimz5gl0zsDgLOZs3yiguQzzFq9QwNk7dQZSMnNh78zlT1ZKppbyjBbwNDa3&#10;UNBpZWuHwIAQhAdHqGgohfIsqystRa8MtudP6cW6+bNxYONqHFi3HKd3bMTl/VtxYc9mXD24DXeO&#10;78X1Iztx6fAW7Fk/H4PNJShKCkZyiBsivWzha2cID4vJCHO1hL+dkWovlP01ubHobyhQweD7G3LR&#10;W5uGdfOasX+DQNjmWTixY76A53yc2jUfFw8uw9n9i5QuHF6OqyfX4fKJdTh3ZCXOvbMKV06uxfWT&#10;K3Fi1wokhKQi1CsJVnqGKElyxd6FkTi5xB3vbYnEwy1yH+2IwJ1d8ozY54GHR3zw+FAQHuxIwuG5&#10;RZiWL89uy8nwnfgy8v0MsUUGeB+eb8Cn14vxzb1cfH0nA9/fKca/3G3Aj1cb8eGBItzYkISrK1Nx&#10;blYOLk2vxLtz2nGuXWAzOgaluiaIe20scqQvy7CxQa6PG4qi/FCZForuqnTMF/BcM60ZF3avx82j&#10;B/D46kXcOnYQKwe70JKfIkpEa2EiqjLCUJjoj+QwVwS4WcDObDJMDCbAzERf+lBrODg5Khg0dRCI&#10;C/CEb3oswqqkP2sqRkBrCXxaiuDXJvDZU4m47ir4l6TALNAZpu5W8I30RUJmPMISIhEYFYbETPn9&#10;oiPg7OEKdxlAefn6ICA4CJ4+3nBxd1fXi6WtrZpON+N0s3wvG2cndS3XNtWhs68bpVXlKqatm7fA&#10;pActpU7wC/YDwzyZC5TZONrIfeODkMhgJKYlID0nDcFRIXD0cFLQSTjUwqCuidyPAoyEQS10sq6F&#10;S0qzn2DJfUbyOlMl1g0tDAQuOd0+GXqmuqrONh7LUivte/A9Cd60uLKkNZXWUE7fMxwaLZ+Mwcv1&#10;oONkYENN4BS+sZ7A5kQ1xc61neYOdohnnPTmFpXzPiEjWwOdC6YNYmpXB3pbW9DT1ob+rh5MH5Sb&#10;d3AWOrqmoLi0FslpBYiIyUBEdJYoB6ERLPOQmCx/YniiwFwiUpMzUFZULnBYgrK8IgWWcwemoq9F&#10;ztvUhA4B2/aaGlXvlQ/RXlcvAFOvmSZX8RyzVVlRVKzaMpKSlSNKXESU8j4nzJbmFSMrORPJMUmI&#10;CYsV6ExWU+vhoWFISkhEfU0tsjMyESyjVU61M0xPUW4BCnPlfKmZcHHygJEBYU5GOQKT+gbWmDTZ&#10;HDp6ApOGdiLGzpQ2PQs1nT5BR/5wgUmKsGli5SR/gIAmg8GLCJ26Q9PpWuDkdLwmx7kldPRl1GFq&#10;o6DTWODRyMhSoFMeeLJNyyZB8pesnIROAif3Ez65TUsnwZNtIyGUryGEal87so1gOm4sA8BPwiQB&#10;1MmTDNT2mNETVZuugKq9nROSEwns8bCVhzGBkUsYOhob5TfPRWFmOkpyslUKzI7GerlOWmV/lQJP&#10;Wjr5X3GtLQcK/K+SYuIQLwMFAictnTFR0QKeApThUQgNCUdiovxvaRmIJpgGhcBHRkDxUid08v/m&#10;eY7Lw5I6kez2f9XJFAKouwAn4VOj02m/JHelsxkClZlaeQxBJ8uf63w2YVSjCzleShdzvYd1Kc/n&#10;hbqc7zusKwWUz7CuFvoqXSt+sW6U+r9QN8sCflG3ygOHdbtCOhXRncrgIQXh3apgEcsg3K0OVrpH&#10;6KwJxv1ajR7UhSg9bAwVsdToUVPoM3q/mQpR+qAldIS4HYwPBQYft4coC+XHnWE/02c9AqQiwuTz&#10;Imh+xSl3QqCIAPplb7SAb4B8lgAFsg/q/QSO/RRwftAWgicCjo/kfR8LdH4u0Pm1gCOn4R93yPt1&#10;RQw5JyXiWpnLsLPSe00BCmC5zfPQiqrZl6jOQU/7b6al4KF8J0Lop9J2u85XZUz6YU4WPpsSD6bt&#10;JHjSyYh15XAk+7+elSpKGdZ/Bz5H7v+W1s8R0kDoU30/nxD6c/2wgEAq9QVyzMJMAUzC539P1gKT&#10;tFoamBoOg6d2/SanFLWli6erWsPJsEoMr0To9A8JVOFXtGFZaOlk3SvAT005egf6q21CJ+u0bnIf&#10;14tRFnbSgQt0MiwMgZbQGRUdLs+MYIT6eqO7vgGpoREId/dGc0kFls6aj+72HnR292PmgsXoHpyJ&#10;Rtmua+5EY1uPdPr1SMsuQHRCigBxnHT8PgIKDvKclu9kZQtPX3+4efnA0VU+h5+/9GlRSE3LRnxc&#10;ijwLpd/IL0JtBQfajZg3OIhta1djz8Z1OL5rG64IHF0/fhDXj+3HvTNH8ejiKdw7dxR3zh7ExcNb&#10;sXf9QqyZ04PFAy2Y1lKOioxoxHrbI8rDBpECOZnhnqjPjxfIzMWOlTOwfcV0+U6JmNlRKNDZgt1r&#10;BrBvPdNVzsSxbXNwfPscgc95OH9wCS4cWorLRwUyT6wRrcWFo6txXnTp+GpcO7kcJ3avQEZsLoLc&#10;E+As/URBggd2L4zD6lZ9nFngjg+2xeL9XfG49XYQ7u32w92dXri6xhkXloWiL8UeLTHe8JvwZ7iP&#10;/RXm18mA9XALHpwpwd1TiXh8SXQuHl+czcaTkyX4YEs2Ls2JwJWZEfhgaS4+XVSL03VpWJngj1LT&#10;ySr0UaKxKdIcnREtUJ8p10GcuwOi3axQmxGFZb112LNkGq7u3oAPzxzBk9vX8c+P3hPdw9c3LuLD&#10;s++o9bJb5/dhoDob6cFyHm9r+DoYwc5kIvQnvolJ49+CqbEB3AQ6naws4SwQ6MhBkoCnW3IEfMsy&#10;4NdYCG+BTu/2Eng1C8t0VyJjsAnxAvw+KWFwDfeCV7gvPEMDEBATgfjMNIHPCBkMecu14Qd7J2eY&#10;yUDF1d0T3nLd+AUGC4z6yqArHOHCGfllFQiNiVWZuYrKi9Ha1Yaaxlpk5GYiTK5h3h+8b+y5VtPb&#10;VU3Vewd4ITKOQdVD5V5i9h8nWNjTsmioLJa0ONIKSemZcrqc6zR1h/fTWsmSoPh0n8CemZ4qtetT&#10;TW04Nc9z6A7v08Im4ZNt3EfRyuog/w/fm+ebbMS1oBpNMuS6TQ106svzwVCeDQzbpGusr9oMLU1g&#10;5+YIB08XtabTxNYKYXGxqGxsQmtvvwo3VdHQooHOVQvmY+H0aZjZL39sVxd62jvR19OPnp6paGnr&#10;RUFxNWLis+AbGIfA0FSEReVImSHbqfAPEjCMShWIyERqSjZysgqQlZaLnPRclOYXI0/ItkgAooRp&#10;JulZnp6J2pJSGUEKQObkoUzamSKxsqQI5UUFKCvMV+GQGFw8JTYWPq6uyKJXemq6Cr+Uy7hX8hBJ&#10;jk1CZEgUomXEGyUgEyUPDKa0rKupU7E46c1eUVqOAnlNuTygoiNi4O7qpUBs4gQDmAp06gpYTpho&#10;gkk6Fgo6KXql01GIEMm1mfQ253Q5tw3NZeRh46JkZOEgPzgX2drJH2IpfwizABEy6eGuCeCub2wO&#10;AxORscCkgKYKHE8rp8hCYNLWzBKOXOugowc7PQPY6xvD2sAURswIIDeqjpGJvK/Ap4EJdMZPxsTx&#10;k2BNIIyOUznnGaS/orRKxR1lYHc3F3cVa9PZUUZV9k6ws7GX42WkYm6lgh2bynkd7BzVcdzPdrbp&#10;68ooycBIfqNIJMbFwcrMTIA9Fq0NdfI/FAw7D5XkZqOhshzVpUXoaG5AowBoZXGRsnIy3WhuGpc/&#10;5Mt/lKHCVEWp9ZwhCBcRPtNT0lTwfToPRUVGIVOuhRSB1XT5v4J9/RAtx3MdKUWL6Ykkl2GdTHb9&#10;L3UqxW1Yp1MFKv9L8Rg3nBPoPJchUKlVprvSeUImYXNEnbpA4ByhiwTP53SJADqky3lPdSVfQDOf&#10;pTeuEjhF1wichSy9X6jrRT7P6AZBdIRuCYD+km4LgN4R8Bypdyu1CsDdqkDcq5ZOZ0j3a4LwgMBZ&#10;G4T36oKHxHoQHtYHi1g+1aPGYHxA2PyZ2E4F4SMBwY/bBThFnwj4UayznaIVk9Lu00rb/kVPFL4W&#10;8PxSSlUX8OT+hw3+eE+A86P2MNyu9FBrQOlYRKB8yPftjMSXUxIUOBIiCZO0hn47PVkdq4VOrit9&#10;0OiPn+ZkqDrhlCKMal4boc7zUL7PD7MyVDzRa+XuyvL5owAnLZ/0kmfqTq7t/IKgybWk0kZHpK9n&#10;PgXOF+lFoDlS385Nf6G+m0cAfbG+n08Y1SpD4FOgU/TjQmZe0uhFbVrRkYidI8GTohe7dpslpQ2X&#10;RKsnIZTT7XQw4nSjnokAnY21yuPMuIPa8CwU87Jz2p3T6bRs0vOXoKkrwEAvWnre8ty0olIEYDcP&#10;F/j6eMDTxRHh0vkHurrD1cIaofLM62psRV11PRKT05FdVIrQ2ETUNLUhJjFNANNXOvcAkf9wIGtH&#10;N06Rhku/FQL/4DDpw8IRFBaBqLgEJMizKVYG3XEJaQiPlIFvQipy84qQnZmL5IRk6ZeKMWPKgHKq&#10;XD5/Dva+vRGnD+7BtVNHcfPMMdw4fRS3zh7DtRP7ce34HoHSnbh4aCsuHNiCSwe34simpVgzswtT&#10;64vQVZ6Jhtw4dFVkYlZ7Oc7uW4eFfbXK6rd8RgPWzW/FjlVTBFyn4cDG6Ti2fS5O71mI4zvnCnAu&#10;w+V3VuLKsdW4LJB5+fgaZe28eHydgs/TBxbhyvEd6Kzthb2JL6z0zZAa5ojdS1OxoG4SdvSY4v7G&#10;cAHPONzfHIEPd0fj9sYAXFjsiftvZ6HY81XkuY9BRchkTCtywIHFSfj4XBO+v9OMzy8U4qtzRfiX&#10;yw14cqAaN+ck4arcE49n5eDj6Rm4UR+BrRE26DIbhR5fGwHYMGSH+SBc4C8sJAARwQEIcnZAhL0N&#10;qiNDcGT+DDw+tBvvH96Fj84ewZVdm3H3wF68d/ggPjp1DF9fPofvb17Ek2tn8fjMQdw9ugM7BVCb&#10;8pPgaakLg9GvQJ8pRSeNEvgcA/2xoxFga4tQAUQ/N+kD5Vqy9nWDs4CnT7nwS2MRfNtK4NlUAO+G&#10;PES0lyFzoAFZXdUIzUuATaArXEL9EZOdjvzqCgHPDHgFBcHBzV3uCzs4SN8aKqzB8F2pwjVhUbEq&#10;v3l2YamK3ZldVIzYpATEpyQo0OSUPO8fWjg5G8B7xz9EBjdRIcra6eLpLDAqg6sgH4FVN7nHOFVv&#10;PAyUnHJnSRBlXWv15H5OmRM0CYOEQ611Umv95GucPJ3gKb+91mpq6WCJCfoTlCYaTBx+LaGWr+E5&#10;+RobZxtVJ9wSaCkN+GockybLYJSgSfAkdFJG9FiXz881nR4C2J4yEPWS/zsmJQWZcu/kllagSAaB&#10;rcKUCjpXzJuHVQsXYfGcuRjo7kWb3LitzR2ob2hDWWUjUtILEByeJDSegJAoIfeYXARHZssPKH+K&#10;XwJi4nIQE5spZaY8APKQnJKP+IRsREQkISQkFrGxacpxJyIkGmmJ6chIopdzGgrlhq4uLkNFQb6y&#10;pDGnd39HG5prqgVUs5CdkoxUgR9a0xi+hyBCoKFyBGCTmfczLFJZzxIFRBPiBYDDaVFLQo6McJkf&#10;PTAgDD7egbCzcwU9vifpGAtsmgv80VGI6y8tMH6yqQJLLWQqxx9aLLkm08weDP5OGQtoEjYpAigt&#10;n7qmVhhvYoIJpgRFQiVzr4vMreV4LhLmn2mFSUZmIjt5MLvCzMQeNgKkbvLH+eiNQ4KMMMLHjULY&#10;+AlwmzBR3lsH4+RPf1P+5FF6k+BiZ4dQby/EyY3a0lCFpupyNAr8NZRXqimgytJi+c/qlXo6WtHR&#10;0ogpPZ3SXiTwGI3C3CzERoYhJSEWdVXlmD7Qp45tF3AsK8oXcA+RfTHI582WlQZvuUlyM1JkEJCL&#10;imJmlsqQgQGzPDEUVSpqyuXB2cpUqPLfFct/l5WBtPg4JEVHoUBu1NL8PBVSKVw6mtiIcEQJdMZF&#10;RclniERYcLCC0KT4eBTm5aGyrEwBbmxkuMpylBBF6AyX/zcVxxKclI4nOiv93+Dzl8FTA5nUmTT3&#10;58Q2N5xN/+/pXIaA6ZAuZAl8jtDFbAHPYRFKKQ8BUE8BTy8Ry6e6ku8lYukhEOo5rGuFXkrXiwie&#10;z+pGMeFTo5slvi/UrVI/pdtlhE+N7pQTQqWs8BPo9Fe6W0X4DBDo1Oh+DUv/YT2oDRxSgMBnoNIw&#10;dDZI2RAg8Bk4rPebgoYUqKDzAwFB6sOWIKXHAn5a4KR+CTa1+rxLoI/ASWsn673RyvrJc98odcFn&#10;XZG4We6GjzvClfWT60Yfyud42BiEz7rplBSnLKCUmn6flqSm4+/UeOHH2en4kEAs52Wd0EqrKOGT&#10;oEp9xml/ri+V89KCervaS9X/MT8Hn/TIZ6FlU0CXotPS8/p6+lNxvejz0nrcPy9t+KfvBUhfpB8E&#10;PKkfBTIp7fbP2gmdI/QjQXOEfhLIpEa2GUpHQsDUhk3i+jV2llpPdVo9uZ/bBE06F3H9J0tDM2OM&#10;nTxJno3mApz2ApVOApgMDxOhwiTRwmnlYKccD+jRTtA0FFDVdl7W8n4WtlxL56Del1P71pwqlfd3&#10;Feh0ppOGoyNcrW1hIAPwYJ8AJMoz39rWUTpiR+nw3BEp20zVZ+fsrkp3OcYvWOBS+gWm7ouOT0Ji&#10;aoYq3b39YCsDdC8/AaKYOOVkVFhShfSsAmRkF6KwuALZOQUqnF6CHF8snWd6cgqqSkvQJ/3UioXz&#10;sOftDdi9aT12bVqLE/t24vT+bbhweAduntqP26LrR3fh9sl9uHta6oe34dK+TTi8YSFWT2/Dgu5q&#10;rJvdib1r52BKfS4W9FZhzdxWrJrbjK0r+7BPgHP/phk4sXOBAOwKnNm3GOcPCnQKXF45tgYX31mF&#10;i1JePbURV05twoVj63B09wLcPn8Iaxeuh6WOM4zG6sPLajJWDcbjyIporG7Uw/EZjrixRO7d9dH4&#10;eFsiri0NxOXFwfjiYBXWNbpjdqE1DsyKwcW1GdgzQwbGm1Lwjyvt+O5kA7493Ix3F+fgdFssLren&#10;4PH0EjzsysTOGAt06f0KDZN/jVkBFjjQW4lVvTVITwqDV6AnnP08YSf/u5u1JVJk4LGlrxvfHD+C&#10;v184hc+OHcCnZ9/B5e0bcXatfKcNa3Fr51a8d2iPAOhe3D+8Gx+ePoivb57Fd/eu4N6pA9i+bDaa&#10;S7IQ7GYLk4lvQnf0qzAd9xbsx4+Dj/THQU5O8PVwg6OXG+xDZACSHgu/ihy4C/CHtFcgrKMCfrW5&#10;CKnPQ1JnOVIF/hNqC5BWXYKsGtkuKUCoAKSLny9MbWxlMOSO1MxsTJ02EzNmzZXrIw+RMshhCktC&#10;Z3JWLjLyC5AiHEOHOlsnuf5FvEe0S1F4H1nZW8k16S77bOUeYqgxhiZzUrKw1Vg3CYgEPy0oEgAJ&#10;nYRAQiKP4TpQHqOFUkIj93ENqI6xroCisXJEchWYdRK45RQ52zh1zylzOhDRYYhT5lpnI0MLI/V6&#10;nofT9XRU4jkc3OXecpZ7095SjjdS9ystmwRPDhg51c41npp1rZYwlmcDY3UG8J4PCESEDNrySuV3&#10;KqpEe98MDXTO6uvHvMHpmD11mtxM3QItnWhv60ZTSxcqa1pQWFovN2wBQiLT4B+aAu/AJPgEpyIg&#10;PAsBYekIFxANl33h0elyM2crsR4cniyjyUT4+kfDzz8SwcExMuKJRmRoNDKSM1BVUiGgWYX2ujrU&#10;CiC11laho6FOgUtCJFMuJqFMAIaWUGYX4hQuA75zrWEGo+bHJyjP9RQZ6cbGJKpg7+5u3vBw91UZ&#10;hNykZJxNTWpJjYPQRB0TjJ/E0EKmCiwJlRQBk9tcv8m6Nj+6pa3b8DFso1S+dAFW5WCkzwW0cj5j&#10;AVcTa/nx7VUIJEsLW+UJaWkmIwZjYxkdmGOymaPsd4GpjgDnJAPkWlmiX0bym+TP2RAYhI0hMej2&#10;8Ie3GdNVToK+tRn8w4NQW1yIDoHF7pYaAcZ2tNWVoyQ7DZkCeonyO9VVFKOjuRZTe9sxY6AbU7pb&#10;Vb2mvFBANRiVJXmorypBY00Z2hqrMX1KF9qbatQxc2dMUa/pbKlT+3hceVEO+rta1HZBVgqyU+Pl&#10;P8hGWUGWAGUmmuQ83a0CuQLAVSX5yEuXY5ITkSU3Kb3bi7IzZUAQjRiB2VT5jNGhoSqmZ0JMtAw8&#10;BDqDgxRoMj1maSHz3ico6CSkZiQlIik2WqXbPB4vwDmkEwnOOJko0Ck6lSSAKXp+mzqdLHD5vFJc&#10;cYbA+YxccZawqcS6RucIlr+g8wKaI3WRoPkCXRLovCTQeSlbgFN0WeDzioDnlTyPZ3RVgPMqgTPf&#10;Xelagcewrhd64kaR1wt1s9j7Gd0q8Xmhbpf6Kt0p81N6t1wrX6V7Ap5KVX4j5Iv71X5KD2oEPJX8&#10;8F6tPx7WBSg9qhfIrGdJ+eN9gU+tPhDoUxLw/JDAOaTHAp0fETpFHwsEUp/QAjpCnxI8nxNhk2Kd&#10;8EkI/VCg85bA5icCm9dLnPF5t4BkpYeCzvfkM9yv88eXzOku0PiIsCuv1QIlAfR2taeyitLKyTbu&#10;I2TyOEKpdppda/Vkea/eV+3jNr3sCbBcLzqswSFNI4BqNBI6R+p5+KST04v07ayn+m42YfRZjQTN&#10;54H0h7msS9s8jX6YL23/DdHSSbik9VILkxSn2bWhk7SWTYKnFj410/AWCJN7PCohQcXejJSBZQQH&#10;n7ExyqGCU+l0OmDJ3NJBEaHKoYJhYRgE247WTAHUIDpghGmCX/uHBSrnCw9vD/j7+8LTzRU+7h4w&#10;N5ROc5KeWotubsm1dQ5w8vKFi5efgkym6otPyUCEgEF4TIKAQKgCTy+/QGXtDAqLVHVreyc11e7t&#10;H4h0AYnSCi4l4/KxWKWIqDgEh0ZI/xUIP07By4A5Wb5fRkqyDNAz1MxPR2MdumQAP1WemUtm9mHj&#10;4pk4un0trh3djVsn9uLmsd24dmgbLu/fjPun9+HmO9sFPtcLfM7H6Z0rsaCnCt1VGVg2rRGr5rRi&#10;xewmvL28F3s3zsDeDdPwzrZ5uHBwJc4fWIHzh2jlXIerx9fjwpHVOP/OGlw+uUm0GeePbcClkxtx&#10;9+oxHNp6AO6WAkzjTKDztz+jINYCpzYVY327HXa0WeCdTltcmuqBG3MCcGVuEC4tDMeV5bFYW2+G&#10;A4MeuLUuHtdXxuDMnGAc7PLG2nxbrM5wxOwgMyyPcsWJyjTc6S7DjlRPNBv8Br2Wf8DOXFcc78vA&#10;gRnF2DK9Gm0lSQjxc4OtLX0YTGFlZg4nUxMURoXj7oFd+P7SKXz8zh58cGgXHh/bjwcHd+HRwT24&#10;t2c7bu3agtt7tuH2vu24sWcrbuzbhluHd+G904fx6Y1zeHL/Oj6/cwm3Th7E20tnoyIzHt6WBrCf&#10;OAYOk8bDXfpdf1dneHkKdEof6xDkC4/EaISV5yOyvgwRTWUIby5BZGspwpoLEN1RgvyZbchqrUZQ&#10;eiIMBAZ1BaCcA3wREheD3JISdE8ZwOr1G5CdVyDAGQ9XT28ER0QjLiUdCemZ8PCnRV+uV7nG3bw8&#10;5bqLVOs5OXij1ZMDKYrLUVwFhrmm09KOAzgzgVGBSwE/es7bu9nJ/SADNwdOtdNbXUe1TzKcKJAp&#10;A0KRNqwTSxtna4FDrim1USDJ0Eh0+tGGR6Lhi2GR2M77jeGX2KYNoaRAUoVa0kDrJMNJyhKqhVeG&#10;aOL9aWYr97vU6XXP19ChaJKBrvJkn2woddEE2X51zFuYIHULB/m+7p6IT89GQ3svmjoH0D11rgY6&#10;22rr0NPSip7WdrTWN6lpW4ZNKi2tQXZuKVIyiuQGLkBccoE8QHIEPFPlgSGgGZuP0MgsuTnTECqA&#10;SYVHpQpwynZkirQnIywiBcEh8QgKkj88NBZREXFISUhTDkeM29nZ1ILOxgZUFRWgsjAfJbk5iAgM&#10;gIeMaCMCAwV4UtVaQToEMTC8SnWZmYXcrGw1jU4rZ6Q8HDw8/WBpxfBD8hAS6DM1s1WwSY2bYIBJ&#10;zOwj4EkRFgmYDGdkaesO5kUnRNJpiN7pjKnJFJaETpZa6KS4j8fSQqocjSaZwESfazVtMNnCATo2&#10;zjIycYatwKm7oQ3c9SxhJ+9lYW4PPStHubAcEGjlhEa3AOwOScC96Cx8Hp2LL8Jz8U1CFS5FFmCm&#10;TzRyXXyQKCPw0qxMTG9pRld1hcB5OZprS9HVUou6siJkJyYgJSYK1aUF8nvmKpAkPLJsFSAsFUj0&#10;k1FObkYSmusqUFtRpECUkEmo7BJwJDzOHuzFAEG1p03+/0o5fx1mTe3BFDmmSoA1T15fXcq4nGlq&#10;u0POz9dxf4uctzg7AwUZqQo8s1OSFHhmpTLtaAzS5TPS0qn1co8U6AyTGzNROqKcjHQFnlRKglwj&#10;Pj7q+MToKKQnxOF4nKPSCYHOk4RO0SlC5i/oNKFTdEZAUyPWf66zKQKaAqJKqS44R9h8gc4TNEfo&#10;goDmSF3M9HhGlwicwxLYzHZXupIjYJlLCVzmPS83XCNw5rN0w/UC92HdFPjU6pZA6PO6LQA6UncE&#10;QJ9Rqc+w3i0T0FTywV0BzrvlPrhXIeApYl2pwlsg1Af3CZ5DelCt0XsET9FDwmctSz88qtPofYKn&#10;6IOGZ/VhY4DSYwFQ6iNOfYs+bhHwFH3SKuD5An3aJgA6pM/aBQSlZDvrn3dGCMAG4161l7Ko0uKp&#10;hc9vBDrv1cp3rPbBk6nJ+KidIaD8lEOT1lnpPflcd2u8VZ0lvei1a0Tf5+eT92Cd1lPW+Vru5xrV&#10;76YJJApgEko5Vc8peq3oqETo/HKEvpr2c309nTD6Yn0zg0D6VE9mEkhfLIKoFjSfh1FNO0uKx6UI&#10;gBJS/2vxOMuhaXTCJD3WCZna/Otcl8bwSNrUlyPjc0bFRyNNngPMssIMQwweTfgMiYpCQFioWuNJ&#10;0ckoIy8bFXUyoC0vQmJGsgpqzaDydEQKlOeDs4Clua0VHD1d4R7gDVc/TzgzFaC8p6e3J0xNTGBj&#10;ZQMrC2t53lvB3VNg1C8ITh6+0qmGKsikouKTVb5opurzD4lQxxA4I2Li1VR6cnoWsvOLkJVXqMri&#10;8iqkSFtKmnx+eU00gTUqBmHMUhcmMBwcAi8vL8QLSHOmhgPo+OhIgc90ZKclITY8EKXZyeisKcbi&#10;gQ7sX78UN4/vxd3TB3DlwBac37UOt4/uwLvHd+LROVo+N+PygQ0YqM/FrPZSrJrVinULOrFmQQfe&#10;XtGPPRtnKvA8+PZsFZ/z/MFVuHh4jQDnBlw9sRGXjq7HuSPrcP7oBlw8vgkXTwjU3jqATx5dwok9&#10;hxDqGgb91w0w+nd/huno/4mqJAHKufE4MtUPe2st8XbOBBysscR7y+LxYEMq3pnhjcMCopcWhuHu&#10;ynhcmB6Ekx0B2JLjiKVhtjhdlYNb7fV4OKUdBwvi0GzxN9Rb/A57K73x6boafLy1BefX1eLYxjYs&#10;7i9EhI8lDCeNgbmRCazNrOEkgwMXMzM05Wbi25sX8RUzO+3fgrv73sb1nRtwfcdG2RbI3L4B5zes&#10;xBnR2U1rcHrzGpzdKm07N+Pszk24eXQvHp47ig8unsDnty7gm7uX8eDMIRzbvBL91QKPsREIdXNC&#10;gAxivAQA7aytleMPrZYhzDAk/WVkVRFCqvMFOEsQ0JQP76YcRHWXI39KC1JrS+CTGInwTOn3pI+b&#10;vXwRVm3egBXr1qKxrVXl7K+ur5drKhjpObnILChETnEJAiMi5F5xUokGAkNDkCADExeBXs4AOLo5&#10;C3A6Kse76IQYlU6W95OjAKCxAKCpFSNCmMPO1VZBJGGSoEnopFjn+ssJ+uPV2ksCqYs3A9W7yqCN&#10;mYvMlbVTE2bJQgORDHtmqKusksYyUGRqWsbiZEpNwuYE/UkCjAyHpFmjqQFQlgTPyQKest9QR52D&#10;4rGamQmNAxFDKI3XnayAU89EINTYEGZ21vAMCkBobCwSMjJRVFWL2tYutPYMYmDWYsxetEYDnVxX&#10;Wc11luWVAhXlKC0sQ1FBKdLT8xATlyY3XRLiknKRmlWOhNRiuaGzERmXJzdukdzA8mfFZApwJsmI&#10;MEFAM0mgk+CZisiYNMTEZiAhMVtNs4eHxSIjLVs5GzXWNKC9sUUgpxH1FRVqKp3KS09DZHAwvJki&#10;0dcPMfJHMjtNNoPCywgjNytHrd3Mzc5V3tauLp6wsRUwNLGCrr4pDOioY2qjLJt05GG8TcbYJCSq&#10;KXNTWxiYcpqbf7aTQKWzsmxqPdQJlLRmEkRp0eRrWGphk8cRTAmoyrN9sjnsTVxhY+oGfVs36Di4&#10;wdTODXYWzvDUs4fnZFvY6drAVraNLWxha2SOYidv7IjOwCexRfhHUA7+IzgP/xlSBMTV459TW/Cw&#10;qAtHKzuxtEKAsKkZLQLkLaWFmNbZgrZ6gfXmWgHKbKTFRSM/PUUgsFZZJwmWDdWlqiR00rIZEeyL&#10;QB83VAk0so37ejua0NPeqETApOWyt60BgwKd7XJMqxwzrbcdA3LD9bTUo1Zu0jqB1fSEKJQLyHY0&#10;Vg8f09cm/195MSoKcpWlMy0+Vlk6S/MZeSAJCfJQDvX3Az3cE6QDiggKQqgMKmj1zEpLVeBZIaPI&#10;AhlYMIsR/3tOs/NaOBbr8Ax4Pg+f2vrzMPoUPl8kl6fAmcL6SDkLhGp0TmD0fJrA5ghdSBfY/AVd&#10;zBDwHKlMdwFPN4FON4FOgqebBjpzWbLNdbh+NU/qomv5Gl0vcMMN0S3C5gt0m8ApukPQ/AW9S+gs&#10;ERgd0p1SQqi3gs53y1h6CWh6K90plXMpeUi7p7R5CYwKgA7pPkFU9IAQWuUj8EkI9RHw9FV6Cp8j&#10;5Svg6af0YSMB1F/AkwAaIOBJAP25Pm4hkD7VJ60aMCWgEla14PlRSwgeyvvdKXfHfQHHe1VeyvL5&#10;VV8sbld44K5A5zdTEvGoKQh3qjwVQGqhkxD6SGBVOyXPdoLoh3JugiVBUwucnwpw3pPzPxboZagn&#10;rVf9t9OShi2nz4jwOXWkpE3ENJ4v0teE0BH6huA5LG5r9GRG4gv1/ewUfDcr+YXivh8Imy/QjwKY&#10;1PPt389OhpN01rTK0BoTFB6sYJKKjItSKTHTczIE4uLUflptON1OyyeBkNOJDIztImDm4OYGW2dn&#10;2Lkwo4qHmlofGb8wLSdTBdWOS0lQ0MkwMn7BAbC1t1PQyTWftFA5+XrAKywA7kE+cJAOk2tAdfT1&#10;4OTsAk8vX9jZS8dL2OQsl0+gWsdJx6Gk9Gxl2aTFkyJ8ZuQWIiktE5m5BUqEzK6+KegfnCEQ0YSc&#10;/EL4B4VIfxaPpJR0xAuYRgh0hoZHIkLAM0r6oYCAAMQLcGbKcyuNmVo4uyPfJTdT4FagsyAtDl0C&#10;LVObqrCgtxlHNq/AtSM7cH63QJNA560j20RbcfXARpzcuhRvL+jFkil12Lp0AFuWTcHm5f3YJGK5&#10;fc0g9m6ahX2iw1vm4dyBVbhwiNPq63BFIPPKibdx4ehGAU+GS9qK6+d34sOH7+Dh3WNYv2gRMsJS&#10;ofeqAMJfJuCN//kSdP/8EmaVuGN3uz92llpiedTfcKjSAk+25uLrw4W4tioa1xem4LIMrj5dVYW7&#10;03NxrDQKFyqzcLOuBh929+JIVhoGHPTQYPkHbCiywf1NeXh8sBK3d5fhys4qvLO+EkXxZrAz+D3M&#10;dV+FjZkBLOijMF7gZ8wk+NnZY1p9FT6/cgo3927AhS3LcHzdfBxcOQeHVs3F3gWD2D13AHsWTMfB&#10;5fOxZ/EcbJg5gHUzpshvNRM7l83HUYHQC7vfxtX923D/xH58evkEPj7/Dm6/s0stbVi3eBbaqgQ+&#10;k2Vw4e8PbzsBTmt7eLh4wM7RGZHS7yRWlCCyugiRbeUI7CiBR1s+QnrKkdZTg5L+ZpT0NqJuagca&#10;ZPDQ0NuGpu52FMhrfIP8kSf9cVN7i9wTMcgqyENWYYEAVhriUlNkfwCCZJAVkxAvcJokgzJvuU+c&#10;4OHD6XXN8hGu8dQ64nHaXbt0haGZCJD0Njex5nS3gQJMlnT20ToB0fJJ0RlIK4KqV6CX8n73Cw1Q&#10;geUZYN7EWmOVpHOejQwWmS2M95uzlwY+aQmlFVSFQhoKKE+xTbUzuLzA5njdIQ91Pcbt1Fg3dQUy&#10;6QDItdp0EPSTQWVmQT46pkzB/OUrsHDlaixYsQbT5y1F77R56J+xSMBziQY6i7NyUS4jvWoBzuqy&#10;KlSX16BSVFBQhvTMAiSl5iIjp0xGg9WITykUSk9TsJmQUoL4pELlZBQakSij1FgEh8kIMDoF0XHp&#10;SrHxhM4sREUlKa/ArIwcFQe0vKhEALcM5YVFYO5uZrZJFChhCB56rDMrTUhgkPJ8DgsORYo8APLl&#10;QZEvD47UlAyEhUbCyckNRsYCk/pm0AZd1wZ01zGwGBJhckgCkCOlYySwKSBJ6FQ50M3kTxLYpHWT&#10;4KmFUZaEz5GwOQyoRvZwNPWSm8sL+rbu0LF3hbGNs4zsnOGk5wyHyU6wMHSCjaVcUALG0cZWmOvi&#10;j2vBqfh7YDbgL4ouAWLLgKR6IKsd/1Y1iEeN8sBp7sLmaYPoqSlHq8DkjO429LU2YMZgDxoFPjOl&#10;E8iQURPBkVZMWi6basvVFDlLQmVhThpC/D1RlJuOuspitY/HEjxnDfaq1zbLsYROwmSzACjBckqn&#10;wK60N8n7djbWoLasALHy8C/ITFZt1SV56BL47RLg7WqqQ1tdNcryspGTmoSS3CxUFDLGajLiIsMR&#10;KB1RZHCQgsmIoEAFnokCnZlyk+ZmZqpIBYxYwDzt/p6eiJdroVwu3mOx9sM6Hucg0En4dBTIJHwS&#10;Qp/dpk4lEkA1Op3k8kLo1IAnS+cRcsKZFCcBTq004Hku1fVn8DlSLwJQpQwBzixXkQuuZLsqXSV4&#10;EjZzXJ7RtVyBzVyWLrier9ENgdCb+QKe+e7Duk3gHKE7BM8RepewOaQ7RdImul0sx5VIfUjvlsp+&#10;AUzqroAnyzslPMZd6V0Bz7tlHrhX7jms+xVeSg8qvZXeq9LoYbVIoOxRrc+w3q/zHZLUBTzfr2fp&#10;I/DpK+BJAPUT8CSA/tcihBI6tcBJSynrGqtnKB43B+NKvr2yel7MtcF78p6cZr9W7IwHtf5Sj8ED&#10;AVM6GhEaabHUWjdp0SR4so0l97OdsEmpNoFQ6hHBVF5Hi6j2HARQ1lU80f7Y4YD2P4PQKWx7qq8G&#10;mGnpqb4WMKWY7vNnmibtSnF4Mp3hnX6u72YmKn07I+EZadt/EIgcqR8FLEfq+f1UdEIcEtNSkCyd&#10;KNenpedkqW12sBGx0arOttQsTl1HS8fJkEl+Anxe0pm6qHWc9swoJMDJdZ02Tk7KA5g5ndk5UVzT&#10;qU3Vl5wpfYkMnpmRxUI6MHcvTyUV4zAyTIWvcZdO0lI6UCdvd+lcHeEq+63tGGnEGPaOrgiPjENI&#10;RAyc3H2U0xA91TmtzjqtnZFxMvhNZV7sHETGJihLJ9d0Mgd7dX2jsnSyPT45FVGxcq7wcPjJADiA&#10;688joxAbJ/DCZBd0joyORmhoKGJjY6QfkvPK75IYL/CRIc8yUWZCNPqa69Ajg/f2qmKsWzgDp/dt&#10;wfn9W3FNoOjcno04vX0N9qychc3zezGlOhv7Vs7E2Z0rcHDdHGxfNiAA2o+N8zvx9uJe7Fuvybu+&#10;d/0MnNm3AmcPrMRZWjyPbsCVk28r6+Y5Ac8rZ3bg3vWD+OLxKRzfvxxNJdloLCqFrb419N7SxdiX&#10;/4oxv38JTqNfQq9A4eosS6xKmIiLXT74aXcJnhwqxMc78nCxPxFHyiNxIC8EXSaj0TxxFM5JX32p&#10;vB7T7Z1QPuFVLI23x8XZSXi4oxDvHa7E9YPV2LEqHzO6ohDnPwFmE1+Cqc6fYW40FhMnjIWBvhHM&#10;Ta1gNEkfNrp6GJD+7N7RPbi4dSXOC3Rum9uDtdNasaKvEUvaqjG9PBcDpTmY01CBuU3VGKyRvq+h&#10;Esv62rF57jTsXjYPR9YtxYlNK3Bmy0pc2bUBtw9swc1D23B67ybs37IKm5bOxbzeDtTnZiNRwDPA&#10;wQk+Ds4qNB+zULmGBCKtsQq921aj4e0liBioh3dzPsKbC5HcXoac3lpUTm9Hen0RgtNiEJmRiKDY&#10;cKTnZ6GzvwfVDbUoqSxT90hTRxuqGupQ3ViPwrISpGVnyoAnVCDSXQFngFzL8XKt+DB6g0ArrZ8c&#10;rHFGgbDJhAyOLo5y70XLfeKuoJOWTcIkoZPlRIMJqk4YZcnQR4RQLYASViMTIlBcWaLSYmYX5iJW&#10;oNtToNZC3oPrpxkZgoHpmWmIJZezsJ3xNikmdNCKlktaMCfo6SgRMnnMBD06EQkUW1nK650RKH06&#10;ZzeYo72mqRE1zU2oamxAe18f2nr7UFbbgIa2bhXKrKKuVQabQ7nXm6vr0VrbiLZ6ruNrQ1tTO1qa&#10;O1Bb24yyijo1xZ5bUCWEX4uUjBK5MbMRl5iP1IxyJKcVC3RmCnQmCHTGCHTGIZxZfmIInmkCnRwx&#10;ZiA3twSlJZXIzswRgEyW0WGOCiZeUVSE4txcgU0ZNTKTkNzYPh6ecHVyQaB/oPJKj5OHRJw8RNJS&#10;s2SEmatyo3MqnRl79A2ZBtJUOQUxGDvBUE1707ppYCWlhcgSuka2YKpKXRM7TBAAHS/tOsaa4O6G&#10;Apva9Zojp9C10lpBeW5KC6I83sLcBXZGHrA0dscEKweMsbHDJEs6HjnCXN9Vbj6RhRcM9axgO2Yy&#10;ikyssc87Eo/9k/GvPqka4Mypwb9nVwlw1gG5zfg/Jd24n1ePDdmFWN7ciMVTe1BfXogSeahVCthN&#10;ndKJqVM7UVUqv5tcaBVFjJGZr6a8CZDFApjatZeVxblIS4xW2xVFOagT4OQUeY9AZr+AZUlehoLL&#10;HoHPtroKtMhr8tIS0SvnapV2bk/raZNrpBSpctPlpyeiTgC0QsC0rqxQPlcRupvrMdDZio6GGlQV&#10;5ckAJgel8jlzpYNKk04sNMAXkXKTx0bICJCjQBGtnmpdVHaWWqNbml+ollGEy0AjOTYWVcXFOBpj&#10;pzQSPEfC5/PbI+GTInQ+FSFUIy1onk7iMUNKdhTofFa0fGrA8+c6z+n3X9CFdDdcTHfFxQxnXM50&#10;wpUsZ6Wr2QKZSrItukbgVGLdGddzn+pGnouApkBn3s91mwA6pDuEzxepkBZR2V8k9SG9WyywKYD5&#10;LuFSdJeASevm0LamTaN7ZU91v9xD6UGFJ96r9BrWwyqNHgl8avU+oa6WICqqE9Vr9H6DgGejr9KH&#10;TQKf/4UeN2vAk9ZO7ZS8dnpeMy2vAc9rhY5q/eg56UAJnZ8JCF7Jd5D3E0Bti8CdSgFmAeGP28MU&#10;QBIeOR1Pz3e20xFJu/92hbuybLL+QM5FZyUexyl7WlDZTsgkdBJSafHU6vlsSk/Ftmf1IgjVwuez&#10;YnvssL4ZjPuZngiUavWzNoHS72clvlA/CDBQL9oXmyTPYbkP0+WZzGnyzPx8ZOTlCRwygxDTVmaq&#10;duZgzi8tVfu5nZiertZxMr80rZvWdPjx9oaPDDADwsLgHRigPNptnBgg20lZP7n+jakBgyMjFJQy&#10;xZ6zu7tAp5eAYYxaH8rjLeyYh9pTyV46Ok9fXznOA+ZW1nByc1ehjxxd3VWmIToDBYZGKA/10MgY&#10;6bNKUVFTL4BZgpKKauQUFKO0sgbh0XGISUhWAEqHopiEJKnLs0o+P+Mw2sv7usln9JbP5RfgD3/5&#10;/CzDIsIFRCMQn5CA5OQkxMXFIlY+Z1KibCcIzMqzLcTXRwbOEfKcLcJgXxdmTOnGwpkDAoM7cGTn&#10;RmxbOR8b5g1gxUArZtQV4sK2lbi8fSVu7V2P6zvX4OzGRdg1rwd7FvVj3/Kp2LaoG/sFPE/tXoLD&#10;2+bhxpktOHVwBc4fW4/LrL+zTumT907h20ensbivHH0NWdixYR4y06MxYcJbGDP6Dbz2p99i9K9f&#10;gstbv8LqsmBcm5ONCwPhuDUvEj8cKMfdRUnYlemGXfF+WOxkiS3y3x1Nz8NcF1/kjBqL0L/8E8qd&#10;38KRWUm4K6B6Y3cRLu5pwOKBTEQGOkJvwmjojP4rTHRHw1B/ovTLXBsooGJghLETJ2P82HEwHDcG&#10;WWFBOPf2WhyT32H3nD6s72vC8s4azK4rRn9hJjqyktCQHI2m9Dh05KaIkjEgILq0sx6bZvRgu/x2&#10;+5fOwuGV83Biw2Jc2L4al3eux8Wd6xTQn5LyHQHS7UvmYM30PsyUQUBRQix87W3g5ewAbx8P2DFH&#10;eYg/igRk5x/cib7t65E8pRl+jTnwbchAdGcJcmY0IW9qI1KbSpFRX4ryjkbkV5cht7RIAKsBjS0t&#10;KJD7IDJKBiJh4ciRe4GDNVr1aQFkykuuX+Y2ozgwWgMt/QQ+zgpwpsDdyx0eIisBQh29STAyNxQQ&#10;fCqm6DRkTM0hmTDmppQGApzaffq0hkppZm2qrKX0nmeoppDIUBVlgtZVOjUbmZvK60zls9moe8nR&#10;3U3qtnIvEkT95NycCWbUHCOBThOBS2OM19UV0NRT29zHwaQb42oHhwhA5grgVghsN6F/+gw0d3aq&#10;uLzMPObm6w2/0BB4yeDNX+7/FHl2RCclI1TuMQWdA11T0N/Rh67WLgHODrQIdDY2tKGmphmlZXXI&#10;zC5GVq7ASGENcvKqkCbgmZ5ZJu2VSE4tEujMUJAZES038QgROhOS6NGeicLCcpXliFPjTIlYKHTc&#10;UFmBWgHPuopKlDJWZ24emMLSy11Gu64eiAiLVLBJJ6HYuGSl0LBolRedU+mTdU1gZGqrWYspIDhR&#10;wHC81CcQDAmMxnbQMbQV4JRRsYmD/GiOMjp4KiNLF/mjuOZC4xyktWgSMCnCpRY4KTU9L8coT/ah&#10;KXhLgU4HQzdlzRwtf9orNmZ4zcICo/i5DFzls7ljnIEL9Cdbwe2tSajWM8MxtxB86BWNrz3j8M/x&#10;+fh7QzP+Y+pUoG8a/k9lC/5XYSMeZpZjbUIKBnOzMFegj7CYIw+4CoG0mupiNDaXo64mX36zRAG2&#10;dNRXFqv1mARNOv8QJun4wzJZYJHrMAfpaDSlS63D5LF0BGrjGk7ZN9DRhNmyb6qAaKW8brCrBXMG&#10;ujCrvxPzp/Wp9qrCbOSnJaBMoJb1CgHZkpw0AdIygdQGgc86NFaWqvWm1SWFCjyLsjOQGBOBhOhw&#10;JMVGKa92rtmkBTQtMV5FJmDaTAaDL8rJU85iCXITZ0gH9k607S+C5/PSgueL4FMjR5xKpCWU5bPS&#10;QufpZIdndC7F6YU6n+r8M11Ic3lO0pbuiEsZGmng86kuZzoq+Lya7TQEnSydngHPmwKeWt3Kd/2Z&#10;bhcIgI7QHULmCBE6tVLgWSxlsdszkKkR2zTSQCdLtxdCpwY8n0oLnsPwWSOl6GGN7KuVsk62R4Dn&#10;SPgcqZ/BZ6MfPuJUPGFzSNr1oR+3cN2nwKG8380S+X1E14uc8ImA4eU8e+Xs9HFrOK5KGy2VhEuu&#10;/6Ql9FK+nQJNhl0iWLKkCJpayyb3fyhwS4elJwKdfB33ET653pNT8VoApTjVrgXPkWImpef1JcFz&#10;SMy49Ly0qT+/HuA2MzHFvFDfCIg+IWQOidvPtsXi2xnxorif6buZtJI+K+2+oIhIZBcUCXTmITZZ&#10;Bo3SsVBZ8nxu6ezGlOkzUdvcgtziEgHOAtVeUFaulJGXL69JVus4qdDoaAWcQRERSu4Ci2z3Dw0V&#10;AJUOV7aTMjLUMZyOZ3uIvL+bl7eSp68fXDw84e0fgODwCDCWZmBoGDyk0/MLClbH2Dk5C2AGCTQm&#10;Ii0rGwEhDIXEMEiJSM3MUZbM9u5eBZ4FJeUKMoMZYk/2M+SNxsKZJucLVY4hXPtnamkBc2sr2Asc&#10;2zk6wMbeTsFnkgyS7WXbScDXR7aDpVMNEjDz9/dXaz0d5bW+8pncXVzhKTDsJZ/dX44LDQ5AbnY6&#10;FsyZjiVzp2HBtB6snj2A+QJRM+tLcGTlHIHNtfj41F7c3bsJ77+zA1cEQk+sn4cja2dh36pBBZ27&#10;1kzFOzsW4ODWuTh7aBWO7V6Mqyc34+6lPVJuweOb7+D8zuVozYvEyln1uHlhB5Yu6oGh4Ri89ebr&#10;ePVPf8Erv/ofGCfgWR1hi492D+DctASc6fDHxTZfnJR7/GieDOaqi3BQnsnzXHxQPsYQQS/9HtF/&#10;exUt/raYluGArf0ReGd5qgBxJvpqg+FhNwGTxk+U97GG7iQBIIEUXT2BTV0CpzHGSjlqwkSMHz8e&#10;RpMmwN3cCHOba7Bz7iCWt9VgUWMZFjdXYKA4C70FmWjLTEZVfDgKw3xREOqN6oRQDJRlYVlnLZZ1&#10;1eLtmd04uHw2jq1biGPrF+GolIdXz8f+5XNwbMMSnHh7BY5tXIZDqxfKZ5yHLfOmYU5bPeqkL/Ry&#10;sIKPh7NcV85wFPgMSUtCTnMDSgd6UTSzD1E9FfBry4FXXToCBUCTeqqQP7UZ+T0NyG6qRKyco6Cm&#10;ElUCnQmcTg8IUGt9qeAQrieOUmDJGLXMSpRM/4aCPBmUpcq1L9dlQpxyoqODkQMjNDjawcbOGuaW&#10;ZjAyMYCBiZ6wii4MTPWES5iS1kCA0RAmlkYwteLaTzrsmcDawVKg1VbgVV5rYzq03wSefp4qXBOn&#10;7rkmW8dQ4NTcBJYCmry2ufyFgJlVUIDiyioZMGajWvijobVDBoEhMLNhLHKm9ubMsJGwlICupbXy&#10;3mfoKO+AIOSXlKGkqlrB5txFS7Bg2XI0tLWrezm/tFju4yBlKaV1lFZS5m7n9HuQDNiSMtI10Nnf&#10;0S/A2Y2muhbUVjagqpI51utQUlKD/MJKFaczO69cVIGsnPIh6BT6zypHSmoh4hIyEJeYgYTkLMQL&#10;ZEbHcT1nsmpLy8hDQmKajATTkJ6aqXKgp8loOi8zQ02hUsXygMvJyERWWjpiBTi8Pbzg5+OPyIgY&#10;5STkHxCK6NgkFT/NzsENk/VM1RQ6gZOWSE6Vj9M1x5jJpsqKSWumnqm9lPYCnwKTApsT9a0xdrK5&#10;/BA28oMyab2njCRcBUzt5Q/WeK/zXARLrQicI62btIASNjn9ThE6zQReHczcYCnlWEtzvCp//N/M&#10;BDyNbPGagTte1ffEX3Sd4OYWjmLXQMywcsNxWx88cA7G+wFx+DSjAJ801QGb1wAb1uNfSqrweXgq&#10;HsRkYmN0AvplNN1TV40SuXBTI6LRVlWDrq5mDEzrQE9XlUBnHKpLCfDFqBAQrCzKQX5GkqrnpScK&#10;vEUjOSZMTZ9TXIc52N2GaT2a9ZhzB3sVbE7rbsHiWQMCl01oKC8QCG0U2OxFv9ysbJ87tVs5MmUm&#10;RCIrMUrAVIAzO0VBaHVxrgLPpqpSZflsqalAW12VZq1nYa4AZbIAZqwobtjBiFZPergXCkQzFFZ6&#10;YrICT8b55NrOYB9vHCV0io4ROkXHCZ2iE4RMwuaI+ok4e5yMd/i/iMfY41SCg9JpAqcS6w44k/Ss&#10;zgmIjtR5AucIXSBsprJ8qosCmxqx7ihywCXCp4igOVIa6BwJnoRNAaghjYTOF4GnBjZZPtWdQsKn&#10;RrfYJqVWd4qe6t1hANXC5rN6t8R1CDrdBDgJnu4CnARPD4HNn+thFQHUU8CT0CklJdCp1fvMJCT6&#10;gFPtog853f6cHnPq/Rn5S7u/lAKbItapjxqD8GlLKD5pDsG5dHPltHQmzVSt+bySZ6fWmX4iUHoh&#10;xwqPmXFIoJCe9V/3xOBSjq3aT2i9J9DM19wpc1Ulz0OQ5fpUrhv9pi9Oed5/1hmu4oUy5BNDO30z&#10;JU6VjB1KfU71ajQSMD/vjZT9Gn0p+57XV3LMi/S1AOnXUwimctyQCKDP6ylsEkKfFaHzySC97J/q&#10;2+kCoiP0HQGUsDmijQBIyyWBkRDIzomWTnqis97e2ysdTJt0OI3S8TBGYaGyehZVVCjxtRFxcdLh&#10;xihHIpYUYZTWUHZMPI+33OO0sPC8bI9PZadMGIxX4BkZG6dEuAyQzpz1cM6CBQQq6LR1dFJB3VMz&#10;5flRUqqgM57Z6FLSFFRmyAC2ub1TgLMPRWWVyupJsGR8TgcXdwHTcIFWnsdFYNNHINNOJJ24o6Oc&#10;lxZXN+mk7VVn7cWwT+FhCjQ9aHF1c4Wr7HeW45ycnODMtat2TDZiAAc7e5ibmMLUWDp6cwsBTw+E&#10;C4AkyLOurChPLWeqLytAd10Z2uS5vaCzDrsXz8A7q+bhlADTlV3r8FDg8/Y7W3Fh7xqc2rUc72wT&#10;qNo2H7s3zMCpfctxfOdivHt6G87vXo7zO5bh5oENuH9kCy7tWInu4lQs7avHhf1rcfHQJhzfsR7Z&#10;Aj/6bwn0vToOf/39n/Gnf3oJtnp/woHFNTg5NQOXmyNxvzQI3wpsXShJw8JAX+RN1EXg7/8Gl1/9&#10;GVYvvYTEiWOwqSIdBzuz8XZjDKbne6Ei1gbeNuMwedwr0DfUlT6RS9z05XfQw6TJOpisow8dPROM&#10;Ha+Lt0aNE+icAJ0JYzHprVcR7uWAKXXFmFFXgumV+Qo4O7KSUZMUg8wgHyR5OSPFxwXJ3o5I83NW&#10;GYxqUyMxu7EUy3sbsWlWD7bM7cfm2b3YLPWtc6dg2/yp2DizR8oB7Fo0Xf2u+5bOwf4V8xV4Lp3S&#10;ibp84ZMgX9jbWirnHrcAPzgFBSAkIw0lA10oWzKAuP4q+NRkwLcqHTGtwjnye+bKe+Z21CM8Lx3h&#10;mSkITYqHo5eHyqrF64VWcd8AfwWTLl7uavkI4866+3qppSNeAb5yvbvByp5OepYCkibCDyYwE9gk&#10;cJqYGavfzliA3NCM4ccEQJkLXUpjCw1Q0pLJurKGjmhjSc93M2sz5SlPZz96xzu4Mj6or1pfmpop&#10;fCX3cU1TE2bMm4fFK1dhYOYs9E6dJuC4FFNnzkVxRbWAZzD8QkIEjMPVLIWnDKg4YOS9yTqfCZzh&#10;qG9tRV1LCzr6+lBeW6tew/uZll1adTkVz7WftPgSwLMLC2RgWiqD1WINdLY0dKCxthXVFQTOBtRK&#10;vYahkgQ2U9MLBCSzBShzBCKzEBWbjoioVERFpyMyKg3hEfIwEdhMTs1GclquAk/CJuGTwJmbV4y4&#10;+GSBzlQVxJxT68UCFgyDxNBIdBxSwd/TM1QazEoZMXsIVTNdYnJSGnx9AhEYFC7vmQBPnyD5o+hF&#10;bqemwZkDnRZNguYYHXMZVVlD39wJhpYuCjgnGdoIkNoq2ByvS3K3haG5s5C8mxJhlJZQfYFUAuXI&#10;tZu0bBJCadWk+H4jHYq0+wieTHWpbyKfQV8PYw0MFfy+qWuPCS5x0A3KgU1yBSKTitHsG4/5xm44&#10;a+WLm44B+CC3BN/29uBdeQj958wBYMZ0/J+CMnzpHYXPorKwOzIJ7cHhaCgsQUtzO7JTcgUYp2L9&#10;+jWYKTdbVXmqgJpcBBlxam3lkrkz0F5fpeCvoaJYTX/byQWaEBms1mHSGYhT6TP6O5WTEDVdIHRa&#10;dyumtDdgwfQ+9LbUorGiUEC0E/MGe1T7oplTsHBGP/pa61Cak6qgszAjEdVF2agtkYc714mW5KO1&#10;plzBZ1VRrvoMHQ3VqBToLJJRflZyAlITYpCRHI/0pDgkxUaqsjAnU6AzS4XE4uCDgeYZp9PG3BTv&#10;RNg8o6ORAqGiY1EaHY8WEB0Wt21xIkajkwRSAVWWpwRKTwt0anVKAJXSbEuZYI8ziU91lsApupAs&#10;4DhClwQ0tboswHklzUVK1ikBySFdEeC8kq6VbA/paobTC3UtU4BTdD1LYFN0I9tVxNJZ5KR0U4CU&#10;uiUw+lTcfla3BU6V8qUuulPwYr1b6IJ7Ap0aCWCO0H2B0Hui+wJjWj0odxshbrvivQo3PKx0x6Mq&#10;DyXWtdvvV3u+UB/UeP2iPqz1HtYHIs2aUI1j0geix/UCoKKPBSA/bQjExwKH92nlzLURcLeS1/gI&#10;SDsq4H2v2h3Xi23waUcQPmkPFpAUEG0OxfU8B3xQLees8sH7Ap2P5X3uFNnjq/YQgWeuxTXDV51R&#10;+ERZU0PwWUfoUzGL0pA+7wp/ZnukuI/6opspPH9ZX/RE/ExfCqhq9YVIgWsfYZZi/XnJ65TCBU7l&#10;9SP0zUDUL+rJVK5NZfms2LFop9DjUlIUJBIafYODFRhyip2dTm1zswJPAiSPJ5iyQyGE8ri0nBxU&#10;NTSgoq5ObXsFBKjpdp6P5yWQxiQlqfWfptbWw3BKsCRoUrRq+geHKEumq6eXQKGNgI2Vsni6e/uo&#10;sqSiEpW1dYiIiVXgmZmbr+CSFsysvAKkZeUqqyahMyElXYA2Wk2908rJKXamxWSWIj86EMUlwMnN&#10;TUEEnUF8AwNg5+SI6Pg45Emn6SfbtHLS2smUi6x7enkhXDroGPnswfIbhYj8ff2kr/OCrY0Ahpkp&#10;bJhP3kY+t4CIl6sjgr3dkJsYg4rMJAwIfC7ubsKaqR3YvWQmjm1ZjosHN+HS4c24dWaXaCfOHFiN&#10;E3uW4cSupTi7dyXev7gPj87uxs3967BzThf2zevFjW0rsaqjGq35STiwfiHO7VmLS/s34vqh3Vg7&#10;bQYcpA80fcsQE18ehQl//hMm/OYlVIdY4dL0Mnw4WIorWUHY5G6Gat0xCPvrK/D861uw+8soGPz6&#10;FUx86VeImDgWu1vK8Y+D67FdgCzVbCy8Jv4NDvrjYKQzFsZmeiqepL6JHibT2WTiROjpCDjpCHQK&#10;8L7xt1EYP3Y8Ro96A+PGvAbdia8jLsQD05or0F+eh3rpU6rjIpFAB5dxb8F01N8Q5mSF1EAPRLnb&#10;IMjeGMEOxkgPdkdFSgT6q/Iwv6MGS3qkf+qsx4L2Wsxvq8FcOd9iaV8hkLh2Sis2zxAInfv/cvbX&#10;8XEcXdo/7NxhdhLHKGZpNBppNGJmZmZmZmZZZmaMndhhZnLiOIbYcRJDHDvkcG5c3r332d1n93rP&#10;VaORZbjz7Pv74/pUd3VPT2vU1fWtc+qcWoFnNgmQrluGp7aux1BzHdIErEOD/eEfFAC9vy9CEuKQ&#10;J/1jy8ZJ1MpvWjTVg+SeWsS0yiCquw5FY92oWT6Mwr42hOWlwyMqBC5+Bmi89dD5eArsecmASIAr&#10;yE9Ay104wwVMmM78swzSYcm5lQwacpJtpiNjAB7ncjIdWKA8G15+XuCKRcxNy2h2J62T/J4C8a5M&#10;WeYsoMm0ZUytJNeVOh7nNsVtO2cBfw8BWIFYBw2PaVUAU660P0bbL1+9Bqs2bFDA2T86LoO9UlQ3&#10;NKOrfwi1TW3I50I+0p7Yhtl+2dZZsr3XNjfPtHWqVa7H9s7pNGzbvsHBaspMaHSUtPd8GUxmKhc+&#10;ITRfOI/QyfcAB5sKOnu7RtDe2q/WUG/kOuqiiqpm5TaPjpMR77QiY+QLIpMRHpWC6JgMxMQymi8N&#10;cXFpiE9kWolMJKVkIzk1RyAxF2kZecolzrmYdJOHBoepNEcqBVJRkYpQpqWzX14aXGu9vlpoWMCD&#10;ls64mHhkpGcjJDgCScnSoOX6Xv6h8s/ykB+c8zMFKh2ZYV9g0sULdq4+Sty2djYYJdBJCydh016O&#10;0Z1O2HQVOQt8Ogp00gVvDDS64lK/1oXOkpo933PG9e6kUwniLR01eNjcCossHWFm7gEzu1BoY+sR&#10;VD6BhM61qOlYgYn0GqzThuNN90h8HCodz8Aw/u+endKp1+Lfhvvxf9pa8X/KavBfeTX4OqEQL2eU&#10;oj08Ad2tMjrZcQA9Q6sxOLwKq9esx/KpEfR3lKE4MxxZSRHyO5YpK+bUcJ8CTAYEMfgn2NsDidJA&#10;6soL0Tg9f3P9igkFnOMy6qZLfMPycWXZpDt99cQgRrpbFHzSyknr5prJIezcsFJB6VAnV5IqVNDZ&#10;LKO+rkYZPdVXKvW21Mn5TKFUqCyejHBnyXmeVcX5KJCXClVVUoCG6nLUCIwSQqtKi9Gi1nIvV2WJ&#10;AGqAjAjfTb5eh1IELgmc18kT76cbdZjQqSTQKfog0wtHCJlZLK/Xh9lGHRX4NOmY6ESeLz6a1sl8&#10;k3xwqkDgUsTtk/ne0/Ka0akCb6WPC32UThcJcP6GPhE4pT4tEcgsFdhUEsgU6DxD4JzWWUJnBUs/&#10;nCNkVvgqnavk/rWS+mopq30FMv1uqAt1ATeUET6lbKT8Z3SxKeAqzQZPltTsum8In61X69s2Ac9r&#10;dLldgPMaEUJpGf2aAUmibymByu8EHgmbJn3XEYFPyqTzLNEp9/7H5XpclnM+qdbjs3o9fhii1VMA&#10;tT8OPw8k45NyH1xkEFVdoHw+Gh8VavB3AoCXmv3xUbEr/jSWih/64uV8zh0VDcXhJ4FWk34eIYje&#10;WL+MJl6tsd/Wr+PMPXq1fj8h8KhECBWonIZPoxi8JEA6rV8nGZUv5xI4b6A/LUvFn6au6M/LBCxN&#10;Ws717KmUq0TXG62chEOKVktaOliaLJVMh8QOiaDJTonzP7ltAlWKdQTO3uFhNLa3q46KVk3OCWN0&#10;O13rlF9IiJoLSqspQZSwabJ0Ejp9AgRCDF7KqkkLZ2Jqmirpdid45hUVo7O3T2CzSkEo53USKgmU&#10;dLNHSD/CAKHy6lo1nzMrr1CpWvqbjp4+FcHe1NapXPAjE0ulY15tDI6SzjO/uAgFJcVybAzrN29C&#10;qbyfUtLTkJGViUI5ViV9V2NzE7oFrnv7+9Amf0MF07/l54nykcJpBXFxiBVYDQkJRpDArLO9HXzc&#10;3ZAYEaLAk5a3SXlfL5f36rbJATy1Zx1efnI7Xn16B468fhAfH3oGxwQuT715AJ+9/QQ+ke1fT7+N&#10;z998Aiee2oG9Iy14bcsU3ty2HONVOdi9oh9vSv0HL+7F+cMv4vQbz+OzN99EWVwmLG96CB53LoHH&#10;nLtQsNgMT5fl4rPxFmxL8ES/x0I0aRch2WwefB58CC4PLsGSuxfC+iFreFo6I9beCd3REfhy91ac&#10;kP5jMCYCQfMehG7BfBhcHKH3dIWDq630udawsLWEpaUlHG0ElqxcYP6QOR6+72GYLTbHvAXzsMB8&#10;Hhaaz4XOzRrdjWXoqSxEQ3I8MgXcvOSz9/9uDu6eMweeDhZIjwpASpg3IrycEe7pCB+nJQjzsENq&#10;iCfKUiLQmJuM9uJMdJZmo7ssGyN1hZhqKsXqjmps7m/CjuF2PDLZJwA6hMdWjOLg2ik8sWk1Vg/2&#10;oDAtWfUzBk93BIcGIyYtCdkCwPUrh9GxeYUCzZjmCsS1VSNrSJ5h2a9eNYa8/lZEl+fDOdQX1nR5&#10;+3iAq/G4eQrYCyxSTALPdEgU83F6+XshUIA6NilWJYdnHc/xCfRBaGSIPKfhCBcxmp3pyRhgxNy3&#10;zJHLJWkJqqbFGEx5c5m6jCnL+BkFuwK0BE0OmhJSklAsz2KJtE+2J7YVegmCwiORkZuPlk55ZofG&#10;BDiH0T/CpWOHUVpVp1zmJjgkTNLiyf2apiY1iGQ7rWpoQH1rq2qvtIZy8JicmamsnZw2w+CiyPg4&#10;gW0nLLG2UiuUsd1z/mhMUrIROmuqO1BYUKusl8qCmcHE7nnSeNOFXDkXJ0lulnNe4uEfLD9amDTs&#10;qFRERachSgA0PDweEREJiIpJRlxCugJPKjExUxpdqopaT05Kl9FfJPKyc40rCvEPEQLubmkWqGpV&#10;Vi5aO3MyshARGq7ybyYnyfWj45GaLn9cdKKMcn1hQ6siLY4CgDbMjSkibDp7BMJR5w8LBw9l9bRy&#10;knoNzzHAScf10gOhNQTLD8A5nL4qsMhWzrGXktZNE3SaLJiETJYEUJPrnZq9r1zwDm5YYm6n5pXO&#10;s9Zggb0PPPxzkVG0FK0jL6Bl8hXUTTyFuvb1qIgsRI8+Gs9GZuGkAOWfR6eA7Tvxs/wj/15ezH8R&#10;6P57gc5/KmnA+exqrA5JQZJbEHKrujB58A0MbHkWpW1LZXTfB66JvnlpH7oqspAU4Y+CzGR0NFar&#10;OZpl+ZnKtU5Xe5Y85Dkp8WiSlxv3CaMEzonBbvS2NaClplxZOkcELsd6WrF6fECVXQ2VGGirR19L&#10;LYblhbhpxTi2CnQuI4jKPo+3Vpegp6ka9WUFAqAlCjhH5Ps5J7SR0fIC0wRflq11laguzUdZQbbA&#10;b5l8d7MCz2xp6Iz67Otsk/0KdLc1qfpYeSm/k6S/Rh54N0WPQ6kCnyITcBr39bKtvwo8P6DSp5Xh&#10;qXQk0xMfZhmukSeOZhtmdCzHS+m46AThc1of5U4rz+sGMog8BToNMzpVQAA16uNCQuiNdbqIYOoj&#10;4Okr4En4NOqzUt8ZGcGTJUGT4GkETqN8ZqRgc1rnBTgJnSbdCDw/r6XV83pdqBM1UAKnszQbQk0g&#10;arJ8XgejVHMQvm4JvqF+E0aVZVSOzZLRIkpLaIQoUulHAcRTZfJ/zdeqNFDHij3xfV8yjhRqcbk3&#10;HL+M0DUv5zKRfZtAZrGX3GOE3GMEzlT7C8hG4Wu55slyd1yS7/0zl/XrYeASA5gEVgeviAA6W7Nh&#10;9Hoo5TYlsPs39Mto/FX6dSxhRkYo/S3rqOxPCKhO3li/F/1xaQr+dI3+TPicYkklX61lSaqjIXiy&#10;EyEossMhZBI22ckQEAmhdMOb3OYm8OS53KZVhPu0gtAtx8+brsV6Wk3ZOfEatJaYOjmCLS2W7CA1&#10;Oq4QJx26u4eat0no9PYPUPM46W6nRZTbrOc+53yycw2JiFKu89zC4pngIG4TPLlP+EyXPojQWd/c&#10;ioGRMWyWdzCBs6WjU1mEGHlM6ybdkkz0zdQ3K9asxtDoiLJ4Ej7LKyuUigRKCaAFRYXIzs1BUlKi&#10;gssQgelY+ZvS5O9niqUY6fDphg8PDUWEAGhceBiKM9NRX1yA/sZajLY2YlLeu+uWDWDr+jGsXdqN&#10;dROdeGTdKF7btwEX3n0Ov5x8Gz8dex0/Hn0Vn720H69tX4E942048fwebBlqxFBdDp7ZsxLH3jqA&#10;Mx88rUD11KsCp08/gcniesQtcEXmPFdsT67Ap8NTeKG0CPV2D2Mk0g1bapLRnxMBw+KH4LxgCWwW&#10;2cF8kTPsrPRwdxAwcjQg18MPQwL057dvx0cb1qIp2B9e8+bC184aQV7ucHSygYXNElhYm8PG0gpO&#10;Vg5wMnfAkrmLMe/eh7FkkRkeXrwAdzxwBxbbLoC5zcOIi/JHdlwYckODoHnoATxw602486Y5uEOg&#10;03LBXIT56hAn0Bni5YIAdzt4u5hDJ59zWnwfNGZzYbBdhGCtLeJ83ZAWYkBhjD8qEoPQkh2L/rIM&#10;jNfmY1lDMVa3VmJdZz029DRj34ox7Fs9pbLC5AvsBgqs+Xt6IDYuChnSl2VLP1rDGIZ1y1GxbAQJ&#10;HfWIbKlCYl8zSleNokJULAAamJcCO3932OidYaWxha2GUeW2xnyb/lw+lmnEPMHlLrnikJds+wcT&#10;RLnalkFZLQmqLGnhJJQSIv2CCZ3GFQ05H5MlYZJizk9aMR1dnZWbnueGRIapiHhaW110Wui9veAX&#10;JNeKYPsQLtK4wppzM3UeyJG2UC6DL66kVFHbiKLyapVKrL6lU4En528THjkw5LuA7ZLeD9ZxMEor&#10;KAGU7ZztllZQ1rHtcj8oIkINJvkZBhNqPDzUwJJtnccT0tKN0JmaWorwiHT4BcQhIDhRbjZVfoBk&#10;BEYkIzQmTSkkWmhZ9oMEOEMjUxApwBkdk46ISDknNE6BZ3R0ssrHmZRE4JQRMi2kUpeUmIGU5Ewk&#10;xierFYRK5QXQIC+f1rpaAaUGVMsLrVReXsV5+UiSkW5MZDSyM3PUnM7snAI1nzM8KkFGvPIDajlH&#10;k+ud62VUpVcR6LRu2hMkBT7pYjezE4BUsOkPF4FRVwKnwKarnmumMxG8wKoD52syIt0YIESZLJy0&#10;aFLcpzXTZNk0WUJN53Pfys4NljZa+U5PzLX1ha1/HuKKV6Kq73nUDr2B1Jq9iCpZDY/gcljNdUX8&#10;YnesDUzCM/LbHSksw+fy8vuxsws/t7bhH2WU8YfWDpzOKsG5tlGUugTCWxOGpOZl6HvhFPqfPons&#10;3s3ILe9CXXkddi4bw+reJrRWFqE8P0sB5IA0pNrSAtSU5GOwswVNVaXIT09SdY1czrJagK+1Qbnh&#10;lSu+tX4GNHubaxRUjna3oKWqGIPtDRjqkJeZaOVoH1aM9CptlO9dNzmM8Z4247kCn50CoXTJ02JK&#10;KymtoR0NVcbvFAjtbqlTLn+63tvrq9EjL9kW2S6R+y4rzEGX3FNrQ7XAZ4vaLsrNwNuJHtfI3Qie&#10;yXqlQym0fMp2CmHUQ8DTQ4EndVjA8wNKtqnDcuyDNA8cydDjQwHPo4RNAmgm9z1kX690LNvzigRG&#10;j0/rhMDoCan7KEfgMlfKaZ0U2KROETKVPG+ojwsMf1OnC72UPinyVvq02EfpsxLKW+lMqQ/OlEkp&#10;OlsugDkj7nspnavwntFZllVyXDQbPGfrtwFUILNe6up9Z3QtgFKzLaCzQfRLgifVdL0Iov8vGP22&#10;NVgUdEVtQfimTY4pF304vmGe0HbOD43DJ9UBOJSjxanKQJwoD8C3vWxbevxMMByIVO7273ti5W8I&#10;xdECT1xsjsGllhiclN/y56FUfFikxfmmIPxJgPNiWzh+GEjCNwKpxryiTN/E3KJG/TAgAHqNfhxk&#10;DtFrFSsQ+r/XDaFUWUTprjfpagvpLwpOjfp1nPVX6w8CpSb9cTJ5WtymEgVCk2aJ+4kKCNmBEA5p&#10;0TDBJEVLJoGT1g2ex46EIlyagoY4r8s0H5Tpkryl0+O5JgBlB8TrE0RNnRpLWkIy5f2fns2URpnK&#10;4kmXOqPUKQImLTWcy0koZXAR61nyXNbRMmr6PF3tnB+amZuHnAJaN2XAW1WtREjltZKkA+R+bWOT&#10;+gwtpWEx0dJhRiIpPRXR8XTrh8g5lZhauUIAdRitHe0oLitFWmaGimSPiYtFrJyXkpaKTAHVHAHV&#10;cAHK8PBwBZ4eek8lXwHnKLnXQIHkqIhIFAjAF3I+q3yOK8stG+zH9rUrsWKyH2uWD2K8rwnjHbVY&#10;1d2AveM9OPrYdlx+90X86cQ7+PX4m7jw5lN4YfsyPLJ2AM8/thZt9ZlYtbQJb7+0HSfe3Y+P3mdO&#10;z1345JX92N3ejM2ZFXg8tw1nB7bimewGtDnrED/3DhTpLfHOrnFs7CuH3nouHrj7Njz4wHxYmDnB&#10;1ysWkSG5CPKUfl8rv7MmBOmuBuyor8XHW1bgvRV9GE4NR6T1AnhamEFnZwcbi8Wwt7WAo7UNHC3t&#10;YLvIGgvuW4gH73sYi5dY4MGF83HzPbdgofV8PLDgHlhZzofe2RbuVmZ48OY5uFVg8647bsbtt87B&#10;A/fdDk+dA4L9dPB0s4WnqzXcHBbD0fxB2Mhn7Rbeq9ZfdzF7EFqLeXC3nIdwnRXivOyQF+GJ+owI&#10;dBYkoqcoBQMl6RipyMHypgosFa1or8f6wS6MNNUiJzYCEd4CnWHB8sxkIDRRnteCPDSMD6Nz81oU&#10;TgwgtqsBMb2NSBntROZ4F0pXDiGnvwkhBSnQhBpgq3eEe4AHXPQuKnE710dXa5rrnBV86r3dhSkc&#10;hSVsBf6cFZjS0kngpFWTS8B6MbDI30fqDdDq6Uan5VSntllynzDJgRD37ZwdlZxcNQKnrgKXLsIj&#10;tnBxE0DVuamSwUN8rpOFu/KKpC/u6EJNY4taPCFe+Irw2dE7hIbWLrR09iJD2gnbJ9s652jTpU4P&#10;Bdsz2yq9HRxAcgDKzBVNHR0zwYOETw5KCZ2EVMo0DzQ+NQ1Zwn3BwnYKOsMiMuEnIOQTwIXoM6Th&#10;ZQvppsI7OAE+IUK9hE0BzYBw5p5KMIKn1IVIGRQcKw0qHEFBUdLQ5IuikgU0U1QZGZmklJaai9Tk&#10;LGSl5SA7TSCjoEhAhMDZKI2FwSY1KqCkrKBAJYRPS0pWcz/TUzOQm1uAhESB3jDOrwmFmyEAdi56&#10;LLHRwMxWCF7Ak650WjYJmip4iFHrImd3f/lnhss/OET+SQKcbr4zczeZYsleWSqvWDgJmnSnU6Y5&#10;nCYI5Wc415PpmCzku82tXbDE0gkLLJxhrQ3C3RY+uNdJ/jHlG1E+dQRpvW/Dr+pxaHI3wTFtDEsM&#10;hVj0oAHR1oFYFZ2P10vqVf6zi309+GHpJC5PjOOvu3bgl7Vr8XxxJV7sGkeKIQG+EfKiH3kU9a9+&#10;hZY3LqN82zso71wvL60arBkaxK7lo5jsbUd5XqaAXjF6musEJBtQK9DZK5BXIVBXX1aIyoJs1Al4&#10;tgh0NgkItgqg9rfJ6HqgC9vWTGH91LAAZDOWDnSosre5WgC0C1ODnWp/vLcVw52NmOhrw0b5zk0y&#10;WuSxsZ4WjAqwrhJw3b1pNXZtXIV1UyPKLc+AJKZWInjS4kkrK4GXyeaVmmuVKkty0VRbhn75zIBA&#10;LNXWWIW3E9ynpZvROwKe7xI8RYcIn0ncp3Sy7670ngDo+woyCZvuSu+n6KTUSZ07jqR74EOBT5ZH&#10;0t0FOq/oaBYB1Khjs3Q8Wy9i6Y4TOR5X6aNcDwFPvchDANNYzhbrfksfCwhRpwsNAp2ET6M+LRaV&#10;mGTAZ6VGnSnzmiXuewp0Gq7SGdG5KoHPa3SumhBq1PkagucVETSvSCCzTkTYnKUvCJqzdFEg8xKh&#10;k7BJ6Jxd1yB107rUGHCd/haMKiAVYL3cEoDLzaKWQHxLCXh+LeDJYCWVI7QzChdaI3ChLRrvy+93&#10;SAYBp2sipS4ZJysCBTZD5Fx/9Zk/jKSBeUuPFgic10fh46pgnGuMwHt5WpxrChHwS8GlDgFUgU1G&#10;vjMBPgOZGND0PcGTKZwInf8L/UgQHYi5Diyv1Y9Dcu7fEI8bLaUm171JV1tHjaLV1Khfx2gxNeoP&#10;BE+B1D+MJ1ylP05cq/gZ5dBiVyjv4dQUgcc06XxKwYhTLmfJeoppjug+Y5ojv5BgMPUK0x0xtRE7&#10;GZOVw1ErnZ+Hh5qzqfPyUnM6mU6JEMoOixZVZ51uJq8nwZSwmFtYpERQJEQSKmnt1HkalFtd66FX&#10;lk3CJOd80uWeX1wy8zm62hnJTpDkfmVtHQpKSlXQEa9H4KT1h9DJa3h4eavrs4M2ppMJUdZOWjpL&#10;KyvQ0NKM+uYmuY68zwQ6c6STZR5PBhgFcx6bQGYCU8HJb5SSlgJPgx7e3t4IEQAP5jQAAnNUDJJT&#10;6LmLlX4yEnk5eUgW+GVfx7zUY/39WDY6jJ1b1mLP9rXyLl2Jx7evw94Vo1jZUo0d/a14ddMKXHjt&#10;Kfzp9Pu4eOh5vLx3DfZuHMbYQBVKi2Owf88U3n9lF06+uRefvcP8lVvw7uYJPFJXjVebB/Fq9RC6&#10;nUKR95Ad9AJ3DqLCCD0m2kvg47wId98yBw8vWgwH6e9cXQPho49FoCENod4C8pGViA/IgMciG6Rq&#10;nbCzIQdfHVyFw6s6MZQcjAytC/QLFgoALoSrnRU0NjawN7eG+XyBSQHOB+bOx2IzS9z30AO456F7&#10;8eCiB3DbXTfhvvtuw5L5si33ct9tN+NWuYc7BXzn3DQHvxMI1Whs4WVwgZvGGkF+btA5CdAKXFoK&#10;dFovuBcOSx6Aq4CrwdECgQKmEZ62SPB3QmGcL1oLE9BfmYHBykwMVWRirCYPvQKfAwKf/RV5GK4r&#10;wWRrLbor5LmJCUUILZ7eXsJBATOrF9VMDKN391ZUbViO6J5GRPU0IGm4DRXrx1G9ZgS5vQ2IKk6D&#10;IdYfvjH+cPR0gp1WYFtjB2cPAiihUgdXdxfhCCdo3V2h4XxP2eY8TebrJHS6e3sqKcB0F8AUaDRl&#10;UdB56tU24ZIyHTPt8zjnHvsE+CsoTZL2yWeXZY4wVVVdvZrfTGt/fUsbiiuqlSu9uKJGLZqQXVCK&#10;nMIycPlYwmGafLairlbl3mTwT4kMukqrqwRAqwUqBVbl3cDBGZe3ZUR6eGyMwGquekewjTPVEts7&#10;M1JwkMmBKrNiRMug0F8Gkgo6QyKyZdSYJi+PFAQJgAZHCXTS8hmWAv/wFCnl5PAkgc4k+NHFHsJ0&#10;FYkIkf1g2fbxDZMRXBRC5VhEBEEzWbndo6NTEROTivQ0aaTh8chMzUZBdgFqyirRVF2LrkaBjPYO&#10;9La1okH+MKbSiZAbzZQbzJOXQ1JCklwjTq04pNV5QafnvAV/2Dq7w8KOwOmhItUJmlaOtHwKTDIt&#10;EgOECJ06P3j4hMkoQ2BVHzjjMnchXLp5SynnTIMlQdNNH6CWvjRBJkVIpVWTwEnYJGgutnCc0XxL&#10;Vzxg64+5mmTYxvcjU4Cz5rE/IW3LZYSt/AQhk+9jUdoE7nMvwAMPyYttgQ9GYotxemItvly2FH/e&#10;vgH//cJz+OcnnwDeeh0/PfYodtc0ojkhH8nhpfBN6kL05CvIf+F75L/8I2qfvYSWVS8gJ68F7Q1N&#10;WDncg3VLRxRoTg3RytiNke42MEnxQHuTCu4Z7WlX4NkloDfU2aKAk/sM/lk23Iu1k4NYO9GP8Z5m&#10;DLXXYbijHhO9LVgz3qe0bLADS/vbsHyoE6vHerFqtAcrhrtU/WR/u3xvF3asX6GCjR7buQkrx/qV&#10;1bO/rV4FJTHHJ135tHZSBFAml+d0gC453iGA295cheWTAxgZaMeA3EdfZxPeitdNy21GJvB8J1Gn&#10;YJPlO4luSgRPE3y+nyKwSdCckZtIiw9S3XAkTTejD9MpN4FQNxzN1N1Qx7Lcp6UT6Lyio5laqXOT&#10;bTcBT911OpnnfpVO5RNAb6yPC/QCnQRPTwFOwicl28Um6QU8PUV6AU/Pq0ToPFOmv05nKwVAReeq&#10;BLRuoPPV3vi8xueGuiDQ+XmtbM+SgtBr9EW9QKZAJUtqdt1FlqJLhM4b6EuC59/Q1wKtl5X88a2U&#10;3wh8fk21Cpy2heDLdqZkisTnLUzJlICTlUF4OdEJJ8vDcKoiQoHltx2h+KbNX1lI/zichpMl3jgs&#10;g4TzDTH4iAn7q4LwQaE7vu2Nxzc9sSqa/efhZHzLNeRFKqK+JwLf90bO6Ie+qBn9rXqTfhq8MVCa&#10;9P0Ao+Tl3EEB2hvop+E4/ERrrXLlX28JNYpwGnOdfh2Nxe/l+BXF4g8CpbP1RwHTP45JOU7FKjGl&#10;C4MBmGOQ8GXKM8gVgmgBrKhjmiRjChjm4+Oa6vFcAEJKdj6EUEIk52+5uLsrMe8f8/1ZOzIJtXGb&#10;UEoXHt1xhFSTq51WRxMg0kpJ4CRk0upJa6fem0E/xkAjwiaDjAiOhEyenyGidZaWGlpkONeUlhuT&#10;9YXAS/DVenoqFz+3Kd4H569xyU6CNTtZBj9UNTA4qkZF/+YVFcl3SOeakaFyiXrJ3+Av/VVgUDAS&#10;pENtbOJiKsVqfmC4ACktocz5Sfjlcppcwz02Tn6vhGSEhsjfHRwGf19/lY86NanwwAQAAP/0SURB&#10;VCkF9QLio4O92LhmGQ7u3Yon927BfoHPtYPtGKkvwTqBnhMvPIYvDr+M35//EO8+vQNTvdVIjfRA&#10;WU4kHts6gcNSd/7l/fj2hb34Yu96HFs6jMera9AVGIP4RU5w+t1cON75IOYL5N0v0lstQkqo9KkL&#10;5sPO0k76POlnDZHQuoTAWxuDQHf5G3TCBV4Z8JQ6u4XmsJ97K3IMS/DWqgZc3DeBD5e34/HGchS6&#10;OsNr0cNws1gMZwtzWAnAznvwYdw3dx7mzluAeYuW4N65c3Hv/ffgnnvvwN1334I77/gd7rjtJtx2&#10;60249bbfYY6A5hwBz5tuNZb33Hc7HBwt4eWlgYebHRxtF8p9zoPNkrmwWXw/bBfdDyfzh+DhYA5/&#10;NxuEe9khMViD/EQ/1OZGoaMsGX1V6RhvKsCqzgosay3FQFU2xhqKMFhTgKZcHi9Eb3WR+h08nZ0Q&#10;Jv+zCIEq38hwROZno2n1FPr270DFuimkDHciYaAFqUOtKFs5iIqpXhT01SO5Nhce0T6w0FrDM8QL&#10;bn7usHOzh8bTVQCMVkoBZ71WGEbAWa8TFnFRwUQMMHIUYLeny1zL1EYGOU8vAyFO8XOTZ5+pu/xV&#10;nUYGaAx0i6N3QZ7VcGk3GTk56JYBy/jUFLr6+lAnkFguz258SpIM2nJlv0lld+CgLEwGPonyHOYV&#10;y+ArpwAhkbFqadig8GgY/ILl/+6jBoJs70xxxPZNMQWUKd1TRFyMeg8wQj0wnNknMmVQWgSmh+J7&#10;g+2Kg00OJtnG6e1gHReKIHBGxScaoTNIoDMgLBPeQamiFPiEpiEgUuAzJhuhcTmynYag6HQERaXC&#10;X2DTL5huhwQZ6aWouZ0hApthYQkKOAmasbHpSgwyosUzJjoFIYGRKMzlGrXlaKysQ7OQdkd9E7qb&#10;6AKuRLWMptMTExAlZJwnL4kMeaHEx8bD28sPjk7MyekCJw1/eB84SMnlLF3c/WagU1k3nY3bTJfk&#10;pJa55D8rUEYCQQomNQwIEqAkbBI63dwFNCmBTcq0zjphk250gibnatKqeSPR6rnE3gsPOUXDNWUQ&#10;wZ0vIH7zV4h5/J8R/sxfEfHcPyJ075ewrNqOW9wKcde8YNg/5IWmyHx8uGIDTk4M4h8O7gJOHsdf&#10;X38D//PBYZzetgOt8QLfmhAkhNfBP2kMaWtOovi1f0H80z+j+Pkf0LbtMPJqRpFdXIryygKVFJ6w&#10;uXykX1kvad2MCfZDQ3kRVowOoL2uUkEmgZPWz5riPAWchNOxnjYMttZhpL0ew6KehgoMtdVh+WAn&#10;lg10CNTKdae3t64cx+71y7F2vF/Vb5waVhqQ89cvG8GG5aMCnkuV1ZOR7xP9HcriOdTNlY0aVFon&#10;iuBJ4KTbvb5SGr8c7+9uxOrlw5gY6ZLtJvTI+W/Gaa+TCTzfTiBoGoHz7QTtdeD5XrIoyRWHk7VK&#10;HxA4U1xxJNVYUh+mCWymaZWOpl/RMQHQa3Vc4PO4AOYJAUyTjmW6Sp1WtrU4KZB5inBJ2CR05rip&#10;/Wv1MQHzBjot0PkJgVP0qQDnpwTOQo8ZfVok0FkkZbEHPisx6kypwOWMuO+Bs2VGnRGdq/QU6Lyi&#10;c1UE0Ot1vpoAer0+r/HG+RvIBKGmbROAzoZTE3DO1rXQ+bfqqS/rBRalpL5u8MNXjaJmP3xJtco5&#10;rQG42Bok8BmOiy0Ryl3+TLg53svU43hBgJwbhx8Z8d5hdOP/3JuAt5Ls8VayM87VReJ4sS+Oyu/8&#10;40CKXINLgwbil8EEfN8TrVI//dgn4NkZhstdofiuO0zp+57w39QPvREz+l70Y7/A6MD/f/pxMMoo&#10;gVFC62z9LKD68/C1ihZFXaVfRqLxKyXHfz8s8KlKo/5A+BQopf4oYHpF3I9GZn6u6kAIkuxsCJ1M&#10;au3hQ8tFgOp4CstLFXyy5LkETkas1jYzWXyVgjdaOOhqZ0mrBy2eLAl6TDLNfXZGjHolcPIzDEgg&#10;bHJuJl2CBE2601lyny50gifzd9KVTtFaSUhlSeunae4o4ZKgyWuzI2UHSMsLQZf3RbGeIEoLK12I&#10;s+encmoBgyZokSW00iXP7zPNJyXgsoyMocVTOmq5Nz+B7ajYaCn9BTaDlDWUUJyVVyCQnCh/QyxC&#10;wqKQm1+MPFFsbCJycvIxNDiC3u4+NAsc1FSUobejBauXjeFxAZ3nn3wE65cPoauxRN7NRdi5ehgn&#10;3ngSR196FK/t34iVHVVoy03Asxsm8fKGZTi5exsu7t+Ds1vW4rkmeceHBqHQzgERi2yhf9ga1g+Y&#10;4yGBzrl33o0H774H8+6+Fy5WjtA7+cDTVf5XbjLgMCTBW8f8m8IBukS4WgfA2doHVkucMF+g0dFs&#10;LrQL5qAnwwc/vrgZf35uC05NtuPT9ZOoChEQt7OC2b13YcHc+7F48RIFmw8sXIR5ixfjzrvuxl13&#10;3o67b78Fdwlk3nm7QOedt+D2e+7A7fKZObfchDlSf/MdN+N3t83B7QKm5pYL4e4u9+jhCFdaOm0W&#10;wFruwVqg0978Qbn/+fBwtICv1gaR/s5ICNMiN8kPlTkRaCqOQ2dFCoYacrC0rRijjfkYqMnGSEM+&#10;+quz0VKYjKH6Ioy1VKAmOwnpUTK48vVBICPao8IREB+DcOlPS0b6MLB/J0pXjiFrtAdxnXXIGm5D&#10;1aoh1K7sR+FAA8IKE+Ho7ybgaQNzjTWcBJRdDK6wnV7L3NbJVhjGCbYOdrJtr+Zq0rrJlbkIeanZ&#10;WUiTZy1SnpsITj0RqGQZJs8pU3nREp+Ulobi8nIFk42tregbGsLKtWuxYs0atU2rPFdF4spiqZkZ&#10;8uxxXnOG+hyfRebbZCBRcka2bIfC1cML/jIAipBnMTEtE9HCYFwNjO2fQJmRl6OAk22fuTdd3AWa&#10;vXjPAdJ24qRtZKiS7wimR3Kg9dVNK+3cW9ofB3JJyiJKCymn1DAvqIJO3xB5uMIzERiRpURLZ0hs&#10;joBmFvwjCJwZCI3NFOhMg48Ap8EvEj4B8hIQAI0QyAwXsAyNSERoeBIiBERj5FxGt4eFJSFQRljB&#10;QdGIjkhAU10LaitqBDRq0Fhdh4aKapRI4y0VIid0FsgfmZmagvLiYjXyS5CGqpcfxd3dG47OMjpw&#10;9YRWINFomfRTAUGLrVzUvE6V8F3jAxsmqJV9zt8kbHJtdYIkrZyETlo2HV30ak12VwFPnYev1Eud&#10;q3zOWUbljEan292Rczbd1ZxNK1stbDj3c7rOUuqYF5Sa7xgI87B66Gv2IXzZSUTt+RUBj/8bvJ/5&#10;TwS9/J+IeOpPcO58Hjd7VGGuZTIcLSKR45eO7TXt2FOUi59lNIt338aPBw/iz6+9iieGRhFgKyMa&#10;vYwwo/rgk78LsavOCHT+hwDst8h64ge0PnoBdcueQnF7L8rqKjApYLlqfEhFnfc0y2+anYykyCBU&#10;SmNZ2t+DqvwctFWXCwR2qnRHiRGBKrl7X3MDitJT0EfXd0sNJnpaFYCyXD3ahxG603tb0VlXJp8v&#10;xgoBzW2rJ+Wa7ap+/dIhrBYAbaookO9uxra1U1gm59DquVZG2LR20vXeJJ/taGQapQa1whHVK/DZ&#10;KvdQV16g8oz2dtRi6ajA83AXBrqa0Nfxt6DTKEInYXO23kk06t0kNxxK0uJQogbvJ2kEOo2QaQRO&#10;jdLhZBfZJ3gSOlm63gA8WRp1PFPAUwHmFei8ApwETJ3AI6GScEkAvV6m4zfS6QLCJcGTcEnw1Eud&#10;u+xfkYJOBZ7ufwM63WdE8DxXIaB5jc5XCmRO60Z1M/rfAOl0eYGgSeAkhE6L+woor9GXBMppXXvs&#10;quMCnV/VCzwqsd4Xlxp9cKnJR8DTV+lcrUEFF52t9sWPPUl4MnA+Xou1V+mtvmtPxJdNjKaXawl0&#10;/tiTgJejLfBKjI3Kn/pGkgO+aAzHT/2JKiKeLvifeiNxuSMEX7UEyPkRavvbaV3uDFX6rksA9Bp9&#10;3y3Qea16wvBDnwBon8Dob+jHfsLp9fqJ0KkkUEngHGQpUHmdIkURAqQR+GU48oqGIvHrUJRI4FN0&#10;BTy5TUVNg+ZsRavOhFYMWjaDI+kOl/esWslEI5DoAU8/H2XtIHyyQyJ0UoRVQigtgwQ+WjYImaal&#10;MCmTK50uOM4PM1kcCYQmq6OTq3RYXt7KBU5LJiGvpKJSucUZ0c46wh5dhrRw0n3OerrHOb/TtAIS&#10;gZNAS8jkd/L7Wcc5Z4yuJ2ASNDk3jfPUGI1PYDUBJ6NzWce5aqZ0Trxvuv9pZeV3maLoCbsZcn8h&#10;ERHQC5zz92OHSwsn84WWSD/n7R8Me2ctfPxD1FrxnDKWlp6Nzq5eDI+Mo4FLQjc2Y/nSSezYuhlj&#10;o4PoH+jE+s0rsfexrdi4dRla28ow1F+HV5/aiRd2r8UBgdG+jHhsrinF3739Gr7evRcXpjbihdJG&#10;jIaGoyXYH50pCWgXmCnkVDePUHg7+sN+iRZmi+yxaJEdHnrQCuaL3RDik40A9wx4awTSDVnwdUuB&#10;h1M0NDZ+sDNzFcCzwcP3z8XCh++Hk91iOFvOQ7DTYqyrzcaRle34sK8Ip6eacHzHGvQW5cDTygzz&#10;BSLvvfce3HLXnbj5rrtw9wNzceeddwpw3oa7b7kZd918E+645Xe4TQD05jtvwy333Ik5Ukdr5+9u&#10;J3TehJtvnYOH5gkYu1grN7uH1hYu9othY/4AbM0eUK52re0ieDpbyj3bICZYi6QoD+SnBaK6IBpN&#10;ZfL3VySjtyYDw425GKjLEgDNVeqqSEVrSbLUF2JZVzUGG0rQ31CJtCgZlBh0CAoU0PMXbuAqRnlZ&#10;qJI+tm/XFjRtXIXUnmYktMvAa7wL1asG1cpFeb11iCvLhCbYE7beGmgChCMElu3cHGEI9JY2FYKE&#10;1CR5LtJRXl2p4JBuaa68RXd2z9AgegYGBCZblMWyoqZanvNaVNfXqUwKtFzmFOSr4119vWiih1gg&#10;k1M+aN1MFDiMEkiOiBVI9fNWeTpD5TkMCpPBX1Ag9NIWF1tZITQqBrlFJSqgKDwmHh7efgKfBmWF&#10;zGVQXBkzVBQo6CRUpudmq20OLrmErbNOqwCUkMn3Afe5dCaP8Z1BYKX1s7K+FnUtTSphPK9Jtz3b&#10;vYJOv7BUAc8UaSzJoiQl/9AUBEUygChdylRVhgl8hsg2XesBIfFKQWGcMJohXyafCUkQEE1BeGQm&#10;QkMFVgMTZcQQi1AB1arKemlULSiWF0VjfQNqpHEzPVKhkDgTnxfLSysnMx0tjQ0oFSIuLy1HSJD8&#10;WL5BaslLute1Oh+BTnkJMvG7ijz3grOb/GACmE4ClHYuUselLWWblk3TGuoU3eRcJtNo6fRW0Mnk&#10;8lqdAK2Lq1zLBTaOGlg7GFc0srQTuLQRWetgZe0GRwdPODoZYGHF1Y8MsHbxxSJ7Tyz0yYBt5W7Y&#10;9RyCYdlphG7/HlFP/hWRz/4PQp/6b8Q/+e+IXnMec3SNeNilBE72AumuCdjTvhQ780twae1q/Pcr&#10;L+Hilg34ZMdm9MsoxMVKDxtDAbyrnkTI5FkErf0CBS/9G8K2XEDOgZ/Q/PI/o/GRz1A5th5N3Z0Y&#10;EPU0VAtIFqIkJ04anQ+KsxPQWFqIdePj2MWR0PCAmpfZUlOIaGkUdSU5mOjuRkNJCTrqqzDY0Yhx&#10;rnM71o8+AU/CYqc0wIqCDFQWZKocnQwSYsJ4zt2kNdPkRue5TJ1E0GRaJeb1ZH7PR3dsVNs8Rjc7&#10;zxvqbDZGy3e3CiDXoqmyCJ1NlehqrsJQdxOWjfZihVx3vL8Db8S6zsgInHSx3xg4305wNUpA850k&#10;V7yb6Ir3BDjfT3IRwCRkGmWCTqNclI6kapRmgydB82g69zVGZWiUZdNk3TQB54ls16v0UY4RQo3i&#10;9hWdyiOcuglkEkBpEb3+2Gx9nG/UVcAp+qRIpzQbOs/SnT5t5fwtnSvXz+g8gfMG+vwa8JwNn7PB&#10;0lR3o2PURVo8byATYN7oGGU87o/Pq/3wRW0ALjUYXe5fNfnha4HNr5q8ZN8g5xjwq4DiV3Lsu9YI&#10;+d/bYLvzzbhYG4VvWuLwdUeUSvh+osxTICwdG5zmCLTG4JmQhfiiLhTftIbj21YByrYgfNcWgO9F&#10;P7QHKn3fHoTvO4PxXWeI0vddodfph24BS9GPPQKPN9APvXL8Gv1I0JzW36o36ac+AcoZCVj2h8/o&#10;l4EI/CrA+asAp1Hh18hUz3OM+r1A6u8FRKk/CHT+QeD0WhmXytPMWDQojYcM+GWf0Mlt70AuhWd0&#10;t9MKwlVXirnGdXEhapubFLQxqIAR8AQ/WhMJegwwojWTwEdrpKmkeA7nddJ9zqUtCZK0eNKqSXgj&#10;3HGbVk+WtDQSTAmlnj6+cHDRKAhkUBLnkPF6hERaNwm/dPfzXkwQbJpvZnK709LKgAdCKV3yJugk&#10;mPJvoeuf5/FeaFVlkBJhkxH1FGG4QN6lnOsanZSI5KxMZSldt3kr9h14Apu27cLqdZtR19CKnLxi&#10;pGXkIi4+GaVllcjk6kjJqaiursHSyUls3rwJvf09aJF3ZavATWtfEzZsX4F9j23CwUc34uWD21RO&#10;z8dGerC2OA9HV63A5T178X73ICY8wtDt5IPlyWn4YPtmfPn+m3hu13ZUZRfB28kX3s5B0DsHw80l&#10;AJYW7tKvBcLJIQL+noUI8SxFhL5AlAM/t1ToXWLgZOOFJQussOiheVjw4L2wtV4CV40DApirVOOE&#10;QKv56Ir2xHP1iXi6JgHPDAsIJUVDt3ge5t1xC+beezfuI2zeey/uuPtu3HnH7bjrtltxz623KPC8&#10;Q8rbZP/mO29XukWO3yT1N98mIHqrAOhNc3DPPbfCznYxDB5OCjo1DkvgILBpb/EQnKwehtZuEQwu&#10;VvB3txPodENKjCeKMkLRUJqItqpUdIi6qtMUePbVZmKkOQ/9Ap+tJQnoKE/BUGM+JtpLMd5ejsmu&#10;OrSW5yEvReAtyAd6DzcFVkHxsQhJF0hdMYX+bZtQu2IcuYMdyB1uR95oB0pX9Al8DqBksAXRRenQ&#10;RfnDUaBTG+yF6IwEFFSWSBspUyDG56RSnqnm9naV6YEpxbjKF4NycosKVeBarXBQUVmpmkfcPzyE&#10;3sEBtHV1qmPd/X0KOnMFDGMS4lVOWUaqM3KdaZWYTsnOmSsRMa2StxKj4XUCiYRbDqw42KpqaJQ2&#10;WKDmW3IFIrrFg+Q6HFTSesn27R/KOduB0laCVEmo5HuAKw3ZOjuq9wO9IDxGz4hJTAjP6/B8fpbv&#10;DIqDMaOlMzQJPiGJUhmv5BOUICcmyhcSPlkygEgAMoxLkHE5MgGn6DSlsBgCaTL8wxMEXBOErqX0&#10;T4SPj1zLEAMfQ6TAYywqy4XYK6tRUVaGGqF8qoKpJ+SHJWgW5echR0ZkVfKDpEsDToxPEuAMREQE&#10;A5XkZaEXgJyeg+msJUQy0Ic5NP2Eug3K3e4kx5VF85pgINO8TDtH95k12k0AqvMgyHrIttC7ixY2&#10;Tm7gcpqETgsBTgtLgUwrNzgIYDo6GGBm6QYLBy+YO/vhYXtvPOSXD4um52E+dAr6lecQvfdXxBz8&#10;V8Q9A0Q8ASQ8/t9I2PQdzNM24SF9PaxdC2DQZmC0ahT7W4dwadd+fP/IAfzxhZdx+dVXsaJrCPHp&#10;LYhp2ofMHb8gZMsf4LXmC6Q/+RdEbfsK+U/9Pcpf+i+UPnoZFaseR3XfKIqLSwU4K9BeX4S2evkd&#10;U4ORkxyG5vJirB0bw2BLK9rl9147OYDH924QwBRArSnGoIyUuMIRo8qXDncrN/hYfzv6OxowPsC5&#10;tnUozEpCvjSalRMDmBzqwpa1U9izdS0mBjuxYrxfqa22TK1ORNAkjDKYiKsY0eK5Z/OaGTc7oZZ5&#10;PrlPsKWYYH6osxH98l2D/F45h9HvY71teCNGI3LBm7EavBXnqvQ2oTOepSveIWyqbc20XKROoFP0&#10;rsDnoUQXvJfoPCMC6PtJLJ2VpfNwMkvnq+DTZPX8MI0g6iLlFc0AqOhYhgBphotA6BUdz9JcpRPZ&#10;GoFQgqhR10Lm7H1T3dXQqVPWTqPFk5ZQk9VToFP0GV3tM6L184ql81rdCEBNmg2iV0kAdLZMVtDP&#10;qwQwOSfUBKez6mYkEHpBwJP6otbnN3Uj8Pyizg9fNoXiUmMILnJ1JFXvhUt1nviyTo+v6vW4VOsh&#10;3+Whvv/n7jjs9bgDYw/PwSflIbjQFIcTNUE4VhuI8x1xuNCRgK7752C77g68k+oo58fjcosAZavA&#10;ZqsvfmzzEUkp2z8JfP5I+OwIVuB5rX7oCrlKP3aHKv3UE6bE7R+m9X2PUbMB87d0BThFvQKYMwrD&#10;L31X61eBT6UB2R4IvUZh+L2A6W/pD0Mmhc+IUbG0XBA8KVo5KdYROGnNYCdD0aXGeV3JmenKmtE3&#10;MoTW7i7VkXKVIgIcrZ4saU0kEBL2TMBHiySPEewIfHR504JIFzotmLRusiTgMTUSYZTQSbikq53R&#10;6wRTE5DyPFOULa9PCypBVsHs9Pwyk4ufAMrzjPM4k9TnWPJ+KYIw/wYCp+nvITQTOgmYvAfejyl6&#10;niKMlkunXlRZgTqB1rHly7Fl524ceOpZvPbWIbz+1nt47/AxpT17H0VBYanAZprAZyLS0jMFPnNQ&#10;KEDSLr9hg8B7z0CPqBPVtSUYHmrHptVjeGb3Bjy1YTne2bEB725YhZcG+vDuyAhWxyWgzlGDdr9Q&#10;vDK+FOefeAyHtq3Fu3s349w7r+H5vftRk18FVxs9Fj9gB72TP7S2PtA5hMHZOgJujpmICWxEbnQr&#10;kvxLEBtUhKjQXAFMf9x370O4+67bYW0p4CfAERAQBIMhED7uPnAzW4IQi3kYSfbBlrI4VARpEeFo&#10;DovbBRbnGFMf3U/r5h134ibZvu2WWxRo3iVQedftt+JuAc277rwDd9x5F+646y7cI3B622234VbC&#10;6K2/wy2/k+vcdQsszebB1ckSbs6WcLVfAmebBQo4neS7NYyel/ogvQPiggQ6I/TITw5EdV4MmkuT&#10;0FqWpFzsPdXp6K8X6GzJQ19dBtrLE6chNF9UgLHWYvTU5Ap41mKkvQZF6fHw89AKw3giXP7foTLI&#10;SZbnonl8DF3rVqN57XJUrhxBzlgnCpb3oWrdKCo5x7OnAaH5KfBPi0FOQznaRvvQMdKPlt4u9I+N&#10;qsGIMbitDKnyP8+T/puJ2WlpZIojQiQtmvHJnLsp/W8xA+QKVHAQ03fRqlki7BQrYOclbZApkiit&#10;nnNHXVUaJoqBSkwiTwBlnk9aPtt7u9ErEMtpMLQ8sl2wXZo8EXSNEyZtnByUNZMWTO5zSUuTuG/n&#10;4qTeB3wH8J1AqyffCVpPdzU/1crBVmmJtQUWWiyR69nLeQLgifFG6GSUuiGQfnm6POIEPOPkxUAA&#10;ZV203JTRwqnAUxQSwUmsaTLSTFfQGRjBCHd5aQiUGvxioTdEQ6+PgkEfCS99GCJC41FWUqmsnLVC&#10;6pVlJaipInCWoF4aaUVpKQqFuAtlNJwiL5GoyBiVozM2Nkn+2XJPPkEChj7KOmlyrWuYDkmA01nr&#10;q+ZdOtBd7u6n5mYSPDkvU4GmaCZK3d5NldwndNLdTph1c+c2VxVym4FOC1s3mFu7CnRqYGMjQGov&#10;P6aDJ8ytdDB38MZiRz/Ms/fF/IAS2Le9CquBj+E+dQbx+/6M8H3/hOingOADQOSB/0LWgX+ET9eb&#10;+J17Ix50r8ISTQ7iYuuxZWQLzr/0Af7++CV8uPcFTLX0Iz+/GZnte5G5+jQKn/oPRO36ewRt+hIJ&#10;+39BxK6fkP3cf6DwJaDyhX9Gxe5jSO9aiZTcUlSXFaMkNxldjUVoqpRRdmkGhtqbsGxoEM0C8s0y&#10;ylq3dBBP7d2I/pYKlOUko1Y6gp6WFnQ0VGO4pwW1ZdIY2+tnYLKntRbJMSFIjQvD6qVDGO1rw4aV&#10;49i1ebUCVIIoLZPdTdXKKkrLJ4GR1lAmkydc0hJKEKXrn8nmucwmLaaEShN8Dnc1CXTWYoDzSmWb&#10;rnqC6OtRLngjWqTA06i34gigRpmA86041jsr6DSB57sJLjiU4DyjK/DpNAOeV+R0HXwqpTgrfUj4&#10;VHLGUcLntI4JfB7PELjMFLjMErCcJdaZNLv+JN3x0zrFeZ/X6ONc3Yw+yRfQ5HzPPAFNgqfoU1o9&#10;RZ/R6jm9/akA6KeFblInIDpbAqEmmeZ8/r9ktJhebTmdDaLXWkVnixZSkxSI0vp5jUwgeiMYvRY6&#10;v2gIxoV6rpjkL/s+ApwGfCXQebnBoPR9s58AYzC+bAzCV61ROJSjQ/M9c3ChMx1nOjNwcbIEnw7l&#10;4NPeTKzyuA9N983BPv95+L47CZdbI/BdswBns8BmswE/tVBe+KlV9lv98AMtn+1Bak7obP0WhJrg&#10;07T/fZccn9YP3VL3/9CPAqez9dO0CJw/97KkQmb0S1/otLgdfI1CrkDpjAiqRvFzxm2WFM8PkXeg&#10;s4JMWjYJmhQtG+xQaPGh1YJ17JBYR/c7rRx0wXUJANFFSFAz5fak1ZC5/DhXkmBHcKM4j9IEnIQ9&#10;WkVpBa2ub1CrDK3ZsBGr129QJeto1SSMmtZZJ2DSzU4AZAJ5QikhlJH0XBmFq6FQXGua1hWK+wx2&#10;YB0DniivAAKpj/R3gXIsWrnnWdJaSuss75+WKIIC3e+0rHLeKb+f98N9Lr9ZXF6BmsYmZMpncmlI&#10;6enBsrXrsGPffjzx7Av46PQZnP70PL7+9kf89PMfcerjz/CM1C9bvhKFRSXIlr8pVq7F3yIxI0PN&#10;By0uKsRQTxdGu9ox1tKAocpSrG6qw5Pjw3h95TI81tGKdvntixzs0Cl/x+66Gry2cQ3efmQrPjiw&#10;GR8c3IAPntyMYy/sx+EXnsGbzzyPgtQ8PHznfLiYuSDYLRSedkFwswqHh306YvwEhOLaURDfhIy4&#10;Kui14Xj4YWvMfXABFpmZwVXnBr+AYISFxUKr9YFB+mG9gwt0SxYiycMe8S5LkOPvipwgd8S6O0Iz&#10;/wHMv+VmPHDzLXjwzrsx9667cbvA5m233Yzb77hF6Q4Bz9tvFd1yG267mdu34Xc33STbNwuo3ob7&#10;BHYXPHQf7CwXwsXODC62i0QLoaFs5gt0PgQXgU8vF0uEGpyQEKRDcog7MqO8UJQchKqsCDTkx6Bd&#10;wLOvJgOD9VkYbsxGv0BnX22GgGYBlnaWYqK9GONtRRhuKcB4ZzmW9dajs7oQaZHBArPuCPXzR7Rw&#10;CRcbKKipQ83AABqWT6JyxShyJrpRsGoQpetGULFiAHUrBlHQ24js1ipUSp9ZKX1fufz/Wvt7MbFy&#10;JZavWYdlq9aipaMb6Tn5SMnMQVK6PE/hUfAS+OMSrLRgRsRGw1/aG6dsOMkAkF4ILs3KfcKmt7Q9&#10;DhKt7G1hIzBI6OSqRS7TKZmMaZmMuUC5YhGXyOQcUlovKQIg53AyOj1TYJYR6RxEsl3zHUDgJFyy&#10;rdOiyWO0VtKCyTmovAaXAeV5FnY2MLe1En6yg5mtBSzsrWAvwGvjbNxn6eHjKW2oyAidtHLS2ukf&#10;miwN0yhaN/1CaPGk6yEfkXFZCI5IkVGlAKYpep1pk6KS4RsSoyydfvIZBZ2e0TISipYRQhR8PMOQ&#10;GJeO4vwSFMpLhhOlqwSQqJrKcrQ2NaGUSeGz81BQUCSgmaDWW8/JKUJKahZ8/EJUAJEROI1rnxM6&#10;VfojtWa6QaU8cnQV6PTwVeK2jaPAo72rAKmrWqaSSdwpbnPddl7PGEwkMOviBgcngUtpQBZ2lKv8&#10;gEyNJLJ2gY1s29rJ5+09YGatwxJ7byyw98ND9gFYHFINp7bXYdN/Gu6TZxH3yF8QtPsfEPHE/yDw&#10;wP8g7MB/ImHfXxC+6gxuDh3F7X6duNWtEua+Vajv2Iydm1/CYxtfRFZUOdw08oJMa0P28iNI3nIZ&#10;sdv+gIA1X8Fr4kP4Lj+O0O0/IPdlIO8loPSl/0TlMz8gZfwAcpv6UVtfh5KCDHTUF2GwVRrNYIsC&#10;vHEZLY8P9qllKUe7GrBioBX5ifI9nhqVoLheRjxtDVXK0tlaV6ZAcu+2dVg1OagAND0hAjGhvsrK&#10;SegkZG5cNaEglXXcZ57OjvoK5YIndHIFI7rgmTrJtIQmXesm9z2hk/dmgtE+gdveFi6jWS8wyhRM&#10;zGpQj9cjnZTeiBJFO+HNGGeltwiforcFNqm3Yp2U3iZ4it4heIpmg+d701ZPo7XTKOO+ETpN4Dkb&#10;Pj+Q7Q+lNEqAU8DzKMFzWscEPI8LeH6UKTCZJRCZ7aZK7p/IcFH6iNA5rZOEzlk6RfCc1scEzmv0&#10;CWEzT6Az112kE7FOYLLAQ+nTfAHOAgHOArcZfUYLqIJQgqccn6WrLaM31pkS/bQIoddbSWcD6G9J&#10;geg0fM7WbGvohWqBz1n6okbgc1qMnj9bI1LpmwQ4630EOL3wjUDnNzV6kUBuuQ7ftoTikyo/nGmK&#10;xtvFASi4dQ7OjZTjudJILIuwx6MlYdiZ5onYOXPQaTYH3w7l4cv2OIFYf1xuErhsMuDHJg/81KwX&#10;+PTEjy3e+KHFT1lAqcss2wJvKOWCF9Eier0IqJScN60fuuTc39CP3cFX6adp/dwjkKnEbSpI6Zde&#10;gUslbpsUOK0g/EqwpEWUllEB1l8IqkrGa9zo8+7SudBywc6F0evsYDiXix0Uo1rpLqNVg+BJCOV5&#10;BM9w6SDpXqf1hG5zAichjRZO05xJAhzXbSfEsY5uPrqtTcE7BFUCHFMeETyb2tpVNDtd7aa8mjzO&#10;Oi59WVFTi7gk5o4OV+mUdJ6eCiTpFuS8Mor3z2AoilMCTH8P3X/8WziHlfWcu0YLZVZhIdJVrsJs&#10;pcKyCpXbsK2nFzVNzQKWzWjp7EZdUwuK5FhNQxO6+wflfrpRVF6JAvlbKhobUCL3Vtsig/RtO/HM&#10;i6/i1CfncPLjM/jgw4/w4dGTeOPNd/Hddz/h+PGPsGLFKoyOjqFO4DxNfrswWk2TUmRQPoSnNm/H&#10;rsExbGvuwEtjU3i2dxBTKenIs7VDitliVAlILCvOxRubVuHok7vx+oGNeP7RFXjtqRX44DWBzlc3&#10;4LUnVuGVxzbh7acfwyNr1yJBwNFg54QY72CEaIMQoolGuEsGknwEPiLrkBJRhjDvJCyYa42773wY&#10;DKp19QqGR0Ak9H4R8PIVaPcKRIhPEPzcBEY8fRDo7Y8lDz0Is7vmwHX+7Qh2MEOUQIe3mTnMb7sT&#10;98/5He4R+Lzj9ltwy5234Oa7OI9TAPSOWwUu78Dc2+/Gg7ffg/sFTu+7+x4snDcPVksWwdZiCZzt&#10;LOHmZA1XezM4WRstnC7WDwt0iqTU2S2Et0agU++AxEA3pAh4ZkUYUJwYiBqBzkaBzs5Sgc6qdAwR&#10;OhuyMNKUg4m2AizvLsOqvkqs7K3Esu5yrBysxmh7EcbbyzDVVYce6duKUxIFZmUg4+GD0CDpDxPT&#10;kFpShuLebhSO9CFzrBu5q4aQs6IfpaKq5aKlvSgbakdGfRkis1MRk5WGHBmMlNfVqzXOG1s7ZDDV&#10;jPKaBpW+KD2nUEWTO2mFNZzshWMIjczjqVcwyTp7F0clG0c7VTJZPM9jwngmkeeKRFyH3dHVXj7n&#10;Bt8gb0TFRwq8Rsi1dFLnjqgETj9JlAFVnrTHChnoccEH45xNU3thWze5yNnm2cb5TmB7L6WHWgY3&#10;DBzkMQIqB6iUTu7V3UcPB62jQKelwKY5ltiYKdm62MHNi1NzfI3QGRCRipCYTKHXHLmpXHmBZErD&#10;pRUzQ24iS5XhDAyKplshGYxc95+OYA8U2DQERMAQKJQeGKug08s7Fn6+cfD3ERj1Dkdmag4KBCqL&#10;5A8sLchFQxXX2i5Ea0MtmhsaUFtTj9i4JCQlyyg4SV4s2UWIjEqAt2+IjK68BRaZid8ArQfJ3k+5&#10;0m0EHLn2ur3Ao4pmnxaXyTQFBClNQ6aDnEs5TgcRcT4nxeAkOwcBTjtngUxHLLGmnGFm4wJzGycl&#10;SyVnWNpqsdBKZOuFh2x88YBdMMzDm6BpfxtOw+fgtfwionb9CcF7/hlhjwt0PgGEPwWE7Pg9kvf9&#10;Ac7d78Cy9hksKNgNm4KtiG1/FDmtO5GWNyEv1F50Th5Ay+b3kL/nR2Qe/Ddk7Pt7JGy8CPvKHViQ&#10;vw5uo0eR+9L/oFDAM+3xf0He8/+A0gPnUDi8Ee1Doxga7MVIVyOGWsqxZqxTRsnN6BWoW7l8HH2d&#10;zehvqsTyniYUJITDxXIBtBon1NVWo6W+EpvXLMXUSI+CzvUrxjDY1aQsnVnJ0TLK81DbBEy632kF&#10;pXuddXTFVxVmKegkTHIpTZac27lv23pl9dy/fYOCUebt5NxRplKi1ZNzQJfKdYYENoc66jDe24wV&#10;I11YPtyFMbn31yIcjIp0wOtRjkpX4JOgSQDlvuOMZgPoO/GUk9K7Ap4UXe5GcZtywnsCnu8JYFLv&#10;C2BSdL8TOo/cEDyNOpLsKHVO0/BJyNSo8lgaz3P6X4HnbM2GUMoIm+4CoLppuSn4JIx+SiuoglJa&#10;RAVGRUYANeoTljOW0KtFK+m1OlMsoHmVTNbPG7voCZY3qp+tv2UFNekCwfMafUH4FKk5o3UMFuK2&#10;Qer0uFTlji8rRQKblyo88H1rGD4qNuBEVSguT1VhxP1hBAlcdhmsEHCTMQ9huuWdeG+yGQGy/URe&#10;EM70ZONsczS4tvy3TT74vlGPHxp1Cjy/b/LEd03eKj8o84JebhEwFQA16btW/+vEeaCz54KapOaI&#10;dkjZIdB6jWaD6GxdBaBKgfhJ6qmfZV+pW7aVAvBLj8DlVWLdFf1KoBRona3Zn7+RCGeEMYIY53Vl&#10;5jPQplB1RLRqmDofWj7ofqcVhPVhMZFgehUCKC0itH4yd2dUQrx0bMYcftxmFCvzfrKOazJT3C4W&#10;4COYDgh89Q+PolgAjkE4TGidmZuPxNT0mZLi6kKhkdFwddcjPDoW7ga5Lx9fNSfNZMWkRZPWm8T0&#10;NPX9TIeUVZCPhrZW5WJkHsJKGaw3trdhcHwcS1evRqF8Z3JWDmKSU+XcYpRUyzuwsFjV5RSXoqK+&#10;QTrdBgUO1fVNAsFFKCitUGtYl8q5Na1t6BgaRnF1HUprG/Dk86/g+MdnBTo/xyuvvYuXXnkbR46c&#10;xOOPP4fTAqHHj53E4cNHcObMWezbtx/RUQIFkTGoLijB1vHleGvXozg4MoWu2BTUCuQlLbaC/x33&#10;INHCEuXyf9jU1oR39m3H8ZeewHNcQvOpjXjl+fV49UUBzeen8MZLK/D+65vw/ss7BDp34rUDO7G8&#10;twOx8tkoLz9EeYYhUheLWLdM5EXUIzu+Fu7OobBa5ILFD1vD0UEnv2soXAwCnYHR8A6JhV5gNchf&#10;4N5fgNVPwFPui15Hrc4AN1sBxbk3QTP/biQJ5OQGB8NfAHmRgOU9v7tJJX2/5TbRHXNwxz23YO7c&#10;u+R7HoT9osVwMbeEg6UFXOxt4S2DmgCBLl+9Fj4CUp5aezjbLIKz9Xw4Wj4EJ8sHp4FzAfSOi+Gn&#10;tUKIhx0SA1yRFqxDQawvajIj0FIUj7aSBHSVJ6GnkpHqmaIMTLblY2VPqdKa/kqsG6wR+KzA0q4i&#10;THYVY/VALTZPdIh6MdXdilJ5hgwurtA6ucJDIDtSno+Sjg6UDQ8gd7gX+VNDSB2WZ2LjBIqX9aBq&#10;1SBqmUC+sw6pNSVIKMpFsLSnNHn+CitkcCLPTFpWLrhkK4PMXLRc8dBVQabJLW7jaCNgqVFLaeq4&#10;nrtKr+QMjYdWQSZBVCPQGRwRitCo8OnE8h4KPA3+TDbvLe1QBoX+wlBOdurcpAwBYBl0JcjfkyZt&#10;say2Bl2DA+jo75NBX6EMyJJUW2FAEV3wxjna9WowyfZEj4DBn8GFWljY2SpZ2tvBysFeuEyjwNNN&#10;/m90s7P0ZEBTkL+SQe6PA0IFnf7hKQgWyIxMyBHwzFaQGRLFvEvpCkDVykSyH053elSqgk1Grxt8&#10;I+QlFCawKSMgfwFP/xj4BsTD3z8BAf4yMg6IQ0RInMrNWZiTq9bULsxOQ2NlKWpLi9AqxFwqI0ta&#10;NgmYQSFR8PUPg39ghMCgQVkmbewJnEya6ic/fKD8sd7yB7oJSTNPJ5fEFGh0IWS6wdpB6kR2zrR8&#10;ClzK55zkuL2cR2ups2wbraZ6BZvOBFU5Zu+oFehkwncnLLZyxCJLBykpOyy2tIGZlS2WWMq2lRPm&#10;W2gwz9qA+yx8cL+NNM6oDmha34Zu8kv4r74Mv/U/ImDXP8Pvkf8Dv8f+C6FP/F9EP/aPCNvxE7zX&#10;XkL4zp8RuOk7uI+dRNDoe0gZeR3xZZvQs+I1PHPyH9F58AICl59ByMYfELXyDMIHXkFw4yY8ENmA&#10;+fmbEL3pSxQ9919IeOTvkPTkP6D8xV+RPbkXzeOrMDG1DON9nRhuqcSakQ60NZWjvrEcbZ0N6KXb&#10;ur0OKwQ6i5Mi4WQ2H1bW5igoLkCbwCDd5rRkNlUXq7mctGTShZ4YFaSgk1bQdctHlUWU8Ek1S2Oq&#10;LMpCUWaSChZimiRaNek2J2QSPAmZBFFaOU3QSZc6wZTrvDPafWqwHRN9LVg60IbV48wbOoCVoz14&#10;JdwOr0bYKxE8Z8Pn61EOM6D5RrTDjGbD55uxsj1Lb8UJkIreFgil3hXYnK1DApqHBDIpgujhJCd8&#10;IFB6RLapD+X4FRFGKaerrJ4Ut00gaoJRihbQ/41oLTVaTnXXiBZQI4AaLZ8mEUaNUhA6IyOMXguk&#10;Jn1GAJ3WGYLnLNFKanTN001v1LUAOnt/dr1J11k+/x+aDaTnq6SuTsCzVvarPfBFpU6AU4dvqvT4&#10;TkD0u/pAfNUYhvPNsfisKwtDbvOQeNccDEV5YTJLBr1zb8USAc0kx0V4bXkvSh3nocttAU715OPj&#10;xmh82RqOrxt9cLlBYLNBJ/DpjstNBnzT5IuvVXL6IHzT7Idvm32u0uUW36v0XSth1E/AkwBqlKnu&#10;ctsVfdcu9dfoewLoLP1A8JylH6XOJCN8shR1+StdDYzc95sl2Z8FrVfEa8jnRT92+F1Rp1GGAAKl&#10;Xrnh2FH4hwapzsJVz/le7Mx81DF2KuzEWOeodVHHDdK5OelcoBFQcPFwha2LvfQfUdKnxKjrOOtc&#10;BUQZxOOv4JZBSLSQElJpfaSLr7qhSa0LXSVAx+ha5hSsa25T+2UCcqnSUcckpiAwLFIpLDpOlX7B&#10;YdJHxQp0Rsp3CJwx4EeUJv0O07QQEqmewRH0DY9h2+5HsGLtBqzZuAVTq9Zi+5792HvgSYHKJqTm&#10;5CO3pBz5ZZUor2sUSKhGRHyiQGcJ8krLUVxVg4z8QjmnTJWRCdJRZ+eqFHYZRaVoGxjF+h178fTL&#10;b+LdD0/jxOmLOHHqAk6e+gJvvnUML730LjZs2In33z8h0Pkx3jsk0PnZeXwiADpY1YAaAczOrEJM&#10;1TShMTEdyW6e8DezhOXvboXbvIcRpdUi0cuAmow09NdWYdVgL14+8AhePLgLH7z5ON4SwHzl2fU4&#10;9MY2vP/mVrz2/Gq8/tw6vPHcZjlnI57bvwVDAqspYTFICEhErHcqInTpSA0pg8EtAk4OBixaYAMb&#10;a2foDZyy5iX/UwN8gkPhLmDPLAPMTxrBwK6gEPgIeEZEJyEsLAJhPjokBXsg0uCCMA9nZEWFIDs6&#10;DJ52lph7yxzcL8B5nwAnNe++WwUkFyLc3x1JEQGID/VFVJAB4QGeCPSSZ0XnAL3GFm5OnMd5xcrp&#10;ZDUPLtbzpoFzEbxdliDQ3Url6Iw02CIrUo/anEgVKNRcFIvm4mh0VSZgqDEDI01ZGGnMxNL2fAHN&#10;Cmweq8PGEen/hmuwebQOG4aqlDaPN2Lb8k5sWNqFzauGMdjViCBfYQZHgStHJ3gHBCGDczEbGlE7&#10;MoLCnm7kDYqmelGyfgiVG0dRvnoQVStFSwXo2moRlZcB76gwGEIC4Sb/PydXrfCHC5wENl1cpM1o&#10;BGi92M4cYO8if7enwKW7gKabI9y8hXE09nCU9uXINdgZLOQqACrtMEgGiRzQqakkURHwCwuGZ4CA&#10;qgwG+T06b294+PpC7+cnsCmDtwJhLi4RK89suQygugaH0d43gKrGZtVGmto6USFtr7m9C939Q1i9&#10;fhOGxiZVfbm0wTx5xjOkjWTlFart9GwOAGPk3uX/F5egBoptXT3oleuOTExheHwp6rnsZk2Dsu5O&#10;BxIlyo0y+Xuy3HiyNFxp1FIqFzutmRFJUifHpy2cJuD09AmHh4yC6F43BEQKUTNHWTz8/GPh7RWB&#10;kEB5qGNSUFZYgurSUpQV5KAkJx1VQv0N5cWoLMxDVEgo9B6+cHKRF5nOR+DPFVY28oPSQunM1EU6&#10;Gc36CnT6y0uLEep6BZu2LnKMEsDkPEwbgqOI8Omg8VDA6aI1KDk4051uhE0CKEHTUeooO4FaBxnN&#10;8XvNBCoJnAst7LBQYHOhpTUWWVgJcEppLrJ0NEKnlRfuNffF/baRsI3rU9Dpu/onhG3+AzQTF+G3&#10;81/gvu0fYdj9Lwje/6+I2vdnOI+fhuPkOUQe/HeEHvy/0Kz6Hj6rLyJl7Rlkdj2N5fs/w84jf4e6&#10;/Z8j45GfkLTtMqIGX0NE/Sa0rNiH4II2mCd0wjxvA4LGP0LExsuIP/j3yH/uDyjb8RYaVu1Ecw8b&#10;RxcmO5uwdrQLvd31aBQArW4oQ4/A5lBLNcaaKlGWHA2dvQXMrM2QIv+Pnq5m5Sof6GxEfUWBsnLS&#10;4klrJud0xob5obulRrnV10wNz8z5ZB2DjOLD/FFflq+Ak+5zutkpWjLpPmfkOiHUFAFP8OQ+53WO&#10;9bYq2BztblRaNtSBNRN9Ap79eDnMVoHnjeDztUj7q2Dz9agr+wpETRLYpN4U2DRK4FOA8614R7yT&#10;6DxLTtNivSPeFb2fINA5rSNyDvVhkgAnAVR0LEXgUnQ8VWBTSQAzTQBzWtw/LkBKnRAIpT6iO35a&#10;N6q7IgFQ0ckMAVDRqUw3pY+zWHJfi4/plp+l07SETuvjHFpKZTtPOwOe1+pGIEoRQume/6RIziuS&#10;z4s+LZbzRX8LQq/VbPi8VrNh9G+qUo/PBDLPVrnhQrUOl0TfVLvjW4HOrys9cbHCB0ey3fFCshb7&#10;kjwRd+scFNgvRJqzFVzvvQPWd9yCeQKdmgfuQr6PGwzS4XnJ/t5UL1wazMUn1UzNJCBZ74HL9ToF&#10;n980euGrJn9cag4RBePrJj+BUO+r9Lcg1ASaCjan675tlXNEl9tk/wb6rp0watT3HYTQq/WDgCll&#10;BE8pCYrTcEiZ4POnLm77XiOpk8/8RGC9SqzjsRvJF5b2xnlZDq5O0vkxaTUTuktnp3UWsJR3q9ZY&#10;z307FwYbOMp7mdHurtI5OivXmouHRrnSXKXTDIuJkH4lCN5BvtLxMS8n3fZGFzgtqrSM0o1HNzfn&#10;XCalZwlcSofX0YOO3kE0tnUJJI6rJfq4XVhWhZTMXHD1lMy8InT2DWF06Qp1nCus5Ehfw3lyLLPy&#10;i9DW3Ysu6Tj5WS751zs0hpHJ5di66xGMTa0UCB1FU3uPXGcYHaLKhhaUC3hWNbUqa2WBACe3y+sb&#10;jVBZUKRUXF2LoaVT6B0dVxbQxMxsxKSko39sGQ4++wqOfnwen174FqfPf4v3j57Bsy++i8effh1f&#10;XPoZl778BS88/yaePPg8HtmxH2+++Aa+/fxr/PDZF9jePYy60Fgk2LsiVPoh53vmwuHeuQgQ0IkW&#10;eEgIDZb3bTASI8OQk5KIvLRkFGdnYKyvGwf3bMPLT+/GO6/sE+3Fmy/tEG3BO69txaHXd+D1Fzbj&#10;2QNr8dKT27F38xr0CABkRKYjxD0aoe5JSAjKgYOlG1wc3bFkkRUWL7KAu4cnDD4+8DCw5HxCA/wF&#10;mvyCAxEYEqKgM0iA3+Dlh8TYOLRXFeOp7Wtw9JWn8OqBXdi7Vn6j2jL4utjgbml/d4kW3nsLnC3m&#10;Qe9kjlBvFyRF+iAmRA8/DzsEGpwQ4OkEX3d7eLrawN3ZEloHc7jYMXhooZKLzQJo7RbCw2kxvFzM&#10;4O9miTAve8QGuCAtwkMlhq/OiUAjgbMkFu0VCeirT8NYWw46KuLQU52I0eYsrOwpxnpC5nC1gGet&#10;gs4tAqAH1nZj5/I2bFnWjq2r+7BtwxiG+poQIkBsabEYBvktNK5u8lv4I1WewQJ5XuoG5NkZHULu&#10;eBcKVvejfMMoquRzVWtHUL60F/m98ls3VsLeTw9bGZQ5eGiljXjCU/6n7h56eOg81HVdBTJd9c7C&#10;L/ZSukh7shfOsYHOx13kAWtnO2i9PKDz9YIj12KXgR8B0yc4CJ4MmBOwdDUYYC8DEzuBWm8G22Vk&#10;IV0GRyxLauqQKwOnFM4lFfH5bujoRpe0i/7RpWhs7URVXRMqqhvQPzSOIakbGV+GnoERtT08NoXR&#10;ieVK3B4cmVTHmtu71eeqZJDGqQMEzXUbt+Kxx5/B/gNPyzWWo6G5ExNTq03u9WQBT2n4ApS+wSRm&#10;I3z6hsTLHxIF/7AEGT0KqBhCZNQTJEQbAm9/5iiLExhNVNCp95PRjICor38MPA1hcNPKKNknDElx&#10;qagpr0RbfR3KBTorCrKlkaQp6MxJToCrgyO8DIGwsNaofJgM9DFFmTMYSOcZqKLQHadd6jYERjeD&#10;jLx8Ye+qh7mts4JOWjcJm7RwKglgOgqUEjgJmqZtW2nMNrYyUnBwgyPBVqDT1tYVllbOWGLhgAXm&#10;diIbLBDYXGhpJaBpCXNrwqe1soIusHTFw9beuM/CDw/YR8MxaQi6zvcQtvXPiNnzz7Ab/hx+u/8K&#10;141/gfeOv0fYI/+A0C3fwm/N5/De8D0iDv4nAg8CPnv+A1GPCJSOn0Jyx1NY88wljL7wLQq3n0b9&#10;i3+PvO0XkNB1AEnVkxhfsx0t/ZMIzG7BHMd03BMzBfeBo0h84h9R8Mo/ofvN79G17w2Ut4+ir2cQ&#10;k90dWNbfhqWTvRiSRtDe14y2thq0lOdhZXcT+qqL4adzUnMu8soL0dRQqfJo0nVO4KTFk/M52+rL&#10;VRAR53Wyjm53WkQ535NQSnc8o9tjQ5mIvgB7t6wF524SPI1WzB41d5NWUM7vpMWT+4xYpzu+taZU&#10;zeeke72nqUJpTOB45Wi3Ak9C598GT0ImLZ72V2kGRGNo6XSekTHYaDrgKOFvyUnkqPSOQOl7Aqfv&#10;T+uwHDeK1k/nqyygVyyhzjgqOpYiogue7vhpcd+k4wRSkwQwjbrWMuqqjpvA0wSa1Ek5Rp3KFNEt&#10;f42MEOo6A52zNRs6b1Q3c4xlgRwrdFX6tFDAk/Ap+ozwKToj4HmWgDkj7ht1rkzgk2B63TlXxHNu&#10;pPPlBFMB3zIXnKvQ4ssqTwFOgcUKuWaBk/xG1jiUZImj+R74ojMF+2QgESKdmbvIRcTVVh763e9w&#10;n5QPihaI3EQ+okH7W/BlTxo+qxG4bPTF1w16gU43BZ5fN3rjkkDnxaYgfMnlOHlcQJS6Fj5nA6gJ&#10;Mq+XETpn629B57Xw+QMl+7N1lWXSJAWgvteJAPmDfMdP8jmTfpZrGsVt1vH4bPlA48FodSNsEj5N&#10;wEmwpOw0Dgow6eLjeSwZIKA1yMBdOkQCJ8GTcvV0E7gMR0gU3dwR4HyyxPRkZfnkfFG66l317mCe&#10;T84NYwBQbFIqcovKFCQ2SUdmXBt6UIFoSWUt8orLlbILmGewAcMTy7Bi7UZ0S8fHc3KLSlFaVYui&#10;8ioFniOTU5hYvkqODwucSmcpgNogHWttU5u6XqV0lATWdnlvtokapQNuF0jtGhpFc3cfiuRahND6&#10;dhmAZ+Ugv7xC4DINSbJd19aOmpY2qatUEKruK7sYO3c+hnPnv8HlH/+Msxe/xxPPv4Fl63Zgas02&#10;7N73NF548W08JcD57KPP4PXHX8T5Qydw+uV38djSdSj0j0Co9EHuDyyA5wIzuC8yg5eNHdIjItFU&#10;XoZY+d2iQoMQHhwAf29PhAb6IVYANDUhFg3VZdi4ahzPPb4TR959Du+9+QRee3EnXn9xO94QAH3t&#10;he0CoXvw+nN78erTj2LPhvVoKatFIrPVaILgYqbFvDsfgq9OQMjZDdZmltA4uUCndYO7u7vAkQfc&#10;9R7wZvS/ry8CAwIRRgtzQAhC/EMwNTCE70+fwD9/dVbp7774FP/0zef46vj7WD/cjVgBJ435w3Bc&#10;/CC8NdZIifJXWVZiQz0R7OuC8AAdgr01Ap3O8HKzl3uwgovtEjhYLZyRcrELeLraLRLolN/G1QIB&#10;7jaIlM8nhrojJ8EfRanBqMyOQENRHFrLk9Bdl47BlhyMduRjsDkTk12FWCOwuXG8HluWNmH7VCt2&#10;CGDukHLnZBNe2DkusNyNXWt7sWvjCDauHsTYYKuwTCiC/L3g422AnZ298Iq9sFM0/KPjkFvXgOqR&#10;QZQvG0LJqkFUrh1F/aalqN8wicrlgyge6URhfyviK/IRkBILr0gBdmkTnBfp6e0FZ2cBTSdHWNsK&#10;6BtchaU81JxMDx+dtEFraXd2cHJ3QUhMOPzDg+EssGnhKINDnStcPAVI5RoBXIJS46pAMyopGbGp&#10;fE6zkVdWIbBZPzPlo7V3AIOTy9A3Nqk0uXq9DKBWoLqxDTWNrWjr6kXv4Agmlq3EqJw3Ke2HWrVu&#10;IzZt24kde/Zh++5HsG7TVixdsVpZQVs7e1BZW6+C/pLT0xEs98J52Fx+kxbPjp4+dPb2Y9mqNSb3&#10;unGZS66vbnKps+SSl4aAKAHPSBhEhEovTiQWeUvj8A2MkhFqFNy9g+DuEwx3gVGdQKnWzR9aV1/4&#10;egUjJiIONfJHN1RWoKa0UFk5m6sFOhpqUZCRDh8Pg/zY7nBy8VJBQUzK7qjxErgNVLk2Ga3OqHRa&#10;OjUevjICl5GCAKadq4eCTkct5xaJuC1gScC0c2TA0BWZwNNetm0ZWDQtAidlY+MCS2uBTku61u0F&#10;Nm2VlZPQudDCHIvMzWHtIJBm44SFVq5YaO+j3OsPOUTBPr4X3oMfImDj7xGy/S+I2PdX2C77HgsH&#10;P0f0Y39FxpP/AvuWl9RcTsPUORjW/ozAR/4bofsB/3W/IGDwGEon38TGly6j8dGzKNh5Gskr30f2&#10;sjeQ270LnuG5KJSXWXV1NWJTCnCndShu8myC99AxJD3+D0h79i8oF1it23cYDZM70C1wOjU4iE1c&#10;hlJgs2ewRV6k1RgXAF090oWxlioMNpQjNsRHfj97NAkkct4nAZJAaZrLScik1TM3LU7N62QdI9hp&#10;6WQ6pZHeVnVuRWGmAs/slBhVx3PogqfldNv65Wqf9aYgpE2rJ+VZKER1SY665mBng7Jw9vG+2mux&#10;aqwHm1aMqkj7l0JtlEzwORtAjRBqFAGUosv9igRIo51EztPitpOCUZNeF2i9sk8X/BWX/Nt0wwvM&#10;vDOtdwU8D0kdQfQ9gVKT3hf4VJoFowpIk6W8To44kiLHpsVoeKOccJTzQKd1TMBTKc2oa930Rrng&#10;JOeIKnHbRYBTMyNC58ksqcuRfdHHuQKjs8S62TB6YwDlvkDntD4VCDWK2674TECUOlMkACowahTr&#10;NSJXnCdYMnJejpvONZ1/VqD1nADpuRKWV3RegFWpzA0XawU+S+X7+PcmOOCDFBsczXHAJ2WuOFej&#10;x+kKPc7U+eBcnSc+LHDGczFW6LK/B2YClwvvuBNm985VAGonSpk3B7uC5+OrpkC5rp+UQfi83geX&#10;BDq/q3MWueCrBi9cbGAieh8BTR98IxD6jdTN1rdSZ9KN6mZEKG2SY7N0udn7f6XvBFa/a/HG9wKp&#10;37d6Czz6XCXWUZebDXKel9L3rVf0XYuxXn32N2RME3W1aJX0CwlQVklndyNoaj11Ci4ZjWqyeLKO&#10;xwmg3GZJ6HR0c5q2droKVHItdrr+YpCQloS0nAyBz0hl6aRLnXNGGbzAIB5aPDkPk9bJ/BIG7/Qo&#10;OCR80ppJCydBk9ZNWjQZfEFVN7Sgqr5ZfSYt22jhpIu+TYCRbnrmyVy9YTP6R+XdJp0jO1XCIQGV&#10;1yfU1rd0KMDtH51EXWsHKhtbUCtlo3y+oqEZhZU1UjYpwKSlKC4tQ0FnTkkZkrNzkVlYLOdUIy45&#10;HVUVDdi0fgdef/U9vH/4JE5/dhGvvX0Eew88K8D5FFau2ozJ0RV4ZMteHHv1EN4X6NzQPohcQwj8&#10;51tBe9/DsL3jPjjePw+hGh2yo2ORE5+A5MhIxIaHIT4mCqkpiYjltAWB+bS0ZKSlysBfftfUpHjk&#10;CNR3t9bj0d2b8fZrT+P9t5/Fe289hbdeeRTvvPYYXnl2F57avwnPPSb3+MzjePqRvVghgJEdlyLQ&#10;aYdon0DUyf8gMTQcztIHOlpZw8nOToGnXqCT4raBS5P6+CHUNxB+Ok80yv/nk3cP4V8uncf//fZz&#10;/Jfor1+exT998Rn+dPZj/PjxUXx94jD2rVsu109HhLcWSeE+yEuNQGKkD0L8NAjzd4O3mx08XWzg&#10;5mhpBE7LBbCzWABH68XQ2NPiaQaN3RK4OZhB72IBb60VgvT2iA7QIjXSCzmJAp3pIagpjEVbVRp6&#10;GrIx0JKHobZ8jHQUYLKnGGtGa7B5WQs2L23BFgLnyk7sWt2DnSs68ciqDjy9dRh71nTj4I4J7N40&#10;hhUTHRgdaEF6chQcbSzgYGMNL70n9J5eYGJ1N19/RKZnoqClGVUTAyib7EPZ0n5UrRxG3bpxpfKp&#10;fhQMt6NgoBURxVlwjwqGLtQfXqGBasDlonWFg5M9gkMDEMZjnjL4k/6Zlk8Pb3dpJ/GorK8SRguR&#10;tiIc5CZtT6+DntsCng46LUJjYwUq62Sw1IuBiaXKCl/dTIt9rXqWxwiIApdjK9aoslEGWzXy7HcP&#10;jwt8TqG2uUNNY6FrvG9oRKmlowvNMuBiHQPmRuS6AyNjaGxtR64892nSDji/OknaBFcNY9Q955fG&#10;JMYhMzdb5RXNLSyAf3CwSk5fXV9vhE4ubxkowMm5mxThk+usewfRghkhL6BweEppULAZqYBzRgHh&#10;AqShAp+RChJdtD7wEPDUCEB6CSjmZeWjUhpnrYzS6itL0VRTjt42Lo3YhdqyMiREx8PbO1jA0BPW&#10;9nSlC7B6BKiVfxiVzuAhTlzWeQZA4+4NZ1o5PTjHyFdG2rR+usHeRaBSRLg0ASZhkwFINvaMQHeS&#10;EYSLmrdpa6uBtQCmhYUDzM3tYSYNjfuWco6Zms9pL7LDIitbLJYGt1jA00oanaOMIKwdNFhi64bF&#10;9t6418wT91sHYXFIg0DnB/Df+AtCd/8jIh77D3jt/BdYjV2CduIskrd/i7tjx3F//FLY1b8ITd8p&#10;aCe/g8PARfiOfg7v5lfRtPYwGte8ieih5xA39RriB59EUPlyaMNLMXeRjPz8AlBRlIdOeUA8gjKw&#10;KLIXnr2HELnnV6Q+/89I3HcRNU+eRd/utzC6ehe62zox3teBgX4BztYKGcU3YHikA+ukMUy012Ep&#10;56d4ucr/TS8PXhMG+toVdBIoTdDJOZ2cs1kmL4ii7GTleidA0q3e38ElLY3ncK4nLaGc+8mUS4RN&#10;uuVN1lB+jiJ48rNb1y1T39FSW6rqhxns1FI9A50TfXLeSLdaD/7FYOsZvRQiACp6OVTgc1qvhAl8&#10;TuvVcHulmeCjCMdpMQJeoHM6Ev71SNOcUAFOQui0GJg0ez6oUYTPKyJ4GsVtkxxwSOCTek/2aQk9&#10;rGBUtqej4o2SOtFhAU+TPhDwVEqV7VQHHEkTKJ3W0fRpGFXzRZ0FOq/XiWl9lEE5CXg6Xy2BzpPZ&#10;V4Onadu0T90IPqlPbyiBSgHQzwQ6zxAiCaD5GpGLbGukToNzxVqcF6A8ness57NOK3UCkgKgLM8S&#10;UmlBzZPj+c6yL4AqwHmhzF3pc1pKS7Q4nLJI/k4rnE3X4fMcb5wt9canlZ7K7f5phXyHAN+ZKi2+&#10;qLTH5TpX/NochEPFwfCbewseuuVWLLjjXpjfdjscBTq3Zwfiu55Y/Fjngc9L5PsqPNSc0Quyf7nG&#10;Ad/VOKkcoF80+OLLegO+Zi7Q2qv1tRyfrW/kvNn6lgB6lVh3vS43CoCKblQ3oyYBR0Kl6HsC5CyZ&#10;6i8z8GnWcYLk7PP+vyg0JhxxKQkKErltCKC1hRHtBukDvJRFk9BJCKUIpbR4muCU4Mk5nZzfSVe6&#10;T5CfsnQSPGMEigidTLXCCHgGINHSwzRMXOGIwQvJmVJyXqRAY3tPv7JQ9g6NorapVVkwK2obVNAO&#10;O8cagUPOQePcz+yCYmTkFqjl/eKS0wReCwVQCwUqW9HRO6AAtJLzMwWOCK6EToIm4ba1q0/BaLWo&#10;SACTbsc0+SyVW1qBDLk2t8dXrkFb3yCyBGxZl5ydh+DoOHWsRu6DltPmpk4cfPQZnD55Dh9+8DHO&#10;nrmEkx+dwdtvHMbB/U+hr60fO1ZvwQu7D2Ksrh0Jrl7wnWcO7/sWwPP+BdAvskC0wReZkTFIjYhC&#10;VGAQQv39ER8dhcKCPDQ2N6C1oxUlFSUC5E3o6O5ALoO9RFVVFcjOyER+dg6a6+vQL8fWrlyKxx/d&#10;geef2ou3Xn0Sb7/6BF56ei+eeMQInm88dwAHd23GWFcrGorysW/tKuxfsxqFAg+uFhawX7IE9lJ6&#10;uLpBJ/ImaLnq4KXzgK9OjwBRiLsnnty6A386fx5//OgI/nj0Xfz5xPv4x0+O45/PnsK/XPgU/3rp&#10;HP7lq8/x5wuf4dSbLwroCbiUZiE1yg/hfq4INDjCz8Ne5AgvgS29sw10jlYCmOZwEuAkdLrIttbB&#10;QgGp3sUKXlobAV47hMhn40M8kBnrh9zkQJTnRqGlKh29zfkY7ijGWHcpJvsqMDVQieV0py9twtaV&#10;Hdi6ogPbBDj3rOvHo5tH8djmETy2vg/7BDh3r+7Gk7uWYdfGMekXe9DfWQtfvQsWPXQ/EqIiERkc&#10;gkDpl70EOt29fIWfopGYn498+f+UD3ShenwA5RN9qFg2iJq146hcM4KCyW7kj3UivqkM3hmxcAkT&#10;hvHTw9VHD523tAcvrrMuA7XIIPgEGJR8A7maorPwjT0cXZ3UOb7BAWBEuSfTJsm2u583wmUAV9/e&#10;rkCzZ2Qcy9ZtxO4DT2Djzj3olDbEQVTn4ChaewdlUNUmz2snuoZ47qR8rgdldc0or22S9lWPorJy&#10;ZbFs6+oW6OxU6cDKq2vQ0dOrSh5jyRXBmL6MCzVwoYTA0FBpV/RCZMsAMA1J6UmIl3dJUHiwSlrP&#10;e49OmF6RiMBJS6dvSJwCTZ/gWFXSyknodPcJUwFDRug0ystPQNQnFHofLhTPCKlQ+XG8oRNoDJLP&#10;6gQ+vfR+qJZRaXF+AcqLpWFKQ2mqrUR7U4OUtciTF0RESJSaU6nTB0DvxSgub4FGD7jq5Af1C0NA&#10;cJTUcSRgnJ9JMWen1oOJ4b0UYNoyeMhRK8DJgCFGqLurfWs7FxV5bi4gaWntCBtbZ1jLvoXsm5nb&#10;zshKjllYOWDJdACRCTyXCHiaW9ti4RIzAVeBUDl3gbkDFlq7Y66ZBx608ceCgAp49r2LoG2/R9SB&#10;f0fYo/+BsMcBp2Vfw6LxVaRv+ATzI7uwOKobDvlbYV/+NBYUvgCz4pdhlroLljFTGNj+EYqGBTQ7&#10;9sGzYSt8isfgEV8LR590PGymEzi2QXpiItZMTMrIoQf2CQMIGjmC2P1/Rsj+P8Kw7jMUPfE1uh47&#10;gb51B1BaUYeO5nosnxpCX5+8oGsKUV6WbXRbi9aN9yIjUQYTXm7yUMShq71BudZpiSRM0q3e1VyN&#10;mtJcNWeT0MngIkLj8rE+daypunimzEiMVOBJCyaDjeiGZwJ5Qievy4AkWkcJtds3rFAWVV6P8EkY&#10;7WurwbCAMNXXWqNc7pzv+UKQ9VV6MdhG6aUQ26v0cqjdjF4Js5/Rq+EOIsdpcduoayPijQBKXZkT&#10;ahS37QU+HZTeFpksn+/Ecd9eyis6JHXvTYvbBM+rxToHgdHr9UEyZY8jKQKfSrSKCnwKdJrA81ga&#10;I+WNOn6VHAU+r+hkupOC0I8yRVkCo9kCoKJTOYRQ47Zpn/o4lwB6vT4RIL1eApgCkgTNT/JcrtJs&#10;8DxbpBW4E7Ar9sDZQkKmEVBn61yxm4JTQibFz53KtseHKRZ4P2ERTuZYy3c54kKeJy4V+ePzCj+c&#10;r/SS0gPnKtzwiehkiQM+LbLEF2UOuFzti48bk+Ez92bcK6A596ZbYSXQaS/bW1IFyHrj8HWlK76q&#10;ZtCSHmdrDDhf446vqxzwbbV8T43cb60BFwUwv5T6S9Xu+HKWvpLjs/U1QXSWVDqnq8S6K/q23vN/&#10;rcsNlP439V2jQKfoewHU/y8yfX62IuKjFHTGpyaqbb9QeS/7GaCTDsONEbQ6o+ud8zk575PbFAGU&#10;oEkwdfMynkcIpYIjQxEaTbgMlH3jUppMKs2Ok4FE3OaKRgwkYuBPaVWNgCBX5OlR8Nkog+jWLs7p&#10;NJaESNZzm+cwmjy7sFiBJoOHwmPjBCwLBJzTEZuUoupp/aTLvaK2UVlFaSUlgNJSSvCk9TQ6IUX6&#10;PcYohAtwx0s/GIb4tEykC1QmpGdhbNkqtMj3Fsh1WgWIuwZHwGAjBh1V1BOEW9DdO4wXX3wDX3z+&#10;Dd5+/X0cP3wSX3xyEd989iXeeeY1PLZuBzqLapAmfafHw2ZwuP0+ON56NwIWWiDO1R1NArON0slX&#10;FRahMCtLADILBVxiVICwuKxYALtCwWZmPldKqkRDayNyC3NVQGh6ZgbycgtRmC/nCSynJCYjNSkJ&#10;zQ11GBnowcY1U3juiUfw5ktP4PUXHsNLT+3GS0/uxBN712PfthV4atd6HJT384G1y9GQm4Eozh20&#10;tYblgvnQ2DvC1tIWOo0OBp2nAJ/8H501CBAALU9Nx+fvH8Z3R4/g27dewR8/eBP/9ulx/Pu5U/in&#10;T07gn86cxN9/dhI/nfgAP578EH/54gx+Ofex/B6PYqyjDhkxAQj1chZ4dIaP1g46e3NorBeJFsPZ&#10;ajEczBfAXuRsvQRaAU+dgKenizV83ewQKKAa5u2MxFA9suMDUJIVgdriBHTUZaO/tRAjncWY6C3D&#10;ypFarJ9qxpZV7dixTqBS4NKk/ZuHcWDrOJ7YPoGnto3h0fX92LdhEI9tmxDoHMd6BgMVZ2LB3DsR&#10;I8/wcFcXwgMCUZCVq9bMT5Nnwz84FEFR0cgqLUNdnzyjK5aiYWoUZeN9KFs+hPK1oyhZPYTSNcMo&#10;Xt6P9O46BOUnwyXUGzacu+mhgcZTq3Jssl9202uEsTzhF+gDN2lbGoE2B2lnWhnw+QYJcEobUquD&#10;BQUgMTMNVc3Sf05Noa23H2UyMGNAXP/YJEamVqhntaW7HyNLV6KRS2fXNCGvpApVDW3o6BtBc+cA&#10;6lt70Nk/oiyYNQ3CZ21taO3sRHd/P+qbm2dUWinPXEuLOsbz8oqKkJiaCi4ByxyioTLA9PRl+koN&#10;7GQASlhmFP4SqyVy/8JWFouN0OkVFAvPgGjlRidkEja9AqOVuO0hwOlJyBQINHCbsOkdAndDkABn&#10;AJy0QuqevvAwBCIkNA6JiVkIDY5BVHgcamTkGBEaJg9/IqoEOrtklNYlRF5ZVoHk+FQEB0bA2UUo&#10;3zNAQNOYAD40IgGFJdVITsudiTDncpUenv7GZStpzaTbXOrpUjdCp6tAJ13pbgKinBvKOaJOApsO&#10;sLJxhKWVPcwtCJk2ShYWdrASwLSRc8ylMZkryCRs2qtAIkKnmZWdwKiU5lYCplLK5xea0f3uigeW&#10;uOJ+cw/c45YOTcsLiNzzF8Q+8Z8I3v/viHwS8N30M7yHDyN/3REM7T2GgJwhLApqgaFsDzSlT8Ax&#10;5xEs8OtB9cirWP7IKWS170BQ/Xo4Z3bDM6kaIckViEuvRVR8oZoK4OrghJL0DHS2j8IluhWejU/B&#10;d+0FWE9+Bp/t36Pi9X9B65Pn0bfjZVQ0daGqsgwjg53ysmlDiTSYxNgQ9LZWq0CdrsYylBdmwE3n&#10;hKTkWBTlpaGzqUoBIMv2hgplhSR8FuekoCQ3VVk0Oc+TVk5aKQmb3CY80sVOQKVbfe+2dQo4H9m+&#10;XkEnxevyGC2lDEbauWmVuj4/y2tw+cuxvlaM9rYIgNaqZPP9bQ14PtB6Ri8E2czoxWDb6/RSiJ3S&#10;y6H21+mVMIdZmobSG8wRNbroZ88PvVpvCYS+JVBK+KTeirFTInwqABVAPSSlSe/HC2QmXK3DhE4l&#10;+6v0AcEzSaBT4POKBDxFpgh5pmE6muqIY5QAqZLad1DgeTzNASdEH8n2RwTQDFGmbAt43kizAXQ2&#10;hM7AaLZRp3M0s8R9Ss7PcpTjTgKihE0jSBI8T+c6CTw6KEA1Qqocy3dV8Hm+2F3B6BdlAn5S8twj&#10;yRby283Hu7EL5O+zVPDJeZxfVgn4VbjjYok3zhd6Sb0eZ4oEUBXQavFJmRany10EQh1wrsgOn8n9&#10;fVSfBM975+Ch22/Bw7feruZzakS9uodxslS+t8RRruuBL+t8cKaKAUtu+KrSQel8lU4gVI8LApgX&#10;ZfuSSJ37N/RVtf6G+rrGcxpECabXywSh1+5fLdZ7CIDeWN/UuavyWhCdrRtB5Wzd6DNe0skRHGnZ&#10;pIWToEk3Oudycn4nAXM2bNLKyXNMls3oxFjlAvQPDVTbIdFhysJJ6GQaJc7lZIdpSsnElEZMrcQ0&#10;Sum5uQKPRQJWdcp6SatmQ2uH2u7qH1TbrCN8muqZeoYWTVo4CZxhMbFy3QTpWGvkennyvTEIiYyR&#10;wXU6IuMSlTW0uKIag2NLlVudABqTmCrHM5CQmqnSJFU1NKOxowuVAqrdg6NYuX4ztux6BK+98z4e&#10;f/ZFbNm5V0W6T61aJ9crQmR8inyX3HdtE+raurB55yP45NMLOHv6PH6+9CO+PXUBR558FWMVLYh3&#10;9oLfQhvo5i6E7W33wPXBhxHk4IhaAcb++jp01tejVdTSUI/6mmoUFuYjJS0Z8cnxSExLEqBmaqpk&#10;NW2B82STM1KQW5SnFBYZgajoOGRk5KGlpROVAtJ58veWFpciLzsb1eWlaGusxeRwL/ZuX4dnD+7A&#10;M49twfMHt+DFJ6Tcvx7thanY2N+K5Z3yXpb3cHZ8NHSODvB0c4e1hTVsCJ4uAkUOLvBwFEgUDcn9&#10;nj90CJ+8/AK+eOUZXBSo/e7tF5XF8w9HD+HPpz7En04dxeUP3sG3Hx7CNx++h+8FPn/4+Cg+eftl&#10;PL55Fcalb2opzkJGVCDCDK5wt10CpyUPwX7Rg7Bf/CBcrBbK91nC3d4Mnk4W8HOzRbCnI8IFOGMD&#10;tMiI9EZxaihqC+LQzNWHGnMw3F6I8e4SLBuowLqJBmxe3oI9G3oFNHuwd6PA5pYhPLZ1GI8KdD66&#10;eQQHtozipX2r8MyuKTyxYwp7No1hx4ZxjPQ1IiLQE+bz7xegLURrdTWKM7Pl2GYce/8IxkfGERoa&#10;DoOPnwpi4/SM9tFRtE5NoHZqRCWQL183jlK5Vt6qfuQt70X2aBsSW8rgnx0HlxAD7AwaOBu00Ip0&#10;Ap8aJniX0knamI2dtXCNA6ylZOoj5ujkkpf0GDC/ZnFVBYqrK5BXWqqi0jMY3CQDqpqmNgHKXjVX&#10;mUDZOzyJsupG1DZ3orC8VoFnY7sM6kTFlQKq8vw2t3eAy2129vYIVMpz2NEusNkksCk8IgMYusq5&#10;BjxXTfL294ejRjjLztYoexsFmjaOcr8ae7VN0OQ9L7ZcAmsHHrc3QqfOJwxu3kyHEKZc6QRPAqhR&#10;3BYJcOp9ZXTmFWyETc9AtfqPm4Cgh5cfdHofBARFIi4uDQnxGUhOzEReTiHKissEPiOQnZWBFtL4&#10;0KCAZ5eM3koQER4PX4FYg3cQXJgWyd0b4VEJyMkvRVZusUqhZCdA6ekVoJLE+/iFqmTudlwf3dpJ&#10;YNJZuc0JnYRMG3sX+cc4w1Ig05yQSXCcBs1Fiy0xf4EZFiw0h7m5LWysZeRm4wRrGweYWTJC3Up+&#10;GIFKOX++mY0SLZsWcg1G8VnJMVu5rg2tp3ZuWGSjw8PW7rjTKQaWApJRu/+E6IP/jpBHCZ3/g4QD&#10;/4T0zZ8hvGk7hje9gM7x3chp2oi01r2IqNsPu6hBBCb1Ycu+42jo2ysPXgnsQvPgEpGDqLQSpGWV&#10;IyevDkVFTcjJKYGHjIL9tW5ormlDRtk4XLKWw3XgPTivvgT3zT+j7B2g8fnvMPn8xxiS0XRNvcBb&#10;WyM2rhhHdUku0hIi5LNFWLm0D3WV8tBEBUCndUB+bjrSE6MUaBIAOY+T8y0JmXXl+Sp6PSc1VrnO&#10;CYprl41gg4DjuhVjCiBNSeV5LqGSVkzW0ypqdJ+3qJJzOmn15PnMCcrvoqWUosWT59AiSkAd6WnD&#10;cHfrVdB5I/C8EYSa4PNvAejV1lDj3NBr54hemSfK0igFoVL3ppRK0XYzeovWUIFPQue7Upr0Xpw9&#10;3ou/oivwyW3K7obgaYRPx5m6q+BTyqMCpB/KOSyPpjhMQ6iAp+iEAKhJx9PscSJdtkUfCYDOFutO&#10;ZtIlf71OZREoKYHPWTJCqPOMTgm4siSAGi2dJuun1OVK3TRwni3UKRE8CanH02zlb7HC6+EP4VDc&#10;YhxPtxFg1ShrJ93shM5P8hzlfHsVOMRk9wTOs4XuOJ+vxQX5zrM5ArslrjhV4oTz5Y64UOoiQOmD&#10;zzrz4P3gLZh7601YfOedCjoZYLQ/w0cFCF0sJRDb4EKlB85OW0wvljsona/U4qyA5oVKHS4KjF6s&#10;kJLQO61L8pkb6UuB1+tFayito1drNnzeqG62roAnraRXZKq/ka4+92pQ/d/IwdUYje7urVfgyWAg&#10;RqwTLAmSAWFBCniooAgmj49CSlaaQJcMbDOSEZ0UK+CYi9ZuaeurlqGsthIJAk2cw0nQJHRytRMm&#10;n2a+TNPymFwFKCCMKwWFKjgkKHKJwFomYS+vQktntwBhkYJLU4R6dGKygGKGAsm07Dxl2eTKRlzt&#10;iAnqeV1aPdOlI2ZS96b2LrnPfBUhT2ildZPzQP2Cw+U7qrF05VoByj3Yvf8A1m3ZpgKPRiaXY+O2&#10;XXjlzXfx4Uen8d6HH+HwsVP4+MwFOe9x5BVXIDYpXYAwR76zFElyLz2jEzh1+iwunb2Ewy++jbG6&#10;TpSFJctzaQnD/YvhdtdD8HhwIbzNLBGmc0OEwH1dWSG6WhsFDMuQw9WZ0tOQlSV/S2I8gpmkPzZK&#10;oDpVvicZUfFMcJ+gXJVxcjwnPxelFWWoFUho7+pGmfxdza0C5gIddbTAVtUiNTkNhXn5aoGWBBkA&#10;ZCbHoqwgDfWV2Vg12YG92yaxZrwV5ckh2DjYggMbp/Ds3i2Y6OuU/iEeCfI7OgpgLlywBA52Muiw&#10;tIHeWQOtpSUGG+rw6r49eP/x/Xhr53q8sGYch3ZvxIVXn8GF157H2ZekfOMlXHrndXz7wSH8cPwI&#10;vj/+Ab45YgTQb48fxueHXsfxF5/Em4/vwZbJAdTnpSLOXwYzDuYq+MjVcj48ZdvH2RIBWhuEG5wQ&#10;669FYpAO6eGeKEoKRm1ujFrysqsmHcOt+ZjqLceq4WqsG6/DpqlGbF3RgoPbCZqDeGLnKF58bAVe&#10;e2ItXn5sNV56dDVeObAObz4lAP7oOjzzyFrs2TyJrevHUFWSAUeBXn+9FsuHB1Ei/5+tq9bixYNP&#10;4aWnnsNSgc7wkHD4ePshLjZJravPoJ36gQG0rFiKpvXLUbNpChWbl6Jq+zIUrBlE7lQXCic7kdlZ&#10;jZDcROgi/KANMkDnJ+3OzxPMsRkQGiCs5Q6Nmwa+AfT8eiMwJAiu7loBPj+1JGaV/PYl1ZXIKSlE&#10;lgBhel6BmrPMKSScY5yeUyCDK4HIvmF5/nulHbSjtWsAVfWtartncAIllQLVsanSLnKUyzxNnrsC&#10;GQRWyKCH67w3tDSrbcJmoDyLXn6+wn96uQ9Oh9TBxU0LBxdngU0CsYNypXP1Iya39/CWv2V69SQ+&#10;r1xhSUEnVxvQeoXAjYFAAp8mcd+NKxEQNn3kmNcV2OT8TSN0+iEoLFLA0R/+geEICYmBn5wfHZWI&#10;3Gz5EeSlkCUj0LzcHBm1FSBfXgYJCcnwE4Dk3E9PQwi0Oi9otDLK9pFRTkQs/AJC4eCkhb2jK7y8&#10;A+At9Xr5HldXTxV1bgoE4lxMNSfT1hkW1oRHAUQBzIVLrLBQIJMywaYJOM0EJgmcdox6l9LcwkY+&#10;Z4kl1gKeVvJZgc6Hl1hj3mJrLFoiwCrXnz9vMczlmnYCqHaETlsNFltrMN9Kg1usAmFWsBXRu/6A&#10;6AN/RfiB/4PIJ/4LyQf+ATGT7+BObRr0wWkyKt6JFVtfQGHrRpQPPo6AlF709G1DS9MU7DVxuPMh&#10;Lcwc5IHzCUJiXBLyZbSal1aI3PQilBRWICU+CUE6HfwEzvPyW2AfVosl5Y/AavQ0HNf8iKxXgKrn&#10;f8LYK+cxsfsJtepHd0sjnty9DUv7u1BXmofSwjQsnejGgIzcvPSOMnp1QmJ0mDQqo5WS8zpp6aSb&#10;nFZOzumk25yiNZOWSbrP6SJnkBABk7DIcxlwRNc8IZJ1hEpei59hPWHSBJ+c70nQ5HFaTbv5uZZa&#10;9HU0yqiyHWMDXRjubcdzAVYzuhF83qhuNoDeCESvyOSevzpY6QqEcttWAPSKXhcYNcpWANQOb0RJ&#10;KVLwGSXwKdvvyLZRttPwaYtDsXbXK85WQNROgadJ1wLo7DoFn4kmCZQm2inwNMHnMSV7BZ5GyXaq&#10;nQCpnYLP2QB67f61QGrSdXNEr4FSWj5N8HmV1VPg8kwBrZoeUuqknlH7tvgg0RLvx5vJ371EieeZ&#10;QPXjHPm86HSuo9Q5y+cEWrNs5Dvs8JFA7KkCuWaeBhfkO7/MFMCUa57KF4AtsMcnhbbyGflcngFv&#10;l8bA9c45Kj3LAyKbaeg83p6Fc0w8L5B6Os8OZ0u1OMO5o1JeKHHAhTIHnC13ERDV4vNyLb4ok1KO&#10;zdaFMs47vaLZQHo9lLoLeNItr7tOJti8Ud1sXQ2gRgvo7DqTrv3MFUup+2/q61rddSJ0EjAJl4Hh&#10;wfAJ9lPucdM8TwJmVkGOcu0WlBchPo0J13NQUVeFvNICFJQVITYlXrnn03IyBUqjlUWG8zY5h5PQ&#10;yXmcdKUzITzXPue6zxTzP6ZkZgucRkHr6aVc4/klZWqZQObnTEzLVMBIyAyPjVdwSgtmtsAo95mj&#10;MyGN91egRKCtaWoSuG1Xqwlx/ifd8Lwe531GSz8UEZugROB84tkX8egTT+O5l19VJfN3TixfraLj&#10;ad18670jOCEwefjYx3jn8HGlyRXr0NzRJ/dQhqKKOvSOTmJq9Xo89eRzGO8fQ21OKbKCBH5t3BAu&#10;/UXQEjuESr8T4uACPycnRAT4IC0lDgkpMYhJjEYS19uOE8hLSFRLQscI7DE1UVhkJFIzMpAsfx+V&#10;npWF2IQE+AcEIlnOa2ltQ29/P7r6egU6itQ8u6q6BpRX1SAuPhleBj/otB7Q6zwQ5O+PYH8f+Ohd&#10;RU4I8XdDcqwfSnMEZn2d0VSQhH0bJnHo5Sfx5P5dWLlsEp2dnUjLzILe4KM8fxZmFnC0toGzpQXi&#10;g/wx2taIXcvHsGOiF9tGOrB9tAv7V4zgxa1r8dYj20U78fqu7Tj5/DM49/or+O7Dw/j5o2P44egH&#10;osP4UcrLAqGXT7yHix++hdNvPY8X9mxEf20xogwaGGwXI1BjjSBXa0R6OiKewBmoRVqou0oEX50R&#10;gYbcaHRVJGOoKRtT3cVYPViJ9aM12Lq8CXvWdWDfxm48uXMYB7cNCFguwxtPrsWrB1bhjSfW4d1n&#10;t+DVg+vxxlPb8Nazu/DyE9vw+J510hc1S98bigfvvkUFQY/3dKGrrh4n3nkPz+4/iJeefEb6rw7E&#10;cYECrTtChYEiw2MRGZuInIoqVPb3oE5+l/ad61C5cRJV26aUtbNIVLysB7kDTUhtKUdkcTpCMuIQ&#10;Ls+Bh78X9IySD/FX3gZveUYCpT3qvTwRIoM3pq7iUpkEw6aONrWyUFZRvlr3nwsZMOCO00cYYMcp&#10;IxxQtXT2obqhVQZRK9HeMyRtoUsGXXVobOtB3/AkKmpbkFtUruZq5hUVIjUzQ8FnpnBbSkY6wqOj&#10;FOh6eBmUCJq+gQHwCwpU23StG/x8lDcjJCoSkfHy3IaHy7uDc7hDZaDIedQ1ch9dRujUGIKg8RSC&#10;Fmn0gUouHgHT2yz94SrSegpkEjRFhE8lg798cahQuMChr0Ckpz90bt7w9gpEaEgUQmQUGRYWjsDA&#10;QHjKzWq0Rph0cHKHq1uA1IXBw9MXLq462ElDtJFRFGVr7wwHRw2cnIWi5Xy6wS0s7GFuZgtrKxlp&#10;CXTa2riogCAziyuwuUAgc8EiC6WF0yJsLpZjtFpaT1s4CZxWlvZSJ9BpbQEzGwFPG+bmtME8gc6H&#10;Fsm1FlnDTF4S1vIddlYOcLCRzwikLlzMqHZ7mNlrcbdDCMzyNyFy289Ifvq/Ef7Y/0HEgf9A7O5f&#10;oKvdhTmLmENLXipxfIE2o7x5KZbvfAvNfVuxff0+tFS0wd7aFw62Bhic5SXkqUFyoA9KkxNRmpSK&#10;ktQseRnko7WmFlXyIOgtrREfGIXYjGY4Ve2E9eAx+Oz+N2S8BlS8/Gd0PfcZujbvR1NXD9rqarBl&#10;akIa3Gr0NssDmR6D6po89MuDnp+XhMhgH6TGhKM4J1VBIkGQuTdpuSQMEiY5n7O8IENZQAmjpnq6&#10;2jlPk5DJzzC1El3stJLyfKZgYr3JuklYJdTSGkroZLARoZPA21JXjs7mGvS2N6CfKyd1tgiANuMZ&#10;P0s86281o+cCrGf0fKDN36w36YUgWkOvWESvBlOW0wqxnomUvzpants2Ap9GvSYQekXcF0VY4/VI&#10;GwFRG7wZaYu3ZmSDt6OuFkHUKNmOsVHgaRIB9L1426sgdGZfjn2QIOB5lewUeCr4nNZRAqjIBKDH&#10;km1xLMVWwSd1gqBJ4Lxm/yOC543EeaE3kAlCjfBJ4DRaPFmepDs/g591mIZMC4FsM4HvJTicYCGw&#10;a6fA9FyRDiezHAQ0BVQFOo3ueWNA0id5AobZ9vhc4PMzgcnjBfL35AlcZtrjC/n+b9M1+CrLVWBT&#10;g5PFTvi02AGfyLknsvTYE+UGh9/NwVzR/QKbnM+ZcNccHGtIwPupNjgrwPl5qQBsEeeduuEco+yL&#10;HHGec0PL5FqlzrItcFss9cWaq8QApNn6QsBzti6W667SpQrK7Soxwb1J1+7P1ldq9SU3Kbl9vXjs&#10;62oBR841nVVvqvuGAFoj5/yGvqrWXidGnZuCf/zDApV1M4ku3OJ8pOVmKItmWGyEcu0SLCm6eznH&#10;kBbO5Mw0FV1rTBbvo4CT8zZNy2jS2sm1zrnmOS2b3tIv+AQFyTmx4LrjsckpymIZIeCVmJ6BjDz5&#10;3pxc5SqPjE+Q7+V5dC/HSKfG+4hVZZRAGs9LERijlZMWT66fznXeCba8XlxyKpKZs1DepyWV1dIJ&#10;cl5npXLXH3z6OQHNZ7D/8aewecduPPncCwKXHykL55qNjIDfIpB5DB99ch5HT34mAHoUb79/XD73&#10;Eh578gVs3LYXm0S79jyGxw8+g+G+EbTXtWCicwBVaXnIDo5BZkC4lJGI9/ZDhMELob7eCA70RUCI&#10;HwxBXvAOlr5COnZvb1/lro1PSEJ0jHTeQSHwlf7Vx9cfXnIsLDwSEZHym8qx0tJy9PcPoq9vAHX1&#10;DQLArahva0J1Y71ahjRe/uaA4DC46Qyqz3N2coW9rfRn1tZwdrCDo60lLJc8JOUihPi6IinME5E+&#10;zshJDJX3extWrxjHyhVT2LpjO7bu3IX84lJEym/u4+MDd4ENa7NFsFk8H0ECsHmJkajNS8ZAfTGW&#10;9zRipLlSQDAVNRmJ6Ksowfrebjy2cjle2roFhw88itPPP4eLb76By+8fwk9HBEKP0fr5Nr4S6Pzy&#10;6Fu48MEbOPzsY9g83ouylCgEu9ogytMJ8XKfqcEeyJB7zY3yQllSIJrz49BbmYbuiiQMN2ZhuUDn&#10;msEKbBirwfblzdgr0Pnopm48s3sUz+waxWsHV+HtpzfglcdWyfZavPPMFmXlfO3J7Xj+0c14+ald&#10;2LN1Jeoq8+ChtYOHxl76yBZ0CNg9u+9RHH/7ED54/W08+9jjyJNnKloGPGHBoYiQ/29ESDSCQiIR&#10;m5aB1LJS5AiQ16+eQO36SdRtWYbiVYMoXkno7EXReCcKh1uR1VmD9IZSeMeEwC86FEl5mSisKUdO&#10;SQEypG3Ryh0YFozgsFAkyMAkRwZt+TK4SM/JkjYgnBUdiUSBw0wZgCWm8RkvUOCZnJGj5i4zSwMD&#10;5yaWr0H3wBjaugcVeLZ09qNTnlVaPTndJD07RwZA0l5iZLAoYKv39oK7wVPBJeto5dTo3BRo0sqp&#10;9XCfOU73e0RcnLTrcLWOPL0PnP7CASOnwnT2DSrvgYJOAqaSuz+c3fzgpPVVpcaDsBkAR60XmJid&#10;qYsYRe5uCJwRoZMrFvgEBBuh0ysABtbrvOHqqoenwVclmHWTEZarVqfg0kXqOXfT3skTNvY6gU9P&#10;OLtoFWC6aOS4iMBJ17clVwUSYOR8TLrFzZbYYMlia1iY2yv4tGLEuRyfLZOF06QZ4CQ00iJqxmvI&#10;NaXkXE1LGytY2sk17YxR68rSOQ2dSxYLlC60FFnAfJHA60IzLDGzVoFMEfHpKnfmwsz1CNnwA7Jf&#10;AaIO/idiD/wVSTu+hb58HSy9ZZTpEwTrRYtRlFOBibEtGJrYhb7+dRhv7sNwaT1Gy9tREZ2GKGc7&#10;pPvrkBUeiIK4GBRI426Ul261jDbqCvLRIqOFRJ9AeJg7obC4E/qSZdD2vw7/XX9BzNP/g6KX/xWN&#10;L3yL5u0vom/NVnS0t2OguR6DjbVoKpXrlGWjuioXI6Nt2PfIJmQkRKNIHubR3nZsXisvlvXLsW3D&#10;CqyeGsZwDy2TTQKaRWisKhYgbVagODnUjREmde/vwLLRPvS2yf33tSM3LV6gM08pKTpEIJWAWibA&#10;2YPtG1biwJ4tqtyzdR3W80U2MSjQWS2/SSpqywsFOmsVcHa11Ml2HQa6WvG0r4US4fNaAKVM9b8F&#10;p0ZdbSm92jpqClCS8obweQU8X5WSMoHnq2HWMyKAvi56M8JWZIM3CKECpBQB9Iq4b6VEK+iMYk0Q&#10;aqNgc0ZSd1igk7oWPA/L8SMJVzQDn0oCm8kClwKe1IkUgcxr9FGqAOcsnUxzmNFH03NDT6Q7KRkj&#10;5K9EylO0otIiSosnI9tZsu69OHP5+xYqETiPCvgSUE2BSATUk5kCnNlGCym3P8qQe1CyExi1x2kq&#10;3RYfZ9riaIHcb5EDzuY44pLcy9dJzvgiWQA32wFHcmxwItsanwi0flwUiC0hMlgV0GSOTrrWLUUD&#10;ejOcbojDKUbZ58g1cykHnOE80zwNzhU4CYTK95XY49MSRwFiZ3wuQPu5gOn5G+hzAVLqQgmtpNfr&#10;i1ITiGoFPm8sAue1+9fqYrmr0qUKHr8iU/1sADXJBJ6Ezm+q3X5TXzGo6hrZaxyUdYVQSesmgZKW&#10;TEJlTHKcCiqiFZSwScjMk04xqzAHSZkpau4mVx1i7k3m4GQaJFMuTgY9MIjIXToxVz2DiQi2UaqT&#10;4hzMyHhaKgmlEQoUabGMTkxUx1nSZU4XPKGSMMnPcA5ofWsruGY713UvLC+fsXKm5eQo8KQInRTB&#10;taq+EYx+p6udlk9GtI8vW4nnXn4NU6vXYnLFaixfsx5LV67B2k1bsWvfAfSPTKg8oIeOHMeHH32q&#10;wPPDjz7DR6c/x6fnvsIn574UED2Dj09fwFeff4vj7x7DUMcAWqub0Fhei9KsfFQxuj4+CVlyH3FR&#10;kYiLiUR0dIT0mQa4ekgHrndTSxv6BgSoVDyES28fP9Vnsu8kdPr7ByI+PhHl5ZUoK6tAZmY28uhO&#10;FWWmZyFH/r7C8mJkF+epuX5xAg+Ec6NRKBg+IncPb2hdPeDo4AwbKxvYWFoKgFrCycEaOo0tHK0e&#10;hsZ2AaJCvFBRmoPU1Hj5nJeAQzoa21sxPDkhv1sTklLl2uEh8PbSY8G8+3G7DPLmz70DtmYPQudo&#10;hmCDBnHB3kiRviwrOhzFSQkC36kYqK7Cqs5ObO7vx96JCbyyZQs+eHQ/Tj3zFL5441V8/cHb+O7E&#10;e/juo/dx+eRhXD51BF8IiL55cA92LBtGSXIkMiN8BTr10kcGCtTGoaM0FV1lqeguT0VvdRpGm3Ow&#10;srcMG0ZqsG1ZM/at78GT24fx7O5xpef3LsXrj68VrcPzj6zAC/tW4a2nZVDx3C689/IBvPHco3jr&#10;5SewZvkQYqICMP+he5CWFIvu1mY0VlbivVffwBvPvogPBTxXL12GaBn0hAaHiEIRH50o+3Hyfw2E&#10;V2CwAGQ0ovKyUT7YjXbpW6tWDKNixRDKlg8YtawfJRPdyB1oRnpbFSILMhCanojwtEQExEVC5+8t&#10;AxIO0ELgKW2JgxJ/ATxfGbT5BQYgODxMubwZlMclKjnwovWfXoH8EoHWwhI1h5mZHzjIYg5cutt7&#10;BsdksNWN1q5+eebXCgyuVIsoVNXVy2dTlEucwElrJuGTJRUdL3+b3IP63tAQZQHl/M7QSGm30kZT&#10;5JkMj0lAcESsfCfXme9UpWm7d2jcCJ1M+K7RCXASNkXcZuoijc5PiNYHjhquU+4FNw8/ePmGyh8e&#10;LmUI9F4CQF7+8A4IlR+EQUV+co6vkk7vBw9Po5xc3OGsMcqBqwcxdZGdFo5OHtDIdZ01HtAKeHI0&#10;ppEGYWfvouCQIigq4JwWA4BsbJxhJ9dgqeotbbHYzEppibmAopQLBA4XCiSayb6Vtb2CVws5j/s8&#10;TnGblk47gU0nZ2c4OnMpTDs8tNAcD8xfgocXmGOhwOaiBQKaC5fA0swSD9z/kIw8I1Fe3YLxFZuQ&#10;174eC9I2I3Dtz0h4Cgjd96+I3PEz4lceh31MA5y9ozF37oOwmjcfMboQdJf2CFgtxdTgOmzvXooX&#10;+6bwVvMADpbWoU5G/qFurogOjUB6ciYyouNQJy/WWgGzJnnxd8sLrDy1REbJiQL0MXAMzYF79QoE&#10;bDyLiMf/FVkvA2Uv/RVNT19Cw8anMbV5K7pa69BTU4bWohwMCSD2ttdiamkPerrqEBFIl0oO1i2b&#10;wDMH9uDRXZuxdtkoNq1eiv8fZ38ZZUmWb3eCpX5FmRngzMzMzMzMzEzhEe7hHszMGckQyUyRzMxV&#10;WVWZ9YokvTWru6VpaTTq0bRWD2itHs2evY+5ud/wiMxXbz7sdcyOwbV7r91rv/Onc/nMUQOYqzx+&#10;YXIIu2bHcerwHo5+l/lDO2S2q29lx5SB012zY1icHjGaJkQe57H2/vdcOk1gVSLRYZ5fJSgOm3Mc&#10;XNlBuFzAwtQIluYnTX251Z2z2Ls0j4OrO/F8pv+6NgPoj+mn4dPSjfApILV0PZ8quJUCuS0Qrzro&#10;NfYLQF8vDOKy1gPxZlEw3iaASm8WBrANwjslAs8N6Hy3NMjonZJArgevWUHZVhBGywPZBuGDymDC&#10;mmCUILqmj7n+McFU+lQgui6tBxt9VhOCz6kvCKPSl3Uh+Ko+1Mhe/qYx3EjrvyFUSt8qBlTueAOp&#10;lsw+9WGQ1fSbJgJeS8yaCJ3NhE4e9/uOOBM7+nGlP94p8sCbBS54t8SD1+uLz+uC8FsCqpFc8uuK&#10;XNdvWgm4RgRe6reET0vh+I793wtoCZ+f9wTj8+5A/KE1BH9tjMC/rYvB3xoIkF0x+LDBB78hSH7T&#10;GY3POjPxSE06ggmakdv+Af5sU3/xMzzXWYjvRovwDc/9Q084/jRE8O0Mx/eE3z92xuD7rij8jv3f&#10;9Yfid32h+KE7En/qjmYbhe+5/EMPoZT6Yy/3d9A/9sXcUgZOjXWUywPRRn8ejDH6C1/b1l+HCa5s&#10;7W32dvVbMGrB5WZths9b6V+PxOLfjP79+tcjMUZlHIgqY11gqaQVJQVpNqGMvCyTKCQIbe1uJ9S0&#10;oIQPRW1TiaTgKM3BHIKIOM1WFGtaQabcbZJc6/GpKYTSBMSo0HiG5mSWC18JMYq9rDIQqmVBpSBR&#10;kKl9JC0LNLsH+RDlg1+QuUB4WdqrOaP7Tb9AU3NEN3W0m/nc+0aGTUKR9h2d5v8Y99+9X0Xg92Bi&#10;bt48iAfHJrG8dz9OEzj7CHOKId1/RDMgrZrtsg7JPSnrkeLi5J5854PP8f2f/omyCsD/j//+f8Vf&#10;/+2/xw8//Bt8/9X3+P2nv8WLjz2HCyfOY4QP+Z7ObtQRnHP00K7meyVwFpYVmwd7SGQ4n7lxZlrJ&#10;hOQUoyzCZUNTC9o6ulBVW4c6hRn09qOXGhwcNpBZzz6prZ3vubkVDQ1N6CBw1LU0opXPiuGpCX42&#10;e7D38BETv9rW1YfK2kbU1DWjvKIWuXlFSEnhMz0h0RR+j4nmc9bXExmpsYiO8EdEmB8hNxW5mkkq&#10;LRkJqUkI4z4xSQkmTi8+JZHnq8T03BSqa8rh7HyHmVf9jl9bul3LlOsdv0KYjxdy4uNRk8f3RTgb&#10;qm/ASH09Jvg9H5mYwNU9q3jq7Gl8+Pgj+Pb6C/jLx+/in776BH/97AP85fMP8W++/hR/4vLXb18n&#10;NN6Nc/t3GovqQH0JxlsrTDjAylg7Ds334ciOPpzaPYyLByZx59FZ3Ht6EY9e2Ytn7z+CFx8+gRce&#10;OsH2FF5+5CxeePiMSRh64dp5vPnsPXj/lUfxxnPX8N5rz+KpR+/B/MwI0lLjEBTkg/nZKYwPD2Hf&#10;8gpee/4lvPPKa7j+7Avo6+pBRVkFSjlYkgW6pbkDVZV1SM/M5UAiFYkcXOUR1Hrnp7H7/Cns5LN1&#10;+epZzF08jsnzhzF58QhGzh5A/8k96D64E207J1E32ouCllokFGYjIi0RqfzdFawl4snaKGtnhrwF&#10;a4rld6LfW0JaKgeMmcjndZRzcNKsaS4np6FZueZ2LhE6rUkTlDRXVd/MgUS3sYQqgU4JdaoKobJI&#10;0/NzhM8pzC3uMElEPQMDqOL9K7CsqqtFkmY8io5CSES4sXIWlpYYAC0qKycLErQLVF6zgOfvRe/Q&#10;hLGiTszu5ABvBwdwJ9diOhMImPEEzDi5uaVMqN6myhcJNqMMdBIIE9JNuaK4xAyznJCcSfC04jpt&#10;yfIpyRKofTT1pD0bkKmdGR5npNjM6GhCZ6xgk+cldAo4I6PirYxywqQsirJSmmzzwDCTgW63ttVS&#10;64JHH19ZNAPXodLbJ8C0gs3QMCthSNCpGE616jfxnP6K1SR0RkQhIjLGZKt78DzuPF5WU50zlNDq&#10;6+0HPx9/+BBkG5u7sHP3YRw9czeaZ84iqPdRFFz+j6h6Dih5/H9H5f3/I4r2X0dwTif8Q/iHHOAP&#10;3zu2IMUlGPP1o1iZ3Ie7j9+F9648gi+OXsAXEwv4mF/Ia6cuYqS1n6PacuQX12G0bxgdVZWY7W7D&#10;SEMd5roIf4M70dc4haT4crgHJ8Kb4Jl98j3kP/Tv0fjCf0f/q/8dky/8T6g/8CAGl1awtDSD06uL&#10;ODY/heXxQcyO9mB4sBntrRwBpyShpaYGJw7sJQgewZmj+wmJu83yyUN7sDQ3gWXC4MxoP2bHBgih&#10;q2b70X2yeK4SRoet/gOr2Ltzzuwv7eZr3XvpLO67fA5Xz53EfVfOmWN0rI47d/wg7jx7Asf3rxBY&#10;F7CyMG0AVq+l9cN7duEQofO5DP91PZ8ZsK4XsgJv0IvZsnreLEcAvRFE1W7oRvgM/FG9SijdUCDe&#10;kDWU0PlqfoCBzje4/BbB860iAmlhIFtLgk8LQC29Xay+wDUr6Ibl891SgWiQgVBZPz9gK31YEUIR&#10;RAWfBFIjrn/CdaOqNeikPieESl9Qn1UFET4FoeoLNu3X9YRLueFrBaKWvqjlPpT6vqojdGqfBsFp&#10;JL5ek+BTrnvLmirLagjeyHPFWwXueLfYCx+W+/IaArhfKME0Et+1CU4JtEa25fRGfdMk934Yvm0J&#10;p9Ru6LfN4fh9E+GU2z7rCiBQ+uF3zYH4M0H4b7WEufoYXhffU0sgftMRhi/bo/Fxdw72RLoYl3qq&#10;8y8RxLY1yBnvDpbj2+40Y1H9vptw2xmM33eF44885o/tMfg9gfW7Hr5WXzC+6w3GH7sInez7I6FT&#10;4Gnrj6opSv1jL+GSstcd+zZE2OyXotb1Z8En9RfBJfVXAaYAVMDpsO1vgk7qr0qOWtPfhmNv0r82&#10;cPkTGo7+F+nfEDpVFF5F4JWhrmQiWyoYr6QhudwFmUGRAswogqRmiLMKxueXFhl3ulzocvnVtTSh&#10;a6APHcrAbtdc6C3Gkim4FGQKLJs6Oow7fMON3rVurZR1UxZQ7ScLp/pkuWzt7jbbFLOpZW2TdVSZ&#10;8BV8KMqdr7ncO/oUYzpk9hOUyhIql/PI1DRBdcBApbLhZQkSfMoNqISlAT6YZxYWzdzTfUNjaO/u&#10;R0MLYYLANj61A19++z3+/X/4L/j+H/8Jf/7b/4y//dv/Mz778g945JHnOGC/F68/9xounryIieFJ&#10;1NY0EBIImLnZqG5qQFldDbL4GcWmpCAxPQNZeQXo6hnA3n2HsbBjGbuW9+AgoffClas4f+kKVvcd&#10;wPziLszMLmCE1zm/QDDhddbWES7bOtFC1Sszv6IamYRVwfkQQXvlwAHsP3oMZy5eNuECV+97EJeu&#10;3mOmKWxq7UAtoaOto9vEaVbwu8jLL0B6ehqfjb58/gbwmRmIKJXFigpDCAcTSmaJio3m85/QmZaC&#10;gNBAwk4cOvsIxvXV8PLzxDbnrfjFL/8Vtm29Da4u2+C0jSD6D/8Dfs7f4e3/8HO43HY70mPjUJWX&#10;j7qCAjQWFmKyow0HZiZx9cgBXL/2AN598jF8/vIL+O6dt/DHTz7C377+Ev/0u9/gn37/W/ztt1/h&#10;//TDd/j2g7fw8mMP4J4zR3CUz7el8V6sTg/g+O4pXDy0A1eOLeLO4zut9sRO3Hde2eoH8fg9BM/H&#10;LuCFR8/jmYfO4KkHTuO5hy/i5SfuxpvPP4wPXnsG715/Fh+8+TKOH96D3u5WwnkmP5tszM/PoqWx&#10;CSePHMfzTz2LV557EUcPHCGk8zvMIlgq7ra8AnUcLJRW1iCD30VSWjrScnLMTEG1vP8nl3fhxD1X&#10;cfKhe7F4/gQmTh/ExPkjGCJ0qqTSKAG0fWUWdZMDyG+vR3pNKfIaqtCk6gQjg2jp7jRWTVk6Fdcp&#10;a6cAVK5tWUGVrJNICNRsQFV19Whu78AUB1e7VlZ5P+/A4OgYBx89aNGEBl3KQlfsJu8h3gcdPbrH&#10;21BWVW2Oz+c9W8zfqZZV1D2ag4aouDjEJiYaaVl1OZv4e2zhb7ixtZXwWWbirAWyJQTv2ib+Lgnh&#10;wxOzxso5vbCEIyfPW9AZEZWGyGgCYozKEWmucrm+NbuPJbnCBY/RcalGdgH26DiVOiKsKhEoiSBK&#10;xRFEBaYCTsGmPSuQirQHyzpJqdyRZiESdBqpsHskYTQset3CacFkiIFO2z3uWPZI6/a+jtApCThl&#10;5dSyADMkVCWTLMjUugBUfVr29Qs0bobQYNXrVLZ7CLx4PsnbnIvASODctmU7XJxcEcjtw6PTOHHm&#10;Tpw4f5+BzoylN1B6739C+ZP/DWVP/Fc0Pvm/oGD/i8homOKIpwBBPu6I8/FErm8E5uv6Mdk+hj0j&#10;O/DOpfvw+8t34+tdS3h/fgmf3P8C7jp1jTfHKqITC5CbkYvGsjIMcBQ7VN+CmY4hLA0R7sYW0VTb&#10;gcDIVPw6qggurceRevJrVNz371B++a8YvvYDxi+9gPHV/ZibHcWhHdM4ODOG2YEuDHTUY6CvAf19&#10;TWhvrENlYQGWOVrdu0vZ43Kpax72VWOZXJweNUApiJwjsO5bUvKPYj5VUmnBgObh1V04d+yggUQB&#10;pyB0argXpw7vxeUzx3DPpTO4ev6kAU7to3MIKs8eO2BAdHVxxpxrx5QSl4bXt6t9Js0Pz6b7r+u5&#10;jIB1PZ8ZuK4XsoJuIRtGb7SEShsQGugAn1q+tdYtoQRPR70ud3yBBZ3S67J2ygJK+HyD629y/a2C&#10;AKM38/3Xl98mkL5dGIB3BJ6yeMr6ydbW+wTRD2QBFYA66MM1fVRuSeBp61OC6KeVQUafE0I/kwSa&#10;crvL/b5mBZXr/SvBowCTrWS54wmTDvtJXzdGGQk45b7/qILXXOSF13Jc8HLGNrP+SVWggVAlLsnq&#10;+VVDGPcVBAea5RvF17xJfJ0mxZ1KWrb0TWMovmuINO0n7b74rN0L3zX64QfC7h+ro/C95sKv8ce3&#10;7TwHYfRTgu6nwyXovsOaCrM+yN1A587saHw1VoUvG6IIwhH4Qxevr9Gb0BmGP7ZEUNH4XXssviVo&#10;fkvg/G1PEH7oiMA/Eki/74jEHzojjSXU1g/GAvrPy4LRSIqvQf1jb+S6/tRHCKX+MkDYlCtfcMp1&#10;e1n9fzVxpYTTH5G2/5T+JngdJEwORv2o/jYQaWSv/5uhaFMMXiWT7ELwAkqVRZICI4LXSyWpLqf2&#10;kQVUsrLaVeXEiuNUdnpbj2I8FZ+p7PRy4yZX3KaAsZ4PKVkohyYmCJN9KCgr57E5JsZTYCqrpmI+&#10;bXe7ZB8nS6igVcuC0JGpKQOkAk7BpqBT87nLxdzQZu2v8wl2dQ2CUAHu2PSssf408SGsmZDketd0&#10;fp29hNT+IdM28gHa1Ttkah8Pj83gsSefxw9/+rf44us/4PW3PsZLr7yHRx9/GRcuPUhwPIme7mHs&#10;3rUPPV2DGBwYQycf7PnFmpWpxlyfIFkJT7FJqagkOE7OLOLwsbO4977HcPrsFezee9BYnOZ3ag7s&#10;OYxo6kIC8eDwOPoHRw0s1je2oqdvCL39w6hXHdHOHnQPDJtMfs1Lr/nkr9zzAC7dpQx8zUuvAvh7&#10;cPzMOZ5rwoBRRU0dxc+E11LEZ0w5YaOIn3V8kp7tkfDw9oJfoD+CQ/ls9fPms9QLbu4ufIb6IDY+&#10;xpTwSeZgRBbv8toqhBBQ/UKCEBrO53RgIDw9PeHk5IStW7Zi2x1b4bLVCW7bneFOhQUEIjokGDHc&#10;P5P3VUl2GpqrSjDR24GTu5dx5fBhPHrpMl56+Breeu45fPTaa/jq/ffw208/we8+/xR/+PJz/PDN&#10;5/j9lx/jw9dfIjxexVUC6MVje3DvuYO4/8Iho/vOc/nSITxy93E88QAh86FzuP7MvXjl2Xvx7GNX&#10;8MwjV3D92YfwxouP4Y2XnsC7rz2HZx9/CA/cdQld7U2oripDYXEBVYhqDn4El+f4Gb7ywiu4cOYC&#10;+vjdVlRUoaTMssKX897K532cWVCI9JxcpBkYLUJufiEKS0rRMziEu65xAPD4I1g6cxwL545j5z3n&#10;MXz+MPp5vb1n9mPm8gkMHt6N+plhlPe3o2GkFz3TY+hV0fWBXt4/nejp70NbZwfqmxo5aOBvoKWZ&#10;91gRElKSCY2VZlagZg7Euvr6TC3NwdFRDp54v3DgJUumCrrrHjCJZrz/BaGarlKzDxWXVxp4Fnyq&#10;4Ht9M397Tc1mWWpsbSOs9qCWAN7L9yOYVQH5w8dP8N4lb/C+NQl7vYMmYa+8pt5YVbWuyRMEngY6&#10;Q8ISebMkISxCkJhMQBQkakafRN6ASetF2QWSsnJqWQXYo2KTEZfEvmT2ETyj1qajdLRuCk41I1Bg&#10;CIEyNMaUO1J9TUGn5j6P1IxCEXK3RxuoFExulkDT3ibglGxrp2S7yx2BU7KtnZZFM9hIoCl3u2RD&#10;Z3BgMIICZFG1XPTeNnjyeA9PH2PhdHV2hae7J4IJr739ozhw5Cx27T2Bkv59KD32Ccoe+E8oeeS/&#10;ouLJ/w0tz/9HZOx+HHmtMyjIL4HmOU8N8kZeQBh2tQ5hZ+8kTs6t4A9Pv4Df3nkX3llYwF/vvYaP&#10;H30b91zmKOv8cxiYPIy01GKU5paiqawWPbXNGGnsoNoxpz+c1i5+xqn4H3wSENxxGNkH30TT3X9B&#10;30P/Gjuf+gFL917H3P7DWNo5iwVC4O7RARwmWE4MdmB19yROn9qHC6ePYaCzHedPHMGlU0eNBJ6S&#10;IHGsvxO7F5SRPoX5CcvFvkKAPbSy0wDkHp777NEDxjKqYwSjAsfJoR4Dp4JQgaUA9PSRfWZfHafz&#10;CSoP7N5hzqFW59bxNvyq/5lU/3U9mxawrufSA2+p5zOCNmSAVHB6o3veUS9mb0gA+mOyofQVo4B1&#10;2RbP63kBlD9eE3hy+Q1ZQak3BZ7UG9z2eq4fW78b4POtAn8LPosCKcGo1uWqDlgDUbWCUoIoYfQD&#10;9n3AZUsBBNBAo48FoNQnFYTONWlZ+qwm1EjW0I8FpcYdb1lHP68NM9vsdUnrVjJSJKE1lK+ra3fD&#10;S+nb8EqmE6/Py7jx5Wq3k5espCVJ64otJbQSPNXeKPVt6Mt6QrCtBq4bBeGrxmATh/ptXaQJCfik&#10;ha/Z4o7f1PngdzVB+I7Q+ZvaaHzD/X/TqvfjjY+bCZ2TlWi77WfII2wu5SUZ6NxXEIev+gvxFd/j&#10;bwiz33Xw82j0wu86CK9N4VQ0zxGLrwiYX3cH4Ddd/vi+lf2t0fhDKyG1fUOCUFs/dBJCHZZvFoGz&#10;WyJ0rukfCaHSn3oJndSf+wiZlL1u9/2ln2BJWdsJpwLRW+ivgs+fUn8kFfF3yQbQ1Jx0JGYkm4Si&#10;UBV2jgozVkxZO1U6SeApAFXcp+p3yq2uwvHKdE/NziDg1Zli77LsqQ6n4FMS/MkiKUCUy1tWRwHn&#10;2Mws4bSXYFpjJEud4FCAKcllLuukYE1gKauooHFxZQXjfKCqv58PVcvtPsrlYW7v4/mHzLJVcL7T&#10;vLYNnHLPq08u966BQWPhHBgdNy7IZi4LNtVW8IHZxP/Zts5+tt0ExJ346NNv8OY7n+DA4TNGq3wG&#10;zO/Yj+lZgt3yIYzPL2FgYgbNXX3mQdulWE4+fKc00wuXhzQ/e1s3Soor0N09hIXFVSzs3GeO7Rua&#10;wfQOPrT54B4YVx3FUULxjCmBIxdofUuHSRDpHRqDkkTUap8RwunY7AI/p3HM7tjDh/8x7D10EnsO&#10;Hud7WkVb94CJ59OUoDOLOzExN8fPboafZw8/ayvTWJboytp6s59ANjo+kc/sUAQHByMwwB8hwXpO&#10;+vE56cNlfz5TfU0uRExiHMLjYhAQGcH7IQl+fI6qtFJCQhLi4vhs4vPS29MXHm5e8PIgvHr58Hwq&#10;QRgAf8Ksv5+eqT48JhCJsREoTCOAllZijCC9MDKBhdFJzMryPDyGqaFR7NQUp7NzWJqfw+riAp8X&#10;O7B7fhqzfL6N9rajp7kKg+21GOrie+mux1hfI6aG2zA73mk0M96F+SlNVNNJdWFxbhQ7ZkcxNdqH&#10;6bFB9LQ3m5JSiQTr9PRUZHAQlZGdhaRUKy+lmd/DOK+pqrwa2Zm5qKltQHV9I0oJpWkF+UjOzUFC&#10;ZgaSMjORnJ6BwsJiU06porQCs/yerj36BK4+9BCm965i7uQR7H34bkzeeQpDV46jh8A8eGo/Bgid&#10;7cuzaJ4bQ8PYAEoJwCkFOYhOSUR0YryJp6wiWJaUlZq4Ts3droxyJfko/lLu7lZCqbLbJ2amMTAy&#10;bNzlU/zeBYxKFpJ6eO83tLQagFS/QDOvqAQdPX28H1fMtJcqFi8wFZSq7R8e5fkIwYPDpk/bta/a&#10;Qf6G+ri9mzDa2N7B330T/wMI4hzYqNSZXU/XQKfgMixS7m9L9rosnAJNxWeqlZXTAs90tgLRFMQk&#10;pHDUls6bL403qoDTmhFIswOFEyhVQ9PLNxj+QRGm5qZiOi3QjENYeKyJ31TSUHhEjHGDb7i9eQxb&#10;rUcq447bbRe5+mSp1Lr2EWw6gqe9bp/DBk87ttPus/YNQKB/IPx9BamEVYKmJ/s92Lp5+MDVzZM/&#10;GA/+cLz4g+MPLygUDU3t/KAPYnJhDypHDqH4+Ccouu9/QeGD/ysqn/wvqH/23yFw+Bz80yoRztfL&#10;jAlGV1kOKuMTMFRWhyurx3DXymG8dPwkvrp6FZ8eP40/P/ES3nn6Axw/9Qz2nHwZhy+8ib7BI8jP&#10;lkWyG12ydnLEMc6bZLarFx3V9QjnZ/Bzt2B4FvQje+5+dJ7/BH0XPkL7wccxfPBOzO89gOnJEUxy&#10;BDk/0I3TBMkl/simJ3tw4vgqTh3dT0gcw7V7r+LaPVdw/5XzOH/8EE4e3GNAsb+jycRnHtmzZFzg&#10;glBZMQWSAkWB5d0XThtXuUBR+8hlLigVcA52tRgLqSyZgs7LhNxTh5R8pKLymgVp2Rync8lqKmld&#10;YKr26RS/nwRPx3VHrYOocc37rcsG0A0QvVmOIOqol3IC8PImbQCov9H1HH+8Sr3GvtfzBJ2ET0Lo&#10;69wm6NwMntayn4HPtwrUWjLgWRxgoNOAJ5clgaelgA3wdNDHAtCyAHxSLhDl9hI/fFQRaGBS7Yfl&#10;3IfgaQPo+6X+pv2yLoKQF4UvasN5bj+8luOKF1K34sW0bbxmdx4XSPhT/GessXwKOj8s9zet3Pqf&#10;VOmcep1ArgeuA+dnBMRbK9Do89qgdX1RR9XbCuQ1heDrmih8pYSpRk+Coiu+qfHGtzz/l+z/ojYK&#10;3zYSJBt5nmpffNoWizeGCtG25Wdo+uXPcG9bFUIJnXtyeHxrCv5QH4ZvCbTfthJqW/3wbbM//kiw&#10;/YHv65vmGHzeFoEvO33xbYcPvm8JI4xG4ffKtG/d0B/awtf1vSB0TT8IPG+SEp829I9dBM41/amb&#10;gPkTUtb+n3vYCkJ7I/EXgef/H/obofNvAsq/Q3/tCzdSyaSAsCBTCF4wmZ6r2YMyjBtdACrg9CJ4&#10;+BI8tK59ZflUbU9VAFHcmeL+ZO2sb202bnYlOAhulBQkSBREChQFfeMECBWEV5KP3N7aJjgUJAoQ&#10;e4eHzTGykAo65X6Xu31u5y4DmuobGhe8zmDH7t3YtYcQt7y03gpsJcGu9p/dudO8rs6jY/TafSOj&#10;po6nHpiaWSYzNx9VdQ3m4SsAbWrrMi72pZUD+PgzQefHmCcsTs7wQTsyi6nZZUxM7+LrzKOVgNg1&#10;NonR+R2oqG8yrvoxAmR9XRPaCI0dLZ0YH55Ea3MnOjsHMKKi3JM7MLdrH9/rtIHVHj7UW3v7TSby&#10;yPQsP5NRNHYoRnWcn8kwphZ2Ek538fmzaBWx57UPEWrnlnhN87sJAPswNr2I0SmVidqNwbFpE5eq&#10;aUUFBPqMd66uYt+RI+azEYAr3EDW0oWlPWZmpaKyKj7H4/i8DYavry/hkODo7sLnH5+Rnm58NrrC&#10;N8DPVH5x8/WGZ1AgwmJjkZichmQqKYmQlpBM8ExEbGyCUUys8jhkeBIL8BkeFowgzWUeHUqmiEIs&#10;772MpGQUZOSgJKcAxTmFKM0vRnlRGQpz8pGewvMShlOTU5GWkoLUpESkJGoe+ESk8/5MT4lHTnoi&#10;CnJSUJSfblRcYKmwIA15ucnIzkpEcVEm8rmtoCAT5eUFKMjPQkpyvFFSfCziYqKQSXDM472cS4jL&#10;VrwtXy8ukQPZYE0qE4pMXmNVVS1aOTiRtbyL91Z1SzOScshKadw3NcVYjfPzCwiolWhvbsOJYydw&#10;9a57cODYcZRz37rhfkyePIShkwcwdvkExq+cxMjZw5g4exTjpw5h5Mhe9C7vQDWf3dnV5cgqK0YB&#10;f0/6bSkeWMCp60tKTSabxZDTkpFIOJblup+/G1k2h8fHjTTDkJKEuvk9t3Z2G1e62tLKamPd1L2u&#10;vh1LK9x3N2F1gRAp0OR9tbiMhV0rmJ5fxBLvod7BkfVBWSsHB6OTM8ZNX16tsmqq2atJHvrMfaXf&#10;cFMHAXhItUP7UFxRbbvXkxAZTVikomJSEC3YjE83hdiTTEJQDmIInNYsQAkm8Scmbk0EzUhlm1NR&#10;cQJVnitGwBlvZgRSkXaVMQpgGxYRa2I2BZp2TKZlrVRrSVBog6XWw8I5akpUvGeSAU/bSqlt2s+2&#10;atpgKdnWTPucWlcrqFW/YNNDoy/K08uXIzAvA5Zu7l5wdfeGM7Xd1RPbnd3h4sp+FzeO0LwREcY/&#10;5fAo1DW08kvYZ6CzZ+VOVFz4BuWP/t9Q8tB/QfVT/xvqnv/3CJ66DN9k/uHyBzjeyZF+ThKGOJLv&#10;KKhAUUQKFpp68OmD1/Cn517Af+DI+enjV/HUo2/j6KXX0L/4BIZ2Pod9R99ETd1OiqMTjhrGutsx&#10;092BHX2DmOYXmMMRzhZ3H7gnlqF86gwalx5E1cxlFPTxz2f/eZy5chcWF/hnPME/qr4O7J4dI+jt&#10;RF9PPZZ3TWCgpxVdrQ24cu6EySp//MG78PS1+3DnueNQAtD4QOdaDOYB7FuaQ1dzLTqbaoxLXNns&#10;ymJ/5L47ub8VnynYFFzKGjrQyR9VeaGxesqKKZe54kQFs8ZSSp05omkyl41107Z8aj/pyN4lQqf/&#10;up5JDVjXs2kCzsBbbtuQ7ZbfgM7Nej7zx3UrGH3pBvkbvUzIXFeWH16hXiWQGvA0sOkoQae/gU3p&#10;9VzfG8BT7Zv5vkYGPov88E6hH94t8jey4dOSP94v9jP6oMQfH67pI8KnJAiVlVLxn58oM74iyMCj&#10;ccVXhRp90xhj1l/LccOzSbfj6YRf46X07XinyMccp+1f1kWafeXOl1VV57EsorJmWlnzNnx+XMnX&#10;ruB1lPsZCUBvrYAbZEOoUS3Xqc9rgvFldTS+qA7DZ/Ue+LzeGV9Xe+ErHq857j+pE5AGEEwJioTJ&#10;Tzvi8FhzEqr+h59hzPUf8HhHDaIInQfzIvBxfQz+omL53P+rpgB80x5AsPXCD4Tj72tVYD8Gn7VG&#10;4PN2b3zd5ok/EGa/b4jA75tC8V1ziJEy6W39cxC6AaNS+Lo2Q+itgNRRfzIJTRFGf+6J/BfrLz0E&#10;yZ6wH9XfesON7PW/dIfy4cr/7fAgo8Q0PtQz+f9OGAiNCkVMYgyiCZ2aYSQonDAS5Me+WPgTHLQu&#10;q5cy0+VKVkJPTVOjsTQqi1pwqAeQavbZVks9mLQs17mAUCAq64hc34IggagsJlqWNVTJEd0DQ+bh&#10;VlJRZVyEelAqTk1WltHJaROTOcqHq0BSVj1B7a7VvQTQ3aZWp4BTr60HoQ3AyoCf3rHD9KdkZaGw&#10;rBx1zSqs3cUHZe/aPO4EXj6kVb/z1bfexaHjp00pGtVC1FSaml5TxeZloWzr44OW+zbzuuRibGyV&#10;q3OAkDqHIYJjB8GysbXDxNTpGFkze4fGCZkDhJch1PM9l6ssVFU1Smtq0dLdg/6xcfTyPY3wvQ0T&#10;zruHhvkaXWikOgYG0T08gk62o9Pzpt7iLEFB5xZsTs7t4PVb882rLI7cnKpLuvfQMfM+Zhd3o7RK&#10;hfY7+F4WedwUP4MqBPNZ50vo9AuSOBCJCEdAcBB8lKMQFICo+Bh4+vsYefFeMElkMTHIzsnl8zvY&#10;KCZW5Q7D+PyON4pLSCBTiB1iDXhGEfDiE+PJGEnIyMpANQcmlZVVKC0tJxQWIYcDAJ0vPSOT+yjJ&#10;Khv5hQVkk0RkZmeiuFSTy6QhNZ0QykFSWkaKqQiQkZ2OLA6YcgtyCGGKtyxCYWkB8ovzOKjIQDq3&#10;5xYqG7sCtY21bCuhIvyFxUV8jRxTRUBxmoptFMQVlGjq7xwkp6UjXW5zXptCEuRuVkF13Su1zU3I&#10;Ky1BJmE10VhJs1ClgVZrK6Z53509dw6nKe0XnpyARL5+dkMVctrqUDM1iKFjezFz+QwW77mC2Utn&#10;MXbiMMaOHsTw/lX07VowyUiV7S1IzMlENAE5JIo8Eh1pwh1USaCkrMSES3T1D5lMdFnwdf8pdnma&#10;A5XxGSt5Tu5vVW/Ye+goVg8cXkuUazNZ5/2aqWhgnLA5j7GpRew9eMLU9VQSkGI0lXA0Nb+Tgz4N&#10;ZpSIp7joOVN6THV1lSCoervZ/OyUAKjQFg0gNbjLLSpFbGLKmqUzTCAo66Pc3bwhYpVFrpqallTi&#10;KDySbzJMoxRZK+UitxQZrZjNOIRGxvKmtKSZgQScKtbu7RdsZgbSdJRyoUtKFHJ0pcsiKWh0tEgK&#10;EGUBlWTpVGvHYdqucrnPBY6CTq0LVG3ZcKr9Jbtf59dx7h4+hExvCzSdXQ1YalnWTSf2b3XxMAAq&#10;93sMR2fh/OHE8weUwlFWC0e+U/NL6BmeQc+eq2i8/89oeOn/QNUT/w11z/6/0Pjqf0b6kecQX9aL&#10;0f4x9NZXoCA2zFgo+6pa0FfWhgcPXcDXT72I755/FX995ytcOnQVpy4/j9mjz6N76TqG93yEQxe/&#10;x+D0QyiuG0Ixb/CO1jqMdDQZ6FzlH0htRQnh2BVxORUoaZ9FRG47ksoGkFjcjpLGXhPLs2dlCQeW&#10;F7FrahjLsyM4c3QFi3NDWJwfwUBvK2ori3CKIyoB52MPXMWzjz2A8ycOQhnpKpWkLHVlmS/N8Ubs&#10;bTMgqox2QenxA7tNuSS51wWPgk0BqUCzrb4SZfmZxloqt7mAUhZMxYpqWZCpxCWtGyvp2rE2cGr7&#10;k0m+eCrZb12OECr9WL8lOx5U7a2hc0O+N2gDPm+0iL54g/yMbPB8KZvLmb54mbrOPlk8X832JdDJ&#10;cijA3ABPS9rmY1pZPi3gFIz6rIPn2wU3SgBqQ+h7BNL3inyN3qc+EHxSNnwKRGUNtTPf3ycwvs39&#10;HPVYzC/wTNIdvF43vCtgVVISIc9kynNZllDbjS84XU9couSSf6/EBx+UyZqq2E5ZMGXdtGVBqDLb&#10;f1x+Rp9U+TuI69UEVp7v88poSuWh3Hi+7fiykvBZFYAPCJ0fEBY/r/Jlnye+qQ/Ehy3RuI9wmU3Q&#10;PBDhibtKMsz0l+erk/FpXTT+RMD8usafAOuLL1opQucfCLDfV4fjy4YYfNLM12kj1LZ64Hf1QfhD&#10;fTi+k/u+MQi/bQo2sgHUEUQdLaGOsmBUbajR9+1h63IE0VsB6YbCCZ+3lkD0Vv2O+nO3BZJ/r/7c&#10;FcL/8RAkpBIM0pPMnMneAd6ESn8DoWr9gqUAM/uISvykZWeYbOacwjw+dGoIj4qX7DRWTSUBKe5S&#10;GekqEq2HkOI0BZi2BdMujSTrpfZRyRXV91MBeMUq6mGo5ISC0gozS1FWXiFhoYQgUEn4rEN1fZMB&#10;uLqmVtMnS4qKvsuNJwuU6gSqRqBKI83tWjKAKeuegFfuez0UBZ5y99vruha1iheV1UaAqj7FkR4+&#10;cYqgdoowu/EAVxKSytNY1tIxQpuVmGSXrFGrmFHNoKTrU2F6K/6ykw/5MQMD2r+DcC247OZn08Vr&#10;atbnw8+vg7A+sbCAuWWCJK+9iddUQ1DX9k5+lm2yKnG5lWDezoe7Pju9rq5F713XuGt1Pw4eO0VY&#10;WCFsHMfDjz+L81fuNdpDsGjtGuI1DvP9nTWWTs1Oo8LiReVV/I7zCOOaJKDMhD/kE6yULCaFx0bB&#10;K8AXPoTOsJhIpBIAK6urCJfxCA7l/RROBvD1gR9B1d3TA14+vJ/kWqeCQoLJD1HripPVMjOTUJjH&#10;71lwmAtNtag2MzfHuI81E44SZxLTUsy6Yhl1D6YTxKTMfAFPvrEGqsxQAUFMMb5SUUUZNDOWttv7&#10;abus8dqm5VS+fkJKqpUExPecQeDNzi/g9eQbd7nAU/1aTkxVofQMHpNl9o8hUKs0WAKvLZmfQx7h&#10;uLKGA4fyMsJxCeo4+FLyj29wIJy8PeDLwVtwchyC0xMQWZCBhOoSZPdwMMRn9uiJo5g4dQyLF89i&#10;9c6L2HHqOMZWl1Hc3IAY/t5i0pKQTHDWXOfllWVo72yl2vnbKDYDDA0oNPBQiSSFZmhgdPrCFdOv&#10;8l+CRe3X3mMVk9cASgOf8ppmzCys4uDRc9yHA6mRWQLqXhOqIfBs7tCMR6MmvEPSeXQO/T4j4xNN&#10;2cnEdE2jq1q9SpZT3Hc+ahqbTSkn/XYNdAYEyu0cgZAQwlV4/HqCjzLMQ0KjEWymi4w0FsooQqZk&#10;x2GGUOGETk0/6U/I8yXg+RDsVKxd8qW0j0BTlk3Bpi07RlMwKOC0YzAFi7Jw2pZJRyum9lE5JFuC&#10;TvXZ1kwbLCUdp33Uyrqp/QSo9nEWeFpWTlk7BZhKJLKz15XJHhUdi+SkZAQHBhlLp4KJ+wZGzI+3&#10;e2gKQ4cfQN39f0Hzq0DDc0Dji/8dTW/+V2Sfeg2RRd2YGVvAYHMjajnqGu8cQGFSIWY653D9/pfw&#10;+v1P4fdvfopHrzyO3csXUNG9H3UzD2LXnX/Cwvm/onvHu9h95jMM7b6K/Np21PJPfWakD/ump7Ay&#10;Po6asiL48EccGZPCUfoUQmOz4ReeBr8wjvhySrFzaRWnT5zAyuIc9hIUj+yZx8qCyhMNo7ezDjvm&#10;RlFTWWiKsmvqSs0WdObo3vVW01Jq7nTV51Sh97nxfjMd5vhAB1QcXoXfR/vajSVU0Dja12FiP1d3&#10;zGDnzDjqObqsLSswbvdj+3YbwJSlU5ZNWT/tWE+53HW83PUCTsWTavnxRF+jJ5L81uSLJwmZP6an&#10;CJsbImzK3b6ehHSzLCD1pXyMHMFTsqHTWD6pF7nsqBcIrC8RQI27XRCa4YOXKNvaeT3LZx08beh8&#10;LUfrvuz3NroVdK6Dp1rqLVk+1/S2LKBGvnhXAFoo8BSAyuop6+eGZBH9QNnxJXLze/PaXPB86nY8&#10;m7yVsLmFkBlqMuOVIW8nK5n4UbYfEDQFrXbcqG3ptGVgtPxGfVBGSF0XgbKCYPmj0nbfm/SJIFSq&#10;CMRnFZFUGD4zsOmMLyvY8jjVM/2Q+rKaEFnuaUo0vUlIvNachHSC5sXsSBxNCEAylx9rScdndZH4&#10;TTkBVfvX+uGzRl980+iP31cHUcrgj8TnTWH4vMUbXzV7EjaDCJ6h+O0adNr6Mfi0APTW+n2rwNSS&#10;BaEWiP5zEPpDh/qlUKM/dobdpFuBpq0/SZ0hVPDfJQGn5E+o1BzJkiyZkqyYWrcsmiEICA02JVMy&#10;c7PNtHYqpaIEhprGehMfaM9CImgTVArWBKGS+gSdagWlSsAQ0Gld0FdRV28SbKoIk4JOqbC80lhJ&#10;VNhdcWVKWJCbr09uZ8KlYhAFoHqgZeUXEeY6DOgpPlEAKKiTtW9xZRVKXhJgCnoFlAJfxYbK0qnr&#10;0rWYpBBK4KnrlyVW+wpOBwiFAkSdV+5olaCxAVOZ8II8tXpN7SPwm9+1bJKDRqZmeL5WgoA1jafA&#10;eJR9mldeCRiDE5MYmpzC2BwH/Mu7Mbu0jOHpGQyyT+0At/eMjKK1t4+g2Y+hqWmMz8u1Po0+XpeO&#10;laV0gkAs2BZoyzIl6JicWzQ1GQ8cPYX7rz2Ja088RxA9xH6COCFjdf8J3HnPNQOh+w7zmbH/iIET&#10;gYvgWtCsovyyYKmwvwr9C9YEcZoEoKCsmN9npakjWddQb0r6RERFkg34TA7mM52AKeh0cnGGq7ub&#10;kdYFpGqdXV3gxtbVwwPu3t7w8OGz2csTLh7upvXkfl5y8fN5F0yQ9Q8JNLW1Q6PIEmytezaU0EOe&#10;CA9dV3AkWSImyigkKgJBEQQ99mlZCo1WpYYYAhIhLjPduKdjE5MMeAoq4/jstxURE8vX5vsJDSPj&#10;BPK6vHl9nnD19DKtk5sbtnu4wcnTHdvdXODs5moSssz7c+H7c3eHC9/3VldnOHlx2d8bzoE+8IgM&#10;hm8i4T0pBqGFuUhvbULpUD9qJnif7t6JhZNHsffSORy5egljSxwQdLcjv6IUMSkJiEvmADE1iVBb&#10;hMKSYgOdSiaTVVsWTMUAKxZ4ee9BM53rK2+8Y1qVApPFUjAqMJVVXBZvhWUodHB5z1Geg/fW+Bzv&#10;kV1m1i1NnanC8rKGN7X3EFA5UCyt5H9AKVKz8jhQzeJnGm3KNkUlCL7Tua3YWEDlKdDvobm924JO&#10;gZ2gUmAYKmtmuIAyZh041W9t27BUSsZFruMIhyER3Dc8CgEh4fxCgo0CeV7NLKSZhgSRtqXSQKRf&#10;MEIIoXKZ25ZJQaMdq2lbKQWPamXJFDBuWCh5Yxr3uJ/ZZu/naNG0QVOt47Fq7WPlXlcikab1CgmN&#10;4Ogs0szBHhIZy9FaiolBiYmORgRv9DCO3DSzkspT7Fjeg1mOAPr234ui89+hidBZ9sj/gbrn/r9o&#10;eee/oeTKx/BIUqHYZizxj6gyJx/NVe2oLGhFWmQp5npX8NSdT+OlR17B4o4j6J85ibzOE4iqPYXh&#10;E7/Dyv3/DlOnvsPE8Y8IoG+hsH0eeWU1GO7vxtJ4H5YnBjDU3YXQoFAzU9JQ3wg6+IXGxnC0ERhm&#10;BgVT/PO7dOEijhPqds2O4Pj+HTi8Mo25sW70tNXi5DGOYHYTSJdmcebwHpw7ug8L4wPYPTeOfTtn&#10;MNLdgj07pnBsL0fzHY3oa60z6mqswtRgl9l3pKcN544dMLGePa31WJ6bNIlCympX8fmKwmxj6VTZ&#10;JUGmYjkFnfuXFszyhROHjcVT7naBpqBVVlNZPR9L8DV6PNFvTRaE3gCjhM0nkrl8Cz2dalk8b1Kq&#10;r8mMt1pBpyVHy6cg9Hn2vbBJL3K7rZcIni8RRh31MvUKQVTgaaycBE9HvU7gfD2HYEnYfD2H0Em9&#10;lu21rjdyvddAUy53JSXJVS+IJajqWLnjVQOUEqRqv7eVkES9w753lYRUHGj0Yqoznkvahqfj7zDt&#10;9Ux3A6wflAYTIkPX3PQbkgXVUXLh21Ic6c1ifynPtwaaAs+PCIuSYko/Yt+P6WNZSEt91vVxGaHz&#10;BnGf0hB8wmv9tNQXn5d64csST8qLyz7s88EXhNO3C93xfm0Y3m5NwsNVMSgiaO6OcUfPbT9DM5ev&#10;14Tjy+Zoc87Pa4KoQHxLwPyMgKv40G8Jnl/XhuCruiB8We+Hrxv88G1dABWI39QH3KDfEkal7xoJ&#10;ntTGOtUUuKYAyt+0vyOg/q6J8En9vpngaaRlqiV4Xao/aknLN+r7Nks/tIfgj4LPNWl9sxy3/yP1&#10;p3bCZHvQj+ovHcFGjn2pmWnGbaqHuk+goFOuVH+z7OXvY7lWA/lfGRFupr4LDucDnMsCgdDISOQW&#10;Fxlwk0tN9TEFbpJc14I6AZziM+16nLIiqpW1U9sa2tr5gOoz0CRY0ywmvcOjqBdwTk6buLIjJ07h&#10;xJnz2HvwCB+O+wlNO02cmdzVOlbHqTal6m4K+gRhwwSy/tExA5ly8ws+dY1KcFJpJTsMQK5PgXMJ&#10;Ibqy3ipKr+uSZdRkya+52mWhlPvStqgKcAW2Ak5J7suFpRUDn1O8Zlkb9dDV8tFTZ6iz2Lmy12SV&#10;q9X1ap+9R45ix8oeTO3YiTFZU/meFdcp9fI1e/hZaHlifgchdQqtvJ46fjbVTS1GrXz/dia7rklg&#10;ocLcKgYuqWTNQ489gwt33ofpBQsy5nfuw/HTV/DAtadx6Pg5XouAZBffx7yBltYuJUUNmExkzYev&#10;wYM+G1kHZUGU1TC3uAAZuVko5+fW1NKMgqJCpKhupGIbExOMwnifqJV7PSom2oCorKEhYXxuE0wD&#10;ue5J2BR0OhPO7ti+Dbdt3YItTtuxnVDq5O6KX225nUDnjK0u23H79jtwh9MWLm9jnxO2OG/FFvYL&#10;6ra4OOF2p224w3k7thEA1aflX229w/Rru9a1rG1uPl7wCQow4LjNxZWvT1Ck7tjuxGvYhtu3bccv&#10;b+frcX2LE1/f2cW09rIRgfrX23kNuj6ec6uzkwFPAbazszO2K5uf72Ubt23ne7nd1Qm/4DVv9/eC&#10;R0QwXMKDsI2tc0wEPJPiEFWYh+yGGpR18h6dGsPi4f3Ye+oYppcX0drXjfT8HGQV5CK/RNnxRYhP&#10;SkRyRja/L1kwB41VUuWKNAvRsy+9xoHGs3js6RdMMfixacX7LpNj9prveX7XqikQf/DYWd4XK/yt&#10;7eD2FQ6GVK921mh6YdnAp+Zul9FN4CprZ2ff0JpVvJqDnGET2qKpbGXV1+9D96Ms7xq8LO85YLvX&#10;I9fkAJMEQsGLMsft0kS3ktzmArUgHi/g9CcE+RI4ZTE00Mlz2hBpg6CvYjz9QxDK14mMFHQKFq2S&#10;RWaGIC6raLu/zuO/llXuKyulH4HR2yT32JKl0lgo18BT0rINmhZY6jglBXkZCTzVZ1lWA02dTjM7&#10;A6EziNfqT4VGxSEmLslAZ0hwMGFOU2+GIII/HAUUa+Q4zQ++cf4MMo58hupn/juqngAangeaXv9/&#10;ovXRHxBZPIS46ByM9Q6jurACsWEZqC4bpMZQnNODPQuncerofbh8/8s4eu8byOo6g6DyY2jY9S7G&#10;zvyA5fv+CTvv+gFT5z9ESuMiItKK0E3QnB/pwu7JAdRXViHQl/DO97GDo+CRnk748EYO40MhN4uv&#10;OzqFleUVnDp+EIf2LBAeZ3FgJ/+E+1owPtCO0yf24+ih3dAUmAeX53H60CoO7V7AEdX1JGgKLPvb&#10;6nHq4ApmR3ox3teO3pZatFSXYKizCTPDPVSvSRoa6m7l67cbuBQ4CjxbasuRGhdh4jtVSknWTLss&#10;ktZNbOfqTgOjiu80mfLzU8YKquVH4n2NHk3wW5OWKQKnrceSbPngcYKm9ATB8klJ1s81yVVvuevX&#10;lOJjJPB8OtWH8Okob6PnuWxrM3xuBlBHCUaNm12Wzkzvm2QAVFZOudfXoPPVLE/Tav2NXFk7Cayy&#10;jtrZ8AVBRq8TQl8lsF7nsYLSd4qC8F5JiGllNX0+xQWPRv0KD4T8K0Kmh5HOrXPaUCrwFNja7nrH&#10;uFELNm+E0c2yk5neK/ZblwFQ49JXkhPhU9bQErn7bfnepI9KCJxG3uv6WABq5EdQDGIbRMD0x+fc&#10;/0tu/7rYk/IwAPpVFa+Bx79fG0G4jMLlVHe0EDR7t/wMlWwPuP8MHxA0PyZUflipxKdgfFjmg6/Y&#10;ymL6VVUgviF4flOj2FBKMaIEzq/r/PENIfObWgJorS9+w3VLBM/6wHXJImpJy4TNRn8CpuRntY2B&#10;FMFzTb8XfBJELQXdoD80Uy1S4E36vjUIPwg8f0R/FHDeJMHkT0Pnn9oCb1JbZzsfVm0oJUwkpCYj&#10;WJYhKiicA/+gQAOZciPK7VlSUYHI2FgDm5Jq9wk47WkoZSW047oEeQJMAadtSRRoCmC0j+LA1Kfi&#10;7AIxJb0cOHqcD8zzmFncxXNaICrrpkoIjRCo5ghq+w4dwcq+gyYBYjcBVbFsgrr9R45jamHRQJ7i&#10;OgfHJ4yFU9L16TpVxqmgrNRY62x3bHWDXPnWLC+aYUXJGH1Dw9Bc5k0EYtU+VPKFYknl0peVVRm9&#10;E4RLWWDVTmrGo53LRlME0VnCpPqUlDTN97fnwCGC82mC3jmcu3QnTp69YK5d72cv388soXl0Zs7A&#10;5fDUjFlW2z00YhKKOgeGDIBqnu2qxmYUV9UYyX2v8jSqkyiXqeJNBROrB47hyj0P4ekXXsVb73+K&#10;19/5yKyfuXg37nvoSTz06HO498Encfmuh3Di9GXMzBP2Vw/h6IlzBHrC+9AYP+8ZkxQly3KZXqum&#10;1tRplOSSVrKN6jkqk1qwKSunJMhU/KXgM1FTJhI4M7OzTJ+AU5ZQu1/udcWNBrLf25/PbG/CmI+3&#10;sXB6+nnDzdsDLp5ua3I1sLnVZSv73eDq5WrAU0AqK+NWQaWgU1DJZel2AqFaQZ/aLYTO27ZtMdI2&#10;we0WgqFAUpZLWTIFoNtd+XpcF4QKLtXn5OZu1tVq3fQTjH9JqL3N2YJanfPXd9yOrYRnFxcXA54u&#10;hNDthFNnD16zN8/p4wn3IDJKWBBcQ/zhERUKp9AAbAkg5xBCAxJiEJ6WhMyyIjT3d6NzeAANnbz3&#10;2vg9t7VgaGKMQNeDwrISDv74WaZlcVCkpLAx/l4mCI67+T3fhQcffZq/pUu4+4FHcfbS3fxdLJnt&#10;tvVSgxBt06Bj76FTWNpz2MDl8MQcuvpHTaynAFTQqUGJoFZF5mXprG5oMTHAWfnFJnZUBrnmDlny&#10;O9fvRVldd67sw/TcLhs6FW8pK6MSb+T6tpJ5bICzrYd2DKYt4yY34EmgJCxqZiDBpqRl23ppQ6BA&#10;z0uz+xA6g3h8eFi0gU4BprLk/APkRhdkKvtcQCgrpRKFFLcpy6QslLJwylrptSbVELOsmdKtXOg2&#10;bLq4ClR1jI/ZR9el15alU+Ap2NV1B8syG6054hVPSigOCDDQGcrRv5eXB7z9/EzcUVvfMDJa55G+&#10;7wNkXvkPKLr/f0fLi0Dzy/8VvY//CQXtK0iMLyR8tRpFhWaht2cPzl1+nV/o/RgZOYy8wh4cuPAM&#10;HnrrL2jadQ2eeTsRWXsW7Xs+xJ6H/2fsvPcvmLz8GaJr5uAalsZRZAfGCZczHOmkxCXAy01z3wag&#10;h3+QbdVF8Nr6cyRGhCAmLBx5OUUYHyPELc5gZec4Du4aw4nVKewgtM4Md2N1eQ6rK/M4eZijHILm&#10;yQO7DXTOjfYZK+b8WL+BTMHoLs00NNRtILS7qRoT/R0GROcJj+P9Xehrb8T0cJ+J51TNzQPLO0x/&#10;ekIUOhqrTRb7zpkx08qiKegUWMraKUunyjXZ1k/16/iHY71xLc7HyAZQS+yL5zbqkQRLjyb6rIOn&#10;DZ1yxz/B/hvlbfRk8oaeSpG8CJ/eN+jZTXqO8HkrySK6WS+k++DlDCrdm62X0SsEzg154cU0d/YT&#10;NmX5JGRKcrm/lO5OeHTFqzmycPrjerYgU7GivgROf7xmQFQWUIJvmhsej7kdD4b+Ax4O/wWeSdxu&#10;zvNheTjB0g9v5REkC4MIhMFG7xT6G+B8LdvTwWVvaTN8al9BqmPfhgSrAlcfLvsa3QChatn3fhGh&#10;cF3eN+gDqdCLreSJD1Vkfl3cRlj9wMCpNz4hbH5W5I7Pi9zwBfU5lz8qcMU7ea74uDoMH9TH4HpV&#10;FF5rSsVLjWm43piM5/I88Fm95rpXUpOsnAT0Qg98QVj9osIfX1b5Ezz98HU122pCaA1bgua6qn0I&#10;pL5rEoD6rymAALoBn7+VFbTeH79t8DO1RL9r9DWt6eM2C0odpT5ZQm8lf/y+OcBI8Pr7Zq37Ez4D&#10;jL5vFYhuLNv6oU1geqP+sTXgJ/XHFn8jx76S8jLkFhLAqGIuy3WueDrNPCLXo1yMYVHRBM9E5BQo&#10;0aKE8FlpEi20LpiTNVGtrJmqs9nc2WnKFKnfzkJX0pCsiJqRSO54Aajc1yqhJKukEoeURKQankoo&#10;0jzsmmFFdSY1/7eybZWcI7V39xKKprD34GFjTZTLW1YVu3yLyrbo/LoOAbDc/dl8fzmaRWUtzk/Q&#10;aeawVowf37fmn+4bIrhNT5tMYNUrLFWCC6X3KvBUMpPmNlcJGcGlCsqrjMwEIVGJTbourS/v2YcF&#10;gqTKzEi6Zm3fuZuD/GMnjOV2Zd8Bc7ysubp2TdUpy6espoJtubfrW9qhOFDFhMqCpPcnS65iOLVd&#10;lk0rPk8P+P3GRa4ZlO57+Am88sZ7+P0//mt8/s3v8cSzLxPOj0Bzbsuydfr8XTh94S6cuXA3Dh45&#10;bXTfg4/jyWdexqmzl7FzeS8mZ3aYWY2a27v42TSb8kqKb9S9IFdzQAifnUFBiI6LNRZMH4Ki4jYV&#10;0yn4jI6NMXGeklzvAlP1CTY1U1M277GU9DQDnUFhPFcIOSCY5w0lf4QFwzvAl6DmwtbHAKeXvyBU&#10;8Kk+wqmvuwHPba6ESkKdAFJWUttSaltNnQR9hENZISULNLfj9m0ExC0Exq1bjWTxdPHw4Dbt42TW&#10;lT+hPssaqnM487w6lnDLdgtf18OfzKHEqkB/uPsSWmXt5Ot5eXmZ2qVysQtCndjn6ackLHKNPArh&#10;5KaoMMRmpSE2Ow2BsZFwI4x6aW786AhEJMYhNi0ZkWyDIsMRxwGhYlBV6krVIRJVMiknl/f+JAbH&#10;NOHBDAduB3kPWOWz9h0+Zb7rex58DOev3Ecw3G+FVuxYMRbvxd0HDGgeO3WJg5TjxqWuWYRUAUEW&#10;Ti2rTxbP/UdO8dwHjEU1LDoBKZm5KKuu5306xpaDTkJvQ6tq31r34ujUPM+/z8QLz/H11tzrSt5R&#10;bKUty/JoWx8ty6Mg1JINnMHBlkte0BkQzP5Nx9iWSm8fQSA/XE8feBMGVWA9lDAaHhaF8HDNPrQB&#10;moJMbx9NYWmBpuTm7mlAU8va7gikFpRaU17aoGnDpi0nk4XOEQWXtc22ctrQ6cfXU3F4A7+E66j4&#10;ZJONL6unYDyYI3zVKQvkje+nG4WjLwVXJ2XlwzejEaXHP0PNw/931D3x39D24v8H7S/8Z4w9+Wc0&#10;jR9HVmYlqjQPac8I2psmkFfQj5LGJZQ2r6CgfJwjll3oXbiElSuvoXziDMKrFhFcvBuprVdQO/8a&#10;pi//AWNXPkFYzQy2h6ahoroZg/xCO6tqEaz3r8/F2QNtNTWY6m+Gn9M/INLfA5H8A4gMj0NZeQ1G&#10;R/owP9WLI0ujOLt3BgfmRzHe24ZRQuT01BAWqOXZMeNKlwSdAkqBpqybx/ctYcfEoHG3C0LVt3Nq&#10;eN3yKRe7XOsqqbQ4NWpiOmW5VAmk5ppytNZVGEuooFMlmMYHurA0O4FhHqckImXIK7NdSUTaRyWb&#10;lA0v6HQEz3WtAaejbPB8lEAp+DQAKrHvMW5z1ONJkte6nki29CTh05aB0BRPPJ3siWe4fCvdCkAl&#10;CzqpNG+8SOh8Md0LL2UopvJGXc+WO96b+xEyU92MXiaMyp2uIvMv8LhXuM/r+UF4szDYAOdzqe54&#10;NPoO3B/yczwQ+nMC5x0GXlUP9B3NhlQQSHD1sfoEnflyvcu6GWBc8W/mCTQtt7yWrbhRb67Lpe+z&#10;DqCWNuJHbSjdkPq0v7eRDaC27CQnO9HJ0ibwJHBa8lyXDaDvS4TN90u4TuD8qNgdnxA2Py1yxWeF&#10;khu+qfDFZ6U++KSMIM1reIXv473aGLzAz+GNygh8XBdOICU0C1iVNU/QfK/AHV9U+uPzMh98yeO/&#10;rJS4XOVLGPXBFwTNLwmZRlXehFJvQqmvkcDzG4KpLYGnrJ+WFdQPv6n3pXwIn75GZp39FnxukgFU&#10;/zVIvVGWtVTbBK++N8Cno2z43CwLRAWVG2B5K33f5Isfmv3W1wWdEdHR8FSJnOBgY83UjCSa9k5W&#10;TCu5IofAmYTI2HizbGeOC6ZUgkWJQornVAKBJOgUfNqF3GX9FICqzqZKFgk+5YaX690uZSQwFIza&#10;heK1rn5ZS1WourFV5V66TFteXUMAqjMZxCMTk6hV4fPaBmMUELTWcx+dQ9ApyLUKzuvcuaaWqKyb&#10;mrda8Xwq91TbxIdmV6cBTkn1DjUFoKy6RWXlRno9tSo1o8x0gbAsmTYMjxKadT3V9Q0Ezx5jKVU9&#10;RAFrB2FaVtNhlXmamjbb7XVTB5EAK3ekYFKwqdhPwaadXCU3pdz6gkzBqQBboQdK0tB2lUfqG540&#10;Fq6Dx87g0adewMdf/AaffPlb016975pJChFA2K5TWb0EIQePnsG+gydwlgB67bFncfd9j2CVcLqw&#10;k9/V5BzfTzPvh3JTVio5PdPU8vTTxCqR0bw/4gmccbCnaJRl03ahy3UuAPX153PaIZEogM9VWTrl&#10;dteyb4A/778oDmyiER4TyWdwlFURITnBVEkIj4kwMcaCz4BQniOEYOfjTnjzYB/hzsPZsoJ6uBu4&#10;FFQKQLUsaVl9AlBBpqRle13QaQOq9td5bCi1QVZufxtWBa9a136yynoTND0D+B6D/E3tUiUURfK9&#10;yKLr58frJqQKPF0Ir57c34+fgQfBVBZPFdZX3Kmy0lNyMkySUAIhMyUrg7+jVBOr6uxJsOZxLl7a&#10;PxiR8fG8ZwuQlJGJ8rp6THDgMzI5z/ulm/dxJ+/JJczuWOX3vMfA5YkzV3DXfY/i6KmLBjC1fvbi&#10;PVhY2s/jVIVhl7kPZNWsaWw31lLBpiyhup907h3L+4ylU5UOSqvqUVxRSyjdxe1LUAJadUMroVPJ&#10;c+Pr+8tiuvfQCb7mITOgMdCpGQQCA4PWFIwg3kjBhLAQuZ1DeEMQHuUOVxymFBgQhqDAcIJYJEJD&#10;NYsQ17lvcKjc6bKYyloqV7pAUFZFwiNbb7b+hMtQbg8P17Ec1XC/zbCpYxwl6FSrfQSoOrcsowJV&#10;9XkQZjeDpg2YkrOLh1m33Ok31vIUaAbx/UUSfsOoyOh4Y6KOTkjhj0XwHExADoavjxffuzc/l0B4&#10;cxQXHBHFmysMd4TlInr4IbRc+09oefr/gbpH/i8Yuf6fcejN/wkjSxeQlV6EKo7kq0oq0NYwgvTM&#10;DgSnd8InuQ2/dOFrxNQgtWwa4weuIaVxAs4JlXCObUVs+T5UjD2F2h0vYezqR4hrW4R/ShlKy1vQ&#10;39CH0uRc+HPU5c8fsa+HLxqrqnF0dRYZsX5IiQpCQWYmwkJjzRSjUwTEpYVBXDg0hwPTPdhLgBxu&#10;b8IIoXNsrM9A597FKYJmD6YGOwmbw4TMAWMNnRzoIHTuMn1aHu5qwsJ4P/btnDbr7XXl6GyqNtnq&#10;vW0NOLh70bjbVZtT7cxIv9nW3lBlrJzKZpe7XcCpZbnaJcVxKtHIAOvR/QZEH4z1wkNx3kYPx/vc&#10;IKvPUV436BplAHRNjyZwnbLXH0vUsqcDeHpvEiE0yRNPbdLT7Lf1bKrPTXouzXdNXE6Vi96SLJ+O&#10;ej5N0OqJFzIIpFk+uE6gfDUvwLSv5BBGZd3k+nMEz0dit+K+0F/gvpBf4LGYrYRUT4KpVYheLngl&#10;K8mVLwvqRvKSLR8jWVAl26qqEk1vEDrtxCVbr+cquUkufiu21Iov3UhksmQB6lv5glVLjgBq611Z&#10;Qdf03roIhgRN6d0CT6P3pHxCZgEBlMuCT1kk3y1yp9wIrq7sc8UH1EcFLvg43wWfUO9nbcPHsnTm&#10;y+rpRXgMwYfF/ia5Sq7+j8plkeV5CJpy2X/A5Q8pWTllOf28zJvy4jrbCi98VumFzwmZtr6oFHT6&#10;rOvrallFLcuotAGgsoJarvhv63wob9MaEN0kGzg3ZAGqZEOmrd82+KwvWy77n9ZmKP2efT+lP/C8&#10;an/gvhagBpiZU2TJU7aurJn+wXJ1BpjkiYgYTYOXzP5kU/pEbSUBr6ah2VjAOlVbkhAlsIsggCih&#10;oLOv38RDqiC55kmf27XLLCuLXNA5OT+PqYUFA50qGi8rqCySapXsIyDVfjpG21XQWm7uMv7fKas4&#10;r6jY1B7UdH+aIUUWyMKyCpO8kFtUsm5JFbjqAW3Hasq6qfng7UL2Ak8lxzS3t/H8rXxP9QTNclNo&#10;W0lStTxeU/0JHuVaVlazlgWKdqFslWxSLcRpvidNDShgLyVwFwq8y8vNDDGdfF/qE8i2CaS5Lmuq&#10;dUynSYKqa24lQPaY+LjOvgETQ6pYUvUpmUp9iiMdJOzK+ltWXWvec0llDdd7DSjIGnXy3BWcvnDV&#10;tAeOnjaWLwFmR6+gdtJYsAQIcrOa9fll9A1OYGJ6EfsPncSR42cxxXO18pzl1fUcZOQhPTsP8clp&#10;vB8ieD9oasREY/GVy72YIB6XmGismbb7XEk0snoqYciDsORGQJOLWXGOAk8Bp2BU6ybphvsI4ORO&#10;VxyxkoNikwhimalII4iFRYez35cgKhiNM/DpG+QDVy8XA6AevrJ6ygrqaVzYLgQ1LUtadudz3NXL&#10;w8SH2i52ueDlCpcl1IZRQacrr90GSzupSe5+Lav1J0yHEpoFyZo/Py45EYm8pyISYhGfqmRezVtv&#10;xbWmcuCWyM8mJSUFWVlZKOP9UFVTbaa01D4qr6Rsd8Vm5imWMy/bLNfwXlUGvLYpi98/hLwSoQSo&#10;aEJnggmpUHmuAd5/ZlKBsVneZ6rNqRCPfRzY7MTc4l7+PnabWRSPnbqMpdUjHCjNr08kMDnL40Zm&#10;eQ9MmXtDWeqDYyrjNcH7sce0rV0DBkTlbtdApbKuxWzT/Sarp2JEO/usY2VBFehqYCPg3LlyACfO&#10;Xjbzrp+7ePeapTMoaE0CTgs6HeVHQPPzDTKyoTNY2e6CTiUS8QYUbIYRJKVgAqiAUAApF7hgU/Il&#10;IApqBZs2cPoROA2UOmgzdG4GTknnF6Ra7vafhk5ZOWXdlGVTIQOCTQs4NUVmBGKj45DAH088/0QT&#10;kzlCJ3RGxSchyMCzEp4Iqt4eBG+fdUunH6Hcnef7lX8K3Cv3o/TM71H70L9D17P/V+z/9P+NQy//&#10;GX0zB5HLH2peVhoaqqow1ruA+oZZ+GW047aoSmwNyINvZCXC0jpRO3AQngmFcInOgUdMBbaHN6B8&#10;+H6MnvoIcw98jrLZc0it7Ed9I/8kanqQFZaAUG/+MPlD8PLwMzGcB3dPoSIvFmW5KejnH3dYWDxU&#10;X3VgsAuLs324eHAW811V2NHbhumeDsxMDqO3txUzBM8jq4TEmWGM97eadmG8DyM9TViZH8PKwhim&#10;hzsx0d+GgY460780O4z5MY6sOxrQUFlk6ncKOpV5LriUNVNguWtmHFNDvRjr6zQJRXK1j/byj7W8&#10;0FhF1SfolHtd02lePGnN+3726AFCp7fRQ3GCTEdZIPpQnKD0x+S55nontFHX4j2N7HVLngRTwSkB&#10;NIkg6iADowkeeGJNTxJQN+tpwqmjnknxcZDWqVTCKaHzOYKmLa1b8sLzynjPJmjmBpoSTE+neBAy&#10;t+OBiNtxDyHzgYjbeB3OBj5fUSkm7nc9J8Asy1oqS+kr66B5Y3mm61mCUMGmtgs+7cx5C0JfzxVk&#10;ql8wuqFXFWNqkpoIoptkW0ZvlteaPNf1Vr4X3r6F3iFgbsjD6N08S4LP9wrYak53QuY7hS6mfa/A&#10;0vv5rviQ+oiw+UGOM+HTDR9ms811wzdl/ngr5XZ8ymM/0TnyCKwCzmJvo48IsrKMfrkGnZ+VEjRL&#10;2ZZ54FOpwtNI8GkAlCD6BfUl4dNYQ6mvqhQLasmGTwtEbTe8D76p9WZL8BSEbpIFn5ZFdLMEmY76&#10;Tb23kSN8/r0ShP6h8af1e4Kuvfx9kyDVH7UNjQbqZFGUNVHWupSMTIJGKsKiYhDE/3nBRlgUB7Qp&#10;6VQGUtJzUFXbRJBqJGiVGSiTFVLWPk2TJ8kKubJvv4FGWfu0bWBk1Fj5NE+03NeaG1pWUMGmkn0k&#10;udwFpLJ0ykraPzxiziFA0zUK/GQt1LVqZhWBqNy+uYVFxhqpuoWa1k+voRhNwV4R4TIrPxeZBE21&#10;UrYKgRcRSgmaeUWFBjYVWqAwA5XlUb8gUg9+hRHo3AorkPVS16H3oWsam5oyMNnS0c7PodrEOcYQ&#10;wlTqR+erV6ISIba0UlMNVpr9BkdHCM59fB/dBIFF83lNzwsadhEg+s33IeuqPlf7dSWtS3rPskKn&#10;ZmajoJhAW9uCiuomtLT3oXdgjK/ZQWjk86Sqgdua0djShQ7CZhcBo50w0dCiwt6aI74SZZX1aCZM&#10;DI5MYYAg2tLew/31WctSW2OAU6Cp71/Jw5GxCWb+eIGnBixysQskJUGnJKgUcMrKqex1Qaj6tM2O&#10;9RSAKnvdP0gTs3ibbHW5ny1o9DBlugI1aUFUGKHS01g8BZ1h0WHsD2B/CLa7bSdUehhgVdKbu4/A&#10;U7GeiqF0NedRgpzOFRCqWrQhptW+rsom9yT48rUFm0qOk5tfUKnwEoVcNLa2mO+puKKMg47s9ftC&#10;36tmAkrJTDclkyRBp0oy6fvVVJVKrBJo1tfXo5PP5p6eHrS383fGdc0spNqjajX/fSGPKyvj/cdj&#10;8vPzUVjEe5n3nj2/u0JaNKjad+QYDp86gz2Hj2Fh9x5MmxJJY/xtjRnQ3HvwlAFPQaXUMzCJhV37&#10;zWyKglDB566Vw9h/+Awhcw6jU7zvOBCRK1yxwKrXqphPWcRl/ZT1UoMZWdCbO/o4OOo0ECrQlCV0&#10;YHTauPP3Hz6N3fuOYmFpnwFOHTO/aw9Onr2CVfY7WDoDCYEb4Ck4DFCMpdzeckWvA2foOnCGhUZT&#10;ymq3YHMzcK4DI+HQls6nc0sCTvUJHLXfj8Gn4FLWUFk3gwh7gk6ta5tlBbXg0hE8lSzkmDhkx3Da&#10;8aWCT2XUx/IHlMofUjx/PHEETWWsR8QkmB9UaIQSqxR7GmJmYZCl05ejKFk6fXkNHjzHHUGpCKzd&#10;h6zVt1B+9Y8YfPE/Yvb5f0LV4l3IKm1CbmYGUhPDCYEtWBxfRl3dODzTG7EluRYesYRLv0z80i0Z&#10;pc1zyKsfxK+9orHFJwGRWa2oHD6DgSMvY/LKR2hdfYTbp9DfN4+Bev6hEY6z4zmaJDz7+IajsqoO&#10;Rw/sQEFGGMrzUrFveRmxsZpNKgcjcpePt+Pk8jB2dFdjobMZOwb6MDrEkUpzNapKcjA31mPAc9/O&#10;KRzfx5HyrmlMDXbgxP5d2DHZD4HmWF8Lelqq0F5favbfNT2E8T4+XAiSit8c7m6zyiERNAWdkpKH&#10;9u2ax87pMZMgJOiUK76vrdGUUTJTZe5dNvO0az520xI4zx0/iPujvfBAjLfRg7E+a7JA9IEYzxsk&#10;q+iDsWotCTxl7XyY8Lkhj3VZEKqWkEf4dARQA6ESYfMxbrf1OPdx1BPcZ7OeJLBuyMvEi1qJSlam&#10;vJatGFICY26wyZJ/JM4Z94bdhrtDfoX7wm/HtVgnPJHkboD0hUzf9ZqgL2YqUcnXsp4SZpWs9HKm&#10;j5EB0HVZMaS29dNeFphK6nsp3cOA50/JJDoRUI0Io5asDHtHvZ7juSaPG/RGrhKYCKDr8ljXW7nu&#10;DnIzeofL6yIwvku4fDef0GlarUvuhEkPvE99WuyLjws88VEOATRzOz7JccL7abfha8LpF9RHPMfH&#10;RQJL7sf24yJPfFHmi89KvPFpiRfBk+colQipUrnHugyAEkQ/L/ekCKDUFxU+llR+SYlIlf6WDITK&#10;BS9rqNzxG/qG+pYgeqPU54XfEE5vFPvqvPDbOoKmrKW1nht9gk/qO8Hp2vJ6n6B0s7jf7/4ZCTo3&#10;9zUQ/gQ4AisBlaBGAJeenWtc6nKrpmRkI5wDdcGHlovLqjEyPgPNWy6Lnw2GsjzKAil3s+BJQLV7&#10;r6wvlltZczkL2Ow5niVBp6yccofbVkrFgSqDXNCpfQRequUoK6eg2IZkXavAU1ArCNXDWRZJAacs&#10;jwJOAaVgQTCZJRd7TpaBT/UJBLVdZX+q6mrM/NayNLV3879tbBRNhA49+FU4PDsvn5BWQkirMp+Z&#10;VFZJmCSE6Ph8nkfWKSXWSJo9RnNiV1RXmbhZWa+0rPM3EETtWNqJmRnCwkGcPn8ep86dI5COGiur&#10;3Pvl1ZqmUNfOa8jbqGWpWFsld+m7yS0o5fdRy2urWgPMTg4kWlHX2MbXUlxqLa+xlq/fyNft4OfU&#10;a6zUGjCozmlBcTlq6prQzv6Gpjbk5pcgLUPxlhx4JKXwvWQhivdBMAcfej5KgXzmy0ATFUsIjFQ1&#10;m1ADloJMuc0FlHInCzy1rG1a1ja54LW/ADSB8CnLn5LTVA1B4KdqCYJAxXSqPJJdj1Oud9WMlXVT&#10;tWSj4qPMJAY+AaqwQGbwF7jKaqqSS7JUWvIglKpPrfbx8lOykoe1nVCqpCUlMcl6qYQmJc/FJuqz&#10;TTNgqdqg8bzOtKzM9YGDvrcUfscxiRyMxUQZ2FRGv+KENcARtOqeSOM+eYTI0lJCJtsMDkhUDaeA&#10;36fgOyw8HMk8d1NjAwYIt7U1NcYympiUjDR+/kmpaWZgobAWTXhw7clnsLTvILqGxrB6+Dj2HDqO&#10;heX9xpW+so9Aevy8qcEqEFTcZl1zN3+LOwiahwiDB432HFDx90OYml8264rHVM1OuctVwWBkUoXf&#10;J42rXVZyJSEpMUkwKde5YFJWUbUHjp4xcaN6XcUHa10ll5R8JHA1lvXOAQs6FW/g7+9PyORowsHN&#10;bkOnLJ3+hBvFYmouVVk3lQQUoSksKQs4Ze1UmSOOHLwFfoJBApqPL8FSlk651wWgsngSIiktS7KG&#10;2jGbAkxbNnhqWSAr2BR0SrJ6qt8CVu1nSVZPU/DdjaMcF3c4Obvx/Dq3wNWa9lIxpnKrR3PEnprG&#10;kTq/2IgIlW+KQnhkjKk16sf3Ga5EoshoREdFws2VIzTelEFBAeYHIpeTm68/XEJT8bPQOvg1nUTq&#10;zqdRcuhlpI6cgVN8JUKikpCVmoTm2hJMDfVhbmgeSQml+JlXAn4WmI5/5RaLX7nG4Db3WMRn1aJ/&#10;eg+2eUfAOyQRla0jiCvsQP3ECfTseRCdi1eQXdKNqdFFjLV2YIB/Wl28KTMSktFQ34q+3n4cP7QL&#10;LTW56G6qxPL8LLy9Asy8vydPHsTuHUM4uKMf+ya7MN/dgtm+LnQR/toInb3tdcZqeWzvIlZ3jOPg&#10;7lkc2j2HmeEu03eJx+/fNWMkt7tA8+DynHG7a31ysBs7Z0ZN8XjFbB7YvcDXnzBF5DWT0e6FSSjB&#10;SNta68pRmpdhYjlPHlo1ReYlZbGraLyg9dKpIwZI74v0Mro/ygJPW/dHexrdF+WxtuyxBp4bwGmk&#10;5TU9GONu9FDsjXKEUNsCum4VJWg+Khj9O2W57G+U4kefSPbBkym+eCpVCU4+xn0vS+ol/1/gavCv&#10;cV/EVlyLc2WfpxVPSjBVIpOxiq4lMSmG1E5msjPnnyN4Pp/qiRfSvIwUP6rkpVcIodL1LF/CpSee&#10;T3HDC6lKWrLgU7ISmzZ0K4uoMuwdtQGelqwyT8q697hBr2a5G72RK0C1ZQPoBni+meO+Jjejt6Rs&#10;N7zNvre5/C5B9N1cAucakL5N0Hw7zxNv83zSm1k8LtMZH+a5Gzf7B1lb8GUhgTNvGz7m8qcFHoRS&#10;wqZc9gTTDwWhhR54L8cZHxUSMos98XEJ9ylZg07q4zILPgWcWheUflYmayjhlVIs6Ocqv0TJYmrg&#10;cw06Ff9pycvoay47SgBqyesG2RD6bY3nDfqm2sNIywY+N8mGU0cJNm1tBspb6Tsdo2N1Pio6Lp5A&#10;GWOSQ+RaV4KIL//T1frwP1fgmZGTh+z8IlOYfXDUimcUcCoZRvGLsvjZQKn1obFx0+5YWjYwqO2y&#10;agpEJUGkAFEufTuWM54gpZhQFSO362nKRS4gFmzKuicoFoTqteRulxVI4Cnrp/oEzireLTjTzDLG&#10;GsUHv4BBICDArKjlOVoaUd1QS0AoIaDVEbwK0dLeil4OzDXHdWtHO4ZGRwwoFsv6WVBgWZ143RXV&#10;NQS6Ju7H62KfYhrlLk3nawg2VcZGElDJhWodn2+k7dpPx0gC1mpCqKxpk7N8kO9cNFZTufoFxbpm&#10;tZLeiyTgMVBD6XPU1ISCzYrqRgs21zLsWzt7CK+E5iJZbwnzJeUGNJWFX9+sz6vJqLquAfXcr5nP&#10;mBpuz+X3nJFFOCfsJBA64xOT2Ucw5yAkNiERsfGJBMc4BPKZ7CduCLbKICmOUzAZGx9nMtg1A5Ek&#10;yFTSUB6vXUlEiulU3Kf2VRJSoNzHYVb5rWBCmJaj4+MN6EXERiOBxxSWFiM+JclYNF0NLLqbxCJZ&#10;QF09XOHi7gInVyc4uzmbdTdPt/V+9W132W6kZbtP2z3kgvdwN6ArC6cAVK502+IpEA1T7dHoKAOh&#10;ZoDC96Jl3VMaxMhargoIastrFHZQaayisoYmESw141ETB08tbfxu+L129/RgZm4WE1OT6OrpRid/&#10;H338TbS2tiE7OwdJySmoqKw2023q+2np6IaqCCgTfPXgUew7chL9Y9OY3EFoXD2II6cu4NjpSzgh&#10;q+KB48Z6qVhNubsVt6lYT1kmj52+aBKMBIkCQwGhLJKycqoyjyYTUG1P1eRUMXhB58yO3SZMQ65y&#10;Ha9kNDvJaHZx1cSDysIpS+jy3iPmdWQdVTKSjpfVtH9owoZOAacV16lWbnDbJS5LpCySAlDFeIbJ&#10;jR4qt7qsneGmT8cE82YL4Q0ji6nmavXxEWQSCD09TeaW+iyo5Z8ZAVfb1e9FMHV1JRi6e5rXs19L&#10;sKvXViyo1hVjal6b0rJtJXW0jApAXd08CJqu2O7Em8mFN5vmTed+ttVUFlLFnEbzh6IJ/DVfaXi0&#10;SoIEETQD4C9LL6E6NDwW4eFxBqoV8+np7kHo9kMsb/ww3oRmFMf3HJaYC9f4BrikD+AX0fVwTWmC&#10;W3QhfCNSkZqSifaGBoxypLyoQsVtg4gOT8ftzqH4hXM4fr49FLe7ReBXLnzP0Sno5yiklABZWtOE&#10;tJxiZOSXo2d4FmOzK+gbnEZZUSUm+4ewc3gY+6YnMdvbjfmhfuwYH8GOyWGC4DTuOnsQTz54hbA3&#10;g9mJIcxMDmHv7hkc2qOySATBuUHsnhnCyuyIcZH3r7nLBZf7dk0ZC+by3AgOr8xjbrTHxG4KOpXB&#10;fnTPTlNaaYmAqYQjJRipnufhPYs4dXgPZkb70N1Sa2YvWuDrqtWsRgLPB+++YOCzpjQPdeUFmJ8Y&#10;xK7ZMbOf9tHMRlfOHjMgev74Qdx9/iTuDnPHPeEeG4rg+ibdG+m+Bp8bui9K/W5cdl/XAwROWw/G&#10;ehjZ6/dHa1+39W1yzctK+kSKP0HQl0BIcNU27qNW648mCCb9zHYtq8/WI4onZd/TqYGmlqj67otw&#10;wp1BtxM0f2l0OeBXBkYtOcaSKpFJkMrjKdtN7xhLKj2T7IlnlcyU4mkky+eN8sSLAtE0tZZeUkLT&#10;DVLfzbIspZ6wgFStJ6FUYOoo9Uket9Sr1GYYfS3b3ej1Nb2xDp0b4LkOoITPdwiV71LvEGDf5vFv&#10;yuW/Dr8qL8X1HA/Cqiu3O+Pd7G2Ey634IHsLxTbHBR8QVj8krApMP8r3wEcE0Q8L2FfgZqmIy0Vq&#10;XfFR8YY+LiGgCkapT0s9LZXIauqzJgs8DYSWe69ZQiVPfFkplzzBU6oghBrZEKrWkordf1Vp6euq&#10;G/VVpTthUyB6s2zL6K22Oeq33Oe3BNof03e1hM412X1yjwbwf1zTHvryv9pb/9X831ZR7NDIKMQR&#10;PHILi40bXbAyOTtvygR19Q1CMZ2CQhsABZJaF3yqzwZBxYoqblQueLmRtV0AqW2aRk/QqfhLFSIX&#10;dMrSWVhebmJE7Wx5WTRl4ZSlU33WLDaCMEFZiQFTnU9WwbwiC9Rs17mxWCmWMyfTgGZVfTXbYsJD&#10;MnLyc5CWkUrgqkZ3bxcBrJ5qQGNzk3GBKus6lZCRy9cqFeQRCOrqG9HY1ILaOl4nX0dWK1m1tK/A&#10;yl5Oz8ww8Y6CMCXbaF0AJrdqUUmxgU5ZPgW6tjVUFlOBqjK7wwg+el5pWcBqxwEKYNWWVQlyagmc&#10;DUYaFJRUVPOz1WffZL43ucGlihq+Dq9Xn7uAXHGmDS0t6OnvR1t7Bxr4+Zbzc9b7zMzKRkpqGiKj&#10;opFGiG/joKG7p5efUZ3Zr5Hfn9y/GVlZ5r3rvVTzPdTqvQjUS0vM51JeWQHNzlNBENNnKSAVbAo8&#10;9ZmkcJCRw8GEvl/dE/qOdf/ovlFMbHxysoFPfYcaPAgCNTOW3OTKcHddg0tXgqSLgPIW0jYnQafz&#10;NjgLTCmtq3X1IMB6uhsLp0qEKfZT7n1ZO5VJ7xPob6AzLDqSv4NEMyuSQDgyLob3Xg6vtYafoTL7&#10;a/hZF5hlueRl7ayo5XdZUmS+K81MVN/E98TvVd+xBjWN3Lec319LazvqVZ2A4N+iGpe9A5idX8TO&#10;3XswPj2PI8fP4JkXXsXpC3eaOMpDJ84Z2JxW4tjxszh7+R6T+CPQ6+zTTFhDZlmWRgsOVYNzfh0W&#10;VbdVFktZLlXx4PyVewiWJ3H4xBlC6xEeO2eS0+RG1zE6j+BT51Fsp/qtTPhldPSOoH9k2sCmnYSk&#10;CgnaX/GgynYfHp+2oHPdorkGco7AacdhCvTsWExJ61bMp7YpTlOJRyHrQCngtMsEqFWfLKqSDZza&#10;Jnl4aB8CoeI2eR22tC7pdTYSm8LM9ahfx3gSNG1LqVq52wWaktYFmtom8JR7XtZMAWdsHEdfHLVH&#10;xcYgNDoYgRHKhluDTtUeDY5GcFAkgTMMfgov4PGhvBnjeINFc6QTLssoR2N+YYnYHlaChIpZBKa1&#10;wD0sB15BmrUpGfkcIQ52dGGaoDg3PIGuxi6kxGXB3y8GvgHx8PCnAuPg4sdRXmoGxhd2oW9sEvVt&#10;HfzBNaOntw8ry7tx16XLBLcl1PKH29/ciFGOwneODGK+vxvL40NYJQTumhzArqlBHNg1jYsn9+Pg&#10;yixhcB57l6cwOdKBxdlBHDuwk2B3iFC3B4dX53BoeQZ7FsawY6Ifu+dHjRt9crAdexcnjVt9YqAN&#10;pw7uXi8WL8hUaaVFgqIy27V+Yv8yTnAfzVykWYt2TAki+7E4PYzVxSnsnBkx6/dePo2zx/ZhpFfl&#10;o0ox2teGwa4m0x5a3WFmPbpy9igunT6MO88cxZXTRwidHjfonghHuePucDejeyLcDHza0vo9Ea6E&#10;T7d13QigAk6PtQSkDclKqn7tf0+EC+4M3krYdcaD7FNN0MeT/U37cJwXHtB5KFlR7W32dvXdz3Oc&#10;8/klLvrfZs5zb4TO487tBMj0QDyXFWLKO1mZ9g6xpIRQyYAn4fIpuehvKQs6bT23pueVvGRkwecL&#10;soQ6yAJRW1r3MLo1fN6oDcuoDaK3kiN4WhbPW+k1wqQFn24EyZslK+Y7Ge54l3o7g2DJ13sji7Bp&#10;LLLK/KcIna/lEj4Jlm8QPN/MccLbOdvwDsHzvZzteC/blRDqbon7GCnOU8rnNkKnUaGkRCUXfCT4&#10;XNPHxYoHFXh6GKvop8YtL/kYbQCooNMCT7njBZ5GZZa+ZL8lLVMC03UJMD3X4dNRmy2iG1ZRS7fa&#10;7qjfVBNO/4VSTJ15yFJyM9q1OQWisn4qoSgyVq51y9VeVddAYKkxrvYQ/rdqFhdNEygI1Mwu8cma&#10;rlAZ74kGWhUfqlZub1kl5WqXZdIGU4GmShpJaTk5iErgfymVkJa2Dp3aVxZSxVEKStQnwLRjG+1l&#10;uZ7lklZcnSQAkNWwqq7WFNTW9J2pWWkoruA5m+u5vZGwRlguJMASSHMJoHkFecghUAikBFGCR8Ug&#10;WsCYa4AsKzsX2Tl5BroKigoIpak8PsvMDa75xHPzZSkUeKYQtGTxizHLSSlJBNI08xraPzvXSh7J&#10;5uslcpsUFhmO+KQExCXGI4bHhkdFIJrHa1nbszQrFM+fV0gINvGFcsPX8XOxoLOw1IprFWAKyAWW&#10;im2taWgwkJpDuFeRf01jWl5N8CRcCxgFiIpD1PsUNKsVQAsWBeCt7W3GWifrnKDchkp9PoLMGn7G&#10;Ak4Btaya2m73yeIp66b2Vb9eRzDayGuT5VgxovnFpbzWNr6HRn6XgsxMUw80mWAq+IxLSuL9pex5&#10;skJIENdV4zOM928AAoLIEYHkGF9Na+1qoNIGS4GnvW6DqJYFobKOBoQEmuldBbKK8VRcqD05gpYV&#10;DyrJ1a8Me8WECnw1gCmtLDcgqVCKAt4vgk9ZOlXzVe52VUcIJ6Qq5jOK35+AVZ+9BhYKK9D7yyvS&#10;vVxsLNMz5IHJ2R0EvN04ee4y7r/2hCns/+xLr+Py3Q+aKgQCulW2+4+exo7d+7G877CBUU1pKVic&#10;nNtp4jMXlvYQGFcIiZq8YN4sL+1RSSVZK63M85kdy1zW7EOr0HSZmq1I9TZl6bRjOgWUAlnV7hS8&#10;yoK6c/chEzMqi6kmG1AyUmvXgLk2WUp1bpVPKq2qM9b2deh0hDi1toVT8GeDpqyMNnDacZmyjgo2&#10;JcWECig9PDxukPpk6XS0gFpWTiUZEQi9bwROGza1bFtY7dfUug3HHoJMwqVA05ZgU62AU9ZPOyte&#10;rnnV3IyLTzQWTkGn1lUXLDhCQcWBCAolPIdZU3BGyNIZypFUEF/bvE9Zc2Vx5b6EbB0bGR0H7+AE&#10;+MQ3IKdpDwKTW7DFOwUefvxTjkpBTnoORrp7sUszQ/QPo6WmEXmZBUhOyuKoLh8p2SVIyi5CYlY+&#10;sovLMbW4hOX9h6DCyLv37MeBg4dNcffRwSF084+5jH/U4z092DVOCJyfw87RYSxPjGLnxDAm+jsJ&#10;tRx1l+ejta4MvW21WCCETo12Y2ywDQvTA9hHyDy8ZwH7l6Zw6tASLhNOr5w6YCBTsZpKFpocaEdf&#10;W42xdipxaHmW558aNvU7BYKatUjlk1RS6cDSnCkcL+AUMAo+BZADnQRjwuTsWB8mBjuxMDmIU4dX&#10;jUW0q9m6xumRHmg6TcGpYFRTb148dcjA6f2XzxjwvBrmfoPuCveg1Fq6GuZqdJfgUxC6Jq3fFe5q&#10;wFG6N9LVyBFCpbvDtV39AlG55pX5vpEh/0RqEB5N8oeSlmRBlfVU+2pZ+9tZ9FrXea6GOuFK8DZc&#10;CtyCiwF3mNcU5MrVb4GtQ3Z9gjfP7WP0CEH0EYLko8nsox4jcAo8TXZ9wkb86JNreopwKvC0LJ6W&#10;nqWeS/Fek2UBfTbZw7S3km0NfT7Vw2TD30q3BlKtS+7r8GnJY03q35BmQbpZbkYCT1uvG7mu6w1u&#10;fyvNDW+r9BOv4Q2+9msE3+trr/cyAfeVHG+KEJxLyM3leXJc8EauM97MdcJbOc54K8vFspYSbo0I&#10;nXa86Fu5rng7T7GitlzwfgHBk8u25IK3pXhQ6ZNi1Qx1lNcaiLI1SUlWYpIRYVX6nP03Sn2WvuB+&#10;kg2gtr4odyd4CkYtOVpI/159U/n362u+vpSQkmjchRk52SYjV3F1cicGhvL/l5KrXdCo+aYFicrc&#10;7hkYMnCTmauYtxwDlJLAVNApa5rgUOWNBD6ycgo4BaaCQ005KFBVq1JGqdlZfDATuGKi+ZCOQRKh&#10;R2WONFOQ4htbld3e3W3ASRYwZYcryUcApekKLei1gLNnoN+4q+ua5O5vZF+VsTwJEuKSCc4ZKcbK&#10;Wd/SwPO2Ymh0iDDVTGDMQHRsFCExhm20ASRBU0+fYh0bzbJUydeo4Psr4fvPycszAJmRxeslxOXk&#10;ZRPW0oxi4hS7GExwSzTLOrfWwwksCUmqX0mITE4w68EEGUGTlgVQ2l/bdB61yakEUrYpacl8vVxC&#10;XhHhrpjAVmkSwVo6ugjkKsXUYyzBgsv65mYuC6wJ3o31pvi/wFuwmVuUTzAiGJYqPKDQALYA0rba&#10;CrKzFKdK4JQ0t7ogMZegJGBUKyhV0XfJ1Nzk5yVLpiy7glX16xidT3U7ld0uOFWfXk/nFHS285qL&#10;y6sInoW8h/J5DybxngvmAEgDoWDej5Em7MMa9GQYS7wyzJVJrkQkbz/N8+5r5EVIFFQaoCRYysqp&#10;5W1OW027GTrlcvcN9EVkXJRx16vYvFz2qg2qjHn1qVWfvezp50V2CDaZ9UVlJSZcQhZogaeSxxQD&#10;qtqvmmbTX9PHymhFQFar6Tg1LWdgmGVZDY9VWShui01Cc2cfjp25iDOX7sbpi3fjnocex6NPv4iH&#10;n3gep85fNUk6slAK8CbnlzC/tBdthEFZEzWnuuIy5SYXOKowu6a51LqWNe2l5kvX5AHq06xVqu+q&#10;Qu6CzqU9B6B5+gWf2i4LqOBRIKlSSXbRebnS9x06ZTLglZjUMzhhLJyK8dR+5eQdlVSyi8Rr2sx1&#10;6DRualkEZRkkdGpdcCfIk5XRdmtLAkD1OUKnLJ2SrJyyXLq5yV3uboBTrSNwOkp9lvVzAzAFlLal&#10;VX16Ldu6acOmpO2O0CnYdHFVPU53s2y70mXdVMyp5lAXcMYncIS0Bpyyego6A0NUEoSjF37xEZEc&#10;icRwP37xsdHxiI6M4ftWCIEsrgRPWXN1nQH8DEKi4RuSitC0ToRlDmGrfyF8w4sQGZtPWOUNFBiG&#10;Cv54doyOY7izC3WlFSjK5Q+XfYXFZajgKK6srgH5ZZVo6erDysEjHJUQMidn+MfWivb2TjQ1NKOU&#10;I58KubTSM9Hf2o4ZxUeNjWF+aAi7JicIhlPYNaMpJEcxMdyHwe5WDPa0YXyoB00E0Ob6MowOtOHY&#10;gSXcf+dpXDlzEHeePoiLx/firrOHceH4Ppw9smoSiJQcNDvSjT07Jkzi0O65MQOcsmoKBDVTkV2v&#10;UwXiBaQHds9Dc7WfPqJam4uYHOoyUCkrp6ydgk/NeqT9etvq0NFYaSBzz85p7F+eM8cKVgWv9995&#10;FvdePGUA985Qt1uLACpdDRNc/pgEo84Eyw1thlCBowWTtnVUUGnFiT4Q40WI1HECRwGpoNEXD8b5&#10;4H5uu499l4MEmFvXdSV4u8P+AksBpS/B0s9I67Y1Va58A5vUNcWRKp50bV0gKguoiRONt/Q4t0ub&#10;wdPA55qeoQSfz8r1/iOyLaIbAOqxBp+bRRhNdTey4XND6lOMqMcmqe9mvWLk5iDXdV1flwteNXI2&#10;ei3dBW8SbC3g9MDrSnzia2iGJcHty1lUNuEzm20Oz59DkM12JXhKLnidy29kuhI8CZgSoVMue9t9&#10;byyjBM+3cgmmgs88F0IpwVOxobby3Ywsd7zkQQD1pLzWpGULRj8u8lizikpullteiUq3kA2jltwd&#10;IFTLG7KBdB1MbUvp36GvjDz+bn1Z5m4k6EwjcMmFqaxruRqj4mINgKpep+Lr9MCXK1tuUM3Qo8Qh&#10;Je/I+qh1gY5cooJMuUgVv6lkImnPgYPrWdm2hVKWOMUjqi6ogDOGD2V7Pmy7lmZ+Kf//+PC2LZVK&#10;4pALUw91WYukNFkaCZ8CUbmLVWNzfHqK19ZtIEvHdfbyP7G9FZV11SirLjeudVk5BZ31apvqUVtf&#10;g7KKUgOO2bm2xdKSYEyQZcclCrpKVNye4FnO15TFUnBoW0sFhlqPT4xDZHSEgcigkMB18FQr4BSA&#10;Wv18JhFiQsKCkJqezG0xhL54Alw0zyEwFcRplp84AlwiXyeXry9rYR7yCY9KZlLcrL4PlZJSApWs&#10;bYoVFXA2tavUDQG0odZYeAt5bHEFP9vSAg4Assw5ZK0tKikyFl5ZZcMJR2oT+L3IGmttyzUuccGj&#10;Pg99FrKIKvTALpekEDQ/PTdDBNcRpl+fnyyl7fxuZAWN5IBGcZ4GVgntcYkpiE9KR1JqFgcQVqZ8&#10;Upq+2xyup5iYYpXuUq1YxRZrUKO4Tw2I3OU99fEysCl5eJEFHFztm6HTdq8b4FyDTmd3Z2gedxWg&#10;3+a63YoT9XIzkKnEJXlDBZrKkrel/QWdAna5z4sI07H87QQQhAWesnSq1qZ3oD98OaBQgfcY/s7C&#10;OaAJ5j0REh1pthdWVKC4uh7ZxZVo6xvByqETOHz6Ii7c9SAeUN3UBx/HiXN3EkTvMTGTitUUAAo8&#10;B1VvdUFz/CtBSEC6x8Cj5s/XssBSyUEjk7J0zhn41PSVBgSb2gx0ql+TK6hGrObs1/Sn2k/9KvZe&#10;VK6SXH3GZa7X1/zs+w6dNpbOwdE5bq/jIKbcZL1X1WuWIg7IajlAa2zlNg32NPhssKBT8GZLQCfA&#10;s13ZtmThVOto5bTc3pKWBYx+BjoFmrZbXa1t3bSlde1rJy/Z0GlbOQXAkiDTBlxts+HYhlIBsq5Z&#10;Vk2BpmI4BZ1ypyvxSLGbgkjbupmoQGjerHKvq99OgArhSCM0jMDJUVQUYVSwaQNnFPtMbU7exNov&#10;maNx1fJ08wzkTR4Kv9AsRKR1wzW0Di6BxbxpxlBa0YWYqFQEeQUgjp9ZX1ML+jjSrOIov4Q/rGL+&#10;qAt5I5bVVKKospx/gA2m4K+mScsnjHbzBigliGYrWDs6DpWE1YqiUmSlpKOWy32tHZgaGMICb5Cl&#10;6Vnsmp3F9Ngo+ru7MMiReH9PF8aG+jExMkDo5IOhrgI9bfW4fPYovvvyA3z6zit48oErOHd4Nx67&#10;5zxeefphPHjnGdx9/hjuu3TSZLDLvS4QXZwcxPlj+41bXVbN1YVJMw+7JPjULEWCy6P7dhkXudzr&#10;sl7KwjmlWY8InQJQud4FmALOyqIs029LACoJPmUxvXD8AF97Ly4Hu1oKcTO6EuJ6gywIVetiKYzL&#10;a7oapvXtRlfDndZ1V4Qz5WIp3AV3EzQtETwjCaBRngRKL4IlITPBn5Dpa5a1/XKwE8763o6Tnr/E&#10;Mbd/wIUAgmYIYZbHab9riQFGOu4hASoBU674zYXs7ek7NycuOSYzyQ3/SNzN0GlmU3Kweq5DaKKn&#10;0TNS0oYsCN0s9XusyxFAN2QB52ZtBk/NiPRjkjX0pXS1bng53fVH9QoB05IzrqfZciF4uuE1nkft&#10;q9xPcPoKwdQo0wUvZzrfoOtZ3IegKb0qSyr3f52t9EaWO0GTAEtAlUvfQCmhU/D5Ntt32L7HVglH&#10;H1Bq3yOESnLJ2/og32OT3Km1+FDVETWuectN/3Eh4ZOwKn1aSOC8QeqT3KCZlj4jsG7W5wJSB30h&#10;y6iDNm+/UW7cR8eo/fsVlySo5AA9Kcm41QWZgjhZy5T9LaCU5VJwqZhMucYFOEoOUhkkxVIKHrWv&#10;alAOcXA8MjFhEmLsWpdathJkGgg6+Sb7Wq+XkJJirJsxhJN0Qp1AU5nAKtyumoeCzrJq/meWlxJU&#10;S/hfqeSaXONyTc/ONvAq17sy53VdsoDqNZvbVb6ohpBcYfZXwocsfFJmHmGnIMcAaHOHLG3taGpp&#10;RH1jHf+jC4xVUW72Ur6mXOGCSoGVLHuSrICy3gk+Ne94dR2BVf/pNVXG7Z2keo28frVyk4eEhxhF&#10;EThDI0LNcmQMn0ORYaaNjA4noIUQNqP5+nlr4BmNiKhQQh6fTfFRfM04o4ysVF6X3NolhL5spGdZ&#10;iUlyn3f29GCYn/3gyLCJH5TbXBbfnv5ejIyPsn+I30UTv9tifo75/ExUU1Lxpwof0PzoHHwo/CA9&#10;xUCzANq22AYo9yEwgM/QSK7HGpgUcGZkcp+MTGTnKNwg18SDKi60ngOQdt4fQ8PDWN6922hldRXj&#10;kxOE+3LzeeozjNaUqqooE5+CwpJKNLV2orWjm2076jQLUg2/k5IyZBI2NRmNMublds+SxZyvlc5B&#10;h8IP9LkGEuB9Ze1U3U5vD+NmN3GbBE+1sm7arSBU0rISi8IJgV5+qsfpDmW4byd8Krvdn9CpzHg7&#10;890vSOEnvgjl95WQmsCBTyqhvcDE5IaEh8HH35eAHGUy7VM5kEvkZxnH+ymJ31NMMsE8imyhxCR+&#10;hrHJyUjKzEI5Ya1reBKHz1zC6Sv3YmH1EOaW92F5/zFMzC1hceWggU4lCynjXNZOubwVa6m4TIHm&#10;8TMXcPrCFeMiVwa6XO19wxPGWilXvVzrcrdrmyygsoqqFWhWNzSbeq+a3jK/pILrLQZKNeNQi6yv&#10;p3XuqwTRHcalvrLvOAeTi/z9D/J3VM4BXDsBdsAkr7V19xnLpmbRUq1ZheIkpKTZ0KnYSgGnkn3k&#10;RpZ1MdS0G7U7Zc201u0Md7tPrnWBpwDSBkzbsukYu2mD6IaF05a/AUzbkmlDpdZt4BSMOm6zJQi1&#10;YzklWThliZQVUxZNgaZt4RR4qlUspyydgk7VF43jyD02lqMPAp5AM1Lu9TDeDKFhCJPLXbW8vN0R&#10;SPiMS0ziDRXLmzOIoyrFgxYjNKkV7qFV8AkrQ2F5P/8MqhATmYyoIP5pBwSjuqAAA/yzreUovIR/&#10;eGVya+RlIrcoB+k5GbzJo1FSXmlcC3kFxejhl1aneJzCYlQQPovZV5hTgISoOOSkZaGTI4f58Wms&#10;cPSyyFHInqVVDPUPITebo13++FRqYXJiHLt37cTcNEcqg73G8nl0/zLevv4sPnnrZXz8+gu4+8xh&#10;3HnqAB68chr3XjqBhYl+HNmzgHsuHMeV04dwbN8iDizNmiQizVi0f9essWzKwqlpMjVzkdYFlILO&#10;Y/uXjJVz1+yoca/3tdcbK6dAVH2CUbn+S3JTjct998KEiffUNllBBZ5y0cuqqik5LwW5OshlDULV&#10;bpYz5bQugeCVELah24xuhk9no8sh6nc2QHk3wfEeAuddER7sE+Q6G8A87f1rA5mS1gW3DxAwH0kO&#10;Mq2j7o/1McAqCBXICi4lgabiPO04UMWIqoSTDZp2Br2dRS+pkL2g81EDnl7relwJTIJPudw36ckE&#10;DzzFVnqaMgC6SRvQyfUkD6MbIdR9Xc8TPJX57qgbIVTrkusttQGgWnbFS0Yu63ox1XlNTnhpTS+n&#10;WDLLhM+XqJfTtLyd8LqN2kpQpdK2rOuVtK24nu5koPUVnvcVvo50XbBK4DQAekNMKfvWrKKCT1k+&#10;32b7ThYhk+37Ri54J9sJ7+Y4Uy5G7+W6rUmxoR5ryxacvp9H5Tvjg4I1cVm1RE3ZJoLpraVtroRS&#10;wenNEpB+SpB11GdFglRLm7fdIELvZ8WSy79IKekZBt5MsW/+J+lB0dwud7Zqa/ab5CHF2qlP65qN&#10;aEzzg2v6xrFxqAC6CqzLuqbEHdutrTqH2fl5xkKpfiVZyBIpd7fgUZZVWSoVkymQkJtegJhD6BRk&#10;yjInK50Sf1L50FY2sKya2leWsNTMHEJsM69h0szDvrS6D+PTc8b1r2knWzuteqBy6eu8SkTRTDeK&#10;65RruaRSBdyLUVSqOEZCcIIse3EG+tIyUoxVUTAmq6SsfnK5x8YLuAgb6an8z88gDGUhI9vKRq+W&#10;672mej0pSBnsUTwmPDoC8cmqcxpmIEYz7SSkJJh1KY7rIWGyeEYasExJU4Z4FEHPjyAYb+AyMzsN&#10;VTX8DJtq0disZB2Bm3WdAlwlGim2UDGeAk6VZqol4CtRRW1Nfb2xiJZwMCGpBFSCoIfQr5CAZF5P&#10;It97kiyshMwoXnOMrLJUWhrhMDoK6QT9aoUWEORV9ieTwJmSksrnaDzaCBn33HM/lpdXzfLY2AQ6&#10;+fmPjPC5MDqG6ekZrKysmvXa2lru04bBwUFC6YhJnunpG0LfAJfbukzW9tDIGFo4yEnWvcHvOjs3&#10;H/l8NkoqW1XE+1U1QlVVID073SQGxyXF8jtORkCIP1w8nOHt50VQ9iVobsfW7Xdgy7bbCZnbCKGy&#10;gDqbfkGnm4cbNDe6pKQiWU4FrYJX/yB/RKg4fYCA1JXg6cXz+/F71AxevsZbqnhbJXwpttS2jkbE&#10;RhgoVSiHLKLZHOxozv+i8gpodifVu80rKjPliY6fvYxDpy4YC+fZO+/FjtWDaO8fRWNHP45pSlJC&#10;qGb3uXTXAzh3+R5C5iGTFS6XtmI1ZeVc4P1/8pymszxq4jorapsJnpM4cOQMgdPKYpfFMjOvmEDY&#10;baygCumThbOJ35eqGqjqgUpptXT0oJ9QqiSmwdEpk7Gu19esR519ozhy4gKGJxZQWqVSZcOY3bGT&#10;91u1+S4KiotNclgVv2PdZ5o4QPfZmnvdsjxu1OpUFrviOQWDcrVbWefqVys59tkxnVrX/jZUCj5t&#10;q6cNnI5WTu1nAaqVsLRZgk4Bpw2k6rPB07Z4al2WTcdkIcGkwNK2bgo+tS4Lp6Pkchd8JiYkIyGO&#10;MEqoiwjjCDQ4zEyLGRYagnDF3UQEw5c3mJdqdPJ6vHxDOdLSVHCFiEqoRFBsDfyjKrHdK5nbkwnx&#10;IfD3DkKYXxAi/QOQzx/zWHe3gc4cjuiKCjQSTOfokiPgdL5uPEetmRypF5WYgPS2tg6M88+zII8j&#10;+fRsVJVXo6yoHLER/EPyDyF4ZqOzuQMzvKEmNILhDTc4MIb8fI548wmqHKkMcLSvH3J3Vwc6OHLv&#10;72rj/gM4uncXHrh8Bt9/8SGevO8yDuycMtB59uiqiencu3MSd507isfuu4TLpw7imKyQq4smjvPw&#10;yo71aTIFm1ODXWZZ1kq5z+VaF0AKJqX5iQHjQlfspu1u30Hw7O9sNNv37poxkKr9BJ3aV62SkwSd&#10;FwNdbpDA05LzTboYuJ2tJQs+t69D5wZ4bgDnVcVzRhEOCYhXwy3IPB+wDWd8ZMn8NU54/JLAeRvO&#10;+29Zt2beS6CU7LhR9am1La2KL1Wf4PPhBL91wJQcgdOydnIfB9i8qXyTtAadm/UY95EeV+1QB1ng&#10;SfHYp7huyZ0A6nGjEi3Z0GnJ/QYZAE1yo1zxXLLbmrS8IQtE1UouN+lGCNW6I2g64wXCpaXteHFN&#10;LyVbejFlG55P3YbnCJTPESyfT72Dx9/O435NIP0VwfSX1K/wSsqvcT3ldmoLtR2vJBM+kwme1Mt8&#10;vXVrqtz6mWuxpoROWUqvEzJfzXTG61x+k3qbeod6N4Ni/9tZ243eyXamBKGCT7d1vUM4fZfgakGp&#10;M97Lk5yo7QRRJyt7nts/JJzeLPULSi1ZALpZ6l+bgalAcPovVKEz5fR36eOC7UYNhMqOHpUyGkRb&#10;Vy9hrcc8fNT2Do4Yb8zIxDT6hkbNw0lJRIoh7BkYNjGEmqdcMKm5y+XO7eqTm1cz8fSY+EpJfSqI&#10;LimxReApyaKqpBFlxsuaKsukEjJUfiYrPwcZuZnGHawyR5WyKBKitL+AU7Un2zr70D80jqnZRTNf&#10;+A4OxsemZg0c20kpSj7Sa6pwu2IaFUqQQKBUfGe8LIip8Qb2EggtsiwK/qJiwg342S5twafc5Yr3&#10;lGxXuaBScCmgFUjL/S/QVgiA4mRlnS2Xd0vWxRICUk4Gogm3mt5RreAzkoBiWzPlZpeFM5XPCMGn&#10;gLOuoRptHc0YHh1AU0sDingeGTDkehcoKzlJMZSKwVSspDLFtZxHCGhqtjLsa2rrUEJQyy8oNLGo&#10;Un4BP+e8ApQT8HPzslDM8zYQ9Gtr+ewp43UL/Ksr0dHRjj5+f0NDQ2htbUVhYSGys7NN3cn8/AKk&#10;pmagqLAU6XxGxUTHIyJcJQfjCKsZiONzWCF08fGJhNVKFBMYdawKputcNTW1aOWzT9nbUpNKPXG9&#10;ifekno2WdzKCbRSf2wT4CBmN5M3kd5OYZKy8OQU5pmZnWHQoIuMiTBsUFgBPX3f88tc/J1TK1a4k&#10;IsV4yvJpyZMQ6UswlTdThes1c5IK2Tu5OBkrqa+/D7cF83uORDDh0sfPE96+HvAN8ISPv2JJZRXV&#10;TEVkHT8fAif5JMAHmqpTlXEkLatPiUe613VfyhKoQv3HCZr3PPAYTl+8C4t7DqJ/nBBJmBwYn0Vz&#10;Zz/ScopQXKl6tV2891vMTFIt7K/nuuIolUUu6BQ41hIYh8anTYKQamtqX83HrqLt+4+chuZZr25o&#10;N65wqxzSiLFGaoYrQaeAU/V29x06iuU9B/h7n8GwWGNmwcSMykJqzT60YCC0sq6Vn3kaf6fl6Bsc&#10;wuDICPKLikyMbg7vi6LSUjPgyczJMRZpA52CRVkqbYulYwa6ZLvBbeCUtG736RhJywJK28qpmE7N&#10;N2onDKlP57KP17pg1BE6bdC0ZcOm4/pm6FTCkIBTFk651AWTjqApS6f6bMumbl6737jbI2MJm0oa&#10;CkegfzAC/AjTAYGmKHxUZCgCg3wQxBvGL9CfIxwf+AaqTpcC55sQFlOKuPQGJGU3wdUnjqOqEPj5&#10;8rjQSETweuJCQpEZF4fx3j6U80cdyx9JRipHxhlpHLFlcmRquRaSklPNDzM9naN8StBZwtFPWUkF&#10;sjJyUVpcgZSENAT5hSAuMh6lBWXobutBR2sPFhZWsP/ACfQPjnP0224KxWvE2NjYhHqOuKsrytDW&#10;WIeetkZTlH3X1Ag+f/tVvP38E3js7gt45uG78Pxj95mYTpVRkov95acewpkjKzh9aMXEcgoEH7zz&#10;nFlWApHgU9CphCJBp6yYtrtcrvWluTHMjPYai6Zc6spUl1VT/cpeV2zn8vy4gU9ZSuWa17GCTllW&#10;Ze08H0gQvElOOB/khAsEy4uEQUnLlrZz3QmXQgmia7q8pithLoRPVyNZMqVTXrcRLn+Fo64/Nzrh&#10;/muc99uOq6Fys3sTSgmYBNO7IgmZBM2rEW7Wsi32GXd8jJeJ9bTjPe/lMfdwu5KIBJlWndAbwfOh&#10;WAGmaoj+eN3Qa9znJqlk05oe5z630pPxXkZPCEQJnZKsoJv1FMHzqUT3dT1N+LxBiW6Uq9EzlAB0&#10;Qy4OAKrlm7UBpDeC6Qtrej7ZmXJa03a8ICVZ0vozyVvxNGHymZQ7CMG385y3sf/X3O+XeDHpl4TT&#10;X+PlpNsImHfglaSt1HauO1GETeolvobgVlZVR3f+y+laJ5gSLk0sKZdfZ/sG27fYvk2pfTPTCW9l&#10;KSHJSkqSNfTtbFlFLcvohrSNYErwfIewKcn6+R77LauqKSiUAADMZ0lEQVTphvVUEGprAzzdbiEb&#10;SAWdgs9/qQiqhZLA89b6KH/7TSqrrCaUtRu47OcDTBKEal3WTMWbD49rbvEBA52q+aiED0mJRHKv&#10;qwRPUVkZQbLaJLAo8aejp4fH9PKh1sbj6ozkXpfbW/CoGEwlGMnyU1mrYu5WspCspkp8KSgtMlYi&#10;WSVl9czKz+VrF/I1aqk6tPNh2NU7hN18YE/P7zRgrGvV9TcRXGSxVXypXO6K/5SVM1FzW2emrk2x&#10;qOLfWUjLSiG8yGpoSS5sWRbTMy1rp6yJKWlWIo/AU8CpWM1Qle0JCaIIJvFxxpqr2Ydk5RWAJqWl&#10;GmtuleJFq8v58G5De0+Hce3L2pmUnsxniqYXjTGwq9fLzs1ASVkhyioIhPkEwdICtLY3GQtnZbWS&#10;chL52mFmf7ngBcVygVcSDssry03speIz8wvzTdylstIVR+mYBCUIVcmn8gpCPz//ag0ACJgtLU0Y&#10;GOhDU1MDcpRZn52JUkJzNgG6gAAry2Z8fLypcV3M77uG32NDQyPBMhEF+cUoLalEYkIKIiNjkJiY&#10;jFzeG8pRqOb3pfU8wkej6q4qDjYry1hOS0pKzHNbz2hNMiMpAVjPbhllCgqL+H6tYvJ2kXm76LyW&#10;9fnLCqmk4JDIYPgEajpMV3j5ecCPz3AZjgSYAk9bzq6K7dwGHwJkSCjZJpicwXNr2k6Bp6s7jydI&#10;2rG4gk4NBMQDXj7ucPd0gQdfw92LMOvhZGp9OkKnZk4K0HnDgkwby+9I03rK2q7Bmn5bY5PzOHT0&#10;DHbs2ouRqQXUt/cgr6waxVUNqOczvr13GKXV/KwImwLMqvrW9WQewaaWO3s02NNUqb3QPP1KCJIr&#10;XWWNGlq7zT6qw6lC8W3dQwTECnM+ud6HCZWjHJzNLi6Z30x3/5D5jc/u2GUGk/p9CY71W9JAVNs0&#10;CJUVVNntyRk5BPwk/kYreOygkX7HC0u718upqZJCA5mkrqnNgk6VO5LF0oZNSeBow6aA0rZyqu9W&#10;siFUywJPnUNWTkGnEotsK6cNsrY11ALUDVe6XRrJMVtdEngKNBXHacPmutWTssshCTR14woq7WQh&#10;tbpxN1s47f7QYMFmCPx9OSIJCDGWzjDCYihv4tAQJSN5m9GNzO3ufK3CUn0Jg/zzquOfVSPScusQ&#10;kZALF69gOLkqfIAg7OaKyKBANHK0Xscf8zC/pMaKGmQlpaOYP8oCAmhSsjUijY6JNbGkqanpJo5T&#10;P8rBwWFUlFcjmfvn5RahML8E+bmFCAkIQ05GHjoJmyUF5WjgKGNgYBIre45gdmE3Ojmq6ezmKLi5&#10;nSPUCtTwj6WMf3pNtVWo5p9WPkfNzZXFOLK8gFN7d+HVJx/CE/dfxodvvIAPXn8ej9xzAYdX5/HU&#10;w1dx9ayy1ffi2t0XTQLRo/deJpCeNgCqep0qozTa07oesylrpyyXKosk4FRMp6Czp7V2fV1WTwFo&#10;e0OFOU7gKde8pEQkQafiORU/eipgy7pOB25d15mgbdRWnA3eRm3FuZBtOB+6fV1aP0sAPRfsigsh&#10;HgRRT1wM9sBZfxcc87gDB51+gb1b/hUuBbrjShBhMtgT94T6GN0d4o27gr1wZ7CVrHQnQVO6Soi8&#10;Gql2TRGuBFJ3gqnbmmTl/OfLNElWEXstq/9G2TVEBaUqsfQQj32Yx9xKj/A8m/VonNeatO6+rkcJ&#10;srY24kQlzbS0oScSlSlPcCWQPpHgRhgVeDpqDUIJns8kuvyInNdkrT+d4OwgJ2sbl5/lNsGrree4&#10;vq4kHU/wTNzG/aSta9rC7Q5K2ILnE7Za4v7PJxJg1/QCAVQA+yKhVnopxdmyflJyv5t2TYohfXWT&#10;Xkt3JpA64zUlNmVarayi0hvUmwTRDRFMCZXS2wRKxYga62iWK94lpL5L6Nywim6WXPjOFqiuyxnv&#10;/4g+IIhKmg7UUXa/Ec/3Qc72f7GqCHxyRethI2umpIeGHkQCObmsBZyK2dKDSMXIBZ5pKiDO/66U&#10;DIFbNv8bs0zJJGWkK0lIiUXKWFf9TmWwK4FIkKlkJCUcaZsAUqVy5NbXfnlm9p0CY+0sLJN1sBAl&#10;lWWoa24w1k/BrWp1qmC2rmlgeIL/gdaDUu9hYEQJTNPc1mfOb2W45xPwUgx0Kp5TAFhZx9cj2OUV&#10;qdB3AlIzEpGSnmgsjAJOwZ8AVHCXnEpYlVWUwClXu5XdzmcMwTMsMhzha8XDlUCSwf92O3RAywJR&#10;XX9lXRW6+rvRP6Js4Do+rAsNTMtKl0sJOPV6smxWVJWa2E4BpcBSry/QtGFTFlBZRWWRVbJRJsG8&#10;sroCSoZq5OdUztdrbW9BR1cHevv7THmj7t4eDA4TLEZHMD4xaTQyOmbagYF+NLc0Eggb0ExoLiOk&#10;Zihek8rLyzWu9DIOKASZ3RwUzM7OYmxsDPWK9VVCWFEJujp7MT42RXDl4IXfg9zrep7t3LmECsJt&#10;Iu+L1NRUA5tqJc1LLoiVJTMqRhCtTP5Iwl4Qn+lxJj5UUKyi80pOUpKSJEBUn5m/3cMNnoRHwaaH&#10;rzuc3LevQ6c7W0GmDZ2CRbW2xdPXz5OvrQSukPUpPH0Isj4EyMDgAGPltKoK+LIVnPoTeN3MeWT1&#10;9A/yJvASgGXp1DzzKtfk7WESkZTlLuCU1K84TxW/V3mrYX5O4wRNzXE/MDKF/NJqpOZygJXLgUYJ&#10;n9mN7QY6Za3UzECaz1wAqTnNVah99cAxHDlx3sxpfu7iXabE0uDYpLF0KqFH4ClrpPbX3PuaOUiZ&#10;5WWEWCUHyf2uBCO51wWeu/fuN7ApwNTvu6i0HKX8zjRw6+N32MKBg6SZuPS7VlUKeSX0e9VgUeEs&#10;qj6QV1yGMf5XjE3PG4toTWObqRuq+d0NdAooBYw2BDoCp0DTBk57H8kRNB2B1IJIK5ZT0Onq6goX&#10;Fxdj0bSBVrLPo/2t4vQ6hwWdkp1AZAOno1vdtnLayxoR2RnqjrApi6aWBaLapj4reYh/DFy2948I&#10;jzKw6evN66f8ffm+/fm+eUOHcnQTFk74pFSOwZPXonJHeUUN/GPVLBZdvDnqkJCWbVzvGh35+fEG&#10;9HJDWKAfyvPzMdLdhwl+4LWlNUiNS0V2ei6yODqQlTWFoJmUlMyRXgby8wvNjzYnJ48/+mZ0chSR&#10;nZVnlJKcjhRl80XEIjkxjcezLykDDfVtaGntQ08fR0A1zfyjKjPWzuaWDo4cy1DMP+5S/ukV52Wj&#10;mH+ejQTOmaFuHF/diYOL03j2wat47dlHcP3Za7j30km8+MQDBjwff0CAeRKadeiBK2dxz4WTeOKB&#10;q8bSKUuk7WpXMpEsmIJOAaMsnna8poBSfas7p40VU/sJTOVm72yqMtZOlU/SMSqppHOM9bebbHkL&#10;OrcanQ7cZnQmaDth0snoXIgtQeaNOk9pn1OBzjjqvRX7XX+FvU4/x37nX+CY5xacJ2jeGe6Di0Fu&#10;uMzlKwTSqwTTu0K92HoQOj0InW64EuaKy7KQhrsa3UnQlK6EO/N4Z9xFyLzbSK56Qid171pmvKNu&#10;BaE/phvgdE2ylG7WwyrZRF1b0yOxXpukfssy+ggBVrrJTW/gkxBK2HTU44ROa955dwOeT26SBaKu&#10;eDLeGU/ZinNQvJPR0/EEzjXZ2xz7flqETp7jmXiC579AzxJqLQlApW3r1lNH+NwsG0YdZeJDFSeq&#10;BCcC53pmPYFTel0QSglAbd0AogRVWUg3rKRqHeVsZCykm7QOog56X7GjDrKz7Df3m/15Xgs85ea/&#10;td7P3n6T7AeMLBpyq7fzv0vAKde6ZkIR0AlCG1s7TCaqXHF60CiWsn94lHCpgt71fGBpXvQ2bm/h&#10;efig6tA87pru0ooJlbSs7erXcXpdWUl0PiUDyTKqKSjbujoJkR1o6eQDuKeL1zJAGB7kedvZ32XO&#10;JUuKXOkzC4smzlTZ8cre1jlkUdWsRCronVesqQnl5uaAvLEW9S31qKqvIoBmIjJW5aE0HWMM0jL5&#10;30wAtV3sliVRLuxorivjWkk/EUZaliKi+VwhdKrMlKZx9OXzIzI2xrjYFePa3s3PoVMJFu0QeMrK&#10;mVOouNVcEzog6MzJJ5yWacYfZbzzOgifgs6iknxk5aQbS1v0mgtecKo+7aNWmezynikeM5/n6uhs&#10;NW0B+xsa6gxQ1tRWG2tmZWUFQbHOzAE+PDyMiYkJ7FhcxMqeFQwMDaCO+6umpmqTKtNcwKqanB38&#10;vPv53XR19xh3vZKECouKTfH4dA44WvhdLMwv8rx9PO8oxscnCah15rmmeE/lTogTwpWkFs3PkoCZ&#10;lpaGlJRkxCmhRvUro/SZKrNf4QsKdVBca5zJglemu8owRfNzlcXTzGTEZfWr5KEXAVCg6eLpDE/C&#10;puZll5XTleuCSxs21QoaJVks/QO8jaVTr6uSToJZFzfV+HQyWfA+fKar7qfiPr0Jkr7+3uvHig1M&#10;GAa/GyUgqb6tvnvV97TmeScbhQQQPv2MNMORMu5VtH96bhEz87swNDrN30gvcosrEUeWyCrkQI1w&#10;2EcQVaKQLJaqi6nEIRVmF0Cq+PrQ6Ax27zmMA4dPYae2ERgV07ywa8W4w2cXlrEs2FxcNfsNEPr6&#10;VNqIPNLc3oMdu1bNfhpM6vczze9OyxrIFROKNQjt4+9xmL+pXn7vdkywPY2rpoZtaW8zkxNoClQl&#10;8GkQqoToxNQMRMUnm0x2AXN7zzDfU5cFnbZ1cjNQCiZtt7kNnI5QagOpSgqp1XZZMQWYdrkkWTll&#10;7XSs16n9bGC1lnV+y6IpObrXJduq6WjdtK2dAlLbYqlWQGmb5gWWgkpBp71Npnu1AlJbSoqStdXD&#10;3Qvenj6ETrnXg421MzJCmfsEXz8v3mSe8PL1482VjOS0QkTH5SExrQRZBaUcoZQYN01YhEo78b27&#10;bjXQWco/uwWOOoa7h1BeUIGUOP5JJGUigzdWCr8UzfAgV0MBR/45OYTRLI52c/kHw3ZiYsqAo6yf&#10;CQoDiCIkR8UhJDgCnh78HH2DkJiQhuLiapRV1CM3vxSl5TUcxY5z5DqBurp6lHOk2tJYb5KJds1N&#10;Yml2HAeX5nHhyD6cJzxef/IhXD55ECcPLpt4Tlk4X3ryQWP1fP35x3DltEoqHTBljO46d9wAp2p1&#10;KuZSFklZQO0SSYJKJRDJva5lJREJPhWrKfe5YjhVGkntEoFUcKpMdlk9td2GzsXJIRNDesJr67pO&#10;em8zOuWzfU3bcJFgeD7QBWf8tnPbFhx1/zUOu/wCB53+Afu2/wx7nH+G/Z4/x1H/23Em1Annw12M&#10;zoTwXIF3EFC3EVC34ULodqOLhNVL3O8Sly8bObjnQwmfAtAwueolJ1y1s+DXJPh0lGp3Okp1Pu1a&#10;nz8llXGyRAh1kA2hBkS5XXp4TTZ8bkh9N8qGTxtArWVBqRseiXPDo/HuG4pzx2Nxrjfo8Xg3PBHv&#10;avQkwfAJQqSjnoy15WT0VJxg05K9zbHvp8X947b9s3qKoHkrPUPolIX0ucStRs8nbbtJcue/mEIQ&#10;/RHZyU0vpW5fS2ZywnUBaLpaS69Sr63JhtDXM5wIoFZrL98sJ2MdfTObLWXqijrIwCj1LvdxlFz2&#10;m7V5H+mdzO1snfAuQfLH9E7WtpsUHZdgrI02NCrurG9ohBBnJeOor7G13QCi1jsIF4JNwd7ynn0G&#10;VDULjmB0SBYu/g8JUiVZI6fnd6y78Gw3nmBWkKsHnYBRGp2c4jkXjMamJnmuUe47ZloB5+jkhAFS&#10;ZcMro17JT4JMFZsfn1ZS0xivr9NYF9OyM5GQSqhJTjCuzSyCnWJDswv4H0xwS0xL4LZYRMVFICaB&#10;gJkYZcAzKdWK7RTgCTYtC6fWoy3IVIHwSE2XHMb/fWWiayrIADNrjcpNqZWrXdnySnxqamslQExg&#10;eGLElCtSPUjFkyrBRG5XudejCC+K0ZSVUxJM2glFgkzBp9zsShxSvw2livWUy72gMAeZWakoKy9C&#10;HWE6ScemJqCiohSNfA4oLrNUVQH4meTnC0br0anwh44OE68pd7xKJakklMoYKUNfrnnFh+YXFprq&#10;LUW8P4r5XJLLW0YTzQsu4NR6LSFFHjZN4VhEGK2qql5vBweH0NzczOdbrokFLSoqMm51zTcu6MxS&#10;fC2/H32WsiCrBqlVbF9Z87HGAqkyTfYMT1qX1VOt1lUoX8lYHr6aSciF0EdOURylvxd8CIkqQ+Xu&#10;qRmLrOQhD5VCUia6IFKJRprfnd+hrJyCTr8AslAgOYfgqLqpcrO7e7qxn+cNJIPwOCmYUKmqAxEc&#10;gMjFr4L1mkpT02gKOoN1b/AeUcF5wagnGUiJchqMafDWQvjr6B7gfdyC0uoGJKRz8FFUYaycvYQ1&#10;udAFmMpQl8VSMwwJPGXB3HfwBPbsP0ZwXcYE4VRxmEqiU4jJ7MISYXM3JmcW0drRj+GxWYxNLhjo&#10;1L6TKghP4O3u11S1k8YVbtzh/M3nFRbz/k/nvVZuZqhq5z3SLMDkPVxRVcHvRrVYVdkhm/dduRns&#10;aEBUWVNlYjhTMwicsfzOyF0C0INHT5lwgPldey3odARNWzZQCjq1ru22FVOyoVPbFQuqfdQvC6eg&#10;U8ApCTZtS6fj69jWUevcgs+NRCEbJtVn9zsu2+uyhMoVL4hULKfmZLfnZ7djNwWjkpZt66cNqDpG&#10;c8V7+2r+dk3D6WPOGa54zDCOZiM4EouKJnTyM+BNF8zWj9fq68/XDY9HcJhm4UhCQEi4cdlkZPMP&#10;IokAHBWM6MgQ5GWlo4vk39vahbryeuRn8keWzB9qYgZSUzLMbBam3lt+vgHOVM3mkSYXO79Q/riH&#10;h0eMy0JWUG1Tlr3gM5Sv5+sTYKYh9XD3gbubDz9P/sHFJHLUWcaR6LAZZeqPpKuzHbXVFWipr0ZP&#10;WwOmhnpwntD4zIN34Yl7L+GVJx40iUTnju7BA2yfeugqHrrrLN548XE8ePUMDq8om/0kHrp6HlfP&#10;HjO6dPKQSS6y3eDKOpclU0lESgqShVMWTUGkXQ7p7osncYFwK8unIFTwKVCV6725psRkuKvvIF9P&#10;02wOdzXjjK/bDTrt4+ogFxzc/st1HXL6FQ47/xrH3O7ASQ9CqteaSz54CyFzK86GbqPYhnA9mBBK&#10;nQ0meK7pbNDtOM/2QsgduBi6BZfCtuESIfSyyYxXNryjlCHvBGW+G61ZPu90KM1kyjMpM56Qa+vH&#10;INRRjvC5bindJM129AD3fZD7OMoGUFs2mFqy3fRq3U18qL38MKFTukbQvEb4lASh12Jc8Aj1aKyr&#10;g1zwmJEzHicc2npCYv+TRo4Ayv4YQqmDrH3+OQk6t98Emf+cbgTPbdTWG2S56i09l7T9llqPMSV4&#10;KslJ2gBQCz6lV9K24xUC6atcluSOt7QBojcDqQOYEgpvpTcJmyaOlGD6Nvd7h5D690r7WxJU/rTe&#10;ztx2k1R+RlneKolkS65xucHlQlNcpFzVKpc0Ircs1d7dYyTgk0VTlg7NzV5YKld6iYkJkwVTALpr&#10;ZQ/mFpfMQ07AubBrGfM7l43r3l4f4WBbc7UPjxPQxscJpSMGMncs8QE50EfQ7TbWTyUrKQHJjglV&#10;8XO55FWTUvsoeUnLiv9Ulrol/k/zAZmRqwSiBITHhJtkk1j+b6dmJlMc3MexLzLYgKZgT1njgk/V&#10;xxTsqfamYjoFSHZCkVzssnRGRLONiTawKejUsqZulLtdiURd/T3rlk4lE+UWqXRTrrF65nG5mv3t&#10;nS3o6mnH+OQIOrlvSnqSAV9di2I7BZ6yhGrZjvlU2SRBaX5BFmpqy9HQWE0wzDPL3TzXwGAPmlsa&#10;CKPFqOVrqM1SjCwBU7Ga+QTLNFPQPdZAnkoZaW5wFW9XTU7NvpTF55ISXQWayoeQQUeJuqWETOUQ&#10;tCnhjAMS5SY0NTWb509/fz96e3uRkZFpMtWV8a5YTgFuLp99mlJa0Jmengplxyt5ShCneNVSXqOK&#10;3ms2J1k95fpWuSZbvv6+BEEvA4fxifEoKNZUoGX8PsNN5riKtodEhiKIsOnH57eAUbJrdypByO7z&#10;8vaAj6+XAUzFdYZFhPE7TuTnzGcvn+36fhXTKYunAFTg6cljdA61xhIqDyevycPHG66e3EamUNF6&#10;WbtjCcuSZlNSaMnU3Lyx6MckJPP6ZCHnPZaaiaKKWsSSDWTIKiitQm1Tu8kw7xlU0fVpgucK+kf0&#10;u5vF4tJeAudR455vau02SXRyi0/OLvD8fL7OL/J3xMFXRx9qG9qxsHMPTpy+ZMBTltXFpT0GehXD&#10;bWetj/B32cbBX3pWDu9lWfwzTRF/xQcXc7BSUVVuqhpERoWQpwJ5T6TwHitDVXUx768a3ndVaGqu&#10;RWVVCZdr+B2WEEqrsO/AQRw+dgLTs4sWdKrweSAJXMXPJa3bUr+/pkNTfAM/TG9vxWZ6m3XtGxJi&#10;QakNnHbMpmBTsgFU222QtWFWrY6Ve90ROB2h004e2gyd6lft0EhCpBKI7JmHtCzgFFjarnbJdq3b&#10;4Kl9FAfq5UuI5g1qlVTwNyCq+dblxo6K4J9JZIyJNUnln4ZiWjT95bbtGiX58UZR7E8uPPm6KjKv&#10;oPIY0n6CYmv451TE/StLOApIzUZqQjoyU3ORmZaLhDj+YKOtosD645L7QCPIjMwsjlQL+UVmc+SY&#10;YQKzFTuTlJRkArcz2KcRYjp/9AlxCXyNTATx/Xp5+JiwAB9ekyy0cbH8M4yLYxuNDP5B6lriCME5&#10;HNErpvKhO8/iuWt34/F7LuD5R+7GXWePmPJIcqc/fPc5XDp1AI/dfwkP33WOfadMHKegU4lEtotd&#10;sHnxxEET2ylYlItcEKnYTUGlMtntDHXNOHT5zBEDnYrdVFkk1eysLcszkCrrqNztOk4F4pVEtDI/&#10;gZUtv7xBq1t/ta491CHXLUaH3bbiqMc2nPB2xlk/d1wI9MKlIE9cCnbBeYGn72044fULozN+v8bF&#10;4K3GUnk+kJBJnQ+4Def8f23aC4G34aLmSCesmkz4QAJmEEGT4HmngDNYsw5tlGa6TPi8rJmIQpUt&#10;b2XI2xJ0OuqnAPRWEHqr7fdJEZYeiHS/SQ9SD0V5EEI9uO4Ipm4GPDV3/EMxXF7Tw0peMrLA05Kr&#10;pegb9UiMrQ0YfUxi3+NGBNB1EUoJjo/FON1S2vbT0j7bqW0/qScIprfWNjwdT8VtNXqGy/+c5JJf&#10;F6FU4GlLAGpZP53XZAHoKw7aqDFq6VUjG0ZvBtHX0rffINsyaoB0TW/eQm8RLqWf2iZgfTNj279Y&#10;9YQFe0pKPRw164umsNT0lorBrG9uMcCpLHAbDAdGOMDtUZKQEpD6CaCWS14PMsV8qk9llWTNlJt+&#10;am7BPBDlzhNoymUva+fO3aum5IoyZwWzszsWMTEza8BXCUeCTJVakqVTVk4l6Si2MyM3m9vqCXI1&#10;KKksN4XgBZt1zY1mOZWDfytxiHCTk2HAU1VDlDyUmpVqLJ1SenYqYTmT/+n8Pyb0ZHFfSRYdtWUV&#10;hOncLC5bUqF0tSoerxqeqsWpckUCTrnyUzLSTUxqJuFKwKEEJhknZNWUtbWUgCTYtOuEVtZW8nPn&#10;Z8yHdXFpobFoFhQRmHktSmgSVAo21SfgFGjKyikLrCyispAWFecSAAgshXqGJGFktB/jE0NobKo1&#10;VtD2jmbMzU9hcmqUYECgJIArO72mpgoVlZoXXdOAFvDcFcadPsDPWq71jq4uQkUr6huaeB5VSKlG&#10;D7/XfoJTb98AoXbEqJd9tbV1fHY1GMhUcpASjyQBpyybSkayra5J/F4iI/nMJeRFx0TwmRhD4CMb&#10;hPgbANV7V1xqTV0133c+P4d0Y2UWgMoVrsL1irsUgAr6VQtVdTE145SSz2TZDgoLNvG2smIKUj28&#10;PAia7uutJK4R5wgeBZJyqSs5TAMKvZ4gV8cqsUhllSRnVyu73cXNxTqf8YT6GPe6JlWQtVtWbmWq&#10;K7FOM2Zppi7N3tXW1WMGZUVlGiw1EUbTkZaVh+TMXASROTLyiqDC7SrOrpmDVNZI9TRbOnsxu7hM&#10;2DxioHFl7yEsrezn9zSOPoKpBnOKZZanQZIFdUTJRM2d6O4bxamzlw2sllbWmWoP8kqoHJqmHs3K&#10;zec9VGjVCOfgQhUBsnM0BWwR728OCuKieL9kkK04UEiJ4T1QgL4+TWJTx/4k8lEyWprLMTfTjz0r&#10;MxgZakd+XiqKi3PQ2lKPPXt2Y3V1xYLOQMKWCqBLQfxw/fkF+voKLGXRlDtcbnHBpKyBis3k6EIB&#10;tuY4y61uWzht97nWJdsyKri0QdOWINSyoFqQaYPmZqlfIOroVhd0ysoZTpAUbNpTXsqtLuC0k4kE&#10;mrYlVFZQgaZkg6qnRiVeLkYqiRQYpJJL0YiKjEdcTBKSElKQlZltXAIlJcVI5J9HAK9b8BrHUUpa&#10;Rg5v+CDzGgJJzc8eJHglkIeqjim3hfiHIjI0xlg40ziKiYxUzAg/p0B+XgGe5geRmCJLKV+nIJ/n&#10;VdkOfon5+RgYGDAB11IOb4BKjkAz+WcWys8yhqPq0OAQeLhytKbC+IRhTzd3RISGIZnnyOQfXJFi&#10;epQFyT/TrpZaA3vPXrsH1596CC8+ei+eeehOPHbvRTz98F0mlvPa3edx6eQB3H/lFN544XE8w301&#10;O5AkK6emqDxzeI9ZFohePnXYnNOUQ5oaMtnp9lzsAk7b2mnPWKRtAlCBaE1proFUJRYJQGUp1T6y&#10;oEoH3LcbHfRwwiFPZxzxdsVRHzcc83XHCcLlaX5+p/w9cIrLJ33dcMLHFce9XYxOejvhuNttOO15&#10;O877bsOlACejiwHbcM73Dpz2Uqb6FpyjVH9TOufHff0JogFbTOF3+5jLgYRLSvApCDUK4jYjlWmy&#10;rKKOUg1QYw2lNLORdFeYyy2lWYxuJUfYdJQNnvdyH1v3c/1msZ/72rLc9GolV6MHCZ43y5VAym3a&#10;HsVl6mEeI/C85qCHo1yMrkVKzmtyshTlhEeipe1G16K2Gdnr0qOEz5/SY+vg+ffriTinNVlW0qdi&#10;t96gpwWjP6H1+FCBZ5IT5Wj9tPRCiso9OW+KEVXrhJcJpNIrarl+ne11AqkFoBsget1YSH9cBkrV&#10;rul1rm/WT20TsL6evg1v/AulkiaacSgiJtbAZnS8YEzF3utNvJZiKFWPU7MQ2cXhBaBK1pF7W8Co&#10;jFy52ZXhKgBVK+CUi13WTrnwBJ9ys0uytsj1PjEzZ9zvO3evGODUa8jKqmQFFZNX5ruy4WXZVN1P&#10;WQ41haOdYFRWXUEAzSJMEhQz04y0rCLwAjwl7ci6KJd2NOFGwJlFeEvJTCYMJhIOM0wijyBTFi7N&#10;KmRPMalWBeOVGS7rn8BMbme1sgRqRh4VhxcMK/7ULhel0ACVjBL8CpCta0s17n3NhqTrkgSdBby2&#10;guJ8np/basoNVMrFLsjUsqTEoubWBnR2t6GWx6umqOIJlfQkq2ce/+dz8wi3ybFIJUgXFuUYi2dm&#10;VgoBIg1dPE5Wz/6BbmP5rOLrVtdUoKm5Hm3tzSbpqLXdmlNdiUZTM9OYnuX3ND6G/sFB9PE77pPV&#10;emgE0/y+hgk4KmeUnJKGsvJKk1AkuBRw1qlKAb8rqU4Z8zXVppUBJyEhjs/SeMTze5AEnAmJseb9&#10;KFnKCmuIJmRqbvocY5yRUcf6XvLX4VhxnkokUvylAcuIcHgH+JmY2oDQYAP/mpZSg4ESwrUqxchV&#10;r7hNxYPqeLnnFWMqI5usprYb3Y7ltC2q7p4epoySsuWdXV2wdfs2wqf2IXtQAk5fco4X+UcxxD18&#10;dvcNDUGVGJQsl5yeaUp8qZKCwFPAKeCTJ0AzLykGMpk8kZRODigqQ3FFDQbHpkyiT2Or6uLq98PB&#10;2MIShkansP/QcQKmkueW+J2pxrdV/UGDRnkW9DusrG00VR0aW7pQUd1oLKNdvcMoq6w3QKpBoVzg&#10;muVJls0otgqXUCkqebCjZK2PDEMGv5cihXHUVRAis/mdFnKA0Yye7kaUlWahID8ZdTVKcC5GT3sJ&#10;+rvK0d9die72cjQ3FKG2MheVpdkYHVqL6RQ8CjZt4BRUenEUIMAUbErqkxyhM4BfkCyhAkobMgWc&#10;AklH2LSBU2/Ctm5qH+2rfeTWFkhuBk07WWgzdGpd0GknHwke7XJJsmLaFk5ZMwWa2iZpliJfnZuy&#10;LaOCTiePbXDxdjblDfTBJyal84fBEWhWIUmdo8n8YiQnJfOHIvd2HEdracYaGa+Mu8RknjuUEBpr&#10;ykWEh0XCV9fI6w7k6wQoKck3GJFhsUiMTzaZe4p9CI3wR0CIO3wD3fhjISSmpRvwVCxEAoFTgdOa&#10;dm1sfByF/HHJBRHPH0t6Gn80HNF5qnYYfxyhHCgkxPLccfwRU6lJhFX+yEr4wywpymPLBwb/jGor&#10;itBSV46h7mZcJfS98uSDePelJ/Hsw1fxPOHzzRefMLGcTz54pykOf8/F4ya56IXHHzDxnAJNxW8q&#10;vlNWTtu1LuvnyUMrxrJpu87tQvGCUFk/tXznuWNmP8GmwFKSdbOtvhzFOSnrAKrYTllQT+znaM5z&#10;K/Z6bcM+ar83AdTHCQd9nXHY14Vyxl73O7Df4w4c8NyCw97bcNTXCcf8nHHcn9Dp50KIdMN5gug5&#10;QuhZL2eckQijZ32cKbVOXN+O09QZHnvGdzvO+rGfOk9doC6t6XKA8xqEEiopwatqg1rahgsEz4vB&#10;203ZJlO6iXIsWG9bRiW7rueGu/7GfkuEVMKkZk2ytdlCatYpGzzv2yyCp6MMfMo1vwae9xMmLbkY&#10;2SC6DqTcRxZSYyVd08Ny0xuxn7D5IEHzISlikwieDxM8H47abvRQ5DYje126Rij9Ma2DafS2f1aP&#10;xWy/taK34LGoLXg8eqvREzHbjJ4knG7WUwTVG0TwVKb904RP6ZlEZd0LQp0NjD5npAQlO0t+Uzyo&#10;QFRASr2sRKV1aV3avi5Ha6nc9bbbXmAqYP3/lfaXXZala3oulswYzMzMzMzMzJFBGcnMnJXFtAv2&#10;3rWxudWSW1LL0pGPJVmy1B5H1jln2B/OGP7iP/L4vt4VM3JlVFZ19/CHe0yea9Ka83ofej29C64C&#10;W7aV/Nfx1vsXuPwLT9u/+CcqW++5ZL0DAU4y0LF2An6Ts3MOAunSEtfg8tq6m4e1EwjFMol7ndhO&#10;L0YT4AQucfmRBY9Fk+XrFy872Lx45bpLfPBKMhE7un31mm1eYvkF9xsMsaSSGIR7n24P6SUJl2VO&#10;Qb6VVpW7zG9/1bc0OgjF0oWYJvsd+MwpxNpZ6uDPZ/ksFvQ1OtENZJXWyS/MF8RRKqnUxRRSfoge&#10;iTq7OzVOZniXQLNK0Fltw4LwvoEBaxdkLehdPSHAJPaUUABELVLgE3d/90DfDiBT7L7DQSfwCQgz&#10;D9dwV2+n9l3mLJtYMYFOLJgdXa02Mzdpq2tL1tHdpvuU6TLYPZc7wgoKXObk0gtfqlVUFjuLZxGZ&#10;+ALQhsZqZ6mq1zVq1e91drZZf78AdnTIRkYGHYTS89Do+Iitb647KyfZ7rjZSSYi631UDYzNrYu2&#10;rXs0q3tPMlFjk97hDdofDZOeHuujR6TRURtTQ4HpNsG4L3mp2Roa6vRtzXclAwt1/YHNjMwUQU2B&#10;tgfo69x5UzEgTcuwdvq6BY13IQ00AKpqqrSM2qgZLv4SgHQZ7ILGcMFfAl7HHSsjFm+SXqrpfKCk&#10;2EEm2wKffGOJ3STzHT7BCEZ4gdfnPcDpU4SgM9zBpidKNQGalFY6c47C8uctRvsII98lPsFldvN/&#10;ATgbKEdFN5CCTFzZZIUTdkLvPHTlWSVoZzwyNsES07Isu6DE9exTXtNgfcO63pevW2Nrp7V39buS&#10;YJvb11yJMIZYOC+sb+v56Nf1oOHR6pLw+odG1AjqdCCakpat442xrNwit4+2jl5BO6ETHVZUWuHi&#10;uJNS0ywgOMTiE2AZXU9diwyuU75gODfLqondbK23ysoiq6stsbZWOqGptdbmCvFRvpRnzQ0F1ttR&#10;bDOj9XZxtd+uXRyzixcGbX6yXexRaW0NhVZVkvauex3hNg8V0YeI4BniSt+rSF1o1sMczbbcMB88&#10;vq3p6Vk8PesmwIk4GeZ78aE+CynAyr4BSp/VE9gMpk/1QPpu90En8gdO4NTBKlZPAScWTi9pCIsn&#10;84FLr3A84OlZOwFPrKM8PJGxvtpeWWp5lVeqddvQYo2N7dbc1KGL2mH1ekDSBbPxcbGO/CkfUUoX&#10;aILOCkzSlXWaV60/U7nlZBdYagruebUektJcUlJCnP5Y6bmWlZlrmVnZeuB3MiPzCFxPtnj9oajc&#10;n5mT4wqoEgNBXA3QSYsTNw6xL+F62GPUKHAF66U0YFUPRLFevhU6HmDTNyy12qoKZ+Ws1QurTS+2&#10;Br2U6vQSqpemhntccffffP2J/eu//qP9ya++ti8/fOZc55RHIkloQwC4OjvqkoY+fHrfrm+uaJsF&#10;+/TlY/vFx68EoFdtY2HKfv31p/bLrz62rz55ZR++eGj3bmzbnWtbdvPyui3NjNrMWL89FZw+F7Re&#10;3liyj189tvs3L9nVrRVbnB5x3XNmJsVYu140k2rBP7p1xb755LXdubxhdyMFm9IdMtClO2GnnO4y&#10;DD1h9yMEm5GnBZtnBJtnnRh/FKF5gtCnYefsWeh5p+dhAlHpGcMIn3DHuyHTglSfNE96IQj9QPrI&#10;U/R5iaGgMuqMoFSgKfj8MFZwKvD8MO6svXlHWi4YBUg/0rSnjwWfu2Ja2gunnlzsaOJO7KggFHlW&#10;U69feGcRpSj9jr5OxgLqaQdGPfDciQf15IsRDdjR+V35IBTwDLZv/WJGPXlxoj4Y3bGE/khYQc9L&#10;5wSbQOdb+WD0x/Pflc8y+o+VvwXV069ST9kPgk70G8BTwIl+J8hEvxdc7pWXjU9m/u+zNW9HLht/&#10;t+TTDoAiTf9Z7vkdCH1rDXXKfQulf5mPZdQT887uWEg97VhKBYwuXlTwCJz+M8lnLf2x/jpf0Oon&#10;1vXk4BNrauGZn9TfFJz+kfIKixxwZgk+6b0HKyMWTD6guM9xr2PZRL5amhPOtc40Q7LR6RmI+DCG&#10;uNi9THimidckhvP67XtOAClZ8KyHdQaLKdZUEpVIUFpe29hxx2+75cSUtgrwsCQVlpUYReOxHFIQ&#10;nHqXQCgW0NqmBud2L64QkKnRTlxndkGeFemdynYkFmXo3Ql4ElPpQV+vwJB6lmRuY0kjlhG4LC33&#10;FVhvEviSrd3a1m5j45PO4jenc1gRRG9tX7bnr1/b1pVLtrqxLhhf1HmQ3T+tc9iwqflZW1hdssm5&#10;KQeclGxyWev6fWI76Y6yUzBK2SPc5Z2CSxKEsGBi4RwY6tUxVQqefElEWASBTqyCCGtnWXmhVeud&#10;39RYI7jUfvW+rxCMNmjfjYJbVK/fqqwosdIS1i23jvZW6+vttt4e6jv37sR+NrgYTwwszc1NLtMd&#10;S2VJSYnrhQiw9AFlm3OhY92khNLq6orLkh8eHnIZ8lg1szGgCDKJHy0qJmGo2P3GGLGtuublOpYi&#10;HTvuf2Cb+FUK8mOc8Vk6K436o1g4ibMEGLFOkuREeaUI8QTfVQqRlws0CcNwZbawhHPvKytcz1DA&#10;M8CJAE6GwCrgCaPALmTOA7hAJwXhyVgn58Mr0YS1EysnsMlx8Czk5udrXbymEZYoeKPRVl3f4CyO&#10;ACU1bLt6B21xZcNZJkncIfyEXr98/cgTilFqsWKYEPECls7Wrj49p1UC1g4bnZjVfpoEzs3Oatnd&#10;J3DtGXTQubp20YFnt6Yrq+oFkm16frv1/FTr+uXqXIhFTdEzTFxmqwA+Q+deYHkC2yQxSkZWntU3&#10;tgg+yyxQ0Bkh/oLLUnR9W1qa9Fx06VkSP+j54bmqqSq26ko9F0UZlpudYJVl2dbf3WAjAy0Czkpr&#10;rc+0sb4yW5pqssXJJpsfb7SFiWapxWZG9Ax3lvug07M6AoKe/Ke9OE0OhmnWBx73Wi+9df3X8SBz&#10;r7x1/bPaEeAJhHr1OIFMBGR6NTwpp+Sf5e650xGWTsByFyq1H+DU6zue7RD7oFRSQT51wgpcIDXu&#10;cwrdNuhBqaOHhnK1uErVUlQrJCsj06mU0kZ64VXoJVReVqbtalzyTnNLp2C1VS22Kv3B+LPX6U8L&#10;LAqA41MtKCjCkrjhusm5ebppJWW64WrV5OZYFqUhMtVyS6feW6paF/laL0vjaa5ljTsnXteZeqr8&#10;gV1LsVgt2uwM9+Io1nSlXqaURmpvabYObdPR1mLdasn29XTaQF+39euF0tJYbx1YAfQnbtdL5eLa&#10;iv31n/1B0PiZXdtctQt6Gd6/fsm2VxccAF5ZX7ZXj+7aVx+9tid3btiDG1fs1qVNe3jzqr18eNeN&#10;37y0YW+eP7In927aZ29e2Bcfa12NXyVuaH5K4Dluj+/eEIhuq+WzZi+0v9fPHtrLJ/ftitZZW5ix&#10;Zn0QSrIybbCj1T5//dw+1v62lmYEl8ftbugxp3safxBx0ul+6HG7F3zUHmreo7Bj9kjLH+/oEcXe&#10;pUchx+1h6Gl7EHbGHoaftQc7ehhxblePBJePBJNvpXnSA8Hro0hflvwrwaun1xGSIPcDASf6MOac&#10;vXE6ax8ILt+FTs2LPuV6NMJV/z45IN2BUg9APTHvXQB91yqKvhBk7irxrb5MCtoFUv840h9bSs9r&#10;+H65BCYB5tepwQJRAHXHWroj4kWd+z4lwL59rwSvyWc1fFffpZ7b1d5l7+qMfuP0z+o7waanvfO+&#10;17iD0bTT/7BFdEe+ONK3wr2PfNn5b932nhyECk49i6gHo+8A6Ts6u6MzTh6Q7orYUT/9pcD05+RZ&#10;Uj29u/yM5v28/jLv9I+EpZOkISDz4pWrdvXmLQHUpoNPPqa4Cb24Tk+43tmGOFDKwFB/sKiswlIz&#10;sy09O3fXpUjmO7U4yU6/+/Cx3b7/0IEkyyifRNkkrJnU/SNDnqSiJy9e2YsP1BB+/aHduHPfvv7u&#10;l9rugTULgNJzBF4lBVK+oDNVUJntXOrU4kTEVJLAQywl47haqaHpSifpXelzgQuaJ8dsaHxEH/QJ&#10;m5qdsfHJSZuYmnL9hY9PTNmCjpeuiUcFz/MLy4KlKbuwtmkXqWc4syDwXLKti1dsWeB54w71Dlcc&#10;cC6sLAui6aVpzlk9r90i+/iKXdhac67+t4Xp6ZkuX8dIN5b0dy4Q1gcedzoZ6Vj/sPwR7whsUjIJ&#10;MY68hCesogW6BmWlBYJLgbKuS6GmgYVewWyr3v2NDboXrU1uvFbfgTL6tdf3I1fXMl3A1dxUp+9Y&#10;tdXVCVIFG2S61wr2yHSvqamyTsEbtTv5VlLYHZGFDnhS23N8HOtm165Vs0yAD3CyfX19jSvhRHZ9&#10;i86toxOAF0TrfNPp9Skr1cVzkglOwhbAiTsdI41LFKrTt7ae0IMOZ1nGykoWPe5gXPuDFJ93ff5P&#10;6Hnq0/PUrWevWte0xIU+TAmGc/LyBJmxDhqxkgKdYeIQ8k5IeCbOk8QgXOw+4AxzrnWsmwAnwqUO&#10;gBLz2NbR6Yrrl+4k3hCKQvwzQ6pAVIgj6LWLJB9iKektiwLpuNT5n1DLlgZefnGxoDNJz3GeA86S&#10;yloHndX1zWpg6fo2d7j+6AFQ5rV19tlN4jmv37FeQWhP75Ce0VlBfKeLsaU3p/yCYrERNU7r3Hpr&#10;69tWV9+iY60Wf+h4UzN0DgW6hs0a5jvghM0IIaRjgMePH9jW5po1N9ZaiZ6vogI9IymxlpoUZckJ&#10;4ZadEWeNtUU20NNoHc3lVpKfYGX50dZUk2IdDZnWUpNm7YLQ0d4KB55LU21Su2fpxML5LnS+hUCf&#10;BfN90AlsAp57t2ecdTyxnSdvHcQ+/WM/2Q4Bnp5VE2D0YNMDTq9+J0OmKSjrCqzrpsfFJ7gMc2Iz&#10;vf7jsaL6LKhYXhNcFnhBXoEuZInV6oXYqFZJRVm5U7EemHS1VnKzSdQpccMcrc+wMJ9tit0wnyBb&#10;tQ6a9NDT9WStWiG0NPILSi0vn5ZbhRsno5xxgDMmFusrx5vhluXkFllGZo6lqlURo1ZVUFCAnTt3&#10;1l0zri2tOYAT10aRHkqK6FLTjIciLy/H8vPUutOfsl5/xia9HDo72mxkeNCmJsdtcmLMhocGrL+v&#10;xwb6e928QbXiuzrbtU2pXkQVbt0XTx7bn//ht7Y4NW5dAtHlmUlbmqbLylX77IOX9vzBXbswP2Nj&#10;/T021K0/Oy8tvTw6m+qtTr/doNZ6WUGO1anFvjQ7abevXbJ7gtIHt6/bdQHp9tqSg9CHt6856Hz9&#10;9IE9uHXVgejzh3dsRdssToxbrVrUK/oAfPryqbN04r6/FXBoV3eCjjjQvB9yzB4EH7P7mvYA87Hm&#10;P9V89ExA+lx6GnpCQHpKoCnwfK9OOUvpfSAWmI3Uup6iTgtIT9szQeYLwSZ6qXGfTu/qteAUvRKA&#10;voo+7fQ6RmCKogWmmn6zRx9qmSc3b2f8ravepzeC0nesonvkgSfJTZ4+TwzYo5+KI/UlNX3hkp18&#10;AkD36ivB5VcpwW7oLKraxrOeOgkuv9a8X7xX56WzAlWfvhFk7pW37P0CJH9e36UJYqX3zxd4ppxy&#10;+qUA1NNPWUf3xpM6ZZ53IlPfJ8GoABR5IOqzkGI1JWPeZxH19Ce7tUY9CUz99LamKJBK8pIvgcmT&#10;r87oP04eyPrrXQj9sf5Cv+EvCuyTSIQrG6slgFmuRnVZFb0NVTl3O+WJAE3AE9gEEHHBUxCe9chs&#10;95KQ+PiSiEQ5I9ZlWVUdH+E2FwvKPH6D38LCyTjQiav+0bMX9urDT+zydV+2+xdff2f//G//zv75&#10;v/w7++DjT6x3aNDKBU3U2mztahFwZll8SpyGufrNImfR9EATV6svczjPSiqIT+1y8XZLF9To3dqy&#10;je1tW1lft7nFRV89wqlZlxSzuLRqN27esecvXmuo9+Dalq1vbNv1G3ccZC5SWFsQcenyDbt85ZZd&#10;v3nPbt+7b1uXyRr2JTt5rnUAt1Pv4u6BXhudEpgNkgRV5aCTLjhRKUk9WFxbiCGtcRBJPCfxncAn&#10;FlBc6AAmYhyLKNZB1nWQ2tIgiMwVTApe9V4uAd4koHNosM+m9Z5fwOIqTYyPuu9De1uL1QksMWBU&#10;6Rhqta96/W4tgKh5hbqmAGpvT6eNjgxaT3entTQDsPUC2BZ9X/psfEyALnVrWWVluc8wItjEqglo&#10;Ngpmm3VstTrn3LxMff/UYJAIBcjOSdO3O1HQSSIRCbYZDjp9sInxBRhNcp6/Pj03vX0DahCM2eDQ&#10;qLMwX79xWw2DVevq0TOpxhExv9xjSmZRoxUQpe/vuYVFXbdigaTYQ4yRpW863BAcEqrvLj0nYskk&#10;wSjYgSdinHnEjGLhBDh9sZ0Bdj4g0HlP8azSo2CF/ivERPPM00kCUImFf5Zs8+UNNWjUYJmct5qG&#10;FqO/9SwxCNCZp296cTkdKuj+q1E2PDGt8QotL9R8/ncVLtmIDhnwFsQmAOXldu/BE3v+8o3gXc+S&#10;wLK9w9e71NLKBUGn/l8C2/XNbdvcumx3SDzSc9okeIU9CovKXMlGDGDkp4SGRTh+Ghjsd/eoQaBJ&#10;mS3ufUJclCXGRwkykyxfjbuMlBgp2oryUqyqJNtKNMxJi7HMlHBL0XeoMDdK85OcGqoyrLetxAa7&#10;KqxPw+GuyrfQCegAgh4YepDogSFD5ntAyTaeJdODSP9lDH0A+XZ/Hrx68rnWSU56C7S+9Xwxnlgx&#10;AU6ShZKSUty4B5zAJtbLlBT6Wad0g1oM2dnOGugdA2J/BAmnpKRYJi0RvQir9QIFGAFIxoFISiOx&#10;jHkk57Auy5gXHysAFMB6MMq8SrVk6vRiBTrL9GCUlatFpQchN69Ix4GlMk/HRfebanlqWV5+sUVG&#10;xVlAoFpMIRGC42T94QpdgXgSj6KJHVGLipAGrinHTEIRLgFc7PRcRAY7CUXUNKPOWr1ao5i+W1ua&#10;1ELlhdPkoBJXiecu8YbzczN64Uy4l0y5Wp+VFWV6YTTbol6On755bXeuqaU+O22X1lbt+rZexEsL&#10;NjHUr4em3KpLdV0EuKX5OVaQpVa1VKaHsbwgzxqqK6xJx1GpdVrqq62vs9XB553rl+zWlS3bWp0X&#10;bF6wD58/spvba/bBk3v2+vFde/Hgln347IFdXJmzm4LRyYFupzda/ue/+caVa7offHxX94KO2b3A&#10;o04PAo/Zo6Dj9iDgiD2UHgcIPKWnmv804Jg9Dzxuz7T+o6Cj9hCLqJPWlR4EHdrV03DBqZO229Gz&#10;CG1LtnvECQEtOmVPQk/bU+qFClZ3JaClVqhPp6VT9jKSTPm3ei1wJVHJX/4A+r55u8sk4kSdm34n&#10;TtSLFX2fZRR9siMvw94fSN+CqSeWn3Vi3CfG34qYUvqT91lT3wLrW2jVEGnbr34kwPFdsPw6+cw/&#10;SYDnNz+jb1MBTgHt++YzTD61q+9STjt5saV740vfF2P664zzP5I/iO61jKK3dUsFnhq+Eye6R++W&#10;ezr9jv7gMu4FoT+jPyHx6WeEVfXPBZ8/pT/LPv0j8YHmg437OiUjw1IzM/Xx07ssJ8dNA22UJWI5&#10;1hk+mLlqDOcUFOhDW+IsSyynu0kyzingThIQIMC6LGMfRXqPsQ1ZvdTUXFhZcesRM0qMKOVkiPP0&#10;1e5csacv3tiXv/ilPXjyXFB3VfNHXHeY/SP9Djpzi7Jd6SMsnXlFHE++A04EfFIns6uPAvIXHNQi&#10;4kX5PWLgiE1d1Md6cXnNllfWHVRubF5yw0uXrzvAnJxasOmZJY0LUOe1vYbXrt+1hw9f2M2bD/WB&#10;v2Iz83pvzky7WEL6d8faiZVzUu/fFr2b6XoTtzrZ6wBntsAQ4GSc2M6W9mafxVJQSYIQcZtYMwFM&#10;4BI3OsvJcO8f7HEwyjTCDd/e1uQMEcBjgd7XfCOam+ptdoZegubt8qWLtrqyZCPDQ1q31Tra22xw&#10;gI5IdJ8EHJWCxKaGamsnaQm3vmCxq6PFervbrVvvdoatzQ2uDN/QQJ8N9vc6TYyN2Mz0pPVrnG4z&#10;s7MzLScnU9+9bH0X81wsaWUVsKPzykxxMaZk15PwBHgCnemCGqATSydJQ3nAbr0vppY6oVg3AU6s&#10;eYvLF+zK1Zv26vVH9uTpS92beRen2K3lNGoIw+CeEhLSK1CtbWi05dU1gVinxScmuZA7PKNY+AjD&#10;I5wPIxWudEDTK6vE0AeivlhO6oJGwTcxsS5nBGAjlA/wLKsQS5SUurhjkoaadJxklFMTc3puVccx&#10;7hJ4sFjics8rKpGK3f+GRhLgWVlHclyj9lFkYVGxgtJ87Yceu8QBUzOC2lo7HxRqKWmZdunKdbt9&#10;54EAsdWxBxbLtY0t8YIajC1tNjO3YDdv3dW1oXrBsKC013liU1KzHKPU1VPqqNNZaXPz8q2ltVUg&#10;3697pWenEKOWuEoNgEzdjxh6XYoIsp72RivRPUtPjBJoxlluWqylxoVaWnyYFWYnWmpSqNYX0KdF&#10;OgjNz4qxukpxTEup4LPM6ssz3g+dnjwwfB90+ov5nrzlHnCynTfu7csTwIl7neWIdUPU6ggODtFy&#10;suPjHWwmuUyqRIEmwb4AJ/OTLU2gSA8HlDEimJiscArVe0HB3nll6sWZQe8HUm5Wtog902Kjoi0i&#10;NMySBJhx0TGWmpziLJ1VFZWWJpBN0G8wTNHv7IVNLKMdas236+FuxITOw1ZETxB6KeSq9UJCUUq6&#10;HkYddyKB0jlueVJymh7WeAvUQ3PmbID+ZNmuPieljdLTkp2LnV4ZiKMhdqZAL3P6yqUoa6le0syj&#10;GzLiSevqagSYatG16sHRn5LWKpZOBIA21ONGaXaQScwO9TqxbNJKxaWCtbO2psq69WJc10vomkBz&#10;RC+M+qoKwSM9GOnjovWqBajlRQV60NSyFmQW5+lccrKsKFfHXlxoTWohtzbWWwXxQWXF1qxW0pha&#10;8RvLc7Y0M2bTI32uIP1vv/nc9dn++Oa2ffPxC/vwyR17eH3Lnt6+bBsLEzY91GXtdWUC02X7wy8/&#10;s19++cqunD9m1wJP2PWgk254LeC4XTt/3G4FnbJ7oWfsjoZ3teyedD/wpECS8kmeTkrH7SEF452O&#10;2iMnQapnId3VEc0/9I4eBh22h4LOByHaj/Qo9JQ9FmiiJ4LOp4LNZ+EUrAc4fywsoa8Az0iy4/dI&#10;MOq0M/2Bg1NgE7e9b9wBa6ym9wi3PfGjxJF6VlJPWEg/9hNlnjwA9RcZ9ehTAaxPZ3YAlKFPnzIt&#10;ON1NbNrZ5i2gvtUXAOqPdMa+ShZ8Jp8VmJ7Z1ReJp3flP/99+irp9M/qp2CWeQ5Ak08LOH36TtOe&#10;3h9D+q6IOf1V+vn3ylcyCvD01Svdq9/u1i2lJqm/PMvouxbSn6pH+kfN/zn9IZPs/PeL5e8D0Z/T&#10;HzNPW6caucTEednhlCVCwKRXaxB3NcKiSMxcY2vL7vq4tSkRxEeUIfPojQd3Nuv7rI3lDspwgWIF&#10;pIchxslMB1SxiJJ8gXWHrN3JmUVb26Q/dV/ZJXowovwM5YdyBTGFZQX6UJdbkz6IFXofcayALR9x&#10;ur4EfIHazUuXXIknr9QTCUskNhE7Ojk7b0urZGmv2eqFLQHNLbu4fc25JJl2kLlIl4+bNjW15IaX&#10;L9+2a9fu2dWrd21lZdv6BsZsaNTXY9La1qaDTYZMuzhDvSepFQpoevVCC8sE7UV5DjpLKvR+r6Um&#10;pt65ElZMaoQiyiV5Fk0SbXC5E+dJ3Cd9sZNohIW0TNCNhbK7q83qaqv0zh9wHi9Ac2V50dpamqxJ&#10;96RK1wcDS5kgqYbOSSTyAdpbG62vp92pjfqfjTXWo31Pjg/Z/OyEzU6PW7++IUP6VkwKNLv03ako&#10;KbJifRuollKqcbLSyXamFmiL9oe7nnhNoJOYUyCT5CYsnYCmJwefGSnOwgls4k6nNiQ1Qxub9S0b&#10;GLKp6Tln3Xz+8gP75NMv7fUHn9jS8rr19Y9YW0ePVdbUOWs5VnTKbWFB7+kfsOq6ehsdn3RxuFg7&#10;AUVqjGKhJB/EZ+Ci68uIXehEWDt9ReLFElKKWAAjFy59gA1XNiEYnV29OsY2qxEbEM9JmAlWTi9z&#10;vKt3RM/GjI5lzErKay07r1j/D7pyJYGt2jWOIsUsZJJT9ztW3BAVl6h1ql3YCUlIQOfUzIJ+p92B&#10;5szcos57WGxQJchsdxb6y1euuvAQQkMoZ1UpSE1IpLfGHK1XbdV0ZCNhBCsqLjMqD5SLQfLFGoQw&#10;pKZxXTLFB8XiJeqBi8VCzlto8DnLTE2wgmwxUVyExQlA0+IjLFPwmRwVbPFh5y0hSvNSYiw5Ocri&#10;YnXdws+LswItJyPO6qryrbOlwuorc951r3uQ6MkDQ8ZZ5kGlJ3/QZMg6nrxpb1tvX4hxb/+IOp2+&#10;Wp2AJ+v6LJ1YNIHNRLVMvIQkL44US2BaWporU0QspK90ky+5yaspSjeW6YLRivIyy8xIt4hwHUNw&#10;kIULdIMDAgSdoZYhUM0UvPLnAyhxqfNnxNLpWTyxhNZWqxVKll5tnVsPQMVaSq1Meg/KzhZoJqc6&#10;YYHlISY0AHDGQku/6vl6wIu1fopaR2fOnNN5JAkiq52rAjcGLnNc55RGcr016JhKBJsT+uO060Xc&#10;rD9eY2OjC/AmqwyXBy8WABPQBDixbAKZdXr5ApW43YFPrKC44Vk3X79ToO0L9aIg+ai0sMAa9LFo&#10;rtcftrrKyvVxYNiuD0lJQb5V6QPCvGJ9MFiXYR5wrGElAKx1SVxqU4saYfFs0suxsbrUBjqaXN3N&#10;X33xxh5d37SH19bty5cP7MOH1+3m+px9/FQv9+VxG+1ttImBFttYHLUv3jy03377oQ3s32dDB/fZ&#10;6JH9Nn70gE0cO2AzJw/b4pnjthpw2tYCz9i6hpuBp+2ixreDztol6bL+IFc1vBV82u4EC0xDTttd&#10;jd8POWMPBKsPQk/bwzANQ045Efvpg8rTu1BJItJDgeWuOx5X/Y4euuWnffCpaayenhyE7uqUvQw/&#10;6VPEKXv1Hr12YApoApxvBbC+Eni+itZ60usYrecnLKH+7nt/+PTkK+mE3lpDnUVU4Il802c0zjwN&#10;BZu7AkQFmz43vgDViTJQPn0m2PQspf6w+lanBaRndsW0vz6NP/Wjef76XHJgmnjqJ+VB5l4Y3YVP&#10;weYvgNMdfaN5yIsb3Tu9V2Tm+3TOvk87/yO9BdG3ltEfdvQbzffpnE8Z6H0xpF65p3frjyIHoyQ8&#10;/YR+LhP/j5KDz3+iavQOADJxB9PHee9QvzV3tLqMb+pdAk1VAgK6kmxsa7aBEYHA3KxgkOLSnVbd&#10;UKfltVaud4+XsJOldw0COPm4Ap9AqqdivYMoog6wdvb2Ciop+t5pg6Pjrku+a7fuOpEBTyIS8Z8+&#10;i2n5TiKOgKau0lkQ2T/xdPTvTl1RkjmwZpJZTxY8iU9YUoFOXxjBlOYvOfAcEZBcWL/o4jSnpudd&#10;rOaaprcvXbOFxQuat+ismxcvXhdkXrSNjav24MELTd8QiC7bxUs3bEtg2yfQG5+ZtM3LF214YtQl&#10;O3mwyfFSponuN0enRl3WPEXq03MEXFg2BV24lutI+GmsdZnslAyq1TuVXl8oKcQ0y6gb2tXTYcOj&#10;g069/d06Dp3f3IxA+LJtb2+5uojdui9YNfsAX72rKbvX3dWl74UAX9+U5qYmaxSc11ElJTfT8nLS&#10;9H0rtO7OFhse7LFOrKkC4OLCXFcRpaaKULRiy80mWTbeCgQrZcWFlp6arG+xziEt2chMx0Vbp+Ou&#10;1DnQFadvusplqldjndV1KCNEQMIaSoKU7xyLdA0KjDrW1D+lNFVBEdnuxQ4cb999YI8eP9O92XJW&#10;6ZnZRRf60Nndb5l0La3vJvHHWDlJdkNdvX02NDLmunQEQnv1DI2MTVirvquAJ5ZKckMIy8OaCXwC&#10;mxSEJ7EoLsGXcETCENZNrKTlgsapmXm7duO2bV68bOOCQpLgSLyj/BdhIWNTcwLHWiutqHNF2if0&#10;DBWVVluxALBDx1stGM7O0/dU31XKOiUkp1iMeCFc7FBWVeP+A00C2NoG+tDn+OcdeBNXTAgIsNnQ&#10;SMmrQQfUJLtRSQALbmoaYQxqSHT2WUdnv56LVV2nbXv46Ll7nkmYrqqudetTAB7PalJyguMQrOUY&#10;wlKSSVqOs+DAsxYVEWxhwWctNjLEEmPCLIZ+7QNOWnjgKUFooKUIQqMEowlxkYLPeLEVVXuiLSUh&#10;wrnj8zLiLVbf1N1EIiAREPSXB4r+IOkvb77/9h5I+u/HKxSPWMY2/vDqi7n0JQt57nNfkhDQFudc&#10;5oAmwOlBpzeP4vRpabpR1NcKIylJF0PjSYnxlqc/A7GLtPSw7EVo+fkzpy1GQJqZmmJlgrfWpkZr&#10;1h8O6yUudiycQKcXz4mLvSAv383D0kksZx7ZZprnxXbma5ishwVo5lyw1gYF6QZpnOMnBID+1elV&#10;iO4uSwWrJEuxDtCM5TE7K90VyQWauZ4ZGdRZK9YD0aQ/1gW9CGeNLsTIHKR0EyWrsjL1ctDDAWDi&#10;Lq+qLHcAC3Q26uXPuTMP2KTUUk52pmuJZmdlOPAEOmndluoP3dHa6tSol3kFbvziYqsuL1cLVn+G&#10;3FxXjglAZ7woP9+VaWIZ6xXqg5KrfZNJn5ORajlqIeVnplh1SZ5NDXY76+a9yxfs0dV1+/rVA/vq&#10;5T378vlte3V7yz58cMUeXl+zreUxmx3tsNXZAXt2b9s+fXXXKvftsyqpWqqRaqU6qVEw2nLApzap&#10;U2DafXi/9R49aAPHDtvg8SM2Kk0fP2yzxw/Z3InDNn/iiC2ePGpLp47ayulj0lFbO3vc1gSwG+dO&#10;2kXB66WgM3ZFf6proeftRtg5uymIvB160mXM3xNE3iMOVOPIwWfICXvkXPAn7YmG6CkK9ul52Ml3&#10;BITulRcf+ioS0HwrIPVl1Pu1Gz/qWUSjiQ/9sciu/yj23E6cKJbQn1DcaemUK5r/Vu/WHvXm7wVT&#10;rKSfav4/RZ/ot9D7lr3VKQeenycwfL88i6i/9fQdC6rA9Cuth77WfE+/0DJEotNefZtCgpNP35AM&#10;JXnTbyHUB6IOTJ3etZ7+Ete99Ou0c/aDJ4HnD8SO+ultEXx/+PQT2fbp/7B+J4D15HVB6gSUZpz+&#10;R+t36aesUUCC9XF6YVZg1OOyulsEH7iw61vqrLapxtq6WwWizYJLNZg7W926rh7lzJQDVIAUMAW2&#10;sEamCU7IFMf1DYTSFznZxUAj415XkcwjM52YUWI+KcnkdYtJFjsfYBKasGQRP4pb0nNNYlVlH5m8&#10;n8oERXrPIuJJ2QbLl5ekRJwqYMo4EIo1jOz7MQ2XBafzgtMFSkOtrdvG5parR0ni0MbmtnO5b25d&#10;cVrfuKwP+AuNX9U2Ptf84uqSDY0PCibJnheYFeXonLOtqLxQYFwhKK/S9am1idkxGxwb0HWqFNAX&#10;uR6RMnPTBSHV1tPXIyAasf7Bfusb6HPjA/qG4WZuamlyyxmnqgnlg6g/2d7ZLmgetbnFBbt647pd&#10;vHzJLl+7Zk+eP7eVCxesQt8xehSiAxLKHs3OzQlU+m1oeNiV5dve3rbr16/azIzAZmrYKioEydmp&#10;+mbRMUq2y3ZHfG/4duCdI/moWN9QlIcVPDPD6IueAvokALVSN1Vw2tTSaBQXR9Q7nZ2fFdzrmzY7&#10;bROCZMYpR4V1E6Cma0VqdNIDFD3g9ParIaLzo1tOws36BwcF5Q2ugsCq7tHF7cvO4tjW0e0ALU1A&#10;SCZ4hgAU93Rlbb17dtq7epxF+/rtuzYwPCoIxDI9rmveoH2OuJjQuvpmgXmDMw5h1KJrzPBI3OoR&#10;5usOM9bFPxIql5qerePqtUdPX9qN2/dcN7Cbuu7zq2rQzMzo/zDnLPN0A0kh+LlFeu+aElyW6Xz7&#10;bGFpxZrb2hxspuubTJ1P+i+P17FTirFO3/4+up0VUDbxrOpYO7u7rUMNBqoqYP1t1/+lWw01Eqyo&#10;eoPVFs9qeESMy1hfXNqw+fk1QfprGx9fsO7uYVte3rQbN+85aymxsT0C8jx9y8khgT08Qx7VjBji&#10;gY0ID3UhgFg+gwLPWGjIeTt35piFBJ+2qMgADU+JncItITrc0gXp6QLVtARxjKAzNT7c4rVOXMQ5&#10;S4g854NODyA9aPRg0QPI91ky/cVyht76e/fhb+H01ufkvP167nQvccgnXPe+uFEPOLF0etZOhiwD&#10;0sIjQjUeZakpifojYBouEXw1qDXX7oKfO/Tw0zKLF4yGBwdaYmy04CjNSvUCxErXppsHVIYRUHzm&#10;7K6Fk2x1z6XOEAgFNpluUAvFs3qS4EOvRbj3OTbOiXPFgsy8AsBNYj1iMssFc6x3/Phx33pYZyPD&#10;dU4xAtZgO3funDs34iyATrInJ9Uqx9JJj0Rk2wPX8VqfFwBgCVSWqLUJbBLXCXhi/QRCmU9tz+Sk&#10;BGfhzOTcaUEKVGuIzcrJsa52tXr1gq7Ry6lCL6Z0gXKaQLpE511cUCjYzHPT+QLuPF2H1KRkNwRC&#10;s/WyAfArBfZkyM9MjNiltWW7dWnddZl5a2vJrq5M2/3tZfvTbz+yP371yn77yRP73adP7LPHV+21&#10;wPPetQs23t/sLJ1P7lwUeF62rIP7fRJYZgo2s3aU4SfmZ0u5Ur5UKBVJJVK55IEr8sC1XtDaIHkQ&#10;2yA1Sa2a137wgHUcOmh9h/bZ3NF9tnZin106e8huBh/fgU9c+yftnuDS53rfAU8tfyJ5wImehWro&#10;p2cCz/eJfuN/LC2LELhGavmOXuyRA9BInzy3vL/ehVCmT7kEpV3tZNe/iUW+3pk8MQ14vhGQvhEg&#10;frgjB6fSxwLDj+K0jvSx1v2H5IHmP0WA58/pp6yozMO9/8UOcP4UeL4POncl2PTFpErJAlDN8wdS&#10;tGsp3ZEHoA5CU0hcOmO/0viumPbTr0lmSjv9k/qNlv+cfkg9vStv3m+B2R39xu3DV6v0H6vuvl7n&#10;BqboOgXLG1obBItYKymmnm/5JbmCpEIHVCWVJVq3VhDaYe09XVpfDdfeLgeqACmJMvS2Q/wi8YoA&#10;KevQHzrWTWIvAUYsoMRdkmmOqxFIBDyxRGKp9ACSBA2y5BmmZtLrT/6uVROXPBYtIJN1iOljmoQn&#10;LJ5Yv0hsYsg0VjCsUsCoZw2ln3eSiZZWqH245sT47Py8zc0vCM5WBZiCuSs3XALR1PSCYFOwPTHr&#10;3LuARHd/t3X2dThA5xqV15TpetQ72ARAgUzGgfiy6lJdV8o8lTgQ7Rnssa5eHY8DqwFB2Ywryj4x&#10;NenmEWqF1Y+STlQ1YRwLVUdXpw0OD9nswrzNLy05iy41Tm/du293Hjy0KcF7C1UHevqcy7Wnr88B&#10;ytDIsIB01ZYFSXOC0MXFebt1+6q+N1PODU68JcP8Al9cZmlZkfOwlZb6us+khz68coR84YGjbJKv&#10;u0R9F9XgoBch6psCjYDy+KSv4PwPv/2tffn1V7Z9+bJNCc5m5+dcsiy5CxSnB1a79N1mnG0Ab/ZD&#10;v9+4jotLSx38lahxMapGAxBWVl7prn/f4LCLlaRyAgI+s0nyqanTvRfs9fbb9tXrTgBoK+WFqmr0&#10;3FCMXwDXPaTvaYMlJ6fp2xxuIaFBFhoebEEhAXYu4KydOntWcJZuhcUVgs5cV3CdHoHWL16x+4+f&#10;2tbVK1ZRV2vRiYn6n1TquezSc0fjqNyoU0sPQD7IHbYOPecpAltfGabzTmHiIxJ68vILXENhcFgw&#10;3N2je3TBgXYXZao62t29p2QTnRL4LMEFRs+GQGdQcLjmNdj1G/fto4+/trW1KwJPNaA2rllX17AN&#10;DEzY1Wt3pVu61yu63u2WmJzswhTT9dt4l8t0bX2sof8oVmb9FmETUYLK0LBACwsPsoDA0xYRGWSx&#10;gs2AwFMWHHTGosOCLSk60hIFqInRYS72MzNZIJsYIQCNsKzUyLfQ6Q+ZHjB684BDDyz9lyHm/Ry0&#10;7rWU+gMn81gH6AwJCXOiNqcPQsMdtAGcAKYXn4kAMn/oTEyME8gVWyc9K/R22vAQ2XRDLq6lXLCZ&#10;kZZsOVnpgsgUS9G6qVKyWi3J8bGWmaplmZkWHRllQQG6mAJPoBMLZjW9EO3AJe51AI0hwgJK/GeV&#10;1qnWi5IC7oguvrBEpqamuFhSbhq9GXm9CgGfxGaS2HTs2DELCgp04Ei5CrbDvU5XYfX1DVaj36U7&#10;KlpxvXoxYi1lGeWd6PkIUE1MiHNW3dSUJFf6Ajd6dxduk0Zn4QRCvf2nJCc6OEzTOQOdwCqhB816&#10;YQDPhAtwTsA2Vl/Om/NnPuEHZPEzTmgB8E0iVbNe8u2trS4InWzIUbXIl+am7fLGil1ZX3IF5R/f&#10;2LI3D67Znc15+90XL+2vvv/Y/vD5M/tn339oP3zy2L756Indvbpmty+v+rrj/OS5/f67zy3uwH6L&#10;EwiixAMHLOXwIUuVkgWGSZqXonmpO0rbr6HAMW1H6Tvygel+J4A1R0OUK+XtOyBQ3W8FGhZqWKyh&#10;J2C1XuqWJo7vs+WgE3Yx8rxdjg60y2q1XQo/Z9ciA+26xm9INyPO263w83YnIsDpLgo/a3fDzth9&#10;Df3lK9+E655yTj490jz0eFdnBJ1k0J/aFTDqHzO6ayWVXDmnXTH91nrqy7JniN5aSHe1x4X/amf4&#10;JlbQGeOT58p/14XvK/3kyj/tEfOIQX0d59MHAlhPbxLO2pt4dE46v6sPEs7tSMer4euE8/ZqR4zv&#10;1YfJQfYmKfC9Ytknfvo0JcQ+2dGnqaH2mcQ8hp/vTLt5KE3j6aH2SWqwpoM0P1jr/FhfpPn05TsK&#10;sq/S6TvfV1bquz36PgUFOn2XfN6+F9C+X1hM31pN9wqI/T7plP0yWXC7I+b9Wss8Uaf0V6kn36tf&#10;Sz9Qx3SnlumvUzRPop4hYIi1kvqRBaUFlpGbbimZSU4JqWr0p8RaMjF4hTkuJhELZq4+enlq3JJR&#10;TgkgxPZAKQDKOMXZRybGnOse9zuWSaydDHGtM04SE8XoAUmSLHLU4AUsgUky6AFOLJRAI6KLTBKB&#10;cJl7ReRxnVPmCUspmfR0PQiIYtVkXZZvXb7iwAzwxNLJvInpGRsT1GAJpBxPJ0CqD/6QfgNYo/cd&#10;yiRdu37bud0pUTM4NCYgXRaQrrl+qy9fv+b6V6cgPYXpKVLPOEXhvd6TuEaEK5BUhEWYjHbCGLBU&#10;FgvCSRoljhHI6u3vc1Ys6jYXCNKpL0lSTUtbqwNP4BQopatKoHNa8Ih7d/3itiDoiYPOazdv2eVr&#10;121j86KLP8SS6wH1nLZZ39iw27dv2927d+zmrWuaXrH2jmbnBs8msSctUaBZ5Lqt9LrMHNT7nnqc&#10;Gxvrzkq6KFgfGhoSBI46yyaWzgqBKQKMAGPgknO6fO2qjnfahY1RYB7hyUMA/uj4mG1e3BKgLgo4&#10;B9w9GBkdt8+++MpevnpjwyPjAmE1UvIKnXu5prbBJe02NLVZ78CQe2ZokMQnp1iovuu42tOzc4ye&#10;tjzrNh0c0CjhWeMZ4PkqKi239Iw8i48XcIaLB4KBzUALDAYIz9rpc2csWd/FgeFxW9+6JsgdttX1&#10;K3bj9iM11ka03ylb0jPVPTho5Xy7BboUf8/MLbDKmgbdnxUX5wl0Ug83SQxA2SYUGk5JJl8pJjLk&#10;KXwPgOLyrhHEcr9JYKJwOxZrXOKUXMQbiopgCtcleLzWydA1nNFzes+ePn2je/vYxR6/fPmJffjh&#10;l7Z96aatXrjowhLINamsov5pnq5pgfPaEgbYpWd/YGDQeVbpiru7W40pvRvoI7+4xPdcAJ6BQWcF&#10;5uft7LkTFnD+lIUHB1hsWIhFhwZajOCU+E+snekCzsyUSMtOi/ZBJ25vf2ukB40eLHryQNJ/OSDp&#10;bett76+9+2Q6KEgHGxgouKQAPcvZb4QrBH/27DkLoBSB4BIXOgI4fceAu5oSSgAnVlDGBY5ZaboJ&#10;1bawMGNt7U16SNuclZM4SdzW9IWerXXiY4k1SLCYiFBLSdCLU+AZS89KUoL2mZ6aasWCxBKRfWtz&#10;swMy1KA/fbNamR2UYqCFqZcC7oQSvQhYRtFcr34ZSUAkA+Wp1UHCT2WlYE77AEhpLQCLKDk5yVX8&#10;d0VzBX9lWpcivGSoF+khItaThwj1qHU2OjZhDXrQcM9TE406abg4AMgYtSwAT9zmWDzJTiecgCEC&#10;NqN1jrjXvWW45H0xnoJSATbhBIAlFl0EXKIi/YEBUgLNAdA2vbz79Ecd0x92ApeUhgP9/TY/N2tT&#10;kxMuo3F8eNAmRwZsZW7CQeevPn9tX768bw+2F+3//Oe/tL/67iP74xfP7d/+6Tf2Nz98Zl+9eWKf&#10;f/BMwHnd/sd//U/2v/39f7b/93//bxYrEPQU9x7FCw4TdhQvOEQJmo8SpZT9By1l36EdHRSU7hWg&#10;KmDdo3Qtw4KaJxXsyLOglkrOgirorTu03xoOH7DmwwetBR06aK1Su8C4S9PDRw8JWI/Y3JmTthxw&#10;ztb0h9zUn3EL6UV2WX/KKxq/Kl3Ty+26hrfUqr4TGWoPo0LtaUSgADPA6aXG0QsK2oeetafBAtDQ&#10;M04vNf06TJAmfeCkaYHrS0Hyy6gAAWWgvdKQ6eeaj15EnLNnYRTQB26lyLP2LFrzYs7bU+lFTIC9&#10;1vofCqjRB4LsjzT8ODrI6Y2WfRIXYh/HBgsyg5y88Q/5PemRxu/HBtmjhBB7mhxmz1NC7UlikD1O&#10;QMH2NDHcniSE24PYULsXE2z34oLsXnyQ3U0ItNvxuiaxuj7axxXt65Kg/qLOazPktG0EnXRaDzzx&#10;Xq154+eO2sWgU3ZJ12cr5Iytnj9hi6eP2MKpI7Z8+pgtEHpxeL/NS8snjtiGWu6XdI0vqfW+ret8&#10;PVqNCemWdEfncTcu2O7Hh9iDhFCnR0lh9igxzJ4k6Tz26Lnmf6IW/mdJUfa5hl+mxgpEY+3b9Hj7&#10;PiPefpkRZ9+mRAk8I52+d4oQPEp6QX+v60Ud1K9TfMlYDBGWVxezmkiCFJbVc4JQ4FXjWFwTT9l3&#10;EkBKuahvk47bLxKOuuF3ySd8Q+l7xhOP7Y7/0kHnKWvQOwgoxGJJskuigCM9J03gmWZxyfroZSQ6&#10;6ExIjTcKsqfnZGheqtZTo1bvM8aT1bgnIxsrZ30LsZ+AV4MDWYq2k1jkudNJSGLoJRZR5gYrJYBJ&#10;FjDgCXQCjpRswjIJTBKjCVwBnZRcAjaBCJKEqDHKPICCfQGVzGcey9ie9RmubV103W4CqeOa1zdI&#10;N5HzzqpJ3+JYB4mXAzpXL6xLG7Z18bKzeAKgXnmlcXpVGp+0qdlZAW6LjrfCDSnZ06hGOQlNZPCT&#10;1c+Q+aMCXEo1TWobsvgpYp4pyCguLXZJNMAGBdABTRJlk1NTXEHzcq3HMsrpYR1cXF52FsOR8XHr&#10;EKAB4LfvP7B7jx67c7sowN4QhHJOt+/csxVdu6WVFWflHNU2vX19rvcgrJ3UZ9za2hBUr7hC8cRk&#10;krRK7c2RkWHb3NxwcPr69Ut78+YDgcwLe/jwobbZskm9/2vrawXIuNKLnDhW16XzDngCx+5YBZFz&#10;8wLV4VGXIMQ1Zh6WN64pyUKUrCKsYX3jooux9YU2XNb6I0ZtbCrFtLZ329j4tCsFNCgY7FdDhNJD&#10;VFeg8gLJOWmCswQBXnI6ccM1rmEzs0AXqxSRb9Cz56vnmZ1XYDFxyRYZFW+hYZGCzSA7F3jOzged&#10;s+CwYNfjEZnkFy/ftGcCuMGROVtcuWRLq5esvqlT+xuwfgFxj46hsa3TSiprnIUzT2CXnpVvian6&#10;/lbXWUp6piUKHoFOekiiH3nCEghFqKyudMCJ1ZJaonRek6/GBmAaExdrRfpOE4dJIhNufjLviS8t&#10;xLqblqmGSIcaS326rhO2vLJpV67cdjHHN248cPHHv/zVHwWdN7ROv5ipxajj2djc4ho2WFYbG5tt&#10;bHRCzwO80SSmabY2SqDp/4fxDKMYDQ/qsNJtaXhEiAUIyM+eO2lBGuJJhq9iwkOkYEuMjbCkeHGb&#10;vh3R+u7E6V3uoNMDRg8Q/SER2PPm7ZU/SO4VIAtUIm8/3r78lzEeGBgkEA1x8iycwCYuaODTFwsa&#10;6qyaCQlYPUk4CnXASbeU9B87NT2uF4RIXC9K3ABkzuFmBzojdAGSEuMsbscFH89QNzoxTtCqfREA&#10;jTUQGKvRTccdDZARa0lcJMk4WAwRiTi4pYmHxLLINvV6AQCM9bpxJPkAnGVqsXrWz8ZGvXgloBML&#10;KAXegdMKwSsucACwWi9h3Oe46cnOT9eDSX/uBYXF+vMPuxZqbW29AFYv8nrBn15cBIU7eOQ3dGwc&#10;J8ePCx0YxaXOONZQwBQrJ8cL5LI+iUZVxELtwKYXr+rFrBJyAHiSQNWjl/2I/kxTenHP6OU8rRe5&#10;A86+frWIBnzSR2NSLd0pqa+zzdYWZ+x3331pf/brr+xvfveN/ebzF/bv//o39m/+9Dv7m199Yn/x&#10;i1f2p7/4wP7mj7/Wel/bL7/63P4//6//3f7nv/tXgtDXgs0DP6s4waGn982LdwJI369ELU96j5L3&#10;H7IkAWsiFlYJq2qyQBOlajxdwoKKJdVz7+dIuPgBVaynxRp6kFoh+bv3cec3Ss6lL3VK/Qf325gA&#10;debMKVvSiw5AvRIaYNdDzjndDBP8hAOlgXYz9JzdCD5tt0LO2m3pjqbvhp23++EB9kDQ9DDSpweC&#10;1UdRArxoAV60wE96HhNqL2LD7GVcuL2QnsWFOT0R+D2OE+wKJB8gQeBTzXsWE6btBFgRgkfpcWSw&#10;9i041O9dFsBtnzpsWycO2ubJg7Zx4oDT2rF9tnJ0ny2eOGxzJw4J8g7b0ll0UNC33+ZO7rP5kwds&#10;5tgBmz560MYO7rMhXYMBpGvbpyEW5m7idaUuzeMadeyofUfM+zmxrtuP1CWxDdcbtUksZz2W7Uq/&#10;xXosY7p3RxwTxzeo5WhIx+WG0rDGRzT016g0o/OaR4f22YK0cmS/XZDWjh6w9aP77XbQGbun+/dQ&#10;1/KJ7uuLqGB7rWv+oV7SHyWE2cfJIfYp1tTMMPsyK9y+kr7OirBvcwSoedH2VXqI/SI91L6RKOTv&#10;Cv5Tc1X6WvouPcC+SfXVPGX4dfJp+zLhhH0Zf8K+Tjjp9AsBKvomSRArkAU6yQAnFhOgTErHuhnv&#10;amAi+iinJiYg6luWKOBMthQawGrUJunjmZiWpGGy255+zsnMLq5Qo7a6QqA17oql0z95//CQPszl&#10;ztVOFjzxnZRhwg0OcDJE1DIEOom7xEqFOxzYxDqJgEvAlG1Yj3hP4jqZR1ISFk0K3TMEVunXnZJJ&#10;TF+/fcdNA7AL2teGYJJC8CRnkPnb1d3nir5fu37TafvSFRfjubK6Zlev3XCASlxc/8CgA07K81AE&#10;H/ULqMg49uJS6eYTl643zpDluHaLy7HGtlgNSViVZVZQlC/wyBFwZgo06TQkzYEnvSThZq+urdU3&#10;rsWmBc4X1jacN4z4v05dC9zqz169dtn5gDW1V3GvA3etgiaE9XZc73Li+QYE2qurF+zateu2rWtx&#10;6dIlZ8GcmhKkCxIvX75kd+7ctps3b9qKYJVehxYW5m1iYsxGdR+BUYwuuNvz9F2kb3NAk2MmGRaY&#10;wQ1OjOwy153SVAJKQB1gB+B7egdsdGzKrly77WBpYHBcy+ccNN1/8Myu37jnYmgvX76lbZa1bFbb&#10;DGmbaVcOKDunUCDe5BoY9fqOUq6KeN8kXTPqtEYJ2KIxVgneiCGmpBbDhJRk12EA43GJSa73nojI&#10;WAsOCbOg0GALCgu088Hn7PT5M3by7FkbnZixpy8+sm9/9ae6f9t69gTajT1WXa9rOj5rTYJg+kxv&#10;6ey1tu5+l0SUkJJhCckZlkvd7uw8i02g22t9b8UDFKPHbU/caGx8tEA00VmHs8Q1yfqGE2dJAXs6&#10;kaGRQXF7Or6h+g3F3en2kiz2WbqZ1XPL83rpyg179PiFXb5yU8/Fgu77mIvlHBqiw4MpVzYpv6DE&#10;GrVtXX2jGgnUf/XF+g6KNaan9P8U2Ffp+W+ob7aOji6rFujSEQ6MwjPBswHbJImjQgXkoaFBjrOC&#10;A89bFPGfOp+YqDCXVBSj91pQ4Ak7p29AaMipn4ZOf71vuf88oBD5z/OXZxH13PBs74GnB50BAUGa&#10;1oHGxLqyR0AnLni2Dwg4r+18MY8oPiHGMjJTXfdZwCUxICNjw7oh2bv1vTDx0wsC/cqToENdS6aB&#10;LiyCmQKyeC1DnmvaS8jxEm2wJDIf6yAWRECTIWI5EFegPxfASPZffV2dQLXUSvWw16pFxTyGiF6M&#10;iomNKChw5SqYx7oEYSeqtUOWPe53XPIkJeWp1YULgVpa/QPDrvXHjScJicz2zs5O69Qfi2x1ir5T&#10;AJ4hJZE4B8+6SQ3QyAhdb7VAiAFNEKizDBjl3Ir04AOWACcxq1g2PasnYQSUhRrsH3CACWx6wImV&#10;c1gvq1691Kenp92LaFEvorERtVq7Oqy9qd7GB3vs3tUt+/KDJ/aXv/na/uKXn9mfffuR/Yvffmn/&#10;/IfP7U++fGH/8o/f2V//7tf2r/76r+x/+/u/t//v//F/2P/17/6NPb51x6IFhj+nGIGhp73zYp0E&#10;oT8lrevBZ4LW/bGA2H0WI+Hef2tJFYj6KUlKkd517ePOfxuDyvjPxZ8CqMSgAqhlEpZUQNVLoEIu&#10;9lTHQRIVAlzbBDJtghrUofGuIwIkAV//CcGQNC0AXBD0LZ864hKnLpw5ZhdOH7P1sydc8tQK86Wl&#10;k4dt4eQhmz0OCO63Ke2DkIKBw5LgsU9DANBJv9Wp3wfcuhjXvHY/te0sc8slD+o8+GPaH+oYeut7&#10;AghbJMCc8/SH9GY/sd5PyfsNDzTZX6vuaeuBQ9r2gLRfyw7pGA5bz/4j1r3/sLbb7/br/Rbb+O/P&#10;26en983zX8b23jG3cF0krlGHhl0aumOSWJ9r0SP1a/6AruuwNK/7sHZqn108d8i2zx+2bQ0vnT9k&#10;14KP2e3wU/Y4NsCexgfZ84Rge5kQIgXbq8QQ+yAp1D5KFrQmBLoKBF+mBAtOw5y+ShWopoXa95mR&#10;9ovUUPs6JcSnZEFrUpA+jPoY64OXSmJjVpqzdMYk6r2RmmAZuRmWlU/f0NlaJ10QGm9xyXp35WTq&#10;A18ssCzTeknO0kmmNrGcxIWSkDQwOuh6/WnVu4GeYrBsAp1kvGNZpYg6lk6sgMRzUigetyguUsAT&#10;mCRuE6jA2klcJolBrIfLlGXEbwKZWDcR48SHMg6sYuVEgCeWT1ztiH1hUWUfWIqAn5XVDUHSluDo&#10;gi0tX3CwiZXw5q3btnVx2wEU5WnWNjZ8MZ969125fs3FTwKWZMTPL1MPlFqguP6XdmFzdHJa14Dj&#10;69VvNxlFwn2lcXpc3+85eRRE99WqTM/09VKH9ZNYzpGxUedOxzUNbD6gZ6c79x28dQvcsPTdf/zY&#10;lYjyxbz6QhYaW1odbAIZbe26Vvr93r4BB8+vP/jQPvvsC7t374FdvXpdQLlkc7o+CwuLgrwr9sEH&#10;b7T8c+kzgek1m9f54t2rFyC3tbUIaDqN3oecd0/wgnWWQu7p+pbhCm4XtKxvXrQ7d+87QO/u6Xe1&#10;NgcGR+3l64/sF9/80lkv5+b1DVlaF8wuWG/vqCtLdevWI1eaiooBJGzhFiZpa3pmUdtTIH5cDNAu&#10;HsgTrAvIBUWlFeVWWVPtnuXUjHRnPY5PShTs0Td6hBs/HxRoIeFiGU0HhgRbnObRb3pgcJgFBIVq&#10;XoiDzgA1/IPCg/QfiHPdVW5dum7f//Bn9qvf/pWtbtzS8zWmxlK7nsNB3ddF69ExZeYVW3RCqv4X&#10;hZadV2LpWWKGsmpr7eh1lk8snTn5+c5yHRQSZPHad3xirJ06c8LOnj+t4851TAN0YvEkmx6QH9I3&#10;GCsnZRgTElNteHTShXXwjHL9CPVobGqzpZV1eyjo5BpRm3N0bEYNqAYBI92cjhmd16SkZgrSG10t&#10;z2b9f2rEFIN6dgYHR1wiVVNjm7W3dVtLsxorgvqRYR+Q9qkBw7MxpHVrxDA5OTnO80zFoMDAADt7&#10;5rRjjTBiYUMCLDwsSIx31s6ePWqnTx8Sz+1kr++FxPfJg03PuumBpwePiGnPqgkwIiyVnpXTHzpZ&#10;l21wtfsyuX1xnUCnl4zzdv+66THsS/N0EolJsa7kQmsbNcBqXNBylYAxRX/ORAFklECLP2lbR5uV&#10;EKDuTMKN+nN0OTrP1UOY6noBirJkPWy4nQE1al16md7EPAJmDD3g9ACUdREWQ+I8iW0k/pGhV/MM&#10;EffpxUoSDxkbHWOR4RGu0Hx2plpbmofSUlJcSSegk3hPwLJSLyGgs6CwVA9Oj2vF1NTUOTM3Ab7E&#10;WuDqBzwplUQMJ2Ici6dn4YzVdSOBCNAEpj0LKOeBFbde+6qr1rGyX50LmfztuIVaW62b4HxawtKI&#10;PgQT1KATbI7r4We6Ry90rKAlaikR80FJjgZdv9amBhsd7LOpkX4b6++0sZ5We0Dm+utH9sNnL+xf&#10;/O5r++cCz7/+1af2t3/83v7zv/s39vf/4T/a//bf/t7+07/7n+wP3//a1ueXLGr//p9V9AGB5o72&#10;zouRYn9CcTuK1fpxO4rXtJPABLGcfcQcFLxKcQcPWbwUdwArKtC638Fp0v5DlnzgsKUgjePKTxXA&#10;pB6UDh205IP7LUkggZKlVCnj0H7LOowb3wejHpB6ULpXuYKUPG1XILAsEgAWCkgKNY1VFYD1LKyE&#10;ARRr3VItr9a6gKoHZx4g+QOZZxFETHuABQgBSw3aT71+r077qtV4rYb1gtA6wW2Vpj1V6Fgqtaxa&#10;82u0nCHbNOtYPEAEsBBA56BO23jJXL7kLgHfgf2uIoEDTy0DNomrRQ263k26L6hZ9+AfUovWa9f9&#10;adunad2vRo036J40HDzik+5R074jOqajWu+ofvOw1juo/R906zbp3rtj0XF4olIC2oVszfOuq5Om&#10;AUrUqvvO9arW9UM1XBuplmvDNZUaNI4akaYbtX6T1Khr6l0HQN2zsvbvCKsw1lQssEwPMi2NShPS&#10;lLad1X5WBK3rJ/c5WL0WfNynwGN2M+Sk3Ys4K2ANtidxQfYoJsAeRJ1z8cYxhBllZzlLZ6bgJ0WN&#10;eyyWQCTCggmMMh+LJnKZ6XrPkkFOWSWsmrjWa5vqdl3rACgxjMRuetnm1fV1RlIREErXhVj6gCQP&#10;GHGnM44lkrg7ejPCigloYt0kTrNO7x8vLg+wZBkCTIn5xNJHkpDnime/bAdgsg1ie7LlAdHLV2/a&#10;9Rt3XdHtm7fuucLwZK1vbm07yCT55arg8uKlbRcTuXJhxSW7kGk+IIieUAOc38KKevPuPWd1ZJxj&#10;4/exvnIeHDe/yXEwj3PNyM52wEGPPNm5mZZfSD/jwFS5DaoxTywkiUXEO964ectevvrAPv/ia7t7&#10;76FzMXd09Qp0l+3KjesC8H5BZ54rf7V04YLNCBR9MamXHaySnIoWl1aM/uMXNX5JYD01NWuTEzN2&#10;+dI1u63zv3/vkX3w+kN7/Pip3SQ2VOe/urpqY4JfYjsBT2fM0feQMDLnotW5EROLBZUQBaywWOIw&#10;nAwIaqhpyfeMhKzHT17o+B8LmkZdPdSbt+7rXGatuaXLenqHBU5LAlWKnXcaPe9QIYCY2ovbV10s&#10;Lf3eE+OJ1a65td2S01ItSd+45LQUxwIoLTPdsUGCvoGoTNczE0ui1oEVTp87Y+FREQ5KI8Uf4VHR&#10;DkjPC5rOBGpZTLieuwoXnnH5+l37zR/+mV2//ULXlvqyM7q3Oo6lbd3nK9Y3PGkllXVWUFql57/D&#10;aurbrKK60ZrbeqxPwEftzbhE/YcyMnZqf0a7e0yXn9zvMv13KIs1Njkm0PS52bFwE89Jn+rlFdWO&#10;CaprGpyFF6hsECA26rda9RsTk3NiolZXk5NrRtH8peV1q61rcZbh1rYuGxGszi+s6NrOu5CGanEF&#10;9wxLeFdnn5WV0ulMu/V0D1qr7kOr9tPW2iU+gp+I6e2yqqoaxykl5HoIxlNT08RqPk4EQEMF7OfO&#10;nbZz509JJ+18wEkLCT1rUdHB/zjo9GDTg0fkD56exZJpDy494MRVzrr+Yj3W92I7gU6A01eb09dX&#10;O8uR7/coqaRtI0KkYAeduXn0G5pu9NWanZethylJLzMKFhfqoUtxda969IcjVoG4CMzUtMAw+XvH&#10;RZISlr5SvTCBzd6eLufuxoWO+xmoBM4ATlzunmvag05c2cREYhEkucbLakeMYzFkPkDqlWDCdY3b&#10;mm2a1MJGACoJPLQcyATEjA1gFqtVxANGaQP+sLjXifX0JS5h+ibJqVYPSIM7Ho7Rg2LGgWSgmXGO&#10;1YNTr+cihp1trdavl/4Q5TOkfrW2+wSQA729bryns9O62tvd9PjIiE1PTNjU+Lhbt0m/X0JGfmmp&#10;i/cg/rWceCRdo3oaAvrzlBVkWWtNmc2P9rqySb/+/LX9s9/+wv7F77+xf/dXv7E/+fZT+w9/96/s&#10;L3//e7t37boN66NQXVxqiRHR7wDm+/Rz0BktgInSh/l9it5RjNb3BIA6CNW2DkgFLjGHDktHLPbw&#10;USfGYwQu0YLLaAEKitE4imWo6VgpTuAZzzzBzluXPzDrs6Am6ndw23tWU9z2WEuxkmbouDMFpZmC&#10;UuZjSUXeOrj3saqibMFwjpQtwMnWdrkHD1ieQLfgyGErOXLIyrRulVSzIyynnrwsfn/VCVbqBTx1&#10;EsBUrnnlmsd+SqUyAPPIfifAFpVoeTFDrV8meCo/ut+pQudQJ0iv03kDv/Vaj/3WSA7Cjh22Mh1r&#10;sa51kdap0LWt0rWtElx6Fl5CEio1XaXlqFqq0bX0xPRPqUaq07b1bvygrsMhK9ewTPemXMBZKdCs&#10;2X9My47s7O+ArslBpzqty7RnZfaXB8mc017Vu9/b7wCZ367SvSnXOaIKJ85zvwN0BKwjB+8aVnN9&#10;NL8GKNV4s+a16lnx1LYjYBR5jYefkmdJxRrdrf0Cw/7zsLZitWY/zGNZIh/sjFRn6fT1lFNkReXU&#10;28zbnU8JJKybDIFQn3Uz1cFnSmaas3QCpRQ9J4OdbHay10meKdN7CNemV2Aetzq9BQ2MDLt4O0oe&#10;YdkELgFE3N9PX75yIAegAZLEbiLGcbVj4WSaOE2spAAe8yiNhJsdi6hXaon5xIuSYMR6/AbzSEKa&#10;mV8U0F1xFjesndRC5L2LpqZnXcLL9Zs37PbdOy4Lu0TvWoqXt3W0Wt9Ar6DCB56UnEJYchGWXGI5&#10;feWcSq2xtUW/iwW2x8Ue+mqLljmrXBZ1MgX3WDuBT+L8evp7HdxeEXQSh7l9+ZKzuD599sKePX/l&#10;4ky7uvsddHb39bnqA+yvb2jQVtbXrKW9zYrLylxPNcRQEj9JUXCsZmMTU3bl6nW7ffuu3b37wK5c&#10;uW7Xrt6yJ4+f21UB+NbWZXv06Kldv37TWbiwdPHtwaqZl5/jPIiAZ1Nzg9TkYBNrJjGwuNHXN3wl&#10;p3CnT88sGN010nvOqK4tyViNTfq2CMYurF20ldVNXWP6tp92PUEhrM1Dw+P61hM2V2n5BUUOvgAk&#10;l4g0P+eSbHBVE46AezpFDaG4hBgnLIgoKSXBlT0iC51phgFB5ywxOd6JZa7bS7FCcJiYJyrMohP0&#10;DYqPtLDoMIuMi9Z/I01Qv2F/8hd/a+sX7+qZW7Sty/fVuHhhm5fu2Nzyls0sXrDSKqo/tKixdMMe&#10;PnltiytbAt167TPOImMTxCqpFp+UtOM2V0ND1zEmLsoSkuIceEbHRlow7mqBMFZO1iOBqEb3LFbQ&#10;WlJaqUbOmINK4Ly3d0SNhSVraenRvWizcdz8zR26VyPu2nb3DDo4JdazqbnNCQ8qISQNjc2C1Car&#10;EVuQmFVd3SA26LfBgTHxkJ5lQXS/9lNfR23XfrulRsFF3ZeGhmbLyMiytLQMy8rKcV5YRGc9WVlZ&#10;RqL3+YBzduYswHnaJR0lJEZbUnLM20SivfKHzr3QiDzg9MQ0et96e9dF/Aaw6ksoEkyGRwoEfb0N&#10;AZ3eegBsOA9CcKBFRIa6TLrUND1A0VoeFmCReiACQ4LU4k5xcULN+oNhKsc8TtwENbCi42ItQL+V&#10;mJLiyw7TOOBJPSrKF5EQBExSZgg4w82OgEwshghrJzGeQBwwh3vdN5/Eo+LdGEgAk5qfQCTACVB6&#10;y3FZexnhCMso6zCf9fkzI6CTlgQxRdU1WlfQSUuxvt6XSASYIoCV/RBTynFzDhwzx8ixMg/IBKIp&#10;EI/r3eu5COgErNupy0cGpF76oxr2dnZYT0e7DeqFiJge7u9zy8b0EhsZ0AOp+V36o9dVVVoR5U4k&#10;YlGzMjN0nnoR6fcbagS5LQ3W39lifW0NNjnQadc3Fu0P331mf/HDV/bPf/+d/es//8E+fXbPupvq&#10;7ZJa40/u3LHc1FTL0Z+yKDPbIvVB/DlFAZY7et88BHy+TzF7pY+5P3gCndEA5kGB5qGjbugp6sBh&#10;weshnzS+O09Ag6IFNbEHjljc/iOWcOCoJR48tqOjmj7sXPpYSrGQJh84ZClSsmA0SfOQ57pPP3Tc&#10;0rVdmvaRpv2la3snxtG+wwLVQ9JBab+mD1iGlKnpbAFugSC0+PBBKz18yKkMCYQqDh2yysOHrRwo&#10;8lOpzttfrFN15Igbsk0F00ePWqXmsR/WKdH1KtJ1R8W6jqiQaR1/ua5PmY6nXMdWqfnlAqlSwU/R&#10;Ya13/KgD7FSOW8eaf+S4lR49KUA7JiA8ZLW6plU6xyqd+15V6hqgKq37PlXrmlWzXNehWvuq0v2r&#10;OHxMv33MStzwuMD5pNUdP2t1R05b7YHjAsmjgu6jGj+i39Z56piqdV/ep5odVbMO4nekGo57RzV6&#10;Btwx7B4X40es2sG1jknXr1rXFNUISFGt7k+t7ledGgx1utbuN3SPa3ZUp2NDgHG1rludhvW6/1ht&#10;6934gV3odRLg1ut6N+h6Nx4RhAO3ui+IBkYj86UGrdOkYZPWLxEYApTx+kgDkIwnZ6QJLIHLZGcF&#10;JcscFzzLsIgSt1lKwfDaKlegnUx1hl4dT4CTuE7WATIBIsolUSqJMklYPHlvUyie7jEBSQCRuEuy&#10;sHGBA5MecGIlBBxZh3VZRryn19MQ1k2siFg06R2GzGSsi7joKb0EaCKWMR8gxYrF783OL+kjTcZ0&#10;v4s5BJaI5Xz85Jk9fPTYnr14blvbF13tTOpjEn9JKFdnd4fVNdZZW1ebtUrNHdQ29Q0Bbyy9wHfv&#10;UJ/R73pdc72uXb67dghrMsXhETUqAc5qXU9glhqViytLNj45YatrFxzwXty+5GJKsSSSvY3Lulrg&#10;kKNr2tLZpms27YC3tKrC0rMy3XfQ16vPoIPOwaERZ+nENU/f8jdvCqR17leu3nCWRIqu+yyJyzYy&#10;OuFc8S2tbfomVbl4TQCP4u24/ymRNL84J2AXXC4vu+PClY5VleQlLKuEKOBOr6lttI7OHp3HpoPJ&#10;ltYuuyzIvf/gqY7ngkvSugP86jiAVY6xpa3NuX45/qKSYhfviBUwXw0hLIP03FRYzDHpWU1NcEap&#10;hEQyveMtLT3JUjQvXgAZHRMubgizmNgIwVukm46MErsIiCgDFOIUbEECvnDxRURMqMUkRknRFh4T&#10;6cp03X/03H7127+w1x99a09efG6ff/1b+/TLX9vE7Ko1tfda/8ik7nmv4HPNFi9ctLXNq/bk+Yc2&#10;t7huMfGp2neUgDNNMEmdz/SdMIR0TUcKMsMd+J46c9J1wRkZzbxIV9GATHXKIQGdZOmTKETBd4CT&#10;MITV1W0HnhXl5J3o21zb7KyVY6NTNjE+Y+3tXWIHwXBlteMI+GJA4N7c3OrAkRyS+Pgk57YvL6+1&#10;/v5RZ0nFaso4iUeEMmxtXVWjYMZVC8jKztO1TrWKyhpngeUZpGFACAflHoFlzg2I9rp0TU6L90En&#10;FkfPRf4+6PQHR2+5v/zX9eQtY5/etv6/4a3DdESEB5yCyahot/67+2W9QD0gYe4BSkqO1XiIU2Jy&#10;nP6omVaoF1l6bo6V1VQ7F8OdBw/s5Zs3dvn6dZehFhpBLEeSWjFhFhAYpG2h7hRXhD1frTYshAAZ&#10;wMY4Aty8OE5Ak/G9cZ05egkX5gOeJQJHXO1AZYNTvV4CTLc06cVTXulUq9aAt16zWhmsh/sdyycJ&#10;QmSmA52lpeXuRlZU0opsd9l8ra0CRb1AienEKtpOLJNewI0UVW5pcscPZOJe9wRYAplAJ8uYpqQS&#10;AkY7Bdqd2o7uzDrYBy56rUtc5hBFiney0RHTLGumZVtX49TogBcIrtQ1I0aVmFW1sgW4M+PDzsXe&#10;3VJns6P99uzuNfvTX31lX3/41H779Uf2zUfPXOH4zsZa21xasL/8w++sVzBbVVhkvTo3f8B8n/zh&#10;8n3zYvUhf5/idhStjy8xmx5svivc61g138ofKlGMACBWYBErkPHANGZHcZoft++IAFPgKaDxiWnP&#10;ArpPy99m3JPAhIs+VdumaV8ZAqM0bZOmbVIFHAjIzNA0w3TtJ0vjWRrPcuOHLEfjnrI17cpG6ZpQ&#10;6xRLKMqR8gWLBYKeYsFjkeDGU6EACBUwFPBQOqpc+ynTsZVqvETCUliq6WIdc4V+35tGjKMSjRdq&#10;eYmWF2m6iHEBcJGgJlfgk3l4n2UcO2xhOr5gKVxK1jnnCDrzBYxsV3VQEOr29a6Kd8R+i3UP9qoE&#10;6fxLnXzHXMTx6NrmC/hypRxBYY6bd8RK9wtgDwhSAVptW6n5QHKZxPaleg6c3LnreggyPfmA2qcK&#10;beeJfVTp+PyB0ScsqAjLqs+q6gnLKiCJlRcoJKa3XNehXMdWoWtRKTCu0DHuSsddrn1WSJVq3ADo&#10;1Tuq0bNXr2fSB8bar1SL1fnQYUG1oFbzGwFg/UaNfhPV6vfrdU5krGfkApopzqqJ25wEHyx0WORI&#10;ysBFjshCJ8sduCJus6OXvtAHbGRy1E3jXgc+vWQiygdV6p1Bl5iILjJJ+MC9Tmwn+yP+ELAEFMnC&#10;JvsaGMTNTuxlXFKyg0egkvhOXNYsA0ixdOIqZ4jlkuXAJDCKAFPWI66T5UzzW6wHrJJ4s335mstK&#10;v3f/kX340af28Sef2QdvPnLAuXnxoqsn2dCkj3ZNlVGgnaLmhHEBXhXVuMkLjNqc1OBk2N7Tpusx&#10;LNDsdoX1mUeheBKxKDtFOSpvPDUz2fJ0reiNBwGbq+sXbG1jzbnzqa1J1vrIOJbBdYHvmIC3xVmp&#10;Ort6LCs3T+c5Y6NT4652KsAJ3Ffo/tG9KaWIgDfc3WTic55AHvGrS8SuCrCHhscEeivue8MyrKhY&#10;FYnLbOsQWOtbQ21Q6mYCxIvLC3ZhfdVm5qZtUN+ImblZV5KJuqa+ckj07jTrwLWvf0jHvWlffv2t&#10;3bp937l6sX5ubAKn6/bsxQculAHL681bd2xja8uVdiKGlYLyYxNjRm9FhB4AMelZuNHjLCUdb2eq&#10;5RfRPWWOQDNBYBkm0Iy07JxUKy6hy81MNz8ySrwRGSTQDLCQ0HMWHHLWgoLPWGDQaVd3ktJIwaEB&#10;FingDAo9a4ES8JmYmuis0pM63l9891v7m7/99/b1d390APrBJ1/b1Vv3BZmbgs9FGxybsosC6e1r&#10;d2xqdsW2Lt10JZYqa5odeJIhHxQC8GKN1TFFR7mEopOnT7rSSWfO6XjEO173m2Ss0/0m61ergTGi&#10;/Xd09uk+remebbgY2OaWbrEDOR5qTMyv2vzcig0PTdjQ4Jj19w1Zd3ev9anhMKH/w6Se91Z9X4nL&#10;HBkZcx5UuvIuKCjWdSq1tvYe3ZdF3bMpZyW9sC6gnV5w8wl1oKFQVl7tRDF9XP1UEyD8oVe/1dM7&#10;6Ixl9PREI4EGQkaWGrCZqRYdF/EWOveCpwd8/rDJMs8ljvy3Y/m7oOgT87B4Mu5t778e43RzSR/r&#10;9EaE1fP8+fM7FlCfJZSC6RRDDwvXNOULQs67lkqSgJMg3IdPn9nf/t2/083/3L7+/tf27/4v/8H+&#10;/n/5H/b/+O//q/1P//N/cC+lswE63tAwO3nmjJ04fVo3XccVGemsnkmJCS7OE4sh1jriKxEwiphH&#10;DCgJPwwpl4RbHuBMTkx0wAlgApcMUataEEzXqEUBZObnYgktcdDJPKCzCbO2xhvU4gYkvUK7uM+x&#10;aNJpf0sbwe2dtr55SS+4Pv35uzW/VYDaYF0deuGp9dfT3eWsmB5cApQkFjEkbMDLkCdbnXF6aKKu&#10;JvMcmPIBEDT6CuU3WZdebqhP+x2lVpw+CEP9fZL2iYte2zQ7K2mT67u9t7vbGgXMNZWVVq+PES57&#10;LKezZDfqxbQwOWbXttbso+eP7fm9mzY91Gv3r10UhF6377/42LYvLFtPe4u9efbEvvviMxvS71YI&#10;7v1d6e/TP+Ref69F05PWBTh/Djrj9HGOFSTgNvcXrvQ4gFQfas/NjiI1HaEPOEOm4wUD8QJHlCBI&#10;wOqZIChAidrey673kpcStV/kYkX1u0Bn+g54pgkuMjWeqXFPvtJOPuDcC51MY0VM0bmmC7AzkK5L&#10;ppSlc8sRfGTvDP2VzVCAkqdzL9Hxl+s3y/RbQBzDiv2CIMkHdQDeWyD01imVijVeqGG+5rs6qILO&#10;fEFnlqAzRdCZePSghejan5eCdJxxR09Y2rGTOr6jlsd+NXRgqfEiPxUiXT9UIEjcq0Lk1hUAC2SL&#10;dT55Os9cnVPOkaOWdfiIC1PwrMnEzJZqX1hOK9hGxwJ0Vmg7wBpgRozvAuiOyrROme6VP4hW6Loh&#10;ABbraf07OrKrOqlWv1enY2XojddpO1Sjaw9clwCdh05aucDTB/EHHViX6fqUA5+C9Aode7nOAfD3&#10;NQx0LBLwCfgCwOyvVuszxKJbr+1qmedN6/lskLDAtfd0OJCkriTucOCQeMsqvaMYAoZeiaP2Hr2D&#10;utsdbHb1d9v4zISzbgKuZLYDm1j6qOeJ+x0Iwr2OoQCgBTaJO8TljIbHcU1POsAEELFaYsn0rJvE&#10;agKJWD89EMWiiYsciES44T0rKDGbgClwiYuefXvdYlIu6cqNm3bt1m3nxr/38JHdunvPbty8LSi6&#10;a9dv3HLWNuDJ1wtOvauVSRkgSgCRTUwIF4XPKRWUT93NugqjeD59wXf1dzgxXlTu6x8+XRCUKlii&#10;3inlpyhFhfIES0ApiUT0OgTMAlqXrlwSfG1qeNmVR6KgO0NfIfUhB2QDQ/rQ9/VZoa5nU5tnYW11&#10;kN/aqW+B1hseG/XV/dQ1oRoKXSkClMAl1szFhVXb2LjooJB6nstkma+uOrAtLS83eqwhSYjaoJPT&#10;k1pGAf1VW9G7u7e/R9em1l0Hjo+ySBS2n5iaEoD0uZhBkpfWNrbs2YtX9vqDjxxc0m/48MiEg947&#10;dx86i+vnX3zlIJ941Qvr624/UzNTNrdAL0Yr1j9E/+qlgsw0S8vEVR1pqRlxAm6saMRH6lstECV2&#10;MJK+wAWkRcXZViggTc9IsLj4cAFpqFsWERlo4REBTmHh5x2I4j1F4ZEBFhx2xmITwtTQosB8puC9&#10;0n2PHz15ab/741/ZR59+Yx9+8pU9ePLcPUdzy0s2s7hsY7q2m5ev2+0HT/WMXXElllbXL1tuQbmO&#10;McdS0rLFLanOahkQGGynxCSUR8KqCWQypDySr4ZnotE3OtcQCyJWYizGxMBiGSaWs6KyXvdzSTC5&#10;YKsrm7a5cdmmpxacm7yjvduaxCF01V0seG3W/4IkZBiju7vH5tU46O8fFIRSfaBObKH/s+Cyq3vA&#10;WTnJdJ8SgC6vbDgLJ79JhwiEQVBBgFAU4kgBVKyvVBMYn5jR8VHWqtGycnItMTlJ5xeuYYKFRYT4&#10;oBO48+TBoz8YerDoD5neum4dwDT8rULCBJMSlfZ91fbpOD/MXUyGAUGBTixjW7K16Z8cF7uvMLzP&#10;0olwgxMfQHBqSAjAGiQ4jbJ06lqVFOpG1NvXv/jB/uN/+l/sv/39/27/+b/8P+2//rf/1f7Lf/3v&#10;9md/8TfOTZCSlqWTjbJzAtizAeftzHm1YNSS8Dr2p4/2+Ng4i9VvMaQwerpaFozHREU7Ma9Ifzxi&#10;MkkCwmWO0lJSnYucIulYK3GTt+rGenGdzMeSSTwn3Wamp6ZrH3mu3iXu9RIyxbUef2riZCory53V&#10;sk3g1iSgbNC+ahpabFWtwZrGNitW66K4tMI9SL16ARNvSQZ7v4BwCJiUejVNIV9qaaFOtZi9gG+v&#10;uC9Zh42CR2JSndW1odk69OB1q0Xb08l+OwSgLa6Xoma92H1JRb3u9+gqs6Wx0YYHBmxxbs4WZmas&#10;W/Ppj71cL+U6vZQZDuqh3l5TS1UvxXoBdWlenjUKqguzsqxN921+YsK29GKb00uqurLMqstLbXJk&#10;0LpxVzXWvAOYKFKA4ClCIsnHHzg9Mc8t27/vXbGNtBcwXTKRoMJf8U5v64D6y8t691krfeu7WqIC&#10;EWDVky+T3hfz6eI+gVgngauOj+SknxJJS4la11fGCdf7W/e754Kn1qivtuh+pwz9ps+9rqHG0wR6&#10;KQd94Jkqpek806UMrUuxfP8kJg9APehE+QcPW76OIU/nkat9eoX13xbYP+CWIdbL1znm65jyJN/6&#10;2hfT2neern/ugX2CPh330f2WcPyQBWn6tH77hHRWitA2lLHKFpAXCZiAVU/5EsX83e9xTFKOxlHu&#10;jtxxcAxSAdPaJxbcfIl4Wa5DxrEjLrmL5ydKIja2UOuWaX9eKADVA6gkQOhA8Y4YL5XK9Gx5ouoA&#10;w6pDhwWtPmD1VSDYb1U6hwrtz2f5PCRhRWUoKNU8T56l1LOuenKWVZ1HqfbjA/odeceq++QB7lsx&#10;z6dKpPWrHHQeFnxi2fTJF8cK9B51qlMjol5qoDFRhZWu3EEicZwk/DTrvw3I4Y4G5nBJV9bSS5De&#10;RRWlzm2MdXNsetxZSEkuik2Kc5ntJCNhPU3LTreo+BjLzM127nm2BYhIIAI880uKHJACtvwOxbzJ&#10;FvbqdAKYWD6BUM/dDogirJ5YNxHwyfEBo57LHNgERtmW/WD1JDlp++o1VyTcy2K/sLnpuo7Ewjaj&#10;9xq9v1CaqEzvLvIB8gTLgBeWToTFj4xyYgpdXc36GoFzvXX0tjvLZlN7oysxlZKZbEnpiQJNapum&#10;ul6I6J2InogAzZrGajds727TPvQubm0VWAzZos4X6MO6SS80AC5Z8gwBXiysdCXZ0dWh46Q/b3q+&#10;AW59cbStXTQGKOUkANQ7lkLyU7oWWB7nF5YFfr7ela5cvWk3rt+xO3fu2zUsy0uL7vwo3UMSE7Gr&#10;rfqeYGmk9yJgmF6GGpp0nXXeAPeolt1/9MBu3bllN2/fcglPXBv6TM/Myha4zNpf/NVf25uPPnJl&#10;nognxIDS1k5m+7azfuJW/+Wvf6vv+Xf2xZe/sE8+/dy+/Opre/0GAF3V+bboXFutQICenpVkmcBg&#10;XoqVVebpfhcLutXQSYqw5BS8mFGCulCLTwgXeMYJOCmaLpaID3OKiQ0RmOLxDHRD1k1IjLS8fGpj&#10;EwMaKW6IUkMiTdc1R8CYoWtRKhjrdklQPX3DOv82LS9RQ6FG/5MSl0DXpPvUpedxeX3LPv7ia3vz&#10;yRd25fpdu7Bxxbr7RvU97zR6M4qNT3EZ5Nk5+TrGJFei6cSpU3b67FlLy8jUuXYKyEcF7f0utMEX&#10;EsH0gLMwYiUmThOrI2A4t9Mz1sjwlLU0d1luTrHlZBfo+97sXOgkICOMWxi2SFgGPCkC36vfWFDD&#10;Y3bHusk+PWVmqSFV3WDDmr+4tKZGyUVXimlmdslBKDGjS8vru+PdPUM7rvkhZwFNSk5TIyDdKHiP&#10;5ZYC+D8LnZ5+avkulO7Apb/4EU9QPJB59vw5N+0BKfGVMbGxAsgMZ+0k+wnopFyS6/dUEIilE0sp&#10;Gej0sU5CUUZGmhUU5Gk9styjrbCwyq5ff2x/93f/0X7/+7+2Gzce6cGg2n6FJSbpZRcd51oU/L4H&#10;m9TFQiFhevAoOh8d4+DSg0565UHAohd/CVQSo0lcJq5tYjeBULLRAU+mgUnKCLGNF+eJvPqX7Jsu&#10;Nlkf0UMRmWx0+l/GC62hTtCJi1wwqPFavTwraxttZmndKuv1hyur1suAgvRdLpkHKyRudSC1pUWQ&#10;qtZ4nV5S1AVtJWC9vc1l7TPOcuqpdWkb1qe2aJtecL3dfTaklsnI0Jj196rV08y5qZWsYU9Xrw30&#10;DVofRZLJEtVLfXR4xJVL6mgTzOq6jA4OWqM+IslqHGSlploJfbMD6YLryuJSy00XjBYWW015pdWo&#10;xZUt8E5LSLbE6HhLiIkTjOe5+qmxUeHaT4Utz47bkztXBY9A5U8rSjDjKVIfavTuvLeQiqIFDdFa&#10;x1OM1vGHRK+UkldOySsyv1e7Bei1vicShJDLfNcyQNYHntq3jvUdCQb/QQHOOmbA1sGtoC1eStjR&#10;3kQkT1jxdqV1PJGABHh58mqMZulY/eX13uQy64G0HeGm3ytvWaaONwvpmLOlLJ071tQsARIwS+9P&#10;Lsse6MTSeUTnc/ygndM+jmn+EQnwDJS4TxTyzxVseT1G5SH2I7F/9xv83qGDu7/t/W62nyhXlSu4&#10;Zz3gO/GQ7tsRPRuaHyJxXTkPQgpKtJ5XtmoXOiVXzkr7Qv7ASQysW1/zgbxyHZsHnc5SqmnGS908&#10;QJLlPjFdwnytU+Lk278XE4u83/P2669yLUMV72jfj+XA1ueC91S1/4hPgs69MIpK9GH14jIp5o5V&#10;E5Dr1kePLgSb24HPRgd1FNQmI93rfYhto+KjHXSSSAR4RsZFORBlnSpBWTXhPf24wwddgg1WTmp1&#10;Ulg+v7jIYhISXCIRMOklBeEy92I3sX4yzXJgFCgl85sejDwI5XjZDmEVBVYXVy+4IW51lntJRbjV&#10;gVDXc1F5uSvQDsABUwwBKmI36SEIuKSHIKycWDwBM2AQGE3TOxxg7BvuF/A16BqWCtr1zcpO0zXK&#10;1fkXuVJTNWpMt/e0a70+QfqYLawu2NzynOCwX9e63ZYvXLDllTVXEJ1YUtzTuNABXH6fxFi6xMSq&#10;WCbgp3ILySckHuWpkUD8LAI8CW+gt6OZhTnXJztW0bX1DWfBJeMd4MTKibVxaHDchoAa3Q+6r6yq&#10;qdT51Wm6y1kyKUlIP+kt+tZwbYpKCnfqSCYJpBpdzOn65rqzzJL0BAhTJJ76klyfsYkJ+/qbb+y7&#10;X35vH378scC6TbBUbqtrG3b/wSN7/uKVffY5Vs5P7dc//EGw+Z2g80t79PiZc7U/efbU7ty7YwND&#10;/TqGJoFemeAz25LTBIip0fqGxlpCMrGaIeKEWMvMTLDU1BhLShI8CjYZZ5gOgEpMJwhI4wSbyQLU&#10;vDxiGfUNLsu17OxEy8lNsPyCJF3bZN1bEpLCxRM5VlFZpmGRzj1Vv51mwWEhFhkbYXH6nbyiLKvS&#10;tW/WN7ZT3+bbOq+vv/uV3br3yBaWN2xyZtnGJhd0PccE8oL1nYzy4pIKwW+chYVHC3qLHIiTxEam&#10;P2De0trhwhOIL8ZCjSub2Niq6no1AJZdYlFaerZzuS8vbTgXe2WFOKC2yXp7BvStbzeKvNNjFDxA&#10;KBxhfFTL8XV7mWQ12le52KKtvdvtm5jmhcVV91t5+fp/V9bqODpdHC5WTNZBJIJh4cQN39mp/52g&#10;d2hwwiUfkfHeJDCfmJhynlm608zQ/+RHiUT+gOkvDzKxQvqLef6ASRV/5D8PwPTme1ZQRCxDYlKS&#10;yyKnTBL7CggIcJnl9FlOvU66uqSryLi4WM1XyyM/11nysNpRs5OYzNLSGkHYoM3OXtBFarPomGQL&#10;DYux8wGhgtoE3UzqbwW5vk19WWFhou4IF+BK1hguc6+EEZBJoXQvuQdLZXenoE0vKQRUEkcJhAKV&#10;gGrg+QAHk1g0mU+CD1ZOL3nIy04HPrF28lv8DsvyBWiZOfpjFhaqNV2scynWzacofbl74dXq4aAX&#10;g5Gpeatp6rC8kkorr6JIa4tzY+Max+rYqhdTS3OzUSuUGqAM60hKUqumiwx0qVctd3oPYsh0j1pt&#10;QwNDOr9egWe/gHJYQDlmk2RtShNjkzY2Mi4YHbVZtY4X5xcccALXlWW+rHwsoGSwV/HCLi525ZfI&#10;aqcEE0CKpZT+25muEnQW5RdaeQl9u6dZZFikhQWrNRoTrXmFlpYUL1hNtJbaclueGnaWL0+RAhin&#10;AyTv/Fi+pJ/D713mL9YhA91loTON9r+1Ru5aJfVbbzPNf14JErGZQOEuJO7IzZcAxH+K2MZZZrVP&#10;FCvFCdripUSBG0rQOErSOOWYUIq/tI3Ldpc80PTKNHklmvzlWT5ZBwsg23v73d2/fouyT2kaenLT&#10;O0qXMjTPB6SCQl1DrKJeeSdAkH3EHtlvZzQOcB6SDkunJMATq3GG7o+v21KfsnUsmTv753wA7FR+&#10;2+/33W9LrOfW1TpAZSqVAI7pngo4w7U+vxEgxWk8/QhJTIdd0hV1U4FMHyz6xr0aqj7A9Klc54ZY&#10;h7qqewW0IpKpPHn78sS8Eu3LZf/vqMhPzAcc6fmK+E5/Me8fEttyrD6oFejqXuwV1lLCA1yIgP4H&#10;iLJIuMaxTtYJtlr1niC+slCAkFNQbImpGa5PazLD6UUHMKUkElCJVROLppe9Tmkl9kX5JFz2ABAx&#10;ncSI4mInRhRLqhcjinudWpVeSSTPgolrHOAk4QcrJhnpFIL3eizystFxo2PVBCKxXHrxnFgzKQ6P&#10;dXNF0AVoAqPsF4jl94DWajw47Xq/tzULrKpdkhBQV1pe6nrXqdDHGusdyR+umPb4uCtjtLVN3c4N&#10;u3L9uq2ur7nuL7ML6KOeuM5KwV+9dQncBgVudHc5t7xgy8RBLs7ZxOyUEYNJDVNiNSlET+3F2bkl&#10;m5yac+5U4jWJp8S1Dfzi3sat3dhc7xJpcgv0PcnPEoQX6noAuG+7ICXUYWhsxOaXFm1tY926e3td&#10;cs+Nm3eku6700PrGtm2sX7K1tU3X5/noxJDgaFhAg5t8QufcKgitcHGmJA8BpGTsYxThmNa3Nu3y&#10;1Svu2hDrCgyTkU2yEeBJ4hHdeBKT+tEnn9jd+/dsbgH46hfc9DiL7vUbN12y0Tff/sZ+//u/shcv&#10;PrbXH3zqipyT2ETJqk59r4hLBYJr66stvyhb384US89KtJR0H3wmJ0daogARJSVFiCMAzVg3ZFlu&#10;brLl5NAbYJwgVA0izQMyKyvzrbW12goL0ixTAFsg2KyrLxD0VeoZyBN4xgpE01xyUlQU7BBtYfS8&#10;ExdpQaFnBLzhlpWfrP9NvoCz1xr0bW7XtaY/9s+//tYuXb2tZ6vP+ocmBe9q+AgMu7qGrKdn2Boa&#10;2/U7fQLKBWddxEqIJZMsf6rXAH0AHxBKz0yAIct7++gpa14QOKzjSneAiKWzo73fSCIaHBi1Ga2P&#10;NRPIHBjoF2/k6XqkOQMUhd6xfmbq/wx0lpSUuzKNZLFXVNa4CgP8LnBJMjM9GFG+sbSsysorahyI&#10;DgyNOTc8x92hcxgdmdYxTLshDZkRAemF1Y2dOFI1msQk70CnP2T6u9P9gXNvySQUsmPt9IdO5AGn&#10;v3vdi10gZoHspqhoX1/qgKYDWP0eGevePK/wqFcYvlatz9u3b+qhfOq67MJEvLCwYoM6wczMfO2P&#10;zPZ4gWe8paZlOOCM0P4oP8BD4lX+JwEpU63QklJKIflgEYjyoBGwQlg0sfDRI09/b5+LowQuU5NT&#10;dutuJicmuaLq1OVke7ZjiNgeWAVUAU/msT3wyXquTJLmVeg8ikuKnQUX6GzAVaPWbZVuEi/7DrWI&#10;WroGrFCtkcqaOpd01KqWNsk8rXr5Y3VEQDJWVu8YPBDm3Dgv71gQMD0yhIVzdMfSOWpTZGzOL9nC&#10;3KKNE/zd0y8AnbTpyWktm3QWTsCbc8VSW1UpmNYLhZqhQGynXo4AMOWcgODuri43nqnGQWx0nIWH&#10;Rlia/iBxuj/p+oBxHTiHkf5uqy0XnOpP21xVYtODXS7WL1jAuVch+4gHPGihgkMUduCwYOKIE+O+&#10;+Qc1zrK3ChfIoIgdRR46sqsobesv4NTn5j740zpA3KdPP3bZY4186w73RJb6rpj+CbFuwkHB7CGB&#10;puAI2PTkwSbgCXB6NUABTX8Q24VOgcpe6ET+8zwxD7Ed+/sRdErs2wNPN+79jpQmAX/pOvY0XSP6&#10;xHcWxx056NQ6sYd9LvWjGt+v4QEJAAVEiYtNPkTy1NtjBR7ZDiAH5rECe+ESTDv45lgOEcN6wDIO&#10;H9KxHdA8XUdBZ/xxPR9HD9g5rYtLn9+O5NoJOrOPHbW8w4ctT/fLA0/Pyulp1+q5I2fR1L5dOamd&#10;acadFZJl0t7t98qDWAefe8R84NFXNupduQx0lu+Z7y/g1FfqCovqW+1aapHuza4rfkcpmSkWrgY5&#10;rnDg0IuxrGtqESQWGsWti8oqnKUTVzjljoAqYJNC8mS9A5qAKDGeDAEgLG/0SOQy4YmPT01xlk0X&#10;cziC9bLbyGLHbU+iEBCJS99LFCLbHOskIAp8UhCeIRZQAJVx1sfSCZQi5nlud7bzYj2BTMbZL9ZQ&#10;D1QXV1ZsaHRI4NUh6Kyyah03cNXe2SZI6HaxhVgCnatb25Iwc+nyFRcDStLN9OyCXdjQB3Z2VqA3&#10;pmPu1nm0CXAnbXF11c2jfibXtG9oSOcgmNM1rNb7kXU5jh4BBxar2jpfggYfeFyqxGEODg87d/rY&#10;xKjAc1wAKuAnOamq2ErKC3RPqtQ4yNe1rjQve546qc3tLTqvYVduCXBjX5SBwpJFrB4xehPjs4IS&#10;4kWBX13T7hbr6m2z9i6BSXWpvlHlDnJJmALKGdJl48DQgF2/ddOu3bju4jn7BvrcMgCVTloAT18i&#10;Cdnm+YKuQXvy7JmzXFJUn1qnuOzduQmg5uYu2NWrD2x7+7bduUNt0If24OFzu3P3kbP+ujqjAvvu&#10;3i4H3KX6ZuTkZ1hUrPgkMsBZMOPiQsQPwQ40s7L0PPoBJiDKkGlglOUFAs3S0mx9yygxmGkFgseK&#10;ikyBXZlNTHbayCjdQOZaXl6adXXqurY0CgjzXQ1KkpCiY4OsuCxNjbNiS0iL03e63XqHB62irlbP&#10;3ox9+MkX9uzlhzYzv6rrSvztqGB7RMCpxlTvqPhl3fWPfkVgSl1N4iJxmQeHRIpfYhzT4MofxQg0&#10;Pm0UgCdphxqlWD7puKCjs1tQXGgx0UkWFZmgYaIAmuToTmflrCZfQyBMWB09ITaJGShzyDKgMz0t&#10;S9ck3WWkp2dkWWJSiv4Der4amncAd8iJpGbKXgGjJBExDzDmOa2uaRS8qiFa26pr1CN1W6OAtFbP&#10;MS5+anrymz9yr/vDppcw9D7o/BF47kCrtw3bM818bz2GwCQWTORZODG54kpnG8olYeUkjpOi8GSu&#10;090lrQu6XCLmkT5hx/XnoF9Y5sfGxFpGWqYDmdTkVGdJzMokKz3PFYDHfU5PPAl6kSYmxOoCq7Wj&#10;l2SZgLNDf8h2/fmBSuASsKS7R7p3BDAR8zr1ogIgsVoCmWEhoc4Vz29hsfTqbgJ9CMhzGek7sAcE&#10;ejGeDja1H36zo71drYgm3Uy9DNX6IAazSy+5nm5fX+6lenkm6dzqmjtseHLeqnUT6TWDbjAHents&#10;WK0qV8xdL2lgkH0jjpVj57iRZ6FFgCfzcJWPj447uMSyCXBi3cTaOaxWFQJKB/sHHWxi5RzSy5t9&#10;c27unBsput+tF6OOQ8BZrxZVox7oBs0vEfAWFBZZaFi4nTp91ohdycrOdfVHycyn5cb+LyzM2TyZ&#10;7kO9dvPimt29smFPb10RGOz/kYAST8ADQ+afE4wibx0PLICMvTqvdVCwQPSnFKIPcLjTgfcqQorU&#10;chQlOI069FbRAphYQVOi5nslkVyx+D3y9Q3vk68veJJ/fKLIfJL2najf2askKVkA4dXv9HetA2pO&#10;Ag7/Gp/+yz2wdHDphr7SRanaZ4rEvgG8NEGVZ8F0QOm33a6LnSHTOwIQsZoSO5qi40+VcNe7IvcS&#10;Q44jVlDK/Tmi7fdp/wjwxN0eqG25fsm6Pqm6pyk7kB6v4wEyccGT8R4qkQEfIVF/NUb7iD94wBIO&#10;HbQk3YNEXWOSvbhfYUcO2fnD+93+j0rOqso2mp9+4rjA85jl6t6R1V+EtA0Z915ZKOf+1jb+wsUO&#10;wPkD3S7MMc06fnrHWrmr/Zr+sVjmlTd6u65PPzV/7/5Zx6vL+rbOKJnq78pXasmnkMgQZ6HEyknJ&#10;HUAJiyBwRm86rfq41TY2O0sndScp5l6rxjG1PHHrDul/TEZ7Z1+3K91DnU+y4CmvlC7woJcYSsDU&#10;aZtmfQQRdSRrSdIRhNLPdHlVpUB33AYFMb0D/dbI+03vmC69Y+r0XvFXvd41TXp/t3V2unWYR0Od&#10;upSFJSXaV5XVCOpwnadnZem4q/Wb+mhr3VashxpnG9Zp1Pu3b1CA20mMJgk9jc6qRjwj9Ti79b4F&#10;OikdRFFtsr8p7XPp8jVfEfmty7Z95ZpNzMzZ9PyiXdi8aHNLuO993V/20cCfoEcl6nNWO+sqiVG+&#10;8IUBG9Q+G/VRz80vseTULCvRh7y2vslGxtT41/u3d2DAJqYnrbOHc+1QAyBf+ykVSNe6WNK2rlaB&#10;dIfuW79+f1YAvGazi3Nat9OFDWBt5NgpBN7apve/joeSS7hyh3nnC/xKy9SwKKZ2ZIa+M3WCym4N&#10;qUXapPFeB6XrmxdcjOX07JQrjD8ogJ4QWF+5esXuPbhrE1PjOu4aZ/EEPukpMDNb9z8z3dIyM2xs&#10;csJevfnALl6+bD2C8MmZaWflpatOgGx8fNEmJ5c1XLD+/jFbXt5wWe5AKbU5VwD4kSH3GzQMcvOz&#10;LTZB3JCeKJZIcG70jIx4KyrKtOJisUBWogNQ4BMLKON5eSnOutnQQEhbuVVVFQo4s62oMN2Ki9IF&#10;lWmCuHh9q9K0Xq7ALEGwGm25OenWq0ZJpa57WHigHTu+X+cWb3UNhdY72GQ9g50utrMYN3xZiWvk&#10;LF/YtLWNSzYzt6pz7LfRiUU1VJ7YrdvPbHZu3a5ee2AffvQLW1u/qkbBkK7pvIaDVlSiRkRxpZ4F&#10;AbGArqWt2xaW1nQP1EAYokOCMd0Xkrha3BCrY00N1st6nWueK3+EBZRSS4lJyfoWF7rvNInIbbrW&#10;PAPbl646cCwsKjO6xmT9+AQ8xZEudwSLJlDJciyv1PfEwoqLHQAlvhTLKLGprFdWRg1XnXthpUCX&#10;SjstDoaxnAKzpWqwOuj0B01PHjzuhU7A0ZMHnCzzgBX3uAed3jaAJJDqAWZKCrGZtDqS1MIo1UHm&#10;ORhlH8BncnKyhhSXj9LNpqeeEgeedGdJv+qZeikmJsW5rjAzMlItU63n/Jxsl31dkKuWVVqK5WZn&#10;CEIjnSLDQy0lKd7SUhKlBMvR9pnpKRqmC/4qnEsYGATGADUAC+j0rJQeMGLZo8g7rnTAE3e85z5H&#10;HogxjiUQyybbYXlkPvPYl2dRZd9YAes0rwXwVWt/QC+5fr2wgU5M4DVat6isUq3Wflu7eE0v/T79&#10;MQetq6vLVz9TLctejQPGACHHDkxy/AyZnpuZFVjq46F5gC4xp15sJtDZ38u6QKXPtT49qZa/AHRs&#10;BPj0Abi7Bjp/AJrfGdULiv1gzQSAcZ0QZA14+uCzUYCZ4x40RCFiXCTE7nzw5mP77LOv7KOPP7P1&#10;C+vWXF1h86P99vWHL+1v/vCDvX5wy65eWLCTgg5PJ/RBRMf1kXyffrzcFyfor5N+AjpOaz1PZ96j&#10;c5IHqO9TwI4C9bsoSMfpKVSwBZh6yU2udyMkIPHkejeS4pG2SdhP5rq077CGhwVYgi/t1/Ujz/wD&#10;gNQRV14oWUPXG5K2Qw5s98izrAJtKE3reUrXcpTm1mV7gZqOD7c+lkNCBFI0TQLSriVT8/zB05O/&#10;hdSDTyA2kX3yWxoHNnGx4yon+YlEKRoHByUHnQK8ffoNwJP7E6zjdeeqc04SPLI+yWEROp4wrU+p&#10;pWCtj0Ik5oVpGC4BoVhLqZ0arCEZ8md0D47vgC3ywDNUoJlw7LilHT1uWYePCjwPW8GhI4LPQ1ai&#10;ZaWSi/eUKGS/Kx1fmdZBzl2taefGZr7O2SX06Df9QdAHgxS73+/KGDH+c6IgfqX0LpD69uGTxnW+&#10;/i51T26elnvg6V/g3gef7457Be6j4mL0vilx7m6yy4sEiJSKIWt9YGTEfUSBpQK99+iiMlzva2pr&#10;jk9P29rWps0szpsrTl5RJgjqEEz1uVhH6kem0Md1VqabJvkC+AT0WjvaBXm1znJG14+ZAtTCkkKt&#10;o3eoVCRwzaM2clGB0YtMbEKcGwKxSfom0NsM+6V7QwqsA6+jglZgklh54JXs7Wr9RqmOi33VNtQ5&#10;69/A8KCOoUnwqnew4HLUWREnHExhtSNZh1hKakViGCCLmMbyzOyirQsk6L2IrhmnZ+gp6Jqtrm1b&#10;/9CEbWh84+JVQecF2xCcjk3N6Xr0CtAJIdB7mN5f+gZ0Lestr0hwrPdjWVWNxkt1nqVWVdfgQgqw&#10;mo5PTekcRlwWeoeAs7mdBNNGXbc2ZznkXIE2L0t9TAA4Mj5u0yR5Li8JeihpNOviQtv0nvbF+zdb&#10;t/bVq2/N6JgaFwJVjDjZJDplJeubnGHl5QUCskrr7GwUAA4I/mbs2rUtW1qasb7eTmtsqHWlBfF0&#10;1egb2qF9YwUsKMi2fIFmPi72HEGflJmdpfOiUVHkrLwTMzM2Nj1lIwLQMaBzasIatX1ufrHRTWO+&#10;RDzizLQAXmC8urJis1pvcWHOVV3J0fed/ecX5DqLKnVNKa4eFxdh6Wn6xus8MjMTdT7JDkCJ7QQ0&#10;i4oy9F2t0re2yWprS1wMZ1NTlY2N9tns7Jhtbi5ZR0eDQLrLGhorjWLm0TGhYo4UAVmcUbIxNy9T&#10;HFIgCMsRh5Acc9riE0Otojpf50Y1hnbd5xr3PNH4yczO1/ERF9ms+7BhT59/JuB8IeB7IPh8Zh99&#10;8kv71Q9/pe/jHTU61LDpHxe4L+mb2m9Lq9s2Oj6v7S7Y7XtPbfvybZudXxMDjOnebjpIr2toV8NA&#10;3+K2XoF9ga5hmXV0qSHTOyzwr7OKqgYrLa9xjZnaej3DtfThXmyDwzzn82pYqVE5Oi2Qn9L5ZTl4&#10;xIVfXlErYIS3SCbSf7qkwiU/xSekGF2O4nZvbqHb2Enn4h8XN3T3DjlYbuvos6WVDZeA1CF26RsY&#10;FUj365y6fdDpD5ie/AEU6PQESHow+T7oRIwDpcCm5yYHMKlUTxFxLJmAJeMEs6alpTrAJHaTQvCx&#10;sTHaltiMeCspKdKNj3eF4YOCz1tIaKBufoL+/FB3lVoeetgo9BoRbGmUUIoJt/hYXLgJFq51ER3Q&#10;pyappaKXVUpinOXQn62m4/WbGal6eaWkOoAk0Yd4Tg8iAUoEbBKPCUR60AhEekN/lzYCKJnGquhZ&#10;NlmPaaCNcZbzG1WUGWrQcr2IyTDnT9uNO0fq6uywjs4u97Lq6h+xS9fvWnv3gGuZAoyToyOuYDtd&#10;U85MzdiKWtWb65tuOKHWMfGaWBKn1Lpm2KMWdodaN53tetl0Y9XVw9AjcBVsIiyeAOes/uijw6M6&#10;3harKC3T9cpybnqsowBnd1en1eqjVFmhe0DmnhoOxGr0Cnyp/4UZnd4KKDjb0tJmt+/ctY8FmL/5&#10;zR/sj3/4M/v+u19LP9i9e4+sX78/IsD+6PFd+y//9l/aH775wsa6W6xQL46j+nj764g+wP46JmBC&#10;e9fzzWd8vx3bo+MCBnSCoT7c/jrxI/0YXD0BRv7j/jC7K334Twp0GHo6o2l0VuPnDwpapUCBlKcg&#10;HVeQgCRYoAkwhek8UcS+QxYpEI06cETwetSJAvSeKEQfr3m+sky+0kyUZXIZ8IJT102nRB1QTymA&#10;q4AOJWg9AJgEKxJtsCYSPkC86jsxrFruHyKwF2ixTCJAON7tl8zxg4JOss99Ge/UGOVYz2j+AU3v&#10;0+/uE+ztE8Dt0zqHJa4ftU/jdM6x2gfxuKH6nWAdA9fpvK4f187Ju37aJkgCSBkGad9Yv7lHR7XP&#10;QwLH/Ttwi0sfd/557Tfy8DH3G4lal2OnuH6Whr5EJp9c2Sed0660TrGua4m2cxnmGqdnJcR0ucDV&#10;c2XvdW972eb+dT5/LJKAtJ7EuL8q9PtvpXU9ad9evGmZVIoO7ntHZbpe5Tvy3Ptleh7peYoeqCj+&#10;jssc6MQVnqlGPDU1y6oq3Xhqpj46gk0KZSep8c0QF/jVm7dc9jdw6mWnU3eTYvBYN4tKS/RxrNcH&#10;SI16vbco30M2NYXOnXt1cFCAU+/q+VFEOiUtUR/QFH2s011dRmIJs3P1TtG7Oy1DYKRp4gaB1DQd&#10;Z3pmhhN9VDMEZsnwRvweZXwoPYSbvLG5wSXLjE+qUT06pI8hFrZulyzDPAq/U3OS4yNxiLjFEpIu&#10;9E6jZA4F5OnvGlcotRJXVraki3bx0k2B53VB3rZdvnbXZS0v0cvO4qoNjk4K2NuttLLWunoH3Tu9&#10;nqxiQawHnViRsYJiDSUmFTjrGegXsE5qetoGdKxYj4mNHdFxMm9MQIq7nhCCmfkFAcuAq8OJBZNC&#10;8IQCdHZ3Odc3hoFi6lCXlzrA5PtZXlFkJaX5TvkFWQLIPCsrLXDDvFxde0FbYaEaCjUlepdTS7rc&#10;qqtL9N0SGFf6er6jhCD5C3wP8nSv8nIzrKJcDZZC4gcxDOkepeveZAtC8wtcXO3Wlas2NDFhXQMD&#10;1q/70zXY72ps5xYISvt9RcsrK6vc9wajyQU9I7duXtd3blzf3Sr9Rpa+/ZkuuTjZ9UKkYaoYgwS2&#10;mAgryM+y+rpKB86VlYUuSYgEotLSHD1rJNaQzZ2vcym2nu5WQeeA3bt7Q9+qa/bw0R17+uyBXdxe&#10;t+GRAQFXuQBUgF0hwC4ttLLyImtsqtV3u8rVAaUsU0YW5Y3C1eiJF2jmSfku/IFr3tzSrmtbZqlp&#10;Bba+edO+/Pr39vrNt3ZhHYC8ZPcefGS/+8Pf2rff/7mtbd5QY2FNz84Dm1vUs7Owofu6bjfvPLV7&#10;D1+56aXVS7Z95a5dunpPDZJla27rV+MDa/G8GlUNVlJeZxPTS1p3TY2TLjXICnXdy9SA03e1pFoN&#10;rnY3XVbZYOVVjXoeR/Sbq3rWx/QfbRNw9rh6nGSkUzqpT+yBZROXOnGcwCehJCQVEWNKN6R0ZAOI&#10;Yqlvbuu2RQHnnftP9D+4bavr2zpONUYbCNkY8kEn1knPQvkPQef74NMb95YBnFgscZ8Dl2Si5+bm&#10;Oisn87Bs4jqmNyDgkrhN+uo8e/a0tg11D1JKSpLLVA8LC7Gz504JNgOMngSystOssChXDxogSqZ7&#10;tMVGhwgmIy0mMkjgGSOgjLHIsABBZpTFRYdZdHiIJcfHCDIjLDE22grU8srRiypRcJshAM7Uy5PE&#10;HsSfB8ACNAFOLJUMPegEFj15sAl8MsSFjZsbsPSsmWzjWTmxMrIO67Iew0YBJ9BJWYrionzNqxKI&#10;ddqI/oT9fYLN7h69jHqsobXL1revqZWrG7q0ahtr63Zpc902VpdtdWnZgebG2oZdunjJVpdXHXRi&#10;qZyfnXdDABTo7KIkkoa4zJnn07BLGMK1TlxnZ3uXjr3OnbcH4ZyPD6IbjW5DU3V/CFlIE7QXq/XK&#10;etQgzcnKsehI3fu4BGttbrOXz1/Z99/+0v74+z+xjz/81K5fvSkIxvI6peUd1lLfaKP6ANxYW7Rn&#10;Ny9bt16EpfrY1Ooek2DiSzLxgche6HQgKh3W+CGgwq2nZW4+83wJKrhwd8W0hKVrL5A6KNU+kDcN&#10;uPrLf72TgiUn/ZYnD1iP67eO6kN+9JCkj/0xPx2XTuijzzrIg1d/gCU84LwAI3CPggQhyAelwOl+&#10;C9EQhe4R9UKjduTVEvUlSVG2yQdzFMB3SVUSSVoROh8Urv1SAcDL+Pe3zmJ1TBAkOuustvHA1ROg&#10;i2WWfccDt/u8YvbAnMB3v2Dy0Ak7q/GDmrdP+3HQKVDbr225j1iqIwTOFOMPd+fqg0qsloRI4JoH&#10;3D2d13EGSIFuPQRw+qzY7OuIhkcOH7bDR/QbAk+gk2fjtNYL1rF6rnqAGysvVQH8wxF8YQNYbA84&#10;uVJNOlasokWHj1qBzhWgRhSiL9E83PSFus9Fgj/XS5OGCKspFtLdJB+k7bwC9L4MdyymWFEBWiyp&#10;kq6Db74PMp01VXrbq5Tm76js0AHXPWmxnj9UcliQqSEqk+gdClXsiG45qyTqZ+IuJ8aSxB6gke4q&#10;AU6EVRPXcJbek/nFJS4hh3qXxH0SK+nrR7zUxYOSJJQqAKRbYlzmgCZWwynBEnF5DAEiV35Ije7a&#10;umoHmEBnXEK0S9Ig9p6i0sAmUNGoRjk1ISvoAUkifpBC5cAV+yfRhGQb9skQaAR0K3U8xB9S0L20&#10;nP6tSQwqd8MCvXdJGGqmeL2GuITpnhCXMBY6MrApmVRbr3d9Q5PNLSzb5tYlV1+Srhwpbk4Xjksr&#10;uFEvOysn2cqzC6uCQeI7J21aoDqO1W5nOD4960DRc6+TXU9mPdcRiCcetR4vko6dslIkH82vLNrw&#10;hACtv9uow+kkqAH0Seqq1/u5Wt8U3PEkC1FflLJP3rXgHCp1TyiZNzI6KDgdFTgIfgVPBYXZlpcv&#10;sM9OFSzqfPX+zc/DmpguUMvVtzrfiouzHXjW1AhaayutV9+pcQBdYIzXDgNEc5O+G4JWjEEpyQmW&#10;lZWh7UtcDzVAJ4lglKqipymSuIBOsr3rWtRA0Ln0DQ7rmMZsfHxSv1mhb3usvsHlNjutZ0bfOkrr&#10;1Qk6K3QPM/UNx5JK6T+SbhOTEy1H9yxbDZHqqjJBZ5U7j/q6CuvubrbaWn3PdA75+Wq4pMWpkVOh&#10;72+Vra8t2ZXLW3b71jV79Pie/eKbL+zlq6d2U9OPHz+w7Utbtra2quMSgPX16HrV2MAg/ZyPCEAL&#10;LSExypVbio4Nsei4UKuuL7OaespsFejZKhCo6f+STRJWsT168qH98td/bi9efaVGzbye2zG7duOZ&#10;/cmf/Wv7D//pf9if/Pnf2oeffGPPXn7q4BIA7emfcEMgc3X9qoPMvsEpB6UXL99xyy5sXLO7D14I&#10;8u5Z78C4a/hcv/VQcHpb/5luQXCtg9HSCsJIuvWcEJIyYHWN1HGdcnVEZ+cv2MqFi64WJ6I0EuWQ&#10;sOiT5EQPRWS1U1/16vVbeoYmXfUDSkjRn35HV58DzAmtOzW75MYXtP2QvvVtnX36zWYHn7vudQ82&#10;PQD1lz98eqDpb+EEHLFSBgYGCBQjjExzlJhIEK9aOWmpeji42XnOtN/b2+NcxwVqAVP4PTIizOLj&#10;YtRKSXc9/5BIg+meskFleimkpyVpeZRFCTJRRESQBQedtcCA0xYafFY6YxGhZwWYwQLNCClS41o3&#10;XMcj+IwQsKYmxkpxlpIQZ/l6MIt1LNnpaQ46i9T68sCSMknU3iRWE8snFtD83DyXKETSC+NAKWAJ&#10;dAKTgCnTACVDz9LJuGflBDJx3XvJPsz33Ot0LUaGJBnrLfrTtrUApU2uuDsxGH1qZXT1DdmFrSvO&#10;XXNNN3xNL6mL6xdcAfbNtTW7vH3Jbl6/YbduqLWtliTudKyhF1ZWBXnA5LBzqXOMzlqplxoxrFg6&#10;u9XCJmGovbVDx1onUFYLWOfonTPXxgfJdZapawZwpuPmiomycD0TqRT3j423rNR0S09KsZz0TGtt&#10;aLYJvTxWF1bs/q17dvfGHVtQq6hbraABtZ7GhyY0HLQetQLb9KIf7WiyprICB5xtall21tcIFrBG&#10;HhDkvV9Yr5ADivfohD7EnmUTecDoCfD0F/F+nrx5HqR6oOq/3k9bSH3zjwk0jgsy0AmBgKeTOpYT&#10;+v2TOzqFtP5bHXAwdFbneJbhe+TFrzr4eo8AM8/976+3UCZYFTQFC2awCPqLecS0umSsnxAgGCkg&#10;ct1//qR8VlnXHei+I5a4UyA/9uBxizh8wp0n19Xn8laDQb95XNB6Wtud2wFrYBq49j8+L5wBBSBd&#10;J+SFPACmyIG6wO28gPb0oUN2/NBBO6R7gkufBgn3ELjnWnBOEdoXoO4rv+W56X0girykJUIQPMuv&#10;v7XXs/LSraevZqoPVkmeIvs+T3BXIAhFRYLC0qOCysMCULoqZRog1XokGREzSigC9U1Zt+Qwbn2N&#10;s1xDrJasg5WyYgciPcsl/btXHTvkYmjLBJsVR7DA7nNJUvTx7nWH6bndcas3artGDemikj7B6bN7&#10;6/IlQc6YK2mEq52kmNJKisU3uYQdal/SYxDZ4LjcgdCouHiLjI21hJQUZzVFuOjbBU8jY6O7xdVx&#10;9WL5JAucDzPficiocEvLSJGSBZgJlpQSL9hMMfoix6qZmp7ihr5C5N0uoYaecHyWySFXw9KX3ewD&#10;TbxH/AbAmar3FhZRXL1pGanOJevLTBcQaZ+Z9CcvsPXGsaoCo7n5uW47EmLIXqcrRvovp9YlMYbU&#10;uyTrmgzwq9dv24Lezxc2twWQy4KqUUFhp65ppWA+x1IyBEitvix7XyJUp97nS7awsiIYnXci6ahH&#10;IMa1pltQEq16BvtsQJCIKINEchYiOYuSVVQBIAGLJKVFwSZ9ns/MzusYZ5yFd31zw8VQfv7lFzY2&#10;TvJKt7PeYbwhhhPYzMhMdpbOivIiB2pYK4HOqspia22tdS729vZ66+pqstqaMqnChYItLc7bwvyc&#10;+774PGAVzkpaXITFtMh57/jm5+tbQo9JADaF+Fc3Nl2c8IzOf2hi3Dr6em1Uxzq3uKxjX3DJTkX6&#10;Hufm0OtftuuYhd4CS0v0/IgP6PSE3vVIiiFBieeqTHBKr3iEftH5SY3uLxbX2ppyfVtLrLAwSxyi&#10;Bkx6guYX2vTUiPX3ddrahSWdx5zLpRjUtb5x46q9evXcXr58bt9887V9/PFH9uTJY7t27aqAvd3q&#10;9NttbYQntFtxSb7FxYs34iMsKTnaUtLjbHSiX7A1LdjSt7VX31lBeZW+q/WNbba6dslev/nKvvjq&#10;N3peHtv1m0/t089/bT/89q/tX/+b/5v923//f7evvvmtvXj9ubN2rm/dsM6eUWtq7dP+5qy7b1zw&#10;XmIV1VgNx2xwZNZa2on1XbGPP/vWHjx+bTOCR3pBogtO+n0HMJtae7T9jLNsMt7a0a9tpwWwvW4+&#10;61++ekfPyhUHmFg5aUhRj5NC8Fg+6QqT3oboseryleuCzVkbHaMDADUmW/m/qZHU0av9TtrkzKKN&#10;TXK8w/q9Lv3/+21E+6yoaXjX0ok8+AQmPcsl2us+959Hwg8WSrLLSfaJjY12VkriMInJbHHFzqkZ&#10;2WoDA31GgfJsgR/ljyoqyvRw5zgzfYMe0G4yvwiUbm92D0xyUpyFhwGZ5xxkBgWe0fgZjZ+ygPMn&#10;LVAKCzlj8TEhDjgZApwpan3kZCZZQW665eekW0FOppXoRVOj36vXS6isqMjysrKsMC/PstJ9WdRA&#10;FrBJzCbASfwm8AVEAooOEgWTQKTnIgceATKEJZB1sQyyjJhQ4A7IQ1g6vX2wHtsCnZQSwPLryiTp&#10;ZdDaXCfpD64/waReQmsbBKRfsNXNS3rB84Lbsu2ti3bjyrZtri4JOi/Y9uaWXRF4bgk4pwWZFHfv&#10;0O/3CywH+/ptfEStWv3hO3WcTfpdCr4zbNUxd+hFiCu9raXNCaumZ+3lOLFiYuGkJUvDAAtnTHSk&#10;G+bpo5Kr61egl2qt4LtS16yquNS6tZ+x/iGbGZmwKcHnsKC2W4DZqwdwhAKy7b3WXK19llZYdUGe&#10;gLPQatTCbtHLYZgeNaor31oPf0L/kEXSudHfs80/Rt72x3bkgev79vU+6ES7y/22Qf6WUQR8vU+n&#10;tey0juOn9I4rf49ckpXW2auzEhZAf/mDqn+i1V5g3St/ENwrQDFU0Be2IyCVYaiDycMWePCIndQ+&#10;gE7PIs19OykQPr3/sI7jkIVqHVeNAAlG9wo49hK/gvwUqPnE1Tow1fC8gPOMgBPrMtZnz+KNZZnz&#10;Jpwh7OAhC9e2JI+FITUOQrUusaJYQV2sKNK464AA6fh3a7zqt3Z7ltJ5UoEgUxCZo208eET5UqG2&#10;LZLyNb9AAgbfV1qpQrBMWSPGAVEvGYlYTca9JCH/mE3GveUtx49Z05Ej1qjGV5P206zfbJW6ND2g&#10;+T0a79V6fTqmQZ3nsGAUd+7U3KxtXtoWGKxb79CAs1pivcTKSXki+i/HRXrnwUPX4w+Z7LWNzc5N&#10;jAUUt3uiGvNper9m6f1KQg/xm5TOwfWdX1hg1Hqk/iUldihAXiqQyM3LdtCZLeDJK8h2ok9tX5Zy&#10;iYNAklMGhgdc94uz8zP6oPfulOkpd9ZOLKm403HZ41ImVhTw5Leou0k2OhZO9kXf3QwpAUTyUHdv&#10;p5a36ONJnc4qgStZ653OHc86bA8kA7STU9P6+C7pw7y2o3XXn/g03T5Ks4KnXoETgMk1AtLJtAcm&#10;sUwCiLOLrLcg6FzWe33JWSu5ZjU63qb2FivUNaESQAEWM4nKAtT6LKkscfU+K2orXP/tgCeZ/+yT&#10;ZCMKiQ+PjLmanPRkdP3mDXvz0Yf25ddf2ZOnj+3ChRVnVSY3gvjEfO2zQO/eGu0vW/Py87L0rq8Q&#10;uHXbxLi+Wz2UuiFJhG6gBW54G9UQqNc+6MiEbpgxsHTq+udpf3X1ldbV3SY4q9Y2pYK9Qv0W97LU&#10;xbLeffjYLl65JsCettnlZZtaEGSqQdKna0VcIPGBHD+W2ps3BU8XLuj39FwlxjtDDKqprtR+CwQ7&#10;LQKjWd1rrI4V+o4Xum+u+ya3t7ne98ZGh2xwoEff2mpniR3o79Y+dB803S54XNBzdPvWDXv96oXr&#10;yQ9WmRdIz8xM2xVdv0ePHtnVq9dsbW3dxsbGbGlpUXDar98rtiI9n8B7fEKUBQSesvOBx/Xcpul5&#10;KdYzV63GUJ8aRjN6BvWtb2zV81NjUzPLdv/RK7tx+4ndvvdcoPhGgPnQWTf/5M//T7Z84bJLNuro&#10;HhEkEvM8KHjctvmlLTcP4KyqVaNF85kGPHsHJgWohHZcsvGpRVeMHgtmDzVBy+ucSx3QbO8adK73&#10;0Yl551avqG6y4bFZFw5y685jZ6mnyDwVDdbWt50V3ysKj/WTUl6U9AI0qYBA70gAJ6rX+dXRV/vQ&#10;+C5sTgtYb919ZJvb1/R8DltlTeP7odODSn/3OXDpreNZPXfBEwvnjrUSEGGYRtKPWiZ0s8gDAlQW&#10;CDLphpHuGr0+wEdHhmxEL5Fa/amJ0yhUS5OWDDEjhfozJCZEW0jwOe0/2Fk5Q0PO6RhO2vnzx/Xb&#10;py089JwTVk6EdTM+JkwwlGrlJXlWiptALdesNLXkBLrlxWot6U9QIKgs0guyWKBZqhYVwIkVE/gE&#10;GgFGBBgCYZ5lknkAqGfN9FzqLPeSh9ieaWIgScLB4ohVkfXYlu08lzzTJOJQ0J0YmIqyIuvqaLbe&#10;bnoa6rJZ/aGGxyh0PKWW8LJaIzddv7mb+iDMT43bYHeHXd7atFVazDMzNj0+7noO6tQ+KaXUUFNj&#10;fd36k3V0uHHm96iFPa91p7QuAkQ5Dl82+5g7NkpCJcYnWGpSskWEhVpsdJTFREWoEZCg+6KXte4l&#10;rozykmIr1TWrLim1dr146nX+jPcIOkd71QLTC6SXno6a22xKLf/1hRWbHNSHqkT3O00vu/Qs61Jj&#10;ox/rrl50PQLuGb0kBtTC96BsL7R58uDwp6DTgaPWeR/4edv/lPyhcxc490DnW4vn+/WONdRvO3dO&#10;zNsR8PU+/f8Dneh90IkATwSYevLA05NXAcBfzPOXt64Hq3vlWRypiemJ+SRpcX5YjQFOLJ0HBT5H&#10;nFX4oJ0SZJ4RdAbt98IIpB2Q3CsHnALGYAGaJ6aRg07tD+g8Leg8fkiQK7g6rN86puFJDc/pN4MF&#10;YaFaf7e8lqZR5JHDFnX4kEVq2ygpUiAahfQcuJ6wdNzIhR9IHnwSdpCsYZGgme4pqw4ds5ojJ6zu&#10;2ClrPH7Gmk6ctZaTZ6356Emn1qOnrP3YaevQsk4t6zp+1npOnLOOg1ouQHeWSKlz3xEbOHTShqTB&#10;A8cEicdtcP9RpxHNGz9y1sYOn7GBfcesS7/fo23btB3jE1o2c/ScjWjesI51UsMLx87ZyuFTtnLo&#10;hK3rGC7qt2cW5h0IAZxYOyngjhUNCydudXr1WdbHl66HsVjhUicusamtQ+tUC0zLXZwncZ/AZ6be&#10;qRV675AsRB1HwJDi6lgOPcsi8Jedk2kpqUkCUAqeUx+zTCBZ7FyUxaXUMC5yBcm79E6kQDj1JMle&#10;9rnK9f7mPSQgzMnLdQAKfFarkQzk4ibHk1Si70p1LZBbJqis1jrNzhI1NDKgffZZa3uT1QiYikrz&#10;La8wW9sU6VjLtU2F1m2y/kEsqB0uwYh+0fm9IgE12cD0aT4wPKwP/pQ+uH06zl4H22TNA5lFgnas&#10;lmTpUzezu69XANChD/SAwEFgSzJTc6Nl6rpQ39PXZ32OptWg1/EUVxS5Yb6+aShHxweA0nMUdUFd&#10;N6ItzfrIzwkMFpy18wpu7M0NZwGmjua9B/ft9u1btql5w8OD1qzfq6mttOKSAl3/DMvWdxJLYlGh&#10;rqGuORbCKnraKc5xcZzd3ZTb4Tuu77Sgk5jOShKzcrFGZllxUYHlqMFQWVXisruB2hLdF5JkXcZ8&#10;e6cg+Lo9evbCLl+/5cB8eGLSFVLv5dpNz9ijJ89tYacP+JZWetKjvuSAOGHYQSRdVdOLHp2dUHeS&#10;hgVloPoEs3wXqQk5NTHjQsYo9Uc9aiywuOan9b1cX1uxFTVYpibHXE9+01MTtqHnfO3CqjhkyFky&#10;4Ruq58TExFqjvou39Zw/ffrcnj9/KWBfs3v37tnKyoqLQaZeeIGuF6F+9N8eFRNksfEhLr4zIzNR&#10;4FnjyltRAYFepojvbGrp1PM75ACwb3BCz820xodsanZV4zNWXddudY1dDjgRUOm52Ruae7Suzrln&#10;1EbGieGdcIA6Nrlk124+FNzddLGciJqguM03t284iye/xXzmEcOJpbO+SQ2tTjVUtIx5JBS1tvfa&#10;yNiMSzKiC8ze/hGbmJrXvGmbX1zVs99rqenZro5nv6ATt3qvgJLseaBzTNtRHmpgeNKNr29ddZqe&#10;W1Hjs+ate32vPPBETAOjDJkGRInbRAAppm/P+hUtMGHcc5XzIOKOBVSqqwQV+oPR+hjUH5d4kLHR&#10;YT1ENZapFi4BwFg2M9KTnVJT4i0uNkL7j1IrJ1rj+s2wAP3+OYuKop5noIWFnLU4QWZURJDgKECg&#10;FGklAs2mhmqBYYVgUi81Yjj18sGqWZCba7lqdVWpVYS1jyHudSybxHRi3XStNr1MsVwCkFg1XU1K&#10;ARXgSUsK2ATUWMdLNMIN7YEocApkurJIGrJP5iO2Aey8GFFiW+nrPSM9RdNVNqGX4Pw0ST1jNjoq&#10;UNu8qA/Als2ppfH0+WtbXl6xrfV1W5qdshXpwuK86+ucbPZ+eh9qbLBGvXDbm5usSy/f2Uk9bNL8&#10;9JRt62NyEdfZ2gWXhMS6HXopcExjI6MOOgHw0GDd94BACzh/ziLCw1wjAos0DQleNEAn0w36nS69&#10;VLuamwWKndZUXW01esH2aJ9D3T023KMXdINaw1U1NtjVY/MTeik3t1tJToGV5urFVlpuTdpfp+5X&#10;c7XGq/WMqJXfrBfLPwSdyANCzyLpb5n0h84fgZ9gxH96r9jec6f7u9Tfp/cBJ3q7/O3vu+Ee7YVN&#10;Tz5X+/uB8h8lQdWPpPkeRPqPOxDV73kgyTxiS/fGmiJv/962e2H05+Tbr6BeQ+DvgLR/RwcFgkcF&#10;eycEnacFnFhhPXD19C7U+iyy53VdUYDuqSc3vTP/DCENB98CJ0MsniR5nRV0Bu1AJyEFb3XAIg8f&#10;EXQKPAWtniK1bpSWR2q/e3vBottTr6tTLJ6UoqJ8VI6gL08QXSAALRaAlglAy6WKw8es6vBxp1rB&#10;J1BaL/h0YHpMAHoqyFoFkQ37jluLALT3RICNBYTbZFCETQaG2/jZEBs7E+w0pfnzobG2EBZn04GR&#10;NnI62PqOnbXOgyesX3DJ/AuRiTZ3Lsymjp+3uVOBthkSbWvabu18qF0MjrAr4ZpWA3ZZ74b1i1sO&#10;PCmZ1C8goK9y+ih/9Oy5vXzzocbvuDJAJL0M6+OOVc8nX/eU1NrE3U7vQkBnVy+92ow6AFrV/ilw&#10;Tkki3NwJSdRUThaoAHgU4y5zwFdUki+IzHTJRbi8Kb1DXGdSSqIbAq1AJwAIZFISiEQiYjBxp6ek&#10;pTrgRGzrWTWxdGLNxLoJbFIGqLe/26pqyy0+KcYSU2ItLTPJsvP0Ts5OsdQMjQumSsuLtY88B7/s&#10;i+SVuIQ4/VaqfjfD9c5Dyae8wgIBZ7ErD0RWfWZOtsUlxruMe7qqrKolmYMM/iqtn29lAu2uXl9W&#10;eqXOH+tmvL59qVkprsvMTB0HfbZnF2RaYlq8GwKeecV5rvA+iUUkG1GKqG9w0Ln+sb5ubl00amGO&#10;a/6m7icWzytXrti63v+zszPOzY6ruErfZeAJryN1ovPIPN+xfuYKerNzqGedZ03N9KJTIUjNc27l&#10;en23iack2ZcunAv1vc/RsQOe5F7k69vbpe/R+MSEIHJE937JvvnuV+4bdvnaTWftJGGK+FViWXnG&#10;nr9+Y7/64Xf24NFTl6DSpsYMCUV8g4d1bnyfNtZ0bpubtqYhYH3z9l3t74bO8YrdvvXALgpwZogr&#10;nJy1doEuSWpPnz6xZ8+e2kVdB6yYU7pei1iadR3Y14yOo6amVtei2ugdMS+P0L8wCwgI0rc5x5qb&#10;2tz+0NrahuuzvLe3T+DZ4MIGqaxDmEJsfKhFxwbq+YzS8xmv65cmENN9FphSdgtIrq3D6t4o8By0&#10;YcFdT/+oGmV9DgJr6vUstw84d3ppRaMD0LbOITcNaGLZJKazqBTrZadzueNaJ6FoYnpZ6w469zkJ&#10;RFg4sW7SExIud0Sc572HL+zG7Ud298FzN8QN74rWTy85kVA0ODzlwLOHnoU6etU4I+FuQBDdrv8C&#10;/80K/SYW1mEdv2C6rVPH2iRYbne/jRV1anbFAS7xpRwDltfuvlH7/wFMqvT5ZWuzrQAAAABJRU5E&#10;rkJgglBLAwQUAAYACAAAACEAydfPJ94AAAAGAQAADwAAAGRycy9kb3ducmV2LnhtbEyPQUvDQBCF&#10;74L/YRnBi9hNK7YasykqCCp6sO1Bb9PsNIlmZ8PutI3/3q0XvQw83uO9b4r54Dq1oxBbzwbGowwU&#10;ceVty7WB1fLh/ApUFGSLnWcy8E0R5uXxUYG59Xt+o91CapVKOOZooBHpc61j1ZDDOPI9cfI2PjiU&#10;JEOtbcB9KnednmTZVDtsOS002NN9Q9XXYusMvD87uXs9o4/HzdMKOdD18uVTjDk9GW5vQAkN8heG&#10;A35ChzIxrf2WbVSdgfSI/N6Dl00nY1BrA7PZxSXostD/8csfAAAA//8DAFBLAwQUAAYACAAAACEA&#10;usGlu7wAAAAhAQAAGQAAAGRycy9fcmVscy9lMm9Eb2MueG1sLnJlbHOEj8sKwjAQRfeC/xBmb9O6&#10;EJGmbkRxIyL1A4Zk2gabB0kU+/cG3CgILude7jlMvX2akT0oRO2sgKoogZGVTmnbC7i2+8UaWExo&#10;FY7OkoCJImyb+ay+0Igpj+KgfWSZYqOAISW/4TzKgQzGwnmyuelcMJjyGXruUd6wJ74syxUPnwxo&#10;vpjsqASEo6qAtZPP5v9s13Va0s7JuyGbfii4NtmdgRh6SgIMKY3vsCrOpwPwpuZfjzUvAAAA//8D&#10;AFBLAQItABQABgAIAAAAIQDki7K8DQEAABMCAAATAAAAAAAAAAAAAAAAAAAAAABbQ29udGVudF9U&#10;eXBlc10ueG1sUEsBAi0AFAAGAAgAAAAhADj9If/WAAAAlAEAAAsAAAAAAAAAAAAAAAAAPgEAAF9y&#10;ZWxzLy5yZWxzUEsBAi0AFAAGAAgAAAAhANRWqoa+AwAA6A4AAA4AAAAAAAAAAAAAAAAAPQIAAGRy&#10;cy9lMm9Eb2MueG1sUEsBAi0ACgAAAAAAAAAhAGB9ziqDzAwAg8wMABQAAAAAAAAAAAAAAAAAJwYA&#10;AGRycy9tZWRpYS9pbWFnZTEuUE5HUEsBAi0AFAAGAAgAAAAhAMnXzyfeAAAABgEAAA8AAAAAAAAA&#10;AAAAAAAA3NIMAGRycy9kb3ducmV2LnhtbFBLAQItABQABgAIAAAAIQC6waW7vAAAACEBAAAZAAAA&#10;AAAAAAAAAAAAAOfTDABkcnMvX3JlbHMvZTJvRG9jLnhtbC5yZWxzUEsFBgAAAAAGAAYAfAEAANrU&#10;DAAAAA==&#10;" adj="-11796480,,5400" path="m,l6375117,v203913,,369218,165305,369218,369218l6744335,4911725,,4911725,,xe" stroked="f" strokeweight="1pt">
                <v:fill r:id="rId128" o:title="A collage of pictures which reference Adventurous training activities. &#10;Picture 1 - a person doing diving with some orange fish. &#10;Picture 2 - a glider plane with a river and mountains in the back ground" recolor="t" rotate="t" type="frame"/>
                <v:stroke joinstyle="miter"/>
                <v:formulas/>
                <v:path arrowok="t" o:connecttype="custom" o:connectlocs="0,0;7249662,0;7669530,369218;7669530,4911725;0,4911725;0,0" o:connectangles="0,0,0,0,0,0" textboxrect="0,0,6744335,4911725"/>
                <v:textbox>
                  <w:txbxContent>
                    <w:p w14:paraId="46208537" w14:textId="77777777" w:rsidR="00803E57" w:rsidRDefault="00803E57" w:rsidP="00803E57">
                      <w:pPr>
                        <w:ind w:right="-1333"/>
                      </w:pPr>
                    </w:p>
                  </w:txbxContent>
                </v:textbox>
                <w10:anchorlock/>
              </v:shape>
            </w:pict>
          </mc:Fallback>
        </mc:AlternateContent>
      </w:r>
    </w:p>
    <w:p w14:paraId="5B8D6519" w14:textId="77777777" w:rsidR="00803E57" w:rsidRPr="00B835DA" w:rsidRDefault="00803E57" w:rsidP="00803E57">
      <w:pPr>
        <w:rPr>
          <w:sz w:val="20"/>
          <w:szCs w:val="20"/>
        </w:rPr>
      </w:pPr>
    </w:p>
    <w:p w14:paraId="5A6C5E27" w14:textId="77777777" w:rsidR="00803E57" w:rsidRDefault="00803E57" w:rsidP="00803E57"/>
    <w:p w14:paraId="0A64D17E" w14:textId="7851B962" w:rsidR="00803E57" w:rsidRDefault="00EA5773" w:rsidP="00803E57">
      <w:r>
        <w:rPr>
          <w:noProof/>
        </w:rPr>
        <mc:AlternateContent>
          <mc:Choice Requires="wps">
            <w:drawing>
              <wp:anchor distT="0" distB="0" distL="114300" distR="114300" simplePos="0" relativeHeight="251658245" behindDoc="1" locked="0" layoutInCell="1" allowOverlap="1" wp14:anchorId="105F877B" wp14:editId="7241CBB3">
                <wp:simplePos x="0" y="0"/>
                <wp:positionH relativeFrom="page">
                  <wp:align>right</wp:align>
                </wp:positionH>
                <wp:positionV relativeFrom="paragraph">
                  <wp:posOffset>468649</wp:posOffset>
                </wp:positionV>
                <wp:extent cx="7844155" cy="0"/>
                <wp:effectExtent l="0" t="76200" r="42545" b="76200"/>
                <wp:wrapNone/>
                <wp:docPr id="604128405" name="Straight Connector 6041284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844155" cy="0"/>
                        </a:xfrm>
                        <a:prstGeom prst="line">
                          <a:avLst/>
                        </a:prstGeom>
                        <a:ln w="152400">
                          <a:solidFill>
                            <a:srgbClr val="CCEAD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1F632F6A">
              <v:line id="Straight Connector 604128405" style="position:absolute;z-index:-251658235;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 alt="&quot;&quot;" o:spid="_x0000_s1026" strokecolor="#cceadf" strokeweight="12pt" from="566.45pt,36.9pt" to="1184.1pt,36.9pt" w14:anchorId="4A1642B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VMYwwEAAOADAAAOAAAAZHJzL2Uyb0RvYy54bWysU9uK2zAQfS/sPwi9N7ZDsl1MnKUkm74s&#10;7dLLByjyKBbohqTGzt93JDvO0pZCS19kaTTnzJmj8eZx0IqcwQdpTUOrRUkJGG5baU4N/fb18PaB&#10;khCZaZmyBhp6gUAft3dvNr2rYWk7q1rwBElMqHvX0C5GVxdF4B1oFhbWgcFLYb1mEY/+VLSe9ciu&#10;VbEsy/uit7513nIIAaP78ZJuM78QwOMnIQJEohqK2mJefV6PaS22G1afPHOd5JMM9g8qNJMGi85U&#10;exYZ+e7lL1Racm+DFXHBrS6sEJJD7gG7qcqfuvnSMQe5FzQnuNmm8P9o+cfzzrx4tKF3oQ7uxacu&#10;BuF1+qI+MmSzLrNZMETCMfjuYbWq1mtK+PWuuAGdD/EDWE3SpqFKmtQHq9n5OUQshqnXlBRWhvQ4&#10;PevlqixzXrBKtgepVLoN/nTcKU/ODB9xt3t6vz+kd0OOV2l4UgaDtzbyLl4UjBU+gyCyReHVWCFN&#10;GMy0jHMwsZp4lcHsBBMoYQZO0v4EnPITFPL0/Q14RuTK1sQZrKWx/ney43CVLMb8qwNj38mCo20v&#10;+YGzNThG2blp5NOcvj5n+O3H3P4AAAD//wMAUEsDBBQABgAIAAAAIQB/RZnv2gAAAAcBAAAPAAAA&#10;ZHJzL2Rvd25yZXYueG1sTI9BS8NAEIXvgv9hGcFLsRsb1BozKSJ4FVotuU6zYxLMzobspon99W7x&#10;oMd57/HeN/lmtp068uBbJwi3ywQUS+VMKzXCx/vrzRqUDySGOieM8M0eNsXlRU6ZcZNs+bgLtYol&#10;4jNCaELoM6191bAlv3Q9S/Q+3WApxHOotRloiuW206skudeWWokLDfX80nD1tRstQlnr0C/ITIvH&#10;077clqe3texHxOur+fkJVOA5/IXhjB/RoYhMBzeK8apDiI8EhIc08p/dVXqXgjr8KrrI9X/+4gcA&#10;AP//AwBQSwECLQAUAAYACAAAACEAtoM4kv4AAADhAQAAEwAAAAAAAAAAAAAAAAAAAAAAW0NvbnRl&#10;bnRfVHlwZXNdLnhtbFBLAQItABQABgAIAAAAIQA4/SH/1gAAAJQBAAALAAAAAAAAAAAAAAAAAC8B&#10;AABfcmVscy8ucmVsc1BLAQItABQABgAIAAAAIQAk0VMYwwEAAOADAAAOAAAAAAAAAAAAAAAAAC4C&#10;AABkcnMvZTJvRG9jLnhtbFBLAQItABQABgAIAAAAIQB/RZnv2gAAAAcBAAAPAAAAAAAAAAAAAAAA&#10;AB0EAABkcnMvZG93bnJldi54bWxQSwUGAAAAAAQABADzAAAAJAUAAAAA&#10;">
                <v:stroke joinstyle="miter"/>
                <w10:wrap anchorx="page"/>
              </v:line>
            </w:pict>
          </mc:Fallback>
        </mc:AlternateContent>
      </w:r>
    </w:p>
    <w:p w14:paraId="2028453B" w14:textId="77777777" w:rsidR="00803E57" w:rsidRPr="00EA5773" w:rsidRDefault="00803E57" w:rsidP="00803E57">
      <w:pPr>
        <w:pStyle w:val="Heading1"/>
        <w:spacing w:before="0" w:after="240"/>
        <w:rPr>
          <w:color w:val="532A45" w:themeColor="background1"/>
        </w:rPr>
      </w:pPr>
      <w:bookmarkStart w:id="215" w:name="Contents_200_Series"/>
      <w:bookmarkStart w:id="216" w:name="_Toc162524768"/>
      <w:bookmarkStart w:id="217" w:name="_Toc163471074"/>
      <w:bookmarkEnd w:id="215"/>
      <w:r w:rsidRPr="00EA5773">
        <w:rPr>
          <w:color w:val="532A45" w:themeColor="background1"/>
        </w:rPr>
        <w:lastRenderedPageBreak/>
        <w:t>Contents</w:t>
      </w:r>
      <w:bookmarkEnd w:id="216"/>
      <w:bookmarkEnd w:id="217"/>
    </w:p>
    <w:p w14:paraId="43F4A9FF" w14:textId="77777777" w:rsidR="00803E57" w:rsidRDefault="00803E57" w:rsidP="00803E57">
      <w:pPr>
        <w:pStyle w:val="TOC1"/>
        <w:tabs>
          <w:tab w:val="clear" w:pos="10197"/>
          <w:tab w:val="right" w:pos="9628"/>
          <w:tab w:val="right" w:pos="10192"/>
        </w:tabs>
        <w:rPr>
          <w:rFonts w:asciiTheme="minorHAnsi" w:eastAsiaTheme="minorEastAsia" w:hAnsiTheme="minorHAnsi" w:cstheme="minorBidi"/>
          <w:bCs/>
          <w:sz w:val="22"/>
          <w:lang w:eastAsia="en-GB"/>
        </w:rPr>
      </w:pPr>
      <w:r>
        <w:rPr>
          <w:b/>
        </w:rPr>
        <w:fldChar w:fldCharType="begin"/>
      </w:r>
      <w:r>
        <w:rPr>
          <w:b/>
        </w:rPr>
        <w:instrText xml:space="preserve"> TOC \o "1-3" \h \z \u </w:instrText>
      </w:r>
      <w:r>
        <w:rPr>
          <w:b/>
        </w:rPr>
        <w:fldChar w:fldCharType="separate"/>
      </w:r>
      <w:hyperlink w:anchor="_Toc163471075" w:history="1">
        <w:r w:rsidRPr="00F14925">
          <w:rPr>
            <w:rStyle w:val="Hyperlink"/>
          </w:rPr>
          <w:t>200 Series - Adventurous Training Safety and Environmental  Regulations</w:t>
        </w:r>
        <w:r>
          <w:rPr>
            <w:webHidden/>
          </w:rPr>
          <w:tab/>
        </w:r>
        <w:r>
          <w:rPr>
            <w:webHidden/>
          </w:rPr>
          <w:fldChar w:fldCharType="begin"/>
        </w:r>
        <w:r>
          <w:rPr>
            <w:webHidden/>
          </w:rPr>
          <w:instrText xml:space="preserve"> PAGEREF _Toc163471075 \h </w:instrText>
        </w:r>
        <w:r>
          <w:rPr>
            <w:webHidden/>
          </w:rPr>
        </w:r>
        <w:r>
          <w:rPr>
            <w:webHidden/>
          </w:rPr>
          <w:fldChar w:fldCharType="separate"/>
        </w:r>
        <w:r>
          <w:rPr>
            <w:webHidden/>
          </w:rPr>
          <w:t>39</w:t>
        </w:r>
        <w:r>
          <w:rPr>
            <w:webHidden/>
          </w:rPr>
          <w:fldChar w:fldCharType="end"/>
        </w:r>
      </w:hyperlink>
    </w:p>
    <w:p w14:paraId="1C2A7301" w14:textId="77777777" w:rsidR="00803E57" w:rsidRDefault="00000000" w:rsidP="00803E57">
      <w:pPr>
        <w:pStyle w:val="TOC1"/>
        <w:tabs>
          <w:tab w:val="clear" w:pos="10197"/>
          <w:tab w:val="right" w:pos="9628"/>
          <w:tab w:val="right" w:pos="10192"/>
        </w:tabs>
        <w:rPr>
          <w:rFonts w:asciiTheme="minorHAnsi" w:eastAsiaTheme="minorEastAsia" w:hAnsiTheme="minorHAnsi" w:cstheme="minorBidi"/>
          <w:bCs/>
          <w:sz w:val="22"/>
          <w:lang w:eastAsia="en-GB"/>
        </w:rPr>
      </w:pPr>
      <w:hyperlink w:anchor="_Toc163471076" w:history="1">
        <w:r w:rsidR="00803E57" w:rsidRPr="00F14925">
          <w:rPr>
            <w:rStyle w:val="Hyperlink"/>
          </w:rPr>
          <w:t>201 - Adventurous Training Safety Advice</w:t>
        </w:r>
        <w:r w:rsidR="00803E57">
          <w:rPr>
            <w:webHidden/>
          </w:rPr>
          <w:tab/>
        </w:r>
        <w:r w:rsidR="00803E57">
          <w:rPr>
            <w:webHidden/>
          </w:rPr>
          <w:fldChar w:fldCharType="begin"/>
        </w:r>
        <w:r w:rsidR="00803E57">
          <w:rPr>
            <w:webHidden/>
          </w:rPr>
          <w:instrText xml:space="preserve"> PAGEREF _Toc163471076 \h </w:instrText>
        </w:r>
        <w:r w:rsidR="00803E57">
          <w:rPr>
            <w:webHidden/>
          </w:rPr>
        </w:r>
        <w:r w:rsidR="00803E57">
          <w:rPr>
            <w:webHidden/>
          </w:rPr>
          <w:fldChar w:fldCharType="separate"/>
        </w:r>
        <w:r w:rsidR="00803E57">
          <w:rPr>
            <w:webHidden/>
          </w:rPr>
          <w:t>40</w:t>
        </w:r>
        <w:r w:rsidR="00803E57">
          <w:rPr>
            <w:webHidden/>
          </w:rPr>
          <w:fldChar w:fldCharType="end"/>
        </w:r>
      </w:hyperlink>
    </w:p>
    <w:p w14:paraId="238ABF43" w14:textId="77777777" w:rsidR="00803E57" w:rsidRDefault="00000000" w:rsidP="00803E57">
      <w:pPr>
        <w:pStyle w:val="TOC1"/>
        <w:tabs>
          <w:tab w:val="clear" w:pos="10197"/>
          <w:tab w:val="right" w:pos="9628"/>
          <w:tab w:val="right" w:pos="10192"/>
        </w:tabs>
        <w:rPr>
          <w:rFonts w:asciiTheme="minorHAnsi" w:eastAsiaTheme="minorEastAsia" w:hAnsiTheme="minorHAnsi" w:cstheme="minorBidi"/>
          <w:bCs/>
          <w:sz w:val="22"/>
          <w:lang w:eastAsia="en-GB"/>
        </w:rPr>
      </w:pPr>
      <w:hyperlink w:anchor="_Toc163471077" w:history="1">
        <w:r w:rsidR="00803E57" w:rsidRPr="00F14925">
          <w:rPr>
            <w:rStyle w:val="Hyperlink"/>
          </w:rPr>
          <w:t>202 - Adventurous Training Equipment</w:t>
        </w:r>
        <w:r w:rsidR="00803E57">
          <w:rPr>
            <w:webHidden/>
          </w:rPr>
          <w:tab/>
        </w:r>
        <w:r w:rsidR="00803E57">
          <w:rPr>
            <w:webHidden/>
          </w:rPr>
          <w:fldChar w:fldCharType="begin"/>
        </w:r>
        <w:r w:rsidR="00803E57">
          <w:rPr>
            <w:webHidden/>
          </w:rPr>
          <w:instrText xml:space="preserve"> PAGEREF _Toc163471077 \h </w:instrText>
        </w:r>
        <w:r w:rsidR="00803E57">
          <w:rPr>
            <w:webHidden/>
          </w:rPr>
        </w:r>
        <w:r w:rsidR="00803E57">
          <w:rPr>
            <w:webHidden/>
          </w:rPr>
          <w:fldChar w:fldCharType="separate"/>
        </w:r>
        <w:r w:rsidR="00803E57">
          <w:rPr>
            <w:webHidden/>
          </w:rPr>
          <w:t>41</w:t>
        </w:r>
        <w:r w:rsidR="00803E57">
          <w:rPr>
            <w:webHidden/>
          </w:rPr>
          <w:fldChar w:fldCharType="end"/>
        </w:r>
      </w:hyperlink>
    </w:p>
    <w:p w14:paraId="1CD83546" w14:textId="77777777" w:rsidR="00803E57" w:rsidRDefault="00000000" w:rsidP="00803E57">
      <w:pPr>
        <w:pStyle w:val="TOC1"/>
        <w:tabs>
          <w:tab w:val="clear" w:pos="10197"/>
          <w:tab w:val="right" w:pos="9628"/>
          <w:tab w:val="right" w:pos="10192"/>
        </w:tabs>
        <w:rPr>
          <w:rFonts w:asciiTheme="minorHAnsi" w:eastAsiaTheme="minorEastAsia" w:hAnsiTheme="minorHAnsi" w:cstheme="minorBidi"/>
          <w:bCs/>
          <w:sz w:val="22"/>
          <w:lang w:eastAsia="en-GB"/>
        </w:rPr>
      </w:pPr>
      <w:hyperlink w:anchor="_Toc163471078" w:history="1">
        <w:r w:rsidR="00803E57" w:rsidRPr="00F14925">
          <w:rPr>
            <w:rStyle w:val="Hyperlink"/>
          </w:rPr>
          <w:t>203 - Emergency Action Planning and First Aid</w:t>
        </w:r>
        <w:r w:rsidR="00803E57">
          <w:rPr>
            <w:webHidden/>
          </w:rPr>
          <w:tab/>
        </w:r>
        <w:r w:rsidR="00803E57">
          <w:rPr>
            <w:webHidden/>
          </w:rPr>
          <w:fldChar w:fldCharType="begin"/>
        </w:r>
        <w:r w:rsidR="00803E57">
          <w:rPr>
            <w:webHidden/>
          </w:rPr>
          <w:instrText xml:space="preserve"> PAGEREF _Toc163471078 \h </w:instrText>
        </w:r>
        <w:r w:rsidR="00803E57">
          <w:rPr>
            <w:webHidden/>
          </w:rPr>
        </w:r>
        <w:r w:rsidR="00803E57">
          <w:rPr>
            <w:webHidden/>
          </w:rPr>
          <w:fldChar w:fldCharType="separate"/>
        </w:r>
        <w:r w:rsidR="00803E57">
          <w:rPr>
            <w:webHidden/>
          </w:rPr>
          <w:t>42</w:t>
        </w:r>
        <w:r w:rsidR="00803E57">
          <w:rPr>
            <w:webHidden/>
          </w:rPr>
          <w:fldChar w:fldCharType="end"/>
        </w:r>
      </w:hyperlink>
    </w:p>
    <w:p w14:paraId="2D80804B" w14:textId="77777777" w:rsidR="00803E57" w:rsidRDefault="00000000" w:rsidP="00803E57">
      <w:pPr>
        <w:pStyle w:val="TOC1"/>
        <w:tabs>
          <w:tab w:val="clear" w:pos="10197"/>
          <w:tab w:val="right" w:pos="9628"/>
          <w:tab w:val="right" w:pos="10192"/>
        </w:tabs>
        <w:rPr>
          <w:rFonts w:asciiTheme="minorHAnsi" w:eastAsiaTheme="minorEastAsia" w:hAnsiTheme="minorHAnsi" w:cstheme="minorBidi"/>
          <w:bCs/>
          <w:sz w:val="22"/>
          <w:lang w:eastAsia="en-GB"/>
        </w:rPr>
      </w:pPr>
      <w:hyperlink w:anchor="_Toc163471079" w:history="1">
        <w:r w:rsidR="00803E57" w:rsidRPr="00F14925">
          <w:rPr>
            <w:rStyle w:val="Hyperlink"/>
          </w:rPr>
          <w:t>204 - Adventurous Training Centre Licensing</w:t>
        </w:r>
        <w:r w:rsidR="00803E57">
          <w:rPr>
            <w:webHidden/>
          </w:rPr>
          <w:tab/>
        </w:r>
        <w:r w:rsidR="00803E57">
          <w:rPr>
            <w:webHidden/>
          </w:rPr>
          <w:fldChar w:fldCharType="begin"/>
        </w:r>
        <w:r w:rsidR="00803E57">
          <w:rPr>
            <w:webHidden/>
          </w:rPr>
          <w:instrText xml:space="preserve"> PAGEREF _Toc163471079 \h </w:instrText>
        </w:r>
        <w:r w:rsidR="00803E57">
          <w:rPr>
            <w:webHidden/>
          </w:rPr>
        </w:r>
        <w:r w:rsidR="00803E57">
          <w:rPr>
            <w:webHidden/>
          </w:rPr>
          <w:fldChar w:fldCharType="separate"/>
        </w:r>
        <w:r w:rsidR="00803E57">
          <w:rPr>
            <w:webHidden/>
          </w:rPr>
          <w:t>43</w:t>
        </w:r>
        <w:r w:rsidR="00803E57">
          <w:rPr>
            <w:webHidden/>
          </w:rPr>
          <w:fldChar w:fldCharType="end"/>
        </w:r>
      </w:hyperlink>
    </w:p>
    <w:p w14:paraId="35C68A20" w14:textId="77777777" w:rsidR="00803E57" w:rsidRDefault="00000000" w:rsidP="00803E57">
      <w:pPr>
        <w:pStyle w:val="TOC1"/>
        <w:tabs>
          <w:tab w:val="clear" w:pos="10197"/>
          <w:tab w:val="right" w:pos="9628"/>
          <w:tab w:val="right" w:pos="10192"/>
        </w:tabs>
        <w:rPr>
          <w:rFonts w:asciiTheme="minorHAnsi" w:eastAsiaTheme="minorEastAsia" w:hAnsiTheme="minorHAnsi" w:cstheme="minorBidi"/>
          <w:bCs/>
          <w:sz w:val="22"/>
          <w:lang w:eastAsia="en-GB"/>
        </w:rPr>
      </w:pPr>
      <w:hyperlink w:anchor="_Toc163471080" w:history="1">
        <w:r w:rsidR="00803E57" w:rsidRPr="00F14925">
          <w:rPr>
            <w:rStyle w:val="Hyperlink"/>
          </w:rPr>
          <w:t>205 - Adventurous Training Risk Assessments</w:t>
        </w:r>
        <w:r w:rsidR="00803E57">
          <w:rPr>
            <w:webHidden/>
          </w:rPr>
          <w:tab/>
        </w:r>
        <w:r w:rsidR="00803E57">
          <w:rPr>
            <w:webHidden/>
          </w:rPr>
          <w:fldChar w:fldCharType="begin"/>
        </w:r>
        <w:r w:rsidR="00803E57">
          <w:rPr>
            <w:webHidden/>
          </w:rPr>
          <w:instrText xml:space="preserve"> PAGEREF _Toc163471080 \h </w:instrText>
        </w:r>
        <w:r w:rsidR="00803E57">
          <w:rPr>
            <w:webHidden/>
          </w:rPr>
        </w:r>
        <w:r w:rsidR="00803E57">
          <w:rPr>
            <w:webHidden/>
          </w:rPr>
          <w:fldChar w:fldCharType="separate"/>
        </w:r>
        <w:r w:rsidR="00803E57">
          <w:rPr>
            <w:webHidden/>
          </w:rPr>
          <w:t>44</w:t>
        </w:r>
        <w:r w:rsidR="00803E57">
          <w:rPr>
            <w:webHidden/>
          </w:rPr>
          <w:fldChar w:fldCharType="end"/>
        </w:r>
      </w:hyperlink>
    </w:p>
    <w:p w14:paraId="1CADAF0A" w14:textId="77777777" w:rsidR="00803E57" w:rsidRDefault="00000000" w:rsidP="00803E57">
      <w:pPr>
        <w:pStyle w:val="TOC1"/>
        <w:tabs>
          <w:tab w:val="clear" w:pos="10197"/>
          <w:tab w:val="right" w:pos="9628"/>
          <w:tab w:val="right" w:pos="10192"/>
        </w:tabs>
        <w:rPr>
          <w:rFonts w:asciiTheme="minorHAnsi" w:eastAsiaTheme="minorEastAsia" w:hAnsiTheme="minorHAnsi" w:cstheme="minorBidi"/>
          <w:bCs/>
          <w:sz w:val="22"/>
          <w:lang w:eastAsia="en-GB"/>
        </w:rPr>
      </w:pPr>
      <w:hyperlink w:anchor="_Toc163471081" w:history="1">
        <w:r w:rsidR="00803E57" w:rsidRPr="00F14925">
          <w:rPr>
            <w:rStyle w:val="Hyperlink"/>
          </w:rPr>
          <w:t>206 – High-Risk Sport Regulations</w:t>
        </w:r>
        <w:r w:rsidR="00803E57">
          <w:rPr>
            <w:webHidden/>
          </w:rPr>
          <w:tab/>
        </w:r>
        <w:r w:rsidR="00803E57">
          <w:rPr>
            <w:webHidden/>
          </w:rPr>
          <w:fldChar w:fldCharType="begin"/>
        </w:r>
        <w:r w:rsidR="00803E57">
          <w:rPr>
            <w:webHidden/>
          </w:rPr>
          <w:instrText xml:space="preserve"> PAGEREF _Toc163471081 \h </w:instrText>
        </w:r>
        <w:r w:rsidR="00803E57">
          <w:rPr>
            <w:webHidden/>
          </w:rPr>
        </w:r>
        <w:r w:rsidR="00803E57">
          <w:rPr>
            <w:webHidden/>
          </w:rPr>
          <w:fldChar w:fldCharType="separate"/>
        </w:r>
        <w:r w:rsidR="00803E57">
          <w:rPr>
            <w:webHidden/>
          </w:rPr>
          <w:t>45</w:t>
        </w:r>
        <w:r w:rsidR="00803E57">
          <w:rPr>
            <w:webHidden/>
          </w:rPr>
          <w:fldChar w:fldCharType="end"/>
        </w:r>
      </w:hyperlink>
    </w:p>
    <w:p w14:paraId="4E20DC10" w14:textId="77777777" w:rsidR="00803E57" w:rsidRDefault="00803E57" w:rsidP="00803E57">
      <w:pPr>
        <w:tabs>
          <w:tab w:val="right" w:leader="dot" w:pos="9648"/>
        </w:tabs>
        <w:spacing w:before="120" w:after="120"/>
        <w:jc w:val="both"/>
        <w:textAlignment w:val="baseline"/>
        <w:rPr>
          <w:rFonts w:eastAsia="Arial"/>
          <w:b/>
          <w:color w:val="000000"/>
        </w:rPr>
      </w:pPr>
      <w:r>
        <w:rPr>
          <w:rFonts w:eastAsia="Arial" w:cs="Arial"/>
          <w:b/>
          <w:bCs/>
          <w:noProof/>
          <w:szCs w:val="32"/>
        </w:rPr>
        <w:fldChar w:fldCharType="end"/>
      </w:r>
    </w:p>
    <w:p w14:paraId="5DA72BF3" w14:textId="77777777" w:rsidR="00803E57" w:rsidRPr="00CE6053" w:rsidRDefault="00803E57" w:rsidP="00803E57">
      <w:pPr>
        <w:rPr>
          <w:rFonts w:eastAsia="Arial"/>
        </w:rPr>
      </w:pPr>
    </w:p>
    <w:p w14:paraId="714DF6D2" w14:textId="77777777" w:rsidR="00803E57" w:rsidRPr="00CE6053" w:rsidRDefault="00803E57" w:rsidP="00803E57">
      <w:pPr>
        <w:rPr>
          <w:rFonts w:eastAsia="Arial"/>
        </w:rPr>
      </w:pPr>
    </w:p>
    <w:p w14:paraId="5702C58E" w14:textId="77777777" w:rsidR="00803E57" w:rsidRPr="00CE6053" w:rsidRDefault="00803E57" w:rsidP="00803E57">
      <w:pPr>
        <w:rPr>
          <w:rFonts w:eastAsia="Arial"/>
        </w:rPr>
      </w:pPr>
    </w:p>
    <w:p w14:paraId="2061CEC0" w14:textId="77777777" w:rsidR="00803E57" w:rsidRPr="00CE6053" w:rsidRDefault="00803E57" w:rsidP="00803E57">
      <w:pPr>
        <w:rPr>
          <w:rFonts w:eastAsia="Arial"/>
        </w:rPr>
      </w:pPr>
    </w:p>
    <w:p w14:paraId="63456062" w14:textId="77777777" w:rsidR="00803E57" w:rsidRPr="00CE6053" w:rsidRDefault="00803E57" w:rsidP="00803E57">
      <w:pPr>
        <w:rPr>
          <w:rFonts w:eastAsia="Arial"/>
        </w:rPr>
      </w:pPr>
    </w:p>
    <w:p w14:paraId="778F7820" w14:textId="77777777" w:rsidR="00803E57" w:rsidRPr="00CE6053" w:rsidRDefault="00803E57" w:rsidP="00803E57">
      <w:pPr>
        <w:rPr>
          <w:rFonts w:eastAsia="Arial"/>
        </w:rPr>
      </w:pPr>
    </w:p>
    <w:p w14:paraId="56004C60" w14:textId="77777777" w:rsidR="00803E57" w:rsidRPr="00CE6053" w:rsidRDefault="00803E57" w:rsidP="00803E57">
      <w:pPr>
        <w:rPr>
          <w:rFonts w:eastAsia="Arial"/>
        </w:rPr>
      </w:pPr>
    </w:p>
    <w:p w14:paraId="647ED650" w14:textId="77777777" w:rsidR="00803E57" w:rsidRDefault="00803E57" w:rsidP="00803E57">
      <w:pPr>
        <w:rPr>
          <w:rFonts w:eastAsia="Arial"/>
          <w:b/>
          <w:color w:val="000000"/>
        </w:rPr>
      </w:pPr>
    </w:p>
    <w:p w14:paraId="70F0BA4A" w14:textId="77777777" w:rsidR="00803E57" w:rsidRDefault="00803E57" w:rsidP="00803E57">
      <w:pPr>
        <w:tabs>
          <w:tab w:val="left" w:pos="1926"/>
        </w:tabs>
      </w:pPr>
      <w:r>
        <w:rPr>
          <w:rFonts w:eastAsia="Arial"/>
          <w:b/>
          <w:color w:val="000000"/>
        </w:rPr>
        <w:tab/>
      </w:r>
    </w:p>
    <w:p w14:paraId="5E27930E" w14:textId="77777777" w:rsidR="00803E57" w:rsidRDefault="00803E57" w:rsidP="00803E57">
      <w:pPr>
        <w:spacing w:after="12027" w:line="20" w:lineRule="exact"/>
        <w:sectPr w:rsidR="00803E57" w:rsidSect="000727D0">
          <w:headerReference w:type="default" r:id="rId129"/>
          <w:footerReference w:type="default" r:id="rId130"/>
          <w:pgSz w:w="11904" w:h="16843"/>
          <w:pgMar w:top="720" w:right="720" w:bottom="720" w:left="720" w:header="567" w:footer="567" w:gutter="0"/>
          <w:pgNumType w:start="37"/>
          <w:cols w:space="720"/>
          <w:titlePg/>
          <w:docGrid w:linePitch="299"/>
        </w:sectPr>
      </w:pPr>
    </w:p>
    <w:p w14:paraId="2F4168C3" w14:textId="77777777" w:rsidR="00803E57" w:rsidRDefault="00803E57" w:rsidP="00803E57">
      <w:pPr>
        <w:sectPr w:rsidR="00803E57" w:rsidSect="000727D0">
          <w:type w:val="continuous"/>
          <w:pgSz w:w="11904" w:h="16843"/>
          <w:pgMar w:top="720" w:right="720" w:bottom="720" w:left="720" w:header="720" w:footer="720" w:gutter="0"/>
          <w:cols w:space="720"/>
        </w:sectPr>
      </w:pPr>
    </w:p>
    <w:p w14:paraId="7B5CD129" w14:textId="77777777" w:rsidR="00803E57" w:rsidRDefault="00803E57" w:rsidP="00803E57">
      <w:pPr>
        <w:sectPr w:rsidR="00803E57" w:rsidSect="000727D0">
          <w:headerReference w:type="default" r:id="rId131"/>
          <w:type w:val="continuous"/>
          <w:pgSz w:w="11904" w:h="16843"/>
          <w:pgMar w:top="851" w:right="851" w:bottom="851" w:left="851" w:header="720" w:footer="720" w:gutter="0"/>
          <w:cols w:space="720"/>
        </w:sectPr>
      </w:pPr>
    </w:p>
    <w:p w14:paraId="32D1074F" w14:textId="04DD0E14" w:rsidR="00803E57" w:rsidRPr="00EA5773" w:rsidRDefault="00803E57" w:rsidP="00803E57">
      <w:pPr>
        <w:pStyle w:val="Heading1"/>
        <w:spacing w:before="0" w:after="240"/>
        <w:jc w:val="left"/>
        <w:rPr>
          <w:rFonts w:eastAsia="Arial" w:cs="Arial"/>
          <w:b w:val="0"/>
          <w:bCs/>
          <w:color w:val="532A45" w:themeColor="background1"/>
        </w:rPr>
      </w:pPr>
      <w:bookmarkStart w:id="218" w:name="_200_Series_-"/>
      <w:bookmarkStart w:id="219" w:name="Introduction_200_Series"/>
      <w:bookmarkStart w:id="220" w:name="_Toc163471075"/>
      <w:bookmarkEnd w:id="218"/>
      <w:bookmarkEnd w:id="219"/>
      <w:r w:rsidRPr="00EA5773">
        <w:rPr>
          <w:rFonts w:eastAsia="Arial" w:cs="Arial"/>
          <w:bCs/>
          <w:color w:val="532A45" w:themeColor="background1"/>
        </w:rPr>
        <w:lastRenderedPageBreak/>
        <w:t>200 Series - Adventurous Training Safety and Environmental Regulations</w:t>
      </w:r>
      <w:bookmarkEnd w:id="220"/>
    </w:p>
    <w:p w14:paraId="18122D74" w14:textId="77777777" w:rsidR="00803E57" w:rsidRPr="00481908" w:rsidRDefault="00803E57" w:rsidP="005E0B50">
      <w:pPr>
        <w:pStyle w:val="ListParagraph"/>
        <w:numPr>
          <w:ilvl w:val="0"/>
          <w:numId w:val="90"/>
        </w:numPr>
        <w:tabs>
          <w:tab w:val="left" w:pos="567"/>
        </w:tabs>
        <w:spacing w:before="120" w:after="120"/>
        <w:ind w:left="0" w:firstLine="0"/>
        <w:contextualSpacing w:val="0"/>
        <w:textAlignment w:val="baseline"/>
        <w:rPr>
          <w:rFonts w:eastAsia="Arial"/>
          <w:color w:val="000000"/>
          <w:spacing w:val="-1"/>
        </w:rPr>
      </w:pPr>
      <w:r w:rsidRPr="00481908">
        <w:rPr>
          <w:rFonts w:eastAsia="Arial"/>
          <w:color w:val="000000"/>
          <w:spacing w:val="-1"/>
        </w:rPr>
        <w:t>This series describes the requirements for the assurance</w:t>
      </w:r>
      <w:r w:rsidRPr="002A6450">
        <w:rPr>
          <w:rFonts w:eastAsia="Arial"/>
          <w:color w:val="000000"/>
          <w:spacing w:val="-1"/>
        </w:rPr>
        <w:t xml:space="preserve"> </w:t>
      </w:r>
      <w:r w:rsidRPr="00481908">
        <w:rPr>
          <w:rFonts w:eastAsia="Arial"/>
          <w:color w:val="000000"/>
          <w:spacing w:val="-1"/>
        </w:rPr>
        <w:t>and licensing of</w:t>
      </w:r>
      <w:r>
        <w:rPr>
          <w:rFonts w:eastAsia="Arial"/>
          <w:color w:val="000000"/>
          <w:spacing w:val="-1"/>
        </w:rPr>
        <w:t>:</w:t>
      </w:r>
      <w:r w:rsidRPr="00481908">
        <w:rPr>
          <w:rFonts w:eastAsia="Arial"/>
          <w:color w:val="000000"/>
          <w:spacing w:val="-1"/>
        </w:rPr>
        <w:t xml:space="preserve"> </w:t>
      </w:r>
    </w:p>
    <w:p w14:paraId="0C66871F" w14:textId="77777777" w:rsidR="00803E57" w:rsidRDefault="00803E57" w:rsidP="005E0B50">
      <w:pPr>
        <w:pStyle w:val="ListParagraph"/>
        <w:numPr>
          <w:ilvl w:val="1"/>
          <w:numId w:val="90"/>
        </w:numPr>
        <w:tabs>
          <w:tab w:val="left" w:pos="567"/>
          <w:tab w:val="left" w:pos="1134"/>
        </w:tabs>
        <w:spacing w:before="120" w:after="120"/>
        <w:ind w:left="567" w:firstLine="0"/>
        <w:textAlignment w:val="baseline"/>
        <w:rPr>
          <w:rFonts w:eastAsia="Arial"/>
          <w:color w:val="000000"/>
          <w:spacing w:val="-1"/>
          <w:szCs w:val="24"/>
        </w:rPr>
      </w:pPr>
      <w:r w:rsidRPr="19B87528">
        <w:rPr>
          <w:rFonts w:eastAsia="Arial"/>
          <w:color w:val="000000"/>
          <w:spacing w:val="-1"/>
          <w:szCs w:val="24"/>
        </w:rPr>
        <w:t xml:space="preserve">Defence Adventurous Training (AT) </w:t>
      </w:r>
      <w:r w:rsidRPr="004F058C">
        <w:rPr>
          <w:rFonts w:eastAsia="Arial"/>
          <w:color w:val="000000"/>
          <w:spacing w:val="-1"/>
          <w:szCs w:val="24"/>
        </w:rPr>
        <w:t>Centres</w:t>
      </w:r>
      <w:r w:rsidRPr="19B87528">
        <w:rPr>
          <w:rFonts w:eastAsia="Arial"/>
          <w:color w:val="000000"/>
          <w:spacing w:val="-1"/>
          <w:szCs w:val="24"/>
        </w:rPr>
        <w:t xml:space="preserve"> conduct</w:t>
      </w:r>
      <w:r>
        <w:rPr>
          <w:rFonts w:eastAsia="Arial"/>
          <w:color w:val="000000"/>
          <w:spacing w:val="-1"/>
          <w:szCs w:val="24"/>
        </w:rPr>
        <w:t>ing</w:t>
      </w:r>
      <w:r w:rsidRPr="19B87528">
        <w:rPr>
          <w:rFonts w:eastAsia="Arial"/>
          <w:color w:val="000000"/>
          <w:spacing w:val="-1"/>
          <w:szCs w:val="24"/>
        </w:rPr>
        <w:t xml:space="preserve"> </w:t>
      </w:r>
      <w:hyperlink r:id="rId132" w:history="1">
        <w:r w:rsidRPr="19B87528">
          <w:rPr>
            <w:rStyle w:val="Hyperlink"/>
            <w:rFonts w:eastAsia="Arial"/>
            <w:spacing w:val="-1"/>
            <w:szCs w:val="24"/>
          </w:rPr>
          <w:t>JSP 419</w:t>
        </w:r>
      </w:hyperlink>
      <w:r w:rsidRPr="19B87528">
        <w:rPr>
          <w:rFonts w:eastAsia="Arial"/>
          <w:color w:val="000000"/>
          <w:spacing w:val="-1"/>
          <w:szCs w:val="24"/>
        </w:rPr>
        <w:t xml:space="preserve"> (Internal MOD access only) authorised Joint Service Adventurous Training (JSAT) activities and, occasionally, other adventurous / hazardous activities (as defined in single Service (sS) policies).</w:t>
      </w:r>
    </w:p>
    <w:p w14:paraId="545A6AC8" w14:textId="77777777" w:rsidR="00803E57" w:rsidRPr="00481908" w:rsidRDefault="00803E57" w:rsidP="005E0B50">
      <w:pPr>
        <w:pStyle w:val="ListParagraph"/>
        <w:numPr>
          <w:ilvl w:val="1"/>
          <w:numId w:val="90"/>
        </w:numPr>
        <w:tabs>
          <w:tab w:val="left" w:pos="567"/>
          <w:tab w:val="left" w:pos="1134"/>
        </w:tabs>
        <w:spacing w:before="120" w:after="120"/>
        <w:ind w:left="567" w:firstLine="0"/>
        <w:contextualSpacing w:val="0"/>
        <w:textAlignment w:val="baseline"/>
        <w:rPr>
          <w:rFonts w:eastAsia="Arial"/>
          <w:color w:val="000000"/>
          <w:spacing w:val="-1"/>
        </w:rPr>
      </w:pPr>
      <w:r>
        <w:rPr>
          <w:rFonts w:eastAsia="Arial"/>
          <w:color w:val="000000"/>
          <w:spacing w:val="-1"/>
        </w:rPr>
        <w:t xml:space="preserve">MOD Sponsored Cadet AT Centres conducting </w:t>
      </w:r>
      <w:hyperlink r:id="rId133" w:history="1">
        <w:r w:rsidRPr="00C23AF8">
          <w:rPr>
            <w:rStyle w:val="Hyperlink"/>
            <w:rFonts w:eastAsia="Arial"/>
            <w:spacing w:val="-1"/>
          </w:rPr>
          <w:t>JSP 814</w:t>
        </w:r>
      </w:hyperlink>
      <w:r>
        <w:rPr>
          <w:rFonts w:eastAsia="Arial"/>
          <w:color w:val="000000"/>
          <w:spacing w:val="-1"/>
        </w:rPr>
        <w:t xml:space="preserve"> (Internal MOD access only) adventurous activities.</w:t>
      </w:r>
    </w:p>
    <w:p w14:paraId="2BBF4F2D" w14:textId="77777777" w:rsidR="00803E57" w:rsidRPr="00481908" w:rsidRDefault="00803E57" w:rsidP="005E0B50">
      <w:pPr>
        <w:pStyle w:val="ListParagraph"/>
        <w:numPr>
          <w:ilvl w:val="0"/>
          <w:numId w:val="90"/>
        </w:numPr>
        <w:tabs>
          <w:tab w:val="left" w:pos="567"/>
        </w:tabs>
        <w:spacing w:before="120" w:after="120"/>
        <w:ind w:left="0" w:firstLine="0"/>
        <w:textAlignment w:val="baseline"/>
        <w:rPr>
          <w:rFonts w:eastAsia="Arial"/>
          <w:color w:val="000000"/>
          <w:spacing w:val="-1"/>
          <w:szCs w:val="24"/>
        </w:rPr>
      </w:pPr>
      <w:r w:rsidRPr="6F74C375">
        <w:rPr>
          <w:rFonts w:eastAsia="Arial"/>
          <w:color w:val="000000"/>
          <w:spacing w:val="-1"/>
          <w:szCs w:val="24"/>
        </w:rPr>
        <w:t>AT and other sS / Cadet adventurous / hazardous activities are considered as high-risk and require Defence regulation. There must be appropriate 1</w:t>
      </w:r>
      <w:r w:rsidRPr="411E4BC0">
        <w:rPr>
          <w:rFonts w:eastAsia="Arial"/>
          <w:color w:val="000000"/>
          <w:spacing w:val="-1"/>
          <w:szCs w:val="24"/>
          <w:vertAlign w:val="superscript"/>
        </w:rPr>
        <w:t>st</w:t>
      </w:r>
      <w:r w:rsidRPr="6F74C375">
        <w:rPr>
          <w:rFonts w:eastAsia="Arial"/>
          <w:color w:val="000000"/>
          <w:spacing w:val="-1"/>
          <w:szCs w:val="24"/>
        </w:rPr>
        <w:t>, 2</w:t>
      </w:r>
      <w:r w:rsidRPr="411E4BC0">
        <w:rPr>
          <w:rFonts w:eastAsia="Arial"/>
          <w:color w:val="000000"/>
          <w:spacing w:val="-1"/>
          <w:szCs w:val="24"/>
          <w:vertAlign w:val="superscript"/>
        </w:rPr>
        <w:t>nd</w:t>
      </w:r>
      <w:r w:rsidRPr="6F74C375">
        <w:rPr>
          <w:rFonts w:eastAsia="Arial"/>
          <w:color w:val="000000"/>
          <w:spacing w:val="-1"/>
          <w:szCs w:val="24"/>
        </w:rPr>
        <w:t xml:space="preserve"> and 3</w:t>
      </w:r>
      <w:r w:rsidRPr="411E4BC0">
        <w:rPr>
          <w:rFonts w:eastAsia="Arial"/>
          <w:color w:val="000000"/>
          <w:spacing w:val="-1"/>
          <w:szCs w:val="24"/>
          <w:vertAlign w:val="superscript"/>
        </w:rPr>
        <w:t>rd</w:t>
      </w:r>
      <w:r w:rsidRPr="6F74C375">
        <w:rPr>
          <w:rFonts w:eastAsia="Arial"/>
          <w:color w:val="000000"/>
          <w:spacing w:val="-1"/>
          <w:szCs w:val="24"/>
        </w:rPr>
        <w:t xml:space="preserve"> Line of Defence (LOD) Assurance in place:</w:t>
      </w:r>
    </w:p>
    <w:p w14:paraId="654D46FD" w14:textId="77777777" w:rsidR="00803E57" w:rsidRDefault="00803E57" w:rsidP="005E0B50">
      <w:pPr>
        <w:pStyle w:val="ListParagraph"/>
        <w:numPr>
          <w:ilvl w:val="1"/>
          <w:numId w:val="90"/>
        </w:numPr>
        <w:tabs>
          <w:tab w:val="left" w:pos="567"/>
          <w:tab w:val="left" w:pos="1134"/>
        </w:tabs>
        <w:spacing w:before="120" w:after="120"/>
        <w:ind w:left="567" w:firstLine="0"/>
        <w:contextualSpacing w:val="0"/>
        <w:textAlignment w:val="baseline"/>
        <w:rPr>
          <w:rFonts w:eastAsia="Arial"/>
          <w:color w:val="000000"/>
          <w:spacing w:val="-1"/>
        </w:rPr>
      </w:pPr>
      <w:r>
        <w:rPr>
          <w:rFonts w:eastAsia="Arial"/>
          <w:color w:val="000000"/>
          <w:spacing w:val="-1"/>
        </w:rPr>
        <w:t>1LOD Assurance – at least annually (notwithstanding at AT Centres this is a continuous process).</w:t>
      </w:r>
    </w:p>
    <w:p w14:paraId="60A9495A" w14:textId="77777777" w:rsidR="00803E57" w:rsidRDefault="00803E57" w:rsidP="005E0B50">
      <w:pPr>
        <w:pStyle w:val="ListParagraph"/>
        <w:numPr>
          <w:ilvl w:val="1"/>
          <w:numId w:val="90"/>
        </w:numPr>
        <w:tabs>
          <w:tab w:val="left" w:pos="1134"/>
          <w:tab w:val="left" w:pos="1276"/>
        </w:tabs>
        <w:spacing w:before="120" w:after="120"/>
        <w:ind w:left="567" w:firstLine="0"/>
        <w:contextualSpacing w:val="0"/>
        <w:textAlignment w:val="baseline"/>
        <w:rPr>
          <w:rFonts w:eastAsia="Arial"/>
          <w:color w:val="000000"/>
          <w:spacing w:val="-1"/>
        </w:rPr>
      </w:pPr>
      <w:r>
        <w:rPr>
          <w:rFonts w:eastAsia="Arial"/>
          <w:color w:val="000000"/>
          <w:spacing w:val="-1"/>
        </w:rPr>
        <w:t>2LOD Assurance – 12 to 36 months (risk based).</w:t>
      </w:r>
    </w:p>
    <w:p w14:paraId="596FDBAF" w14:textId="77777777" w:rsidR="00803E57" w:rsidRPr="002A6450" w:rsidRDefault="00803E57" w:rsidP="005E0B50">
      <w:pPr>
        <w:pStyle w:val="ListParagraph"/>
        <w:numPr>
          <w:ilvl w:val="1"/>
          <w:numId w:val="90"/>
        </w:numPr>
        <w:tabs>
          <w:tab w:val="left" w:pos="567"/>
          <w:tab w:val="left" w:pos="1134"/>
        </w:tabs>
        <w:spacing w:before="120" w:after="120"/>
        <w:ind w:left="567" w:firstLine="0"/>
        <w:contextualSpacing w:val="0"/>
        <w:textAlignment w:val="baseline"/>
        <w:rPr>
          <w:rFonts w:eastAsia="Arial"/>
          <w:color w:val="000000"/>
          <w:spacing w:val="-1"/>
        </w:rPr>
      </w:pPr>
      <w:r>
        <w:rPr>
          <w:rFonts w:eastAsia="Arial"/>
          <w:color w:val="000000"/>
          <w:spacing w:val="-1"/>
        </w:rPr>
        <w:t>3LOD Assurance – no longer than 36 months (risk based).</w:t>
      </w:r>
    </w:p>
    <w:p w14:paraId="334BA82F" w14:textId="77777777" w:rsidR="00803E57" w:rsidRPr="00481908" w:rsidRDefault="00803E57" w:rsidP="005E0B50">
      <w:pPr>
        <w:pStyle w:val="ListParagraph"/>
        <w:numPr>
          <w:ilvl w:val="0"/>
          <w:numId w:val="90"/>
        </w:numPr>
        <w:tabs>
          <w:tab w:val="left" w:pos="567"/>
        </w:tabs>
        <w:spacing w:before="120" w:after="120"/>
        <w:ind w:left="0" w:firstLine="0"/>
        <w:contextualSpacing w:val="0"/>
        <w:textAlignment w:val="baseline"/>
        <w:rPr>
          <w:rFonts w:eastAsia="Arial"/>
          <w:color w:val="000000"/>
        </w:rPr>
      </w:pPr>
      <w:r>
        <w:rPr>
          <w:rFonts w:eastAsia="Arial"/>
          <w:color w:val="000000"/>
        </w:rPr>
        <w:t>Some Defence AT Centres and all MOD Sponsored Cadet Centres conduct activities that are not classified within the JSAT scheme but are still adventurous / hazardous in nature and require Defence assurance. These regulations will apply to them equally.</w:t>
      </w:r>
    </w:p>
    <w:p w14:paraId="787FE438" w14:textId="51EB275E" w:rsidR="00803E57" w:rsidRPr="00481908" w:rsidRDefault="00803E57" w:rsidP="005E0B50">
      <w:pPr>
        <w:pStyle w:val="ListParagraph"/>
        <w:numPr>
          <w:ilvl w:val="0"/>
          <w:numId w:val="90"/>
        </w:numPr>
        <w:tabs>
          <w:tab w:val="left" w:pos="567"/>
        </w:tabs>
        <w:spacing w:before="120" w:after="120"/>
        <w:ind w:left="0" w:firstLine="0"/>
        <w:contextualSpacing w:val="0"/>
        <w:textAlignment w:val="baseline"/>
        <w:rPr>
          <w:rFonts w:eastAsia="Arial"/>
          <w:color w:val="000000"/>
        </w:rPr>
      </w:pPr>
      <w:r w:rsidRPr="00481908">
        <w:rPr>
          <w:rFonts w:eastAsia="Arial"/>
          <w:color w:val="000000"/>
        </w:rPr>
        <w:t>DLSR 200</w:t>
      </w:r>
      <w:r>
        <w:rPr>
          <w:rFonts w:eastAsia="Arial"/>
          <w:color w:val="000000"/>
        </w:rPr>
        <w:t xml:space="preserve"> Series</w:t>
      </w:r>
      <w:r w:rsidRPr="00481908">
        <w:rPr>
          <w:rFonts w:eastAsia="Arial"/>
          <w:color w:val="000000"/>
        </w:rPr>
        <w:t xml:space="preserve"> regulations should be read in conjunction with the</w:t>
      </w:r>
      <w:r w:rsidRPr="00481908">
        <w:rPr>
          <w:rFonts w:eastAsia="Arial"/>
          <w:color w:val="0000CC"/>
        </w:rPr>
        <w:t xml:space="preserve"> </w:t>
      </w:r>
      <w:hyperlink w:anchor="Introduction_100_Series" w:history="1">
        <w:r w:rsidRPr="004F5570">
          <w:rPr>
            <w:rStyle w:val="Hyperlink"/>
            <w:rFonts w:eastAsia="Arial"/>
          </w:rPr>
          <w:t xml:space="preserve">100 Series </w:t>
        </w:r>
      </w:hyperlink>
      <w:r w:rsidRPr="00481908">
        <w:rPr>
          <w:rFonts w:eastAsia="Arial"/>
          <w:color w:val="000000"/>
        </w:rPr>
        <w:t>regulations.</w:t>
      </w:r>
    </w:p>
    <w:p w14:paraId="5D632DAE" w14:textId="77777777" w:rsidR="00803E57" w:rsidRPr="00481908" w:rsidRDefault="00803E57" w:rsidP="005E0B50">
      <w:pPr>
        <w:pStyle w:val="ListParagraph"/>
        <w:numPr>
          <w:ilvl w:val="0"/>
          <w:numId w:val="90"/>
        </w:numPr>
        <w:tabs>
          <w:tab w:val="left" w:pos="567"/>
        </w:tabs>
        <w:spacing w:before="120" w:after="120"/>
        <w:ind w:left="0" w:firstLine="0"/>
        <w:contextualSpacing w:val="0"/>
        <w:textAlignment w:val="baseline"/>
        <w:rPr>
          <w:rFonts w:eastAsia="Arial"/>
          <w:color w:val="000000"/>
        </w:rPr>
      </w:pPr>
      <w:r w:rsidRPr="00481908">
        <w:rPr>
          <w:rFonts w:eastAsia="Arial"/>
          <w:color w:val="000000"/>
        </w:rPr>
        <w:t>Compliance with the 200</w:t>
      </w:r>
      <w:r>
        <w:rPr>
          <w:rFonts w:eastAsia="Arial"/>
          <w:color w:val="000000"/>
        </w:rPr>
        <w:t xml:space="preserve"> Series</w:t>
      </w:r>
      <w:r w:rsidRPr="00481908">
        <w:rPr>
          <w:rFonts w:eastAsia="Arial"/>
          <w:color w:val="000000"/>
        </w:rPr>
        <w:t xml:space="preserve"> regulations is mandatory and failing to comply can lead to enforcement action being undertaken.</w:t>
      </w:r>
    </w:p>
    <w:p w14:paraId="40DC576F" w14:textId="77777777" w:rsidR="00803E57" w:rsidRDefault="00803E57" w:rsidP="00803E57">
      <w:pPr>
        <w:spacing w:before="236" w:after="2556" w:line="283" w:lineRule="exact"/>
        <w:sectPr w:rsidR="00803E57" w:rsidSect="000727D0">
          <w:pgSz w:w="11904" w:h="16843"/>
          <w:pgMar w:top="851" w:right="851" w:bottom="851" w:left="851" w:header="567" w:footer="567" w:gutter="0"/>
          <w:cols w:space="720"/>
          <w:docGrid w:linePitch="299"/>
        </w:sectPr>
      </w:pPr>
    </w:p>
    <w:p w14:paraId="60131464" w14:textId="77777777" w:rsidR="00803E57" w:rsidRDefault="00803E57" w:rsidP="00803E57">
      <w:pPr>
        <w:sectPr w:rsidR="00803E57" w:rsidSect="000727D0">
          <w:headerReference w:type="default" r:id="rId134"/>
          <w:type w:val="continuous"/>
          <w:pgSz w:w="11904" w:h="16843"/>
          <w:pgMar w:top="851" w:right="851" w:bottom="851" w:left="851" w:header="720" w:footer="720" w:gutter="0"/>
          <w:cols w:space="720"/>
        </w:sectPr>
      </w:pPr>
    </w:p>
    <w:tbl>
      <w:tblPr>
        <w:tblStyle w:val="TableGrid"/>
        <w:tblW w:w="10490" w:type="dxa"/>
        <w:tblInd w:w="-147" w:type="dxa"/>
        <w:tblLook w:val="04A0" w:firstRow="1" w:lastRow="0" w:firstColumn="1" w:lastColumn="0" w:noHBand="0" w:noVBand="1"/>
      </w:tblPr>
      <w:tblGrid>
        <w:gridCol w:w="10490"/>
      </w:tblGrid>
      <w:tr w:rsidR="00803E57" w14:paraId="363BE7EB" w14:textId="77777777">
        <w:tc>
          <w:tcPr>
            <w:tcW w:w="10490" w:type="dxa"/>
            <w:shd w:val="clear" w:color="auto" w:fill="CCEADF"/>
          </w:tcPr>
          <w:p w14:paraId="57021CB7" w14:textId="77777777" w:rsidR="00803E57" w:rsidRDefault="00803E57" w:rsidP="000727D0">
            <w:pPr>
              <w:pStyle w:val="Heading1"/>
              <w:spacing w:before="120"/>
            </w:pPr>
            <w:bookmarkStart w:id="221" w:name="Regulation_201"/>
            <w:bookmarkStart w:id="222" w:name="_Toc163471076"/>
            <w:bookmarkEnd w:id="221"/>
            <w:r w:rsidRPr="00F4225D">
              <w:lastRenderedPageBreak/>
              <w:t>201 - Adventurous Training Safety Advice</w:t>
            </w:r>
            <w:bookmarkEnd w:id="222"/>
          </w:p>
          <w:p w14:paraId="071470E6" w14:textId="77777777" w:rsidR="00803E57" w:rsidRPr="00C6430C" w:rsidRDefault="00803E57" w:rsidP="000727D0">
            <w:pPr>
              <w:spacing w:after="120"/>
              <w:jc w:val="center"/>
              <w:rPr>
                <w:rFonts w:cs="Arial"/>
                <w:szCs w:val="24"/>
              </w:rPr>
            </w:pPr>
            <w:r w:rsidRPr="00C6430C">
              <w:rPr>
                <w:rFonts w:cs="Arial"/>
                <w:szCs w:val="24"/>
              </w:rPr>
              <w:t>Formerly ATSR Regulation 4</w:t>
            </w:r>
          </w:p>
        </w:tc>
      </w:tr>
    </w:tbl>
    <w:p w14:paraId="333CFD56" w14:textId="77777777" w:rsidR="00803E57" w:rsidRPr="00C6430C" w:rsidRDefault="00803E57" w:rsidP="00803E57">
      <w:pPr>
        <w:rPr>
          <w:sz w:val="2"/>
          <w:szCs w:val="2"/>
        </w:rPr>
      </w:pPr>
    </w:p>
    <w:tbl>
      <w:tblPr>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1418"/>
        <w:gridCol w:w="9072"/>
      </w:tblGrid>
      <w:tr w:rsidR="00803E57" w14:paraId="15630BB3" w14:textId="77777777" w:rsidTr="000727D0">
        <w:trPr>
          <w:jc w:val="center"/>
        </w:trPr>
        <w:tc>
          <w:tcPr>
            <w:tcW w:w="1418" w:type="dxa"/>
            <w:shd w:val="clear" w:color="auto" w:fill="F1F4F6" w:themeFill="accent6" w:themeFillTint="33"/>
          </w:tcPr>
          <w:p w14:paraId="45CF9359" w14:textId="77777777" w:rsidR="00803E57" w:rsidRDefault="00803E57" w:rsidP="000727D0">
            <w:pPr>
              <w:spacing w:before="120" w:after="120" w:line="272" w:lineRule="exact"/>
              <w:jc w:val="center"/>
              <w:textAlignment w:val="baseline"/>
              <w:rPr>
                <w:rFonts w:eastAsia="Arial"/>
                <w:b/>
                <w:color w:val="000000"/>
              </w:rPr>
            </w:pPr>
            <w:r>
              <w:rPr>
                <w:rFonts w:eastAsia="Arial"/>
                <w:b/>
                <w:color w:val="000000"/>
              </w:rPr>
              <w:t>Regulation</w:t>
            </w:r>
          </w:p>
        </w:tc>
        <w:tc>
          <w:tcPr>
            <w:tcW w:w="9072" w:type="dxa"/>
            <w:shd w:val="clear" w:color="auto" w:fill="auto"/>
          </w:tcPr>
          <w:p w14:paraId="4754A5A2" w14:textId="77777777" w:rsidR="00803E57" w:rsidRDefault="00803E57" w:rsidP="000727D0">
            <w:pPr>
              <w:spacing w:before="120" w:after="120"/>
              <w:ind w:left="113"/>
              <w:textAlignment w:val="baseline"/>
              <w:rPr>
                <w:rFonts w:eastAsia="Arial"/>
                <w:color w:val="000000"/>
              </w:rPr>
            </w:pPr>
            <w:r w:rsidRPr="00A95B82">
              <w:rPr>
                <w:rFonts w:eastAsia="Arial"/>
                <w:color w:val="000000"/>
              </w:rPr>
              <w:t xml:space="preserve">Accountable </w:t>
            </w:r>
            <w:r>
              <w:rPr>
                <w:rFonts w:eastAsia="Arial"/>
                <w:color w:val="000000"/>
              </w:rPr>
              <w:t>P</w:t>
            </w:r>
            <w:r w:rsidRPr="00A95B82">
              <w:rPr>
                <w:rFonts w:eastAsia="Arial"/>
                <w:color w:val="000000"/>
              </w:rPr>
              <w:t xml:space="preserve">ersons </w:t>
            </w:r>
            <w:r>
              <w:rPr>
                <w:rFonts w:eastAsia="Arial"/>
                <w:b/>
                <w:bCs/>
                <w:color w:val="000000"/>
              </w:rPr>
              <w:t>shall</w:t>
            </w:r>
            <w:r w:rsidRPr="00A95B82">
              <w:rPr>
                <w:rFonts w:eastAsia="Arial"/>
                <w:color w:val="000000"/>
              </w:rPr>
              <w:t xml:space="preserve"> make sure they can access safety and environmental advice from competent people for the activities delivered at their Centre(s)</w:t>
            </w:r>
            <w:r w:rsidRPr="003A7297">
              <w:rPr>
                <w:rFonts w:eastAsia="Arial"/>
                <w:bCs/>
                <w:color w:val="000000"/>
              </w:rPr>
              <w:t>.</w:t>
            </w:r>
            <w:r>
              <w:rPr>
                <w:rFonts w:eastAsia="Arial"/>
                <w:b/>
                <w:color w:val="000000"/>
              </w:rPr>
              <w:t xml:space="preserve"> </w:t>
            </w:r>
          </w:p>
        </w:tc>
      </w:tr>
      <w:tr w:rsidR="00803E57" w14:paraId="06B0A9B0" w14:textId="77777777" w:rsidTr="000727D0">
        <w:trPr>
          <w:jc w:val="center"/>
        </w:trPr>
        <w:tc>
          <w:tcPr>
            <w:tcW w:w="1418" w:type="dxa"/>
            <w:shd w:val="clear" w:color="auto" w:fill="F1F4F6" w:themeFill="accent6" w:themeFillTint="33"/>
          </w:tcPr>
          <w:p w14:paraId="13C48F52" w14:textId="77777777" w:rsidR="00803E57" w:rsidRDefault="00803E57" w:rsidP="000727D0">
            <w:pPr>
              <w:spacing w:before="120" w:after="120" w:line="272" w:lineRule="exact"/>
              <w:jc w:val="center"/>
              <w:textAlignment w:val="baseline"/>
              <w:rPr>
                <w:rFonts w:eastAsia="Arial"/>
                <w:b/>
                <w:color w:val="000000"/>
              </w:rPr>
            </w:pPr>
            <w:r>
              <w:rPr>
                <w:rFonts w:eastAsia="Arial"/>
                <w:b/>
                <w:color w:val="000000"/>
              </w:rPr>
              <w:t>Provenance</w:t>
            </w:r>
          </w:p>
        </w:tc>
        <w:tc>
          <w:tcPr>
            <w:tcW w:w="9072" w:type="dxa"/>
          </w:tcPr>
          <w:p w14:paraId="76BB0697" w14:textId="77777777" w:rsidR="00803E57" w:rsidRDefault="00000000" w:rsidP="000727D0">
            <w:pPr>
              <w:spacing w:before="120" w:after="120"/>
              <w:ind w:left="113"/>
              <w:textAlignment w:val="baseline"/>
              <w:rPr>
                <w:rFonts w:eastAsia="Arial"/>
                <w:color w:val="000000"/>
              </w:rPr>
            </w:pPr>
            <w:hyperlink r:id="rId135" w:history="1">
              <w:r w:rsidR="00803E57" w:rsidRPr="0005308E">
                <w:rPr>
                  <w:rStyle w:val="Hyperlink"/>
                  <w:rFonts w:eastAsia="Arial"/>
                </w:rPr>
                <w:t>Health and Safety at Work, etc. Act 1974</w:t>
              </w:r>
            </w:hyperlink>
          </w:p>
          <w:p w14:paraId="7FF8CBD5" w14:textId="77777777" w:rsidR="00803E57" w:rsidRPr="00EE45C7" w:rsidRDefault="00000000" w:rsidP="000727D0">
            <w:pPr>
              <w:spacing w:before="120" w:after="120"/>
              <w:ind w:left="113"/>
              <w:textAlignment w:val="baseline"/>
              <w:rPr>
                <w:rFonts w:eastAsia="Arial"/>
                <w:color w:val="000000"/>
              </w:rPr>
            </w:pPr>
            <w:hyperlink r:id="rId136" w:history="1">
              <w:r w:rsidR="00803E57" w:rsidRPr="00A879B0">
                <w:rPr>
                  <w:rStyle w:val="Hyperlink"/>
                  <w:rFonts w:eastAsia="Arial"/>
                </w:rPr>
                <w:t>JSP 815</w:t>
              </w:r>
            </w:hyperlink>
            <w:r w:rsidR="00803E57">
              <w:rPr>
                <w:rFonts w:eastAsia="Arial"/>
                <w:color w:val="000000"/>
              </w:rPr>
              <w:t xml:space="preserve"> Vol 2 Elements </w:t>
            </w:r>
            <w:hyperlink r:id="rId137" w:history="1">
              <w:r w:rsidR="00803E57" w:rsidRPr="00AF2D93">
                <w:rPr>
                  <w:rStyle w:val="Hyperlink"/>
                  <w:rFonts w:eastAsia="Arial"/>
                </w:rPr>
                <w:t>2</w:t>
              </w:r>
            </w:hyperlink>
            <w:r w:rsidR="00803E57">
              <w:rPr>
                <w:rFonts w:eastAsia="Arial"/>
                <w:color w:val="000000"/>
              </w:rPr>
              <w:t xml:space="preserve">, </w:t>
            </w:r>
            <w:hyperlink r:id="rId138" w:history="1">
              <w:r w:rsidR="00803E57" w:rsidRPr="00D05B9E">
                <w:rPr>
                  <w:rStyle w:val="Hyperlink"/>
                  <w:rFonts w:eastAsia="Arial"/>
                </w:rPr>
                <w:t>6</w:t>
              </w:r>
            </w:hyperlink>
            <w:r w:rsidR="00803E57">
              <w:rPr>
                <w:rFonts w:eastAsia="Arial"/>
                <w:color w:val="000000"/>
              </w:rPr>
              <w:t xml:space="preserve"> and </w:t>
            </w:r>
            <w:hyperlink r:id="rId139" w:history="1">
              <w:r w:rsidR="00803E57" w:rsidRPr="00ED0FE1">
                <w:rPr>
                  <w:rStyle w:val="Hyperlink"/>
                  <w:rFonts w:eastAsia="Arial"/>
                </w:rPr>
                <w:t>7</w:t>
              </w:r>
            </w:hyperlink>
          </w:p>
        </w:tc>
      </w:tr>
      <w:tr w:rsidR="00803E57" w14:paraId="7413BD1D" w14:textId="77777777" w:rsidTr="000727D0">
        <w:trPr>
          <w:jc w:val="center"/>
        </w:trPr>
        <w:tc>
          <w:tcPr>
            <w:tcW w:w="1418" w:type="dxa"/>
            <w:shd w:val="clear" w:color="auto" w:fill="F1F4F6" w:themeFill="accent6" w:themeFillTint="33"/>
          </w:tcPr>
          <w:p w14:paraId="426A696E" w14:textId="77777777" w:rsidR="00803E57" w:rsidRDefault="00803E57" w:rsidP="000727D0">
            <w:pPr>
              <w:spacing w:before="120" w:after="120" w:line="280" w:lineRule="exact"/>
              <w:jc w:val="center"/>
              <w:textAlignment w:val="baseline"/>
              <w:rPr>
                <w:rFonts w:eastAsia="Arial"/>
                <w:b/>
                <w:color w:val="000000"/>
              </w:rPr>
            </w:pPr>
            <w:r>
              <w:rPr>
                <w:rFonts w:eastAsia="Arial"/>
                <w:b/>
                <w:color w:val="000000"/>
              </w:rPr>
              <w:t>Acceptable Means of Compliance</w:t>
            </w:r>
          </w:p>
        </w:tc>
        <w:tc>
          <w:tcPr>
            <w:tcW w:w="9072" w:type="dxa"/>
          </w:tcPr>
          <w:p w14:paraId="075B660C" w14:textId="77777777" w:rsidR="00803E57" w:rsidRPr="002C55F1" w:rsidRDefault="00803E57" w:rsidP="005E0B50">
            <w:pPr>
              <w:pStyle w:val="ListParagraph"/>
              <w:numPr>
                <w:ilvl w:val="0"/>
                <w:numId w:val="88"/>
              </w:numPr>
              <w:tabs>
                <w:tab w:val="left" w:pos="720"/>
              </w:tabs>
              <w:spacing w:before="120" w:after="120"/>
              <w:ind w:left="113" w:firstLine="0"/>
              <w:contextualSpacing w:val="0"/>
              <w:textAlignment w:val="baseline"/>
              <w:rPr>
                <w:rFonts w:eastAsia="Arial"/>
                <w:color w:val="000000"/>
              </w:rPr>
            </w:pPr>
            <w:r w:rsidRPr="002C55F1">
              <w:rPr>
                <w:rFonts w:eastAsia="Arial"/>
                <w:color w:val="000000"/>
              </w:rPr>
              <w:t xml:space="preserve">Accountable </w:t>
            </w:r>
            <w:r>
              <w:rPr>
                <w:rFonts w:eastAsia="Arial"/>
                <w:color w:val="000000"/>
              </w:rPr>
              <w:t>P</w:t>
            </w:r>
            <w:r w:rsidRPr="002C55F1">
              <w:rPr>
                <w:rFonts w:eastAsia="Arial"/>
                <w:color w:val="000000"/>
              </w:rPr>
              <w:t xml:space="preserve">ersons </w:t>
            </w:r>
            <w:r w:rsidRPr="002C55F1">
              <w:rPr>
                <w:rFonts w:eastAsia="Arial"/>
                <w:b/>
                <w:bCs/>
                <w:color w:val="000000"/>
              </w:rPr>
              <w:t>should</w:t>
            </w:r>
            <w:r w:rsidRPr="002C55F1">
              <w:rPr>
                <w:rFonts w:eastAsia="Arial"/>
                <w:color w:val="000000"/>
              </w:rPr>
              <w:t xml:space="preserve"> be able to demonstrate that they have access to advice from competent persons on activities delivered at their Centre(s).</w:t>
            </w:r>
          </w:p>
          <w:p w14:paraId="58669FF7" w14:textId="77777777" w:rsidR="00803E57" w:rsidRPr="00C76BF6" w:rsidRDefault="00803E57" w:rsidP="005E0B50">
            <w:pPr>
              <w:pStyle w:val="ListParagraph"/>
              <w:numPr>
                <w:ilvl w:val="0"/>
                <w:numId w:val="88"/>
              </w:numPr>
              <w:tabs>
                <w:tab w:val="left" w:pos="720"/>
              </w:tabs>
              <w:spacing w:before="120" w:after="120"/>
              <w:ind w:left="113" w:firstLine="0"/>
              <w:contextualSpacing w:val="0"/>
              <w:textAlignment w:val="baseline"/>
              <w:rPr>
                <w:rFonts w:eastAsia="Arial"/>
                <w:color w:val="000000"/>
              </w:rPr>
            </w:pPr>
            <w:r>
              <w:rPr>
                <w:rFonts w:eastAsia="Arial"/>
                <w:color w:val="000000"/>
              </w:rPr>
              <w:t xml:space="preserve">If there is insufficient expertise available within the Centre, advice </w:t>
            </w:r>
            <w:r w:rsidRPr="00C8796E">
              <w:rPr>
                <w:rFonts w:eastAsia="Arial"/>
                <w:b/>
                <w:bCs/>
                <w:color w:val="000000"/>
              </w:rPr>
              <w:t>should</w:t>
            </w:r>
            <w:r>
              <w:rPr>
                <w:rFonts w:eastAsia="Arial"/>
                <w:color w:val="000000"/>
              </w:rPr>
              <w:t xml:space="preserve"> be sought from the lead service / sponsor / National Governing Body (NGB) / Technical Advisor for the activity being delivered.</w:t>
            </w:r>
          </w:p>
        </w:tc>
      </w:tr>
      <w:tr w:rsidR="00803E57" w14:paraId="08EDAB94" w14:textId="77777777" w:rsidTr="000727D0">
        <w:trPr>
          <w:jc w:val="center"/>
        </w:trPr>
        <w:tc>
          <w:tcPr>
            <w:tcW w:w="1418" w:type="dxa"/>
            <w:shd w:val="clear" w:color="auto" w:fill="F1F4F6" w:themeFill="accent6" w:themeFillTint="33"/>
          </w:tcPr>
          <w:p w14:paraId="344B0170" w14:textId="77777777" w:rsidR="00803E57" w:rsidRDefault="00803E57" w:rsidP="000727D0">
            <w:pPr>
              <w:spacing w:before="120" w:after="120"/>
              <w:jc w:val="center"/>
              <w:textAlignment w:val="baseline"/>
              <w:rPr>
                <w:rFonts w:eastAsia="Arial"/>
                <w:b/>
                <w:color w:val="000000"/>
              </w:rPr>
            </w:pPr>
            <w:r>
              <w:rPr>
                <w:rFonts w:eastAsia="Arial"/>
                <w:b/>
                <w:color w:val="000000"/>
              </w:rPr>
              <w:t xml:space="preserve">Further </w:t>
            </w:r>
            <w:r>
              <w:rPr>
                <w:rFonts w:eastAsia="Arial"/>
                <w:b/>
                <w:color w:val="000000"/>
              </w:rPr>
              <w:br/>
              <w:t>Guidance</w:t>
            </w:r>
          </w:p>
        </w:tc>
        <w:tc>
          <w:tcPr>
            <w:tcW w:w="9072" w:type="dxa"/>
          </w:tcPr>
          <w:p w14:paraId="3C8301ED" w14:textId="77777777" w:rsidR="00803E57" w:rsidRDefault="00000000" w:rsidP="000727D0">
            <w:pPr>
              <w:spacing w:before="120" w:after="120"/>
              <w:ind w:left="113"/>
              <w:textAlignment w:val="baseline"/>
              <w:rPr>
                <w:rFonts w:eastAsia="Arial"/>
                <w:color w:val="000000"/>
              </w:rPr>
            </w:pPr>
            <w:hyperlink r:id="rId140" w:history="1">
              <w:r w:rsidR="00803E57" w:rsidRPr="008154CB">
                <w:rPr>
                  <w:rStyle w:val="Hyperlink"/>
                  <w:rFonts w:eastAsia="Arial"/>
                  <w:spacing w:val="-2"/>
                </w:rPr>
                <w:t>JSP 375 - Management of Health and Safety in Defence.</w:t>
              </w:r>
            </w:hyperlink>
            <w:r w:rsidR="00803E57">
              <w:rPr>
                <w:rFonts w:eastAsia="Arial"/>
                <w:color w:val="000000"/>
                <w:spacing w:val="-2"/>
              </w:rPr>
              <w:t xml:space="preserve"> </w:t>
            </w:r>
            <w:r w:rsidR="00803E57">
              <w:rPr>
                <w:rFonts w:eastAsia="Arial"/>
                <w:color w:val="000000"/>
                <w:spacing w:val="-2"/>
              </w:rPr>
              <w:br/>
            </w:r>
            <w:hyperlink r:id="rId141" w:history="1">
              <w:r w:rsidR="00803E57" w:rsidRPr="00200D80">
                <w:rPr>
                  <w:rStyle w:val="Hyperlink"/>
                  <w:rFonts w:eastAsia="Arial"/>
                  <w:spacing w:val="-2"/>
                </w:rPr>
                <w:t>JSP 419 - Adventurous Training in the UK Armed Forces.</w:t>
              </w:r>
            </w:hyperlink>
            <w:r w:rsidR="00803E57">
              <w:rPr>
                <w:rStyle w:val="Hyperlink"/>
                <w:rFonts w:eastAsia="Arial"/>
                <w:spacing w:val="-2"/>
              </w:rPr>
              <w:t xml:space="preserve"> (Internal MOD access only)</w:t>
            </w:r>
            <w:r w:rsidR="00803E57">
              <w:rPr>
                <w:rFonts w:eastAsia="Arial"/>
                <w:color w:val="000000"/>
                <w:spacing w:val="-2"/>
              </w:rPr>
              <w:br/>
            </w:r>
            <w:hyperlink r:id="rId142" w:history="1">
              <w:r w:rsidR="00803E57" w:rsidRPr="00DB28F3">
                <w:rPr>
                  <w:rStyle w:val="Hyperlink"/>
                  <w:rFonts w:eastAsia="Arial"/>
                </w:rPr>
                <w:t>JSP 814 - Policy and Regulations for MOD Sponsored Cadet Forces (Cadets only).</w:t>
              </w:r>
            </w:hyperlink>
            <w:r w:rsidR="00803E57">
              <w:rPr>
                <w:rStyle w:val="Hyperlink"/>
                <w:rFonts w:eastAsia="Arial"/>
              </w:rPr>
              <w:t xml:space="preserve"> (Internal MOD access only)</w:t>
            </w:r>
            <w:r w:rsidR="00803E57">
              <w:rPr>
                <w:rFonts w:eastAsia="Arial"/>
                <w:color w:val="000000"/>
              </w:rPr>
              <w:br/>
              <w:t>Activity specific NGB guidance.</w:t>
            </w:r>
          </w:p>
        </w:tc>
      </w:tr>
    </w:tbl>
    <w:p w14:paraId="20DC1560" w14:textId="77777777" w:rsidR="00803E57" w:rsidRDefault="00803E57" w:rsidP="00803E57">
      <w:pPr>
        <w:spacing w:after="6180" w:line="20" w:lineRule="exact"/>
      </w:pPr>
    </w:p>
    <w:p w14:paraId="362CB7BA" w14:textId="77777777" w:rsidR="00803E57" w:rsidRDefault="00803E57" w:rsidP="00803E57">
      <w:pPr>
        <w:spacing w:after="6180" w:line="20" w:lineRule="exact"/>
      </w:pPr>
    </w:p>
    <w:p w14:paraId="6C9128B8" w14:textId="77777777" w:rsidR="00803E57" w:rsidRPr="00686C56" w:rsidRDefault="00803E57" w:rsidP="00803E57">
      <w:pPr>
        <w:sectPr w:rsidR="00803E57" w:rsidRPr="00686C56" w:rsidSect="000727D0">
          <w:pgSz w:w="11904" w:h="16843"/>
          <w:pgMar w:top="851" w:right="851" w:bottom="851" w:left="851" w:header="567" w:footer="567" w:gutter="0"/>
          <w:cols w:space="720"/>
          <w:docGrid w:linePitch="299"/>
        </w:sectPr>
      </w:pPr>
    </w:p>
    <w:p w14:paraId="17D405FE" w14:textId="77777777" w:rsidR="00803E57" w:rsidRDefault="00803E57" w:rsidP="00803E57">
      <w:pPr>
        <w:sectPr w:rsidR="00803E57" w:rsidSect="000727D0">
          <w:type w:val="continuous"/>
          <w:pgSz w:w="11904" w:h="16843"/>
          <w:pgMar w:top="851" w:right="851" w:bottom="851" w:left="851" w:header="720" w:footer="720" w:gutter="0"/>
          <w:cols w:space="720"/>
        </w:sectPr>
      </w:pPr>
    </w:p>
    <w:tbl>
      <w:tblPr>
        <w:tblStyle w:val="TableGrid"/>
        <w:tblW w:w="10490" w:type="dxa"/>
        <w:tblInd w:w="-147" w:type="dxa"/>
        <w:tblLook w:val="04A0" w:firstRow="1" w:lastRow="0" w:firstColumn="1" w:lastColumn="0" w:noHBand="0" w:noVBand="1"/>
      </w:tblPr>
      <w:tblGrid>
        <w:gridCol w:w="10490"/>
      </w:tblGrid>
      <w:tr w:rsidR="00803E57" w14:paraId="1B1FEDA4" w14:textId="77777777">
        <w:tc>
          <w:tcPr>
            <w:tcW w:w="10490" w:type="dxa"/>
            <w:shd w:val="clear" w:color="auto" w:fill="CCEADF"/>
          </w:tcPr>
          <w:p w14:paraId="3BF6B186" w14:textId="77777777" w:rsidR="00803E57" w:rsidRPr="007E293F" w:rsidRDefault="00803E57" w:rsidP="000727D0">
            <w:pPr>
              <w:pStyle w:val="Heading1"/>
              <w:spacing w:before="120"/>
            </w:pPr>
            <w:bookmarkStart w:id="223" w:name="_202_-_Adventurous"/>
            <w:bookmarkStart w:id="224" w:name="Regulation_202"/>
            <w:bookmarkStart w:id="225" w:name="_Toc163471077"/>
            <w:bookmarkEnd w:id="223"/>
            <w:bookmarkEnd w:id="224"/>
            <w:r w:rsidRPr="007E293F">
              <w:lastRenderedPageBreak/>
              <w:t>202 - Adventurous Training Equipment</w:t>
            </w:r>
            <w:bookmarkEnd w:id="225"/>
          </w:p>
          <w:p w14:paraId="020529C4" w14:textId="77777777" w:rsidR="00803E57" w:rsidRDefault="00803E57" w:rsidP="000727D0">
            <w:pPr>
              <w:spacing w:after="120"/>
              <w:jc w:val="center"/>
              <w:rPr>
                <w:szCs w:val="24"/>
              </w:rPr>
            </w:pPr>
            <w:r>
              <w:rPr>
                <w:rFonts w:eastAsia="Arial"/>
                <w:color w:val="000000"/>
              </w:rPr>
              <w:t>Formerly ATSR regulation 6</w:t>
            </w:r>
          </w:p>
        </w:tc>
      </w:tr>
    </w:tbl>
    <w:p w14:paraId="32EC7137" w14:textId="77777777" w:rsidR="00803E57" w:rsidRPr="00C6430C" w:rsidRDefault="00803E57" w:rsidP="00803E57">
      <w:pPr>
        <w:rPr>
          <w:sz w:val="2"/>
          <w:szCs w:val="2"/>
        </w:rPr>
      </w:pPr>
    </w:p>
    <w:tbl>
      <w:tblPr>
        <w:tblpPr w:leftFromText="181" w:rightFromText="181" w:vertAnchor="text" w:horzAnchor="page" w:tblpXSpec="center" w:tblpY="1"/>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1418"/>
        <w:gridCol w:w="9072"/>
      </w:tblGrid>
      <w:tr w:rsidR="00803E57" w14:paraId="0514C6BF" w14:textId="77777777" w:rsidTr="000727D0">
        <w:trPr>
          <w:jc w:val="center"/>
        </w:trPr>
        <w:tc>
          <w:tcPr>
            <w:tcW w:w="1418" w:type="dxa"/>
            <w:shd w:val="clear" w:color="auto" w:fill="F1F4F6"/>
          </w:tcPr>
          <w:p w14:paraId="33C02425" w14:textId="77777777" w:rsidR="00803E57" w:rsidRDefault="00803E57" w:rsidP="000727D0">
            <w:pPr>
              <w:spacing w:before="120" w:after="120"/>
              <w:jc w:val="center"/>
              <w:textAlignment w:val="baseline"/>
              <w:rPr>
                <w:rFonts w:eastAsia="Arial"/>
                <w:b/>
                <w:color w:val="000000"/>
              </w:rPr>
            </w:pPr>
            <w:r>
              <w:rPr>
                <w:rFonts w:eastAsia="Arial"/>
                <w:b/>
                <w:color w:val="000000"/>
              </w:rPr>
              <w:t>Regulation</w:t>
            </w:r>
          </w:p>
        </w:tc>
        <w:tc>
          <w:tcPr>
            <w:tcW w:w="9072" w:type="dxa"/>
            <w:vAlign w:val="center"/>
          </w:tcPr>
          <w:p w14:paraId="6D377F1F" w14:textId="77777777" w:rsidR="00803E57" w:rsidRDefault="00803E57" w:rsidP="000727D0">
            <w:pPr>
              <w:spacing w:before="120" w:after="120"/>
              <w:ind w:left="113"/>
              <w:textAlignment w:val="baseline"/>
              <w:rPr>
                <w:rFonts w:eastAsia="Arial"/>
                <w:color w:val="000000"/>
              </w:rPr>
            </w:pPr>
            <w:r>
              <w:rPr>
                <w:rFonts w:eastAsia="Arial"/>
                <w:color w:val="000000"/>
              </w:rPr>
              <w:t xml:space="preserve">Accountable Persons </w:t>
            </w:r>
            <w:r>
              <w:rPr>
                <w:rFonts w:eastAsia="Arial"/>
                <w:b/>
                <w:bCs/>
                <w:color w:val="000000"/>
              </w:rPr>
              <w:t>shall</w:t>
            </w:r>
            <w:r>
              <w:rPr>
                <w:rFonts w:eastAsia="Arial"/>
                <w:color w:val="000000"/>
              </w:rPr>
              <w:t xml:space="preserve"> make sure that all AT equipment is fit for purpose, properly maintained, users are trained in its use, it is routinely inspected by a competent person, and serviced when necessary. Damaged or outdated equipment shall be disposed of appropriately</w:t>
            </w:r>
            <w:r>
              <w:rPr>
                <w:rFonts w:eastAsia="Arial"/>
                <w:b/>
                <w:color w:val="000000"/>
              </w:rPr>
              <w:t>.</w:t>
            </w:r>
          </w:p>
        </w:tc>
      </w:tr>
      <w:tr w:rsidR="00803E57" w14:paraId="3DAA1207" w14:textId="77777777" w:rsidTr="000727D0">
        <w:trPr>
          <w:jc w:val="center"/>
        </w:trPr>
        <w:tc>
          <w:tcPr>
            <w:tcW w:w="1418" w:type="dxa"/>
            <w:shd w:val="clear" w:color="auto" w:fill="F1F4F6"/>
          </w:tcPr>
          <w:p w14:paraId="091931E1" w14:textId="77777777" w:rsidR="00803E57" w:rsidRDefault="00803E57" w:rsidP="000727D0">
            <w:pPr>
              <w:spacing w:before="120" w:after="120"/>
              <w:jc w:val="center"/>
              <w:textAlignment w:val="baseline"/>
              <w:rPr>
                <w:rFonts w:eastAsia="Arial"/>
                <w:b/>
                <w:color w:val="000000"/>
              </w:rPr>
            </w:pPr>
            <w:r>
              <w:rPr>
                <w:rFonts w:eastAsia="Arial"/>
                <w:b/>
                <w:color w:val="000000"/>
              </w:rPr>
              <w:t>Provenance</w:t>
            </w:r>
          </w:p>
        </w:tc>
        <w:tc>
          <w:tcPr>
            <w:tcW w:w="9072" w:type="dxa"/>
            <w:vAlign w:val="center"/>
          </w:tcPr>
          <w:p w14:paraId="269B49D3" w14:textId="77777777" w:rsidR="00803E57" w:rsidRPr="003F3EEC" w:rsidRDefault="00000000" w:rsidP="000727D0">
            <w:pPr>
              <w:spacing w:before="120" w:after="120"/>
              <w:ind w:left="113"/>
              <w:textAlignment w:val="baseline"/>
              <w:rPr>
                <w:rFonts w:eastAsia="Arial" w:cs="Arial"/>
                <w:color w:val="000000"/>
                <w:szCs w:val="24"/>
              </w:rPr>
            </w:pPr>
            <w:hyperlink r:id="rId143" w:history="1">
              <w:r w:rsidR="00803E57" w:rsidRPr="003F3EEC">
                <w:rPr>
                  <w:rStyle w:val="Hyperlink"/>
                  <w:rFonts w:eastAsia="Arial" w:cs="Arial"/>
                  <w:szCs w:val="24"/>
                </w:rPr>
                <w:t>Health and Safety at Work, etc. Act 1974.</w:t>
              </w:r>
            </w:hyperlink>
          </w:p>
          <w:p w14:paraId="2E6BE943" w14:textId="77777777" w:rsidR="00803E57" w:rsidRPr="003F3EEC" w:rsidRDefault="00000000" w:rsidP="000727D0">
            <w:pPr>
              <w:spacing w:before="120" w:after="120"/>
              <w:ind w:left="113"/>
              <w:textAlignment w:val="baseline"/>
              <w:rPr>
                <w:rFonts w:eastAsia="Arial" w:cs="Arial"/>
                <w:color w:val="000000"/>
                <w:szCs w:val="24"/>
              </w:rPr>
            </w:pPr>
            <w:hyperlink r:id="rId144" w:history="1">
              <w:r w:rsidR="00803E57" w:rsidRPr="003F3EEC">
                <w:rPr>
                  <w:rStyle w:val="Hyperlink"/>
                  <w:rFonts w:eastAsia="Arial" w:cs="Arial"/>
                  <w:szCs w:val="24"/>
                </w:rPr>
                <w:t>Provision and Use of work Equipment Regulations 1998 (PUWER).</w:t>
              </w:r>
            </w:hyperlink>
          </w:p>
          <w:p w14:paraId="7CE07F5C" w14:textId="77777777" w:rsidR="00803E57" w:rsidRPr="003F3EEC" w:rsidRDefault="00000000" w:rsidP="000727D0">
            <w:pPr>
              <w:spacing w:before="120" w:after="120"/>
              <w:ind w:left="113"/>
              <w:rPr>
                <w:rFonts w:eastAsiaTheme="minorEastAsia" w:cs="Arial"/>
                <w:kern w:val="2"/>
                <w:szCs w:val="24"/>
                <w:lang w:eastAsia="en-GB"/>
                <w14:ligatures w14:val="standardContextual"/>
              </w:rPr>
            </w:pPr>
            <w:hyperlink r:id="rId145" w:history="1">
              <w:r w:rsidR="00803E57" w:rsidRPr="003F3EEC">
                <w:rPr>
                  <w:rStyle w:val="Hyperlink"/>
                  <w:rFonts w:eastAsiaTheme="minorEastAsia" w:cs="Arial"/>
                  <w:kern w:val="2"/>
                  <w:szCs w:val="24"/>
                  <w:lang w:eastAsia="en-GB"/>
                  <w14:ligatures w14:val="standardContextual"/>
                </w:rPr>
                <w:t>Provision of Personal Protective Equipment 2016.</w:t>
              </w:r>
            </w:hyperlink>
          </w:p>
          <w:p w14:paraId="4B82EC53" w14:textId="77777777" w:rsidR="00803E57" w:rsidRPr="003F3EEC" w:rsidRDefault="00000000" w:rsidP="000727D0">
            <w:pPr>
              <w:spacing w:before="120" w:after="120"/>
              <w:ind w:left="113"/>
              <w:rPr>
                <w:rFonts w:eastAsiaTheme="minorEastAsia" w:cs="Arial"/>
                <w:kern w:val="2"/>
                <w:szCs w:val="24"/>
                <w:lang w:eastAsia="en-GB"/>
                <w14:ligatures w14:val="standardContextual"/>
              </w:rPr>
            </w:pPr>
            <w:hyperlink r:id="rId146" w:history="1">
              <w:r w:rsidR="00803E57" w:rsidRPr="003F3EEC">
                <w:rPr>
                  <w:rStyle w:val="Hyperlink"/>
                  <w:rFonts w:eastAsiaTheme="minorEastAsia" w:cs="Arial"/>
                  <w:kern w:val="2"/>
                  <w:szCs w:val="24"/>
                  <w:lang w:eastAsia="en-GB"/>
                  <w14:ligatures w14:val="standardContextual"/>
                </w:rPr>
                <w:t>Provision of Personal Protective Equipment (Enforcement) Regulations 2018.</w:t>
              </w:r>
            </w:hyperlink>
          </w:p>
          <w:p w14:paraId="78B10863" w14:textId="77777777" w:rsidR="00803E57" w:rsidRPr="003F3EEC" w:rsidRDefault="00000000" w:rsidP="000727D0">
            <w:pPr>
              <w:spacing w:before="120" w:after="120"/>
              <w:ind w:left="113"/>
              <w:rPr>
                <w:rFonts w:eastAsiaTheme="minorEastAsia" w:cs="Arial"/>
                <w:kern w:val="2"/>
                <w:szCs w:val="24"/>
                <w:lang w:eastAsia="en-GB"/>
                <w14:ligatures w14:val="standardContextual"/>
              </w:rPr>
            </w:pPr>
            <w:hyperlink r:id="rId147" w:history="1">
              <w:r w:rsidR="00803E57" w:rsidRPr="003F3EEC">
                <w:rPr>
                  <w:rStyle w:val="Hyperlink"/>
                  <w:rFonts w:eastAsiaTheme="minorEastAsia" w:cs="Arial"/>
                  <w:kern w:val="2"/>
                  <w:szCs w:val="24"/>
                  <w:lang w:eastAsia="en-GB"/>
                  <w14:ligatures w14:val="standardContextual"/>
                </w:rPr>
                <w:t>Personal Protective Equipment at Work (Amendment) Regulations 2022.</w:t>
              </w:r>
            </w:hyperlink>
          </w:p>
          <w:p w14:paraId="3A9BAECF" w14:textId="77777777" w:rsidR="00803E57" w:rsidRPr="003F3EEC" w:rsidRDefault="00000000" w:rsidP="000727D0">
            <w:pPr>
              <w:spacing w:before="120" w:after="120"/>
              <w:ind w:left="113"/>
              <w:rPr>
                <w:rFonts w:eastAsiaTheme="minorEastAsia" w:cs="Arial"/>
                <w:kern w:val="2"/>
                <w:szCs w:val="24"/>
                <w:lang w:eastAsia="en-GB"/>
                <w14:ligatures w14:val="standardContextual"/>
              </w:rPr>
            </w:pPr>
            <w:hyperlink r:id="rId148" w:history="1">
              <w:r w:rsidR="00803E57" w:rsidRPr="003F3EEC">
                <w:rPr>
                  <w:rStyle w:val="Hyperlink"/>
                  <w:rFonts w:eastAsiaTheme="minorEastAsia" w:cs="Arial"/>
                  <w:kern w:val="2"/>
                  <w:szCs w:val="24"/>
                  <w:lang w:eastAsia="en-GB"/>
                  <w14:ligatures w14:val="standardContextual"/>
                </w:rPr>
                <w:t>Diving at Work Regulation 1997 Para 6(3)(b)(c).</w:t>
              </w:r>
            </w:hyperlink>
          </w:p>
          <w:p w14:paraId="018E03F5" w14:textId="77777777" w:rsidR="00803E57" w:rsidRDefault="00000000" w:rsidP="000727D0">
            <w:pPr>
              <w:spacing w:before="120" w:after="120"/>
              <w:ind w:left="113"/>
              <w:textAlignment w:val="baseline"/>
              <w:rPr>
                <w:rStyle w:val="Hyperlink"/>
                <w:rFonts w:eastAsia="Arial" w:cs="Arial"/>
                <w:szCs w:val="24"/>
              </w:rPr>
            </w:pPr>
            <w:hyperlink r:id="rId149" w:history="1">
              <w:r w:rsidR="00803E57" w:rsidRPr="003F3EEC">
                <w:rPr>
                  <w:rStyle w:val="Hyperlink"/>
                  <w:rFonts w:eastAsia="Arial" w:cs="Arial"/>
                  <w:szCs w:val="24"/>
                </w:rPr>
                <w:t>Work at Height (Amendment) Regulations 2007.</w:t>
              </w:r>
            </w:hyperlink>
          </w:p>
          <w:p w14:paraId="403A8FCB" w14:textId="77777777" w:rsidR="00803E57" w:rsidRPr="003F3EEC" w:rsidRDefault="00000000" w:rsidP="000727D0">
            <w:pPr>
              <w:spacing w:before="120" w:after="120"/>
              <w:ind w:left="113"/>
              <w:textAlignment w:val="baseline"/>
              <w:rPr>
                <w:rFonts w:eastAsia="Arial" w:cs="Arial"/>
                <w:color w:val="000000"/>
                <w:szCs w:val="24"/>
              </w:rPr>
            </w:pPr>
            <w:hyperlink r:id="rId150" w:history="1">
              <w:r w:rsidR="00803E57" w:rsidRPr="003F3EEC">
                <w:rPr>
                  <w:rStyle w:val="Hyperlink"/>
                  <w:rFonts w:eastAsia="Arial" w:cs="Arial"/>
                  <w:szCs w:val="24"/>
                </w:rPr>
                <w:t>Lifting Operations Lifting Equipment Regulations 1998 (LOLER).</w:t>
              </w:r>
            </w:hyperlink>
          </w:p>
          <w:p w14:paraId="21AB24A8" w14:textId="77777777" w:rsidR="00803E57" w:rsidRPr="00F46EAF" w:rsidRDefault="00000000" w:rsidP="000727D0">
            <w:pPr>
              <w:spacing w:before="120" w:after="120"/>
              <w:ind w:left="113"/>
              <w:textAlignment w:val="baseline"/>
              <w:rPr>
                <w:rFonts w:eastAsia="Arial"/>
                <w:color w:val="000000"/>
              </w:rPr>
            </w:pPr>
            <w:hyperlink r:id="rId151" w:history="1">
              <w:r w:rsidR="00803E57" w:rsidRPr="003F3EEC">
                <w:rPr>
                  <w:rStyle w:val="Hyperlink"/>
                  <w:rFonts w:eastAsia="Arial" w:cs="Arial"/>
                  <w:szCs w:val="24"/>
                </w:rPr>
                <w:t>Personal Protective Equipment at Work Regulations 1992.</w:t>
              </w:r>
            </w:hyperlink>
          </w:p>
        </w:tc>
      </w:tr>
      <w:tr w:rsidR="00803E57" w14:paraId="558F45CC" w14:textId="77777777" w:rsidTr="000727D0">
        <w:trPr>
          <w:jc w:val="center"/>
        </w:trPr>
        <w:tc>
          <w:tcPr>
            <w:tcW w:w="1418" w:type="dxa"/>
            <w:shd w:val="clear" w:color="auto" w:fill="F1F4F6"/>
          </w:tcPr>
          <w:p w14:paraId="40827DF2" w14:textId="77777777" w:rsidR="00803E57" w:rsidRDefault="00803E57" w:rsidP="000727D0">
            <w:pPr>
              <w:spacing w:before="120" w:after="120"/>
              <w:jc w:val="center"/>
              <w:textAlignment w:val="baseline"/>
              <w:rPr>
                <w:rFonts w:eastAsia="Arial"/>
                <w:b/>
                <w:color w:val="000000"/>
              </w:rPr>
            </w:pPr>
            <w:r>
              <w:rPr>
                <w:rFonts w:eastAsia="Arial"/>
                <w:b/>
                <w:color w:val="000000"/>
              </w:rPr>
              <w:t>Acceptable Means of Compliance</w:t>
            </w:r>
          </w:p>
        </w:tc>
        <w:tc>
          <w:tcPr>
            <w:tcW w:w="9072" w:type="dxa"/>
            <w:vAlign w:val="center"/>
          </w:tcPr>
          <w:p w14:paraId="692679DD" w14:textId="77777777" w:rsidR="00803E57" w:rsidRDefault="00803E57" w:rsidP="005E0B50">
            <w:pPr>
              <w:numPr>
                <w:ilvl w:val="0"/>
                <w:numId w:val="84"/>
              </w:numPr>
              <w:tabs>
                <w:tab w:val="left" w:pos="792"/>
              </w:tabs>
              <w:spacing w:before="120" w:after="120"/>
              <w:ind w:left="113"/>
              <w:textAlignment w:val="baseline"/>
              <w:rPr>
                <w:rFonts w:eastAsia="Arial"/>
                <w:color w:val="000000"/>
                <w:spacing w:val="-2"/>
              </w:rPr>
            </w:pPr>
            <w:r>
              <w:rPr>
                <w:rFonts w:eastAsia="Arial"/>
                <w:color w:val="000000"/>
                <w:spacing w:val="-2"/>
              </w:rPr>
              <w:t xml:space="preserve">Equipment. Accountable Persons </w:t>
            </w:r>
            <w:r w:rsidRPr="00C8796E">
              <w:rPr>
                <w:rFonts w:eastAsia="Arial"/>
                <w:b/>
                <w:bCs/>
                <w:color w:val="000000"/>
                <w:spacing w:val="-2"/>
              </w:rPr>
              <w:t xml:space="preserve">should </w:t>
            </w:r>
            <w:r>
              <w:rPr>
                <w:rFonts w:eastAsia="Arial"/>
                <w:color w:val="000000"/>
                <w:spacing w:val="-2"/>
              </w:rPr>
              <w:t xml:space="preserve">make sure that sufficient personal and other safety equipment, appropriate to the activity and the person, is available </w:t>
            </w:r>
            <w:r w:rsidRPr="00D11AD6">
              <w:rPr>
                <w:rFonts w:eastAsia="Arial"/>
                <w:color w:val="000000"/>
                <w:spacing w:val="-2"/>
              </w:rPr>
              <w:t xml:space="preserve">for use by all participants. They </w:t>
            </w:r>
            <w:r w:rsidRPr="00D11AD6">
              <w:rPr>
                <w:rFonts w:eastAsia="Arial"/>
                <w:b/>
                <w:bCs/>
                <w:color w:val="000000"/>
                <w:spacing w:val="-2"/>
              </w:rPr>
              <w:t>should</w:t>
            </w:r>
            <w:r w:rsidRPr="00D11AD6">
              <w:rPr>
                <w:rFonts w:eastAsia="Arial"/>
                <w:color w:val="000000"/>
                <w:spacing w:val="-2"/>
              </w:rPr>
              <w:t xml:space="preserve"> have arrangements to ensure it is serviceable, fit for the purpose intended, correctly sized, compatible with other equipment in the system, fitted</w:t>
            </w:r>
            <w:r>
              <w:rPr>
                <w:rFonts w:eastAsia="Arial"/>
                <w:color w:val="000000"/>
                <w:spacing w:val="-2"/>
              </w:rPr>
              <w:t xml:space="preserve"> at the start of each session and checked appropriately during the session. Where applicable, equipment </w:t>
            </w:r>
            <w:r w:rsidRPr="00E67F7A">
              <w:rPr>
                <w:rFonts w:eastAsia="Arial"/>
                <w:b/>
                <w:bCs/>
                <w:color w:val="000000"/>
                <w:spacing w:val="-2"/>
              </w:rPr>
              <w:t>should</w:t>
            </w:r>
            <w:r>
              <w:rPr>
                <w:rFonts w:eastAsia="Arial"/>
                <w:color w:val="000000"/>
                <w:spacing w:val="-2"/>
              </w:rPr>
              <w:t xml:space="preserve"> meet the appropriate Defence, National, European or International Standard.</w:t>
            </w:r>
          </w:p>
          <w:p w14:paraId="041E0208" w14:textId="77777777" w:rsidR="00803E57" w:rsidRDefault="00803E57" w:rsidP="005E0B50">
            <w:pPr>
              <w:numPr>
                <w:ilvl w:val="0"/>
                <w:numId w:val="84"/>
              </w:numPr>
              <w:tabs>
                <w:tab w:val="left" w:pos="792"/>
              </w:tabs>
              <w:spacing w:before="120" w:after="120"/>
              <w:ind w:left="113"/>
              <w:textAlignment w:val="baseline"/>
              <w:rPr>
                <w:rFonts w:eastAsia="Arial"/>
                <w:color w:val="000000"/>
              </w:rPr>
            </w:pPr>
            <w:r>
              <w:rPr>
                <w:rFonts w:eastAsia="Arial"/>
                <w:color w:val="000000"/>
              </w:rPr>
              <w:t xml:space="preserve">Maintenance. Accountable Persons </w:t>
            </w:r>
            <w:r w:rsidRPr="00E67F7A">
              <w:rPr>
                <w:rFonts w:eastAsia="Arial"/>
                <w:b/>
                <w:bCs/>
                <w:color w:val="000000"/>
              </w:rPr>
              <w:t>should</w:t>
            </w:r>
            <w:r>
              <w:rPr>
                <w:rFonts w:eastAsia="Arial"/>
                <w:color w:val="000000"/>
              </w:rPr>
              <w:t xml:space="preserve"> have arrangements to ensure equipment used by participants is subject to appropriate checks, by a competent person, and the results are suitably recorded. Equipment </w:t>
            </w:r>
            <w:r w:rsidRPr="00E67F7A">
              <w:rPr>
                <w:rFonts w:eastAsia="Arial"/>
                <w:b/>
                <w:bCs/>
                <w:color w:val="000000"/>
              </w:rPr>
              <w:t>should</w:t>
            </w:r>
            <w:r>
              <w:rPr>
                <w:rFonts w:eastAsia="Arial"/>
                <w:color w:val="000000"/>
              </w:rPr>
              <w:t xml:space="preserve"> be serviced and maintained by a competent person, with manufacturers or suppliers’ recommendations taken account of. Before, during and after each use, equipment </w:t>
            </w:r>
            <w:r w:rsidRPr="00E67F7A">
              <w:rPr>
                <w:rFonts w:eastAsia="Arial"/>
                <w:b/>
                <w:bCs/>
                <w:color w:val="000000"/>
              </w:rPr>
              <w:t>should</w:t>
            </w:r>
            <w:r>
              <w:rPr>
                <w:rFonts w:eastAsia="Arial"/>
                <w:color w:val="000000"/>
              </w:rPr>
              <w:t xml:space="preserve"> be checked to make sure it is safe to use. There </w:t>
            </w:r>
            <w:r w:rsidRPr="00E67F7A">
              <w:rPr>
                <w:rFonts w:eastAsia="Arial"/>
                <w:b/>
                <w:bCs/>
                <w:color w:val="000000"/>
              </w:rPr>
              <w:t>should</w:t>
            </w:r>
            <w:r>
              <w:rPr>
                <w:rFonts w:eastAsia="Arial"/>
                <w:color w:val="000000"/>
              </w:rPr>
              <w:t xml:space="preserve"> be a system for identifying, quarantining and, if appropriate, disposing of equipment that has been withdrawn as not safe to use.</w:t>
            </w:r>
          </w:p>
          <w:p w14:paraId="0E40B238" w14:textId="77777777" w:rsidR="00803E57" w:rsidRDefault="00803E57" w:rsidP="005E0B50">
            <w:pPr>
              <w:numPr>
                <w:ilvl w:val="0"/>
                <w:numId w:val="84"/>
              </w:numPr>
              <w:tabs>
                <w:tab w:val="left" w:pos="792"/>
              </w:tabs>
              <w:spacing w:before="120" w:after="120"/>
              <w:ind w:left="113"/>
              <w:textAlignment w:val="baseline"/>
              <w:rPr>
                <w:rFonts w:eastAsia="Arial"/>
                <w:color w:val="000000"/>
              </w:rPr>
            </w:pPr>
            <w:r>
              <w:rPr>
                <w:rFonts w:eastAsia="Arial"/>
                <w:color w:val="000000"/>
              </w:rPr>
              <w:t xml:space="preserve">Contracted out Activity Provision. Accountable Persons </w:t>
            </w:r>
            <w:r w:rsidRPr="00E67F7A">
              <w:rPr>
                <w:rFonts w:eastAsia="Arial"/>
                <w:b/>
                <w:bCs/>
                <w:color w:val="000000"/>
              </w:rPr>
              <w:t>should</w:t>
            </w:r>
            <w:r>
              <w:rPr>
                <w:rFonts w:eastAsia="Arial"/>
                <w:color w:val="000000"/>
              </w:rPr>
              <w:t>, where activities are delivered by third parties, ensure that their equipment meets the requirements above.</w:t>
            </w:r>
          </w:p>
          <w:p w14:paraId="6301C27E" w14:textId="77777777" w:rsidR="00803E57" w:rsidRDefault="00803E57" w:rsidP="005E0B50">
            <w:pPr>
              <w:numPr>
                <w:ilvl w:val="0"/>
                <w:numId w:val="84"/>
              </w:numPr>
              <w:tabs>
                <w:tab w:val="left" w:pos="792"/>
              </w:tabs>
              <w:spacing w:before="120" w:after="120"/>
              <w:ind w:left="113"/>
              <w:textAlignment w:val="baseline"/>
              <w:rPr>
                <w:rFonts w:eastAsia="Arial"/>
                <w:color w:val="000000"/>
              </w:rPr>
            </w:pPr>
            <w:r>
              <w:rPr>
                <w:rFonts w:eastAsia="Arial"/>
                <w:color w:val="000000"/>
              </w:rPr>
              <w:t xml:space="preserve">Safety Issues or Recalls. Accountable Persons </w:t>
            </w:r>
            <w:r w:rsidRPr="00E67F7A">
              <w:rPr>
                <w:rFonts w:eastAsia="Arial"/>
                <w:b/>
                <w:bCs/>
                <w:color w:val="000000"/>
              </w:rPr>
              <w:t>should</w:t>
            </w:r>
            <w:r>
              <w:rPr>
                <w:rFonts w:eastAsia="Arial"/>
                <w:color w:val="000000"/>
              </w:rPr>
              <w:t xml:space="preserve"> have access to safety notices regarding AT personal and other safety equipment.</w:t>
            </w:r>
          </w:p>
        </w:tc>
      </w:tr>
      <w:tr w:rsidR="00803E57" w14:paraId="38A69B8A" w14:textId="77777777" w:rsidTr="000727D0">
        <w:trPr>
          <w:jc w:val="center"/>
        </w:trPr>
        <w:tc>
          <w:tcPr>
            <w:tcW w:w="1418" w:type="dxa"/>
            <w:shd w:val="clear" w:color="auto" w:fill="F1F4F6"/>
          </w:tcPr>
          <w:p w14:paraId="74757DC5" w14:textId="77777777" w:rsidR="00803E57" w:rsidRDefault="00803E57" w:rsidP="000727D0">
            <w:pPr>
              <w:spacing w:before="120" w:after="120" w:line="274" w:lineRule="exact"/>
              <w:jc w:val="center"/>
              <w:textAlignment w:val="baseline"/>
              <w:rPr>
                <w:rFonts w:eastAsia="Arial"/>
                <w:b/>
                <w:color w:val="000000"/>
              </w:rPr>
            </w:pPr>
            <w:r>
              <w:rPr>
                <w:rFonts w:eastAsia="Arial"/>
                <w:b/>
                <w:color w:val="000000"/>
              </w:rPr>
              <w:t xml:space="preserve">Further </w:t>
            </w:r>
            <w:r>
              <w:rPr>
                <w:rFonts w:eastAsia="Arial"/>
                <w:b/>
                <w:color w:val="000000"/>
              </w:rPr>
              <w:br/>
              <w:t>Guidance</w:t>
            </w:r>
          </w:p>
        </w:tc>
        <w:tc>
          <w:tcPr>
            <w:tcW w:w="9072" w:type="dxa"/>
            <w:vAlign w:val="center"/>
          </w:tcPr>
          <w:p w14:paraId="5A66E686" w14:textId="77777777" w:rsidR="00803E57" w:rsidRDefault="00000000" w:rsidP="000727D0">
            <w:pPr>
              <w:spacing w:before="120" w:after="120"/>
              <w:ind w:left="113"/>
              <w:textAlignment w:val="baseline"/>
              <w:rPr>
                <w:rFonts w:eastAsia="Arial"/>
                <w:color w:val="000000"/>
              </w:rPr>
            </w:pPr>
            <w:hyperlink r:id="rId152" w:history="1">
              <w:r w:rsidR="00803E57" w:rsidRPr="007221C0">
                <w:rPr>
                  <w:rStyle w:val="Hyperlink"/>
                  <w:rFonts w:eastAsia="Arial"/>
                </w:rPr>
                <w:t>JSP 375</w:t>
              </w:r>
            </w:hyperlink>
            <w:r w:rsidR="00803E57" w:rsidRPr="007221C0">
              <w:rPr>
                <w:rFonts w:eastAsia="Arial"/>
              </w:rPr>
              <w:t xml:space="preserve"> Vol 1 Chap 15.</w:t>
            </w:r>
          </w:p>
        </w:tc>
      </w:tr>
    </w:tbl>
    <w:p w14:paraId="6AA9D672" w14:textId="1A690E44" w:rsidR="00803E57" w:rsidRDefault="00803E57" w:rsidP="00803E57">
      <w:pPr>
        <w:tabs>
          <w:tab w:val="center" w:pos="4860"/>
        </w:tabs>
        <w:sectPr w:rsidR="00803E57" w:rsidSect="000727D0">
          <w:headerReference w:type="default" r:id="rId153"/>
          <w:pgSz w:w="11904" w:h="16843"/>
          <w:pgMar w:top="851" w:right="851" w:bottom="851" w:left="851" w:header="567" w:footer="567" w:gutter="0"/>
          <w:cols w:space="720"/>
          <w:docGrid w:linePitch="299"/>
        </w:sectPr>
      </w:pPr>
    </w:p>
    <w:p w14:paraId="1094C10A" w14:textId="77777777" w:rsidR="00803E57" w:rsidRDefault="00803E57" w:rsidP="00803E57">
      <w:pPr>
        <w:sectPr w:rsidR="00803E57" w:rsidSect="000727D0">
          <w:type w:val="continuous"/>
          <w:pgSz w:w="11904" w:h="16843"/>
          <w:pgMar w:top="851" w:right="851" w:bottom="851" w:left="851" w:header="720" w:footer="720" w:gutter="0"/>
          <w:cols w:space="720"/>
        </w:sectPr>
      </w:pPr>
    </w:p>
    <w:p w14:paraId="35BE4625" w14:textId="77777777" w:rsidR="00803E57" w:rsidRDefault="00803E57" w:rsidP="00803E57">
      <w:pPr>
        <w:spacing w:before="13" w:line="20" w:lineRule="exact"/>
      </w:pPr>
    </w:p>
    <w:tbl>
      <w:tblPr>
        <w:tblStyle w:val="TableGrid"/>
        <w:tblW w:w="10490" w:type="dxa"/>
        <w:tblInd w:w="-147" w:type="dxa"/>
        <w:tblLook w:val="04A0" w:firstRow="1" w:lastRow="0" w:firstColumn="1" w:lastColumn="0" w:noHBand="0" w:noVBand="1"/>
      </w:tblPr>
      <w:tblGrid>
        <w:gridCol w:w="10490"/>
      </w:tblGrid>
      <w:tr w:rsidR="00803E57" w14:paraId="31E9012E" w14:textId="77777777">
        <w:tc>
          <w:tcPr>
            <w:tcW w:w="10490" w:type="dxa"/>
            <w:shd w:val="clear" w:color="auto" w:fill="CCEADF"/>
            <w:vAlign w:val="center"/>
          </w:tcPr>
          <w:p w14:paraId="5F95C50B" w14:textId="77777777" w:rsidR="00803E57" w:rsidRPr="00F4225D" w:rsidRDefault="00803E57" w:rsidP="000727D0">
            <w:pPr>
              <w:pStyle w:val="Heading1"/>
              <w:spacing w:before="120"/>
            </w:pPr>
            <w:bookmarkStart w:id="226" w:name="_203_-_Emergency"/>
            <w:bookmarkStart w:id="227" w:name="Regulation_203"/>
            <w:bookmarkStart w:id="228" w:name="_Toc163471078"/>
            <w:bookmarkEnd w:id="226"/>
            <w:bookmarkEnd w:id="227"/>
            <w:r w:rsidRPr="00F4225D">
              <w:t>203 - Emergency Action Planning and First Aid</w:t>
            </w:r>
            <w:bookmarkEnd w:id="228"/>
          </w:p>
          <w:p w14:paraId="0FB51B67" w14:textId="77777777" w:rsidR="00803E57" w:rsidRDefault="00803E57" w:rsidP="000727D0">
            <w:pPr>
              <w:spacing w:after="120"/>
              <w:jc w:val="center"/>
              <w:rPr>
                <w:szCs w:val="24"/>
              </w:rPr>
            </w:pPr>
            <w:r>
              <w:rPr>
                <w:rFonts w:eastAsia="Arial"/>
                <w:color w:val="000000"/>
              </w:rPr>
              <w:t>Formerly ATSR regulation 7</w:t>
            </w:r>
          </w:p>
        </w:tc>
      </w:tr>
    </w:tbl>
    <w:p w14:paraId="52DF157B" w14:textId="77777777" w:rsidR="00803E57" w:rsidRPr="00C6430C" w:rsidRDefault="00803E57" w:rsidP="00803E57">
      <w:pPr>
        <w:rPr>
          <w:sz w:val="2"/>
          <w:szCs w:val="2"/>
        </w:rPr>
      </w:pPr>
    </w:p>
    <w:tbl>
      <w:tblPr>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1418"/>
        <w:gridCol w:w="9072"/>
      </w:tblGrid>
      <w:tr w:rsidR="00803E57" w14:paraId="08208CEF" w14:textId="77777777" w:rsidTr="000727D0">
        <w:trPr>
          <w:jc w:val="center"/>
        </w:trPr>
        <w:tc>
          <w:tcPr>
            <w:tcW w:w="1418" w:type="dxa"/>
            <w:shd w:val="clear" w:color="auto" w:fill="F1F4F6" w:themeFill="accent6" w:themeFillTint="33"/>
          </w:tcPr>
          <w:p w14:paraId="5347EC5E" w14:textId="77777777" w:rsidR="00803E57" w:rsidRDefault="00803E57" w:rsidP="000727D0">
            <w:pPr>
              <w:spacing w:before="120" w:after="120"/>
              <w:jc w:val="center"/>
              <w:textAlignment w:val="baseline"/>
              <w:rPr>
                <w:rFonts w:eastAsia="Arial"/>
                <w:b/>
                <w:color w:val="000000"/>
              </w:rPr>
            </w:pPr>
            <w:r>
              <w:rPr>
                <w:rFonts w:eastAsia="Arial"/>
                <w:b/>
                <w:color w:val="000000"/>
              </w:rPr>
              <w:t>Regulation</w:t>
            </w:r>
          </w:p>
        </w:tc>
        <w:tc>
          <w:tcPr>
            <w:tcW w:w="9072" w:type="dxa"/>
          </w:tcPr>
          <w:p w14:paraId="0943C671" w14:textId="77777777" w:rsidR="00803E57" w:rsidRDefault="00803E57" w:rsidP="000727D0">
            <w:pPr>
              <w:spacing w:before="120" w:after="120"/>
              <w:ind w:left="113"/>
              <w:textAlignment w:val="baseline"/>
              <w:rPr>
                <w:rFonts w:eastAsia="Arial"/>
                <w:color w:val="000000"/>
                <w:szCs w:val="24"/>
              </w:rPr>
            </w:pPr>
            <w:r w:rsidRPr="5C2EA85C">
              <w:rPr>
                <w:rFonts w:eastAsia="Arial"/>
                <w:color w:val="000000" w:themeColor="text1"/>
                <w:szCs w:val="24"/>
              </w:rPr>
              <w:t xml:space="preserve">Accountable Persons </w:t>
            </w:r>
            <w:r w:rsidRPr="5C2EA85C">
              <w:rPr>
                <w:rFonts w:eastAsia="Arial"/>
                <w:b/>
                <w:bCs/>
                <w:color w:val="000000" w:themeColor="text1"/>
                <w:szCs w:val="24"/>
              </w:rPr>
              <w:t>shall</w:t>
            </w:r>
            <w:r w:rsidRPr="5C2EA85C">
              <w:rPr>
                <w:rFonts w:eastAsia="Arial"/>
                <w:color w:val="000000" w:themeColor="text1"/>
                <w:szCs w:val="24"/>
              </w:rPr>
              <w:t xml:space="preserve"> make sure there are plans for emergency, and first aid, situations in place with all staff briefed on their roles and responsibilities. All instructors </w:t>
            </w:r>
            <w:r w:rsidRPr="5C2EA85C">
              <w:rPr>
                <w:rFonts w:eastAsia="Arial"/>
                <w:b/>
                <w:bCs/>
                <w:color w:val="000000" w:themeColor="text1"/>
                <w:szCs w:val="24"/>
              </w:rPr>
              <w:t>shall</w:t>
            </w:r>
            <w:r w:rsidRPr="5C2EA85C">
              <w:rPr>
                <w:rFonts w:eastAsia="Arial"/>
                <w:color w:val="000000" w:themeColor="text1"/>
                <w:szCs w:val="24"/>
              </w:rPr>
              <w:t>, if required by their qualification, have a current and relevant first-aid certificate.</w:t>
            </w:r>
          </w:p>
        </w:tc>
      </w:tr>
      <w:tr w:rsidR="00803E57" w14:paraId="02ADCE05" w14:textId="77777777" w:rsidTr="000727D0">
        <w:trPr>
          <w:trHeight w:val="1521"/>
          <w:jc w:val="center"/>
        </w:trPr>
        <w:tc>
          <w:tcPr>
            <w:tcW w:w="1418" w:type="dxa"/>
            <w:shd w:val="clear" w:color="auto" w:fill="F1F4F6" w:themeFill="accent6" w:themeFillTint="33"/>
            <w:vAlign w:val="center"/>
          </w:tcPr>
          <w:p w14:paraId="63CB62EC" w14:textId="77777777" w:rsidR="00803E57" w:rsidRDefault="00803E57" w:rsidP="000727D0">
            <w:pPr>
              <w:spacing w:before="120" w:after="120"/>
              <w:jc w:val="center"/>
              <w:textAlignment w:val="baseline"/>
              <w:rPr>
                <w:rFonts w:eastAsia="Arial"/>
                <w:b/>
                <w:color w:val="000000"/>
              </w:rPr>
            </w:pPr>
            <w:r>
              <w:rPr>
                <w:rFonts w:eastAsia="Arial"/>
                <w:b/>
                <w:color w:val="000000"/>
              </w:rPr>
              <w:t>Provenance</w:t>
            </w:r>
          </w:p>
        </w:tc>
        <w:tc>
          <w:tcPr>
            <w:tcW w:w="9072" w:type="dxa"/>
          </w:tcPr>
          <w:p w14:paraId="0C9ED71F" w14:textId="77777777" w:rsidR="00803E57" w:rsidRDefault="00000000" w:rsidP="000727D0">
            <w:pPr>
              <w:spacing w:before="120" w:after="120"/>
              <w:ind w:left="113"/>
              <w:textAlignment w:val="baseline"/>
              <w:rPr>
                <w:rStyle w:val="Hyperlink"/>
                <w:rFonts w:eastAsia="Arial"/>
              </w:rPr>
            </w:pPr>
            <w:hyperlink r:id="rId154" w:history="1">
              <w:r w:rsidR="00803E57" w:rsidRPr="00A6783E">
                <w:rPr>
                  <w:rStyle w:val="Hyperlink"/>
                  <w:rFonts w:eastAsia="Arial"/>
                </w:rPr>
                <w:t>Health and Safety at Work, etc. Act 1974.</w:t>
              </w:r>
            </w:hyperlink>
          </w:p>
          <w:p w14:paraId="44AF7C81" w14:textId="77777777" w:rsidR="00803E57" w:rsidRDefault="00000000" w:rsidP="000727D0">
            <w:pPr>
              <w:spacing w:before="120" w:after="120"/>
              <w:ind w:left="113"/>
              <w:textAlignment w:val="baseline"/>
              <w:rPr>
                <w:color w:val="000000"/>
              </w:rPr>
            </w:pPr>
            <w:hyperlink r:id="rId155" w:history="1">
              <w:r w:rsidR="00803E57" w:rsidRPr="00A6783E">
                <w:rPr>
                  <w:rStyle w:val="Hyperlink"/>
                  <w:rFonts w:eastAsia="Arial"/>
                </w:rPr>
                <w:t>JSP 815 Vol 2 Element 10.</w:t>
              </w:r>
            </w:hyperlink>
          </w:p>
          <w:p w14:paraId="1B483C34" w14:textId="77777777" w:rsidR="00803E57" w:rsidRDefault="00000000" w:rsidP="000727D0">
            <w:pPr>
              <w:spacing w:before="120" w:after="120"/>
              <w:ind w:left="113"/>
              <w:textAlignment w:val="baseline"/>
              <w:rPr>
                <w:rFonts w:eastAsia="Arial"/>
              </w:rPr>
            </w:pPr>
            <w:hyperlink r:id="rId156" w:history="1">
              <w:r w:rsidR="00803E57" w:rsidRPr="005C3926">
                <w:rPr>
                  <w:rStyle w:val="Hyperlink"/>
                  <w:rFonts w:eastAsia="Arial"/>
                </w:rPr>
                <w:t>JSP 375</w:t>
              </w:r>
            </w:hyperlink>
            <w:r w:rsidR="00803E57" w:rsidRPr="005C3926">
              <w:rPr>
                <w:rFonts w:eastAsia="Arial"/>
              </w:rPr>
              <w:t xml:space="preserve"> Vol 1 Chap 1 and 5.</w:t>
            </w:r>
          </w:p>
          <w:p w14:paraId="3D3A5A7A" w14:textId="77777777" w:rsidR="00803E57" w:rsidRPr="00D524CE" w:rsidRDefault="00000000" w:rsidP="000727D0">
            <w:pPr>
              <w:spacing w:before="120" w:after="120"/>
              <w:ind w:left="113"/>
              <w:textAlignment w:val="baseline"/>
              <w:rPr>
                <w:rFonts w:eastAsia="Arial"/>
              </w:rPr>
            </w:pPr>
            <w:hyperlink r:id="rId157" w:history="1">
              <w:r w:rsidR="00803E57" w:rsidRPr="00855713">
                <w:rPr>
                  <w:rStyle w:val="Hyperlink"/>
                  <w:rFonts w:eastAsia="Arial"/>
                </w:rPr>
                <w:t>JSP 814</w:t>
              </w:r>
            </w:hyperlink>
            <w:r w:rsidR="00803E57" w:rsidRPr="00855713">
              <w:rPr>
                <w:rFonts w:eastAsia="Arial"/>
              </w:rPr>
              <w:t xml:space="preserve"> Pt 1 Para 12.7 and 12.8.</w:t>
            </w:r>
            <w:r w:rsidR="00803E57">
              <w:rPr>
                <w:rStyle w:val="Hyperlink"/>
                <w:rFonts w:eastAsia="Arial"/>
              </w:rPr>
              <w:t xml:space="preserve"> (Internal MOD access only)</w:t>
            </w:r>
          </w:p>
        </w:tc>
      </w:tr>
      <w:tr w:rsidR="00803E57" w14:paraId="2AA50912" w14:textId="77777777" w:rsidTr="000727D0">
        <w:trPr>
          <w:jc w:val="center"/>
        </w:trPr>
        <w:tc>
          <w:tcPr>
            <w:tcW w:w="1418" w:type="dxa"/>
            <w:shd w:val="clear" w:color="auto" w:fill="F1F4F6" w:themeFill="accent6" w:themeFillTint="33"/>
          </w:tcPr>
          <w:p w14:paraId="60C5452B" w14:textId="77777777" w:rsidR="00803E57" w:rsidRDefault="00803E57" w:rsidP="000727D0">
            <w:pPr>
              <w:spacing w:before="120" w:after="120"/>
              <w:jc w:val="center"/>
              <w:textAlignment w:val="baseline"/>
              <w:rPr>
                <w:rFonts w:eastAsia="Arial"/>
                <w:b/>
                <w:color w:val="000000"/>
              </w:rPr>
            </w:pPr>
            <w:r>
              <w:rPr>
                <w:rFonts w:eastAsia="Arial"/>
                <w:b/>
                <w:color w:val="000000"/>
              </w:rPr>
              <w:t>Acceptable Means of Compliance</w:t>
            </w:r>
          </w:p>
        </w:tc>
        <w:tc>
          <w:tcPr>
            <w:tcW w:w="9072" w:type="dxa"/>
          </w:tcPr>
          <w:p w14:paraId="0AFB7B09" w14:textId="77777777" w:rsidR="00803E57" w:rsidRDefault="00803E57" w:rsidP="005E0B50">
            <w:pPr>
              <w:numPr>
                <w:ilvl w:val="0"/>
                <w:numId w:val="85"/>
              </w:numPr>
              <w:tabs>
                <w:tab w:val="clear" w:pos="432"/>
                <w:tab w:val="left" w:pos="576"/>
              </w:tabs>
              <w:spacing w:before="120" w:after="120"/>
              <w:ind w:left="113"/>
              <w:textAlignment w:val="baseline"/>
              <w:rPr>
                <w:rFonts w:eastAsia="Arial"/>
                <w:color w:val="000000"/>
              </w:rPr>
            </w:pPr>
            <w:r>
              <w:rPr>
                <w:rFonts w:eastAsia="Arial"/>
                <w:color w:val="000000"/>
              </w:rPr>
              <w:t xml:space="preserve">Emergency Action Planning. Accountable Persons </w:t>
            </w:r>
            <w:r w:rsidRPr="00E67F7A">
              <w:rPr>
                <w:rFonts w:eastAsia="Arial"/>
                <w:b/>
                <w:bCs/>
                <w:color w:val="000000"/>
              </w:rPr>
              <w:t xml:space="preserve">should </w:t>
            </w:r>
            <w:r w:rsidRPr="00752F1F">
              <w:rPr>
                <w:rFonts w:eastAsia="Arial"/>
                <w:color w:val="000000"/>
              </w:rPr>
              <w:t>make sure</w:t>
            </w:r>
            <w:r>
              <w:rPr>
                <w:rFonts w:eastAsia="Arial"/>
                <w:color w:val="000000"/>
              </w:rPr>
              <w:t xml:space="preserve"> that adequate emergency arrangements are developed, exercised, evaluated, and regularly reviewed.</w:t>
            </w:r>
          </w:p>
          <w:p w14:paraId="6CABCEC6" w14:textId="77777777" w:rsidR="00803E57" w:rsidRDefault="00803E57" w:rsidP="005E0B50">
            <w:pPr>
              <w:numPr>
                <w:ilvl w:val="0"/>
                <w:numId w:val="85"/>
              </w:numPr>
              <w:tabs>
                <w:tab w:val="clear" w:pos="432"/>
                <w:tab w:val="left" w:pos="576"/>
              </w:tabs>
              <w:spacing w:before="120" w:after="120"/>
              <w:ind w:left="113"/>
              <w:textAlignment w:val="baseline"/>
              <w:rPr>
                <w:rFonts w:eastAsia="Arial"/>
                <w:color w:val="000000"/>
              </w:rPr>
            </w:pPr>
            <w:r>
              <w:rPr>
                <w:rFonts w:eastAsia="Arial"/>
                <w:color w:val="000000"/>
              </w:rPr>
              <w:t xml:space="preserve">Accountable Persons </w:t>
            </w:r>
            <w:r w:rsidRPr="00E67F7A">
              <w:rPr>
                <w:rFonts w:eastAsia="Arial"/>
                <w:b/>
                <w:bCs/>
                <w:color w:val="000000"/>
              </w:rPr>
              <w:t>should</w:t>
            </w:r>
            <w:r>
              <w:rPr>
                <w:rFonts w:eastAsia="Arial"/>
                <w:color w:val="000000"/>
              </w:rPr>
              <w:t xml:space="preserve"> make sure that all personnel are fully aware of the action(s) to take in the event of an emergency. Participants </w:t>
            </w:r>
            <w:r w:rsidRPr="00E67F7A">
              <w:rPr>
                <w:rFonts w:eastAsia="Arial"/>
                <w:b/>
                <w:bCs/>
                <w:color w:val="000000"/>
              </w:rPr>
              <w:t>should</w:t>
            </w:r>
            <w:r>
              <w:rPr>
                <w:rFonts w:eastAsia="Arial"/>
                <w:color w:val="000000"/>
              </w:rPr>
              <w:t xml:space="preserve"> be briefed on the procedure in the event of their instructor becoming incapacitated. As activities are often carried out in remote and difficult to access areas emergency plans </w:t>
            </w:r>
            <w:r w:rsidRPr="00E67F7A">
              <w:rPr>
                <w:rFonts w:eastAsia="Arial"/>
                <w:b/>
                <w:bCs/>
                <w:color w:val="000000"/>
              </w:rPr>
              <w:t>should</w:t>
            </w:r>
            <w:r>
              <w:rPr>
                <w:rFonts w:eastAsia="Arial"/>
                <w:color w:val="000000"/>
              </w:rPr>
              <w:t xml:space="preserve"> be tested at least once each year. Consideration </w:t>
            </w:r>
            <w:r w:rsidRPr="00E67F7A">
              <w:rPr>
                <w:rFonts w:eastAsia="Arial"/>
                <w:b/>
                <w:bCs/>
                <w:color w:val="000000"/>
              </w:rPr>
              <w:t>should</w:t>
            </w:r>
            <w:r>
              <w:rPr>
                <w:rFonts w:eastAsia="Arial"/>
                <w:color w:val="000000"/>
              </w:rPr>
              <w:t xml:space="preserve"> be given to the use of external agencies for example, Mountain Rescue, Royal National Lifeboat Institution. A post-exercise review </w:t>
            </w:r>
            <w:r w:rsidRPr="00E67F7A">
              <w:rPr>
                <w:rFonts w:eastAsia="Arial"/>
                <w:b/>
                <w:bCs/>
                <w:color w:val="000000"/>
              </w:rPr>
              <w:t>should</w:t>
            </w:r>
            <w:r>
              <w:rPr>
                <w:rFonts w:eastAsia="Arial"/>
                <w:color w:val="000000"/>
              </w:rPr>
              <w:t xml:space="preserve"> be conducted, documented and findings communicated to all stakeholders. If the review indicates the need to change procedures, risk assessments and / or other related documentation they </w:t>
            </w:r>
            <w:r w:rsidRPr="00E67F7A">
              <w:rPr>
                <w:rFonts w:eastAsia="Arial"/>
                <w:b/>
                <w:bCs/>
                <w:color w:val="000000"/>
              </w:rPr>
              <w:t>should</w:t>
            </w:r>
            <w:r>
              <w:rPr>
                <w:rFonts w:eastAsia="Arial"/>
                <w:color w:val="000000"/>
              </w:rPr>
              <w:t xml:space="preserve"> be updated and reassessed as soon as possible.</w:t>
            </w:r>
          </w:p>
          <w:p w14:paraId="16287F36" w14:textId="77777777" w:rsidR="00803E57" w:rsidRDefault="00803E57" w:rsidP="005E0B50">
            <w:pPr>
              <w:numPr>
                <w:ilvl w:val="0"/>
                <w:numId w:val="85"/>
              </w:numPr>
              <w:tabs>
                <w:tab w:val="clear" w:pos="432"/>
                <w:tab w:val="left" w:pos="576"/>
              </w:tabs>
              <w:spacing w:before="120" w:after="120"/>
              <w:ind w:left="113"/>
              <w:textAlignment w:val="baseline"/>
              <w:rPr>
                <w:rFonts w:eastAsia="Arial"/>
                <w:color w:val="000000"/>
              </w:rPr>
            </w:pPr>
            <w:r>
              <w:rPr>
                <w:rFonts w:eastAsia="Arial"/>
                <w:color w:val="000000"/>
              </w:rPr>
              <w:t xml:space="preserve">First Aid Requirements. Accountable Persons </w:t>
            </w:r>
            <w:r w:rsidRPr="00E67F7A">
              <w:rPr>
                <w:rFonts w:eastAsia="Arial"/>
                <w:b/>
                <w:bCs/>
                <w:color w:val="000000"/>
              </w:rPr>
              <w:t>should</w:t>
            </w:r>
            <w:r>
              <w:rPr>
                <w:rFonts w:eastAsia="Arial"/>
                <w:color w:val="000000"/>
              </w:rPr>
              <w:t xml:space="preserve"> make sure that all participants are accompanied by, or have ready access to, at least one responsible person with a valid, appropriate first-aid qualification. Most NGB qualifications require the holder to have a current first-aid certificate for their qualification to be valid. Where groups are unaccompanied in the field, at least one member of each group </w:t>
            </w:r>
            <w:r w:rsidRPr="00E67F7A">
              <w:rPr>
                <w:rFonts w:eastAsia="Arial"/>
                <w:b/>
                <w:bCs/>
                <w:color w:val="000000"/>
              </w:rPr>
              <w:t>should</w:t>
            </w:r>
            <w:r>
              <w:rPr>
                <w:rFonts w:eastAsia="Arial"/>
                <w:color w:val="000000"/>
              </w:rPr>
              <w:t xml:space="preserve"> be trained in emergency procedures and carry appropriate equipment.</w:t>
            </w:r>
          </w:p>
        </w:tc>
      </w:tr>
      <w:tr w:rsidR="00803E57" w14:paraId="2DF53522" w14:textId="77777777" w:rsidTr="000727D0">
        <w:trPr>
          <w:trHeight w:val="1115"/>
          <w:jc w:val="center"/>
        </w:trPr>
        <w:tc>
          <w:tcPr>
            <w:tcW w:w="1418" w:type="dxa"/>
            <w:shd w:val="clear" w:color="auto" w:fill="F1F4F6" w:themeFill="accent6" w:themeFillTint="33"/>
          </w:tcPr>
          <w:p w14:paraId="1859B1D6" w14:textId="77777777" w:rsidR="00803E57" w:rsidRDefault="00803E57" w:rsidP="000727D0">
            <w:pPr>
              <w:spacing w:before="120" w:after="120" w:line="280" w:lineRule="exact"/>
              <w:jc w:val="center"/>
              <w:textAlignment w:val="baseline"/>
              <w:rPr>
                <w:rFonts w:eastAsia="Arial"/>
                <w:b/>
                <w:color w:val="000000"/>
              </w:rPr>
            </w:pPr>
            <w:r>
              <w:rPr>
                <w:rFonts w:eastAsia="Arial"/>
                <w:b/>
                <w:color w:val="000000"/>
              </w:rPr>
              <w:t xml:space="preserve">Further </w:t>
            </w:r>
            <w:r>
              <w:rPr>
                <w:rFonts w:eastAsia="Arial"/>
                <w:b/>
                <w:color w:val="000000"/>
              </w:rPr>
              <w:br/>
              <w:t>Guidance</w:t>
            </w:r>
          </w:p>
        </w:tc>
        <w:tc>
          <w:tcPr>
            <w:tcW w:w="9072" w:type="dxa"/>
          </w:tcPr>
          <w:p w14:paraId="44081E5B" w14:textId="77777777" w:rsidR="00803E57" w:rsidRDefault="00000000" w:rsidP="000727D0">
            <w:pPr>
              <w:spacing w:before="120" w:after="120"/>
              <w:ind w:left="113"/>
              <w:textAlignment w:val="baseline"/>
              <w:rPr>
                <w:rFonts w:eastAsia="Arial"/>
              </w:rPr>
            </w:pPr>
            <w:hyperlink r:id="rId158" w:history="1">
              <w:r w:rsidR="00803E57" w:rsidRPr="00855713">
                <w:rPr>
                  <w:rStyle w:val="Hyperlink"/>
                  <w:rFonts w:eastAsia="Arial"/>
                </w:rPr>
                <w:t>JSP 375</w:t>
              </w:r>
            </w:hyperlink>
            <w:r w:rsidR="00803E57" w:rsidRPr="00855713">
              <w:rPr>
                <w:rFonts w:eastAsia="Arial"/>
              </w:rPr>
              <w:t xml:space="preserve"> Vol 1 Chap 41 and 42</w:t>
            </w:r>
            <w:r w:rsidR="00803E57">
              <w:rPr>
                <w:rFonts w:eastAsia="Arial"/>
              </w:rPr>
              <w:t>.</w:t>
            </w:r>
          </w:p>
          <w:p w14:paraId="06816B12" w14:textId="77777777" w:rsidR="00803E57" w:rsidRPr="003E4344" w:rsidRDefault="00000000" w:rsidP="000727D0">
            <w:pPr>
              <w:spacing w:before="120" w:after="120"/>
              <w:ind w:left="113"/>
              <w:textAlignment w:val="baseline"/>
              <w:rPr>
                <w:rFonts w:eastAsia="Arial"/>
              </w:rPr>
            </w:pPr>
            <w:hyperlink r:id="rId159" w:history="1">
              <w:r w:rsidR="00803E57" w:rsidRPr="00A6783E">
                <w:rPr>
                  <w:rStyle w:val="Hyperlink"/>
                  <w:rFonts w:eastAsia="Arial"/>
                </w:rPr>
                <w:t>Health and Safety (First-Aid) Regulations 1981.</w:t>
              </w:r>
            </w:hyperlink>
          </w:p>
        </w:tc>
      </w:tr>
    </w:tbl>
    <w:p w14:paraId="3304178B" w14:textId="77777777" w:rsidR="00803E57" w:rsidRDefault="00803E57" w:rsidP="00803E57">
      <w:pPr>
        <w:spacing w:after="4006" w:line="20" w:lineRule="exact"/>
      </w:pPr>
    </w:p>
    <w:p w14:paraId="3F080032" w14:textId="77777777" w:rsidR="00803E57" w:rsidRDefault="00803E57" w:rsidP="00803E57">
      <w:pPr>
        <w:spacing w:after="4006" w:line="20" w:lineRule="exact"/>
        <w:sectPr w:rsidR="00803E57" w:rsidSect="000727D0">
          <w:headerReference w:type="default" r:id="rId160"/>
          <w:pgSz w:w="11904" w:h="16843"/>
          <w:pgMar w:top="851" w:right="851" w:bottom="851" w:left="851" w:header="567" w:footer="567" w:gutter="0"/>
          <w:cols w:space="720"/>
          <w:docGrid w:linePitch="299"/>
        </w:sectPr>
      </w:pPr>
    </w:p>
    <w:p w14:paraId="30FC49B1" w14:textId="77777777" w:rsidR="00803E57" w:rsidRDefault="00803E57" w:rsidP="00803E57">
      <w:pPr>
        <w:sectPr w:rsidR="00803E57" w:rsidSect="000727D0">
          <w:type w:val="continuous"/>
          <w:pgSz w:w="11904" w:h="16843"/>
          <w:pgMar w:top="851" w:right="851" w:bottom="851" w:left="851" w:header="720" w:footer="720" w:gutter="0"/>
          <w:cols w:space="720"/>
        </w:sectPr>
      </w:pPr>
    </w:p>
    <w:p w14:paraId="59A3E8BC" w14:textId="77777777" w:rsidR="00803E57" w:rsidRDefault="00803E57" w:rsidP="00803E57">
      <w:pPr>
        <w:spacing w:before="13" w:line="20" w:lineRule="exact"/>
      </w:pPr>
    </w:p>
    <w:tbl>
      <w:tblPr>
        <w:tblStyle w:val="TableGrid"/>
        <w:tblW w:w="10490" w:type="dxa"/>
        <w:tblInd w:w="-147" w:type="dxa"/>
        <w:tblLook w:val="04A0" w:firstRow="1" w:lastRow="0" w:firstColumn="1" w:lastColumn="0" w:noHBand="0" w:noVBand="1"/>
      </w:tblPr>
      <w:tblGrid>
        <w:gridCol w:w="10490"/>
      </w:tblGrid>
      <w:tr w:rsidR="00803E57" w14:paraId="4C5FDF09" w14:textId="77777777">
        <w:tc>
          <w:tcPr>
            <w:tcW w:w="10490" w:type="dxa"/>
            <w:shd w:val="clear" w:color="auto" w:fill="CCEADF"/>
          </w:tcPr>
          <w:p w14:paraId="0024618C" w14:textId="77777777" w:rsidR="00803E57" w:rsidRPr="00F4225D" w:rsidRDefault="00803E57" w:rsidP="000727D0">
            <w:pPr>
              <w:pStyle w:val="Heading1"/>
              <w:spacing w:before="120"/>
            </w:pPr>
            <w:bookmarkStart w:id="229" w:name="_204_-_Adventurous"/>
            <w:bookmarkStart w:id="230" w:name="Regulation_204"/>
            <w:bookmarkStart w:id="231" w:name="_Toc163471079"/>
            <w:bookmarkEnd w:id="229"/>
            <w:bookmarkEnd w:id="230"/>
            <w:r w:rsidRPr="00F4225D">
              <w:t>204 - Adventurous Training Centre Licen</w:t>
            </w:r>
            <w:r>
              <w:t>c</w:t>
            </w:r>
            <w:r w:rsidRPr="00F4225D">
              <w:t>ing</w:t>
            </w:r>
            <w:bookmarkEnd w:id="231"/>
          </w:p>
          <w:p w14:paraId="0EBEE4E5" w14:textId="77777777" w:rsidR="00803E57" w:rsidRDefault="00803E57" w:rsidP="000727D0">
            <w:pPr>
              <w:spacing w:after="120"/>
              <w:jc w:val="center"/>
              <w:rPr>
                <w:szCs w:val="24"/>
              </w:rPr>
            </w:pPr>
            <w:r>
              <w:rPr>
                <w:rFonts w:eastAsia="Arial"/>
                <w:color w:val="000000"/>
              </w:rPr>
              <w:t>Formerly ATSR regulation 9</w:t>
            </w:r>
          </w:p>
        </w:tc>
      </w:tr>
    </w:tbl>
    <w:p w14:paraId="14FC4D2C" w14:textId="77777777" w:rsidR="00803E57" w:rsidRPr="0013277E" w:rsidRDefault="00803E57" w:rsidP="00803E57">
      <w:pPr>
        <w:rPr>
          <w:sz w:val="2"/>
          <w:szCs w:val="2"/>
        </w:rPr>
      </w:pPr>
    </w:p>
    <w:tbl>
      <w:tblPr>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1418"/>
        <w:gridCol w:w="9072"/>
      </w:tblGrid>
      <w:tr w:rsidR="00803E57" w14:paraId="25032F06" w14:textId="77777777" w:rsidTr="000727D0">
        <w:trPr>
          <w:jc w:val="center"/>
        </w:trPr>
        <w:tc>
          <w:tcPr>
            <w:tcW w:w="1418" w:type="dxa"/>
            <w:shd w:val="clear" w:color="auto" w:fill="F1F4F6"/>
          </w:tcPr>
          <w:p w14:paraId="2E294210" w14:textId="77777777" w:rsidR="00803E57" w:rsidRDefault="00803E57" w:rsidP="000727D0">
            <w:pPr>
              <w:spacing w:before="120" w:after="120"/>
              <w:jc w:val="center"/>
              <w:textAlignment w:val="baseline"/>
              <w:rPr>
                <w:rFonts w:eastAsia="Arial"/>
                <w:b/>
                <w:color w:val="2A3639"/>
              </w:rPr>
            </w:pPr>
            <w:r w:rsidRPr="007D7DD3">
              <w:rPr>
                <w:rFonts w:eastAsia="Arial"/>
                <w:b/>
              </w:rPr>
              <w:t>Regulation</w:t>
            </w:r>
          </w:p>
        </w:tc>
        <w:tc>
          <w:tcPr>
            <w:tcW w:w="9072" w:type="dxa"/>
          </w:tcPr>
          <w:p w14:paraId="7FD838AD" w14:textId="77777777" w:rsidR="00803E57" w:rsidRDefault="00803E57" w:rsidP="000727D0">
            <w:pPr>
              <w:spacing w:before="120" w:after="120"/>
              <w:ind w:left="113"/>
              <w:textAlignment w:val="baseline"/>
              <w:rPr>
                <w:rFonts w:eastAsia="Arial"/>
                <w:color w:val="000000"/>
              </w:rPr>
            </w:pPr>
            <w:r>
              <w:rPr>
                <w:rFonts w:eastAsia="Arial"/>
                <w:color w:val="000000"/>
              </w:rPr>
              <w:t xml:space="preserve">Accountable Persons </w:t>
            </w:r>
            <w:r>
              <w:rPr>
                <w:rFonts w:eastAsia="Arial"/>
                <w:b/>
                <w:bCs/>
                <w:color w:val="000000"/>
              </w:rPr>
              <w:t>shall</w:t>
            </w:r>
            <w:r>
              <w:rPr>
                <w:rFonts w:eastAsia="Arial"/>
                <w:color w:val="000000"/>
              </w:rPr>
              <w:t xml:space="preserve"> make sure that their Centre(s) hold a valid licence issued by the Adventurous Training Safety Regulator (ATSR).</w:t>
            </w:r>
          </w:p>
        </w:tc>
      </w:tr>
      <w:tr w:rsidR="00803E57" w14:paraId="25214ECA" w14:textId="77777777" w:rsidTr="000727D0">
        <w:trPr>
          <w:jc w:val="center"/>
        </w:trPr>
        <w:tc>
          <w:tcPr>
            <w:tcW w:w="1418" w:type="dxa"/>
            <w:shd w:val="clear" w:color="auto" w:fill="F1F4F6"/>
          </w:tcPr>
          <w:p w14:paraId="062FBB7F" w14:textId="77777777" w:rsidR="00803E57" w:rsidRDefault="00803E57" w:rsidP="000727D0">
            <w:pPr>
              <w:spacing w:before="120" w:after="120"/>
              <w:jc w:val="center"/>
              <w:textAlignment w:val="baseline"/>
              <w:rPr>
                <w:rFonts w:eastAsia="Arial"/>
                <w:b/>
                <w:color w:val="000000"/>
              </w:rPr>
            </w:pPr>
            <w:r w:rsidRPr="007D7DD3">
              <w:rPr>
                <w:rFonts w:eastAsia="Arial"/>
                <w:b/>
              </w:rPr>
              <w:t>Provenance</w:t>
            </w:r>
          </w:p>
        </w:tc>
        <w:tc>
          <w:tcPr>
            <w:tcW w:w="9072" w:type="dxa"/>
          </w:tcPr>
          <w:p w14:paraId="7038A118" w14:textId="77777777" w:rsidR="00803E57" w:rsidRDefault="00000000" w:rsidP="000727D0">
            <w:pPr>
              <w:spacing w:before="120" w:after="120"/>
              <w:ind w:left="113"/>
              <w:textAlignment w:val="baseline"/>
              <w:rPr>
                <w:rStyle w:val="Hyperlink"/>
                <w:rFonts w:eastAsia="Arial"/>
              </w:rPr>
            </w:pPr>
            <w:hyperlink r:id="rId161" w:history="1">
              <w:r w:rsidR="00803E57" w:rsidRPr="00A6783E">
                <w:rPr>
                  <w:rStyle w:val="Hyperlink"/>
                  <w:rFonts w:eastAsia="Arial"/>
                </w:rPr>
                <w:t>Activity Centres (Young Persons’ Safety) Act 1995.</w:t>
              </w:r>
            </w:hyperlink>
          </w:p>
          <w:p w14:paraId="47890B22" w14:textId="77777777" w:rsidR="00803E57" w:rsidRDefault="00000000" w:rsidP="000727D0">
            <w:pPr>
              <w:spacing w:before="120" w:after="120"/>
              <w:ind w:left="113"/>
              <w:textAlignment w:val="baseline"/>
              <w:rPr>
                <w:rStyle w:val="Hyperlink"/>
                <w:rFonts w:eastAsia="Arial"/>
              </w:rPr>
            </w:pPr>
            <w:hyperlink r:id="rId162" w:history="1">
              <w:r w:rsidR="00803E57" w:rsidRPr="00A6783E">
                <w:rPr>
                  <w:rStyle w:val="Hyperlink"/>
                  <w:rFonts w:eastAsia="Arial"/>
                </w:rPr>
                <w:t>The Adventure Activities Licensing Regulations 2004.</w:t>
              </w:r>
            </w:hyperlink>
          </w:p>
          <w:p w14:paraId="6F7CE31A" w14:textId="77777777" w:rsidR="00803E57" w:rsidRDefault="00803E57" w:rsidP="000727D0">
            <w:pPr>
              <w:spacing w:before="120" w:after="120"/>
              <w:ind w:left="113"/>
              <w:textAlignment w:val="baseline"/>
              <w:rPr>
                <w:rFonts w:eastAsia="Arial"/>
                <w:color w:val="000000"/>
              </w:rPr>
            </w:pPr>
            <w:r>
              <w:rPr>
                <w:rFonts w:eastAsia="Arial"/>
                <w:color w:val="000000"/>
              </w:rPr>
              <w:t>DSEC RODs 2015.</w:t>
            </w:r>
          </w:p>
        </w:tc>
      </w:tr>
      <w:tr w:rsidR="00803E57" w14:paraId="10F4B95E" w14:textId="77777777" w:rsidTr="000727D0">
        <w:trPr>
          <w:jc w:val="center"/>
        </w:trPr>
        <w:tc>
          <w:tcPr>
            <w:tcW w:w="1418" w:type="dxa"/>
            <w:shd w:val="clear" w:color="auto" w:fill="F1F4F6"/>
          </w:tcPr>
          <w:p w14:paraId="09D8560E" w14:textId="77777777" w:rsidR="00803E57" w:rsidRDefault="00803E57" w:rsidP="000727D0">
            <w:pPr>
              <w:spacing w:before="120" w:after="120"/>
              <w:jc w:val="center"/>
              <w:textAlignment w:val="baseline"/>
              <w:rPr>
                <w:rFonts w:eastAsia="Arial"/>
                <w:b/>
                <w:color w:val="000000"/>
              </w:rPr>
            </w:pPr>
            <w:r w:rsidRPr="007D7DD3">
              <w:rPr>
                <w:rFonts w:eastAsia="Arial"/>
                <w:b/>
              </w:rPr>
              <w:t>Acceptable Means of Compliance</w:t>
            </w:r>
          </w:p>
        </w:tc>
        <w:tc>
          <w:tcPr>
            <w:tcW w:w="9072" w:type="dxa"/>
          </w:tcPr>
          <w:p w14:paraId="4B6A132E" w14:textId="77777777" w:rsidR="00803E57" w:rsidRDefault="00803E57" w:rsidP="005E0B50">
            <w:pPr>
              <w:numPr>
                <w:ilvl w:val="0"/>
                <w:numId w:val="86"/>
              </w:numPr>
              <w:tabs>
                <w:tab w:val="left" w:pos="648"/>
              </w:tabs>
              <w:spacing w:before="120" w:after="120"/>
              <w:ind w:left="113"/>
              <w:textAlignment w:val="baseline"/>
              <w:rPr>
                <w:rFonts w:eastAsia="Arial"/>
                <w:color w:val="000000"/>
              </w:rPr>
            </w:pPr>
            <w:r>
              <w:rPr>
                <w:rFonts w:eastAsia="Arial"/>
                <w:color w:val="000000"/>
              </w:rPr>
              <w:t xml:space="preserve">Accountable Persons </w:t>
            </w:r>
            <w:r w:rsidRPr="00322018">
              <w:rPr>
                <w:rFonts w:eastAsia="Arial"/>
                <w:b/>
                <w:bCs/>
                <w:color w:val="000000"/>
              </w:rPr>
              <w:t>should</w:t>
            </w:r>
            <w:r>
              <w:rPr>
                <w:rFonts w:eastAsia="Arial"/>
                <w:color w:val="000000"/>
              </w:rPr>
              <w:t xml:space="preserve"> make sure that their Centre(s) holds a valid licence issued by the Adventurous Training Safety Regulator.</w:t>
            </w:r>
          </w:p>
          <w:p w14:paraId="3F6E991D" w14:textId="77777777" w:rsidR="00803E57" w:rsidRDefault="00803E57" w:rsidP="005E0B50">
            <w:pPr>
              <w:numPr>
                <w:ilvl w:val="0"/>
                <w:numId w:val="86"/>
              </w:numPr>
              <w:tabs>
                <w:tab w:val="left" w:pos="648"/>
              </w:tabs>
              <w:spacing w:before="120" w:after="120"/>
              <w:ind w:left="113"/>
              <w:textAlignment w:val="baseline"/>
              <w:rPr>
                <w:rFonts w:eastAsia="Arial"/>
                <w:color w:val="000000"/>
              </w:rPr>
            </w:pPr>
            <w:r>
              <w:rPr>
                <w:rFonts w:eastAsia="Arial"/>
                <w:color w:val="000000"/>
              </w:rPr>
              <w:t xml:space="preserve">Accountable Persons </w:t>
            </w:r>
            <w:r w:rsidRPr="00322018">
              <w:rPr>
                <w:rFonts w:eastAsia="Arial"/>
                <w:b/>
                <w:bCs/>
                <w:color w:val="000000"/>
              </w:rPr>
              <w:t xml:space="preserve">should </w:t>
            </w:r>
            <w:r>
              <w:rPr>
                <w:rFonts w:eastAsia="Arial"/>
                <w:color w:val="000000"/>
              </w:rPr>
              <w:t xml:space="preserve">ensure that the ATSR is contacted at least 3-months prior to their current licence expiring. No activities </w:t>
            </w:r>
            <w:r w:rsidRPr="00322018">
              <w:rPr>
                <w:rFonts w:eastAsia="Arial"/>
                <w:b/>
                <w:bCs/>
                <w:color w:val="000000"/>
              </w:rPr>
              <w:t>should</w:t>
            </w:r>
            <w:r>
              <w:rPr>
                <w:rFonts w:eastAsia="Arial"/>
                <w:color w:val="000000"/>
              </w:rPr>
              <w:t xml:space="preserve"> be delivered without a valid ATSR issued licence.</w:t>
            </w:r>
          </w:p>
        </w:tc>
      </w:tr>
      <w:tr w:rsidR="00803E57" w14:paraId="52198A8F" w14:textId="77777777" w:rsidTr="000727D0">
        <w:trPr>
          <w:jc w:val="center"/>
        </w:trPr>
        <w:tc>
          <w:tcPr>
            <w:tcW w:w="1418" w:type="dxa"/>
            <w:shd w:val="clear" w:color="auto" w:fill="F1F4F6"/>
          </w:tcPr>
          <w:p w14:paraId="1777F7BC" w14:textId="77777777" w:rsidR="00803E57" w:rsidRDefault="00803E57" w:rsidP="000727D0">
            <w:pPr>
              <w:spacing w:before="120" w:after="120"/>
              <w:jc w:val="center"/>
              <w:textAlignment w:val="baseline"/>
              <w:rPr>
                <w:rFonts w:eastAsia="Arial"/>
                <w:b/>
                <w:color w:val="000000"/>
              </w:rPr>
            </w:pPr>
            <w:r w:rsidRPr="007D7DD3">
              <w:rPr>
                <w:rFonts w:eastAsia="Arial"/>
                <w:b/>
              </w:rPr>
              <w:t xml:space="preserve">Further </w:t>
            </w:r>
            <w:r w:rsidRPr="007D7DD3">
              <w:rPr>
                <w:rFonts w:eastAsia="Arial"/>
                <w:b/>
              </w:rPr>
              <w:br/>
              <w:t>Guidance</w:t>
            </w:r>
          </w:p>
        </w:tc>
        <w:tc>
          <w:tcPr>
            <w:tcW w:w="9072" w:type="dxa"/>
          </w:tcPr>
          <w:p w14:paraId="70679DB1" w14:textId="77777777" w:rsidR="00803E57" w:rsidRDefault="00803E57" w:rsidP="000727D0">
            <w:pPr>
              <w:spacing w:before="120" w:after="120"/>
              <w:ind w:left="113"/>
              <w:textAlignment w:val="baseline"/>
              <w:rPr>
                <w:rFonts w:eastAsia="Arial"/>
                <w:color w:val="000000"/>
                <w:spacing w:val="-2"/>
              </w:rPr>
            </w:pPr>
            <w:r>
              <w:rPr>
                <w:rFonts w:eastAsia="Arial"/>
                <w:color w:val="000000"/>
                <w:spacing w:val="-2"/>
              </w:rPr>
              <w:t xml:space="preserve">If a Centre licence expires then the ATSR </w:t>
            </w:r>
            <w:r w:rsidRPr="00322018">
              <w:rPr>
                <w:rFonts w:eastAsia="Arial"/>
                <w:b/>
                <w:bCs/>
                <w:color w:val="000000"/>
                <w:spacing w:val="-2"/>
              </w:rPr>
              <w:t>should</w:t>
            </w:r>
            <w:r>
              <w:rPr>
                <w:rFonts w:eastAsia="Arial"/>
                <w:color w:val="000000"/>
                <w:spacing w:val="-2"/>
              </w:rPr>
              <w:t xml:space="preserve"> be contacted before activities can be delivered to discuss the process for re-licencing.</w:t>
            </w:r>
          </w:p>
        </w:tc>
      </w:tr>
    </w:tbl>
    <w:p w14:paraId="38E56225" w14:textId="77777777" w:rsidR="00803E57" w:rsidRDefault="00803E57" w:rsidP="00803E57">
      <w:pPr>
        <w:tabs>
          <w:tab w:val="left" w:pos="2295"/>
        </w:tabs>
        <w:spacing w:after="8407" w:line="20" w:lineRule="exact"/>
      </w:pPr>
      <w:r>
        <w:t>.</w:t>
      </w:r>
    </w:p>
    <w:p w14:paraId="52F3093F" w14:textId="77777777" w:rsidR="00803E57" w:rsidRDefault="00803E57" w:rsidP="00803E57">
      <w:pPr>
        <w:tabs>
          <w:tab w:val="left" w:pos="2295"/>
        </w:tabs>
        <w:spacing w:after="8407" w:line="20" w:lineRule="exact"/>
        <w:sectPr w:rsidR="00803E57" w:rsidSect="000727D0">
          <w:headerReference w:type="default" r:id="rId163"/>
          <w:pgSz w:w="11904" w:h="16843"/>
          <w:pgMar w:top="851" w:right="851" w:bottom="851" w:left="851" w:header="567" w:footer="567" w:gutter="0"/>
          <w:cols w:space="720"/>
          <w:docGrid w:linePitch="299"/>
        </w:sectPr>
      </w:pPr>
    </w:p>
    <w:tbl>
      <w:tblPr>
        <w:tblStyle w:val="TableGrid"/>
        <w:tblpPr w:leftFromText="180" w:rightFromText="180" w:vertAnchor="text" w:horzAnchor="margin" w:tblpY="-30"/>
        <w:tblW w:w="10485" w:type="dxa"/>
        <w:tblLook w:val="04A0" w:firstRow="1" w:lastRow="0" w:firstColumn="1" w:lastColumn="0" w:noHBand="0" w:noVBand="1"/>
      </w:tblPr>
      <w:tblGrid>
        <w:gridCol w:w="10485"/>
      </w:tblGrid>
      <w:tr w:rsidR="00803E57" w14:paraId="4B5A22F9" w14:textId="77777777" w:rsidTr="000727D0">
        <w:tc>
          <w:tcPr>
            <w:tcW w:w="10485" w:type="dxa"/>
            <w:shd w:val="clear" w:color="auto" w:fill="CCEADF"/>
          </w:tcPr>
          <w:p w14:paraId="50B68DA1" w14:textId="77777777" w:rsidR="00803E57" w:rsidRPr="00F4225D" w:rsidRDefault="00803E57" w:rsidP="000727D0">
            <w:pPr>
              <w:pStyle w:val="Heading1"/>
              <w:spacing w:before="120"/>
            </w:pPr>
            <w:bookmarkStart w:id="232" w:name="_205_-_Adventurous"/>
            <w:bookmarkStart w:id="233" w:name="Regulation_205"/>
            <w:bookmarkStart w:id="234" w:name="_Toc163471080"/>
            <w:bookmarkEnd w:id="232"/>
            <w:bookmarkEnd w:id="233"/>
            <w:r w:rsidRPr="00F4225D">
              <w:lastRenderedPageBreak/>
              <w:t>205 - Adventurous Training Risk Assessments</w:t>
            </w:r>
            <w:bookmarkEnd w:id="234"/>
          </w:p>
          <w:p w14:paraId="066427DE" w14:textId="77777777" w:rsidR="00803E57" w:rsidRDefault="00803E57" w:rsidP="000727D0">
            <w:pPr>
              <w:spacing w:after="120"/>
              <w:jc w:val="center"/>
            </w:pPr>
            <w:r>
              <w:rPr>
                <w:rFonts w:eastAsia="Arial"/>
                <w:color w:val="000000"/>
              </w:rPr>
              <w:t>Formerly ATSR regulation 5</w:t>
            </w:r>
          </w:p>
        </w:tc>
      </w:tr>
    </w:tbl>
    <w:p w14:paraId="5BFC948E" w14:textId="77777777" w:rsidR="00803E57" w:rsidRPr="00712AD8" w:rsidRDefault="00803E57" w:rsidP="00803E57">
      <w:pPr>
        <w:rPr>
          <w:sz w:val="2"/>
          <w:szCs w:val="2"/>
        </w:rPr>
      </w:pPr>
    </w:p>
    <w:tbl>
      <w:tblPr>
        <w:tblW w:w="104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1418"/>
        <w:gridCol w:w="9072"/>
      </w:tblGrid>
      <w:tr w:rsidR="00803E57" w14:paraId="4FCB2D16" w14:textId="77777777" w:rsidTr="000727D0">
        <w:tc>
          <w:tcPr>
            <w:tcW w:w="1418" w:type="dxa"/>
            <w:shd w:val="clear" w:color="auto" w:fill="F1F4F6" w:themeFill="accent6" w:themeFillTint="33"/>
          </w:tcPr>
          <w:p w14:paraId="03DBED39" w14:textId="77777777" w:rsidR="00803E57" w:rsidRDefault="00803E57" w:rsidP="000727D0">
            <w:pPr>
              <w:spacing w:before="120" w:after="120"/>
              <w:jc w:val="center"/>
              <w:textAlignment w:val="baseline"/>
              <w:rPr>
                <w:rFonts w:eastAsia="Arial"/>
                <w:b/>
                <w:color w:val="2A3639"/>
              </w:rPr>
            </w:pPr>
            <w:r w:rsidRPr="007D7DD3">
              <w:rPr>
                <w:rFonts w:eastAsia="Arial"/>
                <w:b/>
              </w:rPr>
              <w:t>Regulation</w:t>
            </w:r>
          </w:p>
        </w:tc>
        <w:tc>
          <w:tcPr>
            <w:tcW w:w="9072" w:type="dxa"/>
          </w:tcPr>
          <w:p w14:paraId="27284AD2" w14:textId="77777777" w:rsidR="00803E57" w:rsidRDefault="00803E57" w:rsidP="000727D0">
            <w:pPr>
              <w:spacing w:before="120" w:after="120"/>
              <w:ind w:left="113"/>
              <w:textAlignment w:val="baseline"/>
              <w:rPr>
                <w:rFonts w:eastAsia="Arial"/>
                <w:color w:val="000000"/>
              </w:rPr>
            </w:pPr>
            <w:r>
              <w:rPr>
                <w:rFonts w:eastAsia="Arial"/>
                <w:color w:val="000000"/>
              </w:rPr>
              <w:t xml:space="preserve">Accountable Persons </w:t>
            </w:r>
            <w:r>
              <w:rPr>
                <w:rFonts w:eastAsia="Arial"/>
                <w:b/>
                <w:bCs/>
                <w:color w:val="000000"/>
              </w:rPr>
              <w:t>shall</w:t>
            </w:r>
            <w:r>
              <w:rPr>
                <w:rFonts w:eastAsia="Arial"/>
                <w:color w:val="000000"/>
              </w:rPr>
              <w:t xml:space="preserve"> make </w:t>
            </w:r>
            <w:r w:rsidRPr="009F50C9">
              <w:rPr>
                <w:rFonts w:eastAsia="Arial"/>
                <w:color w:val="000000"/>
              </w:rPr>
              <w:t>sure they have suitable and sufficient risk assessments for activities delivered at their Centre(s), and they are reviewed regularly.</w:t>
            </w:r>
            <w:r>
              <w:rPr>
                <w:rFonts w:eastAsia="Arial"/>
                <w:color w:val="000000"/>
              </w:rPr>
              <w:t xml:space="preserve"> </w:t>
            </w:r>
          </w:p>
        </w:tc>
      </w:tr>
      <w:tr w:rsidR="00803E57" w14:paraId="44C40FF4" w14:textId="77777777" w:rsidTr="000727D0">
        <w:tc>
          <w:tcPr>
            <w:tcW w:w="1418" w:type="dxa"/>
            <w:shd w:val="clear" w:color="auto" w:fill="F1F4F6" w:themeFill="accent6" w:themeFillTint="33"/>
          </w:tcPr>
          <w:p w14:paraId="408D73D1" w14:textId="77777777" w:rsidR="00803E57" w:rsidRDefault="00803E57" w:rsidP="000727D0">
            <w:pPr>
              <w:spacing w:before="120" w:after="120"/>
              <w:jc w:val="center"/>
              <w:textAlignment w:val="baseline"/>
              <w:rPr>
                <w:rFonts w:eastAsia="Arial"/>
                <w:b/>
                <w:color w:val="000000"/>
              </w:rPr>
            </w:pPr>
            <w:r w:rsidRPr="007D7DD3">
              <w:rPr>
                <w:rFonts w:eastAsia="Arial"/>
                <w:b/>
              </w:rPr>
              <w:t>Provenance</w:t>
            </w:r>
          </w:p>
        </w:tc>
        <w:tc>
          <w:tcPr>
            <w:tcW w:w="9072" w:type="dxa"/>
          </w:tcPr>
          <w:p w14:paraId="0DA0F611" w14:textId="77777777" w:rsidR="00803E57" w:rsidRDefault="00000000" w:rsidP="000727D0">
            <w:pPr>
              <w:spacing w:before="120" w:after="120"/>
              <w:ind w:left="113"/>
              <w:textAlignment w:val="baseline"/>
              <w:rPr>
                <w:rStyle w:val="Hyperlink"/>
                <w:rFonts w:eastAsia="Arial"/>
              </w:rPr>
            </w:pPr>
            <w:hyperlink r:id="rId164" w:history="1">
              <w:r w:rsidR="00803E57" w:rsidRPr="00A6783E">
                <w:rPr>
                  <w:rStyle w:val="Hyperlink"/>
                  <w:rFonts w:eastAsia="Arial"/>
                </w:rPr>
                <w:t>Health and Safety at Work, etc. Act 1974.</w:t>
              </w:r>
            </w:hyperlink>
          </w:p>
          <w:p w14:paraId="730C952F" w14:textId="77777777" w:rsidR="00803E57" w:rsidRDefault="00000000" w:rsidP="000727D0">
            <w:pPr>
              <w:spacing w:before="120" w:after="120"/>
              <w:ind w:left="113"/>
              <w:textAlignment w:val="baseline"/>
              <w:rPr>
                <w:rFonts w:eastAsia="Arial"/>
                <w:color w:val="000000"/>
              </w:rPr>
            </w:pPr>
            <w:hyperlink r:id="rId165" w:history="1">
              <w:r w:rsidR="00803E57" w:rsidRPr="00A6783E">
                <w:rPr>
                  <w:rStyle w:val="Hyperlink"/>
                  <w:rFonts w:eastAsia="Arial"/>
                </w:rPr>
                <w:t>JSP 815 Vol 2 Element 4.</w:t>
              </w:r>
            </w:hyperlink>
          </w:p>
        </w:tc>
      </w:tr>
      <w:tr w:rsidR="00803E57" w14:paraId="6BFF365D" w14:textId="77777777" w:rsidTr="000727D0">
        <w:tc>
          <w:tcPr>
            <w:tcW w:w="1418" w:type="dxa"/>
            <w:shd w:val="clear" w:color="auto" w:fill="F1F4F6" w:themeFill="accent6" w:themeFillTint="33"/>
          </w:tcPr>
          <w:p w14:paraId="30A4E26D" w14:textId="77777777" w:rsidR="00803E57" w:rsidRDefault="00803E57" w:rsidP="000727D0">
            <w:pPr>
              <w:spacing w:before="120" w:after="120"/>
              <w:jc w:val="center"/>
              <w:textAlignment w:val="baseline"/>
              <w:rPr>
                <w:rFonts w:eastAsia="Arial"/>
                <w:b/>
                <w:color w:val="000000"/>
              </w:rPr>
            </w:pPr>
            <w:r>
              <w:rPr>
                <w:rFonts w:eastAsia="Arial"/>
                <w:b/>
                <w:color w:val="000000"/>
              </w:rPr>
              <w:t>Acceptable Means of Compliance</w:t>
            </w:r>
          </w:p>
        </w:tc>
        <w:tc>
          <w:tcPr>
            <w:tcW w:w="9072" w:type="dxa"/>
          </w:tcPr>
          <w:p w14:paraId="408F40D2" w14:textId="77777777" w:rsidR="00803E57" w:rsidRDefault="00803E57" w:rsidP="005E0B50">
            <w:pPr>
              <w:pStyle w:val="ListParagraph"/>
              <w:numPr>
                <w:ilvl w:val="0"/>
                <w:numId w:val="89"/>
              </w:numPr>
              <w:tabs>
                <w:tab w:val="clear" w:pos="567"/>
                <w:tab w:val="decimal" w:pos="288"/>
                <w:tab w:val="left" w:pos="576"/>
              </w:tabs>
              <w:spacing w:before="120" w:after="120"/>
              <w:ind w:left="113" w:firstLine="0"/>
              <w:contextualSpacing w:val="0"/>
              <w:textAlignment w:val="baseline"/>
              <w:rPr>
                <w:rFonts w:eastAsia="Arial"/>
                <w:color w:val="000000"/>
              </w:rPr>
            </w:pPr>
            <w:r>
              <w:rPr>
                <w:rFonts w:eastAsia="Arial"/>
                <w:color w:val="000000"/>
              </w:rPr>
              <w:t xml:space="preserve">Accountable Persons </w:t>
            </w:r>
            <w:r w:rsidRPr="00322018">
              <w:rPr>
                <w:rFonts w:eastAsia="Arial"/>
                <w:b/>
                <w:bCs/>
                <w:color w:val="000000"/>
              </w:rPr>
              <w:t>should</w:t>
            </w:r>
            <w:r>
              <w:rPr>
                <w:rFonts w:eastAsia="Arial"/>
                <w:color w:val="000000"/>
              </w:rPr>
              <w:t xml:space="preserve"> consider all foreseeable hazards arising</w:t>
            </w:r>
            <w:r w:rsidRPr="0022137A">
              <w:rPr>
                <w:rFonts w:eastAsia="Arial"/>
                <w:color w:val="000000"/>
              </w:rPr>
              <w:t xml:space="preserve"> </w:t>
            </w:r>
            <w:r>
              <w:rPr>
                <w:rFonts w:eastAsia="Arial"/>
                <w:color w:val="000000"/>
              </w:rPr>
              <w:t xml:space="preserve">from taking part in activities at their Centre(s), as well as any hazards relating to the immediate physical workplace (for example, weather, water levels, avalanche conditions). </w:t>
            </w:r>
            <w:r>
              <w:rPr>
                <w:rFonts w:eastAsia="Arial"/>
                <w:color w:val="000000"/>
              </w:rPr>
              <w:br/>
            </w:r>
            <w:r>
              <w:rPr>
                <w:rFonts w:eastAsia="Arial"/>
                <w:color w:val="000000"/>
              </w:rPr>
              <w:br/>
              <w:t>The risk assessment(s) should:</w:t>
            </w:r>
          </w:p>
          <w:p w14:paraId="52B68E3B" w14:textId="77777777" w:rsidR="00803E57" w:rsidRDefault="00803E57" w:rsidP="005E0B50">
            <w:pPr>
              <w:numPr>
                <w:ilvl w:val="0"/>
                <w:numId w:val="87"/>
              </w:numPr>
              <w:tabs>
                <w:tab w:val="left" w:pos="1152"/>
              </w:tabs>
              <w:spacing w:before="120" w:after="120"/>
              <w:ind w:firstLine="0"/>
              <w:textAlignment w:val="baseline"/>
              <w:rPr>
                <w:rFonts w:eastAsia="Arial"/>
                <w:color w:val="000000"/>
              </w:rPr>
            </w:pPr>
            <w:r>
              <w:rPr>
                <w:rFonts w:eastAsia="Arial"/>
                <w:color w:val="000000"/>
              </w:rPr>
              <w:t>fully identify and describe the activities or processes;</w:t>
            </w:r>
          </w:p>
          <w:p w14:paraId="407B5463" w14:textId="77777777" w:rsidR="00803E57" w:rsidRDefault="00803E57" w:rsidP="005E0B50">
            <w:pPr>
              <w:numPr>
                <w:ilvl w:val="0"/>
                <w:numId w:val="87"/>
              </w:numPr>
              <w:tabs>
                <w:tab w:val="left" w:pos="1152"/>
              </w:tabs>
              <w:spacing w:before="120" w:after="120"/>
              <w:ind w:firstLine="0"/>
              <w:textAlignment w:val="baseline"/>
              <w:rPr>
                <w:rFonts w:eastAsia="Arial"/>
                <w:color w:val="000000"/>
              </w:rPr>
            </w:pPr>
            <w:r>
              <w:rPr>
                <w:rFonts w:eastAsia="Arial"/>
                <w:color w:val="000000"/>
              </w:rPr>
              <w:t>identify all foreseeable hazards;</w:t>
            </w:r>
          </w:p>
          <w:p w14:paraId="56612378" w14:textId="77777777" w:rsidR="00803E57" w:rsidRDefault="00803E57" w:rsidP="005E0B50">
            <w:pPr>
              <w:numPr>
                <w:ilvl w:val="0"/>
                <w:numId w:val="87"/>
              </w:numPr>
              <w:tabs>
                <w:tab w:val="left" w:pos="1152"/>
              </w:tabs>
              <w:spacing w:before="120" w:after="120"/>
              <w:ind w:firstLine="0"/>
              <w:textAlignment w:val="baseline"/>
              <w:rPr>
                <w:rFonts w:eastAsia="Arial"/>
                <w:color w:val="000000"/>
              </w:rPr>
            </w:pPr>
            <w:r>
              <w:rPr>
                <w:rFonts w:eastAsia="Arial"/>
                <w:color w:val="000000"/>
              </w:rPr>
              <w:t>identify how people may be harmed;</w:t>
            </w:r>
          </w:p>
          <w:p w14:paraId="679A93B3" w14:textId="77777777" w:rsidR="00803E57" w:rsidRDefault="00803E57" w:rsidP="005E0B50">
            <w:pPr>
              <w:numPr>
                <w:ilvl w:val="0"/>
                <w:numId w:val="87"/>
              </w:numPr>
              <w:tabs>
                <w:tab w:val="left" w:pos="1152"/>
              </w:tabs>
              <w:spacing w:before="120" w:after="120"/>
              <w:ind w:firstLine="0"/>
              <w:textAlignment w:val="baseline"/>
              <w:rPr>
                <w:rFonts w:eastAsia="Arial"/>
                <w:color w:val="000000"/>
                <w:spacing w:val="-2"/>
              </w:rPr>
            </w:pPr>
            <w:r>
              <w:rPr>
                <w:rFonts w:eastAsia="Arial"/>
                <w:color w:val="000000"/>
                <w:spacing w:val="-2"/>
              </w:rPr>
              <w:t>consider who is likely to be exposed, how and for how long (including third parties who may be affected due to their proximity);</w:t>
            </w:r>
          </w:p>
          <w:p w14:paraId="30212374" w14:textId="77777777" w:rsidR="00803E57" w:rsidRDefault="00803E57" w:rsidP="005E0B50">
            <w:pPr>
              <w:numPr>
                <w:ilvl w:val="0"/>
                <w:numId w:val="87"/>
              </w:numPr>
              <w:tabs>
                <w:tab w:val="left" w:pos="1152"/>
              </w:tabs>
              <w:spacing w:before="120" w:after="120"/>
              <w:ind w:firstLine="0"/>
              <w:textAlignment w:val="baseline"/>
              <w:rPr>
                <w:rFonts w:eastAsia="Arial"/>
                <w:color w:val="000000"/>
              </w:rPr>
            </w:pPr>
            <w:r>
              <w:rPr>
                <w:rFonts w:eastAsia="Arial"/>
                <w:color w:val="000000"/>
              </w:rPr>
              <w:t>identify the potential severity of the harm;</w:t>
            </w:r>
          </w:p>
          <w:p w14:paraId="0259E26D" w14:textId="77777777" w:rsidR="00803E57" w:rsidRDefault="00803E57" w:rsidP="005E0B50">
            <w:pPr>
              <w:numPr>
                <w:ilvl w:val="0"/>
                <w:numId w:val="87"/>
              </w:numPr>
              <w:tabs>
                <w:tab w:val="left" w:pos="1152"/>
              </w:tabs>
              <w:spacing w:before="120" w:after="120"/>
              <w:ind w:firstLine="0"/>
              <w:textAlignment w:val="baseline"/>
              <w:rPr>
                <w:rFonts w:eastAsia="Arial"/>
                <w:color w:val="000000"/>
              </w:rPr>
            </w:pPr>
            <w:r>
              <w:rPr>
                <w:rFonts w:eastAsia="Arial"/>
                <w:color w:val="000000"/>
              </w:rPr>
              <w:t>evaluate the residual risk with all required control measures in place;</w:t>
            </w:r>
          </w:p>
          <w:p w14:paraId="4D501570" w14:textId="77777777" w:rsidR="00803E57" w:rsidRDefault="00803E57" w:rsidP="005E0B50">
            <w:pPr>
              <w:numPr>
                <w:ilvl w:val="0"/>
                <w:numId w:val="87"/>
              </w:numPr>
              <w:tabs>
                <w:tab w:val="left" w:pos="1152"/>
              </w:tabs>
              <w:spacing w:before="120" w:after="120"/>
              <w:ind w:firstLine="0"/>
              <w:textAlignment w:val="baseline"/>
              <w:rPr>
                <w:rFonts w:eastAsia="Arial"/>
                <w:color w:val="000000"/>
              </w:rPr>
            </w:pPr>
            <w:r>
              <w:rPr>
                <w:rFonts w:eastAsia="Arial"/>
                <w:color w:val="000000"/>
              </w:rPr>
              <w:t>identify and communicate the required control measures;</w:t>
            </w:r>
          </w:p>
          <w:p w14:paraId="1453391E" w14:textId="77777777" w:rsidR="00803E57" w:rsidRDefault="00803E57" w:rsidP="005E0B50">
            <w:pPr>
              <w:numPr>
                <w:ilvl w:val="0"/>
                <w:numId w:val="87"/>
              </w:numPr>
              <w:tabs>
                <w:tab w:val="left" w:pos="1152"/>
              </w:tabs>
              <w:spacing w:before="120" w:after="120"/>
              <w:ind w:firstLine="0"/>
              <w:textAlignment w:val="baseline"/>
              <w:rPr>
                <w:rFonts w:eastAsia="Arial"/>
                <w:color w:val="000000"/>
              </w:rPr>
            </w:pPr>
            <w:r>
              <w:rPr>
                <w:rFonts w:eastAsia="Arial"/>
                <w:color w:val="000000"/>
              </w:rPr>
              <w:t>consider the findings of other related risk assessments that may impact on the activity.</w:t>
            </w:r>
          </w:p>
          <w:p w14:paraId="57C2ECB1" w14:textId="77777777" w:rsidR="00803E57" w:rsidRPr="00245B1F" w:rsidRDefault="00803E57" w:rsidP="005E0B50">
            <w:pPr>
              <w:pStyle w:val="ListParagraph"/>
              <w:numPr>
                <w:ilvl w:val="0"/>
                <w:numId w:val="89"/>
              </w:numPr>
              <w:tabs>
                <w:tab w:val="clear" w:pos="567"/>
                <w:tab w:val="decimal" w:pos="288"/>
                <w:tab w:val="left" w:pos="576"/>
              </w:tabs>
              <w:spacing w:before="120" w:after="120"/>
              <w:ind w:left="113" w:firstLine="0"/>
              <w:contextualSpacing w:val="0"/>
              <w:textAlignment w:val="baseline"/>
              <w:rPr>
                <w:rFonts w:eastAsia="Arial"/>
                <w:color w:val="000000"/>
                <w:szCs w:val="24"/>
              </w:rPr>
            </w:pPr>
            <w:r w:rsidRPr="59162349">
              <w:rPr>
                <w:rFonts w:eastAsia="Arial"/>
                <w:color w:val="000000"/>
                <w:szCs w:val="24"/>
              </w:rPr>
              <w:t xml:space="preserve">MOD Form 5010 is the recommended template for recording risk assessments </w:t>
            </w:r>
            <w:r w:rsidRPr="59162349">
              <w:rPr>
                <w:rFonts w:eastAsia="Arial"/>
                <w:color w:val="000000"/>
                <w:spacing w:val="-2"/>
                <w:szCs w:val="24"/>
              </w:rPr>
              <w:t xml:space="preserve">although other forms may be acceptable. They </w:t>
            </w:r>
            <w:r w:rsidRPr="59162349">
              <w:rPr>
                <w:rFonts w:eastAsia="Arial"/>
                <w:b/>
                <w:bCs/>
                <w:color w:val="000000"/>
                <w:spacing w:val="-2"/>
                <w:szCs w:val="24"/>
              </w:rPr>
              <w:t>should</w:t>
            </w:r>
            <w:r w:rsidRPr="59162349">
              <w:rPr>
                <w:rFonts w:eastAsia="Arial"/>
                <w:color w:val="000000"/>
                <w:spacing w:val="-2"/>
                <w:szCs w:val="24"/>
              </w:rPr>
              <w:t xml:space="preserve"> be signed, dated, formally recorded, periodically reviewed, and updated, when required.</w:t>
            </w:r>
          </w:p>
        </w:tc>
      </w:tr>
      <w:tr w:rsidR="00803E57" w14:paraId="24268F46" w14:textId="77777777" w:rsidTr="000727D0">
        <w:tc>
          <w:tcPr>
            <w:tcW w:w="1418" w:type="dxa"/>
            <w:shd w:val="clear" w:color="auto" w:fill="F1F4F6" w:themeFill="accent6" w:themeFillTint="33"/>
          </w:tcPr>
          <w:p w14:paraId="38D5757D" w14:textId="77777777" w:rsidR="00803E57" w:rsidRDefault="00803E57" w:rsidP="000727D0">
            <w:pPr>
              <w:spacing w:beforeLines="120" w:before="288" w:afterLines="120" w:after="288"/>
              <w:jc w:val="center"/>
              <w:textAlignment w:val="baseline"/>
              <w:rPr>
                <w:rFonts w:eastAsia="Arial"/>
                <w:b/>
                <w:color w:val="000000"/>
              </w:rPr>
            </w:pPr>
            <w:r>
              <w:rPr>
                <w:rFonts w:eastAsia="Arial"/>
                <w:b/>
                <w:color w:val="000000"/>
              </w:rPr>
              <w:t xml:space="preserve">Further </w:t>
            </w:r>
            <w:r>
              <w:rPr>
                <w:rFonts w:eastAsia="Arial"/>
                <w:b/>
                <w:color w:val="000000"/>
              </w:rPr>
              <w:br/>
              <w:t>Guidance</w:t>
            </w:r>
          </w:p>
        </w:tc>
        <w:tc>
          <w:tcPr>
            <w:tcW w:w="9072" w:type="dxa"/>
          </w:tcPr>
          <w:p w14:paraId="7008FEDE" w14:textId="77777777" w:rsidR="00803E57" w:rsidRPr="003A3487" w:rsidRDefault="00000000" w:rsidP="000727D0">
            <w:pPr>
              <w:spacing w:before="120" w:after="120"/>
              <w:ind w:left="113"/>
              <w:textAlignment w:val="baseline"/>
              <w:rPr>
                <w:rFonts w:eastAsia="Arial"/>
              </w:rPr>
            </w:pPr>
            <w:hyperlink r:id="rId166" w:history="1">
              <w:r w:rsidR="00803E57" w:rsidRPr="00177606">
                <w:rPr>
                  <w:rStyle w:val="Hyperlink"/>
                  <w:rFonts w:eastAsia="Arial"/>
                </w:rPr>
                <w:t>JSP 375</w:t>
              </w:r>
            </w:hyperlink>
            <w:r w:rsidR="00803E57" w:rsidRPr="00177606">
              <w:rPr>
                <w:rFonts w:eastAsia="Arial"/>
              </w:rPr>
              <w:t xml:space="preserve"> Vol 1 Chapter 8 - Risk Assessments.</w:t>
            </w:r>
            <w:r w:rsidR="00803E57">
              <w:rPr>
                <w:rFonts w:eastAsia="Arial"/>
                <w:color w:val="000000"/>
              </w:rPr>
              <w:br/>
            </w:r>
            <w:hyperlink r:id="rId167" w:history="1">
              <w:r w:rsidR="00803E57" w:rsidRPr="00A6783E">
                <w:rPr>
                  <w:rStyle w:val="Hyperlink"/>
                  <w:rFonts w:eastAsia="Arial"/>
                </w:rPr>
                <w:t>JSP 892 Risk Management.</w:t>
              </w:r>
            </w:hyperlink>
            <w:r w:rsidR="00803E57">
              <w:rPr>
                <w:rStyle w:val="Hyperlink"/>
                <w:rFonts w:eastAsia="Arial"/>
              </w:rPr>
              <w:t xml:space="preserve"> (Internal MOD access only)</w:t>
            </w:r>
            <w:r w:rsidR="00803E57">
              <w:rPr>
                <w:rFonts w:eastAsia="Arial"/>
                <w:color w:val="000000"/>
              </w:rPr>
              <w:br/>
            </w:r>
            <w:hyperlink r:id="rId168" w:history="1">
              <w:r w:rsidR="00803E57" w:rsidRPr="00C055A5">
                <w:rPr>
                  <w:rStyle w:val="Hyperlink"/>
                  <w:rFonts w:eastAsia="Arial"/>
                </w:rPr>
                <w:t>JSP 814 - Policy and Regulations for MOD Sponsored Cadet Forces (Cadets only).</w:t>
              </w:r>
            </w:hyperlink>
            <w:r w:rsidR="00803E57">
              <w:rPr>
                <w:rStyle w:val="Hyperlink"/>
                <w:rFonts w:eastAsia="Arial"/>
              </w:rPr>
              <w:t xml:space="preserve"> (Internal MOD access only)</w:t>
            </w:r>
          </w:p>
        </w:tc>
      </w:tr>
    </w:tbl>
    <w:p w14:paraId="76533762" w14:textId="77777777" w:rsidR="00803E57" w:rsidRDefault="00803E57" w:rsidP="00803E57"/>
    <w:p w14:paraId="7180AB53" w14:textId="77777777" w:rsidR="00803E57" w:rsidRDefault="00803E57" w:rsidP="00803E57"/>
    <w:p w14:paraId="703991C0" w14:textId="77777777" w:rsidR="00803E57" w:rsidRDefault="00803E57" w:rsidP="00803E57"/>
    <w:p w14:paraId="6B9963AA" w14:textId="77777777" w:rsidR="00803E57" w:rsidRDefault="00803E57" w:rsidP="00803E57">
      <w:pPr>
        <w:tabs>
          <w:tab w:val="left" w:pos="1072"/>
        </w:tabs>
        <w:sectPr w:rsidR="00803E57" w:rsidSect="000727D0">
          <w:headerReference w:type="default" r:id="rId169"/>
          <w:pgSz w:w="11904" w:h="16843"/>
          <w:pgMar w:top="851" w:right="851" w:bottom="851" w:left="851" w:header="567" w:footer="567" w:gutter="0"/>
          <w:cols w:space="720"/>
          <w:docGrid w:linePitch="299"/>
        </w:sectPr>
      </w:pPr>
    </w:p>
    <w:p w14:paraId="769166C4" w14:textId="77777777" w:rsidR="00803E57" w:rsidRPr="009E56D9" w:rsidRDefault="00803E57" w:rsidP="00803E57">
      <w:pPr>
        <w:pStyle w:val="Heading1"/>
        <w:rPr>
          <w:rFonts w:eastAsia="Arial" w:cs="Arial"/>
          <w:bCs/>
        </w:rPr>
      </w:pPr>
      <w:bookmarkStart w:id="235" w:name="_Reserved_Regulation"/>
      <w:bookmarkStart w:id="236" w:name="_Toc163471081"/>
      <w:bookmarkStart w:id="237" w:name="Regulation_206"/>
      <w:bookmarkEnd w:id="235"/>
      <w:r w:rsidRPr="009E56D9">
        <w:rPr>
          <w:rFonts w:eastAsia="Arial" w:cs="Arial"/>
          <w:bCs/>
        </w:rPr>
        <w:lastRenderedPageBreak/>
        <w:t>206 – High-Risk Sport Regulations</w:t>
      </w:r>
      <w:bookmarkEnd w:id="236"/>
    </w:p>
    <w:bookmarkEnd w:id="237"/>
    <w:p w14:paraId="432070B4" w14:textId="77777777" w:rsidR="00803E57" w:rsidRPr="005D68FA" w:rsidRDefault="00803E57" w:rsidP="00803E57">
      <w:pPr>
        <w:spacing w:before="120" w:after="120"/>
        <w:jc w:val="center"/>
        <w:rPr>
          <w:rFonts w:cs="Arial"/>
          <w:b/>
          <w:bCs/>
          <w:szCs w:val="24"/>
        </w:rPr>
      </w:pPr>
      <w:r w:rsidRPr="005D68FA">
        <w:rPr>
          <w:rFonts w:cs="Arial"/>
          <w:b/>
          <w:bCs/>
          <w:szCs w:val="24"/>
        </w:rPr>
        <w:t>(</w:t>
      </w:r>
      <w:r>
        <w:rPr>
          <w:rFonts w:cs="Arial"/>
          <w:b/>
          <w:bCs/>
          <w:szCs w:val="24"/>
        </w:rPr>
        <w:t>N</w:t>
      </w:r>
      <w:r w:rsidRPr="005D68FA">
        <w:rPr>
          <w:rFonts w:cs="Arial"/>
          <w:b/>
          <w:bCs/>
          <w:szCs w:val="24"/>
        </w:rPr>
        <w:t>ew Regulation – subject to DSEC agreement)</w:t>
      </w:r>
    </w:p>
    <w:p w14:paraId="4E907AD6" w14:textId="77777777" w:rsidR="00803E57" w:rsidRDefault="00803E57" w:rsidP="00803E57">
      <w:pPr>
        <w:spacing w:before="120" w:after="120"/>
        <w:textAlignment w:val="baseline"/>
        <w:rPr>
          <w:rFonts w:eastAsia="Arial"/>
          <w:color w:val="000000"/>
          <w:spacing w:val="-1"/>
        </w:rPr>
      </w:pPr>
      <w:r>
        <w:rPr>
          <w:rFonts w:eastAsia="Arial"/>
          <w:color w:val="000000"/>
          <w:spacing w:val="-1"/>
        </w:rPr>
        <w:t xml:space="preserve">This series describes the requirements for the conduct of on-duty Sport as detailed within </w:t>
      </w:r>
      <w:hyperlink r:id="rId170" w:history="1">
        <w:r w:rsidRPr="00E02FB2">
          <w:rPr>
            <w:rStyle w:val="Hyperlink"/>
            <w:rFonts w:eastAsia="Arial"/>
            <w:spacing w:val="-1"/>
          </w:rPr>
          <w:t>JSP 660</w:t>
        </w:r>
      </w:hyperlink>
      <w:r>
        <w:rPr>
          <w:rFonts w:eastAsia="Arial"/>
          <w:color w:val="000000"/>
          <w:spacing w:val="-1"/>
        </w:rPr>
        <w:t xml:space="preserve"> (Internal MOD access only).</w:t>
      </w:r>
    </w:p>
    <w:p w14:paraId="17C54E98" w14:textId="77777777" w:rsidR="00803E57" w:rsidRDefault="00803E57" w:rsidP="00803E57">
      <w:pPr>
        <w:spacing w:before="120" w:after="120"/>
        <w:textAlignment w:val="baseline"/>
        <w:rPr>
          <w:rFonts w:eastAsia="Arial"/>
          <w:color w:val="000000"/>
          <w:spacing w:val="-1"/>
        </w:rPr>
      </w:pPr>
      <w:r>
        <w:rPr>
          <w:rFonts w:eastAsia="Arial"/>
          <w:color w:val="000000"/>
        </w:rPr>
        <w:t xml:space="preserve">Certain sports are considered as a high-risk which will be subject to risk based ATSR 3LOD Assurance scrutiny. The current high-risk sports are as </w:t>
      </w:r>
      <w:r>
        <w:rPr>
          <w:rFonts w:eastAsia="Arial"/>
          <w:color w:val="000000"/>
          <w:spacing w:val="-1"/>
        </w:rPr>
        <w:t>follows:</w:t>
      </w:r>
    </w:p>
    <w:tbl>
      <w:tblPr>
        <w:tblW w:w="10490" w:type="dxa"/>
        <w:jc w:val="center"/>
        <w:tblLayout w:type="fixed"/>
        <w:tblCellMar>
          <w:left w:w="0" w:type="dxa"/>
          <w:right w:w="0" w:type="dxa"/>
        </w:tblCellMar>
        <w:tblLook w:val="0000" w:firstRow="0" w:lastRow="0" w:firstColumn="0" w:lastColumn="0" w:noHBand="0" w:noVBand="0"/>
      </w:tblPr>
      <w:tblGrid>
        <w:gridCol w:w="2471"/>
        <w:gridCol w:w="8019"/>
      </w:tblGrid>
      <w:tr w:rsidR="00803E57" w14:paraId="0F9DF58B" w14:textId="77777777" w:rsidTr="000727D0">
        <w:trPr>
          <w:trHeight w:hRule="exact" w:val="519"/>
          <w:jc w:val="center"/>
        </w:trPr>
        <w:tc>
          <w:tcPr>
            <w:tcW w:w="2471" w:type="dxa"/>
            <w:tcBorders>
              <w:top w:val="single" w:sz="5" w:space="0" w:color="000000"/>
              <w:left w:val="single" w:sz="5" w:space="0" w:color="000000"/>
              <w:bottom w:val="single" w:sz="5" w:space="0" w:color="000000"/>
              <w:right w:val="single" w:sz="5" w:space="0" w:color="000000"/>
            </w:tcBorders>
            <w:shd w:val="clear" w:color="auto" w:fill="CCEADF"/>
            <w:vAlign w:val="bottom"/>
          </w:tcPr>
          <w:p w14:paraId="0764D173" w14:textId="77777777" w:rsidR="00803E57" w:rsidRPr="0075198C" w:rsidRDefault="00803E57" w:rsidP="000727D0">
            <w:pPr>
              <w:spacing w:before="120" w:after="120"/>
              <w:jc w:val="center"/>
              <w:textAlignment w:val="baseline"/>
              <w:rPr>
                <w:rFonts w:eastAsia="Arial"/>
                <w:b/>
                <w:color w:val="000000"/>
                <w:sz w:val="32"/>
                <w:szCs w:val="32"/>
              </w:rPr>
            </w:pPr>
            <w:r w:rsidRPr="0075198C">
              <w:rPr>
                <w:rFonts w:eastAsia="Arial"/>
                <w:b/>
                <w:color w:val="000000"/>
                <w:sz w:val="32"/>
                <w:szCs w:val="32"/>
              </w:rPr>
              <w:t>Sport</w:t>
            </w:r>
          </w:p>
        </w:tc>
        <w:tc>
          <w:tcPr>
            <w:tcW w:w="8019" w:type="dxa"/>
            <w:tcBorders>
              <w:top w:val="single" w:sz="5" w:space="0" w:color="000000"/>
              <w:left w:val="single" w:sz="5" w:space="0" w:color="000000"/>
              <w:bottom w:val="single" w:sz="5" w:space="0" w:color="000000"/>
              <w:right w:val="single" w:sz="5" w:space="0" w:color="000000"/>
            </w:tcBorders>
            <w:shd w:val="clear" w:color="auto" w:fill="CCEADF"/>
          </w:tcPr>
          <w:p w14:paraId="41C3CD0B" w14:textId="77777777" w:rsidR="00803E57" w:rsidRPr="0075198C" w:rsidRDefault="00803E57" w:rsidP="000727D0">
            <w:pPr>
              <w:spacing w:before="120" w:after="120"/>
              <w:ind w:right="1111"/>
              <w:jc w:val="center"/>
              <w:textAlignment w:val="baseline"/>
              <w:rPr>
                <w:rFonts w:eastAsia="Arial"/>
                <w:b/>
                <w:color w:val="000000"/>
                <w:sz w:val="32"/>
                <w:szCs w:val="32"/>
              </w:rPr>
            </w:pPr>
            <w:r w:rsidRPr="0075198C">
              <w:rPr>
                <w:rFonts w:eastAsia="Arial"/>
                <w:b/>
                <w:color w:val="000000"/>
                <w:sz w:val="32"/>
                <w:szCs w:val="32"/>
              </w:rPr>
              <w:t>Sub-disciplines where relevant</w:t>
            </w:r>
          </w:p>
        </w:tc>
      </w:tr>
      <w:tr w:rsidR="00803E57" w14:paraId="1DEE7EDC" w14:textId="77777777" w:rsidTr="000727D0">
        <w:trPr>
          <w:trHeigh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39E1811B" w14:textId="77777777" w:rsidR="00803E57" w:rsidRPr="00D03782" w:rsidRDefault="00803E57" w:rsidP="000727D0">
            <w:pPr>
              <w:ind w:left="113"/>
              <w:textAlignment w:val="baseline"/>
              <w:rPr>
                <w:rFonts w:eastAsia="Arial"/>
                <w:color w:val="000000"/>
              </w:rPr>
            </w:pPr>
            <w:r w:rsidRPr="00D03782">
              <w:rPr>
                <w:rFonts w:eastAsia="Arial"/>
                <w:color w:val="000000"/>
              </w:rPr>
              <w:t>Archery</w:t>
            </w:r>
          </w:p>
        </w:tc>
        <w:tc>
          <w:tcPr>
            <w:tcW w:w="8019" w:type="dxa"/>
            <w:tcBorders>
              <w:top w:val="single" w:sz="5" w:space="0" w:color="000000"/>
              <w:left w:val="single" w:sz="5" w:space="0" w:color="000000"/>
              <w:bottom w:val="single" w:sz="5" w:space="0" w:color="000000"/>
              <w:right w:val="single" w:sz="5" w:space="0" w:color="000000"/>
            </w:tcBorders>
            <w:vAlign w:val="center"/>
          </w:tcPr>
          <w:p w14:paraId="1B22B7B6" w14:textId="77777777" w:rsidR="00803E57" w:rsidRPr="00D03782" w:rsidRDefault="00803E57" w:rsidP="000727D0">
            <w:pPr>
              <w:ind w:left="113"/>
              <w:textAlignment w:val="baseline"/>
              <w:rPr>
                <w:rFonts w:eastAsia="Arial"/>
                <w:color w:val="000000"/>
              </w:rPr>
            </w:pPr>
            <w:r w:rsidRPr="00D03782">
              <w:rPr>
                <w:rFonts w:eastAsia="Arial"/>
                <w:color w:val="000000"/>
              </w:rPr>
              <w:t>-</w:t>
            </w:r>
          </w:p>
        </w:tc>
      </w:tr>
      <w:tr w:rsidR="00803E57" w14:paraId="340B2E59" w14:textId="77777777" w:rsidTr="000727D0">
        <w:trPr>
          <w:trHeight w:hRule="exac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61858B2C" w14:textId="77777777" w:rsidR="00803E57" w:rsidRPr="00D03782" w:rsidRDefault="00803E57" w:rsidP="000727D0">
            <w:pPr>
              <w:ind w:left="113"/>
              <w:textAlignment w:val="baseline"/>
              <w:rPr>
                <w:rFonts w:eastAsia="Arial"/>
                <w:color w:val="000000"/>
              </w:rPr>
            </w:pPr>
            <w:r w:rsidRPr="00D03782">
              <w:rPr>
                <w:rFonts w:eastAsia="Arial"/>
                <w:color w:val="000000"/>
              </w:rPr>
              <w:t>Boxing</w:t>
            </w:r>
          </w:p>
        </w:tc>
        <w:tc>
          <w:tcPr>
            <w:tcW w:w="8019" w:type="dxa"/>
            <w:tcBorders>
              <w:top w:val="single" w:sz="5" w:space="0" w:color="000000"/>
              <w:left w:val="single" w:sz="5" w:space="0" w:color="000000"/>
              <w:bottom w:val="single" w:sz="5" w:space="0" w:color="000000"/>
              <w:right w:val="single" w:sz="5" w:space="0" w:color="000000"/>
            </w:tcBorders>
            <w:vAlign w:val="center"/>
          </w:tcPr>
          <w:p w14:paraId="5B38FB3D" w14:textId="77777777" w:rsidR="00803E57" w:rsidRPr="00D03782" w:rsidRDefault="00803E57" w:rsidP="000727D0">
            <w:pPr>
              <w:ind w:left="113"/>
              <w:textAlignment w:val="baseline"/>
              <w:rPr>
                <w:rFonts w:eastAsia="Arial"/>
                <w:color w:val="000000"/>
              </w:rPr>
            </w:pPr>
            <w:r w:rsidRPr="00D03782">
              <w:rPr>
                <w:rFonts w:eastAsia="Arial"/>
                <w:color w:val="000000"/>
              </w:rPr>
              <w:t>-</w:t>
            </w:r>
          </w:p>
        </w:tc>
      </w:tr>
      <w:tr w:rsidR="00803E57" w14:paraId="67EAC03F" w14:textId="77777777" w:rsidTr="000727D0">
        <w:trPr>
          <w:trHeight w:hRule="exac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2BFDE858" w14:textId="77777777" w:rsidR="00803E57" w:rsidRPr="00D03782" w:rsidRDefault="00803E57" w:rsidP="000727D0">
            <w:pPr>
              <w:ind w:left="113"/>
              <w:textAlignment w:val="baseline"/>
              <w:rPr>
                <w:rFonts w:eastAsia="Arial"/>
                <w:color w:val="000000"/>
              </w:rPr>
            </w:pPr>
            <w:r w:rsidRPr="00D03782">
              <w:rPr>
                <w:rFonts w:eastAsia="Arial"/>
                <w:color w:val="000000"/>
              </w:rPr>
              <w:t>Canoeing</w:t>
            </w:r>
          </w:p>
        </w:tc>
        <w:tc>
          <w:tcPr>
            <w:tcW w:w="8019" w:type="dxa"/>
            <w:tcBorders>
              <w:top w:val="single" w:sz="5" w:space="0" w:color="000000"/>
              <w:left w:val="single" w:sz="5" w:space="0" w:color="000000"/>
              <w:bottom w:val="single" w:sz="5" w:space="0" w:color="000000"/>
              <w:right w:val="single" w:sz="5" w:space="0" w:color="000000"/>
            </w:tcBorders>
            <w:vAlign w:val="center"/>
          </w:tcPr>
          <w:p w14:paraId="46C753E8" w14:textId="77777777" w:rsidR="00803E57" w:rsidRPr="00D03782" w:rsidRDefault="00803E57" w:rsidP="000727D0">
            <w:pPr>
              <w:ind w:left="113"/>
              <w:textAlignment w:val="baseline"/>
              <w:rPr>
                <w:rFonts w:eastAsia="Arial"/>
                <w:color w:val="000000"/>
              </w:rPr>
            </w:pPr>
            <w:r w:rsidRPr="00D03782">
              <w:rPr>
                <w:rStyle w:val="normaltextrun"/>
                <w:rFonts w:cs="Arial"/>
                <w:color w:val="000000"/>
                <w:shd w:val="clear" w:color="auto" w:fill="FFFFFF"/>
              </w:rPr>
              <w:t>Sprint, Marathon, Slalom, Surf, Wild Water Racing, Polo &amp; Freestyle</w:t>
            </w:r>
          </w:p>
        </w:tc>
      </w:tr>
      <w:tr w:rsidR="00803E57" w14:paraId="5DEFF006" w14:textId="77777777" w:rsidTr="000727D0">
        <w:trPr>
          <w:trHeight w:hRule="exac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33DE3057" w14:textId="77777777" w:rsidR="00803E57" w:rsidRPr="00D03782" w:rsidRDefault="00803E57" w:rsidP="000727D0">
            <w:pPr>
              <w:ind w:left="113"/>
              <w:textAlignment w:val="baseline"/>
              <w:rPr>
                <w:rFonts w:eastAsia="Arial"/>
                <w:color w:val="000000"/>
              </w:rPr>
            </w:pPr>
            <w:r w:rsidRPr="00D03782">
              <w:rPr>
                <w:rFonts w:eastAsia="Arial"/>
                <w:color w:val="000000"/>
              </w:rPr>
              <w:t>Equestrian</w:t>
            </w:r>
          </w:p>
        </w:tc>
        <w:tc>
          <w:tcPr>
            <w:tcW w:w="8019" w:type="dxa"/>
            <w:tcBorders>
              <w:top w:val="single" w:sz="5" w:space="0" w:color="000000"/>
              <w:left w:val="single" w:sz="5" w:space="0" w:color="000000"/>
              <w:bottom w:val="single" w:sz="5" w:space="0" w:color="000000"/>
              <w:right w:val="single" w:sz="5" w:space="0" w:color="000000"/>
            </w:tcBorders>
            <w:vAlign w:val="center"/>
          </w:tcPr>
          <w:p w14:paraId="6DF15251" w14:textId="77777777" w:rsidR="00803E57" w:rsidRPr="00D03782" w:rsidRDefault="00803E57" w:rsidP="000727D0">
            <w:pPr>
              <w:ind w:left="113"/>
              <w:textAlignment w:val="baseline"/>
              <w:rPr>
                <w:rFonts w:eastAsia="Arial"/>
                <w:color w:val="000000"/>
              </w:rPr>
            </w:pPr>
            <w:r w:rsidRPr="00D03782">
              <w:rPr>
                <w:rStyle w:val="normaltextrun"/>
                <w:rFonts w:cs="Arial"/>
                <w:color w:val="000000"/>
                <w:shd w:val="clear" w:color="auto" w:fill="FFFFFF"/>
              </w:rPr>
              <w:t>Eventing disciplines, Horse racing, Tent pegging</w:t>
            </w:r>
          </w:p>
        </w:tc>
      </w:tr>
      <w:tr w:rsidR="00803E57" w14:paraId="5D06181F" w14:textId="77777777" w:rsidTr="000727D0">
        <w:trPr>
          <w:trHeight w:hRule="exac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58D80718" w14:textId="77777777" w:rsidR="00803E57" w:rsidRPr="00D03782" w:rsidRDefault="00803E57" w:rsidP="000727D0">
            <w:pPr>
              <w:ind w:left="113"/>
              <w:textAlignment w:val="baseline"/>
              <w:rPr>
                <w:rFonts w:eastAsia="Arial"/>
                <w:color w:val="000000"/>
              </w:rPr>
            </w:pPr>
            <w:r w:rsidRPr="00D03782">
              <w:rPr>
                <w:rFonts w:eastAsia="Arial"/>
                <w:color w:val="000000"/>
              </w:rPr>
              <w:t>Fencing</w:t>
            </w:r>
          </w:p>
        </w:tc>
        <w:tc>
          <w:tcPr>
            <w:tcW w:w="8019" w:type="dxa"/>
            <w:tcBorders>
              <w:top w:val="single" w:sz="5" w:space="0" w:color="000000"/>
              <w:left w:val="single" w:sz="5" w:space="0" w:color="000000"/>
              <w:bottom w:val="single" w:sz="5" w:space="0" w:color="000000"/>
              <w:right w:val="single" w:sz="5" w:space="0" w:color="000000"/>
            </w:tcBorders>
            <w:vAlign w:val="center"/>
          </w:tcPr>
          <w:p w14:paraId="729519A7" w14:textId="77777777" w:rsidR="00803E57" w:rsidRPr="00D03782" w:rsidRDefault="00803E57" w:rsidP="000727D0">
            <w:pPr>
              <w:ind w:left="113"/>
              <w:textAlignment w:val="baseline"/>
              <w:rPr>
                <w:rFonts w:eastAsia="Arial"/>
                <w:color w:val="000000"/>
              </w:rPr>
            </w:pPr>
            <w:r w:rsidRPr="00D03782">
              <w:rPr>
                <w:rFonts w:eastAsia="Arial"/>
                <w:color w:val="000000"/>
              </w:rPr>
              <w:t>-</w:t>
            </w:r>
          </w:p>
        </w:tc>
      </w:tr>
      <w:tr w:rsidR="00803E57" w14:paraId="233DBEB6" w14:textId="77777777" w:rsidTr="000727D0">
        <w:trPr>
          <w:trHeight w:hRule="exac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4DD85239" w14:textId="77777777" w:rsidR="00803E57" w:rsidRPr="00D03782" w:rsidRDefault="00803E57" w:rsidP="000727D0">
            <w:pPr>
              <w:ind w:left="113"/>
              <w:textAlignment w:val="baseline"/>
              <w:rPr>
                <w:rFonts w:eastAsia="Arial"/>
                <w:color w:val="000000"/>
              </w:rPr>
            </w:pPr>
            <w:r w:rsidRPr="00D03782">
              <w:rPr>
                <w:rFonts w:eastAsia="Arial"/>
                <w:color w:val="000000"/>
              </w:rPr>
              <w:t>Flying</w:t>
            </w:r>
          </w:p>
        </w:tc>
        <w:tc>
          <w:tcPr>
            <w:tcW w:w="8019" w:type="dxa"/>
            <w:tcBorders>
              <w:top w:val="single" w:sz="5" w:space="0" w:color="000000"/>
              <w:left w:val="single" w:sz="5" w:space="0" w:color="000000"/>
              <w:bottom w:val="single" w:sz="5" w:space="0" w:color="000000"/>
              <w:right w:val="single" w:sz="5" w:space="0" w:color="000000"/>
            </w:tcBorders>
            <w:vAlign w:val="center"/>
          </w:tcPr>
          <w:p w14:paraId="7ED7434C" w14:textId="77777777" w:rsidR="00803E57" w:rsidRPr="00D03782" w:rsidRDefault="00803E57" w:rsidP="000727D0">
            <w:pPr>
              <w:ind w:left="113"/>
              <w:textAlignment w:val="baseline"/>
              <w:rPr>
                <w:rFonts w:eastAsia="Arial"/>
                <w:color w:val="000000"/>
              </w:rPr>
            </w:pPr>
            <w:r w:rsidRPr="00D03782">
              <w:rPr>
                <w:rStyle w:val="normaltextrun"/>
                <w:rFonts w:cs="Arial"/>
                <w:color w:val="000000"/>
                <w:shd w:val="clear" w:color="auto" w:fill="FFFFFF"/>
              </w:rPr>
              <w:t>Microlight &amp; Powered Aircraft</w:t>
            </w:r>
          </w:p>
        </w:tc>
      </w:tr>
      <w:tr w:rsidR="00803E57" w14:paraId="138B161A" w14:textId="77777777" w:rsidTr="000727D0">
        <w:trPr>
          <w:trHeight w:hRule="exac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12CA0896" w14:textId="77777777" w:rsidR="00803E57" w:rsidRPr="00D03782" w:rsidRDefault="00803E57" w:rsidP="000727D0">
            <w:pPr>
              <w:ind w:left="113"/>
              <w:textAlignment w:val="baseline"/>
              <w:rPr>
                <w:rFonts w:eastAsia="Arial"/>
                <w:color w:val="000000"/>
              </w:rPr>
            </w:pPr>
            <w:r w:rsidRPr="00D03782">
              <w:rPr>
                <w:rFonts w:eastAsia="Arial"/>
                <w:color w:val="000000"/>
              </w:rPr>
              <w:t>Gliding</w:t>
            </w:r>
          </w:p>
        </w:tc>
        <w:tc>
          <w:tcPr>
            <w:tcW w:w="8019" w:type="dxa"/>
            <w:tcBorders>
              <w:top w:val="single" w:sz="5" w:space="0" w:color="000000"/>
              <w:left w:val="single" w:sz="5" w:space="0" w:color="000000"/>
              <w:bottom w:val="single" w:sz="5" w:space="0" w:color="000000"/>
              <w:right w:val="single" w:sz="5" w:space="0" w:color="000000"/>
            </w:tcBorders>
            <w:vAlign w:val="center"/>
          </w:tcPr>
          <w:p w14:paraId="6BB82C5F" w14:textId="77777777" w:rsidR="00803E57" w:rsidRPr="00D03782" w:rsidRDefault="00803E57" w:rsidP="000727D0">
            <w:pPr>
              <w:ind w:left="113"/>
              <w:textAlignment w:val="baseline"/>
              <w:rPr>
                <w:rFonts w:eastAsia="Arial"/>
                <w:color w:val="000000"/>
              </w:rPr>
            </w:pPr>
            <w:r w:rsidRPr="00D03782">
              <w:rPr>
                <w:rFonts w:eastAsia="Arial"/>
                <w:color w:val="000000"/>
              </w:rPr>
              <w:t>-</w:t>
            </w:r>
          </w:p>
        </w:tc>
      </w:tr>
      <w:tr w:rsidR="00803E57" w14:paraId="4996FB63" w14:textId="77777777" w:rsidTr="000727D0">
        <w:trPr>
          <w:trHeight w:hRule="exact" w:val="324"/>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59DB91F9" w14:textId="77777777" w:rsidR="00803E57" w:rsidRPr="00D03782" w:rsidRDefault="00803E57" w:rsidP="000727D0">
            <w:pPr>
              <w:ind w:left="113"/>
              <w:textAlignment w:val="baseline"/>
              <w:rPr>
                <w:rFonts w:eastAsia="Arial"/>
                <w:color w:val="000000"/>
              </w:rPr>
            </w:pPr>
            <w:r w:rsidRPr="00D03782">
              <w:rPr>
                <w:rFonts w:eastAsia="Arial"/>
                <w:color w:val="000000"/>
              </w:rPr>
              <w:t>Hang Gliding</w:t>
            </w:r>
          </w:p>
        </w:tc>
        <w:tc>
          <w:tcPr>
            <w:tcW w:w="8019" w:type="dxa"/>
            <w:tcBorders>
              <w:top w:val="single" w:sz="5" w:space="0" w:color="000000"/>
              <w:left w:val="single" w:sz="5" w:space="0" w:color="000000"/>
              <w:bottom w:val="single" w:sz="5" w:space="0" w:color="000000"/>
              <w:right w:val="single" w:sz="5" w:space="0" w:color="000000"/>
            </w:tcBorders>
            <w:vAlign w:val="center"/>
          </w:tcPr>
          <w:p w14:paraId="577BF5F1" w14:textId="77777777" w:rsidR="00803E57" w:rsidRPr="00D03782" w:rsidRDefault="00803E57" w:rsidP="000727D0">
            <w:pPr>
              <w:ind w:left="113"/>
              <w:textAlignment w:val="baseline"/>
              <w:rPr>
                <w:rFonts w:eastAsia="Arial"/>
                <w:color w:val="000000"/>
              </w:rPr>
            </w:pPr>
            <w:r w:rsidRPr="00D03782">
              <w:rPr>
                <w:rFonts w:eastAsia="Arial"/>
                <w:color w:val="000000"/>
              </w:rPr>
              <w:t>-</w:t>
            </w:r>
          </w:p>
        </w:tc>
      </w:tr>
      <w:tr w:rsidR="00803E57" w14:paraId="2686BDAA" w14:textId="77777777" w:rsidTr="000727D0">
        <w:trPr>
          <w:trHeight w:hRule="exac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4036E0D4" w14:textId="77777777" w:rsidR="00803E57" w:rsidRPr="00D03782" w:rsidRDefault="00803E57" w:rsidP="000727D0">
            <w:pPr>
              <w:ind w:left="113"/>
              <w:textAlignment w:val="baseline"/>
              <w:rPr>
                <w:rFonts w:eastAsia="Arial"/>
                <w:color w:val="000000"/>
              </w:rPr>
            </w:pPr>
            <w:r w:rsidRPr="00D03782">
              <w:rPr>
                <w:rFonts w:eastAsia="Arial"/>
                <w:color w:val="000000"/>
              </w:rPr>
              <w:t>Judo</w:t>
            </w:r>
          </w:p>
        </w:tc>
        <w:tc>
          <w:tcPr>
            <w:tcW w:w="8019" w:type="dxa"/>
            <w:tcBorders>
              <w:top w:val="single" w:sz="5" w:space="0" w:color="000000"/>
              <w:left w:val="single" w:sz="5" w:space="0" w:color="000000"/>
              <w:bottom w:val="single" w:sz="5" w:space="0" w:color="000000"/>
              <w:right w:val="single" w:sz="5" w:space="0" w:color="000000"/>
            </w:tcBorders>
            <w:vAlign w:val="center"/>
          </w:tcPr>
          <w:p w14:paraId="145BF305" w14:textId="77777777" w:rsidR="00803E57" w:rsidRPr="00D03782" w:rsidRDefault="00803E57" w:rsidP="000727D0">
            <w:pPr>
              <w:ind w:left="113"/>
              <w:textAlignment w:val="baseline"/>
              <w:rPr>
                <w:rFonts w:eastAsia="Arial"/>
                <w:color w:val="000000"/>
              </w:rPr>
            </w:pPr>
            <w:r w:rsidRPr="00D03782">
              <w:rPr>
                <w:rFonts w:eastAsia="Arial"/>
                <w:color w:val="000000"/>
              </w:rPr>
              <w:t>-</w:t>
            </w:r>
          </w:p>
        </w:tc>
      </w:tr>
      <w:tr w:rsidR="00803E57" w14:paraId="7C949030" w14:textId="77777777" w:rsidTr="000727D0">
        <w:trPr>
          <w:trHeight w:hRule="exac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1A26FB1A" w14:textId="77777777" w:rsidR="00803E57" w:rsidRPr="00D03782" w:rsidRDefault="00803E57" w:rsidP="000727D0">
            <w:pPr>
              <w:ind w:left="113"/>
              <w:textAlignment w:val="baseline"/>
              <w:rPr>
                <w:rFonts w:eastAsia="Arial"/>
                <w:color w:val="000000"/>
              </w:rPr>
            </w:pPr>
            <w:r w:rsidRPr="00D03782">
              <w:rPr>
                <w:rFonts w:eastAsia="Arial"/>
                <w:color w:val="000000"/>
              </w:rPr>
              <w:t>Martial Arts</w:t>
            </w:r>
          </w:p>
        </w:tc>
        <w:tc>
          <w:tcPr>
            <w:tcW w:w="8019" w:type="dxa"/>
            <w:tcBorders>
              <w:top w:val="single" w:sz="5" w:space="0" w:color="000000"/>
              <w:left w:val="single" w:sz="5" w:space="0" w:color="000000"/>
              <w:bottom w:val="single" w:sz="5" w:space="0" w:color="000000"/>
              <w:right w:val="single" w:sz="5" w:space="0" w:color="000000"/>
            </w:tcBorders>
            <w:vAlign w:val="center"/>
          </w:tcPr>
          <w:p w14:paraId="647BCDD7" w14:textId="77777777" w:rsidR="00803E57" w:rsidRPr="00D03782" w:rsidRDefault="00803E57" w:rsidP="000727D0">
            <w:pPr>
              <w:ind w:left="113"/>
              <w:textAlignment w:val="baseline"/>
              <w:rPr>
                <w:rFonts w:eastAsia="Arial"/>
                <w:color w:val="000000"/>
              </w:rPr>
            </w:pPr>
            <w:r w:rsidRPr="00D03782">
              <w:rPr>
                <w:rStyle w:val="normaltextrun"/>
                <w:rFonts w:cs="Arial"/>
                <w:color w:val="000000"/>
                <w:shd w:val="clear" w:color="auto" w:fill="FFFFFF"/>
              </w:rPr>
              <w:t>Ju Jitsu, Karate, Kendo &amp; WFT/ITF Taekwondo</w:t>
            </w:r>
          </w:p>
        </w:tc>
      </w:tr>
      <w:tr w:rsidR="00803E57" w14:paraId="15F4F086" w14:textId="77777777" w:rsidTr="000727D0">
        <w:trPr>
          <w:trHeight w:hRule="exac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6A6C6E88" w14:textId="77777777" w:rsidR="00803E57" w:rsidRPr="00D03782" w:rsidRDefault="00803E57" w:rsidP="000727D0">
            <w:pPr>
              <w:ind w:left="113"/>
              <w:textAlignment w:val="baseline"/>
              <w:rPr>
                <w:rFonts w:eastAsia="Arial"/>
                <w:color w:val="000000"/>
              </w:rPr>
            </w:pPr>
            <w:r w:rsidRPr="00D03782">
              <w:rPr>
                <w:rFonts w:eastAsia="Arial"/>
                <w:color w:val="000000"/>
              </w:rPr>
              <w:t>Kite Surfing</w:t>
            </w:r>
          </w:p>
        </w:tc>
        <w:tc>
          <w:tcPr>
            <w:tcW w:w="8019" w:type="dxa"/>
            <w:tcBorders>
              <w:top w:val="single" w:sz="5" w:space="0" w:color="000000"/>
              <w:left w:val="single" w:sz="5" w:space="0" w:color="000000"/>
              <w:bottom w:val="single" w:sz="5" w:space="0" w:color="000000"/>
              <w:right w:val="single" w:sz="5" w:space="0" w:color="000000"/>
            </w:tcBorders>
            <w:vAlign w:val="center"/>
          </w:tcPr>
          <w:p w14:paraId="5CD9433A" w14:textId="77777777" w:rsidR="00803E57" w:rsidRPr="00D03782" w:rsidRDefault="00803E57" w:rsidP="000727D0">
            <w:pPr>
              <w:ind w:left="113"/>
              <w:textAlignment w:val="baseline"/>
              <w:rPr>
                <w:rFonts w:eastAsia="Arial"/>
                <w:color w:val="000000"/>
              </w:rPr>
            </w:pPr>
            <w:r w:rsidRPr="00D03782">
              <w:rPr>
                <w:rFonts w:eastAsia="Arial"/>
                <w:color w:val="000000"/>
              </w:rPr>
              <w:t>-</w:t>
            </w:r>
          </w:p>
        </w:tc>
      </w:tr>
      <w:tr w:rsidR="00803E57" w14:paraId="369FC4B1" w14:textId="77777777" w:rsidTr="000727D0">
        <w:trPr>
          <w:trHeight w:hRule="exac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70BC0018" w14:textId="77777777" w:rsidR="00803E57" w:rsidRPr="00D03782" w:rsidRDefault="00803E57" w:rsidP="000727D0">
            <w:pPr>
              <w:ind w:left="113"/>
              <w:textAlignment w:val="baseline"/>
              <w:rPr>
                <w:rFonts w:eastAsia="Arial"/>
                <w:color w:val="000000"/>
              </w:rPr>
            </w:pPr>
            <w:r w:rsidRPr="00D03782">
              <w:rPr>
                <w:rFonts w:eastAsia="Arial"/>
                <w:color w:val="000000"/>
              </w:rPr>
              <w:t>Modern Pentathlon</w:t>
            </w:r>
          </w:p>
        </w:tc>
        <w:tc>
          <w:tcPr>
            <w:tcW w:w="8019" w:type="dxa"/>
            <w:tcBorders>
              <w:top w:val="single" w:sz="5" w:space="0" w:color="000000"/>
              <w:left w:val="single" w:sz="5" w:space="0" w:color="000000"/>
              <w:bottom w:val="single" w:sz="5" w:space="0" w:color="000000"/>
              <w:right w:val="single" w:sz="5" w:space="0" w:color="000000"/>
            </w:tcBorders>
            <w:vAlign w:val="center"/>
          </w:tcPr>
          <w:p w14:paraId="775C9A7E" w14:textId="77777777" w:rsidR="00803E57" w:rsidRPr="00D03782" w:rsidRDefault="00803E57" w:rsidP="000727D0">
            <w:pPr>
              <w:ind w:left="113"/>
              <w:textAlignment w:val="baseline"/>
              <w:rPr>
                <w:rFonts w:eastAsia="Arial"/>
                <w:color w:val="000000"/>
              </w:rPr>
            </w:pPr>
            <w:r w:rsidRPr="00D03782">
              <w:rPr>
                <w:rFonts w:eastAsia="Arial"/>
                <w:color w:val="000000"/>
              </w:rPr>
              <w:t>-</w:t>
            </w:r>
          </w:p>
        </w:tc>
      </w:tr>
      <w:tr w:rsidR="00803E57" w14:paraId="016C3003" w14:textId="77777777" w:rsidTr="000727D0">
        <w:trPr>
          <w:trHeight w:hRule="exact" w:val="603"/>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2A4989F4" w14:textId="77777777" w:rsidR="00803E57" w:rsidRPr="00D03782" w:rsidRDefault="00803E57" w:rsidP="000727D0">
            <w:pPr>
              <w:ind w:left="113"/>
              <w:textAlignment w:val="baseline"/>
              <w:rPr>
                <w:rFonts w:eastAsia="Arial"/>
                <w:color w:val="000000"/>
              </w:rPr>
            </w:pPr>
            <w:r w:rsidRPr="00D03782">
              <w:rPr>
                <w:rFonts w:eastAsia="Arial"/>
                <w:color w:val="000000"/>
              </w:rPr>
              <w:t>Motor Sports</w:t>
            </w:r>
          </w:p>
        </w:tc>
        <w:tc>
          <w:tcPr>
            <w:tcW w:w="8019" w:type="dxa"/>
            <w:tcBorders>
              <w:top w:val="single" w:sz="5" w:space="0" w:color="000000"/>
              <w:left w:val="single" w:sz="5" w:space="0" w:color="000000"/>
              <w:bottom w:val="single" w:sz="5" w:space="0" w:color="000000"/>
              <w:right w:val="single" w:sz="5" w:space="0" w:color="000000"/>
            </w:tcBorders>
            <w:vAlign w:val="center"/>
          </w:tcPr>
          <w:p w14:paraId="623E0C56" w14:textId="77777777" w:rsidR="00803E57" w:rsidRPr="00D03782" w:rsidRDefault="00803E57" w:rsidP="000727D0">
            <w:pPr>
              <w:ind w:left="113"/>
              <w:textAlignment w:val="baseline"/>
              <w:rPr>
                <w:rFonts w:eastAsia="Arial"/>
                <w:color w:val="000000"/>
              </w:rPr>
            </w:pPr>
            <w:r w:rsidRPr="00D03782">
              <w:rPr>
                <w:rStyle w:val="normaltextrun"/>
                <w:rFonts w:cs="Arial"/>
                <w:color w:val="000000"/>
                <w:shd w:val="clear" w:color="auto" w:fill="FFFFFF"/>
              </w:rPr>
              <w:t>2 Wheel Road, 2 Wheel Trial, 2 Wheel Enduro, 2 Wheel Motocross, 4 Wheel Car Racing (Sprint &amp; Circuit), 4 Wheel Navigation, Rally, Karting</w:t>
            </w:r>
          </w:p>
        </w:tc>
      </w:tr>
      <w:tr w:rsidR="00803E57" w14:paraId="6A690A8E" w14:textId="77777777" w:rsidTr="000727D0">
        <w:trPr>
          <w:trHeight w:hRule="exac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2E7AA4BA" w14:textId="77777777" w:rsidR="00803E57" w:rsidRPr="00D03782" w:rsidRDefault="00803E57" w:rsidP="000727D0">
            <w:pPr>
              <w:ind w:left="113"/>
              <w:textAlignment w:val="baseline"/>
              <w:rPr>
                <w:rFonts w:eastAsia="Arial"/>
                <w:color w:val="000000"/>
              </w:rPr>
            </w:pPr>
            <w:r w:rsidRPr="00D03782">
              <w:rPr>
                <w:rFonts w:eastAsia="Arial"/>
                <w:color w:val="000000"/>
              </w:rPr>
              <w:t>Paragliding</w:t>
            </w:r>
          </w:p>
        </w:tc>
        <w:tc>
          <w:tcPr>
            <w:tcW w:w="8019" w:type="dxa"/>
            <w:tcBorders>
              <w:top w:val="single" w:sz="5" w:space="0" w:color="000000"/>
              <w:left w:val="single" w:sz="5" w:space="0" w:color="000000"/>
              <w:bottom w:val="single" w:sz="5" w:space="0" w:color="000000"/>
              <w:right w:val="single" w:sz="5" w:space="0" w:color="000000"/>
            </w:tcBorders>
            <w:vAlign w:val="center"/>
          </w:tcPr>
          <w:p w14:paraId="320E51E8" w14:textId="77777777" w:rsidR="00803E57" w:rsidRPr="00D03782" w:rsidRDefault="00803E57" w:rsidP="000727D0">
            <w:pPr>
              <w:ind w:left="113"/>
              <w:textAlignment w:val="baseline"/>
              <w:rPr>
                <w:rFonts w:eastAsia="Arial"/>
                <w:color w:val="000000"/>
              </w:rPr>
            </w:pPr>
            <w:r w:rsidRPr="00D03782">
              <w:rPr>
                <w:rFonts w:eastAsia="Arial"/>
                <w:color w:val="000000"/>
              </w:rPr>
              <w:t>-</w:t>
            </w:r>
          </w:p>
        </w:tc>
      </w:tr>
      <w:tr w:rsidR="00803E57" w14:paraId="40BCC19F" w14:textId="77777777" w:rsidTr="000727D0">
        <w:trPr>
          <w:trHeight w:hRule="exac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5AC6E6E7" w14:textId="77777777" w:rsidR="00803E57" w:rsidRPr="00D03782" w:rsidRDefault="00803E57" w:rsidP="000727D0">
            <w:pPr>
              <w:ind w:left="113"/>
              <w:textAlignment w:val="baseline"/>
              <w:rPr>
                <w:rFonts w:eastAsia="Arial"/>
                <w:color w:val="000000"/>
              </w:rPr>
            </w:pPr>
            <w:r w:rsidRPr="00D03782">
              <w:rPr>
                <w:rFonts w:eastAsia="Arial"/>
                <w:color w:val="000000"/>
              </w:rPr>
              <w:t>Polo</w:t>
            </w:r>
          </w:p>
        </w:tc>
        <w:tc>
          <w:tcPr>
            <w:tcW w:w="8019" w:type="dxa"/>
            <w:tcBorders>
              <w:top w:val="single" w:sz="5" w:space="0" w:color="000000"/>
              <w:left w:val="single" w:sz="5" w:space="0" w:color="000000"/>
              <w:bottom w:val="single" w:sz="5" w:space="0" w:color="000000"/>
              <w:right w:val="single" w:sz="5" w:space="0" w:color="000000"/>
            </w:tcBorders>
            <w:vAlign w:val="center"/>
          </w:tcPr>
          <w:p w14:paraId="1B951113" w14:textId="77777777" w:rsidR="00803E57" w:rsidRPr="00D03782" w:rsidRDefault="00803E57" w:rsidP="000727D0">
            <w:pPr>
              <w:ind w:left="113"/>
              <w:textAlignment w:val="baseline"/>
              <w:rPr>
                <w:rFonts w:eastAsia="Arial"/>
                <w:color w:val="000000"/>
              </w:rPr>
            </w:pPr>
            <w:r w:rsidRPr="00D03782">
              <w:rPr>
                <w:rFonts w:eastAsia="Arial"/>
                <w:color w:val="000000"/>
              </w:rPr>
              <w:t>-</w:t>
            </w:r>
          </w:p>
        </w:tc>
      </w:tr>
      <w:tr w:rsidR="00803E57" w14:paraId="4C6E18CC" w14:textId="77777777" w:rsidTr="000727D0">
        <w:trPr>
          <w:trHeight w:hRule="exac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245CC1B0" w14:textId="77777777" w:rsidR="00803E57" w:rsidRPr="00D03782" w:rsidRDefault="00803E57" w:rsidP="000727D0">
            <w:pPr>
              <w:ind w:left="113"/>
              <w:textAlignment w:val="baseline"/>
              <w:rPr>
                <w:rFonts w:eastAsia="Arial"/>
                <w:color w:val="000000"/>
              </w:rPr>
            </w:pPr>
            <w:r w:rsidRPr="00D03782">
              <w:rPr>
                <w:rFonts w:eastAsia="Arial"/>
                <w:color w:val="000000"/>
              </w:rPr>
              <w:t>Sailing</w:t>
            </w:r>
          </w:p>
        </w:tc>
        <w:tc>
          <w:tcPr>
            <w:tcW w:w="8019" w:type="dxa"/>
            <w:tcBorders>
              <w:top w:val="single" w:sz="5" w:space="0" w:color="000000"/>
              <w:left w:val="single" w:sz="5" w:space="0" w:color="000000"/>
              <w:bottom w:val="single" w:sz="5" w:space="0" w:color="000000"/>
              <w:right w:val="single" w:sz="5" w:space="0" w:color="000000"/>
            </w:tcBorders>
            <w:vAlign w:val="center"/>
          </w:tcPr>
          <w:p w14:paraId="157F3703" w14:textId="77777777" w:rsidR="00803E57" w:rsidRPr="00D03782" w:rsidRDefault="00803E57" w:rsidP="000727D0">
            <w:pPr>
              <w:ind w:left="113"/>
              <w:textAlignment w:val="baseline"/>
              <w:rPr>
                <w:rFonts w:eastAsia="Arial"/>
                <w:color w:val="000000"/>
              </w:rPr>
            </w:pPr>
            <w:r w:rsidRPr="00D03782">
              <w:rPr>
                <w:rStyle w:val="normaltextrun"/>
                <w:rFonts w:cs="Arial"/>
                <w:color w:val="000000"/>
                <w:shd w:val="clear" w:color="auto" w:fill="FFFFFF"/>
              </w:rPr>
              <w:t>Offshore, Dinghy &amp; Windsurfing</w:t>
            </w:r>
          </w:p>
        </w:tc>
      </w:tr>
      <w:tr w:rsidR="00803E57" w14:paraId="532F83B5" w14:textId="77777777" w:rsidTr="000727D0">
        <w:trPr>
          <w:trHeight w:hRule="exac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36BA387B" w14:textId="77777777" w:rsidR="00803E57" w:rsidRPr="00D03782" w:rsidRDefault="00803E57" w:rsidP="000727D0">
            <w:pPr>
              <w:ind w:left="113"/>
              <w:textAlignment w:val="baseline"/>
              <w:rPr>
                <w:rFonts w:eastAsia="Arial"/>
                <w:color w:val="000000"/>
              </w:rPr>
            </w:pPr>
            <w:r w:rsidRPr="00D03782">
              <w:rPr>
                <w:rFonts w:eastAsia="Arial"/>
                <w:color w:val="000000"/>
              </w:rPr>
              <w:t>Sport Climbing</w:t>
            </w:r>
          </w:p>
        </w:tc>
        <w:tc>
          <w:tcPr>
            <w:tcW w:w="8019" w:type="dxa"/>
            <w:tcBorders>
              <w:top w:val="single" w:sz="5" w:space="0" w:color="000000"/>
              <w:left w:val="single" w:sz="5" w:space="0" w:color="000000"/>
              <w:bottom w:val="single" w:sz="5" w:space="0" w:color="000000"/>
              <w:right w:val="single" w:sz="5" w:space="0" w:color="000000"/>
            </w:tcBorders>
            <w:vAlign w:val="center"/>
          </w:tcPr>
          <w:p w14:paraId="21158F84" w14:textId="77777777" w:rsidR="00803E57" w:rsidRPr="00D03782" w:rsidRDefault="00803E57" w:rsidP="000727D0">
            <w:pPr>
              <w:ind w:left="113"/>
              <w:textAlignment w:val="baseline"/>
              <w:rPr>
                <w:rFonts w:eastAsia="Arial"/>
                <w:color w:val="000000"/>
              </w:rPr>
            </w:pPr>
            <w:r w:rsidRPr="00D03782">
              <w:rPr>
                <w:rFonts w:eastAsia="Arial"/>
                <w:color w:val="000000"/>
              </w:rPr>
              <w:t>-</w:t>
            </w:r>
          </w:p>
        </w:tc>
      </w:tr>
      <w:tr w:rsidR="00803E57" w14:paraId="59B34D55" w14:textId="77777777" w:rsidTr="000727D0">
        <w:trPr>
          <w:trHeight w:hRule="exac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60DC9EE7" w14:textId="77777777" w:rsidR="00803E57" w:rsidRPr="00D03782" w:rsidRDefault="00803E57" w:rsidP="000727D0">
            <w:pPr>
              <w:ind w:left="113"/>
              <w:textAlignment w:val="baseline"/>
              <w:rPr>
                <w:rFonts w:eastAsia="Arial"/>
                <w:color w:val="000000"/>
              </w:rPr>
            </w:pPr>
            <w:r w:rsidRPr="00D03782">
              <w:rPr>
                <w:rFonts w:eastAsia="Arial"/>
                <w:color w:val="000000"/>
              </w:rPr>
              <w:t>Sport Parachuting</w:t>
            </w:r>
          </w:p>
        </w:tc>
        <w:tc>
          <w:tcPr>
            <w:tcW w:w="8019" w:type="dxa"/>
            <w:tcBorders>
              <w:top w:val="single" w:sz="5" w:space="0" w:color="000000"/>
              <w:left w:val="single" w:sz="5" w:space="0" w:color="000000"/>
              <w:bottom w:val="single" w:sz="5" w:space="0" w:color="000000"/>
              <w:right w:val="single" w:sz="5" w:space="0" w:color="000000"/>
            </w:tcBorders>
            <w:vAlign w:val="center"/>
          </w:tcPr>
          <w:p w14:paraId="0AC8F031" w14:textId="77777777" w:rsidR="00803E57" w:rsidRPr="00D03782" w:rsidRDefault="00803E57" w:rsidP="000727D0">
            <w:pPr>
              <w:ind w:left="113"/>
              <w:textAlignment w:val="baseline"/>
              <w:rPr>
                <w:rFonts w:eastAsia="Arial"/>
                <w:color w:val="000000"/>
              </w:rPr>
            </w:pPr>
            <w:r w:rsidRPr="00D03782">
              <w:rPr>
                <w:rFonts w:eastAsia="Arial"/>
                <w:color w:val="000000"/>
              </w:rPr>
              <w:t>-</w:t>
            </w:r>
          </w:p>
        </w:tc>
      </w:tr>
      <w:tr w:rsidR="00803E57" w14:paraId="67595CDA" w14:textId="77777777" w:rsidTr="000727D0">
        <w:trPr>
          <w:trHeight w:hRule="exact" w:val="340"/>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4EAAA54C" w14:textId="77777777" w:rsidR="00803E57" w:rsidRPr="00D03782" w:rsidRDefault="00803E57" w:rsidP="000727D0">
            <w:pPr>
              <w:ind w:left="113"/>
              <w:textAlignment w:val="baseline"/>
              <w:rPr>
                <w:rFonts w:eastAsia="Arial"/>
                <w:color w:val="000000"/>
              </w:rPr>
            </w:pPr>
            <w:r w:rsidRPr="00D03782">
              <w:rPr>
                <w:rFonts w:eastAsia="Arial"/>
                <w:color w:val="000000"/>
              </w:rPr>
              <w:t>Surfing</w:t>
            </w:r>
          </w:p>
        </w:tc>
        <w:tc>
          <w:tcPr>
            <w:tcW w:w="8019" w:type="dxa"/>
            <w:tcBorders>
              <w:top w:val="single" w:sz="5" w:space="0" w:color="000000"/>
              <w:left w:val="single" w:sz="5" w:space="0" w:color="000000"/>
              <w:bottom w:val="single" w:sz="5" w:space="0" w:color="000000"/>
              <w:right w:val="single" w:sz="5" w:space="0" w:color="000000"/>
            </w:tcBorders>
            <w:vAlign w:val="center"/>
          </w:tcPr>
          <w:p w14:paraId="03943246" w14:textId="77777777" w:rsidR="00803E57" w:rsidRPr="00D03782" w:rsidRDefault="00803E57" w:rsidP="000727D0">
            <w:pPr>
              <w:ind w:left="113"/>
              <w:textAlignment w:val="baseline"/>
              <w:rPr>
                <w:rFonts w:eastAsia="Arial"/>
                <w:color w:val="000000"/>
              </w:rPr>
            </w:pPr>
            <w:r w:rsidRPr="00D03782">
              <w:rPr>
                <w:rFonts w:eastAsia="Arial"/>
                <w:color w:val="000000"/>
              </w:rPr>
              <w:t>-</w:t>
            </w:r>
          </w:p>
        </w:tc>
      </w:tr>
      <w:tr w:rsidR="00803E57" w14:paraId="4CE96767" w14:textId="77777777" w:rsidTr="000727D0">
        <w:trPr>
          <w:trHeight w:hRule="exact" w:val="527"/>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6A4C0497" w14:textId="77777777" w:rsidR="00803E57" w:rsidRPr="00D03782" w:rsidRDefault="00803E57" w:rsidP="000727D0">
            <w:pPr>
              <w:ind w:left="113"/>
              <w:textAlignment w:val="baseline"/>
              <w:rPr>
                <w:rFonts w:eastAsia="Arial"/>
                <w:color w:val="000000"/>
              </w:rPr>
            </w:pPr>
            <w:r w:rsidRPr="00D03782">
              <w:rPr>
                <w:rFonts w:eastAsia="Arial"/>
                <w:color w:val="000000"/>
              </w:rPr>
              <w:t>Water Skiing/Wake Boarding</w:t>
            </w:r>
          </w:p>
        </w:tc>
        <w:tc>
          <w:tcPr>
            <w:tcW w:w="8019" w:type="dxa"/>
            <w:tcBorders>
              <w:top w:val="single" w:sz="5" w:space="0" w:color="000000"/>
              <w:left w:val="single" w:sz="5" w:space="0" w:color="000000"/>
              <w:bottom w:val="single" w:sz="5" w:space="0" w:color="000000"/>
              <w:right w:val="single" w:sz="5" w:space="0" w:color="000000"/>
            </w:tcBorders>
            <w:vAlign w:val="center"/>
          </w:tcPr>
          <w:p w14:paraId="0158F631" w14:textId="77777777" w:rsidR="00803E57" w:rsidRPr="00D03782" w:rsidRDefault="00803E57" w:rsidP="000727D0">
            <w:pPr>
              <w:ind w:left="113"/>
              <w:textAlignment w:val="baseline"/>
              <w:rPr>
                <w:rFonts w:eastAsia="Arial"/>
                <w:color w:val="000000"/>
              </w:rPr>
            </w:pPr>
            <w:r w:rsidRPr="00D03782">
              <w:rPr>
                <w:rFonts w:eastAsia="Arial"/>
                <w:color w:val="000000"/>
              </w:rPr>
              <w:t>-</w:t>
            </w:r>
          </w:p>
        </w:tc>
      </w:tr>
      <w:tr w:rsidR="00803E57" w14:paraId="79C4B921" w14:textId="77777777" w:rsidTr="000727D0">
        <w:trPr>
          <w:trHeight w:hRule="exact" w:val="731"/>
          <w:jc w:val="center"/>
        </w:trPr>
        <w:tc>
          <w:tcPr>
            <w:tcW w:w="2471" w:type="dxa"/>
            <w:tcBorders>
              <w:top w:val="single" w:sz="5" w:space="0" w:color="000000"/>
              <w:left w:val="single" w:sz="5" w:space="0" w:color="000000"/>
              <w:bottom w:val="single" w:sz="5" w:space="0" w:color="000000"/>
              <w:right w:val="single" w:sz="5" w:space="0" w:color="000000"/>
            </w:tcBorders>
            <w:vAlign w:val="center"/>
          </w:tcPr>
          <w:p w14:paraId="3130BDB3" w14:textId="77777777" w:rsidR="00803E57" w:rsidRPr="00D03782" w:rsidRDefault="00803E57" w:rsidP="000727D0">
            <w:pPr>
              <w:ind w:left="113"/>
              <w:textAlignment w:val="baseline"/>
              <w:rPr>
                <w:rFonts w:eastAsia="Arial"/>
                <w:color w:val="000000"/>
              </w:rPr>
            </w:pPr>
            <w:r w:rsidRPr="00D03782">
              <w:rPr>
                <w:rFonts w:eastAsia="Arial"/>
                <w:color w:val="000000"/>
              </w:rPr>
              <w:t>Winter Sports</w:t>
            </w:r>
          </w:p>
        </w:tc>
        <w:tc>
          <w:tcPr>
            <w:tcW w:w="8019" w:type="dxa"/>
            <w:tcBorders>
              <w:top w:val="single" w:sz="5" w:space="0" w:color="000000"/>
              <w:left w:val="single" w:sz="5" w:space="0" w:color="000000"/>
              <w:bottom w:val="single" w:sz="5" w:space="0" w:color="000000"/>
              <w:right w:val="single" w:sz="5" w:space="0" w:color="000000"/>
            </w:tcBorders>
            <w:vAlign w:val="center"/>
          </w:tcPr>
          <w:p w14:paraId="35EA54D1" w14:textId="77777777" w:rsidR="00803E57" w:rsidRPr="00D03782" w:rsidRDefault="00803E57" w:rsidP="000727D0">
            <w:pPr>
              <w:ind w:left="113"/>
              <w:textAlignment w:val="baseline"/>
              <w:rPr>
                <w:rFonts w:eastAsia="Arial"/>
                <w:color w:val="000000"/>
              </w:rPr>
            </w:pPr>
            <w:r w:rsidRPr="00D03782">
              <w:rPr>
                <w:rStyle w:val="normaltextrun"/>
                <w:rFonts w:cs="Arial"/>
                <w:color w:val="000000"/>
                <w:bdr w:val="none" w:sz="0" w:space="0" w:color="auto" w:frame="1"/>
              </w:rPr>
              <w:t>Alpine Skiing, Snowboarding, Bobsleigh, Skeleton Bob, Luge, Tobogganing (Cresta), Biathlon/Cross Country, Telemarking</w:t>
            </w:r>
          </w:p>
        </w:tc>
      </w:tr>
    </w:tbl>
    <w:p w14:paraId="0AFF13B6" w14:textId="77777777" w:rsidR="00803E57" w:rsidRPr="008A3EEF" w:rsidRDefault="00803E57" w:rsidP="00803E57"/>
    <w:p w14:paraId="76A3F62B" w14:textId="11B09CFF" w:rsidR="00803E57" w:rsidRDefault="00803E57" w:rsidP="00803E57">
      <w:pPr>
        <w:spacing w:before="120" w:after="120"/>
        <w:ind w:left="113"/>
        <w:textAlignment w:val="baseline"/>
        <w:rPr>
          <w:rFonts w:eastAsia="Arial"/>
          <w:color w:val="000000"/>
        </w:rPr>
      </w:pPr>
      <w:r>
        <w:rPr>
          <w:rFonts w:eastAsia="Arial"/>
          <w:color w:val="000000"/>
        </w:rPr>
        <w:t>DLSR 200 Series regulations should be read in conjunction with the</w:t>
      </w:r>
      <w:r>
        <w:rPr>
          <w:rFonts w:eastAsia="Arial"/>
          <w:color w:val="0000CC"/>
        </w:rPr>
        <w:t xml:space="preserve"> </w:t>
      </w:r>
      <w:hyperlink w:anchor="Introduction_100_Series" w:history="1">
        <w:r w:rsidRPr="003A6AC6">
          <w:rPr>
            <w:rStyle w:val="Hyperlink"/>
            <w:rFonts w:eastAsia="Arial"/>
          </w:rPr>
          <w:t>100 Series regulations</w:t>
        </w:r>
      </w:hyperlink>
      <w:r>
        <w:rPr>
          <w:rFonts w:eastAsia="Arial"/>
          <w:color w:val="000000"/>
        </w:rPr>
        <w:t>.</w:t>
      </w:r>
    </w:p>
    <w:p w14:paraId="0B27D3A6" w14:textId="77777777" w:rsidR="00803E57" w:rsidRDefault="00803E57" w:rsidP="00803E57">
      <w:pPr>
        <w:spacing w:before="120" w:after="120"/>
        <w:ind w:left="113"/>
        <w:textAlignment w:val="baseline"/>
      </w:pPr>
      <w:r>
        <w:rPr>
          <w:rFonts w:eastAsia="Arial"/>
          <w:color w:val="000000"/>
        </w:rPr>
        <w:t>Compliance with Defence regulations is mandatory and failing to comply can lead to enforcement action being undertaken.</w:t>
      </w:r>
      <w:bookmarkStart w:id="238" w:name="_201_-_Adventurous"/>
      <w:bookmarkEnd w:id="238"/>
    </w:p>
    <w:p w14:paraId="11EF3CE2" w14:textId="77777777" w:rsidR="00803E57" w:rsidRPr="008A3EEF" w:rsidRDefault="00803E57" w:rsidP="00803E57"/>
    <w:p w14:paraId="21FF58B6" w14:textId="77777777" w:rsidR="00803E57" w:rsidRDefault="00803E57" w:rsidP="00803E57">
      <w:pPr>
        <w:spacing w:before="120" w:after="120"/>
        <w:jc w:val="center"/>
        <w:rPr>
          <w:rFonts w:cs="Arial"/>
          <w:b/>
          <w:bCs/>
          <w:sz w:val="32"/>
          <w:szCs w:val="32"/>
        </w:rPr>
        <w:sectPr w:rsidR="00803E57" w:rsidSect="000727D0">
          <w:headerReference w:type="default" r:id="rId171"/>
          <w:pgSz w:w="11904" w:h="16843"/>
          <w:pgMar w:top="851" w:right="851" w:bottom="851" w:left="851" w:header="567" w:footer="567" w:gutter="0"/>
          <w:cols w:space="720"/>
          <w:docGrid w:linePitch="299"/>
        </w:sectPr>
      </w:pPr>
      <w:bookmarkStart w:id="239" w:name="_Toc153264600"/>
      <w:bookmarkStart w:id="240" w:name="_Toc162256059"/>
    </w:p>
    <w:tbl>
      <w:tblPr>
        <w:tblStyle w:val="TableGrid"/>
        <w:tblW w:w="10490" w:type="dxa"/>
        <w:tblInd w:w="-147" w:type="dxa"/>
        <w:tblLook w:val="04A0" w:firstRow="1" w:lastRow="0" w:firstColumn="1" w:lastColumn="0" w:noHBand="0" w:noVBand="1"/>
      </w:tblPr>
      <w:tblGrid>
        <w:gridCol w:w="10490"/>
      </w:tblGrid>
      <w:tr w:rsidR="00803E57" w14:paraId="44F6672F" w14:textId="77777777">
        <w:trPr>
          <w:trHeight w:val="680"/>
        </w:trPr>
        <w:tc>
          <w:tcPr>
            <w:tcW w:w="10490" w:type="dxa"/>
            <w:shd w:val="clear" w:color="auto" w:fill="CCEADF"/>
            <w:vAlign w:val="center"/>
          </w:tcPr>
          <w:p w14:paraId="5BFAF0D8" w14:textId="77777777" w:rsidR="00803E57" w:rsidRDefault="00803E57" w:rsidP="000727D0">
            <w:pPr>
              <w:pStyle w:val="Heading2"/>
              <w:spacing w:before="120" w:after="80"/>
              <w:rPr>
                <w:sz w:val="24"/>
                <w:szCs w:val="24"/>
              </w:rPr>
            </w:pPr>
            <w:bookmarkStart w:id="241" w:name="_Toc163471082"/>
            <w:bookmarkEnd w:id="206"/>
            <w:bookmarkEnd w:id="207"/>
            <w:bookmarkEnd w:id="208"/>
            <w:bookmarkEnd w:id="209"/>
            <w:bookmarkEnd w:id="210"/>
            <w:bookmarkEnd w:id="239"/>
            <w:bookmarkEnd w:id="240"/>
            <w:r w:rsidRPr="00F4225D">
              <w:lastRenderedPageBreak/>
              <w:t>206 High- Risk Sport</w:t>
            </w:r>
            <w:bookmarkEnd w:id="241"/>
          </w:p>
        </w:tc>
      </w:tr>
    </w:tbl>
    <w:p w14:paraId="3BE15250" w14:textId="77777777" w:rsidR="00803E57" w:rsidRPr="00712AD8" w:rsidRDefault="00803E57" w:rsidP="00803E57">
      <w:pPr>
        <w:rPr>
          <w:sz w:val="2"/>
          <w:szCs w:val="2"/>
        </w:rPr>
      </w:pPr>
    </w:p>
    <w:tbl>
      <w:tblPr>
        <w:tblW w:w="1048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417"/>
        <w:gridCol w:w="9067"/>
      </w:tblGrid>
      <w:tr w:rsidR="00803E57" w:rsidRPr="00D806D4" w14:paraId="476AA1A9" w14:textId="77777777" w:rsidTr="000727D0">
        <w:trPr>
          <w:jc w:val="center"/>
        </w:trPr>
        <w:tc>
          <w:tcPr>
            <w:tcW w:w="1417" w:type="dxa"/>
            <w:shd w:val="clear" w:color="auto" w:fill="F1F4F6" w:themeFill="accent6" w:themeFillTint="33"/>
          </w:tcPr>
          <w:p w14:paraId="4E1F918A" w14:textId="77777777" w:rsidR="00803E57" w:rsidRPr="00C52697" w:rsidRDefault="00803E57" w:rsidP="000727D0">
            <w:pPr>
              <w:spacing w:before="120" w:after="120"/>
              <w:jc w:val="center"/>
              <w:textAlignment w:val="baseline"/>
              <w:rPr>
                <w:rFonts w:eastAsia="Arial" w:cs="Arial"/>
                <w:b/>
                <w:color w:val="000000"/>
                <w:szCs w:val="24"/>
              </w:rPr>
            </w:pPr>
            <w:r w:rsidRPr="00C52697">
              <w:rPr>
                <w:rFonts w:eastAsia="Arial" w:cs="Arial"/>
                <w:b/>
                <w:color w:val="000000"/>
                <w:szCs w:val="24"/>
              </w:rPr>
              <w:t>Regulation</w:t>
            </w:r>
          </w:p>
        </w:tc>
        <w:tc>
          <w:tcPr>
            <w:tcW w:w="9067" w:type="dxa"/>
          </w:tcPr>
          <w:p w14:paraId="2C1F4A1A" w14:textId="77777777" w:rsidR="00803E57" w:rsidRPr="00C52697" w:rsidRDefault="00803E57" w:rsidP="000727D0">
            <w:pPr>
              <w:tabs>
                <w:tab w:val="left" w:pos="288"/>
                <w:tab w:val="left" w:pos="737"/>
              </w:tabs>
              <w:spacing w:before="120" w:after="120"/>
              <w:ind w:left="113"/>
              <w:textAlignment w:val="baseline"/>
              <w:rPr>
                <w:rFonts w:eastAsia="Arial" w:cs="Arial"/>
                <w:color w:val="000000"/>
                <w:spacing w:val="-1"/>
              </w:rPr>
            </w:pPr>
            <w:r w:rsidRPr="005F18FB">
              <w:rPr>
                <w:rFonts w:eastAsia="Arial"/>
                <w:color w:val="000000"/>
                <w:szCs w:val="24"/>
              </w:rPr>
              <w:t xml:space="preserve">Accountable </w:t>
            </w:r>
            <w:r>
              <w:rPr>
                <w:rFonts w:eastAsia="Arial"/>
                <w:color w:val="000000"/>
                <w:szCs w:val="24"/>
              </w:rPr>
              <w:t>P</w:t>
            </w:r>
            <w:r w:rsidRPr="005F18FB">
              <w:rPr>
                <w:rFonts w:eastAsia="Arial"/>
                <w:color w:val="000000"/>
                <w:szCs w:val="24"/>
              </w:rPr>
              <w:t xml:space="preserve">ersons </w:t>
            </w:r>
            <w:r w:rsidRPr="00FC5183">
              <w:rPr>
                <w:rFonts w:eastAsia="Arial"/>
                <w:b/>
                <w:bCs/>
                <w:color w:val="000000"/>
                <w:szCs w:val="24"/>
              </w:rPr>
              <w:t>shall</w:t>
            </w:r>
            <w:r w:rsidRPr="005F18FB">
              <w:rPr>
                <w:rFonts w:eastAsia="Arial"/>
                <w:color w:val="000000"/>
                <w:szCs w:val="24"/>
              </w:rPr>
              <w:t xml:space="preserve"> </w:t>
            </w:r>
            <w:r>
              <w:rPr>
                <w:rFonts w:eastAsia="Arial"/>
                <w:color w:val="000000"/>
                <w:szCs w:val="24"/>
              </w:rPr>
              <w:t>ensure</w:t>
            </w:r>
            <w:r w:rsidRPr="005F18FB">
              <w:rPr>
                <w:rFonts w:eastAsia="Arial"/>
                <w:color w:val="000000"/>
                <w:szCs w:val="24"/>
              </w:rPr>
              <w:t xml:space="preserve"> that</w:t>
            </w:r>
            <w:r w:rsidRPr="005F18FB">
              <w:rPr>
                <w:rFonts w:eastAsia="Arial" w:cs="Arial"/>
                <w:color w:val="000000"/>
                <w:spacing w:val="-1"/>
                <w:szCs w:val="24"/>
              </w:rPr>
              <w:t xml:space="preserve"> suitable and sufficient arrangements are in place for the safety of people taking part </w:t>
            </w:r>
            <w:r>
              <w:rPr>
                <w:rFonts w:eastAsia="Arial" w:cs="Arial"/>
                <w:color w:val="000000"/>
                <w:spacing w:val="-1"/>
                <w:szCs w:val="24"/>
              </w:rPr>
              <w:t>in S</w:t>
            </w:r>
            <w:r w:rsidRPr="005F18FB">
              <w:rPr>
                <w:rFonts w:eastAsia="Arial" w:cs="Arial"/>
                <w:color w:val="000000"/>
                <w:spacing w:val="-1"/>
                <w:szCs w:val="24"/>
              </w:rPr>
              <w:t>port</w:t>
            </w:r>
            <w:r>
              <w:rPr>
                <w:rFonts w:eastAsia="Arial" w:cs="Arial"/>
                <w:color w:val="000000"/>
                <w:spacing w:val="-1"/>
                <w:szCs w:val="24"/>
              </w:rPr>
              <w:t xml:space="preserve"> when conducted on duty</w:t>
            </w:r>
            <w:r w:rsidRPr="005F18FB">
              <w:rPr>
                <w:rFonts w:eastAsia="Arial" w:cs="Arial"/>
                <w:color w:val="000000"/>
                <w:spacing w:val="-1"/>
                <w:szCs w:val="24"/>
              </w:rPr>
              <w:t xml:space="preserve">. </w:t>
            </w:r>
          </w:p>
        </w:tc>
      </w:tr>
      <w:tr w:rsidR="00803E57" w:rsidRPr="00D806D4" w14:paraId="1C0A8F25" w14:textId="77777777" w:rsidTr="000727D0">
        <w:trPr>
          <w:jc w:val="center"/>
        </w:trPr>
        <w:tc>
          <w:tcPr>
            <w:tcW w:w="1417" w:type="dxa"/>
            <w:shd w:val="clear" w:color="auto" w:fill="F1F4F6" w:themeFill="accent6" w:themeFillTint="33"/>
          </w:tcPr>
          <w:p w14:paraId="60C89E8B" w14:textId="77777777" w:rsidR="00803E57" w:rsidRPr="00C52697" w:rsidRDefault="00803E57" w:rsidP="000727D0">
            <w:pPr>
              <w:spacing w:before="120" w:after="120"/>
              <w:jc w:val="center"/>
              <w:textAlignment w:val="baseline"/>
              <w:rPr>
                <w:rFonts w:eastAsia="Arial" w:cs="Arial"/>
                <w:b/>
                <w:color w:val="000000"/>
                <w:szCs w:val="24"/>
              </w:rPr>
            </w:pPr>
            <w:r w:rsidRPr="00C52697">
              <w:rPr>
                <w:rFonts w:eastAsia="Arial" w:cs="Arial"/>
                <w:b/>
                <w:color w:val="000000"/>
                <w:szCs w:val="24"/>
              </w:rPr>
              <w:t>Provenance</w:t>
            </w:r>
          </w:p>
        </w:tc>
        <w:tc>
          <w:tcPr>
            <w:tcW w:w="9067" w:type="dxa"/>
          </w:tcPr>
          <w:p w14:paraId="0B7725A6" w14:textId="77777777" w:rsidR="00803E57" w:rsidRDefault="00000000" w:rsidP="000727D0">
            <w:pPr>
              <w:tabs>
                <w:tab w:val="left" w:pos="288"/>
                <w:tab w:val="left" w:pos="737"/>
              </w:tabs>
              <w:spacing w:before="120" w:after="120"/>
              <w:ind w:left="113"/>
              <w:textAlignment w:val="baseline"/>
              <w:rPr>
                <w:rFonts w:eastAsia="Arial"/>
                <w:color w:val="000000"/>
              </w:rPr>
            </w:pPr>
            <w:hyperlink r:id="rId172" w:history="1">
              <w:r w:rsidR="00803E57" w:rsidRPr="00220ABB">
                <w:rPr>
                  <w:rStyle w:val="Hyperlink"/>
                  <w:rFonts w:eastAsia="Arial"/>
                </w:rPr>
                <w:t>Health and Safety at Work etc. Act 1974</w:t>
              </w:r>
            </w:hyperlink>
            <w:r w:rsidR="00803E57">
              <w:rPr>
                <w:rFonts w:eastAsia="Arial"/>
                <w:color w:val="000000"/>
              </w:rPr>
              <w:t>.</w:t>
            </w:r>
          </w:p>
          <w:p w14:paraId="74EBFB09" w14:textId="77777777" w:rsidR="00803E57" w:rsidRPr="00C52697" w:rsidRDefault="00000000" w:rsidP="000727D0">
            <w:pPr>
              <w:tabs>
                <w:tab w:val="left" w:pos="288"/>
                <w:tab w:val="left" w:pos="737"/>
              </w:tabs>
              <w:spacing w:before="120" w:after="120"/>
              <w:ind w:left="113"/>
              <w:textAlignment w:val="baseline"/>
              <w:rPr>
                <w:rFonts w:eastAsia="Arial" w:cs="Arial"/>
                <w:color w:val="000000"/>
                <w:spacing w:val="-1"/>
              </w:rPr>
            </w:pPr>
            <w:hyperlink r:id="rId173" w:history="1">
              <w:r w:rsidR="00803E57" w:rsidRPr="00220ABB">
                <w:rPr>
                  <w:rStyle w:val="Hyperlink"/>
                  <w:rFonts w:eastAsia="Arial" w:cs="Arial"/>
                  <w:spacing w:val="-1"/>
                  <w:szCs w:val="24"/>
                </w:rPr>
                <w:t>JSP 660 Sport in the UK Armed Forces</w:t>
              </w:r>
            </w:hyperlink>
            <w:r w:rsidR="00803E57">
              <w:rPr>
                <w:rFonts w:eastAsia="Arial" w:cs="Arial"/>
                <w:color w:val="000000"/>
                <w:spacing w:val="-1"/>
                <w:szCs w:val="24"/>
              </w:rPr>
              <w:t xml:space="preserve"> (Internal MOD access only)</w:t>
            </w:r>
            <w:r w:rsidR="00803E57" w:rsidRPr="005F18FB">
              <w:rPr>
                <w:rFonts w:eastAsia="Arial" w:cs="Arial"/>
                <w:color w:val="000000"/>
                <w:spacing w:val="-1"/>
                <w:szCs w:val="24"/>
              </w:rPr>
              <w:t>.</w:t>
            </w:r>
          </w:p>
        </w:tc>
      </w:tr>
      <w:tr w:rsidR="00803E57" w:rsidRPr="00D806D4" w14:paraId="3D735E26" w14:textId="77777777" w:rsidTr="000727D0">
        <w:trPr>
          <w:jc w:val="center"/>
        </w:trPr>
        <w:tc>
          <w:tcPr>
            <w:tcW w:w="1417" w:type="dxa"/>
            <w:shd w:val="clear" w:color="auto" w:fill="F1F4F6" w:themeFill="accent6" w:themeFillTint="33"/>
          </w:tcPr>
          <w:p w14:paraId="5C22301E" w14:textId="77777777" w:rsidR="00803E57" w:rsidRPr="00C52697" w:rsidRDefault="00803E57" w:rsidP="000727D0">
            <w:pPr>
              <w:spacing w:before="120" w:after="120"/>
              <w:jc w:val="center"/>
              <w:textAlignment w:val="baseline"/>
              <w:rPr>
                <w:rFonts w:eastAsia="Arial" w:cs="Arial"/>
                <w:b/>
                <w:color w:val="000000"/>
                <w:szCs w:val="24"/>
              </w:rPr>
            </w:pPr>
            <w:r w:rsidRPr="00C52697">
              <w:rPr>
                <w:rFonts w:eastAsia="Arial" w:cs="Arial"/>
                <w:b/>
                <w:color w:val="000000"/>
                <w:szCs w:val="24"/>
              </w:rPr>
              <w:t>Acceptable Means of Compliance</w:t>
            </w:r>
          </w:p>
        </w:tc>
        <w:tc>
          <w:tcPr>
            <w:tcW w:w="9067" w:type="dxa"/>
          </w:tcPr>
          <w:p w14:paraId="269CD926" w14:textId="77777777" w:rsidR="00803E57" w:rsidRPr="008F6EAB" w:rsidRDefault="00803E57" w:rsidP="005E0B50">
            <w:pPr>
              <w:pStyle w:val="ListParagraph"/>
              <w:numPr>
                <w:ilvl w:val="0"/>
                <w:numId w:val="91"/>
              </w:numPr>
              <w:tabs>
                <w:tab w:val="left" w:pos="567"/>
              </w:tabs>
              <w:spacing w:before="120" w:after="120"/>
              <w:ind w:left="113" w:firstLine="0"/>
              <w:contextualSpacing w:val="0"/>
              <w:textAlignment w:val="baseline"/>
              <w:rPr>
                <w:rFonts w:eastAsia="Arial" w:cs="Arial"/>
                <w:color w:val="000000"/>
                <w:spacing w:val="-1"/>
              </w:rPr>
            </w:pPr>
            <w:r>
              <w:rPr>
                <w:rFonts w:eastAsia="Arial"/>
                <w:color w:val="000000"/>
              </w:rPr>
              <w:t xml:space="preserve">Accountable Persons within the sS and UK Armed Forces Sports Boards </w:t>
            </w:r>
            <w:r w:rsidRPr="00322018">
              <w:rPr>
                <w:rFonts w:eastAsia="Arial"/>
                <w:b/>
                <w:bCs/>
                <w:color w:val="000000"/>
              </w:rPr>
              <w:t>should</w:t>
            </w:r>
            <w:r>
              <w:rPr>
                <w:rFonts w:eastAsia="Arial"/>
                <w:color w:val="000000"/>
              </w:rPr>
              <w:t xml:space="preserve"> make sure: </w:t>
            </w:r>
          </w:p>
          <w:p w14:paraId="6A435002" w14:textId="77777777" w:rsidR="00803E57" w:rsidRPr="00F573B6" w:rsidRDefault="00803E57" w:rsidP="005E0B50">
            <w:pPr>
              <w:pStyle w:val="ListParagraph"/>
              <w:numPr>
                <w:ilvl w:val="0"/>
                <w:numId w:val="92"/>
              </w:numPr>
              <w:tabs>
                <w:tab w:val="left" w:pos="288"/>
                <w:tab w:val="left" w:pos="737"/>
                <w:tab w:val="left" w:pos="1134"/>
              </w:tabs>
              <w:spacing w:before="120" w:after="120"/>
              <w:ind w:left="567" w:firstLine="0"/>
              <w:contextualSpacing w:val="0"/>
              <w:textAlignment w:val="baseline"/>
              <w:rPr>
                <w:rFonts w:eastAsia="Arial" w:cs="Arial"/>
                <w:color w:val="000000"/>
                <w:spacing w:val="-1"/>
              </w:rPr>
            </w:pPr>
            <w:r>
              <w:rPr>
                <w:rFonts w:eastAsia="Arial" w:cs="Arial"/>
                <w:color w:val="000000"/>
                <w:spacing w:val="-1"/>
                <w:szCs w:val="24"/>
              </w:rPr>
              <w:t>they formally appoint Chairpersons via a letter that highlights their responsibilities relating to the safe delivery of the activity;</w:t>
            </w:r>
          </w:p>
          <w:p w14:paraId="33614853" w14:textId="77777777" w:rsidR="00803E57" w:rsidRPr="008F6EAB" w:rsidRDefault="00803E57" w:rsidP="005E0B50">
            <w:pPr>
              <w:pStyle w:val="ListParagraph"/>
              <w:numPr>
                <w:ilvl w:val="0"/>
                <w:numId w:val="92"/>
              </w:numPr>
              <w:tabs>
                <w:tab w:val="left" w:pos="288"/>
                <w:tab w:val="left" w:pos="737"/>
                <w:tab w:val="left" w:pos="1134"/>
              </w:tabs>
              <w:spacing w:before="120" w:after="120"/>
              <w:ind w:left="567" w:firstLine="0"/>
              <w:contextualSpacing w:val="0"/>
              <w:textAlignment w:val="baseline"/>
              <w:rPr>
                <w:rFonts w:eastAsia="Arial" w:cs="Arial"/>
                <w:color w:val="000000"/>
                <w:spacing w:val="-1"/>
              </w:rPr>
            </w:pPr>
            <w:r>
              <w:rPr>
                <w:rFonts w:eastAsia="Arial"/>
                <w:color w:val="000000"/>
              </w:rPr>
              <w:t xml:space="preserve">they define which sports are classed as high-risk within their overarching sports policy documentation; </w:t>
            </w:r>
          </w:p>
          <w:p w14:paraId="36206BB3" w14:textId="77777777" w:rsidR="00803E57" w:rsidRPr="00101BC0" w:rsidRDefault="00803E57" w:rsidP="005E0B50">
            <w:pPr>
              <w:pStyle w:val="ListParagraph"/>
              <w:numPr>
                <w:ilvl w:val="0"/>
                <w:numId w:val="92"/>
              </w:numPr>
              <w:tabs>
                <w:tab w:val="left" w:pos="288"/>
                <w:tab w:val="left" w:pos="737"/>
                <w:tab w:val="left" w:pos="1134"/>
              </w:tabs>
              <w:spacing w:before="120" w:after="120"/>
              <w:ind w:left="567" w:firstLine="0"/>
              <w:contextualSpacing w:val="0"/>
              <w:textAlignment w:val="baseline"/>
              <w:rPr>
                <w:rFonts w:eastAsia="Arial" w:cs="Arial"/>
                <w:color w:val="000000"/>
                <w:spacing w:val="-1"/>
                <w:szCs w:val="24"/>
              </w:rPr>
            </w:pPr>
            <w:r>
              <w:rPr>
                <w:rFonts w:eastAsia="Arial" w:cs="Arial"/>
                <w:color w:val="000000"/>
                <w:spacing w:val="-1"/>
                <w:szCs w:val="24"/>
              </w:rPr>
              <w:t>2LOD Assurance activity is conducted at least every 2 years for high-risk sports and no longer than 3 years for all other sports. Suitable and sufficient reports are to be raised for all 2LOD Assurance.</w:t>
            </w:r>
          </w:p>
          <w:p w14:paraId="14D079D0" w14:textId="77777777" w:rsidR="00803E57" w:rsidRPr="00101BC0" w:rsidRDefault="00803E57" w:rsidP="005E0B50">
            <w:pPr>
              <w:pStyle w:val="ListParagraph"/>
              <w:numPr>
                <w:ilvl w:val="0"/>
                <w:numId w:val="91"/>
              </w:numPr>
              <w:tabs>
                <w:tab w:val="left" w:pos="567"/>
              </w:tabs>
              <w:spacing w:before="120" w:after="120"/>
              <w:ind w:left="113" w:firstLine="0"/>
              <w:contextualSpacing w:val="0"/>
              <w:textAlignment w:val="baseline"/>
              <w:rPr>
                <w:rFonts w:eastAsia="Arial" w:cs="Arial"/>
                <w:color w:val="000000"/>
                <w:spacing w:val="-1"/>
              </w:rPr>
            </w:pPr>
            <w:r>
              <w:rPr>
                <w:rFonts w:eastAsia="Arial" w:cs="Arial"/>
                <w:color w:val="000000"/>
                <w:spacing w:val="-1"/>
                <w:szCs w:val="24"/>
              </w:rPr>
              <w:t xml:space="preserve">Accountable Persons within each Sport Association </w:t>
            </w:r>
            <w:r>
              <w:rPr>
                <w:rFonts w:eastAsia="Arial" w:cs="Arial"/>
                <w:b/>
                <w:bCs/>
                <w:color w:val="000000"/>
                <w:spacing w:val="-1"/>
                <w:szCs w:val="24"/>
              </w:rPr>
              <w:t xml:space="preserve">should </w:t>
            </w:r>
            <w:r w:rsidRPr="005E6A86">
              <w:rPr>
                <w:rFonts w:eastAsia="Arial" w:cs="Arial"/>
                <w:color w:val="000000"/>
                <w:spacing w:val="-1"/>
                <w:szCs w:val="24"/>
              </w:rPr>
              <w:t>make</w:t>
            </w:r>
            <w:r>
              <w:rPr>
                <w:rFonts w:eastAsia="Arial" w:cs="Arial"/>
                <w:b/>
                <w:bCs/>
                <w:color w:val="000000"/>
                <w:spacing w:val="-1"/>
                <w:szCs w:val="24"/>
              </w:rPr>
              <w:t xml:space="preserve"> </w:t>
            </w:r>
            <w:r>
              <w:rPr>
                <w:rFonts w:eastAsia="Arial" w:cs="Arial"/>
                <w:color w:val="000000"/>
                <w:spacing w:val="-1"/>
                <w:szCs w:val="24"/>
              </w:rPr>
              <w:t>sure:</w:t>
            </w:r>
          </w:p>
          <w:p w14:paraId="1CDDD47E" w14:textId="77777777" w:rsidR="00803E57" w:rsidRPr="00F236A0" w:rsidRDefault="00803E57" w:rsidP="005E0B50">
            <w:pPr>
              <w:pStyle w:val="ListParagraph"/>
              <w:numPr>
                <w:ilvl w:val="0"/>
                <w:numId w:val="93"/>
              </w:numPr>
              <w:tabs>
                <w:tab w:val="left" w:pos="288"/>
                <w:tab w:val="left" w:pos="737"/>
                <w:tab w:val="left" w:pos="1134"/>
              </w:tabs>
              <w:spacing w:before="120" w:after="120"/>
              <w:ind w:left="567" w:firstLine="0"/>
              <w:contextualSpacing w:val="0"/>
              <w:textAlignment w:val="baseline"/>
              <w:rPr>
                <w:rFonts w:eastAsia="Arial" w:cs="Arial"/>
                <w:color w:val="000000"/>
                <w:spacing w:val="-1"/>
              </w:rPr>
            </w:pPr>
            <w:r>
              <w:rPr>
                <w:rFonts w:eastAsia="Arial" w:cs="Arial"/>
                <w:color w:val="000000"/>
                <w:spacing w:val="-1"/>
                <w:szCs w:val="24"/>
              </w:rPr>
              <w:t>they satisfy relevant NGB requirements for the conduct of that activity, if applicable;</w:t>
            </w:r>
          </w:p>
          <w:p w14:paraId="052D9488" w14:textId="77777777" w:rsidR="00803E57" w:rsidRDefault="00803E57" w:rsidP="005E0B50">
            <w:pPr>
              <w:pStyle w:val="ListParagraph"/>
              <w:numPr>
                <w:ilvl w:val="0"/>
                <w:numId w:val="93"/>
              </w:numPr>
              <w:tabs>
                <w:tab w:val="left" w:pos="288"/>
                <w:tab w:val="left" w:pos="737"/>
                <w:tab w:val="left" w:pos="1134"/>
              </w:tabs>
              <w:spacing w:before="120" w:after="120"/>
              <w:ind w:left="567" w:firstLine="0"/>
              <w:contextualSpacing w:val="0"/>
              <w:textAlignment w:val="baseline"/>
              <w:rPr>
                <w:rFonts w:eastAsia="Arial" w:cs="Arial"/>
                <w:color w:val="000000"/>
                <w:spacing w:val="-1"/>
                <w:szCs w:val="24"/>
              </w:rPr>
            </w:pPr>
            <w:r>
              <w:rPr>
                <w:rFonts w:eastAsia="Arial" w:cs="Arial"/>
                <w:color w:val="000000"/>
                <w:spacing w:val="-1"/>
                <w:szCs w:val="24"/>
              </w:rPr>
              <w:t>t</w:t>
            </w:r>
            <w:r w:rsidRPr="00F236A0">
              <w:rPr>
                <w:rFonts w:eastAsia="Arial" w:cs="Arial"/>
                <w:color w:val="000000"/>
                <w:spacing w:val="-1"/>
                <w:szCs w:val="24"/>
              </w:rPr>
              <w:t>hey have a Sports Safety Management Plan (SMP) in place that is reviewed and where necessary amended at least annually.</w:t>
            </w:r>
            <w:r>
              <w:rPr>
                <w:rFonts w:eastAsia="Arial" w:cs="Arial"/>
                <w:color w:val="000000"/>
                <w:spacing w:val="-1"/>
                <w:szCs w:val="24"/>
              </w:rPr>
              <w:t xml:space="preserve"> The SMP should highlight whether their sport is classified as high-risk and have an appropriate Emergency Action Plan (EAP) in place;</w:t>
            </w:r>
          </w:p>
          <w:p w14:paraId="40A7E612" w14:textId="77777777" w:rsidR="00803E57" w:rsidRDefault="00803E57" w:rsidP="005E0B50">
            <w:pPr>
              <w:pStyle w:val="ListParagraph"/>
              <w:numPr>
                <w:ilvl w:val="0"/>
                <w:numId w:val="93"/>
              </w:numPr>
              <w:tabs>
                <w:tab w:val="left" w:pos="288"/>
                <w:tab w:val="left" w:pos="737"/>
                <w:tab w:val="left" w:pos="1134"/>
              </w:tabs>
              <w:spacing w:before="120" w:after="120"/>
              <w:ind w:left="567" w:firstLine="0"/>
              <w:contextualSpacing w:val="0"/>
              <w:textAlignment w:val="baseline"/>
              <w:rPr>
                <w:rFonts w:eastAsia="Arial" w:cs="Arial"/>
                <w:color w:val="000000"/>
                <w:spacing w:val="-1"/>
                <w:szCs w:val="24"/>
              </w:rPr>
            </w:pPr>
            <w:r>
              <w:rPr>
                <w:rFonts w:eastAsia="Arial" w:cs="Arial"/>
                <w:color w:val="000000"/>
                <w:spacing w:val="-1"/>
                <w:szCs w:val="24"/>
              </w:rPr>
              <w:t>1LOD Assurance Self-Assessment activities are carried out at least annually;</w:t>
            </w:r>
          </w:p>
          <w:p w14:paraId="04321104" w14:textId="77777777" w:rsidR="00803E57" w:rsidRDefault="00803E57" w:rsidP="005E0B50">
            <w:pPr>
              <w:pStyle w:val="ListParagraph"/>
              <w:numPr>
                <w:ilvl w:val="0"/>
                <w:numId w:val="93"/>
              </w:numPr>
              <w:tabs>
                <w:tab w:val="left" w:pos="288"/>
                <w:tab w:val="left" w:pos="737"/>
                <w:tab w:val="left" w:pos="1134"/>
              </w:tabs>
              <w:spacing w:before="120" w:after="120"/>
              <w:ind w:left="567" w:firstLine="0"/>
              <w:contextualSpacing w:val="0"/>
              <w:textAlignment w:val="baseline"/>
              <w:rPr>
                <w:rFonts w:eastAsia="Arial" w:cs="Arial"/>
                <w:color w:val="000000"/>
                <w:spacing w:val="-1"/>
                <w:szCs w:val="24"/>
              </w:rPr>
            </w:pPr>
            <w:r>
              <w:rPr>
                <w:rFonts w:eastAsia="Arial" w:cs="Arial"/>
                <w:color w:val="000000"/>
                <w:spacing w:val="-1"/>
                <w:szCs w:val="24"/>
              </w:rPr>
              <w:t>suitable and sufficient risk assessments are in place for all activities;</w:t>
            </w:r>
          </w:p>
          <w:p w14:paraId="0FC37D14" w14:textId="77777777" w:rsidR="00803E57" w:rsidRDefault="00803E57" w:rsidP="005E0B50">
            <w:pPr>
              <w:pStyle w:val="ListParagraph"/>
              <w:numPr>
                <w:ilvl w:val="0"/>
                <w:numId w:val="93"/>
              </w:numPr>
              <w:tabs>
                <w:tab w:val="left" w:pos="288"/>
                <w:tab w:val="left" w:pos="737"/>
                <w:tab w:val="left" w:pos="1134"/>
              </w:tabs>
              <w:spacing w:before="120" w:after="120"/>
              <w:ind w:left="567" w:firstLine="0"/>
              <w:contextualSpacing w:val="0"/>
              <w:textAlignment w:val="baseline"/>
              <w:rPr>
                <w:rFonts w:eastAsia="Arial" w:cs="Arial"/>
                <w:color w:val="000000"/>
                <w:spacing w:val="-1"/>
                <w:szCs w:val="24"/>
              </w:rPr>
            </w:pPr>
            <w:r>
              <w:rPr>
                <w:rFonts w:eastAsia="Arial" w:cs="Arial"/>
                <w:color w:val="000000"/>
                <w:spacing w:val="-1"/>
                <w:szCs w:val="24"/>
              </w:rPr>
              <w:t>where applicable suitable and sufficient medical arrangements are in place.</w:t>
            </w:r>
          </w:p>
          <w:p w14:paraId="59A22BB3" w14:textId="77777777" w:rsidR="00803E57" w:rsidRPr="00101BC0" w:rsidRDefault="00803E57" w:rsidP="005E0B50">
            <w:pPr>
              <w:pStyle w:val="ListParagraph"/>
              <w:numPr>
                <w:ilvl w:val="0"/>
                <w:numId w:val="94"/>
              </w:numPr>
              <w:tabs>
                <w:tab w:val="left" w:pos="567"/>
              </w:tabs>
              <w:spacing w:before="120" w:after="120"/>
              <w:ind w:left="113" w:firstLine="0"/>
              <w:contextualSpacing w:val="0"/>
              <w:textAlignment w:val="baseline"/>
              <w:rPr>
                <w:rFonts w:eastAsia="Arial" w:cs="Arial"/>
                <w:color w:val="000000"/>
              </w:rPr>
            </w:pPr>
            <w:r w:rsidRPr="00101BC0">
              <w:rPr>
                <w:rFonts w:eastAsia="Arial" w:cs="Arial"/>
                <w:color w:val="000000"/>
                <w:spacing w:val="-1"/>
                <w:szCs w:val="24"/>
              </w:rPr>
              <w:t>Equipment is accounted for appropriately and where applicable routinely checked by a competent person with checks being recorded.</w:t>
            </w:r>
          </w:p>
        </w:tc>
      </w:tr>
      <w:tr w:rsidR="00803E57" w:rsidRPr="00D806D4" w14:paraId="5649D1B6" w14:textId="77777777" w:rsidTr="000727D0">
        <w:trPr>
          <w:jc w:val="center"/>
        </w:trPr>
        <w:tc>
          <w:tcPr>
            <w:tcW w:w="1417" w:type="dxa"/>
            <w:shd w:val="clear" w:color="auto" w:fill="F1F4F6" w:themeFill="accent6" w:themeFillTint="33"/>
          </w:tcPr>
          <w:p w14:paraId="0DEFB5C5" w14:textId="77777777" w:rsidR="00803E57" w:rsidRPr="00C52697" w:rsidRDefault="00803E57" w:rsidP="000727D0">
            <w:pPr>
              <w:spacing w:before="120" w:after="120"/>
              <w:jc w:val="center"/>
              <w:textAlignment w:val="baseline"/>
              <w:rPr>
                <w:rFonts w:eastAsia="Arial" w:cs="Arial"/>
                <w:b/>
                <w:color w:val="000000"/>
                <w:szCs w:val="24"/>
              </w:rPr>
            </w:pPr>
            <w:r w:rsidRPr="00C52697">
              <w:rPr>
                <w:rFonts w:eastAsia="Arial" w:cs="Arial"/>
                <w:b/>
                <w:color w:val="000000"/>
                <w:szCs w:val="24"/>
              </w:rPr>
              <w:t>Further Guidance</w:t>
            </w:r>
          </w:p>
        </w:tc>
        <w:tc>
          <w:tcPr>
            <w:tcW w:w="9067" w:type="dxa"/>
          </w:tcPr>
          <w:p w14:paraId="401CF180" w14:textId="77777777" w:rsidR="00803E57" w:rsidRDefault="00000000" w:rsidP="000727D0">
            <w:pPr>
              <w:spacing w:before="60" w:after="120"/>
              <w:ind w:left="113"/>
              <w:textAlignment w:val="baseline"/>
              <w:rPr>
                <w:rFonts w:eastAsia="Arial"/>
                <w:color w:val="000000"/>
              </w:rPr>
            </w:pPr>
            <w:hyperlink r:id="rId174" w:history="1">
              <w:r w:rsidR="00803E57" w:rsidRPr="00944C21">
                <w:rPr>
                  <w:rStyle w:val="Hyperlink"/>
                  <w:rFonts w:eastAsia="Arial"/>
                </w:rPr>
                <w:t>JSP 815 Part 1 - Defence Safety Management System (SMS) Framework</w:t>
              </w:r>
            </w:hyperlink>
            <w:r w:rsidR="00803E57">
              <w:rPr>
                <w:rFonts w:eastAsia="Arial"/>
                <w:color w:val="000000"/>
              </w:rPr>
              <w:t>.</w:t>
            </w:r>
          </w:p>
          <w:p w14:paraId="3169986A" w14:textId="77777777" w:rsidR="00803E57" w:rsidRDefault="00000000" w:rsidP="000727D0">
            <w:pPr>
              <w:spacing w:before="60" w:after="120"/>
              <w:ind w:left="113"/>
              <w:textAlignment w:val="baseline"/>
              <w:rPr>
                <w:rFonts w:eastAsia="Arial"/>
                <w:color w:val="000000"/>
              </w:rPr>
            </w:pPr>
            <w:hyperlink r:id="rId175" w:history="1">
              <w:r w:rsidR="00803E57" w:rsidRPr="00D35BBE">
                <w:rPr>
                  <w:rStyle w:val="Hyperlink"/>
                  <w:rFonts w:eastAsia="Arial"/>
                </w:rPr>
                <w:t>JSP 375</w:t>
              </w:r>
            </w:hyperlink>
            <w:r w:rsidR="00803E57">
              <w:rPr>
                <w:rFonts w:eastAsia="Arial"/>
                <w:color w:val="000000"/>
              </w:rPr>
              <w:t xml:space="preserve"> Vol 1 Chapter 8 - Risk Assessments.</w:t>
            </w:r>
          </w:p>
          <w:p w14:paraId="3B08D6FA" w14:textId="77777777" w:rsidR="00803E57" w:rsidRPr="00491127" w:rsidRDefault="00000000" w:rsidP="000727D0">
            <w:pPr>
              <w:spacing w:before="60" w:after="120"/>
              <w:ind w:left="113"/>
              <w:rPr>
                <w:rFonts w:eastAsia="Times New Roman" w:cs="Arial"/>
                <w:b/>
                <w:bCs/>
                <w:szCs w:val="24"/>
              </w:rPr>
            </w:pPr>
            <w:hyperlink r:id="rId176" w:history="1">
              <w:r w:rsidR="00803E57" w:rsidRPr="00D35BBE">
                <w:rPr>
                  <w:rStyle w:val="Hyperlink"/>
                  <w:rFonts w:eastAsia="Times New Roman" w:cs="Arial"/>
                  <w:szCs w:val="24"/>
                </w:rPr>
                <w:t>The Work at Height (Amendment) Regulations 2007.</w:t>
              </w:r>
            </w:hyperlink>
          </w:p>
          <w:p w14:paraId="5D2BFEB3" w14:textId="77777777" w:rsidR="00803E57" w:rsidRPr="00491127" w:rsidRDefault="00000000" w:rsidP="000727D0">
            <w:pPr>
              <w:spacing w:before="60" w:after="120"/>
              <w:ind w:left="113"/>
              <w:rPr>
                <w:rFonts w:eastAsia="Times New Roman" w:cs="Arial"/>
                <w:szCs w:val="24"/>
              </w:rPr>
            </w:pPr>
            <w:hyperlink r:id="rId177" w:history="1">
              <w:r w:rsidR="00803E57" w:rsidRPr="00A74343">
                <w:rPr>
                  <w:rStyle w:val="Hyperlink"/>
                  <w:rFonts w:eastAsia="Times New Roman" w:cs="Arial"/>
                  <w:szCs w:val="24"/>
                </w:rPr>
                <w:t>The Personal Protective Equipment at Work Regulations 2016                (Amendment 2022)</w:t>
              </w:r>
            </w:hyperlink>
            <w:r w:rsidR="00803E57">
              <w:rPr>
                <w:rFonts w:eastAsia="Times New Roman" w:cs="Arial"/>
                <w:szCs w:val="24"/>
              </w:rPr>
              <w:t>.</w:t>
            </w:r>
          </w:p>
          <w:p w14:paraId="7BD6F69C" w14:textId="77777777" w:rsidR="00803E57" w:rsidRPr="00491127" w:rsidRDefault="00000000" w:rsidP="000727D0">
            <w:pPr>
              <w:spacing w:before="60" w:after="120"/>
              <w:ind w:left="113"/>
              <w:rPr>
                <w:rFonts w:eastAsia="Times New Roman" w:cs="Arial"/>
                <w:b/>
                <w:bCs/>
                <w:szCs w:val="24"/>
              </w:rPr>
            </w:pPr>
            <w:hyperlink r:id="rId178" w:history="1">
              <w:r w:rsidR="00803E57" w:rsidRPr="00D8762F">
                <w:rPr>
                  <w:rStyle w:val="Hyperlink"/>
                  <w:rFonts w:eastAsia="Times New Roman" w:cs="Arial"/>
                  <w:szCs w:val="24"/>
                </w:rPr>
                <w:t>The Provision and Use of Work Equipment Regulations (PUWER) 1998.</w:t>
              </w:r>
            </w:hyperlink>
          </w:p>
          <w:p w14:paraId="00BFB9DC" w14:textId="7D03576F" w:rsidR="00803E57" w:rsidRPr="00C52697" w:rsidRDefault="00000000" w:rsidP="0079343C">
            <w:pPr>
              <w:tabs>
                <w:tab w:val="left" w:pos="288"/>
                <w:tab w:val="left" w:pos="737"/>
                <w:tab w:val="right" w:pos="9047"/>
              </w:tabs>
              <w:spacing w:before="60" w:after="120"/>
              <w:ind w:left="113"/>
              <w:textAlignment w:val="baseline"/>
              <w:rPr>
                <w:rFonts w:eastAsia="Arial" w:cs="Arial"/>
              </w:rPr>
            </w:pPr>
            <w:hyperlink r:id="rId179" w:history="1">
              <w:r w:rsidR="00803E57" w:rsidRPr="00D8762F">
                <w:rPr>
                  <w:rStyle w:val="Hyperlink"/>
                  <w:rFonts w:eastAsia="Times New Roman" w:cs="Arial"/>
                  <w:szCs w:val="24"/>
                </w:rPr>
                <w:t>The Lifting Operations and Lifting Equipment Regulations (LOLER) 1998.</w:t>
              </w:r>
            </w:hyperlink>
            <w:r w:rsidR="0079343C">
              <w:rPr>
                <w:rStyle w:val="Hyperlink"/>
                <w:rFonts w:eastAsia="Times New Roman" w:cs="Arial"/>
                <w:szCs w:val="24"/>
              </w:rPr>
              <w:tab/>
            </w:r>
          </w:p>
        </w:tc>
      </w:tr>
    </w:tbl>
    <w:p w14:paraId="48E6A44D" w14:textId="77777777" w:rsidR="00803E57" w:rsidRPr="000A7C1D" w:rsidRDefault="00803E57" w:rsidP="00803E57">
      <w:pPr>
        <w:tabs>
          <w:tab w:val="left" w:pos="2835"/>
        </w:tabs>
        <w:ind w:right="1699"/>
        <w:rPr>
          <w:rFonts w:eastAsia="Times New Roman"/>
          <w:szCs w:val="24"/>
          <w:shd w:val="clear" w:color="auto" w:fill="FFFF00"/>
          <w:lang w:eastAsia="en-GB"/>
        </w:rPr>
      </w:pPr>
      <w:r w:rsidRPr="000A7C1D">
        <w:rPr>
          <w:rFonts w:eastAsia="Times New Roman"/>
          <w:noProof/>
          <w:szCs w:val="24"/>
          <w:lang w:eastAsia="en-GB"/>
        </w:rPr>
        <w:lastRenderedPageBreak/>
        <mc:AlternateContent>
          <mc:Choice Requires="wps">
            <w:drawing>
              <wp:anchor distT="0" distB="0" distL="114300" distR="114300" simplePos="0" relativeHeight="251658247" behindDoc="1" locked="0" layoutInCell="1" allowOverlap="1" wp14:anchorId="445F800F" wp14:editId="1EC09D7D">
                <wp:simplePos x="0" y="0"/>
                <wp:positionH relativeFrom="page">
                  <wp:align>left</wp:align>
                </wp:positionH>
                <wp:positionV relativeFrom="paragraph">
                  <wp:posOffset>-803910</wp:posOffset>
                </wp:positionV>
                <wp:extent cx="7657642" cy="11109960"/>
                <wp:effectExtent l="0" t="0" r="635" b="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7642" cy="11109960"/>
                        </a:xfrm>
                        <a:prstGeom prst="rect">
                          <a:avLst/>
                        </a:prstGeom>
                        <a:solidFill>
                          <a:srgbClr val="532A45"/>
                        </a:solidFill>
                        <a:ln cap="flat">
                          <a:noFill/>
                          <a:prstDash val="solid"/>
                        </a:ln>
                      </wps:spPr>
                      <wps:bodyPr lIns="0" tIns="0" rIns="0" bIns="0"/>
                    </wps:wsp>
                  </a:graphicData>
                </a:graphic>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47F44683">
              <v:rect id="Rectangle 4" style="position:absolute;margin-left:0;margin-top:-63.3pt;width:602.95pt;height:874.8pt;z-index:-251652093;visibility:visible;mso-wrap-style:square;mso-wrap-distance-left:9pt;mso-wrap-distance-top:0;mso-wrap-distance-right:9pt;mso-wrap-distance-bottom:0;mso-position-horizontal:left;mso-position-horizontal-relative:page;mso-position-vertical:absolute;mso-position-vertical-relative:text;v-text-anchor:top" alt="&quot;&quot;" o:spid="_x0000_s1026" fillcolor="#532a45" stroked="f" w14:anchorId="24CC7D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FCnmgEAACwDAAAOAAAAZHJzL2Uyb0RvYy54bWysUttu2zAMfR/QfxD0vtjOmnQ14hRFgw4F&#10;hq1Auw9QZCkWoBtILU7+vpRy29a3oS8UKZKH5CEXdztn2VYBmuA73kxqzpSXoTd+0/Ffr4+fv3KG&#10;Sfhe2OBVx/cK+d3y6tNijK2ahiHYXgEjEI/tGDs+pBTbqkI5KCdwEqLy5NQBnEhkwqbqQYyE7mw1&#10;ret5NQboIwSpEOl3dXDyZcHXWsn0U2tUidmOU2+pSChynWW1XIh2AyIORh7bEP/RhRPGU9Ez1Eok&#10;wX6DeQfljISAQaeJDK4KWhupygw0TVP/M83LIKIqsxA5GM804cfByh/bl/gMRMMYsUVS8xQ7DS6/&#10;1B/bFbL2Z7LULjFJnzfz2c38esqZJF/TNPXt7bzwWV3yI2D6poJjWek40DoKS2L7HRPVpNBTSC6H&#10;wZr+0VhbDNisHyywraDVzb5M769neVuU8leY9UwKOhxtxQHbh4xQ9pqxVwKHA0ZJO0JYT0iXibO2&#10;Dv3+GZh98kRvPpWTAidlfVRyFzmDVlL6OZ5P3vmfdom6HPnyDQAA//8DAFBLAwQUAAYACAAAACEA&#10;Uucp+OEAAAALAQAADwAAAGRycy9kb3ducmV2LnhtbEyPwU7DMBBE70j8g7VI3Fq7qRpKiFNVIEBc&#10;ighIXLfxkkSN11HstIGvxz3BbVazmnmTbybbiSMNvnWsYTFXIIgrZ1quNXy8P87WIHxANtg5Jg3f&#10;5GFTXF7kmBl34jc6lqEWMYR9hhqaEPpMSl81ZNHPXU8cvS83WAzxHGppBjzFcNvJRKlUWmw5NjTY&#10;031D1aEcrYbV03pn8ef10Czly1g+tM835fZT6+uraXsHItAU/p7hjB/RoYhMezey8aLTEIcEDbNF&#10;kqYgzn6iVrcg9lGlyVKBLHL5f0PxCwAA//8DAFBLAQItABQABgAIAAAAIQC2gziS/gAAAOEBAAAT&#10;AAAAAAAAAAAAAAAAAAAAAABbQ29udGVudF9UeXBlc10ueG1sUEsBAi0AFAAGAAgAAAAhADj9If/W&#10;AAAAlAEAAAsAAAAAAAAAAAAAAAAALwEAAF9yZWxzLy5yZWxzUEsBAi0AFAAGAAgAAAAhAFsIUKea&#10;AQAALAMAAA4AAAAAAAAAAAAAAAAALgIAAGRycy9lMm9Eb2MueG1sUEsBAi0AFAAGAAgAAAAhAFLn&#10;KfjhAAAACwEAAA8AAAAAAAAAAAAAAAAA9AMAAGRycy9kb3ducmV2LnhtbFBLBQYAAAAABAAEAPMA&#10;AAACBQAAAAA=&#10;">
                <v:textbox inset="0,0,0,0"/>
                <w10:wrap anchorx="page"/>
              </v:rect>
            </w:pict>
          </mc:Fallback>
        </mc:AlternateContent>
      </w:r>
      <w:r w:rsidRPr="000A7C1D">
        <w:rPr>
          <w:rFonts w:eastAsia="Times New Roman"/>
          <w:noProof/>
          <w:szCs w:val="24"/>
          <w:lang w:eastAsia="en-GB"/>
        </w:rPr>
        <w:drawing>
          <wp:inline distT="0" distB="0" distL="0" distR="0" wp14:anchorId="5E667650" wp14:editId="1BD5B3DB">
            <wp:extent cx="1617345" cy="984250"/>
            <wp:effectExtent l="0" t="0" r="1905" b="6350"/>
            <wp:docPr id="9" name="Picture 9" descr="The DSA log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755597067" name="Picture 2" descr="The DSA logo">
                      <a:extLst>
                        <a:ext uri="{C183D7F6-B498-43B3-948B-1728B52AA6E4}">
                          <adec:decorative xmlns:adec="http://schemas.microsoft.com/office/drawing/2017/decorative" val="0"/>
                        </a:ext>
                      </a:extLst>
                    </pic:cNvPr>
                    <pic:cNvPicPr/>
                  </pic:nvPicPr>
                  <pic:blipFill>
                    <a:blip r:embed="rId126">
                      <a:extLst>
                        <a:ext uri="{28A0092B-C50C-407E-A947-70E740481C1C}">
                          <a14:useLocalDpi xmlns:a14="http://schemas.microsoft.com/office/drawing/2010/main" val="0"/>
                        </a:ext>
                      </a:extLst>
                    </a:blip>
                    <a:stretch>
                      <a:fillRect/>
                    </a:stretch>
                  </pic:blipFill>
                  <pic:spPr>
                    <a:xfrm>
                      <a:off x="0" y="0"/>
                      <a:ext cx="1617345" cy="984250"/>
                    </a:xfrm>
                    <a:prstGeom prst="rect">
                      <a:avLst/>
                    </a:prstGeom>
                    <a:noFill/>
                    <a:ln>
                      <a:noFill/>
                      <a:prstDash/>
                    </a:ln>
                  </pic:spPr>
                </pic:pic>
              </a:graphicData>
            </a:graphic>
          </wp:inline>
        </w:drawing>
      </w:r>
    </w:p>
    <w:p w14:paraId="533A005A" w14:textId="77777777" w:rsidR="00803E57" w:rsidRPr="000A7C1D" w:rsidRDefault="00803E57" w:rsidP="00803E57">
      <w:pPr>
        <w:outlineLvl w:val="0"/>
        <w:rPr>
          <w:rFonts w:eastAsia="Times New Roman" w:cs="Arial"/>
          <w:color w:val="CCEADF"/>
          <w:sz w:val="72"/>
          <w:lang w:eastAsia="en-GB"/>
        </w:rPr>
      </w:pPr>
    </w:p>
    <w:p w14:paraId="732C697D" w14:textId="77777777" w:rsidR="00803E57" w:rsidRPr="000A7C1D" w:rsidRDefault="00803E57" w:rsidP="00803E57">
      <w:pPr>
        <w:rPr>
          <w:rFonts w:eastAsia="Times New Roman"/>
          <w:szCs w:val="24"/>
          <w:lang w:eastAsia="en-GB"/>
        </w:rPr>
      </w:pPr>
    </w:p>
    <w:p w14:paraId="09D7D6BA" w14:textId="77777777" w:rsidR="00803E57" w:rsidRPr="000A7C1D" w:rsidRDefault="00803E57" w:rsidP="00803E57">
      <w:pPr>
        <w:rPr>
          <w:rFonts w:eastAsia="Times New Roman"/>
          <w:szCs w:val="24"/>
          <w:lang w:eastAsia="en-GB"/>
        </w:rPr>
      </w:pPr>
    </w:p>
    <w:p w14:paraId="385549DB" w14:textId="77777777" w:rsidR="00803E57" w:rsidRPr="000A7C1D" w:rsidRDefault="00803E57" w:rsidP="00803E57">
      <w:pPr>
        <w:rPr>
          <w:rFonts w:eastAsia="Times New Roman"/>
          <w:szCs w:val="24"/>
          <w:lang w:eastAsia="en-GB"/>
        </w:rPr>
      </w:pPr>
    </w:p>
    <w:p w14:paraId="3AFF1772" w14:textId="77777777" w:rsidR="00803E57" w:rsidRPr="000A7C1D" w:rsidRDefault="00803E57" w:rsidP="00803E57">
      <w:pPr>
        <w:rPr>
          <w:rFonts w:eastAsia="Times New Roman"/>
          <w:szCs w:val="24"/>
          <w:lang w:eastAsia="en-GB"/>
        </w:rPr>
      </w:pPr>
    </w:p>
    <w:p w14:paraId="673355CA" w14:textId="77777777" w:rsidR="00803E57" w:rsidRPr="000A7C1D" w:rsidRDefault="00803E57" w:rsidP="00803E57">
      <w:pPr>
        <w:outlineLvl w:val="0"/>
        <w:rPr>
          <w:rFonts w:eastAsia="Times New Roman" w:cs="Arial"/>
          <w:color w:val="CCEADF"/>
          <w:sz w:val="72"/>
          <w:lang w:eastAsia="en-GB"/>
        </w:rPr>
      </w:pPr>
      <w:bookmarkStart w:id="242" w:name="DLSR_FGSR_Regulations"/>
      <w:bookmarkStart w:id="243" w:name="_Toc163474457"/>
      <w:bookmarkEnd w:id="242"/>
      <w:r>
        <w:rPr>
          <w:rFonts w:eastAsia="Times New Roman" w:cs="Arial"/>
          <w:color w:val="CCEADF"/>
          <w:sz w:val="72"/>
          <w:lang w:eastAsia="en-GB"/>
        </w:rPr>
        <w:t>DSA DLSR Fuel and Gas Safety Regulator</w:t>
      </w:r>
      <w:bookmarkEnd w:id="243"/>
    </w:p>
    <w:p w14:paraId="376F1D5F" w14:textId="77777777" w:rsidR="00803E57" w:rsidRPr="000A7C1D" w:rsidRDefault="00803E57" w:rsidP="00803E57">
      <w:pPr>
        <w:rPr>
          <w:rFonts w:eastAsia="Times New Roman"/>
          <w:szCs w:val="24"/>
          <w:lang w:eastAsia="en-GB"/>
        </w:rPr>
      </w:pPr>
    </w:p>
    <w:p w14:paraId="3CC68A12" w14:textId="77777777" w:rsidR="00803E57" w:rsidRPr="000A7C1D" w:rsidRDefault="00803E57" w:rsidP="00803E57">
      <w:pPr>
        <w:rPr>
          <w:rFonts w:eastAsia="Times New Roman"/>
          <w:b/>
          <w:bCs/>
          <w:color w:val="FFFFFF"/>
          <w:kern w:val="3"/>
          <w:sz w:val="32"/>
          <w:szCs w:val="32"/>
          <w:lang w:eastAsia="en-GB"/>
        </w:rPr>
      </w:pPr>
      <w:r>
        <w:rPr>
          <w:rFonts w:eastAsia="Times New Roman"/>
          <w:b/>
          <w:bCs/>
          <w:color w:val="FFFFFF"/>
          <w:kern w:val="3"/>
          <w:sz w:val="32"/>
          <w:szCs w:val="32"/>
          <w:lang w:eastAsia="en-GB"/>
        </w:rPr>
        <w:t>Fuel and Gas Safety and Environmental Regulations</w:t>
      </w:r>
    </w:p>
    <w:p w14:paraId="27ABB619" w14:textId="77777777" w:rsidR="00803E57" w:rsidRPr="000A7C1D" w:rsidRDefault="00803E57" w:rsidP="00803E57">
      <w:pPr>
        <w:rPr>
          <w:rFonts w:eastAsia="Times New Roman"/>
          <w:color w:val="FFC845"/>
          <w:kern w:val="3"/>
          <w:sz w:val="40"/>
          <w:szCs w:val="40"/>
          <w:lang w:eastAsia="en-GB"/>
        </w:rPr>
      </w:pPr>
    </w:p>
    <w:p w14:paraId="0175A398" w14:textId="77777777" w:rsidR="00803E57" w:rsidRPr="000A7C1D" w:rsidRDefault="00803E57" w:rsidP="00803E57">
      <w:pPr>
        <w:rPr>
          <w:rFonts w:eastAsia="Times New Roman"/>
          <w:szCs w:val="24"/>
          <w:shd w:val="clear" w:color="auto" w:fill="FFFF00"/>
          <w:lang w:eastAsia="en-GB"/>
        </w:rPr>
      </w:pPr>
    </w:p>
    <w:p w14:paraId="1911AEC6" w14:textId="028FD44E" w:rsidR="00803E57" w:rsidRPr="000A7C1D" w:rsidRDefault="0079343C" w:rsidP="00803E57">
      <w:pPr>
        <w:tabs>
          <w:tab w:val="left" w:pos="1425"/>
        </w:tabs>
        <w:ind w:left="1560" w:right="1699" w:hanging="2411"/>
        <w:jc w:val="center"/>
        <w:rPr>
          <w:rFonts w:eastAsia="Times New Roman"/>
          <w:szCs w:val="24"/>
          <w:shd w:val="clear" w:color="auto" w:fill="FFFF00"/>
          <w:lang w:eastAsia="en-GB"/>
        </w:rPr>
      </w:pPr>
      <w:r w:rsidRPr="000A7C1D">
        <w:rPr>
          <w:rFonts w:eastAsia="Times New Roman"/>
          <w:noProof/>
          <w:szCs w:val="24"/>
          <w:lang w:eastAsia="en-GB"/>
        </w:rPr>
        <mc:AlternateContent>
          <mc:Choice Requires="wps">
            <w:drawing>
              <wp:anchor distT="0" distB="0" distL="114300" distR="114300" simplePos="0" relativeHeight="251658248" behindDoc="1" locked="0" layoutInCell="1" allowOverlap="1" wp14:anchorId="16E6D95A" wp14:editId="62D05BAC">
                <wp:simplePos x="0" y="0"/>
                <wp:positionH relativeFrom="page">
                  <wp:align>right</wp:align>
                </wp:positionH>
                <wp:positionV relativeFrom="paragraph">
                  <wp:posOffset>5295957</wp:posOffset>
                </wp:positionV>
                <wp:extent cx="7842885" cy="0"/>
                <wp:effectExtent l="0" t="76200" r="43815" b="76200"/>
                <wp:wrapNone/>
                <wp:docPr id="7" name="Straight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842885" cy="0"/>
                        </a:xfrm>
                        <a:prstGeom prst="line">
                          <a:avLst/>
                        </a:prstGeom>
                        <a:noFill/>
                        <a:ln w="152400" cap="flat" cmpd="sng" algn="ctr">
                          <a:solidFill>
                            <a:srgbClr val="CCEADF">
                              <a:shade val="95000"/>
                              <a:satMod val="105000"/>
                            </a:srgbClr>
                          </a:solidFill>
                          <a:prstDash val="solid"/>
                        </a:ln>
                        <a:effectLst/>
                      </wps:spPr>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2FB822B2">
              <v:line id="Straight Connector 7" style="position:absolute;z-index:-251658232;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 alt="&quot;&quot;" o:spid="_x0000_s1026" strokecolor="#c7e5da" strokeweight="12pt" from="566.35pt,417pt" to="1183.9pt,417pt" w14:anchorId="7A7797A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4KuwEAAGkDAAAOAAAAZHJzL2Uyb0RvYy54bWysU8uO2zAMvBfoPwi6N3aCTZsacRZF0vTS&#10;xwLb/QBGkm0BekFU4+TvS8lJdtveir3IFCkOZ0h6fX+yhh1VRO1dy+ezmjPlhJfa9S1/+rl/t+IM&#10;EzgJxjvV8rNCfr95+2Y9hkYt/OCNVJERiMNmDC0fUgpNVaEYlAWc+aAcBTsfLSS6xr6SEUZCt6Za&#10;1PX7avRRhuiFQiTvbgryTcHvOiXSj65DlZhpOXFL5YzlPOSz2qyh6SOEQYsLDfgPFha0o6I3qB0k&#10;YL+i/gfKahE9+i7NhLeV7zotVNFAaub1X2oeBwiqaKHmYLi1CV8PVnw/bt1DpDaMARsMDzGrOHXR&#10;5i/xY6fSrPOtWeqUmCDnh9XdYrVaciauseo5MURMX5S3LBstN9plHdDA8SsmKkZPr0+y2/m9NqbM&#10;wjg20iItF3c1zUsA7URnIJFpg2w5up4zMD0tm0ixYKI3Wub8jISxP2xNZEeggW+3nz/t9tOjAaSa&#10;vB+XNUGXYgjpm5eTe15f/UTuAlOI/oGfWe8AhymnhDIUpRiX66uycxeRzy3N1sHLc+l0lW80z5J2&#10;2b28MC/vZL/8Qza/AQAA//8DAFBLAwQUAAYACAAAACEAL09Rrt4AAAAJAQAADwAAAGRycy9kb3du&#10;cmV2LnhtbEyPT0vDQBDF74LfYRnBS7Gbtio1ZlNEUDxJbeuf4zQ7ZoPZ2ZCdtvHbuwVBbzPzHm9+&#10;r1gMvlV76mMT2MBknIEiroJtuDawWT9czEFFQbbYBiYD3xRhUZ6eFJjbcOAX2q+kVimEY44GnEiX&#10;ax0rRx7jOHTESfsMvUdJa19r2+MhhftWT7PsWntsOH1w2NG9o+prtfMG8HUdRs/vT250k20el29O&#10;NH1YY87PhrtbUEKD/JnhiJ/QoUxM27BjG1VrIBURA/PZZRqO8nR2NQG1/T3pstD/G5Q/AAAA//8D&#10;AFBLAQItABQABgAIAAAAIQC2gziS/gAAAOEBAAATAAAAAAAAAAAAAAAAAAAAAABbQ29udGVudF9U&#10;eXBlc10ueG1sUEsBAi0AFAAGAAgAAAAhADj9If/WAAAAlAEAAAsAAAAAAAAAAAAAAAAALwEAAF9y&#10;ZWxzLy5yZWxzUEsBAi0AFAAGAAgAAAAhANz+/gq7AQAAaQMAAA4AAAAAAAAAAAAAAAAALgIAAGRy&#10;cy9lMm9Eb2MueG1sUEsBAi0AFAAGAAgAAAAhAC9PUa7eAAAACQEAAA8AAAAAAAAAAAAAAAAAFQQA&#10;AGRycy9kb3ducmV2LnhtbFBLBQYAAAAABAAEAPMAAAAgBQAAAAA=&#10;">
                <w10:wrap anchorx="page"/>
              </v:line>
            </w:pict>
          </mc:Fallback>
        </mc:AlternateContent>
      </w:r>
      <w:r w:rsidR="00803E57" w:rsidRPr="000A7C1D">
        <w:rPr>
          <w:rFonts w:eastAsia="Times New Roman"/>
          <w:noProof/>
          <w:szCs w:val="24"/>
          <w:lang w:eastAsia="en-GB"/>
        </w:rPr>
        <mc:AlternateContent>
          <mc:Choice Requires="wps">
            <w:drawing>
              <wp:inline distT="0" distB="0" distL="0" distR="0" wp14:anchorId="70619566" wp14:editId="6AAD56C6">
                <wp:extent cx="6744482" cy="4911725"/>
                <wp:effectExtent l="0" t="0" r="0" b="3175"/>
                <wp:docPr id="5" name="Freeform: Shape 5" descr="a montage of several pictures showing different activities within Fuel and Gas. fuel depot, fuelling a vehicle, putting out a fire. hazardous stores."/>
                <wp:cNvGraphicFramePr/>
                <a:graphic xmlns:a="http://schemas.openxmlformats.org/drawingml/2006/main">
                  <a:graphicData uri="http://schemas.microsoft.com/office/word/2010/wordprocessingShape">
                    <wps:wsp>
                      <wps:cNvSpPr/>
                      <wps:spPr>
                        <a:xfrm>
                          <a:off x="0" y="0"/>
                          <a:ext cx="7669530" cy="4911725"/>
                        </a:xfrm>
                        <a:custGeom>
                          <a:avLst/>
                          <a:gdLst>
                            <a:gd name="connsiteX0" fmla="*/ 0 w 6744335"/>
                            <a:gd name="connsiteY0" fmla="*/ 0 h 3781425"/>
                            <a:gd name="connsiteX1" fmla="*/ 6375117 w 6744335"/>
                            <a:gd name="connsiteY1" fmla="*/ 0 h 3781425"/>
                            <a:gd name="connsiteX2" fmla="*/ 6744335 w 6744335"/>
                            <a:gd name="connsiteY2" fmla="*/ 369218 h 3781425"/>
                            <a:gd name="connsiteX3" fmla="*/ 6744335 w 6744335"/>
                            <a:gd name="connsiteY3" fmla="*/ 3781425 h 3781425"/>
                            <a:gd name="connsiteX4" fmla="*/ 0 w 6744335"/>
                            <a:gd name="connsiteY4" fmla="*/ 3781425 h 3781425"/>
                            <a:gd name="connsiteX5" fmla="*/ 0 w 6744335"/>
                            <a:gd name="connsiteY5" fmla="*/ 0 h 3781425"/>
                            <a:gd name="connsiteX0" fmla="*/ 0 w 6744335"/>
                            <a:gd name="connsiteY0" fmla="*/ 0 h 4911725"/>
                            <a:gd name="connsiteX1" fmla="*/ 6375117 w 6744335"/>
                            <a:gd name="connsiteY1" fmla="*/ 0 h 4911725"/>
                            <a:gd name="connsiteX2" fmla="*/ 6744335 w 6744335"/>
                            <a:gd name="connsiteY2" fmla="*/ 369218 h 4911725"/>
                            <a:gd name="connsiteX3" fmla="*/ 6744335 w 6744335"/>
                            <a:gd name="connsiteY3" fmla="*/ 4911725 h 4911725"/>
                            <a:gd name="connsiteX4" fmla="*/ 0 w 6744335"/>
                            <a:gd name="connsiteY4" fmla="*/ 3781425 h 4911725"/>
                            <a:gd name="connsiteX5" fmla="*/ 0 w 6744335"/>
                            <a:gd name="connsiteY5" fmla="*/ 0 h 4911725"/>
                            <a:gd name="connsiteX0" fmla="*/ 0 w 6744335"/>
                            <a:gd name="connsiteY0" fmla="*/ 0 h 4911725"/>
                            <a:gd name="connsiteX1" fmla="*/ 6375117 w 6744335"/>
                            <a:gd name="connsiteY1" fmla="*/ 0 h 4911725"/>
                            <a:gd name="connsiteX2" fmla="*/ 6744335 w 6744335"/>
                            <a:gd name="connsiteY2" fmla="*/ 369218 h 4911725"/>
                            <a:gd name="connsiteX3" fmla="*/ 6744335 w 6744335"/>
                            <a:gd name="connsiteY3" fmla="*/ 4911725 h 4911725"/>
                            <a:gd name="connsiteX4" fmla="*/ 0 w 6744335"/>
                            <a:gd name="connsiteY4" fmla="*/ 4911725 h 4911725"/>
                            <a:gd name="connsiteX5" fmla="*/ 0 w 6744335"/>
                            <a:gd name="connsiteY5" fmla="*/ 0 h 49117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744335" h="4911725">
                              <a:moveTo>
                                <a:pt x="0" y="0"/>
                              </a:moveTo>
                              <a:lnTo>
                                <a:pt x="6375117" y="0"/>
                              </a:lnTo>
                              <a:cubicBezTo>
                                <a:pt x="6579030" y="0"/>
                                <a:pt x="6744335" y="165305"/>
                                <a:pt x="6744335" y="369218"/>
                              </a:cubicBezTo>
                              <a:lnTo>
                                <a:pt x="6744335" y="4911725"/>
                              </a:lnTo>
                              <a:lnTo>
                                <a:pt x="0" y="4911725"/>
                              </a:lnTo>
                              <a:lnTo>
                                <a:pt x="0" y="0"/>
                              </a:lnTo>
                              <a:close/>
                            </a:path>
                          </a:pathLst>
                        </a:custGeom>
                        <a:blipFill>
                          <a:blip r:embed="rId180">
                            <a:extLst>
                              <a:ext uri="{28A0092B-C50C-407E-A947-70E740481C1C}">
                                <a14:useLocalDpi xmlns:a14="http://schemas.microsoft.com/office/drawing/2010/main" val="0"/>
                              </a:ext>
                            </a:extLst>
                          </a:blip>
                          <a:stretch>
                            <a:fillRect/>
                          </a:stretch>
                        </a:blipFill>
                        <a:ln w="25400" cap="flat" cmpd="sng" algn="ctr">
                          <a:noFill/>
                          <a:prstDash val="solid"/>
                        </a:ln>
                        <a:effectLst/>
                      </wps:spPr>
                      <wps:txbx>
                        <w:txbxContent>
                          <w:p w14:paraId="4DD333C2" w14:textId="77777777" w:rsidR="00803E57" w:rsidRDefault="00803E57" w:rsidP="00803E57">
                            <w:pPr>
                              <w:ind w:right="-1333"/>
                            </w:pPr>
                          </w:p>
                        </w:txbxContent>
                      </wps:txbx>
                      <wps:bodyPr rtlCol="0" anchor="ctr"/>
                    </wps:wsp>
                  </a:graphicData>
                </a:graphic>
              </wp:inline>
            </w:drawing>
          </mc:Choice>
          <mc:Fallback>
            <w:pict>
              <v:shape w14:anchorId="70619566" id="Freeform: Shape 5" o:spid="_x0000_s1028" alt="a montage of several pictures showing different activities within Fuel and Gas. fuel depot, fuelling a vehicle, putting out a fire. hazardous stores." style="width:531.05pt;height:386.75pt;visibility:visible;mso-wrap-style:square;mso-left-percent:-10001;mso-top-percent:-10001;mso-position-horizontal:absolute;mso-position-horizontal-relative:char;mso-position-vertical:absolute;mso-position-vertical-relative:line;mso-left-percent:-10001;mso-top-percent:-10001;v-text-anchor:middle" coordsize="6744335,4911725" o:spt="1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0dW/iwMAABQOAAAOAAAAZHJzL2Uyb0RvYy54bWzsV0uL2zAQvhf6&#10;H4SPha7tOI+N2WShDVsKpV26W9geFVmODbIkJOWx/fUdyXYibwpO0hZ66MVWopn5RjOfPDM3t7uK&#10;oQ1VuhR8FsRXUYAoJyIr+WoWfHu8e3sdIG0wzzATnM6CZ6qD2/nrVzdbmdKBKATLqEJghOt0K2dB&#10;YYxMw1CTglZYXwlJOWzmQlXYwE+1CjOFt2C9YuEgisbhVqhMKkGo1vDvot4M5s5+nlNivuS5pgax&#10;WQC+GfdU7rm0z3B+g9OVwrIoSeMGvsCLCpccQPemFthgtFblkamqJEpokZsrIqpQ5HlJqDsDnCaO&#10;XpzmocCSurNAcLTch0n/ObPk8+ZB3isIw1bqVMPSnmKXq8q+wT+0c8F63geL7gwi8OdkPJ6OEogp&#10;gb3hNI4ng5ENZ3hQJ2ttPlDhTOHNJ23qaGewcrHKEMcVkIIIznVp6BNYyysGCXgToght0XgyHCaJ&#10;MwuhfSn+vSteoGRyHQ9rL34h/hR71sfJZAQu92P4ShHqxRj4GLX3/Ri+UjKeDuLrfqDkEiBfqQlW&#10;P9LQQzohKb74yRij8zC64r1J6fLkbFp55P5rtOrB8BnSXIoLadUD5DPkZCBfqbEPtOpB8nlyMa16&#10;MLo86U18V7z3BP9phfZfq55E+Az5Z2l1MnW7PPkdWkGxXLXlEBdthSQ73pRIWCFsW6nIdRdSaFuP&#10;/XoJxbf9CfWwrr+gZetrjzJUNl85PksZPki+8uAsZWCDr5ycpQzfDV95eJYyZM5XbhsWFzDIBbyb&#10;wCvoHG3PyFzPaAIEPaMKEPSMSwuIU4mNzVe7RNtZ0HYrqDg0RHa/Ehv6KJykedFOAeZhl3FfqulQ&#10;nMNtYlsJsl6W5B390ZEfTaaR7cfggE1fKx3c3i3YiMfQsjX91PFufZvbgHYwWuRjJe/mw2laufZd&#10;y9denS55dF4mNK25bePumsx9AmzevEZzyUp5VzJm423XTdcM+eufLep+fCHIuqLc1AOGogwbmG50&#10;UUoNPEhptaQZsOFj5q4MTrVR1BDwCqc5AH8F6tS+7jfARd8txi1dBqNhBIEhGMaeHDBgWUkwrPkq&#10;QJitYJ4iRrl7z4U9Uc07pc0C6wJtMNBTC1ZmTcKYu/TUDT31lyQ89PR2ZXbLHSoBwd1W+89SZM/3&#10;CinD3ot6QMKcFAJiZZHtIawUjB4u4s2YZGcb/7eTOgxz858AAAD//wMAUEsDBAoAAAAAAAAAIQCl&#10;arar1xUCANcVAgAUAAAAZHJzL21lZGlhL2ltYWdlMS5qcGf/2P/gABBKRklGAAECAQBIAEgAAP/t&#10;FVZQaG90b3Nob3AgMy4wADhCSU0D7QpSZXNvbHV0aW9uAAAAABAASAAAAAIAAgBIAAAAAgACOEJJ&#10;TQQNGEZYIEdsb2JhbCBMaWdodGluZyBBbmdsZQAAAAAEAAAAeDhCSU0EGRJGWCBHbG9iYWwgQWx0&#10;aXR1ZGUAAAAABAAAAB44QklNA/MLUHJpbnQgRmxhZ3MAAAAJAAAAAAAAAAABADhCSU0ECg5Db3B5&#10;cmlnaHQgRmxhZwAAAAABAAA4QklNJxAUSmFwYW5lc2UgUHJpbnQgRmxhZ3MAAAAACgABAAAAAAAA&#10;AAI4QklNA/UXQ29sb3IgSGFsZnRvbmUgU2V0dGluZ3MAAABIAC9mZgABAGxmZgAGAAAAAAABAC9m&#10;ZgABAKGZmgAGAAAAAAABADIAAAABAFoAAAAGAAAAAAABADUAAAABAC0AAAAGAAAAAAABOEJJTQP4&#10;F0NvbG9yIFRyYW5zZmVyIFNldHRpbmdzAAAAcAAA/////////////////////////////wPoAAAA&#10;AP////////////////////////////8D6AAAAAD/////////////////////////////A+gAAAAA&#10;/////////////////////////////wPoAAA4QklNBAALTGF5ZXIgU3RhdGUAAAACAAA4QklNBAIM&#10;TGF5ZXIgR3JvdXBzAAAAAAIAADhCSU0ECAZHdWlkZXMAAAAAEAAAAAEAAAJAAAACQAAAAAA4QklN&#10;BB4NVVJMIG92ZXJyaWRlcwAAAAQAAAAAOEJJTQQaBlNsaWNlcwAAAAB1AAAABgAAAAAAAAAAAAAD&#10;AwAAAsAAAAAKAFUAbgB0AGkAdABsAGUAZAAtADEAAAABAAAAAAAAAAAAAAAAAAAAAAAAAAEAAAAA&#10;AAAAAAAAAsAAAAMDAAAAAAAAAAAAAAAAAAAAAAAAAAAAAAAAAAAAAAAAAAAAADhCSU0EERFJQ0Mg&#10;VW50YWdnZWQgRmxhZwAAAAEBADhCSU0EFBdMYXllciBJRCBHZW5lcmF0b3IgQmFzZQAAAAQAAAAD&#10;OEJJTQQMFU5ldyBXaW5kb3dzIFRodW1ibmFpbAAAEXwAAAABAAAAZgAAAHAAAAE0AACGwAAAEWAA&#10;GAAB/9j/4AAQSkZJRgABAgEASABIAAD/7gAOQWRvYmUAZIAAAAAB/9sAhAAMCAgICQgMCQkMEQsK&#10;CxEVDwwMDxUYExMVExMYEQwMDAwMDBEMDAwMDAwMDAwMDAwMDAwMDAwMDAwMDAwMDAwMAQ0LCw0O&#10;DRAODhAUDg4OFBQODg4OFBEMDAwMDBERDAwMDAwMEQwMDAwMDAwMDAwMDAwMDAwMDAwMDAwMDAwM&#10;DAz/wAARCABwAGYDASIAAhEBAxEB/90ABAAH/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VJCx8inJpbfQ7fVYAWP7EHuiOcGtLjw0En5JKcT625d2FgVZ&#10;FNprcLg3aDAdua7/ADtv7m//ANFqz9X+rftbpzchzdtrHGq4fymwdw/rscx64fqvUuodadl2tc52&#10;Lu3U4NoYHVNqr9d19XpOf+kaz1G2P9S3+f8ATQMPqBxOmCnFyb6rvtHrZD2A1tnZ6dFLHte519Nb&#10;q3vt9vpv/R+xJTv/AFrdkV55qqqfcXs3sbW1xJBlha70fft3tcsm459f6m5jsmu1gycfIZa97PTa&#10;dba2lzqf+C/T/pa6lsfXGXUY3Ug0WNfUK7WNL9w9T9LW5zai13pfzn009tgb9UXOA9ow3EN7cO2p&#10;pAJIXa15uE27Auwj0/Ew3Hqlb/dlhu5wLSTbL63O9BrK2bP3E46hitrZTVa3eJe+50ta1h+iHTu+&#10;gtr60Mp/YmdY2tu97awXNaAY9Wt3ucBuc1v015/mOrcxrmuL3OHu9sBp/d3J2oI1tV2Kqno7HYnU&#10;eoCnpZc6olrQ9x3e7/CO3j2/yvatW7MpoqbRQYpqEMJ7xyT/AF1zv1cya6um2hkfaHvNZbrIYf0j&#10;rXfues79F7f9FYrVgsIl7miZMSSnnVaHocS59tGJayCA9wIM8sD/AN3+sxX2XGqd8EhrnObwf5Kw&#10;emdTo6fi7nj1bcbJ3lrdP0VjfSfsn9xzd/8AbUK+sttzM3Js3MIYXUVnX6A9jHf8L79yoShkOSen&#10;pF0f3rlt/wA9uxnHhiD1Gv0dluex2S6vcAxo2fEyB/1TklzTMmwUvsLjvIBHjE+H0kla9v8AreH/&#10;AKE1+Pw63/6C/wD/0On+qPVwLz01zmil7WvpgEn1SD69cj2tb+ifd9H+c9RV+ofW05WBdgjEyKrb&#10;GNY+0kbdrizc/wB272Xsd7PZ/hVidG6k7Czqcx43tpeWka6t22Vj6P8Axi0MjrNV/SxjMwmV2vZR&#10;W7JBaXH0SP532tscz9X/AEaSnNpwLHvFTKC8uY57GsLW6gbm2e5zfooDcf0Mp9V1QFjHEPGhIcPa&#10;5vtLq1oMy3VkPABLQQBt0BgtDmu9T6bPpsf++qmQ5r7ja1zB6svNbQQKyT/N+6f+qTRd6rpcNCvq&#10;9Z0kV34hrB+m1zXO5IJ+i/8AsLF6pe/G6Xf0/Mqtx7nUurryNu7HsceW05LPZu+l7LfSeidHz8dv&#10;tuIqsH58w0/1oWw/qYr+iTrqYT6W252SbOuYfU8GoVNqZXS6iwkmXE/adtv5rXtrp9n8uz89cIWX&#10;W4xyWbnMc4glzpPjD+N3tP0l2PVuuPxbchlVbmvtqDGkNLW7nN2+qXAbf0LVyQtDMM0ta4ifbp3I&#10;gu3S7d9BN3rVOyLDvsruNI4yHM3lpLdoa7fYG/8AGVs9Jaf1W+sA6cOoHKY637XW1xtHuLGt3eqz&#10;a7/A2eoz+a/0f7iyW0sexoa13qA6vmWkf1I9v+cr2H0247MlrSRXY0afvaOaP7X0U8X5rXV9O+/H&#10;aHfo3uAcAGnQ8tB/lbUmdNJcS+wl51cduvjPuW3RiEtP7pIMGZVqvAZuLnN5TJDJZoBmjLEALJtw&#10;WYlJrsLfWIEF1uuhlvu3fvJLofsrQPTFdmx3JnTmf3tqSHDNPHi8H//RL0mih72AWsc9zyPTnUzw&#10;7+s1dQ3o2C6k1urApaPbHLZ/Oa76e/cuc+rjaR1altv0veaWt7vA41P7u9dvvcbMesNDWPfLySCd&#10;tY9Xd7Tt272tY73JkdSuOjztv1YdWx7nWbniYABAMfytpWbd0ulrQ73kET27x4BbHSsKz9p/aKrW&#10;5OG83uNjHaBznO9PfWY/OHssr/RLHy97L7XCW1CxzG+8xG+PbA/6CBJAB1Coi2uxrIJa2dg4HPP/&#10;AFStssdbW1tM2PeJZPInxahWMdjl2K1kvqE2zxvcN206+70WexaNP6NrWQ2RDZDQD213BSRsjfzR&#10;SCxt9VZ3WbXlwgNEgGdHP+juasTN6bczbujYSSXt7k/1foroh9lbcyhxZ6rw57a9NxA/P2rLyXPd&#10;1C7FY72izYxnYTB+j/WKUiIgeJpMY8WnYW1K8FtlhgQQxgAHeA1nuW/03AbU1wAMOAmfFRxcB1bi&#10;XPD+NQ3atapoaFJEMUmVVTWtAA07IzWhAvtdVSbGxIdWNeIc9lbv+i5Hc9jCdzgAOSdBp5/RTrRS&#10;Tboko+rXB9zY4mREykgqn//S0r8LD6fsyjcy1lTtzG1kh5c39I31PovZX+/70TqX1txrun3UYGE7&#10;Gysqo122uLS1jTpc2qPp+0+32Vf6RB+t3Tn9OqqG8WepvLdNrvaWfT/zlzfrvdUCCIP50a6e3+CZ&#10;Da0yJtuY/UsjDx2tpdAYIaDwGiNFs4md0+8nquQWNtrgvqdzfdP6vYxm5u1zLjvyvb+k9L1f9KuW&#10;vJLGsA3FwAAHck/RCu9IoBe4vbus0axpBn3fmtY7+U3Zv3JHa0R383bwq673te0vvL7B6jyJcXH3&#10;PL9Vfa0GyQQWA7u/Hlp/VQccvqyRRUNaWPL3AxusLfe72/8AbbFn7+pMax7LHbXgOb7tI5/Oa9Oh&#10;oK3XFvv6dQ7qVWfucLWVkbBG0xLGv/e9rbPorKdbWzrlrnuDQLyXSYgcf5uiI/N683UbXDgT6fH9&#10;qtqy8j7acl77wC6wl7pA1n4JZASBXSQkuhIAm+oIeqHUK/U2UFtsQC+ZGp7bVotsDWtNjmtLvoyQ&#10;J7e3d9L6S4zBu6mQ9uFisfYTo7YNCD9LdZb6f+e1UOodP6p9o9TNew32B1jg+6oua8+9zGsqts2f&#10;yPZVWniejFKOuj3vUn44w3Nvc3Z6lW5pImRbX+bO72rkOpkO6pmmZ25Fms/vPft2/vf2Vn4WJlY1&#10;7MtzGxWQ4OBbZIO+tz/0bne1rvZ7lKhpbU3cGt9NrA4uLRBgNiSf5CIlr0CKb1f8zbz9Ef8AVNSU&#10;GXUit4NtUkAAeozxb/KST7HcLaPZ/9Pc+u3T8n7Fi2VgupoJqfHu+nt9O15027nM2fQ/nPz1xWO3&#10;YNlntiXM3Aw7T37XL1y8YuTjX05EOpLHNvadCBE67vcx37jl5mzpVWTkW4JsdScet9vqxuD2siX2&#10;R/OOc76f+jQ0HkjUmupabsdwrx7g8bsovr2EAw1gYN4/r7l13QcTpNprwsSwjIx6zZvPcO/Rl7Gt&#10;9j3tsc33/wDFriJyLaxkPY80N/RNsgmtobDvQ3/Qa/8ASM9v/CLofqwywOyctriw1NZSCO5e71fS&#10;/O/0TE2QNePRdpxaaB36hVh+o6up1pa1zZc4N77fpSfpf8Wh0ODGipoLYE1ySJB/M9vtfs/dVMuy&#10;DkS2XPO6tu1k8mTus97XfR/nHKYsdbku6cH2fb6gXWVWbS1oEH+crc9+/wB37qIFbdF3md2doexx&#10;9oPwghU8m61oLWDZYR7TBHI+l/ZVo5GTU19exzbWjRzhu2n4MsDXNepseHB7RZXZDfc6t+/Y4x/S&#10;Yrb6O53t/wAKnWUU4FtNoYA1u57SPc33few1oBy+otaKnufWyA3aWhmhPixlbvpFdMKKbHRkY1Tz&#10;yGPIHP0XV2bX/T/eTv6PSXb2dMe0x7TTkMMfymsutr97ky/FRi8mMjLdV6L7XFgY0bXPMQD+64/y&#10;VBt9FJ241ZrL9bTY5t0lp3Vlm6tja/b7PorZd0bIY5wyqeqtY1xFbqW1ZAcw+79KzHuL2W6v9TYz&#10;0npVYTLHVOqZ1TfW/wB9hx3kCuHN2sF5/nNh2+z6H/W0b8UNH18Q2fzsMGo/V2a/nf6JJb5wsMwC&#10;/q2wEuDDW+ZOstd6O1rvzkkuI9lV4v8A/9T0XrB29OvfANm3ZU4fS3PIqrh39d68r6gynFyJq9jy&#10;15a0SCGlrhut/O9zv3/669E6hk2XVmm8tZjWS0g8uMbq2t/65sXFfWWr1uoMsY0A5VLX2EAD9IB6&#10;Vh2/S+hV6j0iEJmH1P8AF56bSK/s2SC5o/P/AErXxZ/wn6z/AOBIX1Yf6YynRLqi21p0IGj2v3bv&#10;6rdis311fsb7Bjsc1rnMZIIO8h3qWWXfy/aj4XSbsfHL9IewAiQDH0trk2eo810RrbDHGSxzgX+5&#10;5kxq07vf/FEssLpkip41Dxo0/wDGbfo/8Z/no5wPXYRdSbCdWte4OaI+i/2/nKFfTzWXfZ6RW15O&#10;4kT4z3/zEL8CurxH2tRnUM3p737HBljT7mkDU/y5lv8A0U2Ky/EoyepYxpAcC66trn3F0Hf6b2+1&#10;9e9zv8F+kU8nCNTHutrljR7dDO780NMtds13PWW0uLxLtriHFrGgNEAdxtdZ/K/nE4IJb+Jm25Nb&#10;rxSzFqY6BSXOEka+pW/Ie6xjnf8ABLfwMtljAN0/Hn/zJcZsdZkCt1wqYebXOMCP7XtWn693RrG4&#10;497rRO57JLHN09P87Zv3b/ckReyge71wAiQeVGwF0e4ydByVj052d6bXnIDQ4SRZXXof5MBiI3qG&#10;cTpZU7+tV/5C5qZSbdba6InnySWaOo5sH+j8T9Cz/qfVSRpD/9Xpun5Rzcmxm8WV02bge30v0Tq2&#10;7f3WoFnScG3J+0XAucx0VjYXODZMOa76LtrvoKPQW102GoMJfe57t4IMMbo3du2P9L+o36dn82tl&#10;1APPHgnRqUfqtkeE/R57K9HHrdLQC524NboBA2uI1egO64X1CprdpHteTrx+6rP1kyaaXVYJxxbd&#10;ZWX13FxGySa/bU3+cd7f8L7FzgLa3bRoGmD8QfcgRrSQdHpcS+61sb5J0mJOqvNxn7QNGtbED4LH&#10;6Va550sdWSSZEHzgssDlsusyWgFhqf8A1tzDH9j1U0nVcAs/D3t2ucHDsCFk5XQct2ZW/Ee2szHq&#10;WexjZ7uf+dvd+a1i12ZNu7Y+sbomWPEHx2+qKnfSP5ytupZk4VrMhjhQGl1gOhAaN543N/NStLzG&#10;d9V82Hu+0U5GQ33/AGet3uIGhb7tu3/v6ydmSa2s3PNbBtbWSRtAPuY1r/o7f3FdOdgYbKjhVbHO&#10;kFztXH3b/wDOc30/zFcyqM2u1uRk4L6fULXFlm0ucPa0bHBzWOt/4P1PV+gii3JN+VjgPqEs4IJJ&#10;IVjF6q6y0Ntd6bfJs/k9zkXMYxwfdW1pDTFkToSPoWVn89rvob/pqlUcOx4GQ77IDPucC5u4tmtv&#10;t97W2P8Az/8ABIKLq25F1eRQ2u0/Z7g71n7m7C1o9St+76P0mpKFeIz7HbD3bA4FzZEzLRO2du7+&#10;Wkkp/9k4QklNBCEaVmVyc2lvbiBjb21wYXRpYmlsaXR5IGluZm8AAAAAVQAAAAEBAAAADwBBAGQA&#10;bwBiAGUAIABQAGgAbwB0AG8AcwBoAG8AcAAAABMAQQBkAG8AYgBlACAAUABoAG8AdABvAHMAaABv&#10;AHAAIAA2AC4AMAAAAAEAOEJJTQQGDEpQRUcgUXVhbGl0eQAAAAAHAAQAAAABAQD/7gAOQWRvYmUA&#10;ZAAAAAAB/9sAhAAGBAQEBQQGBQUGCQYFBgkLCAYGCAsMCgoLCgoMEAwMDAwMDBAMDAwMDAwMDAwM&#10;DAwMDAwMDAwMDAwMDAwMDAwMAQcHBw0MDRgQEBgUDg4OFBQODg4OFBEMDAwMDBERDAwMDAwMEQwM&#10;DAwMDAwMDAwMDAwMDAwMDAwMDAwMDAwMDAz/wAARCAMDAsADAREAAhEBAxEB/90ABABY/8QBogAA&#10;AAcBAQEBAQAAAAAAAAAABAUDAgYBAAcICQoLAQACAgMBAQEBAQAAAAAAAAABAAIDBAUGBwgJCgsQ&#10;AAIBAwMCBAIGBwMEAgYCcwECAxEEAAUhEjFBUQYTYSJxgRQykaEHFbFCI8FS0eEzFmLwJHKC8SVD&#10;NFOSorJjc8I1RCeTo7M2F1RkdMPS4ggmgwkKGBmElEVGpLRW01UoGvLj88TU5PRldYWVpbXF1eX1&#10;ZnaGlqa2xtbm9jdHV2d3h5ent8fX5/c4SFhoeIiYqLjI2Oj4KTlJWWl5iZmpucnZ6fkqOkpaanqK&#10;mqq6ytrq+hEAAgIBAgMFBQQFBgQIAwNtAQACEQMEIRIxQQVRE2EiBnGBkTKhsfAUwdHhI0IVUmJy&#10;8TMkNEOCFpJTJaJjssIHc9I14kSDF1STCAkKGBkmNkUaJ2R0VTfyo7PDKCnT4/OElKS0xNTk9GV1&#10;hZWltcXV5fVGVmZ2hpamtsbW5vZHV2d3h5ent8fX5/c4SFhoeIiYqLjI2Oj4OUlZaXmJmam5ydnp&#10;+So6SlpqeoqaqrrK2ur6/9oADAMBAAIRAxEAPwD1TirsVdirsVdirsVdirsVdirsVdirsVdirsVd&#10;irsVaPfFVjH2r7YLVhGqfmBpttql3wDTCw4wxog2kdmpNT3QUwposktPMel3OifphHZbTgXJfZgR&#10;1Uj+bFBCW+XPM97rGqzRtam3slg9SFm6seYA/DFWUDtireKuxV2KuxV2KrXAIo32SKEfPFWP3cFj&#10;bXAjkLipqgUbZGSQl+o6PZT25kEjh1BK1HZRXIRVhMlweI4uV2Wh6bAUwSbYlLLm9ueJVZzUbip7&#10;jEBlQQkPmXzFptVsb4wR8/UkQA8WNAK4bpfDBKFv9f1a8ma4vxFPO/22I6qooO2VmrbOGlCDW1hM&#10;R4FGhO9PDrkAwME9l/NeMoVCSkLsa9fHx9ssBtq8JT0n8yUu9QCXNlIlkDV5CtWY1B+7JTmIojhZ&#10;5p/nPy9bX813NcLaWj7qpXqWNO2Rx5LLKWJE6h+YHlG+tmtwh1CKQFfTCrx3FN+TDbLDPZh4dPIZ&#10;9ClskMq7IrEoq0IAYkgUB7DMcyJY58O1hSSvqoCpFd+lMBdd4ZASnzEo/wBHJotHcbmnYZdiLfpg&#10;aUH+G0sN6/upP+TpzLFU5EgpEr6ZqVjC7knphvZFKLXEa05K69+TIwrXeo26ZXxbppZLPA8FI5FJ&#10;5rXenf3wzNhMRRtHwUMUYP2aCo9qbZiS2d3pt4sj0HzE+kLdW0SI312NElZm34gPT8cnAXu06sgb&#10;JdY2bCNWml4JuVCnkCRUZaA60yTqLUrZPKsmlqHM4vEuPUIopUqen01yZDG3WgWa5iQH92qiSX2C&#10;4EoxJY54bq7aodXUAHwYUH6smxk1DKxdadK1+7EMVyylqseg3GSCQqPMrRZIIKCuCfsk7d8YoQju&#10;FJwpCFlcEH3xZIRm/Z8MkFQsv2q+I3+jFVAkcRvTrkVRaPUxcgCO4Pf/AGsqCCuiYh19SjINo1Xq&#10;N8kEM78q2kfqSGSoqDT2HYYLZBllvGsSim5/ZbwyJKVK7lcVZTvlckhBXFyweNVO5U/LAAqDkB9c&#10;TIqrQbKe+Tihu64hVkZuKswZl7lh0P34pQl4jJIGmPJowShHdm3/AFYg0kJ9o0skli0AX4nXmxPh&#10;0p+GYOagXZYgTFRVUjctx+MbKP8AK8cmckaUYTxI+QSUkeM8pgFJHShPXNecpOzlwG7F9Se5tYI5&#10;a1leRuK1rxDVzZ4qNODlO5DIfL7J9Rt1IpMY6ch0JJO+a7UcRmQHJxD0BN4ygQgHlwUgHxbv+OYc&#10;xct2dckukaSRwknRuhpvUmmXYj1P8LfKIEdlZY4Yzt12SvsN8s8QlriKdHIGjY1owJFPHwyUQapj&#10;OO9q5V1McfCqlav7HJQnZvuYT3VLaP0V4v8ACGIavjTHIeOWzEGgizGgqTtyFRt9OVEysb8mFpfc&#10;gxofjq5NW+XbMvxOLZeGjamp5AHrvvmSDs4nDuSiPV6JTam+VZDXJvgOLYqN7KnNS54tsUYdAAMs&#10;xn0hx8g9RWhj+8LmgJBUDuDl4ayjLYhqqq8QCAP15XItmJ//0PVOKuxV2KuxV2KuxV2KuxV2KuxV&#10;2KuxV2KuxV2KuxVo4qw7VPPSxDUoLWB1uLKJys0i8Yy4PEAFup5ZAJAea6Sv+igTEF3f9/UAHk9W&#10;rXr3OGRcnHEJtBqFnPcwWF1I8el2ivPdRxmiySVAUEDEFqy82R2fmqwtJFa0T0batDWp+EHpU1pt&#10;kg1M103UoL61E8Lh1rxJHj2+/FUcOmKuxV2KuxV2KupiqVa+kiWv1uFA8kG5FK1U9cBCsVufMUzB&#10;Q8dIgCPhANaihP05A7MwEpC+Upoo1u7p7acihqvw0DbV28MVI2YrqP1YSXEEFt6yRy0iuwxBKjuB&#10;UD8MSQtFAwaZHqmpW9hZiZJJ5CrHcgItC53+eRNUmNhZqvk7zTZ3bxwaZc3NsKFJQK1FemCOIHm2&#10;eKklxDqMBP1nT7q3Pf1YnHt3GVSG+zdCQO6DW4jDtwYc1BPErvsPcYKK2L2ZhcTRpHAQBGAqGQKo&#10;6FQfDpmOTIypnsAkkej6/wCZpbu20e1GoNbSxGQcgkaBiSvxEha/D0zMx4qaJ5QzDSPyH1FxG2qa&#10;r9XahL29qSOO/c/LLYwDVPKClHnjysfK2r22n2V9cS213bGYyStyPNZCtKdqJtleQAM8UuLZKElu&#10;gEPqVIFeTAdMoBtnLBEoW+cXQEdzFHMEPJSPhO48RTJRnSI4QOShwtZVhtRYzPMqultFblnd/i5E&#10;AVPWtBl0cjXLF3vRvKH5N23NdU8zhpFFWg0kmg26NJTcn2rlpyNQD0ibT9JZBHJpdq8SDgitGhoO&#10;lOmU+IkhJ7nyF5I1AFZtCg3IYtHWMbe6FcnHIvC8d842Gn2Hm3ULPSYSmnWxjjiozOopGOQBYn9r&#10;IZHa6IkRY7e8frIqARQfR/nXLcQ2cLV3xJvaWbw+W4tVEwqb5rKG0NOOyBmdj9r9qvXLHEKJkuZp&#10;LUepUxqYoIXUfD8JY8Qf2vtYkpDJtLsvq2n85QPrl4FBVtisQH2ae+RtsI2TO3srS4trqOROJBHE&#10;9ACFJHTJEtUkheF7ajFuR49fntkyd0RCi0gjT0wa0FX+/pkggr2lHE/RQfPJBUPOwryLDiNiT0OF&#10;AUhY3srcoreWRKV5BG40+dMbZhA3AKMUdSJBsVIIIxVBu1HOG1UZT0p3FThVRIHH5HIqEQjow+MV&#10;IHw07E5XSE5XT0/cHieXIKqx7k7ftde+ELT0bQ7X0LQyOoDueh60GRlTKkQbtGZl/ayu0IMzRPIU&#10;5FiOnhgSg7qVyo+DihPEnvxGSCoeWZGjfkxLgVVB4dt8VQ80xa536vGBHTclq1NFOFk5xMkqi6Al&#10;KKSQTxpXuaUwJpkegPziufV4gr2U70zU64nZ2mllsrcohexChah4kDckHpXKJ2I33uV3nqo6k88J&#10;ZIWCSFWduVN1rTvgw7gGXNIFmgkl7xeCXmtZqDkg8fY5m4ZkkOPqMQjBOPJ0PLRpY5yUfkRErdQF&#10;PY9cxNYf3uzHFfCE8EbR1/ZjpyFe9f7cw8eMk23cQQckzfWDISWqNl6AHuP9llwmTKq2bhGoqYk5&#10;xmn2ie/bMiIosTG11so5NQ1Jodt91rX9eEZQSWuQI2TSiOobqSRyqaUAynHL1cLXyK5gssSPWjdl&#10;yyNxLE0VYi4IVXPPbbp/DwysVEksdkDcIG+JN1G9fllwycMhbbVjdQAcjkNh1zMGWNuMcZAooi2A&#10;dSAauvUnK5bG2QoAUgNUWSRkCEO1OLRUoWWnanvlmKVhqzQooWC6JkKybOiKyrvxUDrue9Myw4pT&#10;fTrhJQ7cqUIKnsQRUUyie5pyMYFP/9H1TirsVdirsVdirsVdirsVdirsVdirsVdirsVdirsVaOKs&#10;F86eUNa1hSNPeGNnm9Y8wRQRpQJUH4vVY15fsfytizEnmaXjqjeuhimjJjuUP7DxEqw+gq2QItvj&#10;PZAwXrc3cqVJ+Eq3UjsckA0T5prpOtPbTyJIqSQSAfu27EGh396YhgzTy3rGn21xLd6TIXs43EOo&#10;WLn4o9qrIh70+WFXpMcquqspDK24IPY9PwxVeMVdirVcVbrirq74qpyhZA8bCoZSpHiDirzLVbWa&#10;0u5rP7TwuFUDaqt9g/7IZExtlaQX6SRXE1vIAzxU5nrSorTISDLiSS4aOhO/EdKeOQpsjIIC4uZI&#10;ZFeG4aCRPsyKaHcYUkgqsXnLzfaL6cGrOEFDxdeVSPeoyPEQVEQi7f8AMzzdE/C5W3v1Y0UPGeXt&#10;vXJCmEonolOteYrXXreNbi0WwuOfJ7mAbFeJBXif8o+P7OCUmyAKJt77yndp6Ws3d1bQABeMAUk0&#10;FACx/pkMcRuSuS6ZF5EuvKOg2t/ZQ64rQ3t3HPEZRwdUWNl4OQTy6/5OWZJdzjgE9HqVtr2hRWfq&#10;/pGOeMBSAhBr/XLImkcNvJ/zG1SXzPfC+giewsdKDW0c83WczupqBtx48WyMqLZAUxC/sLu3cNbu&#10;9zCaCsY6EnZT165UIhs4ylbX0JYj6xGD04sfbJeGvi0zL8o74f4yNJI5D9RnZP2grqUINNskAALY&#10;5J2HsS63fiT44UmUdHLUO+/SnbJABpBVl1csDG9rxFKg8up79saCkqetXpXRJZIUCMUPwg1NadMs&#10;jAKLt4FfJ6Gs6nEjtJGLiRFY71NOvyynId6dxpo+i0gviPXHXcLUZPHVODrD6mQRtEPy9tiRV21q&#10;YUO+3oRjLqcRV0HUrb14rK5jM1nHJ6iIppxZdq1oeuVzZRDLRdwXc5YWspY8QhB6KDQdsiC2GOyL&#10;tpGjhliIZWfq77AbUx42oxSW6NrZqrXE4dj8Ow29u+WyN7sRsheUBB7s32jkgV4VGQmhIIoKVGWB&#10;gzvyV5Stmt11XUo+bSrytrc9OB6McjOVM6TnU7uWRjBaqqRR7LxAAFMMWNvOfNtjIJDNyDOp+IgU&#10;ySAWJyUNaD6cNMgbUJKjpvt0xtlTljLURdy3T54LpUbYxsZFdVBZVNUP+TvkTuwtnvljRoZwZ9yq&#10;uGVv5u+RJpkyOaRVjaNOqkgH2rlZ3ZJPPKEk5g05VAH8cgAqySV2UJD/AHjH4TT78KELNN8RSTkZ&#10;E+EJ0BY++SCqKKiSTq9XDLUgGhr2oaYqpw3LI6DiPXQ7sRU1Y8aDpiyCnftzmL8qqB+/5bGv8owE&#10;Mwn/AJOhczXV2ZOSMqrxp41P4Zqe0sgAc/Sx2RepzT26t9VWkpBbn1Ne2YUSZb9ztYgdUvnjlYOb&#10;hz+7Hpknckht8y+MDkGmEd7SnVpoovVqf3y/ZUnZjSoP0UzL08dr83F1UujK/LdwkmjC7YABAAx6&#10;Anuc1+s2y96cUrACKutSd0diKoPsLWhI/wA98rxgg7t8MYpLJXeJUEhYtcVeo6AeGX4jdhnI7q9p&#10;PI0hjaPiCodK+BORogsZixXJG2TqrqwHDlWoI64yFHZgbr3KOq3LwNJsWdBUKNqg7075LGRxckmN&#10;xTXTb6Oe2U8QJStVr0BA6ZZmjvs4tGldZXjUsUAqe3WpHXMaQEgQnhQrPzYUFFcEnfpTtTLMcbjR&#10;Zk1sh1uEJZDtuAB41FRmTPHQBDXGXEaKnNcmGJSFNADyIPhkZR9XP6v9izgdia5JFqmoySalG1vM&#10;WklCKOH2UNeh+7M7FiERTgTyWqiV3WGF3E04BcOgorFKlg30ZaA1JlpFykhdY3DRKAEp2AANfpJz&#10;HyDfnTkY3//S9U4q7FXYq7FXYq7FXYq7FXYq7FXYq7FXYq7FXYq7FWt8VW0FBX7O22Kvm3zi1xH5&#10;k1aC4jeOKe7vZI2YEF4/rLIzJ48SF44WcSoalq9xqmofX7tYkuXhiS4MNeLSRJxZyCB8bd6YoKil&#10;yKqxNSQcixROlavLp9+t7Ef3p2YHowrWjYVey/l15qi1qzmRYzEtuVMMbH4lRyQUI/yJAwH+Rxwk&#10;KzMEUwK3irWKuxVo4qtcbAjqMVYR+Ylq0S22oR1X1mWGfj1JALJ+rFWATzkGRq1Lda9TkCEpPdz0&#10;AR4/gkJHXpT5Y8K2UPZtLBbzCNIBHNVSZ/iof5hscFJEkouJWSTiJVdgN2WtCfbbIGLLjTLyq4Or&#10;aTqErxJZpfcbvnSioqg1IP8ArYJQ4RbMZCVHV/LutaVarqNyi/UZ7looJFP2i5Z1FPDiMFWGXi0l&#10;QuI2Iqeu5+R6ZXwFmMo6tOIOBb00c99ga/LDEFTMdENawIGqrGFlIoUJABHTplhLAAJjyu5AI3up&#10;JYyQVidiw2377ZUZtkYhMbLVtTtJC0chQVFUptsKb/fkBKmRgCr6Xd6bawRW82hWl96bF/XcL6jC&#10;pNDUfRlozIOAJxpfnHyxYagmoxeXlsZgrIz24UHhINyAKeGV+J6mEsOzJ4vzD8ozxs375JFCkl1J&#10;ptvvmQC0cCc2fmLy1dIJLfVIQzBf3bVUjr4jCJBBxkI7ULzTodLM011E8PPorBiQykUoN8vEhSAC&#10;8JuRcS6tePaWTxwTTuIXk+EMOitU/wAwGVH1S2dlhz8MKKXXei60ZOf1ZdkG6spPwgnahy2OGg4O&#10;bIZFO/8AD3mhvKdlZrpcxeS9lvI3BShRo0UMfi2rTvk+GmiwqaTovmaIJC2lMv1csxkqtTXtWvbI&#10;SSCyCyN5bBY5eUcvJRIgbfrXrXMcndyOYTq+Qn0vjH7wEoG68SdjvkQUEML803dhyi06CYSXLSxu&#10;7dgitVt8yI8mra1MSdae/wAWWBS63MbToJiREGX1m3ICchVtstjuxp7VLfwnT0a2cNDIi+hIv2eH&#10;YA5T71PJIby9SC2Kg0O9T3rlga2B65eCdpEqfiBqPoyYDAsXjJAC06qGHy8ckzg0xAoRv3yLY2VN&#10;KJu9OS0/XiqfaTZzyxgxhTSi8j1II6j51wGmFF6Ho9h9TtAjHi5P0AGtBlcizULqf0oyoPINXbuS&#10;DQnKrSld7L8I5bU6e1cIQhpbuSERha9NyNqZIBVKS7lEind2JqVPWtNsSFUavFIWIIYHm7HoSf2c&#10;BSoxy3MrIZFMTq4d2qK9SexwFIW3bW63UbGKvq0YVYGhDdG374LZBkflK9lW4WxZQrTM7ChFPhpt&#10;9Fc1HaGK/UeTtNJKPCR1TDUop11IAOwIJJA6HMbBICFlzxZiKUb+QCV2rUNIZQPkN/uw4iRs2cFR&#10;Yrqa+rcTXVQtBzCN3/Z2p33za6eXpdXqo+sUy2+he38rWOnRJy5w+qwJo1TvTNbA8WWUjyDdCAIJ&#10;C+2iFvpMCPyknkiLMTuQTQAH5DKjm4p3/C5MIkbLr6Rg8Fso5pGRVe7DqRlmIAEliQUZHbR3DpcM&#10;aFKKoU/ZA7HInMeQQQQrW0TPMsxblHEG51/hgOURK5DQrvUtUEU8wdGNfDxPhlullxbFqMTGKrpy&#10;BVCt/dq37o9yT3yWbIYnb3MYi4+aOF3zaSFzRg23j0rlBgQAQgQrdL47pi7IKNJQ7g7kV8MzBGkS&#10;kCdltw8JlHNeLAgA/KuThIn3MJRHNT1MyyWEixERkDlU9djlmHHZssM2UAUGNmK1tL+S/dSkl3C4&#10;Fp1+JfsTV6DlmaHAK+1uLxvRh9FInhXnMAy7laq0Z4k7tWv8uFCdeVrJbXnHxXiyqFKGoCUDBT+O&#10;YGpBNU5uDYP/0/VOKuxV2KuxV2KuxV2KuxV2KuxV2KuxV2KuxV2KuxV2KrT0/V88VeO/m5p73Hl/&#10;Rdbt1LiG7uoHUbsVu3ZoyW8FeJRT/izFMXl0JmY+kgLvVlCkb8uv6jikqkjNEQhNSoAPzpvixU0k&#10;5OW6k/snCksr/LvzA+k+ctPaVyllfubKd22DGYfuq/KXiMJ5MQ+h1rvXr0ORSvHTFWsVdirsVW9W&#10;IxVJPOFgbzy5exgVkiUSxHwMe/8AxGuKvE7yRqE12piqTXDuWFTUD+OBKBmJFQWqq9anbIIQkhjA&#10;bcAgbccVT3yLoNlqVzLNfxNPbxzxoII2I4sRyYyKO3EjKs8vSzgzjzRaeYvM+lppljZA/ULmO4SI&#10;DjGI0EkXwH9r9nvji3CerzjU/JvnGxVmutEuPTJ+1DGXoPmAcmAz4wkwYoxXi0br9pXFCNu4OSpi&#10;ZKtuoLEV3JyMorGSLRCAxqagU26jfKjBlLJQRIHArxlLgjeuAwcWOr3dJfLZSRu5BLV48e+1f44Y&#10;43IhqbU3vYESOSVwnOrRB+pC7HE4m/xwoi6cyEwyqYj8MmwO43ph4DTHxBaIVIQK+kEHtWu/yykg&#10;23AghVUlIjR5SQylRyJAoPDDKRCKDVxd6hc2v1Wa4YQkg0FAQEG1KYxy0vCts9LM08VmZpYvVPEP&#10;zIIAFTuf8kZdHNIsckRSbWvmDUrG4EEt7cPDCAohJFKcRTenhkhkLRHFYT7TPOmmP6iXsk8QYBeV&#10;TQVOEzXw6QOra9pK6g8tjKbi2rEX5HckdaZC03SV6pr+uaxPSHilOI4rtQdt8lEKeSXab5Y1NrqS&#10;aZlDooKrWu9fnmVCLjzNJt+jLxVAdgPGnjkxFBkyHydoFhqa6ppl1ccLi4gAhbaqhSSxGG6IXiSi&#10;LWvMvkm6/ROoxtPpwNIeQqtOxQ9zmQceOW8WuVgorUPM9lf2xuLWUFXArHX4lJ6gj6MpIpBkxK9v&#10;3PqGvRWJ+gZIMTJAWl+styYFcUgt1JA+18W/8cJGzKEt0dxqyAd9vvyDeirVCAWUgOFAFffbFWf+&#10;VdLSK3JkHI1FD/qj+3K5lU21K7WPmGalfhWnjlclSL62XuJAPiQ/gvT8ciqydi8LgHiz9j2ockOa&#10;pTcKgUcpXcoQFj8W9vlkwgqySKOLOASu7SE0b7vDFKGuJFuYfjduIchFX9o/PIyZRU7tkEK8iVk6&#10;mQN0ANKZFCGiliaTiE5Kp5jkdyBiYtkU28vXfp63BdjeFqqsQ7Fh1zE1mLixkOZo/rr+c9CuLdWk&#10;+sIOTOi8fn1OcxjMojd2cJ1shL6KwSL0mHA7cSf5z2yzDxcTOEidyxDUod6IoJLIOR8OQrT3zdYc&#10;nDz7mrVYxKqZrMts16zzVMNtGGBbYVGyjNYIy4CR/EUA7UENaTxCRfUP2nYmvcNU0H+r9nLwDtQ2&#10;DfME8lqx85lkb4JDycD/ACSKDIZJ77MyRSMt4QiTEkqDTb+OSsEgtOSW4VAs31PnTiFPbuD0yrbj&#10;3YkjiSePlLqEMJb97Ul1+jNhOAjCw1HJxS8k3kjkSEwx7SrxYfTU5iYsoo8TKW+4Q91SC2j9Vj9Y&#10;G6uPtFyhH6zgjIzlt9IWtkvsIJbOQ3FzKPV4ktL2JIG30ZsJThLY/wALSYyAPDzKKvpoIoVu7g8i&#10;acB2JOwI+/IRHQckSlQ35pBrGrXDLcxQyenMorJzGyoNuOZ+LEY7lwM0uLYJX9dgW3j+tvIt7AFS&#10;aM7q/Idm7U+1xy6mlNJhZregtAqzn99OEcgSRsdu+BSyPy4R6dwJB6ToeSL4RsCKfhmtzxJns7HE&#10;QIv/1PVOKuxV2KuxV2KuxV2KuxV2KuxV2KuxV2KuxV2KuxV2KrT1GKvm3WfO17exafaSH/QbAyBI&#10;xvznM0iiVvDjEeNP8vEhSkk08F04ckwzLU1XvQUGRIUISZbmN+LLyHw0fxDAn+OEJU0Y+oT0I68c&#10;naqxZ/SZ7dyZ1pIgPQlPiH4jAgvqfy/qceq6PY6lHQpeQRzAjxdAT9zEjAhMMUuxVoYoDeKXYqoX&#10;ic7WZfGNx96kYq+drhgsYXw+EfR/tYqlE7AvTuTtgKoO5dV5cnAA64CFS+S5iI+Fg4HhU4qzP8uv&#10;OGmaPb/oqbTZJbrVr6L0rkjiEjkKw89/temWwTFghkS9C8l+boNeutZiFqbS40yQW5YvUSjkymQL&#10;Qcd4l7/t4xjQQyuK6ug6oJCQSKg9KZIbMXzR5lku38z6y1wgE316d+I2AQysFp/saYAyilrDltMW&#10;jjP2yBWi9zTbDSvQv+VV60mlW91puoQ6jFMqzojKUYo24pu2/E5CUVluGOTQXUUr2t1AYLiqgo3Y&#10;M3HK63cUx3Zx56/LLQrfTX1a21Q2P1b02nhZOSF3IWvUdzlw5N0Q871rRJodJs7iO7truC2DxoUJ&#10;D8pHrXiflkmaCjAiVzyorg8z7hcFWm6QUd3LEikTEUGzsCVweGF4yiLfULhuX70N0rQ0r1wHEGQm&#10;iI9UufXW2iBluZmEcUa/E1XNFHT6MHghmMjNj5B866dYnVr9LYW1pSa6t+ZMghH2h0G4GIx0jjvZ&#10;jk2oW88pmRPThlYmFe4QbDMaQNuTEbOWQ15CnA1FfelSMlR5qJ2UNemFWZQKtXY5KOQhqpLZm5Ah&#10;Sa02oaYTM2qK0W4vI5pmjmkVAuw6j7VMuwy2aJc0/TUrxdzMDTsRl4LAqc/me502JtQQ8JogTFIN&#10;vjOwyZiKLEhNdM/NzQPMFith5ot/SugP75d0JH8tfsnK4TRZjsGD6/CbK4fUdNuYzZSsTGQ1WC+D&#10;rtmbCcZCi1m24NY0S80yRZHaK6CEzRnfalfhP+VlNi9kEGlPynaTqkt5OCDc0EQPURoMlM7U2xZF&#10;HGXZidloR9FMqbE50fT+bcQRzJUingMSr0O0c2mmhmFJW6fPKZFWOahdPIzDo4J5HIjmp5JfbtIH&#10;dQC/830ZKlXyzRl1UsVCgEj3wjkqg0kIJmY1l3Eakda98QEBBmSSKQu6h3Y82K/Z+EbD54aS19eH&#10;pKWjA5nkqDwHXBSVlzPbiMKxDybCi9CW6fdkAKZg7IVWEAWRwRy5A07jAbLII6zKCRJIdmjIYKDS&#10;i065XLHYptwzMZPVbS4hktrI9CQux78hXOSy85O0INy9yWa7ZiRi0h/ugxC+LEZfpZ8PL+JycRuL&#10;HxaBLQozUcFSo9g44jM6UxbKI9JT27kM8kkcW6QODMP5mbp92YsAIj32iACrHHE11VjwjqBxPQsR&#10;XKxn4SQGU9hYRU+nkv8AWCfhAKAfPbKxlIkwjm2pdVBbqWHxD4afLLozazHiKn+lTPazItK245EH&#10;t13y2AMRfeg4gJJPoEctreyXVxxdSA8rqdiCa1zKznl7muMahIJ1bXBa4uL8j++ZFiX/ACAKj9eU&#10;iAqMUcFbIK7u2Wl26cy6tGw/lkWtDhhiETszB9NIBrxPUT1SHam6nqABT4c2PAPq8nGMyTTfmGO2&#10;ms0WVinJ0MJ7A8aiv3ZDQzNUx1Ivc9yRXCzWdpBbzt9YjvTJNcSdOIUbBDvvt8ObGLrZOu/q7Wsl&#10;16P1jTpUjWoFHaQAr+NcKCpaTcie6tPXtxHBbgwxSTfbK15BSPFaYrHmyrT720ttKEQcytOGpIBT&#10;dm7/AH5rssSZh2EJ1F//1fVOKuxV2KuxV2KuxV2KuxV2KuxV2KuxV2KuxV2KuOKuB2xVaxqR8xir&#10;5N1azjsbgWolWQtbW10XjNVJuU9Q7/zAnJJIS/k6xiUn4ORjJHWoGBgEQl242LclKgUO+46Ysm0e&#10;EK8sJpJx+x4nwyKV4MZJK1BpUAb0rkmuRe4/kNfyXHkua1dqrp1/cW8APX024zD6OUr8f5V+HEhk&#10;HotTvgS6oxV1RitN0GKuxVTuDS3lPgjfqxV8++lpTQ0uJJEepIYCoodxgJZALbHQfLd7fQwzam8M&#10;Mp4uStN/nTbHmvCz2z/LDyLEPUhiGosoqzvOGXpWpBalMkA1k0uuoPy90WKskelWbUPI0SRu1K0D&#10;YmKbea+ZfM+n6h5z0E6ROklsJbaG4dY+AJF4pOxA65FNJr+UkjHzp5qirWMRXBVTvSl9t+BwpL08&#10;ygKtTx7Kx33pgKGN+Zfy/wDLuv3K3t16kF0gKO0J48qnluARy38cChieoflDp/MJbXt0Klgz05AA&#10;Dr36ZO1ZlpNlc6Hodnpoc3sdoojW4U/HQtVa/wCr0yJV5x+bOoRxeag3B2l+o2zsenRid/uyNBjw&#10;hm3ne31jUfL+u2dskfpyW0VxbIaM7CPjKyjrUkBskE08SujGm8lk1q4ps0RU0+dPc4hnssWUEEqw&#10;YDelRuT7Y0gFMbLW9Xgge2CwT2yMSLeeJG+2f5mBxpNvRfKPk/yP5k8qQajqOm/Vrp5JIp2tSY1D&#10;xeyED4q5IC2Ek+EP5c+RdOW7W2jty/w215MnrXDuST8JId/hriRSGFeY/wA201G2vtK0yzLQ36Nb&#10;3V9Ls/AimwP3YylsygN2EyyJy+E/D0Q9KALtt9GY0S55NBEu/wDuFt1Fd72Umg34iGMNv9OZFinF&#10;EqKTSvM7GTkaFu/WmUyptBtQkuJx3B9iB32wXugphpWqW8VvMJSY51AXiOjANyJ/DL4HZx5Xahc+&#10;Z5/UP1RQi9yaH9eETARSV6jrN3eqI5mrEpqVoKV/jiZWoSxmNCCdiST9ORCbUiWGwJCnqAaD7sKs&#10;j8oaVFcpNdTxclDKlvX5/Fl+IUGBosujSvGgptxA7D/MZZSo+wtWmapBCH7qZEpZ9oGlLb2/1yVA&#10;vqKAq0FdsqlJK7WNRMQkGxLj4UG9PfKCTaWNzyvLDVzxKULHxUZZEIQ9lcuvqEsxJYKOJO5O+WFC&#10;27lWKaQDkS9CEO9PavzwgBKjcTu1H5qnprVgKVp0K/PEoW/WEQPCo/cjdS1SV5dOeIW0HPNErGNX&#10;WQgAqyHueoGLJD0CenIpWgY1CgcqVrWn0YKCqjykJFcBxI7sxEZoKA7UIOBmCtWUGaNwpPE0kpsO&#10;PuRkJWOTdjO4972O3hSXSvrFuwJtOBFOgXr+rOMyH95R6u6MqmB/PUNaEF2Y7hJG9ExlZOPi32T9&#10;GSweigWeCJiOE/5rHtP1JHup7SYKbj1QluwFQyL8uhzYanERGMulLDLZI6MrsLNheXU8gX0pinAD&#10;uQP+as108o2pqyTobI5NKV45eacjX92a9N8rBDUdQQQF80KrAiVpQ0FT3wRkeaISuRS+5aMOY5P7&#10;ytVp06fdl4iefSnIiDzDGWu1tdcawnYxWepxDiRRisiE1Hc8WDZsscZHEJdzHJMcVdV1iLWCK7EA&#10;ldZV4LGa8VWoHfxGSygzESDvuxhGpUfpTNdT9KREkQFI05LTx6cNu+2UiPDAd5tsA4pFbdz3FxcS&#10;W0kYT1KNGmy8uQrl+KPARvezVKI4XS2tjaGETUN3Q82KglS3YYyzGRoclx4xzY9rd0ryqhiaa09Z&#10;f3oJ2Cgjjv33zY6WJEXB1c7lSXq8cj0uo5oktHBiklYmI0WgXhUgmn7VMygKcGkNd6hfXEkfpBzZ&#10;OtWtowVpwPwyginTrk6CLRttWdo0nb1LozK0QBowYD7TjwH/AA2QlsGUAmZ9ZFEcToUkdixrTiRS&#10;nXpuvbKKo25Q3D//1vVOKuxV2KuxV2KuxV2KuxV2KuxV2KuxV2KuxVxNMVWswB9u+KoS61XTrUgX&#10;NzHCzV4h2ArTFVSe4jit5LhiCkKNI1D2QcjiofJF4l9ALG21Hkt21nDNGrx+mTCV+Aj+YKDki2Eo&#10;Qu23E/D1IPQtSlcDWQ2H2B79/niq4SblhQHf8cVVIpWAod6mp8aDtixMbe1/84/TctP11OhF3C5U&#10;dByt1G3/AAOJLJ6qzUJ8B19sCvO/MH52+WtNuZbSxjk1O5gbjL6RpGKCp4yUYNx/aw0qYeWvzV8t&#10;61crZOxstQJoIJj8JJNAFc0DE4FZpyqaCtB1OKrl6Yq4gMCpFQdiPY4q+fNctTp+pXljIoBt53jV&#10;t6cakqaf6pGQkziUgnEJ2Ow3NQab9Mju2BBo9zFyMV1NFUUKo5owGEyKiAKEEcSzR3Dxi5kjbkUk&#10;YkEClAd+9MHGV4QmDal+k9d0W4lsorQW9zbRJFbDirFrlTyatcNsTFl/5ZrGv5k+bFTaMwXPFfle&#10;JX7sMTbAh6UVDkNUUXoPcbZJi4ilWABJ8fEYqoluM6MCytU7DpVvGuFVKYAM1aAswqF8ARgKQ8o/&#10;NWJp/NcSrEXVtNt46ioHIl+pysyUvStPaV9K0ycRGslnExoamvAL1PyyyPJjaIuobSdWjubaKWOl&#10;WEiL08CQBtkgtpHf/l75JviS9gYyQ1DauUIod/tc8Vtj97+TWhF3ksdVurQA/As4WRfpICY0vEyD&#10;yV5ZvPK+lzaddajHeRz3LXECIABThQ9z1phCndIPzkhEnlDSpioP1TVnhDd+M0Lv+tcT3q8niPEg&#10;dumVSLKA3RSj1XCEhVoPiPsKAZRAOXllQVblrz9CwJbsqst1clgT8VFjSv3jM0DZwL6pciyC2+I1&#10;YVqT3OY84WXLx7i0LPUPt9xxELWSGeu9Po+W39MQxKiSKGg2wAIKEYmhA2GWtJWGp3HTFVjVOwwq&#10;Wc+W7iJ9EtRDt6dVb/XDGtcyonZrKdQ82cAEFiaDtuf7MkrM/Luh87qkjERqgbj4k/0yqRbGRavO&#10;wT0w3BFG1PAZjZEhiq3BknIY1ABXkd61/wBrEKUPeXPGF42YAMOKNTw65aEIK0MqOGRgorzJ8C3f&#10;JEKtinkkmkirS5ZuSmTcUHbtiBSVC4VEkerBpl+JyNl5dxTCUUpTBZEf0pW9eQKXXsxAArX5YRst&#10;KUqW3HhEvGQUNQd6jrgtkoq6cixorqAqkdO4wUqqiwG1keVQHjZSta1avhgZhxmf6vxVOLVLyBa7&#10;r0yMmyHN695Gv7O/0O4jjNWWJRNGOuykZx/aGIwyW7TLkvgkFjW036IuDVhGCihANz8shEjiDn8Q&#10;4wPJjelWEy63JcQIUcRF2V+nqBwNvmtc2mWV4oxaxERmTW1PQ9MspnkRiS0dByB/m6n9eaWdOHny&#10;CiEzmho9eNAa7V9sqkXEibS684PaMP8AdnxKB4Eigy2HQOViFSSi9kjcQhRUovxSHuQemX4zVgud&#10;hjVvPtavIItZiup2ZYuZqV3KjpTN/p43h4XA1J4cjIodU46TcrDFyb1VX1H7ItPCn0ZiZNOfFG+1&#10;NsJ8UeLuR2kXttPcyH0x6KoCFO59WlT/AMKcx8+KXCG0GxsoajPNcTLdxRlyJzsdgI1Xf7sthIYy&#10;DLnXD9i8Fw4VfWtTiS2S6WITzAcVi6bEbGuR02OZO5QTwRPVi02ofXY0+ozJ6YctdQSDoQpJpQjw&#10;zoMUaDpMps2h7piumJdXUhmhSROEUW7Dbj71XJlqtDBbmK+EAlMMaLBNZhtgzbsUavVX6ZJCqLq7&#10;u5vXokd4sjj4QVHwGq998hNsgE5tlkLQJKtfrYWRW7U5cabe+Vlut//X9U4q7FXYq7FXYq7FXYq7&#10;FXYq7FXYq7FXYq7FWnrxNPA4q8a/OT8zruxvZPK+gzNb3iRq+oain2ohIDSKH/i8r8TN+wrJhCvD&#10;3s7dyzvzeVyWaRtySxqSTXqcWQTvy95m8yaBbXNlot0VgvY3gks5fijHMU5RgmnqH+Y5I0h6t55b&#10;Std/JrSdWsJQ0elvZSpUUbki/U5IW8CvqtX9nIkK8ali4nj4fwxVRYlevTtihta0riq9Howrir3H&#10;/nHu3YaRrd3T4ZrxIgfeGBQf+J4lVf8APPzPc2GlWuiWUzRXWrMxndDRltYaB6e8kkir/q4hXjFu&#10;oRVjjBRFFFVdqdqAfPJKmMYVqK681XoD1qd9j2yKvaPys833OqRTaPqD872yjRorhvtTQ1IJP+VG&#10;ePL/AF8VegA138d8CuPQ4q8d/Mq1it/NUzlai7t4pqHxH7o/8m8hJlFiVloOm6lcOkk7QcSpqKUp&#10;9JGRtmQWrzyPeKjfUbxZA1RSQEbA+1e2BHEQoaj5atVTg3wSSirMPsgr4ZHqniS5dAura8tJ47pZ&#10;FS6t5CNwRwlDZK0mZLLvy9Yr+afmeFq8TBeUp3P1mMnr8zkocmBeh2ct9NHM95CsBW6kWIKa8oga&#10;Ix+jJsETRlJqP8zviqGlZxIRz+E70P6sKrZzykYcAKH7Q8Ov8MBUPNPzYllElAxUiO0px6mrHKwE&#10;sz8hNJc+QfL8hfcWzRsx/wCK5WX+GWAMU7SKZTuQTSn45JVO6CIE9RgzsfhU7b71FcIQV4uIiyx8&#10;OUfTahWm25yWyN1ptol3jHAgEggePhikFhn5xQn/AAHcSjcR6jZS/S3OI/ryJ5LbxRT8QPucok2Q&#10;5oy1tY726S2ZuPNXZW8CiFv4ZHEN3IzckHLcSrotiF4yF5LlmfcMRREOZ9bOCG4X52QbjxAJAHsN&#10;sxpD1OXi+lCyd69skNgkodhuT2yoDZiVBtgcerEoNmXx7n9eTay1XmKjanbFC+zs5r26S3hHxuac&#10;j0UDcsclGNqWa+XdKn021kjmZZDJIWXh0Hj1zJjGmDKNJtjNcKqcSQQwVvHBJIp6Jp9tFaWXOQ0k&#10;VTz9iR0+7KJTbAkmp38bzUHeoU+OVcysuSTTuePBPtnkp9q03y2IDG0HJMzxogoyw1Vj7+OW0qk7&#10;M8hBpsBQDqdtvuxVaXQRkJVnf4pCfFegr7dcUqYjACu6s0bfFIPntXFVrrD9ujrEaKhFKBq98Val&#10;WGJyAR6h2jbt8saSpvdWUbF1h9RduLHpUDwwFIXyXUBiCxxBpFblzp+yemRZBVS5TmhjWkhHxlug&#10;3P4YJMo82c/lE7SXmqPsFWFQIx1arnfOd7b3AcyMvRX9JmPmNgIYuFVjk/aXswzR4N5fBztELJB5&#10;hiDxiK2mvmcqy8uIruGPwrX8c2RnRDsSByeh6JdGW1t1kFG9JakdzTc5r69RHV0GqxVInzRV2rca&#10;BqE7AHrscZR5MIJFdEATcthzp9+SiBdjo7CHf5MU8163b2wkitW5SLxWPsqsT9o/LNho9P4krPJu&#10;lkOPHZ5vP72SU3fqzSfvlajAj4ZKmjcT/kVH/BZ0sYCIoOjyZDKVlkkWrvfS3UJRnijkXiFoEcBe&#10;+/8ADMbNCpAuXpyeEhMba9s4rZGghlhTmDI5G7O4pt/knNZHMeKpcnZDFYsJ9qaIltax28wSav2G&#10;/kZfirT/ACa5RimTKXEOIRYC97SrW20820ccklOYBYJ9r/J4/dmzwGU5A1QaM0xCJF82Hu0Ts0gA&#10;aaBvSaUbKqOd+fuAd82gdRKVoFv9HlIhjMdweLK7H4OAkPNhSuwyVNaM9a3iliinkZ5t4lMm8QKk&#10;vs3zI47YoRGh2slAv1gNPZkzvI3QhTy4D3OQk2RTdbqa7e1eUKrMVEaE09NQS+9K7k5WQ2B//9D1&#10;TirsVdirsVdirsVdirsVdirsVdirsVdirsVaYgfEe2Kvjq+u5tW1G81SUlnv7iW6Z268ZHb0wPZY&#10;wgwpWi0YjfrgtXLC3qIR1q1PuwhUU0t8uii1WSb9FS3bXFxao/7j1RREDKD9nn8XH+fCSqDqDSla&#10;U74EKUm+2KqavxBU9e2KtmURoZWNAu4779vx3w0r6b/KLQJtG8jWUU6GO8vS99dqeoe4NVWn7PGI&#10;RrkVeY/nFO13+Yc0VDSxsLaAA9Ku0kzMP9b1FX/nnhSGMQQClKYLQi1txTwxVkHk2+fTvM+mXIYq&#10;rTLbzHsUnPp0P+yKt/sckEvfxXfIobxV5h+bsCx3mlXb7erHLAx90KyD/jbIZOTKDzS4VGJKkq3Y&#10;g0p75UC5FKaaprFswNvdE7fCHFQR9ORteCwuuPMepzlPrMCOsZpVAASD7ZITCBBv9K6LcyxuZJLd&#10;/VSiMpAY8hQdMBYeGWZ+XtNsrT8xNWu0uPVuruK89SIH+7Hrodx9GSxHZExszgjiTQ8iNqZe0h3q&#10;0Us3frjSVn26bbDcHFUPMKHkftUNR9GBXmX5rtW7dPCKxP4nIDmllv5aM0n5daQakiKS8iIBA+zM&#10;xHXLGLJD6i0AkH+y7YVbuY4ZADJGZEQkinUGnXFVO2jhVqRoQgrWuEKqkUFf2ckGJYV+csnH8u7i&#10;n+7b+yUfMF3/AIZE81eHRvyZW7/tD3yqcW6HNu7lMY9SFyrjuO1QQfvwYxu25OSJGl3V9oli1oVD&#10;wtcKynqS3Gg/4XMkypxIqKJPBbCK4ThIpFU+bZTNysf0oaTqa5KrCSh5CKEDK5GmJQ7HYfPIWx6I&#10;SSJwK0+Htloa1ItTrsfDCqO0G9FnqsMjMAkhMbsewf8Atpk8Z3Yz5M/tjVl3qD0P3jMkhgGVeVrI&#10;POI3NGl3BH2gq/25XMpDI9bmaJEAYhFFeHc9qnMSTaxW4nYz0P0ZOIYkqE0g9MrCCryVUSHxy0BA&#10;Q0Ji+qyo4C8iG9Q+IyRStuJUY8zIKhRQjoKbUwqpwtHGhkEvSrFO+KtJcqVpyISp+BvFsChYrR09&#10;HmwHOpTsThCVjLCx4k8AOTAntTAqiGtyyjmClA3FehNcBSG2mVFLLKOZq7xgVJAI2+7IlmsluY24&#10;gHizfE5B+yp6VyJZRem/k3A5uL+4HE8kA5DsARSoznO2wZAAOZYGL/OZ1q1qrWPpU5MDz+RXqM5+&#10;EqlTfp8lTth+rqsSSw8fUjmFIwBXZhUfjm002TfidsLkE58n308NszSuHhU+nGCalabEffkc+8rD&#10;gazFxbBkElwsl8FBJNKqD2275hGyXDjCoJbqUccJlcv+7Kl2bqAQOuWY47gfzv8AfOVgltu8c8x6&#10;uJ76QQ1Nt6VE4ih5cjy3PjnVaPT+HHdo1mo45UOSVW9zFcK8dTHAy8Iw1WaKbu29ftZn06292VeU&#10;k9e5+qhArgeor9CeIpmDrJcI4nO0h3pPtHljmSO1eNjIHm9FpNgzxitRX+Wtc1mYjp1dgBKIRsUZ&#10;fRJrt/3lzFQGU77LsaDKoyqYiOvNkZVJ5/Jf3l1eRlZFdzKYUipT7PTftnQ48fC6PLlMjaBE9wUk&#10;sVjCpHIyXcnLfcjcmuZFOMVC5nngnaMyFZERleV6cUJ+JUr0wraItZJhbpJOok40cLVWBLH39qYF&#10;T+0tnNnLbRgerzZmDfuyw2PENt45WW6I2VWgTiY1LQ3rBW4sfiAr396K2Bk//9H1Tirjiq3viq7F&#10;XYq7FXYq7FXYq7FXYq7FXYqpNIke7sEAoCWIA6Yqh77UbKG0mlkuI1jjjd3csKKqqSTir5N0awlG&#10;n2yuCG9Jag9N1FPwyIZFM49PeaRII0LzHZFTeprXChQNhczWE+pw2s31O3B9dyN1PIR8unjiFSea&#10;PgGIPppUMzA7V7VHzySqZkIUU8KgddjiEKKLLKWJbjQb16VxSj9B8vazr+rppWlrG148bTo0tUQr&#10;GFLfFv8AqxV61+X35HXFtfjUfNgjka2YNZ6dC3KMsDUSSNT4v9XFbezKnEUHt95/hgQ8E/M5R/j6&#10;8mYEGa1tzvuPhMiddsFs+iRogoTtTrXFgvRofVeKh5p9o8TTt7++ISrvIIFExHxRFZFI8UPIZK1f&#10;R4pX9fzO+BivqMUsF/NqzEnl+1uQpb6vdLyoK0V0ZCfo2OCXJMTRePTwq4ZlIK8RQr398xzs5ANo&#10;CZWRNu3TI2yAQrTkgqQd+uKVOSVSqNyLBXQ8COlHBwFJL0Dy6kY/OfWFoQTHe/KhWNsya/H+mceb&#10;0hQWUM1AD4fPJtIcacSFbYdAemFVOgG/gTiUqFw4Joeh6/ryKQ8m/NzUG/xO2nhQUNlYvXvWhY/r&#10;xYll35PUfyHIr1pDqlwiUO3xpC//ABthCssIqeKkiRQ3XpTCq5S1KB6Gm+EK4SNQMWDDowOxwq0J&#10;lr9mgU7EbjFWBfnXNx8iWyE/FNq8A/4C3mb+GKvFoW+Pp1r+rIFRzauY2eJuHUDK483JzfSyTSLG&#10;4fSrVlbgOUxJ9+Yy2Z3cYclt9pMktzKXk+IMP+IjK5S3DfD6ULLoduiO0krErTkPoyyBRMsclFC4&#10;HQH4flmOAbtJUXB2p1qP1HJgEsTyQvrMCqv0XJtbi8b+xwqpyKlDXFaZf5Y1iaa1jSX+8h/d/MA7&#10;ZlQlcWojd7Z5e02HStF/SBXlcldmP7PYUyjKdqbQketao0qSLIfirxU+1K1ymMVKQNcBeMzGrAFQ&#10;PGmZMBtTElBTXtySrBBBU0XvufHJAIUZTNx5Rn4GNIE679ycKgKKRXErcI1+ICpr0+jAq+GO8C14&#10;VNTUHrtioVH068ZyTQl6Nx8NsWQbTTrmSNlLBUTdadz33wJWT2rwESSvUD4E+RriqpFpKOlWO7cW&#10;DDtkWxXfTIG2Kk1IbkPbEJC5rNG5oIx/eBan3FciWQZX+XuqvoV7Kky/ubvgjn+ULWn681XaOl8W&#10;N/zXJwgSBBetSCK4t0ljPIuAVHiOWcplxGG3VlAkF5957v00zXTCw4q6K8TL2I6ZtNDp+IH3uz0+&#10;pAxC2LaD5jmsdT5yPzSRpD7CSQfDt882Wq0wljo83FGQcZ83ok2rJaUvZ5QZkjEkgqAtaUKj55os&#10;eCUvSOTeYx4THox7XfOFrrXlqW7gUwx+p9WWIN8bLwq5zN0+iljyxHT6mrEYwifdJ5m8lpPdwetJ&#10;J0JmZqBVauw2zqIjk6icrJKjJI8okMQ9ENWORF3HE1+Kvvk2BLPPJmp+iguyA626KAvfk1AAT8s1&#10;WvuVRdhpQOElluiWlpc3BWbj/otJoaHo8lWI+7bNNq5SiOEOwnkMRt1Q2pRywWMUsbg2R9RLodKg&#10;kkEf8Ry6MiZkH69kggbF5m93IzXL24LLGrtZsB8QL0rX/VzpsY9Iefy/UUJPaMtzbfvfXkmUpOg2&#10;UHj9rLA1ph9Zhe2/fiJblY+EaEEgsv7bb964FWaapa5KxXCqoQx/vF3CH7XHenU5GZ6NmKO5KZLO&#10;XhaVm5o0gjVR9riBQMPpyBG7YDsrhrm4kF1IzG4jjSNtqbVIp92LEP8A/9L1Et5A0InEqeiwDLJX&#10;4SrdDU4qh7nW9Kt1Bku4xyPFaEMeVD2FcVX6dqVnqMTz2knqRI5jLUI+JaVG4HjiqMxV2KuxV2Ku&#10;xV2KuxV2KuxVx6Yq8c/5yMmZtK0WzEhWOe4lkmRSRzWNF41p4My4QkB4YbC3rsSStaAknt3rhIZU&#10;izqF519Q07Kd+n+dMjSCnnkCXV7rzfp0VjOsd16w9L1PsVCMzA+NeOGlLLvOena5YeVL6We8EaLD&#10;HBLDCxpMBOp9Sg6fEePxfawRCpBpOjWrfmBounXcPrWV3eBGjI+F1MT/AGh/kmmAndDH9Q8uS6Rr&#10;2o6LqB9FtOldBIK/HGTWFh7OjJkkIeCzimnS2t29VgC8gPQAYCVal1fUba+d7KeWzuIWdYbiBzG6&#10;oy0IDLviEphH+YHnxFKLrt0QxqS0jMfoJOEBADpPP3n2aQV166TkaDjIwFTsOhyVBWT+ZLy+1SfQ&#10;tTu05Xt/o6TXTooUGRJ5QWoOlQK0yo802x2LX5FmeApTg/wt8qUyVKnFt5nv/VkkqS039504np2/&#10;2ONKiJb9LmCZDD8UiNv7hT/XEK+h9PuVu7G2vFHwXMMcyfKRQ38cWNIoDb3xSsmijljKSKHRtmVh&#10;UGu1Ke+KvIfzL8ow6RKuraegi0+6IjuIFHwxSnZXA/ZQ/ZyucNmzHKi8wvdYCSyRJEHWM8eVepGY&#10;rl+5A/pbkrc4QO5Ne2G0UpXV7byRmokRhT9Y60OILAjZ6f5fDp+c+qt1SSC5ZW9miizKBtpm9BQg&#10;bf59csaV6yV+FqEfLFVp2rVSN9t/HAlDTGrfhkSmLxr81SD57ueVCwtLIf8AJAH+OFDN/wAoViby&#10;Dchtv9ysxr7+hBhCGZQTTrEYwQVG+++wwqvaaF6B04uFqT88IVTaGNvjjcN4gjemFUNczT28dLeH&#10;1Sa+ovgPpxV53+dd28nlTRQ6cGm1J5SngEtmUH7pDiryi0WkgfsvUfMZFI5ql7cxrC4U7kgfeQMp&#10;jzbshuLI9Mv0XSbBApYH1efYBfV65bMcnHigJ/MUlxyuEhCK7kKD/KNgfpplUhu5UBsl9zrN4ysr&#10;cQp2Pc4Sa5MTFJHnAPEDYZkY42GJO6nJOO4PjkJ2NlQrISeQ+wdgT2wGJ4bazzU+hwK2adThVnX5&#10;TaWuq6ybJxWNmVnPcKqknLsZqJYS5h7J5s1IWVo0MZHprxQjsABlF8RtnswCW8e6mL9F6LXuAa5b&#10;GLAlc0wYBeIoDtsO/XLaQugSJ+SuoJP2du+EFIU3t5BJQKAT+rEswiUjIp8IIoNu9aZFjSrxlMdO&#10;IG9CBikBWEe4NBQEE1+7AlQsY1aAqB8Ku4/GuKUNroRLAGgLI6lvvpgtUXbmEwR7gVRaeFMiUrz6&#10;akio3HXG0glBzSxBbjfdZI2B9thkSzBRrXkAfoT226GhqMrIZPSfKmv2s2mWisxEkX7sg9xz+E5z&#10;Ws05GS+jsRAzBISb82YorhLKQrwlVmf1AacloCF+g9sv7IyWT7nHlCsf9WX63kyTMzN6goZZKuBt&#10;vXYjw3zekOPGStcX15NK0dy5LQgbMTQqDQVGQhhjHcBslmkRRXKh9FfRC+q0gNf2QGPBvwyRIsMN&#10;+Gu5AywTRrRwvpGqyknlU13Iy8NEgibK4CLOsLqDdwfux2Ekbjcg/wCSdsKAiNHvJ4op7aFxuA0v&#10;HuzGh39qZTkxiXNuhkI2ekeWIRJafU3YiaeMEyDqSh+Ig+9c0WqsEk95dzGYMB8Eu8/TzaeIrIsT&#10;aW5H7mtGbkta18PbMnsyMZkycTW5PQK/iefQ3RNw5iMkUqOZfh2R4yKsubx1NrpG9SS4Kkry4tCi&#10;ChVTQ8a/MYUWrqQ3qXB5NDGg4r+0jtsVYd8BCQU2kea0njkmjVo+If0kXoGG6/7E0bKvqlfRvJ4B&#10;XUq9vKpjW5+rssan9wooCSRSvXxOJ5oHJETCWSjhmSKB1jkDNRjy6NUfaG/XAr//05DceYdX46Fe&#10;38kreTLG4a21WKL4VQNuhkZf3nBRv9r/ACcUvdLTSNEFvH9VtoWipyikoJKq24YMa1rihvSERJ9S&#10;jjQJGl18CqKDeCInp/lE4qmeKuxV2KuxV2KuxV2KuxV2KuJxV5H+a2gQ+ZfOWi6Vdamum2qWl1J6&#10;rlV5yLwb04yf26FHP/FccmEMhyYtc/kPqTxtJpnmG1nCKW4uKlqb05KR1wkrxPP30TUBDzrE4BCn&#10;02B3NPftyyNsrT/yFYz2XnXS1oGuPWl9KQn4EZbd6SPT9hK8jjbEsj89+YdEvtP8wWenXUTTpeQe&#10;pGjiQToXhAaPc8FSZJdl+H48MQgL5pLW9/Mvy1d2CSQwyaoCEkUqQPSctQED4TwyB5qQmX/OQ3l6&#10;h0zzFbR0JY2N9IvQgjnbs/8Aqujry/ylT+XJKC898v2D2DzFlEjyxjietFePl2yEirGbtZBcyVR6&#10;EghqGhyYVUnsL63sbS+nQJaX/qi1l5D4jC/Bx/rcv2cIKFG3YmVPhJ3HYnqe/hiSr0mwvZW0ezed&#10;wWhglt7Y7bRBmPH72yiXNLBpopfrEtUagc8SAfvy0FURZ3TxkBqgV3rtkyrI9PeOTdWDbVAHWuBD&#10;3/yldBtD0y3rvHZW4P8ArCMKR+GBU65jizV+Fep8Kb4qlf8AibRySqzcypOygnoadsVSnzE36f0i&#10;80x09O1vIXhBP2ubL8De1HpTElQ+Zbm3mtZGiuY2jlQlZVauzKSpqfozEyCi5uOWyhyC1oA1d/mO&#10;2VFssLJizRT8FLFVJr1A2PXJMJHZ7H5YSv5o6hM4PpjTm4v2Z3ih6fccvxStx8h2Z6qKU5AjcbHM&#10;hopTpQeJxWmqkAgHY+O+BKEmJJPHcjfIlkHj/wCZtvLL56vCGHIW9meNfC3UZJizP8nSh8iaisvR&#10;NWlpTtW2gOKGVqoYKY5KFeoJpXwwqiuM4TjIvOlAGHtvhCqKoCzTod2WlB0H0YVbmlYKWVgrP+zt&#10;X5Yq88/OTTZr7RtKkVWFrbXEz3EoFQnJAicqdB8OKvIL60urKWSGTfgeLcfGlQR9ByNpCFuSPq9D&#10;uQV379cpvdvPJFXF5PDbWCLL6URtZGcHavOZ1J/4XMicbFNI2dFMZ7aE0AJXiooRspoPvyiQpvgd&#10;rQty25bjvXqOgyFWmRQDSVYkEHxFcyIzoU1NE8hUb0yEiq+2aNqwybK34HMnTyBBiWrIK3UJo2jk&#10;KN1BpXKZwMTRWMuJTAqQKd+uBLIPLUmq2UVzqelXxtLm2ohiWnKQOD0rXwyUZVzSMZlyZhYebNS8&#10;w6fE944aWAmO5cCisV6Gg8V45PgF7cmobIpAagjcLuKZYBSrk5H764pREQ4H4iK7HEqFQymh47kH&#10;Y/PFW1uGVhx3IO498jaXGeap2AJNTQHbCUu9edh8O9NuPTrkbSowrcEMqBtnNQOlTvjxMgEPqsN1&#10;9RkZ0bgOO3U05ZGwkxRVjAWtomLgfAKDrtkJGi2CKulpFU+pNWvSlaZEzTwpVeTLFcTxovNKrv8A&#10;KhyQYnZ02pyrxMYUV3APbEsgU68u65NGolYgrE3xhaCqVrtXMLV4uIEdXK02UgJ159na7FsxlK2d&#10;TJHIQTQyKKLtmv7MxiJI6uRqY+jZ5/OrRksR8FfjPgOx+/N3fR1Q5IV/WuZQ5YhyOPKm3thJpnwb&#10;pja26xMsc5KwyERSyE7DmaH7+WY8jzLkQAsdx9KF1OMwXYSN6ohJKDcEHenzzIwzuLi6gcMqHJQC&#10;NdOHi+Gn2kIpxpuB9PI/8DlpabRVnDI1xIRJ9UeMH01Aqkqqex8ciQyjzZV5Q1fU7VUu3dJQQY0G&#10;1Rz3B/CmajtDFY2drozYooX8xdTfUtVt2WrNERFy/Zf+Y7Zd2ZhMInzaNdKOwHIMTmuqXKwS84YY&#10;ZWj9VRVSG7EjNnbrzytUtby5lkkFOKM4EcvGhAjFT9FBkkEhP9LWPjPdxus9r9tpQPhdgOnE9+W+&#10;YmbKeLhDm4MI4TMqc8l/FeT/AFqcKJAzQA8SqllACmmXxjQpxchs2rRXrNbW7BVCllV4SxClgwBo&#10;a9+WRISCrqjcmWQkcOUUsVS3NHJBKH/J65Cm5//UMdA8xfUbSaPVrMyeXLuT6vqMaHkVkb7DEEfZ&#10;48m/1sjw9UvS/wAn9UktLR/LF1P662Ua3Gh3DGry6fJx+FvF7diqv/kvHhKGfaZtcaj/AMxR/wCT&#10;MWFJR4xQ7FXYq7FXYq6oxV2KuqMVdiqjdTxQQSTysFhiRnkc9AqipP3Yq+cPza81WfmnWbH6hQaf&#10;DZrdQMTR3ef4SxA+yBGvHrhDOLz+SNQDwYoQOoZqg9j1yRYkKi3t2tPSenw8FQAkceg+nImklln5&#10;e3/1e51hrmRFurjTmtbF5dlE07BWcnwVNsOyEhh0UQC24KpEDLWYGhcLKpqR8l5YxKvRF81aA35n&#10;6frd7NHZaDZPL6EjmtXNsUQtQbfEG/4LIdVV/wA5PPemeY9P0zSfLl3FfwGdrrUTGT8IhUCFTUfZ&#10;ZnZ/9aJf5sKvPdQmuvq8Qg5CUUZnVtzRacaUyOypcNT1CGIcyrH9kMP2P2gcNq1+mLj0BH6SmIMZ&#10;BCd41diKlPA0Vf8AhsKE10z6pd24uJLpIp2uvq72KrVlt/TDGblXoz1Xp+zgkq3UtaaRhbW7Ewwf&#10;Aj+1T1xEVU4tWu0UIKGihd++SpVZdRkanKCJj7nf9WKptpk11cSehDbIJJeMcQU/tOafqxKvZ9Kv&#10;4LD0LWWVQ0Nwbc8T0EKbk+xwKjtR8xxCy1FEkUSswjtxXrzHxYqkumsgiULsF6UH68VTRLoBqj46&#10;DYjpWoxQwrzDpen/AKRaK8t+UN0fUhkA35sPiU/SrNlU422CbGL7yHoNwGmt5nianIrQU+HwyiUG&#10;YyJHrHlC7021ks5mpIiciV6v6qlgD8skY0y4mYeX47o+bb3UILoeobeKP02HwqrxqrfTTDh5MJ8m&#10;f6fPbvY24jkDARD55lBqaN1bq5BkHIdRgVabq3Kf3imm+KoF74ljxj23Ar32ORLIPIfzUcnzzfEC&#10;hWC06HevoJt+OSYs0/J50/wdq8fQrqZdvAVto/8AmnFDLZYG2VDz9Q1Ldhv0wpVxcMKJzKshO3yw&#10;hC9pLhGqUBQ78l6Uwqo3YV4VbiCUYup8fbCrAPzY16e30ey0wHjBqiO90R0IglHEfKp44VeRapqs&#10;t3JLLQDnSRuO4Uig4/8AArkCFVz5a1m5jMkaotqo5eu5oK8eVPp6ZVCPqbidmpEVdJs7r6v9Ym9M&#10;x8a7LV23Ptl5aQg1lmrG8lAOSsVXsAcomXIgNkRHo8N2Q817HGOohXqT75CLGVqkukWwXisQKj9s&#10;Hc5MFr3SyfTLcGqswPv0xW0HJbypurA03GSgaU7qcnqyyfECSRv+rLsuTjAkgCtlzIEX3ypVSxkl&#10;9f0E6T0BPhTeuJjbbhnwll3l22uLLU7i0enoXcX1yBR2oxQj8MvHJonzZKsTVJG23T+GG0U5QvqN&#10;GWCgAEN88NrTc1wschT7fED4hg4gtKf1ujVpQfxwhDhdysOagAdanGkcTRup2Bq4B7gdcaSCpLJO&#10;HQ+oR8Q67DxyJDMbsm8u+X9Z1mSf6on7oOC1w1QlKCpyuUGwJlr35aa7Fp8gs50uZWG8dStDy6A7&#10;1xjAJJDEkW7taWcsJjlhHEhutKZCWPdILaTXXEEpyJBG3Y4DC02g7y0lLpI6msjBaDLBGlVX01ej&#10;JRQKgk9T4YCEoq0iK8hRVDoeniOuQI3ZwNImG7QgQXszSwCFokRRX4/2G+g5QdOBuOdtvjnqkGpu&#10;iIiDcM/GUHrxA/5qzJ4QHFlK0VoOnHVtRe15G34RVUAVao+KtMwtVn8KPE5ulxeJKiu11YLAegpL&#10;EqFdm7mu7YNNPxN23W4/CFMdumjV2kXkPVUMrN2J2zYxdRI7qkTcQJufVd1batDQlfvwoVo5ZGkE&#10;cEIkEdGL8qFqjt8sBDII3S9Te0vGChGCxmgJNCWY07fs5Vlx2G7HlMDt1RM+oaVczpBdxyQgUZmU&#10;1IJFT9BO2Y/BMCw5PFEyojZvX7e2VYbaA8baRwxddwa7hh88dOJAcUuadTOH0xR0Gi2M1kt02oEW&#10;pNUbiAQQKPXf7O2Qz6wkiI5tmDRxA4p8knOowTySQRyMlmiH0lTZSK7E5mYsdblw9Tn4jwx2g1eQ&#10;SwXJavqWrgS2srV41A2qf8riVy7ZxTaJWeVLU8YlE8j1EfVQpUFmH+rTIUyTO3d7aGN+YcgqvH9o&#10;CXuf8nvlZhbeMlP/1T/yxafX/LnmWy4KASjKWFQWCOchM0AEoLyvc3OmaVpmtgTQXmgm31C4mklD&#10;i5025DpcKg5NULGFfh/xVk+qvoPSJ43vNWiVqvDdgSLvtyt4mHX2NcUJpirsVdiq1xt1oexxVKoP&#10;MMU0Kyw28zxOKo4XYjx3xVU/Tg/5ZZ/+BxVo60ve2n/4E4q4a5EOtvOP9gTirR12Gv8AcT/8i2xV&#10;jPnbzHb32lX/AJY05ZZfMmq2FylnY8DGSrqUaT1JAsX7sf5eKvBLjyl5h0y7s4NbsGsDcRyMkkhR&#10;1MMC8WJZCwR0Hwqv8rYSlR+qwrugrXejePhkbW2xGB2CnwAxVcYUk4+oqyAbEOKig3wWht0UjZV4&#10;j2wpW+nFx+KNWHhxr/DG1aEcaD4AFBNSqilciT0Vo1rQ7D2xqkIeaNSv2RUHbFKEeBeXv+GSElWA&#10;SxK5jYqJBxbDaujBBRAKioAXxPj9OFCZ21g719UcVB+z3wWqZW9nCtKJv448SpraRhGBQ8HFCrDa&#10;lMbQnNorNyJlerVZmJPWlPvOFU3szIBsSdwQG3NabYqn9pcSlFFaHuKYFTKN6DelMVK5obWaMrOg&#10;lTeisOVCRSo8DvjSWG67pEmlXKKnxWNwaRNWvBl+0hP+VkZQTFjuvtyuNSPqcwvo9eo5Qggfhkcg&#10;2ZA7pvpFB5gv+Ioptbag9xFvleFM+Se2RAsYF4gsEAJI8MyWtbIsYO1a+2KtBaA9PvwKsZzRh28f&#10;DcZApeTfmTcTT+ftSXjT93ar9C2seTWmdfk2FPlXWGYVR9SVWHj/AKOn9cWLNPTUo3oMV/lr1FMK&#10;VYEAgStzZgQD4Cu9cIQ2vKOMqPjC1ofEHCqkzs0fwCtBuviTjaOryL86rdzeeXzPHJDELaaL4tk9&#10;X1qgf8CMeJLzS5iiFu/Bi8hoCWHwioP9MhdM6TTVdamvY0RmaOCIotnEpoCI0+I0H8zYxG9suihD&#10;rtta28di0ZZY4QnMj9pgW/W2WdGsc0MrRsi79hmJNyQslijbcqK/5O2R4lKl6ksdeErqOw3pkhJg&#10;Q46hd8aMwce/XJgsTFDvdod2Q175LoxrdMby09C1t2daSMKH5nfMvJECAcbFk4iUsmzGb1OIyCeM&#10;x7uGHBfE9BhHNBLJdH1G/ufMYa6AV4rZomjTooDUptl5FBgygTmlKHHhTajd6lbWSetcMI1YUTuS&#10;R2wiBOwYkpC/me+1C+hs9Lt/9InYJGWFf9l9GZMYRA3RunXmAWnlbTLeVpjqWt3L0V5STEgA+Mqh&#10;+HY/5OVHJG2IiWFal5l1nUXElxcUK7KsY4LT2C0AyEs/k2cCBiv9QicSJcTK3ZuZ/rlPGyMXtX5K&#10;aBJ5osL7UNdpcWFvKtrbRjYvJxrIT/qk5LioJjs9ytrW1sbJLa0QQ28KhY40FK/PImTIlCTzUahN&#10;R3wIYP5ytEJW4jA59OVKb++TK2xLlN/MFHtgZCSEv4uSxNzJpKlQfpxZAq4toB1HInpU4rbf+jwy&#10;KVICrWo40O/0ZGr3SJJRdXN9cSyfU0aO1DD02X4WYA70OAC1JSbU/Va7t4RbvE4BMjO3J2LHYk1O&#10;S4WNsm8r3cNt9dv3lEcsVuiRq2zFiSGp92avtCMpGMQHZ6KYiCe5JtR1F9Sn9WSMBYx8Mw2FW2Ff&#10;fMnBphDkXFzajxOaVsZpBGoqyEcUcjYiu4zMDhFUilQRmCbZP2SOqHpX5HCVQunwRvOY7if0hCzU&#10;lUmpYfLEpCYGRIxbXDsCGXjIOxU9+Pj74KSq6fHNf3HwRM5j+GOU/Aq/FtyrTltlUssYc22GCclS&#10;f09Olb1ZxczByrQIC6jlSp6UantkYx4o2EyPhy/nFZeXst3KYlZFjjU+nGw4inHcAUyWPEI8x6mO&#10;XPOfM0FKOWzthavaIHchTIXX4eVd13GWcTSExtbvVJLGa3ZUmtrcVkXkoAoSVABwJX6ZfWszLbSx&#10;H1CXLzbgqSNlr/LiSqLWO35GSEH92FSjkksSPtCvYdMrkXJxAP8A/9aTflwztJr8B+ywg4/TzXK5&#10;8glKb+E3H5Y6LIjsjwwJau4Ao0LSywsjbfzcMmr0n8ltcu9VPmGa9cm4kuLWZkb7YU2kcIrSneDJ&#10;IL03ke/XvgVd4Yq3irTDFWOeQdQTUPKlhOvVRLC/+vBK8TD71xVkQpTFWx1xVumKrXG2KvCPzf8A&#10;M15a+eJDp9wtrPpmnLai6oCY5b1/VkrX/ilE4/8AGTClh91rnmjVoYn1vVJdQReT26OkaKFkCgkB&#10;FUsDTxwFUN17dMiVaYb4hWsKuNaGmAmt0hUs7O5vbj6vaqGdviDNWir3J+7K8uSMY2WWPEZK+qaJ&#10;qOmKslwFkiY/C6dARtvlGLVRm2z05iLSsg0AAq3dcyydnGadaAg+GAKpcAdsJSpyIqxvU0FOp6V7&#10;V9q4hDLbjyZZ+V9Jj1DULpbzWrpUNnaJQohkFeVB1ABrhVLIlPLc133PjiqNjQYqj4o6ge2IQUzs&#10;q/ZOFWQ6RYS3XIqeCr+0e5GQlNlGNpq1tJbyBH3DDZvxxjJMo0jLf4hU5NgjYkAG3jilI/PEZOlW&#10;ZVgrpqFoFPbjLIY2r9GKvNtaes2usPtR/V3qdukJ/pkJcgyjzTrQZy+oz3B6y21sfoZDleIJmyKz&#10;2sod/wBn+JzIYLnb4anxoMVU60B2p3FcCqT/ALR9v7ciUvHfPV03/KwdYdNz68ce/gsKL/DJIemf&#10;lADH5Kv5D0k1aUj/AGNtAMUMtDh9vsVqVK960wqiY2jZQUNQeg71HXFYlzGg4716CuT6MSbKkjf6&#10;THQ8TH08DXxyDMMe/O22iufy5vLmYBp9PmtpoZf5S8yRN/wXqMckrwCYBLG3t3NJrgieV/5Y60X8&#10;MSkFCsGDh2IO1If9UbVyISShZ1czyAgkIKk9qAZLYoRsFuXWIdKgZj5NjTfDk0UkVm3qMhbMqLue&#10;jYQWBUiwyQYF1rb/AFi44nZBu30DL8EbNtGfJwiwmWpXn1hwn++Phf55bnlezVp41FKpsob1GvFg&#10;w6jcYjmqb6JfStqtskMQMszek8h7qdzmQJWxk9I0PRFvmklnnEFhAjSTysafAgBbjX2zD1mtGKPD&#10;HnL0/wCmbMOMSBP815d5j1ptV1Sa6jX07T7FpF/LEpIWv+UevLMrHPggP6TAje2R/lpZg3V3qMg3&#10;gAihPu/2vuAy0ZCY13tcilHnfVG1DX5lU8orMm3iHbY/GfvynJQZw5JFQdANu2VMnEdhsexxUPo3&#10;/nHiSB/IrggmS31CYsAabuiGp+7L5Dl7mIO70+W5Uod9iPuyBZJLd3TUNOldsNsSUg1lzcabMld6&#10;N99MkwYWHX4qkchsy/Sd/wAMQ2xkpTNAwC+oNiCPoxbAte9t1Y1398VUL26hktmjibi7gfH1Ir3y&#10;KUEI5VRA11IaKAoUKBSnsPbAqRai8o1cQROxMSCQyMdySK8cmeTX1aW4kf0Y3PCoqxPhyJP68pZm&#10;VBsxyRmRWfnACfTC9yCCtfpyxrVGuZ1jaOlEK0jQDx6U98AVbHHO8KrLGOUiM1Rs0pWmw+eFUTDa&#10;6cBayqGZJOJugf2Wr0rTvlcuRbI8wiZtTsUkQW9osSIxLrJViyjpSvSuUwwkjm5E9TR2AQ15qF5f&#10;CZ2kEEcUppxHAhNtqClcsjgEdubVkzznz2UrUUSOR0P1mT4xIelK0H4ZaNmFL1VxKzMgaUuZI2O9&#10;SRxI+WAyQYpgliaUaIOnAhoSaKKiispFDXBbIY3Lp8ty3GOP0yvFmAJAbiN6/dkeNl4aLgtknvJp&#10;l/cuQvBKbHbc/fgM0+EmenWpk5rKgMka/DJ0HEEkp/HKjNtjjf/XkH5ec/0jrC8hxaGFqd6LIe3+&#10;yyEhsFQ9uoP5csigKsLTLUGnS9JNPkDiSlLvK/mTzD5eSaXRZ4YHvgq3Ikj5rWJnI4bimznJ2rPP&#10;y+/Mrzdqnm+z0bVngltbtJykkScGrFFzFdz4YeivZRuAcCG8VWudx4/0xV51+S9xKNI1SxlP93fy&#10;3VsPC3u3YqCf5hLHNyxTT0Wu2KGx41xV1ffFVruoUljRVFST0oOuKvmvSNHi896/5mubuZrcXVpd&#10;ataGvRw6pamQ9444gvOPEpS29uEu7uS4XeNyqw0FBwVAgAHb7FchaSFIrTpihaa4Qq3jhVadhUde&#10;2Ksg8utbWum6lcPKIvUkWAP1K8kYj72zX6wGqDn6M0q20i3GiX1ndXAnueEsoKdOAVSpAPTMQ46l&#10;EjuczLM8JDFFY0Vh1oNyKH6c243i6WXNa9SanqeuSCFhFOmSQpyIrIysKqwKsD3BFKZHkqJjurm4&#10;dfVkLeiqpH/kgKBTCFRsJ3AHamFUfAVJFcVTKCmKpjb0rUdcUMosHjj0mFCxVpmchh24mmY0h6t3&#10;JxbC00LI9igBLGJ+PI9yRXJwG7HJyXw7Uy9oRsPT6cUqGraYmoWZt3NGV0miJ6c0NVr9OKvHNbDe&#10;l5iEgIcJEj16grE9cExuyjzTbyyQUiYbl7GwNf8AWRsqxlM2T2dTbQqp+I1UfecvYI36ktVLTjmG&#10;FUAqD8t8VdejlJAgA+Jyu3h2wIS+4+GZ0pxoxUA+FKZEsni3m639fzxrDAlf9Lffr0VcJOy09Z/K&#10;OM/4AJ6+pqN05PT7KQp/xrhOxYlObu+vGD2umJF6lsOE1/M/CGORgTxpQl6ALkOP1UkDZJdV8z+a&#10;dEtPr93a2Wpacm8t1ZOSYgNiWUrhM99mcAKUdC/NHQruL6vqSnT7uEqNv3isrHan2fH/AIbLQdmE&#10;wzezj5n1RQhhyWo7HxGQBtLAvz81b0PK+m6Qjj1NSu1eeOm5jtwW2/56ccmh402najqE0v1ONZGR&#10;SWQNTjHQKN6dtzhG6UyudFOlPaC5aKeSSFAqxNyIYfartmJlJ3TEbpTqF5brFcxIn7ySqE+GW48Z&#10;PqQeapbbCHb7Kih/2Ncx8kty5GMbLQAGOQBLMhRmRTk4lqQciUywFiVJZHjNVNCev0ZkY5mI2YSi&#10;DzWRyFZqk/b+188iTvbECgvm6/PfFVA9cVRmjz/U70X5AK2imQKf2iQVUf8ABZOBroxLJ9L1CeXy&#10;R5n1S6mEl3KYtPhjLUKxScefAfI5iZ5fvoAD0/X/AJ8fpbMZqHmwkjb3OZJNsXo/lJ10/wApfWSO&#10;0ty1f8moX/iK5k3QDQdy85LGTk7GrSEsx71fc5iluDeKWsIV63/zj15hW21rUNClb4b6L6xbjp+8&#10;gHxD/ZJl8jYDCqezz3fEMD9k1ofatMrTxJVd3YoQDX3w8LEpHLc05oT1H4moySHmHmW/uLfW7aWM&#10;n0xGwcDoeLV/UcshEEEtcp0UyjmWaNZYxVGXkvyOVuUJ2FURcgNqU64sm4YYXp8XTbIslQWqMVBN&#10;KbA/jvgUBjt1bJLq07D4eLEof5gopT54TJjwqPozfFySp7fLwytBCsqyoGKqAsgKsvz60yS8K4WV&#10;wzAcggbcNXcUxtIgiBZu8R9WjSKVeNiNwDUfDh4gvA1a20kBKRP+6VhIynoSMrlLoyESrTWs0qqH&#10;HDlXhIP2gTuPvyInWzMQJVJdPeVuc4AP93RR0NMROkjFe6Mi0l4gGd+TRgelGehQ4nI2DEjf0anH&#10;1Ejoxj2J/mBrTIHIyGLvXLpRFvHJXo5CReB6g/KuPiMxAIhLX1Gpxr1cuOtAd8q4i2eGi4QotRHT&#10;4EYsrgUY7V4n2xMikRCLhAJDutaEKor2YVyu7ZcL/9Ab5YOvR6rPc6HDFcXNvGGubeVgC6s1ABUg&#10;bFcj0DK1bTdU8wN5eu7ez8vwy6VHJcteNI6hlfmryAfF+yThlyUlJY3R6OkPooWYpFy5canxqciU&#10;Mh/LqaOH8x9BZyEV3uYVr3aS1k4j71yceSRu+jVPw+46jFiuBriq1wT0ND1+7FXzt5X88jRLqHU2&#10;0+4ubaa1kt5YLeYK3P61JcRuULAHis0iLQcsBkllI/PDTP8Aqw6kBSu8oBoem3P3wqA5fz00wNto&#10;Oo195F/i2K0vH59aVWh0PUfejA0+5sK0l3mD84LLXNEvdKs9M1G1u7yF4bedn9MK8ileVeQrTrgQ&#10;wSG4nsIbj6jM8AubSWwmK7FoJI1VjQ/ZPJQ3+TgJStVRxUKAq0FF8KDIkJJca/dgQ0a7+2SCtbVp&#10;+NDhWlvwdOJORtQUw0O709XnsdSjC2t4UdWOw9WKoAJPirNmNqIkiw36efCUfrH6E0+1mNiEN/cR&#10;tbAxtyCxk9TQ+2YuCMr3c3PlBGzGCKCgqe2bHpTrC0w3p45JjamQa4bVa/SmAq1Zgc5T7jCFTCNq&#10;GgwqjYXpTFU1tnBAw0tplbNRsaQyXRL22SIwXQBjqWiY/s8tyMqyR3bYSoJrJc278YoB8A+JiOhb&#10;DjFLOVhXh3AyxqpGxGmKUQDQE0r41xV5J+clhNptydTtwFtdYi+rXZA+ETwqQh9vUDYpjzQnle+t&#10;ItPgklf0kSx05nZuwKug/HKcYTJlWmy289rEkN1AbkcqwerGHA5HcqTUVy9eFEXdu1qYwOQfqWpV&#10;QTv9rpihDRSSM/KRyCASGJ2BxpUTNKs1sZHX98GUSHbryAGQKHjmqSF9c1SUbsbyYV+mmRkWYGz0&#10;7yLKLb8srNVJW5vbi89HwBM1Hkb+VIo4izscMzsxjsUi8wac/mfT9ITSrl1sXacykMyow3/et0qz&#10;ScQn+TmHDKISIm2kWw+8tPM/llLi2l520F9EFkAPqQOrg068lV9u+ZcMkZCw1k0UF5Z0mfWdfsLK&#10;OMtH9Yja4kUfZiUh23P+rlkjWzF9HwyK0jsv2CTw/wBWu34YIJKV+b/Jmh+atOih1FWWe15G0uot&#10;pIi3WmWIeGeZfLWu+UDfRXSskd59Ws7e9T4UlUFpHav85WM8sISxSwlkiu0mVi3pqxTkSR8X2q18&#10;MhkFxKhQvnrcSFByqalhuDtQ48VRryXqm0RIjWgoqgCp/wBXMDIN3JxjZRIoxqckCytRlag98kGB&#10;QshPjkwwKGc/25YN2BNNrG3H1Sv2iOP05Ng522JPRTRm6gDFSVI1qa7U2xVad6igKnrXLOMgUrdW&#10;C8AzcK8ilTxJ8SMrsnmq1yQpI6gHFWd6lcNaeTxCp4loIoyPD1KVH45kSNBojuWCLSm3TMdvbxVs&#10;AVFenfFUz8rXt3p/mTTb2zNLm3mDRn5gqQf8kqfiyzGd2JD3ew89WGtMSh9O5eP4of2V4bGnb4jX&#10;LZRIayd6budRoG32G+RCUluNQAmHxdSKH7sFrbBtb1O3a4uHBrHblhU9yTvTLoR6NJIKd6PbvDpd&#10;rE4pKkShge1d6H78qkdy5kY7BGHkx3G3emRMqbBFuOELuE+HxHjkeJnwFV4UqtCGqOoPTInIGYgU&#10;sl0tllJAqCdm8CeuQORIxtjTmK1FQ4O9e+DiXwlVNJApWvOtfb5Y8YSMaJTT4mdC0YYjod8gZNgx&#10;oiOxiD/ZJ4j4QegocjZZDGFwsLYkFkoelB4YLTwhVFsAKUDKp2B6Ae2AlkAER9hB8CrzPIkip5AU&#10;H34CSmMQtMZCqJCF47AHqA3f5YBabpUSJeKxu/wrvy8ScNWpkvRYBIF5bkVqfY7U+jCAxMlSa4hj&#10;kIiqhoBt4U3GBAkVk10oRfiHJhQrUV+nAWQkiEZBIqM6qSKqQahuIqRt+1TBVJErf//RH+TLlodd&#10;uzUVaDjQf5Ein+ORlyCUy8tu7aJrdsx5F7zUAoG397GjYCdlYnZPztLdwBVlBIHj0/hiUhNvJ7Bv&#10;OujV7XXJT3DCCShH34Qdkjq94Hnry1ZxwRanqMFpdvRDFK4VmPQED3yQ3YMjhljljWSNgyOAyMOh&#10;BFQRiq41/DFXyHpdzeWdrazW0lLiGNHRyKj4dxUHrjSV+pXd7JdrNLKTNInORloFYsxNQMUhCm5u&#10;NyZ3APfbthQ2bmcbmVxTv9HemKo+K8YWCwzRC49a2fgxYoYpeSssm38qq3/BYqhmcyD1S5If4ae7&#10;NiqZoPhH0fqyElaZW5oiozvI3FEXcsfAYEhpYL1/hSxnO5Bop7U/rkPEjdW3eDKrotiz1DlR7OVK&#10;UryFOvT78eMI8MjmFotNSoAtkzlhsFNSe+2EyDDwzvbcWlazdzxWsOmySTzuUii6ElVLNTb9kDGE&#10;olMsMo7kIseSvO4bby9cI3cgkj8Vyzw4sBMrP8KedHQmPQbmVKlTw3IZTRgduoIwUpQN5pmuWHE6&#10;lp01khcRK0goCxHKm468fiyK7IamLFa4wqtsx8U/iJFH0cBhCo1KYVREfzxVMbV6fhkghNbeYbYq&#10;n2n/ABxp0oetciQtpzbfs7U7bYQFtMYe2KUZGRiqIH2TgVKvNPl+18w6Fd6VcHj6yH0ZaV4SgHg4&#10;+nJBIYJd/lbq0fl2exstSjuLlra2tuDpxVjbMT9vl7nIRFIvd43cQyG+naf1ba9ikMVwFYq6SIaE&#10;HEltBFJnpfnDzbpgZINQa4hFf3E45igNBvtgtRFl2l/mxZzVt9Y042zMwEdzASQCTQFwa/DXJWxp&#10;mNpqNveWnrWcq3EM3plyvUEMOvypkSinlTL6l3cyA7PcSuT41lO+RLNl31x4/wAt9MsRN6Ju4pIE&#10;9P7Z+sXMjOT/ACqI1b/Y4a9TCWwT/QdP0+w8uWWnR3B5oQ08ppRZX3K/6gT/AIbNbrcZM76NuEgp&#10;N+ZcjReWpYGAK3V5FFDKTuyRh5G4fRx/4LD2bE7scgUvydSB7W7miXjPbuwuDTctLQoB/khFObHJ&#10;9TW9SgHECgAHanSmWhCKH2KnYD7NPDtkmJJSXzh5YsPM2iSaTeCnI+payD7Uc9DxYHw+Li3+ThUF&#10;8w2UMiagLedfiWRlnQ7A+maEf7ICuV5D6SzQ99KhvZ3ij9KJpDwj68RsMH8IUc02jWR7iK2i3mna&#10;OGMduTmmYwFyLkXQTW58pXVqCPWMrCtDTbbbDwtXHuk11ZTxGjLX5DJcKTJLZlPfbCEWpQxeq/H9&#10;lfiY5ZFjIq868Sqg/FwCsB2A7jJMURo8UcuoLZOoaG5VomJ67KWBH3Zbh5sZ8kuvIUhuZoEPJYnK&#10;hvGlMZARTEqGVXe6XYqtcEqQOp2/HCOalmnnQGPSLOMChklXl7iOPb9eXZORaMfNhqrQUG4GUN7d&#10;MVboMVXxMySq6NxYEUbw3wjmvVOUg1jTLS21KFudvNH6xKndSGIIb7s2AyRI82owtkkXntp9Nka4&#10;AS7jQha7BjleXF1Ybpf+kHcq0lwWZVrxHcjtlZix3Q2mWn6Y1GO1ClbKJhNeP4ivLjXxbJ5JCLZh&#10;hb0D1IQSwTrtTMIyc8RDuaAceOx75EyLbCLlnHEFdvbwyBJSva6ZvtUJI8MrANtnEGlkg4kP0O/0&#10;5LdeKm1mjNFoPT/mwVa+IvFyqioHXff2w8K8a31wAFGxNT9+KLctwxo3QDY4ptUimJloKHryP9Mh&#10;YTuuHMhyK8BSo8AcBK7rVBc/aJbYIp9sBmAzALmLPKQ5onEgMfE4idolAjdZNIyu3psGFAPuHbDa&#10;jzUbeYyVG4aPep7L3+7EWxkVjTshQBzyDcjzHUU2+/DTEFuG7inlozcI+VWqN69KYQE2j4pLVh6j&#10;g8wSAvSjrTifpyBLaIl//9JPTLj6tqVw/YIwqO9QjZGXIJR+ha3p9vqNxpxLIupXEkscvZRJCF4H&#10;3Z1GJGypNpoC2kIpSnqdP8liMiqaeV+Q80aWF+19YoD8oXr+rD0Kr/zENreS283wylkcGRPEL2Pj&#10;hxHZX0R5OJPlPRCe9hbE/wDIlckhOMVfIulWOpXpsrTTbY3l9cwcbe3U8a8UJkJY7Kqr/wANilEa&#10;r5f1+1vIrTUbBrG59ESBJWU1TlRirKSrEbct8VUYtD1R0ndLcvHbANPJUceJO3fG1tSbTbxfiEYT&#10;7QMhP2Qe59tt8IKo2fR9ch0az1W402aLSyBHFd/CEZnaid+ahm6My8cbVQhhPpLGRUhq1/1WJwFU&#10;xVPhWmRKonS1b9OaX13ukG3+q2V5L4TTPHV7sl1I6nJa+naXDW/N0W5uRWsVuTyeQAd0zVaeZOSi&#10;73U46xgjuY/qGoXE3lXT7q8P1wQXpFSf75FYhSxPjmfGPqdbM+ge9bELSPW9GWK0FldmOaW7jU14&#10;l4x6YNMGQekoErmL72YeW9/NuhMz1AuXIHubeSuY2hkTOnZ9pCIxlnfn3zUPL+gSXCktqFy31fT4&#10;k3YyOacqeC9c2ETs6HDAykkWkTXnlTza2kXk7PpGtostjcGv7u7VAJUcnp6kgZ/9lk7bJQOQGv4U&#10;D+eSkaBpZJLONTAc9Otu+IaIvISN8CrWG4wqtt1o8x8XX/iIwhUUnfCqITpiEIy2ffJBUwhk3yQY&#10;lOtLvFQ+m3QgUOCkhkVpKjU4n6MSEpnC3TIqUbGw2riqIDbYpb6UxVKYtZrrU2mzQPG4X1Le4NCj&#10;BacunfeuKsU8y/lBoOv6zc6qb24sLi8PKZYQOJZduX2l640tsB8zfkr5m02KS6tb1NTsVAYgchcB&#10;aj9mlP8AhsIAZCbHH8u6ja2xkmU26MKc50ZQSG8QCMitonSFv9E1ZLu01CHg4V5YkZmWQUqVAp74&#10;SEmSIhFstvya6iXmWcgV2LPyIO2QMUcSPs7vnpPl6zknWSjXLoqCgCesI0rWn8z5KIssZ8mUw3Hp&#10;yqFO6NVq9G7H8Dkp4RNhGfCx/wDMi9dtN0W2LEepLcXMnI7UXhFlGnxiNhtMrDKvyw0xbHyukjjj&#10;LqDC6uPHYFYwP9jXJy+pDPIBUUpTbpk4oK9pKfD4ZNCjcT8Ash6Rj1Kf6g5fww9GIfKMFzGbprlh&#10;VpHkkavi52yExYpsQrrzmO1OTgmnzFciTQpRzT7RlZ/M2mR/8vkJ/wCBLH+GVQG7bI7M6uXO56gV&#10;3PuTlvC0JHdurkKVHzwcKbSK8trd+XFaEbYDFIKXCMQhgB719/DCE1aHdSCS32j0+WSYt2d89jd/&#10;WIwOYR1WvYspFcnA0WMggCWLcmNWP2j4nvgmbKQFvc5FLVMVXRJymjX+Z1H3sMMeankyzz3IfRsk&#10;PZ5CP9ioGX5uTTjYoBQffmO3N8RiruIqMVcV7dNj9+KGdeV9Rs444UuAGjnQRGvZTUEGvauWRNG2&#10;RjtaU+cNCi064R7cg2rMQFTopyzJMmLUObHhyAryJoRtXK+Is6D0Hytpgs9LDsp9a4bk48AOg/HB&#10;ksndniGyccCwpQ9euVEN69bdq0oTTK7bYxK5rWQAb0DbVyvjbPCK8WpMZcncfZ+WDxQvhFYLaTZO&#10;orWuEZQkYiiE024JJpQHoMr/ADADZ+VK4adMDU9t8fHCfypWm2k5VI2GPjAr4JXLABUk7dQPlg4k&#10;GFNpVGDU6/xwFsFIyCFm5hGAotSD3JO/3ZQZFujEL2t5AvMU3FE+eRErbCIoS4Z0FHNANwR3rl4c&#10;ckoF6lSwBbwOWR5NJWKOcQjb4PTBBI6mvbLA1SXCzu0RX9PYD4ZF3PWm2SYjmUzsPK8tz8Uv95xL&#10;AjrXqMIDIBk+n+TrNqTu5b4VDAjocrMG2OR//9MLZWt5dahNDbIZJKGTgNyyogJAwJd5YtY7i7a4&#10;uTURH9xHIOJMoOzdBuFLAYCVWWW0QFOPxyEj5uciVTDy23HzNYSg0KysR/yKfD0Kt+eFt4hZxwJ6&#10;cbK9EXf4ihapxxq+jvKAUeVdFC9PqFsB/wAiVyaE2bx9sVfO35K7+dtJHb6hc1/4GPFLJ/z0jf8A&#10;SnlrixBMOoBgOjAG1NKHvttgTF5qr3iDiJJErUPGHK8h/lLX4hhS3DDLd3drayuTDdXNvDKlaEpJ&#10;MqPSns2KJPcfzfhih/LTUoYVEcUb2MaIuwVRewKFAHbjigc3hkCH8TgkqNjTYYCqK05VXWNNZ2CI&#10;t0hZ2oFGzdSemQkLBZQ5sh1CS5hhjmspIJpYJkeW1aRSJYwfjTrupXtmtwYfXbuNVqLgAO5KIrC2&#10;Gj2VrdNCoa/W6a1WQH04zVuB3OZhlUi4fBcCFCO1sxr9vqQv1meaSX63JKVXiAlEHai+2RnIkUpg&#10;BIFk3l+804eZdGk+twlYZpZZmDiiots5JO+wynR4THJ8HL1uohLHQ5oLWvN/17zdaas6erYWdzGl&#10;tbuKgwlgH4g9ZCDz/mzKiU48AhhP86k8/M/W7mfS7OCT0lnbVpvq00Z5Vt4ULRmoJo7K6/8AA5ZI&#10;uLotP699kr88eYE17yDos7lTdQ6hHFcrX4ufoSEMR78clE21azT+HkIDz4oaDB1cNY6HrhVq2G8n&#10;+sP+IjCFVVGFVdCKYqjISKZIMSikJrQZIIRMErq1N9sKp5pesKp9OTYjocVZJa3qMoIPfAQqYw3C&#10;164KVGpKGWgOCmQLZNe/0YFQ01A0chG6sFDdwG2Iriqup2AO9NsVc52UjY0p9GKVG4trW8tmgvIU&#10;nhYspikUMpB9jirzi4/IvQZdRNxBez2mlh6myj+2rN/K7hjx+nFWtQ/IjyzJGv1K+u7edVFDIysh&#10;q3dSMVSzUvy81vR5tFjhj+v2dtEkDTQr8XL13kJI/wBl/ssY7FCLfTNZhcGXT7oRpuWMTUHudst4&#10;mHCw/wA8RXV3rVhb2tu84isY4yihmPKVjI3jx7csogastojb038vLJ7Dy9Z2erS+nqFGKxMeVELE&#10;qN6/ZByq7KTAsx9MRCvLlXucvDClEirVrtkwqjMV9VIiOQf4SPEP8J/A5JiHzHe6Zpy3E0C3ACrP&#10;MkVNyRHKyj9WUybgECto0c9AzEchwLLSpHXt06ZEnZIG6ceWuLearCRvsxyNI3+wjY5GKZ8mXXlw&#10;qpDwIdJ6cafysCd8taUnvBQrT9o0+44lKVXJqW+ZwLSWXR+Ci/arXFneyFEgcMD9pTTCwUJAKnFV&#10;JgK4qsINTiq7icVVrJU+vW3qGkYlQux7AMCTkondjIbJt5p1y11WWL6qhWKFnIY/tciP+aclklZY&#10;wFJLxptlbNumFWwpqMCruBrvhVVDOImXnxSo+Y3rtkwdlZXpz22u6T6Fw4W9h5LIldyn7LivfDEt&#10;Ugo23lRBdAEvIoOyU2+nbJ8FLxWzmGNIoY4vs8RQA+OVyciB2VlMdQCQd96ZRIOVBVijjLbGpLUz&#10;DzSIc7CAUyjis2KheJ8K7/rzBM5ObwhSubZFQlyob9kAAbZKFsZ1SXxJzcrxIXxy+R2aBuU0iZhG&#10;EKHjT4nOY8o2W8SoOlR+SGqgU23+7JC0khCuHJoWG3XLYwaJGkJJXkFrsakEDw65cI7NEptwiP4U&#10;LN/rU6EYDHZAki4wSAE3INS1OuVyi3YyrklgA7bDsBTf6MpAbrQzQwOWaSQpUcQKVBPbL4tZXRWA&#10;C0EqqSpNWpxr3GWROzSQjIdI09kX1AjFjUyKx/aHehywMCEbbaVbKVKPWNVAFST3GWWwTWFUR+KM&#10;PT8e9aU64lFpnBULQ1ABH0jIlQ//1C6G9NlfG6WZoWR1pInUVX9XjgpLIYNX8tzM0eo6hFEwSitG&#10;lCXU1V+v2qEqcFKkdrJFIgaMngpehPUkf7eAhCK0EqPMFoxNaOxI/wCebDHpSVbzk3qNZHwr+MX9&#10;uMFfQ/kRy/krQHP2m0+2r/yKXJoT2lcVfPP5LCvnTSf+2bOfvEeKvZPOHkjRPNVvBBqfqD6sWMEs&#10;LBXXmByoSD/KuKhi/wDyonyx9n69f+mRupkTlX58PfFPEjND/JnyppGpwahFJdXEts4kiE8isvJT&#10;UGgUdxipKJ/OFf8AkHWpj/iyy/C9hxQHh8UYC8vc1xKUYqdKdKb5AlVa2tYLi/sre4XlBLOiyJ4i&#10;jHG9ikJgun+VRqJsUs3kEUEk00hcqQ6VIVdj+zTMKJPAZOwmAJCKEhXSjDO8mjrDcPDFLYfvD8Yl&#10;kMaFqjxy41TVZ4ls0dkttGE0df0hW4NxCWLKv1anLsOvLCAiRPNPvLOkeX7jXtGeG1EcV87qwr1S&#10;S1cFcjiyk5S2yxgYhPqvdb3yvrp0a4WF7OOZ7q1uJE5N6bgcTWoqV+zkgHL0374m+5dq3miwht3e&#10;0NtqUvrLyhZDHxRlJ5A1fep8MBK8Nnzil3mHy0dH8habc3AIvdS1SOVl/kUQShV/4E75dCNB1+rz&#10;8UyxFk3p2GSpw1jrsa4CqlApDSU/mH/ERhCqoXbCrYJGwxVHWwLbffkgxTGGIFtuuG0I6O2BIxtU&#10;T9UFQeJB8flkrQjrKX03AYnDapzBcknj261xVF288ibE7npgVMYZOQByDNSvHpCoHeRP+JVxCqvq&#10;7ntucCt+pVKH6MVW8yFUHfka/Riq0yUHGtQOlcVbDcanvTqcUukl+BQfm334oXvOxcEt1AYA9K4q&#10;xfW7YW9/ytkC+svJCAOVUPE1Phlco7bN+M7oIVdoyAWZFpzrQigAyEY1zbJBP9P1KS7tXU0MsFAf&#10;9Ud8vi40xuua4koAicgftb9MsYJD5211tG8uahqf2JY4hDa17zS0RNvavP8A2OFYvnQSyxkSAEsu&#10;xalak7k/SxrlMm2JV0ubiSaOMk8WPSmQITe6deUl5eZkLAUihndwP+MfGn44xCzOzJJpo350UIIq&#10;inYbdssakquW5bD7JAIP6sVSyeruR4+GNMo7mktuqfCD13B+/GmUwErYlJeQ79cWC9t9+x6YoU2G&#10;+KVpBqcVXAYq6m/SuKt8dqdqUwobCnfFVwXYYqu4U3xVcEqOmKrgleo+jDaqkfqIwdGKMOhGxp4Y&#10;g0gh6J5b+PSLWRqmVkPJ69SGoN/oy1U0Kux+OhevTAWUSqhUWnL6QOtcpm5UCEVBCI2LhgQRUA5h&#10;ZC5mOKYIGUBjQ9qDbMUgcnLFrJmPpk0DIx2brT2wxiLpE5bJeivUsWp7DMnhFOJxG0wiKenGF5uG&#10;2IJ71+WUSibb4zFbrntEb4VUinUk9CcYEnmpjtag1u/YiviR4ZaKaZArFjlKkAAHoTT9WWxIapAr&#10;RbEmlT4mmMj3MoDvRcKKv2dqb5TKJb4GkQ0bBCzUYMNgBlfC2cShLbilRsorSviOmTiGMpKJtkC7&#10;tyUKeW1DU+GWcLWDsugjmSiI1Adj8yajJAMCUTHeX8b1QhuNVKtsDQdckGBRlvrd06AtAJEB3psQ&#10;fHCSUAdya2+rIwYMrVFAdu56ZHiZcD//1Sacx85hJ9kFfvOwxiUr9MiiV0imSKN4L+JnknQbRFeh&#10;2+zXfCqb6kS+pXE3GJBMzuBBT09zx+GnTpkJIQdk5j1KFhsRKqhh/lbfxwUyARnmmWKT0lQ7wyMr&#10;VHdYhWmMUPofyHLEfJegBHB/3H21APaJQfxyaGQV/rXFXz1+SykedNJr/wBW2cU/2MeKvoI/F9O1&#10;MVQmmXj3MDtLTl60qADwRyBiqNU9/bpirD/ze+L8vtSAFf3ln/1GQ4qHiMaR0odvtMR8jiUomK5t&#10;3qQaBete+VlFoyxaP9LaaNviuUoR16HBLkWcOab3dxbQa/b3EyAqllN6vFQeRDE0PuV2zCxbwMXY&#10;ZhWQS8kiTVLO9t5rx3kF4kttL6JQhY7eGQ0VflXMojbZpuy6+16PhP6fqJDqdzPO9wqH1FiYLt/s&#10;sgAVM9uTJfLN/bv5h8vi3SkBm/dchSg9CQKKf8SynDtlJLlZ6/Lhl/nzRTruhB7aMfpSyT1rRtvi&#10;IBBQnw9syyNnA0uqOOV9JMG8n6Raa7rNvcRQvDp2lxIb9HAVWvlFGQCu68t8iA7HNqTDGR/EU8/O&#10;W7Z/L2mbAMdTQkewhkUU+7LYulBF7vJmd99+9cklZzdu+AhXQsT6gH8w/wCI4hbVOZGFbaLn+3FC&#10;It52Rwex64bVO7SRWAIO+FBCcW344aQmcI5gVG+SQqJbCtaCuKphboQaUHTfG1RKR7VPUdMbSjoy&#10;EWmQZKMzcpIFB/3ZyI9lBw8lVC5J+W2RV3KtBirTsAKjp0GKqHM774pVWeoBAJHQnFBdJxYCjAU6&#10;19sVaIi4BmkGwI74qlHmi5hQ2TwkmVjKDTsvFTgI2bcZSNboqnDjQda+NcrbbRmlagsN7EOChJ2E&#10;L+/LplkS15OSbfWTz+yEPX575c4zzr85tSY2OmaYEVllma4lY9RwjZI/+C5NgOzKLzKBkDcZUrEN&#10;+PjlMmSM+t6Q0YVbbhKBs3vkSzgmPliO1/TLvC6hmglCqxoSWp3PbbGKZhN7yBgjK6mj9Su/Xbtl&#10;jVSVTLxPEdAKD6MVpBBCWd6fCnU4QW7CN7Si4oWavjiWk2UtnG5+7AlXWJpIIQgq3xg/PkcuGMyj&#10;swMwFw0vUiOX1Z6eO39cj4RXjChNbXEO80bRg9Cen4YDAhIktpSldq9MiQyLYXfFC9V64quAHTFV&#10;4WoxVvh9GIVeF7YquC9sNKqKhpSnauNIJen6ali+n2wt/gtfTHpqO56kH5HL+bEIj04fiMYqQN2H&#10;X6K5AsrajHOnFSa9SciQ2AoiFZFapX4TWlfbMeeMOTjyFMbQHgwYfa3qaUpmLKA6OZHMiiI2tOEa&#10;ogAOx61ysQIO7MzBCXwQqJCeRpWpGZB5OPe6YJEtCoVuleQGVEHm3RILfpMUqasTsS3X6MQESJpR&#10;a2lqBTbrvl0YBqMiVq20oNR2/jkuEMCSrLZVfYUr1xMUiSvHZMOi5UQWYmrtGqUqm4GVkNvEFNoF&#10;lcciAGqcnBhIrU0+UhWLKzJVaN1IPTLIxRKYVzprKq0jVu7U61yzgauNVW0X0yvpEEbAmh2w8KOJ&#10;fHatHQim3tT9WHhQJo60hCK3gTUVArtkCAy4i//WIb5TIZFGwLpVvoJwRSqXeqXN1DLHMkcokiWJ&#10;paUY8flTwwoRWnIwtI1I3bk1Qa7FtsjJLm5hmZftRMJQB/kkYhFonzDIoaWSNqqZjIDT4TyjAIrh&#10;AV6l+W/njStP0O1tdUkFvHYQxW1vK+wYSEsa18KZJXps+qWyadLeJIrW6QvP6tRxKhSa18MCvBfy&#10;an4ectKUkFxp9wPmfTjNPwxV7wtxMZB8xUfTihheueeLXylpcVzJbveTT3UiiGM0ZdjIzdD0FMUs&#10;ustZjuLeC6hkE1vcRpNC46FJBUUI2OKsd/NjUYR5DvK7NJPapw71+so3/GuGkx5vD3lrLRDVaFKj&#10;9eAsbXpVfhAGAhV/1ieGaCe33uIZVaIEVBI8MgyAsoltf8zM3J4oeZFAxT9k7+OV1AFyfUeiIgu/&#10;MVxb+qZLS3DVj4OiqStd+p+zglIdFjiJ6f7puV/MYVeV3Z8VXioCLQCooOuDiAZ8P49X618Mvmiy&#10;u7e8FxbLNaSepCCoAJ4lSAK9uWMZi7WUJEUm48/eflJKXNhJxPQKNtz4N0plxyho8AjZC2/nPzva&#10;i4jtV09Iw/ryhEADGRefKvLfZsiMgZeCZc0u8x+aPNWs6fbQax9VNqLhZkaBfi9VUbiAQTt8WSjk&#10;vZhLAYi2OmtTk2pZWn04qut+sgOx5Db/AGIxQqsK4q0Ntj9+Ku5Ee2Ko2zuWQ9ckrIbG7rSp65Ji&#10;n9k9UriqYxUoDiqMh48a/diq4NQmu2AoV+exriGaxKNco3Sg/HEqtMoFSTtXrkVbR2YgDoO+FWpZ&#10;EZAC/TrTrii1JZohsq8j/MxpgRa57mT0EqQNyKYpBUfV5E4pb9U0ptt0xVJfNEwH1OrDcyEeNOK1&#10;/XiWyCRPMpHwtsOxyq21bb3JF1Byb4RLGVPuGAP68lFhPkyu4P74orBSpdnLfsjkTX5DLw49PFPO&#10;Oqtq+oX99ETLareJDaHrRBCwFPYsGOQJZgUkSW07gNucjSVSK1uWanACgwShbKK79EXVA4bg4Gzq&#10;aEVwRFMpI6y/xFEpKTtNCvWq1/HLohpnsURJfxlA1yhSTu4HWuS4QwMkPdSWZjCRzcSx+IMQMjJy&#10;T6YpTcxkEgfFTuMg1JbItQfGuKo7Sf7/ANKoqxJWvbav68ycMhw04+YWy2ymkaMRdaL8VR3wlhE0&#10;vu9OiuoWjmT4WFOm4PjhBZiTFdX0Y2LqUPKM7b9sjLD1DKE75peEFcx21eExVsJv0xVUVMVVY4Q1&#10;RStFJ/DbLoQtjI7K9xZGCRUIJJVWJ/1hkZ46RA2sWKuRizRf1IqityBZv919x8xk/CYxybsr8nBj&#10;azxGpWKQFQeg5ruPvyQYsljQLSSRAKVUU6U8cBZArxCjRVjJqOjDp8siytuEujKa1ArschIMoyR0&#10;ZjkMRmUJXf4DQGm2Y8ono5UZjqrMtoS1OS7fDXI+HLqz8SPRSRHVqEAe5y0w2axPdNESQQg8qHwA&#10;yg4rLeJinOoNBXEYyvijvUpFINQSaZbHEQ1SzBTZDtWor0pk+FrM1VOQoBUkdK9TjSiRRSSynYdR&#10;jsmyrxRq9BIQCfHBsmJIXG0tmPxVqp2IxATxrxaQhgTyUkg74iO6DJoRFSSHP05JNt8jQmtKdK4q&#10;sBcdWBHY++KUQhZvhDCoG+VEMn//1yS6IMslNhzTb34nEKgyJCa0oB/tYVTTTWcW0XLtyH3HISVF&#10;W6CW69HtLyQn/WT+uIVQ1NZBFGkj8mp0A2JAG2EKyTStJ0vUNOhmkvjaMQqvaFOe42qu4qcSaTEq&#10;915ei/RkijXQ8dnBcejbsGVjz+0p3PWmDiRbHNKvbmw1WG+tJfq81ujcWUbhXQgjJAqyM/mD5tmE&#10;LJqhaGPjX0xwZhyWtak4VQ2v+ZJtauUjoEsLUiSKJtz6joEdmP8AlccCpjoH5j6jolrBYyRLd29s&#10;rpGqNxPFwOA3H7PHJAK7zb+YsvmHSpNNWyFmpuI5vVL8yVj5UFKDvhpbYnAdgfpwSQi13AbxyKqt&#10;rKsV9ayuwVUmUsTuKb4JDZMeactq+m71u9yNvh79PHwzXnBO3aR1EAENc3em3TR/6aFCV5/D1B/t&#10;yccEmMtQK2QTR6eXZxeoQ37IBqNwf4ZYYW1jOFe5l0uYq/6RoVLrx4nvxPj7ZHwe5n44Q8g01mBW&#10;9jjA2NFO4qev34fD70HOHG+sUE0X1hSHVF50P7EYXIygVjmChPcW8tvZWSTFmWdUYgb0f4aj78nj&#10;xkSY6jMDFMn8nW9W43kisOu3cGhHXLzzcG9kt1bQU0+2iuBctM0knp+mwpSqnfrhCAltsCDID2Yf&#10;8RGFUR2xVt0qAcVUiG+yevfEBVSFmBySphbTuvQ5JiyTStVWipIeopiqe2s9WoDUVpikJgktAfbF&#10;BV1WYsRtgKF8hdAK9TgZtwmT6yABTqanp0OKoQzRxMTL8b+3TJAMS5roOoBPFfbAUhSaYYEKPrn7&#10;zihs3XwlD2IOIS3HcwgEtWvbAkKbXVXqPsjFLGPNt5Ib2ziH+64pHb/Zsq/8aYJcmcEnFyzL1pUG&#10;uUdXIPJEW6K81upbjSRGkbsFUh2b7ly6LTM7JR5y87DUJJbLSnK2pZvXnB3koT8I9ssthAMWVo0s&#10;riKhURGGRV/1SUJP0NkWUlEyxqTR9h0Htixcl+qsWPywFIVV1iFaAqWrkbZJpYeZUGmxosRoHYFh&#10;1qu/6jlsZNE4m0FqWpPKsSUqsjjY9lTcnJGSceOyx+8ZZJDwr1O/05XbfkNqIklUbNX2xanVY9t8&#10;MYSkq9oZQykCjdRTLY4iGJIK+K+uwaCR/o7ZXxlHhhWGpakCKXD0HRcPGU8EVaXVL+aL05mDhhQ+&#10;O+2SGQhgce6DCdcge9sVOHTAq9Y8VXrFklRNsVSVWZaqSAflXLMc+Etc0dqJWWXnH8QYBxTsBtTJ&#10;5NxswxA1uutbaNQJZDWg+z8slEAC1nd02QZW5ceOVTyWzhFN/L149jc0G0M44OT2I6Njx2pDM/TY&#10;kM0nNf5fDCoXLZITRXNOvEYClXjtACCu4rsMiyCKWMCgKclUUyFNyoLZmBXoB28MCOG16WvE7vVd&#10;qjxwgWpHCuS2UOeJKHrXrkxEMDIqgR2NGHIdK9KV748C8bQtpKKvLapr45LhazJWUIdiK02GAxZC&#10;SosVSu3jvkTFtE1aOHi2w7b5WQz41URqN8Aitt0XvsMkApk2zJvyPQ7fLDSONYbqIdCSe+2NLxrf&#10;WBNUjLkdG6YF41IySs45qEU7fEdq9sSEHIpzXLItXuY4wNwBuT2wcLEzvq//0CO6biZCACw4EV8c&#10;CoaSUuanatNh7b/wyQVM7NZlt0EwAehcD2Y1GQkqrAZPXAjbi9aqcQqjqkl2vpxSUK/FIpHscIVM&#10;bbU5tNmtLiBRJPbCOWMMOQLdaGvscSkOutWa7uZp5Aiy3LNI4VQAOR6CgwUgqdjcRW+oxzTAPGFc&#10;MpFa8kK7jCrtLtIbm4isWUcprgRLI5oArHfc+2FUz1uOyTzFqEMaRwJbzPCojAC0RiBQDbIq1b/o&#10;eeHgIla5iV2aQbdfs0x3VKUtojarIvUEcgetSTk0FVii3AOw8cbVMFSMhelAMrJ3S54oW2ABB67Y&#10;Qq0w2xT0yi8x9k0HTGzaCpC0jHVV+4ZK1b+rRL8SqoY9aAbZWqn9WiBNFUfQMKrfq8YO6g16bDFV&#10;KsRY1jU/7EdsVXwQo13amJVU+vHVgADTkMIU7s6ltpQznkp3LdVqascjSpD5qt5Rp1uWoQ1wKmoJ&#10;pwbwwpDF7eMiWXw5Db/YjJAoRPDbBatgGtK4bVqSKu4O4w2ql8QHgcVV4XPECu+FCMhuHUg9xkui&#10;E/0zVSCC5p2+nJhWRJexuisrbkgU98BCppbTs9wIyCXPgO+RkEhXvSEKNK9GFSEA2OAKUD9bdmYl&#10;iO1Ae2FCGeVegwqpNIAOuBUO9y3VCTTFVFr1qgHYk74CoaNytSA+/vgUrkuGI6137Y2tKplCnbc9&#10;SPHBbIBhfmW+f9LT8nVFgRIgW9hyP44lsixy48wW0RUCX1WBBIUUFSDQbZERUyRfmPUbm1YabA4R&#10;5IVNzMDUqGNSlR0qNmwnZjzLGfRUKAg4DbYCmRtmF8YP1ho3JK3MZjP8vKvJa/SMYytZIEjxWjCo&#10;Ye+EoWFSeg2wK1Q1r4ZFUZpUo9OaJtmqr07dKHLAxk65eNaPXdVIp/rZJng2CV8qAUrQ7nIgsSd3&#10;MvxEjG0U5GIy7HOkFWaYvTelMsOdgIrQoY0OY92yXCEA0H0HFVQAnCraoaYVVBH7YqqpH7YqrJF7&#10;YsUXY2D3VzHbqQrSEgMegoCT+rJRG6CzKy8tWUNs8UaiR5wI/UYbgkdq9N8tAYksYezkhleGQUeN&#10;irj3GVnuZK0duSBkaVEx23f8TkqVmGiyJcWShmrNEOLV6nwJybDqmkEQjYkrUnwwFmETCgrSlKZG&#10;QZgo2NbdW4ncHsd8oNlyLC9jGa02HhhESwlIKYiRm2+7LgGniVRAVNaAYaW1/BRsdyelfHGkcQdx&#10;QNuvxeNa5KmPEHMqbcVHvthCCVy14/ASaHeuJXiVV9SoHah3yPCnxF/psVFTT3wcLLiUntpqVUFv&#10;auNLxIaRrxOtsT7nfEQYma1LqQLQoIz3qKYJY1EypXM1xxoJOPjT54iKkpXcmV5OEkjMvUHtkqYE&#10;lRkhhP7BIpUgDbrhpFv/0SC8P943hw+/AFQ6CrKpyQVN7WR5IYmO+zAH2U0GQKqltHW78RXb8f6Y&#10;LSpawretBT/fZr99ThBVWhnkTj8KsAq1Yip+FaDElV0NswgTkFJFaE9dzXBaKUnSlCSOdQT+rG0q&#10;3pSGKQqhYrKSsi7FSKEEYeIITvzdAB5kvHhj4B44zKB9nmwJYjHiCphp/lexl023uhIUeS2EswDD&#10;Z+BJA26VGAyBViduknp0JpyoaHw3yQktK4BKAdiOowLSsroAo5caChr45FVyulSokB3/AAw2q8NF&#10;yCs9MI3Q5miPSQfdhVxCVoJASRgpVjLGu7SU3xpWuMTiokHwbnbAVQjekGJ9QdfDDStKYaf3tCT2&#10;wqptLxZq3su5/m8cVaNwoVVa5eVQa0c13O38cFKtSaBXlLPSr1H0KMaVeLy1oP3nvjwquW7tjv6g&#10;p8saVUWeAj4W5eOEK0zRNT3yVIJWc1V9vxxRavHLGdw3TrhBTSMgmDFd6U3A8aZMFBCMtdUZGPOq&#10;gHYe+EKmKearmKjQvSSM1BOGltNLXWL6/UNcFY1FaIOu/wA8hwrauJiPc++KrfUbqaYqpOzPWnTt&#10;gVRaQAGm2KqRNdziVU3Fe246HBSom2tZPS5BviY9Ow7ZRKRttjA0ilhSOI+o/wAS/F7kDIxkSyMQ&#10;GIaz5JXU55bmK9dZJW5GN6ca/RTLeTC2I3vlbWbCYxyQB/TKsGjHJach1yVoKEYpNPLLJJSeViz8&#10;gRuTWgBPQdsBNqNm/QatBucFMuJQliYMEFVcEUNdqqdvxwrxWsu1WV1nQcPWUF4/Bhs1PbAU2hxZ&#10;yNyYGiqOuQJTHddBaNKeCVZjXiOm/vkQSWRAVUspIlTkaSsfjXvv0y5qK3VYkjX4dzUK1cJZRNBA&#10;RxySP6aLWp3p18MiI9zFfJaSxMUkHFh0r3GAilBUzGajJdVXBSDXah6ZK0FURKsPDvh5oVBE/Za9&#10;aAd6HthpFhVaFgSpFCOoxpFtrGPpxSVUR4otWSLFbVVjwqmuhJENVtWlFUD9Peh4/wDDUyUebGXJ&#10;n45Eh+Kgj4dhlgYJLreiCRnvIatKf72MUpt3wSDLiSmGEU2B+XfIUlOtG0qO5LPLUIhFANqn3wll&#10;EWm1rp31a5YwiqSbEdweuSDEikzWJhSp3w0i1ZAoPxNvgKQURHHCSSajwONKF/FR9lST09sFKSuV&#10;HrsKfPCAxtf6cjdT92FbXm3XYEknFFLhDGp6b+OFaVRBWnhitNiDagoPljSKbVD92LK1/E7UJwEI&#10;cFIPv44FXVcnr9OAi025QxZg4Vgfs1A6++NJElN7G1mADxgA+G2G1Ujolp+zVfc742vCuTR7cGoI&#10;OC2UYh//0iC6O8lQafDX5jBFaUIfE9QaYQmk2sPht4tjxAf8TkCqI076o+pxC8do7ZmYuyippQ0/&#10;E4E0qeYk07nbyWBkaMB0PqAA7DrsTkQd1pbBa3AC1SqyqCjDp9kbfPJEqFWPT9SFvJJKojCLuGO9&#10;TQ/xwEpQbqBNVhUcQT9Nf6YhCYw2sd1yjjtZH5buVIFPHvk+EMqTJPL+ouzyLEWYgcwzVqBWn68f&#10;StIB4WtiscwmiI+Hj0FB8vngMe5aW/6MKhEKknavgMjyYkKYUiLb6MUoiOKNo2I3NBufGu+KLWOi&#10;hlCio718cCVjDjKOnyGWR5MJNhyOnUdcNIc3Ub17Y0qm2xPQdsaVcCQp/wAr27YCFQrgg0BxtXFT&#10;0FKjfCqHkALbipINAB3GK0qRW6SxkEDkOte3fATS0hkFXqFrRyVXtTJBVzhQtKfESRsPDAqwVG21&#10;MVRCgMg9v44LVfGoJHtk2JXGMFqgdcVcYiCFUAMdqd8kAm1WJ2t3o4+MdsKlGLIswFT8WSCFaKLl&#10;tx2w2hNbApExA+GvX+zAUpxG4cbdMCrGk7VqPbArTSBYCR1LUGKqDUxVRklBYAdBjSGuRZRx6kVy&#10;JKQEytb+KO3KuDyUH6TmPPGSW6OTZCXVyZP3jL/kmn8tK5MCkGVqBSq0+MjrSu3+e2JKF0cUscrT&#10;BewANaVofAYbWlK70SxuwVurRZJKbtQBvoxtaSqXyr5cifi1owbqd/HCtKc3k3QX5FbZ1kVSVJNd&#10;6VxQwWazuYH4TwvGwPEkj4a12oflkSUhSdGUfDsa741aQUZa8mBlbq1EAGxoO+SjFTJETQK8sc79&#10;BErV7k9MkwilV6nIMe5YE4Cm91+i8otSjI471HxdNwafqwxtBULu4kuJ3lYVJNF9gNsjIElQaChw&#10;Ymg8aZIDdJKM1LSJrGRCRWKQAhhWgPgcmYMeJDKm/wCo5EJRKeoqKV6AkV7ivhhYkBWWOR6setOT&#10;E4V5LliNdxQ0riklWSOmNIVkjrjSq6QE+GFCJhjdCGWnJd1+Y3GEbIL0G2jWaCOaoCSIH3/z8csB&#10;YLibVCfjq5HxAAmo+7CqWXmnKZTNbxsEJq1RTf2wUyBRekpxSVR9qvIDt0pg4WcSjHmkaGGVRxap&#10;DUwgMSUxitQY1LEljucLEoiO2QHZa+5xQrqgoBTYeOCk0qCPvWnsMUFdxFRuThCLXBUHWuCkrwKd&#10;PxxpDdKb98lSrwB7++KW+B8cC22FpituC7jEqv8ATB64KVsIB06Y0rZRTQ71GBXcGNKbUxpkCvQM&#10;DvTAm11KncVOKv8A/9MguuVZKnb4ciEqNvHLJzWNeZG7DwHjiTSpvZq6WcYK8SOXIHxrlRkq63Dm&#10;apqBUg9CNhXBxMkTqK84bfkByUt7U5DqRkOLdLIkjtjp1giVFIYnYnr6hHxH5YJTSIobU4SmnXLf&#10;WCy1EgJPY8QR9+2GBJKaS+w0ie9etOEQReTHatC1aVzKoLTLbC1trWFYbdKL1L13J7knIWhMrWVU&#10;DEdW613wEFFtyQRTj9+iyqa7MB3wgELaR6p5XABm07dty0B8B141wpY28UqpxIoWYqw/lPhgQQ3A&#10;SpCnoR/bgYNll5UJwJChKvC4QE9RUfecsjyRJcASa1AqfwyTFpiQxqPl74q1IhIB8RU4q3UmKlMB&#10;VQKmoqMdld8PAluvhioQruiycnOx6EdsUo027w6VFd+vHIJ1cCNKB1oD9sdfDAQqUROPUDkkV2pk&#10;whH/AFKZtLa9FGiS4EVBu3xL4ZFUGvVgdiO2FVZGUJuQMaVERgA77VGSLEq8cRcAg/CDuflgVuQq&#10;PiBBJIo3hvkrUKwSK4QpIKk/t/tZC2VIdopbUjlUwv8AYk7dfHDxLwomKVuoc75MMCEwjm+EAn4u&#10;xyRVEi8cIAH6H4qeGBKst8WNKUHbFVYz1QAGvHfAVQ7zM3T7sCro4Hchita9jtgJWl5MMaqGk+Pn&#10;x49wMqvdtrZECKFffwPzyVsVOV1M8NvSivyZvkMCrUnWO3f0yx5PxqRUgVOwyJSVxvRDKiCjRswV&#10;96kE9MKAUWt00cjP1da1JwJHNIby5lluXatSzEN7b42zpMYLgvbI6yhq/Cw2DDjjaCEn8z3Nn9Ra&#10;C5POWQho0oOVex23pixYY8Ab9ih8Bv3yQVHLaRUAA3GwyYYoe9RwqxjelRt4DpiyApK50PAgg1rg&#10;YqKFo5VdeqmuNqs4V+fhiqKsLZZr2GM7VYGv05OPNB5MymtRcxmOdAY5dz/k7dsuLWw64t4UuXSE&#10;8olNEbrX6cqbAW0jbjQdOuBBRENVDKdw1K/IGtMVKqV5tyA+E7r+qmFCokQNcKomODbpiqJjh9sU&#10;IqKAeHT+GSKsj0OPnCYnZmMX2R7HfJBgU4SJVBoAem+1ckEFEoGIoacD1BpilScRwlFjjHJj8RG/&#10;XbFQVSG3X1fTI+FGqfaowqDsmCjwwKrIrEUGKqiwtTfphRa9YgKb40truFCO+BVwUU98KruOKu4n&#10;Cq4DAqpQYFdxxVvjviq6m2KW6Yq2Bt0wFVwG2BQ3TFk2oFTgSH//1I/dKWZ6dKrkAqI0ug9en2jC&#10;P+JDITkyCaqtGZO1T+vKOJk1DHSvipqRjxKeSIgs2vZaFuFASre+M1izWHR7VdNt2luHZooVRwoH&#10;7I/tygSstg5IFdAttTuJtP8AUmMXBZJ5QBxA5Aov05nQAiLa73ZUnliGCM8CtBQID1pkeLvZrJ9G&#10;WCEyBFPRSAT32wxO7AocWJ/32afPLmtXjsgN/TJ+nFKLtraMyUCFTTqe2RkkKGoeW9Nu05iBUnUs&#10;8bA9W/yhkb2Z2wHUbA29y/7sgKCAD2NN8rhKhRUxQ5tiswV461Abw7ZISBY1Sgyxi7QMuwBAyyLE&#10;qscNuZBsSW2Iw2xU1iiMlFjOxoQT02yQStljIKAx9RTr74Qqv6MSoAYzWnjlZVREUFd4jT54oQ8y&#10;wAqBERQ15VwhlGKjNLbFSPSPzwpkCt5KoKhOSBfhU+/XFRHvUo0t+BPpCoNR7dsNoMURDFU8OIWN&#10;hzK1NOS/DXBKSKWIiO7fuVJrTvgMlpWit0C8Tbjc9jg40GKIiijZirw0p0NckZLSIQxRqqBPmPfG&#10;1Wsiu3HiF74WIbjiblUUAHfEsgjYolj0+KJqSIWJIb38MgWSBurAwAzW9WiBq0fcYYzRS21vIqhJ&#10;6IW3UHrTLrYEbprELNgSGqcShezRE0UbjbG0r4opXNDsO2RtIRSQxpueoyNpXO6qCa0UdRgUJFNO&#10;hcux/dgkr47ZW2IyxuTLCaMaV2r88IYydcy0mV6/CEr7ihxQ6K8n5kB1KUPEU8RhVDzSBhGR1d0Y&#10;v4nbFUxuJTRwNzU4pSG6MiyvvTk1fvwM72RC3ken2InlPKRvsR+J8cLBjd3NNdTtcTmsj707AeGB&#10;VNEBcU7ZIIRYf0v3hFab0ySgIGSbm5oPpwMjzSy7uoxL4qoO3v2xCCFsSLLErjYnqPfCimvQI3xQ&#10;i9LUDULZj0DqD9+SjzQeTPpoLJtLmZZv35icIPA8Tvlpa3nyRHavgPwGVs1ZY9sUImKzLwPOOkbK&#10;pH+sK5KITa9FLKqBdwaD6cJQiEh3pShHXAhExw74QqLigxpKKigrTbJMU30qNknqu1VNclFBTpEJ&#10;3pTCxV4o6b8S1cVdDAZLlpOix9B/q4VRccBADNSrbtTxOJVWEYGBVZBx3xVUU128cVXccVb49MIV&#10;cF3wqu44q7jgKrlXrgVumKrgDQYquxVw64CreBVw6DFLeKuOKQ2oqMBS/wD/1SOQoyu0ZNGCkeB8&#10;cqZ06yl9B3qvL1EKCvboR+rBKKAnGmJcXnpRxRtJcScyFU9aE9z0ykxZhExGGO9KXIKrGxWRNwwK&#10;mm9Mr4SvCjLa+0CBiGaQhTsOJO2WShbGt2Sx+aPKX1RYlllilMRJfgdu335THCeJkSmmjvpdropS&#10;G+kku5yJGrGV6moUt3zNydAhNF1S4B4pHGa7ipHbIMg64uJ7iBlZFT9olaDfr2yUAxKyzRyxJNRT&#10;ocnJjFGiKTtsPbI2ypUSGSle3hhVUKEfEfFQf1YKVJPM+lqE+ulQUIKTEitD1Vso1A7uiRyYheWN&#10;1dIssBBAqp8aDKseXhO6QFGPyxezSQmLiFKnny68u/4ccvjnG68NpinlDUEKTIyncAKp8Ml4gXww&#10;t/wbeFyXcLI55NQ+OPjrwBG/4LhYgzXCAotdvmBT54+MtBSk0bR7eWS2kuVMgFUalQT4VwcdrQQK&#10;aFbyXN1DFMKRKnAsdizitPxwmXJAAtVs/K8ccTtdhWAPwKCGIPzyPGWyIAVW0PTFj5NEERm4ioHX&#10;ETKJIZrDToo39KIc0fiTtuBjxlFtzWNqUJSNAwXlxAG9Oxw8SKUBaRtEsjRIobovEVDdf14eJihp&#10;YiAVVEXwoANxiSgoQB1YeofhI3OAMVNnjKmn35MFBW9CDy+imTQ2ImdwwOSVVCqvwDev7XfCqvIv&#10;+hqWY0D7D6BjSh1tIvTl165AhsRk8VhfQj62ArL8IkA3+/JWxIS46PdwktAfWgG9Rs1MlxMaRVjP&#10;b8uMhowpXlsa42tJk0g5bMAB2B2wKsaYE96+OKUPO5MTjv2yJVILkSFuBBrXanTfxyJDMFNLRGSI&#10;cjQt4e2KC7kjn1mkHOtQo6EDYA42xWwXNm8pUJVyCSV/ViAml0do13bqYYGjoWCACig7UNPbtkhF&#10;CYQ2GpTxLIIuq0Yk78umPClDXGk3ESvcXKLxU9Cak+ww8KsavzeXU/qSQsqj+6iH7Kjb6MHCkIb0&#10;lqQaqfA5GlLcUREgr+GEIp07EbV6bZJUFLGpITkVqCXK7HbAVCSvHHU71pvv1xDIouxWqsakDsMk&#10;xKL9Op8R2xYq1pB/pUXp7OrBhT2yQ5oKeTs/1eR2J+FWNPoplhYJAkW/TfIBkVZYvbFU40uzMtld&#10;R/sycQD/AJQG2WxYSUBB6cwPUod/oxSFVY+RZj3qR9ORVN9OsYJRV+tMtADGRTNLCBQCFHttjTG1&#10;IQUcim1cBZBMdNjRblS/Sh6YhSnMT2y0BBPzwsUUtyFX4Fov7O3bFVK3QiOWveg+nvhQVZUNMUKo&#10;Q1wKqBCdsUhUVR4YpXUOKqiqKbjCrdB4Yq32xVwG+Kt0wK2AaYq3iq4jbFWiDgKtqNsCrlGKV1MV&#10;bp44q7FX/9YFdvZtqF2dPT/QGmka1Ddoi1Fr9GCmVq1rGnGvBSfAjBIKGRaPEiwEUEdIXIK7Glex&#10;G9d8x8prk5OnAJ3RU8Fu17K3pKxahL0qT8I8cYC1zH1GlR7S0KowgQldm2y2DRIrk06xlKJ9XUmo&#10;Hfp4ZM7bsAWX6ZBZiAQyWoeRFJD77dNtjlRNlsATJbez9UJ9WXiRuwrt+ORZKU8K1kCDiopxAycG&#10;BUo14k02r1ywi2AKKRmoNwceEJ4iiYAz1qdh0pkSEgrrysVsz9eLR/jIo/42xDKO5pu6tobywmtz&#10;9mdKKTv8QNQdvdcSN0RKR23k+9hQRrNFtXlQGlTv45TLCCyta/lvWkuYgnpMgqDU8Tv7E5D8tfIl&#10;jIq0ej65FGaRAgVFVcV3yYwItdJp2q8WIt3+IUB6sKeww+CyQR0y9YlTaygDevFuuPhkJtjUmh6i&#10;9wxeKSOPkTV1IFRTep9st4aS620qVoTJ66qKhmbkK+2Y+SRtYhySi2RlWQuDQkVrWp7ZVuzKrJcv&#10;LIFcfumaqjepNMILCW617SGoYbcwCyg9T3yTEIWSX4qIvDjtUV/jgtl1QrX7LN6bCtdlP4ZOJtiQ&#10;16qy7cdk2JHvjaCEJcj46AfDTCJMSEP8I2ptkuJDYBJJ349QNsnEoVI2qDx2Aydocq/vNj/mckFR&#10;F4rfo88RUp8X3YVCUWl0ZPiUHif15EhsTBL+OM1ZeSg04jpiUUm8N2ssayeqETpTbr4YAhq4gtJJ&#10;S0sYpQDmKg1rkkFDfVIzURzOoqdjTbfFaWGO5XZZA3zxtVGU3hBqA1Oy+HjgtNKReXiawk/L2xtK&#10;pD67n92vJ6VWLqakU7YN0Iq28vzLGJLtlhVd+NdyOprXHgQm+k2uk20ipDD6rH4QzVNR1y2ITaKW&#10;YRW0vqOsNuzLxYDpWv8AzTkwhRt9QtgjiS4aJT+8RmFAV/DFSUpu9TS+ROFyBAD+7Vhudup+eC0t&#10;CC4DUVVYMtQR326Y2yQUkFrJ8MsVG7sB0yBFotBTaOyfvIW5LvQHrjwUtpZLGwfhIpU++1cgbQpN&#10;bN6YkoAS2wPUjChLbjT+Vw5ReppgpNoiO1EScab98kEFVWLfFCL02MfWwaUop/DpkosSUyukAs5F&#10;J340/HLCxSdYCN+xJyDIqqRD398VTrSgEtCDtVyfwywMCp3aK10eIoBT6a4SkLooq9RgSmdkwjI7&#10;DwywFrlzTBLipI4E+BwWhekfJuRHXElIRlrF8YxClMY02p4HChWWPanbFVWNP3YXxap+gYqrIi09&#10;8UUqBcVpeFAxSuXFVwFTiq8DFXUxVsAn6MVbHXFV2Ku6Yq2FxVvviVb64FbUbYEtjbFW6Yq7FWwK&#10;4q//1wy26k1K9hSnamRtKtbx8ZAO1aGvvhKg7sh02d7fg5jEqpVSp6UymYsN0JUiUmZ5GkZQpYk8&#10;R2xAQZWi0LUO2xFad64Y80SROljlNUr0qctmKYRG6f280qbgDl0BrlNNqLjuZ68mbfucICLVqkox&#10;8d8MQxK+2iDlgRU5MlgEUsCDalPHBbJXjjABpgVDa0/CxNOrzQr/AMlQf1LhiN6ZR5ojSzzsLdiK&#10;1H4Fjkpc2uJ2Q8yFJHWhFD8ND+ORpK2NpBIvxNWm2+TjsxKq09yFFHbl8+uG2O6kb282Aff9o064&#10;2U2Vw1C83J4mntj71BKHutUnKcPSRlY0cE02PXt7ZEsgTbBZdLELypLuqgqVB7j+GYeWQBcg8lZb&#10;OGK3RKDkqhFJ9998r8RS3LKsbRAKrGvEE4mSFKeZAxYrQH4RTsTjxIQ7uqMUYVBpxPck5ASRaHvI&#10;0FEAHKtK+FcnbI7oNpTGWjQbpsSe+TG7AoOSSbmOlWNMSxIQslxKsjJQUHX55MbsV6TSn4ttwBTL&#10;AaQ20zCgG1MIVXgJKBqUJ8ctCETIZDbMafCOv07YVCUXtvJaEzRV9EsK07E/wwM7Qi38LyCUOQ38&#10;lNq5Dk2BNtHcPI6OCyqwYH3Iwhrkmxl5ip2Hh7g4bYrGd3XduCGvb3xtVFiTRVHw9j3xTSm0m5Va&#10;UAoWrgVFadplxekbFLavxzHbYeGTjFNJ9B9Ws0MNlEHf9qduu+TAQhFhYyB7hubb8lPgcSEJlDDR&#10;0kB4hF+yB3OAFUNcfVTBKjqWWJeSjoCf7K4qkep2qztaokqqUQliW+GgNAOmSCQgRBZSs6GXg5fj&#10;TpSg7YppGx6l6KiIQho4gAZi243p098QpKMuIpnoEUEHsOn34aQprp6I4YE8x1XtXGlWzWFheI0M&#10;8fGYU/eDxPhgpUg1Kxnth8a1jJqjeAOV8KEuEYHTqepwK0Y+3XCFbKbU74oRVknxNTuKZIMZIi5i&#10;/wBGYk7in3VwoQqpTbrv0w0luihwB0pU/LFaTqzjUQoDtQZK2slqVAZ2IHw7Y0yCrHDt0wraMii2&#10;6bYUEoyKKlN8KEZHFihGQR/EMkFKMRMUKyriqoFqaDFWxVpNug64VVaVJI6YFX4q2oOKrgDXFVwx&#10;VvFXCoBrirYPfG1brjau642q4HbG1b3wWtNjAlsYq3ireKt0OKtgUxV//9Akt7u8oD6rAU6sRTKS&#10;WwBbHqeocwVmqa9xXb6Rkr2Y0m0Ov6mqceSNUncqNvwyqRZoq28xX6tRhGSOhp/QZHiVHRear9Qe&#10;cEZ2PSuPioLIvKF7LqMU08kQiMchiHGu9FBr+OZMjYDGHNlkUfTbK21GQoAfshvY4sSijxK19NRx&#10;FDt75KKFS3KhmPBR4EDfDJiEUArUpTAlVSMYVSfzPII47WOtPjeZvlGjKP8AhpRlmMepEjUSUy0e&#10;Fk0q1V/99Kzf7OrfxyEuZWQo0q38IaANwLMuwI/lxCECqqJVHGnsckGJXvxI23+WFVEoAfliq1yq&#10;qT4mg+7FUPKbYLV461IBY7Cp2wUyikOt2Lm6M0IoXABXsOOx+8ZiZobt8Nyl3JFlDfbVDSQH+YHb&#10;K+FMkzk+qtGT6CN6ijietCR1GPCmKVrEiwO4VZK14j+OPDsxIQcCxytIHHxheMf+vWuU+HZRAWUP&#10;PA/ps3VydvaowxgW+cQEK0YDMHFGB3J27ZkRGzRIIWVVMgbsCDkWBSiZqyufc5OPJrXRyUQZNV61&#10;klUDqe2TgFTSOEsQTsF28MvpCtM37l1HQKa/RQ5FKnEyyfu5AHilBVgfHArDp9MubTU3iK1VhWIj&#10;pkJM4lkmnI0IjJO5BqPpGIRJMG32Oy5IMWt23Jqvh2wFKncFkYxyn0mH0YIlJTDSNIN2ouboenaI&#10;fgrsWyzhUJ1IDJH6SVhtV+zGBSoyylKIW34xqESinc0G+FC2S1DEMenUN3+WKEFe6jPBc+hCrScS&#10;CBxNPi2607YCN1Q66knEM8Syyyu0fFthxTqKe+NKoz3FhdpGktnCkTVaicdgBXr88UhBpLockLt9&#10;TBKIPiXcfH7j2xZNRQaE4+AOqxEc6k0APSv04sUxfUdPRPhLBNyGAJ2Bp2yQQqLJC4rGakgMPGh6&#10;VwFVNfilBKjgxBJ7hv6YqoXce3pzfvICTRj2pgVjt/pr278xvC3cdMhIKgmWhFOnbIhV3EYUK9sK&#10;MxXYEZIMCrScjEQ3Q0/XklUJA6oSgruat4DASyAWiGtDWvKg/HEJT6CKqKG6DbLAGgrvR/emnTww&#10;suiJihGKo6KEcDt3woKKjhFemKEVHHthCoqCMVwoKKVBhVUUYFbC7nCq2MEMcSqJUDArsVXL2xVf&#10;irVcVbHTFWz0xVy9MireKrl6Yq3iq4dMUt4q4HFW8VbHXFV+KuxV/9GNOXK7DYHcZUFNqtrbkkuT&#10;Sn2fllc5NkAjEjo3H9nue+Vks1VVRCCOmQVWQMebA1NDxGBBegfl5byfobmw3aaWv0cRmbY4QxAZ&#10;nFD0yKUXFDhVEiH4DhYtxwNTcZMSYUrxxU/ZxJVERRb1pieSQxfzcfVvTCu5SJIqf5Urcv8AmnLM&#10;Q6pl/CPNl1vAE4RdkRV+ZA4/wyoqeZeOa15l1231vUYre+lVFvJlRPhKhUkIAG2UTzUUEL7Dzn5p&#10;Nyqtco9agc0G1N+1MEdQxMU0tvPGqysRLHA5BpRVIJ+5sjPWgbUjhRth5yjuIna5SC3ZP2SxqfDq&#10;cyPEvky4Vc+YFuLoRx2xkUK0pZDyFAVH8cMZ2tNzavAVAeKVGNW9MitQaDwyaVvmP1I9LaeMFzEy&#10;Oy9xG2x+6uV5I2GcSxO3vA4l5Lx5MtN/bfKTBsJRS3Ft68CF2IQH4QaCoG368jRtQW5bmO30uR6j&#10;kkRLL71OExWRSHS9VUSBzu5l5b/5TAZERYQlunVxOkKsSAeXbDENsilj3CPJMWXkHaoHh8IyRYpd&#10;czBTxptXrlQDVJJyOvfr+vL4hitBNKVp2yaE00i1ejTuKknjH8qbnLIikJr6LBGbsBvXJEqFFY0+&#10;pzyFqkRuSD7CuQBSgoLqFwSrcXXcKfHJJQmpz8xD6i/vYmoGXuDkeFUXbxzMFKRMa98IitIw297S&#10;vpPT2GNHotKfp3HIgxP93fBwKiNPt7Se5LahL6Ma9QwqXP05KEFZDFqukyTsjXCJbQgKkZFAR49c&#10;tColtQ0rjRLqE8fE0O/TvklQV7qANsRbTKZSRsG2AqciUJTBe6jDZzyTz8lQqsQUgkktU/hiEuOv&#10;3KcmryPwihXfbfFQiH1dUmSELHzSMEuy7FnO1Pc74qpX2pKJ2hWCBEhb0V33IIqe+KqK3FjJA0SQ&#10;xpb1TkVY1I7Ab4qqrFpHoeoltIIl4o6huvz2xVRZdKkVN5IY91Cqa7Md+2KFa0bT7WIn1XKymgZu&#10;oCDiMVRUd1ZBZASeRWvL28MVWXhCfDT4GFWQ774qgeCiL0XPO2fox6g4CqSXtjJby0pyjJqrZAil&#10;UAnxGuBCJgioor1yyLWqSJ8K4pW+mzKyqftDBTILIYXDqvgRhCyLILaIqlDljWr+lSU17jFBVki3&#10;2xZI6GL92fnhYlERx4oRMaZJVeNKEYQhXQUB+eFV69MVXpkVaXFVbwxVwxVUxVpu2JVvtkVLsVb8&#10;MUt4q7FWx0xVf+z9GKuXFVw64q7FIcMULuQOKtr1xVdir//SJuHUdScxeJtaQ0XcEUBG+RJtkrRH&#10;4696LkSqvRWah8TkQqKhgCjY/HQBadKk5GW6h6h5Dtpk8twNNQmeSWVCPAvTf7syojkiTKI48khF&#10;xR9sKESqYUKyjCpXB0Vanc02xQFU9OXQYQvVi3oi98y0IoGvK18Utkp937r/AIbL47RWX1jyiy9E&#10;PqKSe9cpQ+ftSkM93cyj4jJPM4ceJlJzXZRuoKFhnb60pUEV61+ZwCOyphFM0TM4+0Dy28PDKypQ&#10;F5eC4nf4g6tsFHY9jmXiFRRuzbyEWe+lHIMiWUg96mSL+mSwXZZHky24DiNyTWlafccymKk8KXNu&#10;8En93MhRwenxgj/iXxYq8p+qSJdPCzBZLeRlkHgybVygz3bWpGq/FpOvQg9648VraEvb6sU0cRPw&#10;1UjsQcipFoaGZCVU/CwoSflvgpAFIo6l6oLu9Cj0p4jGmbhfMZWER2O9R4UyJ2QUNdTsY5CdwBVT&#10;74IhiQgea8adMvDBVs7WS6uo4E3MpA+S065MKzGK1itoYgF/dp8A8aU/ickxCU6te+pMY4CUUfbA&#10;238MUrrS3eaGYymi+iy+9KYYhUONIsNmALOf2jk6S5Y/Sh4mMFRShPbbFIZNpok+oxlpuRO6qvUf&#10;PAOaSjvVnPBSTQ7HJsVQCRIuXLoaKMVb9QlSGXmwOzHrTEKpShGYH0128RklaaO1YD1IE26gAd8V&#10;UJorFSV9COrAVAA8MiVQ0lnZDgn1ZBGQeTAbg+A+eKrks7BmCraqadWNB1xVXXSdJYlTbKUA3O34&#10;YVQd1o3lkupERDruT2r0riq2Hy7oRLKluVKH7VBQkYFRH+GtMAZSrlSOQVelabYhVh8uaQIw3qSQ&#10;7fEq+3QYSqRlhEfq13Jxi5v6IXqRQEFh88harb+8s4IlEczzXTMsoWlUFPtF9+jZVly8IbMePiWv&#10;5hnPIm3QV2oD/ZlP5lyfyyyXVy44G2VEYCnE4/mUHTLZNU9W1MEkHxDo9RscP5i+bA6dBpG1R3qe&#10;uIzi2J05Riqp6ZMZ2B07ciLQcTUZMZQWBw05E60602IyXGgwKIghKspCBz4nCJMJQTOAOQC4o2+3&#10;tlgLAhEFKkHJIREaYQqPtYwwZT2xQVZI6ZJCuijbbFCsq9MVVVXbCq9VFBtiq4AV6YFWqBXFVQdM&#10;VbxVupxVxORULgrEVHVvhUE03IPTCE02OnQjtQ9dsVb8MCt98VboMVdTFW+2KrlxVdirWKQuGKHY&#10;quXriq7Ar//TLg8Q+z9rscwm5SlElatTiT2wJVoQOZFRsBWmAla7lZyqnfdidqd6nIx3VNtD0t9V&#10;1GGytn4yOT6hpsqKORcn9WTxwsbpp67ptpDYwpZwVNvCoVGPcj7X45eCxKaxLtXChEovfJUquo2x&#10;YWuJCkKf2vskYraxoCQAzlWDVoKdB88Kgoa91FbSF4534KsYdJXB+L4uLdP5arko77IJS7ymY7u4&#10;a/RvURkkkiPiLh+Sn7suyCogIlIHir+r/pWUXDGK3llWpKIzgDcnipNPpylL5qgmmX0qP+7arP7M&#10;diN/8quYWSO6EWiStICBsoqaeGViWyQibWYcVYivYr7ZCUeqaSmCzYzv6RCOzUPI0rT55mcWys6/&#10;LG3lTWLtmNUaycdajkJ4gclhpZHZn1wtYXJHQEn5UOXsVECiLt7/ANMVee+ZdEeTzHfywTIiyNyK&#10;g0qXCsT+OY+TIAW0UUnk8qztzH1oeqhoigj4j1ymWoHRPCkj2kg+Mtxk5ESxnr8PcZbGQLWQUR+i&#10;pRxAYbqGDezE5X48Rfk2iHJFHy7EglE04qshVAp61FBX6crhqgWyWMhd+horNmDMSePwmopSvthl&#10;lEve1mJUZbe3+qlO9Rv88svZil9xbhamlAfs5YJMaZB5ZsRDA93JQOycYz3A8RlgLEoq9u3jgeVm&#10;PGNeKDxY9MmUMe9SpLtUszFm98AVPNPUelKzHYxGgPvtk481dJLp6xEO4DAdj7VyYSl890swWOPo&#10;aEn5YEhNLV5fS9KN+CbGvvTEJTCK/e2hEk7K6oOpIGFBRVvrekT1LMFIFQjHc/LChWTUNPuH9OJ+&#10;ElaANTcjGwyp0xTZd6E9T2OG1pDzy8aqoq3So642tIRhJXlQkk7Ee+BBVh3WvIV3HuBXAULowNgu&#10;1TuTiqoWZIWIPZgKfLGlQQ9NrWVJft+kHrQYKTSZxAGBU/aQUPau1MlSG0lVdmJFO2IVu4o0bKNy&#10;fs/I4SrD9U/eWN5ezWrQyQEorMDuit1X55UN1SCe5tnnlntkcW54iNSfiIK/FmBm5uxxR2CxJXOz&#10;gCtNyNvoyktyqpLR18AaE7VPXf7sFrSstCOTL8O1TvUkjCCghcgbgSGPXcnoMsDWVaGeEdJFLDci&#10;uWxBapSCt60fHYjc5Oi1mlWNhSoI8MIBQSEdasR3FTlkbYSpEtL0HVh1I8MyIhx5FFQksBXvk2tG&#10;xIO2+EKUZCtDthpiiFGFVZFxQqqMVX9NsVXDpirffFXUocVXDpirsVb67YLVsqBuTt3xIW0h1u4v&#10;b7WNN0Wwmit5rWaO+uZ5H414VpCdxVXU1P7WQkzAZLPDNDO0cwCuDWq/ZKsTQj6MYm0FZ4ZJDeKt&#10;g4q3irqbYquXFV2KtVxSHAnFaXYobBOJTS/AtP8A/9QiaeQEAp75j8Ns7bN1K6kenSgqflg8NNoi&#10;3vpY2Ppwgl1HKuRMAUiaorXEsgJT7XIpT28cjGNKSS9G/L1Li3062dlRRfNM7GlWYRhgqhuwBGXx&#10;AUlncDFmFUo1BT+OSAY2jUdzQcfu98JCFdSwG4/zrjSolCabeNPpxpC5riJFBbuQF/1jtQY0qS+Y&#10;NSjtwh5VvOVFQH7Ct15Dx+zhCCxKPV7+4upG1CT1JDE1rCAPgHJxSvgaA5lYsRO7j5cnRlvkWzmt&#10;ra7DL+4Mi/VJfFG/eU/2JPHIZpW3wAER3llZO2w3HY5UEvBfO+kSWPmXURxVbWaZpLfh9lVNHI+f&#10;JsxMxVKoLtwfhWqkcWbsAP8AbzG4StoiYhEaaKnpRj94Rua0rsMjEG6Zpfa1aQF2HOtSTv3zMA2p&#10;lQegfl0kqaxdIxXgLR+IUdzNESeuWYY0ETAAZxcgeiadgT+By9rtDcfgA6++KvOPNVwyeZ74KQEV&#10;4xTtQwpWuYWaAbIVzSFtel+siMAUSUhD3+LoTmKcHVusKN7cC4cvxBHIlyv8yjxyzEK5rPlso3Fw&#10;SIZJbkiCOiFVXqlCy7168jgO1jvZc6Klda6sgSelI2YclHXrU5GGmrms8iKt9TE9vJ6ikUABr4U7&#10;YBiooMrRMcCm2Xi1UNCSdjlzVSXmOe91GK3jA9Nm4A1pQV6nL4RHVBZbcRQpxt4ARHCojB7t75fT&#10;WSlF+RPdxw8gIoTSanXnQ02yrLPhHmmI3QU9rxIVWqR+J9srx5bO7YYtevOsUyFtwh6dtwKZk45B&#10;rkEoueS8ySSKVJ+imTtCa6WhZR4t3yVpCe28ACUNfiqfoxSumtYLjUUs5K+jHH6sq+IOwwhHNMkt&#10;dKKCN7GrBaJQ0ZR92I3Qh7+xtI7B5oYzFPAyvWtab71xIDK0Z9YaZFYqRzRGP0jbCqwREPRzQ9ji&#10;rZRqqVNDXZffFBWej6j1Y71rtt2wFCqgBbcfYwqqOo+py0FDRj+GBKHkjVLNyBUmJAT7FhtikIxW&#10;qSCKMMlbFa8SlQT9o0wBVQRtxoR8R2UeOEqEg851TQroBqBUag+ZwHYFWC2ygRK5NaoA1TSgK9QM&#10;1Ejvu7TGKCuqKqsYn9TkPgLCnGmQMg2UvUxOyj7IeoblsKDBaq6tUrKahSKlT0CjYZKI3YyNC0NF&#10;a3upysFqLRTTbav05scOEVZdflzE8k1h8pqNuYr1ryzIEA0GRVP8NyKdmJHjXbHgCOIq0ehy9Kmo&#10;x4FMiiYtIuA29cPCgyTq0tBFD9jkT1JyYDWVqxcZvbAqPhQUwoKLjXfbCChXVcKqqrtiheMVX0OK&#10;tjpireKu64quGKuxtWx45FabY1p+P3YVeX+bFJ85apViCsyhGFQQPTByLcHpemtI2j6c0rmVjAAW&#10;bqQHalcAYTRA6DJMV2KtjvireKt12xVtduuKt1xV2KQXDxxS3XFFNjc4pVO+BX//1QLICCabjbMK&#10;i3U0FpGpA7cT9xP8MRaeSpE8RUUHxMvGnvkTEp5ogSSoSQB2FB92Q4StPSvKl0t3olituw+t6Y7R&#10;iM/CCGcmlT/MDmTEokGT2uq8YaywSo4ryAXkK18RXJXbCkaNV03moJc1IUn03+GoPth4SxK8anbB&#10;kCLJMrVDMI3XjT5gZIbIak1No0EhKwRFgzvcEVZCKDiq8z0xtVBby5vCU07lPOah7+YFUjU/77Bx&#10;tKF1LRIYLJ5ORkuVZZZp2qSVBo368MTuiXJjF5bhr4BHZY3+KED9qZG+BqeBWubDEdnByjd6T5ZM&#10;X6BsjGGUGPm4PUSMzGTb/jITmHk5ly48gjpUke4hVTRELPJ+pP15Fk891XSLPVo76K5keOS6upWg&#10;lFSEbmVUmn7JVaZVOFoSOT8sdds1M5WHUFfats1GEY3qeQWuUZsMj9LbAhJNStoDDLGoaNgPhVlK&#10;MjdKFTQnMXGJCW7ZIBj8VvKK8K8WTqe2ZxKOF6B+WK2/6eu/S5sVsCrs3SvrRVpluHkwycnoF4XW&#10;BioB2Na/I5a1KBpx2226YpeY+fo7dtUvXjYpepKgCj9v4EAJzXTM/Fo8nJiRwMUlgWWdGdmWRqBx&#10;2LKNsndI6Oa1mhnijKFuRJoOm43wWDbIq8kxS5MH1YSWxeOQildqA5XwXuyE6QF9o/7QPCOYmbj/&#10;AC8zWlPamWYpWxkFew04xXCyyEyKsQANdtzvtjM3siJ3TESWwf0ySpKkIDsN8hGJBUm068saQscV&#10;1qMwqJ19K3XwUn4j9JzNgGmZV9TlTT7OS6l+0u0Y8XOwpljBhEF2WkJdirSEkt4s2UzHVnFEyT+g&#10;FV25VPwuN6ZUBuyJVrcBxckn9itfHdcviGuSAvUAVuW4OwGWKnOlxAJ8hkgkJzE5ZVLdQKYUlEW1&#10;0n1i/uvTMhjiQLF2JrTfCOaAq2+oyTWV3O9IZIBxE0YLU5DsAKnj0wRUoMCcaLdXEknOW6nALN3C&#10;bAU+eFTzRszyIyxxBSSqHk5ooqBsK4pUrR3ldnelY2aNwviuFVWblyqdq7qR92KCuUuobjvQgE/r&#10;xQuXx+/FIX3Jf0WC96D8afxwFJQ93HGtuQKljIlTXsGG2KhHs0YYDoen0jCgtB1JIbYDEIVeO1A1&#10;R4+GSVjPnvl/h+6A2PE1PiMhLkUjmwa0JEaFAOSgEE712zT5ObtY8kRG4bg5XjGFardB7ZW2Nxue&#10;PKQqD2ruCT/Zigq3NGgVUcvzRdz3OZGIXJqyn0pvBZs88OnQkxKyepMy/wAv0ZtgK2dWn0fl7TAi&#10;NxIB6bnCxVBodoqFkYxkbUB7YUFamnRgfDI1fnihXjs2G3qkYoRAjlA489hhQ6O3BJINfEYoRKJT&#10;FBRMY3xQrqBXJIVB0xVsdcVVAdsVbxV2KuHXFVwIxVwwFIbHTAreKC8w81/8plqv/Gcf8m1yIbnp&#10;Om/8cXTv+MH/ABu2Ec2EkVhYt4q4dTireKur2+jFV9R44q4dcVbqMCt9sWQdhVchFcCr8Vf/1gbl&#10;hVvHMRvU1J9GNTtxP8cj1SsP7uY8Q3wMSo7H3w9Er5ZJFCyA0P2j9+QpDJPKGqrb65bJcbWlyBFc&#10;jl05rSOXr1Dtk8aHp1ulxHwh+svH+9MbrXoQKqf9lloQUamlazLEoXVPg5VIEa1B+dMLFWbQrgtS&#10;bUZ3qKMFPHY+wGFiVW38vaXAys6POwoFM7FqeHXFbTVfhUBAFjGwVdhipKGvWj9FvU/uwCZK9OHR&#10;v14saee6gbmRXFmjS3QBWCn2qKT6dP8AYjfMiGSmnw7L03y5aS2ei2sVwCtwyCW4Vt+Mkh5sg/1C&#10;eOVtyPmkKwyNEvOVFJVPEgbDFXm2o6s2mixWqi4kdXkStSKirD72OQJYFE6D5mnb1FViBEwRVPTe&#10;h2yQKE61C30PWIhb6hbq0kvW4QcHXw+Ib48NsxJh+q/l/qlrIV06Fb+zX4leoWVP8ll25f8AA5TP&#10;FbfHKv8Ay3CNrN1MlFBtZEZCCG5LPFvQ9hk8Qpjk3Fs7u0H1aWv8rfqy5qQnH4DirznzfHHLreoq&#10;FrKjAM3sEU7ZgZPqcnH9LHNOMcfoTmP1UcOzBhurA0GAlnRCpB9ee/jYRhhRnWo227fTgAHVG5V9&#10;N1u3jmWK6tlUtIE5HY/EwFMZQShPMQWK7r9lZQDEPEA9cljYyVNHtmhga6lQNGyhAjHYCu5xnJFU&#10;pzW/6Yvrezg+CXlwBX9lNiWPyAyyAQZM7a2SKNIoR+5RAI4+3wigP8cynHYN521FZbtbSNqw2hBJ&#10;HRpqf8a9MgSypIiiTsu1JCOg9t8ASExgtSVWN1qqj4/YHfExHRkrafpLn6zJHPRWQUjADdGywBhJ&#10;Lp4ZRcpHKSVJry6fZ3xWLJNPhPpV8e2WKEzji4ICVHInamIZFQt4bqSK/jtf7+ZkVH7KFNTXCoRc&#10;sstlpzrNJ+95FUe3QGgYgn4aHl0xQUNNzbSLOOQDlcTctvAvivVfqKQveVkdY4hRV9Q0HELx5Dpu&#10;MBT1XaUvCwaUVKzzyPE57oKKp+mmIQUVGOSAP1pthSFUgBAE27YpbKKVApTx+fbAhD35uWtZFtoj&#10;cT0DBVNBWo74FS4PqsjRxT6cY4/UBllViaBN/HAVTZ2DIkkbBkc7n9pTkooK+H51XvXrhQqqOO5N&#10;FxVjH5gsR5euBy+FlI++mCXIpHMMHgJQRH1FRVAFe+4zUTdtDkiBJISAKOWbjRvsgddshSbRCrGy&#10;swX1S5+Afsim1Mj1SURA0YuE9YqiKwG3YAZk4fqac/0si0iVJdZe5hX4DF6URPQ+JzaF1YT3l+6p&#10;WnHauSQ55AUSg7fF88QgtKAaECmFCulKUwoVVTv47YoXIgWo8cUL1Wm2KCrINqZIIVe2Kqg6YoXj&#10;piru+Krh0xVvFXd8BUOwJbHTFW1xVcTTFBeYea9/OWqHwuF/5NrkQ3PSdN4/obTePT6v/wAbthHN&#10;hJEjocLFylh0FffFV/B6V48B3JP9cStWseWBP72WFAdjWQA0P04F4VJtT0tQOV3GpbsNzUbkj6Ti&#10;vCpvrWkx/auaLzCBuPdvox4lEWxrOnbgvIxNQCFPb6MeJlwuGuaWyI0bSsjiqEISOpB7e2PEtLv0&#10;zphLL6kilNnqjdSvIdseJV0er6OzU+tqORIHIEV4ivXHiVVS+01vsXUFTsKvQ/icSVpEx0cfBJG2&#10;/UMCK/QcVf/XSlSNYizAUBoPfMQC28lA201JQjmpoSK9jUZKUdkRKYXDpHcPU0VeVfmDXKwCzSTU&#10;7xjX0qqKUCj/AChX+OXQx97XIk8kZal5Aldg8QQv/wACD/xLIkUkW9o8pal+l9Ds7k/70TRmKY9a&#10;XVqaH6XT4sKSyaxug78T8KS1aM9gw+0pyYaSV82pwQTGJlY8Ni3v3xKERb3UUi8o2rUfSMVVS7MD&#10;uBQE8iPhHiThQkGragLtjapX6sAS5H+7Cvc/5GAlIa8nWC3GpzXhAMNp+7ic9WkcA/8ACpscY8mX&#10;Lkzio4gL2GWMWDeb/P8ApOmfW9OtJi+rlFKIPsj1GCn4v8hOT4ApsPHr7zBJNqzTSMWSGJ067Ekb&#10;H/gsgRu1sm8mai8+mySv9prjgD7Ii1P/AAROS5KyBL9w5YE84/s/RhtWS6D5jEsfFzSm6b5K0gpx&#10;HJYmI3MkaoUUoZVADEMQSPpIGBmZbIK+1GzEtjaMXD6rK9tblV5qrrG0pMm44rwT/gsIKFkLxywC&#10;ZW5RuiutN6hlBBGKvLPM93cS+b9YtRKqx284+HuwESE1+/MXLHdycfJSa405NMiWKkherVr1AO6g&#10;ZRRbLbvppIbaNkj4RNQRvShRqmlfbEhZFSl0M3M8FxIUdKiVChp8ajv/ALLJXWyAUj80Le3Ihkaq&#10;vAv1ZoeygHlUZKCyXC5K2UdvuHKgMw3JqKYJRayyr8v9Fkjgn1SYUnu6w24pQiNNmb/no3/Ecy4R&#10;FNcynuvagmnac925VXoIrePuXcZOR2agN3m86RzK0UprISWZ/wDK/wBvKLbUJaWt1G61ruaVHUZI&#10;kIATmcOic0Y8iKSV74xLJE+XyWe4dmUARCgHjXLIliUJNGjXZI7Kx+8AYVinNohS1p3JoDk0BMAh&#10;oGBoeO3zwhkUBHcSppcrRMY3kuH4ODToOn04AUquoc20S2FxOI5HAYvSpY7kAfLCxKpPCyyaRbx/&#10;ZUKX9j1OHonqukaOee5kuUVhDFxtgwqCeRrkeqq9vM8mlQNIQ0zLyYjsAaAfdhCr0ZSF2pTCrcgk&#10;Ko2wAb6euBW7u5eOJVCgNMSOXZE/ab6MUB5f5g85311K9npUhtrCIkCcGjMwIqcrJSl2n6/rllKJ&#10;4b5pB/u2NyfiB64LV6V5dvbXULJdQgYq0vw3UHZJe4H05ZEqnQUKQckq87xCu43rixYn+Y3CPy5J&#10;8RapUAdt2AyM/pLKPMMJFRGVI2FPwzUy3dpHksjYsxTnyowBHRdjhIQExRuYpwCheJbj1BrvlRZh&#10;GWyI80SGhRn2X2zI0u82rUfQzZEjS8tIYkEarFJ8I+j+ubYurRUgUxMv8wpTFVSJQ0YoKUAwoXel&#10;Q+2LEqiIvWtDhQiKfDQYoWK9GAPXxxQVcAVr44QxVVArhVeoGKrx0xQuB2xVsUO+Krh0xV2C1bwJ&#10;dirY6Yq3irTdMSgvK/OupWlt5x1f1GIWK4CSMF2HGBHZjv75izycJciELD0rQry0vNA06W1JMfol&#10;SSKUNeXT3rluKd7sZxpFTXEcEayOpctIkccY/bd2oqf7L7OWNSXm9v2SykluI7OO4nMMkEILyFAH&#10;FR0o1UwWypdb2tvLe3Ubx3d9GsVuyhyFoz8+RHX7XHFACvb6XKNUuAmlooW3tiiTNUgl5ORr7hcF&#10;ppWazvF1W2YR2duTbTVDGo3dMHEtKXmC8uNO0uS8+sW0z2skcq26MPiPKlMIK0v0rVri80ywvH1W&#10;1ikuIIpZYGpVHdasta79cBpkLXadclLS2Q61aAKo5UoTUseRG+JKKS7y55gu9RGpNcX1tbTR3bwo&#10;1QVkSJjGrDp1C4TVLSdObmW4tALyznPKUmpFP7sYLSWrmxuJDbcrS0krIeQU7MODYghCnNpUIkt6&#10;6WycpeJeF+PIlG2IodthhtX/0AVzI0gUL0U7gZREUGYKFjtbhpZJFUngDt8iMMjsyhzReo2dw0lw&#10;9Kox+GvvkAabCEPb6esjsZCAopue1BTCZIhHdXMaJpjukgKo0kfuGZVKf8MmINpOzKfy88yfotfq&#10;UzUiupfrNrJvRZ/sso93GJYl6paXNpcNKiCpLkxr0P2ahqfzVO+SaSlUl3qjXV7cMpuY4HPqx0FV&#10;WtART23xQjIQyRC6spiY5Ojjfc70IOFVK+vNQMYE85KMdkU0DD/Kp0xJWkEss+pyHTtJIZm4i5uQ&#10;PgjQVqvL/iNP5cgd2QizXTbWDT7WGytE4wxAqD3Yn7TH3OTBSQmUswgtZp5DxSJGYt8hvk2NPk3X&#10;9Xub7Vr64SQq08zksp6IGIVR7UXAETlZQcNyTbCM7szAsx68UBJw0wZ35Uu/quiWYev70NIT4F2r&#10;iUMhiugZaE/bGxyCrdNvmhvHhJoV6VyQKsmOr+pYQxLIeTN8Y/1emG1UL7U7gRfBMySFXqVJU1Ct&#10;Tp7HBaQyPysLG70eGCKqGziiiK06KEABH3ZIFNsC826AdH8yX+u34WbS9VdhHcRV5xOyqvpyLQUq&#10;F+1lWUWHJxyYVKlnzf6qzAW7lYWJPwo24PE/0yqIIDIm9kVrXmW9uo+KSr6Mg4yAjjQnrTbBwqVm&#10;g3cS28sbEs6vUOalFWgIyvJE80xVNckivrV5LaSlxGwWcU7Cg55OESFJQ2hWE2q3ltYxE+rLIayD&#10;qkYNS+/gBl0Y2WBNB6/DDHGEihUrGn7uFfADZR+GZFbOOXnfnTUE1DUXs7aVQlgTQnoZejH6O2Uz&#10;l0ZxDGXWeIiU/GAKNTpXxyDJGWd2ORJ7AD5HBSlGPJxhfl8YYGh98kAi0Jo0KfvmUtUqAQe1Tkol&#10;kYomzHqyTMw+JEAP0t/ZloYck/hiIgjB68yB91cmoVCZBGzdOIwpKHtop5NCt4YUR5W5ysj0Djf7&#10;S1+dMCSitZAhs7SL1I15hUVZAOQfYVG2FFNzI669aozVEMLV9zxAB/HG+ijvQl69wjSiOLlD8SrM&#10;3RKihLU+eAjdKZxxRw20MKUdQqhCnVjQfrwhWtqk04gdsKFJt2ZiSR1+gYFSXzlqTwaJcMCUdgkE&#10;YHbnu2/ywFDypUcj0xvQbeG3jlQZIhLeMMaOpYdF742tMv8Ay+uyl9cWbVUTRepx7eolB95wx5rT&#10;0CRlakYqDStcuQXBgBxJ38DixYh+ZcjJovpbUMkZC9jVqfwyMzsUg7hhylipqdv45quTtInZUiB5&#10;Vk3+L4UAA/VkTJkAio1R6OpKMppIrbfF2p9+Q5s0x0/kbyBaCiyCp8a7Zkab62jU/QzRqR6rajss&#10;cn01IzbOrRb8TycDp0GKq8QVdvFR9+FDbnoDsTigtgBV8ThYqquSaUxQ36YJHjigqq9cIYqo23wq&#10;vUnFVyk0xQ2ewxVtSemNppeCaUwWinAmuBK7FWicUgOBPTFC+pxVzNGqs8r8IkHJ3NaBRuTtirw/&#10;zl5g8mah5s1WRb17i1muhKGj5BW4xCJ1NabVTMXJC3IjsHq3k+88ttotrbaRfpcyRQq9zBuXQsBQ&#10;nbpTJ440wmVbzTfw6doqahOzLBaX9lLJwFWAEwOwG+XNY3YVJ+YusFLOLQtEitEjupXgvr0ohNWc&#10;cqElv2x1yLJA3HmvzlJqE8t/5strBmjiQrZhmNF5A7qv7Ndv9bDSUouNQgkv5ZL7zhq1xE0MaLJB&#10;6wLsGLEGlPs8qYkFaUHn8qySxs9xrF5CEZWLSupBJG9GcYUqbt5MPpiPTL6Yo6Oedy3xAE1BrJ75&#10;DgKLVRceSwxEflu4YigqbrpTvQyd8PAeq2ugn8mRqFby5LUVFTcV2Jr2fDwIMlT6z5LDSM3l6UBi&#10;rJwuCKEjfo+PAvGrQyeR/Ujf9GX9uq8gSk7Eio6054BFFpjCPLTmJ7PUdTtmQmgaRzSoI7MfHJEH&#10;uVPbWfVPWgOn+ZrgxRlg0cvPYspA6jBXer//0UktHEbbHkd69aZjykL2bxAqujQvJHOJGoyioHSu&#10;CR2ZCKOECTRgcSDtU1qMr3ZgKMtmYgVdlKPXenvjakbIKVVjJhUKySUYn5Aiv/DHLBswKheoyIiw&#10;A/BJyVVNCDtQjw+IZKHO0EW9q8meU7+58qafeX801lrJR2l6UKGRvSLqRUExccuIaiyTT9Hls45F&#10;lKtNLJzd1BoVC8eJBJry65AhiUuuvLV4lTpdysSSGskD0IU/5OCk2EF/gdnk5ahqDSr/AL6gHGvf&#10;cnljS2GQ6ZpCWsH1exgW3g22pQk/zEn7WIiVJCcwWiIoDHkw6nJgMbYz+ausnSfIepzIeM8qLbQD&#10;xeVgtPurhTb5edRDFxrViNz3Pc4Ws81JAzNwXq9I1/2eBWZfpNrWJIowCqKF4ntxAH8MiShNYb/n&#10;AGQ70qvtgVGC6jmZLhTSTo/z98Co+3vP34IOy9vnhtV0t+JXMX7bkKCO1ajFUy/xFc6HdL9VALuh&#10;jlVuhC0oaYLVkenajZ3emR2t/wAJhOv72GX7LhhRh/r0+y2EshJ5v5y8jJ5dD6pavJNokxEU7sQX&#10;tZGAb4mAoYifhV6fD8OA8m+EmKegb39yvIsKlU7+/wBOVlsKcaFo9xDHIjrSKdADyO4PI70zHyZh&#10;yQAj4PLlvZ+teC45xyKwdX2ADdz9OGGW9mQDI/y18vraafc6xIxkm1A8LUkUCwRk1Yf8ZGzOxjZx&#10;sh3pPPMusfofRJbsU+sSEQ2w7+o43NP8hclJhHcvICxYmjCpB5E9Sa1JJykt6rE8kbAEho2G48Bk&#10;VpFxRw1NUqjA1p1r2yIWkbNbxyP+6QxoAooTXemSid0Uo6ZDwe77hQo+mpwxLM8kVpcHJbhh9piF&#10;+45fFqKf8AkcS0qTVgfopk1CleSBbOTb4qbY2koW6jt42sXlWR/TjVUWM8Tybt8sSaSmV9Jpf1pY&#10;b2IyvG3wtvSIHoGPuemE8lU6c9baXlukNW/AbD6MUAoS9t3/AEXOplKUkCjv9YR23VffEpTUUjZB&#10;CKGIKIgewpShxCtvGrMKnvU++FCHlXi54+NMCWMefIW/Q7sasBcRsQP9WmRKC86dDDHHU0ZwS1fC&#10;uY85U2QFoccRsKiQUofHIgmm0hmv5fR+vqrzAbRQPzH+VUAZdDmC0yD0UA7b1qKHxqN8vYOVI2NW&#10;FT28MUUwb8y5SdPhVhSsidPANkJ8mUBuGKIR0qKj7q++amYLtIjZFxrHxVkDOTVm222Ub1+eQtkv&#10;juI3cq6f5QYnc7eGIVH6czNco32T8JAO29cyNN9bRqT6Gb3A5alaU6/V3LH3qBm1DrEQ78Rx71BN&#10;fDCqJilRwT4dMKF7ycdiKk4sS3GOXzxQqqtDhYqwG42xUtnYjCxX1w2q8bYquXFV29cbUNgGuAqu&#10;wK7viq7kMVdWuKQ0NjXFaXVxWm6qftLyUghlPQggihxQQ8o8zaNokXmvU4oNOghi9VQFANATGtSN&#10;+/XIANts58neW9F0zTxqFjbejdX6sk0oOzRpJRVAPT7NcIG7GSz8xGI8oXHH4T9YtTy614ycgSDh&#10;DGLx6dpZGJlkZySx+Imi8jX4QKDJEMlD01AICL4VIqTTFBXUAoR2JIA2HTbG1dTrQUJI3r2wquq2&#10;+woe3tUUxssWwic+VKE9hXDaQVQHff6KYqV2/YU6+HXFCulStD12/twI3RtpyqvTr0yVlbZBYfbX&#10;51r+rIkrb//SGyJJCVZmoHQvx8cxA5FrrS1t7gKxBDSKGIG2wwTUFa1rEskgjZgrHlTwyFswWwkM&#10;aihLOOvLp8RoMRzW1FrV2lcllSNFIXbvTJ2hkXkXytEb465qQ/3HacwW1jP/AB8XPEHev7EeWw5N&#10;OSVPUvKOsPf3N9DM5aXkk8YPdGAVh8loMvawbZMEFKdQO5wUrjCnUAe+PCrvTHbiPfGlXqoJrirb&#10;UFN96UB8MQrwT89vN0d7dWWk2zc4Ld2mJrszJVOX0N9nFS8kL/vOcm/E1oMLEovS1D3JmI2j5Gn+&#10;WemAoRkkzy1YHehr88gFTTTJ2MQUnoCMCou1uRHMxY1VwOY8G7YoUm1ieOR9+9B8hihb+m3LK6NS&#10;RCDX5YqmkepzXrNNI3Jmolfeo/hilM7vUvWvYIoyQLaj8gf5d8iCpekaVd2+raV+9AliuUMN3Awr&#10;yG43GTZQk8t8w6EvlfXkiHN7aWktlcd/SbYof8qPvlUo2HJibWXWtpBLWP4qsoI9sxvCZI3y/KdX&#10;1FNNgXe42uOe4WJd3b/ga5Zjwb2jJKg9UjhRFSCAARRKsUEY2AA+yPu+LM8Cg4sje7yzz3q15qWt&#10;NFaU/R9h+5iY/tOf7x/pYZTOTdCLH4rTergMDvUeGU8TOkXFDEi1CbYbVFI1xVlXiRTBHmgom2nk&#10;DNyTkopQe9MKFHT5A/1j4eJHGo/2TYYMpJlo1uPRH+U5zKi0pxLEw9NT4E/jhkkIPV1H1Wg35ELT&#10;IWlB6gDPqMEcb+ncBoxw7KR75KfJKtPIkmoPFIacpIllFd5upr/sDklVovj1DUDx2RAoPsThYpd6&#10;8c8Vtbm2b14ZA0EhYcULv/SuBLI5VWgZmGxpzHXCqmUWpPhhVQATmzHdev09MCUJrOlxX+nSWklQ&#10;sqFQR/OD8OBiebx7VYWttRjt7lOEwBHBuhoabZj5Yt2NCMAJgEBdmb4IurFhtTbtlcedNr1nyPoU&#10;+kaYDcqFvbz/AEi5QfsU+zH+OZcQ48zun/KjE+JqfpyaFRiFWvYdfpxQWAfmWf8AR7VezSLT5Fsr&#10;yfSmHMMcilT0wBEC4LK7duJ6Zqpnd2sVU8w6/FVnU+oi7Bd8rSqMqsrJ/uw/Z9gD44QqZWFfr1qt&#10;OSq45H+au+ZOm+tx9T9LPbxFfV7MIvEfV5dvkwzautbmhIjP7YY/CflihyUV1p8iMVRdQVqcKCqx&#10;rQDCxVeX+3ihSuLy2txSR6k9QOuKF0dzavCJVblGSAPpxtBXG44XAiPcbHFCKU7DJKur8OJVynfI&#10;quBOKt1OKrsVdUYq2MUh2KVx6Yq4dP8APwxQXmnmo/8AO36n7yp/ybXIhmHo+mgjR9MA+yLc8fn6&#10;pJwjmiSR/mEf+dQuj4T25/4bHqxi8dlYEn55MpUwcireKt9skrQJrigrx1xQv74qvXFVYbDFUZaN&#10;uMKE/sHo6YJK/wD/05hqmlaZcEyRkq0a8eArQAZrxI25JCBtLCBRUK4BUhWqdgOwyWWRJ3WKnNbh&#10;W4orBaAeoRXbvkAUlRS3Z/VEoAMnERsFGwXp2wsUXpWiSatPa6fESk0rAyyH7CRqKs7HpXDjTfCy&#10;fzDfW0SpY2R9OytB6cKewPxN/rM3XMgOLOVlBr5kXQrY67GeRtzw9Cv98W29Kndm6rlkSxBek+V/&#10;Onl7zLZLPpl2kktAZbUsBNEe6uho22TMSzT4bj7J/hirdBT+GKoPU9Z0zTLcz39xHboATVmFTTrx&#10;HU9cQEgE8nnPmj8yjewSxadzs9NUMbjUGHFmQdo67gP/ADZAy+bdHFw7l4Tq1++qX896yenExVII&#10;v5I0+GNPu3ww2aZytBzFYv3aCshFa/PJNSNtR6Nsa/aYVPzyJVdGfgYjqdzgZBHWblV+HAgunuDG&#10;CFNOe1cCod35Q8x0Ox+eKoT1eMpIwhUzstQZSBX4T2/yvHIkKyXR+LK9w5rUEH3yK2yTyh5ii068&#10;eK6l4WsgLcvAgEjJgqmMkTeb9JS3un+qXTM8lnPQELUEKD1or/tYCLZwNPP9S0S7t7ua1vgYpofi&#10;cqOIXsCvirDcZVIkFyAbei/lr5Zj0vTJdTlBa71IAJz6rbRnan/GVt8ycQ2achTnzVqx0rR3eFqX&#10;dzWGyPfkftP/ALEHJTnW7XEWXl0VnMzrCTVWIUE+56/TXMCc+rljlSPGilGUiReSISQTty5ACuY0&#10;dSzMNlOa3McjvIq8W2ov2fwzIjMSYcKqgMsKBI1jNfhYHc8evfJjkgL5AsETopJmQKWkG+7LjGRn&#10;LyTyUNPSf0blpI2VuKUZl41pXLoimMinumwFUjCigoK5eGlM7sqirUfEWoD9AyZSEqveLS26dSZF&#10;+7kMrKVhkWfXkjDIeBZ22/ZUbDJKpWrwz649DyaKOqPTcEHdQcPVLcUjFNRlf4fjSMfKn9uEI6BC&#10;NZTo1mzgGOSdEVgQaMJC1KeAQYlIZDcMh+FPiIO1fbJMEOwkdSI+x3BxZBtE4bk+5GKqpZTVSPgp&#10;U0NNsiqU65oej6i6wXlmLo05i4J4vGBSgrUV5f8AGuKbQ+jeXtBsL2lnYqlyqB/rU59TgGNPh5Ft&#10;8jGAZEp3zjVeIcs1d3PVj3Jyxi2wBT2OBCkXoOO3+UT4HwwKWCfmWAPqCqSaygb5Xl+lMOYY+EVu&#10;QCjkPi5FqdPpzUzdsOS9o4grOC3IgckrsxbscAZFcolKtKQApWrCtKL0phLFMdNIF1Asa0QEAGtT&#10;/nTL9L9bVqfoZ8yhdVtE5mn1aSntVlzburRbr1UHofwxQtijAJqaYqVYTRx/FKeKAgV+eJLEpfZ6&#10;sX1J4ZmCW55hSexXvjxIafX+VvJ6YrKXKx/6oG344bQhZZ3ubpp5E+PiFKjvQUxQ1pC8bNIjyVf2&#10;gfYmn68AUpvG5dlJPLjsD7DJITBZQxB/lAp9OLFXB2yRVd4ZFV4O2Kurirq4qHHtiyXYquXpirg3&#10;TAq4muLF5r5p/wCUu1H/AIyr/wAmlwNr0XTv+OPpv/MP/wAbtgHNjJJPzD/5Q67PcTW4Hy9QZJiH&#10;jbk8jXClaO+EK2OmFW8Vb7jFSvXrhDFcvXCq8dcVVR0yKou1G4ySp/ppBoP8+hwFD//U7o9j5Ruq&#10;kokcp6kEqST865SIi24zQTeQtNuSJLS8dGFWqeLrX5DjhnAFEZJfffl9rCRO0DxzsRxWnwVHXoeW&#10;V+DbLjSC58mazHL6s9pNEoADrH+8BIHWtBkThK8QRL3KaJZwWEDH6/euJb2U/aSMbCL2r3w4401Z&#10;JEsd1G/Mpbfc719ydsmWpI9RuGuxMrn93a09KIdOdOTP890GSQkETy296skDtFIDUSRkqQfenX6c&#10;tjMptk9t+Ynnm2KpHrMjxjYCUKQAPkBk/Ej3LahrP5jef5rdiutSwmJ6SrEqCqtuOobCJx7kgpVa&#10;+Yb5Qb6a4a7ehLrcEsvzpUb5GUmQyGKDvtfvtWjjilmRV9Q8bVAVUoFNC2/jlXCLtsllMhuhmRwK&#10;FeNNyvgMm0FTRFLNczfaIqF7U7YChWlfjGq13O5HzwBKtDH8APKle2AqioG4kKO/fAqHu3qwA6Dt&#10;iqizhRTs3b3xVDSMQxwhVWGTia17YlU+0vVQkYiOy03OVkIpEG85y0X7JU1+WISyfy1q19bTxxzU&#10;+phk4OftL/k/6pwqzvXfLmneZFtJJX9K4t2R/UH+7betXjbxp+xkqZxyUyBI1BWOFeEa0SJfBVAW&#10;nyUZbyDAm3mvmXzDYanqDBP3kduTDa/7A0b/AIPMPPOzQb8cerHo9StlvgZUaQIwKxrsSynYZjZY&#10;+luiEUdWEUchRfqs7qjSJMee5epC/Z3zDjg6t/EqH0xbypKWJmrNE4OwBAI7e+Wjbk1kL44vTSMq&#10;5kQglWApQsKH7uuZQnezVTdrdi1sLu/aMTtbssVujdJJ5B8PT+QfazJxwpEpKJ82XU8fGeyVOXwk&#10;oSOm3Q1y8gMCU/07VtOfirkxCg2YfxyYGzXabzQ2t5T0pwAjEkg17UyVMglt3p0y6papEwkrUk08&#10;N8iYsgVE20EV0JzDScE/Hv1bpkqVBWD6ol+BcQcI4zK3rAU5cq7ZEhVfSolns7hJwSJpmqP8lRxy&#10;QVvT9A06yu1uvrM1w4P7tJCCiNSlVAA3ptiqZH015An4VNRXxIwsSomQmOo2VhVvftikKFTUqd6d&#10;D8sNJRgVuIcjZxsPl44EIR2l9ZlFAvpguT138PuyK01EON5MRSghjBp/rE4qquwL1pscKuZx6aqR&#10;QnphVSkRTFUmgBpTxOBWCfmPyEumpseUhNfoP9MqzfSyh9QSFI3o4YClKMw8G75qi7UBzcHlAiBA&#10;jING6sV3GQZqgblG7Bfil5Gg/ZBptkgxKZW1xAl3FM7cY0ZOR7AAAZkab63H1P0s7j1GxvNWtZLd&#10;w4+ryBlHQfGtM2gO7rUeFQNu1Om+SQqhBwDDdqmqfqxtCTa1dRtCtsN2JDlu+3b78BQlbTE8mPVu&#10;rd+lDgQV8SioA6AUHyyTFER9ievxYVRGkM7WcRk/vKHlT54qU3hQV2HXrixKLijAwoVlxVeDTrir&#10;fMeFcVdyHjildUfTihvbvvittivfFbdyptitt8h2FMWTfLb/AD8MBC0838zk/wCK9SZqAGVSK/8A&#10;GJciS2APRNPI/ROm8T1gJWvh6jbYAd2Mgkv5g1PlG68PVgqP+egybEPHZCQx75JKlUeNMVcGNfbG&#10;0L6inale3am1MNquU1O4+WAK2OuSCCqL2woVFA3xVUHTAVRln9oYhCeaeKEU9/1YoL//1ewJrGkT&#10;V5B4ydjzQUr9BOU+IGdImOGxLVtp1SWgPwPwbfJCYLGii0n1iHeO4aQduY9Tb51yd9yqy+Y7+2jd&#10;ri2jdVBLspodvYimGQ2QZU8kv9WN9q97ePUuxd69gTtlMmAKRtd+pKwrSu/9mBUlW4pqjIfsSBuT&#10;V6FmI/gBk0KLqRKQ21CQcQml0cpIWp+jFNK0kYed9/7xOJ26+B+jGkJVakI72s1R1QffsckCqIi0&#10;e6lYySgHmfiI7qOn6sSVJVrtWECnqxf0ielQMNoS+INK6xgfu0ozj3HhieSSF7tyl3HQ0+jIoRSK&#10;Tv2xVWTY4pQsjBnJr8hihYxr2xISoXi+mK1r7++IUBbE4pSvTCQqKt5+Lqf2RtTIFUzimqS424j4&#10;R4nIoZNaIxsUd93koXB8PAY2r0LylcM+nraCTlNb7w1qTxY1p9BycTaqv5jeY7nQ/KstxAjfWbyQ&#10;WStUAx+pu7tvX7A+Hjk7sFlEbvKrbUbESrMrFIwQI5KfZNNwB+1vmtlEuZHko3GpXEs6zCkfAh1I&#10;70P4nLBDau9BKnbauiao90/xxyM5dXG3x96YZYvTQY8e9p9a3zXTTqHWNiQxWlQFPWh+eY8sZjTa&#10;JWq21xPKsMdu5LsfSWPtyduAP4nl/Ll0YMDKkbqFtHFDDp9v8UNr8PIftyMazP8ASxpmwG0XHJ3Q&#10;C2n+lmAAERFOXjU12+4ZCKSn1hZkuAAVPhlwYo57dY41qoRmqVIHEnf+3DaUBfLfxTRXUDsxi+Gl&#10;a79cTuq4eZVIYTxV47v12PzpjaQVO48zQSoba3heS5l4hBvQEd6+GNpRmnWsFrbJbqxNwoCkt0Le&#10;/wA8Uq0SuvH1Kcl2oOlfHChqV/3iBvj3JI6DFBW+sgYRcajrt+rFIbkQCMMNvA+5xtbdGZeQQdO+&#10;KoO5nkEkzonNlCxg9gSTkUgtWJf17gSkcgEVqbjvtipKNZK1I6V2+WFC1pFXanJiKDwGKrSrNGFq&#10;B3374qXnv5jen+kdOQ7gMa07bH+uVZ/pZ49yEmXlw4RqKsePInqPf5ZpzzdsCvWqvzEi1DEVG5DU&#10;w0RzQJBbFx5hqnm6qQe1VJDfrwhSUx0h4ZNVtba9o0E8iqdvhodt/ll+E1K2nNG4sl0K3s7Tzhf2&#10;sbBY4YWKnoPtDpm1HN1ZZBq8iRxxBalnNQR4HCUIEXl5CeSVLkUIPypkVpJZri45uRAWYd69e5xR&#10;S6J/VjSZRxMm5X5GmSpFK8TipIrseh2wsUStOJr0AJJ+jChF6UqfV09MgrUio6bHFSmsVQcKKRUZ&#10;YYsVZSaYqvBHbc9/lirYoamm3an4VxVaeG9dqbH2OFkv37Gvf6MDFvjtWtQPDr9GKuDsDutB44pp&#10;sOx7eH44rTYKnboThS4bgAHc9D223xUvJPP+s3Gn+a9XcRCZY7lglK70gQjt0rmvySNt8Bs9M8s6&#10;pLqfl6ylljWNoo/TopJ7lj1A8cuxHZhk5oLz+aeT7v8A4ywD/kpTMhrDxm8leMF0UGhANTTrhKba&#10;5ysFpBzJFeSEEdcFqQqeXbHW/MOvWmmaPaq4mk4SySsUjAG7kkAmiKP2RywE7WtL7wRx3MzW9sy2&#10;/qPGVYjkk0J4TRMASPgbvjE2pCik0puTC0XFeBZHr1p2wg7qQqqan3yxiqgmoxQvU4VVASR0wKi7&#10;YFSMUJ5Y7ECvjixL/9aaSTSBChJ9JjUL3+/rmuIcilkl9GpPwcXYAcwdxT3wbhPCug1nUbM8Le7Y&#10;GtASSwA+RqMkMpDEwCLvfNOpSaVcwTzK9QFrwUNufEAZZHLbVkgAwmKZeE9XClqKtdqmtafcMuLS&#10;Esjk/ffOg/HCqRMxM7PXrSn0GuTAVNZkEieovVhyP0jAWVpfEzLx8d6D5YraLnDFElj6r1+XXFFI&#10;LVoTxW6j2J+1TxphCoqxvJVdAzn0yBX7sShfe0ENun/F7V+QP9MbSgkUwwOe/JwvyDUwJJUY689/&#10;mcUI1D0piq9yVQk+OKoE+I+nFC1ztTpXvhKUJqEp2irXjQnEBIWxTEDemSRSIiYEbHbIkLSaafKn&#10;OJWO1firlZCCyganApi5kCNKA4KQj9G/Mez0bUZJ5IzNGI3SIDYK1NmJycEgMW1PzdrXmGaW/vuU&#10;luHX6mh2UcQQ7FB16/aOGbZCJu0PZ3CtDynUFI3JiB+EUPWv05Xwhs4kfLG6xidkJtVIKSAVUE9i&#10;fpXIEi6bBEkIYlXJdk6V5UG2+WWeTUV1lc3UMvwPQXG1CK71rQYmAKRKmaeXovQgl1Rx8YaS0tEP&#10;Qufill/2APDl/M2HHBEpJvb26wWr3Eq/BGCw5eJ3+nkcvLWEH5YsBctfXMpPqtKjfIcG2wRDKTJY&#10;LT05FPVhk0IPzAGD2taleLio27gZElkAlylgSRKyKu1a1r9GIZEK3Fih5RrIG6kgVP3YWJC+GWGM&#10;0FusTKpDOFoaeAxSujaNyXG5JBPY4VVjRh4VI+dRiqjPG27Bt1pyHfCgubl8L04FR0xSF6szkBth&#10;tt88UUqoaSUJArQqcCbQE7hJborUorgkKKk7HsPDArdkwZrpqdZVXp/k1xVHenVjQ7KOh2wqpSBV&#10;A6AnfjitrWPegK02wqXn35jkHWtPjoEoDyp3AFcx9QfS2YRZY3qEhi0+aSNuDNsv+Sp6nNbijcnY&#10;ZZVEpTpLNHdrSX1C5pxc7fPfMvNAGN9ziYch4gnpPAjiKkFqHtxP9uYNufSx7hFchCVKnZvAt3+i&#10;mS3YlM9R1uc31vrNsoEyRiG8jB2agpWnvSubPFOw67LCijG8/W05QyBoiFKqGBFB365dbSSFqedb&#10;ZpK+pv4YgsSUQvmGzdxSQgnv89jXDaLRWnSxNawUuUPw9T88kN0GQR5AUJ8Ybl4ZKmFqqsyxuVAJ&#10;4nr03FMVR+mKYoRHQemjELTw64qmkTbgdCfHCi0XGw418BUjvixVFr0AJP8AbTFUr1/zToXl+2E2&#10;pTcJJUZ4LcGkknE0NF603yMpUkBS03zr5V1HSpdSiuxEtvEbieBmowCGjbHc8a5HiTwlKfN/5ix6&#10;DbaDf6eIr/TNVf1nnqD+5T7QPgTjxJAZhJc28UcMvJUhuXjW3JYULT/YUHxPbJWGNK6VUn1KxRof&#10;3sjDiE2NSSf5aYSUJX5c1/T/ADBYfW7FhzWWWFrZjR6wtQsqn4irAhq5HiDKkXPqGlW1/wDULm9h&#10;hvPSNx6TSKKxggVBruan7ODiTTerX9po9lHe6i6pbu6oknIfEHHIFfGo74bQkGmfmh5Ev479kuvS&#10;eySSRYJSUMix1BCcqVZm+HAZ0kxLzTUPOOta1q1zq9poBS3vH5okgrReCx9T16ZVwAtgNMu0v82Y&#10;bNItO1rSP0Xb29oZPrCghi7MFrxHXcNhFRYy3ZF51vLO98lXlzYzpdW/r26s8bBuJLhqMB9n4WGX&#10;A2wDxrUXrPa25HJbiVg433AWtKjCUgboKW3Nt8Fqs5h5qyemxJAatQwNT2yEmQZL5V1K/wBNsNO1&#10;DS5hHe27zPyFGIJdlJkUf5BpvkL33TSUWlx9YjvXERRZb6e5VSxYgzGrb1/aPxHLIFjJXQn19wfs&#10;NxJPiR/XJ9WC9RvX23yaFQdcVXrhVVVjiqLt2qQMUJ9YAMR9P6sDEv8A/9eXzu4enbMMxchBGaJJ&#10;aFfUbsuRIUF015asAAnCQjdfDIAJtB6jdRmyohO53/2OW44NGYsa1MM+ls0f24XR0b/K3pmQGlRt&#10;JhNCJR9qReXyND/TCQlKZD8QA7KtfpAySE1speUCg/sHgfpORKqd9AI2Djou2KVe0o4aNvAEYpKj&#10;NEZLaWDvvT8cQUKECn1KHso/ADFCKkKsbdn/ALtVLH5sa/wxRaXyvzJC/ZUvX/ZMWxSpw7knFKMi&#10;3P44q1cvRPniqDrtiqyZmoaeG+IUJdeN/pZHioP4ZMMlgcVxVERyKtPDFBRK3SLQA79RkTFCs11L&#10;KFRmIGAhaQ8QF/cm3U0s4vju5e9F3Cj54aoJZBDYXE1t6ioY45BxRfBPD6PtZRKe7bCBb/RkqCgb&#10;lIKfBTY+Aw2zEbTsW8ps2tYiGjKIHj7PJSrEfKmUX6mRlWyy40mR0LxxkApX2DbbZOM92JChb6Nf&#10;XN1aQWRC3Vy5WLaoUliCx/1VHLLYlBGzPY4YpJ4bS1FbKzX0LevVgPtuf8qSTkx/2OZMRTRIofzL&#10;eytOmkW+6wqHnbxfqqZAllFNPJqVsrp3HxGZQR4UQ7ZKB2TPmnY4lxTJISfzCrtNAi/ZCOT/AMGM&#10;i2BK0gYswJ2G+HoqqkUzqCSQvYjEKqFTwFX5SHamFVSBF6D7bdcUNuRHKvqdf2cKrpouVZApZtiQ&#10;PDCgr5CeQAGx/YOKQ2ISxqdqdB8sVVIKO/EJUg8fv74GKTzNdWl3IGt3niO6Mm1ST0OBIROmrPHb&#10;yzSxelLPIZDH1ptTFKKZwW/mY9R4HJKoSCMilTzG5xQFyLUFl6UrikvOvzJLf4hs6/yk/eMozj0s&#10;8J9SSParcWk0DmgYbZq4S4ZOxlG4oLTtFkhmFxcSBljLFFA65fPMCKasWnogo5lWSICp5sTxA7AE&#10;f1zFPNyQeiHnUqwZ6cDTp41yxgV8KPFKVJ5b1I7eOTBIYEAqr29o6sDH16V8Dlsc7RLAopY2rGrI&#10;AV6U65aNQGs4VZLG3dqKxWvQ5aMwLCWJP9Jt7cWVvsykLSg36E5OM2mcE2WCJ/T4MVoTse+2XAtX&#10;CiqMsLLXamSQUzseVCAKfF9nw2whCYXFzDZWk15cMqw26NLIT2AGAlBYHfef7iHz/Z+hKkeht9WU&#10;O2/qRTKebn/VfK+JlSJ1T8147e/1qHTYUnt7cxx6bKWpykVis1dvs8S3HBxqIsB1jzLqetvYLq5j&#10;kksInhguFBqwaTlT6Ps5AytkAlbMjzBTGY+QaNipoDE7UZSP8rBalY8kklqllWttabwxn7O7fGR9&#10;+G1DItb84X+o6LoejWjG2tdPgE8jOau11DMXQV27KvHDxLSPuvzY8x3N/fyXkhn09oZ7b6tTiWS4&#10;H7t67/EjHESRTGtGvdQ0y4sr20uXhu7RSFIPwtyUrRhkbZEIRrq8umC3sjXFxJ8BkYkEpsOvbpht&#10;KMu9Q12+gtbW6vHlsrViYUbcqFNUU7/srg40Uo3CQzCHmy8E5R1RfiNfi338cBKWZeXZ3l0fTHJP&#10;xQD4Ae/qMP4ZbAMS1+Z0Un6R0aJlV2l0fmVPflcydcjNIY7pN/cfWDYpIwtZ0eSaIH4fUVRxY++1&#10;MMDuinagz+rZ+ltIs7cD78MukoV0mu1IpIgOxNBvvTEi2JKG+qSqtUmCsft8aioNcgYMgVS2gmtw&#10;VjmXiWrQj2yUQxkqQxz/AFsPNMJf3bcAooB9nrhCESuWIKqpFcDEr1O+SVUQjFUVbfaGKp5p7UK4&#10;sX//0JRwf1GVmLsR+yKCuYbkNQx277ScYQhryIJJ2IpsDlZKVTU9Pt4YYZIpQ/rjjQ7ED6cgCqQ6&#10;8VhdbY7OO3z3H68ysYcfJzSiVeen3ApUUBC/J8sPNrSGxuRELu0c0PB5Yh41FGGT6IW9ZCR8h8sQ&#10;m0Xpz0Z460qOQHuprjJEuSNM0Mn7tj8Z3ByKFNQYbhSd1Pw1wpV54VEnqAU5VBwKgCVjZx26DJoQ&#10;5c8viPwjdciQqkZlkBjA2ViSffCQybRQKfPAqMi6YqpXhqaeGKofFVImoIxUJdqFBPyHUih+jbJR&#10;ZKKrKqI7q6xyOUikoeDOOJZAfEKeTZJURE2BUSOJpX6PngVSnkmkYWlsKySEKSO1e+KkpzbafHAs&#10;Nii1JYPO47k7H8BlcpWmO5ZPbtFyCK7iIii9egG2Y8g5cVX01WZFBqrblz/NgSqG3uOaggqlKg0r&#10;XftkwAgohrq3KFJPWVBQHkCEqMiRuxTvRYxBpz36by3waCzPdYEPGaT/AJ6MPRTL8cWnJJNYpotL&#10;097ph+8ArCg3JfoKfI75fKTVBiX1u5MjesjNI7F5Hp3bfMeRcgBk/la9uzYXPGMqom4ivU/AN8uj&#10;ya580RcXWoeoCF2HTJMGPa/f6n9YhFPhMe61pX42yE2cUlfWNXjduMdKfysCfDGLO2/8T6sooI32&#10;p38Mki1yeddQic8oHrWpYCtcK8StF+YTIxLRsee1KYheJZN55sLho2mDBkYsAARvkiVtMYfzD00m&#10;rArTua71wAraLi8+6IUJFOYPxMR0xtCp/jjRZIyHlJeo7HcZK0ro/Negcyom4hhvTAtouLzRpDx8&#10;TLsO7eGIkq4a3pU4qLgKOg3w8SF0dzpgJEUqlBUvJXcg9Mgq2W5hRuKyo21FqdhU1ydqpy30Ebqv&#10;MMhDO8tejKKhRkSkPNPNN9DqXmZQKGNKmQdl2yMtxSI87S4yRJO4U1C/Zk8M1+WBBdjjmCrNdBgQ&#10;SERe/hTplHA3cawyR0aeqgAgUHU9yfwyQCDJuNYyvAMu7BkJ6A9cJijiV0tYieTSL9qtF6fRgRaK&#10;SyVyVE8QJ22bwyVMDJzaciuGE8S8eu+5ydbMCUTZaZJNMyiW24kclP7WwNe2WxapFNtI0W6awtmS&#10;SIkp1Fa9T7ZdBoKdW2gXhIMnAlT8Pjvtl8WqSJutIMNvIXZYq0o5NKb5bbUearYxwGSSOO6SSZ6T&#10;Rqrbsoqpp/qn/iWPErH/AMzPMWlWegXmktxuLu7LWxhG5hZQrg/hkZSYxG7yUXKRRFDHzJQorN1G&#10;9eX09cqblKN0+BFAKg8mLdd8CtTRtHIZFasZavL3wgKpCc+mof4tyQPfCqrC8pCMaFZWKBR1BPc4&#10;FdLLzlXbiVqHb6cRyVRc/CqhuQAA+XXEBV8buhB5GijYD/P3xIVaplVq8qn4QPkDhVezUKyRvzAc&#10;nbtXbArULOrswVmjjBmkC9aDYn5VbEqzvyz/AMcTSyeogp9HqvTLIsZKn5tS+nrmgitB+g4fv9aT&#10;I5BukMN0MN9cBLfYR+Q8aqcYDdiUdc09exB7zN/xDLiiKutK7fL7smhdirS9cCtp/ep/xjf9a4Dz&#10;VVXoPlkooKoMkhUXFV6YqiYPbFCfacvIrXt/ZixL/9GTySMtSjsFY7tTb78w3IpVe0tp7Asskssy&#10;7hY6BmNDsNvDKjKmQRX6HtpNPBaGZ5PR5LC7HkDsaEgDISJ5qwjzG051c+qhjYBAYzvx+EClflmZ&#10;j5OJkO6lQC3nHihr8hvk2LD5Zg0okGzRGqe/XkPpGTASBsjCPTYjsfjHybcHCghTtrj07yJ2Pw8q&#10;MPZhxxUBWkVoZWHdSQx8SDkUIy3vUYBZRUVrv44SFTA3No0bM8gMaipr1+QyNKkk9zDLKzxVSFie&#10;K+GTC0hWZj9nenQ4qtQskjqRTetPDbFKpDIXlCA7VwEKmUYANOw7+OBUJO1X3xQokmnXFlSmDQ4p&#10;Sy7YtM3+dMlFU/s/MumWvkHUvL93p7XV5qNyl5ptw1QtvSMRvMCKH7SBeNeLZYQKQOaQRSP8R2ZQ&#10;ach03yKVwmlkcJEKsTSvhgVPtL0+KzhNy5LXLVCnwGQJVO/LsKtc/WpBU1bhX7soybM8Q3TkwyBF&#10;ZEDFCRUdxTcfRkLcpUt/WWRTcRBoxQ8Ttue+AoKq91PUqjIeANa/P54LYonSba91K8jtGdVtiTLc&#10;MoB4xRisrGteg+z/AJWWxjuiRoMjtYVu70tDH6VqgWO1hHRIk2jX7uuZY2cSW6VeY9QguLs2kXMr&#10;aVA4/ZLdGNadspyy32bscRSXoiLGrAsNiSWNRUZVbYyTyvFIumTGVlLPOW2PQemtBmRDk1T5oyeM&#10;ltule2WMWL+Ygq3cfMMaQgqO322yEmUUkAbkeA3O9TkQWSk8i14brTetfHrk0LA0bfaelNiuFadS&#10;Op+Ba9zTFVJo4GahjWvjQYUW19VtipAjUnam2NBCm1pbD4Cgoe3TAQm1F7Gz5EFQKjxOK2oyaba8&#10;qqWqfAnCUKEtmyn4Z3BO1D/tYFtasV7EQUlYD7/14ptcJ9UQfBNsdiCcVtr69q4rSRiT39xgW1k2&#10;raqY+BY9DX6cNraX1P7yRtq/aPelMCEIbqdmpGtFpUYJRvmzhKlZJG2Lt8zmLLAXIGcKgCmNishr&#10;QkDbcnI+EQy8a+SJjtIzuS4BAHGvt8sfDUZUSkFsN2cjferAY+EpyIuObRYyeTJXwJO1fkcl4aPE&#10;Xvrfl+NuJCnw4gn9ZOHhYmSvp/nTR4Jg0NmzcaqSV2odq7jCAwJR1p+YU1uLG2isF9JaJO71FOX2&#10;elPGuWDZgU/h87s9zLADArQxtKTU9I+oG/XLYlpkx3zJ52j1LyQbhnKXF45hhCGjKUYctvcZIyLC&#10;t2F6Vquq2d1DcwXDIYKxxb1IBIJG9epyJLKggtYvL291W7ubyTlNNK0r9OrDj/xHCoFIeSSsZPLk&#10;aIvTwWmKVHlSm1AB740rbTl0Kk/Dtt8sIVqCMsS3KgQio9sElXSKBMWQ0CkMoB8cVU6k/FWhJqxy&#10;VKuUkVA6dsiq+N+JLdiOJGKCpOTyB74qFWJlDUcfAahu1fuxSiLGYenqIX7QsJKHw/eIBiVZJ5X1&#10;q0bS7azLKt1aExOleoLkgivzwxKkIHz/AK7Jq/mJKgBdKs4bPiKgcQWbkP8AgsSbVKtBNNQWv++p&#10;B/wpyUGBTS5BN1YgdrhqfLhlhRFWQ9N9z1yYQuNcVXKMaVobSj/Ub9a4CqqlTkkSVlG2KF69MKr1&#10;6YqioDSmKE+04/Ev0/wxLEv/0u1P5QsQPTilCxn9giozWCRctjWqeTvMMPI2sPrhQSrIeOES70EJ&#10;C1p5s0qUz/VpGAHEpXkAD3+jDKQpNJB5g53Nz67rwmkUM606OPtDMmHKnDyfUUvtf3kMqN+yGSTx&#10;G3XJAsWF3SNFKUbY1I/z+jLQUgouynWW0QH7UJ4U8FP2fupiVKjcbE9iP14otNZWWQJN2ljVqe/7&#10;X45FSh2QsDQ0GG0Uoei7Cg7fF92EFVtBEgJHOn2h7nFmAuKgO/BqxhjwNKVWu2C2JaDBjIoNOQBJ&#10;+RpjaqllGOe2+/XBaEwL0FTsBtgVAStviqwsaYWajI2xVdyR18MVS27Ws7d12oPkOuTAVWv5jP6J&#10;rSOOGNUB7cF4kfS3xYUhZbxwneevpVAPHsff5YlCqqNFyeE1VT06fLfAqfLqUd1p0TxrwkUcJU60&#10;bsa7ZAikEp1pUqKfTrTjF8dN99qfLkTlE923EmkX1sMojk+BWBCjdvi9srci17W1yAJlVhJy5OJ9&#10;gQR2pXI8QKqU1xLbqWYB1WgLLuNzv1ph4WJ2ZXpdu1vpYdl9O81UKzqP2bRTyRf+erDn/q5l4o00&#10;ZJbplfXS6No5kQ/6Xcnhbj36s3yXLJmmuEbYes0SlQxLkKzMB4k1Pz3zEclSlnjHEspEbdYwd8QF&#10;ZB5aUHSZWQkBrhtj3/dpv+OZMOTTM7qt2ZE25t8VT16ZJixvWnuXvuMbksIAVRv9YnIEbtkQlUct&#10;8j/GQag0qKiuHhSpm4vWSp9MEGm43yQCCVL69dqoJRSe4HTrkgEWpfpW44jlbgFiRs1dvuwLbjrI&#10;T7Vsxp1ocShcmtQt8Xoug7e+IKrTrNkORcSVHgv9uFUM+v6IXo1yYnHVXUjfAleNW0x1BS8j+8g/&#10;qwKS4XdqxqlzG3+yr/DChv1aluLoaDlQtTriq12NT9lh23w7JWn1GIKDbvvsMFLTpEH7XUnfAFIS&#10;q+UKfSjPQVJ+ZOKELGoWpHQL+IyQKqnFTQAmvyyEkqaxuCzMxooqBT+3IWmldY1LNzkNVr1Hhvkw&#10;UFc9vBJESTsV3NDhQstbKP0xIki/FyB5Vr8JpgIW1ZogoASdAegJBH8MgYMhJVS2unBH1iEKRQsS&#10;Tt18BldM7VhpitcFpdRjAolQAaABRllMDJz2Oj28hL3Dz83ahXb4TQnxxDElLXSGOKakZdEuSIwT&#10;Sg4jfv1yYYkKX1oqRSAcag0rXp3wqltxMXaSZlozEkj78IQny+VLN4LeRb91MqRyOvDZWdakde2S&#10;EUWgdU8vw2Fm1wt6ZyHVeBWn2yR4npTAQoKU0326YhkvQn7I2rsae+NqukqkhjYFXFBQihqOop4e&#10;+BVhoRTJFW+RoFpsMirhv1+7FBDTb9OoxSmOn6Fc6ja+vHcpEFkZeD12pT+uEBiTSo+k3Om2l880&#10;6S+tZuhCVqP3sf68BCYm0bpl4xitZLCS3RbWFEcSoS/rFGDHb2OAswiPNNzJrJmvbXhPHpunRR30&#10;6r6ZZvVVVYDf7KEd8QUFItH/AOOgP+MUv/Ef7csgwkKTafkbqxYbH12/FMtLGK9WA+ffJWheGriq&#10;9T2xVyqwmFeysPxH9MBKqinCCxKsh+HCq9ScKqg22xRaJh/VviFTzTW3H0/wwFFP/9P0e1upIqo5&#10;dQfc9c1dOTaz0JjyAkahPj0GAhbUZYnCj1FV6U/2XWoOQlFN7PFvOCJF5h1JFXiIrqXgntyP8Mz8&#10;XJxJ82I3bS21wZY9yQVYdnjpsfmuWUwSPW4FZvrCbrLQ1G4B75OKQl2nTiK6VD9mX923zPQ5Kknd&#10;EXop08d8DFG6fKJNNWoq0DsjfJjyXAQkqlBUdvbAhSckFqbDiQD88IVQiHA0DcjyqT169sKbVDxr&#10;sdh1yNKsk4rXiOq7H/ZDGlVrQBAPxxQiJCCCSfkMCoCVhWvQYqoGXbrhZtbqjOftUouKpdIQZqMa&#10;Cor45YFRCgBjxiMsO23cb9sBtKc6W+lyRGHgEQmpruanqDkTaEHeWDW07x/7pkQtG3Zu4+7BaLRO&#10;h2MtzPHAgNZaMx7AHviUs2+q2VtLOsQAZY0ik8WZfir+OYsy3YwvguYLO4jdEYyITybxUgUYV74O&#10;jaibnW9UubZLWQRiAHZ2ALMBsamnbKxjA3ZKmjaRFe3whuGD6db1ubwCopCpoV/1pWpGg+19pv2H&#10;zIxi2vIaDMbKOS8vHurhQpcklBsiKuwReypGgC/7HMuqDhbksU1/XY73UZGiYG2jBht/AAN8bAHu&#10;5zHmSXKxRrmgI54gfTG7t8JYda1rlYZtIsfps9wC8YB9MqdwffJL1ZT5Utk/QTMC3xXDlQ3XZEH8&#10;Mvhycef1L76GrADegOSQxfWea67bfDzHpBGp/lEnK73bQtlsyXdCpUr49ssCqUlmm/FAxA+1hQQs&#10;ktI60YAH+zJBFIV9PUkUBAqae4Pvh2WlJtPHE9SvgcaQpNp5Kgj4U6/51wUrjp5I6EeJpXJBCHn0&#10;S1nI9eNZaftU8f6Y0u6Xy+UNObkxh4g9KUyPChRh8l2qOkisw4sG41Pb5YREBKzUfKVzcXTzxS8Q&#10;RsoJFDiYWqFXy9rcVT6wI3I38cHho3bj0XzGx2k9Jd/jDinTwrjwUytFWljcRjhJK8rn7bsdtvDE&#10;hVQ2vc7t0wKp/VB6gUjcsF4+NdsCoccvVbg1R2OVyKQvKSHkK9t8jaVT9+GIVgGblUUr0265NBXO&#10;90nEBhx4j9kb1HyySGonuoUVI+HQsOSj9pt+2C0Ia81HUVaKNY4iw7FF3r9GNhV36VuzGCYYK7hg&#10;UB3+7IEM72XTarLHMwMVsHAjAHAbgqPAYUUqjUFYAyC2pJQrxHSg37Y0xQMVyT64ojrI5bvttTJK&#10;hJLkruyqN6bV6YUIS5miLTBCKU+ED5Ed8IWt2bWzVsrTjWhghIIp/IDlkWBSzzKSNGcGg/fRdaDu&#10;TjIJAYx60e55fCMrZ0XCQF1RX4s7BVahoKnrhpaZLrmhX0WlJqd1fQyiKhVKUlPIldjQVFUwHZDG&#10;hKh25DpXr2yRWleKP1X9JCDKRyC1HSleuRWlNgyojv8ACsi84ye61Ir/AMEDhpVrMpUUIHvXArJf&#10;LJX9HSg/F/pD+HWgOTgWMgqa1xXTrgEhQUWPl3HJ0DdN9hVv9jgmmIb0saHbIh5KaEevJzIBKKV8&#10;e9crJIZqPmS80y2Mtpo90R6ojjmiFSkkZio4PLb4JFH2v9bEeaEn0aaIaio5g/u5AN+vwj+mWxYz&#10;TWV1e5skDryM5oKiv2MtLCKoCBXf/K38PpxtC5XUVqacTQjv92SCqgagJ6DrXCq5P78b1+Fth8xk&#10;aUr1JwhirK22FV6OenhSv04aQqqdxhpUXAQRUdOmBU4sOW1O1a/diVf/1PSZL8h4ZrXIWrOoJBwF&#10;VxeM9enXIq8M8+EL5r1RfG4c/fQ5mYuTiy5sSuB6kTRMd1/u5P5T75axSWaKdOaOvHkPiT9n2K4b&#10;Skt3btE5KnwKH/KG4yYKQiJ7hZYVmH2m+0PcbHAxV9Dcs9xCejx8x/rKf7cMmRRtfi4nqMgxUnPx&#10;VpWnbCEqA5AszpwBIocKt/aGxrt1xVpC4kUP0IYfdTAVRMBDVI7YFVH+ycUJdPUvxHfFVD4kk6c3&#10;716Ys1rsKEEkue46AeGKoRULnkOp/VkrSFdrZ1pJG7BvwwWhUhZJ34SsLa8H2Lkf3bHssi++SVGQ&#10;38skb2N3EGeNuLIxpwk6Eqf5aHIkIAZR5Pk0m1lAnu0QyMOPQ7g0UZE8lTma/X93MI09U82Zh1bk&#10;xINPbMSXNyYckOXMpDhgASPh8PfCyVeDup/epRBUj5iuJZsr0/T2sLKDTWX/AE66K3OoDvyO8MH/&#10;ADyVub/5UmZeOFOHknaO8wX0Ol6alqr/AOkXQKlh1EQ+2fpPwZLIaY4hZYd9bs1oghLu7FwKdPb7&#10;8xOE83LRLSrJCsccaxhKSygj4mNQKA/PCFQ0sVv6PqmUxOxYGECo+HpXJI6su8tRSHRiWUKWuJDR&#10;TUfZUZfHk0T5qs8dGPLwyTFiOvIP0sRWjLCjcx3oScpk2xTAVkKTBaeqq1ZuhBGWxOy9V7255UkQ&#10;KtPhp3ySoCayvLhn4TJbop4rValqbnvkgqj+jNaRiqT2kxDAFN1IH/BYoWTWutRqOdhHIx2DI5p4&#10;/wAMLFbHzQH6xYzKK8mCDkKfdhVSkuLEt0mQVAqy+OKriunsX9OdQfDufbFVRbFHAdW5J4YpId+j&#10;XCkoK9/owhiomxIXbep3+eFVM2NNiMVWNadVpyp3HTFVN9OQsDw4sa4CFQ0umlh8A6D8crklBTwG&#10;1MNw45cJE+H25YFQ8mnaZPLJJa3LWwduTLKBQE9u2CUUhbJpJCsUvYpKH5fxyPCyXvpGoUeio5Qn&#10;7DUO5HzyQDErzp92gQtbsfhX/iOKFJYaqpb92Ag+11+1kZKls1rbTSAm4pyJU+1MCoyy0vSgTJPc&#10;E0BHHbqQQMVRNlpOjzQI1xeLDI0akggEinT7xkTEraZJ5Y8q0q+tRR0NDUDZu3fAIlUXb+T/ACWa&#10;k+ZLdfag7/TkuEoRieQPJcxp/iW18RVQ36mGEQKtzflhoUgraeZ7Fag1DwEk7/8AGQZLgKpnb/lQ&#10;9wscdv5ggkZFVaJAaVAA/nyYLAolfyC1m6Qrc6hDPbMF+D0yrBlNQa8jhJUKN7+RFlpkLXep3UNv&#10;aCiGU9FLbA7nKyLZ2lU35Z+UB8KeYrRowho+wIY7L+144xiUWrf4J0a5tYLG91+zaCKMJI1RUFOb&#10;fze+TkqnN+V/k5eCRa7ZSRmqzsSOQFDSnxfzUyrhKVyflR5MojLrtpzKhetP+NsTEpSuX8tPLovP&#10;q66xYx28CcVMrkl2bcAfEPs05ZLhKEU/5PeWHt1e31uxBkHKRySQqjckfHgMSqlpf5cQQpPDYeaN&#10;MlCyVkHE/AwXiR/ef5OWBDXmTyLHpnl2TUL7UrTUkip9ZtIPhZgT8JU8mwSKhjNpZ+X7VFuFtZHU&#10;lmZC3w0NNht2rhAUlD6jpkEttYaxYhOGrPdF7eUfGotpBDy2p8Pw0yEjRZRFqFvLf2YUR2drI8Ra&#10;jkGhRxxp1yPGnhVW1K/ZAJdItS4LOsqFgRtx23OSORfDUYr26hhCNpySKRx5lzUHEZEcCYaRqUU8&#10;kdo+ho9z2u2kbjy6IzDw9SmSGRBgyKL8tNZlEkqavpqxirgDkaKDT+ftlons1mKi3kHVI9RgtTqt&#10;i5ngkdZFqB8Dp/l4BNPDsi/+Vc6sDT9M6d8jWo/4fJcbCnSfl9qsalzrGnUUEnr/AM148a0rW/ke&#10;KC/t4dY1m1S3vC8cL2+5MgRmFasfDB4i8K9Py81dVq+saeW/aeux8f2sl4i0iYvIt7G3x6zp/HtQ&#10;03/4LHjWk0tvKrxgV1mwqTTr7f62AzXhf//V9KCRSCa9Nio6Zrrb6WgR13PX9nIlLTQVanbx8MgQ&#10;m3hXnih8y6mSf+PqZfucjMzD9Liz5sO1gOYRGpoARXLgwSdXvIq+k4I8D0yaULdyzzBeShCteRHe&#10;uApCBRiOcJ8eYySUTpM6xahA56EmM/IjFU2nBR6EbdPo65BrbSWhomwGKQh53JJqa7E/dhCVL6zG&#10;lDxrXCrnuEdkAFACeX3HFVeFh9mmAoKtLIkULSN+wCSPY7ZEqoTWUcSgtKKybsPCu+BUFc3UFOEK&#10;beP82SAZobhLI3pRj4m+0T0VfHJKmlpa6LAAJ7kyMPtBRQVyMrVMlOhGoLtw7Cn9uCmJQt5Y+XmF&#10;Vu3jB24cK1/HCFXB9Eu7aO11GAsIVCQXY+GVVG3xe304CaKSh30XSto7W+NxWtA6kFQPBt8Tk6Mw&#10;CWVxSIkaMXI2CsP5qbZiyG7fEUFZYvXlAaQLBTeuzGh+yPfwxSyPypaaeldQMDPb6cBKyyEFpJG/&#10;uYf9avx/8Y8thCywnKgyXSYeTS392/Iks7zHqxbq3+yOZXFQcSiSxvU7r9NJdTi2cPbSAxB6UMY2&#10;Pf2zClL1OZGFBAtfi9/dxyraKg2iNd6fIY0yU4I7KRGN0GkUGkRQV+Ku5rhQrfo+ZG9COKkTUkEg&#10;pX5Yb2Vl/lqN10JFZeJ9abb5ED+GZEOTRLmvmjIZvlkmLC/NXqrqTdCBHGAD8q/xymTaET5bma9s&#10;zBsZICQvj7ZODI8k8SxAADnpufnljFLorZSWYdHkIFOtK0yQQhbjy4J7n1pJAoLVAp7ccVX2Oi6j&#10;AZjHMknOIpGSSCp7H7sQFK2Oz8zW6xrHMeKAcZOVaMDU/fkmK+zbWbiTldkG2ZWcBhvUD+uAc2QS&#10;4380p9KeySQsw3K077b0wsVWWKyfVDZSWnpSBgBKpHHcVxVRgfy5IiEGe3UkgAeIND39sBVU+q2p&#10;jR4dReOOQHir13ocCrzZ3Ioy6hFJH0VSPs03p9GKtNaasw4h4JXPQ9KAb+GKQpyjUE/vbASHsYyO&#10;uEJKFeYBvTkspw4FHIAbepOxriWKhLJpc8U0E4lQTDgtVOzN0rTBSpA+jzliFuEfuA9QfvpkVabS&#10;b9XC8Y36fYap6/LAIod9UnRiHt2UgndfpxMVcTIpAAkVgqEbd6YKVTmmuXSIMxccTSQ9ftYJJWW2&#10;kRuRzLH2HjkVTCDyxp7geqxCk9zToa4FTHRvLPli5s4Jb01d1q1ZADsaDb5DFU7t9E/LK2Km4eDb&#10;f4mLdPkMkEJlb63+TmnEuY7aVtiT6PqdPYjJFBRKfmx+VdieNto0shH7UNqgBP0sMGyQCea4/n9p&#10;gITS/LV3I5Pw81jSlB4hjhsJ4VM/nd5uuoVNnoUVrzjEiPNMporbryAB+Kh+IYOJeFIrv85PzNF9&#10;9VRrG3CXNvauaFx/pEbSJQ8R2XHiWmJav+YPm3X5LzQfN10tzpD0M0UK8OJU+rFJXwRlTDxLQY3p&#10;WhaTMHF5eyGRraC5txCjEUkG6sNv5a4mZpIiE1tfI1gzWyJczxPMUAjZSjNyoK7keORjIrQQPl/y&#10;XrGuX0WnLYSK88c01vJIOIeONyjEk9PiJyxhxKGr6Pc6NrF3pM1nPcz2po6wKzoQVqCGWuzftYLS&#10;zDyDfwnSLrRbHy82oa48wn9C8hAijiSNjQMeTcnPFd1wFULN+XP5k3+pSax/hl7aGVTLLCkkYjIV&#10;aBRHyG9NsKbQ+jrdT6rcWOn6QDq165iurdkFUmi/dTM5/lX46t+07ZAWkxDO9O/5xl8ycuN55lEE&#10;W4/0ZGY7NyXY8Ps5YCxYbr2g2XlPzNPpWtQyXdlYzVacin1mF41JZRuOdHJoTx5r9rI8RSEBbR20&#10;2h6RPFEI7v1r9Cj7y+gCgjMn8rf5GRLIJXJr04uZoVtPUELupEZ3oMFJ4m/8SCP4ZbVkalSDSpyX&#10;CgF0PmOwlmijEDrIzgA7U32/jg4U8TJfK3xapqTFQ/p2Smg7EyNQj7shPotses76ZNCW19OT9LGB&#10;o1cUoYnP2q18TTLg1yQIgvlhnZeZnXZTsSASFam/vhVsRaqJGYmXYnwH2vpxVfGupn9wGkVZGoa7&#10;9BUd/HFV1tc6osqMwlJiSX0nI2DFeO2/vgVDq2rch8UoHFRWld6fPFV7HUwCDLIRt1Wnf54SrpI7&#10;4tUSPyDCm2IQX//W7PF5st5TIXs5Y3Vm5GFuQIA60NcxJwgA3AyKY6f5k0y5ijd7lLZmr8E/wH6S&#10;1BlXhXvbK6TiJ2fi8TiVD+3HR19ulcj4cge9FgvB/Or8/Meqn/l8uKU9pGH8MycfJxpc2Jam6iMO&#10;25P68tDFIHu5iaRJXfwyaUPdS3CpV/hY9BQdsUhAiRjIGJ3pTClurK3JTQr8Q+Y3xVk9wwlRJl+z&#10;IisPpGQLAoJ5OB28NsQoUgzsxY+BH39cklVgg51J2AAoMFodLDwAZhtzA8OpAxBVUg+Kh7V2xKt3&#10;/Ewlenwmvv7ZFUtklZ1BY1qoxZUpq3wcm2A6UG5PgMmlHWtlJNbxlHWISA8yxoSa7L/HFVlxpEkW&#10;6ScyNuPX7sQUFASieBqPVT3rhtVW2k9SRQSTy2NP4YCFpP8AQbK1ubuGS8ja5sY3PqohNWC9QafF&#10;SpyvKR0bMcd2eTroV1FC9paQ2FrbCk0DrRmB6/EfiqR75i2b3cgBKrZFubho7Vw6mrrHQV4jsNsm&#10;SpXBJ76SdLfSnupIlAaBC4epbitKEfE7V6YALXkzSDTFtYbfRYW5i2Be9mG4kuZP7x6/yx/3MX+T&#10;yzMxxoOHkNr/ADObs2aaNpnETIFlugGFQi/ZT275DJMBswx52kMepXsentbNGiEJwYhqtyrXkd8x&#10;diXIAQspWf0n+rou2xpTmabtU/wyQKCnMWlWsmjiRJlt5ozyaEkCo6bV98AtYoextLqaVUd3SIqe&#10;T16V2FDkuQUc2ZaPYC00qKDmZeLyEuTUklycyYcnHnzXSw1LbdskxYR5lhhfV5EahlCoWUE/yjKp&#10;NsVHQ72K21QelGIWlojA9D4HfEGmTKb20kt5COYcNutD7Vy4IKHtbdfq8Xw0LfFUVqBUmp+/CEIo&#10;2oqdmfbcHp44bQpLBKrV9HnUGiCowkqqG2lU82J7fCvb54UFLNUv9QsLqOOKMPbso5BlJoTU7kYr&#10;aEOuUhRrm1UiVjSi0JoNunviE0uh1CG7aZ0t1hkjoxlceINT9wxYqHDR5aj04yG4uH+ID4gff9WB&#10;Wp7PS5EFsYuQtELkRk/ZJpXFVknlyKNTGkrNHyLAHY1PuMVaTSZ0t51jmJlljKoSehBxVd6GoxW9&#10;whlHryKggcno1ADQdMVU3utbiBHEghlCkLyqoT4u3dsVWXN/dQC1V4A73ClpgU+yQaVrjaqdrNHe&#10;sySWKRsi1LFaAitMgkKV5ZRW8kTwxojmVRVOpBrtjakI8xRBmL0q1SPnTCULLqyiKqXRSqqp269D&#10;TpgViWrshlREUKoB2UUp8XtkJMqQsUBoTykDV3IrTfIICI/R0XDkZbh2O9BUgfhkSU0hk06zmIVz&#10;MCYEZQqOxBDFCKKPbCtNxeXbKWI0eWMJI8bSGB3JFRStVNNjllMUJo+g28kl/wCnccDbz+i1YS46&#10;bHZTT7LYSLCgp5FogWNq6mYwx2JgkA/Fcr4E8SrBo7NIF/xFHCvQytEwIHftj4aCUyt/KXkpijX/&#10;AJycswoRCqCv7X8mS4AjiKcjy7+T9miXsl3daq/ON/jd0DNEKITx4rtXCIhSUltLny1F5z1+60/S&#10;rZrZdLsltbG+mDxlnkZZGqz/ABHiE75LhCCibjzj5riTho/lrQEUII0flEW4jYAkv+zTGlsBKRr3&#10;mO71W1m812trdTW5X6pb2TxhaFxUMYCG/dkfDvkhSKBTPzz5o13/AANAthCdJ1OO4+oXLKQJTZ8W&#10;kCoTVkq55u6fH/lYyUKn5dfmJo+k+R7HTTyXzCbiaOa8mQyyvBz5M/NwxbjE44/6mAhJRHlDz3Dp&#10;Wn3t/d3bXetzz8or2GFQbmNiCI2VV4LQKv2VX7WHgQLT3T/z0NtDdLfQy3t0LgrGsahVWFQCNwBv&#10;8WIgksU8na3cr55u9cW4h0+4vfrzu89BEPrDq4Vq9kZeWTIDG13mP8xPzJWRraz8y2zKG+GeCGJl&#10;I35EniQOIyHCkWwnWbzXNVjlbVtSfVJyCIpmULx5L8QAULtsuPDSbQlmyyarNIK1mENVqaclCxsf&#10;p4ZXJkClkOrTWM9yILeOV3uZT6j9abf0yVIKjqWr3F/Zqs9vGskbVjeMUcqeo27YVUtLiMepwRyI&#10;VKyoGDVNamvfEpZx5YkiFzrbyERiOyi5ncbGR69PHKJ8mQSy10G9FtLBDBM9o0fAzqrvIHEgbhGR&#10;U8aZISQaQlppWqTq1sttcwzvHKULpJUtE68k8Sw+22WXshWl8v6qQ3FL0MCP91S0FNz1HcZAzXZT&#10;l0bXIjJcqbhbaJhIEaN9k6cakV6nETXZr9Ea7EPjNwT35RvQCmw2FMeNOzY0zXZOIiecOTyNUO4r&#10;SnTAMikKa6V5kZdpZGQEh3KGm3zGEzQqQ2GoCYxy3Ewk4LKrBBT7RX+XETXZ/9fqmgRka8k8oDGj&#10;gxnpuvX8M10pg7OccRDL0+ruioYY2NNxQU4nKgDezWULJomnmZDAHtmYg+rA3GntQ8ss8SQRTxbz&#10;UwXWtQTmZCt1OpkbqxErCp+eZeMWHDlzYvqNHhHgu5+jJoSaSZUHGNakdwclaUDMJH5GTsOuEFIQ&#10;XF3ZUjXk7MFRfF2NFX8cKV9xDPbXUttcLwmgkeGZD2eNuLCvzxVPbCUyaSq942K19u2RkwPNTjhd&#10;28fbACq+5RYggJHJiBTwySqkBdEJReUjk0HYAb1yJQoTiY/FL2ZSAP8AWGIVEW4Bbb9ntiSqG1N+&#10;qexwMglysGjHI8QF+JslwpdDL6kqvwIT/dcYNSPwwlLJrVY47RpbhPSgAG8goS3+SK+FcjzVDy6n&#10;ozjgqu5/mXamAhiUsuhFOGCqwT9ktu1PfCtqVlCsN1C1yD9V5D1XT7XCvxUHjTCTsyD1+1i8q3sy&#10;WEEPofuEEbRmj+kw6nqC1euakmYkbcmC6fysLTT6aazXFyrj1PXagK18ADkhkttKXzaTfaZYvetA&#10;WcGhEf2lrvQeOW8TEhG+SZpHjudbIlhELmCwWTYvcutXc+1snT/iyTMjFBoyzZTYKmm6fNf3IqkQ&#10;qqk0LH9lA305lXQaAOIsTi1hb+7fnCLS7uV4PcFie/U7DMCe5cyI2QzWMtteNE9J7dyBJPGdmDUO&#10;w8cISnz6bYyxxS2YMkVmpiMLnde1dsbQll0lvFCltRppEYvJU0K9wtPbJx3RyTrQbGZf38q8lkH7&#10;qI1r0ryPh8sjKXRA2ZZYQsljGrUDFnYAeBY5k4+TTPmtdftH2yaGJeYIUF7NXh6hC08QAoH05Ueb&#10;bEJQbW5DpI/EcfsmnhvkSU0zC24XliklOUqABx4bZbAokhba2n9GezV6zRxn026VRz/AnJ8mISxd&#10;O1yEijOzK1GYGooPoxAW163HmCJqkn/JTjX8clS8SMZVejM55EAtRqfF3rt2w2jm0spTaOcsAQrK&#10;y8q+3bxxtaU5tQs7dni1BFLhuMZA6CnWn042toZ5dHnhIimEMrEKXp4V7V98FrThZqLcGG8inVQC&#10;I+G9OnXlhtSEO1tNyYCRIzJRJZeJ+xWp2rihGTSWzuwjk3DEKOmw3G+NppqWNxVRtRDXbbsa4LVS&#10;CSuqD4dv2jhWmwJOVCoJFNyeoNcUKDCUNXqxIUBugFa7YFUfhoSFoehP01xJSEuv6gwEH4jOAB8g&#10;cikoi4DenwYHctWg70GFFJZqmpS2sTgA1ZUG/agyJNKx+GcyyLK+0bKeJP8ArZAlbR0kkLopSQKd&#10;ww+XfIppSAkjDcJGPLetdqDfpgISpvPexq0kMxhK8FDKN90qfxySoafUdbhhtxDqMkbyLIzkAUYi&#10;Sm/3ZIljSEtNW1y1V5bS+9GW5meS5PEUdggpX5b48SEU3m7ztDGB+k1ZdwKxjcj6cRPyRStL5y8/&#10;23JGvrdpUIHARhlIIqTWuS4wtL4PzD81xy+nNqVopkVmjrag/EBUD7Y+10wca0jbf8zvMy2wM2qW&#10;nJWCeibPoajevqb48TLhQn+KfMKeYr/VbK5sp7iS3tUeWWArGy/tDgHPSn82PExpM7jzn5xSMvBJ&#10;pF1NEOTobd1+Amh3Enb5YBMFFJXeatq13fTXGqWlsrWtqHhFlVBIhfkWNeVCw+z/AC4QbWkhFwl8&#10;zXHoSUjWScCZyxPJCpB2G9TtiSyb0HTtRRbLULqIpbpy+qyIfiDxD4VdD2Y05b4SdkKljq+qwQ6d&#10;JaoUuopBN6ZWqiWI1oR4V/4XAZEpARd9qGo3F3d35t14yH6y8SmiqaUIG29W5YBMrIKAvNSktEnj&#10;tPVRwxpy+Kq7Gm2SM6QI7o+HXdfXQY9Lis1gTUr0i5d15Oo4AKq9KbmuDjSQlE97NZ3UdneQtFO6&#10;Bo/DjuQfuGESRTrdzHeFZBRuEbCn+V8fXIkJCSyadqIuWn9IMjSFuv7J69vDJsSVl1b3RlLCMkBV&#10;GxpuPoxSrWizjUIJZFNeal3PfYnYe2ApDN/Jdi9/f6rZAGRr2O1tyU34hy5Le/DrkK3TdJ/pbav5&#10;d80ny5Pfi4iCobmWNQpWOb4fsnlxeNl8fi/ycvoU1HmxfSPNEa3Uc2o3d1JJBJcs0sPFWEtywXiF&#10;IPZadcgGVJyPOlmtOV7qiqTt8Me9NvDBYWih9T816XcWN1ANQ1L1HiKqGjSnKoOG4rwq5846NyCn&#10;WtTT4QWT0YyBTsDjcUUuTzTo7OeGv6gNgrD6vHsGNQDvhJj3KAe9A2fm62njZrvzNcRSIXEka26U&#10;4hjxr8W3w5E0mlUeZNJYkDzayFVZam1VjTqv7Y74aC0//9Dtdv5W1rTNRiuOKXdvuHKEc1FDv8VK&#10;5iS03Uc3NGpuJBTdvSjtGuZJPTkQEmFhRgocKTTwqaY+EQGgTBLoroGZQN1BBb2FRmLMhtovnfzR&#10;fSfpnUuK1YXdyCvv6zZn4+QcGXNjzvqjKS3FUG55dKHfJ7IQyTKHKkI7nYhCDSvtilA6hPxLxDqN&#10;29sMUhAwQmaZVMghUEFpd6qAahhT+GTW0bezNdOGaVrg7UuZdnkLAbmu9OQPHlgSjNMlUJcRV+Fe&#10;LD5YJMSFy3Yjbxp4ZGkOElnM7SuT6v7AIP2skAqIjlVIZYhE8k8rRiGROigMefKpH7ORKdlG+KKG&#10;A7EUb6cQxREA4R/PctgISl183OXbffEBMQoXFpcoIlcEQsaqP8r3yYkC3GBAsq6JJZw+pEwW8cgg&#10;/wAijp08ciC10g3S7vJw08rSuB8UjtUAfTklRVpBGFIjGyivI7V+WRLEouKIGo65C0Mm0XyR5gvo&#10;xdW9sBC26GWlGHyO+NrbP/K/l69sLRlvLKG3MNWSaOhqvXidq/DlObHfLduxTA5p0dPkVzOeSBxy&#10;SXqAAK7e2YJNFy0VAzSFYlI9SQErXdf8pjX4RxG+TA4iAiewspYANQvUSD/eSEelbinFaHdnp4zN&#10;8bf5PHNvjAjFwMhvkq+YNHOrWqQRS+ilvV49/g5EUPKmYmbPvTfigaSODyZqxEiXEsA6enIpHxsS&#10;NjWlNumU8fc5DWoR2enlNONs8jMF/wBJjViAwFOwyUZWxq0Xp1rq+l3IcQ+tDIP3xYipHbY75Kwt&#10;KkEkLas15e2YjoK8qcnDE8RXudjiOS9U+thaSSmeadYLNWUyy7gliRRF2rWnXLIQJYTkGQrbWPpD&#10;6oytCCSCCGO++9MyQGlBz2jqTRagjc4oYlq1kk2oSvLH8dQqt07ZUW0JfdWnwAcqU3+jIFNonSdQ&#10;FpccGNYphxfwHvkolKY3oSEpPbEmZKGP/KXqy/Tlw3a10Wpxzj142KxsNowD9odQclFjSulwrEry&#10;IdiPiPQZJaSe7vvL8dxIjRvJ8X72SMHjy+eBIUvrujGgju5YCu5HxAA9jim2jHok7Ezzi4n3InY0&#10;JqRQb4WKmuiaY7+pz+0xPEMCK0p44ml3WxaQ1g4lgPrcxTguxC71wWtFaZr2IFGhmYEVVQQafjjb&#10;MIeWUsWqru0n2UC7hjSlT0xRaHefzCrSKySMqpQKaEe9SCcixBC9tau41SsAdKAV4nw+XjjuyBC5&#10;b8yMZVZoUpQqP5hhtBbNxI28chccSxLA7fhhtCmDC8giaQFjuTvseuRSAh5o42uLdTIARIWFfAKd&#10;8UqtxGxUkzbA1BBp1GKsU1VLy8n2mAXYAE9QKjIyKCg49FvmUUKGRAR1265BQjo7G+UENHHsBUbd&#10;cCUbBYyyQExxH1FUll26Y2tqM9hKFIaBjXgx28EIwraCuLOE2tu0kMiuvqpQ/wDGT5++RPetpXHb&#10;qIuToQUuHVa9gYxkixUJoLWRGDSMzcm4KQaCvfIEqpQWFohLBmJQVTrt41yNlVSts4EiRCUBSCKC&#10;oJ2rvhtVYHiaijcaNT6PfIcRZWh4QguJFLsAQnIDp3y4iwxXH4pSBGOAG0nSp7jx3ykRKCirCREn&#10;vVLEf6OvIf5BYgAZkQVDyWzmJXiKM7FedTTip+eVAlKUxXV3FqTsZnq8hQxqx4LzFK0Jp2y3ogJ0&#10;ssrxfBMUnP1hw5O1BEoX9WAclUJXAhcc2EpNHQsOLBd9t+hwBkV0V9epbqsJJYBqhTTau1OnTDNA&#10;KOs9Rl+oxs1xJcarDdhxDXYxlDVqk0+Gi4jkklLTbm8kjvL/AFD9/ErRI7ksBQH4RSv82IKCryW6&#10;G9McF4s9xMI4be3jVi0jcAAF275K1TSTR9RtoWjm0+6hKCrVhkbYjc/CDk2KFlW2hXnJVANmDIwN&#10;QK0pSuNpDNNf/LjRdH/Ly11TUpTBr+pS25hkavGLkxPEAV6od8hIsovNIryeO7tzp99JbyPNX1IS&#10;UKiNTTpSvLDFEkfrWuyanrV7qRlkOpajDF6hAI4JGgQnb9suK4zKKQNrYabHKZEmkeJpEnYlSG+B&#10;69/5sgSkJvZPDf3n1WAsksgkcciRRU369O+QjukypFzaHrbwItu8bCUAklwagE++WeGxMw3+hNaQ&#10;LIYUJIYMGdQABU9ztsMHhp4gpr5e8wpfyzosQim4FAsiE7CnQH3wcKEPbeX/ADJb/XWWzt3juKgS&#10;M8bFweSlep6VrkyCtqPlzyjr+mzH67YJ6TKaAyRtUr16Mfs4aKv/0e7re+aLCq811KDuGASalKUB&#10;XitT/q4aXiBbsfNugXaiPUrd9OuGj4SpdggAGh4eo1B13xMVpMrjQLW4RZ7K4MQYKyhSGQioNa7n&#10;8cx54BTZHIeTwzzR5UnsvMurRTUkmadpxxrRo5z6gI/4Ljh4aFNEubD9at4rModQ5H1Qfq9jF1PH&#10;b4iN6ZKKElS71S5nMGnWkUBj6enHzf6WPL4snsFUr/SHhEAeYPPKWa7JIPEkbdP9lXESBZAoV2s4&#10;doB6j7fH+zvhQVsyt9WMv87AJXuVqfh9t8WSppcjCR1P+7AUPzptigo+3smfiD174LYkpjJYWltb&#10;mWXqASF+jBaFPT6BWejRk7qT03wKl98TVy21K7YhKuk9YQR4D9WEq7SrUXM8krbpGQCPxyJLk6eF&#10;s0XQU1DSawxjkvxxH/KHQZXxVu5ssdh5/qbn12BT0yhoy+DDtlsXWSgQh1Wq8S3Gv228B1P6skqL&#10;tkeSP1j8MQ2jXx8PwyMmJZB5ctLZtSt1uUrAxrw/mPhlQ5oexWurbJAgEUaKAFFMspCZC4VoiGJa&#10;NhxcHwOPCkJn5eMVzpZszMtxJalo3FAf3Rb4D9G+YGbFRcrHO0v82ywWMSWcIUXl0pMnH9i3JoQP&#10;AzfZzI0mHfiLHNk6IfRNKuBFIkTBJWFUL/s1FMyc+UCLTjFlGy2no/B6bcpTRWQVXwOakHiJLnVS&#10;lcLwkVJIxxkHFSV6MPHJ3QtCjBdW5mKSpxCniGpVfxzL8E0C18dLbi2a4vFuI7gmg/eKaBadiMqI&#10;ZCSjBpDS3Id5i1wzkREEFNxTcYwNqhJ1gKRWHqhorYvzY/7tk5VaT5dszI7Bx5HdUV0s2BhlaNyK&#10;1WtPprtk7VD3/nrULaBoOSSTMPglNK079NsjaaULPzhJKfT1KMSrT4JFSjA+9MJILJWlVLpHktyR&#10;FGwVuQ28crMUpHfLdoAojAWrMGXfbtiIotM9Gv3nWOGQUlUHgT3FMsBpatUuIZrGczp/vO9DKngx&#10;/a+jJKiGkIgeWJwUWNmUnuen8cIKChvSkGk2sFvHzlJMjhaE1NTyatemFil8rXyqY3tlkolXcpUH&#10;fxGKod30wWxmurNWYSrGnEsu3Ese+KoWM2bSKPTkt6VFQ5pU/wBmJSCqRuUZVjvplNQKEVHf2yLJ&#10;ELNrYVGi1CNvU6CRB+z132xVUS/1v1Y4QLeZn+NQlAWH83XvkmDcuramnJPqLiJSQzxksGPfxwBl&#10;xBDLrKBqvDJHWnLktRT7sSUEjo28dvcoJR3rWh47V8MCEOY2i5iKUooUA96VxVCSP6QFzO5ZRyB4&#10;im5O36sDNC2ySyTG7uAwJqIYjtxQ4oQGr6rVTDGxr0bfoBgJSk4kJO8hB7DIMSqx3EwBHr798Khc&#10;15crWk21QK4KSVaDVdSjY8ZeYoRtsQKVwcLFGfpyacrVyjlENGNBsD3yRGytz6jemCDdXUrL+8I7&#10;iQE0yEvpVKZpJpYSxAobkgke6DDLkEIZzKjAlQH3HHxHbIKh5ZGFVVeJbcjAqxPWDRrGm7mnw+B3&#10;qcVbuo5U3EnxEgU9q75FWooJHNyqSqp9NP3jdq1y7okLXtp/U9Fp+YloxdKUUINz9ORCaRNjCTqs&#10;UAlqs0Yidu5+NmH4DLIsUInpSQKEd1k4Ek9j8VB+rKzySoskVtqM4eQg3ECmAOu5k5AADbLQNlIR&#10;kQNXOxZYZyEPulcFIUQGaNvUjBkAYqO65EJcJApjWtAIqtTruxw5EIzS3T6/EFX46EMT3BRsAUIO&#10;SzDzI8RWOFObPH16R9TgilF2d3JY6zp2o2YQXdmYbmEuKKZEXYEHrkyrME/5yR8+BUe80nTJEdaE&#10;rHLyJ4nrWQ+GG0L/APoYSSUBrnyjZTJsWf0wNyN/tVwq151/Mmfz1pmnWFzYrpUNtcxXTtyD8lVW&#10;UKPD4iuVSO6bp54fQjmtHRTRbucBvFQnTJxkpVaSQ6l8JCsroC49/wBk4eaEU7lfUpQHh8R8aOB/&#10;HKQUHkjtEh+sXzQhwsk1vPGjdwxAK/QWWjYcfNBKdabp+oWt0rz8DE6MZArfCjBiTw36VOZgDFTv&#10;dL1KTUri8E/+gTI6TxM37Aic8x4VwUqHbQdUSc+ncLbwR3KTCbnyX01gQElidviBPHBszWtpGqS0&#10;EUjwRyRw8JVPJUZXJkYg1/vVw8KCq3Ojah6zfVnkJYzhJ/VJKBmHJSv7ImWirjwot//S9Gun9uFg&#10;hLiyhkPFwG5fst3pvTCFQCaPJaOZLCd7RjsUU1Q9/iXCkFjX5h2ut3ukJdSxxNdaaWka4iBq8D/C&#10;w49ihoftZXMIJeJavewS3Sx3CyQ3EDALMPjRkNG/yciEKS3Ey25hswbaL9p23kcn+anbEJQP6Kac&#10;nlIS3U175K0LBpAEpQkRwRDlPM32V78fmciZFUNfXsEzqIgfSj+CKvh44QEoSGQxSmVfsgivzrkm&#10;TLdMuLadFkSlR9tffKyGtQvrK/u5WelEHwphBSqxsY4Akn94ihW+YFDiqU3XxFqGm53xCx5LXYJa&#10;q1KsIwR702phJWrIThIo7KxW1Zv9MuAGQeBbY/jlRdnCJjGnqml2yWlsqE1ogBPvlRcoPK/P9pAm&#10;sG7Q/u35GZPBo/65diOzg6nGAWPRwFqRSGikercey1qE+klctcQppa1ubiNKcU2AX+X2+jKywLMd&#10;MihNyrRrX6sAC/8AlH+zArJbe4G1TvTJMaTA616Cg9aDoMbSp2ttqEl3HrXl69EF3GazWp+zMOpj&#10;ceBpkLHVkCm3p3lxq73V/wD30tJmp7fDwH+pTLsfCI7dET3pmunwQW1okTmsjjnI/wCofdmuzZOK&#10;TkwhSo31btldNgQ5eJeikrXoP44kJvdgl/qPpXD/ALvYSMBQ17nNlj+lx5c1FdUvFPKPZfCuEsV0&#10;uuzR2JIVRPPyWFj2U7O30iqf7LIxxAG2RKEsZ5YwSrEE0+JfbJksQEY88zsoZ2dT1r4mowRKTFjF&#10;9M8t9JxFeFUX6MUhVhErEBytCNzkWSYQPMinhMsYalT4gdsQUKj3siMebJIK7kdcNq0bmL1RMjKo&#10;HRT1GKbTy0Zb6IBh8ZFWC9xk7QgbqzezinSMF7WcU4n/AHWTtXDa8K6502aS3iezm5qiCpTxApht&#10;aUGh1OJeJlkReK8aCpJ4iv44FUjqV6tsqtaLI3qenycfsqPtfecKFNb95IJ3nt439KjcelCx49aY&#10;bUoWW50syhfq7VQ0+Eig4niPv5Y2xWtJpbqv2oPq6uCCK15GnXAqu62E6vNFcqkkSBeJG4APGn3Y&#10;skLHb3AhgihkRSkjSNQmrKTUfqxYoiBLiOSVrmpDvyBBqaUoBhtUNbxxqkkakhEk4ivyB/jgJVBX&#10;s6wxFTy6/YH7XvjbJD2sdw06zTxck6wx/wAowKiL/VxFEFUEs1akdt+mRJSldRKan9o71yLEqhgi&#10;JClFNO564EhcbO2I/uEPtTFaU5NOsGbeAA9aYoIUm0uw7Rca+HyxQpnSLKkjgFQESp+nE8lS67t4&#10;o4IVHLf1Wr2pypiVULWFhaSuZ+KmfZD4cMTyQptGtDKXJJ2XIJpBTFI68Wqf2jhpeFDi5rV0Zm4n&#10;bb2wrwqsVve3VvG8LiISclct1p1wUypU9NVmuY3JasEYBHdu+T6IDfK6kBMcIoFIkANPhHQ5FK/R&#10;klXWrZW/dmRgqN1+0r1OWRYlfaWBgjSGaT1GConL/KUb/rym2yIQ13ZWbeYrG2ajxSWzuK9pDzK/&#10;iMtgxki7BbiJ2ecAu0chKrua+kciOTBKVuYCo5WcnqvyX1D0pUYxSiYUuZGdI6IkUHqNI3RuBIoM&#10;OReFGaVpl59ZtxdOpF2pHFdioEb1/XiCkhAukCQ+mkn7yMuDU9CAaZFVef4ridbfb6tEKr/NwiRi&#10;R/weTQEHLbymx9ZYvhVYjEw/aBqrD8cHErVvbP8AWY0dUDMTUHrutcnEoRnIUj5BhyRA1PGpOVT5&#10;qgppCv1A1rxvJGUH3AGTiq21FylyLabqbj1B8jXJlCY89pSTReNK/I5SqP8ALEkUesxSyXAijMTq&#10;K9yQMETutMtW8sDxH1qIGqgVNPHMqOS2FKd6LW6tHha5iCXUThWLbFWJWo+7CZrSXWGiraxTQvqU&#10;dzDLCYUVmoBydmFfoyPGkI7TbZbSwt7V7mKRok4hlbahJIH0YibEq6tGxZjIlAa15dv8zkhNaf/T&#10;9KMorhY0pNEHkU91NR9xH8cVppkp8x3w2gqTwROpDxhlYEOpAowIoQfowIeBfmH5Yj0TWJYmUG2A&#10;9SzkoSWiI+ED/KQ/DlZ2Vg5v4VYcQSN9qGuNqi7Q3VwWdI/q9ug5zXL9FQdeNerHwxtUpup31OQp&#10;FySwjJ9NDX94f5n8f9l9nJApQdzZTxSLHQl3pxUL1od/uxBQqz6fIluVKFdq77bnBZtIKFiluYFj&#10;mt3IYDi47EjDzTQZHoPmeN2W2vf3bH9sigqO1cEojoikXfFAzlSOu3fY5FCUMo57+OFVXTLZbvUb&#10;aCoEUQ5yux2oprgkW/DEE7pjaRPqfmK0uQoKTXHpoOwhjUhv15SJO7nACIem6pNHZWAJJDMop8ga&#10;VwdWsvKPNNyLnUY42+xEpkk+XUV/1stxig63USspSC5bh1d29Sb3J+yP9iMnbjJpaSiOaNI15yHZ&#10;FHVmP/NP7WRYllGliRVZQeMSNV3rQM/j8h0xVGnVUVivLp0OKoSfVpZH4gkfhUYFASnU9RvorhJ7&#10;a4ktniZaGJihqen2aYYS5ppmX5f+fbzVPMOkWOquJJjP6a3DgDmHQqFYDr8YXHJH0mlH1B7Ee7SD&#10;hvWnWhOawRcy1MsoPj4HJxJtSFrPHyX1FI3FT47+GSIQwW7gheWYmgVpXNK0r8RzOjyaJc1sNlYu&#10;4RlPEglzU/Co6/8ABZJNKLWNncTNIFCRD4YgCRRANtv15JBCJ9G0CqqFOI2HQEmuAhQjVgC2xZo4&#10;+IWvIEVr1wAUGXNjv6MrEfTt2IZqVBI6++BlTX6NWKESemVUncHcjIpoIi1htngUtGKfsgg1wboo&#10;L5rCB15AcSvsMIWglE1s/rViQmviMkCxIRFg+o2k1amNV9+2DiDKmVQajZzQVZgxpvH1rT55IG0p&#10;bLNPbOX0xacmq0JNAR3I8MNIKKtNUe6RQJgk/wC3G/WtexOFaVbm4uI0/eKp22CAEnv+1jaKQUjw&#10;TxOvoqOY/eBwADTfCEEJRPDCHK+ko3BPDboajcYdkUoXMMUtYACnMDpWuxr+vFBCp+jUW1LxuDJN&#10;JxPIfyip6++C0gFQbTSsfOSRQa1T9kinTpjzRS23EkBYzSEBmWrMdvE0xpQEKbzkrw24aaUyMxYD&#10;YV71wbJ4W4LX4xLcOXkB79F9qdMULbm9SFKREl/Dx98SkpW1Xap+j6TkEAoj6nI7qI+RbjXfbAlr&#10;6vMx4qpaQlgq08MOy0qtaX4FfQlHboTU19sdk1JTlMyDjMhQ/wCUpX/hiMUEHqpHif2qUB6fLFi1&#10;JdJHFIAhYMIgTStdjjSoS6cGCDnEzRcJOKr4+p44GVJfLEZIyEUKEmbip7jgMJYgKbG5K8SkdV3p&#10;t0+jI0yQS28kUr0UMzj4gdwD9OEJXj1BGqBI1FQagCtDXfBa0VPi1ENaqpYim21KfrwWyKEM5Ew4&#10;kfvHWNt/mcsHJqHNGtCnphmZlkPQjwPWoGVgtipprwp5lgVAXiZQiBq7H4hUZbFrksgn5xLJK/I0&#10;3elK12rQfy5SQ2goFuCa7aSxuWjhe2Qsd/hkZx3+eWxayU5soXiFy8rKGWScctjQCHB0Ql8141Gg&#10;Y8gFajAbdRSmCPNTyV7L12sYUjo3HaSorRSxJ3Iw5GcN0Y73EV5bMxVwvP0SOwcU3HyyMFkgLnTN&#10;M+r3k0sS+uqFhLyIq1CQQoNNsiCbQRsibe7gXXDO0axxw2ZjZaCjM1sq1p7tlrBDJe10fSoBuY7d&#10;BNQU3LMTlckoaU2U9xYvFG0bK8vPkSTQptvXxycVc/wyJRiuylFrXsMjLmhL7uRDBakEkrOzP7An&#10;xycVRKiuoozknk6BT3oQxOTKqilBA7cqCm9eteVOmUoafi5HEbUCg074CrcMMc93bRyRCjOFX5AH&#10;vkoKvvLOKP8ARcKqzAafHJ348pJHNBjIppQ+rRPU7oVFSCT1BqNsjaKXraRvxpySu9AxGw+WIkVp&#10;atqjQxR8pOLIq0DMduR71ydq/wD/1PSxG9cKFrLirTAEmg64oIWldqYoY/5z8tnXdLK2wU6jZ8pb&#10;UMtQ9Vq8R/4yfs/yYJC0PEOOnMavaqj1KuCKUatCCPbKSEJR5qmZ44NLtyI45B61y3TigNB/HCEh&#10;L7CK4I4WUNLdPt3E3wqf8oYbVfLqsEE9LfhPcAESXTCo+SjtiFVV1RbgGO4iUqRQsMKpRd6dFa3Z&#10;t2NLG8FYZD+zJ4Y2oS02j280ltcqfUBpvtWn7WS4mYKazXHGJFaodUQMh6ggAEHBTEhCeuSak0qa&#10;UwUkBuynnbnDAKF2PqMeyk9BgnQ5uXpscpSFM28pRpJq9rbqvw2lvJIxHZmdQSfoFMxbd1n+kJx5&#10;i1Z769h0m2IeSd+UhH7ESmpywDa3EkQDTzvWXP6TvTsaOw/2EYAQffl8XVZTZQVq5XncNu7kAHty&#10;OAtaf6MlrBHO7yg3kZMTCn92p3JHucSGJau9UknkS0iYrAn2mU9aY0hVjuKMAx2GC0ou5kX0Aw+1&#10;SoPhkTzUJXfXLzK7N1j47DvQ4QN2SF0vUZLHVrK7TY2t1DOPEiOVXIHzAZcvEdixJfTtt5z8r3d3&#10;NE92LaX1WVYbgemTxPav3ZgeEO9yRJN5bSCVecbVUftIQRv0yPhSDLiS5hMrViJcg7ctx1GDhKQw&#10;aZbv12ICkiRq8gR+0e1czIbhrKu013HD6TBBLN8Upp0Tqq098lTFa0VvVY5rr0PV6NsPcgV9sNqv&#10;e98sWsfD64ZHWijjxY1J2qKYQthdqE00NkElWqMqiN1BBNSd6ZElkAlLXEUxCxfZFCSSwNR9ORZK&#10;otZ6lwWQkUHA1WvjRg2RBRSLga5PCEnlTuQBT7hkkkL3inK1IQIPtVBr+vFQEMTbmoNS4PQfD+uu&#10;BFIWe2gY8qvTbj8QIJPalMOyVOONY2BSUjj3CH7uuEKndlNamIB24sa/E/f9WSBQVeTTbW4Wq8OQ&#10;AoyGh6ZKlCBmtdVs/ii5XC+B+IgZHgTaGF1cu4Ett6SnZ+QNTgVXWPT4oj686xEb0J5H+GNqhTqG&#10;k8hwb1CNuYHb542inPd2jsFSrIteHejUocjaQFPmZk4mHmSPhah7g4bSXJpUckgNy/I7t6VOnhgs&#10;oARyx2lvABHCqkg1amG1pJby3nnr6c4VW/ZUDbHiXhSw6JqjSMSyGmyNTt9+G2PApnRb/kUVwW6m&#10;g6YLXgVH0m/WhBD7btyoRTtiU8LpNWvrS3jjmhCKBT1FFSPeuCkKb61L6XJ4pi9TyNSBQilenbHh&#10;Wytm8yST23ollVTVQStX29zhpiSShYpLFtjNUV7U323w0ilZbexegNzseIA/1a/1xWlYaLFNEF+v&#10;JGELBendq77++RSsHku8krHHqFvJ++5xilDQrTryxJQFy/l1rJYM93CGqwqvgae+BLUP5aa8qsAB&#10;dSlqq4YD+uAp4qQc/kbzZbI0x0zmRxIUPWo6+GCk8SDn8t+ZyXDaO8dR8FDWtR06YUcSTp5c1PS5&#10;ZZ7rSZjDbKsyl67tJttsOmSPJgrFLadykcMqyygFTT4Vp1NPoyvhLLiSZNXtYNVju4mDT2sgZIia&#10;141qD9+XxFBgd0xWZRyUWrlnVWjWhKkSbmh9srIbLpBXjWJSa6KyQz276d6SkfAQsjc6n6cnFgU3&#10;nis4JLv6xeRRQzzSEhmowW4hIWg/a3XAQoCFvILOG3uJY7+BlthyK/tFfhWnXbBHZJ5LtOuLr6jA&#10;LS6iMcq+oiEDn8DNyBPfDPdMC3cJ6UtuGm5yyMSWBFBRa7D6cEQgndS1CEC2Z4ZVeFUdZajxUnx8&#10;cjHmkqLulzd3axnkIbejN0oyxKenfLZc2C6C1eW2tpVIKSIoIHatRTKpM+FSFjcJeW4eKhLyBGB2&#10;YiMkD2yUSxKqmn6i9vb3AjBrGrKSabAUORPNaS2+huTo1ncenSKRZXR135GJxy39q5YFpWCyNqtu&#10;QOXIwkJ0qeJ2+nJljaYNpl5yPGEzJPEXjiUfGKsP+I98pZU1Fp2s8hAbN06mpU9B3wEsaV4tKvoL&#10;u2nkjb0muY1jqONOYYAH6Rhgd0gKt/YarPHpP1WFpY/0fCh4DdSjyCp+7DkZAWhH0y/imEUttIrH&#10;iHJQtTfxFMrtHCWmhvCaGMhkAWMUILGvT6cU8Kgq3cVlBccWMbEHkBsoSQo1cmjhf//V9L4ULWxV&#10;rFWqDFiVpB26jj9kjritPKPzY8rLaXR1+1SkF2wS9VRss3aT5SU/4PIkIeY315aW7LNPbmebZUG3&#10;H4SaBq+FcgoSHUtVur1wrseAO0Y+yPYDJBKyGGtBSm+4GRQmCWzCIcRVyemKrNSt6aXcLcbgAPF4&#10;hlO1PvwqEvGp2k3pTXiObq3I3ShEigUo9SMNFkELNcGWUyH7bjkwG+53w0lCSs/Kp8AfpyYCCGYe&#10;R7a7ubh7ayhR7wpLLyl2XjFGXbf2pmJngZF3XZ+ojix0eZTvylqsSXOr34C/HbRopH+WzPv7/wDG&#10;uRAbZzBJYXd+YdRn1K6ktpAkUzemHX7QSn8cyYj0uoyZrlsgJpOQJUnjI1QT1OGIppvmi7RAiNO2&#10;6wika+MjA1/4Eb5EsWreQR2zSV+KZ2+ZA2/E4VK+05VA6V3Y4JIRsjkEGtCMFLSOa4ia2Jf7ZXb5&#10;1yBUIKPnJ6yncspoPcZJkgYSwf1Fr6iEFB/lBiV/HLuhYF9X3TxX0ZjuoY7wsi8omRaAsvxgMT3O&#10;2amcjbmxjsla+XdFjcy2k02mzs2627niaf5Pwr+OXY8veUGJUdXu9c0u2WUTrfwCVDIXHGVU/mb7&#10;QIrT9rLo5ASjhY5deYIUZppGAVGLlVBNXYkqvbLwWtLG1KK5mNwzNJJyDEqDux3wqo6pd3D6eZJI&#10;ZVSJgYnk7kkbfdgiN0EhA23o3apNGVRlILE9iPlkijhtma6dqtzEokdYkovE7k+NTt3yttApAtZX&#10;NvN6d1Gu+/zHjXpjTLZEhU4fu5OKHx6jAqtBcND6gajhj8PE/FX5fLArhdWk8hWMVqOvcD6cKrZY&#10;raSP03P2uh6NjSoO8hRDwXisdaip6gYF2QbbAhFJ8TXbIkpAt0MvClSACeik1/EDEHuXhVlumrvJ&#10;6kY3MbDlt8jkuJGyJhmsipKQJVutQEP0UrhErWkUkka9IXXbcoQw/EjLGJUmkt+PKR2jUfa5gKPa&#10;pBOGmNlpHDoXIiZNihChgw+ZpjSOJWtZiZHlkjWG1UUd1SvHpvQb/FjQRbdzexKTJDGssW/CRuYB&#10;HTspyNMwUDca1axsio1QBVuB6E9QeXHFJKmbm0nCn1SAd6sNvl8PLBYUSLlEBPASRnsBQig+kYNk&#10;2qR2xqAIxLTZSrKR+vAvEFqI/qUaAqOlflgK8Qa9OyaTjR1JBq9BQbfOuDdbCn6lqU9RLnnHXrxN&#10;KCg2742mlkUkjqw5o6LU1p1GFeFAw6THcLIWSI0J+Yah9sbTwtfoiKMuEtoySacUFDsB7Y2tJZf6&#10;Ntvp0p2NWj4mn44QWJDHbvTZoyfThuEGx4lf6HCAwpBs9xGOZeYLShqG2pkiFpDnUZ4x8F64XqFN&#10;QfxwcKuTzBqyMDHqTAEGg5EfxwUxK+PzVr6sTHqRYUK/E3Y/TjSbVrXzr5ogcNDeK/x7q7GlAPau&#10;HhYqeoec/MmpWwt7yekcZ39NieRFKDtkwArVrrF3bXKSrWRkqRU9exB/yaYCaQmaedmgbkug2ZlF&#10;CGAHI1+a5G1RcP5pa3HCI0sY/TjqkS0XYdRTAQzJSrzR54vdV8v3djLYRwmVFZZVoKcGDV2HffCA&#10;xTE+c7Sz9O2uNKiu1gWOSOYqrbsPh3P8tcZJCpL+YOhOkgn0GF1cFXj4KK138PHIhJUm83eRSFR9&#10;A4qvLiAAAA1SRtkigIC51zyveXOnT2FkbW30+Z5bxT+0rKRxGABBRes+avIlxpF9DaWUguLmJ0jo&#10;BQOVNCcAibTaDF9o0l28t1EIlXSRaoU/auRGNz7nJnmgJh5UbyTDpVhLqN06Xf1dVuIDSgYg0Ox7&#10;VyuQTacXFp+WN+bSYX8lu1tL6jBf2uQoe+GIISSS2w/KyC+gtvrd1cTMwKFQOAb3q3Q/DiAgsSs7&#10;XTrjy/5ft+TGaaDWao5ARWMfwbb05FcmqTaQgu9R0QzP+7klgjd/ChKtSvhkujB6qvkqyOoT3lnq&#10;ZSwtU9Ge6VdkklcKtTX9qvHKWYRUHlOPkvHXkeJUJjJNCWIFMrILIbKN/wCSrq7SN/09bvPDcQyG&#10;MlqPEteYG3UVwxBTzVdI8kwWaWz3F5G91GiJMYnPxCItw2oOx+LDOygDdPWtLlo+MV5GyqerEVND&#10;XvlVFmZWlw0XVV183r3VkdPjWPhE5PL1AdzspyQYEpLbeTvM0Hk+XSlltUvSbk8Q1aiSXnQmnbkc&#10;tvdFv//W9LN0OFCzlXFW8VdirRxQULqemWWqafdaderztLuMxv4gdeQ91YBhjTF8z+dtFvNFvZtO&#10;vd7i1koJP9+RsKpKPZx/w3PKyFY3aWZmHP3xSnMFkiqCw3Hbx8MihESyJFwijFZnoFp1XEoY7rN1&#10;JJK9szBUgkYP4syGlDkwyilMsdBQbE7ke+G2TVrKI5Q7dDsa5JUTdxq00T2+7yMI1X/LJoo+lmxJ&#10;pQLZNZ6rZR6Ld2Nlbzi6Cfo1Ji/p8pLhXQlGBBrQOW/ycxjCV30cgTACRRa9NaadcafHElZKc5k7&#10;krx6/wCSMtEQV8chALGIouC7MBxb2Y9MlVOO2tTKFUVIPwj3xKCjNSmSGBLKA1Za1Pi7nf7siEBT&#10;nKhhEv2YwFH0Dc5JkjLNdi56ZCTEtNLUnCyRgDMFHYjIFiGrUfvVLH7VR9+2GXJkr+WtImv9ejtI&#10;FVnVnf4z8P7sFqNX3C5OcqgxiLkA9Sn8y6/Z2EVlLKsl9CKMUoEU123HXNYBxF2Ca2Pmt7iJUmdW&#10;lYdGoNx1pjIUaVRvtUaa0uLeMsZJAqek3fk3Rfuy7EPUxkNkvmeJblUijSaOGvJSoPJ+hO+ZocdP&#10;be70oW8fpwxLKRSaEgI6dxQCleOAllEJN5v1Q32mCytox6pkRxJQqvEDuTthhKmE42xKx0HUkuVm&#10;a5SCI7PRgafRXJHIEwxln8HmFo4kjSf1CgUO0oABA60NBlXF3M+E9Uu1DX2dGhkiSaJtgoLfCf8A&#10;JKnG0pLJqMjE8mB5HYg4Euj1GYOWBow22PbCgJjFqM0bg+mBxNORA2A9+uAlNW570SOS1AAfio43&#10;+VTy+7Ey2Qom4ibatCx+FFatPc8iTkggtm44xGZGjYE8VUkA1+WRMUxkpCQU5MWEvXgRQb+GDgPR&#10;RJViZH25j4TSi9V+eWRhsx4lb1YId3B4R/ZJ/a8cBFJtdHcs4qoMK9Se5GRJLLhRMKXtyRAlss0T&#10;EFiRyqvy8PHAAU0OqYJ5YuhWT679UtFNfQVYyoHgtQcua6CncazbaVVbCJ76YgKwLUUioFSKgdsF&#10;rwqaea76SJkWC3Qg8Qg+IUI36EjrkbZcKh9fnkl9NrCxmk4FzyjoQCfHbHiHVHCeq0HTGFZ9KKGl&#10;Ga2lZfuHLfHiC8mxaeXZKKLm9tSPi4vFyUD5lTgVedHsAALXWrRQm3GWRYmHz4FMkniivXQtZC1t&#10;5Tcdw8E6yjffozNgK7Hk16WqwgtdD0YV2ae7hSOJP9eQKtFNf5sRzpBCAvJoIShgk02+f4uUdlc1&#10;ZQNuRHqEZOQAWMlaCS0kiANvKjsoYrHxYFj+ztXrlabWxmKVpII0aJlALq8bBQCd+LAUJ28cRFbX&#10;W0kJDSLMsbVJ9N6ggdARy8aYeFBkjLGWQxmSGeOSpIoCCevhkTApRsU12XCvCjKN6lAen0YKLFf6&#10;cJ2kt4PEgxrX9WA2qm2keXpVJuNKtnY9ap2yNlCHk8oeT5SD+hbbp1oR/HHjWkLL+Xnk19xpMKtT&#10;tX7xvh414WJ+Z/y70i0I/R+kXDmWhM0fMoviSa0yyErYSKUaF+W2i6hIz6hrL6fbq3Ewj7bH7snJ&#10;iCyR/wAofy7CtIfM8yKgP+7BWoAyLJBf8qj8sXaA6f5rEQZiFMzgl69OowWqy5/Ju0js45IfM9v6&#10;lukslzMzqUZVYFDT9ngo45IFWE6tY6BaxSwxeYvr8rRsqJFFzRiRsOQX+OSClH6XpNpqtmLiadoL&#10;pbULDGSERpIu29MBCLSqW112Jgs1hxfjUuhDKfcUJGSATxIZ3nViGjZZP5SMeFjapCIllQtcIVmT&#10;412qGZTtT6caTahHZTvETA0FVAryYAmtR3OKoy/0fVknvIGtRJLaxi6lCGoWIxKeWx6YEod9J1h7&#10;aK5TR5ZbWWFJIpo4mZWSlCQQDkVQrRXCAiTSbhFpufRcU/DJUvErW87EoIbaZWqAJPSb4T4k02xp&#10;btXtw6rpk7QSrDcQ3C2rAFvWH2X4DfvkSqGsfSMNsC/CGK7MQkf4aI1SjdqdMkhPrDzVeaRoF7YL&#10;K82l3l5bPf2rbl44i3IIx+IA8EXY/sZGmSVyahHcRw3Etz9WeWFXdBLxUEswou/QAY0m1gvY1oU1&#10;Gg/4zf248K8S/wDSbB6xaqVJ32lB/jjwrar+kr19/wBKuT7SDrg4Uqq6rqCq4GoueQIFWHU9MeBB&#10;WnV9fdgF1R1cksg5CpI+0N8Igxf/1/SfIYUKcsyRhSwJ5MFFPE4qqHw8NtvbFXDpira4q21KeA8c&#10;UF5t+c/km813TLbVLBQ8+mo/1qP9qS3B5grT9pPi/wCCwEMXklrZRqBxpvuKdN/DK1V5ISJBtREF&#10;a/5QyKocSwwS+lC/qXLmssn6gMBCELdL6l1xWNPWG7yUrt3rkkpfremsyLNEmyLxbw33rkgVHNIj&#10;p101pNeJCWtYKerL9NNvpyyw2eGatfpjcJzdM21qap/xlYfC3+xU1yMyygFVpJILBITsOZuW8RIy&#10;iNV/2KL/AMNkAmSEjAV1r0UeofmCcsa21q0gB7/E304qjNOQF2nYdAfT+ZyMiqkaPecj+wObHEK0&#10;lWfl+z1+/fEqj1ekBI8aD5ZEsSppVnxVMEqQoJ9vwwFQsiPwse/BgMJ5MhzZt+XWmv8AXdY1EBes&#10;VnCW6cyqzPT/AITKdXLYBnphZtmQt5EtQ19LF9aKt65K7fRvmHycxAaHodjA5N1dpMZm9aBypAQ0&#10;O3XLJEkAMbpN7mfTkskrfxJcyj4Qq7g0oT171zKxY2mU2L31+bSSbiGZY6mOboSVGZEmuJssetJ7&#10;iZixkaR2HxCu4ystoRQM5K8eT8ekR/z+nIAJRdsLx68VoR0B8MkoRH1C9no2wU7Ae2ISrfoRxTm5&#10;VuxHTFeEO/RUS7FiG70oRgtVVLBACFVSQa7HfFWprfoh6nflQnp264VLTWpVA3DcitSdsVXLAqrR&#10;kWQruRXcACnbFjSjOgZeJcKK1AUcae1TXDaBG1n1gWcZmH7wR/sMahq7U6Y8STClzS2c6KUjW1lY&#10;AtwJUU77Hlyw7IpXW0t1h5LeI7VqIpBwP0btXG14V6PIg5PESBsHXfbG0EIy01uSCZfQkKSkELWh&#10;qO/LYfRgZJza+ahy436oE2Cuilhv47imAE2glK/NXmby7pk0KNpwv7a92vLiN+PphByXoD1LHLAL&#10;azMpNHqXkq8YlJvqZ40SMtxoK171yRhswOU2oacyahrZtNPuJvqrlo1v2AaIMASAace/vlZxtona&#10;dLpmvpEXEaXEA3R0anIHuOvjx/2OQ4GQKDuLzV4v3R06fmtQN+W4NOlBjwJtA3Op3LGhs3lBFKcR&#10;tX6MeFbVIbudPTZNOkieoAAZh06nJJTm803zHqGhz6VHO94l5FVpSaqjEg8Dt1XCObCah5N8o2vk&#10;+5udT1m/hkaWB7YWyqN+ciPUkn7Xw5OcrYQFJ2+veUZ6vBZLPzG4BK/qyuRbOIoGXUvLYHH6tdWa&#10;HdvSYMP+GGDmgSKmn6Gu0DQ6z9WSu4uIgTQe4Ix4QniKqNIYuGs7+2uA2441Q0+84rSJSy1226Qt&#10;ID19M1qPuxQrcrxRWWOSM9wRXAVRMDBt1ABPj7ZGlRSxxE/Edx4dMFKhp9djtZXiGlTXJXYSqaKa&#10;beHTJUEIO71bW73gItMmgtzu8PKvIdKV45IRAYLS/muNPTtdDtIYuqrISzUPcmmJpICg+k+ZpmBm&#10;0+w5dd+Xf6cFhklGreTPNV3EYo9Ps1i+0JI2YMPxyYmGBDHrn8uwI5YrvVJNMV0dCzIXXiwOx3Xw&#10;x47NrwqEP/OPt1NA0uieY7W64V4Ui41IHjzPh4YeJaYkfLXmA3s/lpVH6a0y6IaFiVWWMj4WU/5X&#10;XJIdLoP5iafGVn0q8CA8dgSNt9jTHipUum1W4tyFv7GaJj05Ka/q98kaRTdwfrBT6hptzMWG7FSK&#10;fLbI8Vppv9BXzoolt5IWJrx4npjQVM4JNQtufoMweRRE5ZCSQNuJ37jBQTxEJ5b6z5xs4oIoZUih&#10;iXjHCUPbqvXGgqYxea/NqOLaNk1G+JL+kkYFE4nbvkSGVp/bavFPB/pGlXDO68LqMBVA5Ag0PHKj&#10;smknvdGEWiW9n5b0yU6lYRyw2Et0wpGs+0tKL/LhElIYPZ+T9fbXLjypK0I1aRopCZGpHUqzAg/z&#10;9cviWtkreX9ftNd8ueXNbaxrarJNbrGefrLCpISXp8RU/wDBZEpZ35atfLWp+X45zpFuZg1LqEoV&#10;CyLuQoJJ+LlXKjJkAjx5f8lyTsjeXYVXqGAJHTBxJpDyeUvI1AzaHGu5oQDvg4yilKTyV5Ge3kV9&#10;HUSMQQUY1AA7bYiZWkvHk/8ALuaM8rBxU0P7yhqNqdMJnSOFefyz/L+WjJazEIKBRINiffjj4pXg&#10;f//Q9IE7YWFtFjikFsHFSuB2xRblJxW1zEmg98VS3Xdbs9E083tx8Z3S2gXdpXp9gf5P8+JKvBtb&#10;0WeySa8siptI+UkkG59IM5NFanxKoOVWgsYvdWaSH4GqG6MO47Y0qvpVr6SetItS1Dv41yMkI6CC&#10;K0DNK37xqlwviegwpTLT9DutWuodOU0M5LXDncCMCrn22pTBLYW2YocUqT7W9Ft1042tpCEtli9J&#10;IwNnXpv4tXvlAkSXc+CBAjo881LyldaRp0S3EBjCipdiDyRamRj/AKzD0l/1sv4iXWkVyYtdEs5V&#10;t2d+R+VBXJxDTIqKoZCFG7SOFA9j/Trk2K/1EVpGAry+BD/kjbCxtFx3HG09LjQGnxeFBuMjw2tq&#10;NSsbHvIRv7DFkugUbe/6zgKomaUooQdV2OABFL4ADXxHU4lCJi/HoMiobTkK0AJAPU06Cv6sIFpJ&#10;oPS9D8sXB0OwuI7ySCQ1vCqU4M09NiCRy+FVGYeon6qLk6ePDHbqnsej0CRNOzFB+8EpLEjvua5U&#10;22pXthGlukSzExoxMzAnZQOg8MvgbLCZY+gnuLxpUgZo1HwAgfCq/Z65sY0A4hJtOriS2fS0hu46&#10;cV4HkA3I9fo65XItkAkCeXtNd6QubW467fEhUe+RLO0TLpfpwekLg+tWjSAGuRZoeK2lFA0zgLtU&#10;Dc0xKUS5AFD6reBBoP14FQEk86zEHksZ2DEBt6eJwsSETHNGIyY2IYdKDARRSmOi6Y+o3ojF2lpG&#10;U5NK9FqagcR4nfpkgLUlnlr5W0eFAeLTnapdqgkd+NaYkUjiCYrpmkqnB7eEIPs1VSNzvtkqCOJK&#10;tUtPJsMDSzejGg3PoFRIQTXou+ClMi871C7sfrMwjDrbGR/RVwK8AxC9+2RMUgoaGF591BSHrxJp&#10;WnfGlCMS3QAsSqLyBYcjUj6MiYptUZdJ9Wquvpsp6hmNe/UYSqrBMkApBdNDCftKCwB/2ONrVqcV&#10;7aerxniWYV+2v7ojwoNuXviCtLkkshO3rxyx2hDGtA3xbdApOTEqYkJuLXyxPA8ccD3nrLxZZXEa&#10;7dNpCvH6MkJUgDow/W/y/vbh5Lmzjt7OLdo4ImaTkVG9XZQPs174RkLA4lfy5d6ho9LCycQu0kjk&#10;3XrNHHWhJU8GWu2EzWOPuTPUNX1bQtAtLXTpI9YhmeYyAlWkV3Yy8gG+LiJH+Efy/DkQbZEEKNr+&#10;bNrNKlolpP8ApN4zbxqfShjMoJNDVwsYLZPgaxNEXfm/UINRtP0he2Ei1T6xptrG13cvU1Kq4T06&#10;0/lkyJDIX3p/pfnfSdQ1iOyh0Z7GMrK0t5eJHGY+K1HQk7++R4WXE7WrjXhMIDdRWVvMeUdw/MoW&#10;YEED01YL0qOXwYCyoljOu+W57OctLqFrqUcJRxAsrGYcj1dAvp9vh5Pg5IIUkMqAiLq5pwG1AfEZ&#10;XbZZRKRoQrTSAsNhU9O/T6MiU2i1mt5FIYI4+fJKdsCQtlezIAaGIHoKUDEj5e2ESKCQ6HVZrUVi&#10;Mq+FJTT22rk7Y0FZfPF1CAWR2P8AMRUffhYkK3/KxLJgPrVsSPELv74aQQ2n5heUju3rxmuwCGmP&#10;BaEbD598pyUQag0IOxVwe/bbI+EqvH5z8sy1ZL5SCaKSxGw2O2A4zSKRaeYNBdeS6jAf9lTI8Cr4&#10;9V0aSvG+gLA1rzGDw1V0uLFwGS5hbvQOMPCUr2MLxsjzxSqwNUZlZTsetfnhAIVjer+T9OnY3ejX&#10;a6Nq7BjG8RpC29eLqu1GbvTJRBYl47+Z0nmWDzBb3mrW5ttWSIQnVLf+7uPRFBKCvQ0y4MXon5bf&#10;nGNXRNH1+6Nnq0YQW92x4xTCnCjkfZb7O+RnA8wyAZxrnmCbSY2kvNPnv1Cl2KRrLxUHj477jK6K&#10;hDp5qv7yCN7HTJ5IpAGVZBw4k/5JxKaUpbnzfJKpg022ihqPV5kM/Hv2xsLSMCowrJBHVgC/wAmv&#10;TrT2ysySGJ+eNY02Bl06C2B1SYeosp2ANf1nLcYthJE+XfKsmlWrXVyo/TEzl2ZWqoBXYbe2HITy&#10;ZRCdBJnjHMsP5x4k5SQWXJS9CCr1WoI3J7GmCinied+YrKwk/OKxgkQtbXMenqyrVSP3cwO4/wAn&#10;vmRj+my1Msg/LzyRHfjUIbFhcx/FHM0jNRutfvys5L2ZBk6LQBmIJaldqHYUGQLK1/qoKUIAXahx&#10;AVRnZzxAaoHQdsNqtRZVcFRxoKButKY2tqF1ZJcUYn0zWrGMcan6MStqkVvHGpoSSaGp61wLb//R&#10;9HH7IYbodww3U/I98LCmidv1jvTxwquBr+rApbxVwNMVb67YqwX8yL22M1takVmtUMikbkesKFf+&#10;BAP+yyEirEbtmudFvF4+lFJEYo1A/rlaC8kuLS70yYpKhktRTenT3+jJgqE1j8yae8XpK/B6fuw3&#10;cjI8G6aWR3MrKoY82kJd69cKHpv5XQO+n6hqktSzutpFXrxX45afTxXK8h6Ow0kNrTeB4Li3u4GZ&#10;RNYzHizHbjL8cbH25Ep/scrjHa3LnIiLAPzC1i6vJb61dfTjt5LTTONa7hFvJ6H/AIy8Fy07OB0e&#10;Z3RInJ8FNPcnLYtEl0VUR5lNOI9KFj/vxx8R/wBijZJhahtsqD4V2X6MLG1ytWNkBNCQSPfvkrQr&#10;cqqP5R0GVlmCiLYCtT0G5GApWGrSGvzwhUdClI6dxuxyBNsW0JBqOx6Y0trlq3qKRUkMop1qw4rT&#10;5k5KPNEy9u0IPcWsVtPbG2jtuEUJc05CNQo/HMCULNuZA0EzkkSMkSlAxqWK7ntTBwMiUn124Kv9&#10;Qt2Fa87qg333Vf65n4cYAcfJNCOJoIKLRgSFfx4tWpFMM5UsRaV6pEeIVGLqwqKkjp45AFmApWFz&#10;cQni3ChanA0NB4DvtkimkfPf2srhVYRyqSG9zTGkcSiz2kTH1JGd+vUcfHamCmUSuGsaQo4uSRWn&#10;FVZt/emLK1xvtIAFI2cjcIyOB1rsTgQoPrmkwtvAOI6mo2wGytoO81OyvLVktYnjK/FUEn/ayeOO&#10;7Xl5JbFc62xDx3k6xE93cU9hvl23JqAKteaheIh5XcwC9jK9TTfscjwNl03omqw3cgLmk1eLg7/L&#10;rhIpiJ2zSLRLG4os1sHWRKgktQlviLgg/hkObZeyE1bypNDCJbOb4gP7hyAKeAO2AxZApBM9xbbX&#10;UYjPRGYNwI771pgpSF0M8HABiK1qpXcbjbfBIpXm8sbdSWq/ckhtvlkCkL1v7eSMu6R+mv2SRuK4&#10;0tr11PnxCQkRCtSfhTcUryP9cIC22ZmuONGjRCamQD1AfpFckgKkN/PaxtwlepPH4zzVhX9lB0xv&#10;ZG6JsF1fUrxvRD3LhqCBowYhtTkSoBp/ssIFqmUfkbVWdpJIIrGQISJ0cFWNfshCSy5IBSEuufyX&#10;juY53MqRzSqfTI5tSRty3XfJcRaxEIW0/JKe0BufrjfW4vjjkianE9yvCh6Y3S+GBySWDy9q+pah&#10;K+p6o7qEaGNI+ssNS32l25bcd8PGEcLPE8yXcN0lpdQRy6XHEg4yACRiFK/Arf3lAPsqMqLYAaQ9&#10;95UsNatJdW8uShb2Zj9aQkKJaCiI1aemyUpjVpB70oW1urGb6pfRmGemxJ3b5eIyiQpsQGp2JuXE&#10;lvIySDYb0G+24OIkKRSbwaZB9XthBH+84rFdRJIGVjXdgNyMBLOMW7u20q1lLXUcqwGjQuOVVNNw&#10;fHBaDEI2DRNBu4PWhZwlKmRmIoSK98NsaU5fJqvHzgvm4bkdGGESQQgn8jXBFRqAp3JA2rkuNihp&#10;fy31liGtryKSta+oP6UwiaKS6f8ALLzW3IQx2sjV2JNP1tkvELApd/yrTzxDDwbTYpuFaem1Samv&#10;Y5LjW0F/gvzWJ3hXRZuUe7KvLuK48QUFRk8q+auHL9B3aletOYOPEFUP0b5hgQl9Pv4yeigSn9WH&#10;iCrUfXIzVY7+I1oarIR+Iw2EqDa1r8U4AnvhxjBAMbHfl03XDshR1HzJd3lqLTUL0zop5olwArD2&#10;FQNtsWMmPXVvBIheNh8JrQEgE7nZh8sQVBZVon5u+cLG3+ptqZkiUkpLIFc0BrRiRvvjwrbIoPzY&#10;86OgMN5BIFOyhQDv06ZGgniVm/NrzxHEwaCJ9iSQu5+WHhC2jofzc1aRGabT6SiNWSmwqT3GR8MJ&#10;4mrj807S8I+v+X4pZEpxdeQkqpr1rkoxpid1o/MrT+FTp91GOqgSFiD9NcBjukFefzO0ZxvDfKaC&#10;tN9/+BwGC2pJ+YlgZaWz3SNUELNESpPz448CGPw+brd/POn+YdcJPpGsoi2FYoTGi07LRi1P5skR&#10;tSs8h/M7yD6dDdTRBVBCnpX7sq4GVplF+YHkWZwPrrVIG5NBjwFKKi85+RXALajHuabnBwlUTH5n&#10;8nSECLVrev8AKWA/jkeAraomu+WyCV1OFtj+2PD54fDKOJemseX3bguoQ8ggY/GvckePtjwleJVE&#10;+mtQ/pC3p13df64OArxP/9Ltd3pXmjQ6y6dJ9cth1UDegFd0r0/2WQss7BXab5z065YQ3qNZzg0k&#10;bqlfetDkhJgYdyfqQyCRDzRgCHG4NcnTAil6nancbHAh1emKW2ZQCSaKAST4ACp/AYqwLUJLe6vb&#10;m4lj5z3LFlHcKwoo+hVGVSKsc1UhIPRqAtCfDcYEEMKvR9YjktvT5GSpZvCnhiEMH1PS5bWYk1oD&#10;yRqUHXJRO6bVLW7ZwKmhoEkHfY/1IwkJe8eQQlt5J0wsaNdRG9JPb6zIZBX5IVGUT5u1wR2CGl06&#10;6/T092lGtru2RLiLueFxGyFf9VS+AHZszfS8w8yXi3U5blteT3+q1Ox/0i7aOAH/AKNLSEj/AIyZ&#10;OXNwLDE5iJZXYdOQoPEDfbLo8miR3c9aAuwIU0RB2J6k5IMCj7Tyx5hvNOk1Gz0+a70+FzFJcwgF&#10;VdQGKnetQGGT2QlgJW4aIoVlUUkjYEMp9wcgEKiFCpUEEqat7ZEsooioSCvdjT6MiUrbc1YE7V/U&#10;MklMC1LdT3kqR9GQYqcTfFhQWR+RtNbUvN2m25UNErC6m91gIen0lcPKJKSLp7hPCHk5A8fi+IUr&#10;QbU7+2YQctj2oQfUQNTdh6UVEjh/akmHxIfkPtNlmLFZYTkgLIzzFp7mPmTV3fvyO2Zh2aOaZj6p&#10;JSjcHACICNjXMcmy3xFJHrVnILkxwgPFGu7A1+I9cMQm0vhryHwglATSnfpk1tZJpInBXls4HqCt&#10;Dtv13wlSEpufLU8Mn7mRhyVv7w7A0PHf3OIY1atpHkq4vbgq94kUnfjVmIG5HbDxALyZNH+XtmrI&#10;rvNcKT8QVuJ/UcDK2R6X5V0WzU8bBVfqJCeTfRsMnbHdbrlgItGuQFXgoDAgbghhg5Lzea6hexws&#10;WOzEkqntk4i2uRAY9cXryyly1d+nbLKajIlVt5Xt7lZ4lrxb94B3H82NBYl69pt+kml2aCGaRCio&#10;rqBQsEJyg83IFkIrhJcv8EDOoYqnqHipoB8++KkItra7kikju4IzHWnFTyUqV9wKY0kbMZv/ACdp&#10;8o42crW9w25RfiT79sBCeJJbzQLnT4S1yOUZ2WWPdfprTIEM1aw0qN+TRsyFT8VGCk1+g4Cgr2sI&#10;Eb4EbdqHpSveuPBa2FSTREdyRxTavwHx9qYOBNoafTmhogdQB9o1/VjaptoPmq60CE2/pLdWBZ3r&#10;XjIGNK0NDyycSgps/wCa2hxBDJaXK1oWIVW2/wCCGEgsLan/ADZ0gR/uLKaU9V9WifRtywUVDG7z&#10;8yfMt46xRRRWUEmylSZHoetH+Gnh9nLuANZJtHXGnavpy+vbMVjHwmd39cIG3PJeMdAfnlEubfEb&#10;N/V9OklimgYfXHoGlc/umeg+x/vt/wDgsHDaeqoLi7s5zJyMF5GWAlAoCPBkr8a/TkbISQDsnsdx&#10;pnmSOKx1aL0tQUH05YzsSO6k9x/LjsUR22SHVPLWo6O3quVuLFnostTWlDQOKdcBx0zBUdOkijdj&#10;9hmIPpjYhh298gWV0jprmQyKzCqqpAWg2p1oK4EghELdafdW6xXCqQKfARua7A7YGKrzs1WNIWaO&#10;KL4iq7k/qyTEoqC9SYfuVNa7chixpWDPWhQ/KmEKUUgkIAoABsAR/bhY0vCEKDyNd68TTAilUcjU&#10;ljVtmNd6Dww2ilyySKKLIdtqHfbG1XCZiCGpwP3/AKsFKpuGk5FuJ79B1xpVNoIBX9zGSTsaDfHk&#10;qAvvL3lu/QLe6VBcAClStD36H6ckJFFJO35ZeXI42/RzmyUmqJxDgE8t+q7b4eJaS7Wfyjj1KFgI&#10;7KaX4glwimKQV6Ej4gcPGpDzXWPyW8+abMzWVg13bAFh6LAt1PjTtlgIYMdn0XznYNS4028g4/ss&#10;vL9WHiCQhTrGsQlkkWRGB25Iw6fRhRa9fM16PtLU9yQaYaTbR8yzUB9Mch4Vriq4eZLxgFWAnvsp&#10;r+rFUfbxecNR/c2Om3MjSCikLQCu/fIkqyiw/Jnz7cxLNM9raySMSYJieYqBQmgyHGqs/wCTHnsk&#10;c3spd2U8SQOhp2w+KE0UP/yqbz9bbm3t5Rx34udqdO2PiI3bi/LPzyzlU0+L0lXkfi/aP0YRkCLb&#10;k/LjzzEanR0eoqpWSn/GuHxAm0HN5N83oeL6G/E/CSH2r92E5AqgvkzzUlzJXRZOPprxbl35HbB4&#10;gVcvlzzEBQ6XcA16A1x4wtP/0/UkkdVFGK/6uKpH5g0GwvoSJrISSN1uIgFl6H9oUORlFIkxyPQv&#10;M+lkTaFcm7taHlaSniR/sHov05EWysHmjtO81Wssn1bUo20272+FwQpapGWCQ6sZQtPB9lWG6sPh&#10;Zd1OFrQesxXUumXEVs6xM6MJZHJHGIAl6EftUGKvJPrvnrWr+4GmRw6Hp8Z9NNQkpNM6rUco0YPT&#10;bKyR1QlGvW/l3R4uN3f3WpXjV9WWWWU/Ef5ATRcDEgsQOtWKOTZXU8Djf05DzVq+5J64aZ0pXWrw&#10;3kIt7gI+9RLTbicBCCGPyxyQz/WYfhtyxWleoBO9MkGQez6RqN1H+WHli4tuMjpbCC5HekUjx/8A&#10;GmU5ObtcGwvoj7PUzfQ6ZbqXW51OdvRkVTwEcLpFwLEU3nDN/wA8crHNObICaeQ+ZJrWXUb17R2k&#10;sImW0s5TUVhtkEMNP9dIjIf+MmXQ33cLIRSTSzxndU4gALXxNMvpxDuWraKaeeGKKJp7iaaOOCFN&#10;2d2Jog/1sIZkbPqLydoVx5d8sWGlMwS4RXe74UA9eZubVI+1wqI/9jiebBL/ADV5E8r+ZXjn1K0C&#10;X8ZNL+3/AHM7D+R3TiX/ANkcQhgn5ueVNH07QtGudJtI7SO0uWsWWNQrSJco0oeQ/aZlaCm/82Qk&#10;WUXlc7lmVRsoAH9cASVaFKRsfDYfTgkoVpyFKqDsgC09++BithYF9zTf+OFWeflOAnmV7givCzdQ&#10;fAlwvT6chllUCzxj1B6gNWiuZ/QhUyNKTxNKAFf+ad2zBhPenKkxS91h/MWrSPB/xzLVvQs3HSUA&#10;/vJv9WR/sH+Vc2kBTjZCmduJ4OaxKJUYAcfllGbJvTPHBUMCy24aMGO4JotRUVG+VCbbTF55ZodY&#10;ueEpryIKD7NRtlsJbIMVe31P1FKT23LoDIpAbf6RlkWKZQLpswCQzhJBtwYFfuJGIRas+nzov723&#10;9SMft7Pt+OMkhC/o20aYyRSNbyEE1WopTodsizFdU3ttU1m3iSMgXsf7bcgsg+VSDjaCE2tNdsQ3&#10;GSQE9g6kV+8YbRwkILznrtr+g5bSzlX69cgBUJoONak1yyO7WfJ4rf22qCT97GwoxA+IdzXxy8bO&#10;Pz5qC6ZqkhqLZgD+145LiCeApxp2h6u8o9WPjGwoG+e2VnIGUcJeteXrnT9M0y209J5JjAgUO6MC&#10;d+oJHTKJHq5EIkI241L12JitiAm43RKn6SMFpAQE99qYFWjigj7pK6kED/VLYONeFLJr95pT6V7b&#10;27dCI1r+JG2PGmgg3tFcyctR5lx8Ss54j34nbBaaQUCaY00tNSR5HHI8dztttt+rIlaTmKK3mUJb&#10;QvPOR9tkYfi4AydFaHVsaPrJLO0XAL1+IDbr+yffBwleILf0GDE/qzgymrCGMVBp0FSMlwMQUn1y&#10;G10+1t+LErcj1eLdQzHcffkoRYTkweS8nMkhbdXJPHwA2zI4NmjxFlvqVuH4O3AP9knI8KeNP7B1&#10;kCkEFQaUAqMjLY0zBt67bwMUjKlPQRC8kQHxOw/ZYU6ZWQ3Wkt3oMc8IuuKW08hIWAJ+7cHdQ6Ab&#10;mvemRlEpEgktw1zbSfU9bhY8t4Z3PJlp+yj1Pw/5NchyZc0Osk0MoMcxlhDF4pa0o56bGnBvnjw0&#10;oyAmk/0bzDqJVLYxjUknNBazlebg7kJJIQp6fZkb/VwxkESBDVz5Z0jVjNd6LKUuF/v9Pk5J6Tj7&#10;QVGpw+j4X/Z5ZKUAiz1ST63PY3QsdQi4vTkhcVYKdtjvXplPC2eatLPBIUa2PMHqRtQHx6ZGl4nR&#10;xSq1VcsK0KjpiFKY2dzQ/FMU412PamSpgU0gvIarwmLk7k4qj1nDbA4oVOfw4oK5X2xQ3yxVsNti&#10;rXMr/HFVvqSFhttirQdqbjFVwem52GKtPGhO4278TihURiq0UlR48iD+GG12PJVF/ep1mY16AtX9&#10;ePEvCpzyx3Klbm1guK/79ijf8SDjxFHAg20nQWHx6Jp8njW1h/5px4iiljaP5ZqvHQNNBHf6pF/F&#10;MkZp4UQlvpcJrBpdnCw7pbxA/RRcjxFPAqtdXZqqzMisOibAjwr2x4l4VAx1Ac9epqa4E8KwR0p0&#10;3JPQ5EKtkCKrGT7PgtRXJIbhLhN6sjEBQOoHviu3VezORQsa9hhWlyM6j7bBWNQK13xQqOZWYFXJ&#10;PapOKgLG9XqZGO9BuRtir//U9TI4YYquNPuxVQlgWvJWMbttyGKoDUNLtrsenfWyXENKFwKOD2NR&#10;kSFShdI1DTzIdGuPrEa7mxnNaAeB2OCmXNBX3mOGaxurGaJ7HU3jCfVZBsebAMUJpUUrkuJgYUwz&#10;zPr1no1k8aMBK/Iqn8orTKwGDxrUL261e++AM+5FR9n6ckNlbby5LQBpFEhG48KYhbQs2iSwLvMC&#10;P5dsNpS6WGJf7xywrsgPXDahPLDzZf2umQ6ckbGC3aRbZk7pIxahHT4ciYgm3Mx6nhFMt8s+bfMU&#10;enPc2c6vbRWk4g024jVqOrygsjqEdfjk5dcpmKJTOQkLefXVxGLC0tUFDEWaYnqZCaEfJAKZdCNN&#10;Gad7JfK9HVRvxFT9OWhx3pv5D6Cl55tn1KUcotGtzNFUVH1i5/cxNv8AyKZXyR5My93IqAetd6+N&#10;e+BioNUgjxr+IyIQ8v8Az21AR6bo+nx/au7iW7bxEdrEI1+97k4CkPHEBZq9a/xyBSjI1ClfBQT9&#10;+BVNjX54qtiNJl+eFJZx5BXlJqEcbhLr6uHidq8QkbiSWpBH7C5Rn+mmzDzZJq2oXEGnRadbSEXu&#10;rQCa4nX7Vvpxah4+E90/7tf8jI6XBwniZ5JJlZ2DW+nOsXCCdk4R7bRgilAP8muZWXJTTCNpvpWh&#10;yWtp6Us5kaKihz1baua+7JcuIR8VuiyIgJUj4gCO4ockOSl5xPKj6hO5O7SPU9P2jmTHkxJXsE40&#10;DEUcEEeAybBGW4Q9XFfHBShMoJpo3DRzkGlaE1X6RhSUct/FNERc24m2pzj2P4YoUwtqzFobn6vQ&#10;bpP0r2ofhOS4Qqu1jcNR+C3AJ2ZN/wBWRpNoK8tNOndEuFYSx8hQbN1HjXbFQgp7H96ZI4Y5F/ZV&#10;9z+vG1pzanc26cGtFX0/2FWo3+eAlKm+rxGQjnRnFCKAU477YErxfhqH1SppxFem5rkbZRXLNJ3f&#10;mTsSGO344LStmlkIYUPtI24+7FkIhCNZWki8pQQxBJINOnhTGLGQQtpp2lQsXmie6BNeLOy7fQcs&#10;EmBZZo+reXo41ia0jtnoQAVUgD/WIr+OS4mNJ7YfVnp6F1G4JJKxkbA/OuPEtJobZXhc1qp+HYeG&#10;G0KEenwKOSREtTc9cKbee/mmscLWSBeDCJ2+nnUZbBoyPMbiWp4rv4n3O+WtCGdOdQ3Qig9hiqYa&#10;FqDQOYpX+ONlNQacgTU4Eh7RpWra5cRBltlgjqnpzNuWVlNaAU32zFi5aKlttWmnuJiPSCgLZO/U&#10;sRu1Ntskqjc2MsOnMt8PrtxMQix0rTfqvcYaCsX1byuNOkEtrcMzOVkNsrAyI1Qdw3Kv2fDKpM7Q&#10;0N+hZDJwifgJGkJKxyN0+DesTD/WwUkFfd69O5iC8re6t6NHdrtJxPQS/syR/Nf9liNlMbT79Kaf&#10;q1stlr8aIxokGqxH90z/ALPFuzDoRy488lzYWRskureXNX0qQPH/AKVZOpP1iOuyDryA/FshTK1K&#10;x1QgR+mTz6neqnImK2n9jqUUgHqopcVr9OAhIKYw3CAiiKK+GKo2OUg7Jiqt6nw7LQ4sSvXcAnFC&#10;9SCcVXHFW6g7YobK7fCd8VU6EdeoxStWp3OKqip4YoXmNvwwlQ1Ugbge2BLQPfCrQJG3jgVzdcVW&#10;81rv2/jikLS4XcjkvYDFKyWctTiKCmwxVr1HK1+jFBU+bnko+12xYlFxCiKD1A3+eSCFrEE07jAU&#10;txF96gUySqi/aocUNMAT9BxV/9X07E7iThINwK8h0JwoRHIdfvwJXBh/TFXUxVTmt45FNfhY/tjY&#10;jFWP+co/R8u3MsqLJ6JiaN6fEP3qD9RyJCC8G1zTH1K/aWWSvM7jptU0yFlraXQ4LeFloFQDfbc4&#10;pSS7hhDFloKbD6MQUUkd7J6rnhXYGlBU/KmKW3063sIRPqG853jtFNW37se2FKXyTXk9F+GJBXZR&#10;479cnQVkemzNa+Qr2YMqh2kEfd6tNGhp7UDZXMbt8D6WJtyZ6tuX2/2PXLxycY81EANzfx2+8UxC&#10;ae5/849xenpOuyEfHJJaV3348ZgPxGSSXqZ3B8O2BVFhVT95/jkQxeH/AJ6TF/NGnQn/AHXpwenh&#10;607n/jQYCyeew9f15CSogkLF7sQPoyKqJBydKHKPiBwJLNfy41O2sdelku19WB7SUeh/v10o8cft&#10;zYca5CUAWUJUyvToLu5uZry9dZJWb1JWUcV5A1RVH8sY+Fcs2DE2dkRaaoLm7WP1DAthL+8+GquG&#10;GwzCzTsuTCNJ7NqCr6P7wlyNmHTc5ACmwoefVREBMZmIVirN1oSGphCGA+tyYuT9tjWvXqa5lgNU&#10;juqNcsPTjqdgSPp2GSCERb3KoqlhSpocK2jIr1Xc9k8PHAtoqC/CmqHjXYAbYQFVGueZBc8iBSjb&#10;4CEqkFzLFIzwyNA7Vq6GlT7+OG2KOXXldQuo26XfEA+ov2wPGh64lIVRpNlfxtcaZc0bqYH2Yf0x&#10;4U2k0sl1BJ6M6uGqeQY0pTY0PfBSQUJcWvPdN69WFAcilbDp9zP6hiuUiMdBSWo7DwriYhIKhdSy&#10;26/EVnI2cxMaj33GDhCbUYL+3eSgmcMFqFfufvwELaNjk9ORmVgVJPQk9BWmBN2qQyxkVYozU5cc&#10;Fp4TbXKEjkyBepIB3HTELwqkbWzMGjqrDfnTeg7VwiVLwo+LUNZgIEF63Fd1VmJG/amStjwBN7Xz&#10;ferCIrmCjCo9WNu4HYU/jkuNAxFjfnaJNduF4B0ZEVI3fp49q13y6GQNWSBYNd+VLmGSONZ+TyV2&#10;pSg8a/PLRMFo4Fk3lO7hu4bdGMjzKOT/ALI3w8YXwinOmeTfq8ySXrqKbFgdgPl9GVyyUyjjZ7J5&#10;hsbECOEySlRQEBQo6jY8vbKRIdG+kGPPOp3cwgs7LnO5KoPUqT8PUCn8ceIqAmp8v+ddRjre6nFp&#10;qN9hoKvKoGwqPhAP+yw0nZDH8vJ55RHc69PeSUDNKYqUahFPt++EhQqJ+UtpFE0UeouFlrzRogV3&#10;PhywUEoLU/I2p6Rp8zwzrqVpAnIIwMcsQXf919rbxXExReyQ22pLLAJJB60OwkiKghjSnGZK/Rzy&#10;HLkseSc6Lrj23rek0rRMwP6NkYMiKFr+5c/a/wAlCqfy4eMIMSvk0XQdZJuNJkFldqKTQEBQzddx&#10;Xr8sNClBtLmiurCb0LuKhFav1X78iQlMrSblSjUI7DIkJTe2nfYlunbIqmEUxJFTtgKq/INQDBaK&#10;VEjAGELS8AUwobKbYppbwPWtKYoIaHUnASq1S3YYAVVBWtMkrbcqDfftihr4qUJ6YpcO9TQYq3R2&#10;pSmKtFW74qhpkbfj2xSFnBmYfHQDrilUVxQE7k/ZPyxVuSX4KgbLuRigqEb+rIG6Enp7DEMUXzpU&#10;jvvhtVgb4jiqqrilB2w2q8OCxLfIY2rm4k/RhCH/1vUJO3h/DChYwVyYjUU32NK4EuQxoeCsaL1q&#10;a4qrrID0xVdWuKsY/Ma4EXlG6WtGleBFPuZlP6lwFBeSXEa+usnH4dt8gA10hNTv7WOOjkCtfhHU&#10;/RiVYz+jrm/kdkUwWwrWV9hv4YFUb670bTEW2tgJblmb98Ry4kLt+OIikJFDZzX05mlqxf4nkY70&#10;wpbu4YwtV+GGOvxHvTphtaRN2IP8GQMg4K8qnjXrync/8a4APU3SNQY+rDkT3oT9ABOWuOd29Mtx&#10;PMIjsTSlf8rb+OLOnqX5I+YmtfMMukNEZF1WGiOoqUktA8q9OxXmMMSpD26gCV618MKEOxFN+nfB&#10;TF4l+e1rIvmfTbkii3On8A/blbzMGH+xWZP+CyB2ZB55ECAtRuciVpe3xN12H2R44KVYajJq2vjk&#10;UlOvLsgXWbD/AC5kj+hzx/jhjzQ9ggtES2EfDiei9txmPqJ9G7FDqpyw21vKDGikuP3hA+F2GYgL&#10;fSE9dBdpEEbdCWYj4RQ9sn5qShdfZYtJk4t6QuJYkC9+vU/ccnj3KCw0vVE+Kr/ExUA7j1KD8N8y&#10;y1Ip5o1uyoPIKAqkewpiEWjwEZUBHwmn31wrarJEGrwHA12JwhV3xIwDAlK0DjscKqqvQhjU9gcF&#10;IKIeckcRtRt27b7YKTapE1U5I1DTjWgrUe+NLa3lNbsJomKyjfkKdB4/ThCU2t9XtNXUWeqqEuVD&#10;elcGiqT02O2/zySEn1PTr3TGb1RWEkATKNiT0GRIZcSAklmLA7MCaEgde9aZBNrAsdQSnIn9pPhI&#10;+eBNqNxZ20zsXHxEgCtQQPowpULiLUbZw8LCXjWse260/pkbQ6G/U1M0JjJABNCKEYmLIZEQJYju&#10;rbHrU7+2ARTxr1neMKjvx7qCQCR9OHh2XiVF1Hj8Uk68RUqaqeVfljwrxK0Gpw1FJBxYVX4gBg4V&#10;E0YuqhVH+kLuelQ1Kd8PJBKGn1SJpGYsh2PpARpX7yMkCxoIaTVCwPIGJV3ZhxUgUptTBupCFM0b&#10;/CZV+InjVhTpibUUhpmRTxEu4JVoydwwO9fvxpbVNO1e+0e7W/tuDPCSfiCmoK0I236HJxDGZ2ZM&#10;Pzq0pqiexngc9XHFlr7Dc5fwtMZo/TPzd8qS3DhmmQICw5Rtv7bDrlcmeOVoyf8ANzQ0HGC1uJ36&#10;B1IX8GocjEFnJjuq/mTqmqztY2xFtZSI6yBQDI1Rspbem/8ALk+HZqMt2PHlFWQBoZeNOSd6/wA3&#10;Y/7LKYltVIrr4lqotiyCpdqxsw2qtSeFckYheIo70pfXilIKXCUZWFVdR4025KcAQQyaDW5DGttr&#10;SJdW77i8jHwr7SU3T/WbChufQjBW602QXFu2/FW5Gnsw+Ej5ZGQZAt2t4vLiQyuNuLAg19wcgQm0&#10;1tpVK7np1yJSjIz8SkHbvgVFI4JIJwhV/TCxLdWpim21UnqdsVK11J2H0YCFpwDjpiAimh4/hitO&#10;J8BviFaJ7k0PjhWlrSTFKBQD74ppfGzha/fitLia998ULODkkjcbV9sUhTZVHh3rilQA+MDkCBWn&#10;04q5nFCF2p1xVSt5IxMSzBa7LhAYkItv9oYq0qtXbFVULirafEC3TfpihosK9cIK0//X9QftMKVp&#10;2woWzllDMqEsNwfbFK4RoVDAbkVPzxVtAR0G2KrgadcCsI/Nm646RY2w6y3SyEd6Rqf4tkZcmJLz&#10;RLoBeDfEK7fLpkAxakjs+XqNAGkFaMx6YVY5rOpvKHii6CoIXYVGBUqi0hShklBDHkxFN6AU/jhK&#10;rniiaMxQfDax1LyjuK4FYtqmofWZPq8G1ulR/rAd8nEMgmup/ufLGk2yinP0nLnoSIS5H3tjDeTZ&#10;kPpSVlHx9hx41+nJtAVdIbjel/5EY/cMS2Ml8iTXVr508vvbSelI2o2sbHpWOaURyL/skdhggp5P&#10;paUqAQuwqaDwGWFghCfu74EPOvzt08XHlqy1ClX0u9ANO8N0hif6PUSFshIMg8XDtyNewFPuyFJt&#10;emwO9fA4oLvtA/LJFXKgyKSiopDA0cykhomWQEdfhIb+GEIHN7hbJcCYMZmeJk+BGXcFjWv3HMHI&#10;bc2AoOup7YXEdu3evpuOgYeP05XSUA7fZ9VuNTxrTfbemEQ2YFj/AJr1DjGsUgHGJPW26kt8IB+W&#10;ZGGO6nYbpdZ2kwuvTkQW7xKwuBLtwKRseB/yuWXC2orLGkpqU3NcKE0VeFstftBgD9JwhUa0cVZK&#10;/s7JTucNslvpyGMk/wB5QAKfCv68bVz2bfC0ZoFNTXocFrTZThGVmHFwGcnt7ffhtiAqJwkSGSI1&#10;Uirgdm98bZUo1nZwCKhjQ+wxtQ1cohB5GoG23Y0wWyATrSNWW4h/ReqDlBQpFOOvtyrjbWEJrnlq&#10;400evDJ6lkSAhpVlB8cNM0peAiio9XJ3Wm4yCQh5VkQsxUlgafhim1BriZArAEoteTce5OwO+NMb&#10;WRXAfe5QKpB4sopsfnXFQVRdMhuD+6YkKNwhoT4Vr8sWSxbO2qxkVyw+Fd6EePWuKqdzHbw25aNN&#10;geKE77jbfFUCNQcEAxKGCkGnSp8MnTC1B9QkiA58QQOnjXBwqSsa6ld1PKgRuld98NIsrw1xO4Ve&#10;budhQVDDwxplZpGroeqSJyMZiqtSJTwPHxXbCIseJM49GtbnUIYNQuvTu54jz9NdpDG1CwYn7XEr&#10;y2wmC8aP1jy9pen6VPJbl2kaOkbSMGrU9qAYYBjM7MBWxeVwzVMLVPqdNq0y2RDTEFeLNLdQYPiZ&#10;TyJ/mHcZGQbjspvqqigQ8pD1/wAk4QwMkXob8bwyN0FWYH/VOSrZrBNsgtngnVFhdldwCIn3rUf1&#10;zHMXK40RcaZcwKy3ttWF+PKQVK9fsg/ryvhLJd6zrEsav6kcf2Qx/eqPAN+18qYVKItr8p++joWY&#10;UKkclYdw4riUBOdLvTAFbTH9Jn3msJjWM/8AGNtiP9XApCaxvp+r1BDW2or9pDTr3rgkhwjuLQ+n&#10;OOSDYMO+RpkjIZRxFDt2xISjEk6ClffAqsjEn2xYq1cVC4mop44slwUAUxVvjirQQde57YCrjHyG&#10;2BIipy2kEgAkVjToQaYbTSzhw2StB0B3xtiWwWqdtvHCrYqTvigOHNa077HFK0qpqv8AL1OKtPbR&#10;su+1OlMVUprSM8WWqmlGBwK6LTYjQvU03oOuIKCF/wBTCBuJJq3IA9R0/phtFFckQBqa7nCtL6Eb&#10;4q2igA709sULGjchgpFO3zxS/wD/0PUhHxV+4+OKtSgFSDuPbFWolAQAAjCFX9sVWSdD298UPL/P&#10;/mDyrd6haK1y12beN/Qtbeu8sjVZmO3YL8OQky4LYvcadeWttDPPF6CXIPpxNTlSvh9of7LINRFJ&#10;dd1MRJO3SnfJFUtjtIEkpSsh+KntkUW3qFnM8sCrKOJjctH3NXUDEqxHzZq0UX+4y0+FVqZSP5tt&#10;skAyixsoYYjIftspIHgOJP8ADJ3aerJvMEpWw0q2R9o4EZtuhKKtMjj5llm5Bj8vwQ0/aY/hWuTa&#10;hzVNOUhJ5D/IRX5mmAtjJvKAhHnLy00xpGupWgPz9dQp/wCCOI5sS+krglWPL7VaHJHmhCs9ARkl&#10;Yx+YqxSeRdbSX7P1cEHwZZEKn/ghkZK+fNqnwG2QSvT7JyJQ30FPHJM3AVIyKq7L+6IYVRtmHfCE&#10;F6vZTX/6Egu4n5vJAhpXr8IGYEvqcwclbTJr68tGkvoeLoaKsnYD9r5YJIKtaacbm2+tSyra2Msg&#10;Qzy9WqaURev+yyyGMtZLD71LfVvMslshMNrd3XGPkalYUPUEV/lzKhGixmTW7OrjT3W09G4eKezl&#10;5SesykNycEEiRQ3F6n4lbjkmJLAra0eMCPluBQHxAwMoprbR/upBKdyw45FSiGJidjXYkjfxwlkr&#10;LJNGoZiCTgVcJ5AA4XkF7eOKqlyZvq4aVRQBTGO9MKEG0GzPC9KnZcKELJNdQsqSsSGNRx8B1wLa&#10;IjeOaI8C3Emu5p1+nFnFSngEklDVyBvXbApCc6Drk0L/AFO6cPZN8KM2/Cv7LfPJAoa8w+XvSRrv&#10;St1P95H4V6sPbCQglIALz4UlI59/l2/DAoWzQgSfEGLOKVB229q5FkoyR20ZrvU9COgBwopSkVFQ&#10;nj8SmqsOoB2xK2rQ6xJVY5R6opRD+14GvywJBdJ+j5SyLIHcj442J7eHzwJSe70eMufqzmIndo26&#10;UPhk4yYkJ5ofkzSb1Ua41FpJFX97bRgqKfNuJ/DJAsU1uPJ+hWZi+qWpl5dDITIag9d60yQCU90k&#10;ak8aobURRj4TXiKAdwBXFgQUZe6GsojEhMbLy4kHx6j+mHiTSDn8sabNEj3A9SSN2cGTfiSKVHXq&#10;tcRJaHRD63YWa6dM4oAkdVVVNKVA60wAsjF5he3UcCfEeCnao365OItqkaCSXuoSSyFYzxRSRXLO&#10;FrlNBNI0Tcl3/mONItk/ltC8sVwwJVHViv8AMo3YYCWUQzaw13y3Fb3OqxwNbC3YpIWVioNBsAAf&#10;HKm1Rk13zHqU0CWkPoWcrUklpxCrQksa0Y/D8XTGloojUJfLMUKwAfWL1N3dQUUse/vTI0y4kvst&#10;OW8ZmsWd5EBDAlgoI/A9cBCQbTGK3mhcpI59RaChoO+/SuVsgjFZphGCeUifYY7fQP8AVxRSc6fr&#10;E8a+jdr6kY2V+pHzxUJh6ETIJrVgwO598iWTop6NxYUPUg4GJRkUq4FV1kBFMVVFOKQvXvilxbti&#10;rbsvEd8VcjKdw3L3Hb2x4U2uJHfHhXiUz12GPCh1F2wq0RQ+2BWhSv8An1xVYWKsDSvZvnila8kZ&#10;UlgRxP30xQ64lUKqtuSwAA7A774pREbKBxJ2HTGqW2yyEmm+2KCWgFp8t/vwq0y1PIdBiGDRFMJV&#10;w3r7YEv/0fUvIYULGNTiq8UAGKtEiuKrTRgQe4I+8UwK+d/KdLTza6SrEJHvfQjnlAIQktxFG+EV&#10;KcR/rZUebeN4p15rstTjuJI7p2E7SCZJHJP7sk0Ar/KwbEuORtTGhb3lVLM0hH2lFAMkwC8rObj1&#10;BAK8eNcihIvMuvXOmTF5UU3LKUhiHVAfi5H7slEMohhEETOz3FwSwU1kY93PgckyKzi1w5JHXb79&#10;seiE21b7cZY7bhRXsAAMEObPN0Se6LMVUbHxybXEI22jC2LUH94wFflkSzRkUrQahYzRn97FcW7x&#10;77hkmR1/4ZcEeavqa+ZGuJwKFQ8g5CtAQxr92TLAoGYgD3GTQxX8w3DeSdYj/nhVf+SqYCl8/sSr&#10;mm4qcrkyCuoptgSqcAwxKqioAPfIpVTHRFNepH664QxlyepeU7prny9p6KnJoaxKq7szcjtQb5h5&#10;ATLZyoHZPUsJoHuJHK3upxKJI9HDjkFIO8gQhnp/Iv8Assshg6okbUNU1PTdW0i5urm3a0vdNhIa&#10;JK8BtxUekahKt3pl9MWFaHHZwTzXF36YijtzHGX5CjyEfEjgjjItP+GxYy5M0uo736gmqaHdrcRT&#10;Kq3tmOEnHYhmaKhUE0rsuEFSNmNmFNz198iSyA2VJY0WKOnX1FORvda2dqYjEgZPtevxYdqkZNCN&#10;eGPqwNQBt9AyNJLcdAN/hHauFVl9QSRRciVLDjX+XCxPNp4Vid4+jlqL8sIUqMkRqFeMkePvhIRa&#10;H+qMt0fTr8SVK5EDdbbLzESIsZZhQOw9uuLZa1UV45EhFT+0fHbpTFCI0rzA+mySJeOWtg3Ehtyt&#10;aePbLGsp7c6LbaranU9NIkdz/drTiVUbkU77UwMgdmO3FeIWSPg6VqOhocjJklkzUkoWFOy4ElRE&#10;KtJzLGlKUrgYrvR4gE8aK3IE9SBiyCEnNlHLWpEjCuxFOhPzw0xktW8ckBl9QGlK9djXrjSQVT6w&#10;KloJjDcVG5JFK++KlPtK803doI4b1PUgHWdTR+v44bQy3RNb07Ug31S4JK7MjDi4PhQ5IFaTJnHK&#10;j8matA/hTvTCtoaafgrsYJJFPUjw+WKEg8z6rHFoVwkMFwXmACBkk418NqYQESlTxjULp2lVJ6Kw&#10;rSNd2+7Lg487KGJ4qKgiu5qKYVpEW6wlVkejxt9lVBNfnTEqAyDy/b6oCq20JURuOAcEbNueuQlG&#10;2ceb0eyGotCYprazWBqc4yq1bxqoPH8MhwhvTTnAsXKf04ohsAxCrUCm2AlCV6jceTbiExXKrzFa&#10;elUNXx5rkTOk0lcuv2S2v1LT4jDHsGZerAdy3XI8drwodNTZlKKtOdDQ7/id8UjZXhu0DgAEcdhQ&#10;mgyNJtN4pmeMGtSAaEfLIgJtG2d1LEUZW4vTdOx+jCgpxBcW10tCAk/fFQvWKaMkncdsiQlWjdfp&#10;xQVYSEDFAVBI5FB0xZL2DqB3r1xYr+nTr2xVZTjUqKAnenjirqk4q4MRy9+mKrQxqcVdyNaYFX9s&#10;UhQcuUZuJ2/riyUJJJakxim/Q74q3ByknYP9sUOKo5owAPxxQplJeY4MAD9oH2wsS3HyZelP8nvi&#10;qpTpXt1ySG3AxULAPDFL/9L0+XoaHChy1Lb9MVXlsVaJxVwoCD19sVfPnnLSJdO1rWTBSn13nGx/&#10;ZYNzU/QHygn1NsZUy241GPVjZLfUFwFaKQ03KFFCn/gskQwI3KR6loN1YgMTztWBIn603+yRiObW&#10;QkvmDULfQ9PN1Iec7njbRfztQgn/AFVONMHl063d9ds0oMtxKaivv0AyxsVLlV9QWkLcoYagt/M5&#10;3J+QwIXRQFCtCORIrX2IwJA5Lr5maWrCixoXUf677DBA7W2ZRulbFmnoexybWEyf93HEn0kfPIkp&#10;V7S3ku721tI/t3VzDEjdeJeQDl7hRvjFBfQ2maxKt3Dpms+qLO3MsUN3DCI45Wc7MSXf4VCv/rZb&#10;TEbphdRXEMUM8qcYrlQ0dftCvZh2O61xWmHfmBMp8oap3PppsP8AjKlN8Srw1UIYg7jxyosgvTc9&#10;cQyV0Wgr1PX6MFqvUNyNdv6YCqqysqb771r7YhBFvR/IepahYaO0uk2sN5ewXLSX0LsfW+q+mlDC&#10;tKbVfkcYgW3R5J/d2mgajOk+n+taXlwizWvF6cwT+wSP72Nq8oz+1xw2gbJXr2pG50t7K5L/AKRM&#10;qQiZ4/Rk4cqsJKFxJXj/AJOAlkAgbe01G08vyXEcUc9peM3O3f4lIT4af5J3+HAOaJDZFabZAPDc&#10;WbPbytGo+pyb7EUoHGzf8DgSBsppFy5fDShIoeu2RZKipHMW4HdCtQfEYgbsTyUNVUxtHIy1WKYy&#10;sB34iuTBYnYJfJ55aZ1kW0X/ACu3+e2WCIazlR0Hn2xpWWyr7YDFIyBq6822OoXcUUNvwWOshY+3&#10;bEjdRMFDP55hdeT2orU0OEBicgKlJ5zFfhgqvvkkcYUG8xzrbvfmGvJ/SUDoNsA5sr2TzSriRLKa&#10;6oGkYhwvah6jIBspu4kgNHhBil7jrufHBaUtuonmUo4BLNydx4dMPEx4Uw8u61Jo9LeOkluXDNHW&#10;lK9xiJKYpl5ghtdSjF9ZMv1hf91DoxG9PmclVo4qYVJMWlKzJ6cq7Mp61wEJ4liO6cgaNRe21Cem&#10;Rpkpy3U4SMKdx9seA8cC2hZ/Tk3HFlB613I8ckCjmpyQTcXKnidilT1A3/hkkVS5ImKoZGCl6EAb&#10;/wBMCq0RaIfu5OSjZ1PWmApREFywkEkEnputem1QOwOKQU8sfPOp2sKwXkP1oAnjIG4kAHvsa4bY&#10;8LIYPMmhTrGGuBG7b+i/X78NppQ1mfy9NZqsl3C6u28b12p4UwiSCxK507QkkEsAiqD1jjLGh60q&#10;wyzxA1mBKFM2jyKym1adSDXkgU1+84DlCjEW7b9ERNyTSljBYVPOm1K9KHvkTlZDEjV1NwS1uFiZ&#10;dx8Xgdu3hkTkJZjEERceYtUYhllXdafCOnbrkL3ZcKBnlkupVlndyQOnLuPDbCtKXEEcfq0rkbhu&#10;Y3+e2Oy0rrC8kYRIfQpvXlyJ+igx2YkEqyWzl/tn4u1KfxOKKRUNldhth8A2/piqYRR3MYArTxDb&#10;D+OJCOJHwvEAPUuEUnqBucjSeIo63ubKMhlk5sNvhxZApnFqMZBpVj4YFtW+txGSNChBkNAwOwoK&#10;/wAMFLauCtQK1BwKrxg8cVtcXYVB3r0xVU5V74q1yJ222xVonYE9cVXEr07YqtqAKjrgTTRbckDt&#10;titL1YUox3p0xVSlbkhXdeW1BilTMQEINeTEn6KYpXWMa8nmLVLACnyxVF0qK4ob4DjWgqO+KKU4&#10;ZoWaRI5F9ZDurdQKVxTS8o3q8HI9SlTToflhtFLXQ0rXbphtBDkQAHG1f//T9O7lgepyVIXeoeh6&#10;D9eNKtL7+/Ye+NK4N2PWlcaVbJcwRRGWaRYol6yOQoH340peQ/mBpn1vXLya2lV4XmjmIVgQ4aJN&#10;xT/VyiQ3TA7pfIZ7azW6nP75pIIlp25yhB18OW+WAWplu9Hs7Rb3T5gkXrRpRXjahJDLuwHscTHZ&#10;Xg/mnStYfzHcPqFSI6Jp0X7PomnxgHoWb7WRJpgks0AsYPXX/eqcstqO4HRn+QHTEFCCgsFjUADY&#10;dPEnvgkVQlxMv1tYAaD1VBPfY9NskBsWUTuF2otQhTueIao996HBDk2ZOaBs4+cwJ+/55Ngi5nWW&#10;U8duRCJ7U6/RkaVk/kvR7me+jv8A9Gi+sogP3xkCGMluHNUqJXry/d+mjcmX4fs5OIQXo6SWwimj&#10;WVf8PwXCib1Jrh51Y/AT6dC3L7RWH7XxfEmTYjZNNE8w3Gno11NHFLpXKW2t45nmnlCj4wVUhi3J&#10;eHqfy8cBZWlH5m2lknkiW/0u75wSfVhdK4dVHKZUqocA/a/Z/lyK08UkKioT7I6eOVlQ6KNWNfHC&#10;E2jrRYySW6LsMCUygSHkeabVAxpVW9t1ubf0reOklRX5YFpkvlLS7oRzTJA7z2QjljngkMdzEKsG&#10;9OhUvH3dMFbtkSyX63pGvwfVfWFtfrI0olccF9RhR2BX7DSUHPh+1k6TRSTW49TjMcGqSO3FqRMz&#10;chxUGtDXrvldsgrKiWdmsdvLztrhNq8v3coofiQj7JrhHNEuSNTUrSSFUDG0uYVUGFqtExHUrWvG&#10;vywJjyQSzRIx/ZTeoPbIWlRlu45YOUA9P09yw2J+IVP3ZIc1NUt17UJLi2ijtkLMpJY96FcI5teT&#10;cMVXTbtoo1jjLTsSCPYZbxBo8MqRiuIWAZGG/ErT9rwyQIY8KI062kmupYiKBEdj23GAyCxigviA&#10;CyJSQgNQYRuxqirCFmUtx5dADkSWYhaa3enGHRbdDsHuBzp0CsuQvdu8MgUyiztBHp0zIK1CVX/V&#10;65EBnyUFcvUIm5B2p0p88aZAh00foWv1mYJGlN1O7H7seEqSgJJLZ7b1o0ZZ6U2A6HpXAOakJfFc&#10;zWM4kjYlW3aKu3vx/wArLYyaTEprPb2OtQ+tGFS4Ukc+jV8Gpll2iikrW72nrRXcfxFgoPjSvfIS&#10;DMKc5WkdEHTtgCSgmj4RsQiB5DsSBSnXBSLbWJGk3Yk0HwN0BAySnmuW0kDBlZa8tgMFppVSGYPy&#10;IBeOtPA18cBKaV4bW4dWJKBOIVIyAKDud8CgK5jgCsJWV3r0QVoMWeyi1nA1WjtXd1+y3AkgE06k&#10;YgEosLJdPmHEJEvTkA4C/fypkhAsTINrDfKPVKrEB9p+aIo6CnUYfDRxqb3FiilptQhRm3IMhf8A&#10;BeWHwmPioKTVNDU1e5jevdEevT3UYeAIOVDHzJoSHYTv1pxjX8K4eBHGVNfNOnUYx2l1INq8qAeH&#10;QHERA5rclx8xuV/d6XLQVKl2anttXBQW5L18x6szCKGxCMfGvT6cJAC3JUTVPMLpX0oo/dlTb78G&#10;y1LvXjUPMR6zhOgPDYU7dMBpNFFwNqrVD6jIQTQ0d6fKmC1oppaadIeJluHYt7kgfOuRMmXCyPTf&#10;L08vExWzSV/bpQU8cikCmQW/li6U1IjQ06HkT+rFKKXRJRUVVT9Nf1YFVV0qdSKMGH0/xxV3ptGw&#10;DqVIO5PT54KQrIzBRQ8gTtTAq9C5HLqo6bH+OKqgrUbHvX6MNK7ck8dwO/T9eBK4ChJbpgtDqr1I&#10;oD/DCrVVqKbg0/HAytaCSwTv1P0YrbfUe53r7YpdxFR77AnFVKZT6bGnYkU8T/XFKtBDwjXktDSu&#10;3icVpU+IKRihb6jE0H0rhpFoabSLWaSeRmaN5gAzIaHYUx4U2il2G5qQKBj1xpFuZv3RC18a4aQS&#10;uUkioBI2GNIf/9T0yWXofCpHtliENcalbwSFZSwbq5C8lQf5X8uBVk+q2MUKSm4jKykrBuPjYdh8&#10;sKqDS65bsJpXhngLDlCAVZQd/hNfib2wKgZtQuJNT9K/sBLDHQCGJvUaMOQQ8yb9t8QpSLVNLsNS&#10;glvLONrUxTugjAIqqACjA9DX7OQlHdhfcxvVYBLYrEzbLJC9f9SRW/hiWTPPJV+ifuXPFpkUI3+U&#10;OxyQ5JJYv+Y+jxymS/B4LbzOsrnbhDId/kEcf8NlUmBeQPJ9duZb5lpFvHaJ2WNe4/1sNbKoagws&#10;rN7l/wBnZAe7kHYYKVJYLVlkhmclZWX1SGGxqK1GSsUiN8QWagCJmJNaUFf9gP45GDdk5rbdBHC0&#10;hG5PGnue2TYpz5V8vjWNUNvN9YSwhjka6ltk5yGT0yYYk2Yc5HK/DT4lxCvaorW4kkAuIbvTPMdt&#10;EiWUFrDGtq/A8VYM0bBqyMZJN/3f2l45NaVZdJnnu2t5kuLLzDJIk/pAwejOPsuwb0uJ4qKs32uT&#10;faxRSDnEkGoTS3SXK6hBcj0tK5wLGUpUkH06+kF48pAfjxQxL8yvTh8uxwXE7jUZ9QRrmx9VHThG&#10;krhiqqCo5P8ABkCyebpFU13IG1fl0yCohIRUr9lz44GQCutkfToD3G+RtJCZqFLfQPwxtCLhT4xM&#10;tQacaYgppPdJur+K9tfqSt67EkhftFV60H7Q/wAnJApCtL9XuklneL6hqqScWVqrBLX7JAP923+y&#10;wAebPjPcpapNc3P1dL6ORZB6nOOneoAZSfEYlIme5F3MEpSNrWRp4ypNHUc16UBoBttkCU3a2OM6&#10;jLFJLF6dxGvxFejH5YOLZIChMsN7HcGIlXRiWC9KqaGmRQQoCH1reOOEFVYenIR865IFaTKzthE4&#10;BTYmhJ9hTImTIBMrZLZS7IikivFvfvg5ptD3drYyUf01AJDqT/MOuO6gBSjs4DO9wsYDTAqOPQ18&#10;MO4UAIXUfL9pKkLIOM6AAHsaHcZKM2MoAqSW9kZHESANyKkHpUdxjxFeABVlhQ2zWx+M/aH+TTvj&#10;xKRsmGmX6Rpx2Yd69CBkolZBFfpGESUSFAGNSaVptkrDAxS3VCt3IEAr8IqlKDASojSBMR4GEijs&#10;PkABt1yIZFBnTlQhpTyWlQR0yZLClNoprZ2ktX4ANyC/zZKJYyCYW2r2GooYdQho3Imo2NdumStA&#10;RU3lb1FElpKDD1VSK7H/ACsACbSK70Cdbhy9s0wpxAUmgJoOW3aowhOzotAuFPN4iFH2ixpjSLFo&#10;ttFABdpUhi6hjuB79cPCgySm61ry1Zmk18bp12K260NR2r8QyQgxM0BceetI+KO30l5ZCKK80p+L&#10;3onDDwI4kMPNvmaXk1nDDbxg7enEGr8y3I4bDGigb3XPNT1M17IinoECKOX0Lg4wnhKY+VotQupz&#10;JqM0pjT9mU9fcGgwk2kIvVONzJwCf6IDRVJIBIHXrgtBtKU0PSCKqiknfiSR9HXBaaRsenafEF42&#10;acgKluR7fM5EkpGykFV2BjtowAe3xYndkT5Kry3CgkQIpUEj4dvDf9eBCHludREfAxBmp8PUbnpk&#10;eEqpvJqjuSCqVWlBQkUw8KqXHVmcpyDDYKW2FO5xApVWJL4vSaViidOI22+WFIKIcMx+F5I5K8gV&#10;Hwmo3yNJVoX1Y09P1K1ow8QNz+GGlt6xpep3F1Ywvp05EHEKFFGKsoowb6cGybVJ9V1u3KsJeRJp&#10;UrtXDQVDnzV5pjB2jlbwZOgw8IW2v8a6wFInto6dDxr/AFx4QxBUZ/zGmiBiuLeN1IoKePzwHEE2&#10;hbb8yFikUPpbcZUBV1YniwFDg8JbRNv+aOjMGElrKUU8I5EqTIQQPh23x8JUVH+ZXlSRS7CaEghm&#10;D7cQeR3qPDB4aaRcPnvypLIK3TQqRUo1AVHiRT3x4UouLzN5euAix6inGQ/uySPi3I28dxkTFBVk&#10;1vQ3IC6jCZGB4oStTQU2H0YKKqn16yKgi9iCgKW+Jdhxr+o40VbExfiIpomVzxDhga1NMTFVU+rz&#10;YUVgvwg169v15GiyC/05AAHWhC8yo7CtK4pWSQh5lgblRqOAvZeoP4YpVyeOwB2FTXw8cCLa9QUq&#10;dlPfthW1/pjiSvQbsw8MnbFTbcUrTjvv4Y2hqpClafPFbWyK/qIyfYp8a+1K1xVduPhqRStPo3xV&#10;/9X0OJnDPBDeq3ceoK8CPD+bLGCj9burYSxq0E+xZKsVbl4MKHbFUANSEa3TXFnFJJwdvhYcnqR8&#10;ABA44QqTTz2U9uVnszbsiO0Fv6g5ULcuKLtRi1d8khKrieS6tYWuln0/0lkdIy4aSTpx9Sh/4HI0&#10;szQpPPLfqNoKyTAhri9kVVPUqu2/3YJBjHkx3zFcCOCZkSnAio9leh/VkeFkmGmXHospBIIIKkZI&#10;JTnzLpw1bQ7mzkJ4XsDxM468pBQfjleQdUPC7C3MjqCOKxgDj4EVFD92Rib3Vj3my8W5vktIT+6t&#10;m4n3kOxwpCP1ECN0jYfYjUA/5PEDIFOPmlV1GzyJGftGnP6RTJQZT5rW9Rpo7ZAObEKin7IJNAzH&#10;wB65JD13SvL9j5Z02DTNXs9P1H65G8kd/HdOwElQKkel8C8z8L1yVIKZvFYWNsLPVoNOv/rUIFlf&#10;GeRzEq/Ao2iNFViz8sQEkoi4awhtn0/UvqN2lzDG0OrASs6BRwRmUIfsJ8SfH8WFURdSWUKPYajc&#10;W9zAZIbmHVUtXqklS3JkFfjKAcPiyKSw78zrCSDTYlMn1gfpESC+SL00b1YGB9SpJ9TmcjJADBIY&#10;fVjpWrbfqyCVaG0f65wYfsVGAnZKOSAilR8K9fngZomOEULU3A2xKaRNvbseAIoTvTIpATOyiki1&#10;awdOqO1adQCtCR9A2wx6okOSfS3EkjMsk/pXlKK/WORG+yafzHAzpAXEk5YQTkfACUp0JfuDgMkp&#10;ikMKxAwmrKPteAORtIXKIY5l9QgSMoKkdwcUoDQkVop5AAVW4kA9xvUY2oTKlqkknGL4hQqB0rTF&#10;QF3wMu60YkHFNLYasG4pQIf+F7nAoCGuLSORnlaThHHG7cfcBsNp4VPS3Emm271pJBCAPck9cZFi&#10;FW6F3KrpQK6BWX323yKUALWcSlytGI+D6csYlTiQsBGzfFVubD9WRKQ63tljjZXanVl9wMbSoxXV&#10;dWL0IQQg8PfJdGHVVa5X1gV3FAWb59sQpdJcCRqBaGlK+2FCiw/ZBqBiqlIjEUKncbU64RJBQUun&#10;SMOUcpDfy/LJcTExS6FfMFsoeC4+Gp2qcnxMDFmegNeX+nD125SxkJIx2BNOVPoOSQk3mDWp3je1&#10;01ljSMkNM+5YjZggGPEpDBb2ziaZpruWSUihfttTtvhEkUutRoSEFbdnO27GtB3wElkAE3EumhSs&#10;SRqV+AhhvyPSmRsstle1iSGP6zdoWmnXiyAUAUkkHIWUiOymsCI/q7EKeCch1J3wx3RXejleKG3Z&#10;ACZGBXl4Ow6/ILltMDSBknhEAESkotEAPWo6n6cCqEs4L1c7dgBjxJ4VnJPRZQ27bVPhgtICWwuL&#10;eZoQzVBryPSmKrptQCnYEg/CfHf/AGsVUWvkeleQ5bV74WLkntqGryf8FikI2Ge3Wj+o/ALsC3uM&#10;CVkLhxVDKfAKSTWvsMVpFW1jq1xKzRLJ9uoB2qtN+tMV4U3XS9SgtpJpigjWpqSSw2+WIQVPR7ox&#10;QJKlUmgJHKM03JO+RIZBPofNutcCqyJIRuGlWp27dcHVTya/xZq9KSCIOPtfB/bk2ChPqNxdEBpe&#10;LHcFOmKkLbHTYpZkYsN3Bq/U5EyUBNX8t2gMjBYwXJqRXr49MeNaQNx5XjVFWFVHD4lp448aqR8r&#10;t8LcANwyr4Hjx3+WHjXdQfyvJRpPQqGJMhB3O/T8MRNaKjJ5UlDMeDAsASw/ZRSzUX78PGF36qf+&#10;F79FdliLJGOFsrD+7rHSv+yfk3+yx4wm1g0fUkR/RRmeshWNhsWkKqanwVENMPGF4m4NK1GBkCM0&#10;USsv1ggmrVl5so9iuGwvE4fp5Y41a6eqhASSaAKkjEJT9vmy47KJLzqXmxC08U5a4MTpGZGJRQsa&#10;8OfjJ6pY4CAnjV282+ZLa9+CaSOWRmEDMa84/rCLyc1+EemGen+VjQXiRll+Zfm71xHbutyoiV1N&#10;Cq83vFjBWvRFj5NxyXAEWr2n5reaeAlKLcQSyqkcQUh/ikkr16D4Ov8AK2DgitogfnHrPFRPpikB&#10;FaXh1VmtmnIXb4uig48EUiSu/wCbzqshl0wAwKzORutEgSc0NN2q/GmAwCLV/wDlbtkqyeppzerE&#10;XoKgKBE8ahn/AJTWX/KyPAhXi/NXSHMfKykiYyDZSOrXBtqn/JriYJBRMf5o6BI0AFrOTKSKqVO7&#10;SMnSo2+D7WIgl//W7fNNz9M2cUMpB5SMaDiF71OXtaAkUO3qWKRSXkjkz8nrxHX4QxriFQt2kZWa&#10;7igS61Z2Csoctt4hGNAw/wAkYVQV2nNZr2WzSbWNlWISBm4DwUtQELgQg4mlutVgku7cQ3p4JKnP&#10;n8KAME4klVp4LkSiW5Z/BaRwrZ2nUWaGec/5TVYYKZAMD8yIWW8FPhaNmH0muBAREVFWJug2NBhS&#10;yH6y/wCjgVJ5L8QA9jUHIyCl4z5rli0aW/VKB5ZpDCBtXluP15WAnq87jWWS7tgd5JZVJrvVyd6/&#10;RklKd3NwlzqM6pvFxZY6+CnjX78rI2Z4+aHnIjllmcgAMVUnxOwGSCy5si8oywaHBBrErWd7Jqkc&#10;8U1ncRGc20aMyxt9ll+Jvtf8V5OkMm03V7fR4FZrmym0y5iZEiNmsgotdkAjNLdXNWwhUTHq9ro9&#10;rG017DJZ3sLCGL6iAf5VoqxA+iGLcEP2/ixMUo2x1bUdLtCouJ5bbUIiscEdogCp/dq28fLp9iJv&#10;sfy4FTWN9VtoTHpv6Su9OuYh9YtyYkaIud6MxVw3AUCD+7wcSsZ/MC+todCFratM8OqyxBYbi4Fx&#10;6DRESvwHNyG/Zdv2fsftYEhgdqSpr1Xj9PXIkJIRwuLZr2PjtKEqykkVXIyCxCPitzK7UbYnZRvv&#10;75As0dHaHn6ZopX7QOx/HEskwS0ah9OjNTY0/jgC2uNne/WLO4jX4oJUaamxC/zYVTGeMXMyuFHI&#10;VpxNK+2AhlaBuJhHIAf3kamiqf2W6fRkLtIDorlFr6b0NuCu9dz13r1xSpTakj2iahKQWUUAG30U&#10;wdUWu8u3CtZjid3mduPgzCrVwpincTRMJfjHOAgv2wM/Nu5lVSJf2DStDtvja0suJ2QERGihe3cH&#10;G9kUoagB9RuGG/KIhT7sKZAJPJCaN6npJHIKekihvp3yckBM7qdAXdKlmAUE7j6MAVTtp1Ev707B&#10;acT44ASqUQsjySr9leVSfDfJIimEgt5pFWIbgbHI2yCEht0n1y5jIoUgSgApvtlvRrVW0pLeA8jU&#10;Bq17/LAtNCwZqNShYEqPlhCKQU9uyueNQQRyA269ckxVGt2ESOzHr49sIUpfI0aTSNASSQQB2Jpk&#10;mKlY0+qwjgWmmqqU/mJxHNWZyN+itDZKKJeBIG1fUYUP9MsYME/REc5DO9I+siL13+0Bim0LdaVo&#10;iK/BnbjTgrE0NfbCglK54baIkUAQdVoB19sLAlMNO0yRIfrsypylUvFGQDTj0NOxyuRbMcdt19zd&#10;XEoFufifop7AYC2KSfvJkWoEUPwhj+0abn6MnENUiiZi0qMIQzBQEVh32+KuSLGkuVpAQHSiV5bj&#10;2p+rFKqlk8oJGzk/ZyLJQkjEbtGx4tWg7jbFAQF7CGoS1Wb7TLsKjp0xUoMSuxMFwDwJ4+oo+ySA&#10;F6YoTDTvK99f2Ru45EaBdmYEFgPEqPs7e2NrSMi8qWIkiM08vAmrceIBp1G2+SUJ5ZeW9EhBkW39&#10;SWM1o7FhTv8ACx4+GBkntvb20HwwRRRq24KqEP4UwWgqjATlQpPqJUHY9PmcbTuskS3dJIGbeQcW&#10;XrXEJLz6G6MV4UrSJ24tvt7bYaawd03UqCFH2urD3yIDarGNHP7xvi7e+FHCpJK6OFNRTriikz06&#10;4SS6t4yduQUYCGPVlEfBalt6im/tkKZqbgkhl3xpaWvJ8dDLvUkAbYq4yzqFqSB2APXEpVku5CnF&#10;K/DvXw9siUIgTyMwJPWhb3OBadLNFHR1PxcqgY0tKIuRK5DKCjHcEAjFaalkhjUosaVJJ5cRU/Th&#10;C0oj6nwDeihLV7Dr3yS8LaRWBB9W1ilB24sARijhWXWmaTeypwiFjw4l1h2D8enTrTDaKbbyxpdI&#10;wlzKjrUMVqK7EitOtMeOlpuHQbSoUzEBU9OKSn2QycaDbb4fh/1cfEQQh7ry/aBWWORCxDM8ZUcf&#10;iQKW40pVqb4PETTp/K9u4U3JiMcpYzLwX4+bKxLbfFuF65PjRSw+XNKrGodOMTg8yu+0nqKDQVK8&#10;vi4n9rEyWqXP5TshMjqyLIrLx4jiB6ZaSgHYfvMAkr//1+0zPMsjfV44vqgXiXJJr91MyGq0O0Ho&#10;SE2ccKRqnKZ5GJJJ2IHTxxW2rTTdPWUT200UDj95I5JZgR3AqPhxW1Cz03TJrhTBJDDMJGkkujyL&#10;NtWiqW2H832sC2h7/ULd5rExyQyJb3VRLEpQujgLU1LctxgpaZLNeh4bt129R1iDdyMSlh3mWaIB&#10;o1DNPOj8AB8IEaVavz5bZWSoChaXBnsIZDSrca0+WEFJFJvBdP8AU2C0qq98lzYl47+Z0Ep80emp&#10;JR7eOSIHx3T/AI1yva2ceSQWtqlnaSam7CR6tBYof25CKO/+wwIu1LTIzyadzSNQFTxJJH9uBsxh&#10;Xh9F75ZZlJtoHJ4debivX2rhpiebJ9NeS1YXL3DTWxNDEkSnlIwJQKo34q5DFa/s4iYJplwlNbZr&#10;i39K7vZbi7VubQ2IgRKcN+RWlVRX34V+LJGqYbqsf1u1EepXRu9RjnLNBaFEQKQSfUccWI4Fl9OM&#10;cciQndEWkN7pEI1CU3+oTTMWW1kKIIPh3ZwFr6hP93+yv8rYVtE21jNZRKbKGSe+m5JdQTTkmFX+&#10;ELIAB+8dujfs/wAuElbSHzvJbT6rarDBFbyW1sUnSBiyiWVySKkn4uCLvkWQSmwsUcngPifff574&#10;ptNpLMcgpiDiMURgPiod+v05AraYadAYv7mAh2+0xNfu2yJDK2WT2kdwXkubXi7KArEgH4dtqDBw&#10;qSpQ6NII0AkUA779RXHhQCjH0Z46SrJyqvGQL0p740m0qXQUDelHdFSreojnwrWnzw0trLzQp2Dm&#10;2lQ3HHoRsT49cTFQaQN3BqEFvCtxaepx/vGjFKk0GQ4GXFa680yEottBZO8cSq5FevLfwwcCbXwW&#10;FzK6/VbJrebkCyk/AARvtSv44OFIkjLi2Nitz6tu0i3QAcqehXckbe2EwZCZApS+t6SViAmPGReL&#10;J3UqMgYrxlTGp6Ia2ssrKwBo/wA9qfhgMWQmiZ4bWey4QThggUivU98Aipkoraz+tIyleBUstBSp&#10;H04yBWB2QKx3n7tp3VIVViT/AJZ3UYYxRxoy3ubG4ch5BHQcVJ688RFPElp0+NXktmugJi1a+IO4&#10;/Xh4UcVK9ubOGcxzXfCSPZ9tsHApnSY6ZFbJq1zdSzKVkiREp3pSuTF8kAhXkW3NzwEweIVcnttj&#10;SDIKKajprvwilDSCp4nsoO+NLxhQuPQlf1IGU1Unj8hXJI2URE7RMu3L7SqT4Y7sSUIbGF7Wquqy&#10;Alj33p0wglaRegaaItPguZkPOMnglRsDvU7dckGNpXr2pSz3DguSpNBGOoHiffLAwKQNdyh3jSN0&#10;Sm7V2/zOFCDeZg9W2AHQfxwhB2U7a0W6v1qT6Cjm58T2GMtliLKcSXAVaH4a7AjoMpHe5PSkHcyq&#10;ijiaSONvZcnEWwkULMzFeNKAkdD+z3p75YWpk8y2g04yhaEBChjNBRl+Ikb16ZFkEpkMXp8QpZyx&#10;JH6sbTTfot6LS28gaRT8Knw98aVL5ZXanqKvqt8TnoN+oGJQoni7qGFVr0XpgVAhjHdeoNhGwbgd&#10;wSpqK4qVbTZrnSrkXdo59Aj94jglTsCeVCPhyLLhLPPLzaFrEcktrH/pjfHNZhq/EdiYj/L/AJOS&#10;ElARU8BFJoR8dKOrD4QymhFOvTElVsCvcN6SHiE6gbH6K4FRR0qAuGd3O9AQaDf6MNIso60to4GD&#10;NGAP2S29ae+KkvFb6Xjdygd3Y1H+ttk4tdI/T9XcyCKTjx47PvyqOm9cEgziUzF2eNDQmnwnIs7C&#10;uJAysDSrbV74qSirRGheF0HJ0YMAfAb4KYFkwur5oy8luFVWrwFeTKQDUHAQyBRSTh41Ciqitafa&#10;r1/jgpW44DIwYLyO9B9OBCosPCUeoCFU7VNQT4YpXSRLGC0R2Y0YHwORKoZnO6oaUNBjSVKRxTrv&#10;0P0ZJV6clUVI23PywUrU8bySBug7DByVebQBQX6nf2+7G1t0aNyPEEDop8aY2trypZwXrVaUpthV&#10;e4lUsSPhptitq2muqxSlwCOO1eoIpTCgqMoJnr9rYCnse2KbRztzCkqajanYE4AGKlEbfm6su/7X&#10;z2/phVFSQrModKOwND4jvXFX/9DunqCFko6N3K8aAf6tBmQ0tMtxOfUMiNzbZOPwge5P9MBkAkC2&#10;riFSslxJewRopCrEELA8tgp2/myHihlwFDai8z1F5dRwJboOKcC3QddwPhbpkhIFBik9/qEuo2DQ&#10;S3kdvFbxlxCsZVpHiPNOw4ptvTG08KhYawJLVFkbYuG+ancMPvwcS8KhcwCZzISSG2ZQewFP45Ah&#10;Us0JTHp8kB29CV0HyUmmGITJNo5CIRTYkAA9tslTAsP81aH+ldYWRWaOKO0VZrjYBRzY8QSRuQcx&#10;pmm3HG2Lavo0EtwskurxLBGojtYoY3Yqg69Qo5eOIyBkcdIC9ggtreJYZxNuakqV3oN6ZLiTGNMm&#10;03yzNp9oNRN/GtsoeRYW3jcCp3fs3guESa5bJL5fvbgatLCOQeORriNwTWtC3buB0yJiOYbb7090&#10;+H6/Ja31/cNJcQRGdTISeT3HL4Wrvz2yEyaREWmVvcQrqzzGFrdrdY0edXPGeVmZgWTvwHEHDErV&#10;o79FW+nXa31isc2oOwkjlmb4eld9jzkDHLQwIpq1sYLCb1rOO0TzBzNUZ2lMdRX4SygGVj9rf4cK&#10;Ax7VrThq9wpjjjeJhG6w/Y5oKPQ0Hj4YEoiwgWNg1NhWtPcdMUposYamxUGhB2rT3xVNreCNY1Ur&#10;1YVPtXIMmRcAsilikkSVUtUkrXfpTEqW1MMlDyV1XYcR+rIoC5JWiBKseHdVHXFKFv4kZBJH8LDq&#10;PZt8KaS4yEFWb5f0whCstzIAQrGu4KnvXphKFSO5lSOKDrwHxt74KVXhmJLNX4qU2x4Url1BGQOi&#10;kSLUcTv3xVYtvphR7j6uvrHcig64mKbVIbTT3RfUtkqaMaKDvkTFbXSWWnlifQCkkV4gUoMeFQUE&#10;dC0pZvVHP4xxMYOwx4VMkm1nSLQvDplqD9ZvZBJLT/daKe+S4aYmynQ0fS0UN6If0wFGw3I6tgEU&#10;iw0ukaOa/uOUj9XIFR4UxpSXHStN9Ixtbq3qf3hoN8PCgluDTNNt+BEdfY9seFeJp9OswvFI/hJN&#10;fE164eFbtv8ARGnBaLbCp70GDZaQ36H01ZKrEUcAjbpvjwraDn0C1Z/V5sGU/CPHERW1Sy8u2ENX&#10;I+InkQfHDwraG1S1kVCtrPR2O7b7DGmLHriyvIJ1JIkjrV3PU40lL75ZxVoo1FetPfGk2lUpYt+9&#10;jZVH2noOP68QhVWVIlVE/u5DuO3zwk7JA3Vhayvp02oNRbaKX0UUnd3pU8R4L+1kAGZQPMANK9Q5&#10;2I8BljUgpL6AK8jKGYGg5E7D5UxSGTWfJtMWDbj6QHLuD14n23wMgh7sW5lAtyUU/a9juT0xVZHQ&#10;GpILBeRJruKe2G1tSmeKRQxBK0FEHUEYFKHkFKlZKgdj/DEo5Ia4ICK6hS3Uk4oRemT+sGjdAqnc&#10;GtQRsDtkC2AkqM8F1p0qXlnIYynxII9ivjxpimqZ95W822WvKLa6KW14FC+oOklP5q0+L/mrJAsU&#10;9v8AQQBzhr6gOzdKfOmEbpPJKTLcxS8Jh6cmxH8jgbHfxwo6KlzdhLZqKWVtqD9k/TvgYB5LrFhc&#10;RXUjxgvG3xBe48cnTFLVeQHcENUHAQxJ3R9jqLRvR6sjbUPUYKXiTm3uFahUk+1MPCy4k80+OaVk&#10;HTofowcKiTKoHWgqSKfZHvkSGYK57SJ29SN+EtCVA2UkinxZFK6G6Jf05SI540Xlv8BJFNjgVV9e&#10;JXUvQPUMAT+vFW5ryEFnYA7bqMUoQzwOvIkKQagYqh1lVpdgGHWuBKsZiwqVFAaEDrQYq3FKsjJv&#10;xFa77bYkKqSyoXYhu4Ckb+wwUrkZm9P46UPfGlVDyZHYy1oenjvhQskaSFAeXMEVH04pagmDIVBp&#10;VdwfE4rS6j89yFqCOX9cKF8kkzKByoo35eJwodaxxGtXJkJqwGBbRDhIyCvegJB8cNK//9HuLXCx&#10;ycBLHypQMygUP05eTTSN10E00sDRW7xyTpICyUAoKGpOY0zbaBSpBZ/V3jkuL22cMWYW54EE9v8A&#10;gchEUya1uEz2AunuYJCPgUgKy+1ae++TEt0EMJvXurpnuJriFI7cALGFWlelGPv4ZaGJKR2UTJq9&#10;qZJS0IlSJl6L6bPtt/sskAxEmYNZNDCpIIKH02B8VNMJixtIol9K5v422RpI3X/ZrufvwMuiLlk9&#10;OFK7UHxDBaHnPnTVbiXU3tUkYwwqqtGrELzpWpp9rIUObbA0GLme7DHi/TYkU/jgMQz4lJTMxYOS&#10;60pRqHqeu2DhRae+T7/15/0HeD1tMveYltZKkBgpYsh+0prv1xmKDKJtHadbW+leaPqc7BY4/UKS&#10;sQOaNETH8R770OQB2QUfrulah9bi1WGEw6dxjS4c7AFHJj2/Z3PXASGNkOu7iWW5XiQUC8wo/mJp&#10;U++CEaZEskidBp1jJ6kEU6TSIk9xxKqQgYbH9onxy6LCS/8AdQtItxNAuq8gPrKQ1Cl935MQU9Um&#10;n+rhRFILiN5NSujKechlYu4FATXc7bb4pRlsFicUHI0rx9hilEjg0nIE77kdhXtkVTuCMNCCKHw7&#10;5Bkmqt8PqIVStOSBQa9umKCqywJEiOkq8+Q/dqKdetRiVDbHcsR02p064EqE2ystdirEH3A2wotJ&#10;XdHoHIHE1r0+WEJK+KRnJ9NazEgAeHucSgIsCOP4Fbkx/vG8W709sIUtrTkeGxXY/qwpWcp4ZkMS&#10;A8gQxIyIUq/qAH4h8XdRkkBVVpQnPoK7DIlLa3DsOJB23JxUEWhpr2K2ElwxrHCOXt8sWJSzQHvH&#10;e41W4Wtzdn9ySN0jr0p2xtITVHkMZUGm9RXw8MISqudwD8I8fowFBaMsQdOLFu1RuMkhRnk5ORXY&#10;fZ+eKrreduXxEbbUOAqFcO55MHHEddxkQyCg1wlatQ12FMmxbBjLAsN+wxCrZ5A54p1PUjptiVSq&#10;4Vkr6YHuTiqV3hcihWqnrv3xQlr24lRiF37PXpv4YqhIrI3MrK1WgXYjsT7nFmAhb9bdG9GKL7Jo&#10;B4HFKgyyOkdsWYiGpCqPhBY8jQD7T/s5KIYkoHVlKKIYjQ0pJL1FSa0r44oASi1txNeRK/EozgE1&#10;FDQ13wFlTN7KJ+TqANiaj9WBVWHSZpLkyGJWiH7yRSSq8VHSqkH4sKVG70vlfSQ6fJHMVq5hRg3E&#10;HcAUO/HApCBl054SDKCsqkl1pQN2qPlXAqBubRGFASKdcndMShWgUKUPTrU+GC0IVZ5YnES8kaM8&#10;oXYEKwbrQnrgkFiUcuqgoy3CszgVRl2oTsK5Gmy0CoFpOrRMVcbsykUPeoOKHoflH8wo7hUtNRuP&#10;ULnhFcbKYx1/eAU5L/lfs4gqWV39rDdw0cK6n44+JqpBFao47fTklYtcG8s3pPza0LELPxP7tTt8&#10;dRWn+ViFIQNzYwlgYiJVIqrDfkp7imWgtRCWvpFgxNUVGPXltv8AThEgghDvpNjbUZwhAO5qMPEG&#10;NK0MtsichHyXuQuQtICPi1eCJlHwxE9C1F/XkZFnwpja6xbSqazr8G/7shmJ+Qrlci2UFW41OBCo&#10;CSSAbkqRTI2tLG1PmoiaJUX7QZjU18CcVpyrJLXk3IN8TMAdq9AMVpUkikBFHJQ0HUfjitO+qhSK&#10;kkjrvXFaVkj9IUqqhjXciowJaQNUBj13JHYnFV6o6uUbjRa8SfoxQqqpSNTQEipoPHrilv8AfO5b&#10;lQfy07nFCvzCLQoGNN6Yqphog52ptUAnpipbCw0VlI5d/lixtuSSP0SzxkkjpvX50xSpepMYgQp4&#10;joh2J7ZKwpTDTNJmmRLiWQxoR9hRv9OFATqHSrJWIEfIniTyr/HFL//S7RPIE/drIoZ/EVOWZGvG&#10;ENDeySTtYWj8ViAM0g2Zz338N8ok2iuqIhkNje1khV/h5IgPxAMPfKyWVdyx7q4F1zjiUQ0ACE1B&#10;FPiFMRJTHZLdTs3N1KfTRbOcrJxr0qKH/gTmZDk48kn1K0mR5LkcfTjAIp/k9MkAhl95EDBK3bks&#10;gr1+JRX8cKsO1a6trDUopLghbeeMo7f5Smo/4WuRCWoZ11Fq2sq8V2WSm4boKj55XklTOMHm+saX&#10;qdlqEtvfqfrHInnT4XB35g/LGxSRtslz2dByLqQegOBKHMQjavJWB+yo3NTgVlvkryy63C6zdj0+&#10;COthbEUZndSplP8AkgHbIymzijdY0qS/F9dW0Yma1ljjUjxCBiR7K2CApE+atFeeYtZeCwurWljG&#10;4+sybjmwFAQPAZMxHNjaFaN4NSuLSUVkt5DA3b7FAPvG+AxFJT6GSCARwSSrDcFeQeReYXk2xAqN&#10;wq/8NkoIKJaaRC0csvqu/FvWSOhFT16n4sUJULdVuHAJILE1bqRXcnFK5QPVZh36fLtgKVaFex67&#10;4EJ/AQYklTZenH5fDkSyHJHRuhi4k8T2IwIUlEgeu++9ThQESJQymvWuBKyagYkn4QrH7hgVj0MB&#10;uAEWTgONQx/aNBTJIRsR+rQllFZG+03jTrjSqJuKrVR1yaq0MzRrUfEW6/PBJKshYsWLUJ7ZEBVd&#10;Ao26nu3vhKQFzMw2rUeGClIWqZH+HpXJLSQ62z3+qQ6RAaRRnndSDpt2yCE45qqmKIURPhU+2EIX&#10;IXAqeg75JkGzICpMp27DvislryhUHEYsUMxdz127YSqohIPi3fAlxjbuSASK074q2Ff1KU2HTFVd&#10;HSvEbsR18MiFU2CxzgFuIfZT2r3ySlDXUMq1+Gg/XihLZlbkap8NcVQs0SRx8R3PT57YCqFNsbWI&#10;hK1YksMFtnRKHgf1GnO7n7K+NcIDEukhjsrZpp6mT/dYH8x+L8MlaGPy24cySSuWBPxHp13qMjbM&#10;BLxG8M3MsKRnkijuCcPRDLrG94SKzfY4hlNeoPbFI5p0bi3VRxcgnevYg70xSViixHG4QLE52MkO&#10;5Nd+hxVA69qEkpQVrEhIBpQ/ryIVJJLlSp5GlCCflkkKHJJvUbhUmvDfao3xRSAuoZeCy0+yeTCv&#10;QL1A+eLFSEojVnDF43PJa+ByISF5ZmjVlHU7j2wlkAhHtn5JKB6bilCO4O2+IUxZd5V/MCTTYhaa&#10;kDJZK2zp9tPHr2woZdL538plT6twrq68irLU8T0WleuKsN1HzBpj3DHS3mNvUkRstAD/AJJr0wWy&#10;ISe41m5lb91Gyb0Ysan6BQYQwId69zKoWPl6ldiwoD+vG08KIt7W4IJnmAB+0gwErwUioo9PjkXc&#10;vXb4zgDIV1R1rNblqQso4/aptjIKa6Ih7iMJ8a9DtQ9cjS2rRXloPijFSNwGHf78lS8SvBqcURJN&#10;aybbdBgMWPEiE1WB/gNSP14OFIkqm4jZ0opWnQe/viniXtGJRUIeY7174oVrcvybbc7DAqpWdwxI&#10;FaUxQ5jLGSWAY18cUrInJ5ktQk8qeG+KVR5VG5NKfjhQu9ZQqsF5NTb3wKFP60C1HWhBooXCq6S5&#10;pAyU4FjR3O/3YoWS3iemKGlKVPh45HhZJnpfmewXjY3lI5EPCCXswHjkwGBZPb8JQHWjqfA1+nCh&#10;/9Pq2pXSQ33pj4HaMlQOzBfHtXJ5eZYw5BIf07HaUpGBM6KGNK/EOvSvXKuC2alc6/dygzivqgAf&#10;FvWmAwTEI/RfMa+tzvYVYqlEKkDYn4tu2RMGSeutvOsR9OMW3WKhH07eOZOHk4+UboOe0Yo6tBGl&#10;uW+yxFNulf5stYBPW4yadViSTEByPQ08D7YCpYtqunw3XpCVfUVSXVTuK0puDkJMgkFxeNaeq0Cq&#10;DFQlVFFIJ4kZWRfNuiUUusWGo2wtrlElVSeCSqCRtvxY9MrIIZ7FBDy35dVapBGSx2LUan34DIo4&#10;ERZWPlXTy0otbcSitZmRWYHtxqNsFlPAFC61O41O4MWnxnnJsbhhSijsD8sIj3o4gE60m2tdM0x4&#10;3cBUJkkJFalyAB79QMnTA+op9YTWF3A/oGjgfGAvFt6dMiJCSZ4iGC+Y4LaLzfqFGDEvFxSvV/RW&#10;tfp3rkwGAKLiM0CSRTzQmSUcgwUv8TdC1FPQDJhBKKAeM8BcNIkgrUIa+24xZKN3ZxqgNuGLSg1L&#10;bUptt74CqXBCrUbqu2QLIKgYlgRsPHFU40adZVeB9niqy+46nIoTDlwr298UrwSDUmq02wK0SQfh&#10;+ZPYfPAqFvryFIJTI9AUZV7Fi38g/wCNsMQtpRDdRxuk0jjioKxRD322/jhpBSy41G/e5adSRGDx&#10;WMHanyydIVrbV50cpcx/AejYqj4tTtqUQ8T13wUqJivLUvtLyJ6g4UooSFdllUKdzvgpNrxNJwY0&#10;B/lfCpKG1DVXsbNp2HKZvhhj6kn2xQgtHtXt7dprgN9buqtNXcgH3wUqbI8bUqpVeh+WKuMpkAVS&#10;FjX6CcVWVjLFhuQO+Ktc0oQfir2wq7YCp2XwxVTEio5c7rixMqb+vyMwCrUdhgZA2qGaRhR/hLdS&#10;MVU43CyHiSQf14AE2iZ4i8fCUcon+0w6qR0OFCCea9tRwYevB0VupA98VbMYmjDJ3ANPniqF9BDI&#10;XlTiU+xtgLIIK/q+yjruTgpJQ1jYJLKbiUERx9B7DrTCEBJdbdri4FKrAo+Ee3TfClK594UVEEii&#10;odjsV9gcglBMtoJPgUhVFKFt2HeuO6kL7e7tbeMW1w3p0J9PYn4T03GEICaWlwLmMRrKDHQ8Vp/X&#10;JKOapLY3isZIZAEpyLDegG3TIpS2cPyKPMG41DVqu/jkkEIBprV+dJKsNipqemKhr647LSGM8qU3&#10;XbrTIlNIW8tNQlNKAKftBNqHt8sUcKlHpOoMnprH6YUHi1V2HfvgpFJqtgka8WqdqVr3whsCqm1R&#10;sieDHantkkoWRNOLh3IJUkACtRvuBixUDPpaD9zEWZmNQRTFCrHqgJFVIAoKLUkD2wFLZulTjJK2&#10;z7RmlWJqdvoxCC43F0ycWlYsOgK8WNem38cPCocXAA5EsaihDKa1+nFbVVtHlr6cfMk0IkrWnXvt&#10;gtHNGW2n3qqF2iUD7KhaEVwgqAiG09OfJ2YAUpVqfhXFBgrKLJDy9dQKVow5fwxVExXWmqv26n2B&#10;A+7AVtEjUbYIOCqT06DIpBC5dXjDURe25ptXGko21vmeMS8gpHbFUM2o3AFVkG43r2OKtR6zMPgL&#10;cjvzPz6Y0ttzatGx+IEsKAnxxpbXx6hFRRQe570wUtrv0hBIeI+IDrsT0wUtq7XT8QUUjbb/AGsI&#10;C26N9gS4VmNTQb4aV00nxkKeRpUVOxCnw9xixUpbhAtUU9StAO1K5OltILy5Z5WPbpTvjTFW0jX7&#10;20kEVtPJFyJHFWKqdvAYCEW//9SdeZZpotRnVFJPEFW/yeNNsukLkwj9KC0+aC3t0YxiR+Idnf4t&#10;27fhkJhlFM7XV9LDj17RH70AI/VlbKj0a1PTdBv4XuLQNaXTdCCeBI7EH+GG1shMdBjkexMNzGVl&#10;tDQAbBlZQw41+eWYWvKbRrQrNGqSxBYgTQ1Nd/mcuIagU0WERWqwCvpqpAB7bZEqk0kAZYwy0Zhv&#10;/qjIkJBY3remQr9ZiU8fV+JPHY8iMgztCJ5ctpyfTYoKjia7g03rXBzTxEIn/Bd2ONbosDXdaUph&#10;peMomz8m2cYjkuWM8gqzKT4dBQdsLHclPrbTYEQ+lAEYVLClB7YyFoA70m8yaffKkc1rGZBC/qSx&#10;U+32p9FeWRkLDOEqKF0O81o6it9dQehb2qtziApyB3Fa+GV4sYjsG/JqDIVsh5pI7m8uLh4IxJOx&#10;k5v1JJpTr0HtlrQEVD6sQKSvDRh9oLvSlFHXphpUZGnoqoWXmrADoNvfbFQUBeSD1/3TMwT4f65A&#10;lmEvkVi5NDgSskFF+1QH79sCq9heQxyfbHr7BRUCpG/HfxyKE5XU7SeKqGtB8S/tKfBh2w0trJNR&#10;ZQxp+7AqCfbsPHAQtoC/1ieJBLIPSjJ/dJ3cf5WGmJKQT3d9qFwbi4egAoiDZUUfsqPlkopIcEbb&#10;ixooPGvbFja8GUEUO/f6cNpBVkMjDi5BHbAlUFryoemww2qJisrbb4qMO4OBV7xlZfTZm4soPMdB&#10;hUhSGp6tplwAbY3drKpoACenQ7YCQgFF3NveajdQ3DRGKOFAY1INOXvXBbJGn64m0nEuw6/LCqIS&#10;UMFrtVdx2rilsPHQ8Yum1cCHFk5brwNNsVWFo1FV3PvhVcgWUVUgnpTvXBau9ONZChZWp1Hz8cbV&#10;fJZIBWNu3tjaqRVmKhupoDiqiYJVqU/Ybf5Y2gI2OSqknvTFLZQyIeNKdD74pQohdWqmwHbtitOl&#10;lJFJE9sBCQgWsxNJ6aVDOfuGELzVruIW8HpRrUr+PzwEpAYbfW9/6rCSMMrb1QGgwql0umaiVA4q&#10;EH2gPc7nIJpLZbRTMA4IbooG4I3qNsklTfSxIjLydnBpTsNvlXAqyCxngkpQqVpuCR+vJIpHw6he&#10;xoEXdk6nqMBDKlQ3EU7f6QqhthWhBJ/riSlekNuCSsKgbbkA/jgsop0sSU+FwpHQAAg98FqdkHMr&#10;1qXAFaOqggj3P0YVtDXELGiGd2HcJ2P0Y2hvg4j4xhiKgsWJr9GELblSTjwapUGgrSuJK2qi2TsT&#10;t7Dce+2C0KU0MVdkAJ5V+Q3Bxtei6JxF9kAgUIJA/HDzZUuaJLiHgQh336gjvUb9cKCFisgJ+sHk&#10;sYZIrw+4rSYDqq9ivDBTBHehDHcojoA6J8SUHFgdw6GnxL/Kw+1iWQ5o1BG/EjfelF+XtkGalPev&#10;EocAcQfh69Om+EIOyTzXlxcEyF6gn9n2PfJBqJUUuT9kbtyBJOFFokXKKD3fwPSmBDkvnNAAq0Na&#10;7/1xpKPtLubiTTZq0r096YU2qrqSxylW+EfaFOm2Ck23Jd+tJ8BpUUK/LAttN61DWopvXrXG1tXj&#10;to5UV/VZz1b06AfTUHCEI6G2t4kVhvXfm574VRUTOR8IHPtxUCuCkkIuOOdqOFAqeLV98BCQq2+l&#10;ycqHkWYniAKj6ThCkqv1CzjlJl5eoR0boNqU2xpaXCAAN6UJrVhxINDt2rhRTz3VJXjvZVZeDK24&#10;yXNigVumR+QO43X2OANZL//V6N55irp0FwK845eDt0JVl/szKlHmXGjLoxjT7mOaF4AODQgKvgVq&#10;d8x5OVAK8URSYM7cYxsWPTfpkC2b9FrW0iOQXYhmrUHbr/TEMD3sq0K342bXM7O0s714HbiqDiB+&#10;GZcI0HGkbTiGJbmaMvyAj6j28MJYpqp5Vr3yJCUo1UiFlY7cdtv5TvgpISK0McmpTy3IFePKJT0C&#10;r/xtgpkjiILjUoobeHjRHZ5egqWAGClTeOALUdKClPf2wFCV3SM1068tl2IG3XpTKMpNbN2EgHdV&#10;0a9iunuLdZPVNuQaeH+TX/JyWGRrdOaNJpO0EUPqy7Ior/rU8Mm00xTX9Ue8paW6hIz8KDvU9Sad&#10;saTVIVLJA3EwCSONFrISOtDtTCqtGBH8MqRhAKdfDoBthW15vhbxtIxXiq7+FabAYFDG5L+4eNpO&#10;XX4iB4nIFkgXuLlxUtTAlQmd+JDP71wJQhaNzR6067e/XCqZwaggS1l4uxmrH68Y5EShyoRxtUHb&#10;jgYlMRqUC273tzJ6iQO8S7UDOvVVHsdq5GSgJBPczX07TztxB+zF1ApkgyXGTcANQdsIQXes9aVx&#10;Yqqsa1r1AxSFdC1RvilFwlabk74qi4TGhAC1+ftiqMSdDsV+0dxgSjLe7eM8VNARQVGwxoHmoV2k&#10;Mi/bqwPQY0ku4I1CxqRhQu9JFFBT2rihcyNVdwB3wFkFOWSLr9tgfs4q3GwkUgQnbuRtkULxpkhd&#10;X2jB8MNqr2+l2sHNzVmlILE9iOmFVYWUQBAPyyJBZBzW8VCQN+30Y0VtatogJ3FGHxV8cNoaNmvE&#10;AbdcKrfqR3327UxV0lpyjoNm8cVQjWctaEg/PFNKkFvwPTfscChQmtiSVIO5+0P1YCyQs9isichR&#10;QDuvjhtNpRqVnDwPBgTTegpkWbFL3TpClIFKSlmoa0qCQR+rJAsSlE6aisoWKWrkUI7D5nCCGJRF&#10;hpGu6ipjtbea/kUjkYlooofFyuKhkFr+X/mqSPlLZxWyDf8AfTHr7gIcJDK0QPy21qZkkhuraJuI&#10;LKjMSK9P2R4Y8K2tH5ceZvXKPx9P9qUMST/seI/Xg4UcYRU/kOK3j53NzI4DAPAUC1B8DyOHgBYm&#10;SYn8vdFudMZIEMEr/HDKTyPLpRum2HhRbznU9MvtKu5LW6RopVJJB2BH83yyFMioQiRwlQXqCw36&#10;YAgK5Mm6cKUO+JZAL1aQmoHXpXwxVaVY0DU5AGpHhQ4o6KZjqxI2UUw8mVuVfAUFQa4UFSaWON60&#10;qd+XcHalMUbIqCWCRfTijLxIPggJ+KOp+IxHwpv6f/DYobMs0BLiYPACB9cQHY/srIv7LU6/ayJC&#10;QUTDfLJIFmiUcgaEGqPT9obY0ytD3WlCpngAVVFSB0OG2sxSW45QmjCpJ2J2I+6uSY0t5EEk1BO2&#10;KFyH4qDfxB6YEoiO4PGhBIUEDt1OKqonJVQ43FOJxQrJPRmYgEdAPliQm0ULhDsQaHuD0wUkbtrJ&#10;JCfVhJCdwN/vxCaTjSNRsJSqSqschNPjNVY9yNsbSyiK0dgrRkAnoDtUY2oKvLZzRJ+8biFbcgVq&#10;R1p0xKVj3jiICMsRUhxTiQPbc4hUH9bmLFVIc0pQ9RkqRavFJbuKySs7V+yxoR+vAVt5v5qX09Wl&#10;Kn4HJofl1yQLAikj9UnFqJf/1ut6hFY3kclhdTxostFaMutR25DfqMzC4geaRJ6OoSweoJUVpEWU&#10;bFgjkBu3bMWXNzsG6Os9TWCUNPS5hSv7pulCCD/wPXIlyRsmehXT3t7FYxJGJEjMj3DUJ9NKcdvH&#10;bJRxXu4mSTNEVutdgPEUzKcVG2ygAt/vw8sVV+x+WRKhIddl9SB6mhNAn0ZFkEHFJYSkGeLi/TkD&#10;1FMWSbWI0+Mn4gHYfHXpQmowKjlmsloRKoJ2qPfvgKhAahb6NMVkeVjMp5VSoqBtQkfPB5Lw9UDF&#10;daVpMDfUYgsp+J3bcnfvgEUgd6UXOrX2oMFjqxbly7Ku9Nu3TCqpb6d6ILE85SBRz0FRvvgW1FoY&#10;pJpORZl6AVIFB8sU0iktbaQhfT4xruXJ2A8cKEjvb4yysixIIQfg2/HAUgIC7lNSooFPYClKZBJS&#10;v13qQemRLJDXE68an7NMVUfVVIuRG52ocKoOO/vrIu1ncmBZKMoH7Nerf61cCG0vLuS2iVy0giDm&#10;FWNQrOas3uWI5YkJCLjnYgeoKkfaoMQheJoya7g9q4UKgkDDYivtixV42PY4sgio3Neu+KUZEDQE&#10;nrviqMhUbE4qjY1ip7nAlExoG+EKafLFVVYo1PxNwA96YquEtqPscnPalThVELHNJ/doad6ilB9O&#10;RKqi6ZITWR6Ab0BxBSiYrO2j+JU5E9zhVW4jhSgVfbIyVad9q1HQYhVv26itO2SVuhG1cVcwqB7Y&#10;q08NRUnbIhWuTAUbcDrklbV2ofDtiq4MKb4qtVQWqRiyLTlAKClcBQEPK8e3I0A6jAlLrp7M/wC7&#10;FB8O+KbSi5dTyMccs1f2kBan3YqJJU2h6nO/qQxyJGQfjl2oevRsQEkhlnlPyHp6xJe6hHDcrKga&#10;GELyRgx5AyAj4/8AV+zkqQZUzVILeKMRxRRxxAU4IvFR7UAGFjxNT2cVxC8TgcWFCQKH6MFsnQWc&#10;MAbgioamtBWu/T6MbSu5EH4q0GFhdKM9pZXcbJMvNSpG/UE964bTxpUsPp1grxRDxFfADamSixSz&#10;XvL1prFn6UvH1kBNvMVq4I7MafZxIUF47f6Vf6bevDKhR1YhhWgan7S+IPtldMm1lBRecZ5N1ORK&#10;bXkxk0WoYig67UxVWFr9ncCoHxHpt74hVNbcBU+INyqRuKdcJVe8DsN1AA/l3/ViFQUtnIXoi1U9&#10;ThVdbQAK3p0VgaNQ7/QcViiUhflF6QCTknkH3jlA6iRRtitKccKsksttG4RT+8sXIMqGvWOlSyn/&#10;ACcWPVFpIzIqKqOjChBNBv7+ORLJSv7IKFaKMOv7SndgMlakJFNC3qjl+1XbwGLWVBVYbdwTiEBV&#10;WShPbYjCltWJqG+yBsffFW43oCetRt8zihsvLyHxEEdT2PhiUgo2xu3iLBxyB+0nUU9sCbRxjhuE&#10;DwFowakinQ+2RZIvT/Mt3pcnp3Iknt9huDyAHcYhizGC8g1K2VracsKKahtxXehHY5JQV7wyryDk&#10;gHox6n2xZIY2TSKQNpOxG2SQgrgXEKNHJHxb9iQb1+kZEqGGa/byMWVzvUspPvhCJMZYlT8R4+x2&#10;/XhaX//XFX9zK7yuWJkVjKHB3oG6ZbxsIwQf1hwRIhq3Wh8D/t5AlsqgqG6JIJAoDWg77VpiAz8U&#10;1u9F8naWltpEN5Iim7vl9d3/AJIzVVQfQK5fAOJklZZAig0U+O/yyxqRaEVFOgwFIXSSUBHj1Ptg&#10;ZJHdr60u/wBkHYYClQfTIn3VivjgVTaxvaMFlqCKdN8FsuJTFvqQHALyAFDXG1tYbfUXqqjiO9cC&#10;RJ0WjsxZpnJ7EdqjFUZFZRKKRjhTvkVQVzPIrNbr8T9Sw6UxpUKklxHIAUqvc4rbeqXix2FyVqjE&#10;BR/syF/jgkzikMl3ZxQFCS1CCa9aZTxNpihJVBWqt+7Aq7E1+jHiYxCW3NRIXrRuwHSmG0lTjZ5O&#10;RdBxj+0vz6fqwDmxQV1cVO4275JUvYiWYID8K7n+mKpjEycajYDYfRipK9Zev3/dixC5XDHpihcA&#10;AdjQHYnFUTAkzk+lQqo3Y96dsICQrxOxIJFD3HgcSlHQu2wJ27YFR1vJErfE/wBHhiqNS4j/AGFL&#10;MehxKaRMP6Rk+EAIlftd8CQEdb6fGT6k8hbxXIlUyiihjT93EKeOSTSsrt6b1ou/bAVAbANfHIqX&#10;bdskELj9mmRUKdKjjWnfCGRcIwF2NfHJMWytCMiVWHlypklcWIFOuKu57EEdcVcprXtirh2r0xZK&#10;i9MVUxDzJpigrP0bA9efInvviha2l2yj93GAzdCd6YUIWw/eW1AoSRarQCnIqaE/TiqIhtLiSjmI&#10;qQwAJOx+/JBaVNH16zF6dBkYW11YtwjUkfvowBx4ntTIsiyLjRjUgV2Hff3wIAX4C3KUrhQoJp3r&#10;gCCo+sVPVSO5PYZJgWMa95406xV4bKUXF8FKgL9iMnerePXBajbdMbOWWawtJJSvN4o5nl7ctics&#10;tivZ4GcIZQT1222woISjXNH0PU7U209BcUAilruh3NflvviQoLy/VdCk0+6a2e4RZRvv9lh/MN++&#10;VsiVK1s3LALIpApWvcYpimRsoxG1DtQk1PhvtiqDOk3C26ON0dQ607V7YqpVkUhUB6kMp/1ciVRC&#10;hWjQGIhj74FtShtIvTco25dqfRthJ3TFYheMGnxzpsV/yTsaZJSXfV4rmQemTFd78ZAaH3+jFei9&#10;Ak0/1aakVyF+OvwrMB0C/wArYWNrIFZJ/ScEKBuWO59sjIMravLKJgAoGwr8WAIKVXNk6gkAU2rQ&#10;1yYYkIRotmoK/wApP44sXUCrX+cV4+BXFVxiArvRdqfTirnRuZANdhgKqqTCJeJHxN0bwp2xSi7K&#10;9LDg3wcTXIyZRKOje2uD6coLSLUAnY7iuKbtSEOp6cwmspSig8inUNTscIKCGW6F5yg1ACC6RYrg&#10;cQVPRvcV8cla2mVwzp+8HwEeG+KUHcXMrK5JLLT4kYUp8sWISDUraG6oqLuB8RPWuTAYEsZuvL5l&#10;kJBKsBvUdqnCIsSX/9BgkJuGhdiq1cBvYD+JxLIKVo/JFDDYVDL2r2/DEt8RavHbpzqm/D7VNu/T&#10;8cQWqcN2X6fd6nBo+n6pZs8kdovp3WnV/vIkdhyUdOn/ABHIxzES5olgBDObSaCeKOeMlkmjV4m8&#10;VYV396/DmdGVhwpCiikIH0YUKU78kPvgSEG6CtaYEtqy0p3/AI5FKqpBG5398aVzgGm4NMBCQFLg&#10;eopTua7YKTSx5IYxRnBYfsrjSoGa8kk5IgKp2PfCm1CKIhaeJrgQiEXahFRjSqOqWcU+m3SmIM6x&#10;ckAHUoQ4/VgkGUTuwy8SxmUtx2f7JA6qR3+WYjlkpMllLCGjWbkGqUqdj88k09UtknvoX9GVQSCB&#10;y7GncY0VKo9+EjdSp5NQlh3C9BiqX3GooQxYj4QcbVTszEVL13Y1ySCj4uISMV6itMLEqgXc79Mb&#10;3XouDcQd+2LFxaikk7Dcjx9sISmtoqRRIlfsgE/M75NIcWYXMgG+9afPIFKMhtpX+Jn4jwyKplbW&#10;NqjczVie5xSmkAKgcAADsKdcUhHR8iAGNSDiqKhU+oBXZht7ZEqiF5NvTFIVliqanYdxilctAoU9&#10;e+KCtaoanT2xQ2hq+/TwxZNLuvLvWmKurTYd8UFbzflSlcIQuDCvxChPfCq31AWrSlMVbLbfj9+K&#10;tqBStMiVbAQihO+LJvj8VK7YhW2QAhh26DJKqhRInqL1B3XFaVVhQkEgMPfFiVcIAKAUHh+OFVoo&#10;tWBqQD8P0Yq8s882Hqa7PRfhajDj0HbG1Q+m6vrejoI7C7kEY6pISyD5LkSyBpVvPzU802odBPC8&#10;gPEH0FIB8euNFTJLbr8z/O806xG5hUECvGIKaAEncHDTEySl5NX1wx/pG7nuIgC7I7EpWu21cVbu&#10;edrB6Qor0HEDwrviAgnZm+j+YNVn02yURFreGsM60+KiLUMPHJJCe2t7bXlos8K/u2HIq9AwHTiw&#10;xtJXl4QKlQKCop+rJBgUv1bTtP1O09K5QqygmBxsVb+hyJSCwHUdGktLj0ZUHPpyH2W71XI0ytRF&#10;tIErz+GMV27A7YUWrJc36xCOG4BVB8JANdt6YqW/r0w3mt+U67CdABUe/wB+K2qWsgupCXCh0UNx&#10;BpTxGRIVfZacrWiHfixLdOtSe+JDNq4091YTwqIrhPssSfi9umC1pB3c8kxjT4Y44VFOI+Kp+1+O&#10;SBQQvW45W1L2t0qsNh9oU6UJxtFKi6ZbzrysZwa/agkNDT2wbpU5lmRvRlBUqOh7+9cQE2l87saq&#10;Qa9jhYlR40OwB9jixQ8lu7OXFACa0HhhQ50agUip8TgVuJNqita0qcVbeJzsCtB4ipriq5IuVTJR&#10;yepBpgpKLiI9MAk9RVh1NOmNMgVSPUJObKVPp1oDXfbAU2tms4JxzQ0kU1Ue4whSAm2k65e2zeld&#10;n1YG/b6uD71wqygpa3dqkkTCRQQCeprXvkmKV3ulXSSeotGJJNV7D3xBQQ0kAZaSADbb55ISY8L/&#10;AP/Rq4t3EbR0rNGeJJ8a1qMF2yCA9b05AVBIOx/1umLYJI2FGESAf3kpIavjWg6e+JOyjcvU/L2j&#10;tFDZ26kILaNTcXBpxovxP12PxNTMK2XJMbAQcpI7chbcyPJbRHqIzuVHsG+z/k5sdPK9nCzx3tFq&#10;xp8xXMpoWMGJr+GBKwqaYrazhTt1wUytDypIGqCRgW1nGU/tHG0grGgkbYsxHhWmKbWx2aBq8d/E&#10;4rbmhHP9WCkLli36YKTaskW3040tqiEKar17++Fb3t595lsp9KuaKp+oTFmtrgCqLXf0mPZsxpwo&#10;uRGVsSuJm4VLqijdTWv4DfAIqUz/AEJc21lZ3WoI6yXKyvaxvs/pqQFLD/K3yRFIBtJbi6VSw2Lb&#10;/wBMrKbCTtDHcTKQpVO9O+GkJgbJQg4krxp0yTFW9JgVIb7IoBhpQVNZnq3KlSabZACymSuk60YH&#10;ttkmC6OaN3ijJFGdQflXCFTf6xCpYcgT/tZNkFwmjku3VSOXFTQe2QlzSjIZ1Jq2QtNJhDcBQCxo&#10;CaAnxIrgtKZ20te4r0OJKQEdByalPiPXbCCpCNQsKbio6ZElaV+bVp074aK0v5moPKvsMUr/AFR1&#10;/HErTQYk74AtNhgenTvhVcXQKB2wKC0HXlv0wrTZIJ5dj/DG0LTv/DJIWkb4LZU6g3qcbWl4eg2w&#10;IpriK8vHFK/cGuIVsAsAK5JW0LxSVXcH7QPTFUdGRQFd1bp7YoKsK4UKbKeB48eXv3xV5/rbstzc&#10;GcHl6h4mnY70+WAhILHL1meqxjipHxHcHCEEsdubet56aqa8gpr3NKmuFhanDC8t5cOv7CP1GwqK&#10;DG1HNlVjZLbWqIagcVLsAOy1/jkSWwBI7tlu9f4qnNJP3KKK1rx6/fhHK2BFs30WJoNPjiYkNDG0&#10;rNWhHft/q4WSs+kTxxvqdk49V+PrQMx407sq1rXFFIi3le+jUWrCnFmkc9qdsbWkI99Ivwh/UBbh&#10;xABIPvt0wqQpalZ3F3D6Mi1419JgKENX3xVilzDd2FyYp4jG/Ve4Ye1e1MikhH2cVlfERXH+hzHZ&#10;HUUQntyxTSrcaI9qOUkpeMiglUF1P3VxQQhItPjW9RlcFXU9BtTfqfoxVH2enaukaCOX01orLGyq&#10;ag9Ooyu20BHvbXgRmmgSagO9eJqe4oRgKaSW7021ncGNmtpJBViw5KN6YQgpbcaVqUZa2TjNKPjq&#10;n8vbpkujDqlrW8259OSJv5gTsfmMNqjYdXliiSC9VbmL/L2kHgQRTtkq2Y8kSukw36mTTZleTq1t&#10;IeL09q0ByKRul8lg8M3GdGSYNR4js9KVHEHrtiimpbePjRAQQKEHw8fnjaFMRrSjLWmK0tEYoR0G&#10;KFKkirSgPz64Va3J32p1oBjSryqstORQDArUVEeiNyJ7YKVXMz+oDxAZetK9MLLiVS8khBXqe/t4&#10;Y0kFGWN5f2EnqWwYo3xNHSq9fDxxQGTaZ5it7qIg/DLWhRxTf+mG00vu4rVmVlkC9yO2Aq//0lJ7&#10;uFyWJK/sh6bVIqK5EFstAGNnsyzjjIjfs71pucUWyLy1oN3f6kiIvrLCv1iQA7gVVR/wziuVZTY2&#10;bImub0ETyWaQxSxCf6uHRrZG+3y+Ji57ZQkbo+PUf0m7LFDFb/VlE1sF+0xGzL8uG+XYZ1NqyR2K&#10;uPbodwc2YLgNsNtskqmwoN8CVjAYE2sda4ra0RjBSQWjGK74EtlNhTDS2pMg5HGkW4JTcDAQlcFr&#10;uentiqqgQdtu2KrZIIJ4jBNbrNC4+KJum/f2ONLxEJbb+UfLNpOLiPT1Mqmq8jUAk+Hf5YOFRMsR&#10;8/3yT68sPMD6nEsMrA1+M1ZgB2pUDIZGyDz7UGimlb0gVA7/AIZjEuR4Y6uS0kUpQ9O2WU1WiWi2&#10;Jr8X4YhiVM05bk7DJKAsjVQrHqCeuRDKSsVjAb8cWDrOGM3kAO4DNX6BtkojdU3FvAalh1GTISEK&#10;1jH9dlkjkZGVVA+kVyuXNkiINOuS5Uzb+OV0yRiaPeuSPrGzEEexG2RVc9r5isCfQ/0qM716EY0y&#10;ARdt5kvksJjc2zRTRHYiu42yMiyAR1l520915OSlOxHTBaWSabren3kfOOVXRB9OPiHqvNGR3duS&#10;a7CgofnkxMI4VdTEwqxoO2HiC05QrfEOh6YgopvhXtSmIQ3wNRthpQFpNDuMaVpfs8vwxpNhsnav&#10;j4YWK2uRTbjue+FWiaYquFdsVXkjELa6OQA5JFrwSxNOmKVS3k9Jyh3jJqPGuKKRykg7/TitLZYE&#10;Zq1NO1MbWkj1fQ0u6En6R1whiWJXnlu/tzVCHSu4bwxVjj2Fw99MTEeNv6sxkHeg4j8cnwsaXaVp&#10;d0NHvZooqyzSxwIW93Cn8TkSGTModDuJEEcnEq1Bt1G2BISfQdKtTrk8sabxNOVr/wAVx8q/8NhJ&#10;QArwl2RYEP7259OJfD434mv0VxVZrV4kOvel6vFUoCAdunhikq2k3emm5kchjwjUhU+zVj3+dMjJ&#10;MVQ6ikguZoY1UABkpvvTfw6ZG2SncvfSejwPqAoOKp9rZQTUfThtaY/qS3k+vwwXKESRovq9xX2/&#10;2OG9mJ5oi4sGguuQcMvqsI/D4VXEIKkdevbC9CQOpV6CSNt1avUU7YUApjfrZtcy1K2V6qKHgLVi&#10;IYVBDUFOvSmKU9e2lt7KMNMrAqEEq7qdqAA/zZU2goJ4JlCoQXuUoFH7JFa7nxwWyUJpWgR47q2o&#10;rEMDHvs3T+3FUviuVN7czRr8CrGsY+VeW+E8mI5pbqltLyAoQJSr8l+yH/aHyxBUhKXuXt9VjlvI&#10;VkHq1aI7BlIoKHL72a+qdXsGhiEy24e3mYCWMFqgGteJoBTIFKgmtNNGY9RhW5iqeLj4ZUHTZt67&#10;+2JYtfoVLqN5NImFwU+1aueMo+Q/axVK3SRHaORSkibOjbEYoaK/BWm3fBauaCu/TatMKKWCDatP&#10;lhVUSAtSo9y3hTArbWjLJyUcvADrgtacLd61Ioa7164U0iEgUrxOxYkAjthSE5sYtAWyMc1tMtyW&#10;q1wJA1fH4eI/XgSFCe0t/WrbFhGuyuep+YxVdFptxIgBZiF6b4rT/9OS3ut2GiWa2GkWNvNrUhLX&#10;FxdIGWJewAIb4nzHxg1ZbZyF0GLS28skpTmBc3J9UcRxUE1aQU247jLgxMWb+XrRtO0STWLmf0Vk&#10;jkgHGtWjhZWehHjQUyjIWYinjWUjOZRE3BgvKbl9oyIG238DlFsopnY2cFpYxXHJTcmWKVSoJ4j1&#10;AjRg0/ajyUTQtEt0ynh9Kd4gPstsf8k9M3GM3EOumKKnQ5Ni0ehqOmKqTL098Cu44FcFxSGigrgL&#10;J1QBTwwqpMKsduvfFiGnLhuKrXxxLJXWjJUrx9siqzkvMKO/bFVG/wBR0zTiiajdxWryj4eR+Lba&#10;ppuK12xCpF5h83abZ2Bl068hub+b4LeNGqFIB+Nq7fD/AMSxkViHmnxO5kd/VZyWeRjUsx3LH5nM&#10;eZbwEsWIGQinQ9P9lXKLcooqrVr2y9xFnMVK9Ad98JCqB6t8sQi1MH4aZFlJeHPBsWKtYml5H4Fm&#10;qfoyceapwN6Kf2hQffkykIaKUPNNJ+yXbj9BoP1ZVLmyR1rK2xPWm+RSmtvOxXlkWQTSxuiRRXNB&#10;92ApTRHWWqyRo4pRqgdPDAQm0PceXPL99EY5rVVr3UAYKVDp5E063j5aZctDJ2G9K5CQZhA3Hlfz&#10;nMZ2juEVlWlv8VAzYArpNY8xWFlCt5Zl7lE4MV3+IbV2xLElExeebOCONryJ4fgHJeJ2OG0Jne+b&#10;tNglEEcnLlGs3Kv8+SiWVIM+d7EiokAp7jtuf1YmTEJoPMFi/piNg5kT1mIIPwHrg4mVKEvmuyVP&#10;UH2BXw6DCJMSEdY6jHdWi3aEei9RtvgjJNK63Nkw2Yin2q5YjhX8QVJRq42tNlCAK7mmNqt+z9P8&#10;cUL+KdjvhDFd6Ve4ySqqChp4DFkqBOSgjqDiqrDMEHpzdvsnufngKqwlDigyKV3DYkdtxXCCilKW&#10;0SUfvk5r/KDTG1pifmWys7exmihjRZpJl9Om3wMOZr45IS3QQoabFbR6bosIdRJc3TSSBf8AitWc&#10;g/djIqAmNzJFCJpbKMsVJfmWFNlqe+RtNMJ8vaxezS37QkKYLS4uHFOpcBdvHJMQo6LJPca5axyS&#10;GhD0FaVIjJWn+yyShK9Wjf8AxNMlT8DfFyNT0xCJJ/5bbTIZ7r67eR2pZIlhDdH+0W3/AMn4f+Cy&#10;MkxTk/4Ya3u7pbtFaI1Z4TvvRFHEfzZGmSvaaxZm7jhSUCUB2Il4r+yF4hgTv/LXFFsUa95+croy&#10;ErGleXf9k7Yei9W9VgFstiUlLiSW6B+Sy7YYokxiaT1dYjQE/FMij/ghkixDIPNMkj+YbxOXI8YF&#10;UbUB4bZEJTi5m1HRLyFbeISWdyiu0LnlGWoKkdafPK21XTUrC/gdoZBHccm5W8vKoYbfA+60/wBl&#10;iQkFAm4a0t3tbkyC6U/u1kqBsaihPUGuBJQ+lR6hciW6tnRAHoUPiB2XJSRFDzX98SFVQYebKSw2&#10;FW5b/RjGNqJboW/uLajqw/0hDQSkfCASCAPfbGiCpNrFktpvrFnI5LIpkZhT4lFDtkmMkmaea3u3&#10;SYNSQ1jr4E1H68mRswRgJ9RXiYiVfsOp4uPpGRVMzrQuIhFq9r9bVBxS7SgnQfPYmnzxVadDkuoD&#10;caROL+Jftwmq3AHurAFv9jjSEtrwJQhgw2KMCGHsQd8VXBiFHgKfdiqLksbyBUknt3hjkpwdwQCD&#10;88BZU3TcPQ+G3UYEKzwMKGSMqWFV26r44Qq+KylJDpEOB3qSB9OFUwtNOgduMtwVoK1VTTphVHW2&#10;mxBTyHQ/a8RgSFYskQp0FdqeGKX/1DfTNI1AC513V1j9GVZ5o7aY8JpXdTwkUVHwJXZaZj8TbVBL&#10;dAjmvr8JIRwNEeU7BWcE7Hx244ckqTADqze/ura6tb6FIP8AQNGsmihhUni0rLwkY+6KS3+tkIgX&#10;utm0nj896zbaZZ2mp2q3FpYBUiuoKrMU48Yi25ViFov2ciRsWQG7Kl83+XdP0+a6uLxPQpAtppw3&#10;u1lReciyR/aRldasxX7OSjGhbA82SRTi4iinAI5oDWtagnkpP+xbNjgjUXDzSsr8uaVrCrb9MVaZ&#10;Qae2BVpG+BLXHFXUI7YqtEfx1bocVcQ/MggBB0OKVkgJYcTirRBAodycUMW86eYtNsNP1Cyt7309&#10;b9MCBFoWRmK/8aYJFlEPJL+41GVbhnd7peMBluZT6giVXIUEns7ELlMi2xjSHgjEczVIZwQWp0+Q&#10;yDIJmtaVBoCK0wSOzOPNRiWR5iq7sNxlMI2bbpyoN3b+jF+82PQgdx3zJpxlCBxIn2uQjcgE+B3G&#10;RVutZDXoSMKOq1B8J/1v45FJXD7LYVbgk9OWNjsFdWP+r9k5KJ3QnNxL9XidmNeKnj7noBkpSUIO&#10;zZQoTuOpPj1ylkEfA4Dbd9vuxZJjA37otXiNyMBSjLecpeW8dKRzgiv+VTIlIT23lKn4utaH54Ep&#10;hH6Rjry3PXAzCuJkVRtT3xSqC4LcQpOxrirTTszEFOe+9RXGlU7uz0+8Ui7sUcUpsKHBwqgpPKPl&#10;mZvUeHiFTjXkdlXtg4UJU/kjyxeE0VoYojQUY/Fh4ULJfINtJcg2F88ESIECE/sjtiQqDvvyskkh&#10;SO01R/U5kypyFOJGEMSGrjQvMvlnS9LtNLc6lWSRrxTvxB2HTI0ylyS2TzF5ntp5Rd2DiOUUBVTQ&#10;EZJrBKa6B5+gke8t7wGK4tYjKiMKcioPw7+OAsxLvRmmecxPbxTSsVe5HNYyPs1/Z+jBbIIjT/PG&#10;lPKY52Ktz4EnbHiRwpzBq0LKeRTkxPp7j7PY5MTSQjoJYmIBYMOpp9+PEjhVLe9hnZWGwNa/IbYQ&#10;WJiqSvelB9TUEhqMD3GG14VSGJ3QtMv7+u47DG1RX7rh8VQ46U8cBSFD1ZOVWU0HfIksgp3NzOlv&#10;LcEn0o0LkgbUH0YoLB9a1GXzDFbyLS2vbWtSuyyq/Sg/mGWsCUt0TWLaw1m2lvf3ltbtKjE7emZV&#10;Klqdz2woDIdb8ypp9hNGulxyWl3G6W+o27l4wXSlW3YKd8ipLCrDUF022voYIFeTUYkgW4Yn4FqG&#10;am/8uSRxbJHq+pSwtFLbuyEFmSReqkdMmhDQ6o9zfzyykyTmhWboBUUIPvigor0vrdwiN8StUKP8&#10;rp/DCIqEUs2n2cQLxhTRYr23NRIVU1VwBTocKV2l+Y9Ms5ppZ7czxT2/oXLOTWlQ0UsX8sn8xyMg&#10;oKJsbe3g1G09VyjTxGS6eRqp6km8alu21B1+1kEqut3H1a4t4NRtJ7P6v6vpsAWicSuX5K1Dy+14&#10;4EpHEtkNVt7o3RKRSCRlZd6DwpTJHkjqmt5cWV3rk1zFcVtJyhVm6qViI7/5WAL1Zdzs7u4iWxv4&#10;bielIoUIkenEMVCEn/K/Zyvgpu4glsUEzwi7lsXi4yEzRyIUA61XtSoGBNI6RLdI6RPHqli1GW1u&#10;GP1iNTvSOQEMzKV+z8WEIIY/p1olwPrGn3MtwjAsYYgfWVT2VafE4/1cZMYrLi0i9My27S+oED3M&#10;EhINPEjbjTCDWzIi927y1sZ7R544GEiIrGEMW9Nj15eNcZLFj7xzF0kWBoYUB5Ma13FK1/lwsJ8k&#10;bB9X1H0vUHCS2IahO5QfF9xpXJDmg8mPWWpsJm9Q/uWclW9ya4SGKaC4agKnruDkKVf9akikE0Mj&#10;wzoDxkiYq2SBQU4i8x2mowKmv2gecCi6haArMhPd0Wqt8ymApTnyb5Sh1XzBZ+lOl9pKyepNKpAb&#10;hECQjj3b7WDhW3sGr6BY6rp8tjMo4yL6cYI3jalEKn2NMlS28KW39NnjJqUcxk/5SMVJ/wCFyKU3&#10;urgXlpZQyw8Hs0MfNP21rtXAeaqUKiKf4V3C8eLbg1yao2IcEIC0NDTAq9ppJm2BRdgR40FMVbWy&#10;mlYBFY/Lwwq//9WYa75hstT8r3k0sP8AuSjSNIifF241/wBVRUZiR5t0mMaHZagsyXECBknZqk9F&#10;CniGH+Up+zkshBCQGaX0ltBpE+nxyK9YmFzINquRx/eDxZmqcj0Y7kod7XSdC0ObWr0fW5Yo1t7O&#10;I9HujsW/1Y2HLIxZz2qmGXehaqNOF9My3Ooa7IpgPVpncnkze6qKZeDaDs9ssYTDZ20BNWghiiY+&#10;LJGqk/hmxiKAdZI+ooihySGqYq7jirio8MCuCCuBLVCCd9sKrZFqR8WKrSm2BVroNvHFWiB92KXl&#10;Xn/TZzrmq3hIEYIKgdSBGqb5GQ2LbEbMJhmkT6zClRDci1W5Ts6xzMyhv9VjyylnawGrso/m6/LI&#10;qjxsu/Xxyo7lsCL06NEinuSp5DjFGR/MxqT9AGW4xVsZm0Ffk/Wk7hFqR7nLGKDtdo2HeoNfmMrK&#10;SvJ/hixaJ7DxP68Utcj8Q+jFW+UbR0PxBwVYe3XEIXNJNIVE8vOJKsvz2pX5YlIRVu7sN9we5wUq&#10;YWasq/F0G1T1r7YsgmcUTSmNa0jXcjxyJZK95LwvdOX9gyCmBWRxhW+0d8izREKjp1GBKLWjEgjF&#10;krKKU8PDFVVSSfhG2EKvoCoLdR1xRaGnkEsfpg0Bpy96YrayX040U9ePbCxU1jovrV+1sowJC+QB&#10;ZLW1T/em7NTTtGm7HFBV1uKvLMh+Fvg+QGwxW0Ol1GpcyqskUe8YO9ScVS7VLTQ72T6w9kEuIty2&#10;w54aQiY9P0ZZIpfQDuF2SoorHwwcK2iToXli52mslUmjGniMHCGVpHe/l7fG5MmnXpEchqkb9h4Y&#10;OFbKyA+aNKuGsrqD1SqnhIvQ1G2NLujLD9OpDExh4kfCR9Nf44QEWndne3MMvG4QqxGxHTGltPLG&#10;69RiAtQR3woV4glajck74pbmtw/iD2pgIUFIfOdxNYeXLuoBM/C3Vh/xY2/4DEBJLyd71ouW5MYY&#10;jbr88uaVRb6xuBS6XqarKPtKfHFBULl9Q020lijcSabcECRQao4rtUfskYqENLEBElxD/vNQyCOQ&#10;7rSoPHxFcRzpJGyWCYSvxdhHEVq7NvSg7ZNi0BCjI9uwnjr8e3HftXriq+W6ht4nE0LPUj6oyGlJ&#10;GPWuTtCWJ+k9QnZreCa8lBKmWNS1Ae1cjxM6Tuy/Lzzxdoso0qSO3qvN5SFPGtagb9t8BktI3zBY&#10;Xg1eGIB4FQCJ/wDKAI6/dlVsqZPDeS/U/qc6C8siP95pT8Ipt8J7HElUDceTrS+Qy6BNxnWpn0u5&#10;NG9/SkG3/C4QVY1qWnX9kClxAySODxiI+MhSd6eGStiUoS7SG5t2pR4mDhxVTUGop74lQHpvl/zx&#10;f2pQzouoWkqgywuKN8J9+4wUGYkUbc2+gPBqOqaerxRei7WMRp+7MMZllL77c2ai5GkmVsZ0fS79&#10;PLsEkluyqQZ7F12YqwoCD4qa7ZXKW7OARNv5iSVI/wBLwGVtkbUUjAlFequpb94P9kuTNI3CEuNO&#10;uoL6XUdKrdWC7SLGOiN1V0J26csNbKClepypBbelazGbT5atzP2kfqY2/wBXDEInyQDelZMLmN6x&#10;mGRQq9aMjGn/AARwRKlKNOtoriwkThWdWrGe3Gm6t7+GTJYB1retGwhkNY60BP2l+eE8mPVMedW3&#10;3FNvlkKVd6laMzcV25H3riqJW6GmQw6hzkgupp0WBozQ+itTKx+n7P8Ak4xu2QD0Ty1+c0kM62mr&#10;273duf7m9j2fiBT41PXJyRSS6vZRteXV/pQM+kTSGW3kj+JlEnxFXTtRmIyBShreYgfAxBGw9ieu&#10;RHNCtb3R+sSUNQNh9GTKpzaPJIxVk5DxwKnlpYKwHqIh9yN8QlMo5bS0+wAWIp8I6Yq//9Yy1aBV&#10;0d5ovh9aaJJE67KC1d8x4x3bim/l9yNCs46EOYCwPT42YsN/pyg82Y5NXNmzxOiAeuXS4MjGiySN&#10;KjUc9xTpk+lMRsgfMd1p9/5ih0qado9H00NJdvH8Vbtl+L017r6u1T8OTEaCLsss8l2dnNBHqSQc&#10;pkekLuapbVHAxQgn43IHKRk+FeX2sOKIMkZjQLL1U9T9ObS9nWrvoxVw+WNq6mNq6mKupv4YFaKV&#10;74VWlAD44Fcw2xVYwPfEpWcdjT/OmC1eZfmDe2w1HU7YsfWYBQADQEhG/ViTs3xOzztCfXkdz9kR&#10;H7pDlBSttVZpF71ZjX5n+zIFICZd9/ltkQGab2Nsh0rk53aeQU3FCI1I/CuT4hVMOE2lGpSLHdSV&#10;AIAUE+GHiZUgLHeN+4BAB+WBBVGBNfbFCxehJ68jQDp174q2zAEjah6nFC2ilaUpTsP14qvhh5UX&#10;oOpGGlRFwkyqohNBSv3Y8k0mFpJMUAkozbIn3ZElknFnICOPRl/hkSzWawzLHaSL8RSdCOvQnAEF&#10;lUPCoYn7QBAyLNFxSxr3wKiI5KitKV6YWVoiM1NDsKYEqrXEUQrXpthQShvrRklIUGnjUYsSqt6a&#10;gMBWmKaQrAySbf8AA4oVmjf4ETdffbp1whaUdNkaTUJrunJlH1e3J7L+2R+OBQs+NprgKCLYOASK&#10;dPbFW5UhTYgAN9lcKFCdUa7Rq/u0WrV3BIwhBQejzK85IoQzlh8vpwliGQ8EMqqPgLkliQOg75Fs&#10;RFjcpNYC4NVQsQhrueJI2+7Ctohbp2VFNC7dAdyFHc1wKDauCx2enw4hVe2jSVW9VVZGNBUdsKEb&#10;BDEH+BAoHhgpVRLMBiRjSLVCpU9KGmFXn35v3ckNhpFstVhlnlZj4siAKPl8VcRzRJ5aWcxhhuWq&#10;SfGuTYWhpTsrRkch9qv9MUWr2OpPHMkbGijkzQsKo1B4dO+K2t1oRcDcxylYxGyJaNWiMxq3D/Jq&#10;eWMRvaZSsAfzWOyzBeRqO258R0yxCpA8SwISzUmJDAdBXvjSaR3lfy/ceZvMUWkQTstknx3cxJpF&#10;bqRzp/lv0TGUqSA+kfLlrpGkWMVhpNvHaWSCiIo+Mg71Zh8XL6cotknSwrMtCeY7A77fTgSkGveS&#10;rG8RpEHGYbqaAmv04qwTUvL9/ZFiyB4xX7Ir9FMVpLrY26zRmVnjiQ1LKSJFPitPixUoeTX4rHzn&#10;YahqzLqdrBatEFc/GUlbrRqcpF6ZIBFsy8waN5I1DRJPMWj6fHfX1iUnjgjWhDIQfjjNKr9GGlth&#10;72lxqgbXdPaCe2vAtxNZ2po8TvsQqbHqtOOBNMMv7nUrLWLm3aaaG11CKRLm3YspaoqqMp+zuGyX&#10;NjVM78q/mDFbW8Gmavb/AFnS4U9JHCqZE96dfpXBQZidJ3feUbbVrZrrQJ4rhJSTGkjLxVe4DePs&#10;cgYtvGGLa7JcWerQi0kXTNZjh4ThQFVnXqHH93IrU/ysjE0VNFJtVl0+6kaxvI107UJXElwbcAwy&#10;sEqCVWvB+z/DlttJ7krbR9SSbhNB6AmVmgmVlkgYAdOSlgG26H9rIHZlzW6dJHpuqATL/oUoX6wl&#10;CeMh6SAjai9Thu1qkV5m8txrHJfWHGUBiX4EcZI+zL7j9rCJIlFIdPuVdZOTVRFJ5+HHqD8sm10n&#10;qRw6XZQ3d7bSS3N6gFhG6n0fjoQ1ejNx345GJB5suSU+Zr29l1S5gvJKvbyERhFCoKAL8IXoD1wh&#10;AKGstRu4mDRysjxkENuerA40niZhpmvaZCwv7Oaeyllkk9VIqhPhG1UPwkM3tkd+5EiE5QPqtoNW&#10;mMFlHyMSKmxmkUjk/AfZpyGEjdshj4kJaQvbXtxBOVMkTnkUNV3O1DhLCQpkFtdJGoPX28cCEfFe&#10;TyGlaJ2xVHQpUihPvvir/9c11D/jlv1/vxSvT+7P2cojzbijdO5/oiyp6n9ylePHw71zHLMckbr/&#10;AB/REXGlfRh/uq+pXl/lbcskGLBm/wCOvdVr/evXl4eqP7yn7P8ANxy4/SxhzesaHT9J2nDj6fC5&#10;4fVa/Uuu/pc/3nqfz8/9hjpfqRqORZT2zZOudirhireKuxV2KuxVa2KtHpiqx+2ApW/sn5HAl4/+&#10;YH/KU6l/rjr/AMY1wSbY8mF/tT/6kXX/AIyHKpMm7L7S/I/8SyBZRTODj8PLjSn7fKn/AAu+BknF&#10;rw/Rrenw/wB6BT0+f8nb1MiUxSHWf764/wBj06fTk0ILT/7pvniGBVj3+jCqyLpL8zX+3FVA/wAP&#10;owIVV6n5YUIqH7Y+WEJRR6H/AFcSzX232l6/b/zpkFTWHq/Wu/2euAswv1Cv1a1+3/eJ4eOAIl0Z&#10;Lb9BWv8Asv4U7ZFmUStPb8cCo2H7KYUhEDtgZKM1Pbr3rhYlVjp/kfjiq8/Y/pgSVG3/AN6R47/P&#10;ChEz14v1+y32aeGEIQmn/wDHMip/M9OH2u/j+OAqOSpDT6stONPbp9Ne+KoR/wC+36/5XX6KYUKE&#10;v2JKVpxNafLvXCgpf5d/v4/9U9fnhPNjFlN9/uyv++fp+imBsQ+kU/Q+n/JqVrT7R6f24EdEfZ/3&#10;0vjv1+1T9XHErFGN9n/Pw74hKMtf7ofP6MKEbbfaxUo5PpxYubr/AFxZB5j+eFfq2ifapyuOlKfZ&#10;Xp74jmxk8wj/ALiPr07ZNqQ81Nulfpr1xSt/3bvT7B69e3hiFUNU/wB5468urU5dfwwhUknpR/8A&#10;W+jJqjk6fs04f7HCyZd+S1Pr2u/Z/uravGvL7cn/AAuVZEh7PZV5CvL8P4ZUEsj0v6emSVGtSn7P&#10;01wJCQalx9OX+579a0/28CXmGu8PrLcfRr/xTyr1P822FBef+a+P6dsfs/Z2ry/352/tycWLPvLX&#10;q/pH939a58Fp9S9PwP8Aeep8FPHCqB0r0eZ9H0PU9duf6I9X1K7/AN5637uv/GP4eWR6toSjz16v&#10;6T35faFfV9P1K8D9qn7fy+HJBhNjVvT1F+1WvvWn9MUM/wDIfrcj6f13qef1T0vS6/t+p+1/xjyJ&#10;SyH8y/T/AEOfrP1HqtPrvP61Xg32fq37fhy+HK+rZF5dd1+tWnD+WX7NPU+zvz5/teOWtcuaeeXf&#10;U+rT09T0Pi9X1eH1KvHvX9/z/m9H4eWCTIMaan6Sk4/ZoKUr6XQ/Z5/F/wAFkRySU38u1/Q9xTn6&#10;fPbnT0K8v911/ef63L4cQsuTE7zh6mo09Km1fR5cK1713r/NTLQ1Fl/nX1/quncvrfGo4ep6Po19&#10;If7zcfj5f8ZPhyqHMpLDr2v1q5+3+z/e05/s9ffJhistq+ilOvqH7PX8ckVlyVbT7Jry/vO/Tr7d&#10;sKCzG3r+io/7yvry0pTpXf0+3D/fnL4v5cE+bl4eSpp3+9EteX21+39r6adsBcefNO4ui4lCbW1d&#10;uvXvgVOLX6cVf//ZUEsDBBQABgAIAAAAIQCJHFxB3QAAAAYBAAAPAAAAZHJzL2Rvd25yZXYueG1s&#10;TI9BTwIxEIXvJv6HZky8GOmCArpul6AJJ0xAwHtph90N7bTZdmH59xYvepnk5b28900x661hJ2xD&#10;40jAcJABQ1JON1QJ2G0Xjy/AQpSkpXGEAi4YYFbe3hQy1+5MX3jaxIqlEgq5FFDH6HPOg6rRyjBw&#10;Hil5B9daGZNsK65beU7l1vBRlk24lQ2lhVp6/KhRHTedFaBUt354/371n4vV8nlpDj7yy1iI+7t+&#10;/gYsYh//wnDFT+hQJqa960gHZgSkR+LvvXrZZDQEthcwnT6NgZcF/49f/g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C9HVv4sDAAAUDgAADgAAAAAAAAAAAAAAAAA9&#10;AgAAZHJzL2Uyb0RvYy54bWxQSwECLQAKAAAAAAAAACEApWq2q9cVAgDXFQIAFAAAAAAAAAAAAAAA&#10;AAD0BQAAZHJzL21lZGlhL2ltYWdlMS5qcGdQSwECLQAUAAYACAAAACEAiRxcQd0AAAAGAQAADwAA&#10;AAAAAAAAAAAAAAD9GwIAZHJzL2Rvd25yZXYueG1sUEsBAi0AFAAGAAgAAAAhADedwRi6AAAAIQEA&#10;ABkAAAAAAAAAAAAAAAAABx0CAGRycy9fcmVscy9lMm9Eb2MueG1sLnJlbHNQSwUGAAAAAAYABgB8&#10;AQAA+B0CAAAA&#10;" adj="-11796480,,5400" path="m,l6375117,v203913,,369218,165305,369218,369218l6744335,4911725,,4911725,,xe" stroked="f" strokeweight="2pt">
                <v:fill r:id="rId181" o:title="a montage of several pictures showing different activities within Fuel and Gas. fuel depot, fuelling a vehicle, putting out a fire. hazardous stores" recolor="t" rotate="t" type="frame"/>
                <v:stroke joinstyle="miter"/>
                <v:formulas/>
                <v:path arrowok="t" o:connecttype="custom" o:connectlocs="0,0;7249662,0;7669530,369218;7669530,4911725;0,4911725;0,0" o:connectangles="0,0,0,0,0,0" textboxrect="0,0,6744335,4911725"/>
                <v:textbox>
                  <w:txbxContent>
                    <w:p w14:paraId="4DD333C2" w14:textId="77777777" w:rsidR="00803E57" w:rsidRDefault="00803E57" w:rsidP="00803E57">
                      <w:pPr>
                        <w:ind w:right="-1333"/>
                      </w:pPr>
                    </w:p>
                  </w:txbxContent>
                </v:textbox>
                <w10:anchorlock/>
              </v:shape>
            </w:pict>
          </mc:Fallback>
        </mc:AlternateContent>
      </w:r>
    </w:p>
    <w:p w14:paraId="566AB061" w14:textId="3E98AF74" w:rsidR="00803E57" w:rsidRPr="000A7C1D" w:rsidRDefault="00803E57" w:rsidP="00803E57">
      <w:pPr>
        <w:rPr>
          <w:rFonts w:eastAsia="Times New Roman"/>
          <w:sz w:val="20"/>
          <w:szCs w:val="20"/>
          <w:lang w:eastAsia="en-GB"/>
        </w:rPr>
      </w:pPr>
    </w:p>
    <w:p w14:paraId="7527C847" w14:textId="77777777" w:rsidR="00803E57" w:rsidRDefault="00803E57" w:rsidP="00803E57">
      <w:pPr>
        <w:pStyle w:val="Heading1"/>
        <w:rPr>
          <w:noProof/>
        </w:rPr>
      </w:pPr>
      <w:bookmarkStart w:id="244" w:name="Contents_300_Series"/>
      <w:bookmarkStart w:id="245" w:name="_Toc163474458"/>
      <w:bookmarkEnd w:id="244"/>
      <w:r w:rsidRPr="000A1960">
        <w:rPr>
          <w:color w:val="532A45" w:themeColor="background1"/>
        </w:rPr>
        <w:lastRenderedPageBreak/>
        <w:t>Contents</w:t>
      </w:r>
      <w:bookmarkEnd w:id="245"/>
      <w:r>
        <w:rPr>
          <w:noProof/>
          <w:color w:val="0F2E27" w:themeColor="accent1" w:themeShade="BF"/>
          <w:sz w:val="32"/>
          <w:szCs w:val="24"/>
        </w:rPr>
        <w:fldChar w:fldCharType="begin"/>
      </w:r>
      <w:r>
        <w:rPr>
          <w:szCs w:val="24"/>
        </w:rPr>
        <w:instrText xml:space="preserve"> TOC \o "1-3" \h \z \u </w:instrText>
      </w:r>
      <w:r>
        <w:rPr>
          <w:noProof/>
          <w:color w:val="0F2E27" w:themeColor="accent1" w:themeShade="BF"/>
          <w:sz w:val="32"/>
          <w:szCs w:val="24"/>
        </w:rPr>
        <w:fldChar w:fldCharType="separate"/>
      </w:r>
    </w:p>
    <w:p w14:paraId="123B3DE9" w14:textId="77777777" w:rsidR="00803E57" w:rsidRPr="009F4751" w:rsidRDefault="00000000" w:rsidP="00803E57">
      <w:pPr>
        <w:pStyle w:val="TOC1"/>
        <w:tabs>
          <w:tab w:val="clear" w:pos="10197"/>
          <w:tab w:val="right" w:pos="10192"/>
        </w:tabs>
        <w:rPr>
          <w:rFonts w:asciiTheme="minorHAnsi" w:eastAsiaTheme="minorEastAsia" w:hAnsiTheme="minorHAnsi" w:cstheme="minorBidi"/>
          <w:sz w:val="22"/>
          <w:lang w:eastAsia="en-GB"/>
        </w:rPr>
      </w:pPr>
      <w:hyperlink w:anchor="_Toc163474459" w:history="1">
        <w:r w:rsidR="00803E57" w:rsidRPr="009F4751">
          <w:rPr>
            <w:rStyle w:val="Hyperlink"/>
          </w:rPr>
          <w:t>300 Series: Fuel and Gas Safety and Environmental Regulations</w:t>
        </w:r>
        <w:r w:rsidR="00803E57" w:rsidRPr="009F4751">
          <w:rPr>
            <w:webHidden/>
          </w:rPr>
          <w:tab/>
        </w:r>
        <w:r w:rsidR="00803E57" w:rsidRPr="009F4751">
          <w:rPr>
            <w:webHidden/>
          </w:rPr>
          <w:fldChar w:fldCharType="begin"/>
        </w:r>
        <w:r w:rsidR="00803E57" w:rsidRPr="009F4751">
          <w:rPr>
            <w:webHidden/>
          </w:rPr>
          <w:instrText xml:space="preserve"> PAGEREF _Toc163474459 \h </w:instrText>
        </w:r>
        <w:r w:rsidR="00803E57" w:rsidRPr="009F4751">
          <w:rPr>
            <w:webHidden/>
          </w:rPr>
        </w:r>
        <w:r w:rsidR="00803E57" w:rsidRPr="009F4751">
          <w:rPr>
            <w:webHidden/>
          </w:rPr>
          <w:fldChar w:fldCharType="separate"/>
        </w:r>
        <w:r w:rsidR="00803E57" w:rsidRPr="009F4751">
          <w:rPr>
            <w:webHidden/>
          </w:rPr>
          <w:t>49</w:t>
        </w:r>
        <w:r w:rsidR="00803E57" w:rsidRPr="009F4751">
          <w:rPr>
            <w:webHidden/>
          </w:rPr>
          <w:fldChar w:fldCharType="end"/>
        </w:r>
      </w:hyperlink>
    </w:p>
    <w:p w14:paraId="05C2DFB3" w14:textId="77777777" w:rsidR="00803E57" w:rsidRPr="009F4751" w:rsidRDefault="00000000" w:rsidP="00803E57">
      <w:pPr>
        <w:pStyle w:val="TOC1"/>
        <w:tabs>
          <w:tab w:val="clear" w:pos="10197"/>
          <w:tab w:val="right" w:pos="10192"/>
        </w:tabs>
        <w:rPr>
          <w:rFonts w:asciiTheme="minorHAnsi" w:eastAsiaTheme="minorEastAsia" w:hAnsiTheme="minorHAnsi" w:cstheme="minorBidi"/>
          <w:sz w:val="22"/>
          <w:lang w:eastAsia="en-GB"/>
        </w:rPr>
      </w:pPr>
      <w:hyperlink w:anchor="_Toc163474460" w:history="1">
        <w:r w:rsidR="00803E57" w:rsidRPr="009F4751">
          <w:rPr>
            <w:rStyle w:val="Hyperlink"/>
          </w:rPr>
          <w:t>301 - Fuel and Gas Risk Assessments</w:t>
        </w:r>
        <w:r w:rsidR="00803E57" w:rsidRPr="009F4751">
          <w:rPr>
            <w:webHidden/>
          </w:rPr>
          <w:tab/>
        </w:r>
        <w:r w:rsidR="00803E57" w:rsidRPr="009F4751">
          <w:rPr>
            <w:webHidden/>
          </w:rPr>
          <w:fldChar w:fldCharType="begin"/>
        </w:r>
        <w:r w:rsidR="00803E57" w:rsidRPr="009F4751">
          <w:rPr>
            <w:webHidden/>
          </w:rPr>
          <w:instrText xml:space="preserve"> PAGEREF _Toc163474460 \h </w:instrText>
        </w:r>
        <w:r w:rsidR="00803E57" w:rsidRPr="009F4751">
          <w:rPr>
            <w:webHidden/>
          </w:rPr>
        </w:r>
        <w:r w:rsidR="00803E57" w:rsidRPr="009F4751">
          <w:rPr>
            <w:webHidden/>
          </w:rPr>
          <w:fldChar w:fldCharType="separate"/>
        </w:r>
        <w:r w:rsidR="00803E57" w:rsidRPr="009F4751">
          <w:rPr>
            <w:webHidden/>
          </w:rPr>
          <w:t>50</w:t>
        </w:r>
        <w:r w:rsidR="00803E57" w:rsidRPr="009F4751">
          <w:rPr>
            <w:webHidden/>
          </w:rPr>
          <w:fldChar w:fldCharType="end"/>
        </w:r>
      </w:hyperlink>
    </w:p>
    <w:p w14:paraId="200C9784" w14:textId="77777777" w:rsidR="00803E57" w:rsidRPr="009F4751" w:rsidRDefault="00000000" w:rsidP="00803E57">
      <w:pPr>
        <w:pStyle w:val="TOC1"/>
        <w:tabs>
          <w:tab w:val="clear" w:pos="10197"/>
          <w:tab w:val="right" w:pos="10192"/>
        </w:tabs>
        <w:rPr>
          <w:rFonts w:asciiTheme="minorHAnsi" w:eastAsiaTheme="minorEastAsia" w:hAnsiTheme="minorHAnsi" w:cstheme="minorBidi"/>
          <w:sz w:val="22"/>
          <w:lang w:eastAsia="en-GB"/>
        </w:rPr>
      </w:pPr>
      <w:hyperlink w:anchor="_Toc163474461" w:history="1">
        <w:r w:rsidR="00803E57" w:rsidRPr="009F4751">
          <w:rPr>
            <w:rStyle w:val="Hyperlink"/>
          </w:rPr>
          <w:t>302 - Fuel and Gas Emergency Arrangements</w:t>
        </w:r>
        <w:r w:rsidR="00803E57" w:rsidRPr="009F4751">
          <w:rPr>
            <w:webHidden/>
          </w:rPr>
          <w:tab/>
        </w:r>
        <w:r w:rsidR="00803E57" w:rsidRPr="009F4751">
          <w:rPr>
            <w:webHidden/>
          </w:rPr>
          <w:fldChar w:fldCharType="begin"/>
        </w:r>
        <w:r w:rsidR="00803E57" w:rsidRPr="009F4751">
          <w:rPr>
            <w:webHidden/>
          </w:rPr>
          <w:instrText xml:space="preserve"> PAGEREF _Toc163474461 \h </w:instrText>
        </w:r>
        <w:r w:rsidR="00803E57" w:rsidRPr="009F4751">
          <w:rPr>
            <w:webHidden/>
          </w:rPr>
        </w:r>
        <w:r w:rsidR="00803E57" w:rsidRPr="009F4751">
          <w:rPr>
            <w:webHidden/>
          </w:rPr>
          <w:fldChar w:fldCharType="separate"/>
        </w:r>
        <w:r w:rsidR="00803E57" w:rsidRPr="009F4751">
          <w:rPr>
            <w:webHidden/>
          </w:rPr>
          <w:t>53</w:t>
        </w:r>
        <w:r w:rsidR="00803E57" w:rsidRPr="009F4751">
          <w:rPr>
            <w:webHidden/>
          </w:rPr>
          <w:fldChar w:fldCharType="end"/>
        </w:r>
      </w:hyperlink>
    </w:p>
    <w:p w14:paraId="1E1D735B" w14:textId="77777777" w:rsidR="00803E57" w:rsidRPr="009F4751" w:rsidRDefault="00000000" w:rsidP="00803E57">
      <w:pPr>
        <w:pStyle w:val="TOC1"/>
        <w:tabs>
          <w:tab w:val="clear" w:pos="10197"/>
          <w:tab w:val="right" w:pos="10192"/>
        </w:tabs>
        <w:rPr>
          <w:rFonts w:asciiTheme="minorHAnsi" w:eastAsiaTheme="minorEastAsia" w:hAnsiTheme="minorHAnsi" w:cstheme="minorBidi"/>
          <w:sz w:val="22"/>
          <w:lang w:eastAsia="en-GB"/>
        </w:rPr>
      </w:pPr>
      <w:hyperlink w:anchor="_Toc163474462" w:history="1">
        <w:r w:rsidR="00803E57" w:rsidRPr="009F4751">
          <w:rPr>
            <w:rStyle w:val="Hyperlink"/>
          </w:rPr>
          <w:t>303 - The Dangerous Substances and Explosive Atmospheres Regulations 2002</w:t>
        </w:r>
        <w:r w:rsidR="00803E57" w:rsidRPr="009F4751">
          <w:rPr>
            <w:webHidden/>
          </w:rPr>
          <w:tab/>
        </w:r>
        <w:r w:rsidR="00803E57" w:rsidRPr="009F4751">
          <w:rPr>
            <w:webHidden/>
          </w:rPr>
          <w:fldChar w:fldCharType="begin"/>
        </w:r>
        <w:r w:rsidR="00803E57" w:rsidRPr="009F4751">
          <w:rPr>
            <w:webHidden/>
          </w:rPr>
          <w:instrText xml:space="preserve"> PAGEREF _Toc163474462 \h </w:instrText>
        </w:r>
        <w:r w:rsidR="00803E57" w:rsidRPr="009F4751">
          <w:rPr>
            <w:webHidden/>
          </w:rPr>
        </w:r>
        <w:r w:rsidR="00803E57" w:rsidRPr="009F4751">
          <w:rPr>
            <w:webHidden/>
          </w:rPr>
          <w:fldChar w:fldCharType="separate"/>
        </w:r>
        <w:r w:rsidR="00803E57" w:rsidRPr="009F4751">
          <w:rPr>
            <w:webHidden/>
          </w:rPr>
          <w:t>57</w:t>
        </w:r>
        <w:r w:rsidR="00803E57" w:rsidRPr="009F4751">
          <w:rPr>
            <w:webHidden/>
          </w:rPr>
          <w:fldChar w:fldCharType="end"/>
        </w:r>
      </w:hyperlink>
    </w:p>
    <w:p w14:paraId="6ADF19B6" w14:textId="77777777" w:rsidR="00803E57" w:rsidRPr="009F4751" w:rsidRDefault="00000000" w:rsidP="00803E57">
      <w:pPr>
        <w:pStyle w:val="TOC1"/>
        <w:tabs>
          <w:tab w:val="clear" w:pos="10197"/>
          <w:tab w:val="right" w:pos="10192"/>
        </w:tabs>
        <w:rPr>
          <w:rFonts w:asciiTheme="minorHAnsi" w:eastAsiaTheme="minorEastAsia" w:hAnsiTheme="minorHAnsi" w:cstheme="minorBidi"/>
          <w:sz w:val="22"/>
          <w:lang w:eastAsia="en-GB"/>
        </w:rPr>
      </w:pPr>
      <w:hyperlink w:anchor="_Toc163474463" w:history="1">
        <w:r w:rsidR="00803E57" w:rsidRPr="009F4751">
          <w:rPr>
            <w:rStyle w:val="Hyperlink"/>
          </w:rPr>
          <w:t>304 - Bulk Fuel and Gases Infrastructure</w:t>
        </w:r>
        <w:r w:rsidR="00803E57" w:rsidRPr="009F4751">
          <w:rPr>
            <w:webHidden/>
          </w:rPr>
          <w:tab/>
        </w:r>
        <w:r w:rsidR="00803E57" w:rsidRPr="009F4751">
          <w:rPr>
            <w:webHidden/>
          </w:rPr>
          <w:fldChar w:fldCharType="begin"/>
        </w:r>
        <w:r w:rsidR="00803E57" w:rsidRPr="009F4751">
          <w:rPr>
            <w:webHidden/>
          </w:rPr>
          <w:instrText xml:space="preserve"> PAGEREF _Toc163474463 \h </w:instrText>
        </w:r>
        <w:r w:rsidR="00803E57" w:rsidRPr="009F4751">
          <w:rPr>
            <w:webHidden/>
          </w:rPr>
        </w:r>
        <w:r w:rsidR="00803E57" w:rsidRPr="009F4751">
          <w:rPr>
            <w:webHidden/>
          </w:rPr>
          <w:fldChar w:fldCharType="separate"/>
        </w:r>
        <w:r w:rsidR="00803E57" w:rsidRPr="009F4751">
          <w:rPr>
            <w:webHidden/>
          </w:rPr>
          <w:t>60</w:t>
        </w:r>
        <w:r w:rsidR="00803E57" w:rsidRPr="009F4751">
          <w:rPr>
            <w:webHidden/>
          </w:rPr>
          <w:fldChar w:fldCharType="end"/>
        </w:r>
      </w:hyperlink>
    </w:p>
    <w:p w14:paraId="0BEA490A" w14:textId="77777777" w:rsidR="00803E57" w:rsidRPr="009F4751" w:rsidRDefault="00000000" w:rsidP="00803E57">
      <w:pPr>
        <w:pStyle w:val="TOC1"/>
        <w:tabs>
          <w:tab w:val="clear" w:pos="10197"/>
          <w:tab w:val="right" w:pos="10192"/>
        </w:tabs>
        <w:rPr>
          <w:rFonts w:asciiTheme="minorHAnsi" w:eastAsiaTheme="minorEastAsia" w:hAnsiTheme="minorHAnsi" w:cstheme="minorBidi"/>
          <w:sz w:val="22"/>
          <w:lang w:eastAsia="en-GB"/>
        </w:rPr>
      </w:pPr>
      <w:hyperlink w:anchor="_Toc163474464" w:history="1">
        <w:r w:rsidR="00803E57" w:rsidRPr="009F4751">
          <w:rPr>
            <w:rStyle w:val="Hyperlink"/>
          </w:rPr>
          <w:t>305 - Fuel and Gas Maintenance Inspection and Certification</w:t>
        </w:r>
        <w:r w:rsidR="00803E57" w:rsidRPr="009F4751">
          <w:rPr>
            <w:webHidden/>
          </w:rPr>
          <w:tab/>
        </w:r>
        <w:r w:rsidR="00803E57" w:rsidRPr="009F4751">
          <w:rPr>
            <w:webHidden/>
          </w:rPr>
          <w:fldChar w:fldCharType="begin"/>
        </w:r>
        <w:r w:rsidR="00803E57" w:rsidRPr="009F4751">
          <w:rPr>
            <w:webHidden/>
          </w:rPr>
          <w:instrText xml:space="preserve"> PAGEREF _Toc163474464 \h </w:instrText>
        </w:r>
        <w:r w:rsidR="00803E57" w:rsidRPr="009F4751">
          <w:rPr>
            <w:webHidden/>
          </w:rPr>
        </w:r>
        <w:r w:rsidR="00803E57" w:rsidRPr="009F4751">
          <w:rPr>
            <w:webHidden/>
          </w:rPr>
          <w:fldChar w:fldCharType="separate"/>
        </w:r>
        <w:r w:rsidR="00803E57" w:rsidRPr="009F4751">
          <w:rPr>
            <w:webHidden/>
          </w:rPr>
          <w:t>64</w:t>
        </w:r>
        <w:r w:rsidR="00803E57" w:rsidRPr="009F4751">
          <w:rPr>
            <w:webHidden/>
          </w:rPr>
          <w:fldChar w:fldCharType="end"/>
        </w:r>
      </w:hyperlink>
    </w:p>
    <w:p w14:paraId="3600CA18" w14:textId="77777777" w:rsidR="00803E57" w:rsidRPr="009F4751" w:rsidRDefault="00000000" w:rsidP="00803E57">
      <w:pPr>
        <w:pStyle w:val="TOC1"/>
        <w:tabs>
          <w:tab w:val="clear" w:pos="10197"/>
          <w:tab w:val="right" w:pos="10192"/>
        </w:tabs>
        <w:rPr>
          <w:rFonts w:asciiTheme="minorHAnsi" w:eastAsiaTheme="minorEastAsia" w:hAnsiTheme="minorHAnsi" w:cstheme="minorBidi"/>
          <w:sz w:val="22"/>
          <w:lang w:eastAsia="en-GB"/>
        </w:rPr>
      </w:pPr>
      <w:hyperlink w:anchor="_Toc163474465" w:history="1">
        <w:r w:rsidR="00803E57" w:rsidRPr="009F4751">
          <w:rPr>
            <w:rStyle w:val="Hyperlink"/>
          </w:rPr>
          <w:t>306 - Fuel and Gas Operations</w:t>
        </w:r>
        <w:r w:rsidR="00803E57" w:rsidRPr="009F4751">
          <w:rPr>
            <w:webHidden/>
          </w:rPr>
          <w:tab/>
        </w:r>
        <w:r w:rsidR="00803E57" w:rsidRPr="009F4751">
          <w:rPr>
            <w:webHidden/>
          </w:rPr>
          <w:fldChar w:fldCharType="begin"/>
        </w:r>
        <w:r w:rsidR="00803E57" w:rsidRPr="009F4751">
          <w:rPr>
            <w:webHidden/>
          </w:rPr>
          <w:instrText xml:space="preserve"> PAGEREF _Toc163474465 \h </w:instrText>
        </w:r>
        <w:r w:rsidR="00803E57" w:rsidRPr="009F4751">
          <w:rPr>
            <w:webHidden/>
          </w:rPr>
        </w:r>
        <w:r w:rsidR="00803E57" w:rsidRPr="009F4751">
          <w:rPr>
            <w:webHidden/>
          </w:rPr>
          <w:fldChar w:fldCharType="separate"/>
        </w:r>
        <w:r w:rsidR="00803E57" w:rsidRPr="009F4751">
          <w:rPr>
            <w:webHidden/>
          </w:rPr>
          <w:t>69</w:t>
        </w:r>
        <w:r w:rsidR="00803E57" w:rsidRPr="009F4751">
          <w:rPr>
            <w:webHidden/>
          </w:rPr>
          <w:fldChar w:fldCharType="end"/>
        </w:r>
      </w:hyperlink>
    </w:p>
    <w:p w14:paraId="5755BCCE" w14:textId="77777777" w:rsidR="00803E57" w:rsidRDefault="00803E57" w:rsidP="00803E57">
      <w:pPr>
        <w:tabs>
          <w:tab w:val="right" w:leader="dot" w:pos="9648"/>
        </w:tabs>
        <w:spacing w:before="120" w:after="120"/>
        <w:ind w:left="113"/>
        <w:textAlignment w:val="baseline"/>
        <w:rPr>
          <w:rFonts w:eastAsia="Arial"/>
          <w:color w:val="000000"/>
        </w:rPr>
      </w:pPr>
      <w:r>
        <w:rPr>
          <w:rFonts w:eastAsia="Arial" w:cs="Arial"/>
          <w:szCs w:val="24"/>
        </w:rPr>
        <w:fldChar w:fldCharType="end"/>
      </w:r>
    </w:p>
    <w:p w14:paraId="0F390C9F" w14:textId="77777777" w:rsidR="00803E57" w:rsidRPr="003C0049" w:rsidRDefault="00803E57" w:rsidP="00803E57">
      <w:pPr>
        <w:spacing w:before="15" w:after="58" w:line="543" w:lineRule="exact"/>
        <w:textAlignment w:val="baseline"/>
        <w:rPr>
          <w:rFonts w:eastAsia="Arial"/>
          <w:b/>
          <w:color w:val="532A45" w:themeColor="background1"/>
          <w:spacing w:val="27"/>
          <w:w w:val="90"/>
          <w:sz w:val="32"/>
          <w:szCs w:val="32"/>
        </w:rPr>
        <w:sectPr w:rsidR="00803E57" w:rsidRPr="003C0049" w:rsidSect="000727D0">
          <w:headerReference w:type="default" r:id="rId182"/>
          <w:footerReference w:type="default" r:id="rId183"/>
          <w:headerReference w:type="first" r:id="rId184"/>
          <w:pgSz w:w="11904" w:h="16843"/>
          <w:pgMar w:top="851" w:right="851" w:bottom="851" w:left="851" w:header="567" w:footer="567" w:gutter="0"/>
          <w:pgNumType w:start="48"/>
          <w:cols w:space="720"/>
          <w:docGrid w:linePitch="299"/>
        </w:sectPr>
      </w:pPr>
    </w:p>
    <w:p w14:paraId="1AA5E4D0" w14:textId="77777777" w:rsidR="00803E57" w:rsidRDefault="00803E57" w:rsidP="00803E57">
      <w:pPr>
        <w:spacing w:before="107" w:after="3144" w:line="272" w:lineRule="exact"/>
      </w:pPr>
    </w:p>
    <w:p w14:paraId="6947CA1D" w14:textId="77777777" w:rsidR="00803E57" w:rsidRDefault="00803E57" w:rsidP="00803E57">
      <w:pPr>
        <w:sectPr w:rsidR="00803E57" w:rsidSect="000727D0">
          <w:type w:val="continuous"/>
          <w:pgSz w:w="11904" w:h="16843"/>
          <w:pgMar w:top="851" w:right="851" w:bottom="851" w:left="851" w:header="720" w:footer="720" w:gutter="0"/>
          <w:cols w:space="720"/>
        </w:sectPr>
      </w:pPr>
    </w:p>
    <w:p w14:paraId="0221B07A" w14:textId="77777777" w:rsidR="00803E57" w:rsidRDefault="00803E57" w:rsidP="00803E57">
      <w:pPr>
        <w:sectPr w:rsidR="00803E57" w:rsidSect="000727D0">
          <w:type w:val="continuous"/>
          <w:pgSz w:w="11904" w:h="16843"/>
          <w:pgMar w:top="851" w:right="851" w:bottom="851" w:left="851" w:header="720" w:footer="720" w:gutter="0"/>
          <w:cols w:space="720"/>
        </w:sectPr>
      </w:pPr>
    </w:p>
    <w:p w14:paraId="617BE80C" w14:textId="77777777" w:rsidR="00803E57" w:rsidRPr="000A1960" w:rsidRDefault="00803E57" w:rsidP="00803E57">
      <w:pPr>
        <w:pStyle w:val="Heading1"/>
        <w:rPr>
          <w:color w:val="532A45" w:themeColor="background1"/>
        </w:rPr>
      </w:pPr>
      <w:bookmarkStart w:id="246" w:name="Introduction_300_Series"/>
      <w:bookmarkStart w:id="247" w:name="_Toc163474459"/>
      <w:bookmarkEnd w:id="246"/>
      <w:r w:rsidRPr="000A1960">
        <w:rPr>
          <w:color w:val="532A45" w:themeColor="background1"/>
        </w:rPr>
        <w:lastRenderedPageBreak/>
        <w:t>300 Series: Fuel and Gas Safety and Environmental Regulations</w:t>
      </w:r>
      <w:bookmarkEnd w:id="247"/>
    </w:p>
    <w:p w14:paraId="6982093F" w14:textId="77777777" w:rsidR="00803E57" w:rsidRPr="004A6A6D" w:rsidRDefault="00803E57" w:rsidP="005E0B50">
      <w:pPr>
        <w:pStyle w:val="ListParagraph"/>
        <w:numPr>
          <w:ilvl w:val="0"/>
          <w:numId w:val="120"/>
        </w:numPr>
        <w:tabs>
          <w:tab w:val="clear" w:pos="567"/>
          <w:tab w:val="left" w:pos="576"/>
        </w:tabs>
        <w:spacing w:before="120" w:after="120"/>
        <w:ind w:left="113" w:firstLine="0"/>
        <w:contextualSpacing w:val="0"/>
        <w:textAlignment w:val="baseline"/>
        <w:rPr>
          <w:rFonts w:eastAsia="Arial"/>
          <w:color w:val="000000"/>
        </w:rPr>
      </w:pPr>
      <w:r w:rsidRPr="004A6A6D">
        <w:rPr>
          <w:rFonts w:eastAsia="Arial"/>
          <w:color w:val="000000"/>
        </w:rPr>
        <w:t xml:space="preserve">This series describes the requirements for </w:t>
      </w:r>
      <w:r>
        <w:rPr>
          <w:rFonts w:eastAsia="Arial"/>
          <w:color w:val="000000"/>
        </w:rPr>
        <w:t>bulk F</w:t>
      </w:r>
      <w:r w:rsidRPr="004A6A6D">
        <w:rPr>
          <w:rFonts w:eastAsia="Arial"/>
          <w:color w:val="000000"/>
        </w:rPr>
        <w:t xml:space="preserve">uel and </w:t>
      </w:r>
      <w:r>
        <w:rPr>
          <w:rFonts w:eastAsia="Arial"/>
          <w:color w:val="000000"/>
        </w:rPr>
        <w:t>G</w:t>
      </w:r>
      <w:r w:rsidRPr="004A6A6D">
        <w:rPr>
          <w:rFonts w:eastAsia="Arial"/>
          <w:color w:val="000000"/>
        </w:rPr>
        <w:t xml:space="preserve">as </w:t>
      </w:r>
      <w:r>
        <w:rPr>
          <w:rFonts w:eastAsia="Arial"/>
          <w:color w:val="000000"/>
        </w:rPr>
        <w:t>S</w:t>
      </w:r>
      <w:r w:rsidRPr="004A6A6D">
        <w:rPr>
          <w:rFonts w:eastAsia="Arial"/>
          <w:color w:val="000000"/>
        </w:rPr>
        <w:t xml:space="preserve">torage </w:t>
      </w:r>
      <w:r>
        <w:rPr>
          <w:rFonts w:eastAsia="Arial"/>
          <w:color w:val="000000"/>
        </w:rPr>
        <w:t xml:space="preserve">(F&amp;GS) </w:t>
      </w:r>
      <w:r w:rsidRPr="004A6A6D">
        <w:rPr>
          <w:rFonts w:eastAsia="Arial"/>
          <w:color w:val="000000"/>
        </w:rPr>
        <w:t>throughout the MOD Estate.</w:t>
      </w:r>
    </w:p>
    <w:p w14:paraId="3CA9B484" w14:textId="77777777" w:rsidR="00803E57" w:rsidRPr="004A6A6D" w:rsidRDefault="00803E57" w:rsidP="005E0B50">
      <w:pPr>
        <w:pStyle w:val="ListParagraph"/>
        <w:numPr>
          <w:ilvl w:val="0"/>
          <w:numId w:val="120"/>
        </w:numPr>
        <w:tabs>
          <w:tab w:val="clear" w:pos="567"/>
          <w:tab w:val="left" w:pos="576"/>
        </w:tabs>
        <w:spacing w:before="120" w:after="120"/>
        <w:ind w:left="113" w:firstLine="0"/>
        <w:contextualSpacing w:val="0"/>
        <w:textAlignment w:val="baseline"/>
        <w:rPr>
          <w:rFonts w:eastAsia="Arial"/>
          <w:color w:val="000000"/>
        </w:rPr>
      </w:pPr>
      <w:r w:rsidRPr="004A6A6D">
        <w:rPr>
          <w:rFonts w:eastAsia="Arial"/>
          <w:color w:val="000000"/>
        </w:rPr>
        <w:t>Bulk F&amp;GS is considered as a high-risk activity requiring Defence regulation.</w:t>
      </w:r>
    </w:p>
    <w:p w14:paraId="557F04BE" w14:textId="77777777" w:rsidR="00803E57" w:rsidRPr="004A6A6D" w:rsidRDefault="00803E57" w:rsidP="005E0B50">
      <w:pPr>
        <w:pStyle w:val="ListParagraph"/>
        <w:numPr>
          <w:ilvl w:val="0"/>
          <w:numId w:val="120"/>
        </w:numPr>
        <w:tabs>
          <w:tab w:val="clear" w:pos="567"/>
          <w:tab w:val="left" w:pos="576"/>
        </w:tabs>
        <w:spacing w:before="120" w:after="120"/>
        <w:ind w:left="113" w:firstLine="0"/>
        <w:contextualSpacing w:val="0"/>
        <w:textAlignment w:val="baseline"/>
        <w:rPr>
          <w:rFonts w:eastAsia="Arial"/>
          <w:color w:val="000000"/>
        </w:rPr>
      </w:pPr>
      <w:r w:rsidRPr="004A6A6D">
        <w:rPr>
          <w:rFonts w:eastAsia="Arial"/>
          <w:color w:val="000000"/>
        </w:rPr>
        <w:t>The Fuel and Gas Safety Regulator (FGSR) is appointed to provide independent regulation of F&amp;GS. FGSR also undertakes the role of Local Authority for the certification of MOD petrol storage facilities.</w:t>
      </w:r>
    </w:p>
    <w:p w14:paraId="04E5D03C" w14:textId="77777777" w:rsidR="00803E57" w:rsidRPr="004A6A6D" w:rsidRDefault="00803E57" w:rsidP="005E0B50">
      <w:pPr>
        <w:pStyle w:val="ListParagraph"/>
        <w:numPr>
          <w:ilvl w:val="0"/>
          <w:numId w:val="120"/>
        </w:numPr>
        <w:tabs>
          <w:tab w:val="clear" w:pos="567"/>
          <w:tab w:val="left" w:pos="576"/>
        </w:tabs>
        <w:spacing w:before="120" w:after="120"/>
        <w:ind w:left="113" w:firstLine="0"/>
        <w:contextualSpacing w:val="0"/>
        <w:textAlignment w:val="baseline"/>
        <w:rPr>
          <w:rFonts w:eastAsia="Arial"/>
          <w:color w:val="000000"/>
        </w:rPr>
      </w:pPr>
      <w:r w:rsidRPr="004A6A6D">
        <w:rPr>
          <w:rFonts w:eastAsia="Arial"/>
          <w:color w:val="000000"/>
        </w:rPr>
        <w:t xml:space="preserve">300 Series </w:t>
      </w:r>
      <w:r>
        <w:rPr>
          <w:rFonts w:eastAsia="Arial"/>
          <w:color w:val="000000"/>
        </w:rPr>
        <w:t>r</w:t>
      </w:r>
      <w:r w:rsidRPr="004A6A6D">
        <w:rPr>
          <w:rFonts w:eastAsia="Arial"/>
          <w:color w:val="000000"/>
        </w:rPr>
        <w:t>egulations are applied from the point where bulk F&amp;GS is received into MOD infrastructure up to the point where it is issued for use. This typically includes the following facilities:</w:t>
      </w:r>
    </w:p>
    <w:p w14:paraId="7F722DCA" w14:textId="77777777" w:rsidR="00803E57" w:rsidRDefault="00803E57" w:rsidP="005E0B50">
      <w:pPr>
        <w:numPr>
          <w:ilvl w:val="0"/>
          <w:numId w:val="95"/>
        </w:numPr>
        <w:tabs>
          <w:tab w:val="left" w:pos="1296"/>
        </w:tabs>
        <w:spacing w:before="120" w:after="120"/>
        <w:textAlignment w:val="baseline"/>
        <w:rPr>
          <w:rFonts w:eastAsia="Arial"/>
          <w:color w:val="000000"/>
        </w:rPr>
      </w:pPr>
      <w:r>
        <w:rPr>
          <w:rFonts w:eastAsia="Arial"/>
          <w:color w:val="000000"/>
        </w:rPr>
        <w:t>Ancillary Storage Tanks (AST) such as heating oil and standby generator fuel tanks;</w:t>
      </w:r>
    </w:p>
    <w:p w14:paraId="5A538DBA" w14:textId="77777777" w:rsidR="00803E57" w:rsidRDefault="00803E57" w:rsidP="005E0B50">
      <w:pPr>
        <w:numPr>
          <w:ilvl w:val="0"/>
          <w:numId w:val="95"/>
        </w:numPr>
        <w:tabs>
          <w:tab w:val="left" w:pos="1296"/>
        </w:tabs>
        <w:spacing w:before="120" w:after="120"/>
        <w:textAlignment w:val="baseline"/>
        <w:rPr>
          <w:rFonts w:eastAsia="Arial"/>
          <w:color w:val="000000"/>
        </w:rPr>
      </w:pPr>
      <w:r>
        <w:rPr>
          <w:rFonts w:eastAsia="Arial"/>
          <w:color w:val="000000"/>
        </w:rPr>
        <w:t>Bulk cryogenic Liquid Storage Installations;</w:t>
      </w:r>
    </w:p>
    <w:p w14:paraId="5270EF69" w14:textId="77777777" w:rsidR="00803E57" w:rsidRDefault="00803E57" w:rsidP="005E0B50">
      <w:pPr>
        <w:numPr>
          <w:ilvl w:val="0"/>
          <w:numId w:val="95"/>
        </w:numPr>
        <w:tabs>
          <w:tab w:val="left" w:pos="1296"/>
        </w:tabs>
        <w:spacing w:before="120" w:after="120"/>
        <w:textAlignment w:val="baseline"/>
        <w:rPr>
          <w:rFonts w:eastAsia="Arial"/>
          <w:color w:val="000000"/>
        </w:rPr>
      </w:pPr>
      <w:r>
        <w:rPr>
          <w:rFonts w:eastAsia="Arial"/>
          <w:color w:val="000000"/>
        </w:rPr>
        <w:t>Bulk Fuel Carry Vehicles (BFCV) parking areas;</w:t>
      </w:r>
    </w:p>
    <w:p w14:paraId="519D7CFD" w14:textId="77777777" w:rsidR="00803E57" w:rsidRDefault="00803E57" w:rsidP="005E0B50">
      <w:pPr>
        <w:numPr>
          <w:ilvl w:val="0"/>
          <w:numId w:val="95"/>
        </w:numPr>
        <w:tabs>
          <w:tab w:val="left" w:pos="1296"/>
        </w:tabs>
        <w:spacing w:before="120" w:after="120"/>
        <w:textAlignment w:val="baseline"/>
        <w:rPr>
          <w:rFonts w:eastAsia="Arial"/>
          <w:color w:val="000000"/>
        </w:rPr>
      </w:pPr>
      <w:r>
        <w:rPr>
          <w:rFonts w:eastAsia="Arial"/>
          <w:color w:val="000000"/>
        </w:rPr>
        <w:t>Bulk Fuel Installations (BFIs);</w:t>
      </w:r>
    </w:p>
    <w:p w14:paraId="21D0DAB1" w14:textId="77777777" w:rsidR="00803E57" w:rsidRDefault="00803E57" w:rsidP="005E0B50">
      <w:pPr>
        <w:numPr>
          <w:ilvl w:val="0"/>
          <w:numId w:val="95"/>
        </w:numPr>
        <w:tabs>
          <w:tab w:val="left" w:pos="1296"/>
        </w:tabs>
        <w:spacing w:before="120" w:after="120"/>
        <w:textAlignment w:val="baseline"/>
        <w:rPr>
          <w:rFonts w:eastAsia="Arial"/>
          <w:color w:val="000000"/>
        </w:rPr>
      </w:pPr>
      <w:r>
        <w:rPr>
          <w:rFonts w:eastAsia="Arial"/>
          <w:color w:val="000000"/>
        </w:rPr>
        <w:t>Bulk Liquid Petroleum Gas (LPG) Storage Installations;</w:t>
      </w:r>
    </w:p>
    <w:p w14:paraId="6462778A" w14:textId="77777777" w:rsidR="00803E57" w:rsidRDefault="00803E57" w:rsidP="005E0B50">
      <w:pPr>
        <w:numPr>
          <w:ilvl w:val="0"/>
          <w:numId w:val="95"/>
        </w:numPr>
        <w:tabs>
          <w:tab w:val="left" w:pos="1296"/>
        </w:tabs>
        <w:spacing w:before="120" w:after="120"/>
        <w:textAlignment w:val="baseline"/>
        <w:rPr>
          <w:rFonts w:eastAsia="Arial"/>
          <w:color w:val="000000"/>
        </w:rPr>
      </w:pPr>
      <w:r>
        <w:rPr>
          <w:rFonts w:eastAsia="Arial"/>
          <w:color w:val="000000"/>
        </w:rPr>
        <w:t>Bulk Transportable Industrial Gas Cylinder Stores;</w:t>
      </w:r>
    </w:p>
    <w:p w14:paraId="3090CEA9" w14:textId="77777777" w:rsidR="00803E57" w:rsidRDefault="00803E57" w:rsidP="005E0B50">
      <w:pPr>
        <w:numPr>
          <w:ilvl w:val="0"/>
          <w:numId w:val="95"/>
        </w:numPr>
        <w:tabs>
          <w:tab w:val="left" w:pos="1296"/>
        </w:tabs>
        <w:spacing w:before="120" w:after="120"/>
        <w:textAlignment w:val="baseline"/>
        <w:rPr>
          <w:rFonts w:eastAsia="Arial"/>
          <w:color w:val="000000"/>
          <w:spacing w:val="-1"/>
        </w:rPr>
      </w:pPr>
      <w:r>
        <w:rPr>
          <w:rFonts w:eastAsia="Arial"/>
          <w:color w:val="000000"/>
          <w:spacing w:val="-1"/>
        </w:rPr>
        <w:t>the storage of Bulk Waste Fuel;</w:t>
      </w:r>
    </w:p>
    <w:p w14:paraId="3E5507F4" w14:textId="77777777" w:rsidR="00803E57" w:rsidRDefault="00803E57" w:rsidP="005E0B50">
      <w:pPr>
        <w:numPr>
          <w:ilvl w:val="0"/>
          <w:numId w:val="95"/>
        </w:numPr>
        <w:tabs>
          <w:tab w:val="left" w:pos="1296"/>
        </w:tabs>
        <w:spacing w:before="120" w:after="120"/>
        <w:textAlignment w:val="baseline"/>
        <w:rPr>
          <w:rFonts w:eastAsia="Arial"/>
          <w:color w:val="000000"/>
        </w:rPr>
      </w:pPr>
      <w:r>
        <w:rPr>
          <w:rFonts w:eastAsia="Arial"/>
          <w:color w:val="000000"/>
        </w:rPr>
        <w:t>Joint Operational Fuel Systems (JOFS);</w:t>
      </w:r>
    </w:p>
    <w:p w14:paraId="5F1EFE52" w14:textId="77777777" w:rsidR="00803E57" w:rsidRDefault="00803E57" w:rsidP="005E0B50">
      <w:pPr>
        <w:numPr>
          <w:ilvl w:val="0"/>
          <w:numId w:val="95"/>
        </w:numPr>
        <w:tabs>
          <w:tab w:val="left" w:pos="1296"/>
        </w:tabs>
        <w:spacing w:before="120" w:after="120"/>
        <w:textAlignment w:val="baseline"/>
        <w:rPr>
          <w:rFonts w:eastAsia="Arial"/>
          <w:color w:val="000000"/>
        </w:rPr>
      </w:pPr>
      <w:r>
        <w:rPr>
          <w:rFonts w:eastAsia="Arial"/>
          <w:color w:val="000000"/>
        </w:rPr>
        <w:t>Motor Transport Fuel Installations (MTFIs);</w:t>
      </w:r>
    </w:p>
    <w:p w14:paraId="430F7218" w14:textId="77777777" w:rsidR="00803E57" w:rsidRDefault="00803E57" w:rsidP="005E0B50">
      <w:pPr>
        <w:numPr>
          <w:ilvl w:val="0"/>
          <w:numId w:val="95"/>
        </w:numPr>
        <w:tabs>
          <w:tab w:val="left" w:pos="1296"/>
        </w:tabs>
        <w:spacing w:before="120" w:after="120"/>
        <w:textAlignment w:val="baseline"/>
        <w:rPr>
          <w:rFonts w:eastAsia="Arial"/>
          <w:color w:val="000000"/>
        </w:rPr>
      </w:pPr>
      <w:r>
        <w:rPr>
          <w:rFonts w:eastAsia="Arial"/>
          <w:color w:val="000000"/>
        </w:rPr>
        <w:t>Oil Fuel Depots (OFDs); including Petroleum Storage Depots;</w:t>
      </w:r>
    </w:p>
    <w:p w14:paraId="4298E88C" w14:textId="77777777" w:rsidR="00803E57" w:rsidRDefault="00803E57" w:rsidP="005E0B50">
      <w:pPr>
        <w:numPr>
          <w:ilvl w:val="0"/>
          <w:numId w:val="95"/>
        </w:numPr>
        <w:tabs>
          <w:tab w:val="left" w:pos="1296"/>
        </w:tabs>
        <w:spacing w:before="120" w:after="120"/>
        <w:textAlignment w:val="baseline"/>
        <w:rPr>
          <w:rFonts w:eastAsia="Arial"/>
          <w:color w:val="000000"/>
        </w:rPr>
      </w:pPr>
      <w:r>
        <w:rPr>
          <w:rFonts w:eastAsia="Arial"/>
          <w:color w:val="000000"/>
        </w:rPr>
        <w:t>Packed Fuel and Lubricant Storage Facilities.</w:t>
      </w:r>
    </w:p>
    <w:p w14:paraId="7F1E16ED" w14:textId="59CACD43" w:rsidR="00803E57" w:rsidRPr="004A6A6D" w:rsidRDefault="00803E57" w:rsidP="005E0B50">
      <w:pPr>
        <w:pStyle w:val="ListParagraph"/>
        <w:numPr>
          <w:ilvl w:val="0"/>
          <w:numId w:val="121"/>
        </w:numPr>
        <w:tabs>
          <w:tab w:val="clear" w:pos="567"/>
          <w:tab w:val="left" w:pos="576"/>
        </w:tabs>
        <w:spacing w:before="120" w:after="120"/>
        <w:ind w:left="113" w:firstLine="0"/>
        <w:contextualSpacing w:val="0"/>
        <w:textAlignment w:val="baseline"/>
        <w:rPr>
          <w:rFonts w:eastAsia="Arial"/>
          <w:color w:val="000000"/>
        </w:rPr>
      </w:pPr>
      <w:r w:rsidRPr="004A6A6D">
        <w:rPr>
          <w:rFonts w:eastAsia="Arial"/>
          <w:color w:val="000000"/>
        </w:rPr>
        <w:t>DLSR 300</w:t>
      </w:r>
      <w:r>
        <w:rPr>
          <w:rFonts w:eastAsia="Arial"/>
          <w:color w:val="000000"/>
        </w:rPr>
        <w:t xml:space="preserve"> Series</w:t>
      </w:r>
      <w:r w:rsidRPr="004A6A6D">
        <w:rPr>
          <w:rFonts w:eastAsia="Arial"/>
          <w:color w:val="000000"/>
        </w:rPr>
        <w:t xml:space="preserve"> </w:t>
      </w:r>
      <w:r>
        <w:rPr>
          <w:rFonts w:eastAsia="Arial"/>
          <w:color w:val="000000"/>
        </w:rPr>
        <w:t>r</w:t>
      </w:r>
      <w:r w:rsidRPr="004A6A6D">
        <w:rPr>
          <w:rFonts w:eastAsia="Arial"/>
          <w:color w:val="000000"/>
        </w:rPr>
        <w:t xml:space="preserve">egulations should be read in conjunction with the </w:t>
      </w:r>
      <w:hyperlink w:anchor="Introduction_100_Series" w:history="1">
        <w:r w:rsidRPr="00A70CA6">
          <w:rPr>
            <w:rStyle w:val="Hyperlink"/>
            <w:rFonts w:eastAsia="Arial"/>
          </w:rPr>
          <w:t>100</w:t>
        </w:r>
        <w:r w:rsidR="00A70CA6" w:rsidRPr="00A70CA6">
          <w:rPr>
            <w:rStyle w:val="Hyperlink"/>
            <w:rFonts w:eastAsia="Arial"/>
          </w:rPr>
          <w:t xml:space="preserve"> Series</w:t>
        </w:r>
        <w:r w:rsidRPr="00A70CA6">
          <w:rPr>
            <w:rStyle w:val="Hyperlink"/>
            <w:rFonts w:eastAsia="Arial"/>
          </w:rPr>
          <w:t xml:space="preserve"> </w:t>
        </w:r>
      </w:hyperlink>
      <w:r>
        <w:rPr>
          <w:rFonts w:eastAsia="Arial"/>
          <w:color w:val="000000"/>
        </w:rPr>
        <w:t>r</w:t>
      </w:r>
      <w:r w:rsidRPr="004A6A6D">
        <w:rPr>
          <w:rFonts w:eastAsia="Arial"/>
          <w:color w:val="000000"/>
        </w:rPr>
        <w:t>egulations.</w:t>
      </w:r>
    </w:p>
    <w:p w14:paraId="40627AA8" w14:textId="77777777" w:rsidR="00803E57" w:rsidRPr="00F514DB" w:rsidRDefault="00803E57" w:rsidP="005E0B50">
      <w:pPr>
        <w:pStyle w:val="ListParagraph"/>
        <w:numPr>
          <w:ilvl w:val="0"/>
          <w:numId w:val="121"/>
        </w:numPr>
        <w:tabs>
          <w:tab w:val="clear" w:pos="567"/>
          <w:tab w:val="left" w:pos="576"/>
        </w:tabs>
        <w:spacing w:before="120" w:after="120"/>
        <w:ind w:left="113" w:firstLine="0"/>
        <w:contextualSpacing w:val="0"/>
        <w:textAlignment w:val="baseline"/>
      </w:pPr>
      <w:r w:rsidRPr="00F514DB">
        <w:rPr>
          <w:rFonts w:eastAsia="Arial"/>
          <w:color w:val="000000"/>
        </w:rPr>
        <w:t xml:space="preserve">All people engaged in any F&amp;GS activity should </w:t>
      </w:r>
      <w:r>
        <w:rPr>
          <w:rFonts w:eastAsia="Arial"/>
          <w:color w:val="000000"/>
        </w:rPr>
        <w:t xml:space="preserve">meet </w:t>
      </w:r>
      <w:r w:rsidRPr="00F514DB">
        <w:rPr>
          <w:rFonts w:eastAsia="Arial"/>
          <w:color w:val="000000"/>
        </w:rPr>
        <w:t xml:space="preserve">the requirements of DLSR 100 </w:t>
      </w:r>
      <w:r>
        <w:rPr>
          <w:rFonts w:eastAsia="Arial"/>
          <w:color w:val="000000"/>
        </w:rPr>
        <w:t xml:space="preserve">Series </w:t>
      </w:r>
      <w:r w:rsidRPr="00F514DB">
        <w:rPr>
          <w:rFonts w:eastAsia="Arial"/>
          <w:color w:val="000000"/>
        </w:rPr>
        <w:t xml:space="preserve">and 300 </w:t>
      </w:r>
      <w:r>
        <w:rPr>
          <w:rFonts w:eastAsia="Arial"/>
          <w:color w:val="000000"/>
        </w:rPr>
        <w:t xml:space="preserve">Series </w:t>
      </w:r>
      <w:r w:rsidRPr="00F514DB">
        <w:rPr>
          <w:rFonts w:eastAsia="Arial"/>
          <w:color w:val="000000"/>
        </w:rPr>
        <w:t>regulations.</w:t>
      </w:r>
    </w:p>
    <w:p w14:paraId="1D0862EA" w14:textId="77777777" w:rsidR="00803E57" w:rsidRDefault="00803E57" w:rsidP="00803E57"/>
    <w:p w14:paraId="65C7635A" w14:textId="77777777" w:rsidR="00803E57" w:rsidRDefault="00803E57" w:rsidP="00803E57">
      <w:pPr>
        <w:pStyle w:val="Heading1"/>
        <w:sectPr w:rsidR="00803E57" w:rsidSect="000727D0">
          <w:headerReference w:type="default" r:id="rId185"/>
          <w:pgSz w:w="11904" w:h="16843"/>
          <w:pgMar w:top="851" w:right="851" w:bottom="851" w:left="851" w:header="567" w:footer="567" w:gutter="0"/>
          <w:cols w:space="720"/>
          <w:docGrid w:linePitch="299"/>
        </w:sectPr>
      </w:pPr>
    </w:p>
    <w:tbl>
      <w:tblPr>
        <w:tblStyle w:val="TableGrid"/>
        <w:tblW w:w="10490" w:type="dxa"/>
        <w:tblInd w:w="-147" w:type="dxa"/>
        <w:tblLook w:val="04A0" w:firstRow="1" w:lastRow="0" w:firstColumn="1" w:lastColumn="0" w:noHBand="0" w:noVBand="1"/>
      </w:tblPr>
      <w:tblGrid>
        <w:gridCol w:w="10490"/>
      </w:tblGrid>
      <w:tr w:rsidR="00803E57" w14:paraId="1B775134" w14:textId="77777777">
        <w:tc>
          <w:tcPr>
            <w:tcW w:w="10490" w:type="dxa"/>
            <w:shd w:val="clear" w:color="auto" w:fill="CCEADF"/>
          </w:tcPr>
          <w:p w14:paraId="2D3B6450" w14:textId="77777777" w:rsidR="00803E57" w:rsidRPr="008A573A" w:rsidRDefault="00803E57" w:rsidP="000727D0">
            <w:pPr>
              <w:pStyle w:val="Heading1"/>
            </w:pPr>
            <w:bookmarkStart w:id="248" w:name="Regulation_301"/>
            <w:bookmarkStart w:id="249" w:name="_Toc163474460"/>
            <w:bookmarkEnd w:id="248"/>
            <w:r w:rsidRPr="008A573A">
              <w:lastRenderedPageBreak/>
              <w:t>301 - Fuel and Gas Risk Assessments</w:t>
            </w:r>
            <w:bookmarkEnd w:id="249"/>
          </w:p>
          <w:p w14:paraId="5A842B20" w14:textId="77777777" w:rsidR="00803E57" w:rsidRDefault="00803E57" w:rsidP="000727D0">
            <w:pPr>
              <w:spacing w:after="120"/>
              <w:jc w:val="center"/>
            </w:pPr>
            <w:r w:rsidRPr="008A573A">
              <w:rPr>
                <w:rFonts w:eastAsia="Arial" w:cs="Arial"/>
                <w:bCs/>
                <w:szCs w:val="24"/>
              </w:rPr>
              <w:t xml:space="preserve">(Formerly FGSR </w:t>
            </w:r>
            <w:r>
              <w:rPr>
                <w:rFonts w:eastAsia="Arial" w:cs="Arial"/>
                <w:bCs/>
                <w:szCs w:val="24"/>
              </w:rPr>
              <w:t>r</w:t>
            </w:r>
            <w:r w:rsidRPr="008A573A">
              <w:rPr>
                <w:rFonts w:eastAsia="Arial" w:cs="Arial"/>
                <w:bCs/>
                <w:szCs w:val="24"/>
              </w:rPr>
              <w:t>egulation 3)</w:t>
            </w:r>
          </w:p>
        </w:tc>
      </w:tr>
    </w:tbl>
    <w:p w14:paraId="4B7304EB" w14:textId="77777777" w:rsidR="00803E57" w:rsidRPr="006C6C81" w:rsidRDefault="00803E57" w:rsidP="00803E57">
      <w:pPr>
        <w:rPr>
          <w:sz w:val="2"/>
          <w:szCs w:val="2"/>
        </w:rPr>
      </w:pPr>
    </w:p>
    <w:tbl>
      <w:tblPr>
        <w:tblpPr w:leftFromText="180" w:rightFromText="180" w:vertAnchor="text" w:tblpXSpec="center" w:tblpY="1"/>
        <w:tblOverlap w:val="never"/>
        <w:tblW w:w="104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418"/>
        <w:gridCol w:w="9072"/>
      </w:tblGrid>
      <w:tr w:rsidR="00803E57" w:rsidRPr="00ED3A19" w14:paraId="626E1994" w14:textId="77777777" w:rsidTr="000727D0">
        <w:trPr>
          <w:trHeight w:val="1406"/>
        </w:trPr>
        <w:tc>
          <w:tcPr>
            <w:tcW w:w="1418" w:type="dxa"/>
            <w:shd w:val="clear" w:color="auto" w:fill="F1F4F6" w:themeFill="accent6" w:themeFillTint="33"/>
          </w:tcPr>
          <w:p w14:paraId="16907AB9" w14:textId="77777777" w:rsidR="00803E57" w:rsidRPr="00ED3A19" w:rsidRDefault="00803E57" w:rsidP="000727D0">
            <w:pPr>
              <w:spacing w:before="120" w:after="120"/>
              <w:jc w:val="center"/>
              <w:textAlignment w:val="baseline"/>
              <w:rPr>
                <w:rFonts w:eastAsia="Arial" w:cs="Arial"/>
                <w:b/>
                <w:color w:val="000000"/>
                <w:szCs w:val="24"/>
              </w:rPr>
            </w:pPr>
            <w:bookmarkStart w:id="250" w:name="_Hlk148608063"/>
            <w:r w:rsidRPr="00F50212">
              <w:rPr>
                <w:rFonts w:eastAsia="Arial" w:cs="Arial"/>
                <w:b/>
                <w:color w:val="000000"/>
                <w:szCs w:val="24"/>
              </w:rPr>
              <w:t>Regulation</w:t>
            </w:r>
          </w:p>
        </w:tc>
        <w:tc>
          <w:tcPr>
            <w:tcW w:w="9072" w:type="dxa"/>
          </w:tcPr>
          <w:p w14:paraId="3FC0CC65" w14:textId="77777777" w:rsidR="00803E57" w:rsidRPr="00ED3A19" w:rsidRDefault="00803E57" w:rsidP="000727D0">
            <w:pPr>
              <w:spacing w:before="120" w:after="120"/>
              <w:ind w:left="113"/>
              <w:textAlignment w:val="baseline"/>
              <w:rPr>
                <w:rFonts w:eastAsia="Arial" w:cs="Arial"/>
                <w:color w:val="000000"/>
                <w:spacing w:val="-1"/>
                <w:szCs w:val="24"/>
              </w:rPr>
            </w:pPr>
            <w:r w:rsidRPr="00516BD5">
              <w:rPr>
                <w:rFonts w:eastAsia="Arial" w:cs="Arial"/>
                <w:color w:val="000000"/>
                <w:spacing w:val="-1"/>
                <w:szCs w:val="24"/>
              </w:rPr>
              <w:t xml:space="preserve">Accountable </w:t>
            </w:r>
            <w:r>
              <w:rPr>
                <w:rFonts w:eastAsia="Arial" w:cs="Arial"/>
                <w:color w:val="000000"/>
                <w:spacing w:val="-1"/>
                <w:szCs w:val="24"/>
              </w:rPr>
              <w:t>P</w:t>
            </w:r>
            <w:r w:rsidRPr="00516BD5">
              <w:rPr>
                <w:rFonts w:eastAsia="Arial" w:cs="Arial"/>
                <w:color w:val="000000"/>
                <w:spacing w:val="-1"/>
                <w:szCs w:val="24"/>
              </w:rPr>
              <w:t xml:space="preserve">ersons </w:t>
            </w:r>
            <w:r>
              <w:rPr>
                <w:rFonts w:eastAsia="Arial" w:cs="Arial"/>
                <w:b/>
                <w:color w:val="000000"/>
                <w:spacing w:val="-1"/>
                <w:szCs w:val="24"/>
              </w:rPr>
              <w:t>must</w:t>
            </w:r>
            <w:r w:rsidRPr="005673A5">
              <w:rPr>
                <w:rFonts w:eastAsia="Arial" w:cs="Arial"/>
                <w:b/>
                <w:color w:val="000000"/>
                <w:spacing w:val="-1"/>
                <w:szCs w:val="24"/>
              </w:rPr>
              <w:t xml:space="preserve"> </w:t>
            </w:r>
            <w:r w:rsidRPr="00516BD5">
              <w:rPr>
                <w:rFonts w:eastAsia="Arial" w:cs="Arial"/>
                <w:color w:val="000000"/>
                <w:spacing w:val="-1"/>
                <w:szCs w:val="24"/>
              </w:rPr>
              <w:t xml:space="preserve">make sure that F&amp;GS facilities have suitable and sufficient risk assessments for all processes and activities involving gases, fuel and lubricants which are reviewed on a regular basis. Where a risk assessment identifies a requirement, the finding </w:t>
            </w:r>
            <w:r>
              <w:rPr>
                <w:rFonts w:eastAsia="Arial" w:cs="Arial"/>
                <w:color w:val="000000"/>
                <w:spacing w:val="-1"/>
                <w:szCs w:val="24"/>
              </w:rPr>
              <w:t>must</w:t>
            </w:r>
            <w:r w:rsidRPr="00516BD5">
              <w:rPr>
                <w:rFonts w:eastAsia="Arial" w:cs="Arial"/>
                <w:color w:val="000000"/>
                <w:spacing w:val="-1"/>
                <w:szCs w:val="24"/>
              </w:rPr>
              <w:t xml:space="preserve"> be acted upon.</w:t>
            </w:r>
          </w:p>
        </w:tc>
      </w:tr>
      <w:tr w:rsidR="00803E57" w:rsidRPr="00ED3A19" w14:paraId="0BC25919" w14:textId="77777777" w:rsidTr="000727D0">
        <w:tc>
          <w:tcPr>
            <w:tcW w:w="1418" w:type="dxa"/>
            <w:shd w:val="clear" w:color="auto" w:fill="F1F4F6" w:themeFill="accent6" w:themeFillTint="33"/>
          </w:tcPr>
          <w:p w14:paraId="34D82945" w14:textId="77777777" w:rsidR="00803E57" w:rsidRPr="00ED3A19" w:rsidRDefault="00803E57" w:rsidP="000727D0">
            <w:pPr>
              <w:spacing w:before="120" w:after="120"/>
              <w:jc w:val="center"/>
              <w:textAlignment w:val="baseline"/>
              <w:rPr>
                <w:rFonts w:eastAsia="Arial" w:cs="Arial"/>
                <w:b/>
                <w:color w:val="000000"/>
                <w:szCs w:val="24"/>
              </w:rPr>
            </w:pPr>
            <w:r w:rsidRPr="00ED3A19">
              <w:rPr>
                <w:rFonts w:eastAsia="Arial" w:cs="Arial"/>
                <w:b/>
                <w:color w:val="000000"/>
                <w:szCs w:val="24"/>
              </w:rPr>
              <w:t>Provenance</w:t>
            </w:r>
          </w:p>
        </w:tc>
        <w:tc>
          <w:tcPr>
            <w:tcW w:w="9072" w:type="dxa"/>
          </w:tcPr>
          <w:p w14:paraId="63B4021F" w14:textId="77777777" w:rsidR="00803E57" w:rsidRPr="00ED3A19" w:rsidRDefault="00000000" w:rsidP="000727D0">
            <w:pPr>
              <w:spacing w:before="120" w:after="120"/>
              <w:ind w:left="113"/>
              <w:textAlignment w:val="baseline"/>
              <w:rPr>
                <w:rFonts w:eastAsia="Arial" w:cs="Arial"/>
                <w:color w:val="000000"/>
                <w:spacing w:val="-1"/>
                <w:szCs w:val="24"/>
              </w:rPr>
            </w:pPr>
            <w:hyperlink r:id="rId186" w:history="1">
              <w:r w:rsidR="00803E57" w:rsidRPr="00043A60">
                <w:rPr>
                  <w:rStyle w:val="Hyperlink"/>
                  <w:rFonts w:eastAsia="Arial" w:cs="Arial"/>
                  <w:spacing w:val="-1"/>
                  <w:szCs w:val="24"/>
                </w:rPr>
                <w:t>The Management of Health and Safety at Work Regulations 1999.</w:t>
              </w:r>
            </w:hyperlink>
          </w:p>
        </w:tc>
      </w:tr>
      <w:tr w:rsidR="00803E57" w:rsidRPr="00ED3A19" w14:paraId="046FC419" w14:textId="77777777" w:rsidTr="000727D0">
        <w:trPr>
          <w:trHeight w:val="4384"/>
        </w:trPr>
        <w:tc>
          <w:tcPr>
            <w:tcW w:w="1418" w:type="dxa"/>
            <w:shd w:val="clear" w:color="auto" w:fill="F1F4F6" w:themeFill="accent6" w:themeFillTint="33"/>
          </w:tcPr>
          <w:p w14:paraId="39E0D4E5" w14:textId="77777777" w:rsidR="00803E57" w:rsidRPr="00ED3A19" w:rsidRDefault="00803E57" w:rsidP="000727D0">
            <w:pPr>
              <w:spacing w:before="120" w:after="120"/>
              <w:jc w:val="center"/>
              <w:textAlignment w:val="baseline"/>
              <w:rPr>
                <w:rFonts w:eastAsia="Arial" w:cs="Arial"/>
                <w:b/>
                <w:color w:val="000000"/>
                <w:szCs w:val="24"/>
              </w:rPr>
            </w:pPr>
            <w:r w:rsidRPr="00ED3A19">
              <w:rPr>
                <w:rFonts w:eastAsia="Arial" w:cs="Arial"/>
                <w:b/>
                <w:color w:val="000000"/>
                <w:szCs w:val="24"/>
              </w:rPr>
              <w:t>Acceptable Means of Compliance</w:t>
            </w:r>
          </w:p>
        </w:tc>
        <w:tc>
          <w:tcPr>
            <w:tcW w:w="9072" w:type="dxa"/>
          </w:tcPr>
          <w:p w14:paraId="0154339B" w14:textId="77777777" w:rsidR="00803E57" w:rsidRPr="003A420E" w:rsidRDefault="00803E57" w:rsidP="005E0B50">
            <w:pPr>
              <w:pStyle w:val="ListParagraph"/>
              <w:numPr>
                <w:ilvl w:val="0"/>
                <w:numId w:val="122"/>
              </w:numPr>
              <w:tabs>
                <w:tab w:val="clear" w:pos="567"/>
                <w:tab w:val="decimal" w:pos="288"/>
                <w:tab w:val="left" w:pos="576"/>
              </w:tabs>
              <w:spacing w:before="120" w:after="120"/>
              <w:ind w:left="113"/>
              <w:contextualSpacing w:val="0"/>
              <w:textAlignment w:val="baseline"/>
              <w:rPr>
                <w:rFonts w:eastAsia="Arial"/>
                <w:color w:val="000000"/>
                <w:szCs w:val="24"/>
              </w:rPr>
            </w:pPr>
            <w:r w:rsidRPr="00993F46">
              <w:rPr>
                <w:rFonts w:eastAsia="Arial"/>
                <w:color w:val="000000"/>
              </w:rPr>
              <w:t xml:space="preserve">All modern safety and environmental management systems are </w:t>
            </w:r>
            <w:r w:rsidRPr="00993F46">
              <w:rPr>
                <w:rFonts w:eastAsia="Arial"/>
                <w:color w:val="000000"/>
                <w:spacing w:val="-1"/>
              </w:rPr>
              <w:t>based on the acc</w:t>
            </w:r>
            <w:r w:rsidRPr="003A420E">
              <w:rPr>
                <w:rFonts w:eastAsia="Arial"/>
                <w:color w:val="000000"/>
                <w:spacing w:val="-1"/>
                <w:szCs w:val="24"/>
              </w:rPr>
              <w:t xml:space="preserve">urate assessment and control of risk. In order for a site to be certified by FGSR as fit for continued operation, it </w:t>
            </w:r>
            <w:r w:rsidRPr="006D1BF2">
              <w:rPr>
                <w:rFonts w:eastAsia="Arial"/>
                <w:b/>
                <w:color w:val="000000"/>
                <w:spacing w:val="-1"/>
                <w:szCs w:val="24"/>
              </w:rPr>
              <w:t xml:space="preserve">must </w:t>
            </w:r>
            <w:r w:rsidRPr="003A420E">
              <w:rPr>
                <w:rFonts w:eastAsia="Arial"/>
                <w:color w:val="000000"/>
                <w:spacing w:val="-1"/>
                <w:szCs w:val="24"/>
              </w:rPr>
              <w:t xml:space="preserve">be able to demonstrate that it has suitable and sufficient </w:t>
            </w:r>
            <w:r>
              <w:rPr>
                <w:rFonts w:eastAsia="Arial"/>
                <w:color w:val="000000"/>
                <w:spacing w:val="-1"/>
                <w:szCs w:val="24"/>
              </w:rPr>
              <w:t>r</w:t>
            </w:r>
            <w:r w:rsidRPr="003A420E">
              <w:rPr>
                <w:rFonts w:eastAsia="Arial"/>
                <w:color w:val="000000"/>
                <w:spacing w:val="-1"/>
                <w:szCs w:val="24"/>
              </w:rPr>
              <w:t xml:space="preserve">isk </w:t>
            </w:r>
            <w:r>
              <w:rPr>
                <w:rFonts w:eastAsia="Arial"/>
                <w:color w:val="000000"/>
                <w:spacing w:val="-1"/>
                <w:szCs w:val="24"/>
              </w:rPr>
              <w:t>a</w:t>
            </w:r>
            <w:r w:rsidRPr="003A420E">
              <w:rPr>
                <w:rFonts w:eastAsia="Arial"/>
                <w:color w:val="000000"/>
                <w:spacing w:val="-1"/>
                <w:szCs w:val="24"/>
              </w:rPr>
              <w:t>ssessment systems in place to identify and adequately control all significant risks.</w:t>
            </w:r>
          </w:p>
          <w:p w14:paraId="164C6FB1" w14:textId="77777777" w:rsidR="00803E57" w:rsidRPr="003A420E" w:rsidRDefault="00803E57" w:rsidP="005E0B50">
            <w:pPr>
              <w:pStyle w:val="ListParagraph"/>
              <w:numPr>
                <w:ilvl w:val="0"/>
                <w:numId w:val="122"/>
              </w:numPr>
              <w:tabs>
                <w:tab w:val="clear" w:pos="567"/>
                <w:tab w:val="decimal" w:pos="288"/>
                <w:tab w:val="left" w:pos="576"/>
              </w:tabs>
              <w:spacing w:before="120" w:after="120"/>
              <w:ind w:left="113" w:firstLine="0"/>
              <w:contextualSpacing w:val="0"/>
              <w:textAlignment w:val="baseline"/>
              <w:rPr>
                <w:rFonts w:eastAsia="Arial"/>
                <w:color w:val="000000"/>
                <w:szCs w:val="24"/>
              </w:rPr>
            </w:pPr>
            <w:r w:rsidRPr="003A420E">
              <w:rPr>
                <w:rFonts w:eastAsia="Arial"/>
                <w:color w:val="000000"/>
                <w:szCs w:val="24"/>
              </w:rPr>
              <w:t xml:space="preserve">Although there are different risk assessments for different aspects of operation, they </w:t>
            </w:r>
            <w:r w:rsidRPr="005673A5">
              <w:rPr>
                <w:rFonts w:eastAsia="Arial"/>
                <w:b/>
                <w:color w:val="000000"/>
                <w:szCs w:val="24"/>
              </w:rPr>
              <w:t>should</w:t>
            </w:r>
            <w:r w:rsidRPr="003A420E">
              <w:rPr>
                <w:rFonts w:eastAsia="Arial"/>
                <w:color w:val="000000"/>
                <w:szCs w:val="24"/>
              </w:rPr>
              <w:t xml:space="preserve"> follow the same </w:t>
            </w:r>
            <w:r>
              <w:rPr>
                <w:rFonts w:eastAsia="Arial"/>
                <w:color w:val="000000"/>
                <w:szCs w:val="24"/>
              </w:rPr>
              <w:t>five</w:t>
            </w:r>
            <w:r w:rsidRPr="003A420E">
              <w:rPr>
                <w:rFonts w:eastAsia="Arial"/>
                <w:color w:val="000000"/>
                <w:szCs w:val="24"/>
              </w:rPr>
              <w:t>-step philosophy. These steps are as follows:</w:t>
            </w:r>
          </w:p>
          <w:p w14:paraId="0D659D7D" w14:textId="77777777" w:rsidR="00803E57" w:rsidRPr="003A420E" w:rsidRDefault="00803E57" w:rsidP="005E0B50">
            <w:pPr>
              <w:numPr>
                <w:ilvl w:val="0"/>
                <w:numId w:val="96"/>
              </w:numPr>
              <w:spacing w:before="120" w:after="120"/>
              <w:ind w:left="567" w:firstLine="0"/>
              <w:textAlignment w:val="baseline"/>
              <w:rPr>
                <w:rFonts w:eastAsia="Arial"/>
                <w:color w:val="000000"/>
                <w:szCs w:val="24"/>
              </w:rPr>
            </w:pPr>
            <w:r>
              <w:rPr>
                <w:rFonts w:eastAsia="Arial"/>
                <w:color w:val="000000"/>
                <w:szCs w:val="24"/>
              </w:rPr>
              <w:t>i</w:t>
            </w:r>
            <w:r w:rsidRPr="003A420E">
              <w:rPr>
                <w:rFonts w:eastAsia="Arial"/>
                <w:color w:val="000000"/>
                <w:szCs w:val="24"/>
              </w:rPr>
              <w:t>dentify the hazard</w:t>
            </w:r>
            <w:r>
              <w:rPr>
                <w:rFonts w:eastAsia="Arial"/>
                <w:color w:val="000000"/>
                <w:szCs w:val="24"/>
              </w:rPr>
              <w:t>;</w:t>
            </w:r>
          </w:p>
          <w:p w14:paraId="0E578EA1" w14:textId="77777777" w:rsidR="00803E57" w:rsidRPr="003A420E" w:rsidRDefault="00803E57" w:rsidP="005E0B50">
            <w:pPr>
              <w:numPr>
                <w:ilvl w:val="0"/>
                <w:numId w:val="96"/>
              </w:numPr>
              <w:spacing w:before="120" w:after="120"/>
              <w:ind w:left="567" w:firstLine="0"/>
              <w:textAlignment w:val="baseline"/>
              <w:rPr>
                <w:rFonts w:eastAsia="Arial"/>
                <w:color w:val="000000"/>
                <w:szCs w:val="24"/>
              </w:rPr>
            </w:pPr>
            <w:r>
              <w:rPr>
                <w:rFonts w:eastAsia="Arial"/>
                <w:color w:val="000000"/>
                <w:szCs w:val="24"/>
              </w:rPr>
              <w:t>i</w:t>
            </w:r>
            <w:r w:rsidRPr="003A420E">
              <w:rPr>
                <w:rFonts w:eastAsia="Arial"/>
                <w:color w:val="000000"/>
                <w:szCs w:val="24"/>
              </w:rPr>
              <w:t>dentify who might be harmed and how</w:t>
            </w:r>
            <w:r>
              <w:rPr>
                <w:rFonts w:eastAsia="Arial"/>
                <w:color w:val="000000"/>
                <w:szCs w:val="24"/>
              </w:rPr>
              <w:t>;</w:t>
            </w:r>
          </w:p>
          <w:p w14:paraId="500779E3" w14:textId="77777777" w:rsidR="00803E57" w:rsidRPr="003A420E" w:rsidRDefault="00803E57" w:rsidP="005E0B50">
            <w:pPr>
              <w:numPr>
                <w:ilvl w:val="0"/>
                <w:numId w:val="96"/>
              </w:numPr>
              <w:spacing w:before="120" w:after="120"/>
              <w:ind w:left="567" w:firstLine="0"/>
              <w:textAlignment w:val="baseline"/>
              <w:rPr>
                <w:rFonts w:eastAsia="Arial"/>
                <w:color w:val="000000"/>
                <w:szCs w:val="24"/>
              </w:rPr>
            </w:pPr>
            <w:r>
              <w:rPr>
                <w:rFonts w:eastAsia="Arial"/>
                <w:color w:val="000000"/>
                <w:szCs w:val="24"/>
              </w:rPr>
              <w:t>e</w:t>
            </w:r>
            <w:r w:rsidRPr="003A420E">
              <w:rPr>
                <w:rFonts w:eastAsia="Arial"/>
                <w:color w:val="000000"/>
                <w:szCs w:val="24"/>
              </w:rPr>
              <w:t>valuate the risks and decide on control measures (see Para 3)</w:t>
            </w:r>
            <w:r>
              <w:rPr>
                <w:rFonts w:eastAsia="Arial"/>
                <w:color w:val="000000"/>
                <w:szCs w:val="24"/>
              </w:rPr>
              <w:t>;</w:t>
            </w:r>
          </w:p>
          <w:p w14:paraId="49DBCEEC" w14:textId="77777777" w:rsidR="00803E57" w:rsidRPr="003A420E" w:rsidRDefault="00803E57" w:rsidP="005E0B50">
            <w:pPr>
              <w:numPr>
                <w:ilvl w:val="0"/>
                <w:numId w:val="96"/>
              </w:numPr>
              <w:spacing w:before="120" w:after="120"/>
              <w:ind w:left="567" w:firstLine="0"/>
              <w:textAlignment w:val="baseline"/>
              <w:rPr>
                <w:rFonts w:eastAsia="Arial"/>
                <w:color w:val="000000"/>
                <w:szCs w:val="24"/>
              </w:rPr>
            </w:pPr>
            <w:r>
              <w:rPr>
                <w:rFonts w:eastAsia="Arial"/>
                <w:color w:val="000000"/>
                <w:szCs w:val="24"/>
              </w:rPr>
              <w:t>r</w:t>
            </w:r>
            <w:r w:rsidRPr="003A420E">
              <w:rPr>
                <w:rFonts w:eastAsia="Arial"/>
                <w:color w:val="000000"/>
                <w:szCs w:val="24"/>
              </w:rPr>
              <w:t>ecord and implement findings</w:t>
            </w:r>
            <w:r>
              <w:rPr>
                <w:rFonts w:eastAsia="Arial"/>
                <w:color w:val="000000"/>
                <w:szCs w:val="24"/>
              </w:rPr>
              <w:t>;</w:t>
            </w:r>
          </w:p>
          <w:p w14:paraId="109E009D" w14:textId="77777777" w:rsidR="00803E57" w:rsidRPr="003A420E" w:rsidRDefault="00803E57" w:rsidP="005E0B50">
            <w:pPr>
              <w:numPr>
                <w:ilvl w:val="0"/>
                <w:numId w:val="96"/>
              </w:numPr>
              <w:spacing w:before="120" w:after="120"/>
              <w:ind w:left="567" w:firstLine="0"/>
              <w:textAlignment w:val="baseline"/>
              <w:rPr>
                <w:rFonts w:eastAsia="Arial"/>
                <w:color w:val="000000"/>
                <w:szCs w:val="24"/>
              </w:rPr>
            </w:pPr>
            <w:r>
              <w:rPr>
                <w:rFonts w:eastAsia="Arial"/>
                <w:color w:val="000000"/>
                <w:szCs w:val="24"/>
              </w:rPr>
              <w:t>r</w:t>
            </w:r>
            <w:r w:rsidRPr="003A420E">
              <w:rPr>
                <w:rFonts w:eastAsia="Arial"/>
                <w:color w:val="000000"/>
                <w:szCs w:val="24"/>
              </w:rPr>
              <w:t>eview the assessment on a regular basis and update if necessary.</w:t>
            </w:r>
          </w:p>
          <w:p w14:paraId="188A4873" w14:textId="77777777" w:rsidR="00803E57" w:rsidRPr="003A420E" w:rsidRDefault="00803E57" w:rsidP="005E0B50">
            <w:pPr>
              <w:pStyle w:val="ListParagraph"/>
              <w:numPr>
                <w:ilvl w:val="0"/>
                <w:numId w:val="122"/>
              </w:numPr>
              <w:tabs>
                <w:tab w:val="clear" w:pos="567"/>
                <w:tab w:val="decimal" w:pos="288"/>
                <w:tab w:val="left" w:pos="576"/>
              </w:tabs>
              <w:spacing w:before="120" w:after="120"/>
              <w:ind w:left="113"/>
              <w:contextualSpacing w:val="0"/>
              <w:textAlignment w:val="baseline"/>
              <w:rPr>
                <w:rFonts w:eastAsia="Arial"/>
                <w:color w:val="000000"/>
                <w:szCs w:val="24"/>
              </w:rPr>
            </w:pPr>
            <w:r w:rsidRPr="003A420E">
              <w:rPr>
                <w:rFonts w:eastAsia="Arial"/>
                <w:color w:val="000000"/>
                <w:szCs w:val="24"/>
              </w:rPr>
              <w:t>Similarly, when risks are identified, there are five methods by which the risks are to be managed. These are set in a hierarchy as follows:</w:t>
            </w:r>
          </w:p>
          <w:p w14:paraId="0C0A2D36" w14:textId="77777777" w:rsidR="00803E57" w:rsidRPr="003A420E" w:rsidRDefault="00803E57" w:rsidP="005E0B50">
            <w:pPr>
              <w:numPr>
                <w:ilvl w:val="0"/>
                <w:numId w:val="97"/>
              </w:numPr>
              <w:spacing w:before="120" w:after="120"/>
              <w:ind w:left="567" w:firstLine="0"/>
              <w:textAlignment w:val="baseline"/>
              <w:rPr>
                <w:rFonts w:eastAsia="Arial"/>
                <w:color w:val="000000"/>
                <w:szCs w:val="24"/>
              </w:rPr>
            </w:pPr>
            <w:r>
              <w:rPr>
                <w:rFonts w:eastAsia="Arial"/>
                <w:color w:val="000000"/>
                <w:szCs w:val="24"/>
              </w:rPr>
              <w:t>e</w:t>
            </w:r>
            <w:r w:rsidRPr="003A420E">
              <w:rPr>
                <w:rFonts w:eastAsia="Arial"/>
                <w:color w:val="000000"/>
                <w:szCs w:val="24"/>
              </w:rPr>
              <w:t xml:space="preserve">liminate / </w:t>
            </w:r>
            <w:r>
              <w:rPr>
                <w:rFonts w:eastAsia="Arial"/>
                <w:color w:val="000000"/>
                <w:szCs w:val="24"/>
              </w:rPr>
              <w:t>re</w:t>
            </w:r>
            <w:r w:rsidRPr="003A420E">
              <w:rPr>
                <w:rFonts w:eastAsia="Arial"/>
                <w:color w:val="000000"/>
                <w:szCs w:val="24"/>
              </w:rPr>
              <w:t>duce (removing the hazard will remove the risk)</w:t>
            </w:r>
            <w:r>
              <w:rPr>
                <w:rFonts w:eastAsia="Arial"/>
                <w:color w:val="000000"/>
                <w:szCs w:val="24"/>
              </w:rPr>
              <w:t>;</w:t>
            </w:r>
          </w:p>
          <w:p w14:paraId="7D752464" w14:textId="77777777" w:rsidR="00803E57" w:rsidRPr="003A420E" w:rsidRDefault="00803E57" w:rsidP="005E0B50">
            <w:pPr>
              <w:numPr>
                <w:ilvl w:val="0"/>
                <w:numId w:val="97"/>
              </w:numPr>
              <w:spacing w:before="120" w:after="120"/>
              <w:ind w:left="567" w:firstLine="0"/>
              <w:textAlignment w:val="baseline"/>
              <w:rPr>
                <w:rFonts w:eastAsia="Arial"/>
                <w:color w:val="000000"/>
                <w:szCs w:val="24"/>
              </w:rPr>
            </w:pPr>
            <w:r>
              <w:rPr>
                <w:rFonts w:eastAsia="Arial"/>
                <w:color w:val="000000"/>
                <w:szCs w:val="24"/>
              </w:rPr>
              <w:t>s</w:t>
            </w:r>
            <w:r w:rsidRPr="003A420E">
              <w:rPr>
                <w:rFonts w:eastAsia="Arial"/>
                <w:color w:val="000000"/>
                <w:szCs w:val="24"/>
              </w:rPr>
              <w:t>ubstitute (replace the hazard with less hazardous process)</w:t>
            </w:r>
            <w:r>
              <w:rPr>
                <w:rFonts w:eastAsia="Arial"/>
                <w:color w:val="000000"/>
                <w:szCs w:val="24"/>
              </w:rPr>
              <w:t>;</w:t>
            </w:r>
          </w:p>
          <w:p w14:paraId="1201FDE0" w14:textId="77777777" w:rsidR="00803E57" w:rsidRPr="003A420E" w:rsidRDefault="00803E57" w:rsidP="005E0B50">
            <w:pPr>
              <w:numPr>
                <w:ilvl w:val="0"/>
                <w:numId w:val="97"/>
              </w:numPr>
              <w:spacing w:before="120" w:after="120"/>
              <w:ind w:left="567" w:firstLine="0"/>
              <w:textAlignment w:val="baseline"/>
              <w:rPr>
                <w:rFonts w:eastAsia="Arial"/>
                <w:color w:val="000000"/>
                <w:szCs w:val="24"/>
              </w:rPr>
            </w:pPr>
            <w:r>
              <w:rPr>
                <w:rFonts w:eastAsia="Arial"/>
                <w:color w:val="000000"/>
                <w:szCs w:val="24"/>
              </w:rPr>
              <w:t>i</w:t>
            </w:r>
            <w:r w:rsidRPr="003A420E">
              <w:rPr>
                <w:rFonts w:eastAsia="Arial"/>
                <w:color w:val="000000"/>
                <w:szCs w:val="24"/>
              </w:rPr>
              <w:t xml:space="preserve">solate / </w:t>
            </w:r>
            <w:r>
              <w:rPr>
                <w:rFonts w:eastAsia="Arial"/>
                <w:color w:val="000000"/>
                <w:szCs w:val="24"/>
              </w:rPr>
              <w:t>g</w:t>
            </w:r>
            <w:r w:rsidRPr="003A420E">
              <w:rPr>
                <w:rFonts w:eastAsia="Arial"/>
                <w:color w:val="000000"/>
                <w:szCs w:val="24"/>
              </w:rPr>
              <w:t>uard against (railings, guards etc.)</w:t>
            </w:r>
            <w:r>
              <w:rPr>
                <w:rFonts w:eastAsia="Arial"/>
                <w:color w:val="000000"/>
                <w:szCs w:val="24"/>
              </w:rPr>
              <w:t>;</w:t>
            </w:r>
          </w:p>
          <w:p w14:paraId="7175436D" w14:textId="77777777" w:rsidR="00803E57" w:rsidRPr="003A420E" w:rsidRDefault="00803E57" w:rsidP="005E0B50">
            <w:pPr>
              <w:numPr>
                <w:ilvl w:val="0"/>
                <w:numId w:val="97"/>
              </w:numPr>
              <w:spacing w:before="120" w:after="120"/>
              <w:ind w:left="567" w:firstLine="0"/>
              <w:textAlignment w:val="baseline"/>
              <w:rPr>
                <w:rFonts w:eastAsia="Arial"/>
                <w:color w:val="000000"/>
                <w:szCs w:val="24"/>
              </w:rPr>
            </w:pPr>
            <w:r>
              <w:rPr>
                <w:rFonts w:eastAsia="Arial"/>
                <w:color w:val="000000"/>
                <w:szCs w:val="24"/>
              </w:rPr>
              <w:t>s</w:t>
            </w:r>
            <w:r w:rsidRPr="003A420E">
              <w:rPr>
                <w:rFonts w:eastAsia="Arial"/>
                <w:color w:val="000000"/>
                <w:szCs w:val="24"/>
              </w:rPr>
              <w:t xml:space="preserve">et </w:t>
            </w:r>
            <w:r>
              <w:rPr>
                <w:rFonts w:eastAsia="Arial"/>
                <w:color w:val="000000"/>
                <w:szCs w:val="24"/>
              </w:rPr>
              <w:t>p</w:t>
            </w:r>
            <w:r w:rsidRPr="003A420E">
              <w:rPr>
                <w:rFonts w:eastAsia="Arial"/>
                <w:color w:val="000000"/>
                <w:szCs w:val="24"/>
              </w:rPr>
              <w:t>rocedure (rules and training)</w:t>
            </w:r>
            <w:r>
              <w:rPr>
                <w:rFonts w:eastAsia="Arial"/>
                <w:color w:val="000000"/>
                <w:szCs w:val="24"/>
              </w:rPr>
              <w:t>;</w:t>
            </w:r>
          </w:p>
          <w:p w14:paraId="3AA8B09F" w14:textId="77777777" w:rsidR="00803E57" w:rsidRPr="003A420E" w:rsidRDefault="00803E57" w:rsidP="005E0B50">
            <w:pPr>
              <w:numPr>
                <w:ilvl w:val="0"/>
                <w:numId w:val="97"/>
              </w:numPr>
              <w:spacing w:before="120" w:after="120"/>
              <w:ind w:left="567" w:firstLine="0"/>
              <w:textAlignment w:val="baseline"/>
              <w:rPr>
                <w:rFonts w:eastAsia="Arial"/>
                <w:color w:val="000000"/>
                <w:szCs w:val="24"/>
              </w:rPr>
            </w:pPr>
            <w:r>
              <w:rPr>
                <w:rFonts w:eastAsia="Arial"/>
                <w:color w:val="000000"/>
                <w:szCs w:val="24"/>
              </w:rPr>
              <w:t>p</w:t>
            </w:r>
            <w:r w:rsidRPr="003A420E">
              <w:rPr>
                <w:rFonts w:eastAsia="Arial"/>
                <w:color w:val="000000"/>
                <w:szCs w:val="24"/>
              </w:rPr>
              <w:t>rotect those at risk (</w:t>
            </w:r>
            <w:r>
              <w:rPr>
                <w:rFonts w:eastAsia="Arial"/>
                <w:color w:val="000000"/>
                <w:szCs w:val="24"/>
              </w:rPr>
              <w:t>Personal Protection Equipment)</w:t>
            </w:r>
            <w:r w:rsidRPr="003A420E">
              <w:rPr>
                <w:rFonts w:eastAsia="Arial"/>
                <w:color w:val="000000"/>
                <w:szCs w:val="24"/>
              </w:rPr>
              <w:t>.</w:t>
            </w:r>
          </w:p>
          <w:p w14:paraId="748C9FB2" w14:textId="77777777" w:rsidR="00803E57" w:rsidRDefault="00803E57" w:rsidP="005E0B50">
            <w:pPr>
              <w:pStyle w:val="ListParagraph"/>
              <w:numPr>
                <w:ilvl w:val="0"/>
                <w:numId w:val="117"/>
              </w:numPr>
              <w:tabs>
                <w:tab w:val="decimal" w:pos="288"/>
                <w:tab w:val="left" w:pos="576"/>
              </w:tabs>
              <w:spacing w:before="120" w:after="120"/>
              <w:ind w:left="113" w:firstLine="0"/>
              <w:contextualSpacing w:val="0"/>
              <w:textAlignment w:val="baseline"/>
              <w:rPr>
                <w:rFonts w:eastAsia="Arial" w:cs="Arial"/>
                <w:color w:val="000000"/>
                <w:szCs w:val="24"/>
              </w:rPr>
            </w:pPr>
            <w:r w:rsidRPr="003A420E">
              <w:rPr>
                <w:rFonts w:eastAsia="Arial"/>
                <w:b/>
                <w:color w:val="000000"/>
                <w:szCs w:val="24"/>
              </w:rPr>
              <w:t>Competence</w:t>
            </w:r>
            <w:r>
              <w:rPr>
                <w:rFonts w:eastAsia="Arial"/>
                <w:b/>
                <w:color w:val="000000"/>
                <w:szCs w:val="24"/>
              </w:rPr>
              <w:t>.</w:t>
            </w:r>
            <w:r w:rsidRPr="003A420E">
              <w:rPr>
                <w:rFonts w:eastAsia="Arial"/>
                <w:color w:val="000000"/>
                <w:szCs w:val="24"/>
              </w:rPr>
              <w:t xml:space="preserve"> Risk assessments </w:t>
            </w:r>
            <w:r w:rsidRPr="005673A5">
              <w:rPr>
                <w:rFonts w:eastAsia="Arial"/>
                <w:b/>
                <w:color w:val="000000"/>
                <w:szCs w:val="24"/>
              </w:rPr>
              <w:t>must</w:t>
            </w:r>
            <w:r w:rsidRPr="003A420E">
              <w:rPr>
                <w:rFonts w:eastAsia="Arial"/>
                <w:color w:val="000000"/>
                <w:szCs w:val="24"/>
              </w:rPr>
              <w:t xml:space="preserve"> be carried out by competent persons. Competent </w:t>
            </w:r>
            <w:r>
              <w:rPr>
                <w:rFonts w:eastAsia="Arial"/>
                <w:color w:val="000000"/>
                <w:szCs w:val="24"/>
              </w:rPr>
              <w:t>p</w:t>
            </w:r>
            <w:r w:rsidRPr="00333483">
              <w:rPr>
                <w:rFonts w:eastAsia="Arial"/>
                <w:color w:val="000000"/>
              </w:rPr>
              <w:t>ersons are people who, by way of training and</w:t>
            </w:r>
            <w:r>
              <w:rPr>
                <w:rFonts w:eastAsia="Arial"/>
                <w:color w:val="000000"/>
              </w:rPr>
              <w:t xml:space="preserve"> </w:t>
            </w:r>
            <w:r w:rsidRPr="00333483">
              <w:rPr>
                <w:rFonts w:eastAsia="Arial"/>
                <w:color w:val="000000"/>
              </w:rPr>
              <w:t>/</w:t>
            </w:r>
            <w:r>
              <w:rPr>
                <w:rFonts w:eastAsia="Arial"/>
                <w:color w:val="000000"/>
              </w:rPr>
              <w:t xml:space="preserve"> </w:t>
            </w:r>
            <w:r w:rsidRPr="00333483">
              <w:rPr>
                <w:rFonts w:eastAsia="Arial"/>
                <w:color w:val="000000"/>
              </w:rPr>
              <w:t>or experience, are suitably qualified to identify, assess and make informed decisions on the risks encountered for a given process. For certain complex or high</w:t>
            </w:r>
            <w:r>
              <w:rPr>
                <w:rFonts w:eastAsia="Arial"/>
                <w:color w:val="000000"/>
              </w:rPr>
              <w:t>-</w:t>
            </w:r>
            <w:r w:rsidRPr="00333483">
              <w:rPr>
                <w:rFonts w:eastAsia="Arial"/>
                <w:color w:val="000000"/>
              </w:rPr>
              <w:t>risk processes</w:t>
            </w:r>
            <w:r>
              <w:rPr>
                <w:rFonts w:eastAsia="Arial"/>
                <w:color w:val="000000"/>
              </w:rPr>
              <w:t>,</w:t>
            </w:r>
            <w:r w:rsidRPr="00333483">
              <w:rPr>
                <w:rFonts w:eastAsia="Arial"/>
                <w:color w:val="000000"/>
              </w:rPr>
              <w:t xml:space="preserve"> it may be necessary to employ a team of </w:t>
            </w:r>
            <w:r>
              <w:rPr>
                <w:rFonts w:eastAsia="Arial"/>
                <w:color w:val="000000"/>
              </w:rPr>
              <w:t>c</w:t>
            </w:r>
            <w:r w:rsidRPr="00333483">
              <w:rPr>
                <w:rFonts w:eastAsia="Arial"/>
                <w:color w:val="000000"/>
              </w:rPr>
              <w:t xml:space="preserve">ompetent </w:t>
            </w:r>
            <w:r>
              <w:rPr>
                <w:rFonts w:eastAsia="Arial"/>
                <w:color w:val="000000"/>
              </w:rPr>
              <w:t>p</w:t>
            </w:r>
            <w:r w:rsidRPr="00333483">
              <w:rPr>
                <w:rFonts w:eastAsia="Arial"/>
                <w:color w:val="000000"/>
              </w:rPr>
              <w:t>ersons. For exampl</w:t>
            </w:r>
            <w:r w:rsidRPr="003A420E">
              <w:rPr>
                <w:rFonts w:eastAsia="Arial" w:cs="Arial"/>
                <w:color w:val="000000"/>
                <w:szCs w:val="24"/>
              </w:rPr>
              <w:t xml:space="preserve">e, a process owner has expert knowledge of the process, a risk assessor can identify the inherent risks, and a manager can initiate remedial action. Once complete, the risk assessment </w:t>
            </w:r>
            <w:r w:rsidRPr="00FB0679">
              <w:rPr>
                <w:rFonts w:eastAsia="Arial" w:cs="Arial"/>
                <w:b/>
                <w:color w:val="000000"/>
                <w:szCs w:val="24"/>
              </w:rPr>
              <w:t>should</w:t>
            </w:r>
            <w:r w:rsidRPr="003A420E">
              <w:rPr>
                <w:rFonts w:eastAsia="Arial" w:cs="Arial"/>
                <w:color w:val="000000"/>
                <w:szCs w:val="24"/>
              </w:rPr>
              <w:t xml:space="preserve"> be sanctioned by the person with the appropriate authority and responsibility to decide when the level of risk is</w:t>
            </w:r>
            <w:r>
              <w:rPr>
                <w:rFonts w:eastAsia="Arial" w:cs="Arial"/>
                <w:color w:val="000000"/>
                <w:szCs w:val="24"/>
              </w:rPr>
              <w:t xml:space="preserve"> as low as reasonably practicable </w:t>
            </w:r>
            <w:r w:rsidRPr="003A420E">
              <w:rPr>
                <w:rFonts w:eastAsia="Arial" w:cs="Arial"/>
                <w:color w:val="000000"/>
                <w:szCs w:val="24"/>
              </w:rPr>
              <w:t>and tolerable.</w:t>
            </w:r>
          </w:p>
          <w:p w14:paraId="51D76AFF" w14:textId="77777777" w:rsidR="00803E57" w:rsidRPr="003A420E" w:rsidRDefault="00803E57" w:rsidP="005E0B50">
            <w:pPr>
              <w:pStyle w:val="ListParagraph"/>
              <w:numPr>
                <w:ilvl w:val="0"/>
                <w:numId w:val="123"/>
              </w:numPr>
              <w:spacing w:before="120" w:after="120"/>
              <w:ind w:left="113" w:firstLine="0"/>
              <w:contextualSpacing w:val="0"/>
              <w:textAlignment w:val="baseline"/>
              <w:rPr>
                <w:rFonts w:eastAsia="Arial" w:cs="Arial"/>
                <w:color w:val="000000"/>
                <w:szCs w:val="24"/>
              </w:rPr>
            </w:pPr>
            <w:r w:rsidRPr="003A420E">
              <w:rPr>
                <w:rFonts w:eastAsia="Arial" w:cs="Arial"/>
                <w:b/>
                <w:color w:val="000000"/>
                <w:szCs w:val="24"/>
              </w:rPr>
              <w:lastRenderedPageBreak/>
              <w:t>Review</w:t>
            </w:r>
            <w:r>
              <w:rPr>
                <w:rFonts w:eastAsia="Arial" w:cs="Arial"/>
                <w:color w:val="000000"/>
                <w:szCs w:val="24"/>
              </w:rPr>
              <w:t>.</w:t>
            </w:r>
            <w:r w:rsidRPr="003A420E">
              <w:rPr>
                <w:rFonts w:eastAsia="Arial" w:cs="Arial"/>
                <w:color w:val="000000"/>
                <w:szCs w:val="24"/>
              </w:rPr>
              <w:t xml:space="preserve"> Risk assessments </w:t>
            </w:r>
            <w:r w:rsidRPr="003A420E">
              <w:rPr>
                <w:rFonts w:eastAsia="Arial" w:cs="Arial"/>
                <w:b/>
                <w:bCs/>
                <w:color w:val="000000"/>
                <w:szCs w:val="24"/>
              </w:rPr>
              <w:t>should</w:t>
            </w:r>
            <w:r w:rsidRPr="003A420E">
              <w:rPr>
                <w:rFonts w:eastAsia="Arial" w:cs="Arial"/>
                <w:color w:val="000000"/>
                <w:szCs w:val="24"/>
              </w:rPr>
              <w:t xml:space="preserve"> be reviewed at regular intervals or when there is a significant change in the process or infrastructure. When examining any form of risk assessment process (</w:t>
            </w:r>
            <w:hyperlink r:id="rId187" w:history="1">
              <w:r w:rsidRPr="003E6FCE">
                <w:rPr>
                  <w:rStyle w:val="Hyperlink"/>
                  <w:rFonts w:eastAsia="Arial" w:cs="Arial"/>
                  <w:szCs w:val="24"/>
                </w:rPr>
                <w:t>Control of Substances Hazardous to Health</w:t>
              </w:r>
            </w:hyperlink>
            <w:r>
              <w:rPr>
                <w:rFonts w:eastAsia="Arial" w:cs="Arial"/>
                <w:color w:val="000000"/>
                <w:szCs w:val="24"/>
              </w:rPr>
              <w:t xml:space="preserve"> (</w:t>
            </w:r>
            <w:r w:rsidRPr="003A420E">
              <w:rPr>
                <w:rFonts w:eastAsia="Arial" w:cs="Arial"/>
                <w:color w:val="000000"/>
                <w:szCs w:val="24"/>
              </w:rPr>
              <w:t>COSHH</w:t>
            </w:r>
            <w:r>
              <w:rPr>
                <w:rFonts w:eastAsia="Arial" w:cs="Arial"/>
                <w:color w:val="000000"/>
                <w:szCs w:val="24"/>
              </w:rPr>
              <w:t>)</w:t>
            </w:r>
            <w:r w:rsidRPr="003A420E">
              <w:rPr>
                <w:rFonts w:eastAsia="Arial" w:cs="Arial"/>
                <w:color w:val="000000"/>
                <w:szCs w:val="24"/>
              </w:rPr>
              <w:t>,</w:t>
            </w:r>
            <w:r>
              <w:rPr>
                <w:rFonts w:eastAsia="Arial" w:cs="Arial"/>
                <w:color w:val="000000"/>
                <w:szCs w:val="24"/>
              </w:rPr>
              <w:t xml:space="preserve"> the </w:t>
            </w:r>
            <w:hyperlink r:id="rId188" w:history="1">
              <w:r w:rsidRPr="00E51360">
                <w:rPr>
                  <w:rStyle w:val="Hyperlink"/>
                  <w:rFonts w:eastAsia="Arial" w:cs="Arial"/>
                  <w:szCs w:val="24"/>
                </w:rPr>
                <w:t>Dangerous Substances and Explosive Atmospheres Regulations 2002</w:t>
              </w:r>
            </w:hyperlink>
            <w:r w:rsidRPr="003A420E">
              <w:rPr>
                <w:rFonts w:eastAsia="Arial" w:cs="Arial"/>
                <w:color w:val="000000"/>
                <w:szCs w:val="24"/>
              </w:rPr>
              <w:t xml:space="preserve"> </w:t>
            </w:r>
            <w:r>
              <w:rPr>
                <w:rFonts w:eastAsia="Arial" w:cs="Arial"/>
                <w:color w:val="000000"/>
                <w:szCs w:val="24"/>
              </w:rPr>
              <w:t>(</w:t>
            </w:r>
            <w:r w:rsidRPr="003A420E">
              <w:rPr>
                <w:rFonts w:eastAsia="Arial" w:cs="Arial"/>
                <w:color w:val="000000"/>
                <w:szCs w:val="24"/>
              </w:rPr>
              <w:t>DSEAR</w:t>
            </w:r>
            <w:r>
              <w:rPr>
                <w:rFonts w:eastAsia="Arial" w:cs="Arial"/>
                <w:color w:val="000000"/>
                <w:szCs w:val="24"/>
              </w:rPr>
              <w:t>)</w:t>
            </w:r>
            <w:r w:rsidRPr="003A420E">
              <w:rPr>
                <w:rFonts w:eastAsia="Arial" w:cs="Arial"/>
                <w:color w:val="000000"/>
                <w:szCs w:val="24"/>
              </w:rPr>
              <w:t xml:space="preserve"> etc.), FGSR inspectors look for evidence of adherence to the methodologies described above.</w:t>
            </w:r>
          </w:p>
          <w:p w14:paraId="503091E0" w14:textId="77777777" w:rsidR="00803E57" w:rsidRPr="00993F46" w:rsidRDefault="00803E57" w:rsidP="005E0B50">
            <w:pPr>
              <w:pStyle w:val="ListParagraph"/>
              <w:numPr>
                <w:ilvl w:val="0"/>
                <w:numId w:val="123"/>
              </w:numPr>
              <w:tabs>
                <w:tab w:val="decimal" w:pos="288"/>
                <w:tab w:val="left" w:pos="615"/>
              </w:tabs>
              <w:spacing w:before="120" w:after="120"/>
              <w:ind w:left="113" w:firstLine="0"/>
              <w:contextualSpacing w:val="0"/>
              <w:textAlignment w:val="baseline"/>
              <w:rPr>
                <w:rFonts w:eastAsia="Arial"/>
                <w:color w:val="000000"/>
              </w:rPr>
            </w:pPr>
            <w:r w:rsidRPr="003A420E">
              <w:rPr>
                <w:rFonts w:eastAsia="Arial" w:cs="Arial"/>
                <w:b/>
                <w:color w:val="000000"/>
                <w:szCs w:val="24"/>
              </w:rPr>
              <w:t>Types of Risk Assessment</w:t>
            </w:r>
            <w:r>
              <w:rPr>
                <w:rFonts w:eastAsia="Arial" w:cs="Arial"/>
                <w:b/>
                <w:color w:val="000000"/>
                <w:szCs w:val="24"/>
              </w:rPr>
              <w:t>.</w:t>
            </w:r>
            <w:r w:rsidRPr="003A420E">
              <w:rPr>
                <w:rFonts w:eastAsia="Arial" w:cs="Arial"/>
                <w:b/>
                <w:color w:val="000000"/>
                <w:szCs w:val="24"/>
              </w:rPr>
              <w:t xml:space="preserve"> </w:t>
            </w:r>
            <w:r w:rsidRPr="003A420E">
              <w:rPr>
                <w:rFonts w:eastAsia="Arial" w:cs="Arial"/>
                <w:color w:val="000000"/>
                <w:szCs w:val="24"/>
              </w:rPr>
              <w:t xml:space="preserve">The main hazards identified with </w:t>
            </w:r>
            <w:r>
              <w:rPr>
                <w:rFonts w:eastAsia="Arial" w:cs="Arial"/>
                <w:color w:val="000000"/>
                <w:szCs w:val="24"/>
              </w:rPr>
              <w:t>F&amp;GS</w:t>
            </w:r>
            <w:r w:rsidRPr="003A420E">
              <w:rPr>
                <w:rFonts w:eastAsia="Arial" w:cs="Arial"/>
                <w:color w:val="000000"/>
                <w:szCs w:val="24"/>
              </w:rPr>
              <w:t xml:space="preserve"> are: fire, explosion (see also DSEAR), health (i.e. COSHH) and environment (pollution). Storage of industrial gases also includes the physical hazards suc</w:t>
            </w:r>
            <w:r w:rsidRPr="00993F46">
              <w:rPr>
                <w:rFonts w:eastAsia="Arial"/>
                <w:color w:val="000000"/>
              </w:rPr>
              <w:t xml:space="preserve">h as high pressure and cold temperature and the toxicity hazards presented by the gases themselves. In the course of their inspections, FGSR will typically examine </w:t>
            </w:r>
            <w:r>
              <w:rPr>
                <w:rFonts w:eastAsia="Arial"/>
                <w:color w:val="000000"/>
              </w:rPr>
              <w:t>five</w:t>
            </w:r>
            <w:r w:rsidRPr="00993F46">
              <w:rPr>
                <w:rFonts w:eastAsia="Arial"/>
                <w:color w:val="000000"/>
              </w:rPr>
              <w:t xml:space="preserve"> types of safety risk assessment. These are as follows:</w:t>
            </w:r>
          </w:p>
          <w:p w14:paraId="72592506" w14:textId="77777777" w:rsidR="00803E57" w:rsidRPr="003E6F36" w:rsidRDefault="00803E57" w:rsidP="005E0B50">
            <w:pPr>
              <w:numPr>
                <w:ilvl w:val="0"/>
                <w:numId w:val="98"/>
              </w:numPr>
              <w:tabs>
                <w:tab w:val="left" w:pos="399"/>
              </w:tabs>
              <w:spacing w:before="120" w:after="120"/>
              <w:textAlignment w:val="baseline"/>
              <w:rPr>
                <w:rFonts w:eastAsia="Arial"/>
                <w:color w:val="000000"/>
              </w:rPr>
            </w:pPr>
            <w:r>
              <w:rPr>
                <w:rFonts w:eastAsia="Arial"/>
                <w:color w:val="000000"/>
              </w:rPr>
              <w:t>site hazard survey / r</w:t>
            </w:r>
            <w:r w:rsidRPr="003E6F36">
              <w:rPr>
                <w:rFonts w:eastAsia="Arial"/>
                <w:color w:val="000000"/>
              </w:rPr>
              <w:t xml:space="preserve">isk </w:t>
            </w:r>
            <w:r>
              <w:rPr>
                <w:rFonts w:eastAsia="Arial"/>
                <w:color w:val="000000"/>
              </w:rPr>
              <w:t>a</w:t>
            </w:r>
            <w:r w:rsidRPr="003E6F36">
              <w:rPr>
                <w:rFonts w:eastAsia="Arial"/>
                <w:color w:val="000000"/>
              </w:rPr>
              <w:t>ssessment</w:t>
            </w:r>
            <w:r>
              <w:rPr>
                <w:rFonts w:eastAsia="Arial"/>
                <w:color w:val="000000"/>
              </w:rPr>
              <w:t>;</w:t>
            </w:r>
          </w:p>
          <w:p w14:paraId="60EE5189" w14:textId="77777777" w:rsidR="00803E57" w:rsidRDefault="00803E57" w:rsidP="005E0B50">
            <w:pPr>
              <w:numPr>
                <w:ilvl w:val="0"/>
                <w:numId w:val="98"/>
              </w:numPr>
              <w:tabs>
                <w:tab w:val="left" w:pos="399"/>
              </w:tabs>
              <w:spacing w:before="120" w:after="120"/>
              <w:textAlignment w:val="baseline"/>
              <w:rPr>
                <w:rFonts w:eastAsia="Arial"/>
                <w:color w:val="000000"/>
              </w:rPr>
            </w:pPr>
            <w:r>
              <w:rPr>
                <w:rFonts w:eastAsia="Arial"/>
                <w:color w:val="000000"/>
              </w:rPr>
              <w:t>activity risk assessment (incl. emergencies, fire etc.);</w:t>
            </w:r>
          </w:p>
          <w:p w14:paraId="31BAE670" w14:textId="77777777" w:rsidR="00803E57" w:rsidRDefault="00803E57" w:rsidP="005E0B50">
            <w:pPr>
              <w:numPr>
                <w:ilvl w:val="0"/>
                <w:numId w:val="98"/>
              </w:numPr>
              <w:tabs>
                <w:tab w:val="left" w:pos="399"/>
              </w:tabs>
              <w:spacing w:before="120" w:after="120"/>
              <w:textAlignment w:val="baseline"/>
              <w:rPr>
                <w:rFonts w:eastAsia="Arial"/>
                <w:color w:val="000000"/>
                <w:spacing w:val="-2"/>
              </w:rPr>
            </w:pPr>
            <w:r>
              <w:rPr>
                <w:rFonts w:eastAsia="Arial"/>
                <w:color w:val="000000"/>
                <w:spacing w:val="-2"/>
              </w:rPr>
              <w:t>COSHH risk assessment;</w:t>
            </w:r>
          </w:p>
          <w:p w14:paraId="6A271F37" w14:textId="77777777" w:rsidR="00803E57" w:rsidRDefault="00803E57" w:rsidP="005E0B50">
            <w:pPr>
              <w:numPr>
                <w:ilvl w:val="0"/>
                <w:numId w:val="98"/>
              </w:numPr>
              <w:tabs>
                <w:tab w:val="left" w:pos="399"/>
              </w:tabs>
              <w:spacing w:before="120" w:after="120"/>
              <w:textAlignment w:val="baseline"/>
              <w:rPr>
                <w:rFonts w:eastAsia="Arial"/>
                <w:color w:val="000000"/>
                <w:spacing w:val="-1"/>
              </w:rPr>
            </w:pPr>
            <w:r>
              <w:rPr>
                <w:rFonts w:eastAsia="Arial"/>
                <w:color w:val="000000"/>
                <w:spacing w:val="-1"/>
              </w:rPr>
              <w:t>DSEAR risk assessment;</w:t>
            </w:r>
          </w:p>
          <w:p w14:paraId="79E57A96" w14:textId="77777777" w:rsidR="00803E57" w:rsidRDefault="00803E57" w:rsidP="005E0B50">
            <w:pPr>
              <w:numPr>
                <w:ilvl w:val="0"/>
                <w:numId w:val="98"/>
              </w:numPr>
              <w:tabs>
                <w:tab w:val="left" w:pos="399"/>
              </w:tabs>
              <w:spacing w:before="120" w:after="120"/>
              <w:textAlignment w:val="baseline"/>
              <w:rPr>
                <w:rFonts w:eastAsia="Arial"/>
                <w:color w:val="000000"/>
                <w:spacing w:val="-1"/>
              </w:rPr>
            </w:pPr>
            <w:r>
              <w:rPr>
                <w:rFonts w:eastAsia="Arial"/>
                <w:color w:val="000000"/>
                <w:spacing w:val="-1"/>
              </w:rPr>
              <w:t>lightning risk assessment.</w:t>
            </w:r>
          </w:p>
          <w:p w14:paraId="739CC520" w14:textId="77777777" w:rsidR="00803E57" w:rsidRPr="00993F46" w:rsidRDefault="00803E57" w:rsidP="005E0B50">
            <w:pPr>
              <w:pStyle w:val="ListParagraph"/>
              <w:numPr>
                <w:ilvl w:val="0"/>
                <w:numId w:val="123"/>
              </w:numPr>
              <w:tabs>
                <w:tab w:val="decimal" w:pos="288"/>
                <w:tab w:val="left" w:pos="615"/>
              </w:tabs>
              <w:spacing w:before="120" w:after="120"/>
              <w:ind w:left="113" w:firstLine="0"/>
              <w:contextualSpacing w:val="0"/>
              <w:textAlignment w:val="baseline"/>
              <w:rPr>
                <w:rFonts w:eastAsia="Arial"/>
                <w:color w:val="000000"/>
              </w:rPr>
            </w:pPr>
            <w:r w:rsidRPr="00993F46">
              <w:rPr>
                <w:rFonts w:eastAsia="Arial"/>
                <w:b/>
                <w:color w:val="000000"/>
              </w:rPr>
              <w:t xml:space="preserve">Site Hazard </w:t>
            </w:r>
            <w:r w:rsidRPr="00D53D7D">
              <w:rPr>
                <w:rFonts w:eastAsia="Arial"/>
                <w:b/>
                <w:bCs/>
                <w:color w:val="000000"/>
              </w:rPr>
              <w:t>Survey</w:t>
            </w:r>
            <w:r>
              <w:rPr>
                <w:rFonts w:eastAsia="Arial"/>
                <w:color w:val="000000"/>
              </w:rPr>
              <w:t xml:space="preserve"> </w:t>
            </w:r>
            <w:r w:rsidRPr="00993F46">
              <w:rPr>
                <w:rFonts w:eastAsia="Arial"/>
                <w:b/>
                <w:color w:val="000000"/>
              </w:rPr>
              <w:t>/</w:t>
            </w:r>
            <w:r>
              <w:rPr>
                <w:rFonts w:eastAsia="Arial"/>
                <w:b/>
                <w:color w:val="000000"/>
              </w:rPr>
              <w:t xml:space="preserve"> </w:t>
            </w:r>
            <w:r w:rsidRPr="00993F46">
              <w:rPr>
                <w:rFonts w:eastAsia="Arial"/>
                <w:b/>
                <w:color w:val="000000"/>
              </w:rPr>
              <w:t>Risk Assessment</w:t>
            </w:r>
            <w:r>
              <w:rPr>
                <w:rFonts w:eastAsia="Arial"/>
                <w:b/>
                <w:color w:val="000000"/>
              </w:rPr>
              <w:t>.</w:t>
            </w:r>
            <w:r w:rsidRPr="00993F46">
              <w:rPr>
                <w:rFonts w:eastAsia="Arial"/>
                <w:b/>
                <w:color w:val="000000"/>
              </w:rPr>
              <w:t xml:space="preserve"> </w:t>
            </w:r>
            <w:r w:rsidRPr="00993F46">
              <w:rPr>
                <w:rFonts w:eastAsia="Arial"/>
                <w:color w:val="000000"/>
              </w:rPr>
              <w:t xml:space="preserve">This process is carried out at unit command level and is the starting point for all other risk assessments. </w:t>
            </w:r>
            <w:hyperlink r:id="rId189" w:history="1">
              <w:r w:rsidRPr="001D1A66">
                <w:rPr>
                  <w:rStyle w:val="Hyperlink"/>
                  <w:rFonts w:eastAsia="Arial"/>
                </w:rPr>
                <w:t>JSP 375</w:t>
              </w:r>
            </w:hyperlink>
            <w:r w:rsidRPr="001D1A66">
              <w:rPr>
                <w:rFonts w:eastAsia="Arial"/>
              </w:rPr>
              <w:t xml:space="preserve"> Vol.1 Chap 8</w:t>
            </w:r>
            <w:r w:rsidRPr="00993F46">
              <w:rPr>
                <w:rFonts w:eastAsia="Arial"/>
                <w:color w:val="000000"/>
              </w:rPr>
              <w:t xml:space="preserve"> states:</w:t>
            </w:r>
          </w:p>
          <w:p w14:paraId="6043478C" w14:textId="77777777" w:rsidR="00803E57" w:rsidRPr="00FE1EA6" w:rsidRDefault="00803E57" w:rsidP="000727D0">
            <w:pPr>
              <w:spacing w:before="120" w:after="120"/>
              <w:ind w:left="113"/>
              <w:jc w:val="center"/>
              <w:textAlignment w:val="baseline"/>
              <w:rPr>
                <w:rFonts w:eastAsia="Arial"/>
                <w:iCs/>
                <w:color w:val="000000"/>
                <w:sz w:val="20"/>
              </w:rPr>
            </w:pPr>
            <w:r w:rsidRPr="00FE1EA6">
              <w:rPr>
                <w:rFonts w:eastAsia="Arial"/>
                <w:iCs/>
                <w:color w:val="000000"/>
                <w:sz w:val="20"/>
              </w:rPr>
              <w:t xml:space="preserve">“Procedures need to be in place to pull together information on significant residual </w:t>
            </w:r>
            <w:r w:rsidRPr="00FE1EA6">
              <w:rPr>
                <w:rFonts w:eastAsia="Arial"/>
                <w:iCs/>
                <w:color w:val="000000"/>
                <w:sz w:val="20"/>
              </w:rPr>
              <w:br/>
              <w:t xml:space="preserve">risks from individual activities in support of the normal operation of the defence </w:t>
            </w:r>
            <w:r w:rsidRPr="00FE1EA6">
              <w:rPr>
                <w:rFonts w:eastAsia="Arial"/>
                <w:iCs/>
                <w:color w:val="000000"/>
                <w:sz w:val="20"/>
              </w:rPr>
              <w:br/>
              <w:t xml:space="preserve">estate, unit or platform. This information should be evaluated to identify the </w:t>
            </w:r>
            <w:r w:rsidRPr="00FE1EA6">
              <w:rPr>
                <w:rFonts w:eastAsia="Arial"/>
                <w:iCs/>
                <w:color w:val="000000"/>
                <w:sz w:val="20"/>
              </w:rPr>
              <w:br/>
              <w:t xml:space="preserve">consolidated risk and used to inform the centrally managed mitigation measures </w:t>
            </w:r>
            <w:r w:rsidRPr="00FE1EA6">
              <w:rPr>
                <w:rFonts w:eastAsia="Arial"/>
                <w:iCs/>
                <w:color w:val="000000"/>
                <w:sz w:val="20"/>
              </w:rPr>
              <w:br/>
              <w:t>(traffic management, emergency procedures, first aid requirements etc.)</w:t>
            </w:r>
            <w:r>
              <w:rPr>
                <w:rFonts w:eastAsia="Arial"/>
                <w:iCs/>
                <w:color w:val="000000"/>
                <w:sz w:val="20"/>
              </w:rPr>
              <w:t>”</w:t>
            </w:r>
          </w:p>
          <w:p w14:paraId="101CA77F" w14:textId="77777777" w:rsidR="00803E57" w:rsidRPr="00993F46" w:rsidRDefault="00803E57" w:rsidP="005E0B50">
            <w:pPr>
              <w:pStyle w:val="ListParagraph"/>
              <w:numPr>
                <w:ilvl w:val="0"/>
                <w:numId w:val="99"/>
              </w:numPr>
              <w:tabs>
                <w:tab w:val="decimal" w:pos="288"/>
                <w:tab w:val="left" w:pos="615"/>
              </w:tabs>
              <w:spacing w:before="120" w:after="120"/>
              <w:ind w:left="113"/>
              <w:contextualSpacing w:val="0"/>
              <w:textAlignment w:val="baseline"/>
              <w:rPr>
                <w:rFonts w:eastAsia="Arial"/>
                <w:color w:val="000000"/>
              </w:rPr>
            </w:pPr>
            <w:r w:rsidRPr="00993F46">
              <w:rPr>
                <w:rFonts w:eastAsia="Arial"/>
                <w:color w:val="000000"/>
              </w:rPr>
              <w:t>FGSR would expect to see an assessment which covers all site hazards</w:t>
            </w:r>
            <w:r>
              <w:rPr>
                <w:rFonts w:eastAsia="Arial"/>
                <w:color w:val="000000"/>
              </w:rPr>
              <w:t xml:space="preserve"> </w:t>
            </w:r>
            <w:r w:rsidRPr="00993F46">
              <w:rPr>
                <w:rFonts w:eastAsia="Arial"/>
                <w:color w:val="000000"/>
              </w:rPr>
              <w:t>/</w:t>
            </w:r>
            <w:r>
              <w:rPr>
                <w:rFonts w:eastAsia="Arial"/>
                <w:color w:val="000000"/>
              </w:rPr>
              <w:t xml:space="preserve"> </w:t>
            </w:r>
            <w:r w:rsidRPr="00993F46">
              <w:rPr>
                <w:rFonts w:eastAsia="Arial"/>
                <w:color w:val="000000"/>
              </w:rPr>
              <w:t>risks but includes the bulk storage of fuels</w:t>
            </w:r>
            <w:r>
              <w:rPr>
                <w:rFonts w:eastAsia="Arial"/>
                <w:color w:val="000000"/>
              </w:rPr>
              <w:t xml:space="preserve"> </w:t>
            </w:r>
            <w:r w:rsidRPr="00993F46">
              <w:rPr>
                <w:rFonts w:eastAsia="Arial"/>
                <w:color w:val="000000"/>
              </w:rPr>
              <w:t>/</w:t>
            </w:r>
            <w:r>
              <w:rPr>
                <w:rFonts w:eastAsia="Arial"/>
                <w:color w:val="000000"/>
              </w:rPr>
              <w:t xml:space="preserve"> </w:t>
            </w:r>
            <w:r w:rsidRPr="00993F46">
              <w:rPr>
                <w:rFonts w:eastAsia="Arial"/>
                <w:color w:val="000000"/>
              </w:rPr>
              <w:t xml:space="preserve">gases as a noted residual risk. (MOD establishments typically use </w:t>
            </w:r>
            <w:r w:rsidRPr="001D1A66">
              <w:rPr>
                <w:rFonts w:eastAsia="Arial"/>
              </w:rPr>
              <w:t xml:space="preserve">Annex B to </w:t>
            </w:r>
            <w:hyperlink r:id="rId190" w:history="1">
              <w:r w:rsidRPr="001D1A66">
                <w:rPr>
                  <w:rStyle w:val="Hyperlink"/>
                  <w:rFonts w:eastAsia="Arial"/>
                </w:rPr>
                <w:t>JSP 375</w:t>
              </w:r>
            </w:hyperlink>
            <w:r w:rsidRPr="001D1A66">
              <w:rPr>
                <w:rFonts w:eastAsia="Arial"/>
              </w:rPr>
              <w:t xml:space="preserve"> Vol.1 Chap 8</w:t>
            </w:r>
            <w:r w:rsidRPr="00993F46">
              <w:rPr>
                <w:rFonts w:eastAsia="Arial"/>
                <w:color w:val="000000"/>
              </w:rPr>
              <w:t xml:space="preserve"> to record site Hazards).</w:t>
            </w:r>
          </w:p>
          <w:p w14:paraId="36525A40" w14:textId="77777777" w:rsidR="00803E57" w:rsidRDefault="00803E57" w:rsidP="005E0B50">
            <w:pPr>
              <w:numPr>
                <w:ilvl w:val="0"/>
                <w:numId w:val="99"/>
              </w:numPr>
              <w:spacing w:before="120" w:after="120"/>
              <w:ind w:left="113"/>
              <w:textAlignment w:val="baseline"/>
              <w:rPr>
                <w:rFonts w:eastAsia="Arial"/>
                <w:b/>
                <w:color w:val="000000"/>
                <w:spacing w:val="-2"/>
              </w:rPr>
            </w:pPr>
            <w:r>
              <w:rPr>
                <w:rFonts w:eastAsia="Arial"/>
                <w:b/>
                <w:color w:val="000000"/>
                <w:spacing w:val="-2"/>
              </w:rPr>
              <w:t xml:space="preserve">Activity Risk Assessments. </w:t>
            </w:r>
            <w:r>
              <w:rPr>
                <w:rFonts w:eastAsia="Arial"/>
                <w:color w:val="000000"/>
                <w:spacing w:val="-2"/>
              </w:rPr>
              <w:t xml:space="preserve">All activities and processes involving the storage and issue of fuels and gases </w:t>
            </w:r>
            <w:r w:rsidRPr="000A60E5">
              <w:rPr>
                <w:rFonts w:eastAsia="Arial"/>
                <w:b/>
                <w:bCs/>
                <w:color w:val="000000"/>
                <w:spacing w:val="-2"/>
              </w:rPr>
              <w:t>should</w:t>
            </w:r>
            <w:r>
              <w:rPr>
                <w:rFonts w:eastAsia="Arial"/>
                <w:color w:val="000000"/>
                <w:spacing w:val="-2"/>
              </w:rPr>
              <w:t xml:space="preserve"> be adequately risk assessed and documented. Examples of processes include fuel transfer / delivery, fuels testing, vehicles and movements etc. As well as routine procedures, abnormal procedures such as maintenance and unforeseen events such as breakdowns and emergencies </w:t>
            </w:r>
            <w:r w:rsidRPr="008A1B95">
              <w:rPr>
                <w:rFonts w:eastAsia="Arial"/>
                <w:b/>
                <w:bCs/>
                <w:color w:val="000000"/>
                <w:spacing w:val="-2"/>
              </w:rPr>
              <w:t>should</w:t>
            </w:r>
            <w:r>
              <w:rPr>
                <w:rFonts w:eastAsia="Arial"/>
                <w:color w:val="000000"/>
                <w:spacing w:val="-2"/>
              </w:rPr>
              <w:t xml:space="preserve"> be considered. Although other formats can be acceptable, MOD establishments typically use MOD Form 5010 as described in </w:t>
            </w:r>
            <w:hyperlink r:id="rId191" w:history="1">
              <w:r w:rsidRPr="001D1A66">
                <w:rPr>
                  <w:rStyle w:val="Hyperlink"/>
                  <w:rFonts w:eastAsia="Arial"/>
                  <w:spacing w:val="-2"/>
                </w:rPr>
                <w:t xml:space="preserve">JSP 375 </w:t>
              </w:r>
            </w:hyperlink>
            <w:r w:rsidRPr="001D1A66">
              <w:rPr>
                <w:rFonts w:eastAsia="Arial"/>
                <w:spacing w:val="-2"/>
              </w:rPr>
              <w:t>Vol.1 Chap 8</w:t>
            </w:r>
            <w:r>
              <w:rPr>
                <w:rFonts w:eastAsia="Arial"/>
                <w:color w:val="000000"/>
                <w:spacing w:val="-2"/>
              </w:rPr>
              <w:t>.</w:t>
            </w:r>
          </w:p>
          <w:p w14:paraId="105D1C0D" w14:textId="77777777" w:rsidR="00803E57" w:rsidRPr="002C0A7A" w:rsidRDefault="00803E57" w:rsidP="005E0B50">
            <w:pPr>
              <w:numPr>
                <w:ilvl w:val="0"/>
                <w:numId w:val="99"/>
              </w:numPr>
              <w:spacing w:before="120" w:after="600"/>
              <w:ind w:left="113"/>
              <w:textAlignment w:val="baseline"/>
              <w:rPr>
                <w:rFonts w:eastAsia="Arial"/>
                <w:b/>
                <w:color w:val="000000"/>
              </w:rPr>
            </w:pPr>
            <w:r w:rsidRPr="002C0A7A">
              <w:rPr>
                <w:rFonts w:eastAsia="Arial"/>
                <w:b/>
                <w:color w:val="000000"/>
              </w:rPr>
              <w:t xml:space="preserve">COSHH. </w:t>
            </w:r>
            <w:r w:rsidRPr="002C0A7A">
              <w:rPr>
                <w:rFonts w:eastAsia="Arial"/>
                <w:color w:val="000000"/>
              </w:rPr>
              <w:t xml:space="preserve">COSHH requires that all substances which present a health risk are adequately assessed and controlled. Although other systems and formats can be acceptable, MOD establishments typically use the procedure described in </w:t>
            </w:r>
            <w:hyperlink r:id="rId192" w:history="1">
              <w:r w:rsidRPr="002C0A7A">
                <w:rPr>
                  <w:rStyle w:val="Hyperlink"/>
                  <w:rFonts w:eastAsia="Arial"/>
                </w:rPr>
                <w:t>JSP 375</w:t>
              </w:r>
            </w:hyperlink>
            <w:r w:rsidRPr="002C0A7A">
              <w:rPr>
                <w:rFonts w:eastAsia="Arial"/>
              </w:rPr>
              <w:t xml:space="preserve"> Vol.1 Chap 11</w:t>
            </w:r>
            <w:r w:rsidRPr="002C0A7A">
              <w:rPr>
                <w:rFonts w:eastAsia="Arial"/>
                <w:color w:val="000000"/>
              </w:rPr>
              <w:t>.</w:t>
            </w:r>
          </w:p>
          <w:p w14:paraId="5F09C72F" w14:textId="0279642F" w:rsidR="00803E57" w:rsidRDefault="00803E57" w:rsidP="005E0B50">
            <w:pPr>
              <w:keepNext/>
              <w:keepLines/>
              <w:numPr>
                <w:ilvl w:val="0"/>
                <w:numId w:val="99"/>
              </w:numPr>
              <w:spacing w:before="120" w:after="120"/>
              <w:ind w:left="113"/>
              <w:textAlignment w:val="baseline"/>
              <w:rPr>
                <w:rFonts w:eastAsia="Arial"/>
                <w:b/>
                <w:color w:val="000000"/>
                <w:spacing w:val="-2"/>
              </w:rPr>
            </w:pPr>
            <w:r>
              <w:rPr>
                <w:rFonts w:eastAsia="Arial"/>
                <w:b/>
                <w:color w:val="000000"/>
                <w:spacing w:val="-2"/>
              </w:rPr>
              <w:lastRenderedPageBreak/>
              <w:t xml:space="preserve">DSEAR. </w:t>
            </w:r>
            <w:r>
              <w:rPr>
                <w:rFonts w:eastAsia="Arial"/>
                <w:color w:val="000000"/>
                <w:spacing w:val="-2"/>
              </w:rPr>
              <w:t xml:space="preserve">Areas and processes which possess the risk of producing an explosive atmosphere are subject to the requirements of DSEAR. DSEAR requires that such processes are adequately assessed, documented and controlled. The methodology for compliance with DSEAR is covered in more detail in </w:t>
            </w:r>
            <w:hyperlink w:anchor="Regulation_303" w:history="1">
              <w:r w:rsidRPr="000A77B3">
                <w:rPr>
                  <w:rStyle w:val="Hyperlink"/>
                  <w:rFonts w:eastAsia="Arial"/>
                  <w:spacing w:val="-2"/>
                </w:rPr>
                <w:t>regulation 303</w:t>
              </w:r>
            </w:hyperlink>
            <w:r>
              <w:rPr>
                <w:rFonts w:eastAsia="Arial"/>
                <w:color w:val="000000"/>
                <w:spacing w:val="-2"/>
              </w:rPr>
              <w:t>.</w:t>
            </w:r>
          </w:p>
          <w:p w14:paraId="152B3337" w14:textId="77777777" w:rsidR="00803E57" w:rsidRDefault="00803E57" w:rsidP="005E0B50">
            <w:pPr>
              <w:keepNext/>
              <w:keepLines/>
              <w:numPr>
                <w:ilvl w:val="0"/>
                <w:numId w:val="99"/>
              </w:numPr>
              <w:spacing w:before="120" w:after="120"/>
              <w:ind w:left="113"/>
              <w:textAlignment w:val="baseline"/>
              <w:rPr>
                <w:rFonts w:eastAsia="Arial"/>
                <w:b/>
                <w:color w:val="000000"/>
                <w:spacing w:val="-2"/>
              </w:rPr>
            </w:pPr>
            <w:r>
              <w:rPr>
                <w:rFonts w:eastAsia="Arial"/>
                <w:b/>
                <w:color w:val="000000"/>
                <w:spacing w:val="-2"/>
              </w:rPr>
              <w:t xml:space="preserve">Lightning. </w:t>
            </w:r>
            <w:r>
              <w:rPr>
                <w:rFonts w:eastAsia="Arial"/>
                <w:color w:val="000000"/>
                <w:spacing w:val="-2"/>
              </w:rPr>
              <w:t xml:space="preserve">A risk assessment is required to determine if the facility is deemed as susceptible to lightning, a verdict of ‘not applicable’ </w:t>
            </w:r>
            <w:r w:rsidRPr="00EF5206">
              <w:rPr>
                <w:rFonts w:eastAsia="Arial"/>
                <w:b/>
                <w:bCs/>
                <w:color w:val="000000"/>
                <w:spacing w:val="-2"/>
              </w:rPr>
              <w:t>should</w:t>
            </w:r>
            <w:r>
              <w:rPr>
                <w:rFonts w:eastAsia="Arial"/>
                <w:color w:val="000000"/>
                <w:spacing w:val="-2"/>
              </w:rPr>
              <w:t xml:space="preserve"> be documented and justified by a competent authority. If there is a significant risk of lightning, BS EN 62305 is to be consulted to determine the applicability and nature of lightning protection required.</w:t>
            </w:r>
          </w:p>
          <w:p w14:paraId="35586FFE" w14:textId="77777777" w:rsidR="00803E57" w:rsidRDefault="00803E57" w:rsidP="005E0B50">
            <w:pPr>
              <w:keepNext/>
              <w:keepLines/>
              <w:numPr>
                <w:ilvl w:val="0"/>
                <w:numId w:val="99"/>
              </w:numPr>
              <w:spacing w:before="120" w:after="120"/>
              <w:ind w:left="113"/>
              <w:textAlignment w:val="baseline"/>
              <w:rPr>
                <w:rFonts w:eastAsia="Arial"/>
                <w:color w:val="000000"/>
                <w:spacing w:val="-3"/>
              </w:rPr>
            </w:pPr>
            <w:r>
              <w:rPr>
                <w:rFonts w:eastAsia="Arial"/>
                <w:color w:val="000000"/>
                <w:spacing w:val="-3"/>
              </w:rPr>
              <w:t>In summary, risk assessments are required for all aspects of F&amp;GS ranging from generic site-wide assessments through to specific activities. Furthermore, certain processes such as COSHH and DSEAR require assessment in order to comply with specific legislation. It is crucial that those responsible for fuel and gas management are actively involved in the risk assessment process, and that the measures identified by assessment are suitable, sufficient and enabled.</w:t>
            </w:r>
          </w:p>
          <w:p w14:paraId="1CCD20CB" w14:textId="77777777" w:rsidR="00803E57" w:rsidRPr="00ED3A19" w:rsidRDefault="00803E57" w:rsidP="005E0B50">
            <w:pPr>
              <w:numPr>
                <w:ilvl w:val="0"/>
                <w:numId w:val="99"/>
              </w:numPr>
              <w:tabs>
                <w:tab w:val="clear" w:pos="567"/>
                <w:tab w:val="left" w:pos="576"/>
              </w:tabs>
              <w:spacing w:before="120" w:after="120"/>
              <w:ind w:left="113"/>
              <w:textAlignment w:val="baseline"/>
              <w:rPr>
                <w:rFonts w:eastAsia="Arial"/>
                <w:b/>
                <w:color w:val="000000"/>
                <w:spacing w:val="-3"/>
              </w:rPr>
            </w:pPr>
            <w:r>
              <w:rPr>
                <w:rFonts w:eastAsia="Arial"/>
                <w:b/>
                <w:color w:val="000000"/>
                <w:spacing w:val="-3"/>
              </w:rPr>
              <w:t>What Good Looks Like.</w:t>
            </w:r>
            <w:r>
              <w:rPr>
                <w:rFonts w:eastAsia="Arial"/>
                <w:color w:val="000000"/>
                <w:spacing w:val="-3"/>
              </w:rPr>
              <w:t xml:space="preserve"> For a site to be fully compliant with this regulation, it </w:t>
            </w:r>
            <w:r w:rsidRPr="004E7CBA">
              <w:rPr>
                <w:rFonts w:eastAsia="Arial"/>
                <w:b/>
                <w:color w:val="000000"/>
                <w:spacing w:val="-3"/>
              </w:rPr>
              <w:t>must</w:t>
            </w:r>
            <w:r>
              <w:rPr>
                <w:rFonts w:eastAsia="Arial"/>
                <w:color w:val="000000"/>
                <w:spacing w:val="-3"/>
              </w:rPr>
              <w:t xml:space="preserve"> have a comprehensive set of risk assessments that are accurate, in date, undertaken by competent persons and signed by the appropriate authority. All risk assessments </w:t>
            </w:r>
            <w:r w:rsidRPr="00A548B7">
              <w:rPr>
                <w:rFonts w:eastAsia="Arial"/>
                <w:b/>
                <w:color w:val="000000"/>
                <w:spacing w:val="-3"/>
              </w:rPr>
              <w:t>must</w:t>
            </w:r>
            <w:r>
              <w:rPr>
                <w:rFonts w:eastAsia="Arial"/>
                <w:color w:val="000000"/>
                <w:spacing w:val="-3"/>
              </w:rPr>
              <w:t xml:space="preserve"> be reviewed at regular intervals or whenever there is a change in circumstances which could affect the accuracy of the risk assessment.</w:t>
            </w:r>
          </w:p>
        </w:tc>
      </w:tr>
      <w:tr w:rsidR="00803E57" w:rsidRPr="00ED3A19" w14:paraId="581BDCE4" w14:textId="77777777" w:rsidTr="000727D0">
        <w:trPr>
          <w:trHeight w:hRule="exact" w:val="1193"/>
        </w:trPr>
        <w:tc>
          <w:tcPr>
            <w:tcW w:w="1418" w:type="dxa"/>
            <w:shd w:val="clear" w:color="auto" w:fill="F1F4F6" w:themeFill="accent6" w:themeFillTint="33"/>
          </w:tcPr>
          <w:p w14:paraId="4EC296F9" w14:textId="77777777" w:rsidR="00803E57" w:rsidRPr="00ED3A19" w:rsidRDefault="00803E57" w:rsidP="000727D0">
            <w:pPr>
              <w:spacing w:before="120" w:after="120"/>
              <w:jc w:val="center"/>
              <w:textAlignment w:val="baseline"/>
              <w:rPr>
                <w:rFonts w:eastAsia="Arial" w:cs="Arial"/>
                <w:b/>
                <w:color w:val="000000"/>
                <w:szCs w:val="24"/>
              </w:rPr>
            </w:pPr>
            <w:r w:rsidRPr="00ED3A19">
              <w:rPr>
                <w:rFonts w:eastAsia="Arial" w:cs="Arial"/>
                <w:b/>
                <w:color w:val="000000"/>
                <w:szCs w:val="24"/>
              </w:rPr>
              <w:lastRenderedPageBreak/>
              <w:t>Further Guidance</w:t>
            </w:r>
          </w:p>
        </w:tc>
        <w:tc>
          <w:tcPr>
            <w:tcW w:w="9072" w:type="dxa"/>
          </w:tcPr>
          <w:p w14:paraId="1A26A886" w14:textId="77777777" w:rsidR="00803E57" w:rsidRPr="00ED3A19" w:rsidRDefault="00000000" w:rsidP="000727D0">
            <w:pPr>
              <w:spacing w:before="120" w:after="120"/>
              <w:ind w:left="113"/>
              <w:textAlignment w:val="baseline"/>
              <w:rPr>
                <w:rFonts w:eastAsia="Arial" w:cs="Arial"/>
                <w:szCs w:val="24"/>
              </w:rPr>
            </w:pPr>
            <w:hyperlink r:id="rId193" w:history="1">
              <w:r w:rsidR="00803E57" w:rsidRPr="00067E66">
                <w:rPr>
                  <w:rStyle w:val="Hyperlink"/>
                  <w:rFonts w:eastAsia="Arial"/>
                </w:rPr>
                <w:t>JSP 375 – Management of Health and Safety in Defence</w:t>
              </w:r>
            </w:hyperlink>
            <w:r w:rsidR="00803E57" w:rsidRPr="00067E66">
              <w:rPr>
                <w:rFonts w:eastAsia="Arial"/>
              </w:rPr>
              <w:t>, Volume 1, Chapters 8 (Risk Assessment), 9 (DSEAR), 11 (Hazardous Substances) and Volume 3 Chapter 5 (Petroleum Installations).</w:t>
            </w:r>
            <w:r w:rsidR="00803E57" w:rsidRPr="00067E66">
              <w:rPr>
                <w:noProof/>
              </w:rPr>
              <mc:AlternateContent>
                <mc:Choice Requires="wps">
                  <w:drawing>
                    <wp:anchor distT="0" distB="0" distL="114300" distR="114300" simplePos="0" relativeHeight="251658246" behindDoc="0" locked="0" layoutInCell="1" allowOverlap="1" wp14:anchorId="27BED410" wp14:editId="5EDA30D8">
                      <wp:simplePos x="0" y="0"/>
                      <wp:positionH relativeFrom="page">
                        <wp:posOffset>6757670</wp:posOffset>
                      </wp:positionH>
                      <wp:positionV relativeFrom="page">
                        <wp:posOffset>8333105</wp:posOffset>
                      </wp:positionV>
                      <wp:extent cx="0" cy="1487805"/>
                      <wp:effectExtent l="0" t="77153" r="18098" b="113347"/>
                      <wp:wrapNone/>
                      <wp:docPr id="8" name="Straight Connector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487805"/>
                              </a:xfrm>
                              <a:prstGeom prst="line">
                                <a:avLst/>
                              </a:prstGeom>
                              <a:ln w="9525" cap="flat" cmpd="sng" algn="ctr">
                                <a:solidFill>
                                  <a:schemeClr val="accent3"/>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3D87C75F">
                    <v:line id="Straight Connector 8" style="position:absolute;rotation:90;z-index:2516633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alt="&quot;&quot;" o:spid="_x0000_s1026" strokecolor="#f1f4f6 [3206]" from="532.1pt,656.15pt" to="532.1pt,773.3pt" w14:anchorId="42B756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yOdNQIAANIEAAAOAAAAZHJzL2Uyb0RvYy54bWysVE2T0zAMvTPDf/D4TtOWLZRM0z20LJcF&#10;OrvLD1BtJ/HgWB7b26T/HtnpBx8XliEHjy1L8tPTU1a3Q2fYQfmg0VZ8NplypqxAqW1T8W9Pd2+W&#10;nIUIVoJBqyp+VIHfrl+/WvWuVHNs0UjlGSWxoexdxdsYXVkUQbSqgzBBpyxd1ug7iHT0TSE99JS9&#10;M8V8On1X9Oil8yhUCGTdjpd8nfPXtRLxa10HFZmpOGGLefV53ae1WK+gbDy4VosTDPgHFB1oS49e&#10;Um0hAnv2+o9UnRYeA9ZxIrArsK61ULkGqmY2/a2axxacyrUQOcFdaAr/L634ctjYnU/QxWAf3T2K&#10;74FZ3LRgG5UBPB0dNW6WqCp6F8pLSDoEt/Ns339GST7wHDGzMNS+Yx6J7cXNNH3ZStWyIVN/vFCv&#10;hsjEaBRknd0s3y+ni/wWlClNQuZ8iJ8UdixtKm60TaxACYf7EBOsq0syG8v6in9YzBecCSBR1QYi&#10;bTsnKx5swxmYhtQqos9pAhot77QxKTgrT22MZwcgzYAQysa3J0C/eCYwWwjt6JivRjl5fLYyC6tV&#10;ID9ayWKmELzHnidsnZKcGUUY0i67RtDmr1ypWGNPrUjsJ6lTH+LRqLH4B1UzLTOnY0G+2ad6RtXT&#10;WNIcnLWfk1FAcqyJgRfGnkJStMrD9sL4S1B+H228xHfa4qk76VdwbUgcRiUS3tH/TMVIQOJij/K4&#10;82e50uBkhZyGPE3mz+ccfv0VrX8AAAD//wMAUEsDBBQABgAIAAAAIQBhca0v3gAAAA4BAAAPAAAA&#10;ZHJzL2Rvd25yZXYueG1sTI/BTsMwEETvSPyDtUjcqJPS0jbEqVClnjhACx+wibdJhL2ObLdN+Xrc&#10;A4Ljzoxm35Tr0RpxIh96xwrySQaCuHG651bB58f2YQkiRGSNxjEpuFCAdXV7U2Kh3Zl3dNrHVqQS&#10;DgUq6GIcCilD05HFMHEDcfIOzluM6fSt1B7PqdwaOc2yJ2mx5/Shw4E2HTVf+6NVsMuH9wu+yYbm&#10;3z5u2b7WZlMrdX83vjyDiDTGvzBc8RM6VImpdkfWQRgFq9kibYnJmE1XcxDXSL7MH0HUv5qsSvl/&#10;RvUDAAD//wMAUEsBAi0AFAAGAAgAAAAhALaDOJL+AAAA4QEAABMAAAAAAAAAAAAAAAAAAAAAAFtD&#10;b250ZW50X1R5cGVzXS54bWxQSwECLQAUAAYACAAAACEAOP0h/9YAAACUAQAACwAAAAAAAAAAAAAA&#10;AAAvAQAAX3JlbHMvLnJlbHNQSwECLQAUAAYACAAAACEAFT8jnTUCAADSBAAADgAAAAAAAAAAAAAA&#10;AAAuAgAAZHJzL2Uyb0RvYy54bWxQSwECLQAUAAYACAAAACEAYXGtL94AAAAOAQAADwAAAAAAAAAA&#10;AAAAAACPBAAAZHJzL2Rvd25yZXYueG1sUEsFBgAAAAAEAAQA8wAAAJoFAAAAAA==&#10;">
                      <v:stroke startarrow="open" endarrow="open"/>
                      <w10:wrap anchorx="page" anchory="page"/>
                    </v:line>
                  </w:pict>
                </mc:Fallback>
              </mc:AlternateContent>
            </w:r>
          </w:p>
        </w:tc>
      </w:tr>
      <w:bookmarkEnd w:id="250"/>
    </w:tbl>
    <w:p w14:paraId="3FF60A38" w14:textId="77777777" w:rsidR="00803E57" w:rsidRDefault="00803E57" w:rsidP="00803E57"/>
    <w:p w14:paraId="5CF2D5B1" w14:textId="77777777" w:rsidR="00803E57" w:rsidRDefault="00803E57" w:rsidP="00803E57"/>
    <w:p w14:paraId="6AFCCED9" w14:textId="77777777" w:rsidR="00803E57" w:rsidRDefault="00803E57" w:rsidP="00803E57"/>
    <w:p w14:paraId="7F985C14" w14:textId="77777777" w:rsidR="00803E57" w:rsidRDefault="00803E57" w:rsidP="00803E57"/>
    <w:p w14:paraId="13117835" w14:textId="77777777" w:rsidR="00803E57" w:rsidRDefault="00803E57" w:rsidP="00803E57"/>
    <w:p w14:paraId="203D565B" w14:textId="77777777" w:rsidR="00803E57" w:rsidRDefault="00803E57" w:rsidP="00803E57">
      <w:pPr>
        <w:pStyle w:val="Heading2"/>
        <w:rPr>
          <w:rFonts w:eastAsia="Arial"/>
          <w:szCs w:val="32"/>
        </w:rPr>
        <w:sectPr w:rsidR="00803E57" w:rsidSect="000727D0">
          <w:headerReference w:type="default" r:id="rId194"/>
          <w:pgSz w:w="11904" w:h="16843"/>
          <w:pgMar w:top="851" w:right="851" w:bottom="851" w:left="851" w:header="567" w:footer="567" w:gutter="0"/>
          <w:cols w:space="720"/>
          <w:docGrid w:linePitch="299"/>
        </w:sectPr>
      </w:pPr>
    </w:p>
    <w:tbl>
      <w:tblPr>
        <w:tblStyle w:val="TableGrid"/>
        <w:tblW w:w="10490" w:type="dxa"/>
        <w:tblInd w:w="-147" w:type="dxa"/>
        <w:tblLook w:val="04A0" w:firstRow="1" w:lastRow="0" w:firstColumn="1" w:lastColumn="0" w:noHBand="0" w:noVBand="1"/>
      </w:tblPr>
      <w:tblGrid>
        <w:gridCol w:w="10490"/>
      </w:tblGrid>
      <w:tr w:rsidR="00803E57" w14:paraId="08E5A8AD" w14:textId="77777777">
        <w:tc>
          <w:tcPr>
            <w:tcW w:w="10490" w:type="dxa"/>
            <w:shd w:val="clear" w:color="auto" w:fill="CCEADF"/>
          </w:tcPr>
          <w:p w14:paraId="6C26B760" w14:textId="77777777" w:rsidR="00803E57" w:rsidRPr="005A40B2" w:rsidRDefault="00803E57" w:rsidP="000727D0">
            <w:pPr>
              <w:pStyle w:val="Heading1"/>
            </w:pPr>
            <w:bookmarkStart w:id="251" w:name="Regulation_302"/>
            <w:bookmarkStart w:id="252" w:name="_Toc163474461"/>
            <w:bookmarkEnd w:id="251"/>
            <w:r w:rsidRPr="00A55D05">
              <w:lastRenderedPageBreak/>
              <w:t xml:space="preserve">302 - Fuel </w:t>
            </w:r>
            <w:r>
              <w:t>and</w:t>
            </w:r>
            <w:r w:rsidRPr="005A40B2">
              <w:t xml:space="preserve"> Gas Emergency Arrangements</w:t>
            </w:r>
            <w:bookmarkEnd w:id="252"/>
          </w:p>
          <w:p w14:paraId="2455C14F" w14:textId="77777777" w:rsidR="00803E57" w:rsidRDefault="00803E57" w:rsidP="000727D0">
            <w:pPr>
              <w:spacing w:after="120"/>
              <w:jc w:val="center"/>
            </w:pPr>
            <w:r w:rsidRPr="005A40B2">
              <w:rPr>
                <w:rFonts w:eastAsia="Arial" w:cs="Arial"/>
                <w:bCs/>
                <w:color w:val="000000"/>
                <w:szCs w:val="24"/>
              </w:rPr>
              <w:t xml:space="preserve">Formerly FGSR </w:t>
            </w:r>
            <w:r>
              <w:rPr>
                <w:rFonts w:eastAsia="Arial" w:cs="Arial"/>
                <w:bCs/>
                <w:color w:val="000000"/>
                <w:szCs w:val="24"/>
              </w:rPr>
              <w:t>r</w:t>
            </w:r>
            <w:r w:rsidRPr="005A40B2">
              <w:rPr>
                <w:rFonts w:eastAsia="Arial" w:cs="Arial"/>
                <w:bCs/>
                <w:color w:val="000000"/>
                <w:szCs w:val="24"/>
              </w:rPr>
              <w:t>egulation 4</w:t>
            </w:r>
          </w:p>
        </w:tc>
      </w:tr>
    </w:tbl>
    <w:p w14:paraId="6D84B86E" w14:textId="77777777" w:rsidR="00803E57" w:rsidRPr="006107ED" w:rsidRDefault="00803E57" w:rsidP="00803E57">
      <w:pPr>
        <w:rPr>
          <w:sz w:val="2"/>
          <w:szCs w:val="2"/>
        </w:rPr>
      </w:pPr>
    </w:p>
    <w:tbl>
      <w:tblPr>
        <w:tblpPr w:leftFromText="180" w:rightFromText="180" w:vertAnchor="text" w:tblpXSpec="center" w:tblpY="1"/>
        <w:tblOverlap w:val="never"/>
        <w:tblW w:w="10490" w:type="dxa"/>
        <w:tblLayout w:type="fixed"/>
        <w:tblCellMar>
          <w:left w:w="0" w:type="dxa"/>
          <w:right w:w="0" w:type="dxa"/>
        </w:tblCellMar>
        <w:tblLook w:val="04A0" w:firstRow="1" w:lastRow="0" w:firstColumn="1" w:lastColumn="0" w:noHBand="0" w:noVBand="1"/>
      </w:tblPr>
      <w:tblGrid>
        <w:gridCol w:w="1418"/>
        <w:gridCol w:w="9072"/>
      </w:tblGrid>
      <w:tr w:rsidR="00803E57" w:rsidRPr="003D627E" w14:paraId="02C898B1" w14:textId="77777777" w:rsidTr="000727D0">
        <w:tc>
          <w:tcPr>
            <w:tcW w:w="1418"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17A44E06" w14:textId="77777777" w:rsidR="00803E57" w:rsidRPr="003D627E" w:rsidRDefault="00803E57" w:rsidP="000727D0">
            <w:pPr>
              <w:spacing w:before="120" w:after="120"/>
              <w:jc w:val="center"/>
              <w:textAlignment w:val="baseline"/>
              <w:rPr>
                <w:rFonts w:eastAsia="Arial" w:cs="Arial"/>
                <w:b/>
                <w:color w:val="000000"/>
                <w:szCs w:val="24"/>
              </w:rPr>
            </w:pPr>
            <w:r w:rsidRPr="003D627E">
              <w:rPr>
                <w:rFonts w:eastAsia="Arial" w:cs="Arial"/>
                <w:b/>
                <w:color w:val="000000"/>
                <w:szCs w:val="24"/>
              </w:rPr>
              <w:t>Regulation</w:t>
            </w:r>
          </w:p>
        </w:tc>
        <w:tc>
          <w:tcPr>
            <w:tcW w:w="9072" w:type="dxa"/>
            <w:tcBorders>
              <w:top w:val="single" w:sz="8" w:space="0" w:color="auto"/>
              <w:left w:val="single" w:sz="8" w:space="0" w:color="auto"/>
              <w:bottom w:val="single" w:sz="8" w:space="0" w:color="auto"/>
              <w:right w:val="single" w:sz="8" w:space="0" w:color="auto"/>
            </w:tcBorders>
          </w:tcPr>
          <w:p w14:paraId="1551EB9D" w14:textId="77777777" w:rsidR="00803E57" w:rsidRPr="003D627E" w:rsidRDefault="00803E57" w:rsidP="000727D0">
            <w:pPr>
              <w:spacing w:before="120" w:after="120"/>
              <w:ind w:left="113"/>
              <w:textAlignment w:val="baseline"/>
              <w:rPr>
                <w:rFonts w:eastAsia="Arial" w:cs="Arial"/>
                <w:color w:val="000000"/>
                <w:spacing w:val="-1"/>
                <w:szCs w:val="24"/>
              </w:rPr>
            </w:pPr>
            <w:r w:rsidRPr="00A11F3D">
              <w:rPr>
                <w:rFonts w:eastAsia="Arial" w:cs="Arial"/>
                <w:color w:val="000000"/>
                <w:spacing w:val="-1"/>
                <w:szCs w:val="24"/>
              </w:rPr>
              <w:t xml:space="preserve">Accountable </w:t>
            </w:r>
            <w:r>
              <w:rPr>
                <w:rFonts w:eastAsia="Arial" w:cs="Arial"/>
                <w:color w:val="000000"/>
                <w:spacing w:val="-1"/>
                <w:szCs w:val="24"/>
              </w:rPr>
              <w:t>P</w:t>
            </w:r>
            <w:r w:rsidRPr="00A11F3D">
              <w:rPr>
                <w:rFonts w:eastAsia="Arial" w:cs="Arial"/>
                <w:color w:val="000000"/>
                <w:spacing w:val="-1"/>
                <w:szCs w:val="24"/>
              </w:rPr>
              <w:t xml:space="preserve">ersons </w:t>
            </w:r>
            <w:r>
              <w:rPr>
                <w:rFonts w:eastAsia="Arial" w:cs="Arial"/>
                <w:b/>
                <w:color w:val="000000"/>
                <w:spacing w:val="-1"/>
                <w:szCs w:val="24"/>
              </w:rPr>
              <w:t>must</w:t>
            </w:r>
            <w:r w:rsidRPr="00A11F3D">
              <w:rPr>
                <w:rFonts w:eastAsia="Arial" w:cs="Arial"/>
                <w:color w:val="000000"/>
                <w:spacing w:val="-1"/>
                <w:szCs w:val="24"/>
              </w:rPr>
              <w:t xml:space="preserve"> make sure that F</w:t>
            </w:r>
            <w:r>
              <w:rPr>
                <w:rFonts w:eastAsia="Arial" w:cs="Arial"/>
                <w:color w:val="000000"/>
                <w:spacing w:val="-1"/>
                <w:szCs w:val="24"/>
              </w:rPr>
              <w:t>&amp;</w:t>
            </w:r>
            <w:r w:rsidRPr="00A11F3D">
              <w:rPr>
                <w:rFonts w:eastAsia="Arial" w:cs="Arial"/>
                <w:color w:val="000000"/>
                <w:spacing w:val="-1"/>
                <w:szCs w:val="24"/>
              </w:rPr>
              <w:t>GS facilities have suitable and sufficient emergency arrangements.</w:t>
            </w:r>
          </w:p>
        </w:tc>
      </w:tr>
      <w:tr w:rsidR="00803E57" w:rsidRPr="003D627E" w14:paraId="3DD36297" w14:textId="77777777" w:rsidTr="000727D0">
        <w:trPr>
          <w:trHeight w:val="848"/>
        </w:trPr>
        <w:tc>
          <w:tcPr>
            <w:tcW w:w="1418"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649669AF" w14:textId="77777777" w:rsidR="00803E57" w:rsidRPr="003D627E" w:rsidRDefault="00803E57" w:rsidP="000727D0">
            <w:pPr>
              <w:spacing w:before="120" w:after="120"/>
              <w:jc w:val="center"/>
              <w:textAlignment w:val="baseline"/>
              <w:rPr>
                <w:rFonts w:eastAsia="Arial" w:cs="Arial"/>
                <w:b/>
                <w:color w:val="000000"/>
                <w:szCs w:val="24"/>
              </w:rPr>
            </w:pPr>
            <w:r w:rsidRPr="003D627E">
              <w:rPr>
                <w:rFonts w:eastAsia="Arial" w:cs="Arial"/>
                <w:b/>
                <w:color w:val="000000"/>
                <w:szCs w:val="24"/>
              </w:rPr>
              <w:t>Provenance</w:t>
            </w:r>
          </w:p>
        </w:tc>
        <w:tc>
          <w:tcPr>
            <w:tcW w:w="9072" w:type="dxa"/>
            <w:tcBorders>
              <w:top w:val="single" w:sz="8" w:space="0" w:color="auto"/>
              <w:left w:val="single" w:sz="8" w:space="0" w:color="auto"/>
              <w:bottom w:val="single" w:sz="8" w:space="0" w:color="auto"/>
              <w:right w:val="single" w:sz="8" w:space="0" w:color="auto"/>
            </w:tcBorders>
          </w:tcPr>
          <w:p w14:paraId="79613EEE" w14:textId="77777777" w:rsidR="00803E57" w:rsidRPr="00114F17" w:rsidRDefault="00000000" w:rsidP="000727D0">
            <w:pPr>
              <w:spacing w:before="120" w:after="120"/>
              <w:ind w:left="113"/>
              <w:textAlignment w:val="baseline"/>
              <w:rPr>
                <w:rFonts w:eastAsia="Arial" w:cs="Arial"/>
                <w:color w:val="000000"/>
                <w:spacing w:val="-1"/>
                <w:szCs w:val="24"/>
              </w:rPr>
            </w:pPr>
            <w:hyperlink r:id="rId195" w:history="1">
              <w:r w:rsidR="00803E57" w:rsidRPr="008A5B13">
                <w:rPr>
                  <w:rStyle w:val="Hyperlink"/>
                  <w:rFonts w:eastAsia="Arial" w:cs="Arial"/>
                  <w:spacing w:val="-1"/>
                  <w:szCs w:val="24"/>
                </w:rPr>
                <w:t>The Dangerous Substances and Explosive Atmospheres Regulations 2002.</w:t>
              </w:r>
            </w:hyperlink>
          </w:p>
          <w:p w14:paraId="22B837EF" w14:textId="77777777" w:rsidR="00803E57" w:rsidRPr="00114F17" w:rsidRDefault="00000000" w:rsidP="000727D0">
            <w:pPr>
              <w:spacing w:before="120" w:after="120"/>
              <w:ind w:left="113"/>
              <w:textAlignment w:val="baseline"/>
              <w:rPr>
                <w:rFonts w:eastAsia="Arial" w:cs="Arial"/>
                <w:color w:val="000000"/>
                <w:spacing w:val="-1"/>
                <w:szCs w:val="24"/>
              </w:rPr>
            </w:pPr>
            <w:hyperlink r:id="rId196" w:history="1">
              <w:r w:rsidR="00803E57" w:rsidRPr="00AD7C4C">
                <w:rPr>
                  <w:rStyle w:val="Hyperlink"/>
                  <w:rFonts w:eastAsia="Arial" w:cs="Arial"/>
                  <w:spacing w:val="-1"/>
                  <w:szCs w:val="24"/>
                </w:rPr>
                <w:t>Regulatory Reform (Fire Safety) Order 2005.</w:t>
              </w:r>
            </w:hyperlink>
          </w:p>
          <w:p w14:paraId="10468EE3" w14:textId="77777777" w:rsidR="00803E57" w:rsidRPr="00114F17" w:rsidRDefault="00000000" w:rsidP="000727D0">
            <w:pPr>
              <w:spacing w:before="120" w:after="120"/>
              <w:ind w:left="113"/>
              <w:textAlignment w:val="baseline"/>
              <w:rPr>
                <w:rFonts w:eastAsia="Arial" w:cs="Arial"/>
                <w:color w:val="000000"/>
                <w:spacing w:val="-1"/>
                <w:szCs w:val="24"/>
              </w:rPr>
            </w:pPr>
            <w:hyperlink r:id="rId197" w:history="1">
              <w:r w:rsidR="00803E57" w:rsidRPr="000A2E20">
                <w:rPr>
                  <w:rStyle w:val="Hyperlink"/>
                  <w:rFonts w:eastAsia="Arial" w:cs="Arial"/>
                  <w:spacing w:val="-1"/>
                  <w:szCs w:val="24"/>
                </w:rPr>
                <w:t>The Control of Major Accident Hazards Regulations 2015.</w:t>
              </w:r>
            </w:hyperlink>
          </w:p>
          <w:p w14:paraId="7DE463BE" w14:textId="77777777" w:rsidR="00803E57" w:rsidRPr="003D627E" w:rsidRDefault="00000000" w:rsidP="000727D0">
            <w:pPr>
              <w:spacing w:before="120" w:after="120"/>
              <w:ind w:left="113"/>
              <w:textAlignment w:val="baseline"/>
              <w:rPr>
                <w:rFonts w:eastAsia="Arial" w:cs="Arial"/>
                <w:color w:val="000000"/>
                <w:spacing w:val="-1"/>
                <w:szCs w:val="24"/>
              </w:rPr>
            </w:pPr>
            <w:hyperlink r:id="rId198" w:history="1">
              <w:r w:rsidR="00803E57" w:rsidRPr="00390761">
                <w:rPr>
                  <w:rStyle w:val="Hyperlink"/>
                  <w:rFonts w:eastAsia="Arial" w:cs="Arial"/>
                  <w:spacing w:val="-1"/>
                  <w:szCs w:val="24"/>
                </w:rPr>
                <w:t>The Merchant Shipping (Oil Pollution Preparedness, Response and Co-operation Convention) Regulations 1998, as amended (2015).</w:t>
              </w:r>
            </w:hyperlink>
          </w:p>
        </w:tc>
      </w:tr>
      <w:tr w:rsidR="00803E57" w:rsidRPr="003D627E" w14:paraId="0CB292B9" w14:textId="77777777" w:rsidTr="000727D0">
        <w:trPr>
          <w:trHeight w:val="1302"/>
        </w:trPr>
        <w:tc>
          <w:tcPr>
            <w:tcW w:w="1418"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717A0A5A" w14:textId="77777777" w:rsidR="00803E57" w:rsidRPr="003D627E" w:rsidRDefault="00803E57" w:rsidP="000727D0">
            <w:pPr>
              <w:spacing w:before="120" w:after="120"/>
              <w:jc w:val="center"/>
              <w:textAlignment w:val="baseline"/>
              <w:rPr>
                <w:rFonts w:eastAsia="Arial" w:cs="Arial"/>
                <w:b/>
                <w:color w:val="000000"/>
                <w:szCs w:val="24"/>
              </w:rPr>
            </w:pPr>
            <w:r w:rsidRPr="003D627E">
              <w:rPr>
                <w:rFonts w:eastAsia="Arial" w:cs="Arial"/>
                <w:b/>
                <w:color w:val="000000"/>
                <w:szCs w:val="24"/>
              </w:rPr>
              <w:t>Acceptable Means of Compliance</w:t>
            </w:r>
          </w:p>
        </w:tc>
        <w:tc>
          <w:tcPr>
            <w:tcW w:w="9072" w:type="dxa"/>
            <w:tcBorders>
              <w:top w:val="single" w:sz="8" w:space="0" w:color="auto"/>
              <w:left w:val="single" w:sz="8" w:space="0" w:color="auto"/>
              <w:bottom w:val="single" w:sz="8" w:space="0" w:color="auto"/>
              <w:right w:val="single" w:sz="8" w:space="0" w:color="auto"/>
            </w:tcBorders>
          </w:tcPr>
          <w:p w14:paraId="71EC142E" w14:textId="77777777" w:rsidR="00803E57" w:rsidRPr="00517027" w:rsidRDefault="00803E57" w:rsidP="005E0B50">
            <w:pPr>
              <w:pStyle w:val="ListParagraph"/>
              <w:numPr>
                <w:ilvl w:val="0"/>
                <w:numId w:val="118"/>
              </w:numPr>
              <w:spacing w:before="120" w:after="120"/>
              <w:ind w:left="113" w:firstLine="0"/>
              <w:contextualSpacing w:val="0"/>
              <w:textAlignment w:val="baseline"/>
              <w:rPr>
                <w:rFonts w:eastAsia="Arial" w:cs="Arial"/>
                <w:color w:val="000000"/>
                <w:spacing w:val="-1"/>
                <w:szCs w:val="24"/>
              </w:rPr>
            </w:pPr>
            <w:r w:rsidRPr="00517027">
              <w:rPr>
                <w:rFonts w:eastAsia="Arial" w:cs="Arial"/>
                <w:color w:val="000000"/>
                <w:spacing w:val="-1"/>
                <w:szCs w:val="24"/>
              </w:rPr>
              <w:t>All MOD establishments which handle bulk fuels</w:t>
            </w:r>
            <w:r>
              <w:rPr>
                <w:rFonts w:eastAsia="Arial" w:cs="Arial"/>
                <w:color w:val="000000"/>
                <w:spacing w:val="-1"/>
                <w:szCs w:val="24"/>
              </w:rPr>
              <w:t xml:space="preserve"> </w:t>
            </w:r>
            <w:r w:rsidRPr="00517027">
              <w:rPr>
                <w:rFonts w:eastAsia="Arial" w:cs="Arial"/>
                <w:color w:val="000000"/>
                <w:spacing w:val="-1"/>
                <w:szCs w:val="24"/>
              </w:rPr>
              <w:t>/</w:t>
            </w:r>
            <w:r>
              <w:rPr>
                <w:rFonts w:eastAsia="Arial" w:cs="Arial"/>
                <w:color w:val="000000"/>
                <w:spacing w:val="-1"/>
                <w:szCs w:val="24"/>
              </w:rPr>
              <w:t xml:space="preserve"> </w:t>
            </w:r>
            <w:r w:rsidRPr="00517027">
              <w:rPr>
                <w:rFonts w:eastAsia="Arial" w:cs="Arial"/>
                <w:color w:val="000000"/>
                <w:spacing w:val="-1"/>
                <w:szCs w:val="24"/>
              </w:rPr>
              <w:t xml:space="preserve">and gases </w:t>
            </w:r>
            <w:r w:rsidRPr="00A548B7">
              <w:rPr>
                <w:rFonts w:eastAsia="Arial" w:cs="Arial"/>
                <w:b/>
                <w:color w:val="000000"/>
                <w:spacing w:val="-1"/>
                <w:szCs w:val="24"/>
              </w:rPr>
              <w:t>must</w:t>
            </w:r>
            <w:r w:rsidRPr="00517027">
              <w:rPr>
                <w:rFonts w:eastAsia="Arial" w:cs="Arial"/>
                <w:color w:val="000000"/>
                <w:spacing w:val="-1"/>
                <w:szCs w:val="24"/>
              </w:rPr>
              <w:t xml:space="preserve"> have emergency arrangements. Emergency arrangements </w:t>
            </w:r>
            <w:r w:rsidRPr="00A548B7">
              <w:rPr>
                <w:rFonts w:eastAsia="Arial" w:cs="Arial"/>
                <w:b/>
                <w:color w:val="000000"/>
                <w:spacing w:val="-1"/>
                <w:szCs w:val="24"/>
              </w:rPr>
              <w:t>should</w:t>
            </w:r>
            <w:r w:rsidRPr="00517027">
              <w:rPr>
                <w:rFonts w:eastAsia="Arial" w:cs="Arial"/>
                <w:color w:val="000000"/>
                <w:spacing w:val="-1"/>
                <w:szCs w:val="24"/>
              </w:rPr>
              <w:t xml:space="preserve"> be appropriate to risk, documented, practiced, distributed to stakeholders and reviewed on a regular basis. Within FGSR the collective name for this process is the Emergency Plan or Unit Spill Response Plan (USRP).</w:t>
            </w:r>
          </w:p>
          <w:p w14:paraId="08CF21B9" w14:textId="77777777" w:rsidR="00803E57" w:rsidRPr="007C29EB" w:rsidRDefault="00803E57" w:rsidP="005E0B50">
            <w:pPr>
              <w:pStyle w:val="ListParagraph"/>
              <w:numPr>
                <w:ilvl w:val="0"/>
                <w:numId w:val="118"/>
              </w:numPr>
              <w:spacing w:before="120" w:after="120"/>
              <w:ind w:left="113" w:firstLine="0"/>
              <w:contextualSpacing w:val="0"/>
              <w:textAlignment w:val="baseline"/>
              <w:rPr>
                <w:rFonts w:eastAsia="Arial" w:cs="Arial"/>
                <w:color w:val="000000"/>
                <w:spacing w:val="-1"/>
                <w:szCs w:val="24"/>
              </w:rPr>
            </w:pPr>
            <w:r w:rsidRPr="00517027">
              <w:rPr>
                <w:rFonts w:eastAsia="Arial" w:cs="Arial"/>
                <w:color w:val="000000"/>
                <w:spacing w:val="-1"/>
                <w:szCs w:val="24"/>
              </w:rPr>
              <w:t xml:space="preserve">Emergency arrangements </w:t>
            </w:r>
            <w:r w:rsidRPr="7BA187F2">
              <w:rPr>
                <w:rFonts w:eastAsia="Arial" w:cs="Arial"/>
                <w:b/>
                <w:bCs/>
                <w:color w:val="000000"/>
                <w:spacing w:val="-1"/>
                <w:szCs w:val="24"/>
              </w:rPr>
              <w:t>shall:</w:t>
            </w:r>
          </w:p>
          <w:p w14:paraId="0D4D772C" w14:textId="77777777" w:rsidR="00803E57" w:rsidRPr="006D393F" w:rsidRDefault="00803E57" w:rsidP="005E0B50">
            <w:pPr>
              <w:pStyle w:val="ListParagraph"/>
              <w:numPr>
                <w:ilvl w:val="0"/>
                <w:numId w:val="138"/>
              </w:numPr>
              <w:tabs>
                <w:tab w:val="left" w:pos="567"/>
              </w:tabs>
              <w:spacing w:before="120" w:after="120"/>
              <w:ind w:left="567" w:firstLine="0"/>
              <w:contextualSpacing w:val="0"/>
              <w:textAlignment w:val="baseline"/>
              <w:rPr>
                <w:rFonts w:eastAsia="Arial" w:cs="Arial"/>
                <w:color w:val="000000"/>
                <w:spacing w:val="-1"/>
                <w:szCs w:val="24"/>
              </w:rPr>
            </w:pPr>
            <w:r>
              <w:rPr>
                <w:rFonts w:eastAsia="Arial" w:cs="Arial"/>
                <w:color w:val="000000"/>
                <w:spacing w:val="-1"/>
                <w:szCs w:val="24"/>
              </w:rPr>
              <w:t>d</w:t>
            </w:r>
            <w:r w:rsidRPr="006D393F">
              <w:rPr>
                <w:rFonts w:eastAsia="Arial" w:cs="Arial"/>
                <w:color w:val="000000"/>
                <w:spacing w:val="-1"/>
                <w:szCs w:val="24"/>
              </w:rPr>
              <w:t>ictate the scale and nature of the USRP so that the response is targeted and proportionate to the risk, as well as analysing data from any previous accidents, emergencies, spills and exercises on site</w:t>
            </w:r>
            <w:r>
              <w:rPr>
                <w:rFonts w:eastAsia="Arial" w:cs="Arial"/>
                <w:color w:val="000000"/>
                <w:spacing w:val="-1"/>
                <w:szCs w:val="24"/>
              </w:rPr>
              <w:t>;</w:t>
            </w:r>
          </w:p>
          <w:p w14:paraId="6FE198F7" w14:textId="77777777" w:rsidR="00803E57" w:rsidRPr="006D393F" w:rsidRDefault="00803E57" w:rsidP="005E0B50">
            <w:pPr>
              <w:pStyle w:val="ListParagraph"/>
              <w:numPr>
                <w:ilvl w:val="0"/>
                <w:numId w:val="138"/>
              </w:numPr>
              <w:tabs>
                <w:tab w:val="left" w:pos="567"/>
              </w:tabs>
              <w:spacing w:before="120" w:after="120"/>
              <w:ind w:left="567" w:firstLine="0"/>
              <w:contextualSpacing w:val="0"/>
              <w:textAlignment w:val="baseline"/>
              <w:rPr>
                <w:rFonts w:eastAsia="Arial" w:cs="Arial"/>
                <w:color w:val="000000"/>
                <w:spacing w:val="-1"/>
                <w:szCs w:val="24"/>
              </w:rPr>
            </w:pPr>
            <w:r>
              <w:rPr>
                <w:rFonts w:eastAsia="Arial" w:cs="Arial"/>
                <w:color w:val="000000"/>
                <w:spacing w:val="-1"/>
                <w:szCs w:val="24"/>
              </w:rPr>
              <w:t>i</w:t>
            </w:r>
            <w:r w:rsidRPr="006D393F">
              <w:rPr>
                <w:rFonts w:eastAsia="Arial" w:cs="Arial"/>
                <w:color w:val="000000"/>
                <w:spacing w:val="-1"/>
                <w:szCs w:val="24"/>
              </w:rPr>
              <w:t>dentify the potential for incidents and accurately describe the actions needed to provide an effective response</w:t>
            </w:r>
            <w:r>
              <w:rPr>
                <w:rFonts w:eastAsia="Arial" w:cs="Arial"/>
                <w:color w:val="000000"/>
                <w:spacing w:val="-1"/>
                <w:szCs w:val="24"/>
              </w:rPr>
              <w:t>;</w:t>
            </w:r>
          </w:p>
          <w:p w14:paraId="3CB62E99" w14:textId="77777777" w:rsidR="00803E57" w:rsidRPr="006D393F" w:rsidRDefault="00803E57" w:rsidP="005E0B50">
            <w:pPr>
              <w:pStyle w:val="ListParagraph"/>
              <w:numPr>
                <w:ilvl w:val="0"/>
                <w:numId w:val="138"/>
              </w:numPr>
              <w:tabs>
                <w:tab w:val="left" w:pos="567"/>
              </w:tabs>
              <w:spacing w:before="120" w:after="120"/>
              <w:ind w:left="567" w:firstLine="0"/>
              <w:contextualSpacing w:val="0"/>
              <w:textAlignment w:val="baseline"/>
              <w:rPr>
                <w:rFonts w:eastAsia="Arial" w:cs="Arial"/>
                <w:color w:val="000000"/>
                <w:spacing w:val="-1"/>
                <w:szCs w:val="24"/>
              </w:rPr>
            </w:pPr>
            <w:r>
              <w:rPr>
                <w:rFonts w:eastAsia="Arial" w:cs="Arial"/>
                <w:color w:val="000000"/>
                <w:spacing w:val="-1"/>
                <w:szCs w:val="24"/>
              </w:rPr>
              <w:t>i</w:t>
            </w:r>
            <w:r w:rsidRPr="006D393F">
              <w:rPr>
                <w:rFonts w:eastAsia="Arial" w:cs="Arial"/>
                <w:color w:val="000000"/>
                <w:spacing w:val="-1"/>
                <w:szCs w:val="24"/>
              </w:rPr>
              <w:t>dentify the personnel and equipment needed to respond to the incident and their specific roles</w:t>
            </w:r>
            <w:r>
              <w:rPr>
                <w:rFonts w:eastAsia="Arial" w:cs="Arial"/>
                <w:color w:val="000000"/>
                <w:spacing w:val="-1"/>
                <w:szCs w:val="24"/>
              </w:rPr>
              <w:t>;</w:t>
            </w:r>
          </w:p>
          <w:p w14:paraId="34266898" w14:textId="77777777" w:rsidR="00803E57" w:rsidRPr="006D393F" w:rsidRDefault="00803E57" w:rsidP="005E0B50">
            <w:pPr>
              <w:pStyle w:val="ListParagraph"/>
              <w:numPr>
                <w:ilvl w:val="0"/>
                <w:numId w:val="138"/>
              </w:numPr>
              <w:tabs>
                <w:tab w:val="left" w:pos="567"/>
              </w:tabs>
              <w:spacing w:before="120" w:after="120"/>
              <w:ind w:left="567" w:firstLine="0"/>
              <w:contextualSpacing w:val="0"/>
              <w:textAlignment w:val="baseline"/>
              <w:rPr>
                <w:rFonts w:eastAsia="Arial" w:cs="Arial"/>
                <w:color w:val="000000"/>
                <w:spacing w:val="-1"/>
                <w:szCs w:val="24"/>
              </w:rPr>
            </w:pPr>
            <w:r>
              <w:rPr>
                <w:rFonts w:eastAsia="Arial" w:cs="Arial"/>
                <w:color w:val="000000"/>
                <w:spacing w:val="-1"/>
                <w:szCs w:val="24"/>
              </w:rPr>
              <w:t>i</w:t>
            </w:r>
            <w:r w:rsidRPr="006D393F">
              <w:rPr>
                <w:rFonts w:eastAsia="Arial" w:cs="Arial"/>
                <w:color w:val="000000"/>
                <w:spacing w:val="-1"/>
                <w:szCs w:val="24"/>
              </w:rPr>
              <w:t>nclude the provision of appropriate first aid facilities and relevant safety drills (which shall be tested at regular intervals)</w:t>
            </w:r>
            <w:r>
              <w:rPr>
                <w:rFonts w:eastAsia="Arial" w:cs="Arial"/>
                <w:color w:val="000000"/>
                <w:spacing w:val="-1"/>
                <w:szCs w:val="24"/>
              </w:rPr>
              <w:t>;</w:t>
            </w:r>
          </w:p>
          <w:p w14:paraId="40874DDC" w14:textId="77777777" w:rsidR="00803E57" w:rsidRPr="006D393F" w:rsidRDefault="00803E57" w:rsidP="005E0B50">
            <w:pPr>
              <w:pStyle w:val="ListParagraph"/>
              <w:numPr>
                <w:ilvl w:val="0"/>
                <w:numId w:val="138"/>
              </w:numPr>
              <w:tabs>
                <w:tab w:val="left" w:pos="567"/>
              </w:tabs>
              <w:spacing w:before="120" w:after="120"/>
              <w:ind w:left="567" w:firstLine="0"/>
              <w:contextualSpacing w:val="0"/>
              <w:textAlignment w:val="baseline"/>
              <w:rPr>
                <w:rFonts w:eastAsia="Arial" w:cs="Arial"/>
                <w:color w:val="000000"/>
                <w:spacing w:val="-1"/>
                <w:szCs w:val="24"/>
              </w:rPr>
            </w:pPr>
            <w:r>
              <w:rPr>
                <w:rFonts w:eastAsia="Arial" w:cs="Arial"/>
                <w:color w:val="000000"/>
                <w:spacing w:val="-1"/>
                <w:szCs w:val="24"/>
              </w:rPr>
              <w:t>m</w:t>
            </w:r>
            <w:r w:rsidRPr="006D393F">
              <w:rPr>
                <w:rFonts w:eastAsia="Arial" w:cs="Arial"/>
                <w:color w:val="000000"/>
                <w:spacing w:val="-1"/>
                <w:szCs w:val="24"/>
              </w:rPr>
              <w:t>ake readily available suitable information, warning and other communication systems to enable an appropriate response to be made immediately when such an event occurs</w:t>
            </w:r>
            <w:r>
              <w:rPr>
                <w:rFonts w:eastAsia="Arial" w:cs="Arial"/>
                <w:color w:val="000000"/>
                <w:spacing w:val="-1"/>
                <w:szCs w:val="24"/>
              </w:rPr>
              <w:t>;</w:t>
            </w:r>
          </w:p>
          <w:p w14:paraId="21C2C512" w14:textId="77777777" w:rsidR="00803E57" w:rsidRPr="006D393F" w:rsidRDefault="00803E57" w:rsidP="005E0B50">
            <w:pPr>
              <w:pStyle w:val="ListParagraph"/>
              <w:numPr>
                <w:ilvl w:val="0"/>
                <w:numId w:val="138"/>
              </w:numPr>
              <w:tabs>
                <w:tab w:val="left" w:pos="567"/>
              </w:tabs>
              <w:spacing w:before="120" w:after="120"/>
              <w:ind w:left="567" w:firstLine="0"/>
              <w:contextualSpacing w:val="0"/>
              <w:textAlignment w:val="baseline"/>
              <w:rPr>
                <w:rFonts w:eastAsia="Arial" w:cs="Arial"/>
                <w:color w:val="000000"/>
                <w:spacing w:val="-1"/>
                <w:szCs w:val="24"/>
              </w:rPr>
            </w:pPr>
            <w:r>
              <w:rPr>
                <w:rFonts w:eastAsia="Arial" w:cs="Arial"/>
                <w:color w:val="000000"/>
                <w:spacing w:val="-1"/>
                <w:szCs w:val="24"/>
              </w:rPr>
              <w:t>e</w:t>
            </w:r>
            <w:r w:rsidRPr="006D393F">
              <w:rPr>
                <w:rFonts w:eastAsia="Arial" w:cs="Arial"/>
                <w:color w:val="000000"/>
                <w:spacing w:val="-1"/>
                <w:szCs w:val="24"/>
              </w:rPr>
              <w:t>nsure that where the site risk assessment indicates it is necessary to escape, facilities are provided and maintained so that personnel can escape to a safe place promptly and quickly.</w:t>
            </w:r>
          </w:p>
          <w:p w14:paraId="480EF657" w14:textId="77777777" w:rsidR="00803E57" w:rsidRDefault="00803E57" w:rsidP="005E0B50">
            <w:pPr>
              <w:pStyle w:val="ListParagraph"/>
              <w:numPr>
                <w:ilvl w:val="0"/>
                <w:numId w:val="118"/>
              </w:numPr>
              <w:tabs>
                <w:tab w:val="left" w:pos="-117"/>
                <w:tab w:val="left" w:pos="737"/>
              </w:tabs>
              <w:spacing w:before="120" w:after="120"/>
              <w:ind w:left="113" w:firstLine="0"/>
              <w:contextualSpacing w:val="0"/>
              <w:textAlignment w:val="baseline"/>
              <w:rPr>
                <w:rFonts w:eastAsia="Arial" w:cs="Arial"/>
                <w:color w:val="000000"/>
                <w:spacing w:val="-1"/>
                <w:szCs w:val="24"/>
              </w:rPr>
            </w:pPr>
            <w:r w:rsidRPr="00815081">
              <w:rPr>
                <w:rFonts w:eastAsia="Arial" w:cs="Arial"/>
                <w:b/>
                <w:bCs/>
                <w:color w:val="000000"/>
                <w:spacing w:val="-1"/>
                <w:szCs w:val="24"/>
              </w:rPr>
              <w:t>Training and Exercises</w:t>
            </w:r>
            <w:r>
              <w:rPr>
                <w:rFonts w:eastAsia="Arial" w:cs="Arial"/>
                <w:b/>
                <w:bCs/>
                <w:color w:val="000000"/>
                <w:spacing w:val="-1"/>
                <w:szCs w:val="24"/>
              </w:rPr>
              <w:t>.</w:t>
            </w:r>
            <w:r w:rsidRPr="002216CF">
              <w:rPr>
                <w:rFonts w:eastAsia="Arial" w:cs="Arial"/>
                <w:color w:val="000000"/>
                <w:spacing w:val="-1"/>
                <w:szCs w:val="24"/>
              </w:rPr>
              <w:t xml:space="preserve"> For an emergency plan to be effective</w:t>
            </w:r>
            <w:r>
              <w:rPr>
                <w:rFonts w:eastAsia="Arial" w:cs="Arial"/>
                <w:color w:val="000000"/>
                <w:spacing w:val="-1"/>
                <w:szCs w:val="24"/>
              </w:rPr>
              <w:t>,</w:t>
            </w:r>
            <w:r w:rsidRPr="002216CF">
              <w:rPr>
                <w:rFonts w:eastAsia="Arial" w:cs="Arial"/>
                <w:color w:val="000000"/>
                <w:spacing w:val="-1"/>
                <w:szCs w:val="24"/>
              </w:rPr>
              <w:t xml:space="preserve"> all personnel that will be involved </w:t>
            </w:r>
            <w:r w:rsidRPr="00A548B7">
              <w:rPr>
                <w:rFonts w:eastAsia="Arial" w:cs="Arial"/>
                <w:b/>
                <w:color w:val="000000"/>
                <w:spacing w:val="-1"/>
                <w:szCs w:val="24"/>
              </w:rPr>
              <w:t>must</w:t>
            </w:r>
            <w:r w:rsidRPr="002216CF">
              <w:rPr>
                <w:rFonts w:eastAsia="Arial" w:cs="Arial"/>
                <w:color w:val="000000"/>
                <w:spacing w:val="-1"/>
                <w:szCs w:val="24"/>
              </w:rPr>
              <w:t xml:space="preserve"> fully understand their responsibilities and be competent in their roles. In addition to formal and role-specific training</w:t>
            </w:r>
            <w:r>
              <w:rPr>
                <w:rFonts w:eastAsia="Arial" w:cs="Arial"/>
                <w:color w:val="000000"/>
                <w:spacing w:val="-1"/>
                <w:szCs w:val="24"/>
              </w:rPr>
              <w:t>,</w:t>
            </w:r>
            <w:r w:rsidRPr="002216CF">
              <w:rPr>
                <w:rFonts w:eastAsia="Arial" w:cs="Arial"/>
                <w:color w:val="000000"/>
                <w:spacing w:val="-1"/>
                <w:szCs w:val="24"/>
              </w:rPr>
              <w:t xml:space="preserve"> it is vital to undertake practical exercises. The site </w:t>
            </w:r>
            <w:r>
              <w:rPr>
                <w:rFonts w:eastAsia="Arial" w:cs="Arial"/>
                <w:color w:val="000000"/>
                <w:spacing w:val="-1"/>
                <w:szCs w:val="24"/>
              </w:rPr>
              <w:t>e</w:t>
            </w:r>
            <w:r w:rsidRPr="002216CF">
              <w:rPr>
                <w:rFonts w:eastAsia="Arial" w:cs="Arial"/>
                <w:color w:val="000000"/>
                <w:spacing w:val="-1"/>
                <w:szCs w:val="24"/>
              </w:rPr>
              <w:t xml:space="preserve">nvironmental </w:t>
            </w:r>
            <w:r>
              <w:rPr>
                <w:rFonts w:eastAsia="Arial" w:cs="Arial"/>
                <w:color w:val="000000"/>
                <w:spacing w:val="-1"/>
                <w:szCs w:val="24"/>
              </w:rPr>
              <w:t>r</w:t>
            </w:r>
            <w:r w:rsidRPr="002216CF">
              <w:rPr>
                <w:rFonts w:eastAsia="Arial" w:cs="Arial"/>
                <w:color w:val="000000"/>
                <w:spacing w:val="-1"/>
                <w:szCs w:val="24"/>
              </w:rPr>
              <w:t xml:space="preserve">isk </w:t>
            </w:r>
            <w:r>
              <w:rPr>
                <w:rFonts w:eastAsia="Arial" w:cs="Arial"/>
                <w:color w:val="000000"/>
                <w:spacing w:val="-1"/>
                <w:szCs w:val="24"/>
              </w:rPr>
              <w:t>a</w:t>
            </w:r>
            <w:r w:rsidRPr="002216CF">
              <w:rPr>
                <w:rFonts w:eastAsia="Arial" w:cs="Arial"/>
                <w:color w:val="000000"/>
                <w:spacing w:val="-1"/>
                <w:szCs w:val="24"/>
              </w:rPr>
              <w:t xml:space="preserve">ssessment </w:t>
            </w:r>
            <w:r w:rsidRPr="00715ABD">
              <w:rPr>
                <w:rFonts w:eastAsia="Arial" w:cs="Arial"/>
                <w:b/>
                <w:bCs/>
                <w:color w:val="000000"/>
                <w:spacing w:val="-1"/>
                <w:szCs w:val="24"/>
              </w:rPr>
              <w:t>should</w:t>
            </w:r>
            <w:r w:rsidRPr="002216CF">
              <w:rPr>
                <w:rFonts w:eastAsia="Arial" w:cs="Arial"/>
                <w:color w:val="000000"/>
                <w:spacing w:val="-1"/>
                <w:szCs w:val="24"/>
              </w:rPr>
              <w:t xml:space="preserve"> indicate the level and frequency of emergency (</w:t>
            </w:r>
            <w:r>
              <w:rPr>
                <w:rFonts w:eastAsia="Arial" w:cs="Arial"/>
                <w:color w:val="000000"/>
                <w:spacing w:val="-1"/>
                <w:szCs w:val="24"/>
              </w:rPr>
              <w:t xml:space="preserve">for example, </w:t>
            </w:r>
            <w:r w:rsidRPr="002216CF">
              <w:rPr>
                <w:rFonts w:eastAsia="Arial" w:cs="Arial"/>
                <w:color w:val="000000"/>
                <w:spacing w:val="-1"/>
                <w:szCs w:val="24"/>
              </w:rPr>
              <w:t>spill response) exercises which can range from an in-unit desktop study through to a full deployment of personnel and equipment with interfaces with outside agencies (</w:t>
            </w:r>
            <w:r>
              <w:rPr>
                <w:rFonts w:eastAsia="Arial" w:cs="Arial"/>
                <w:color w:val="000000"/>
                <w:spacing w:val="-1"/>
                <w:szCs w:val="24"/>
              </w:rPr>
              <w:t xml:space="preserve">for example, </w:t>
            </w:r>
            <w:r w:rsidRPr="002216CF">
              <w:rPr>
                <w:rFonts w:eastAsia="Arial" w:cs="Arial"/>
                <w:color w:val="000000"/>
                <w:spacing w:val="-1"/>
                <w:szCs w:val="24"/>
              </w:rPr>
              <w:t>emergency services).</w:t>
            </w:r>
          </w:p>
          <w:p w14:paraId="010D474B" w14:textId="77777777" w:rsidR="00803E57" w:rsidRDefault="00803E57" w:rsidP="005E0B50">
            <w:pPr>
              <w:pStyle w:val="ListParagraph"/>
              <w:numPr>
                <w:ilvl w:val="0"/>
                <w:numId w:val="118"/>
              </w:numPr>
              <w:spacing w:before="120" w:after="120"/>
              <w:ind w:left="113" w:firstLine="0"/>
              <w:contextualSpacing w:val="0"/>
              <w:rPr>
                <w:rFonts w:eastAsia="Arial" w:cs="Arial"/>
                <w:color w:val="000000"/>
                <w:spacing w:val="-1"/>
                <w:szCs w:val="24"/>
              </w:rPr>
            </w:pPr>
            <w:r w:rsidRPr="007B4148">
              <w:rPr>
                <w:rFonts w:eastAsia="Arial" w:cs="Arial"/>
                <w:color w:val="000000"/>
                <w:spacing w:val="-1"/>
                <w:szCs w:val="24"/>
              </w:rPr>
              <w:lastRenderedPageBreak/>
              <w:t>In some instances, these plans may form part of a larger emergency incident plan (</w:t>
            </w:r>
            <w:r w:rsidRPr="7BA187F2">
              <w:rPr>
                <w:rFonts w:eastAsia="Arial"/>
                <w:color w:val="000000"/>
                <w:spacing w:val="-2"/>
                <w:szCs w:val="24"/>
              </w:rPr>
              <w:t>Major Accident Control Regulations (</w:t>
            </w:r>
            <w:r w:rsidRPr="007B4148">
              <w:rPr>
                <w:rFonts w:eastAsia="Arial" w:cs="Arial"/>
                <w:color w:val="000000"/>
                <w:spacing w:val="-1"/>
                <w:szCs w:val="24"/>
              </w:rPr>
              <w:t>MACR</w:t>
            </w:r>
            <w:r>
              <w:rPr>
                <w:rFonts w:eastAsia="Arial" w:cs="Arial"/>
                <w:color w:val="000000"/>
                <w:spacing w:val="-1"/>
                <w:szCs w:val="24"/>
              </w:rPr>
              <w:t>)</w:t>
            </w:r>
            <w:r w:rsidRPr="007B4148">
              <w:rPr>
                <w:rFonts w:eastAsia="Arial" w:cs="Arial"/>
                <w:color w:val="000000"/>
                <w:spacing w:val="-1"/>
                <w:szCs w:val="24"/>
              </w:rPr>
              <w:t>– DSA03-OME Part 4 (previously JSP 498) or Major Accident Prevention Plan, or Safety Report). There may also be a requirement for a copy of the plans to be submitted to Civil Authorities for information and</w:t>
            </w:r>
            <w:r>
              <w:rPr>
                <w:rFonts w:eastAsia="Arial" w:cs="Arial"/>
                <w:color w:val="000000"/>
                <w:spacing w:val="-1"/>
                <w:szCs w:val="24"/>
              </w:rPr>
              <w:t xml:space="preserve"> </w:t>
            </w:r>
            <w:r w:rsidRPr="007B4148">
              <w:rPr>
                <w:rFonts w:eastAsia="Arial" w:cs="Arial"/>
                <w:color w:val="000000"/>
                <w:spacing w:val="-1"/>
                <w:szCs w:val="24"/>
              </w:rPr>
              <w:t>/</w:t>
            </w:r>
            <w:r>
              <w:rPr>
                <w:rFonts w:eastAsia="Arial" w:cs="Arial"/>
                <w:color w:val="000000"/>
                <w:spacing w:val="-1"/>
                <w:szCs w:val="24"/>
              </w:rPr>
              <w:t xml:space="preserve"> </w:t>
            </w:r>
            <w:r w:rsidRPr="007B4148">
              <w:rPr>
                <w:rFonts w:eastAsia="Arial" w:cs="Arial"/>
                <w:color w:val="000000"/>
                <w:spacing w:val="-1"/>
                <w:szCs w:val="24"/>
              </w:rPr>
              <w:t xml:space="preserve">or authorisation. If a spill could enter the sea from a MOD site operating on a shoreline, or within a location managed under Naval Base </w:t>
            </w:r>
            <w:r>
              <w:rPr>
                <w:rFonts w:eastAsia="Arial" w:cs="Arial"/>
                <w:color w:val="000000"/>
                <w:spacing w:val="-1"/>
                <w:szCs w:val="24"/>
              </w:rPr>
              <w:t>King’</w:t>
            </w:r>
            <w:r w:rsidRPr="007B4148">
              <w:rPr>
                <w:rFonts w:eastAsia="Arial" w:cs="Arial"/>
                <w:color w:val="000000"/>
                <w:spacing w:val="-1"/>
                <w:szCs w:val="24"/>
              </w:rPr>
              <w:t>s Harbour Master (</w:t>
            </w:r>
            <w:r>
              <w:rPr>
                <w:rFonts w:eastAsia="Arial" w:cs="Arial"/>
                <w:color w:val="000000"/>
                <w:spacing w:val="-1"/>
                <w:szCs w:val="24"/>
              </w:rPr>
              <w:t>K</w:t>
            </w:r>
            <w:r w:rsidRPr="007B4148">
              <w:rPr>
                <w:rFonts w:eastAsia="Arial" w:cs="Arial"/>
                <w:color w:val="000000"/>
                <w:spacing w:val="-1"/>
                <w:szCs w:val="24"/>
              </w:rPr>
              <w:t xml:space="preserve">HM) / civilian Harbour Master, then other legislation will be affected i.e. </w:t>
            </w:r>
            <w:r>
              <w:rPr>
                <w:rFonts w:eastAsia="Arial" w:cs="Arial"/>
                <w:color w:val="000000"/>
                <w:spacing w:val="-1"/>
                <w:szCs w:val="24"/>
              </w:rPr>
              <w:t xml:space="preserve">The International Convention for the Prevention of Pollution from Ships </w:t>
            </w:r>
            <w:r w:rsidRPr="007B4148">
              <w:rPr>
                <w:rFonts w:eastAsia="Arial" w:cs="Arial"/>
                <w:color w:val="000000"/>
                <w:spacing w:val="-1"/>
                <w:szCs w:val="24"/>
              </w:rPr>
              <w:t>/ International Convention on Oil Pollution Preparedness, Response and Co-operation</w:t>
            </w:r>
            <w:r>
              <w:rPr>
                <w:rFonts w:eastAsia="Arial" w:cs="Arial"/>
                <w:color w:val="000000"/>
                <w:spacing w:val="-1"/>
                <w:szCs w:val="24"/>
              </w:rPr>
              <w:t>.</w:t>
            </w:r>
          </w:p>
          <w:p w14:paraId="7574B9FF" w14:textId="77777777" w:rsidR="00803E57" w:rsidRDefault="00803E57" w:rsidP="000727D0">
            <w:pPr>
              <w:tabs>
                <w:tab w:val="left" w:pos="576"/>
              </w:tabs>
              <w:spacing w:before="120" w:after="120"/>
              <w:ind w:left="113"/>
              <w:textAlignment w:val="baseline"/>
              <w:rPr>
                <w:rFonts w:eastAsia="Arial"/>
                <w:b/>
                <w:color w:val="000000"/>
                <w:spacing w:val="-2"/>
              </w:rPr>
            </w:pPr>
            <w:r>
              <w:rPr>
                <w:rFonts w:eastAsia="Arial"/>
                <w:b/>
                <w:color w:val="000000"/>
                <w:spacing w:val="-2"/>
              </w:rPr>
              <w:t>Specialist Advice</w:t>
            </w:r>
          </w:p>
          <w:p w14:paraId="1A105CDB" w14:textId="77777777" w:rsidR="00803E57" w:rsidRPr="007E3A7C" w:rsidRDefault="00803E57" w:rsidP="005E0B50">
            <w:pPr>
              <w:pStyle w:val="ListParagraph"/>
              <w:numPr>
                <w:ilvl w:val="0"/>
                <w:numId w:val="118"/>
              </w:numPr>
              <w:tabs>
                <w:tab w:val="clear" w:pos="567"/>
                <w:tab w:val="left" w:pos="576"/>
              </w:tabs>
              <w:spacing w:before="120" w:after="120"/>
              <w:ind w:left="113" w:firstLine="0"/>
              <w:contextualSpacing w:val="0"/>
              <w:textAlignment w:val="baseline"/>
              <w:rPr>
                <w:rFonts w:eastAsia="Arial"/>
                <w:color w:val="000000"/>
              </w:rPr>
            </w:pPr>
            <w:r w:rsidRPr="7BA187F2">
              <w:rPr>
                <w:rFonts w:eastAsia="Arial"/>
                <w:color w:val="000000" w:themeColor="text1"/>
                <w:szCs w:val="24"/>
              </w:rPr>
              <w:t xml:space="preserve">When developing an emergency plan, it is important to engage with the specialists who will inevitably be involved in an emergency response. Relevant technical Subject Matter Experts that </w:t>
            </w:r>
            <w:r w:rsidRPr="7BA187F2">
              <w:rPr>
                <w:rFonts w:eastAsia="Arial"/>
                <w:b/>
                <w:color w:val="000000" w:themeColor="text1"/>
                <w:szCs w:val="24"/>
              </w:rPr>
              <w:t>should</w:t>
            </w:r>
            <w:r w:rsidRPr="7BA187F2">
              <w:rPr>
                <w:rFonts w:eastAsia="Arial"/>
                <w:color w:val="000000" w:themeColor="text1"/>
                <w:szCs w:val="24"/>
              </w:rPr>
              <w:t xml:space="preserve"> be engaged include:</w:t>
            </w:r>
          </w:p>
          <w:p w14:paraId="00C70E43" w14:textId="77777777" w:rsidR="00803E57" w:rsidRDefault="00803E57" w:rsidP="005E0B50">
            <w:pPr>
              <w:pStyle w:val="ListParagraph"/>
              <w:numPr>
                <w:ilvl w:val="0"/>
                <w:numId w:val="139"/>
              </w:numPr>
              <w:tabs>
                <w:tab w:val="left" w:pos="1152"/>
              </w:tabs>
              <w:spacing w:before="120" w:after="120"/>
              <w:ind w:left="567" w:firstLine="0"/>
              <w:contextualSpacing w:val="0"/>
              <w:textAlignment w:val="baseline"/>
              <w:rPr>
                <w:rFonts w:eastAsia="Arial"/>
                <w:color w:val="000000"/>
              </w:rPr>
            </w:pPr>
            <w:r w:rsidRPr="003D3107">
              <w:rPr>
                <w:rFonts w:eastAsia="Arial"/>
                <w:color w:val="000000"/>
                <w:spacing w:val="-1"/>
              </w:rPr>
              <w:t>MOD Estate Facilities Manager / Property Manager.</w:t>
            </w:r>
            <w:r w:rsidRPr="003D3107">
              <w:rPr>
                <w:rFonts w:eastAsia="Arial"/>
                <w:color w:val="000000"/>
              </w:rPr>
              <w:t xml:space="preserve"> Maintenance Management Organisations (MMOs) </w:t>
            </w:r>
            <w:r>
              <w:rPr>
                <w:rFonts w:eastAsia="Arial"/>
                <w:color w:val="000000"/>
              </w:rPr>
              <w:t>for example,</w:t>
            </w:r>
            <w:r w:rsidRPr="003D3107">
              <w:rPr>
                <w:rFonts w:eastAsia="Arial"/>
                <w:color w:val="000000"/>
              </w:rPr>
              <w:t xml:space="preserve"> Regional Prime Contractors, Integrated Service Providers etc</w:t>
            </w:r>
            <w:r>
              <w:rPr>
                <w:rFonts w:eastAsia="Arial"/>
                <w:color w:val="000000"/>
              </w:rPr>
              <w:t>;</w:t>
            </w:r>
          </w:p>
          <w:p w14:paraId="6F7AC580" w14:textId="77777777" w:rsidR="00803E57" w:rsidRPr="001A5577" w:rsidRDefault="00803E57" w:rsidP="005E0B50">
            <w:pPr>
              <w:pStyle w:val="ListParagraph"/>
              <w:numPr>
                <w:ilvl w:val="0"/>
                <w:numId w:val="139"/>
              </w:numPr>
              <w:tabs>
                <w:tab w:val="left" w:pos="1152"/>
              </w:tabs>
              <w:spacing w:before="120" w:after="120"/>
              <w:ind w:left="567" w:firstLine="0"/>
              <w:contextualSpacing w:val="0"/>
              <w:textAlignment w:val="baseline"/>
              <w:rPr>
                <w:rFonts w:eastAsia="Arial"/>
                <w:color w:val="000000"/>
              </w:rPr>
            </w:pPr>
            <w:r w:rsidRPr="001A5577">
              <w:rPr>
                <w:rFonts w:eastAsia="Arial"/>
                <w:color w:val="000000"/>
                <w:spacing w:val="-1"/>
              </w:rPr>
              <w:t>Aquatrine Service Providers</w:t>
            </w:r>
            <w:r>
              <w:rPr>
                <w:rFonts w:eastAsia="Arial"/>
                <w:color w:val="000000"/>
                <w:spacing w:val="-1"/>
              </w:rPr>
              <w:t>;</w:t>
            </w:r>
          </w:p>
          <w:p w14:paraId="53F7C34D" w14:textId="77777777" w:rsidR="00803E57" w:rsidRPr="001A5577" w:rsidRDefault="00803E57" w:rsidP="005E0B50">
            <w:pPr>
              <w:pStyle w:val="ListParagraph"/>
              <w:numPr>
                <w:ilvl w:val="0"/>
                <w:numId w:val="139"/>
              </w:numPr>
              <w:tabs>
                <w:tab w:val="left" w:pos="1152"/>
              </w:tabs>
              <w:spacing w:before="120" w:after="120"/>
              <w:ind w:left="567" w:firstLine="0"/>
              <w:contextualSpacing w:val="0"/>
              <w:textAlignment w:val="baseline"/>
              <w:rPr>
                <w:rFonts w:eastAsia="Arial"/>
                <w:color w:val="000000"/>
              </w:rPr>
            </w:pPr>
            <w:r w:rsidRPr="001A5577">
              <w:rPr>
                <w:rFonts w:eastAsia="Arial"/>
                <w:color w:val="000000"/>
                <w:spacing w:val="-1"/>
              </w:rPr>
              <w:t>Defence Fire Service</w:t>
            </w:r>
            <w:r>
              <w:rPr>
                <w:rFonts w:eastAsia="Arial"/>
                <w:color w:val="000000"/>
                <w:spacing w:val="-1"/>
              </w:rPr>
              <w:t>;</w:t>
            </w:r>
          </w:p>
          <w:p w14:paraId="630C3378" w14:textId="77777777" w:rsidR="00803E57" w:rsidRPr="001A5577" w:rsidRDefault="00803E57" w:rsidP="005E0B50">
            <w:pPr>
              <w:pStyle w:val="ListParagraph"/>
              <w:numPr>
                <w:ilvl w:val="0"/>
                <w:numId w:val="139"/>
              </w:numPr>
              <w:tabs>
                <w:tab w:val="left" w:pos="1152"/>
              </w:tabs>
              <w:spacing w:before="120" w:after="120"/>
              <w:ind w:left="567" w:firstLine="0"/>
              <w:contextualSpacing w:val="0"/>
              <w:textAlignment w:val="baseline"/>
              <w:rPr>
                <w:rFonts w:eastAsia="Arial"/>
                <w:color w:val="000000"/>
              </w:rPr>
            </w:pPr>
            <w:r w:rsidRPr="001A5577">
              <w:rPr>
                <w:rFonts w:eastAsia="Arial"/>
                <w:color w:val="000000"/>
                <w:spacing w:val="-1"/>
              </w:rPr>
              <w:t>Authorised Persons</w:t>
            </w:r>
            <w:r>
              <w:rPr>
                <w:rFonts w:eastAsia="Arial"/>
                <w:color w:val="000000"/>
                <w:spacing w:val="-1"/>
              </w:rPr>
              <w:t xml:space="preserve"> (AP)</w:t>
            </w:r>
            <w:r w:rsidRPr="001A5577">
              <w:rPr>
                <w:rFonts w:eastAsia="Arial"/>
                <w:color w:val="000000"/>
                <w:spacing w:val="-1"/>
              </w:rPr>
              <w:t xml:space="preserve"> </w:t>
            </w:r>
            <w:r>
              <w:rPr>
                <w:rFonts w:eastAsia="Arial"/>
                <w:color w:val="000000"/>
                <w:spacing w:val="-1"/>
              </w:rPr>
              <w:t>for example,</w:t>
            </w:r>
            <w:r w:rsidRPr="001A5577">
              <w:rPr>
                <w:rFonts w:eastAsia="Arial"/>
                <w:color w:val="000000"/>
                <w:spacing w:val="-1"/>
              </w:rPr>
              <w:t xml:space="preserve"> AP (Petroleum), AP (Electrical)</w:t>
            </w:r>
            <w:r>
              <w:rPr>
                <w:rFonts w:eastAsia="Arial"/>
                <w:color w:val="000000"/>
                <w:spacing w:val="-1"/>
              </w:rPr>
              <w:t>;</w:t>
            </w:r>
          </w:p>
          <w:p w14:paraId="661F5BE8" w14:textId="77777777" w:rsidR="00803E57" w:rsidRDefault="00803E57" w:rsidP="005E0B50">
            <w:pPr>
              <w:pStyle w:val="ListParagraph"/>
              <w:numPr>
                <w:ilvl w:val="0"/>
                <w:numId w:val="139"/>
              </w:numPr>
              <w:tabs>
                <w:tab w:val="left" w:pos="1152"/>
              </w:tabs>
              <w:spacing w:before="120" w:after="120"/>
              <w:ind w:left="567" w:firstLine="0"/>
              <w:contextualSpacing w:val="0"/>
              <w:textAlignment w:val="baseline"/>
              <w:rPr>
                <w:rFonts w:eastAsia="Arial"/>
                <w:color w:val="000000"/>
              </w:rPr>
            </w:pPr>
            <w:r w:rsidRPr="001A5577">
              <w:rPr>
                <w:rFonts w:eastAsia="Arial"/>
                <w:color w:val="000000"/>
              </w:rPr>
              <w:t>Pollution Control Officer</w:t>
            </w:r>
            <w:r>
              <w:rPr>
                <w:rFonts w:eastAsia="Arial"/>
                <w:color w:val="000000"/>
              </w:rPr>
              <w:t>;</w:t>
            </w:r>
          </w:p>
          <w:p w14:paraId="5C15C0E6" w14:textId="77777777" w:rsidR="00803E57" w:rsidRDefault="00803E57" w:rsidP="005E0B50">
            <w:pPr>
              <w:pStyle w:val="ListParagraph"/>
              <w:numPr>
                <w:ilvl w:val="0"/>
                <w:numId w:val="139"/>
              </w:numPr>
              <w:tabs>
                <w:tab w:val="left" w:pos="1152"/>
              </w:tabs>
              <w:spacing w:before="120" w:after="120"/>
              <w:ind w:left="567" w:firstLine="0"/>
              <w:contextualSpacing w:val="0"/>
              <w:textAlignment w:val="baseline"/>
              <w:rPr>
                <w:rFonts w:eastAsia="Arial"/>
                <w:color w:val="000000"/>
              </w:rPr>
            </w:pPr>
            <w:r w:rsidRPr="001A5577">
              <w:rPr>
                <w:rFonts w:eastAsia="Arial"/>
                <w:color w:val="000000"/>
              </w:rPr>
              <w:t>Pollution Response Teams</w:t>
            </w:r>
            <w:r>
              <w:rPr>
                <w:rFonts w:eastAsia="Arial"/>
                <w:color w:val="000000"/>
              </w:rPr>
              <w:t>;</w:t>
            </w:r>
          </w:p>
          <w:p w14:paraId="49962DCB" w14:textId="77777777" w:rsidR="00803E57" w:rsidRPr="001A5577" w:rsidRDefault="00803E57" w:rsidP="005E0B50">
            <w:pPr>
              <w:pStyle w:val="ListParagraph"/>
              <w:numPr>
                <w:ilvl w:val="0"/>
                <w:numId w:val="139"/>
              </w:numPr>
              <w:tabs>
                <w:tab w:val="left" w:pos="1152"/>
              </w:tabs>
              <w:spacing w:before="120" w:after="120"/>
              <w:ind w:left="567" w:firstLine="0"/>
              <w:contextualSpacing w:val="0"/>
              <w:textAlignment w:val="baseline"/>
              <w:rPr>
                <w:rFonts w:eastAsia="Arial"/>
                <w:color w:val="000000"/>
              </w:rPr>
            </w:pPr>
            <w:r w:rsidRPr="001A5577">
              <w:rPr>
                <w:rFonts w:eastAsia="Arial"/>
                <w:color w:val="000000"/>
                <w:spacing w:val="-2"/>
              </w:rPr>
              <w:t>Site Operators</w:t>
            </w:r>
            <w:r>
              <w:rPr>
                <w:rFonts w:eastAsia="Arial"/>
                <w:color w:val="000000"/>
                <w:spacing w:val="-2"/>
              </w:rPr>
              <w:t>;</w:t>
            </w:r>
          </w:p>
          <w:p w14:paraId="2167905A" w14:textId="77777777" w:rsidR="00803E57" w:rsidRPr="001A5577" w:rsidRDefault="00803E57" w:rsidP="005E0B50">
            <w:pPr>
              <w:pStyle w:val="ListParagraph"/>
              <w:numPr>
                <w:ilvl w:val="0"/>
                <w:numId w:val="139"/>
              </w:numPr>
              <w:tabs>
                <w:tab w:val="left" w:pos="1152"/>
              </w:tabs>
              <w:spacing w:before="120" w:after="120"/>
              <w:ind w:left="567" w:firstLine="0"/>
              <w:contextualSpacing w:val="0"/>
              <w:textAlignment w:val="baseline"/>
              <w:rPr>
                <w:rFonts w:eastAsia="Arial"/>
                <w:color w:val="000000"/>
              </w:rPr>
            </w:pPr>
            <w:r>
              <w:rPr>
                <w:rFonts w:eastAsia="Arial"/>
                <w:color w:val="000000"/>
                <w:spacing w:val="-2"/>
              </w:rPr>
              <w:t>e</w:t>
            </w:r>
            <w:r w:rsidRPr="001A5577">
              <w:rPr>
                <w:rFonts w:eastAsia="Arial"/>
                <w:color w:val="000000"/>
                <w:spacing w:val="-2"/>
              </w:rPr>
              <w:t xml:space="preserve">xternal agencies, such as local emergency services, Harbour Masters, Naval </w:t>
            </w:r>
            <w:r>
              <w:rPr>
                <w:rFonts w:eastAsia="Arial"/>
                <w:color w:val="000000"/>
                <w:spacing w:val="-2"/>
              </w:rPr>
              <w:t>KHM</w:t>
            </w:r>
            <w:r w:rsidRPr="001A5577">
              <w:rPr>
                <w:rFonts w:eastAsia="Arial"/>
                <w:color w:val="000000"/>
                <w:spacing w:val="-2"/>
              </w:rPr>
              <w:t xml:space="preserve"> or the MOD contractor for Emergency Pollution Response Service.</w:t>
            </w:r>
          </w:p>
          <w:p w14:paraId="1D198ABD" w14:textId="77777777" w:rsidR="00803E57" w:rsidRDefault="00803E57" w:rsidP="000727D0">
            <w:pPr>
              <w:spacing w:before="120" w:after="120"/>
              <w:ind w:left="113"/>
              <w:textAlignment w:val="baseline"/>
              <w:rPr>
                <w:rFonts w:eastAsia="Arial"/>
                <w:b/>
                <w:color w:val="000000"/>
              </w:rPr>
            </w:pPr>
            <w:r>
              <w:rPr>
                <w:rFonts w:eastAsia="Arial"/>
                <w:b/>
                <w:color w:val="000000"/>
              </w:rPr>
              <w:t>Format of Emergency Plans</w:t>
            </w:r>
          </w:p>
          <w:p w14:paraId="77EC376B" w14:textId="77777777" w:rsidR="00803E57" w:rsidRPr="0004609D" w:rsidRDefault="00803E57" w:rsidP="005E0B50">
            <w:pPr>
              <w:pStyle w:val="ListParagraph"/>
              <w:numPr>
                <w:ilvl w:val="0"/>
                <w:numId w:val="119"/>
              </w:numPr>
              <w:spacing w:before="120" w:after="120"/>
              <w:ind w:left="113" w:firstLine="0"/>
              <w:contextualSpacing w:val="0"/>
              <w:textAlignment w:val="baseline"/>
              <w:rPr>
                <w:rFonts w:eastAsia="Arial"/>
                <w:color w:val="000000"/>
              </w:rPr>
            </w:pPr>
            <w:r w:rsidRPr="00D672E4">
              <w:rPr>
                <w:rFonts w:eastAsia="Arial"/>
                <w:b/>
                <w:bCs/>
                <w:color w:val="000000"/>
              </w:rPr>
              <w:t xml:space="preserve">Standardised </w:t>
            </w:r>
            <w:r>
              <w:rPr>
                <w:rFonts w:eastAsia="Arial"/>
                <w:b/>
                <w:bCs/>
                <w:color w:val="000000"/>
              </w:rPr>
              <w:t>F</w:t>
            </w:r>
            <w:r w:rsidRPr="00D672E4">
              <w:rPr>
                <w:rFonts w:eastAsia="Arial"/>
                <w:b/>
                <w:bCs/>
                <w:color w:val="000000"/>
              </w:rPr>
              <w:t>ormat</w:t>
            </w:r>
            <w:r w:rsidRPr="0004609D">
              <w:rPr>
                <w:rFonts w:eastAsia="Arial"/>
                <w:color w:val="000000"/>
              </w:rPr>
              <w:t xml:space="preserve">. Emergency Plans </w:t>
            </w:r>
            <w:r w:rsidRPr="00A548B7">
              <w:rPr>
                <w:rFonts w:eastAsia="Arial"/>
                <w:b/>
                <w:color w:val="000000"/>
              </w:rPr>
              <w:t>should</w:t>
            </w:r>
            <w:r w:rsidRPr="0004609D">
              <w:rPr>
                <w:rFonts w:eastAsia="Arial"/>
                <w:color w:val="000000"/>
              </w:rPr>
              <w:t xml:space="preserve"> be produced to a standard format, and worked examples are found at the </w:t>
            </w:r>
            <w:hyperlink r:id="rId199" w:history="1">
              <w:r w:rsidRPr="00D93BA9">
                <w:rPr>
                  <w:rStyle w:val="Hyperlink"/>
                  <w:rFonts w:eastAsia="Arial"/>
                </w:rPr>
                <w:t>FGSR –DSA website</w:t>
              </w:r>
            </w:hyperlink>
            <w:r>
              <w:rPr>
                <w:rFonts w:eastAsia="Arial"/>
                <w:color w:val="000000"/>
              </w:rPr>
              <w:t xml:space="preserve"> (Internal MOD access only)</w:t>
            </w:r>
            <w:r w:rsidRPr="0004609D">
              <w:rPr>
                <w:rFonts w:eastAsia="Arial"/>
                <w:color w:val="000000"/>
              </w:rPr>
              <w:t>. The key points concerning the suggested format are:</w:t>
            </w:r>
          </w:p>
          <w:p w14:paraId="3C16FE01" w14:textId="77777777" w:rsidR="00803E57" w:rsidRDefault="00803E57" w:rsidP="005E0B50">
            <w:pPr>
              <w:pStyle w:val="ListParagraph"/>
              <w:numPr>
                <w:ilvl w:val="1"/>
                <w:numId w:val="119"/>
              </w:numPr>
              <w:tabs>
                <w:tab w:val="left" w:pos="1152"/>
              </w:tabs>
              <w:spacing w:before="120" w:after="120"/>
              <w:ind w:left="567" w:firstLine="0"/>
              <w:contextualSpacing w:val="0"/>
              <w:textAlignment w:val="baseline"/>
              <w:rPr>
                <w:rFonts w:eastAsia="Arial"/>
                <w:color w:val="000000"/>
              </w:rPr>
            </w:pPr>
            <w:r>
              <w:rPr>
                <w:rFonts w:eastAsia="Arial"/>
                <w:color w:val="000000"/>
              </w:rPr>
              <w:t>t</w:t>
            </w:r>
            <w:r w:rsidRPr="00443023">
              <w:rPr>
                <w:rFonts w:eastAsia="Arial"/>
                <w:color w:val="000000"/>
              </w:rPr>
              <w:t>he standard format is a framework – information contained within the framework of emergency plans shall be unit specific</w:t>
            </w:r>
            <w:r>
              <w:rPr>
                <w:rFonts w:eastAsia="Arial"/>
                <w:color w:val="000000"/>
              </w:rPr>
              <w:t>;</w:t>
            </w:r>
          </w:p>
          <w:p w14:paraId="591B4933" w14:textId="77777777" w:rsidR="00803E57" w:rsidRPr="00FE50DD" w:rsidRDefault="00803E57" w:rsidP="005E0B50">
            <w:pPr>
              <w:pStyle w:val="ListParagraph"/>
              <w:numPr>
                <w:ilvl w:val="1"/>
                <w:numId w:val="119"/>
              </w:numPr>
              <w:tabs>
                <w:tab w:val="left" w:pos="1152"/>
              </w:tabs>
              <w:spacing w:before="120" w:after="120"/>
              <w:ind w:left="567" w:firstLine="0"/>
              <w:contextualSpacing w:val="0"/>
              <w:textAlignment w:val="baseline"/>
              <w:rPr>
                <w:rFonts w:eastAsia="Arial"/>
                <w:color w:val="000000"/>
              </w:rPr>
            </w:pPr>
            <w:r>
              <w:rPr>
                <w:rFonts w:eastAsia="Arial"/>
                <w:color w:val="000000"/>
              </w:rPr>
              <w:t>t</w:t>
            </w:r>
            <w:r w:rsidRPr="00FE50DD">
              <w:rPr>
                <w:rFonts w:eastAsia="Arial"/>
                <w:color w:val="000000"/>
              </w:rPr>
              <w:t>he adoption of the standard format across MOD will ensure the following:</w:t>
            </w:r>
          </w:p>
          <w:p w14:paraId="06D40565" w14:textId="77777777" w:rsidR="00803E57" w:rsidRPr="00FE50DD" w:rsidRDefault="00803E57" w:rsidP="005E0B50">
            <w:pPr>
              <w:pStyle w:val="ListParagraph"/>
              <w:numPr>
                <w:ilvl w:val="0"/>
                <w:numId w:val="134"/>
              </w:numPr>
              <w:tabs>
                <w:tab w:val="left" w:pos="1152"/>
              </w:tabs>
              <w:spacing w:before="120" w:after="120"/>
              <w:ind w:left="1134" w:firstLine="0"/>
              <w:contextualSpacing w:val="0"/>
              <w:textAlignment w:val="baseline"/>
              <w:rPr>
                <w:rFonts w:eastAsia="Arial"/>
                <w:color w:val="000000"/>
              </w:rPr>
            </w:pPr>
            <w:r>
              <w:rPr>
                <w:rFonts w:eastAsia="Arial"/>
                <w:color w:val="000000"/>
              </w:rPr>
              <w:t>s</w:t>
            </w:r>
            <w:r w:rsidRPr="00FE50DD">
              <w:rPr>
                <w:rFonts w:eastAsia="Arial"/>
                <w:color w:val="000000"/>
              </w:rPr>
              <w:t>tandardisation across MOD</w:t>
            </w:r>
            <w:r>
              <w:rPr>
                <w:rFonts w:eastAsia="Arial"/>
                <w:color w:val="000000"/>
              </w:rPr>
              <w:t>;</w:t>
            </w:r>
          </w:p>
          <w:p w14:paraId="0EDF9B55" w14:textId="77777777" w:rsidR="00803E57" w:rsidRPr="00FE50DD" w:rsidRDefault="00803E57" w:rsidP="005E0B50">
            <w:pPr>
              <w:pStyle w:val="ListParagraph"/>
              <w:numPr>
                <w:ilvl w:val="0"/>
                <w:numId w:val="134"/>
              </w:numPr>
              <w:tabs>
                <w:tab w:val="left" w:pos="1152"/>
              </w:tabs>
              <w:spacing w:before="120" w:after="120"/>
              <w:ind w:left="1134" w:firstLine="0"/>
              <w:contextualSpacing w:val="0"/>
              <w:textAlignment w:val="baseline"/>
              <w:rPr>
                <w:rFonts w:eastAsia="Arial"/>
                <w:color w:val="000000"/>
              </w:rPr>
            </w:pPr>
            <w:r>
              <w:rPr>
                <w:rFonts w:eastAsia="Arial"/>
                <w:color w:val="000000"/>
              </w:rPr>
              <w:t>i</w:t>
            </w:r>
            <w:r w:rsidRPr="00FE50DD">
              <w:rPr>
                <w:rFonts w:eastAsia="Arial"/>
                <w:color w:val="000000"/>
              </w:rPr>
              <w:t xml:space="preserve">mproved understanding of emergency procedures by operators moving between units as the structure of the information, specifically the </w:t>
            </w:r>
            <w:r>
              <w:rPr>
                <w:rFonts w:eastAsia="Arial"/>
                <w:color w:val="000000"/>
              </w:rPr>
              <w:t>a</w:t>
            </w:r>
            <w:r w:rsidRPr="00FE50DD">
              <w:rPr>
                <w:rFonts w:eastAsia="Arial"/>
                <w:color w:val="000000"/>
              </w:rPr>
              <w:t>nnexes, should be the same for each unit</w:t>
            </w:r>
            <w:r>
              <w:rPr>
                <w:rFonts w:eastAsia="Arial"/>
                <w:color w:val="000000"/>
              </w:rPr>
              <w:t>;</w:t>
            </w:r>
          </w:p>
          <w:p w14:paraId="3356C2BA" w14:textId="77777777" w:rsidR="00803E57" w:rsidRPr="00FE50DD" w:rsidRDefault="00803E57" w:rsidP="005E0B50">
            <w:pPr>
              <w:pStyle w:val="ListParagraph"/>
              <w:numPr>
                <w:ilvl w:val="0"/>
                <w:numId w:val="134"/>
              </w:numPr>
              <w:tabs>
                <w:tab w:val="left" w:pos="1152"/>
              </w:tabs>
              <w:spacing w:before="120" w:after="120"/>
              <w:ind w:left="1134" w:firstLine="0"/>
              <w:contextualSpacing w:val="0"/>
              <w:textAlignment w:val="baseline"/>
              <w:rPr>
                <w:rFonts w:eastAsia="Arial"/>
                <w:color w:val="000000"/>
              </w:rPr>
            </w:pPr>
            <w:r>
              <w:rPr>
                <w:rFonts w:eastAsia="Arial"/>
                <w:color w:val="000000"/>
              </w:rPr>
              <w:t>i</w:t>
            </w:r>
            <w:r w:rsidRPr="00FE50DD">
              <w:rPr>
                <w:rFonts w:eastAsia="Arial"/>
                <w:color w:val="000000"/>
              </w:rPr>
              <w:t>mproved understanding by inspection and audit teams</w:t>
            </w:r>
            <w:r>
              <w:rPr>
                <w:rFonts w:eastAsia="Arial"/>
                <w:color w:val="000000"/>
              </w:rPr>
              <w:t>;</w:t>
            </w:r>
          </w:p>
          <w:p w14:paraId="227931EA" w14:textId="77777777" w:rsidR="00803E57" w:rsidRPr="00FE50DD" w:rsidRDefault="00803E57" w:rsidP="005E0B50">
            <w:pPr>
              <w:pStyle w:val="ListParagraph"/>
              <w:numPr>
                <w:ilvl w:val="0"/>
                <w:numId w:val="134"/>
              </w:numPr>
              <w:tabs>
                <w:tab w:val="left" w:pos="1152"/>
              </w:tabs>
              <w:spacing w:before="120" w:after="120"/>
              <w:ind w:left="1134" w:firstLine="0"/>
              <w:contextualSpacing w:val="0"/>
              <w:textAlignment w:val="baseline"/>
              <w:rPr>
                <w:rFonts w:eastAsia="Arial"/>
                <w:color w:val="000000"/>
              </w:rPr>
            </w:pPr>
            <w:r>
              <w:rPr>
                <w:rFonts w:eastAsia="Arial"/>
                <w:color w:val="000000"/>
              </w:rPr>
              <w:lastRenderedPageBreak/>
              <w:t>i</w:t>
            </w:r>
            <w:r w:rsidRPr="00FE50DD">
              <w:rPr>
                <w:rFonts w:eastAsia="Arial"/>
                <w:color w:val="000000"/>
              </w:rPr>
              <w:t>mproved integration with other emergency incident plans (</w:t>
            </w:r>
            <w:r>
              <w:rPr>
                <w:rFonts w:eastAsia="Arial"/>
                <w:color w:val="000000"/>
              </w:rPr>
              <w:t>Control of Major Accident Hazards (</w:t>
            </w:r>
            <w:r w:rsidRPr="00FE50DD">
              <w:rPr>
                <w:rFonts w:eastAsia="Arial"/>
                <w:color w:val="000000"/>
              </w:rPr>
              <w:t>COMAH</w:t>
            </w:r>
            <w:r>
              <w:rPr>
                <w:rFonts w:eastAsia="Arial"/>
                <w:color w:val="000000"/>
              </w:rPr>
              <w:t>)</w:t>
            </w:r>
            <w:r w:rsidRPr="00FE50DD">
              <w:rPr>
                <w:rFonts w:eastAsia="Arial"/>
                <w:color w:val="000000"/>
              </w:rPr>
              <w:t xml:space="preserve"> / </w:t>
            </w:r>
            <w:r>
              <w:rPr>
                <w:rFonts w:eastAsia="Arial"/>
                <w:color w:val="000000"/>
              </w:rPr>
              <w:t>Major Accident Prevention Policy</w:t>
            </w:r>
            <w:r w:rsidRPr="00FE50DD">
              <w:rPr>
                <w:rFonts w:eastAsia="Arial"/>
                <w:color w:val="000000"/>
              </w:rPr>
              <w:t xml:space="preserve">, </w:t>
            </w:r>
            <w:r>
              <w:rPr>
                <w:rFonts w:eastAsia="Arial"/>
                <w:color w:val="000000"/>
              </w:rPr>
              <w:t>Naval K</w:t>
            </w:r>
            <w:r w:rsidRPr="00FE50DD">
              <w:rPr>
                <w:rFonts w:eastAsia="Arial"/>
                <w:color w:val="000000"/>
              </w:rPr>
              <w:t>H</w:t>
            </w:r>
            <w:r>
              <w:rPr>
                <w:rFonts w:eastAsia="Arial"/>
                <w:color w:val="000000"/>
              </w:rPr>
              <w:t>M</w:t>
            </w:r>
            <w:r w:rsidRPr="00FE50DD">
              <w:rPr>
                <w:rFonts w:eastAsia="Arial"/>
                <w:color w:val="000000"/>
              </w:rPr>
              <w:t xml:space="preserve"> Tier 2 shoreline spillage response plans).</w:t>
            </w:r>
          </w:p>
          <w:p w14:paraId="1E7C9768" w14:textId="77777777" w:rsidR="00803E57" w:rsidRPr="00FE50DD" w:rsidRDefault="00803E57" w:rsidP="005E0B50">
            <w:pPr>
              <w:pStyle w:val="ListParagraph"/>
              <w:numPr>
                <w:ilvl w:val="1"/>
                <w:numId w:val="124"/>
              </w:numPr>
              <w:tabs>
                <w:tab w:val="left" w:pos="1152"/>
              </w:tabs>
              <w:spacing w:before="120" w:after="120"/>
              <w:ind w:left="567" w:firstLine="0"/>
              <w:contextualSpacing w:val="0"/>
              <w:textAlignment w:val="baseline"/>
              <w:rPr>
                <w:rFonts w:eastAsia="Arial"/>
                <w:color w:val="000000"/>
              </w:rPr>
            </w:pPr>
            <w:r>
              <w:rPr>
                <w:rFonts w:eastAsia="Arial"/>
                <w:color w:val="000000"/>
              </w:rPr>
              <w:t>t</w:t>
            </w:r>
            <w:r w:rsidRPr="00FE50DD">
              <w:rPr>
                <w:rFonts w:eastAsia="Arial"/>
                <w:color w:val="000000"/>
              </w:rPr>
              <w:t xml:space="preserve">he key to success is sound decision-making, particularly in the early stage of the incident and at the decision of </w:t>
            </w:r>
            <w:r>
              <w:rPr>
                <w:rFonts w:eastAsia="Arial"/>
                <w:color w:val="000000"/>
              </w:rPr>
              <w:t>T</w:t>
            </w:r>
            <w:r w:rsidRPr="00FE50DD">
              <w:rPr>
                <w:rFonts w:eastAsia="Arial"/>
                <w:color w:val="000000"/>
              </w:rPr>
              <w:t>ier categorization</w:t>
            </w:r>
            <w:r>
              <w:rPr>
                <w:rFonts w:eastAsia="Arial"/>
                <w:color w:val="000000"/>
              </w:rPr>
              <w:t>;</w:t>
            </w:r>
          </w:p>
          <w:p w14:paraId="2CC92981" w14:textId="77777777" w:rsidR="00803E57" w:rsidRPr="00FE50DD" w:rsidRDefault="00803E57" w:rsidP="005E0B50">
            <w:pPr>
              <w:pStyle w:val="ListParagraph"/>
              <w:numPr>
                <w:ilvl w:val="1"/>
                <w:numId w:val="124"/>
              </w:numPr>
              <w:tabs>
                <w:tab w:val="left" w:pos="1152"/>
              </w:tabs>
              <w:spacing w:before="120" w:after="120"/>
              <w:ind w:left="567" w:firstLine="0"/>
              <w:contextualSpacing w:val="0"/>
              <w:textAlignment w:val="baseline"/>
              <w:rPr>
                <w:rFonts w:eastAsia="Arial"/>
                <w:color w:val="000000"/>
              </w:rPr>
            </w:pPr>
            <w:r>
              <w:rPr>
                <w:rFonts w:eastAsia="Arial"/>
                <w:color w:val="000000"/>
              </w:rPr>
              <w:t>t</w:t>
            </w:r>
            <w:r w:rsidRPr="00FE50DD">
              <w:rPr>
                <w:rFonts w:eastAsia="Arial"/>
                <w:color w:val="000000"/>
              </w:rPr>
              <w:t xml:space="preserve">he plan </w:t>
            </w:r>
            <w:r w:rsidRPr="00FE50DD">
              <w:rPr>
                <w:rFonts w:eastAsia="Arial"/>
                <w:b/>
                <w:bCs/>
                <w:color w:val="000000"/>
              </w:rPr>
              <w:t xml:space="preserve">should </w:t>
            </w:r>
            <w:r w:rsidRPr="00FE50DD">
              <w:rPr>
                <w:rFonts w:eastAsia="Arial"/>
                <w:color w:val="000000"/>
              </w:rPr>
              <w:t xml:space="preserve">be clear, concise, written in the appropriate language and easily understood. The plan </w:t>
            </w:r>
            <w:r w:rsidRPr="00FE50DD">
              <w:rPr>
                <w:rFonts w:eastAsia="Arial"/>
                <w:b/>
                <w:bCs/>
                <w:color w:val="000000"/>
              </w:rPr>
              <w:t>should</w:t>
            </w:r>
            <w:r w:rsidRPr="00FE50DD">
              <w:rPr>
                <w:rFonts w:eastAsia="Arial"/>
                <w:color w:val="000000"/>
              </w:rPr>
              <w:t xml:space="preserve"> be assessed against human factors: this is because it is designed to be used in an emergency, and misunderstandings could lead to delay, further risk or harm. In addition, the plan may be distributed outside the MOD to agencies who are not familiar with MOD writing conventions</w:t>
            </w:r>
            <w:r>
              <w:rPr>
                <w:rFonts w:eastAsia="Arial"/>
                <w:color w:val="000000"/>
              </w:rPr>
              <w:t>;</w:t>
            </w:r>
          </w:p>
          <w:p w14:paraId="3C4A0099" w14:textId="77777777" w:rsidR="00803E57" w:rsidRPr="00FE50DD" w:rsidRDefault="00803E57" w:rsidP="005E0B50">
            <w:pPr>
              <w:pStyle w:val="ListParagraph"/>
              <w:numPr>
                <w:ilvl w:val="1"/>
                <w:numId w:val="124"/>
              </w:numPr>
              <w:tabs>
                <w:tab w:val="left" w:pos="1152"/>
              </w:tabs>
              <w:spacing w:before="120" w:after="120"/>
              <w:ind w:left="567" w:firstLine="0"/>
              <w:contextualSpacing w:val="0"/>
              <w:textAlignment w:val="baseline"/>
              <w:rPr>
                <w:rFonts w:eastAsia="Arial"/>
                <w:color w:val="000000"/>
              </w:rPr>
            </w:pPr>
            <w:r>
              <w:rPr>
                <w:rFonts w:eastAsia="Arial"/>
                <w:color w:val="000000"/>
              </w:rPr>
              <w:t>t</w:t>
            </w:r>
            <w:r w:rsidRPr="00FE50DD">
              <w:rPr>
                <w:rFonts w:eastAsia="Arial"/>
                <w:color w:val="000000"/>
              </w:rPr>
              <w:t xml:space="preserve">he plan </w:t>
            </w:r>
            <w:r w:rsidRPr="00CD14C8">
              <w:rPr>
                <w:rFonts w:eastAsia="Arial"/>
                <w:b/>
                <w:color w:val="000000"/>
              </w:rPr>
              <w:t>should</w:t>
            </w:r>
            <w:r w:rsidRPr="00FE50DD">
              <w:rPr>
                <w:rFonts w:eastAsia="Arial"/>
                <w:color w:val="000000"/>
              </w:rPr>
              <w:t xml:space="preserve"> be disseminated to all stakeholders and if required be dovetailed into larger emergency plans when emergencies escalate or when the site is part of a larger enterprise (harbour front, garrison etc.).</w:t>
            </w:r>
          </w:p>
          <w:p w14:paraId="7E05B309" w14:textId="77777777" w:rsidR="00803E57" w:rsidRPr="00611461" w:rsidRDefault="00803E57" w:rsidP="000727D0">
            <w:pPr>
              <w:pStyle w:val="ListParagraph"/>
              <w:spacing w:before="120" w:after="120"/>
              <w:ind w:left="113"/>
              <w:contextualSpacing w:val="0"/>
              <w:textAlignment w:val="baseline"/>
              <w:rPr>
                <w:rFonts w:eastAsia="Arial"/>
                <w:b/>
                <w:color w:val="000000"/>
                <w:spacing w:val="-1"/>
              </w:rPr>
            </w:pPr>
            <w:r w:rsidRPr="00611461">
              <w:rPr>
                <w:rFonts w:eastAsia="Arial"/>
                <w:b/>
                <w:color w:val="000000"/>
                <w:spacing w:val="-1"/>
              </w:rPr>
              <w:t>Plan Review / Amendment</w:t>
            </w:r>
          </w:p>
          <w:p w14:paraId="3BB26F15" w14:textId="77777777" w:rsidR="00803E57" w:rsidRDefault="00803E57" w:rsidP="005E0B50">
            <w:pPr>
              <w:numPr>
                <w:ilvl w:val="0"/>
                <w:numId w:val="100"/>
              </w:numPr>
              <w:spacing w:before="120" w:after="120"/>
              <w:ind w:left="113" w:firstLine="0"/>
              <w:textAlignment w:val="baseline"/>
              <w:rPr>
                <w:rFonts w:eastAsia="Arial"/>
                <w:color w:val="000000"/>
              </w:rPr>
            </w:pPr>
            <w:r>
              <w:rPr>
                <w:rFonts w:eastAsia="Arial"/>
                <w:color w:val="000000"/>
              </w:rPr>
              <w:t xml:space="preserve">To ensure the plan remains accurate, it </w:t>
            </w:r>
            <w:r w:rsidRPr="00CD14C8">
              <w:rPr>
                <w:rFonts w:eastAsia="Arial"/>
                <w:b/>
                <w:color w:val="000000"/>
              </w:rPr>
              <w:t>must</w:t>
            </w:r>
            <w:r>
              <w:rPr>
                <w:rFonts w:eastAsia="Arial"/>
                <w:color w:val="000000"/>
              </w:rPr>
              <w:t xml:space="preserve"> be reviewed and updated as required, annually as a minimum. Review and amendment </w:t>
            </w:r>
            <w:r w:rsidRPr="00AA26CE">
              <w:rPr>
                <w:rFonts w:eastAsia="Arial"/>
                <w:b/>
                <w:color w:val="000000"/>
              </w:rPr>
              <w:t>should</w:t>
            </w:r>
            <w:r>
              <w:rPr>
                <w:rFonts w:eastAsia="Arial"/>
                <w:color w:val="000000"/>
              </w:rPr>
              <w:t xml:space="preserve"> take place following an incident or exercise, so that lessons can be incorporated.</w:t>
            </w:r>
          </w:p>
          <w:p w14:paraId="475C5A8F" w14:textId="77777777" w:rsidR="00803E57" w:rsidRDefault="00803E57" w:rsidP="000727D0">
            <w:pPr>
              <w:spacing w:before="120" w:after="120"/>
              <w:ind w:left="113"/>
              <w:textAlignment w:val="baseline"/>
              <w:rPr>
                <w:rFonts w:eastAsia="Arial"/>
                <w:b/>
                <w:color w:val="000000"/>
                <w:spacing w:val="-1"/>
              </w:rPr>
            </w:pPr>
            <w:r>
              <w:rPr>
                <w:rFonts w:eastAsia="Arial"/>
                <w:b/>
                <w:color w:val="000000"/>
                <w:spacing w:val="-1"/>
              </w:rPr>
              <w:t>Records and Reporting</w:t>
            </w:r>
          </w:p>
          <w:p w14:paraId="3D0B094D" w14:textId="77777777" w:rsidR="00803E57" w:rsidRDefault="00803E57" w:rsidP="005E0B50">
            <w:pPr>
              <w:numPr>
                <w:ilvl w:val="0"/>
                <w:numId w:val="100"/>
              </w:numPr>
              <w:spacing w:before="120" w:after="120"/>
              <w:ind w:left="113" w:firstLine="0"/>
              <w:textAlignment w:val="baseline"/>
              <w:rPr>
                <w:rFonts w:eastAsia="Arial"/>
                <w:color w:val="000000"/>
                <w:spacing w:val="-2"/>
              </w:rPr>
            </w:pPr>
            <w:r>
              <w:rPr>
                <w:rFonts w:eastAsia="Arial"/>
                <w:color w:val="000000"/>
                <w:spacing w:val="-2"/>
              </w:rPr>
              <w:t xml:space="preserve">In the event of an incident, it is important to keep accurate records. The record </w:t>
            </w:r>
            <w:r w:rsidRPr="00AA26CE">
              <w:rPr>
                <w:rFonts w:eastAsia="Arial"/>
                <w:b/>
                <w:color w:val="000000"/>
                <w:spacing w:val="-2"/>
              </w:rPr>
              <w:t>should</w:t>
            </w:r>
            <w:r>
              <w:rPr>
                <w:rFonts w:eastAsia="Arial"/>
                <w:color w:val="000000"/>
                <w:spacing w:val="-2"/>
              </w:rPr>
              <w:t xml:space="preserve"> include details of all actions taken, communications with outside agencies, a summary of all key decisions made, and details of all expenditure incurred. The unit’s Health and Safety Officer is responsible for maintaining records. Some incidents may require reporting under </w:t>
            </w:r>
            <w:hyperlink r:id="rId200" w:history="1">
              <w:r w:rsidRPr="000610E5">
                <w:rPr>
                  <w:rStyle w:val="Hyperlink"/>
                  <w:rFonts w:eastAsia="Arial"/>
                  <w:spacing w:val="-2"/>
                </w:rPr>
                <w:t>Reporting of Injuries, Diseases and Dangerous Occurrences Regulations 2013 (RIDDOR)</w:t>
              </w:r>
            </w:hyperlink>
            <w:r>
              <w:rPr>
                <w:rFonts w:eastAsia="Arial"/>
                <w:color w:val="000000"/>
                <w:spacing w:val="-2"/>
              </w:rPr>
              <w:t xml:space="preserve"> or </w:t>
            </w:r>
            <w:hyperlink r:id="rId201" w:history="1">
              <w:r w:rsidRPr="00F01748">
                <w:rPr>
                  <w:rStyle w:val="Hyperlink"/>
                  <w:rFonts w:eastAsia="Arial"/>
                  <w:spacing w:val="-2"/>
                </w:rPr>
                <w:t>MACR</w:t>
              </w:r>
            </w:hyperlink>
            <w:r w:rsidRPr="00F01748">
              <w:rPr>
                <w:rFonts w:eastAsia="Arial"/>
                <w:spacing w:val="-2"/>
              </w:rPr>
              <w:t xml:space="preserve"> / </w:t>
            </w:r>
            <w:hyperlink r:id="rId202" w:history="1">
              <w:r w:rsidRPr="005348C5">
                <w:rPr>
                  <w:rStyle w:val="Hyperlink"/>
                  <w:rFonts w:eastAsia="Arial"/>
                  <w:spacing w:val="-2"/>
                </w:rPr>
                <w:t>COMAH</w:t>
              </w:r>
            </w:hyperlink>
            <w:r>
              <w:rPr>
                <w:rFonts w:eastAsia="Arial"/>
                <w:color w:val="000000"/>
                <w:spacing w:val="-2"/>
              </w:rPr>
              <w:t>.</w:t>
            </w:r>
          </w:p>
          <w:p w14:paraId="6B709148" w14:textId="77777777" w:rsidR="00803E57" w:rsidRDefault="00803E57" w:rsidP="000727D0">
            <w:pPr>
              <w:spacing w:before="120" w:after="120"/>
              <w:ind w:left="113"/>
              <w:textAlignment w:val="baseline"/>
              <w:rPr>
                <w:rFonts w:eastAsia="Arial"/>
                <w:b/>
                <w:color w:val="000000"/>
                <w:spacing w:val="-1"/>
              </w:rPr>
            </w:pPr>
            <w:r>
              <w:rPr>
                <w:rFonts w:eastAsia="Arial"/>
                <w:b/>
                <w:color w:val="000000"/>
                <w:spacing w:val="-1"/>
              </w:rPr>
              <w:t>Coastal Establishments</w:t>
            </w:r>
          </w:p>
          <w:p w14:paraId="58826DD7" w14:textId="77777777" w:rsidR="00803E57" w:rsidRPr="00E4407A" w:rsidRDefault="00803E57" w:rsidP="005E0B50">
            <w:pPr>
              <w:pStyle w:val="ListParagraph"/>
              <w:numPr>
                <w:ilvl w:val="0"/>
                <w:numId w:val="125"/>
              </w:numPr>
              <w:tabs>
                <w:tab w:val="clear" w:pos="567"/>
                <w:tab w:val="left" w:pos="576"/>
              </w:tabs>
              <w:spacing w:before="120" w:after="120"/>
              <w:ind w:left="113" w:firstLine="0"/>
              <w:contextualSpacing w:val="0"/>
              <w:textAlignment w:val="baseline"/>
              <w:rPr>
                <w:rFonts w:eastAsia="Arial"/>
                <w:color w:val="000000"/>
              </w:rPr>
            </w:pPr>
            <w:r w:rsidRPr="00E4407A">
              <w:rPr>
                <w:rFonts w:eastAsia="Arial"/>
                <w:color w:val="000000"/>
              </w:rPr>
              <w:t>The</w:t>
            </w:r>
            <w:r>
              <w:rPr>
                <w:rFonts w:eastAsia="Arial"/>
                <w:color w:val="000000"/>
              </w:rPr>
              <w:t xml:space="preserve"> Maritime and Coastguard Agency</w:t>
            </w:r>
            <w:r w:rsidRPr="00E4407A">
              <w:rPr>
                <w:rFonts w:eastAsia="Arial"/>
                <w:color w:val="000000"/>
              </w:rPr>
              <w:t xml:space="preserve"> </w:t>
            </w:r>
            <w:r>
              <w:rPr>
                <w:rFonts w:eastAsia="Arial"/>
                <w:color w:val="000000"/>
              </w:rPr>
              <w:t>(</w:t>
            </w:r>
            <w:r w:rsidRPr="00E4407A">
              <w:rPr>
                <w:rFonts w:eastAsia="Arial"/>
                <w:color w:val="000000"/>
              </w:rPr>
              <w:t>MCA</w:t>
            </w:r>
            <w:r>
              <w:rPr>
                <w:rFonts w:eastAsia="Arial"/>
                <w:color w:val="000000"/>
              </w:rPr>
              <w:t>)</w:t>
            </w:r>
            <w:r w:rsidRPr="00E4407A">
              <w:rPr>
                <w:rFonts w:eastAsia="Arial"/>
                <w:color w:val="000000"/>
              </w:rPr>
              <w:t xml:space="preserve"> Contingency Planning for Marine Pollution Preparedness and Response - Guidelines for Ports, define a category B Port as “Any harbour and any oil handling facility offering berths alongside, on buoys or at anchor, to ships of over 400 g</w:t>
            </w:r>
            <w:r>
              <w:rPr>
                <w:rFonts w:eastAsia="Arial"/>
                <w:color w:val="000000"/>
              </w:rPr>
              <w:t>ross tonnage</w:t>
            </w:r>
            <w:r w:rsidRPr="00E4407A">
              <w:rPr>
                <w:rFonts w:eastAsia="Arial"/>
                <w:color w:val="000000"/>
              </w:rPr>
              <w:t xml:space="preserve"> or oil tankers of over 150</w:t>
            </w:r>
            <w:r>
              <w:rPr>
                <w:rFonts w:eastAsia="Arial"/>
                <w:color w:val="000000"/>
              </w:rPr>
              <w:t xml:space="preserve"> gross tonnage</w:t>
            </w:r>
            <w:r w:rsidRPr="00E4407A">
              <w:rPr>
                <w:rFonts w:eastAsia="Arial"/>
                <w:color w:val="000000"/>
              </w:rPr>
              <w:t xml:space="preserve">”. This caveat includes most MOD ports and </w:t>
            </w:r>
            <w:r>
              <w:rPr>
                <w:rFonts w:eastAsia="Arial"/>
                <w:color w:val="000000"/>
              </w:rPr>
              <w:t>h</w:t>
            </w:r>
            <w:r w:rsidRPr="00E4407A">
              <w:rPr>
                <w:rFonts w:eastAsia="Arial"/>
                <w:color w:val="000000"/>
              </w:rPr>
              <w:t>arbour facilities.</w:t>
            </w:r>
          </w:p>
          <w:p w14:paraId="1EBCC685" w14:textId="77777777" w:rsidR="00803E57" w:rsidRDefault="00803E57" w:rsidP="005E0B50">
            <w:pPr>
              <w:numPr>
                <w:ilvl w:val="0"/>
                <w:numId w:val="125"/>
              </w:numPr>
              <w:tabs>
                <w:tab w:val="clear" w:pos="567"/>
                <w:tab w:val="left" w:pos="576"/>
              </w:tabs>
              <w:spacing w:before="120" w:after="120"/>
              <w:ind w:left="113" w:firstLine="0"/>
              <w:textAlignment w:val="baseline"/>
              <w:rPr>
                <w:rFonts w:eastAsia="Arial"/>
                <w:color w:val="000000"/>
                <w:spacing w:val="-2"/>
              </w:rPr>
            </w:pPr>
            <w:r>
              <w:rPr>
                <w:rFonts w:eastAsia="Arial"/>
                <w:color w:val="000000"/>
                <w:spacing w:val="-2"/>
              </w:rPr>
              <w:t xml:space="preserve">The </w:t>
            </w:r>
            <w:hyperlink r:id="rId203" w:history="1">
              <w:r w:rsidRPr="00943F7B">
                <w:rPr>
                  <w:rStyle w:val="Hyperlink"/>
                  <w:rFonts w:eastAsia="Arial"/>
                  <w:spacing w:val="-2"/>
                </w:rPr>
                <w:t>Merchant Shipping (Oil Pollution Preparedness, Response and Co-operation Convention) Regulations 1998</w:t>
              </w:r>
            </w:hyperlink>
            <w:r>
              <w:rPr>
                <w:rFonts w:eastAsia="Arial"/>
                <w:color w:val="000000"/>
                <w:spacing w:val="-2"/>
              </w:rPr>
              <w:t xml:space="preserve">, as amended </w:t>
            </w:r>
            <w:hyperlink r:id="rId204" w:history="1">
              <w:r w:rsidRPr="00D50090">
                <w:rPr>
                  <w:rStyle w:val="Hyperlink"/>
                  <w:rFonts w:eastAsia="Arial"/>
                  <w:spacing w:val="-2"/>
                </w:rPr>
                <w:t>(2015)</w:t>
              </w:r>
            </w:hyperlink>
            <w:r>
              <w:rPr>
                <w:rFonts w:eastAsia="Arial"/>
                <w:color w:val="000000"/>
                <w:spacing w:val="-2"/>
              </w:rPr>
              <w:t xml:space="preserve"> legislate that all such ports </w:t>
            </w:r>
            <w:r w:rsidRPr="00934C1B">
              <w:rPr>
                <w:rFonts w:eastAsia="Arial"/>
                <w:b/>
                <w:color w:val="000000"/>
                <w:spacing w:val="-2"/>
              </w:rPr>
              <w:t>must</w:t>
            </w:r>
            <w:r>
              <w:rPr>
                <w:rFonts w:eastAsia="Arial"/>
                <w:color w:val="000000"/>
                <w:spacing w:val="-2"/>
              </w:rPr>
              <w:t xml:space="preserve"> have suitable and sufficient spill response commensurate to their Ports’ activities (Tier 1). ‘In-house’ trained responders </w:t>
            </w:r>
            <w:r w:rsidRPr="00934C1B">
              <w:rPr>
                <w:rFonts w:eastAsia="Arial"/>
                <w:b/>
                <w:color w:val="000000"/>
                <w:spacing w:val="-2"/>
              </w:rPr>
              <w:t>must</w:t>
            </w:r>
            <w:r>
              <w:rPr>
                <w:rFonts w:eastAsia="Arial"/>
                <w:color w:val="000000"/>
                <w:spacing w:val="-2"/>
              </w:rPr>
              <w:t xml:space="preserve"> be trained to an MCA accredited scheme.</w:t>
            </w:r>
          </w:p>
          <w:p w14:paraId="4B18A7FE" w14:textId="77777777" w:rsidR="00803E57" w:rsidRDefault="00803E57" w:rsidP="005E0B50">
            <w:pPr>
              <w:numPr>
                <w:ilvl w:val="0"/>
                <w:numId w:val="125"/>
              </w:numPr>
              <w:tabs>
                <w:tab w:val="clear" w:pos="567"/>
                <w:tab w:val="left" w:pos="576"/>
              </w:tabs>
              <w:spacing w:before="120" w:after="120"/>
              <w:ind w:left="113" w:firstLine="0"/>
              <w:textAlignment w:val="baseline"/>
              <w:rPr>
                <w:rFonts w:eastAsia="Arial"/>
                <w:color w:val="000000"/>
                <w:spacing w:val="-3"/>
              </w:rPr>
            </w:pPr>
            <w:r>
              <w:rPr>
                <w:rFonts w:eastAsia="Arial"/>
                <w:color w:val="000000"/>
                <w:spacing w:val="-3"/>
              </w:rPr>
              <w:t xml:space="preserve">‘Medium’ Tier 2 spill can either be handled ‘in-house’ or by an accredited Tier 2 Responder. Both in-house and external responders </w:t>
            </w:r>
            <w:r w:rsidRPr="00934C1B">
              <w:rPr>
                <w:rFonts w:eastAsia="Arial"/>
                <w:b/>
                <w:color w:val="000000"/>
                <w:spacing w:val="-3"/>
              </w:rPr>
              <w:t>must</w:t>
            </w:r>
            <w:r>
              <w:rPr>
                <w:rFonts w:eastAsia="Arial"/>
                <w:color w:val="000000"/>
                <w:spacing w:val="-3"/>
              </w:rPr>
              <w:t xml:space="preserve"> be accredited by the MCA, and </w:t>
            </w:r>
            <w:r w:rsidRPr="00934C1B">
              <w:rPr>
                <w:rFonts w:eastAsia="Arial"/>
                <w:b/>
                <w:color w:val="000000"/>
                <w:spacing w:val="-3"/>
              </w:rPr>
              <w:t>shall</w:t>
            </w:r>
            <w:r>
              <w:rPr>
                <w:rFonts w:eastAsia="Arial"/>
                <w:color w:val="000000"/>
                <w:spacing w:val="-3"/>
              </w:rPr>
              <w:t xml:space="preserve"> have a formal arrangement, be available 24-hours / 365-days and be able to respond on site within 6-hours.</w:t>
            </w:r>
          </w:p>
          <w:p w14:paraId="0BF1A6A6" w14:textId="77777777" w:rsidR="00803E57" w:rsidRDefault="00803E57" w:rsidP="005E0B50">
            <w:pPr>
              <w:numPr>
                <w:ilvl w:val="0"/>
                <w:numId w:val="125"/>
              </w:numPr>
              <w:tabs>
                <w:tab w:val="clear" w:pos="567"/>
                <w:tab w:val="left" w:pos="576"/>
              </w:tabs>
              <w:spacing w:before="120" w:after="120"/>
              <w:ind w:left="113" w:firstLine="0"/>
              <w:textAlignment w:val="baseline"/>
              <w:rPr>
                <w:rFonts w:eastAsia="Arial"/>
                <w:color w:val="000000"/>
              </w:rPr>
            </w:pPr>
            <w:r>
              <w:rPr>
                <w:rFonts w:eastAsia="Arial"/>
                <w:color w:val="000000"/>
              </w:rPr>
              <w:lastRenderedPageBreak/>
              <w:t>A ‘large’ Tier 3 spill is one where substantial resource are required, which will be sourced from the MCA National Contingency stockpile and be subject to government controls.</w:t>
            </w:r>
          </w:p>
          <w:p w14:paraId="5092ECF2" w14:textId="77777777" w:rsidR="00803E57" w:rsidRDefault="00803E57" w:rsidP="005E0B50">
            <w:pPr>
              <w:numPr>
                <w:ilvl w:val="0"/>
                <w:numId w:val="125"/>
              </w:numPr>
              <w:tabs>
                <w:tab w:val="clear" w:pos="567"/>
                <w:tab w:val="left" w:pos="576"/>
              </w:tabs>
              <w:spacing w:before="120" w:after="120"/>
              <w:ind w:left="113" w:firstLine="0"/>
              <w:textAlignment w:val="baseline"/>
              <w:rPr>
                <w:rFonts w:eastAsia="Arial"/>
                <w:color w:val="000000"/>
              </w:rPr>
            </w:pPr>
            <w:r>
              <w:rPr>
                <w:rFonts w:eastAsia="Arial"/>
                <w:color w:val="000000"/>
              </w:rPr>
              <w:t xml:space="preserve">Operators and managers of MOD Port and Harbour Facilities that fall into the caveats of the MCA Contingency Planning for Marine Pollution Preparedness and Response regime </w:t>
            </w:r>
            <w:r w:rsidRPr="008A44A0">
              <w:rPr>
                <w:rFonts w:eastAsia="Arial"/>
                <w:b/>
                <w:bCs/>
                <w:color w:val="000000"/>
              </w:rPr>
              <w:t>shall</w:t>
            </w:r>
            <w:r>
              <w:rPr>
                <w:rFonts w:eastAsia="Arial"/>
                <w:color w:val="000000"/>
              </w:rPr>
              <w:t xml:space="preserve"> ensure that all their personnel are trained to the appropriate level, all Pollution Control Equipment is fit for purpose and maintained correctly, and that suitable and sufficient planning and training is carried out.</w:t>
            </w:r>
          </w:p>
          <w:p w14:paraId="2F98D40F" w14:textId="77777777" w:rsidR="00803E57" w:rsidRDefault="00803E57" w:rsidP="005E0B50">
            <w:pPr>
              <w:numPr>
                <w:ilvl w:val="0"/>
                <w:numId w:val="100"/>
              </w:numPr>
              <w:spacing w:before="120" w:after="120"/>
              <w:ind w:left="113" w:firstLine="0"/>
              <w:textAlignment w:val="baseline"/>
              <w:rPr>
                <w:rFonts w:eastAsia="Arial"/>
                <w:color w:val="000000"/>
                <w:spacing w:val="-3"/>
              </w:rPr>
            </w:pPr>
            <w:r>
              <w:rPr>
                <w:rFonts w:eastAsia="Arial"/>
                <w:color w:val="000000"/>
                <w:spacing w:val="-3"/>
              </w:rPr>
              <w:t>In summary, while prevention measures are crucial, the risk of fire, accident or a significant pollution event cannot be ruled out, and it is therefore a mandatory requirement to put adequate measures in place. Experience has shown that good emergency arrangements require full co-operation, communication and regular practice to ensure they are effective, and that staff know what to do in the event of an emergency.</w:t>
            </w:r>
          </w:p>
          <w:p w14:paraId="150C1C9E" w14:textId="77777777" w:rsidR="00803E57" w:rsidRPr="003D627E" w:rsidRDefault="00803E57" w:rsidP="005E0B50">
            <w:pPr>
              <w:pStyle w:val="ListParagraph"/>
              <w:numPr>
                <w:ilvl w:val="0"/>
                <w:numId w:val="100"/>
              </w:numPr>
              <w:spacing w:before="120" w:after="120"/>
              <w:ind w:left="113" w:firstLine="0"/>
              <w:contextualSpacing w:val="0"/>
              <w:textAlignment w:val="baseline"/>
              <w:rPr>
                <w:rFonts w:eastAsia="Arial" w:cs="Arial"/>
                <w:color w:val="000000"/>
                <w:szCs w:val="24"/>
              </w:rPr>
            </w:pPr>
            <w:r w:rsidRPr="00E4407A">
              <w:rPr>
                <w:rFonts w:eastAsia="Arial"/>
                <w:b/>
                <w:color w:val="000000"/>
                <w:spacing w:val="-4"/>
              </w:rPr>
              <w:t>What Good Looks Like</w:t>
            </w:r>
            <w:r>
              <w:rPr>
                <w:rFonts w:eastAsia="Arial"/>
                <w:b/>
                <w:color w:val="000000"/>
                <w:spacing w:val="-4"/>
              </w:rPr>
              <w:t>.</w:t>
            </w:r>
            <w:r w:rsidRPr="00E4407A">
              <w:rPr>
                <w:rFonts w:eastAsia="Arial"/>
                <w:b/>
                <w:color w:val="000000"/>
                <w:spacing w:val="-4"/>
              </w:rPr>
              <w:t xml:space="preserve"> </w:t>
            </w:r>
            <w:r>
              <w:rPr>
                <w:rFonts w:eastAsia="Arial"/>
                <w:bCs/>
                <w:color w:val="000000"/>
                <w:spacing w:val="-4"/>
              </w:rPr>
              <w:t>F</w:t>
            </w:r>
            <w:r w:rsidRPr="00E4407A">
              <w:rPr>
                <w:rFonts w:eastAsia="Arial"/>
                <w:color w:val="000000"/>
                <w:spacing w:val="-4"/>
              </w:rPr>
              <w:t xml:space="preserve">or a site to be fully compliant with this regulation, it </w:t>
            </w:r>
            <w:r w:rsidRPr="00934C1B">
              <w:rPr>
                <w:rFonts w:eastAsia="Arial"/>
                <w:b/>
                <w:color w:val="000000"/>
                <w:spacing w:val="-4"/>
              </w:rPr>
              <w:t>must</w:t>
            </w:r>
            <w:r w:rsidRPr="00E4407A">
              <w:rPr>
                <w:rFonts w:eastAsia="Arial"/>
                <w:color w:val="000000"/>
                <w:spacing w:val="-4"/>
              </w:rPr>
              <w:t xml:space="preserve"> have comprehensive Emergency Response Plans which are appropriate to the nature of the site, address all reasonably foreseeable scenarios, are devised with the involvement and cooperation of all stakeholders, and are tried and tested through having regular exercises. Whil</w:t>
            </w:r>
            <w:r>
              <w:rPr>
                <w:rFonts w:eastAsia="Arial"/>
                <w:color w:val="000000"/>
                <w:spacing w:val="-4"/>
              </w:rPr>
              <w:t>e</w:t>
            </w:r>
            <w:r w:rsidRPr="00E4407A">
              <w:rPr>
                <w:rFonts w:eastAsia="Arial"/>
                <w:color w:val="000000"/>
                <w:spacing w:val="-4"/>
              </w:rPr>
              <w:t xml:space="preserve"> the format of the Emergency Response Plans is not mandatory, the example described at above is fully compliant with FGSR requirements.</w:t>
            </w:r>
          </w:p>
        </w:tc>
      </w:tr>
      <w:tr w:rsidR="00803E57" w:rsidRPr="003D627E" w14:paraId="47892165" w14:textId="77777777" w:rsidTr="000727D0">
        <w:trPr>
          <w:trHeight w:hRule="exact" w:val="2890"/>
        </w:trPr>
        <w:tc>
          <w:tcPr>
            <w:tcW w:w="1418"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39B374F6" w14:textId="77777777" w:rsidR="00803E57" w:rsidRPr="003D627E" w:rsidRDefault="00803E57" w:rsidP="000727D0">
            <w:pPr>
              <w:spacing w:before="120" w:after="120"/>
              <w:jc w:val="center"/>
              <w:textAlignment w:val="baseline"/>
              <w:rPr>
                <w:rFonts w:eastAsia="Arial" w:cs="Arial"/>
                <w:b/>
                <w:color w:val="000000"/>
                <w:szCs w:val="24"/>
              </w:rPr>
            </w:pPr>
            <w:r w:rsidRPr="003D627E">
              <w:rPr>
                <w:rFonts w:eastAsia="Arial" w:cs="Arial"/>
                <w:b/>
                <w:color w:val="000000"/>
                <w:szCs w:val="24"/>
              </w:rPr>
              <w:lastRenderedPageBreak/>
              <w:t>Further Guidance</w:t>
            </w:r>
          </w:p>
        </w:tc>
        <w:tc>
          <w:tcPr>
            <w:tcW w:w="9072" w:type="dxa"/>
            <w:tcBorders>
              <w:top w:val="single" w:sz="8" w:space="0" w:color="auto"/>
              <w:left w:val="single" w:sz="8" w:space="0" w:color="auto"/>
              <w:bottom w:val="single" w:sz="8" w:space="0" w:color="auto"/>
              <w:right w:val="single" w:sz="8" w:space="0" w:color="auto"/>
            </w:tcBorders>
          </w:tcPr>
          <w:p w14:paraId="349ACC39" w14:textId="77777777" w:rsidR="00803E57" w:rsidRDefault="00000000" w:rsidP="000727D0">
            <w:pPr>
              <w:spacing w:before="120" w:after="120"/>
              <w:ind w:left="113"/>
              <w:textAlignment w:val="baseline"/>
              <w:rPr>
                <w:rFonts w:eastAsia="Arial"/>
                <w:color w:val="000000"/>
              </w:rPr>
            </w:pPr>
            <w:hyperlink r:id="rId205" w:history="1">
              <w:r w:rsidR="00803E57" w:rsidRPr="005A2F68">
                <w:rPr>
                  <w:rStyle w:val="Hyperlink"/>
                  <w:rFonts w:eastAsia="Arial"/>
                </w:rPr>
                <w:t>JSP 317 – Joint Service Safety Policy for the storage and handling of Fuels, Lubricants and Associated products.</w:t>
              </w:r>
            </w:hyperlink>
            <w:r w:rsidR="00803E57">
              <w:rPr>
                <w:rFonts w:eastAsia="Arial"/>
                <w:color w:val="000000"/>
              </w:rPr>
              <w:t xml:space="preserve"> (Internal MOD access only)</w:t>
            </w:r>
          </w:p>
          <w:p w14:paraId="31996BCB" w14:textId="77777777" w:rsidR="00803E57" w:rsidRDefault="00000000" w:rsidP="000727D0">
            <w:pPr>
              <w:spacing w:before="120" w:after="120"/>
              <w:ind w:left="113"/>
              <w:textAlignment w:val="baseline"/>
              <w:rPr>
                <w:rFonts w:eastAsia="Arial"/>
                <w:color w:val="000000"/>
              </w:rPr>
            </w:pPr>
            <w:hyperlink r:id="rId206" w:history="1">
              <w:r w:rsidR="00803E57" w:rsidRPr="007041B0">
                <w:rPr>
                  <w:rStyle w:val="Hyperlink"/>
                  <w:rFonts w:eastAsia="Arial"/>
                </w:rPr>
                <w:t>JSP 319 – Joint Service Publication for the Safe Storage and Handling of Gases.</w:t>
              </w:r>
            </w:hyperlink>
          </w:p>
          <w:p w14:paraId="65C9105A" w14:textId="77777777" w:rsidR="00803E57" w:rsidRDefault="00000000" w:rsidP="000727D0">
            <w:pPr>
              <w:spacing w:before="120" w:after="120"/>
              <w:ind w:left="113"/>
              <w:textAlignment w:val="baseline"/>
              <w:rPr>
                <w:rFonts w:eastAsia="Arial"/>
                <w:color w:val="000000"/>
              </w:rPr>
            </w:pPr>
            <w:hyperlink r:id="rId207" w:history="1">
              <w:r w:rsidR="00803E57" w:rsidRPr="0043039F">
                <w:rPr>
                  <w:rStyle w:val="Hyperlink"/>
                  <w:rFonts w:eastAsia="Arial"/>
                </w:rPr>
                <w:t>JSP 418 – Management of Environmental Protection in Defence.</w:t>
              </w:r>
            </w:hyperlink>
          </w:p>
          <w:p w14:paraId="6D854314" w14:textId="77777777" w:rsidR="00803E57" w:rsidRDefault="00000000" w:rsidP="000727D0">
            <w:pPr>
              <w:spacing w:before="120" w:after="120"/>
              <w:ind w:left="113"/>
              <w:textAlignment w:val="baseline"/>
              <w:rPr>
                <w:rFonts w:eastAsia="Arial"/>
                <w:color w:val="000000"/>
              </w:rPr>
            </w:pPr>
            <w:hyperlink r:id="rId208" w:history="1">
              <w:r w:rsidR="00803E57" w:rsidRPr="00CE6B99">
                <w:rPr>
                  <w:rStyle w:val="Hyperlink"/>
                  <w:rFonts w:eastAsia="Arial"/>
                </w:rPr>
                <w:t>Defence Fire Safety Regulations (DFSR) and guidance.</w:t>
              </w:r>
            </w:hyperlink>
            <w:r w:rsidR="00803E57">
              <w:rPr>
                <w:rFonts w:eastAsia="Arial"/>
                <w:color w:val="000000"/>
              </w:rPr>
              <w:t xml:space="preserve"> </w:t>
            </w:r>
          </w:p>
          <w:p w14:paraId="2C6B562B" w14:textId="77777777" w:rsidR="00803E57" w:rsidRDefault="00000000" w:rsidP="000727D0">
            <w:pPr>
              <w:spacing w:before="120" w:after="120"/>
              <w:ind w:left="113"/>
              <w:textAlignment w:val="baseline"/>
              <w:rPr>
                <w:rFonts w:eastAsia="Arial"/>
                <w:color w:val="000000"/>
              </w:rPr>
            </w:pPr>
            <w:hyperlink r:id="rId209" w:history="1">
              <w:r w:rsidR="00803E57" w:rsidRPr="00664680">
                <w:rPr>
                  <w:rStyle w:val="Hyperlink"/>
                  <w:rFonts w:eastAsia="Arial"/>
                </w:rPr>
                <w:t>The Control of Major Accident Hazards Regulations 2015.</w:t>
              </w:r>
            </w:hyperlink>
          </w:p>
          <w:p w14:paraId="2CD58BDC" w14:textId="77777777" w:rsidR="00803E57" w:rsidRDefault="00803E57" w:rsidP="000727D0">
            <w:pPr>
              <w:spacing w:before="120" w:after="120"/>
              <w:ind w:left="113"/>
              <w:textAlignment w:val="baseline"/>
              <w:rPr>
                <w:rFonts w:eastAsia="Arial"/>
                <w:color w:val="000000"/>
              </w:rPr>
            </w:pPr>
          </w:p>
          <w:p w14:paraId="17634167" w14:textId="77777777" w:rsidR="00803E57" w:rsidRDefault="00803E57" w:rsidP="000727D0">
            <w:pPr>
              <w:spacing w:before="120" w:after="120"/>
              <w:ind w:left="113"/>
              <w:textAlignment w:val="baseline"/>
              <w:rPr>
                <w:rFonts w:eastAsia="Arial"/>
                <w:color w:val="000000"/>
              </w:rPr>
            </w:pPr>
            <w:r>
              <w:rPr>
                <w:rFonts w:eastAsia="Arial"/>
                <w:color w:val="000000"/>
              </w:rPr>
              <w:t>MCA Contingency Planning for Marine Pollution Preparedness and Response - Guidelines for Ports.</w:t>
            </w:r>
          </w:p>
          <w:p w14:paraId="55D0D506" w14:textId="77777777" w:rsidR="00803E57" w:rsidRPr="003D627E" w:rsidRDefault="00803E57" w:rsidP="000727D0">
            <w:pPr>
              <w:spacing w:before="120" w:after="120"/>
              <w:textAlignment w:val="baseline"/>
              <w:rPr>
                <w:rFonts w:eastAsia="Arial" w:cs="Arial"/>
                <w:szCs w:val="24"/>
              </w:rPr>
            </w:pPr>
          </w:p>
        </w:tc>
      </w:tr>
    </w:tbl>
    <w:p w14:paraId="72D2EDD7" w14:textId="77777777" w:rsidR="00803E57" w:rsidRDefault="00803E57" w:rsidP="00803E57">
      <w:pPr>
        <w:sectPr w:rsidR="00803E57" w:rsidSect="000727D0">
          <w:headerReference w:type="default" r:id="rId210"/>
          <w:pgSz w:w="11904" w:h="16843"/>
          <w:pgMar w:top="851" w:right="851" w:bottom="851" w:left="851" w:header="567" w:footer="567" w:gutter="0"/>
          <w:cols w:space="720"/>
          <w:docGrid w:linePitch="299"/>
        </w:sectPr>
      </w:pPr>
    </w:p>
    <w:tbl>
      <w:tblPr>
        <w:tblStyle w:val="TableGrid"/>
        <w:tblW w:w="10490" w:type="dxa"/>
        <w:jc w:val="center"/>
        <w:tblLook w:val="04A0" w:firstRow="1" w:lastRow="0" w:firstColumn="1" w:lastColumn="0" w:noHBand="0" w:noVBand="1"/>
      </w:tblPr>
      <w:tblGrid>
        <w:gridCol w:w="10490"/>
      </w:tblGrid>
      <w:tr w:rsidR="00803E57" w14:paraId="6FDB3B5D" w14:textId="77777777" w:rsidTr="000727D0">
        <w:trPr>
          <w:jc w:val="center"/>
        </w:trPr>
        <w:tc>
          <w:tcPr>
            <w:tcW w:w="10490" w:type="dxa"/>
            <w:shd w:val="clear" w:color="auto" w:fill="CCEADF"/>
          </w:tcPr>
          <w:p w14:paraId="20FB3C41" w14:textId="77777777" w:rsidR="00803E57" w:rsidRDefault="00803E57" w:rsidP="000727D0">
            <w:pPr>
              <w:pStyle w:val="Heading1"/>
              <w:rPr>
                <w:color w:val="000000"/>
              </w:rPr>
            </w:pPr>
            <w:bookmarkStart w:id="253" w:name="Regulation_303"/>
            <w:bookmarkStart w:id="254" w:name="_Toc163474462"/>
            <w:bookmarkEnd w:id="253"/>
            <w:r w:rsidRPr="00A55D05">
              <w:rPr>
                <w:rFonts w:cs="Arial"/>
              </w:rPr>
              <w:lastRenderedPageBreak/>
              <w:t>303</w:t>
            </w:r>
            <w:r>
              <w:rPr>
                <w:rFonts w:cs="Arial"/>
              </w:rPr>
              <w:t xml:space="preserve"> - </w:t>
            </w:r>
            <w:r>
              <w:t>The Dangerous Substances and Explosive Atmospheres Regulations 2002</w:t>
            </w:r>
            <w:bookmarkEnd w:id="254"/>
          </w:p>
          <w:p w14:paraId="614359DC" w14:textId="77777777" w:rsidR="00803E57" w:rsidRDefault="00803E57" w:rsidP="000727D0">
            <w:pPr>
              <w:spacing w:after="120"/>
              <w:jc w:val="center"/>
            </w:pPr>
            <w:r w:rsidRPr="00C60002">
              <w:rPr>
                <w:rFonts w:eastAsia="Arial" w:cs="Arial"/>
                <w:color w:val="000000"/>
                <w:szCs w:val="24"/>
              </w:rPr>
              <w:t xml:space="preserve">Formerly FGSR </w:t>
            </w:r>
            <w:r>
              <w:rPr>
                <w:rFonts w:eastAsia="Arial" w:cs="Arial"/>
                <w:color w:val="000000"/>
                <w:szCs w:val="24"/>
              </w:rPr>
              <w:t>r</w:t>
            </w:r>
            <w:r w:rsidRPr="00C60002">
              <w:rPr>
                <w:rFonts w:eastAsia="Arial" w:cs="Arial"/>
                <w:color w:val="000000"/>
                <w:szCs w:val="24"/>
              </w:rPr>
              <w:t>egulation 5</w:t>
            </w:r>
          </w:p>
        </w:tc>
      </w:tr>
    </w:tbl>
    <w:p w14:paraId="488154F2" w14:textId="77777777" w:rsidR="00803E57" w:rsidRPr="00000BC9" w:rsidRDefault="00803E57" w:rsidP="00803E57">
      <w:pPr>
        <w:jc w:val="center"/>
        <w:rPr>
          <w:sz w:val="2"/>
          <w:szCs w:val="2"/>
        </w:rPr>
      </w:pPr>
    </w:p>
    <w:tbl>
      <w:tblPr>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418"/>
        <w:gridCol w:w="9072"/>
      </w:tblGrid>
      <w:tr w:rsidR="00803E57" w:rsidRPr="003D627E" w14:paraId="2DC52D43" w14:textId="77777777" w:rsidTr="000727D0">
        <w:trPr>
          <w:jc w:val="center"/>
        </w:trPr>
        <w:tc>
          <w:tcPr>
            <w:tcW w:w="1418" w:type="dxa"/>
            <w:shd w:val="clear" w:color="auto" w:fill="F1F4F6" w:themeFill="accent6" w:themeFillTint="33"/>
          </w:tcPr>
          <w:p w14:paraId="24A4B2FD" w14:textId="77777777" w:rsidR="00803E57" w:rsidRPr="003D627E" w:rsidRDefault="00803E57" w:rsidP="000727D0">
            <w:pPr>
              <w:spacing w:before="120" w:after="120"/>
              <w:jc w:val="center"/>
              <w:textAlignment w:val="baseline"/>
              <w:rPr>
                <w:rFonts w:eastAsia="Arial" w:cs="Arial"/>
                <w:b/>
                <w:color w:val="000000"/>
                <w:szCs w:val="24"/>
              </w:rPr>
            </w:pPr>
            <w:r w:rsidRPr="003D627E">
              <w:rPr>
                <w:rFonts w:eastAsia="Arial" w:cs="Arial"/>
                <w:b/>
                <w:color w:val="000000"/>
                <w:szCs w:val="24"/>
              </w:rPr>
              <w:t>Regulation</w:t>
            </w:r>
          </w:p>
        </w:tc>
        <w:tc>
          <w:tcPr>
            <w:tcW w:w="9072" w:type="dxa"/>
          </w:tcPr>
          <w:p w14:paraId="5D735D0A" w14:textId="77777777" w:rsidR="00803E57" w:rsidRPr="003D627E" w:rsidRDefault="00803E57" w:rsidP="000727D0">
            <w:pPr>
              <w:spacing w:before="120" w:after="120"/>
              <w:ind w:left="113"/>
              <w:textAlignment w:val="baseline"/>
              <w:rPr>
                <w:rFonts w:eastAsia="Arial" w:cs="Arial"/>
                <w:color w:val="000000"/>
                <w:spacing w:val="-1"/>
                <w:szCs w:val="24"/>
              </w:rPr>
            </w:pPr>
            <w:r w:rsidRPr="00F35F0F">
              <w:rPr>
                <w:rFonts w:eastAsia="Arial" w:cs="Arial"/>
                <w:color w:val="000000"/>
                <w:spacing w:val="-1"/>
                <w:szCs w:val="24"/>
              </w:rPr>
              <w:t xml:space="preserve">Accountable </w:t>
            </w:r>
            <w:r>
              <w:rPr>
                <w:rFonts w:eastAsia="Arial" w:cs="Arial"/>
                <w:color w:val="000000"/>
                <w:spacing w:val="-1"/>
                <w:szCs w:val="24"/>
              </w:rPr>
              <w:t>P</w:t>
            </w:r>
            <w:r w:rsidRPr="00F35F0F">
              <w:rPr>
                <w:rFonts w:eastAsia="Arial" w:cs="Arial"/>
                <w:color w:val="000000"/>
                <w:spacing w:val="-1"/>
                <w:szCs w:val="24"/>
              </w:rPr>
              <w:t xml:space="preserve">ersons </w:t>
            </w:r>
            <w:r w:rsidRPr="00934C1B">
              <w:rPr>
                <w:rFonts w:eastAsia="Arial" w:cs="Arial"/>
                <w:b/>
                <w:color w:val="000000"/>
                <w:spacing w:val="-1"/>
                <w:szCs w:val="24"/>
              </w:rPr>
              <w:t xml:space="preserve">shall </w:t>
            </w:r>
            <w:r w:rsidRPr="00F35F0F">
              <w:rPr>
                <w:rFonts w:eastAsia="Arial" w:cs="Arial"/>
                <w:color w:val="000000"/>
                <w:spacing w:val="-1"/>
                <w:szCs w:val="24"/>
              </w:rPr>
              <w:t xml:space="preserve">make sure that a risk assessment in line with DSEAR is completed for each </w:t>
            </w:r>
            <w:r>
              <w:rPr>
                <w:rFonts w:eastAsia="Arial" w:cs="Arial"/>
                <w:color w:val="000000"/>
                <w:spacing w:val="-1"/>
                <w:szCs w:val="24"/>
              </w:rPr>
              <w:t>F&amp;GS</w:t>
            </w:r>
            <w:r w:rsidRPr="00F35F0F">
              <w:rPr>
                <w:rFonts w:eastAsia="Arial" w:cs="Arial"/>
                <w:color w:val="000000"/>
                <w:spacing w:val="-1"/>
                <w:szCs w:val="24"/>
              </w:rPr>
              <w:t xml:space="preserve"> facility</w:t>
            </w:r>
            <w:r>
              <w:rPr>
                <w:rFonts w:eastAsia="Arial" w:cs="Arial"/>
                <w:color w:val="000000"/>
                <w:spacing w:val="-1"/>
                <w:szCs w:val="24"/>
              </w:rPr>
              <w:t>.</w:t>
            </w:r>
          </w:p>
        </w:tc>
      </w:tr>
      <w:tr w:rsidR="00803E57" w:rsidRPr="003D627E" w14:paraId="6D3D5601" w14:textId="77777777" w:rsidTr="000727D0">
        <w:trPr>
          <w:jc w:val="center"/>
        </w:trPr>
        <w:tc>
          <w:tcPr>
            <w:tcW w:w="1418" w:type="dxa"/>
            <w:shd w:val="clear" w:color="auto" w:fill="F1F4F6" w:themeFill="accent6" w:themeFillTint="33"/>
          </w:tcPr>
          <w:p w14:paraId="00663B03" w14:textId="77777777" w:rsidR="00803E57" w:rsidRPr="003D627E" w:rsidRDefault="00803E57" w:rsidP="000727D0">
            <w:pPr>
              <w:spacing w:before="120" w:after="120"/>
              <w:jc w:val="center"/>
              <w:textAlignment w:val="baseline"/>
              <w:rPr>
                <w:rFonts w:eastAsia="Arial" w:cs="Arial"/>
                <w:b/>
                <w:color w:val="000000"/>
                <w:szCs w:val="24"/>
              </w:rPr>
            </w:pPr>
            <w:r w:rsidRPr="003D627E">
              <w:rPr>
                <w:rFonts w:eastAsia="Arial" w:cs="Arial"/>
                <w:b/>
                <w:color w:val="000000"/>
                <w:szCs w:val="24"/>
              </w:rPr>
              <w:t>Provenance</w:t>
            </w:r>
          </w:p>
        </w:tc>
        <w:tc>
          <w:tcPr>
            <w:tcW w:w="9072" w:type="dxa"/>
          </w:tcPr>
          <w:p w14:paraId="6CF28321" w14:textId="77777777" w:rsidR="00803E57" w:rsidRDefault="00000000" w:rsidP="000727D0">
            <w:pPr>
              <w:spacing w:before="120" w:after="120"/>
              <w:ind w:left="113"/>
              <w:textAlignment w:val="baseline"/>
              <w:rPr>
                <w:rFonts w:eastAsia="Arial" w:cs="Arial"/>
                <w:color w:val="000000"/>
                <w:spacing w:val="-1"/>
                <w:szCs w:val="24"/>
              </w:rPr>
            </w:pPr>
            <w:hyperlink r:id="rId211" w:history="1">
              <w:r w:rsidR="00803E57" w:rsidRPr="003D47A4">
                <w:rPr>
                  <w:rStyle w:val="Hyperlink"/>
                  <w:rFonts w:eastAsia="Arial" w:cs="Arial"/>
                  <w:spacing w:val="-1"/>
                  <w:szCs w:val="24"/>
                </w:rPr>
                <w:t>The Management of Health and Safety at Work Regulations 1999</w:t>
              </w:r>
            </w:hyperlink>
          </w:p>
          <w:p w14:paraId="2E9D8D2A" w14:textId="77777777" w:rsidR="00803E57" w:rsidRPr="003D627E" w:rsidRDefault="00000000" w:rsidP="000727D0">
            <w:pPr>
              <w:spacing w:before="120" w:after="120"/>
              <w:ind w:left="113"/>
              <w:textAlignment w:val="baseline"/>
              <w:rPr>
                <w:rFonts w:eastAsia="Arial" w:cs="Arial"/>
                <w:color w:val="000000"/>
                <w:spacing w:val="-1"/>
                <w:szCs w:val="24"/>
              </w:rPr>
            </w:pPr>
            <w:hyperlink r:id="rId212" w:history="1">
              <w:r w:rsidR="00803E57" w:rsidRPr="00904B35">
                <w:rPr>
                  <w:rStyle w:val="Hyperlink"/>
                  <w:rFonts w:eastAsia="Arial" w:cs="Arial"/>
                  <w:spacing w:val="-1"/>
                  <w:szCs w:val="24"/>
                </w:rPr>
                <w:t>Dangerous Substances and Explosive Atmospheres Regulations 2002</w:t>
              </w:r>
            </w:hyperlink>
          </w:p>
        </w:tc>
      </w:tr>
      <w:tr w:rsidR="00803E57" w:rsidRPr="003D627E" w14:paraId="59C8E13D" w14:textId="77777777" w:rsidTr="000727D0">
        <w:trPr>
          <w:jc w:val="center"/>
        </w:trPr>
        <w:tc>
          <w:tcPr>
            <w:tcW w:w="1418" w:type="dxa"/>
            <w:shd w:val="clear" w:color="auto" w:fill="F1F4F6" w:themeFill="accent6" w:themeFillTint="33"/>
          </w:tcPr>
          <w:p w14:paraId="651944B8" w14:textId="77777777" w:rsidR="00803E57" w:rsidRPr="003D627E" w:rsidRDefault="00803E57" w:rsidP="000727D0">
            <w:pPr>
              <w:spacing w:before="120" w:after="120"/>
              <w:jc w:val="center"/>
              <w:textAlignment w:val="baseline"/>
              <w:rPr>
                <w:rFonts w:eastAsia="Arial" w:cs="Arial"/>
                <w:b/>
                <w:color w:val="000000"/>
                <w:szCs w:val="24"/>
              </w:rPr>
            </w:pPr>
            <w:r w:rsidRPr="003D627E">
              <w:rPr>
                <w:rFonts w:eastAsia="Arial" w:cs="Arial"/>
                <w:b/>
                <w:color w:val="000000"/>
                <w:szCs w:val="24"/>
              </w:rPr>
              <w:t>Acceptable Means of Compliance</w:t>
            </w:r>
          </w:p>
        </w:tc>
        <w:tc>
          <w:tcPr>
            <w:tcW w:w="9072" w:type="dxa"/>
          </w:tcPr>
          <w:p w14:paraId="156E3777" w14:textId="77777777" w:rsidR="00803E57" w:rsidRPr="00F145EF" w:rsidRDefault="00803E57" w:rsidP="005E0B50">
            <w:pPr>
              <w:pStyle w:val="ListParagraph"/>
              <w:numPr>
                <w:ilvl w:val="0"/>
                <w:numId w:val="126"/>
              </w:numPr>
              <w:spacing w:before="120" w:after="120"/>
              <w:ind w:left="113" w:firstLine="0"/>
              <w:contextualSpacing w:val="0"/>
              <w:textAlignment w:val="baseline"/>
              <w:rPr>
                <w:rFonts w:eastAsia="Arial" w:cs="Arial"/>
                <w:color w:val="000000"/>
                <w:spacing w:val="-1"/>
                <w:szCs w:val="24"/>
              </w:rPr>
            </w:pPr>
            <w:r w:rsidRPr="00F145EF">
              <w:rPr>
                <w:rFonts w:eastAsia="Arial" w:cs="Arial"/>
                <w:color w:val="000000"/>
                <w:spacing w:val="-1"/>
                <w:szCs w:val="24"/>
              </w:rPr>
              <w:t xml:space="preserve">DSEAR 02 aims to protect the safety of workers and others that may be at risk from dangerous substances that can cause fire or explosion. The MOD </w:t>
            </w:r>
            <w:r w:rsidRPr="00934C1B">
              <w:rPr>
                <w:rFonts w:eastAsia="Arial" w:cs="Arial"/>
                <w:b/>
                <w:color w:val="000000"/>
                <w:spacing w:val="-1"/>
                <w:szCs w:val="24"/>
              </w:rPr>
              <w:t>must</w:t>
            </w:r>
            <w:r w:rsidRPr="00F145EF">
              <w:rPr>
                <w:rFonts w:eastAsia="Arial" w:cs="Arial"/>
                <w:color w:val="000000"/>
                <w:spacing w:val="-1"/>
                <w:szCs w:val="24"/>
              </w:rPr>
              <w:t xml:space="preserve"> meet these statutory requirements by undertaking suitable and sufficient DSEAR risk assessments. The results of these assessments </w:t>
            </w:r>
            <w:r w:rsidRPr="00934C1B">
              <w:rPr>
                <w:rFonts w:eastAsia="Arial" w:cs="Arial"/>
                <w:b/>
                <w:color w:val="000000"/>
                <w:spacing w:val="-1"/>
                <w:szCs w:val="24"/>
              </w:rPr>
              <w:t>must</w:t>
            </w:r>
            <w:r w:rsidRPr="00F145EF">
              <w:rPr>
                <w:rFonts w:eastAsia="Arial" w:cs="Arial"/>
                <w:color w:val="000000"/>
                <w:spacing w:val="-1"/>
                <w:szCs w:val="24"/>
              </w:rPr>
              <w:t xml:space="preserve"> be recorded, communicated and acted upon as necessary.</w:t>
            </w:r>
          </w:p>
          <w:p w14:paraId="405283EE" w14:textId="77777777" w:rsidR="00803E57" w:rsidRPr="00F145EF" w:rsidRDefault="00803E57" w:rsidP="005E0B50">
            <w:pPr>
              <w:pStyle w:val="ListParagraph"/>
              <w:numPr>
                <w:ilvl w:val="0"/>
                <w:numId w:val="126"/>
              </w:numPr>
              <w:spacing w:before="120" w:after="120"/>
              <w:ind w:left="113" w:firstLine="0"/>
              <w:contextualSpacing w:val="0"/>
              <w:textAlignment w:val="baseline"/>
              <w:rPr>
                <w:rFonts w:eastAsia="Arial" w:cs="Arial"/>
                <w:color w:val="000000"/>
                <w:spacing w:val="-1"/>
                <w:szCs w:val="24"/>
              </w:rPr>
            </w:pPr>
            <w:r w:rsidRPr="00F145EF">
              <w:rPr>
                <w:rFonts w:eastAsia="Arial" w:cs="Arial"/>
                <w:color w:val="000000"/>
                <w:spacing w:val="-1"/>
                <w:szCs w:val="24"/>
              </w:rPr>
              <w:t>Fuel, in either gas or liquid form, is a volatile flammable substance. Many non-fuel gases are flammable, explosive or aid combustion. Therefore, all processes involving Fuel, Lubricants, Oxygen and flammable gases are potentially hazardous activities. The definition of processes</w:t>
            </w:r>
            <w:r>
              <w:rPr>
                <w:rFonts w:eastAsia="Arial" w:cs="Arial"/>
                <w:color w:val="000000"/>
                <w:spacing w:val="-1"/>
                <w:szCs w:val="24"/>
              </w:rPr>
              <w:t xml:space="preserve"> </w:t>
            </w:r>
            <w:r w:rsidRPr="00F145EF">
              <w:rPr>
                <w:rFonts w:eastAsia="Arial" w:cs="Arial"/>
                <w:color w:val="000000"/>
                <w:spacing w:val="-1"/>
                <w:szCs w:val="24"/>
              </w:rPr>
              <w:t>/</w:t>
            </w:r>
            <w:r>
              <w:rPr>
                <w:rFonts w:eastAsia="Arial" w:cs="Arial"/>
                <w:color w:val="000000"/>
                <w:spacing w:val="-1"/>
                <w:szCs w:val="24"/>
              </w:rPr>
              <w:t xml:space="preserve"> </w:t>
            </w:r>
            <w:r w:rsidRPr="00F145EF">
              <w:rPr>
                <w:rFonts w:eastAsia="Arial" w:cs="Arial"/>
                <w:color w:val="000000"/>
                <w:spacing w:val="-1"/>
                <w:szCs w:val="24"/>
              </w:rPr>
              <w:t>activities in this case includes</w:t>
            </w:r>
            <w:r>
              <w:rPr>
                <w:rFonts w:eastAsia="Arial" w:cs="Arial"/>
                <w:color w:val="000000"/>
                <w:spacing w:val="-1"/>
                <w:szCs w:val="24"/>
              </w:rPr>
              <w:t>;</w:t>
            </w:r>
            <w:r w:rsidRPr="00F145EF">
              <w:rPr>
                <w:rFonts w:eastAsia="Arial" w:cs="Arial"/>
                <w:color w:val="000000"/>
                <w:spacing w:val="-1"/>
                <w:szCs w:val="24"/>
              </w:rPr>
              <w:t xml:space="preserve"> normal operations, storage, handling, distribution, and maintenance of systems</w:t>
            </w:r>
            <w:r>
              <w:rPr>
                <w:rFonts w:eastAsia="Arial" w:cs="Arial"/>
                <w:color w:val="000000"/>
                <w:spacing w:val="-1"/>
                <w:szCs w:val="24"/>
              </w:rPr>
              <w:t xml:space="preserve"> </w:t>
            </w:r>
            <w:r w:rsidRPr="00F145EF">
              <w:rPr>
                <w:rFonts w:eastAsia="Arial" w:cs="Arial"/>
                <w:color w:val="000000"/>
                <w:spacing w:val="-1"/>
                <w:szCs w:val="24"/>
              </w:rPr>
              <w:t>/</w:t>
            </w:r>
            <w:r>
              <w:rPr>
                <w:rFonts w:eastAsia="Arial" w:cs="Arial"/>
                <w:color w:val="000000"/>
                <w:spacing w:val="-1"/>
                <w:szCs w:val="24"/>
              </w:rPr>
              <w:t xml:space="preserve"> </w:t>
            </w:r>
            <w:r w:rsidRPr="00F145EF">
              <w:rPr>
                <w:rFonts w:eastAsia="Arial" w:cs="Arial"/>
                <w:color w:val="000000"/>
                <w:spacing w:val="-1"/>
                <w:szCs w:val="24"/>
              </w:rPr>
              <w:t>plant as well as abnormal conditions (such as commissioning</w:t>
            </w:r>
            <w:r>
              <w:rPr>
                <w:rFonts w:eastAsia="Arial" w:cs="Arial"/>
                <w:color w:val="000000"/>
                <w:spacing w:val="-1"/>
                <w:szCs w:val="24"/>
              </w:rPr>
              <w:t xml:space="preserve"> </w:t>
            </w:r>
            <w:r w:rsidRPr="00F145EF">
              <w:rPr>
                <w:rFonts w:eastAsia="Arial" w:cs="Arial"/>
                <w:color w:val="000000"/>
                <w:spacing w:val="-1"/>
                <w:szCs w:val="24"/>
              </w:rPr>
              <w:t>/</w:t>
            </w:r>
            <w:r>
              <w:rPr>
                <w:rFonts w:eastAsia="Arial" w:cs="Arial"/>
                <w:color w:val="000000"/>
                <w:spacing w:val="-1"/>
                <w:szCs w:val="24"/>
              </w:rPr>
              <w:t xml:space="preserve"> </w:t>
            </w:r>
            <w:r w:rsidRPr="00F145EF">
              <w:rPr>
                <w:rFonts w:eastAsia="Arial" w:cs="Arial"/>
                <w:color w:val="000000"/>
                <w:spacing w:val="-1"/>
                <w:szCs w:val="24"/>
              </w:rPr>
              <w:t>decommissioning, change of product, extremes of weather etc.)</w:t>
            </w:r>
            <w:r>
              <w:rPr>
                <w:rFonts w:eastAsia="Arial" w:cs="Arial"/>
                <w:color w:val="000000"/>
                <w:spacing w:val="-1"/>
                <w:szCs w:val="24"/>
              </w:rPr>
              <w:t>.</w:t>
            </w:r>
          </w:p>
          <w:p w14:paraId="389C280A" w14:textId="77777777" w:rsidR="00803E57" w:rsidRPr="00F145EF" w:rsidRDefault="00803E57" w:rsidP="005E0B50">
            <w:pPr>
              <w:pStyle w:val="ListParagraph"/>
              <w:numPr>
                <w:ilvl w:val="0"/>
                <w:numId w:val="126"/>
              </w:numPr>
              <w:spacing w:before="120" w:after="120"/>
              <w:ind w:left="113" w:firstLine="0"/>
              <w:contextualSpacing w:val="0"/>
              <w:textAlignment w:val="baseline"/>
              <w:rPr>
                <w:rFonts w:eastAsia="Arial" w:cs="Arial"/>
                <w:color w:val="000000"/>
                <w:spacing w:val="-1"/>
                <w:szCs w:val="24"/>
              </w:rPr>
            </w:pPr>
            <w:r w:rsidRPr="00F145EF">
              <w:rPr>
                <w:rFonts w:eastAsia="Arial" w:cs="Arial"/>
                <w:color w:val="000000"/>
                <w:spacing w:val="-1"/>
                <w:szCs w:val="24"/>
              </w:rPr>
              <w:t xml:space="preserve">The DSEAR Risk Assessment process is a specialist task, and requires a team of at least two competent people, who (between them) have sufficient practical knowledge of Health and Safety, application of DSEAR, knowledge of the processes being assessed and sufficient authority to initiate actions. The procedures for identifying DSEAR hazards and subsequent implementation of risk assessments are detailed in </w:t>
            </w:r>
            <w:hyperlink r:id="rId213" w:history="1">
              <w:r w:rsidRPr="000A3B1C">
                <w:rPr>
                  <w:rStyle w:val="Hyperlink"/>
                  <w:rFonts w:eastAsia="Arial" w:cs="Arial"/>
                  <w:spacing w:val="-1"/>
                  <w:szCs w:val="24"/>
                </w:rPr>
                <w:t>JSP 375 Vol.1 Chap 9</w:t>
              </w:r>
            </w:hyperlink>
            <w:r w:rsidRPr="00F145EF">
              <w:rPr>
                <w:rFonts w:eastAsia="Arial" w:cs="Arial"/>
                <w:color w:val="000000"/>
                <w:spacing w:val="-1"/>
                <w:szCs w:val="24"/>
              </w:rPr>
              <w:t>.</w:t>
            </w:r>
          </w:p>
          <w:p w14:paraId="59B8D4A8" w14:textId="77777777" w:rsidR="00803E57" w:rsidRPr="00F145EF" w:rsidRDefault="00803E57" w:rsidP="005E0B50">
            <w:pPr>
              <w:pStyle w:val="ListParagraph"/>
              <w:numPr>
                <w:ilvl w:val="0"/>
                <w:numId w:val="126"/>
              </w:numPr>
              <w:spacing w:before="120" w:after="120"/>
              <w:ind w:left="113" w:firstLine="0"/>
              <w:contextualSpacing w:val="0"/>
              <w:textAlignment w:val="baseline"/>
              <w:rPr>
                <w:rFonts w:eastAsia="Arial" w:cs="Arial"/>
                <w:color w:val="000000"/>
                <w:spacing w:val="-1"/>
                <w:szCs w:val="24"/>
              </w:rPr>
            </w:pPr>
            <w:r w:rsidRPr="00F145EF">
              <w:rPr>
                <w:rFonts w:eastAsia="Arial" w:cs="Arial"/>
                <w:color w:val="000000"/>
                <w:spacing w:val="-1"/>
                <w:szCs w:val="24"/>
              </w:rPr>
              <w:t>For Fuel and Gas installations the DSEAR assessment process is as follows:</w:t>
            </w:r>
          </w:p>
          <w:p w14:paraId="22C326BF" w14:textId="77777777" w:rsidR="00803E57" w:rsidRPr="0080576E" w:rsidRDefault="00803E57" w:rsidP="005E0B50">
            <w:pPr>
              <w:pStyle w:val="ListParagraph"/>
              <w:numPr>
                <w:ilvl w:val="1"/>
                <w:numId w:val="127"/>
              </w:numPr>
              <w:tabs>
                <w:tab w:val="left" w:pos="-117"/>
                <w:tab w:val="left" w:pos="737"/>
              </w:tabs>
              <w:spacing w:before="120" w:after="120"/>
              <w:ind w:left="567" w:firstLine="0"/>
              <w:contextualSpacing w:val="0"/>
              <w:textAlignment w:val="baseline"/>
            </w:pPr>
            <w:r>
              <w:rPr>
                <w:rFonts w:eastAsia="Arial" w:cs="Arial"/>
                <w:color w:val="000000"/>
                <w:spacing w:val="-1"/>
                <w:szCs w:val="24"/>
              </w:rPr>
              <w:t>a</w:t>
            </w:r>
            <w:r w:rsidRPr="0080576E">
              <w:rPr>
                <w:rFonts w:eastAsia="Arial" w:cs="Arial"/>
                <w:color w:val="000000"/>
                <w:spacing w:val="-1"/>
                <w:szCs w:val="24"/>
              </w:rPr>
              <w:t xml:space="preserve">ny process or activity with the potential to create an explosive atmosphere is subject to DSEAR and </w:t>
            </w:r>
            <w:r w:rsidRPr="00944CD9">
              <w:rPr>
                <w:rFonts w:eastAsia="Arial" w:cs="Arial"/>
                <w:b/>
                <w:color w:val="000000"/>
                <w:spacing w:val="-1"/>
                <w:szCs w:val="24"/>
              </w:rPr>
              <w:t>must</w:t>
            </w:r>
            <w:r w:rsidRPr="0080576E">
              <w:rPr>
                <w:rFonts w:eastAsia="Arial" w:cs="Arial"/>
                <w:color w:val="000000"/>
                <w:spacing w:val="-1"/>
                <w:szCs w:val="24"/>
              </w:rPr>
              <w:t xml:space="preserve"> undertake a Stage 1 DSEAR </w:t>
            </w:r>
            <w:r>
              <w:rPr>
                <w:rFonts w:eastAsia="Arial" w:cs="Arial"/>
                <w:color w:val="000000"/>
                <w:spacing w:val="-1"/>
                <w:szCs w:val="24"/>
              </w:rPr>
              <w:t>r</w:t>
            </w:r>
            <w:r w:rsidRPr="0080576E">
              <w:rPr>
                <w:rFonts w:eastAsia="Arial" w:cs="Arial"/>
                <w:color w:val="000000"/>
                <w:spacing w:val="-1"/>
                <w:szCs w:val="24"/>
              </w:rPr>
              <w:t xml:space="preserve">isk </w:t>
            </w:r>
            <w:r>
              <w:rPr>
                <w:rFonts w:eastAsia="Arial" w:cs="Arial"/>
                <w:color w:val="000000"/>
                <w:spacing w:val="-1"/>
                <w:szCs w:val="24"/>
              </w:rPr>
              <w:t>a</w:t>
            </w:r>
            <w:r w:rsidRPr="0080576E">
              <w:rPr>
                <w:rFonts w:eastAsia="Arial" w:cs="Arial"/>
                <w:color w:val="000000"/>
                <w:spacing w:val="-1"/>
                <w:szCs w:val="24"/>
              </w:rPr>
              <w:t xml:space="preserve">ssessment. The Stage 1 assessment ascertains if a full DSEAR </w:t>
            </w:r>
            <w:r>
              <w:rPr>
                <w:rFonts w:eastAsia="Arial" w:cs="Arial"/>
                <w:color w:val="000000"/>
                <w:spacing w:val="-1"/>
                <w:szCs w:val="24"/>
              </w:rPr>
              <w:t>a</w:t>
            </w:r>
            <w:r w:rsidRPr="0080576E">
              <w:rPr>
                <w:rFonts w:eastAsia="Arial" w:cs="Arial"/>
                <w:color w:val="000000"/>
                <w:spacing w:val="-1"/>
                <w:szCs w:val="24"/>
              </w:rPr>
              <w:t>ssessment is required</w:t>
            </w:r>
            <w:r>
              <w:rPr>
                <w:rFonts w:eastAsia="Arial" w:cs="Arial"/>
                <w:color w:val="000000"/>
                <w:spacing w:val="-1"/>
                <w:szCs w:val="24"/>
              </w:rPr>
              <w:t>;</w:t>
            </w:r>
          </w:p>
          <w:p w14:paraId="33B22E93" w14:textId="77777777" w:rsidR="00803E57" w:rsidRPr="0080576E" w:rsidRDefault="00803E57" w:rsidP="005E0B50">
            <w:pPr>
              <w:pStyle w:val="ListParagraph"/>
              <w:numPr>
                <w:ilvl w:val="1"/>
                <w:numId w:val="127"/>
              </w:numPr>
              <w:tabs>
                <w:tab w:val="left" w:pos="-117"/>
                <w:tab w:val="left" w:pos="737"/>
              </w:tabs>
              <w:spacing w:before="120" w:after="120"/>
              <w:ind w:left="567" w:firstLine="0"/>
              <w:contextualSpacing w:val="0"/>
              <w:textAlignment w:val="baseline"/>
            </w:pPr>
            <w:r>
              <w:rPr>
                <w:rFonts w:eastAsia="Arial" w:cs="Arial"/>
                <w:color w:val="000000"/>
                <w:spacing w:val="-1"/>
                <w:szCs w:val="24"/>
              </w:rPr>
              <w:t>i</w:t>
            </w:r>
            <w:r w:rsidRPr="0080576E">
              <w:rPr>
                <w:rFonts w:eastAsia="Arial" w:cs="Arial"/>
                <w:color w:val="000000"/>
                <w:spacing w:val="-1"/>
                <w:szCs w:val="24"/>
              </w:rPr>
              <w:t xml:space="preserve">f the Stage 1 DSEAR </w:t>
            </w:r>
            <w:r>
              <w:rPr>
                <w:rFonts w:eastAsia="Arial" w:cs="Arial"/>
                <w:color w:val="000000"/>
                <w:spacing w:val="-1"/>
                <w:szCs w:val="24"/>
              </w:rPr>
              <w:t>r</w:t>
            </w:r>
            <w:r w:rsidRPr="0080576E">
              <w:rPr>
                <w:rFonts w:eastAsia="Arial" w:cs="Arial"/>
                <w:color w:val="000000"/>
                <w:spacing w:val="-1"/>
                <w:szCs w:val="24"/>
              </w:rPr>
              <w:t xml:space="preserve">isk </w:t>
            </w:r>
            <w:r>
              <w:rPr>
                <w:rFonts w:eastAsia="Arial" w:cs="Arial"/>
                <w:color w:val="000000"/>
                <w:spacing w:val="-1"/>
                <w:szCs w:val="24"/>
              </w:rPr>
              <w:t>a</w:t>
            </w:r>
            <w:r w:rsidRPr="0080576E">
              <w:rPr>
                <w:rFonts w:eastAsia="Arial" w:cs="Arial"/>
                <w:color w:val="000000"/>
                <w:spacing w:val="-1"/>
                <w:szCs w:val="24"/>
              </w:rPr>
              <w:t xml:space="preserve">ssessment identifies a possibility of dangerous substances or processes that may result in an explosive atmosphere, then a Stage 2 DSEAR </w:t>
            </w:r>
            <w:r>
              <w:rPr>
                <w:rFonts w:eastAsia="Arial" w:cs="Arial"/>
                <w:color w:val="000000"/>
                <w:spacing w:val="-1"/>
                <w:szCs w:val="24"/>
              </w:rPr>
              <w:t>r</w:t>
            </w:r>
            <w:r w:rsidRPr="0080576E">
              <w:rPr>
                <w:rFonts w:eastAsia="Arial" w:cs="Arial"/>
                <w:color w:val="000000"/>
                <w:spacing w:val="-1"/>
                <w:szCs w:val="24"/>
              </w:rPr>
              <w:t xml:space="preserve">isk </w:t>
            </w:r>
            <w:r>
              <w:rPr>
                <w:rFonts w:eastAsia="Arial" w:cs="Arial"/>
                <w:color w:val="000000"/>
                <w:spacing w:val="-1"/>
                <w:szCs w:val="24"/>
              </w:rPr>
              <w:t>a</w:t>
            </w:r>
            <w:r w:rsidRPr="0080576E">
              <w:rPr>
                <w:rFonts w:eastAsia="Arial" w:cs="Arial"/>
                <w:color w:val="000000"/>
                <w:spacing w:val="-1"/>
                <w:szCs w:val="24"/>
              </w:rPr>
              <w:t>ssessment is required. The Stage 2 assessment assesses the fire and explosion risks that may result and will determine the risk reduction measures taken</w:t>
            </w:r>
            <w:r>
              <w:rPr>
                <w:rFonts w:eastAsia="Arial" w:cs="Arial"/>
                <w:color w:val="000000"/>
                <w:spacing w:val="-1"/>
                <w:szCs w:val="24"/>
              </w:rPr>
              <w:t>;</w:t>
            </w:r>
          </w:p>
          <w:p w14:paraId="55B1984A" w14:textId="77777777" w:rsidR="00803E57" w:rsidRDefault="00803E57" w:rsidP="005E0B50">
            <w:pPr>
              <w:pStyle w:val="ListParagraph"/>
              <w:numPr>
                <w:ilvl w:val="1"/>
                <w:numId w:val="127"/>
              </w:numPr>
              <w:tabs>
                <w:tab w:val="left" w:pos="-117"/>
                <w:tab w:val="left" w:pos="737"/>
              </w:tabs>
              <w:spacing w:before="120" w:after="120"/>
              <w:ind w:left="567" w:firstLine="0"/>
              <w:contextualSpacing w:val="0"/>
              <w:textAlignment w:val="baseline"/>
            </w:pPr>
            <w:r>
              <w:rPr>
                <w:rFonts w:eastAsia="Arial" w:cs="Arial"/>
                <w:color w:val="000000"/>
                <w:spacing w:val="-1"/>
                <w:szCs w:val="24"/>
              </w:rPr>
              <w:t>r</w:t>
            </w:r>
            <w:r w:rsidRPr="0080576E">
              <w:rPr>
                <w:rFonts w:eastAsia="Arial" w:cs="Arial"/>
                <w:color w:val="000000"/>
                <w:spacing w:val="-1"/>
                <w:szCs w:val="24"/>
              </w:rPr>
              <w:t xml:space="preserve">isks and risk reduction measures </w:t>
            </w:r>
            <w:r w:rsidRPr="00944CD9">
              <w:rPr>
                <w:rFonts w:eastAsia="Arial" w:cs="Arial"/>
                <w:b/>
                <w:color w:val="000000"/>
                <w:spacing w:val="-1"/>
                <w:szCs w:val="24"/>
              </w:rPr>
              <w:t>should</w:t>
            </w:r>
            <w:r w:rsidRPr="0080576E">
              <w:rPr>
                <w:rFonts w:eastAsia="Arial" w:cs="Arial"/>
                <w:color w:val="000000"/>
                <w:spacing w:val="-1"/>
                <w:szCs w:val="24"/>
              </w:rPr>
              <w:t xml:space="preserve"> be described within an Explosion Protection Document. This document typically includes:</w:t>
            </w:r>
          </w:p>
          <w:p w14:paraId="192C3563" w14:textId="77777777" w:rsidR="00803E57" w:rsidRPr="00A03D65" w:rsidRDefault="00803E57" w:rsidP="005E0B50">
            <w:pPr>
              <w:pStyle w:val="ListParagraph"/>
              <w:keepNext/>
              <w:keepLines/>
              <w:numPr>
                <w:ilvl w:val="0"/>
                <w:numId w:val="128"/>
              </w:numPr>
              <w:tabs>
                <w:tab w:val="left" w:pos="-117"/>
                <w:tab w:val="left" w:pos="737"/>
              </w:tabs>
              <w:spacing w:before="120" w:after="120"/>
              <w:ind w:firstLine="0"/>
              <w:contextualSpacing w:val="0"/>
              <w:textAlignment w:val="baseline"/>
              <w:rPr>
                <w:rFonts w:eastAsia="Arial" w:cs="Arial"/>
                <w:color w:val="000000"/>
                <w:spacing w:val="-1"/>
                <w:szCs w:val="24"/>
              </w:rPr>
            </w:pPr>
            <w:r>
              <w:rPr>
                <w:rFonts w:eastAsia="Arial" w:cs="Arial"/>
                <w:color w:val="000000"/>
                <w:spacing w:val="-1"/>
                <w:szCs w:val="24"/>
              </w:rPr>
              <w:lastRenderedPageBreak/>
              <w:t>t</w:t>
            </w:r>
            <w:r w:rsidRPr="00A03D65">
              <w:rPr>
                <w:rFonts w:eastAsia="Arial" w:cs="Arial"/>
                <w:color w:val="000000"/>
                <w:spacing w:val="-1"/>
                <w:szCs w:val="24"/>
              </w:rPr>
              <w:t>echnical or organi</w:t>
            </w:r>
            <w:r>
              <w:rPr>
                <w:rFonts w:eastAsia="Arial" w:cs="Arial"/>
                <w:color w:val="000000"/>
                <w:spacing w:val="-1"/>
                <w:szCs w:val="24"/>
              </w:rPr>
              <w:t>s</w:t>
            </w:r>
            <w:r w:rsidRPr="00A03D65">
              <w:rPr>
                <w:rFonts w:eastAsia="Arial" w:cs="Arial"/>
                <w:color w:val="000000"/>
                <w:spacing w:val="-1"/>
                <w:szCs w:val="24"/>
              </w:rPr>
              <w:t>ational measures so as to reduce or prevent the risk of explosions (as set out in Schedule 2) and measures used to mitigate the effects of an explosion</w:t>
            </w:r>
            <w:r>
              <w:rPr>
                <w:rFonts w:eastAsia="Arial" w:cs="Arial"/>
                <w:color w:val="000000"/>
                <w:spacing w:val="-1"/>
                <w:szCs w:val="24"/>
              </w:rPr>
              <w:t>;</w:t>
            </w:r>
          </w:p>
          <w:p w14:paraId="5008DD06" w14:textId="77777777" w:rsidR="00803E57" w:rsidRPr="00A03D65" w:rsidRDefault="00803E57" w:rsidP="005E0B50">
            <w:pPr>
              <w:pStyle w:val="ListParagraph"/>
              <w:numPr>
                <w:ilvl w:val="0"/>
                <w:numId w:val="128"/>
              </w:numPr>
              <w:tabs>
                <w:tab w:val="left" w:pos="-117"/>
                <w:tab w:val="left" w:pos="737"/>
              </w:tabs>
              <w:spacing w:before="120" w:after="120"/>
              <w:ind w:firstLine="0"/>
              <w:contextualSpacing w:val="0"/>
              <w:textAlignment w:val="baseline"/>
              <w:rPr>
                <w:rFonts w:eastAsia="Arial" w:cs="Arial"/>
                <w:color w:val="000000"/>
                <w:spacing w:val="-1"/>
                <w:szCs w:val="24"/>
              </w:rPr>
            </w:pPr>
            <w:r>
              <w:rPr>
                <w:rFonts w:eastAsia="Arial" w:cs="Arial"/>
                <w:color w:val="000000"/>
                <w:spacing w:val="-1"/>
                <w:szCs w:val="24"/>
              </w:rPr>
              <w:t>t</w:t>
            </w:r>
            <w:r w:rsidRPr="00A03D65">
              <w:rPr>
                <w:rFonts w:eastAsia="Arial" w:cs="Arial"/>
                <w:color w:val="000000"/>
                <w:spacing w:val="-1"/>
                <w:szCs w:val="24"/>
              </w:rPr>
              <w:t>he operation of early warning devices</w:t>
            </w:r>
            <w:r>
              <w:rPr>
                <w:rFonts w:eastAsia="Arial" w:cs="Arial"/>
                <w:color w:val="000000"/>
                <w:spacing w:val="-1"/>
                <w:szCs w:val="24"/>
              </w:rPr>
              <w:t>;</w:t>
            </w:r>
          </w:p>
          <w:p w14:paraId="7F1402A5" w14:textId="77777777" w:rsidR="00803E57" w:rsidRPr="00A03D65" w:rsidRDefault="00803E57" w:rsidP="005E0B50">
            <w:pPr>
              <w:pStyle w:val="ListParagraph"/>
              <w:numPr>
                <w:ilvl w:val="0"/>
                <w:numId w:val="128"/>
              </w:numPr>
              <w:tabs>
                <w:tab w:val="left" w:pos="-117"/>
                <w:tab w:val="left" w:pos="737"/>
              </w:tabs>
              <w:spacing w:before="120" w:after="120"/>
              <w:ind w:firstLine="0"/>
              <w:contextualSpacing w:val="0"/>
              <w:textAlignment w:val="baseline"/>
              <w:rPr>
                <w:rFonts w:eastAsia="Arial" w:cs="Arial"/>
                <w:color w:val="000000"/>
                <w:spacing w:val="-1"/>
                <w:szCs w:val="24"/>
              </w:rPr>
            </w:pPr>
            <w:r>
              <w:rPr>
                <w:rFonts w:eastAsia="Arial" w:cs="Arial"/>
                <w:color w:val="000000"/>
                <w:spacing w:val="-1"/>
                <w:szCs w:val="24"/>
              </w:rPr>
              <w:t>o</w:t>
            </w:r>
            <w:r w:rsidRPr="00A03D65">
              <w:rPr>
                <w:rFonts w:eastAsia="Arial" w:cs="Arial"/>
                <w:color w:val="000000"/>
                <w:spacing w:val="-1"/>
                <w:szCs w:val="24"/>
              </w:rPr>
              <w:t>perational procedures, maintenance, operation of permits to work, and co-ordination between employers</w:t>
            </w:r>
            <w:r>
              <w:rPr>
                <w:rFonts w:eastAsia="Arial" w:cs="Arial"/>
                <w:color w:val="000000"/>
                <w:spacing w:val="-1"/>
                <w:szCs w:val="24"/>
              </w:rPr>
              <w:t>;</w:t>
            </w:r>
          </w:p>
          <w:p w14:paraId="3DB6817B" w14:textId="77777777" w:rsidR="00803E57" w:rsidRPr="00A03D65" w:rsidRDefault="00803E57" w:rsidP="005E0B50">
            <w:pPr>
              <w:pStyle w:val="ListParagraph"/>
              <w:numPr>
                <w:ilvl w:val="0"/>
                <w:numId w:val="128"/>
              </w:numPr>
              <w:tabs>
                <w:tab w:val="left" w:pos="-117"/>
                <w:tab w:val="left" w:pos="737"/>
              </w:tabs>
              <w:spacing w:before="120" w:after="120"/>
              <w:ind w:firstLine="0"/>
              <w:contextualSpacing w:val="0"/>
              <w:textAlignment w:val="baseline"/>
              <w:rPr>
                <w:rFonts w:eastAsia="Arial" w:cs="Arial"/>
                <w:color w:val="000000"/>
                <w:spacing w:val="-1"/>
                <w:szCs w:val="24"/>
              </w:rPr>
            </w:pPr>
            <w:r>
              <w:rPr>
                <w:rFonts w:eastAsia="Arial" w:cs="Arial"/>
                <w:color w:val="000000"/>
                <w:spacing w:val="-1"/>
                <w:szCs w:val="24"/>
              </w:rPr>
              <w:t>a</w:t>
            </w:r>
            <w:r w:rsidRPr="00A03D65">
              <w:rPr>
                <w:rFonts w:eastAsia="Arial" w:cs="Arial"/>
                <w:color w:val="000000"/>
                <w:spacing w:val="-1"/>
                <w:szCs w:val="24"/>
              </w:rPr>
              <w:t xml:space="preserve">rea classification reports </w:t>
            </w:r>
            <w:r>
              <w:rPr>
                <w:rFonts w:eastAsia="Arial" w:cs="Arial"/>
                <w:color w:val="000000"/>
                <w:spacing w:val="-1"/>
                <w:szCs w:val="24"/>
              </w:rPr>
              <w:t>and</w:t>
            </w:r>
            <w:r w:rsidRPr="00A03D65">
              <w:rPr>
                <w:rFonts w:eastAsia="Arial" w:cs="Arial"/>
                <w:color w:val="000000"/>
                <w:spacing w:val="-1"/>
                <w:szCs w:val="24"/>
              </w:rPr>
              <w:t xml:space="preserve"> zonal drawings. (Drawings should be accurate to the site in question, show plan and elevation views and include anything relevant to or encroaching upon the zone)</w:t>
            </w:r>
            <w:r>
              <w:rPr>
                <w:rFonts w:eastAsia="Arial" w:cs="Arial"/>
                <w:color w:val="000000"/>
                <w:spacing w:val="-1"/>
                <w:szCs w:val="24"/>
              </w:rPr>
              <w:t>;</w:t>
            </w:r>
          </w:p>
          <w:p w14:paraId="1D922A2C" w14:textId="77777777" w:rsidR="00803E57" w:rsidRPr="00A03D65" w:rsidRDefault="00803E57" w:rsidP="005E0B50">
            <w:pPr>
              <w:pStyle w:val="ListParagraph"/>
              <w:numPr>
                <w:ilvl w:val="0"/>
                <w:numId w:val="128"/>
              </w:numPr>
              <w:tabs>
                <w:tab w:val="left" w:pos="-117"/>
                <w:tab w:val="left" w:pos="737"/>
              </w:tabs>
              <w:spacing w:before="120" w:after="120"/>
              <w:ind w:firstLine="0"/>
              <w:contextualSpacing w:val="0"/>
              <w:textAlignment w:val="baseline"/>
              <w:rPr>
                <w:rFonts w:eastAsia="Arial" w:cs="Arial"/>
                <w:color w:val="000000"/>
                <w:spacing w:val="-1"/>
                <w:szCs w:val="24"/>
              </w:rPr>
            </w:pPr>
            <w:r>
              <w:rPr>
                <w:rFonts w:eastAsia="Arial" w:cs="Arial"/>
                <w:color w:val="000000"/>
                <w:spacing w:val="-1"/>
                <w:szCs w:val="24"/>
              </w:rPr>
              <w:t>m</w:t>
            </w:r>
            <w:r w:rsidRPr="00A03D65">
              <w:rPr>
                <w:rFonts w:eastAsia="Arial" w:cs="Arial"/>
                <w:color w:val="000000"/>
                <w:spacing w:val="-1"/>
                <w:szCs w:val="24"/>
              </w:rPr>
              <w:t>eans of escape in the event of an explosion</w:t>
            </w:r>
            <w:r>
              <w:rPr>
                <w:rFonts w:eastAsia="Arial" w:cs="Arial"/>
                <w:color w:val="000000"/>
                <w:spacing w:val="-1"/>
                <w:szCs w:val="24"/>
              </w:rPr>
              <w:t>;</w:t>
            </w:r>
          </w:p>
          <w:p w14:paraId="0B688F56" w14:textId="77777777" w:rsidR="00803E57" w:rsidRPr="00A03D65" w:rsidRDefault="00803E57" w:rsidP="005E0B50">
            <w:pPr>
              <w:pStyle w:val="ListParagraph"/>
              <w:numPr>
                <w:ilvl w:val="0"/>
                <w:numId w:val="128"/>
              </w:numPr>
              <w:tabs>
                <w:tab w:val="left" w:pos="-117"/>
                <w:tab w:val="left" w:pos="737"/>
              </w:tabs>
              <w:spacing w:before="120" w:after="120"/>
              <w:ind w:firstLine="0"/>
              <w:contextualSpacing w:val="0"/>
              <w:textAlignment w:val="baseline"/>
              <w:rPr>
                <w:rFonts w:eastAsia="Arial" w:cs="Arial"/>
                <w:color w:val="000000"/>
                <w:spacing w:val="-1"/>
                <w:szCs w:val="24"/>
              </w:rPr>
            </w:pPr>
            <w:r>
              <w:rPr>
                <w:rFonts w:eastAsia="Arial" w:cs="Arial"/>
                <w:color w:val="000000"/>
                <w:spacing w:val="-1"/>
                <w:szCs w:val="24"/>
              </w:rPr>
              <w:t>r</w:t>
            </w:r>
            <w:r w:rsidRPr="00A03D65">
              <w:rPr>
                <w:rFonts w:eastAsia="Arial" w:cs="Arial"/>
                <w:color w:val="000000"/>
                <w:spacing w:val="-1"/>
                <w:szCs w:val="24"/>
              </w:rPr>
              <w:t>estrictions on the type of protection method employed</w:t>
            </w:r>
            <w:r>
              <w:rPr>
                <w:rFonts w:eastAsia="Arial" w:cs="Arial"/>
                <w:color w:val="000000"/>
                <w:spacing w:val="-1"/>
                <w:szCs w:val="24"/>
              </w:rPr>
              <w:t>;</w:t>
            </w:r>
          </w:p>
          <w:p w14:paraId="454F964E" w14:textId="77777777" w:rsidR="00803E57" w:rsidRPr="00A03D65" w:rsidRDefault="00803E57" w:rsidP="005E0B50">
            <w:pPr>
              <w:pStyle w:val="ListParagraph"/>
              <w:numPr>
                <w:ilvl w:val="0"/>
                <w:numId w:val="128"/>
              </w:numPr>
              <w:tabs>
                <w:tab w:val="left" w:pos="-117"/>
                <w:tab w:val="left" w:pos="737"/>
              </w:tabs>
              <w:spacing w:before="120" w:after="120"/>
              <w:ind w:firstLine="0"/>
              <w:contextualSpacing w:val="0"/>
              <w:textAlignment w:val="baseline"/>
              <w:rPr>
                <w:rFonts w:eastAsia="Arial" w:cs="Arial"/>
                <w:color w:val="000000"/>
                <w:spacing w:val="-1"/>
                <w:szCs w:val="24"/>
              </w:rPr>
            </w:pPr>
            <w:r>
              <w:rPr>
                <w:rFonts w:eastAsia="Arial" w:cs="Arial"/>
                <w:color w:val="000000"/>
                <w:spacing w:val="-1"/>
                <w:szCs w:val="24"/>
              </w:rPr>
              <w:t>c</w:t>
            </w:r>
            <w:r w:rsidRPr="00A03D65">
              <w:rPr>
                <w:rFonts w:eastAsia="Arial" w:cs="Arial"/>
                <w:color w:val="000000"/>
                <w:spacing w:val="-1"/>
                <w:szCs w:val="24"/>
              </w:rPr>
              <w:t xml:space="preserve">alculations (ventilation rates, </w:t>
            </w:r>
            <w:r>
              <w:rPr>
                <w:rFonts w:eastAsia="Arial" w:cs="Arial"/>
                <w:color w:val="000000"/>
                <w:spacing w:val="-1"/>
                <w:szCs w:val="24"/>
              </w:rPr>
              <w:t>i</w:t>
            </w:r>
            <w:r w:rsidRPr="00A03D65">
              <w:rPr>
                <w:rFonts w:eastAsia="Arial" w:cs="Arial"/>
                <w:color w:val="000000"/>
                <w:spacing w:val="-1"/>
                <w:szCs w:val="24"/>
              </w:rPr>
              <w:t xml:space="preserve">ntrinsically </w:t>
            </w:r>
            <w:r>
              <w:rPr>
                <w:rFonts w:eastAsia="Arial" w:cs="Arial"/>
                <w:color w:val="000000"/>
                <w:spacing w:val="-1"/>
                <w:szCs w:val="24"/>
              </w:rPr>
              <w:t>s</w:t>
            </w:r>
            <w:r w:rsidRPr="00A03D65">
              <w:rPr>
                <w:rFonts w:eastAsia="Arial" w:cs="Arial"/>
                <w:color w:val="000000"/>
                <w:spacing w:val="-1"/>
                <w:szCs w:val="24"/>
              </w:rPr>
              <w:t>afe circuits etc)</w:t>
            </w:r>
            <w:r>
              <w:rPr>
                <w:rFonts w:eastAsia="Arial" w:cs="Arial"/>
                <w:color w:val="000000"/>
                <w:spacing w:val="-1"/>
                <w:szCs w:val="24"/>
              </w:rPr>
              <w:t>;</w:t>
            </w:r>
          </w:p>
          <w:p w14:paraId="194613CB" w14:textId="77777777" w:rsidR="00803E57" w:rsidRPr="00A03D65" w:rsidRDefault="00803E57" w:rsidP="005E0B50">
            <w:pPr>
              <w:pStyle w:val="ListParagraph"/>
              <w:numPr>
                <w:ilvl w:val="0"/>
                <w:numId w:val="128"/>
              </w:numPr>
              <w:tabs>
                <w:tab w:val="left" w:pos="-117"/>
                <w:tab w:val="left" w:pos="737"/>
              </w:tabs>
              <w:spacing w:before="120" w:after="120"/>
              <w:ind w:firstLine="0"/>
              <w:contextualSpacing w:val="0"/>
              <w:textAlignment w:val="baseline"/>
              <w:rPr>
                <w:rFonts w:eastAsia="Arial" w:cs="Arial"/>
                <w:color w:val="000000"/>
                <w:spacing w:val="-1"/>
                <w:szCs w:val="24"/>
              </w:rPr>
            </w:pPr>
            <w:r>
              <w:rPr>
                <w:rFonts w:eastAsia="Arial" w:cs="Arial"/>
                <w:color w:val="000000"/>
                <w:spacing w:val="-1"/>
                <w:szCs w:val="24"/>
              </w:rPr>
              <w:t>m</w:t>
            </w:r>
            <w:r w:rsidRPr="00A03D65">
              <w:rPr>
                <w:rFonts w:eastAsia="Arial" w:cs="Arial"/>
                <w:color w:val="000000"/>
                <w:spacing w:val="-1"/>
                <w:szCs w:val="24"/>
              </w:rPr>
              <w:t>aterial safety data sheets</w:t>
            </w:r>
            <w:r>
              <w:rPr>
                <w:rFonts w:eastAsia="Arial" w:cs="Arial"/>
                <w:color w:val="000000"/>
                <w:spacing w:val="-1"/>
                <w:szCs w:val="24"/>
              </w:rPr>
              <w:t>;</w:t>
            </w:r>
          </w:p>
          <w:p w14:paraId="307203FA" w14:textId="77777777" w:rsidR="00803E57" w:rsidRPr="00A03D65" w:rsidRDefault="00803E57" w:rsidP="005E0B50">
            <w:pPr>
              <w:pStyle w:val="ListParagraph"/>
              <w:numPr>
                <w:ilvl w:val="0"/>
                <w:numId w:val="128"/>
              </w:numPr>
              <w:tabs>
                <w:tab w:val="left" w:pos="-117"/>
                <w:tab w:val="left" w:pos="737"/>
              </w:tabs>
              <w:spacing w:before="120" w:after="120"/>
              <w:ind w:firstLine="0"/>
              <w:contextualSpacing w:val="0"/>
              <w:textAlignment w:val="baseline"/>
              <w:rPr>
                <w:rFonts w:eastAsia="Arial" w:cs="Arial"/>
                <w:color w:val="000000"/>
                <w:spacing w:val="-1"/>
                <w:szCs w:val="24"/>
              </w:rPr>
            </w:pPr>
            <w:r>
              <w:rPr>
                <w:rFonts w:eastAsia="Arial" w:cs="Arial"/>
                <w:color w:val="000000"/>
                <w:spacing w:val="-1"/>
                <w:szCs w:val="24"/>
              </w:rPr>
              <w:t>e</w:t>
            </w:r>
            <w:r w:rsidRPr="00A03D65">
              <w:rPr>
                <w:rFonts w:eastAsia="Arial" w:cs="Arial"/>
                <w:color w:val="000000"/>
                <w:spacing w:val="-1"/>
                <w:szCs w:val="24"/>
              </w:rPr>
              <w:t>quipment design data (Gas Group, Temperature Class, Zone suitability)</w:t>
            </w:r>
            <w:r>
              <w:rPr>
                <w:rFonts w:eastAsia="Arial" w:cs="Arial"/>
                <w:color w:val="000000"/>
                <w:spacing w:val="-1"/>
                <w:szCs w:val="24"/>
              </w:rPr>
              <w:t>;</w:t>
            </w:r>
          </w:p>
          <w:p w14:paraId="210F4E43" w14:textId="77777777" w:rsidR="00803E57" w:rsidRPr="00A03D65" w:rsidRDefault="00803E57" w:rsidP="005E0B50">
            <w:pPr>
              <w:pStyle w:val="ListParagraph"/>
              <w:numPr>
                <w:ilvl w:val="0"/>
                <w:numId w:val="128"/>
              </w:numPr>
              <w:tabs>
                <w:tab w:val="left" w:pos="-117"/>
                <w:tab w:val="left" w:pos="737"/>
              </w:tabs>
              <w:spacing w:before="120" w:after="120"/>
              <w:ind w:firstLine="0"/>
              <w:contextualSpacing w:val="0"/>
              <w:textAlignment w:val="baseline"/>
              <w:rPr>
                <w:rFonts w:eastAsia="Arial" w:cs="Arial"/>
                <w:color w:val="000000"/>
                <w:spacing w:val="-1"/>
                <w:szCs w:val="24"/>
              </w:rPr>
            </w:pPr>
            <w:r>
              <w:rPr>
                <w:rFonts w:eastAsia="Arial" w:cs="Arial"/>
                <w:color w:val="000000"/>
                <w:spacing w:val="-1"/>
                <w:szCs w:val="24"/>
              </w:rPr>
              <w:t>e</w:t>
            </w:r>
            <w:r w:rsidRPr="00A03D65">
              <w:rPr>
                <w:rFonts w:eastAsia="Arial" w:cs="Arial"/>
                <w:color w:val="000000"/>
                <w:spacing w:val="-1"/>
                <w:szCs w:val="24"/>
              </w:rPr>
              <w:t>quipment certificates (EX rating)</w:t>
            </w:r>
            <w:r>
              <w:rPr>
                <w:rFonts w:eastAsia="Arial" w:cs="Arial"/>
                <w:color w:val="000000"/>
                <w:spacing w:val="-1"/>
                <w:szCs w:val="24"/>
              </w:rPr>
              <w:t>;</w:t>
            </w:r>
          </w:p>
          <w:p w14:paraId="633A1BE8" w14:textId="77777777" w:rsidR="00803E57" w:rsidRPr="00A03D65" w:rsidRDefault="00803E57" w:rsidP="005E0B50">
            <w:pPr>
              <w:pStyle w:val="ListParagraph"/>
              <w:numPr>
                <w:ilvl w:val="0"/>
                <w:numId w:val="128"/>
              </w:numPr>
              <w:tabs>
                <w:tab w:val="left" w:pos="-117"/>
                <w:tab w:val="left" w:pos="737"/>
              </w:tabs>
              <w:spacing w:before="120" w:after="120"/>
              <w:ind w:firstLine="0"/>
              <w:contextualSpacing w:val="0"/>
              <w:textAlignment w:val="baseline"/>
              <w:rPr>
                <w:rFonts w:eastAsia="Arial" w:cs="Arial"/>
                <w:color w:val="000000"/>
                <w:spacing w:val="-1"/>
                <w:szCs w:val="24"/>
              </w:rPr>
            </w:pPr>
            <w:r>
              <w:rPr>
                <w:rFonts w:eastAsia="Arial" w:cs="Arial"/>
                <w:color w:val="000000"/>
                <w:spacing w:val="-1"/>
                <w:szCs w:val="24"/>
              </w:rPr>
              <w:t>a</w:t>
            </w:r>
            <w:r w:rsidRPr="00A03D65">
              <w:rPr>
                <w:rFonts w:eastAsia="Arial" w:cs="Arial"/>
                <w:color w:val="000000"/>
                <w:spacing w:val="-1"/>
                <w:szCs w:val="24"/>
              </w:rPr>
              <w:t xml:space="preserve"> complete register of all EX equipment in hazardous zones.</w:t>
            </w:r>
          </w:p>
          <w:p w14:paraId="474D7CA1" w14:textId="77777777" w:rsidR="00803E57" w:rsidRPr="004C0B24" w:rsidRDefault="00803E57" w:rsidP="005E0B50">
            <w:pPr>
              <w:pStyle w:val="ListParagraph"/>
              <w:numPr>
                <w:ilvl w:val="0"/>
                <w:numId w:val="135"/>
              </w:numPr>
              <w:tabs>
                <w:tab w:val="left" w:pos="-117"/>
                <w:tab w:val="left" w:pos="737"/>
              </w:tabs>
              <w:spacing w:before="120" w:after="120"/>
              <w:ind w:left="113" w:firstLine="0"/>
              <w:contextualSpacing w:val="0"/>
              <w:textAlignment w:val="baseline"/>
              <w:rPr>
                <w:rFonts w:eastAsia="Arial" w:cs="Arial"/>
                <w:color w:val="000000"/>
                <w:spacing w:val="-1"/>
                <w:szCs w:val="24"/>
              </w:rPr>
            </w:pPr>
            <w:r w:rsidRPr="004C0B24">
              <w:rPr>
                <w:rFonts w:eastAsia="Arial" w:cs="Arial"/>
                <w:color w:val="000000"/>
                <w:spacing w:val="-1"/>
                <w:szCs w:val="24"/>
              </w:rPr>
              <w:t xml:space="preserve">The above list is not exhaustive, but risk reduction measures </w:t>
            </w:r>
            <w:r w:rsidRPr="004C0B24">
              <w:rPr>
                <w:rFonts w:eastAsia="Arial" w:cs="Arial"/>
                <w:b/>
                <w:color w:val="000000"/>
                <w:spacing w:val="-1"/>
                <w:szCs w:val="24"/>
              </w:rPr>
              <w:t>should</w:t>
            </w:r>
            <w:r w:rsidRPr="004C0B24">
              <w:rPr>
                <w:rFonts w:eastAsia="Arial" w:cs="Arial"/>
                <w:color w:val="000000"/>
                <w:spacing w:val="-1"/>
                <w:szCs w:val="24"/>
              </w:rPr>
              <w:t xml:space="preserve"> be proportionate to the level of risk and the scope of the document </w:t>
            </w:r>
            <w:r w:rsidRPr="004C0B24">
              <w:rPr>
                <w:rFonts w:eastAsia="Arial" w:cs="Arial"/>
                <w:b/>
                <w:color w:val="000000"/>
                <w:spacing w:val="-1"/>
                <w:szCs w:val="24"/>
              </w:rPr>
              <w:t xml:space="preserve">should </w:t>
            </w:r>
            <w:r w:rsidRPr="004C0B24">
              <w:rPr>
                <w:rFonts w:eastAsia="Arial" w:cs="Arial"/>
                <w:color w:val="000000"/>
                <w:spacing w:val="-1"/>
                <w:szCs w:val="24"/>
              </w:rPr>
              <w:t>reflect this.</w:t>
            </w:r>
          </w:p>
          <w:p w14:paraId="02B3152B" w14:textId="77777777" w:rsidR="00803E57" w:rsidRPr="00574B3D" w:rsidRDefault="00803E57" w:rsidP="005E0B50">
            <w:pPr>
              <w:pStyle w:val="ListParagraph"/>
              <w:numPr>
                <w:ilvl w:val="0"/>
                <w:numId w:val="136"/>
              </w:numPr>
              <w:tabs>
                <w:tab w:val="left" w:pos="-117"/>
                <w:tab w:val="left" w:pos="737"/>
              </w:tabs>
              <w:spacing w:before="120" w:after="120"/>
              <w:ind w:left="113" w:firstLine="0"/>
              <w:contextualSpacing w:val="0"/>
              <w:textAlignment w:val="baseline"/>
              <w:rPr>
                <w:rFonts w:eastAsia="Arial" w:cs="Arial"/>
                <w:color w:val="000000"/>
                <w:spacing w:val="-1"/>
                <w:szCs w:val="24"/>
              </w:rPr>
            </w:pPr>
            <w:r w:rsidRPr="00574B3D">
              <w:rPr>
                <w:rFonts w:eastAsia="Arial" w:cs="Arial"/>
                <w:color w:val="000000"/>
                <w:spacing w:val="-1"/>
                <w:szCs w:val="24"/>
              </w:rPr>
              <w:t>The Explosion Protection Document provides the evidence necessary to show that a facility is DSEAR compliant and is to be made available during FGSR inspections.</w:t>
            </w:r>
          </w:p>
          <w:p w14:paraId="2B3FBC95" w14:textId="77777777" w:rsidR="00803E57" w:rsidRPr="00574B3D" w:rsidRDefault="00803E57" w:rsidP="005E0B50">
            <w:pPr>
              <w:pStyle w:val="ListParagraph"/>
              <w:numPr>
                <w:ilvl w:val="0"/>
                <w:numId w:val="136"/>
              </w:numPr>
              <w:tabs>
                <w:tab w:val="left" w:pos="-117"/>
                <w:tab w:val="left" w:pos="737"/>
              </w:tabs>
              <w:spacing w:before="120" w:after="120"/>
              <w:ind w:left="113" w:firstLine="0"/>
              <w:contextualSpacing w:val="0"/>
              <w:textAlignment w:val="baseline"/>
              <w:rPr>
                <w:rFonts w:eastAsia="Arial" w:cs="Arial"/>
                <w:color w:val="000000"/>
                <w:spacing w:val="-1"/>
                <w:szCs w:val="24"/>
              </w:rPr>
            </w:pPr>
            <w:r w:rsidRPr="00574B3D">
              <w:rPr>
                <w:rFonts w:eastAsia="Arial" w:cs="Arial"/>
                <w:color w:val="000000"/>
                <w:spacing w:val="-1"/>
                <w:szCs w:val="24"/>
              </w:rPr>
              <w:t>In addition to the above, gas installations have the following considerations:</w:t>
            </w:r>
          </w:p>
          <w:p w14:paraId="47326F2E" w14:textId="77777777" w:rsidR="00803E57" w:rsidRPr="00CE6E1B" w:rsidRDefault="00803E57" w:rsidP="005E0B50">
            <w:pPr>
              <w:pStyle w:val="ListParagraph"/>
              <w:numPr>
                <w:ilvl w:val="0"/>
                <w:numId w:val="129"/>
              </w:numPr>
              <w:tabs>
                <w:tab w:val="left" w:pos="-117"/>
                <w:tab w:val="left" w:pos="737"/>
              </w:tabs>
              <w:spacing w:before="120" w:after="120"/>
              <w:ind w:left="567" w:firstLine="0"/>
              <w:contextualSpacing w:val="0"/>
              <w:textAlignment w:val="baseline"/>
              <w:rPr>
                <w:rFonts w:eastAsia="Arial" w:cs="Arial"/>
                <w:color w:val="000000"/>
                <w:spacing w:val="-1"/>
                <w:szCs w:val="24"/>
              </w:rPr>
            </w:pPr>
            <w:r w:rsidRPr="001D2ACC">
              <w:rPr>
                <w:rFonts w:eastAsia="Arial" w:cs="Arial"/>
                <w:b/>
                <w:bCs/>
                <w:color w:val="000000"/>
                <w:spacing w:val="-1"/>
                <w:szCs w:val="24"/>
              </w:rPr>
              <w:t>Gas Cylinder Storage Compounds</w:t>
            </w:r>
            <w:r w:rsidRPr="00CE6E1B">
              <w:rPr>
                <w:rFonts w:eastAsia="Arial" w:cs="Arial"/>
                <w:color w:val="000000"/>
                <w:spacing w:val="-1"/>
                <w:szCs w:val="24"/>
              </w:rPr>
              <w:t xml:space="preserve">. As a minimum requirement, gas cylinder storage compounds shall have a Stage 1 DSEAR risk assessment completed in accordance with </w:t>
            </w:r>
            <w:hyperlink r:id="rId214" w:history="1">
              <w:r w:rsidRPr="00A90D57">
                <w:rPr>
                  <w:rStyle w:val="Hyperlink"/>
                  <w:rFonts w:eastAsia="Arial" w:cs="Arial"/>
                  <w:spacing w:val="-1"/>
                  <w:szCs w:val="24"/>
                </w:rPr>
                <w:t>JSP 375</w:t>
              </w:r>
            </w:hyperlink>
            <w:r w:rsidRPr="00CE6E1B">
              <w:rPr>
                <w:rFonts w:eastAsia="Arial" w:cs="Arial"/>
                <w:color w:val="000000"/>
                <w:spacing w:val="-1"/>
                <w:szCs w:val="24"/>
              </w:rPr>
              <w:t xml:space="preserve">. If the Stage 1 risk assessment identifies a dangerous process or explosive atmosphere, then the Stage 2 risk assessment </w:t>
            </w:r>
            <w:r w:rsidRPr="00944CD9">
              <w:rPr>
                <w:rFonts w:eastAsia="Arial" w:cs="Arial"/>
                <w:b/>
                <w:color w:val="000000"/>
                <w:spacing w:val="-1"/>
                <w:szCs w:val="24"/>
              </w:rPr>
              <w:t>shall</w:t>
            </w:r>
            <w:r w:rsidRPr="00CE6E1B">
              <w:rPr>
                <w:rFonts w:eastAsia="Arial" w:cs="Arial"/>
                <w:color w:val="000000"/>
                <w:spacing w:val="-1"/>
                <w:szCs w:val="24"/>
              </w:rPr>
              <w:t xml:space="preserve"> be carried out</w:t>
            </w:r>
            <w:r>
              <w:rPr>
                <w:rFonts w:eastAsia="Arial" w:cs="Arial"/>
                <w:color w:val="000000"/>
                <w:spacing w:val="-1"/>
                <w:szCs w:val="24"/>
              </w:rPr>
              <w:t>;</w:t>
            </w:r>
          </w:p>
          <w:p w14:paraId="74E01A63" w14:textId="77777777" w:rsidR="00803E57" w:rsidRPr="00CE6E1B" w:rsidRDefault="00803E57" w:rsidP="005E0B50">
            <w:pPr>
              <w:pStyle w:val="ListParagraph"/>
              <w:numPr>
                <w:ilvl w:val="0"/>
                <w:numId w:val="129"/>
              </w:numPr>
              <w:tabs>
                <w:tab w:val="left" w:pos="-117"/>
                <w:tab w:val="left" w:pos="737"/>
              </w:tabs>
              <w:spacing w:before="120" w:after="120"/>
              <w:ind w:left="567" w:firstLine="0"/>
              <w:contextualSpacing w:val="0"/>
              <w:textAlignment w:val="baseline"/>
              <w:rPr>
                <w:rFonts w:eastAsia="Arial" w:cs="Arial"/>
                <w:color w:val="000000"/>
                <w:spacing w:val="-1"/>
                <w:szCs w:val="24"/>
              </w:rPr>
            </w:pPr>
            <w:r w:rsidRPr="001D2ACC">
              <w:rPr>
                <w:rFonts w:eastAsia="Arial" w:cs="Arial"/>
                <w:b/>
                <w:bCs/>
                <w:color w:val="000000"/>
                <w:spacing w:val="-1"/>
                <w:szCs w:val="24"/>
              </w:rPr>
              <w:t>Bulk LPG</w:t>
            </w:r>
            <w:r w:rsidRPr="00CE6E1B">
              <w:rPr>
                <w:rFonts w:eastAsia="Arial" w:cs="Arial"/>
                <w:color w:val="000000"/>
                <w:spacing w:val="-1"/>
                <w:szCs w:val="24"/>
              </w:rPr>
              <w:t xml:space="preserve">. Bulk LPG facilities including delivery areas fall within the scope of DSEAR 02 therefore a </w:t>
            </w:r>
            <w:r>
              <w:rPr>
                <w:rFonts w:eastAsia="Arial" w:cs="Arial"/>
                <w:color w:val="000000"/>
                <w:spacing w:val="-1"/>
                <w:szCs w:val="24"/>
              </w:rPr>
              <w:t>S</w:t>
            </w:r>
            <w:r w:rsidRPr="00CE6E1B">
              <w:rPr>
                <w:rFonts w:eastAsia="Arial" w:cs="Arial"/>
                <w:color w:val="000000"/>
                <w:spacing w:val="-1"/>
                <w:szCs w:val="24"/>
              </w:rPr>
              <w:t xml:space="preserve">tage 2 risk assessment </w:t>
            </w:r>
            <w:r w:rsidRPr="00944CD9">
              <w:rPr>
                <w:rFonts w:eastAsia="Arial" w:cs="Arial"/>
                <w:b/>
                <w:color w:val="000000"/>
                <w:spacing w:val="-1"/>
                <w:szCs w:val="24"/>
              </w:rPr>
              <w:t>shall</w:t>
            </w:r>
            <w:r w:rsidRPr="00CE6E1B">
              <w:rPr>
                <w:rFonts w:eastAsia="Arial" w:cs="Arial"/>
                <w:color w:val="000000"/>
                <w:spacing w:val="-1"/>
                <w:szCs w:val="24"/>
              </w:rPr>
              <w:t xml:space="preserve"> be carried out</w:t>
            </w:r>
            <w:r>
              <w:rPr>
                <w:rFonts w:eastAsia="Arial" w:cs="Arial"/>
                <w:color w:val="000000"/>
                <w:spacing w:val="-1"/>
                <w:szCs w:val="24"/>
              </w:rPr>
              <w:t>;</w:t>
            </w:r>
          </w:p>
          <w:p w14:paraId="546150A2" w14:textId="77777777" w:rsidR="00803E57" w:rsidRPr="00CE6E1B" w:rsidRDefault="00803E57" w:rsidP="005E0B50">
            <w:pPr>
              <w:pStyle w:val="ListParagraph"/>
              <w:numPr>
                <w:ilvl w:val="0"/>
                <w:numId w:val="129"/>
              </w:numPr>
              <w:tabs>
                <w:tab w:val="left" w:pos="-117"/>
                <w:tab w:val="left" w:pos="737"/>
              </w:tabs>
              <w:spacing w:before="120" w:after="120"/>
              <w:ind w:left="567" w:firstLine="0"/>
              <w:contextualSpacing w:val="0"/>
              <w:textAlignment w:val="baseline"/>
              <w:rPr>
                <w:rFonts w:eastAsia="Arial" w:cs="Arial"/>
                <w:color w:val="000000"/>
                <w:spacing w:val="-1"/>
                <w:szCs w:val="24"/>
              </w:rPr>
            </w:pPr>
            <w:r w:rsidRPr="001A141A">
              <w:rPr>
                <w:rFonts w:eastAsia="Arial" w:cs="Arial"/>
                <w:b/>
                <w:bCs/>
                <w:color w:val="000000"/>
                <w:spacing w:val="-1"/>
                <w:szCs w:val="24"/>
              </w:rPr>
              <w:t xml:space="preserve">Liquid </w:t>
            </w:r>
            <w:r>
              <w:rPr>
                <w:rFonts w:eastAsia="Arial" w:cs="Arial"/>
                <w:b/>
                <w:bCs/>
                <w:color w:val="000000"/>
                <w:spacing w:val="-1"/>
                <w:szCs w:val="24"/>
              </w:rPr>
              <w:t>O</w:t>
            </w:r>
            <w:r w:rsidRPr="001A141A">
              <w:rPr>
                <w:rFonts w:eastAsia="Arial" w:cs="Arial"/>
                <w:b/>
                <w:bCs/>
                <w:color w:val="000000"/>
                <w:spacing w:val="-1"/>
                <w:szCs w:val="24"/>
              </w:rPr>
              <w:t>xygen</w:t>
            </w:r>
            <w:r w:rsidRPr="00CE6E1B">
              <w:rPr>
                <w:rFonts w:eastAsia="Arial" w:cs="Arial"/>
                <w:color w:val="000000"/>
                <w:spacing w:val="-1"/>
                <w:szCs w:val="24"/>
              </w:rPr>
              <w:t>. Liquid oxygen is a dangerous substance that can contribute significantly to ignition and combustion where an explosive atmosphere is present. Whil</w:t>
            </w:r>
            <w:r>
              <w:rPr>
                <w:rFonts w:eastAsia="Arial" w:cs="Arial"/>
                <w:color w:val="000000"/>
                <w:spacing w:val="-1"/>
                <w:szCs w:val="24"/>
              </w:rPr>
              <w:t>e</w:t>
            </w:r>
            <w:r w:rsidRPr="00CE6E1B">
              <w:rPr>
                <w:rFonts w:eastAsia="Arial" w:cs="Arial"/>
                <w:color w:val="000000"/>
                <w:spacing w:val="-1"/>
                <w:szCs w:val="24"/>
              </w:rPr>
              <w:t xml:space="preserve"> liquid oxygen does not fall into the scope of the definition of explosive atmosphere within DSEAR 02, it is subject to codes of practice regarding ingress </w:t>
            </w:r>
            <w:r>
              <w:rPr>
                <w:rFonts w:eastAsia="Arial" w:cs="Arial"/>
                <w:color w:val="000000"/>
                <w:spacing w:val="-1"/>
                <w:szCs w:val="24"/>
              </w:rPr>
              <w:t>p</w:t>
            </w:r>
            <w:r w:rsidRPr="00CE6E1B">
              <w:rPr>
                <w:rFonts w:eastAsia="Arial" w:cs="Arial"/>
                <w:color w:val="000000"/>
                <w:spacing w:val="-1"/>
                <w:szCs w:val="24"/>
              </w:rPr>
              <w:t xml:space="preserve">rotection that contribute to a safe environment that compliments DSEAR. The Site Safety Case or Site </w:t>
            </w:r>
            <w:r>
              <w:rPr>
                <w:rFonts w:eastAsia="Arial" w:cs="Arial"/>
                <w:color w:val="000000"/>
                <w:spacing w:val="-1"/>
                <w:szCs w:val="24"/>
              </w:rPr>
              <w:t>r</w:t>
            </w:r>
            <w:r w:rsidRPr="00CE6E1B">
              <w:rPr>
                <w:rFonts w:eastAsia="Arial" w:cs="Arial"/>
                <w:color w:val="000000"/>
                <w:spacing w:val="-1"/>
                <w:szCs w:val="24"/>
              </w:rPr>
              <w:t xml:space="preserve">isk </w:t>
            </w:r>
            <w:r>
              <w:rPr>
                <w:rFonts w:eastAsia="Arial" w:cs="Arial"/>
                <w:color w:val="000000"/>
                <w:spacing w:val="-1"/>
                <w:szCs w:val="24"/>
              </w:rPr>
              <w:t>a</w:t>
            </w:r>
            <w:r w:rsidRPr="00CE6E1B">
              <w:rPr>
                <w:rFonts w:eastAsia="Arial" w:cs="Arial"/>
                <w:color w:val="000000"/>
                <w:spacing w:val="-1"/>
                <w:szCs w:val="24"/>
              </w:rPr>
              <w:t xml:space="preserve">ssessment </w:t>
            </w:r>
            <w:r w:rsidRPr="00944CD9">
              <w:rPr>
                <w:rFonts w:eastAsia="Arial" w:cs="Arial"/>
                <w:b/>
                <w:color w:val="000000"/>
                <w:spacing w:val="-1"/>
                <w:szCs w:val="24"/>
              </w:rPr>
              <w:t>should</w:t>
            </w:r>
            <w:r w:rsidRPr="00CE6E1B">
              <w:rPr>
                <w:rFonts w:eastAsia="Arial" w:cs="Arial"/>
                <w:color w:val="000000"/>
                <w:spacing w:val="-1"/>
                <w:szCs w:val="24"/>
              </w:rPr>
              <w:t xml:space="preserve"> consider the presence of liquid oxygen and the safety management system </w:t>
            </w:r>
            <w:r w:rsidRPr="00944CD9">
              <w:rPr>
                <w:rFonts w:eastAsia="Arial" w:cs="Arial"/>
                <w:b/>
                <w:color w:val="000000"/>
                <w:spacing w:val="-1"/>
                <w:szCs w:val="24"/>
              </w:rPr>
              <w:t xml:space="preserve">must </w:t>
            </w:r>
            <w:r w:rsidRPr="00CE6E1B">
              <w:rPr>
                <w:rFonts w:eastAsia="Arial" w:cs="Arial"/>
                <w:color w:val="000000"/>
                <w:spacing w:val="-1"/>
                <w:szCs w:val="24"/>
              </w:rPr>
              <w:t>recognise the interaction between these hazardous regimes.</w:t>
            </w:r>
          </w:p>
          <w:p w14:paraId="345F3CAE" w14:textId="77777777" w:rsidR="00803E57" w:rsidRPr="00CE6E1B" w:rsidRDefault="00803E57" w:rsidP="005E0B50">
            <w:pPr>
              <w:pStyle w:val="ListParagraph"/>
              <w:numPr>
                <w:ilvl w:val="0"/>
                <w:numId w:val="137"/>
              </w:numPr>
              <w:tabs>
                <w:tab w:val="left" w:pos="-117"/>
                <w:tab w:val="left" w:pos="737"/>
              </w:tabs>
              <w:spacing w:before="120" w:after="120"/>
              <w:ind w:left="113" w:firstLine="0"/>
              <w:contextualSpacing w:val="0"/>
              <w:textAlignment w:val="baseline"/>
              <w:rPr>
                <w:rFonts w:eastAsia="Arial" w:cs="Arial"/>
                <w:color w:val="000000"/>
                <w:szCs w:val="24"/>
              </w:rPr>
            </w:pPr>
            <w:r w:rsidRPr="00CE6E1B">
              <w:rPr>
                <w:rFonts w:eastAsia="Arial" w:cs="Arial"/>
                <w:color w:val="000000"/>
                <w:szCs w:val="24"/>
              </w:rPr>
              <w:lastRenderedPageBreak/>
              <w:t xml:space="preserve">The Stage 1 </w:t>
            </w:r>
            <w:r>
              <w:rPr>
                <w:rFonts w:eastAsia="Arial" w:cs="Arial"/>
                <w:color w:val="000000"/>
                <w:szCs w:val="24"/>
              </w:rPr>
              <w:t>risk assessment</w:t>
            </w:r>
            <w:r w:rsidRPr="00CE6E1B">
              <w:rPr>
                <w:rFonts w:eastAsia="Arial" w:cs="Arial"/>
                <w:color w:val="000000"/>
                <w:szCs w:val="24"/>
              </w:rPr>
              <w:t xml:space="preserve"> </w:t>
            </w:r>
            <w:r w:rsidRPr="00944CD9">
              <w:rPr>
                <w:rFonts w:eastAsia="Arial" w:cs="Arial"/>
                <w:b/>
                <w:color w:val="000000"/>
                <w:szCs w:val="24"/>
              </w:rPr>
              <w:t>should</w:t>
            </w:r>
            <w:r w:rsidRPr="00CE6E1B">
              <w:rPr>
                <w:rFonts w:eastAsia="Arial" w:cs="Arial"/>
                <w:color w:val="000000"/>
                <w:szCs w:val="24"/>
              </w:rPr>
              <w:t xml:space="preserve"> be completed using </w:t>
            </w:r>
            <w:hyperlink r:id="rId215" w:history="1">
              <w:r w:rsidRPr="006B320F">
                <w:rPr>
                  <w:rStyle w:val="Hyperlink"/>
                  <w:rFonts w:eastAsia="Arial" w:cs="Arial"/>
                  <w:szCs w:val="24"/>
                </w:rPr>
                <w:t>MOD Form 5014</w:t>
              </w:r>
            </w:hyperlink>
            <w:r>
              <w:rPr>
                <w:rStyle w:val="Hyperlink"/>
                <w:rFonts w:eastAsia="Arial" w:cs="Arial"/>
                <w:szCs w:val="24"/>
              </w:rPr>
              <w:t xml:space="preserve"> (Internal MOD access only)</w:t>
            </w:r>
            <w:r w:rsidRPr="00CE6E1B">
              <w:rPr>
                <w:rFonts w:eastAsia="Arial" w:cs="Arial"/>
                <w:color w:val="000000"/>
                <w:szCs w:val="24"/>
              </w:rPr>
              <w:t xml:space="preserve">. If the Stage 1 </w:t>
            </w:r>
            <w:r>
              <w:rPr>
                <w:rFonts w:eastAsia="Arial" w:cs="Arial"/>
                <w:color w:val="000000"/>
                <w:szCs w:val="24"/>
              </w:rPr>
              <w:t xml:space="preserve">risk assessment </w:t>
            </w:r>
            <w:r w:rsidRPr="00CE6E1B">
              <w:rPr>
                <w:rFonts w:eastAsia="Arial" w:cs="Arial"/>
                <w:color w:val="000000"/>
                <w:szCs w:val="24"/>
              </w:rPr>
              <w:t>indicates an explosive atmosphere is likely, then a Stage 2</w:t>
            </w:r>
            <w:r>
              <w:rPr>
                <w:rFonts w:eastAsia="Arial" w:cs="Arial"/>
                <w:color w:val="000000"/>
                <w:szCs w:val="24"/>
              </w:rPr>
              <w:t xml:space="preserve"> risk assessment</w:t>
            </w:r>
            <w:r w:rsidRPr="00CE6E1B">
              <w:rPr>
                <w:rFonts w:eastAsia="Arial" w:cs="Arial"/>
                <w:color w:val="000000"/>
                <w:szCs w:val="24"/>
              </w:rPr>
              <w:t xml:space="preserve"> is to be completed.</w:t>
            </w:r>
          </w:p>
          <w:p w14:paraId="44A7B348" w14:textId="77777777" w:rsidR="00803E57" w:rsidRPr="00CE6E1B" w:rsidRDefault="00803E57" w:rsidP="005E0B50">
            <w:pPr>
              <w:pStyle w:val="ListParagraph"/>
              <w:numPr>
                <w:ilvl w:val="0"/>
                <w:numId w:val="137"/>
              </w:numPr>
              <w:tabs>
                <w:tab w:val="left" w:pos="-117"/>
                <w:tab w:val="left" w:pos="737"/>
              </w:tabs>
              <w:spacing w:before="120" w:after="120"/>
              <w:ind w:left="113" w:firstLine="0"/>
              <w:contextualSpacing w:val="0"/>
              <w:textAlignment w:val="baseline"/>
              <w:rPr>
                <w:rFonts w:eastAsia="Arial" w:cs="Arial"/>
                <w:color w:val="000000"/>
                <w:szCs w:val="24"/>
              </w:rPr>
            </w:pPr>
            <w:r w:rsidRPr="00CE6E1B">
              <w:rPr>
                <w:rFonts w:eastAsia="Arial" w:cs="Arial"/>
                <w:color w:val="000000"/>
                <w:szCs w:val="24"/>
              </w:rPr>
              <w:t xml:space="preserve">DSEAR risk assessment </w:t>
            </w:r>
            <w:r w:rsidRPr="00944CD9">
              <w:rPr>
                <w:rFonts w:eastAsia="Arial" w:cs="Arial"/>
                <w:b/>
                <w:color w:val="000000"/>
                <w:szCs w:val="24"/>
              </w:rPr>
              <w:t>must</w:t>
            </w:r>
            <w:r w:rsidRPr="00CE6E1B">
              <w:rPr>
                <w:rFonts w:eastAsia="Arial" w:cs="Arial"/>
                <w:color w:val="000000"/>
                <w:szCs w:val="24"/>
              </w:rPr>
              <w:t xml:space="preserve"> be reviewed on an annual basis and if there is a change to infrastructure</w:t>
            </w:r>
            <w:r>
              <w:rPr>
                <w:rFonts w:eastAsia="Arial" w:cs="Arial"/>
                <w:color w:val="000000"/>
                <w:szCs w:val="24"/>
              </w:rPr>
              <w:t xml:space="preserve"> </w:t>
            </w:r>
            <w:r w:rsidRPr="00CE6E1B">
              <w:rPr>
                <w:rFonts w:eastAsia="Arial" w:cs="Arial"/>
                <w:color w:val="000000"/>
                <w:szCs w:val="24"/>
              </w:rPr>
              <w:t>/</w:t>
            </w:r>
            <w:r>
              <w:rPr>
                <w:rFonts w:eastAsia="Arial" w:cs="Arial"/>
                <w:color w:val="000000"/>
                <w:szCs w:val="24"/>
              </w:rPr>
              <w:t xml:space="preserve"> </w:t>
            </w:r>
            <w:r w:rsidRPr="00CE6E1B">
              <w:rPr>
                <w:rFonts w:eastAsia="Arial" w:cs="Arial"/>
                <w:color w:val="000000"/>
                <w:szCs w:val="24"/>
              </w:rPr>
              <w:t>product</w:t>
            </w:r>
            <w:r>
              <w:rPr>
                <w:rFonts w:eastAsia="Arial" w:cs="Arial"/>
                <w:color w:val="000000"/>
                <w:szCs w:val="24"/>
              </w:rPr>
              <w:t xml:space="preserve"> </w:t>
            </w:r>
            <w:r w:rsidRPr="00CE6E1B">
              <w:rPr>
                <w:rFonts w:eastAsia="Arial" w:cs="Arial"/>
                <w:color w:val="000000"/>
                <w:szCs w:val="24"/>
              </w:rPr>
              <w:t>/</w:t>
            </w:r>
            <w:r>
              <w:rPr>
                <w:rFonts w:eastAsia="Arial" w:cs="Arial"/>
                <w:color w:val="000000"/>
                <w:szCs w:val="24"/>
              </w:rPr>
              <w:t xml:space="preserve"> </w:t>
            </w:r>
            <w:r w:rsidRPr="00CE6E1B">
              <w:rPr>
                <w:rFonts w:eastAsia="Arial" w:cs="Arial"/>
                <w:color w:val="000000"/>
                <w:szCs w:val="24"/>
              </w:rPr>
              <w:t>process. Once completed</w:t>
            </w:r>
            <w:r>
              <w:rPr>
                <w:rFonts w:eastAsia="Arial" w:cs="Arial"/>
                <w:color w:val="000000"/>
                <w:szCs w:val="24"/>
              </w:rPr>
              <w:t>,</w:t>
            </w:r>
            <w:r w:rsidRPr="00CE6E1B">
              <w:rPr>
                <w:rFonts w:eastAsia="Arial" w:cs="Arial"/>
                <w:color w:val="000000"/>
                <w:szCs w:val="24"/>
              </w:rPr>
              <w:t xml:space="preserve"> all documentation </w:t>
            </w:r>
            <w:r w:rsidRPr="00944CD9">
              <w:rPr>
                <w:rFonts w:eastAsia="Arial" w:cs="Arial"/>
                <w:b/>
                <w:color w:val="000000"/>
                <w:szCs w:val="24"/>
              </w:rPr>
              <w:t>must</w:t>
            </w:r>
            <w:r w:rsidRPr="00CE6E1B">
              <w:rPr>
                <w:rFonts w:eastAsia="Arial" w:cs="Arial"/>
                <w:color w:val="000000"/>
                <w:szCs w:val="24"/>
              </w:rPr>
              <w:t xml:space="preserve"> be held and displayed on site.</w:t>
            </w:r>
          </w:p>
          <w:p w14:paraId="7095A35A" w14:textId="77777777" w:rsidR="00803E57" w:rsidRDefault="00803E57" w:rsidP="005E0B50">
            <w:pPr>
              <w:pStyle w:val="ListParagraph"/>
              <w:numPr>
                <w:ilvl w:val="0"/>
                <w:numId w:val="137"/>
              </w:numPr>
              <w:tabs>
                <w:tab w:val="left" w:pos="-117"/>
                <w:tab w:val="left" w:pos="737"/>
              </w:tabs>
              <w:spacing w:before="120" w:after="120"/>
              <w:ind w:left="113" w:firstLine="0"/>
              <w:contextualSpacing w:val="0"/>
              <w:textAlignment w:val="baseline"/>
              <w:rPr>
                <w:rFonts w:eastAsia="Arial" w:cs="Arial"/>
                <w:color w:val="000000"/>
                <w:szCs w:val="24"/>
              </w:rPr>
            </w:pPr>
            <w:r w:rsidRPr="00CE6E1B">
              <w:rPr>
                <w:rFonts w:eastAsia="Arial" w:cs="Arial"/>
                <w:color w:val="000000"/>
                <w:szCs w:val="24"/>
              </w:rPr>
              <w:t>In summary, DSEAR is a legal requirement to minimise the risk of explosion from the containment of explosive or dangerous substances. Due to the specialist nature of DSEAR assessment</w:t>
            </w:r>
            <w:r>
              <w:rPr>
                <w:rFonts w:eastAsia="Arial" w:cs="Arial"/>
                <w:color w:val="000000"/>
                <w:szCs w:val="24"/>
              </w:rPr>
              <w:t>,</w:t>
            </w:r>
            <w:r w:rsidRPr="00CE6E1B">
              <w:rPr>
                <w:rFonts w:eastAsia="Arial" w:cs="Arial"/>
                <w:color w:val="000000"/>
                <w:szCs w:val="24"/>
              </w:rPr>
              <w:t xml:space="preserve"> the process requires specifically competent people to undertake the DSEAR assessment, but it is necessary for all staff and those who could be affected by the assessment to be aware of and abide by DSEAR safety requirements.</w:t>
            </w:r>
          </w:p>
          <w:p w14:paraId="37A89780" w14:textId="77777777" w:rsidR="00803E57" w:rsidRPr="00CE6E1B" w:rsidRDefault="00803E57" w:rsidP="005E0B50">
            <w:pPr>
              <w:pStyle w:val="ListParagraph"/>
              <w:numPr>
                <w:ilvl w:val="0"/>
                <w:numId w:val="137"/>
              </w:numPr>
              <w:tabs>
                <w:tab w:val="left" w:pos="-117"/>
                <w:tab w:val="left" w:pos="737"/>
              </w:tabs>
              <w:spacing w:before="120" w:after="120"/>
              <w:ind w:left="113" w:firstLine="0"/>
              <w:contextualSpacing w:val="0"/>
              <w:textAlignment w:val="baseline"/>
              <w:rPr>
                <w:rFonts w:eastAsia="Arial" w:cs="Arial"/>
                <w:color w:val="000000"/>
                <w:szCs w:val="24"/>
              </w:rPr>
            </w:pPr>
            <w:r w:rsidRPr="00CE6E1B">
              <w:rPr>
                <w:rFonts w:eastAsia="Arial" w:cs="Arial"/>
                <w:b/>
                <w:bCs/>
                <w:color w:val="000000"/>
                <w:szCs w:val="24"/>
              </w:rPr>
              <w:t>What Good Looks Like</w:t>
            </w:r>
            <w:r>
              <w:rPr>
                <w:rFonts w:eastAsia="Arial" w:cs="Arial"/>
                <w:color w:val="000000"/>
                <w:szCs w:val="24"/>
              </w:rPr>
              <w:t>. F</w:t>
            </w:r>
            <w:r w:rsidRPr="00CE6E1B">
              <w:rPr>
                <w:rFonts w:eastAsia="Arial" w:cs="Arial"/>
                <w:color w:val="000000"/>
                <w:szCs w:val="24"/>
              </w:rPr>
              <w:t xml:space="preserve">or a site to be fully compliant with this regulation, it </w:t>
            </w:r>
            <w:r w:rsidRPr="0002096C">
              <w:rPr>
                <w:rFonts w:eastAsia="Arial" w:cs="Arial"/>
                <w:b/>
                <w:color w:val="000000"/>
                <w:szCs w:val="24"/>
              </w:rPr>
              <w:t>must</w:t>
            </w:r>
            <w:r w:rsidRPr="00CE6E1B">
              <w:rPr>
                <w:rFonts w:eastAsia="Arial" w:cs="Arial"/>
                <w:color w:val="000000"/>
                <w:szCs w:val="24"/>
              </w:rPr>
              <w:t xml:space="preserve"> have undertaken DSEAR assessments of all its processes that involve Hazardous Substances and</w:t>
            </w:r>
            <w:r>
              <w:rPr>
                <w:rFonts w:eastAsia="Arial" w:cs="Arial"/>
                <w:color w:val="000000"/>
                <w:szCs w:val="24"/>
              </w:rPr>
              <w:t xml:space="preserve"> </w:t>
            </w:r>
            <w:r w:rsidRPr="00CE6E1B">
              <w:rPr>
                <w:rFonts w:eastAsia="Arial" w:cs="Arial"/>
                <w:color w:val="000000"/>
                <w:szCs w:val="24"/>
              </w:rPr>
              <w:t>/</w:t>
            </w:r>
            <w:r>
              <w:rPr>
                <w:rFonts w:eastAsia="Arial" w:cs="Arial"/>
                <w:color w:val="000000"/>
                <w:szCs w:val="24"/>
              </w:rPr>
              <w:t xml:space="preserve"> </w:t>
            </w:r>
            <w:r w:rsidRPr="00CE6E1B">
              <w:rPr>
                <w:rFonts w:eastAsia="Arial" w:cs="Arial"/>
                <w:color w:val="000000"/>
                <w:szCs w:val="24"/>
              </w:rPr>
              <w:t xml:space="preserve">or Explosive Atmospheres. Any obligatory actions arising from the findings of the assessments </w:t>
            </w:r>
            <w:r w:rsidRPr="0002096C">
              <w:rPr>
                <w:rFonts w:eastAsia="Arial" w:cs="Arial"/>
                <w:b/>
                <w:color w:val="000000"/>
                <w:szCs w:val="24"/>
              </w:rPr>
              <w:t xml:space="preserve">must </w:t>
            </w:r>
            <w:r w:rsidRPr="00CE6E1B">
              <w:rPr>
                <w:rFonts w:eastAsia="Arial" w:cs="Arial"/>
                <w:color w:val="000000"/>
                <w:szCs w:val="24"/>
              </w:rPr>
              <w:t>be implemented. Documentation is an important aspect of DSEAR and following the assessment</w:t>
            </w:r>
            <w:r>
              <w:rPr>
                <w:rFonts w:eastAsia="Arial" w:cs="Arial"/>
                <w:color w:val="000000"/>
                <w:szCs w:val="24"/>
              </w:rPr>
              <w:t>,</w:t>
            </w:r>
            <w:r w:rsidRPr="00CE6E1B">
              <w:rPr>
                <w:rFonts w:eastAsia="Arial" w:cs="Arial"/>
                <w:color w:val="000000"/>
                <w:szCs w:val="24"/>
              </w:rPr>
              <w:t xml:space="preserve"> all documentation (assessments, drawings, asset registers etc) </w:t>
            </w:r>
            <w:r w:rsidRPr="0002096C">
              <w:rPr>
                <w:rFonts w:eastAsia="Arial" w:cs="Arial"/>
                <w:b/>
                <w:color w:val="000000"/>
                <w:szCs w:val="24"/>
              </w:rPr>
              <w:t>must</w:t>
            </w:r>
            <w:r w:rsidRPr="00CE6E1B">
              <w:rPr>
                <w:rFonts w:eastAsia="Arial" w:cs="Arial"/>
                <w:color w:val="000000"/>
                <w:szCs w:val="24"/>
              </w:rPr>
              <w:t xml:space="preserve"> be made readily available and consulted whenever operations, maintenance, new works or emergency arrangements may encroach upon DSEAR designated Hazardous Areas. The process for undertaking DSEAR assessment on the MOD estate is fully described in </w:t>
            </w:r>
            <w:hyperlink r:id="rId216" w:history="1">
              <w:r w:rsidRPr="00EA393C">
                <w:rPr>
                  <w:rStyle w:val="Hyperlink"/>
                  <w:rFonts w:eastAsia="Arial" w:cs="Arial"/>
                  <w:szCs w:val="24"/>
                </w:rPr>
                <w:t>JSP 815 Volume 2 – Element 12</w:t>
              </w:r>
            </w:hyperlink>
            <w:r w:rsidRPr="00CE6E1B">
              <w:rPr>
                <w:rFonts w:eastAsia="Arial" w:cs="Arial"/>
                <w:color w:val="000000"/>
                <w:szCs w:val="24"/>
              </w:rPr>
              <w:t xml:space="preserve"> and following this procedure will ensure compliance. However, if a particular site has employed a different method, and provided the method has fulfilled the legal requirements of DSEAR, FGSR will consider alternative arrangements on their own merits.</w:t>
            </w:r>
          </w:p>
        </w:tc>
      </w:tr>
      <w:tr w:rsidR="00803E57" w:rsidRPr="003D627E" w14:paraId="2111DEA0" w14:textId="77777777" w:rsidTr="000727D0">
        <w:trPr>
          <w:jc w:val="center"/>
        </w:trPr>
        <w:tc>
          <w:tcPr>
            <w:tcW w:w="1418" w:type="dxa"/>
            <w:shd w:val="clear" w:color="auto" w:fill="F1F4F6" w:themeFill="accent6" w:themeFillTint="33"/>
          </w:tcPr>
          <w:p w14:paraId="0A75D5E7" w14:textId="77777777" w:rsidR="00803E57" w:rsidRPr="003D627E" w:rsidRDefault="00803E57" w:rsidP="000727D0">
            <w:pPr>
              <w:spacing w:before="120" w:after="120"/>
              <w:jc w:val="center"/>
              <w:textAlignment w:val="baseline"/>
              <w:rPr>
                <w:rFonts w:eastAsia="Arial" w:cs="Arial"/>
                <w:b/>
                <w:color w:val="000000"/>
                <w:szCs w:val="24"/>
              </w:rPr>
            </w:pPr>
            <w:r w:rsidRPr="003D627E">
              <w:rPr>
                <w:rFonts w:eastAsia="Arial" w:cs="Arial"/>
                <w:b/>
                <w:color w:val="000000"/>
                <w:szCs w:val="24"/>
              </w:rPr>
              <w:lastRenderedPageBreak/>
              <w:t>Further Guidance</w:t>
            </w:r>
          </w:p>
        </w:tc>
        <w:tc>
          <w:tcPr>
            <w:tcW w:w="9072" w:type="dxa"/>
          </w:tcPr>
          <w:p w14:paraId="659BB23E" w14:textId="77777777" w:rsidR="00803E57" w:rsidRPr="003D627E" w:rsidRDefault="00000000" w:rsidP="000727D0">
            <w:pPr>
              <w:spacing w:before="120" w:after="120"/>
              <w:ind w:left="113"/>
              <w:textAlignment w:val="baseline"/>
              <w:rPr>
                <w:rFonts w:eastAsia="Arial" w:cs="Arial"/>
                <w:szCs w:val="24"/>
              </w:rPr>
            </w:pPr>
            <w:hyperlink r:id="rId217" w:history="1">
              <w:r w:rsidR="00803E57" w:rsidRPr="00EA393C">
                <w:rPr>
                  <w:rStyle w:val="Hyperlink"/>
                  <w:rFonts w:eastAsia="Arial" w:cs="Arial"/>
                  <w:spacing w:val="-1"/>
                  <w:szCs w:val="24"/>
                </w:rPr>
                <w:t>JSP 815 – Defence Safety Management System, Volume 2, Element 12: Assurance</w:t>
              </w:r>
            </w:hyperlink>
          </w:p>
        </w:tc>
      </w:tr>
    </w:tbl>
    <w:p w14:paraId="45965B65" w14:textId="77777777" w:rsidR="00803E57" w:rsidRDefault="00803E57" w:rsidP="00803E57">
      <w:pPr>
        <w:tabs>
          <w:tab w:val="left" w:pos="4245"/>
        </w:tabs>
        <w:spacing w:line="272" w:lineRule="exact"/>
        <w:textAlignment w:val="baseline"/>
      </w:pPr>
    </w:p>
    <w:p w14:paraId="343CFF2B" w14:textId="77777777" w:rsidR="00803E57" w:rsidRDefault="00803E57" w:rsidP="00803E57">
      <w:pPr>
        <w:tabs>
          <w:tab w:val="left" w:pos="4245"/>
        </w:tabs>
        <w:spacing w:line="272" w:lineRule="exact"/>
        <w:textAlignment w:val="baseline"/>
      </w:pPr>
    </w:p>
    <w:p w14:paraId="2315E76B" w14:textId="77777777" w:rsidR="00803E57" w:rsidRDefault="00803E57" w:rsidP="00803E57">
      <w:pPr>
        <w:tabs>
          <w:tab w:val="left" w:pos="4245"/>
        </w:tabs>
        <w:spacing w:line="272" w:lineRule="exact"/>
        <w:textAlignment w:val="baseline"/>
        <w:rPr>
          <w:rFonts w:eastAsia="Arial"/>
          <w:color w:val="000000"/>
        </w:rPr>
        <w:sectPr w:rsidR="00803E57" w:rsidSect="000727D0">
          <w:headerReference w:type="default" r:id="rId218"/>
          <w:pgSz w:w="11904" w:h="16843"/>
          <w:pgMar w:top="851" w:right="851" w:bottom="851" w:left="851" w:header="567" w:footer="567" w:gutter="0"/>
          <w:cols w:space="720"/>
          <w:docGrid w:linePitch="299"/>
        </w:sectPr>
      </w:pPr>
    </w:p>
    <w:tbl>
      <w:tblPr>
        <w:tblStyle w:val="TableGrid"/>
        <w:tblW w:w="10490" w:type="dxa"/>
        <w:jc w:val="center"/>
        <w:tblLook w:val="04A0" w:firstRow="1" w:lastRow="0" w:firstColumn="1" w:lastColumn="0" w:noHBand="0" w:noVBand="1"/>
      </w:tblPr>
      <w:tblGrid>
        <w:gridCol w:w="10490"/>
      </w:tblGrid>
      <w:tr w:rsidR="00803E57" w14:paraId="0523A0D9" w14:textId="77777777" w:rsidTr="000727D0">
        <w:trPr>
          <w:jc w:val="center"/>
        </w:trPr>
        <w:tc>
          <w:tcPr>
            <w:tcW w:w="10490" w:type="dxa"/>
            <w:shd w:val="clear" w:color="auto" w:fill="CCEADF"/>
          </w:tcPr>
          <w:p w14:paraId="1A5BC2B3" w14:textId="77777777" w:rsidR="00803E57" w:rsidRDefault="00803E57" w:rsidP="000727D0">
            <w:pPr>
              <w:pStyle w:val="Heading1"/>
            </w:pPr>
            <w:bookmarkStart w:id="255" w:name="Regulation_304"/>
            <w:bookmarkStart w:id="256" w:name="_Toc163474463"/>
            <w:bookmarkEnd w:id="255"/>
            <w:r w:rsidRPr="00A55D05">
              <w:lastRenderedPageBreak/>
              <w:t xml:space="preserve">304 - Bulk Fuel </w:t>
            </w:r>
            <w:r>
              <w:t>and Gases Infrastructure</w:t>
            </w:r>
            <w:bookmarkEnd w:id="256"/>
          </w:p>
          <w:p w14:paraId="4D4903CD" w14:textId="77777777" w:rsidR="00803E57" w:rsidRDefault="00803E57" w:rsidP="000727D0">
            <w:pPr>
              <w:spacing w:after="120"/>
              <w:jc w:val="center"/>
              <w:rPr>
                <w:szCs w:val="24"/>
              </w:rPr>
            </w:pPr>
            <w:r w:rsidRPr="00085D56">
              <w:rPr>
                <w:rFonts w:cs="Arial"/>
                <w:szCs w:val="24"/>
              </w:rPr>
              <w:t xml:space="preserve">Formerly FGSR </w:t>
            </w:r>
            <w:r>
              <w:rPr>
                <w:rFonts w:cs="Arial"/>
                <w:szCs w:val="24"/>
              </w:rPr>
              <w:t>r</w:t>
            </w:r>
            <w:r w:rsidRPr="00085D56">
              <w:rPr>
                <w:rFonts w:cs="Arial"/>
                <w:szCs w:val="24"/>
              </w:rPr>
              <w:t>egulation 8</w:t>
            </w:r>
          </w:p>
        </w:tc>
      </w:tr>
    </w:tbl>
    <w:p w14:paraId="42DE6259" w14:textId="77777777" w:rsidR="00803E57" w:rsidRPr="00000BC9" w:rsidRDefault="00803E57" w:rsidP="00803E57">
      <w:pPr>
        <w:rPr>
          <w:sz w:val="2"/>
          <w:szCs w:val="2"/>
        </w:rPr>
      </w:pPr>
    </w:p>
    <w:tbl>
      <w:tblPr>
        <w:tblW w:w="10490" w:type="dxa"/>
        <w:jc w:val="center"/>
        <w:tblLayout w:type="fixed"/>
        <w:tblCellMar>
          <w:left w:w="0" w:type="dxa"/>
          <w:right w:w="0" w:type="dxa"/>
        </w:tblCellMar>
        <w:tblLook w:val="04A0" w:firstRow="1" w:lastRow="0" w:firstColumn="1" w:lastColumn="0" w:noHBand="0" w:noVBand="1"/>
      </w:tblPr>
      <w:tblGrid>
        <w:gridCol w:w="1418"/>
        <w:gridCol w:w="9072"/>
      </w:tblGrid>
      <w:tr w:rsidR="00803E57" w:rsidRPr="00D806D4" w14:paraId="1091A851" w14:textId="77777777" w:rsidTr="000727D0">
        <w:trPr>
          <w:jc w:val="center"/>
        </w:trPr>
        <w:tc>
          <w:tcPr>
            <w:tcW w:w="1418"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686FCF0A" w14:textId="77777777" w:rsidR="00803E57" w:rsidRPr="00401116" w:rsidRDefault="00803E57" w:rsidP="000727D0">
            <w:pPr>
              <w:spacing w:before="120" w:after="120" w:line="298" w:lineRule="exact"/>
              <w:jc w:val="center"/>
              <w:textAlignment w:val="baseline"/>
              <w:rPr>
                <w:rFonts w:eastAsia="Arial" w:cs="Arial"/>
                <w:b/>
                <w:color w:val="000000"/>
                <w:szCs w:val="24"/>
              </w:rPr>
            </w:pPr>
            <w:r w:rsidRPr="00401116">
              <w:rPr>
                <w:rFonts w:eastAsia="Arial" w:cs="Arial"/>
                <w:b/>
                <w:color w:val="000000"/>
                <w:szCs w:val="24"/>
              </w:rPr>
              <w:t>Regulation</w:t>
            </w:r>
          </w:p>
        </w:tc>
        <w:tc>
          <w:tcPr>
            <w:tcW w:w="9072" w:type="dxa"/>
            <w:tcBorders>
              <w:top w:val="single" w:sz="8" w:space="0" w:color="auto"/>
              <w:left w:val="single" w:sz="8" w:space="0" w:color="auto"/>
              <w:bottom w:val="single" w:sz="8" w:space="0" w:color="auto"/>
              <w:right w:val="single" w:sz="8" w:space="0" w:color="auto"/>
            </w:tcBorders>
            <w:shd w:val="clear" w:color="auto" w:fill="auto"/>
          </w:tcPr>
          <w:p w14:paraId="2466A341" w14:textId="77777777" w:rsidR="00803E57" w:rsidRPr="00D806D4" w:rsidRDefault="00803E57" w:rsidP="000727D0">
            <w:pPr>
              <w:spacing w:before="120" w:after="120"/>
              <w:ind w:left="113"/>
              <w:textAlignment w:val="baseline"/>
              <w:rPr>
                <w:rFonts w:eastAsia="Arial"/>
                <w:color w:val="000000"/>
              </w:rPr>
            </w:pPr>
            <w:r>
              <w:rPr>
                <w:rFonts w:eastAsia="Arial"/>
                <w:color w:val="000000"/>
              </w:rPr>
              <w:t xml:space="preserve">Accountable Persons </w:t>
            </w:r>
            <w:r>
              <w:rPr>
                <w:rFonts w:eastAsia="Arial"/>
                <w:b/>
                <w:color w:val="000000"/>
              </w:rPr>
              <w:t xml:space="preserve">shall </w:t>
            </w:r>
            <w:r>
              <w:rPr>
                <w:rFonts w:eastAsia="Arial"/>
                <w:color w:val="000000"/>
              </w:rPr>
              <w:t>make sure that their F&amp;GS facility infrastructure is sited, designed, constructed, maintained, operated, decommissioned (taken out of service) and disposed of in a way that is safe, environmentally sound and fit for purpose.</w:t>
            </w:r>
          </w:p>
        </w:tc>
      </w:tr>
      <w:tr w:rsidR="00803E57" w:rsidRPr="00D806D4" w14:paraId="1B7A3F05" w14:textId="77777777" w:rsidTr="000727D0">
        <w:trPr>
          <w:jc w:val="center"/>
        </w:trPr>
        <w:tc>
          <w:tcPr>
            <w:tcW w:w="1418"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3EF2EBA4" w14:textId="77777777" w:rsidR="00803E57" w:rsidRPr="00401116" w:rsidRDefault="00803E57" w:rsidP="000727D0">
            <w:pPr>
              <w:spacing w:before="120" w:after="120" w:line="298" w:lineRule="exact"/>
              <w:jc w:val="center"/>
              <w:textAlignment w:val="baseline"/>
              <w:rPr>
                <w:rFonts w:eastAsia="Arial" w:cs="Arial"/>
                <w:b/>
                <w:color w:val="000000"/>
                <w:szCs w:val="24"/>
              </w:rPr>
            </w:pPr>
            <w:r w:rsidRPr="00401116">
              <w:rPr>
                <w:rFonts w:eastAsia="Arial" w:cs="Arial"/>
                <w:b/>
                <w:color w:val="000000"/>
                <w:szCs w:val="24"/>
              </w:rPr>
              <w:t>Provenance</w:t>
            </w:r>
          </w:p>
        </w:tc>
        <w:tc>
          <w:tcPr>
            <w:tcW w:w="9072" w:type="dxa"/>
            <w:tcBorders>
              <w:top w:val="single" w:sz="8" w:space="0" w:color="auto"/>
              <w:left w:val="single" w:sz="8" w:space="0" w:color="auto"/>
              <w:bottom w:val="single" w:sz="8" w:space="0" w:color="auto"/>
              <w:right w:val="single" w:sz="8" w:space="0" w:color="auto"/>
            </w:tcBorders>
            <w:shd w:val="clear" w:color="auto" w:fill="auto"/>
          </w:tcPr>
          <w:p w14:paraId="0846BF9C" w14:textId="77777777" w:rsidR="00803E57" w:rsidRDefault="00000000" w:rsidP="000727D0">
            <w:pPr>
              <w:spacing w:before="120" w:after="120"/>
              <w:ind w:left="113"/>
              <w:textAlignment w:val="baseline"/>
              <w:rPr>
                <w:rFonts w:eastAsia="Arial"/>
                <w:color w:val="000000"/>
              </w:rPr>
            </w:pPr>
            <w:hyperlink r:id="rId219" w:history="1">
              <w:r w:rsidR="00803E57" w:rsidRPr="00134446">
                <w:rPr>
                  <w:rStyle w:val="Hyperlink"/>
                  <w:rFonts w:eastAsia="Arial"/>
                </w:rPr>
                <w:t>The Construction (Design and Management) Regulations 2015 (CDM 2015)</w:t>
              </w:r>
            </w:hyperlink>
            <w:r w:rsidR="00803E57">
              <w:rPr>
                <w:rFonts w:eastAsia="Arial"/>
                <w:color w:val="000000"/>
              </w:rPr>
              <w:t xml:space="preserve"> provides regulations for managing the health, safety and welfare of construction projects and applies to all building and construction work and includes new build, demolition, refurbishment, extensions, conversions, repair and maintenance.</w:t>
            </w:r>
          </w:p>
          <w:p w14:paraId="1D316CA9" w14:textId="77777777" w:rsidR="00803E57" w:rsidRDefault="00000000" w:rsidP="000727D0">
            <w:pPr>
              <w:spacing w:before="120" w:after="120"/>
              <w:ind w:left="113"/>
              <w:textAlignment w:val="baseline"/>
              <w:rPr>
                <w:rFonts w:eastAsia="Arial"/>
                <w:color w:val="000000"/>
              </w:rPr>
            </w:pPr>
            <w:hyperlink r:id="rId220" w:history="1">
              <w:r w:rsidR="00803E57" w:rsidRPr="00AE70F0">
                <w:rPr>
                  <w:rStyle w:val="Hyperlink"/>
                  <w:rFonts w:eastAsia="Arial"/>
                </w:rPr>
                <w:t>Section 2 of the Health and Safety at Work Act</w:t>
              </w:r>
            </w:hyperlink>
            <w:r w:rsidR="00803E57">
              <w:rPr>
                <w:rFonts w:eastAsia="Arial"/>
                <w:color w:val="000000"/>
              </w:rPr>
              <w:t xml:space="preserve"> requires employers to provide plant and equipment that is safe for employees to use.</w:t>
            </w:r>
          </w:p>
          <w:p w14:paraId="0C225096" w14:textId="77777777" w:rsidR="00803E57" w:rsidRPr="00D806D4" w:rsidRDefault="00000000" w:rsidP="000727D0">
            <w:pPr>
              <w:spacing w:before="120" w:after="120"/>
              <w:ind w:left="113"/>
              <w:textAlignment w:val="baseline"/>
              <w:rPr>
                <w:rFonts w:eastAsia="Arial"/>
                <w:color w:val="000000"/>
              </w:rPr>
            </w:pPr>
            <w:hyperlink r:id="rId221" w:history="1">
              <w:r w:rsidR="00803E57" w:rsidRPr="00CD2BA2">
                <w:rPr>
                  <w:rStyle w:val="Hyperlink"/>
                  <w:rFonts w:eastAsia="Arial"/>
                  <w:spacing w:val="-2"/>
                </w:rPr>
                <w:t>The Environmental Permitting (England and Wales) Regulations 2016</w:t>
              </w:r>
            </w:hyperlink>
            <w:r w:rsidR="00803E57">
              <w:rPr>
                <w:rFonts w:eastAsia="Arial"/>
                <w:color w:val="000000"/>
                <w:spacing w:val="-2"/>
              </w:rPr>
              <w:t xml:space="preserve">: Regulations </w:t>
            </w:r>
            <w:hyperlink r:id="rId222" w:history="1">
              <w:r w:rsidR="00803E57" w:rsidRPr="003C1A0E">
                <w:rPr>
                  <w:rStyle w:val="Hyperlink"/>
                  <w:rFonts w:eastAsia="Arial"/>
                  <w:spacing w:val="-2"/>
                </w:rPr>
                <w:t>38(1)</w:t>
              </w:r>
            </w:hyperlink>
            <w:r w:rsidR="00803E57">
              <w:rPr>
                <w:rFonts w:eastAsia="Arial"/>
                <w:color w:val="000000"/>
                <w:spacing w:val="-2"/>
              </w:rPr>
              <w:t xml:space="preserve">, </w:t>
            </w:r>
            <w:hyperlink r:id="rId223" w:history="1">
              <w:r w:rsidR="00803E57" w:rsidRPr="00DB3F39">
                <w:rPr>
                  <w:rStyle w:val="Hyperlink"/>
                  <w:rFonts w:eastAsia="Arial"/>
                  <w:spacing w:val="-2"/>
                </w:rPr>
                <w:t>12(1)</w:t>
              </w:r>
            </w:hyperlink>
            <w:r w:rsidR="00803E57">
              <w:rPr>
                <w:rFonts w:eastAsia="Arial"/>
                <w:color w:val="000000"/>
                <w:spacing w:val="-2"/>
              </w:rPr>
              <w:t xml:space="preserve"> and </w:t>
            </w:r>
            <w:hyperlink r:id="rId224" w:history="1">
              <w:r w:rsidR="00803E57" w:rsidRPr="00496E34">
                <w:rPr>
                  <w:rStyle w:val="Hyperlink"/>
                  <w:rFonts w:eastAsia="Arial"/>
                  <w:spacing w:val="-2"/>
                </w:rPr>
                <w:t>Schedule 22</w:t>
              </w:r>
            </w:hyperlink>
            <w:r w:rsidR="00803E57">
              <w:rPr>
                <w:rFonts w:eastAsia="Arial"/>
                <w:color w:val="000000"/>
                <w:spacing w:val="-2"/>
              </w:rPr>
              <w:t xml:space="preserve"> state that it is an offence to </w:t>
            </w:r>
            <w:r w:rsidR="00803E57">
              <w:rPr>
                <w:rFonts w:eastAsia="Arial"/>
                <w:color w:val="000000"/>
              </w:rPr>
              <w:t>cause or knowingly permit a water discharge activity and / or groundwater activity unless an environmental permit or exemption is complied with.</w:t>
            </w:r>
          </w:p>
        </w:tc>
      </w:tr>
      <w:tr w:rsidR="00803E57" w:rsidRPr="004A1FF4" w14:paraId="3A415E8B" w14:textId="77777777" w:rsidTr="000727D0">
        <w:trPr>
          <w:jc w:val="center"/>
        </w:trPr>
        <w:tc>
          <w:tcPr>
            <w:tcW w:w="1418"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3BD062F5" w14:textId="77777777" w:rsidR="00803E57" w:rsidRPr="00401116" w:rsidRDefault="00803E57" w:rsidP="000727D0">
            <w:pPr>
              <w:spacing w:before="120" w:after="120" w:line="298" w:lineRule="exact"/>
              <w:jc w:val="center"/>
              <w:textAlignment w:val="baseline"/>
              <w:rPr>
                <w:rFonts w:eastAsia="Arial" w:cs="Arial"/>
                <w:b/>
                <w:color w:val="000000"/>
                <w:szCs w:val="24"/>
              </w:rPr>
            </w:pPr>
            <w:r w:rsidRPr="00401116">
              <w:rPr>
                <w:rFonts w:eastAsia="Arial" w:cs="Arial"/>
                <w:b/>
                <w:color w:val="000000"/>
                <w:szCs w:val="24"/>
              </w:rPr>
              <w:t>Acceptable Means of Compliance</w:t>
            </w:r>
          </w:p>
        </w:tc>
        <w:tc>
          <w:tcPr>
            <w:tcW w:w="9072" w:type="dxa"/>
            <w:tcBorders>
              <w:top w:val="single" w:sz="8" w:space="0" w:color="auto"/>
              <w:left w:val="single" w:sz="8" w:space="0" w:color="auto"/>
              <w:bottom w:val="single" w:sz="8" w:space="0" w:color="auto"/>
              <w:right w:val="single" w:sz="8" w:space="0" w:color="auto"/>
            </w:tcBorders>
            <w:shd w:val="clear" w:color="auto" w:fill="auto"/>
          </w:tcPr>
          <w:p w14:paraId="44711710" w14:textId="77777777" w:rsidR="00803E57" w:rsidRDefault="00803E57" w:rsidP="005E0B50">
            <w:pPr>
              <w:numPr>
                <w:ilvl w:val="0"/>
                <w:numId w:val="101"/>
              </w:numPr>
              <w:spacing w:before="120" w:after="120"/>
              <w:ind w:left="113" w:firstLine="0"/>
              <w:textAlignment w:val="baseline"/>
              <w:rPr>
                <w:rFonts w:eastAsia="Arial"/>
                <w:color w:val="000000"/>
              </w:rPr>
            </w:pPr>
            <w:r>
              <w:rPr>
                <w:rFonts w:eastAsia="Arial"/>
                <w:color w:val="000000"/>
              </w:rPr>
              <w:t xml:space="preserve">To comply with the above, Defence fuel and industrial gas facilities </w:t>
            </w:r>
            <w:r w:rsidRPr="0002096C">
              <w:rPr>
                <w:rFonts w:eastAsia="Arial"/>
                <w:b/>
                <w:color w:val="000000"/>
              </w:rPr>
              <w:t>shall</w:t>
            </w:r>
            <w:r>
              <w:rPr>
                <w:rFonts w:eastAsia="Arial"/>
                <w:color w:val="000000"/>
              </w:rPr>
              <w:t xml:space="preserve"> be designed to minimise the risks from fuels and gases to any person and the environment, likely to be at, near, or affected by the products contained within applicable infrastructure including (but not limited to) storage tanks / vessels, delivery / dispense stands, access roadways, drainage systems etc.</w:t>
            </w:r>
          </w:p>
          <w:p w14:paraId="418E9448" w14:textId="77777777" w:rsidR="00803E57" w:rsidRDefault="00803E57" w:rsidP="005E0B50">
            <w:pPr>
              <w:numPr>
                <w:ilvl w:val="0"/>
                <w:numId w:val="101"/>
              </w:numPr>
              <w:spacing w:before="120" w:after="120"/>
              <w:ind w:left="113" w:firstLine="0"/>
              <w:textAlignment w:val="baseline"/>
              <w:rPr>
                <w:rFonts w:eastAsia="Arial"/>
                <w:color w:val="000000"/>
              </w:rPr>
            </w:pPr>
            <w:r>
              <w:rPr>
                <w:rFonts w:eastAsia="Arial"/>
                <w:color w:val="000000"/>
              </w:rPr>
              <w:t xml:space="preserve">Defence fuel and industrial gas facilities </w:t>
            </w:r>
            <w:r w:rsidRPr="004F7EDE">
              <w:rPr>
                <w:rFonts w:eastAsia="Arial"/>
                <w:b/>
                <w:bCs/>
                <w:color w:val="000000"/>
              </w:rPr>
              <w:t xml:space="preserve">shall </w:t>
            </w:r>
            <w:r>
              <w:rPr>
                <w:rFonts w:eastAsia="Arial"/>
                <w:color w:val="000000"/>
              </w:rPr>
              <w:t>encompass the philosophy of a through life concept, whereby all aspects of the infrastructure from initial concept, design, in-service life, site closure and decommissioning are considered.</w:t>
            </w:r>
          </w:p>
          <w:p w14:paraId="15DB7556" w14:textId="77777777" w:rsidR="00803E57" w:rsidRDefault="00803E57" w:rsidP="000727D0">
            <w:pPr>
              <w:spacing w:before="120" w:after="120"/>
              <w:ind w:left="113"/>
              <w:textAlignment w:val="baseline"/>
              <w:rPr>
                <w:rFonts w:eastAsia="Arial"/>
                <w:b/>
                <w:color w:val="000000"/>
              </w:rPr>
            </w:pPr>
            <w:r>
              <w:rPr>
                <w:rFonts w:eastAsia="Arial"/>
                <w:b/>
                <w:color w:val="000000"/>
              </w:rPr>
              <w:t>Siting and Siting Boards</w:t>
            </w:r>
          </w:p>
          <w:p w14:paraId="1F311C4A" w14:textId="77777777" w:rsidR="00803E57" w:rsidRPr="008F2B5C" w:rsidRDefault="00803E57" w:rsidP="005E0B50">
            <w:pPr>
              <w:pStyle w:val="ListParagraph"/>
              <w:numPr>
                <w:ilvl w:val="0"/>
                <w:numId w:val="130"/>
              </w:numPr>
              <w:tabs>
                <w:tab w:val="clear" w:pos="567"/>
                <w:tab w:val="left" w:pos="576"/>
                <w:tab w:val="left" w:pos="660"/>
              </w:tabs>
              <w:spacing w:before="120" w:after="120"/>
              <w:ind w:left="113" w:firstLine="0"/>
              <w:contextualSpacing w:val="0"/>
              <w:textAlignment w:val="baseline"/>
              <w:rPr>
                <w:rFonts w:eastAsia="Arial"/>
                <w:color w:val="000000"/>
                <w:spacing w:val="-2"/>
              </w:rPr>
            </w:pPr>
            <w:r w:rsidRPr="008F2B5C">
              <w:rPr>
                <w:rFonts w:eastAsia="Arial"/>
                <w:color w:val="000000"/>
              </w:rPr>
              <w:t>Designing or redeveloping a fuel</w:t>
            </w:r>
            <w:r>
              <w:rPr>
                <w:rFonts w:eastAsia="Arial"/>
                <w:color w:val="000000"/>
              </w:rPr>
              <w:t xml:space="preserve"> </w:t>
            </w:r>
            <w:r w:rsidRPr="008F2B5C">
              <w:rPr>
                <w:rFonts w:eastAsia="Arial"/>
                <w:color w:val="000000"/>
              </w:rPr>
              <w:t>/</w:t>
            </w:r>
            <w:r>
              <w:rPr>
                <w:rFonts w:eastAsia="Arial"/>
                <w:color w:val="000000"/>
              </w:rPr>
              <w:t xml:space="preserve"> </w:t>
            </w:r>
            <w:r w:rsidRPr="008F2B5C">
              <w:rPr>
                <w:rFonts w:eastAsia="Arial"/>
                <w:color w:val="000000"/>
              </w:rPr>
              <w:t xml:space="preserve">gas installation is a complex process which carries significant risks in terms of safety, environment, cost and efficiency. Safety has to be considered not only for the construction phase but during all phases of the life of the installation. Likewise, the environment is not only to be considered during design but with all aspects of use, including disposal at end of life. Mistakes at the design stage can be costly, difficult to rectify and can affect the efficiency of the site throughout its life. To minimise the risk of error at the </w:t>
            </w:r>
            <w:r>
              <w:rPr>
                <w:rFonts w:eastAsia="Arial"/>
                <w:color w:val="000000"/>
              </w:rPr>
              <w:t>d</w:t>
            </w:r>
            <w:r w:rsidRPr="008F2B5C">
              <w:rPr>
                <w:rFonts w:eastAsia="Arial"/>
                <w:color w:val="000000"/>
              </w:rPr>
              <w:t xml:space="preserve">esign stage, </w:t>
            </w:r>
            <w:r>
              <w:rPr>
                <w:rFonts w:eastAsia="Arial"/>
                <w:color w:val="000000"/>
              </w:rPr>
              <w:t>a</w:t>
            </w:r>
            <w:r w:rsidRPr="008F2B5C">
              <w:rPr>
                <w:rFonts w:eastAsia="Arial"/>
                <w:color w:val="000000"/>
              </w:rPr>
              <w:t xml:space="preserve"> permanent or semi-permanent fuel installation cannot be brought into use until the installation has been sited to the agreement of all interested parties, certified as fit for purpose, commissioned and formally taken over for use and maintenance.</w:t>
            </w:r>
          </w:p>
          <w:p w14:paraId="3A1717A1" w14:textId="77777777" w:rsidR="00803E57" w:rsidRPr="008F2B5C" w:rsidRDefault="00803E57" w:rsidP="005E0B50">
            <w:pPr>
              <w:pStyle w:val="ListParagraph"/>
              <w:numPr>
                <w:ilvl w:val="0"/>
                <w:numId w:val="130"/>
              </w:numPr>
              <w:tabs>
                <w:tab w:val="left" w:pos="615"/>
              </w:tabs>
              <w:spacing w:before="120" w:after="120"/>
              <w:ind w:left="113" w:firstLine="0"/>
              <w:contextualSpacing w:val="0"/>
              <w:textAlignment w:val="baseline"/>
              <w:rPr>
                <w:rFonts w:eastAsia="Arial"/>
                <w:color w:val="000000"/>
              </w:rPr>
            </w:pPr>
            <w:r w:rsidRPr="008F2B5C">
              <w:rPr>
                <w:rFonts w:eastAsia="Arial"/>
                <w:color w:val="000000"/>
              </w:rPr>
              <w:t xml:space="preserve">To this end, such installations will be subject to a Siting Board, which will oversee the design, building, commissioning and introduction into service of the facility. The Siting Board process, including typical Siting Board members, is detailed in </w:t>
            </w:r>
            <w:hyperlink r:id="rId225" w:history="1">
              <w:r w:rsidRPr="00780686">
                <w:rPr>
                  <w:rStyle w:val="Hyperlink"/>
                  <w:rFonts w:eastAsia="Arial"/>
                </w:rPr>
                <w:t>JSP 317</w:t>
              </w:r>
            </w:hyperlink>
            <w:r w:rsidRPr="00780686">
              <w:rPr>
                <w:rFonts w:eastAsia="Arial"/>
              </w:rPr>
              <w:t xml:space="preserve"> Part 1 Chapter 5</w:t>
            </w:r>
            <w:r w:rsidRPr="008F2B5C">
              <w:rPr>
                <w:rFonts w:eastAsia="Arial"/>
                <w:color w:val="000000"/>
              </w:rPr>
              <w:t>.</w:t>
            </w:r>
          </w:p>
          <w:p w14:paraId="22F23FAD" w14:textId="77777777" w:rsidR="00803E57" w:rsidRPr="008F2B5C" w:rsidRDefault="00803E57" w:rsidP="005E0B50">
            <w:pPr>
              <w:pStyle w:val="ListParagraph"/>
              <w:keepNext/>
              <w:keepLines/>
              <w:numPr>
                <w:ilvl w:val="0"/>
                <w:numId w:val="130"/>
              </w:numPr>
              <w:tabs>
                <w:tab w:val="left" w:pos="615"/>
              </w:tabs>
              <w:spacing w:before="120" w:after="120"/>
              <w:ind w:left="113" w:firstLine="0"/>
              <w:contextualSpacing w:val="0"/>
              <w:textAlignment w:val="baseline"/>
              <w:rPr>
                <w:rFonts w:eastAsia="Arial"/>
                <w:color w:val="000000"/>
              </w:rPr>
            </w:pPr>
            <w:r w:rsidRPr="008F2B5C">
              <w:rPr>
                <w:rFonts w:eastAsia="Arial"/>
                <w:color w:val="000000"/>
              </w:rPr>
              <w:lastRenderedPageBreak/>
              <w:t>Although available for advice and guidance, FGSR is not normally a required member of a Siting Board. However, FGSR does reserve the right to be involved if considered appropriate and needs to be informed when installations are undergoing significant changes such as new build, refurbishment or decommissioning.</w:t>
            </w:r>
          </w:p>
          <w:p w14:paraId="42818E90" w14:textId="77777777" w:rsidR="00803E57" w:rsidRPr="008F2B5C" w:rsidRDefault="00803E57" w:rsidP="005E0B50">
            <w:pPr>
              <w:pStyle w:val="ListParagraph"/>
              <w:keepNext/>
              <w:keepLines/>
              <w:numPr>
                <w:ilvl w:val="0"/>
                <w:numId w:val="130"/>
              </w:numPr>
              <w:tabs>
                <w:tab w:val="left" w:pos="615"/>
                <w:tab w:val="left" w:pos="3267"/>
              </w:tabs>
              <w:spacing w:before="120" w:after="120"/>
              <w:ind w:left="113" w:firstLine="0"/>
              <w:contextualSpacing w:val="0"/>
              <w:textAlignment w:val="baseline"/>
              <w:rPr>
                <w:rFonts w:eastAsia="Arial"/>
                <w:color w:val="000000"/>
              </w:rPr>
            </w:pPr>
            <w:r w:rsidRPr="008F2B5C">
              <w:rPr>
                <w:rFonts w:eastAsia="Arial"/>
                <w:color w:val="000000"/>
              </w:rPr>
              <w:t xml:space="preserve">The physical environment, surrounding activities and adjacent properties </w:t>
            </w:r>
            <w:r w:rsidRPr="00D230FC">
              <w:rPr>
                <w:rFonts w:eastAsia="Arial"/>
                <w:b/>
                <w:color w:val="000000"/>
              </w:rPr>
              <w:t>shall</w:t>
            </w:r>
            <w:r w:rsidRPr="008F2B5C">
              <w:rPr>
                <w:rFonts w:eastAsia="Arial"/>
                <w:color w:val="000000"/>
              </w:rPr>
              <w:t xml:space="preserve"> be considered as part of the planning process and suitable risk assessments </w:t>
            </w:r>
            <w:r w:rsidRPr="00D230FC">
              <w:rPr>
                <w:rFonts w:eastAsia="Arial"/>
                <w:b/>
                <w:color w:val="000000"/>
              </w:rPr>
              <w:t>shall</w:t>
            </w:r>
            <w:r w:rsidRPr="008F2B5C">
              <w:rPr>
                <w:rFonts w:eastAsia="Arial"/>
                <w:color w:val="000000"/>
              </w:rPr>
              <w:t xml:space="preserve"> be conducted to determine appropriate safe separation distances for bulk fuels, bulk gases, and gas cylinder storage sites.</w:t>
            </w:r>
          </w:p>
          <w:p w14:paraId="7F47056C" w14:textId="77777777" w:rsidR="00803E57" w:rsidRDefault="00803E57" w:rsidP="000727D0">
            <w:pPr>
              <w:spacing w:before="120" w:after="120"/>
              <w:ind w:left="113"/>
              <w:textAlignment w:val="baseline"/>
              <w:rPr>
                <w:rFonts w:eastAsia="Arial"/>
                <w:b/>
                <w:color w:val="000000"/>
                <w:spacing w:val="-2"/>
              </w:rPr>
            </w:pPr>
            <w:r>
              <w:rPr>
                <w:rFonts w:eastAsia="Arial"/>
                <w:b/>
                <w:color w:val="000000"/>
                <w:spacing w:val="-2"/>
              </w:rPr>
              <w:t>Design / Construction</w:t>
            </w:r>
          </w:p>
          <w:p w14:paraId="62A7FBA4" w14:textId="77777777" w:rsidR="00803E57" w:rsidRDefault="00803E57" w:rsidP="005E0B50">
            <w:pPr>
              <w:numPr>
                <w:ilvl w:val="0"/>
                <w:numId w:val="102"/>
              </w:numPr>
              <w:tabs>
                <w:tab w:val="left" w:pos="615"/>
              </w:tabs>
              <w:spacing w:before="120" w:after="120"/>
              <w:ind w:left="113" w:firstLine="0"/>
              <w:textAlignment w:val="baseline"/>
              <w:rPr>
                <w:rFonts w:eastAsia="Arial"/>
                <w:color w:val="000000"/>
              </w:rPr>
            </w:pPr>
            <w:r>
              <w:rPr>
                <w:rFonts w:eastAsia="Arial"/>
                <w:color w:val="000000"/>
              </w:rPr>
              <w:t xml:space="preserve">To ensure mechanical integrity and environmental compliance, Defence fuel and industrial gas facilities </w:t>
            </w:r>
            <w:r w:rsidRPr="00C17BE6">
              <w:rPr>
                <w:rFonts w:eastAsia="Arial"/>
                <w:b/>
                <w:bCs/>
                <w:color w:val="000000"/>
              </w:rPr>
              <w:t>shall</w:t>
            </w:r>
            <w:r>
              <w:rPr>
                <w:rFonts w:eastAsia="Arial"/>
                <w:color w:val="000000"/>
              </w:rPr>
              <w:t xml:space="preserve"> be designed and constructed in accordance with a Defence, British, European, National, or International standard.</w:t>
            </w:r>
          </w:p>
          <w:p w14:paraId="616DA2B6" w14:textId="77777777" w:rsidR="00803E57" w:rsidRDefault="00803E57" w:rsidP="005E0B50">
            <w:pPr>
              <w:numPr>
                <w:ilvl w:val="0"/>
                <w:numId w:val="102"/>
              </w:numPr>
              <w:tabs>
                <w:tab w:val="left" w:pos="615"/>
              </w:tabs>
              <w:spacing w:before="120" w:after="120"/>
              <w:ind w:left="113" w:firstLine="0"/>
              <w:textAlignment w:val="baseline"/>
              <w:rPr>
                <w:rFonts w:eastAsia="Arial"/>
                <w:color w:val="000000"/>
              </w:rPr>
            </w:pPr>
            <w:r>
              <w:rPr>
                <w:rFonts w:eastAsia="Arial"/>
                <w:color w:val="000000"/>
              </w:rPr>
              <w:t xml:space="preserve">The materials used in the construction of Defence fuel and industrial gas facilities </w:t>
            </w:r>
            <w:r w:rsidRPr="00C17BE6">
              <w:rPr>
                <w:rFonts w:eastAsia="Arial"/>
                <w:b/>
                <w:bCs/>
                <w:color w:val="000000"/>
              </w:rPr>
              <w:t>should</w:t>
            </w:r>
            <w:r>
              <w:rPr>
                <w:rFonts w:eastAsia="Arial"/>
                <w:color w:val="000000"/>
              </w:rPr>
              <w:t xml:space="preserve"> be compatible with the chemical and physical properties of the liquid / gas to ensure that no interaction occurs which might cause failure of the infrastructure.</w:t>
            </w:r>
          </w:p>
          <w:p w14:paraId="4607FBAE" w14:textId="77777777" w:rsidR="00803E57" w:rsidRDefault="00803E57" w:rsidP="000727D0">
            <w:pPr>
              <w:spacing w:before="120" w:after="120"/>
              <w:ind w:left="113"/>
              <w:textAlignment w:val="baseline"/>
              <w:rPr>
                <w:rFonts w:eastAsia="Arial"/>
                <w:b/>
                <w:color w:val="000000"/>
                <w:spacing w:val="-2"/>
              </w:rPr>
            </w:pPr>
            <w:r>
              <w:rPr>
                <w:rFonts w:eastAsia="Arial"/>
                <w:b/>
                <w:color w:val="000000"/>
                <w:spacing w:val="-2"/>
              </w:rPr>
              <w:t>Fitness for Purpose</w:t>
            </w:r>
          </w:p>
          <w:p w14:paraId="3B4F1AB4" w14:textId="77777777" w:rsidR="00803E57" w:rsidRPr="008F2B5C" w:rsidRDefault="00803E57" w:rsidP="005E0B50">
            <w:pPr>
              <w:pStyle w:val="ListParagraph"/>
              <w:numPr>
                <w:ilvl w:val="0"/>
                <w:numId w:val="131"/>
              </w:numPr>
              <w:tabs>
                <w:tab w:val="left" w:pos="615"/>
              </w:tabs>
              <w:spacing w:before="120" w:after="120"/>
              <w:ind w:left="113" w:firstLine="0"/>
              <w:contextualSpacing w:val="0"/>
              <w:textAlignment w:val="baseline"/>
              <w:rPr>
                <w:rFonts w:eastAsia="Arial"/>
                <w:color w:val="000000"/>
              </w:rPr>
            </w:pPr>
            <w:r w:rsidRPr="008F2B5C">
              <w:rPr>
                <w:rFonts w:eastAsia="Arial"/>
                <w:color w:val="000000"/>
              </w:rPr>
              <w:t xml:space="preserve">Defence fuel and industrial gas facilities </w:t>
            </w:r>
            <w:r w:rsidRPr="008F2B5C">
              <w:rPr>
                <w:rFonts w:eastAsia="Arial"/>
                <w:b/>
                <w:bCs/>
                <w:color w:val="000000"/>
              </w:rPr>
              <w:t>shal</w:t>
            </w:r>
            <w:r w:rsidRPr="0055366E">
              <w:rPr>
                <w:rFonts w:eastAsia="Arial"/>
                <w:b/>
                <w:color w:val="000000"/>
              </w:rPr>
              <w:t>l</w:t>
            </w:r>
            <w:r w:rsidRPr="008F2B5C">
              <w:rPr>
                <w:rFonts w:eastAsia="Arial"/>
                <w:color w:val="000000"/>
              </w:rPr>
              <w:t xml:space="preserve"> be built and maintained to appropriate standards and be able to operate under all foreseeable environmental conditions (</w:t>
            </w:r>
            <w:r>
              <w:rPr>
                <w:rFonts w:eastAsia="Arial"/>
                <w:color w:val="000000"/>
              </w:rPr>
              <w:t>for example,</w:t>
            </w:r>
            <w:r w:rsidRPr="008F2B5C">
              <w:rPr>
                <w:rFonts w:eastAsia="Arial"/>
                <w:color w:val="000000"/>
              </w:rPr>
              <w:t xml:space="preserve"> day / night, climate, temperature, local weather conditions).</w:t>
            </w:r>
          </w:p>
          <w:p w14:paraId="64C032B8" w14:textId="77777777" w:rsidR="00803E57" w:rsidRPr="008F2B5C" w:rsidRDefault="00803E57" w:rsidP="005E0B50">
            <w:pPr>
              <w:pStyle w:val="ListParagraph"/>
              <w:numPr>
                <w:ilvl w:val="0"/>
                <w:numId w:val="131"/>
              </w:numPr>
              <w:tabs>
                <w:tab w:val="left" w:pos="615"/>
              </w:tabs>
              <w:spacing w:before="120" w:after="120"/>
              <w:ind w:left="113" w:firstLine="0"/>
              <w:contextualSpacing w:val="0"/>
              <w:textAlignment w:val="baseline"/>
              <w:rPr>
                <w:rFonts w:eastAsia="Arial"/>
                <w:color w:val="000000"/>
                <w:spacing w:val="-1"/>
              </w:rPr>
            </w:pPr>
            <w:r w:rsidRPr="008F2B5C">
              <w:rPr>
                <w:rFonts w:eastAsia="Arial"/>
                <w:color w:val="000000"/>
                <w:spacing w:val="-1"/>
              </w:rPr>
              <w:t>Bulk fuels facilities that have been built and maintained to appropriate standards can be assured as being fit for purpose by holding an in-date fit for purpose certificate issued by</w:t>
            </w:r>
            <w:r>
              <w:rPr>
                <w:rFonts w:eastAsia="Arial"/>
                <w:color w:val="000000"/>
                <w:spacing w:val="-1"/>
              </w:rPr>
              <w:t xml:space="preserve"> the Defence Infrastructure Organisation</w:t>
            </w:r>
            <w:r w:rsidRPr="008F2B5C">
              <w:rPr>
                <w:rFonts w:eastAsia="Arial"/>
                <w:color w:val="000000"/>
                <w:spacing w:val="-1"/>
              </w:rPr>
              <w:t xml:space="preserve"> </w:t>
            </w:r>
            <w:r>
              <w:rPr>
                <w:rFonts w:eastAsia="Arial"/>
                <w:color w:val="000000"/>
                <w:spacing w:val="-1"/>
              </w:rPr>
              <w:t>(</w:t>
            </w:r>
            <w:r w:rsidRPr="008F2B5C">
              <w:rPr>
                <w:rFonts w:eastAsia="Arial"/>
                <w:color w:val="000000"/>
                <w:spacing w:val="-1"/>
              </w:rPr>
              <w:t>DIO</w:t>
            </w:r>
            <w:r>
              <w:rPr>
                <w:rFonts w:eastAsia="Arial"/>
                <w:color w:val="000000"/>
                <w:spacing w:val="-1"/>
              </w:rPr>
              <w:t>)</w:t>
            </w:r>
            <w:r w:rsidRPr="008F2B5C">
              <w:rPr>
                <w:rFonts w:eastAsia="Arial"/>
                <w:color w:val="000000"/>
                <w:spacing w:val="-1"/>
              </w:rPr>
              <w:t xml:space="preserve"> as described in Practitioner Guide (PG) 06</w:t>
            </w:r>
            <w:r>
              <w:rPr>
                <w:rFonts w:eastAsia="Arial"/>
                <w:color w:val="000000"/>
                <w:spacing w:val="-1"/>
              </w:rPr>
              <w:t xml:space="preserve"> </w:t>
            </w:r>
            <w:r w:rsidRPr="008F2B5C">
              <w:rPr>
                <w:rFonts w:eastAsia="Arial"/>
                <w:color w:val="000000"/>
                <w:spacing w:val="-1"/>
              </w:rPr>
              <w:t>/</w:t>
            </w:r>
            <w:r>
              <w:rPr>
                <w:rFonts w:eastAsia="Arial"/>
                <w:color w:val="000000"/>
                <w:spacing w:val="-1"/>
              </w:rPr>
              <w:t xml:space="preserve"> </w:t>
            </w:r>
            <w:r w:rsidRPr="008F2B5C">
              <w:rPr>
                <w:rFonts w:eastAsia="Arial"/>
                <w:color w:val="000000"/>
                <w:spacing w:val="-1"/>
              </w:rPr>
              <w:t>12 (superseded by DIO Technical Standard PET03) – Professional Inspection of fuel infrastructure and flammable dangerous goods stores. Failure to hold an in-date certificate will render the facility as not fit for purpose.</w:t>
            </w:r>
          </w:p>
          <w:p w14:paraId="3C66BA0D" w14:textId="77777777" w:rsidR="00803E57" w:rsidRPr="008F2B5C" w:rsidRDefault="00803E57" w:rsidP="005E0B50">
            <w:pPr>
              <w:pStyle w:val="ListParagraph"/>
              <w:numPr>
                <w:ilvl w:val="0"/>
                <w:numId w:val="131"/>
              </w:numPr>
              <w:tabs>
                <w:tab w:val="left" w:pos="615"/>
              </w:tabs>
              <w:spacing w:before="120" w:after="120"/>
              <w:ind w:left="113" w:firstLine="0"/>
              <w:contextualSpacing w:val="0"/>
              <w:textAlignment w:val="baseline"/>
              <w:rPr>
                <w:rFonts w:eastAsia="Arial"/>
                <w:color w:val="000000"/>
                <w:spacing w:val="-1"/>
              </w:rPr>
            </w:pPr>
            <w:r w:rsidRPr="008F2B5C">
              <w:rPr>
                <w:rFonts w:eastAsia="Arial"/>
                <w:color w:val="000000"/>
              </w:rPr>
              <w:t xml:space="preserve">Bulk gas storage facilities and associated systems operating at pressures greater than 0.5 Bar are subject to the </w:t>
            </w:r>
            <w:hyperlink r:id="rId226" w:history="1">
              <w:r w:rsidRPr="0073182D">
                <w:rPr>
                  <w:rStyle w:val="Hyperlink"/>
                  <w:rFonts w:eastAsia="Arial"/>
                </w:rPr>
                <w:t>Pressure Systems Safety Regulations 2000</w:t>
              </w:r>
            </w:hyperlink>
            <w:r w:rsidRPr="008F2B5C">
              <w:rPr>
                <w:rFonts w:eastAsia="Arial"/>
                <w:color w:val="000000"/>
              </w:rPr>
              <w:t xml:space="preserve">. An important requirement of these regulations is that the user of the system </w:t>
            </w:r>
            <w:r w:rsidRPr="00D230FC">
              <w:rPr>
                <w:rFonts w:eastAsia="Arial"/>
                <w:b/>
                <w:color w:val="000000"/>
              </w:rPr>
              <w:t>must</w:t>
            </w:r>
            <w:r w:rsidRPr="008F2B5C">
              <w:rPr>
                <w:rFonts w:eastAsia="Arial"/>
                <w:color w:val="000000"/>
              </w:rPr>
              <w:t xml:space="preserve"> have a written scheme for periodic examination and a suitable schedule for maintenance </w:t>
            </w:r>
            <w:r w:rsidRPr="008F2B5C">
              <w:rPr>
                <w:rFonts w:eastAsia="Arial"/>
                <w:b/>
                <w:bCs/>
                <w:color w:val="000000"/>
              </w:rPr>
              <w:t>shall</w:t>
            </w:r>
            <w:r w:rsidRPr="008F2B5C">
              <w:rPr>
                <w:rFonts w:eastAsia="Arial"/>
                <w:color w:val="000000"/>
              </w:rPr>
              <w:t xml:space="preserve"> be in place. Bulk gas storage facilities and associated systems are also supported by the DIO managed Gas Safety Management Plan (GSMP). The </w:t>
            </w:r>
            <w:r>
              <w:rPr>
                <w:rFonts w:eastAsia="Arial"/>
                <w:color w:val="000000"/>
              </w:rPr>
              <w:t>GSMP</w:t>
            </w:r>
            <w:r w:rsidRPr="008F2B5C">
              <w:rPr>
                <w:rFonts w:eastAsia="Arial"/>
                <w:color w:val="000000"/>
              </w:rPr>
              <w:t xml:space="preserve"> is a site-specific document which records the details of gas infrastructure present at each relevant location as well as the specific arrangements required to be implemented in order to ensure the safe operation and management of such gas infrastructure.</w:t>
            </w:r>
          </w:p>
          <w:p w14:paraId="4BFC4C34" w14:textId="77777777" w:rsidR="00803E57" w:rsidRPr="00645182" w:rsidRDefault="00803E57" w:rsidP="005E0B50">
            <w:pPr>
              <w:pStyle w:val="ListParagraph"/>
              <w:numPr>
                <w:ilvl w:val="0"/>
                <w:numId w:val="131"/>
              </w:numPr>
              <w:tabs>
                <w:tab w:val="left" w:pos="3267"/>
              </w:tabs>
              <w:spacing w:before="120" w:after="1200"/>
              <w:ind w:left="142" w:firstLine="0"/>
              <w:contextualSpacing w:val="0"/>
              <w:textAlignment w:val="baseline"/>
              <w:rPr>
                <w:rFonts w:eastAsia="Arial"/>
                <w:b/>
                <w:color w:val="000000"/>
                <w:spacing w:val="-2"/>
              </w:rPr>
            </w:pPr>
            <w:r w:rsidRPr="00645182">
              <w:rPr>
                <w:rFonts w:eastAsia="Arial"/>
                <w:color w:val="000000"/>
              </w:rPr>
              <w:t xml:space="preserve">Defence fuel and industrial gas facilities </w:t>
            </w:r>
            <w:r w:rsidRPr="00645182">
              <w:rPr>
                <w:rFonts w:eastAsia="Arial"/>
                <w:b/>
                <w:bCs/>
                <w:color w:val="000000"/>
              </w:rPr>
              <w:t>shall</w:t>
            </w:r>
            <w:r w:rsidRPr="00645182">
              <w:rPr>
                <w:rFonts w:eastAsia="Arial"/>
                <w:color w:val="000000"/>
              </w:rPr>
              <w:t xml:space="preserve"> be designed, maintained, and operated as to provide continued safe compliant operation and </w:t>
            </w:r>
            <w:r w:rsidRPr="00645182">
              <w:rPr>
                <w:rFonts w:eastAsia="Arial"/>
                <w:b/>
                <w:bCs/>
                <w:color w:val="000000"/>
              </w:rPr>
              <w:t>shall</w:t>
            </w:r>
            <w:r w:rsidRPr="00645182">
              <w:rPr>
                <w:rFonts w:eastAsia="Arial"/>
                <w:color w:val="000000"/>
              </w:rPr>
              <w:t xml:space="preserve"> prevent direct loss of product to the ground, surface watercourse, or to the atmosphere.</w:t>
            </w:r>
          </w:p>
          <w:p w14:paraId="29044BAC" w14:textId="77777777" w:rsidR="00803E57" w:rsidRDefault="00803E57" w:rsidP="000727D0">
            <w:pPr>
              <w:keepNext/>
              <w:keepLines/>
              <w:spacing w:before="120" w:after="120"/>
              <w:ind w:left="142"/>
              <w:textAlignment w:val="baseline"/>
              <w:rPr>
                <w:rFonts w:eastAsia="Arial"/>
                <w:b/>
                <w:color w:val="000000"/>
                <w:spacing w:val="-2"/>
              </w:rPr>
            </w:pPr>
            <w:r>
              <w:rPr>
                <w:rFonts w:eastAsia="Arial"/>
                <w:b/>
                <w:color w:val="000000"/>
                <w:spacing w:val="-2"/>
              </w:rPr>
              <w:lastRenderedPageBreak/>
              <w:t>Demarcation</w:t>
            </w:r>
          </w:p>
          <w:p w14:paraId="24D7C4BA" w14:textId="77777777" w:rsidR="00803E57" w:rsidRPr="008F2B5C" w:rsidRDefault="00803E57" w:rsidP="005E0B50">
            <w:pPr>
              <w:pStyle w:val="ListParagraph"/>
              <w:keepNext/>
              <w:keepLines/>
              <w:numPr>
                <w:ilvl w:val="0"/>
                <w:numId w:val="102"/>
              </w:numPr>
              <w:tabs>
                <w:tab w:val="left" w:pos="3267"/>
              </w:tabs>
              <w:spacing w:before="120" w:after="120"/>
              <w:ind w:left="113" w:firstLine="0"/>
              <w:contextualSpacing w:val="0"/>
              <w:textAlignment w:val="baseline"/>
              <w:rPr>
                <w:rFonts w:eastAsia="Arial"/>
                <w:color w:val="000000"/>
              </w:rPr>
            </w:pPr>
            <w:r w:rsidRPr="008F2B5C">
              <w:rPr>
                <w:rFonts w:eastAsia="Arial"/>
                <w:color w:val="000000"/>
              </w:rPr>
              <w:t xml:space="preserve">There </w:t>
            </w:r>
            <w:r w:rsidRPr="008F2B5C">
              <w:rPr>
                <w:rFonts w:eastAsia="Arial"/>
                <w:b/>
                <w:bCs/>
                <w:color w:val="000000"/>
              </w:rPr>
              <w:t>shall</w:t>
            </w:r>
            <w:r w:rsidRPr="008F2B5C">
              <w:rPr>
                <w:rFonts w:eastAsia="Arial"/>
                <w:color w:val="000000"/>
              </w:rPr>
              <w:t xml:space="preserve"> be clear and concise lines of demarcation that are understood and agreed by all parties with regard to the ownership, operation, and maintenance of Defence fuel and industrial gas facilities that are owned, managed and maintained on the MOD estate. Examples being (but not limited to) bulk LPG and cryogenic vessels owned by </w:t>
            </w:r>
            <w:r>
              <w:rPr>
                <w:rFonts w:eastAsia="Arial"/>
                <w:color w:val="000000"/>
              </w:rPr>
              <w:t>third</w:t>
            </w:r>
            <w:r w:rsidRPr="008F2B5C">
              <w:rPr>
                <w:rFonts w:eastAsia="Arial"/>
                <w:color w:val="000000"/>
              </w:rPr>
              <w:t xml:space="preserve"> party contractors, Aquatrine assets, encroachments, JOFS etc.</w:t>
            </w:r>
          </w:p>
          <w:p w14:paraId="04A2D2BD" w14:textId="77777777" w:rsidR="00803E57" w:rsidRDefault="00803E57" w:rsidP="000727D0">
            <w:pPr>
              <w:spacing w:before="120" w:after="120"/>
              <w:ind w:left="142"/>
              <w:textAlignment w:val="baseline"/>
              <w:rPr>
                <w:rFonts w:eastAsia="Arial"/>
                <w:b/>
                <w:color w:val="000000"/>
                <w:spacing w:val="-1"/>
              </w:rPr>
            </w:pPr>
            <w:r>
              <w:rPr>
                <w:rFonts w:eastAsia="Arial"/>
                <w:b/>
                <w:color w:val="000000"/>
                <w:spacing w:val="-1"/>
              </w:rPr>
              <w:t>Decommissioned Sites</w:t>
            </w:r>
          </w:p>
          <w:p w14:paraId="757B54DA" w14:textId="77777777" w:rsidR="00803E57" w:rsidRPr="008F2B5C" w:rsidRDefault="00803E57" w:rsidP="005E0B50">
            <w:pPr>
              <w:pStyle w:val="ListParagraph"/>
              <w:numPr>
                <w:ilvl w:val="0"/>
                <w:numId w:val="102"/>
              </w:numPr>
              <w:tabs>
                <w:tab w:val="left" w:pos="3267"/>
              </w:tabs>
              <w:spacing w:before="120" w:after="120"/>
              <w:ind w:left="113" w:firstLine="0"/>
              <w:contextualSpacing w:val="0"/>
              <w:textAlignment w:val="baseline"/>
              <w:rPr>
                <w:rFonts w:eastAsia="Arial"/>
                <w:color w:val="000000"/>
              </w:rPr>
            </w:pPr>
            <w:r w:rsidRPr="008F2B5C">
              <w:rPr>
                <w:rFonts w:eastAsia="Arial"/>
                <w:color w:val="000000"/>
              </w:rPr>
              <w:t xml:space="preserve">All sites that are either temporary or permanently decommissioned </w:t>
            </w:r>
            <w:r w:rsidRPr="008F2B5C">
              <w:rPr>
                <w:rFonts w:eastAsia="Arial"/>
                <w:b/>
                <w:bCs/>
                <w:color w:val="000000"/>
              </w:rPr>
              <w:t>shall</w:t>
            </w:r>
            <w:r w:rsidRPr="008F2B5C">
              <w:rPr>
                <w:rFonts w:eastAsia="Arial"/>
                <w:color w:val="000000"/>
              </w:rPr>
              <w:t xml:space="preserve"> be certified, demonstrating that the site has been closed safely, and in accordance with all appropriate</w:t>
            </w:r>
            <w:r>
              <w:rPr>
                <w:rFonts w:eastAsia="Arial"/>
                <w:color w:val="000000"/>
              </w:rPr>
              <w:t xml:space="preserve"> health and safety</w:t>
            </w:r>
            <w:r w:rsidRPr="008F2B5C">
              <w:rPr>
                <w:rFonts w:eastAsia="Arial"/>
                <w:color w:val="000000"/>
              </w:rPr>
              <w:t xml:space="preserve"> and environmental legislation.</w:t>
            </w:r>
          </w:p>
          <w:p w14:paraId="1773383E" w14:textId="77777777" w:rsidR="00803E57" w:rsidRPr="008F2B5C" w:rsidRDefault="00803E57" w:rsidP="005E0B50">
            <w:pPr>
              <w:pStyle w:val="ListParagraph"/>
              <w:numPr>
                <w:ilvl w:val="0"/>
                <w:numId w:val="102"/>
              </w:numPr>
              <w:tabs>
                <w:tab w:val="left" w:pos="3267"/>
              </w:tabs>
              <w:spacing w:before="120" w:after="120"/>
              <w:ind w:left="113" w:firstLine="0"/>
              <w:contextualSpacing w:val="0"/>
              <w:textAlignment w:val="baseline"/>
              <w:rPr>
                <w:rFonts w:eastAsia="Arial"/>
                <w:color w:val="000000"/>
                <w:spacing w:val="-2"/>
              </w:rPr>
            </w:pPr>
            <w:r w:rsidRPr="008F2B5C">
              <w:rPr>
                <w:rFonts w:eastAsia="Arial"/>
                <w:b/>
                <w:color w:val="000000"/>
              </w:rPr>
              <w:t>What Good Looks Like</w:t>
            </w:r>
            <w:r>
              <w:rPr>
                <w:rFonts w:eastAsia="Arial"/>
                <w:b/>
                <w:color w:val="000000"/>
              </w:rPr>
              <w:t>.</w:t>
            </w:r>
            <w:r w:rsidRPr="008F2B5C">
              <w:rPr>
                <w:rFonts w:eastAsia="Arial"/>
                <w:b/>
                <w:color w:val="000000"/>
              </w:rPr>
              <w:t xml:space="preserve"> </w:t>
            </w:r>
            <w:r w:rsidRPr="008F2B5C">
              <w:rPr>
                <w:rFonts w:eastAsia="Arial"/>
                <w:color w:val="000000"/>
              </w:rPr>
              <w:t xml:space="preserve">This </w:t>
            </w:r>
            <w:r>
              <w:rPr>
                <w:rFonts w:eastAsia="Arial"/>
                <w:color w:val="000000"/>
              </w:rPr>
              <w:t>r</w:t>
            </w:r>
            <w:r w:rsidRPr="008F2B5C">
              <w:rPr>
                <w:rFonts w:eastAsia="Arial"/>
                <w:color w:val="000000"/>
              </w:rPr>
              <w:t xml:space="preserve">egulation covers all aspects of infrastructure throughout the life of an installation. FGSR uses the </w:t>
            </w:r>
            <w:r>
              <w:rPr>
                <w:rFonts w:eastAsia="Arial"/>
                <w:color w:val="000000"/>
              </w:rPr>
              <w:t>Fuel and Gas Safety Assurance Assessment (</w:t>
            </w:r>
            <w:r w:rsidRPr="008F2B5C">
              <w:rPr>
                <w:rFonts w:eastAsia="Arial"/>
                <w:color w:val="000000"/>
              </w:rPr>
              <w:t>FGSAA</w:t>
            </w:r>
            <w:r>
              <w:rPr>
                <w:rFonts w:eastAsia="Arial"/>
                <w:color w:val="000000"/>
              </w:rPr>
              <w:t>)</w:t>
            </w:r>
            <w:r w:rsidRPr="008F2B5C">
              <w:rPr>
                <w:rFonts w:eastAsia="Arial"/>
                <w:color w:val="000000"/>
              </w:rPr>
              <w:t xml:space="preserve"> to obtain assurance that all the above requirements are in place and that the facility is operating safely. Compliance with this Regulation can be achieved through compliance with the infrastructure-based questions of the FGSAA.</w:t>
            </w:r>
          </w:p>
        </w:tc>
      </w:tr>
      <w:tr w:rsidR="00803E57" w:rsidRPr="004A1FF4" w14:paraId="68BF3056" w14:textId="77777777" w:rsidTr="000727D0">
        <w:trPr>
          <w:jc w:val="center"/>
        </w:trPr>
        <w:tc>
          <w:tcPr>
            <w:tcW w:w="1418"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78D4C0ED" w14:textId="77777777" w:rsidR="00803E57" w:rsidRPr="00D806D4" w:rsidRDefault="00803E57" w:rsidP="000727D0">
            <w:pPr>
              <w:spacing w:before="120" w:after="120"/>
              <w:jc w:val="center"/>
              <w:textAlignment w:val="baseline"/>
              <w:rPr>
                <w:rFonts w:eastAsia="Arial"/>
                <w:b/>
                <w:color w:val="000000"/>
              </w:rPr>
            </w:pPr>
            <w:r w:rsidRPr="009E352F">
              <w:rPr>
                <w:rFonts w:eastAsia="Arial" w:cs="Arial"/>
                <w:b/>
                <w:szCs w:val="24"/>
              </w:rPr>
              <w:lastRenderedPageBreak/>
              <w:t>Further Guidance</w:t>
            </w:r>
          </w:p>
        </w:tc>
        <w:tc>
          <w:tcPr>
            <w:tcW w:w="9072" w:type="dxa"/>
            <w:tcBorders>
              <w:top w:val="single" w:sz="8" w:space="0" w:color="auto"/>
              <w:left w:val="single" w:sz="8" w:space="0" w:color="auto"/>
              <w:bottom w:val="single" w:sz="8" w:space="0" w:color="auto"/>
              <w:right w:val="single" w:sz="8" w:space="0" w:color="auto"/>
            </w:tcBorders>
            <w:shd w:val="clear" w:color="auto" w:fill="auto"/>
          </w:tcPr>
          <w:p w14:paraId="14FA3A6A" w14:textId="77777777" w:rsidR="00803E57" w:rsidRDefault="00803E57" w:rsidP="005E0B50">
            <w:pPr>
              <w:numPr>
                <w:ilvl w:val="0"/>
                <w:numId w:val="103"/>
              </w:numPr>
              <w:spacing w:before="120" w:after="120"/>
              <w:ind w:left="113" w:firstLine="0"/>
              <w:textAlignment w:val="baseline"/>
              <w:rPr>
                <w:rFonts w:eastAsia="Arial"/>
                <w:color w:val="000000"/>
                <w:spacing w:val="-2"/>
              </w:rPr>
            </w:pPr>
            <w:r>
              <w:rPr>
                <w:rFonts w:eastAsia="Arial"/>
                <w:color w:val="000000"/>
                <w:spacing w:val="-2"/>
              </w:rPr>
              <w:t>The Association for Petroleum and Explosives Administration (APEA). The design, construction, modification, maintenance, and decommissioning of filling stations (APEA Blue Book) provides technical information about storage and dispensing of petroleum products used as fuels for motor vehicles (including petrol, diesel and Autogas (also known as LPG)). It provides information on civil, mechanical, hydraulic and electrical installation issues for the planning, design, construction, commissioning, modification, maintenance and decommissioning of filling stations, together with information aimed to minimise the risks from fire and explosion to health and to the environment.</w:t>
            </w:r>
          </w:p>
          <w:p w14:paraId="5E9FA0CA" w14:textId="77777777" w:rsidR="00803E57" w:rsidRDefault="00803E57" w:rsidP="005E0B50">
            <w:pPr>
              <w:numPr>
                <w:ilvl w:val="0"/>
                <w:numId w:val="103"/>
              </w:numPr>
              <w:spacing w:before="120" w:after="120"/>
              <w:ind w:left="113" w:firstLine="0"/>
              <w:textAlignment w:val="baseline"/>
              <w:rPr>
                <w:rFonts w:eastAsia="Arial"/>
                <w:color w:val="000000"/>
              </w:rPr>
            </w:pPr>
            <w:r>
              <w:rPr>
                <w:rFonts w:eastAsia="Arial"/>
                <w:color w:val="000000"/>
              </w:rPr>
              <w:t>Energy Institute (EI) Model Code of Practice Part 15 Design, Construction, Operation, and Maintenance of Aviation Fueling Facilities provides technical and general information about storage and dispensing of aviation fuels.</w:t>
            </w:r>
          </w:p>
          <w:p w14:paraId="2CE84CA3" w14:textId="77777777" w:rsidR="00803E57" w:rsidRDefault="00803E57" w:rsidP="005E0B50">
            <w:pPr>
              <w:keepNext/>
              <w:keepLines/>
              <w:numPr>
                <w:ilvl w:val="0"/>
                <w:numId w:val="103"/>
              </w:numPr>
              <w:spacing w:before="120" w:after="120"/>
              <w:ind w:left="113" w:firstLine="0"/>
              <w:textAlignment w:val="baseline"/>
              <w:rPr>
                <w:rFonts w:eastAsia="Arial"/>
                <w:color w:val="000000"/>
                <w:spacing w:val="-3"/>
              </w:rPr>
            </w:pPr>
            <w:r>
              <w:rPr>
                <w:rFonts w:eastAsia="Arial"/>
                <w:color w:val="000000"/>
                <w:spacing w:val="-3"/>
              </w:rPr>
              <w:t>Construction Industry Research and Information Association publication C535- Above-ground proprietary prefabricated oil storage tanks systems provides guidance on the design construction and use of manufactured above ground storage tanks of steel or plastic construction. The publication also assesses the level of environmental protection offered by these types of systems against common causes of pollution and the preventative measures that be taken to avoid them.</w:t>
            </w:r>
          </w:p>
          <w:p w14:paraId="66D0C83A" w14:textId="77777777" w:rsidR="00803E57" w:rsidRDefault="00803E57" w:rsidP="005E0B50">
            <w:pPr>
              <w:numPr>
                <w:ilvl w:val="0"/>
                <w:numId w:val="103"/>
              </w:numPr>
              <w:spacing w:before="120" w:after="120"/>
              <w:ind w:left="113" w:firstLine="0"/>
              <w:textAlignment w:val="baseline"/>
              <w:rPr>
                <w:rFonts w:eastAsia="Arial"/>
                <w:color w:val="000000"/>
              </w:rPr>
            </w:pPr>
            <w:r>
              <w:rPr>
                <w:rFonts w:eastAsia="Arial"/>
                <w:color w:val="000000"/>
              </w:rPr>
              <w:t>UK Liquid Petroleum Gas Code of Practice 1 (UKLPG COP 1), Part 1 is the LPG distributors Industry Code of Practice for bulk design, installations and operations of LPG Storage Vessels located above ground. COP 1 Part 4 covers underground and semi-buried bulk LPG vessels.</w:t>
            </w:r>
          </w:p>
          <w:p w14:paraId="729E500E" w14:textId="77777777" w:rsidR="00803E57" w:rsidRPr="008F2B5C" w:rsidRDefault="00803E57" w:rsidP="005E0B50">
            <w:pPr>
              <w:pStyle w:val="ListParagraph"/>
              <w:numPr>
                <w:ilvl w:val="0"/>
                <w:numId w:val="103"/>
              </w:numPr>
              <w:spacing w:before="120" w:after="120"/>
              <w:ind w:left="113" w:firstLine="0"/>
              <w:contextualSpacing w:val="0"/>
              <w:textAlignment w:val="baseline"/>
              <w:rPr>
                <w:rFonts w:eastAsia="Arial"/>
                <w:color w:val="000000"/>
                <w:spacing w:val="-2"/>
              </w:rPr>
            </w:pPr>
            <w:r w:rsidRPr="008F2B5C">
              <w:rPr>
                <w:rFonts w:eastAsia="Arial"/>
                <w:color w:val="000000"/>
                <w:spacing w:val="-2"/>
              </w:rPr>
              <w:t>The British Compressed Gas Association (BCGA) C</w:t>
            </w:r>
            <w:r>
              <w:rPr>
                <w:rFonts w:eastAsia="Arial"/>
                <w:color w:val="000000"/>
                <w:spacing w:val="-2"/>
              </w:rPr>
              <w:t>O</w:t>
            </w:r>
            <w:r w:rsidRPr="008F2B5C">
              <w:rPr>
                <w:rFonts w:eastAsia="Arial"/>
                <w:color w:val="000000"/>
                <w:spacing w:val="-2"/>
              </w:rPr>
              <w:t>P 36 Cryogenic Liquid Storage at Users’ Premises provides detailed guidance for the construction and layout for bulk cryogenic facilities.</w:t>
            </w:r>
          </w:p>
          <w:p w14:paraId="3E721402" w14:textId="77777777" w:rsidR="00803E57" w:rsidRPr="008F2B5C" w:rsidRDefault="00803E57" w:rsidP="005E0B50">
            <w:pPr>
              <w:pStyle w:val="ListParagraph"/>
              <w:numPr>
                <w:ilvl w:val="0"/>
                <w:numId w:val="103"/>
              </w:numPr>
              <w:spacing w:before="120" w:after="120"/>
              <w:ind w:left="113" w:firstLine="0"/>
              <w:contextualSpacing w:val="0"/>
              <w:textAlignment w:val="baseline"/>
              <w:rPr>
                <w:rFonts w:eastAsia="Arial"/>
                <w:color w:val="000000"/>
              </w:rPr>
            </w:pPr>
            <w:r w:rsidRPr="008F2B5C">
              <w:rPr>
                <w:rFonts w:eastAsia="Arial"/>
                <w:color w:val="000000"/>
              </w:rPr>
              <w:lastRenderedPageBreak/>
              <w:t>BCGA C</w:t>
            </w:r>
            <w:r>
              <w:rPr>
                <w:rFonts w:eastAsia="Arial"/>
                <w:color w:val="000000"/>
              </w:rPr>
              <w:t>O</w:t>
            </w:r>
            <w:r w:rsidRPr="008F2B5C">
              <w:rPr>
                <w:rFonts w:eastAsia="Arial"/>
                <w:color w:val="000000"/>
              </w:rPr>
              <w:t>P 44 and UKLPGA C</w:t>
            </w:r>
            <w:r>
              <w:rPr>
                <w:rFonts w:eastAsia="Arial"/>
                <w:color w:val="000000"/>
              </w:rPr>
              <w:t>O</w:t>
            </w:r>
            <w:r w:rsidRPr="008F2B5C">
              <w:rPr>
                <w:rFonts w:eastAsia="Arial"/>
                <w:color w:val="000000"/>
              </w:rPr>
              <w:t>P 7 provide technical guidance for the design, construction and siting of industrial and LPG gas cylinders respectively.</w:t>
            </w:r>
          </w:p>
          <w:p w14:paraId="3976725C" w14:textId="77777777" w:rsidR="00803E57" w:rsidRDefault="00000000" w:rsidP="005E0B50">
            <w:pPr>
              <w:numPr>
                <w:ilvl w:val="0"/>
                <w:numId w:val="103"/>
              </w:numPr>
              <w:tabs>
                <w:tab w:val="clear" w:pos="567"/>
                <w:tab w:val="left" w:pos="576"/>
              </w:tabs>
              <w:spacing w:before="120" w:after="120"/>
              <w:ind w:left="113" w:firstLine="0"/>
              <w:textAlignment w:val="baseline"/>
              <w:rPr>
                <w:rFonts w:eastAsia="Arial"/>
                <w:color w:val="000000"/>
              </w:rPr>
            </w:pPr>
            <w:hyperlink r:id="rId227" w:history="1">
              <w:r w:rsidR="00803E57" w:rsidRPr="003468CF">
                <w:rPr>
                  <w:rStyle w:val="Hyperlink"/>
                  <w:rFonts w:eastAsia="Arial"/>
                </w:rPr>
                <w:t>DIO Technical Standards</w:t>
              </w:r>
            </w:hyperlink>
            <w:r w:rsidR="00803E57">
              <w:rPr>
                <w:rFonts w:eastAsia="Arial"/>
                <w:color w:val="000000"/>
              </w:rPr>
              <w:t>.</w:t>
            </w:r>
          </w:p>
          <w:p w14:paraId="100E00E7" w14:textId="77777777" w:rsidR="00803E57" w:rsidRDefault="00000000" w:rsidP="005E0B50">
            <w:pPr>
              <w:numPr>
                <w:ilvl w:val="0"/>
                <w:numId w:val="103"/>
              </w:numPr>
              <w:tabs>
                <w:tab w:val="clear" w:pos="567"/>
                <w:tab w:val="left" w:pos="576"/>
              </w:tabs>
              <w:spacing w:before="120" w:after="120"/>
              <w:ind w:left="113" w:firstLine="0"/>
              <w:textAlignment w:val="baseline"/>
              <w:rPr>
                <w:rFonts w:eastAsia="Arial"/>
                <w:color w:val="000000"/>
              </w:rPr>
            </w:pPr>
            <w:hyperlink r:id="rId228" w:history="1">
              <w:r w:rsidR="00803E57" w:rsidRPr="006D6098">
                <w:rPr>
                  <w:rStyle w:val="Hyperlink"/>
                  <w:rFonts w:eastAsia="Arial"/>
                </w:rPr>
                <w:t>The Control of Pollution (Oil Storage) (England) Regulations 2001.</w:t>
              </w:r>
            </w:hyperlink>
          </w:p>
          <w:p w14:paraId="04454A5B" w14:textId="77777777" w:rsidR="00803E57" w:rsidRDefault="00000000" w:rsidP="005E0B50">
            <w:pPr>
              <w:numPr>
                <w:ilvl w:val="0"/>
                <w:numId w:val="103"/>
              </w:numPr>
              <w:tabs>
                <w:tab w:val="clear" w:pos="567"/>
                <w:tab w:val="left" w:pos="576"/>
              </w:tabs>
              <w:spacing w:before="120" w:after="120"/>
              <w:ind w:left="113" w:firstLine="0"/>
              <w:textAlignment w:val="baseline"/>
              <w:rPr>
                <w:rFonts w:eastAsia="Arial"/>
                <w:color w:val="000000"/>
              </w:rPr>
            </w:pPr>
            <w:hyperlink r:id="rId229" w:history="1">
              <w:r w:rsidR="00803E57" w:rsidRPr="001D37C0">
                <w:rPr>
                  <w:rStyle w:val="Hyperlink"/>
                  <w:rFonts w:eastAsia="Arial"/>
                </w:rPr>
                <w:t>Control of Pollution (Oil Storage) Regulations (Northern Ireland) 2011.</w:t>
              </w:r>
            </w:hyperlink>
          </w:p>
          <w:p w14:paraId="71422D84" w14:textId="77777777" w:rsidR="00803E57" w:rsidRDefault="00000000" w:rsidP="005E0B50">
            <w:pPr>
              <w:numPr>
                <w:ilvl w:val="0"/>
                <w:numId w:val="103"/>
              </w:numPr>
              <w:tabs>
                <w:tab w:val="clear" w:pos="567"/>
                <w:tab w:val="left" w:pos="576"/>
              </w:tabs>
              <w:spacing w:before="120" w:after="120"/>
              <w:ind w:left="113" w:firstLine="0"/>
              <w:textAlignment w:val="baseline"/>
              <w:rPr>
                <w:rFonts w:eastAsia="Arial"/>
                <w:color w:val="000000"/>
              </w:rPr>
            </w:pPr>
            <w:hyperlink r:id="rId230" w:history="1">
              <w:r w:rsidR="00803E57">
                <w:rPr>
                  <w:rStyle w:val="Hyperlink"/>
                  <w:rFonts w:eastAsia="Arial"/>
                </w:rPr>
                <w:t>The W</w:t>
              </w:r>
              <w:r w:rsidR="00803E57" w:rsidRPr="00F0070D">
                <w:rPr>
                  <w:rStyle w:val="Hyperlink"/>
                  <w:rFonts w:eastAsia="Arial"/>
                </w:rPr>
                <w:t>ater Environment (Controlled Activities) (Scotland) Regulations 2011.</w:t>
              </w:r>
            </w:hyperlink>
          </w:p>
          <w:p w14:paraId="12D92475" w14:textId="77777777" w:rsidR="00803E57" w:rsidRDefault="00000000" w:rsidP="005E0B50">
            <w:pPr>
              <w:pStyle w:val="ListParagraph"/>
              <w:numPr>
                <w:ilvl w:val="0"/>
                <w:numId w:val="103"/>
              </w:numPr>
              <w:tabs>
                <w:tab w:val="clear" w:pos="567"/>
                <w:tab w:val="left" w:pos="576"/>
              </w:tabs>
              <w:spacing w:before="120" w:after="120"/>
              <w:ind w:left="113" w:firstLine="0"/>
              <w:contextualSpacing w:val="0"/>
              <w:textAlignment w:val="baseline"/>
              <w:rPr>
                <w:rFonts w:eastAsia="Arial"/>
                <w:color w:val="000000"/>
              </w:rPr>
            </w:pPr>
            <w:hyperlink r:id="rId231" w:history="1">
              <w:r w:rsidR="00803E57" w:rsidRPr="00F333CC">
                <w:rPr>
                  <w:rStyle w:val="Hyperlink"/>
                  <w:rFonts w:eastAsia="Arial"/>
                </w:rPr>
                <w:t>The Fluorinated Greenhouse Gases Regulations 2015</w:t>
              </w:r>
            </w:hyperlink>
            <w:r w:rsidR="00803E57">
              <w:rPr>
                <w:rFonts w:eastAsia="Arial"/>
                <w:color w:val="000000"/>
              </w:rPr>
              <w:t>.</w:t>
            </w:r>
          </w:p>
          <w:p w14:paraId="2F584797" w14:textId="77777777" w:rsidR="00803E57" w:rsidRPr="004A1FF4" w:rsidRDefault="00803E57" w:rsidP="005E0B50">
            <w:pPr>
              <w:pStyle w:val="ListParagraph"/>
              <w:numPr>
                <w:ilvl w:val="0"/>
                <w:numId w:val="103"/>
              </w:numPr>
              <w:tabs>
                <w:tab w:val="clear" w:pos="567"/>
                <w:tab w:val="left" w:pos="576"/>
              </w:tabs>
              <w:spacing w:before="120" w:after="120"/>
              <w:ind w:left="113" w:firstLine="0"/>
              <w:contextualSpacing w:val="0"/>
              <w:textAlignment w:val="baseline"/>
              <w:rPr>
                <w:rFonts w:eastAsia="Arial"/>
                <w:spacing w:val="-2"/>
                <w:szCs w:val="24"/>
              </w:rPr>
            </w:pPr>
            <w:r w:rsidRPr="00F333CC">
              <w:rPr>
                <w:rFonts w:eastAsia="Arial"/>
                <w:color w:val="000000"/>
              </w:rPr>
              <w:t>Army Equipment Support Publication (AESP) for JOFS - siting boards, design authority – 516 Specialist Team Royal Engineers.</w:t>
            </w:r>
          </w:p>
        </w:tc>
      </w:tr>
    </w:tbl>
    <w:p w14:paraId="09AE5433" w14:textId="77777777" w:rsidR="00803E57" w:rsidRDefault="00803E57" w:rsidP="00803E57">
      <w:pPr>
        <w:tabs>
          <w:tab w:val="left" w:pos="4245"/>
        </w:tabs>
        <w:spacing w:line="272" w:lineRule="exact"/>
        <w:ind w:left="-9214"/>
        <w:textAlignment w:val="baseline"/>
        <w:rPr>
          <w:rFonts w:eastAsia="Arial"/>
          <w:color w:val="000000"/>
        </w:rPr>
      </w:pPr>
    </w:p>
    <w:p w14:paraId="7FE0CCCA" w14:textId="77777777" w:rsidR="00803E57" w:rsidRDefault="00803E57" w:rsidP="00803E57">
      <w:pPr>
        <w:tabs>
          <w:tab w:val="left" w:pos="2487"/>
        </w:tabs>
        <w:rPr>
          <w:rFonts w:eastAsia="Arial"/>
        </w:rPr>
        <w:sectPr w:rsidR="00803E57" w:rsidSect="000727D0">
          <w:headerReference w:type="default" r:id="rId232"/>
          <w:pgSz w:w="11904" w:h="16843"/>
          <w:pgMar w:top="851" w:right="851" w:bottom="851" w:left="851" w:header="567" w:footer="567" w:gutter="0"/>
          <w:cols w:space="720"/>
          <w:docGrid w:linePitch="299"/>
        </w:sectPr>
      </w:pPr>
    </w:p>
    <w:tbl>
      <w:tblPr>
        <w:tblStyle w:val="TableGrid"/>
        <w:tblW w:w="10485" w:type="dxa"/>
        <w:jc w:val="center"/>
        <w:tblLook w:val="04A0" w:firstRow="1" w:lastRow="0" w:firstColumn="1" w:lastColumn="0" w:noHBand="0" w:noVBand="1"/>
      </w:tblPr>
      <w:tblGrid>
        <w:gridCol w:w="10485"/>
      </w:tblGrid>
      <w:tr w:rsidR="00803E57" w14:paraId="44C49667" w14:textId="77777777" w:rsidTr="000727D0">
        <w:trPr>
          <w:jc w:val="center"/>
        </w:trPr>
        <w:tc>
          <w:tcPr>
            <w:tcW w:w="10485" w:type="dxa"/>
            <w:shd w:val="clear" w:color="auto" w:fill="CCEADF"/>
          </w:tcPr>
          <w:p w14:paraId="6E1D5E49" w14:textId="77777777" w:rsidR="00803E57" w:rsidRDefault="00803E57" w:rsidP="000727D0">
            <w:pPr>
              <w:pStyle w:val="Heading1"/>
            </w:pPr>
            <w:bookmarkStart w:id="257" w:name="Regulation_305"/>
            <w:bookmarkStart w:id="258" w:name="_Toc163474464"/>
            <w:bookmarkEnd w:id="257"/>
            <w:r w:rsidRPr="00A55D05">
              <w:lastRenderedPageBreak/>
              <w:t xml:space="preserve">305 - Fuel </w:t>
            </w:r>
            <w:r>
              <w:t>and Gas Maintenance Inspection and Certification</w:t>
            </w:r>
            <w:bookmarkEnd w:id="258"/>
          </w:p>
          <w:p w14:paraId="77B70EED" w14:textId="77777777" w:rsidR="00803E57" w:rsidRDefault="00803E57" w:rsidP="000727D0">
            <w:pPr>
              <w:spacing w:after="120"/>
              <w:jc w:val="center"/>
              <w:rPr>
                <w:szCs w:val="24"/>
              </w:rPr>
            </w:pPr>
            <w:r w:rsidRPr="00D9737E">
              <w:rPr>
                <w:rFonts w:cs="Arial"/>
                <w:szCs w:val="24"/>
              </w:rPr>
              <w:t xml:space="preserve">(Formerly FGSR </w:t>
            </w:r>
            <w:r>
              <w:rPr>
                <w:rFonts w:cs="Arial"/>
                <w:szCs w:val="24"/>
              </w:rPr>
              <w:t>r</w:t>
            </w:r>
            <w:r w:rsidRPr="00D9737E">
              <w:rPr>
                <w:rFonts w:cs="Arial"/>
                <w:szCs w:val="24"/>
              </w:rPr>
              <w:t>egulation 9)</w:t>
            </w:r>
          </w:p>
        </w:tc>
      </w:tr>
    </w:tbl>
    <w:p w14:paraId="44CAD472" w14:textId="77777777" w:rsidR="00803E57" w:rsidRPr="00000BC9" w:rsidRDefault="00803E57" w:rsidP="00803E57">
      <w:pPr>
        <w:rPr>
          <w:sz w:val="2"/>
          <w:szCs w:val="2"/>
        </w:rPr>
      </w:pPr>
    </w:p>
    <w:tbl>
      <w:tblPr>
        <w:tblW w:w="10490" w:type="dxa"/>
        <w:jc w:val="center"/>
        <w:tblLayout w:type="fixed"/>
        <w:tblCellMar>
          <w:left w:w="0" w:type="dxa"/>
          <w:right w:w="0" w:type="dxa"/>
        </w:tblCellMar>
        <w:tblLook w:val="04A0" w:firstRow="1" w:lastRow="0" w:firstColumn="1" w:lastColumn="0" w:noHBand="0" w:noVBand="1"/>
      </w:tblPr>
      <w:tblGrid>
        <w:gridCol w:w="1418"/>
        <w:gridCol w:w="9072"/>
      </w:tblGrid>
      <w:tr w:rsidR="00803E57" w:rsidRPr="00D806D4" w14:paraId="6E94E4A3" w14:textId="77777777" w:rsidTr="000727D0">
        <w:trPr>
          <w:jc w:val="center"/>
        </w:trPr>
        <w:tc>
          <w:tcPr>
            <w:tcW w:w="1418" w:type="dxa"/>
            <w:tcBorders>
              <w:top w:val="single" w:sz="8" w:space="0" w:color="auto"/>
              <w:left w:val="single" w:sz="8" w:space="0" w:color="auto"/>
              <w:bottom w:val="single" w:sz="8" w:space="0" w:color="auto"/>
              <w:right w:val="single" w:sz="8" w:space="0" w:color="auto"/>
            </w:tcBorders>
            <w:shd w:val="clear" w:color="auto" w:fill="F1F4F6"/>
          </w:tcPr>
          <w:p w14:paraId="3444E9E3" w14:textId="77777777" w:rsidR="00803E57" w:rsidRPr="00AA0CE5" w:rsidRDefault="00803E57" w:rsidP="000727D0">
            <w:pPr>
              <w:spacing w:before="120" w:after="120" w:line="298" w:lineRule="exact"/>
              <w:jc w:val="center"/>
              <w:textAlignment w:val="baseline"/>
              <w:rPr>
                <w:rFonts w:eastAsia="Arial" w:cs="Arial"/>
                <w:b/>
                <w:color w:val="000000"/>
                <w:szCs w:val="24"/>
              </w:rPr>
            </w:pPr>
            <w:r w:rsidRPr="00AA0CE5">
              <w:rPr>
                <w:rFonts w:eastAsia="Arial" w:cs="Arial"/>
                <w:b/>
                <w:color w:val="000000"/>
                <w:szCs w:val="24"/>
              </w:rPr>
              <w:t>Regulation</w:t>
            </w:r>
          </w:p>
        </w:tc>
        <w:tc>
          <w:tcPr>
            <w:tcW w:w="9072" w:type="dxa"/>
            <w:tcBorders>
              <w:top w:val="single" w:sz="8" w:space="0" w:color="auto"/>
              <w:left w:val="single" w:sz="8" w:space="0" w:color="auto"/>
              <w:bottom w:val="single" w:sz="8" w:space="0" w:color="auto"/>
              <w:right w:val="single" w:sz="8" w:space="0" w:color="auto"/>
            </w:tcBorders>
            <w:shd w:val="clear" w:color="auto" w:fill="auto"/>
          </w:tcPr>
          <w:p w14:paraId="52CD8673" w14:textId="77777777" w:rsidR="00803E57" w:rsidRDefault="00803E57" w:rsidP="000727D0">
            <w:pPr>
              <w:spacing w:before="120" w:after="120"/>
              <w:ind w:left="113"/>
              <w:textAlignment w:val="baseline"/>
              <w:rPr>
                <w:rFonts w:eastAsia="Arial"/>
                <w:color w:val="000000"/>
              </w:rPr>
            </w:pPr>
            <w:r>
              <w:rPr>
                <w:rFonts w:eastAsia="Arial"/>
                <w:color w:val="000000"/>
              </w:rPr>
              <w:t xml:space="preserve">Accountable Persons </w:t>
            </w:r>
            <w:r>
              <w:rPr>
                <w:rFonts w:eastAsia="Arial"/>
                <w:b/>
                <w:color w:val="000000"/>
              </w:rPr>
              <w:t xml:space="preserve">shall </w:t>
            </w:r>
            <w:r>
              <w:rPr>
                <w:rFonts w:eastAsia="Arial"/>
                <w:color w:val="000000"/>
              </w:rPr>
              <w:t>make sure that their F&amp;GS facility infrastructure is properly maintained, inspected and, where necessary, either:</w:t>
            </w:r>
          </w:p>
          <w:p w14:paraId="31ABD394" w14:textId="77777777" w:rsidR="00803E57" w:rsidRDefault="00803E57" w:rsidP="005E0B50">
            <w:pPr>
              <w:numPr>
                <w:ilvl w:val="0"/>
                <w:numId w:val="104"/>
              </w:numPr>
              <w:tabs>
                <w:tab w:val="left" w:pos="1134"/>
              </w:tabs>
              <w:spacing w:before="120" w:after="120"/>
              <w:ind w:left="567" w:firstLine="0"/>
              <w:textAlignment w:val="baseline"/>
              <w:rPr>
                <w:rFonts w:eastAsia="Arial"/>
                <w:color w:val="000000"/>
              </w:rPr>
            </w:pPr>
            <w:r>
              <w:rPr>
                <w:rFonts w:eastAsia="Arial"/>
                <w:color w:val="000000"/>
              </w:rPr>
              <w:t>certified to guarantee that they are fit for continued use, or</w:t>
            </w:r>
          </w:p>
          <w:p w14:paraId="27E09A87" w14:textId="77777777" w:rsidR="00803E57" w:rsidRPr="00F73844" w:rsidRDefault="00803E57" w:rsidP="005E0B50">
            <w:pPr>
              <w:pStyle w:val="ListParagraph"/>
              <w:numPr>
                <w:ilvl w:val="0"/>
                <w:numId w:val="104"/>
              </w:numPr>
              <w:tabs>
                <w:tab w:val="left" w:pos="1134"/>
              </w:tabs>
              <w:spacing w:before="120" w:after="120"/>
              <w:contextualSpacing w:val="0"/>
              <w:textAlignment w:val="baseline"/>
              <w:rPr>
                <w:rFonts w:eastAsia="Arial"/>
                <w:color w:val="000000"/>
              </w:rPr>
            </w:pPr>
            <w:r w:rsidRPr="00F73844">
              <w:rPr>
                <w:rFonts w:eastAsia="Arial"/>
                <w:color w:val="000000"/>
              </w:rPr>
              <w:t>decommissioned (taken out of service).</w:t>
            </w:r>
          </w:p>
        </w:tc>
      </w:tr>
      <w:tr w:rsidR="00803E57" w:rsidRPr="00D806D4" w14:paraId="02BC2C32" w14:textId="77777777" w:rsidTr="000727D0">
        <w:trPr>
          <w:jc w:val="center"/>
        </w:trPr>
        <w:tc>
          <w:tcPr>
            <w:tcW w:w="1418" w:type="dxa"/>
            <w:tcBorders>
              <w:top w:val="single" w:sz="8" w:space="0" w:color="auto"/>
              <w:left w:val="single" w:sz="8" w:space="0" w:color="auto"/>
              <w:bottom w:val="single" w:sz="8" w:space="0" w:color="auto"/>
              <w:right w:val="single" w:sz="8" w:space="0" w:color="auto"/>
            </w:tcBorders>
            <w:shd w:val="clear" w:color="auto" w:fill="F1F4F6"/>
          </w:tcPr>
          <w:p w14:paraId="611438E0" w14:textId="77777777" w:rsidR="00803E57" w:rsidRPr="00AA0CE5" w:rsidRDefault="00803E57" w:rsidP="000727D0">
            <w:pPr>
              <w:spacing w:before="120" w:after="120" w:line="298" w:lineRule="exact"/>
              <w:jc w:val="center"/>
              <w:textAlignment w:val="baseline"/>
              <w:rPr>
                <w:rFonts w:eastAsia="Arial" w:cs="Arial"/>
                <w:b/>
                <w:color w:val="000000"/>
                <w:szCs w:val="24"/>
              </w:rPr>
            </w:pPr>
            <w:r w:rsidRPr="00AA0CE5">
              <w:rPr>
                <w:rFonts w:eastAsia="Arial" w:cs="Arial"/>
                <w:b/>
                <w:color w:val="000000"/>
                <w:szCs w:val="24"/>
              </w:rPr>
              <w:t>Provenance</w:t>
            </w:r>
          </w:p>
        </w:tc>
        <w:tc>
          <w:tcPr>
            <w:tcW w:w="9072" w:type="dxa"/>
            <w:tcBorders>
              <w:top w:val="single" w:sz="8" w:space="0" w:color="auto"/>
              <w:left w:val="single" w:sz="8" w:space="0" w:color="auto"/>
              <w:bottom w:val="single" w:sz="8" w:space="0" w:color="auto"/>
              <w:right w:val="single" w:sz="8" w:space="0" w:color="auto"/>
            </w:tcBorders>
            <w:shd w:val="clear" w:color="auto" w:fill="auto"/>
          </w:tcPr>
          <w:p w14:paraId="5FD6C65C" w14:textId="77777777" w:rsidR="00803E57" w:rsidRDefault="00000000" w:rsidP="000727D0">
            <w:pPr>
              <w:spacing w:before="120" w:after="120"/>
              <w:ind w:left="113"/>
              <w:textAlignment w:val="baseline"/>
              <w:rPr>
                <w:rFonts w:eastAsia="Arial"/>
                <w:color w:val="000000"/>
              </w:rPr>
            </w:pPr>
            <w:hyperlink r:id="rId233" w:history="1">
              <w:r w:rsidR="00803E57" w:rsidRPr="00160848">
                <w:rPr>
                  <w:rStyle w:val="Hyperlink"/>
                  <w:rFonts w:eastAsia="Arial"/>
                </w:rPr>
                <w:t>Health &amp; Safety at Work etc. Act 1974.</w:t>
              </w:r>
            </w:hyperlink>
          </w:p>
          <w:p w14:paraId="4D84A138" w14:textId="77777777" w:rsidR="00803E57" w:rsidRDefault="00000000" w:rsidP="000727D0">
            <w:pPr>
              <w:spacing w:before="120" w:after="120"/>
              <w:ind w:left="113"/>
              <w:textAlignment w:val="baseline"/>
              <w:rPr>
                <w:rFonts w:eastAsia="Arial"/>
                <w:color w:val="000000"/>
              </w:rPr>
            </w:pPr>
            <w:hyperlink r:id="rId234" w:history="1">
              <w:r w:rsidR="00803E57" w:rsidRPr="00E1384B">
                <w:rPr>
                  <w:rStyle w:val="Hyperlink"/>
                  <w:rFonts w:eastAsia="Arial"/>
                </w:rPr>
                <w:t>Provision and Use of Work Equipment Regulations 1998.</w:t>
              </w:r>
            </w:hyperlink>
          </w:p>
          <w:p w14:paraId="7429CD76" w14:textId="77777777" w:rsidR="00803E57" w:rsidRPr="00D806D4" w:rsidRDefault="00000000" w:rsidP="000727D0">
            <w:pPr>
              <w:spacing w:before="120" w:after="120"/>
              <w:ind w:left="113"/>
              <w:textAlignment w:val="baseline"/>
              <w:rPr>
                <w:rFonts w:eastAsia="Arial"/>
                <w:color w:val="000000"/>
              </w:rPr>
            </w:pPr>
            <w:hyperlink r:id="rId235" w:history="1">
              <w:r w:rsidR="00803E57">
                <w:rPr>
                  <w:rStyle w:val="Hyperlink"/>
                  <w:rFonts w:eastAsia="Arial"/>
                </w:rPr>
                <w:t>The P</w:t>
              </w:r>
              <w:r w:rsidR="00803E57" w:rsidRPr="003E0134">
                <w:rPr>
                  <w:rStyle w:val="Hyperlink"/>
                  <w:rFonts w:eastAsia="Arial"/>
                </w:rPr>
                <w:t xml:space="preserve">etroleum </w:t>
              </w:r>
              <w:r w:rsidR="00803E57">
                <w:rPr>
                  <w:rStyle w:val="Hyperlink"/>
                  <w:rFonts w:eastAsia="Arial"/>
                </w:rPr>
                <w:t>(</w:t>
              </w:r>
              <w:r w:rsidR="00803E57" w:rsidRPr="003E0134">
                <w:rPr>
                  <w:rStyle w:val="Hyperlink"/>
                  <w:rFonts w:eastAsia="Arial"/>
                </w:rPr>
                <w:t>Consolidation</w:t>
              </w:r>
              <w:r w:rsidR="00803E57">
                <w:rPr>
                  <w:rStyle w:val="Hyperlink"/>
                  <w:rFonts w:eastAsia="Arial"/>
                </w:rPr>
                <w:t>)</w:t>
              </w:r>
              <w:r w:rsidR="00803E57" w:rsidRPr="003E0134">
                <w:rPr>
                  <w:rStyle w:val="Hyperlink"/>
                  <w:rFonts w:eastAsia="Arial"/>
                </w:rPr>
                <w:t xml:space="preserve"> Regulations 2014.</w:t>
              </w:r>
            </w:hyperlink>
          </w:p>
        </w:tc>
      </w:tr>
      <w:tr w:rsidR="00803E57" w:rsidRPr="004A1FF4" w14:paraId="4D0D80A3" w14:textId="77777777" w:rsidTr="000727D0">
        <w:trPr>
          <w:jc w:val="center"/>
        </w:trPr>
        <w:tc>
          <w:tcPr>
            <w:tcW w:w="1418" w:type="dxa"/>
            <w:tcBorders>
              <w:top w:val="single" w:sz="8" w:space="0" w:color="auto"/>
              <w:left w:val="single" w:sz="8" w:space="0" w:color="auto"/>
              <w:bottom w:val="single" w:sz="8" w:space="0" w:color="auto"/>
              <w:right w:val="single" w:sz="8" w:space="0" w:color="auto"/>
            </w:tcBorders>
            <w:shd w:val="clear" w:color="auto" w:fill="F1F4F6"/>
          </w:tcPr>
          <w:p w14:paraId="07F82540" w14:textId="77777777" w:rsidR="00803E57" w:rsidRPr="00AA0CE5" w:rsidRDefault="00803E57" w:rsidP="000727D0">
            <w:pPr>
              <w:spacing w:before="120" w:after="120" w:line="298" w:lineRule="exact"/>
              <w:jc w:val="center"/>
              <w:textAlignment w:val="baseline"/>
              <w:rPr>
                <w:rFonts w:eastAsia="Arial" w:cs="Arial"/>
                <w:b/>
                <w:color w:val="000000"/>
                <w:szCs w:val="24"/>
              </w:rPr>
            </w:pPr>
            <w:r w:rsidRPr="00AA0CE5">
              <w:rPr>
                <w:rFonts w:eastAsia="Arial" w:cs="Arial"/>
                <w:b/>
                <w:color w:val="000000"/>
                <w:szCs w:val="24"/>
              </w:rPr>
              <w:t>Acceptable Means of Compliance</w:t>
            </w:r>
          </w:p>
        </w:tc>
        <w:tc>
          <w:tcPr>
            <w:tcW w:w="9072" w:type="dxa"/>
            <w:tcBorders>
              <w:top w:val="single" w:sz="8" w:space="0" w:color="auto"/>
              <w:left w:val="single" w:sz="8" w:space="0" w:color="auto"/>
              <w:bottom w:val="single" w:sz="8" w:space="0" w:color="auto"/>
              <w:right w:val="single" w:sz="8" w:space="0" w:color="auto"/>
            </w:tcBorders>
            <w:shd w:val="clear" w:color="auto" w:fill="auto"/>
          </w:tcPr>
          <w:p w14:paraId="55B9CCBC" w14:textId="77777777" w:rsidR="00803E57" w:rsidRDefault="00803E57" w:rsidP="005E0B50">
            <w:pPr>
              <w:numPr>
                <w:ilvl w:val="0"/>
                <w:numId w:val="105"/>
              </w:numPr>
              <w:tabs>
                <w:tab w:val="clear" w:pos="567"/>
                <w:tab w:val="left" w:pos="576"/>
              </w:tabs>
              <w:spacing w:before="120" w:after="120"/>
              <w:ind w:left="113" w:firstLine="0"/>
              <w:textAlignment w:val="baseline"/>
              <w:rPr>
                <w:rFonts w:eastAsia="Arial"/>
                <w:color w:val="000000"/>
                <w:spacing w:val="-2"/>
              </w:rPr>
            </w:pPr>
            <w:r>
              <w:rPr>
                <w:rFonts w:eastAsia="Arial"/>
                <w:color w:val="000000"/>
                <w:spacing w:val="-2"/>
              </w:rPr>
              <w:t>Fuel and Gas installations have a range of maintenance regimes and inspections designed to ensure the safe operation of the facility. While they may overlap in some aspects, they are developed to complement each other and ensure that no gaps in Safety Management Systems are allowed to go unchecked. Maintenance regimes have been developed through a process of risk assessment, experience and industry best practice to provide efficient and cost-effective means of ensuring safe and continued operations. Planned Preventative Maintenance is an important safety management tool, where safety critical items are maintained at regular intervals to ensure that they do not fail. Safety Inspections are required to ensure that safety processes, including maintenance, are being carried out and that they are effective. The paragraphs below detail the various inspections that are undertaken on fuel and gas facilities, what they entail and what they aim to achieve.</w:t>
            </w:r>
          </w:p>
          <w:p w14:paraId="53F039E1" w14:textId="77777777" w:rsidR="00803E57" w:rsidRDefault="00803E57" w:rsidP="000727D0">
            <w:pPr>
              <w:spacing w:before="120" w:after="120"/>
              <w:ind w:left="113"/>
              <w:textAlignment w:val="baseline"/>
              <w:rPr>
                <w:rFonts w:eastAsia="Arial"/>
                <w:b/>
                <w:color w:val="000000"/>
              </w:rPr>
            </w:pPr>
            <w:r>
              <w:rPr>
                <w:rFonts w:eastAsia="Arial"/>
                <w:b/>
                <w:color w:val="000000"/>
              </w:rPr>
              <w:t>FGSR Inspections</w:t>
            </w:r>
          </w:p>
          <w:p w14:paraId="41E94561" w14:textId="77777777" w:rsidR="00803E57" w:rsidRDefault="00803E57" w:rsidP="005E0B50">
            <w:pPr>
              <w:numPr>
                <w:ilvl w:val="0"/>
                <w:numId w:val="105"/>
              </w:numPr>
              <w:tabs>
                <w:tab w:val="clear" w:pos="567"/>
                <w:tab w:val="left" w:pos="576"/>
              </w:tabs>
              <w:spacing w:before="120" w:after="120"/>
              <w:ind w:left="113" w:firstLine="0"/>
              <w:textAlignment w:val="baseline"/>
              <w:rPr>
                <w:rFonts w:eastAsia="Arial"/>
                <w:color w:val="000000"/>
              </w:rPr>
            </w:pPr>
            <w:r>
              <w:rPr>
                <w:rFonts w:eastAsia="Arial"/>
                <w:color w:val="000000"/>
              </w:rPr>
              <w:t xml:space="preserve">The FGSR inspection is conducted by completing a FGSAA, a checklist that verifies that a facility complies with national legislation as well as Defence and civilian industry codes of practice. If a licensable fuel facility passes the FGSR inspection a Certificate of Continued Operation (CCO) will be issued. The FGSR Certificate is equivalent to the certification regime imposed on civilian petrol storage facilities by the </w:t>
            </w:r>
            <w:hyperlink r:id="rId236" w:history="1">
              <w:r>
                <w:rPr>
                  <w:rStyle w:val="Hyperlink"/>
                  <w:rFonts w:eastAsia="Arial"/>
                </w:rPr>
                <w:t>The P</w:t>
              </w:r>
              <w:r w:rsidRPr="008901F4">
                <w:rPr>
                  <w:rStyle w:val="Hyperlink"/>
                  <w:rFonts w:eastAsia="Arial"/>
                </w:rPr>
                <w:t xml:space="preserve">etroleum </w:t>
              </w:r>
              <w:r>
                <w:rPr>
                  <w:rStyle w:val="Hyperlink"/>
                  <w:rFonts w:eastAsia="Arial"/>
                </w:rPr>
                <w:t>(</w:t>
              </w:r>
              <w:r w:rsidRPr="008901F4">
                <w:rPr>
                  <w:rStyle w:val="Hyperlink"/>
                  <w:rFonts w:eastAsia="Arial"/>
                </w:rPr>
                <w:t>Consolidation</w:t>
              </w:r>
              <w:r>
                <w:rPr>
                  <w:rStyle w:val="Hyperlink"/>
                  <w:rFonts w:eastAsia="Arial"/>
                </w:rPr>
                <w:t>)</w:t>
              </w:r>
              <w:r w:rsidRPr="008901F4">
                <w:rPr>
                  <w:rStyle w:val="Hyperlink"/>
                  <w:rFonts w:eastAsia="Arial"/>
                </w:rPr>
                <w:t xml:space="preserve"> Regulations (2014)</w:t>
              </w:r>
            </w:hyperlink>
            <w:r>
              <w:rPr>
                <w:rFonts w:eastAsia="Arial"/>
                <w:color w:val="000000"/>
              </w:rPr>
              <w:t>.</w:t>
            </w:r>
          </w:p>
          <w:p w14:paraId="2D176F82" w14:textId="77777777" w:rsidR="00803E57" w:rsidRPr="006A69F4" w:rsidRDefault="00803E57" w:rsidP="005E0B50">
            <w:pPr>
              <w:pStyle w:val="ListParagraph"/>
              <w:numPr>
                <w:ilvl w:val="0"/>
                <w:numId w:val="105"/>
              </w:numPr>
              <w:tabs>
                <w:tab w:val="clear" w:pos="567"/>
                <w:tab w:val="left" w:pos="576"/>
                <w:tab w:val="left" w:pos="660"/>
              </w:tabs>
              <w:spacing w:before="120" w:after="120"/>
              <w:ind w:left="113" w:firstLine="0"/>
              <w:contextualSpacing w:val="0"/>
              <w:textAlignment w:val="baseline"/>
              <w:rPr>
                <w:rFonts w:eastAsia="Arial"/>
                <w:color w:val="000000"/>
                <w:spacing w:val="-1"/>
              </w:rPr>
            </w:pPr>
            <w:r w:rsidRPr="006A69F4">
              <w:rPr>
                <w:rFonts w:eastAsia="Arial"/>
                <w:color w:val="000000"/>
                <w:spacing w:val="-1"/>
              </w:rPr>
              <w:t>In order</w:t>
            </w:r>
            <w:r>
              <w:rPr>
                <w:rFonts w:eastAsia="Arial"/>
                <w:color w:val="000000"/>
                <w:spacing w:val="-1"/>
              </w:rPr>
              <w:t xml:space="preserve"> to</w:t>
            </w:r>
            <w:r w:rsidRPr="006A69F4">
              <w:rPr>
                <w:rFonts w:eastAsia="Arial"/>
                <w:color w:val="000000"/>
                <w:spacing w:val="-1"/>
              </w:rPr>
              <w:t xml:space="preserve"> prevent wasted resources, a risk-based certification regime was implemented giving FGSR inspector’s scope to extend the length of licences from annual to </w:t>
            </w:r>
            <w:r>
              <w:rPr>
                <w:rFonts w:eastAsia="Arial"/>
                <w:color w:val="000000"/>
                <w:spacing w:val="-1"/>
              </w:rPr>
              <w:t>three</w:t>
            </w:r>
            <w:r w:rsidRPr="006A69F4">
              <w:rPr>
                <w:rFonts w:eastAsia="Arial"/>
                <w:color w:val="000000"/>
                <w:spacing w:val="-1"/>
              </w:rPr>
              <w:t xml:space="preserve"> and </w:t>
            </w:r>
            <w:r>
              <w:rPr>
                <w:rFonts w:eastAsia="Arial"/>
                <w:color w:val="000000"/>
                <w:spacing w:val="-1"/>
              </w:rPr>
              <w:t>five</w:t>
            </w:r>
            <w:r w:rsidRPr="006A69F4">
              <w:rPr>
                <w:rFonts w:eastAsia="Arial"/>
                <w:color w:val="000000"/>
                <w:spacing w:val="-1"/>
              </w:rPr>
              <w:t xml:space="preserve"> yearly depending on their scoring against certain criteria. On interim years, suitably qualified and experienced persons within </w:t>
            </w:r>
            <w:r w:rsidRPr="0007332A">
              <w:rPr>
                <w:rFonts w:eastAsia="Arial"/>
                <w:color w:val="000000"/>
                <w:spacing w:val="-1"/>
              </w:rPr>
              <w:t>Defence organisations</w:t>
            </w:r>
            <w:r w:rsidRPr="006A69F4">
              <w:rPr>
                <w:rFonts w:eastAsia="Arial"/>
                <w:color w:val="000000"/>
                <w:spacing w:val="-1"/>
              </w:rPr>
              <w:t xml:space="preserve"> are authorised to complete self-assessments utilising the FGSAA through the online FGSR database.</w:t>
            </w:r>
          </w:p>
          <w:p w14:paraId="771D9CD3" w14:textId="77777777" w:rsidR="00803E57" w:rsidRDefault="00803E57" w:rsidP="000727D0">
            <w:pPr>
              <w:spacing w:before="120" w:after="120"/>
              <w:ind w:left="113"/>
              <w:textAlignment w:val="baseline"/>
              <w:rPr>
                <w:rFonts w:eastAsia="Arial"/>
                <w:b/>
                <w:color w:val="000000"/>
              </w:rPr>
            </w:pPr>
            <w:r>
              <w:rPr>
                <w:rFonts w:eastAsia="Arial"/>
                <w:b/>
                <w:color w:val="000000"/>
              </w:rPr>
              <w:t>DIO Inspections</w:t>
            </w:r>
          </w:p>
          <w:p w14:paraId="4616393F" w14:textId="77777777" w:rsidR="00803E57" w:rsidRPr="006A69F4" w:rsidRDefault="00803E57" w:rsidP="005E0B50">
            <w:pPr>
              <w:pStyle w:val="ListParagraph"/>
              <w:numPr>
                <w:ilvl w:val="0"/>
                <w:numId w:val="132"/>
              </w:numPr>
              <w:spacing w:before="120" w:after="120"/>
              <w:ind w:left="113" w:firstLine="0"/>
              <w:contextualSpacing w:val="0"/>
              <w:textAlignment w:val="baseline"/>
              <w:rPr>
                <w:rFonts w:eastAsia="Arial"/>
                <w:color w:val="000000"/>
                <w:spacing w:val="-1"/>
              </w:rPr>
            </w:pPr>
            <w:r>
              <w:rPr>
                <w:rFonts w:eastAsia="Arial"/>
                <w:color w:val="000000"/>
                <w:spacing w:val="-1"/>
              </w:rPr>
              <w:t xml:space="preserve">DIO Technical Standards </w:t>
            </w:r>
            <w:r w:rsidRPr="006A69F4">
              <w:rPr>
                <w:rFonts w:eastAsia="Arial"/>
                <w:color w:val="000000"/>
                <w:spacing w:val="-1"/>
              </w:rPr>
              <w:t xml:space="preserve">provide procedural guidance on the maintenance, inspection and testing of fixed mechanical and electrical equipment installed at petroleum installations on MOD estate. It is not a technical guide on the practical </w:t>
            </w:r>
            <w:r w:rsidRPr="006A69F4">
              <w:rPr>
                <w:rFonts w:eastAsia="Arial"/>
                <w:color w:val="000000"/>
                <w:spacing w:val="-1"/>
              </w:rPr>
              <w:lastRenderedPageBreak/>
              <w:t xml:space="preserve">aspects of maintenance, inspection and testing of such installations, which is left to the professional skills and judgement of </w:t>
            </w:r>
            <w:r>
              <w:rPr>
                <w:rFonts w:eastAsia="Arial"/>
                <w:color w:val="000000"/>
                <w:spacing w:val="-1"/>
              </w:rPr>
              <w:t>c</w:t>
            </w:r>
            <w:r w:rsidRPr="006A69F4">
              <w:rPr>
                <w:rFonts w:eastAsia="Arial"/>
                <w:color w:val="000000"/>
                <w:spacing w:val="-1"/>
              </w:rPr>
              <w:t xml:space="preserve">ompetent </w:t>
            </w:r>
            <w:r>
              <w:rPr>
                <w:rFonts w:eastAsia="Arial"/>
                <w:color w:val="000000"/>
                <w:spacing w:val="-1"/>
              </w:rPr>
              <w:t>p</w:t>
            </w:r>
            <w:r w:rsidRPr="006A69F4">
              <w:rPr>
                <w:rFonts w:eastAsia="Arial"/>
                <w:color w:val="000000"/>
                <w:spacing w:val="-1"/>
              </w:rPr>
              <w:t>erson(s) undertaking the work.</w:t>
            </w:r>
          </w:p>
          <w:p w14:paraId="5D9F039F" w14:textId="77777777" w:rsidR="00803E57" w:rsidRPr="006A69F4" w:rsidRDefault="00803E57" w:rsidP="005E0B50">
            <w:pPr>
              <w:pStyle w:val="ListParagraph"/>
              <w:numPr>
                <w:ilvl w:val="0"/>
                <w:numId w:val="132"/>
              </w:numPr>
              <w:spacing w:before="120" w:after="120"/>
              <w:ind w:left="113" w:firstLine="0"/>
              <w:contextualSpacing w:val="0"/>
              <w:textAlignment w:val="baseline"/>
              <w:rPr>
                <w:rFonts w:eastAsia="Arial"/>
                <w:color w:val="000000"/>
                <w:spacing w:val="-2"/>
              </w:rPr>
            </w:pPr>
            <w:r w:rsidRPr="006A69F4">
              <w:rPr>
                <w:rFonts w:eastAsia="Arial"/>
                <w:color w:val="000000"/>
                <w:spacing w:val="-1"/>
              </w:rPr>
              <w:t>These</w:t>
            </w:r>
            <w:r w:rsidRPr="006A69F4">
              <w:rPr>
                <w:rFonts w:eastAsia="Arial"/>
                <w:color w:val="000000"/>
                <w:spacing w:val="-2"/>
              </w:rPr>
              <w:t xml:space="preserve"> inspections provide assurance that installation mechanical and electrical maintenance has been undertaken in accordance with the appropriate standard. They are carried out by a professionally qualified engineer who conducts a visual inspection of the facility (</w:t>
            </w:r>
            <w:r>
              <w:rPr>
                <w:rFonts w:eastAsia="Arial"/>
                <w:color w:val="000000"/>
                <w:spacing w:val="-2"/>
              </w:rPr>
              <w:t>p</w:t>
            </w:r>
            <w:r w:rsidRPr="006A69F4">
              <w:rPr>
                <w:rFonts w:eastAsia="Arial"/>
                <w:color w:val="000000"/>
                <w:spacing w:val="-2"/>
              </w:rPr>
              <w:t xml:space="preserve">rofessional </w:t>
            </w:r>
            <w:r>
              <w:rPr>
                <w:rFonts w:eastAsia="Arial"/>
                <w:color w:val="000000"/>
                <w:spacing w:val="-2"/>
              </w:rPr>
              <w:t>i</w:t>
            </w:r>
            <w:r w:rsidRPr="006A69F4">
              <w:rPr>
                <w:rFonts w:eastAsia="Arial"/>
                <w:color w:val="000000"/>
                <w:spacing w:val="-2"/>
              </w:rPr>
              <w:t xml:space="preserve">nspection of fuel infrastructure and flammable dangerous goods stores) and examines all relevant certificates and documentation. The certificate produced by the professionally qualified engineer </w:t>
            </w:r>
            <w:r>
              <w:rPr>
                <w:rFonts w:eastAsia="Arial"/>
                <w:color w:val="000000"/>
                <w:spacing w:val="-2"/>
              </w:rPr>
              <w:t>in accordance with</w:t>
            </w:r>
            <w:r w:rsidRPr="006A69F4">
              <w:rPr>
                <w:rFonts w:eastAsia="Arial"/>
                <w:color w:val="000000"/>
                <w:spacing w:val="-2"/>
              </w:rPr>
              <w:t xml:space="preserve"> </w:t>
            </w:r>
            <w:r>
              <w:rPr>
                <w:rFonts w:eastAsia="Arial"/>
                <w:color w:val="000000"/>
                <w:spacing w:val="-2"/>
              </w:rPr>
              <w:t>DIO Technical Standards</w:t>
            </w:r>
            <w:r w:rsidRPr="006A69F4">
              <w:rPr>
                <w:rFonts w:eastAsia="Arial"/>
                <w:color w:val="000000"/>
                <w:spacing w:val="-2"/>
              </w:rPr>
              <w:t xml:space="preserve"> concludes that the facility will be either:</w:t>
            </w:r>
          </w:p>
          <w:p w14:paraId="385ACD85" w14:textId="77777777" w:rsidR="00803E57" w:rsidRDefault="00803E57" w:rsidP="005E0B50">
            <w:pPr>
              <w:numPr>
                <w:ilvl w:val="0"/>
                <w:numId w:val="106"/>
              </w:numPr>
              <w:tabs>
                <w:tab w:val="left" w:pos="1224"/>
              </w:tabs>
              <w:spacing w:before="120" w:after="120"/>
              <w:textAlignment w:val="baseline"/>
              <w:rPr>
                <w:rFonts w:eastAsia="Arial"/>
                <w:color w:val="000000"/>
              </w:rPr>
            </w:pPr>
            <w:r>
              <w:rPr>
                <w:rFonts w:eastAsia="Arial"/>
                <w:color w:val="000000"/>
              </w:rPr>
              <w:t xml:space="preserve">fit for continued use </w:t>
            </w:r>
            <w:r>
              <w:rPr>
                <w:rFonts w:eastAsia="Arial"/>
                <w:color w:val="000000"/>
                <w:sz w:val="26"/>
              </w:rPr>
              <w:t xml:space="preserve">– </w:t>
            </w:r>
            <w:r>
              <w:rPr>
                <w:rFonts w:eastAsia="Arial"/>
                <w:color w:val="000000"/>
              </w:rPr>
              <w:t>unrestricted (12 months);</w:t>
            </w:r>
          </w:p>
          <w:p w14:paraId="0E8B2A3B" w14:textId="77777777" w:rsidR="00803E57" w:rsidRDefault="00803E57" w:rsidP="005E0B50">
            <w:pPr>
              <w:numPr>
                <w:ilvl w:val="0"/>
                <w:numId w:val="106"/>
              </w:numPr>
              <w:tabs>
                <w:tab w:val="left" w:pos="1224"/>
              </w:tabs>
              <w:spacing w:before="120" w:after="120"/>
              <w:textAlignment w:val="baseline"/>
              <w:rPr>
                <w:rFonts w:eastAsia="Arial"/>
                <w:color w:val="000000"/>
              </w:rPr>
            </w:pPr>
            <w:r>
              <w:rPr>
                <w:rFonts w:eastAsia="Arial"/>
                <w:color w:val="000000"/>
              </w:rPr>
              <w:t>unfit for continued use;</w:t>
            </w:r>
          </w:p>
          <w:p w14:paraId="0BDFD4C8" w14:textId="77777777" w:rsidR="00803E57" w:rsidRDefault="00803E57" w:rsidP="005E0B50">
            <w:pPr>
              <w:numPr>
                <w:ilvl w:val="0"/>
                <w:numId w:val="106"/>
              </w:numPr>
              <w:tabs>
                <w:tab w:val="left" w:pos="1224"/>
              </w:tabs>
              <w:spacing w:before="120" w:after="120"/>
              <w:textAlignment w:val="baseline"/>
              <w:rPr>
                <w:rFonts w:eastAsia="Arial"/>
                <w:color w:val="000000"/>
                <w:spacing w:val="-2"/>
              </w:rPr>
            </w:pPr>
            <w:r>
              <w:rPr>
                <w:rFonts w:eastAsia="Arial"/>
                <w:color w:val="000000"/>
                <w:spacing w:val="-2"/>
              </w:rPr>
              <w:t xml:space="preserve">fit for continued use with recommendations. </w:t>
            </w:r>
          </w:p>
          <w:p w14:paraId="24F2AABD" w14:textId="77777777" w:rsidR="00803E57" w:rsidRDefault="00803E57" w:rsidP="000727D0">
            <w:pPr>
              <w:tabs>
                <w:tab w:val="left" w:pos="1224"/>
              </w:tabs>
              <w:spacing w:before="120" w:after="120"/>
              <w:ind w:left="113"/>
              <w:textAlignment w:val="baseline"/>
              <w:rPr>
                <w:rFonts w:eastAsia="Arial"/>
                <w:color w:val="000000"/>
                <w:spacing w:val="-2"/>
              </w:rPr>
            </w:pPr>
            <w:r>
              <w:rPr>
                <w:rFonts w:eastAsia="Arial"/>
                <w:b/>
                <w:color w:val="000000"/>
                <w:spacing w:val="-2"/>
              </w:rPr>
              <w:t>Electrical Test Certificate</w:t>
            </w:r>
          </w:p>
          <w:p w14:paraId="0C8CE357" w14:textId="77777777" w:rsidR="00803E57" w:rsidRPr="006A69F4" w:rsidRDefault="00000000" w:rsidP="005E0B50">
            <w:pPr>
              <w:pStyle w:val="ListParagraph"/>
              <w:numPr>
                <w:ilvl w:val="0"/>
                <w:numId w:val="105"/>
              </w:numPr>
              <w:tabs>
                <w:tab w:val="clear" w:pos="567"/>
                <w:tab w:val="decimal" w:pos="288"/>
                <w:tab w:val="left" w:pos="576"/>
              </w:tabs>
              <w:spacing w:before="120" w:after="120"/>
              <w:ind w:left="113" w:right="57" w:firstLine="0"/>
              <w:contextualSpacing w:val="0"/>
              <w:textAlignment w:val="baseline"/>
              <w:rPr>
                <w:rFonts w:eastAsia="Arial"/>
                <w:color w:val="000000"/>
                <w:spacing w:val="-2"/>
              </w:rPr>
            </w:pPr>
            <w:hyperlink r:id="rId237" w:history="1">
              <w:r w:rsidR="00803E57">
                <w:rPr>
                  <w:rStyle w:val="Hyperlink"/>
                  <w:rFonts w:eastAsia="Arial"/>
                </w:rPr>
                <w:t>The E</w:t>
              </w:r>
              <w:r w:rsidR="00803E57" w:rsidRPr="001B60F6">
                <w:rPr>
                  <w:rStyle w:val="Hyperlink"/>
                  <w:rFonts w:eastAsia="Arial"/>
                </w:rPr>
                <w:t>lectricity at Work Regulations 1989</w:t>
              </w:r>
            </w:hyperlink>
            <w:r w:rsidR="00803E57" w:rsidRPr="006A69F4">
              <w:rPr>
                <w:rFonts w:eastAsia="Arial"/>
                <w:color w:val="000000"/>
              </w:rPr>
              <w:t xml:space="preserve"> impose duties on Duty</w:t>
            </w:r>
            <w:r w:rsidR="00803E57">
              <w:rPr>
                <w:rFonts w:eastAsia="Arial"/>
                <w:color w:val="000000"/>
              </w:rPr>
              <w:t xml:space="preserve"> </w:t>
            </w:r>
            <w:r w:rsidR="00803E57" w:rsidRPr="006A69F4">
              <w:rPr>
                <w:rFonts w:eastAsia="Arial"/>
                <w:color w:val="000000"/>
                <w:spacing w:val="-2"/>
              </w:rPr>
              <w:t xml:space="preserve">Holders such that: </w:t>
            </w:r>
            <w:r w:rsidR="00803E57">
              <w:rPr>
                <w:rFonts w:eastAsia="Arial"/>
                <w:color w:val="000000"/>
                <w:spacing w:val="-2"/>
              </w:rPr>
              <w:t>a</w:t>
            </w:r>
            <w:r w:rsidR="00803E57" w:rsidRPr="006A69F4">
              <w:rPr>
                <w:rFonts w:eastAsia="Arial"/>
                <w:color w:val="000000"/>
                <w:spacing w:val="-2"/>
              </w:rPr>
              <w:t xml:space="preserve">ll systems </w:t>
            </w:r>
            <w:r w:rsidR="00803E57" w:rsidRPr="003E3FE8">
              <w:rPr>
                <w:rFonts w:eastAsia="Arial"/>
                <w:b/>
                <w:color w:val="000000"/>
                <w:spacing w:val="-2"/>
              </w:rPr>
              <w:t>must</w:t>
            </w:r>
            <w:r w:rsidR="00803E57" w:rsidRPr="006A69F4">
              <w:rPr>
                <w:rFonts w:eastAsia="Arial"/>
                <w:color w:val="000000"/>
                <w:spacing w:val="-2"/>
              </w:rPr>
              <w:t xml:space="preserve"> be maintained so as to prevent danger (Regulation 4)</w:t>
            </w:r>
            <w:r w:rsidR="00803E57">
              <w:rPr>
                <w:rFonts w:eastAsia="Arial"/>
                <w:color w:val="000000"/>
                <w:spacing w:val="-2"/>
              </w:rPr>
              <w:t>. E</w:t>
            </w:r>
            <w:r w:rsidR="00803E57" w:rsidRPr="006A69F4">
              <w:rPr>
                <w:rFonts w:eastAsia="Arial"/>
                <w:color w:val="000000"/>
                <w:spacing w:val="-2"/>
              </w:rPr>
              <w:t xml:space="preserve">lectrical equipment which may be exposed to any flammable or explosive substances </w:t>
            </w:r>
            <w:r w:rsidR="00803E57" w:rsidRPr="006A69F4">
              <w:rPr>
                <w:rFonts w:eastAsia="Arial"/>
                <w:b/>
                <w:bCs/>
                <w:color w:val="000000"/>
                <w:spacing w:val="-2"/>
              </w:rPr>
              <w:t>shall</w:t>
            </w:r>
            <w:r w:rsidR="00803E57" w:rsidRPr="006A69F4">
              <w:rPr>
                <w:rFonts w:eastAsia="Arial"/>
                <w:color w:val="000000"/>
                <w:spacing w:val="-2"/>
              </w:rPr>
              <w:t xml:space="preserve"> be so constructed and protected that it prevents danger (Regulation 6). DSEAR also places statutory requirements for inspection and testing of electrical equipment in hazardous areas. Inspecting and testing electrical components in a fuel installation provides verification and assurance that the condition of the electrical equipment is appropriate for operation in a hazardous area. This is applicable to all electrical systems within MTFIs; BFIs; bulk waste fuel compounds; </w:t>
            </w:r>
            <w:r w:rsidR="00803E57">
              <w:rPr>
                <w:rFonts w:eastAsia="Arial"/>
                <w:color w:val="000000"/>
                <w:spacing w:val="-2"/>
              </w:rPr>
              <w:t>Uninstalled Engine Test Facilities</w:t>
            </w:r>
            <w:r w:rsidR="00803E57" w:rsidRPr="006A69F4">
              <w:rPr>
                <w:rFonts w:eastAsia="Arial"/>
                <w:color w:val="000000"/>
                <w:spacing w:val="-2"/>
              </w:rPr>
              <w:t xml:space="preserve">; OFDs; and bulk LPG compounds that have an electrical supply. In response to this, an annual electrical inspection </w:t>
            </w:r>
            <w:r w:rsidR="00803E57" w:rsidRPr="003E3FE8">
              <w:rPr>
                <w:rFonts w:eastAsia="Arial"/>
                <w:b/>
                <w:color w:val="000000"/>
                <w:spacing w:val="-2"/>
              </w:rPr>
              <w:t>must</w:t>
            </w:r>
            <w:r w:rsidR="00803E57" w:rsidRPr="006A69F4">
              <w:rPr>
                <w:rFonts w:eastAsia="Arial"/>
                <w:color w:val="000000"/>
                <w:spacing w:val="-2"/>
              </w:rPr>
              <w:t xml:space="preserve"> be completed by a competent electrician and be correctly recorded on an appropriate certificate.</w:t>
            </w:r>
          </w:p>
          <w:p w14:paraId="13FA2972" w14:textId="77777777" w:rsidR="00803E57" w:rsidRDefault="00803E57" w:rsidP="000727D0">
            <w:pPr>
              <w:keepNext/>
              <w:keepLines/>
              <w:spacing w:before="120" w:after="120"/>
              <w:ind w:left="113"/>
              <w:textAlignment w:val="baseline"/>
              <w:rPr>
                <w:rFonts w:eastAsia="Arial"/>
                <w:b/>
                <w:color w:val="000000"/>
              </w:rPr>
            </w:pPr>
            <w:r>
              <w:rPr>
                <w:rFonts w:eastAsia="Arial"/>
                <w:b/>
                <w:color w:val="000000"/>
              </w:rPr>
              <w:t>Non-Destructive Testing / Tank Tightness Tests</w:t>
            </w:r>
          </w:p>
          <w:p w14:paraId="7F14ADA9" w14:textId="77777777" w:rsidR="00803E57" w:rsidRPr="006A69F4" w:rsidRDefault="00803E57" w:rsidP="005E0B50">
            <w:pPr>
              <w:pStyle w:val="ListParagraph"/>
              <w:keepNext/>
              <w:keepLines/>
              <w:numPr>
                <w:ilvl w:val="0"/>
                <w:numId w:val="105"/>
              </w:numPr>
              <w:tabs>
                <w:tab w:val="clear" w:pos="567"/>
                <w:tab w:val="decimal" w:pos="288"/>
                <w:tab w:val="left" w:pos="576"/>
              </w:tabs>
              <w:spacing w:before="120" w:after="120"/>
              <w:ind w:left="113" w:firstLine="0"/>
              <w:contextualSpacing w:val="0"/>
              <w:textAlignment w:val="baseline"/>
              <w:rPr>
                <w:rFonts w:eastAsia="Arial"/>
                <w:color w:val="000000"/>
              </w:rPr>
            </w:pPr>
            <w:r w:rsidRPr="006A69F4">
              <w:rPr>
                <w:rFonts w:eastAsia="Arial"/>
                <w:color w:val="000000"/>
              </w:rPr>
              <w:t xml:space="preserve">Non-destructive testing (NDT) of fuel systems has been introduced as a response to the increased risk of environmental damage posed by ageing single-skin steel underground fuel infrastructure. As a result, a critical part of the inspection regime </w:t>
            </w:r>
            <w:r w:rsidRPr="00B23C8B">
              <w:rPr>
                <w:rFonts w:eastAsia="Arial"/>
                <w:b/>
                <w:color w:val="000000"/>
              </w:rPr>
              <w:t>must</w:t>
            </w:r>
            <w:r w:rsidRPr="006A69F4">
              <w:rPr>
                <w:rFonts w:eastAsia="Arial"/>
                <w:color w:val="000000"/>
              </w:rPr>
              <w:t xml:space="preserve"> include regular testing of underground infrastructure deemed to be at enhanced risk. NDT should be carried out when a tank reaches 20</w:t>
            </w:r>
            <w:r>
              <w:rPr>
                <w:rFonts w:eastAsia="Arial"/>
                <w:color w:val="000000"/>
              </w:rPr>
              <w:t>-</w:t>
            </w:r>
            <w:r w:rsidRPr="006A69F4">
              <w:rPr>
                <w:rFonts w:eastAsia="Arial"/>
                <w:color w:val="000000"/>
              </w:rPr>
              <w:t xml:space="preserve">years old. NDT </w:t>
            </w:r>
            <w:r w:rsidRPr="00B23C8B">
              <w:rPr>
                <w:rFonts w:eastAsia="Arial"/>
                <w:b/>
                <w:color w:val="000000"/>
              </w:rPr>
              <w:t>should</w:t>
            </w:r>
            <w:r w:rsidRPr="006A69F4">
              <w:rPr>
                <w:rFonts w:eastAsia="Arial"/>
                <w:color w:val="000000"/>
              </w:rPr>
              <w:t xml:space="preserve"> then be repeated at ages 25, 30, 32, 34 and then annually thereafter. Evidence of such tests </w:t>
            </w:r>
            <w:r w:rsidRPr="00B23C8B">
              <w:rPr>
                <w:rFonts w:eastAsia="Arial"/>
                <w:b/>
                <w:color w:val="000000"/>
              </w:rPr>
              <w:t>shall</w:t>
            </w:r>
            <w:r w:rsidRPr="006A69F4">
              <w:rPr>
                <w:rFonts w:eastAsia="Arial"/>
                <w:color w:val="000000"/>
              </w:rPr>
              <w:t xml:space="preserve"> be correctly recorded on an appropriate certificate.</w:t>
            </w:r>
          </w:p>
          <w:p w14:paraId="575735E3" w14:textId="77777777" w:rsidR="00803E57" w:rsidRDefault="00803E57" w:rsidP="000727D0">
            <w:pPr>
              <w:tabs>
                <w:tab w:val="left" w:pos="576"/>
                <w:tab w:val="left" w:pos="660"/>
              </w:tabs>
              <w:spacing w:before="120" w:after="120"/>
              <w:ind w:left="113"/>
              <w:textAlignment w:val="baseline"/>
              <w:rPr>
                <w:rFonts w:eastAsia="Arial"/>
                <w:b/>
                <w:color w:val="000000"/>
                <w:spacing w:val="-1"/>
              </w:rPr>
            </w:pPr>
            <w:r>
              <w:rPr>
                <w:rFonts w:eastAsia="Arial"/>
                <w:b/>
                <w:color w:val="000000"/>
                <w:spacing w:val="-1"/>
              </w:rPr>
              <w:t>Oil Water Interceptor (OWI) Maintenance</w:t>
            </w:r>
          </w:p>
          <w:p w14:paraId="47BB2B4B" w14:textId="77777777" w:rsidR="00803E57" w:rsidRDefault="00803E57" w:rsidP="005E0B50">
            <w:pPr>
              <w:numPr>
                <w:ilvl w:val="0"/>
                <w:numId w:val="107"/>
              </w:numPr>
              <w:tabs>
                <w:tab w:val="left" w:pos="615"/>
              </w:tabs>
              <w:spacing w:before="120" w:after="120"/>
              <w:ind w:left="113" w:firstLine="0"/>
              <w:textAlignment w:val="baseline"/>
              <w:rPr>
                <w:rFonts w:eastAsia="Arial"/>
                <w:color w:val="000000"/>
              </w:rPr>
            </w:pPr>
            <w:r>
              <w:rPr>
                <w:rFonts w:eastAsia="Arial"/>
                <w:color w:val="000000"/>
              </w:rPr>
              <w:t xml:space="preserve">OWIs shall be regularly inspected and routinely maintained according to manufacturer’s recommendations. The frequency </w:t>
            </w:r>
            <w:r w:rsidRPr="00290C42">
              <w:rPr>
                <w:rFonts w:eastAsia="Arial"/>
                <w:b/>
                <w:bCs/>
                <w:color w:val="000000"/>
              </w:rPr>
              <w:t>should</w:t>
            </w:r>
            <w:r>
              <w:rPr>
                <w:rFonts w:eastAsia="Arial"/>
                <w:color w:val="000000"/>
              </w:rPr>
              <w:t xml:space="preserve"> be determined by site conditions, but as a minimum, inspection is recommended every 6-months, with major servicing every 5-years. Records of OWI maintenance, classification, type, and capacity shall be held by the MMO and be available to the site operator to provide relevant information to support Environmental / Pollution / Emergency Risk Assessments.</w:t>
            </w:r>
          </w:p>
          <w:p w14:paraId="7278B050" w14:textId="77777777" w:rsidR="00803E57" w:rsidRDefault="00803E57" w:rsidP="000727D0">
            <w:pPr>
              <w:keepNext/>
              <w:keepLines/>
              <w:spacing w:before="120" w:after="120"/>
              <w:ind w:left="113"/>
              <w:textAlignment w:val="baseline"/>
              <w:rPr>
                <w:rFonts w:eastAsia="Arial"/>
                <w:b/>
                <w:color w:val="000000"/>
                <w:spacing w:val="-3"/>
              </w:rPr>
            </w:pPr>
            <w:r>
              <w:rPr>
                <w:rFonts w:eastAsia="Arial"/>
                <w:b/>
                <w:color w:val="000000"/>
                <w:spacing w:val="-3"/>
              </w:rPr>
              <w:lastRenderedPageBreak/>
              <w:t>Dispenser Pumps</w:t>
            </w:r>
          </w:p>
          <w:p w14:paraId="1B10E5A0" w14:textId="77777777" w:rsidR="00803E57" w:rsidRPr="006A69F4" w:rsidRDefault="00803E57" w:rsidP="005E0B50">
            <w:pPr>
              <w:pStyle w:val="ListParagraph"/>
              <w:keepNext/>
              <w:keepLines/>
              <w:numPr>
                <w:ilvl w:val="0"/>
                <w:numId w:val="107"/>
              </w:numPr>
              <w:tabs>
                <w:tab w:val="left" w:pos="615"/>
              </w:tabs>
              <w:spacing w:before="120" w:after="120"/>
              <w:ind w:left="113" w:firstLine="0"/>
              <w:contextualSpacing w:val="0"/>
              <w:textAlignment w:val="baseline"/>
              <w:rPr>
                <w:rFonts w:eastAsia="Arial"/>
                <w:color w:val="000000"/>
                <w:spacing w:val="-2"/>
              </w:rPr>
            </w:pPr>
            <w:r w:rsidRPr="006A69F4">
              <w:rPr>
                <w:rFonts w:eastAsia="Arial"/>
                <w:color w:val="000000"/>
                <w:spacing w:val="-2"/>
              </w:rPr>
              <w:t>Fuel dispenser (metering) pumps are designed</w:t>
            </w:r>
            <w:r>
              <w:rPr>
                <w:rFonts w:eastAsia="Arial"/>
                <w:color w:val="000000"/>
                <w:spacing w:val="-2"/>
              </w:rPr>
              <w:t xml:space="preserve"> </w:t>
            </w:r>
            <w:r w:rsidRPr="006A69F4">
              <w:rPr>
                <w:rFonts w:eastAsia="Arial"/>
                <w:color w:val="000000"/>
                <w:spacing w:val="-2"/>
              </w:rPr>
              <w:t xml:space="preserve">/ manufactured and </w:t>
            </w:r>
            <w:r w:rsidRPr="006A69F4">
              <w:rPr>
                <w:rFonts w:eastAsia="Arial"/>
                <w:color w:val="000000"/>
                <w:spacing w:val="-2"/>
              </w:rPr>
              <w:br/>
              <w:t xml:space="preserve">placed on the market certified as fit for use </w:t>
            </w:r>
            <w:r>
              <w:rPr>
                <w:rFonts w:eastAsia="Arial"/>
                <w:color w:val="000000"/>
                <w:spacing w:val="-2"/>
              </w:rPr>
              <w:t>in accordance with</w:t>
            </w:r>
            <w:r w:rsidRPr="006A69F4">
              <w:rPr>
                <w:rFonts w:eastAsia="Arial"/>
                <w:color w:val="000000"/>
                <w:spacing w:val="-2"/>
              </w:rPr>
              <w:t xml:space="preserve"> </w:t>
            </w:r>
            <w:hyperlink r:id="rId238" w:history="1">
              <w:r>
                <w:rPr>
                  <w:rStyle w:val="Hyperlink"/>
                  <w:rFonts w:eastAsia="Arial"/>
                  <w:spacing w:val="-2"/>
                </w:rPr>
                <w:t>The M</w:t>
              </w:r>
              <w:r w:rsidRPr="00803288">
                <w:rPr>
                  <w:rStyle w:val="Hyperlink"/>
                  <w:rFonts w:eastAsia="Arial"/>
                  <w:spacing w:val="-2"/>
                </w:rPr>
                <w:t>easuring Liquid (Liquid Fuels and Lubricants) Regulations 2006</w:t>
              </w:r>
            </w:hyperlink>
            <w:r w:rsidRPr="006A69F4">
              <w:rPr>
                <w:rFonts w:eastAsia="Arial"/>
                <w:color w:val="000000"/>
                <w:spacing w:val="-2"/>
              </w:rPr>
              <w:t xml:space="preserve"> and shall dispense fuel as to comply with the </w:t>
            </w:r>
            <w:hyperlink r:id="rId239" w:history="1">
              <w:r w:rsidRPr="00B91AC9">
                <w:rPr>
                  <w:rStyle w:val="Hyperlink"/>
                  <w:rFonts w:eastAsia="Arial"/>
                  <w:spacing w:val="-2"/>
                </w:rPr>
                <w:t>Weights and Measures Act 1985</w:t>
              </w:r>
            </w:hyperlink>
            <w:r w:rsidRPr="006A69F4">
              <w:rPr>
                <w:rFonts w:eastAsia="Arial"/>
                <w:color w:val="000000"/>
                <w:spacing w:val="-2"/>
              </w:rPr>
              <w:t>.</w:t>
            </w:r>
          </w:p>
          <w:p w14:paraId="7245E8A3" w14:textId="77777777" w:rsidR="00803E57" w:rsidRPr="006A69F4" w:rsidRDefault="00803E57" w:rsidP="005E0B50">
            <w:pPr>
              <w:pStyle w:val="ListParagraph"/>
              <w:keepNext/>
              <w:keepLines/>
              <w:numPr>
                <w:ilvl w:val="0"/>
                <w:numId w:val="107"/>
              </w:numPr>
              <w:tabs>
                <w:tab w:val="left" w:pos="615"/>
              </w:tabs>
              <w:spacing w:before="120" w:after="120"/>
              <w:ind w:left="113" w:firstLine="0"/>
              <w:contextualSpacing w:val="0"/>
              <w:textAlignment w:val="baseline"/>
              <w:rPr>
                <w:rFonts w:eastAsia="Arial"/>
                <w:color w:val="000000"/>
                <w:spacing w:val="-4"/>
              </w:rPr>
            </w:pPr>
            <w:r w:rsidRPr="006A69F4">
              <w:rPr>
                <w:rFonts w:eastAsia="Arial"/>
                <w:color w:val="000000"/>
                <w:spacing w:val="-4"/>
              </w:rPr>
              <w:t xml:space="preserve">Fuel dispensers shall be calibrated by competent persons </w:t>
            </w:r>
            <w:r>
              <w:rPr>
                <w:rFonts w:eastAsia="Arial"/>
                <w:color w:val="000000"/>
                <w:spacing w:val="-2"/>
              </w:rPr>
              <w:t>in accordance with</w:t>
            </w:r>
            <w:r w:rsidRPr="006A69F4">
              <w:rPr>
                <w:rFonts w:eastAsia="Arial"/>
                <w:color w:val="000000"/>
                <w:spacing w:val="-4"/>
              </w:rPr>
              <w:t xml:space="preserve"> the periodicities mandated by the respective DIO maintenance publications.</w:t>
            </w:r>
          </w:p>
          <w:p w14:paraId="7EFABA49" w14:textId="77777777" w:rsidR="00803E57" w:rsidRDefault="00803E57" w:rsidP="000727D0">
            <w:pPr>
              <w:spacing w:before="120" w:after="120"/>
              <w:ind w:left="113"/>
              <w:textAlignment w:val="baseline"/>
              <w:rPr>
                <w:rFonts w:eastAsia="Arial"/>
                <w:b/>
                <w:color w:val="000000"/>
                <w:spacing w:val="-1"/>
              </w:rPr>
            </w:pPr>
            <w:r>
              <w:rPr>
                <w:rFonts w:eastAsia="Arial"/>
                <w:b/>
                <w:color w:val="000000"/>
                <w:spacing w:val="-1"/>
              </w:rPr>
              <w:t>Bulk LPG / Cryogenic Facilities</w:t>
            </w:r>
          </w:p>
          <w:p w14:paraId="73C97322" w14:textId="77777777" w:rsidR="00803E57" w:rsidRDefault="00803E57" w:rsidP="005E0B50">
            <w:pPr>
              <w:numPr>
                <w:ilvl w:val="0"/>
                <w:numId w:val="107"/>
              </w:numPr>
              <w:tabs>
                <w:tab w:val="left" w:pos="615"/>
              </w:tabs>
              <w:spacing w:before="120" w:after="120"/>
              <w:ind w:left="113" w:firstLine="0"/>
              <w:textAlignment w:val="baseline"/>
              <w:rPr>
                <w:rFonts w:eastAsia="Arial"/>
                <w:color w:val="000000"/>
              </w:rPr>
            </w:pPr>
            <w:r>
              <w:rPr>
                <w:rFonts w:eastAsia="Arial"/>
                <w:color w:val="000000"/>
              </w:rPr>
              <w:t xml:space="preserve">Contractor owned bulk gas vessels are subject to the </w:t>
            </w:r>
            <w:hyperlink r:id="rId240" w:history="1">
              <w:r w:rsidRPr="006E6D62">
                <w:rPr>
                  <w:rStyle w:val="Hyperlink"/>
                  <w:rFonts w:eastAsia="Arial"/>
                </w:rPr>
                <w:t>Pressure Systems Safety Regulations 2000</w:t>
              </w:r>
            </w:hyperlink>
            <w:r>
              <w:rPr>
                <w:rFonts w:eastAsia="Arial"/>
                <w:color w:val="000000"/>
              </w:rPr>
              <w:t xml:space="preserve"> and are maintained against a Written Scheme of Examination. This is demonstrated by the appropriate data plate on the vessel being annotated by the current inspection date. The Vessel Owner maintains all records for vessel maintenance.</w:t>
            </w:r>
          </w:p>
          <w:p w14:paraId="1252DFDB" w14:textId="77777777" w:rsidR="00803E57" w:rsidRDefault="00803E57" w:rsidP="005E0B50">
            <w:pPr>
              <w:numPr>
                <w:ilvl w:val="0"/>
                <w:numId w:val="107"/>
              </w:numPr>
              <w:tabs>
                <w:tab w:val="left" w:pos="615"/>
              </w:tabs>
              <w:spacing w:before="120" w:after="120"/>
              <w:ind w:left="113" w:firstLine="0"/>
              <w:textAlignment w:val="baseline"/>
              <w:rPr>
                <w:rFonts w:eastAsia="Arial"/>
                <w:color w:val="000000"/>
                <w:spacing w:val="-2"/>
              </w:rPr>
            </w:pPr>
            <w:r>
              <w:rPr>
                <w:rFonts w:eastAsia="Arial"/>
                <w:color w:val="000000"/>
                <w:spacing w:val="-2"/>
              </w:rPr>
              <w:t xml:space="preserve">MOD (RAF) owned cryogenic vessels are maintained in accordance with Air Publication maintenance manuals. Evidence that RAF cryogenic vessels are serviceable is usually supported by an appropriately annotated MF 731 label </w:t>
            </w:r>
            <w:hyperlink r:id="rId241" w:history="1">
              <w:r w:rsidRPr="00696C89">
                <w:rPr>
                  <w:rStyle w:val="Hyperlink"/>
                  <w:rFonts w:eastAsia="Arial"/>
                  <w:spacing w:val="-2"/>
                </w:rPr>
                <w:t xml:space="preserve">(MOD Form </w:t>
              </w:r>
              <w:r>
                <w:rPr>
                  <w:rStyle w:val="Hyperlink"/>
                  <w:rFonts w:eastAsia="Arial"/>
                  <w:spacing w:val="-2"/>
                </w:rPr>
                <w:t>73</w:t>
              </w:r>
              <w:r w:rsidRPr="00696C89">
                <w:rPr>
                  <w:rStyle w:val="Hyperlink"/>
                  <w:rFonts w:eastAsia="Arial"/>
                  <w:spacing w:val="-2"/>
                </w:rPr>
                <w:t>1</w:t>
              </w:r>
            </w:hyperlink>
            <w:r>
              <w:rPr>
                <w:rFonts w:eastAsia="Arial"/>
                <w:color w:val="000000"/>
                <w:spacing w:val="-2"/>
              </w:rPr>
              <w:t>).</w:t>
            </w:r>
          </w:p>
          <w:p w14:paraId="10629BD2" w14:textId="77777777" w:rsidR="00803E57" w:rsidRDefault="00803E57" w:rsidP="005E0B50">
            <w:pPr>
              <w:numPr>
                <w:ilvl w:val="0"/>
                <w:numId w:val="107"/>
              </w:numPr>
              <w:tabs>
                <w:tab w:val="left" w:pos="615"/>
              </w:tabs>
              <w:spacing w:before="120" w:after="120"/>
              <w:ind w:left="113" w:firstLine="0"/>
              <w:textAlignment w:val="baseline"/>
              <w:rPr>
                <w:rFonts w:eastAsia="Arial"/>
                <w:color w:val="000000"/>
                <w:spacing w:val="-2"/>
              </w:rPr>
            </w:pPr>
            <w:r>
              <w:rPr>
                <w:rFonts w:eastAsia="Arial"/>
                <w:color w:val="000000"/>
                <w:spacing w:val="-2"/>
              </w:rPr>
              <w:t>Bulk LPG vessel supporting infrastructure is maintained by MMO. All maintenance records and applicable certification is managed in accordance with DIO GSMP Part C, and DIO Technical Standards.</w:t>
            </w:r>
          </w:p>
          <w:p w14:paraId="320070CD" w14:textId="77777777" w:rsidR="00803E57" w:rsidRDefault="00803E57" w:rsidP="005E0B50">
            <w:pPr>
              <w:numPr>
                <w:ilvl w:val="0"/>
                <w:numId w:val="107"/>
              </w:numPr>
              <w:tabs>
                <w:tab w:val="left" w:pos="615"/>
              </w:tabs>
              <w:spacing w:before="120" w:after="120"/>
              <w:ind w:left="113" w:firstLine="0"/>
              <w:textAlignment w:val="baseline"/>
              <w:rPr>
                <w:rFonts w:eastAsia="Arial"/>
                <w:color w:val="000000"/>
              </w:rPr>
            </w:pPr>
            <w:r>
              <w:rPr>
                <w:rFonts w:eastAsia="Arial"/>
                <w:color w:val="000000"/>
              </w:rPr>
              <w:t xml:space="preserve">Infrastructure supporting bulk cryogenic facilities is maintained by MMO. All maintenance records and applicable certification is managed </w:t>
            </w:r>
            <w:r>
              <w:rPr>
                <w:rFonts w:eastAsia="Arial"/>
                <w:color w:val="000000"/>
                <w:spacing w:val="-2"/>
              </w:rPr>
              <w:t>in accordance with</w:t>
            </w:r>
            <w:r>
              <w:rPr>
                <w:rFonts w:eastAsia="Arial"/>
                <w:color w:val="000000"/>
              </w:rPr>
              <w:t xml:space="preserve"> DIO policy. (for example, Local Exhaust Ventilation, Multiple Gas Indicator certificates).</w:t>
            </w:r>
          </w:p>
          <w:p w14:paraId="55F43413" w14:textId="77777777" w:rsidR="00803E57" w:rsidRDefault="00803E57" w:rsidP="000727D0">
            <w:pPr>
              <w:spacing w:before="120" w:after="120"/>
              <w:ind w:left="113"/>
              <w:textAlignment w:val="baseline"/>
              <w:rPr>
                <w:rFonts w:eastAsia="Arial"/>
                <w:b/>
                <w:color w:val="000000"/>
                <w:spacing w:val="-3"/>
              </w:rPr>
            </w:pPr>
            <w:r>
              <w:rPr>
                <w:rFonts w:eastAsia="Arial"/>
                <w:b/>
                <w:color w:val="000000"/>
                <w:spacing w:val="-3"/>
              </w:rPr>
              <w:t>Gas Cylinders</w:t>
            </w:r>
          </w:p>
          <w:p w14:paraId="147EA14F" w14:textId="77777777" w:rsidR="00803E57" w:rsidRDefault="00803E57" w:rsidP="005E0B50">
            <w:pPr>
              <w:numPr>
                <w:ilvl w:val="0"/>
                <w:numId w:val="133"/>
              </w:numPr>
              <w:tabs>
                <w:tab w:val="left" w:pos="615"/>
              </w:tabs>
              <w:spacing w:before="120" w:after="120"/>
              <w:ind w:left="113" w:firstLine="0"/>
              <w:textAlignment w:val="baseline"/>
              <w:rPr>
                <w:rFonts w:eastAsia="Arial"/>
                <w:color w:val="000000"/>
              </w:rPr>
            </w:pPr>
            <w:r>
              <w:rPr>
                <w:rFonts w:eastAsia="Arial"/>
                <w:color w:val="000000"/>
              </w:rPr>
              <w:t xml:space="preserve">Gas cylinders (Transportable pressure vessels) are generally Contractor owned and are subject to a 10-yearly Periodic Inspection and Test regime as mandated by the </w:t>
            </w:r>
            <w:hyperlink r:id="rId242" w:history="1">
              <w:r w:rsidRPr="001072F0">
                <w:rPr>
                  <w:rStyle w:val="Hyperlink"/>
                  <w:rFonts w:eastAsia="Arial"/>
                </w:rPr>
                <w:t>Carriage of Dangerous Goods and Use of Transportable Pressure Equipment Regulations</w:t>
              </w:r>
            </w:hyperlink>
            <w:r>
              <w:rPr>
                <w:rFonts w:eastAsia="Arial"/>
                <w:color w:val="000000"/>
              </w:rPr>
              <w:t>. This is demonstrated by cylinder test rings and data being stamped on the cylinder vessel shoulder.</w:t>
            </w:r>
          </w:p>
          <w:p w14:paraId="58FF1676" w14:textId="77777777" w:rsidR="00803E57" w:rsidRPr="006A69F4" w:rsidRDefault="00803E57" w:rsidP="005E0B50">
            <w:pPr>
              <w:pStyle w:val="ListParagraph"/>
              <w:numPr>
                <w:ilvl w:val="0"/>
                <w:numId w:val="133"/>
              </w:numPr>
              <w:tabs>
                <w:tab w:val="clear" w:pos="567"/>
                <w:tab w:val="left" w:pos="576"/>
                <w:tab w:val="left" w:pos="660"/>
              </w:tabs>
              <w:spacing w:before="120" w:after="480"/>
              <w:ind w:left="113" w:firstLine="0"/>
              <w:contextualSpacing w:val="0"/>
              <w:textAlignment w:val="baseline"/>
              <w:rPr>
                <w:rFonts w:eastAsia="Arial"/>
                <w:color w:val="000000"/>
                <w:spacing w:val="-2"/>
              </w:rPr>
            </w:pPr>
            <w:r w:rsidRPr="006A69F4">
              <w:rPr>
                <w:rFonts w:eastAsia="Arial"/>
                <w:b/>
                <w:color w:val="000000"/>
              </w:rPr>
              <w:t>What Good Looks Like</w:t>
            </w:r>
            <w:r>
              <w:rPr>
                <w:rFonts w:eastAsia="Arial"/>
                <w:b/>
                <w:color w:val="000000"/>
              </w:rPr>
              <w:t>.</w:t>
            </w:r>
            <w:r w:rsidRPr="006A69F4">
              <w:rPr>
                <w:rFonts w:eastAsia="Arial"/>
                <w:b/>
                <w:color w:val="000000"/>
              </w:rPr>
              <w:t xml:space="preserve"> </w:t>
            </w:r>
            <w:r w:rsidRPr="006A69F4">
              <w:rPr>
                <w:rFonts w:eastAsia="Arial"/>
                <w:color w:val="000000"/>
              </w:rPr>
              <w:t xml:space="preserve">For a site to be compliant with this regulation, it must have a comprehensive maintenance regime which is in accordance with the appropriate standards for the installation, undertaken by competent persons and fully up to date according to predetermined schedules. All mandatory inspections </w:t>
            </w:r>
            <w:r w:rsidRPr="00520F0B">
              <w:rPr>
                <w:rFonts w:eastAsia="Arial"/>
                <w:b/>
                <w:color w:val="000000"/>
              </w:rPr>
              <w:t xml:space="preserve">must </w:t>
            </w:r>
            <w:r w:rsidRPr="006A69F4">
              <w:rPr>
                <w:rFonts w:eastAsia="Arial"/>
                <w:color w:val="000000"/>
              </w:rPr>
              <w:t xml:space="preserve">be undertaken, and any actions arising from the findings of the inspections </w:t>
            </w:r>
            <w:r w:rsidRPr="00FF0446">
              <w:rPr>
                <w:rFonts w:eastAsia="Arial"/>
                <w:b/>
                <w:color w:val="000000"/>
              </w:rPr>
              <w:t>shall</w:t>
            </w:r>
            <w:r w:rsidRPr="006A69F4">
              <w:rPr>
                <w:rFonts w:eastAsia="Arial"/>
                <w:color w:val="000000"/>
              </w:rPr>
              <w:t xml:space="preserve"> be acted upon within the allotted timeframe. If there are any significant issues which prevent the awarding of a valid certificate then the facility must be closed and made safe until the issue can be rectified or mitigated to the satisfaction of the Certifying body. All documents (certificates, maintenance schedules etc.) </w:t>
            </w:r>
            <w:r w:rsidRPr="00FF0446">
              <w:rPr>
                <w:rFonts w:eastAsia="Arial"/>
                <w:b/>
                <w:color w:val="000000"/>
              </w:rPr>
              <w:t>shall</w:t>
            </w:r>
            <w:r w:rsidRPr="006A69F4">
              <w:rPr>
                <w:rFonts w:eastAsia="Arial"/>
                <w:color w:val="000000"/>
              </w:rPr>
              <w:t xml:space="preserve"> be made available to the FGSR inspector for examination.</w:t>
            </w:r>
          </w:p>
        </w:tc>
      </w:tr>
      <w:tr w:rsidR="00803E57" w:rsidRPr="004A1FF4" w14:paraId="7BBCC1CE" w14:textId="77777777" w:rsidTr="000727D0">
        <w:trPr>
          <w:jc w:val="center"/>
        </w:trPr>
        <w:tc>
          <w:tcPr>
            <w:tcW w:w="1418" w:type="dxa"/>
            <w:tcBorders>
              <w:top w:val="single" w:sz="8" w:space="0" w:color="auto"/>
              <w:left w:val="single" w:sz="8" w:space="0" w:color="auto"/>
              <w:bottom w:val="single" w:sz="8" w:space="0" w:color="auto"/>
              <w:right w:val="single" w:sz="8" w:space="0" w:color="auto"/>
            </w:tcBorders>
            <w:shd w:val="clear" w:color="auto" w:fill="F1F4F6"/>
          </w:tcPr>
          <w:p w14:paraId="1A0CC9E7" w14:textId="77777777" w:rsidR="00803E57" w:rsidRPr="003C6D91" w:rsidRDefault="00803E57" w:rsidP="000727D0">
            <w:pPr>
              <w:spacing w:before="120" w:after="120"/>
              <w:jc w:val="center"/>
              <w:textAlignment w:val="baseline"/>
              <w:rPr>
                <w:rFonts w:eastAsia="Arial" w:cs="Arial"/>
                <w:b/>
                <w:color w:val="000000"/>
                <w:szCs w:val="24"/>
              </w:rPr>
            </w:pPr>
            <w:r w:rsidRPr="009E352F">
              <w:rPr>
                <w:rFonts w:eastAsia="Arial" w:cs="Arial"/>
                <w:b/>
                <w:szCs w:val="24"/>
              </w:rPr>
              <w:lastRenderedPageBreak/>
              <w:t>Further Guidance</w:t>
            </w:r>
          </w:p>
        </w:tc>
        <w:tc>
          <w:tcPr>
            <w:tcW w:w="9072" w:type="dxa"/>
            <w:tcBorders>
              <w:top w:val="single" w:sz="8" w:space="0" w:color="auto"/>
              <w:left w:val="single" w:sz="8" w:space="0" w:color="auto"/>
              <w:bottom w:val="single" w:sz="8" w:space="0" w:color="auto"/>
              <w:right w:val="single" w:sz="8" w:space="0" w:color="auto"/>
            </w:tcBorders>
            <w:shd w:val="clear" w:color="auto" w:fill="auto"/>
          </w:tcPr>
          <w:p w14:paraId="77AA70D7" w14:textId="77777777" w:rsidR="00803E57" w:rsidRDefault="00803E57" w:rsidP="000727D0">
            <w:pPr>
              <w:spacing w:before="120" w:after="120"/>
              <w:ind w:left="113"/>
              <w:textAlignment w:val="baseline"/>
              <w:rPr>
                <w:rFonts w:eastAsia="Arial"/>
                <w:b/>
                <w:color w:val="000000"/>
                <w:spacing w:val="-1"/>
              </w:rPr>
            </w:pPr>
            <w:r>
              <w:rPr>
                <w:rFonts w:eastAsia="Arial"/>
                <w:b/>
                <w:color w:val="000000"/>
                <w:spacing w:val="-1"/>
              </w:rPr>
              <w:t>Bulk Fuels Facilities</w:t>
            </w:r>
          </w:p>
          <w:p w14:paraId="60B7E4B6" w14:textId="77777777" w:rsidR="00803E57" w:rsidRDefault="00803E57" w:rsidP="005E0B50">
            <w:pPr>
              <w:numPr>
                <w:ilvl w:val="0"/>
                <w:numId w:val="108"/>
              </w:numPr>
              <w:spacing w:before="120" w:after="120"/>
              <w:ind w:left="113" w:firstLine="0"/>
              <w:textAlignment w:val="baseline"/>
              <w:rPr>
                <w:rFonts w:eastAsia="Arial"/>
                <w:color w:val="000000"/>
              </w:rPr>
            </w:pPr>
            <w:r>
              <w:rPr>
                <w:rFonts w:eastAsia="Arial"/>
                <w:color w:val="000000"/>
              </w:rPr>
              <w:t>Further information on the Inspection, Maintenance and testing of equipment installed at Petroleum Installations on MOD property can be found in DIO Technical Standards.</w:t>
            </w:r>
          </w:p>
          <w:p w14:paraId="09CDF6A8" w14:textId="77777777" w:rsidR="00803E57" w:rsidRDefault="00803E57" w:rsidP="005E0B50">
            <w:pPr>
              <w:numPr>
                <w:ilvl w:val="0"/>
                <w:numId w:val="108"/>
              </w:numPr>
              <w:spacing w:before="120" w:after="120"/>
              <w:ind w:left="113" w:firstLine="0"/>
              <w:textAlignment w:val="baseline"/>
              <w:rPr>
                <w:rFonts w:eastAsia="Arial"/>
                <w:color w:val="000000"/>
              </w:rPr>
            </w:pPr>
            <w:r>
              <w:rPr>
                <w:rFonts w:eastAsia="Arial"/>
                <w:color w:val="000000"/>
              </w:rPr>
              <w:t>APEA Design, construction, modification, maintenance, and decommissioning of filling stations (APEA Blue Book) provides guidance on the maintenance of petrol filling stations including all associated ancillary equipment.</w:t>
            </w:r>
          </w:p>
          <w:p w14:paraId="3D7C4B05" w14:textId="77777777" w:rsidR="00803E57" w:rsidRDefault="00803E57" w:rsidP="005E0B50">
            <w:pPr>
              <w:numPr>
                <w:ilvl w:val="0"/>
                <w:numId w:val="108"/>
              </w:numPr>
              <w:spacing w:before="120" w:after="120"/>
              <w:ind w:left="113" w:firstLine="0"/>
              <w:textAlignment w:val="baseline"/>
              <w:rPr>
                <w:rFonts w:eastAsia="Arial"/>
                <w:color w:val="000000"/>
              </w:rPr>
            </w:pPr>
            <w:r>
              <w:rPr>
                <w:rFonts w:eastAsia="Arial"/>
                <w:color w:val="000000"/>
              </w:rPr>
              <w:t>BS-EN 858 Part 2, APEA Blue Book and EI Guidelines for soil, groundwater, and surface water protection and vapour emission control at petrol filling stations provide guidance on OWI classification and maintenance requirements.</w:t>
            </w:r>
          </w:p>
          <w:p w14:paraId="6456DD4D" w14:textId="77777777" w:rsidR="00803E57" w:rsidRDefault="00803E57" w:rsidP="005E0B50">
            <w:pPr>
              <w:numPr>
                <w:ilvl w:val="0"/>
                <w:numId w:val="108"/>
              </w:numPr>
              <w:spacing w:before="120" w:after="120"/>
              <w:ind w:left="113" w:firstLine="0"/>
              <w:textAlignment w:val="baseline"/>
              <w:rPr>
                <w:rFonts w:eastAsia="Arial"/>
                <w:color w:val="000000"/>
              </w:rPr>
            </w:pPr>
            <w:r>
              <w:rPr>
                <w:rFonts w:eastAsia="Arial"/>
                <w:color w:val="000000"/>
              </w:rPr>
              <w:t>DIO Total Facilities Management Briefing Note 012 Good Practice Guide No 1 – Fuels Infrastructure provides guidance on how the MMO conducts maintenance on Bulk Fuels facilities and the requirements of the MMO needs to carry out prior to and during the Professional Inspectors Audit. DIO TFM Briefing Note 012 Good Practice Guide No 1 also provides guidance that the Professional Inspectors shall conduct a post-inspection debrief to all site stakeholders prior to departing the site.</w:t>
            </w:r>
          </w:p>
          <w:p w14:paraId="7374AEAF" w14:textId="77777777" w:rsidR="00803E57" w:rsidRDefault="00803E57" w:rsidP="000727D0">
            <w:pPr>
              <w:spacing w:before="120" w:after="120"/>
              <w:ind w:left="113"/>
              <w:textAlignment w:val="baseline"/>
              <w:rPr>
                <w:rFonts w:eastAsia="Arial"/>
                <w:b/>
                <w:color w:val="000000"/>
              </w:rPr>
            </w:pPr>
            <w:r>
              <w:rPr>
                <w:rFonts w:eastAsia="Arial"/>
                <w:b/>
                <w:color w:val="000000"/>
              </w:rPr>
              <w:t>Bulk LPG / Cryogenic Facilities</w:t>
            </w:r>
          </w:p>
          <w:p w14:paraId="5E5E5600" w14:textId="77777777" w:rsidR="00803E57" w:rsidRDefault="00803E57" w:rsidP="005E0B50">
            <w:pPr>
              <w:numPr>
                <w:ilvl w:val="0"/>
                <w:numId w:val="108"/>
              </w:numPr>
              <w:tabs>
                <w:tab w:val="clear" w:pos="567"/>
                <w:tab w:val="left" w:pos="576"/>
              </w:tabs>
              <w:spacing w:before="80" w:after="120"/>
              <w:ind w:left="113" w:firstLine="0"/>
              <w:textAlignment w:val="baseline"/>
              <w:rPr>
                <w:rFonts w:eastAsia="Arial"/>
                <w:color w:val="000000"/>
              </w:rPr>
            </w:pPr>
            <w:r>
              <w:rPr>
                <w:rFonts w:eastAsia="Arial"/>
                <w:color w:val="000000"/>
              </w:rPr>
              <w:t>DIO Gas Safety Management Plan Part C and DIO Technical Standards provide guidance on management and maintenance regimes for bulk LPG facilities on the MOD estate.</w:t>
            </w:r>
          </w:p>
          <w:p w14:paraId="64162387" w14:textId="77777777" w:rsidR="00803E57" w:rsidRDefault="00803E57" w:rsidP="005E0B50">
            <w:pPr>
              <w:numPr>
                <w:ilvl w:val="0"/>
                <w:numId w:val="108"/>
              </w:numPr>
              <w:tabs>
                <w:tab w:val="clear" w:pos="567"/>
                <w:tab w:val="left" w:pos="576"/>
              </w:tabs>
              <w:spacing w:before="80" w:after="120"/>
              <w:ind w:left="113" w:firstLine="0"/>
              <w:textAlignment w:val="baseline"/>
              <w:rPr>
                <w:rFonts w:eastAsia="Arial"/>
                <w:color w:val="000000"/>
                <w:spacing w:val="-1"/>
              </w:rPr>
            </w:pPr>
            <w:r>
              <w:rPr>
                <w:rFonts w:eastAsia="Arial"/>
                <w:color w:val="000000"/>
                <w:spacing w:val="-1"/>
              </w:rPr>
              <w:t>UKLPGA COP 1 Part 1, Part 3 provides guidance on design and maintenance requirements of bulk LPG vessels and enclosures.</w:t>
            </w:r>
          </w:p>
          <w:p w14:paraId="405DD09A" w14:textId="77777777" w:rsidR="00803E57" w:rsidRDefault="00803E57" w:rsidP="005E0B50">
            <w:pPr>
              <w:numPr>
                <w:ilvl w:val="0"/>
                <w:numId w:val="108"/>
              </w:numPr>
              <w:tabs>
                <w:tab w:val="clear" w:pos="567"/>
                <w:tab w:val="left" w:pos="576"/>
              </w:tabs>
              <w:spacing w:before="80" w:after="120"/>
              <w:ind w:left="113" w:firstLine="0"/>
              <w:textAlignment w:val="baseline"/>
              <w:rPr>
                <w:rFonts w:eastAsia="Arial"/>
                <w:color w:val="000000"/>
              </w:rPr>
            </w:pPr>
            <w:r w:rsidRPr="00F55808">
              <w:rPr>
                <w:rFonts w:eastAsia="Arial"/>
                <w:color w:val="000000"/>
                <w:spacing w:val="-1"/>
              </w:rPr>
              <w:t>BCGA</w:t>
            </w:r>
            <w:r>
              <w:rPr>
                <w:rFonts w:eastAsia="Arial"/>
                <w:color w:val="000000"/>
              </w:rPr>
              <w:t xml:space="preserve"> COP 36 provides guidance on design and construction of bulk cryogenic enclosures.</w:t>
            </w:r>
          </w:p>
          <w:p w14:paraId="6A1886A0" w14:textId="77777777" w:rsidR="00803E57" w:rsidRPr="00924F15" w:rsidRDefault="00803E57" w:rsidP="005E0B50">
            <w:pPr>
              <w:numPr>
                <w:ilvl w:val="0"/>
                <w:numId w:val="108"/>
              </w:numPr>
              <w:tabs>
                <w:tab w:val="clear" w:pos="567"/>
                <w:tab w:val="left" w:pos="576"/>
              </w:tabs>
              <w:spacing w:before="80" w:after="120"/>
              <w:ind w:left="113" w:firstLine="0"/>
              <w:textAlignment w:val="baseline"/>
              <w:rPr>
                <w:rFonts w:eastAsia="Arial"/>
                <w:color w:val="000000"/>
              </w:rPr>
            </w:pPr>
            <w:r>
              <w:rPr>
                <w:rFonts w:eastAsia="Arial"/>
                <w:color w:val="000000"/>
              </w:rPr>
              <w:t>British Oxygen Company (</w:t>
            </w:r>
            <w:r w:rsidRPr="00924F15">
              <w:rPr>
                <w:rFonts w:eastAsia="Arial"/>
                <w:color w:val="000000"/>
              </w:rPr>
              <w:t>BOC</w:t>
            </w:r>
            <w:r>
              <w:rPr>
                <w:rFonts w:eastAsia="Arial"/>
                <w:color w:val="000000"/>
              </w:rPr>
              <w:t>)</w:t>
            </w:r>
            <w:r w:rsidRPr="00924F15">
              <w:rPr>
                <w:rFonts w:eastAsia="Arial"/>
                <w:color w:val="000000"/>
              </w:rPr>
              <w:t xml:space="preserve"> Customer Engineering Services PN 1959 provides relevant certification for BOC owned cryogenic vessels operated in RAF cryogenic compounds.</w:t>
            </w:r>
          </w:p>
          <w:p w14:paraId="49F18A6E" w14:textId="77777777" w:rsidR="00803E57" w:rsidRDefault="00803E57" w:rsidP="005E0B50">
            <w:pPr>
              <w:numPr>
                <w:ilvl w:val="0"/>
                <w:numId w:val="108"/>
              </w:numPr>
              <w:tabs>
                <w:tab w:val="clear" w:pos="567"/>
                <w:tab w:val="left" w:pos="576"/>
              </w:tabs>
              <w:spacing w:before="80" w:after="120"/>
              <w:ind w:left="113" w:firstLine="0"/>
              <w:textAlignment w:val="baseline"/>
              <w:rPr>
                <w:rFonts w:eastAsia="Arial"/>
                <w:color w:val="000000"/>
              </w:rPr>
            </w:pPr>
            <w:r w:rsidRPr="00924F15">
              <w:rPr>
                <w:rFonts w:eastAsia="Arial"/>
                <w:color w:val="000000"/>
              </w:rPr>
              <w:t>AP 119 series provides maintenance regimes for MOD owned bulk Cryogenic vessels.</w:t>
            </w:r>
          </w:p>
          <w:p w14:paraId="525883CA" w14:textId="77777777" w:rsidR="00803E57" w:rsidRDefault="00803E57" w:rsidP="000727D0">
            <w:pPr>
              <w:spacing w:before="120" w:after="120"/>
              <w:ind w:left="113"/>
              <w:textAlignment w:val="baseline"/>
              <w:rPr>
                <w:rFonts w:eastAsia="Arial"/>
                <w:b/>
                <w:color w:val="000000"/>
                <w:spacing w:val="-2"/>
              </w:rPr>
            </w:pPr>
            <w:r>
              <w:rPr>
                <w:rFonts w:eastAsia="Arial"/>
                <w:b/>
                <w:color w:val="000000"/>
                <w:spacing w:val="-2"/>
              </w:rPr>
              <w:t>Gas Cylinders</w:t>
            </w:r>
          </w:p>
          <w:p w14:paraId="28C4B074" w14:textId="77777777" w:rsidR="00803E57" w:rsidRDefault="00803E57" w:rsidP="005E0B50">
            <w:pPr>
              <w:numPr>
                <w:ilvl w:val="0"/>
                <w:numId w:val="108"/>
              </w:numPr>
              <w:tabs>
                <w:tab w:val="clear" w:pos="567"/>
                <w:tab w:val="left" w:pos="576"/>
              </w:tabs>
              <w:spacing w:before="120" w:after="120"/>
              <w:ind w:left="113" w:firstLine="0"/>
              <w:textAlignment w:val="baseline"/>
              <w:rPr>
                <w:rFonts w:eastAsia="Arial"/>
                <w:color w:val="000000"/>
              </w:rPr>
            </w:pPr>
            <w:r>
              <w:rPr>
                <w:rFonts w:eastAsia="Arial"/>
                <w:color w:val="000000"/>
              </w:rPr>
              <w:t xml:space="preserve">The HSE website for approved cylinder design provides guidance on all types of cylinder design, as well as maintenance and inspection regimes. All cylinders are designed, manufactured, and tested </w:t>
            </w:r>
            <w:r>
              <w:rPr>
                <w:rFonts w:eastAsia="Arial"/>
                <w:color w:val="000000"/>
                <w:spacing w:val="-2"/>
              </w:rPr>
              <w:t>in accordance with</w:t>
            </w:r>
            <w:r>
              <w:rPr>
                <w:rFonts w:eastAsia="Arial"/>
                <w:color w:val="000000"/>
              </w:rPr>
              <w:t xml:space="preserve"> European standards and specifications. These are referenced in Chapter 6.2.2 of the 2003 text of Regulations concerning the International Carriage of Dangerous Goods by Rail (RID) / The Agreement Concerning the International Carriage of Goods by Road (ADR). Standards recognised by the competent authorities of Member States as meeting the basic design and construction of RID / ADR may also be used under the Carriage Regulations for the transport and use of transportable pressure equipment throughout the European Union. Standards for UN certified cylinders are those listed in Chapter 6.2.2.1.2, 6.2.2.1.3 and 6.2.2.3 of the latest edition of the UN Model Regulations.</w:t>
            </w:r>
          </w:p>
          <w:p w14:paraId="1CB22457" w14:textId="77777777" w:rsidR="00803E57" w:rsidRDefault="00803E57" w:rsidP="000727D0">
            <w:pPr>
              <w:keepNext/>
              <w:keepLines/>
              <w:spacing w:before="120" w:after="120"/>
              <w:ind w:left="113"/>
              <w:textAlignment w:val="baseline"/>
              <w:rPr>
                <w:rFonts w:eastAsia="Arial"/>
                <w:b/>
                <w:color w:val="000000"/>
              </w:rPr>
            </w:pPr>
            <w:r>
              <w:rPr>
                <w:rFonts w:eastAsia="Arial"/>
                <w:b/>
                <w:color w:val="000000"/>
              </w:rPr>
              <w:lastRenderedPageBreak/>
              <w:t>Joint Operational Fuel Systems</w:t>
            </w:r>
          </w:p>
          <w:p w14:paraId="7928DB0B" w14:textId="77777777" w:rsidR="00803E57" w:rsidRDefault="00803E57" w:rsidP="005E0B50">
            <w:pPr>
              <w:numPr>
                <w:ilvl w:val="0"/>
                <w:numId w:val="108"/>
              </w:numPr>
              <w:tabs>
                <w:tab w:val="clear" w:pos="567"/>
                <w:tab w:val="left" w:pos="576"/>
              </w:tabs>
              <w:spacing w:before="120" w:after="120"/>
              <w:ind w:left="113" w:firstLine="0"/>
              <w:textAlignment w:val="baseline"/>
              <w:rPr>
                <w:rFonts w:eastAsia="Arial"/>
                <w:color w:val="000000"/>
                <w:spacing w:val="-2"/>
              </w:rPr>
            </w:pPr>
            <w:r>
              <w:rPr>
                <w:rFonts w:eastAsia="Arial"/>
                <w:color w:val="000000"/>
                <w:spacing w:val="-2"/>
              </w:rPr>
              <w:t>PG 05 / 12 is not applicable for installations designed, executed and maintained by Royal Engineers in an operational theatre designated as a military works area (Joint Warfare Publication 4-05).</w:t>
            </w:r>
          </w:p>
          <w:p w14:paraId="2F68331A" w14:textId="77777777" w:rsidR="00803E57" w:rsidRDefault="00803E57" w:rsidP="005E0B50">
            <w:pPr>
              <w:numPr>
                <w:ilvl w:val="0"/>
                <w:numId w:val="108"/>
              </w:numPr>
              <w:tabs>
                <w:tab w:val="clear" w:pos="567"/>
                <w:tab w:val="left" w:pos="576"/>
              </w:tabs>
              <w:spacing w:before="120" w:after="120"/>
              <w:ind w:left="113" w:firstLine="0"/>
              <w:textAlignment w:val="baseline"/>
              <w:rPr>
                <w:rFonts w:eastAsia="Arial"/>
                <w:color w:val="000000"/>
                <w:spacing w:val="1"/>
              </w:rPr>
            </w:pPr>
            <w:r>
              <w:rPr>
                <w:rFonts w:eastAsia="Arial"/>
                <w:color w:val="000000"/>
                <w:spacing w:val="1"/>
              </w:rPr>
              <w:t xml:space="preserve">PG06 / 12 includes a visual inspection report template for temporary fuel facilities. FGSR recommend that the use of tactical deployable fuel infrastructure (i.e. JOFS) </w:t>
            </w:r>
            <w:r w:rsidRPr="00FF0446">
              <w:rPr>
                <w:rFonts w:eastAsia="Arial"/>
                <w:b/>
                <w:color w:val="000000"/>
                <w:spacing w:val="1"/>
              </w:rPr>
              <w:t>should</w:t>
            </w:r>
            <w:r>
              <w:rPr>
                <w:rFonts w:eastAsia="Arial"/>
                <w:color w:val="000000"/>
                <w:spacing w:val="1"/>
              </w:rPr>
              <w:t xml:space="preserve"> be included in the scheduled professional inspection if planned to be installed for more than 6-months. If a facility is planned for less than 6-months but becomes an enduring requirement, then FGSR recommend that the facility becomes incorporated into the scheduled professional inspection. It is recognised that adding facilities to the PG06 / 12 may incur additional cost which </w:t>
            </w:r>
            <w:r w:rsidRPr="00FF0446">
              <w:rPr>
                <w:rFonts w:eastAsia="Arial"/>
                <w:b/>
                <w:color w:val="000000"/>
                <w:spacing w:val="1"/>
              </w:rPr>
              <w:t>must</w:t>
            </w:r>
            <w:r>
              <w:rPr>
                <w:rFonts w:eastAsia="Arial"/>
                <w:color w:val="000000"/>
                <w:spacing w:val="1"/>
              </w:rPr>
              <w:t xml:space="preserve"> be addressed. Alternatively, military engineers can be tasked to conduct inspections of deployable equipment, normally on a 6-month cycle based on the equipment technical publications. The inspection and maintenance regime </w:t>
            </w:r>
            <w:r w:rsidRPr="00FF0446">
              <w:rPr>
                <w:rFonts w:eastAsia="Arial"/>
                <w:b/>
                <w:color w:val="000000"/>
                <w:spacing w:val="1"/>
              </w:rPr>
              <w:t>should</w:t>
            </w:r>
            <w:r>
              <w:rPr>
                <w:rFonts w:eastAsia="Arial"/>
                <w:color w:val="000000"/>
                <w:spacing w:val="1"/>
              </w:rPr>
              <w:t xml:space="preserve"> be addressed in the engineer design report for the facility. Guidance for suitable written instructions for the workplace are contained in the </w:t>
            </w:r>
            <w:hyperlink r:id="rId243" w:history="1">
              <w:r w:rsidRPr="00310B6D">
                <w:rPr>
                  <w:rStyle w:val="Hyperlink"/>
                  <w:rFonts w:eastAsia="Arial"/>
                  <w:spacing w:val="1"/>
                </w:rPr>
                <w:t>Provision and Use of Work Equipment Regulations 1998</w:t>
              </w:r>
            </w:hyperlink>
            <w:r>
              <w:rPr>
                <w:rFonts w:eastAsia="Arial"/>
                <w:color w:val="000000"/>
                <w:spacing w:val="1"/>
              </w:rPr>
              <w:t>.</w:t>
            </w:r>
          </w:p>
          <w:p w14:paraId="4B7D3AE5" w14:textId="77777777" w:rsidR="00803E57" w:rsidRDefault="00000000" w:rsidP="005E0B50">
            <w:pPr>
              <w:numPr>
                <w:ilvl w:val="0"/>
                <w:numId w:val="108"/>
              </w:numPr>
              <w:tabs>
                <w:tab w:val="clear" w:pos="567"/>
                <w:tab w:val="left" w:pos="576"/>
              </w:tabs>
              <w:spacing w:before="120" w:after="120"/>
              <w:ind w:left="113" w:firstLine="0"/>
              <w:textAlignment w:val="baseline"/>
              <w:rPr>
                <w:rFonts w:eastAsia="Arial"/>
                <w:color w:val="000000"/>
              </w:rPr>
            </w:pPr>
            <w:hyperlink r:id="rId244" w:history="1">
              <w:r w:rsidR="00803E57" w:rsidRPr="00C43AE6">
                <w:rPr>
                  <w:rStyle w:val="Hyperlink"/>
                  <w:rFonts w:eastAsia="Arial"/>
                </w:rPr>
                <w:t>JSP 317 Part 2</w:t>
              </w:r>
            </w:hyperlink>
            <w:r w:rsidR="00803E57">
              <w:rPr>
                <w:rFonts w:eastAsia="Arial"/>
                <w:color w:val="000000"/>
              </w:rPr>
              <w:t xml:space="preserve"> provides guidance on operating procedures for fuels activities.</w:t>
            </w:r>
          </w:p>
          <w:p w14:paraId="1E4943DA" w14:textId="77777777" w:rsidR="00803E57" w:rsidRPr="00654E56" w:rsidRDefault="00000000" w:rsidP="005E0B50">
            <w:pPr>
              <w:numPr>
                <w:ilvl w:val="0"/>
                <w:numId w:val="108"/>
              </w:numPr>
              <w:tabs>
                <w:tab w:val="clear" w:pos="567"/>
                <w:tab w:val="left" w:pos="576"/>
              </w:tabs>
              <w:spacing w:before="120" w:after="120"/>
              <w:ind w:left="113" w:firstLine="0"/>
              <w:textAlignment w:val="baseline"/>
              <w:rPr>
                <w:rFonts w:eastAsia="Arial"/>
                <w:spacing w:val="-2"/>
                <w:szCs w:val="24"/>
              </w:rPr>
            </w:pPr>
            <w:hyperlink r:id="rId245" w:history="1">
              <w:r w:rsidR="00803E57" w:rsidRPr="0006656E">
                <w:rPr>
                  <w:rStyle w:val="Hyperlink"/>
                  <w:rFonts w:eastAsia="Arial"/>
                </w:rPr>
                <w:t>JSP 319 Part 2</w:t>
              </w:r>
            </w:hyperlink>
            <w:r w:rsidR="00803E57">
              <w:rPr>
                <w:rFonts w:eastAsia="Arial"/>
                <w:color w:val="000000"/>
              </w:rPr>
              <w:t xml:space="preserve"> provides guidance on operating procedures for industrial gas activities.</w:t>
            </w:r>
          </w:p>
        </w:tc>
      </w:tr>
    </w:tbl>
    <w:p w14:paraId="13640435" w14:textId="77777777" w:rsidR="00803E57" w:rsidRDefault="00803E57" w:rsidP="00803E57">
      <w:pPr>
        <w:tabs>
          <w:tab w:val="left" w:pos="2487"/>
        </w:tabs>
        <w:rPr>
          <w:rFonts w:eastAsia="Arial"/>
        </w:rPr>
        <w:sectPr w:rsidR="00803E57" w:rsidSect="000727D0">
          <w:headerReference w:type="default" r:id="rId246"/>
          <w:pgSz w:w="11904" w:h="16843"/>
          <w:pgMar w:top="851" w:right="851" w:bottom="851" w:left="851" w:header="567" w:footer="567" w:gutter="0"/>
          <w:cols w:space="720"/>
          <w:docGrid w:linePitch="299"/>
        </w:sectPr>
      </w:pPr>
    </w:p>
    <w:tbl>
      <w:tblPr>
        <w:tblStyle w:val="TableGrid"/>
        <w:tblW w:w="10490" w:type="dxa"/>
        <w:tblInd w:w="-147" w:type="dxa"/>
        <w:tblLook w:val="04A0" w:firstRow="1" w:lastRow="0" w:firstColumn="1" w:lastColumn="0" w:noHBand="0" w:noVBand="1"/>
      </w:tblPr>
      <w:tblGrid>
        <w:gridCol w:w="10490"/>
      </w:tblGrid>
      <w:tr w:rsidR="00803E57" w14:paraId="6FC51E0B" w14:textId="77777777">
        <w:tc>
          <w:tcPr>
            <w:tcW w:w="10490" w:type="dxa"/>
            <w:shd w:val="clear" w:color="auto" w:fill="CCEADF"/>
          </w:tcPr>
          <w:p w14:paraId="7F022F34" w14:textId="77777777" w:rsidR="00803E57" w:rsidRDefault="00803E57" w:rsidP="000727D0">
            <w:pPr>
              <w:pStyle w:val="Heading1"/>
            </w:pPr>
            <w:bookmarkStart w:id="259" w:name="Regulation_306"/>
            <w:bookmarkStart w:id="260" w:name="_Toc163474465"/>
            <w:bookmarkEnd w:id="259"/>
            <w:r w:rsidRPr="00A55D05">
              <w:lastRenderedPageBreak/>
              <w:t xml:space="preserve">306 - Fuel </w:t>
            </w:r>
            <w:r>
              <w:t>and Gas Operations</w:t>
            </w:r>
            <w:bookmarkEnd w:id="260"/>
          </w:p>
          <w:p w14:paraId="11D9E8D0" w14:textId="77777777" w:rsidR="00803E57" w:rsidRDefault="00803E57" w:rsidP="000727D0">
            <w:pPr>
              <w:spacing w:after="120"/>
              <w:jc w:val="center"/>
              <w:rPr>
                <w:szCs w:val="24"/>
              </w:rPr>
            </w:pPr>
            <w:r w:rsidRPr="00D9737E">
              <w:rPr>
                <w:rFonts w:cs="Arial"/>
                <w:szCs w:val="24"/>
              </w:rPr>
              <w:t xml:space="preserve">Formerly FGSR </w:t>
            </w:r>
            <w:r>
              <w:rPr>
                <w:rFonts w:cs="Arial"/>
                <w:szCs w:val="24"/>
              </w:rPr>
              <w:t>r</w:t>
            </w:r>
            <w:r w:rsidRPr="00D9737E">
              <w:rPr>
                <w:rFonts w:cs="Arial"/>
                <w:szCs w:val="24"/>
              </w:rPr>
              <w:t>egulation 10</w:t>
            </w:r>
          </w:p>
        </w:tc>
      </w:tr>
    </w:tbl>
    <w:p w14:paraId="781E8BD2" w14:textId="77777777" w:rsidR="00803E57" w:rsidRPr="00000BC9" w:rsidRDefault="00803E57" w:rsidP="00803E57">
      <w:pPr>
        <w:rPr>
          <w:sz w:val="2"/>
          <w:szCs w:val="2"/>
        </w:rPr>
      </w:pPr>
    </w:p>
    <w:tbl>
      <w:tblPr>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418"/>
        <w:gridCol w:w="9072"/>
      </w:tblGrid>
      <w:tr w:rsidR="00803E57" w:rsidRPr="00D806D4" w14:paraId="4A68F33C" w14:textId="77777777" w:rsidTr="000727D0">
        <w:trPr>
          <w:jc w:val="center"/>
        </w:trPr>
        <w:tc>
          <w:tcPr>
            <w:tcW w:w="1418" w:type="dxa"/>
            <w:shd w:val="clear" w:color="auto" w:fill="F1F4F6" w:themeFill="accent6" w:themeFillTint="33"/>
          </w:tcPr>
          <w:p w14:paraId="46E6F2FF" w14:textId="77777777" w:rsidR="00803E57" w:rsidRPr="00AA0CE5" w:rsidRDefault="00803E57" w:rsidP="000727D0">
            <w:pPr>
              <w:spacing w:before="120" w:after="120" w:line="298" w:lineRule="exact"/>
              <w:jc w:val="center"/>
              <w:textAlignment w:val="baseline"/>
              <w:rPr>
                <w:rFonts w:eastAsia="Arial" w:cs="Arial"/>
                <w:b/>
                <w:color w:val="000000"/>
                <w:szCs w:val="24"/>
              </w:rPr>
            </w:pPr>
            <w:r w:rsidRPr="00AA0CE5">
              <w:rPr>
                <w:rFonts w:eastAsia="Arial" w:cs="Arial"/>
                <w:b/>
                <w:color w:val="000000"/>
                <w:szCs w:val="24"/>
              </w:rPr>
              <w:t>Regulation</w:t>
            </w:r>
          </w:p>
        </w:tc>
        <w:tc>
          <w:tcPr>
            <w:tcW w:w="9072" w:type="dxa"/>
            <w:shd w:val="clear" w:color="auto" w:fill="auto"/>
          </w:tcPr>
          <w:p w14:paraId="2504F648" w14:textId="77777777" w:rsidR="00803E57" w:rsidRPr="00D806D4" w:rsidRDefault="00803E57" w:rsidP="000727D0">
            <w:pPr>
              <w:spacing w:before="120" w:after="120"/>
              <w:ind w:left="113"/>
              <w:textAlignment w:val="baseline"/>
              <w:rPr>
                <w:rFonts w:eastAsia="Arial"/>
                <w:color w:val="000000"/>
              </w:rPr>
            </w:pPr>
            <w:r>
              <w:rPr>
                <w:rFonts w:eastAsia="Arial"/>
                <w:color w:val="000000"/>
                <w:spacing w:val="-1"/>
              </w:rPr>
              <w:t xml:space="preserve">Accountable Persons </w:t>
            </w:r>
            <w:r>
              <w:rPr>
                <w:rFonts w:eastAsia="Arial"/>
                <w:b/>
                <w:color w:val="000000"/>
                <w:spacing w:val="-1"/>
              </w:rPr>
              <w:t xml:space="preserve">must </w:t>
            </w:r>
            <w:r>
              <w:rPr>
                <w:rFonts w:eastAsia="Arial"/>
                <w:color w:val="000000"/>
                <w:spacing w:val="-1"/>
              </w:rPr>
              <w:t>make sure that they have appropriate, current and concise procedures that detail normal, abnormal and emergency activities for their F&amp;GS facilities.</w:t>
            </w:r>
          </w:p>
        </w:tc>
      </w:tr>
      <w:tr w:rsidR="00803E57" w:rsidRPr="00D806D4" w14:paraId="2D76CD31" w14:textId="77777777" w:rsidTr="000727D0">
        <w:trPr>
          <w:jc w:val="center"/>
        </w:trPr>
        <w:tc>
          <w:tcPr>
            <w:tcW w:w="1418" w:type="dxa"/>
            <w:shd w:val="clear" w:color="auto" w:fill="F1F4F6" w:themeFill="accent6" w:themeFillTint="33"/>
          </w:tcPr>
          <w:p w14:paraId="37481EC9" w14:textId="77777777" w:rsidR="00803E57" w:rsidRPr="00AA0CE5" w:rsidRDefault="00803E57" w:rsidP="000727D0">
            <w:pPr>
              <w:spacing w:before="120" w:after="120" w:line="298" w:lineRule="exact"/>
              <w:jc w:val="center"/>
              <w:textAlignment w:val="baseline"/>
              <w:rPr>
                <w:rFonts w:eastAsia="Arial" w:cs="Arial"/>
                <w:b/>
                <w:color w:val="000000"/>
                <w:szCs w:val="24"/>
              </w:rPr>
            </w:pPr>
            <w:r w:rsidRPr="00AA0CE5">
              <w:rPr>
                <w:rFonts w:eastAsia="Arial" w:cs="Arial"/>
                <w:b/>
                <w:color w:val="000000"/>
                <w:szCs w:val="24"/>
              </w:rPr>
              <w:t>Provenance</w:t>
            </w:r>
          </w:p>
        </w:tc>
        <w:tc>
          <w:tcPr>
            <w:tcW w:w="9072" w:type="dxa"/>
            <w:shd w:val="clear" w:color="auto" w:fill="auto"/>
          </w:tcPr>
          <w:p w14:paraId="64D1E4A0" w14:textId="77777777" w:rsidR="00803E57" w:rsidRDefault="00000000" w:rsidP="000727D0">
            <w:pPr>
              <w:spacing w:before="120" w:after="120"/>
              <w:ind w:left="113"/>
              <w:textAlignment w:val="baseline"/>
              <w:rPr>
                <w:rFonts w:eastAsia="Arial"/>
                <w:color w:val="000000"/>
              </w:rPr>
            </w:pPr>
            <w:hyperlink r:id="rId247" w:history="1">
              <w:r w:rsidR="00803E57" w:rsidRPr="00F27B42">
                <w:rPr>
                  <w:rStyle w:val="Hyperlink"/>
                  <w:rFonts w:eastAsia="Arial"/>
                </w:rPr>
                <w:t>Health &amp; Safety at Work etc. Act 1974.</w:t>
              </w:r>
            </w:hyperlink>
          </w:p>
          <w:p w14:paraId="633CC5A2" w14:textId="77777777" w:rsidR="00803E57" w:rsidRPr="00D806D4" w:rsidRDefault="00000000" w:rsidP="000727D0">
            <w:pPr>
              <w:spacing w:before="120" w:after="120"/>
              <w:ind w:left="113"/>
              <w:textAlignment w:val="baseline"/>
              <w:rPr>
                <w:rFonts w:eastAsia="Arial"/>
                <w:color w:val="000000"/>
              </w:rPr>
            </w:pPr>
            <w:hyperlink r:id="rId248" w:history="1">
              <w:r w:rsidR="00803E57" w:rsidRPr="00F27B42">
                <w:rPr>
                  <w:rStyle w:val="Hyperlink"/>
                  <w:rFonts w:eastAsia="Arial"/>
                </w:rPr>
                <w:t>Provision and Use of Work Equipment Regulations 1998.</w:t>
              </w:r>
            </w:hyperlink>
          </w:p>
        </w:tc>
      </w:tr>
      <w:tr w:rsidR="00803E57" w:rsidRPr="004A1FF4" w14:paraId="454F1475" w14:textId="77777777" w:rsidTr="000727D0">
        <w:trPr>
          <w:jc w:val="center"/>
        </w:trPr>
        <w:tc>
          <w:tcPr>
            <w:tcW w:w="1418" w:type="dxa"/>
            <w:shd w:val="clear" w:color="auto" w:fill="F1F4F6" w:themeFill="accent6" w:themeFillTint="33"/>
          </w:tcPr>
          <w:p w14:paraId="41AA9583" w14:textId="77777777" w:rsidR="00803E57" w:rsidRPr="00AA0CE5" w:rsidRDefault="00803E57" w:rsidP="000727D0">
            <w:pPr>
              <w:spacing w:before="120" w:after="120" w:line="298" w:lineRule="exact"/>
              <w:jc w:val="center"/>
              <w:textAlignment w:val="baseline"/>
              <w:rPr>
                <w:rFonts w:eastAsia="Arial" w:cs="Arial"/>
                <w:b/>
                <w:color w:val="000000"/>
                <w:szCs w:val="24"/>
              </w:rPr>
            </w:pPr>
            <w:r w:rsidRPr="00AA0CE5">
              <w:rPr>
                <w:rFonts w:eastAsia="Arial" w:cs="Arial"/>
                <w:b/>
                <w:color w:val="000000"/>
                <w:szCs w:val="24"/>
              </w:rPr>
              <w:t>Acceptable Means of Compliance</w:t>
            </w:r>
          </w:p>
        </w:tc>
        <w:tc>
          <w:tcPr>
            <w:tcW w:w="9072" w:type="dxa"/>
            <w:shd w:val="clear" w:color="auto" w:fill="auto"/>
          </w:tcPr>
          <w:p w14:paraId="48368BB8" w14:textId="77777777" w:rsidR="00803E57" w:rsidRPr="005104D5" w:rsidRDefault="00803E57" w:rsidP="005E0B50">
            <w:pPr>
              <w:pStyle w:val="ListParagraph"/>
              <w:numPr>
                <w:ilvl w:val="1"/>
                <w:numId w:val="129"/>
              </w:numPr>
              <w:tabs>
                <w:tab w:val="clear" w:pos="567"/>
                <w:tab w:val="decimal" w:pos="288"/>
                <w:tab w:val="left" w:pos="576"/>
              </w:tabs>
              <w:spacing w:before="120" w:after="120"/>
              <w:contextualSpacing w:val="0"/>
              <w:textAlignment w:val="baseline"/>
              <w:rPr>
                <w:rFonts w:eastAsia="Arial"/>
                <w:color w:val="000000"/>
                <w:szCs w:val="24"/>
              </w:rPr>
            </w:pPr>
            <w:r w:rsidRPr="00907DD8">
              <w:rPr>
                <w:rFonts w:eastAsia="Arial"/>
                <w:color w:val="000000"/>
                <w:szCs w:val="24"/>
              </w:rPr>
              <w:t xml:space="preserve">Standard </w:t>
            </w:r>
            <w:r w:rsidRPr="00CF5E06">
              <w:rPr>
                <w:rFonts w:eastAsia="Arial"/>
                <w:color w:val="000000"/>
              </w:rPr>
              <w:t>Operating Procedures are required to ensure that staff are fully aware of th</w:t>
            </w:r>
            <w:r w:rsidRPr="005104D5">
              <w:rPr>
                <w:rFonts w:eastAsia="Arial"/>
                <w:color w:val="000000"/>
                <w:szCs w:val="24"/>
              </w:rPr>
              <w:t>e following:</w:t>
            </w:r>
          </w:p>
          <w:p w14:paraId="6F9AF678" w14:textId="77777777" w:rsidR="00803E57" w:rsidRPr="005104D5" w:rsidRDefault="00803E57" w:rsidP="005E0B50">
            <w:pPr>
              <w:numPr>
                <w:ilvl w:val="0"/>
                <w:numId w:val="109"/>
              </w:numPr>
              <w:spacing w:before="120" w:after="120"/>
              <w:ind w:left="567" w:firstLine="0"/>
              <w:textAlignment w:val="baseline"/>
              <w:rPr>
                <w:rFonts w:eastAsia="Arial"/>
                <w:color w:val="000000"/>
                <w:szCs w:val="24"/>
              </w:rPr>
            </w:pPr>
            <w:r>
              <w:rPr>
                <w:rFonts w:eastAsia="Arial"/>
                <w:color w:val="000000"/>
                <w:szCs w:val="24"/>
              </w:rPr>
              <w:t>t</w:t>
            </w:r>
            <w:r w:rsidRPr="005104D5">
              <w:rPr>
                <w:rFonts w:eastAsia="Arial"/>
                <w:color w:val="000000"/>
                <w:szCs w:val="24"/>
              </w:rPr>
              <w:t>he hazards and risks involved in the particular operation</w:t>
            </w:r>
            <w:r>
              <w:rPr>
                <w:rFonts w:eastAsia="Arial"/>
                <w:color w:val="000000"/>
                <w:szCs w:val="24"/>
              </w:rPr>
              <w:t>;</w:t>
            </w:r>
          </w:p>
          <w:p w14:paraId="26EE57A0" w14:textId="77777777" w:rsidR="00803E57" w:rsidRPr="005104D5" w:rsidRDefault="00803E57" w:rsidP="005E0B50">
            <w:pPr>
              <w:numPr>
                <w:ilvl w:val="0"/>
                <w:numId w:val="109"/>
              </w:numPr>
              <w:spacing w:before="120" w:after="120"/>
              <w:ind w:left="567" w:firstLine="0"/>
              <w:textAlignment w:val="baseline"/>
              <w:rPr>
                <w:rFonts w:eastAsia="Arial"/>
                <w:color w:val="000000"/>
                <w:szCs w:val="24"/>
              </w:rPr>
            </w:pPr>
            <w:r>
              <w:rPr>
                <w:rFonts w:eastAsia="Arial"/>
                <w:color w:val="000000"/>
                <w:szCs w:val="24"/>
              </w:rPr>
              <w:t>r</w:t>
            </w:r>
            <w:r w:rsidRPr="005104D5">
              <w:rPr>
                <w:rFonts w:eastAsia="Arial"/>
                <w:color w:val="000000"/>
                <w:szCs w:val="24"/>
              </w:rPr>
              <w:t xml:space="preserve">oles and </w:t>
            </w:r>
            <w:r>
              <w:rPr>
                <w:rFonts w:eastAsia="Arial"/>
                <w:color w:val="000000"/>
                <w:szCs w:val="24"/>
              </w:rPr>
              <w:t>r</w:t>
            </w:r>
            <w:r w:rsidRPr="005104D5">
              <w:rPr>
                <w:rFonts w:eastAsia="Arial"/>
                <w:color w:val="000000"/>
                <w:szCs w:val="24"/>
              </w:rPr>
              <w:t>esponsibilities</w:t>
            </w:r>
            <w:r>
              <w:rPr>
                <w:rFonts w:eastAsia="Arial"/>
                <w:color w:val="000000"/>
                <w:szCs w:val="24"/>
              </w:rPr>
              <w:t>;</w:t>
            </w:r>
          </w:p>
          <w:p w14:paraId="20A45CAF" w14:textId="77777777" w:rsidR="00803E57" w:rsidRPr="005104D5" w:rsidRDefault="00803E57" w:rsidP="005E0B50">
            <w:pPr>
              <w:numPr>
                <w:ilvl w:val="0"/>
                <w:numId w:val="109"/>
              </w:numPr>
              <w:spacing w:before="120" w:after="120"/>
              <w:ind w:left="567" w:firstLine="0"/>
              <w:textAlignment w:val="baseline"/>
              <w:rPr>
                <w:rFonts w:eastAsia="Arial"/>
                <w:color w:val="000000"/>
                <w:szCs w:val="24"/>
              </w:rPr>
            </w:pPr>
            <w:r>
              <w:rPr>
                <w:rFonts w:eastAsia="Arial"/>
                <w:color w:val="000000"/>
                <w:szCs w:val="24"/>
              </w:rPr>
              <w:t>t</w:t>
            </w:r>
            <w:r w:rsidRPr="005104D5">
              <w:rPr>
                <w:rFonts w:eastAsia="Arial"/>
                <w:color w:val="000000"/>
                <w:szCs w:val="24"/>
              </w:rPr>
              <w:t xml:space="preserve">raining </w:t>
            </w:r>
            <w:r>
              <w:rPr>
                <w:rFonts w:eastAsia="Arial"/>
                <w:color w:val="000000"/>
                <w:szCs w:val="24"/>
              </w:rPr>
              <w:t>r</w:t>
            </w:r>
            <w:r w:rsidRPr="005104D5">
              <w:rPr>
                <w:rFonts w:eastAsia="Arial"/>
                <w:color w:val="000000"/>
                <w:szCs w:val="24"/>
              </w:rPr>
              <w:t xml:space="preserve">equirements and </w:t>
            </w:r>
            <w:r>
              <w:rPr>
                <w:rFonts w:eastAsia="Arial"/>
                <w:color w:val="000000"/>
                <w:szCs w:val="24"/>
              </w:rPr>
              <w:t>c</w:t>
            </w:r>
            <w:r w:rsidRPr="005104D5">
              <w:rPr>
                <w:rFonts w:eastAsia="Arial"/>
                <w:color w:val="000000"/>
                <w:szCs w:val="24"/>
              </w:rPr>
              <w:t>ompetence</w:t>
            </w:r>
            <w:r>
              <w:rPr>
                <w:rFonts w:eastAsia="Arial"/>
                <w:color w:val="000000"/>
                <w:szCs w:val="24"/>
              </w:rPr>
              <w:t>;</w:t>
            </w:r>
          </w:p>
          <w:p w14:paraId="5C846AF5" w14:textId="77777777" w:rsidR="00803E57" w:rsidRPr="005104D5" w:rsidRDefault="00803E57" w:rsidP="005E0B50">
            <w:pPr>
              <w:numPr>
                <w:ilvl w:val="0"/>
                <w:numId w:val="109"/>
              </w:numPr>
              <w:spacing w:before="120" w:after="120"/>
              <w:ind w:left="567" w:firstLine="0"/>
              <w:textAlignment w:val="baseline"/>
              <w:rPr>
                <w:rFonts w:eastAsia="Arial"/>
                <w:color w:val="000000"/>
                <w:szCs w:val="24"/>
              </w:rPr>
            </w:pPr>
            <w:r>
              <w:rPr>
                <w:rFonts w:eastAsia="Arial"/>
                <w:color w:val="000000"/>
                <w:szCs w:val="24"/>
              </w:rPr>
              <w:t>m</w:t>
            </w:r>
            <w:r w:rsidRPr="005104D5">
              <w:rPr>
                <w:rFonts w:eastAsia="Arial"/>
                <w:color w:val="000000"/>
                <w:szCs w:val="24"/>
              </w:rPr>
              <w:t xml:space="preserve">aintenance </w:t>
            </w:r>
            <w:r>
              <w:rPr>
                <w:rFonts w:eastAsia="Arial"/>
                <w:color w:val="000000"/>
                <w:szCs w:val="24"/>
              </w:rPr>
              <w:t>s</w:t>
            </w:r>
            <w:r w:rsidRPr="005104D5">
              <w:rPr>
                <w:rFonts w:eastAsia="Arial"/>
                <w:color w:val="000000"/>
                <w:szCs w:val="24"/>
              </w:rPr>
              <w:t>chedules</w:t>
            </w:r>
            <w:r>
              <w:rPr>
                <w:rFonts w:eastAsia="Arial"/>
                <w:color w:val="000000"/>
                <w:szCs w:val="24"/>
              </w:rPr>
              <w:t>;</w:t>
            </w:r>
          </w:p>
          <w:p w14:paraId="5F081A7C" w14:textId="77777777" w:rsidR="00803E57" w:rsidRPr="005104D5" w:rsidRDefault="00803E57" w:rsidP="005E0B50">
            <w:pPr>
              <w:numPr>
                <w:ilvl w:val="0"/>
                <w:numId w:val="109"/>
              </w:numPr>
              <w:spacing w:before="120" w:after="120"/>
              <w:ind w:left="567" w:firstLine="0"/>
              <w:textAlignment w:val="baseline"/>
              <w:rPr>
                <w:rFonts w:eastAsia="Arial"/>
                <w:color w:val="000000"/>
                <w:szCs w:val="24"/>
              </w:rPr>
            </w:pPr>
            <w:r>
              <w:rPr>
                <w:rFonts w:eastAsia="Arial"/>
                <w:color w:val="000000"/>
                <w:szCs w:val="24"/>
              </w:rPr>
              <w:t>o</w:t>
            </w:r>
            <w:r w:rsidRPr="005104D5">
              <w:rPr>
                <w:rFonts w:eastAsia="Arial"/>
                <w:color w:val="000000"/>
                <w:szCs w:val="24"/>
              </w:rPr>
              <w:t>perating instructions</w:t>
            </w:r>
            <w:r>
              <w:rPr>
                <w:rFonts w:eastAsia="Arial"/>
                <w:color w:val="000000"/>
                <w:szCs w:val="24"/>
              </w:rPr>
              <w:t>;</w:t>
            </w:r>
          </w:p>
          <w:p w14:paraId="54ECECF3" w14:textId="77777777" w:rsidR="00803E57" w:rsidRPr="005104D5" w:rsidRDefault="00803E57" w:rsidP="005E0B50">
            <w:pPr>
              <w:numPr>
                <w:ilvl w:val="0"/>
                <w:numId w:val="109"/>
              </w:numPr>
              <w:spacing w:before="120" w:after="120"/>
              <w:ind w:left="567" w:firstLine="0"/>
              <w:textAlignment w:val="baseline"/>
              <w:rPr>
                <w:rFonts w:eastAsia="Arial"/>
                <w:color w:val="000000"/>
                <w:szCs w:val="24"/>
              </w:rPr>
            </w:pPr>
            <w:r>
              <w:rPr>
                <w:rFonts w:eastAsia="Arial"/>
                <w:color w:val="000000"/>
                <w:szCs w:val="24"/>
              </w:rPr>
              <w:t>h</w:t>
            </w:r>
            <w:r w:rsidRPr="005104D5">
              <w:rPr>
                <w:rFonts w:eastAsia="Arial"/>
                <w:color w:val="000000"/>
                <w:szCs w:val="24"/>
              </w:rPr>
              <w:t xml:space="preserve">ow, </w:t>
            </w:r>
            <w:r>
              <w:rPr>
                <w:rFonts w:eastAsia="Arial"/>
                <w:color w:val="000000"/>
                <w:szCs w:val="24"/>
              </w:rPr>
              <w:t>w</w:t>
            </w:r>
            <w:r w:rsidRPr="005104D5">
              <w:rPr>
                <w:rFonts w:eastAsia="Arial"/>
                <w:color w:val="000000"/>
                <w:szCs w:val="24"/>
              </w:rPr>
              <w:t xml:space="preserve">hat and </w:t>
            </w:r>
            <w:r>
              <w:rPr>
                <w:rFonts w:eastAsia="Arial"/>
                <w:color w:val="000000"/>
                <w:szCs w:val="24"/>
              </w:rPr>
              <w:t>w</w:t>
            </w:r>
            <w:r w:rsidRPr="005104D5">
              <w:rPr>
                <w:rFonts w:eastAsia="Arial"/>
                <w:color w:val="000000"/>
                <w:szCs w:val="24"/>
              </w:rPr>
              <w:t>hen to do actions, in the event of an emergency</w:t>
            </w:r>
            <w:r>
              <w:rPr>
                <w:rFonts w:eastAsia="Arial"/>
                <w:color w:val="000000"/>
                <w:szCs w:val="24"/>
              </w:rPr>
              <w:t>;</w:t>
            </w:r>
          </w:p>
          <w:p w14:paraId="204B0151" w14:textId="77777777" w:rsidR="00803E57" w:rsidRPr="005104D5" w:rsidRDefault="00803E57" w:rsidP="005E0B50">
            <w:pPr>
              <w:numPr>
                <w:ilvl w:val="0"/>
                <w:numId w:val="109"/>
              </w:numPr>
              <w:spacing w:before="120" w:after="120"/>
              <w:ind w:left="567" w:firstLine="0"/>
              <w:textAlignment w:val="baseline"/>
              <w:rPr>
                <w:rFonts w:eastAsia="Arial"/>
                <w:color w:val="000000"/>
                <w:szCs w:val="24"/>
              </w:rPr>
            </w:pPr>
            <w:r>
              <w:rPr>
                <w:rFonts w:eastAsia="Arial"/>
                <w:color w:val="000000"/>
                <w:szCs w:val="24"/>
              </w:rPr>
              <w:t>t</w:t>
            </w:r>
            <w:r w:rsidRPr="005104D5">
              <w:rPr>
                <w:rFonts w:eastAsia="Arial"/>
                <w:color w:val="000000"/>
                <w:szCs w:val="24"/>
              </w:rPr>
              <w:t xml:space="preserve">he </w:t>
            </w:r>
            <w:r>
              <w:rPr>
                <w:rFonts w:eastAsia="Arial"/>
                <w:color w:val="000000"/>
                <w:szCs w:val="24"/>
              </w:rPr>
              <w:t>r</w:t>
            </w:r>
            <w:r w:rsidRPr="005104D5">
              <w:rPr>
                <w:rFonts w:eastAsia="Arial"/>
                <w:color w:val="000000"/>
                <w:szCs w:val="24"/>
              </w:rPr>
              <w:t xml:space="preserve">eporting </w:t>
            </w:r>
            <w:r>
              <w:rPr>
                <w:rFonts w:eastAsia="Arial"/>
                <w:color w:val="000000"/>
                <w:szCs w:val="24"/>
              </w:rPr>
              <w:t>c</w:t>
            </w:r>
            <w:r w:rsidRPr="005104D5">
              <w:rPr>
                <w:rFonts w:eastAsia="Arial"/>
                <w:color w:val="000000"/>
                <w:szCs w:val="24"/>
              </w:rPr>
              <w:t>hain (including reporting defects)</w:t>
            </w:r>
            <w:r>
              <w:rPr>
                <w:rFonts w:eastAsia="Arial"/>
                <w:color w:val="000000"/>
                <w:szCs w:val="24"/>
              </w:rPr>
              <w:t>;</w:t>
            </w:r>
          </w:p>
          <w:p w14:paraId="787E4E7F" w14:textId="77777777" w:rsidR="00803E57" w:rsidRPr="005104D5" w:rsidRDefault="00803E57" w:rsidP="005E0B50">
            <w:pPr>
              <w:numPr>
                <w:ilvl w:val="0"/>
                <w:numId w:val="109"/>
              </w:numPr>
              <w:spacing w:before="120" w:after="120"/>
              <w:ind w:left="567" w:firstLine="0"/>
              <w:textAlignment w:val="baseline"/>
              <w:rPr>
                <w:rFonts w:eastAsia="Arial"/>
                <w:color w:val="000000"/>
                <w:szCs w:val="24"/>
              </w:rPr>
            </w:pPr>
            <w:r>
              <w:rPr>
                <w:rFonts w:eastAsia="Arial"/>
                <w:color w:val="000000"/>
                <w:szCs w:val="24"/>
              </w:rPr>
              <w:t>o</w:t>
            </w:r>
            <w:r w:rsidRPr="005104D5">
              <w:rPr>
                <w:rFonts w:eastAsia="Arial"/>
                <w:color w:val="000000"/>
                <w:szCs w:val="24"/>
              </w:rPr>
              <w:t>ther local arrangements (geography, weather etc.).</w:t>
            </w:r>
          </w:p>
          <w:p w14:paraId="209668AE" w14:textId="77777777" w:rsidR="00803E57" w:rsidRPr="00CF5E06" w:rsidRDefault="00803E57" w:rsidP="005E0B50">
            <w:pPr>
              <w:pStyle w:val="ListParagraph"/>
              <w:numPr>
                <w:ilvl w:val="1"/>
                <w:numId w:val="129"/>
              </w:numPr>
              <w:tabs>
                <w:tab w:val="clear" w:pos="567"/>
                <w:tab w:val="decimal" w:pos="288"/>
                <w:tab w:val="left" w:pos="576"/>
              </w:tabs>
              <w:spacing w:before="120" w:after="120"/>
              <w:ind w:left="113" w:firstLine="0"/>
              <w:contextualSpacing w:val="0"/>
              <w:textAlignment w:val="baseline"/>
              <w:rPr>
                <w:rFonts w:eastAsia="Arial"/>
                <w:color w:val="000000"/>
              </w:rPr>
            </w:pPr>
            <w:r w:rsidRPr="005104D5">
              <w:rPr>
                <w:rFonts w:eastAsia="Arial"/>
                <w:color w:val="000000"/>
                <w:szCs w:val="24"/>
              </w:rPr>
              <w:t xml:space="preserve">Procedures </w:t>
            </w:r>
            <w:r w:rsidRPr="00FF0446">
              <w:rPr>
                <w:rFonts w:eastAsia="Arial"/>
                <w:b/>
                <w:color w:val="000000"/>
                <w:szCs w:val="24"/>
              </w:rPr>
              <w:t xml:space="preserve">must </w:t>
            </w:r>
            <w:r w:rsidRPr="005104D5">
              <w:rPr>
                <w:rFonts w:eastAsia="Arial"/>
                <w:color w:val="000000"/>
                <w:szCs w:val="24"/>
              </w:rPr>
              <w:t xml:space="preserve">be devised and written by persons competent in the given role. They </w:t>
            </w:r>
            <w:r w:rsidRPr="00FF0446">
              <w:rPr>
                <w:rFonts w:eastAsia="Arial"/>
                <w:b/>
                <w:color w:val="000000"/>
                <w:szCs w:val="24"/>
              </w:rPr>
              <w:t>must</w:t>
            </w:r>
            <w:r w:rsidRPr="005104D5">
              <w:rPr>
                <w:rFonts w:eastAsia="Arial"/>
                <w:color w:val="000000"/>
                <w:szCs w:val="24"/>
              </w:rPr>
              <w:t xml:space="preserve"> be written and communicated to staff in ways that are clear and unambig</w:t>
            </w:r>
            <w:r w:rsidRPr="00CF5E06">
              <w:rPr>
                <w:rFonts w:eastAsia="Arial"/>
                <w:color w:val="000000"/>
              </w:rPr>
              <w:t>uous: this may require additional training of staff and</w:t>
            </w:r>
            <w:r>
              <w:rPr>
                <w:rFonts w:eastAsia="Arial"/>
                <w:color w:val="000000"/>
              </w:rPr>
              <w:t xml:space="preserve"> </w:t>
            </w:r>
            <w:r w:rsidRPr="00CF5E06">
              <w:rPr>
                <w:rFonts w:eastAsia="Arial"/>
                <w:color w:val="000000"/>
              </w:rPr>
              <w:t>/</w:t>
            </w:r>
            <w:r>
              <w:rPr>
                <w:rFonts w:eastAsia="Arial"/>
                <w:color w:val="000000"/>
              </w:rPr>
              <w:t xml:space="preserve"> </w:t>
            </w:r>
            <w:r w:rsidRPr="00CF5E06">
              <w:rPr>
                <w:rFonts w:eastAsia="Arial"/>
                <w:color w:val="000000"/>
              </w:rPr>
              <w:t>or mechanisms to ensure understanding (such as tests or Certificates of Competency).</w:t>
            </w:r>
          </w:p>
          <w:p w14:paraId="453AAF81" w14:textId="77777777" w:rsidR="00803E57" w:rsidRPr="00CF5E06" w:rsidRDefault="00803E57" w:rsidP="005E0B50">
            <w:pPr>
              <w:pStyle w:val="ListParagraph"/>
              <w:numPr>
                <w:ilvl w:val="1"/>
                <w:numId w:val="129"/>
              </w:numPr>
              <w:tabs>
                <w:tab w:val="clear" w:pos="567"/>
                <w:tab w:val="decimal" w:pos="288"/>
                <w:tab w:val="left" w:pos="576"/>
              </w:tabs>
              <w:spacing w:before="120" w:after="120"/>
              <w:ind w:left="113" w:firstLine="0"/>
              <w:contextualSpacing w:val="0"/>
              <w:textAlignment w:val="baseline"/>
              <w:rPr>
                <w:rFonts w:eastAsia="Arial"/>
                <w:color w:val="000000"/>
                <w:spacing w:val="-5"/>
              </w:rPr>
            </w:pPr>
            <w:r w:rsidRPr="00CF5E06">
              <w:rPr>
                <w:rFonts w:eastAsia="Arial"/>
                <w:color w:val="000000"/>
              </w:rPr>
              <w:t xml:space="preserve">Procedures, as with all elements of safety management, </w:t>
            </w:r>
            <w:r w:rsidRPr="00FF0446">
              <w:rPr>
                <w:rFonts w:eastAsia="Arial"/>
                <w:b/>
                <w:color w:val="000000"/>
              </w:rPr>
              <w:t>must</w:t>
            </w:r>
            <w:r w:rsidRPr="00CF5E06">
              <w:rPr>
                <w:rFonts w:eastAsia="Arial"/>
                <w:color w:val="000000"/>
              </w:rPr>
              <w:t xml:space="preserve"> be </w:t>
            </w:r>
            <w:r w:rsidRPr="00CF5E06">
              <w:rPr>
                <w:rFonts w:eastAsia="Arial"/>
                <w:color w:val="000000"/>
                <w:spacing w:val="-5"/>
              </w:rPr>
              <w:t xml:space="preserve">reviewed on a regular basis or when there has been a significant change to the system or operation in question. Furthermore, rules </w:t>
            </w:r>
            <w:r w:rsidRPr="00FF0446">
              <w:rPr>
                <w:rFonts w:eastAsia="Arial"/>
                <w:b/>
                <w:color w:val="000000"/>
                <w:spacing w:val="-5"/>
              </w:rPr>
              <w:t xml:space="preserve">must </w:t>
            </w:r>
            <w:r w:rsidRPr="00CF5E06">
              <w:rPr>
                <w:rFonts w:eastAsia="Arial"/>
                <w:color w:val="000000"/>
                <w:spacing w:val="-5"/>
              </w:rPr>
              <w:t>be in place to ensure that only the most current version is available for use.</w:t>
            </w:r>
          </w:p>
          <w:p w14:paraId="776BCEF6" w14:textId="77777777" w:rsidR="00803E57" w:rsidRPr="00CF5E06" w:rsidRDefault="00803E57" w:rsidP="005E0B50">
            <w:pPr>
              <w:pStyle w:val="ListParagraph"/>
              <w:numPr>
                <w:ilvl w:val="1"/>
                <w:numId w:val="129"/>
              </w:numPr>
              <w:tabs>
                <w:tab w:val="clear" w:pos="567"/>
                <w:tab w:val="decimal" w:pos="288"/>
                <w:tab w:val="left" w:pos="576"/>
              </w:tabs>
              <w:spacing w:before="120" w:after="120"/>
              <w:ind w:left="113" w:firstLine="0"/>
              <w:contextualSpacing w:val="0"/>
              <w:textAlignment w:val="baseline"/>
              <w:rPr>
                <w:rFonts w:eastAsia="Arial"/>
                <w:color w:val="000000"/>
              </w:rPr>
            </w:pPr>
            <w:r w:rsidRPr="00CF5E06">
              <w:rPr>
                <w:rFonts w:eastAsia="Arial"/>
                <w:color w:val="000000"/>
              </w:rPr>
              <w:t xml:space="preserve">FGSR inspect Fuel </w:t>
            </w:r>
            <w:r>
              <w:rPr>
                <w:rFonts w:eastAsia="Arial"/>
                <w:color w:val="000000"/>
              </w:rPr>
              <w:t>and</w:t>
            </w:r>
            <w:r w:rsidRPr="00CF5E06">
              <w:rPr>
                <w:rFonts w:eastAsia="Arial"/>
                <w:color w:val="000000"/>
              </w:rPr>
              <w:t xml:space="preserve"> Gas facilities to ensure that they are operated in a safe and controlled manner. Procedures are examined to ensure that they are:</w:t>
            </w:r>
          </w:p>
          <w:p w14:paraId="7DEFB12B" w14:textId="77777777" w:rsidR="00803E57" w:rsidRPr="00DD1B9A" w:rsidRDefault="00803E57" w:rsidP="005E0B50">
            <w:pPr>
              <w:numPr>
                <w:ilvl w:val="0"/>
                <w:numId w:val="110"/>
              </w:numPr>
              <w:spacing w:before="120" w:after="120"/>
              <w:ind w:left="567" w:firstLine="0"/>
              <w:textAlignment w:val="baseline"/>
              <w:rPr>
                <w:rFonts w:eastAsia="Arial"/>
                <w:color w:val="000000"/>
                <w:szCs w:val="24"/>
              </w:rPr>
            </w:pPr>
            <w:r>
              <w:rPr>
                <w:rFonts w:eastAsia="Arial"/>
                <w:color w:val="000000"/>
                <w:szCs w:val="24"/>
              </w:rPr>
              <w:t>p</w:t>
            </w:r>
            <w:r w:rsidRPr="00DD1B9A">
              <w:rPr>
                <w:rFonts w:eastAsia="Arial"/>
                <w:color w:val="000000"/>
                <w:szCs w:val="24"/>
              </w:rPr>
              <w:t>resent</w:t>
            </w:r>
            <w:r>
              <w:rPr>
                <w:rFonts w:eastAsia="Arial"/>
                <w:color w:val="000000"/>
                <w:szCs w:val="24"/>
              </w:rPr>
              <w:t>.</w:t>
            </w:r>
            <w:r w:rsidRPr="00DD1B9A">
              <w:rPr>
                <w:rFonts w:eastAsia="Arial"/>
                <w:color w:val="000000"/>
                <w:szCs w:val="24"/>
              </w:rPr>
              <w:t xml:space="preserve"> (That, where a need is identified, a procedure has been produced)</w:t>
            </w:r>
            <w:r>
              <w:rPr>
                <w:rFonts w:eastAsia="Arial"/>
                <w:color w:val="000000"/>
                <w:szCs w:val="24"/>
              </w:rPr>
              <w:t>;</w:t>
            </w:r>
          </w:p>
          <w:p w14:paraId="6F6CBDEC" w14:textId="77777777" w:rsidR="00803E57" w:rsidRDefault="00803E57" w:rsidP="005E0B50">
            <w:pPr>
              <w:numPr>
                <w:ilvl w:val="0"/>
                <w:numId w:val="110"/>
              </w:numPr>
              <w:spacing w:before="120" w:after="120"/>
              <w:ind w:left="567" w:firstLine="0"/>
              <w:jc w:val="both"/>
              <w:textAlignment w:val="baseline"/>
              <w:rPr>
                <w:rFonts w:eastAsia="Arial"/>
                <w:color w:val="000000"/>
                <w:szCs w:val="24"/>
              </w:rPr>
            </w:pPr>
            <w:r>
              <w:rPr>
                <w:rFonts w:eastAsia="Arial"/>
                <w:color w:val="000000"/>
                <w:szCs w:val="24"/>
              </w:rPr>
              <w:t>f</w:t>
            </w:r>
            <w:r w:rsidRPr="00DD1B9A">
              <w:rPr>
                <w:rFonts w:eastAsia="Arial"/>
                <w:color w:val="000000"/>
                <w:szCs w:val="24"/>
              </w:rPr>
              <w:t>it for purpose</w:t>
            </w:r>
            <w:r>
              <w:rPr>
                <w:rFonts w:eastAsia="Arial"/>
                <w:color w:val="000000"/>
                <w:szCs w:val="24"/>
              </w:rPr>
              <w:t>.</w:t>
            </w:r>
            <w:r w:rsidRPr="00DD1B9A">
              <w:rPr>
                <w:rFonts w:eastAsia="Arial"/>
                <w:color w:val="000000"/>
                <w:szCs w:val="24"/>
              </w:rPr>
              <w:t xml:space="preserve"> (That the procedure accurately describes and controls the requirement)</w:t>
            </w:r>
            <w:r>
              <w:rPr>
                <w:rFonts w:eastAsia="Arial"/>
                <w:color w:val="000000"/>
                <w:szCs w:val="24"/>
              </w:rPr>
              <w:t>;</w:t>
            </w:r>
          </w:p>
          <w:p w14:paraId="39BEF7F4" w14:textId="77777777" w:rsidR="00803E57" w:rsidRDefault="00803E57" w:rsidP="005E0B50">
            <w:pPr>
              <w:numPr>
                <w:ilvl w:val="0"/>
                <w:numId w:val="110"/>
              </w:numPr>
              <w:spacing w:before="120" w:after="120"/>
              <w:ind w:left="567" w:firstLine="0"/>
              <w:jc w:val="both"/>
              <w:textAlignment w:val="baseline"/>
              <w:rPr>
                <w:rFonts w:eastAsia="Arial"/>
                <w:color w:val="000000"/>
                <w:szCs w:val="24"/>
              </w:rPr>
            </w:pPr>
            <w:r>
              <w:rPr>
                <w:rFonts w:eastAsia="Arial"/>
                <w:color w:val="000000"/>
                <w:szCs w:val="24"/>
              </w:rPr>
              <w:t>a</w:t>
            </w:r>
            <w:r w:rsidRPr="008853B9">
              <w:rPr>
                <w:rFonts w:eastAsia="Arial"/>
                <w:color w:val="000000"/>
                <w:szCs w:val="24"/>
              </w:rPr>
              <w:t>re being enacted</w:t>
            </w:r>
            <w:r>
              <w:rPr>
                <w:rFonts w:eastAsia="Arial"/>
                <w:color w:val="000000"/>
                <w:szCs w:val="24"/>
              </w:rPr>
              <w:t>.</w:t>
            </w:r>
            <w:r w:rsidRPr="008853B9">
              <w:rPr>
                <w:rFonts w:eastAsia="Arial"/>
                <w:color w:val="000000"/>
                <w:szCs w:val="24"/>
              </w:rPr>
              <w:t xml:space="preserve"> (That the instructions are being followed).</w:t>
            </w:r>
          </w:p>
          <w:p w14:paraId="6E3B10CC" w14:textId="77777777" w:rsidR="00803E57" w:rsidRPr="00CF5E06" w:rsidRDefault="00803E57" w:rsidP="005E0B50">
            <w:pPr>
              <w:pStyle w:val="ListParagraph"/>
              <w:keepNext/>
              <w:keepLines/>
              <w:numPr>
                <w:ilvl w:val="0"/>
                <w:numId w:val="115"/>
              </w:numPr>
              <w:tabs>
                <w:tab w:val="clear" w:pos="567"/>
                <w:tab w:val="decimal" w:pos="288"/>
                <w:tab w:val="left" w:pos="576"/>
              </w:tabs>
              <w:spacing w:before="120" w:after="120"/>
              <w:ind w:left="113" w:firstLine="0"/>
              <w:contextualSpacing w:val="0"/>
              <w:textAlignment w:val="baseline"/>
              <w:rPr>
                <w:rFonts w:eastAsia="Arial"/>
                <w:color w:val="000000"/>
              </w:rPr>
            </w:pPr>
            <w:r w:rsidRPr="00E81B3C">
              <w:rPr>
                <w:rFonts w:eastAsia="Arial"/>
                <w:color w:val="000000"/>
                <w:szCs w:val="24"/>
              </w:rPr>
              <w:lastRenderedPageBreak/>
              <w:t xml:space="preserve">During </w:t>
            </w:r>
            <w:r w:rsidRPr="00CF5E06">
              <w:rPr>
                <w:rFonts w:eastAsia="Arial"/>
                <w:color w:val="000000"/>
              </w:rPr>
              <w:t xml:space="preserve">a Fuel </w:t>
            </w:r>
            <w:r>
              <w:rPr>
                <w:rFonts w:eastAsia="Arial"/>
                <w:color w:val="000000"/>
              </w:rPr>
              <w:t>and</w:t>
            </w:r>
            <w:r w:rsidRPr="00CF5E06">
              <w:rPr>
                <w:rFonts w:eastAsia="Arial"/>
                <w:color w:val="000000"/>
              </w:rPr>
              <w:t xml:space="preserve"> Gas Safety Assurance Audit (FGSAA) an FGSR</w:t>
            </w:r>
            <w:r>
              <w:rPr>
                <w:rFonts w:eastAsia="Arial"/>
                <w:color w:val="000000"/>
              </w:rPr>
              <w:t xml:space="preserve"> </w:t>
            </w:r>
            <w:r w:rsidRPr="00CF5E06">
              <w:rPr>
                <w:rFonts w:eastAsia="Arial"/>
                <w:color w:val="000000"/>
              </w:rPr>
              <w:t>Inspector will require to see documentary evidence of the following:</w:t>
            </w:r>
          </w:p>
          <w:p w14:paraId="6B00550C" w14:textId="77777777" w:rsidR="00803E57" w:rsidRPr="00DD1B9A" w:rsidRDefault="00803E57" w:rsidP="005E0B50">
            <w:pPr>
              <w:keepNext/>
              <w:keepLines/>
              <w:numPr>
                <w:ilvl w:val="0"/>
                <w:numId w:val="111"/>
              </w:numPr>
              <w:spacing w:before="120" w:after="120"/>
              <w:ind w:left="567" w:firstLine="0"/>
              <w:textAlignment w:val="baseline"/>
              <w:rPr>
                <w:rFonts w:eastAsia="Arial"/>
                <w:color w:val="000000"/>
                <w:szCs w:val="24"/>
              </w:rPr>
            </w:pPr>
            <w:r w:rsidRPr="00DD1B9A">
              <w:rPr>
                <w:rFonts w:eastAsia="Arial"/>
                <w:color w:val="000000"/>
                <w:szCs w:val="24"/>
              </w:rPr>
              <w:t>Safety Management Systems (Duty Holder’s Policy, Organisation and Arrangements, Letters of Delegation etc.)</w:t>
            </w:r>
            <w:r>
              <w:rPr>
                <w:rFonts w:eastAsia="Arial"/>
                <w:color w:val="000000"/>
                <w:szCs w:val="24"/>
              </w:rPr>
              <w:t>;</w:t>
            </w:r>
          </w:p>
          <w:p w14:paraId="06CB9FC7" w14:textId="77777777" w:rsidR="00803E57" w:rsidRPr="00DD1B9A" w:rsidRDefault="00803E57" w:rsidP="005E0B50">
            <w:pPr>
              <w:numPr>
                <w:ilvl w:val="0"/>
                <w:numId w:val="111"/>
              </w:numPr>
              <w:spacing w:before="120" w:after="120"/>
              <w:ind w:left="567" w:firstLine="0"/>
              <w:textAlignment w:val="baseline"/>
              <w:rPr>
                <w:rFonts w:eastAsia="Arial"/>
                <w:color w:val="000000"/>
                <w:spacing w:val="-2"/>
                <w:szCs w:val="24"/>
              </w:rPr>
            </w:pPr>
            <w:r w:rsidRPr="00DD1B9A">
              <w:rPr>
                <w:rFonts w:eastAsia="Arial"/>
                <w:color w:val="000000"/>
                <w:spacing w:val="-2"/>
                <w:szCs w:val="24"/>
              </w:rPr>
              <w:t xml:space="preserve">Environmental Management </w:t>
            </w:r>
            <w:r>
              <w:rPr>
                <w:rFonts w:eastAsia="Arial"/>
                <w:color w:val="000000"/>
                <w:spacing w:val="-2"/>
                <w:szCs w:val="24"/>
              </w:rPr>
              <w:t>(</w:t>
            </w:r>
            <w:r w:rsidRPr="00DD1B9A">
              <w:rPr>
                <w:rFonts w:eastAsia="Arial"/>
                <w:color w:val="000000"/>
                <w:spacing w:val="-2"/>
                <w:szCs w:val="24"/>
              </w:rPr>
              <w:t xml:space="preserve">Systems </w:t>
            </w:r>
            <w:r>
              <w:rPr>
                <w:rFonts w:eastAsia="Arial"/>
                <w:color w:val="000000"/>
                <w:spacing w:val="-2"/>
                <w:szCs w:val="24"/>
              </w:rPr>
              <w:t xml:space="preserve">Environmental Management Systems at Army Sites </w:t>
            </w:r>
            <w:r w:rsidRPr="00DD1B9A">
              <w:rPr>
                <w:rFonts w:eastAsia="Arial"/>
                <w:color w:val="000000"/>
                <w:spacing w:val="-2"/>
                <w:szCs w:val="24"/>
              </w:rPr>
              <w:t>(EMSAS</w:t>
            </w:r>
            <w:r>
              <w:rPr>
                <w:rFonts w:eastAsia="Arial"/>
                <w:color w:val="000000"/>
                <w:spacing w:val="-2"/>
                <w:szCs w:val="24"/>
              </w:rPr>
              <w:t>)</w:t>
            </w:r>
            <w:r w:rsidRPr="00DD1B9A">
              <w:rPr>
                <w:rFonts w:eastAsia="Arial"/>
                <w:color w:val="000000"/>
                <w:spacing w:val="-2"/>
                <w:szCs w:val="24"/>
              </w:rPr>
              <w:t>, Environmental Risk Assessments etc.)</w:t>
            </w:r>
            <w:r>
              <w:rPr>
                <w:rFonts w:eastAsia="Arial"/>
                <w:color w:val="000000"/>
                <w:spacing w:val="-2"/>
                <w:szCs w:val="24"/>
              </w:rPr>
              <w:t>;</w:t>
            </w:r>
          </w:p>
          <w:p w14:paraId="4CBD56DB" w14:textId="77777777" w:rsidR="00803E57" w:rsidRPr="00DD1B9A" w:rsidRDefault="00803E57" w:rsidP="005E0B50">
            <w:pPr>
              <w:numPr>
                <w:ilvl w:val="0"/>
                <w:numId w:val="111"/>
              </w:numPr>
              <w:spacing w:before="120" w:after="120"/>
              <w:ind w:left="567" w:firstLine="0"/>
              <w:textAlignment w:val="baseline"/>
              <w:rPr>
                <w:rFonts w:eastAsia="Arial"/>
                <w:color w:val="000000"/>
                <w:szCs w:val="24"/>
              </w:rPr>
            </w:pPr>
            <w:r>
              <w:rPr>
                <w:rFonts w:eastAsia="Arial"/>
                <w:color w:val="000000"/>
                <w:szCs w:val="24"/>
              </w:rPr>
              <w:t>r</w:t>
            </w:r>
            <w:r w:rsidRPr="00DD1B9A">
              <w:rPr>
                <w:rFonts w:eastAsia="Arial"/>
                <w:color w:val="000000"/>
                <w:szCs w:val="24"/>
              </w:rPr>
              <w:t xml:space="preserve">isk </w:t>
            </w:r>
            <w:r>
              <w:rPr>
                <w:rFonts w:eastAsia="Arial"/>
                <w:color w:val="000000"/>
                <w:szCs w:val="24"/>
              </w:rPr>
              <w:t>a</w:t>
            </w:r>
            <w:r w:rsidRPr="00DD1B9A">
              <w:rPr>
                <w:rFonts w:eastAsia="Arial"/>
                <w:color w:val="000000"/>
                <w:szCs w:val="24"/>
              </w:rPr>
              <w:t>ssessments (Site Hazard Survey, Activity Risk Assessments, COSHH, DSEAR etc.)</w:t>
            </w:r>
            <w:r>
              <w:rPr>
                <w:rFonts w:eastAsia="Arial"/>
                <w:color w:val="000000"/>
                <w:szCs w:val="24"/>
              </w:rPr>
              <w:t>;</w:t>
            </w:r>
          </w:p>
          <w:p w14:paraId="16B9E6EE" w14:textId="77777777" w:rsidR="00803E57" w:rsidRPr="00DD1B9A" w:rsidRDefault="00803E57" w:rsidP="005E0B50">
            <w:pPr>
              <w:numPr>
                <w:ilvl w:val="0"/>
                <w:numId w:val="111"/>
              </w:numPr>
              <w:spacing w:before="120" w:after="120"/>
              <w:ind w:left="567" w:firstLine="0"/>
              <w:textAlignment w:val="baseline"/>
              <w:rPr>
                <w:rFonts w:eastAsia="Arial"/>
                <w:color w:val="000000"/>
                <w:szCs w:val="24"/>
              </w:rPr>
            </w:pPr>
            <w:r>
              <w:rPr>
                <w:rFonts w:eastAsia="Arial"/>
                <w:color w:val="000000"/>
                <w:szCs w:val="24"/>
              </w:rPr>
              <w:t>t</w:t>
            </w:r>
            <w:r w:rsidRPr="00DD1B9A">
              <w:rPr>
                <w:rFonts w:eastAsia="Arial"/>
                <w:color w:val="000000"/>
                <w:szCs w:val="24"/>
              </w:rPr>
              <w:t xml:space="preserve">raining </w:t>
            </w:r>
            <w:r>
              <w:rPr>
                <w:rFonts w:eastAsia="Arial"/>
                <w:color w:val="000000"/>
                <w:szCs w:val="24"/>
              </w:rPr>
              <w:t>r</w:t>
            </w:r>
            <w:r w:rsidRPr="00DD1B9A">
              <w:rPr>
                <w:rFonts w:eastAsia="Arial"/>
                <w:color w:val="000000"/>
                <w:szCs w:val="24"/>
              </w:rPr>
              <w:t>ecords (Certificates of Competence etc.)</w:t>
            </w:r>
            <w:r>
              <w:rPr>
                <w:rFonts w:eastAsia="Arial"/>
                <w:color w:val="000000"/>
                <w:szCs w:val="24"/>
              </w:rPr>
              <w:t>;</w:t>
            </w:r>
          </w:p>
          <w:p w14:paraId="74DCE3FE" w14:textId="77777777" w:rsidR="00803E57" w:rsidRPr="00DD1B9A" w:rsidRDefault="00803E57" w:rsidP="005E0B50">
            <w:pPr>
              <w:numPr>
                <w:ilvl w:val="0"/>
                <w:numId w:val="111"/>
              </w:numPr>
              <w:spacing w:before="120" w:after="120"/>
              <w:ind w:left="567" w:firstLine="0"/>
              <w:textAlignment w:val="baseline"/>
              <w:rPr>
                <w:rFonts w:eastAsia="Arial"/>
                <w:color w:val="000000"/>
                <w:szCs w:val="24"/>
              </w:rPr>
            </w:pPr>
            <w:r>
              <w:rPr>
                <w:rFonts w:eastAsia="Arial"/>
                <w:color w:val="000000"/>
                <w:szCs w:val="24"/>
              </w:rPr>
              <w:t>m</w:t>
            </w:r>
            <w:r w:rsidRPr="00DD1B9A">
              <w:rPr>
                <w:rFonts w:eastAsia="Arial"/>
                <w:color w:val="000000"/>
                <w:szCs w:val="24"/>
              </w:rPr>
              <w:t xml:space="preserve">aintenance </w:t>
            </w:r>
            <w:r>
              <w:rPr>
                <w:rFonts w:eastAsia="Arial"/>
                <w:color w:val="000000"/>
                <w:szCs w:val="24"/>
              </w:rPr>
              <w:t>r</w:t>
            </w:r>
            <w:r w:rsidRPr="00DD1B9A">
              <w:rPr>
                <w:rFonts w:eastAsia="Arial"/>
                <w:color w:val="000000"/>
                <w:szCs w:val="24"/>
              </w:rPr>
              <w:t>ecords (Dispensing Pump calibration, OWI maintenance etc.)</w:t>
            </w:r>
            <w:r>
              <w:rPr>
                <w:rFonts w:eastAsia="Arial"/>
                <w:color w:val="000000"/>
                <w:szCs w:val="24"/>
              </w:rPr>
              <w:t>;</w:t>
            </w:r>
          </w:p>
          <w:p w14:paraId="59237591" w14:textId="77777777" w:rsidR="00803E57" w:rsidRPr="00DD1B9A" w:rsidRDefault="00803E57" w:rsidP="005E0B50">
            <w:pPr>
              <w:keepNext/>
              <w:keepLines/>
              <w:numPr>
                <w:ilvl w:val="0"/>
                <w:numId w:val="111"/>
              </w:numPr>
              <w:spacing w:before="120" w:after="120"/>
              <w:ind w:left="567" w:firstLine="0"/>
              <w:textAlignment w:val="baseline"/>
              <w:rPr>
                <w:rFonts w:eastAsia="Arial"/>
                <w:color w:val="000000"/>
                <w:szCs w:val="24"/>
              </w:rPr>
            </w:pPr>
            <w:r>
              <w:rPr>
                <w:rFonts w:eastAsia="Arial"/>
                <w:color w:val="000000"/>
                <w:szCs w:val="24"/>
              </w:rPr>
              <w:t>i</w:t>
            </w:r>
            <w:r w:rsidRPr="00DD1B9A">
              <w:rPr>
                <w:rFonts w:eastAsia="Arial"/>
                <w:color w:val="000000"/>
                <w:szCs w:val="24"/>
              </w:rPr>
              <w:t xml:space="preserve">nspection </w:t>
            </w:r>
            <w:r>
              <w:rPr>
                <w:rFonts w:eastAsia="Arial"/>
                <w:color w:val="000000"/>
                <w:szCs w:val="24"/>
              </w:rPr>
              <w:t>r</w:t>
            </w:r>
            <w:r w:rsidRPr="00DD1B9A">
              <w:rPr>
                <w:rFonts w:eastAsia="Arial"/>
                <w:color w:val="000000"/>
                <w:szCs w:val="24"/>
              </w:rPr>
              <w:t>ecords (DIO Periodic Inspection (PG 06</w:t>
            </w:r>
            <w:r>
              <w:rPr>
                <w:rFonts w:eastAsia="Arial"/>
                <w:color w:val="000000"/>
                <w:szCs w:val="24"/>
              </w:rPr>
              <w:t xml:space="preserve"> </w:t>
            </w:r>
            <w:r w:rsidRPr="00DD1B9A">
              <w:rPr>
                <w:rFonts w:eastAsia="Arial"/>
                <w:color w:val="000000"/>
                <w:szCs w:val="24"/>
              </w:rPr>
              <w:t>/</w:t>
            </w:r>
            <w:r>
              <w:rPr>
                <w:rFonts w:eastAsia="Arial"/>
                <w:color w:val="000000"/>
                <w:szCs w:val="24"/>
              </w:rPr>
              <w:t xml:space="preserve"> </w:t>
            </w:r>
            <w:r w:rsidRPr="00DD1B9A">
              <w:rPr>
                <w:rFonts w:eastAsia="Arial"/>
                <w:color w:val="000000"/>
                <w:szCs w:val="24"/>
              </w:rPr>
              <w:t>12), Electrical Inspections)</w:t>
            </w:r>
            <w:r>
              <w:rPr>
                <w:rFonts w:eastAsia="Arial"/>
                <w:color w:val="000000"/>
                <w:szCs w:val="24"/>
              </w:rPr>
              <w:t>;</w:t>
            </w:r>
          </w:p>
          <w:p w14:paraId="406223E7" w14:textId="77777777" w:rsidR="00803E57" w:rsidRPr="00DD1B9A" w:rsidRDefault="00803E57" w:rsidP="005E0B50">
            <w:pPr>
              <w:keepNext/>
              <w:keepLines/>
              <w:numPr>
                <w:ilvl w:val="0"/>
                <w:numId w:val="111"/>
              </w:numPr>
              <w:spacing w:before="120" w:after="120"/>
              <w:ind w:left="567" w:firstLine="0"/>
              <w:textAlignment w:val="baseline"/>
              <w:rPr>
                <w:rFonts w:eastAsia="Arial"/>
                <w:color w:val="000000"/>
                <w:szCs w:val="24"/>
              </w:rPr>
            </w:pPr>
            <w:r>
              <w:rPr>
                <w:rFonts w:eastAsia="Arial"/>
                <w:color w:val="000000"/>
                <w:szCs w:val="24"/>
              </w:rPr>
              <w:t>e</w:t>
            </w:r>
            <w:r w:rsidRPr="00DD1B9A">
              <w:rPr>
                <w:rFonts w:eastAsia="Arial"/>
                <w:color w:val="000000"/>
                <w:szCs w:val="24"/>
              </w:rPr>
              <w:t xml:space="preserve">mergency </w:t>
            </w:r>
            <w:r>
              <w:rPr>
                <w:rFonts w:eastAsia="Arial"/>
                <w:color w:val="000000"/>
                <w:szCs w:val="24"/>
              </w:rPr>
              <w:t>p</w:t>
            </w:r>
            <w:r w:rsidRPr="00DD1B9A">
              <w:rPr>
                <w:rFonts w:eastAsia="Arial"/>
                <w:color w:val="000000"/>
                <w:szCs w:val="24"/>
              </w:rPr>
              <w:t>lans (USRP,</w:t>
            </w:r>
            <w:r>
              <w:rPr>
                <w:rFonts w:eastAsia="Arial"/>
                <w:color w:val="000000"/>
                <w:szCs w:val="24"/>
              </w:rPr>
              <w:t xml:space="preserve"> Gas Emergency Escape Plan</w:t>
            </w:r>
            <w:r w:rsidRPr="00DD1B9A">
              <w:rPr>
                <w:rFonts w:eastAsia="Arial"/>
                <w:color w:val="000000"/>
                <w:szCs w:val="24"/>
              </w:rPr>
              <w:t xml:space="preserve"> </w:t>
            </w:r>
            <w:r>
              <w:rPr>
                <w:rFonts w:eastAsia="Arial"/>
                <w:color w:val="000000"/>
                <w:szCs w:val="24"/>
              </w:rPr>
              <w:t>(</w:t>
            </w:r>
            <w:r w:rsidRPr="00DD1B9A">
              <w:rPr>
                <w:rFonts w:eastAsia="Arial"/>
                <w:color w:val="000000"/>
                <w:szCs w:val="24"/>
              </w:rPr>
              <w:t>GEEP</w:t>
            </w:r>
            <w:r>
              <w:rPr>
                <w:rFonts w:eastAsia="Arial"/>
                <w:color w:val="000000"/>
                <w:szCs w:val="24"/>
              </w:rPr>
              <w:t>)</w:t>
            </w:r>
            <w:r w:rsidRPr="00DD1B9A">
              <w:rPr>
                <w:rFonts w:eastAsia="Arial"/>
                <w:color w:val="000000"/>
                <w:szCs w:val="24"/>
              </w:rPr>
              <w:t>, Fire Plan)</w:t>
            </w:r>
            <w:r>
              <w:rPr>
                <w:rFonts w:eastAsia="Arial"/>
                <w:color w:val="000000"/>
                <w:szCs w:val="24"/>
              </w:rPr>
              <w:t>;</w:t>
            </w:r>
          </w:p>
          <w:p w14:paraId="100821CC" w14:textId="77777777" w:rsidR="00803E57" w:rsidRPr="00DD1B9A" w:rsidRDefault="00803E57" w:rsidP="005E0B50">
            <w:pPr>
              <w:keepNext/>
              <w:keepLines/>
              <w:numPr>
                <w:ilvl w:val="0"/>
                <w:numId w:val="111"/>
              </w:numPr>
              <w:spacing w:before="120" w:after="120"/>
              <w:ind w:left="567" w:firstLine="0"/>
              <w:textAlignment w:val="baseline"/>
              <w:rPr>
                <w:rFonts w:eastAsia="Arial"/>
                <w:color w:val="000000"/>
                <w:szCs w:val="24"/>
              </w:rPr>
            </w:pPr>
            <w:r>
              <w:rPr>
                <w:rFonts w:eastAsia="Arial"/>
                <w:color w:val="000000"/>
                <w:szCs w:val="24"/>
              </w:rPr>
              <w:t>s</w:t>
            </w:r>
            <w:r w:rsidRPr="00DD1B9A">
              <w:rPr>
                <w:rFonts w:eastAsia="Arial"/>
                <w:color w:val="000000"/>
                <w:szCs w:val="24"/>
              </w:rPr>
              <w:t xml:space="preserve">ite </w:t>
            </w:r>
            <w:r>
              <w:rPr>
                <w:rFonts w:eastAsia="Arial"/>
                <w:color w:val="000000"/>
                <w:szCs w:val="24"/>
              </w:rPr>
              <w:t>s</w:t>
            </w:r>
            <w:r w:rsidRPr="00DD1B9A">
              <w:rPr>
                <w:rFonts w:eastAsia="Arial"/>
                <w:color w:val="000000"/>
                <w:szCs w:val="24"/>
              </w:rPr>
              <w:t xml:space="preserve">pecific </w:t>
            </w:r>
            <w:r>
              <w:rPr>
                <w:rFonts w:eastAsia="Arial"/>
                <w:color w:val="000000"/>
                <w:szCs w:val="24"/>
              </w:rPr>
              <w:t>o</w:t>
            </w:r>
            <w:r w:rsidRPr="00DD1B9A">
              <w:rPr>
                <w:rFonts w:eastAsia="Arial"/>
                <w:color w:val="000000"/>
                <w:szCs w:val="24"/>
              </w:rPr>
              <w:t xml:space="preserve">perating </w:t>
            </w:r>
            <w:r>
              <w:rPr>
                <w:rFonts w:eastAsia="Arial"/>
                <w:color w:val="000000"/>
                <w:szCs w:val="24"/>
              </w:rPr>
              <w:t>i</w:t>
            </w:r>
            <w:r w:rsidRPr="00DD1B9A">
              <w:rPr>
                <w:rFonts w:eastAsia="Arial"/>
                <w:color w:val="000000"/>
                <w:szCs w:val="24"/>
              </w:rPr>
              <w:t>nstructions (</w:t>
            </w:r>
            <w:r>
              <w:rPr>
                <w:rFonts w:eastAsia="Arial"/>
                <w:color w:val="000000"/>
                <w:szCs w:val="24"/>
              </w:rPr>
              <w:t>Standard Operating Procedures (</w:t>
            </w:r>
            <w:r w:rsidRPr="00DD1B9A">
              <w:rPr>
                <w:rFonts w:eastAsia="Arial"/>
                <w:color w:val="000000"/>
                <w:szCs w:val="24"/>
              </w:rPr>
              <w:t>SOPs</w:t>
            </w:r>
            <w:r>
              <w:rPr>
                <w:rFonts w:eastAsia="Arial"/>
                <w:color w:val="000000"/>
                <w:szCs w:val="24"/>
              </w:rPr>
              <w:t>)</w:t>
            </w:r>
            <w:r w:rsidRPr="00DD1B9A">
              <w:rPr>
                <w:rFonts w:eastAsia="Arial"/>
                <w:color w:val="000000"/>
                <w:szCs w:val="24"/>
              </w:rPr>
              <w:t>, GSMP Section C).</w:t>
            </w:r>
          </w:p>
          <w:p w14:paraId="23055086" w14:textId="77777777" w:rsidR="00803E57" w:rsidRPr="002A2750" w:rsidRDefault="00803E57" w:rsidP="005E0B50">
            <w:pPr>
              <w:pStyle w:val="ListParagraph"/>
              <w:numPr>
                <w:ilvl w:val="0"/>
                <w:numId w:val="116"/>
              </w:numPr>
              <w:tabs>
                <w:tab w:val="clear" w:pos="567"/>
                <w:tab w:val="decimal" w:pos="288"/>
                <w:tab w:val="left" w:pos="576"/>
              </w:tabs>
              <w:spacing w:before="120" w:after="120"/>
              <w:ind w:left="113" w:firstLine="0"/>
              <w:contextualSpacing w:val="0"/>
              <w:textAlignment w:val="baseline"/>
              <w:rPr>
                <w:rFonts w:eastAsia="Arial"/>
                <w:color w:val="5F4779"/>
              </w:rPr>
            </w:pPr>
            <w:r w:rsidRPr="002A2750">
              <w:rPr>
                <w:rFonts w:eastAsia="Arial"/>
                <w:color w:val="000000"/>
              </w:rPr>
              <w:t>Item h</w:t>
            </w:r>
            <w:r>
              <w:rPr>
                <w:rFonts w:eastAsia="Arial"/>
                <w:color w:val="000000"/>
              </w:rPr>
              <w:t>.</w:t>
            </w:r>
            <w:r w:rsidRPr="002A2750">
              <w:rPr>
                <w:rFonts w:eastAsia="Arial"/>
                <w:color w:val="000000"/>
              </w:rPr>
              <w:t xml:space="preserve"> above describes a range of procedures which are unique to the installation in question. These may initially be provided by designers</w:t>
            </w:r>
            <w:r>
              <w:rPr>
                <w:rFonts w:eastAsia="Arial"/>
                <w:color w:val="000000"/>
              </w:rPr>
              <w:t xml:space="preserve"> </w:t>
            </w:r>
            <w:r w:rsidRPr="002A2750">
              <w:rPr>
                <w:rFonts w:eastAsia="Arial"/>
                <w:color w:val="000000"/>
              </w:rPr>
              <w:t>/</w:t>
            </w:r>
            <w:r>
              <w:rPr>
                <w:rFonts w:eastAsia="Arial"/>
                <w:color w:val="000000"/>
              </w:rPr>
              <w:t xml:space="preserve"> </w:t>
            </w:r>
            <w:r w:rsidRPr="002A2750">
              <w:rPr>
                <w:rFonts w:eastAsia="Arial"/>
                <w:color w:val="000000"/>
              </w:rPr>
              <w:t xml:space="preserve">manufacturers, or devised by previous incumbents, but the key </w:t>
            </w:r>
            <w:r w:rsidRPr="00362B01">
              <w:rPr>
                <w:rFonts w:eastAsia="Arial"/>
                <w:color w:val="000000"/>
                <w:szCs w:val="24"/>
              </w:rPr>
              <w:t>factor</w:t>
            </w:r>
            <w:r w:rsidRPr="002A2750">
              <w:rPr>
                <w:rFonts w:eastAsia="Arial"/>
                <w:color w:val="000000"/>
              </w:rPr>
              <w:t xml:space="preserve"> is that they are owned by the current installation operator, who is ultimately responsible for their upkeep, currency and promulgation. Examples include (</w:t>
            </w:r>
            <w:r>
              <w:rPr>
                <w:rFonts w:eastAsia="Arial"/>
                <w:color w:val="000000"/>
              </w:rPr>
              <w:t>l</w:t>
            </w:r>
            <w:r w:rsidRPr="002A2750">
              <w:rPr>
                <w:rFonts w:eastAsia="Arial"/>
                <w:color w:val="000000"/>
              </w:rPr>
              <w:t>ist not exhaustive):</w:t>
            </w:r>
          </w:p>
          <w:p w14:paraId="1DEEEE1D" w14:textId="77777777" w:rsidR="00803E57" w:rsidRPr="00DD1B9A" w:rsidRDefault="00803E57" w:rsidP="005E0B50">
            <w:pPr>
              <w:numPr>
                <w:ilvl w:val="0"/>
                <w:numId w:val="112"/>
              </w:numPr>
              <w:spacing w:before="120" w:after="120"/>
              <w:ind w:left="567" w:firstLine="0"/>
              <w:textAlignment w:val="baseline"/>
              <w:rPr>
                <w:rFonts w:eastAsia="Arial"/>
                <w:color w:val="000000"/>
                <w:szCs w:val="24"/>
              </w:rPr>
            </w:pPr>
            <w:r>
              <w:rPr>
                <w:rFonts w:eastAsia="Arial"/>
                <w:color w:val="000000"/>
                <w:szCs w:val="24"/>
              </w:rPr>
              <w:t>p</w:t>
            </w:r>
            <w:r w:rsidRPr="00DD1B9A">
              <w:rPr>
                <w:rFonts w:eastAsia="Arial"/>
                <w:color w:val="000000"/>
                <w:szCs w:val="24"/>
              </w:rPr>
              <w:t xml:space="preserve">rocedures for </w:t>
            </w:r>
            <w:r>
              <w:rPr>
                <w:rFonts w:eastAsia="Arial"/>
                <w:color w:val="000000"/>
                <w:szCs w:val="24"/>
              </w:rPr>
              <w:t>b</w:t>
            </w:r>
            <w:r w:rsidRPr="00DD1B9A">
              <w:rPr>
                <w:rFonts w:eastAsia="Arial"/>
                <w:color w:val="000000"/>
                <w:szCs w:val="24"/>
              </w:rPr>
              <w:t xml:space="preserve">ulk </w:t>
            </w:r>
            <w:r>
              <w:rPr>
                <w:rFonts w:eastAsia="Arial"/>
                <w:color w:val="000000"/>
                <w:szCs w:val="24"/>
              </w:rPr>
              <w:t>f</w:t>
            </w:r>
            <w:r w:rsidRPr="00DD1B9A">
              <w:rPr>
                <w:rFonts w:eastAsia="Arial"/>
                <w:color w:val="000000"/>
                <w:szCs w:val="24"/>
              </w:rPr>
              <w:t>uels</w:t>
            </w:r>
            <w:r>
              <w:rPr>
                <w:rFonts w:eastAsia="Arial"/>
                <w:color w:val="000000"/>
                <w:szCs w:val="24"/>
              </w:rPr>
              <w:t xml:space="preserve"> </w:t>
            </w:r>
            <w:r w:rsidRPr="00DD1B9A">
              <w:rPr>
                <w:rFonts w:eastAsia="Arial"/>
                <w:color w:val="000000"/>
                <w:szCs w:val="24"/>
              </w:rPr>
              <w:t>/</w:t>
            </w:r>
            <w:r>
              <w:rPr>
                <w:rFonts w:eastAsia="Arial"/>
                <w:color w:val="000000"/>
                <w:szCs w:val="24"/>
              </w:rPr>
              <w:t xml:space="preserve"> g</w:t>
            </w:r>
            <w:r w:rsidRPr="00DD1B9A">
              <w:rPr>
                <w:rFonts w:eastAsia="Arial"/>
                <w:color w:val="000000"/>
                <w:szCs w:val="24"/>
              </w:rPr>
              <w:t>as delivery</w:t>
            </w:r>
            <w:r>
              <w:rPr>
                <w:rFonts w:eastAsia="Arial"/>
                <w:color w:val="000000"/>
                <w:szCs w:val="24"/>
              </w:rPr>
              <w:t xml:space="preserve"> /</w:t>
            </w:r>
            <w:r w:rsidRPr="00DD1B9A">
              <w:rPr>
                <w:rFonts w:eastAsia="Arial"/>
                <w:color w:val="000000"/>
                <w:szCs w:val="24"/>
              </w:rPr>
              <w:t xml:space="preserve"> </w:t>
            </w:r>
            <w:r>
              <w:rPr>
                <w:rFonts w:eastAsia="Arial"/>
                <w:color w:val="000000"/>
                <w:szCs w:val="24"/>
              </w:rPr>
              <w:t>g</w:t>
            </w:r>
            <w:r w:rsidRPr="00DD1B9A">
              <w:rPr>
                <w:rFonts w:eastAsia="Arial"/>
                <w:color w:val="000000"/>
                <w:szCs w:val="24"/>
              </w:rPr>
              <w:t>as cylinder delivery / issue (access, M</w:t>
            </w:r>
            <w:r>
              <w:rPr>
                <w:rFonts w:eastAsia="Arial"/>
                <w:color w:val="000000"/>
                <w:szCs w:val="24"/>
              </w:rPr>
              <w:t xml:space="preserve">ateriel </w:t>
            </w:r>
            <w:r w:rsidRPr="00DD1B9A">
              <w:rPr>
                <w:rFonts w:eastAsia="Arial"/>
                <w:color w:val="000000"/>
                <w:szCs w:val="24"/>
              </w:rPr>
              <w:t>H</w:t>
            </w:r>
            <w:r>
              <w:rPr>
                <w:rFonts w:eastAsia="Arial"/>
                <w:color w:val="000000"/>
                <w:szCs w:val="24"/>
              </w:rPr>
              <w:t xml:space="preserve">andling </w:t>
            </w:r>
            <w:r w:rsidRPr="00DD1B9A">
              <w:rPr>
                <w:rFonts w:eastAsia="Arial"/>
                <w:color w:val="000000"/>
                <w:szCs w:val="24"/>
              </w:rPr>
              <w:t>E</w:t>
            </w:r>
            <w:r>
              <w:rPr>
                <w:rFonts w:eastAsia="Arial"/>
                <w:color w:val="000000"/>
                <w:szCs w:val="24"/>
              </w:rPr>
              <w:t>quipment</w:t>
            </w:r>
            <w:r w:rsidRPr="00DD1B9A">
              <w:rPr>
                <w:rFonts w:eastAsia="Arial"/>
                <w:color w:val="000000"/>
                <w:szCs w:val="24"/>
              </w:rPr>
              <w:t>, safety etc.)</w:t>
            </w:r>
            <w:r>
              <w:rPr>
                <w:rFonts w:eastAsia="Arial"/>
                <w:color w:val="000000"/>
                <w:szCs w:val="24"/>
              </w:rPr>
              <w:t>;</w:t>
            </w:r>
          </w:p>
          <w:p w14:paraId="7231824F" w14:textId="77777777" w:rsidR="00803E57" w:rsidRPr="00DD1B9A" w:rsidRDefault="00803E57" w:rsidP="005E0B50">
            <w:pPr>
              <w:numPr>
                <w:ilvl w:val="0"/>
                <w:numId w:val="112"/>
              </w:numPr>
              <w:spacing w:before="120" w:after="120"/>
              <w:ind w:left="567" w:firstLine="0"/>
              <w:textAlignment w:val="baseline"/>
              <w:rPr>
                <w:rFonts w:eastAsia="Arial"/>
                <w:color w:val="000000"/>
                <w:szCs w:val="24"/>
              </w:rPr>
            </w:pPr>
            <w:r>
              <w:rPr>
                <w:rFonts w:eastAsia="Arial"/>
                <w:color w:val="000000"/>
                <w:szCs w:val="24"/>
              </w:rPr>
              <w:t>g</w:t>
            </w:r>
            <w:r w:rsidRPr="00DD1B9A">
              <w:rPr>
                <w:rFonts w:eastAsia="Arial"/>
                <w:color w:val="000000"/>
                <w:szCs w:val="24"/>
              </w:rPr>
              <w:t xml:space="preserve">as </w:t>
            </w:r>
            <w:r>
              <w:rPr>
                <w:rFonts w:eastAsia="Arial"/>
                <w:color w:val="000000"/>
                <w:szCs w:val="24"/>
              </w:rPr>
              <w:t>c</w:t>
            </w:r>
            <w:r w:rsidRPr="00DD1B9A">
              <w:rPr>
                <w:rFonts w:eastAsia="Arial"/>
                <w:color w:val="000000"/>
                <w:szCs w:val="24"/>
              </w:rPr>
              <w:t xml:space="preserve">ylinder / </w:t>
            </w:r>
            <w:r>
              <w:rPr>
                <w:rFonts w:eastAsia="Arial"/>
                <w:color w:val="000000"/>
                <w:szCs w:val="24"/>
              </w:rPr>
              <w:t>p</w:t>
            </w:r>
            <w:r w:rsidRPr="00DD1B9A">
              <w:rPr>
                <w:rFonts w:eastAsia="Arial"/>
                <w:color w:val="000000"/>
                <w:szCs w:val="24"/>
              </w:rPr>
              <w:t>acked stocks storage</w:t>
            </w:r>
            <w:r>
              <w:rPr>
                <w:rFonts w:eastAsia="Arial"/>
                <w:color w:val="000000"/>
                <w:szCs w:val="24"/>
              </w:rPr>
              <w:t xml:space="preserve"> </w:t>
            </w:r>
            <w:r w:rsidRPr="00DD1B9A">
              <w:rPr>
                <w:rFonts w:eastAsia="Arial"/>
                <w:color w:val="000000"/>
                <w:szCs w:val="24"/>
              </w:rPr>
              <w:t>/</w:t>
            </w:r>
            <w:r>
              <w:rPr>
                <w:rFonts w:eastAsia="Arial"/>
                <w:color w:val="000000"/>
                <w:szCs w:val="24"/>
              </w:rPr>
              <w:t xml:space="preserve"> </w:t>
            </w:r>
            <w:r w:rsidRPr="00DD1B9A">
              <w:rPr>
                <w:rFonts w:eastAsia="Arial"/>
                <w:color w:val="000000"/>
                <w:szCs w:val="24"/>
              </w:rPr>
              <w:t>segregation etc</w:t>
            </w:r>
            <w:r>
              <w:rPr>
                <w:rFonts w:eastAsia="Arial"/>
                <w:color w:val="000000"/>
                <w:szCs w:val="24"/>
              </w:rPr>
              <w:t>;</w:t>
            </w:r>
          </w:p>
          <w:p w14:paraId="7060FE3E" w14:textId="77777777" w:rsidR="00803E57" w:rsidRPr="00DD1B9A" w:rsidRDefault="00803E57" w:rsidP="005E0B50">
            <w:pPr>
              <w:numPr>
                <w:ilvl w:val="0"/>
                <w:numId w:val="112"/>
              </w:numPr>
              <w:spacing w:before="120" w:after="120"/>
              <w:ind w:left="567" w:firstLine="0"/>
              <w:textAlignment w:val="baseline"/>
              <w:rPr>
                <w:rFonts w:eastAsia="Arial"/>
                <w:color w:val="000000"/>
                <w:szCs w:val="24"/>
              </w:rPr>
            </w:pPr>
            <w:r>
              <w:rPr>
                <w:rFonts w:eastAsia="Arial"/>
                <w:color w:val="000000"/>
                <w:szCs w:val="24"/>
              </w:rPr>
              <w:t>p</w:t>
            </w:r>
            <w:r w:rsidRPr="00DD1B9A">
              <w:rPr>
                <w:rFonts w:eastAsia="Arial"/>
                <w:color w:val="000000"/>
                <w:szCs w:val="24"/>
              </w:rPr>
              <w:t>rocedures for site husbandry tasks (</w:t>
            </w:r>
            <w:r>
              <w:rPr>
                <w:rFonts w:eastAsia="Arial"/>
                <w:color w:val="000000"/>
                <w:szCs w:val="24"/>
              </w:rPr>
              <w:t xml:space="preserve">for example, </w:t>
            </w:r>
            <w:r w:rsidRPr="00DD1B9A">
              <w:rPr>
                <w:rFonts w:eastAsia="Arial"/>
                <w:color w:val="000000"/>
                <w:szCs w:val="24"/>
              </w:rPr>
              <w:t>key location)</w:t>
            </w:r>
            <w:r>
              <w:rPr>
                <w:rFonts w:eastAsia="Arial"/>
                <w:color w:val="000000"/>
                <w:szCs w:val="24"/>
              </w:rPr>
              <w:t>;</w:t>
            </w:r>
          </w:p>
          <w:p w14:paraId="54067FF1" w14:textId="77777777" w:rsidR="00803E57" w:rsidRPr="00DD1B9A" w:rsidRDefault="00803E57" w:rsidP="005E0B50">
            <w:pPr>
              <w:numPr>
                <w:ilvl w:val="0"/>
                <w:numId w:val="112"/>
              </w:numPr>
              <w:spacing w:before="120" w:after="120"/>
              <w:ind w:left="567" w:firstLine="0"/>
              <w:textAlignment w:val="baseline"/>
              <w:rPr>
                <w:rFonts w:eastAsia="Arial"/>
                <w:color w:val="000000"/>
                <w:szCs w:val="24"/>
              </w:rPr>
            </w:pPr>
            <w:r>
              <w:rPr>
                <w:rFonts w:eastAsia="Arial"/>
                <w:color w:val="000000"/>
                <w:szCs w:val="24"/>
              </w:rPr>
              <w:t>p</w:t>
            </w:r>
            <w:r w:rsidRPr="00DD1B9A">
              <w:rPr>
                <w:rFonts w:eastAsia="Arial"/>
                <w:color w:val="000000"/>
                <w:szCs w:val="24"/>
              </w:rPr>
              <w:t>rocedures for BFCV / BFCV transfers (</w:t>
            </w:r>
            <w:r>
              <w:rPr>
                <w:rFonts w:eastAsia="Arial"/>
                <w:color w:val="000000"/>
                <w:szCs w:val="24"/>
              </w:rPr>
              <w:t xml:space="preserve">for example, </w:t>
            </w:r>
            <w:r w:rsidRPr="00DD1B9A">
              <w:rPr>
                <w:rFonts w:eastAsia="Arial"/>
                <w:color w:val="000000"/>
                <w:szCs w:val="24"/>
              </w:rPr>
              <w:t>location, safety)</w:t>
            </w:r>
            <w:r>
              <w:rPr>
                <w:rFonts w:eastAsia="Arial"/>
                <w:color w:val="000000"/>
                <w:szCs w:val="24"/>
              </w:rPr>
              <w:t>;</w:t>
            </w:r>
          </w:p>
          <w:p w14:paraId="18671E4A" w14:textId="77777777" w:rsidR="00803E57" w:rsidRPr="00DD1B9A" w:rsidRDefault="00803E57" w:rsidP="005E0B50">
            <w:pPr>
              <w:numPr>
                <w:ilvl w:val="0"/>
                <w:numId w:val="112"/>
              </w:numPr>
              <w:spacing w:before="120" w:after="120"/>
              <w:ind w:left="567" w:firstLine="0"/>
              <w:textAlignment w:val="baseline"/>
              <w:rPr>
                <w:rFonts w:eastAsia="Arial"/>
                <w:color w:val="000000"/>
                <w:spacing w:val="-1"/>
                <w:szCs w:val="24"/>
              </w:rPr>
            </w:pPr>
            <w:r>
              <w:rPr>
                <w:rFonts w:eastAsia="Arial"/>
                <w:color w:val="000000"/>
                <w:spacing w:val="-1"/>
                <w:szCs w:val="24"/>
              </w:rPr>
              <w:t>p</w:t>
            </w:r>
            <w:r w:rsidRPr="00DD1B9A">
              <w:rPr>
                <w:rFonts w:eastAsia="Arial"/>
                <w:color w:val="000000"/>
                <w:spacing w:val="-1"/>
                <w:szCs w:val="24"/>
              </w:rPr>
              <w:t xml:space="preserve">rocedures for bulk </w:t>
            </w:r>
            <w:r>
              <w:rPr>
                <w:rFonts w:eastAsia="Arial"/>
                <w:color w:val="000000"/>
                <w:spacing w:val="-1"/>
                <w:szCs w:val="24"/>
              </w:rPr>
              <w:t>liquid oxygen (</w:t>
            </w:r>
            <w:r w:rsidRPr="00DD1B9A">
              <w:rPr>
                <w:rFonts w:eastAsia="Arial"/>
                <w:color w:val="000000"/>
                <w:spacing w:val="-1"/>
                <w:szCs w:val="24"/>
              </w:rPr>
              <w:t>Lox</w:t>
            </w:r>
            <w:r>
              <w:rPr>
                <w:rFonts w:eastAsia="Arial"/>
                <w:color w:val="000000"/>
                <w:spacing w:val="-1"/>
                <w:szCs w:val="24"/>
              </w:rPr>
              <w:t>)</w:t>
            </w:r>
            <w:r w:rsidRPr="00DD1B9A">
              <w:rPr>
                <w:rFonts w:eastAsia="Arial"/>
                <w:color w:val="000000"/>
                <w:spacing w:val="-1"/>
                <w:szCs w:val="24"/>
              </w:rPr>
              <w:t xml:space="preserve"> blowdown</w:t>
            </w:r>
            <w:r>
              <w:rPr>
                <w:rFonts w:eastAsia="Arial"/>
                <w:color w:val="000000"/>
                <w:spacing w:val="-1"/>
                <w:szCs w:val="24"/>
              </w:rPr>
              <w:t>;</w:t>
            </w:r>
          </w:p>
          <w:p w14:paraId="4701B946" w14:textId="77777777" w:rsidR="00803E57" w:rsidRPr="00DD1B9A" w:rsidRDefault="00803E57" w:rsidP="005E0B50">
            <w:pPr>
              <w:numPr>
                <w:ilvl w:val="0"/>
                <w:numId w:val="112"/>
              </w:numPr>
              <w:spacing w:before="120" w:after="120"/>
              <w:ind w:left="567" w:firstLine="0"/>
              <w:textAlignment w:val="baseline"/>
              <w:rPr>
                <w:rFonts w:eastAsia="Arial"/>
                <w:color w:val="000000"/>
                <w:szCs w:val="24"/>
              </w:rPr>
            </w:pPr>
            <w:r>
              <w:rPr>
                <w:rFonts w:eastAsia="Arial"/>
                <w:color w:val="000000"/>
                <w:szCs w:val="24"/>
              </w:rPr>
              <w:t>p</w:t>
            </w:r>
            <w:r w:rsidRPr="00DD1B9A">
              <w:rPr>
                <w:rFonts w:eastAsia="Arial"/>
                <w:color w:val="000000"/>
                <w:szCs w:val="24"/>
              </w:rPr>
              <w:t>rocedures for fuels / gas quality checks, emergency checks (</w:t>
            </w:r>
            <w:r>
              <w:rPr>
                <w:rFonts w:eastAsia="Arial"/>
                <w:color w:val="000000"/>
                <w:szCs w:val="24"/>
              </w:rPr>
              <w:t xml:space="preserve">for example, </w:t>
            </w:r>
            <w:r w:rsidRPr="00DD1B9A">
              <w:rPr>
                <w:rFonts w:eastAsia="Arial"/>
                <w:color w:val="000000"/>
                <w:szCs w:val="24"/>
              </w:rPr>
              <w:t>alarm checks, emergency showers,</w:t>
            </w:r>
            <w:r>
              <w:rPr>
                <w:rFonts w:eastAsia="Arial"/>
                <w:color w:val="000000"/>
                <w:szCs w:val="24"/>
              </w:rPr>
              <w:t xml:space="preserve"> local exhaust ventilation</w:t>
            </w:r>
            <w:r w:rsidRPr="00DD1B9A">
              <w:rPr>
                <w:rFonts w:eastAsia="Arial"/>
                <w:color w:val="000000"/>
                <w:szCs w:val="24"/>
              </w:rPr>
              <w:t xml:space="preserve"> </w:t>
            </w:r>
            <w:r>
              <w:rPr>
                <w:rFonts w:eastAsia="Arial"/>
                <w:color w:val="000000"/>
                <w:szCs w:val="24"/>
              </w:rPr>
              <w:t>(</w:t>
            </w:r>
            <w:r w:rsidRPr="00DD1B9A">
              <w:rPr>
                <w:rFonts w:eastAsia="Arial"/>
                <w:color w:val="000000"/>
                <w:szCs w:val="24"/>
              </w:rPr>
              <w:t>LEV</w:t>
            </w:r>
            <w:r>
              <w:rPr>
                <w:rFonts w:eastAsia="Arial"/>
                <w:color w:val="000000"/>
                <w:szCs w:val="24"/>
              </w:rPr>
              <w:t>)</w:t>
            </w:r>
            <w:r w:rsidRPr="00DD1B9A">
              <w:rPr>
                <w:rFonts w:eastAsia="Arial"/>
                <w:color w:val="000000"/>
                <w:szCs w:val="24"/>
              </w:rPr>
              <w:t xml:space="preserve"> etc.)</w:t>
            </w:r>
          </w:p>
          <w:p w14:paraId="282D9BB5" w14:textId="77777777" w:rsidR="00803E57" w:rsidRPr="00926E66" w:rsidRDefault="00803E57" w:rsidP="005E0B50">
            <w:pPr>
              <w:pStyle w:val="ListParagraph"/>
              <w:numPr>
                <w:ilvl w:val="0"/>
                <w:numId w:val="116"/>
              </w:numPr>
              <w:spacing w:before="360" w:after="120"/>
              <w:ind w:left="113" w:firstLine="0"/>
              <w:contextualSpacing w:val="0"/>
              <w:textAlignment w:val="baseline"/>
              <w:rPr>
                <w:rFonts w:eastAsia="Arial"/>
                <w:color w:val="5F4779"/>
              </w:rPr>
            </w:pPr>
            <w:r w:rsidRPr="00926E66">
              <w:rPr>
                <w:rFonts w:eastAsia="Arial"/>
                <w:color w:val="000000"/>
              </w:rPr>
              <w:t>Procedures do not always have to be documents. Signage, traffic control measures and pedestrian restrictions are all examples of non-documentary procedures. Furthermore, this physical evidence provides proof that the procedures are being enforced. In addition to the documentary evidence listed above, FGSR inspectors will be looking for evidence of the procedures in practice (</w:t>
            </w:r>
            <w:r>
              <w:rPr>
                <w:rFonts w:eastAsia="Arial"/>
                <w:color w:val="000000"/>
              </w:rPr>
              <w:t>for example,</w:t>
            </w:r>
            <w:r w:rsidRPr="00926E66">
              <w:rPr>
                <w:rFonts w:eastAsia="Arial"/>
                <w:color w:val="000000"/>
              </w:rPr>
              <w:t xml:space="preserve"> non-documentary evidence):</w:t>
            </w:r>
          </w:p>
          <w:p w14:paraId="78BB2A18" w14:textId="77777777" w:rsidR="00803E57" w:rsidRPr="00926E66" w:rsidRDefault="00803E57" w:rsidP="005E0B50">
            <w:pPr>
              <w:pStyle w:val="ListParagraph"/>
              <w:numPr>
                <w:ilvl w:val="0"/>
                <w:numId w:val="113"/>
              </w:numPr>
              <w:tabs>
                <w:tab w:val="left" w:pos="1152"/>
              </w:tabs>
              <w:spacing w:before="120" w:after="120"/>
              <w:ind w:left="567" w:firstLine="0"/>
              <w:contextualSpacing w:val="0"/>
              <w:textAlignment w:val="baseline"/>
              <w:rPr>
                <w:rFonts w:eastAsia="Arial"/>
                <w:color w:val="000000"/>
              </w:rPr>
            </w:pPr>
            <w:r>
              <w:rPr>
                <w:rFonts w:eastAsia="Arial"/>
                <w:color w:val="000000"/>
                <w:szCs w:val="24"/>
              </w:rPr>
              <w:lastRenderedPageBreak/>
              <w:t>t</w:t>
            </w:r>
            <w:r w:rsidRPr="00926E66">
              <w:rPr>
                <w:rFonts w:eastAsia="Arial"/>
                <w:color w:val="000000"/>
                <w:szCs w:val="24"/>
              </w:rPr>
              <w:t>raffic</w:t>
            </w:r>
            <w:r>
              <w:rPr>
                <w:rFonts w:eastAsia="Arial"/>
                <w:color w:val="000000"/>
                <w:szCs w:val="24"/>
              </w:rPr>
              <w:t xml:space="preserve"> </w:t>
            </w:r>
            <w:r w:rsidRPr="00926E66">
              <w:rPr>
                <w:rFonts w:eastAsia="Arial"/>
                <w:color w:val="000000"/>
                <w:szCs w:val="24"/>
              </w:rPr>
              <w:t>/</w:t>
            </w:r>
            <w:r>
              <w:rPr>
                <w:rFonts w:eastAsia="Arial"/>
                <w:color w:val="000000"/>
                <w:szCs w:val="24"/>
              </w:rPr>
              <w:t xml:space="preserve"> </w:t>
            </w:r>
            <w:r w:rsidRPr="00926E66">
              <w:rPr>
                <w:rFonts w:eastAsia="Arial"/>
                <w:color w:val="000000"/>
                <w:szCs w:val="24"/>
              </w:rPr>
              <w:t xml:space="preserve">pedestrian </w:t>
            </w:r>
            <w:r>
              <w:rPr>
                <w:rFonts w:eastAsia="Arial"/>
                <w:color w:val="000000"/>
                <w:szCs w:val="24"/>
              </w:rPr>
              <w:t>c</w:t>
            </w:r>
            <w:r w:rsidRPr="00926E66">
              <w:rPr>
                <w:rFonts w:eastAsia="Arial"/>
                <w:color w:val="000000"/>
                <w:szCs w:val="24"/>
              </w:rPr>
              <w:t>ontrol</w:t>
            </w:r>
            <w:r>
              <w:rPr>
                <w:rFonts w:eastAsia="Arial"/>
                <w:color w:val="000000"/>
              </w:rPr>
              <w:t>;</w:t>
            </w:r>
          </w:p>
          <w:p w14:paraId="3F4AD587" w14:textId="77777777" w:rsidR="00803E57" w:rsidRPr="00926E66" w:rsidRDefault="00803E57" w:rsidP="005E0B50">
            <w:pPr>
              <w:pStyle w:val="ListParagraph"/>
              <w:keepNext/>
              <w:keepLines/>
              <w:numPr>
                <w:ilvl w:val="0"/>
                <w:numId w:val="113"/>
              </w:numPr>
              <w:tabs>
                <w:tab w:val="clear" w:pos="567"/>
                <w:tab w:val="left" w:pos="576"/>
                <w:tab w:val="left" w:pos="1152"/>
              </w:tabs>
              <w:spacing w:before="120" w:after="120"/>
              <w:ind w:left="567" w:firstLine="0"/>
              <w:contextualSpacing w:val="0"/>
              <w:textAlignment w:val="baseline"/>
              <w:rPr>
                <w:rFonts w:eastAsia="Arial"/>
                <w:color w:val="000000"/>
                <w:szCs w:val="24"/>
              </w:rPr>
            </w:pPr>
            <w:r>
              <w:rPr>
                <w:rFonts w:eastAsia="Arial"/>
                <w:color w:val="000000"/>
                <w:szCs w:val="24"/>
              </w:rPr>
              <w:t>s</w:t>
            </w:r>
            <w:r w:rsidRPr="00926E66">
              <w:rPr>
                <w:rFonts w:eastAsia="Arial"/>
                <w:color w:val="000000"/>
                <w:szCs w:val="24"/>
              </w:rPr>
              <w:t>ignage (“No Smoking”, “UN product numbers”</w:t>
            </w:r>
            <w:r>
              <w:rPr>
                <w:rFonts w:eastAsia="Arial"/>
                <w:color w:val="000000"/>
                <w:szCs w:val="24"/>
              </w:rPr>
              <w:t>,</w:t>
            </w:r>
            <w:r w:rsidRPr="00926E66">
              <w:rPr>
                <w:rFonts w:eastAsia="Arial"/>
                <w:color w:val="000000"/>
                <w:szCs w:val="24"/>
              </w:rPr>
              <w:t xml:space="preserve"> and “What to do in the Event of Fire”</w:t>
            </w:r>
            <w:r>
              <w:rPr>
                <w:rFonts w:eastAsia="Arial"/>
                <w:color w:val="000000"/>
                <w:szCs w:val="24"/>
              </w:rPr>
              <w:t>,</w:t>
            </w:r>
            <w:r w:rsidRPr="00926E66">
              <w:rPr>
                <w:rFonts w:eastAsia="Arial"/>
                <w:color w:val="000000"/>
                <w:szCs w:val="24"/>
              </w:rPr>
              <w:t xml:space="preserve"> etc.)</w:t>
            </w:r>
            <w:r>
              <w:rPr>
                <w:rFonts w:eastAsia="Arial"/>
                <w:color w:val="000000"/>
                <w:szCs w:val="24"/>
              </w:rPr>
              <w:t>;</w:t>
            </w:r>
          </w:p>
          <w:p w14:paraId="34EE6ACB" w14:textId="77777777" w:rsidR="00803E57" w:rsidRPr="00926E66" w:rsidRDefault="00803E57" w:rsidP="005E0B50">
            <w:pPr>
              <w:pStyle w:val="ListParagraph"/>
              <w:keepNext/>
              <w:keepLines/>
              <w:numPr>
                <w:ilvl w:val="0"/>
                <w:numId w:val="113"/>
              </w:numPr>
              <w:tabs>
                <w:tab w:val="clear" w:pos="567"/>
                <w:tab w:val="left" w:pos="576"/>
                <w:tab w:val="left" w:pos="1152"/>
              </w:tabs>
              <w:spacing w:before="120" w:after="120"/>
              <w:ind w:left="567" w:firstLine="0"/>
              <w:contextualSpacing w:val="0"/>
              <w:textAlignment w:val="baseline"/>
              <w:rPr>
                <w:rFonts w:eastAsia="Arial"/>
                <w:color w:val="000000"/>
                <w:szCs w:val="24"/>
              </w:rPr>
            </w:pPr>
            <w:r>
              <w:rPr>
                <w:rFonts w:eastAsia="Arial"/>
                <w:color w:val="000000"/>
                <w:szCs w:val="24"/>
              </w:rPr>
              <w:t>s</w:t>
            </w:r>
            <w:r w:rsidRPr="00926E66">
              <w:rPr>
                <w:rFonts w:eastAsia="Arial"/>
                <w:color w:val="000000"/>
                <w:szCs w:val="24"/>
              </w:rPr>
              <w:t>ecurity (</w:t>
            </w:r>
            <w:r>
              <w:rPr>
                <w:rFonts w:eastAsia="Arial"/>
                <w:color w:val="000000"/>
                <w:szCs w:val="24"/>
              </w:rPr>
              <w:t>l</w:t>
            </w:r>
            <w:r w:rsidRPr="00926E66">
              <w:rPr>
                <w:rFonts w:eastAsia="Arial"/>
                <w:color w:val="000000"/>
                <w:szCs w:val="24"/>
              </w:rPr>
              <w:t>ocking of hatches, junction boxes etc.)</w:t>
            </w:r>
            <w:r>
              <w:rPr>
                <w:rFonts w:eastAsia="Arial"/>
                <w:color w:val="000000"/>
                <w:szCs w:val="24"/>
              </w:rPr>
              <w:t>;</w:t>
            </w:r>
          </w:p>
          <w:p w14:paraId="3983C3EA" w14:textId="77777777" w:rsidR="00803E57" w:rsidRPr="00926E66" w:rsidRDefault="00803E57" w:rsidP="005E0B50">
            <w:pPr>
              <w:pStyle w:val="ListParagraph"/>
              <w:keepLines/>
              <w:numPr>
                <w:ilvl w:val="0"/>
                <w:numId w:val="113"/>
              </w:numPr>
              <w:tabs>
                <w:tab w:val="clear" w:pos="567"/>
                <w:tab w:val="left" w:pos="576"/>
                <w:tab w:val="left" w:pos="1152"/>
              </w:tabs>
              <w:spacing w:before="120" w:after="120"/>
              <w:ind w:left="567" w:firstLine="0"/>
              <w:contextualSpacing w:val="0"/>
              <w:textAlignment w:val="baseline"/>
              <w:rPr>
                <w:rFonts w:eastAsia="Arial"/>
                <w:color w:val="000000"/>
                <w:szCs w:val="24"/>
              </w:rPr>
            </w:pPr>
            <w:r>
              <w:rPr>
                <w:rFonts w:eastAsia="Arial"/>
                <w:color w:val="000000"/>
                <w:szCs w:val="24"/>
              </w:rPr>
              <w:t>o</w:t>
            </w:r>
            <w:r w:rsidRPr="00926E66">
              <w:rPr>
                <w:rFonts w:eastAsia="Arial"/>
                <w:color w:val="000000"/>
                <w:szCs w:val="24"/>
              </w:rPr>
              <w:t>perator’s duties (direct questions on how operators perform their allotted tasks)</w:t>
            </w:r>
            <w:r>
              <w:rPr>
                <w:rFonts w:eastAsia="Arial"/>
                <w:color w:val="000000"/>
                <w:szCs w:val="24"/>
              </w:rPr>
              <w:t>;</w:t>
            </w:r>
          </w:p>
          <w:p w14:paraId="0EFFBD81" w14:textId="77777777" w:rsidR="00803E57" w:rsidRPr="00926E66" w:rsidRDefault="00803E57" w:rsidP="005E0B50">
            <w:pPr>
              <w:pStyle w:val="ListParagraph"/>
              <w:keepLines/>
              <w:numPr>
                <w:ilvl w:val="0"/>
                <w:numId w:val="113"/>
              </w:numPr>
              <w:tabs>
                <w:tab w:val="clear" w:pos="567"/>
                <w:tab w:val="left" w:pos="576"/>
                <w:tab w:val="left" w:pos="1152"/>
              </w:tabs>
              <w:spacing w:before="120" w:after="120"/>
              <w:ind w:left="567" w:firstLine="0"/>
              <w:contextualSpacing w:val="0"/>
              <w:textAlignment w:val="baseline"/>
              <w:rPr>
                <w:rFonts w:eastAsia="Arial"/>
                <w:color w:val="000000"/>
              </w:rPr>
            </w:pPr>
            <w:r>
              <w:rPr>
                <w:rFonts w:eastAsia="Arial"/>
                <w:color w:val="000000"/>
                <w:szCs w:val="24"/>
              </w:rPr>
              <w:t>c</w:t>
            </w:r>
            <w:r w:rsidRPr="00926E66">
              <w:rPr>
                <w:rFonts w:eastAsia="Arial"/>
                <w:color w:val="000000"/>
                <w:szCs w:val="24"/>
              </w:rPr>
              <w:t>ondition (evidence that the facility is being properly maintained).</w:t>
            </w:r>
          </w:p>
          <w:p w14:paraId="0415BB02" w14:textId="77777777" w:rsidR="00803E57" w:rsidRDefault="00803E57" w:rsidP="005E0B50">
            <w:pPr>
              <w:numPr>
                <w:ilvl w:val="0"/>
                <w:numId w:val="114"/>
              </w:numPr>
              <w:spacing w:before="120" w:after="120"/>
              <w:ind w:left="113" w:firstLine="0"/>
              <w:textAlignment w:val="baseline"/>
              <w:rPr>
                <w:rFonts w:eastAsia="Arial"/>
                <w:color w:val="000000"/>
              </w:rPr>
            </w:pPr>
            <w:r>
              <w:rPr>
                <w:rFonts w:eastAsia="Arial"/>
                <w:color w:val="000000"/>
              </w:rPr>
              <w:t>A combination of documentary and physical evidence will allow FGSR inspectors to get a true picture of the organisational Safety Culture and gain assurance that Safety Management Systems are in place.</w:t>
            </w:r>
          </w:p>
          <w:p w14:paraId="50B3F798" w14:textId="77777777" w:rsidR="00803E57" w:rsidRDefault="00803E57" w:rsidP="005E0B50">
            <w:pPr>
              <w:numPr>
                <w:ilvl w:val="0"/>
                <w:numId w:val="114"/>
              </w:numPr>
              <w:spacing w:before="120" w:after="120"/>
              <w:ind w:left="113" w:firstLine="0"/>
              <w:textAlignment w:val="baseline"/>
              <w:rPr>
                <w:rFonts w:eastAsia="Arial"/>
                <w:color w:val="000000"/>
              </w:rPr>
            </w:pPr>
            <w:r>
              <w:rPr>
                <w:rFonts w:eastAsia="Arial"/>
                <w:color w:val="000000"/>
              </w:rPr>
              <w:t>In summary, the need for clear procedures is an essential part of safety management. Documentary evidence is the common way of demonstrating compliance, but other evidence such as the use of practical measures is also necessary to demonstrate that procedures are in place, fit for purpose and are actively enforced.</w:t>
            </w:r>
          </w:p>
          <w:p w14:paraId="232E6114" w14:textId="77777777" w:rsidR="00803E57" w:rsidRPr="001112B2" w:rsidRDefault="00803E57" w:rsidP="005E0B50">
            <w:pPr>
              <w:pStyle w:val="ListParagraph"/>
              <w:numPr>
                <w:ilvl w:val="0"/>
                <w:numId w:val="114"/>
              </w:numPr>
              <w:tabs>
                <w:tab w:val="left" w:pos="1152"/>
              </w:tabs>
              <w:spacing w:before="120" w:after="120"/>
              <w:ind w:left="113" w:firstLine="0"/>
              <w:contextualSpacing w:val="0"/>
              <w:textAlignment w:val="baseline"/>
              <w:rPr>
                <w:rFonts w:eastAsia="Arial"/>
                <w:color w:val="000000"/>
                <w:szCs w:val="24"/>
              </w:rPr>
            </w:pPr>
            <w:r w:rsidRPr="009A7AD4">
              <w:rPr>
                <w:rFonts w:eastAsia="Arial"/>
                <w:b/>
                <w:bCs/>
                <w:color w:val="000000"/>
              </w:rPr>
              <w:t>What Good Looks Like</w:t>
            </w:r>
            <w:r w:rsidRPr="001112B2">
              <w:rPr>
                <w:rFonts w:eastAsia="Arial"/>
                <w:color w:val="000000"/>
              </w:rPr>
              <w:t xml:space="preserve">: For a site to be compliant with this regulation it needs to have a comprehensive set of procedures which accurately address normal, abnormal and emergency conditions. Those procedures need to be made readily available to all personnel who need them. Furthermore, the sites </w:t>
            </w:r>
            <w:r w:rsidRPr="004E5C7F">
              <w:rPr>
                <w:rFonts w:eastAsia="Arial"/>
                <w:b/>
                <w:color w:val="000000"/>
              </w:rPr>
              <w:t>must</w:t>
            </w:r>
            <w:r w:rsidRPr="001112B2">
              <w:rPr>
                <w:rFonts w:eastAsia="Arial"/>
                <w:color w:val="000000"/>
              </w:rPr>
              <w:t xml:space="preserve"> be able to demonstrate that it abides by these procedures and ensures that all staff are fully aware of the roles they have to play in them.</w:t>
            </w:r>
          </w:p>
        </w:tc>
      </w:tr>
      <w:tr w:rsidR="00803E57" w:rsidRPr="004A1FF4" w14:paraId="4ED7B59F" w14:textId="77777777" w:rsidTr="000727D0">
        <w:trPr>
          <w:jc w:val="center"/>
        </w:trPr>
        <w:tc>
          <w:tcPr>
            <w:tcW w:w="1418" w:type="dxa"/>
            <w:shd w:val="clear" w:color="auto" w:fill="F1F4F6" w:themeFill="accent6" w:themeFillTint="33"/>
          </w:tcPr>
          <w:p w14:paraId="05D09E54" w14:textId="77777777" w:rsidR="00803E57" w:rsidRPr="00AA0CE5" w:rsidRDefault="00803E57" w:rsidP="000727D0">
            <w:pPr>
              <w:spacing w:before="120" w:after="120"/>
              <w:jc w:val="center"/>
              <w:textAlignment w:val="baseline"/>
              <w:rPr>
                <w:rFonts w:eastAsia="Arial" w:cs="Arial"/>
                <w:b/>
                <w:color w:val="000000"/>
                <w:szCs w:val="24"/>
              </w:rPr>
            </w:pPr>
            <w:r w:rsidRPr="00777F4D">
              <w:rPr>
                <w:rFonts w:eastAsia="Arial" w:cs="Arial"/>
                <w:b/>
                <w:color w:val="2A3639"/>
                <w:szCs w:val="24"/>
              </w:rPr>
              <w:lastRenderedPageBreak/>
              <w:t>Further Guidance</w:t>
            </w:r>
          </w:p>
        </w:tc>
        <w:tc>
          <w:tcPr>
            <w:tcW w:w="9072" w:type="dxa"/>
            <w:shd w:val="clear" w:color="auto" w:fill="auto"/>
          </w:tcPr>
          <w:p w14:paraId="2F56BD7B" w14:textId="77777777" w:rsidR="00803E57" w:rsidRDefault="00000000" w:rsidP="000727D0">
            <w:pPr>
              <w:spacing w:before="120" w:after="120"/>
              <w:ind w:left="113"/>
              <w:textAlignment w:val="baseline"/>
              <w:rPr>
                <w:rFonts w:eastAsia="Arial"/>
                <w:color w:val="000000"/>
              </w:rPr>
            </w:pPr>
            <w:hyperlink r:id="rId249" w:history="1">
              <w:r w:rsidR="00803E57" w:rsidRPr="00D95C44">
                <w:rPr>
                  <w:rStyle w:val="Hyperlink"/>
                  <w:rFonts w:eastAsia="Arial"/>
                </w:rPr>
                <w:t>JSP 317 – Safety Policy for the storage and handling of Fuels, Lubricants and Associated products.</w:t>
              </w:r>
            </w:hyperlink>
            <w:r w:rsidR="00803E57">
              <w:rPr>
                <w:rFonts w:eastAsia="Arial"/>
                <w:color w:val="000000"/>
              </w:rPr>
              <w:t xml:space="preserve"> </w:t>
            </w:r>
          </w:p>
          <w:p w14:paraId="2DAFDDAB" w14:textId="77777777" w:rsidR="00803E57" w:rsidRPr="004A1FF4" w:rsidRDefault="00000000" w:rsidP="000727D0">
            <w:pPr>
              <w:pStyle w:val="ListParagraph"/>
              <w:spacing w:before="120" w:after="120"/>
              <w:ind w:left="113"/>
              <w:contextualSpacing w:val="0"/>
              <w:rPr>
                <w:rFonts w:eastAsia="Arial"/>
                <w:spacing w:val="-2"/>
                <w:szCs w:val="24"/>
              </w:rPr>
            </w:pPr>
            <w:hyperlink r:id="rId250" w:history="1">
              <w:r w:rsidR="00803E57" w:rsidRPr="00D95C44">
                <w:rPr>
                  <w:rStyle w:val="Hyperlink"/>
                  <w:rFonts w:eastAsia="Arial"/>
                </w:rPr>
                <w:t>JSP 319 – Safe Storage and Handling of Gases.</w:t>
              </w:r>
            </w:hyperlink>
          </w:p>
        </w:tc>
      </w:tr>
    </w:tbl>
    <w:p w14:paraId="6C8A9E4F" w14:textId="77777777" w:rsidR="00803E57" w:rsidRDefault="00803E57" w:rsidP="00AD4AE8">
      <w:pPr>
        <w:rPr>
          <w:rFonts w:eastAsia="Times New Roman"/>
          <w:color w:val="000000"/>
        </w:rPr>
        <w:sectPr w:rsidR="00803E57" w:rsidSect="00AF0507">
          <w:pgSz w:w="11909" w:h="16838"/>
          <w:pgMar w:top="851" w:right="851" w:bottom="851" w:left="851" w:header="567" w:footer="567" w:gutter="0"/>
          <w:cols w:space="720"/>
          <w:docGrid w:linePitch="326"/>
        </w:sectPr>
      </w:pPr>
    </w:p>
    <w:p w14:paraId="6D8DCC2C" w14:textId="77777777" w:rsidR="00803E57" w:rsidRPr="00C619CA" w:rsidRDefault="00803E57" w:rsidP="00803E57">
      <w:pPr>
        <w:tabs>
          <w:tab w:val="left" w:pos="2835"/>
        </w:tabs>
        <w:ind w:right="1699"/>
        <w:rPr>
          <w:rFonts w:eastAsia="Times New Roman"/>
          <w:szCs w:val="24"/>
          <w:shd w:val="clear" w:color="auto" w:fill="FFFF00"/>
          <w:lang w:eastAsia="en-GB"/>
        </w:rPr>
      </w:pPr>
      <w:r w:rsidRPr="00C619CA">
        <w:rPr>
          <w:rFonts w:eastAsia="Times New Roman"/>
          <w:noProof/>
          <w:szCs w:val="24"/>
          <w:lang w:eastAsia="en-GB"/>
        </w:rPr>
        <w:lastRenderedPageBreak/>
        <mc:AlternateContent>
          <mc:Choice Requires="wps">
            <w:drawing>
              <wp:anchor distT="0" distB="0" distL="114300" distR="114300" simplePos="0" relativeHeight="251658249" behindDoc="1" locked="0" layoutInCell="1" allowOverlap="1" wp14:anchorId="2E19CB77" wp14:editId="2E9F617C">
                <wp:simplePos x="0" y="0"/>
                <wp:positionH relativeFrom="page">
                  <wp:align>left</wp:align>
                </wp:positionH>
                <wp:positionV relativeFrom="paragraph">
                  <wp:posOffset>-808960</wp:posOffset>
                </wp:positionV>
                <wp:extent cx="7657642" cy="11109960"/>
                <wp:effectExtent l="0" t="0" r="635" b="0"/>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7642" cy="11109960"/>
                        </a:xfrm>
                        <a:prstGeom prst="rect">
                          <a:avLst/>
                        </a:prstGeom>
                        <a:solidFill>
                          <a:srgbClr val="532A45"/>
                        </a:solidFill>
                        <a:ln cap="flat">
                          <a:noFill/>
                          <a:prstDash val="solid"/>
                        </a:ln>
                      </wps:spPr>
                      <wps:bodyPr lIns="0" tIns="0" rIns="0" bIns="0"/>
                    </wps:wsp>
                  </a:graphicData>
                </a:graphic>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7C8DF305">
              <v:rect id="Rectangle 10" style="position:absolute;margin-left:0;margin-top:-63.7pt;width:602.95pt;height:874.8pt;z-index:-251649021;visibility:visible;mso-wrap-style:square;mso-wrap-distance-left:9pt;mso-wrap-distance-top:0;mso-wrap-distance-right:9pt;mso-wrap-distance-bottom:0;mso-position-horizontal:left;mso-position-horizontal-relative:page;mso-position-vertical:absolute;mso-position-vertical-relative:text;v-text-anchor:top" alt="&quot;&quot;" o:spid="_x0000_s1026" fillcolor="#532a45" stroked="f" w14:anchorId="40EFA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FCnmgEAACwDAAAOAAAAZHJzL2Uyb0RvYy54bWysUttu2zAMfR/QfxD0vtjOmnQ14hRFgw4F&#10;hq1Auw9QZCkWoBtILU7+vpRy29a3oS8UKZKH5CEXdztn2VYBmuA73kxqzpSXoTd+0/Ffr4+fv3KG&#10;Sfhe2OBVx/cK+d3y6tNijK2ahiHYXgEjEI/tGDs+pBTbqkI5KCdwEqLy5NQBnEhkwqbqQYyE7mw1&#10;ret5NQboIwSpEOl3dXDyZcHXWsn0U2tUidmOU2+pSChynWW1XIh2AyIORh7bEP/RhRPGU9Ez1Eok&#10;wX6DeQfljISAQaeJDK4KWhupygw0TVP/M83LIKIqsxA5GM804cfByh/bl/gMRMMYsUVS8xQ7DS6/&#10;1B/bFbL2Z7LULjFJnzfz2c38esqZJF/TNPXt7bzwWV3yI2D6poJjWek40DoKS2L7HRPVpNBTSC6H&#10;wZr+0VhbDNisHyywraDVzb5M769neVuU8leY9UwKOhxtxQHbh4xQ9pqxVwKHA0ZJO0JYT0iXibO2&#10;Dv3+GZh98kRvPpWTAidlfVRyFzmDVlL6OZ5P3vmfdom6HPnyDQAA//8DAFBLAwQUAAYACAAAACEA&#10;8F+s2+IAAAALAQAADwAAAGRycy9kb3ducmV2LnhtbEyPzU7DMBCE70i8g7VI3Fqnhv4Q4lQVCBAX&#10;EGklrtt4SaLG6yh22sDT457gNqtZzXyTrUfbiiP1vnGsYTZNQBCXzjRcadhtnyYrED4gG2wdk4Zv&#10;8rDOLy8yTI078Qcdi1CJGMI+RQ11CF0qpS9rsuinriOO3pfrLYZ49pU0PZ5iuG2lSpKFtNhwbKix&#10;o4eaykMxWA3z59WbxZ/3Q30jX4fisXlZFptPra+vxs09iEBj+HuGM35Ehzwy7d3AxotWQxwSNExm&#10;ankL4uyrZH4HYh/VQikFMs/k/w35LwAAAP//AwBQSwECLQAUAAYACAAAACEAtoM4kv4AAADhAQAA&#10;EwAAAAAAAAAAAAAAAAAAAAAAW0NvbnRlbnRfVHlwZXNdLnhtbFBLAQItABQABgAIAAAAIQA4/SH/&#10;1gAAAJQBAAALAAAAAAAAAAAAAAAAAC8BAABfcmVscy8ucmVsc1BLAQItABQABgAIAAAAIQBbCFCn&#10;mgEAACwDAAAOAAAAAAAAAAAAAAAAAC4CAABkcnMvZTJvRG9jLnhtbFBLAQItABQABgAIAAAAIQDw&#10;X6zb4gAAAAsBAAAPAAAAAAAAAAAAAAAAAPQDAABkcnMvZG93bnJldi54bWxQSwUGAAAAAAQABADz&#10;AAAAAwUAAAAA&#10;">
                <v:textbox inset="0,0,0,0"/>
                <w10:wrap anchorx="page"/>
              </v:rect>
            </w:pict>
          </mc:Fallback>
        </mc:AlternateContent>
      </w:r>
      <w:r w:rsidRPr="00C619CA">
        <w:rPr>
          <w:rFonts w:eastAsia="Times New Roman"/>
          <w:noProof/>
          <w:szCs w:val="24"/>
          <w:lang w:eastAsia="en-GB"/>
        </w:rPr>
        <w:drawing>
          <wp:inline distT="0" distB="0" distL="0" distR="0" wp14:anchorId="336B8FF0" wp14:editId="407DC560">
            <wp:extent cx="1617345" cy="984250"/>
            <wp:effectExtent l="0" t="0" r="1905" b="6350"/>
            <wp:docPr id="13" name="Picture 13" descr="The DSA log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755597067" name="Picture 2" descr="The DSA logo">
                      <a:extLst>
                        <a:ext uri="{C183D7F6-B498-43B3-948B-1728B52AA6E4}">
                          <adec:decorative xmlns:adec="http://schemas.microsoft.com/office/drawing/2017/decorative" val="0"/>
                        </a:ext>
                      </a:extLst>
                    </pic:cNvPr>
                    <pic:cNvPicPr/>
                  </pic:nvPicPr>
                  <pic:blipFill>
                    <a:blip r:embed="rId126">
                      <a:extLst>
                        <a:ext uri="{28A0092B-C50C-407E-A947-70E740481C1C}">
                          <a14:useLocalDpi xmlns:a14="http://schemas.microsoft.com/office/drawing/2010/main" val="0"/>
                        </a:ext>
                      </a:extLst>
                    </a:blip>
                    <a:stretch>
                      <a:fillRect/>
                    </a:stretch>
                  </pic:blipFill>
                  <pic:spPr>
                    <a:xfrm>
                      <a:off x="0" y="0"/>
                      <a:ext cx="1617345" cy="984250"/>
                    </a:xfrm>
                    <a:prstGeom prst="rect">
                      <a:avLst/>
                    </a:prstGeom>
                    <a:noFill/>
                    <a:ln>
                      <a:noFill/>
                      <a:prstDash/>
                    </a:ln>
                  </pic:spPr>
                </pic:pic>
              </a:graphicData>
            </a:graphic>
          </wp:inline>
        </w:drawing>
      </w:r>
    </w:p>
    <w:p w14:paraId="73DE9C48" w14:textId="77777777" w:rsidR="00803E57" w:rsidRPr="00C619CA" w:rsidRDefault="00803E57" w:rsidP="00803E57">
      <w:pPr>
        <w:outlineLvl w:val="0"/>
        <w:rPr>
          <w:rFonts w:eastAsia="Times New Roman" w:cs="Arial"/>
          <w:color w:val="CCEADF"/>
          <w:sz w:val="72"/>
          <w:lang w:eastAsia="en-GB"/>
        </w:rPr>
      </w:pPr>
    </w:p>
    <w:p w14:paraId="3E1E705D" w14:textId="77777777" w:rsidR="00803E57" w:rsidRPr="00C619CA" w:rsidRDefault="00803E57" w:rsidP="00803E57">
      <w:pPr>
        <w:rPr>
          <w:rFonts w:eastAsia="Times New Roman"/>
          <w:szCs w:val="24"/>
          <w:lang w:eastAsia="en-GB"/>
        </w:rPr>
      </w:pPr>
    </w:p>
    <w:p w14:paraId="30C98384" w14:textId="77777777" w:rsidR="00803E57" w:rsidRPr="00C619CA" w:rsidRDefault="00803E57" w:rsidP="00803E57">
      <w:pPr>
        <w:rPr>
          <w:rFonts w:eastAsia="Times New Roman"/>
          <w:szCs w:val="24"/>
          <w:lang w:eastAsia="en-GB"/>
        </w:rPr>
      </w:pPr>
    </w:p>
    <w:p w14:paraId="3DC72FBA" w14:textId="77777777" w:rsidR="00803E57" w:rsidRPr="00C619CA" w:rsidRDefault="00803E57" w:rsidP="00803E57">
      <w:pPr>
        <w:rPr>
          <w:rFonts w:eastAsia="Times New Roman"/>
          <w:szCs w:val="24"/>
          <w:lang w:eastAsia="en-GB"/>
        </w:rPr>
      </w:pPr>
    </w:p>
    <w:p w14:paraId="1D7EC512" w14:textId="77777777" w:rsidR="00803E57" w:rsidRPr="00C619CA" w:rsidRDefault="00803E57" w:rsidP="00803E57">
      <w:pPr>
        <w:rPr>
          <w:rFonts w:eastAsia="Times New Roman"/>
          <w:szCs w:val="24"/>
          <w:lang w:eastAsia="en-GB"/>
        </w:rPr>
      </w:pPr>
    </w:p>
    <w:p w14:paraId="235AF67E" w14:textId="77777777" w:rsidR="00803E57" w:rsidRPr="00C619CA" w:rsidRDefault="00803E57" w:rsidP="00803E57">
      <w:pPr>
        <w:outlineLvl w:val="0"/>
        <w:rPr>
          <w:rFonts w:eastAsia="Times New Roman" w:cs="Arial"/>
          <w:color w:val="CCEADF"/>
          <w:sz w:val="72"/>
          <w:lang w:eastAsia="en-GB"/>
        </w:rPr>
      </w:pPr>
      <w:bookmarkStart w:id="261" w:name="DLSR_LSSR_Regulations"/>
      <w:bookmarkStart w:id="262" w:name="_Toc163466149"/>
      <w:bookmarkEnd w:id="261"/>
      <w:r>
        <w:rPr>
          <w:rFonts w:eastAsia="Times New Roman" w:cs="Arial"/>
          <w:color w:val="CCEADF"/>
          <w:sz w:val="72"/>
          <w:lang w:eastAsia="en-GB"/>
        </w:rPr>
        <w:t>DSA DLSR Land Systems Safety Regulator</w:t>
      </w:r>
      <w:bookmarkEnd w:id="262"/>
    </w:p>
    <w:p w14:paraId="73AF0707" w14:textId="77777777" w:rsidR="00803E57" w:rsidRPr="00C619CA" w:rsidRDefault="00803E57" w:rsidP="00803E57">
      <w:pPr>
        <w:rPr>
          <w:rFonts w:eastAsia="Times New Roman"/>
          <w:szCs w:val="24"/>
          <w:lang w:eastAsia="en-GB"/>
        </w:rPr>
      </w:pPr>
    </w:p>
    <w:p w14:paraId="1CAD8DC8" w14:textId="77777777" w:rsidR="00803E57" w:rsidRPr="00C619CA" w:rsidRDefault="00803E57" w:rsidP="00803E57">
      <w:pPr>
        <w:rPr>
          <w:rFonts w:eastAsia="Times New Roman"/>
          <w:b/>
          <w:bCs/>
          <w:color w:val="FFFFFF"/>
          <w:kern w:val="3"/>
          <w:sz w:val="32"/>
          <w:szCs w:val="32"/>
          <w:lang w:eastAsia="en-GB"/>
        </w:rPr>
      </w:pPr>
      <w:r>
        <w:rPr>
          <w:rFonts w:eastAsia="Times New Roman"/>
          <w:b/>
          <w:bCs/>
          <w:color w:val="FFFFFF"/>
          <w:kern w:val="3"/>
          <w:sz w:val="32"/>
          <w:szCs w:val="32"/>
          <w:lang w:eastAsia="en-GB"/>
        </w:rPr>
        <w:t>Land Systems Safety and Environmental Regulations</w:t>
      </w:r>
    </w:p>
    <w:p w14:paraId="4924FD69" w14:textId="77777777" w:rsidR="00803E57" w:rsidRPr="00C619CA" w:rsidRDefault="00803E57" w:rsidP="00803E57">
      <w:pPr>
        <w:rPr>
          <w:rFonts w:eastAsia="Times New Roman"/>
          <w:color w:val="FFC845"/>
          <w:kern w:val="3"/>
          <w:sz w:val="40"/>
          <w:szCs w:val="40"/>
          <w:lang w:eastAsia="en-GB"/>
        </w:rPr>
      </w:pPr>
    </w:p>
    <w:p w14:paraId="2B1A7120" w14:textId="77777777" w:rsidR="00803E57" w:rsidRPr="00C619CA" w:rsidRDefault="00803E57" w:rsidP="00803E57">
      <w:pPr>
        <w:rPr>
          <w:rFonts w:eastAsia="Times New Roman"/>
          <w:szCs w:val="24"/>
          <w:shd w:val="clear" w:color="auto" w:fill="FFFF00"/>
          <w:lang w:eastAsia="en-GB"/>
        </w:rPr>
      </w:pPr>
    </w:p>
    <w:p w14:paraId="30729325" w14:textId="77777777" w:rsidR="00803E57" w:rsidRPr="00C619CA" w:rsidRDefault="00803E57" w:rsidP="00803E57">
      <w:pPr>
        <w:tabs>
          <w:tab w:val="left" w:pos="1425"/>
        </w:tabs>
        <w:ind w:left="1560" w:right="1699" w:hanging="2411"/>
        <w:jc w:val="center"/>
        <w:rPr>
          <w:rFonts w:eastAsia="Times New Roman"/>
          <w:szCs w:val="24"/>
          <w:shd w:val="clear" w:color="auto" w:fill="FFFF00"/>
          <w:lang w:eastAsia="en-GB"/>
        </w:rPr>
      </w:pPr>
      <w:r w:rsidRPr="00C619CA">
        <w:rPr>
          <w:rFonts w:eastAsia="Times New Roman"/>
          <w:noProof/>
          <w:szCs w:val="24"/>
          <w:lang w:eastAsia="en-GB"/>
        </w:rPr>
        <mc:AlternateContent>
          <mc:Choice Requires="wps">
            <w:drawing>
              <wp:inline distT="0" distB="0" distL="0" distR="0" wp14:anchorId="3409CFE3" wp14:editId="77791366">
                <wp:extent cx="6744482" cy="4911725"/>
                <wp:effectExtent l="0" t="0" r="0" b="3175"/>
                <wp:docPr id="11" name="Freeform: Shape 11" descr="a picture of a row of different military vehicles."/>
                <wp:cNvGraphicFramePr/>
                <a:graphic xmlns:a="http://schemas.openxmlformats.org/drawingml/2006/main">
                  <a:graphicData uri="http://schemas.microsoft.com/office/word/2010/wordprocessingShape">
                    <wps:wsp>
                      <wps:cNvSpPr/>
                      <wps:spPr>
                        <a:xfrm>
                          <a:off x="0" y="0"/>
                          <a:ext cx="7669530" cy="4911725"/>
                        </a:xfrm>
                        <a:custGeom>
                          <a:avLst/>
                          <a:gdLst>
                            <a:gd name="connsiteX0" fmla="*/ 0 w 6744335"/>
                            <a:gd name="connsiteY0" fmla="*/ 0 h 3781425"/>
                            <a:gd name="connsiteX1" fmla="*/ 6375117 w 6744335"/>
                            <a:gd name="connsiteY1" fmla="*/ 0 h 3781425"/>
                            <a:gd name="connsiteX2" fmla="*/ 6744335 w 6744335"/>
                            <a:gd name="connsiteY2" fmla="*/ 369218 h 3781425"/>
                            <a:gd name="connsiteX3" fmla="*/ 6744335 w 6744335"/>
                            <a:gd name="connsiteY3" fmla="*/ 3781425 h 3781425"/>
                            <a:gd name="connsiteX4" fmla="*/ 0 w 6744335"/>
                            <a:gd name="connsiteY4" fmla="*/ 3781425 h 3781425"/>
                            <a:gd name="connsiteX5" fmla="*/ 0 w 6744335"/>
                            <a:gd name="connsiteY5" fmla="*/ 0 h 3781425"/>
                            <a:gd name="connsiteX0" fmla="*/ 0 w 6744335"/>
                            <a:gd name="connsiteY0" fmla="*/ 0 h 4911725"/>
                            <a:gd name="connsiteX1" fmla="*/ 6375117 w 6744335"/>
                            <a:gd name="connsiteY1" fmla="*/ 0 h 4911725"/>
                            <a:gd name="connsiteX2" fmla="*/ 6744335 w 6744335"/>
                            <a:gd name="connsiteY2" fmla="*/ 369218 h 4911725"/>
                            <a:gd name="connsiteX3" fmla="*/ 6744335 w 6744335"/>
                            <a:gd name="connsiteY3" fmla="*/ 4911725 h 4911725"/>
                            <a:gd name="connsiteX4" fmla="*/ 0 w 6744335"/>
                            <a:gd name="connsiteY4" fmla="*/ 3781425 h 4911725"/>
                            <a:gd name="connsiteX5" fmla="*/ 0 w 6744335"/>
                            <a:gd name="connsiteY5" fmla="*/ 0 h 4911725"/>
                            <a:gd name="connsiteX0" fmla="*/ 0 w 6744335"/>
                            <a:gd name="connsiteY0" fmla="*/ 0 h 4911725"/>
                            <a:gd name="connsiteX1" fmla="*/ 6375117 w 6744335"/>
                            <a:gd name="connsiteY1" fmla="*/ 0 h 4911725"/>
                            <a:gd name="connsiteX2" fmla="*/ 6744335 w 6744335"/>
                            <a:gd name="connsiteY2" fmla="*/ 369218 h 4911725"/>
                            <a:gd name="connsiteX3" fmla="*/ 6744335 w 6744335"/>
                            <a:gd name="connsiteY3" fmla="*/ 4911725 h 4911725"/>
                            <a:gd name="connsiteX4" fmla="*/ 0 w 6744335"/>
                            <a:gd name="connsiteY4" fmla="*/ 4911725 h 4911725"/>
                            <a:gd name="connsiteX5" fmla="*/ 0 w 6744335"/>
                            <a:gd name="connsiteY5" fmla="*/ 0 h 49117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744335" h="4911725">
                              <a:moveTo>
                                <a:pt x="0" y="0"/>
                              </a:moveTo>
                              <a:lnTo>
                                <a:pt x="6375117" y="0"/>
                              </a:lnTo>
                              <a:cubicBezTo>
                                <a:pt x="6579030" y="0"/>
                                <a:pt x="6744335" y="165305"/>
                                <a:pt x="6744335" y="369218"/>
                              </a:cubicBezTo>
                              <a:lnTo>
                                <a:pt x="6744335" y="4911725"/>
                              </a:lnTo>
                              <a:lnTo>
                                <a:pt x="0" y="4911725"/>
                              </a:lnTo>
                              <a:lnTo>
                                <a:pt x="0" y="0"/>
                              </a:lnTo>
                              <a:close/>
                            </a:path>
                          </a:pathLst>
                        </a:custGeom>
                        <a:blipFill>
                          <a:blip r:embed="rId251" cstate="print">
                            <a:extLst>
                              <a:ext uri="{28A0092B-C50C-407E-A947-70E740481C1C}">
                                <a14:useLocalDpi xmlns:a14="http://schemas.microsoft.com/office/drawing/2010/main" val="0"/>
                              </a:ext>
                            </a:extLst>
                          </a:blip>
                          <a:stretch>
                            <a:fillRect/>
                          </a:stretch>
                        </a:blipFill>
                        <a:ln w="25400" cap="flat" cmpd="sng" algn="ctr">
                          <a:noFill/>
                          <a:prstDash val="solid"/>
                        </a:ln>
                        <a:effectLst/>
                      </wps:spPr>
                      <wps:txbx>
                        <w:txbxContent>
                          <w:p w14:paraId="25F547A7" w14:textId="77777777" w:rsidR="00803E57" w:rsidRDefault="00803E57" w:rsidP="00803E57">
                            <w:pPr>
                              <w:ind w:right="-1333"/>
                            </w:pPr>
                          </w:p>
                        </w:txbxContent>
                      </wps:txbx>
                      <wps:bodyPr rtlCol="0" anchor="ctr"/>
                    </wps:wsp>
                  </a:graphicData>
                </a:graphic>
              </wp:inline>
            </w:drawing>
          </mc:Choice>
          <mc:Fallback>
            <w:pict>
              <v:shape w14:anchorId="3409CFE3" id="Freeform: Shape 11" o:spid="_x0000_s1029" alt="a picture of a row of different military vehicles." style="width:531.05pt;height:386.75pt;visibility:visible;mso-wrap-style:square;mso-left-percent:-10001;mso-top-percent:-10001;mso-position-horizontal:absolute;mso-position-horizontal-relative:char;mso-position-vertical:absolute;mso-position-vertical-relative:line;mso-left-percent:-10001;mso-top-percent:-10001;v-text-anchor:middle" coordsize="6744335,4911725" o:spt="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YdXeVAwAAIw4AAA4AAABkcnMvZTJvRG9jLnhtbOxXS4vbMBC+F/of&#10;hI+Fru04j43ZZKENWwqlXbpb2B4VWY4NsiQk5bH99R3JdiJvCk7SFnroxZatGX2jmU+amZvbXcXQ&#10;hipdCj4L4qsoQJQTkZV8NQu+Pd69vQ6QNphnmAlOZ8Ez1cHt/PWrm61M6UAUgmVUIViE63QrZ0Fh&#10;jEzDUJOCVlhfCUk5TOZCVdjAp1qFmcJbWL1i4SCKxuFWqEwqQajW8HdRTwZzt36eU2K+5LmmBrFZ&#10;ALYZ91TuubTPcH6D05XCsihJYwa+wIoKlxxA90stsMForcqjpaqSKKFFbq6IqEKR5yWhbg+wmzh6&#10;sZuHAkvq9gLO0XLvJv3nliWfNw/yXoEbtlKnGoZ2F7tcVfYN9qGdc9bz3ll0ZxCBn5PxeDpKwKcE&#10;5obTOJ4MRtad4UGdrLX5QIVbCm8+aVN7O4OR81WGOK6AFERwrktDn2C1vGIQgDchitAWjSfDYZK4&#10;ZcG1L8W/d8ULlEyu42FtxS/En2Jv9XEyGYHJ/Ri+UoR6MQY+Rm19P4avlIyng/i6Hyi5BMhXapzV&#10;jzT0kE4Iii9+MsboPIyueG9Qujw5m1Yeuf8arXowfIY0h+JCWvUA+Qw5GchXatYHWvUg+Ty5mFY9&#10;GF2e9Aa+K967g/+0QvvbqicQPkP+WVqdTN0uT36HVpAsV206xEWbIcmONykSRgjbUipy1YUU2uZj&#10;P19C8m0/IR/W+Re0bH7tUYbM5ivHZynDheQrD85SBjb4yslZynBv+MrDs5Qhcr5yW7A4h0Es4N04&#10;XkHlaGtG5mpGEyCoGVWAoGZcWkCcSmxsvNoh2s6CtlpBxaEgsvOV2NBH4STNi3IKMA+zjPtSTYXi&#10;DG4D20qQ9bIk7+iPjvxoMo1sPQYbbOpa6eD2ZsFEPIaSramnjmfr09w6tIPRIh8reScfdtPKte9a&#10;vrbqdMmj/TKhac1t63dXZO4DYOPmFZpLVsq7kjHrbztuqmaIX39vUdfjC0HWFeWmbjAUZdhAd6OL&#10;UmrgQUqrJc2ADR8zOEEEmhsDJaxUJTc1M7RR1BAwEqc52PEVmFSbvp8Ai30rGbfsGYyGEfiJYOiC&#10;coCEYSUBR/NVgDBbQXtFjHLXABd2gzUNlTYLrAu0wcBWLViZNfFj7g6grgeqL5bwUOLbkdktd6gE&#10;BHf+7J+lyJ7vFVKGvRd1v4Q5KQS4ziLbTVgp6ERcAJquybY6/reTOvR2858AAAD//wMAUEsDBAoA&#10;AAAAAAAAIQCqWp+ubcQKAG3ECgAVAAAAZHJzL21lZGlhL2ltYWdlMS5qcGVn/9j/4AAQSkZJRgAB&#10;AQEA3ADcAAD/2wBDAAIBAQEBAQIBAQECAgICAgQDAgICAgUEBAMEBgUGBgYFBgYGBwkIBgcJBwYG&#10;CAsICQoKCgoKBggLDAsKDAkKCgr/2wBDAQICAgICAgUDAwUKBwYHCgoKCgoKCgoKCgoKCgoKCgoK&#10;CgoKCgoKCgoKCgoKCgoKCgoKCgoKCgoKCgoKCgoKCgr/wAARCASdBl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n0jJORUir3xQqc1IqV+9R&#10;PxmQkceO1SpGf1oROakVCO1USCR+1SKhIoCZ6CpFjyckVoUEa56VIqe3TtQqk4zUyoW7VpGRm0IE&#10;BFSBMDrSohHapI4wRyOlCJGpHhuRUyJnj/IoVMcipYxkVtF6CuIsZPWpFi2jBNORCo5qREyeRVpm&#10;bQiLnoKkjiB4xSqmOBUsaZNWQIicYzUix805I8c1IseF6CqTAEXnt+VOEfHSnIvy5qRU3VQmxqoB&#10;1WpFXB5Xp604Rlv4hTjGV5LGtCNbbDQnPSpFTnH50qR9sVKsZH3qpMzEC5GMVLGu1cAZp0cRAVMN&#10;1zUyRgnIqgGonG4D8KkVMnntTkjUHApyp3rSOpDBEG3mnoh65pUTJ3ZFSIhHatF5CEWPAzT1U5P5&#10;05UNSKozgitAEQNj/GnqpLctTkTaOtPCYNBOw1I8Lwe9PVM/MFxTlUDg+tPjGeTQSNCEjBNSKgFK&#10;q08LjtTAQKT1p4TnkUoTPNPVDuqrgIqZ4pwUk4C05UH3qcqcdKZnL4RpVSBk09YmUb2xShe22nhM&#10;r161VyBiKPWnFA3Ip4jAPFPVSOlUIjQAY3GneWM9KkEeelOCHt0qlJoCML82B0zTlXjpTtoYDIxT&#10;gMfeX2xWikA0Ljgil2Hrin7SecU7BB5xmqAaoZeBRs4yV9jUgU42kUbfT9KCZDQmOvWlMZx1xT9m&#10;04zTlQkEigRGEP3cf/Xpdp6EfpT9o6g0qopGc0CGqnHWgKMZ3U8L7e1O+UDigBpGT0pu3sBipAu4&#10;5I6UImOaAGhQOc07APUU4xg9qAD/AIUANI7ZoCknrT1BJ5FIF55NUpWAaq/PggUbeeKcEHrinYHQ&#10;ijmAbtwPlWk29qkIGf5UhXJxtqoyAYRldxpQCRTsDGf60bO+KfMgG4A70YONwNPKj72fxpNnYD3p&#10;8wDfvcgge/pQABzinsMqaQjac4o5gG7AW2+nrQRgAD1qQR5G7PWk2t0J/CjmAYo/Gl/hxj8acowm&#10;KVCSaLgMCHpS98DP507C9PTrQNoPTrRcBuMrg03GGwf/ANdOC4PB96cFbd0+tFwGbTnhc0bf4cfr&#10;TynPXpRtA6rRzAM2knr2pdh7U4/TG6mnBOe1FwDbjk/lTQq55FPIDcA4pDzwaLgIyDGDSEMBgmpA&#10;OKFUZzRzAR7fT60bWPPTIxTtpxjNO2jOTRcCPgdu9KyrjkUqrtBJpAF24H6dqLgJtBOcZoxg4A/O&#10;pNhxjNIVycjv79KLgMwSePyo4Ucn+H86dt74PWlAGOaLgMIOfmFKAAM0u3c3HFGO5ouAhUdSKTaA&#10;cin4boAKQrj/APXRcBuKFU/3fenspxnPfmjBByPSi4DSMHkj3pCN3AbpTwpJ5pAPpRcBCABtB+tJ&#10;sbOKfjB4FIFw1CYDSo7D/wCvQBt4U04qzdRS7BuyBRcBgB4FABYcinkAdV69aTacc4o5gGjPp2ow&#10;c9Kk5YYC01RheTn+tFwtoNK8fjS7RjA6UrICKO3T8qLgNVAp4oVegAp2C3P9aUg4z09KLlDHB7H8&#10;KXB656mlKYODSkbuuM0XJGDfnGKMU/AHakIAGD3o5gGqAWziggDBx+NOK8bh9KcDxt79KXMUMXaO&#10;SfrSKgPAbNOVcjJHTrTgnencQzvyOlJt7KKkGCOW60bO5/ClzFIYc5AWmsCzdak2buPxpPL5wafM&#10;ElqNC7Wy1DKD8tOI75/ClABTmo5hDNjZ24pu3bwePQVMwwc8f4UmwGlzMr0Ilo2E/L/MVJ5e0dfa&#10;jYMc9cdfShsPUjC55zRjjrxipGXjIo256Ht3qRoiKnseh60rIc7gKeUHpSAcc9qAiiMrkbjTQB6V&#10;MVwMUhTAJ96B8pHs4ytIQM1IIxnOaDHwRmgOUhZdw60FDxipQny/dFIVOMigfLciK5HI60hUHpUu&#10;3c+MZprKN3Ax/wDqqTVKMSIqyncB2prxMPmx+VTPuVsCnOgK4qew+a5AqgjmjbgfjUrBVGRSbc5P&#10;6VmIiIHpimODnCj/AOtU7Lng/hTGGRxQBA8bFsmkZB2FSkbRjFNcJjNAFd1w2DTcAjJFSuMDLU3y&#10;2B2msykQkZ5z+lMdfapnUAYFMKk/KKNiiIqScU1kwPu1My0xlBPFTKVxkBXHFNIycH9amdBjNRsu&#10;eMVIEMiAc5pjJ3A5qcpgdKjZQRt20DXkQshzgCo3UdSeKnZR3NMYY70GxXZWxTXQ+n45qZkIO0Dp&#10;0pohJGBwMd6mQpFZ1Oc8Ux1APWrEkfovT0qNl+XIWshxsyvIpJqN0O7pxVh0Ocjj8ajkU5wDUSZU&#10;b21K7R5GajdNwqdlGN2D81Rsp6qakornOcmomQelWZI+eaiZSOgqGWiBxheRUTDIqwY9xxUbp2NS&#10;xldlPao/YirDIAcD+dMIGMgVDGu5AFIzgVGyBufbtU5RjzvpjxY5NQzWOxUlXjg89KiZeOT0q68e&#10;47qgkjJGRgfhSDlKpBzmo2U+lWHQn2qN1AGQazKK/lsTkj8ajkU5INWDwM4qGQEnpUyLRXkXPNQs&#10;pB6VYZewqN1Pc1nIZXZcvkionVu1WCpByR2qJ14rOTEV2UdTUbqTzirDLk8VG6Y61Iys4qNk3N1q&#10;d1zwBTSoxWbNIorPGFPJpjqPvCppEJprKcbR9KC0VpARRTzETwq0VNxltYs4xUiqc/d/GnrF8vFS&#10;KiYxWfMcrI1RcgZqQJninxo1SJHnrWiZIxI+MEfjipETIANP2HOMVKicYB6VSYDViA7U9FI4pyxg&#10;Dr+NPRMHBFaACJzhhT1RR2p6oMfKKkRDj7v6VUXYljVXPAFSJHkAgU5EJ4K1NGgzuK/NWyM5DUjy&#10;M4zUkaZ4xSpHk9M1KkfOatEjQhzyalRCRgfnTljB60+OM9KtMmw1Y8DFTJHxkUqr7VKkef4aokaq&#10;Z4A96kWMYyFpyITwRUyx9yapMCNEzxUqptHP8qesfRu9SBMjmruRIjEZP8H6VJ5S5wDn0qSKIHkU&#10;8LjpVJmTEUbuh/KnhOlAWnhW7irTAAB0IqRY1HIPenRRZOc89jT0gA4A696oTXUFjB5p6R4XpT1Q&#10;ngL0p6RHqBW0ZIgaiEjpTwhxgj8KeI8LnbUiRY7VdwI1jAXg1IFJ421IEGM09IvbjjrT5iZDFj2j&#10;p27ipFQBV2/lUkaNxuqRY1HJ4x0ouSQiD5A2e9OSNjyOamZOtLHDvOc4p3AYikcAd6cE9akWMZ4p&#10;wRgeKYEaqSwFSBD0anBDjle9O8sgVSZnIaF5zj2pyJlsYNPRMHaRyKftOMVRNmRhNxpyjaOR+FOE&#10;Rzk/oKei5OO1VzEjFB6mneXx8wp6p1XFKsf8Kg07gNCgDJX/AOtTth6j8qkVST+tAjNUmAwpgY96&#10;XbgZpwjIOakCHpT5mBGo2tj+lOVSOfyp2zNO8sHpWikTexGYu9OWPHP+RUgBBwBSrGAMEUXEiIJk&#10;5IoCY61MEUnmgKDxiqAaqkcgUBBt6U8IcYWl2kjGKB2I9m3gClKL1FPC84C0uwnhh8tBIwgjpihV&#10;Vuc+1SCPIxihVAOOfxoAjxg5xShcjpUrIWODSbBnp9KAIyvqvX9KTbzUu3jg0YX5dwxQAzBOT+lG&#10;0gY/pUm09/WjbjjFAEe3PH6UFCBlTnNPC44H1pVUDg0ARhfQUpXGR7U8qSMijZQBGF44/wD10bSD&#10;x+lSAFqAm0cU7gR7cHJpWUBeKftA+tCj5Punn2pAR44xj9KXCkfrTyhXknrRtyMigCMKwHH4UpBx&#10;kj9KeBg8j64oYdyTTuAzAzg0oGDk/SnFMnJFGxc8CkAzZnt196CoJwB/9anlAG3GgoOpP0xQBHtz&#10;zmlCmnBRu4pQvHPrQBHj+GjaV6VJtAPFGMc4p3YEYVugFH8PHY+lPAYmkKnqTRcBpAznHegrkcmn&#10;7SOQKAvI4p3AYVzQBgdakC+gpu3tmlcBqkjoaFAz8p7U5Rt6mlx3ancCMDIpQOcEU4kL0oA5o5gG&#10;8Z6UhVfu08J2oVGHy5ouA3advFBBwDinBfajaScLRzANKjvik2ZbgU/bxkUED0o5gGr1zikCY4p+&#10;zmjbgZbjHtRzANCnoKMcYJpy4GDQFbdkCjmAaRjgetIVx1p+AOoNDKueF6mjmKGgHGAO/wCVAXnb&#10;/SnFPlyB0of5f/rUXCw0qwP+FG35sGnEBjkDrSlfmxii4EZGM0oTaME05lxSspznFHMxDABjBWjY&#10;T/ntT1QZ+tLtyCpNK4+UYw3YIpuwZyRUpGeQKRw2RgdqYPuMwMcmj+LIAp4XjOaMc9Py70rhrsMV&#10;Tw3P40Y2nFSYAwD6ZxSY/hHSi4dLDTgHikKdhn/GpM7Ttxjv9aUqOo/L1oHvoRbNp4OcU5lP8NPC&#10;kdPxpNuOStA+UjGQcc0FcqOKkEYJ5oI+Xgd6As0N8v0HWmhWz7GpgnHWm7c84/ioDlIsbeQfzpSm&#10;Bg1IUBOSKGQFsEdaA5SMZJzikz8uTUhVuiilYZHAzQFu5GUOMEU3Hy5NSNwRxRt2/wA6RXKMCccG&#10;k2kcmpCoA6UFSeAaCiLHPB+tGC3LVIVOeQRjrSMhb7v5UARlcegppB7VKF7A0m1RxnGfWgCPbjp3&#10;obGdoqXYSmcd6R153is5SGnYhEZLYJoeMbsfpViMHFRvHls/xVPMON7XGCIY20zBLYqYrzjd9KRo&#10;/m3AVIMiaI9eetIy1L3xjimspHT1oKREVJ/lTCB0G6pnIB2g1Gc9Q1TcCF89KacZ5/lUxX5cMaa6&#10;5GMUgK7IGyBTSpz/ADqcqDxTXUjqtIq/YgZeeKaRjgD9KsNEwAIwTTJU5yVqWyiAj2NMKHHSp2Tj&#10;p+dNK54zUj0K7ISfve1NZO2OlTshHUUwrzQIrsuM4pjLk5Oasuh27cGoigzk9qCrdSDbnio3jGce&#10;tWNu7gU3y/nxtpNlpkPlbRtP86b5Q/hqw64HSoygPNYXEV3iXGD+VQyKAeKsN1wN341GV+bp9alv&#10;oVHcqtGx6Dp3qN0521ZIxTHQDJqTYqupB4xUbxgrg1acHoKjdB2qWBVkUjJzUbqGH0qw685xUbJm&#10;pKiV2UL8zVEU7jpVpkIOMVFKo2/dqWyiqyD+7TGjAPtVlh696jYcYIqGBXbA7VGVJO7PGKnZMjOK&#10;YRntUFRd9CuygjrUMoB+WrTqFTaPWoJEI4xUyNiu6cVFIhBx71YZc8VG8Zbk1IFdwAlQuv8AEBVl&#10;1IqJ1ycgVnIqOxVZR1qN1weKsOnqelRspxmpl8JRXaMjmoXUY6f/AF6suvOfaonXsT7ViBXePPQ1&#10;C6446/WrUijOP5VGyfLgd6llRKzouB1pjqqj/aqaRTsxjimMFO1dv41JoiDBYZIqNxznFWHX5eRU&#10;bpg5xUtlFV8qMgUVI6elFSBoLF9akWMKMbaesfY08R5xWVzlluNVcnipEjGQcU5I8HpUioc4xVpk&#10;jdmflp6R+1PWMelSLGPStIyD0GpHT1jyMEdqkVM9KeiHrWkZcwDFi54qaOMrxilRN3SpViqgGLEe&#10;9TJGAMmhUIbj8zUyx4GMdqrmkYyGpGd2RmpEj7gU5EP61IiAdq2JGrETwwqRUIGMGpETDYC1Iqen&#10;eqTExqRnB4qVFOKVF5xt/Kpo4s8+lXchjEjBGSKlVD0FOMPGTUgTHv8AWruAyNDjjnFSiLHGKciA&#10;HIqRIR+hquYmQiR8cCnCJvSpEiOOBUqpg421SZkVzEV4P4VKkZIwGqdY88U5YRnI9OKpSBDEhyMB&#10;alSMjG4e9PEZ4apEXI5H5VSZMiNI8LkDnFSRoRxz+FPERzjFSLFzx/8AqrS5BGqZPt2FSiPFPWME&#10;cfSnImRuNXGQDUjXHSnrF82CKcsR6sKkEZ24q7kyEQYwdv8A9apEAPBFAjHy5qRUUH3ouSJ5ZySa&#10;esSkbgKcoycse9SLF8tUBF5PcDFKIW/iXHfdUypnmlaPI2471SYEXl4PI/WnEAnaRT2hOePrTxCM&#10;5qjP1I9jY5U08JgHBpwT5sf5FPEak5207ktWIxExOSKfsPb8aesQ7j/69OEY/wDr1VyRoTHIb8KF&#10;iXPU1J5YxzTgo3YpgRqpA9adsH96pAuDShMjkfWhARBMnApxjB/z0qQx85HWjYewq+YlsYY+N1OC&#10;AcmnhT36U4IduQOfSqUg9Rioe3f1pcHPWnBeM7e9OCe9MCNUx0oVBjcRUmz1xzThGM9Kq9gIhHjm&#10;l24BJ/nT9gxmnBT0H/6qSkBHsKnp0o2knFS7eOTTQvU1fMA3y+2aAMt0qTYMbqAmSPWhSJIwmD16&#10;0pHfHvTtg3ZpdueQtVcBh+6OKQKegNSbeKNo7igBpG7qaNueKdsxQVPpQAwrzSFdvNSbDn6UbMHJ&#10;H4UAR7eMY96ds6tinbARwKAuBwaAGEcZ6UmMcZ+lSbDijaAcsPrigBuO1JtwM4p+3I6UBQecUARr&#10;npShfQU/aCM0BaAI+c5xml2YGc/hT9vJxRtwdxNADCG/+tRg7uPwp2MfzpSpGSaAIyGI5NG0+n5d&#10;6kIwxpCvOF7UAMKsPvUbSRjFSYxwRSbT0/SgBgX1U80YA6etPKYxmk2nGT6fnQA0IR1H0o25pxGe&#10;9GD/ABCgBu3t60bWAJH0pxUBjkUFQeVFADOg6fd/SgL3xT9oJwRQoC0FIaUY85oKFxtI6inYy2KQ&#10;DHP4UEjSD+HtQoP3gPpT8DPNIq+negBCvOTQA3QClC8dKULzjFADFXDdaNu05H407HPP40pUYwKC&#10;hm3uPzNBHSnYDDI9KAhJz+NBI0pgdPakYFRkr+FSgErmkIwwOKB2IwAcnH/16XacZPpmnlOKCMde&#10;lA9yPbuPrTlAp2MNikKk8Y4oBaDNueAKcVCjOacEy1G0N0HfmgaQ0jjBFLtB5296XGGIPXtQVwMY&#10;oGNILfKBx0oIJ9vpTsYxx2oK4+U8fhQA0jd1HP8AOjYe3enbc8U4J2B+tAEZUk4A/SlKHpjFLsyM&#10;Z6UoUYIPNADAo6460HJPNSY7UbcDBFAWIyrFs+lLt4/Wncj5aXaBzmgfL3I8Y6ijbgnipOD/AIUY&#10;bvzQMYR3z1oCnuc0/Yd3Ao2jGDQL3hrJkUYJP4048D5RQV4yT0oGiMg9cU4KSOn0pwTnNBXjNAK4&#10;0x4H40BWxk05lIGcUbSRigCML6k80MCDgU8rxnHelI46UB5kRUCjYVGBUgXHApCuO1LmC4wgZ20h&#10;ABxUjJz8vajYScilzILkZXPJNHl8YzUiqMjHrSEAfw596lz7Bcj2kf40bC2T+GPSnlCv3RQFULlR&#10;zmp5mCvzDVQ9MZppjYfL2p/lkhnxj39aV17BunNSUtiPaykc/LTWTJ3c1MVYcAc/SmnGMCgsjYHJ&#10;wP1po5PyipHHPA7elNIGMnp6VPMMh298/wAOKGQDgg1IVAHKjpTSoI6dOlFwIdp9KCh9akKEc4pG&#10;HtzUgQlcdKayseFqV0OOKRkxwTQBAwP3wKQqxPSpZEI6j3oCY+c/lUtlEIDJznPfFNZcchM96mwc&#10;5Ix+FDggYqSitIhz9zoKi2k8Yq0UBHX9OlNliXO40XAq7SBgCmshU5BqZoiO/wCVNI2igCFkO3j+&#10;fWopExwQfrU7Iv8AdppUE4xQVsQeUcfdpCjD+GrEqkjg9OenWo/LGN2etYuVyiBhmmMOvFTFGPao&#10;2HOMdql6DsV5FBK5zUUkZ6nNWGXnpUe3jOKzGm+hAyAdqjZeOKsOpHSonQdaDYgeIEYqNxgZxU7q&#10;c/NzUTrx0rMCB0Ibmo3Q85PvU7p1FMZMHg1LKRXkUkdKidOwFWGU96jZD6VJRWdCNqmmFc5Iq1Mv&#10;8J/u1AYztyFqWwlvYryJw2TUTKBxVh1IGBmo5Bt4A7VI4xaK7g9hULoRwassoxx9ajKKy8jmszdF&#10;YpuB2n8ajZCrYNWmiHQ/UVG4BPC0mVylN0I5qNlwMEVYkTPaonj+bjpUAr9Ss6E/KBUbrjirLrzx&#10;UTqSMmspPoUV3j5xmoXXnG2rDpjqaY6N61AFZ4++KheI461akXH3cVC6BuAtZmhXkH8PvTdmO341&#10;LKOeR9ajc9iPaga0ZE685FRyL2qZ0GeajcelZlldlOen5UU9kGcEcUUDNVI+cE1IIyeAtPVM9qTU&#10;Lux0bTptY1m+hs7O2j8y5vLuZY4YUAyWd2IVQBzkkCue9tWc/I+bTUcsXepEjI5rxj4ift9/sv8A&#10;w7kksLXx2fE2oK0Yj0/wnEt35m/GCtwWW3OO483I6YzxXpfw/wDiX4Z+I3hqHxRo0d9bRSGRLi31&#10;KyaCW0mjcxywSg5CyI6sjAMRlcgkEEzTxFGrJxhJNrsazwtenHnlFpHQLH6npUipnoKzNI8ceB9c&#10;dY9D8Y6XeszYVbXUI5Mn0+VjzWysea6NtzldxqJjoKkSMYwaesfYCnKmO36VpGVidUIiHHSpI0yO&#10;BTwgPSpFQfmK2KGiM9qlReM0qofWpUTNBk48sdRqoSM4qRI+OfSnqnHFSJGMY7YqotogakeeKlSP&#10;iiNB0xUyR5PXFbJ9hNCRRdyKmA296EXHGalRO1UmR6jUXI4FSLHjJK//AFqekeOT+lPVeeKoVhqx&#10;AVIsfHyrT448dBUqxY6rzVXIleI2NBjFSInHP55p0aY4xUix85xVGY1Yz1zTkj7ipBH3FSRxg/eF&#10;aJgMRQBnFPAH8PHrUiKD0p2wtg1UWTqNjQgdaeqYPT8qeiEjAqRUYngVRI1FwOORThHg5IqRI8cG&#10;nBCRnFUmAwRlucU8R7jx+dSCMsuMU9EHQj2qiZLqMEfHIpwi45qUR4XNOVRnFWncnV6jEGAAP/11&#10;IigHJp6xhh1pVjxy1O4AignAFOETYx60sa85z9aeF5xnrVKQDQlO8vP3R9alVctzSheKu4nG5CIs&#10;nG2nBO4qYR55x0pxiUDeSafMRykIX+EDmlVTtzipQg6AfxcU4xFTzVC2REFA4pTHUgQZ6U/Zn+VF&#10;ySJUbOSKcEAFPVD0/nShOPeq5hDAvPNLtBXp+OKeI8nj0pwjOOadwGbD1AoCt1I6VIV4pwQdSKdx&#10;EOzjmnLGMcipBHjqKAvY0DGFfajZg4qTYQM7aXacjA/Gq5hEewdTTtvQjtTwnoaXHP3aakIi8vjk&#10;/jS7O5FSbc9fWjZ2pqQEQX0pVQ5NSbcjGKCAeD09Kq4EQUr0FL97hhUgXB49KCnage5Ht/hx3o28&#10;421Jt9aAgznNHMKxGU7GjHvUhX1pdvFVzAQkfLgY+lKVyMc1JsB5zxQQSuBxRzCsR7WxzQVyOakC&#10;k8kUbcdaOYCJVDc/5NKVYjFSFT0AppUMOKfMA0Jnt3o2gEfTrTwuBtApCAvQ0cwWGYOMEUoT+GpA&#10;gPOaAg45/GjmER44PNIFFP2AnIpVAz1o5hjCh3Y4oKVIBjrTcAnk0+YBm3PP+TSCM9BUpQE8fzoA&#10;HQjmjmHa4zb8pwKaV7Cpdqj5cUBSOQ1HMIjAzx7UhXjNSBcdKAvqPejmERlGB4FB56jNSBSRuWgr&#10;xwaOYojK8bh2oKkcnipApA2EdqTYR2x9KOYEMC+g/Whl4xtp5j6KaNvOaOYPIjwtIq5OQOKmC4YE&#10;DNJtwMZo5kKxGEGd1IV44FSKm4ZU0bADyOPpTugI8HoKFTnBFSbMNkigKcYxRzBsR7ckjNCoTkAV&#10;Jt4waNo/hPFFxjCp6Uu0kZFOI7+vSgKc9GplRQzGelKQSMZ96cQQQcf/AF6NuGxRcNmNVMnP4U3a&#10;euM1JgYoABGQKLhsiMqCc45pwDdCopwQHlxRs4pcyBrsNCUmBinhdq0FSccUXCJG4APHpS454HXm&#10;n7ccc0beM470cyGM2jGM/nSBCeTUhQFjjvQASMGjmQvUaFxgihhwcU7bn5aMcdKXMU/Ibt4zigKA&#10;M7qk25NNCDsKOYN0NVeMkUAfLz2P51Jsx1FIwzzijmQXQwrx9aNuWxj/AOvUmwZo245FLmC5GFyA&#10;3vQV4p+3IA5pSvHBo5wuRhWXv3o2kgc4qQqCeRijHzZNLmC43aCpOPzpMZ7dKePXPtRtOeaXMxXI&#10;z/dpcDqKeRkUdeQv50+bsAwjtmlCr0VqeEOc4pNmB8pqeYBuwHqeAaQLt6Z9eafgk4H3qXbjkmld&#10;j5naxEqttyB3o256n3qQqcZNAUjv2pEjAmW47daQqFVWA/Cn43cbaVwQORQUQhR0NGN3TFSBBySa&#10;CMNwM0C6DFXuDQE2jO2nbcEgDPak2jsvei5WyQ0hmGCKQgKciPtUmNv8RH4UmDU8xaj3Iynqv403&#10;Z7VNgn+LimKtSUMYbutR7Mck1MVGeRTTH3PSgRHtGOKayg8A9KmG0nj8KQoCPu0DIDHxgmm44wP1&#10;qYqD26UeXk81PMBXdPlwBRJCVGWHvUxBXIzTZF4+UfjSuMhZS460GNemKk6HhaaVwOP5UhkbQk98&#10;49qaQoO0n/69TYI6r+lNK7jmkUQlAvHtTcdyKmZQRjkU0oc4z+VQBVeMnIH1HNRspHGRVplOeKj2&#10;nG3P6U7gV2BAwab5WOf5VYC8FaaybeCeKmUikVmXsw+tM24GBVoxrjvUE8YzgA1BS3ImUZzk1CVz&#10;yf8A9dTucnNMYZOKlsexXK8ZzUZXPOKsHKc96a65+YjmpLjuiqyDOCKjZOMirBVj82PToKZJGQxA&#10;qXI0KjICuDTClWZI9oy1RuuOvpUgVXGBk1G68E4/SrLjJ59ajZBjAXtUsorMoI5qNkIB5q0R8ucV&#10;GYyBnNQyiuynbuxmmFcLzVny889scCo2TavSoNY33KrDIx+VV5EK9T2zVyVDnIXNQsqntU3KKrLx&#10;xUTIpGcdqsmPHQ1GQN3NSMrsecnFQsuDxVlwD2qJ19FrM016ld145qB1ZegzVtwQeKglQZwKAIJF&#10;J7VCynHSrTDHIqFlJPNc7AryAHrULo2asuOwyKiZccVLKRWkUelM2D8e1TyDPWmPHgZxUloqyqMn&#10;PrUTqrHIFWXQNwR7mo9nNS2OxXK5GTUbKccirDqOmaicDoKkorOg6YoqRsZ5GKKBnwP8S/8AgqZ+&#10;0F4sVrLwJZaR4St/ODRy2NqLu6KYOY3luA0ZHP3kijbgYI5rwPx38T/iF8T9SXVviH421TXLiHcI&#10;JdW1CS4MCsclY/MY+Wuf4VwPasADB+9SkgDcx/Ovx/EZjjMQ/fm2fd0cJh6K9yKQk15Jaj7WsjKY&#10;xu3KeRjvX2P+xV+3J+xr4c+Hmn+G/i/8dviJ4N16x+0SajfWjSXdjfSvNIyusTQ3mHCMin9ygJBJ&#10;3Elq+T/hb4b0j4kfFbw78NLzVPIGva3a6e8kZBdFmlWMsAeDjd3r0r9rr/gmn4j+Dd7ot38PtZuv&#10;EFjqUzpfTzaX9n/s795GqNIVkcMh8w/NgcoeOlcazCeFkoqVr/p5nXGjTqaTR91J8U/ghrXgaz0b&#10;4D/tzeCdXuNWuWiMOvWEFpqSwtHLIZW+xzWRi2lVGfs2Ru3E5ADe3eEvhl+0PF4e0+7HhfQvEdk+&#10;nwlbzRfEr/arhyq/OEvIIIQh5bcblj9ep/FX4qfsZfG/4P8AjLSfCXiLw2z3Gs6i1rpP9l3C3DXh&#10;DAAxohL/ADZG0Mqsc4wCCBTsZf2p/wBlrxmLLQNY8beAtYvIS7Cznu9KupY+RnKGNyuQeemQa9HD&#10;8RYyErqo3+JzVcnwdaNrI/bJdO+Ouka9c6d4t/Z28SQ2qqv2e50O3k1hjnqZfsMckUSgY+YStznO&#10;OCa+g/Ev4eeIvET+D9G8YadNrEcJkm0cXSi6jUNtJaLO4YJAPHB4Nflz8Of+CyH/AAUk+FSW2gWv&#10;x+vtWs7U+YYfEumWmoyTZGMPcXML3DDvjzRjtjJr1rwd/wAF+/iX4j8ZTa1+1F+y74D8fWq6GNKj&#10;0/yZbUGPzDITJ9o+2RNknlViVevFezQ4uxMbc8VL8P8AgHm1uGsPNe42vxP0OEDqeY2/KnLGcYIr&#10;5j+Hv/BZD/gl746SCPx/+zX4w+H95cTL5n/CD6i0OlWO0k7/ACrK5tFbkkkC0bPcHpXt3hv9qn/g&#10;nJ8VJn/4VP8A8FF7fR70xyeYvxG0aKCwiYqdgQTQaax2nH/L05Yd+cj2qHFmDl8cWvx/I8mrw3iY&#10;/BJP71+Z2QQ/eUVLGgx0o+HXgv4s/EU61e/D278D+MtF0WS0jg8RaL4ikgGr+bF5jNbQrFcQjapX&#10;Kvd4+YfMc8X9W8LfE/w0ksvij4I+L7aOPJjfTNLTWvNUD7+3SZLpo1Gf+WgQivYw+e5XiPhqJeun&#10;5nm1spzClG7g/lqVUX1FSKm48Vkad8QfAGqawvhuy8b6X/ajIrf2NNfJHfICARutnIlQ4I4ZQRmt&#10;8QMjFGTlfTtXqxq06msZJnmSo1IvWLQ2NMHFSBMcY/WnIhBwBUgUjk1vHQyGrGW5qZIuOR2oWPPQ&#10;ZqeOI45q7kyGJFUyxlhkCnLHg9OlSJGfvCquSEcZzhQP/r1II3c4p6KP4qlVccg1dzPchVATyKkR&#10;FzwKesB7GniEE8Gq5ifh3Gqg+9j8akVMckU9Ih0AqRYj2qhDFjwuAeKkWPHAXFOEeD8oqRE471SY&#10;hojx2qREFPEZbtTzCewNUQRqhH/66eq55xUgi5+anqnzd/aruIasBHy7efrSrESalCP0Ap6R56DN&#10;O5NhiRjuKdsQcFOKeEXPPXpT1izggc96rmDQaqEpjFCxs3ysOc+tTRoepHWpEQEVaZJCIyh24zTv&#10;LBPWplTLcD2z6UvlKHOwfhT5gIljzyEpyxnHI/WpkiIHzD6U7ygX2g9KtMmREFfOCPxzUgRTySPp&#10;SiIjr2p20kKQnaqBMaI8jAXP9KcUcDlfxp6q2OAKeFHQCmGhD5eDx09DQEHTPSp8Z4ZeetL5QH3a&#10;pMiXkV1TJzg80/YfWpBHt+YrmnbMtiqIIhGccD6UpXABAqXaM5A/ClwV5b06UAQhAOCaXy8jjrUx&#10;QHkr0o8vIwhoAhCHPA+9TthIqbYWPTr0oEYztNVzARBdvJFII+1TFOMEUCMKAKOYCMJnpRtAPB6V&#10;JsOMg0qx/LuFHMBEyYNAUd6lEeA2aXyz0/T1p3AhVAevalCAcYqUx/ewKPLB7e1O4EeNpwVpNuTz&#10;UoDE/d6igqRwVouBFszx/WgR5PHX61KYdgwB05pCgJwV70+YRHszz+dIF4H8/SpTEOdvel8sKOP8&#10;ijmYvQh2dsYoKDuKk2g87TTimOgp8wyHbnjFG3HU1J5e00GPjn1o5gI9ny9PqaNpUc1Jt4OVoEdH&#10;MBGUx0HXrQYx0BqUpkfdpPL98U+YRFgZ27Pal2L2/nTzENvNKE55+70+tLmH5kW0lsn/APXQqDFS&#10;7FPyj+VAUKp4zz1p8wvUhA5pxXjg1JsDdKPLHXHGeafMGhCYyO3ejYQN9TFCDkD8KNhC8enT0pcw&#10;EO04w1G3PyCpth7/AP66GUHofx9KOYPQhCHHIoVff3FTeX/dHakEYzmnzARBSvAoCEjpjmpDGc8U&#10;4qc5z/wGjmDchABOcUbcjd/kVJsAGKDECM0cyDoRsMHp7UbABlRUm0gYNCpxhvpRzARhQPlING07&#10;MjrUgUZzmkK7juUimpARbcA4GaACRuVeKkaPePlHvQEwee1O4DFUtwcdPWk28/N+NSYGSQKFDA80&#10;XAaV4ztpqjjIT8KkCHGSuaD7UrgRFQRkjtRsJbGefapdvt/9akCkf0ouxke2gq3XFP2A80beOKLj&#10;GlQRwaMc4p+AOcUmD2pAM2sOp+7SgccD86cevWlK4XOaAGFTjpSBQR1p5A6AUYUj71O4DM4+8n60&#10;FRt5FPKnml2ADIFIBipgdaMMOMU8Lg5xnvQAwOCaAGfebIoCtup23HNG3HQ0ANxu/wD10bRgnFOw&#10;cZNKAew/+vQAwBh900FcjgfhTznFLwDigBgHc0mD1P8AOn49BxS4PVT0oAjCgDJFHHX+tPUEdaXB&#10;NAEZGDlh704J3FO27egoZePbPSi4DAMcFfypdoHNPwRnNIEOcE0rgN28dKCuTyKeUyePxoC8YzS5&#10;gGcEketAHBBHtTyuB0pMAdTRzANVcHNB+U7v0p3GDxThHnkijmKV3oR4zx7Um3j5ak2EdRRtBXgU&#10;XDlGBeM00jn71SN94kChEP8ADSuO3QjxxkUhQ4/+vUoXjAFIVGd2KQ+V2IwpHIoZMDNP2A8j8aXy&#10;yRigqMbIiZQDgrQUAwSakVTj0/rQU9KXMUQsmTjNJggjipQKPKBX5qXMBCVBxtWkC84x+tT7Ce1M&#10;ZDupXAiKgdqaVyTham246CmsmRwKQEewE8UzYcfd7VPtAOcc03YM/doAhZMDIoMW5MVMYiOSVoZV&#10;HalcpLuVyh2dOvFIRyVAqcxkcVHswuSKXMUQ7BjAHt1qMg9jVgrtOaaybePwqQISOKaU55qTGRuI&#10;poQtwR+dDAgddp5ApjLxUzJg4xSGEkZHWouBAAF+YjikdAflNS+WdnzU0jLZWkaIrumDnH61Eygd&#10;PrVl+OAKjkQBeVqGyoldogO1RlBnNWZFZuAP++ajaEt0T9KRVuxWdOOFzTCuGzt5qdkbqlN8onG4&#10;VMpD66FdlydxFNlG4YPrVh0+XIXHc+1RFfWsyytKjE8rn09qhdefmHvVx14xULpj5gvFLmKiVnQc&#10;7aiKelWmjHTFRyJt+XH/ANapuUVWTAxTDGcZIqy6DPIqNgR0qWBX2BT0qORAVzjjrVh1IOVFQyLu&#10;6ioZrHaxVZccmo3j5wasFMEmo2QkZAqSys6dqicDpVqRcDI/lULqTxUth6leRcDI/WoWTirLrzUT&#10;KMkipKjsVnTPSonUg/8AAqtOmTxULoSe9ZuXYorSKKidDwCufxqwVzUZQvx3+lZsCvIuPlUVCU/i&#10;IqzJGf8ACopEwcBazNCswJHSo2BIx1qwyjdzURXac4NJgQuFB+Ud/wA6iZM9qslVxvIqNgCNxNQW&#10;iq8fPA5qGReOKtOgxmo3G0UmxlNwwPBoqZ1wAdtFRdlLmPxIl1nXZyyRQRwDLjczbjwuaZ9kurqV&#10;ft2oSv8AvUyu7aOUyRgVYlX95IcdWm/9BAqXA81R/wBNV/8ARdfip+kXO3/Yy0+0t/2ufhjI0K4/&#10;4SvSwffN5EK/VT9pzwzFqfgVlKhfMvbGLdjH3r2Ef1r8rf2UQf8Ahqf4YlT93xpoX/pxt6/Xv44Q&#10;RT+DY4GzufXNK2/Ln/mIW469vx4rws4ly1KVvP8AMe8keSftNeBPFdx8Vvh1omhWP9oQ6l4kaVVv&#10;bX/R7B7dfP8AMLjJEhRX8tccspyccje8SfCzS4/j54B8QtYwx6xbPeKt9DGwlWE2c+5Qw6DcUPJ+&#10;nXNekfFDTYpvHHgGcGPcviWVdrSqHOdNvTkLncR8vJAIHGcZGU8V2Qf43eDz5T4W11B1ZRxxEinP&#10;/ff6ivGVeUYRt2ZXNojxr4gfstfC3xp+1L/b3jPwXYasdZ8E3lvqCajCsok8q5sgki/xRyhZXTzV&#10;IYKQARjNeMaD/wAEyfgf4q+MHxA0K+0bULPTbO4sZNHXS74xtaq8cvmRAyrIGG5Q2W3MOPx+xZLN&#10;Zv2o7dXUER+Cbzb8vd7u0z/6AKj+Gmgh/il4/wBSKSbWvrSAZxt+S2DnHPX97z+HvVU8bWjD4un6&#10;i5pWPz58N/8ABKnT/Enwv8S6rZeLb1dc0vVNShs4VhjaC6EIPlRncybC7AKZC2FBztOOfJ/HP/BO&#10;v4yeA/2c4f2hT4h0eTT/AOz7O6msbW5mF1Elw8aLkNGEOGlUHDnueQDX6n/Bjw+kfw58RkjHmeJd&#10;Y2+2LmRf5g1zXjfwvFL/AME+ZQka5HwxWXL5422AfP5qMe9dsc0rQlrrqivaM/LPxB+zr+11+zn4&#10;s0fXYfCniLRdZm1aK00bUtHmLzG7fPlpDNbMx8087Qrbjg4r0rwx/wAFVP8AgqX8BLuTwun7S/jA&#10;TM7edH4tii1aZGB5GdTinZeeOMY7Yr9IP2k/A2k3WjaDJdWdu3/Fb6G8XnBdyt/alsN0eRw+GYcc&#10;7S3bIrnfjJ+z/wCDvGn7QPgbUta8P2t5LbWuoRTR3UIkSS3aB8oUbKkb2U8j1967KOcS5Vdd/wAB&#10;e5LdHz74V/4OS/2i9Sso/Bf7Rf7N/gDxxoUUcP2rTVtZ7R7x0I/eP5r3FvuJAPFvtB6KOAO2+A3/&#10;AAWO/wCCamo2GsJ8T/2YPGPw7vda164vI4fh5qzLp+m744VEhFpcWKytmMsVa1kUcAKRxTvEP/BP&#10;b4AfEX49eNI9b+HsNuraTo1zbw6SBYxWzZuo38mKBUjCusCbsqxLbiCC1eC2P/BJ3T/E/hHxfqPh&#10;zxneR3+k61qVtptpJaxul0sQ3QIzF08tmBVWYkgE5xgV6NDO4xd4ytt5b+hnKlRqR97r3/4J+gnw&#10;2/ac/wCCfvxSu7qT4Qf8FPdNtWyrTQ/FfR4reC2yhxHb+bHpJkO7GSZZsfiM+uWfwl+POoeGLfxR&#10;4Ii8E+NtLnj3WmpeG/Ej+ZfDdhTGkkQtgrA53G7IU8fN1r8RfG3/AATc+Mng/wDZ6tvjtDq+l3do&#10;2n2t3cabZtcfa4Y5dvzkeX5e1dw3EPkDnGATXP8AiX9nb9sX9l3x3pEem6b4g0PXNYWVdNuPDepe&#10;ZcXCxqGkCSWjsx2rgsM8Drivew/FGMjpGq/zOCpkuCrfYX5H7aaD4t8R3HhS38V+Jvg74z0mO6UN&#10;CkPh2bVU8s4/ePNpouIoV+YZ810xznpVjw78Svh14qvn0vwz470e/u4YPOms7TUo5Jokzjc6KxZR&#10;njkDmvx5+GX/AAUy/wCCl37Ok7eC9B+P3iaNLYK72Pia1i1Rol4G0f2jFM0S4HRNo5Pqa9+8H/8A&#10;BxX8aNb8vSf2q/2Tvht8SNFsYyi2dxpr28rNnOWMxubfbn+FbdQa97C8ZYiKSqJP8Dy63C+Gl8Da&#10;/E/SeBopRmKaN+/ysD/Kp0QbipFfC8P/AAWi/wCCefxD8PrL/wAKK8c/C3xRJHJHYz6Hrkl/oVmH&#10;HLNaNMtvkc7dunttPII619CeDfjR+yB8e9Ji0j4Gf8FNNBtPtF1H9jTxJHBYa1JIDu8qJXNhHgng&#10;5spcgkYOQa9vD8Y4OpdVINemp5NbhXERfuTT9T2iNCeSKmRR0PNY+k/DL9pTwRosf9saBH46jZVl&#10;tNT8O69YtNLG7f8ALZbqDTIVKg/eiMgZR3PNZ+p/F7wx4X8QSeFPG2n6toV9DYyXkp1nRbm1tFhR&#10;yjN9slRbVgGBAZZWU44Jr28PnmWYhLlqJN9Hozya2TY/D7wv5o6yNCOCKcoHQ1meG/FeleL9M/tn&#10;wzPHqFmV3C7028guoyPXMMj+3vyKuw61pfmJHPObdmbaq3UbQlj7BwM/hXr05Rmrxdzy5UakXqrF&#10;pY+h3VMifLTo0UruB4/hNSJEetXczaY1YwDT1XJ6U9I+Oaeqc8CrTJGBQBmpVX5afs4xtpwTHamR&#10;YRY8rnFPVBnhaciYXpT1Tbyw/CrTEMVD1NSJEAacFyMCpAm7r61VwI1QN8uKkWPHAFORGI5FPEfc&#10;1dyJIYqZbBFOVWPA4qRY8cU4IFOTQKwCPI5pwiVfmA5pyKwGeakQDgbj0q+YBnlLnGPfrSmHLZXp&#10;/OpBzwBUgXJJAppgV/L2+uKciMIzIRVhY+MGnJGOhH4VXMBXEXG4Z96FTcPmXHpVryj93ZxTTFtO&#10;AKpSuRsQ+WpGCadsXOT261KI+cmk8s8ZHFWQxgXcQFFLsA5x1qZE7gd6CnbFO4vMiKA8bRSmLIz1&#10;qYx45ApREp6Cq5hEQCscPR5e35QtTGPIpTGAMUcwECoQuaBH/Gx49qmEfqtO8sf3fenzAV9rDAAo&#10;EfG7FWPKxx0yaDCM8ClzAQGPGFNJtA+XHHTFWdh6t3pAnGQP/rUcwEIjB596NjY4H3am8v73PPtQ&#10;IsnO3tTuBCEBbrQuAc1MUz2zRswM4/Oi4EIXacUmw53dMHvU/lE//qo2ED7vfFO499SHaAd34U3b&#10;jnPepvKA+agISc4/Oi4rEJTbggc0rID2qZkUnJH4Unlkce9FwIdh7UeXuHzVKq8cDtQUPUindhyt&#10;yIiq45Wjao+YntUyxrnOKaY8Dp+lHMHKRFPWlwO1SbWxgDigxHOQKfMLlI8LnOcUBAcipAnrRs+X&#10;BpcwyEr2zQR6CpfLwM4pPL5z/KnzAR7OcZoCYJzUxU446CgJ2zijmDluRgKTzSbQuVqUR4/z1o2c&#10;kCjmDlISD0AoA5zUpShgxNHMTykQGW9cUAE9KlKcdM5oCkj8aOYpRciJh3o244I6VIUOc59jQFJ6&#10;ijmDlI9q/eFGxQck1J5ZxxQV2nPNHMHL3IwvGQaQx4GGqQxcnB9qUoKOYViEhfSjYakKEnFGzAxT&#10;5h2ZGVxx/k00Lk5BqbYOrdqAncinzAR7CDtzTdpJxUpXPSkMeTwKBJEewHgce1GzafepNg6CjBB5&#10;4ouOxHtweaaRjnFSlWJzg0FOcUBYiAHpQwweakCbR0ppX5fnoFYaQpOB/Kk2+gqRlHSlxhs80DI+&#10;c5oK85Bp+zJyKXbzTuHkRFexH6UFdtSFOc0bSBzT5gcXHcjPTOKUDA+UU/Ye4pSuDSuPle5GUwPv&#10;UEZ+UinFCB0NLt2jJHNK4hmMHNG3nK1IVBTik29yKASGYAPP06UbM88U/ae4xQF5+739KA9SMAnk&#10;/lShfWn+WG4Apdvsadx2ZHtzwKAq9AOlSKu89PelC5OBSuNRbIgvov8A9agKScAY/rTwvPIpQme/&#10;SgFF8xH5Xy560pQDtUhUsuRSYbOcUXG1EaqZOabgE44qTaQOFNO2kDIHtQPlb2IyMcE80BSecZqQ&#10;pnk+lAWi4ez5dyMoD2oCD1qQpuP60FSTwKBe7sM5/ixSFDnI/OpCmTginbOcE1PMXyLYjEYHb86A&#10;vOMVJj0FG0tn3o5ioxXQjIxwpz9aQDAx2qTZjkGlZfejmBRsRgDBK00DB5AqUJjnNBQ4XIouVZEQ&#10;yR93FG0k4JqTb6frRsbuKLk8uyIxH3AoC87R61IU+XFII9oxUlcpEQc5UUBR3qXyiT8vYUvknnFA&#10;WICo6g0mP0qwsXyls03yVzyaVySDHGTSMFAqcxsAV28U3yzuwwPSi4EDL83P/wCulZPU1OYwByKa&#10;0Y3bjS5gIBH83B4x3pCgIPb+lT7WHvSFWx6nrRzFWISjAAEU0pkYB/KpsHbzTWBx939akogZcn5a&#10;aRU7ZHDD9aZt5w3GKXMBBtwcfn7U2QcdamMZOSo4NN2Kp2mk5DK+1tmaFULznrzU3ln7xNJsbO5h&#10;UjRWeNm+bGee1MbeOM1OEH3ff8qayOcjNLmHYrurdBzUbKMYH61ZKk8j0pjrzzUDK7jHJ9eKZtBb&#10;p096naPjGKayjpnrxScio7kLLk9f0qN0D8bfpVh14ximMmODWTdzYreT/DgVHtIHNWWTnORmmNF2&#10;xxmjm7gVXUgZFROnb0qy0eecUxly2AKkCsyY4P1qKRckhRVl4iVA/LNRsmckigtFZ1GcVEyEjgVc&#10;ZPaopEPaoYyoyZHXr04qN1LLyf1q0y4OSuKjYZ+UflUMuNioyY4UVEy5PWrTpz0qORCBwPepLjHW&#10;6KjhR0FROmBlTVuSNtvIqJ4snGP1qblFWVSF6/rULDPIHFWnUryVqOSMYz71JUX0KrgjoKhKHrVp&#10;kwc45qN1LnJ+lTJlFV056VDIADwM1bYZ4x0qFwT81QBVde3rz9KYwIPSrDqOpFRyL3I5rKQ4lRly&#10;cVEygHBFWnVugqFh7daksruuTyOajlXDcCp2Qd6YyLkg9KzArMPlxwe9MkUfd/pUxX58Cmyrjigu&#10;JWdf0qF1GOTmrLjjFQyLWYyuducc/nRSyj5yTRQX7p+JjqD5nGf9d/IVLj99yP8Alv8A+0qbIDiQ&#10;5x8s5/UVKRifOP8Als3/AKKFfip+indfslW4m/an+HIYN8nizRnwq88XsLD9RX7BfFiEyeHLMj/o&#10;YtHyevH9p2tfkf8AsU2n2z9rTwEhONutWMnb+GVWxz7iv16+J1ss3hS3kJ+54k0X9dUtRXzmdSar&#10;Uv66mkRPiLbo3jzwKzJ8y+ILjbnt/wASy9/wpdetmf47+GueI9D1RgPQ77MZ/JqsfEN1h8deBctj&#10;f4lmRfcnS9QOPrgH8qk1eMH44eHwyf8AMt6sQfcT6f8A418+paL0f6itzWM+Bpbv9phxLsxY+CAk&#10;e2FVJEl4TyQMsfkPLEnGAMAVL8Mrfd428e3Dwou7xBCm2Pdg4060OeSeecntk8ADgS6Rbq37Q2rX&#10;SLyvhGzVj9bm5/wNTfDKBT4m8eMM5/4SeMdOn/EtsaftPdfovzEmUfglb2o8A6oZBJDCfFGtf8s9&#10;8iqNRuB0GNx49sn0rm9bQy/sC4ht45DN8LQkccpUAhtNx34yAcjvmuu+Dcbf8K0vy8e1l8T64CvT&#10;GNVuhj2rj4GeT/gn5o5B8z7R8MbVW3cZWTTVVs/gxqpT/ea/zIpbnVftFWuPDOhSfY3kz428PoWV&#10;MiP/AIm9ocn0HB5qbxNpkdx+0B4V3Jgx6HqUnHf5rZf/AGak/aEtpbmDwhaQ9X8b6Sze4S6SQ/8A&#10;oGa09YaR/wBoHw/bPI21PC+qOsZb5QfPsAcD1xj8KmEvdXzJujK8MaZby/H/AMYFQMr4c0bPHT99&#10;qP8An/JrC+CHhzPgbxlOwJaXxdqrLxnGG2f+y11fhW8S4/aI8X2AjUeR4U0Usy55JudU4/Ifr9aZ&#10;8Dbe1XwHr8k8LLHJ4t1dpPLUMcfbJBxnGTgY6/jVczUd+kSPs3/rc818R+FLGf8AYMQXMUe2T4ab&#10;f3o4LNp/y/iWxj3xXQ/GH4d6Xc/FT4ZzSadC86eILpY7hoxuRDpt2WAPUZ2jPrtHpTvE2npN+wjp&#10;8MkvleZ4GsQp2lsl7eMBe/XIHt19K734m6fN/wALE+HF3Gse1fFE8cm6RQ/zaRqByF+8RxyQMDuQ&#10;SM7e2lGWnd/kN823meQ3Pws0m9/bDu0lsIGW6+GcltfR7OLiH7dGwSRejrlm4II55zxjx7TP+CdH&#10;wB8dx/Fy21L4fWsN4viy+i0i/wASQ/2Z5+n2k6tHFbuiGOOSdmSMgjbhSO1fV9hphl/a41CcoNq+&#10;A4R0/vXbdD/wH9KZ8JNASGT4mghfn8ZyMPLHyjOmWJ9Tz6+/pVxxVWnHR9EPmlyn5o/Er/gk/Zaf&#10;+zxoHxb8EeN7yS71Cz0mS40u+sU2L9oESySLMHHAeTIQpnb/ABE9eH+Mf/BKj48/Dv4i+HfAvhu5&#10;0vX7jxILz+zzY3RtwDbxq7LI1wI0RipJHzEHa3PFfp54g8OxXH7F/giFEH7yx8Np165ltRjPaun+&#10;K/hyKX47fDGzEgVW1TUHMZXO4DTboZ/At+tdtPNq0Zau+/4FxqS5rH44+B/hV+31+zt458YaP8HJ&#10;fiF4b1Tw/axP4qk8D6jdRtBAyGZHnksnwYsZcMzFO+eK9G+D3/Ba/wD4KNfCDxHB8QNT+Ien+LZL&#10;XTmskh8VaLHJlN+Q7TW/k3DOG5DGU5PXI4r9PfC/hBW/aY8cNHHtWHwfoJjZflw/2nVjn1z05614&#10;bqn7LPwt1/8A4J/+JNE1HwhZiHSbzxGunyRosklp9n1i8ZFjlfeyqNgU85Klh3rtp53tzLt+Ic0Z&#10;bnmGg/8ABwZ4I8f6jp95+1/+wX4T8Q6mJEf/AISzQZEjvrRlHEkH2mKSZXGQQVuo8YHJ4x7B4M/4&#10;K1/8ExvHUcyaZ8cPjF8KpmhWOdfEaza0k7Fwcp9oGrbMjKnCxDHYGuZ/aD/4Jc/s3a58SvAFnpHg&#10;ttFt9W1i8g1aLR5pEN0v2GaZSu9nSLY0XAVACGORwBXifjH/AIIzaXrvx38WeEfh748uNJ0jTNJ0&#10;6701dYiW8ndZ0uFYSPGIVGJoDjCfcbPVcN6uF4i9nrCbj13a8jGphsLW+NJ+qPu74VfFjwp+0D4K&#10;t9P+B/7cHwpPiLWPMjsdE01YLPVowrEiQRzXFyC7IoyGsDgH/Z59N0bT/wBovwFpxsvij8N7vXpI&#10;51MmseFZrSaFInI6xySQXMzISQxitRkYwnBNfiV4u/4Jp/HHwd+z1d/HO4udMa3sdSuLO90mC6la&#10;8gaK8e1diBH5ZXzE/hkJxyQBmrGo2X/BS/8AYn17SfA2h+PviR4PWRpJ9P0/QfElz9huPIAdwotp&#10;GgmVAQXX5lAI3DBGfoMLxdjqcrqrzeup59bIcvrRtyJeh+02tfH74aeDbpLL4iX974Xmkl228Piz&#10;S7jSZZ/mKho4r1IpHQsMB1UqSRgnIz1Fj4n8PagqvZ6kjblVlypUlT0OCK/IH4X/APBfH/gpP8Nv&#10;FEmv+KdZ8L+NLi1t57byfFHhhI4xHKqh1xp7WrMSEHLFu+c9vevh5/wcB/sdeNUtLX9pf/gnDFoC&#10;tCx1TxD8KNaFnc3c7jDsYohZysCeR5l45XgbiRk/S4Tjat/y+gn6afmeNiOE6L1pya/E/RaF4pgD&#10;DKrcZGG61MqKR8q18t+A/wDgp3/wSa+I1vb6h4V/bL8dfDnWJhttdA8deG2vLO2XO3Epit5STjnc&#10;b8Dnk8HHp3wG0fXfit4717xX8Ff21PBPxK+z64YZtH0XxhbfZL2BbSH/AI97KOK8a3bduIP2tEZk&#10;+Ynexr3aXF+XTaUk1f7l9x5FThfGRu00z1oLhelSKh3dKz9Uh+M3hhWm8Wfs5+Lo497CFtFtI9Ye&#10;VVAO/wAvTnuHRTnjzFQ+1Ydr8e/hNLra+FLzxZHZ6wzANo94pS6iyCf3kXLR8An5gMAc4r3KGbZf&#10;iPgqJ/M8etlmOofFBnXiM9SKeiL1xVOx8SeGdSvpdL0zxJp9xdQxrJNaw3iPIiNnaxUHIB2tgng7&#10;Tjoa0kiyvSvQjKMldO5wypyjLVWIwgU809EDcYp6pg5I/KpBFng1pcztqRhCeq04ID81SBF9KcE5&#10;yTVXDluNVCKVYxjHvT0QZ608Io6DvTuS4jFXHOaeFXqw3cc08R+3tTtnoKYhq9eBUiqD2oEYAwRS&#10;7M44quYLAEA60pgJ5xTwpGMLTtvPXH0quawnG+5CYmzkilCZPFTBNw6/pQIxjBGarmRi4sZsjHFL&#10;s29PmOOtSonHzLTxCo5Bo5rFcuhCYH6Y5oWI+lWNi55P60Bck4FPmkHKrlcQ5+XbS+WByBU5jy3C&#10;fjStGTxn9KfMHLoVwhY9adsOOKnEJB6+9DR/KCPxo5iXHS5XEYJGRnvTvLGMn8qmEBPU/nSiE4+l&#10;HMCiV9gUdKQIc42VO0ZbrSmNlG8jp05o5iuVPYr+WN2cfpRtxxx1qYJxkjFHlce9PmDlIfLI4pdg&#10;zkiptvbFKR2H1p8wJEHl7j932pDHk9KmCY6H/wCvRsyaOYlabkJjB4/pSbMdB/8AXqxsyelIU3fw&#10;0cwcpBsHp+lJsJ7d6sFMDj/PFAjyMijmDlK/lt1zR5ZHI/8A1VMUx1FLsB5zRzBuyARN0oMfPJqY&#10;DHBH/wBejy+cEdqfMHS7K7Jg8ilCDP8AOpjHxk0hj45FHMVZyIQgI5PvQVXpU/lnnC/rSeUoGSaf&#10;MLlIDFtAPvR5Z7Gp9pHX86DEwPSjmGrIgEYzil8rPOKm2DqaXy80cwbEATuwo8sEfdqbYQuDS7Bj&#10;GKOYnlakQeUufl//AFUCMZzip/LwT8tJs5yFo5iuWxCIqBGM4P8A49U3l853UeWemP0o5g5dmiHy&#10;+4o2DpU4QdKTy+wo5ire8VzF82B0+lDRVOUJ+XBoCADBPSjmJlvdlcpz096DHzgCp/JA7Ughx0Xr&#10;1zVcxW6IPLOckdvSjyjj5RVjyzj5RTdmRgrRzEuzIWhYYyfemiPOMirDxuqqcj7v9aQpxmjmHyrY&#10;gKhRg0hQ9anaPIyR+dHlcc/WnzCtErhCTj86Ame1TbNr49O1IsfHFO4WjoRbTjpTQm7j1qcxevT6&#10;UeUCKOYqNOPUgKbuRRswenap9qjgDNIVGffPpRcmXL0IfL+bijbg/dqXy8E7aBEQfumnzBZSehEy&#10;EcGkKkHOKmZAT835UjRccjoe1HMT5EezIxQYxnpUpQDkr3pNh6ilcLcxFtI5ApNgzk/SpQnOc/4U&#10;vljHSq5ilC5F5QAyR+FHl/NjFSkc80FTnHvSuzT2cSMxjJwaGQ/wipNo/hFGOMZFF2Ty+7oRlOOR&#10;mjY3QVIEOQStAQbuR7c0XJ5exGAMbANoo2fNUpVQOT+VIEw2KLlx10YxgVIGKTaMkj1qTYf4hQql&#10;TkAUh8r9RgQdTQEAyRT9vIxQvTJFFxwj3GKM8GkCjGM+1S+Xg8ikxg5NASimMI556elKVHrUmzjJ&#10;oCN1AoHaysR+XkggUBAf89akVc8EUCMr96gHqMIHp3/OjZx/nmpfLHUmhYz0NK4lGMSHbk4K07Yx&#10;6CpAhUctxTgo+8DRzDuQ7MdR7UeWw4xU2KMcUuYVyLygOtIIzt6ZqYpkZIo29xRzD5iHy8j7nejy&#10;WPSpsZ7UUcwcxD5JPJH404xjPzc1JigpilzCuQiEk4PSlWIZKlfeptpJxSAKxyRS5guRhFzkf/qo&#10;24PP8utSYweBSFT1ouCImUE7ytBiB61KY8bvlpNh7UuYdiFYl7n60jLipTGM4A/GgRgDP4fSlzDI&#10;Sqgcj8aY0Y6/rUoU78baCvOSOaOZhoQ7ecEd6a2cZ6fhU7owwdtMaPdyDSuMgZOcf0pCvGMd6sGM&#10;EU10CnB/OlcCqyjkEUjJgnip3iJ5GD/WlMbJkA0rgVNhY9evp2oMahstVgrt71GULcGlzFWIXVcZ&#10;xTCp7nFTlARlh+tM8sjjHvSKK5TB6f8A16aUx1HNWSgzwKj8v5sH8Km4FdoxzgfhTDGuM4zVkx7h&#10;gmo3TnGKTkBXIBGcU3yixHp1qwUwcgU1hg4AqCl3ZXeL5s47Ux42GeKtMADyKYyYHyj2rLmNim0X&#10;8WKa8bKMqBVpo8HI/wD11HJE3r+NHMBVaPPOfyqIxh24OeattGdvPbrUbRZGCpFFyolNowRjb83a&#10;o3jz1FXGi2n5fWoZYgMhRjbUlFRl2jkYphHarTRkL1qJ4l6A9Pep5gK7ovpULwc5UcVbKelRhOeR&#10;UN2LiVXiOz9aiMQ6lauvECNpqBosjAXvUc1y+UqSxnPyjcP7vpUTJtPC/WrZTbUUibeQPpU36B5l&#10;WRAV7dagkXk5HtVpsjrUcqk5qdRx1ZTkjGeRUTqRxVp4855qJ416CkzUr+WAWXPtVeVQo+b/AL59&#10;KvGLA4//AF1BLHk471k5AUnTIxUTrk5NWn6k7fpUUiY69qkcY21Ksg46VCV56VYkB/u1G4wee1TI&#10;sqyKemKjYBlxVplPSomQnnb0qRorFRj5VpjpxnNWWXj+lQtGeualllZ0x/DUUikrVmRcDioZAQMg&#10;fhUgVjGWfDHtRUm0A5oqdTQ/EmTBSQY/hn/H5hUzqftB/wCuzn/yFUbqAjOVz8k5/wDHxUzj52Pp&#10;JIf/AByvxU/RT17/AIJ+WQu/2yPBUDRB9tyrlWH92J2z+GM/yr9ZfikWi8G24VC27xRoQbrgD+1r&#10;Qk/lX5Uf8E5ohJ+2l4QVl6eYW9sWspr9UPjfJcxeALP7H8rSeMvDaZ/2Trdju/TP518znkv9op+n&#10;6l9EWfifA7+O/h3IHG1fGUm5e5P9jaoc/pVvViB8cvD8e773hnWDt+k+m/4/pS/EC0EvjLwLKFO6&#10;HxczZ7Y/sjUwR+ZHbtVnWIgfjJ4afC7j4d1wZ45/f6T+OB+VeCuno/1BEGhx/wDF8teYqP8AkWdL&#10;+b0/0i/pnwzkhk8S+PoIvvQ+KoxIPQnSdPb+RB/GrmjW+z4067IP4vDGlE+3+laiP6VQ+FMLR+MP&#10;iSWDY/4S6Ern30TTDip+y/RfoZ9PkS/CiKKx+H2rqkmVi8XeIBuGTnGr3fPvXERwzL+wP4ZtbobZ&#10;JPAOlRt5mfvG1iXB685Pfv19a7L4fTiT4Sa/dQQdfEniNljk55GrXnBx75yKxvFunJD+yr4e0Y23&#10;kr/ZujW/kqd3l5e3Tbx1xnHofpRJ+/8AMfkjpvjHErar4LjCbt3i23x8vpFK39P0qfU1U/tEaCmR&#10;/wAijqxXgZP+k6cP6j86f8UIGk8UeBUB/wCZpJPviwu2/wDZaNZh2/tFeGbgFhu8I64p54OLrSD6&#10;+/p6UR+FejF1uZvgpI5P2mvHjBdu3wj4fXrw3+k6uc/XnFWvgxbiL4aas4O7d4m1piuP+ojccfpU&#10;ngSwiHxw8datn97JpmlW7Dd/Cn2th9OZWqT4QHPwp1Nlk+YeI9cG7aOMandfn2qpaf8AkpX2fkji&#10;XiS9/YM8JJDMqrd+ENChQq3AEkdugHPX72K7z4rwlPij8LZjAxU+MLmMsvQZ0PVDg/8AfOfwri9C&#10;txP+w18PbaRB82g+FUZUx3ezH0rvvihbXtz8Sfhv5UbNDD4snlmbsv8AxJtSQfj8+Pxqeb83+Qn8&#10;Q3Qo5pP2ltfLyNsj8H6cqryQM3N2fw6VD8DLe4ubj4iXF6I3a48dTD5lG0j7HaKM7MdAPY+tanh2&#10;L/jITxI5jH/Iq6UFb1/0i/8A8Krfs92SC08YPKTsuPHl9uMf3gB5SH8floc5afIX+Rx2iJBP+xT8&#10;N2vFYtJY+EiJGkxtY3FlliNp3cbuMjkg54we08c6bFc/tCfD+UyLugs9UkCsnX9yi5HP+2e1cz4e&#10;sWX9kD4YWh+XbB4QV88/8vFiK7TxPCG/aH8GE/w6DqzZB97Uf+zVXtPe/wDAvyC/vWKPgrR1i/aG&#10;8fXEc8com8P6LuCt/q2Emo/KeBjr3z164riW0yG0/Yc8bG4s1Xa/i2WRQyMuf7Rv2JBGV68jBI9z&#10;1r0DwBbSf8L3+IkrqdrafpKhm7YS5OPp8xP1J9a4Hxglzaf8E8PGTQ+YJF0DxAfvfNnzro9ec9fc&#10;GjnX/pP5E7xO++KWjwy/En4Zv5XzL4mudu4f9Qq9z/Sqnhzw9A/7R3jZ2RSP+EU0P8P32p10PxQe&#10;5h+IPw3s0AMMniyff8o4YaRqOOxPr3A9c8U7w4xm/aH8YRvbxr5fhHQxuizmQfadV+ZskgHtxgYU&#10;cZySRqe7v0f5lf8ABPDNY8NGP9hDxtLHZO0zXHipHH3WG7VL5SeOhAJOPw4rvfit8OtHufjv8K7y&#10;W1h+0QanqiwybPnVG0yfeFPYEpGSO5VfSsnxLaWEn7C3jdMSW8Rv/E3krIS7K39r3u1WIxkk4BOB&#10;17V6V8SbGJ/jz8MJN6llvdUIXa3A/s+UZ6Y/iI65/TNSrTjJ2fWX5Arpnz/bfsdfBPxX8c/i4+uf&#10;DDQbxdQt9Ne6a80i3meOaSCcSyxO8ZaFmAQkoQS43ZJPHz/4l/4Jf/s9eJv2TPBniDRPBkmj63cX&#10;mlx3+r299cPLqCTXkcMgZZJHijJVywKR8EDg5NfoB8OfDt7q3xt+JNlpdi91d3E2mQW1vap5kkkh&#10;tmKoqqCSSXAC9cnGOa4Wy0SJf2RPh3F5a5k1Tw3ndk8nULY85HHJrqo47ERtq94/kVGUrH50ftAf&#10;8Ea3tfjda+Cvgz42jt7C88M3Gox/8JNP5kqSQTwxyITBCOCJ0KnZ13AnjJ5z9grVPG/wD+E/7Tfw&#10;psrLR9Qa88H6voWrXEtq0wxDHMpeB8qVIddykgjIUlSQMfqt4/8ACkcn7SXh6VoY9v8AwgOvrG24&#10;biftekE5HpyMH61+d/7Iel2mrfEP9oi+A3QnxF4gkXd1ZFa4f09BXrYPM8TKjJ32Sf4lX9pFqR43&#10;pP7ZX/BYT9kSLQ5o/wBob4paXZX1sq6Lb+KLyXUrFo441YLDDfCaDaqsuVVcKCuQOK9T8Ff8HDn7&#10;aZu9Bs/2l/hJ8PfitY+F/tasfEXhpYZrgXBjLMRAVtUdREgVlt+mdwbOa/QvxH8LdKtte+DV4tpG&#10;l5a60Y7W42/vos6JfltrjBH3QTjAOB6V53Y/scfBXxX8XvjN4f1P4XeH5oNS03To2aTw/bzPayy2&#10;0yySwF0PkyEBWDx7W3c5yTXRT4gb+Jf1exLjS7Hlnw9/4L1f8E0PGMM958Z/2DvGfw9vpsRaZP8A&#10;DXxMLm3tkOSZBCkmnwIQxJ2tBMD+YPrOnftq/wDBOX4n/DvXNI+AH/BTfUPD2qPo93df2f8AEDQT&#10;aXkchjPl21rdiCxhjcNgB1a4kBO7LYBr528d/wDBKX9nfWvgl8F/EOi6Jd6PeeIr7QoNeurHUJGe&#10;9iubYtK6iYuscm8qw2rtA3fL0ryrxH/wRE8ZX/xd8W+BfBfxBtY4dI0zTb3TLrWrYot1Hc/aFYsY&#10;DI0ex7d1+4S3XAGM+3h+KJRjaFRx+b9DmqYHB1NXFfNI/U34UfCv9pXR/h5b6/8ADj4maD8ZNDuD&#10;5um32leNLa5u5EwMqbqeKG3dAe5lZstjIAFGtfHTx14Bg3fFP9n/AMX6QIGX+0L5dLaTT7ME4LNe&#10;qTbuB1+VySB0r8O7L9h79rz4XeEvCXxr8GWl5preINWt9O0XUNJ1xLe8W6mlaOOIqHWWMllI3Y25&#10;KgtlgD3Ojf8ABRH/AIK+fsj+I7vwZqH7QXjuG5jEN1NZ/EC2GrTBSPk2NqccskUbBePLZVbGR0BH&#10;0+D40x1KKjzqVu/+Z5WI4awWIk5JWv2P2U8L/tYfATxTaSapaeP7SG0hkaNry+Jt4SynkK0gAbn0&#10;44Poa7rSPFfhfXraC90XxBZ3UN1GslrJDcKRKjDIZfUHqD3r8cPh1/wXX8c2731/+0l+xr8PviKd&#10;akea61C4t/st99okwryJNJHOIgUSMAIgZSpO7kBfXfhN/wAFWv8AglZ4j1iOXxz8I/ip8LdUvJIz&#10;qOq6PrR1yKBYxhVS4vHmmgBGPlhtlAx3r6DC8cqX8an9z/zPIr8Itfwp/ev8j9RUVSMhufUU9AT1&#10;618O/BL9qn9lTx5r2o6F8B/+CqelaVp+nW0V1aR/ESA2s1/eyyOPIN1rJVmUBEJWBNq+ZwgGBXuU&#10;PhH9vDUvHtr8SvBvxY8M+OvCkxhMnhX4ftpklmy7ArE3980UkbZJkLIZRkDapB2V7NPjDKalr3Xq&#10;jzKnDOY072s/me5bADyP0pwRdvzD615S/wC0pP4TvrDS/ix8L/G3hmS8vJLVr6+8J3NxpsU6hn8r&#10;7akcaMSilgQuCFbBIGa6fwL8ffhB8Q7Z7vwf8S/D+pRo4TdZ6sgJz0+Vyp5ORxmvfo5lgcR/Cqp/&#10;M8apl+Mo/wASDXyOx8vmneXj5h+VUdX8X+FPD2ht4n8Q+IrLTtNjCmTUtQukht03EAZlchBkkY55&#10;zWjay297apd2c6TQyKGjmicMrqehBHUEd67FNPZnJKnOOthAoJyR7LTvLI4YVKI8GnhMjBFPmMyu&#10;I93A/Gn+T3zUqoSOKcYyOAPyquYkhKBTyPm+lOWNumKk8rjkVII89RRzAQ+Xk5I/Sl8ohc4/Spdu&#10;ByKXy/QU+YCJYznGP0pwA6+/pUjIdlKIwTgCjmAi2gDg0FN3DDvnpUuxu1AiwMjt2NPmAjCYHHr9&#10;6lZAwyB9KkEQC5+ajZxginzCsRtGGP3RTgOPu/jTzHkcMfagxt69KOYZC0Qxkil8rB2j+VSCMjvS&#10;lTmjmAgES4yR0p3kjOSKlKcEUbTxRzCsQmPjbtA/Cm+WA2AlT7c84pQhzRzCsyAwjIOzHFIIQ/3l&#10;x/Sp8e1GDjOKfMOxCYQONppDboo4b6cVP2zQVPpRzCsQtb5HFILc+v6VPtwMUY7GnzFFc27feJFN&#10;8hh8oFWsYGMUY9qOYCqsQz/jR5AJ5/lVnaKQJxg9qOYViuIGHLGmlMcAd6tGMMMGlA96OYCoYsCn&#10;JFuIUHj6VZ2ijaAeRT5hcqWxWWHLcDHvR5IVuKsBD170Km0Ypcw9SuUGQAvWl8l88irBGeopCvOK&#10;OYZXMWONpoMLqd22rO0DnFG3J5FHMIrCDd1bvTvs/HB7VNt5zQVBo5hlfygBkfypuzHBWrPlBWyK&#10;Vo17rVcwFXysruA/SgRZbbj9KtBB2pGUlgfzo5gKjxg8KKPL+Xkf/Wqw8OcbaPJ6cUcxNiuY9o6H&#10;8KPLxwB+lTvEATjNIYQF5DUcwcpC0YIXAz8vf602SLaPubqtSW5ARiv3l+X86jMZI+QURkVKPvaF&#10;fy8/L2o2bQeM1YaIL65FN8lsVXMZ2dyAxLnBHSk8tu38P8qsFMdR2pNn94VXMLllcgCAjrTWQ55F&#10;WDFhsj9Kb5bMMmjmL1ItmDSYyam8sgc849+lJ5eDuI+lHMSodyLyxnkUhVewqUL2Kn/CkKZ5Bp8x&#10;SjYiKc5IoZAzZqTbjlaNhznHenzBy2I9oFBAK5xUhRlG7bQynsKLhy9iMoNuBSbcrUhUqcAUbT0F&#10;FxrQj2KeSKQJjgVKEyOBSbMcfzNFxkePVaAme9SKhIowQcgVXMGt7jQoAWm7ATk1Ls4yKMHNTcCP&#10;y8DGe1CqFqXy9y7hSbATRzBqRbOeRSlCO/FSiPK/zoKqOPfmjmHqQ7R6f/Wp2wY6dakKE8gUbG7U&#10;cwXI1DdzRj1qTZtIz/Ol2DqehpcwiPaetIUG3DCpthPIFIEOaOYLEeB1xShQakMYxyPXNOWPOcfj&#10;7UuYdiHb2NG0FutTNEDzSFMDOfajmCxGY8HI6d6CrZyD2qXy2xgjFOVOcYo5h2IRGe696DGwJwOl&#10;TBM9RzRsXsSMe9LmFYhEe44C05oiPmz2qVImY5IP0pwg44B+7S5hpEBXC4IoMZ7AVN5RBwFpxiyN&#10;oH1o5gsV9nHA696PKOc45qwsCtwAQuc9aDGM9OcVPMFiv5QwAOn0o8sOAG6mrBiAJxShcHNHMMrP&#10;G2MqvNN8plUDHtVoox5Ao8sgZ9+lHMMqlGzhlo2DGOtWChXqKAmBwKOYCv5RHOw0eQAFOf4asbcj&#10;kU0pk0uYCu0AJ/kaa0RPy/zqyUOcCkePgEUcwFbyQOo70jR8ZwKsFC33RTCvGNppAQOg6E8etMMY&#10;PAHfNTyLkYHXNNCqvUUDsQFMdAOnpTCp2knrVhgSehqNkGP8aLjK7JxTSijk9hVhoxtAwaa6DnaO&#10;1TzFFXaQOKaUJqz5eOopjRMuQaHICuYz0A600xd8+/SrDBuoppjyMkVLYFVkDHgUPAowP6VY8tjk&#10;baj8kqCQffNQ5diolcoR1WmtGy8YG36VaZBwRTChBycfe9ahybNFGxVeMdaZsw1W2jBGCP8A61Me&#10;LI+YVJRVZTkZWo3j7D73SrTxFRn0qMqc4AoAquuDx/8AqqMoc5Jz6e1W2XB4Woni7g9qCkVWTPQe&#10;1MdTjnirLLg4xUciAfNUXKKkkRYcHvULxDstXXQ8qKhdGzgD8anmKtoU5FGdwpqoAMVakhIGT+NR&#10;shBzWcncqKaKzKcn+VRFO39KtOuelQuh7f8A6qg0KsoVDz/+qoWUg/8A1qtyKBwy1Xmx2Xr0qQs+&#10;hUkXjNRyKegNWXT3/WonTJ49aopRW5VlQ7s5qPaMmrUiNnIA/AVG0YVf8Kzciiq6ZyKryr81XNox&#10;yKgkix6c1HwjRUlVe4qB1OOatSKMnIqKQc4GalsoqSIM44qJ19RVpkyc7ajkjC44qBlV+O1RkckH&#10;HtViRBn+L8KiZQPu81LY0yB4xjd0qJguOlWXXngVCykdKksrSKQSahYAjIqzImeRULgkk1MiolV1&#10;CnAoqSRGOMUVJR+JMgBjbZ/zzm/9GVJIgDycd5f/AEEUSfdbB/5Zyf8Aoyllb5pOP+ex/QV+Ln6K&#10;e5/8E0IBP+254VjJ/guD+VjOf6V+pXxmsI9R8H6XbMsh/wCKz0GVVjx1TVLWTnPYbcn2r8vf+CYp&#10;C/tyeGB1/c3g9f8AmHXJr9U/H8UVxp+j200bMJPEti21R3SVZQfw2Z/Cvls8/wB5h6fqX2Dx2d/x&#10;G8E229v+Q5cSFcjHGn3a5Pv8/H1qXUriM/HXw7p4l+ZfC+tSMuOxuNKH8wah8ZI8nxe8GqD8qyX8&#10;pGPS3K/+z06+kd/2i9FgG3914O1Vue+6607+Wz9a8LovRiRNot67/HzxFpxhIEfg3RZfMzwS17qw&#10;2/UbAf8AgVO+HkSp4v8AiFKgO2TxNasrdm/4kmmA/kQR+GO1VfDMzN+0j4si3/LH4J0D5dv8RvdZ&#10;zz34x/k1a+FiA6p44dZ2lDeKCdzdiLCzBX6AjH4US+B+iD/IwfBtzBB+zZ4k1GLdt/tLxNLnd1J1&#10;K9bOa0PiZaLZfBvRNPUHbHqGiRruXt9ttRzWL4KR7b9j/XJANrPa6/KvBH3rm7Ydfr+NdT8W4xF8&#10;PtHRF+7r2hjCjj/kJWgqaj/eL/F/kO3va90aHxIVG8WeBVKbh/wksh5x/wBA2+pmrlm/aC8NpsO1&#10;fCWuHcF/6eNJ/wAP1qb4kFf+Eu8BoA24+KJMY9tK1A/0qHULqR/2jNDs/l2w+D9WfbjkFrnTh+Xy&#10;fpRH4V6Mj/gi/D63jb4oeOrkFvM82xRuuAot8j9Wb86j+FyyWfwh1poUZdniPxAUVlyRjVLvg+tW&#10;/hxEv/Cc+PJATu/te3U59rG3OP1qj4YuWT4JeKL6ZNuNb8TOyrnH/ITvD360Sf8A7b+QO6X3GPBp&#10;q2P7J3gHS2O7yYfCsJ56/wClWS12PxBWKT4peAIT5m6PWbqVCr4TjTrpeR3PzjB7YPrWR4osY4fg&#10;R4WtUzGIr7w2qqsfPGoWYxjtx/LFaXjxnb43+BLZANoXUpW6ZGIAuR/33j8aUf8AP8h6cxpeHIiv&#10;x68SOf4vCuk7fp9p1H/CqPwpu4bH4f8AirVZ4vMjTxRrEjr/AHlS5kBHOR/BVrw1JO37Q3ieHK7F&#10;8HaKVXHIJu9Wyf0/nVHwOwtfgt4sunT7uteIGYY64vrnp+VT1/8AASehntbR2P7Mnw9s8P8Au5vC&#10;cS7vvZ+2WK5PvXV6+qN+0H4UUqvHhvV2U46fvrAfnz+tcx4w36Z+zh4HWMN+71fwhHjnodU09Ofz&#10;rrtYi3fH7w24/wChX1f+L/pvp9TGWt/X8g+1cp/DiFT8XviPdGcsTLp0Zj3f6vba5/Xdn8vWuK1O&#10;1hu/2ANZhvLaRo7jw7qe6KDKttd5jgY56NXe/DJP+LifEiRo+f7XtF3Z64063P8AWuVMP/GEMMLh&#10;ZPtWhquASu7zZMduR97qORTj0/7dF5HVfF2RE+K3wnt5IyzS+MLva300PVDzSeCBv/ag+IUez/mT&#10;/D3zbuh+0avx7dvzqX4rWUV38W/hWJC4a18UXk8aqpIJ/sfUI+fQYl69M4HcVH4AG79pX4jyfKSn&#10;hzQU4X/b1Fuf++vwFRze7byf5jPP5lF/+wp4jRvk+069rke3cTtDa7dKB0FeoeO4if2hfhwp/hh1&#10;Z9v/AG7KM/8Aj3+c153ptjLd/sSTW1wvzXXii8HDBv8AWeIJcH3+9nn8a9W8TRM3x/8ABQ3NhdD1&#10;htvvm0AOf+BGnUfvv1f5D+0Z/wAObCLUPib8UIL4IYZNTsoJFZcqV+wRls+vD/lxXJ6bBn9kf4a2&#10;3nMizXfhRZe24fbrM459+fw9K774XQ7vHnxIaP7/APwkVsobb6abaf41xsQaP9lP4YLMFVmvvB4O&#10;4kYJvbE9/wAjxVU5O69Y/kKOtjY8cWeoH9o/w/O5jW2XwFryxHYAxk+16RuyepAG3g9M8dTX5u/s&#10;QXtta6p8dLia0jlj1C98QSpNbsrLCzx3O1D3BzxgA474HNfph4rtWm/aH0uUQx/ufA+qDe0Y/iu9&#10;P4ye3y9Mdq/NP/gnBpVnpPg345adp0Hl29udeihiOW2osE4UZ74AHXP416mBl/s9RvtH82aQ1v8A&#10;11P0o+IFktt4v+D9ssUjMvi2VGm2jhRoGq5ycjkkDjGOD0wMx/DnRpZfjt8VoEt45CzaOsccLByx&#10;NluCnbk7ju6dRnpW98RLWE+OPhjCd26PxZM8e5fTRNUU9j/e9R9D2p+C7BpvHvxZYKqtJqNpEN2R&#10;/wAwyA/+zGvPdT3fl/7cQ9jzu18Opd/AT9ny0FqrN9u8Ovtk6fLp7MT+hI+ld1pXhez/AOGgfG8i&#10;KC58H6GxUD/pvqo6f8B6+9YnhaF5vg1+z7CLfbuk0dinpjR5myfpiu38O38LftKeOLAosklr4J8P&#10;uY/KABRrrWcBivLElW5POMDoBUqpv8/zRD3PCZvBlpF+yB8MWUyBbjxh4WMjfdJ3a3athvUbsfkD&#10;2rsZfgf4P1L4/wDiiTUvD2m3XmeCtDuJI7ixjbLLd6sqswx8zDbwx5AwAeBh15p9pL+yT8K7W4do&#10;Wm8UeEHi6hcjVbOTBBBOMA45Hb6V6PpVvCf2g/GW6Jf+RH0P7y/9PWr8cc4/DvW/tqkb2ff80O7i&#10;v67HwxffsI/s++I/2VfhPda58KdFZv8AhLtDS4mtdNjt576GfUFgeC4uIQs8iNHIQT5gYEKQQRiu&#10;M8bf8EVvgZ41+MfxE8L+E9W1HQRZ+H9KvvD8cdyZLWxmuGvUdJhJHJLLGPsyMCrhlDMDu4r7BuNI&#10;s3/ZJ+EqyhSv/CXeE2+Y43N/a1qQQD1+bnjnHPtXovhvQ4rn9p/x3ZXNvCI5fAvh2RZJowqHdd6y&#10;jbmIxj92M56D269sMwxFNtqXf80Pnktj8fNd/wCCLHjLUfBPws8SfDv4o6feTePIYvtUerabJaQ6&#10;fK9hJdgeZE0zTJiKRd3loc7flwSR5Vrf/BO/9tn4I6j4u+IXhbw/qNnJ8O7xlvdd8P64kc1rttku&#10;fOi2us+zyZVfeqjAJzghgP2m8FeE7ZvhX+zvKYtredYhunOfD97k/nj8DSeK/BVtJ4N/aAEcCmRp&#10;LiNTsHzZ0K1GOevXGPc+tdlLOsRTev8AWti/adz8dof24P8Agrh+z9Po93r3x7+JEH2tmu9Hl8dQ&#10;PqSsyJtLxf2nHKGAWTHGQNw6HFerD/gv7+0r4whhX9qH9lX4QfE62tY1tJ7rxB4Tc3skY7CR5Hjj&#10;69FiAB6AV+j2t/De0Pxh+Bs9sgWVvDuqos0ZZW2Np0G4cdm2rn/dFeC/ET9kn4Pa78A/jo2r/DLR&#10;ZprP4rssd42lQ/a4FLadcOsc5VpIgzSPkKVysjKMDGPQo59Zq63t+dhN0pbo8Puf+CyP7DXxT8N6&#10;lofxM/Y58beDdQnmia1m0LxcPEdqkYPI+x6l5VrGAOQFhYggEFSOfpD4Bft9f8E37zw3pfgj4Gf8&#10;FEr74fQzedcSaL8RPAPm/ZWZtxjEsKWtpDly7EJKw+c471y+vf8ABIz9kjUP2uo/A7fDe4s9Fvvh&#10;vNfCwsdWuV8i6hvoIzMrySOxLJNt2nKjaSBk8fOesf8ABHPwPqnwW+H/AIt8P+NdXtNR1j4izeHd&#10;cnuLeKaER/2ndWiXEEIEbDAiiJRpG3EsQyjC162F4qlRqc0Kkk7LqznqYLB1o2lFfcj9NfB/xk+J&#10;HjLRtT134LfGv4I/FSz0Oz+1X8Pgrxot1qJRfvfuEIih46b52OcDk9e1034nfF6ytLa58ffso+N7&#10;FrpQYYfDkMeuMVZdyMfsZcKCOSMkp0Oa/Ef4nf8ABHf46eFte+Jlv4R8Qabqdj8PLCK+kuJ2a2mv&#10;YmtjcEwxDeAyqr5VnGSuASSAd3Q/Cv8AwWy/ZX1rwboXw8+KPxYRdR0qW/8ADnh3w74wm1i1eCAR&#10;K5fT4Jpo8L5sQ2SxdCOMDI+kw3HGYRt+9T9Uv+AeXU4ayuptG3oz9mNM/af+Cl/4kbwReeMbbTte&#10;DOP+Ef1KZItSLISGT7HuM+4EH5fLzwa7y3vtPugvlXW7eMplSN30zX4jRf8ABdb/AIKseC7GTQfj&#10;mPC/jizM81nLovj/AOH1vHCWDtE6tHaLbElWUoVJ6qQwPIrvPgz/AMFxP2fNJsdF8M/Gb9hrUPDa&#10;6LZ20V9q3wj8aXOkxzSRJjzv7PtzbpKzH5mE08gYk7i3f6TDcdSlNe1greT1v89DycRwhBRbpyd/&#10;P/gH7DbFB2sfmoVS3I618CfDn/gsT+wN4psF1bw3+2X408G6teS7ZNJ+Mfw8XVreP5xgxf2UIzGu&#10;3Iy92R3YHAr6O+AX7Tc/xytsfCXxb8MfHnlXFwLu38F/EtG1QRIzBZfsE6OsYYANte5XAbvzX0WH&#10;4symtZSk4t91p954eI4ZzGlslL0PbxEO4p3lA8fjXIan8SPEfhZIrjx38J/G2jq6K0kSeEZdWWHc&#10;Tgy3GlPcwwjAyd5+UdcdsX4e/tYfC34i+PNQ8AaCl4zafIyHXEe3k0ydgisQk8czMpyWXbKkbbon&#10;GPulvWp5tl1RxUasW3otTzZ5XjIXvTem56V5a5wRSBDjcakFxalElEgMbH5JFHynPv0qXyipwf8A&#10;9dd3NE4+Vx0aIGTGeKBHwcGrATjBWl8rvRzEvl6FcRE/LSBOuB2qwIjnFO8vHUUcxJWEfOKXyj6V&#10;N5fPAo8s7s49qrmK5UQspAwoo8or1FT+V260piJGaXMTy9ysYgOdtBjOeRVkRA9T+VBi9DRziKxh&#10;zwfrSBMHBqx5JB5HfpQIe+KfMBX8vgYWjywfvVYMWBlh70eWSego5h8pX8sdSKCvGAv/ANerDREd&#10;6QxjPX6c0cwcpAYc9R1prRj04qyIXxuIpGjwMcUcwKNyuYx1xQYx1A/OrBRiMN2pDHt61XMHLrYg&#10;EfPSjyj1NTmPt2pDGc8tRzCtpcg8sHjNKYasBD0YUixH+7RzD5SDy1/ioMQ64qdoTjbmlWPjAWjm&#10;BRbKxTb0NL5YzkCpjGPy6e9OWIFeRS5hcrK5jPUDtQY8HBXvVjyfVaTy+eKOYfKV/Lwc4pdgA4H0&#10;qfy1J4FCx9geoo5g5SAJzk0nl9s1Z2HHSm+V2wKfMDRXKEH7po8s1P5JPOKCgxgbaOYmxXK4GcUu&#10;wgZIqbYcYIoEYzyKOYdiuU5waCo5WrAiBXOKPKJ6r2p8wivjHagg+lT+WdvFIsXO4inzANughWLA&#10;P+rx+pqLbg8Vbu4/ljCjny/y5NQmEEcVNOXulS+IhMQJ3YpduTnHtUpj2kZx+dN2EHBFacxJC8Xp&#10;SNEMcD86nMfp/wDro2E0cwFYwHrmg25FTkdsfhRtJ/hquYCu0IHC0nkPjAP4VZ2ikx3Jo5gK32cr&#10;0pPI+XdirYB7ikwO30o5hlQQ7m4/CnCADIb06VZCjrigqMcijmCxUEWTjbR9mbb0q1t7Yo2kDinz&#10;BYpsu35VWh4mU4YdauFO6mk8ssBnFPmHylQRsB0pBFndzVx0DDBFIIgq7VHH86OYCqI8Dd/3zQUx&#10;/T2q0I+M4oEQ6Mc0cwFURgcntTWjAGR+tXDHx0/OhYlxRzAVfLOOKUoTyBVlo+OF7UGFSfugUcwe&#10;6VRHkfN/FzQYxtzirTJk9qBHjjjijmAqhPQdqXyDj7nerPlDHB60oj5yTRzBYqmMDg0eX826rRQb&#10;flNGwfeNHMFissWTlacLck5IqwIx6c4oC96OYortDIRtVf8AvqlWEj5sZqccHkUFPQVPMHmRGEg8&#10;AUqxg8MnWpRnp+VAB70cwEZhBbJFAgQcCpcdwKCOKXMBH5YTvR5Q7ipApPWjafSlzANKDGBQEAHI&#10;qQxgDOaChB20cwEYjAPIzRtyMH+VSKm4UCP0o5gIyijjFGADzUgjAoCd8UcwEOMcFaAAeAO1TGM9&#10;cflSeW2NuKnmAi2g/wCelG3jdUxQY6UgTBxijmGQbCDgGgocY/pU2wE8igx/wgfjRzDK5jIpojJP&#10;Tr1qw0ZK4o2DGNvtS5g5SqykDAppQHtVpogDu/yKaY8DmlzRCxW8oqKaYweNn41ZaM5zuppjHUUc&#10;0Rlfy1C5xTWQHnFWGTjn8OKaV5yaHMZXeM9Mc0xoQDVopzTGTjgVPtAKrRYH3ab5WO1WmTjHtTTH&#10;k8UueQFQoB2ppiB+8KtNGc5x0ppTtilzSArNH8+CKb5eRtA+lWvLbdwopuwk8qPrUmijqVDEwGKa&#10;YWxjZ25q2YxnlBUbRknBFBaVirt2ngcUjR5PNWTGd2Mio2Q4zQMrsvHAzUfl45xVrb61G6D5hU8w&#10;FV0wc/1prpk52/h61YKLt5/CmuOcAfnU8xSKckSgbg3tURQ+tXHGOCKiaNRzj2+91pXKKrgYqNow&#10;TVpogRio3QjqP1qHIpeZVeJgS2KiaI43H8vWrZUvwVGKY8e358VHN3Kir7FOZQOTUUkQbtV6WLPG&#10;KhZB3NRzGhSkhKHimFcDrVt19RUDrk8UgKU6BDxmoZYtvLVdkjye1QtECFY/jTuUirJCp+9zUbJt&#10;B4q46cdKruhzzUlFWSNc8D86heNumKtOuCaglBI6VnLQCpMvcCoJFz94VbdTUDr7VPMUiq4BPIqK&#10;RfmwKtMvzAYqJ0AbaR7VJRTlQkY21Gwzyc/KKsyr8/Xio5U4wtS2VYpuhJ3KKj2DG4CrTIQMjFRO&#10;AR0qQjErSL2x+VQyIVPAq1IoA6VC4424qbmiKrofT2qFk/2frVt19Khcc5AFSUVXXP8ADRUjjjgU&#10;UAfiLtBQ4/55t/6Np0mSXyP4Z/6Ukakj5v8Annz/AN/Kc6/LIf8ApnP/AOhCvxY/RD3n/gmNC3/D&#10;c3hdv7q3o6f9Qy5/xr9UfHBkOo+FbcMVWXxQu4qeu20uHx/47X5Yf8Ex2VP25fC6twWa8VeP+obc&#10;n+lfqn4yBbX/AAagH3vE0h+uNOvD/Svls8/3uHp/madh3iJWf40eFYgV2rpepyEFcnINqox6cMaF&#10;szN+0PFdmUbbbwjKnl46+ZdRnP4eV+vtUmsqW+NnhwbflHh/VW3e/nWH+NTad5cnxxvyVO6Pwvah&#10;Wz2a4uP/AIkV4N9vR/mIp+Eow/7QXjC4VG2r4Z0SFpN3DFZtSfGO2BIPrn2qT4NKfsniy4Mm4TeL&#10;r4jrwFCR4/8AHD0q74O8qX4meLXRvniWxgbjkARM4H0/eE/jUPwbjI8Na47DBfxVqx+uLuQf0py+&#10;F+iEjmNJSRP2LdQaUtuk8L6hJknJO5Zm/rXXfGO2ibwfp8e04XxFom1f+4rZiuZk2237FM0/P/Ig&#10;zSH8bNmP86674wjyvCdqgQ7v+Ei0QKcdP+JvZf5/GpqfH/28aR+K/mV/iqXTx98M0T+LxtMrH/Z/&#10;sPVjj8wPyp32QzftLw3ZkX/R/Bc6pHuGTvu4cnHp+7H6VY+JloZ/Hnw7ZIwxg8XTSN8wG1To+pJn&#10;nry6jA9fam2Nosn7Rl9e+Z/qfB9uir677qYk/wDjgpRfuq/Z/mZvQsfDjnxZ49IbJXxBCPp/xLrP&#10;/Gud8Oag91+zP4u1Iy9dR8VsrFdvA1K+x9BXTfDeEDxD48kD5/4qaMH2/wCJZYn+tcf4Z8xf2Q/F&#10;MkgwzL4ok+Udje3rZ+uDRJ/+2/kTL9DrvH1uyfCvRYFLK0es+Hht7/8AIUsuKteJI1l+O/hJSfua&#10;Lqr/APj1ov8A7NUPxdufsPw80nzZljLeJvDyHd/FnV7IbeO56fjV7Woy3x68Mttzjw3rGD6fvtPH&#10;9RSv19fyDb8Sn4VjP/DTXi4mfP8AxQ2gYjCn5R9t1r5s9Oc/pVO0Dw/s6+NHG3cLrxM3zHHP2276&#10;1peEoSf2hfGF6o4/4RXRId2B1W41R8dc9JB2rMkZk/Zn8dPIFVvtHirf/d/4/b39KjVRv6BH4WP+&#10;KMMkHwM8I2NvbtIp8SeE0POCqjV7A7v06V1GrFR8fPDaBzufwrrR24P3VuNL/wDiqy/itDbweA/C&#10;tlMvyjxRoKqNufmW9t2H0+7/AJGa0NYvIx+0f4ZsCw8xvBuuSKvPCi60kHt6kfl9ana3zKRY+G0T&#10;p4y+IjyBSP8AhILf+LP/ADC7I/1rkUQD9jjQYliXM2n6WqqV+VjJNCMEe+6ux+HKH/hKfiEV5/4q&#10;SDC/9wqwrmLEKP2SvBuIh+8s/Dq7W/2ri1H9aa+JesSf8kdd40Cv8XPBNvt/1cl/MrbuhFsU6evz&#10;n9fxj8AWjf8AC4/iFfFV+aHTYdw6/LBI2D/38z+Jq14kTzPjN4RTsmnajIPl7gQAf+hGjwA0UnxG&#10;+IBEWCmoWiM3r/oUTf8As1Zc3u/L9Qkv1OJ0eEP+yHo0ZuJJvtGv2R3OQSd+socD2GcD2A+leh+I&#10;Yyfj/wCETtUqvhvWDu3cj95YD+tcNpsap+yf4QIRmWTUdBbtzu1K2P65/rXoGvRg/HfwrJ/d8May&#10;NuOf9dpv+NFR3k35v8jRa29f0D4S2Rn8cfESGVDtl8XW6FenXS7D/GuDjk8r9kD4XEbRI1z4ICZb&#10;aWP9oaaSB9QD+BNd78Lkmg8ZfEdmmWJl8W25SVl4XOj6cdx+mfyrirC0Ev7JXwxjmmX93J4LYq38&#10;Z+36cP5nd+FKMnGS+X5Ga8joNdgiP7R63CySFl8CXAZONuDdw4988H/6/b82/wDgnO7f8IF8dtRt&#10;4g2IPEcirnsLa4PPHIxnt+VfpRe7p/2lL5NrfuPAcJ3cYG+7k/8AiOPxr83f+CZMMtz8JfjhNGcK&#10;dJ8TsN3zf8uVx3/GvXy9/wCz1fSP5mlPr6fqfpd8S7lk+Mvwx08LuMmt6hN0HG3S7tc/+RKZ4WXy&#10;dX+Lc7/Lt1xPu5/6A9kc8/X6fhU3xAha4/aC+HMeVKxR6tM2ccYtlTP/AJEqLTZDBB8YruWPbs1b&#10;OfUDRLE+/wDk15fN7vy/9uM5fE36nO/D6Lzvg/8As7uRuZodLLbvX+wbk9fwrpvCU05/as+JMMkn&#10;7uHwJ4YMa4+6Tda5ntyOnf8AmazfCVhdWHgD4C6ZeRKssH2OORdoAVl0G7z09MGtLwaVk/ap+Jg2&#10;qrL4R8NoW9f3urEfgMn/ADyR7fJ/mHn6/kcvPYfbf2Z/g3AAWb+2vCcgVZACds1u/UjsASQOSAQM&#10;da9C0SyaD9ovxjcNa/K/gfQmVdvD4u9XGeeuenpwK43Sot3wC+CsDn5mu/D7L8v/AE7BvwPFd94e&#10;hCftAeLZHi+VvB2ifdwSf9K1X2/Dv0/CiUrtr1/MGv6+R49qVlGn7JHwfkumVY4de8K3Nw23ISOO&#10;6t5nY46AKhJPYDJ4zXonh+x122/aI8a+IXsbqO1vPBOgwaXcTwOsM88Vzq7yJE2MSMqzQFguSPMX&#10;P3lzykumyXn7NHwdsY/MTddaJJIIdoOI4DKc54wdnPtkVe/aL/YQ+APiP4L+GfiV4O/aU0D4C+Kd&#10;WXUl1bWJvGl54Zg10R3Eewtc2txGqSRFsl9kjSCVQ2QgA9LA4WWOrOknayb/ABRUIqW+n9Ir+CLL&#10;b8MP2eYyWXymseGj5yNAu859O/41c1Sz+0aX8eLaWMbJnO1i3X/iTW4PfpxXEWn7Fn/BVOe00nW/&#10;gx+0Z4T+Lnhy18mWO80vUtB1e3eQLywu5obG6V9mAXjm8wrKwEh3MaxtV8P/APBST4Z6b4th+Jv7&#10;Lq3lrdr5eqf2Fp+s2QvU8lYR5l1LFq8G7Yyr5scyA7BuyRivQqZLjIy0af4dblfV5bo9Ou7W3b4o&#10;fAVlypbSNQClupH9lg7f8+n4HifE2l28vwH+P1uArKvxPd2ZsAf8e2lOwzgHg5HOTx1xivM9K/4K&#10;DeDdH8S+Aofiv8K/G2hzeCY544ZNM0+y1m1YG0ltgs88F3FMWwVO5LMAHPyEHjQt/wBrn9mPxf4C&#10;+LngGw+Pnhm2vPFWvDWtPXxJ9r0RbcNb2cfkmTVLa1jc77ZmDRu4w43bMGuOWAx1O3NHt+ZLpT7H&#10;0Pqnh13/AG27DUlDeUvwqvopMH5Sx1G0K9uvDfrxXmtr4W063+A/w3tIB8p+PMpWR413Rk+Ir1yg&#10;wB0OVz6c+teg+B/Hfg34w/tL2fxS+G/ifS9c0OH4e3Vj/aWk6tb3MYnkvbaRUzE7Z3KhIYZU7etc&#10;/pOmTwfAr4Z20qTQv/wugyPvO0yFtavHJ4PIbJbnJweeea8/mlTlaWj0/Jk8v9fMi8feCLNLf9oa&#10;5hjXz28Oxj1Kr/ZL447clq2X+HunXPxZ+Fqy2nMfgXVmUqo6/wDEtBHPbn+Vavj63jGnftANJCqr&#10;/wAIuuflPzH+ypOePwHpXULYofjD8Plxu8rwPq5H/femDP69aftpcq1/rlFE+dPGfwS8I+K/2e7B&#10;PGHhqz1FD8dw6w30CyxiSXxjskO1gVIdSyuDkMGIIOcV578cv+Cbf7Mer+Ivj5f6h8ENIhaH4b2G&#10;p6J9lh+yR6fd/ZtTjFxbxWhiCruto2KMGV3RiwYHA+mLuxspP2fraW7dUb/hekJjM0bZZ/8AhNwB&#10;k8gH8genUjN74saVZPq/x3L3O4t8KrBZV6+XiPVzj6c5wOMk9811xxdeO0n/AE0OMpdz87/iN/wQ&#10;e+EOuePfA2h+A/iBrugw634Rvr/VP7RtYtSdZYGsFAjRRbgKftbn5nY5THfNfMuv/wDBGr4z2/gb&#10;w/4l0Lxp4fum13x7ceFxZvNMjQ3Ed3eW3mOyo6eXvtSCc5BkQYOSR+6EXh2zPxi+HqThfl+Hetqu&#10;1QAT52ijpj0zjt9O/i/gvwlZ3Xwe+HsllG3lj9pPXt27r8viPW229xgbT+A9cCu6jnWKppa/1qae&#10;0fU/KcX3/BaH9iTTNSvfDnxZ+Jmn6D4DvrfTJrWLxE+q6Ppu+KCWJDbF5rdIyt1DtygXdIF+9la6&#10;bwt/wXK/b08A+HV+EX7Rfwb+GfxU0/S5ridrf4leA1ae3WdiZo0SBoYk3NuJ3RMcsQcgAD9QP2lf&#10;hzaX/wAD/wBoOBbeN5m8SW/l7o87SdJ0jaQMdQeQexA9K3PGf7O/gT4gfG7xzoXijw9bXkN18M9J&#10;s7lns0Zmhe71fcuSDk88ZHp/dFejR4jqJpzX9af5mb9k1qj4Z+Gn/Bf79jHVLmbUfit+yD8TPh/q&#10;0sUYs9a+GnxCk1Dy0Eaqxisbp7azgHHC+VL65zzXu37O3/BTT9jr4peF/Dek6D/wU+XRfEDWKz6p&#10;onxc8Etby3NyXPmQzalGkVjboMjHl7iABkk7scV4L/4JmfsufF+x+Ac/iv4Q6bI2ufBF7zV5tMWS&#10;wa9uI7XSdlw4tnQGQGeYliCXaTLl8CvIU/4ISfBvxr4L8GJ4Y+JfiLS9U1T4meIfDmrajdWcN5bN&#10;DYya2I5orceUyFhpsSkGZxmV2BwAp+hwvGNai/dqSVvN26979jlq5bgK6alBfcfpf4F8WfHbxl4M&#10;Xx/8MdI8C/FzSrm7kSDUPhT8Q7G6tY443AYvLdGCPeFO4osshG0jOSAcfxT+1bceFfDNt40ufgf4&#10;zi0ea7hiuNW1rR20uzjjdGfzI57j5LkjCDZGSx8wEcK+38XfGn/BJX9rb4Q6m3jX4P64L5bb4ly+&#10;FdP1PStSNjdQTfbVtLeaXeypbxzSSKqt5pCk4crld3aaF+1z/wAF6P2DbLxJosXxX+Iv9k+FdWtL&#10;fWrjxFp8PiSx0+SSKCSCBbu7juY4FaOeEqkUiqRKpAyQa+ow/HWNlG3PF+q1/A8upwvl9SXMk/kz&#10;9sPCnxP8A+M7XTJ/D3iW1mm1a3E1jYmdBcyL5e/iLO4kLycA9K2pLiCI4uGaE5AxMhTn8cZr8UtS&#10;/wCC8HjrxVZav4e/aZ/YE+FerXk0MYvfEvgexn8M65PJgK8lzexNLJKHTeGjURplgQBsUV9B/CL/&#10;AILI/wDBLbxANI0Zda+PPwJuLO3WaGztbpdV8MWM6hgfOWOSW8v0KEDDxAFlBIBAY/RYXjbDzsqt&#10;P5pr9bHi4jhGom3Tn96/4c/TDZkZ25Bo8s9q+KPhr+0L8MvH/wATLP4o/sy/8FW/A/jvUPFGoNBd&#10;eHfiTrlx4b0+2EVpsBg0PCS5IRcSKsYeUhyGLysv0fqXxI/ac8G+VqPjP9j7X9Q0iaP/AES+8D6p&#10;Brd1eyYDLss4cNHEyn/WSSDnjuK9jC8T5Xib80uSz6nk4rhvMKFnFc3p+R6T5fqKURccV5bpn7Y/&#10;wZbxNZeA/GEmqeFfEV7GXbQfE+ky2stooTcfPlINvD3HzSj5htGTjPQ67+0V8DvDem6frGpfE7SJ&#10;LXVNWh0zT59LvE1BZ7uVXZIV+yGUlisch6cBGJwFNexHG4WcOeM013ujy5YHFQnyODv2sdeIxyMU&#10;4xjOM80RXVpMiyRXC7ZE3Rv2ZT0I9eoqRRuGQQQeQR3ro5ubVHPKnKLs1qQhAWziho1PGasCPb8u&#10;aPLH3qOYnlK4jI7fSl8ruanCbzg0mw+lHMHL2IDF3xR5YxwOanEeB/L3o2DGaOYOUg8pugPak8sA&#10;cipyg9KGTnNPmDlIBGemPrQ0Wcgip9nG6gRknNPmDlK/lLt6UCPAxirAj4yFoaMZ4o5hcrZXaILx&#10;igxEcA/SrHl47UCLHajmHylfyuORz0oEYOTirHlL3FATHPFHMHK7FcR4PTNAQDg1YWInt0oER5wD&#10;RzByyIGQDqKRYiDVjyznIo8rnmjmDlICmP4aTyBmrBj45FAiPQClzBysrmPPTn8Ka0ORnpVkx5OC&#10;PakaPBxT5g5SBo/l4ryzx7+2t+x38MbrUNO8c/tQeBLG+0mZ4tU0lfE1vPf2si53RvaQs84cbSNu&#10;zdnjGeK9aKZPC1+NX/BZTUodK/b2+I2o3GP9D0vRGbao3YGg2DfyrlxmMeGp3X9WPRyvBRxlZwlf&#10;5H2f47/4LbfsK+FY4JPCGo+NPGvnBvMXw14Nnt/IPYMdTNmOeuV3Djkg8VD8Fv8Agrv4D/aH+Muh&#10;/CP4cfCRtFXUfMk1HXfiR4uh0m3soVeNNyi1hvd7HzB/rGijXq0ijLD8c9W+LGi2nhF9ZjuN8jfu&#10;40VvvSCNWxx05YA1o/sG63rnjL9quy1CO4b5bWdx5kx/cKSi/L+JH8+1fA8RcaVstwM6tBqUkrpH&#10;6Pw3wThc1zGnh6sXGMpKLbbvr92x/RPd614y8NRw3HxK+CHjbwxa3Ubz2eq3Ojx6npslqqbzdSX+&#10;kS3lpaw7RuDXM0JI5Aqbwr4n8J+PfD0PjDwF4p03XNJuJHS31bRr6O6tZWVirBZYmZGIYEHB4IIP&#10;Svbv2edP17wt8R/AuheHNTnFrH+zxbSf2KtwVtZrpLmPy5eQdrfvXUEA4VyMYAFeD3vjqX4s/EzR&#10;fEXxB+GfglvFS+Hby6m8UWfhSKLWYohcQwxWct796VcPLMdixRstxEBGDGWZ5Jx5UxmKo4bEQSlU&#10;dk1da+mv5nHnPAccHh69fDTbjSTbT101/wAjZ8v1FJ5BzirGwk803YAea/SuY/M/tEbvb3MMUtvI&#10;rrtKFlORuVirD6hgQfcVGYcYGKr+EkJ8ORjb/wAxLUv/AE4XNXjHxndz6UqdS8TSrG07ehX8oHrR&#10;5IxjFWDF2ak2ZFaKRmkivsI6UnlHP+eKs7OcUxozjrT5g5VYr+Ucc0eVjrVkx7RxTAmR9f1p8wcq&#10;6EJi3HGKb5Z7k1Y8sEUbFz0o5h8hX2N0UfpTSmOlWWjJO/FJ5YB5quYOUrhMnFBjPrU5QA4IpAnG&#10;Wo5g5SDGDigo2M1PsJ6LRs4zto5hWK4VhyKUqcZ3VN5fHTrSeWSafMFiHBPQUBGxipjFjnH/ANah&#10;Yj6fnT5g5SHaB/nrRtI/rUxjBGD9aChHO2jmCxDgjrRtJ6NU2w8cUmwY60cwERWjZxgNUyxnqKFi&#10;J6duKOYLMh2ttyKAvv8AjUpjOOB/9elCc8UcwWIQCByaNpHAFTbDjkUeSoAxRzAQ4PSjaSOBU3lg&#10;jNCp/Fjp7UuYLEOGxmjacdParCxcfMaBEuMkdKXMPlIFXJ6/hSlDjIFShfk+79KdsJFHMFmQIhJz&#10;inBMdamVNoA96Ux5XCilzD5SAoAMD86XywByKmMWRgClEWDgClzBykITHBP6UGI96nMRPGO/50CM&#10;9MVPOFkRLEcYxS7AD0qVY+5pfLB6/pT5iiERDOMUvlDP3fzqYR460bFYHilzCIBGWbGKNgPzFevW&#10;rBjOOBSeXkYK0uYZX8r0NOEfY/nU3lt2FHlnGfWjmAriPaduO1AiFWPL5680mwYzSuBXKe1J5eDn&#10;v3qwU9VpPK2nHvTuBAYxupuxgc4qx5XfH6U3ywO31oAr+XjqaRo+Mk1OYj0A/KgxFvkpAVygNRmM&#10;5q0Y+OtNaI4Oe360AVWRgKQwk+9WTH603aoG3Z09qAXmVzECM55qN48fdNW/I+XeKR41blR+VBfL&#10;7pTEe459qCvz4DHg1aeNVQAp260ww/x4+goDlKjQkvwPxpvllDzx61cKAj7vvUbRDcDn9KLlOPVF&#10;YQMOSxNIY+cAVZZQRjFNMRHI/lU86LRUZO1NKL93NWmQ7elNMfP4VLmBUaP58AUwoegNWjGd3C1G&#10;Y3XjNTe+4Fd4cnkVCYwPkH5VadGPQVG6mjmLRTePPX9aa0farnlLxlajeLGQq/lU8xSKbRHtUbQE&#10;81caHAzt/D1prRBuGXHtU8w7WKckAA/+tUbQqOTV14ye1ROnHIrPmkNRZUMOGORUUkRzwKuSLz0q&#10;GUH3/KpNVoiq6Y+81QMm3g/Srbx4JDfzqGSJiN2w0AVHQnvUMkf944q20TjnFRyIoGDyaCim6gHl&#10;j1/KmNHng/WrbxAZKmoZRjoKnmRRTkAxwO/SoJB7Yq1Im47jUMy55qOZgVJVYmoXjOelWmTjBFQy&#10;Ic4ANQWim8bFuahdOeKuOhHP+TUEi87gKLhoVXXFRSx7myT+lWpIzjGeKhZWU1FxKRWdN3OKimTr&#10;t7VadVK4qF0GOaRsVXjI4WoZI6tygkYNQMvG2p5ilEqyxgCoXjPYVclTjr71XkX/AGakorSoQeDU&#10;UiAHmrLrng1C6npj86lsCsQccGipPl6EUVJSXmfh+i424H/LNf8A0ZSuRskIH/LKb/0KlhGQox/y&#10;zjP/AJEocYRz/wBMZu3+3X42foR75/wTGhaX9uXww4/5ZzXpP/gtuR/Wv1U8ZIx8U+CUX/oZp+v/&#10;AGC74/0r8vf+CVWnm8/bPsLpT/x6293KeB/z7OmPzftX6f8AjmR4vFvgHbJjzPFc6kbN2f8AiU6h&#10;x7c45r5TOpf7ZD0/zNFuizrAz8bfDqBh/wAi5qxx3/1+nVNoqM3xp1s7RtTw7pn63F//AIU3VICf&#10;jV4fn9fDmsL/AOR9M/x/zzUmjD/i8+uDdn/imdLP/kxqFeF29P1B9CTwNbxt418ZXQ++dWgRj7LZ&#10;W5A/8eNR/BlBJ4R1EocmTxPrW72P9pXIqbwBG3/CUeNHx/zMUSk+mNNsj/Wj4QWwj8J6hC/y/wDF&#10;Wa4CcdP+JrdCpeq+78ibnJ6kktr+w1dGNgJE+F8si+m4aaW7103x0kkg8HabsG7d4t8PJuVumdas&#10;cn34z/OsGdd/7ENwpc/N8KJxwueulNx/npWt+0Swj8G6Kh6P448NrwT/ANBmzP8ASpqStP5lRZve&#10;OI/M8e+C4kJ3R6zPMy7eNo0+6TPty4/M1HpCn/he+uAR4x4X03n63F9/hTvFks5+LfhGxVj5Zjv5&#10;pAG7rCFBx3/1h/OpNFhB+OXiCfZ8v/CL6SOV6/6RqPP+fSpXwq/Z/mSN+G2V8U/ECIhcr4nh+5nv&#10;pNge/fmuTsbZLH9jjXjEmBJoetTndxy7XMhPfux/+t0rrPhq0k3i/wCJG6885R4rtwjYxtxoumZX&#10;8DkVhfZPP/Y01ZEmZfM8B6lIJNvIzaStmqv7y+RO5qftCRJL4B0GHcy7vG/hrBz/AHdYs264/wBn&#10;Hv8AjmtzWoyfjp4aZV/5lnWctt6f6Rpnf+lRfFu2gm0jw/aTBcN4p00hd2BuS4Rx9eVGB39hyLms&#10;x/8AF8fDLDP/ACLOuDvgf6RpX/1/ypXsvvG/8yr4It4z8ZvG10m4t9g0uI7o8cAXLcHuPnP0ya58&#10;XKXH7LPjqXf/AMvHi0MWx21C/Hb6fXFdN4CRpPid45lK8JNYxBs+lsGx/wCP/wCcVxnh65luf2Pv&#10;HV3dfM327xqRtXHA1PUQo7ZwMfXHNRf3bf4RfZsdj8W/LSx8GWrHcsni7TlG4Z5Ulwfr8tLqtoH/&#10;AGrfD13HJ80fgLWUkXA/ivdLIPr/AAn2qx8VYFmuvAsJP/M3W7bQBzttrhv6Zq2Y2b9oeBt/yx+D&#10;5/l29S11D3/4D+p98r7K+ZUunzLPw08tvF3jqRmEa/8ACU2+5+eMaTp/P9a5PTl2fsm+BVkXO638&#10;KiQ/9vVjzj6103woWd/FPxAQyrMf+EwiCKjZIH9laedp9DzXOaMuP2Uvh9E8bYePwmCu3/p7sTzQ&#10;90vT8g+19x2GuIG+OHhhCR8vh3VmXd/11sRn9TR8Nz/xW3xCKnp4gtx83/YMszUuphj8dfD67cr/&#10;AMIrqxYj/r507/P40nw3C/8ACX/EKQhjjxNCPr/xKrDgVn9j5fqTI5XTIT/wyn4FimkU5uPDBYAY&#10;3ZvrP/Gu+1mOM/HXwy2W3f8ACLa1kbeAPtGl4/HmuK0/5v2VvAJBwWbwnjPJz9tsf8/hXc6w8Z+O&#10;vhmAJmRfCeuMzeg+06SMfzqJP9TSPxaf1oZPgudotQ+KlxPMzCPxIh+bHCjRdO4544H8q5HTrv7N&#10;+yd8I7ZyrfbH8GIzSLlji4spMj3Oz8s102l3sNvY/GG7lT5LfWsu23AbGg6cTjufQ++aw7XT1b9n&#10;34O2Em/ct14bIWMDkxxxvnnHA2Z9eOlF9V/XQl7fcdM0Ak/aL16Z0x5fgnTkXI7NdXmf/QRX5tf8&#10;EuJxH8DfjLfO3yvoniFfvdS9nMvX8enfpX6V2lsT+0T4kkV9u3wfo43f3c3Wo/4V+ZX/AATMYp+z&#10;L8WpmYfvtL1WPjuXjZf5sK9bAaYWr6R/MdPS/p+p+n/imCOT9obwTmMkx6BrTg46fNZL/wCzVRmM&#10;lv4d+NEwZi39pSHnsP7B088fhWxr8Lv+0N4RdflC+Fdab/yPpv8AjXO6neKfBvx4kAC+TqEwKhs4&#10;/wCKc00nPpnOfoR9K8rXT+upnb9TSt7FtH0j4M6S1y0zQX0MRm2437dDvRn8cfrWh4IsjP8AG74h&#10;XAPzSW2k2+7sNsUzY/DzM/8AAqZ4zmaz1/4S2wCMkviZom3EZ/5AepsCOefu9vWrPguDzfiP8RJJ&#10;ZPLU31nF5inaVxZRMTnB/v8AXtT15fl+o3/mcb4Xne8+B3wHbdu82TQzuz2GmO2f/HffrxXaeCZ7&#10;i6/aY8fRABfJ8N6BHGzZIB83UX5/F+g4/EknjfhlZrb/AAQ/Z6tV28Wuk4G0cAaFcHoe/wDkV13g&#10;mMz/ALQXxIn8lto0fQ4R/tEC8bj/AL7FKT5nf1/MPtf12OXskjf4E/BqMx7ty6dt46f8Smc5/Svp&#10;S/8AHev/AAu/Z38A+MtP+OPijwfY266udWh0f4RXniyxv4fOJzfLZW7z2scQyVcTQK29txcIAvzn&#10;pYE/wZ+C6hv+WNm2emf+JHdGvpR38Y2HwF8A+KfBulfGWU2cerw3lz8I7jRpDaxvdL891Z6o5W6I&#10;KZi8iCeVcTDCiQrJ9Lw3/vs79n+ZpT62/rY8D1LQf2X/AIy/EDTdJ1Wy/Ya+JmuSThvAemxyS+AP&#10;FDXu9Czxlf7Qug+UY4iVGJVSCMYHsq+EPi18PoLXxhcfA39pLw3qUczQahH4C+NFt4y09dxI88Qa&#10;9eyO6Lj5dlmr4cZjBGF47x38Vr2LUI/CHxX/AGmbq6bXJAukW/7TX7I97Pp9knmt8kuoWUemWK9A&#10;MvJtHykgE5Mfw98E/DjxRHJf/s4fBL9nrxLrDQ/YtcvP2cfj9d+FboQFDvnjttOt1VHBIIDXO4bl&#10;/eHG4/dLmtb+v0QSt/Vv+Cy58UvieZNHh+FvxX/ar8L+IJo7ky6On7VX7Ld/aW9xINiNtuwumWfy&#10;hyvmRwNtEi7tw6+b6T+zn+z9+0/Z3V58J/2R/gF8V4be3Wz8UeIP2cf2kJLafTZpFkKtHpjQx2Ub&#10;cEqk1y2cHO8LivbLwfGn4eJF8P8Awx4s/a68AW8LBdL1XUdC0Dx7auocb/NkiXU9RccnmaZXwx2k&#10;hcL4/wCOPHnwM+LVncQ/Fj4nfsreLLOzt/sWuW/7Q3wO1H4ea1eySJKC8N/qL/K33iWgs/lO4goS&#10;MZ8sW9v6+VvzNFKUd3/Xzf6Gnov7OfwO+DvjvTdC+HvwOXwy1v4T0O4ubfW9NtRqYvP7Pjjea5aA&#10;si3bLGizvGQHlWR8sXLNx+lQR3Pwd+FEytt8z4nJN98/KTd3jbckk+3XnPvXs3jLy7b4rJpNvpH2&#10;GHTfDGjWsNmuqC9WFBp0LBFuOTOF3bfMOS+N3evIvCUE8vwl+D8ayZ8zx4JSyv223z/5/nX5jmUv&#10;+FWt/iX/AKSTW+L+u5reN7Y3GhfH5FRVH9hsc9Dxo+ck11MNuF+M/gWNZeB4D1jPuPO0quc8dRR/&#10;8Ip8fnKbm/sqUFOeg0VMH88nH9K7CaBz8cfBqyNhl8D6xkKMr/x8aVXFzWj/AF2Oc8xv5Le2/Zy0&#10;2a7uN234+W8bSKu7c58ehF+vzY5/GtL4nx25u/j/ACwruYfDm0SYMejfZNRPHHHDDuec/SsvxLpc&#10;tl+zRpFlPCY3T9oa1LRheQw+IWWzj3B5P44rc+I6GQftBTLEV2eBoEzx85XT7tsj8GA/Cr5vf/ru&#10;ikdpNYG2+M3gGHyFYf8ACCa+u9FwRtn0TjHQA7uPxryH4U2n274T/D9rjDGb9ovxXM6up3bjrfiF&#10;+/ocdemK9t1S18n43eBPKm2qfA/iRTDjAGLnQeQcd8/oPevJPgtBGvwq+GUNsrASfG7xNL8/bN54&#10;gc9/UnHtVKT6f1uJl74w2st18MvjZawmJHk8bafHCzHjcdP0UAtnsCc47/jXfWGn28n7Q3jLPP8A&#10;xQuiCRto+X/StX9+mPzrhvFn/Ew8OfGuxjLK3/C29Giy3OC2m+HRkcf7X516DaRhfj744lU8r4C0&#10;Ldnt/pOsU1L+vuJ0PJv2TNI3eCv2aWkcMy/s9PuO3ls2/h/k1s/Crw7PB4Y+HiX0TCR/jl4unZZI&#10;8bdzeJ3Hf/a/LnrTv2VLWW38J/s527qzeX+z7MrH0xF4dH+frWx8MreWLwp8KzuY7vix4gb94oBC&#10;tbeIWA+X5eAQB246VftdH6f5ldf68ji9S8BWOofB3W7me0hZl/aL02aFpDgr/wAVdYJkcjsW45By&#10;eM8jH/aY8BaPqPwl/aEmuQtukfiLS2877OGMLR6Vox8wZyCwKhhnoRn6emQWdt/wpLXBtUNJ8eLF&#10;vm+8WHjOx+7z/dX8s1n/ABt0k6t8NfjvpZUhrrxdpsKtGu4gtpWiqDtzyQTnHGeme40VaUdb/wBX&#10;Q/hPEf2rf2U/hT8RfFP7RuueOfA2h6jfQfBGwurHVdY02K6uLSeK01tUlgkmQtA6i3t1Xy2GfJj+&#10;leTfHL/gij+yN4i8d+ONO8O+DL/w6uifCu1vrFdJ1aUxm/ebVP3832jzsgiCJTGnlrtjOAGYsPsb&#10;4y6XLfar+0sqWyuU+BNvtV1yp22Wvvnn6n8RXT/EHSkuvid8TAqIqyfB+xDNJwF/faxjPbHX6Yrq&#10;p5hiKcVaT6fkiuaW5+Q+jf8ABAODxz4p8H+HPDPxsmjuPGPwlvPE+mRXXh0My30EmnL9kfbcALG3&#10;9ox4nG4gxt+7xg1wnw5/4J0f8FTv2b7fwh4g/ZC+LOs23/CwfBLeLY7f4f8AjafTnnjt1smeG5il&#10;a3FxNH/aFspiUShvNYLvAav2Z+BPhC1svj18BrJUjje3+AupwMyscBRdeGQMZPQEHrzzzniof2av&#10;DiyD9muOSGGaNvgVqh8plJ3H/iks98EHgdPXk5rtp59i6ctyua+6PyW0X/grV/wWv+AGkaP4o/aF&#10;8IW/jXwz408L/wDEgsfix8L1TTNUs0e3uPPie2jtWvBkwFnaSQEOhPJU1ueHv+C5/wCzL8RIdO0f&#10;9rz/AIJOeEb22m8xLy6+HuuSaZaww8AsmlNGYp3Byf3s+07ucc7v0z/Z58FW1of2f3sleOaL4I3j&#10;QzI20x5TQM8jpnC/kOuK8v0v9hT9nn426f8AAvQPil8JtJ1i0j+EOoSNHIrRSShTooQGSIrINqyS&#10;bcNlDI2MEk16tHiNRlaS/rX/ACJ/dy6Hz/8As+f8FWf+CZt9qt+mmftefHD4QWtjFaxeFNP8a6C+&#10;q6NZ2iQxxtBBp+mGeL5Tv2eYqqqhQDkba+n/AIdftM6B4ytbXQ/gX/wUv/Z1+JE15k2cvjLUYdG1&#10;/UZWAZYItNtJYFDHLIu7b90FiTux8veEf+CLv7JHxFj+CtpqXhfX9JXxF8L73U9cuPD+ulJ7u8WP&#10;TDHITdR3EcYzczEqkag5UcY58J0H/ggwvjrSPhzP4U+MclreeMPA+oazcx32h747eaE2QSIOkoLK&#10;xvDltuVEfActgfSYPjCvRjaFWSt/we9+xwVcpy2vK8oK7+X5H6o6r4x/bh03QtH14fsgtb219d2M&#10;kktrr66xcXNg3Ny0NjbIrRzkFBEktwEJZi7gId0Woftd+DfCeq/2T8ULqbwjrTWs13H4D8UeH7i1&#10;1swxRKWQhHltxIWO5cSlSskakqxzX5C/CT/gnz/wVZ+DcPgrSP2Sfjf4j0uT4g+EJNfs7HwL8Rrn&#10;RyIVNmWin8yS3TzA15b5UM4YtwW2mtaH/gqL/wAFzvAWn+HR8SvEeseJtBh0D/hINMsPF3w5tZob&#10;+yECwm7NxHbJNPH5d0u6UykfvQWOSDX0GG44xXNzSkpeVrfkeZW4XwNSNoaedz9sfDPj7wT41a6T&#10;wl4lsNUazYJef2bfRXQt3IB2uYWZUbkcEg1qwy2txkQTq21iG2sDgg4P61+WHwF/4KvaF8Y/2E/H&#10;/wC0f8f/ANlH4Zz3nw58RaTajwX8LtQ1Dwjf6rb3krh72S7t55ZWEMixg5DBvNKlo9wEnZ/Cn/gu&#10;h/wT08a+IriPxp4x+OHw1hksITY2GqaVp2u6JY4iVWBdlmv5DvyVdTHnGWPRa+kocZYWVlVg0/Jp&#10;ni1uE6y1pzXzP0i8oAYprRc8Gvlv4M/t8/sk6x8NVtPgp/wUe+EfjOfR4hB5PxL1LUvB95cKkf7q&#10;KNtXaaa8lfaFaVurtlmySB9E6FqPxpvNFbxNe/AS/v8AR/sqSw654X8QafqlvOScMIkjmW4lCnjK&#10;w5ODgcGvXw/EWV118fK+z0/4B5eI4fzGi9I3XkbYhGMtQYsN/SuYb43fDuwuYdO8YaheeFbu4Z1t&#10;7HxppNzok8+07S0cd/HC8yZ4DxhlODgnBxt+E/F3hnxrp7ap4Z1ZbiGO+uLRmMTxsJoZXikGHAJG&#10;5GwwG1xhlLKQx9WniqFXWE0/RnmzwuIp/FBr5FvyyecUeUwHJq0YCDg/ypvklua25jnsQCIqMCgw&#10;9u/86seUcZoEeTjb+dLmAgEGBwKQwtnOKs+WR1pTHS5g6lUQkDdtpfJ3N1qxswOlLsw3NPmAq+Se&#10;cZoERz7VaEWD0oWE/d2/pS5wKvlHJyKPKODlatGJsc0GLIyaOcCr5JxkClEXGMVZ8rJ6UeWM80cw&#10;FXyvl4FIYTngVb8nJ4ppj9R+lPmAqGA9K/BT/gvj47jsP+CjPxQ8FGWaKSS18NyKyrwyHw5pmVPt&#10;nmv3u1W+07RdNuNZ1nULezs7O3ee8vLuYRwwRIpZ5HdiAqqoLFicAAk8V+Bf/BQjWPh1+1v+2D4z&#10;/aD0/S7r7HrV5b29i11MSz29paQ2cUmNqFN6W6vsIJQNtJYruPjZ5hcTjsL7Oi7Pr6H0fDWIo4XG&#10;OpVV1b8T4Xj1O6bTf7LCt5a3DSDGepCj/wBlFfRX/BLi+sNF/au03U/ENoq2g0u+C3F0MQxSiBnj&#10;3n0Lqq/8C/Gtjwt8ANPmVZdN8Lw7d3+slTiv0W/4IOz2nwO/4KB+D/A2laVDOvxC0XV9B1RpIRtW&#10;NNPuNSKYYYKltOQH1D8+lfneZcK1PqFT2s09Hp5f8MfpWX8ULD46nKlHVNfefvFoGheENY1LQfiB&#10;4OubO6sF8Oy22l32mzJJDPaTNbSRsjrkPGRECpBKkNkZyK8L/a/8Cabo/wAWNA8X6bYrCLvwvfWk&#10;/lxBVJS5s2XPvg4GB0T0r0bVf2Mv2atXluNZ8OfDS38K6lfIRda38P72fw9fS5IOXuNNkhkc8fxE&#10;8Fh0Yg8l8Wv2bfHFyY/Fo+N+v+JF0SzuEj0zxBp9o8ohkMZdY5rWODp5MbZlSVyEYBvmNefk/sae&#10;a0Jz0UZLXsTmEqzy+uoO7lCSt3ujxbyRnlfemvACelXJICnysv6dKaYgTX7gpn4py20MPwgBP4dD&#10;Y+7qepr+Wo3IrR8rPVKreD8SeH8jtqupj8tQufpWkIz/ABVNOXuf13NKq9/7vyKphz0pvknPFW/L&#10;x/FSNHnoK05jKxV8rIDEUCMgVY8vHJoZMLxVcwuUq+ThshfwoaFcZxVgxHnNAjyMkUcwcrKvk8YN&#10;I0WRxVkxnGDSGMdMe1VzAVjAQe9Ah5qwY9vB/OkMWTyKOcZX8oZ4/wD1Unk5OD9TVgw+lHlH15qu&#10;YNSv5J6j8qQw45HarHk96Ty8jpR7QNSusJxnBoEYxVjy8dKDEewp84yv5QznFG3ttqw0fbFIYuM4&#10;pcwEHljAGKPLBqcx44pTFT5wKwj70eUp5NWfKOKb5WBijmAgMWOQPwo8sDt+NTmPOKFT2p8wFcIc&#10;ZA/+tQYtyZarAh7ijZngDpRzgVzESaXyvm4qcRluCKPKwcgClzAV9meMUoiOcmpxGx/nQImAxRzA&#10;Q7DmgRFuoP41YMSnjvR5RHApc4FcR5PFOCE9Km8r0pRGM4o5gIPL4pSnOcVOI8HOKURgkEDvS5gI&#10;SmDgLSeUcd6seUR1+lOMWeQKXMBX8vK4x+dL5eR8q1OYv9mlEOOT+FLmAgEWBQYgTkrVkRZNKIs9&#10;OMUuYCssZx0FKIieAtWFiPpS+UWPWlzgVljJHWjy/arXlYP3efpQYD1FLmAq+URxtoER+9VvySUy&#10;B+lIYsnbto5ynGxVMB7UnkYXIq15B5+X9OlIIQ3XinzklXy/Sk8og9O1Wzb5ahrZgOPxp84+VsqC&#10;H2zTWg54FXPI3D5T2pn2cgjK0e0HyspiHjhaQQj/AD3q69vu6U1oSVyR+VP2gcrKbwAfKwoaPB5U&#10;9eatSQ5+WkaFfusKXtC+XUqPAR82O9Ne3U9qtvEAFyKa0fH3aOdjstio8fBXbximiIoMEVbMR6Ad&#10;uKaY/XvU8xRUaNRwRTTDgYqyYePu0nltuo5gKZi+XpTTCxGc1beM5w1MaLjkUcwFVoz2FNMe0ZFW&#10;SnO3FMMbcjH6VNwKrJgev40xl29e1WzATyVppg5wcD0o5u5XKUduDy1NMOW6dauNbnHJH5U3yCp3&#10;entU8yGUxAxw396mNb9RV1ov9mmmMj5sDpS52Morbgdaa0fHIq1INoyVpjo3THQ96i9zXltoVGjz&#10;/DUckf8AEPWrTp601o+xFA+VvcpMhHGOlQvHu4xWg8RHUfpUL2wPU0uZIrYoMhHrUbIxHFX5YsLg&#10;dqikiUAj1qPaAUmjxkt/+qopFYDgVeMeT/8AWqGWFiCRj2ocmzQoyRjOC2PSq7pzWg6MG24qvJGM&#10;52//AFqzbApOgHbFQyR8cCrsi5G0Cq8seVIqeYCm8Xt1qBo++auyIcYqF0H8VHMBTeMkdKrugHWr&#10;zocniq7RFj0qQ1KjJuOCKglTtirs0XckVWliOM0FfZKzxgJyKrzLk5VavvGpbiq7Q7eT3pXNOVvQ&#10;plNpwahdcHpVyRec7ahePI6UuY0UbFWRMDNQSqPSrbJzg1DJEMdKkopyqAOBULoc9OatugA6VE8Y&#10;U9e9S2MqPHk7gOnNQSqRyFq5IvGdtQSg5wVJ/CpFZlVoxuoqWRSO1FK5oos/DqMYKnP/ACziH/j5&#10;oJGyQY48mT/0ZT4QcKcdVh/9Cpoz5bYH/LF//RlfjXmfoB9Sf8EhoFm/a3vJTkeXoty+31/1S/1r&#10;9LfG8JPiDwHOM/L4zkU/jo+qcfp/Ovzi/wCCNsJb9qTX3y37vwxcH/yYtR/Wv0i8akHWvAsQ6/8A&#10;CaMw+YdP7H1Uf+zfT6cZ+Vzr/fF6f5mg7U3iHx18OQ7m3v4X1psE/KAtzpf6/NVrSs/8Ll1rHbwv&#10;pfp/z9ajWPq0twf2nPC8G8+WvgnXm2543G70fn9D/nrc0KeV/wBorxJblRtj8FaI67fe91cY9P4f&#10;1rw5fp+oIt/Dh0fxH44VN37vxRGDn/sGWNS/CJmg8L35kOdvi7XMjOf+YtdVV+Frs3i/4iRMy7V8&#10;XQbRt6f8SbTf8/WrnwZvItQ8L6hMiBl/4TTX0YEhgxXWbxT+ZB/Cpt7v3Gb0OTsLmJv2FILqzLSL&#10;N8J28vzW2/K+lkAnpyM9Pwrc/aFVj4c8Owxw+Zv8daBld2OBqVu2fw25/CuZ08rD+wJpaXERff8A&#10;C62jPzYxu09V3fhnPviu0+MYaRvClqkjL5ni6xy3srM//suKzlbm+b/I0juXPEkO742+FyMfJo+q&#10;MNwPHzWoz+tT6Jub43+IFB+74T0j8B9q1P8AwNJrK7/jn4dB/h8Oaqfu/wDTawH9aTQZ0k+PXiaA&#10;t80fhHRT74a61X9OKnpr2/UjQX4cNG/inx/MisvmeKIdy4HBGk6en67c/jXPrEsn7E14GkbH/Ctb&#10;p2YcEf8AEvdu3b+ldH8MbqK/1rxtcW0aqP8AhKlj+VcDcmnWSE/iyk+vOaxFEsf7FUwhRZN3wxmB&#10;XcQCp01g2Tg9ie35dRS307ocf8jovinCs0nhGGTO0+KbViuPvbUkYcfVc+2Ktaxj/hfHhtd7c+Fd&#10;cwv8JxcaT+XWj4hRmXW/B0Qk6+JM9ODizuW/pVHV5Z1/am8N2/mgQ/8ACC623l56t9s0rnH0z+dT&#10;fb5k/a+8u/DoH/hPvH0xAz/bFqq/hYW5/rXJ+EluR+x14wEpVWe38XyL0AKtd6g46eoI/Pmux+HS&#10;A+MfHkvVv+EghA/8FtnXL2dvbWX7GviRyGWM6J4gnbzRt5ZrqQngdCTx68etK+3/AG6PyOw+JSs3&#10;iDwHGT/zNWeehxYXh/pVq3Qv8eJ2JXEfhVP975rlvzHy/wA6h+I0YfxJ4DLHA/4SlieOp/s2+P8A&#10;SpdOV2/aA1Ln5Y/CNp8u7qWubnt/wE/nUP8AT9R63+8rfBe8hl8XfE+aNCpg8eRLIuRjI0XSznnj&#10;pjr+lY2j7U/ZQ+H4KsNy+DxlVJ25v9P9Ogxx9DVz4QTwQaj8Vp4I2UJ44YyM8e3LDSNOBOe446+n&#10;0qj4dlWX9kL4dGSLzfMi8GfPzlf+Jhppz7dMfjTcuvmvyJ6X9DtdRRj8evDo2tt/4RLWG/K50z/G&#10;k+Ghjl8WfEZIDlk8VQq3s39kacePzFO1eONP2gfC8uPmfwfrob6C60jH86i+GYlj8b/FCUwbdvi6&#10;2KYIww/sLSuR/X3z161D+G3l+pX9fic2/lx/srfDgybmJuvBg+X+8dQ08enTJrsNbunP7TfhewaN&#10;mVvA+vSbt3CkXejjpnqc/pXBW19LN+xp8KroagqtcSeA/MmhTcrbtQ0wFRjsc7T6A11+vtI37YPh&#10;FFcbU+HPiIsoHrfaL3/Djis5S95/MqOhj6XeFvDPx2uGuNyxa/cDawzsx4f04Y+mRn/gVaOp2dxF&#10;4H+EtjP80y6vpqSblHO2xlJP6E8elY1kGh+HPx8vmUqra7qDKw7hdDskJz9VI+ox2rrfFdvJHH8L&#10;rPjK+IIQWcn+HTLs/ieKrf7/ANAen4FrTLe2k/aH8Ro7MN/hPRBJj0N3qYz9eK/Mj/gljaR6h+zf&#10;46tGdsX128DBR82JbiKM9eP4/wA6/TzS2iH7Q2vh23BfCeh+Yu7bj/TNU44Pp36/zr80f+CS0Ek/&#10;7Puvrhttx4is4Pl/29Stkxz/AL3+etetgf8Ac6v/AG6Kn8L9P1P041dF/wCGgPCxMi/8ihrnTr/x&#10;86V+nP6Vwr3H2nwL+0NL5W3y9cul+XGW2+GtN54//Xgc85rvdaVF+P8A4XLFfm8I64FH0uNKz/Ou&#10;As7G5tfhf+0Je3C7Uute1SS3Zc/Mo0Kyi/mhFeSuny/Mj+vxOy+K0G34gfB9FbDL42mG31X+wNX/&#10;AK4q54NlW08ZfEq/BO6HWrfPzH+HTbVvw69RUnxGgjf4i/DOKS4aMx+JLmRVWMkSMNJvl2E4+UYY&#10;tyf4cVW0O5a0vvitfeTu8nWFKqq7i+NIsjjH9OOtPp/XcHs/mc74CsJLL4W/AGynUhoF09SpboRo&#10;F3xx1PHrXS+BJpR8bPidI5DQQxaUBH33C2csfxDKPwrH8MQLb+CvgRay/wCsWe1VV5O4Dw/fZ9uM&#10;D3/lW14NiEPxH+KWpMWX/S7JCyt/d0+I8cf7VT/X4hHc5HwLqJ1/9n34B6rKgDXmlafPtIIxnw9d&#10;P6V9Q3Pgrx34p+A/w/i8H/BrXvFFtHHqyalN4V+MF54V1KwD3AMbQiCSGO8DMuSss8YjCZAfeRXz&#10;B8Oooj8BP2f7NZoz/wASewWPY21Wx4bu/uj+VfUd58A9R+OPwT8F6XN8DPhL8QNNs7TUhfad8ULN&#10;/Os3luFCNZ3EdtcGEMEkD/u9xIjIbC7T9Lw1L/bp37fqa046SX9dDzyO3+NngOS68AaF41/bS+HH&#10;kr9oPijVvD+g/EGzdkj/ANUnkx6peFTu7BCzJgsMjOV8QfjJ4B+INpKPid+0Z+zT4nutIhFn4oj/&#10;AGh/gve+E9QW2C7WSSXULkeS7E/d+yhVD7gpGAewtP2a/iL4Vkax/wCGVfiZ4XtdDmL+Hf8AhRf7&#10;T13cW05LglpLHV7nTrXGMHZJFKp+YYI5bZ1L4j/ETwfZyeI/F/xn+O2k6fax7NU8NfEL4EW3iSzk&#10;3NgZfw5YKWVSRuIuWXgcjDV90vK34f8ABYpdn+v/AAEcp4W+Bmur4Ut9F+Ev7Imo6P4FmgW58M65&#10;+zR+1NdQ2axNIHLw2M7abZAMBu2qssbbm5ySTQ1L4n/FDwZ4PvNV8X/F/wDad8A6Ho9jJbal4b+M&#10;nwFsfGuk6jbGKQyS3Nx4ftJp2iAOGZ75BheQVPNXxj4U/Z28T6zJp3jmL9ivxnrF4zXOmxx3DeBN&#10;ciPzsFMiPqF1uPO5h5Z++CmM1uP8L/ix4I09PijD+z7+0hoN/ptuUsbf4K/tFQ+K9L+xiHarx6f4&#10;hvYoZTtPyxrYu2QpTJxR9rX+vv8A8io2tp/X3L9Slr0trP8AHnxBHYrpq2sFro0dqukQmO0Ef9h2&#10;LDyVPIj+b5VPIXaO1ea+CrV4/hb8E4nJVj4rRyc/9OV++K9R8UTm8/aG8XXy381yzNpRe4uLX7PI&#10;7HQtPO5osARsQclONucdq838DW5T4Z/Atc/e1qKRlznrpN+39a/K8zf/AArVrfzf+2hU+L+u5qeN&#10;zEPAvx9aeRvL+xXCAjgg/wBgwe3TkV2F7GU+O/hGNV/dr4K1rHt/pOlD+VcT4+tnm+Hn7QCZxut7&#10;gKWPX/iQ23H+fWu21KQD9oHwnEM8+B9cbv0F1pA/PmuP/L9DFXPN9asVuPgdp1oLkLHH+0M7RShS&#10;MqnjmVxgc9QuPTmtX4h27jSf2gLl9uJPCqovI6DSpfxz838sdeINPtEPwt022tLZjH/wvbUSkc0O&#10;0hF8VXjA7WHBG3PqCOOam8cW+3R/2hLpWyf7BKFfcaNnj2+aqv739d0L+vwR6Frlu0fx08EMwyq+&#10;DfEqfK3Ab7ToP5/drzL4XW7W/wAPfhLbeXtE3xQ1qWMbSPlaHXZB19jn3r07X4Wb9oHwi4hbb/wh&#10;HiDcxc4z9q0XgcY+vOemR0zwnw5twvw/+DTbNrS+Or2dsA8l9M1tyeegJYn+VOL01/rcp7lG5Rvs&#10;XxjMqq/mfGvw+oPqPsPhtR074x+NdxcStH8e/iCHHyx/DPw+w4GAftev5J/Tr/SuX1OzMMHxOA3b&#10;Z/jZ4aZVdcEZt/Dak+4JUkexFdDr8qWHxh+Jl8sgDR/CvRHZpFAAYXOvHPuMY/HNO/b+tiDM+C2n&#10;TWF/8FYbuQNcR/BbUIp9qlQWU+H88Hkc547Vn+Ds2vhP4Exw+XIs3xM1PzHRhjDaL4ifcMHu2PXq&#10;frXVeE7JdP8AHvwt0x2ZpLf4XawkjOvXbLoIz7HOc5rkfAMLSfD39nOecqZP+E4uJG+T5iT4d1/J&#10;9sk0nK+39blfa/ryNWWJF+CUyyq37744Q+X5L4wR4yiOWz1GFxj6HtTfiXZo3h/4u2kxys3xA0NC&#10;G7b9O0LHv3H58e6XF3FbfCvTbSZB/p3x4kjBPGNvieWQdP8Arl+tL45EiWvxejuFVQvxU8NhSrYJ&#10;U6b4cIOc8H5v68ZpOXvJf1uh9P67FX4zNE9x+0pmLBT4GRo37wDJ/s/XCP59O/411PxCh3+PvieR&#10;8ob4Q2A3MuR/rdZ7VzfxcRfJ/aSuVn24+EawlQmSMaZqjeh4O/8ADk10/wASmWDxf8Urpl+ZfhLY&#10;kswz/HrJx+lEZSSt/WyB/wBfiVPAELWf7T/wogCBVt/gzqoVIZD8rfbdA+72HTgj056Cs39l+KN9&#10;N/ZrvGEixn4DagNzN8q/L4UOc9M+vHpW54Yg/sv9qPwLFcfu49P+EGoJJtIUJ/pulfl9w/l19aP7&#10;M9ssOlfs42Bf/V/BDUgF6/w+FhnHpxQ6mpWnKZv7PFmq2nwEAThfgXdL9MJoPNHwDsorif4HyEZX&#10;/hTeoHr94ltC5OPxq1+zhJ5ll8BzsaNpPgXcFQxGU+TQOCfUf0q18AkUj4IRP95vgzfbWPXP/Ehz&#10;WntLS/rzJ5dv67HPfAzR45rj4EhI/u/BW+J56jGhc/n/AFql+zr4dheH4HPtB/4tDqjj5QcFpNEP&#10;9a6b4B2x/wCLHLJEdy/BO+Dbm5X/AJAX69qj/Z1t0Fp8EYlzuHwZ1AKVBGPm0Lj8v1ro9rZff/7c&#10;Kz0/rscn8AvClodZ+AgktWeNvgLqDtHgbRhvDXXJ6ncR3/rXG/BP4V6jYeLP2cPEct/bNp9z8A7x&#10;prGSxQtEbUeGvNVXOPkl+1QlgcgG1BwN5r1P9nMSSXX7P6OqeY37Pt8ZNv3Sc+GeAeO+ay/gmn2j&#10;T/2dReWW6Jf2bdVdlkb922V8J7xkcc4GSOxHtW9OtKMtH/WpUfdWn9bH5Yf8EZPg34b+Jv7O3x08&#10;M+K9AtNQsbjSrsTW91apIo22shVl3KQrqxVlcfMjKrKQVBr6U+Mn/BMD9kjVfBfxG13VPgVplpf6&#10;L+zra6tp1zp9xc2YsNQWHVX+1eXDIkcjk28QcSowZY+iszNXnX/BBGO0tfgd8dLa6RvOm0HULiDc&#10;37toxb4xxwDlTwecc1+gXxo0SC1+GXxneVd6x/sxRq6KpDYFtr2SPQ8foK9PG4ytSxUlGXb8kEpS&#10;jsfnN+1t/wAEBvhD4O8eeINM+FPxM16wtbHwz4Z1CC11a1hvm8zUdZv7CQGSLyQAi2QkVdhLGTBY&#10;YDHy3Vf+COP7Z/7MnjHxj8SP2V/2hH0++8L+LtJ8N2eraFrN5oeq3zakumpGI2iOyNC2pxI++dQA&#10;rkkqBn9hf2lNFs9Q+JPiczo23/hFfh6oV0IBx4r1dhj8+o6fhTPHeiadHonxKkkttz/8L68CeW23&#10;OG+1+EMH6dfzqaGeYyklrf8ApD5k3qj8jvh9+0t/wcX/ALO/iKG18G/FH4ja/fHxVc+F1XUNOtPF&#10;VzeXdr50stoks0dzNJ8sEzFom+dUZlchQRs+EP8Ag4T+IOj395aftG/8E3Phbqn2lGWWT4eTX3g/&#10;U3eKVSwnu4nuJHAZQCoCemcFgf028NeBbS91zQ5ntozG37RniNlAzz/xKtdHOe+4H2HQVxvwg/Zy&#10;+HvxZ8X/AA/8J/E3wJp2uaO1v8RXi03XNPiuoY1m8TWG4okqlUJRsBgAwB685r2MNxJWg7tfd8zN&#10;+yq6SX9aHzf8B/8Agvf+wXq9roulfEDxb8dvh5qI0sRXTa1Fa+J9AtpnwTcTSsTqk6K+SFj2nYxA&#10;UfKF+jvh3/wUd/Zu+L2qabp/wX/bv+CGvQ3l08dxc+Mry78G3II8tVhhsr9ZJJ5nZm24cI+08rjn&#10;5cg/4Jd/sr/E/wDZW1b4i6t8KoLLWNP/AGSdB8VWd7pV1LA0epJp+o3LztGreXIZTaRLIXVtyhiC&#10;rkvXnf7QH/BBT4U2Hi3xNqfw2+KGuaTpGl/FLw34cjh1axh1CZYdRi0hHl3xfZ1dlm1LITagKIAW&#10;By1fRYXjTEUUkqjXrr+dzgrZRluI3ivut+Vj9T/F/iz43fDjw+2r69+zR421SbdDFax6dBYXCaiz&#10;qcvb/Ybq5eNFcBWNwIgASwJ24M/w3+Onwt+KU1rpXhTxnpE+tXVgLxvDker276hDDkje9urmRVyD&#10;yVx/Kvxp8Of8Ehv+Cj3wR1CDUf2Nf2g9Qg/tjxtrvh2yXwl4xutBvnlsbm6iUzZaONPOWykdQk8g&#10;AADle/S2v/BRb/guj8CPh3pc3xj8FaL8U/AcfgHSdfh0vxp8PNP1nSrfS7olLSe6m09UkjLmAjbP&#10;MHJVty7ua+jwnHFRzvO0k16flc8zEcK4SpD907Pvufs8Wj3rFIrRs3ASVCrfkam8gEZzivxw8Gf8&#10;HBWn6Vqmk/8ACyv2FpvDN7pcM1peN8I/iLf6HpUVxKIQtxHoTrJZOY1Q7YpxIpZiT1r6B8Pf8F0P&#10;2DPi34Yv/D2qftZ/Er4aC8kUXOqeO/hjDeaiqjJcWcmg4igUttXdLFI6jftwSrr9DR4uwFT4k19z&#10;PGqcK4qD91pn6HLD/Fn86FtwRkHNeH/BH9rbwt8XtF0uP4b/ABk+FPjzUrjS7a4/sHwL8VrC+8QT&#10;u+07JNNu0s0gbBCktdEq/BjJBFd/4m+NUPg5rrSfEPw08ZW2tWulzXraOPC1xOjCOPfs+32wl05W&#10;YkIuboKXO3cOcerRzjL68U41EvJ6HmVsmx9GVnTb9DsfIHX+lPhg+cEDmuN+Ffx/+H3xY8Lr4j0+&#10;7/sqYSeVd6LrF5aC8tJODskEE8qHIIIKOynPBPIHbxOnnIjnbuwV3LjNdsK1OrBSg7p9jinhalGo&#10;4zjZkJtwTgGmm3IOFH5VZ25OFIP+7RsxwBWnOYuBWFse5x9KPJIbHNWSlIRg0cwciK/2XIzn/wCt&#10;TJLdVq2w4xXnP7U37Qfh79mb4O6h8TdbaF7lf9F0Wyn+7dXrg+Wh5HyABnfkHYjY+bAJ7Tl1uVGn&#10;zyUUj5L/AOCvf7VWqW1h/wAMg/C67l/tC+hhuvGl1Fs2xWzASQWWeWVn+SZ+F/d+UAXWWRR8I+G/&#10;hNaWzx3GsW3nyA/LEM7B/jXQeJvjv4Gk17VPEWv+NNKl1TUL6W91Waa+jaaeaVi7yMAckliT0pmn&#10;/Fnwdqukx69J4w0y0s3ZhDNdXKwhsHBPz4796xljqHwuS+897D4GpRhon9xcm0u8MixwWqwxx8Ko&#10;XgD0r6R/4I87NL/4KYfC+bWpIg32zVxCWI++2i38Yx2BJfaOed2O9fI/iP8AaF+EWh2n2mX4m6Xc&#10;BhwtjeCZvyjya4/4Nf8ABRyw+D/7X3w/+JvhQ2/9neF/G2mXl1cXO/NzbJcxtOm0KWTdGJEzgkZz&#10;g9D4ObYzD/VZU4yTck196sezgcLWlXjKSaSaf3H9ats9lGzRRyGNs52t2qWS3lADwyBvX3r4f+Cf&#10;/Bdj9lX4pxW8fjDw/dabctJsvL3w/qlvrFjaKful5I2juNxGflFucY6mvpD4bfto/sk/FiytJfBP&#10;x78P+dfTNFZ6dql5/Z97K6kggWt2I5j04+TBHIyCDX5vOjWhq0/zPsIVqUtmvy/M89/aC+F58EeJ&#10;/wC09Mt9mn6gTJCq/dif+KP6DOR7EDsa89aHB24r6+8eeDbPx54WuPDl9Kreau63mwMxSD7rf0Pq&#10;CR3r5U1nRb/QdUuNI1GLy7i2laORG7MOPxr9K4Zzf69g/ZVH78NPVdH+j/4J+c8SZUsHivbQXuT/&#10;AAfVfqct4NQtoDZP/MW1Lr/2ELitIw45qv4LtAnh9gybf+JvqR/O/uD/AFrSeHB4Ga+ljLSx89Ui&#10;uYq+TkcmmmIA7TVzyGI3baYYiMLirVQzcOpV8vjp+NIYgOatGHZyBUc+2ONpCOF9KpTFyO1yERZp&#10;rQ8ZBq15eOoppQU+YcYsq+WfvFaPIbH8+atCPtigIDxinzhy6lTyjmjyCTnP0qzso2DGKfOHIVDH&#10;zgCk8gk+1WvL70nk9xinzk2ZW8nnBFJ5LZ6VbMQHB59aDDg9KOcOVlQQ4XBU0eUAMCrRjxyB9aQx&#10;ZO096rmDlZV8lj8oo8oEcmrQix1/SgxKMAUc4cpU8kFmBHSh41xhVqy0Xcigx4Gdv6UcwiqI+M0C&#10;MMPlq15XtSJFn0o5gKwixyR7UeTnnvVgoF4I/ShovQU+YRXERxtxQIiOtWBGR/CfypfLB+UCjnK5&#10;St5ZPJpWjBPP0qcxkDpzSiKjmJIPLx1FHl/NnFWFjGcAUmz5uVpcw7EGzmnCIA8CphCcZC05YBt5&#10;Jo5hqLZX8rb15oEI6kVYEHHJpyoAen/16nnDlZX8vHNBjIGfxq1tGelAjC8bfejnK5CuIuPvdKXy&#10;Tnmp9u7jFOEfHNTzhyFcQ4GQM0CI9QKsmE9R6UohwM5pc4ezK4hHc0oix3qcQMfujtTvIbGSvalz&#10;lcsSuEA5IoEeOas+Qw4IpDCcYx+lTzj5UVxEAdxFO2MOgqwsGeWBpywYbDLRzj5Srt9qMN0xzVpo&#10;Ywc5NIYl6UcwWK21qTYewq15EfXH4UnlKvQGjmCxVZWH8NJ17VbKDHINNaEfeX8KOYdirsHUmm+W&#10;Ou3vVowKTnFJ5Ofl7VXMKxW8odzTTDnvVprde2aa0GD7Ucw+UqvCCopphGSAf1q2YSOgpvlg81XM&#10;PlKjQknG2mtCc8dquNHlc+9NMeeMe31o5g5Sg0Tl8dqTyuPmq40RAy30pphGc4o5gsU2jY9P/wBV&#10;NeHdgGrjRHGStNaPPFHMw5Si0ABGcn3zTTCcZ/GrpiyTTCnHAo5mVa5U8nbyefpTGgBOTj2q4Ysd&#10;VphiAOCKVxqLKrQ5OaYY+pz/APXq15XGMU0wnHSkCTZTaMY4prRrnirTxFRxk/0phjJGQKC+QqSJ&#10;6rTGTB6VcaLBxt5phgyPu/jU80SlaJTMAJqN4BnbjqcGrzRZOajaEA//AFqnnYXKL24AINMEB6Yq&#10;8UxxioniI5yajm7lx8ynIh6VE8R25Iq3JEc5VqheHIzU8yHylR4iyn3qKS3yOTVySMp1prpx939K&#10;nmKSM94j1zULRB+taDwhjnbzULwKR92lzDsZ7R4OahaHg4+tXpIyOcVGV53Gp5h2M+SEDJA/Cq80&#10;f90VpSJ71WmjbqelHMPlKDQ5/hqu6c/KK0mU9hmq7xDJJWjmK9ndGfLFgYZaryJnPIxWhKjE9KhM&#10;WPmxU3Y+W7M+SIYyKieIN8q1eljXOMVBJHigpQKbRkGoJF44q5IuTUEi9jQaFOVcjFV5IyeauyKO&#10;n9KgeM9cUrjKcgzzUMiHHNW3Xt2qBwOhqGxW7lV0PpULqNvSrUgB5JqEqGO3t2pXKXYqyrxg1DIh&#10;GTVqRScioZlyc1DZsVsZbgfpRT2UbutFRzAfhvbrnaB/cg/9CNNZTswp/wCWJx+MlOts4XP9yDp9&#10;TQvKchf9So/8iV+QH3h9Wf8ABHa8ltf2ofEHlafLMsnhu4DNGy/ux59sdxyRkZGOMnJHGMkfo74q&#10;vRdeKPAsaQnaviqYv5ikMp/svUQMfXmvzu/4IxRh/wBpzxM2GyPC9weBx/x92n+Nfod4s4+J3ge3&#10;DddVupNv0sLgZ/Df+tfK5zb64vT9GXzWSF1FUb9qDQSA25fA+rjr8pBvNN/XirfhwBv2h/E8q9P+&#10;EN0NGODyReauf5MKsLEknx3jmfaWg8LyhfUb7iPP/osVY0FIW+L2vTouGHh/TI3bd6T3zD/0KvD7&#10;vy/yEhvw+jC+NfiFIEwreJrQ8/8AYD0sGqX7OEgf4bXV4o+9428RudzZ665enr/+qrnw2czeLPiB&#10;MH3f8VTAn026Tp64/Sq3wTt7qx+EFxLLOru+ta1OGk5GH1G6kXOSOAGA649+9KW7+X5BLaxzd/a3&#10;S/sO6JYupkmk8E6ZEw+9vZoIV/HJP4+9dx8TsnWPBsbMy58URnhvS1uSP1x9a53W7OO0/ZZ8P6fB&#10;tVV0rRoVATAA8y3Xp24/Kum+IyZ8UeB1aMsP+EmPQ9P+JfeHP6Vk43+9/kg6/Ml1cr/wvjw7GeG/&#10;4RjV278/6RpwrP8ACkKf8NQ+M7mLblvAvh1TyOMXmtHH61q6rJH/AML88PWxX5z4V1hlb/t40z/6&#10;9Z3g2Fv+Gl/G9yY8D/hEfD6BhznFxqx9OD8w4+h7ijp8v1JSLXwbaWeXxpctEqs3jG4VfLUY+WGB&#10;BwO/y8+p5rEvBHc/sP7Pmbd8Nsfu1ySfsGMYHb19s1v/AARj26f4nmibdv8AGWoH5u5EgUj8CCPw&#10;rnPEDtF+wtGIstv+HtvF7kNaIp/RqrZ/NFbfgdx49IHifwSrc7vEjD5fX+zrw/0qjdwpJ+1LpcrS&#10;HzLfwLqCqntJd2f/AMbFaPj8/wDFXeBQ5Iz4mk/9Nl9VVYt37S6zk/6vwU67dvTddp/8T/nFZx1X&#10;yZPX7y38NImPijx87bh/xU0SqOw/4lljz+tcjrU8Q/Yb1u8adVWTwXqTSSNnChoZtxOPqc9z712H&#10;wzkjl8T/ABACIQ0fimNW/wBr/iVWH+fpXF+L4Q37AOrRBNvn/D+6JWN8/ftmJwfx/CnL4l/26H2j&#10;v/iPlfFvw+2c7vFci7ec7f7K1A5/SrGixH/hfevN/d8K6Z+txff4Gl8eWt1qHijwPJp9o0qWnipm&#10;vJolJEC/2Vfr8390FnTr3I9aXQTn49eIo/8AqVdJP/kxqFRKMuXVdH+ZWqlqYvwrdY9L+Jd4oTzP&#10;+EwvDI20DJW0tgMkEkkKFGSAcADGACa3h0P/AMMk/D8wwxt/o/g4ncpyP+Jhp3K4PB6evGfrWj4L&#10;+0W/w98e3c65X+39WeNc/wAIXH/oSmqWqQSeHP2ePh7oLysrR6l4TtmC8Btt7Z5Hb+7ke4FL/P8A&#10;QN4r5HT6ukZ/aR8MEt8y+Cde2r83/P3o/PXH6Z9e2LPwu3x+PviV5+6SOPxhZ7VkYdP7C0okcduT&#10;70awd/7QHhePa/7vwjrzBv4fmudIz+Py1X+FwWTXfiZdWYjZpPGC4XLKrMukacmMn3XBI75xWa/R&#10;fmL7JwmgRSn9iX4OwRMVZl8B7sN0AvNNOOfUDHriu51O1aX9sPw/eBl2w/DfWEK9/nv9MOf/ACHX&#10;N+DLSQ/sn/B62ECFltvCZZWB+XYbVs9+hX35H4jspog/7UdqXYho/AtwY13DkNeQbuMZP3F6EY75&#10;yMZS1/Ev7Xz/AEOZvYZl+BXxkvZQhWa81wx+THg4WzWP5v7xyh59MDtXZ+OreH+2PhumMMvicqis&#10;vb+yb/246CuWvrYp+zl8U5Hbd5k3iQjKgAY85fx5X+nau28eOo8Q/D9Pl+fxW+PlH/QJ1Hof85q/&#10;83+QX6ehmadKT+0T4oSCHz5I/COggQdAT9r1Yhe55/yPX83P+CQtu1x8BL8FX2v4w0pVHOCTq9lx&#10;+tfo1o10bb9pvxlOyKVt/B/h524O5sXer9e2MDjv1r89/wDgjxAr/s7zSHt400cqu0ck63YCvWwP&#10;+5Vf+3Aprf8Arqfoxr+qvH+1L4P8P+UNs3gPxJcbuOqXmhrj16P/AJzXL3dssHwL+NVxn/j4v9bd&#10;vlxtxYIn4/cz9Pzro9etr5/2ufCdyi/6LD8O/ESyfN92R77RSvHuEf8AL6Z5zxZF9m/Za+Md5axq&#10;8kg8Su3mLxIwhkT8cBQPwx2ry49L+X5kv+vvO58erEfi34BtXCsY7q/miZm5DiykTj6iRqy7qQ2e&#10;ifGS4aL5o76Q7Vb7wGh2JH0zWz4zbd8avA8Zj62+psp29MRxj+RP51z/AIjkih8J/HBrR2/d3Erf&#10;vARtb/hHdPz36bs49uaj+vxJl/mOtbdoNG+B8UkAfy9ShQyKD1Hh/UBx9cfpV7w+zRa/8WrxTuVN&#10;QiAj27hkaTbHpT9Ttkt5/g/b/Zz+71xUV1ydoGhalxnH0/L2ptgI4JfjBLlW26kuVZtoA/sazPX8&#10;T9KXL7v9dx9/67HO/DnSrmx+Ff7OemapazwzRrZW9xDI3zow8MahuDMB94FccY5PtWjJ49+OOieF&#10;vjE/h74qalM3hDWJz4RsNStoJbW0UaRY3ghdFQNLH9ollYlm8za2N3AqxZ2Ntp+jfAaykDK8Wswx&#10;Rw7OBjw1qmevIxtA/GmyW0T+G/jxEq8nW592O+fD+m/5+tduFrSoxck7P/gilt/XkegWX7WX7Sfh&#10;f4lfDnwo/ii01Kz8XaLfz6tJdWnlraSQW8EkYiVGBYOXkB3HKhVwTkitCz/4KmfEfwx8PfHnxR8c&#10;fBWfULDwB4ivNLvtP8OzLNdXUUDp/pcQcovlmKRJWViGRRJnO2uF1uAL8XvhHKm0f8SvU07cg2cZ&#10;4/LtXM+K9PiPwJ+PECK0Ky6pq7K3l8ox0y3+bH+9yD6c8iu6nnGLp297+rspSlHZs+ntb/bo+EXj&#10;PxND8DvjZ8HGvr280mXWLfw/daQdSt5raGeOJp/MePyNyPPEChO8eaCBjmuP8Kn/AIJH+P3t/jh4&#10;O8BeHPB+sa0Tp6+LvAvn+HbyRwTbm3N/ppt2Zgy+WYy5+ZNpGVFcZ4i0y1b9qfwpeup8xfAGvIny&#10;9VN5pBbJ7dF+v4VxmseG9N1D9n/7Jd6TG2340+f5Mke7ypf+Ex3kjI4Oc8+555rtpcQYmKV7a2/U&#10;PaT66+qPVtesbW7+OXjDxJ4eN1daTd31m9jqVyrZvgmj2MLzbmA3sZI5FZu7qxrzfwBH/wAW0+Ai&#10;J83/ABMLclc5/wCYHfn9DWloHgzQdL/au8V+KLTS4Yrq68D6St1JEuDNtudRG5vU44z1wB+FHwKP&#10;+LbfAUInzNeWpUr2zoN+TXzleo6uKlVf2nf00LnUUmmXPGBK/Dz9oBzF8y294M8cj/hHbU/Xp/nr&#10;XVarMyftL+E7bzflbwB4gPl+pW90TB/In/Oa5nxou34ZftBBoCf9G1Dp3/4pq1P6ZzW9r9qf+GuP&#10;B832hfl+G/iVfLKnkfbtC+b8OPz475x5unl+hnH+vxOb0Rhqngbw/OLcEXHxs1mZY1kL9Nd1J8g4&#10;5wBnJ4wKd43i+zeDP2iL/wAvc39m3Csh44Hh6HA5+v8AnNQ+AVjuPh54NRY1Ab4w62U2kkDGpaq4&#10;9zwPb16cVY+I832X4Y/tGagE3eVp96312+G7ZqqWkv67i/r8EdtrdzO/7TXhnTXbCw+AtdkWMnu1&#10;7pAP6IO9cv4Chb/hXPwPkiiGyTxAJpCI8AM+has3HoCSfr17V0WsR7v2sPD9xsVfL+HesfKRnrfa&#10;Ycfhj8c+1c94EdYfhn8A0eInztUtgPL6L/xTWrNn6cfqPaqUuaNl5fkx/a/ruQaglodN+IEtvF/r&#10;PjR4dztcFiwbQVJJ78qeOwwO1bHxGlFh46+KWoTlWjj+D2lsyjjgXGvk556+/pjg986Rnn0PxrI0&#10;Plj/AIXVoOwZzkC60Rd344zz6n2qb4tpDa+IvjFdQThnPwb095FVT8jB9dHPYnAH4Yov739eRNtD&#10;dndrP9oj4c6IQ3Pw08TM2VPGy78PD6Z+b6+nfHH+BoIv+Fdfs1hQBjxGsi568+GNazz9WrsNdLj9&#10;sHwHaxu3lj4X+KuF4Un+0PDoHHtz+dYfw70i3vPhx+z486hmtJormH5yMOfD9+m734lYYP8Aez2q&#10;fhj/AF2Y4/EV75Zk+H/hyBYtrN8eL3zF8vONuv3zfh93/Oak8XWsK6n8WI4fmEnxi8J79vU50zwv&#10;/wDqqe5RB4d8JwmCORX+O2rfKScZXU9VbIx3BX9Kj8VQSPcfFIOpVpPjR4SBVhnI+x+GFHfuOlTJ&#10;+8n5jiWfHdmTYftH3k8oEMnw4nhAXOVI0K8P0/5aDHNXfjERFrXxc2jkfBqyZS2ePn1zr/3zVT4k&#10;JL/win7RU1r80g8GXHydPlGhOTyM+rY7Z+tWvjn5YvvjEjhtw+B9nI3y4+Uvr44Pp8h/EHPSquox&#10;s/62Dp/XmS6uDb/tFwasIA81p8I7vaNw2tm7gOOOvMfXp+dM/Z3tlEX7P0kFr8//AAprUUB9Rjwz&#10;hfzz+dXfFccFt8UNXv0KYtvhQ/DKMAefIe46fLzT/wBny0eLxV8BNMhnZTH8JtRRVk42/vPDQBOO&#10;/HPpipfxIryOY/ZeUW/h39n6Jjux8BpQrMO3l+H+la/wBixF8Ev3Ryfg3ehVPb/kA/4is39mW3kj&#10;039nqOILJH/woe6C4kwN23w3+YIJ+lbH7PNq0p+BzGUhj8Hr0Kvrn+wOT+ft/hp3f9dQi+n9dCl8&#10;CYQJ/giFyu34J3vGOv8AyAcg0z9naORR8DI5RsP/AApO8OdvQf8AEh5/WrnwLiG74JL1/wCLK3uO&#10;f+wDVf8AZ0RZJvgSSvyt8Dr3v93nw9yPSq5v6+8Xb+uxn/s5Wnm3H7PqtGyxy/AG/BbBOznw1z+R&#10;FZnwfsZr/wCGP7PsRmkj3fs465GJrXDSKxi8JguoYFc8ZHGMnpjiuh/ZqtYlvP2do5rkpv8AgTfp&#10;JhT8q58Mcj6c8ewrP+BdrPc/D74A2MDoGk/Z61WOJMHIYxeFxnqB6dwfccVtGVmT2/rsfnf/AMEF&#10;kmt/2dv2gFR9qpoepvnaDz9lPbvyBx0r9FPjtp6r4B+OUDyFAP2adoVVOP8Aj11/jjpnpX54/wDB&#10;CWw2/s7ftEXuV2t4b1IYf7oxavz+Of0FfpD8b7OKXw18doXXcw/ZvIZVbkf6L4iPb6V3ZnLlxkvl&#10;+SHJcyXoL+0TYs3jjxHI4kxJ4f8AAKLtzz/xVOp9Pz69v1qr8QY3Ok/EmIt5f/GQHgL5scnF14Qb&#10;H0yMeuM1vfHCGJvGOst5p3SL4FRt2fkP/CSXPH5Nn8aw/HUjNY/E5VZ22/HzwKAo/wCu3hIn8MH9&#10;K8+Mu39aIXf+u4eFtMa31HwrgBvO+Pnih/lXB/48/EIGfwH5fSq/7NkMv/C1PhpczQGNn0Xxq2xY&#10;yvH9v6XjGR6EHsPTjFdF4Vhi8zwhkZz8dPErf+S/iIVm+H/h/wDtA6h4F0zxx+zLB4f1Dxroukyt&#10;puj+JbFpIbq1k1NXuYYmW6tvIldVgYySNIo+yqBGSxJ6qPNUqKEd27feTGn+806/8A8V+Gtp5X7D&#10;/iRliZs/sK6So8zkHGi6119xn8a7r47aYj6J4+kUBWX9o74b4IX1v/CCn9K4q4sP2l/ht4G1n4M+&#10;Ov2EfFmh6TffC2bwFdav4d1ibVxY2MdrcWtv5S3FjaWjbftTYkfUm3Z5L7clvjj9q74KeKtI8V6f&#10;4hXxPoc998RfC3iy8S38LyeIhbJpWoaTLJb+Z4abVIdzx6RkFpV2NOFbAQsfQll+MhJNx+7Xsaex&#10;n2PYfg/4ftbm28KeZBny/jl4vdVVsZ/0rxCMc+xPp2rw/QPBdjc/sWeIL2WyEnk/sdeG3Ty/vB10&#10;7WmBGOcggEEEEGvUvg5+0h+zwbjwvZ2/x58CyTf8LG1vWptPbxhYJqUdrfzanPADp7TreLL/AKXA&#10;jxmHejMQVwrMMOz0DxD4J/Y58ZaJr3hy4sdU039knQ7W60/UYXieK4isNZVonBAKsrZBGMg8Y9eW&#10;p7ajbmTWv6kuMlv/AFojP+Jv7N3gX4p+OvGQ+IPgzS/EEVr8fNBuDBrVmt3Hl/D2ixszxyhkcsj7&#10;SHUggjgkKR88fEn/AII/fsjfE64uLCH4XQ6JdRt8VVhvNEkkgYmx8UQ29h+7VjGVhikljUbclGCs&#10;TsTb9z/2XDP4z8eT3CxrJD8bNCkh3JuLN/YuhJxj7rbS3XsPcVg+DYbSXXrx3k8xRdfGMNuxgY8Y&#10;24Yc/T8q0pYzERlpJmkW1d/1ufl/8fv+DfP4V2utfZvhV8Wta0uObw34Iu4bXXtPhvXa41jXbvSZ&#10;kaWLyNiItusyjy2LbthI+/XM/Df/AIJl/wDBY39mUaP4b/ZF/ac1OP7V4q1bR7Dwz4V+IFxZ23m2&#10;slx872955Nq0cpjkdActz86oxAP6zfFDTIP+E2SNE3Kvhf4TfKMf9DpqZH+e9d14A0C3g8ZeC7hE&#10;xj4s6y3Cjkn+1T1x0/U/nXoUc6xUZcrf9WDmXMk12PxT1X/gpZ/wWd8NeBD4r/ae+BXhn4weH4PD&#10;ukavp/iD4hfCuG6g0TT795YrKeG709YFgEsiOI5JGLGSIhTlWWus+E//AAXU/ZxgubyT41/sdePv&#10;AOqajGU1zxj8F/iPcS3N/IkjOIktNQdVtok3vtVJiAGK/dOB91fBXwdpUnwn+Hv2i3JuI/hB8DWy&#10;zNhf+Kgu8Hjvu3HIA9fSum0b9jf4H/Fb4oaXp3xT+Fei+JNPuPi54jlnj1jSYrgOZkdptxZScs68&#10;knJKqc/Kor1sNxJWp66r0bMpUsPWVpxWvkn+Z82/D/8A4K4/sS/GDRTFon/BSjxZ8NpprtE0fw78&#10;QPhiPt0QSeN0kuNVtYp7cI4VkbeW3KzBgmQa+rfgb+0efifc6f4C+F/jv4f/ABo1i205ZtcvvhT8&#10;StLvJLONWjQTXcEzW4hd9+/ahwSsgRRt218ZT/8ABIP9jvx54K01Z/hc+m3epfDX4UXr6jpOrXMc&#10;qXeq+Ib2xv5kErvErTQRxjDRsqMgZVBLBvA/i5/wQa8FRW2ua98Mfitqtqun6b8QtS0+x1DS0upJ&#10;F0LV1tLWAyxtDh5I3XdII8K68IQwC/RYPjTERkvfb9df6+88+tkuX1425Uuumh+tHxJ/aFk+FMln&#10;rnj/AOEHizQ/DP2iaDW/FHiDS2sbPTHXb5eXk+SdXHmtuidtixEkZIFdxoXivwn4oCnw34isbzdG&#10;rr9lukk+VuhwDxmvxn+Hn7Pv/BWD4C+NNS+Hnwy/4Km6Pb6FpNqLPTW1L4iX2qaFfW0tuGkW3s7i&#10;1njAVnZCXgTkOVLL8x9U0j9sj/gqDoOtrp/7Qvw1/Zn+K/2q5SXV/Fl9apYaxLGMAxxXliYWgJ25&#10;3+QTyQQQQo+mw/F07/vYpry0/wAzzMRwvRlFezlb7nf8j9VfIKgcGvxg/wCDl3wd+1Hp3x88F+O7&#10;gtqXw5vPD7WfhM2sLeXpl+H3X0EymRh58mIJfO2RiSIRRjebVyPrj4Wft7fBXw14XvbD4jWXjT4e&#10;3NpPK+k2/wAP/iMvieO486QuUmj1m0jREiwqjYSSuQHU9fJ/2xP26PBn7S3we1z9n/xNe2WuaNqV&#10;5De6frGseF1t7rTrmKQtHLBFDdssTohePcZZDIs0qny1YrXViuIMHjMG4puL/rsc+BybEYDGqekl&#10;sfjYPDnxc1X95IXhVv8AbVf5c10eifC/WXsFfW7+SS5z8x844wOn5CvrqP4P/syNpUkes6xqkF4Z&#10;Mw3OnXyQQBMcqYZY52LZ7iUDjoetZeq2f7KPw7tP3nhjxJ4je53iGS6aSGGPAyWEkbRg4yOxHfnG&#10;D87HF4WMru7Pp5RqWsrI+b4fhJaOA7jcf93Jrb+E3wA8H+Ivj94F8PavBO9rrXjLS7K+ijmEZ8mW&#10;7ijkwSODsYnPrX6ifsB/CH9nzVPgHD8UL34PeEZbjxNqEttpJ8TeF4tYWCOH7z4uF5JG7hWTcVPz&#10;AjFeo698O/ghJc6TeT/sr+BIX0vUkv7HVvDvh20sruC6RlZCDFFHJsBGQjSso/umuWtmWHb5VA2p&#10;0ZpXcjze5/4I9/AvXLaFfBfxV8QeH5E3GWS6s4dUR24CqoVrdo8DOWLSHpwK4XWP2Kf28vhfqjWH&#10;w6+Jtv4jWRmeRV1ZD5cUWMArqIVV3KMbYmY9RnoT9R3HxW0PRHja50fUIZZWwu2znkwSM/M8QZUA&#10;9WIHTmrdx8W/DCTSWVt4wh+1eWN1rDqFtJLtwGI8ttz52j04OM56E/tDD7ptGPsKz+KzPjfRv2r/&#10;ANvL9kjQITdeC/F3hHwy17IY4/D99qWh2NxdALvYGJ/IlYhecKSwxzxz9nf8E2/+Cgvxi/bm1PxM&#10;3xM8O63fDSbe3lk8SXVpZR29tK3yLY+ZAI2nYqpdWMRZQj+Y/wA8S1k+KdQ1i/spj4C+N3izwvqG&#10;0r9s0/T9NuF2spVgEntWJJB6h+MdK4vw/wDC79qqwsI9H8Cf8FQNe8M6cb6W9uILP4K6EGnuHPzy&#10;yuhi89iFC/NnIVR0VcehledYfB4z2lTazV7anFmWVzxuD9lDR3W70PuPwQrt4fYttJ/tjUx8nQY1&#10;C4H51reXJ1CH61+dHxD/AGZ/+ChOtae//CC/8FYvE2pSebI1vBeaWdEjdnwzkmznl2ZLyHAUjIBG&#10;CSV8q1j9gH/gp54pnW68Q/8ABSC6m52SW0PxL8RJMq7j821YVQkbj/H04z0x9NHi7LrbM+flwriu&#10;b4kfrb9muDkrbSHHfaeKz7jW9Et/MN1rVnGsa7pGkukUKM9TkjHNfj34n/4Jrft4QW01vf8A7baX&#10;XlxyfY4dZ8cawWuNsbHylLJIFchMfMVTByWAzj5Z+Ov7LX7UnwZluLv44fCbxDa2sF59j/tq6t2u&#10;tPnlG47IbxN8Ew+ViDHIwODjoa0p8VYOpK0F+hL4VrRV5S+5H9DuoePPBekWkl7qXirTobeMZkme&#10;8TYg45JzgdR1x1ry7xd/wUB/YY8KwTWviH9r34b2lwkcp+zy+MrMSMYw25QvmdQVIx/e468V/PDF&#10;Z2tpL5sFhHGw/iWIKf5Uf2hJG/m4UliV/MYrSXEUuW8YfiEeHaPN703b0P6JLj9vv9haCJblP2w/&#10;htcKwUq1j4xtLng9M+S7Y4555xXO+If+Cp//AATy8Lqw1f8Aag0liq5xp+j6je5H/bvbOM+3WvwG&#10;sgbhmKnHoM1vWQlZVVh+NYy4irdII1jw7hesmf0o+HtV0jxb4X0vxp4bvvtWma1psN/pl15Tx+db&#10;yxiSN9rhWXKsDhgCM8gGrX2dx3FXNDtUg+GPhGGIfd8N2a7u7YhQZpvlHtXuZbjJYzBQrSVm1+p8&#10;5mGFjhcZOlF6L/JMqm2PWmmDngVb8sjvmho2Jziu/mOPlKbRMvDClNs3U1aZMjG2kMOf4cU+cXKU&#10;zEFGcUnkkDO2rrITyBSBB/EKOcLFRoXHJH4Ugh7be9XGUdqb5eOgo5g5SoYieq4rM8VwR2umLr5k&#10;0uFtImW9a+1iFnitLdeLqRdvKyG0a4RGzgM4zlcg7+xSOMflUd5p2mapaSabrWmQ3llcRtFeWlxG&#10;GjnjYYaNh3VgSCO4NEpe6NIrGEjigxk9VqPws1/caDb/ANt6pYXuoW8f2fVLjS8/ZnvIiY5/LySQ&#10;olVwASSMYPNXmQt91FquckqbB2pfLK9qteQpHuetHkqBmjmDlKm0/wB2kAJ6CrZiBFIIBginzBYq&#10;7aPLwdxq15KY2gH6UjQZ70c4cpWMfdhTvLOOlWPs4z96j7PgdaOcCssZzu20eWTxVkxDPzU4wADg&#10;0ucLFXyzmgRORk1aWLHGKPLwcdfwo5h8pX8sKKcIONxFWFXjgCjYx6ZqeYfKQeSxpfs7Hk/hzVgJ&#10;g4Jo8s9SuaOYOUhMB3DIpwiQdqlMdO8nJqeYOUg8s5+UfhTliJ421MISO1KYsDOKXMOxAsYzg07Y&#10;4HSp1h3etL5J70uYZXVO2PegRkjJq15ILcUG3A/+tU84cvUqiLbxS+WTVrycjGKTyecEdKOcCr5R&#10;HQ0eUTVoW+4nIp3lKeP1xRzj5WUyhppjw2OnarrQD0phgBPzCnzhysq+WehpPL7Y4q35OejUhtx6&#10;U+cFFspeXkkCgofSptTuLDR7GTVNYvobO1iXdNc3Uixxxr6szEAfia8t0H9tP9mrxh8Tr74TeBfi&#10;ND4h1LSdKbUNYm0ONrm1s4AyqMzICkrtuJCRFzhGzg7Q2NfGYfDU3OrJJI6KODxOIly04ttnpe00&#10;hTHJFTaRe6X4j0+LVtBvluraZQySKhU9OhDAEH1BAIIIOCDUjwFeCn41dHFUcRDnpyTXkyK2HrYe&#10;XLUi0ymyt2pDHzmrf2ckcmmSQ5Gdtb85lYrGLjpTWhIHAq15GV+YUnkAfep84WKjQEj7pNRmE4yB&#10;VsxHOQ278KTyA2TzT5wsUzEQMVG8ZHQVeNvxzTHgzj+lHtEPlKRhBOT/AFppjGc5q4YT6fnTfs4B&#10;yRR7QOUpyQnOTTDEcHtirvlE9qY0XYUvaM094qGLPOKb5OelWzFg4FNaPAyKjn8w94pNCRwBTDDz&#10;yPpV5oflyP5VE0HzY/Kp5iuUptEc9KjZDnirzwN0AqM25HRaOYfKikyNUbxZGQKumB88U17fJ6VP&#10;MOxQeF+4pjRMDg1faA45/Song7VPMVEoyQMeNtRmH0X/AOvV9ogDkVDInGdmKnmK3KMkAPGKikh4&#10;Jq88WahlhYHip5iilJCSKhMQ7f8A66uvCwXpUTQEDpRzBYzpbfjOeKhlQ4wa0pYc8VXNuANw+b2o&#10;5irGeyY+8tQvEHXpV6WHA6d81E0ODwaOYEZ0iY/h5qGSJl/hzWhInPIqvJGDxto5jRbFCSHJOarv&#10;Hg8itCRBVeYd8dqVwuUJUxxsqtJGR/DWhKvYrVaVT3Wi5XqUXib0qvJGc5xWhIuCSRVeZO+KQ+Uo&#10;vH8uQKhkjJ61akAYNkcVC687ce1TzDKcyggnFV5kJBJq7Oo6VBKnak2Va+hTkjyvSoZFCfMauMgx&#10;0qCSPd3qblcpVZDjJHNQSJ2q26nPAqCRNvFRJspFVlweBRUrpzzRRcdj8MLcEFeOdsH9aRB+7GM8&#10;xp+OZKfbRqJoww/54HH4GmxRkxr6eXEP/IlfkP2j7s+vP+CLamT9prxQvI/4pO6P3f8Ap8su/wDn&#10;Nfoh4nWN/jD4KTy23quoyHDdAIFXPT1bH/Au2Ofzt/4ItTuP2p/EVuQPLbwfeseBncL2wA5+hP6e&#10;1fo3qsSS/GTwyCcFdK1N19/mtRj/AMer5XOHbG/9ur8iuxY05Uk+N2pHyzuh8N2oDFuzTz8f+O+3&#10;SpPCLRzfFDxRIhb93b2MJyp6hZW/9mo0fI+NmtqM8eG9NP0/0i9pfAm9/iF4xdiflvrVF9P+PSNv&#10;/Zq8X7Py/UI7EXwq3NrPjt5ZoW2+LmCyRsCpAsbMDkHBxj8CMHkGs/wHcDTP2crjUpLxv+PXUbhp&#10;f7paWZ+Ppnj6Va+CVq6WfjGe4Jb7T4yvm5zjaFjQf+gVU0o7P2UftGOvhKSX5T6wM1ElHnfqvyB9&#10;fkW/FdrFb/Anw9Yuvy+ZokW3gZ/0q2GOtbfxGUHxd4HVhnd4mb/023pz+lUfiIjx/CnQoYyfl1fQ&#10;1bb3H2+1/Stbx/c3C+JvBFmkERjfxUzO7RAsMaXqGAGxkA5ORnBwM9BjK0b/ADf5DX6jNZRv+F/+&#10;G5FT/mU9bBYf9fGl/wCP60ng+IN8bPF84kDbdH0qNht5Vg142PfhlP41a1qOMfHTw3JsO4+F9cXd&#10;uPK/aNIwMfn+f0pvg5raT4p+MDbq25YbBJBuDHPlyHPTjr/nilyrk+X6i6fIb8GISPDOuPs5fxbq&#10;x+VcbsXkg/PiuPkU3X7C+hxQyKPP8G6Uituz96KAe3rXZfB0SR+B9UmAbe3inWCDtz/zEZxnH4Vx&#10;vhtZ5v2GPBPzfvJPCfh0DeoO5iLUfjnPtVSj73zQS/yPQPiExXxv4CKsu1vE045/7BOoH+lMtQkn&#10;7Qt3J5bbo/CMAVieAGuZePr8opfiXHOPGXw7kSXA/wCEwlDR8fMP7I1Ievb2B69qbp6u37QmrOyt&#10;8nhGxx15zc3f/wATWcY+7fyf5k/8H9Cx8Nsf8JL8QXRV+fxPDt2jv/ZVgP5ivlr9rH9rW28C/s8e&#10;DP2cfhzNHceJvE3hW2m1YRxlv7O03ylBYn7oeRgyjOdqK7ELujY/QXhzWtB0LxB4y1XxV4/sfD1n&#10;beNft0v2yWBf7TWDRbWYWCeay7nn8vYAhMnJ2g4r40+NH7FPxs+I2sr+1XdfDLw9b6H40WM2Fjom&#10;vvAuiWEU/wBggj8uRmeUnyQcB24bJwSQvq4XAxlh1iaj91NL5o1pRj7RNs1v2U/+Crng74K+Cj4G&#10;8Y/EszQXFxey3/35pbq5fC+bJKobevTG84OOMHDD7d+FfiTTvG3xK1TxnocqyWOqeCNBu7V8/M6y&#10;y6mwP0xj8R+fxxp3/BF74FeE/Gvgq58ea3JNJqniGS2vdN0EmKBhHZ3F0hEsg3OrfZirAxKQG4YE&#10;g19peEooLb9oDxNYW52w23gzQljgWMKkS/atVwqgdAAPQdeOlYZliMNWivZ32f5o1r1Izsl0Kumb&#10;B8GfGsp27f7Q1wtuPAxNN/h71F8ULZR8MvAdu6fd8VeHQw54xdQn+YpLaUx/s/ePLn5TtvPEZxx2&#10;uLmrnxPtpn8J/D+0sY8hvFmkfIxP3FO89COQFz+HQ9D5fX+uxzdl6GvqMvmftH6HarK26PwXqzsv&#10;PG6704A/jt/T2qD4e6ldXMPxIv7EslxD4mmSHegJDR6fZqp5HIO0EZzxUlw8T/tRabFtbzF8C3x5&#10;6bTd2n9RVT4e381p4T+I2t7AkkXifUWVmjP/ACzgiVTg+yj61nH4fuDoyhodoYvgP8IdPtN0cedB&#10;BVB0VLdWxj0+UCuyhiST9oi4n2r5kfg+JVOOQGuX/nt/T2rAEEg8AfCeBNrMt9pu4tk9LGUk/Xjr&#10;610Virr+0RqgB+VfBtlkHHBN1dc/pWdT/P8AMvr83+RymqeS/wCy98SjkNz4qzx3E13j+Vdp48UD&#10;xP8AD0Kq4/4SqQ578aRqNcZeK6/sqfEqQc/N4uIzknAub3g/lXafEa7Sy8Z/Dm1KHdN4umVfk6f8&#10;SbUz17VW0vm/yCNmcVqlx5Px3+KNzNceWkPw90ImRf8AlmBNrLE88ZGc9K+GP+COfzfs4qin5v8A&#10;hM9FLY9Dr1gPw619u+NWvLPx/wDGXVovKXy/AOmpEzfNh0TU3yV54+de3PI5xXw//wAEgilr+zbZ&#10;zJIo8zxpocTNnqW8QacAB+Yr18Gv9hq/9ufkOHW/kfoxd2EF3+1Fpt+Ix5tl4Dvo/M3/AMM95aHG&#10;Mc82/XP4HPHF/ETz3/Yx+LySDy/9G8XKuDjjfd/rnivQov3v7Q0kZXmHwaDuAH8d0eD/AN++PofS&#10;uG8c2puf2OvibBJcbfOk8VKrO33T9rvAO3P0xyfY15S2t6EaW1/rU73xNCX+Ofg2Mlh5ej6s+31w&#10;bQc4/wB7+Vcv4sWV/Bfx8d5o2k8yYfIvCqPDOnbV6dcdfU112vIW+PHhXIZivhvV2z6fvbAZP51y&#10;fjC1mg+H3x8CxlWb7S/zAcr/AMI1YHPHXj9fTpUbyX9dTOXl/WxveMIBa+KPhRE5x/xUkkffjGia&#10;ify+Xv6j1qrPEU0j4zSdf9OZc9uNEsj6ds1c+JBMPxJ+E9qON3ia63KeSQNE1D39cc/480NYjA8J&#10;/GuVeR9qmO1h6aDZE9PWn0X9dSu/z/Qs6vBqVrefBW3kACx+Itt02f4x4e1QAfTr+IFR36oPDfx0&#10;eGZnA1STcWUfeHh3Tcjgdjx+A71e8URyyeLfhBcqzH/ieyhlVgUOdEvzng+3B5HNU7mUf8Iz8c3+&#10;XjWJg3lr1I8P6d+uMZ96qLfs/wCu4pf5/oamuRI3xe+GKNF/q9J1Nh0OCLeEYHvyfbGfauS8Y7P+&#10;FEfHKSSViG1LVQpVtxGNOgUDr7dO3vXa6zAh+Mnw5DKu6PQ9UYN3/wBXbDH6/pXIeKLaUfAD44Nv&#10;UMb7Wm+ZhtA/s+Pr+Hb/ABqW9V/XUqWv4nd60kL/ALT3hWVYcsvgPXv3m3oDeaPxn8/89Od1gyS/&#10;Ba4ZBG8h+MTbcNyP+Kw6c4zwcf8A1+nS61CR+094Xk8tj/xQOvLkdj9s0f8Ax9PxrClEc3wZvOI/&#10;+SxyCHy5BsyPGmOMHDDG7HXihSenyH3v/WpsWUKp+0D4lmB3H/hD9KyM/wDTxqPH6Vy/gWFX+HHw&#10;Ccc/6TaMrN/2L1+TXXadCo/aF8USvHuiHhDRzMMcn/SdT46+lcn8OEMfwt/Z3SRGDMLEqsnPXw3f&#10;8deuOfwqebb+ujJt/XzLfjpJYfhd+0AYF+9DfAtu658N2ZI+vP510fiGaFv2t/CMBK+Yvw58SMy4&#10;5Cm/0Mdf89K5j4gxOfhT+0JgtH/x+kk9GX/hG7EkD6jK/X8K6bX7eOT9rrwfdxq25Phv4kWTuNrX&#10;+hlfx+U/Wp6XX9aIf9fmcr8Lo0uPBXgQIJPLm+LniJ13YJx9q1pwTg47DpnrSfGDe3wL/abEX3v7&#10;L1YemP8AilbT8aPhUCPAnwzYwMizfFLXn8uRccM2tMpxj6Hp9MVJ8U0mk+Cn7TxgXa39n6sPlHUD&#10;wnZE/iQaqp1f9bi6f12R3Wowxt+1ZprLGzeX8PL7DYO1d17acE+p2/p37cT4avBbeB/2Z4/IG641&#10;u3T5e2PCOstn6fKc++K76SLd+1LGyr80fgFtq7ePmvU7++zp7fWvPdImeHwz+y3DHHIRNqkLNtXA&#10;H/FIau3PH9QefqCR2/rsyuv9dzUtY2PgzxVODlpPjZpe3PfGr6YgHt93H0qP4sr5mpfHO5Mudvwn&#10;solXcSFAi1d/w5kNGpXr2Pwu1e6keONG+Oekxxsw6qfE+nx846ksSB+FSfFWF2i+PFwO3w9gRcN8&#10;3Flet9cfNx2zu96rv/XYLaHSeIU3ftj+D532t5Pww8SBBu/v6hoee3P3PX+fGX8JVnm+HnwFAl/d&#10;jRYJmXaMn/iTSKM+3z+/OBXSX1rbXH7WugzyJJ50Pw61ZVIjJjVZL/Tsjdjhj5YwMjIU9dvHO/Bw&#10;xz+DPgPBiRseDY5vlZRjGlxKcjPI+foO+M9qVRLl1/rcIrUh0dxqemeEXVGU/wDC9vEq4wBjZe65&#10;+ny1N4nQXM3xCIkb5vjJ4U3Pt2ltsHhxcdecBQMgdF55yai8G7bnS/B0huhJ/wAX48WgsoK5K3ni&#10;D5ee4K4J74NW9dn+2QeOrqRlYf8AC5vDSZVSv3DoEfIJ6/Lg884JGM4Gd3uC2/rshvxQtd3w9/aC&#10;MCLubQbiFpAvOP7CjyPyc/TNO+Or239sfGZI5C0i/AWwaQBRgfvfEmD6np37U/4oeY3w8+Pi2YXz&#10;GtpY8N76FbD+TH8fTin/AB1tyNb+MjiMfvP2f9PYZb737/xOP6Gm9ZK/l+SE9P69TQ8fs0Pjjxhd&#10;kB/s/wALIyytjJzJeH8PufStH4Uotr8V/g7DL++8j4b6mW3NuLjz/D4/HpVP4lBovFHxBkVtuz4W&#10;W/y/8D1PnP4Vs/D2yfTf2hPhqzxN9ntfAN/GpCknP2vR8jrzwq8f/Wqnbf0L+0ec/s07Y5v2cYnJ&#10;VZfgBqIG37p2/wDCLZP/AI9x9a2v2bZku/8AhQtzFcff+DF4yj+9u/4R4g+1Qfs92RbVv2dr6WPr&#10;8D9VSRV6Yz4VP+fT8ab+yayR6L+zrFcTzNcN8C7hhJNHh3wvhzJYYyD82ccdeRxSvuFmmXfgRGHX&#10;4Jys37w/Bm9+Vff+wPaq/wCziga8+A0kA2ufgfeD5eM8+Heh+taHwAilgPwLSWJnb/hTl6sjKv32&#10;/wCKfwBz1PzVX/ZhaH+2vgDKo/df8KTuSdy843+HfWt4xur/ANdSI3uv67FX9m+wFxqH7PsRkYeZ&#10;8Dr6JpI1yyjPhsZAP1/TvVH4DRPB4L+A8wkDNF8AdQHlvwq/u/DeCT3zt/DHvW5+zAiW0n7O+o7t&#10;yr8Gb0blwWbafDJ6kc9eOnU1i/Ae3W58IfBdbOTdM3wBuF8ndjO5ND2/TOGH/wCqq5XfYX9fkfnn&#10;/wAEK4SP2Z/2hnWMtjw/qm4+n+iNgV+kXxnT5fjzp6My/wDGN6sFHOAYPEygj/vn1r85/wDghPuu&#10;f2Vf2hoIYd8h0fWCojGWfNlwoH16DqScelfdHxW+Pnw08S+JPiBaeFPGWm6xpvjL4XW3hYanpd8s&#10;kNpKV1gSyKwBSbauoxEBSBuR1JBBFetjsHiMVjWqcW9r/cio9DvvjG8LeL9Ya38vdHqHgSOYjqJP&#10;+Ehdvm99rr+GKyPGUUip8So+I2f48eCGHH3hv8KN+oX+tc34l+OOgeJtW1TWlkSNdQ1LQbqFfODe&#10;V/Zt6l1tyQN3mbSucDbnPzdKZrHxY8Ha/N4glbWYIV1rx9oviVt1wGMP2BdLX7P0GfM/s0/Pxt87&#10;7p28kclx/Kvd/EJbnd+EzIV8FgL/AM118TjPpiLxL/hXUeAtE8Pa78FrrTPFXh3TtW0+48Ap9q0/&#10;WPh/c+KLeZGuYdySaXanzrwENgqnI+8eFIrx1fjb4D0M+HZLjxVbgeH/AIh6t4okw/8Ax8rexaug&#10;tieduw6oG34O77P90bsrw3iH/gp78FfgR4Zfwb4ySbxDo/8AwjbaXd3fhfxlqOgaoSrpJG0Mtonm&#10;RcoI2eO5Ru4XDFB2YHKcdSxcJyjZKV+nn/mEakVJHsWkat4A0bSfD/w8tfH/AMPdBm/tMaHp+naL&#10;8bfFPwqnt5nGLe3tPDVwsyPcbXZhDI+1nUDBwcdP430b4ty6yyfGfwT8T9U0u3tY5LGT4pfBvw34&#10;90mxP3ZIbWLw00eqs7Hy8yTqwIjyT3H5uy/8Feviv8cdA174feB/EmraZ4KaQr4f8J+LPEx1+eLy&#10;FUyNLqt5F9tm3uzf62UhV+X7ork/h3/wUBe+1u88H3l5e+HdZtZjFLHHctDMWHHLAg59OeOx719p&#10;JrZocZ222+7/AIP4n6Ote/AHWdO8J/Cf4mzfB+4u/wDhLLGzsfCus+KvEHwy8wySr5Edt4X1SO4W&#10;7uX5220rbJx5aFtuMct4w+H/AIX8IeBf2lPCfgPwRYeG7f8A4Vdf28GmaHaw28Vs3n+I41RRGAgK&#10;/KoOMAIo6AY+GvG37RH7QtwBr3hz40+JrqONt0bv4iuJHibsQWckEHng8Hkc1xGuftkfHq7jlPib&#10;4ianLJK264uLiRXmkbLEs0x+diSzEliSSzE8sSfLzLAxzCnFJ8tnf1HKpJqzP1f8S6tpnhbxF481&#10;rxJf2en2dp8XNFur2+1KZYYbW2XRtHzPI7sqxoMEb2+UdOOo8d1r9sX9m/4MyXviHx18U9NaH7Z8&#10;TREulv8AanlGo+J0urHy9nyuJoIy6nO0AqWI3KT+T/xF/a0uQZFXX5J5+V+1TTGTHPbJ/wDrV4B8&#10;Tvjv4j17xDa/atRkMEN0kjNJMGZ9pDDueC3P6VyUeHcPFrmk2Z80uh+yvi7/AIKW/DzVfFmnz33h&#10;o6UNS0Hw3bRrdXW/edH1KfUIHVhtAzc3TIy85RVAKkk16Z4T/wCCh3gHR9R0m51KaG3l03xBcaxD&#10;FcOUSWaf7RlWb5vkBuZCoByAFyxxX4z/AAj+MHhj46fs9eJvhV8U9VNnq3hWRL/Sdc84rLaQSTpD&#10;5ykHlUmkiEiZ+ZJcgZTcuX4D/a08UfD6NvA3xc1Ww1rTosxw6lZ3yvLHjp/vqR3wD9a9D+y8LHRQ&#10;Wgaqx+vml/HLw98PfCek2XhLQV1Ox0Xwp4O0a0uotURzJF4fvpby3dtifelMrq4wABgjHOeek/4K&#10;iT+BPEsev6H8N4WubXxJe6vDDc3TMpe5Ugxtt25VSeDwTgfSvzJg/bL+FegrJPpXju6VXVi1oFkY&#10;bvbC4/WvPvGn7dksxli8KWMi7sj7RNjJHrjJ/wAiqhlmF/kQWP0M8Y/8FK/Gnh7QYdH0vT9G0v7H&#10;4d8P6PYyQwGS5WDRbuW8sGLSuyeYs8zOxCBWwBtxkN8iftP/APBRX4j/ABF1OHw8/iu6kt5NUuLy&#10;4iSYrEJJpjPcsighY/NlyW2ABicnJxj5d1X9oHxDrN611qtzLKDJuYLJy341yWr+NZtUv1vjCVaP&#10;ozNnPNddLB0aXwxSDll1PqfS/wBufw/qOnbvEdu8eoIxTaQ3T2/h6/j0/CWy/bf0SB/Ki03dH/01&#10;XI/+tXyveeOtOvoPJl8NWofkiYEhs+uRj9c1iyarPM24Nt/2a39lBj5ZI+07b9sbwHeTR/2v4MWT&#10;J+eSOQdPbNPl/aa+FGr+Ytr8O52k2/LtvEA+pB9K+I3vrphtE7/e/vU6HU7+CTMV5IpHo1L2cdi4&#10;xkfXOs+Nfh94qjkS++HOqQ8Yhkh12OLBz13Yf/0H/CvNPFnjTUfD002kr4ktbrS1jaKG1ulDXEan&#10;PG4Y3EEn5uM+g6V4y/ibxDLGLd9YuNv8K+aeKrwNNMfMuJmbn1o5NSXFn7w/sh+C9J0n9mX4e+A7&#10;u487S5vDFrfQagt0UeOW7/04Fdp4CvcMoJwSvB616IdMlsE+zTuzMgxl2BPHqa5P9lTQtV0H9nXw&#10;L4buY4rq40vwBoe6M/8ALaBrGMEEnHzK4YE9AGUCu78qOdS8Csu7OUK8j6+9eZU+Jm1kZs9mh52+&#10;o+lU77TYDEYyucr83y10UtlBDEjrCv3Ru49qo3cEYHBwOOvYVBJyX9g2UEvnxrLCzcGS2kaN/ruU&#10;gg+9JHpesacZpfD/AIu1W3mZCgkmuPtZXgjIFyJF3ZPXGePatm5t2L7V5Gf/ANdKLQhVf+I/eoFc&#10;4W01341+EGmNx8Q219MloV1nRrP5WAOAPskUB9upOO9WPD3xi8c+JYTLqXhLT4Qd277HDcWzSNnk&#10;5eWbj6AV10+kwXh2vAB/vfWodS0WC2aNLFNueW8voKLsfN2MfWNf8W31uJ7K0RWRg00ZmEiyr0Kn&#10;IXcCMgjHT61m/Cv9pPxV8N9buvDWqT+ILG3t13Wt/NCrjJDZEXkSPJxnByFGDxnmulaBoomjI528&#10;ZWuY1nTkuLhlNrH8jArleSp//XVJsrmbJPH/AMJ/2HPizpqx+LP2ZPC90iRsI77w5Y/2ZPC7j78h&#10;sngaRhn/AJa7xnGVNfPnxF/4JOfsv+JZo5/hX8b/ABJ4ZZbMytb+INPi1JJ5y3yoHj+zGBAAckiZ&#10;jxgevvcmkaTdW32a+02N1UZVZF3Z/CsW78ICJ5JPD3iPVdPkkVY2TzvOhVFztVIpxJHEMHHyKp6c&#10;8DG9PFVqfwyZLjCW6PkHxZ/wSV/ad8IGO58Gah4T8Z28lq1zO2g+IEhe2Vf4WS+W3Z3I5CxCT068&#10;V5L4w+DvxU+F81pafEr4b654fN1GZLRtY0ma2+0IDgsnmKN65yMrkZFfo5AnjPT12RSWd00cahZg&#10;GgmcjqzkMyc8cKijjirnh74s/FXwdetGLa/8maDZdMkiTQ8/eXhvMYAf9M+f0rtjmVb7WplLD0mt&#10;ND9GvDzfafhP4LmDbt3haxIfj5v3Cc/j1o8odxXxD4P/AG+/iV4etLXTLq8upLaJlRVv7WQRqEVV&#10;2J9ojDLHhQMIQMHjBOa9e8Aft9aRr2l2tx4j8LweZJIEurnTZnWJOeSqnzNxA7Fh0PNfZ5Pn+X0s&#10;HCjUlytfdv3PkM3yTG1sXKtTV07eux7/AORzmgwnt/KuM8P/ALSXwk8Rak2lR6+1u26MRy3UGElZ&#10;gMgFS23acqxcKMgkEjmu6tZLW+t47yyuI54ZkDwzQyBkkU9GUjgg+o619PQxlDERvSmpLyZ81Xwe&#10;Iw0rVItEHkZXOe/pSCEj7oq0YsJigRY4x2rf2jMOUpmA55oMGB0q2YuOabs5wafOKxW8pgeBTTBx&#10;wKumA9zTGixxxR7Qbi0VfJxzigRlutWvLOckU0xEcgVXMTYxNHt/sOpalpH2HTbWFbhbqxtbHAcw&#10;zLuknlAJw8l0Ls5wM4zg8k6Ih4zVK6sb+y8dWeoWmk6allfaXNb6nqEk226e4jdHs4I1z86bJNQd&#10;upUqvTJrXdDjZtpRnpYrlKpiy3Shom28dquGxuVjE7W0gU8Bih2/nUZjwPmpqp2FysqiPihY8Lgi&#10;rHlZ6ClMXbFVzCK3lD+GgxnFWvs564qnJrWgR+IB4TfXbNdUaxa9GmNdp9oNsJEiM4jzuMYkkjQv&#10;jaGdVzlgCvaJbsqNOctkOEZY0eVt6rmuD/aP/av/AGcv2SPCNv41/aE+LWj+GrS+vRaafDeXQa6v&#10;ZBNBFKILdMzTiL7RE0pjVvKRtzYHX0aK3Mi7oyJF/vRsGB/EVCxFKTspL7zZ4XERipOLs/IrCIen&#10;ejYBzirf2cg8xN+VNEBJ+4ar2i7mPs5LoV/JJ4/GnCEA8GrItnY/LEfy61ieO/iV8N/hdprax8RP&#10;HOlaJborNv1K+SNm29Qqk7nP+yoJ9qmVaEV7zsaRoVJ6JM0lgwNuPrThEcZxXzf8Pf8Agpx8FPjX&#10;8S9e8D/CCC5utN8Oxwre+JdRhMMVzPIGOyCE4cqqhSzSbGBbHl4wx9Ai/au8LQyNFeWEczLzmGbZ&#10;x64Oa8WtxHldGs6Up6rybR7FLh3Mq1LnjFejep6gIBjNOMIIwD+leb/8NSeCpdPa6s9MmaZo90MU&#10;lwFQntudQcD6KcelUbH9sDwFbaer+KNAvra7GfMj0+aO4h+8QAsjmJicYJygAzjJ61rHPsrntVX5&#10;GM8hzSH/AC6Z6uIOMgU8Q/368Vvv2+/gtpcqx3fhzxNhuTILWz2p7nNzn9DXn/xF/wCCq/w+8Ozy&#10;WvhLwHJfLHEzNc6hqYh8s8bQYkRtxPORvXGB1zwqmeZZTV3VXy1KhkOZS/5dv5n1UIxj5TnnFUrr&#10;xD4csLySxv8AXLWCaGTZNHNMF8tsZ2tn7pwQcH1HrX4/ftwf8Fr/ANqCfSJvDPw28UReFGkiZJJP&#10;D9qIJFYn5WEsheZCAOqOoJJzkcVY+Bn7VWqaX8CPCPg3RdYkkl0/wvYXuoNJId001xveZ3PUnzRI&#10;ST+NePjuKKdKCeHjza9dND1sHww5TtiJW9D9hrK4s9RG/Tb6Cdeu63lVx0z2Ppz9KmaJlX94Nvru&#10;r8tPCf7cX9kWy6t4hgt7rQbuXy7HxBoerJf2YbAHkyhQDC6HKshzyrYJHNdm/wC0jo/iGPdYeLAr&#10;Mu9XiuPkf1PJ5/GuNcYT5fepfj/wDr/1Vo82lX8D9CbzxH4Z0qTyNS8R6dbuzBVW4vo0JY9AMt19&#10;qy9T+LXwo0gM+ofErQVZB80aarFI/AJxtViegPbnFfnT4h+MWrw6fO9x4mHlurf6RJtCouP7xx+d&#10;eQeJf2ifBkcrQ6v8XNJg8tW3A6pGTu54wD/nNS+Lq0vhpfiy48K4ZfFUf4H6laj+2H+zbpscjzfE&#10;eJmh+9HHYzgnPoWQKfzzXinx6/4LI/sufBDwjdeIk0fWtWvI4S1rp/7q38+THCbw0mOcAnacdea/&#10;NTxp+1p8K4fkf4n25AUnbbuH7+qk18xftO/GHwv8QNZt7vw94tW4tYbfaLdlfcJCW3HO3B4296xj&#10;xNmFWWyivQ2XDmXU1fWTP2A+EX/BW3xF4/8ACFr8QPF/9naLNrW24s9FtWV4rKJ/9XF5ki7pG27d&#10;zkDcxYqqDCL6Xb/8FEfEaWy6k+gWdzZtnbdW8JkU4652vkYII6V+GHwt/ae0Dw9Y/wDCK+MrKa60&#10;prWOFQihmTaME4P6Y5GKs3X7V2s/DnWE8SfAzx/rUVreLnUNF1C48yNWB+ZShJKgnkEMeDnKnKjz&#10;ZZhmjqOSqvXz0PQhgcAqai6S08j9xT/wUX1DVJmh0e60FcRjd+4csrHHYyfzB61zPiv9uv4uwxyS&#10;2HjOO1XbuVrXTbaTH08yJ/brn/H8br//AIKLeN9Qdm1HwnZXWeS0jFZEP+8uCf8AOaxbz/goP8WT&#10;F9n0mGO2jH/LNrh3A9Bzis5ZlnD/AOXsvvNI5flv/Ppfcfr5ef8ABQv49WNpJI3xFkm3t+73aLZK&#10;UHttgU/nmvPfGf7cnx61XN5a/E/X4ZNvymz1Wa3QA57Rso7+npjoMflzff8ABQb9oi7gFsmr2Kr6&#10;GxVief8AaJrm9R/a++PurTyXN146eNpFAZYLOJAMdMYXisfrmaT+KrL72bLC4GG1Jfcj7N/an+P3&#10;xJ8XeHbjWNf8b32palcD7PbzX2oSTzCMsGaMO5Zgp29M4ziux/4IManqF3+0n4/tvEaxyfbvA7QN&#10;JL8zxyG8t+Qeg+UsPyr82dY+K/j/AMQReRq/iW6nj3Z2NJ39eK+wv+CEfinXbf8Aa+1iKC/YrJ4J&#10;nM0RbiTF9ZMfxABOfaoqzrOhJSdwlGMZKUVax+2FvF440K7uNY8N3o8uONfLt3UsjkLk8Ajt6EZ3&#10;c54x0nhX462l7DDB4j0wWfnSukL7mYltqnawIBUg7xjBHGATVHw5rNxqmn28sFnI0UKs8kirwr5X&#10;hj1BIC47cGsT4v8AgxvFWlfaNJb7LJcMxMkRI8ubOQ4x0ORXn4XHYrB1FKlJp+Q6uHoYqHLVin6n&#10;q+m+L/D2rQefZXat/e2sGxVyyvLPUF32kwbj5k6MOeuK+YvCHijWNSiubTVI5bPXtOGy+8k7TNt4&#10;L9OfftXY6b4g8U6ebfxJpGsLetDGS1nIBHI3HBV87WJJIwQoAGcmvp8Nxhj6c17VKS69GeLX4bwN&#10;SL9neL+9HuHk8cjNNaD2rifC/wAftC1G+Gi+LLKbSrxmChLiPC7iM7Qw+V/qpNd5bS2uoW63ljOs&#10;kbfdZD/nFfc4DOMHmEE6Utez0Z8ljMrxeBk1OOndbFd7fAyP0ppgAP3atFCOgppjb0r0+Y88q+Tm&#10;o/I29u1XGiJH3e1NMX+zRzAUWtxyxpGi54X2+lXDHu5xTTBxmjmApGE+lNNvt7fSrfl45x70jRt6&#10;Ucwyk8JOePekeDnJzzVwxnuKjMTAZIqeYNymYgflx+lNMIxnFWzHg9KY8O7ilzD5e5UaIdSKYYxt&#10;+WrjQZwp5qFoH2520uYaiVWiOOn/ANeo2iOOlW2jIUEmmmPjrU8xdolJosnrUTRkHp0q6YOc02SE&#10;Hgjip5gv2KLwE84x+FQvDnJIOK0JISRh6heLGeDz6UcxS1KMkCg4NQvCduavSQZwSKjki44FTzD5&#10;TPeDI/Go3j7H6Veki461A8fGTmjmKRQeIkYFQvDj1q9JCOmKhaPj7tHMMoyw56rVaWFgOn6VfkTI&#10;5FQyJ3PNLmCxmyRkdRULRnn696vyRcYNV5Y+KdzS0bFCSMjotV5YiGyf5VfljOORVaWM9KLhGJny&#10;IBkioZEJb+tXpI8darzRnFVzM0M+VcHGKrume1X5kwOVqpKhRsUrk7FO4jyMgYqvJHu5q86Z9agk&#10;iBHFIpK5SeM9BUEkffFXXUr0FQSj0FTcqJTeLuagkQ44q5KntUMi4HFRzFFN4+MHrUMkZ65q1IuO&#10;gqF1IH3TUykraFRV2VXiUnPWipJFxyAKKXMVY/Cy3GJlJXq0P/oBpkQHlpzx5cOf+/lSQkCVdv8A&#10;fi6f7hqOLhFx/cg/9DNfklz7g+uv+CKsKt+1B4inI5/4RC+XPHe9sP8ACv0gv0V/jP4dG0ceH9UP&#10;/kWx/wAa/Ov/AIInRRN+0P4omK/Mvhm5Gc9Abu09/b/Pf9G72Mf8Li8Pvt5/4R3Ve3/TbT6+Uzf/&#10;AH5+i/I03sLox/4vXrwH/Qt6X/6UahR8PFX/AITfxvKI/wDmOQLu55/4l9qf61JoYX/hdOvgKM/8&#10;IzpW73/0jUaPhyMeLPG646eJIug6/wDEtsjXjy2+S/Qz2ViP4Noo8Oa1KScyeKNULcY6Xci4/Jax&#10;bYS/8Me75lyw8BsenYWZxXQfBsBPB+oNn5h4k1k/K3pqNwP6Vh2/H7GqMGB/4t76Dn/QaUvifqv1&#10;KN74oxt/wrrS8HaV1rQzn0/4mNr/AJ/GrXxGMyeMvApiHynxVIGb0/4ld+f1xTfipCf+EI01AP8A&#10;mYNEBz/2E7X9asfELH/CUeA7doGY/wDCYF/MB+6BpGp/zJH5Vk+nq/yKjvfzG6zNO37Q/hi12N5X&#10;/CI68+49A32nRxx74/L+c3gOKJviN44kX7326zRvm64tIyP/AEKq+ru7ftK+G7ZRwvgvXC2F7m60&#10;kde3T8c+1WvhyJH+IXjottx/a9rtUD/pxt6H8L9P1Je3yHfBtEbwJqC3h2xHxRrW9+ny/wBp3PPU&#10;dvpXH+FYiv7Fvw/gQKf+JH4XXnpzJZjtXa/Ci2kj8C6pAkUcjjxLrnyP912/tO64+lcp4dHlfsef&#10;D0yoVI0zwqGVh0PnWXUUN3qfMmR2XxJSP/hKvh6Tb5kXxq+19v3R/YurZH+fT8DHptuqfHvX7jAz&#10;/wAIrpny55Obi+/wqT4mfal8Z/DsRtiI+MJBJ8vJb+x9Txz06ZrB+I3iq+8BeJPiN45020S4m0X4&#10;Z29/DDIPlkaE6nLtPHT5OfalTTlaK6q34htG/qflN/wUW/af8ZfFP4+694j+HviCaPS/D/iKRNHU&#10;fddo4YbeWbsdsotYzg/whQa/QH9lfWfif4l/4J7eGdb+KmuW1/LfT2Fxp8NtC2y0s5rqCRIRuyzE&#10;O7sT2LlRwAa/Kvw9fWEFnrV1qsBkWaG+jQbA2JHjZVPPoSDnqK/ZT4cy6Ne/8E+fg/F4ejii8vwD&#10;4Ljvj9n8sPcBLISk8DcS2SX53ZyCeDX1eaRjRyuNOL2ktBw+Fs7T4tKx+LvwpUbcf8JReN09NF1H&#10;/Hpn/wCtseGUVv2ivFRW3aP/AIo3Q8sxBEh+1at8w6YHbHPQ884GX8V2eP4yfCyNUVlbX7/OWHH/&#10;ABKbzpWx4ahjX9obxVJGjfN4P0MsSep+1ar04HGAPXnPuB8ff3fl+ouv3nP3TtH+zH48mjnyy3Hi&#10;fYxB7Xd3gf59a6P4jW8lvD4BsN3zL4ptFIVeu23mP5cVz9zEB+zB4+Zofm87xSXz/Eftd5/9YfhX&#10;U/E21Q6p4Bgycf8ACWR7eo+7ZXR/pT+1bzf5FR3+4ZG4b9qTy2hJaLwK2yTd03Xi7hj32r+VZXhF&#10;5oPhF8Sr2cfL/bmuvHub+Fdw7jjlT7V0Nizv+0ZfJtXavg22P3ecm6n/AMP881zOixp/wz78SZDz&#10;u1XxNu8vhjiecY6+grPSyv5Ex/r7zb1SBrXRfhTYTf6z+1rZdoPddNuSf5H9K3NMVJP2hdcYOpZP&#10;B+m4X0zc33t7CqXiy1KXnwviUcJr4B/DS7z/AArS0lT/AMNBeIMfw+EdJx8uP+XnUf8A69ZVOXV+&#10;T/M02/H8jiPExZP2O/ihKTIP9H8ZbvLbDj/Sb8cH19Mmus+LSPF8S/hPHG64bxldBlP8Q/sLVD/M&#10;CuV8e3K2X7EvxTv8bWjsfGjrtGMEXWo88emM11HxiLP8YfhDBLI2R4uvJNoz82NC1Nefb5vXrj0O&#10;CKV/v/InX8jj/jLPcad4Y+OOsLo0l15HhUiOC2wJbjbp8rmMEnA+9x/vV8O/8Evrm7uP2YtG1TSY&#10;bS0t3+I/hdGsFV2Lf8VHpiHa7Nwc5c8EYyMDPH3B8bEl/wCFbftATqrKy+HbhUk3AcjSMgD3Gc/j&#10;XxF/wSwRU/ZG0RPlVW+Jnhbvz/yM+mHj8u/avYwa/wBgq/8Abv5GlPr8j9J7CBJf2g9Tl3j9z4Os&#10;1/77urr/AONiuL8UKjfsn+OxOF+bVfEaR7lH3v7SugueMcNjnH+FdvoieZ+0H4jJA/deEtIXcevz&#10;XGonH6VxXigF/wBlLxeGV2abxTrkU37vld2uXKEEdgAcfrXkpbfIwk/6+Z3ethn+PnhdEX7vhPWC&#10;3T/n402uL1H/AEj4W/HqTZJGv2nVcKpw3y6DajP0JH5Hv1rutcUD4/8AhmMqq58I60V+bk4udLyP&#10;1rhLsed8IPj4zTs4+1a0VbzM426Hb8e2CMY7Dr3xMeny/MXf+ux1HxIlSP4u/CuJ8qW1y+K/L/EN&#10;Ku/6E9P5ZrL8QTlfBXx08wbfLuLgKVycL/wj9iR+OSa6Lx5Gz/F34cxm180peag+SB+5/wBBlG/n&#10;p97bxz8/ua4/UGa58H/tC/vtwXVLhRgY248NabkdTnr6D07ZJJbf11ZUv8zsfErs/jv4X2rvljqF&#10;zIzAbVyul3I6dB9/isRpc+Dfjs7RN8mtXQ5UDP8AxIdP5x9PzxnvW14t2wfF74Y2kKkR+dqBC4xw&#10;tg4A/wDHv0rnbe4X/hB/j88WSR4hvAzMDjI0DT14z1H096qL937vzCfX5/odZrI8r41fD+OJdoXQ&#10;dVXt0C2nH51wfjS4MP7NXx0uLobv+JhriqFy3/LnGoGK9A1lCvxs8BgArt0HVMDr2tOK878cawlh&#10;+zF8atQlRl8vWtaVgpwSBGij8xjr1qUuZr+urHL/AD/Q9G8QyEftZeEoBGvz/DrxExYn5uL7Reg7&#10;/eOfTj1rnbeykHwO8yY7W/4XRK25sfP/AMVkwLccc8sMDpjgdvGv25v2x7H4b/tQ6D8PfhX42sIf&#10;Eth4VvrfxBN5aTNpkV1LZTxABgyea4tB8rg7Y5VbGXQj6F/Yd/aR/Z08f/sMx/C3xt4p166ax8TX&#10;Lvrs3h/Ur2CS+W/j1ETteRQSRn/SJFZiz5OGJyOT7OCyWtiqDqN20ujWFPmu2aGjLu/aD8UKhxu8&#10;J6KOWwP+PnU+eeK4/wCHMscfws/Z2y6nzPsKR/7X/FMagcjj29uM112ks1x+0D4sS2Akb/hEdECo&#10;VznNxqmBjr/+uuH+GS3Nt8KP2Z7eOVl3CxWVSfvL/wAIrqJx9c4P514Uvdf9diP6/El+L1yNH+C/&#10;7SV6sUcwht71hGzH5ifC1g232OW4A68HvXZ63Yxf8Nc+GNQDrvT4c69HINvzEG+0gj/0Fq4X45Rf&#10;Z/gV+0+Jbnlre85ePhd3hHTMAfpj3INek6g84/aY0iCSDKr4F1QrI3Y/a7AED6/Ln6D04Fqrf1sS&#10;jivhZbeR4E+EZkZlabxxqk3Me3G+01eTGMns2PfrxUvxMsZp/hB+0hYpbqzz22pJGu0nczeFrHHH&#10;U9vxp/w0Y3PgT4LzGdn8zxXeNll9dM1Y4P06fhVnx7KkHw6+Ppk8xhJeTR7thyN3hvTU4HoCfp36&#10;VUuvr+oHaWcTTftPXYO75fBNmF+UlfmvJ88Dr90dK8w8NRS3Phz9llwdjRyRTMrtnj/hEtRXAPUn&#10;Lj8Pwr1jQYj/AMNM6hcBm/d+D9MG5V5Gby86ZGM8d68e8G69pDeGf2abyaaFYtP0WK5vpDcKBYI/&#10;hyeON5cnKhmkEYJ6s2KqnTqVdIJv0+Y+v9dzR8WI7fAy4kDK279oDSep7f8ACb2Y/pV/4qRWyaB+&#10;0Jqlx91PBvku3+zHpMsncgYzKf8A69Z2vappU/we/saLXbFbpvjNYasLdryJd9kni23vWmyzAbRb&#10;oZTznCkdcis/44fFj4VX/wAMvjp4fX4m6C954i8P3UOg2seswGS9d9GSJEQbuczAxn0PXAIJ6vqW&#10;K5rcj+7zROx7OkBk/aehlhlZtvguRFXHyvuvE5J/4Dx06n8OK+CMrS+FvgPHHF8v/Cud7Bu2NPsx&#10;n65b8s1wfj3/AIKZfslfDP4gzeOZfHdxqkH/AAjcUEcOlae4uFmWeRipjuPKxkMpBPHB9s+O/Dn/&#10;AIKHaJceCPAMug6dJpp8J+GV0WLUHmWb7V+5gjkcqU2xk+SjBfmK85JBxXVTyXMMRHWNl3Y1KPMf&#10;S/w4lluNJ8HtIgz/AML/APGw2xgjAW98SD19hmreum2Og+MpbVWhX/hdXh1WyvO77foaN0J6tnHs&#10;RnHSvFfD37WXhPS9P0s6dp8bR6X4n1DX7Uxzbi15evdvcM2R91nvpyAMYyMdBVfWf2xvCP8AZV/p&#10;gtPk1DxNa67cLtLN9st7i2uItvBwoktYmx3wRnmuiPDmN01W4r9D3L4ozTQeA/jpLtwrahDEuMDO&#10;7SLAH/0LHpmr3x7jefVPjFBEN0k37PthHAseAXkafxQFQZPLEkADrkqBk9PlP4kf8FF9ItdH8Rab&#10;qOj20kfiOQXOtW+7LyOkEUIbAP7sCOCPuOVznOa+OfjH/wAFlfFPxy+KTeJ/GT/Z/CEGoWOj37WU&#10;KxytaI97LFMdgAIie6uCo+8VbkkgY6KPC+KlUUpyVlbb5BzJn6zeMfH/AIQ8V6x41l0HXYboar8P&#10;YtMsZI8r5t4jX+YvmAxxPEQeF5PPBre8IeMvDunftBeGfGd1ff8AEr03wfJYz3e1jsuGurSTy9oG&#10;fuxMdygr8uCc4FfmL4X/AGjdW0LxBdeFI/FbXcME2yNmm3ED+HnuCMe3NekW/wC0F4p0vTPtb6gs&#10;MEa5M11KEQA8dSa9L/V3B8tnfp+BXNLc+2Pgze2fhO4+DC+IbhYI/CfwvvtJ8QKqlvst5J/YGyIY&#10;HzZ+xXPzLuUeUMkbl3c38JPHGhfBHRvgp4g+LGtQ6ba+CPg/eaP4tuJWMn2S+YaEVTCZ80f6BdfM&#10;gYDaMkBgT8E+N/2+PC+lRzRXHx+8Owsi5khtdegkZev8KOT+lfFf7an7bs/xStI/DHhD4kSXunzR&#10;t/aDR+arS88RncB8vc+vfpWkeGcA7J3M5SlfQ/S7Rf8Ago3p40HwHp3hhXs9L8JeFbfw4niLT7on&#10;dM9vaCfdhsrHLLaR+Wx6rGpO0sVr0TQP2th4cTTL+x1H7ONMsGtNNkt5iPsluxjLRRYxsQmGL5Vw&#10;P3acfKMfiX8JP2tZPhxotz4Y1CWS80/Uo7hL632/wtFEY9ueAVmhVgwxgFvWu7H/AAU1ls9JXR4P&#10;h9cXHloqrNNqvl78DGSojP6GvWp5bQoU1CEVZGn2T9aI/wBvHwr4CfTZdHuZEbQ9NbT9J+xsIzZ2&#10;v7r9zGcfIv7iHgf88k/uivKPH/8AwVC1jwjaW8HgDQtP09NL0k6ZpbPF5n2ayIT9wgPyhP3Ufy4A&#10;/drxwK/L/wAT/wDBQr4kaxldM8M6bar/AA72eQjj1yO/tXn3i39p/wCKvi+2a1v9UjjRu0EIUj8e&#10;tbrB0v5V9xnyyufUfxd/aLutT0nUdF8Gado/h61vrgzSWXh7SLexhMxGPM8uBFXcAeDjIFeofBr4&#10;7NYfD2z0O1uzGLC7a2eAtzHGo2L+RUf991+a134s8R3o8u51m4b6ymrMPxE8b2JYWnirUI1lIaTy&#10;7t13H1PPWt3RjaxpFNH6aXP7UXiTSnN3pnjPT8LkfZr64Cc56ZJFOb9tv4ZXluw8YeI9M0y+C/vG&#10;j1D5Sc9iD7/Svy91DxHr2pyfadQ1Wa4ZhjfLIWNU3uZmbc0pOfU0exWwrSP0A+Lv7dnw70vT2h8M&#10;fED+0ZpDt2wO7bePXGMfjXzR8Qv2mb3xSzomrTSRycsnI57V4pnu7/rTlkUnDHH+FaRpxQ3DW567&#10;8Iv2iLLwFHbWeqafJcRre3C3CiTarwXELxSAnBIIJRhx2PTrUHiz9pSbxCbS7uPD7f2tZ20cDap9&#10;q+eUJwrMAOWxgE55xXksgIYqRTklF2MAfvFH5inyrmDlPXtL/bV+L+h4k0a/ihdY9shZWYP9RnBr&#10;H8a/tU/FzxuWS/1eGGM/ejtbcID/ADrzTzXXORz2GKXzC+MHApKK3K0tsaN/4i1fVJPtF/fSyN/D&#10;uY8VTnuriX948zHv96oDJj94zdOFoRvOVlz9KrYLGr4T8b6/4M1r/hIfD+oPDcfZbm0m2t/rba4g&#10;eCeE/wCzJDJIjezGqFywUedC25G5Ht7VU8poX3jPzfep8cpgbyyP3bcj2NC8x8vYcHG3IJ9KVWdl&#10;4600gCTKkUuXZsKP97FMBwIYYJ5/lTZCWGwDp6Cj93H8of5s04cpuVaYiB4ZX5VvwpgQvw2c1YaR&#10;FO/bu9wKa8uW8xY+PWp5UPmZG0YI+YmhU+fO6pGbewNDxoBneDRy2HzABwxYZxUtpIVIXbz296gg&#10;ukjmMPl7sj5qtQwMDuTp6Z6ULUUj95v2Q9WmtPgf4AsJ1k+1WPgWydGkmLPPbrEqT2+HOQYWG0Lk&#10;4BwNoTA9W8pAjvHE33nH3eoz1ryz9liS61z9mLwH40VY7i80bz2ikWMrMbdb24gaMnJ3HyxtP94d&#10;ccgeso0AmkjRfkDfJgcbc8YryanxMu/URQDBGCN3HBA71Q1CBC2WXr+ta3lNbxhM5+XPHaqepqDx&#10;5mNq5B71mZnOOkgm+bKndip3U+WBIMYX/JovGSOTJC7m7VI7q2UJxtT+lAEcIUuRcN8vT9Kq+RM1&#10;yxRvlxnPpS3DiR9g+XpzmpbOZba0kMud33V9/wD69AFPUFkjt2kigaQhflVQAWNY2rWNzLOJVtmU&#10;FAdx4Nb7PsieTH3eR+eaUpDOot9ynjPTtQPU5J7aeL5lXjpTZLY+Z5ijdzzXQXOnw7d+/hmwdtUp&#10;beJZcqvfp/X6UDM6SMbSDHyww3v71XkgKFZDFuwvHPStGK0mMjhP+A+1JNYSAZDN8vLetVEEZ82j&#10;2T8ywrt68d6ydd+FvgXxpttPE3hDS9SRSCv9oafHMBjOD86nnn8OtdQLX7Sm5G9PwryT9ob9sf4H&#10;/s/22qaDrfxH0iHxJZ6bPNa6HNI7SzXAtvOt4HESs0PnF4lDuAoD7s7VYjSKlLYo9B07wRpV4/2I&#10;XmsW8K8r9h8QXlox4xtLQSo2PbOM+9e+fsH/ABP8YWviOX4L+Ite+36LJosd1oEuoTZu4LlHkE0I&#10;fGZ0eNVl+f8AeIySEtIsgEP5m/CT/gr94Ku9bWf4vWmj6LYmFiy6R9svZhJg7RzEq43YyQxwORnp&#10;Xe/D3/gt5+yP8J/iRo/iWDRfHl/b6dPGLibRdFtCzw7m81VFzcxZ3IzLyB97t1Hq5ViK2Cx0KnS9&#10;n6HDmWHjjMJKm97aevQ/ZvyFxw1NEZPA4r8xfib/AMHS37LGkwRN8Hf2ZfH3iBmH79fE+oWGjBTn&#10;opge93DGOoX6V8+eNf8Ag6W/azvPElxe/Db9nf4YaXo+7Npp+vQanqNzGuSQJLiG8tVkONoJWJBn&#10;JwMgD9Blm2Dh9q58PTyXMKn2bep+3ZjwMgg0mwbuBX8+XjX/AIONP+Cm3iXU59Q8OfEPwt4XimbK&#10;WeieCLKaKEei/b0uXx/vMx9zXnnjL/gt5/wVI8daRJo2tftgeILWGXlpNB02w0qbOO0tlbwyL+DC&#10;sZZ7hY7XZ0Q4dxUt2kf0oxW80jbY4Wb/AHRWJ8S/iL8Nfgx4fh8WfGn4jeH/AAbpNxeR2kOreLNc&#10;t9MtZLh1ZkhE1y6IXZVYhc5IUkDANfy5eJv27f20/G+nf2R42/a++KWtWgHFtrHxC1O6jHTPyyzs&#10;OSB+Q9K8z1LXdV1nUZtX1fUZrq7nP766upTJLJ9WYkn8TXPLiKGvLBnVT4b/AJ5/gf0ueNf+Cwn/&#10;AATH+H939g8Q/teaG8zMwH9jaPqeppkEg5ksrWVAOOCW5HIyDmsN/wDguN/wSdij82b9sCBc/wAP&#10;/CC+ICw/AafX82pupt3+samtM3XJ/OuV8QYi+kUdUeG8H1bP6JPih/wXe/4JU6P4ct/FXhz463Hi&#10;7VNL1a0lsdHsfB+tWs4WWUW1zcI9zZRws0VpPcyCNnXeVCAgsCPN/EP/AAc7fsIWFl5vhX4NfFrU&#10;rpXObe+0nTLSIrtJ/wBYt/K2Sdo/1fAJPYKfwj86QjaWOP8AepvnHOPmNZS4gxjulY2hw/gI7pv5&#10;n018GP8AgpZ8TPgp+1L4g/a/tNGbxF4u1LVrm70k+K9WuL2KwjlLr9nkfeks8awOYgA8ZwFPRdp9&#10;41b/AIOX/wBv6+t2h03w58O9PdmJ8618NTOygg8Dzrhxxwc4zkdxkH862lYryxFCyELzzXBDMsbT&#10;TtN6u56FTA4So05QXbZH30f+Dj//AIKUm2+zjxJ4N3Z/13/CF25YcHj+73z06j0yK+2v+CX/APwU&#10;1/aT/aR/Zwu/G3xd+Kdnr3i2y+IGpWtxbzeGbO1hj0v7Dpj2i7bSGLOJmvud28/xEgJX4VqWxuz/&#10;ALtfpV/wQUsdKuvhX8Z9RuZ5mvLXxB4UjsozITGsUsGuGdtv94tDb89wvtxNTNMda6qNC/s7AvT2&#10;a+4/UaP9sP4jLplxHL4b0Fr5lIs5kt51hiOON8fnFpO2cOnT34+c/hzZ/te6f+3Jq37UnxZ+PGja&#10;xouqeH7rRotJ02xlsZ9Os3inMMFsqxt5ccNxIkwbzzIzxo7tJIoau0XOPNznvzUhG5fmbp92uetm&#10;mOxVPkqTbQsPgMHhqnPTgrnxP/wUr+EH7Wv7SWifBH4aeG/hVqup2PgTWbiCTXDqtvOs32w6fEbm&#10;YiTzIyDZ75ZHQAbwxYgZH2d8Btb/AGg9d8P+G/hh4Z8KQSa5Bp6Wtrpf/CVWa6hdrbxMrSLbySiZ&#10;vkidi20ghWIJAJqxtDfKPzzTdQ0bTNcs5NM1nT4bq3mjKzW9xCHSRTwQytkEEdjxXmuMu56HtIxs&#10;rHReO0/aF8J6lZ6H8QvCK2V9byC5s9PvNTtnnhkByJUQOWBBHDAZyOvFYfiL4uftQ6Y7R3Gv68jK&#10;uPss2qzpIc9fvHHt1BrndL+Dnwj8LaxLrXhb4VeGNJuZrNreaXS/D9tb+YhwCSI0AL8ffxu688nM&#10;3iHwh4s1+RryD40+KrGRZI2tbOGPTZbVFXH7t1lsmmZSR2mRhk4IrSNbER053b1ZMvYN/CvuX+R5&#10;H8ff2rPiXYaNczfEPxVfQ2aFo2j1S8coTnBXa5x17HuK+Jfjr+1ovinTJNI0/wAWwxREkgRzDb1z&#10;0HGM+xr6X/bY/wCCV2u/tVeOZPjRo3xw0ux8VXdha2moWt54Znt7O6MCCJJmmF1cSIywiOPasRBE&#10;KngscfLnjD/gih+2po+rR6V4R/4RHxUHbalxpfiiK0jzju2oi1Cjtz/WhVJy+KTfqzXlpv4UvwMD&#10;9jL9r/S/gF4/vJPE+sSfYdVkZry4Qlgr5jw5A5PAYcf3q+n9S/4KX/s7Wcdw/wDwtNp5gNzQ2+l3&#10;RZjjOxSYwvfGd2M9xzXw344/YK/bP8Ai+l8R/syeNkttNkZbvUrPw9PdWa7SQWFxArwuvH3lcqex&#10;ryi7sdRs5Ghu7SSNl4ZZFIxUzpwqSuOHNT0R+ltv/wAFk/gFpbmP/hH/ABdPHGNirHZ2678DqM3H&#10;Tr7+wrm/E3/BZ74bSec+kfCHX7wsflW41SG1BGe5VZf5Gvzsk8wHB7UhYtyaXsafUv2kj7S8Uf8A&#10;BXiTxBZSQ2HwDWznZh5c1x4ra5XHuotY/wCdeW+JP2/vib4gdiuiaZArclYY3Jb6ktXz/uwcUcd2&#10;pqnBdBSlKW7Oy8YfGrxX4xmuJtRitttxIrNGseQrBcZGScce/WpfC37QnxU8GXX2zw74smtZPsf2&#10;TdGBzEAwC/huP51xHTgUmMnkVp5GZ3+uftEfE7Xte1HxLa+LbzTbzVZDJqS6fctDHcOTl22pgYLZ&#10;bb0GeK5zUfH3jDVCV1LxJeTZXDedcM2RwccnpwPyFYUlpuPm2kq7l6rRHcB/luBtYfrR7o0i0+o3&#10;TSSSee26Ri0jd2PqfU037ZMRlpWbiq7Ha2AacvzHaBQIle9forUwuzjr79abtSMZZqCQRkDvQgJE&#10;cFchuhxzS7Gc+ZBL+89jUaEqMKe+aR/KOM5VuzLQUEl3cK2LmL5gf9YBQWgn+Ytg9OKel2VTy7rE&#10;i4xupj2cUhE1tKCv91eooEhpjCsuPmw3X86cSByabuPbt270kzL5R3CpKE8wqPOHVuAPSvsn/giN&#10;qV9pf7WGq3lhZxyj/hDZxM8hP7pPtlmSwA+8TjbjjAYt0GD8bRpJcNvKZ9F9a+v/APgjHpOt65+1&#10;ZfeFtCvvst5q/hG8trOcqComEkMsYOSBgvGo5PfODipq39m/Qnc/bDwH8UD4Q+JcPgzUVk+w+ILN&#10;Xs26qXXAYHjsR+temyIkDvbvNlWbetfO9lqdl4n0yx03W4GsdatkXUtFjkbaZNqYuIkPBLJjdtHO&#10;Ax6A16NoHxIXVdFN5c3G3y1C559K8OUeZl21N3xx4IS21mPx5o9qVuIzuukUf61cfrmootL0+4gj&#10;n08bIbhWCx/3f9n8CMVreA/iPpWvxR6PqdzHtC7FcsMmr/iTwbPoQhl0yBprSSQyRtGMgHHIPocf&#10;n+FaIqPvaM4q+0Hz4JLO9K3FuYyoDKDz6VHoc/jDQQqeDdcuLIRqpFvcO0kDcfXcv4Hb6qeldXHo&#10;NxG2ZoW2+ZmP5etLJpkojEUUG3PBOz/PNXCdSnLmg7PyCSjKNmroh+Fv7VVpr8urab8QtCbTX0fX&#10;JtMn1C3/AHsDSR7QzkgZC5JO4hRjHHevXrSez1G1F9p11FcQN92aFgyn8RXz74D+Gmp+DtY8T3Ot&#10;z2clrq2rtf2P2djuXfncrBh14HTg5/Lo9L8PRadFNP4X1W80mUukgksZAACrBvuOCmDjB+XkcV9X&#10;l/FWLw9oV/fj+J8/juH8JiLype6/wPYjF2z0FNMJ61B4W1CfWtAt9SuXiaVlKzNDGURpFJV9qkkg&#10;blOMk/U9avtHzyK/Q6VaFampx2auvmfD1KUqVRwlunYqGIdlpjRMV5WrZiPWmmM9hWnMQkVPK4pj&#10;wEDP6Yqa9ntNPhE17MsaNLHErN3d3CKv1LMAPc1I0Rx0zS5h8pTMPOdlNaMdhVzyDWR428V+Hfh9&#10;4N1f4geMdSFlo+g6Xcalq96YnkFvawRNLLIVQFiFRGbCgk4wATxS5iuWTeiLDQimGIdRXzf4E/4L&#10;Cf8ABOj4p+ILfwp8OPj5qWtald7/ALPZaf8ADXxG7OFUsxz/AGfjAAJJzgY5r6Bl8a+ELTwtY+NN&#10;U8RWmn6XqVrFc2V5qsotFeKRN6MfO2lcrzhgCOcgYNZRxFGcrKSuvM2nhMTD4oNfIuOh65qNkGeB&#10;XnniD9tP9i/wxefYfEv7Yvwn0+b/AJ4XnxJ0qJx9Va4Brhfil/wVZ/4Jw/CO1W78T/tj+Cr7zFyk&#10;fhbUDrjk9gRpyzbT/vYA6kgc0OtTjuwjg8RLaDPeWjOcYpjwj0r4Q1T/AIOPP+CdmnaVFqVrp3xJ&#10;vppEy9ja+FrVZYuT8rGS8VCeM/KxGO+eK5Lxb/wc2fsbWuled4H+BXxM1G93f8e+sW+nWEO3/rpF&#10;d3DZ/wCAfjXPLH4WP21951RyvGP7DP0YeNfSo3QAcCvyh1D/AIOk9O3NHpn7DcnfZNcfE4H6ZUaZ&#10;/wCzV5/45/4Odv2k7+XHw3/Zw8AaVHx8uuz3+ov+cU1sP/Ha55Zrgo7zOiOTY16NH7Mugz1qKRBj&#10;jmvwR+Iv/Bwh/wAFH/G+oLd6B448M+EYQoDWXhvwnbvG3A53X32mUHgniQck9BgDxXxT/wAFOv8A&#10;goD4s1JtY1D9sf4lW8zNkrpfja+soh9IreVEH4L0rnnnmDjtd/I6o5FiHu0j+lOSM85SohCZCVRC&#10;2T2Wv5m7v/gob+3dfcz/ALaXxY/7Z/ETU1P6T81la5+29+2N4mtvsXiX9rP4nalD18vUPH2pXC+n&#10;SSYjp/KsP9YMP0i/6+ZrHIKvWR/TvcafewRLPNZyIjAlXeMhSPqa+JP+Cmv/AAVz8JfsMah4c8H/&#10;AAw0Twr8QPEGqahfW3iLTbfxlGJvDZtxbFFureBJHRpfPfb5jRkfZ3wG52/g9rfiXV/EF42o67qd&#10;xeTvy093M0jn8WOaz5Lh3bLOePeuatxBzRapxszrw+R06c+ao7rsfv54B/4La/8ABP8A1f4f6Prf&#10;xP8AjfaeHfEN3YRy6xoFvoOrXi2Mx+9EJYrQpJj1B6fjV+b/AILVf8Evgu4/tSru6bR4J13/AOQa&#10;/nyNy5G5smmmfBGGNYxz7ERilyo0/sLCyle7/A/e3xv/AMF0v+Cbvha28/QfilrniZv+eOh+EbyN&#10;h/4Grbj9aX4Yf8FZ/Af7Sfw/8WeOf2Y/gxrWqL4H0y4v/E6eONUt9FjtoI7G7vI/LeD7Z50kwspo&#10;o4wFJkChiisHr8EftHrmvvL/AIINfEq70r42eNvhddeJ1tLHXPB6ajb2e1d95qVndxLCFbG4FLe6&#10;v2wCAcZOSq4X9vYqUloiv7HwkI3sz9U/2JP2mrL9r39nDQvjXFpq2V9deba61YxqQlveQsUkCZZj&#10;sbiRMsW2Ouec16pInfFeRfBO78F/BfStR0PRfDsdhpt7fSX72ul2yrHHcOB5jrGoGN+1eBwCOBzX&#10;sQMc8KzwtuV13K3qMV9Dg8UsRRTe/U+dxWG9lWfKtOhRljA4xVaSMcgCtGSHAqrNEQM967uY5lGR&#10;nyx46Cq8ik1oSxdxVWWHnJp8xfKUJEB5xVeWPnBFX5o8dqryxMxpcwcpnyRkNjFV5Yh1q/NFzxVd&#10;0xU8xVrFGWPnAqB056fpV6RDnJqvKny8VPMUolGVAT92oZFwMCrjpgdKryJgMRWblqVYqSR56Cop&#10;E9B3q265qCQDPFRzMpFWRCO2aKkdT0FFK4an4SwkLcrhf+Wsef8Av3UdsDtjCjgLb9P941NFu+0A&#10;hc7Zk/8ARVMtzgIc/wANtt/M1+WbH2x9l/8ABEq0eT41+LrzbxHoTpkj+9cxf/E/pX6NXaIPi14f&#10;3f8AQt6tjjv5+m/5xX57/wDBD2zEvxH8bXnTbp6L9czZ+vb6fpX6F3rJ/wALf8O2rBt3/CN6wy+m&#10;PP0wH8a+Tzj/AH5+n6Gkd/kVPD7pJ8fPEkCtuZfCOjs3oM3Wqf8AxP8AKrXw4Er+KfHPmIPl8TRb&#10;dvcf2XY9ai8PWfl/tDeIpQf9b4J0RsD2vtYHP5VQg13X/B2l/FTxT4W05ry/0/XoZbe2WEyEn+yd&#10;OJKoAS5CkkL3IxXmQi6klHul+hny7ehsfA+1mu/h5fajEm6NvFGtYP8ADxqdyPyrnbeMzfsUxzxy&#10;/e+G+5WYHn/iX5/pXhPww/b48M/AXRYPgv498WWumtJ9tvoZde0+fT5Wju765lWQG4CJIVZ2BAyM&#10;pyRkGux8Dftc/AnxT+ylH8GbT4o+FLjxFZeAV0pprfxVaCO6vlsPKJBZ12q0w4J7HkKM49CtlNaM&#10;rx1V0a+zse4fFqKRfBmmrgZ/4SPRAR05/tK16UnxOmkh8b/Du3MfyTeMpBux0I0bVMDP5/l7U3x/&#10;4q0Hxx4Y01fB4ur9l8S6O0gtYxcARR6hbyPKTCWAVY0diSeADVj4i20usePPh/dac/2i3sfF8kt9&#10;JGwIt1/sjU0DSD+AbnVcnGGdB1cZ82phcRCSTXf8ioxle5V1Xe37Uvh2Nk+VfAutH87zSv8AD/PN&#10;aXw5iP8AwnXjvLZH9uWwXjp/xL7U/wBf1qrJDZX37V9kkWowhrPwJei4Uy8Dzbu0Ke2f3T+/076X&#10;wns/7R8XfES6s5I5Fg8URQyNGwOGXTbMkcd+f51nLD1oxd09l+aMpJkPwxeWx+HesXDhmki8Ra43&#10;y8Nkaldetc/YWU1n+yp4Gsp4irR2/hhGRjnkXNmMHHXn0rofhpeWl78JNc16zdZ7dvEniIpJEwKu&#10;F1W8HB6fw4rOaKRP2bfBauNxz4Z3Nu6/6XZ8/U0SpyjKzXUk2viXbwt41+Hjs/7yPxdL5cfHI/sj&#10;Ust+HA/4EKrXHh7SfFnxZ8Y+EfEGnm50/VPA+n2t7E0jJ5kMkuoxvHuQhlDKxGVIPoRWl8RbQS+N&#10;fAM6lcxeKpee+06TqPH0yB27Ck0D5vj74kCyH5fC2k5XPH/HxqH+fxrFRkoq3b9QZ8xfs8/8Etf2&#10;ZNMn1jVvF+k6xrTaT4xvore0urxVtLmAEGLdGFDMUDYPzhWdPmBUlT7T4Js7a1/Y5+H9nEFhRdN8&#10;Mxxrt6YltAB/Kux+DVtH9h8R3F7u8qbxpeMxeQ8qHVD34+72x/U814XRB+yX4CLNuVrXwz8y9x59&#10;n/St6tetiJJTlfVGkf4f3HTfFNQ3xp+GEZlK/wDE21Btu372NMuR/X+VafhVvP8A2hfFm3aVi8I6&#10;HGWCkYb7TqrHPODwwPAGM96qfEeCab40fDlELbYb7UJpNrHGBYSpz6jLj8aveFIVX4++LGjPLeFN&#10;DD49Rcap/TH+RXE/4fyf5mZi34kH7L/jySTl/M8VFlX+E/bL7j2/pXU/EqJ5PEHgFE6/8JUc89hp&#10;16T/ACrltUnt7/8AZh+Id1BGI45Lzxcyr5W0D/iYX/b8K674iW5PifwBH8ysviqQ4LcjGmXxxz1q&#10;tfafP9Br4regmmxkftG6o237vg2xzx63V3/hXM2Kkfs1/EVlBx9t8UkbTzxdXf8AUV1ekxs/7Quu&#10;OSwx4P04Lk8EG6va5rT0ZP2ZPiFhWJ+1+LDhjkj/AEy9H9Kx/wCAJXv/AF3Op8ZQuNb+GcechfEL&#10;7s+2kX3+FaGjRIPj54ikD8/8IjpG4bf+nrU+/wDn9Kr+O/3Pin4bRltqt4kmH/lIv8VY0WRm/aA8&#10;SxiMHb4R0b7vvdapwf8APepnfl+T/Mrr955749Y3H7DPxYCLIc6d44VVjb5v+PrUhj8/0ruvilby&#10;S/Fz4WzCFX8vxFelmxyo/si+GevqQO/WuH8WXVz/AMMSfFK9WKSGVLXxwylcbjtvNSw31OMjvXd/&#10;EiwFx8ZPhjJhj9n1LUJAVbp/xLbhecdR830/Sl9p/P8AIn/gHAfH1WX4NftDTRDLf2DfLtz3Ghxn&#10;9c18bf8ABJ21SX9kzR1mKqv/AAn3h1sbfvEeILEgdDzkDHH5da+yf2hhJ/wo39oqdA21dD1DDZ5y&#10;NAhJx+frXx3/AMErLIy/skaDttmb/i4Xhx19sa9ZnJz6fnnFevhv9wq2/u/kaU+vy/M/RbQoh/wv&#10;7xQ+f+ZS0Yfe/wCnjUq4PxDD5/7MviK3igUE/ELWI1VXJJ/4qS4QEk9yOTzxXf6Gr/8AC/fEztjb&#10;/wAIjow+73+06nXCXqCP9m7VlyuH+JmoRydNoz4plU8gcjnrjnrxmvJjLVL0MZdv63O+1393+0T4&#10;WA58zwZroYc/Li60jH8z+RrgZraRPgh8ePLQMz6hrx/edP8AkExDPHt09+td3r0eP2kfCrmRsf8A&#10;CFa8Fj3H/n70g5x+X+RXCalOw+AHx2ukm27brxAFO4HaF01V/AcH6c9elUm+aPy/Mrr/AF3PQPFU&#10;av8AG3wUp6rYao+1f9yEc/nXBk3bfD79oyWaYS/8Tq+MSrhSqjw5p/ynjnkH3IIFegeKN/8AwvXw&#10;YCP+YTqzHDd/9GHpXE61HO/wy/aAkEMkbNqF+d0rEK4XQLEblJ7YGOO4YdRQ+n9dWKX+Z2HipDP8&#10;bvhz533lttUl2q3yj/R0Un3+/wAfWuTtPMPgH9oCSVxIv/CSah5fynp/YVh8vf8Ai3D0rtPFcaN8&#10;f/AiiM/LpOrlfb5bYVylpY30Hwt+OFw7r/pPiDVZIdzcbRptvH/OM0L4V8vzY5/5nX+JAsfxy8Hs&#10;lyMnw3q/7lfTfY4PTpz29PfB8n1P46fCj4J+H/F1v4/12P8At/VvE2uyeC/D93Zi4t9WvEEMJjni&#10;ZHikhjWfzGWQgEqu3LAA+seJyU+PHg+Quu3/AIRjWMpg5Pz2H+e1fhD+3N8QfHvxi/af8cfErwJr&#10;140ek+OryLSJtNJVktReGGEouer5UnH3nkJ717fD+HjWxsZyV1FX/FhKTurabn314t/4JL/Fvxj+&#10;2ZNcfG746eHdX1DxZp954j1PXNOtJn3KJbYPELdUhjHN3GFVWEarGwUKFC19Mfs/+Fvip+zf8MrJ&#10;vhx8Y4T4bPj7+w7zw63heJdw/tsaS8qyec5RnjUSYU4U8ZbG49V4V+Geq/CT9pDwT8M9fF4154f+&#10;EeqWckupXclxcMwu9IVi0rE7y2wNu79RwRVfXIWb4IwWzToGi+PQWSTBjJI8cngDbnJPGMDjPTGa&#10;yrZpjadacYSaTe3rc2lNv3Wv6ud1oQiH7RHixmVVb/hFdD3MxAXb9o1TknsPwxXE/DqdoPhb+zVH&#10;GFZZvsKs3TGPCuonI79sfQ12Wio1x+0r4ztIkYM3gjw/tKqTnN3rI9eT17ivPfCJ1BPAn7KUQk2q&#10;95arPtkPzY8H6qQuB15GfYivFktv66GX/A/MsfHV7eT4E/tOMoEX/HyGabkFv+ET0scfXAA9Ca9M&#10;v7VT+0npt7s+f/hB9QXflflH2uz4xnPPtxwM9seZftDi6h+Af7SU95GY/MmkMbRtksv/AAjelqDn&#10;AHQc9+oyTyfUbu1I/aUtr9OQngW5UfN0/wBLhPPr0/Cly/19wv6/M4/4bJn4f/BARR7QddkYKOw/&#10;sfUzV7xwWh8B/HcyrJHv1Fo4zG3LFvDumIuCeBkkew9e9VfhopPgD4DyKoTzNSJVQw76DqZ/Grfi&#10;0Xf/AAjHxwNqY2Y+JLYbWk4IOg6QG9cHBPHr2q5x0+f6geeft6/teaV+x/deLPFttq0cPijVvBuk&#10;WHhO3cjc9y93qG+bHYQxhpNxBXcI0P3xj80739rDVoreH7T4tawjjjVZI/tIUFcDaMKcfL0x7V1H&#10;/B0F4o17Qv2nPh3BpGpSQD/hBWk/dtgljezDOfoK/Mm/+L/jC/0m40XVdRaeOYhhI/3kIPUEV9/w&#10;7hacMvjUS1lq/wAiuVy1R9+a78f/AAfMFu/+E1bUGuFDfLdKMH0OWzkemOK858fftO6dpsT2y+M7&#10;e1ToYLSQNM3Pc8henv8ASviqXW76ceVJdyMrNu5kJG7A5/SonuWB5LN9Wr3400LkZ7V8Sf2hU1qN&#10;7HTdRkZSoDMshO855Jz1OK6D4R/tbP8AD2+1zwzd6lNNoupxi4sdzEm3ulT+HPQNyCOxAx3z85CQ&#10;N2NLFKZk8h2O7+GtOWOwezPsLR/+CmWn6DaeU3g/ULyUDDK12sQP44b+VZvij/gqL421aIweH/h9&#10;Z2MP92a8aRm+rKq8fTFfJ/nMzeXI3zL1PrRudBwf1qfZw7F8p7R4w/bV+KPimxm0tbPTbK3nyHjt&#10;Lc8jjjLMT/XmvL4PFV+LS40sSfu7yRXkXjBZScfzNYyTBm5NI6E4cHDCtI+QuVHWaj8WvHOpGOS7&#10;8RXayQ2kNr+5nZd0cUaxpnB5wiqPw5rFGrS+XsSVl+nA6k/zJ/M1Q3LNiYfe6MPWjgDa3rRuJJE8&#10;t5K+WZ257ZqNn3gkVHkdSOlKBlqCugod3JG3n+HHpQXbpupZEIPmp/COaaxXDMBQCkG9sdaRXPXN&#10;NJkz8q/nRl/L+cflRYdx4ztDmlDAqyf3T6dRRHiY7EVtq98U5laJ8Ee1UTfUhlFxAxkT5loSYS8E&#10;VJIjsN0Z59D0NR+VMDuxz3GKVn0He4OVjG5x06D1piiaU+c4+gqRUMnBTnPSnvbyIV86VU9uposF&#10;xGbeqkjBHDA1FNBIv76A/NVpLGWSPesu/wBjR9keJ8BtvcUcouYqrKt0uH4kX9aFCoMt2/SrZ0uC&#10;8O+GXEi8mkXSwozeyYUds9aOVi5kU1EkzbjwvapFTbjb2q88kDDyoou2B8tRs8UUQ3R/Qe9OyDnK&#10;6rI6NIEP+zUctrMEJEJ2n26e9a0NqJrQxqdrEZXnoapi8vLJ/LnXcoquUOZsoxM6rtwfSpPKuX+W&#10;CJlz/ERV4XVhJJ532bn6VMl5EzDC7Rijl8yeaXYzf7NljGZAd1SJp0xO1squKvNdwgHe6+v1qvJq&#10;thb/ADT3Sr6Lu/Wl7q3C9R7IdHYQkfdYH/ZpraYY+Cv/ANaoW8W6PG2I5y3H8K1HJ48stuxIJG+i&#10;0lUp9ylTrdiwNIkdsqPlpr6MyD/WL9GrPm8bzEbYNPbjpuao4PFWs3TbEsY9ucfMxqfbU+g/Y1bG&#10;h5McVyVRccd6tW8Z81Vx9/Has9b64kk3zWPzdDterNteXKSxs1szbWB+9Vc0baD5Wfv3+w1eHQP2&#10;afCelazGsiwJeGddo5imv7mdMD12TLnr82fYD3DUvCPhm8iW68NTy7GX+PB2t6f5/pXyz+zT8Xrq&#10;z/Zr8D+Lf+FJeNJ9J1Dw3bTS6h4esY9YWBzE7GNrezd71yPKbLralPmXLKTtHq3wU/aX+E/xIkaw&#10;+H3xD07Upol33WmrcBby1HcTW74lgYE4ZJEVlPBANeTNe8zSx3FxYTw27Q7f3iN+OK8N/bE/a5+F&#10;37Gfh/S9e+MNprDNrt1LBptno9kss0vlKhlc+Y6Iqp5kWQWDEyDaCASND9vL9ujwd+xZ8LofiDqe&#10;iDWtX1S8FrougR3iwG643SyO5VikSJjLBHO+SNcAOWX81P8AgoD/AMFRvhj+3h8DNL8Gaz8I77Sf&#10;F2l+IPtNndXE0N1DBbeWySKlwojkDSYhLJ5W0+UpLEqDUxpykrhGKbsz6L1f/gtt+ycbpUi8KeOH&#10;RRkzf2XZBeh4/wCPvP6dx74zdS/4Lk/s52QY6N8P/Fl0T0+0LbQ/+gyv/Kvy5NpbZ/1S04QRKciO&#10;rVJFezifo1rf/BeHwZCVTQv2fLy4/vNceJlhJ49rd8c/pRZ/8FsfiB4r8Naprnhf9kLUJrPTlWWS&#10;+XVpZoLKM+XHvmZLUAgytgNlB86LyeW/OMpGp27RXZeHP2j/ANovwlpjeHPD3x18VQ6S+mSaf/Y7&#10;61LLZi1kj8t4RA7NGqlCVGFG0HjFaqnHsHLA+ptT/wCC5vx3mmYaT8LPC8VuRhVuILuRxz/eE6jp&#10;nt/hWbd/8Fwf2l/OEun/AA68Ixfuwu7+z7tsnHP3rnGM9OOmOa+OenNAJHf2o9nHsHLGJ9SeJf8A&#10;gsv+2TrasNNudF0nd93+z9DibHv++Mn/AOur3wW/4Kn/ALZmp+LrbSte1CfxSksqhrOLS7G3d1z0&#10;zDDGB+NfJ2Mj5hXpv7K119j+JltNs3Yde+MHNEqcYxuhWjHofq94m/bY+Kq+D9Ktpv8AgmPrWjXy&#10;WIubrVtC8bR3pv4tqcmJ5plWTuFj2klmGz5eMkftzeCdNtY5/in8Gvid4LEsc7fada8ETyRL5S7n&#10;O5Mbgo+ZsfdXk4rs77VfM8F6Bch2bdpafxVnaR4wl0TUYdRt13TQtvRScYOCMj35rz5V0pWZryxO&#10;W8Ef8FC/2WdY8M2+o+Kvi/Y6Le/Z2e6t77T7qEAAnDrujPDLhwMk4bHJ6/k1+0f8Zrf4yfHnxh8T&#10;oXmS21zxBdXVlHcXXmtDbNIfJi3YGQkWxBwOFHA6V+rn7T6H43/CPxl4PutBh1C41vw3d29naXEp&#10;wbvySbZ92VwUnWOQZONygnPNfjfpF7ruh6BqnguS20uax1S8tri6kuNHt5LqOS3Eoj8m5ZDNAhEz&#10;7443VJf3ZkVzFGU9DBVlK7SM5QjbcjbXLNDgXAz7A10Xwm0bwZ8QvGlr4X8ZfGPQ/Aun3AfzvEni&#10;Sxv57O1whI3pYW9zcHcQEGyJsFhnauWHOiCNfuRr/wB8imvGXzGy/K1elzSaMeWOx3OpfAf4iP8A&#10;DjXPjL4KvNL8U+E/DerLY67q3h2+SWTTt/lCG6uLVyt1b2ksk8USXUsSRNM3k7vNGyuTB+XIHWsa&#10;30SK2l80FvTqeR6VrxfIg3U6cqj+IKnJ9kd0HSjduGc1kXGu3iyukVpkLJtzn8qjbXdT6LFH8y5H&#10;NHtUJU5G0xIFIDg1hrquqHrcKozyQKa1zqDAhr1h/dxin7TyH7KRuswAwWpvmIAFZ+frWC0kzYD3&#10;rc/7VRsqk5e4Y7W5+ap9oV7HzN+S6gThpl/76pjapYoPmuU/76rDMcSvgKT83CsetCLAWwqdR1qe&#10;eQexia76zYr9655HJwpph160Axubpn7tZo+f7kXX0HenCG42q/kbg3AHtS5pFezj1Lw8QxdVhduP&#10;pX3p/wAEDNb1XU/jp8QtE/tO4h09vhu2oSaesh8ua6h1XToIpWHQskd3cKCeglb1r4BFpeF1+T/g&#10;VfZX/BEPW9d0f9tnT/BOlWs0jeJvC+s2d2IZNv7i2tX1NmcfxL/oAbHqFbtSlzcruRKMYrQ/WxI+&#10;MANinIDvCOn04qZItrdOaXaY33N+lZowGLhAcLxn71SRhWLNt5xQiMDtC7u1OSPauG696CdAkj8x&#10;FI+n1pywkckHipEKqdnzfnUixZO/jHakJojCOz4BP5dKaqEDJqfywrHb19AelQSM0YyT3pGsRhcA&#10;5yfaqHjnRdA+JGm22ifEfw7pviSxs8/Y7LxDp8V9BBnrsjnV1XPsKuK7Acgce9QyPlsg9KiTiaRT&#10;3Pyd/wCC0PwC8H/CH9ozR/Gfw88K2+kaT4u8MxXFxY6Xo9vY2FtfW8j28sVvFbqqAeSlrM/ygmS4&#10;cnOcn483D1r9a/8Agsx8ID8TP2XNP8cafpd5cX3gvxHHO1wtziCz0+7UQXDMh4LPcLpyhs5GMc7u&#10;Pyrm8JSRKc3Ea47tIP8AGt6PvU7hUlyyMcnPINNJI+Zzt9q0Y9HtYzuvb+NVHZWyT+VWY28O24xb&#10;2TTN/ek6VrGPdktmSoZwGAP5UiB3k2KvP0rbi2zAu8KRru+6KhV7CGRx9nWMt3zmjlQuaRRGk3rt&#10;5kcLBv8Ad602Sxu3BFzasrdn29TWhLcXls+bS4Yr/dzTf+EnvEG26to5OPpxR7q3HeZmGKaNvLeP&#10;5qlitLt/uW7c8VZPiixWdnOmR5/3qevjJYf9RaRLS/d9w/edivDoeoyNlYuf9qnSaHqES/6pmz12&#10;9KdL4wvH+7cLH/urVOfxAJWzdagx9t1HNTK5ajLo0+OD/WN83fa1WY9KsLtMJdbW9G71kPrmng4+&#10;0/WoX1+2XhZmb3Gan2kA9nI2ZvC9+BvtdknsrdaqPouqQnc9l/3z1FZx8WPGP3c0n606PxzeKMC4&#10;k69xR7SmV7OoW5oM8TpJG6/xFTT4NJubtllBURj+JuBVBvGV3csVLu3HYdKifxFK4w6SHjvU+0gP&#10;kmbM0UFuoD3K5B/g6V9h/wDBFy41G3/ak3+D9KurjVLjQb+CzZJc5kFu8uzZg7twj2gdSxAxzXxE&#10;mo3M/wApiP8As5avpn/gl7e/G4fHC+ufgn4ytNG17S9FfUNOnvtPW5gkkSWJPLkU8qjLIwZlG9Ry&#10;vIFZ1Zc1Ni5eVq5+7nwStfht+1r8LL+223Hh/wCJng/UhfTaS0AzO6kMZrViwPkTqXt5VyTH5nzA&#10;jynfi9a0zWfhut/cX2nXEWn3kZuYTN91GIG9Qf8AZP518cfAf/gtO/wT+OkiftufCGTwj4kkZY9T&#10;1LRbV20+6wdjXEW3cwVvm4UspJ4YdK+5fDf7YP7Mv/BST4X+J/2ZPgd8fdDvfFF5p89j4Z1dl8q5&#10;sJpkU2skiKqs0aGeJDNEGGVKEtIjLXlypyvdI0ur2Z5Do/xR/sm+WeK+Mb/8s28zHJOfyr3P4e/t&#10;tab4J0zyfidLBHYqhb7abhAFx0J3EDB471/Nj4o8XeMNS1+8k1Hxfd3UzTP5ty8zs0hzySWOTn3r&#10;MN3qrk+ZqszdeN9aRw8pLcqUbH9Rbft+fsE6nafaD+2R8KRM25pLN/Hmnxzw4PO6Jpg689sV5146&#10;/wCCrv8AwTx8GxMb39qvws/zFT/Zskt8fri2jkOOOwPav5tGEzNue7lJ/wB/pSeRGT8zv17ua1+q&#10;ozt1ufv9q3/BbT/gm5bl3P7QjXreYoaK08Karn7+CQ0lsiEAHd97JAOMnAPH+J/+DgH/AIJ++CZL&#10;mHSbrxv4kEkjCOTRfD8KIw6Bh9ruICFOOMgHHUA8V8SfsU/8FDf+CfnwF/Zq0P4U/Hb9jnS/F/iL&#10;TftjahrV18MdA1B7tnu5pogbu6cTsFR0j+YfKF2jKgZ+Tv2r/H3ww+Lf7S3jv4mfBjwQvh3wjrni&#10;q+vPDOhrp0NobGwknY28JggZoomWPYCkbMitkKSMVrTwsXFt6WfclzfNbX7j9jvBv/Bzt+wl4c0F&#10;9IvfhR8WJJVnZ4T/AGPpXl7SASM/2kTnduPQ/wBKi13/AIOo/wBk22gZvDX7Nvjy/k/5ZrfahZWq&#10;k5HVlabtnt+dfhosMacBKcAin5Vr6DD5vjcPh40oWstOv+Z5dXKcDWrOpNas/ZDUv+DsHwzFdsmk&#10;/sH3VxD/AAtcfFARsfqo0tgPzr0b4B/8HNP7OnxDuni+Mf7PHi7wnF5ZC3Hh+4j1qNJCflMrOtqY&#10;4/7zKrsDjCHJI/CvcNw9B619w/8ABOSc6Tost7ZjY+1TuQ7T971/Cirn2ZRjdS/AmWUZerJRP11s&#10;/wDgrN+zL8VfALeIPgR8SPCl/qkakXuh+JNYmsbu1ZgUhkEQt3BQXBRWkne2gVdzm4ULz9NeB/Ed&#10;r428EaP40sI5Y7fWNLt723SaPa4SWNZF3DscNyK/M/xD+zX+x/8AHvwR4gv/AIq+Fbix8XzQ2snh&#10;3xJ4buXsrwS+avniSSNWjm3xDbm4RwBuClWYEnws/aL/AOCkf7IU0dro/iOx+OHgu25/s3XZ/seu&#10;wwpGCdkpLLM2dwAJkllIX7mcV62F4gkopYlLXqv1PHxGS88ubDvboz9Qmjxz+dfi7/wckftrfFLQ&#10;P2i9F/Zb+E3xf1jSdF0bwWJPGWk6FqVxZ/aL3UHLtbXgjcLcx/YkspERwQouZMffav0M/Zj/AOCs&#10;f7LH7Rmpf8IRq2szeBfFy3AtpvCfjTbZ3gnOR5aBjtlb5SSEZiq4L7Nyg/hz/wAFqNI+JHh7/gp3&#10;8YLD4m6y95dXHiZbzTJmu0m/4lM1vFLpi5QkDbYSWqheqgbTyDXdmOOg8G5UpLX/AIH+ZOU4SX1p&#10;+0jayPmK+8SarqVv9ivtQuJof+eM0hKdc9Dx15+tVUvGiOI4gvfKjGaRuF4FR18epSj8LPqLRkSP&#10;e3BOQM/jTRcXLnexXhgMbufrTaaeHHFHNLuVZdiUyNnduNN3H1pOcZzVGfXIoJmi+zs2w8mplLl3&#10;HGLlsXiWx1qNpRnlh/hWc2vOy4Fq3HqaYdWuSNy264PvUe1iaKnI0i38QbtQxx0bvWX/AGjeHgBR&#10;mo2vr8jPnDp/DS9oP2bNSR27k00uejfhWU13eNy1zx601ppycPcN+BqfaD9marP/AA1HuVRkkdfW&#10;swk55mY8dqTgn+JqPaSGqaNJpoAMmYD8aa15bKOZlrO2IRwCeKXZjjy/0qfaSKUUXjf2oOfMr3j/&#10;AIJkfFW4+Gn7dXw31zTNNivJb/xB/Ynl3GAqJqcUmmvLyDzGl20g75QYIPI+eCD029K0/CV9f6Xr&#10;UWpadfy2t1byLJb3NtKUkhdSCrqy8qwOCGHIIoVSTdiZU48rP6MtvO4DjOa7Hwb43vtHgjguy1xa&#10;7cbf4o/pnt7VykWu+F/GdhaeOPAvmf2Br1jBq3h9pkKtJp91EtxbOQeRmGSM4PIzzzmr+khZYPLY&#10;9DX0mDqyi1JdT5vE01K8JdD1eyv7LVrb7Zp9wsqN3Xt7EdjSSRnrXCeDb6fTfEUMfmYjnYRyL2bP&#10;A/WvQpUr6KjiPaRPFq0/ZysZ0sRznFVpoz1rRljb0qtLEc49a29oZqJmzRnHSq8qH/CtCaLP8NV5&#10;ox3o9oUZ0kfJqtKmDkVoSx5NV5VA4o5+w+VlCWPvVaZMncBWhJGB2qrLHx1rMfKU5E68VBLGTV2S&#10;MZzUMkeT0oDlKMkZ+bjFQyxgE4/Orjx1C8RPWp5kWospsueSM0VMyYPyiip5yuRn4Oxn/SuR0mH/&#10;AKKqOBAGj9vs+PzNS7P37EL/AMt//aNMg6x4z/y7dPxr8vPsT7q/4IX25fxH4/uXbpHarjHrJL/h&#10;X3xqF5GPjz4a04SDdJ4T1uTZ67bnShn/AMe/WvhL/ghTFnUviFNjtYj/AMfuK+6b4Of2jPDK7sKv&#10;g3XTtx1zdaRz+lfI5x/v0vRfkjToafh6OVvjhrzOnyjwnpCRnd1/0zVT0/Gpvh1YRXPiv4hadOuU&#10;m8TWu4ex0jTqZ4YhnX40+JHnfcraBpXkjcDtXzr/ACPb5snHvnvU/wALWH/CbePd028r4rtgf9n/&#10;AIlGmnFebTfLK/kv0J+yfmd/wX4+Fuj6P8XvA9xoiQwtN4fnEiquGws/y8+nLYHY59a/P4eGtdhH&#10;7i+Yf7shFft3/wAFIv2IdA/au8VaDreqeKbzTZtN0uSCHybVJkYGUtkqSpzn/ax06c5+V9f/AOCL&#10;3l6R5vhT4uyXF9j/AI977w99niH/AG0S4kY/98V9NhMdhfYxjOVmT9YjTfLc/Ok6f4nt7qPUY7lz&#10;JDjyZm2s0ZByME8jmu+0X9rX9sXwvb/ZPD/7SPjyxh248mz8WXkMY7fdSUD9K+ptV/4I2/HeztGk&#10;tPHPhidh/wAsI5r7d29bUL+tcbe/8Eov2v4nnGneDNNuoof+Wz+JLG3Vhnqv2iWNj9MZ9hXZ7bCy&#10;+0jSOIicF4d/4Ki/8FBfCmj/ANhW/wC0Z4hubVVYIuqzi+ZM9SrXIkIPHXrXR+Dv+CwX7ZfhK2aK&#10;61jT9QmknM013cWCRySyEAbn8gRqTwOcA8DngYwdT/YO/as067ks/wDhRniC8aM4aTStPa9j/wC/&#10;lvvUj6GuX8Ufs2fGrwbG0vjL4QeINLUdX1DRp4F/N0FV+5l1Q/bU30Pc/B//AAW5+OeiWv8Awi2t&#10;/DXw23huZp/t+i6THd2nniZmebDi6Ox3kdnLhScse5JPpdl/wX1s7vRNJ8Eap+zhJZaPpNxZyW/2&#10;bxY0sirayRyQrta1AZcxKCpbJHfvXwrceDbuP5ZtJbPRvk6VVm8LQY+ayZfwoeHoy3SK9pTP1IP/&#10;AAXw/ZZ8UazoPi3xd8PPG1teaDfTTR6bpsdnJb3BeGSAM7SyxN8qysQBjB67uDXpvg3/AILJf8E/&#10;rrxTffEnVvihc6bLrGk2dl/Ys2i3bzWxgkuH3u0MUiMW+0YwGwNnU7uPxik8J2mciEr788VDL4Qt&#10;SMo/U4+aueWX4WX2fIT9nLqfs7oP/BW/9mTwt4cl07wb4o0/WrrUdevL1JJp5LSOGOWZpEV/NhGS&#10;MhTkgdwSK634FfthfBD4ufBzw78IPC3iixk8Q+HF0FdQ0+PWLOTzVtpbdpniCTFiAsTsAyqSBwDX&#10;4YN4OOf3Nx+Rpv8AwjmrwptivZAv90SHBrOpleFn0s/Iq1O1kz+lXxPDqmrfE/wX4o0vRr2bS7WO&#10;/wDtmoLYy+VAHhAQs23C7iMAnAPTrijwvqEMXx58V3V68cNvN4d0WKxuJmCrcMsupM6ITwxXcCQM&#10;kAgnqK/m68M6v8R/Auorq/g/xfqWmXcZBS4sLx4pFIORhlIIxXpVh+3f+35pV8moR/tafEiZo2Vl&#10;huPG19JESOmYzLsPpyp44NebUyG+kZ+W3ncn2ce5+8eoyTj9lH4h3pkEjG68YHzI8bWP9o3/AE7Y&#10;rtviTF/xVngIMfm/4SuT7o/6hl9mvwii/wCCv/8AwUWhgmtbr4uWt1FcLtuFvPCemXHmrjBU+dbP&#10;wRwR0OTXc+Gv+C9X7auhafa2viHwr4L8RXFnceba32taLLG8DbXXMYsZrZUO1yuQPu8dznGWR4hS&#10;5k11/IXs3uftRocePj/4gYyN/wAijpJC/W51H/CuVtUeP9lv4gmSPb/pXi38R9tvq/Mv4ff8HGfx&#10;E0jWpfEfxF/Zl0O+v7i3htrq68P61c2W+CNnZUxcm6HDSSEHGfnOTjArs/B//Bwj8CtV8Oap8O/H&#10;v7PXi7QNE1gX630ml+IrbVJc3jSvK6rJa2+075WIBdgMj0xXHLJ8apbdvwJ9kz9NviHiHxh8NY3b&#10;b/xVM4Vdn3m/sfUePbv+VP0UQH9oPxQ0aHd/wh2irJx97F3qpB/U18Hr/wAF+f2IfHXifw3qXiGf&#10;xzpP/CO6w17bNJ4Nt/KlDWk9qVcpqTN924ZshRggfKa7jSP+C2f/AAT2tfH+oePpvjpDC2taLY2T&#10;2N14e1gtA1tNdvvLQWMy4IugNueqGuOpl+OSt7N7Pb1HGnI9x8TTyXf7CvxQmtp9jeT46VZAx/hv&#10;9TU4I7naR7H0xXqfi5Gf4w+CQpJxDqJ6f9MUH9frzXy7H+2V+x949/ZJ8XfDHwr+1z8OJtW8T2vi&#10;aTTP7S8XW+mhG1C6vLiBXW9eKVGX7SitlAAyt0Fe8XPx4+Cmv/FPwjrGgfF7wnfW8dpeW7Lp/ivT&#10;7mR3mWIxFEhnd5VbypPnQMoIALZIzzywuIjLWLW/TyJ5Jc2nl+Bzf7QqbfgD+0hKEUqNF1QfdPbw&#10;7bk5/P8ACvlP/gk7p0Mn7Jvhg3DFM+NNIdf+mhGpxkD81B4/kDX1l8fNO1jUf2ev2gIbHQ9Snl1/&#10;QdX/ALDS302WT7du8PRRIItqEOWkRkAHO4fSvk//AIJVrCn7KngOBiVa48b6Ue+SFvN57cfd59vY&#10;kV6dCEqeX1brqvyHTi7Neh+gGgBT8fvFAOdy+EdFH3Tx/pOqf5//AFVxl0Fv/wBnS8aWbi4+Jdw+&#10;4JnO7xS7Y4789R1P1rtfDpEnx+8VkD5V8I6GP/JjVT/n0rkZprHUv2dIrq0i2Qz/ABCj8ld+cKfE&#10;oxz9D+VeTGDuvkZf1+J1+u2+P2i/Cc4By3gnxArfN93F1oxHHbqee+PavPNdL6d+zL8cb2OMb2uP&#10;E7oj8ZYWjAA8dyPTvXpOt2hj/aH8MXisp8zwbrsZXuu260g5/Hd+hrzDxZH9i/ZN+N17etIUkuvF&#10;Ug27iceXKoAwD3HQDv0pxvdfL8w/r8T1TX42Pxz8Jlk+7oOrEt6fvLIf1rhdZuZv+FN/Hi4u737Q&#10;I7vV9oZcCOMaNb/L745/l7V3utxeb8dPCrH+Dw3q5/8AI1hXEeLUt/8AhQHxruVdWRm1x2ZVxymn&#10;qCD06FcH2FZ/Db+urDo/67HZeIhv+P8A4F2JlRoesMw9B/onP61y9raH/hTXxfeW73CbXNbdA3SP&#10;Fsox+Yz9TXXeJZd37Qvg1VX72g6w27GcfNZVx97LMn7P3xauGkjX/ia+ICrL3wrDnjrkEZ9MVS+F&#10;f11Y5f5/mbXxgOu2/j7TLjwyGk1KPwD4gexWOHzGaYGx8vauDuO7HGDnpz0r8GPhd4Z8YeJ9buPD&#10;2gabDcG61rzNUjurUyoLeG6SeQumVLKPLyVBBIBGea/oE1xG/wCF8+E5Qwz/AMIvrPRuRiXTv8f0&#10;r5oH7KXwK+GvwG+K3j7wH4GstP8AEOq+JNegutelmldlgfUnZYwjOY41jG1fkRSwT5s16mV5h9Qh&#10;Oy1drfe0Ll5pH0J4v17XfGP7dXh/xXrkMazTfC/WxcNaxyLCZBfaOPlVnbbwvALEgcA4HHIahaq3&#10;7Omn+ZJJCsfx2tnXe3zN/wAV0pVck5yTgdSSMjmuzlkuE/av0OEQIYW+HWrN5pj+ZH+26bxu6YI7&#10;d9vtzyusWVjf/s/aLD5zrEvxusZIW2qhYr4zR1GAABnpgDocDtXmVJ1K03OT1dv1NLty/rudx4ck&#10;D/tQeNohP5bJ4J8OHep5AN3rWGznjkH8q4HwesL+Bf2UzLIwP2q1Ma7ev/FH6rn6Y9efTvmvQvCz&#10;2Y/am8aSIZfNj8F+GxL5fPH2zWyCBj73X17e4rgPBkCr4A/ZTXa2Uu7Q/KuQv/FH6ryT2H8yR9aw&#10;l0/roJ9Pl+ZP+0DBe3fwI/aFtJIDG0t+I1aNcEhtC0sBu/OCOg59yefTiZ2/aRXay7B4HfapXnJu&#10;1wfpx0715z8bBcy/BD48JNF5LTalsj86MKNv9j6aobB9Rzz1HPINejMZn/aXaMJ+7XwJkuMZ3G86&#10;evaqfn/WiF0/rszi/Ak6xeDf2d4yG3San/eH/Qtaqcc+2enpTdcnF5oPx0tpZGxD8QtPjG1eQTom&#10;gsB+O79aseBXjXwJ+zyjS7d2oxlfMUncR4Z1Q9fz/wAiqGsSkaR8cip4/wCFsaMqlh66R4dB6Z4z&#10;n8+cVUr2/ruLp/XkfmH/AMHTKg/tTfD04KkfD39Pt1x/9evytnG5unU1+pv/AAdMT5/a48A2Qj+Z&#10;fhtFJndnIbUL0fh9yvy1aOZmCKML61+lZDH/AIS6fo/zZrH3YkCjB2kUu8jp1qWS2kYZVSxHtTo9&#10;Pll+Z1K9yTXscsiuaJFEE6scmnPFnlDtIqYWsUK9vrSjyVXMg4+tVy6E83UrLMHPmMMMv3qV5Mn7&#10;wqd7WzmfzIbja3dWqSOx09Qrz3GfoafKHOV43U/Kn5U6JHlfYkeR1Jqa6j0q0hMgfJ6LjufSmWKy&#10;zIWIK7uVXPQU9Cea6IpYpbeTLoRkYajd6irq6jE8fkagntuHpSwDSgMCc+/FOwuaXYo8k06EFyTn&#10;Cr1q1PcadEmI49x7Fu1VGuVk5Lqq91Wpk4otczLMVss0TNbv8y/w+oqrsk3bFRgenT3ph1O2hkzH&#10;MwYDHyqali8V2sJ/e7GJ7laXPHqHLLoOWzmcZbdj0GacdO8pvNkG0devWmyeMrIDEMfP+ytVZNfl&#10;uyXWGRj/AA7ulDqU+jJ5KhpbxaqqqvA5YVYK2VxCGd+nesWK/wBXufmuLeMnGO9O3asD8tquD6Ma&#10;UaiD2cu5qTNFAo2FTz19ab/bOnLHtmTdis9bbWZj/wAe6+/zUseiX8kgMsix/wDAaftJdEV7KPVk&#10;jXxkbNlbeXu/ibrTPszFvNmm/wB456Vct9CVMeZNIw/KpV023UMDCD9Tmp95h7vQpC+iQq8M8Y2/&#10;w7hzU8uqWl0nzMob2NINBtWcOIRz/s01vD1szY8gY91ovILUynNcxQndFdKPowpn9pQjl7jP+7mt&#10;FPD1oh5hX8utWE0iCGNSIF5PpR7w7wMlNURP9VbySFufu0Pd6hOpYWHzfw7m/pW0NPi3YVR9KcbK&#10;MHJo97uLmijnlm8RKMGRB/s4pz3WvTrh4Y2/2tvNb8ljGoyE600WQT+EY6UuWXcfNHsc55WvM2QI&#10;1/D/AOvSfZtcf713t/3VrqEs8/8AfNJJZDbuC8e1Ll8xqouxx2o6XeLGPNvJDuYDlqtW3heFgGdc&#10;/WtLW4VBhix8zS1qWlsqxcrSVNcxTqPlMNfDkKLkxKB9Kd/YUS8rCBx1xXQNbZG3HbionhKjp2zV&#10;8kTP2kjAl0dF+ZU4p+l6cgyAP+Wlac8R2lvb1qPSYTIrSIP+WhH6URjqDloMa0AlwRU8Vuquqgc5&#10;xUkkZ8xSQBxTo/vqT/e/KtDPU/e7/gn9pcekfsa/DS1uH3Sf8IhYu3zDgNErDGP96ul+Ov7PPwS/&#10;aGiz8avhVoniaRLeKGO+1GyH22GKMgpHFdptuYUHTbHIgwSOhNYn7Edxb3X7Inw9FngRweFbGJP3&#10;gfCpAigZGOQoAPHWvTr66lijZIpmVXXEgVvvLnOD7ZA/KvHqyfO7HVF7H4f/APBYL7Z4a/ap1b4S&#10;aB4h8SJoHhmzszpOj654nvtTjtGubK2ndoTeSySRq4aPjcQdgIOMAfIsOrS3mqRxSWUETLtHmQgj&#10;dhFXnJPXbuPux7YA96/4KEeJJPFP7XPxM1Ua0dRjXxrqVva3jSbvMt4rh4odpyflEaIFHQKABwK+&#10;fdNV5NYyB93mutRtTSHB3vc6Xd60jHaMnmjLBcBaRnPZaSGxhJPSlII4x7/SkLgfLj9aYbgdd6/9&#10;9VoRrcl2jHSkOegI+lRNdRDhplH/AAIU03lvn5rlP++qfqxWkWBz1rvf2d7o2/xGtB/ekX+dedw6&#10;hpxmAuL+ONc/Mw5xXp/wH1v4DeHfEsXibxt4+1SKO13M1rY6bG0sh2naFLyBfvYzkgYzyOtRUty2&#10;QKLP1UbXvM8A+H/3u7bp6rtrFuNZaVlT8M7q+MNG/wCCnvjRr59Fb4b6PqelWsOzTbez1J7e6RR3&#10;kZw6ynH91Fq94a/4KmeEL67a18WfCrVrMM+2H+zLyO6ZiTwMMIufpmvCrYHGupdRudEKtJ6M+uJd&#10;WcPhZGznNflX8aPDWk+Evi14m8L6Iki2Wn+ILy2s1nIZxEkzKgYgAbtoGffNfWfxB/4KJfDjRJ5N&#10;N0Wyna6TCN5uG8pu+4ISCV7gN1B5r5D+Inja3+I3xB1rxtFfG4k1TUJLy4la3EOZpT5kmEHCjezY&#10;HTFerleFxGHk3U0v5mdapCcbROfMQx04FNMQPzAd81aMRPIH6U0RjOBzXsHIV1TLD5FqU4xS7Dv4&#10;GP6UTYiiZyfur1NGiFyts5eUxtMwN0Pnz8yqeKY3llvmkb733sfe/wA80/8AfjcNij5vu7ev0PpR&#10;iUtgyL04XI4x/hXKdgJ5ZBARs+gHFO8sDmOBvRs1GWcJ81391uu7/PFNbym6zblx8vr9KrmETfMo&#10;yIV29drNSHcpxmP/AL6ziomaLermUkk43KD+dIoiKfLE+Vb+FetHMMl8zcvMybem4Lk0PcAcy3WM&#10;NkFVpogLAhbV/wDvninCzuicpYtkrzx39aXMxaDWlXJVpW3eo6Cus8GQ+GUDS+IhMw2gxrF39c1z&#10;KadqJbiy2jHPP51Ze31mN9tkiquMnJzzS5u4rH1T+xt8Hvgp8a9Q8Y6l4x0e6h0Xwb4Iv9YvGijG&#10;6d0iISPeW+Q8l+hz5ZHGc1F/wSf+IUXwu/4KG/D3VdVgvJ2v76+8Oww2cnztPqWnXOlwrkdU8y6T&#10;djqgYV8/fDv4mfFb4YJrEHhTWLSOHXtHn0vVobzT4blJbaVdr4EqMEkAOVkXDoeVYGvQP2FJ9et/&#10;2y/hF/wit2sOrR/E7QDp025AI7j+0YDG2X+XAbH3vl9eM1MfdvfqTJbH7G/Geb9pL4JfDbS/iS3i&#10;DR9Wh1qFLnw/pV14SLXGqI3m4hN1bal5cDF4XjLC3kMbkBoyflPplvNZ39tHfWVxHNbzKJIZoXDJ&#10;IpGQwYHBBHORkGvHYrbw7b6jqeov4J0lbrVbiOfVZrWyFv8AbZklEyzS+TtEsvmDeZGBcsWJJ3HM&#10;vwH8e6n4X+DXhPw+thFJDp/huxtY92QxWO3RBn3+UVyxxNOxMqPMtEeqeJtZi8M6Fda9Npl7eLa2&#10;7Stb6batPcSBRnCRqC0jHsqgljgAEnFXmRyu5QwXp92uTtfi/aHb9s0R1B6GOQH+lQ2mo/Ba91Ft&#10;U/4RfT7e/mk8yW8XTESbfjk+ao3Z5POe9V9YpvVMz9kzqxf2MeqLpDXsf2qW3eaG3Mg3vEjIrOBn&#10;kBpIwT0BdfWtHaBDkL83vXK2p+GNze/bYtfP2i3jkMEtxqU5aMkDJXe/HAHscYORwehtde0K6gD2&#10;+rW0n+7OCf59a0jVi+oSpkxjyOfm5/pVS4RsjHT61aS6gZmVHBOM53dar3UhMmAeR/FQ6hUYdyvJ&#10;5gXGPWqz5ySB9avPteL5h2+Y1UPG5Qo4zWMpGhxP7QPwpX46fBLxZ8HE0+O7uvEOg3NnpcM959nj&#10;/tAx7rORpNw2ql0sEhyduEw2VJB/AW61K6jmaGTziy8HIxX9El5d2qTLaNOguGQyLDuG4qDy2OuB&#10;kc+/vX4l/wDBQT4RWnwm/bE8e+FrLT7G3s5tcfUtPs9NjCW9tbXirdxQIo4URpOseB0KEdqvDtuV&#10;itOXU8Lj1WROHt5G/Gpo/El1D8sNjt/3jVj7FERkxUhtY/vBcV18siG49ivJ4g1ycYCgfrTGv9an&#10;5eRT9auiBAPuDNKsIJ+VBRyS7ivFdDPM2tEf8fZ/Omtb6lKP3lw35VrLEx5JpyQ7mxg9KOUOdGOu&#10;lXDn5pm/OpF0aTG52Y/8CrWS1/eZAqT7Nx0+me9P2aD2jMX+xgWy2ev97pUi6LCv3v8A0GtT7OQc&#10;kfh6U4W5XkCmoRD2kjNTSoM8J/Spm0WI8baueUQ24rn2qwuGi3GjlRPNIw7nSkjLYHzD7tQ/2SSo&#10;AA9627iLzuh5pnkOg3bR61LguYrnkY506K1njLj5W61JLaqHAC8MucVZvhtli3J/FxSyRuJ1Zv4V&#10;6fhRylcw2C1QL5QX2r7H/wCCKn2NP2uZNJvmXGpeHbqCPB+bcuyUD8RGT7Yr492sBuIr64/4IvT3&#10;MH7aGmz21oHi/sm8F0zKGKqYThhk8HdgZGeCfU1NX+C/Qht6H0P/AMFTvBuiWn7OvivUr7SbeWS3&#10;aA2bTxKxjka6hj3oTyrbXPI5IyDwSK/LPwL4h+JXw88QR/ET4b61rGlX2g3SvBrWi3UsE1lIQ21l&#10;miIaNiofBBBwG96/U/8A4LOT6jafswtqFpKq2914ytbK5BI3MHguJlGOuM2+c/7I9a/LLwn8SvE/&#10;gSx1bT9AvI1h1i1ktb+GWEMHjeKSLPPQhZXx6Eg9q4aH8O52dLMj0ueSZfMeRmY8lmPWrq9M1naK&#10;WMGdtaCuDwD3rphsYS+IcfpQSScmmlsNj29aPMXGSa1XmSOAPaimG4iHR1/OkN3bL96dfzq1KJPL&#10;IkJGaOlQtf2gGftCfnTP7UscHN0tPmiHLIsj74r7X/YHlaHwjdHt5PTPf0r4s0PVvBi3Cv4gvbry&#10;8/Mtqi7vzY/0/Kvr39mD9oT9jv4V/s++KNX1X4s6ofGFutsvhzwq+huF1FmfEpa5UskKovzHPJ6K&#10;G5xjW96DjEl03zJs+1/Cni6SNUi83J8sV1un+LSo2M+f7vNfOHwy/aE+Gviq7hg0vxXapNNApW3u&#10;ZPKc7gCNu7G8HIwVyK9TtdbjJLiYH5eoNZ80o2UkZ8sZP3T0X42eFfgr+0V8MdB+H/xI+Deg3lzo&#10;8F3C3iH7GqajcJNL5iKbhAJAsWSFXcVwSCCCRX40ftNPFaftH+N/D9p4k1HVrTSfEV1pum3+q3jX&#10;E8lpbSG3gDOwBO2KNFHAAAAAAAFfov8AEv8Aa+0z4bvqn9neC9Y1yHw/Cr61f2FpI1tZkru2ySKr&#10;KpwDkHHcdjX5a+OtQ8L3WpJ4k0fxRdXt7eXkkl9BNaFAu4klt2TuJPt+JrqjKTXO2VShHVWI5W42&#10;4pnGMGl38ZB60HHY1sSNpkgJkXjvT6a2C60XBDvxrn7tiLqT97/Gw/XvXQZrBuDKJ25UZdvmwOax&#10;qbG1HqQZXODNn5cbtvSlG3vI3+9ijc4GN+3jt/OkJI483H+yvSsTYeFG3Ox/vdaGUYUGH6c1GSM5&#10;aZqFCnoW546UcwEhODnYo991NLnP8C/7VNWM/wAMT8jOAKd9nlz8sDfeHFHMAB17so4/hXrSecC2&#10;Wl+ny0v2W4P/AC7H86cbC6HLQ49eaeoEZk/22pvmfNzuqwNPucdF+uaP7NuS3LLij3g0IA/GVVvr&#10;VvRmUXDFUx8vXNRHTiOWuKmtIUtnZvP5NKL1uwlqrH7g/sB/GH4n/Eb9m34R6z41m0i+0m8+Hv8A&#10;Zcd3as0dxp91pd7c6baWcibmEgk06xjlDDYVa3lJDCRNv0B4O8QaR4ihkutGvBNEtxNbs4UjEsEz&#10;RSLg46OjLnocZGRivzA/4JZ+K7PRPhfomszmOe60X4rTSWscnzeT9q0oWjY/uhw2B23KOvQ/ot4b&#10;0TUvFXi3SvGfh7xTMul2epSTX2jhhDskNtNDyUH76MmYOY3B/eKrhgUCn1sDX2j2PFxtP33Lv+f/&#10;AAT0Qh4ZFmDEMrZUivUbSYXljDeKPlljVuvqAa8zdVeHNd54CuvtXhqOLq0Dsh/mP5/pX02Fny1L&#10;HhYiPNFMuyx46CqsqdsVoTR5HWqkkY+7iu7mRy2KMyHORVWWM960JozVWaM0c0RmfNFg81XkTJzV&#10;6ZGJwBVaVMHAFS59ilFspSR8/Sqzpzk/zq9JHzzVaVBnBFL2jHyMpvGASMcVDIncirUo4qF4yfnq&#10;Od2L5UVHXn6VBImB+tXJU4zioZE4O2p5iim8JbkLRVh0XHzD9KKnmK5T8EAds7f9dz/6JpI/vphf&#10;47f8eDTmP79sL/y2b/0TRCB5sZU8eZB/6Ca/Nz6o++P+CEibn+IbY/5aafn/AL6u6+67y3kP7Q3h&#10;+QRfu08G6uPMx3a60zj/AMdHavh7/gg5Gj2PxIkPVbjS+3Tm9/wr7xkt7eb40aXOQpkt/DF6FO3o&#10;sk9p3/7Z/pXx+b/8jCXovyRp2E8IIzfGHxVK0f3dP0xA3HIH2k/zY/49g34QM0ni34hzbW/5HaFf&#10;mOc40rTV6dun+c07wFHL/wALa8aXDL8mdPjRuecQFj/6HUfwX3DxL8QppGVvM8cr26Y06wUfyrzI&#10;6J37L9A+yanxM0q31PX7ET3lzGy2pK+UsmwfOeTj5c/Wsu08NadDIQvxEkjZh8sLGDjH1TP516Fd&#10;WOo3FzDPaT26xiMhvMgLMTu9Qwxx7GiX+3LePNvZWcjZ6NcPGp59Qjc12xp3jdni4qX75nJ2/hbU&#10;ZIt2n+IrOZsn/XW4f/0FlqaXwzrEMT+VeWrM392IqP5mulLyzxqNR0OBz/dikEi/hvVc/lTray0i&#10;Uui+C1iyOZvssGSfqpzUypqxy+07HJQ+FtT2fvbPT2z97cx+b6fJ/OqL+C55Jt//AAjFu+1v4fLU&#10;Efia7afSvDyTfNZakrL/AHWudv6HbRPY6QoBbVLi1X/aIGf++1Nc7i0L2zR574s+HmleLQsHi7we&#10;upQqu3ybyM3C49MciuN1n9lD9nm+gcXH7PPhaPcvJ/4RWz3H2y0W78jXucNhorqy2/iRXboC7xtj&#10;P0xUsPhudjvGuxtn/p3OP/Q6aqVY7Sf3mixNSPU+Vbn/AIJu/sQX8UgvPgZa+dJk+cuq30e0n0WK&#10;dUAHptrhNR/4I8fsnaxMXt77xNpys3yw2d5HtHPrLG5/Mk19yzaN4njAW1nsZVIwwlupI/yxE386&#10;G8N6iYgbrTbGdm+8qyBv/QlWtY43Fx2mzRYqofnL4n/4Ij/DPU7pn8EfGXUNPiz8sOraelywGOm+&#10;PygTnP8ACB9K5fxP/wAENdXs7bf4T+PumXs3zYgvNIkt+ewJEjgZ/Gv0+Ph6TYzz+FU2r94x+WD/&#10;AOOPn8ulNj8MaO0nlf8ACLXvcbttw3P1ORj8cVrHNMd/N+Baxkz8lv8AhyJ+0tcxzSWvjLwaJIo9&#10;8dvJqlwHl6/KuICuenVgOevWuI1j/gkj+2ppkxRPhhHdf3Xttbs3U/8AkXP5gfrX7Krp/ghtYGmt&#10;rDR3LKCtm1zFv6f3cbqt3Xgi0UgvNcov8LNCa6I5tjv5b/I0jjJdj8LvHH/BPX9rj4fRXE/in4H6&#10;5bx20YkmZbdZNqYzv+Qt8uD94cVyPw7/AGcPFfxN1C0tdI1TRbZLu8hthcX98ESNpJRGGIUMxUMw&#10;yVViM9K/df42/DL/AITX4S+JPBdr47sdNm1rQbrT4bzUXaKKAzRNF5jspZgF3Z4UnjvX5L/tef8A&#10;BM7/AIVb8APDfjLwD4r0vU/F0d5bw654Z0PxANRvIBLAzyFlilKqsMqBMxoVJmJLkBc+3l+MliIv&#10;2sbO9la51Ua0qzWtjxf4kfsd/G34X3d7a+KvADMLGeWK4msZo7iMGNiGIaJmBXg/MOMd65jxR8A/&#10;HHhjwlovjrX/AAsIdL8QfaP7JuBcxs0vksFkBRWLx4LL98LkHIyOa6/4Lfsift/+N55E+Gehavbr&#10;bso/0vxVb6aBk9B9puIs9OcdMjPUZ+ivBHwO/wCCynwU0O4fRL7UPLtrVria2tfido+oNKiAkqsb&#10;XM/mucHEaqXY42gkivScfI9CMbLWR8V6f8L9T1i1vL6w8M3txDp8PnX0tvbs628eQodyPuruYLk4&#10;GSB1NYOreFY4Yi3lSrgc/LX3H+zr4t/bw+OHxk1f4a3/AMGEvJjcR6f42v8AXvAFtENMSUSKRfPa&#10;W0FwiMokYqzkuUwFJwK+wfB//BL79mm3+HFnF8bPh74buPEsaytq0mg6hqFtauDK+wxiSUMuE2ZB&#10;6HjJABPBisZh8Lbm+4zq1PYtXZ+Wv/BNr4XaL8SP20vhd4K8TaJFqOl6p8QtIs9SsrmESRzW8t7E&#10;kiupBypRjkYIIzX7hfAb4UeAvFmufBGHVvCNndPafs/3Fr51xbhyIVOiCJOcjADS4x08xuxr8p/+&#10;CU3gs2n/AAUc8GxaTGXj0/4mWq2rQIJMql0Dkc4IAGc9B1PFfsd+y1bj7f8ACG4DZT/hS90iKowo&#10;50I5/EdK8bPakoypOPaX5FufNE8L+Jf7M/wg8K/s+ftVeI9B8BaTFqWiat4kvtF1T+zx9p0+d/C9&#10;jcE28xy8IWVmKiMqoYZAA4rx/wD4Jk+ENY8Q/Av4P2WneP8AxZo8Vz4kmttQg8NeJbrTEvYGsruT&#10;y52tpI5HAaJSBuA+8CCCRX1v+0Dp6D9mH9rWNLdVZrDXnZImz8x8H2JzyOpzk+hJAr53/wCCSVlb&#10;r8D/AIRS3R27fFjFi/Qf8S7UMfmdvXuawo1KssJOTWt//bTKMmo79j3/AMJfDT43S/tDeOPhZpH7&#10;THinSdD0LwzoV54fhg0nSby4iFw98k6SXeo2VzPOC1uGBZ/lyV7Zr8zfFX/BfT9tn4ea3qvwn1/4&#10;ZfCvXrfRtdePz7jQ7+38yW3uNyyhLS9gjVjKgkyqLlucDJr9c5fip8Jvh/8AtUeMNb8ffFnwxo9p&#10;N4K0K0t5tW1q2tUM6XerF4d0jKGcCSNiuSQJE6ZFfzv/ABi/ZD/ab8a/GLxp4o8A/CbU9S02XxXq&#10;D2clnNHI8sRuGKOqb97KVIIYAgjoTg105bh5Yhy9rDouhdG03qz7i8F/8HLHjO1ubfxL8TP2QtP1&#10;bxFa2stpb6noPjKXT4o7eVo2kTyp7a7yS0MRyWyNvXBIrrbX/g4B/ZS8efBzxL8IfiV8C/iFoFr4&#10;si1D+1JtIv7HVJImu9/meS0n2UcFiRuU46Z4Ffl9q37JP7Y/hvR7rxHq37N3j2HT7C3ee8vj4Xuj&#10;BBEq7md5Am1VC5JYkAAZrzg+ItShYo8pyP7y13Vcnwt/ehb70dEadOex+9ngT/g4E/YA8c+N7Dxt&#10;4n8QeKvDM2l6feWfk+JPCLRx3KzvbMGVrCe+ZSpgxgryGOduBnoLT/gqT+wT8QvhP49+H3hf9q7w&#10;e154rk1N9NXUI9V08xNdREJ5zXthDHtV+CVkb5dp4JKj+fMeJ7k/fjQ/VKcPEwJy9mv4VyyyLBy2&#10;uvn/AJjeHi+h/UB4e/bJ/Ze+Jvxz0G98F/tA+B9RXSdH1K3nt9N8daRfXJaU2bK6wWt3LKUHlSKT&#10;s3KRyApDGfUdYhm/Z4+J2iWFjqF7ea1ca/c6TBa6PcS/bo5lfyvL+Ta7NkALnOeCAa/l8TxNag7m&#10;ikB/2W/SrWmeNm0mX7RpOp3lnIer28xQ/mCKx/1fpdJPp+H/AA5m8Oj+rbW/FHhmP41eGtek16zW&#10;zi8L6tHJdteIsMcjTaeVVmJwGIVsKcZCt6HHnfjO6gu/2XviJ9ln348Zaou6B1JXdf5B5yMlSGGR&#10;g7hwRX85fhD9sv8AaV8DaWuheBP2oPiDodkjb1tNJ8YX1rHuPU7YpVGea7vwj/wVK/by8Ix+Rp37&#10;XPiq+XyvL/4qK+/tQ7D1XN6svBz0zgjisf8AV/l+3+HzJ+r9j+kee2dv2p9JuDOg+z/D3UkaFt28&#10;s97YEN124/dkdM5xXB+J7y4i/Z08Ni6V4ZpvjjpSyJOmG3HxpEWBHGD147Yr8OfB/wDwXH/4KH+F&#10;taj1k/FvQdSaNWVY7rwZpkLFTglfNtoIpgpIUlRIASoJziu9sv8Ag4O/a6W1h0e9+EXwzuNMhvoL&#10;z7DHbaska3ENyLpJkUaj5aSCdRLu2HLDkEcVzyyHER+GSF7KR+5vhO5htP2pPGt0scm6Pwf4bLCO&#10;MEti71g8ep7Y+nrXn/hGUr4E/ZRExGWvrQfM3zZ/4Q3V+Pevy58L/wDByR8QNK8Uah401/8AZhju&#10;tS1SwtrLUJNN8YC2WeGBp2iB8yxmwVNxNgptJ3ck4Fd18Lv+Dif9n1tG8F6Z8S/2cPGWiH4czCTw&#10;s2k6ta6yH26bcaevniRbDdiG6kGFxyA2e1cVTJMdpZL7/IXspdT9Hfi1erffBb43tp8skrNr3kKC&#10;BuMg03TY9uFwMZGBnqOvJNel2+4/tFzKFbK+CYz35Junx9Oh61+a9t/wX1/YL+Inhbxl4S8R6v8A&#10;EDwq3ijUFvGuJvhdazRQyrBbxAjyNZdnz9mDMCqZMjYb09ct/wDguz/wTxHxNt/iNJ+0PosFpeaC&#10;theafPofiM3VqyzmQOvk6PJHISHbKtIgG0YZtx2xUyzGx05H+fYj2cr6n0t4HaSDwJ+znFB5YVtS&#10;j8wOvzH/AIpfVjgD6459vfNUbnfJpfxqMzF1f4waOBz1H9neH1x+HT8Owryb4U/8FCP2DvFngH4T&#10;XWjftn/DsL4C1YPqn9reJE0mS5QaNf2I8mHURbTH95dQt86IAofklQD12m/H/wCAHiTQfiA/hr48&#10;+AdU/wCEm+JGn6vo40zx1pdz9qtIYtJSR8w3LAc2swCsQzBV2q25d2MsHiYvWD08vMhxex+c3/B0&#10;qYx+2R4DkZ2A/wCFV25YY7/2nqP9K/LoXsIyXuFU/wB3NfqV/wAHRMFrrP7T/wAPdTFlJ5Mnw7WN&#10;LmSFlWQi/uiUBIGdodT/AMD96/Lx9AtFZUEK/NweK/Qcj9pHLKat0/U0glbUpyavHEf3dyuPY1G2&#10;sRs2ZLlj9M1eGg2qt/qlom063ThIvyr1eaZS5OhRXVIhytvJI3+7j+dSi7nnXC2DeuSwqeO0Tftx&#10;Vs2wVFIX2b3p+93D3UYzi93fLbf+PUmzUiuCirWr5ALbW69j60rxgHp0pcocxlCyv5mVpJQNnPC1&#10;ai0y+O5zdyAn0q5FHzkr+lXIogEw4+lHIDkY39l6hI2z7S344qKTR9RVsfam4+n+FdBbR/6Rgj2J&#10;p1zCuS42ij2Ye0Oei0SRz+/mdv8AeY1padp8NqMpCu7NTOpAwoqVUXysnqBVRjYlzZVuI1fdm3XP&#10;fjrVWfTI3TLRrWjcIzLvj6daiZHMOT2ajl7jUjOXTYAfudO+KlS1QLwnTtVg7g2CKcUOFKnv0zRy&#10;pbCI7OICdQVH3ua1IrKMHYrLg9PaqNru87mta1TDbgOq1SJYW1iihjmiS1xyoqwm1flIpZF4zVPu&#10;iLlQQsRtVe9N8h9u/ZVpsbc7eabuf5sj/CpGQpC33SKd5BH8OadGS0h3L06e1SMO1ICsYiFwD9aV&#10;ojsUnnNTFFAwB+vWnYXbg/w9Ket9Q5ioIyX2n8sU94COGqSNVU7iOWY9qcquWyRxSAjaBQq7mppi&#10;Xu3ufpVjYW4xu/pQsQFMQ2OOMrtUVG8XzcZ55qxGMHbjtQyEHdiiwzB1q2DX9qhHJkNbNvAqJ8/e&#10;sjVVY+IrVG7ISPzrcjjZkz/FR10CWw0oq+2KrPFlsK+aulQGwBkVGYQCSBRaW4kZt9FgFSP4ah0a&#10;IeVIyt/y0/OreoYYttHbrUegxMLRjj/lp3qojb90bKvz5K0kBYTKjJxuqWdWMvT8qbEGEgKrTFc/&#10;fX9jCwWy/ZK+HIt5PMjbwZpbrIoxvDWkZB9jjB+ua7zxj4n8OeBvC1/498WvOulaLYy3+qtbj94L&#10;aFDJLt/2titj3rhf2LPtJ/ZC+HJnZX2eCdMVWXPK/ZY9p56nAGT61R/bv8c23w3/AGMviV4hv4d6&#10;zeD7zTVQDIV71DZofwedT+FeNJfvGvM6Y/CfgP42vrjUb65vbqRmkmmZ5Gc5LEkknPrXHeIL3Sku&#10;3l0CzurfNxIVE9wshEWRsXIVfmAzk8A8YArqPEkhZnDHPqa5DU4xubAr0KkSqJVbV9Tzg3cn/fVX&#10;JNE8aReGLfxtcaPqKaNdXUlrbas1u4t5Z4wjPEsmNpdRJGSoOQHUkfMM5jqafFqWpWtnNp1rfzQw&#10;XKgXUMczKkoDbgGGcHBAPPcVz2sdA03sxOPtLf8AfRqP7W5OTIT7ZqOONGkCvLgZ5OM/jUZypqrD&#10;JmuWPQ/+PUfaQvA5qHNKD/s0coWJTcAnoaTzwDxTGyjYaPBHGDnikGeoFHKgsWIdRubaRZre5kVl&#10;bKlWII967j4V67qHizxxofhyXTo7md9TjaGTcsbk7gSGY4BGB3P41wAdlP8A9auq+CdpZap8UdFs&#10;NUtWmhlvNskarkkbT27+ta0eZTSXcyqxjyNvobXj3RpdH8U6vYX93BHMNQkjfdICE53EZHGcHH51&#10;l+H5I1uZY0bqo+nFbnx50eDR/GOtWttpi2kMepDy7cQhNm5MjAHQY9OK5rw1lrmVQf4M1pN8ta1j&#10;JfwfU3VljYnaelBlQcbqgFuibmM33jnrSMbRRlrlf++qbqMjlHvcoZQEbp3pk1xHOj27y43KQSO1&#10;Rm50yP8A5bfWkGpWLcxK7c/wpUubehXKVBoOnk7muZG/GnJoWlAD5JGwPerX2ssMJYSfjgUn2u7c&#10;7U00jH95hUlakDaZp207bJm/CnRWUGOdMX/vkcVLv1NicQxr9WJoKao5y9xGP91aLsQiwbP9VZIM&#10;fSnhLgD5Yo1pj2l2R82oMvuqimmzVTiXUJD/AMDo1DQmMc54eVF/4D0qPCxpta9Ax70xrXTAP3ku&#10;76yZzSeXoyDgL/Ohcw/dJDcWwbm//wCA5qP7Tp5H+tkb86I5dMiGI0/JDTvt1sgysEnPpHT95i90&#10;BdWnRLeQn/dNdt+zdqurad+0H4FvPD/hJ9UvIfGGmPZ6aZki+1yC6jKxb3O1Nxwu5vlGcnjNcno9&#10;pqmvXi2Gj6PPNIwzhcDA9SSf516h8DPBXjTwP8W/DPxA1DTbWOLQNetdTkimvMecLeZZvKBRHwX2&#10;bAcEAtk8c1lOcYrVjXofqFqv7SnjjQ7Yya/+yD8QvvYRdJt7C+BH/bK5OD/9b1FY2lftd6ndXC6X&#10;Y/sQ/G9YIwuJLfwHHJDGuPSOctgdOFp3gX9sPw58VvFOk/D34ZeAtVudZ1a7WCFdYkjtrW3ycvNL&#10;LEZmSONN8jsEO1UJxwa9L8I+JfCvxH0ddb8Ja9G8LpGdt1G0RG6NXA5GM7WGecD65x5MpS7GkeVn&#10;nOs/tnfBHw9dNZeMdN8VaHcKQHt9W8F6hFJH15ZfJJA4/wA81lxft0fsjXwNwnxO+znptutGvoWP&#10;v88I9fpXsHiCyl8P6Tca5cyLJb2sbSSCzmEzhQMkiNCXbjPQGpI7TX72332N012q7o3azuhOoKkq&#10;VJRiMgggjgjpWbn5Mr3TzbRP2pv2YbsSNp/xq8NZmhaNluNSjViregfoeO3Iq3D+0L+zBcTR6eP2&#10;hfBaySHEMf8Awldnvc+w8zJ7etdL4s0Tw7PEdO+IGg2t0L3ZBbw6pCjK8hcbPllU7zuOABzlsg+v&#10;PQ/BP4O2V4Q/wR8GPI3Dfa/B9jMT/wB/IjzUe1io6pjt2NvSvH3gO5jVvC/xQ0+438BrXWI3yfTK&#10;t6fp+dbFl4j1j/W2ni+aQKx/5bBhXi/xC8c/sEeCvHL/AAk8e+GfhVpGsx2cd1Na33g/T7ULGxO3&#10;M32dUVj12bw+CrYwVJp+F/2e/wBg34qRSav4N8F+ENcRJNkk3h/WCyox/hJtZgAcdjT55Wur/cLl&#10;XVn0GPHXjKKJv+JpHICOs1uOefUVat/iPriri5sbWXC4+Usuf514voX7Gf7Mmh3X27w/8NLizmDZ&#10;jksvFmqxEcdAY7of/qqbxN+y14M1QJ/Ynjz4gaDtTDLpPj7UeSCcMfOlkORnHBAx271Pt7faf3Aq&#10;d9j07xXqU/ie90/VYbYWt9psgktZGhS4hMizQzL50bAeageBAU3AMrSLwWyPh3/gtJ4R8ReM/FXh&#10;/wDaOu9E0S0juI5NG1SLw7o6afaQTGe5urcJCGY4MbyxqdzkLaqGYkgn3fT/ANlaLw7ceav7SXxj&#10;lyflE3jzzdv086BxXzr/AMFRND1rwN8OPBuhw/FDxRren63rmozXVj4kubWfy5bSK2ELo0VvEwO2&#10;9mBBJBBHTFdGDxE5YhR5gnD92z4kC4DA0MhB+7+FSgZDAc96Zt3D73bJxX0RwjPLzxnFKAAdmOnF&#10;SbPmGB9KRQM4oDUf5S7ctTlwDgLQqj0pw5PzGqAQK3mZxxinYz0pyBt+0Ht2pe3A60BcYRt4IpCD&#10;605uOKbQMFXI+anFdvBanDAVgT34pQueSKkREAQ2TTmK+lTLACDnNQyRlOaOoblW62i8iMg+XceP&#10;Tio7pds3U/4027uHN0ikcKTzilmJdlLdcVLLXcVVzGQP+BV9h/8ABFOFZv2qHlmPyR6LcbvlJIOM&#10;r0IIywA7jnB65Hx9AoIIX619Y/8ABG06nD+2BbzWCK0f9jXS3QPaPC8jnrux69azrfw36B2+R9H/&#10;APBa6VYv2X4bBU/1nj+xl356BLO/TH/j/wClfkfeIYZ2B6butfrB/wAFvdb0y3+Amk6BNKftl54u&#10;hmt07GOK2uFkPXqDLH27nkY5/J+7B81h71w0P4J29Bya1dwJ5ML4/wB2mtrd8Tt85h7Cn+Hdd1Lw&#10;nrlr4k0gw/abGZZIhc2yTRkjs0cgKOOxVgQR1Bqg58xi+Opya2Qctyy2r3Z6zt/31TH1G6Pyidv+&#10;+jVfmiqKsTG5uH5Vm/CgzSOo6/Wi0gubg7LcE98KKtLo2qMMshA98CpZJUM0n3dv50jNKOtTPYTx&#10;vsaQdf71MmtXj++/5tRoBF5jetOScjgmmhUJ6/rUixxlsUBoekfCbx2L+CHwdrWpxW8kZxpt5dTC&#10;NAM8xO54AzypOAOR0Ix7To3xr+O3wmlhEPiHUIYFh/cw3Enn27x8H5d25cdOV/Ovk7Pl9se3rXQe&#10;Efil448GEwaBr8ywSHElnNiWCTP96N8qfyzXoUcVB01CrG6XU4a2Fk5c8GfRHxA/aCvPEfwo1bwZ&#10;qN5H9m8Q319rOsf2fIFeS4dB5URBztjWVVYg5JUcYxmvmlWiUNlOvt0r1v4y2sVn4b0PUdQj8mCb&#10;Ryu2zOS0235SwPRSSPwzXjyuWcioxVONOouUrDylKm2b1nOj2qsfTBqTzIi23fVW1ksorRRM4zjk&#10;U77Vp6/KuePTNRz+Y+REzTIBnNQyXSPKpQ8DO7HOKa11anlIJD/wGmLMkZzHYNz6LRzD5ESyXSjl&#10;CetVRYWkmXeIsd2eKm8y5I+W0/76aml70D/Vxj6npU81ykuUj+x2iABbP8acbZB/y6f5/KnMbsfe&#10;njHtimn7Q3D3igf7IFL5ANa3O9WSAKAfu4p3luG3CNRx/FTfLB+/eN+H/wCqjyoDwZpD6cmn73Yf&#10;MBEnXzF/75oII5a5X8qDbWufuSGlWC16C2b24o94XMhn7p+Hu/1FN32wG03DH86mEIz+7tD+lOEM&#10;mf8Aj2otIOZFVpbQZOWP50eZD2t2/wC+atfZ7j/nhSLa3zthYhT5ZhzR7lbzCTxZnmlEkygYtv1r&#10;Z0rwX4r1x9mmaRNN7rHwPx6V3nhv9nq5e0WfxLfskx58mAj5fqfWspe7uwume+f8Eyz8Yfhz4A8R&#10;/F7wT8NI/FWl6hqK2OpWdrqSwXdm9sqyB1VwfODLdcKm5iUOdvBP1F4d/bx8NwX0mkae174f1iG4&#10;aO90HXrdrW7gkRsFSD8rZIwRk8dQK+W/gh8XviL+z38Mbz4YfDPU7e0tb7VGv5by4tEmnSVo442C&#10;7wUAKxL1UnrzXvXwU0aD9prwQt18fmtdfia61C0tZJbOKFrRoVsZFMbRBGBY3D7gCMgZ/hwXCclq&#10;mc9SEZSfMj62+E37XngL4hRx6Xq1yun3knyp53CPzxz0B5r2r4U/E7QT8RpPhZN5yX19op1SxkML&#10;eVcRRSiOVVcDbvQyREqTkiVSAQCR+aq/sqeNfCk6ax8EPilPbqG3x6Zrym6s2w+ChdQJIwuGHAYk&#10;j3zXefBX9q741fDz4raB4X8e/BW6uPEiytb+Fbvw6r6rb3UsyOkkRijxLDv2DKcsQoYhdqmvVwuZ&#10;Vackp/eedXwEZQbgfpxLGW61VljPar1xFdxtiRE3enNVZYrk87U/Ovroy5ldHhcpRmj55qvOlXJY&#10;bvGNifnVeaO6zjYv60XYcvkUZk9VqrJFk4xV2VLnH+rUfjVeSO6BwY0/FqVwsVJYSGwBVWSLIPy1&#10;dkS8HSOP/vqq80VyCQiL+dIopPF/eGPwqFotq5J71ZlS6xtIX/vqoJVm7Kv/AH11qQRWljBGagdS&#10;Ogq0yTkYCrVd4ro/dVPzNK5SiV2Vs5oqQw3mRkRnj1NFLmA/D26/Z3+PNiWuL74L+K4Y2mZhJN4d&#10;uVUr5XXJTGPem6f8Bfi9fSqo8BahD+8hO+8iECjCnvIQBX3Qn7PXwuRw9z4o1aTnLYmRc/mhqUfA&#10;P4KIFVtQ1hz0LNdx8/lGK+P/ALP8z6D20TA/4JG3emfs12PjlvjVr2naJ/ajae1ir6lDM0+xrvdg&#10;RO548xPT731r6um/bE/Zp0/4jx+IJ/ida/ZYtImtJZ47C6fEnmxsFwsZJGA3zAEcdegPzxbfBz4E&#10;2at9p0y6uS3H768fIA/3CvX/ADirI+HnwBh+74JQ8EfNeznPvzIa83EcO4XE1nVnJ3fmP6x2PbvD&#10;f7av7NOgeO/FXiC4+I6Na6lJava+Vpl4WkZIdj8GIbeg64BxUegft8/s4+Dp9YD6zqN8t9rUl1C1&#10;jp7tlDGnLebs2ncrKAMjhTkZOPGB4V+B1ud0fgW3JzkbpHb+bVbtR8JLFlNt4D0n5W+XzLGN+vY7&#10;gc/j9alcM5f1fbr2F7aR68P+Cov7Nt46zzfDHxkbpV2iafTbH5V5OMrdse/p1PpzWdqf/BUP4Rou&#10;3Sfhv4mmH91rmOEf+Ou1ecR6j8NYjvg8C6MG/h/4l8fHPstTQ+N/CmnkNaeHdNiKfdKWaKfzxXQs&#10;jy+MbfqznlThUldpnTzf8FRrQ2zQ6N8ENS+bO2abxJu2nsdv2c5+m6maR/wVB+Idtbrbw/AiS7kD&#10;kyXFxrRPfoFjtUHqB3HGd3JrBb4zx2wxbCOMdMItMl+N90//AC9DHXnvVRyXL47pfiT7Gl/KdHc/&#10;8FIP2otSRP8AhGvgNpqSSKFXztMvbgM2cZG2VPYY9e/PEcP7eX7dKuovPgr4cVd2FH/CL6jGWwSP&#10;4rw/yrm/+F0M3Jus/wDAaYfjROwyt4Vx6Gn/AGRlf8q+4r2FP+X8Tp5/20v25tTG1Phpo1uFOTt0&#10;WUYz/wBdJWFZOs/GL9u3xLte906ygVjlRZ2lrbMGwOS0ZVzgdiSPas0fGKdly16fz/WmP8ZHHLXj&#10;f99VSy3LYfZX3FKjHpBGzbfF3/govaxeXb+MV8tf9XC2n6W20f3dxi3fiSTx19ZL/wAe/wDBQXX1&#10;8q++I/2fIyfs0lpBjnPBiUY6f55rm5/jNKRn7W2MetVz8Yp2OPtLH/earWDy2/wL7kHsl/KjdttC&#10;/ba1W8aa5/aK1az3cb/+Esu1QZODxETj8v1pT4O/bJuIVF7+1brqr08v/hM9QJU/g2OPrXPn4vy/&#10;d+1H03bulQzfF6Q8fbG/76qlh8vjtBfgWqcuyNK7+Avxp1fzH174/TyGT/WNLq1zIW+uTzWXe/sY&#10;6Zqc3n+I/ihbXMm3aZJNNMxK9SuWccf1qSz+JF7qT7fOOP8Aerf0nxQHK+ZJ+LZ61FSeFp6KBrGj&#10;OW/5HPWf7G/hGy/0ax+JdwIy3PkaKse7jr/rf8itWy/Yu8J3ESrceOr5j1bFuvX/AL6NdhputWxO&#10;Sy+xPQVu2N/xlGx3HvWPtINbWNfZtHjfiD9mzx58OSNW8D6g97DCNyyWeRKv1X/DNaXgr9prXfDM&#10;0emeOtKknSM7ZJgNsiY9R3P5f4+yQavNDucSHHWsvxT4H8AeOomHiDQlW4b/AJfIVCSD8R1/GsrT&#10;i7xZr7klZnVfDP456PrLf2j4Q8UL5/2ZYWSQqziMMzKhVv4Q0jkDoC7Hua6LW/iD8RruzaOLxBHc&#10;RsuPLe0hVvzCivmPxJ+zb4r8JXH9ufD3V5LuGMlgqttmT8uv4VN4S/aK8WeEbsaN460uS4jjO1mZ&#10;Sko9/eknh5yvVgm/NGNTCqeqOq+GnwQ+GvwQ8fr8Ufht4Kj0PxBDqDXsWpW95OzxXBbcXUO7Kpz6&#10;ADHGMV2Nvr/ivTxp8WkeN9esF0uz+yab/ZuvXNsbS3/d5hjMUilEIijyoIB8tcg7RVnwd8Sfh38R&#10;bLyrK9hd+rW83yyr+GefwzV3UPBKsPO0i63DP+rfr+fevWp/Ua28F9yOOpTrxW5zF9BqWqte/wBt&#10;+K/Ed9HqDF9RiuvFmoFbw+WI90oE/wC8OxVXceSqKM4GK5nWPgh8K9duW1DVPCjSTMNr3Dancu5X&#10;IOMvI3G4bsevNdlNpt5BIYZoWRumCKieylUf1r0IUcOlpFfccnNU7nEj9nj4TzDNxoV1J/e/4mEn&#10;P61ieI/2edJt5zefDjWJ9PmVsra3ch2/8BkH9R+NeoRWlyWwp6fe54qR9PdiRIyfiOvvWGIwVGtH&#10;3VZ+RvRxM6b11PJfCfjz4nfD/wASWfh7x7bTfZ5pljW6kzxk43BxwcE+tN/aH/Ys/Zo/agupdT+J&#10;/wAOVtdcmuGluPFfhx1stSnZmZnaZ9jR3LszZLzxyPgYVlGc+p3uireR/Zppw8P/ADxkXcufXB+t&#10;K2m3WSVu1z9K4JYTHSjyXujrp4jDRlzLRn58+KP+CFvjX7Tt+Hf7Rmg3sbSfK3iDR7ix2r6nyTcf&#10;pmuU+I//AAQ8/a58Gpbt4P8AFvgPxq9w2Gi8O69PbGDj+M6nb2i8/wCyW98V+nEGn3scokS5Vfmr&#10;Xt53YKHI3D73zYrtweVUalO1aLT7p7kVszrQlem00fjh4w/4JP8A7fPgrTzqepfAd7uMRl9ui+It&#10;O1CTHp5dtcSOT7bc1zcf/BPP9tAaTHrup/s969pdnLIyR3GuRpYKxXGf+Phk6ZH51+38R38MV+gN&#10;XI1lhfzYHZWVshg2CK6v7Awv2Zsy/tmut4o/Cuy/Yi+PEurrpOq6bpWnqWUSXlxrUEsUee58hpGO&#10;O+1SfQGu/l/4JU/HTU9OtZPh98TPh/4m1C6l2nRrPXprCaFdud7SanBawY6DCylsnp1I/YrxXYWf&#10;jXT107xbZLqCRsTE18gkMZx1UsDg/SvGvHf7Oei6iWutKia3kBys1rx+a/4YrzMblFTC2lBcy6nX&#10;h80jW0ejPyZ+Pf7DH7W/7Mmntrfxk+COtabpCTpA2v2oS+00Svv2RfbLVpLfewjchN+4hScY5ryd&#10;LiaM5WQ1+3Xwt8YfGj4Ra0vh241mW70eaJ7ZZFy4i3DGGU8hWB2kEbSGrzf9pL/gml+zR+0ZYXmu&#10;eG/Blj4B8VSK0kOp+FbYW9jNKfL2iewUeSECoyj7OIDulLt5u0KfMqU6LjeF79mdtPES5rTt6o/I&#10;86tqEbZjunX6Mami8SatFyt41fR/xE/4I9f8FAPAunR+INK+BM/izT7m+a2sZvBGpW+rXE5Gfm+x&#10;27tdxqQMgyQp1Hcivnrxr8PvHXw21+48KfEPwZqug6pZsFu9N1nT5LW4hbGcPHIqspwc8gdan2Mu&#10;VNo254SloyOPxhqifeZW/wB5akXxreqf3lrC3/AaxipzijFZ+zj2Ge+/sleHvBXirxUvij4kaHDd&#10;2Frv8mzkY7ZHVS25hnkDAwp4J68cV9e6H4o8K6NCfF/wr8OaD4X1zR75rf8AtDw/pdvaSlHh/dzR&#10;yxKrrvicg4Iyd3qa/PTwjr2saLZwS6XfyQ7c42Me+Qf0NXpvFHiKVGifWblo3YFk85sHAwOM9gcV&#10;r7GJy1HKUmj279qDXLnXvFEeqalcR3GoTlmvLnaPMmfCrukYcs2FAycnAFeWyxYdSG+tUfDc8klv&#10;MZXLHzAdzGr0m90Zjx3rphFRjZGduXQdPHkbk/i5qrPHuDKeKtRu5OxlqKfaG+7jvVBcqIg3YNXG&#10;jBhyRUKKQ2GFXRGGhIIxQDKRjBKttoaIEYCj2qZgDhR2okTYdwFAX6EaRgcBatxxgrtNV0+U96uR&#10;KP7w5FBLIj8j5I5p12wkjARegpZFCE47UyTIJC0DK4BBw3arEaF4+Bn5fSotjnBBzxVmIKF3belD&#10;EV2jCghmWo5I1VPv9fSp5irHGP0qJ48JwP1oAgKjZtxSABcHy+KkJ7Z6UbRtCipRYtvG3mjkn5q1&#10;oI8AAmsyzRjMFA962I0yciqREhGBzShgw5pxRl4I+lNxjmtCUNKjGCPwoKAGnlWIpMHGT/Kp5QGo&#10;ueacV2jI9KVI1Z8ZqVlOzATPvQoi6ELLxSMnycCpTEc59s/pQynYrBevSmC8ivtGcAY9KUDDbsUp&#10;U78DtThyeanlGKFxSEDtUioccUjH5sNjrWlgGJ9/JFOJV/lI7ULhm4OD9KUISuT9cetLoT11MbUI&#10;A3im1AXO2Fq2ki2rhlpq26rcG7MOW24yV7VIZZHP9MUKJXxEbRsDgH9aa65yGqWTaBletR4z2/Oh&#10;i3KV3CqRM3t+dReHpGks2f1kNTatuNsygfjUGgLt08SL0Dt+PPWpVhv4R067pOBRCmWUY71JKUE5&#10;EYG3+Gmx8SqP9qqA/oD/AGMo0/4ZF+GUka/8yDo5xt/6cYa8G/4LdeK9b8LfsPyWOjal5MPiHxhp&#10;2l6pD5SsZ7fy7i8AyQduJbSE5XBOMZwSD9BfsVxqf2RvhmWHXwBo/GD/AM+UPX3r4r/4OD9Yv7Lw&#10;N8MdCh1Nfst9qWsz3Nirc+ZBHZLHIw+lxKB/wKvJiubE/M6v+XbPyn1r95uOO/NcvqEeSSK6bUm3&#10;b8eprntRA3MAK7poKRjzjD5xUMqBhjFWZ1Jbg1AylhwKxkdX2SqVKn9KTk81YeB5B8sbfgKmgsJm&#10;jy6ttB/u0LUOZFPZyStGw960DYXP8Fu3zDO3bUc1tLDxLbspPYqaq1txcyKbFmYu5OTz9aN7YKqf&#10;vdameMYyKj2hegpIaY0Ix/Guo+GGpjwv4psvE/nbfskpO5I1ZuVI4DcdD3rmUDtIoAz83A9a77RP&#10;hV41aaPS5vCeoRzHazM1uwVlZQQRxzkcjsQRWtHljO76GdZ+7bubmoeJPDfjrxPql7410zWryxut&#10;NvPssmnyQQyC/FtL9jkbKlTCJzF5igBjHv2kNiubj8CeI9J09dX1K1EcNxlYwsy7jjqcZzgH9a9D&#10;j+E3i+xYRaR4auv3XylpFH3h97ip7v4WfE3WH8+60WR22gfMy8KOnGa6HGjK8m9Tj56i0S0PL0s4&#10;k+R7UsfVnqRYIx92yWu7k+Cvjkkk6Sq/70y/41KvwF8dRJHJdafHErcgtJ94eorH90tLmnNU7HBD&#10;dt2CCMZHNCfaEXau0fRa74/AjxeTlRbLk8/vDwPyq5B+z9rsgxLq1uoHHyqSaj2lHuH7w82zdYzu&#10;6/7NAhuCQzXLfyr1RP2eZVbNxrvHfbD0q5bfs/6LjE2sXDHuFUCj2tHuHLUZ48baUnDTufxpfsDd&#10;W3H/AIFXuVr8B/Btu37/AO0TNj+KT/CtK3+FHgi1iymhRsQM7pct/OoeIpdilTmfPI01DkmKlbTY&#10;RyYxn6dK+kW8D+Fnsmsf7Ht1jkUq4WIA4PbOKzk+DngOE5Glb8DrJM/+NCxFPqifZz6M8Bi05XYR&#10;xx/MeFCrya6fSfg34y1OBbgaesMbDKtM+04+nWvZdN8HeE9Ck83TNKt4pMZD7fmH4nmrs93pcH+s&#10;v4E+XPzSAfzqJYr+VFxpPqzyrSP2e7uSTOsaxGij/n3Qt+pxW7ZfADwfbyLJc3t5Mq8mPcq5/Sus&#10;PivwjA2Z/FOnp/e3XiDH61DN8RPh9b8zeM9L/wCA3iMT+RNZOtUl1LUEkSaH4M0Pw/EYNG0pIct8&#10;2Orc9z1q9FA0cu3ywF3DvWLJ8a/hdZDa3iu3b/rmrNj8hU3hj4m/Drxdqb6dpnjCzjuAoaNLstAJ&#10;vmC7UZwFLfMPlzkjOAcHGNm9Suh9YfsA+CX0+XW/i9rixRQxg6PocssIbNw6edczRvu/dmKBFjbI&#10;+Zb7gnDY9W8T/HjwN8EbfS/h14g1PVrpdIsEtrS0k2sdOt8llt/m24wXYlcEhmbcSxJPXf8ACudG&#10;+AnhTSfg/e2Nqw8J6c0PidQsTLe3sJe51ASSKAJUe6Y2Ec2CfIa1B3YGfyr/AGhPi1ofxo+J+qfE&#10;DUviVrEcl1dSNDCunAooyeciYZyfmJxnJ+grbDUqdS8pK/RGcm1oj9HrH9rf4K6jJ5d9eX0aGTDe&#10;bZNtde+MZ4PTsfatbw98aPgpaaXaWc3xO0uO4eNBdSLpzWaSTH78hUk4Z2y7HJLMzE5JNfkiniGe&#10;32mx+L06qG/5eIZ1/kGH61oWnjn4ibd+jfE+3ulgw2MyYXHOTujHFdH1eg9OX8Seadtz9a9X8f8A&#10;w98VaTNp+lfFPS7poJI7i3t11RVWaaGQTRRknICtJEoJwcA5xxS6ZquoeEvDmneFLX4gm8axs4oR&#10;JfaxFcXEhVAN0jg7Xc92GATkivzDvfFPxG8BeGbe48TeO7Ztf1JYrrTtLW9h/wBGs2QSLcT5OQZV&#10;KmOMgMUYSEhWTfga1+0T8Xo1e6vo9Omj2gO0bRtkDp91jWNTB4eUbK5UZVL6j/27vFGpP+2B421D&#10;xpoK3sjSRxWsc1xhVj+yIkMoMR542yAZ5P3upFZv7MPizwjp73nhr4neItU0vwfqUgfxhJoexr46&#10;cpRZVtopHVJZWR5FRWZV37dzKuSOG1r4k3HiDxFq+t+IdPV5tVtEtmWI4CBXiOeQe0Y/Ovqv9uj4&#10;Uao37LPwI+MvgfQIYoIfC1voet6na3cKSTTS2FvcW1uYARI+Alw5faV+dQxBK5un+5cYr0NJxU1q&#10;fVX/AAT8+Ld/8UPgXJqev6xdajJDrksK3kbpvWARxFQPlPcsfmGc5HQV7N4U8WQeIfCun6xq+jm1&#10;ku7OKf8A0ecSKysoO7H8JIOdhOV+6eQa/Jz9nr9o3x58EvG+kH4X+MbzQbe8t1g16zuJN9vPJtUP&#10;MBg/MWGQDwpJ243EV9/+D/j98afiDFbafovjvR5pvs5a3/tLSkC3JBLkb0K5ckk8jnmlUyeWNcql&#10;P5+Ry/Wo4e0J/I9g1vWLRNY0vTNP0q+vF1C4kh8u1t98yBbeWYuEBwyhYmLHI2qC3IU14j+3P+yT&#10;r37VPhTwxYeBviP4Z0qbw3c6pczxeIGvI2u/tMdmESIw20q5BtmzvKD5lwepGT4r/bs8R/DHxJZ6&#10;F8bvh1oKyLIZbeeW3liRmUsCUkjJwdrYIBztfB4bBzX/AOClXwzuZY4k8JaUSzYVo9cdfl/GPg4r&#10;h/svEYWspRaujq9tCpG/Rnx98d/2Lvix+zx4MsfHHja90ea2vNQaymh028eSWzm+cp5oZFBEiRu6&#10;shcYGGKt8teSckYByfev0u8W+PvCv7aPwS8UfAzwpPdSXlxZ3Wq6NpslxBcQrfRxQtm2bbmN5Baw&#10;RtyCVJCnBbP5oywMrlXzla9TD1KkrxqbowqRjo4jCEK5U47c0R88EUMoX71LGPlzmukyJMHqDTgm&#10;4cGtDw14S1/xbdmz0CwMzryzbwqoPUsxAA9yRXTaj+z78X9L8N6v4xTwPdXukaC0K69quksl7a6Z&#10;5rmOH7RLAXSDzHBVN5XeRhc0th69Di4VJO8NUgQEcHmmbDG+4n8KmTAbBWjmI6kQVSOaaRzwOlSk&#10;AnORxTGXa2E+n0ppjEZeOB+dCk9fQU/aDyR2pRDhcY/SkMRbgov+eKa8gkXLMOvNTfZlI+aoJoiv&#10;Ea9/ejqBnXTK14qk/Lz0onBM2NtOnt1W9Ut83H3aa2/7Rg/qPapZoh8B2xkd2r7F/wCCKEdpN+1r&#10;cQzoWZfDdw0XzdG8yIH9Ca+OrPLcN9BX19/wRTmEP7Z8cf2wx+Z4bvBtH/LXBjO0/wDoXf7v5Z1v&#10;4L9Ba3R6b/wXiZI9P8AwRnb5t3q52g8Datng/wDjxr8x71Nsxr9Jv+C73iGG68T+CPC4iXzLODUr&#10;pm9VmaBAPzgb86/Nu+GJPxrlofwUdf27FGQDGKh9s1Yk5NRqm9sAdRWlvdKjsNCgVJBEHUq6/wC6&#10;akTT7t8bbdsf7tTR6ffAfLbt/wB81Vgcka3wn+Fnj/4yeOLbwB8NNK+2axdRTSW9t9ojh3rFE0r/&#10;ADSMqjCIxwTk4wMkgV2jfsS/tkySeXH+zL8RJv3e9Xt/B19Krp/eDLEQV9wcV5zHY6jFuMcci71w&#10;20dR6GtjwD4v+J/w08TQ+Mvhp4t1rw/rFurrb6pomoy2lxErqUYLJEysuVJU4PIJFJxlcnnJfiX8&#10;APjt8Gvs5+Lfwh8U+F/tUrxWv/CRaDcWXnSIkbsq+ci7iqTQsQOiyoTwwzy32C8ZstCxr0j4yftH&#10;ftIfGfTNJsPjf8RtW8RJpIb+z5tacSzDckcbFpSPMkJWKMZdmPy56kk8NDq6vIBOm0fxUlpuHN2M&#10;/wDs69xn7O1L/Zl5tLtFjFax1OyA5l57fKajn1C2eFkRm3MMfdqrLuHtDNSxlnfEJX/dzWnY+DdW&#10;m0241thH9ntSvnZkw2ScAAd+arwyQ2l9xu27ewr0f4daBYfEPRpfCumrfrI86vNceSDFGdrbQSCT&#10;yaI26kynI5W81fXfE1pBpV1Ooit12qFXkrnPPrVUeGHR/wDW/ktetaB+ztdtc3lkdegkawaMXjQr&#10;u8ouCU3dMZAOPpW1b/s2wvIqTeImDN93bD/9euiVSlUd5M5YupHRHia6PNHGqKwb6pUn9l3h6z/+&#10;O17rbfs1aM0jLPrlx8vX92BVuL9nHwfCn+kaneM2efmUZ/Sp56IfvTwE6PKVAeaQ5/2qcNEB4aVj&#10;/wACr3Dxb8Lfhj4G0GXXtT+2TQwsitHHMN53MAD24ya6bU/gN8L/AA7eyWGqPGfLZlWb7WcPtYgk&#10;c8jIxR7Sja9mH7w+a/7EhU8s35nmlGh246p7ivor/hDvgLZyKJbnS0A+8JtQH9WqQ3P7O1jx9t8P&#10;rjj5rmNv60vrFHsLkqHzomiW/VYM/RaeuhhjtjtD/wB819Cz/EH9nXSuF1bRflP/ACxhD/yBqE/H&#10;34EWke2PVrZdv/PPT34/JaX1in2H7Op3PC7Xwdq14cWeiTyH/YhJ/kK1LT4S+OrxN8Phe6C+skZX&#10;+detXX7VHwgtk2299cPt/wCedmw/niqc37Xvwvjh8uKz1KT6Wy/l96l9a7RD2MzhbL9n34g3hAOk&#10;Rxbh96SdePyJrStv2Y/Fcih7nUrOL1G5if5Vr3H7YXgkf8e3h7UpPbaij/0KqFz+2JpZGLXwRdSb&#10;f+elwFz+Smp+sVOiL9j3LFp+y6el74mX3ENvnH4k1p2/7M3hWMD7Rq11If8AZ2r/AErmJf2v79v+&#10;PbwD/wB93ZOf/HBVG5/a18XzKRa+DbVO/wA0rt/hS9tWH7FHoFv8A/ANkQ7WMsxX/nrKcfpWxY+D&#10;/DmmR+TY6Nbxqo7Qgf05rxuf9qP4kz7hFoGnqO2Uc/j9+s+6/aF+K9wu1BZxf7luD/MmovVl0Y/Z&#10;q+57+ltbQfIiqF9uKZcLAkS5P196+dW+Nnxcl4Gsxr/u26f4VVn+K/xWuB+98TyDt8qqP6UuWXYf&#10;L5n0MksS3DNu+U/w7q+lPCXie2/Z+/ZEsPihocTSSah9p1CS3uJldJJzeCzOwfKcCK1OVyxyjHoM&#10;L+bsfxD8fm7jNx4ougynch3jB5+mD9K+yPE3xSfx/wDsEeEYJNA0+C9s7q1gaw0/zglzm51h5Jir&#10;yO2+VlLuFITdu2Ki4RdaMZe0VzOokkejaP8AtC2PxGs9J1/wL4uk0vUVlkuJdNvLoFZsrMNqOeCA&#10;zDCOBwMZNfnv8V/Eni3xH4/1rXvGCSHXL7WLqfWvtEKxn7U0zNJ8gAC/N2wMHgcAV3HxG+I17qHj&#10;CTxt4Q8L6R4ZWaOOMaT4djnS1UhNhZVnllcFtu5sufmJIAGALXiTUNM8QfsXXGq3PhbTm1y4+J7b&#10;tXWzT7WYIrHdInm43+XuuEJXO0kKSCQDW04uEtCqPK0fW3/BFj/go7on7PGvw/Cv9or4pX9j4N1p&#10;p4LK81C+EtnpuoO8HlNIGDPBEVWVS6lY1MhaX5QHT9nbe4tb23ivrG5jmhmiWSGaGQOkiMMhlYZD&#10;AjkEcEdK/Bj9gD4MfB7xN8GpX+LXhjT7qRfF6XMjNcSrdS6aBamQARsCy4SUhR8+S2MEhj9kftH+&#10;Nv2hv+CGkEcvws+INl8SvhH4tuLuDwv4P8dapjVvC2obC67DHta4swNpfygkZbIKWzypJN7uW4qp&#10;7NqfTU8fGYWnKt+737H6OSKucelVZkbA/wA5r43/AGHP+CxXwy/aV0+DQfjBaWPhjXCqrJfWsrDT&#10;3kLY2sJGL2w5GGZnTAYs6cA/ZkiFhnP6V7FOtTqK8Xc8mUJQlaSsUZYgST2aqsqn7tXpUYA1Xmhb&#10;05qrkmfKhB4Heq8iE9a0JIWPUfpVaS3OOMUXCxQkiyeBVeWLHJFaDQBTnP6VDLEM5IFTzFcpnzRA&#10;D8OKjaEDmr0qY4AqvJHxnFLmKtqU5I+eRRUrxlex/KilzFLmPzmPxIbOTcf+PVA3xLO7b53/AI9X&#10;i7eM2I/134bqaPGTgczHnrzXzfvHtaHuNj4q17WrG+1HSNPuriDS7cXGoywwlltojIkYkkI+4peR&#10;E3HA3Oo6kZy5PiO3X7Rk/wC9XCfDL4gagNI+IWmwavJBC3gm3aaPauLg/wBs2GE55yNu7A7KTg4r&#10;lG8WydROeelZxk5SaXQqUIqKfc9f/wCFiSbtzT5+jUxviK3RbjH/AAKvH38VufmE369KafFrL0m/&#10;Wm7k+h7A/wARZCMC44NV38fuRn7Qd3sRXkn/AAlT45l602TxUy5Am/Wo5ZdxnrJ8etzulbHc1G/j&#10;4k/LLt7Hae1eTN4u4x5vNK3injiYgdanlkCPVG8fYOTN79aF+ID/APPX615P/wAJUd+7fnJ9aP8A&#10;hK8AHzPrRyyGerjx66H5Zvf71Rt4+fvc57Y3V5Z/wlJZstJj6d6j/wCEpAO1X9s+lT7OQXZ6lJ49&#10;cDAk/Wmjx04G7z+/96vLJPE5B3GY4/rTG8UEHiU+3NVyMD1b/hOmYfNc8UW3jBruVYzP/F2avLV8&#10;S7ny03A960NJ14JJu3+9Z1FyxKXxHt2ieJvLUJ5uduO/Wus0bxQGVUM2NpxnNeFaX4wVWXMhrp9H&#10;8ZBuNx964JJ9TqjLse66T4nUlWWTtXW6L4qBxl8+/wCNeB6R4zZNuH/8e6102i+N3yqvLUao0909&#10;+sNchlCr5nUYrStpYZcbG968b0vx420Dz+p4rrtA8bJMwHndW/vVUZGcoxPSrFJI2DRv79ah8T+B&#10;vCHju28jxFo8ckmMC4jGJB9GrL0jxTHORl+nHWti21QzndEe/wCVa+7U0ZPLKOx5D43/AGYfEuhk&#10;6v8ADrXJJQnzLDv2zL9CMZ/nVbwh+0P8SPh/cLonjbT5LqOHh1mUrIB06nr+Ne5pclBgkqPrVfxB&#10;4Z8L+MbP7F4k0mK4Xb8shXDL9G60lTlHWAvaRlpJFHwd8cfh38Ro1tLe8UXLfK1pcDZIp46ev4Vu&#10;L4dgnm8yOT5P7rf414z40/ZWuIZG1H4f6l5m3lbaZgrD0w3H9Ky/D/xf+J3wslXR/FFhNcQx8eXe&#10;K3mD/dc9fxzXTTxs4e7MzqYaMtYml4i+I/jj4U/EW9074i6VJJo95MDY3tvF8qJ29uO46/nXofh7&#10;xDoPimyXUNB1aO4jZc5VwcfUdvxo8MfFz4ffErTf7G8R2cS+fH81jqUYwwI6jPHuCKwPE/7MdvZ3&#10;0nif4N+KLjS7lW3pYyyFoXbPQN1AxnqD0/GumGLrrWPvL8TCWHpyVpKz/A69bfLDev4VG9tg5B79&#10;68/s/jL4w8BXQ8P/ABl8LTW8m75dQgi+VwcfNxwR9K73RvEHh7xTaLe6Hq0Nym3P7uQZXjoR2Neh&#10;RxVGtonZ9mcVShKnvt3AI2Pvru9c5pyO8ZZXIqy1kxTEcX1Vj1FR/Y5VbafoM16EZSickuwqXjHr&#10;/PtVpL+QRBffmqnkEjBFS26JE20Meeme1dEZmZcjvDIuN3PWpElWVMtGrL7jNVyqRriNhipINyJ0&#10;OSenpXQpolwHnRdFuJfPm06FmHG7oat2Gl6VYztcQWigyR7GWSNZFZcg4KuCD0FEHlFNpz6VNGDG&#10;wOOCeKzlh8PU+KCfyGqlWO0mSaJbW+kah9utLmWLe+ZI1YbD36V0mt3vh/x74Y/4Qjx/otnruhtc&#10;/aG0TXrGO9s2l2lQ5gmVo2baSMlScHFc6EUcsy57irEEs0IG4k/7vPetqdOhCPIoq3YylOtKXNza&#10;nmPxT/4Jd/8ABOz42xahda1+zlpGh6lqO0/2x4NuZ9Je1wAP3NrC4sl4HObdskknmvn34hf8G53w&#10;E1jWLvVPhF+0R4o0ux2p9h0PxFp9tfSFsfPvvofJABPTFqcDg5xk/cMF0pG1mKkDPzVo2F9L/wAs&#10;pCMf7VY1Mvy+tvC3obU8djqeimfmn8Qv+CKvh74RXi2OqReI9X06EqP7W0XxNbPHcjqxRZLFJU7j&#10;54xzyNwFeZeKP+CYPg/XVmHwu+PsOk6h5k7w6H4+0t4IggUmKFL+18xZJmIC7pbe3iBYFnVQSP2F&#10;bULTU4fsepQ+ZHjlZFzXH+Nf2Z/hN8RUzd20lpIW5mhAbA9uhz9TivHxmQ1ubmwzuuz3PQw+bQel&#10;dWfc/En4lfsi/tF/s2mNvjJ8LdQ0ux1CTbpeuQtHd6ZqJCJIwtr63aS2uNqyRlvLkbbuAbB4rjZI&#10;mHAWv2cuf2UP2g/hRbalP8EvG9rqWm6hauus6BctE0F9ABzFcWl0Db3akf8ALNlkznAUmvm/4ufs&#10;i/s4fETxT9i+L3wm1j4K6/dN5lxqng/S3l09t8rMZX0e6kTZkHaPs1zDEgjAW3OSR49SjWoaVYuL&#10;80ejGtTrawafofneo+bI7Dg02cMwwAa+iPiv/wAE1v2i/h7olx458DxaP8RvDdrCJr3Wvh7evfNY&#10;p5bSFrqzeOO8tUVVbdLLAsWVIDtivny5t2VtsibSPWszTYqRod/Iq4QSMdqg2bGUg96tlVCqW/u/&#10;nQIqsgD7QPpQ6kgjaKkYDzOKJR82UFAyGNTuwfpV+Bfkyp96qKRu5XvxV6JVRQQO2f0oEyORMllL&#10;e9Qyx46irUiEHINQXJHT8aQEHzF8VaVB5YJqBMdRVuMfuMAc0AVbmEp0xUZT93kelWLiMlMnsMVC&#10;AQOTT1GisetPIOBgUjfMen/1qeVIXkdhTAksAHuFJrYgXac57VkWG0XO0CtmDAOCN25cU11IkOkW&#10;LcWNQgIepqWTd83y49PamCIDhiaokGUFMr0/lTXPLBSMCpCQoJ9+SfWmbGP9fegY2MAk4qXn0/zi&#10;khUpzUuGX55B7cUIOpGzMuVIppJCbfxqQhNuVPrTXh8xOvzd/agRDhs8UrAE5A70rJg4znFCfKQS&#10;tMY4BgMj5faiRdpyyVJs3Dg8VHKpDlRT3C42AHd8v92nAkEc98d6anEgOaczZ5DcZqbai6ijdt5f&#10;68UFNud7e31pCCOCv609g+duMVWgEbMwGB0FIWwvB9OKcyAc9etRnjgjtzQ9xlLVnKQM4H8OKr6G&#10;xTS1UL/Ex/nVnUU85cA80mlwxrajHuKzQ38I1uTjB/GljOZVz/e/rRPh5GZTS2pJuFOOd1aIR/QT&#10;+xXAtr+yL8NbJboT+T4B0eMzLkh8WcIyM844781+bf8AwX+1aaT9pjwpoouy0cHgGKbyQThJJL68&#10;B49SqJz3AHoK/Sr9kJAv7K3w3lS1ECyeBNIIjBzt/wBCi444r8g/+Cw/ivT/ABV+3n41k0jUJLi1&#10;sVsLJd+QI5IrGBZkUdgJvNHv1715dBc2Ib9TrlpSVz5D1Aksc1iagBnj36Vs3zEblJ/irD1NwBkN&#10;jmuydripmbPwTtqxpkmoQx/6NFHhhnc65qnK2Dg1MsmpSPHBHhFY4WsUrnTtE0mvNUVc74898Qil&#10;jutZyTLcKP7oVBUuqL5UcOnwStvHLyDrgf8A16z7iK5YmQXUm4erVtKnbYwjK5JJqHiGANMlyGC/&#10;7PNU9S8Q6tqJVb6Xf5Y2rx0FTR3c2fLml3K3C/WvTP2SfgV8PPjz8ZLH4c/EfxPqej2F+twP7R02&#10;OOR4nERaP5JMBhvxkbl46EGsuVmq5ex5C1zuPzLTTJGeqUXMYikKejEVGc5pJKxojsfhDofgq+18&#10;6l481OO30+3gdkjZmzNL0VcLkjB+b8Pevc9C/aM+HumeDtFtNSN5Nqlrpvlak0NvwZBNKEwWYDiL&#10;yV4Hb1yT4H4Lt0fS5pSg4k/pVe+cwMwaRlYsPLB9CKqNPmjdmMneR9HWv7V3w+0+Vn/sPU5Wxj/V&#10;ou31P38/rVe4/a88LeY7weGL1lY/LukRdv6mvm9prh+fMbpzzTWNx3P/AI8aPZw7MXLJ9T3bVP2q&#10;I9RtLiO38JLGvksdz3WT+i9eT69Kmi/aR0jQPhL4Rs4/DVxc6hZxXlhdq1xtDhJhOs27aSd32kpt&#10;7eUDk7gB4ZZROltLcSTIu51Ty9/zNkHkD045+or0e90+6+Hvwah8Z+HvGug6qusb9P1LR7jQYrlr&#10;QSxbhJHJcRloplKujNGEZTGhV5FY7SVOPs9EOK946D/hqa+mixaeAEU/3pNQyPy2f1rPH7UHjCU/&#10;8S/wNabf4WaRyD79RXnNiztp0jt18s/yrbgWKGNEH3VXA/Ks44eMglM6Sf8AaN+KEvEPhvTYyf7y&#10;uf8A2eqs3x4+Mk67YnsIf+uduv8AXNctda5ZJJtjkPyt8zKKryeJrTbtVGDeuOlaKhTRPPPsdPL8&#10;XfjZPnd4khRe+21j4/8AHarS/EH4wzcyeOZh/uYH8hWA3iuBU2CJj6se9MTxSqp/qd3uTR7KiHNU&#10;NqbxN8T5l/f+Pb7HXas7D+tVXl8ZXmWufGmoN3w1w/8AjWXP4oaRSvkjaRg1Gviy7QbVjXoBzRyU&#10;loF6hoyaJfzj/SteupP96Q01fC0BP7y6mb6vVD/hKtQ3fdWmt4m1IrgSY+i9KIxpdg999TRXwvpw&#10;4Z5T9ZKSPw9pRkZNm4qcN8x4/WstvEOqN0nP5YrY8PXei3M0I1ua8VmkBkaJwP5g9q0jGMnoiZc0&#10;Vqxx8P6VHx9lHPTdmvSF/Z10zw7qOpeHdW+NXhLTdY0yZYbrw/q0l5DcJcdHh3m38kMjcHdKoBDA&#10;nIr1L4Tf8E+Nc/aO+G/iX4g/CP4iaGB4Q8O3evatpGvXn2ea4s7WIzzCAhcPJsRtqcbjxkE1S/a0&#10;/Z9+KPxE0bxB/wAFAr/W7HVtP8ceJL7V9We1tzC0Nxc6hMszbOQqrdFoiM5DFQMjJG3s4xveNzPm&#10;5lufUP7Rf7Zfws174X+KtG8D6wsl9dfZtL0ssSY7i1m1WSG9Csp8uTKW9hKvJYI4IAy4HxD+0N4e&#10;0HQvC1reaP4bhsZGuVDSRJt8xSjf4VyPg74t6tB4Hs/hheRWcelaZ4ij1Zrj7LicO7xqwL5OY9qh&#10;toA5J68Y6D9oD4j+EPF3hKGy0DW47mVLiNtqg7gAjA9R0ya54xjTp8sSpKXtVc6D9mbR/gf8P/hx&#10;rX7R37QmhyeIrqNm0/4X+BUlj8jV9VABl1DUerLp1mhQmPCm7nmhhQmKO8aLyG98Qa0+ralqe9d2&#10;qM/2hhGFBLEkkAYC9TwBgdqy4vErizhjkaSRreDybdWb5Y03FsD6sWP1NU5L25ujvklCis+aXNdH&#10;RyrlHY/eSRvJzu4Y0l0ZM7vNB+jVDK2V+SZfzqNEG7LTL+dVzAtx9hB5mpR7huUSbmFfYn7WnxHv&#10;X+Hfw9+G2nXrLp9j4k3rbRnCo8OmabagYH90pIR1x5hr5F0by0vP7ysMGvfv2i7xFv8Aw1dXcpVY&#10;/GWoBmcgBVH2SjbcTvKR4zqnizxHrHlpq+szXKwuTGJpN204wf0r7H/4JfeN/B/xh8bR/s+ePvix&#10;o/hPVruNn8K6v4mvha2E1wilxbTXJ+WBnxtjkbC+YUUkbsj4kumIPy/3j0pbS8msplurSVo5I+Ve&#10;MkEEd+K3o1quHlzQZhVowrRs0frv8X/2eNb8TaVd+DPjFoDTLC3lsXKOIZFyAyunDEfNhgTkEjJB&#10;r87Ne8c3H7N3xkv9Gs/AXh99U8P6oY47u4sxeQTqjhkka3uxNC6ONpMciMrKdrKQWBv/AAo/aX8X&#10;X3h+503U/FOsRy2Fq0zrDNmOZVA9WGCT7H+lc34I1jTfib8RbzxB4pgtpFa1ZpDcAc4GcknqQFAz&#10;XfiMVTxnItE+rOOlRlhlJ7rsdp+z18bYfAX7TX/CYabYrptjq2otdxadYrtht4ZD5giiHoI2kjUd&#10;sj0rJ/bJ+Hdn8NP2ivEekaRbRxabe3f9o6WsERSJYLgCUImScqhZowckHZXoXw1/Y5k+OXwB+I37&#10;XHw/+KHhXT1+Clxaya14Rnknj1G5tbnUbW2s7i3zEIJI3knnDbZC8Zt1Dovnwl4v2jfDVh8dPitZ&#10;6V4U1aSS68OfDlBqscdmWZbm3F0wiOSOqJGxfJCoxbnbg+RKPLilKOq1Xr1R3XvT1Pm6VCTkH8Kc&#10;kUsrpHCuZHIVV9a6TRvBvg2702+u/FHxj0HRbmzkjEOl3Fpf3FxeK27LRNbW0kPy4GRJKhO4bQwy&#10;Rn6ovhfTG8rwzrcuosy4N01o0KKO4UP8xJ6ZwOPrXXrYzsUNUnhisBaMGkhjOSo/jbON2P5e1fTf&#10;wK/YZ/bO8KzX3xc+Cngu88QeHLPSUg8ff8IZqEdw0ugXy7LqKaFSXaIwh2ZtjCFoxJlWRWHy7dn/&#10;AEdmb/PNfpl/wTx8Z3Oma8sOnXcsMk2hosbQsQQCuccfWqjT9pciVT2ckfm3exNBfSQSLgoxUhhR&#10;/Cp/uivQv2ttGtdB/aN8V2FtF5a/2o0rLn+JwHY/mxNeex8c5rO1tBit8mQPxpjZ+8B+NSKQeW5z&#10;7U2RNnDL+VHkAJkdTUww4GQW9WFRwn5c43VMhGeRQDGskipt/wAioZQ7jBbvVhmc5CN7iq90GY5B&#10;o66AjNlaOPUowrbj3pbnD3bH2/KomiaPVFZm+9z9KfIMXRI/Go1NPMfar8uVbtX15/wRViaf9tO2&#10;iVuP+EevNzZI7x18iQbdoVR+NfYn/BEqdYv2y5ERdzN4VvV3KV+Qb4iSM9TgY455J7VFb+DL0J+0&#10;vVGr/wAF3bdrb9ozw2u793P4JjnjHPQ314mf/HK/PvUAN5B/velfc/8AwWx8UzeIP2uv7Ell3R6F&#10;4XtLGFdo+RWaW5x+dwT+NfC+qnErD3rno6UUdV/3jKLjB4piOUfeOvanN1wppsODMob1rRFRNW3F&#10;4yDzL5kGMgVZeK4kCiO/Zufmw1UFijmibbOxb+7Wh4etP38krjB2gcdBW1OnzOxlUlaNxCrxN++v&#10;G9Npfmo/s88hzDqDDPT5s4qPVbdGvWnf7vmEVDcW0kEf2i3mYAc43USjuKMtEQ3d7qBfybm4ZtvH&#10;zNVc3DHqM1bvgtxGt4o+8vzfWqHB4NY2NoEhkQcFaVXXcpB70XkXluoA6qDUAfBzuosiuW5PPMxu&#10;GlU9a6/4cfEDxp4P024Twvqi2/nSAyN5CuxIHH3ga4xiTzW/4eYR6S0hP8R/kKpR5tGZz0ijpLT4&#10;z/EPRrrUr638QMsuqSxNfSLCuZDGCE7cYDHpUcvxt+JdwWnHiq6+THzLgY7DoK5ieUz2ryjlvOX8&#10;sH/61RLEX+ZUz6mtuXorGatub8/xh8e3JJl8Wag3r++Iz+VUpviN4uuP9f4jvmz/AHrhv8azTDGx&#10;zhfypq2yFiVHSizXQdol6HW9TvlklnuZZNzKGaRyehB/pWnqviFNc0+1stQmlWS1aQwRsp2ssjl2&#10;Oc9c+3OaxIrieO3azWUrC7hmjHQsAQD9Rk/nU0l5eX9/bxXU7SCOELHubOFAxj8gKU17uoti1Pp8&#10;PywxpzI2M+nepl0LT9uDBu+rGpCCbiE/7Tfypuq3zWUOIz8zcA+lJRiTeWxFJYaXbEF7YcsFAFSS&#10;2WlRR7jFHkDOOKxJJ7uZt5mbn1NRulw3zNN/49StfZFcvmbgj03AYJCPyo+0acrFd0Yx32isERSg&#10;cSf+PU5bWc/3j+dV73YOWPc3Hu9PA/1sf4VD/aNqkxA27Nv3s96yjp90x+WOQ/8AATRbafdXUvkQ&#10;ozN/d280rS2sHu9zXOracp4fn/dqM65Z7fLKmq6eEtafgWb/AI1IngnW2UMbb/x4Vfsa/wDKLmo/&#10;zA2u223aobH8NRtrUH8EbVMvgfWvumJffc4pf+EH1VuQsfH+1VLD4r+UXtMP3Ki6uiSsTuYNjC+l&#10;Wre5ju03R/rSS+CdSjRpJNrcdA3Ws6wE8F8sAByzbdvrWcqdWn8SHzU5K8TWigtbh1869jhKNkBg&#10;eetfU37JPwp/aH8VeNfhf8VdF+F1/wCKvh58L/FWn33iybQrV7pbWy/tHz55Z0Qb1XY7qTjGO4r5&#10;R8Rabf6VJD9st2j3/d3dxX1//wAEvfiheeENdvNNttUurRbqzMMk1pcmNtjcEEjt0yO9O3K9dxXt&#10;ax81ag1zHdf2fLDIssN8yCNl5ByeMetdJrNvJa/AdtH84qi61eXfl4/ie3t1J/EIPyrc+MHxC+J/&#10;gDxh4Xl+3aba3+n3Vvqdjqem6TFHc/aLeWS3ikkmZTJIQsCblZvLZtxK5YkyfF3xD/wlXw6uPGMO&#10;gxRw31zKbj7HHtht5ngQ4AHCglXIXsBgdK0laUiLcsjlvBnjTxV4Mt7e60fVJoV8hX8tXIVvl9K/&#10;ol+Jfwb/AGdf+Cgf7OWnxfEfwfDq3h3xh4bg1DRdSaFF1DTo7qKOeK4tpmUtDIAY2OPlfbtcOhKn&#10;+cjSlW+0Cxnt5vMbyVEkY+8vQZ+lf0Z/sEeJdK139if4Pi1khik/4Vjo0aWu4biILOGB2A9Ay4OO&#10;ASBXpZa7TaZ5eM5o8s1umfjT+0N/wT7/AGof+CaHxgtvG/8AZP8AbnhWC9U6P4st7OSTTb9SSy29&#10;yqMGhkKqyvAzKx2s0bOm2Q/dn7DP/BUv4O6rpup+FPirqsfg3RNOtWutFtdUuZroaZCH5s1n2mSa&#10;JFYGPcu5ERgSVC7PvzV57CDSrz+1poVsZLWRNQW62+S9uVO8SbvlKbc7g3y4zmviv4EfCj4EfHT4&#10;/wDij9ti/wDhL4P8JfDLw9bjTPB8a+HLfTNO1jy2dZNWuIpAkSgFtqkxIP8AVA4lgk3diwroVHUp&#10;vTt/l/WxlUxEMRTtNan0D8Nv2p/2bPjRrB0D4SfHPwr4kvlTe1noutw3Eirg84Rj2B9+D6Gu4ljy&#10;eRXxZ+3b48/Yf+InwZ1Kz/Zh8cfDP/hcGi3UOv8Aw+1jwHa2cmpf2lZypK8YuLONvOLwiZTbysyH&#10;O9kPl5H158PfG+kfEnwTpnjbRcrFqWnw3LW8gIktzJGsnlyKQGR1DAFWAIPUCuqFW8uVvU56lHli&#10;pLZl+RM9arSx54Aq/ImT1qtNGV5xWxhYoyx88VXmjI5Jq9LGcdaqPJCZmt1k+dVBZfQetS5D5SpK&#10;uD0qGRD0Bq46K6/K2agljK8CovzFFIqAfmaippIsjJz+FFOw9D8JW15hn5vpTZfEkcSGad2VF+Zt&#10;oyQO/HeubN85/wAfSob29YWc0hB+WNuPXj2xXlzjywbPRjO8kj67/Yp8dfDzxJ8P9Wtxc6fKt5as&#10;t7DqemgrFGG+UyblK7d2CCTgEjBzXg3xHht/CXjK+0Oz1SG6ghmzDcW8gZHQ8jB7/wAj9K6D9g3w&#10;9JqHh3xNcT+GNa1KS18Pzy240nwdPqnkADDPI0OuWDQKB1dhMgx80ZFeU+JtUvZNZuJrsfvGmYsA&#10;MY56ffft/tGvPw1X6xWcbW0OzEUfYwTuaz68Qflb+Kmtr27+P9a5tr+QHj8RVPUbzVZmW10q2L3E&#10;zbY1GePc12ShCnFtnLFyk7I7zSE13xAJBomnXF15ePM8mMts9M46Via94zPhaWKTxFE8McjMFjz8&#10;7AHk49P8K6n4U/DP4qfD/wAPXDw6PDb/ANrXKf2lqOs3jAERMf3XkIRJn527g8NnAIruLn4bfEzx&#10;NBHrnjr4F+HdTt0kRZL5VkjumXA5xnaABj5QFUEjsTXk1MV71orQ9KGFSWruYOkeD9K1T4eQ/Elt&#10;V8vT5o98ckzbWbnG0LjJOeMCseDTbXVoVu9D1LzI2cq3mL8w4r3KLwF4Q+Mnh/8Asr4f6dcW91p9&#10;qRJ4VvEWKe3KAjKoONp9VLKDuG4lST4l8MIfEuo+LdU+GWteEJLPUdPuGkjs2i3tGc4+9jGec56E&#10;dDiqpYrmlZhUw6WqKN3pF5ESItQi+X+GbMZ/M/L+tZt9LqumbReWckat91uqn6GvXbTwLHFfbdc1&#10;a0hjUYuGiYSOox0xUF7p/wANLq+jHgvzpLdI9twJmwsrY5Jj7HPfjPcV1RnqjndLS+x48fEJLfO/&#10;Qf3qjOu7TuDH0r07xL8LPBetx77OT7DdN0QtjcT/AHT0/MV5X438D+IPBTedeW0klq7YjudmAfY+&#10;hroh7OUrGMoziTnXeNofv/epq+IAefMP41yx1Qg7SOn601tSKn5jitPZxI5mddDr2TsDHrWvp+uI&#10;rf6wsf7ua8+t9U5BMmD2rQttZZT978q461PWxrTkejWniCNZN2/bW1YeLPLAxJnHH1ry2215sYeX&#10;8K0bTXmXnzOa45UWaqSPYdP8bENuJPrn0re0z4gosi7nK4OPvCvFrfxPxgSY7VPb+K5PMyrcDris&#10;vY36D5mj6K0Xx+GIImz/APrrsvD3jpUKsZhuzwua+YNG8aPFIMTH8K63SfiBjbiXn+VZypyRXtD6&#10;i0Px8Q43P8v1613Hh7x5bybVMvfH6V8q+HviIylf3/p+Fd14d+IOQoW5/wCA7qyd0aRaPqLSfEtp&#10;dbRv6feUGtaLyLn5opPfNfPfh/4iiJwpue2Px/Ou68PfFEuVhkm/+vVxqSiEoRkeneRPGwxPt29f&#10;em6po2i+JrMaZ4m0iG8iHTzF5H0PasnRvG9jdgb3B243c10dneWd0NyPt4/yK35qdTRmPLOnqjyj&#10;xr+zHbTs2oeBdVaN1BK2dye/+y2a5zSPH3xb+E12uma5bTSQo2PIuwWU+yt/ga+gWWPOevfiodQs&#10;dM1a1ay1fT4rqFhgxzJux/hUuhOOtNh7aMtJHIeG/jT8N/iPp40LxVYQxtMu2S31BQVPGOG//Uaz&#10;PE/7M1pHcf8ACQfBbxZNpF2zb1s5pi0L98Kw5Ucd92fbrTPF/wCzXoutSNf+DtTFnN1W1uCSh+jd&#10;R/nmuSttZ+L/AMFrwW+oLNJao2fLm+eNhnqD/hij23StH59RKnL7D+Ruaf8AFfx94Bv49B+Mng+4&#10;h3HEOoQx/JIO5B+63p8p616FoHiTw54mj8/SNUhm/wCme8bvxHWsvwd+0T4F8XWv9ieL7NbfzcCS&#10;G6UPBJ0PfjqO9bkvwX+G2uMuq+FJmsWY7laymzG3uOv6V2U8ViKf8N867Pc5p0KUn765X36E0lj5&#10;i7gO/wB71pkluqDcUzgduaF8NeKfD7LA+sRzR/wrd/KW56A//XrTh0+7uPnuLJo/9qM7lNdUc4or&#10;SpFxZjLLam8GmZUcTEZJyPepUAUZLcVuweDNauwHs0EnoqnpTbnwR4pgG+TRZevJVc4r0qOZYWp9&#10;tHLPC14/ZZkxsQF+X2qdJ/ky5/h7HpUq6Nqife06b0OYT1/Kmm0mVyhhbpiuxYij0kvvMfZ1Oz+4&#10;khLdRz7Cp42O7II61ViidDu2c45z2NTQTMp+7njvW0a1OXVGcqb7GhCfMODViMMp3qxBHp9KowTE&#10;tzn8B0q9BIvXJ6YPHFbcy7mfKWIbuYHEhzz8xq5a6iFI2sfoaooY1+YE/wBBUyOg2yBjmqjUcRSp&#10;XNq11TZy2MD3rSu5tM8T6R/wj/iLTrXUtO84SnTNUtY7i3aQDAcxShkLAdDjIrmVcF9y/XtVq3uS&#10;jZf8Sta+0jPSav6mXs5QleLscP4o/Ys+F11eL4l+F2tax4H1q3dWtbvSLySaBGAbc3lu/mB2yBuS&#10;VVUA4Q5xXiX7Sn7KV74tln1r9q74A6V4/szul1D4jeBXGn64pk8qSW4mniizK67Shlv7adNxYI/I&#10;Y/XFnqkikKshZfTNadrqy7xIrtFIvKshwQa87EZNg8RrT91+W33HVRzDEUdJ6o/Hzx7/AMEth4qP&#10;9sfsk/GnS/FXnyL5Xg3xTLFo2txbhKxVTK/2O7CLGoLJMkjlwVgA3Bfm74j/AAp+JPwh8SyeCPit&#10;8P8AWvDetWsKPNpOvabLaXMaugZGMcqqwDKVYHGCCCOCDX7u/Fn9m74M/Ggyah4m8NNp+rTMWOu6&#10;DstrmRzvYmUBTHOWd9zO6mVtoAkUV5F8RvgL+0d4c8Lx+BtYs9H+NfgS28wQeGfEWkrd3FqJNkRk&#10;hilzPbzYOEazmZkALHABA8DE5bisLrKN13X+W561HHUa+zs+zPxali2twOKZIvdlr78+Jf7Bf7H3&#10;xi1K8Pwf8dap8H/EjTEL4Z8ZJJqOgpcPcqvkLeIDeWUccRckzRXLFkCs4BLL84ftG/sA/tT/ALMt&#10;kPEnxI+GVxN4dkKm18XaDMmo6TMrsyxk3VuWSJn2kiKUpLjBKDNcEot7HZzHiEGC33fp71eiUlBk&#10;dhmq4gccsnT2q5EhI4FJdmMjlAxkiq90qt83f2q46k9DVeZAxxilJWYIhUc7j06GrS8RDb9arhMh&#10;WX6dKuBB5eaBMqyHdHwT+ff0qEgbc4q06sT8o+tROuI+aOlxlZ03Ntx96pGs5dpcx9P7wrV8H61F&#10;4a8QW+vFbVpbW4hmh+2WiXEe5ZFb5o5FZHHGCrAqQSCCCRX2n46/4LD+HPAi3XhT4P8AwR8F6/4Z&#10;1/R7S38UaZ4p8GiKO5uFdGlAt45mty2IyqXHlh1jkVFVPLJkiUnGxcVdnwxZJ/pAwOf5VrqrMF29&#10;l/rXWWvxC/Zh8a+ObzV/Efw31jwrY3FnGlrp/hTUPOhtrgMu6Ui73u6FQ/7vzAQxGGwMH3z4XfCn&#10;/gl/8WY9Fstc/aZ8TeDZrPRpotVmvPB+Pttw0s7RXTSyXRhQxB4Y2hQoJEt8ho2kMlJV4R3B05Hy&#10;y5O4jFAJX0+9XrX7YHwk+BPwi+JsOjfs7fGuHxx4bvdNiubfUVMJmtZCWV4JvIkdN4ZdwwQdrqSB&#10;Xk2xVycNlutbRkpRTRlJWdhZBuUEnimyDoAfwqULlOM/4UxlKNx+tUIjRfm+Xn5qdgndIw/CnxRs&#10;r7uozTyqg8rxQBCAOjZp2CVwPzp5WPbgdAKVVUR7j06j3o6gV3BKYA70gy6kE96llUA8HH0piK6n&#10;JX/eo8wEWME/KP8AvpqHSRBg9etSbMEMQKbK+AykVYEKsRh1H1pxXa4JFEIzxj9KccuMsODSAUMp&#10;5/KnFPMHX6+9Nwu75j8vWlJPzcA55o0iA1kUAlT7fSoWJ2n1zzUx6/Ofeo23OcAUSTArSqFRpCfu&#10;qaqaZBcParIz9SSPzrSvtPm+zZkiba4+9t4NU7ANNZr5b4znbzjuanQobKWSRlK/5xTrDab2MDp5&#10;g7010MM5J5w2DU1jNEt/DLs3bZAdp7+xoJP6Iv2cLS3sv2d/BWnWcKLHD4T0+KOHcDsC20Y28Ejj&#10;2JHHGRzX4J/theNbL4j/ALTHxB8daVIDZ6x401S7s9rbsQyXUjRgH/cK1+9v7N9xZ3v7OPw/1fTk&#10;XybjwZpktuzqA7RtaxMucAc4IJ6c1+AX7UXgC4+E3x78cfC+8uVnl8O+LNR02SeNcLIYbl494HYH&#10;bn6GvPwv8SR1VF7qseU6mNrZArndRb7wPet/VZA6kH0zXN38mWPHSuqWw6ZSl+ZiCOhrX0SGS+vI&#10;5GTCwjd+NZ9ssZDM5X6H0rX051s9Be8/ibO0j64qqEdbsuq7RsQ3M++8e6J4+6o+lV45lkVst3pS&#10;BIyhzgfwrUFxAyybo2xx+dXJ+9dEqOhDclCDtO1hX0D/AME5dE8ReN/2mfCvg3wv4auNT1PXr6TS&#10;bG1sr9LadprqM26NHJIrIJEaUOmQcsoHUivn2XLLucHPXGK+l/8AglY2jR/to/C1tc8NajrFmvjP&#10;T5b7TdKz59zCt3GZI1+ZeqKQcnGCc5GRWfLv8zTseG/tA3PhW9+MviK98GRXEdhPqkkqx3FrHCY5&#10;W5mRUjAVYxKXCAAfIF4HQcYx4xXb/tJ21vZftB+N7S1tmhjj8XaiI4WYExj7TJ8uQADjpwB9BXEE&#10;ZPNYR+E6DqvDBMXhm4ZT827P6VnawyyTb/M5UD+Va3hJA+iyxuP4z/IVRvNOS6f7R5mMMB09hXQn&#10;amjk+02JJbrDaxTJIreZ/D3FJ5a45FaVp4cRkDG4Zcj+7Vn/AIR63VSDNIfwFVzIV4oxkjXPT8af&#10;rpCWNmjzt81uWSPJwf3zjP6VZ1KxXT3Xy2Y7h/F2qn4nZjBpYP8Az6Mf/I8tFRfu9CovqX9MT/iX&#10;sFP8JAzV3X7k2tksMR5kOG+lVdNA+xbR3YD8yKd4iO4hU/hjzWcSepmWVhc6peLYWcEk0rDKwxpk&#10;/WtWD4a+LZzgaDMvuzKP5mt74H2SSavqV2yKzIsaqcdAc/4V6ZgKODXqYXBxq0+aRx4jFSp1OWKP&#10;H4vhL4qfrpar/vXC/wCNTR/B3xNj54Ldf96f/wCtXq4QjnOaGTHHpXVHAUOpzvGVuh5Jqvwq1vR9&#10;Nm1S5ktdkK7mVZGJP/jtSaB8NTrOlQ6v9tjjWYZ27M45IrvvH42+Eb8tz+4OPzqn8OlRvBen+Yv/&#10;ACzb/wBDasfqtJV+VbWNPrFSVG9+tjnl+EEII83VTn2i6frU6/CfSh/rL6QjbxtUV2siJ/h7VGyB&#10;m24rqjhaPSJj7et1ZyS/CrQlK757g/iP8K4/XdJg0jxJNpsDsFjI2s3X7ua9bMZ6j/x6vNviRE9n&#10;4tacD/WQo/6Y/pXLiqNOELxVjowtSU5tSZ9of8E2fFOgWXw6+J1nr2kfbvP+EfiqG2h34bz20W8E&#10;LAnoVl2ODg8qOK7rx38KI7j9k3x18Ifgk+tammoeMr3+wtI1vVPt10iutjdfZogsUSEPcGdkVY0J&#10;kkzgsSa8H/4J5/Gr4b/Bjxxa+Ivik8c+hMjR6rYyRhxdW7oVeIqT0ZSV7EZyCDgj0j9hj9p3wV8P&#10;/j5qngL4k+J7+TTZvizHJaanr2pGRbWwiuUA8wyHKqEBLsWwAM9jnhfL7S77G0eb2bXmfBw0zUoY&#10;r7UXsJvsjWsStc+WdgZuUGemW2Pj12n0NYzFicbvavdPEmjXWn/sY2OqX0Ef+neJUa0mVfmMKpIo&#10;XOOgfzeOcHPrXhm0ghSK4ZHdC0kMQdj/AHqcWjJ2BM/NVnR7JL652yngc7fWtmPQLIlisPT7uW70&#10;Ri5ImU1HQ5+YLEQCo+7Uc84SMHZ3+WugtbDQ7u68u5LpjhmH8Jz6elT+JPAN7axQvZxGRJFygEWS&#10;eOCPUUSCL5jmLDUJYHWUDOGr2D4r67qPjj4U6H4yvrRYpL7xpqSlY87QRa6aSBn3Yn/gX0ryu68L&#10;67p9iupXejzwwtLsWSSMqC2CcDPXgGvZYNNil+AXgkzS71k+Il4PKbooMWmqfzxRHWNx31t5Hkt9&#10;HJgkr0b0qt+9JGQenpXZ6jZW0W0qAwlt45V4HG9A2PwziqIiiVsCMDHtW1rmHPYf8L7S4Nhr9wVb&#10;93pb8/5+lUfCF4+mXN3JI5VVt3DLuxu7cZ9q3PD2v3OhQX1pbopS+tzHIp/Q/hXO+Ig1vbxkR/65&#10;j+OMf41EouyKjLmbTPZv2Z/2i7X4SfCX4sfDW+0Sa8/4WZ4LttDt545gq2dxb69pOqCVwR8ymOwl&#10;jwOQ0qnoDV7x74i8W+BfH/jL4meCdZudN1DT9e8OyWeqafIY5LaZrKWdGVhyrZj3A56pXh+kSzxa&#10;cskS/MJG/LAGfyr1X4/6rLBq1xa2GqlbfWIdInvtPaADbJbaXBHHLvwM7jNPx6YySTmnAmXVHmkr&#10;B2yzfMWyaEIGS56U04bkn37U5CM7WbP9askS7ObZgB2r71/4J/eONA0KXR9f8R63b2sK6HH9ouLi&#10;UKoxGPz718GypvjYKP4eKmtdV8Q2dnaw6lr14tnbMgaCDJAjLjIAyM9TxV06nsyZU+ex61+3F408&#10;OfEL9pvxJ4r8JyQvYzyQJDJbgBXKQRxluOpJUk+pJrycMO5zWh4wsrPSvF2qaVZara30FvfzRw31&#10;kxaG4QOQsiEgEqwwwyAcEcDpWeRzgc1PNzO5WpJETjjjvTZG53H60pHy4yKR3y3Jo8wHBv7w7f3u&#10;lOEuF601RuHyj9KNh6KPel6gOEqgsdlV5HwMkflVgqdu3DZ9ajlQMnHPWmmBmoXutTG1furmnSqY&#10;7s5+b5P8ilijZNTWKMfMw+bntTriNor1m2k1KH5IekIZMIGBr7I/4Iey2Vn+2lDYjT5Lia68M3sb&#10;KH90bPA9Fx+Oa+Ot+0fu6+q/+CNDXw/bb0m6hmUeTo94XGDyCqjt7kH6Cs638GXoPqin/wAFmrdY&#10;f29vGSRjCfZtNKDIO3/iXW2R+Dbq+K9WOZ2wRX25/wAFoLhbj9t/XplTaTpWnk57/wCjJXxHq3Fw&#10;w96xo/7ujo/5eMoOR6VLpkaSXOJJFUY43VC7HOKuaTp/2qNp2+6rYrSmruxXwwLzwiyPAV8jnb/O&#10;tHSYjBp8s7n7xJ/SqXlW9vbs0eVKnlG6nirvmSRaJu2/eXhfqa7Kfc5KnQztjSs6SfNnnmoZYGi/&#10;dh/3bDG0mrBimmCyxOVYcDimtLJc7vPTbtqDSJmTF4k8gnjdmqwHzjFWL1v3pw1QpkuPrXN1N47E&#10;2oj96vstV6saj/r/APgNQIMtSK+GIuML0/8ArVveH4zJpLID1Yj9BVC10eWaL7SxG1fve1a+gIi2&#10;DYH/AC0PSqhvqY1Ph1M+WCWKzaNF+YTgfTg1LBYXZTIib/aqzcoSZCV/5arn8q0IRKIxiPt61qZt&#10;+6Zf9nXP/PP9RSDSrjGWRf8AvqtXEvXyunr3prpOV37FH41XNIlSMWW1khbYxH5UWik6uv8A1zz+&#10;tS6vJcRzblhznjIqLR2efVNzx42oRj0qZa2K1sbW3NxCR2DH+VZ+vHdP1+7itTCi7jUn+Bv/AGWs&#10;rWxi5k5/iH8qcQjudL4N8NabJpcd1d2sckkvzbpB90Vu/wDCPaRjCafH9QgqLwhFt0O2Rgf9QvP4&#10;VrKoHNfR4ejTVKOiPHq1JSqPUzk0bT42Cizi9/3dSiwtNmEt4/8AgK+1WJVwcH6U5UONuK05I9EZ&#10;80u5TNrGFIWFf8K43wzH/wAVbeKV6NIf/Hq7p4iV+U9q47wfb+d41volbDfvck/74rlxEVzw9Too&#10;t+xn6HQmDDZ/OlMX3SKvvpZBwrjLCrx8Da8nlyTWMixyKGSQJkMPauvl5dznT5jA+zqelM8sAZZa&#10;2m8OXG7D7lx2YV2Hw4+E3hXxho+rWesahqFrq0Vo1zpLJGn2V0ijeSZZWJ3BtqDZgEE8HHGYn7ur&#10;KV+ax5fKiMhwK4qyWM+PLdXOE/tCPd9N4r3Tw38LNN1SJrvVJLpbf7Wtv50KDapZSeTg4OAeO4Bx&#10;0rxL4hadF4c+Id9plhMzJbXf7qRuvavOx8Y+zjLzOzBv35Q8joPja8cz2WI1j8oMuxTnA4r0L9iT&#10;xp4S8MeL/O8Yal9jsTGRNNvA2D1HvXi/ibU9U1VozfTCTb8qbV/z6Ve0H4beNdY0qbVrK1khtYbC&#10;a7aZgVBjjR2JHqCUKg9N3FebWr89XmSOyFP9ylc9I/aL13wl4lluNdsJJLqSLxVc29jfNuXNiJZn&#10;QY6bjvUk4B49zXMfD/x8fCHhbXYr7QbPWtP1O0ms7jTtQklEavJbuIrhDG6sJYZNsi87SV2sGRmU&#10;9H47+Guq6z8K7r4g6ZbeZDa3FtNqCMSGhE0MZWTH91mZh7HHqK85sIw3hO5TB+a6baf92Jz/ACqF&#10;fcp22R3HhTxXY6h4WNraeCtL0+S18PtG93ZtOZZmCgGVt8rDcx5O0BfQCvvn/giBB8VfiH+1J4qH&#10;hrx6vh22sPB+j23iCawhhN3caamnmONbc3EFxEJhcfY3JdCNiSY7Kfzq8PXi6dpLIIdzXOneSm3H&#10;BYLz+lfqp/wQN+El54Y+L/ib4yaj478Jm38TeEY7DT/DtvrqSawpga33SSWoGUjxExySDhkOCGBr&#10;pwj/AHyV/wCtDjxH8CTPr2+/Y1+MGoG88IeJP26fGmteCdQlkS80PWtE0+XUpbZ0YeQdRWNVK5Iz&#10;m2IK7gAuQR8cf8HEHg208C/AD4QeF/BmnR2PhfS9avrJdItZH8kStaxi3Y5PzOoWfDsSxMjkklmJ&#10;/UHxTfR29qIonXzPMRgrd8MM18Qf8F/fBniP4i/8E6LjVPD2iLPH4R8f6PreuXgYBrO0ZLrTw3qQ&#10;0+oWy4Hcg4449+Xwu27T/FWPPwsv9ojc/Ib4D/ECa08Ban4fOs3Ebwa9pdzYwrdOPLlzdxM4UHGd&#10;k5Qt6NjuK/VX/gjf8WI9St9a+H2r+ILq5vrrSILyytbm4dkSG1laGVlzkKf9JtlPQkKvULx+K/g3&#10;UrvQfGSww3e3dMp/66Mp3ID/AMCAr9aP+CNPiR5f2htS0LSrHzkfwvdPctu4toDNbsG98usa46/M&#10;T2r5vL5cuI+Z6eYQ/cn6TSzYGSF/77qvPMc4ITj/AKaVovEFHQflVaYRAZbbX0zqWPCUbmbc3BCk&#10;jaf+2grk08RWZ8V/aGvbdRe6Wu1Tcru3KXONueMZbJxz07VP8RPH0ehqlvpBSWTnzQuPlyOP1r5k&#10;8Z+M/iD4d1i8cr56Mty9hDHjYGm2tgEHcMbmwCcYIznFZ1KqjG5tToynofR1n4602G1sbV7mNnnC&#10;rvaYYydvX65J7dDW1DqEV3F58BUqWYA+YOcHH9K+OIfijdeVaWF0UxakLeXEUhZR5Un3k67scdDj&#10;PIOBX0h8NvFovvDtpsuFFrpenxm8VuW5Rio75yuw+ufrWMcRGTsVUw8oanZvNz8yr/33RTrGb7fa&#10;JeNbGPzBlY5MZH5ZorTmRjys/n9KrgACs3xPJHb6HcPIyqvl7WLMoHJx/F9fQ1qZI5rG8becnh64&#10;aB2VvlO5GxwGB7A1w4iTVFnpUYx9pE9+/YMHg9vD/ipNYs9DufL8OTy25vvEnhGz2yAD7v8AbmlX&#10;LSnGcJbFZckFSa8a8QGCXV5/szRsvmsF8qRGX80VV/IAV9B/8E3dX+N+keEPF2p/DW88WW9v/wAI&#10;/KuqXGg6/wCOLFWQjGJDoUTRsvJ4nwnqR3+fvFWoy3WtX2o3u9JGmZpPMluHYHvk3H7zP+9zXj4O&#10;XLiL+R6mMjzUfmY0txeyara6NpNj9pu7iQbY24UKD8xbngY78Vrp8bdF8CTTz+A/C1vqWtvGUTVZ&#10;NwtLF93BiUcyED+IkDODyPlrhb3WLvU57iKzlaOCb93czKcNIv8AzxX2z949+nQc6lvq1nZ6fHp8&#10;NnCixc8KK6q0nWlq9DGlFU4qy1O08JeIP2oPEk6a/pvjfy5o1BtzNZ2xCYxjaJVNejeBP23PjL8M&#10;/FFr4Z/aI0KPVNNjxHdXtpaiK6VW5MmFPluMED5QoxnrwK8f8LfEW4tWYS3ONvP0xzXdeFvG3h34&#10;hXv9k+MLGO4hfIjLjBQnuGHIrknCHY2jKXc+wNc8E+Gvib4a0f4y/CjxBEt1OyzaVq2myAlwoAZC&#10;eoUjCFTwMLuBZMVH4m1W3+JHhXVPEWl6VZ2XijTITZ699mjABbZmOVc4Yq8eGXIyB9/DhhXzv8B/&#10;H13+yn8TV8I6tqsk3gHxVN+8kaTjT7j7i3HCkggYVwANyncOVAr6Je+i+GfxAtvHSyQw6LdR/wBl&#10;675kxCmGQ/uZSrMAzRSNkBVJCzOScCuGpFwl+X+R0Rakj5P0TTfE/hvxLqVsJ2vpgwZ1km+Zye+T&#10;/nmulMPmXKm/08Msv3poflki467v6fzroPjB8FfFXw1/ahvrPTNNv7zR9dtC9vNt3JbyK33Nx4A4&#10;JHPQ960B4BgspSuqasuVOXgt+T9N3b9a9HDzU4LU56keWRgWlx4i8OIurpF/aWmxvt+3wqPNtmAG&#10;fMUdR7jpT9audU1+Ka6v7mO8hlx/o0kK5UY6AYww788/WtfX/FenvZQ6H4c0uO3tIdyTNH/Fycr7&#10;+561n6WVmDR+S2DwgUc7uwxXQrpas53q9Dxn49fDiy0XS18Y+FLBo1U4v7WNPlTn749PcY9/WvHP&#10;+EhlHyj86+4L/wAK3Laay67Ywx712rlstjHRu34da+M/jh4Dk+HHxCutJjjkW1lbzbVmTA2tyVB7&#10;4PHHbFZSrVIPccaMJamcuuyk43fnVu31og/Ma5tZWIyGqzbzvjg01iG9yXSSOrt9cbpu4zV631pS&#10;PvYrkIrr+Ek1bguyW+Zv1raM0zNxaOxj1xlVT5mMdvWp4NacNgv71ycVwTz+vrVy3vzhc1rHkbMp&#10;KR2Nlr5Q5D4/3q2dN8VFCuJMVwMN4zcA/jVyK+kRsK3TtTnRjJaEqco7nqWleOJYHwZD/wB9dq6z&#10;RPiIyoGMvfs1eFwa1PF/F+tadh4okQf6w8Vy1MKbKomfSXh74kqcbpPu12vh34jrwBPt5/vV8r6b&#10;4zlicETfzrqdE+IMsbK32j9a4qmHaNo1Ox9caH8TSgXbNx3O6vQPDHxWGEYzjIx/FXyB4d+KJVlE&#10;s/tx3ruNA+JXnuqxXPX3rDllE0jJH2Bo3xHtr0qxlBJX+I9K3rPXbafBQq2ffr/kV8r6D8StnAmP&#10;b+LrXeeG/irgL51wMY7t0rSnXlTIlCMt0fQFvNHKMxov+9Rc2MF7A1neW8c8L/ejmjDCuD8MfEmy&#10;nRcz8cY2111h4ktriJXEnXn612RqU6ytIwlCpS1izj/Gv7OvhnxCrXPh4/2bdNz5fLRE/wA179K4&#10;VNO+M3wYuvPs5J/sobh1zJC/+HevfI7oXCZz1+tSQKiKVIV1YYZG5BHpUywf2qbD28dpo898DftT&#10;aRqQXSfHOm/Z2bhrhV3RH6r1H616JpsHhrxHarqfhTWhGrcq0Mm5D+HUf54rh/GvwJ8C+Ky01hAd&#10;Lutv37dcxt7le34V5rfeCfiz8HbptU0m6me3Vsrc2bFkP+8vb8RU+3nT92tG4/YqSvTdj6Fkm8W6&#10;GwkW7YjOA2NwP41o6b8V/G1km0Msij+9zn+deM+BP2qirJYeN9NIbGDdQcj/AIEv+H5V7FYWFn4k&#10;06HVtNC+TcIHjkjPyspHXFdEMPleIV07GMqmOo6NXLVz8ZPENyPKu9Kt5O+dgFQp8UDu3T+F4z8v&#10;zbRVO/8ADl3pu2S4i+VuFdeRVUW0Kklvr92umOS4WpG8ZsyeYVou0om5D8S9Il5n8ML/AMBQHNOf&#10;xp4Wl5k8Olfm/hXBrENjExyqj/CpY7RFj+7zjjIpSyWMdpsP7Sb3ibCeJvA8uFfTXT3Ven6Vat9U&#10;8ByvmM7c/wB6ufW2gU4ZfxqaOwt25z6/hUf2XiI/DVZX12lLeB0lung6R90d8pByG+b/AOvVr+w/&#10;CzRb4taVmbgR7iCPfkdPxrlV06Hdhog3px1qUaQMbsFfXmj6nmUPhrMPrGDlvA6GPQI3Y+XqEW4Z&#10;P3+tSp4cvGPE0f8AwFhg1zn9lSRAPHO/4OeOKsQxainC3sn/AH10/CrUs6htO5L/ALPlvE3Do2px&#10;4lVVOB1XtSqbuL5J4SfT3rISfXIx8mpMO4Ld6kj1LxQgwZ1k5446VvDHZ7T+ymZyw+Wy6tG5FehB&#10;uYFVHrnirdrqKOPv8joPSsGDxF4lgfekcMhHUMtKdev3bzJtDhJH90V0xzvM6atOhf7zGWXYOXw1&#10;CT4lfCX4Y/GS08r4h+E7TUZ1jCw6kuYryLahRAJ0IcqoPEbFo8gZQ4FeJ6v+zZ+0J+z5eXHjH9lL&#10;4malfWXnSNJ4buJQLvySJPl248m9+T5Wwsbs0mEiPJHtaeINgzJpdxGdvWN8gVJFr07TqYZLj5WG&#10;BtrlrYzC4z4qEoT7o0p0cRh9qikuzPgr4g/DX9if9oSSS3+MnwLk+HfiRoWRfFHw7jWzg84QCOJp&#10;9OYGAxh1EjiJYpZSWBlBO4eT+OP+CPHxmvGk1z9lj4j+Gvitou9yRpl/HpuqWkY27Dc2V06hWcs2&#10;1IZZzhCTtBGf0W+LXwE8J/EK4m1C+0GN3uMs24bWVjydrDkc14D4u/Zh8ceBdQOtfDbxJeWcyNuj&#10;j85o5FYdNrrjkcY6da8+ccVhv40LrujvhKnVXuS+TPiW7/4Jj/towFku/g+Y2T7wbW7EEe2PPzUF&#10;x/wTG/bGjiMs/wANLVU4+Y+IrEgZ9xMef6191Wf7RmtW/leF/wBqv4O2Hi2zhZVj1C9tfKvYYwTh&#10;UuYtsm0n5mAYFs8t0x3fw78C/sX/ABAaOTwxrVxJcSOp/snWtTaCSQ7vuEqV3ZJx8pz6HvRD2dd2&#10;py+T0YpSnSXvx/yPzZj/AOCZ/wC1eibp/CujwLtJxceJ7JPw5l5Pt1qb/h21+0XDbtNdy+EbcKwD&#10;faPG1guCSFA5l65I+uRiv0+1X9n/AOA3hiV11f4c3casMLI99OY+n8Lb8EfUmq5+G/7LkEy3Efw6&#10;jdR/yz/tK4weOpPmZ469cZPpxRKE6b1HGpGWx+Zsv/BND4/wpHcXHiTwHEsi5jMnjqxBb2A38n/P&#10;SqsP/BN34+3cLS2/iDwC6qccfEDTeucY/wBdjNfqB/wgX7MrwiOX4VWkhOR5rarckgc/9Ncfp9fe&#10;L/hA/wBmRB5Y+Gtrt37sf2hcHP8A5E+tZyu+qK5j8vZv+CbP7RsJy1z4KH+0PiFpX/yRVK+/4Jzf&#10;tFQqySx+FHY/c8vxrpzDP1E38q/VA+GP2ZUGV+G9iWHUNcTlR+b81JFpH7NazZPwz03aOf48E88k&#10;Z6/zqbPuilU8j8wPhj/wTg+JSeI7VviR4o8M6Tp7OGmmh1qG7k2Z7JETk/UjmvsfWv2F/wDgmVef&#10;DLUtB8M/E/XLLxHdaVcDSb7XLmaSG0vvJf7P5pgsQDD5uzzCsbPsDbfm219AQS/s9QZ+x/C/SWXG&#10;OFY4/DNXLTxF8FdNgItPhR4YKv8AK5n0a3lPfp5isQeeox+mah04y3ZTqS6H51z/APBLu5hVd/7a&#10;/wAHfokPihsflohrN1b/AIJr3umFTbftZ/DHUOMs1ja+IuPbE2kRkn6Z/Ov0sj8cfByMrDbfC3wi&#10;qquFWTw7aEk9enldfc8+9XLfxL8LtWvCkHwr8IrJtUSbfDFqhA7ciLjjjjnFaczXVEX12PzI0r/g&#10;nZYTPt1j9p7wrDH3ks9D1aU++A9pHn8/yrqfC3/BLz4ceKL0Wiftd28P9+Z/A915Y/Eyg/p35wM1&#10;+mGnaV8LJC0jfDPw2zNy2zQ7dAM59EroG8JfBbXtO+wX/gDSI93zBrexSCRTj/npGFb8MkVDrScb&#10;Jl8q7H54n/ghVqOqaT/avgj9pvTtbUY/dWvh8I7k44UvdBMjOfnZOAepwDz7f8EVPiTeXMmnaJ4h&#10;8STSrN5bPceD4Y4iQSCRJ9uKkehBIIr781H9lGWyuG1z4P8Ajqaxut+VW6mI2g9QJEGfwK89zVaP&#10;4q/tGfCFkT4i+DE1OzRctqFuw+72/eR5UH2YAn2qVW/m0Fy321PiTw9/wQq+MEtxHLr39p3EHmL5&#10;kcE2nWsm3PrJdvt+pU49K7mb/ghTItg0dj8NfGU1wq7RN/wszQdmf72zyM47/e6e9fcPgr9p74d+&#10;KXWC41j+z7luPJ1H5Dn/AHvu/qM13Fj411KTWY9LXwpevaTRljrVvc2ptVPzYQjzhPuIXOREUGQC&#10;/IrqjKMlpIxlKS0sfmfH/wAESW0JDqXifwL4ruLeEASWmn+LtOmuJWJHCCGCRvyVqdqP/BLz9hDx&#10;h4fXQNH+JPxI+HniNbj5tS8SNaa1p7IFbMZgit7SRHL7P3jS7UGflYkbf1GaS3vQFli+YjOR396x&#10;PGfw58G+K7fy/Fvhy3vI1XarXMeGUHsHGGX8CKxqQqRl7rKp1I2V0fjH8bf+CMf7cfwokju/B/w8&#10;j+JGlz+SLXUPhzI+oySs6Ftos9i3fyjIZxCYgekjAgnx7xZ+xH+2B4HnFt44/Za+ImiyN91dY8GX&#10;1rn/AL+RLX78eBvDNr4H0GPw7aalJNZ27N9hSZixgjLcRhjklV6DPIGB2BrprXWZbYbk1F14wPmO&#10;QPStqftJaS0FOcY7H86+nfsjftC6lD9qg+HFxGjYCteXcFv1JGCJHXnj/ORW/af8E8v2zNa02LUf&#10;CnwC1rXxMf3dn4YMWqXbcFt32e0eSYLgE7imABya/f7xTZ6F44WJPHOh6frS27boY9ZsY7tEbHUC&#10;VWHTj3rmNQ+B/wAIrrSrfSdI8DaTo9vbzGSFfD9jFZGORiSXAiVRkkkkkHJ5PNVUp1Y6pJihUpye&#10;uh/ObrXh7WNA1KbSNe0m4sru2kaK4tLuFopImB5VlYAqR6EZFVSAmOOnYd6/oG8a/s6eBviPqNn4&#10;Z/aT8A6V8VPCskYtxc+IrKT+2dFUSOyrb30JFx5BJHmKssed2R9zD/G/7Zv/AAb+6xaSN4//AGGP&#10;GUGsadMw+0eCfE2opDfWjHHMF0yrDNDndnzjE8Y2gtNlnXONTpJGnu9Gfmno9n4IVVvPHfiS+0+0&#10;klaGH+y9LW7naTYSGKPLEqxg7VLbyw3DCNhsfoR+wD+z7+x54t8Q22qWnwYW7t5pGxN4yvI9UmaJ&#10;2X5ChiS2DAdHWAOOfm5r4F/aV+CXxK+AHj6X4N/Fnw62keIdIkH26w+1Q3HltIFdGWSF3jdWQoys&#10;rMpUggkGvtX/AIJ0eJ7jSLbToZ7ra3y71PQdP61OJfLTTiKn8R+p/wC25+wt8M/2n/2Obr9n7S7K&#10;z0ixvrCKTwndMXW30PUoUItrjEaPtjGTDJtRm8iaYINxUj+b3xN4D8U/C/xLqXw78eaJcaZrnh/U&#10;J7DVtNuo9slrcwyGOWNx2ZXUqfcV/Uh8E/E7/ED4drZK27yYR5cZ6HHvX5d/8F//ANg+6vrdf23/&#10;AADoW24skttO+IcUbuzPHlbezvyCCo2nyrST5lHzWu1CTK9c+Hqcs7M1mr6H5M3DuZWyo654WnWQ&#10;hN5HvPylhu+lNZQJWTkc8AVNpqh76L5f+Wg7+9dj2Zkf0PfBfTrfQfgn4P03Romj0+18NWMFqrIy&#10;/u1t0C8NyOB0PTpX4Tf8FDpPM/bV+LTxFdv/AAsbWtuB/wBPstfv34H05bbwjp+nGBVjWyh8uNei&#10;/IOOB06V/Pz+35qdlq37Y/xY1HTbpZre4+JGtvbzJ0kQ30xVh7EYxXm4T+NJnbV+BHhOqSrgn/Jr&#10;nrtiH4PetjVpGC5+uaxrhtsmG5w2T712S2COwQ2RMiq3Ifn9elb2r+Rb2cFmibQq7j+A4rLs5PtW&#10;o2sMY/iBb2q1r6yzX5jJ+RUUZ9+uK3pJRgzOes0jNnmeY7oU+4ep9aPOEpxjBUYINTQjdHsYfxEf&#10;rULqBIeOhxUSNEQ3WMZ3H6V9M/8ABKjwa3iv9qbwvqd/ouvXum6NqUd5fL4Z1e1sb5QJYljMM1yy&#10;ohMzxKTnIDEjB5HzIIZ7qVlghZm6ttXOB61+7f8AwbZfBDWPg/47+3eLvCrWV1HHavJa6lZMkjb4&#10;kljk2uBlXSUMrdGUgjIIzjKXLFtlfaSPw4+Ktl4msviV4gtPGGn3VtrEetXSapbXkbLNDcCVvMRw&#10;5LBg+QQxJB681gRRyO+0L+tfpz/wdO/soaL8Ev8AgpVdfFz4c6dbjQPit4UsvEzDSdLWG0t73L2l&#10;yquhKTPKbeO8eQBSz3xyCfnb8z4bZkmzsPfNc8Jc0TZ6HTeFQf7InCj/AJaH/wBBFRAM0bBBwrKd&#10;3/ARxUvhIFNGn42/vSf0FCEC1kK/89F/9BFdX/Ls5ftF60W6Ma/vVAx/dqfybknP2v8A8cpLFC8S&#10;/SrBx2HeqjEh3MnV7C6kj3RzBtoOQy1zuoPcPcxQT9UXC47Akn+prsr1h5TDH8NcnqeX1Zfl9Pw4&#10;ol8Ni4M3LC3aK0UMOrr1/wB4VH4lIEnyj+AfzrSYAQxLg/6xeKzfEpH2o+m0fzpR0J6nX/AWMONU&#10;mAxmZF/IH/Gu+vPMjjWSMdD8wrgvgdeQWGk6hNcPtDXmAf8AgI/xrrtb8R2tpErQSqWbrn+Ve7h6&#10;kI4ZXZ5tanKVd2Re86PHLfN1K0I6uoYHrz9K5HVPFH2ebzUucsqnIX0qTSPGUk1sTP8Ae3H/AL5o&#10;+u0+azJ+q1OW5p/EHA8H35/6d+mfcVV+HgVfBOnEn70bfh87f4Vj+M/GNtqHh64skhO5ogCf60nh&#10;PW/+KPtNOgk2vHC34neaz+sU3iHLyNfY1FRUfM6ua/s4p1hkm+81PEkc0BkBH+zXD3kly9zG8k7K&#10;FK9+vb+taFhrMiXqQTu3lKvyr0yAaI4z3rMJYf3dGdQqquVz26VxfxV8L6pqYt9T0mzaZo1ZJUTk&#10;gdQcfnXVw6nb+c0Bm5VCfofSsT4geKrzw/p9vPprrumkwWZc8YP/ANaqxEqdSm02KjzwqKx5ZINW&#10;jl+xTmWNo2w0Zzke1dv8TZ79fiJqGsMqxvqNvDqG1cEAXFus2D2J+fB7Zziu0/Z18A/D/wCPnje1&#10;8D+KfFdj4XudYuFtm17UI2a3gd2wJJCoYqgJySBwOcV9IeO/+Cffhnx/4t8SeA/BWojUNU+Emj2W&#10;jfELxJol9HPpdxctPfpZ3lmxwZbaWztYZASFOSc7cgV4sqPRdT0vaGR/wU3+Fnw3+DnwqsfBnwr8&#10;M2+j6cmuQyTWNvdyyr5rQOS/71mYZGOM46YwMAfCyhs4b/8AXX3n/wAFUtXi8UeArTW7Z90dzr1r&#10;JatgZMT6XBJg+hy/c9Me1fClvAxLZTp/gf8ACuOjzOlG+9jo80WvCUYe4kcj7qZP51v+YipkL+Hp&#10;TPAqRr4Q1SVwP+QjbD/xyamnLv8AN0rspfCctT4ijcWe+VruM+5GKrX2ua1b2q2sV9NHHuyqLIQu&#10;71+tau3y12seP7o71X1CNbiHyyOnK+9TJFRdjHGp3epXEYv7qWUDI/eSFscV774k0e90D4IeAdKv&#10;ECsnjR5WX0MkOnvg/hj8q8JntlhaAyNsVpPmbH3f8a+lfjtC1p8J/B7MW+XxdGN3b/jz080bQK+2&#10;vRng9hO72qiU/dZk+bvhiBUilS/XtVfTNX0+WO6tbuO8ZrFpWzDbhlEfmdScjHLj8SPWrd9aPY38&#10;tk8citHIVKzRlGGOxB6H1Haqi9DOcbSZ2P7O+nfDK++Io1P4xeGNW1rw5plpPdX+j6LrCafc3u2M&#10;iONbl4J1hHmFCx8pyVDKNpIZdbXP2bNIm0PSdZuPEdzG1/IgVVhXapdc4H0Arn/hOrfY9eulONum&#10;Mv5//qrt7fx5rN/4XtbHX9F+wppOr25WRvljCuknQn+HKEj0HHQCuin7H2NTmWvK7eTOOtKtzRcH&#10;pfX0scT8Tfg6fhb4cs9St9de7jurp42jaEL5eFBHOTnPP5V0n7TGiT6TpXhW/lgs9uraRHeQ3ELN&#10;520QQQ+U+TtwrRFlwM/vDkngDA+MHxMk8e+HYYoSq2sV8zWybfmwBt3H6+nvXqn7XaadN+y58GNS&#10;gZWuWk1eKVs/P5a22ksgPtueTH1OcV5dGVT2ced63O6O+vY+cSDkfLSxt82CB+NNJJ+ZqVDlhgV2&#10;E2G6tuNlsWTGZFDfTNfp9/wTKuvhX4z+GHiT4RfFr4BeCfGFhrng9I47jXPD8El5p86RnbcWt0FE&#10;1vJlgcow3EDcDgV+X+qHNsMj7si4/Ov0Y/4Jg6vHZa9bW63G1rjRAv1zGMfrW1GKnFpmNWTjy2Ph&#10;n4weE7bwT8UNe8J2W7ydP1SaKDd97YHO3P4YrnU3EgE9q9M/bGs0sP2kPFESjreKx2+8ak15p94c&#10;msUbSiOBO3AXvSMoIoBGN3NOzhcHv0qiR8RC7WzwKmKrt3VWXOQKsJ83Qd6nrqIHbA3qOhqlcyyb&#10;Cyg/LV1lbGAfbiq8gUA7+o96AMvTjLHqwuHOcj5auyEvf73bc2O3eoI5Uk1dURei88VLNj7SZGO3&#10;tRoPqWW0+YHcE+WvrP8A4IraWdR/bh0+Aq/y6DesWWR12gKuSdo54OPm4yQeoFfKFneyPD9ml5bq&#10;G9q+wP8Agh3cRR/txRwmWRftHhm+RVVSd53QnBwDgYHU4GcDPIBzrfwpegX/AEOd/wCC2iQWn7be&#10;s2sRw0Oi6cswHZjbI38iD+NfEOqP5knmetfbX/BcpXh/4KBeMoyPl+xaUEweuNNtgT/30DXxHdne&#10;eTx3rGl/Aidn22UW5bk1oaLJfxrttVyrfwt0NUWHatfRriE2P2cD5xzuzWtPVkyfultrZ2Hm3EY8&#10;4/eb09hV29jWPTVQr3FZ8TXN6qQAEKv/AC0/vCtLWokWyjDjdhs4HsK7Kfws5Z/EjMhnW0k8qdWE&#10;bN8slF3sEUkse0r04qw4W5iBlTcrLVK72w2JWNj97K1lLmNUZM4DFnzxmokB3rgfxU6ZuFXpxmrn&#10;h3R5NX1FY8fIvLt6VzrWRvdQjcrXo33JDdKv31nY25sprWHia33Ou/OW3MM+3TpW5L4R0x3LvE2e&#10;n3qJfDdgVX903ycL8x45rX2MjndeMrGFFJI2lP5Q2hXVX+brnP8AhWj4XD/2e3y/8tDVfXbeHS7P&#10;yomP7xshd36/zqx4UdjpzMx/5af0FKXxWKb5o3JJ9xkkA/56r/6DWnbt+7wfpWdOds8mD/y0HB+l&#10;XodQs1RQ8gG39apGbJnQBcqP8+tQyYIABFD6pZkYE35GoW1C1zkv+lVZk+hV1VMKhK/N5gqLRQDr&#10;FwQP4mp+oXMdxs8sn/WA0aEh/ta4z2kP86DR/DY0umoqMdI2P61j63xM2Rz5n9K2z82oAH+GEH9a&#10;xtZGZfvdZDyaICjuejeGosaFagj7tuv8q0rVVLciqugwK+j26RP92FM898VqWum7YuBzX1VH+FH0&#10;PDn8TKM8IV+v5U2NWK5xVya2KyMMHDdDUTwMq4x0NVbqIgjUHdx/DiuR8AWxn8e30SnGRL/6GK7a&#10;O3Z43IXJ2k/p/hXG/DvcnxAv9o5VZv8A0OuPEaVIep0Uf4M/RHeHSHWMn72K3vAnjmbw2smnalb/&#10;AGq1k5aF+dh9RWOJbgtzK3zdai8liTgHJronCNSNmc8ZOLuj0X+1fhJqU5k1GyvLVs5DRMCrD06Z&#10;Fa+oa18OrHwvqE3ha0O5bdwtzyG3FMYy3OfYdjXkEm89zj0p+ntcktCZGZdjfLnjpWH1e9vedjaN&#10;Xe6PQPAM/wBu+Efia3hf99HqGnX8iiT70cbSQhsd8NdYz7mvmX4tnPxP1RgP+Xr+gr6J+Fuk6rN4&#10;S16/tLkxx29qouF2n51aWL5M/wC8FbB/u186/FVWX4makrBv+Podf90Vy5go/V16nRgXeo79jN1h&#10;jHBGyHBEnGO1d18CPitqWla0vhnXo2vtJvV8i+s2bb5kRzlcj2LfnXB65kQR8fxVc+HMoi8TW57+&#10;YPxrxUveseg/4Z9daqnws1XRfip8IfD+oTWlnpOg6TP4fW5tv9LuYzZiZ42YZVkinVVDE7mSUehx&#10;8itNNb6CVVW2tfEMfT5GGPxB/SvoPZLZ/tAeIoPIXGpeBbd49rdwkMf8wa8Eht5tVvxoKriOfU1V&#10;m3YCsx2j+Zq5P92kwjHqv60LVleulrbIF+7En/oIr9Jvgz+1D8JvB/7KHg/9nb4rfA3wnZav4o02&#10;8bwL8WtJD2+teH71bhzbX801vbPdF4LraytDICYY/LKsMhvzj1fQ73w/eTaVeWnlyWNx9llImVv3&#10;iD5vfHI5+vpXrOoeL7bXvEfgDQ7e5mMmhWCQTrJ0VpLiWXC+21lP1JqsPVVOb5lft5MxrU27W6H7&#10;wap8Q9U8X/APSfiBL4i0PVtWbRUi1i78M3u6zbVFj8u7jhbqEWUNszhsLggHiuU/aT8Dw/tK/s6+&#10;PP2cNdvhar4mtLjTbGZboxol5C0clhLLhWbyvtUdtI6hSSitjnked/8ABODSoNe/Zx8Yac728at4&#10;5ne4kk6lRYWGGI7gBSPXHXjFeX/8Fd/iX8Wf2ev2YptY+HviqPTdX1jxLa6PNqNqCJ4ozC8jTwvk&#10;GORvs6KXAypDbcHDD1o1pOKZ58KX72y6M+U/iz/wQ58Z/C621rVfFX7Quh6hq2l6TcarHaeFdFvJ&#10;7VoI7a7mG65ult9js8ECCPYW23O/GEIb7+/4JVeAfhv8Mf2TfCPi/wAD+HILG48ReHdNuvEWobjJ&#10;NqF2YsMZJGySqMzhUGFQFsAEsT+Mvw/+LfiHxN4jXxJ4y8X6lrnia8upGu9W1y+kvJpIwIwgZpix&#10;YgoOTyBx0r9e/wBhD46+JviH8Pj4Qm0Wyji8PzWz2K6fbx28Ma3SyHy0iQKqqrwyOABgeYwGAqiu&#10;HDyo+2ukdmK9o6dmz7VDGWBWU/w14z8f/FHizwpqUWo288klhbyLNMkB27V/iTtuzt9eMn0rrV+J&#10;C+HdLvJ9TmXZaN83+yvHJx65/SvFvi7+0VB4h8Nxait9Yy2MN2YZoUQmYnhWJGeMBucdP5eo6jUT&#10;zYw97Ypap8edOvbu11C70K4hsPtk8T3K/N5kTBhGVHdg4wcE9CRzgDG+Ost3o3iaO68NW73EMdpD&#10;IIRLtW6U5EhGekgRmAA656ZNfPfib4nTtb2XhPw5NNJZFjdRzSKY2HmyGTYQemDuUY4/r6BDPqnh&#10;uCw0PXtRvddtbeNpm8/UmnKJ5SkhXY55O7HAJAzg8VwyrOTaZ3xoqFmiK58J6fqGr2+pwiS3tbK4&#10;a0ZJpgzwERwzySMuMYYz7QDnnC9a9D/ZN0mM+LGhlkljsFhkZrfzTxMs2cvxjIwfXg49RXk+natZ&#10;2vhi91fUtURZLFrc7FuVDBXjiLq3AJYMoABzs2Y65Ndn8DfiZ4x8Q2dxeeHtKk1DbZslxeWzMixy&#10;SEu0rOW2hiWyWODhODyazhK0rlVIuVOx9WyeMNISQ2lnKh8vhh5gGOAR+YNFfPcU/iss1+Nc2tOs&#10;fmGPdtchcZVSScDkbs80V1+07I5vYy7n5IgAt8vf1qj4li87QruEDrbtwPp+H860FGSD36V7v+xD&#10;+yHY/tP+Jrq08R3d1bababQZbdYzl88KRIrKwx24rDEfw23saUruorHF/sqfD3wZffCvxJr/AIlu&#10;/CYvLTTPOtbfxBovh67mmw2AIhqGqwT5yekMUrE9VPbxTxpei4vf+EY0uVVaaRmuHiVV8uPJzgKS&#10;oz2AOK/cTwn/AME/Phd8LfhR4g1HWvG+m6b4Z0rQ7rUtYmbwJBctbWdvC000n7qRGISNGY4G7APW&#10;vwt8VatHc+IdV8VGzitZtWvJZo7WEEJbxsxKxqCzEAD1JPuetePh5RU2+h6db3krmbf6hDauLa1i&#10;VViGI1U8CsM38zSkyzNw/FOnuW3l3bLd6plmlnJDe+BVSqOTHGnYuxalLaROEY/vBls+x/z+db/h&#10;DxTNZTx4k+cNjG7r3/OuXWJiWXruXpSKHSRT5mwht+4dsDipjLU0cUfUPhLUtI+KHhG98L6qDI8k&#10;G+CRcFklA4P0PQ+xNfSX7Lfjaw+JPwim0bxmGXXPCEY0TVV854zNAQwjlkdcGNTEDGdp3u0ec5PH&#10;w58D/GFzYa/BOsuPnBbnpnrX1H8N/EFloP7SWi67p1tarY/EDS30m4kmMeyLUQymGRfMwiMWWNAx&#10;IwZHOQKmqlKNvmKN+a57fea1aaz8JLrSfEIupNe8I3EdsV+yywTz2oyqShZmdikkQgKEuGI3sVIO&#10;V+crf4sHV/Gt/pS+HYbVIWLRr524uvueMn8MV9A+F7Wd/Hep6Zo1pG0fizQZLK5+0aXK1l9ui+60&#10;1wrubm4ERdtqKBEsQxuyQfmLxl4D8T+HfiTcR6BYwrexRyTMLo48wN0wOuCeh6enArPDycZWCpG6&#10;uddd+GF1hpNZ8E7Y71RuutGmf5bgZ+9Gegb+ffPWofCmvR2+px6jpoKTW8mJreaPa8TejDsf8iq0&#10;dv4jtrex1G5tvJu5VjW5skkyoYkbsMPuleTu9B9CN/U/AVl4osJvEnhaL7H4gslU3DG4keO/j7K4&#10;ZjtIAOCMc/Wu/mlH0Oa2g7xfda1qUv8AwkTxq2kyBY5HjP8Ax7TcgGQejcAN0HtmvL/2lPDlp4k+&#10;EU894m6706TzoJPL5RgPmGR2Zc/U7a9J8L67ObRpIov3d1HsurSb7rKRyp9aiu/D91aRyWs+jNca&#10;LcZSKWaSOQdBuidQxYAZwGdQGAOM4NZ1I3HHSR8IQNg/e4qzE2MNXQ/HPwjbeBvijqehWNt5NqZP&#10;OtIx0EbjIA9gePwrmo33DGea54yNWupciccHip4pT0NUojg4JqwjFegq4yZjKJoR3OE5+lWLW6AH&#10;J6dTVKzs7u9fyLOIux7LWjb+FPEw2smizyf7qZ4rojNmLiWbe46VbimAIb8c1FD4X8VIefD95/4D&#10;tx7dKnXRdfjGZNIuvl67oW4/SumNQx5dSZbhCuSKkExDZVutV1s78fesZl+sbU4RT4w0Mn4qa1jV&#10;JdMuLeyxDduq9Z+IJogPmrFWRl4I/wDHacZO+T6bqHyy6Ermidlp3jSVG2+d+tdRofxEngIKznhv&#10;71eTC5ZRlXqxDq11H91m61hOhGWxpGpLqfQ2gfFV1wskv612fh74miZlzP8A+PV8taf4quYSMk4+&#10;tdHpHjyeFgwmbj/aNcU8PbY2jUPsPwp8TzDtkju2CnqpavTfCvxeQGMSTNn0Zq+JfDXxYktwsbTf&#10;T5q73w18WU3Ky3PT/arllCUTTm5tz7l8OfEm0ulXzLj5j/tV2WialJ4hkW30yFpZG+6iLnNfFPhX&#10;4tSy3S2sMzbnYADca/RH9nn4fP4E8DWtxrEJ/tS+t0luDIvzQ7gCI+ehHf3+lVHFVKISpU5R1RnR&#10;fDDxvdIsg0raO2Z1GPfrTpfhd47tySNOjx0w06kflmus8Y/Hb4LfC++h0r4q/Gjwh4XuriETW9v4&#10;k8UWlhJNGSyh1WeRSwyjDIByVb0NYt5+2d+x4yLaW/7W/wALZJN3+rj+IWmMz/Qefk0SxlWpHVIm&#10;OHjHVXPNPHH7MVl4pLzHw/8AY7xv+W9i67S2e65/wrsfhb4T8ReCvB1n4Z1tWlktVZFkCHldxI+n&#10;BxXo3hvxP4a8Vadb+IPDOt2Wp6feLm3vdPuknil56q6Eq3Tsa15xHCf3TbhnPTla5ZNm65jiJI7e&#10;eFreaBtrHBDCsG+8NyxSt9ijaRN2cdx9a9UWSCcY8tX/AOA06wsrF5RmxhJbjBQV1YXGV8LL3dux&#10;hWoU63xHkL6Xdpz9kkX+9+76Uht5hw0LZ/3TxXsb6dpofzP7LhPX5dtVTpGmBwVtev8ACHOBXd/b&#10;VTrE5v7Pp9GeTRwsSA/yt71JFayJyjdq9Y/sDR2X5oGw3ow/wqKbwhpTk4LLnttU/wBKv+2v7pP9&#10;nx/mPMVk2nLD7vp6Vat9snzq49Npr0CTwTpkh2qy5PdrdTmq8/g3TImyvlj/AGfs+M+3WrWdU+sW&#10;S8vf8xyMSgY4z/WnCMh/mXrXWDw9ZnYIobcbeGPz5b/PtTv+EatWHlvbRhuPuyH/AAq/7YodmT/Z&#10;8u6OTkVW+VQv4HrQkkY+6fbmuiuvCjR8xRoV9DNj+dNi8JpcRkCCQHr8rrW9POsMt2/uM3l9bpb7&#10;zFyjtuDfMtODjHz7WHStmTwRJgmP7Qp/h/c9f1qpP4UvA/3pR/vQmuynnWDe8jGWX1+xWjdCSBt9&#10;KsWc8MbdPfioZdEuYn2tPjnqyt/hRDpF8zEQum7HC+Zjj8a64ZpgZbTRhLBYrszSF5BIMED3qtd6&#10;Vp2ox7Z4lYN2aoTp+qQDPlFg3dXB9vWnLHqMeS8M3/fPSt/ruDqR1kmZfV8RT6M5Xxb8F/DuvwyI&#10;1rCyv1jkjDL19K8R+IX7HmmCRrrQFm0+bkhoWLxn2x1H619NLc3Cr86N/wACHWnO0M8Wy4tyA1eZ&#10;iMry/Fawdn5HZRxmKpaS1R8l+G/iP+0T8CIBpeow/wBvaLGvl/ZbpPPhVOm0Dqv04FdRo/xh/Z1+&#10;LFvJZa3DeeAtYZRturX99Zlty53RHA6BgFUxjJBLHGD7hrHgjRNRDPs2N/fTFeU/En9lzwz4h33a&#10;aeqSHn7RagJJ+XQ15VTC4/Cq38SPnr/wTsjVwtZ3+FnM+Ofgf8ZtFs/+Eh8CNB4y0fZvjuvDcpmm&#10;A3kBGt/9YWwNx8sSKoPLcNjyC6+Ml4gdJJ2iZW2+XtKkfXmu4tvAXxv+Cl/Jqvw78TTsqNloFcqx&#10;Xryp4bntzWrd/tE/Df4tXiaH+1Z8H7e6u1jaAeIIEkhvIDsKKTJGVd1TO5UYsgI5RuQeSM8NUdne&#10;D89vvOn99GPSS8jyc/F27cfLIV7/ADN0p0vxhAbfPPKfl6rxn3/lXrPxS/4JlW2pW7X/AMBvjMsP&#10;z5/svxcpwYwhO4XltH87FsAIYFUA5MnHPyz8avgr+0n+zxi6+LHwu1LTdO8yOOHWY1Fzp8sjp5ix&#10;Ldwl4GfbklA+5drAgEEB+z6J39Bc0ranpI+OTQHZaXRHOGZiDSp8bJBBmS6P3jhfM4H4evvXzVJ8&#10;S543xjLbs9e/pS2/xBact5tx5YXJ+Xmp5JBzH0vZfFecsstvO3+9xgGvUfAXxCSy09GaVpJJMGR2&#10;6L7V8T6H4/ivb5EN6wWM56+/SvRdJ+LM4ZYhefu167n6ms6kXaxcX7x9kaH8WkEu5343Yrq9J+Jo&#10;dl2sP95Wr430b4uKY/MFwR3HzV1/h34zjgLe9OnzmuWUZRN+Y+yND+JjxKsYudpbodxyK6vSviK7&#10;IqySqwx1DYJr5I8KfGGyZpGvps/u/wB2wbo3H6V1+kfF+0aRNl5/D822Tqe/NNTaWpDjFnuviT4P&#10;fCH4jP5uoeHktbllXF3p8ghYj8imfqpJ+tckvwW+Nnwwf7X8IfHX223DZ/s+6YRk/wDAHJjbA43A&#10;gnsB2ztB+LVsqr5F7lup3N0/Ku60H4p2tyEWaUbfZqtOMvJhaW25j6N+1nr3hO5XSviz4AvLGVV+&#10;eWGMjjpuCPjI4J4bFanxO8Wa18adD03VP2fvidpMeraPObttH1FjGmoKqEiFgRuViflBI2biMsoG&#10;4dM2p+FPE8DadrNlbXMci/NDcRq6n3w3Ga5HxZ+y54C10LqXga5k0W8VeGt3eSNmyTuwzZU84+Ug&#10;YAwuck7xqVo+Zi4U5eRveHfjVNpSw6R8a/CV14O1Jj5e+6cTWE77QzeVdx5ifAIz83G4DrkD0Cxm&#10;t72JLqyuYZoZFDRyxuGVlPcEdQa8MgtP2nvhjYXMdyIfFGjyRtFcwTMZ98TIdyspIkZdu4HIZecH&#10;g1F4X+KfwrF3v06DU/h/qkkhe4XTUMmnSyHYPnts7QoAOAixY3k7jgY1hiujIlh9ND6CBMf7t4z+&#10;VAcZyAu2uH0zx34ys7SbULiys/E+lRsfL1bwrMrSmPdgF7VnLb8EErE8mBn0JrpfDPjzwr4paSDQ&#10;NetZrlMiaxZvLuIiD8weJvnUg8HIGDXXGrGWzOaUJRNYFCxG0fUUwmeA+ZCzL3IUkZpxkdsL5eD6&#10;1HNJIPndfbFbdCT8C/8AgrB8Q9X+IX7f3xF1TXFZbjTfET6PtPZbBUsk/wDHbda9J/Yr8c2Nk9os&#10;1yqfdHmM33c/SvnP/gobc+INO/bg+Lmma74hGrXVv8Sdbjn1fYV+3ML6bM+DyN/3uefmqP8AZc8c&#10;Xdt4ohGo3rMsfyou7gDGBXnV5qpGx3xpyjqf0V/sI/GLwZoml2A8R6jJqCvGFjt7Da7FSO5YhcdO&#10;p7963f2y9Hg+NfwV8efD3R9GsYV8U+EdT0u1XUo/PhgmntZIop3wpOY3dJAyqWVkDLyBXxh+xT46&#10;DmybTriNlMarcLHuG3AHXJPXbu7DPYYFfdKSmfQt7fKrwkDjhSf68Vwp7FycoxP5yfjZ+wN+078G&#10;or3XtU+HE+saHZ+ZLJ4k8NN9us1t0kWMXEvljzLWNiybftCRE7sYzkDyTR4DLqkMTgK3mDjOO9f0&#10;m6j4N8G+IrmPUdX8O281zHIJBeJuhn3DA/1sZWTsON1eLfHD/gnT+zv8ZpbjX/Enw90bUNan8wvq&#10;15C1rfPNJw1w95abHnlXOV+0pcLkfMpFehepGOquZ80ZeR7D4fvdF0jwhpV7rd9b2dutvCjS3U4U&#10;EYB+9nrjJ/Ov5pPH11LdaveXE8peSS6kZpC27cxYknPev3G/b5+AOvftNfCbRPhf4gurnw3p2hag&#10;t9NdNMzRXEgjaGMedHFIi4EjfeVOTz6V8d+Lv+CLvw30KzS/8UfHqzsYJf8AVXUurt5Tn0EgsShP&#10;PQHPIrkoR9ldy6nVKXNax+YeqNl/mPas2KAXErJJ/CvNfo9ef8EgP2czOY5f2p9NJzhQustzgZ/6&#10;B9Q/8OfP2crBtx/aksX3Ntby9WdwOMg8af04/A8dxWvPHmKUlY/P/wAO26JORt+dSQah1+fyrgqq&#10;FnZjt/lX6Haf/wAEkf2d7GVruP8Aaes97AjY2pyEHpyMaf7VVvP+CRv7N5uPPl/aajkZmY7l1CTC&#10;9/8AoHf/AFvzGd/rEOTlRn/y85rn51LFcW58zG5m5Zas2+jX1xbi68nbG3951Un8zX6Ep/wSc/Zq&#10;uULL+0fyhwW+1T56Z6HTcke4BHanv/wSo/ZuniNq/wC0i6rGpwytdnIU4OB/ZZOR2GMkdM5qPa0y&#10;ubsz4L8D+IbjwZrMkGn2G66uVVB9oTO3HPGD3r6o/Zk/4Kbfta/s8+Jk/wCEUax1obUhmtfEE99L&#10;viRFjEKmO5j2ARqIwpDAKFGMACvUtN/4JZ/sxaJqWn67ZftMXMd9a3CyRzZvmwcAp8o0cldp7nI4&#10;5x1ruPhv+w/+z38OPiAnjw/HrTdU1CC585/7UsNVkhZyc5Hl6VjOT1yR9CDWFSpzRsgjbmudN+0B&#10;/wAHBugfFT9lvxD+zT8dP+CevhrU77UPAuo6H4X1hdWj8jQpLm0Nsl1bQXFnMyGFxFMojkjObaMB&#10;l2hl/I3UgtouXX7x+UV+uf7UH7PHwA/ay8Xab41+J3xrhhubLTRY2q6Pb61GixiR3y4l0WRs7mPQ&#10;gdOOQT5TqP8AwSo/Y51SI3Mvx9uPNWNdqfadRGwnPBH9h8nPofTp1rKnLlp6rU05ve1Z+e3hAM+i&#10;TPIf+WjfyFIJdiSRENuMnZf9kV+hOnf8Erv2YNNtGg0/9oDzYXUOyub8kEjp/wAgtf8AP0rS0j/g&#10;l3+yXpkqtqPxUtr5dh3CaTUsemSY7RP/ANfbtXTGrHl1M2vebPzwt9UhhjCOjen3aU67b7sLE5I9&#10;q/UTT/8Agn9+wFDJGdT0Dw6YySJGH/CTM4+UngG6QE9uo/obSf8ABPf/AIJtv5sVzZyRk7Craboe&#10;ryurZAdR5upqMADIzksTj5eCD6xHsHKj8r7jU1lQqIj93msG/U/22qjn5VB/IV+1ngv/AII+fsBe&#10;KbFZfD3xE0uG9dgIbHVtDuo2P/f3UCCcdgG7V2dr/wAEMvglbSif+wvDbNGB+8k8MIxOB7zNn09T&#10;1qXiIy6DjHlPxMWJz5OR/wAtcfoazfEMTG7YCP8AiUfyr96tL/4JJ/CvRokgGi+DCqc72+HOnytz&#10;1+Z1J/nxkVtW3/BPL4Y+DE+2eHfhb8L9YnLZmg8RfCvR5A/sHNs5Xn0AwO5qHiIxCMbn4E+CJprX&#10;Tp2XdzdH9AK0tTee5iaRHIG4fKecZFfs3df8Evv2J/GPiL+xPHH7I8HgnVb4yLH4g8M61qH9nzzu&#10;2RugNyYYeMqqxKinIG3NVNZ/4Ibfs56bOy2c/lx8eW01vcS5A9c3QH6VosVF6C5Pe0PxbiAuJ23E&#10;7ei5/lRDdtChDnq22v2c/wCHN/7O/hqDNv8ACbw74tj8lg0N9e6lpsyMVxmJre72lh1BkO3PUEcV&#10;88/Ef/ghZpfi7WX0P4G/EXVPCOqyNusdD+KEHmW95sRjMINSsoQJXDeXtj+zAbZCTL8pzj7eLkbJ&#10;Jn5v3xuDaTdSnVj6Va0a6jj063jU4kVCc+vzGvXvif8AsFftm/B+51Lwt49/Zo8YWs8N5Jafao9D&#10;lntLlozhmguYg0NwnQiSJ2RgQVYgg1xfib4AfGXwH4UtfEfi74U+ItLsWXym1DUNFnihEuWOzzGU&#10;LuxnjOeK6I1IpaMzcW2Y6XSSRpaXDbX243HoR61JFdWhaSeSRsQ7duOfzrLXfiGWVuVPIPYUWhlM&#10;jKh/ds2ZPcZrSNR3sS4FyHW/st79ulkZo+m3dWX4y1k6okC84VmPJpLohoGVT91vlqhqpV4oW+vF&#10;NVJt2BU47nafAF9ni2zIHK3Cn9a+gLfWtS0n9tn4kWtjqksFtf8AgWxa4t45GRZWMOnMCVwASCSc&#10;/wC0eTk18+fAiVk8T25X/nsor3O93/8ADX/jC8klb954GsXDc87Y7JR/6DWz2i/My2lI9R+PPxsv&#10;PgV8N9D8d2nhPT9Xa58O3nh77PqSnYE1TwSumPMMc+ZCLoyr2LIua+ALMqXkYDv+XDV9cfty3X23&#10;9m/wzMGLf8TuzT72cbdDshj9P0r5FtG2LIzDnP8AQ1wR+Gx1QjFe8+tjovBCE+EdSByQNRt9q+v7&#10;uanKD8z59ttZfg+ScSyeVu27SJMtx7Z961HwgbB6ZNdEPhMKnxFdnYybSenWpIyrIQAuWO3nt3Jq&#10;GQ/3u5pz4giKj+7gfU0g1M/WEku5I7OziZpGk2xxqvUngD9a9O8S2j6R4a0949dvrzGraf8Au7li&#10;0a74P3jqSoBDNt285XyyDng1xHhqGWLVv7eVWb+z189NvH73IWLHqd7Kcexr1vx3Nn9mLQbNZBIN&#10;N8dNaM6nIkMVtBHkfUoSPrSinJFcx41o1tPF4lvZYZU2xSzLIsiAgrJujPXuOD6ggHqK0bq4uJpV&#10;luSpfylUlVC52qFycdzjJPUk5qnAoTxNrkYbG26kUL7eaelXJsynft+8u8cfgf1H61UV1FOXvWOt&#10;+FAWLw9rzs3BiQMfQYaun+MF94guPhfDFNqy/wBnw6oEjtf4ixjkO73A+b6Fq5f4as1v4U1p2P8A&#10;rNqfmCK6D4xadr1/4Vggg8xrWCRnZFjCogCN82e55NTVUrKztoZ0+Xms1uzx2bUCbGOyA+WOMtuz&#10;/tdK+jv2oHSb9kX4MTiQM327WgSB/wBOejf5/A+tfNKW+6OV2f7q4x3Ne9fHudrj9lz4V/Pny7zV&#10;RtHTmDTf8P0rGWlvU3+1954qeeKFJJpobPOeP5U5TnkVstyRupvi2+YdGFfc/wDwTl1h7bxloo7N&#10;p0QOf+uYr4W1FSbUj/aX+dfZ37B2ow2ni3w7MwJ/4lsOVz38sCurCayZy4jSKPHv27IDb/tO+JC0&#10;e1ZJ45F/FBXkqEFc596+if8AgqNpei2H7T32zQoDDFf+G7GaRWfd+8CtE59svGxxzgGvnRQQfvVz&#10;/aOmUubUeTg7f5UZBC5HvSggHmkzk4P4VRJIhGNtOVgFGGpvJC5H3f1pyAKVIX8ajqIkLB1IU1Xn&#10;YYwev97HT2qwcSdP8iq0vTPpTBaFOzhH9pYU/MVP3qdOub52lP3V+b3p2mos+qsijDFSVJ9RzSrG&#10;XvJpJUzg/wBaEUOhJU+aT3r7W/4IUo11+3NZtAjbZNDuonKrnBzG3P8A3xn8K+L4PIHPlf8Aj1fX&#10;H/BFfxtdeDf22bK4stEjuIrrQryG88yXaI4wgfcMDOdyKMjBwT75zrfw5ehK6eqPHf8Agpz45n8e&#10;/trfFLX31WS8th471aHTZJJzIFtEu5VhRSf4FjCqo7ACvme6Zs4Br0v4+6rZ6t8Rtcv7GEpbz6tc&#10;SRLvLYQyMQMnrweteZXbAuQKz2gkjqW7bIWYH/61alnp8MdqsssmCwzWST83P6VsWl1BLaBJBtKj&#10;H1rSnbqEtkaVuVh43L2VRVvV5m8uGCJNzO5Cr6ms60tJGljmuye20enNaGqTyW6LMg5Gc47DvXVG&#10;XuM5ZfxEZ9zBf6Wu0ussffy+in0qjqEwe1UKPf61rSTNEDsOV25rF1UhyM4H0rGT903iZ8xzJtHb&#10;iu0+H9nCmjfaiBukkO4/pXFNyxb3rsPBzkaNGP8Aabj8azpv3gre9BI6bStHvfEOq2+iaRbedcXM&#10;ixxx8DLMQoHPTJNVbm3+zzvb3ShXV9rA9iD0pdH1jVfDuqw65o1x5VxCytGxXcAQcg4PHX1qGZ5J&#10;ZDPcSF3kbczE9Sec10+0VvM5VTkcj46cjUliB+VY+Pzq14RH/EtbJ/5aH8OBVHxrxqq5b/lmPwrQ&#10;8IYOktx/y2P9K5t5M65aU0NvzIryPHz84X5vpUYgv3HAH5VZuVLSSDHSRf5Vft4x5eQP/r1rqtjO&#10;6Mc2V76r/wB80CwvmON4/wC+a3Wh/hx+vWmeXjnb2pXl3DmMGW3u4J4w78FsdKuaHltRuGZcfvD/&#10;ADNO1hB5kIUY/eDpTtDwb654/wCW2f1oB7F+P/j/AGP/AEwX+bVia2SZFBP8TGtxMPeSZ7Rr/M1i&#10;3qGe8hT+9IR+taRJidh8Gmc2t4XViDIo3EnjivRbSHzbXhc7TisbQdKhsItsECxhsFtoxzjvXQaL&#10;Ksc3kSD/AFnH0NfSYWm6dFRbPFrT9pUckZ95EwkCjsarygEENnpWxrNiYXyPX86z7i3ZMOy4Vhle&#10;OoroaMxunxqttM2OinH/AHy1Yf7OHhODxZ8ZdQ0WXbl7S6ZWZjgEMOePSt+GVYbWbsegH4Ef1qn+&#10;yEN3x+uoXlkjWTT7+KR4W2sFdWQ/o3I7jivPxV+aPqdNJ/uZnd6l8PrjTdQktL2yZXjkKtz6daik&#10;8MWa/Nsx7tX0PrfgnwrL5Oi69qTedFGI49Uxt+0DBwSTwWwMnPP8qxLv4N/DfTW+3ax4nDQr95H2&#10;gD68+tR9Za+K5Ps76po8G8QJ9j8NRWCWlvgztJ5whHmcrgruxkjgcdAc46moPhx4L1rxxr9v4Z8N&#10;6NeX+oXjeVZ2tlatLJLIeAqqvJJOABXovxW1f4cazDa+HvDkscdhbTeZPeBMFzjGBnk963vhz+3/&#10;AONP2XvCt14a/ZQs7fwvql9C0GqeMLe1Q6pNEQQY452BaBDwf3ZViUB3dRXVGVSVPRavuZS92Vj0&#10;D4X/ALMvxX/Zm0fVPCPxv8F2em6l4gkgktdIv7uNr6HYj/u5LbO5GPmqdrAMpVeK+B/2sWtW/aK8&#10;QfYbRYY/tEBWNI9i58iPJA9zk/jXu2kfGDxLpF/P+0l8U/Fuqag1nrsMN1NJM000k1zDcMJCzNkt&#10;+5Y5JzxnOa+dfj3rGm+IvjFqfiHRbrzrW+8ieGTGDhoEODnuOh+lcGYWVOz3ud2BjJVZS6WOb1wn&#10;yoxn+KpvAzLH4ht3Y/8ALQfhUOuf6uP/AHjR4WYR6tC5XP7wV4v2j0H/AAz6cieCb452d1aOr/av&#10;hrHuw2csLvbjjv8ALXjvg/R7C4t/tE0q+b/wlajyj1dEieQ/hkD869a8MzaNc+L7TUdNs4V1C1s1&#10;g8xJiGaH7KJipXOOH9vxrynw1o2oPcSa1Aga3tNauImO7G2SS2Zk/wDRTVpvHbqVE3vAPh3R9fsf&#10;O1eOaaS+s1u/LklbaZA7KTj124r6F+DP/BL/APaJ+O3hjTf2gNI1/wAP+DfAarvvPFmsX6ysscN0&#10;YJ3S2hLyloY1kkKOE3rA2wsxRW8C8AGaHw14dnVvvWssYx2HDdfwNfUHw48LeGNF/ZSvfjCmmR3G&#10;uWNxClne3g81rLGoNlYQ+RECrLkKBkk5zmuepWhRknLq0vvM5SdkfYH7Cd6PAP7Anhrxd4S1GS+v&#10;/FVve3/iaS7uDIy3MYlhkOCBtU+TFBtAAX5SSxJavDf+Cxnxc0/4j/C7w94M0m2aSGy1zSzfSMcB&#10;3WO83bc9WO45x6VN8Q/2hta8ZeB9JN3LZ2kkmgWX7vS7JLRLqQPh2aO3CRhmI3sQoDNknJNeF/tU&#10;+O5/GPwbvNKu5o91jr+m6ikzQbnLCZoTGrDARSLgs2QcmJAMZOe6eI5bRRnRo+9znxz4N0nUNE1L&#10;T9cu7doo77zjaOx4dUJUkfRlIr9R/wDgmp8afBfhC1u5fEhlMl5Z2wtisTOv7sybiwBHADg8g98e&#10;/wCYGjB5Y9Dj/uzXKfjlj/Wvqz4DeJ7nwt4YtdQhPzLGy/TIrnoy5PeLxEfaSUWfqtpnidPi5od9&#10;qVszWvmbWjVpCPMZcEqeMfeXaB3HNfLWralrngDU7rw74asmlv2kuDe3GpKJ4CGiVF+QjIcNE7HB&#10;GQyjAK5PI+B/21fGPgTw5faHpNjCy6hCjfbJSGmtriM/JJGWyAQCQQQQQa47Uf2kfHfiEXsOoTQ7&#10;NRmVppCq8MrOc5A4Y7jz6GuuWKhOGu5lTw04yaNyXWoNCnhtfFN4sV1baosix2lxmOe0eDvnpsZl&#10;z0I3MMcDEfiH4nQaH4lvE0rUG8qPSRGieYSrtsIfGSeNpKj1A4rxL4jeOdau0ttRjl2eZIZ7dpOQ&#10;6hmUn6FlYY+ta+pavb634Yt/FQKo3lpBeQ7uImRQFI47pznuQa4qlZ8zt1OyNLZM9A0f432/iPw/&#10;JoGr6HDJfXVzPeTXzRbWkaT5iSPqTj0BrvvgT8bfCmj6WyXlza2f2e3eUSMpw07fKFWMfKeMHnjI&#10;HWvl/wAM65b20Uk7/wAKyLHJyWxkgAcjpwKp2niW+/s5bfc0a7mYhvfpUxrTi7lexjJH23onx+1U&#10;JJYXy2Ny0khlt7y6kyyxgkFMngAlt2B3or5BtPHGrana2VjFMA0NqwaRmJ3/AL1jn24YflRWzxU7&#10;6GX1aKPI4YXkdY48/wDfNfqd/wAEvfhbc+E/hHZXeoabbxSXEjSrJb8tIpPDOe564wcBcd818Rfs&#10;rftD+AvgZ8SY7+68MeB7gy6f9nmm8UB5I3V9hOVedYzyoPQ55ByDivvv9mj9pX4S3S23hHwL4i8F&#10;S3S2/wC50/TdcEzhRgcL9oZup7561eOxX7p00jmw9H3lNmJ/wXE/aht/g9+ytZ/AXRL1f7U+Id0B&#10;fqhUmHSbVkllOVlV4mln+zxrlHSSIXS8EV+KGs6s13etP5mVavor/gqT+0fd/tFftQ+JPE9rqzXG&#10;l2V1/Y2gCO/+0W62VoTHvgYDHlSzefcAD/n4PLfePy5cXRY7F/P1rgprkp2Z3R96VxZbjdMzN36V&#10;D9qMcu8t3qN2JOM0x8sdiKWPTipctTQvQ6gTMrsT71YmxdDajfeFZJSeNgDtB7KW5qxa3LxyBXGP&#10;VTVLmA6T4f6rdaZrYlWJmhmXy1Veu7+Ej3z+hNfR1trd7d/BiHVNLRmvvDup2+owzq3KFH6/mw/K&#10;vmMXjWjxzQy7WWRSpXsc9a+iv2aNQm8VLdeFLh1W31Kylhc7eV3KR39zmtF37Ey2PtO4vdAuPEuh&#10;fEewNnNa2Oq2d5D/AMS1rqY2V0UhkIeAKtlFiYNu4zwGwevjP7Q/gu78Gftwalh7iaPXNDS4Ek+M&#10;B0OxghBIdcKrZ6ZfIr0H4Sa3cfEH9kbR47qfWbiOz0S80vVLPQJINJjaa0kYRrd6gynkweXxjcEI&#10;3B0wBtftGfB7QfjKvgP443OnNC914djMn9l3waFmeNJXjZlAwcvuwCQwk3jAcAc9N+zq29UN2cbn&#10;k8mnXF/dx2drl5XO2NVXkmurvYtI+GvhWO0j8ubVLolWY873PU/7q5/T3qfwvp9zooltdD0eG3Xa&#10;wXyY/nYf73U1wL61deJNRbU7p286GR4jBJw0GD90jseh9/pXoL3tDk3JIdMgsUVI/m/iY++eauad&#10;YaldQXU1kx+zj5HPJDt3GPYdaXTNP1HWbqHSrPhpmwZOuxe7fgK3fH93YeHre28IeGrna0ceJies&#10;a+v1NPyYHxz+3B4Y1DRvGWk+IJrf/RLyzeK3m3dXjbLJ+G8H6MK8ct3OQR0PWvqv9r3RV8R/ByTU&#10;TIZP7Hulnt90hwu5lRyPqMZ9do9BXydaybefeuGV4zOhfwy+vBqZXOKrxNu5qbeAarpoZyLSyFRg&#10;MaljmdG/1h6etUNQ1COyXzmQtzjAqvH4nth8zW0ntjFVGXUnklI6a0vp1bCysP8AgRrSg1K5XAW5&#10;f1+8a4yLxfbJx9nm6+lXIPHFmOGgm/795reNXuzKVGV9jtYdX1JRiLUZh/20NWYtf1lV+XVbhee0&#10;zf41yFv480YIRL5sfGRuhb+lWIfHfh4jm9Zf96Nv8K3VSJm6cux13/CQ67jadYuePWZj/WpU8V+I&#10;UUiPWLj33SE5/OuTXxh4flwBq8P/AAJsVbh8TaG8fyarb+375f8AGq54kONRbXOnXxz4pj66gJMf&#10;8/FukgH/AH0DWv4c+Lms6JrFrf6hoOg6hDbzLJJaXnhuzdZQD91sxZI/GuHTWNPc5S+jbtxIOKeL&#10;qFl/16/99VV6fkQ/aeZ6P4q/aM8V65421LxXpPhTwXpcF9eSTW+k2vw70Zre0jbhYkV7Q/KoGBkk&#10;9SSSSapal8cfEWqW62ep+EvCbKrZ3WvhCxtHPB/it4427+v8hXCC9jD7Qw4X+9SNdo/LMufeo/dj&#10;i5nf6T8ZrSyGLn4SeF7sLni4W9X8f3VylXrv9oBHEf8AY/wT8FWe0Hc3/E2fcex51AYx9DXmcNwu&#10;flb9al+0qTgN3p8lJ7oL1L6M/Sn/AIJcfBj4HftZeAtV8XeN9CubHXvDWsW8U1ro2oSpbTRujOjs&#10;sxkYbmRlwH6J1Ga+y/2nvi7ffCT4a3Wr6JMYtWvJPsulymFX8uVsnzCrAqQqhjhgQSACCMg/Ev8A&#10;wb/+I7VtV+KHhDB+0TWOl6guM/6uGS4ibPbrcp+dfQv/AAUcF/Np/hmz0iLddXE1zDArMMeY5hVM&#10;+nJ/nXlVqMZYzkWzOqMpcibPkfXPiD8KNB1C4vvGMtnc6zdy+be6tqTG4urpv70sjK7sfdmJrIf4&#10;lfs5+I7lV1xvB95luF1LSVlC/g0Dc/59a9FOnfDvwdB/wj3hX4X+Gr1hGFv9c8SaFb6hdX0vO6UN&#10;Oj+QD2SPaAOpY81i33iDwpb28liPhP8ADWUOpDNc+CNOkcHnnc0BP5H8jXsxymtKOljn/tKjGVme&#10;E/tG+J/AXiP4xeGb/wCHfjn4e+AdO0uxab+0NJ8IvbwXMpl3PFOdN06WWQfuYsRywvH8zZwC2fX/&#10;AId/tmfGXx7rd/4Pn/aE8J6lY6bbxldW8HtqOgpdJKzh0X7IdGIkTaCu+3dBuGBjIqvY+GvBV5eq&#10;l38LfArRyDEhh0CCH8gigfyrZbwN+zbFdCWb9mHw5Jg7j5Gs38O84xz5c6/pj8uKyWS4mT1RbzPD&#10;o2pfFHxH1No59O/aw+Jlq8ZUxtb/ABWuHG4HPKtcuGHswII9q67wn+0j+1Bo+pWulH9qDxhcWKKy&#10;/vNH0aWXPPBlm02Ukjj7xJx9a858QeDv2YNdt1Sw/Zej0V1jIkm0fxpqbEt13ATXMgHoOOmc54xJ&#10;8F/2ev2eNZ8fWOm63b+N7ezlLBlXxWm1GwcH/U7uuOM9fWiWUYqK+Eccywst2e2Wn7S/7duka5HZ&#10;6Z8aNP1y08xpEXxJ4BtpZnT+47aetopA/vBFOAM9zU+r/t0ftqQmVbN/hOr/AChTP4L1TI65yv8A&#10;a471xXxf/ZX+AfgGytb2w8Z/FC2a6ikEO3XbOVRJG4ycG1B5Vl79QegwB5m3wl0CO4aXQf2hvHFj&#10;CzY23nh+C5YD6rLHuPHt6e9YxyvETV1Ep47CrRs+lfDP/BQj9payUN4t+G3w+1gxRN5kem6peaWx&#10;bcNrDzBdYG3IKnOSQQw+6enP/BRb4prpDX6/s3eFWm3YWBvildhjgf7OhsvP+8P618xxfC7Q7ax+&#10;0W37cXi5JHXb9nuPhku0jPQsuqHjgHpXL674N+M3264l0b9pXQdSjmYN5+taXcwySHuSMSjPvmoe&#10;V4j/AJ9spYvCfzI+v9F/4KdavLqq2niX9k7xFa27KA02m+JLC5YN6KJngBHuSD7Vsyf8FM/h2jvH&#10;J+z18UWkX7scNvoTb/of7WC/r1r4ytfBHx9hQmP4w/DC62c4DXUTH/ySH86v/wBkftIaSsb6fJ8P&#10;dXaPjy7XxNJEcZ6/vPK/U54+lZSy+tHeDKjXwstpL7z7I0X/AIKS/s9ahaC41vw9470ObOGs9Q8F&#10;XNzIPU7rH7RGcezmugs/29/2ZLi2W7OveLF3Njb/AMKv8QsSeuPlsGr4X0rTf2p9QmWO1+C/hV9j&#10;H5pPiFZx55PH7y/GevYf/Xl8Q6b+1HoSSXetfASGRWKlV0Xxjp942M44EdxKf4h2PT2JrL6jLsyu&#10;ej3PsHxj/wAFPP2WNPGk6f4J8Tah4k1XWNUFnZ6JZaDdW95IwhklOyG7jhaRj5YiVEBJmmhU7Q+4&#10;Z/wy/wCCnvwJ8V/EJfh58SPB3jL4W3EuktqVnefFPS7XR7W5txIEDLKbp9oJIALhVY/KpLYB+C/i&#10;vL+0h4suvC9x4E+AHiyPxF4U15NV0lptO+0RqwUGQfJGvJZIWHPHl9Dur0i1+PH7UvxH0lrz42/s&#10;a6tpU1uuNK1PRvAdw10qc71+0mDd5ZzzGGwdqk52gVl7Fp2saL2fc/Tjwx8VPhh4qRf+EU+Jnh3V&#10;PmVW/szXbecBuyny3ODz0roLmx1CI8W8u3H901+NeufE34L394ZfHXw9ma48xQ8mp+D45HOAMZMv&#10;OeAPwqufif8AsuSYeLwxoNvuXLyReELa1ZuMYZ4huIx655oeGkTyx7n7EXMl4AQ8s3C/xE8VVguh&#10;HJmVVb/aaMN+Ffk54K+Nnwh8KWv9n/D/AOLGreE1XlovD/i/WNNjY5z9y0kVTk5z7k9811Om/tIe&#10;JorKWXQf22PGFpDNNvFu3iqe+dCf7smoRTybeM7d5UZ4HpLw8u4+Xsz9Qoru3ZNpgh+91aMVHBdW&#10;ksmGtYz/AHtuR/I1+dtt+178bWgjg0L9srUl8qMHzLrT/Dcu44H9/Tgx69M5/UHS8NfteftOeHb6&#10;bUIf2ltD8RQysdtr4m0LStsfbgae1q55BPLGp9jO+gezkfoBNaacj5W0Hzf3ZGx/OmyJpkiFVhmV&#10;T/02BH6ivi/Tf23f2mdSs2WXxl8MIZ14hC+A9SnVuAcZTWQcnnoP/raEv7Zv7WIRZ9M8A+AdSt4z&#10;uuJY21K1aRM9VBEwj49WbHX2o5K0dn+IvZyPr7+yNJuQFVmDd8xqf5YqOTwrppBUXO7/AHof/sq+&#10;VZv+ChPxd0jbDe/s6+HZ2C4eSL4j3EeW7gK+kcfiam8L/wDBSnxe140PxA/ZeureLaxhk8MeNLbU&#10;ZGbcNuVuYrMKCC3OSQVAwQQa0jUxkdpP7zN0Y9Yo+kL/AOHGg6huhuwn4qeD+tcv4r/ZL+HfjaP7&#10;NqVxH8w4kmXdt+nygj8684j/AOCjPgK4jjuH+AvxLVmYKy7dByOOvzaqvSpLj/gpd8DtOuPsGsfD&#10;f4k2reYyySjw5BcJHg9Sbe5l3A8427qicsRU+LUqFL2eyse1+HvhJf8Ag/w1a6BZ67Bcpp9usELu&#10;21mjUYXtjp79quaZa+J9Mint9iyW9xC0Fxb+epWWN12ujDPIZSQQeCDg15jp3/BQD9mLVLOO+tfE&#10;Xiobo8yQn4ba7I8fsfKsnU9+VYiq/iD9vf8AZg8Mxx6j4i8ba9plrJMI1vNV+HPiC1gRj03yy2Kp&#10;H6ZYgZ70qNTEYeopw0ZNSn7SPLJFD44/8E0P2T/jyJtSuvhfN4R1iSMldW8Cyx2aMwh8uMPabGti&#10;gcB28uOKSQ7syAtuHxt8cf8Agiv+034Eil1f4E+LtJ+IFiGZfsXGlaoIxEXaQwTuYSuRtCx3EkrH&#10;GI8Hj7s0b9uP9kPU7mOztP2o/hvueRVU3fjO0gU5IH33lVVGTySQBjnGKd4j/bY/Y/hvY4Iv2q/h&#10;j5iZXcnxC0vbnPHSbGPf9a9CeZVKurgk/K6MI4X2a3fzPxg8SeHvid8GvFF14P8Aix4D1rwzrVqq&#10;m40nxBpstncxhhkFopVVgCOmQMjmjT/iMfMw8hwx9a/aHW/E/wCzt+2d4DvPhdqmueEfiZ4bghju&#10;pNPs9YgvhbSMcbopbeTfZzHayiSN43ZQ67tu4H8kP+Cjn7Dvib9h/wCItveeGdWvNb8A+Ind/DOu&#10;XcYW4hkGDJY3QUACePPEgCpMmHVY2EsMUwqqrKz0LlBJGNZ/FWQEKs+e3zNXQaX8WNoUtMeMfxV8&#10;2ReL7iPClz+dW7bx9cIceZ/31WkqVyIyPq6H44ywWqkXe0Y53NzXQeHP2ggGBe/6HAO6vj2f4jTe&#10;UqpL07bquaT8TJkb/X/T5ulT9XuPnPvzwr+0CGVVa8X04btXonhf46YKpHqOMN039a/OfR/i9cW+&#10;Al3tX/ertvDfx6u7JkZrxvl6/PXPLDspT7n6SeGvjfKjoTeLu9d9ei+GPjuGQJLc4b1U8V+bvhb9&#10;owkoHu+/97pmvTfCX7RMAWMSXy/N0O6suWpApSjLc/Rnw38Yba9jSOaVWVu+7mtHVdE+GvxBiI1r&#10;SLWaRs/vzGFkx/vDk/nXxH4X/aCjkKrHqAH/AAKvR/C/x4EZ2vfnK9Az1SrdJK4ez/lZ7HrX7O+p&#10;aNenW/hN43uNPmRfkheZl4xyAy9c4AwRj1rPuvE/xF0eS3T40/DCHWrW1dUi1ZYzHNHg7sR3EJyv&#10;Tnayk884qj4W/aFkBSM3WV/2m/WvQNE+MXh7U4tt6yrvXa2GB61pGUPsuxnJS+0rlTwj8WrC8cWf&#10;hP4j+Ww4XS/FcILKOcgXCY4xjAbc3HXrXeReLr1Ejg17w7cWzP8A8tI2E0Z98rXHa38Mvg/46Rp7&#10;e2W0nkzumsX2MSf9n7p9+MmsC7+FfxW8CK0/wt+JM11bA/u9PmUBeevyPuTOT14PGfQVv7WrAz5K&#10;cv6sfkF/wXT8A/8ACIf8FCvE2raf4Zk07TfEml6Zqmnboiq3WbOKCedcjkNdQXOSMjeGHY188/Am&#10;31MeKEuIodtuvNxNM4jjjA7lmwB0r9lv2h/2f/2e/wBpn4x+G/iV+2h8JvEl/f8AhXRF0iHS9M1Q&#10;2em3Votzc3AWeJVW53GS6kO+K5jGAoC9Sfg//gut8Of2a/h5rvwp8Pfs1+DdL0C3g8O3kV9Y6Yio&#10;7xrcBoXuNxM80u55x50zOWUKquRHhc3KMlodUdfdZ6j8Ef8Agod+zr+ztAo1HX7zxNqit5K6T4Vt&#10;RKqttZlL3Epji2blCFo2kcFwdjDOP0l/ZS/ak1r9rb4A6f8AEab4az+DrO6nljj0l75rh5FjIXzP&#10;tBSPzFZg5+REAyVO/aWP5K/8EWPgH8GNT+M2k/EL4v8AgnTPG0kN5C+m+GtYDNp6sHVvNnjAxckB&#10;eIHPlsCQ4O75f13/AGifiv45+GGuaLb+GPhvfeJG1LWtOstQsPD+kmafSLKS6gikuWto38xIY4Gm&#10;YMqyYMcY2FdzDOnKnCWquTVj/KztIoEgVY40Cqv8PTHNPyy/eHao9E1Hz9Ft5dW0+VbiSP8AeFvl&#10;b2JGOD6j1qdbiwxloplHf7pru+sf3Wcfs9dyCVVL5RsNnIK8EH61yOrfCfw3JJNdaNDLpU08ZiuJ&#10;dNk8oTRnO5JI/wDVuDkg7lJPrXcLHo87Z8+Rc9flqYaVpUq5TVQM9QUPFJ1KMt0WlJbM8Mu/gzF4&#10;flZv+FReE/EVvyytb6Ha2l0rY/uFRGfQYIJ7j1oQn4NS3P2GT4ZeH9PvmYD+zdZ0KCyuCT0wJFCt&#10;nPGGJOa99m8MWkqnyNXt2br8zYIrK8S/Cyy8Xad/YuvaRY6la7i6Q3SrIqttI3rn7rYJAYYIzwRW&#10;UvZdGXGc/tHhurXnwq8OztY6v8JNFs5tmWiudDijbGOPvIDj6dqqnxr8F4xhfAOgE/xH+y4f/ia6&#10;nxL+yl8TfDcEkvwf8WKulNdPcTeFfE0a3+nI3LDy1mV8dAo3hmwT8/NeafEH4MeFGCnxx4N1zwNc&#10;rGiSal4ZZ7/T2bcS8rW9zIWZiDgLHPGoCj5ck1jeSZtFxkdQPHfwjuBt/wCEM0TuVI0+LI4x12+n&#10;8qV/H3wqzsk8LaOdwww+xxHsB6V89eMPgV8bbRLjVfg/4m0jx5Zwqzrb6DeGHUlQSBV3WM+yWSQh&#10;gSlv5wXn5iBmvCvEfx08W+EdauvD/iuwvtL1CymMV5Y30LxTQSDqro4DKw9CARReXQJW7H6Ap8Sf&#10;hnIQ0XhnRl2qFXbZxgqueg4z3P51I/xZ+H6DMehabtP/AE6pke/T3NfndH+0zdAZOrH/AL67Up/a&#10;buSdw1QjtgP2o/eWCMon6JR/GP4foP8AkD2P3fu/ZkwP0pz/AB28FRxJarp1ntVThVjXA7+lfnOv&#10;7TFyeG1H/wAe61Ef2lryM7f7Uz/tbqXvj5on6PwftA+EoW8xLW1U5zuWMZHPXinD9pDw4BwsShcF&#10;TtHBAAGPTAA/Ielfm2v7TEqYAvCef73ao5f2nblzsF63P+1zS/eC5on6ZWH7SdnqDi2tdRb5n3Kq&#10;yHhh/FXoHgz4pwworvfM8ikFWMhG3nOR6EYr8wvhb+0GZrhr2e7+VDtU54z9K9q8KftLQIFLXa/9&#10;9e1YznU2Ki42PuHxD4F+C/xNt/L8R+ELFZss32qzhEMxY4yzPHgyHjjfuA9OTXORfALx74RkX/hS&#10;XxunsbfdhdO1pfNt1B+9nAYD22xbvQ8ZPhnhL9pe2aKMLfctgN83SvTPDH7QMMnlrLeLhumHrNSR&#10;pqdOPiz8bfAkcy/Fn4ONeWsP7yTVvDrF1SPONzLl1Bye7J1HArf8MfGb4O+OzHFpvjO1tbp2Ea2e&#10;pf6PKXPRRvwHJ7bC1J4d+NulXe0G6jZuDkN1/wDr1P4j8I/Bz4qZbxR4dspLqUMWuo18qZmI6s6Y&#10;Z8cY3Ejjpjiqi7oVzS8VaRLomhXmuR6ReagbO2km+w2EIknuNqlvLjUkBnbGACRknGa5H4WfELwt&#10;8b/Bdr438H6us9vcIPPtfOBls5cAmGVQTskXIyp+oyCCWn4CeNPB1o0vwZ+M2oWbcCPTNWxNbBSS&#10;WYHBCnP/AEyOecntXMa3beK9J1y48UfEz4ASLqi5Fz40+Htw9pdSRht5mmWNily3/XyCmCRtAGAc&#10;qHGR6PN4bdTyW46Gq0+htjaW3AMGG4DqOh/Csjwv8X9B8Qi2h8N/EfTtTk4E2n+J7c6beLnaAEmj&#10;VoLiQ/MNixxLnb81dRc+JtF06Lf4qsbrRDv2s2qRKsAOMgfaEZoCSOgEhPB44pcsi1IybrTdQuAV&#10;e6bOxlPP3lPb6Y4rl9Y+D/g7U4lQeGra1mQPtutLj+yzAsME74tu7js24e1enSaSrRebFhlZcq2e&#10;o65FU7nTZF5Me3/dqPUSaR8V/HH/AIJIfs7/ABXMlwngPTLa6aExQ31tGdPuIcuWMjPaARTPlvvT&#10;QStgY6cV8j/Gj/ghb8StEjvtR+DPiqe4jkuriWz0rXLXzGSBQ7xp9ptA5kkOFTc9vBHk7iUGQP2G&#10;ksUHB7+tVZdJtm++PcVcJyjsyrqx/OL8XP2PP2jfgkjz/EL4V6lbWVu0f2jVLNVvLONn3BFe4ty8&#10;aOdrfIzBhjkCvK/ENpLbtECp+ZTtr+oPU/CWnawYY9QtobgW6kWsk0eZLcEgkxP96IkjqhU+9fPP&#10;x9/4JV/smfH03V34r+F9lb6hcR3H/E10+NobiOaUEtcGSF42uJt53hrhpl3dVI+Wt44q0veQrR2P&#10;wv8AgFbXM3iiGGPbu81SobvzX1v8YtMOs6x4K+KXhzwfb2unQfD/AFLwX4i1aG4t913rtr4i1K43&#10;vEr+cAbI2qJJIoDCEorHyyF9k8W/8EI7/wCHGtr4h+C/xE1B9t9GF0zWrE3sawbHLSfabOMTvIGC&#10;qIxZbcNkyjGK8r139nr9qzwFeeKfBHiD4N3U/h+08Raj4oufEWk6nFe29tG0ssKxzxw7jay/vSxS&#10;bZKF5KKMmuyOIp1LamDpyjc8p/atjjm/Zr0cXiMwPipUjk7oy6VZ4/TIr5TltFWYxRtu+X0r6+/a&#10;G8LzeJfgHpVuJjH9n8WM7N5ecgaRY5GP+Bj8q8VtP2fbm8kVbXWPMeaP5cW5BU4PHXrzUW5ndGnN&#10;7qRxXg6DZ4Nv59vLalCP/IctOkj+TDN96uxm+D3inwh4Zure6tpJreTUInhnjQ8/u3yCOxHFc3fa&#10;fLbJulRlxx81XHqjOWrMlYsSbt/yrz9ar6nerEyQ7vmb+ZrQa1Pl+bn7zcj0rI1WzvLu6SOzVmaR&#10;gu31YniiQ4nqNn8NNc8FeDX8Z6uIY47a8S5YecCzMqH7MFH8StIwYkcEAYNbWneHdZ1f9lDLSR79&#10;O1xNVmMkh+ZWRVOO248H8OvSuC+I/iG+svC8Ogec3ledHbQsCf3kVqm3f3yGlZyPTbXf+Lru70f9&#10;niPT7ckW8sGhyMyt94y2kjOuPYov509tEOKfU5n4W/Bi8+Lvi7xQml+IbDT30y+/eJeOQ0ivJKMq&#10;B1Axz6bh612WrfsuXHhg7NS8d6e/+j3EqeWCcmNULR/UqSy+pRhXldh4h1Dwx408RXWnyyo8uqTR&#10;s0bYyu85/wA+1ar/ABD8R6gytdX0u1G7t04IJ+uCaSvbQUleR6jr/wCzp4w8B+Db7U9Bt7rXNJdo&#10;/M1jTdPkaCKTgmN3UMqsAQevIOa4P4lfF7VtIsZfAy2UbAWojmmmVt5Lx/N365b0rR8D+P8Axb4W&#10;kh8Y6N4qv9L1KwuoVtdU0+6eG4tdpwdkiEMp69D0PvWV+1F8Qb34veIl8b6/4k1LWNXkiUahrGtX&#10;Es95eHkB5ppSXmYYxuYlsdScCpqe9ZMdPc83s5A9lMNvvXsHxTvnuf2T/huH/wCWOq6uvX1SzA/9&#10;BrxnT2IhlQn+HNexePFluP2PfBF0R8tv4i1BVO3++if/ABo/kazqWVvVFfaR5SshA+71p6yA4FV0&#10;JdOT3qQY71omSLqL5spBnpg/TmvrH9h/UvM1Tw3cBdvl24j+XvtbH9K+S7olraRGP8Jr6R/Yg1k2&#10;95oQ3Hy90yNnt85P8jXThZfvDDERvAT/AIKTapHqH7RH2iONlA0eFfm74klyfpkmvAUm5+YcV7N+&#10;37dRXvxz+0o2d2mp2/23rxJCAeayn8bNl8KLatzuoEgXvzTAAw27jQQFO3P61NxWRYEq4DEVKlxH&#10;12d/l5qkHBG3rUiy44Y4J7VQItNKoOAPaq084wxfpSNNkdTUMrow+Y/KFy3NLRFENvd/Z9WjlHTv&#10;71aaeUNI6zbWU8/7QzWQkjPqHnlcL/DWyYoJ4Swzux/e60okyJliE482OTO5clvSvpz/AIJJ+J9I&#10;8GftQX3jfXlkksdD8FapqN4sKjzGihiDsFJ4BIBHII/mPlvTriW3doRDuX+Je+K9h/Z08QSfDay8&#10;aeM7aVWtdS8B6hpavDKu+OW48uMI4IJXIJxxz2NFTWm0JaSPEfHtybm/knH8Tnr9a464Oc5rqPFj&#10;OJWMrf8Aj1crPw+BWUjpj8JD3zW1FBaxxK8ifdx+FYp+9+NaVvduYjHMDuI44qqdgl0NaK8VHSHP&#10;zMwOPSptTuHby4kHzMrDcR0qjY2+xlmnOWyMH8asalIwjDxtnby2PStVL3TFr3iuYbu1/dxnzY2H&#10;y+1Zuo7xL8w53VrC6jeEmNvbrWPqJbf+NTOXumsSmwJrrvCOf7HQA9Gb+dckVOc5rrfCfGjxgf3m&#10;/nWcBVPhNUNx0pGLY4PerOj6dda5qMelaeitcTEiGMuF3HGcDPc9h1J4FQPHJGWjkXaynDexrQz8&#10;jj/GODqeAf8AlmK0fCH/ACCm4/5an+lZ3jBSupL/ANcxWj4Q/wCQU3/XU/yFSviNJfw0TyECaQn/&#10;AJ7L/KtKBgIwMfdFZ7j95Jx/y3X/ANBrQt0UxABa1MWyQlVXd/Sozt8rINSMiEYK0GNSPuinYlMx&#10;9WIDwgn/AJaAfjUmhKftl0+f+Wx/nTdV5eFQeN9SaIuLi6P/AE3b+dHQr7Jej/4+Zf8AgP8AKsu1&#10;gN3rtnbgZ3zAfiSK1EASW4YDndj/AMdFR+CLc3fxA0a0YcPfRj/x8VdJe8kTKXLTb8j27XPDTaVF&#10;DcRyZWRMMT/e/wD1Vn7WhlDpx33Y613mu6aJ9Pm0mTAJXdCx/vDp/UVwjISwjJ+avqIKUdGeHGXM&#10;rmv5C6nDG7j5ZFwzeh//AF4qZNKF94CvYGUfa9DvkmUKnzNBL8jkn0V1ix/11aovDxkQta3I8sfe&#10;RmPQ1ctoNKuNdtrnU59lrJIsV46KGKxngvjvjrj2q5JyjoCklLU5SS2Bjk2NnauenvWd+yZI8Hx5&#10;vJIzhha3PP8AwIf0rf1Kwm0031k0is0MjR7lkBDYYDgjqPTFcX8B/ENx4a+KeravZ26yTLaXKRhi&#10;eGZwARjqRnPpXDiP41O/c3ipSw9RLsfUPjn4lW+k2SrrGoF2jw9tBxuJ7dvrya841XxZ4w+JMkk1&#10;5e+TYQtl2ICov1/vGuX8RT6jcytfarfb7mRjujPLDn9PpXqn7Gvjf9mfTvGy+Hf2qvAmpapod0oW&#10;3vtNvmj/ALOkLf62WJMNMmM52uGUZIVzgDsnKO9jkjCUI76nlXiWexkgW10mGZlXiS6kzmQ+w7Cs&#10;iC0jc5dtpHPSv168Wf8ABP79in4y+Bhb/BDxR4dmW80trq1TR72OaeJCxQTYzv4cEZf+JWU4wQPy&#10;z+L3wj8WfBzx3qngbxVp7JcaZeSW7TIp8uTa2A6kgZUjkdOCKzjVhUWhsoy5TntV8I+JfHXwO1jw&#10;h4StGurqTxJptz9l3AMwSO6j3DJGcGYfma8N8beG9S8I+LX8PavHsuYFh86M/wAJaNWx+GcV9O/C&#10;LxdrvgXwXrniiyWWSzt7y1S4QTYUyMJim5e/CyDI6Z7ZGfmv4la5eeKPiLqGu6jLumubre7DtwAA&#10;PYAAV5WYRjy856OBnLWJn64GEUeR3/pR4RdU1iEsit+8HytTtbB+zLk9GqPwuR/a8Of74ryLnfL4&#10;D6o8HWumXvxV8MWsfh+zh+2eGZ4Z5IbdVcfvIP3mcZLBeNx7EjpXi2g+IrbS217TZ1y6XYvIvbbF&#10;Irf+hrXufw8ntrz4waOIX+W18NCJvLyMNIAep6coc/jXzvdWskt7rU6DLGOWP8GC1v8AZM4a/geh&#10;eFHgtfhN4amEe5vtAeSQE5RWLRBMfr+I969Pm/aU07wj8A/+FCDTPOl16+lla8WbJt2juUcIV4wG&#10;AB3c9CMc5Hk/ha5nh+C9nEZNq+WsgCdcpJnn8qw/H8Utp4503CsVb94vB6GRh/7LXI4xqWUl1Kku&#10;p9RjWTc+A/DU5nCquneW2e+H/nk/lXnnx9u7cfDy+htYiz+fb+X827JWeIkY69dw754rrPBsGgax&#10;4G8M22u+ILi1sWWQXVzDYi4kgUPztjLpvPtuXr1re8aXnwN+EA0X4nfDT4oatrGqeD549bj0zXvC&#10;K2C3E9nd+ekBeG6ugGYxhfmUKBySa0rR/eJlUZfu7Hxnp8iW+qWtkQP3GuTp83oxAx/OvoX4c6nJ&#10;Y+H4Y9+6MM2yMc7c9q+cdR1CC38WNKGwJdQgul/4EAx/nXvHwznt3Rba/v1t4wWzMys2McjgevA/&#10;HmlTd42CpH3kdxaX19ql3HpybY5Nvys0gUEjtz7fSrllq9rZ6ha6fAUmmkO/y2YEDHU/mMj3HpWj&#10;rPgjwDakSWH7SHhT9425f+JfrIbG0nH/AB4YB984561U8JfDr4fXksfie0+OuipNDGsnk3OmaizQ&#10;85KtttSOBnOCR15NRbua37HP+IrR4bfT4dQiXzIo5QF3HbGvnvhcfUFj9a1PAV5ptzZ6n4YjszdP&#10;qmns1jMbjYsbxRSthlYEFwTgDueAcsKb8ZdL0XR9TtrjT/F+m3H9rQma3jhtLpTsLHEnzxKqq+dy&#10;rncBgMFIIrH+FnxF+weLdN0rw/eRya1Y6lDcWdwsZkT7RHcRTR5SRdvWOPPYhMHgmp5ZNDclcdpG&#10;nrNp95e+fja7bdqYC/vP4fxNYt7P5E0cEzMxbO1Yz6dz7VrC+tre3aF5l3eYXAKEHluRjtyo/WsU&#10;SWl673E0zRvtw+2M90OR/OqsXzaEja59isAbdwrGTPXnBUf1FFZ1kukyTyT3FyRExzG3k45z05NF&#10;VyC5jlPFPhiz8R6Y1pcxxqzFSs23LLg9ufSvGJrSRvE0un2xbH2xo1XP+1gV727KVwv/AOqvIl0n&#10;7N401e/m+5YySSLx1Zj8v6nP4V0YynH2kWkefhajs0x/jC5t1uFit23RwwiOP6CuZmk44OKuajO0&#10;jZEmf71Z8m1m2scVw1JHdBcsQwzry+O7cdPerMksNtthtBukxks3QUyMrbw73Xr14qs0pK7VGP73&#10;vWNy0SzXG+TzJ5N7LxwvSpo3huk2Kf3i/dzWe+QNyjJ6UK0nmblb7vcURk0FjdtsXcKKf72DXuf7&#10;LOtNpPiqzS5lXyvM8tWbA3ED7v5V4Rok3nSNn+6Tj3r0/wDZ9vC1/wCXdx7ljulk2+7D/wCxroiT&#10;1Ps74VizsPDvxB8IS22hrHpPjSHVIZdeuZlhiW9t2CAQqfLmw0Sna3zdNrL1r0a68V+IvC37H+g+&#10;J4bm2uryC+vrRrmx8PvAokjuJ44oPspXMYWKNVTcBny5AAAuK4P4creSfE/xJpuhC9abVPAdjrSX&#10;Gl6E2oy2slvcC2+WIKcNiTd5mGC4wVYEgdpYaX4k1v8AZ68Waheal4y0+GPxTIYZPE0cDTP+4gk8&#10;tkikEflKrSFJBGwVkZdqbsDGpv8AcEV7p5P8EPjR8R9f0y41DxRIs00d5JG/nW8SfLnIH7oAKQDj&#10;19cmus+I/ga08Q6MvxV+Hlsz6hD8utabGcmeMd/98ZJB75x9PFPht4lvPCXiCbSr34f65DZaxqQj&#10;sdae3cwSybTjO7puwTkAemAOa9W+HvxC1Pwf44mt79f3bJ5q7QNs8OQGGD0dCR9QR6kDsi+aN0YS&#10;iU/Ber7rm28S6Ncq6j5o2/mCOx6gg8itH4oeHAlvH8StElkazuCIdYh72rE4SUf7PO1vT5T0zUnx&#10;O8J2nw58VW/jXw+0beG/FE26ZYl4tLsj74A6I/QjoGx05zqaN4osbW9m03Uog2mahE0Fxbs3G1l2&#10;/wBefandsk8j8deE/EPjL4Z33hbR7eAzyRtDdCSPcZISpG5PRgdrfhXw86TWU7288TLJG5WRGBDA&#10;jqPav0TvNAvfB+qSaJPMWhZWOm3R/wCW0PYE/wB5eh/A96+DfjHYyaX8WtetHbP/ABNZpMsuMhm3&#10;D9DXNU+I2pvoZMDegNTLkkHdVe2IPQjnvViIBj1pJhJCXiRTtDBON25/u/QVbjtbQ7V+yphf9npV&#10;OQD+0rdd3Zmq41za28mya4Vdw4DHrVxlYzJorOyJx9kj9/lqzDYaex2tbY+jGqkd5bbspcrn/eq3&#10;HdWxHEy/TcK3jIxkiyuh6S4wYPr85pw8LaM4/wBS3/fX/wBanW95bkYM6+v3hVuGa3fkzLx6NW8Z&#10;GfvFJvBmiOf9W2en3hQPh9oEg3Mr/wDfQ/wrUjdGGRIvPvViNt/y1Xuk3l0ZgH4daGfumTjhun+F&#10;N/4Vto5z/pMy/SujKKwZdwzmg4HCD3HvUvl7BzT7nNH4bWS4C6pN+B/+vSD4dgcRa3cZ/wB6umLf&#10;xhh0x81AUKd+OntS5ab6B7Sfc50fD26Ubo/Et0B6Bj/jV3Vfh1rOn+ALzxpo/ie8uJNNuIU1C1MT&#10;Hy4pNwWbcCRtDhUOQMNImM5ONkOAgB4z0r0/9mPw5pPj688cfDDWrZpLXWfhb4juVkDMvlT6Zps2&#10;s27cMuczadHHg5GJOhqasY+zbitiqdSXMk2es/8ABG74DfGf4qeM/FPjP4H/ALW2sfDfVNJ8Or9r&#10;mtfC0Grx6hbyXEWYpYbiaOPaJFjIyHOR26n6q+KEPxmsbL+wfjR8X7jx1qXh3xBGv9rXHhq00v5H&#10;fK4gtVAAZFjblnOWOGwAB4H/AMG9viKey+PeteCYnO3WPCF15i7sZ8hlm/8AZK+xv2q/DWo7/Gl6&#10;bHEMk0Mlq4jPDR29ryD9Xf8AE1zRfLjY/J/kayu6bXqfGus63qfiaDU7x9fjt47NVdLdm2NNlwuF&#10;Hc85OT0FcU9y+Wffhsc+9aPiu2n0nWLrS5d3mRXDK27qPmrFnEjtkrX6RCEVHQ+Mldl6DVZraYFP&#10;vdcH0qyuv3Ux3luV9O4/OsaJhDLwM/j1qeEETMyjt/kVpyrsT8zWsdZuHlUNcH8zWnovia90XU47&#10;6CeRXjmDLh/ftXOwncWKL34PepEkIKljwF9KnlUhqXKe3fFD4v6r4u+FmjR3kJWSG7Yx3O47hlCH&#10;H4kevavObXxjfwptW7ckcfeou75rvwFb2jP/AKu9bj0+Tj+tc8shV+V+TOMVNOjCKat1HUnKTTbO&#10;rPi28nhZl1CRWXGFbHK//rqg/jXUvNIN5u+bDfKDxWN9oSInB5b5WrNuJmEjKJD1PStFTj1I5na6&#10;Opm8e6i25UvT93H3RzzUD+MtZkJdr7O7jHlr/hXMxyFl4PSiWUnlmxz2rRU6a6E+0l1Z0j+MNQxg&#10;Tof73yjmoz4p1YxnbqbR7f8Anmdv8qwWXy13K/zdaGHG7PX9KPZw7C9pLudFYePPFWlTLc2Hia8j&#10;dfustweBius0r41+Ip0iin8a6tDKflPl3rr/ACNeX4bqD/3zTFLktkkfQ1MsNRlvFFKtVi9z3TTv&#10;ip47hkWe1+J+ucN/FqDH+Zrdg+MHxMZc3PxL1eQbCoWS63AKe3OeMY/KvnWO6uYjkTv0x941ctta&#10;1CILi7kK9dpY1j9Th0t9xosVP+me1XvjLVNULyanLpt7vbdJ9t0W2mLduSyc1L4a8SeHdAdhJ8IP&#10;hvqn7zf/AMTjwBYz4x77AcYJ4Bxk56gEeP2urXtwQIb6Rc/weYcZ6VaOpaom1WvZOYwd2azlgKEt&#10;HFP5GkcZWjs3956v4ju/h14sslttR/Z2+GNsP4m0rwotnIeCPvRMD36eoB7VnaL8Ov2fE8w3/wCz&#10;v4Yui758yXXtZiKccBRFeKuB9Ce2a88i8R6uisjag3DZ+91qYeNdXt2XF8r/ACj+AcfpWMsqwz0U&#10;EXHMcR/Mz0s/DH9l+eOOK6+Av2c8B/7L8dalHjHp50kmO/6c8c0rn4H/ALOstwslr4f8fWG5TtW0&#10;8bQsAM9My2zYx26n1rj7L4gao4zJIp9W2n8uK1pPiteyQR2badGqrtLOv3jx1rF5NhW/gNY5riLW&#10;5jrpPhN+zJFp3kaZqnxts7yFceYvjjTGiD4HIQacrEZ/2vx71nw/CiHUdUb+zv2p/iFpdo2E8m+0&#10;OO9dY8g8sk8QbnnoOT6jJy7X4m6XI3lS7RJtxtbjPPrmtG38ZifcyAqMY+9WbyTC2ty2NI5piXrz&#10;HT2/wDhkXy1/bk8QLHtLN9o+FrOu49iFvz+Yz19M1sfDv9mLxB4lOrWWl/te6Zcx2tqLhHm+GLKz&#10;Adc7pvl4/iBb6DFcSniW5kP7q8k+bjBfjrzWtonjnXdAlF3pGr3FmzRshkt52RmQghgSMcEZBHcE&#10;1yyyHD20b+86FnFbrYz9V+G/x6tbyTw6fjN8M4Wt7tka5v8A7fBwu7G5YrRyCeM4J5I5ODiG+8Pf&#10;tHaTbH7J8UPhZrUiuf3Gn6xqkbc57zW8a4x755/LWvteTxS8kmozbrmU7mml+85+p715t4nvv7B8&#10;Qz6fA4YRsC233GcVpT4fw9TS7uZyzrER1sjs7Txh+2lZWq2K+H9Nukj/AOWdr46gEftgTT44PPes&#10;+ew/ag1u4kuL79nPw/ex8BTJ4s0ViT/wOY4H+P1zy9r4ldzj7yk/3ulTSeIL+GRJoLyePaOf3p9u&#10;eKv/AFZo/wA7/AX9vVv5Uc94y0HSpvHWlQ+JPhVqfwT8bNJMvg/x94ejFg8txgxybLm18uC7Uhtr&#10;fMxKsVDpuJP018A/jMv/AAUX+EXxB/YJ/bJ8P2dj8SNAs4pb7U9PsY/Jvgsii312xRlBglVjGsyK&#10;I1ZbplXYlw8EPkVtrGk+PdFuvh38SEN9oepL5d1DK2TG2flkRuqurYKt2Iz9as/iPxV8CPGfg/8A&#10;az1/WGm1L4M+LrHwf8WtVFpJJ/anhDV45P7P1aeOGVt0nkrKfKUuVuoFZ/mKKfnM2yuWXyWt09me&#10;zgcZTx1Nrqj5R/b/AP2PNV/Ye+Ps3wfn8S3Gt6dcaTa6loOvXOmLZtqNtKpV38kTS7AlxHcQ/fJP&#10;kbsAMAPDxcMOAf4q/U7/AIOE/gul/wDDTwL8fbfSbOC80fWZvD2sXO5/tM8VxG1xax4zt8uF7e77&#10;A7rvnIIx+VAkbua5KFRypq5pKOpa+0Pt4b9akjvGH8X1qkDKfuqaevmH7yfp1rfm6EOJoxalKhys&#10;rLzVy38SXtv92c8e9YeGPRTRubPB96pMg7TTviDqVqwJmaun0T4xX9q6r9rb868pW4lL7wenf8ae&#10;LmRW5/z71MoRluUm+h9G+Gv2h763ZA95nsPmxXpfhT9qCSERxyXox/tV8YW2qXCciZhntV+y8X38&#10;I4lPt7VjLDxkVzyR+h3hf9p2Bguy9/8AHhXonhX9o1ZmX/TlPy4+90r8y9J+KurWY+eZsf71dl4e&#10;/aNutPTzJbpvlHTca5ZYWXQtVD9T/Cn7SbL5f+nck8fN1r1nwb+03b3CJHcXavnA2vjnivxjvf22&#10;vHNkph8MWUCY4Wa6LNn6KpH6k1zt/wDtj/tFXkJh/wCFqahbqFP/AB4qluwz/tRKrfrxWlLD4ha3&#10;sKUoPdH7/wCn/FfwJ4ptls9TW3kjk+9Fcqrx56ZweM+9fnR/wXm/Y7k1XwTpf7WvwxGl/wBkeF7W&#10;PTfE2mwzTtdKs9z+5uQChjEIllEbZkVt00YCEEkfO/7Ff7TnxX03xJqHij4k/GXVLjRVtVt7eHXt&#10;clljM24MGTzXIQqAQcYzvAOccd5+1j+3Q3xx+B/i79nf4da0L+C80kXfinUFt5pbaC0tbiK4WNWj&#10;/je6itUEhBiG8AkFty1L4uW23VE07xt+R5L/AME19T+MXiz4o6X4O8FeI9N0G0ku41n1S609rx4k&#10;3Ddsh8xFlOP4WIUjqRX7nfAb4IXnwd0iHw1rnxS1bxBNDpltF5l1pOm2VvHNg+fJbW1hbW6QRyHY&#10;fLcysqpGvmNtLN+HP/BKfW00v45aeksn3bkFe3Nf0ZeNvD/hy38eaVe6a7S6frHh+C901oVLblkR&#10;HTHHdT+FZfw53NKnNKLSOJvNO2NsRt3vjFUZ45Y2JeM9etehahpXhs6e/nrMsirlSw2HP4iqP/CM&#10;6XLE0m6ZflBywzkfl9K6o4uGzOT6vLocLJLJncvPbFILm7++GP4V3K+ANHvAHhvtvy7iu0E/zok+&#10;FNvMnmWGpM3Hzbo+nTvn6/lT+tUQ9jUT0OD/ALScPy/19qcNWljAAPHbFdRqfw1htwqnUk64YbTz&#10;VGX4fCIGX+14MdP4/wD4mj6xh2P2dZGLJ4j1VR5cOoSKvdVY81TkvZ7gss4WTqPmHUd63z4DkMe5&#10;dSgJ/hxu/qoqL/hAL6U/uZ0J6feH+NUq2HelwlGtHZHk/j39nH4PfEbMuqaB9hnbaGn0vEOccD5Q&#10;Cmffbknk5rzv4ifs2/FO98ON4cu9T0P4kaHHDItnonjqxE8tp5i7XFtLIS1udvO6GWJgw3DDc19O&#10;P8NvECsp2Rk9R8wqvJ4C8Tw5P2Hd9M1lKnh5aqVioVK0d0fmv8U/+CfH7P3iS7aOCy8bfCLVZpmf&#10;bJbnWtF2eWAkaLK0dzGC/JkM8/BwE4yfnn4l/wDBOP8AbN8Gwyan8P8AwnbfEjTUMa/a/hzdnUpt&#10;zR7yDZbUvVCchnMGwFSQxBDH9qLzwVrV9aHT9T8Ni6hY/PDNGGVgPVTwfyrhfEv7MHw91i4F9p+j&#10;3/h/UI33RXWltt2n3RsjAP8AdK1HLKGzTNFOMt0fgHqvinxDo93JZ6pY3VrNG5SSG4hZGVh1BDAE&#10;EelUf+FiXvUSt0zzX7mfFD4A+N/FbQ2Hxm8J6J8V/DMcaQXlrqVrt1MWiy7mjhuFaO4jYhnwEmwC&#10;c9ea8T/aU/4IV/s/+KfA0epfs0QahY30PzrpmraggndWLELFP5arhMoPLuUZ2VWzcKwCvUalPqg5&#10;X3PyfPxFusbfPb/vqiL4gXDSeZ55455r0j9pP/gn/wDHf9nyO61e+8GatLptnn7RNdaeYSMH5jGw&#10;JS4Vcrlo2OAckKATXgKXiNwSQa25YNaEyjJHs3hH4pyWNjGgutuW+Zd1dnpHxxuYTg3Z56fNXzdH&#10;qzoAA9WYvEdzFjEufx6VnKlGQKR9c+Hf2kLy0lDG/baP9qvSfD/7WLW8Slrw/g3Tvivgu08aahE2&#10;RK3tWjH8SL6FNplbOPWsZYVFxqWP0n8EftfpO6CTUvQf6z/CvZ/BX7WtrJGgfUl/2dz9K/IPQvi/&#10;qdg4Iu2XH91u9d14a/aU1jT1VWvj14yxrOWGktilU7n7OeDf2p7aSGMS3u4D7xVgc16Z4a+PWgas&#10;nl3Ekf13Dmvxf8G/tganaSojagdobB+avZfBn7bTh1LXvoFw1ZOnUiXzo/U7WtC+DnxOVpfEWgaf&#10;PNISzXW3y5ixGMmRSGbHYMSMjpWFH8BfEfhQiX4P/Fq/06LbsTS9TJntirKVYHHGNpxzGx9+K+OP&#10;h7+2rbyxKG1VVO0bvn617N4H/bM050UDU49uPvK3GKn1K0tc9LGq/EXwA7XHi/4TXEMKt++1bwRO&#10;scYjH35HthvgLkkZd41J9c9dzwp8Z/DHiArbxeKtPnkz8ttfKbG4HouHZo5G91IHsKr+FP2jvDur&#10;LGL64hdm43K/zCtLWdM+D3xMy2saNZ3Ezc+eVEcucYB3qQTj0JI4HFPlT2C50MSQ3m1Vtpo2Zcqk&#10;gHP4jIP4GkutHu0XbLZyKGz1jNcCfgf4n8Mp5/wo+K2pWKrytjf4mt+Tz2Kj/v2T71qad8cP2jfh&#10;qoh8VeDG1SzVihvNCcyDYATuMZB6++wc9u8SiUpdTeewkVcqjZ68LwKabe+VN8UTnHfaaoaR+1f4&#10;I8Zv5Muvx6dc4+a31O3EDD8T8hPsGJroZtf1qaIXNnexujDKmNQcj1HtilZlcxiXFrdyNua3b/vk&#10;1keKvAmieNBHJ4n0JbySBVS3uG3pcQKrbgscyFZIhn+4ynk+prpJvEXiBDj7Vt7FdoxVZ/FOvocr&#10;cK3/AAEUrD948K+M37Fvgb4rWkkuvaNY61L9pkuvL8TWbSSTXBQRh2vrd4rskJkZledSVjJQ7AK8&#10;X+Hf7Cf7J3wc/aR8M+K/2oPAfjC6+HcVxNDr2jTTNqFrcLJbzok8N7YvZzQBLg28ohaJ38qKQEuz&#10;qK+1n8aa2oy7xnn7rR5qpqfiW8v7byLtYWVv+mfNXGVSOwmubc9f/Yp8A/8ABKb49Wuv+BPB37Kf&#10;wZhGj65NbeH7G4sbPU7zWNLVY2h1B1uoRMjsxdWhfe8RRdzfOtfmD/wXK/4JYfBe08XfFD4z/ss+&#10;FrPQbj4baxpsPxG8EaTaGG0tbXVIzLpmq2q5ZUhlJa1lhBUpNAZFjWKUBPprxb8BPhF41zLeeFIb&#10;K4yp+1aSBbuMd8AbCeepUn3qNvD3x98K+HPEnhDw58TNP8YeH/GGjrpfivQPHWniV9RsYo5Ehtmu&#10;1Pn4RJGEbCSNofl8tkxWka3K7u4NS2PwOl+HMEyyJaSN0WSJXbG+Ij17EMCPwrLsvh7qOkao2vW+&#10;6aOwjkuPJZP3qSAYj4/iG7b09DX6P/G3/gmj8LI76XW7DRvGXw1mSa52x3EKa9ojSSHckKXMZimt&#10;oAwPLfbJAACdxJNeTap+wT8cvD0Lap4K03T/AB1ZR6irNeeBbv8AtG4KRwl1UWQC3mxnfY2+BRlO&#10;D3rphWpy6kSi4nw18QNI1QoPJsZ2sdLjW1kuFjYxiUA+ZlunMjOfxr1z4i6Vf23wQ8mOATbfD/h+&#10;ZsrnCfZLkFh6Y4rmfjrJ4ZWwVfByX1ncahcGLWrH7O8dvMyNhZQrElWJXJBJwSRX0x+258LtB+De&#10;i2/h2013zZW+HNpperabHCoay1Cy8P6fcTRScnDrNqMkTqQCrQN34D5il5Hzv8OfBmk67f8AiLUd&#10;W0lZh/wkV1HG7Adcg45+tdNP4R8LxD/Q9Ot/m/hMS8H/ACKveFvCl94d0L7enh3WJG1TVrm4uJI4&#10;AItrO2zbuHPADcnkdMdamSfUNdkW20bwzsnkgSQwXGqW6tuGA2AzBuCc4xnkVqmluZS97UwfD82m&#10;Wks2jzafFJ5j+XloxgSJ8ynp1KN/47XO/GrwHq13pH/CS6Y6XEENsq3FtHnzrf5twYrj7mD94dOc&#10;4q98VYPE3w88X2p1PTVtTNY2upLGtzHNlUleOU/ITtOx8lTzhecV9AeMPhv8QfFtpo/xB0jw5pax&#10;t4c0yOK10qOUm5jjtkjLBVjO5yq7pCTy5bAORUfErgk4yPhfS7J5VkBRuVr6E+LXgqfQv2CfA+tz&#10;IQtzr++Pd6Ot3yPUZjNdDH/wTa/am8bahN4v8DfA7WF0y8+e1hj0i6VCDgcM8YUA/e5IAB7CvbP+&#10;Ck/wasvAf7Ivh34T+CbmC4PhfWNJtbm1huFZmmi0i/nvZRk52+eLlh7MAOgFY1tl6o2p/Gfnfb5x&#10;mpwPkJzUNnG726uy8EV2Hwm+BXxp+PPiePwF8EPhT4g8Xa5NGZY9J8N6RNe3BjBAZ9kKswUEgFsY&#10;GR61ojORybL5isp7it74efFjxt8PfItPDsccbQStIkzLyM19mfCf/ggJ+11rdha+Kv2j/HXw/wDg&#10;vodxJGkd18Q/FEaXMjkvui+y2ommilCxsQs6w7uxPUdt+0l+yh/wSX/4J6eB9L8Ra1qPxG+PnjCH&#10;XljvvD2oXkfgnS3tgZsPJC0Fze3MLPEsZ+zyxB0ZmW4ibblxlbYdkz4N+K2peJdY8Q2us+Lrxpr6&#10;+0ezvJSzZ2ieFZlHt8sgOO2a5kMAwFdF8bPjPqXxw+LXiD4t+IdN0vTbjXtTkul0nRLdobDTYSf3&#10;VnaRMzGG1gjCQwxbiI4o0QHCiuXhuY7i7S2jZW4PfrTAvRZOMn73Y0TMFfbznrUi20oHzlVx/tCs&#10;2bWbU3L5lC7Wx9aBLyLizrEvPLGo0M08p4qCbVbLyVaOZdw6jFNXWYkdWEueOaNAsaaIkCkA5O3N&#10;V2V5x5aDg8tUD69uyQje/wAtWbKWWawWWC3LM2Sdw4FAWM69JS4X2HC1ctNQEUbRSJu7rWcfMmv5&#10;3uZNypgfjVmGIL/q1Y49aF8Q2bawrPCmoadMDIvVTWrc+JJNQsVW2sordvK2SNAm3zMdQ2OprmLA&#10;yxTBFB+YfStKy3RSMynDOMnd0yKvck57xbvkmaQjFcxMABye9dN4ncySM+a5qfHX3rGRvH4SAn5v&#10;xrUGAokIHy4NZTH2q7BJNGgSRc+lOJTtpcvNcKXWIE/eBOKkvSz7Yx0PBqrbxJF8z8t/eqxcA+WC&#10;G5HK1W5HK0xq2XJaGTb/AHhms/UMiXGe9aSzJKuFb6+1ZuotiT8qmVuXQaK/aut8Kf8AIIjH+038&#10;65LORmuu8JkjSI/Yn+dKJMti9GGEyyjdlWDIytgqwOQc/Wnl5XLSSMWZmyx96ilvYraZVmB2s6qd&#10;o9amkZQdsfStLGZyXjDJ1Jf9wVf8If8AILbA/wCWh/lVDxeQNSGP+eY/CtHwhj+y2Of+Wh/kKUfi&#10;NJ/w0TSth5MLz5y/yrQhkn8sEW2R/vCsyWUi4kAP/LQH/wAdq1FrfloEEYOOvzVsYyLrS3XX7L+O&#10;6o3kuth3QL/31UJ15wvEI/OoZNcZvl8penrVW8ySHUpN0sKsPm3Va0NMG4JH/Lw386oTzi5uY23g&#10;YYcetaOi9Zxj/ls386nVFPSJaiXdLOOMmTC/98imeD7m10n4gaLql84SGO6jaRj2ww60+2wHl/67&#10;N/OqurW8b2rR+Rn95vjkXqh9PpWlOXLJMl+9eL6n094z1C1OgrqFheIzeYFYqw6Ef/WrgxMpG4yg&#10;c/3q8KF9rsahItVuFX+6rHAp633iDbtN/M3PVia9j+0k3rE8+GB9nHl5j3SXVVU8TL6N83TvVeXU&#10;49vzXq7cdnFeHy3etsuGvH/76NRs2osvN1J70v7S8io4PzPcNQvLEacL2zv1aRWxNGzj5fQj1FcL&#10;8Mr+Kx8caxPcTIh8mbG49/MFcHJBfOc/aZG/4FTfst0Tu81q4quKlUa8mdUcPGMWl1Pan8R6fMCv&#10;22It/EWccVa8IfERPBniW08TWN1ZtJZ3CyLHcKskcgB5VlPDKRwQeCDXhf2a4jG4SN60CG7foZOl&#10;V9ensR9Th3Pr/wACftJaT8IPjjY/EX4SeNpNK0vUIWi8trkNJYwy/fgk5O9Y5FBBP31RGwCcDq/2&#10;3Pjxonibx7pvxEtfi94W8RTalpkEOsR6BfrMokSNcO43sAxTC4wpBTDKpHPwq1vd9S8lNeznfmRp&#10;M/jWf1ySd0P6nHe+5798Yfjt8Obvw3b+FPhxoiafD5KNrF0Jjv1GUbmQsgYqmzey/LgMApIBzXgU&#10;lw+qa1JdY/1kmaYunO55Rsk962NC8LXTqZyhHy/LWFWtUrJRZ0Qpwo7FLWxm1Xt83IqDw+8cGpQz&#10;yHaqyAsTXceBfhvonjbxW/hrxL4nm0q3i0PU9QW6gsRcM8trYzXEUO0umBI8axls/IH3YbG05fj3&#10;wP4e8BatY2H/AAlVvqkd5p9tetcaZIJEVZkD+UT/AAypnY6HlJFZTnGa4pc0XY6I2lE9h+F/xR8P&#10;f8Jtda8bxHit4LC1X5QvzbJ8n8OK5TQfDsl5Y+JJU+Vpryygt+Mk+ZMin9K6HwtoHwBsP2g/Dfhn&#10;4SWN5r2kaxpNuLrT/EWsxWrPqBd8L54jVIlZdmCQ2C55PAr3/Rf2Z/hR8Ptf1DxP8XvHGjp4XfVv&#10;t39l6B4ohk1K1t1VzGm5ojGzoSobgBgG2kcGuqinKm32OWo1Col3sfOPhWCf/hRa3UoXbDYXDRsc&#10;DGN+R7njp71Y+LZsfDPg3wrrm1W1DWtKheSXcCUh3BmUenzSHPeuk8DWvwVvP2OdauPEvijVLHxB&#10;ptrc/Z7VbKOaG5eVGa3APmIUyWwxw2ANwB+7Xm/jXxCPiN4H8C+GrEWtvcaD4du0maS6YteMLmW4&#10;3HdwrCNkjVR1EQ7nFYRXLK9zbeJ7B8KNalh8LWJba4tfMdI2bAYhgcZ7ZqT4iaBHqcV5ZCN4Mxyw&#10;Twy+jbuT19ea4f4c+PfDsOjNYXWuW8C2yuJPtDhdxOPlAP3j9K901H4G/FvUvBGj/HDxFZWOmeE/&#10;Gl3NFp/iDWNYtrWC+ZGVJzB5kgeby3cZEasQSBg9KVT3qqaKo+7C0j4l8Q6vo1vpdraWPhxlupLW&#10;P7RqF3NuYkYJ8tRgKMgjnJ68jpXsngrW9KvVuILGbzY9u9/J52LtHJ/E10Pjz9lH4W+HNTsrax+I&#10;el6qy6l/xNJLNbtlhjOSwjWWOJXGfRiCcYOM16D8R5fhzNomk6J8I/hfa+G9D0nw+tjaYkE11qe2&#10;aZnvbqXavmTSyMxIChY08uJcrEGaVGUR+7LYwNXso7Pw7pV5LbLtkgZ1kVeNi/KM8dz6+lY2mXa2&#10;1hb3NhEwVgX3Z2gkE8fj0roNKuopfhk8dywkkS6MYjH3gpAYY/JhWYNOuLoXFvbSxxw2+myTKrDJ&#10;VVCn/E0cy2LMzxb4q/tPSNHiWCzhk02Oa3j8i3KF1aVpt78kM26VhkADCjjOSc/QvFdroV9p1z4c&#10;gazvoLqV7q6jjDFyzYz7jZ8uP8aItMiuNGmn1BcMIRJE+cg4bBGMZ53jnP8AD71mixsjptrLZxSL&#10;JO0jzbmPKjK/l8tFgOu8VPbTz3l/p8zXUMd3N5dwxI8yNiTG5B5/vZHutc79sle0uoFdWPBVlPPP&#10;+Naln4k0mLSNQitomleXT4libkkERkOeg4BOPoK57S7oNqskg2qECthj/d6CmguW5NYaxKxXFhAy&#10;+Wqjzo92zHGADxz378UVkatrc32yS0jO5WIkk3oPvc/4migOaKLbZOCRXnfjGeHN5cxR7ftF1yy/&#10;xBAF/nur0DUZ1s7Ga6k/5Zxl/wAhXl/iqSbMds55jjUP7sfmb9Sa7cVI83CxvK5zs68sdtU8RBw8&#10;o4q1eEn/AAqqqCaVYj0z81eTI9Qdez7pcH+EfrVWpbwqZyEHAqKsygppIjXJp1NPzNyPu0AXPDdy&#10;zXwXpubAr0T4Z3V3Y68scT7UlkAIx3B6/wA/zrzXTZHS9jm3Y+Yba9C8Eag8XiuOPYF2tvUnvyOP&#10;1rqpapEyPsL4V6vrd18WbfRdFstema88C3dtNb+H7pILp41l87akkmFTlQcnHsVOCPe/hzqPj7w1&#10;8OvihpPhPwtrXhfUlhhurFdQ1htQjMrW2UZZ2kmWMl4ELZmYK6/eAYIPE/2fr2G6+OngGTS9BbUp&#10;rzT9WtJrJdX+w/aMWjMAZzJH5eDhgd64KjkV7T8O7HTvC6+Ov+Ew8C3vh+HxNo9nCbnUNWk1k6j5&#10;UdxFKrsrSlXjVolDCaUtvhOVwVXCt/X3hE4X9ne21bxJ8ONGn8RX/wBuml0/zQzuW+Yg/Nz/ABc8&#10;+9O1vwWP7TW2stNaS8lPkwoq/McnpnsO5+lcb+z141+PHhPR7XwbB8BrENa24iinv/Ff2Zmyc7jG&#10;ttIVyO2Sfzr2q32+E7Gbx340ktftk4YWlrayFxCOhUEgFmzwTgcduueuL18jGZz/AMU7VPCvgGx+&#10;Hsl3HeXEjRtu4OGDBmbHYDn+VefsmyOO3f7qqAM9a2NQv7vxLqdx4o1IfvZPlji7RR9h/jTbDw5c&#10;+JNRh0XTjtkfLSSf8806bquLtqZe8R3t22u+FBb6pBI0EcuyGVTgg8Dcp7Htn2r4h/a18K6j4Q+N&#10;l5Z6rK0kt1Z29yJHj2mRWjGGx+HXv17196eN7mz0eW38HaZGrfZ4wZf7qe3uxr48/wCCimoJq3xb&#10;0XU1nmkK+G4bWQynJUxvIAucnIClcdMAgY4yeerurG0NzxG2xhc/pVuNvnrPtZARknir1vgyYOfS&#10;s4rQcpdB0eX1dV/uwk/rTvFtpH/ZUNwF+fcwz7CktBu1OQr/AAxqKn8VrnS7eMHq38yKtfCZr4kZ&#10;enRoYS0i/dULUqwRkghdvNRWp+8McbjUyyAsF96vlua+ZaWxgO6Uh9oHy5auo+Emg+GfFWqSaHq2&#10;nzPKyb4ZFmK9Oo6+9c7c4S1T5uGrW+D2pGw8e6fLlvml8v5e+RiuvAxpyxMVJXV7HPinJUW49j6F&#10;+C/7Ovw21i4v7LVNKknxGskZeZiVOcHB9KPEXwP8B6TctAPD6Ku8hdszj+Rrufga3leLJIWx++tX&#10;HPqCDWh8UtNMEjNGB8twP1Ffb/UcLCmmoL7j46eMrus05P7zx3/hUHgVgc6XMOoXF3L/APFVUf4Q&#10;+EEZtttdBew+2Px+tdz5DgZA79cVVmixuXHOahYLC/yI0jiq3N8TOJk+EXho8pNer7Lcf4io5/hH&#10;owcCDV9QXd9398p/9lruFtztOR901GYk4+XvgH0qXl+Df2EbLF1v5mcPefCCKGLzbXWbzKj/AJab&#10;GH/oIrvP+Cf+paVpH7a3w507xHo39paXrHiq30PWrHzCnn2N+TZXKbsgjMNxIKdOkn2cw+acd1rz&#10;nR/EOu/Dv4mWfi3wzciDUtH1eK806Y5+SaKQPG3HowBrxc0wdOhFezVr3O7A4ipUn7z2PdP+CKPi&#10;a48B/t3eE9FvEkja+vrzR7hdo3L50bxkc9MGv1B/aj06Uw6oEgZo5tLhQJxhpHW7ycdziKPn2Ffl&#10;lZa3pvwX/wCCu/ijVPDNg1npul/HO+n0m2Py7LN9RdoBxnK+WyY65FfrF+2VpWraVr9nplrdILHz&#10;LiK8jZP9Y6zQpEAccYSWc4yAea+blpWpvyPY7o/NP4pJdL4xmkuAvmSxxyt3zuQNn688+9cqys7F&#10;QP4ua9C+Lmm29r4gmlmkIm3bVUjqFYgfpXChR9oIIA3fexX6Th5c9GL8kfG1rxqOK7lOZCs2cf8A&#10;16miYKc54PFN2gLhm/8ArU9Y5ZhhIsqFJ+X0H/1q3SMb21Q+MZXj1496m2so5P0otEHlBiflqQEL&#10;KqH2H0o2Dm3Nzw3Ct3p95aSzABUEsa/3ip5/8dLVl30JhmZMc7v0qxpV19jkaX+HYwPtxiqdzM8z&#10;mVupOeKLe8EmQzEhshsANz2rPfdJJl/qKvS72hKBeW71WaAxko6/MGwcetaWMyGJGjyQ30pwTBwR&#10;TzHu+XH/ANenIMHkjHeq1JIyjYxz17U5cldw+lOHytlW98UEqzfKetFihqqT32/jQDjlqdt2tuJp&#10;ANxx0/rVMkT7rY2/jQuFIb/JpwJY4/D6U4RqVzu9uaLAOtpWEmQa1ofPuVVs7vl4565//VWXCMgg&#10;H5q1dKlcKFUfd42n+VTLTUoiOfNbJ/h6Yq1a6RFdxbv7St4+fuyMR/SoX3yXc8ifN5Yy3sM4rR0L&#10;w9canZ3GoRnatvF5kmP95R/NhRL3VcQsHhhk2gatZnPrdIB+p96hu9FnGVj1SwY9Ny38Z6duGqO+&#10;tRDHtDtub73tVa20wv8AdOWPC/L0qlGW9xc0diceGNQ80Ibyz+UkMq38RPXHTdVyztPEGjMfsEsb&#10;rnHl+crKfyNVl8JSztuM64PzD1P4Vbt/Cd1AvyTjDdvai/S4JmpDrmrKu+bRyG7bJAc0ybxVryvs&#10;j0rb3xJk59+1Y17oU+nlZZJ1CmTG4LmmroV6ZDicMh55NEacQ5maF34i8WyjYW8vp/q4sEfieax5&#10;FvFmeW6Em5vvMwJJNXTpN55ZTeG2jv3/AEp9n4T1S+iMlsibY/vFpAAM1pGPLqTzXKthFI4VlPb+&#10;GrisqEwXIKyK2GWtP4d2+m2PjG1g8Qaelxbx3CiS3kY7ZFz0O0g9PQ9K96/bE/Y+k8NfGOx1b4B+&#10;Hmm8M+M/CsfiLQLF75D9miOFmt43kcNN5UoZFBzIQMHeVLtM61ONRQlpfZ+hUKc5Qcl0/U8G07MU&#10;jPbN14PbjmuylttN8Y2kfhv4gyxy+GPHvhu68Ea9C6Z8udX/ALQ02Yfw+eJ0mSNyMoGYjIJA5XTv&#10;CfjBJiI9DnZo5miMaqNwdF3MuPUCtS/v5r74aeJIdPRYbvS7WPXtFZtxaK5sZBcYTA++0SSxD/rp&#10;+Xk51h44rAytq46o9DK8RLD4uN+ujPPf+Cm/wP1X4R/sofDHWPhv8YPi/r3hC8vrjTvEWn+NvGj6&#10;hplpeRRp9jS3hEMSw8RX4VWD4WJdrDnPwY8hC4Ar9ef2kPBtn+0t/wAE4fiBoGlact5deHLaHxh4&#10;fkmvWjjhiij+0SSKAcO32QXqhWBBNwMfNgj8gpT84QNg7q/PaT5ZNM+uerJorqaN90crA+xqxHru&#10;rRfc1GZSOmGNZl39pyq28oTJJYsuRWr4d8FeIPE0k9vper6W0lvYS3kiXWpW9uTFGm9gvmyrvfbk&#10;iNcu3RVJ4rbnJ5SUeLvEKKQupyYbrwDn86lHjLXRwbqNvZreM/zWsS/sdW069l0+e5t/MgkaOTb8&#10;w3A4OCpII9wSDTMX5/5aQn/vqqQcqOhj8aayjFv9Eyf72nwn+aVJ/wAJzrPe200/9wm3/wDiK5zO&#10;pdvJb8TSb9SBw0EZ/wC2h/woVydDpD40vzndpumnPX/iXxr/AOggU6PxllPn8N6W/wBbZhn8mFcy&#10;Zr0cm3T/AL+f/WoWe7xxaj/v5QFjsl+IOn/Y2t5PhzoMjsQVuGN2HQDsNs4Xn3Un6c1kXmuxXMrS&#10;Jp0EKsf9VCzYXj/aYn9axDd3I4Nr/wCPinefMR/x7t/30P8AGn8IWuaR1FMYe2X/AL6P+NNa+tm/&#10;5dsdhhjWY15KG+a2kxntikN4ccW0vX+7T5mHKjWm1eOaNIpY5Nsa4RfMOAM5OK+wv+CJ+seBB+1s&#10;vw38feI10Xw98VPDuqeAvEGqSzyBraDUrV44/LCcO0k/kQ7HBQ+bkjIFfFIuEMioVcbvu5WvXv2J&#10;tG+K3jb486P4K+BqKfFzXDajoLSXFvCI7izRrnzA1yRDuQRbwr5DFQoDEhTpTtO8ZbMid4rmXTU6&#10;z9gbxJL4L+OVlefZ/ntb5XYN/stgjmv6Ffjr4c+Bf7R37Efhnw98Y/CFvr/hmHw1bW3iHSri8mgj&#10;8m0KNF+8tZIpYwogif5GU/Lg5BIP89fxB1e58Eft4eNNRfRI9LhuvGl/eW9ise1IILidp4lQf3fL&#10;kTb2xiv2o/4Js+M/jX8efhbJ4U+H/ha21a20+D7TLb3lwkG6MLk43yqW9MKM89QBmvNxEfZyUWbU&#10;ve1XU8m0D4C/8ErNC0288M/B6+ufB1q84a4tvC/xU1+3jZmPGVN8Y2P4E+taF1+z14JkWGz+FP8A&#10;wU/+NnhmyhjC2+m2PxpkntYoAQX2JOzAHHvxn0zXF/GqHxF8G/F0ng/xXYXtsyrHNFHP5cnmJk7X&#10;DLlWwysuR0ZWHBBA4mbV/AWqv9r1Dw7p80m3702i27EDpj7v+ele3R4br1qMatOaaeq0Z5lTOo0q&#10;jhOOqPcvBvwt+KXw6u7y8+FX/BYDxzdRx3zG6k8ZeIdL11Y8Eb1xd284QhOdowAecHdXWHRf2/dR&#10;0yG68N/8FadPkaSRonS5+FOgSeYFkf51MdooB2eX8mWy27LIAAfmWLUfhXseBvB2hgyYJ3eH4f6L&#10;+H046U3zfhbFuk/sfSrePILRx2pjXIOfuqQp+mKcuGcd0kvuYLPcL1j+R9aWvwt/4KBT6pHqVn/w&#10;V90++g8rC2t9+zpoawvIQcBjFIr46HcHH07VhfEf4q/tw/s9+IdHbx/+1R8MfFWlawt6rSSfDL7O&#10;bWWBISrNFBq8TujmQjMe5gQDswTt+ZtZ8efDu2iW4t7NZ9rhkhtNQu4QOewSUDj+VO0D4veCrS9W&#10;e50bViuza0beLtUEZPOHKLdBSwyccc8ZzgVP+q+ZbqxX9u4Pm978j6ttvEX/AAVr1cZ0HXP2S4o5&#10;Y1ltrjUo/E8O1SFO1o1mZlYZ5BPHqa6/4Z+N/wDgopo1g1r8XPB/7O2tXu5gtz4X8deINKiDfNjK&#10;XGl3Z5A/v45GSOlfGOmfFGS3vm1DSPHuv2p3uwjt9fmYKCcjG/c3HbJJwTkmtaz+MniD7OU0/wCL&#10;fia1ZuMQ6tHjoBn95Cw6D+frWcuG82jsl94f21gXv+R9afEL9sv9qf4L+FdU8eePf2WPA7aJpN5b&#10;xXV9p/xhup90Ms8MP2iONNDMsiqZtzIqGXET7Y2O0NV079uX9p/xho7av4b/AGEbPxNpT3zQWXiD&#10;wX8cdHvLW6K870+0w20qJjr5kaEMQpGSM/LY+IvjLVLa6srr4weKp4Lq1kgaCbUrN1ZZIyjKym12&#10;upDEFSACCQeKj0Dxd8QvhjpUOg+A/izrFrpsJJtbOazsJI4VZizABbdOMsQB0A4GOMZf2Dmy3gr+&#10;pf8Aa2XS6/gz7G8O/tgftBC/J8ef8E+fHunxxx/K3h/xb4b1UN0wCTqEHv0yQcDnPGP4n/4KR6Ho&#10;fiWHwxf/ALDn7SklxLtkaa2+G1rcxRRkbixaHUHJAXLHaGIA6Z4r5yf9pf8AaIWZZ7P4rQooPzRz&#10;+F7RlPB7qVPT3960dK/aq/aLikml1X4paftaFVjSHwWrAerH/S1yfw/LvlLJM4X/AC6/Ff5jjmeX&#10;fzWPrbRv2pPAWtw/atN+E/xmuI3kURyWvwL8SSKCT2K2JHQE/wAs840bn9ov4eBFE/gP4qRNtxun&#10;+A/ivLNjp/yDTyfxr4vv/wBrb9oG3gQaf8UNP3R2Yj/0nwx5aySb1JmbZKfmwpGF2qQ7cDAI2dJ/&#10;bu/aB/tGbzf+Ff3luzHyf3V9byBc8AkNL82OvGOKn+xs4jG7osr+0stl9s951j/goL+wjpnitfhv&#10;4+8bXljrF1P9mj0nXvhLr8U0spz+5KTaaMucMApySAcdDXzv8aP2b/8Agh/+3f4tm+DGi6x4c+Gf&#10;xS1Vja+H7vw/4bu/DEyXaF4Ut2025gtrK5fz2AeFY47qQoY1lRgSMv4neOfGv7UOt2f/AAsu18G3&#10;NloOoWepaXZm/n3R3kI2rOjNZsDsRnXa64Gc8kLt7v4w/HX4MfHv4UTfs/ftc/Dizk8B6isVsvib&#10;T9WSSPwxeFGjtb+NpAktrLC7DbOAY+Wjl3xSvG/PWwuYYePNOlKy38jqp4rB1JcsZo/E/wDae/Z1&#10;+Jv7Ivx18Qfs9fF2yjh1rw7e+RNNbszW93Eyh4bmFmCs0UsTJIhKq21xuVTlRw0c+eD3biv1x/bA&#10;/Zxv/wBt39kn4kad8fri4uv2lP2TtLm02+1y11ARW/ijw8uNSttSnFxHudZ9PF5PEiukpuWmZ0/f&#10;rGv5BrIUbbu/+tV06inHUdSnbYvLMRzTjNz1qosuRu5z/KkabnG6t9TLlRcS5YnANSLeyL0PP1rP&#10;Dr/z0X8zTlUk7RJH+LUC5TWt9bmjwY7hs+tamn+O9asgDDeNwfWudj06Vl+W6tufWcCpl0u7xhb2&#10;165/4+0/qaNHuHLI9E0H46eI9LdSl8/H+1XoPhH9rbW9Mdd+oN0xzXz4umXy4IurT/wNj/8AiqmX&#10;StTDAfaLX/wOi/8AiqiVOnIXvH294F/bxurYqst78zABm3V7h8Pf2/rdwiHVFHyjO6QHn/8AXX5d&#10;wWOvpgwTW/rxqEP/AMXWzpd948smxbzw/LjrqEOP/Q6wlh6b2ZpFzsfs/wCAf28rWdIxLqasu0Fv&#10;mr2Dwl+1p4Y1sRiS7jbcP4TjFfhb4e+LvxA0Q+UdUsVK/Ky/21bA9fTzK9V+Hv7TnxGseY085sZ/&#10;c30bZXHUBXORWHs5R2ZpzS6o/aXUNU+EvxLiZdf0qxvXfaTLJGFlIHQCVcOB9GH8q5e8+Ct5pjpf&#10;fCH4lappUyKzrZyzma3ducAgcEc9HD889q/P34a/tQ/Fpoop18I6zIu0fPHZuy/mBX3L+wn8S/iB&#10;4q8CeKvGXib4e+ICumpCmlxS2DRtfy7ZXlggabYjSDEORuAXzU3EBganZaoL9j1X4Nt8TJ7PUND+&#10;MenRrfW8oax1ezjCw3cTAdQD8rK2c5RAVK4BKsa6DUfDV28mUiZv9zv+VfK/7TP/AAUs/aO/Zq8b&#10;eE/B3iP9hiz1QeOdck03w7LpvxU/eOyvCimaNtKCQs3noAplK7tw3kAMdLxT/wAFFfjno/iOLRvC&#10;X7Icd9bNarJfPqPxKgtbi1lViHXy0tJkZAMMGEoY5wyKRikoylqlc095bn0Jc+ENWZGlt7SRirfN&#10;uXoPes+XwlrsMhD2Tqf97gV8zp/wVC/aRluNs/7HXh+GInarTfGY7j/wFdIbGc+pxWtaf8FH/i9q&#10;OUm/Z28JWki8GO8+Lk/PbOV0ZveqVGs/sge+DwhrkgZxabgvJ5p0fgnxG4ylm21v9rNfLfi//grx&#10;4g+G/i7RPCPi34CaRNJ4ga4isrzQfH9zfW9rJGEOLsppIliVt4CFI5NzA8AAmuu0v/gpT44kt4rt&#10;vhD4ESOWEHbN8WLuNsEZwVOiZBHuBij2dSWlg1se7L4W8V28vkrC0Z2kfe59MVx/jH9lPwJ49lW8&#10;1j4eWtveRY8vUdKxazRtknf+7wrPk/eZWPAHQAV8qfGn/god8c9V/aD8B6bb+E7fT9EEOoPfal4L&#10;8dzXdoJg9tPCLtJbW3U4Fs0WxwRIl3MqMjgFes1n/gol+0oY1OlaF8J7f7wkhutc1OWRh24FsgH4&#10;MfSn9XqP7Ic1up6R8TP2J/FXxCs18NePodN+Jfhbdtbw18Q7Rbi4itsj93a3y/vrWTAAVoTEoI5B&#10;Usp8s/b/AP8Agk7rnx+0TXtS+DXjGxtfEHiDxNca3eSeLpJysbzWQgngjmgjkbbIyRuNyHDIoL4J&#10;Ibb/APBRT9qyKZln8M/C0qv3h9t1QN+sdZXjH/gpT+0dZabf3smi/DFrmG0kks9LW41TzLlhGSsa&#10;ykbAWI2hmwBnn1o+r11rbYaqI42/8BftHfsv+DNL0zxP+xDp+o/2fotnFqGtweBbfXrXzViEW+WZ&#10;EmjjdypOGZSWOcc14p+1B4q8aX/wE1rxhe/s76f4cl09be6sNdt/BFrYy27rMFVR9wyRs52SIVdM&#10;MSy/KCPaP2bf23f2ivCfwTgj8Ead4d8a+JTpo1PxR8P/ABJ4mvJta1FY4LeGeOymkEiu7xQmVoZQ&#10;zNNNIqeYWSJvVPi3ovgL9on9nGH4s/DjXWl8A/EPw3dW3hs3URnk0oTRyLLZyREsiSwXD3AyHY7k&#10;I3loy1ZYqviKNmol0405bs/I3xX8Ufjr8XvhX4T1DxnZNqPhfwz4r1DR9Nvvlkltm1COGT7BI+TJ&#10;s2wu0Pmk8CVUJWMqn2R+w7qf7VXjb9lnRbXwl450/S9Fsr670+1XUr6WMiSKQNKu2O2lPDS7s5/i&#10;xxxXzv4Z/wCCW/xrf4kWul+LPFENj4flnWa61nw/GbyS3IDbSLed7fzGBx/EoAJOSRg/oF+zf+zn&#10;of7P3h3WPD9j8QLzxLDrGuTaotxd+G47GS18wljEoE05Ub2YtiQB/kyuUU1nWx3s6L5JalKmpTRy&#10;uh/Cz9q3WNXjXxH8RtJazjkYSTWt/dSbFwx43RxjPBPJH6Yr4M/bE+N/j74c/td654j+HXjZbK68&#10;O6zbSaVcWNwZMGK3jVbgMQVLNlnKkEZkkBHJr9Y4tA0Y3Ml+TcCT7HJbc3O0NG7xu6lRwctFGcnk&#10;beOCc/DP7Sn/AAS41L4k/EbxF8VNG8Wusmrak97cWc7RNIilXL+Wd37x2cLtVtvGQWzzXLhcdVlN&#10;+2ZpKnHoj8+dY8S3R1eS4thC6+ZuHkxbUJ68DAwPbFe+fCP/AIKs/td/CY+DtL0TxTYx6H4Js9Ut&#10;NJ0PS9FttLSaHUPJa5W5nsI4bi6JktbWQPNK7o0CbWUDFQeJ/wDgmL+1jZfadS8KfDttS0+EFo3f&#10;VLGO4lUDkCD7SzE+ijJPpXgGvaLr/hbWrvw34i0a4sdRsLqS3vrG8haKa3mRirxujAFWUggqQCCM&#10;GvUhWU9Isz5Ue0fGP/gof+1N8atUuNS17xvNY/aGOf7JAglK84R5x++lHzH/AFjseeT0x4zfeINV&#10;1K4a71HfcTMxZ5p5S7MSckkk881U82cfLs+lJ50/Tyq0uxqMS1Fqn3vN0xO54PWnRa4ySq66aqkc&#10;fLxVOOWZ2K7P4TRvlIyVo5g5YmhJ4m1JwQtsqj61Euo6i7ZWCPr1K1X3Sk8gYp6TSqMYFF2PlXQm&#10;+0arJy23n0QUK2oK29TyO+2mrdzDiOOjzbtv60dBepaTX9ct+VmHT+KMGoJdT1WVdjX8ir/djOB+&#10;lIPtGP8AVr603fOj7lReaLi5YjY5pbVt6o7Hj8asJr2pR8Jbtx/s1HFJKC8oRch14/A1Y8+9PPkr&#10;/wB9VQWRYtdQ1W7XJYDb2/DNEWqa0sjJG6hdv93Oak0lW2yE99v8qQxSRSyKR03Befeqjczdua1j&#10;Cv8AXL+YbZ9p/wCA1RknLfeFT3ijeSBVaQZqFrua6bCbs9RWhGxkiGPSqAX5ScVajH7sEH+GmHu7&#10;E3nhgAq+5qxcO21QvRjVdFSJS2BVibBg3E8U0xdhotoyfMzz396oXx3NkmrMdywG1l9t1Vbr0x+F&#10;NhsRpz0Fdd4TP/EoUgfxN/OuPVsJgiuu8JHGkxj/AGm/nRH4jOZom3SWTcD09KCNowR+NSIdvGeK&#10;SXGfatFYz9TkfF+RqWCP+WYrR8If8gtv+uhrO8XgDU8Z/gFaHhH/AJBhbP8Ay0OfyqY/Eay/hr+u&#10;g7UIg5c/dImHP/Aaki0NZFDF26US7jLIG6eaufyrUswBFk+mK0MuYzf7Fiz940HQrf73zVqumflB&#10;96Qrldob2oDmOevNPW0vIjGf4h39619Dzmf3nb+dUdXU/boVB/5aL/OtDT0jjurpIj8v2hsfnVdC&#10;ZaosZZJZVxz5rdffkfpT4dz26mVAr4+ZR60lygiullf7twuOn8Q/xH8qljiyAqjrQZ8xD5MRGTGv&#10;5Uht49u4Rr+VMvINStZ2hL7fX5aiC6kRtW5H/fIqeaRfL5kiJ5jyJIihVbEe30okgULwKhSDUF5E&#10;6jj0oMN8w5uPw21LlIqy7jzEoP3aYYx0AGaQwXeMNPTTDdAZ+0/pU8z6DsPkUJz2qO3ErQjzFXcf&#10;Sh7a5fgz5+tMFvcL0fH40Xdh2Q9ossdx7c1C6BUyCM+xpzw3IP8Ar/1qN4ZlHMrUczKVhqGZZd24&#10;bNuNvoc10Vhq9vJbAH5WjH3M9BXN+VJnPntUtsDNDiQ85IqozcGTKKkdv8LdRlt/H17cR2EdwzeE&#10;dcTbNKFVc6Zcjf7lc7gOpKgDk1ufA/4MWfj/AOJ2gxeKIRH4X1DTriObWpJhHHbTMJ9rtJwIysxH&#10;zP8AKAMt8uTXkN9EIZo9gx82Ovsan0zxNqullrexu7mMDK4ikK/Kf4evTn9azqXky4+7HQ+z/jL+&#10;wR8ZPEXirwrdfAT4Y6NrmmHwvHBb+JE8RWJSaeORczvMkwV2KkAE9VJCj93hbbfsC/tf+JbbQfhz&#10;49+CNtFHazNd69qWn+ILd/tlr5y5TckxViFziMZcnBA4Jqr/AME5P2yfiR8CXh022+Dtj4w0gTme&#10;60jVZbuNJsjk77VlkBwoxgnp0r780r9rCbxhr39sap+yhN4Tt5cGO1sPFlxewoNpJIea0jZB0wpL&#10;9fvdMzTjKPu3IlU6tao/OT45/AH9pS5+IPjz4P8Awk/Y1uYfDHia4+1aBHeaRctNpERkilRbW5Z0&#10;EhURG3zIH3BpPlDkMvmHw7/YuvtQ13xHp3xu+JGm/C6+8LRWxj0vxpoesvcalLIjsYoUsbG4xgx4&#10;LSmNP3qYYjcV/XfxB8QPhh8UNCOj+LvhjNcWdxcwyxpb+IHTLJIskb740RlZZFRhtPVRk44qr49+&#10;IvgHxr4Q1T4ba/4BupNI1O3MN1G2oK2QR94ZjIVx1Vx8ynDAggU4Kmmry0F7aTWkWfANl+wj8Br/&#10;AEiO9tfiv4HmuJJ7h0vbvV7m3kuY3mzCTbFP3BCDBUsxwwzgipNa/Yo+FtpPcWWkfH/4f29q18Lq&#10;3jivpCyFWynzFOOFGQCRX1D8Sfgn+wP4p0W6uvEP7Ot7ocxma4vNa8N+JpLWaJOpVElEtsijnjyh&#10;gdDgV+b3inTrTTPEN1ZaXfSzWMd7NHaXT4/eIr4BOCRnGCcE9a35qP2bmalWtqfUGj/A/wCFuiah&#10;/aGo/tB+DrmKbZ8rXLzNtJIIxj5cll54xjPAzjR0H4Y/DS/1vT/CelfH7w5c3V5Mun2NqtrJKskk&#10;sg2IDwB80owecngc9PjhWcnaXPt89ekfssRJB+0Z8MbhpGbd8Q9IXHXGdQtx/WsqlWnRpymlsm/u&#10;DmqSXLc+zviB/wAE3vG1n4T1rU/A2r2uqatNqEd9Ho9vYmHzIVaYNb2hLHc2JAwjIVnVQFyyhW+V&#10;9d0i40cXlpqlv5c6zG1uPl2uo3ZKEdj8v4Yr9gNUjX7LIHXny4zz25NfCHxO/Zx8PeMvib4n1bXf&#10;Fd1JJeeJru5by8K4YyuSGLbsnqScZzXjZfmn13m542t2O2UfYx3ufIUTxvJLo8wkkb7PIVWM/wAK&#10;gOSfoF59s+lVbDQdY1XTGbRtJmmhW5mj8yFSSmEjcg+g/ecfjX0n8T/hn8LPh/EraJHZrfOVSRrh&#10;g7iEuqydxj5dwOBXC/Ds+Dh408Tac3jGxh0uJoLi3t7gqiyOyMHUAsMZ2DpnjFeo6t4XSZkqkdzy&#10;TSfDevRW73ptXt4kLWszTEcuXKH8M8fUVa0zwmthqk2naiWcyJmRU4I5zx6110Wq6Pewa2gvtPs1&#10;t9almtttyCrL9oLqEB5I7flWt4O1P4b2/wASf7f1PxHb/ZIdPyJLiX5ftBzx+hP4gUc0raofMjk4&#10;tG8L2uo3kNrpIaVXjWSO4hL7RsDdT3yxoroNL1r4ea9e6pq2p/ETTdOa61a4kiby2kZo1conyjoC&#10;Bkc9Me1FTdre4m30PIfF8yf2SbVv+XiRIz/ulhn9M15jqkv2pmmH8czFfzr0DxndKlzaxAcrvl/I&#10;bf8A2b9K4O7hO1mJwOoGOld2IlzO5z4ePunP3oHmYFQxfd3461Jcuxdi3Wo5sRxbcdsCuGXc7iux&#10;DMzU2lx8ucd6SsSgJwM4pkpz+7DctTz7U2VSynA5oAkiOJF/3q7LwuLj/hILa4jb5SFJ/EYriLPe&#10;y4H97iu/8HRefqVrbqF3SJgc9MDP9K6aOhEj7I+E2lR2/ib4Z3unsrPdaxNZzRm48neJISGXzA6b&#10;AylhvDKVzncMZH0f8DtKk8Iah4j1+H4SXnhmG+0Eb9Xt9eXU31TyriQBbtDG7EL9oceY0j481QJA&#10;Iht+bPgpZXGqj4YWUxjeP/hLI2a4uZGSIFI5PlcrkhCAc8cgGvePhB8NpPBWv+IpIPhFpfg1brw1&#10;J53iTQ76TVLe/DXK4gubeTTzgNkLLKI5cJOW8xdm5cq3+Y4mHo3xO+GUvxEuNMt/Oh1K3PmTBrMK&#10;JEz9/wCQkHqBzz0qH9oManLa2vxW8JiXUrPT4THq2kQruZ7fvMnpInXBwGGRxnI8F0688O+B/jnL&#10;p9zpPhPRpP7P2R2elTBmDMVwAxii5xxjb9K9s8B/FSDw3rK6VcHzra5j/wBKt2/ijJxux3wf5100&#10;9YIwkY+h6lZa5pcGp6LcLc2t5Dvhmj/iU9P89q7221PR/hx8H9W8Xadp/wBouo1B1CRvmePLY34/&#10;uoDux6Zrzj4k+CJPgD42ttQ0B/O8E+K7nfYyRnK6deNz5f8AsxyE5HYN9TXR+DfiDb6VrckGoxLJ&#10;p97H5F7bycqykY5Hf39iarclHC6pr81x4mitRch1mtzcGZv+WvuD36gn6ivm/wDbZ17RfGFj4d8R&#10;6LNDMkN1f2Usse4Nuj8kkMD0wWOPXNfSOseEV8B+KP8AhD79N1moa48O3EjEk254MOfVM4/3dvoa&#10;+f8A9uGGKz8O6PZW1vCkKalPKPLhVWMkiLuJIGTwi9c9KwqdDWNtGfPtmwwAe/J5q9bHndmsy2ba&#10;A3Nadod3B4zUoJE1lzPIwPDN/Sr3iRRss4sf3Ov1qnYp827/AKaH+dXPFRAu7dB/CAf/AB01f2TP&#10;7aMuxVZLcxMf4jRtKP5cv3gcfWobZ2WNSp/+vVqSFrqHzYz+8T9as0V7EsZa7ttgHzLyv+FSeHdQ&#10;u9F1WDU7TaJYZg0ZbkAg1WgZ/v7sHvUkiyMftES/7yjsa2pNxkpLuZyXNFpn2Z8FNQMvijS70lQb&#10;pMNt6fMtd18WLREWYBfvRLIPqDjNeV/Aq5uYdL8O3l1F5TDyd24dBn/CvaPinZArER0e3kRjz9R/&#10;Ov0aPv4dM+CxEeTFWPKZkK85UDH5VUe2IZvl/h7Vo3SHaMDOV7fWqZbMmN2flrO3YtFOPEYYY9qj&#10;ZSWX61M0TB8cfNQIv3g5PDUGkdwccMjJ8yjA/KvMPHdu1p4pmliO3O1x+Veo3SYuGCjtk15z8ULY&#10;xaxDMo+/Fjp6E15ObR5sOn5ndl7tWseh/td+IdTk/a70P4l3nM2ufDvwTqjXQ/5eZ00Gwhnlz3Zr&#10;iCfceu7Oea/Yn9pi4vfEvwa8N+K54/Me8Wx1K6ugoyvm2LvngcAyOo4wCSvtX4x/tInUNQ+F/wCz&#10;74yNtI1uvw61LQ5L5sfvbm28RapctFx3jgvrRcdQpSv128N6/q/xF/4JueBvF53TXFx4T07c/JZY&#10;4LlYXJ+kcRJ9u/evia3uxi+zsfSX1v6Hwz+0Xam28cXEDrws7bW29en+FebbcyYxtr139p+xuF1i&#10;C9criRY2+XvuTP8AM15MYN0rLGP4TxX6JlklUwMH5fkfI46Ps8VNeZSILnBX/wCvTvLTHzA+tLK+&#10;OB+tJC7vISRmvQ9Dj1LlquItoP8AD+VQySstySgFaItvKt42VfvAk1Skj2ykY/ioAsu2I9u3HeoF&#10;uVY7COVXp61ZCHqCen3aYttGW3lOR1460EkfMsDERnp3qqYwRWlOp8hnU8daqtGB3z74qohIqs8c&#10;XzMvyjvmhTuO1eM88c024mQuYT8xxx7VJaRssXTj+Hd3qiRpjUtkjt2pTFsHI71KYyGwG79aVU5w&#10;57c8UAQNGwj4H8VNw2QQKsFFZSp+bvTHiOcgN60wGMozlj16etOQqRt9aAueO+7j5aCmPT5RTAdF&#10;neCPwrX0tyFyCPnb/P8AKshFO4Y7cGtTTD8oz146VMthrcS5AjupFVvrXpXwYnvrT4Y+PzbRxtFc&#10;eH47e5ZoEc7ft1nMApYExtuhBLKQ20MudrsG811IN9o3Y6rwvp716z8IbO4m/Z98cSCLaywRupUf&#10;eXeox9BtJ/OuXFy5cPfzj+aLhfm+88xlkMrYIHP6Vf0TTHYfaX57qCvT3rP02KW6uPs4XC7vm/z9&#10;a6C5uPskCxQK3zc/d7eldspW0OeMeoy6uUdfJtsbxxux1qF7i5h5kmy3+z061EiGL5yfmbrxSs5M&#10;ezb+8GeT3pIt7DdT1OSayeKVAcYKN9KmVQ1jDcIOJEByO3tVFwVhYN97H8VbHhG1TVdAuLMkM1uM&#10;rnr1BH8zWlPQifQpht8e/Hs1b3w9ure21pYpI1aOZSkiyICCCCP0yT65wa58DezQkdjVrRJ3tbuG&#10;co2Fk7dxVS96LQJl3xxpw0fXrbUrf7zLiTp8sgOCDX2/4L8S3Pxf/wCCeGleMtGuo28R/BbxMzxp&#10;Nja2k6gNkm7b8xVJgfXb545HGPkD4rxWeoJNqGnRth44pWby9u2bylZx9MlsV9Df8EjPGuh6x8Td&#10;V/Z+8Y6lBBpfxH8N3nhqSS4ztWe5UC1IAP3vtIgx/wDXrzcwXPhfaJawfN8lv+Fzrwbj7b2f82n+&#10;X42Myy1DR9XvvFOpJcxzwaXq08lpBBEFHKAPKE4+eQIBkgE7frXiPhedPB/xTktNTsYWj0/VGjuL&#10;aWMPFJDuIZCOQVKnkdxxXuninwpY/wBr6fFBY3Nn4ouNLuNJ1R0mARri3HlyTy8/M3y5yOrEZ5GT&#10;5L8bvCX/AAi3juO/hBMdxpqEyMDl2jHlkn8Ap/GnS5Z3j0aHU5oWfZnb/sOf2PobzfCTxRpUOtaZ&#10;pd9qfhPVItYQ+RqFvDKzwq6DG5JLZoF255WQ4PSvyG+O3w4v/g18ZPFHwk1S5S4uPDHiK90ua4jP&#10;yzNBO8RkX2bbuHsa/Xz4D3f9o+LPFmqW+jg3N/4M0PxZY6zdT5RLnSLldIvLOJdpLSSxalpczDcA&#10;EsM9Tz8Sf8FzfhrH4b/a/s/izpbvNp/j/wAJ2OopMtn5UUc0CfYmhUgAOwit7eVu+bgbuTz+c4qm&#10;8PjJQfp9x9nRqe0pxmuqufGEkgLAY4C1CY7PfyF9Gp0hJbYO9Z+r2Yi1BgD945/nWUmbpGtDNbqh&#10;QOv3eDmnC4iP8Q61grbRZBDnpnG6nPCidP8A0Kj2jKdKPU3vM4BDDn/apQ4+6XH51z4XHOW9fvVK&#10;gYKGWR/puq1VkzP2Me5ubvf3pykE8N+tU7qzWOMPE3y7cn5qrrvxlWPy+9avmM1GJpFsng9KUFSM&#10;KayvOJU/vmx9aFmlxkzMecLzRdj5NDUbLKykt+HWoFtZj926br/eqExyRhd0/Vc/SlAcsoM7c+lR&#10;zNj5eUnulWCNJg2djfMfXPFehfs8fF+y+BXxd8J/FuXSGvpfC3iW01X7GrbRcrBMkvkknsxQKe2C&#10;c1wE6GWBl6/Ke1HmNLEkityy4/EiqUuXUnlUkem/tA/EbRvFn7S2v/EHw/40/wCEg0+81gTafqKw&#10;zRloNq+XEUmRHBjTEZBGMpwWGGP7C/8ABCn4m/FHxTdN4d8D/EbTfCsl9pbJa3l1oLalM7beR5f2&#10;iFF4HG7f9BX4p3HwR8daN8N9M+MjJbXWi31zLbs9tMXls5EKgeeuP3e/OU5OQOccZ/Sn/ghb8YP+&#10;Ec8d6GGvhH5V7HGR+IzmsMVGp8UluEJQVuXpoet/t7N8UtI+OreHPivfWupTWenINP1y0t0tzqNu&#10;00u52t1dxblZhMojyTgBtzB1NeK2+pS4Lsx6+navtj/gsp8NLbTvF+k+P7GzIjkuJLa4uOnEqiWF&#10;Pp8sx/E18Lg5m8sMy8/nX6Nw7UjUymnbpdfifF5tGUcfP+uhoX+smAfaHbGFxjPLGsG61O6uZfOm&#10;mJ/2f4f84purXbXM+xWG1PlUe9Qxr825V44LV9FThZXZ5T10JFnlX7v5043UxOwtyOahKDkA/dYf&#10;NirWm2El/drBACWdsetaC2RJaTTgNLBMVkjXPHp/k1pab4iXHk3iYbp5n+NP1Pwbf+HL+OC7lRZJ&#10;bW3uU8uRHHlyxLKhypIztdcqeVOQcEEBlx4Tuvsa6nCNsM0jorbeA6gErn6Mp+hFJxjIXNI1F1CZ&#10;JFMU3T361fXXrmS2UpdSKynH3jWBp1nPaqIriUNH0XjO01pRaZdbZELY+XIOeen8qwlCNy1KRfPj&#10;W9tYP3su/wDuhl61Ufx/qjzeZtX/AL6IrEvobmS5w8udvT2p1lplxehpbZQdqFj9B1/StoUafLqj&#10;GVSpeyOnh+IEzQMktsrfLgbm/WqEd8kcgkhkZTt4571kfZriMbcDnpU0CyQ4mmX6d8VtGnCOxPPJ&#10;nYeEfGX9l6igu5flbh2x1+tfQ3iH4HfDmf4Ez/6XFa67faLDf61dalI66dc2Bs766jWCTYy+bcpP&#10;9m2loh9o0potrSPCX8j8SfAK3g/Zz0H9oTwnrcl9Fca9caL4isHt1VtOu1jWaBgwcl45ojJglVw1&#10;vIPmxkciyeINFeMahps0EN0uY/MUqGB5yOBkH8uK8vEYeljvglazafm10OynUqYfWS3V18z6M+G3&#10;wq+Kfh/wZ4J/b88DWmh6tf8AhnwjqHw5+M3h3xdZ3sMPie1smjv9GvoZV3/abs2NxBDNdTl0bypl&#10;CcsF/DP43eDrX4dfFbXPCFhHcR2ttfN9ihupA00cLfPGkjKADIqsFYgY3A44xX78fsEeMLDXodU+&#10;G2rQ6e39u6K1ki3G97i7u9NNxqNpboOUEQsZ/Ekj7gAXSFc5ZVb8qf8Ago9+yjo3hnXPiP46ivbx&#10;Ne8JeLI7O4+0x+RDqGm7YkjuFiYM4kf7Rbuo3bfJ55PzV+U47DfUcdUo9np6dD9CwVZYrBwn3X5H&#10;xwJTt6/w/nTd5HOahScY+Y00yMIGwv8ACTWfNI25SJfEELjItZMf7tO/t2P+K1mGf9iixOyxjdZG&#10;jKqDuU4xWhf+LPEOuW1jY634kvL6HTbU22nR3Vy0i2sJleUxx5J2L5ksj4GBukY9STSUpdwtG17F&#10;Fdci4Jtpv++KcuuQkbWil/FDUguF6eZTvOXoZBzV38ybeRENdtQcFJP+/Zpf7dsujCT/AL9mpBJl&#10;tuQaVZV6E0c3mHL5Ea+IdPxhpD0/umnf8JDp5OftOPqppxZScEL9dtLuRuQq/wDfIp38xW8gHiKw&#10;x81zz9DSr4isMbftSj0yTSMYiPuL/wB802OXyZVmhtrdtvBWSLKmlzeY9NrE0et2WA5nX61+mn/B&#10;CP8Aaj0DTPhB8Xv2ZvEfxn0zw7dalHFrPgO0uriC3luNRkt5YLryndlaWRhBpyiJSWADsq/er83/&#10;ABR4o0XxVLYtp/w30Pw+ttpkNrdR6HJesL+RFw91L9quJiJpPvMIzHED9yNBxX6Rf8EJvBvgK5+O&#10;3x0/Zs8MaJofjKex0lb/AMI+NpNLiTdZwaiNKFxBIwEyLcNqtlchNwXbbZOSMNPNFySltp910KUX&#10;yvl3O+vf2Fvh34wubfxD438ZeJLzWo7n7XJc2t5awQx3Gc7ooxa/IOF7nJXPGcDvPA/7InwwW7fS&#10;b7xN4qb7TaNAsx17a5OQy8pGnVlCn1UnIOacfGOrW1zNaSqqsjlcqvcH3qbR/FWtXOrQ3BnLNHIH&#10;AAx0OTiv0xZBg/ZXjBbHw7zjFKpZyZG37KvwK0jUI5dStdcccgt/wll/vIxt3HZMOnUdB7EEisnU&#10;fhP+zjpE8jax4S1zUrrGNzeNtUUjpwxFx27d+a7zx1c3llqdxcRtuE0avE3l9fMUN/WsXwt8Lp/G&#10;1w1nFeqt9dTRiGS4miihGS2S7yOqoPuksSAOScda0w+T5fKnz1I6eRFXM8YqnJCRwGn/AAe/Zcm1&#10;GDVda+ClxNcW7Ax3C+MdZDDG3+7erySu70yBXSp+z/8Asq64vnwfDyTc2S7S+JtVZsc5B3XbeuPo&#10;PrntNb+AviHwBM0fibTPJ/c+dHI0geKePnEkbplJEbGVdSVbggkGsHxD4cs9GgTWtM1dpWkkCzRx&#10;wnbFlcgls4OeeMfnXRHK8nqWdOC8numZSzHM4fHN/qYq/sqfsti7W7t/hjaMy/wzajdSKfqrykEf&#10;UV2mgfDb9n3RrAWcXwG+HbR/Md1z4D02ZickklngJY57k5rotH+Bep65pNrqcWvQL9phVxmJh1Gf&#10;wq5B+zZ4ovU/s2LxJZR+YyqpbzOST04Hr19Bk1h9WymPutL7h/WcwfvXf3nnHiTw38BrmBYNN+BP&#10;w/3b/vQ+AdNi9R1W3B79M9vpVLSvC/wjsLqG5HwZ8IxhR96HwxaLj6fu+K9U1D9kDxdo0e+58TaU&#10;zZG2NWkyR0z92sf4UfB9Pibe674Qk19dP13TNLuL3TLOeElb5rf95cRbgfkZbdJ5hwd3k7Rywrvj&#10;RyX2MpJJqO7t+O235GDrZhKpFczu9tTz/wCN3gnwP44+GtwNO8IWNvqGlKbzSbvS7NIbm3nQEq0L&#10;Iow3+wco5wHDLkU/9l77T4M+B/i/RNQ0WW08E+OvEVv4o8Ew2+5k0nVCrW2rxJnaFtjeW101vEqK&#10;BHP5mW8wGu58WfCjxD4A0tdZu722mjaURv5LMcZz1yBxxj8q6HRNG0nxp8Gtf0qztYV1VYx4ih8t&#10;ZnnnezSz06/lmfb5ccS28nh6G3hDB2ka+kw67vL+J4wymjHAvF4W2mjPpOH8wrSr/Vq3qjzqdfD5&#10;jZG1vVW4wrRSCMj3zkkH6dKp+FdG8A+B/DWn+EvCugXcFjplulta28l+ziONFCqoJy3AA6nvgYAA&#10;FUuScNt9PrUnnKSNucZr8c+sVtrn2/JE3pNd020uAtjpELKVGfNLH696ry69MASmmWad8raqf55r&#10;NH7wEn5dpxj+lNluEii2mQfeFZOpUbL5Yny98VP+Cv3wo8IS694UsNG8YW2rWbXFtZXKaPboiXKb&#10;lV9ryqwUOAcMoOOoHSvz4+MviO4+IXiS7+MV7r0t9d+JNQnu9QkurVYpPOZzuJCkryeeMdegr6k/&#10;4LNaVp8tt8OvE/llr6RdTsZZmckm3iNtJEmM4AVppjwP4z7Y+RpbmG5+E+n2LWib4dUnIuBncQVX&#10;5D2wOo78mvp8rjT+rc8Vv+hzVbxlYwPtiev6UNdqP/2aatvEDxS/Zos8ivQJE88Ocr2UnpTluFcY&#10;D/pRHGscm4H+EipBFFjhu1PUBqFCrMT91qmWaEHBI/KlS3iIwH6nP3aetrD/APro1AFnt19PyNPW&#10;6tP4vy5pBawj+IVIttHj760E/Ib9p08nJ/8AQTTZZLN2zF6c5qb7HGTwy/SlazJXhlpofukFvLZL&#10;HvbpuG7681YNxpRGC3bjrUa2mQYGK43CpXsWK8bPzpkaFnSQn7wp0yPx4FOv2CXcir7/AMqZpDbN&#10;4PZl/lV7xYbZriGS1Yf8e438fxc8U47Gf2jjbtcNnHtVSQgNtxVy9B3ZNU2BPSoRv9oVQdhNWyVj&#10;Kqfu7BVVQTGQBVy5AXbhv4QPpWi1TF9pEYYtx2q1O8b2uN3pTdEt7S+1e3s72fy45JAHbHSt/TrD&#10;w9rN62lSbbcFTtmxnbjviiMebqKUuV7HPIy7cf8AjtU7ohm5qYqA7Ddu2sQG9ahuMB8VIyEMQa67&#10;wm5Gjxsx7t/M1yIOa6bw3eLFpSRt/ePf3NVewqkbrQ2kkwTSmRSDVVdQhAwxGaa9/ECSP++qOfoZ&#10;ezdzA8WtnU1/65j+daHhIf8AEsb/AK6GsvxI3n33mj+7Wp4UGNLY/wC03b6U4+9Iqp8CLEwBLt/0&#10;0GfyrTg2iEVmEgMwJ/5bL/KtCKUCPaG28elamMticAMOTSOcAjP0qMsxJ2nr0pryqY2OOc0WJuZe&#10;rlftyKR91h/OrWhyh5bhfSZv51R1aRWuw27G3H40/Q5o0vZmVv8AWNuPtzVdC5bHRTwtfWptywzt&#10;zGcfdYd6q28xki3sMMvDD0NW4JsJ1/hPNVb1Ps14J8bVm+U+zY/qP5GnIyjuX79Y9Q09dQY/vIyE&#10;kX19DVAOgXIpxlYhlB+Q9R61DPNbwQmRwuKXmUo9h0cwDbc+/NOG1uUIJFZ/9t6bnDJ9flrQ0S5s&#10;b7jHysdv0NSpRk7IHGUVdkbc/MfSmkA96knhktpnt5OoP51GVxwR9PehlIDnb0pqLtGSadx2pox0&#10;U+30pMa11B8FcCoZOQyhfyqYrk44+tRY28+9ZjIGTHGaLQ/KwH940GMp940WuNjf75oZT2KuoZ3x&#10;t/00/pTLLU7uyLLa3TJiTPytgg1LqByYsf3v6GqIIWWRt3If+lOPxFdLHr/wF+IvjC31qJIvEl0u&#10;HH/LU+tfof8ACH4yfErUPht/Yz+NtSeHyy/k/a32r8o5AzwOAcDvz1r8z/gkwXXowW2/MP51+gfw&#10;PmaHwWZIyu5rdl5GeMf4VtFI5HK0rHt+lXBfRdIOeZXjaT1JxnH6U3VoyJ5tvY/1o8H27XnhPQ3O&#10;F/dxlWfAHELevf8ArVP4qy6n4ftFvtKu9ry3YgVGjDByYJpfr/yxP65rzuVyqcqN4v3dTgv2hnkX&#10;4CeOm3sC3g7VAGU85NpLX5pfD/T7nWvhfb2dlKfOj8QXRZVbn5oLbH/oLfka/Qb9rH406D8K9N8I&#10;313aLqsJ8U6Y3iTQriPbba1ps3nrPaGTBADBDuHB2ng9cfGP7O9r8PtH+KPiSe80KTWtBs9Z8uDT&#10;ZS0DusnnJGDtJ2Mp25wSPl6kGt8PH94kzRy5aLZyEHhjVrS6W4m3bY5AGDE16b8BI5W+NHw5jA+X&#10;/hPNJLHlcf8AExt89CO3oc1l+O7vR5vE99d+H9BNnp9xdebZ2qyFvs8bcqmTycA4yea6z9nV7e0+&#10;PXwzF++2H/hPdI8zLkZU6jb5U49QcVrjIRpxl6HLz80kfpxLNqln4Q0rUYde1T/SvBvhG8w2pSn9&#10;4+qXEErY3fxrEquTyw65GK/Ob9tXRbmX9of4iSXE7SQ2vj7WfLWRiRGv2t9uPT/61fpD8b/C3w8P&#10;wd8SaN+8mWDwO1lbbbjlBaiWe2BJ9JG5AA3ZOcE5r81fFmq+HY9Dmj168VVVT5kknc+ucV42T+zl&#10;zVId7fgbYqrGElTl1Vzz2XQfEOmTnVnjmZrWaPzVLNxknbz0IOw9+1Yeo+HNbs9bkkkt5AsiY3HO&#10;Aw6j8ARWhpH7QMN41totho7pHDZR20zXGPnYRhSwA9xxn1rtfG3iRvFeuD4gXlg/laldPDdw28Sr&#10;HBLIkkiYwAoy2flAGFTj2+klTjGKaMaXM7qSsZnwk0i2f4e/ELUbuzhkNr4SWS3kkjDtFJ/bGnIS&#10;ufuttkIyOdpI74rlLqzujbsiW5+aYjoewr1f4b6Nptp8LviEtsJPMbQZF2qQVkB1DRtvBGQck9+w&#10;xjFewfsO6h8FdO8Z6fbfEX4c6VfXUkytDBrFilx5m/J3bZFK4X0I6EdcVzyqRp0+ZnVRo1MRU5Is&#10;+QdR059PvDaR2xUxxoJOf4toz+uaK/Yf/goN/wAE7vgL8RPhz4b+K3gT4Yab4e1K6vkhvtQ8N26W&#10;n2uJoGZFeFCsRwUJ8xUDksdzMNoUqYYynKN7M7JZLieb3JJr1Pxm8bz7dXdcn93aqF+pJz/IVyep&#10;ShbWTZ9BW94xufP1a7bd8qzBfyQf41y1/Kfse0k/Mx69aVSV2efTjpYyJEDuuT71DdH5OverEnEh&#10;PoKrzjcAp/vgVzS+E6kQyKFCgf3c0Jnk+gp1xnzTmgDbbk/3jWaKI6FX+EfSirOmWpubhUI+Unnm&#10;nTi5SSQpPlVx0GlXzWxvEtmKL1bFdj4JLpq9m6n5hAxwf9w/0r6aiuvDWrfAK8/ZX0Tw9ZwyaP4F&#10;h8VvfXMwjaXUBFHdzkLgB2+zOUUn5go28jGPmrQbJm1eGWH5fm2gD0PB/Q16FSg6MrbnLTre0PsP&#10;9ne6v7WX4X6PJbWtzDc+ILib7PqTAWzuIJQgl3BhsG85yCME8EZB+gPgb4VTQvF3iLxTH8F4fA0s&#10;PhNIGudDaG5j1Jd8mxHWG2VWfPyNKxZwsyMWATI+e/htpry6x8N9G/sm21CN5L8vp93gRXOLXmJ8&#10;kAK3K7iQACT2r3D4B+HvC3wW03xlq3g/4DeKvCtz/YdmZrHSha6g2oKPtIDRoJHMh+do3G8kLIjA&#10;DANefX/r7zpieS/DzRNA+OXgq61rxj8MPCUEuqapJcfarXwrZQXiFZtylbiGJZV6AH5huwc9a6bX&#10;PB+k2t7Z61cOtuun7z527buyCpU57d8eoHpXG/AVPjf4W8Iw+G9T/Z+1m2aAM3nSXdvG7Zb7zRyO&#10;jKeemM9/XHqVn4b1M2i+Lvipb2ttbWrGS10VbgSbnHRpT0YjsoyM4OTW8fIzZe1bS4PEH7PeoaX4&#10;5t0j0u4t3bTYZcCTByUbHUZZQQDyAc8V5jZWKwwxn7QZCvCu4+YjPGfU44962vH3xBu/Hd/v3tHY&#10;xsDBblvlyP4j6msvTRcajcQ6Ppts011NJiGNR045YnsB3NaruY67Glqmk2njrwzJo2rSyJNp7rNY&#10;3cWDJA3QEe2Mgg8EV8p/tq6X4003QtNi8X21uVXVJEsbq3UqJ08tSWKn7pycdTyD0r7P8VR6N8Lf&#10;Dq+HpGFxqFxiW5k/vHH6AdhXy5/wUO8T2GsfDHwbpVpeXryWmpXhkgkjUW8W6OPBQjkscc56BVx1&#10;NZVNdjamfKcBJXkVpWBO3j8azYQQF5rQs2YJz/drGJT7ov6au5o8ex2/jU/i1sajs/uQsf8AxyjR&#10;owLiFT/s0zxOf+JtPtGdsJ/9CArZbGH/AC8M6CN2CrjnGKtuzW0QgU/M33qcsMVpbCeNfm2jPtVY&#10;sZjvJ61W5vYljA2qEHWrkMMcAVpurc803TIYzm4mPyp03etSSOZG5/L0rSN0ZH098J7uO78HaVe2&#10;7/6uNQMeor6B8fQC70G11DAI+X5uvUZr5w+ADrcfDSxP91nXd+Jr6WvwNQ+FFveIoZlt4m/EfLX6&#10;JhZc2F+S/I+Ex0bYr5s8eu4di7GboxFUzAA27bWzqUObiUYx+8zx2zVCSAxtv3fxflRLRhEzzZO7&#10;bovmw3RqY1pJFPmRO9XJZ5I8gLxnPpSSZm/egZ7MM9DU8xoZ9wrfaXfHPOK4j4r2uIra7IxtZhx3&#10;zXfTx7pmk24G45rlvirZxt4e3o3zRyqf6Vw5gubByR1YSXLiIljx2+sa9+wf4Ev0mkmsfCPxg1y2&#10;uuCVtTqmm6Y8C57BzpV0wGeSjkDqa/Ur/gm3rGrfEj/gl5BpVjNJNdWkOsaRZr1I/dBkUDuN0rfn&#10;ivy18JDWvEn7DfxW8K6UWaPQvFXhbxZqK7cgW8D3+l7+nGJtZgXnAO/1xn9IP+CCfi4ap+yn4u8P&#10;Of3mi+LLeSAdcLNA5Y4P+1GPrmvhcT8MvJ3Ppo9Dx39orT5dW0S11MN8qwttGe2/AH4BTXivyKrB&#10;v+eZ2+5xX0d8d/CVxoWgN4a1Ar9ssJJLe4Xaf9Yg2sP++s/iK+c41wJOPuofvdu1fc5DU58Cl2Z8&#10;zm0eXFX7oyTDcE/Mn5U6PzYz83GOOKcxaJcc/wCFCMZW3bB+J617a7Hlm+kby2UMnlqu5D93Pr0q&#10;CS0jEnzfnmtK3izpVq0Y3fu/T3NU5ULzODkAtWf2gb0IxCrIQdv3sbvwphgbLMCQoNWEhbp/7L0p&#10;JFRW2EN/vdapPsTe+xHcx/uGx7H/ABqjdK32bEXX+Qq40qqQGGVxis+4vZXbYrYGeVWqiMiEduq4&#10;U7WOR0/WpbGMmPa77sc7lqMO2VcA+lXrMyxKwaJB77fzqhDWtvTdux+dNFttOAavLOSuWRajbaZS&#10;7cLxx1xxSAp7ADhvSm7cfLjGOOatSRoZN34/rUe3d17NTAquu0gg+3tTWRieasSRs0bEDoOTUCRS&#10;oMON3v61QCrgEIT7/StC2Iii35/iB/WqMQYPyTWlaYNk5cYPbLVMgDVoGBE4b5dle3fs4adDrn7P&#10;/wARcyrmz0KKRlxzlmuiD24zGB1PI6Y4Pic5L6a5Jz2+Uev+f1r6K/Y1srOf9nz4rNNGzNJ4djjU&#10;qw5xHfsvX0bHrx6HGeHMJcuFv5r80bUPj+T/ACPFPDunmK2kvZFYbj8pY9qspbmZvOmIZYzgbvWt&#10;CSKCytY4Ex9z5ePaq10Et4VjCe/Fdl+bUxKkyrIOvyhsj/Cs+4c2soDHhj+dahEePLQfoahu7OK4&#10;jDlfunO70qlpoBVKI8eBzuXg1rfDKML4rk0mVNovLdgo9W2mqbLBbxK7dduFQd6teG7i0sPGWj6j&#10;qVylvbi+jW6uJHwsURYB3PsoJP4VpGViZLQr63Zi31R0QMpxu2g9D/8ArzVO1fy5jtbOGzg+ldl8&#10;TPD0ul+I2jmTZukYt8vvz+ua5GO0kS62EZ4zn2pxehHLY7zUNDstW8M6XqUUdw261cX2JPkJVwAw&#10;6dpEB6/0rK+AnjbXPhT8XrDXtF1KSzvNN1BJre6hb5onVgVdfcHBrd0qG+T4Z299EzKsOotFJhcg&#10;iQDAz/2yrjfFdvPp/iW31CBz+8VTu4+8P8iohqnF9dC/hkn6H29+3H4S1Xw9+2dJ8Wvh1FEdH+IW&#10;m2Piy1tby4VUFvqCgXLGToNlyr5PbjjArwr42eH7/UvBp8WGz8hbe8uD5O07njkY4kOTncdqjHTA&#10;UDpXuviy90H41/sB/DL4pXskBuvhj4ul8PeIEhjYyf2Xfn7TbzSnkbBcQyp0/wCWnHv5p8etTsb3&#10;wJrFvLrlvGzyWsMFrGGLmN45mMr4G0ICsWMnJ35GcHHj4WcoctN7wfL9zsvvVmepXipc0+klzffv&#10;+NzwrTPENv4ZsPC/xBmghabwv4me2mu51V0tNN1a1m026fa3GczwENwVxkc1N/wVu+GN/wDFn9gL&#10;wz8WrC31C8vPhj4m+z323b5Frp98EillYZB4mTTIQQD9/nsazfCuhJ40s9V+HT3EMX/CQaRPYwXF&#10;xnZDcFCYZSAM/JKEcYBIKiva/gt4ai/bA/ZT8UfBe7Mfm+PvBJSxF7cGOCDVgmYS+OgjvVV2IHS3&#10;6HAr53iSiqeL9outn+jPYyWt7TC8r6O3yPxQCqz4x/FjNQeIUc61IsZG4HAq7FC4vBbsm1vNClW7&#10;HPSquuo82p3LI2CshINeHuezH4iisaly8a9OKbITu6UZkMgljJGRl1pGO45qDST6CZyaeDhFOOCx&#10;pgyTjFSSAiFR/tGmu5BpK3nWSEH+HbVGWR1bANWNNkzZlC33ZKr36EFT9a2lK8bmcVaVhq4aNmBq&#10;bTLf7Zfw2zHCs/zH271WR2ETEdOKWKUqCwbb2qXLmRoXLm68+eSdfus3y/TPFFtJxkelRRwk2u4V&#10;Jbxt5Dc/dWmtFYVupoxS71U4+Zhmm6dE07iyB+7NtG7tz/hUdi+5FBbkZp0TeVqLAn721v6f0q1a&#10;5jrqfU3wYsrvxn+yJ8RPAxZoorG1W7keFiS0gVpo4iMdGewGM9cH+7kXv+CZHxHl8K/E2GBrjasd&#10;0kiq31FbX/BPLxrqSS+MPAUfiC0s7G60+z15LW4x5l5eWsvkxJHkclYr68kIzjbGSQcceM/BeW5+&#10;Df7R934TkvVk/szWJ7Fp4/uy+XKU3D2IGR9a7sxXtMLCXa6+7VHBhfdrTXez+/R/kf0Gf8FDvC0X&#10;xn/Y20j4i6fprXV1FoMV3G0bco1uV8xz64gMx+n0r8ubtjGkhz977p96/Vn9mvVNN+Pf/BPZ/Dmq&#10;3kjRWUL2920LDzFt5kZJAv8AwFj7V+Vni7TL/Q9Wm0PVbSS3urWZ4rqCRSGikUlWQg9CGBB9697g&#10;+vzUZ0b7NNfP/hjx+IKf7yNTuvyMdUdl+fvTl28KCfwWkUc/d+6MEZpSCvI6d/avuEj5v7QEOTx/&#10;exXuf7L37LWrfF+1Pi3SPiD4ZhvIrmSCPw5qN1cQ3kqbFAuPMMH2WOPLMB5s6MxiYBTxu8N2hjgn&#10;v+dfQ37KGpjSdCupluPma64+iqBzXPi1U+rvkdmaUeVVFzK56H4j/wCCfXjRvD/hzwxceMPC2nXG&#10;m2bWst0s1u0MvmXU108sslpLPJIytO6BmjyUSNQAFwON8H/s66Z4u8Qal8JYvjbpsMeiyXFzNLPb&#10;TyRx3Udw9rJEvkh1zIIo5VkB2vHsyQw2D37SPGEuo2mxh8zR45b/AD2rgPAfhWD4e32uatcX32i+&#10;16+a4km8vACBnbA4AXJkPAGOleXTq4jlalL006nZUp0XJNR9dTxD4o/ArVPh3atf2+uWuoQRsBM1&#10;urKyA8BsMBwT6Z61yV1eNFZsyn5vLCj8sV7b8ZdQguvD2pJeSKqtD8vQcjkfjmvB7xi1vG3H3c/N&#10;/OvToSlUj7xx1FGMtCXR7K1V4ri5j3bVZ5I+eQFJx/n0q/4H1DRtA8WLqOueHW1XTrG+jubrSY7j&#10;y2vbYMDJAHB+Xeg27gRjdmsMXc/K+a3KgHaateFJoYvGFit4xWG4mEE3+6xwf8+1dtr3T7HP2LHj&#10;PQH8FeNdY8F3Go219/ZmpT2gvLGQtBP5chUSxswBKNjcpIGQRxVFRuO1+5HNdP8AF6wEkGi6/HHc&#10;LKumrpGpBtNEFvb3ViBAtvCw+WXbZ/YXdh/y0mYHkVy9rLmLJOWHH3uf89aKEuamiakffdj6a/YD&#10;ni+KHhnx/wDsqXsTSTeNPDLz6DFFbxvIdY04td2oQuQVLxrdW42ZJNzjGCa848SaZc6x8P4rjb+/&#10;064e2k+QnJU5HO30Kjqe+ccCuf8Agj8Q9Y+Enxh8OfEfw88K3mj6xbX1m1xGXi86GRZE3qGBZdyj&#10;IyMjuK98/az8C+H/AAP+0D4mg8CW3/FNeJ7O18T+Fd1i0SmxvIkuokjDBjhBKIsjqYjnGCB5c/8A&#10;Z8ydtprmXrHR/emvuZ6FP99g7PeLt8nqvud/vPP/ANlj4seIvhZ8QI/EXh2yutQuLPytRj0exhia&#10;fVfssizyWEXmghZLu3WexDD5gLxsYJqv/wAFpP2e/C1tqmufE7wfNp+q6LrnhVrS81S0mE1vqSiM&#10;my1VNpZGCxPayKyEgoxOTtWuUt7y68E+NYNV0mZ1NpdJcWcgJVimQ6H2JUrX0X8bvDz/ABT/AOCd&#10;H/COeE/D019N4RhbwxHp8Gnj5bGzjgfTEDqNjhPD19pTTSJlRKk4YKyOqfI8YYVRrU8TH7Ss/VH0&#10;XDWIfs50Zbp3+T0P561Zf4TSSSYtJHU/wNXe/tR/CHSvgH8b9Y+Geharc31jZLA1rd3SKHk3wo7D&#10;K/KwVy6BxjcFzhSdo89mfNg/+4e9fIJ+6fTW11JliL6Q8JGdtvnrWNoxIG9jnexHPtitxM/2dcEf&#10;w2p/pXPae5RImz/y0z+op7SKirxsaX8fPTNPbyguF67v0phLBzz/ABUjMchRSkL1HE4YhemafJnJ&#10;TP8AD2NRyYEpKmglmudqD5dtPqPyI2u5beQF2LLwfmJ5qnqd3fWV/JbR3kmxWynPVex/KrN/GWi3&#10;q33eDVHUvMnWO5bn5fLz646fpRIqKEGsakP+Xtvzp41zUN2BctVTy2x92lIbIytQVaJ7V8OPCWh+&#10;NP2a/FXiaz0O+n8TeFdc0+7urq0ilkjj0W4822mmuMEpGkd42nRI2Fy99tZmLRhfpP8A4Jv/AB0k&#10;8L/8FFP2f/il4n8UTa1N4gjtfBHiK81aMWtrpKywy+HLZA4AWRbLTJNMuck5DIuSCAx+ef2BtPbx&#10;98ZG+AjWt/eN8SNDvvDGl6Pp8scbalrVzC39iwM7lQkf9sJprMSyjbGcnbnOJZ6vql/8OJPDz6rq&#10;Ekeh6x/aNhZK3+j2a3MawXdwccq7vBp0ee+we1a8uiOV7n7S/tF+GH8I/GbWrJdNFjDcXRu7SzEg&#10;byYJh5sacHqEdQfQ1n/DWAXOtyJt+7Y3D47j921dh8ffG1t8fPAngH9qiygsVk+IHhGx1jVv7MuP&#10;Ngi1C5gjubq3U4H/AB7yzPangYNsQQGDAc38DIEuvHAtCqt5tjcLtPvGwr9WyfFfWMjhPqo2fy0P&#10;zzNMP7HNJRWzaf36jPFusJqWgaO5u91zCskNxH/sqQUP5MR+FWfBmpX1vIssF3IhU/ejbBFcnM8h&#10;uVQndt9a3NE1e68PiHWLExedZzRz2/n26SpuRgy7kcFXXIGVYFWGQQQSK96FNU6NkeVKXNU1Ow8S&#10;6v4p8QXK/wBrapf3iLhY2uZnkwN3AGScDmu3uPDOnXvg3Xvhtpcm4PH9rsFEgKpu5RAe2JIm+iso&#10;HfPS6vqNnJaQwwWNvDstki3WtqkRYKoAZiqjcxA5Y5YnJJJOa4XTherqOqa1e3caSXV9I0MVn8sd&#10;vD5jssagE4UF2wOwxXmy5qiVvdt273Ovl9nq9bm78ANYGs+AY45H3TWbeXJk9B2/kfwxXbwzSp4g&#10;sYraNmkUS3CMqn+DYpz/AN/RXmfwquF8LeO9U0KU7I71Y76LbGdpjmA3knoAsuxFGBy59hXs+kWd&#10;jB4r0OZZW8xtI1AeUq8OGksyWP8Au4A/4HXk46KjiHJbPU68PL9zZ9As7G81m/ZrrOVYGTdkce1e&#10;QeOJ9d+Bfxy0H4w+Dn8uaPUUu4TNvWJrmCUFonCMrPGy7N65G5ZGWvf2/c6vcJZou77Ou1WOAWya&#10;4P8AaA8Fx+IPghqmvC1VpdP8RK+lyK3zECFzdKP9nabcnPfbjvU4StGFZRn8MtGvJ6BUjKUHy7rV&#10;fIf8cvCehXNrq2h6BP5ml3dtDe6DLNuDNaXEaXNnv3qpD+VLCHGOHDDtXjfwI8bR+DfEay6xqcdv&#10;pNjdHUda+2agbe0hsEtrm3v7qcbT532XTru/vIoSDvurS2AwQCPSvBuuTePv2cdKvo/mvvCt9/Yl&#10;0kcjNm2mklvrRsN1ZpP7SU4JCpFDwM8+RX6X/wAPviLHq13pELGG6W5WzuY98MybySjDoyN8ylTw&#10;RkHIrqo4VYjA18FU31XzWz+asypYh0MXSxUNtH8nuvzRzXxQ8J33w5+JmufD3VYGiu9F1KS2uoWY&#10;MYmB+6WHDEAjJGRnuapaTP4HsGa++Injyy8N6THGRNq2oQ3MkUEjDbEWW2gmlKmRkB2xsQCc4AJH&#10;WfHLS4Wg0fXx4im1W+tbGDSdevr+9im1Cea3jCwXl+0fAu761EOqMvBWPUoQRyM+aa1faZa2Hn6r&#10;byzQ+dCqxwxbz5hlUR8ZHAcqS2flAJ7V/PuMw/1XHSptbPY/UKc1UpqSZy/7UfxN1f4V/s0+Lvil&#10;4Tn23+iw6dPZtux5ivqtlDKmdp274ZZU3Yyu7IwwFfH/AIi/aTu/ir+0unii/wBU17w74RvvE8Ey&#10;+H9F1q4uRptr5i5EIupjvkCjd8zKrNnARSFX6O/4KA3UkX7GXjZI2VVmg08N15X+0rRv5gV8C2bS&#10;NqcIDlS0qgMOCMnrXqZLCEqE211/QzxN+VNHun/BY+NJPDngOWFiVjvtUVGZQCQRbYyMnnj3r41t&#10;omufhxGm7GzVpSf+/cdfbP8AwV600zfCvwpq6jAh165i/wC+4weP++K+KNKY/wDCuZhn7mqH9UT/&#10;AArTKf8AdPm/zCt8aMn+zeBiY5+lRvp8qruE1S+YxPD/AK0vmydmNeloTZhZWW63lMj/ADdFqFbS&#10;6PALY6VatpJFYEjuDz3qZ9yysA38WV+lHugVRYzd5D+dO+wTbf8AXt17GrSpKRkZp6RTN91T60Xj&#10;YLFeLT5CNxuTn60fYZw2FnbH+9Wjbabf3B/cwSP/ALsddf8AD/8AZ6+PHxVkki+F/wAGfFPiJoVB&#10;lXQ/D9zdlF6AnykbA9zU80ETZnBGwuAMrdH6ZqNra7Ee4XZ/Bq9u/wCGB/20bWRY9R/ZW8fWe7GD&#10;qHhO7txg9yZY1AGDnOcYrkfiF8A/i38KtRj0T4k+BLzRrueATQW+oKsbSxliu9cnlcqRkcZB9KPa&#10;U27XD3jh7i3lj0eGVJG8xm+9+dU5DqKru89v++q6yDwtrUwW2ksNylflCupwfwNA+H/iuU/uvC91&#10;Jnp5duzZ/IVpzQF7xgW13NBtCbcsy7t30Fa+sRKiqx/547v0NOl+HHjuBjNN4M1VIlbJdtPkAAwO&#10;+2tXxZ4Z1K0FskVlcyeZp6u263I2sc/LVR+Ezeklc86veGzVNvQVqahZXaEl4+vPSs14pN33T6dK&#10;m1jTmBGCpkfhT1nlmGJADj0pJbeaD5JE5oVWji3Y+9QPoWNMKpqkEjfwzqf1FdzcaNoUU01/bRQr&#10;KschwLxN2drZ+Tdn9K4TTLea61GG3giLM0gCqo5bnoK6Y6D8R1O+fw3fdMN/oh5HftVQjOXwq5nK&#10;pThbmaXqcozPv4780ydW/i71NqEEtpfSW0sbK6OQysMEe1QyByuWBqDRMjxt4FaUDJHBGxl2x7fm&#10;O7vWbg9KuLZXs1sFggZgOW46VRUiz5tu6/LfN+FIr2mMm9J96z/LkjDBqjyRSsBauWUqxMqsu75P&#10;pW34W3f2blTx5hrmgMnArc0m5ltNP8oLgsxOauC1M6vwlyadYFeV2/5bD+VSR6pLOjvDCNkWMlqz&#10;TeI8bR3O5syZ/pmrxubO30fzEEW2RQvyud/3u4rpjFdTnsPfWJ8ZES/99VGdanIIEa1SN1YbfvSc&#10;f7NNFzYsD972qvdBLyJLmYXlwrOo5YDg1JpKxW99MpO35yF/OqouLRZFKluueM05XL3MkqDhmJrK&#10;2pT2Ous3O0EHtUl1ELuBoGP3vun0bsfzrm7HVrm02lWLL/datjTdVgvDtHD/AN1qsxlF7lW6v5be&#10;0aTbtcfKyt2NSeMLC88K6/ceFtUv7G7aFY3+0afceZC25A3DcZIzg+hBFO1O0iNyfMXMcw+b2b/6&#10;4/lVRtBsXhZo0bd25PNZ+RpGSKR1C0248hf1p2l3ogucQdGbOKDpLKcG1kP51LZaQ1uj3DRfPyYx&#10;S+Rbce50V/8A6ZZLfAfMoCyY/nVAsScCneH7uZIWiv0O2QEN/Q1FIzK21VzzVS97Uyj2Y8nAzSZX&#10;LEfjTDJnH7tqaZcJ909allXJCTnOaiZSp5pWkfacr1qN5sfwN+AqLNjBien61HZ/dYf7RpWd/mRY&#10;zSRI6Re7HP0pFFe+274htb/WY/Q1RUgyyhsfe7/hV++Cl4x6tn9DVBlX7VIApxu/oKcS7e7c7j4M&#10;uB4gjy38f5V9/fAgPc+EmXd/yx5r8+PhhqVnpmtrLe3CxLuB3PxX3D8Afi/8N10eLRYfFNvJdzLs&#10;jtYWLuxx2A5PStFOJzzg1K59N6JqVronwx0W+vYpJMXVjbwiMHIaWeGHJ9gGJ9sVB8f47V9BhvZ7&#10;KGf/AEy3EUc0jBQ8tx9n3cEchJWxz39CRRdadfj4bWthdWU3mWsEF9DbqMSM6FJ0XHYkooweRmk+&#10;KegWHj3wzdeG5tTkjhkljKz2/DFUlWQYzyudvXqM+tebKUfaM2jH3UfNH/BR+0jtfhHoFpDZLDBF&#10;400rZMG4bbDeDbjGRsGD77/avmL4DeHNW1jx742s9Knhha116GRmmUOoCyz9V/i47V9V/wDBSx4X&#10;+BGlvEQfs/iy0kbn/pnMK858DfCTw78L9Y1TxJa6i803iB1ubpjIGQBy0iKABxgSEH3HauvCLmmp&#10;LoFT+DY8I1vVbq31X+z5y3mDYrE8c7Rnj610Xws8T2Ph74l+E/E3iCYtY6T4q0+9v027j9nhuYJZ&#10;MDuSiNgcZNdf+0V4d/Zf0q2s/GNr4+1bR9cuWjgvvDa2MV9H5ix4kuVnWSNoldlD+S8QKCUBWlAL&#10;14BrfxHea/H/AAhbXFiI96tKZgXkDZAPQbflwDjrye+BriuRycW90Y08PUlrax9leLf+CiHxF8f6&#10;jeaB4U+FXh2z0K+mNo7rp7Pcx2jsQWLbtqPtP3goAJzXzh8WvCnxg+N3jGD4c/CLwVqGv+XI0kVv&#10;otq000rswUDahJOMqOg5aov2fv22/jJ8B21Ky8O22k6pY6pC8Os6XrOmK8F5GyMjK+3aSNrEYzg9&#10;wRkF3w6/aM8R/DPWF1jwba2unyLuWN449zx7s7iD6kEjnPBPrXJ7SnSp+zoQSNoYVqsqk5X6HJeG&#10;Pgp8YfCvjhfCnjP4c65ot4tw0NxDrGly2rQsh+cN5ijBXByK/Ur4R/s3fs+/F39mrR/gpb69osfi&#10;a2059Q+xxyQQakXZRIZ3iyJpQEk4kYEBdoGFIrxL9n/9rqw+LWrxeCvjhrkP9g6zeXk99NFDhRNO&#10;csXXachmlbJAJDAEYOSPsfSNL0DxAo+K3hy3h/t74f8Ahye18NahZ2yFpreSJIbOGReiKkSSxBge&#10;VlIOQBjzq+YVtINWsezhaOFjUvPW5+ful+Dp/hpY/Enw3rGiXU11Ywi1hkZWTYyXVjKHCsPmBWMr&#10;jj/Wqcnv5zZ/EfV4PiVa6rZa6qzQTRokxbiMDgfhX6ifC/4XfB/wB8Vrs+Nvh218b7RzqmkTeMWm&#10;1KxkjV4/tEUv2gODJC7wgxzFvlljkU43GP40/aB/4Ja67oPxK+InxA8Bi4/4Q/T9Lm1nRbdX3Xf2&#10;fIYoYkyw8tPPk84hYXW1cKwYhKqnjVWuv6ZphqKozfnsfq78IvGNh4m/Z38Ny/Ee7sZNNaGJ9PvZ&#10;WzDP8jBGUn1Xcfzor54/4JYeCD4H/Zs0e51q71O6+1WfmWZ1K+W4t4o5HLt9nQZEYY43Z+YsgzjA&#10;AK4vrTi3G73PbWFlKKlflv0ufilr6o5knc/NJNK31+bb/ICuX1CIqAhbmuk1J45rREY5zArH6tyf&#10;51z1+u2Veeoz0r6aZ8PT7GXLgMQc/exUJUmVWx71LKSZW571GjfvsdflzispfCjaPxEV0p3Bu1Lc&#10;KEiVR6051LPlgCq0l0fkA96xNCBiQpIFXvDcnlbrqZuOg4qmiFnCYruNC8NaUvwg1XXp4Q0y3KpG&#10;x/g5Xp+dbUVyy5l01M6srRt3PoLRNOvdSv7j476qkj6C3wnnt5tWWNhCb3+yG05IS2MGQzbfkHPf&#10;oCa8U8JQmXWrIMeJJ1z9M0o+J/xLm/Zvs/h7/bKx6DBrDEWqQrunLNuAZjzhXDkAYGXOd2F22PBN&#10;tLJrdjsHzbxiu6pKNSpp/XU46cXDfufW3h7SE1Pxh4J0WCwjvPL0fVppbFp/J+0qbTaIg+V2F/uh&#10;sjBOcjqO8+Dd3B4HvPF3iAfCDxv4at7FbVYbfW9alb7OojkjaeBZXcSwuXeI4d1bKsMbRt8/+Hhn&#10;ufiQh/4RxdWbTPAdw6af/aQtHkaSeNCY5TJFtkCksuHVsj5fmwDbtP8AhMfEfw/8calbx+IIYItS&#10;WCz0vx3I99Gj7F3WTTPLIwRo3aWNiXQNGv3SwavLqfF/Xc7obHrPgT4ufDzxhcRy+HvEscjQyeXd&#10;Q30LRvG2OVYdD9QSPc4NcX+0z4l1zwzrmnazqThvDd84s2ZCB9iu25QsOpRh8uegbHqa8J+FFzBo&#10;eo6pKnhqHS904XybbVGuIyQD6yPtx+HBr2jwl4w8F/ETwXq3w0+KEV3cW13ZslubOxmupGwM7QsS&#10;O29cblIU8j6V0L4bmL+IwohLHEsXl/M3b0r0nRbzwn8Gfh6nja9C3NxebFe47M0jbUT2UEj6nNeG&#10;eBte1HT9YvPhv4l1VrrUtIYBbqeCWGS7tyP3cpjmVZEbBAYMoIP1r0Pw9Fpvj/SLr4UeJSZLPUI2&#10;ECj7yscYK+hB+Ye4q+hNraHP+IPFl94i8UTTX86tJt82ZmbschVA/A/lXz7+2j4l03xD4E8L3Gi6&#10;s91anV9QUbV/dh0S3VsHHzHPB5OMD1r17TLPUNOvrrQvEqsNZ0Nms7x1biZc/LL7hgAfruArxD9t&#10;nWbm5fwzoGyGO3sYbpreGC3SNU8x1ZzhVGSzZYk8knNYVOhpA8OgcHhq0LVgIzg5+Ws6FSBnFX7U&#10;ZTB/zzURUblS0NzQkMmpxpuxzn9Kq66T9vumbuoC/wDfVXvDa7tVVmGNuTWXrUnmS3Trhsyov9a1&#10;MftMILtgvlT/AHTx9Kb5KwT+S75VuUP9KrxGZoz5keGFXrWMXcJhYchfkPpVI22LFgwO6J/ut1py&#10;Kyv5T9V/WorNZlXZJncvXjr71aW2+1gMp2uv3T61tExPoD9mTU7m88DzWU/l7La6KwqowcEZ5/E1&#10;9R+DnXUPhMYGbPlxyL/3y2a+W/2YNMurPwfcXF06/vrolVXtgV9RfBPGo+ErzSyNxErfL/vL/wDW&#10;r7zLZP6rH0Pisyj/ALTL1PNdTYyXkhYfX8OtUSrMm4cfWugtbK3n1/7JOu5ZJcMv49KwJVI3LkNz&#10;itKl9DGJnXiFGwG7cU6yMb3PkSL/AKwEZz0Pb9akvgqtvZjkr8vtUKRSRmOYoy85U4xmoNQWwv8A&#10;ULiSO1hZmViWKjpWd8UPD0cPhCeLYSxtzIzehHOK7HRfEK6TayWkWkTSlpC/mRrxzUHxGgXUdNEf&#10;lcXFmxPHTK9P1rmxHvUZLyLpy5asX5nn37M9pfeK/B/xc+FWmN+/8RfCXVJl+YAFNKmt9elz/wBs&#10;tJkx6tivsv8A4N3PFSz6h8RvBctx8tx4btb+KPceZEuI1PH+67fhXx1+w1p82u/tQeH/AIaxX/2R&#10;/G0d/wCEPtJbCwf2xZT6WXbkfKouyTyOAele2/8ABvz4laz/AGybLw/L/q9U8KatbeXu+9IlpIyf&#10;UhlB/Cvh60bxlbsfWw+FH0x+1n4SuNF13xVbrL++/tae7DKTuCzO03t/C6/5zXydDC+yTzcMVLDd&#10;mvuz9rvwzFb/ABF1mNLgSHVtOhvTGyfc+TyMe/8Ax7k/8Cr4n1q3ig1G+hRtqgFgMeozX1HC9Tmw&#10;8ovpZng53H34S8jmJk8yZlIO3PNI0caMoQ+x5qzc2b2ke9h94VWtypbLjPevqjwztNPhih8PW81w&#10;Pma3/d+3J5rJBRX2gqfmwK05zLJodmm/5fLGV7Cs2WApIxxtCnP51n9pkijy4xhn259RVeeVQwAO&#10;7/aU9P1qaaATJ8x69KrJa/OBuA2tnFJW3AiuRh8AVTEEayl+ev51pbCz5LbvVfxpzWRmIaML1796&#10;uMu4yja28rXDKi/gtaQiaP7oOOvFWI9NjhfKqFIXJwKmWJWO1h97P3l61TEU/IBUBRxjHHeorqAl&#10;d4Oa0xCM7e3fp1qG7gQQEIB8y5/SgDMZMBRu5pjgrnaD97oPSrEiDbhmz0IqJ1GNq8fNQBWKYPDH&#10;5h92mSpJEuS3B6AVbeDcMrx/nrUM6MV5P3arQCGIMTnj8a0bBf3DJIOMZ/SqSplcnt1+WtjQoo5o&#10;2FyuflOA3es5bDW5JqdvFFpluEcDzLUlm9SHb/61fRf7FA3/ALPfxM/u/YYAwLcH9xqB+nA/nXzx&#10;rVusVlbxY+Xy2z/30a94/Yj1eCX4bePPBqyET3ekNcRqp+YrHFOrH8DMv5+9efmH+4y9V+aOjD2V&#10;X5foeV6rMtzdLEjALGO3WqpYShQ46c9ajeQ+azqv3ueT+lOt2QDex5P3RmvQicw2SWOOVWlOFJGT&#10;kUr4No0rNlOc471BqOyWIL5O75+dp6VIYRDaLCF+VWz1qvNgRQRyPbi6uD82BtX+VQXkY8h0lTcW&#10;O7tz7frVmMSs6xKNytzt6n60y9OYwgH3eD7VZFz0T4pXi+LfDmk+O4rtrhr62R7q4aHZunK4m4wO&#10;BMsq8cHHHFefzjFzET0Kj5v8/Su88DyHxP8ABK80hpLqW40XUGXdJ/qYbeRfNijT3Lpdsf8AeFcP&#10;dQnau3+FsY+tKJLudRot7ND4IlW5Nx9kF4pk8nOPMMb7Ccdxz+GR61zer2q6sZH0q1uXMKGWQgbs&#10;KBksfTA5+ldd4GlL+FLnS2nwtxfQhvlHZJCP61UJ1S3WaXTblreSSzlSUwrtLxspV1JHUFSVPqCQ&#10;c5qb+8y97H0v/wAExtSn+MHg/wCJH7Hcsk8zfEPwTdJotqsm1Rq9mpvrJ34PAkgK/wDbXHeuWvlt&#10;vHPgLVfEF00Szatp5kkWGMBIdqCNI0UD5UUhVUdBwK8w/Y4+LWp/A/4/+HPHmnwxtNouuQXSwznE&#10;cjRyBtrHsDjBPUDpzXtv7aXgW5+Hn7QPxO8FeANZs4fD9zeLr/h+TTYisU2m3yjUbeKPjHlIJgvy&#10;8bo+vyivNrU/Z492050n81ZP8LfcejSnz4NX15W18nqvxTPmKCHVPBXieH7Spjns7iOTg475HPvX&#10;sn7OWt2nw++OOvaHbSsLWLXU1i1lkh2RrZanEt3iNQfuxu95ENvGVGAOleV/EDXdM8Trp+sWxxcN&#10;a7LqHHKMD/8AXPPsK67w9qEovPA3jxFuJvOs7zwxqDM/7uOS3J1CxXH951bUV75AHTHPDxFR9phI&#10;1GtnZ/M6slqqGJlTXVfkfn//AMFHfgvbfA/9vTx94K0yCzh0+68Rf2vpdvp8bJBb218q3kdugbnE&#10;In8nqRmI8mvnnVDI93NLF94TMdvrzX6Vf8FwPh2/iO3+EH7TNqt5O91pNx4b1iQWgW3ga2kNzblp&#10;FHMsrT3uAxJ2W4xwpx+bcx2SyTMoIMxDH8a+Jh8KufUXKLAuwnRNwZfmHpUe3tVxrdYZFQN8rZPB&#10;4pHh2naP0rSMS7lZ/LUbFXn+9TShMCnI71NNAWGVAx0OO1OtLf7TGm84XnOPrUvsAWEcvlOyr8vq&#10;KW9w0O8Zzwav2asokh2riOQriqtzA32d4QezfpWkfejZGevMZ8OPszNj+IGpr2xS2061uBJ81xvY&#10;r/dAOP8AGooR/o0i+4q94pRbW/h06NlYW9rGpZSCCSu4/q1c8pe8ka9yO1kLWqx44p4kZUZR0brT&#10;LP8A49VB9Kew7CtuhJJYSbZCPT9KmuSouIZUP3spVG3fbdbSfar1yrta5XOU2tVL4UQfR3/BPXXr&#10;q2/aW8DWNlpGn3lxrl9L4bt21OQJDbSalDLp63LMfueUt48me2ys/wDa70W78A/tVNr32S3tYdWt&#10;7S+t0tkVVK7fIdmC/wATSQyMx6sTuPXNeY/DLWLqycS2V9NbzW9zHNDPbzNHJGd2NyspBUgHIYEE&#10;YGMV9Of8FU/DVjq+o+Gfjh4a8I3Wm6brTfaLNrpXV10+/iS+01SresLyODjJDZOeK9X+Nl8l2s/0&#10;f5nmP3MXHzuv1X5H6yf8EQviPD4++E2vfDe4uy32/RWaGPd1YKCK+SP23PBx8GftJ+JNOVbjZdXQ&#10;vVluFIMrTqJJCCcZUSM65/2SOorT/wCCD/7QGheANX0/V/FXiSOzsVXbcrI5+dcHIGO/14r2T/gr&#10;t8MtVk+I2n/Em207VYbePT2t3tdU0uW1eC2Nw8kMirKqllaSWYErkAgc8inwziI4fNFCT0kmvn0M&#10;M6oyrYHmS+F3+R8YkYBbP4Zpq9ck8f5xTiqLtLv16A06yhNw+1OgXpX6ifFWHi3ZUDMuA2dp9q7H&#10;4I2ms+JPGdt4U0nxLcaYt2zCS4g5wQpI+XIye3UVy2rwRwXAjt5CVEat9CRmuz/Zo2n4y6RCwLbm&#10;kBA9PLb/ADxWFeX+zyafQumr1FfuEHxQ+JMMLSSeN9WWON8SRwTAuVxyACQpOBgZIHuBXVfE7xx4&#10;p8KTr8MXvLq31nw3dXOma1rFn4quLyDVPKk2KyK7OqgBD+8Rysm7IAAUV5zE6iGQg/8ALQdvrXRe&#10;MpbTVtG8O+I7L7Gu7QoNOu7XTdNNvb2Mtiv2SKAHpJIbOKzuJHHBe6YY45zcYqpB20f57r9Soyly&#10;vUw73VtUvyXv7+eUt18yQnJxTZZM20YHzfL+HWo1G8Akn5jQ24KpC5C54rqUbGQ+YxGJYo14Byzd&#10;81FNGZYi0bkMpyrKOh9amWRfL+Ye9bGjeD59asheJfwwtICYYpOsmCASPbJxmtIky21PT/jnp2m6&#10;7o2pXGi6e1rp93a6f4v0Ozm16O5GlW95DEk9mWQATXR86xWU8FWsXGB82fFrNQJChY/d+bmvbfh+&#10;dFvvgH4dvtRu/Dtk3hPxJqHhrXmk0dpU03SdSEky6peEE77lpbrVREy42rpyEAmM58a1LTbvR9Vk&#10;sNStZILi1naG5t5l2vHIpwVYHoQQQRjtXJgZW5oPdO33afjo/maYmO0u/wCv/BuvkTCThZg+Gjbc&#10;pBr641K/X4zfsj+AfiRJeq+qeCr278Ia1Jcaw008ljMr3+nMyOy+XGH/ALQhUZKhbZFHACj5HiC4&#10;wzbVK4bivpT/AIJ86zqXjW18cfsxp9okbxt4Wn/su3t44svqthm/stzOQfmMM9sMHre1lm9NrDqs&#10;v+XbT+W0vwbfyNcvkvbcj+0rfPp+NjyX4gWCxHTdSjx+8sxHJnGSUJTt/u+p+vp9HfsWeItO8VeG&#10;NT+FmraLcSWfiPw7LDLcQ3G1VvtNMsyQooXAlutNvdSd5climhQqcqi14R4wt4NQ8LRyQDc0FxKy&#10;/Nk7fNY/3R69ePx61tfsvfFqb4QfEOz8eO9qbXQryPWb+3n0/wC1Nc2EEcqalbwoAT58+mTahbxk&#10;ciS4jORjjzM8w313J5xW8dV8v+Aehldb6rmUX0lp95+XH/BUOy/sj9qS80e/tIYtY0+xNh4iNm0n&#10;2Wa+trm4t2ktw4BWFkijZcgFgdxGWJPzsX/0Nuf4RX6L/wDByn+yzrfwT/bGsfi1c3TXFr4w019O&#10;upN6bF1LSwlrKkSgBvK+zGxcMwyzySc8YH5ylv8ARMeuP51+XRtbU+/e9zSBP9mXR/6d8fqKwooT&#10;HCvH8RrdRv8AiVXWO8Kj/wAeFURCPsa8ev8AOtLdSYyEO9l80L3wfakZ/wDOatWW1rVo2/vbqjZY&#10;c9P/AK1JrqPVLVEUjYmI3fpSggHzM9qLlmVjjb8vP1pznKYzSiDG2EDXTeUP+WnH0rPCvLbyxEf6&#10;tt35cf1rXscQbrgHlFwMe/H9aivtJl0PxNJpV4vlhm2nd/dcdfyOa05biTs7GdFbArlqZe2oWHep&#10;PFXHQxDyHXaytgr6VBe5+yv9KbilEak7mn8JfG3iX4d+O9J8c+DteudL1bR9ShvdL1KzYLNaXETi&#10;SOVCQcMrqrD3Ar6C/bg8GeHPAf7W/jbT/h/pUOn+FvF3k+JPB2m2TNst9F1i1h1jSYCGAIaO3urR&#10;XXna6MuWxk/L+nyCO4Vvevqz9opZPiB+yd8Cv2h7YzNcW+m6x4A1y+urh5Lm81DR7qO9hlJIx5Me&#10;l63pNnFySq2DJtVUUsvsomfxs/Qz/gld8SLf49/8EqP+EA1G+0ltS+Eni+50+GGO3lSa20e7m+3W&#10;m8nKSS3F5f6wcgriLTlG3ILP6b+zhFbzfGfTba5O1ZWmRm9R5bcV8df8G7PxXax/aO8e/suaj4kt&#10;rDTfiR4NkmsIb21EsIv7Es5uXJHyiDSbnW5f94KR8yqR9jfB2KXRfjzp8UiMrR3Uisrf7rde3vX2&#10;3CuI/wBkr4d9FdfNa/ij5HiGj++pVV3s/lscTOxjvyDz82c1s6VaRahZ/Z5uFZdvB6ehrGv023xc&#10;jBY+9bfht1A8or95flr9BT/dr0PkJK1Ro35dZ8cWMC2sfjC4dVXbGsqqcD0ya9Q0D4MzNbLL4l8Z&#10;3txMyqStqscUa8cr9wkj3+U/jXl16V3R/wC9+Yr6c0bwf4ku1UR2a/Kv3prhIx+bEV5GZ1pUYx5X&#10;a9ztwsVUk76nm/xc0rT/AAze+H/FVqsMMdrdGwvn8wqFhmHyOx5+WJxvx3JA46jsf7cu5dd0HVIJ&#10;TCrWlxarC33kaTypCh/78c/Ss/4m+GT4h8Pat4RuQpkkRo1w4I8xTleRnI3AdM5FZfwg1O98ZeFo&#10;L63k8zUrHy7yFZZBummRtsqMei+aVmGSPlWUHBxz5f8AGwvN1i7fJ/8ABOrldOtbv+aPUL3UtTsh&#10;DPJbLCPs7KF24xl2PXqfqSTSXOqaPB4Sh0JkmvU1LS7hpo7iTEVjdtcjfIqnGd8FrFGeuTJ+ITWv&#10;FOm61oo+zxSKcgbZoijA9SMEZBGcYPNZGo6nda1JHNeMuY7aKBRHGFAWOMRr06nCjJ6k5J61w8rl&#10;byOiElHU89/Zrubrwp8X9a+CN7MwtvFlu2l2qNM6773ek2nEBcqC91HbxMzDCxTzcqCTWV8ddMjv&#10;Ba+J7TDmGKMMQvVGLEHBHTIx/wACpnx6tZdC8R6X448PanJb3CMEa4tJtkkciHckisvzKwycMOQV&#10;GOa7/wCMNz4V8WQHWo9Mht4/F2kprGnRWsO5IpJi5nhjwoIjhvUurdQQuVgU4wQT7PPyYqnif51Z&#10;+q/zX5HHy81KdH+V3Xo/8n+Z5fZ6Svj34Wappk13feZa6aLmygjt40s4rm3mjjlaR92+a9u4Liyj&#10;jUDCWugXDE/KAfHYzhjjGeK9P8AeKIPBOvLq2rAR2+l3H2+6lWxkubmO0SOWLUUtYY+Xu59Mn1Gz&#10;h4O2S8Bryj43+BP2i/BPxf8AEngTwx4O8LWsGl6j5VvcanrFw+/5QzqEhgb/AFbl4jmTBZCVJXDH&#10;8q4+yv6vmntYbT1+/wD4Nz7rh3F/WMBFPeOn3bfgeR/8FAysn7IHjL/rnYn6f8TC2r4FtWC3UTL2&#10;kWvq7/gpdb/tF+Cv2fLP+3/EGm3Wl61q8Nrrtrpnh6SNYArebH++kmclS6JzsQ5wM4JB+SYZXEaT&#10;p97apH1rxclhyYeWu57OKlzRSPvv9r345/se6fpui/BH9p3wbNqlnNNHqywWvnJ5ToJIVkaSB1cZ&#10;DyjaCQepHC18GeFvhT+z5r1z/YHjH9q/Q/DujszSSTWHhHVbyZnAO3KGNQT0BIcAcnk8Hrv+Cmra&#10;PoP7S194e8N6XYwwaTpNlDG9sjf6Rvj84u24nLAy7d3cKOp5Pg9hrugzao0mr+GFaAq37m1uWjIJ&#10;Bwdx3dCemOgx71pgaSpUE03rqRJuTPfLT9lX/gnaI45Lr/go/dSM33o4vhHfrs/Fp+fyH613Xwo/&#10;Za/4JGzXklt8Q/2uvFmsjb+5/s+JNE55zk3Fpcjpg9fzr5FnisJJs2E0kcf8KTMGYfiAP5VcudBl&#10;tPDlr4jGoRMtzdSweSCQ6lFQ7j22nfxj0OccZ65Rk1ozPmkj9AtG/Yp/4JCaVcDUB+0BJfWqlitp&#10;rHxS0wBvZmhhiPA5yMc/lXc6D+zx/wAEXvsa2cVp8Oby4bcitcfFy6eQ+h+TUFHr0UV+W4nkAxv7&#10;96elwx/i+91rF0KkvtsOaR+xvwz/AGb/APgn14buRN4B+EHw11AXHKi6ePV19Bt+1yTfoea7DxL8&#10;HPgaLWObw38Cfh7p7rPu87S/A2m27gEMD88cAYdeMHAOCOQMfiKt0/3dx6ccVImo3UXSduT03VhL&#10;B1Jf8vGV7TXY/d3wh4o07wRocek+HvEdvp8jMTJDZyrFxgdlx7VoXfxVNrLDOfHlwzxsHEi3rMyt&#10;nOQQc9R2r8E5L+e5VTcTNJtPyeZzt+npXS6F8a/i54ZtVsfD3xR8QWMKtuENnrU8ag+uFYDNEcB3&#10;mw9qftD8RfjVpOg+CvFHjaykbUrvR/DupasbWRnH2n7Lay3BQvtYqWERXdg4JzX5V/tz/HTV/j5P&#10;4F+LUugQ6XLrHheYtYxTGRYkj1K8iUbiASf3ZPQVwL/tKftBzRNE3xz8YbWjKSL/AMJLdYdSMFWG&#10;/kEcEHgg1nX/AMXPiHrYh/t3xXdah5EflW7ahicxR5LbFMgYquSTgYGST1NbU8HTpy5luL2kmcxY&#10;ahqtzOUkVdo+82DT59Xvbe6Nvbjdx8xyePat2LxtrSMXMVi/f59Mgbn15SpLXx5qVozPHouiMzHJ&#10;8zw/avz+MZrsIUtTBTXtXj+6jL/20xUqeLNfjI2yXH/AZjXQn4iXUq7bjwtoDL1YLocCZ4x1RQR+&#10;BFSW/jnRim26+GPh+b+8WW5XP/fE61VmJyRgJ428SRj5b68Ht9pb/GpV+IHiTbhtQvG+sxP9a7iy&#10;+Lvw5ttMFhdfss+BbqbeCb2a+11ZCPTCakEwf93PJ5qnrvjv4ba6Ve3+A2haThcFdI1TUdrc9f8A&#10;SbmY/kaEPmOT/wCE91U/flkbPB8yJWz+YNNk8YyzHM9jDJz/AB6fEc/+O11Wh6t8HIrvzPFHw21a&#10;7h2nbHpniZLVg2fV7WbjHtn3q1eah+zxcAfYfhp4st/mz83jK2kwM/8AYPXt/ntRYOY4u38V21vK&#10;s0ekWIZGyrf2XFkH1ztq6fiZqnm/6u18vHzD7EqnPboK6Hd8B2GF8IeKiemT4itvl684+yfN24yO&#10;/PQUjaR8Cblt0eq+J7Udlext5+/r5sfb2/Pqa5pR2ZMowluvvOSl1/w7eTtcXvhrTZHflme3IJPr&#10;kEVC1x4LY4k8MWHT+9Mv8nr0HSfCH7NdyjHW/iV4wtTtyv2Xwdaz889d2oJx+dRa54I/Z5ithL4W&#10;+KXie7fdh49Q8FwW/HqCl/Jn6cfWgfMrHCJH4Ayso8L2fr/x9T//ABdXIr/waEaOLQYFVuvl3Un9&#10;WNbkHgT4d30bPH8Qvs+DhVvtHcFvf920g/X/AOvZb4ReBniWS1+NPh1t38MljqCkfXFqR+VCFzI4&#10;2XRvh9cFt2nTru6GO+Ax+ammr4V+G8jAm11Lrzt1KP8A+NV3L/BDwOYVe2+P3g55Sm42/wBj1dWX&#10;gcbmsAmf+BdvzoS/BVN+2w8a+G7obc7k1YQj6fvgh/SgOY5E+DfBCSK8LaguD/FMjf8Asoq0+geE&#10;pdiG9vI1QY+WNG/qK6L/AIUXrbW/nx6z4dZRxhfFdjnp6edmo/8AhRnisqxjfS5NvaHxBaNn/vmU&#10;1UdBSd9zBXwj4QdsLrt997+KzT/45Tm8FeESN0Xie5z/ALenjn/yJW0vwJ+Ibsq2uiSSFmwq293H&#10;Jn/vljUk/wCzz8aLaIzv8OvEO1errYSsB+Q9xVc8hHPnwdoEYzb+KlZiMESWLADj2JqKTwRpROIP&#10;F1rz/et5R+H3a3x8AfjZtWSP4beJmV+EZdHnIPGcfd54rL1X4dfEPRLj7Lq/h7VrSTYreXc6fJG2&#10;0jIPzL0IIOe4NHNIfulM+A7ROU8Vaf0/iWUf+yU0+BZXOI/EOnfUzMP5rQ+geJEXLLcDv80J5/Sq&#10;72WswjDu6/70fWjmkMtTeBdQmVBHq2lnamMreKufzxRZeAPEC3Svb3+mt82GP9rQDH5uKosmrINv&#10;nZ/4DUaxajFkxkfM2T8nU0c0ibHUP4I124tjbSSWO7+Ex6rA2CO/D1W/4RXxJ9n84aXvZcZRJlOe&#10;fY1gNLqu3IVfbg0w3Wpg8wrn6mjmluHL0OsPgzxRMP3Wg3Unr5cRbn04qKTwd4nQEN4cveFyw+zt&#10;x+lct9u1NR/qvYfMaVdc1WAfKGUZzxIRRzSDlOl/4RbxAEJ/sW6/78N/hUEukarHkPp031MZrGTx&#10;f4kt/wDVahdJz/yzuG5/WrMPxK8Z2/EWv6nH/u3jj+tLnBUy3JaXMZw9tIv1WojE+7DKfyoX4i+N&#10;ryTnV9TmZhzmZnyPzrq/B3wz/aH+IFqNQ8IfDLxNqFq0vl/a7fSZGi34ztL7doOPU9KXOHLI5JgT&#10;nK1HsfP3a+iPCv8AwTz/AGw/FJWS/wDDEOlwtHuM9/cIygZ6ExB8H2OMd8V6P4a/4Jc6nBDBN8Q/&#10;jPp9uzcyW+n2CTbR6bwzYPXqtZyqQjq2C8j4v2N2Q/lUE8MxZXDkbW+761+iXhn9gz9mjwzMsurp&#10;q2vMV/1d0qRxlvXMYU4/D65roLH9lz9kuDVIjffs+2N1b+cPOW41S6V9nykgGKRADhTgkHG49eMY&#10;SxmHj1NFTqdj8ybmMM0OT1k/TBqjBaedqU0bFsgg7QvtW54kso9P1d7OIfLDeOnK4OBkdO1bf7Pv&#10;hHTfiB8ddJ8IaqGa2vbtUnCttO0IxPODjp6H6UsZiYYXCzry2im/klc9LLMDWzLHUsJS+KclFerd&#10;kZnh/wAN2ss8bXxcQlvn8uPc2PYZ64r7r/ZG8O/snXF7a+J/gh+zv8QYde0nSVWTWvFXii3mtZLz&#10;yykssHkW9uY1JbIibziAcFz390+Bf7Av7POuXUer+IPgBpc1jbqYwF1q/wBt1Jx8xxMrcDJOCoy2&#10;AOMD2P4ua18L/wBnK0tJ/AvwA8N+G7XT9DdtQaOK6mV0TLNJtmnfy3xgkptHy8AAkH4HLfETJ81z&#10;FYKDkpNpbaXfmj9Dz3wszrJ8unipyg+ROTSetl5M8ne0/aF1pli8P+G9HgjON0ks09yw5/uKig9P&#10;7w470ln+z1+0T4imjfxB8RGs7dtpuLfS9LigJHoHmMpHP+x0r0m7+MHjm/01NUsbi1t7eQALHa2s&#10;YCtjpzlumO+Kx72Pxt4r8MTeJLvxnqk1na/aWm0/SdHu9RvFjhhWWWXYoS2jjCNndNcRZEb4zsNf&#10;cRjTk7Ru2flUpSPkP/goV+z1dfC3whp/jHVvF+oaro9vb6jFq9tca41xJ9smtytjL5TYVVSdiCVA&#10;wCAF9eJ8U+LtC8J/Da28Q6reD7O2k28qsBgszxBtgGeSCce+M17Z/wAFE/AGs+E/gX8QvBEtzcX9&#10;1Zx6Qqh7NYpY5JbjTpGgZUd13JJM0ZKsykrwSCDXwv8AHabxfp15B8OfFFtcWjaLCIZLG4UrJDL/&#10;ABhlPIYE7cHkYxXdg2+ZpaClaUVc4+/vNc8dTatq+pxys0kn2lWcfw9Bj1wAB9K5mOJ41W4Od2ea&#10;7H4beMbfRtVOmeLRcXmntblIYY5whVsjHJU5GAeK6LxW3wm1TSrq90ixuIbwR/uUmkRkPtxjn8O1&#10;R9VqSlKTaV3sdtTFU5RhGKeitc8+sQqq90VPzJtPvU1u5y0ZxzX6dfFT/gnr+zh4A/4I8+Gf2i4P&#10;hRLb+LdQ0/TtebXJriW4N15sltbvZFo5BFHGzStLkxBlKoiyvvJrx7Sv2X/2d/id8PLfS7XRF0G4&#10;82XbqUADMjs6sG35BdNmF2vux82CM5rKtSlRo+0kzGNaE5JJHzh8APGlvoXie30jXHWPT7y4jS6v&#10;GQsLWEth3K9wBzj2r66+DP7UeiaJ8SbPwBJr8ml3kcBSa687MNxGV3ouc4KH5MA8ZwfSvmr4q/su&#10;v4Z+Cmh/Fvwb4pa5OoafbtqmlyKqyb5cYaLkbxnC7QCw+9yN23y7Q/EP2O7/ALRmupPMjt9iyFuU&#10;wPlH8gK8+UY1UdEdNUfud4Y8bWM9lND4tt2vFvrUW0scihlLmIq0gGO6ttOMZB5p0Nhca6dHTw5p&#10;U0mseG7xTouoR3X+kwCIKDEhIzsdCUZdwDFUyCVUj8t/2Zv22/Hfh7U9J0nWvEarHDdeV5l9JJIT&#10;G2cEhQTxnHpjFfe3wV/aj03XPFK3Wga1NHbxbpYVtHVZLiNYVLzqjhSyeYZvlGTsiMmNqk15U8PW&#10;ozutjsoVY1LxfRHZfFf4PftUa94f8P8Aw0/YD0OHQdMmuNT1vUbhZoLdLJpJ0d7FBKdkaGW6kkCg&#10;Y2hVjwsTiivdfgB4sl0rwta6r4Y1pi1zp8JuF8kHaSqnBVgSpHTB5GMGisvr2Ip+7GCa9EZ1pY7n&#10;9ybt01P5zrzdjax/gVfyFZWpyFp8EcAda2r6EvOUDYXapH5Viagvl3J8w7srX3EtTx4mU332579a&#10;bEjeY2Oy0vI5BqSABUdz6YqZR91WNIvUhQc4NR3Y4U1YjTLqo9cVDfghgawUTRDUASfAPoP0re0u&#10;01vXtMh8L6ZPMwurpQtrG3EkhOAf1rB8xVlLOenJNej/ALPFoZfit4VguY+J9etPLVuM5mUA104G&#10;mqtbkfUxxEuWnzLoafx3+HbfDO8074beHpbm802zmVbrU5F/dz3iqvnohAAwjMRjkjoT3M/gbCeI&#10;rNlB2qwPFe0/tOTNJ4MuvAT6Rbx2vhHxBp1ta3sKsGnkns5JpmbJPzFwzcAe9eU/DOxW+8YQwhPl&#10;XH4mujEU1SqNHLh6kqkFc9t8P2uq+INa8SSWvg/XNeht9P0+0kt/DNwy6jCJH8wSQKrqzkFCpXn7&#10;2SMAkeh+ItT8L/Dz9lGfWtMuNa16z1TU7i202PxHDIv25ZJPJeC4UFG8yLaEDDa+NzIV7ec/DE6b&#10;AniHxDrem+No7RfEEZbXfBMjedpcdvG+55wFfMGJQzfu2wUHI/i3v2mvH2n6D8CfAun614l1bVP7&#10;WvodSlvE0qSGDUbZXeT7Qq4CxyZmG5Vww+XI6GvKn/ES9Duh8NzldI+C3w+8PzL4k8I2msafeSPu&#10;uLL+1fNtChB+VUdPMGDjBMjcda2PDGlXfh7WLjW4rqS3hZ0kjVjyso/iHscLx6jPeptG+JnhHxHp&#10;qTaDDqEzGP5YY9Jn3Hjr9zAHuSB711Xw70rSIr2bX/HEUkMti/7mxk5MT43KzYO1iR9QD9K649jO&#10;Qvxs+Heq+JNL0X4n7PsuuafPsRs7RPBIpLxNz04BGc4P1NczE06zx3IZkkjYFe2O+K6P4hfEK88Y&#10;agkYfZBDxFGrcDP8z61i2sc99MltboW3MN8i/dTPr9e3qaDM0PHHhO++IrW/jbwz4ja31ryRC0N9&#10;I0ltKgP+rKjmMBssGUE/MeDnFfJn7ZOi+O/DnjbSNM+IukR2GoSaMl39jjuFlVI5HbYdy+qqD6jO&#10;DgjFfcOvweF/B1jBYw36+VIq7mkPJJwSWx/FzyB0r4X/AG29ch1v48Xi2xuPLtLO3gQ3MxdmATdu&#10;BP8ACd2VHZSBWE90bx8zyuIHbyK0NPG7ac/xAfrWfECBya0tNOxcbQc1EbClubvhnBunYD7sZ4rA&#10;vZyGfyznfdHn04rofDZCRXE2PuxGucCLMsasPvTOT+lbIzj8bLCAu2F5J6Y71eVfsUS8/O36VXjh&#10;tLNd7R/8CJp28SOMn/61UbSloWg3OT196vWwit4vMk43c1Tto1VRNNIdo6YomunlkwJOF9e1bLYw&#10;Poj9mlryfwlNPIw8k3GIV78Dmvo79n+523uoWj/xKjj9R/Wvnj9maIp8NY5CrqZJnILd+e1e7/Ai&#10;68nxa0P/AD2tmHX0INfcYD3aMF5Hx2Ye9Xn6mXrMUln42uIFG1Yro4P/AAKuZuIHtryW3cbdrMrf&#10;XOK9A8f2aw+PLrEagM24fkD/AFrjddbzNXuJAmPMlZjt9zmt5X5UctNmQ1wlneJcS2yzBf8AlnJn&#10;aT71b1XxPP4i+zrc2cMKwsQohXHBx7+1XdO8C33iKD7VBcworf3s9uKqa14Vm8Mzwxy3kcvmNn93&#10;nis+Y23JF8a6rodsLW0tYSm37zKd2fTrVHV/F+o69tN2kY28Dy1PftWnpvgo+KbL7THqccPluyFH&#10;Xk85zVDW/CL6FcLaterIzc/KOlZSty6jjoeS+A/Fd98Gv2idF8fafhbjwz4sttRt8jgNb3Cyr+GU&#10;Fe/fsJaLZfs0f8FhbX4XW+rQ3Fj4U+NGoeH/ALXu/dzwxX0tvvB9GVcj6j6V8+fGaxOlfEy+VeN7&#10;Ry/iUUn9a77xJ4mbwZ+3vB8QdPu/Lm1K88OeKLySNm2i51Cws7+5AJJOPOuJR1PtxXxdSPLUa9Uf&#10;U0Zc1FS9Gfrd+1v4StrL4gaddTACbUNNns5Fbt5D4BPpzc/p9a/OzxTFNB4n1KGRjuRmX7vYHA/l&#10;X6m/thW9nqbw+JobRZlur52tZAgUpHOn2hWGOgIRBj3r80PjLoB0f4o6tYJtwsjcr0OTnIr1OF6l&#10;qsoeX5P/AIJ5+cR5sPGXZnntzd3kjHfJnjio7VWb5dm47v7talzo8axh95x6dKILGKN/lNfb3R82&#10;b8yGLSLLcOPJB+b0rNYtvy3uTtrZ1lCmmWETbeLUEr7etZIQFsA1nLXUghZ5CCqL2/Oo7idVRQIy&#10;PlG4/wC1VxIfNGX/ALvy5FV7xF+zgNH9fen2QupBbKWGRjdnNWYUAZdn3v8A69QKoWLYiqD7Gr1l&#10;AC24npz16VZXkW1hJUO4+8vNRiDcNv41MrqQMtt+U9+vtTAWByP/ANVACbQG3ADFEqnZkj9OlOIG&#10;ckUSqMcHd6570gMeZAuB6io2WMgFQc454q1OAztuTlfqKjaNmGcfke2aAIWUkYwP9qq7LkrgVcZc&#10;5BXvjNQzRMOQvWqALeESS+Wfmz29a07ewktzvQHbtwRVKwhlkLSQj7vOPWtjTLz7Qwjk6kVlUZUS&#10;rrW9tGtZGGGBcflj/GvYP2FYDceMNXg/dLHL4T1KFpGyWVm8g8Y7YVieCeFxXkOuZfQ4UzjbJLn8&#10;kr3X/gnhpp1HxjrUUirhdBuD8zdCWhTOOp4c8CuTHf7hNm1H/eF/XQ8au2A3Aj+LAz1qRCDCmwbc&#10;8Y9KdqcHl3MwC8bu/wDKo0dFVYm9K7otcqZzscoj2bzzzn7tSabFDLcn7U2VVDtz64q1p+jnUdE1&#10;rU0gkb+ydPjudy8qN1zFFg+g/eVTs9Kv745ht2GV6tx3qlJXYSukvMZZos9xJtk2qsfaq1zukGIV&#10;44PzVtR+A/EUoMtkqquMN8xxjvk4qlrvgnxLolusupadIkLMpW4X5lx6bhkD6VSdzOx1v7P8qHxT&#10;feGpLe4uP7V0qUwxxyARxyQjzjK6kjcBEkyjGSDJxxurE1jTDYapcWEiFWjkZRn2qv4Q8SxeDvEu&#10;leL00SPUf7J1K3um0+edo47tY3DNA7LyEcLtYjnDGuy+N2ijw349uIY7q3ul3FftNrIHim2nbvRh&#10;wykAEHuGBo2lYq2xleHbF5vCFy0McjN9shI8vOVO184x7fzrovhv8LL/AOIXji18IXWpf2T9tt5P&#10;LvtQvEtoU2ozZaSdlQDA6FhuOAOSK492FnpCmSItG0sgyM4DbeD+VTeBdRhtPHNjdS6k626yB5Gm&#10;kx271nUjJxfKyo8vMrlTxd4a1D4ceOkikvluIZG8y1vEVk86PcQH2sAy5x0IBHcV9d/tIeJ38e/s&#10;4/Bz9oWNZLqf/hG7/wCH3iC4FsI7azNnILiw6dXNtdyIM9fszEYwQPmz9oDVNB8SDTV0q5gmuI2J&#10;WaCQMpU8EEjvkD9a9t/ZseL4p/sNfFr4QXUbXGoaNbWfivw/HJdFRFNpzyfayq56nT5r0nIOfLXo&#10;VGeXGf7vTrS3i19z0f53+R2YeP7ydNdVp6rVf5fM+e/iVoVnpOoo9g4bzI1ZV2gBSOMfpWt4MvJp&#10;vhb4shtrJptQ8MpZeMdHha4CK0mmS77gMD94GwlvRgfMSQBnODzPiTVJNTniEpy0UOzdn73cH9a6&#10;j9nfxRZaB8XdBu/EFtbzae1x9k1KG6QNHNaygxSxsDxgxsynORgnII4q8bQdfAzpvV2/4KM8HVVH&#10;GQn5naftX/Dpfjz/AME8/iF4S0aG71G58GyweLtFWG4VY2S2R/NmKseVSwe9kwOcyDGTwfxkhIdJ&#10;Ld+jtnOK/cf9kWxsfDHipvgv8S7e38QWdvHqXg3xBblm+y6glo727bs4LLNBEhB67Zx61+Lvxt+F&#10;WufAz4o+LPhFr1zb3F/4S8UX2j3dxZTeZDLJbTvCzxt/EjFNyt3BB71+ZbVH56n3HU5U26iERSj5&#10;lztPt60zaAGUAfL3p00ryMtwq5+XBHpTI5MuxI4ZcVsigePfcQjON0gFS6TbebAU/iXP86bgvdW6&#10;x9fPUfrWhpUBW5vEP8DsPp85rGQfZKLy21peSGeZk2t8qoDh/rU9mIJb9ULfK0oDFu2eDVXWNPmv&#10;LuRoFBVXO7n3qS3EgbzXVcEevcGtaLuTMz5YlhFxCpPytjOPeqrlmfqa1Nag8m8uD2Yq351lsSOP&#10;rUyXLI0g29jSsVzaqD/nmnTEj5c06xt3GnRz/wAJ4HtzTpYi0Zkx939aRBnRuRc5xjnFbMcgki2F&#10;flZcVhqxM7MD/FWtZ5aEPt56ZJqo/CORsfD+4C6sts3/AC1jaM/XB/rX2T+1b4p0jxX/AME2/h34&#10;z8TeJrjXtYuo7fTGaMpGulXdrc3kNrbSKoG8JpcEK9M/vY2JOTn4ksLttM1UXEWcxSB1Hrx0r2e1&#10;/a+8PXX7F99+yL4q+GzSN/wmF14n0nxHFqAb7PeTQ2EGw25QYxFZlPNEhIWZhsP3q7aOI9nRcO6a&#10;+846tDnqKXZpnrX/AATU+Mej+C/F9neeK7wLa2dyv+j7Sxk/2VRctI7dAigljwAScH9e/wBuz9rb&#10;4QfE/wDZ0s7Kf9nL4ktYX3h9lj8Xaf8ADxdN0iwukkUW7TG6ME8MZleH5ltyjrLsRjISg/Cn9hXx&#10;aPDPxosdTc4k3fuZO6A9cemRwa/oylN58e/+CckI069jadNLudN8yQeYIxPAYzkY4HPvjqMGvOpy&#10;dPFRknbVM0rWdKcWr6H5FSBZHZj9MAVNpbL9vjMnQttb2z3q3q3hzWdKmYXti/8Avj5gfxFUYkj8&#10;wqF/L1r9ojPnW5+cyjyysy94ogSDV5liUqrFXj3Lj5CoK/oRXUfs3StB8ZdJmTcdpkGP+2bfyrl9&#10;ZfzDbvM25vssavz3HA/8dArovgFOtv8AFfS5QpbbI3/oBrOp72Fl6MqH8VeplqyeXNGOvnKRt7AA&#10;11nhFNQ8U/CzxBoMcWpXB8OXEOu22bqJbOwt5HSyvGKEhnnmll0pQVzhLZ846nkJWIuZxtz+9I/D&#10;muk+El5pNn8QLCLXptNgsb5ptNvbzWZHW0sIbu3ktWvZNuSfs4mNwowcPAhGCAQVFegpdtfu1/4B&#10;Kf7yxgQFlbcynpTlBkh+Xna2Plqaezlt7uS0mieN4ztZJAQw9vY8Gobd5LeFgRu/r7V0R+EzGuow&#10;d6cmtbS/EUen6dHaDTY5JoTtjnZjwhcMVx0/+saowabeapK0NnCztuz9K7rRfglewaYt74hb7L56&#10;7oZJZfLG3r8oP3qcqkY9Q5XLobH7M99qvizVvF3wVhtLy8Xxp4duLy2s4fKWCHUNNSS+W8nLfNtj&#10;sk1OJVU4Ml4uQSFK8t8V9I1C81OHx1fzs39t2dvdzSXN4jz3N0TLDdTlRyN11bXDYxwHQ9GUm3pt&#10;tqXwX8a6H8XPDMFj4k/4RnXbPVI9LlnaNLl7edJlgl2nIikZAjkZBViCCCQew/aN8B6L4Z1rxHoX&#10;hvUtM1LT9H8R/a9I1ixyZNa02+TMN4hBZTaAQQOjAkE6gDk7gTwRqKnjrr7Wv5J/+2nRKHNhdV8O&#10;n36r9TyKM/uyWH4Gut+CnxB1X4V/Fbw/8RdAMS3mkata39ms0e5PPhlWVNwyMgOqkjPNclCQIyC3&#10;8Xp7dKRJ2iTzY3+aJtysO1erUhGpTcJbNWOGMnGSkuh9XfHzSvBfgH9oXUPCfhOy8zw74iuF1Pw8&#10;vlvGsemalDDd20YV8n5IZxGc87o2B5rwjRdRvvh18Q4bkFvM0nVOVDff2PgjjsQPxBr2vxbq118W&#10;v2ePhf8AFWK9uG1LwneXHhHVrp74SNBAZHvtOfY4yu7zb+NRyu2zUDHSvKvjfoYh8ZLqqOGjvoQz&#10;SL0Mi4Vj9eh/H2rxMB8PsannF+q0v81qepinzP2sfKS+er+56Dv+CufwT0v48f8ABJDRfHGhWGlr&#10;rvwdmtrOaEzte6hHp9g/9lxwmVQWEtzpc+j6tPv2hh85xhRX4jNlU2+4/Dmv6Kv2Ur7w/wDFr4Ye&#10;Ov2cvG0102m+LvBUs1xa2awQswgVtM1VUmKmTz7mw1LTsKQ6LHo8jYGGDfz9fGD4ZeI/gx8VPEnw&#10;g8YwxJq3hfX7rSdSWGTzI/tFvM0Um1ujLuQ4YcEc1+W43DvB42dF9GfoGErxxGFhUXVIzlKnRrrn&#10;so/WqavttV56Kf51cYj+w7j/AK6Rj/0Kqc4VLFWYfNtxULa5sEc726YVF+cnJqGS5llf5l+tTc+X&#10;uMYOG7024U+YwWsynIiu8hzn+6P5VOVPCgf/AF6r3xw/4LV0uSyP6AU11Jl0G3IMGjyOOGYgf5/O&#10;uo+K9smrQaD49tZJJl1PSohdTNHtX7QgCyKvqFI2/hXMa62zTEjI75/X/wCtXV6FNJ4r+Btxpn7y&#10;a40C882E5+WC3fkj6tIzH8Kql70iZaRTOO1UA3ZnX/lqof8AMc/rmqN+wFswq5O5msY5MfNGxRvo&#10;eR/Ws/UcmHGPerqStEqPQqw8HcDzmvrz9l4j4u/8E6/jt8HJ7m5e98C3nh/4laKrWoljit4Ls6Hq&#10;MKHOYXm/tzTpnIyHXSlDD5FK/IKnC8Cvq7/gj5qmmar+254a+CPiDULu30/4sWOqfDu4ktYhKIpN&#10;f0+40m2nkiJAkSC6u7e6K5yDbqwwyg1nHZoqotmc7+w78ebL9mL9sL4cfHPWtS1C10bQ/FNo/ij+&#10;y4w09xo7SCLUrdQevnWUs8OOMiQgEda/cD4v+Fda8JftoyT+IYGjvL3V5Jr4qiBPtJZ1uBH5eF2L&#10;OJVG3j5MZ4zX8+euaXqGhanc6Pq1s8F1Y3JjuIZlKtG6ttZSD0IPX6V+9vwM8Z3fx9/ZO/Z6/aZv&#10;F1ae81Tw5ZWOrXWqXb3cs09m8mlXFzLKw3NLc32m6hdtksWFypJLbsexkeJ+r5gu0k4/etPxPGzb&#10;D+2wb7xaf3bnlmo28rXrSeWuG6d8c10XgP4e6h4rvI7dtf0/S4mbDXmpXnlRp7nALH6BSTVnS/A1&#10;94hupns2RFjuHH7xsYA9/wAK7nwr+zRr+qXlvDrGrQafbzTRh7q4jcxohYZkbYC2FHJwrHjgE8V+&#10;jV84wOHp8tSqoyt/Wh85heGs4xy9rRoylF9S14F+EPgzwf4o/tLxF8SdL16O3WQR2mk273EcpZHV&#10;SfORCAGKnlPyIFd8/jC6n/d28OoTDsFhZR/49iqvgjwn4S8IQ3GmNqytI8G6Fba3ZvNZWUfMzYxk&#10;M56HG3GPm43YZNHkP7lGfPGWbvXjVsVHFyU+bmXR7CqYGtl9WVCpHlkt0YR1HxRPuWDw0Vz/AMtL&#10;i6RR+hJ/SuH0vW9a+G/ivWNOt5I/OmuFvLVbXMiIJlPnhidpB3JFgYAAz1BGe2+KXjm18OW9v4V8&#10;LTwjWLxc3DSfdsYSB+8Y+pGcDsBuPGA3N/FXTtAsPCei3XhPQr2w0HzIYtX1jUJG+3a4zuWbUJV5&#10;EEXKrHCu47VDOzMxI7sGuWymtJ6f8Pr8l/kcdfZ2eq1NPwj4vuvH+rDS9X8bTR3TZK29rHHHnjJ2&#10;n5ue+MdAfw7EfDXSfL2alql5cf3vOvnx+SlRXgMSp4X+Odnp2hTv5a39qNq5BRmCGSL1+UlkPJzj&#10;rzX0RI9xJAQJypPTvj9aMfT9hUjyaJq5GHn7SLUuhi+P/hh4avPAeoafpNhCl19n3282zc5dfmC7&#10;s7vmxt69+9cn8NPijYaT8IlfW4WuZvDupPCkK/NM9pdKGUKSRtjhmgY7ehbUHI56+xS+E9LVreW8&#10;vLe00e4gHl+IPEXipdOtXmAuRKPKFozbIntZI3JlXDNH/DIjHwO/0pNF8W6lZjSreDTvEtlciyt7&#10;Wd2h2mZxGEcksypPFj5iSTFzmqwMqeIg6FTo0/n1X3BiFKjapDTp+Ri+ItcXTfHEPjrwlO0HnXCX&#10;1m4bBikzux7bXB49uKd8XLJLH4X+G9d8FfYrWw0Nj4XksrEtts47W3t5NPiyyjzZP7Kn02SaYZVr&#10;ieZeGVlXWX4TeMh8Er/xdrGk3iw6TdadcWfl26yKLS8FyGmdly0aiS3gUB8Am4HQsM3vB0mm+Mvg&#10;74k8B6jfyNe32nxDSUvdWCRC8sZJbm1tLWBuGlmtrrW7meRPmEWjwBgVVdvh8aYGnjsmc4aum7fL&#10;+rHscN4mVHHOEtFNX+a/pnxX+3xqV9qH7JPjIXFxIwa0ttwbuPtcJ/mB+Ir89rVC9vCpH3o1/lX6&#10;CftpRnxV8Ctf+FXh0rceINWtITY2O7B2rcIxZieEX5GALYBIxmvNtd/Y4l+K/wAYLLxhZ/Cyx+Hv&#10;gyPS9KtrvQYdeFxeyzQ6bBHcXMXl/aIkE1yskhVpcpvYBRgLX5Vlco4XCynVdk3p52sfd4j95aMd&#10;0eG/8FVNDSx+P2l6pFMSdQ8LW8silAu0rLNH1HXhB6enavl77Md2d5619Y/8FYPl+N3h2EFTt8Hw&#10;g/8AgVc18qsyk5FdeBtLCxZMtJWIxEF4BNWYnl8tYzMxRc7VLcAnr/KoVPzfKKkV/mBI/WurlMnz&#10;MkJOcAUopisMfjTicDgUBfuLub16UBiBmjmiquFiTIAz078U4Nkkmoc89KcJGB5p6E27kyNkbgac&#10;r54J+lQBz1BxzT0JPUfe5oJ2LAbPO6pFYAjJqqsg3fe/Q1LuDHIP60wJ6Vck1CsxJwaerA0CsTbh&#10;hcGnK2R1qJW55pRI3XFUBMh3U4yAgjPFQo/PzU4MOxo5hk6NjjPX9KerE9OnrVctt52/nQGKj+VO&#10;4E7NgFqXJ6VGJM5BPb86M+XwPxpjJVZeBSq207lHP0qFWONoH4etOVs/jQImE5UbVAXrQZyTjdx/&#10;KodwHWnbgBkf/roAsCb5tpXrTYpvmyWOO+ah8wKelGQecUg5epYS4wcs2Pw604XUg3FZsL04qqWy&#10;3C8dqXcxHLfhTDQux6vqEalor6Zf92Qj39atQeNPFdvgW/ia+j29BHduMfkayc5Ht6UgYg5oCxv2&#10;/wASfiDZHfbeONYjPH+r1GUfyarK/F/4oRsxX4i61yuDu1SU59vvevNc3BBLczLbwDczkBRnHNOF&#10;ldFmTydzA/NzQI3X+KHxBc4ufF17L/EftExkzz/tZzQnxP8AEsX71102XPX7RolrJ/6FGawTZ3u/&#10;ymtm3Y4UrTXtrqI7Xt39fun86BpI6q2+M/ii1TCaF4UkyCv7/wAD6XIQDju1ueeOvWn618cde1q3&#10;a01PwV4L8tpvMP2XwLptq+7bjh7eBGC/7IO3POM81xx4OCKhuVl27lbjPSp0Qct9jYn8baS67ZPA&#10;Wht7/ZpExz/syCoLzxf4dvbf7Mvwx0ON92fOha7D/Tmcj36Z96w2uoFOJoRweuKnbxCzQrbC4VT0&#10;Usg49O1TzFRiy4NX8MspL/D2zHzgb1uJxzn7v+s/+vXVfD/xZ8KdC1WB/EnwM0u/tWuI/tE15eXp&#10;ZEDAsUCSqpOB0IYexrz2HxH4g/s280FtSl+z3FxHcCFsFWljVwrZ6ggSOPxrvvhJ8QNY8P8AgC40&#10;a31PEknjXSNQ+w3USSJI9vDeKkhSRSpC+e4IOVIfkGlKdldlONkfrBp3wz+EHwxura5+Dfwc0fT1&#10;+xQrJq1tpawyTShVV2BiCYUODgcnpuJOa1rn/hKJ7W31iPUVhaRB5cdvGFY4YrtyBnjbnk9+K9I+&#10;HPhi18bw+CdBt9QRYb+ymt9Xgt0B+zD7ZNJv24wDswR6cYPauV8U+FdUt9W1G58NP5lrC3myL5nK&#10;7QuWIOOMvxjPB9s15U51ZK99AicOBealeSJe3E0pYYYyMWOfXms640t3hkzHjHHTr+dbmlwu2pxw&#10;NGQrRSStJnptKADHvuPsMe4pfEdxa+GfD2peJ7myaSHS7G4vborGz4hgiaWVsDsEVmPsDXHyVKiv&#10;c15uU5fS/DM+sajHawq21UZ5Nq8hVUs36DNQ6j4TubGE6wy7YVyT7cJ1/wC+xXcfB9bSTx3pxvSq&#10;28jut0ZG2r5bxurgk9sE1rfFW80/RfBv2SztIZEOnQzSQMNwClYZe/f5QpznvWlOhGUbsPaXkfh7&#10;4rmSbX5pgW2veuwz35au+/YQtJL39q/Qot+1hNdMrZ6Ytpj/AErk/FWkWNjqyxbGbYrSSHP4Vsfs&#10;1axqnhH9pjQr3QJ9k73scMTFRyJkMRGD6q5H411cQUpSybEQW/JL/wBJZ9LwTVjT4swNSS0VWF//&#10;AAJH9KH7F3w3+G/iv4MaOlizaTdW1nNfXExui8k0gnKcMWBUEKpz2JAAr5f/AOCkek+KvE+teJPB&#10;c8lxqmqTWuoaTG13K0kpkZTF/ESS2e/P8jXpf7A2pfFL42/CPUNF07x/HdeKvB7RzWXhySzhxeWT&#10;ZBeLAxK8bkKVKkfOgJ3OitxHxj1zUfD/AMQtN8f+LRNcXml+JbPVL8zg8tBdxyMsmQTlmGGzyckc&#10;E1/HnA9bMMFxhh8HWi0nVvzXbjJXa9Lrbv1e5/RHEWBnR/tqVSsp2pztB35o8y51ZtJ2kra7XVls&#10;eN6Ro2seHPDMmheII3t7yxCRXdvIDuWZPlYEHkHOc113wp0fxfe+Ddafw/rV9Fp11dR2erWWl2xk&#10;uLgy21ysTDkYjXMiyDBOyYuP9Xg1fi78XNH+K3j/AMcfEP7Atm3iPxNd6naxqxOxJriSXy84GcB+&#10;pAzt96f8LPir8Ovh18O9Y1Lxb8TL/Rzd3TCa3sLi3iJjjgKowkkSRlz504ZQg3ARkOuwhv7Nw/LC&#10;rufyTUi5RsjjP20vBWl+Nvif4+8C6qZFsrzULBptsgL4hjsrhVDc/wAcS5PpkcV8A/8ABTDxj4f8&#10;c/tLz67oHhG30gnw/pcOoLatxd3cdpEk10wACh5ZFZ2wOrEnJJJ+x/2v/wBpnwPorXvxWsdB1Qw3&#10;UdvBOpXcGmWMRIylmLbWSJCWcsxcsSfmAH57fEjXdf8Ajx46l8R6ZppkvLq4gtLHSbdWkuJtwbbt&#10;UD5uQAe+XUAGujAycsRKa+HXXzCXu07HHfDfU9B8P/E3w/4h8UaZHeabZa1azajZzQrIs9usqmSM&#10;qwIIK5GD61+k+k/C74DWkjXNp8FvCLPJCF8ubw5ayoyjkcOh+b/a6nPU18e+AP2GPiN4rvLV/Fuk&#10;TeHbdYSZhcYe4lk3HA8s4MXGB83IwTg5xX2Do+nanaaHbWRFxI1vEqrPcfekVQFLH34yfevFzzF0&#10;p1YqlLVaOxrRjUjHY2fEXiRZPhno/wANbmOS90Pwyrf8I9oDMvk2eWdwqA8L88jEZPBJxivI/ir+&#10;0kPh/plvrnxE+Dd9BBcyQ2dvcSaxbSFm2fInByAFTAz0Axxjn0K8tpI7lYbu1645eQfJ7/n/AFrz&#10;P9sH4Rn4rfAzUEs9W0+1utFkGqae0lxtErxq37skjILIzAZwNxXJABI8/B41yrRjV1TstW9DVxb2&#10;0MvWvFb+Gf2e9Q0PxL8PbrT7XS/CzwWOsT39vKzSiLy48LGW2FmcYIJxnOc4r4OvJJJLneHO5+a9&#10;K8TftL614y+Bdj8J7xZFlt75Hubrf/rYEB2RH1AbDc/3V6YrzY226/VXPXgZ+le9ThJX5u44X5dT&#10;rPhBHocfjHTW8Ux3M1vLcBBHbtzvPCfhuxnnpX2F4B+IWlyaxrnxK8F3kdtbx+J7fwtoGn3Qfybu&#10;OWOVUuN2QVO+ONSAD8sx3EDO74l0KdIpsM52jnIbG09jXvfwu1i70X4GWbPJY6hZ299eape2a3aG&#10;aOadTa2yshIcPG8DTjbn5XXPytis6lLmu2XGTjsfqT+y/wCN5bn4bw6xo08lukzbV8uQEcdV+oII&#10;NFcf+yT4x0rw94Ts/DfhzSpLz+0NGt9WTcWMK+ZFEJSpAYjdKWIHYd89SvmakZxqNI9anP3VdH5A&#10;3riO8bC/wisXVNgnJYDcVrUvZCLx8/WsfUpPNu8D0zX3583Ez8KZWUD/AOtTEbarAjrT05mYMaBG&#10;fMaMH6e9X2H1EiB3qRUWoA7uB/FUkb7WBz/FTrq3luZkt4oyzyOFRR3J6CsZR7GqkaXw/wDBUnjH&#10;X/In+Wzt1869k7LGO341Z1TxfA/jGS800eTaxSBbPb8uFU8H29a7HxpFafB74ZQeC4nT+2dYXzNQ&#10;kX7yJ3XPoPu/XdXk7jzBk04ylRqJx3RnFe2vfY+jfi9+0xB8c49J0XSNAXTodPi8/UdkgY3d0UWP&#10;zWPGcKuATzgkZxipf2dbCG+8XvNJKoCyYLMfugDrXjfw+tfI0q4vG+Uycbh6CvVvhRqkPh3w9eai&#10;5AZreRFb1JXA/Uit605VE5PdmFOEaT5Vsj0jwncHRPAsXiKHW/Enh+4nvri7s/EFhCZtLaSSQRpB&#10;dR4YFv3ZKbguN5OTgY+mNN1LTbSPT9H0DxA1xqVhp8iQ2c0MKPaS7fKlS3KorhGSKNyCS3fO0gD5&#10;v+HmoQaZeaH4bh1HXtFnvprezni1CMXGl6tb5Xz1iBU+XKEYEsrA/Lgrzmof2ifiNrNz8WFvtE+I&#10;P+nWl1bNbwyRGOKWNEXypY2BYruj27gGZCxb7vIrz7c0zs+we0S32tWE9zdX6Sbo1P7ndlsLzxXC&#10;6r4+tfiBCPEOkr5cd4ilVPDDthh6g5B9DXR+A/jnbeKb+PTtdsYUnk4imHIDn1z2NeYeLrST4Y/G&#10;K68L3GF0zXmN7pzDhYpzzNEPTJ+cD/aNdK7Mwsb2n2V/fX8Wnaem6WZwqtj5V9z7V6xquseBfhV8&#10;OF0CwS2vNUu4w7eZGGkB/wCejHscjgdq8p8LeJLPRfE1u9z/AKlm2TP3UHjP4Vm/GS1vvDnxFj1K&#10;KRm03XrNYFkJ/wBVcorEAH/aTOPdDTltYNbj/FHiq6124+0ahf8Ayq+wNxgE98fX86+Q/jbrEeu/&#10;FnX9Rg8zyzqUiRCXO4Kp2qD+A6dB2r6Wstc0Twv5Wr+L/DkOsNYwiWAz3UkflTIRtnGwgMwA6OGX&#10;knaSBj5G1K7e91W4vncsZpmfcx5OTn86wl8RtHQIiS2D0wK0bE/d4/zis6HLcEda0rHjHHGD/Spi&#10;TI3NHYw6Jfzgf8s8fSsEFkjt2U87Wb9a3rd1t/Cl5If4ziuduTJGICqbtsPT8TWq2M47su20y3Aa&#10;KbkEUsGEuDGT93+VVbWUl1bBHOfpWhOpmhW5jHzofzq4l69SxFtnt2tQc54Wq8YfzNko2svDCpIm&#10;JAlUdae1nJcTI0UuGbhh61qRc+lP2ahcSfDOGWWdnHnOFU9hnoK9Z+Hs8tv4usxFLsZptmV4xkV5&#10;/wDBXQm8O/DjTbFpN7NGZGb0Lc4/Cu28OT/Y/EFndPwFukPX3r7bC+7TgvJHx+KalWn6ndfFO3MX&#10;i+1mccSwryPXpXB+IoDBqbbh6H9K9K+M0G260u9ROvy/e68j/GuC8bW3l6jHL03LndXTO9n6nHTN&#10;f4f6Bbmwmna4m/0ldrbW+7jPT86wfG3hSy8L31tHY3k03mhi3nYOOnp9a6rw3bwNC01veOftVuqo&#10;FXaBgfeUdv8A61cz4/mQaxb6QJSy2dqqeYzZZ8jv71zc3vG1mnYm8JeC9M8R2DT3t3NGY3I/csB+&#10;fFVPHNpHZ6lHHGThY9q7jk4Fa/w204ah4e1K3imaJpmMfnL/AAjHB/WvHP22fF2ueEF0XTvDmqzW&#10;zTeYZZ4ZCrsECgcj13VhiKiowbZtQpOtVULmd+0/pg07xlZzBSfO01Mt6sGYfyxXO+PL64Hjfwr4&#10;plvvOm1LwdZvIQxzGbaeWzVT7iO2Qj2IqPVfFep+PfhX4f8AEOt3zXN7b3Fxa3U8g+ZsbCpPqSM1&#10;j+JJleHwrqDS/c+2WP0VWWUD85mr5bFfxrrv+Z9DhYuNHlfTQ/oU0dLX4m/s8/Dm5S/adfEPhHw7&#10;bR3zFU2y7ILKSU4XaAJI5MgADGegr89v2ttCl0b4qTvKnMljDIeP7yBu3fBFfbP7AnjGx8U/8E6v&#10;hTrlvcedLpGh3unyRrtYpcQXc06Ag/8AXeMnI55r5f8A264NMvvHxuLJPl+zzQxsP9iTC/8AjmK0&#10;yGSp5hy+bMsyj7TBy+TPni5tF+zqRtxgiqixKBnGfm7+1XnZPLCbf9Xj5fUYqCULFhkTv0P86++P&#10;kTR1i6L/AGePK/LaoM5rLwvynPeuXb9ob4T2njfVfCHjnX20ZtPht1s7iaFmS73A+ZyBtTYNuNx+&#10;bJx0NWdU/aC/ZKkvZLPwt8enulVsLJqfhm6swy9iDh1+oJH41xPNMFTk4ylqdsctxko8yjodDFdH&#10;aUQrx2qO6aPC4454zWLpXxF+EetSu1h8XPD22OEPJcNqSKqjeBg7iCOox2NdLpOk6F4okWbw/wDE&#10;jQb2EEiRbW+WQjn/AGSehFP+08C5X50L+zcb/IzNbmTJyMnnAq7bSJGG3N74rpF+DPiC4BmtdTtp&#10;I14eRVfj9K871vxBZeGviFqPw71qO+t5rG1jnhvVt1aG5VgPu/NkY5HI6j0Oar+1MB/z8Q1l+Mf2&#10;Dq3kKxKEGWYfd9/So7WZ5UzIu0/3ag07VNHu7iGBtWWGNshri4tpVVB2LBVY/kDUNvqttPctEJso&#10;OFPTPPvitKeOwdWVozVzOWDxVNXlB2NIZPINDEkYVfpTeScgfjTpW8xcqOcH+VdW5zFFyWfzF/8A&#10;Qqq3sWoKym0j3BmxjFb2h6H9qj+03R2wo2Cc8v8ASrV3FGtzGsUSrGnbHoanm10HymOdIvNuVtpP&#10;m5/+vVeWzZS24HK8emK6yBzt8o5+v40alY28sbeZDuG3P3ee1LnY+XU5vQrcJMfN+6eMjtVxLBYZ&#10;1ltzirFrpv2MNKDujxjd6H3q1DDaO21T71lUlrcqMboxNXXGksXx8tw+fxC8/pXt/wDwTq1R7L4m&#10;XFurbftWmyx5x23xtz7fJmvFfElmLbT5AH4+0fLjvkf/AFq9c/4J8yW3/C2o4ZY8v5JEbZ6MWT+m&#10;RWOLt9Rn6M0o/wAdHnOsRFNQlQj7rkbfxqqsZZgEU7iccVoeLQY/EM8EQ3SSTsQg7c9K6fQdB8P/&#10;AAwgXxF8TNMaa7ZEkstHlypcFdyNJ3CEEHHUjuM5rohUjGjFvcx5ZOWx2/wA/Zh8S+M/Dd18Q/HX&#10;i2x8D+BmYW2oeJ/EErpDdbXVzBbQxq019Mu0N5cCOVwpcxqd1R+Mfi9+zh8OR/YfwW8A3et3ELAT&#10;+IvGCgST8E5isoJGjtwCQPnluCdpOV3BV82+IPxY+IXxZvVvfE+rSGGzt0gsbKPCR21uv3Io0HCI&#10;M/dA9zySawLbRzJbNN5X3h1bvWMY3qOdSfyWi/zZ0Slamowh8+v/AADp9a+P/jTWbpjI8UMf923t&#10;UjX6YAFLp3xU1Fo910VdZFxIskYIcHqCO45rkzpphG10YfWppdPmms1CfePYeldSjFrRnM77M1vF&#10;OiadNaDX9Bg8uCT/AF1qDxC3baf7p/T3rsPGfkeMvhV4V8UWVhYW8lvotvY3Nppw+W3+yg2YL8D9&#10;7LHbw3D/AO1cE85zXKeEopiy6bcHdBICsi44+tej/DOCG68Ba98N7mWyjk0/UlvbO3jtf384njEU&#10;8jyZ5jjNvZhVxwZnOecU3LZ9gjHexwU9hKdGtoN7ZaMvt6gnIHT6VT0WB9F1hhPptvcecwi23EZ+&#10;XPoMjB4613E/haXxFaR2elvbySRsMQvMEbnIwN2M8joM9a5/XvCXizSdHj8XR2Fwtml8IDLNGTGk&#10;wBYJu7EgNxnoDQp30FZrU5bXorGHWpILL5YVuCFO7Pfivcv+CeHxK0Pwn8e4dK8YZk8P6076fr9q&#10;pYfaLG4DQ3EWVIb5oZHXjnnivAbh3FxjcN2dzE9ua0vA2syaD4ljv7dmjKup3K2CCG9autRVai6b&#10;2aCjN06imumpu/FzwZqnwu8W6h8OPEscK3/hnVr3SdSkt23I81vO0bFT/EvHB9Oa5rSZzBdJLE+N&#10;sinLLnofSvZv27Le21v4i2vxMsI7NIfGHhfTda8m1XbiYIbO5dxzh5Lm2llPr5me+Kw/2XP2NP2i&#10;/wBrq41S1+APw9OttoawNrEn9pWtqlss3meWS1xLGpLeS+ACT8p4rGnWjDCqdV201v32/M0qU5Sx&#10;HLBX7W/rsdLqfie50r42x+NLYpIvirQtJ8T6eGjAX7ZbKljerwBuy9tbSE9SZWY8sa+KP+C5/wAO&#10;LLwx+1+vxR0S6tptM+IfhXT9ZtfsNmY4opI4/sbqTja8j/ZkuGZc5+1DPJNfa3iXwl4s8H/D620D&#10;xtp8y6v8Kfic+iavD9qWaG1s9WDWNwd0ZZWCX0FiylNytvLA928s/wCCvfgG7+L/APwTv8F/Fy2k&#10;vLq9+GHieXT9Qjgt18mCzvRHE80rfeBElvp0a4ypM7dDjP51j6XscY7bX09Hqj7TC1PaYeMnvaz9&#10;UflRBMiHyAPc0/cORiq6EGTle1S5OetRodKQ7f5M0bDs2c1qaE8s015ZsFzJudpMfMMMePxzWbJF&#10;K42wBixU9s8VvaDoGrtczXwtJVjKY8xozs+Y5HzdBWM2h7q5n3VuJrqRpD/qWA/drtDcnkj1qvGi&#10;RwbkOR5nc1ddpD9umhhaTaRwvfmqUTSOGV7dgsi/MvpVUtlciXUd4ihU2kV0o+9GAfqCawWVd/zH&#10;vxXR6mGu/DKuiZ8ub9CK5qVcJknpVVlad/IdF+7Y27CZn0uKHA2rkjjryaSZ2WFlU9aNLUfYI/dc&#10;/XmnPG0isAO1ZlMyVUs5OOa0rHIhwf8Ax3rWeBskZQejYq1Zy5kC565rSPwhIsy5E0bf3kwfw6V2&#10;37N3wi0L41/GzRfh34n8QDTNPvGma4umYAsI4XlWFSejysiwoTkbpV4PSuInyId/91ga9q/YJt/D&#10;aftYfC3VfF81pHpMfxO8PjW3vmVYks/7QgMrMzjaq7Qck8DGeMVVJJ1FdXX+RnUbjTdnrsHxB8La&#10;Z8Cv2rr7w74cj+z6fBfRTWMK7tsMU0aSiIFmZmCb9m4sSdmTzmv35/4JT/Ed/HX7IPjXwhHZXGpy&#10;WugSahZ2dnGrTXEkKlhHGGIG9uFGSBkjkcmvxe/4KtfC3W/hp8aNF8Q6lDBDIv2zR5oY7fZIs1nP&#10;vZpOBuJ+07QTziLHAUCv0g/4N5PjjbJ480vw9fXDNBq1q1rJDuPO5MY6/T8PrSzCjGjimobdPR6o&#10;5sNUlOjFy3a1/Jnj/wAdbK8+GXxj1/QLeGOCGHUpJLW1VQyJC/7yNCCMcI6gjHX8K5ubUPB3imZf&#10;tnh+GzkaNV8ywdlBYD7xVi3J6kDAyeMDAGX/AMHFPw0+Mvwh/a90fxp8NYtWs9IvNHkhu5obqSSC&#10;fU7a4nR5AhyiEWs9ohAADYyQSST8KQfH/wDao0WCx1XWNdljsp1aaGQ6Za7bhEIVlyEB47gFW54I&#10;4NfV4XiKhGjHng7pJXR4lTJakpPlmrN7H6Br8OL3xPcRxeGL63u5Xg+W2kkWFyqIckFyFYjaeA2S&#10;eADUnwz0LXvCnxW02y17SLqxmjl+aG6t2jcApxwwB5BH58V8vfs+f8FbPiV+yNo2teEvDf7L3wd1&#10;b/hItWi1261DxZ4LbUrq2uZrO3V/IlklDJG5jEpiYsqySSFcBsV7D8HP+C79p488UW3hT9qb9kvw&#10;te6DdagkpuvhjosOk6rphyq+ba4wk+1N58i58xZC2A8JAcT/AK0S96Lh7vrr67WLfD8UlJS97Tpp&#10;+Z2Gq2yxapqcUafNHfMFXpj5m4qOGykOWaMFWxu9x3H5GvWPFfwU8M+KPB+pftG/s/ePbHx78Prr&#10;VJUbX9DhkWTSpvOANpqVtIPO065Hmwny5RtYTIY3kBJHnflrHMvHDDH+f89q+qweOo4vDqVKV0fO&#10;YrC1MNVcaisbXxiW61LxTZ/EOa51O6HizS4tUm1LVrZYZL6+YtFqEyooAEf9oQ3ioQACiKRwRnzv&#10;Uvid8OPB3ijTPBHi3xVa2N9q5c20Nw4RdqhiXdz8kYONq7iNzHAzzj027Wy134Wqk8Vqt5o+siOK&#10;abVGa6uobqJisMMB4SC3ktZXZlxl9QGRzmua1bwL4LlsGj1/wzZ3mq3ETJHfS24861j77H+8rH2I&#10;4+tEqmI+quFK3MtFfa3T8Apxo+2Uqt+V723/AKuamk/ty/sQfArwjC3g74n6T4k+IF0wW4nv7WSO&#10;w8PhiuxYhKirdXJyd8jEwwLkBZJDvg4K9/aa8J/Ea9k1KX4nWGpXEzYjFvq0cmCewCsfwryDx7/w&#10;Tp0bWPtXifRPEnkvcSFobS4hxgkn+ME5/Fa8P+IX7HHxB8Ex282i6DqV9IbZmvZLe3E8StuYZUoC&#10;duzaTuAIJ/L5547NsA3KpS5r9bt/8Mj3I4XLcWlGFS1umn9M/Tj9lr9lH9pn9qHwNdfFL4IeA4NX&#10;8PWWs3WkX95deItPtNlzAwSWJo7i4R+Ny4O3DBgRkEGvZPin8CfjJ4b0b4eaL8RfDWpR6t4p0G58&#10;B3kem6hZyx6td27L/Y0McsM0kX2eJf7DV23IWe0mBHytX4qS/s9/tQf2VZ6hp+nXOoWcliq27Q3y&#10;SiKI/wAIG47cdNoGQewNfYv/AATf0X9vr4OQ+MvI8aabqOjw+EW1C2+Fviy6iv8ATPGUy3dpA9qw&#10;S6ils7mC2lmvoryFhLENOcBkUtXFLNs0nUVSdLRdk+qtv+PyOn+y8BGm4Rqavu+2ux6RpmkS3LeX&#10;LwFbH15rUtPDtjIzCD5v3bbt0YzyMevJ5zXsGu/Bzwt8W/Ef/FhdQtLXxRqFvDfn4Y3GorJdSSS2&#10;f2uaLSJ/LiXV0h23CNEkcd2hhYNblQs0nnVlp19YXlxp19ay29xHMYpoZUKNGwbDIwYcEEYKnByD&#10;3r7LD5nTxUfddn1T0a+X67HzVbBTw71V10a2Z3P7Luo32q+CfHXwauJwPtuiSavpqzkeXb3mmn7Y&#10;03TO82cV9bpjq11g9cit8QNLg8Q+BLfWLAK66fh5JM9I3KoTz33Ff8isr4W+KLHwJ8bdH8RxxedD&#10;a6kgurdshJ4w+2SNgPvIyZUjoQxBz0rptF06S08N+JPCuqr81i1zbtz1dckc/wC8PxrOpenXdVdb&#10;P57P8LFU7TpqHa6/Vfjco/sveO4/hr8VNB+IOp6hZW2n+F9a/tXVG1eGaW0TS3tbiw1aR44pI3do&#10;9Lvr+RAGB86OIkMBtPwr/wAHCn7Kt/8As6/txyeIYNN8vT/FOlxLLLbacYbZNRsFFjdQrJyJ5SkV&#10;tdSSE72a+DNksGb7O+HesPo2q2LSLHKltfb/ALPNGGWRJQqSq/8AeBCquD2J9TWL/wAFo/hDL+0B&#10;/wAE0/CPx7lnGoeJvhnb6SniTXNR1LdPeSrHDo2rOu3KzSz6hHbTknDKkTnj5hXxXFtH2eMjWX2l&#10;b7j6nh2tzYd0n0enzPyT+Hfwa+I/xY0+bTfAnhqW8b7SgMm9Y4xgHq7EL3HeuX8ZeH9X8I6vdeEN&#10;etvIvtPuGtryHzFcJIp2sNykq3I6gkHsa+6v2E/EXhv/AIZeh06Hwsqapa+KL4XGqCYk3NtJa2fl&#10;QlMYXy5VuW3AncLjGBtyfk/9sLTxpX7QfiOzgjDLNcQXO4HOGlt45SPzc/lXh1KcYYeLXU9mlUcq&#10;rT6HDalZJZtLBbqzKs7BfoCRVSYM4VivPQ80648QXK/u5bZWZjuZmB6nrUEV/JeKwcKuG7LXJf3b&#10;G9pbkV+2G5Hp/KtCGNHkVNy9O/as/VG2uqqf4arpNI9xhnbPTrTTsOUb2ZqeK8RqsQcHaF+6f9kf&#10;41D4bs9RvpDZ2ct1++4aO1UlnHuMgY+tN1MReeqynPX71bXw7ukh8QlMYG3A/nWtCHNIzm+WJqW3&#10;wu8RT27xw+GrqUMu/Ml9BGcDvjJ5welalv8As1eKfFHww8VePtC067gufBOmRatrmm3mzbLpb3lv&#10;Ytd28oIWQxXV5ZRyQjMgFysgBRJTH1nhudm1HaWyNpH517xrejNpf7LfhPxpezM0NvrnjLTrS2LH&#10;Z5mqeF5YC4B/iLWUQyPQd8V0VqKVO6M6dXmqWPgFEw5Uiug+HPi/XfAnjPS/GXhfV7jT9S0u+iut&#10;PvrSTbLbzRuHSRD2ZWUEHsRTdY0iOTT2vreDbJbtifH8aHofwPH4iqWn28IsZL83KrJDcRqsPdlY&#10;OS30BUD/AIFXHH3Zq50fxIs+wP8AgsJ4f8HW/wDwUH8c/En4c3F1J4Z+KS2HxD0Ga+t/Lf7N4isL&#10;fWNmMdI3vXjHp5fPOa+0/wDg38+JP/CZ/sf/ABG+D11b2at4B8bW3iO3ke6C3FzFf2v71QrEDbCN&#10;FKqByZNTCjlwD8f/ALeWvav8Yv2Gv2SPj/rvjr+2dQsfhvq/w81CJ1/eWP8AYmt3UtpET0wLDU7J&#10;FGMgRZOcitb/AIIV/Fqy8Bft4x+AdY1bT9PsfiV4Q1Tw1NqGoMq+XOUTULSKHdgGae+sLW1Vc5Y3&#10;JAySFNR5qcrro7/cYzipr1P2K/Zq8LaInxRmHirRmm0+21q7uNkkW+GRopCAJMEbkD7dwBAIyMjO&#10;a9fx8Kdb8Q6t5NxqGpta/LGli/2ZI5C2Bu3xPuUDJ2r14G4da8a8O+IPGfiD4TzfDDwY3k+JtPnu&#10;U0bVJ7yZo7SOVv3luYUbawMx8xmHzEqAcgV5if8AgnR+1N4u8KX2j/tU/tW+N4ftlxCjaL8Pb+PS&#10;HW3jVSHuEa1jMzu2JVBm2gkgbF2KPE4kxlOjmn1ucpPmSUYxV93q7H6pwbRrVsjjhoRSte7cuVe7&#10;t0dtXZ/dvY6jxn468IaF8RLXwvL4lt7O81u8k07Q4WcMz3XlTS7TxtT5IpDl9qkqFzuZQczwNq8X&#10;gvUta+HFv498N694vtPMlm8H6L4mtb7VLVo8ea0ttDK0iqgZGfj5V5bHFfM2kf8ABMaTXvGMnw2+&#10;Jv7QPiLSoxCJ9NXWdauNRkkbdnzcpcxIWjIXKg/KHJAGcnS0j/gm9+yv4X/aY/4TD4e+GPE1vY6d&#10;rTTaXb6pr+6JGVy0FysiKs++FikiMJc7oULFhkH7vJsdjsdg4exp8sbXfOrPR/gfj3FWFwtDOqzr&#10;TTnf7Dutl5H1L+z58PJ/F/iGbx/43U3FvHc5ZbgDF3N12le8aY5GME4XkBhXb/F7S7fxpZT+H7y5&#10;jhW6hKGWQErExOQ5AycKQDxk8VweueKPiL4J0t4fCui654o0zTYPMmsbXUBJrMxUIP8ARZLjat0+&#10;BIxhuJvMlZvkmUrHC8WhfE7w9+0n8LtQ8T/Ab4rWuqRzW81lcanYQp9t0S5KEf6RaTbWhmQneI5F&#10;AYbW5RgT7UsyvXiqr5H0XT5M+ap4KSpuUdV1PKvhxc6efiLDr/jDXrLT7XTt11e32pX8UEaiJfl+&#10;eVgGdmCqFGXdmAUFiAeim/4Ka/sWWPiwaDqvxos001bGSebV7SzuLorOs0Ma2gtoI3n81hJI+XRI&#10;1EJBfJAHhnxO/Yp+APjePT7f41/HnxZ4om0ph9ljuLizFryCoLR2FkruwDN85lzlRvLAEHX+Cfwn&#10;/Z6/Zt1kJ4B8H/2pYyPHNY69Howk1G0u48bgk0+3YNwVgYwjAsRk5FVmGZTxlROLUFa127287IvC&#10;4Cnh46pyfa1l6H1J8Af24PAfx78BWtxqv7MnjjTfDvh2XUZbdvHUS6ZFqzajeKUwYJXdDFLbzq7b&#10;XhjQqXlBNVPH1hqWqeCvBt/peg6fJHareraarpWpx3X2y3e7edCTExXarSSKrc71wckYx5h4h/ab&#10;+IGgXCy+Ev2ete8VW7P+9ji1N4b+RGxjyYBbuk8hOcIZEz6k4B83+K/7Q3xf8BeGU+K3hfw/qXwL&#10;uZtajfUtL8d+Fby003Wp2EbiDV7SVCkkrxQugvIFS58reqTEIuzijmcMvtKM1Ud/Tve33s3/ALNq&#10;Yy6cORf8N/kfbXwqvfDQ/Z41fwlqM/k6tfXs9hJZ6hKm3VmeGZbZ2Mh228EBuLZw5KAPp/X5q+Zv&#10;E1re+FPD954kMrQXuh6lYSWPmcAvc3SabOfc/Yr+8wRyASeQCDj/AA6/4KHfCL4z6lD8IvH+rN8I&#10;/idcQxppemtJDqnh/wAQ+ajSRS2eoW8MoYSoqmMl0RmlSONrgkNXLa3+0r+yHd6va+E/HP7W3/CS&#10;ao94PL0zwzoup6pHLMGKhY5IoWQOQ20c5+bA9BFbiLBywtWCT9/o+heHybEU8RTm38J81eKP2/vh&#10;X4v/AGgfHejeC/DmrXOk69NpslrNceG4/tth/Z41FrlgI5GK2oF7LK4BLMluhKhkC19B+NPEHhP4&#10;M6ndeEvHHxB8PiXS2aC4vrXUke3mKDBkjc43IcZBwOCOlfBP/BRbwV8E/DvxMk8QeC/hr8U/Bvi3&#10;xBqt1rmtaV8QtKt7C3mtbuaQxSWECL5iRCRJV+dmBGACCpB7jxj+yF8YPjj8VvCfxo0Hwta/8I/4&#10;i+Edk95fSXEcdvb6jcaE0X+ryXz57o5baTlixJIJr8/x0KVajCDfLFN2Praa5ajfVnmX/BSn4jeB&#10;/iT8adF1XwF4ostWtbfwzFBNc2MwkRZRc3DFSQeuGX86+arm2IupNp/iPevUv2mP2ZfFn7LHi7S/&#10;BHjXxBpuoXmo6QmpCTSZHeKNGnmiCZdVJOYSTxxnHrXmV4yrcsv+1W2HjCFCMY6oqTfNcr+RJjAP&#10;60oRx/GakGPWjjvW/KTzDFWXGfNb6UpM6nCymn4ycCgYJAFJRDmGeZdqc+ZmnJNdjgn86dgY3U7b&#10;nnb1/SqsTzRG/abr/ZpRd3B/5ZrShAGxigopzxtNAc3kKt9L1MX60v2935aHt60LGuc+nPFOVFIA&#10;A780E3XYFv8AuYWrrLD4X+NdQ+DupfHey0+3fw5o/iKz0TUbhdUt/PhvbuC6nt1Nvv8AOKOlnckS&#10;BPLzEylg2AeUWJepFejaBqWvw/sreKtEsrsLpVx468Pz6lbtty9xHaaytuy8Z+VZLkEAgfOuc/Lg&#10;3KtFtHni6jEB9xv++aeNVgHXd6/dpgRD2/ShYlzjFGoadCUavajrJ+YqQavZnjzVqsYFPXbThbLj&#10;laNRWj1LSalaNwLhfzqRb61b7tyn/fVUTaRsPlj69c0DT4WHKCquxWjc0PtUOMCZf++hT/tCkbRI&#10;tZbaZCeqfiDTv7LjIyARz60ahZdzVWVWUE07zlxweKyTpuOPNYf8CNAs7jPyXUn/AH1RqGrNdZNv&#10;KelKkwJxnrWT9nvhyt5Jn60scWo9Uvm/4EKLyDlNVZCR1/SjcCeW96y8aoq5F17Y280GXViMiZef&#10;Vaq4Gt5p+7mnCYdQKx0utWHI8tvwNOS/1XdjyYz+NHMFjWDbeSeaUyDGayv7T1E/M1mD/wAD60q6&#10;tefxaf8Ak1HMFjUMvHH40u/kfNWX/bE2MGxfr2pf7cUD5rSX8qOYOU09+0fKac167Yy3I9e9Za67&#10;bj70cgHutH9t2I+87en3DS5kHKahu5eP3zf99Gm/a7gFT5zD/gVZ41rT2GDP/wCOmnDVdPbAFytP&#10;mQcpeZtxy77vqabI/wAoTHHp6VVOo2bdLlPzqRLy1brMv/fVR0HYJYd45C1XaxVw2Rjvk1ZM0TfM&#10;rL+dKCDyDSFqU30+MN0+lb/w00Eat480XRDLt+2atbwliCdu+RVzj8ayycnGFrqfgkiyfGHwpE6g&#10;q3iKzDKeh/fpUvWISbUT9jPhlq9+fC9jrYlaD7Rp7lhHIeVZTxkdQaZo2r6tYzXn2e+mX7VZuk3z&#10;8Op42kdx7ewri7T9pL4F/BzwDplp8TPHVnHNDpflyabHdbrhWeEqreXHufAYq2NvIHoc188/Ev8A&#10;4K1fDTwRLJbfD74d6lrpZzC819MlnH5e776HEjZ46FVOCRxXjezrS0ibQ5eU+k7HRNX1345+H9N0&#10;i0e4mk0DVWEKDLMBJZkjA9Bk/QV7R+1N4Z0nwR+yh49ntPDipFJ4D1mBrmeEKySSafN3PfG6vi//&#10;AIJa/tU/EP8Aaq/bUsdV8YaPpemwaB4P1iTTY9PjfKGVYUbczud2UyOAOccCvu7/AIKLXt9F+wpr&#10;QkCss3hLyLRdu3e8tiwXt/Fv2+uTnPevRw1FQpu+5y1JP26XofEnxP8A2wfgr8IdDh1nUdavb6Gb&#10;csDaLZmVZSv3gJCVjO3POG4/KvOfCn/BSKP49+Pk+HfhjwFPY6Wum30lzq2o6gGmeOK3eQERKuFJ&#10;KqMbmAH519mft8fsb/s9/Cb/AII9/D/UdJ+GVq2uWtjq09vq99I0s/72K6lZuW2ckxMPlyuxduDu&#10;z+Rf7IMDW/xEvrtG2tD4U1Z1bHQizkOaj2NOmtDp6I858WazYXer+ZBeq2+Ng2emcjis/TPE03hH&#10;x5b+KtIvTDNYyQzWs5XdsdCCDg5zyO/FUtRjUyx8f8tOPyqr4it3g8veNu63D/rXdiIxrxlGa0ej&#10;9DXD1amGqxnTbUou6a3TWqZ9SfDT/gr9+138IfEFv4l8D/F2O1vLUsYpLfw7ZRkbhgjMcKtgjsDW&#10;xpv/AAVo+PvxH1vULn4namuvCWOe7lRLGGArtVpHbco3EnHcnn618ieFfDui6+sjar4hFiEYBT9l&#10;aXd+RFfQ3wO/ZW+AWsfBPW/jT4s+I2qah/ZFxNbLoum2YtppWjh85iXcsqoUz33HBGATkfNUeFeH&#10;8PiliIYeCmtU1FJ39bH1WN444mx+GlRr4mUlNcsr2u49m7Xt5XDxn/wUV+N/jaA6T8P/AA9b6SpX&#10;PmQxmaYjHv8AKPyq7+y7qvim7+KWq3P7V2vTW+m6l4euLOK38UXXk+a0rxjEcbkMuUEgDqPUA5r6&#10;a+BWj/CTwl8LLXxh4E+DOn6PrF3Y3FncMt8ZvKCzSEKsi8vhgMMxc4VRkhRXxb8QP2h9U+K3jiHx&#10;x8TfDNlq0cWnQW7WFxI8PmMsMMDyRNHgRO3l+YMhlBHKvyD7Xs6dSLij5DmPuzx7ovwe8Sa+3w9+&#10;MPxz0XQdNvIksdQ0fWLqO3jMyxx3au07YZF2PEQchcleQeK89+CXhLwP4b+M/iDw94E8M2dvpum+&#10;GoTHC0bSz3M8t45+0LMTnYIkRNm4g7twHUir+xn8Qv2VvAv/AAUF1j4s/tCfEDwf4l8G6BoMc1nr&#10;PjzwddX+n3vmC1t4ml01IpJpGW3mjyqxuVkRmzsTfWL+wv4pvNc+IWtwXc86tY+GbWKz+2SFpltx&#10;eTGGPJ52pEYkXoAu1RgKAM504UcJKMdrFcvuqTa3t5/8MfQM6yLOrXUKxrINu7B3AZGMHPtWhJ5M&#10;2nLaJtZ1YlGwSQuORn0/rWpbar4abT/+JgYfMKnbM0w9hjn6H8aSO78L5kmlu1PmPlV85QBxjjPu&#10;M18mpavQ6eWPc52ewt9StNkMXmojj5pOrAD/AOvXjX7cP9jaT+y14ojvB5NxMtrBYLn/AFkn2yAs&#10;OP8ApmJD+FfR93rvh22igsxo8G4NhV3K2/5efavK/wBr/wAB+C/i58DtX8I614gttCeHZfQ6lJgR&#10;RPFk/vQFJ8vaWzjBHDc7dp3wtSMcTByXVFOEeXc/LvSII47eSWU/eb5eOmKuWcc0l7bxsv8ArJML&#10;z68U6SxgtD9nF0sqo7DzE6Ngnp7U6e5t32xQ/LtkXbt7V9Y3eRz290tCxKKyNK8bb1Afy8qeea9e&#10;+FXhjWNU+E3i7WYNLSa30j7Mby6jdtyb7qJI5PTj5l9/MHpXksV9cohjZDJG3A3L3ya+rf2NPA2s&#10;+JPg34p+H1nbrHd/ELw3q9rppKl/tMumtp2q+QVXJVytq6ISBueYLnnhS0BXufWn7Dvxw8RfBrQ7&#10;ZH8IvqK6XoMekLp890ylgpQidlVSMgoyjPIDnsaK6z9jz4Y/ErU/iNq3hfSPh0unf6G88+m3WLKa&#10;3T7LpM0SOJimGAvJAR1OOOhorw6mHk5u0T0I4imopNH4+airPeHaMd+Ko6haH7QsjL2w1aTEHy7h&#10;487kH8qr6hIEVpG4DetfWW0PDiYDLtuiMd6HcC5J9PSluCBNvx1qNjh8g1pvEfUbnnJr0v4J+EbJ&#10;XuPiX4kxHYaUjNbtJ0aYDO732jn/AHivvXDeFvDOpeLPEdr4b0mHzJrqUKvoq9Sx9AByfpXoXx81&#10;3TvDGh2fwl8OPthtYVa6I4L9xu92OXI919Kr4IuX3ET958i6nnHj7xdeeOPFd14hvMr5z4hjzny4&#10;x91fy/WshWGdnrwtBJK5q14e0O81bVY5FhYwxyqJJOy56DPrwfyNcq+I6tIRO60qy/s3w5DGFA3L&#10;lvxrrvD8LmHTNMUbluLxNybsZGQMf59Kx5rbzEitQuPm/IV0HhaCC18Www3ukf2hFawlmsfP8ozf&#10;7IbIIPPGCDkcEV0VJcsbHNH3pXPevgrZW934+tG8P67e6DcWobUb3w/4ohZltLoki2uIGwp8gmVV&#10;2hnODw2GAXzn4wzfEfx3rupeL/B9toWtaVY3srTaSJoI7uyk3KriKFyGkXcdymEMVAO7AU16J8Jd&#10;f/szwD4s8ZaTOup6bpOhSWsNr4miH2yx3qwkjZgo8xo5fIdcqOvfAJ8D0OCcWMc8vzSSNvkZpMlm&#10;Y5zn36/WuGmpSm32OiTtE2tJ8X6lZG1mW3kjV5VDMeGjJ6H8+K9F+LX2v4y/DG21LTkC65pRWRXD&#10;YYzJyCP95ePrXF6LYC+vobCzsnluJGAjhQZLN/T69BXr/hPwO3gPSJdR8a7Y2/1jRqfvcZUD1Hqa&#10;6pL3TLmPMfBPiR/EukRapMpV2j/eI2co4OGX8813d5ay/GL4aXHhxr9YL7T5Fe2nkB+SRTmJvzyp&#10;9ia5jWrjSP7QlvNGsUgSZv3m3+M9Nx9/8BXT/CvS9VmludSsk2wtEUKsuRK2R0+mOtTLYXmeGfFT&#10;xlLoOh32j6/Yz2OprbtE0UkZ2lumVbow9weleBorSNjH519Iftu6RrvhfwpocV/FiHV766k8xl5Z&#10;ognAPt5o/MV84wKAeRXPKT3NY3Jo8529x3rQtDhMj0qjCrbhg9K0rdMxgk+lEfImRrXClfBkmP4p&#10;KxYrO41C+jsrVNzsqqvNbmq/L4QhjJxuk/PmrPw5t4Trst3KisYRGi57Ekf0Brso0/aVFFmPNyxb&#10;PXfhB/wT/wDGXxJ0aLWrjxDb2Mcw3RrM2Gb6DBP54rtn/wCCZXi+KLZY+NtPb5sHduOP0r2P9nbx&#10;hbnQYIbr+FQq47YxXrOmahLJI0qwNs3fL/P+lek8PCHQ5fbTk9z43m/4Jg/GZxjS9a02Zs/c8wLz&#10;9SQP1qrdf8E1f2mtLdZrfwnDfIj4b7NfRMTwT0DE9v1A6kZ++PD3iHT47zy79Sm0Dqcj0rttB1TT&#10;LuVYLadW3N8sYOckDNZ+yiP2jPiqD4P/ABb8GeHLdtf+EPimxtoYlX7RN4fuFiXHGd2wjqDznrWb&#10;HcKsizfMpV8fMpBBB6c9DX6k/CvxI8l/DbRXLIVkXcw69aof8FnfD3gTxt+y7ofxR1vRLZviBpPi&#10;izsZvECRhbjU9Nlt5l2TtjdK8ckcARmJ2oWA4wK9SlmVSNSMZR02POrZfTlTlNPVHxB8TJRf+EdO&#10;1KMMWVlbcfdc/wBK4nxjazajHa/ZhmQrjP61o+IvHMZ+E/zwfPZxIG3Nn5gQteYeJvjJ9g0a1uVi&#10;3TL/AA7iOPw6V61bE04xd2eTRw1SUlZHoGheGtViu7e4i19oWiUfutp2DA+vesbx3pT6b4kWdLZo&#10;45l+Tcd2WHBH4cfmK8i1H9ojWvJ+zQ27KzNy3nHK8/Wul0X4qS61oH9m3kDP/wAvEFwxO5WAww/F&#10;cf8AfNeV9cpyqqUHtueg8DWjC0j134a6NY3/AIXvI7uaWCS6laOORJCOMDoOmc5r5l/bi0E+GvFG&#10;jaUt/LOGtZJA0jZ4LgDH5V0jfGXUX1G10qz8tY4dzyMwOffv6+1c38f/AAr4i+KN/p/iXR2hka3t&#10;vJkhPycbiwI9eTU4qr9Yovk11KwuH+r4hSkcX8PLqa8+H+paYJMrZ6hFMq+m9WXP6U7XpM+GrKYN&#10;/wAemtpt56CVCD/6LFaHgf4d+JvDOjaxJr1qsJmt1EcayBs7TuzwSPWsnXDnwzeR/wDPNopx7FXx&#10;/JjXi4mNpJvserTceZ27n7Qf8EUPGNvr/wCwdJoTyL5/h/xxcGQbiW23MERTPt/ozcf41x/7Tvgu&#10;fULy1jtlX7QskiyK7hc4jyQM9WJUgL1J4HJxXN/8EAfF1refC/4meATbbpkuNO1Vpu6xxs8G3Ppm&#10;5r1T9pHwvb2XiG8/tW8dbBtU8+aVF3tGjMHkKqcZKpOCBkfd7dufB1FRzJPzQ6sXUoyj5Hx/qNhb&#10;Wt+8G/5lyOe1VZIUeXywQxHXvVrxTZalYaqhmlZhI24fMcHI/wA/iKq5jaVQW+bdjNfpas4po+Jt&#10;yvUwfH/w28EeKT5Ws6DbyM0IXzPLG7868Z8cfse6I6Nd+FLxlYtlYWP8q918RJOt+rQyfw1USO82&#10;/vH3DHPy+1cdfLcHiF70dX1OqljcTR0jL5HyXr37PfxG8P8AmPDpc3luMSGFeGXOeQDzyB+VcHrf&#10;gvxZpVztOnXEZJ6NHtzz7197sD5e6aPJPK+1Z+q+HdJ1K3xfaVDIMfxxjmvKqcO0pfBOx6VPO6kf&#10;jifEl14d8cfDzU7XVbh3tbpoBNa3EMjK3I7MhBB/Gr8fx++O1nqUmsH4qeJFvLq0+z3F3Hrdws00&#10;X9x3DbmHoCTjA9BX1refBbwBrN2t3eaXhtoAKscADsB6Vk+I/wBlTw3qNm0fh9GWTJ2ecqlSOv17&#10;1wVchxULuOq9Tsp5xQlZSWp8v+J/j38SvHmltpXj7WW1pWkV1uNVjEk6MqlVIl4c4BIAJIHpU3w6&#10;+Pfjz4a6fNpehG1mt5nDLHeQs3lN6qVYEZ7g5U9cZANe2WPwX+Hsl8nhT4h+DntLzOIbyMsqSn1B&#10;4H+fxrotP/Z6+HmhSxwaz4Va4td4ZJjk/ge//wCqpo5Lianwtf5F1M2w9OVmhvwY/bI8PeMdN/sH&#10;xJplrbawygQw3lx5MNw3ok21imcfdYE8jG48V2nh746eELrxHaeGPHOh6h4WvZpOPts0NxayLu/5&#10;ZTKQXOMH5kUDOM54Kad8DPha8atB4H0wrwVb7OtbEPw7uLGVTorwxfZZMW9vNzGhxj5DyU4PbIx2&#10;HWvSjg82wvwzuu2558sZl2IlZwt5noevQ6ZZzNbaZerJBbuEhaP+JR3I96y5sNG2GztbP4GuSs/E&#10;Nz9vuNF11vs13HIUkjZumDw3HUHswyD2rZs2mUKBKrLIu0EPkE169CvTrR9169e55tajUoy1Wnfo&#10;aW8+auGb5sZx2rQvbxbiJY2Krsj28e3+RWI7/vozt+62G/A1caWMkbRwwG47v1roOe5o+H40kdoJ&#10;k3K6/NmsnxRaDw7O1+N3kbSx2jOO5FaugN/pTZcldwG73q1r1mz7rW5tyU6OG7VhKXv2NYxvE+dd&#10;X/bE0a1sdUsfGHw38QWph1Af2fJb2qSRSQ+WBmQs6ESbw54BXaQM5GTymj/8FGfiv8MPEset/BrQ&#10;9Hs5FI2Tanps00xwQehcIDkeh/x+mNc8L2b6DcWN5YxTxiZMHGA3yyZ4x36fifWuPg+APwn+0/2t&#10;d+EVWZpMqI5mwSfbtjNeLiMBmNRPlq3XbY9ihjMDFJyp/qeCr/wUB+NuiG1S58K+HZmEYDz3VvcP&#10;NJ/tF/OySeuTkk10MP8AwUl8d6xfrceI/hnp80k0w8y5a/l6E8scqxP616Fqv7JHgTULm4l+xxx3&#10;0TbGS8t92zjn05yKwPFX7KmqeJNTs4fD+j6JbJb2vk5tlZWk9WYHIrzZZXmSWrf3nbHMsDfRL5ov&#10;fBz/AIKtat+zR+0cv7QHw5+CPhvXtZ0/w7f6GZtWup7jT7tZCGguNjRxSARSAuFHlud+C64GPXvE&#10;/wDwc+ft663pTJ4W1Hw/4PubdSLHT9B8NtcWso35G83N0zRsFJBKhg2B8inLH5k8e/sp6p4S0zy4&#10;Ylmhzm6a15I9eMdvzqDQv2L9J8TaTHrvh3xssjL/AK62a25PGfXg/h9K5/7Mxk58ttfM1jmGF5eZ&#10;vQ+n/hl/wXA+HP7Rl3a+Gf8Agpj8If7cmuLjy/8AhZXgqxis9Y0xDn55ACUvIQBFGIWT9yolkXzX&#10;cIvsPxC/Z808fDFv2jP2ZviDY/Fz4crbrLNrXgaxmvLzScwmUpf6fCJLizZEVmfepWMFBKY3YJXx&#10;18P/ANjf4TfYlj8TPdSXzMS0DSbBt6DHHP51678D/Bln+zD46h+IH7PniLWfCfiKGNkbVNH1BlMi&#10;FlYQyxvuini3xo/lSo8bMillO0Y9TC4HOML/AA5JLs9jgr4zKsQ/eT9UaGleIFaKK70y9jnt51WR&#10;ZoGDAjHTI/LHqK9K+CHiu/k+LEPh4aneQQ+JtPfSprWxs/Okv5pAr2luVHOGvY7TJHIxnkZBxf2j&#10;P2hdN+KGoJ43+K3gPSdA1KOxZ9Q8YeEdJEdrqEplnnlutRsoUMiStvw1xAJjI2C0UYy1aXxh+EV7&#10;8I/Bvw5+Leg/FHw/rFl428JWviHw/rXhTWBcC0kMjxyQO6j5J4Jo3jbGQskTqDuR1X2qWMhK1Or7&#10;s30812PMqYWUb1KWsO/+YvibyLS/vdOkjaGRWLxt/C4J3D6cGsS51y/bwVJZz3LMrXhZImOdgHUj&#10;Ndp8b7LT7nxJb65omnTWun6tbi6sYZ/9YlvIBLDu9T5UifWvMNRVoXZFMnlsSUX613R5ZJHHLmjd&#10;GJqunuZ2lQDkbgemar2UTwQ+cH/5ac+1bNzb3MsMbRwu3BGxVOcelQXFlfWtjNH5EixSsrMpXgMO&#10;h/U11Rl7tjH7R6Z49vrXxV8HfB968CtdWM95p91OzHJgYRvCmPZzMf8AgZ9q3P2FvjF4M+CvxYut&#10;X+KXjLVtP8N3Gi3MF5Zabb6jOt3OoWSEGOx1OwYSEo8UcsjyohnYNGqu00XF2dxNc/By4swN62+p&#10;QTqAT6Mv9a5u80ydJHZYn2yYfntyK5Z0YVKMqT2d9vvNFUlGopn0B+1B8XtG/ay+K3xr8f8Aw/uF&#10;0231r4XtrO6ztzaqbzRtOttQLpExJj3XGmBtu59pLfPJw7bknwzj/ai+APxk/Z10zT47ix8TabI3&#10;hu3a8+zxtfzK8lkzv12Jc29pIQflITB6mvBPC+hy2Xws+IHiq+jlis18H3mmCaOPcTNeRm1hXqOD&#10;LLGpPOFYnBxivTfhn+17+z3+yroeqaj8b/HLaS2qQxf2Haw6Vc3El6YI33opijZEYeZGB5jIMuOc&#10;AkfEZ9Rp0aihT6JL7v8AgH1WVVKlTDuUlu2/vPw7BaOZo3ONrYO7r9K2vAOi2nirxvpPhq9umhgv&#10;tShguJlAJijZwGbB9Bk/hX0p8R/2RPD37UH7Rus+JP2XPiB4G+x+PL/Vtf8AC/gtZpbC6sYftM7/&#10;ANnmAxGOF0VGMaiQoYVV9yjIXyf4lfs7fF79l34uWPgX4x+B7jQdVdVurVZJFdZ4PNeLzYpEJWRP&#10;MilTcpI3RsOorx/aJxset6H7xfAL9kj9lL4a/DPwbfeDfgT4Ba6m8M6fqEerWvhi1a8h+028c/kt&#10;dPGZ3eMSeWxkdm3qwJOK9W8Ua3qPl/ZrC6t47NrZ7e8tZU8xZbdkYNEQeGU5AIYEFcgjmvM/2f8A&#10;VHh+CXhOJ5mkkj8Naem5jk8W0Y5rpdUv2mMiNJ/yyJz3FeNKtK7NEup/PR+1pBofw1/aU+IHw68D&#10;ae8Oh6L401Ww0aOeQNILSG8ljiDkABm2KuTjk15rHr9zNMqFFG6vu74nf8EzdU/aA/aI8f8AjjUP&#10;i3a6P/aXjLU7iG1/st52WN7qQruYMBnHpn+eNjRf+CCGoavLD9h/aP01d8nym50edV/NQ5/T/wCt&#10;7lOnW5U32RjzUlofBulbrjRr21P3li3KB6qf/r1y5LNuyfwxX6hWH/Bv74l0S4cz/tL6E5+ZWhXR&#10;7pi3YnJVRj6ntXzj/wAFAf8Agkt8Vv2E/h3ovxluPiPoHi7wrq+rHS7i80dZobjSr4xtLFDcRTIB&#10;iVI5mR4mkU+S4bYdobSttFhR5eZpnycNQuUGxJeB0p6S3Nw4DztyPWqsrk1ZhYB4+fb9a51ubNIv&#10;LpsCQ7gWLH+ItxVcLNBdqrL05xWnbqsg4GcVW1IKl9GfVMVtLSJjGV5WLPl+ZA4BH3f6VueAJ/Oj&#10;u9OL/wCvtsqpH8QIrJvLGfTrv7HOhVtiMvurqGU/iCDT/C2orpmsJcOdqrIQ3+7VUZWqJsmouaDP&#10;1M/4LK6HJ8bv2VvDv7WGgeE7bTbDxdZ6H4ykt5iTNZNdWqxXFqGJ5ZpryKVh0ICkH5cVwn/BEv4x&#10;XvhH4m6LcQTNus9UT7rc43f4V5jqP/BXfw34m/Ycuv2MviV+zd/wkHlaEdN0HxH/AMJQLUadIilb&#10;e58hLUs5QiJjG0uHaPJIBCrzv/BMPUNVs/iLcatP8Q9J8I6Vp6Jc3mua5CJI4M/LGxR5oYwpcqCz&#10;yqADnDfdNShVxkowiveSt93X7jHljQptva9/v/4J+1H/AAWn+HMHiGw0j4pWUDSLcSQzqVGV2XEe&#10;JG6f30iAye9fmrqXwB+GXijUvt+reDonm2lWkgLRkA9RhSBk89R2r9ePjl8Zf+CfHxo/ZCh+D3h7&#10;9u7wr4n8d6Xp4htI7rxFp1zc6hfJH9pS2nW1WOOJHKELKgRAuXPmBCp+S9M/ZH1CePzkEvl7h5k1&#10;rbtMrPyQQUVl9cYyP517+T4vB08FKjiUrpvc8XMsNiXilVoX1S2Piz4hfs8/C/wn4quPCPizwJp9&#10;9o09wYtJ1S4hxLFtAURSsME8D5W4Pbjitn4TfAr4Z+CfGGmaW3w20WS1k1GMrcXOmxzPGfu4LuGY&#10;Lz647mvs/wAQfsgaL4wguF8SWN4y3czGbzLd4xlucANGMD05png/9iqfw/c25hDXkNu6m1uL68QS&#10;qO27kBgOOevtXTHH5RSpuD5Xp2OeWGzKpLm137nkXhnTLv4IfFnxR4x+Cl/D4Y1K9vtTsmutHsYV&#10;WWGd9kiTwMhhuonVhuinR42ZFYqWRWXsIdR/Z5/ac8c2Pw71yDQ/g38UtYkWPR42MkXhDxnduy7o&#10;7JjvbSrsyF1WxdpFIe1SIuXZh3w/ZC8Y6Lf32p6Xp2m6xbTNJcz6bPrBt7iaYnd5cDkGHLNjHmvE&#10;gzy6jmvMPA+n/sX/ALa2o+JP2Z/GnhjXdD8RWs81lrPgPxZZx2OrRTQqRJLbErMqyxMsgIyZUKP5&#10;kXlk7+XEZhgVH2mGnyzilqlo/Jo6MPg8TJ8leN4yfXf1XYrXn7LfxT8C+NJ/DPxP0T/hH76Pm2jv&#10;iGjuBuZfMidCyzR7lI3xsy54ycHFTVvgl4u03WjZahZ+csbbvtNu+9JVJIxkcg8dCAR6V6JZ/thf&#10;E79gu8tf2d/+Cqfhq8+JHwdvrpYfA/xq/smW9vNNlUtiDUlC+ZJOsSkmWL/SSscmPtQdvK+oJfgj&#10;8LLqws/HPw78c6br3h3XLdLzRdZgkS6hurdxw6TRShJgc/fUAH0z0rC8UN61tH5bCr5ClpTPz58Q&#10;eG9ZXUGsbjTJIY4ztVWjIFZ+l6DbG6kiu9FkmVo8QyLJtWNuDu6Hd0IK8dexwa/QK8+HHh6xvfJj&#10;vLL5pFaPyWdGVSORxJ198dvzx9M8IfDDxf4v1rwvomv2Wpat4Zt7WTxJa6feLNJpwuVle3W4UlzG&#10;8iQyOqN8xVN2MFSeuXFmCcbOLOb+wcQpXTR+cuv+AfGPhHxa3iLw1oF1caLeSBdUsYbUn7Ox4+0R&#10;gD/vodxz1r2j9nbwv4j8CfF7wv8AEGS2kt9BXUlg8RXMUCTSR6Pdo1tqJgQ5JlaxnuVUqCwZwQCc&#10;A/Xn/CtPBcg/f2TySZ2lX0/kD15jHb/61TaX8Nfhpo8TWtj4YjChPlRdNQKPQY4I69sda5KnFGHc&#10;ZQjB8slsbxyStzKTkro+V/G/w71Dxv4f0VdNvWlu9B1KddNntWEH2OFJhc2txDMhWVJ1uJJnV+Hj&#10;KRspBwFvWvx/0O01jR/hn/wUrFrp/wDa04tvBX7RunxpGwmH+qsvEMce2FnUFcXbBEeKJctF5dxK&#10;vrH7Qv7Omga74A1DUfhZ8RdZ+G/iaJWl0/xFoviGbTI5JthCxXcccwjmgkO0NuVmXGVJ+ZJPE/FH&#10;7Zvw28E/sw658P8A9sv4k/CP4qMqfY/EXh3wJ4+tJLjW4PMXMj2MrQPHOjJE+63wysoliWIxjb5m&#10;MzqniYxlSTjNPR31/wCGPQwmWyo3jUknFrVdP+HOq+Jn7FPxP+FerWt1e/Z7/TpGE1nrmmrJLbzq&#10;4yo3BPlYgH5TjIBK7lwxtWPwq8fzw6jHpmgXE82qcu0dvK2OCCThT1zmvjT9lD/gq9rP7Dclv4B8&#10;Ja9ffET9n3XNSlFr4T8USRr4h8IIHJmiiMZKkgSJMuAbW5AzGLSdrpIfvv4pf8FEv2Mvg54rtvB/&#10;ij41aX9ofT7W/wBPutL8O3t9BcWl3GksU6XNtbPHIjxurA7yADkYroXFWK9mozim11MJZDQjUbjJ&#10;pHnOhfsyfEq31u3e70byoGmRriWRggiUMMk7sH0xjqeO4znf8FBv2j9K/Yy/Yo1D4c6n8IP+Emtf&#10;iZH4h0mSVtRFkNL/ALSFxKJyhgl82QLO7AZT5037h0rpfGf/AAWB/Yp8Gx7vCvi7VtcmOD5eh+H5&#10;Vk4PT/SngH+eteUftXftUfsz/tvfAC68RfFn9mD9om68B6HqkWrX2t+FfB9pHDaSW8U0QM1yZ5Y0&#10;jAupSQWByykkY215eZ5xXzOUedJKJ6GAy+lgr8rbufIH/BNHV/hB8S9eb9m59ZufDNw2h32radf6&#10;pI10uo6lD8zWarDCBGrWyNJ5kjAKYXX52ZFb5/8A22rJj+0v4kSRVzH9kTKrgfLaQr/T8epzXsn/&#10;AATE0T4VeOf+Cnvh/R/h9pOoN4Lv9X8SL4fs/FkcU11/ZrabqP2eO8EY8t5TDsWTaNhbdgYrh/28&#10;fBWoW/7X3xA0uG3X/iX6s0UgVhtGyNQQCOD07VlSlKXuM2lHlldHzfrOmCaA7R8y8rWNYvtl2Hjc&#10;uK6u9iZXIK/lXO6hafZbzzUBALbl46e1ZVEoyO2lzcpXv23Tf8BHf2qG3Hm3PHdqsX8TGbbGpYno&#10;AKi0+M/aVVx/EOPxqHuPmJ9YIa7wB/nrV3wndPb64kp9qz9RbN3I3px+lP0mYpfRuG/i/rW1CTjJ&#10;GVRXiz2Dwpqe67+bHzcBs9K+tviPoM2u/sXfB3Rty+Tc/EyyE0jKMKs1xd2+T7Dzuc9a+M/Dd3++&#10;R1OBtFfoJq/hqyP7CPgq4ntVEunX3h3UbbzGPyPN4gsv3gx1ylw3XPDeoGO+tL9yzlprlqI/OfSP&#10;DN5fabqGvR2rTWVj5cepqqk7IpiyBzjoofauT/EyjvXM+JfDc+hX39ngdbEyD5snAcgk4Hcpn6EV&#10;9MfsG/D3T/iz428efCTUp1ji17wHd28cku7bFcC6tmt5WwDwkoR8dyoHXFeE+PvDeqWUbXOo20lv&#10;faTJLpmrQTKVeNgGVdw6g/eQ+61yV49TajL3uU9WuvEWnar/AMEy9C0AREXGh/GK+mdlA24vdMtl&#10;GfVj9iOPYe1eZ/Bn4s+MPgP8YPCXxy+H1xbxa94N8SWWt6HJdQ+bEl5Z3CXMDOnG5RIgJXPIyK5P&#10;/hY/imw+G83wwt74f2Pfaxa6rcW+wEm5t4p4o2B6j5LiQEDg8Z+6KXzBJa+YD0w/+fwzWDldl20R&#10;+jf/AAUE/wCCnv7T/wCzp+3D4mtP2XPitHp/hGaz0zV/BtwugWzSXWm6lpFre2d4TPE0iu8V0k+D&#10;twz4ZQMoPrT9kr9s74hfHv8AZX8K+M/HHinxf408Ranb3Emv3WraxcGyS7jv7q3BijZpI4ne3htX&#10;eJCqBmZlSNXVa/I/482uqfEv4GfDP9oW0tNWuGh01vBfi3WNQuIGjm1DTMfYkiSNt8MSaNLpdunm&#10;IokezuCrOVk2fa3/AASq+Fnir4+fsXah4P8ADH7QerfDO60f4hXF1Hrukx+ZJcpHaWpNqQZogisb&#10;gOWJYAwj5TkkZe09nUjUsrrTY1dWp7N01JpPs2j651OX4ueNbuSKH4ZWKxi4V7GU2LrPA+OWErSY&#10;yTnkBeCQcjNZ3xEsfjFp/hC21f4j+L9M8M6FfyTxW2rXmvW+mK8kEnlziO6jdJA8T4RwjgqxAOCR&#10;XmvxR/Zp/Zu8PWNv4N/aN/bZ+Nviq38QbWXRdS8SXt9Z6hHuGE+zQW0nyltuOg4OMEAj2fw18NP2&#10;XtX/AGcvAfwP8XfsT+MvF1j4Y0fxTcfD+SG3mjt9JZ/E0lsLe4S6mhRXENlzHcbm2CU4EiKj9n9q&#10;YqUW1Jo4VhMPezR84X/xY8L/AAl1uG78Wf8ABTLSda8HSW7JbaIt1c+LroXDO7FjeROZ40BC4MrS&#10;qoLLgHaR8y+JP2+NM8I/ETxD8VvgvrepeDfGml3Hk6P4v8EjzNL8UQiRg0WpWd2ke8MrGaOR45GD&#10;KEeA/JLB+inhPwR8afCeu3l38Iv2M/hz8N7hbbFl4gTWLSGWYY+48Wl2xcE7RkGTGcZPevGfBP8A&#10;wRa8TePv2h4vjL4r+KXw++Hsksjz6fa+F/BE2qadp98ysq3AtLqaGNFRysqp88aso/dso2Hz5Yyp&#10;WfLNnRGNKOysaXw//bH+MPx6/ZguP2wNI/Yy03xZdac2pjxp9l8TR6JZ2klnBFOJrWG5857tZIX3&#10;MEcyeekibfnj3cH/AMEm/jz8Xv2hNE+Jnw78LeIPD2j65J4sbxHps/iqwl1RIbO9EgntoYw0SqYH&#10;hhZW3AN58nyADNfa3wv+EPxl1DwHoem678bzo7W+hWTafpvh/wAHfYU0O6iSJkTZJfTrNAhVka3R&#10;bcMoUK0Y4GF4I/4J1fsb32m6DJN8CvD+lDS4bbUNF0nw/wCML03GjatHdTS3pa7tbtWupoZpUti8&#10;jyPA0BjXytiKswxFaKa7qwpxpy087nCeKdL8YeANJm1D47/8FMtXk8O3Vqwa38GeDdM0u4n52ulv&#10;JbxXMpkXK8oGddwOBgGvAP2pv2X/AAN8ZfgXeQ/BX4h/tKePtTsZmudL/tiDUtctb3KlhazCWGEh&#10;iQpWZASuHzGwI8v9I/Afw08H/D60MHhW0mjvIomtJtRvNRlvL2WHKkLJczM0rhsI+1mIzjjIzV+f&#10;T7LO2WAHv+PrWD5+a6Dm1sfkh+yF/wAEjvjzqQ8NfHH4ofAfXLTztejv7fQtS8RR6HHFaw+d+5aL&#10;c98jNKbOQS4jKpHMg3M4li/Q618EftjeHtRW20dPgzp/hsjdb6Po+oata3UV0uXRWf7A0LRlQwIW&#10;MHA4YcA+zQuEiVP7nG2pb8lrVpYIv3gG5cHqR29s9PxpyberBy1Py6/4LY/AX4leJfhpofxp8Vad&#10;Z32reHZydUvNH013aDT7ho4nSaZVAFtbXfkLHJIqmR9WK4Ur83YfCLVo5fgJ8O4Um2qvw+0dMFup&#10;WzjU4/EV9k/tN/B/wr+0B8G9U8BeJZre2sdQtHguLvVLloLSxjmjeA39wN6B1tPN+2qjkL5tpGTy&#10;or8tv+Cq3we+NP7COhfBrRtA+L11qGm/8ItNZR6npj/YZINVtWInVERzIsa293bIkrkNIfNICcov&#10;PWw/1ykqTdrPc2p1LS5jyf8A4Kw4X45+FZgSyv4HhfO0AH/T74cY6jjr/hXyzcxwSztKHYBvu8V6&#10;N+0F8VrH4paX4CWK/muLvQPA8emam0ikbJhf3s6qCfvDyp4jnnGSv8NecIwyVI+8vy5rswtP2NFQ&#10;ettCpS5ncQQxdBNR5CE8TCm7j1o3Y6V1E6EgtSTwwx9aDbSDADioyV656frTkck8mhEjvssoOVP6&#10;0LbTluRSLK/Z+tPWVsZyffnpRp1DoN+zygfLmhY5QzEj/wCvT1nl3CPf8x4FKLh+cU/dZI0KxOSv&#10;NGXD4AqRbiU9lNO89m/hWmuVANAOQM1618Kvg9ovxM/Zu+Iniy28QeRrnghrDVodPZfkvbF5vs1y&#10;MgEiRHmtnXO1dizZJbYD5Skw3YMS19OfsMeGvBPif4B/tAaZ4o1PRbe+b4UzXXh/+01k86S8ttRs&#10;LgpbMp2rK0EdwPnUgpvUFWZTVR5bMHzXR8wlcHpTlAH3akZ7bdhofxFG6BuGSp0KuNAJbk//AFqc&#10;BgZAp+63B608eQwxn9KOUhu5GFOMkU4biOelPESld2+nLCez0+UQzA28L+dOXPUjntTijEYDdacF&#10;bHAo5WPmG5xz+ftQu3GQO/5U7yzyMUAH0pcshXGgL1pwAAxQUYHBFGx923FVyvqFwAx1FJtGckc0&#10;oFGCRRysBNopcDoBRnjJFIDk4xRyhcXGO1GO9GT6UBh1xT5QDHHSgxrnG0e9Az1Jo5FK0QE8pSMb&#10;aQQRDkRr0pw9BRk0OKHcja2hb/lmKabOA8NEtTE89KAcjip5B8zK4sbYnPlLR9gtzz5NWM4OMUZ5&#10;yanlK9pIrjT4lPCmkNgg6O3/AH0as5zyfyoZkA5Wly9gUnfQpTWzRDKTSD/gRrvf2fvMb4y+DTuw&#10;3/CSWHzHnH+kJXE3JBT5uvfmu+/ZsSJ/jt4JinjLo3inTwy7sZH2iPvUz+Bsc9Y3P0S8Q/sj/C/4&#10;ha1D8TfHi3d9NeabbbrGNlht9iWscSA7AHJATO4MMnqOufl3/go38N/h98OvBHhvTfA/g+x00S6l&#10;MzSW8PzuoQcM5yzcnuT7V99W8UsHgnTYrht0y6bCkjD+LEYr4d/4KozpFovhOJ2+Vru7J+oWL/Gv&#10;EozqSxEU2dMbctzsv+CA4s4P2o9YubjTZLjHgS8RNo4jJntzvPtxt/4FX3l+2z4in1n9muTQLl5J&#10;FkXTrZY3lI/ijiUZ7dQPYe1fCn/BAUG8/aN8SanZqrLp3ga7e4ZlJKK0sQyMd8Z6+/tX3N8dI7XW&#10;tG8P+H7iVlhv/F2g2kny9Fk1O2jJ/wDHq9WUnFWONRUqrf8AWx3/APwV7glg/wCCTvgDTrZ90snh&#10;K4m8kfeZTppY9D0XcM+hx0r8N/2TVI8TeJp2JX7P4D1iTp1xbN/nNfuF8b5vhX4auIfCUPl3kGn2&#10;Bs1W8umn2RkuzxKrE4jLSSHYBty7nHzHPxf8f/gX+zH4U+Hfj74k+A/h1Z6PruoeEdStre4sf9Gh&#10;H7hpWEduG8vdsib7qr8pckdxlKqm+U6LXij8pbuVPOjBPPmZ/DBrS+J2u6Xqvg7w3FbJtuLKwuLW&#10;4PAJPntIv1GJf6dqyZYo4XLltzdNzVg6tdia4YI25c13SDrc0fDB/wBGkUn+IdPpXvPwdu9c1P4A&#10;eKPD+mBfs9v9omuN8ionmSpAEySR8xWGZVHUlsd68C8NH/R5MDnf/Sve/gprWi6P+zH8UDrc6r58&#10;mkR2sfG9pPOm5UHqRkZxyAazqfD9xL+I+pf2fLj7T+z9pEaLu8rzkZV/66vxk+3rXx/+zx8AvFnx&#10;98TRaNButtHsZjJf6lIhKwg/wj1ZscL9T0Br6T/Yv+Ldjf8Awkt9G8Q6TeW8UN8yG8W3DB1bkuoy&#10;MkZ6ZGSOtdT4c05fgL8LNOm0/S9NWzsbiBrjT5rhoBfIJF85nkAZlZhuwcHHvgCuCMqkHK3VlRj7&#10;p5bqXwL8O+D/AIza78XtRi0uPTNBurM6HpGp2qy28zxQ27FriMgK8Y5yhG124YYyD4d8Zfi+/jHx&#10;rJrHhhpLSNYPIaePEbXHzlyxCgALuJwvYAV9KeP/ABN8B/jZpLW3jXx/qEciEN5Mc2xSBgIhyCWV&#10;V6DPGPauP0z9nj9kXVLo2B+Is0bsgKu90qhd2MckYOCckcHAP1rglnGGoycZKTt5M5q1WOyPm+Tx&#10;n4ilXZNrV03sbhv8abB4u123k8231i6jbGNyzsD/ADr6O139iX4T30s8vgn4xwtbwyMiyXipgndx&#10;0PGR7nmuR179jOaxMlnpHxJ0W8uUYBYluQu7p0z9amOdZbJb29U1+hz8yPKD8QPFxk8weKL/AHdC&#10;32x8nP40ap8Q/GutWxtNZ8W6leQMMPDdX0kisPQgnpXT61+zD8VtLuDBbaILz/r1mV/0BzWOfgb8&#10;U2m8hPB99u255hYcDqf513U8Rg6ivGSL5vM4W+hjtn222fLVsqDRZyQq2/Lbuo+ua2PGHgrxF4UM&#10;J8RaZLa+ezLD5ynDEYyB9Mj8xWDuj+0bR2b8q6oyUtUehTlzU0zrvhRoQ8b/ABH0Hwbd3TLDqmpQ&#10;28knUQq8qq0hAPIUEsQCMgcV9ZfsxfB+y8c+HtY8K6n4qj0XX/DfjjTbPwk2nzDM2oXtvekOzyDA&#10;hMmn21v85VUkv0c/Krhvmv8AZM1B9O/aO8IXkUAkkbWYYbePjLSSHYmODzuYEcdcV9eP8N77RfiN&#10;8ULKzghjaTwfb2t5falCq3CXH2WbxCDGEHyrIvh3yg4wP9KU85JrOpzc3L5fqaRsfTXwR8b/ABc0&#10;rRrKbUvFW7+0NGgudL1TVrOS6Vo1/cXFm6lwIpbaSGOMIDwuQAFC0VZ+FfxV8PeLPAVtdeIIlmm8&#10;7zZpWiAR5pYo5HmjKgLtnBS5+XjM/qMAr5+tWqRqNWOyMISjdM/IC7AitIhG2dqj+LoQKo3MHm23&#10;ntzirWuSC3SRk/5ZyOvPP8ZqvYvJNpskUp+cHFfcW6Hix2uYtymUyB71FIpeISVbmUNlAv3TmtLw&#10;BY6RdeIrX/hINwsY51NxtXO4A5x9D3rSklJWYTfLqelfC7Q7H4R/Dm6+KXia323l5b4s42OGER6A&#10;e7nH4fU14zrGtXviPV7rWNTl3zXUrO7fU9B7V3P7QfxQfxhqkPhrSXH9n2PLCP7rSkfyUcfUmvO4&#10;4mR8svNRUlzy8iaMfdcpbsfZadd6lfR6dYWsk000ipDHGpZnYnAUAdSa9a1Tw3o/gm3t/AWn3UM9&#10;1pkbS6zdQuCJb6QYMQI6iJQFH+0XPGcVxvgHUtP8NJd+JD+81JYfJ0mMEgxzOCPO/wCADO3/AGmU&#10;9q0rK2NvZx2IO1o13ufU048sYvuOo3I3PCcM2parbWKn95JMqqx7Y710H2aC91zUC+m/2hDJdbGt&#10;4Jdtx5SHJkh9WUheB16YPQ874OvhperTahux9mt9qY7yGumgguptLt7W0jWcWsqRtJEvl3WnXcp+&#10;V+eXjY7R0I/Q1nVkVTR6Jrngi78R/s8WcB8MySQ32tCez8YSIiny0jaNoiqvvDtG1uTlArEZzkYH&#10;n+kfDcWTi3g8YXxQDjzIE/TOa9A8O/F/w78KfiTa+CvGOmah/wAI1e7LLxBp+pOymKQfuTMg2Axt&#10;G0avt2kkFhn5s1vfFT4LnwlrEup+CtUj1LSG/eWd1GytlccHKkgj3BxWNNcuvcuRX+G0OifC2yfx&#10;FqcG6SSRfLkuZg0svfB6YXrwAKzfib8XtY+IutebMqwWq4WG1jY4AA9e9eXaX4y1rWpptO1+9kku&#10;rG4aJtzZyoPyn8q6jwhov/CQaosEsm2Pq3qwzyBWm4KJ0/w98J3vxA1pbUyeXZRSfv5OmfUD+p7V&#10;33ib4nWHw2hbwn4Hnjm8nAlnbBC46qDjtzXB658XNP8AA1nJ8NfD9isF59jWWW8VufLYkEL+IFcv&#10;pjap4xtF07wfYrd311nyYZLhIQcZLZZ2AGMHPc4wASQDLBeZ5f8AtY/FLWviN41tbXUNS86HTrci&#10;3jUcRlzlvxOF/SvL44wyc+tXvGV5e33ii9l1BVSZZikiL0Ug4x+lU4QRGATXPLcvZE1uoyxPcYrS&#10;gXEII7t/QVRt1U5PvV+IYjQdc81UOtyJGn4kbGg2dupzuKn9RWl4DUR3Vw6j/l7UdOvWszxKxZLK&#10;Bfp/StXwUyNA88X8d4xI+n/669DC/wAQ55fwz6o/Z415dy2juNv+9X1B4ciW8sNiPujkAO33wcfz&#10;r41+BV9FDexiWTbgjFfXPw01HzNNj2SbsqBtFerfmRy296509npsKLhojxgfKxB+n613HgkWyvGQ&#10;8qtG/wBzzDg9ccfia5e1hWdCS43K2PwroPCqt/aqhXJ3MKiwHr3w7tZ7fVI9REP7tZPmZfrXmP8A&#10;wVh8fyXXwa0fRJ7kMsnii05LYyirIf6fhXtnw4t47fRvtm372d3+zXyL/wAFd9RZ/h5odrbsd0mt&#10;BtuemI3H9f0rnc+WSl2ZUo3jbufL/irXLBPh3qFrbXXzSKyx4/Bq8SvNQuNR0maSWX5lfapzXU6N&#10;rM95pM1kzblj3Bv++cVxOnzH+z7qNpPfp0p4jEOtUb8gw9BUoGbah57hhJztXJrovDOoTxhrDf8A&#10;LjKknpxXPTRTQuSejLgEd6NM1GS0uxc7/lj/AL1clOXLK50TjzRLt7KNLu5rmRfmb5U/Pmus8K+K&#10;7eTSx9om+ZRgLu61w2p3EWqW7Xbnbt5Len/66ZoN+wnjd4cQpyK2p4r2NTfcj6rLEU3ZXt2PRbzx&#10;bpl07aeQS00LowPbKkV5pq4J0q6jx96Bh/n8qtP4om1DVY5LW18s5O5tuKju13ROXx0NZ4jEfWGm&#10;RHDujGzVrn3z/wAG9/i6RPjZ4s8DRN82v+BZj97H/HuUuv8A2j0//XX3B+1n4ZNxo9r4kjh3xKxt&#10;7sL2yrY7cAqXBOeojHpX5lf8ENfG8vhf9uzwPp6wea+uNPofl7sY+1Rvb5/4CHLfhX2X/wAFXv2/&#10;fFP7JutaP8F/BPhfQdQm17QJL/VZNes5Z8QvM0UJhEc0exleCYlnDchCuCCT51bmjiItG0VqcF4l&#10;+Eep+NdAuZ9CspJp9OZT8i7sZ+X5vQNwR6kkdq8j1HRbu1nUzDDLJ+8Vhgr7c16d/wAE/f2jI/23&#10;/jY3wg8JeEP+Ef1qPwbLfzebriSQalNbAz3BjDRxfZ12jdHGzSFTFzI2cD6O8U/so+E7vVbjQfib&#10;qVsNam1LyNPFpqdtZy3beV5nl7Cj5k/dzHaqgERkgYVsfX4DPKS5aVW/MfP43K5czqU9j4b12F7O&#10;5jnUnnI+ZfX/APXVKCZd2SfbrX27q/8AwTp0q4EfkWWq/M27a17GSBn/AK5fh2rnfFn7Dfw3+H+n&#10;SeIPHXizTvDdpC3/AB/eItbit4cf7zlFGBj8+1e1HMML1Z5v1LEdEfKNvax3aF1hbK8t6VoLpdxe&#10;26xWFhuAX+GPcfxr3fRvhn+yvqDtaeFv2oPhXqEir+9jsfiVp8sg99olOB9efbvV28+Fv7PNlaSD&#10;UPjX4flbbhVtfEYuBnPQ+TnA+gOTgUf2lhV9of1HEfynz7LYz2KYnjVZN2duRkfrTpby5kjDRSMp&#10;6/LXsl9pv7JPhu6+zar8Q1fd1On+HtZvce5MNswHPqRmpPEy/swaHov2rSdV1rXJN37ux0fwvdLI&#10;3PrdvbqBjrl8+xqXm2CjvIccuxb+yfPXizwpZ+L9Oez1KNmKtmOX+JD2Oa46w1TxN8OL5dD8ZF7v&#10;SZGZbe+27insf8/lX09p+vfAW8hYS/DP4hwt90rP4Y00bvcFdVY4+uKq3lj8IGjktJvCHiK6guMr&#10;5GpaTYLtBHoJnOcZ/iPWuapmmBcuaErP8zop5djF7s1df1seLW9jLaINS8PXYnt5Pm8tf6Vr6Fql&#10;rqZaMOUK8MrDla9D0zSfBHgq9muPC3g/WLiB4l8nSbrULO1jVgMHMi28xwevC8evGKi1/wAUpfwG&#10;XQ/hXD4fvo8FbqXxQl/GfbYtjb4577j6Y7hxz3Cyj72gSyjEX0OT8T+A9C8Q6dGbi/VmdG8iaNSJ&#10;YJMDlTg9/wADjkYrxZviZ4i+EXiWHwV8WLdYY5m/4lmvRoy2t8vXJz/q3GQGXoPXBBPuev8A7Vfx&#10;1+Cvh7+1tT+CHg3xdo8KrJJq9jNdwzWeZNuy5XkDPADL8mXQFtxKVmWX7ZHwr/bB8Iaj8L/Gfw68&#10;B+ZqvzXGi6lpN7HcQTAZE9rJHdqquvzAGPBClgybWKny8djsPWXtKOkl17noYPCVqXuVdYvp2M7R&#10;tatNZgU28yv8wI59fSu60/4S/E2+tI7m2+HGuzRbsebFpMzL69QuO/6+9fJPjTwt8Wf2Pr+3la4m&#10;8QeDbhx5OoJEym1c/wDLJ8/cb052sORg7lX3j4Eft4fFC18NR2Pw1+KkiaeG3TWM2k2F1LCxVRtB&#10;u7eVkXAxtUhOSQMnNGHz6fLaauwrZNFyvB6Htvg34ea34fu1u9Q+H/iYtGoO0aaw2HqGPy8ete03&#10;dh4x1/Tm8P6lJDq2lzcK1xptwVkGepyVIOTw21SOvbNeP+DP2s/jLrumpc2XxKuNRZZCHmbwzpcb&#10;q2funyrZRwT6VqX/AMWfjh4juF1DU/GevTNI2JEtboW5bn0hCgnJ+tTVzinOSbiVTyypTjZSNTUf&#10;2abS40prFL27t3k2ySedGNinPTp0wfXP1q18JP2atD8LfEjTNf8AHN3BfabY+bK1ts485Yn8jcM8&#10;jzfLJU8HGCCCa5+3i+MmuqyWmu+PApXB8nxHehW74+RgO478cUzWfhL8bPGNgLfV9J8YataxyqVj&#10;vrq9ul3DoSHZuR69etTLOlKm49/MP7L95O4vjf8AZ5+Ifij4ma54l0GzjaxvtWuJopC5YtG8rMuQ&#10;qnBIPQ88VNYfsvfFDS4pnjghR8hX+0xS4jA6j7mR1/z1rwDwMnwI8Ute6z8MfB+hzLY6hJazX9rY&#10;xgCZcb9rYyR0ww4YdCRg17hpX7IHxI1mxh1PS/h5p7Q3UKyQSNJbqGRgpBBZ+hDD8Poa6JZ1Ww9G&#10;N46NaGEcqo1Kj97bcztV/Z81XTpPseo+LPD8M83QX+pJCCc9SZSuPfOBXF3/AOzjaeFtbOu+HPjB&#10;8M9OvCqvJa3njay8mYZwAcXOFOT3I6fl63Z/sefFGJESXwjo0LLx8ywEdfYnIrSs/wBjP4qhgw1T&#10;w9a5X7vRuMekZ6f0rircQ+0WtvU3p5TSpu/MzlvDfwk+H3iy0S98S/EzwG11Fbt5c2k+JLWRI5Bj&#10;7rpcOrjOflHPIxVFr74U+BNfbTPFOr2OoWkJ+TVNH0WS+jY+nlxxyO3Jx8qk5xivQLb9kT4ixDdq&#10;nj/TIx0PlyHA5z/cHv8A56V/FXwI+G3gq0+3fED9qDw9pKbd0h1C6ihVeMnLSTLxt5z0/Dmsv9Yq&#10;n8yNP7Lw/Qy/AX7VH7A/i9Y/B/h744+D7rUJnw1reeBLi3eYvyIkS8sERyNvRBkd+2PHP2mvgf4Z&#10;8NXt78VP2JfGkumeIG1X7TrngCTRXt9D15S5y0MOxIrWVcn5FWOMxk+W0LIFm1/iJ+yR/wAE4fjt&#10;qS+IPFn7bXhMXiuqz6hoPijT0kkVVACSFpJFbCgAHGRgDpwFg8FfsAfAbwVeeF/hl+3zcTXKWuzS&#10;o/E9xDrGnW7qnCmOzhimjjLKFykpCK5YRyEbTw1s2Vazvquttjso4OnT227dzz79n/8Abg8NSa/J&#10;4J1K5l+H/iiG48m88O+J0LWMtwrNuRHkCmCTdnKt5T5KoHkYCvqLTvj34W8O6fDa/Fr4Y6vY37XD&#10;Br3RZRLZOm1TvfzLiJ4yWL4Qh1AAJcngflX+0N8Zj8Vr/wCw+INB8Lvd2F0yQ674ftJY5J1GRjc8&#10;h8yM8EbxkdtuWB2P2c/26vi58C7vT/DXiK5k8WeC7e7tzeeF9Sugsi26SIxS1uWSR7NtgZVwHiUy&#10;FmhkIFd9HOnyqNV/NHPUy2Mpc0PuZ+sVx8b/AAPZacIvC3wiS8kaHO7VZLVw3JOSJGnAPbIQEc9T&#10;nOTpv7Q2si3uA/7PnhmKNwGjkXUbQZPrlNOU9eMZI4HSvn/4C/ttfBrRPg3efEb4j+BV17StIWBX&#10;n0iT/T4ZJJNgSVJJo45ApZQCoU4HO7IIsTf8Fh/2X9Ot2Xwx+zHqd4OirfzQxgn0yPNx+vtXNiM0&#10;xFGpytt9UaU8LQlG6ifQVv8AHLTr3RrybU/hfo9vdTMu23+3RzpLz829zbLs9sBic8kdaxG+JNt4&#10;gsZIrf4Y+E0+VolZ4WYI3PZAhPJzxg8cEda8r8B/8FNPHPxPnlj+Fv8AwS51DxJaRMfNm0Rri8ZV&#10;7Fli0tgD65b8eKt+L/8AgoF+23olwNP8If8ABM3VvD1zDtLJrXhPUGZRj0EMBXIx+H145f7axF9L&#10;/eaxwVH+VEnxF8WeKb2wh8Ma0LGPS7C8juYdI0bS/ItBcKrATsZGklZiHPBdhnoAQK8h/wCCq/wN&#10;+INl8Hvg7p+m+CdUvNavtQ8RX2oWdnpUklzbxyR6WIopQmWDARyOVIGwyMpAIJPq1p+2d/wVv8Xz&#10;rY6J+zB4RsWkZfmuI/s3CghVbz9RVQBnvjtjFcn8ff2rf+CtPwg8C6l8RvFfw48I6PpukRxy315p&#10;8lhdCBXlSFeIbuUn55E6g+p+UEVw18ZWrSTf5nTTpxhHlSPif9hjxBq/hb9s74Va7pl7cWt1afEr&#10;Rdk0EjI6f6fCCMjnpkEehIPBIr6O/wCCvfhj4sSfET4d/E34ueJ9P1S81SS903TfsE08q29rbG1l&#10;8tmmjjIbzr2dyqqV+fduJZsfMvwo+J/i/wAWfth6H8ZPH+pW91rGq/E631vWLu2hjiiluJdQWeWR&#10;VjARFLsxCqAoBwABivsz/gs1fSanc/BzRQVMMOrazKrd90g04H8MRLWFSpy4iC73C2p+gHwYRU+F&#10;3h1FYjbotqG56YiWuhvZBBBcXTH+HP8AOuc+EIWPwVpFkW/1OlQLge0YHpWtqlwrwzJjapDAZ7nF&#10;cFV7tGyPiPwH8QFT41eLoDcbWh8VaimOnH2iTivatE+KHiDSr5W026VY2VSy7iPmB47dOlfHOjeJ&#10;/sH7UPjqxZ9oHjHUiF/7eZOK+j/Dd3/aUfnNOcOcI3+P/wBavssPZ4eDfZfkeXP3ZtnvNv8AFW+1&#10;mVHvVj+Yg7Y2PIxyDn3z+dfMP/BXTxdDf/sc+LtCXlZFsWVSwO1hf2xyMg44B5GDyR0JFeveHRPD&#10;bpdkll9u9fNP/BUjUZtR/Zw8TrCdyxw2u48dPtcH9cfnU1opU2y6cveVz8qcgnFTL97jtUIG05FS&#10;Kx29a8xHptSaNzS3MsSkDpUetgrcwmm6BKHLRd+3vVjxKgVIG/2j/SuiWtM5I6VLG3441TRtct9D&#10;1fTdS867l0CGLVYMH/RZ4Ge3VPfMMMMmen73HY1zobZdfe+8M/pVaxfZdyxE+9WmaNZkeT7vT8x/&#10;9asol9bGfI4Q+WT824/jzXcfDDXZdU8ZWlz4ju5pLWExgW8eAG2AAewOB94gn61xt/5YlYGJfmIK&#10;tzla1/h7dXLeIbewt7hY1mlVWZgSF568Ak4z0AJPYGri+WTHvE/oF/Y+s9P+NH/BMLXNZigiksfB&#10;+sQyzaHNFHcSNbzptzI7/LIpKbSpiCEZyPTzdf8Agrd+xp+z/wCGtN+DNvfeMtRk8J2Uej+TZ6Fa&#10;+an2RBAAzXE6JvOzqPl47CuX/wCCW958fdS+Bnjz4bfC7xu8elLocF34l0218Kx6lJOqSYQCQnzL&#10;TAd33ypDHiMhn3FEb0r4J+Lvh38H47H7X+y5qXizxdZ6pff2hqXh3wJaXF3bn7U4jNzuffBctAsJ&#10;f5V3H5lVVKqObEVIv4V1/QIxko6mHpH/AAVx/Z78arNc6L8H/jBfwrcbIpLXRLK4ikOcgAwzfewV&#10;ypHB4BYYY3Ne/wCChv7ROiWzXng//gmr8W7/AEm3jYyX2rWt7YrER82GZdPlVQF5JLDH05r3lf2l&#10;PEepaobrwt+wX4kt2bOXvdNsNL4yM8Y+XIPoM9+5ED/tIftd65e28/hX9h2x0e5sbgyw6lqHjmza&#10;UQFsyQxAeWIHkKQkzAyMBGyeWRITXP5k3je1jyuL9rT9szVNJtddsf2BIUW8s45o11D4/wCmQuqv&#10;jbmFvKdTkjKsFYfxADIrz/x1c/8ABQ3x74mfx74N/wCCbPwvvvEUxTZrGsa1pms3TtGFjiBlhvo5&#10;MqqoijcCoVQMAAV9NeIP2g/+Chvi+1Njb/BHwzp+3mJdZ8bPdpuI9IRhhn0IPHJ6Vn317/wUhnVr&#10;h9d+DNlvXCraw6vJIBu6biMHjHYdD7Ci8RKXkfjLp3xk+I/xB+MPiLWfGvifwb4KsJYLiTXPCfiW&#10;41JNCu4c4lsVtWa5mLDJdEV/OikRZLdo5YomT6C/4JD/ABv+Nnwq+J/jb9mnwomsaj4Z8W6TNFpf&#10;iK30u9lsfDerSp5Oma2sNwipHBcSyQRM0sKGYtah2CxlT7j+1z/wSm/aA/a++IVp8T/GHj74b6br&#10;KqBql1p2l3Vt9vUPuDSlI2LyhSyCVkZmAjDMQMr9A/B34X/t3+DfHd58Ldc/a08P3Xw/03wxZt4H&#10;sdQ+HhX+zvLaSFrOGGzvLVvLhRISzNM2PtMJCg5qnKMtTTmVjH1b9mb/AIKnxeDrq58Oft7m88QC&#10;xkbS9Nb4a6DBb3F0AfLg+0GZfLDOVUyNGQoJYggGviL/AIJAf8FB/iu37e+uXv7SviDVfFH/AAt7&#10;TY9O15bfy7YSX1nGPsUrJEi8pbx3FoioFIN5nkiv0qPwl/an1vw2s2rftT6LbeIbaZp9LbSfCE6a&#10;c7LysF4st3K80DglH2KkiDa6MzqAfN/hf+yn+yx8PvDPiD9o7wL8MJrPxh8QvGUNteahHOsN94Yv&#10;NR1KDTNQ0+yYQpHaxW1xLeo/lRqzxiWESmNkInUn3eo/4d/8Ey7vUNPurf40/t0fGjXtMjvJrW3+&#10;x+NH0/ypILiWF2f7ZFdb1bYGVvl+VgckNXLfEH/glt/wT40jxBKPiF8ePiBbW95aq1vfa58Q9Kfz&#10;7hXPnpIzaWqx7Va327yGcyttz5b7fRNH/wCCfzeBtD8S6f4d/aO+N+r6PcWdzLp/g1vFGmzF2PmS&#10;m0glmsd0HmyvKB5bxBTMGOWXcfYY/wBmT4D63oemJq3gtdcWztz9nuvEurXOreYzbd0wW6lkjRmC&#10;pnylRWCrx60TKUY9T4x8L/sOf8ElvCUNxZn4q6D4gxNvkk1H4kL5i9gpXT5YFI9Pk3cnJOK4v9pn&#10;9jf/AIJT/EHwXceEvhj8TR4L8XR27yaPqWmtrGp6dLNuGEvPN+0kRHaRuhZZE3+YEmCiJ/0Fk/Zt&#10;+CVmZIbb4KeD4xjb+78LWYyMdciL8fxNa2h+FtJ8Mt53h3S7fTZEbcr2MKwsD0yCgB71MebcOdqJ&#10;+M/7GH7OPwY+Oup+J9I/a71DUX8M6DeJZeF/+FP+C7C2utSvYmSOSf7VHYmSSNoU2hZVKs9w0mFZ&#10;SG/SD4RfEb9n/wCCthpvhn4O/sB/G6S20zT4bSz1Y+G2uZdkQCoDcT3vmn5ScL8qqOEVFCqPo+58&#10;R69qtwk2vazeXjRxCKN7q4aRlUHhQSTgZJ9qld2aDCx/e4bnr/kVpYzlWdzyE/trXfivxHF8Pb/9&#10;kb4qWOoXuhXt/p7ahoN9qSubV7VCxis455CFa7hL5UIu4RucyANZ8X/GTw3498Ea3YeP/wBlLxlp&#10;vw/azm03x9qmuaWNAeDSLkNBPKIrvybqWERuxlniiYQw75GIEYU+jXtutrNDfxsqLb3AEwWzDyTR&#10;ONhiDYJRd7RyMQQP3IzwK0LrS7G/tjb3djby28ytFNBcQrJHLEwwyujAh1IzlSMEHBqZLS5UKlz8&#10;Ev2BfCfin9m7/gql4X+GXi+KGHWvDPjjUPDuqR28yvGtyI7mylVXHDruLAEcEdK9r/4KE6R8P9L+&#10;Fn7SHjWTQrFdZj/aK8L2mm61JpsS3kUE+n+JnmiWYDeI3NvAzoDsJijJBKjDv21fgjq/7PX/AAU7&#10;+D/xavvDt9oul654l0YXmoalCI45pNL1VdMnvJZsKsst3ZWtpq87N8+dXy5YtveT9q34s+CR8Dv2&#10;mHutYtLi6X9rjS47GxmaPzEt4l8YpE/lH5lVU2JkgAZA711UZ/kvzG4+83/Wx+a9/qunPMzJNuUn&#10;7wXrWbqqWd3bnyZ13DkA19VeF/iN4R+JHw7+Kh8W6+q6lceEb7WLfzoVlGrao93bRu02Qcv5M91K&#10;JPvCSNCDmvkR+G4qqvS+ptRl7thyTXVncRXlvGrOgx8y559aZbGS71T7XLAEzlm+X/PegMMdaA7Z&#10;yGPpWfMmNlCdZZbqRgvBY0tu3lXUe5fSrxkbGQaqXf8Ar1kZjVp8qQviO58OXIZI8Sduymv0V+M9&#10;+lv+w34Hi051DJo/hR5B5nXF5YMP1AP4e1fmNofiO3sRulY/LwSFPevpb4iftv8Ahbxh8H/Dvw28&#10;MaXceZp2n6Tb3c1wu1d1m0MjMAOx8njv81dMq0ZU2jGNOUaiaF/4Jw+Mbfwn+1W1vfptbUrC4sod&#10;z7QXMkb/AJ4Q/jW3/wAFFPgva/Db49N4jtYDHo/xBsZJJGbCpFqCt+8AOeu4wyFiBjznA6V8x+Fv&#10;iZ4i8HeNrPx3oLxx31hfLdW7MmVDg55HcdiO+a9c/aH/AG8viF+074At/A/j/wAB+GrZrTUFu7bU&#10;NJt545UcIVK/vJX+UhmJAxk4P8IAmVSM7CjBxk2fN92M28ZP94itbRZVlswj87Ttb6VDNoaSx7BP&#10;/FnpU2mWLWKsrSbg3IrA2k4yifTX7EfhmP40fstftCfs+kadHfab4X034i6PcX155Uj3GhXEtrNb&#10;RDB8xpLLWr2TyxglrdDn5cH7A/4IZfD/AMHfE74H614Y8Z6dNdW+n+Nru9jhh1Ge1YO1jaQn54HR&#10;8FHdSN2CCQQRxXxX/wAEsvi8vwT/AOCgvw28U3d3oltYapr/APYGs3niQA2Npp+rQyaXd3MwJC7Y&#10;oLuSX5srmMbgRkV+pn7Gf7I2vf8ABOv4sS6Nq/jXwze+CPiZ4pv7HwfbWt5M2paZcGF7q0jvmnih&#10;i5trCaE+QJC1xJCFO1zXLUjd29H9wpax06H1R8O/CPh7wHoTaB4U8P2OkWz3G69s9MsYrWKacDHn&#10;NFEAuWGGBPO0rT/hZoGvWvgYaj4h1mO4GoeJvFUtjaLaGI2MI8VazGISSx8w7kZt2Fxv2kfLuby7&#10;/gol8R/Hfwe/Y0+IXxH+GniWHSdWs9DCWt9tlWaCSaaG3MsUsbho5hHI3ltj5ZBG2QAc/O//AARH&#10;PiTTfgVDLbXGh/2Zca1MbhY/E1nJfGVoFB8yyjka4CkQRbJ5I0jG2VNzM6irjBSpyd7GF5ON11/A&#10;+7pNPiwybV659KBGCBhcfh0qt4m8TaB4U0K68XeKNatNL02yhaa71HUbhYIIIwMl3dyFVcckkgCv&#10;IfFn/BQn9i7wybZJP2jfDepSXkiJaweFrptallZ22qBHp6zMST2A9+lYxj5E25rWR6/FejTdVWyF&#10;s/77dLG0cDFOoLbmHAYsScEgnPGcHGjHdarBY28GlvcJa2+rQ28kNrHa2tutve3BaTzppMAxpcGa&#10;9ldiGAjGGIwB4PrP7Yery+LrvwL4S/Zb+Kl7cW6qYtS1rw3F4esJtyB8ebrE1q6YBx80YJI4BBUl&#10;fh9+0H478dWkmm/F/wCEOi6Lp95a3UV5oFv4mTXJJVDqkaXIit1gVZIzLuQPKMMAWBJWpfKt2acs&#10;lK7R7pqk81lqYZZU8kqQ8Jh+fdn72cjsMcg9Bj3rT3izyZRs7VztHpXztbj4z3NrbaLJ+0Z41uNN&#10;sZpPsdxF4d0uHVbiEuxiivLy8W8S6ZIyEMyQQSSld7ncWLZ5+ER1S2vLXxTqfi7xA17ctLNJ4j+I&#10;GomNoyBm3a0tZILN4upKmA53lc7MKC8R8vVs9s8afGj4Y/DFoX+I3xK8P+HxdYFv/bmtQWfmMTgB&#10;fOdc856entXKWf7Z3wP1bxdo/gLQtb1K/wBS8Ra4uieG/svhu+W01XUXXMdtbXkkK2s7ScBNkpDl&#10;htJyK474dfCfR/hfeC7+E3w28M+FrhbN7VpfDOg29i7wNw8ZaCNCVbuCSD3rhPiz+xDc/Ff41+Hf&#10;juPih4r0HxF4Y1+21fQ7vSr6Fo7K9iNpi6SOaJ/3uLODBzjMakhgAALlk9R8sdz23V/jN8SbHxDJ&#10;pmofBOw0y1SJxqFt4w8XWnmswKjyEi01b+KUsC2d8sa/KQTgjPkP7c+r/Bf4ifspajeftO+EY/Fk&#10;nhqGPV5pP3lv9p1UxNbhYpYR5kQlmuNowuwM6M64Qben1T4K+OdR8e3vxBTxTbx3WpTifVbK0tzb&#10;2N3cbcNcGFmk8uR8BmZGBZsk57+Xf8FBv2a/2k/jN8CF+Fnwc8PQzXmoXyS6lcxeJIrO3MMZZlif&#10;zdnmB2KnDEKrIrE8CueUazkraI0jy8yPyX8Zfs9+NLPxtbeAPAPgvXNa1BdLW4urWx0uWaYsAzOw&#10;jRSdqrgk4wB1rBu/gv8AFnRrO61fWPhtr1ra2O4Xd1caPMqQsOquxXCng9cdD6Gvt6D/AIJJ/tHz&#10;Xul6X4r8ZWt54Tkhs9T1rQZ/EtxZzJqr2UP2sr5NneW6us6mNZgj744oyQvRfL7r/gl3+1r4d8bX&#10;1z4Y8KWdxBY3nmabeQeKrSM7d2Uw1wbeR3GBk+WnIztGRXZTlYuUkfK/hPwj4p8eeIbXwl4K8O32&#10;rapfS+VZ6dptq88879lREBZz7AZr0qL9hH9seacaXa/s0eNJtUGrPps+gW+gzSapbXK20NyFmslU&#10;3EIeCeOSN3jVZF3lC2x9ut4s+DWt/CT4+rovi3wBb20klu2rjQNYtcwFRC8rwlVbJh3xyRghgWQA&#10;5BPHs3if4iftL6l8b7PQNd1rwTe6tN8WJvC9l4hv/AdlLdQ3NqLaJbtWkjY42tFtyzEBABgAZt1O&#10;wI+OfFXhHxP4G8R6h4N8aeHb7R9Y0m+mstV0rU7R7e5s7iJykkMsbgNHIjqVZGAKkEEAis9M9a+v&#10;vBkvhH9o/wDZT+LXj347+HYJPFGlyPqWm+KdD0+0s5pLyMoEScLHhklN0/mbAhdo42Ysy8/JOn6d&#10;Pqd/Fp1mA0krBU3HAznuewqoS5tBe73K4BxlqcpJXANe63f7G3iO2+Cc/jrXvEmj2erW+lNrWn6d&#10;ba1Z3S3+nbpEL74Zm8mRTbXH7qQK5KABSWFeFOrAg1V1zWROlgCnzFUNzng7ulPlULIcf3f1plsw&#10;jnSRuisCatRWovIVnN5FveQr5bEhhwOTxjBzxz2PTjL0AhXA+9x6ZoBAGQamnsbu05niK/MV3e+K&#10;hByeP1p7BfXUkjzv5r67/wCCbni3XfBfwI/aU1+1TWl03/hSt3Y6pcabd28UC/adRsIokufOR2eJ&#10;5TGNkO2RmCgssfmmvkrT7K41G9jsbZcySNha/RX/AIJuf8Es/wBpv9rD9jz4uaL8GPhT4e8Rar4h&#10;0e0fQ7661hLa4tJLa+ileOIvPGm6VFaP94rJ05Q4YWtItk395I/OiQ+lNL5FTahZy2Vw1tMm1kba&#10;yt1B9KhwM0incFkyfJx8zNkfhmpg5Oefr7U2IwpAzuRndhV7nimryM7vf60ydyYcdPrx3p4Y4wTU&#10;Skjk9aeh4waRJKZMcA9acrjGSagGcYFLu4yD3/KmBY3c0eYydzUO4gZJ/OgtnkfligCY3DKd2fbm&#10;nCeQ87vaqUozN53mYVeCtSiQkY3e1VdgX9Pn0g39vH4h1NrGxaZVuruO2MrRITywQEbiB2yM+or1&#10;GLwL+xxqDNHo/wC1rexhcfPqngG4hzwe0csn868j0zxAPDmow6m2j2N8I33fZ9St/Ohb/eTOGHse&#10;D3Fdwf2ormUr53wS+HJ28fu/Blsmf++QP8/lSvU6FKMXqze0X4F/DPxdcSL4S/al8C7EbG7W57nT&#10;WP0E8Iz+H6VZP7I+v34mbwl8Xfh/riwttL6T4tgcHkc5JGM574PWuavf2ivBevW62viL9mnwHKqt&#10;kNY6dLZuOn8UEi5/HNWvCv7QfgrwpY3Wk+HPA+u6LYX203lnovjS4gjnYd3TaQ4A6BgcVcZTtqEo&#10;R6HSR/sFftN3OmrrOm+BbG8tmkKo9r4isJCxx2UTbiPw68Vzd5+yt+0VbSSRn4H+JpfL++1ro8sq&#10;jnGcopHU+vpViD4+eBJTNBeaF4kWOYYO7VrW4BHoVltfm/Ouq0n9rSy07SotH0j4seOtKtoY/Ljs&#10;7XTLFo1AG0ABGi4x24Hai8yeSNjybWPhv8QtAjafWvAWtWcanbvutMljUHuMsorHlR0XDwuuBzuU&#10;19I6N+2/c6VbNEnx08STSNt8v7f4RimQY/vH7cMfgrfhWrP+1v8A8JdrDap4p+MPgfVMxpn/AISH&#10;wNcZl2nADMkMjkgerY6/Q1eXVByHyoWVfm3daDImRhq+pB8dfhv4jdrm58JfA2cRr/q30W/s2JXk&#10;Y324Bz+IPQnrVWPxV8CtVM0mvfs9/D66aTaIxpfjyOzVvXAYjA/L/EV30JcbK9z5k81QOSPzpd/I&#10;4+tfUVha/sta1fJp93+zl4d037Q6hbx/ikrpFnuxE2FXOMkj5Rk8Yrm4dU+B8GoTaLffsXQyNa3D&#10;o19pvxHW4hmwcbklWXy5E67WRirA5BOQamUrboqMZPW54D91uFp2RnFfa37KHwy/ZT+PvxXtfhz4&#10;n/ZNn0WO4tJ5LXUP+EmuZ455IwCYm8u5+U7Nzcf3e+RWD/wVw/Zx+BP7O3inwOvwK8At4fh1bSbr&#10;+0rf+07i5SaWKYYlBnd2U7ZApUNjCKcZJJ55VqftOTqVGnJ9T5FDAd6RpVHUU+CUld1OLZHAFVoF&#10;milcThhkV6P+zNEJvj54IjYqFPinT8lug/0hPY1wohhmjDGJTXoH7MiRH9oTwSJiQp8UWIbaOv79&#10;Bj8en41nU+Fj+yftR4f+HegXHg7TdR1u6kdZLGJhEvy9UHBNef8Ax5/ZQ+APx10aPw/4/wDh7bzW&#10;9qsn2G8+2SQTQO4ALo6ONx4HDBl45U113ir4paTo3hq3uNJMlvpK3Fra2jNHum2zSxwxbv8AgToD&#10;jGOak8X6X9jvJNIvII0uLctHI8N15u4h2OS2SpOMDK8YAPfnxeaEHdHTGL5TyH/gnf8AsX+Ev2X/&#10;ANq/xVpPw18ZX15pOu+A5ZVj1QJ5tqi3kaeWZEAE330O4KnfgcZ9C/bPmHhDwlETc/JY+K9CPnbt&#10;vTU7Xnrx69a5f9nTWtW1v9snXnNk9unhvwJNpkksj8TSXVzZzjYAeVCwc5xyR14q7/wVD03UL39l&#10;jxI2iaZPeXccNldGO1jLOFiu4JJGwOwRWYnoACTwK7lL2lNX3MOW1ZmP4d8Sf8Jjpk2uIitt1S+t&#10;o5I5N6ypDdSxLID3yqKe/JNeV/tCaZ4g1bwh46spbi1XS/DngXUdW24YzTXE2n6hAqeioq+Yx6kn&#10;bjAya9li0HT/AAlYW+h6NpUdnZw2sZs4IQBGIiu5CuOCCpDBhkEEHJzXnXxWsNf1Pwf4ztbVbOT/&#10;AITDwNqmgWtvJ+5eK6TTNTuIHVy20q+JImVxks8JVkCMH8+jriDp2ifjvfaxPIChC/NxxVCOOSaQ&#10;RxruZqc8Uklx5ar8xOOK6rwT4L1PW9Tt9H0ixa4vbptkccY7/wCFe5srmcpWDwh4XvL2RbK3Hq80&#10;jcLGo6sT2ArvdC0621jTBaXU8kPhfTZmmkbbtN5Njlz328YHoPcmuv8AC/wb/wCEg8I6hbaFNHH4&#10;f0aNpvEfiFm2rqM6DcbeE94kGSW7nn+7VD9mbxVc+LP2idH8Miy2+E7wTaR4nddP+0fY9JvY2sbm&#10;8EZBBkgiuWmiJB2yxxsOQKxlPndl0Hy2PQP2S/20vh18EfiYtp8Qvhnb+Nvhx4i0e80zxZ4aurKN&#10;LmxjnHlfatPmJ+S5jVIpEZsAbpUGwuJl+hdPh/Z//bd8PaxqPhT4nXsOraHHcapceH9dVbJrm1Mk&#10;IijjVd8clwpkkLqJSCqsyjg187/sv/swfDia61a0+MOn3l5q2k+I7nT7zSYRIEgS3iZndvLKs+ZF&#10;ZSqkEBDjluO+/Yp8K+DPCnxB+JmqaJ4ctLi50jxhJY6TqE1xLixs83Q2KGYZDKqklwz/ALtenzA+&#10;disXRVGrTSd4r8yd+pat/wBkDwLqb3EZ1S4ikjKiJlI2kkfdPvwcfSsfVP2E5ppmj0nxqrzM0aQw&#10;C3YvuY47duQPxr1jX30qeVYJrJvOjmjnWxsJ8TEyA4cIvLL+6OOMfK2OtUJfi14fu/2fNQ+Omnao&#10;DqttpLCDTJYmHlOIVMYfYAGPAywxyynucfLUJZnOKad7tLXz2MuSPNZI8A8SfsZ/Ge1vzbeGLf7f&#10;DuKmZplgUELuwTIVGcdBnnjGa4m7/Z6+Ptncs8fgXWpFSYRtcW9u0kauQSMumVBwpPXop9K+5Pjt&#10;4k+NHwh+PPw7/Z38A2l/ca/8SvFQ8M6v4ebU1nkXytQt7FLGVQw8qVbsLlJcAGOJgApBPA6L+0M/&#10;jj4wah4a8CeBLq40O3W9tl1mFXj2z21rLf3JkUZ+WO3im3PkbQhJ+UE161OOZRivcjLfy2CVKPQ+&#10;Vb/wN8f/AAW0U81lrFvJcR4VVL7iOmCO3XvVW1n+PsjtPaSa7ubhfLjk2nPXtivtDwn8RvAXxH1R&#10;5fCXjC01K1jaSGVrWQOY5APlYc/dJHXpjvWtql34YvNPSDwlcwrKp3Bru7Aecbm4BOFzjaBgdvfF&#10;c8sVUhpOikzP2etrH5y/FHR/iHpk9nN46tr5POkcwNd7sFsLuxn8M/hXHopa6YjsOSPrX2Z/wUF0&#10;e0ufh7Y3X2SWOS11aN7fKllRWjYSfOBjltn5CvjO0SVppGgTd2Ne9l9WVbDqTVnrodkIuMbM9G/Z&#10;k1KfTfjz4T12zsDM2neILS62KuceVKr7sdwMbiO+MV9t+F/Hdj43/bZ+I2ieMNeWDRW0/TC7aeqv&#10;EY1nstLl2ZLkFNNv9SQMH2q5DFGwAvxV+y14fl1v4gPqC3KRyWMMJijc8u811DaKAO5BuN2OOFNe&#10;zaV4y8Oaj+0/r3hTw2gGljxVqQOpKD5smlm5XbGccbmVPTgyH2A0qaVG/I2irr5nqfwW/al0b4I/&#10;EPXPgZ+0Nodz/Zek2qLYzaOI0eWSJtsUqtIOYnhk+Uj7yJD2Aorzz9vvRYPC/jbwn8SV8Fabc/2p&#10;4Vh0q8uFuC0NzNZRwxrIMZwywGCPg/MF3EBiSxWXs6VS0rBKNWMrI+cfF2mqt5d/ZRysyyLnuCP8&#10;QaydPmS3b7KZf3jfeB9TXUeLI1jvg5X/AFttj8VP+BNcrZKi3LzTj7pLfka96MubU4I6RRHdwPBc&#10;bRzng1rWdillDHDt6t83Hc06C0jvZlmUbh96powZb0Rjor5HvgVvTiZTkUNT8BTmVrq1dVjdvusD&#10;x9DS6b8P0Lq99MWH91e9dncNnRYwyjJb5TVCUAvkN/qY97Y7ela8sdzL2k9jm5dMifWWnhiWOGzj&#10;2Rr7+taUMiwxvI7bt3zEHsoqjHvnVnkDAysdzVNKyyIISPmmOCfRcdK5ZHSaWm7Zh9pELsshy0KH&#10;DP3IHv6V2ngF9P1TWrOTW9RuFtbVN/8AaltDuuooy23ypF4VmRyrDdxx1HIHAm7tRcLZTqzQ7CGW&#10;NsOo/vr6kcV2nhjX38H/AA61XxRaeKZINR1J1tNlrbZjvrYhw3mSbh5bbkQ7MHcGySNozzVH0NYr&#10;Q5zxtro1zxVeT/2i14k140l5FM+GEmTll/HsOn0rqfht8TdU8NXy2TarJ9guf3V1Cz/LtPG7HqOv&#10;4VxPiHVvDPi20jvdR0G4stat7eGFbyxuFENysahcyxlc7yBy6tg45XJLVVsLaTzVmBbaFIx6+9OO&#10;isO19zoPFjL4W+KSXZDLb6iu1/l43jofyx+ddloOvTaRqFvqcBP7pwSvt3H41xPi6wu/G/he3ubG&#10;3Zr6xVdrDq4Ukfyx+VaulX1wumxm9iaObb+8jkXlWA5/WmBs/HiwitNW0v4gWWfLf/Rrjb/FG/zI&#10;30B/nXIeL9cGiaG08L+WxjO3acZJ/wA5rs9K1S18VeEX0PxCizJGxi8tuvlnkEehFeM/FiUWOuSa&#10;FaatNdW8IAj8zGV9icDPFZy00A5UyM8jSyNyxyc1YjAwAKrxKpPzLuq0g7L+VZ7sZJBkOfc1pR/M&#10;Y1xn5f61Rt1R2UYrQs1L3Uaj/ZrSOxDNXxIu6/szn7u0Y9O9XfAxWOwjYjG6dy3v0rN1oiTVEUE/&#10;KGP5LWto8cVvtjtpMx+Yxjb1Getd2H+I55fwz1b4X6kLXVoyjNnd68da+ufhLrX2mzjfIHlqNo9a&#10;+LPh9dFNWiiUhSXAye3vX1V8GdVkFrHH5isy/L1616UJXic8j3LT76XY20kd67D4fTebqcVtN8+/&#10;H4V5/prygKjDbtxwa774d6dK+pxztH/q27VMhH0NpM40vw2swbasifKobr68V8H/APBVTxJJqGm6&#10;JbBv3cepSd+/lnmvs3XNaez8NgSSbdq8Zr8+P+CketPfPpFsZ/8Al8kbb6/Lj+prkqPQvdpHzf4a&#10;eQi4O77xyu3+tc7aJGmr3tnMvy7m+79f8K3tAmEV99nRR/x7n5R+dYsrmy8aTgj5ZF/UrWX2kbfZ&#10;M/Ubjyz5au23J27jVdoRMOPulRz2NT6mubiSUKMLJx7UkJIt0cj1I4qZaOyBO+o2e38uz+X0+ZfT&#10;FbfhLxJ4cs9Ot9H1Hw59oZZ90kixKzOp/h5/Lr39qwZpdxxvUjPavVPgPpUvhLwRrXxos9Eh1DUN&#10;PBj0e3mBITBUSTYHJ2h16EHkjI4I4cRGpKtFR00bbtfRH1XDsqNOjWnPX4Ule1279TH1pvhQ07RX&#10;Gj3WnSYY+XJHIjLnoCATjvk+hGOnPBSvC4b7I37sSsI+vK54r0/xt41f45fDq88QeINPt7fX/Drx&#10;u0lqhVbi0dtpGCSflYg9cDt1NeS6TMsolj67ZiKzpVG8Ryqzja6aVjbP6MY4OMmmpqVmm79L6Ps0&#10;ep/8E/8A4h3Xwr/az8C+NrWVo30nxlbTIytt2/vFP9a9z/4L56fDoP8AwUJ1TTo7++mkh0OCG4W8&#10;jZUjkjlmULCW+9GVCNkADe0gxkEn5B8E6zH4Z8eR6tMVC299BcMCcDAYZ/lX27/wXvjsPjfqPwx/&#10;bH+GuuR6hoPiLwrDo9xeRwyREalA8k06sJVVirPO4V8EMIyQSME9NT+JF+p8gonhP/BLu1Gqftg+&#10;GbaO9khkbS9XSFoyQGZtKuk+bj7oDFu3Kj6H9BLb4RfFPytQn8Xa1aeJry+a1Een6fpzstr5Szbn&#10;3Odz7vNH8C7dnfdx+fP/AASzuJNP/bN8JRyJ+8a21GPgjr/Z9xX6JftJar+0bYeApLn9lnWo7HxR&#10;9si2zO1sM2+794o+1K0fTHUZxnHOK87FVJU8RBofLfQhtf2UrPWNFOnax8ANDmVWzHHcaSvBOTu5&#10;OAaq2f7H3i6zIt9D+EeiwQRqojjW0gGwenzHoK8bWy/4LXeL1ljufik2nmKNpBHb3EG9weDt+yQO&#10;eOOuACeuTzm+GvhV/wAFrdagnt9Q+JWsafHO++S51bWlZ+QowpRJJVHHQADrjrz1fXK2+g/Zx2Po&#10;y1/ZD+ISIyjwvplnydjCGAFD9VzWhF+yL8SbiLZdanpsRU5bbJgY9OFr5pb9jf8A4K16m7fbf2tL&#10;63HIbyvHGrp+PEa4/wAOtaGkf8E7v2/tbH2Lxh+2fr6203Fxt1i/uztwRwstwmfpxxUvGVu6Fypb&#10;M+lIf2P/ABW+JLnxNp8fchZSf/Zadf8A7K2n20McviX4rW1nHH93zXARV78lgPr9Prj5r1v/AIIg&#10;/wDCWxfbfFv7VOrahe+Wu77d8PIZhuVdoXfJqZOAAFBxwB+FaXgL/giT4DsbKb/hYnxP8TapIzKL&#10;VdDmttNWNe4YSQ3O78CPxrP61V7h7nVnsGqfD39mLRpDDr37WPg+3lXrHca/axnOcHrMKzYl/YWH&#10;7qX9rrwXcSK3zLaeKLJsdu0hrkYP+CMnwDt3DHU/GEi/9NvGkJHXuE05Pr19R71qaF/wRn/Zqkvz&#10;Fqev/Ztmm3V7GfEXiyS1ivWt4/MNlA42+ZdSIJHSIcskExyAhpSxFXpIa5G9xfEnxY/4Jx+EJd+u&#10;ftD+dtbZjSrWa97E9beCTPAxnpnA6kA1rX9qb/gl4bV7hPirqFzuzuWXw5qcbH2w1qv5/wD1q7nT&#10;P+CXX7E1jGqz/ALTr7jPmXXiTWwzAngnZfqOMdvxzT73/glx+xLcFrqH4A2Nqqff+z65qzLyeM+b&#10;eP8A5FZfWKn8zFzUzzk/t3f8E1fCJln0bTvEF4zQyRSLb6bJtnjkUo8bLPIqurIzAqwwQSCD0ryv&#10;Tv2wf+CTHgXVJLzwp+xzrFxMzbvtOpeG9KvVDf3lF1eOVx7AHPPXFfVWl/sIfsZeCITBF8HfCSrj&#10;b/xNrKG6IJPTNzvbOeOue1Qah8Ev2H9DiZLrwF8KI1WQRyeboekqQxGQD+7zk5H6e1ZSra3bZa5e&#10;Y/MD9sD9oj4cePPELJ+z34o+IGk+Hb602at4Z8Saw89qswbrCPPkPlsMEo5YqykhsMETwfRdf1rw&#10;pqSav4X1SaGRed0QOMdTnsR9a/Rr9sb9hT9kHxijfEL4HeNfB/h/XdPjknv/AArNrO3T9bw5fYmy&#10;TdaTNnywEKwkbP8AUbXkf4t8M/Fb4rWXgS6/Z4svitdaL4dvmkR7eMgFDIGR4WlQecLZxJJ5kKsY&#10;3LFijNXbRrKcbqWxa5T1/wDZP/a/8SXWu29jp/iC40HxB55mFxpcxghvPm8wgouEI3DLRMCjDjBG&#10;RX0j4h/4KJ/8FMLXW7y08Ofso6RcWbXTmxvf+Fc6tKk9vnbGyOl0odSF3BsnO444wBX/AGRf2IP2&#10;Bvhne6JqFh4n1r4vfEbQ9LOq6xpuk2JXS1aNlZ5YLe4jhaSOHzI1JmkJk8tnMSbvKX7A8PfEzwb4&#10;e1a38SadY2Ph/ThY3EWqQXV1p9ncGUmJosoZw+1Va4yNp5k471NauqlkKUbbHyHN/wAFDf8AgqaI&#10;lV/2VbW343bl8D6in5b7g++f6V5n8VP+Cnf/AAV0+C6W3xSvo9R8L2lvrELWk934BtTaw3AYyRQk&#10;3ED5B8tsBySyo3Jw1fob4j/bI/Z60Wwuru68Y6fdS2VnJP8AY7G5jnnlwrsqIIyw3Oy7RuZV5yWA&#10;Bx5d4u8e/Cr/AIKJ/s4ePvg94Gvrqy1O70RzJo99LHBPHJHIktrcE4cG3F0luJCvzAfKdm9WPP7T&#10;lkheqPzR/YT+MOrx/EjW/Cvi/Uhu8ReZqO7hVN0CWYgAADKknAAHyCvrS/8A2ef+CjPxThh1bw7+&#10;0ve+GvDt2sI0GNvE2qWWLZtqQjGnwNgHI5Y9OSe9eXf8Ey/+CXPjH48fFLVPGXxln1TwjovgbUDa&#10;ala/ZWiv7692ndaJ5ilYwi4aR2BIDooUl9yfZv7T/wAcf2ofh54U1nR/gP8AslaxN4Z03Q5IbG+t&#10;tNnuLtLIReWL2GCIgrCilZEc5Xau4kD7vdisd7XC06TWzMY0uWs5rqeA3X/BPn/gpfY6fK5/bWhv&#10;F3gyW7fEHxFNI3PUebb44+opNJ/4JVfHTxjYNe/Ff9qDUP7Qlz5kdrpcuoRtz/z1nu4W5/3Pzr6S&#10;039rH4sQ+DdK1PVf2UPi1rF1qSlJLnw38JdUtrMuXkVTE98BklQhx82Cw+9hsXbXxj+0refD6Txh&#10;4W+CvjK+aTSzd2o1Dxd4XhI/d7lIhUCV+MEx43HG0ZPFcF30NfePn74f/wDBFfwI91can4/8Z+It&#10;Ss7e+nsI7rT7my05jdx2tndMGzDeOgEV/bNynIfKk4ro/CX/AASf+HHhxpoNX+HPhfxEu4tDP4g+&#10;LGtQvj02WWjxr19z169q7K//AGdP+Cg2seKJvHbfHfwXpeoC1+yR26QyFvJJbDHyrZomYBtvmZ37&#10;Qq5woUQx/sn/ALeOor/xPf2z1t2JyzaYs+T07lEwPao9pLoU3oYtt/wTh+Dra1Da6p+zj4D0yz37&#10;Zr6x8ca9qjquPvrDOkAY8dCy/WtnVv8Agm9+zeLZ9F03TPCbafc25W7juvhvP9qHJwY7pdX3REZH&#10;zKM565HFaEn7D3x2u7JX1b9vrxqZlQf6PFpTiPdjON323p152/hWXb/8E69HuTL/AMJ38efHOtGQ&#10;rlob9bbOBgZDiXOBwPQVnKtWjoK/Mtz89P2sP2BPir+x54mh8XtLYa94Z/tRm0bXobGOaJijhkju&#10;7WXeImK7SY5A8T/OqvKFfF7wde/ED9v7W9L+Bt14Y+Dvw70+zuVv9U8R6H8PNP0V4oYlmzLNc28Q&#10;mcN5yx+TvWFnWD5UYNIfu/W/+CZfwN1y1uNL1PxJ44nivEKTNJr0LMcqBn/j35I47dhVz4Sf8EmP&#10;2RfhlqkmqDRvEmsfaYljms9b17MAAYNlfs8cUgJwVP7wjDHABCleqninKFmtUHNy9Th/2Pf2O/2O&#10;/wBkewbW/G37T/h/xL4ousGaSPXobazsAUCskUQlZpSG8wee+NyFcRxkMW9p1H9qD9j3TLkwXXx2&#10;t2XgtFb3N7PGcjHRFZenXHTvit6f9gX9jqcLPb/AiwgZc5VdY1Fw3Oc4kuWrodA/ZQ/Zy8ORImnf&#10;Ajwmy7cK95oMFww/4FKrHPvnNTzVJO7ZN1Jnm7/tw/sZ2KtZ2XxPk1ORG8v7NBot9IxJ5GC8IV+v&#10;YnB49q3/AAb8dPgf498J6f440+x02x0PxBazXGj6lrviDSLNdQgS7uLOSVYmu/PRRPbTp+9jQnyy&#10;wBVlJ9Q034NfCTSLiO+0T4OeD7G4i3bJrHwnY27AMCG+aOJW5BIPPIJHSuc8Dfs7/ADQPFHiDw8/&#10;7PHg9obiW31K1nbwXpywwiSLyGtoSsQbCtbGZgeM3YwTkgTawWic5p37W37O2maMuk6z8X/CU+qR&#10;xrHeQWetQzsbjYu4okG9yu443BP14qr4H+N/wn/aZi8W/spN4pXSbnxd4av9MsdTlsbg217bXNrL&#10;FNNbJcwwTPJFE7SNG8MbgIWXKqXHeX37NnwJh8ZyeN7L4I+DY9Zkvjef2tH4TsVuluGYP5olEO8S&#10;b/m353Z5znmuV/an+GN34j8Fx+L9At7VPFPg+8i1rwlqV1aiYW19bSCZFZSPnjZlw0eQG4z0BrGc&#10;nzopW6H4T3EeteE9daCWB7PUNMuirRXB8toJ42+6+7G0qw5zjGOa/Qj/AILE6U1n8RPhfoNxdwRy&#10;Wepa0jFZhNGzp9jyquhKv0OGB2txg8ivEf8Agq78MdK8F/tw658SvBeg+ILHwv8AFPT9P+IfhFvF&#10;EKJezWes20d8xkCMV3LcS3ERweDEa9o/4K26xqPij4r/AAl1+91C5vLjUdc1ia4ubyUyTTSO9mxe&#10;RyfmZiSS2ckkmuitriKb9fyK6n3l8OrswaFaRW7/ACx2saszL1XAxW9fyo8kjtnATO33/wAmuT8I&#10;iQQ27CXEf2eM7Qv3uOme3ao/if8AFfwT8NLfT7XxhrkdjLrdx9n09ZAfncKWyxAxGgA5dsKCVGcs&#10;oPHO8pWKPzH8V6qmmftS+MZwzAt4s1DzN3HP2h8/rX0z8G9anlt44oGMkci7tpPf0r5/+Jv7M37S&#10;fi79sb4hWHgr4Na1qUj+MtUure10Gx+1J5L3TvGIzBlW+VlARCTkhcZIFel/AjXm+yWrx4zuA69/&#10;SvssHUi6SinsefWjaWx9LaPIotHaS48sKPlX1r5j/wCCkkTS/s2eLr0srxxra8L2H2qIA+3JBr6G&#10;0+c22iT3Ey/w5jYN1B5xXzT+3XrEsv7Mfiy3uAsivDahl5+Um8h6H2Iz9a0r/AzOj8SZ+YZUr1FS&#10;JyAK1JbOzk3Bo9vPZqYNOsiMAt6DpXmctj1PaI7z9k7wH4P+JXxk03wV43urqOzv90a/Y5AsjSHg&#10;ckEADO4nHRTXqP7b/wCxLcfs6eD9P+IWheKV1LQ7rVlsXjuI/LuLeZ0mdFOCRIpSFjvG3B4Kjgnw&#10;vwDrUngfxdp/imznk3WdxvO1eSOhA9OM19H/ALZ37bXw+/aY+Aem/Dzw7oeqWOq22vWuoXX22GMQ&#10;FY7e5jYKyuSTumXGVHGfpT15bGH/AC8TPk6KTZqYJPXrV65OY8gcrz/X+lVpNMm+0LOhQ7cfKG5q&#10;3gY2Hv69qIq25ctSvfpuHmAZ7GtL4dWqXPia3EyrsEg3btuMZ77nQY/4EPrVfTLY6gDbKNzNH8vH&#10;cV3X7NXhS18QeNrezvNRgtY2nVZJZNRtrcqmRuIM95aKTjoPNUn1HWqa6i8j9Rv2GU0LS/2b9V1G&#10;ytbG9h1CSFL691a+hudMsXhk3RRm61L/AISHR7SVnwwhu30WSXykRHkRsn7k/ZZu3vfghossUP2e&#10;Pz75I7JbRrf7IFvZ18hrcvILRowPLa2R2jgZWijJRFNfJvw91azt/gPb+NdQ8Xas15DptvptjeTF&#10;rk2mkSy7Le0FzNdzajptte3JlKx3f9paDdSWY2TQ4dY/r39l3yo/gH4LsIPD32NV8LWdzbrZ20ht&#10;RbyRq0e2UrtBKsD5TMZF6NkjceWWo6uyR3jRr5eXDdOOOtMhgZCZCuflP8NWjNbCEKVyR/CPSo94&#10;d/KHp2/WsjmipdSvtVH+aOoJi5JBxjNTrsMm6QfdqOcr0Y9P1qS482xCwVVAB+bPX0qGS7/s57TW&#10;3lsI5LeY20hmt3aZoJxt2RsMBSZltiSxPCcA5yJvlYcfLio5be3uYWhuNxjkUh/LkZGHHVWUhlI7&#10;MCCOoweaAv7xbt5Ru3N8vzE1xB8KTeObP4nfs8X/AIpurG117T2k0+7tbVTBoVhrFrPat5ZAVjcf&#10;b7TVr5sksDdRsrgkBOugnWPbGjEqqgAs24nt19a5/wAS6nDoPxO8J6k0t1M2sfb9AisYbhkhEklv&#10;/aIvZVB2yNEmlzQRgglf7QlKkZYM0wumbX7Pvxhh+Nvwi8N/FuztrW2bXNKhuL/TbO4adNPvMbbm&#10;0DsqsxgnEkJYqpJiPArpLC90iwuW0NLiGNoZG+z20cYTEJOU2L3VQQu4cZUivA/g/wDFXSfhZ+0r&#10;4z/ZU8eeNJk1bXtcuPGnw9h1aa2T+09O1Nnub6K38s73lh1VNWkZJcStFIkiho1Yp6Z8Rv2h/gZ8&#10;I/Kj+L/xq8I+FGmfEa+JPE1pp5kPJ48+RM/hVXM5RvJnozz/AC/vIif9qqd9bKIhcRr8p5WvHdd/&#10;4KIfsP8AhqzF3qX7VXgieNofMVtJ16K/3LjPAtTIx6dAOePUVl/Dz/gpz+xx8YfEi/D74P8AjbxJ&#10;4w16aGSWDRfDHwz8QXtzOseNzRpHYHd1AznAyMkVQvZ1H0PY5kwwdj1PT/Gr9tvlgU4xt4OFzXhN&#10;1+2D45/4SG40F/8Agnt+0Za+WrNDda58O4dKguFBxuQ315CcEkdVB9s8VJ4j+N37adna6fe+C/2C&#10;FuY9Ym8mwj8RfG3w3ps0zFGl8tYYri5laURRzSGMLuVYnJ4ViC4/Y1Ox7cysyFHP3lZG6jIPB/Q0&#10;21juY4YvtV8skgLbpI4vLX7xx8u44OMZOeTk4A4HhOgfHr9rf9oX4ev8Q/gD8Pvg/oem2l1Jpkep&#10;69441XWrPUJ7dE8+e1lsNLijliV2aFirkebDKVZ0KMZvDt5+1FqdvMnxK/aL+Huh3KSKLf8A4Qn4&#10;SahqUcmR825r3WINmDjHytnnOMYK5o9Q9jKL3PX7T4aeAdT+K6eIvGXwh8PazIJ4dX8P61rqxX11&#10;Fq5iitp5bOKZSbPyYbDST5sWCZJFb5WRWr8b/wDgoXpXwS/aZ+F/x0+OH7HPibUNR05fjRa+JPEm&#10;m3lpP5l1bjT5YZ9WhdkLNHLfz38xV2DJDNESkeGWv0J/aN8OeIoP2VvixP8AEz426x41vI/hL4rg&#10;0+a38PWekLGktnLOQsMTPtiEdraxukks0jjziHBcIvw3/wAEUvgR8SvHHwy+JGs6vbapb+B/Eng6&#10;507U7iLwPqVzHIkE0V4zR339nvpsID2qK63dzCjLvXfGW3rvRjTkm30NV7SOq1Pza8D+KpPC8+oP&#10;eRu0d9pF1Zjk/eePCn8G2n8KwTFjJDr/AN9V9Q/8FVPjf4d+Kv7Qi+EfDlv9o/4RC1Omalqcinzb&#10;q8UhJEYkAkRCOOAZHWJtpKba+Y7q2ktSqXVjJG0iqyq6kZUjIP0I5HtVStF2ubK7ITbue/60hgl2&#10;kAc0ry2n91h9Kdut8nlqn3R+8V3jcDnJpkkLuu1k/OrL+Q4w0v4EU7aW5WZfyqrLe4czsegfAz4c&#10;fCXxx4B8XWnjbxDqGneIIzY/8IxJbeU9ucyObjz42w7DYo2sjjaxGQwPA/7MniArnSvGuizruPlx&#10;yTSRs35oVH4n8a892ujZWZdw9D0q9pvivxNpLK1pq8ny9i1ZuMt0yeaR017+zl8YrCFZoPCLXytJ&#10;sVdLu4bpycf3InZgPQkAdutYfiPwJ468GSrB4t8IappbNkKmoWEkBbHUDeo6VvaJ8dPFGn7Vuo1k&#10;HQtHwa7rwV+1p4x8L3kd/wCGfF+q6TcR/wCrltLx42XgjgqR2JH0JFC5ohfueLq3GAppwr6K0n9p&#10;KyvZXn17wF4M1155WkuJtZ8H2FxNMxHJaYxeaT3zvzmu8/Zv+EX7Jf7Vnxd034bfEL4eS+ELbUJb&#10;qa713wXfSLNHiBnRFt7qR4du9BwoTAdsZwoA6jXQmy6Hx3bs0V4ssTMrKv3l7c1/RD4t+Inh79s/&#10;9lbTPiRpHxS03S9c8ceF9K8TWmuaDKm3QPEwEF+PLwHKmz1SLy3RQGIt5E+Xca/CBP2WPj1J4n03&#10;QNG+Gmpag2vwSTeHXso1mGpxR3EkDND5ZIY+bGybAd24YxyK/VT/AIJpeEtT8NfsQeDNL1u0aC8t&#10;zq4uYXQq8D/2pdko4IBDqSVZTyrKRxisMVWUKaaCUXdHH/8ABS/4mftjeH/2L9Y8MfHf4u/CfULX&#10;XNX03TFj+H3hvVvN1IZNxl5r1o1gYNbBjthUNtYAqMBpPgd4o8W/Dj/ghR428X6RaeMC3hrxra3N&#10;j/ZN5rtjHHJPbtEsizxTfZ0QPkSeVHFI8bPGbkbhGfO/+CvHxX0nUPgxp/w1+3j7cviqz1L7KjNn&#10;yEhvYfMYD5QCzkKTgkq+3O18emf8E5fCOjaH+wnqHxb1fwLpPkal4mt9Oj1a70uyW4kuFCSiNJm8&#10;LpMwMKTBvL1veB/yx2Eq5h63tMHzPuVFe8YP7Hf7QX7OHij9izw7oWr/AAV+GmtfFjw3rslv4u/4&#10;WF4V066vtbsZpbt47mC5vEZsxpLbRlHJT9yzEKzRtXvHw78V6lqXh238J+C5rXQ9P85TDoOmQxQx&#10;xyf7McJKZHAyCfY9ahsfF2nTaHJ4Ujut2nyEl7FpCYXyMcr901z7/Dnw62tWOu+DfEP/AAi91p5R&#10;4bjQNH0xZDIvSTfPaSsr5wcqV+nTHM5e0lroHK+jPRrTwhBqGq2Lya7fSyWl07XSteMWZvLZGjbB&#10;+78xJXr8oB4Br0Lw/wCEN1qIdLt7eHa21lCgYwTkY/DFfNvxg+Dvib4w6Tb2Ov8AxH0XWLKHUHur&#10;jR/EHhH7QNTka1mt2NxPDdwdp3YbIlZWCsGyoB7z4M+EbP4daJNo3hbwZo/hWzkvp7lbfw3qUnki&#10;SRkJ2xGKNYUyXAjQlEVUVRjppGEYvuSe96d4NijXzriU7cf8sx71dXStLtmylvu/3+a8507xT41t&#10;VYw+JWdB/DIitj8cZq5N8TPFUCD7SkUvPXycHP4GuiMexJ6BcJA0eUtUVR/CqgV4d+0f+174S+AP&#10;jLwh8OmgsbzWfFWtQwfZ9R1dNPitbAsVmvDNIpR2RtgEOQz7yQRt5k8afH74l6DLGvhj4VT68G5c&#10;xatBaqnt+9P8hivz3/4K7fHfxR4t+JHw/nn+GF9oOqeHLW8uWa7vIp1nEkkW0K0LspVTC3PBJcjs&#10;DVezluClF6H6deOvEnjp9IhHwc8K+Hte1dpHkksNc8a2+i25t0UmWVbuVHj+U7ODgENkNnAPnX7R&#10;H7ZEH7M3w10fX/G3hW3fXtZuLe0h0CHW4pLUXZKfaIxeqpjZEUylZQu2TYvC78r+Xfx++Mvxb8d2&#10;fgT4r+Ivjra614u1ATR32mtpIDaDaJJFNbb5UQCcytczk/edTEQzHIVfof8AaC+FPx2/aS+DPwt8&#10;PfDn4W7dLs/s+qNc3HiaJ5XjngRhJKkwiaOVt7yNEoZI9+xWYAUNR5VffqC5ua72P0Hu9ftLu0hl&#10;kntI5JraOQm3uBLEdyggq+BuXnhiAfUDpXiPx3/aI+Gfwm8caX4L1/TNZ1PU9XhEtjDoulGbfl2T&#10;aOQWfK8ooZsMpxzR4o+EvjO00e38PeF/jDqek3EWkwxxyaVa2VxawSeWBkpPbl3IP3lEig9AR1r5&#10;x+Kf7I/7dWuyXlpF+0RpXinQVlFyul+IrcxrcvGSUBtTBPb7ueNzbQSQSBzSpxjy3f3CvfSx8/ft&#10;ieILzxH+2ne+KZvCWuaRpt1oLwWR17SJrJyP7MdG+WVQRhyea+mfGVnbfFr4z2sujQ3Rn/4al8OW&#10;kn7mUGKG30OCG5lYcfIjRLliMAHg4JrkfBf7L/7Ufwm0OxsvhV8Q/GHh0zatbyXWn+FY7TTVjjdY&#10;DOztZ3sYKFvOhK7WZkjDFAHCLznxr8f/ABK+GX7XGj+BNblvbrw7P8Qv+Ej0ex13TmwrLLttZRJ5&#10;onuGgUvCJJXydnpg1EuVvQ1+zc3v+CSnwi8C/E79mLxxZ+N9DS+h1nxRc6bdQ3BO1oltrOQADqCG&#10;Oc5BBA54rqPGn/BJz4BajcyW3hC5TR5mWTyZmsrq5eIkfKQVu4045xlCMgZzzX0P4Z186N8aPEWk&#10;+DP2R9B8PaTNdxiy8WaLY6fAboSxpLIJI4/9II80sm5mnLFQzMCTj2z4n6Nqngqxv9a8B+J59Ws9&#10;f8LzQw2PiDXLu807TNVS80iRGt9PeVDDvt11RVlVVES4QACTaSn1aB3PzD/Z1/ZH/Z5+KXxF8dfs&#10;2+IviBqj6hpGmzWTSWavYXV3qNpPJEGwYbmFoPLVXYGSJizFQcfMdDWP+CJ3hQSLJpXxc1qFR96O&#10;TS4Zy30YOmPyNe8fszfsj+LPAP7VHxA/aG8X6npK2PiC+vr6103T3md7dZp2l8ss0SglQwXcOvJw&#10;OlfRX23wczMJ9RuLRtx+WVPukdRyop68zJ5mmfmn4p/4JV/C8alLovgfxt41v723RhPBHF4efy3H&#10;98T6vbOoz/sE+3r47b/sE/FTQr1tYlJX7LfBLHTNU8H62P7UlVhthWWOxe2G8/JmSZEHJLBfmr9e&#10;9c0XwH4gtZNKu/E2n3VvJIryWd5b7o2IBwSDkE89xkZrmNY/Z0+D+pNNNaeHPDMctwgWS60VxYTk&#10;Akgb4QjcEnv3NO8kV7Tuj869Buf2Qfij+xz4l8Exfs8eFdD+JUljfal4b8SW3jLVpb1Dp1vDd3S/&#10;Ym3WqRPbW90oMkm9pJ12IQmV+c/2evgN8QP2nPH8nwz+GC6b/ayaZcX4j1fWILGNoYE8yUiSd1TK&#10;xhpCCRhEdjgKTX7I+Hf2QPhNosNjdaV8BvDazaXbyQWd9pukW8czxyW32aRZZIVDTh4cq/mFt+5i&#10;24sxPHXH7DX7MnhTxDL4rt/gVpOn3MkZjY/YSYduVOBET5anKjkKDgkZwSDTnKWrCPItD8y/hn+z&#10;1rD6PrnjObxj4Z8zQ57aD+yRr0H2u9EzyIZbaPd+/RPLG8pnaJUJ4OR++3/Bt/4i8E/DT4fTeF9e&#10;8W6RZ3F1poNxFNqMSGPzGJUZLY3FlxjOfbkZ/NnxR/wS5+Beqyeb4K+JniPRLiS4LzNdQwahCseD&#10;8iRBYGXnHJkbA7HrXpn7If7C3xE+Eeutq+h/tBeCbpVnH2DS9SumstQv+TlYopEMZcKCSomJx0zV&#10;SrfuuVE2/ecyPmf/AILP/wDBOL41/sxftWfFD4raX8OWk+GOofEa+/sHxFotuWsLRbkR3sNo+1V8&#10;kol2kIJVY3kgmWJn8p9vyrF+zt8W7j4EP+0rH4XB8Gx+JBoMmp/boPMF95Pn7PI3+cU2f8tAnlg4&#10;XduIFfsd/wAFA/2sNU8P/BPQ/hZ4G8Y3WpeLb/xRbQw6V4H8fDRdbtWW1uXNws8YkdYhs2MCoDea&#10;o3DINfN2v+N/2rfhz+zDd/E/xv8AEj41aFqFp4knudQ1o+Nk1TVtOhhZbMQvNPPBI0TSEuFQH+8C&#10;QNxyjWlyp+djaSi5H5mSQSxPtkRlxztIpyozH5Q3HtX2f45/aU8L/HWGHxF8Uv235Nb1q1jjit5/&#10;iL8EdO1WbyVyfKNzLFcuQDztxtJZjzk5Z8Nvid8NPC0NxP4Y1n9nHXprhl82Txh8K5ISdoIGEeBI&#10;4xyc7VXd3yAK6ObQi0b2PjcgKOSc0IPmywr7i8U6t4H8UWkkniX4cfsezAr5kUmk65caKxOORiO6&#10;j3H7uFGD9ecWvB/wO8NXHhdr3XP+CX3g3xIu12GqeHfjFqNmsq7uDGGupxkDjo2fTNLmFyeZ8Kk+&#10;n1yaNwHIHWvon48/sq+IJ9Wtbv4ZfsmeLPC9ilwwvLeTxAmrtLFkYKlUUqcBuMHqOahi+AXwf0rX&#10;Jr/4lfBP43aD4bks4ItPvLWzt7mY3iwp57t5tvDGYzJuZY1bcqOilnILs+cPZs+fSxUdKasoJwP1&#10;r6ht/wBmT/gnTcaRHqmp/t9+KtJkf71hcfBO7nkhzn77R3QXjvt3dfyy739j79lDWlab4ff8FDfC&#10;s0fO1vE/hW/0p/xX96R+vPFPm8mHs2fNs1xJ/qgf4+fXFKZgFUAfN1r0rxl+y14r8N3F02i/En4d&#10;61Y28mFv7L4kaRGJVx95Y5rlJMc91B47VofCj9hz47/G2wuNQ+GQ8K6tJaylLm1s/HelySJwp3Hb&#10;cEBfmHzEgdapzitw9nNu1jyC5kMkShv4ag5HevX/AI+/sLftRfs3aLH4k+LHw1+y6ayI76hpmqWu&#10;o28AZgq+bJaSyLFuYhRvK7jwM14/3xVRcZLQLSiJkZpwAz96mbcYA/vZp+c89KoBUUEb2J60+UMg&#10;3eY340iYaM/Lz69qdIB0yvtxRbUCMSyA53GnfaJezUxcbgfekPJp26gSrdzLyDTvtcw9/eosbT8w&#10;oLfJgGlcLLqS/bn/AIl3f8Cp8UjTyiOKNmLEAAdTVXnI/Wuk+EE9zbfFXwzcWjbZI/EFm0bbQcMJ&#10;kxx9fwocpdxWPrn/AIJI+NfD+s/tOaP8OtC0C8tb3fc3jQ/fQiPT3if5s7gzOwbGMAZ54FdR+2Zd&#10;xf8ABQH9nbQfiz8NL+XXPiJoPizUrKb4X+F/Dd1LeabojFCl/Ky+YZwz+VGzDywjdFbzPk+TPEvx&#10;k+LX7O37UviT4m+BfFut+HPEzanqYt9Y0HVJLG5heZ3BkSSEqdp3ZwDhh7GvY/2pk/a2+CnhrwL+&#10;1/4n/ax8T6l4w+Mmhyy6hq1lq91FdrZCGymSCS53KzjEkYMYARBEoBYHA4ZRjGqm9+hql72h8wIk&#10;1q72txC0ckblZFkXBBBwQR9advklkUIfrnvUJnmuXM1zKzySMWZ3PLH19zUkLKt15ki5Tb271oGp&#10;ajxFH5YP3eK9E/ZSS3l/aT8Cw3EbtG3iizVlRcnJmXn6Zx+Ga85RiUye+K9K/ZLSNv2kPBZeTaq+&#10;ILd8rn+Fw2OPXFRU+Fme5+pHiDwPr3jDxjpUB8VPa6Ppdpa3+oaWifNdzBw0Clv4UV4i5HcheO47&#10;iS4SG3a6uSzYHPcn/wCvXO6x4k1Pwbct40nY3lhLHp+l3mkJCmZ/tN2lrBcRybd6SQSTJIeSjQ/a&#10;FZdxiki6TyFuLXZIvyMMba8Kpujqjscz8DdL061+Pfi3URfzWOqeILSObTV1Jd1tPYQw2sc0qyIz&#10;N5sU8iK8RQDZcQMjP+9WLtvGlrBqWnSJea3d31wqsH5EcQTj5VQc+uSTyD0Fee/EX4s/AP4Gavbe&#10;LviR4/s7DVLPTZray0+OZpbp7e5eIti3j3Oys9pGN5XapTqOa8+1z40/tI/GqxFx8Fvhc/hLw7qK&#10;j7L4q8XYWaaJowwligGcgsGUMBKhOMlT07F7SUF0RKUea5q65458FfAjwheaj8TvHGnadYw6lfTW&#10;rSTbVit3uZZYbaGPriOFkjWGMEKECouABXj8H7ffwo+Mepa98MvhzpWpTQ2fh7UNQuNdnUQxzJDb&#10;OAkaHL8lx8zbSNnAYNkfPv7csH7PumeDPL0n9oa6+IPjyaaCO4ulu/Pt4LX5ywUpuRDvA+QyMRu6&#10;DJzyP7BWuwaX8SdU1jQfClnPdab8PNRa6ttU3zW1/MJAcyICpVGQohUNztJyN2BUMPGCc3uEpaWP&#10;CdM8OBtR8myRpZpHIVa+wP2GfBHhPwObf4iX2jSXzTahFYPrUtuzQ2UkkqoJIgpy/l8s742gcc81&#10;wP7OH7NV18a/Ht4+n2s2n+Hbe9k/tS9STLImcizibu5BAZv4QfUgH7n8JeCrO3gsfBXgXwwJo4VW&#10;20zSbOP5WOcKo9ASeTXRWq/ZRUYXd2Zl18PPDdnDNomseG9EmsJL10t9NisYRYyMJC5cIqeWsAPz&#10;EhduOgOQD8s/tA/sey+GdXvvi98MPG+kLJrk940nhuysXhiMczmPdbqF/dqSzsI3WMRoqnPO0e8I&#10;f2jPi7440/wB4J8H2K63qEPg+KOxu74QoV8TR2sulEMxwFla+twxyMCMlto6WPD2m/Ff41eA9JGg&#10;eEp9QaxvNatrG1uGgjuLa1sUvr3UIdzOOIoLK+nVAN7lSqhmZQV7OdNX80glK+yPifwNr3xo+Hvi&#10;jTPhYZ7XSLjXPEf2SHxJeXjwqs7usEvmzxtgwo7ZLHO0FmBGTn1L/gn58ePEFl8SdUe7+GOl6zpd&#10;8rza1JcTTxkXBDKlyZA+TIrOWC8qTuyOcjJ8a/sua5408YaT440PxSs2m+LUvdQs9PijeaWztv7O&#10;+23Ny6oOFih3PIxxtWMnkKxH098P/wBl270bwZY3vgaOxjsb2zhktZrc23l3asi4mDRsFIZcNkA5&#10;zSm6dtY76bEcp4h+2Lrcnww+MXhD42eHbuaSyCtbaxZx25wkaFm2jfhGZoriby8t96EtwBT/AAv8&#10;TfgV8Rfhr45+E+n/ANjaba+FPBfiA6HqFtG8cviC5e/1a9juH3MCWEM1nAowSEhjG35Sazf+Cifh&#10;nx/4e8TW/h1p7P8AsfRdFg8Q6haTXqsoMlzLawxlHI81wFfCKCdhZjwCRxHhf9j/AOKvgP4teKvC&#10;+radazDwnZwNqPiGwke5i0+3uEZ4dS8uBZJZIY1iLyiON3RBIGTIYDSjRw/slG3RW9L3FPmjqj1X&#10;9rSH9oLw78SPhr+07411u40/xX4i0my8ZWuqQXSNJcPc3mn3sN1vibKyFrlJGOQVfg4dXxzPhbwv&#10;/wAIRZeBfDOofEHUNLbVPDeoeIfGmoaHdmCSPSr2zKSxebGwLCe2ubi2ljb5SrujB1JB7TXPhN8e&#10;v2gviPN458O/DTwFe6N8OfH2pTW3h/wnryW+iyzzXkd1LaaVyUjsvMma6gLt5ZgkQb3PDeC/FnVf&#10;iz4I8R6l4W+OOhTw+IptHsNNk0230+OOJbO0DABGiHlOrGCGRpI8iQySMSWLZ0lRhzcq6O/zf/Dh&#10;e8eY9i+FPx2+H2teEfG3h7w1PY/DnVZdX0Wbwj4kvo4lWPTYIdSke2khMiRr581zZtkhiiQ8Hgh/&#10;qL4JfCPQ9X+Gul+Jvic9noutSaPZX99pUkKo08E8Ed1HeR8/MssUqTR/3gTzyK+CfDthdeKdXtdI&#10;034Lp4s8WeNIQbbUtWZIzby53SSRWykqIEwV8xwqhYzjABFfSH7PHwk1o/E1PDXxKt/FnhrxHpvg&#10;+OLXrTXphJb6hHbNaWmm/YpFZlkRYYrqMFWwq2pQACLJxq4elUjZx1WwovW4ft06f4M0v4H+Jhpt&#10;vcpffYII28m6JhdftcEisVBx9wD3BFfnbblkhYnnc2Tiv1Q/aM/Z08Pa58EfG2o3Ot3Mf2XwvqF7&#10;GzMgDSQ27zKuMY+ZkA4x14r8s4kDJHDGuc1nQpqnGyVjeT0PQv2YtJfxV8ZPCngOzuxZzeIvF2lW&#10;DXvOY0e7j46j+LY2PVFr0b9inSrfUfilrnjK/gkkn8OaLdeIFVZlVZzaqZSjZU/KSoYnjCq3qCOb&#10;/YP1OPw5+1v8OtVYRfuvGGmgRyfxNJdRx49jhsg+orqNIsDffBtNb0jULVdQEPiHRZrazYRyNZQC&#10;01BJZuQWZvtN3GCc7kgVQCVoqq916FU5dz6X/am8N6N8QvgJ4V0Q+BdLt5Ljw14N16w8SWYjiUi4&#10;0q+gu4NqYXe81qjvxuLQgn7wLFeLaf8A8LA/aq8JeE/hd8APA3ibxxqHhvw3E2vaZoizzfZfKjhi&#10;RhGsb7VVnkBIG3dLnILYJTp0Z8u1g9tGOiZ4L47R47W3vlPyxTYbPvxXOXFrCgbPDScf1rpvEd5Z&#10;Xujz2puFVmTKq/BOOe9c5DCNU0hXDfvF+U/Uf/Wr0acvdOEuaUq2+heax+aWbCn2/wA5q5pNhcOj&#10;XSxfdjBY/U4qO4hSGG309P8Aljb7mHvivRvhd4ZL+HF1fUtjK1nIYYdo5G7G4+/y/lXVGrGKuzCU&#10;TkVuTJpm91PlrJjJ9qoSyyroV3eYO6Tp7DpXW/Em2j0nRYtOtoo1+0TLgRpjGckj9RXK64zRaTcW&#10;8bABYwMD1oqVItOwoQsZu7ZFHDuG7gt7Co/P3SSXeev3Qewps4aYR2UTZbAMjY/HFU/EF6lsUsYC&#10;fl5ZlNYykdEV0GXV60n3PvcFWBzj/aH8jUkvj3xImm3HhuK9m/si4khkbTzK3k+ZEGCTbQdvmAPI&#10;NxBIEjDoTVB1eSN7gL8vI+XAy3t+n616t+y1afAnxpbax8OPjKtrpl1cKlxoPiaaRl+zSLkPA43b&#10;HV8oRkZBjOD8xBxtzGp5zp2qWE0qpNME3HH7zgfrXqOi/s6+Or6GPVNQNm2mNtaSbTdThu4yp6bp&#10;IHZFzg8ZzwelY3xf8E2nwX1NbHWrKz1K2nnBt/KP7ueHrvDL2xjp61ip4radpG0qCGyjmi2tHYx+&#10;WpUkHBx15A656UX00Eeia34i8OeErRfDfhRY57hcCW6XlUPoPX+Vc3cXN7q+pC1soXmuJOAi5JPq&#10;T6CuXurjX7S2+26fpUjqckXDD92Me/r7V2nhD40Xfgjw3bw6Bq9rdXl3Dm6abRbUIuQeDI0ZlZhn&#10;g7xjAouFj0Pwp8J/CHhvw1/bHxD8W2+miRc+Xu/eye4XrgdK+UvG1xZXni3UJdOn8y3+1SeTJ/fX&#10;dwfyrtPib8QNUvopJbvUZLi4ucjzGckBfT/61edwBnbk1F4t3GiSCNu3SrUMRGSVpbdRt5q3FEv9&#10;2nFRIkRxQsB5n8KLk1c08KLqNnOMY+Y1Ffxm3sygbBK/N/hRE+5B/u809hL3kWb2XzNTcjLKYZOQ&#10;PbitnQXYWduZC2dpxu/3jWHCNxwTW7aNiOFP+mf9TXTRlqRL4bHWeGZxHdq5PpX0p8CtSX7LE5f+&#10;H+9z9PyFfLelXJDrltvtXvHwO1yWNFkR0G1SWZ2A2jHXnp9a9CnL3Tlkj6i0HXLcCOSSVdp2/KW5&#10;A9DXu3wcghubX7VG+4MM+or4/wDC/wAXdOvtcs/CfhzTbzXNUvmVNL0vStLmurjUJWk2COIRoQxL&#10;fKOQCeASSAfrL4JeM4bPU5Pht4w8Ja54V8WWNhHd33hfxR4dutNu44ZC4Vwk8aCVco4LRllBHJHF&#10;TKpHZDjCVjpPib4jgt9MNuSd3P0GK/Pj9uvUxrWuaVFHP91pm6+wFfXnx28VSQ3ckImwFQ7lHY5r&#10;4V/aP1uz1fxraWV7qCxxpG+GPQNkVi/eSsCep5zoxddVjy5O4EGq3iid4PFULb+GjXI98kVpLopt&#10;dRjuo9RhmTcAzRt6mrHjrwXrMRh1FLBmwnLLzyOcVnJWtctSvc5W9gKvKj9GbdUbfv5PKK/IPvGr&#10;+p6BrbXJi/s2YlkB/wBWeK7b4a/szfGj4qyQt4P8CXc0MmP9KljKxrngHJ6/hnoamTXNccXoeaXQ&#10;SCHaq98Lx0r134WeJ10K68GeFrm032uoaHOlwwkMfl/abmRWfjkkCOMD8xXpGv8A/BMvxr4Q+Gmv&#10;fEDxp4lgQ6LoV5qDW9spbPkwPLtz77K8q8FeH7nxe/gmKOby49Q0e602aZOsJieVyx9MKynscCuW&#10;Uv36Ud9PuvqfU5LGn9UqOe139/K7CW+kDwzqPizRL2PNw2laks0jZ5CLuAxnHaNvX5/Y14x4fmD3&#10;F0q/89Mj9a98+I7+b4Y1T4x297BJHqHhsaU7R/da8M4im2jrgohIPUivnvQpx/acwB++pz71kqao&#10;1lC2y/Bsec15YrDqb6vX1SSYmtRRnX7Z5nby2HzRqfvkdB+dfof+1B4c1T4hf8ESfhT4m0/Tod2j&#10;yJqWvPFGuQkOrappsRJ652TWoP19q/PXWEV7yzmJ6TgfTkV+o37E/gqf9or/AIJJ698MdQ0ptUuo&#10;9e8R6LoVlAzBmlWysLyz7/e+2XDsMcHGCOubxD5aSkujR8vHsz4j/wCCdd4mm/tl+DpN6qDcXUee&#10;f4rSZccfWv1W/wCFreDPg2Z/HXj+/kt9Pt4WEjRxl2Z2wFVQOcnp9K/I/wDYuuptO/as8D3Cjrr8&#10;UfOP4vl/9mr9btC8K6D4/wDGOj+F/E9np9xaXF27NbahaiYTbIpJNiqyld2FJyeihiMNivKx7l9Y&#10;hyl9Dk9H/wCCpf7OPiH4qafoVjoev2cf2WYTahqdiBDDExiGZPKLmMNP5UQZsJucDdlgK9Gu/wBv&#10;X9nGx8y0HxT8I24KgNNfa1MqLnoWEVtI2ATk4DEAHAPSuu8Yfse/sz+OtPtbDxN+zx4Hvo7P/j3m&#10;uPCVk0wA6AymLzCOehYiqFj+xR+yvZ2Mmn2H7Nfw/h+Ur5kPgqwWQcYyHEO4EdjnI6g1pf3Sf3ex&#10;5JD/AMFBfh34g0Wy1jTPjF4F02S6tY5ja3Vhf3jwM6q3lkDydxGSODgnnpmuZ1H9tD9tC8b7V8Of&#10;2aP+Em0ZmxZ+JrDwrqUdtfL08yNHY4B7fMee56V9ieELnxJrfgPRj4m1CSW4htVjvIYZG+zw3iAL&#10;OiLkhQsgcYB496vXGn4JGPmzlWPfNKS7DvDsfFei/F3/AIKqeOtXW20P9nvRtO3s4C6lapYqCBuw&#10;Xu7hVUY4GT14yScVbttQ/wCCxek67aalb+GPCFu1vdpOkb3WmXETbWzsfZMxKnbg4IJBPI6j7FEa&#10;htrJj5frTXjUrgpyKz12I5j4ztvgx/wVW8QSrc6r8fPC+lvtIbaAvJxziK2Yfz71m+KP2Jv2+PGM&#10;cOi+NP2stHvrSO4jnRre4vG8qRScMu63RtwDMvXDbsE4Jr7YaAM/H930ojtR9zb3x0osHN5HyHH/&#10;AME+v2itdtZD4t/bt8RLIx/1drpcsqt9S10mO/QH9ao/8Os9Yu5Wn8R/tZ+Krxmb94Bp5j3c5xk3&#10;LfyNfYjwkNketDIQzMR+lTygpSR8p6P/AMEqPgYqAeMPiP8AEDUXY8tZ65b2+eec7reXP9KtWX/B&#10;Lv8AZa0m586e38VahGrq3l6hr6kEA5KkxQxnn2INfUJtgwB2cD3qK5tsqVAzzU8hXNLS58/2/wDw&#10;T+/ZGto2gT4HWsjN/q5rjXNQZl46/wDHwB79OtNsv+CY37Dun6oviOH9nbTf7RjmFxHcprWpnbIC&#10;DnDXW0+mCCPbODXvy6ejuFZN2GwMdavmGO4VWc87QuMdaqnFw1RfMzxT4jfslfs1+LrW18Sa9+z9&#10;4ZfUdH1aG9tbyGBLJYo2kSO6MpiC+ZCtsZnWIkIrqpGAXVu5u/2d/wBnybTG04/s5fDaRGXlp/h3&#10;pUrEn1ZrcsfxJxXW3mmWV9aTadqdmJ7S5jaG4gYHDow2sp9iCRUXhjUm1fQLeee5hluERoryS3bK&#10;faEJSVR/uyBlP+7WytykylLY5bwL8Jvh/wDCvUp9U+F3w78PeF5rraLqTwv4etdNMwByN/2aOPdg&#10;kkZziuT/AGm/CtxpxtP2pvDuk2N140+HG/V7a4v2Mf8Aa9jGh+2aTcyqjO8Fxa+dDjlkMnyFN7lv&#10;XNkmxtw9q0PDdt4SutTjg8dafJdaWysl5bwojM67TjhgVYZxkEEEZHvUqPvISlJbmbDH4adf7R8C&#10;apNf+H9RhivfDepTWzwte6bcRia0ufLcBlEsEkcgBAOHryL9j3xt8Rvij8C28TfGzV4rrxlN4s16&#10;HxhDGebW8i1a7RbZlH+r8qFYI0j6LGsYXCgCt79k7Wxefs4+HfCmp62l94i8ET33hDxcIVJjtLzT&#10;ruVLe3V+VcLpr6c25CVO/jH3RyH7LjWvgn9qj9oP4HG2ujpk2saV8QNDjkjQSStqlsINVuS2RuhF&#10;8lvEpC/KQFZsuBWns94gt2kezafolpE5nkg2sUzH8vfPX9KpfDbw/pvh7QY/CUn2SGPR7qSyt7Wx&#10;X5bazQg2sfJ5cWzQhuxbJHBwOpggN1EqKEV4U2lV/ugY/PrWL9p07TvGk+nXkxEmqaasum28MKrv&#10;uIXVZXkb+LMTxAKOf3RPQYqYqxKuya9tkLkKpwvSoVtvK3HvjPzc1du2iL7I3Zj5YLK3BzUGVx8p&#10;PufakVEhktlESuY8+vHvVWawiMmPL/i71qLEjW7MDyvFV8bG3BvmpNXDzM9dNjWTco681MlogUkL&#10;/FxUyrknK9fapOY0wO/Sp0JvcbBDEgBZelTO+0bUQfjUMTruzn7vIqduEzj9DWgWHxHJy3ZfSs3W&#10;LO2ttc03xLMFWS3aS08xnICxzFOAO7GSOID6mr0bM0avuwTRPBbX9tJaXi7lYY+VypU+oIwQQQCC&#10;MEEAjkCpBklwgaTdGy5HBx2IqvqOlx6latbSru3LtK46+1Jpekabo0MdrpkUyrHEE/0jUbi6Y/7R&#10;eeR2yfr+VaMX7uULIjH+8DUyhzaDi9T8+P8Agor+xR8SPjN8Cfh942+CfgXxV4w174f+JNY8B+KL&#10;Gx0O4urx1+1TarYPbpErtLaQaffWNuXACxu0aclia3f2hP2efi94/wD2LNJ+Ifxq8Hab4X8ReH/F&#10;mia3a6E/mXF9HZOfsZhkYD9xK/20TyQPgxLahZCJcxr9reHb/QtH8d694J1DWbj7Zr1nZ65oeliL&#10;93H9mL2mqXG7puYTaEm05OIsj+Krni/QYvEnhzU/C98R5OpabLZyMFztWSMoT9eePQ81q1zWk90V&#10;KpyyR454duJLW3iTHAXB+btgetfCH/BX39oHxh4G/aB8J+GbXUcaavggX1vbpjHmy3txE7k9c4tU&#10;HJwMZGMnP2R4q8f6N4QspLfULtVmh+V14yp6fzr8v/27PEeoftIftkJ4XtdTjWHR9Gj02G6ZdyxQ&#10;r5t25+XlsPPJ+PFc2H5XXaZv5n17/wAEbv2nr3xnpXxI0rW9Nhe8iuvD82napIq+bawoNS86BTjc&#10;Eld7ZmAIBNqhIOARwnx++Pfwq+Bnxu8bahqU3k283jjUl0/SdMtY1ZF+0yErHECioiZC4G0DgAdB&#10;Xy7+zd8Zvjb+xDeax4/vfhzqkem6hDHpt5balazWqPcFftFuQzRkCTYCwyDmOR8feBHmOkfECf4z&#10;/tF2fjb4z6rcXC694shn8QXFnao0nly3IaYxRF4kJwzFU3xqTxuUHI9vBuVOq30exlVhzr0P2I+A&#10;Xh3WP2gfhzb63FfaP4XkvowNF0zX7ydZ73eR5QJjgaG3L5GWmkSOMEl3RQWr5T/4KBWuoaB8BfFX&#10;h7U7K4tbu3mt4r63uY9jxut7EGRlPIYN1B5GDX0b8OvGrW/ju48GyeMtFaC3142VtrEUdxFaXFj5&#10;4jS/ETxm5CtEfN27CyhWBG4bT81f8FNvGS6n4E8SJqmlLa6ld3lnHdRW+oJcwi4EiPKyyrxKrMjl&#10;XGNwIOBnFelUk/ZvzRyQ+Jep+fWBgn196eSrfKBUbRvnAX9OtKRg7Sp+uK47HXuKW5Y5oLHG7/Jp&#10;uSpwRRyTkHv2FAWFIIAwfxHWmlmDZzu4pMnFNkYqN3pzTAksbuawnW5hPzAtj8cj+tfUP7Cvh7X7&#10;y4CaZFcW1rN8l9qm7VI4baM9XkNuJIyqj5iHgkXAOQRxXy4yD9yQfvLnoea+3/8AgnR4ZS/1bTbq&#10;D4RTa5dWdwt3tXwfqYWJIgztI99pdyt1bqADmRY32ZDFcLxUnaOgLU+zP2h4dG0rwL4P+CfhrXLL&#10;Rpta0yyuvDFy8ps9FhttUGI7l7ZYltYreZHMk19o872l0JVW6tree5Tb9e6v+2X+yJoV2NJvP2pP&#10;hvZzJgLaT+OtPjdR2G1pgcfh0r5D8QeB/Dv7SX/BQDwz4d8U+EvDfjbwfBPrOseMLyx1TTrqy1a4&#10;t4hBJKbrSNlpqAS+e0Qk29ndyxxxi/hk2QySfWFr+zz+yXp+mfZdJ/Y0+Ea4cupk+GmkSSJ83y/v&#10;Gtt5yMcE9fSuGUkh1OXm1OJ8cf8ABV//AIJ7eBtbbQdY/aS0+4uupOh6PqGqQn6S2dvLGenQNn86&#10;o6p/wVP/AGc9QisdS+F/hT4jeN4by48mO48KfDy/kjPJUsGnSHdiQLHhMtvkQYILEe3eCdU1/wCC&#10;+hrovwEtIPBtjdSh5rHwnZixillY/eMcBVWYjAyeuK/Nv4zf8FXvj6P2ovg74A+JPjjWtQ8K+FbX&#10;wx4i+In2i+kY+IZ7qC0vX+0rkLJFEhidIyp2zGSTJPlhM4y5pWRK5Hc+wrP9uzxxrF3DpVp/wTp/&#10;aZtJ7zC2M+vfDOLT7V2Jwu6eW72xoSRl24UcmptU+NH/AAUEsL3yZP8AgnroUNrIwWO4vv2jvDaS&#10;oCeGeCEyuoA5OMke9VPjX+0L4hm8S2uq/CbULXxZ4O1/SbW9ij8O3UP27SpipBhAhfM8TJH5rI43&#10;q8mMqoVXyZE1bV9t/eXt0iyQ7x51rJG4BHAZZMMpPuARWcpOLtYS5exZ8U/Fv9uaPQlvdPP7P/gq&#10;+kvvs1vp/izWfEmtPK21nyG0zT1iA2pJy0o6DpkbpND1f9sHxN4dntPih+1h8KPB175uIb34e/De&#10;/wBYZk9f+JlqEKrnn5TGx6cjtipY64+sQ2elaBdXgkhkN5eLH5kVipHBkOPkZwsmzOCRHJjO01sW&#10;fhWM/vEVmYdyfu/pUe1k3axdrdDN0zSvjHp2oQN4p/4KUeL9cs1mZrmz0X4S6BpMrR4+4krx3ew/&#10;7RDfSui0b+wdO8c2Pi3SPFXxH8RSabdzT2//AAmXiCGf55Lc2+BHbW9taxqiPMQY7dZCZ23yuoRU&#10;s6boQR9siLtyeRgfhWzp2lyBWEtpFtZSNnHzL9PpT5qjJucr+0L4F+En7RsOlwfHX9n3TvFP9kGd&#10;tLTULu5j+ytL5YkZTBIm4Hyk+Vty5RTjIzWB4e+FvwJ8DeER4Y0b9jb4YrY2sIEbXXw9sdRvAq5I&#10;/wBIngkuGOP9sk8DnivX5LXXJ7Roz4imtNygCS3WMuo9t6MDx/snH1xTJrJlka4mdXZ2y3HX3qrS&#10;7gnYy/BfiDxb4Bs7K58A+CYfC9tHbINPj0HS109UiZflVUiVdowQCuBjoRxiuhj+M3jjWWmuPFV5&#10;d6puXYv2y8Z9oIPB3ZyOvHFYur6loXh23F3q+o29nA8qQrNdXCxq0kjhEQFiMszsqherMQBkms/w&#10;98Z/2TLpfFGmeNP2ivDvhvVPCcLT38eqXKC3ESrGxLyq52HL7duGffhduSDVWF70jsR8Ub1oPJl0&#10;9tmdzYuPlGBxxjn6n1Ncd+07oM/7Qvw3l8E6drLeH5Gt9RiW6ax+2bVu9F1DSmZU82LLomovIjbh&#10;hkHBzW34Q1/wp438L2Pi3wlfW93p9/ax3FncW8mVljdQ6OPUFSCPrV+VINv3FX1bbVK4vM8U+B37&#10;Mev/ALN/wA179mjwl45bxh8PNYutP1SzkvPM0XXtP1YLYy3E8SCOeIKtxaRtH+9V1KgHcAWfrfBG&#10;ufEzwF4b+zfFKLVNUtY5tlrrcVnC96sQPJuhDO+/AKgSeWhIUs5cliveQymKTZv2461N5rFN3lx/&#10;e+VlWjl5tWD5X0PzL/4LeftDeLr7XvB+ifDj4pNfeANa8AyXklrpN4htpNQku7qGZJ3iY+ZKsK2x&#10;MMhBjWQYRfNLPj/8EW7TwgE8U61f6/4Zt9WttBY6bY6wPDiz3pDq0iW0moGW8in8tWZGsbeW4LKE&#10;j8suZB63/wAF1PBnheH9mX/hYdh4Q0mPXL7xlYxalr39mw/briEQXZ8t7jZ5rJvIbbu255IzXiX/&#10;AASF+O8vgCDWtAvPEVzpmn61os9ldM3iC8sbS6dyiRQzF/FGj20gZjt8t0ut27YLeQsBXRT5fYtL&#10;uaRjtY6P/glp4A/ZGvfiD4yuP2tf+CaHijxobKztdR8P6T4UshKsFrHJLDeNEmo6nC15LI0luUhB&#10;uH3q+2NVBA9T8b/sefFv4/fFD9n/AMG+KP2edS+IHhS++HOhW/kat4NOiweEVhub032mS6gwV2J/&#10;0i6/eSoxN0oRQEiz5P8Asl/FW/8AANz45+O1h8UfFWkeF/Dvh3UvFtt4J0XxRJp2narqtzrNxZRC&#10;aOL9ym6KK3hXy41VXWFhgIUfrfAPgj46fGm//Zh+GPjv9sP4qTN8Xm1C513xIfFl5NdW52QeXbqX&#10;lO6OEqrhHJ+aR2ygcEZytK6KUuSSZ+cn7WHhvwx4d/aJ8Y6f4G+GGteDNB/4SC4fQfDXiG0lgvLC&#10;zZyYY5ElkkdSEK8GSTGfvt948x8N/ht4l+J/iu08KeHYJPNurhIfOFrNKkbOcKXESO2CfRSfY19e&#10;/s6fDnxf+3x4KuJ/2wv2kfHniDT9B1X7L4Jg1bx200kNw8KteiFL0TY3RRWWfLAyIVzwgrjf2h/2&#10;SdN/Yn8a+Fbq2+JMuojWrma58mbT1iuLKGF49jkB2EgYuwVsL80TccZohFxjYqVTmk2eGfGz4CeO&#10;fgX8aNY+BPiNoL7WdH1D7JJJp8UxiuGIUq0YljSQqdwxuRT7V6D8AbrQPBPiW60D4eWPgm88aLaq&#10;lj4k8eWJvrKK7kIgNpY2rRS2fmnznIur4NCnk+YjQOqO3snxstf2sf2/IdP+OHh/whDeXUGlN4c0&#10;27utQhtZUsI5pZnmzO6R7nkuZUzHhVCsuNw3Hxfwp8FPit+y98TNC8YfG/4b3FnpOn+IrGW6leSK&#10;a1mVJg7RebGzx5ZUbjPIz1FVHzJ5nKN0db+3/o/7R2txx/ED9sHwXo9r47W4so4PFPh3RtPhtPE+&#10;n3FtJMsr3GmEWV1LBsRRNGHkcXBSWQ+RGq/LnPYV9lfHy+/aI8JfsC3H7OH7S92trcaH4u0PVvBu&#10;malrVpNfQWS2t/bXEPkfaGuUh8yeJopPK8rEcyGT5YUHxy0Mq4BQg9KmDlJXNPUj3sowM0Gdh/E3&#10;/fNOYNjJ/Wlgt5rmZbeCJmkdtqqq5JJOAPzrRIXNG4kd7cwsHiuGVh0wxr6Y/wCCX327xZ+0haaZ&#10;qGuXcMf2OfbJbyKrqfLYcFlYd/Q175+z7/wTk/4J9W3gjwz8Pf2m/HHjW++LXiq4eL7JoXjTT9F0&#10;HRJjHmGyuJ5dNv5nndw0YdIyjyxzRxhvJ3SeNfCjSLb9gD9tnxF4X+KGg6npqaDp00o0+9vrZrlF&#10;a3EyosztDFcna21JUCCcbWRF3hBnKXutES96Ohzl74u8W+EP+CgWj6n4c124h1Dwz8QtM07Rb6eV&#10;ZJIGsLiKG3kJYbdwECE8Yz2xxX7DQm6tfCuvXK3HnX2oeLNduZJAfmmuLrV7uV2JPdnlJPTk1+M8&#10;uvaJrP8AwUI/tm0voZdMk+MS3MV1HIrRtA2pBg4blSu05zyMetfqN/wUB8ZeH/CP7IHxB8WWk6vb&#10;yaNewxG1x/rrtzAjgjr++uFJPse9cOK5nGEe47e8fnD8YfiGfjX4B8bfFy9ik87xV4uW40uOZVV4&#10;rGBjBawMEwpKRbsnHzEsxySTX2B8LdOn+Ff/AATb8L34123jkvPFStcaba3qLIfNgly08UOt3AbA&#10;totrS6daMuTskl3Pj4b+D/hDx58Zdf8ACvwo+Fnh++1iSG2jM1nYwmTc+dzlhyAB6npzX9AH7JH7&#10;MPirxv8A8EvPiR+y38XfDc9nqmgw2sVjp+vBpodJe4t5BHNHFuKp5fnC4UoASdrAnjHf7JwoW7/8&#10;MYxqfvOU/LO2+NxtX2pO3y8ferSsPj/PDKwZ/l/u7ulfPereIrTS9Un0u51JY7i2maK4gkkCvG6n&#10;BVh2IIwR2PFNg8WRcGPUI2/2g9cvsx80j6VtP2lo5tTfQ7WW5nvI4Fna0tYXkkaEsd7LwE+RFklY&#10;Mw+SJz2pvjv9obxBJ4I1Sy8M+L5NN1CS1kTTdQVQ3lS7TsbaVYYz7HGfXFYn7OOj+FviH8Gde8Q3&#10;2u3Dat4Gt/FGr6fY295HtIn0OGzMkyEFimx5cFSvzoOSAVPiaeKpgOJ1x2G+ko+96Fc2x9YfB/8A&#10;aE8c/tN6npvxJ8DfFjwB4XS1n1BPGXw+1jxlpWltZyyCA2vkTajcp58JdrlY1hZpUFsRKP3iZ6TR&#10;v2l9cv3mh0+O4unt7Oa6mjtYWldLeJDJLJtQE7UQMzHHABJr478A6hp+lfs+abrNla28d1eePPEC&#10;XN1HColmjQWRjV3xlgpd9oPA3tjGTWr4C8aa3/wsnwh/Y2pzW9xeeMtH095o5Cpe3ub+C2uISRzs&#10;kglkjdejI7KcgkVUm+YXuxPse8+PeqaHqC2Gsy2reZbQXNvLBcRTw3FvNGk0M8UsbMksUkUiSI6s&#10;VZHVgSCDVXV/jh4N8SQJaa5Z29wEfeqP0DeuOmeleC/tLW2q/DH4qN8NtT1a3uZ9E0HSLGa4sZHM&#10;MrRabbJvQyIjbTjI3KpxjIBzXBt4tkRcGckDuTRepJbivFaWPrTw94/8J6hrsmpafNLpslxHFDeS&#10;WNw0X2qKOZJUjk2kb1WVEcK2QGVTjIFeneGvF/w4htlhht1VlXIbdkmvgjR/HN1artW6bJPHzV2O&#10;kfFPUbVVA1PayryfMoi6kXcNJH3LF4r8HXByt1t2/TirY8QaZc25FrrFrJznbcR8n8cGviy2+MV+&#10;IWP2zlv9qr9v8bdXR1K3XyqORn9Kr21ULRPprxn4H8HeMZEfxZ4A8M61tysUmoWcU7Q5POwupKHj&#10;+Eg15H48/Zs+FXh3WrPx/ov7L1v4jvNF3S2Mdv4qv4ZoMOZAsEIZ4nBYk+XgElzgEkCubsfjpfNE&#10;FNx/CBy1XIvjtqdrhodQxt7bx/jVKsusQcG1ZM9A+C37UfxN+M/ie68PeF/hRNoF9DdOmt2MmtQJ&#10;Jpxjw43WsjLO6H7m/wAvaG4JzW18TdW+L3ib9sPVrrXvCUFr4HsvCNrpel31rqEMlxNeo63Bbygx&#10;khUrdOrE7FcQRcMUyuL+zn8QF8V+KvEPxnv9MjuT4c0P+yRqzXgLW0a5upYCmc4/fQyAd8t06mPw&#10;J+05a6vfXOqavBG8lxM0jM3UZOcf57UVK0OZOKsuxMYyjCzd2ej6boM+nQ3H9m6k+66QKY7uEMMZ&#10;9/pUfim8+IviLQj4a1S4W4tI3Ro22bWUoCF5X73DEfNniotO+OXhTUtnnwRMf73tXQad8SvAlyvl&#10;sVjZvQ1ca0e4rM8rvdA1zTGZHtFZvUg8c9azU8M6m919pSLdu5/1pGPwr3L+0/BF+MRX2N3G3ipj&#10;4e8J6mgKNayLnl2AyPer54yW49jyv7frMGiWegx679jmvrryLVZ9REKySbWbYpdgM7VY7RzgGtC5&#10;8CfFvwn48j+Fvja5l8L+IrrTRqGm6R4w1KPSbjU4CzpttY754jdSFoyFjhDu+G2q2045n9oP4C+L&#10;viVpOneHfGfwd0XXPD8l1M0sPhnxdImpW8jWs8MU4+1xW0KhHlEuzz3DGNAysoKt6V/wTC0j4Ifs&#10;m2vijVPB37O3iax1LxBqUxlbx5PB9st7VXcx28MkMbxPDsmjVzHIfNaPe/GyOMfLYIyXUzfg1ps3&#10;xV8J+HfjF8Lfjh8NZrPWLK4urC3+IXhfWbrT9QjBaFlaW0EKrIrllMfmtIjqd0YaMgXbf4YQeLdS&#10;1fWfjl+0D4R8GR/8I9NY22h/Bv4P+KNTs5ZHgIGoyXOprJPDNHcHcIYsI0caruGXduY8JfC39rT9&#10;nCXxFpH7MGteAovh9rF40sPwk8V6Xqz6HYx+Z5wMd1FfvfBvNLSECQKWZsjadlb3wX+NPxL+J2oa&#10;noHxk/ZFm8E6pbr5cOreGfG0d5pskzRmRW+zzq9xHBtQqP30r75FViu1zRFS3L5odNTzHwl+0h+z&#10;z4b+Bln4K/bIuvE/hvxfpk4sT4qk8B6svh7xMVmYLdiB7NpY5WgZCzBYk3xNiJQ4YejaR8NfAnxc&#10;+B93qfw513wr468D3U0cF5Da3cc3luwMwiewuts0D/PvaMxIwLKzAEqT67oXw18X+JbGS0iENpGs&#10;DDMjBTImMMo9cqTle9X/AIY/sWeC/AOiyeM/Dfgqz0qLzmgvdWFnHa2sJmkjIjNw21I1ZljVULKM&#10;kBRzij2Le5k60eh+fvxH/wCCPXwd+KyzzfCtrrwjeQ4VlSSSeBWJY5khlJfJ4A2uqjaeCc18XftG&#10;/wDBOj9qr9nPxc3hTxL4Cm1ePy2ksdU8O7rqC9hyR5iBQJFGVPyuisO4GQT/AEO6L8N/DGjajMl2&#10;ltM7W2FkXDPxzjcDhh17kYJIrhP2kfhZ4f8AiD4ItWltY/tWk3HmW8g4Kq+FdfocKT/uCplzQ2Cn&#10;X5pWP5rdStNT0m7ksb+2mgmjYq0U8ZVlPcEHvTBJvQJIfThugNftJ8ef+CaPwa/al8Nto/jTOnas&#10;sRGneJNJsBJd2jY+XcSUE8QPWIuOM7WQncPxq/aI+B/xF/Zm+MWu/BT4iw+Rq2g3nkzNGX8u4jYB&#10;4p496qxjkjZJFJUEqwOBUxqXOiMeZaFvQPiX498MyLP4Z8b6vp8igBWstSlhI/75YV0+m/tUftHa&#10;Vq661B8cvFMk0a7VW712eeIj3ikZkP1K5rxiPVb9Oly1SjXdQXkSj/vmr5kVytH0RL+3v+1FfWH9&#10;k6z8QbTUrF1xJY6l4b0+4hk5z8yyW53c84Oa8y8TeJ7jxfq0utahpljBLM2Wj0+xjtogfaOJVRR7&#10;KAK4dPEl8oAKqce1TR+KrgthrYfg1XGThqg9nfc6AQWkpHmKy1jaxdXFhcyQINu0kbu9XdJ1ZdSi&#10;Zgm3acMuaq+LoyZ47nHEiA/j3/WtFUlIzUeWVirDqF8IvJjvZVSZsXEayELJ3G4dDgjinA1Rs5d0&#10;2z3q9WkBjRuBwT3p31poONoV8/Njt6U4nJyavYQqsQelOPl7ic5G3jrxSHbjGTQCF5X0o31AbRxj&#10;NGecYp2DtyRSuAP853AUh+nalckYOT+NNIwcZoACOnNdB8Lbd7z4meHbW3ba8mtWiLubHzGZQK5/&#10;I3Y9q6X4Ms6/Fzwv5aFm/wCEgswFUcn9+nFIJHV/t4tHL8fLgxMv/IPtFbYAAGECBhx6MDX0z/wV&#10;Re40/wDYh/ZPOoNtZ/A7FlU7l/5BejHIP0YV8wftwPdP8fLoXdukZ+x2hRIweFMCMPxwa+tP+Cuu&#10;ivoX7CP7IOm3nlySr4HuPMjU52sNL0If5/GuKpZ1Y/10No/ofAcWvWG3YZcZ9qtRavprkA3S/iaz&#10;v7Ot3TzXsMLnG4ZFMfSLFudrD5f73/1q25STcOpWeFaK5VizAYVsmvW/2LvFGreFf2o/A+qaHBay&#10;3DeIreEi9tUmQxyNskG1wRyjNzjIPKkEAjwKBDb6pDb2qMy5+b5cmvcv2OTc6d+0d4N1K702Ro21&#10;dfJ3IRltrAMOmdp+b8O/SsqnuwbE4pn6PfGP9uT4X+BX/wCEbt7G68R+LJPKW80XTLURrHcffAY7&#10;QiZc8BAxU/wjFZPhzwZ+3V+0jbDVfEOs2fwj8Jmf95Gyn+05Ii+04DYYMu3oWg3bu/GPP9R/aa1j&#10;Rvif4h8DfsQfsU6x46+IsLTT+Idah0C4vWgZZESZ1jt98zxZIBO6JAxHBzz8s/GP43f8FEfE3xTt&#10;rL4kXvjrTPEX9oRjSfDcOm3Fi0E7sUiWG1VVPmfOY1baZDnG4knPlQqYXmS5lzebV9fI6VSrcvNZ&#10;29ND9ENR+A3wy/Zf8u/+FP7I3jT4jeJNUtlik8ba/o009lFIzpmX7VInkxEOMh40DBdyNLyct/ai&#10;8AfGvRvg98SvEGuaXa+LNFvvBWpWNibbUo4/+EflbTVIAtigad3uDKyuGcxoF+6SK/Puw/aU/wCC&#10;l99Zapdn4k/Ey6g0WNjrX2y+u5BYqrbWaUOf3WG4JIBBGM12A/4KG/tsfDnwZa65rfxxvIbi5MUm&#10;k2jeHbKeK7hyVkZ5ZFLoyEYxtOcnkYGe+NOUZcz6GMmrWPljQPhx4rvNSg0HSvDN9d6heTLHDaw2&#10;rvJLIxAVVUDJJJAGByTX0r8Bf2OPiPougapfeNJbrwzrEl9Hb2ukyWjrejyXYXKSqxX7OuCcs2SG&#10;jwV6EfcH/BVf/go18TP2Nfi9oPwB+A3jBdVXT/D0Nz4km1O7iu4bi6kVGVDHCqiB42RnKq3BmCsN&#10;0ea+T9S/4LL/ABn8VXV1eeO/gr8PdYmuw4vJrzQ5WeXedzht0x37icnduyTk81hh8ZHH4aFelpGS&#10;urpp/czSdP2NRxluj0Tw3420aK70v4B/s36TZybr6HS4L6WbZZrcSE8eZyZCMMW27iTnknNfWVz8&#10;J7v9nr9nDxf4yttT/tDxJpfg/UdSm1aSHjzILWWUBEzhEVkBx1wOSetfnxo//BTnRtPNgsf7N2gW&#10;C6bqsOo2sWjTPbpFcxhxHLGmCqMokkA4IAc8c17L4c/4LXfC7xTpOoeE/j7+zfqni7QtS0+W1vtF&#10;j8TPYxzROrBleS2jWYgg/wAMicZySDipq81Gm5wi5NdFa7++yKhJSkot28zGmnk8A/FX4F/Cnwvo&#10;+2b4leEfhrqXiOwZCd8dhc3jSRuDndtWO2cg8kwjp0r0f9npPEPxM/bnuPh5Mbd4fDnxw8eeJNZ0&#10;NZvK8uxlSxhtX28tzcanc7TtztL4JANUdW/4Krf8EqPFfxM8K/GjV/2RfGWg+IPBNgLLw7NoOqGd&#10;YbfZJGIttzd7GC+bIQxAbJHPAFR/Dv8A4KV/8ErPBP7UOu/tY+HfCPxcsPFHiTS1sdRi1C3097FU&#10;DQOWSKK53hnNvGWLM/OcYzXDTzvESv7TCVY/JP8AJvodUsJT+zVi/m1+hw/wYuPFmvfDDSFs7e90&#10;9fDf7NvibV7nVtPlcJcRXFlLokNnLsAVCYobx8OxMiSyDBVSa9JvfFWl3v7Knhz4MQ+H7r+1tF/Z&#10;Ok8bafqUV01uNPura2tVt7pCnzTOY4NTtzEcIPtSyDc8S7fjz4m/tWfDz4HeP9b8GfsS+MPEV54E&#10;8WeHbLTvElv4wsoDNcIkcqyRRMqgpGUnkXcAjbmcjgI1d54+/aY8J6f4rl+Ffw4/aGu9O8DePPBf&#10;hnSdf8Z3mg3Nv9kttN0xoJ7KO0jMsgWSR5mdYzskaUoD5TMz+xHERlFT5WtL7O69V38jnlR5bXa1&#10;KvxK+Lf7F3x4/wCCmv8AwmX7R/iPV5PhHNbwW8mp6Dp8ryW3l2A8txEvzvCLza0qgeY0DShNshQr&#10;6l8WPD3/AASj/YxvPBPjX4Xftd+Lfiv4f8XeI5JPGHh/wLp8ek3Gl+HZVLK1n9ted7W9tpiWEFxI&#10;TcK5RzbbTLJ8g/tfw+APDHxs1SP4H+NdN1fwk0MEXh7VdF0+4s1S3WERrHPDPFG/2kKuJZACJJN7&#10;BmD1x3wn+JM3wxvNQPir4baN4s0fVtIu7Ca11y3Z0gM0LRpd20iMrw3ELlJY3BxujCurozo0LDzq&#10;VqdeNWUV1XRrzT2MZPlvFpM/QP8AZB+L/gL9nn4Sap4++Lfhm60Pwv488Sa94n+H8zWbC21XTrYC&#10;3Ftbu7FRIDZywpG5GWiCgksM+A+Ofi8Yf2M/GvwE/aU8N63qfxKfxRp974MutUnSSTTYL2G1ulk8&#10;x38xI/ssUq+Wq4H2tSxXbisfVv2gNe8dfsSeGv2ZtQ+H3iBtF8N6xJqdhqkOhvNAWa5vJNqsJQsa&#10;/wCmSKQF4JPUmus+Gtx4d/a4/a5X4seNfCGtv4bsZdOvvFlhZ6fI+of2LbR2NjeRW5ziZmtY3Xyj&#10;yVkcLyAa7bwUuaxmpaWuYf7OWjaN8ctCm+DPwq/ZB0jQfiNpNii3njxvidqFjdWMisqPdraPJuZl&#10;f7yJvCFuFXIx9Kfs/fChbX9oq88MfHHxh/bHxB8N3Ftq9n4mhZp7XV9OeyltvsSRx7PskiPO8z+Z&#10;GBi3BVm85S3E/t0fs6Wvw6nuvhx4p+HmkfFiLQbyO38H/FfwjfFr26s7a5VRYaxHAiyXS/ZUZEvV&#10;XIRbcggiVR9MfsjfCH4AnS5/ix8BvgRq/hlismmwNfM5hFqPKkeLZNLJcNKJNhZpAFVViEZbdJsX&#10;2QvG50njX4eeEfHOgah4J1pWgstWspLG+uLdSzRQzIUdlGeSqsSPcV+KOhaIsOv/APE3064a3SZ4&#10;2WBdrcZHUg9D7dq/fA+HL6X9/c6TIoGdzfZT830GK/DH45n4leD/AI3eLNJ0y01jS7WDxNfiytZI&#10;pUEUJncqAG7bCD9KiNOUos05onq/wC8EeHtY/bI+F4/Z6l1bT47e40u71H/hMJ7dSt1bxJNqPzxq&#10;qtAZEnMSlQ5jZEO58k8pr3xJt/hTcfEH4J6PqFnq1jf+KIjHqVtMXt2Fol/biWMgch1uywI6gDPa&#10;ub+Bnxa+JcXxj8O6PrfiCSS3m1SOG5hvoQ6mN/lbIYc/KTWl8Pfh34T+Kfx0vPCugWU1jpMenarc&#10;WqrC0zO1np888YYbjzNJCinBwpl4GAFrOUIx96Q1J7RO/wDgB+1b8UvgvpOl2f7O3iPwx4O1bTbO&#10;8t7zXtD1CbRtW1SC4lgkdby6nYxTorQRCONNhXDHaSXYlY4uPgfrd14f8JeLPDAgl03wbEL6ayUW&#10;8kt2b+9k3sQP3mbee2XcQT+7UA4HJT+tNbIz9ijxjxnfXsE+b7TmjXzgsLBuHUc5p+m3cFvdCBRt&#10;hmwyL6HFbHjjw9fa+9vFbFf3TMc7s5zjFUNZ0A6Tp1rNcA+ZGyqzKeB1P9K21iZxtIt3yu9zPITy&#10;Im2/ka9H8G+Kre38J6XbJd5Z4fJlVR90liMfkc15vcyB5fNVvlY4xWl4X1BoordpYF/0CRn9C2Bn&#10;n8qUpS5BqMbnVfE2/wBPutdsdOtJDI0DNJPu7YX5R/n1ritYma6hnhhbr97I5Y89KuG8+3XM2tXC&#10;FWkjLhd2cbm/wFZd3fRsuFf+FqzjUlypMOVGdbXEdnpv2+VvmK4+prH82S8laR87mPX0qO8nuEb7&#10;DI2RGxC/nUYuGQbRketbcxUY6HQadeeH0exsvEksy6d9qRr9rXaziLPzFP8Aa2k8E4yBXOreeTcy&#10;RWbmSNXIWTbjcM8H24qG7uZC+HbcrNk062kjchYYXZs/Kqr1ouUdRbazf+KvDjeF9TZpGhbfprMS&#10;dj85QezDt64rM8L6uYlNjIclfuZrb8NfDrX7+1+3+IrmPQ7IjKzXp2M3uFPJ/Kor3RfAGlhotC1C&#10;6vbhMZupMRoD3wvJP1JH0qbiN/QtagutJvfCWp3XlC+j/wBHl7Ry9j9COP8A9VcTp91JoF9No2vK&#10;0TROR82eDWpo0N34g1dNL0S1e4nkbC7V4Qf3j6Ctr49eEtL8NWOnz3niiz1DVriP/S47aQM0KqoA&#10;DEd+MfhSA831rUm1K+Z1b5d3yr6LRbLgZIqvGo3ZNXIAGOGPWokMnibcMgVZgyGUe9RRKFGAOlTx&#10;Rv5gII61UeWJNtNSXXD/AKGTnq1RWy4j61n3U+rTtIpCtGrdscc1oW+dmT3qnqZxVizb575rbthj&#10;y1HZB+NY9mm7kmtVJI1cA/3V/lWlLSRLNXT5mjOff8q7T4cvcfEbxnoXwl0rXPsUesaxBbX96pOI&#10;YndQSfZQSx9hXmOq619mg+zRPhmHY9BW38BdZMPxFtbBpljbUYZ7FZWP+reeF4Q34Fwa61U5dyVT&#10;5tT78/ZjfQfB3gSP4h3SS6WfE0f+jwoxd7XTyS1vaKw52+Xtdv77kls4GOp8QePX0rVbeTw+17bw&#10;28yy2ZvoZINjMcfJvAyG+6QOG3d+K4L4HfC3T/FPw48JfEfw5dSS/wBpeH7SHUo7WYFWkg3DLLNK&#10;oRkbdEVUhRtLAEs1eix/Czw/beG9U0/xhcyQxTae0dvLourS28sJLMSD5eFcMrNGyvvUh2wA211y&#10;lOoo8yjr2NFGHtOVy07nO/Gzx3dTQS3Xm4aSMttB6ZFfGvxfuV1rxSou/mUIcZbpz1r3b4s+KH1S&#10;WZYrneq/JkEdhivnbxxMJPEbYP8AyxX+ZqpS1TOflXKzEk0+OFt1peTQnOd0cx4rqj8Q/Fc9ktpe&#10;XMUyrjlo8E9utc1Kf3Z+WlgkfylLnp71Upc2jM+Xse3fs6/tEfDX4a+MTrnxU+Ht9q1u1i0Mf2KW&#10;J/JY4O7y327ycY++u0E8Nnj6k+Bv/BSL9mLSPC8Om+LbrUNAa0QKyzaHNMr44yothL/Tj8RX54LI&#10;ud2PcipEudrAn/0LpUOEZDUpLY/T/wCPn7QfwQ+L37PHifQPg58TND1bWte8OyQ2Gh2+rxLezLOP&#10;LK/Z2YSq+HPyFQ2cDGeK+MPh98Kvij8MfDl1p/xb+DvjrS9ClZprfW18OXMZsXaMxuwfy+AyHGRn&#10;6Ht4lJcQyJhog31q54R8Y+Kfh/PcXXw/8WatoEl0wN1JompS2bTEdCxiZcnr1rL6vy1lUhLVaa7H&#10;oYfMalHDyouN1J38012Nn4xavompaZZ+A/hxbT2vh/TWeRTdsfNupzkGV8+3Tp1PA4A80t/DNzps&#10;zXUtxHlSeFb8K9I+Jvx3+M3xgtdNtvil8T9W8RDR7UW+mza3cfaZoIR0i85wZCg5wpYhcnAGa4HU&#10;Zrpgc+W3Pbg1h9Xrqu6kpJ3/ACOjFZlTxVGFOMWrX87t7tmXrhIgSXP3JlP61+pP/BC/xHqGtfs/&#10;fFjwjcJutdD8WeH7/T33E7HurbU47nA7ZFpaZOMkgdcCvy21dN2mSHIO0bh/Ov0H/wCDfzxE1z8X&#10;viX4JubiT7PqHwx+2wwx4w91Bqunqrt6hYZ7r8+tXWXNh5R8jzetzwrxd8Jx8Av+Cmkfw+h05bex&#10;sviNaz6XbxziUR2VxNHPbjcDyRDLHkdQQVPIIr9AtW+KyfCv4w/CnXJbGS6i1f4kWmgMqthQdRtb&#10;qzV2J7I0wlPtEa89/wCChX7EH7RHxM/aT8H/AB5/Zr+F9trl1p+nxJqsUN3DFIbu2uGkjllSWRN4&#10;aOREBUniDBxxnL/ae/Z8/aotf2AvG3xe/ac8O2XhvxR4Y1fR9Y8E6b4c1GKW4tFjuEWa7lMU0vlE&#10;R3DhVLiRDE5ZACrHyKkZVqtKfRbmv2T9GDJKRtRtqkYx/nvUlnbhZDufv+dc54F+INj8VfA2ifFD&#10;QrWS3s/E2i2msWdvJw0UVzCkyofQhXAx6j2rds7xrjiFdpq3vqYlLw7ssNR1bQgIlWG/Nxbxp18u&#10;ZQ5dvcymYcdlFaNwu+PnGV9+lZ+uRa9Y6iuseHtO0+5kuljgvFvrySAiNXJDhkjkztDv8u3nP3hj&#10;mWG48RTbnubWzW1U4WS1uHl3nty0abf1z7Y5A9B5VSAD/DxQWgCYkPH0qNpCTjJ468dahlJJP+NQ&#10;IdhVOFOaMowyGHy1XkIPzk/SpIJ4trY6fw0JDiiOQ7ed3HNM8wsQcds09nJKlV4XmmyHaPNKbeR8&#10;tMr5DmZcZUe3PSkMKsGx/OhmLbizZGeB60nmxLHgHkUdA6BEPJZTn3NTRNn7n1yaqrc7i28+/wBK&#10;kiuYgMK/C/pQhbEkjgyqjD3rFvbXxno87L4S03Qbq2mvGlljv76eyNqjDcxUxQz/AGh3lLNgiEKD&#10;95jWjLeRRS7E529APWpjPPJbho4JCu0M21Saocl1Et5LiSNhcFfMIy2wcfQf55p0ErW84kjbj+Ks&#10;HxV8Sfh/8P8ATZNX8eeO9G0S1jXMlzq+qQ2saDHVmkYAdD1rh5v22P2P4NMuNRX9qr4dzxxNg/Zf&#10;GllOx46BY5GJOOwBPNTrcm0mdf4M1R7L4s/ELwVqGs2pXVZdH8WaJplraiNwZrd9M1OVyBh8HTtI&#10;bd13XjZyWyfGfjRBH8PP+ClXwN+Ix8UXVvbfEDw7rXw/1azhtXZZZAv2zSrYMisS9xqM0aqmDkwj&#10;oDuXsfh98e/DnxF/aHt9O8FWkk2nwfC++lm1W4sZrczrf32kXECqs0atsaKzSZJB8rxzhlJU5Of+&#10;3d+z94l/aY/Z2vvBvw+1qbTfGGkahb694H1G31Q2b2+rWu7yiswZfKdleWJZC6iNpVkLAJmtoS95&#10;N+hX2ke4adLLFuEcmNy4b5h/k1n+JtF0PxFpjaX4l0Sx1KzkkVpLLULSOeGQqwZdySAq2CAeQeRX&#10;wp8Nv+C2XiC5W78DftC/sp+LofiZpupNp+q6N4P0UrHNdq2x91tKwktJt4IaFQ6hgSgjUiJOr8S/&#10;8FJf2wtGuIUl/wCCSHxUs7W8Xda3WvNeaesik/K48zTdmCMHO/A9alxY/ZyPsDT7LTdLtFtNI0y1&#10;s7eMYjt7O3WKNB6KiAKo9gMU6SU7tgA/PpXxLe/te/8ABV7xZfPP8N/2I/Bem2pYiO38R+LLeWYd&#10;PS/tyeDjhBz69KbpfxI/4LJfEWK7tdY0z4S/DTKlYb6/t57na2cfu/JN8uRzzINp9zU6dWg9nI+3&#10;EuDFKu7lW4+tLJIqSeUucfw+9fAzeEP+CsOuwzaD40/b+8HQ2sjMrXWh6HapPjPVWWytmT1yCGz+&#10;kN/+yb+0PdW63V//AMFbfiQ1xuBmt4bO6ih6clTFqbA/98DPfHeeelFayQ+V7Nn30BM21YopGY/e&#10;wpOKw/FfxJ8AeAd0fjvx5oui7Vyf7X1aC2wMZz+8deMY/Cvhfxr/AME4P2ZviJcR6h8Wvjt8VPGG&#10;pRqiyX9/4ngmDEA/dE9iXA5OBvyOaseDv+CdX7EHh25W71XwJr3iiNV2Lb674guVUc9c2k0Bz+nt&#10;Ue2w6+0HJFbn1vJ+2H+yZapI1x+098PP9HVmmC+NLF3AAz91ZSSfQYye2a8+m/4K5f8ABPS0lnsZ&#10;v2iojJBu3KvhjVWVyOyv9l2MSemDg9enNea6F+xF+w94d1FvEWkfs1aTG204gvtQnvoUXqf3d48w&#10;P4nOM84OK4X46+O/2bf2evh/4q8bX/7Kvw6mh0XxVbaZo9ta+GNPt7q7lutOhmiDMYizxIyzyMyI&#10;MDClgXjpqtTlpFNlRhGUrNnrWq/8Fov2QIrGa/8ADGjePvEkNqC1zJoXhQFYIxx5jtcTRALnjJPp&#10;xWSf+CxnhPxho4vfgL+yb8VPFd4smxrebR1t41JxgGS2N0cn0213H/BOTx54P1z/AIJyyfEPwn4b&#10;ST4jx3mu3+oR2tu6x3dylvGtmEgiZUQs0ZQpEqcBcckmp/Dfx48JfGfwtp/i/wACyR6XdLCI9c0F&#10;lTzLC4ySDu2jfG2CVkGAQvIVtyiqs404uVglFdjiNB/4KF/tq+N9Yh8K+E/+CaHiPStSmjLiTxV4&#10;iNjbADoTJeW1rGMj1cZPTNS6l+0T/wAFgJ9WWz0r9lH4X6TEjBbi41TxEl6mM9QbTU+R0+6G6Guy&#10;8S/EC60DRbjWtf8AFdxb2NrG8tw014yxxKAMt19vxrzrU/2v/wBmjT/E+peFH+POmyXuk3b2uoR3&#10;FjfWZimVirptu7eJiQwIOAQDxmuJY6pJNwptlKEb6HtnwPuPiyfizefGX9oXxPo9s0fhQ6Pp9hpr&#10;IkCtLLBNO0UZYzBPNt/laX53VlJxtCj06f4y+BbY5k1NpQOAI4W59ucV8jz/ALYf7I9jaltZ/aY8&#10;P2ly0Pmw2cem6neNKvzj79raSwo2UxskkRvnU42nNeeWv/BUH9l+KHN7oHxEUrNh1j8O6cw27iAw&#10;P9pAn5fmIIGOgzSVbF7KP3kyo33PafiV+znrPxx+M2s69pHiSaz8O3Uyywx7cTZ2r5pLEbEHmbtv&#10;DHaRxmus+E/7Kv7Mf7P11J4i0jwXptzrcsjSXOoXVv50ksjcs26QlmOeRngHBULXj3hD/gqX+yTq&#10;vhRLe++JmoeGlW4lX7L4g8N3RlKl22vixS5TBXbxvJB47V83f8FC/wBsnxp8UfhhqOi/s96/pl14&#10;OZUTxN4gsfEFt9vuoJQqiJbFnW8t7YmRUlleFdzusRKAssu1ONTmVo6vd9Cveei0MP8A4LA/8FD/&#10;AAP+0rJZ/s+/CWzivtE8P6yt7qXifzNy3l3HHNEkVtg4MCCeXMh/1jn5QEQPL8N2CXD6hGLTPmFx&#10;hlP3T6+1NcbmzmiNXU70Y5HcV7NOPs4pFKNj9GP2NfjH+0d+0D4N1PRPhT+zB4r8a6z4Xt4bfXtY&#10;8KaRcX1vbLKsvlyyiGNmhLeXKQpGGKOQwxgbnxt/4Jq/8FH/ANob4bx6d4O/Yy+I2oXU2pR3NxNP&#10;4ZuIPlCuNxaZVGcsOM5wa8z/AOCS/wDwWfu/+CX3hDxZ4Vf9n8+OE8R30N1byL4sGlmzkRSrHJtL&#10;jfuG3ptxt75GPrzS/wDg648aeOb+38L6d+yTqtrcXUixWdvpvjL+0JJZmYbUVPskOfTjJyeldH1i&#10;q48rOeVKMdUj5j8Kf8G0v/BXbxNpi6xc/s62uh27MV3eIPGWl2brg45R7nePxXmu28J/8Gtn/BQ2&#10;91BU8ceMvhroNs3LzTeO7O4YeuFR+T9SB719e+Nv+C2vg7RPhdqHxW/4T6xvPsdrbY0uNP3l1dTS&#10;In2eF97bmx5sm5lX93A7HBwp+bNb/wCDkK0vZJ4pfhR4ghkk+SQGS3bbzzj5xzxWU5ThuOLk+hoW&#10;f/Brj4s02Fbrxd+3F4Bt/wB4FazFnctL0BPzQJOnXIGCc/oOi0j/AIN0v2XvDtxa2/xB/apluD83&#10;2m40VpZg/oBFLZQlffMvOeK81sP+C/nw8upmfxD4M8WfNyrQwWzbeenM4zWXf/8ABbn4IalftqFz&#10;4W8Zqx7R2dr/APJVc8qlSW1y1GXY8V/4Ku/se/so/sp/GLRPh/8As2fEe+1ppNBFz4gt7mxES2Uz&#10;SuIlybqZ97xqJCjBAEeJl3CT5fjrVEitJprZfMPlkqenNem/Hr9oHUv2ivjHr3xS1YSrJq17uhjm&#10;K5gt0Ajgh+UDOyFI0zjJ25OTzXl+v701KTaflZt3612xfLTRMVLmsxHkdI4GdW29Mcj8K+zf+Ce9&#10;lNqnxB0mz0nwPbWGow38P2a8spL3zjJ5iAkSx3KvbMq7nEyB9pX7oyGX5LbwLqsfwv0/4jyXsP2T&#10;UNcutNtYS37wyQRQSSNjsuJ4xn1J6Yr9Av8Agi/o/jT/AIX54T1S++IeqWdhb6lBIbezmspEulDf&#10;6h0ubW4V43yVdQu4ruAKn5hpD96rroE37O1+p9n/AAz0q88O/wDBQPxDeeLtVvpNYsvhrc295Nf6&#10;xHqTSxtc2EkebxcyTELtUeaZJB82+QkbR6NffHrSNKtri1TdLJNJ/rIztCkOT0+mPTqfpXz1+1j4&#10;g8YeDf2zden1KxtI7XxVHfWmu3GnaWbJbfTIZoGe0hVJXTdIy20LghAInnCojCNl4mf4qnU5ZjaS&#10;ffZiq7vujsPw9a8zEfFoHLeV2fTut/H++1OPybfUnjClNq8ABVPQ49RkE9ec1m2vxNjjSO107W2t&#10;bWFfL+yQzsqbMY27RgYxx6V8wSfEOaSYRrdsuzAf5up5zUL/ABBuIp2LXb/e/ibNYc0ikoo+mL0/&#10;C+7t7iG38JeH4GvCzy3Vvo8EczyMcs7SxhZGyTk/MM+vNUfAtp4q+G2vzeIfhzp/grV7hbOYqur6&#10;hqFjHOTysXlTf2imeAN+V5yeM14Da/EW785X+09T83zVrwfF/T4NStNIvNdtobq+m8rTobi8SNrh&#10;8ZKIGI3N7DJqozl1DqXW1D9pvxx+1fceOfi4fE3wt0K30GMLB4B0mLxMlwLm4xMzGztpre3JA3Ez&#10;Rp5CnCqoeVz7p8ANf13XfhVpt/rPxCs/EGvWvm2fiC9tb22lhe8tpWtZniWGCErA8sMjxl0yytkM&#10;QOPE7D4oSfaI2juF3MwHzS7fbknp9a0rH9ryz0rxJ4Q8L3ni1bjUPFXww0rxPb7Y5ZEgiuLa0may&#10;MhXny5bm4i3HClrKX7rMitXuy1sPmlKNux9IQeM9Otl8rxDpl1Ztgj7RDF5sR/L5gT9D9avWXi/w&#10;7qcSmz1+2Y7vkVn2sfwbBFeM6f8AtC2kqiO9t4Ze3DEdq04Pil8PrpSbnRWVu7RTDPTrVe7Yix7J&#10;DqzNFjzlZR90g8fWlF+zDPmj5eRuFeR2fjj4XMPMXUbq3ZWz2/oa5XxtF8adTkvNa+E37UWj6ekc&#10;ubHQ9U8ObjOh6I1wzOAw/wBxQeMsOauMVLqS7o8I/wCCvH7Q158PfjR4B8Ea7Db6l4Xl01tQ1LQ7&#10;qS68mecXICSyJBcQrMUMQKB2IB3ZGGOfBv2lfFmtQft66f4pg+DFpJ4b+JHh/SWXw3oumxyPe2L2&#10;0NtLcwQ291JsuluLaSeMtL880SPKrpI6P61+1V+yb8a/2hviDpfxA+NGq6d4quNL8NtaaTpfgy8g&#10;09bh1kZlF5c3hQQZaYt+4inLiJkPk7llHnv7Tv7KHxE+IvxB8DJ8Mfg6dH1LT/B+k6T4gsY75mhn&#10;1FXkDzLevM8bQKhgiVpZ1KrGsaqFjAW7R2LV1qff/wCxT8T9X+JGhePfE11pV3YaMfiZqNr4Ns7i&#10;ze1hj0W2t7W2tPIhLMsSFYWYrGSnmPIQSSTXpPxf8Z618NPhD4p+JlhpC3TeH/DOoarHC8h8uZre&#10;3eUK2OQDswccjrXi37GFv+2Lf/BPxBbftMeKNKh8ZReJJl8Pzy2un3Vkun/Z7YouzS5Y49plNxkh&#10;g4ZiSG4B0fjZ4b/bD1n4DeI/A9h4B+H/AIu1TxNod/o6/wDCP+LpdJNmlxbvD57rqMXlELvzgXAz&#10;jBKg5CjGVgly8xzX/BOH9pC8+OvhDxB4u8UeO77U77UNfnvINKvI4IY9OW4maRrW2T7ZPObeMsVj&#10;Lj5IwqEgBBX05PfK0RBiaPHPUHA9uma+WP8Agl/+yR8Rf2f/AADrFj8YY9P0TUVkSZbaPVIbwzfM&#10;cAPaNJGTjsWGO+K9w8WeAfC2tJeXF5rviiGa7Rh52m+ONUtPJPXfGkVysatnoChXtjHFHLzSIPH/&#10;APgq1qck/wDwT8+KGlyIzCXTdNEbYK7Sur2MnPzcg7MYPcgjkCvjn/glzP4z+DnwJ+JXx607w/rd&#10;h/Z/hWVtK12G41LT7YXETrdqhu7P7IQzrayoqG+G/lfIuM+WdL/gqj4F03wL4k8F+GE+PPjHXIta&#10;tLuO60fxFrH9qy2qB4x5oLlDHHISqgbSS1qx3NgKv35/wSH/AGLfhB8W/wBj/wAS/DrTdBhGpS+E&#10;9Rj1S+Xw7ptm1zaz28sUkQvoIl1J9yzMjxi4iWSPdG7FG210csadPfcqFT3lGx+cPwW8Lzat+wT8&#10;TNSigNxeXXw70WKz+YDaz+NJg3PHJEWOvR/pX05+zh4k8D2nxn/ZZ8EWXjSw/wCEr+G3gm/1/XNC&#10;urzY0a3MdlBb2odjsiuGcvJ5chjAiUSFgGj3fNH7del6j+ydNoHwdfwVqmieH7GTVdE1Dw3eahfX&#10;Frr1jaam9/bTea9rarJGbi8kkVY5pjHsi3kNw3y5/wALM+LsnxAuP2gIb27sptUvZYLW6s/NWGPy&#10;1iP2WFmJxHDG0CKm47E8sdMVjLm6Giiup+i//BJT4OeK/DPwB8UeH/GvhW90fWbLx9dW+pafqlq0&#10;NxDixsWVWjcBhw+7kchgele6/FD9mX4QfEnSptE8a/Cfw7evKFDX11pEQuuDkKlwAJovQlHXI4Oe&#10;3mP/AATi8e/EzxP4Nu/jL8QfiX4iul8SWP8AaN14etPDrX6wpbeXpw1CX7NDNcRmQWgiTzPKSQQO&#10;VWUgMv1N/wAJlZR29vd3F0JobmMGPztPe3kBwD8ySAMvXuoP5U4vmjqYyjyyufMa/sc/DHw3q2lv&#10;4S1nxN4TsbOQ7rfw74iuXtcOfnLQXQuI29j5ZweQM15T4D8F/Cj9tL4xeN/2dviF8QPEk3hvw/rE&#10;kel2+rR2trexS2czRtOlxBZxMGlj3qI57XERcb9xUkfZN/481CKe+utU8KeGZ7O3kUWNrpviAtf3&#10;ak4LbLi1t7eLGcnNyeOhJwD87f8ABNP9lr4w+CPjn458cfFPRNL0661iS6vlul8UWF5GVkd2Ks0E&#10;7gnJztJB4zxwab5oxBeRr+A/2DP2TfC/xJufHuieFbnUlbw6uhrp3iDVBcJJBGsUUc8gRIw84jhj&#10;UlQsbfMfLBPFH4lfsHfsmeLrwahrvwb0FWjQRJFpdqdOXaOhYWZhDN1yzAk9z0x9EyfCOymZksvE&#10;Mc2fuxyKFx+Kk/y71kal8PfFVg5jsoWmH8Xkz7l/Jv8ACphzW1CUmfEXj7/glB+zhrcF7ceDdU8R&#10;aLeyvmzjXUI5rO39V8uSIyuPcy5GO+a8Q8bf8E8de/Z/8S6T4z0/x5Z+IIIrlXjsTYPBcGYE4OzL&#10;oYg3lgtvDZcfLgEj79+I3wo+PE2sXOraJ43vbS38jZDoL6VbW6q4HLi7MEzD/dMTdScjAFZOl/Bv&#10;wP4p8NaHB43+LWqf2603228a+8O3m7RZD8n2eRv7NijnAIbcIo5VJIPzKFJ1vyq9xRbldHxL4x8I&#10;fET4sftQar+zv8Q/E2n2aw2On3N/N4p8SQ24S1tbR3uSlw7+VGpjvb28YMwYBWGN+VPC/wDBSzxx&#10;4s+Ivxh8O6NrHxC0nxlb+EfA9jommeKtD1qTU01OMTT3LySXkkcbXMwnup1eQxxlmX5g77pZPtuz&#10;/YO+EPjz4tah8Svi94p1XxhqF1BLBJbSafHpYlU2v2YCYwSt5gVAGUxLAwcFmL5Cr9B/Az4NfCn4&#10;S/A8/AvSbD7d4ZlmkdtH1m4juI23TecI3QqBKBJl18wMwYjDAKoGUbSnoayqcsbpH4z+Ef2WviZD&#10;rWoWnjC6n8J6loerTWGpabqlvLDfWV1buUljeFgrRyRyBkZWKsrKwIBFfVX7Tvxx0v4S/stQ/sMa&#10;/wCIL7xXD/Zjadqfi6S4W4k+1295b3ZjiBlw0Ecw+zpIHYNDApUYcBPuj4gfs3fADx14qvvHviL4&#10;bW58Q3l6bybWrO6mt5/tjS+a9ywjcRSzO5LO8qOXLEtknNfM/wAcv+CRfgrx0V1T4d/GXXNLNpp6&#10;pbabrlhFfQyzfxHz4jC0CFQOPLlOR1qvYylK71sR7aMj55/Zk+L/AOzj8C/jpZ+KPhdYNqnhr7HB&#10;HcWnxI0WaO9MzWSC4QNps8i+QLrzDH8yu8X39rNlf2O/4J3/APBSj9mHwl4E8aaP4j1bULf/AIS2&#10;+uiuk21rqmpPbp5zeU3nzxtJLmIg5dnlycOzsC7fkD4h/wCCXH7TXw91mGbQbLSvElnDDFLNfaVq&#10;kcGxmHzR+VcmKRmU5+4rDGOc8D6A+GHizTf2QPhI3xQ+MXh7VIbWPULezSzt7AvdXMsrfciWRkQu&#10;ER5PmdFIjI3AkZ2qTnKCTexgl+8vFHRftv8A/BJP9m79oX4nfF79p/4a/tLap4TEyan4ksNK1TSX&#10;uf7cuHhlvM4ma2ltWmmWWHyvLk2syMCNwjr847v9lL4l2lybfT7bxddLuwktl4XaRW9+Jsj8QK/V&#10;vVPib4w/bK+C/iPWfg18PPFOmrZ6fbWum2vjjRE0gSNMqXBn85fOiEctpc27RbnLPlSq4YMfJdB/&#10;Yw+PfxF8W6trsXhCy8CR3etXU+l6Dq2rR6rYW1o7ho4PtVtJJcHylO0PJCPNzklSpzyRcpSd1sdX&#10;NLlPmT9lv4cfFj4O6B4wstY8DeLHXxl4Q1rw6l1N4buIZrRbizHlXOHUrJH9oWFXCOXVA7AZCK/j&#10;tx8A/irot1dWGv8Axb0nSbqzkVTBql5KjzKRkMqqjOoxyRIqHkYB5x+kGu/s1+Lfh74c1u28aX0e&#10;n6tFoF/qXhPUbC8kNrq8llbPe3FqqtGrrKltBckgkfMIiPlyW+bdK/bE+IHhwtPo/jfVLbosn2fU&#10;pV3AHoQG55pc127II+6eLeI9B8Wwfsv+F9G03x/o9rd6Z4x1yXUFk1H55lmisFjkVEUuUYwyEEgf&#10;zrK/ZXufHt3+0t8PYtd8VWsljb/ErQluI5LoqZVGpQHcgYDcMgHPXjpX0hqH7ZnjfxbYtovjDxZc&#10;apZu2822qSfaE3HviTIzTfC3xw8MeD9bg8R+F/D+g2OoWrCW11Cz0S2inhcfxJIsYZDjrtIyKF8L&#10;TW4OXNoXv29P2df25vjT+1LrXxL+Afwg13VfDGrW+lLpd5HEsau/9nW4ZMSFSGBViRjoCenNfPvi&#10;r4O/t9eCbn7Lr/wt1BpMnK2txBckY658l2x7Z69q+lpf2rb/AFTVZNR1ma1uJr2AQ3UjeavnRqoV&#10;VfbKAyhQowRjCiti1+Pvhf7Mt1qHgrTbxlHzNDfSQKec843HP4/0wo+7FJhzdkfHcWi/ttwkx2vw&#10;T8WXDLHvkEHh+4faD3O1DxUi6h+2tZfLc/Abxiu7kBvC93yB3H7vp0r68Pxv+G19L5EvgprdlYlV&#10;tdU3f+hrWhH8Sfhk5VLa01iM7Tu23UBAz9WzV3T3C/kfGN18U/2ptBWRte+FGv2scIzcNdaDcRiJ&#10;eDubKDaMEdcdRXTfCj9qvwfZX7TfGOXxFJCpwsPhq3t93Tglp3GOe23p3r6g8U+KoPEWgXGh+FfF&#10;Frpvn2rp9o1LSbm5ljLIy/L5d0I8HI6xnGO/SvnDT/8Agl3+0L4p8FXnxT8D3ceoeFtO1EWGo+Ij&#10;oOorZWt2UR/s8k627RJJiWNthbdiRDjDDNR5etifdl0PWfD3/BQn9jTwxbrHY/CrxpcSBdrS3ul2&#10;U5Pv815j8h6V0d/+3p+xmk0Om3djHbzyQwzltW01oIFidN3lmS0juJFmClSR5RQMQPMBDY+YfEH7&#10;Bnxl0CNYrXxB4Z1C4bJkhh1MwBFHdjcrFj8scckVm3f7Cv7TqW5nh8G6LfR/9Q/xppdxn6BLk5/D&#10;pT5afUfyPuX4Wf8ABQr9hjQfD2pfDd/i9p8el6pNMtxBb6DqcUchlB8w+YYQwBBKklhxwMDgemfB&#10;T4LfCn45Wt5qnwV8TaJrWm2VxHHeXWm+JonFsXUlQ4EjN0DfdB5Br8rLj9ln9onTr6TT2+CmteYr&#10;Dc1va+Yhz6MhKt+Br7x/4JLa54h/ZR+Dvj5/iH8L9eOtX17b3Wi6bbaez/bgkUo2NMgKQBXHzGQg&#10;hXyquflrOrFRjeOrFLax9ReOv2X/AIV/CL4MeLfid4o8U63eXHh7wnqOpRWekzLHCJoLaWVMtLGz&#10;SJ8q5UKhIyAw61+fVh/wUs+H6SfvU1CP/aH+Ga/UX4s6v4Y+JPwwvtE8O+Krmxh1zTR5lxH5XnrD&#10;KgLxeXIGVSVYoytuIywrxXxz+yt+zL411261qw+E+i2P2q4kmmt47C38pCxztSMRqI0B6KBwOB0F&#10;ZU4yd+dArRjqfI+j/wDBTj4WgfvNZvYeRu3Q5x+tdx4W/wCCm/wbedY5PHnlhuD50bqPzxXpXiH9&#10;gj4BayPKh+Evh5t3H7vRbdSfxVQa5G8/4JH/AAU8RebJD8KYo2kX5WhvLiPYexULJj88inKn5FOV&#10;O257f8EP2uPhz8R4FHhvx1Y3jMoHlxXI3fQjNfQXgS9k8TzRwWUiSNMQQqgV+bnin/gil4l8PQ/8&#10;JD8DviZq3hvVoSXhW/zNayNuXALxgSQqBuywEpPGFFbn7KH/AAUB+Mv7JXxasfgH+3D4eutJu5Y4&#10;5NN16ZlaKaFiQkhkUlZIyVZd6k7WVlbBVtrpqHNZPXzMZxcVeOp+wenfCXV/Dek2t3rOmLEtzGHj&#10;k28MPWsy5+HOk29751rawqr/ADSN5YyG45Hsf6V9FeBPF3g/9oH9ifTvHHh/U7O6TTlBivLeZZFk&#10;XIHDA4IIYcjrtr4v/aA/bw/Z9+AtlPdeMvHdjD5bGNf9JX55ME7F/vNwTtXJODgcV2e0jGPvHK6c&#10;nbl1ue6fCKy8PWXjHTdC1eG2WLULr7N9saGOWeKR45FiSBJo5IWeSZoo/wB7GwAbIKkZrs9S+OX7&#10;NXw88VX+uWF9fazqOk3n2H/hILe+a5Ev7mS6+yw6lf3i2tpGpug22O7hEjW8luIlCojfmp8XP2v/&#10;ANsTXNe/sXwR+zbqPhW2kCz2+qfFHS/7Nt54GQPHMLK6je4u4XPyY+zhG+YZIGa8n8R+HPiV8ZL2&#10;31X9pD49eKPGk1vDHDa6Np90+l6XZ24QD7HHsc3JgByVVZYkHACADFcdbMKNFanZRoyhHU+if2hf&#10;+CmfwR+H/jO9vrrxlY3msXXmKnh/w1JLdeTJJOwgtYR5SSShITHGW8sAsrEFhhjQ+CPxw+JP7Q9s&#10;+u+O7fVPh1Yrfrb2mj+I9PS2u9TU4wU81/k3H5VUpvbBIGME+c/Bn4cfDX4VWSzeAPhxoWhXHkGC&#10;W80/TY455IuPkebHmSDCjO5jkjJyea7C90vxT448MSav8MvHGg2OpWerW32TVNUtvtkdrNDPFM3y&#10;KyksQuwjI+WRgcbq4Y4qVepfo/wHyxWyPpSPT7GxRJpGRY/7zECvzf8A+C2P7KGg/tMeL9J8Y/CD&#10;xl4EHizRrWCy1T+2PiBp2jxjTWeYbp3v3gt0MNxtUsZixF4gIxGdn0NFZ/En4oeMbrwD8bpdc1i9&#10;1Hzzodj4Z1Wax0jULXEYYRxQFJ4pF+UvBc3FwP3hZJHTcsfPfHD4OeFviD8MvEX7N/wj/Zg+HfiT&#10;xRNpjKPBGi6PBDfPJbhb2OCaWz8qaAsbeL5RMjyBgoJ389NOTlNJahSj7OV2z8MNZ8FeIdBtv7Rv&#10;7RjbvIY0ureVZYd4/h3oSAcds5I56c1ltuCfJy1fSngn486F48+JGl/Bb4tfD3wP4N8E6leL4e1q&#10;z0vwsIP7LW4HkDVpJs/apprOQpdBZJ8SNAI3+R5A3zbqFneafqE1lMNrwyMkisCMMDgjFdvqdQ9Y&#10;JfLVtuW7rimZwK9C/ZQ+H2hfF79pP4f/AAp8XNdrpfibxtpelam1jMsc4t7i6jhkMbMrqr7XO0lW&#10;AOCQehzfj98GPGP7PPxn8SfBTx5pklrqvhzWZrG4jfo+xyFkUjhkdcOrDKsrKQSCDUrezGYfhacr&#10;ePBn70f8q2tbtI77TFOcNGxGT6Hn/Gud0mT7NqSzFuEbBP14rqDGLi0mg9Uz+X+TWkdDOXxXOPsc&#10;rfKprU5rOWFrfUdjjoa0FORkCuim9CZXEOMrtP8AFmnAk9qaw5Uf7XpTqokVACwBoBI4BpKBnqBV&#10;XAAMt+nNOAblT+NNUgNg+nrThkt71L7ADEHoPwzSNt6qDilLcDFIfUijmGNI+YGt/wCF2rSeHPiH&#10;onilJxH/AGVq1teGTbnb5cqvnHfp0rBbPmYx1zXTfCPRbbxJ4803w9eK3k319FBJtODtZwOvbrWG&#10;IrRw+HlVltFNv0RrRoTxFaNKO8mkvVux037X/iQfGT41XXj3w1drd29xaWkayiMx7mjgjjPysAeq&#10;fjX6BfDz9pE/FP4H+CPEH7SvxK/Zzbw7ouhS2Xhnwrq/hePXNb0yGJktZGu4r2b9zPKlrFIDEsm9&#10;SpwoO2vmWz/Zn8AaP+0z8JPAb2811p/inx1p+nata3Ux2yQyXcEbLlNrDKyEZBz6HNfcXi3/AIJb&#10;/A39pH/gnVof7U+h2a+EfGXhP4OWTXVtoKwrp+svY6Ot0bi4gS3Ei3c6bVebzGEkp3sPmOPKwOOo&#10;5tg1iKGz7rXex3Zpl2IyfHvCV7cy7a30ueQ6n+1D/wAErdK+CP8Awo/xp4HsfFmlyXS3qr4a8MXe&#10;mkTBZRHMYxLEonVZnTfuBZQiybhGoHzn8ZPG3/BMTUNAkT4IfsyeOIdUmhkiRta8R/ZobVmQhZsJ&#10;LcmUo+DsJUEDk814u/hO9W8eKW2ZWRsMu08V6d8LP2Mvjf8AFTTW17QPBc1vpMULytrGoDyLfav3&#10;irN/rCO4TJHU4FdS/d6tnCzx/QPhNqfipp7DwnoOoXmtW9tNeCGyieRltYYWnnlKoCdscUckjt0V&#10;ULHAUmvd/D/xisZPD/7OcniNo9J0XwHY6zouoX02AJr/APtS61CaZh1LfZ9Qso93UiJV52YH1/8A&#10;sw/8E5fCHwT8QWnxJ1nxfqGq+IIbfFncafNPY/2fKXiYSwvDIshYBJYzu+VknPygrk/G/wC3B4p1&#10;j4JeOtc+B50jRYZNN8Yy6vHpq6ZDPay2t7ZWZjyjJtjdVgQkAA5mbBxUxqxr3gh8stzyL4sfG7xF&#10;H8d/Fnjf4W+PtStLXUtevJrG80+6ltzJC8zFSMbWUEY9CKs6h+3D+1fqvh1/Cmp/HXxFcafJJE7w&#10;S6ix3NHIssZJzklZERxzwyg9RXG6l4y8D6zbql78LrWxmSLb9o0XUJ497ZJ3MszSr3AwoUcVTutD&#10;8OPYfatN8RLv8vd5My/MDjpWcstwNSopypxcls2lc3jiq8YOCk7drlzUPi14v1OA22patK8ckm+R&#10;fMOHO7OSO5z/ADrrvjJ4x8M+IvDfhmPQNaN5NDp4S8hY/clL5PHuSc+vFeQu7nhjVrw/F52v2MTf&#10;da7jB/76Fd1nGNjncT7s+Lf/AAUd8f8Agn4z+KfB3in4f+G/FFutwbS2fXPDdhqfl2iN+62/a7aV&#10;kIjwMoy4BIHbHE3H7a37MHjK+1bxD49/YV+HTahqGqSXka6THqmn2tsskrSNDFDaX0SpCu4qisHZ&#10;VwN5CqB4Zo/jLVfEnxTvPG3im88xrcSbjt+WTHyrG2MHBHHXOBXERvuHIxz1rmxeHWKwvsZOy020&#10;enmFNeznzI+uoPiL/wAEzPjjfweGPFPwH1/4VySQtHF4m8A65Nqccc7zJtkn0/VJmM8axBhtju4G&#10;y27L4CHw2Dx1c/B7Q/Fnw4j8NabPqesPbQw+ImaYXVjbpuZvsxV1QLOroG3ox2qNpXLZ86RnB8wH&#10;tge1bd94n8M3/wALodEvLO4/t+38QSXMN4sEIWS1khVJEkkx5rlXiiMaliib5iAC5J5MFhZYGreM&#10;nJdnrZ9zSpL2m6t6HVaj8WfCPxE8HeD/AIYa/wCAfDPhnTfDMM0GoeLtD0R31fVVlunnM1zunCXM&#10;yeY8UYHlDy1jRj8gcYfxP+G/hnwl40vG8A+KtQ8QeEDezL4f8Rahob6dJqVukhVZDAzv5bEDJUO4&#10;XONxwa4uCbymDsM7TlVPrXtngD9vP4zeGvCVv8NfiBdRfEDwjY6LqenaN4N8eyzajpmjfboXjluL&#10;CF5B9hnVn85ZIDGwlRWO4ZB9qPLU0ehzuMou6PJ4Jo7nWY5516Nsj29uwrS16G4v9f0/R9evHstP&#10;hjVRdLbltke87pSoI3EZI6joBXRftD/ET4FfEn4u6p48+A/wPm+G/hq8MRsfBf8AwkkusJpzLEqy&#10;BbudElkV3DP84JXftycA1weqatdXzrFM0m1VxtY/Ng81Lp8rsVzXV0WdYN5DN/YJ8UG8sbeQtbtC&#10;7GMMwGWCtjBwADx2rtdM1j49fB74Vz+F9T064i8BfEyKObF/pyPZav8AY52CzW8kiHbLDKZELwsr&#10;rudGO12Vs/8AZ1+A2v8A7Sfxm8N/ATwl4g0XTdX8VatBp2k3/iTV47GxjmlcKvmzyEBBk8Abnc4V&#10;FZ2VThtca1ottfeD9UvJPLhuGP2RsMqTAhSw7A4GCw6gAcihuwLcdYeOfF+lbU0zxRfW8cefLSK5&#10;ZQP1rX0346fFvSJBcad8SNYikVSqtHfyAhf7uQelcluCnAFJg461zruyrJnptj+11+0dp032uD4t&#10;640nHzy37vj6ZJ9f88VHN+1L8Ub+aW61qbS9QaaTfN9u0a3l3sc5Y7k68nmuc+HXjS38J/aln02G&#10;489l/wBdCr4xn1HvSfEbxbYeKDZtZaTa2nlBy4trZY9+cddoGeh61Xvbsnljsdpon7WHjLSHE1v4&#10;X0IYIP7qw8k8dv3ZH4eldhF/wUK+J8QzbWd5YttUBtJ8W6va4wc/8s7ode/b2r53Q7fmNDKCfvfh&#10;Vcz7h7OJ9Van/wAFKtI8cRaLL8bP2edD8YX3h9FTTde1K8l/tNY0ChImu+ZZEQA7QzEAsx5JJLf2&#10;c/jH8B/gz4G1r9ou78Pxt4guvG01loPhjdMWtdNlg8x5I7jBjfYTHEyyAOwdSuR5gHypICUNbf8A&#10;wlOnT+BLfwfd6ftltdQnuo7xJz8/mRwpsZTxgeVkEYPzHOeMJ2l7o7cux9H3P7QH/BPbxFcnXPEH&#10;7NWpRak0aQs8PiS5EZiRQijh+uFXooH9SvlJ7VpOY51/OirVNdhX8zqp/Dev6cfMsrmQY+7tY1R1&#10;jUtZfSJrTVZ2ZlkTYzD5sgGvVJ9MycbK4P4saZ9maG9SQ7piyspUY+ULj+dexmOHjRo8yPLwlaVS&#10;pZmTY3DmONnk3M0alue+K3NKkhEV1Idu5l3c9uDXG+HdRW5lbTbp8MrZhbP5it7TJz57xE/N5LA5&#10;FeAnY9RotSySxWjq0uN0C9PdjWaw8mNZcdM5z3qbUpJPs8jZ/wCWcYqlezn7OqA7ssPw4rN76AZ2&#10;uRxJOt5Fuwy4bP8Ae9aozExhXkP3q0rwieP7NIOq/e9Kw7syR3BhuAQ38PuK3jLQo7jQPF3w31vw&#10;zB4Q8c+GTBPBuW116xGJUBJIEi9JFBP1wMAiuZS/1Pwnqd1Z6VqJ+VyouIeC69mU9QCOazd3yY34&#10;9BQxdvmY+1F5dh2LZ1C6v7jzLi4ZmbrJJISaklF3YX6WurRyLFwXEZwXQ9wffsazyMc1YvdRvb+G&#10;GC6m8wW6bIieoXOcfTP86bkB0cvxJmsrOTTPDdkmmWknDR23Mknu0h+Y/hge1cve3Ut5P5krFj6k&#10;02ONpJghz3LfQDJpgBY420hEtvC5bGKuRxEnJ/vVThWRe7CrMV1JGcAA1NwLSemfwqa1X98oI6mo&#10;Yp+d7LVhJ7eNlleQKOvNVF6Cb0sQCDy5FWLJ8wbmH41cS2eVPLj2qezVHoUM2qOyr8rKoGfzrWj0&#10;G6DbSRTc43MrSK8ENxCAPL3Ci71BbZi5+8AOPwq/HpF5j5W29/rWJ4m0m/tLgTSo2114btmqjLsE&#10;dXqZ91eyTuzk8nrTbK/urK6jvLSVkkjcMrK2CCO9N8ls80IqFsFqLtmx9Tfsz/th+L/BTy6R4f8A&#10;h7c+ItN1APPqGjrMY3tb08yS2zqHxG4y7RlOGyVK857Hxf8At8X3jCzm0bSfh3/Y8G1kVrjU/Pma&#10;TdwzYRQuBk7efmxzgYPuP/BvNqFtput+INMtY7f7VfoyzN9nVpGUgALn7wG4euMn3r7W+Iv/AAQS&#10;/wCCc/iuXSvF8mo6/wCBv7ZeSabTPD2tTzQ2kSHZuxcw3UrNIySEIGJBHZWAVSrzjOzM3GJ+Pkfx&#10;ETULbEkuW/i3d64jxDdLda7NMp+U4HPbFfql4s/4N2vhpqkr3vw0/aj1TSLf5hHZeIfDsV4ysDxu&#10;mhlhGCOTiLjOMHrXiXxA/wCDen9tzQLS+1vwJrfg3xZawshtVsdc+z3F2D/dS4VFBXvuYDJ4LVft&#10;oSM5RPg55mBxj6UGRu/0r3H4n/8ABNT9uj4Oww3Xj79mTxXawzsBbzw6d9oSb/dMRbdyO39RXjni&#10;TwZ4s8KajJo3ibw3fadeQttmtb6zeGRD7qwBBpqpHozPltuUjKp6nGFpVlB6nH9ah8h1JLCjLA8r&#10;iqUieXoT+Z0BpvmkttLfiKr7iFwRTQ3NVzMT0LEshKfpVCeTccfrViWbKbScdao3EwUkbu9Deg+u&#10;hX1I7bNkJ/hP8q+uP+CF3igeG/8AgoH4Ms7rVora11jw34g024jmxi6aXRL0W8Iz/EbkW+31ZVHe&#10;vkDU5C9qxA7H+Ve4/wDBOHxHpXgn9uj4I+KNfuhBpumfFDw7calI67l+zJqNu0oYd1KBgR6E0Jc2&#10;j6l62uz96tBt2trwSyD5m71h/HrwEfiz8JvF3wrW9ht28TeGr/SPtE8e9YvtNvJDvweuN+evbgg8&#10;jrtT0i60fWbjS7+Jo5rS4eGZD/CynBH5iqOqBWLOG2sG+X5utePJcqMuV7nzB/wR98b3fj79gLRb&#10;e+mmbVPh/wCIL7wt4lgvJgZraZZWuLbcmSyRGCXyY9wG5rOcAYSvo+RnihzaseeSK+Fv2mf2U/24&#10;Pgj+1drH7Uf/AATs19dnjqVZvHvhe51yC3tb25373knju5VjuI5ZCZOpeOVnZPLG0ie++KX/AAXF&#10;8SX8ehz/AAq+F/g/e2G1W2vrW8jgzn52C3d1n6KjH2qpOEveT3N+Tm1R91TTpLGpx823noabHc3E&#10;Mh8o7ArblZf4fQ18G+KfhJ/wWXuoyLv9vj4bzRzbR5ek6UbV4vox0iDP/fRrmov2KP24NXlM3xF/&#10;4KjeM9P8z7y6HqtzMuSDkbP7Qi7/AOz07VlzU1vIPZn6Ky280kjvGrMZOT8ucn1Fcv4t+JXw78AF&#10;j49+IWhaGq/ebWNYgtVH4yOvtX566j/wSV8OeN/FS61+0D+2h4k8cRxgFZPLlhut2OCJbgXIGBwc&#10;A9sHFP8AFP8AwS9/Yj8D6ZHreo+LfiBqYk1Sytfss2oWzKRPdRQZLCKI5HmbvfAHHWo9rRjpzDVN&#10;dz7T1f8AbV/Y40q1nu7z9qz4dMtrGzSR2vjOymkwo5AjjlZ2PHCgEk8AEnFeZ2v/AAV5/wCCesg8&#10;uP8AaCb7xwz+D9ZVfplrMAfnXy/8ZPhD/wAEwfhpJ4R+Bfhr4Ki5+IWqeIreDWLq78Q38kkOnyyM&#10;vnqqyCCNwVChWDFtyvjaCG/QT9o7wl+zP8Ffgq+h+INJtdS8DLe6ekuhyaXbzWLzSsuZjalPL/ds&#10;zvnaXG04y1EKlOSuk/mVKnGPU+e9f/4LafsPeGZMWGpeLNe6gLpPh1cEY6/6TND6+lczqX/BdD4H&#10;atbLp/ww+AfxC1zUZji20+8sre3LN2AMMs5OeOimvYvEXw/+DHwvvLHxb8I/g74Ls47i3F3p+vaL&#10;o6wSRggfNG1uUUKVIOcZIY8gYxgWHjH4s+INCXxd4o8Q306pCrSRzXTSKVk5KkMTvALLjdnGBjFZ&#10;1MVTpytylRjBnnCf8FTv2rtbsHu/Dv8AwSx+ID7TkXH2u9ljK+p26auPzOKntv2yP+CoPxV8OQ6j&#10;8Gf2FvC2hTW8ko1J/H3iyGIzj+AQ29xc2MqYHBbMgY9AvSu8HjLXyPNicx5znbGqEfkKgvPGvieb&#10;csuvXPK42tcscD86h4ztEn3ex5pdeOv+C1PxFYGKx+Hfw/3SKG8u1S4HPfkXnA6469MA94r/AOHH&#10;/BXm8uI4PEX7d/gaK3baJ5dI0mKKWMZydqPp8BZvbI+or0L+1dQnY77uaQc8ZOCe9RlbmY/xdfus&#10;aX1itLZGnu9jy/Wv2KPjvc373Ouf8FYfiVcNcLtuoUWZY+nIVU1SRAPcIPoaz0/4Jq/s160s138a&#10;P2j/AIkeKdQkb5bi116O3K8Dkiayn3dv4x/WvZLbw7f3Ryi8t0+WtBPh7cufNnLL/sthaaq4pks8&#10;b8D/ALAH/BPzwRp8kGr+BNf8VSNJuEusazdIyjH3R9jmtlx65Un37Vv6J+zJ+xD4V1KHUvC37L2m&#10;ma3cPC19dT3SlgRjcl3LOjD2IKnuD0r1Sy8B2luFJkXcw/iarlv4MtVYFQu7ruFPmrvqMZ4W8T6v&#10;oN/fah4P8KR2tzqkwl1K9uZ/OuLluxd2IGAOAqqqgdB3rQ1Tx78VZIszavbwr0Ycbv0FXNG8OFN0&#10;RcKN3yFs85PrTtV8HastwF+zZUclgw4/Wp9nU7sXLF6s51/ip8apEayg8WXjQKoVY25VcDAwGHas&#10;+51j4oXj7pvEN0u4YYRHZkfhiu6svCt2h/e2v9a1LTwpmLDyxr6K/OatUebqCR5WdO8a6tIYZ9au&#10;nHks7G4u8DgZx8x5J7AcmoY/C2rzv5kk0rN/tMa9eTwrblys8qr05Vc1ah8JaZM3zX+3v8qYp/V4&#10;dg0PIF8C3OMSLIffmkHgsq+0Rr/tZB9K9YOiWNq7RySyFh6dqimsNPcb2gb65FL6vT7D6Hlz6BDa&#10;FXumhhjaSNWZu+WAwMkfMc4HPJIHtViLQTDcMEtVXy2wA0fPX+dekxabowZRJZbjuzk/59s1YXRt&#10;KVSbawjy3c/zqo0IroJnnH/CPpfWclhd2EM8EoxLBLCGV19CCMEe3SsP4z/Azwd8e9IuNN+LXhKH&#10;XoZtTOovDcSSQ+ZdbXVZi8LJICvmOcBgDu5BHFezR2sVnIHt4FXDZVlUcGrRsp7uL7SIQV/iwo/O&#10;tY0raonmSPnP4Mfsfar+z9pd03wX+LGsaHbXzNPd6HqUK31s0pJwseGiaNMYXDtKSBnJNZPhzw5p&#10;+lftHaL8NNU8O6fp/irXLOS80+60KS4VJkHml45QVVVysTMQVZcAfMDivcv2gf7V0H4CePPEeh6j&#10;JZXmm+B9YvbO5jb54ZoLCaVHX3DIMHsea/Lv9mf9q+y+B8uoftE+P/hPB4u1rR9Yis9JubS+/s26&#10;lvdQgvPMnup442NwPLglG1l3FpN28YIO1OnzSvLXyK5r6H3x+2f8BNC1HQ/APwm+KnxEuPB8PxA8&#10;aLZW+qaDpMmq7oYYW8zeivHGpEstviOWSNmyXQOI3K+a/Gn4E/sQ6N+1rr/wP8RaDL4m8Yf2hZyX&#10;Xi7bJDYa9d39vHeG4TbcyLE5MrLJFIwVJt0au+AWufE39trQ9V/Zh+Hv7ZWv/swaPfXknjiOx8P+&#10;G/8AhKNSa40ufOoEzRXkkskhTNlkxAKpMwP8IJ5zU/iN8KvhdpHwl1/4ff8ABPvwvceJ/FF1EPCv&#10;h+18XaxbvpbxbJkLyyXLLcBWZGJuFI5O47FIrSNCjypcvVi5rbM9N+IXwE/Yc/ZlitdE+LfhjQdL&#10;vNQXzI7Ffh3Lrk6oDjLNaw3DRD2JGT61xNj4A/4JS/FLXJbIeL/DdvL50cUlm3w+8TWd4xfGPKtb&#10;Ww3ycc/IMDqxUZNUvEX/AAU68Ww/tWN+zZ8cv2ULnwz4om8RR6fq+pWvjkXLQTTlTHNtEBjmjPmI&#10;+9JMNGwKluC30Vb6vqd1aqLTWZrhV58yNhJtGR25rhjh5R+Ja+rZvP2XN7jdvM+A/wDgqN+zv8Df&#10;g94B8L6x8FfAVnobJ4uv9K1fVLO/1GZdTjNpZ3ED7LyRvL2+ZLgKqEh/nBK4X5c+H82l+G9ct7rV&#10;rRrqxlWS21SGMJ5ktrKjRzKhdWVHMbttbB2NtYcgV+wXj3w14X+IOmf8I98Q7TTtas/PMsdn4g0O&#10;C9iWTaRvVZ42CvgkbwAwBOCK8L8X/wDBNb9lLxAkDaPb6hocis32iTQdWdDcZbOSLgTomMkAIigA&#10;Dg12UY8tNX3MObU/LPxx4QvfA/i7UPClxdRXf2K5ZIb61V/Ju4usdxFvVWMciFZEJUEq6nAzXS+D&#10;fgPq3jfwFqHjfR/G2hrNptrNc3Gh3DXUd0YYxlmDGD7PnGCFMwZs8AkED68/aM/4JomHQbj4oeFf&#10;jG15Poeks97a67YsPOt7WP8AdBZUZ+VgRIghQL+6U5UNtWD9hv8AaO8I6Fb6hL8R/h/4Hmt57E2W&#10;pX194bghSVCCE3BHijMg+XD7cnGG3BmDdEqijC4+ZnwgflB/Kuv+Bfxk8VfAX4mWPxN8HWmn3V9a&#10;213am11W3M1vPb3VrLa3ETqrKwDwzSJvRkkQsHR0dVYdJ+1RpOhL+0X40TQPD1tpdi3iK7Ntp9nY&#10;pbwwL5h+WOJCVRB2CnbjGABgDz1beGzlWRlxhq6Ka2kvUmU1JOLR+uX/AATK/b5/4I8Xfgrx54o/&#10;bj+CPhPwv4q1KG0+z2etfDOLxFpV9cQPezm5t3NvK0E8huxC0bRqwjtIW8+4aRlT4J/4Kl/DT9kn&#10;4X/ta6lZ/sSfE2HxN4B1rRtO1vTZLWZpI9OkvLdbh7JXkxKRFvA2zKk8WfJlBkidm7z9kH4bfBY/&#10;DiPxt8RNGsb7ULyaddNN1GsywID5ZOxvlDFw4JOcbVIwa8F/ax0LTLD49a5pej27Q2tqbeGGPaBt&#10;VLaNenHBxn6GtK0pVpc1upNOEaOz+R5f70jjIqxJZ7Uyjnd2BFQPHKpwyVjKMjbnizQ8Ot+/UfWr&#10;3jPw1rdjo9p42m0yVdL1C+ubGzvNv7uS4t0gkmjHuiXMDH2lX1rL8PLdXGrW+nW4XzLi4WOPzJAi&#10;7mOBliQAM9zwK+nPjF+zle+G/gbp2l/EH9pDwnqnhnwxf3lxoK+B7O5vp7m+vktg8O24itB/y6qz&#10;yO5KojbQ5VUJry2J05r3POgNfsv2M/DOvWPhS4uLCLx9r1peao1qTb28s9ppbxQmQcLI628zKpIJ&#10;WJyM4OP1G/4IWf8ABQj9vbwR4y8C/Cj4b/s/eCfEGgXUKadcPqV9e2t01nBAXCJOkjwxS+XE7L5k&#10;TBih4Bwa/LDVPivJon7Oo/Zam8OyN9l8eSeJRri3pEdxFJZRwRReQUG3jMm4tn94V2ggk/rJ/wAG&#10;7BB+I2hYj3fuZB/5DP8ATP4Vph69ajTlGL0lo13RjiIxlKLa2dzqP+Czvx98ReOPjPoureNv2ZNS&#10;8A3klvqTWurXF9p94urossA2m4s2kPyuHYW80iyQiYP5arOrP8Q2PjW4mu2ulVl3biuzt2H+cV71&#10;/wAF7fjnpPw++P2i6DqU8jefZ3kqRrj5N0yqT16naPyr4c079q/4eWZ2R/asLbKkJMa8NkMT19q4&#10;U/aPmNGm4ppHuL+L3itt+4qd2Oe/HWqE/jC4DBVutx3clu3vXkp/an8Baiipcai8fzf88/4fwqZP&#10;2hvhnNKu3XFjRpMtweB+X+TRyxI5Z9j0/wAUeMrqPQL77Nqc1sy2M224hXdJG2w/MozyR1Ar2G/+&#10;C48NXnj06lZeIvEGn/C+0m0nwx4q1+4nufskn9p21v5QkYlFd42dvLAwB5hUAZz8meL/AI0fD/U9&#10;BvzpfiSFpPsM3lq0nLPsOBx3zX6eftR+MdKX9nz47aufFf2u10nxdp+lFVuzJBZtDFpJkiUZ2own&#10;kmVsc7wwPIpSjbYNlZnxuPEuoOjJHdNHu4DLglT68/nXl/7Jvw3vfCuoeM/ivPJYzi38QTaJHM7u&#10;tyrGV5C4RQIgreUc9TnoFHXRs/iH4au4mlj1aPH3jIZB3/Gr/wABta0m0+AHjPWL69VbdvifiOSR&#10;/vEx3BVvTpn35+tElyrQIuVmelN4319LAyaTJD56srKlyrFHUMCycMCpZcgNztJ3bWA2n2bSbDQJ&#10;fiz4n0fwrq2oXmit8PLnU9Lj1SNRIdkNteRTYCnY6oZVJUqGWT5gSq7fmXT/ABdpFyMR61Gu7p+8&#10;HTHSvsz4KfDnwjJ+yTZ/tAPBM3iDVPgfbtJdXN42yGNtFjjdEjyAdw2kltxyMjaMg51Pct5jj5ng&#10;p8fTwzndM3Xg596tWfxPvIxkXWABzXnbXMGoRqltqUJx0+aoL6e8sWKOQwX+JTkGk6bCMz1Nfi5e&#10;GQYv2C5x/rK6LRPiXC5WaaUMwxuZjyPSvA4dRlyNqFicfero9CkuplTzW2qffn6VPLIq6ufSvhf4&#10;0T2MYiglVVz69a6zSfjrMIsSqrNu+Xa1fMFpr/2GTyfNcleORxWnaeMDlf3gC9gTjNaRqVI7Mlpd&#10;D6u8O/GSC8ka3t7SUYXLLHIMAdAT07kCrGp/GXwPbWE1/wCItbtrG1t4me4vLqdI4oUUZZnd8Kqg&#10;ZJJIAHWvmbS/iFqGnQTC01IQi4iMcvTLpkHaCR6gdP8AGvnX9ur9rnxd8NfHvhPSPhpon9nx2fh+&#10;1vL6PVdS/tBL/UI7+5c3Xl+XHGkTKsMf2aRJl2w/M0hdidqc5TlZhyncatrXw/8A20v+Cl8mnWun&#10;2Pi/wvpptdL0WKfWLeze5SFHeZbcpMFmjkunuCk3mcqYzlQcL+z/APwTjT4U/Dj9pbVPg74E+Afi&#10;j4cJoel/2L4k8N+KpYpWN+8CXImhkivbtJreSCaAq4lwW3jaMZb+dPwt+018JfFXxZm+LOvfs6XF&#10;v4k1LxBcas0XhTxkulabbzSTmZFt4GsbhrdI3I2qr8bRjAAA/Sz/AIJxfty698ItB0/w74R+CNnH&#10;NHqF1P8A2ouqKgKT3Ms6hoUt1XfH5gTzA2ZSu98OWJ7K9SMqUYpbGEVKFRyvucz/AMFzv2M/if8A&#10;HH9s3wvoLeP9L8NeBLPTLqTUdQ1yZFWwuftccd5LEFRS5aD7FhJJAvmI3zxhjj5x/wCCkF98Lfg9&#10;4W+DvwI/Zx0PS9Y8P+FfDE899NNcJqFje3E4iiklEifNHcSSW0k03lyhHaSLbFEqKp/Tz42a4P2h&#10;/ihp/wAW/EiXEP2Pw3c6fHoMdtAtsJriVHmvPN2mdpmWKKPl/LVYxsRWeVpPCdTtbfwj4o1LTLXV&#10;LiOWa3+y6g0zjddW7ou6CY4HmxMgVWRsqygBgRXD7WMZW6nQpHGfsKR/By98Dah4g/Z90fXdF0ex&#10;EHh270nWZpZsXtrLc3c9xBJJcS/uJX1JiqKsQDK7FAztXrPiua7uWH7orz95Bt59aq/DfxN4D8FW&#10;lxFoXhnSdFtbu+lvbiHRdNit7c3DKqM/kxKEUkIv3VA46ZroP7f8OapLLcWOoxT7hmOMbUAJ9jjP&#10;0FdFOULWMql5O6PP76ziup2W6sQxK53t24q54R8SeF/DlpNYTaZNJNcFvOuIL+KNRGVGFEfl/ezu&#10;yxfncPl456S/sri6VnuZLCMSdEjtyB+jf0osPhRHr2ktc2NvpcnltmQpq0KzY6Y8ppQ2B14X68dN&#10;vdZir9ipp/iX4F6Fbp/bVp4lubia3dybee28qFyFaNF2sCcMNrSEg7XZvK3KFbjvGHj15rmF/DbX&#10;GnxxxkSZvGkMh3sQ3ONvylVwP7ue+K0Nc8Gabp162n3M9vFJtLKj3AOfYYzz9a5nWbjwL4cuVs/E&#10;XiXTNPlaPzNuoX0cSsuSM5cgdjxn+dLlXQ05u503hX4x/EOxl/4pLwhZeIJLCNZbk6lbahMghLhM&#10;yi1u4gi75UQNwAzIAdx56Cy8afEHV7/ULHXvAmkzXlmqw3UMDmaJOThiTI5DZHZsEYI618r+LPH/&#10;AMTviF8XrbwN+yN4l8O65/Z/hePV7yWzkjv7e4338ds0cjwMTEscTm4O07ii8Z3Ln1b4Oa1+3z4A&#10;8CQ/E7wt8UvCOleOIvGF6t94N1v4ZpcacqRR20dtLFqP2mS7jixH9oQwpDIZJZA+9BGBlVcUkn3N&#10;Ipyuet+IPB3jm1v7XUfEXwdg0qXUn87T7LS7hftCRuFdD5IkaeNGWRCjSAb1wQzcmuY8W6ebSzt7&#10;/wAQfCz4iFri3je5k0jQJdZitS7bSk0unLcojKfvKWyBtOOVz8c/Hm//AOCrNv8AE3XfGI8R2eqa&#10;fMW3WPgueGPTVhkbzPKtbO6WO4yn3BMIzOAMiUn5z7j8GP8Agsdd/B611Cw+OXhnXvD+v6Xo8Cv4&#10;b8a2cdlpuqQ3HlQTxyGy0s3yO0U7yh0WSNoonQxEuJUUrR1iOMebRnQeJfHH7LHgfTdY1TVP2g9S&#10;0u60OxW9vtFuPD02mahcRs23FrFrDael3KOcxRyF8Kfl7VT+Gn7Wv7K/jv4n6f4Y8N/t565oPh+X&#10;T1nbXPEmi3FnJb3Dbh9n+zfamhk2kJlvtAHzHZv219A/C/47/skfHPQrFvhL8Y/Ct1q0ixRw6ZHq&#10;t2kn2hjzHbTT29s14VO9d/lQEqFbylLbaz/G37E3wOluYtb8b/s96LvvLdpvtuo+GIpRd5diZ1aa&#10;Mg56ZXj5fUsTcuZx0ZC9nF6xLui/C34k/Fvw9rFt8Nvjzp/jDVfDev3Vjqmixa9HAs0AVJ7W4huE&#10;uFVJZbSWCWW1kMbwyFoQ1wVDN8+/tAfBjwj+0V4U07TfiN4D8X2kNtdw3sd14c8bXstjcxhZNr/Z&#10;rlri13lZTicJu2nbkr8tdPef8E8fgVYf8TH4PeJ/FngHUHmaW4vvBPjC9s5rj5gQrCSSWJQMcbEU&#10;eoOBjkLj4d/8FKfCfj3RdP0L9s2+8dWN5di3+1/E57mRtIBLkTPIssjXSfcDsys2cEQsoIqFzPcq&#10;Uo9D3LwV8aPC2p3VwnivXY2a4to4HubzS5E1C5ZPMYSy3Ecy27MWkw223jztBBH3a63T9Y8P3cJN&#10;rEsyuvyuX3fiCaxvC3gbxD450OS9+Ltpod3qUl3LHbtpemm3zagDY7rj5HY78hGYAY+Yk4rV+HPw&#10;BufA/i6DUNDvZJNLu5Nt5ptzhgmekiHjpxkYzgHk9KuNJct5LRnPUqe9ZPYz/HXxw0r4M/C7T/Eu&#10;rfCGx1o+AdU1zU9OTUbf7Va6rHceH9at5DdRDB8sJqk9u0YKhltonOWJY/hDceJtVikZTv2s2cNX&#10;9MVh4E0eO0VpkVduP9WuGHuD2NfN/wC0r8G/COreP5bP4h+GLXxKpTzNPuvEWmx3jeS/8P71Xzhg&#10;R6HbnA6VVOlGnLRlLEc0bNH4VR+K9RXnz2/OrMHjjUUO0XLdf79fq549/wCCd37Knxa3pq/wLt9P&#10;mmaNTqHhNjpc0KKxLCNIwbbcwJBaSCQgY44r5D/a6/4JC/GH4OafrnxR+CEd14l8Haa011JYTMra&#10;tp1kGLb5VRVW6WNMeZLEqnCvIYo41JGsvd3Q4yjPqfNMfxE1FMK1w3y/7VXoPilqiJ5ZuW2/3c15&#10;7JcSxPtP/wCuhb+UHaDU3ptbF8sz0iL4o6msyyi7b5eD81acHxbuy297qTnhgGryZdSdeT839Kmj&#10;1d8ZJP8AhS5aPYH7Q9s0/wCOF9bL5cd42OnzGv0M8BftK/Gvwpa/CH9mL4SftDeK/B9rpfw0sNQ8&#10;R694b1a7SGCLVmfXp7xoLVkzJFDqdtZjeRvktoQzhSCv5Gxa06jJNfprq/g/4I+HW07w9J+z8dTu&#10;NL0VNFXxVpfijU7fVIre0to7WJDsult8tFEEOIgp2DKnJYebm2bYPJcvnN1VTnNOEJOPMotp628l&#10;t5nBjMpq5yoUWm4qSlJJ8raTva67u1z6b+H3/BQn44/Af9qbxv4bt/2h/GPjDwT4Y0HW/Eq6f428&#10;TXmqW/2ePRptS060uPt7ySKpuHsrJypSR2kIyrNkfm/P+0ja6zeS3GqwWsxnkZ3aSNWOScnqPWvU&#10;PjpoPwi8H/sxfEz4haJb+O7XXdc8PWenR/8ACU+Jlvif+JzpzkNugWUHy7ZguZGAXAx6fBo1yZfu&#10;y/TmtsvxWHzTKcPONVVHGCjKaVuaUdG31u2LBZbUyurXi00pzckm2+VO1oq+yXRI+qYvjN4WlGRp&#10;1qv94pGqn9MVo6d8aNIXi31G4gU/e+z3jpz9Awr5Lh8S3kQwLhvwarUXi2+A/wCPpq6FhY9Gehzt&#10;bo+yPD/x4vI7qNrXxZqUbLwm7U5XC+3zse1e8/BX496pdSR2ut3i6jHuA3XCqxA/IZr80NL8f6ja&#10;zK/2g8V7Z8DPjg1rqUMc13j5v71Z1KE46pk8/c/XT4Qt4D8c3q6Y+irBeOokt1ViDMvALJz82CQD&#10;gZXcNwG5c+zWPgrRNKtvLW1Ln+5EoJ/w/WvlL9jvxEvxMs4NLtNevtOmZCI9S0qQLc2TNG0fmxFg&#10;y7wjuNrqyOrMjq6O6N9l+N9V034XfDax+I3xHnsdF05biSz1i8ubpYbe1njkMWV8whik7+Q1urAS&#10;yRXtq2wGTaKpVHazM6lOUtUV9J8Kzz7Vs7aC1+bIkaJZm69fmBX9DXiv/BSr/gn98BP2k/gjLYfF&#10;LxDHY3iq82n+J7uZfO0W452TLI5AEbOwV4SVWUYGVcRun0Ql/a6XAss0gjB5+dsYrx347fGvwB45&#10;8K698NPD+hXHi69urGS0uIdNsoLmGwkdSqyyyXDLaxSRMPMVZnVt0WVViMVnXjGWt7MMPKpGXkfm&#10;9+wp/wAE2v2xPCGj+KLrxT+2Lq3gvw3ofjS68N3Gh+F55ZJtWeO0s7r7YizBI4ree2voHt7ko8jD&#10;cfLUAFvp/wCHP7Lv7OfwK1g+NfDHgx9Y8TLID/wl/i68bUtT8xQQriWUbYm56xKmeOOBhfiBqXxI&#10;1zxdqHieG5tfh/r3jrT7G61TVvDukzeJWVLBFtYxeMzJb2qol5HHuMYBMEn+kSRohHY2vwz8WR3z&#10;+AvjLczr4mtPMnuNKgsbrS/tFoCiiYpIu8nc6iRIJmEPmwhm/fRM/PP2s37p0S77I83/AGgfDGnf&#10;E7wnrlleG11G91KwVbLSLv7TLJqc6kH7LFHbTwzSSybSirHIh3OCTgGo/hf8NfHkGiLpXijTtLtL&#10;i1nFvFNp7SyRtbLGmyUxSOZIpN25Whlk3JtzvfOa674p/Ff9nr4B6JqHhH4l+PvCvhyGfTorvUfD&#10;zbXvL22iY7JpLaPdcXKBlYCRlf5t3O7NfN3jz/gr94c1bVR8Lv2If2f9c8f+Ip/tC6fNcWMi28/l&#10;5/eQ2sGbidSFZtreQwAyccis44OP29eoczlsfTumfDDSLX97f2zagy/6z+2NskKDBziEAR7cYP7w&#10;OQed1cz4Z/ay/Zt8WfE1/wBnb4ReI7fxh4ot42uNRj0TZ9jsIFEO+VrkkRy4EyDZAZGDAqwQoxX5&#10;6+GH7KH7X/7eOt6tf/t3fEnxD4W8L6fqH2DVvh3pKf2bcLKAt3D+5aJogmy4tpI55VnkdVUg4KyV&#10;6r+y94J/Yc/ZJ+Kng/8AZR8G67oWtfFDxB4gj0zUNe0zTFkvLeB5Aj316zyv9iiitgkkkAk4Cs6o&#10;w3SVsqcacXGKJaj1PnvRv+Ctl74f/bd8I6d8NrbWpo9P8fW9h/a/iC9QWlpbXBksL17awEQ8uRrO&#10;6uoUnlkaRFlZgEYgL+h37FPig/Aj9qnxZ8ZPhFb6Hpceq6tpvhOTS9a0394bm9h0eWQW0Alia4uC&#10;s1vIG3Abbrc24LIV+IP+Dgf9jjwp8BP25vhb8RfBvkyS+MI7e01q8s9N+yjUNQspoYzeFFJRZJIp&#10;IlbbyzQNI5eSR3b0Hw9oX7R37Ofjz/hobVvFHh3XNU1LXfDF3pmpazJDZhESxW1une3EwBa3W3tv&#10;KAAZySx352LVvq9RRlpobe7USSPlP/grn8brD4O/8FQvi18O/gboHgfVLWfxsLrVvEGteANNvNTb&#10;VbhY7i+ilknjlWGaC8luIG8gRx7oSQor4R+J2s3uufEjXtevJ/tEt5rV1PLKygGRmlZt3GOpNfRn&#10;inT/ANnp/jMfHnxm/aG1z4t+OvEXiWa+1pPCdu8Fnc3styrGWbVL5RLK0jNIzeXasDniTOa+a9XR&#10;Xv7iSY8tM5b3+Y10KHNL3TS52P7KvxR0D4QftLfD34seJ1n/ALN8M+NtK1TUPsse+QQ293FLJtXI&#10;y21DgZGT3r2X/grX+2N8Bf25v2m9P+N/wP8AButaV/xS9vY+IrjXLeOKXULyCSVI5gsc0o2i2FtE&#10;CSpxEBsGNzfL0BEUodgdm7Py1A8mbqQr8q/wrU+ztK5opaEgIS33mTDM+fyrr9NnFxFHL/z0UA/i&#10;K4a+k3SqgbIjUKK6fwrcmbSlQt80Zxina2pnLZMivtLtLeeS5kL+YG7Diqst8iJuRWOD826trW4T&#10;NudF5kXOPrzXPywOQ0TIfoRQpSTKVmC6pDIwwrYz/DUn9p2qttZZAT/s1QsYTE7F34X/AApLuNWO&#10;5M/e+Zj2qvaS7hyxNZbiHrv/AEqTC4z5q9Kz4CWizt6cVYikQp5bHqMUvbSDkRKNrMCHX7pp2Af4&#10;x+dY881w0jJGdqqcfWooi+/aZfu/rT9tIOSJu7fQ0pU1jNdeTwJ2/BqY+rXpOEnbFXGrfoHJE2sD&#10;cMn+Guv+ATsPi/4fMZ/5jNqP/Iq15oNVvlORNW78PfHV14S8XWPiArGWtbiOaPcvG5WDDPtxXLj4&#10;yr4GpTju4tL5o6sDUjQxtKrPaMk36Jo+9/EUbWP7YvwFmMpb/i52kt8o6Yv7Wv1M/Ya+GnxG1H9h&#10;jwT4n8OeKpI7Q/DzSftel7lWN3GnRuGUbS5cxIoPz4OBhQSa/En4c/tSx/ED9pn4VeI/GWpaVo9p&#10;oPj7S7ubUJLoJDbxLeQO8kjOcKihNxJOAMk1+wn/AATb/a++HHjTwnoP7HHg74n+EdY1Xwp4F07/&#10;AISS20WaW/SNbfyrfzkvEQW7KAyZRGlIebhsLz4PDeDxGW5HHD4hWkr3+89bi7HYbNuInisM7w01&#10;enRI+Sf2M/AXw/8A2hvj58WPjD4x8B2upXc3iRb/AE+PUIhN9l+2T3jsSp+Ut8owxXIKZGDzX2Ev&#10;wzuvEGj3mjqjHz7F7RZUGNqlCgx9B09OK4f9iH9mHxh+z/8AED4iXvxB0m3sbHxBqFpDoUfLSOsD&#10;3Lb2CgqEIuQoAfOUbjBVm9g+M37Wn7Kn7KWixav8bfiXp+jJKGEdqreZdXG1lV/KgXLybS6btoJU&#10;MMjkZ9CtTlUq6Hgxfc3/AAT8LvCtrBBqGpyq/Ksqo2QRj1r5U/4KQfsf/wDBNTxX4X1D46/tMfFG&#10;z+HevareymHVbQm6vNQVJnRClkjb5sqU+ZeEQL0Ar51/aI/4LM/tEftBape+CP8Agnb8L/Emh2Ox&#10;nvtU+zw6hftG3ysyJ5T/AGQEt99WLA7WUxtnPyjrfwF/4KJ/E15b7xb4P8SXj3n7qSXxDeRRM3G3&#10;aDcOpAAGABgAAAYFb08PySvcbl0PMvjV8Eda8BeCvD/xg0TQrr/hBfGmoapB4K169mhWfUksZ1im&#10;8yCOWQ28i+ZHlGP8YKsw5rL+BPwcvPjL4xTwydT/ALPt2QvcX0sZaOFRxuYAEnk445JNe7eMvgp+&#10;1donwZ0T4caxp2k3Wl+A/D95q1zpM15bXA037Td3ckrg5KO7pbIx8ssSqxqeRgeKeHPjx4k8LyRt&#10;o+nabA0UgZWhs1j+bORnbjPPPPpW7fN8JNz6W/Yx/wCCQ8X7VllqGoat8abjw6tro+m30K23hv7a&#10;zi8ExUMDcRbQBA3POc8DrXW/Ev8A4IE/HXwPa3Xif4UfFfQ/Fn9mwm5t9Nkt5LC8u9mG2IHLRb9o&#10;JCtKN2Nq5YgHyT4H/wDBVX9p/wCAekf8I78M7rSbGz8m3jMC6NC2VhRUj5Izwgx15ySck5r9AP8A&#10;gi7+1p+0T+2n43+I2o/HTxja6lpOjWlm9raixtrU6fNcSzeWkQiRTJH5cUoYyF3BSP5vmOalzx1B&#10;NaJnxn8S/wDgjL+078PLHR/Gnh57PULPX7ixsrzTZrjbeaNdXSrHm72qYViW5fyxIkjjDRlghYqM&#10;uD/giT/wUCuZ5INF+HGgXwhwfM/4TrSrdXBzyv2i4jLfgP5jP7tSeBNDupVuZzcSRw7jukyqjHHf&#10;r6jtxkVXvPA3hSd1uWiuXjTb8zNtjDA/T6etRzyL5Ufz8eLf+CYX7d/g26aw1D9mnxFeNHIUaTQY&#10;U1OMkEjIe0aRWHB5BII5BrkvEn7G/wC0p4dtlfxL+zT4+0xfK2rJdeF7pFL85+9GOtf0Vw+D/C62&#10;+yy3yN5hZSygJGwH+RVK98MaJLcJCsP2uTd8kYYIkRwQTx25wev0oUg5T+ZfxR4M8R+Fb37Bruk3&#10;FtJtyqzQlSRnHQ+9URbSRL+8TgxblOOtf0KftefsIfA79sTwfa+E/iJc3lpqGk3M0mla1ociLLaC&#10;QKssTK6lZomCI204IeJCrqN4f8zf2nf+Cdvxh/ZRnsx4x+Eui+NvBOi6ZfWsfjTRZpID/peUtri+&#10;QMzxG2mkRh8nlsPk3vyRpGRLifE8VndQJc4iWRUxuPUcgtj/AMd/Su0+MWrfD7xf468UeMPh78OE&#10;8J6FqmvX03hjwyNUe+/saz84TW1obmUB7gR283k+YwDP5asRk169pev/AAU0P4eeF/FY+CsE9t4P&#10;8N6t4f8AGV1fSW0k2o61qEOpPp83keYrSQROiYnIDIvy8tHFv7OH9k/9nbwqPGX7H/i7xt/a3xRm&#10;8ceH7Lwb4l0dnn0sR3Mlmt2iuAo823SWdJ0lIw6RhPuSEaxkRynx9Y25uVDQZDbcqv0/qMVY1C7e&#10;9EM0rM0yrtkdznPp9eK/Tj9mv/gi18PtA8M61p37SGrm81wa1Kmi3XhPX1WGSzCqomKzQMQWfc2G&#10;UMARkKeK2td/4Ihfs4pbGKx1/wAXR3DrmGZddtJUDYPVPsak4OP4h3HfIxlU5x8tj8pNq91FNMZ+&#10;6DX6X+IP+CFXwv0i3+13X7TOtW+7hbdfB0Vw3UDr9sj/AJfzrzXxJ/wRg8RWZX/hHPjnYzBuB/aW&#10;iyQbSc4z5by9sZ44z3qeboPlkfDttEuGLf3u1R3x+ZeD0/rXrn7W/wCyv4z/AGMvG+m+BvF3jHR9&#10;Ul1bR11GG50Pz2hRDNLF5b+dDG3mAxEkAFcOvJ5A8jutQW4C+Zdbtv8As9KOaSYcpHGPenEkrgNw&#10;Kas8TJt3jrTi+5cHFXzdwGyEqPmPQZqFkmnG5Y+PWpJAzptUfrThvUKi54SlzbWArfZ5hxsoqeVp&#10;QMqN1FP2jGfROLO5+ZXWvOPjikcIs419HP8AKuhhvZyAfMrjvizdSXBtWkb7qt/Ou/FZhLEUeRrq&#10;edRwvsailc87t2K3ZkU4ZWyvtXUaDfx37SCNsSIuGH071zEAxMzf7Vb/AIH04XV45EmwtIRurz4x&#10;53ZHbKXLG7NC+imbzI2H8IYZbOaz7tg1njPzBq3Nb0TXtN/eizNxHt/10POOO4rmppS5wePas5Ql&#10;GXvDi1JXQvmPJtRR0H51f8OeGfD3ivUv7H8ReI/7L3jEN81uZI0fsHwQQuerDOOuDWZGBC2Uo3oQ&#10;XjLZX72cf40Isb478EeJPhv4ouvB/iyya3urSTaTzslX+GRDj5kYYIbuDWUkjZ/dru9AK9l8AfGj&#10;wJqehW/w3/aK8D3HiTQYcJYajY3Qh1TSFz/y7ysCGXGQIpAY8nOPlGOh8D/sTeCfih4k09fgx+0r&#10;4d1WyvJlWSx1S3ksdWt0CbpWNo24SKh+XekhDFgeBkg9py/EHK3sfPTxT9XibPcYq3oPh7WfEt+m&#10;m6RZPJK3RfQevsK+gPjB/wAE2P2rPh/4i1geGPhlq3iXw/pheRfEej2fmRvbqNxldFZmiKj7ynIB&#10;U4LLhj51B4h0/wCF3haay0tA2rXchS6WZSDCFPAIP549evQVtTlTmrpkT5o9Didb0S68N3r6fcXE&#10;byMow0ZzwaoRxndkg0lzc3N7dPd3UjPJI2WYnqakjfIAH41L3HrYlggJPOce9LFGfPb5eM0Ru2Km&#10;hZFG1qfL0Ant7feuBVtLG1msZo7nOV2mP65/wpto0J4307UorhoFhtI/mduWFGzERwq9kwe1k2Hc&#10;vSuitf7WMQaRlbjuKxdP026eaJbwj5plFdYEVFAVeFXFZTtoJlWOe8xl7Y/VWonuIpY/Ju4dy/3W&#10;XNXAAeQKRkU/eWs7dgMo6H4duPmNin/AWIpv/CJeGpCCYZl/3Jq1GtYCeYQ3vio5LCMfMjsv0NUp&#10;SXUDS+Huq658LvEdr4y+GfxI8TeGdYsZlmstW0HVpLW5tpVOVeOWIq6MDyGUgg8ivq7wF/wWU/b7&#10;8MX1rceJfj2fGiW1rHD5fjXT1vJZdm0CSS5BW4kk2rty8rDnkGvj37HdRHKSqw/2hSMb2Pkxf98m&#10;to4iS0auZyp82tz9ZfhL/wAF/fDF+smn/Gf4J32ns0kax3nhm+S7ibP33dJfKaIAjhV804Ptz9Qf&#10;Br/grV+xx4wkbTtE+MNpDI03lx2+qQyWbPJjoqXARnHI5UEe5IxX8/cWqXEDfeZfrVu28TXkeQJi&#10;w9C1S5UZdGiXCp3P6g/B37T/AIM1O82+H/F9nJcRrnbb3Q8xAfUZyM1e8QXfwk8fW93b+NfAug6k&#10;t8u28mvNHheaQf8AXbb5gHPZh2r+Zj4fftC/FL4XyxyeAfHWqaQsc3mrDYXjxxFy24kxg7GyxJOQ&#10;c55r6O+D/wDwWX/aZ+HscNh4ru7XxJaxjDNcf6PcO2f76AoB7eX/AExnJPpqPlkfrb8RP+CaX/BN&#10;34qsseq/s96fpcW53mk8N3RtZp2I6tJIJG49Bjv0JzXz/wDEb/ggf+x94ujmk+HXxH1bw/do22Cz&#10;mt3aBxn7zzmWZgQD/DDjgcDk15L8Lv8AguX8LddhWz+ImkapoV0IwZJvs5uLdmzjapiLSZ75MajH&#10;fivoL4Zftz/C74nuLzwT8RtP1JtqySx2l6jSQ56b0B3IcDowBrCVSUdNUUonz34y/wCDcTxVd3vl&#10;/DD43WOoRncNrXVsSGAz966kszg9BhScjoeBXgHxE/4If/tqeAg13deG0jsXuGis77ULC8to5+cD&#10;EhhaHJ9pCPfGCf1f0H44NJD9p0+7jk3H5m3c1qw/HzXbK8S9026mhlDbjNbyFW7DqKuNaol8X3il&#10;ydj8HPiP+wr+1V8NZ1tta+E19dtJMYo/7FZL5mI7lIGZlB7bgM/WvH9f0TWdCv5tL1zTLizuoHZJ&#10;bW6haOSNgeVKsAQR6Gv6N5/itbeK9ekv/EugabqEskhLz6hp8csszMMEmQjeTjuTwcEV8Lf8F9fh&#10;b8KG+E3h74v+FfAltpuuN4it7BTZTTOotDbXDyD947nBlSNsZwpJ2hckHoo15OSUrakyit0fk7eA&#10;mPYa6XwjZi817T9MAb/SLqKHCH5vmYDjHfmuWvJJk2tcRhdz4xnrXo37M1rDrn7QngjSrmHdHceL&#10;NPRlx1U3KZ6+1dtT3Y6ERXNufttc/ED4ha/qE2uat4r1Ce6vJmmuZPtBUSOxJbIGByTnpjNUdY1/&#10;xBIgEuq3Drt+bdKcfzq7b2ixBVZeuKgv4BcTsHVc+i18lzSs7sZz66nqxny13J+LVDqd5O4817mT&#10;d3O45rYbQZ5SJYIj8vNcv4q1O20qVreabLD7yDsaxcpbFKMhq3u75Vk56fePFQXOqJGm6R/rWdCN&#10;U1RfNt7Uwx44Z88+4qR9LTKxztuZv73HepVOUioqWxMushnwqsT/AAjb7Vz/AMQ9O1vxBottbafa&#10;MzR69pk7ZYACOO/glcn6KjH8O5rYt72Ky1BgxWSD7PIBHHgN5xxtbcQRtHOVx83qMcq7T3Y+ZmUb&#10;gchfQ1oqXLqVy+Z8UfHP9lH9pzxt+1BrHx30+10O4ubrWrddJsYdUS3kW3t0jjgdzNsiGURd37wn&#10;duJAFfV3iH9pWz8efBVvhV8efCt94ZW6hWG4u9S02aPzrhGXZ5Vwz+S6q0e4GNW3At8xBG3ptX8O&#10;zX0cd3YFWnWT7skJ2gepOeMisLxR46+M2kTTS+HfgCtxDFMDayReNoI5WQbfmOI8g9SAAe3vXVKN&#10;StFRbtbtobxnGOtrmL8HH1bwto03w/sfizZ6x4YmHmWsck3lz2UxOf3YO5ShPLKSPUAEnPWprHiL&#10;QvA1lZy3kkkN7aCHzLVg/wAyINz4XIyo656HjrxXivjH4u/APwytvafF34J614T/ALQVj/aEug/Z&#10;0wpPzLNEVmk+ZSAUUnPHSvBf2Nv2n/2hNX/a11C0+Dfxpj0PT7i7vpoW1xiVFm7FBEFVlcuUZVMc&#10;bruG4sSATWn1WpU1fQUXSvdn3ILafXpvt9jDGLeRQVjhYlQPUZJNXIPC06lQ0O3aO9UfhDNdz+GN&#10;Hl1+7jt9VexWLVNN0vTIre1huAMSq7NLcPMyOCokjkiVgMlDnA9AbAgU4ZiP4iwwR9McfmamMYts&#10;zduhi2XhD5Q0and/EvlitjT/AAcso8uTyfl/vcfrWlo9/ZrLiWDZu+6x7Gr8lkWVZbdt27ldh61r&#10;ygZkPhCyRVRrpkVV+6tXE8IaZLEfOTzvlxtP8qtRBojtmj+Uf7NWhcQx/cXa4P8AD3rRRAryaJaP&#10;OtzeLJPthWOPzHZtqqAFUZ7AAADoAK0VTSILf7SlrbwpGAGkkXgn1OelMF2RDvjK7s/d7181/wDB&#10;Qz9pS9+DHhHS/AL6rbaXb/ESx1bTJNWm0mW7NmFhiRnHl3ETRkC5ysgWUhlHyYJI0jHmlYTPobWf&#10;G/hrQtOk1TVdZ0+3s42XdcfaFEahiMZOcY5HPQVce6t72WG002/gvZJrd7nyLGcSyJCgUvIyLllj&#10;XegZyNoLoM/OufiG2tf2zvgjpuh+HvgT4r+HvxY0VtGgvr7xBY+K7XUo/tLrue3+1yXIV5IgQrrG&#10;0gSQMofKsB7j+1T43sP2EfhPp8/jq80eb9oP4wahp2l+KLeDXkvovC1jp14lxNosRjjKxwxlIjcR&#10;LIPOu545UkkS3Rj1fUK0femrK17nJ9Zpzlyxfl8z2uO5lAAG0+nNRPLMX2Zbdu+7ikjurGWNXik9&#10;+OfyqSzuLfz1FyXWNmwxEeTj1rkOwTzGD+Wz/l9atQ3PGwDPce9Q3kkAcx2sTMd3DsetJbQTHbJE&#10;6n2PagnlLb2/2hV81Rn/ADwaRLG3VGld8d+R1r5D/wCCmv7X2sfDa1h/Zw8K6lfeH9c8UaTFdweM&#10;rPUJ4F0yNbtcr/o8ckrtIIZIyBtG1+Sc7T3n7IPjye28MWOl+LPjLeeJJ9at7dLeeXT7tWRkDq+4&#10;3FvGxPQbiTkKpPXnT2fu8wz32DRheTYtLsblOdjcZp5VbVzBMB8vHGKWOw0mKJZ/t00jNncqy42j&#10;nrio57jTC+1YFZR0aRySahC5e4yYJ8x81eD/AHhViLUxHaeXD95PvcZyPaq730MY2vpcTFTjgVyv&#10;j345fC/4dP8A8Vr440vS5BGJPsclwGnMZJAZYVzIy5BG4KRwfQ4uN5PRE8tt2Yv7W3ixtK/Zd+I1&#10;1t+V/A+rQdehltJIs/8Aj9fmb+xNpmmeI7y18NalFHN53xQ8O3K28yhlIhsNb+bB44aRPxxX15+3&#10;N+2d+z340/ZT8aeEPA/xAmudavLOCC1t/wCw72FZM3UO8eZLCqY8sP8Axc+/Svkb/gnJZ3l98ctE&#10;d13W1xrkUka843wQTBvbpcx/ga6sPTkq0eZdUTJxVN2Pv39qb+z9M/bK+BugaBbR21r/AMJJf300&#10;VrCsStcR2UYkkKqMFmknkZmxli7MTliTzf7V2o2uvf8ABTv4feC7m2drjR9S1nUprhsbHWaXyUA7&#10;k5gYntyOSc1tfHrxh4C8a/t//DXwn4Z8R6ffar4Y1/xNba9Y2uoxyzWEwNhGsUyIcxOCJBhsElTx&#10;xXP/ABQ1Y+Mv+CrPhnVlRct4fvLllX7o8y+m5Ht7c13UYrmg33kzCV7P0R8p+M5IfiH/AMFl/Fcu&#10;q2+77J481S3VWbdhrC3ljQ/gbdSPTFfZ1hY3drKrR3LKV9G/SvjXw8lrqP8AwWz8cWmjA3Fk3xc8&#10;ZCOTJ/1AfUdrZ9wF/OvvZfAtrI/+jzSxtn+Ibh/SuG6c3c3lH3VYyRq2sJtS5RbiMHnd9PrWL40v&#10;/Fxhgm+Hum6LHcbm+2Jrk04jde3lmFGKkdwQQfUdD2LeAvEUP/HrGtwvfy2wfyOKpT6PfwExX+nO&#10;rc/eWrioXM7yPD/i/wCNf2kb34V+I9Bsf2brPVFvNCu7ea70bxhG8iebE0YMVq8KyzsGYHy0ySO9&#10;fmuV17QruTw9rVldWM1rORcWN3A0TxyA4YMjAEMOmCMiv2XttA+1yCGOI7nbCqq8ntj3ya8S1b4s&#10;WfxI+Llh8I9P+CR8aaEPD7ajpOo6lpO6AMzyF0hS6h2shVFYyowGSRhipNKVlK6RcbyVma3gP48/&#10;AD4ofCHw3pHxW1bwbfvb6XCkmi+K47WZLW4EO2QRw3gOCCXw6jOOVYg5r5l/4KJfst/sz+Bvgbb/&#10;ABS+EegLoupHV4YrU6bdz3FtqSyK5ZGEsrCPAXzFePC/KylW3q0f0d48/Za+Cfii8msG8OrocnmY&#10;kXSVW3PX7uCjRpjHB2Z5PrXzz+1D/wAE7/GU3hCLXvhh41tdcaz3vNpV5aJa3gXLELHJkpcYXruM&#10;bMxARGyBW3LR9ndSafYmMqiqbXPC/g14mvbbw7p+nnou4xxscKu+Rm/mTUn7SXwI+I0nxA1jx/4P&#10;8M6t4i8Jahm/0fxVY6XJ5N7YHPlXTIuWtRIieZ5Uu10VgGA6nU+DPwZ8U678UrH4Ja5FfeH9WJaK&#10;7h1LT3juLLbEzlmhkCtnAyAQM5Hav0Q8B/DWPwZ8NfDfgKCOC6k0TRbTT21CO28nzxDCsQfYXfaz&#10;BcthiN2SMDAFVKvK0kVK7R+Oc1qEYq647HcKryWyt+Vfr78Qv2YfhF8TFmb4h+BNM1S6umQ3F5cW&#10;IF0+0jCm5TEyjCgfK4yOOleFfEn/AIJOfCPxAkl18OfFur+HbppJH8mYJf2mNvyRIrNHJGAw5dpJ&#10;Dg9CQSZVddSVdHwD4K0nR77xlpVr4lnmj06bUoE1CSFgJEhLgSFTg8hc4yMZr9rP+CG3w+/4JT/B&#10;H9nLx98ef2wf2mPh1e3Gg+KkudF0Hxt4it/tWlfYbaWU3EekrI737yecqIPJldmjdI49wO/85/Ff&#10;/BOj9pD4WB9V8P8Ahax8TJb26yyXGiXymRCSw8tYZvLleQbckRq4wwwSc4+fZo7+HXta8KavpNxH&#10;ql4zWbWs0RWWC5FyjMrKcENlGUg8gn2q1Ui07IPZynJan3d/wXA/bh/4J0ftrWHw91j9hT9nWTwb&#10;faHJqh8Y61J4D0rQW1kXLW/2clNPkczFWgum3ShSvncA7jj6J/4N0/F9roHxf8Nm+j3RtMEG5c4V&#10;lIJP0Br8i9Wl0q41XXbLT5Vkhs44oLGaEEJMsLLF5mD/AH1Bc57mv0l/4IleIpdF+Ivh25UsY1uo&#10;yfLIyAep5+ufwrKUtR1I8sUj6G/4KTfGjw94O+Nl94e1rQIb6PULUy3yT/NHIPMcAFdpBAwfY5r5&#10;d0bXP2Tb+SSab4G+Ct0v3nl8H2UvzZHP7yI4/DFd9/wWc1mz0X9qmOwvHdFn8MBYZo/+ennz/Nzx&#10;nDL+GODXxRe+JbbTILeNLpvMkkJZQ3AGa8+MdDSMmrI998S/Cz9i7xRrJmb4Daayyb3nnsYYLOIM&#10;cFVSOGWPj7wPCgcYznjzvx9+yr8Lxbtc+APgnod983EM149nhc/3zq7nOO3l++RisM6lHqtrbtp2&#10;ofvGdVePPPWpPiFoXi6x0ZtV0bWls7eyv7S11C8mvNnlSTw3U8aqnLOTFZXJGBtBRQSNy50jzXsV&#10;zaFXUP2SdXm8LXVxpv7GujecLVmhurH4jFriNsFVZYTePvO75tpQ59COK+j/AIS6p4Q0Lwv8ZP2d&#10;/jz4c8YeMPD/AMRtOsv+Kj8N6Lq9pJa6hBcNN5yvfWUMOHMpZ5JnG026qUbcSvyh4W+L/jPTraOf&#10;VddmZmkwpm+bK/j0r0jQ/j/rkKeV/a7Qjbt3RzMpx7YIraUpRjaxn8TTfQ4DwF+yX8D7rSmh+K3x&#10;/Xwndtqgto7+HxVpmoWNpE0bMsk0drJLfSfMhU+RbShdyFtoNfQPw7/4J9+DPGH7DfirRj/wUC+C&#10;ekWuk+LP+Ehhv5fFkgvdStbSxu90FvaSwQzy3Ugf93CVTzHULkZBrL8OftTeP9D07+zdC+ImoW0D&#10;NmSGO8ba3GDwTjJ4HPYVkt8QvCt+Zn1bwF4V1PzpFaRtS8PW8zBgc5yVz+uD3zWcpRlujQ+W/Evw&#10;/ttF8dW/hnwp+0D9usZkZv7avtJubaOHG7AkVPNYMdo+4GHzLz1x+rvgPxhceOv+Cfdh8IPhbpWp&#10;6rr3/CgbFGj0rT5LlLJrrS/s8LTyRqViy6MTuIKhMkdM/GmoWfwU1yVZ9R+DXh3dtwPsMLWij8IS&#10;B69c169a/tUh/BOneC4da8Raba6RCkGmW2la1uisogJR5UMc+Y4osyuxiVRGW2uV3IjLNZwmlYPe&#10;lqz5es/2Ov8AgoeNVXS9F8HvcSM+I2GtWkSv9POlTr2zisDxp8Ov28/htqJ0zxh8N/EFvMu3IS38&#10;5TkZBDRFlP4H2PNfWV/8ePHWtRPan47ahDbzIqyW994dgYOB03fYjArEepBPHUmq9v8AETx3LfyK&#10;vjLwreRtkq80lzp7tweWJ84Ek49MZPPPFJyt0FzeR8eHxj+1jo6faLrwD4gVWUurPotwMqOrA7eR&#10;71Qh/a3+MWjz/wCm20sbLxiSJlx+Br7gvPG/xQkvnnj8M6Nqlvcgf6VY+MUuJJF3g5XdbqRwA2cg&#10;npxVq1+I/j7RPMtX+GmoQrNzNHBdW7iQb8/MN4XsDn14qve7D549T4p079ur4gwFXns1facj3ruP&#10;Af7YnibxTqMVtrN5pOi2c0cjf2hqC3EsaFVztKWsMsoLEgD5MZ6kAEj6A8d+OPCej6b/AMJl8QPg&#10;Bb6hHLJiSW60jSbyZSQ3LJ5ruBhTlmXjjnJXPwf8T9U8Ot8TNc1vwzpX2PR5tcuJdLs7iMKIrczM&#10;0cTBOBhMKQOOOKuNPm1kibxbsj6psf2uPAq3/wDY8vxG0O4lReJPsV5bQngdHuIox19cdK8P/ai8&#10;ZS/Fn4h2N/p+q6TdCHSY7eP7DqULrxLI2PvnnLnj6V5VFeW0g+WZc+m6um+FXxT8YfBvxxa/Eb4d&#10;a9Jp2r2cFxFbXlu+14xNA8D4I/2JGrdRpqOi1M9eY2vgZ8Gfi58SPEYh+HXw213XXtZttwuj6VNc&#10;+WR1B8tTiv0o/ZM+Avxb8Mi1XXvBOsaZIqoWj1Kzlt9gOOTuUd/Wvyp8ceIvEfxH8WXnjnxfr9xe&#10;6pqE3m3V47gM7EYz8uO1TeBvH/xK+Geoyax8P/iR4g0O8mQJNd6NrM9rJIgO4KzRsCQDzg8ZpSi5&#10;RsTyxk7tn9Efw00jUvH/AMKvDfxN0F/+JP4j09rvS7i8k+zNJCk0sDErMVZQJYJACRhgAyllZGby&#10;b4rfDa4k+JV5HYX0N5cN5eY7FvOAbavG5Mh/quR9a+Sf+CK/7Vn7Tvxm+JXi74e/FL4weJPGGl2P&#10;h0ahCvirV59SktZBcqo8l52YxKfMkLKDhiVOAVJP6SQXWpvpyFr1gkTfLAshwzE9lH0/SuCThTqN&#10;2HL3Tw/T/gJ411Vft48GTlo22lrieOFlyD/DKysRxyQDjPPavPb7xpYaLcSXHhTXtNkuII2R7O7S&#10;CUcDP/LRWXP1HbGa+wPGWvaH8N/h5qHxJ+IWqLo2j6WvmXmo3mQiBmCKOASxLEKFAJJIAByBX4d/&#10;FT9gf9vz4Pau39q3kMP2xnltbe01wSN5RYgE+WSq5HQEgkcgEHNVGSluhwjza3Pva/8Aj6NUgiuE&#10;e3jk6SRwxpGowOwQAVoaL8S4dUh8151+ZgPm5DV+atr8B/8AgoNpymWx0W5m2n7v9r24J+gaQE+1&#10;U9f+JX7eHwUszfeLfDGvWNkl0sIv7jTzJatNt3BFmCtGzbcnAY9DxxRHfc05OzP1StLy1uWDukK4&#10;7+WM561p2PiqfSrwfYPL8yJuGjyuMD26V+Tmj/8ABTb9pHSk23V5b3GVCtut+nv2weK9U+Ff/BXf&#10;UoL37H8SPCUP2eZl8yW1TDLjI7n3/HvmtP3nRkyp9WfoVrng/wCE3xLvZL3xv8NfD+p3dxCsTXmp&#10;6Lb3FxGoJIMc7qZYTkk5RlI65rrfAvhPQvBUqSaR4q1qHT0kaa40e81OS9tppDCsW8yXfmzoAkcQ&#10;WOOVI18vhBvk3fPXwO/a4+D3xiENx4a8WQfaN/7y3kba4GOm019KfDOez1+6jsyVcPgKSfSpjKpz&#10;amfQ3oPCvh3xjHHqNrZ2c8MinbLDtYHBI6j34/Cq/iH9m7w54n0SfQ7/AEK1vrO6UGfT7+3We3nw&#10;cgPG4KNzzhgRX0Bpn7Pk3hnwTF4nsrZfs11y22PgEjrx9Kjh0W3tbVf+ei/e3d67FLmjqjl5nF6M&#10;+K/h/wD8E6f2fPA/xkb4s6F8LbXTNbto2OniOMfZbW6aQ751tnDQ4aF5YDFt8kK6lY0kRZB6x4Q/&#10;ZX+G3gmw0mz8KeFotLm0q0gg/tTSGNnd3pjjVPNuZoCj3DsF+ZpC24k9jivdLzRNNucSrbr5g+cN&#10;jk9qjWyhiCypGtEVHmvYJVakla5x2i/CmAp8kGdowC5zxj1PWtu0+HVhajbIke4E5wvSugiuvJy4&#10;OOM4rL8R+M/DXhueNNe8Safp/n5EP9oXscPmcZ+XeRk4/ka05oqN9jJKUpDofC+jBVKovydGxV60&#10;sLC3vV2xLtHTPbNeRfED9tX9nH4ZaZJqXib4iQtbwswuZotqJBgdWeYou0+qk/lzXzn8VP8Agud+&#10;zZ4Nkks/CN1Hqk0chCfY/MumddvTCBUVt2R98jGM9cDCWIiuprHD1JbI+/x5ME/k7xt/2q5v4keH&#10;dB1i/wBNubxAzRs0LGNVLgMMjGcdx696/OPU/wDgob+3/wDHueL/AIUX+yv4sEF5brd2N9r7LpUE&#10;sDHKSIW2iVTggEO2fX1+kv2fPDfi7wx8OvC3xx/apk1L/hJrfU44fEVtDfs9johnaaGG4EccfmSq&#10;Wa2jbczqhmeTISMkRGtzPRGjw/s1qz3608D6dkx2GlbkXlWmYBjg8HAz/Otay8PSW5jC21us0bBv&#10;MWHnd/wInGK6bw9oV3+5mvrWS33ortDcAB4zxlTgnkd+etO8T+I/AXg9f7V1PxJZwww7jdGa4VRF&#10;gcljnj3zjArqbOWPofi//wAF3v8AgnZ4a+AniLTP2qfg14ch0/w74qv3tfFGl2rosVjqz75Umii4&#10;8uK4RZfkQFI3gYDYsscY/OU5BwfvV/RB+1t4u/ZQ/bF0Sf4P6N8TvEWtP4r8J3/hzTrPwtDc6noc&#10;19cRNc6bcSxWcEvmXEVzE1wj70JW1ZAHEhKfhn8U/gH8PtD+IH/CF/Bf9oDSfHUf2eEpqFvoWoaa&#10;rXDL89ttuoVKujfKWOIyRkMRzXPfWx6lNt002eVBsHmlDleBWx8Qfh343+FHjHUPh58R/C95ouua&#10;TceTqGmahCY5oGxkZU9iCGB6EEEEgg1i4YjIWqv7pRPE5c8j7361+pfjnQPDth8TtYuhY6b5l3dz&#10;+XIdYa3mfe5Qttzjj5sEDOQMc81+V6MUdW9Dmvqa3/4Ka6h4k1GO++KX7N3g3VF2/v5NLmvLS4mb&#10;qGMkss6g7tzHCYJY8CvleK8ixWfYOFKhNRcZXd76q1uh2YHFRwlVykr3R6X+2FawaJ+yp4guWs7y&#10;zlutX02EW11qXnrje8m5Dn/ZGfp7V8QG2uIbf7RK4217j+0F+2N4L+M3wen+GXhf4QXfhndrEF6j&#10;N4hW9jwiy7hj7PEQSZM9xx2rwVL67lg+yzPuXbxx0ro4ey3GZRldPDVWnJNt2d1q7r8DTEV8NiKk&#10;52fSw/ftPDE4qRJG6kf/AFqhQgPnPf8AKnD5+re+a+iuzztGTJO8fzZ+grd8I+JJtK1KKUSN8rjv&#10;XPLuPU5x71NbOUlXb/C2KcZyvqTKN0fpd/wTP/aCn0HxrawmYyRybVmj9vUV+pXxy+KHjbxd4B0L&#10;4YfA/T9LlvviZItpd614gtkuLPwsLS1kabU1tEjWS7upYDHbp5k6xrLaWBO1UcP+Cf7EXjm70b4p&#10;6VEkjYacBgP7o59RX6rXvxQ8Vponwl8WeC9A/tfWNP8AiK1jFo7a0LGK8hvNF1RHEshRyI4zGsxI&#10;UtmFQASQDhU+PQyp3jdNm1q/jj4ir41X4b/tU6FZ6pfXl0bbSdU8O3ly3he6mgtzcPHJAyrNHMyx&#10;yuYLpriB/JYQyOcrXG/Eb9rL4V+CryPwLYS3XibWYEaPT/C/hqxaYx+WBmJLWHbs4I2iRoRwcAgG&#10;vR/+Cfn7Pvxl/wCChp8fWvi/462VrqvhiPSdX0C80HT1i0/Q9bN01xYSxxvua+jhn05JylwZFZmY&#10;cbY2X88v2lvhv+1HpHxd8TaheePtA/Zl+BVh4iabw5BrOpDT7zXbGOZDbD7PZ+bf61di1nDFirwq&#10;4lAaJiRWNSjPTmZtTjFq6PQvjLqnxY+NfgD4tfDr41WUfhJZbLwePC9nqF9CLTRjf6tEj3FxJCqj&#10;7kEjuxV2RHZeSMGPS/gL/wAFTPESz/Bv4p/tDzW/gnSfCd74V0/UrjXLazQWU8cBtbKOXYbswC+t&#10;NNQQttJSJIY12ttrtPiZ4z0r4vWXiCD9nTRLXVtc8SeBtAvbfV/F1lbT2txGrXxjdrKRXgiWMRSS&#10;HzWlxuXP+rLNyfxI8Vf8FYNcmsf2evE1z4F0nw2l1ZWN38Q9DtY7ebU7+d476wEs8ubl2gvfJUvb&#10;wqYzD5ZLKuKmm5R0uUWPg9/wRW+Bnw98T31/+0T4vbxno9vPazaDJ9sfS476SSKQXUF3bozS7kkV&#10;GjaK5+ZTllBJRdAft2fsIfsXS6l8KP2N/gxrHiHxDrOvNayeHfDVncxwPqEBitmhae6DTHpuURpO&#10;hdmK4EharHwY/wCCW3xk8Qan4i/4ba/as8U+INIvLOxnik8K+Mrgm8uIxeRtDcvexNKI4UmlAVVV&#10;XW+bDqwkQWtD+P8A/wAEyf8AgnV4z8Q3n7OevSapqfirT7OwPhnwnfHVEiaAsZWW7ldvKErGOSaN&#10;pmy0EZWP5Qq73VzORzeieCv+Ckv/AAUQbVtL+MPjG7+BvhXTbx9P1zwva6VdW+qP5lv58amKQpLI&#10;rQ3MKuZJYoWWQSJE5XbXon7K3wa/ZA/Yv8SaN+zfYeK/DOsfFjxNqEto2sQ2/wDxMJrETyvFcXCu&#10;7/2fHHZlGljRgr+QSPPKBq4/SviF/wAFOv8AgpNc32h+ENUh+BvgDTbz7Fqd83nSa0q7bef7LFu8&#10;uTcy3X2hSq2sbJuUyknbJ6F+yd+yP+zL+yD8TdE+D154w8NeJvi/4t8QeXY+I76APqclrLPOsV35&#10;UjSPYQpbmRrh0JBZZVMs4WPKd5aBJ8sWdd/wXh8G6h4M+FnweOp+NYtZvPCvxa0mxs7h7V4JIo1S&#10;7cgIeAvEQOSWPlrnuT4D+1b49+L7fBvwj461H4JroOg2nxI0G8huNU1aNtS1KZBM6hrdFYwqCJs+&#10;Y5Y5Q7RuO36G/wCC7nwS074VfCT4Z6rfeLpNds7P4raTZ6hJb5tvPHlXkuYo2aTy8RRGMNyBsHy8&#10;kV4r+1D+0NP8WPBU3wb/AGbrn+3vEmmQNqP2rQbSK8hW1htZHl8u4O5vtKgjDQgbdsmSpGKjMJew&#10;rR5/Lc1wNGtirKjG+707I/PT9nT9hH45+KfFfhj4jfESy0n4e+ELjW7F4fFHxE1JNLgu43dnD2kM&#10;g+0agMRPkWsUxBKAgF0DfOmoIBdPx/Efx5r1L4R+IPiL8RP2ofCOra/rGra5rtx4t01ftN9NLeXE&#10;rrPGqA79zPgKqgc8ADGOK8xu2IlZ1QcNXdTk5Su+xco8t79ym6HZkD8KrzR85Ue1XmVARtX5h1X8&#10;KryxkZdRx3qpRFFma8bbzge9b/hC4VpZbUHJ27hWTKhVcr17VL4cuDBrMZb5d3yn8awZb2OwuR5l&#10;osn8S5FYN6pWQjbwxHT1rejw9rIvcfMKxtSTO1Mc9zUO4omNcboWeMD7zVJb/vYOVywp+qQHcrAc&#10;Hrio4F8rBz96ldWKJYXnCsk7AA/cj9D9O1WdP0m81BpGs7SSTy0LyeWpbaByTUG1R0rpPA3ie18L&#10;3J1CS1eSRRmOPd8j8Yww7ipYzlLuExSk44qpGSlzxXQXOlTX8ElysZXq3Tgd6xZINk25ipK/jVRY&#10;FZ1BlPP8VJ5T5xtqVFkjb7m7PelE0Z5YY471fM+gEJikHGw0eVKPmCmrIYEbweKXp0FNNgQpDkZZ&#10;m3da7D4K/Ez4h/CLx/Z+Nfhf4x1DQ9Xtifs99pt00Mg45UlSNynoVOVYcEEEg8rjvirGl3P2K+jv&#10;B/yzbOPWlKPusR7/AOIPid+3J8WLddZu/if4+vrXWNUntYLqXWrqOzkaOONpIl+YRgKssZZVwB5i&#10;kj5hnrfhf+yv4Sg1a6f4/wDiRtcW6slW1W01K7hntJCc78m2kRuRt5OAGY4JxTvGP/BUH4heI/gp&#10;8M/g/pXhTSmXwHo89ncXWoQyt9pZpcRbdsowqQRwqemX8w9CoGZo37Z3iSXxfq+qr4V0qTStR1ya&#10;5gsbuSbdbWzEBYUZHUDao4JB5PQ1EY1JLXQWh2fwl+Ei/AL4lX3iXwD4+8KtYX1qLdbfVrq/kmtU&#10;3KxLMtlGrnj+HA9zjNfWfhbT/wBmTxJpME3ib9ry4tbh4VMkNr8M53VJOMqr/bPmH+1gfQc18KD4&#10;4atq/giyWbRLQ6gv2VZrj7Uf3x82PcSvbK5B5wM11+o/EbTD4p0GHSPD9xb2MljcHU4v7WR2lkVk&#10;2sh8seXweh3deprR4eMtzNyPtfRPFP7NXwR+Lnh3UvCfxKXxn4d1yym0/wAdzX3hFrWawMO97KW2&#10;EkhEiyyXLxyIwO0Rbw3z7R8i/Hj9h7wf8Xv2sNa+InwvstH8H/DnVNciddFFwWuIIW2rPLBEiCJN&#10;x3zJBvVI94jB2qDWXpet3fiA+KLLy7lRb3Ui6H/pQbYrWyOgkO0bsO3OAB6Ctmz1zxB4k+Dlv4n0&#10;MNFq4t4LiSOW7AidVw0yD5c5KBgv+1iqjRpw20BSlcl+H3/BO3wh4P1o61rnjyw1a3SR/JSPYilc&#10;kKWV8/Njk4yAe5xmtqST4Jfs5fFBrPwT4w8SeC9bjt45V1rSdTGyaN2UZjmiKOvzAhlOFIyCSDzo&#10;av4Y1rSPE/hqSC+n/se+upoNSjnY+Y37lpInTjAw0bK2TyGHpXJ/tD/Cfw7a/DnxZrE1v9ourZrS&#10;58NzvdsZrYSSpG0Uh4V8yh2CkHEbp3Gav2cXLULyPsj4Hf8ABY3QNGmsfh/+0837ySONbHx9pESN&#10;Y3ePMUyXMKYNuxUR7jEJEZ2Y7IECg/aj+LG1SITW0zXCtsdbeOP92VI4/A8HnPPpX84+naXe+JPF&#10;Fvomka/5f2pJLi48yMxwxSxxs7hcE5A2MA3fNf0Hfsq+I9Q1r9mH4e6/4l8QW8t1L4F0uXUrqK3W&#10;OOab7JF5jqqgBAXycDgA1zYiMadrGlOUpaM3x4lvrubZMm7a20QwhvRgQw/u9OfUdal1TWb8RAT+&#10;XvyPljzuwOOvpwB+FXGu9JhSS3sUhjVWzu8sAkEkkj25zUNubN48WbbdxIaTyu/tnOATzxWN4mxg&#10;jVdUup9m5o42UhYo4cNyD1P+TmpTdXyqvnqYNsg2gQ/OPxHIq7NqdtZzNHYzK0m5n83y/pz9Mntx&#10;msmfWIGvPNe4lmuyMbo5Cu0E9e/HJ5H5U+YDkfG3wI+CvxMv28QeNvgX4Kv797M2t1q+qeD7Se7e&#10;HYIwpkaLcSFUIrEkooAUqOKj8CfBH4afCvwra+Ffhj4F0/Q9OtpHO2ztjGX3H5mJILsxAAJYkkKo&#10;PAGOxkvLDS2EkmtTXF03+rjL5A7fX+lJqt8lpG194j8RbVyGht4VAIbr25P0yRTuKxjrpsEoa206&#10;NfL+9JNyCrA9D36Vj67rGhaYJ7TT7szSFf8AWRT8ZzyKdrfihtXTGm6tJDCCN4mh5PHQY+v5Vjjw&#10;9NemO5juYI4dyxtJLGf3hznn2zj8KV76BsZskE2qXz3Et6zSfIrMr/KOuP5Dn/CrmnW08FnGIrFH&#10;dX+aSRlbLcdq3ofDdpZWRK3du7SL852gc4OeM1U1iJLSFpbZbURqzBmU4B59B34ouB8R/wDBan4U&#10;6l47+Aug/FLTdLj/AOKL1aVdQ+y2Iy1reiJPNklDZVY5oYUVdpBa6JBHQ/lxJE0Z5r96vH3w68N/&#10;FDwFq/gXxdpkN1puq2clpfQtOvmCORSNyFwwV1OGV9pKsisOQK/FP9o/4D+MP2cvipqnws8aQAzW&#10;MxazvI/9XeW5J8ueM91YduqncrAMpAuL5kKR5+RkYqNI2358w7V6VIQQcEU+OMuuRjr09aCT6V/Y&#10;Y8HeBL/RZPF/jv4IN46sbPxNaxapptuP9JWzZSXaL5lBbIHykgMCwyPvDC/Ys8AfCP4lftNR/Dr4&#10;reHxdWOqabfxaTY3F3JbK18kbPChaN0IYhGVRu+Zyq4O4CvVf+CZuu22jeEtesJvGceiT388q2Nx&#10;LEpWa4jhDrGWLDYMBjnDA424wxI4H9u34OeMLX4x+IviYdCWaz8S3x1W7nsQGit7q4PmSEbVASNp&#10;GYoMYCsFySua54SvOUG7X2NFGXs+ZLYzP+Ci/wABPCP7Onx+tPDfgnSTpWh6t4at7+xtftklwVZZ&#10;ZrWU5kJcbpraVgCfuspHBABXlHj/AMcfE74pXlndfFHxrqmu3Om2QtLK51i8eeaODeziPe5LFQzs&#10;QCTjccUV2QjGMEnqZSldneocLya5j4lWzy263hYbY02qPUk10B2jcUNc/wDEVi+koiN/y2A2+pPF&#10;Z2Iuef29rOsnmlPlY/LnvXTeBLaVgZU/vH+dLe6FcRWFsZVVQkaq2W74rU8DWjx6VGxX7zE/qaqL&#10;sg30OjgluI+rnbt/rVWTSdA1KVmv9Jjds/eUFT+Yq4fXHGM5qFCBc8GtFN21M3G2xlan8OtAn+bT&#10;7iaH2Ztw/X/Gsm++G2sW6tLYXUdwq9VHDflXXyLldxP3T603fIqtl/bil7j3QJzWx5tPp97bTNDP&#10;byK390oeKuad4U1y++aCzKqOd0nAP+NdrJcus5ZeasW2osE2ufzFOlCjze8xynUtoi/4Z/a4/a0+&#10;EmkroXhb4u6itqudsN5HFdbRxwrTI7KPQKQB2xXkHizXdX8YeIbvxJrjg3F5cPNNsBA3McnGc9/e&#10;vTL1LK/j2Sx5rm9R8IRTHdbDrzRKlRjJuAo1Kn2jiY4COMfpT0t8YwMVu3Hhi5hO1YmY/Sq76RcR&#10;tlkbAo5bD5rmesJIqUQlc/LVyOwdDzG31pXtvKXOKOpF9SmAy8qKmie5T7jkfjU3kHI/WprO2Uuz&#10;zj93GNze/oPxNVH3g5iSLUJrUwzXS7sOGVcc455rZg8RafcKBv2t/tLWFIstxIZZcZbn6ULblW3f&#10;5NTKnGQc1jqopoZRmGVfwapuDXIotxG+6N2H0q5b6xqUA2tOG9mWo9h2ZXtDoRwTzSrg1kweJ+f9&#10;KtR/wCrlvrumzHDTmP8A3lpexkilOJaZQPuimnHpSpLFNzFKrDttOaCxU7elRy9yroYVUncRUclj&#10;auMmJfwqblulI2FGaXKBVbTk6JIwpj2VyvKurfpVw4PPWggdKi2oGexu7cbjG3p8tA1KeMhy5BDZ&#10;Vu4PqK0Co6VHLDHIDuj/AEp6gd98Of20/wBpr4WIyeDPjLrMcbKqrDezLeRIqjAVEuA6oMD+ELX0&#10;X8Nv+C03xA04W9n8U/hjY6hGLhRNe6JevbNHDkZYRSCTzHA5xvQE/wB2vix9MgUfc696rTacwGYn&#10;7/dxU8ie4H67/s9f8FHvAvx61H7B4E8DeK1kik2ytdaQpRSTgZaKR+vtyByQK0f2rfjrrPiX4hfD&#10;rwbpnw1ufEGnW+uz3fihpre+htbOBbWaKOGaSExFd8kocFZFOYQvIYg/M3/BKeyit+fLBZrzLfL2&#10;C19QfF7XNH8N2Hi/4g6nHuh0azecrtzu8uNnK/UnA/Gs5WpztYF3Pzg8YfH7wR48+IX/AAh198If&#10;C99p7eJSq6g2mhbybLsobzwBKyhCqhGcg4ycnGPuj4m/sdfsO/DD/hV/jH4AeGPEFn4ij8TaLJrm&#10;papcBYjMZk82KGFGYCLOSrsQ/rivzC+D+myaj8W/DFsp3/aNdt1YEf7Y5/Sv1k+L1o8Fr4LSP7o8&#10;ZaWoz7S7v6H8q0xEnTaSBan0X5MUsn7s/wAPp7VWmjV5yq4/wpunXLylQSKr6xci2LTGT7nP6V48&#10;17mhnErfEHxdY+FtH8m3kH2iVTj2968h0jXdGvr19X1a781dzbV3btzZ5z9D/nivPv2pvjTPba7b&#10;/D/RNT/4mutM+543w1lYp/rZ+OQxJEadPmYtzsIPJ6d43jsbKOwtD5cMMapCnYKO36VjTpy5bvqX&#10;GR7/AKn4/wBNnhaFJlUBCfl7YFc5Y+L4bm9jjuX8xFb5V3nJFeR3HjR5X3T3R+Ynjd0ptv4yaIMx&#10;uOW43DqK6FT97QfMj3zRtY0WaffqUit82CsKjcOOTj0/WoT4s046iy21v5cIYndLjhfw614/pHjQ&#10;W1v58sp2K2c78M/tUlv4zW8EzzDaZGDKRIcL7V0RhEV1sewX/wASk1CTyrNttunCJ03e596dZ+I4&#10;WAcNnn7p715Lb+Mook+T5m/hx271ZXxtI8sNsWHnTTRwwxyShN0jsFRMnABLEDkgc1XKKUrHsJ1n&#10;RriCWwulWSCZPLnjb7rqeoI7g+hryLU/2L/2cPGd9NJrPwqsbFJreVIL3SYfsjRFjnzB5RVWYZyP&#10;MDjgZBHFaPim91HwRrE1lrVwuYYxI0sbfIy4+8MgccHn2rpE1zV/Dmnaf/b0UdvPeWona1aYloQf&#10;4WyB82MZ4wDkDOMmo80dho1vg58OF+Euh2ngTw3Jptx4fsLeSPTPOhkW+RTgp9okLOs7ZLsWiW3U&#10;YVdhBOO/tbORbSNbmSOSTGGZUIBPsMnH515vpXxCht5llSZV2/3au3HxUiSfykYMRyW3EU+oz0CT&#10;TElgK/L+fNU4tK8QaRJv0e+bYv8AyybBWubs/Gd1dxLLuUA/rVz/AIS6Qfut3bGc0+ULnTW/i3xF&#10;Zp5Gp+HIbhf76SFT/Wn/APCVWE43SWF1attycqGXNYVv4hZ4vMa5xnj52zVe78USPG0dvE0mOGyp&#10;x0qrCOoTxVp8TrG19EsjcL5jYJI9j16V8M/8FudWmh0v4Xakt20ebzWNsluxXBVbDcwIPBO4dPQV&#10;2vx3/Zx8f+PvEB1D4X+BPDUdu0arIkd1Fp8m7GNzebKkTdM7hgkk5BOWPxx+1n+y/wDG34euNa8X&#10;+CLi3sYY5Jbi4smhu4Y2LIpd5Ld3Vc5RdzHnjGa6aNOOkrmblLmtY87UeDfGfxHtYdb8eXmlaZJZ&#10;xma4t7eW7uLiQqW4RmG5i5Clmb5eThiNp+kPG3hwfHrxnZ6x41t/Gl54h060tbLSta1iG6ZzDAqm&#10;GRf4NrjMjMqgMzNJy7uTN8FLmD4ffs66dbeEJ7i3a/2z6ltnINxIFfa7FcZC+Y4VT90E9SxJ8t8Y&#10;+Ldc0j4oaRrtvO6yJMu5gx+bDAc+vFKVac/cu7LzMpRjzXjufr14P1a28Q+GrPxDaRNDHcQq3kyr&#10;hkYjlSD3B4PX8a2rVJpk4CNgjHyla8g/Z58eJ4h+HlheXO7MlujbkGQOMEfmDXodtMlyQEv9ibvl&#10;LMR+mKx5ZG8ZqUbs2pYJFLZZV2/e29v1qv8Ab44xxJuPI+Vs81j6nDcyxSWgu3kikXY0bch19CO4&#10;+teS+Kf2P/gh4ginY+Bo7G4ml3y3Gn3M0JA6bVi3GJV74CdfbILjGP2huXY+Y/8AgrZdrrX7TfgP&#10;S4i6yR+HVferbW+a6lHUc/w/rX0X+zTa3lj4b0G1bXNUkjWQv5N1q880SfITlUdyq574Az3zXj/x&#10;F/4J5eGR8R9D1Lw/8RtWtbHS7EQW9jqFnHdLEokkcJFsMIiTc+duDgljyWwPp7wZ4E07wX4R0+Br&#10;rzpo4Wz5aFNrYwOpOR68Z96itGUnFQexOvNqdtHeKI8mUf7LZ7VzXxE+L0fw106PVrrwb4h1i13M&#10;biXQbFJ/sygbt8gaVGVcZ+YAqO5HGZI5DORGZ8enNSto/mRiVJssvK4bpWkY90DkeTah/wAFMf2f&#10;dI3Raha69vVvmVrGM4Pp/rD/ADr5n/ao+PHxZ+CP7RPi/wACfGX4A6hof2HxPqUEX9pacrNKsF7N&#10;C7LKu6KZVeORC8Ujx5QhWIGa+kv2lf2Pvhj+0VazX2tzTabrnkeWusWDDdJ0A85D/rQFyBgo/Qb8&#10;Kqjwn4vf8Fof23/Bvxe8RfDPxnH4L+KF5oqa5on/AAk2peH7jTridb+S8+1yyQ6dcQQB8392m3YU&#10;G4A79oJ9PCxoOV46PqYydXtf8Bnj3/gn58ffCfw7+JXiT9of4TXVvpfii4tLzRtXtb+3m1TwWqX2&#10;3yZdKe5hkdJI3jjchWMQXJVTv2r+xd+zF4y+Cnxo8N2WqR3F5o0PiHVLiw1qS3SMTWskenrDJLGs&#10;kn2d22S5jZiRtOCwwx7z46/8FW/2u/2ifjdZ+FrLwzB4A8PnT/7JTw4GtdYvEhZzP++vLiBSzlmZ&#10;lwke2OXb821SOv8Aif8AFD4dfD/x/wCG7r4kftAaz4bsbi3uFmzo9hby6xMgUBizR3cUESM0ZZVK&#10;syvgMu0tWVatClWjylRjUlTtPQzvCfjTwt8aP+CmHh3VfBfwj/4R67a2vrnVry68Mpptxq13c36k&#10;zykIpnyVJErliS7AntXH/syH4HeJf26tD8Q/s8XouNCl8IiWZPMvDJBdfb7kSLJHdnzInKojbAFU&#10;q6sB8+T2DftSeB7OKHVbf9rD4ZzXMYJWS78PzMQo56Q6kCW6fwL6Y7VYf/gpF8EorqC7+Jvxl0TW&#10;riOPZ5unw6sox82Nqm3uPLHOOW59s8VHENW916X/ABCVPfXc8P8AC37D37R37Mnxp1D9oz4X6xof&#10;xC029s7q4sr4TO9y8sxEjRzW8ZMjPIqzIk0JmjVmjeUoG2V9yeDpNZm0Oyv/ABPo39n30lrHJeaf&#10;9oWb7NKV+aPzEyrlSSu5TtOMjivj/wAW/wDBYr4K+H4pJ/g7+ynrXneSoMniDxxAyl+Nx2QWI2jr&#10;hd7cYyx616H+yp+3X8YP2kNUkn1H9nx/Cegx2ZeDxBGWnt7q5R0DQK08WHO18nbkrjnO4Yw0jFuR&#10;clKT0Pp2C7axGGXPzZHHNVNW8Sacf9GuRESePnTtTNDsr3XLVZFnkaQ43SXDFy59Sx5Ncb8Z/gLr&#10;Hj6zjs5te8Q6Wkc4l+1+GdWa1m4zwWGQR7Mp6Uo6sfLZHQtb6MbmN7iZraNpBuns7jyXRc9Vf+Bh&#10;2bsee1fmp/wTRvtOsPifGbzRNQmgGoK802ka69hd7ATuEcoRwhIONxRsY6EV9SeLvgf+1P4f0YWH&#10;gL9qGO4g8yRG0/xVoqMixsNoMtyiSzSFQQflVeRwD0PnX7DX7Fnxe+FPjy4n8W6ZZSW8N1Ikd/p9&#10;9HJHcqM/OqMVlCntvRT6gVOKvCn7j1Ji9Nj6e0/wfbLpY/sjTLpbXc2xbi7a4kI3H78hwWPvgVBf&#10;aHAYGUxru2klW/8Ar1066peeFHXTXgbCrn92dwXPY+/51T1DxnaXsix3VnHIMgfMtVT5nRXN2F1O&#10;KW2uEMKxy+a1rKz2vnDcISeCU/u5BwcYyDW9rlzq8fh2TWRC7SW8RfybePc8px91Rnqe1bFt4e8N&#10;ajKt1bzTWr43HaQVP51cu/D95eWzW2mXUMgYYKlipP51MKdpFSk7Hg2rftbaLoFkt74x+G3ivQ12&#10;jE1/obJuOMgAhiMnqOa5e4/bi+GU7rt/tSPzG+VmsQxX6hGZh+Ir3XWPh5qZkaPVtKlMTg7g0e5d&#10;p6jjI9qq2EVr4fiXTrKSSCx8toWsYV2oYyctHtxt2kkkjGPUV2ctGUdvxOdOonqeVyfHvQ7jw7H4&#10;vm1HWbfR5pjDFqk2h3i27yAZKCTytu7HYHIr5f8ABnhX4aeJf+CnUPjXw3r1jPotrr1prct5qmjf&#10;bLS6v1t47qZbiC8YLLFJebo5A/ybXZgpXCH6C/ap8NfBvwJ4THxY1LwpYrcWs0aXWnaesttbXiuw&#10;j2OYiBE6odwlUKN6/MH3AHj/APgnv8Ivh3q91qnjT4j/AA3j8S3l/cKdFlkkk8q2bZKHkaNGWOZW&#10;MigK4ePCMCvQjSccPRo86vcqm6rm72sZHiHxN+z9+1F+05qP7H4/Zf0vwpryLf8Ahv8A4Tvwm1rY&#10;n7LpoluFlewt7RIZpH+zYeZ2MzI3MpAFfRX7HX7Kl9+yf42sb6H4jW2tabbyRN58ti1rcBgMt+7D&#10;SJtBGAfMyeu0dK9N8E/8E8fiFp3iaP4u/Dj9lOJlt5JpoNf0DwXGWhDRSRuTLbxboxsZwQSBg88G&#10;ptS8M6lqt99u1C48mQZDJBIRnkk57nk9/p0AFcdGUahrWlI+dv8AgvsYdR+JPg34reFLxL2x1O3u&#10;rOa6tWLpC0aWzqjH+Ekyy4BwT5bYztOPz21PxPdjBkbLCv2XOhztbtaR37eRcW7wXMMmGSaNlKtG&#10;6kYZGUkEEYIJBry74l/8E9/2VPi+fP8AEnw0TRbySUNNqXgu6GmysoQKEEOyS0RflyStuHJJJY5r&#10;VYZxj3M1Wjsz8sbL4l6xpUyyQzt+7bIrrvE/7Tkvirw/a6Tqmg2chgdXklls43kLqCAVkK7kypwQ&#10;pAbC5ztGPvbw5/wRl/YtfRLeHxN41+JFxqQH+kXNtrlhBbuc/wAMRsZGT8ZG/wAO68F/8EnP2CPC&#10;7Zv/AIPar4pV1A/4nfie8wnfObJ7cA4454/Glypborni+p8z/wDBIv8AZ2/Zv/by/aQ1D4dfGFPE&#10;DSaN4abWtL0HSLqK2g1TyLmBZoZ5mJlC+XLny4VV2QSt50JiXfh/8Fhv2W9D/YS/a3fwR8Pmt7fw&#10;v4o8P2/iDw3pcOrPeyaZBJJLby2ssjjdlbi2nKKzSMIHg3yO5Y19gfBD9i79lr4WftEaP8d/2PdI&#10;vG8UWHiFNC0/w/ovjWKfT7OS/cabd+d9o86bdFbXsrlDOpDBc8ZU8v8A8FH/ANlXTP25F8N6z8P9&#10;fvYvFfhie7stXtWtbSWSS0kePypZvMvImto0eO4ZQ4MkiyNiNSmGnmUZJMqMZSu1t+p+Xp+JWpQ/&#10;cuDjFWLP4valE2xpm+ua948W/wDBGn9srTLcX/grStC8RW7SMm638RWlnImOhKXksROf9jd3rifE&#10;H/BL/wDbs8No8mofAG7cR53LZ6xY3J/ARTsW/DNae4V8zj7P4tXUmGa7YetaFp8UbkvgXTYz/eqp&#10;qX7Fv7ZOgeHbnxfqn7LHxGh0izGbzVm8F332WEDqWl8rYo5HU9686uP7V019l7bTQsDgrKhUj8DU&#10;+zpyD3kezW3xRuXICXSjt0rZ0r4meQmDPz3YGvBIteuU+USfrVqDxTcpwZT+dL2MGHNI+i7b4n2L&#10;jbKiSY6Myg1pW/xUgXiGeWP/AK4SMn8iK+crPxhPkM03PStG18cXR/5b9DT+r9mQ5WPqfRPjdrli&#10;IZLPxNdw91bzSxBB6/NmvSvh/YePfj34euheeJdFuNPn1Dy5rfxBAJo5pVVWdmQA4wHQ5KnOePu4&#10;r4gsfiFMgC+cSFr6L/Z41vWfHF/oPww8M+JIdOu9SDj7Zc8rAoRpZHK5G9gAdqZXcxVSy53CKtP2&#10;dGdSpKyim777HiZ1isfh6MI4GKdScklfbzPXPEX7N3hLS4bjwtYeAvg34keMItymnaDFBLD5m8Am&#10;a4s4yvIbGH6qccAGvLPFf7K3wD0K3kstf/Z1tbW6mVlW60rxNcSEY43R/wCk+XkZzgqR04I4P1D+&#10;2B8XPBvg3TvhZ4at9FSHS9L8OXmibbW6SRbv7JJBK10GWNA7yTXs7s4yHcyOGO7J+SvjZ8cvD+q/&#10;Eu7PhK7ZtLtY4oLfzTht4QeYepyPNLgHjKhcgHIryMkzD+1MshieWScr2vtZSa183bYI1s7oZ7PB&#10;VuR04RTcldNtpPTyvdfIzJP2Lf2WrrSmC3/xC0++Z/3dx9qguolX0McVuWP/AH8FYcX7BXwbknzN&#10;+1RfafDuIY3/AIN8tgM9f3tygP8AL3rX0341OG8gSD161sWnxVt3O95OQvr0r1P3q3PcUvI99/4J&#10;vy/Aj9gW68WeIPDnjbQviJq3iawgtLGXxFJ/YUdiY3dwv7p7z7SkkjRlk2xECIYc7iB9cfAX9peD&#10;wp4KeDXfGc15rOoXjXFwbhrW6jsyT/qra4+yxN5YPzKTEJAGKlmwCfzBl8X6Vrl+8FwsUm05YyxL&#10;g/n7VvaHe+FbaeMWttDC0jfvZrX9y2APVME/nU6t+8g3P1A8V/Ec+K9LaLUPE95qUYk8wR6hdvcK&#10;H3bg3zkgYPoAB7Vlr4u1DVtLuNOv/EFzPaXLKZrNrg+U+37uVHHGB24wOlfF/wAM/Hus6K6HQ/GO&#10;oYXjy7i9eZW9sSFvyFet6Z431jUIPN1o2/mSRl2ZbhoFGD/Ew+6MevA7nrQqkI6E8tz1e80uK6tm&#10;knsYmijGBJHgkA84x+fTnrXL654U0wHekix7gduyQI2PY9q7n4ZfBo+ItCgvNU1O7jaRizWbXAl2&#10;9QCrDA6fXiuzsf2fde01bn+xvFurWtrfQtaahDBcmP7RASpMUhGN6NgfKcg7eRxVOjCpqSqijI+O&#10;fHXwU+HHiYrL4k8HabqmDtja8tY5toz0G8HH0FcL4i/YH/Zv+Jj3DyfCO3t7i6jdFudHhksxbsRx&#10;JGkJWLI7BlZc9VNfoPpn7M3wvsUSS5tbVmx94fvCPqBn9ea6Xw58O/A/h+Rba08FT3y7s4kuEt41&#10;5PQBXZh0OPl4PtWbwsltIpYg/HH4vf8ABKD42/B95viL+y54g1DVlslkuf7BvNqXvlIobETjaly+&#10;A3yBUdiFVFkZgtepf8E+/wDgpVaanfQeA/iqn2PXLVxFD5h2eew42nPQ56jr6V+rDeE/Ed7Bb/YI&#10;NJ0zy0Csun6LFL5jYxuJuhMy84OUK9B75/Pb/gqx/wAEf9e8b2837RXwA0qZfHTTvc6pp9vjd4hk&#10;eUyPIDkf6Xli3P8ArRx98KHE6lNpS+8rmjV0P2d/ZB8UWn7QP7LOsPHZRKNPs1kh2sXlkcRuSu3C&#10;hR8uA2Wzk5Axz4P4r8d+D/Csk1v4g1m3tWVGZfOmCnAJBPXnpX4e/sAfHT/gsFr+laxon7KXizxD&#10;daXYxiLWVl177Lbqu1zsbzJo/N+VX/djcTjAUk4P0bJ+wb+318cLq9vPjb+1eNEjkmWQWPhK1fZc&#10;Rkkv+/kMcqN0xuRh69MHSVSUXotSZU4cqUnsfafxJ/b6/Z2+GNr53iDx1Ywhd2ZJrlYkHHTLYz+V&#10;fO3jb/gtV8N5p5dG+D/hbWPF19HMIBb+F9GmvRufIUb8BMk9ME5PrWZ8PP8Agj3+yx4IuW8SfELT&#10;r7xjercRzx3nibU5Ll02Z+UqpSKVTkZWSNgdo6AkH2zXNS/4QP4PWnwh+DtlZeHfD8OqtcNpug2U&#10;NmGdl25LRKrMp5+UkqCcgAmsqlStGLlJihGholqfNOtftN/8FRvjba28/hj4IW/gfS76CVrPVvG2&#10;vJa/uVbhnt4tsisV+bawJPIQvgZ5KP8AZo/aH+IFzaXPxp/bQlsYbhmfWND8AeHyrR8nCxXcpXJb&#10;IJbHG5gN2BWx+1/fftNaPq/hfwR8BIryPUfEX2qea8tvD41NytsYnl80KXkhXZIoDCCXe0m0FSuR&#10;7Ev9haPp82pT+JLFrOzY/ab5mMKxqoy3mLKFeBlGd8UqpJGwZHVGVlHFUqVuVStudPLGOyPLvB/7&#10;BH7JmgG31XWvhjqXjLUoZDJ/aXjnX57vzW35BaCNkjOBhcEEEdRX0T8Bf2Rv2avhfotjq/gj4UaL&#10;p989mrNdW9ggmO/DlTJje43cjcxIwMcAVzXhrxHb69pPn+AfDeseKI0m8r7VoWkyS2wl27xGbshb&#10;dGIIOHkXHfGa7zwr4Y/ac8T3cOlt4M0nwjpcMiRtealqKaheCMBSWW2tW8lhgkAG6U7gcgDrrRlO&#10;95oyqKUtEz07SNO060kNpp+nxRRqM8KBj3zUPj7TviZqNz4Z+E3w18dad4X1Dxz4s/sm48T3/hNN&#10;b/sq3h0u+1QXEdrJNFGz+ZYRxK0hKqZgQAwVlz9B/Zy8X6tfLqPjb4sa1qG2QZsdNhjsLR1B4G1d&#10;9xk85/0gg8YA79NP44+B/gfx1pvwt1v4macni64/eab4Xh1ATaqy+TKfO+zoTKkflxzDzWCpgOC3&#10;Wuv2j6GcaEou9zhfi7B8dPgJLp3jL9pj4xTfFTwmNKtdP12PwhfL4Vez1OSKaJZrlcTSPbyXL2w+&#10;1QXVmkJbc9ukIcjW0Dwh4VsUa98K/sreDbZofKf+2vHmoyazqtu8YOx0u7kXMylc7gRPjccnoDXn&#10;XxS+AXxw8daL4obxl+3Jr9r4O1y6lgfwrH4J0y3nGkSSbTbPfxMJPMeBtkhKsjFmBDISprfA/wAB&#10;fsKfGO803xF8S4tW+LOvXmnXlhp8914kubt9Q1CzBstQ1TTLa1kRltZ7iCS42xqY0huFAVFCqtOV&#10;+o+XljojsNH/AGu9Rn+G1xqHjT9p63vtc0uxuZ5PD/wxYapdWNtHMwUTJaRTvFbou1PtDwxRq20u&#10;wzz+duu/tAfFDx98VfHXhvxH/wAFFtY+C/wv0nW/tGg22k2K2erXkN6fNt82Wmm0knHlshnmZsKW&#10;DEMCxX7W0fxp8LdA+MDfCf4ZeE28LzxSaSur/wDCM6NJYxrp9nFLqkf9pRuVeWR47q4kE0UUzNEI&#10;UKM6nd2X/BRb9mD9nn4V/tDaL/wUM8I+N/g9HN4y0lNRTX/EXiqS1kvbaCKKSS40/SjKJbvUzamL&#10;iNgQWVijyuxb0MBCj7aMqi5k+m34mNZ1HTai7Nan5h/ED9i3xv8AEkeLvC/7RH7RHgvQ/Gnw68S2&#10;9oni/wAdeKJdvinS763+0r5c5Vtxs2NvI+8mUDW4o5DH5EcZ+VvjN8GfFnwL+J+t/CTx3YpHqmh3&#10;rQTNEriOdcBo5o96qxjkQpIjFRuR1OOa/RT4eeJtJ+PeraV4k8W2/wAGbzw34u8aXlnpvwvey0mx&#10;1gqDeX0Opa5crHdXsbSSaXBG4+dJ/tEe7zFPlv8Anl8XfHHiv4rfE3XfiR42nWTUta1SW6umj3eW&#10;jMx+SMMSVjUYVVydqqB0FejVo4aFFtKz5nbW+hzwqVnNXd9NfU4/7Cn9zFNNkBwGH5VoCMovI5+n&#10;SkMQbovPr6Vxezib+0kZzWTKOKabeRDkDvWp5OBgmpltVPBXNS6MWP2r6mLuYHa1OUjoprUvNFZl&#10;8yNfyrLaJom2Ht3rnlTcTaEuZaEiM3cVIpG7K9jUKEnlqlXHYVmaHp37Peu3Gg+NrLVLd/mgmBI9&#10;R0I/I1+pvwz8XR6nH8Jb43W5R46E7LkBQw0fVTk+6leOO5r8m/g7cBPEcOT/ABA/rX6OfCfwr4B+&#10;MPgzwP8ADD4h6MupWcvjpZpLOSRlSRY9I1SUZZWB4lSE474IPoeetL3lcx2qHuX/AARx+Nd7D8UY&#10;fhV8PdCa41K6+I0ix+MpNVQ2dhp6S3CRTLEkREsiJ9ubMjhGV41XZ84l+Yf+C+fwOsrn9nD9nv8A&#10;aU0nRLZdRuvA2lad4m1h7lBc6lLcafHPC7RDG4ebBft5uCx85Q5OUr9Gf+CZ37I/hb4dfEfxRc+G&#10;P7M/tC71DU9a0mG1sVjj0ayn1G3khsY1AwTF50jBsDAkKqAqgn58/bh1Hxn8If8AglB4Z+PnhjWf&#10;Dtj4j8F+EfDJ8O2+qaJBeyWjrJY26T2wutyLcKtxIw2xExBXKnqy9FOpGpTvuCk1VXLtf7z5/wD2&#10;VPgDr178GtFMzNp2j+JvgSdJfVJozLL514NVeV4oAQ8ypDdrJ8o2bWVS6ZzXTeK/2lf+ChureI/D&#10;f7L3wi+AGofadH0eDTtH+JnjjSbJX1HUJNJaa082Z/8AQobjDSRu9zNNMBkyOkqNt4/wg/jD4lW1&#10;tqmoXV5q3inXv2UdWT7b9raSa9uZ7nXI4ixPzSzOkUABzkdOeMejD9qb9r3x18J/B+j6l+yppeh+&#10;P/C6wy2N1rV1L9v8Y30GnzxA/wBlW8IeB5Fd5HmeSCJxCzKCxbHLsbHMeHP+CcH7aH7VPiPUNP8A&#10;+Cg37RniC10y1ttKvrbTdBaOawvwxulngXy2S2t7mEqu5lilyJ1blduex8EaD/wTV/4JT+MvEXiv&#10;w/4/k1rWpba3GleH7xbTVtc0u8gS58028sMURtfPhmRW3+UCYuXIcInJ2v7O3/BUf9r7xbrnw7/a&#10;n+PNx8LfDsdlBevZeGo7eaO7guY54vs6/Yp185d0B8yO4uGaMSKdhDgHtvhd8Cf+Ce3/AASp+Iuv&#10;fETx18U7LV5p9N0248K6f4lt4r/XNKuovNNxcQLDHkCV0hKTCJDF5Zj8zBLPpfzIKfhv9of/AIKH&#10;/wDBTrS7mH9mXSdL+EPw5XWptP17x1qV4t1rW2NIWaOGEEPHK1vdRyrtVFDptF2vfrv2Xf2Uvgf+&#10;yb4902w+IfiTTfGvxw8Xa9cxR+IryZ7vUrmCW6kiW7CSM720KwMHuJuTl5VaSQbFPP2H7av7c3/B&#10;SS01yw/Yh8CaD8LfBcepC08S/EzxJsl1WWZIIcIsMYcGf7PsQ/LLsTyB58PyEWvgJ+zv8KP2IPA9&#10;98R/j/eWvib4w3g1a81TX0u5NS1DUbK1M+JrcyjzIYXtljkdmCMz3GyQk7I1mXuil2Rc/wCC9fiP&#10;xrfeLv2ff2S7HWLfV7nWvFrGOIwiGa4uIhHaWZZdxCK322VNxJJKknGOeS+CH7YvhP8AYp/aJ8W+&#10;KPgT40TWPHtxqN54abw7Z6S1rptpZTXDN9kP2i2ZZCk1vGX2CMETfu5SA2flrxf+0r+0b/wUS/4K&#10;E+Bf2r9B8La5p/hrwD4k8P6VoniKXTxN/ZkUd8gtpbiRw8cty00nmbHL5ACfOqZr374xf8E8PDHw&#10;m0/xh8Xbj42x6bqGqaxdXGneIvF2vbI7C1fTizXdxsiee5lS8O7bCkjsiEhCWwPPzynWxkUqDtNN&#10;Na7Nf5H0XDOMwOW4xPGJunyuLS6p9D5XuP27vj74b/axuvg78Gp9B+Hvh688fW+l3+m/DPQ7fTpL&#10;2KLUg2x7+JBeThpNzfNMQQdoAQKg+OZv3kjK/Td96vpvwZrv/BPX4C+O9LutEXxR8YvElpf29zLr&#10;N0ZvDvh+1/dxyO0Mak39y8Um9Q7tahiudhABk+XndknYSdNxr1MOpU4xi9Wklc83FVI18ROpFWTb&#10;aXa7F8vbwc7uvHf2phj3Dk8NUwfedvamqnlS4Jyre1d1+ZHLsynLGFJU/hVfmKeO4TgowNXrmAbT&#10;jqP1qB40dflHJOKwkaHW2EokZZAOHX8/Ss7XUMcm8L+X1qbQrgGxj5zs+X8q37H+z7a8W4vbBbmP&#10;Y21GPQkcHj8KzIWhyV3aH7PvlO3ac+9QQWgm+5FkA/eaty+tRNdSMsAVWkJVeuB6Vcis7C0bZHGZ&#10;WyBukHH4CsJy5TWOplWWixrD9qnCqq/elkbaoqDUvEWiWA8uyg+0yDozDag+nc/pVfxbqd7e6m1r&#10;OzbYGKLH6HvWLdQvvGfT+KiMb6sZevdb1HUkUXE2FxxGnCiqtJFny14/hFLVxshDDMoODx+FO4J5&#10;A4pevQ00RgHINX1AUKo6ClA425oIo5zVAGKcqOen50AkdutOVmCeXsbdTEPRJ8bQwH9a2tAh1vV9&#10;Sh0vTzCkkkqovnTBEJz3Y8KPckAdzWN5/AChv9rjpWhperGyuY5oZSrK2Qy/w00I67RJvFjGXUU0&#10;yF7Szh8x7V7pVYjcFDKD98gsPlGTjJxgEjb03xP44tLH+07jRIZmkkaKw8u6XMJ4JVkzuA6Hd0PT&#10;NZPhvx5pv2qOyvGjjWON184D5ZCSpG714zU2l+L9NeO+MmoKqRTExfNjggcj8Qa0RLO50jxd8WbH&#10;7LoOleGrf+07xo576c38YjkXgDD5xGWUAcn5eM12vgfx3470/wAVWt3ovhSCbwtp6sLyzkvEjaI5&#10;/wBaC3+sCcfKvLZPHp5Vp3j2ztvDGmak2swrcNNbpcBmGWXeokBHbjNdxY/EbR08d2XhOPVoPsdy&#10;svmAfcMgWMxjPTnD8dzik2T8j0SL4ufFS78U6jrfiGxhl0GSMR+H2DbZIZBuABj6t5nUnIChfz8u&#10;+PHxL+OEfw8j8B+NbWzPnX4ku9ZtrgkTpvLxxFcDaRt7dlUetdP4d+Jdhf8AxG1Tw8t2rJZ6ejww&#10;PGQQwMnnEZ+9geX9OfevJPjR8Tx4x8NWGnRX7SXC6xevPA0ZWRE8zEO4f9cz/PpVxd3dha2iRhaX&#10;LqWv+MoYbbXkWBbjzFKxlI4Sx+YKoOdvP4iv3U/Yx0bU7L9kH4b3MWstebvBtmtvF5mdiGIbVOOV&#10;wuFPqRzzX4O6XdWMWoxR6ZFIr+SxaSXI3sYxwP8AgQbB78V+2v7IX7Q/wp8CfALwT8Nb748+E4dW&#10;0nRbexuLbVtagtZo5goUxrHK43kNlSoOSBnABGeXEczilE0p+7K7Pd3j16wVtc18v5bZf943C8nO&#10;QTz9R+NUzq/iS4uluYogLWNd+VmXbweQR7cHIPfmujufEmoQLa3d5HDeXEpzDtT5Qw6hTyOeuM1l&#10;apr1pHdRzaza27eYwkijjURleR3B69c84NcXvHQ7dCpH4gv9dRYGeW1jdQ/meWWBjz0HHfnof5Uy&#10;G4iceRoSzAEMJ5NhBOOcfNjdyBnHIq1qOs293p0kd7pjWNqMbnLFS2OvzZGPqDWPd/EHR7Nvs2g6&#10;e7XCtmQzxod7beu9Mbh97Jz60+YFG5oXPiiw8OnzYrTzJv8AlmrLkZ45HTn2z0ri/EXiLxDrOqNc&#10;X1h5kW75LZzhpMnooH0/T89CUXupX/2iS5huLib5ltWTLKgGM9eg4Gf8aLAaU1z/AKLqNncz7d25&#10;Wc+RJ6HOOQR9PrnFNe9qDsijtluWjSezWHBXer8FOmQ3QHHpWrc+IrK0tWjkhWR2UbVbChsA46H6&#10;VHc3GktPmWHzppWO/DHnCkgnjjpWbfG285bm9tIRGzYVWdsrzj09cU+ZC5WaMs2hyW/m3cUa5/hj&#10;3bQdv19qrvpehXSLK0Ijj8sMu6QgDPY4/Cue1GwOrxtC+nBVG4rGs4G4Y4P+BqL7LdCIRz6Xeoy/&#10;KpVzh8nrxU819h8rRualoGjXpV4/ljCjzGjcLnGCCR3/ABrwX9t79ivwV+1V8OY7J5vs+vaXIp0f&#10;Wo4w7WyMV3xsAcyQnJdlALJt3J1ZX9evbe7J2xWF9DC21RJuO5ewyeMjOaxfibqGp6P4E1fVdMub&#10;uzms9NuJI5pJTHsdYm2sGXlSCByOQcU4y1FynwL8HP8Agir458XXOpS/E/4v6PpVmqyppl5osb3n&#10;nssoVZsSCIeUyhmX5g+CuQtfMf7S/wCzb42/ZV+KU/wr8c3tjdzrax3VrfabIzQXML5AZd6q3DK6&#10;kFRyhxkYJ/ZbwIbmTwbpOh2niC1vpYbCOFruAeYkm1QpJYgZyc8n0NfmX/wVy1G2vf2rIrW3uPMN&#10;n4TsY5DxwWMsmCOoyJA3PZh61dOXM2TKKtobH/BOrQvDep2FiPGmtzaXpsniSeP+04dF+3rbTtaY&#10;jd4gytsHzZZclfpkj6B8b6p8dPgD4mbW/F3hpW8WeBdQkmu5L5vs1rdWLzwR2tyJZCiSQmY4zkcd&#10;cc4+TPgf4y8M+B/gboep+Kn1S1tH8Z3jz6zo7bptMCwWyiZosfvkzJgxkruzgEE8/dXxj/a9/an0&#10;j9mLUvg3r+l+HV1DzLTVfDfjS11P7PpGr6XbTo9vrFnJesbecnEW0ckrPlEG1gOHERl7ZX2eh0Ye&#10;fLTdtzwX9sX4C+PP+CmOq6T+0h+z54Bs4ZtJ0m30DxF4N0vUlvL6K6Et3O15mONY2tsOsQkJDFlH&#10;y4yQV9Lfs8apr37Zvh2w8XeNfHGn+KNU0u3urfWbHwZ8RNU064SR3hkhubiK9tyr71MqiaJmRyuw&#10;bfJKgrqo1OWmot2sYSjzSufl/I5D7QuTnJxWbrVtBd+XDMVz5m6NW7kVckmkiuTDeRNFIOkcgx+X&#10;rVDVtPGo3lvP5+3yJN2B3rqcZRlZnKnzK6K2vWt3qGnC2WPbtkDZHtVrwvaPY6XFHcJ8w6/nU07A&#10;WzNntVXQ9RuLzT0nuIvLbpilco3Ek3DAP171WWQCbfu/Kq1rfrOZIc/NE208+2f61DDeJCWWVx97&#10;PWnG5L2NUPuX5v4m446VG7jcdu3lf4qpSagqYIkX/gNH2oSDO6qaCJLKyl8g0oxtwwqNZASRTvMV&#10;j1qOlixztIu4J603c2cA81JI6ufMz1NR8evTtTTF0E3q8u5x/wCO1PHaWF18ssI9vlqpuwRVuzG+&#10;TheP50+ZojkixJ/Cumy/6g/eNVz4EaU7YznOa1WVsc1JbXMsMmVbjNWqkepEqT6GDefDy+t4sLbk&#10;k/exWPeaJc2ci6d5RLt8749O39a9COvSednHH+9Uej3WlXN/f39/arIxmWNf9lQo/qa2hOjLyMZQ&#10;rRV9zz1tKuF48puKPsM6/L5TV6t9i8KyDzfKx3+YdKa3hzwzcAFHXLHj612Rw9Ke0kc7qVI7xPLR&#10;ZyLxt9+BSeQR8u3869In8A2jqXt8fhWZdeA5Yxnb3xk1X1OXRgsQnucU1sn8Iz+FNa0Y/Ntrp5/C&#10;k8ZO6LpVeTQpUBXyqzeFqLoUq0e5z4jniOVZhjjirEep6pEdolZgOm/mtKXR2U5Cn8ahbSynzZzW&#10;fsWt0aKou5HD4gcYFxaK3rt4qwms2E3ymRo/95artpj429qjfTCRghan2MexXtTUR4JADHcxt/ut&#10;TnRh1FYslhIvCjFOjudTgGFnbjs3NY/V49GaKsawPFGe5FZ6a1cIcXFure/TNSR63YsAJAyfrWcs&#10;PIpVUWnIPBqvMUZ8KR68U4XVrMMxXS9O5/xqORHQbscH3qPZyLjJM+6/+CVzf6SzuP8Alo23P+fa&#10;vZP2q9Tkt/2ZfiXqZVl87T7oK23J+6BXxd+xP+0MPhRqU9vq3jgaTCu7yTNoVncxFipwCZtSs3JJ&#10;JwsQkb/ZPSu+8WftuN8XP2a/i14Z8QeJdBh+zyR2nhn7JYT2lzqcMsu15DHLLLgFP4cjaNwJORjk&#10;q05Opc0Xw2Pm39lC3j8R/tFeDNMhRmX+1laQ7ewBr9X/AI0Wpa78GWUUf3fFli+044Ch8/pz/jX5&#10;ZfsD3enad+1L4Xl1jULe2tlutzS3VwqKCASBliBknAA6nOBX6s/EnVtE1TxF4PhtJ0lml8VQ+WEI&#10;Pyi2mJ/ULWeK1qRGj13w9CzRCUjblsBe9ZPxQmj0vRrh2wp5+b0OK6bw7YloxGDhivCmvmf/AIKp&#10;/FK5+HP7OWqW2n3ITUNenTRdN2nnzJwVc8HjEQlYHsVFcEY80VHuYbvQ+RdF+IFx8VPiD4k+Mt5O&#10;z2+p3zWmgh8/u9PhZlTAP3d7F5COmWrpDrp8pSHz/WuQ8IWGneHPDllo1pKvk29qsar9B1rTNxHt&#10;+/8AdUCuqMVfQUkzYOtkt9+lXWpR8wfFYb7HGVbHbrUXmzqvEn69K1jBCOoi16VlYebu6Y96u+CZ&#10;fjx4Zm1L4m6p4V0C78D6lavZabLqSrJNHcByhkiVJA6uGSTlwUx0GSK46O4lT+P+GvpL4UfDe9+N&#10;H7KWgeA9B8SaXp10+tXU013q0kqwxRrc3XLeVHI5PTAVD97t1qKs/YpPu7FRTkeZ/D34O+Ivjbqt&#10;5450f40ap4Rk8AW8epQnSrdmkuZGSdhtdZUMRHkBQwDECQkfd2tn674p1Dx3d3Gm6542Y6pqkZ23&#10;2qa8kNxJJwBIJ55ATIpwd27IIznvXv3gr9nzxF+zz4O+IEut+NdG1ddS0EiGfRftBjAhiuCWzPFE&#10;2D5vGVB4PtXyvK9sdPjvZLy2kZ5HUW6sWkQKF+c8YAOcDnPB4xU0qntJyS2Vhy93Rn1j4EuW8aqt&#10;/wDtVfs5eLZlj8PsIL7wfNY3dpfXRRRGZWiu2EFu0+4nO1wjgZJANcp8VvFlxLrD+IdW1rSX2ssE&#10;OmwXwkmRAW+8qcqc7iSTjPQ9M/Mn7OfwG+Fvxm/aE8TXnxK8MJq0ENmvl20lzNEok8pfnzEysWXt&#10;k445BroI7oQf6FC5WOP5Vyeg9K05ouXKuhfN7p7Gmo6ydDj8VW2kXg0udgsd95bNCTnp5gGM9frj&#10;2rR+Gr3/AMUfEd74a8Ist3q2nWa3M2nsCkj25IXzELALIoZlVtpO0uoOCy5639leLSbj9gT4naDH&#10;HDb29nrF7dwpb2sa+ZJ9js3wW2kgB4lYDgZZiMFiaz/+CaVzbar+03PDqdxKiR+Dbxl8mQryLuxI&#10;5Hb+uKnmir+RDfvWM2z8dvEqoLhhtGNprQtvH7EBQ+T3bdXmfjvXYdP+IGtWWmsFt4dYuEt1yWwg&#10;kYAZPPTHJ5qhb+KXVeZOvpVR2uCkup7XF4/mPD3HGfXrV+38fWjNsMhz2+avDY/Fkq5YTnGfXpV+&#10;y8ZPB+8kmycj8aq7C8d0e5x+IbeX7srbjz96ud8bfDfwb49DDxD4e0y6lZdsklxYRvI8f9wsRkpg&#10;n5CcHJ45NcDYeOZHkDNcH/Patuy8cbigkl/iJ3buv40+YF3NbSf2a/g5ZaTHpUngiK4tYofL+wrc&#10;zRwspIJGIpFI47ggjsRVe0/Yy/ZEu9Xm1zxL8G7pXabzbG3tNevTDB8xOz95Kz7enVifUnvdtvH0&#10;ShVjl9Tx9a37L4hIIhCJwy/3T0pRK9DsvA3hrwv4F0GLRfC9glrZwfLBEsjNsHXkuWY/iSa6GHXd&#10;MaUeapba3zR7cbvpXB23jiw3eWCrDsdpGRWlbeJdMun3q5B/iWM/410RlT2M/eidta3um3cnyo8a&#10;Y6lTU/kQTcZ/iz81cXa+JNqhluBt5wrcZrWh8SF41Y/jW8YQkZSlKOw7XfBdvql/HerJ80YxtxkV&#10;PPbpDawxT/KI/lxt4qjL4qa2z5k/DdNy1n654y1aPSJrjQdKGqXQ2+TY/bI7cykkD78hCLjrycUO&#10;lAXNLdl2eNGfCKMn7pXoac2nakiiRI327d2V9K8h8bftW2Xw7W3Txx8FvGli00zxfals7aW08xQG&#10;IWcTgScMudgJBYZAHNZekftvfCLV0lk1CXWdIdbjyoY77TXkMq/3x9nMoVf98qeORjGdPqtRq6V0&#10;L21O9mz0j4r3PxI0rwfc634EuNDjurONp7htftZpoGhRWLj906MrdCD8w4IIGdy/mf4F+K3gjxV4&#10;uN/qdkkuoaxqz3epXDp+8upXkMksj44ySz4AG0ZwABX3p40/aX+Glt8Mda8RQ+JdG1BI9LuHj06+&#10;1IQfbCIWYQFdyyZf7uFw3PGDX5bfCXRPD2l+L7nxD4j1mSG1sdJ1C6tLaOyM/nTpbSvDGf38RUGQ&#10;KN+5tvUpIMo1Um6O6NY8s9mfo7oviD4Q/FTQrJPiPpD6b8QtLsbWLwjqnh6zkfTfEEaXrGc3ksiA&#10;w3SQOjbdzLgbVyOR7RBpcUMbWnibQ47nT9Q3QSQ3Vr5tvKwA3RkOpViAy5Ug9R618T/sf/tS3mj/&#10;ABN0nwil9J/Z+tajb2s1vuzHIXkAQsO4DkNz0r7s1u813xB4sXWdTvHuZGU75JPmJ5rlxWH/ANoj&#10;LyNOcwtL+FvwJe+a2/4Z5+GswZcs83gHTZGJz6mAn61Ytvg58CJr2SF/2ffhureXlQvw60ojP42+&#10;a0tPhvItbMnkxLiL5cx96s6LeXov7iOeGNt0ZKtGMHp0/nU8jBSOb8H/AAd+Hfgq5fUPBfw60HS7&#10;hlIaTSdGhtWIyDj9yq8ZAOOnFdZp9jdNcFpLGFyzZWRo85Oc5JbmqPhjUHkvJiGaNwvyr5mMEHnm&#10;uu0XV9Nmib7TeAyRj7rfXpkA549cVapReovaM17CS8tbNfJuVjbb823Ax+FZ+rpdX8my7vklYY7g&#10;/jVjUJ7ORALPVYmBXOehXj3/AKZrkvEd3Z2G6yWWxuGlYOJjuEkWM/Lz0ySCeDnAwetbU4kOXcuX&#10;ENkoKTKsit93b6/ka0/CA0ezSSffGse3+E5b9a8w8Q3WtWK7bPV4ZFAJ3KxXZz05Aq34Y8RauLQ+&#10;bfB1jB4Hb/JpVIpjjKzOt8R6zoL3szYZW3dcjmuW1GXRrqWP7NcRrz837vrVLxBbX1lOtzrVvJCs&#10;y+ZAsiEFlPQjpxxWHdXVlcthplVs9VY8ntjFNRUoiOs0+5Nu+6e8XycfLtXkVBL8R9G00tHHrLI2&#10;7hZITj8xk1ShEP8AZqM8mSy8/N0/MVx2sTtFdSQQ30iqxKsvmHBXOcfTP4VAHoGn/GSCKYKL9z83&#10;DRx5/wDr/pWvL4x0fxAgGqaRa3W5T/rFwx/LnOK8bW5vrOTEaqSODjt+dXrbxBrsJWG1lbYP4eRi&#10;gDuPF2lfCi70qSDUNIvI0uImiuLe3berxsMFSrgqykHBB4IyK2P2Vfhd8LPDvjzSL/RJrPSdIS+W&#10;SawttEito1XfziOErHk/hXEWlxqN1895Pjce7HcP88V6f8MPDMMGgrqP9opGxyQzN049aJQlOIKU&#10;Ys/Y/wCCHxA+Hdp8JZdV8GCMabap5u5f3caZGMNLKEiDAjkB2wMEnkV+PP7fnjzWtb/aK17xjpcs&#10;1u19eM8kkZwjk/oeMc1618LPit8d9J8N6j4U8CDVdU05bZpLz+ybSeZYo8cu+zIC8H5jwBmuA1Tx&#10;DBq6TWequ37wnzoX+6T3yp4rHD4OpTqNp+SNKtaMqaR4PpHxc8Q2wJ1hIbn/AHU2MPxH+FdTofxZ&#10;8LaiVj1G6kspP4jMpKfTI/qAK39d+HXw61ZiZ9JtlY8k26tAT7/LhSfqDXJ618EvDt0FXRPEc1uy&#10;jLJcxiVWPTqNp/nXfatHzOP3Zbm/4h8R+PdOvrZ/h/4D0nxJpsgQXVxF4sjt7iMl8MBG0LRthTkb&#10;pUJPBAHzVxvxO/bT8GfBXw03i74i/CTx5a2kNwyxrdeGw0M0igsqGRZGj2sVwCW/LFVpfhH8TtAu&#10;DqGhSi42n5ZLK62t17q2M/hmnL8VPHOg28uheLdOm3mNo/MaEwzoCMbgf/rc+tX9YjyWnH5kqHvX&#10;TPgr/gnl+zfpf7THjy/8V/E/xnff2P4NZdTudM+3SW8mq/Pvlt1usMbZpERkD7GJeVMKwDV92fE3&#10;xT8T/gl8Nbcf8E/f2Z9P1IWl5Ld+JrXxFrjardSowRIzCM21xNJwV8tGlOASI/vMMrwn8MPgnrmq&#10;tqNz4Q0mPUpLwXMeq29uLK/huBkrN5sRDSMrHcA5dSwG5SMivoDwZ4d1KXTIWvvFGo3jKoLXlzHA&#10;sly4GNzJHEkSDoCkMcS8ZwGLM3DGnKviItPZM7JVnTpS7M8l/Yu/bA8SftEw+KtK+M/wtbwrrXha&#10;6hhvtLjsXQpMxYMrrO4kjYFfulSQdwJGBn3CX4l+EoYlS08PXlx8vzNNfKq9+iiPIx/vc+3StGfw&#10;ppGrxxjUkMskcIhjk6Mke5n2L6DczNjpliccmuZ1X4W6rFeL/Zl/H5LN83nfw8e2fp0rnzHD5pT9&#10;6jqvxMaWIoy3Rbm+JEEsRksfDFnbyEfws7D0z8zHv/8Aq7V88/8ABUr4g6l4n/YK8YaH4rjt76KF&#10;tOk0mOWzib7Bc/2hagzRHbmNzD5sW5SG2SsucMwPulxoHhjTGDa747s41X/WeSjlhxnowX+deNft&#10;B/CC2/aK07XPg7401uztvBt5pvnaTrGk3dz9ui1JI7jyXuoxaSqYBObZ2gjBLxxt/pETSYj8vDxz&#10;CpXjKpLRdDrvBR0PxsIIJ3Z68U3zyG4/nX1F8Rf+CT/7Snhu6Rfh9Pofi+3bzC0ljqcdlJCo243J&#10;emLJbccCNnxsbOMru8n8TfscftT+EbPUNU1j9nvxctlpOG1HVLXQ57izt1/vNcRK0W333Y96+iXN&#10;bYzUlsecxXLL9765qeK/dchWzUEtpNFIY542Rl6qV6U1UKvkUc1g0NKC/kkdYgx+Y4r7Y8ReFPhN&#10;C2l6dffDy2uYrn9209rCyeVgKoLBMDksOvPXrXxDpUQk1K3iz96ZR+tfZE0n9n+K5QPiXJa+WTPN&#10;ZzQgoIzg7Qx4Ayw9Dg/ifheMsTiadSiqc3HSTdr67LoenluGo1oyc4p7bk2hfBv4IeJGnuvCQvtN&#10;+yribyZPLWPcORiQHn5Rn8K+VZ/FN1LdST+b/rJGb8zmvqVtR8dW2i6neX3izS9QtUsJjdCNNsiY&#10;jbgAdDnsc45H0+OlZiC2Peujg3G4ysq0a1TmjHltd3te9+i3M8ywWHoyjOnGze79NjooPF95Ed6u&#10;3P8AtdKvWvxAvIjnzm/PrzXFmZyMZxQty46GvueaPY8v2Z6NH8RnlRo55WGeu3r+dbmifE2X7Wsh&#10;vDtC427u/rXkP28g9Kmh1aSN9yyEVLVOXQOWR9ZfDX4rgTIGufx3V9T/AAa8ZQ60IUu7jp91lAz2&#10;4+lfmn4M8cz2V2iyTcbuOa+tf2aPid/pkEc83y7gG+lclajbVBGVj9KP2bPE+v8Ah7XNB+G+naZY&#10;2ui6pe3Ih15rzdPa3hiRrewWN/ljt3WO5ZZASVk2xfKHhVveNU8IyG8aLWFeaVfvecxYjgevbgV4&#10;T+zFp+hfEnSR4a1DW7jT7e9tFVtUs1ZptPmWRJIL2JQRumt50huYwfl8yCPIIyK+lP2hY/iXffAa&#10;/wDiz8M30vRPF1t4fvpLixGrTSaTpmp2qzWur2c8qRedeQWc0d8gWNVa5ktI1BUSZEw0iTKMp7GT&#10;Z6DZxx+XDCo2j5eOlXrbS7WOXJi/i7VRbxXo+g6Et/4q1+zjkjhMl9dIvlQqe5ALvtUdOXbjqT1r&#10;ze//AG4PgFc+Ih4P+HniS48ba4yyNFongXTbjW7ljGCzgpYxzFNoBJL7VUBiSApI05jH2cux7xpW&#10;n2ayqssq4ZeCVrzb9pLRvjfH438MQ/DXVPDbeHtRupLTxRN4gWWQabDHHJJ5sEYkgWaeXcNqiVnA&#10;tH/deWZZocLw98Rf2pviXazXmhfB/TfAentYiW11L4ieIIY52Jk2YFpY/aX3BP3uyd7bK/KSpxXN&#10;/E74UWOt2c1n47/bH+JGqX8moLPY/wDCtrSz0mK2SMArtWSG9nyHV9zfaMOh2iNfmLTUnzRNqdOU&#10;ZXZ5D8OvCuu/svftk/G7Tl8EnT/hh8ZJtF8SaJ4yuLhUspfEEEkqT6dCwURCWSTUtRmW3DB44Yov&#10;lZWDV65418T2fhkNNNdpZwhCXlmkChRj+LOMd+tfP/7RHg/9jjwj8SLX9pb4r6Z4XuPAmjeItasP&#10;FH2rRp9VuJ1vNPsfKsWu/Iu2N1DcWeqTr9rk8+MXREWUjCx737J+r/s2eOvBHg3V/hp4Hgv/AAF4&#10;k1C407TbHXtQ88eDpoy8NtH9l1CN2itLmS3aKCRLq6eOeaC3xF9ojjXOXN0NvZqVrnT2Xxhh8dWd&#10;9pnw20XWPF01rH/pC+FNHn1BYuv33hUpH0PLsOAT0BqtF8Kf2ideuJI7rw/4e8MRwx7o18U69vmk&#10;OM7Vh0+O5OfaRouRg4r2L41/H79n34MyHS/2gf2jvDuh3FrZrcJpniTxVHHP5ILKDHbu/mMMqygI&#10;h5UgDivm34t/8Fqv+Cf/AMKNEsfEXhzXPEfjG2vr6e0RvC/huRESWGOJ3DPfG3VgBLF/qy5+ccY5&#10;rBxlLR6mkYRXQ7rXP2LU8eePdP13x18StW1O30KzWfw9d+G9Lj0mSG/lW4hujNHM13vjEDxiMq6s&#10;Wkm3BdqE934c/ZF+CuiajDrE3gC0vr2ORWtrzWXk1GeEhsr5Ul00jRYOcbCO/qa/O34l/wDBxz8S&#10;NZlj0r4Bfs46PorNclf7R8VatLqBeEjAKwwLAI3zg8vKvbBzx5PPJ/wWw/4KVaPcS28fjTUvB19H&#10;cRxsv2bw9oeoW4dg8YY/Z4b7b9wrmVxwDnIqlT76Glu5+rfxw/by/Yb/AGXLia1+NHx70O31KCRo&#10;bjSdKeTVL6GRB92aG0WV4CT8oMwRd3Ga+P8A44f8HJPw102K60r9lj9nHUNZm+zmO31zxreLZwx3&#10;GWwfslv5jzRbQG5nhY5xhcZPnvwe/wCDeD4lwfGWz8GftGfEi2ufCF9ok17far8P5pC8lzDc26iy&#10;8y9t0MLSJKZVkaGQHyXXbwWH154L/Y1/4Jb/APBMSytPFvjLVvDXhzXk0u5WPWPGniL7Tq2o28g8&#10;qYw2rNiQ7JjE32W3VikzKwIYg2uXpqFl0R8dap8T/wDgtx/wUR+CZ+LPwu1a/wBB8L6pqSw2GmeE&#10;9Us/D8dwzXRsmSB5JUu7m2DbzJJJLJBH5cu918s4+q/+CQv7B3xS/ZS+Ft8fjv8ADrwe3inVNabU&#10;bPXrW4F3qtlHLbpFJZTSm3AjVTH5gMNxKshuG3BfLUt5fqH/AAWm/YQ/Y28Dr8Of2Vfgd4m8aaRp&#10;+sXMuleZLFpGmyw3VzLdyLbyyJLcLHHJNJGkclshAQDLAbjb/wCCeP7af7aP/BSj4o3Ov/E3xYnh&#10;TwL4V1TT31Xwn4F0uTT01SCa01T51vmla6JW5t7NJIVl8t0nZv3ZjUOS5ra6E9D2f9vn/ggn8Uf2&#10;w/gt4s/avi+K+rXHi6302ObwZ4SGoRHSwlunlvYxow3tNLLvbzd0aI8rghsYr8uv2XfiLN+zr+0L&#10;+zh8SYEvYVXQA+rpYs6zPE3iHVYZVATBdjCpXYeHztPB4/qb8Yara2ngBfCmmahY2+j2dkEjFjMh&#10;VbURg/KynnKgn5c5r+ePxTp37I8//BQXT/BWtaX4zvPElh44vLDwbpvh1rOx0mz3eJ9RmR7uWRJp&#10;WQebkxRQphNuHzkDqqUfYxjre5zU6yqc0bWse2aL4t1f4o/tj/FLx/4Q+FOt6Hr0Nz4a0+00Px1Y&#10;31jfWUL6Bb2gmkt7W7iPzlDJF5kjKyOpZDkrWh/wXU1Tw34R0b9nX/gn/wDCm/1zxv4z8K+EbrU9&#10;attL08zyeZeR2kMcMUEJkdG/4l885jOSsc8TAsrAj6c+Hf7Pmg237WbeJ9Y8ZaNp2s+NNNgg1ltF&#10;+1pql/HbyRWoYJc3MtpLFAk1uPNFmsiNKFyPNyfxb/a9/wCChH7aD+GfCfhvR/2jPEOj6b4i0W51&#10;rWLDw28Wkx3l62qX8Bkl+xRwmY+XAgzIXOS5zl2rONSTVuhvFRex1mufs2fG74e+Abr4ufFfwM/h&#10;HS9LkMbW/iy6i06/upJEEYW3sp2W5nA85WLJGUVQSzDGD53bXvhjUcPFd2cnH95TXg/hDxPr/iDT&#10;fHXiPXNVnvL2TQftNxd3khlllmfULUNIztkljvOWzkknJ5rl7fxZqtucrMT7hiKdpbB7M+qrj4fe&#10;CNeixcaZGkjZ/e2/yn9OK5/U/gPpXMmn61Kq9drxhv5Yrw7Svi14j0tg1vqNxH/uymuq0f8AaR8R&#10;2yr9pvFmXoROv9acZVI7MiVHyO5tvgpZiTbLrcn4RDn9a6jRv2X7LXlVdO8XskjD5fMtdy598HI/&#10;KuO8OftBaDqEqrrFl5W7jzIW3Ae9e1/CrxFpeqCO90e/jnj4+aNv5iiVastbmEqUV0PM/iL+zX8T&#10;PhnaDVNZ0b7RpbSeWuq2JMkGewbgGPPbeBnBxnBx5n4j0BkVrmKP7vLf41+n3wUvbDWIV0jVbWC6&#10;t7iPyrm1uoVljljbgoyMCrKRkYIwRXgv/BQT9hKX4A3ln8TPh5pdxJ4D8RyGOzlZjKNMvdpZrJ36&#10;gEBniL8uiuuXaKRq3o1vbLkmtehn8OsT4bCyAmPFSxn5ata3pz6beyW5HCt8v0qpGxxg/wD6qylp&#10;Kx1rVHYfCdtviSGvv74JeJvF2hWnhDXfBHhWPXdUj8VGK106e68lHZ9Kv03M+DtCKWkPHIQjgnNf&#10;AHwpXf4mg5+tfob+zA0NvfeCz52xm8YMQpJA2jRNWyT26459/euWtpJMj7R+kX/BNT4OfGDxd8Ub&#10;7UP2kvizayRr4JmX+x/hvcX+i2qTfbrJUuDdidbmUshKtG+IxuyBkAjw3/gqb8Hf2Z9N/wCCZfh3&#10;4e3v7QGi6Fbt4c8O2Gua7ibUI7ZoJLY3UsYtt6XUhMDIgjcJKzqVYJlx71/wT4/bS/Zcn+Nl74W0&#10;L406FfXT+F3sFljvFW1e7lu7IQwR3B/dTyO3CpGzEnI64B/PD/gtv8X9NsP+Cavww+E3h7RbTS7f&#10;WvHV9cWdlb3Qkka3s5byFw7qoErBngVnbBLKMDg47sLyywF1bdp/gYyo1qeKjzppOzWjszM0j4je&#10;EPAPwRtL74KQ3GoXFr8E428O+Lp4c3sih9cWCMW2XjgKXdpNJwWbMu1idoFXP+Hs+jfEfSfA3w8+&#10;HX7Lfiy6+K2h3MV/qGhw2YFnrMw0q4gaaFYnkmSSTz1l8vyyoCuVKqVRcHwr4S1b4Y/sveE/iN4j&#10;8UTeBbXT/hv4Wez1q10tby7W9S71i6/cWhZfOmJv7ZgXKxEyHe4CtXWeKv8Agrt+zFo9xo/i/wCF&#10;ej61f+Lb7UZL3xt4cbQIrF547Wxu4LVJ7s+YZXUXEPlshYxotxGSEx5vD6anU9dSHwNqH/BUT9uf&#10;xvr3wt+IPxHPwI0zw/Dpd3rNnY6Fd2WoXNleS3Iimt9372R1a0mjcC4t4yUKnneB3nwK/ZV/YK/4&#10;JmatqvxM/ar+K3h3xFqDNb32gX3iTT3udTtgwSOcx6cnmmVvPCuJ1WRo15LJtdz574d/aF/4Kb/8&#10;FHItQ0n4BaZofwr8M2uoNa6lqsmoeXcwK1mkqI87Kbl9xYFXtYEKh49xAJY+3fsgf8EyP2Wv2UPD&#10;fiz46/8ABRf4qeF9X1S81i5Gk+KPGmqRzWN9ZyWcDMVtrnLT3plF3GY38yRvJQxIMhn0imZyPMPi&#10;j/wVI/aY/aO0fxZ8SP2If2T9bt/AOlrLq3jL4gXFjGb+/WGK1hlYqN0Yljh2eYFa4mW2jWY+SkTF&#10;O3/Zk8W+BdasfCf7QnjbVLO3vLzwO19aQ3l20l1byPHbST3Cl23RgAvuc4CrIFYgFBXNaH+1L8UP&#10;Hel+KfCv/BGr9mmxtdNk8QS3GoeOtYurTSbKK5ZDAJbCxuZYQHYQwzDcAEP+st8yca/7Jn7K2nfA&#10;rwJpfxa/al8fapeeKPEFgtjZ+HdcAs7LSFvfJ87S4LFcRktKFRl27AkUSpHGseTNR8sGhSpxk4t9&#10;DP8AiV+1N8HPGd1ovwI/Z88IXHiLV5fEFq3h3TtKsxp+nRf2bqcN3LGk0qxxrCVtpQJow0Y3KwO0&#10;5rx34/ftI+G7v4ZXetftFfFFPHSyT3DjwT8O5raOzidZQBFdam0cjtGY5jERHFtfZlZGO5q98+E3&#10;/BNj4WeEPFGteMr7xhrTaTqGqTJpfhmx1KS3htNLaV2/s6SYO080G0xjarxfdbdvLZG9/wAFD9L+&#10;G/wb/wCCVvxi+HXwh8K6doem6rpOgpqAsbNIWu1t9c08QiQqN0zKXY73LNyxJJJzy0/Y8y5TX7XK&#10;fjD+0l8R/D3xV8THxH8Mfgn4c8B6VDA0MOi+GzcPuTezB5ZZ5HaSTDBSw2KQowi9K8zgme4RYLhT&#10;5n/LNj39jW+l28DjK7gT3qt4g0tJoBf2nbk7e1epyq2hom09TPgbGUJ5qZkU/n+VVjIJFW7A5ziQ&#10;f7X/ANep0kHDk8NVQkEhsoV05X+LBqukYVvl9auR+W6MoHsKWKJAVBC7qqUeYNUTaTKLa0eS4k2r&#10;wQ31FWZvGUYhWG0h3sq4ZmPv1qhqpdrNvLHy8fd7VlAup4HP0rnk2tC7HQ6NdXeo6mk1zN8q5LL2&#10;qe+1GV9RhsrIF3aUbtv16VR0m4e3smumTluFFTwl9CtPtTjN9ef6vPWFD1b6ntWD1kUVNUht7zxL&#10;dPExZfPY8/WsrWB5c2Ixjb+lbNqkNtC0gHzHqTWDqNwZJmx0LVpHdCGwlmy5bPGKkGcc1HbcRcjr&#10;UlP7QCFFznHvxQAw6nNWljR413L/AA13d/8As0/E2z8HJ4/i0Fp9L/s21v7ieGRW+zw3BnETSKDu&#10;UE203OMfJyeRVaIDzvJ9KdGwVufXNW5NJnjG4xZHsR6017UqgV4io7ZU0+aIECyAtnP3egqVWT/W&#10;B+KUwLIVBpws1Yb9nFMkFYKmT61LaAW53tt3Zz04NMWxBGGDEdvanR2ZMgM0jcdOelWrgze0mRI7&#10;NYPssMm8x+ZGyZ4DAn/PpW/YWGn6hqluiWsTRpC+9TGD5ZyCP1zXJadGI/Ome+mjn8vEPlgFS2Rk&#10;HPbGT9QK3NK0yb+yANP1u4WaWZjeRkDG3A2srZzk/MCMcYHXPD1EdnoGj6U13eXd1p9nsFwDHM0a&#10;7WBRdwPY4Oa2dHtLpfCrT2GlWq6oskTRWxt1wJtqk8Hocs3I6ZyMYrm9P8CreXFnYnxvcQ6bCkbW&#10;8wjUskhUMcjI37WyByMgZ4zWl4J8P6tN4gXxRd65dNfW5YFYnG25AbaVYHsevHPH5F09EB6IIrSK&#10;5sbPSbOL5rpm1SRl+YQiNsrn3fyz77frXkfxkmsfEnxXVvCdpDcGC3hhwijEsoLcf7XBA/CvS9M8&#10;HPpus6p4jhv5mm1aNo7y3E37uLdn5gvYjIC8jFeLyeFtHbxJd251uS102HU1RJlHmOo+ch19cbf1&#10;pqwjf8L6NYeKviP4fsby8+3JJHapqX2eDCRc4KDb6IVyfXPpX6feHv8Aglr+z58T9J0v4g6nqXjS&#10;1uNa0uG/1IR6xbCNpJUV2EY+ykxgEtgMW4A57n4C/ZK0PR/DOoah4w8QT+XbTBPsvnyAK6KZMuV9&#10;fkIH4+tfT/g//gtX8U9J02PSfFPwT8M39rbttSHRby40sGMBQgy/2gcYY8DkMAMY5hxrzf7sOanH&#10;4z2DXf8AgkZ8AtKZP+EP8c+LdyyMpkFxby4XJ5LLbDbkY6jGfyqRv+CfN94W0BW/4ax+IdnYxwYe&#10;003XHiCKVHyDyj6k/wAIA/DJ5XTP+C1/wpsbC3l1P9nnWIL5JF86SPxDFcecg3EAyeTFhhkfwY6n&#10;im+MP+Cv/wCzd4ouDdXPw/8AFsgWZWto2s7TdBwM5bzhlM9hycYIPWsZRx8dHcqP1XyLlx+y78S4&#10;byGfwj+3l8WtJjtJlf8A0jxFeXiMRwHC/aY16YHzBiSeo61paJ+yR+0jdaf53gj9t3xBeTW0bxw/&#10;bvCcOxMpjaZHuXIUnAJwerHkjBTwT/wUD/Yh8aQw2fiDxFqmgv8AaDHI2pafM8bQ7QVXMKPgbh94&#10;kEfTmvVpP2w/2UJkbTvDXx58OWNqIV2SLqix7t2G/ix24OcEc5waj/akveX4Gn7lv3X+J5l4a8A/&#10;8FIvA9zcf2b+0B4H15HtnTdeadIsh6AKTFbL82MHhmX1Oa2NP0r/AIKHaPbxyx+J/hUZguf31lfs&#10;ydeyxbWOSO3YV013+0n+zDaiMQftR+CbZlDCGNvFVqjfIpJIDSZA+XntyOnFVbv46/B29gi1UftJ&#10;eEWWZQ0Pl+JLd/M2vsbb8+MhgVPfOR1qJVKn8v4B7OHSX4nH6ncf8FApL37Vc+KvhVZmON/MmaHU&#10;diEEkEBRkE9uCOmdvOUl179vWS8t5rnxf8Kbu4iuIzHJDFfqi525YMoBK5yTkk8HGRgVt+Gvit4G&#10;8eXjX2hfGjwrqUMLYmWHVLeZ1lVful0kx6+5JHFb0janeFZora1azjBVr5WBC/Luxx054xmsvaVF&#10;9lfcaRjHu/vOA/4Tz/goTI8Tmz+F91tyi3EbXyjr97DyZyOncc9OKqXPxj/4KAQ3Nvp5+DfhS8IJ&#10;bzLPxJHboDnkfvZQV44OeB174r0jW5F0vS9lxFFIjncuQMFSFPHXa2QTj/Co9N1bSdSjFrpduk8+&#10;Wi+RVfcvPz468/n64pe0/uL7iuXvJnDXPxh/bggspH1T9lrS7hZFbZHb/EaxDZ6dmYhc7udp/HBz&#10;zHxJ+P37Ytp4E1Ky1z9mqOztLnSJSt9B8Q7edhG6GPKhY8M+48IG3HjjmvYZ9V0qzDJJcfPHI0LA&#10;4XcoHXHpyRz1Irl/Hd3ZanaLa2Oo2cEjahassV3fR26zwxzLLJBuY7d7xLKiKAWZ2RFBZgCe01+F&#10;By9bnlngL4pftAfBrTh4Y179mnxfcrbQr5L6LcRXJ8za8kzsVY5YyHOzgoOucAH8+P2n9U8Z65+0&#10;D4s8QeO9G1TT9Q1HWprr7BrO77RbxO26KNt3TbGVUDoABjjFfZfxJ/4KFfsvfDKy/wCEf8GX2qeI&#10;pLXzYfJ00PHDvGBl3lAypxwyiTJXPQiviH41/GTXPjx8TNU+JevWkUM18yiK3hziOJFCRrknkhQM&#10;nuee9dFNSjd2sYy7XN+z8e694E+Dfh290N1aObXNUjvbSZd0V3C0VoGikH8SnHTsQCMEAj6X/Z//&#10;AGovAFr+xD8RPgD8XZLj/hH7/Rbr/hXl5rOhXN01heyws62CTKrJHGLlYmVwVGZXZsA7R8r6yET4&#10;N+FHuIy0f9rakdwxjpbV7h8Lvin8PviJ8BPGXwk8UaktmzeFbqXT/s6oryXECrcwpuYdDNbxBh1K&#10;5AwSDUTpqpa/f8mVTk4o+gP2TPjxr3wJ+EukeBb3S9Aj+1W8l/a3txHIt0yEpEYvNB2mMGMMExkM&#10;zEEgmiug/YF+JVn4w+AOj2thd+Tfaba/Zr6RX+/iR2U9R2YflRUSm4StYPZqWtz4JudStr5RDqUI&#10;kGOCeo981k32/S5FLzeZbucJMeq+x/xpt5chVyDiqbamr7rS4G6NuCG9K+tx1GnWj5nz+GqVKcjS&#10;D7ozj5vSq17ZXd7aiCwuFhbP8XQj0qLT7ow7rKVt23lG/vL2q4hOARXzkoypysz1uZSjoQ/CK9+1&#10;+OrnR7y3jkiaORfmG4fLxmu4134WeF9UHnRxSW8hP3oWx+nSuR+Enh59N8dR300i/vN4wvuDXqmr&#10;osAaXOBX0WW06NTC3kup5OOlKNZWfQ8s1P4UeILJmbSdXWZV+6svDf4VhXsHibRnxqelzKF6uFyP&#10;zr1yAtJubHXpVe9AkXy3QFf7rCqqYHDy1iTTxdaO+p5XZeIEJwzYq/b6lDKD8/vXW6p4I8M6qheX&#10;TlRz/wAtI/lNc7e/Cu6iDS6Nqf0jlH+FcFXLqnQ7KeMhLcI7gMvB6U0z5HHf9azbnSPFOjki809m&#10;X+9H8wqKPV1J2uGVhXDLD1Ke6Oj2sZbM1lkH97NXtPYEjHpWLFfxEfIwH4Vo2k2/ofbisJaI0iaW&#10;5s5H0oToSvNMSQlf8+tPDElsH6flWN9CiMk78KvU9+/HWm6G2JLxj3uef++RTgz+fnHWo9Hyst5x&#10;0uOn/AVoTBG3gOoIZvpUce6Mblf5etM84bQSajkudqbFFacwrIvRaxc2b4R2K+m6rSeJBIMSxgjH&#10;WsF7kl9pHfpQku4Y/wAitqeKq037rM5UaU90dNFdaXdjk4NDaTZXHzLjn2rn4WCco/erC31xB9yS&#10;vQp5pP7SOSpgY9GWrvw0ucIOfRaoz+HAARsx+FXbTXZh95/++qtx6zBKf3orsjjaFTfQ5ZYetHY5&#10;u40AqMFf/rVWm0ht+cd66+SSymXCHr61DNp8MjYXbjNafuamxn+9juchJpjKMBKgksfl5X8K65tD&#10;85snqTUkfhGGUZln2/SlKhHoWpyOFl09AOEqvLpi7cLjOfSu01/RtMsiLa03NJ1kY9vasefTjWLw&#10;/UtVe5zc2lHqD+lVjHe2+dkjfnXRyWjDdx09KryWWT0xWUqLRpGoYY1S6Th+fqtJLdxyxkyw4+jV&#10;py6crnaE/OvTP2Zf2ULz4++MUsdc8VQeF/DNla3F94i8VXlnLcJp9hbxNNcTrDEC8zLGjEIvLNhQ&#10;QTXNWjCnG8jqpylKVkeKSQLcXcKWRdWZjnb1Ar6Z/wCCZdv47sP2sPDEeiWEl2ZrxVkiutxXyh/r&#10;SM8ZEW9h9Pxr3L9k34MfCf4L+AJNS1fw/DfeINUvBdrqmq6eq3NnCpJt4VUlhAwBDvtJJc4LMI0I&#10;7r4h/G280IQeGfCGqzR6tJcA32o2ahrkOxGLWFsMynIUuy8uf3Z+UMH+eeOjWrShCOi6/wCR69bC&#10;/V6KlOWr6H3ZK0OkxKn2+0VtuCsl0gK/hnJH0Ffnl/wWa8JfGbx/4g8Jad8LvB17rdlpa3F7d3mk&#10;75laeQhI08nYG3RrGzbhuB8/HGDn1v4a/Gvxpp0n9har4ouvtkGxryy1/wAOLc3ESh8Ov+jvbSQD&#10;YCNzxzENzgjCjqNf8eXXxAtWjfwlHqrxwkww+F/EVvNMo8wjY0V99jffj5iqK+c4BJ4ojzU6iklc&#10;4dz8j9X1T9pH4e26TeK/BevadCzYjkv9LmhV/oXUZqvZftM+OrDC3YkJHGW+lfqh4htfhx4duGTX&#10;fEt5oJ8ppVuPEmj3OlxOi/eKy3UUcb477GI4Poaz/EXwQ8JeNSuu69pei64JowVury1iuvMTHBDM&#10;G3DpjqK2jX/miPRn5t6d+13qEOEvbTd/vCuh0v8Aa28PzlUvrRk/vFa+n/iF8JP2PZ9Qk8HeK/Bn&#10;haymjk3SNHpqWLZx/wA9Y1T06buvavKfit+y5+ydHapq/hTQLJY5pFjJsfG0VvGjY/ha6lcFmOeM&#10;9egHSr9pCT2ZPLE5fTv2kPAN4y+Zd+Xn1FfUH7Jnx1m0TxP8PvAqzRjRPE3h/VLzzm2jFx9tuyjM&#10;zdgluQFBH+uyc4XHxTr3wX/Zjsp20b/hJfFmm3iSESXQnstQtR9Dbn5vqGNbl3q/iGXwjpPhs+Ib&#10;rUtB8OwTW+gyTQ+UhgMrMzhOxdjk5yegJwoAqph41lysiXLFXR+lfi348+C/Fdr8RvhhpF0327w7&#10;4Sa5e4YgpcLLaM5KFSeE3IDnu31x8RQ6jbTHKSLk/pWV8EfizqfgvQfGHh621LTLWy8YeF7/AE+V&#10;rxtnkztazLbyBxygWRwDn5cHJ6AjyLw38Iv2qdW0yTW/Bltb6taW8vlSTWWt2z4bGcbWkDfpWFPC&#10;/V3JPyFFc+qZ9afsIwR3nxX8YXcku2MR7Wk44GwA9/xrj5ZJ0upG88N8396um/4JeWWs2OteJB8Q&#10;LOSG+iZo9Thk4dCF+YcZ5A7jNfJsn7QfjvQpzb+I/DN3byBslZ7d42H4GlyXxErdkactz9SP2D/D&#10;qePP2XvHHgS51I2f9seIZ7ZrtYfM8tWs7Ybgu5dx68ZAOa9Q/Z7/AGXfAH7PuvN430jxBrGoa1JY&#10;yWUlxNLElsbeRo3YCEIWD74lw3mEYJGM814T/wAEhPiBN42/Z01rXQrIH8aXEeGbJBFpaf419Xah&#10;dTRWwfPvjPIGK87EVpRqySYbR2Pzl8da20njvWZbiUiRtUuGb5iefMbPPes8awMr831rz/xR8efC&#10;t54z1RX1S3ZhqU4aTdtDHzD2qxZ/E/wpexgi8jbjqsgr1o05ciMfe0uj0CDU1ZMq3bNTJqRLbS3e&#10;uJg8c6CyrHFerhjnO6tGx8QadOy+VqUeAvTIo5R7Ha2mrPn5X6VctdZkSMMzMeMZBrkrTV0kPyXM&#10;Zbb2PtV2HUnwfMBb/dNTysLs6+HxLKpXD4xitG18WXCru80/72a89bXl3FVjbirVvrvAyff6VPKP&#10;ml1PStP8aSlDmdsY/wA4rYsPiBMsWwTtgc9a8st9aXbgFfRvarFlrgQlmfC5oK5u563B8Q1BXfM3&#10;staVp8RpyoRZmjBrx2LXneMlXPLZ5qZfEcka7S+087afNJbBzRZ7VY/EuS3O1ZQ2PvbupFXI/iBp&#10;E/FxZhW/vJ9a8Ng8TTRuJN7FulXofFkhO/dgdWqlXqRJfLI9qi1+2klDWeoND8v948+v5iq82h6F&#10;rOrtq9zpNjPeFSrXyxqk+PTzB83THfpXmFp44jtwqkg8Y+nrWrpvjdwu9LgrvX861jipdUT7NPqS&#10;/EX9mr4Z+I9LmvbDwjaWt63nNcG6kup4rlWj2/NGtxHypO8bWUbvvblyp8W8a/sP+F7vSo9W8BDQ&#10;tL1zT4VktLpfC7zWd3MMjZdWl5c3ULKRty6qFzn9zgDPv1j488v5i+5eeG54qaLXrK8uP9GiVO3B&#10;60qmIlNpoqnDkPzr+IPwd+NXwT8Sf2/400mG1hkvd9jr3h+ER2JlyxXyxGqC3bKsVjKRkAfKu3Ff&#10;oZ+xz+174A+Omh2Ph7xDqtnpXi4HybjTZJtq3cgziS2LcSK2CSgy6YYEFQrv1XhPXdFsbjzm0+Ms&#10;VILDsPwqTWPA37PvjG9ku/EXwk8O3003+tuNQ0aGeQnPXc6kj8DXbRxEakEp20M6sbbHpU2nWEkz&#10;C4skVlDCRl+Uj16fSsy28MaZDO11ZXzx7sg73yOnpUiavpupLiC7jX5c7S2Bj8T+lSQwWrrg3K9h&#10;8prq5IS21OXnlExofDdxaSyNHdxSlvun7hH+PWiz0/UEbEgBX+8vftWxLpUMcePPY85X8qrvZyRv&#10;5kd23/fNV7FEOvIjS4kjRoZoGZgoKs3TOf8ADNY+uaQNRXzBH7HJFdNChcDd8+3sy1FJp9jOMPHt&#10;bnBQ4NL2HYqOI6Hn19oF48bQOGx09hVF4Ne8MaZJr2k2a3M1iy3tvb3EhWOZ4WEixvtyQhZQDjnB&#10;Ncr+3H+0bD+yz4G0u/0rZdatrmoNBYw3Fq0irCiZmm4KglC8ShSwJMmcEKa+YYP+CovxH8L6NffD&#10;/wCI/wANf7X1aHzbKS4jb+zrqJvmRvOh8oqZVPGxFjGRjrzWU6MfZt3WnTqbwnOUlZH338bfFMfx&#10;DuLS60fTvJ+zQtErSffZM5AIHA7nGe5rzT+xdahnWUy5UN8yt2rutHRdUtBqmlNP9jmQG1vZISkd&#10;yoJHmR5HzJkHDgbWxwSOa2PDV/qfhS+GqaUbSSeRQpW80e3uQV3A4HmxtsJxt3JtcAkBhmuTBxqV&#10;MLGUtzSrJRqOJxKatLY2BiurHzl24Ro2247Vzd1qFoXM6l9/8W7BAr3rxj8WE12AN4p+Fem6lcSy&#10;GW4aO6eGQcseJZknnYZx8plCgcAKBivNfFVn4c8V3Emp6LpF5pLMgAsI7ESR7s8/MZAVX8D9BW/s&#10;5MmVSMVucauoWzAuz5bpu24x7VchubaJN8aLu/iXcOK2NJ+HV1NMEvz5Ib72Gzkf0rvvC/wi8Gog&#10;ubhGuCuNyvJ1/StVh6s9bGLxFPoeZ2WqWt4ViVZGOeRt6c19D/DLw/FF8NLe4vbZYWkyVWZcFh64&#10;P8+9QaD4U8L6RhtP0i3V1/i8kE5/H610UeoRI/2uMBp9rD95GrqcqQQVYEdDxxwa1WFlHQzliFJa&#10;I515fEcAk060dVtSSPLduPr/AD/Oknv/ABbHbLa/23ZpAke3yZtNgmGB6F0JH1BB79at3NvKA0nO&#10;7Py7hUE7usZMq/xAbex4rZUIRlexn7eo1a5ztzoVleyfariXMrNmRoB5aj6IOB9BWrpWj6fbNuW0&#10;W7HUnaW/MGmXESgie1jXdu+7tFPS/nt1DswQ7eGX5SPxrbmh2MfefU1DcaEp80RRwDoF27c/gf6V&#10;narbeGPFlnLptzFBdLHkPGyghMjr7HFcP44T4h/ETW1svF/jO5sdF0DVEu/Dq6Pp9l5l0kunXFpc&#10;RXUk1rJKebhwE8wxSxySCSMlEamfCH4a2HgDxJ4i8Vaespk8QT2zXTXkcSOPs8AgUItvHDEsZVVO&#10;0xswbcQw8xweOWKjKXLbTY6fYyjG6epneMv2fbWR2uvB999nkP3rOblDz0DdR+OfwrF8F/E/4g/C&#10;vXI9D8Tx3MlmziN7O8XcEBP3kbt+Bwa9flmuwv2pLPzufvIfmx3OPyqnrXg+z8X2badrdjuHVZtm&#10;JIW6gg151T93LnpuzOuPvRtNHXaVPJftDdW8p8uZQV3dsjity10vU4rhopZgy/w+4qroWk/Y7K13&#10;NzHGgkboDxXVz6db3ktrc292VaFtzbujrjlf5EfSr+tVZLVk+zpxOC+I/wAM7bVtGm8T6XarHfWg&#10;LXUaL/r4h1b/AHl6+4B7gZ8nMQDMMc5Py56V9QRbfMaNR8rDBUjqteG+LfCv9h+IrvSYkOxZm8nA&#10;6p1X9MVrRcL3Zz1nK2hyC6fJI2zy+pHrUiaK3mAovfJI7V0UOind5jx9B3+tXbbScAMRndnPHWun&#10;2kVsYxjJ6nn/AI5+EPgf4s2P9j/E/wAF6Z4igWFoYxrVhHctbq5BbyncF4Cdo+aNlbjrXzb8fv8A&#10;gkD8JfGMVxrvwKu7nwnfNuMWkyXEl5p5wnyopmZp48sMl2kkA3cKMYr7isPDN5e7YrOyaRi38OTm&#10;rV3oNvp/y6prVnaybR+5muBvwR/cGWP5VzzqQe50U/bR2Pwr+Jf7PPxW+AHxEtfCvxQ8KTWMjX6J&#10;b3WC1vdgFTuikxhgAykjhl3AMFPFfTnim08Ty3Ym0Dw3o99atbqJFujiR2yQRnpjG3H0+lfoR8X/&#10;AIC/Cf8AaF+H174C8e6BPq1tcrvt5LeF7eW3nVWEc0crL+6kQsSr4YDLBldGdG/I79oXS/2lf2Qv&#10;izefDbxT4p1XYqfaNHvNQgBS/s2ZkSZQxkX7yPG4V3CSxSx7iyNXx/EWS4nNqlOdGS92+jvZ3t29&#10;D3sux0aEZKa3tsej67aXFp4Z8Ra1qHg2PS7r+y5900NyHW48wEt06Y2A/wDAvrXg1j4q0+/09tNu&#10;dHs2+Xbu+zqG+ucZqxdftTfEnV9BuvD2tx2N1Hd2rwySNblXwykE/KwAPPp2rzu3u7mA7o5myOa5&#10;slyLMMJGftrJtq1m2rI9WOa4eGlrprW6Qk+EdlXpuOKZnJzSu5Y5J700DNfb7HzjaBmwKRS2M1Os&#10;SGMNn+Ko5kCkYP4VLuMdb3MkEocNXun7OPj0wajDbyzfMrAfWvB844zXU/CnXn0jxPbyBtoMgHWn&#10;F80bGVSPVH7T/sBfEU2uqWazyfu8Bct6Hivon9pn9n6X9sv4maz8DPjJ8Zteg+Euk+FNC8T2/gXw&#10;zffZW1O4vZ7izeDUrj5mmtRP4fuLwQ7A5n1V5fPBiRR+f37FnjiSCazHmFSQNzA19HX/AO1B+0cf&#10;2tde+FP7OHww0fX9U1z4d6BBeav4l1k2+m6JbW2pXhe5niXbJcDZqUn7uGQSDaXVJtpjOK95WM4N&#10;xvY5/wAT/smfCr9lCx8P/EDw/beJPiX4J8G/abfXPD/xSjt9fg0O2uFQXOp2Q8iNYooDErzxGORR&#10;F5sykPF8/wBCeHG+Pl/4Gs/Buk6X4Q8B2th5iWdrYLPqVvbqrRrHCtuq2AjRU3HKucfKu3AJrwf4&#10;d+Mf2pPjV8drPwX8StF8Pvqn9t6l4Y0jwL4XkuTFp01hqE8Ooy6nGZXS6nCWxV43E1mLVml2JIZG&#10;TT/ao8BfFHwZ4Pm1O/8AjJ8WhZ+C9fuPCGj/AAw+Guh/8VB4gl0kHT2vWv4mEm+7htG1WYzROsSz&#10;vgOwQMpUakYqUnuac3Nouh6n8SNE8N+DNCudZ+K/7U0mgrNIywTzajpen2skmD8kYu4ZZGf0AlLA&#10;+uQK+X/Hf7XHwT8bXNxpv7Ofwb8bfFK8hR7ryUg1SaxtpmYrtkOomR7VcbwHjgKYGRkHNfPnjDw7&#10;qXga/wBU8V+PdP8AhX8JpJ4ftba18ZPGDeLvFF80jvE0sen2a/ZpJY0aEmK7td6MFIdvur0f7If7&#10;bvwe0v43W/wV8FftGfEL4mazrty9lY674o0q20fwvZW5XzVFjpSFpbeQM0i7FaNHZsBQNr1jKMbG&#10;ijJK5JrWueI/i3+yT8efg98RtGutNl8PeP8AVvFF5pVnqi3drprLoWqQWdvGY/3bbLy3ZHkQbW83&#10;K45pPiP+wn+2R+yTr3gv4i/sQ/EjxL4s/sX4mR6po/gtbrztP021srxdS0+S+zPElyTNbxs6iCOL&#10;zY0w2+SMH0vXviT41+HeiftHXfhSTTfDeteALe2n8P3nh3w/a282pXd1d3hiuLl5UlmlySs0f707&#10;POIGRiuB+Hn/AAVA8U/sk+E9Ft/27P2ONW+Ieta0t7d27eMo7bN9c22o3dqYwJ4pfs6LLBNbuoiD&#10;Bot21hjc/e0saR7HnPin/g3z/ab8V/GDxovw+8WeGtD8I2fizUYvCf8AwmGrzNqF5paXUi2skgsb&#10;aaJZXhCMwLKAzYwvIHu3wE/4N/fCr6BqPgH9pXxnrGqWuh+KLm+8JXXhPU4rWDULO4hswXuY5IZZ&#10;IpN1s8TRBkKlNyvJG0bt4HpH/BYz9uf4deCfCP7Pnw/8GeD/AAvaaR4c0/S9N1aTRJLrUWt4LOBF&#10;naN5HjKsuGVhbhX52BsEVqfC3Sv+Ckv/AAUb8M6hqfxR8YePPE2j2/iSTw34m0nT/Gdn4T0xVQWz&#10;SG6tViJl2JK4dI7N5CHyWJjEbH7zroVc+tvin+yv/wAET/2aPhz4o+H/AMUbL4b+F11C1WG+gbWn&#10;vvEFm+7Ec1n5klxfRSK7K5ES7G24lR496mXxr/wWv+E2q3Ytf2bfhp/akdxcTQR+NviRqyaBokpj&#10;2ASQl99xcjcwBQpCwGDn08A8Zf8ABAn4j6/8NJvFnhPXvAGk+MvD8Mjaf4X8I6bqcthr5jKcyahq&#10;t4ZI5ZERtqm3jiEjBW8tGZ0+v9O+AP8AwTT/AOCZ2gWPiXxbYeB/BV5aeXe6XqmvSC91y5kh8pDP&#10;ZGbzbssDJGzJaKqKWDbFqHy9NQPz0f8AbH/4LR/8FBPH1x8LPhj4k1DwjfXOgx+I7LQ/DJj8MRpp&#10;avDGbqG7uJEuZomeSMhfOlL7jsGAVr079nz/AIN2PGuribxL+09+0WjXd3Pum03wzYSXTTRMgcu1&#10;7dGMpMJMgjyJFOMhznA9K+N3/BdT9mjSvEd34t/Zy/Z31Dxlr2gw3GjQ+LPELLpcaw3LeZuhG2W4&#10;mgeSzhkaOQW7/IM7CMjw3xJ+0H/wXr/bx1i40v4M6BrHhTwv9oLWN54Ptk8NWN15Lyws8OpX0iTy&#10;gsWDRi4KhlGUBUYv3vQD6n+FX7CH/BPv9gb4MadZftpXHwxm1bTf7a261438qR9Ysje3MkM8Wn3T&#10;ygzm18oeVBG7o4KIzsd79v8AD/8A4Kq/Av4veI7rw9+yd8J/FnjzSvDoz4k8YvpsljpOn2KWtxMD&#10;EZEaaWdvs4jit5IoFkLf6xQhr4f/AGN/+CGev/tV6fb/ABv/AGmfiXr+grfaxeW2r+F4dNK6xLdW&#10;t3NaXouLm5z9nuDcwSnmGckHLYYkD9Fv2W/2RP2Mv2FLzT/2f/h7q1tp/ibxdJbpHoup+JnudX8Q&#10;yeYY45Vsy53Y8zYWghRAoy/ClhElG/di9D681538BaOdJu5I7m+t7hYFRbVlkDAHAaNs7fTbk496&#10;/ET42eFIfC//AAVO+G9l4O0O0udes7rxO89u0ghW81KDxj4nW3Ej44ykdshc5wqjsMV+93xA+APi&#10;zV/A802p+Jta+1QWay3kNzcWrxR3bKu5QRGC3IYY3MTnr0r8PvEXxr1zwN+3B8HPBHiHwZ4RluPi&#10;hM2tX/iTUPD8Mms2A1DxJq6G0trqZ2ECM5eRfLVXJuAAWIUnurRnGyfY46XI+ZxPqLVvhx+2J4q8&#10;VWviz4hftVeF/h7qVkklrZr8PfA0eoeRbSSxytL9r1FxcRyhoYQ0cWyOTyUbggbfyW/aJ/Y01iTS&#10;/DKfGj4//DL4fN4T8Gi0vNO8ReLlvL+eSTU726CxWumLdSsQt0m5WVCrBg20q2P2Y+Puq/AH4VeG&#10;L+bxJqfhyxurfTLnULeDXtQWeeTYCrCMXDtK65AUKpJJJABJwf52fjbNcXfiO1ilLH7PpcKKu7OA&#10;cyfzc/nXHSnzya7HXCnKMb2PYdc8N/sL/Dn4JfFbw58FfHfjL4meJ5/DdjHYeKNQ0VPD+l6VENX0&#10;5ppktjLcT3kjFDAocwqEnMhG9AlfL9enfB21tX+FnxWku0bfH4Mszb4bHz/25pgOfX5d3H+FedGF&#10;WXBFdUblFaipEhJByv0prIyfeWqKuEc0sLbopGU+1dv8LPjJr/gPWYbu3umGGAYH7rj0Irhu1GTU&#10;tXJlFS3P1W/ZB+J2kfE7R4Nf0G4/fQ7Vu7XOTE/+B7Gv0F+Hnw48BftM/AvXPgD8T9o0zxFp5g+1&#10;eR5kmn3H3obuNdy5eKQK4XcocBo2Ox2B/BT9iP8AaT1X4D/FnT9SmmL6dNKsWoW7N8ssJI3f8CA5&#10;Br91vgR4u0y2tNN8T6NdeZYahBFc20q9GjcBlP61Cjyy0PPqQdOZ+KP7WHwL8ZfAv4na58M/H2k/&#10;Y9Z8PapNYalCsgdBIjlSyOuVkQ43K6kqykMCQQa8jj3Dgiv1w/4L5fs+aZ4r07w/+1l4WsY1mvoU&#10;0TxdIsg3STRx5srgguWZjCjwEqoRFtoAfmk5/JSSIw3DKww2fmFb1Jc9pG1PRWR1/wAJh/xUlucf&#10;xDdX3H4I8P8AhfxH4z+Ffw28b6M15pHiLxBeJNCl08O4xaZcMAWQhsFiAQCMgkdM18SfB9Adft3O&#10;P9cufzFfcum3F94c8VfCPWtK8G32u6pHqGoN4fsbG4WFJr1vscQWaR/ljj2SsGY5C71J4rhq3c1Y&#10;JfGfSf7AX7QnwE+AXxp+PEHxx+E9lN4V1jxBeaB4e8S6ToflQ+H30trst9ljtoWPnyNNp4XywGU4&#10;c5BYN8l/trft9Rx/E3wn8Avhp8AtF8SfEnw/eSw6T4w8QW7z21hdapO86/2dpsqoqzfv7VxNdIzx&#10;yJsEKFDJJufsRfsjfHj42+Prj4teMfDo03w6nivUG1Ke7uFG3UEYmVFtmcSSfM6p5m3ZncN+5WA9&#10;x8FfsyfsufBp9Y/a9+OMC634g8P+JNStLjx94i864lkk0y9msEuobVCwMz+TFIX2SSLJgq6k8/N5&#10;Osxo46v7W/s76La7bbfr6vvY/QOJ8VkdXJsJHDO9ay59bpJRSXo31S7Xte9+S/a3i+Jvw5t9c8S+&#10;JLbSPGXibRYfBV1eR6TazG11O6/t7xA0cKI2ZJIyqCIM48x1RWYBiwHefHH4vf8ABNr9lr4oaX8S&#10;pNIi0vxrNqC+JNVsbXwvHJ4ihZtLeA21wDKfsI/0mJggkVZGjWRUY5dNHwt8X4/i74q8Qa98KvC1&#10;74c8PzabYPqXxO1C4mtYJtPtbq7a8ikkchrIGCW7hjdVidWkkLvghl4eD9k39kH9k74k6h+2b8W/&#10;G/gaDwrrlrJdeHYH1CbV5by4u5fOZzC0QKtDs2JCkUsiFnMjq8e1fpNeqPg9NzOsP28/20v22726&#10;0D9gP4DQ+HbG6vnt7zx74o8lriNo40kXfv8A9GimKZURyGfK7QpyVA93/ZY/4JReG9E8NeKP2rP+&#10;Cu3ji51rxF4R1x4PD+teMPEkDeH4dNZo5IroeaxiMUr3RAhYosLKUMYdWUcT8Cv2jPFv7T/iDxHD&#10;/wAE8fgroumw3mvyT+IfiR4+aey0q61DAjE62tsrz3Dyw2qZKeW6NLDJPGDI7H6H/ZZ/YS0T9oL9&#10;kaz/AGlf+CoWraprnjOCHXLXWtG8b6yY9D8Lw2t1fadL9mtIGjtrcNbxqzXJ3MGAnjkRwslaU766&#10;Gbv6HkOk+MNX0b4L6xP/AMEz/hDo2u+GdP8A7cvdG1rWtQlSzubtb1pWsdPtIUNxd+Y0s6xOfKhU&#10;whPNdsLXRfs1/DfUf+FV6L8cPiP4p1jWPHXj7wrpd14gm8QXSv8AZ28hZGs7WBURbSBHkdmhUf6x&#10;nY9lXO/Z/wBL074aeGLH9nr9iPSZvEXh/S9S1CLT/iJ4sDR6fa209/eSpHuRUfU5YiwjLQIkb5Vt&#10;6bmVez8CavcXPgXR/FXiXW21XxTrWgw3WpapMvB3orukS9IYt5OEAz0LFmyx56koxVgkzY0x4I72&#10;Riwb59q7uwz/AIV8uf8ABY7xm2gfsGeINFjbnWdW06xf5c4AuFufw5t/evftb1vR/C+k32u+LfEN&#10;npdlbwtNcX15dLHDBGqgtI7sQFUc5JIwBX50f8FRv25Phn+0t4PtP2af2frXUPElx/wkkN1carZ2&#10;rCGRo0ljEEKkb5WLSZ3ABcKNpfdkc9CnLnTNIyvNPofn/C0c25bl2+VcxgDq2entxk1qW4W4hfT5&#10;BtDx4X2Ne+fCv/gnl4x1TSf+Eh+JurW+kSSQn7Lo5YmYsR8rSMFYRgHGQMt2+U16d4+/4J0+CtR+&#10;DOpfEH4WXWqQeI9N1C5urrT5CZ9Mj01IFcR+eyI4uAwc5IIcMBtTaWb0I1ox3Zt8WiPguzEiTz2E&#10;w+YFh/wIf5IqaAkptFXPFGnf2fr/APaKn5ZGDt9e9VQvl3DRZ7kV0R+ICSAEdasWwj89Qw4LYyai&#10;XhcYp+ACu9f4s1stjPm1uXZ4kWwZIkzuUqxXtjGD+RFc8jq65Qbdi8gd66qJIoUaUKcnGQG/hYdf&#10;zFcnJ+5um4+65BHrzXPUjroaQ+E2NEiSKD+1tUbdDC37mM/8tH7D6etQT38l5cSXdw3zs2apanrE&#10;l8yrs8uGJdsUYPCj/E1RlvZWJCv8tZxj1KNHUNTSKPy0PzNWTks3zc0rLg/M+WqS2TPzFehyD61e&#10;kVcCVchQCPypyDc4X3pKntIiXDkcGoiBorZx+daWqozvMw3KrdcnGK+y/wBoKW0+FP7Jl1YSRyLN&#10;qsWl6Hb+cwLG3hWS6QgqNpwLmaNuhByp5BFfMH7P3hyXxf8AGLRrSWyS4t47tZLnzot0YRefm+vT&#10;nua9U/b+8e3E9z4V+Egn50bSUvdQRZM7Lq5iiZoz/ulSw4yPNPsA1uHU+ebjUZpjti+Ue1NF3PwD&#10;JkDsajwc4FdB8PPAGvfEPxRa+FvD2l3F9eXUyxWtlZwtJNcSMcKiKoJZiSAAKp2jqwLHw08HP8Qf&#10;FkHhpLqO2a4V2ErR7vuoWxj8K+nvBX/BHf4+eOPD0OvW/izwtpq3kYkt4dVurhJGDcrkRQyBSwOQ&#10;CR6HFfQ/7B//AATe134L3H/Cyfip4At9Q8SW87eX4dbExsEMY2s7g7CxVtwG4ryM5PA+4/C9hd6T&#10;fTQ2vh7571og1uUAEcnC7BuPQ89+Oe3FeXXxkublp/edNOj1mfkZf/8ABGj9tJryOy0Xwpol8rOo&#10;W6j8TW1vE2e5Ny0eweu7GMZ6c1zfjP8A4JW/tt+CUF1qHwWluI94Uf2PrlhqDNwTwLaeQkcHnGPz&#10;r9p3/wCEt1W/XyPDNrYqjqJLe/kyJYmGXwEHXbjHPBIznBFVzpDeGNSi0vS9IaGW6WYxxxyB4Wf5&#10;SOM9MH7px1PXtksdWL9hTPw5m/YN/bHsEfUZf2afHJt44yzSR+G7hlAAyTkIRgDn8DVzTv2Jf224&#10;tOlS2/ZU+IbiTcyyL4OvDwR14ir9tItA1vTrSbWfGOg2dmsEbFms5iqSx5zkqyjB6gAFu2Cc4rL1&#10;zxHqkrvZeHPDk1ujRI+m3kVwDE77gCGAXKgZz6EZ6HGdo46o+iIdCJ+Nrfswftow22nlP2WfH221&#10;Zfm/4RG72yHGwDmPHUj8a2vDn7Kv7cenazJrB/Zd8bRqIFTy7nw7cRbd7lgfmQdSeK/WC213UF1m&#10;RVtLiOa4j2XkkOSsbAsd5XAxw3XGa19Jstdv7jzNUkZpoWVYfI3R5TfnDDGDyfpxnij65W8h/V6f&#10;c/NTwV/wT8/4KD63BNdwfDvS7SLXJzIt9ceKbBjbgxhVzHFM8gAC9dnB64rqvAn/AARE8RxTx3vx&#10;u+NOn2cfmKGt/DlvJcYHcSSzLGIm5GMK6/MDntX6AXvjnw14fSNdOt2aaN9jSWzAsmSfnxt2gKc5&#10;z3HermhfE7wIIpWkv1aZlZSVYK0vJC7k/ibHGfp0rOeLxDWjsVHDw6nHfA79h39mf4ZeGbeytPg/&#10;pN4tvbR2tzJ4hsY9a+2xJvw7LMNkcmJD/qkQcj5e9UviL+y5+xfqlvNYyfAHw+0lxC4W80W3Nt9m&#10;KPjDxRlQAQremMkntWtqnj/RvE+rhLKWTT7Vyq+YsQSRWHurYbP4Co/P0jRX26j4gt9r7gd0f7yQ&#10;7TwTnk889azjUq30buVKnTseM+IP+Cev7HmsaXcQy/DCPR22nfqdpr11uT5DhljeUqeeT8pAwPfO&#10;NoP/AASY/ZM8QI2qXlz44hgLcGx1S3CMu09PMtmb723OWHAPrx9E6AuhoI9S1qZvLuIsxtNECIwB&#10;nawBJOenH/16k1TxLcXFjHoHga1hSODInne6LblBzt+b6+vGFA713U61aC5nJnLKnTlK0UfJfiz/&#10;AIJK/DSDWrjUvh78Vtas9PWMG1tNW0yG8kbkZBcGJfXB2847Z4Wb/gmv4m03SHj0b4qaTJuXdsuv&#10;h3aMxYHOA5diAQOceu3GCTX1L/bfjNYvIls7ONVhKhvJO7B98kZAqWDVtagvJpbgafcL5bbVnm8v&#10;aNnA75YE+gzx060PGVpfaK+r047I+Wp/2Kfix4emkuLG6+FurIMnbqXgCK3AK4/59wWwdxJBwOO+&#10;OM/W/wBjr4z67coNR8A/AnyZl85lt9J1O380ZUEDy/u8Z4XC/UgGvrqDUJdXsvKg1e3ijHzpcLMr&#10;pIdrfIeM9uR6+hFQX8126RtZ3Wm/Oqo0cbfd9QD2Gfap+tVNgVCJ8jN+xN4hv4VFj8C/hf5kEP77&#10;7JrmpKk7Z5IEsTcZHADDHTnk1m3f7Eeu6NDJEf2KPB+rFYUfz9P8e3cJ5cjO2SRST/CcDsPc19ep&#10;pq2UDWt9Lt+QDzI/MkZT948bcc45xnk8UllDbSzrdC4KwsxEVysDByu4DDDJ54JxnqD0o+tVA9jH&#10;ofJdx+xpqb6p9juf2CNO0+HyklX+zfi2JMq0eQQJL/AOVb5ckgPggHArmdZ/YXeTxDfPcfs2+PYL&#10;WCTf/wASn4h6W0KK2GQh380OAGC/fPJ5bPFfb15q/h66vLeCTU2bybgHdsJDsBgqR05zn2NWr7W7&#10;G5txoNk9nbzOrKi3EbQ7lXGdpAPP7sj3LgHAORUcTUXT8yfZRPhOH4ByaTqjRTfDD9oWOG3tlFi+&#10;k+LLS4e3ycEfJEAQXLAKCp5z14rmtS+FnxF0q88+Cb9oaCWWTzEbUbeORRtIeNkMtwACHBPy4xhR&#10;nvX6H2F7aznbfvCZIdrSrtO4c5VsrnkZHbt78VbXTLK6uWhssruZjGUYhmBx2J6DbnjHfOe1fWpW&#10;2BUl3Pxd8TfsWftGadrtxb6P8JPEF3Z7y1vcSaaUZ1ycZGSA3ByAT0JGRzXD+J/Bni7wDrU3hfxv&#10;oN3pOpW4Q3FhfQGKSMMgZSVbkZUgj1BBr9ytR0nTr68Qy6gscbfvAJLNWVSByVJzhs454ONw6Gvz&#10;W/4LLabp+n/tI+HX06zMaz+A7aSSRoVXz2+23q78qBv4VV3Hn5NvRQBVKtKpKzCUEonGfC/9nTxr&#10;8dvgZokXg+01CWSx1S8My22j3NzFtk8vl2t4pChHlcZXnJ5GDXtHwJ/4J2+JvC00et6pq2nrdTJJ&#10;GtleaDdjIZSrKy3CQliCSCnAYA4PFerf8EotP0ZP2UlupbZZbhtbuC+6BWAX5AoOc9ScdMc19G6S&#10;LZbltQXSG5kD26ZBVeTkFDjBB6g9T16mspTmm0u4Rj7p4h+zT+zHd/s9eE7jRItWj1mGa4wt1Hp4&#10;tydudpILtyV5IBIB4ycUV7F4m0HQ5Jlsoo7qHYzN5MdxLjrjdhHxz+lFRJXd2Xoj8cb+5w20Gsua&#10;Qs9WrpsuSapTcN1r6yrJtng04qxdjuS9sk4b5oeD67TWpY3HmRKd1YdkwYtC3RlIq5pc7KvlseV4&#10;rz8RC75jppStodb4Ok8vxJZkHG64UfrXbeIr5pZvK/hVq82stSbTb23voh80cwYc+la1v4+e6lzf&#10;W/JP3o2rbB4ynRp8knYwxOHlUnzROvsV22e88/1qvOrM2cfLS6brmnX1kkNrdLu6srcEVM8SlNzP&#10;9K9ilKMleLTPOlGUHZqxWMZ2Zx3pFi55q0zQJH0+nFNXy5FJI966LE6lK4gyOme1ZeoeHdJ1Dd9o&#10;s1ZsdduDW9MiMhKrVR4QFCg9sVnOEZaNFRlJbHG6j8OzG+/TLork/dc5xWDJqs2hag1hcNuZfvbT&#10;2rt/EmsCxh+zQn962fm9BXm2uyKdXZyewH9a8HG+xU+WK9T1MJ7SSvI7O0ufPRXU9s1Zt7hJCy5+&#10;ZeCPSsS2vTb6Uk+zdxj6Zp9hrFsurSWssimRo1+7/nrivK5dGztvrY2lQPLlzjacmo9JyJLxy3H2&#10;rGPT5VoEoLZ/vU3R2A+2DP8Ay9H89q1kMszzlBxWZJ4s0iK8axmvY1mU/dZsYqbVppbeAXJVW25+&#10;XdyR3IHfFeWeLJGfxDNMmSrHK8e1VGDkw3PV0uluT5kMyt/umpoZA2SB/wDWrzfwBqN3Hq0MQdtr&#10;Nhlzwc16RACW27evOaco8gWLUbfLuApxfK5YY9ajUYJXNKAQmcURYx7Yz0pS/wA2KjDE4z2oySBi&#10;tYyIlEc0zdi3J4p8WoXCc7zUKhtvSmk4GM1pGpKOzM5QXVGjHrUqHBbPFWo9fQLy5X1NYmcLj2oH&#10;NbwxdaPUynh6fY2DLZ3OSW561DLYwv8Adb6c1mh3U5U05LqaPpJ1+7710xzCXVGDwvVMln0lv4QD&#10;/d5qrPpR3bQnzdeKsx6rN1cZ2ipDrUSN93FbxxdOWjM3QqRJPDXhS0+1rdaun7scrD/e+te4r4jt&#10;PDXwm0nwtGsccfizWC+ocJxpunmKYx4IJCy3T2/zAjItpF5BYDwV9ekReH5+tXvEfxDbV/E0CxlP&#10;J0TRbXTIWTILZZ7mUtz18yd1+ir6V52NXt9EdmF/dyuz1p/2t9Y0zXXi+wQyWoyI4zkSL6Enkbu+&#10;MYHSus+E3xS+AeuzSW3jHxPq2k3M3+ou5LMXEaN6MVYNgk9dtfMV+BcXLTKeWY4qNZJ4GUxyfdH8&#10;PavOhh8PTjaMbeh1VKlSrK8nf1P0i+B/wej8aeI7a6HjzT/EHhGw8y/1JrONr7ZDEpdytqVaV3wp&#10;CqiFmbAXJIrgfFX7Unwn1jw3Hr2ieC9Ut9b1DVr+b+x76MMNN0vzITaReZu3NIMTrvIyVK+mB8c+&#10;GfiX4y8HXSajoevXFrJGwaNoZSuD2PFe4+Dv+CjXxLQLbfEjR9J8VI20TS65p6TTOoAUZdgSSFAA&#10;JyQOB2rSNGK21M7+R674B/ak8TafC8mn+PdW03bxaafNaGS3bkZV38w8Yx/yybkDp1GtbeMdP8Ry&#10;LPbfDfSbi8Virah4Rtfsl1KWyTuNmIrhx8vVkwMDOOKw/C37SP7H/wAY4F0rxh4DXwvendtuNPiR&#10;IVdj947No9uVPH4V6J8O/wBjfT/FXimz8T/C/wAWx6/pdvMs81jb3kUNxMq8iNXkZY8twoZmVQTk&#10;kAE1nJR5rNWCLl6nMn4janHHG1r4w1aGLzHMcd/HHfW8a5HyqSFlbBHVpSTxnpmq99rNp4p1NNS8&#10;SeAPB/iRYziNrmJVn2Dp+6uI3Q9T8plx/Xe+JHj/AOO+j/D66n+OP7OWuWvi7xJrF5PLqa/aoba2&#10;thLa+VbxTx/62NFgkiWNZWwkpO7aqhvO/CZk8d6ummy6c9jqExxHCxHlS4BwmcB1Lf3yWxnOD0pS&#10;pxsJv3rdy34g+F/7LOralNf+PfgDc6dI2Gke2s547VP4uDYSeSB19MD04xgab8I/CcE1xb/Aj4ka&#10;LDp80haLT9c8L6VrkdorOT5cZvYWlVR05ctjqSea7f4xeCdc+EGh6L460nV5rjQ9et4ZrSaT5XiM&#10;sZkRGHTJVWOR/drhJPEGha3tuda0WxvZM/624t1aQduGxkcdMHtRHncbxYpS6NHReOfgN421i8vb&#10;nRvgv8K9cs5rEq0dnb6h4cmmLqQ6+Xa3jwlf9nKg9+MivLfA+kftD/s66fdSeHPgtrWmxTXitJFp&#10;eoadqMRYDGfs88M7MMcZ47ZOa7zT9WhsSreHvEGsaXtXCra6m0yf983HmAc9cYrY034k/EeyZdvi&#10;DS9SX+5eW727/iymQHj/AGRVc1ZaOzDmj6HJ/A349eB/gJfeJvFHxq0Dx/b6p4klmm+0Xng+OzQT&#10;MANqkyKhxnP3FXpxivMfiD+2h4stLWa2+GEkFym1Vh1DVrCMXZx/GRE/lBuvRCM9AOlfS/h/446n&#10;pGofbtU+Gl0VVszSWOy6RxnG4CM+Z/44D04rR13xT+zN8Q9dabxbYaPd6ssmLi18WaVFJcow/hIu&#10;4yTjGMH6VMeRVOaUCtejM7/gnZ+1Tpp+Beq698YtesbTVpPE1w0gVAhljW2tgJCo7nBGf9mvQfgj&#10;+29r/wAXNJ1q/s/htrWqLa65cW9i+laPM0f2Xd+5MjAFUfbgt82M5xgcVa+C1p4I+H17JrHws/sb&#10;wtqZhmXT9Y0HQLaKWJpI2jbJtzDI6FWKtH5ihlJUnBNdxpPjrxzFpa2ms+FvDt9cFXDatot7KJ7m&#10;UkkSyW162yNQCo2rcPyGIAGMefWw9OdSUrbstWPmXWf+CaHwn8QI3ia++DFxpsOrTTfZ72XUryHz&#10;JAy+Y0IMv7woXXcFVwvmLkciuL8Sf8EnPh9p1h9qsPGXizTWOWE07RtHtGckLLDGzAdc7gMA8+n0&#10;54k+I17pEKtfeLJLGKd5opoxZvaG3Ul1VnkKLG2fNiYbHf8A495M7Sy7saXVtD1QNrk7LNG7tPLJ&#10;HOWyoYTuoGPmO2a8i687VHIxXVaorWbFzHx7r3/BNzxjptq58EfHe6u75ZMR21/oPkwhcjlpY7hy&#10;Dz08vHI55rnNZ/Yx/a78IQtdWXiXQtSVSFRbe+lVnbso82JVz9Wx79K+67Szl+1Ga0tI/tkcflmc&#10;kMPOQKhb5vW6sY2OcgmfPGRTY9K028vIrZI9sckgi80Sbv3ZkdFJwOf3V9bHJ6GPg8ZqlOaC/c/P&#10;jV/AP7ZPguC3udS+G9xeJNzH/ZlzBePxnhlgkZl6fxAVk6r8ZfjX4BMa+Nvh9rel71yn9oabPBu6&#10;cjeoz2r9DpJYWjbV53CqEFxLbqCFxttp2jwOB8q3igDGBgcYFfKf7e3xg+Ofw38Sx/Cyx8YSWWi6&#10;rpkF5Pb6Q3kSTNFJcWr+YyfMQZYpTt3FcFfet6cpVJJMXu9jzX4b/tB+NfiD4hh8LeDfA+sa3qdw&#10;xEOnaRp73VxLgZO2ONSzYHPA6V9FfDX9nr9r/wCIdvcXkX7PusaSLXyxKviYw6XId5OCkV3JHJJ7&#10;7FbAxnGRXyD4F/aS+Lfw9RovB3xO13TFZsyR2upSw7zx1MbAnoO/Yele6eB/+CuH7TmhSq2u67Z6&#10;1CkaqLe8tIggwMZzEqSMT3JkNd7wcZfDJMwcvJn1h4T/AOCf3xVnvLVvGnjTw/p9rMG+0f2e091c&#10;QYGR8jRxI2TjpJ0z9D3Gk/sK/D/TbXZ4i8Y6zfXWR81rJFBGOTnKlJD0x/FxgnnPHkf7KP8AwU68&#10;Z/tFfEnwt8C7T4XaXqHirxLqEen6fF/b0WlR3t3IcRQwm7kMQkc4jRHnDSSMiJlmVT64v7ZHw8vf&#10;iavwu0Lw1421nxZHPPZ6t4S0DRopG0i5hbbMLm5uJYbYEE7TiYhWG1sNxWMsLKlugT5tjrvD/wAE&#10;Pgd4axfab8Pbe7kXjddJLdK3bcUlZlHrwAK19Q+Gfwh8Q6ULLV/g/p6w+eo8y30oW8uSBz5kQV9u&#10;F/vYHbkmq2h6l+0DrmnPLP8ACnQfCkkly0Mf9t+KjqN3AFWP969pZQeRIrOZFUJfBsJuO3IUyLZe&#10;PtSSzu/EPxk1y3e61BobK28M+ARYW7ADBF1Dew300Q3ISsnnwoQ+Pm3IRjaK0K5ZbnI6z+yF8HtU&#10;v7o6Pdavpjqq+THDeBoEJzniRGZ/fDjGK4vxv+xn4h0e2hfwF43t9YdkY3FveWv2RkbPAQ+Y6vx3&#10;JT6d6+joNAaSfdNqB4+9sXArStdNELsPtKtCEx975i3+GO+fwodOD6GfMfH7/slftBW0E1+3g6Ga&#10;3t0kkZ7fWbRnkVBk7IjKJHY/woE3MeFBPFcb4gttY8Hak2ia3omoWF5GB5lvqFk0Ei59UcA9Olff&#10;Fg2nWsS2lqrFU+WOKNQdo6BQBVrUvDfie8057C78NzLp96imaHUlEUFygOQSJMK6gjI69KylRS6m&#10;kZOx+esXiSVMlJW5P4Grtt4zljO1JWHY7fTNfYPjb9mz4Cai7XHjHSfDdk8ULosOhxvHJ1JHFt5c&#10;bN6FiR0B44r5E/bE0/4M/AHxho/h/wAFeMNRuI9Q0pp7pdYijjdJRO4+QIzYTZs6sx3BjnBAHM+X&#10;m5UzRc1tS5pfxBlgk3K7H6nqMVv2vxHEnJO014LZfEnw1chfI1eMsfu4bFa1v4206THk6imT/dkF&#10;HKVfTU94tvH8bRjLtnHrwa1LL4l+XtSO6bdtx16V4LbeMCEVY5iR/vDmrth4om++JWoVSpGWhHxO&#10;x9Faf8VZIo1Lyq3y/d9OK1LT4oadNJ5Uo+Zfvbee9fOtp42CzbWdtpXqprQtvGP2mZP3rfKMBtxr&#10;eOPr0+tyJYenPofRsPjLSpJFj8/5Xzhqq/EPwD4a+Lfhp/C2v6xqcNnMwMg0u+8lpBnkHKsrAjIw&#10;6svOcZAI8b0jxvJHOqXKqwLcH1r0TSvEmmLpon3FXSMFhu4JPb+dddHN7S1WqMZYGMtmfIn7Wv7B&#10;Xx9nvdLfw78brjxlptjb50/Q9cmmgazYsFMFshkkiCFEjy4aLcR9wbQa9B0n44eNdP8AH3hv4f8A&#10;7RX7LGl2WtSeMRd+F9W0exWO3/tt5UjW5iHzJM+X3vIsj+Y6x7lYkMvvV5rui+Ilt/tUL74Y9rTe&#10;Zncck9McDGOOecnPOBpPa6N4k0Gbwp4is7TUtKvIRHf6fqFussNygYMFkRgVcbgDhgRkA9qJY6nU&#10;5+dXvs+qNI0pR5UnaxraHfajqcU+peItRXUbiS7YXVwl0JvKl6GNmBIVxjlc5HQ4qxd2bxW5ZJCF&#10;3fd56fzFVdF0Xwp4UsTpukJcIskzT+TLeSzRxu3B2CRiIlwoARMIAOFFa1ruu7coYfmVsNx2rTCy&#10;p06KjfYzqqUqjdilHKGuVWYn5eNvUfrzWzbaVYGDLWoJI+/6Vk6vZXNmY38j5WbH0NbGg6ZdeSzL&#10;Idy8MrHPbP8ALFafWqcZESoylEZcaNb+ZvTb+dY2ueJbfwhqWm2DyXUl5rWpJYaRp+n2xnub+6cM&#10;VghiX5pZGCnai8sQAMkgVv37XViVaeMbW+6+0fl7VjeIIV1uxbR9Sto7i3kdXkhePKMVOQSp4ODz&#10;z0NdEsdGMLxMI4X3k2c3eeJf2nT8GNB+Ltv8LtU0sX02hrqFjdTafPOjzyxG8BiW9W5gjEZmKCW1&#10;3JiNTJKSZD6hbeIjJbrcTD59o8xYXLqp7gEgEgHPOBnrXJ2Xh5rq6juL+KSXy23Qx4+VWAwMDtjt&#10;XQ2ukSsijaB7VxUsZKLbvudE6EZKyRffxXYO6pt3Hb82OMU06pJdx5toSG/2iKLPwM19frfI2zoG&#10;wvB/yK6rT/BUMcgjgcMrAZ/wqpZhWb0Jjh6cdziZLa8uoWaPdtUfNHjmq/8AZd/PB9qDsYmbG45+&#10;U13V5oTaXqsZjjzHI211C/qaZqcWn6fayabDAMSZJ9Oua5p4itLdm3s6cehzWkeGTOwhuV+82AW4&#10;+lbMHhdki89NrICB94Dr6Dr2/D2yKmtI/tESsyjdG65x1xmtZ3G3J/h65rOMpBKXQoWGl28DbRGp&#10;O7PK1oSxW013Grwqz7drY6kY4pByMkj6+lRMRZ3y38rAIvKs3A/H9aLlcxejgMtm0MHLcjBao49O&#10;1MORFfybQpC5Y8HGPyrE8RfFbwd4YDXM+rxOTn5YG3/qOK8u+IH7e/wr+H0Es2qatp9qVO7zL6+U&#10;YGD/AAj39xWMsVQpys2Hs6kj6OtjJ5KtJ97b8xHb/wCtXIfE7TrSPU7XVLuKZlmgKf6PDuLMp+vo&#10;w/Ba+NvE3/BY7wPea3beEvh/qcmrX19dJb2dvo+n+Yk0r/KsYZgckkjAHOcD1r6m+HPhr4x2mrvq&#10;XxX+JGm31uzNHZaZpsc0iGQnO9ZZRG33Qfk8oHHOQBg6U60qmsYv1ehPseX4i5DZCaP/AIl3he4m&#10;PQNdXAjQ/wDfO4/yrQTwzr8shFpJa2kO7CNHZhpNue+8sM49sV11lbhUWPqvXFXTZoU2la6OYleS&#10;OSt/AZvYvK1jVrq8Q5DRzTHYQe2wYX9K19L8DeHbCBY7HSreNgo27YwM+9bMdqYRyeOtWbVIwR5i&#10;+9IT5upi3NroujWRvrye3to2mjiV5nCb5HcJHGuers7KiqOWZlUZJAPw3/wWe/ZU0f4hfBW4+Lvh&#10;/Tiuu+G5l1CGZfKUXlqVWK9thhTNPOI47e7jjBWKC30/VZWy0mT+jfgsaVp4uPGfiLwtYaxoul3E&#10;dtqVlf3AjV/tEU4Xa2CySKsUkiSAHy3jRuoGflL4b/B+L4d/s5Wt18ctQ1C3kv7qyvfFjeJL68jm&#10;sdKuVgi1TRllnLhVmtpdRszNBFGJI75ykaoIlQVTlZvTjHlufhDJaTRdUqLnpXt3xt/Zr0H4TfF/&#10;W/g3H8cvDuoatoeoXFjffaNL1TTEW8hkMb2xGoWkEkMgcMp89IlUg7ivNeW634b1DRNTuNE1rTpb&#10;W8tZmhuba4jKPFIpwVYHkEHIINdseWXwsJc0d0YYoBOfwq5Np+xeB+NU2QxnaRUyhYIy5hfM42g0&#10;rMX7e1Qk85wP8acjccms2adh1WNGuZLXU4ZkblZFP61XPtTrU5uVIP8AFUx30CR+h37GXiFmhs5g&#10;5DbVxX1R+yXqNz4j/wCCiniTT7e4IaTwto9l94hVMpZx+HysfWvin9inUQLW0MvO1QK98+CXxT+N&#10;/gn9tzxTD8BfgxH4q1y8bw/JDdX2pLa2WnC2sLlm86R9oPmCViqb0YmE43EYOP2mjFLU0f8Agml4&#10;q+L2vWGl/tUfDfx1eWPiLwXqbajrniPXbWW8S/1DVlewkHmzK0UlxIl1NOyMxdlhmlKlVkYfov8A&#10;8E4tT+G3/BUDxx4u/aD+JHwxvI7S+8XIupfbJm+zyXMPhrwurQeTG3kOhvW1CYMysWR0DgBvLH5N&#10;/wDBKf4Yah44vdDkuBqN1pel6zNp3izTdPZ93O4xb1VhwxdAH525b3B/Zb/gm1/wqH9mX9nTxjrv&#10;iTxRpHhXR9U+Lviy48P6LZakzXl1aWGojR43SJyZMRpp8MbMNxPlqxwWArp9pGvJQfTyK5fYxckc&#10;j/wXB/4Jm/Bb48/smX3w5+Fnw606HX9G0+SfwjJagQvb6ivMaIWkSOJJgi275xHtlDlS0UTJ/ML8&#10;KvEOu+CfipoHifw7ePa6lpmtW1xZzqo3RypKrK3PGQQDyCK/qi/aB/ac+DvxL0fUE+FmjeIvGYku&#10;IbZvEWl6LK2mASltsTTYJhl/dknzQFKkEN8rV+GX7Svwm/Yc/Zf/AG0tY+FPi/4B/EDUfHMvi23v&#10;08P3XiWxtdA0631JIb6yt0Nk0s8yxRXMalvPQsBjahBNKvClTa5dRYepUqcykvQ+hdA12fW3+NHi&#10;HxVpUUd1e+FvhpcapY3GF8lTbWM1wACD9zcfQj2Jr2r4X698GP2sP2U/CvxN/bB+Glno+oWGn3Fx&#10;Hourahd6Xp0TzStvlSZpIljguCVmIlcgeduJf/WN5avj/Xp73x42nJpugzaDoHgm7h1Pw7pot7iS&#10;O+s9OnMc1w5kncww3BghO8H90hwMkV59+2H/AMEofEHx18CN+098I/2nrTXNOsbXU/EV1deLdYur&#10;hbnSRDHNb2+nvbwTiVgIZlMkksaPugwF2Ox4p6tX0OmJ9J+D/wBrH/gml+wF8NdG+GniX45fDlvF&#10;Nl4TtbDxJcfC3T31KPV7u1gSGZnuLKA72eRWZTdMkjg7mGc48f8Ai5/wcGfCHwzbX0/7Ln7M2qa5&#10;eatOz3Wu+L7iLTozdQxQW8cjQ25le5H2eGFAWkicJHGuMLxsfDf/AIIMfA7x5q938YPjD8T/ABHr&#10;kfifUBrtvo+l2sWlxW7TyGdreV2M73Ee1wuU+zvwSCOMeq/BX9lv9iX/AIJe6Lrtz8afiB4C003H&#10;jK413wTq3i6K0/t62sRa2IMFuzJ9plaGZHI+z7siSN8KzlQ17PpqPU+O5/23v+CyP7UGreHPEH9m&#10;614K+H3iPxRo+ntfeCvCtzpenr515DbqRqbB7pY3lKqxWfaWk2dGVK+lf2FP+CQfxS+AnxAPxu+L&#10;P7SL6h4quprhtRTQPD9ncZWRWjIGo6nbzXBEkcjpIEigcBiFkyFdZPjB/wAF6P2PfCGqr4e+D3w6&#10;8R/ES8uru3RdQvLcaVplwHILP51yj3AZD2a2GSOGxhq8k8N/Hr/gsb/wUw1Wxg+HMrfCb4e6gjyz&#10;eItBsbjSbSWNTJgx3zlru7fcnktHat5e5v3iopLK3zPpYD6l8TfCr/gnp+wL8YvEH7Q3xZ+I/hXw&#10;xq+saXYXMmn65LHc6nDcQNLEL+ygCvePLMJWE0kas7tG7szF5MeFftA/8HGH7Ofw/u5fD/7NnwW1&#10;3xtqCySo+ta9MNMsP4PKliTEk86NmTcsi27LtXGdx24fwn/4IF+Hrv42+OPDnx28a+J9Y8Iwx6Vq&#10;HhXX9FWHTJtXuJEuRdJOr/athilUhkDb3WWOTem/bX0hqfwt/wCCSP8AwTy0aOx+JWmfC3wneLBH&#10;N5GvWqaprc8bqU8xY5hcX0kTmN8hB5WdyhQPlqPdv3H8j421P9ob/gu//wAFA5Vj+ClnfeB/B+p6&#10;Zp91Hq3he1Hh6yI/c+ZJbajcObycCXO9LeeRsLINhUMK+uP+Ca3/AAS88XfsgaFe+LviD4x0HXfi&#10;bdapJeWPjLT7O4kuNLbyxGnk3NyVkboXJEMT5d1ZpBt2+E/Er/gvj+zF+zp4eX4KfsV/sx6xrR0y&#10;3ltdBuNduBY6fbxncbWSKJGlubi3KtGyxyNbzeWQrlHzj6C/4Jn/ABY/bk+Ovif/AIaU/bcXxDo1&#10;jpuuf8SP4RW/gx9Fs3tSun3KXoeSRJb5JFSaJI7kyIC7SLKucVXvK3QmWx+vHi3xbZeI/CWnappE&#10;BVNQghu4bWST508wb8OmCu4b8HBznNfzM+Lf2d/2kvi9+3p8NPGev+D/ABi3gnT9J8Ho3jrT7WW3&#10;tNOs/wCzbS5neC9ZPKjkiklnYbSSsoOAW4r+i34rfE7T/Aul6h8cfEHiGGPRtB03+2b7UopC8Q0+&#10;GIzNONmS0YhjZyy5+UZ5zz/NR+wx8RrDXf8AgoHDf/tNfHzUNN8AfCn+0tXtLHVNWu5o0mtA0Fhb&#10;WltFvZnFzJbkIicRpIT8qsa9DFST5VF7LX16nHhY+7JtdT9AvhrpX7P/AMPv2iLKz8D2+haPZTeJ&#10;L37fb2via4ur3Vb+KVo4Lm9vZo3jsx5ctuxRpMpmRwhZmz8Xf8FdPhb+x3+wz+29eaZ8TP2RbrxZ&#10;q+uaSdWk0O1+IC2Hh22jl3Qw+RBY2qTqA8Mkm0TomGXauwgC/wDET9o2T4t/tX/GzxT8M9VjvPDP&#10;xA+L2t3ek6pdWbxTLbSX8klvIokCvBvi8oupVXONrAfMp8X/AOCmHgrVvj1+1X4c+CX7M/w81rxd&#10;rHhfwNbafqlv4Z01tQa8vTJc38rRrbB2bZFcosm75lkimBwFr87wGOrPiyeHjDdScpXe0bJK2yu2&#10;vxP1nHZVRjwHDGVK2zgoRsl70tW772STvv02PJfH37XI+InwO174T+CvgB8PfAehsYWZ/CegldQu&#10;0+0xSJDdX9xJLcXEamINs3qpdVYjIGPAdhzXtvxW/Y3/AGgf2dfg/wD8J18afClj4dh1u5tYtP0u&#10;88RWLam+4SvuexSZrmFV2YZpI0CllBwWUHxZk54r76FtT805rbkWwKaY6Fo2yO1WAD3FI65GK0Ap&#10;NGPL3AVGcjirjxKByKhniO7ipDYbbXElrOtxE2GRsrX67f8ABHv9pKT4kfAm5+GGsX+6/wDCsyNZ&#10;+Y3zNZyE8Dudjhh6AMgr8ha+jf8Agmj8cZfg9+0fo8s9wI7HU5Dp18GxzHMVA5PQCQRt/wABqJrQ&#10;zrR5o37H7V/Fbw7pnxt+A/iT4Q+I3jNvrelvBHJM0myCYEPBMQhDHy5ljk25w3l4IIJB/CT4j+Gt&#10;U8JeLr7w7rGnzWl3ZXbwXVrcRlJIZFJDIysMqwYEEHkHrX7f+EPF8VxAYhJkNkV+Zf8AwVJ+EI8I&#10;fG6bxxpVgsdr4gUyzCNQFW5XHmE+7cPnuzN6VFOfRmMX2PGfglZC71mJM4PmLyPrX6Ifs8Xdx4i+&#10;LvgvwElxGsmk+G7zVFXY250fVNHRxkZ7QHHH488fn/8As9WvneIIgB/y0FfT3jefS9A+L/hmTxJD&#10;rF5Z3nhNLOTQdBujFda1509xstNy/MI2lhiLgAkgYAJIrGprUsS/jPszxX+3/aeJPiF4l+EP7L/w&#10;+0nxFcaFb3N/4g8S3GtRWGl6ZMZLiW+vbt2UK0SN5crSK+6dnuOVZFabyPwv8J/hl+0R4Vs2+Knh&#10;HVPi34/8Wf8AE/k8H6Hr0thoXhRbzUHvp47q4jYfZWlb7RuiLSTspWILExilPaaB/wAEo/h98c/G&#10;958ZPH3w2h8C+HZprM6V4I0mQpdSQW9nBbwtesrGGNz5LTMqK0xe7mEkxcZH1V4B8P8Aw1+D+n2/&#10;gLwB4ZsrSztXVo7OxhEcKNsC72xzJIQq7nYszYyzE81HNTp2USnLsfJ//BSPwJB8Lvh/8O/CH7X3&#10;xsN/oHjGzvLjVNN8H6H9isPC0hmsIIooYjI73CQu8lwZpP3rxuVCfKoPqmnfs3fsgfse3kPxxuPh&#10;Z4G0HzPs6ab4j8Tao2pxx4CSW7WEl9NMkUn7rckluRLwdrY+Wsb/AIKJfs66d+2x4l+H/wAONc8b&#10;Nok0dj4j1Rr2OwFwzLBNokKx7fMTgecxzu4IUY5Ndx8Ov2Ff2avAtpY6rd+CJvE17o9s1vY6l421&#10;B9WmETu8nKS/6OCN3BSJADyACWJfNHuEqlrI8/8A2ePil4Z8PafceH/+CdH7PuoXGn+KNcm1f+3t&#10;ftJ9L8O6bNLEkUrQmaP7RLsljiLWsaAqJJNrKqBB7XqfwI8R/EC40vxb+2Z8W774jajYyJeab4Yv&#10;Yxb+HNMn4YJDp6kpcGPdLEs9xveSI/OoJIr0Lw/rFhPfx3MrblhiZV2t90AAAD0wAAB6AdKyfGt3&#10;d614nWHTIpp1t441+6SuRu5987x78Cp55W0I5veOfs/E8Ntrtxb3PEMLKscca9AvXaB/IV8e/Fr9&#10;uL4h/Djx3/woz4VfA5dc1vS9JWGxvtV1aO3s53jtvNnMUZZZblov3a+QhV5TvCkFVD/Wd5q2jfDf&#10;xHF4r1SSC+u7ebzmsZMFB8oG1uMdsnrya+fdM+HHwx0H4j698S9I0knWPEWuXGr3V9NJ5zLNMxO1&#10;N3yxoqkKqqANqrnJGaz5o09ZamlPW9z5a+Jv7GX7cn7WPxuu7T9qH4yWen+EYdl5p/8AYe82UkTq&#10;7pHaWfyFHQv5TPc7ZVXJJm2gN7Ron7LXwi/Z78FLovwL8EqL+aQQ3OrXjebqF3k8q0oA44HyoFTI&#10;yFzyfZktdf8AEAaQsrLKSGeSIDOPb/Oa6TQPC0Ntta7cSzM2Wkb39K462O1sjojG+xzv7I37D+g/&#10;GrxdfeFvH+r3Fvrl74fvbjwbosWqQj+1NUhha4SycykFg8cUpIjJYKm/7qsy/S//AAVj+Bvgz9nL&#10;9j2/8B/BuBdJ0O6stf8AEUekxrvW1VdDt7RI1ZiXwzQtOzMSzSMeccCD9jGx0e1/aG0vVjpGvahq&#10;WkK954dtvDsiK0t2FxsmZlJW3aF5kcqM4fHQtU//AAV38SfEJP2UNc8NfFTx3b3+uXPgfX9btdEs&#10;9NMUOl6XNb3C2ieZsVZHCIyNyzAxZJwykuniOahblu+tlotVuezQy1/2dLFTnGKvZJv3pPW/Kknt&#10;1bsuibeh/MZ46QPbxyN97FYk7H7SDn7yqf0Fe1/s6fAu3+P3jrxJpmu2d0+jeE/hX4s8U6vdW82w&#10;WrWWkXMlkznB+Vr/AOxQ4x8xmVcjdkeJzA/aF4/gX/0EV7cZankPyJ4jhSuMZNSsny1DCSMipmzt&#10;C7veupGb3Nqyt1PzGbC7VGPUHI/nXI6iVF/NtHy+a2PzrrLBJZl8lkyvlqGb82H6iuSvv+P2Y/8A&#10;TRv51jU0Kp/CRYB5prpk5CjpTufSisSyP7MCfmc1IAAMAUAYpyI0jbVolcARGc8CrSrx+gotrZc/&#10;L/wI10XgHwbd+NPFFvoFlBI6yOGuPLOGSIH5j+WfxpAe1fsW+F9P8LadqnxZ8Uy+VY2tt58kiYLJ&#10;DCxkZSDgEu0aoBznJ714X8RfGGq/EXxnqXjC/U/aNQumk8teka5wqD2C4A9hX69fsT/sO/CaH4Gz&#10;Wvx5+Hqa1DfWcBtdJu57iFVjX5laQwSRksSTgHK/MTjOMeoeGP2Dv2L9A1iHXfC37HnhRpI9si/b&#10;J729jOccNHdTSxkDHde/NZfWIxkyo05SVz8pf+CfX7Fuj/tjfEqb4f634/m0G4js2ntlXRZLoT4B&#10;Jy4KxwqMAF5GHLqFVycV+qHwA/YN+HX7NEkNx8HPAiWl+lusV5rksrXF1dnuJJM4UOOCqKinj5Sa&#10;9o8E6VafDtprbwt8JvD+h2EyqzWfhnTIrRGZWOGKRoquQD6ZwTXo2meJriOxmurnw8fKWNWkuI0H&#10;y7uxGOCB/X0rjryq1pX6HRTjGMddTz+x8N6rb2zPcSLDdtGrGSSNlEpAyD68H+VV7PRPiC0cct3p&#10;MM8sN0GimVlIfacBz12nGQc8Nn61vweOoDO7XlgHXzCqrI3HtwcGkv8A4qQ6c7T6fpUlnKzhIVZV&#10;2TKOSAQPU9Se/pXL7GRt7Rdzl9Xv/HVxKt3pEHm2BYqdkf7wMjbd2QcLuA+YDPXAPFV9KsvE2gaY&#10;wm0e+s0t5pDB5l0AkYJ44JJ79OT9cV1TftLa0032W9s5ZIfLDfvI8hu2B+A44ParVv8AtLeANbDx&#10;az4OtJJ449wMtoTvxtH90gcMTyQPfOMkaUo9AlKNrXPPX8W+JPED2d7F4gkjG1luraZm+XAkAZcJ&#10;jIJPfBwPY0moavrtvLPpmg3TQNJtePycLFHLvY/L/DjnIGOlep2vxM+C+pWlxb32jaePLYSbQNjS&#10;gk/NjjuuPfpVjQvEHwahWGz0vwSsCKwWN7O+38EdS0jlhjODn0quSXYm55x4a1CbTo/tviHV7fzr&#10;mMRXkiymOCQjBycdMZPXOBkZx1qa54pvb3VltobaWO38vMd5Zs0m1wRjPAGM4xkkEHn0r2jUr34Y&#10;Tb21HT9UCxgs7Q7JUKjjPyg8gjvXE6mnwYs7V9N0rUriwG5kdZo8+X82QOg7jp60csgXL1PPde1r&#10;R10v+1NR0K3uLgIm7b+7kDDbgjJyR3IzjJOO1cTey23iC4bUxGkkbkSwLEw3QsPmxwe+0L75wfb0&#10;DxZ4P8Pa94gXV/8AhZlvdTGNY45FtyJC3Xa2egHrnqKxdZ8AyvcSf2dqFlCsihkjaNQoYbjnIAJ5&#10;OOuMAVSix80epzN1c6pa28lrpturTR2e4Q7VLb9x+YDPQDB/A+xrnodN1i78RWLavMsFwYXb7LMu&#10;0bVwN6c98dcHPHSvQbP4QLd6jDr979nbUrfK+ZayR7FUrgnBHIOT3H19a/iHwd40m1RtK0q3mkhU&#10;ALdRzL+7jZlHHOSvGCM5GR1rppx5NTCpLmOdNtqOq3cYmj8yxglwyhiu9QBx+P4V0VsdIh0wsuhy&#10;vtyqrH8zK3y9s8D6+tXNV8D+L4oo4rbwUQkU24BYGZQo7tgHAwF5Oeh+tc/rk3iCy1i8afQFhEky&#10;rthBVXk8srg8YPYjvgAetRKMpSuEJKJoWFxpuqWXnW06wqqt8siBdzAZwcHrg/qadc2mi3N8LSfU&#10;7eSONVQqt8haMH7vG7LYY8gZOPoa5W5utes45LSfSZoW3hGuEj3LGWB5bHQkevpjNR/2w1tqK32t&#10;6FFJJ/DJbuAZY++e44zgc4qeWXQ05j0Kx0fR9H0N3t7S2kSORpPNEhA57YHGeep5/Wq9na+EbG8u&#10;BeRzRtJt/fQyh1TpwV9ySPwriodb1XW7VbSeyuo4mhVrYncwKrgdVPILdMkZJqo3i6d47jS9OsJJ&#10;rpmYOrSsm1exBOc8c9efrRySFzROs1CPSdW1P7LBKgit5PmwrKyE7vmU4qxd3EbyyQWVz5knmcPz&#10;xgbc9uxP4815/bfEa50u9jtNR0qTytrbjJOCyZBYZOcZAIHv9RUL+MdHivIrh4JoeA6rEGAUNnB+&#10;bhsZ9Owq1TkhOXY7SPStPtrdnuIv9S5eRtoBAwSN35H8qsWOlWN20ZgguHjjxIsk0iSxsCQ25Mgn&#10;kBeD69smuRn+IWkX9usqa7cWs0Me+RWhDI8YDLhwSRggMD3zg+lS6P4z8MaefL0/xP5LRqBLarhF&#10;RVY5AAzwffHXHanysm5r33h63nnWbTy0Jmudse0iN2+XO0gg+3p07VpPpNtbWirDdXUcxUeZ8oLI&#10;20BjwPu7gTwOn0zXMtqVzexJHeayjeYyywqZsFWIwD+qnjI6Z9KhW6Ntd7bXWN00b4WZroBkOerD&#10;uARz6fjRyiujat9Ge2Ml/BffaPOC7Wt7FwM4J3E5+o7+ua/NP/gsDfJc/tK6PZx3jTCz8G28P7yM&#10;qy5u7t8c9eHBz747V+i15qdwHjWfV2hZsojW92QJX+Xd0PzEZHGCRz0zX5mf8FTdQfUv2nVnZ9y/&#10;8I7a7W243DdIeeeoJI59K6MPH3mTP4T6Q/4Jn/bLr9l+O1t4TltYu4zm48st8kRBXHcFs9QD7YzX&#10;01Zvd6dp7QX+o6l5mSLhnUcdCQSpII3DIPUgA9a+bP8AgmFdTWv7OEENreQiRtSupWt7rGx/ljww&#10;Y/dPy7eD+Wefo6614XV3thu40WaPfmWZRg4zk9cHvj/Gs5RfMwiVY3n1WSM2t9NGFWTdNGoYN8w+&#10;XORnH9aKmg1M2LMLa55ySV4O0nqMnryP0ooHy36n47zZYcVXmQ54H1q3KvJUjv09KhdQRuFfTT1P&#10;DiQQ5WVTViJvLvGXd95tw+h/+vTfLU4OMUlwCk0cp/ijwfzrCqvcNafxGqsnmGMf7f51dtraMlQq&#10;1mWjlzGM/wAdbljH8m7NedUVjpiWPszxRqyE7qsWniLUrIYSbco7PzTZckYIqrNktnH5VnTqVKbv&#10;F2HKEZ6NG9beLLW4+S6i25/jWtK0vrO5X9zcq27t3rjQU3/MPanpI0RxE+P516NHNK1P4tTkqYKn&#10;L4dDtXJB2j8Kz9Vv4NPtWnmfGFzjNY1r4g1G3AUzFh/dfmszxVr1xqMqrnaoA+Va7ZZpCVL3dznW&#10;ClGSvsZ9/fTXl01xK3Lc+1c94lsJ7e6t7yZf3dxu8rB9ODWyzs/DNWD4gu55tRitZXOyHOzjpmvH&#10;vzSbZ6NNdjrfCkwjs1LhcFeQ3Q1hrDeXPjSe+Me5WnJZlXitfQhiwUH0rSt4IwMxnvXPzSuzUkhi&#10;OBll49+1Q6fnfdfw/wClH/0EU/diQKR+dRaaCZrog/8ALwce/wAorIBxms7XU5r/AFS2aSNNLnSI&#10;hhhJDjBNeU65Ov8Aaj7hyNo/SvVtSt4ryPdcIGVT931xXkuuI0urXMoHyiYit6XYIpGz4DTfrMLn&#10;p5gr09d7SfOoChfzNeZ/D5f+JxBH6t/IV6fHu6kVVXoH2hVQBuaV+F+U0v8ADkg0BFU9DjdzWJRH&#10;uOetBcgfe6GhiM4ekK5HFXEh+QGRiQDSqCAdxphJwDnv60nzY+bmmIfkA8Uhbb8o9aazuOMGhiSv&#10;J/KquIDnGAP160yTDKSvfvSu2Pmz+lR5YcR/xdfalcXQd5uOAPzqKVuecj3FKxZRnP5VHIQVK76f&#10;MBXlkPeovhpaHV9VvZLgbo1uJHk569AKdKQq5H41L8H760tU1BbqRVMs7BWLccHpXZhHT9tHn2Ma&#10;3N7GXKa114b1Gzbdp8yspOVRjVOWa6tztu7Nl285Va7BvKkRpFcMuMLtOagmtVZMyD9OK9epl9Cp&#10;rE82OLq09Gc8lzaXK481aGt0L5jPer93o9jcgl4Ru/vLxVN9GvrUeZa3G5f7sn+NcFTLasNY6nXD&#10;GQlvoKgni+dXZf8AgRr6i/4J/fH278N+JB4P1jVJFhkYLF++KkA8HvXyvJe3tsuy5tWH+0o4rT+H&#10;vjWTQfGUF5aGTerDasaksxz0AHJNediKco02pHXTmpO6Z+vPxR+CPjzwLoOm/FXSNZnv9E1aaLdH&#10;eN5pw7hMq/XgsODk479KZ44+AFut94c8YRacsc0WoIJJtuN+7oDxUP7CP7eOnfEbw54F/Zd/aa05&#10;4fBOk+Lo9buI4l26hNIsRjjiZySEt92yRo9u5tg5Svuv9sLQ/g18Of2LPGfjWOe1kvNLms9V8MzQ&#10;TIru0cu2SPnnb5cjMcY5VSTxXnqnzaxkU3JM/Ov/AIKWfDHxB4B/YT+HPjC40ue3tZD4fRnkXblp&#10;bLUsKPobOUH0K18E2HjJ1GTPx3UHrX3r/wAF2P20rfxl8EPBfwL0Xw/bWmlm60+SFLeZj5Umlw6k&#10;mRnOd66yN3fMSnuQPzI0/wARCdQokI9q78JTi1oYVtD1rT/G6qoEsmP9rdWzB4u2r5vmhlHOVPT6&#10;14/BrUoKjzD0q7B4kuEU4mb5vvDPWuyWHMPaLuezab45QNtFwPpnrW9H4+u77Tm0i6uVurNyrtY3&#10;kazQMVwQTG+VPTuK8GTxbKoQZ+6MZHcZrV0v4kQWGFbLbl+Yvjg1lLCy6Ir2p6zC3heSe4utNsZN&#10;LuJcnzdHupLVYmznKxI3kjuMbCMHp0xo2XxB+I3h+XbpfxBkuoQvyx6xarLjA4XfF5Z/HafoeleX&#10;w+ObZsvC3B6gEVft/GEBx83ua55UJGiqXPZtM+Pfj9YVk1rwVDebVy76TqiMwUf7MwjJPsCxq7/w&#10;tv4V6jMuo+NNBk0me5/di91zR3tmLAZws5UcjjGG7+9eS6d4zgWHmY/dA6961tK8ZvGdsd23UYG7&#10;g/WodNLoX7Q9y0DUdH1GWHV9D8SvdRwmNlb7b9pVirB1yZCxxlV6EdBS3OneILaC8ntPEEIg+yss&#10;Nr/Zbl3+QKE3rLkKFVMYRiDGhwSK8UtbnwdL8t74O01szpJJJaxG0lfAYYM0BSTBDHI3c8E8gEbF&#10;h4nutJiYaF4+1yyZpkxHeMl/BGnO5QsgWUnpgmXjGDnPC9nEty93Q67xX8Z/CHgfRlvviDYanCtz&#10;vDRQaHeLuz5xYIbmCJWwtxKvDcArzxmvjj9vL48fDL42/FDQ/Ffwy1jxFNZ2PheO1vI/Emk29o9t&#10;c/a7qZ0iEEsgkjPnLIXYhvMkkXbtVSfrN/iX44t45FlfSdYijx5O2V7O4l57RsJIxjg8ygcHBziu&#10;G8aeFfgf4qG7x98H47UqwaaaTScq3PQ3Npnjn++KqPLT1S/EmMpcx8KRPaXEhYSxsGxt6GpG0yxk&#10;BBhHy+nevrDU/wBjb9lzx0txd+D726sZGVhBFpGsLJFE56ZWUPIwH93eCR3HJrmLP/gnhrcGtx2+&#10;gfEjS5reZhHI2vR3EEcCnq+6381sjt8rDPVW+6V7aHV2NLnz1DDFZ20sWxizJiM7hhfU9OePpWfB&#10;4p1Ww/49neJh3SRlOPw+leqeO/2SP2i/DGs3MGi/Dy51az+2NFZf2ROt9JIm5tpCxASNwPvGJO2V&#10;XOK8t1KXUNHuZLHxFoFxazRtiSOeEqykdiCARXRTxFTltGQuWPVHSeEv2ifi14GLN4O+J/ibSGY5&#10;f+zNcnhDcYydrjPHHPavUvBf/BUT9s7wdYPpFh8bNQvIWXCtrNrDeuh/vB5kZs/Un/DwOG60O7fZ&#10;tRT/ALXFTtpduyj7NIB6KOa09tUfxJfcHs6XQ/ZP/gnV+01onxo+BEN34/1HWLzVdMkEV9deWsP2&#10;qWSPzT85klLEMzc7I1C7VVOCa9o1j4naXaTrb6B4TsvLDjFxfF5pCuR23Be3p+XSvlD/AIJ4/B/w&#10;/wCAPguvi3Q9dvrybxF8l1HOyfZ4xaz3MaSRKq5RnjKlwzuMqMYwc+++FQnjG5VvDrx6h5d41vIt&#10;jIJsSRyFHQ7ScMrKykHkFSDyCK+bxmMxEsRJU/h8hqMVseljxbrMkMcFtdpahlBZbSFY1PfOFArk&#10;fHFzqYJkfUbhoZmBk8yUkbsn39D+ldOvhW6jVp9Tv7e1EZwyzXaBl/4Bkt+QrJ8WaToN1DFbf8JA&#10;06Rgllt4cbj9X2npntWNSNatG2ppstDg579GZg53/TOT1/8ArV8z/ty/sv6L+0B4q0jWb/X9Ws7i&#10;x01oYWsWjKbS5bLBlJJz6EV9CfF7S77WfB+reHfhtqcOl317Y3Fp9um8yaeAOhTfCYJIzDMu7csh&#10;DgMB8pqTwx4Z8fxfDXw34W8QeMG1bVtM0mG1k1QeG7WCaQIuPMluB+/uJGO5i0hLDIXkKtVg8JVh&#10;UUupPPaOp+c+sf8ABPbx3obyW+ifFm4S4CK8NvfaOYw24AglllyBtOQQpzx65GTL+yN+1ToVt9p0&#10;7xfo14VBxAt5Osh9vmi2/wDj1fpJcfBkXd8b7WbmSSZlAZnfexOeucDt2qY/B7QwrO6lvXjHavY9&#10;niI9DP28eh+XuoaF+2B4FEcuofD6+uQ6/L/Z0sd2R9VhdmXp3ArNk/ao+JPhK8Nh4u8PXtlMoy0N&#10;5avE4BHHDAHpX6mXnw88KWtvhtMjXHO5lBz9c15z8SPBvhLUtKm0XUfDtneWckgkmsrq1SWGRhnD&#10;GNgVJGT1HeuepVlT+KNzSMlLc+EdL/bU0wgDULRlYfxKetdp4a/a++H99JGst60Lf7VdZ8Sf2Fvg&#10;h4zv2vdN8ITaHIzM87aPcGJZCWLcI4dEHOAqKqgAYFeT63/wTc1CPzJvD3xCK4J8uK60/wDLLq//&#10;ALLUqpham+hSUT37wf8AF3wv4gKvY61HMrYPyydK9E0fxaZDlLk7GUd+tfCuo/siftRfDOT+0fCp&#10;h1SOOPzWbSr7DDjO3ZLsdiP9kMCema2Pht+1h408Aa6vhX4p6Td2k8bbJVu4GjkT6qwBFT7CnU1p&#10;u4H3xoWutI6x+Zjr+Ndfo0n2tlRGwGPBzXg3w1+KOi+LrSG/0rUFkWTDD5uRXsHhbX4RJGfb5jnr&#10;WfsmnqZ8zR7B4N0J79FDRec0fTk5PFdnpvgq6jjZmtmXj7vY81f/AGOdEsPE3jOxsruZdsky7g3b&#10;pX0p+1H8CV+GWoW95ZWpjt7iFSvy8cjrXXToy5eYydRc1j5i1rwjBeaP523Z5Mm5ctnGD0z9Pama&#10;JpSRPIkw+fcQPpkj+Vdnf6ck9rJZMflf+H68VmNZRJKvlr82NufWnyEcxm3ujW15bSW8sStuPGV6&#10;VkW/hAW9ztniyqqcYrp1gKNuPSrljpxvQ0ap8wX/AOviq5QjNbI5+30W2jiOE4UZ24qZLKJF2xx/&#10;e5/GrhjVBgr6huO1U724g06D7RKyqvmbWYsFx78mh2WpKleRd00hHwVCr06e/StazmSNsoBXAeJP&#10;it4H8OQ/6X4ihGGUhUy+eR3AwOPU1wPxB/4KBfA34d7lvPEtnEVH3ry8SPv1C5JP6dKzliKMepoo&#10;1JaxR9DX8dtZoYWO6WSHqw+4Ocn6+lc5eW8P2YXd4jKqtkt0zz/9avhf4sf8Fufh5Ykw6DqzX0ka&#10;NHt0uwDbucgF5Cefpj8K8Y1z/gor+1v8bp1i+EPwU1i4jupGW1vNSaR0J6nB+VPw3d8elZzxEvsx&#10;+/Q2jRlb3mfppd+O/A/h2Ga81PXLeOSPAaMPuPX0XP8AkV5r8TP29f2fvhysh1bxbZq8LHdHdXSR&#10;ggDt1J/KvhS3/ZR/4KX/ABxiW/8Aiv47Xwhp1wgZrea6jtW8tgCGRNy+aCD/AAuTjmt7wj/wSM+E&#10;VlOb74wfHTVNdumOWTR7NtkjcfKzSlW9eVY/yzy1MXGPxTS9NSlRh6npfxK/4LU/CHSmmg8MX811&#10;IqsqrpNmWVjg4G9zjr3H614rrv8AwUv/AGovjSsj/Bv4Ea1qdvH8rahJb3F0sLcdSgKjg55I619U&#10;fBH9gv8AZP0vVvsHw6+CgjhtYZbq7vtaljv5lUbFVt7xZQA4Hy934xmvoa0+H3w4sl86WzjuJlVR&#10;51wTI2AMAfMTwB09hRT5cQudarzf6IUqkaUuWx+Zt58CP+CpHxymuLbxT4stfDsRKr9jtNRV1lBA&#10;PymzEwOARnc45+ld54H/AOCI8mu3Lah8VviJr+rOxPlzjy7Rvq4c3DHBPYjiv0W0u70LTrNbO0Ea&#10;qowAgx+lF54r021hYhuVGflNdEaap7yt6JL8TKWIqS0ij55+CP8AwTN/Z7+BvjTR/Huh6Da2uoaP&#10;qVrfWM+152iureRJYpQ1wz7SJIw3AA6jocV9BfFLR5/EHwm8RW+gW2vyazHoN7ceGZfCeoLb6hFq&#10;yW8jWRiZvlKvOI4pVP3oJpgMsVB4jxT42v8AWNQ+yW/yRxtndn+dcP4kt/21fjF8WrX4afsx/Ezw&#10;r4V03QtJj1DXNY8TQyTLeSXTyxxQERxSSJHH9mlkZ4wGO7GGwFaqdeLfLH72KnGTldnf/sEfET4c&#10;fET9nXQfG/g++8UXH2jTYba81vxf48vdam1SaLcDMVuNsNpKCxhkht12lodzMxbC+teJviZ4I8C2&#10;R1Pxb4jstNt13F7jULqOCMAdTukKrgZ9eK+L/hR+z3YfDb4v634S/aD0uH4X+KvEtm17pfiL4Wmw&#10;0/RddsbASJdPBdSQM9tsQwu9tttpljKyzK4dXX0GD4Pf8E5tB1Wx8VXNv4b8WalZRy26399ql94w&#10;aZj98ywq13DG2Vx/q48GtnVtq9DacE5XR2uvf8FG/wBmJNXh8LeEvHLeKNVuGdbXS/B2mz6pcTMu&#10;dwCwIRkAE9cYGenNNtvjT+0/8T9BjvPhl+z+3hczTTRLffE/UlsIowq4Dm2tWlvFbcyYWSFEYB8S&#10;ZADJZfFHwrpGht4N+E3wk1KzsIW8yyhZLTRNL3mMFnWKAXEueFTmBCTznaOeW8X/ALTx8Cy3Fv4n&#10;+JXgnQGSES/YeLzUoFwFJUTSFJvnzj/RPbBPNYyxlO+mvoHs7Gxdfsy/F/4uQTaR8bf2t/ELWera&#10;OsGreGfhjo8GkoHKnzkFzMLua4iOduSsW9CwKKGK1h+Bf2QP2Vf2Y/CfiTwNpep2v9u6xb+cLjx7&#10;qkV1f24SEiPyINgdUV/Mm/dQly7v8xCoqed61+214Jurux0VfEfxD+Ilxr11FpcGj6FZSLDcXLkR&#10;xQrYZtoJHmchQIoXLNj2NYX7R/j79rH9n7wpb+PfDn7H83hNdIjjuLnU7TVob+PT7eTaoW9hslxZ&#10;sS6BRM6kuMAZBAn2tepJJQdvPQaiuXc8b+OH7O/7AGh/Ef8A4S74o/G/4seNNWvtI06XxFo3hfw3&#10;FbXT6l9jiF3cvfam6tN9on33ILW6uvmlWViN54r/AIKDeDfg344+Gnwt/aa/Z9+H2veG9Fu9Jn8B&#10;+INL8S3xu746toFvYAXkkqgRlJ9O1DSiAgRVkjnRU2Ro8mh8a7ibVrL4U+N9X/5DHjDwE+u63N18&#10;x59d1XyTn2tVtl9tuK9Q+Dlzodz8NvFmkalr5LR6tos2k+H5I2aFkmg1KK/uF/hUkW+lxuDkuBHj&#10;hGz6Htp07S3JcVK8T8+PsyyLh1rP1PRyymaJMgfeH9a+9fHv7C/ww+L9k2oeAp4vDOuSYKuqk2Mx&#10;IPEkagmPnHzRjgZ+RiRj5B+Ivwy8Z/CzxTdeCfHmgy6fqFqds1vJgggjKsrAlXRhyGUkEcg12U69&#10;OsrdTl5ZU9Ty2aLyGwRnP3fekTb6/lWxrWmFMhfqvH6VjL16elTJdzoj70ST8aktADcLgfxVGOOc&#10;VNp43XC8fxD+dJaBe59l/sYzmO3hQN6dq+w/2Mb6+t/2m/idGhXbJqnhAudvzfLpOsDr2GG6d8D0&#10;r47/AGNY3UW5T2zXufwu1f4/yftc+MPAfwCTRbW71WHSbm+17xBvaHT/ALNptyIwqIG3SSfaHVcq&#10;wDAbgF3MvI9ajRB9lfA/9kb4P/Ar9o3xt8X/AATEy654wh+0fZlt1t4dPsrm4MrwRLFsjMTXEB2f&#10;J8iwIi4w5f6b/ZW+APwgu/g23xVvPBcdxql58WviG32q4hN21s1v401iKJo/MDfZsRwpzHtywJPJ&#10;JPyB4H+Gn/BSv4nXmn6344+L3gz4a20LFL+38OaJHqlxtR8YZLnzoSjFmYeXcZHqM5r7U/4J+fCX&#10;4f6J/wAEyfhT40+N/wAeLzQ9W8Qadd3EmqXHiCGzN/dXWq6hqHzfac+ZKxupGZBnJ3nnrW2Dp81T&#10;V+RFWpywbO/1vUPCPiu21E+MWupEtWWSRluFWTPIB2lWz0Pp19jX88P/AAWPu7W7/wCCvMnifQtQ&#10;jYahdeGZI5JPux+VBbWqhj6BYFJP1xX7n+KPGnw08QR/Z/2ez4u8eXVnaxx6heaPoc0kCTElQLmZ&#10;40jhZirsD9zhhkYOPxt/bw8WfseeHP8AgoDfaZ8UP2evGGsfEb7Vp8GpadqXiiGDRLMSWlvJbyxr&#10;Z/v5JAjhyPPCMzYwAp3dGKj7OVtwwkrxbOhmt9f1b4cfGK3jvWm1i6+Efw0vre3t4TI0kz+HdInW&#10;NAv8S8qD2xkdMVe/Z/8AH/7Z/wCzR+z7qX7JPxR8P/Dvwf4QuNM1zQJNY+InjpYWtpZmlMlzaWls&#10;JrqdT9pJRoIZIZjghmOK09N+InjHWvhX8WdR8Fada+G5PDPwc8K6l4fm8M2a2c8Edx4XS/EM8+TN&#10;crBCnlRM7NhIR07+l/Bn9tD9lX4yfsNardfEXxl4B8O/EwfDXXVh0ltSsbaae8ntJ7Y/ZIiwkjln&#10;CwBoVUFt6gblA2+e3LsdcdTxD4iL/wAFtv2g/iVrfwu+Dnjnxdp/gHw/rM48MeJNL8vwxZ3umw3B&#10;ht5Le8KW015EYWRwgaR3UbihK5Fn9jD/AIIu6t8bNGufEX7VHi7xNoOr6D4nvtI8R+HbWGBrqd49&#10;kiTpfyNMhV1lBVhC6ugR0dlcGvaPjN/wcA/sifDqS78O/Bb4c+JvH15YyRxpfSKuk6fOPLDMVlmV&#10;7jKnKkNbqCykglcMfLZ/2yf+Cxn7ePhSz1L9mX4ar4O8Naxb3k8N94fhisVnhS5eJVGp38mXmj2B&#10;S1q0TMwf5ABtVx5/QfqfSWuf8Exv+CeX7OWgeC/GuualpfgXVPC/irR9Ws/G/iTxSyXGo3Njcxzy&#10;JK1zMsTedGjKyQqiqWDqg27W5j4yf8F0/gJo/iOH4d/sgfCnxJ8WvFWqzrDpsi2M1jaTM8TlfLSR&#10;DeXEqyCNDD5EQYMxWUFQG8a8Of8ABDX9pDxV8Y/DnxI/aU+O1r4yj1LUprXxtcaXql3JfxWslhKI&#10;p0u7+INORIFhcFA0ZeMoJE3vF9eab8Ef+Ca//BNXQbfxb4jsfBPgW6NvJNa6nrMxutav9kaQTNbe&#10;cZbuUESL5kVsNg8wnYoJqfd66jPi9fiL/wAFnf8AgoT4g8VfD7SPiXB8N5PDfiK20/xBoWiu+hxa&#10;V5ts7b/OiEl5NCGh+dPNlJ+0KVUpnb2HwX/4Nt/h5eaS93+0N8fPEWsa3eWO8L4Vt4rSCyvTuy3m&#10;XKzPex52tzHbMSCOMgj0T4w/8FZ9M0z4TePv2nf2Lv2SpfE+j6Bef2L4l+IfiO5i0+2F1BNFBaSt&#10;ZQsbq7gZbyHY8jW8mx1jOzywq/Pn7P8A/wAFEf2i/wBrz4zWPgb9pe+1KbT9Ss9S1C88E6dG2k6V&#10;LokNlJeXVoscaPJctNbWsixS3ZnEbyqVKLuamueWi0FKXLG7PsvwL4b/AGEv+CTXwM8P+OPine+G&#10;PD+uW1ja6JrfjLSdDmvL7UdUFionhE8UT3CRyG2dhG5SMcZCk4q18Cf+Civi/wDbAt9Y1v8AZJ+A&#10;kmm+FdP029TT/HHxBuEiS91aOGQx2q2FvIZDD5nkM0/nD5PMQrG/llq/xZ/ZP8N/tIeDtJ+EfjK4&#10;1280bxdqCyeI7iHVpIFm05EF9bxwWZJWxhWaONVUxwvGsm1V2upHdeC9L/YB/YT8M6p8JPDniTw/&#10;4Ts9NVtV1rw6utT3sunxzPFAbm4E0s0lrA7tGPNmKRDJJYDcamWnmTTm6kb2Phv/AIK2ftFf8FEP&#10;D/we0P8AYy8XftB3Xi6516HVtd+JHgvwb4ZWbTtI0uO9W+tfKuXslvY7VE37opJSsUdqmVEWxm9s&#10;/YS/YI1r9nfx38QPjV4i8P6XqHiTxl47Oo+F7+zAij0CxRL7zLUvNGLlknOoRFjHCsedPjKvNkqm&#10;V8cP2+P2S5PhLJ+yp+zn8SNC0OHWrh9L8QjSLMWtjYaP5LreTIywm2lkltUe2jUHcXuY8HCkivrH&#10;/BVTwRb3U/hL4aeJNGs+SsPiDWtP1G6t49u4NvhtrfzCGCgIYzJy4LAYIFc05aEu/Kd78Rv2aPCn&#10;wg0/4uftFSfDvwrJ4outN1jxK1xdLdaq17qPkzXjSTQ3ZNso85wiiOMMyJ8xy2T+Xfxa+Lv/AAVX&#10;+PfhO+utAPxT1DwDoOjyfbpPBvhi4sdFtrZLcfafOGnwR2/lIFkzv+VFDdBmvrS4/bJ/bE+N+n/E&#10;LWPhN4/vb/8AsbxbbaN4R0/4b6HLZatqZuNMvJVvAJ4ZrvyreW1iZwdrN5pVXj+Ux/nz8Zf2yv20&#10;Nd1rXPAvjr9pr4jXFs11c2mpaVqHjC+dHBLRyRSo8p3ggspVgeCR60UaFOnJy5Vd7nR7atUiqcpN&#10;pbLovQ8zvdZa18I3Gi3Z8281DUo7q6mkYtIqxpIACf8AaMpJ7/KKwM5AJp7EyH5zn1z3ppTAGwdK&#10;6okyALu5B4ppQqcYoyynBPanj5l5FUTYiKL97FQzJ82ew6VaC5ypNRzIDxt+lPcFfZlOZOMirnhP&#10;VZdH162vYpim2QfMD096hlVScoKrNhSsietT5MryZ+x/7M3xyHjXwLofiOW5UyX1lG0+PuiQDDj8&#10;GBqr+3B8K4Pi98Lb7U/K8xtPVbr5Rz8v3se5XcPTmvln/gnx8Up7nwjJ4dnuDusplliG7org5A/4&#10;ED+dfbWn+Jo9U8G3GiXaqYrpGSR2XOAVIx+Rril7sjjj+7nY/PP4E+Gr3wr8UbrwjrSqt1pupPa3&#10;SqwYb0cowBHB5HUcV+kXwq+F3ha/8e/Dn4ow6UkmsWGsf2ZNeGY/uLM2OoyqFTpky9TjIH45+FZf&#10;C0fhj4/ebBpJtbfUbOGaANMGaZo8280p54LzwTPjjhumMV+g37L9y90NH0+Q/JPPJdIrLkB4omQH&#10;24mb86mtLZoJfxGfTuu+LNQvLD+zPtG2EDGF74HU/nXMGcw6zvVsM3ILdzVFdQvLi4jgjLSbJANy&#10;+g/z+lea/tKftd/Bb9krRm8YfGLxVDBNcBl0vQ7dvMvr1gpP7uEHO3PymRsIpIBYEgHmjGU9gjfY&#10;d4p8WJc/tu+HdCOplW0n4V6tJJEzcOLvU7DLAdF5shk9Tn0Az6/4M+M/w28c6Hql58PvG+m69Da3&#10;y2c0uj6hHcRx3AQExloyRuAZcrnjIzX5ffGX4m/s6/8ABRP4walf6L8PPiX4t16y0W303wnbeGIb&#10;fTtGhhSWebz9TlmdppVM8qgqotSVXarbirL9ifBPwJ4D/Zu+Fkngv4N6PN4Zjvr+HULzT+LmOymK&#10;x+dFC8xeRkOw4MjSOM/ewAo6ZU4x1b1sXKnse+eHZ7bSGWTxBeSQ2QDt5MJ/ezNj5QATwPu8nj61&#10;T8Y/tFy6PbrZeHrKK1WMkEo3mSSezMf6AcV434/+NUuiaPN4k1ozQ26zAeZIAzXWR0QBupOBk9Md&#10;K4Dwzpfxr/ao8beE/BmnWtx4Z8N+Nb3ULbSdca3Z1uvsMHn3I3/KH8sbdyqRjzACTRTpzlHQcIx6&#10;nd6rfeGPiN/aWta1pF5Jpt1fNd6o83ii+W381CdzqTOfIUbcbIfLjHPyg5NfOP7W3/BWf9nj4Vq3&#10;hX4A+GbHXfE1vcC3U6dNLJpNrEUOXa4kleSeRWCYVCVIdyZFKhW2/jT4p1nwB/wTC8Wazpcgiupt&#10;Cu7RmaMMDFd3htnwGHGYpWw3UHBGCAa/IvT0ebUIUVSzNMoUDqeRWNGPtqk1LZOx0cvLG5/Qv8PN&#10;WPiDwVo+uXlv5c17p8M8sefuM6BiP1xW4bgJtOcbTk4rD8HxTDw5Yh4gji1jEiqvCYXpxx6/lXjP&#10;7W3/AAUE+CP7KumTaZf6rHrnijpb+G9OnBkVtoYGd8EQKcrycsQwKowyR4caM6lTlguppF6H2x+x&#10;58TNd+D3xH1/41Wt/HFoPgvwDrXiDxsjXCRvPpVpatN5SM6kbjdLaZ5T5Q2WxlW+J/8Agtf/AMF1&#10;fhP8YvCkf7Lv7KJXxDfaLBqXh3xT8SLixQ2ep6fLDAu3T2yryKGN1F5roF2gPEZPNEi/mX+0n+2/&#10;8fP2ndUu28W+L7mx0W5jWNPDel3DxWaxq6SKHTP74h40fc+47lBGMADy+0uZ33313KWOdzyN1Jr6&#10;HDUfY0FCWrNFUtTce7Pc/AHxo/Z/+D37EvxU8OQvfah8XPibcWfhmxgjjlhh0Lw/BcWt/Pc+aCUn&#10;NzLEIDCQCggD7sNtb5ocobqRscZxmpLq8a71J7luVjy30NQwKxU5bnviu2nE5/Inibj5ankIwMVB&#10;CPl2k96sImZ48txkD9a3XmT3NuG48u2bYdreWpAP+yTn9CPzriWfzXaT1Ymux1iSO10ieZE3E7gG&#10;9Mqo/nXGZMbYPQ+3SsqhUdh1ABJwBQGB5BpUYqwYVnvEokS2bdh+lWoLUjouFPPWoYZUPAH4V67+&#10;y9+x5+0T+2H4ok8LfAX4bXmtSW23+0LwMkNrZBs7fOnkKxxbtrbdzDcQQMmpb5dWCPNbKxuLyZbW&#10;yt2dm6Ki5r9ZP+CSX/BILW7vR9O+Pfxt0ptPjvIludCsbiHMl9ESCHdT92LIQpkZkBJ4QqW9x/4J&#10;5/8ABAn4Zfs1my+KP7SWo2njjxZbyJPb6RY86XaOGJCneA104wh+bZGDuUrIuHr9Bb660PSEhvJp&#10;ryF4kbMl4AdvJYncew6V59bGRl7sPvOmnh3vI8guPhXqvgq+ls7+W4MBt90ZSJW8vBUp8voTxjkA&#10;irFno1/Pp0Z1WyWSRm8uJPLK7gWGB+QHqK7HxJ43g8Tjy7TXFjk28yXEasJCFyvTPG72PSuf8Q61&#10;PJp9uiSWc8skWGLK3pu5yRxyT69BxXOnKRva3Uj0bWx4c86x1+1s1VBsX9yvmJgAjqTk/TGelZvj&#10;X/hWPiW5+0XUiy5cLtCtG0RPO8Y68jnr6d6zdZutI1O1kuGtpYZGuCIf3LFpBgEnJzjncR3/AANc&#10;p4j8N6tFfFrWVpGWNys8alY93ynpznGOeo+arjve5Gj3L2t/D74XQwSSC5vJHkDNujuduxtp28Nn&#10;jIHAH415x4p+G+ref9jg8bs1n5jbI9rboi3AwDjBwVBbAxjOK63S7y7vWWaLQ4ZlhYn990fPykHB&#10;ztxnB9Rmq2k6dbaprTC70Rms5MhVjkzJ0wfXI9Se4Napkvl6I47w/wDDTxxeadGINQti6bmLNc7j&#10;tQdNucqc8+nOMirbeH9d0y8YXlv/AKwBPtEkTBCWJBUjaT2B47nrxz6tP4TtJkisPD2ltEvlbVkG&#10;Qxy3PI5z0/xxWPqvwQ1LWRItn43khl8tl+zXQ5A5wVJPOMgDngcdhVWJPMdQvNV1K+Dxi2kitFYL&#10;bi4XgjIGBkc5z7+1bmkaLcN59qumytK3LLb24ZwEPynHB6A8Dr+dWJfg5r+n3bWTSrqNxDbswhWB&#10;FbbwAc4wW55JJOe/FdFB8LPEmmR/a472SJvJVrifcVWT+5t64Iww7daV0Gpyfiaz8dwWssOkW91H&#10;cfZtu+RvLx8xI7gYOOp4riNbuvGQsnl1Kzn3BstIo3rnGCepHH9a9J1nwvrTXzT2uoTRxWlq2IWj&#10;L7gBlnYAndyvUcnnFef3XhXxjpJSL/hIZtk8jOkLZMb5DHHPQE54wD+NX0EZE+rTvtkVnim2k4Cl&#10;euMjLHnv71Qv9c8QgMufNLEmKQN91eB0zx9PerOs+C/FCz+ffND5cgVIzHIASwOSMHBHB64IJp0n&#10;hrW7KSN5rWRfLhLLbyRnzHwT8uNp45+nT1qt9yNUZVv458WaZFMVup9qlgGhxkKFbOePpW1pHxm8&#10;UWcf2qAsyiMhlRid3zDbyO/f8KwoLbxerNBcaFMq/aG3RsuGVcndxjHP0zjFUtRTV7GS4S0hNuyy&#10;Hzo2iG4Nt6EdSMKMe4oA9E/4aU8WtbT282l3GbhnCFcfLg8ZOPoPcGpG+PPiPybe6j04LH1Zov4W&#10;IXOQSfTP8vbzeDT/ABleR5e18xD/AK5lIZV6YB/u8YPrVexj8S29yzSwskceN3+1kEAc9Rkn6g1T&#10;SC7PQp/j94nhuPK1K3aTzpFRJHbPTGT3BOKbD8TtX1pwlro1jJErEvHdxq20kDnjnB2j61wd1Jr8&#10;SRid4Wxu2fLyuQDj8sA9+Kgi07UkgMkd1gSZVpFU/e5/Tn9KOUfMz0nVfHmkwKbm88EaXuVSIZI2&#10;Mfy9QcAAY5696ksPEPgWSFrjWPh/ZR3klurR3ENxIrfKc5Hz4z36dPbNeX3suoWVv9htrtdsyqnl&#10;q+duByPbP+cVj3uv6xPdRpa3UrvEuViVdpHIHIz0GavlRJ69Pqnw11DdZT+CnkULu86K9PQ5yfun&#10;+f5Vl3WkfDQ7Uje7j/d7D9pVGCNgAFSACM47+9eX/wDCV6yXNzbmQMo+aPHzLhiOMds/59dS0+I1&#10;xHpsltLbtMvysvmIuR/XuOnGafKB32g/D34RX91IdN8SXFizW7R/vY1ZX4GThm4AAJ79TwMVn33w&#10;BjXbc6J450pri6G9jJHtWP3BHrnnPQCuNsNVi1iL/SdKnKKNqNGpYtnPy8fxEA46ZwadJruopZyx&#10;Wzyxw7dp3vhwucnaByRjPPuKNgOptfgv4yMTWr6/p8jx74mSORsbcjYVPPTgcn86tQfBj4j2nlqi&#10;2c7yqD5rSq20EZO7kc/zzz3FY/hbxxBo12NPv3uvmuD+8jY+Yg3EfNnbk42t1/ix2xV+3+IXj6eT&#10;7HpV5eSfMwh+dCWYsNoyep6jg8H61NgPnv8Aat/aRh/ZW8a6d4A8RaTbarq1zcRzfZI71f8AR7Zv&#10;+WjFQdrZAKocZHPAxn4X/bg+JPhz4o/tA3/ivwbeST2Mlnaxq7x4+dYhvA9t2frX1Z/wVH+AWueM&#10;Xb9obw34XvtS1KPTyPEt3byZS3WDy1SZ0Llh+6O07RgeWGPViPiXwt4R8TeL3aSGzZo9rZkkm2jg&#10;Y6tx1wOa2vTjHzJfNc+2P2Nvip4J+En7Lmn6l4p1toM+ZL/ZwYGWYmQANGgO916ZwP4T7mvfrT4i&#10;WHjnS4vEFkLe8tbhUltbqYbpWhKxrtb5eDwAFPQZGK/Mn4XaD8VPiH4k0bwzoU14IrTVLeHTp5UZ&#10;oba4kciJOAcFm3YHfBwOtfrx8FfCd98IfhFpHhX+xbOe4XT4pdSVcruvHA8zDHsCNoOACFzjrWcu&#10;XZCjzdThLf7Nd/6yyt5IzuZEmLfLnBPJbGck8CivaT4gt9Vtwh8Lw3DQsFWSReq4+tFLQs/EO7gC&#10;SsVPyt905quw5pvh++Oq6DBMTl1XZJ9RVhUDOqZr34y5oXPGlHkk0Q7QOoqO/JNqswHywkljntVq&#10;ZFUAKKy9eeU6e1tC/wArSAsPXANZ1naBdP4rGjptwr+Rtb7z5z+FdLp7FYsf1rivDVwZWs4kXO2T&#10;DH867O2YZ2lv/rV5taWx1RLjPJngfWoZGY8n1pGdi2aYxyMkYO6sOljQCFU5I+96NQzvtyB/DRI4&#10;ztzSMzu2cUg1FX+Ebe1ZOsnFzgHtWsGT5Tj5hWTq+PtXX+HNaU/iJkVkwKwNWLHV8579PXit7ttZ&#10;fyrE1Ft+q7SOBXQu4o7nV6Go+xR+4rRj4jxjgdDVHSVIs4yePlxV+Lkdc++a4pblbjQuJFx15z+d&#10;RaRu3XPzf8vTfyHFTsfm3VBpOVWdh/FcMf5VIx+qN5VjI+T90nhq43wfpGl67ZalJqVtu2zDZIrf&#10;MpJPNdV4lkkGkTCIZbyz0rz3wr4sbRFuLOWPdFcOGZu4Iz/jWtG+rFurHQ+G/C82leJYZIphLD83&#10;zZ5HBru0AJ4+lcj4P1W11XV8QbmCwknIrqoZ4XuGgT7ygFvaip7zHHzJscZIo5HOKCBnGe1N3ZOM&#10;+3/16kYhJByBSc5zSvjGR60w5zn9MUcwgOQMmkVscGjq+5v1pP4fxquYQZPQL7U3GBw38WaCSAMf&#10;8BpHBLZH0oRIkjO4xtpueNu324PtTnxsJzlv4aa3TB9Me1UG5GRu5zk0yUbV3Y7VKxy2fxqGQ/Lj&#10;NAkVZiVTOKzfBpUQsGX79xIf1rRumO38KzvCAJt1JH/Lw7fUZq5fAETooZruzObe4ddv+1xV628U&#10;3SHF2iyD/Z4xVBjkcH600oWHOeayp4qvR+GTCVGnUXvI2bbxBp9y2JGManj5qv2rQSWygSKw7YbN&#10;ckI8ptP1p0ZljIMUrL/umvQo5zUjpNXOSeBpv4dDsE083ILlPl716j8D/DlhYRnVY7GNZGBCybBn&#10;GPWvB28QaxawFUumZR616z8IvjV4N8O6Ap8U66kMm35YyCT+lcuaZh9Yw/LTReHwsqcrtnb+IvEm&#10;p+EvFVvrOmTskkLBuGPJr698cftJ+IviX+y3Cmp6pI8N9b2lnNGW3fK9zFEQQTz978q+BfGPx0+G&#10;2t6hiz11Dz/dPH6V7T4P8Xs/wq0Wzs9USTT5rrzppFbgJErS7vYB0UZr5ip7aFOLV1qdnK9Uzyb/&#10;AIKE/F9vHfxE0rw+khZNLW4lVvMPWUxpjHQEeR9efYV4tpF8oKFm6c4qh418XzePfHeqeJ5WYpc3&#10;TGFfSPPyj8ufqaS0UquMd6+hwvNQppdjOpFS0Z2FtqcJx8/OKuwTIx2iuPiuZEOSavW+pzx7TuNe&#10;tTx38yOOphex1UW6VtoH/j1UItTE+rtpwT5V+XI7VFpGt7p1Lireh2It5ZLuY7s88iu2nJVNYs5Z&#10;RcNGi/Z39xBIIy3etCPX2U4D7gPu/SsWW4ikfIakPCtsb171UqdGRMZVI7nT2viV1bcJWH4nmtC1&#10;8WuuEEp5NcNFM3QZqaO/lTqe1c8sKuhp7buek2vjScDBk+nzVqWXjlMgu2SMHO6vKo9YlQ4Df+PV&#10;atfEsg+VW25rmlhJdjWNVdz1+38dCWRVA3fQ1s6d4jd4S8EjBV5Zt3Qf5xXh8/iS5gtVlSVuDgHd&#10;Wno/ja7t49gnYbhhvm61hLDStojSNRcx7NdanoevOr+INFsr5o4wsUtxbq0iLnOFcjcoyT0Ip1tZ&#10;aZbTJJoPiLWtLVVOY7fUjNGee6ziTHphSBXl9j41YbQ0vbGK2LLxnGDjzP4awdKSLUj0n+3fH9ik&#10;YtPEGl6ku4h1vLd7NlXthkMgY+vyr9O1R6nqlv4h01bPx98Kpby2MxAjEEWpQswX7wjGXAw3BMY7&#10;+hrkLbxbGzgFvxyOa04PFY8tUVznjb83TvXPKnHsWpO5kal+zx+x74q+0Wf9g2dhfT4O5by4tZoG&#10;3A/LDIwVfQgoRgnGCM0aT+wH+yxNbkX2seNobgKxjls9WtGjYHtta2P55roH8Ti8tzb35W6hPWG4&#10;USIf+Aniq8UHh6WZns7R7Btv/MOuJIVH/AFIT81qrVLaNlxnqe+fC2fxl8JPgfZ/Cn4cXWj69oqS&#10;XUEa6pb3OmaksU7yyODqVtJIqurS7UMNrCyIq4bcNx6b9mLwB4P+Fum3Wq6roN1deItYUz3l5qWu&#10;T3UlrNM4lnAm/difc45kkjDNjOFJIr558PeLPFHh6Jbfw743ulhLf6QmpW6XAdgTgjZ5ZHBA53Hg&#10;nvgdFovxx8aWM+3VdOgmG7/WWNyRkf7sgGPwY1j7K972K5j69a0uLlQwvNo5Py85/H/CqN14Y0m8&#10;uFuL+1+0Mrbl+0kyhTjBI3E7ePT1ryL4eftCy3YWz8tjIeAszFSOOnPX8K9E0fx/a382y/jjt5Cv&#10;/PTg1UaUVtqTJyZvx2thZvvihTaP4QK07Hynk3RKOvzY7Vz80oni+1WpLZP3vvAfjVOx8ZG3kaG5&#10;RsK3yseK7KPJHQwqczR2FxJDFiJoup6npWTqjeXCwG5wv3duTxVN/FU97HjTo2uFP3lWJjj8qzLu&#10;y8T3svFy1qrDmNVbj8TxXVLlexjsVNYvQyNvgb/dYYP5VzN9Fa3rMv2Mtu/6Z5FdBL4Nuru4+z3G&#10;vRiVhja3LAfnVqH4V+YnlXWqXkncCNtq1x1KUZPU3hM8z1bQbDzGlSMx/wDbMfyzVO20W01R2tbS&#10;VpJcfKD0H+frXp2o/DO00O1WR4vP3t+786Qs31rqvCfgHSbvSI9SSyaEvkENGFCkHn69vSuWVGl3&#10;N1OT6Hjul/CbVAyyT7N5OeYz0qPx7+zB8M/iZoZ0b4jeCdP1m1XO1Z4z5kWSrHZIpEkJO1clGUkc&#10;EkcV7m1loGny/vNYSbBxttY2kYH0+UfzrS0n4ba9rbya94V+Hep3ha2mkkSRvLjdYkLyOcK5wiKW&#10;Y9AFOcc1x1sKt46eZdP2lSVoq9lf7t2flh8Xv2b/AItfsM6pJ8SfAl7ca38P1vljuUmk33emK+Av&#10;nhVUMhPyCZQF3ABwheMP7p8DvjXoHxJ0G01rR71GBUbl3cqfQ19beOPB+qeMPCN/4H1PT9LttN1b&#10;T5La8jhshJNJHIjRyR+c/KqyuykAAEdQcCvzS/aj+CHjb/gnz8T4fHvwpgvJPA+rT7fsdwzSrYT9&#10;Tbs5JJUgFo2b5iAyksULM6dTmtCo9ej7+QpLm2P1H/Yz8cJpnjjT5jJlBcJu/Ov1Q/bC8LWXj39n&#10;vTvGcca+dDbwyeYqdVZM/kD/ADr+dL9lL/gph8KLXU7O88TzS6fNHKrSL5i7foCcflX6fp/wXt+C&#10;mrfs4f8ACrH0FtSuvsnlpeTeJLWI7FcFVkQK7L0+UgHIXnGMHvjUhGnaTtYw5JXatv8AmQak8cLs&#10;rSYZcisLUNa0zTisl7crENpLMzABR6mviP44f8Fivh1bXd0mja7DG25glrpS+c468M+OvPUbfpXh&#10;93+25+1R8bETUPgx8AvEOoWlzdG1j1vVI5BaCULu2ec2IlbBBwXHBHrXDLFSl8Efm9F+JpHDy+0z&#10;9L9W+LHw90ZSbrxFbueSqwfvM/iuQPxI/SvOfG37cfw78BxyP/advbbVJaW7uFQj6Dnv/KvhvSP2&#10;ZP8AgpP8b0Nx4w8d2Pha3MzJJZ2G6edVC5Djyd0RBPy/65TlScdM+kfD7/gjD4Nv/L1T40/EbxL4&#10;ku1vmbddXi21vJDtGEaBTJIGzkllnAIIG0YJOTqYippe3or/AI7D5KNPdmj8Vv8Agr38NtLLWuk+&#10;K2u5s4WPSIN+5vTdj+RryXxB+2T+2R8XLyOy+Dv7PevXX29AbW81S3lLSdwVB4bjpzX2t8K/2X/2&#10;Zf2XZrPVPht8OtBsdas2eWxvTYrLOhYtkGWXfKy842u7AjjpXRfFf9r/APaN+KdlB4H8Z+NLP+zL&#10;OQtHb6V4esdPVDtVRg20EbYwoGNxHA44GOevLD0afNVbb7P/AIBpTnGcvdVj8/V/Y3/4KY/G/N98&#10;WfiFH4N09ypktrvUFtXRT/EsRZWkx32sSM10ngv/AIJJ/s+aJLHq3xd+MmteIroFXmt9OhIhlb+J&#10;XZxG6/VWb6nrX0lLdvENshb/AAr86/2lf2q/jv43nvvEXgH4w3Gl6BdahIuk6Lb6ZJYXXkRysqOJ&#10;trCVsKPM2S4DErtxWWExGIxjcaSUUv66Gri92z7k8BfszfsnfDW3jHgD4F6aLmEsYdU1S4a4uVJQ&#10;Lw6CM+vB3YyRz37y01G+0+E2WkGLT4mUBl063S3DAZPPlgbjyeT615J+xvonxO0X9n/w9F8VJrqT&#10;WbqyF6730rSSvDMTLAxY8kNEyOp5DK6sCQQT63HFhfnYAeteXiqmI9s4Slqi48u42S384b5HYszZ&#10;Ylsk0KrPJtC+n8PQ1z/jL4x/C34eRBfFfjbT7ST/AJZ27ThppPZUGWbt0B6+9Z3/AAsr4n+JIpbj&#10;4Y/s+eJdQhjt4biPUNdSPRrWaKRSyyRNetG8qlRncisMEc8iso4XEVNkx8yPR9Hm/s8i8GMqflPo&#10;a1l8V7IGeWdlCryxYAA15HdeFP2itct7lNS+L3hLw1FLbq1mvhrS59WnDFQWRnn8hEKk7chXGRwS&#10;Pmqx/wAM3+APEOotd+Ll8SeMG+3Lc2v/AAlWsGaOEjPy/Z4Fjt2HqDEQenQ4rvw9OtRjy836nPU5&#10;JSub2v8A7YXwe8MXceiv4+tbzUJrhYYbDSy15cPIeAgjgDHdnjGOv1rF1n9o74y+IrOZfhn+zz4g&#10;umUELJ4iuIdJU5GVws7eYf8AvkDpzzx6F4M+Da6NaHS/C3h7T9C092R5LTTbNIImdQ2GKIACfmbB&#10;I/iPrXoHhj4UWVtJuuLfzHBBDSDpXfTw9arve3mY+5HY4H4cab8RPE3h+21Txto9pp9+6qZrSzmM&#10;yIT/AAlyFyR7ZHPBrpNON38GrjxF8VfOkaG38LyS6ksKgSSQ2aXE5VNzBS22SYBcgsWUZziuu8ce&#10;NPhP8F9Kh1L4r/ELQfDNvNuFq2tapHa/aGVSxESuwaRsAnagJ46Vw/gj9rP4J/HK31Nfg9b6hr+n&#10;6bsSfWZrCaxs5ZG3boI2mQSPIihWYCMKBLGQxzgdjoUcPS5mC55S0Pl34pftz3nxwnjj+B/we8Xe&#10;KPFWj61batpcMlm/2eHypcMHS0ld5Y5YmktJYmUI0V3IuSSK7b4u+H/2w9b+JOoaT8HfEXhjRPAs&#10;1wdS8D+Kri1C3GuaDcRedp9xJE4neEz20kM4HlxMvmKM4yTv/Gn4y+AP2YvhSvi3xMklvpVjIltp&#10;+m6bCg3SyOT5cMZZUz99yARwrntXKeEvjD4/+Kn7Onhf4o+FPjT8IfBVjFoYs9Pb4reKLyO5XTdP&#10;uJtNtII7e2gfzGSytbTdK0qLu3gLgAnkoSeIov2cOujbv6nVtoyOy/YsfxUP+L8ftFeLvElmzR3M&#10;mnw3ItoIbjZyVErTptV87SETgZ2qWIHr3gT9k/8AZc0Hw7pqWfgGDUZrPKnUNSvpZmm9N6bhCcdO&#10;Ixx1zXyH8Ufix+yBaah9t/aF/wCCo3xG8d29usgu/BvwR8Fx6EWkZQNsepXDyRzICv8Ay0Q8McEZ&#10;Ir0L9iz9sn4T+LrGH4D/ALJvwSvLfTdFCyz+IPiR4le+uDbgfO5tbd4FLM+xQschC+aWKYQitalH&#10;Exp8zna3YWh9G+Kfin4b+FfjnTdE+GvhaDTW0+1nvtmgWtvawx39yj28DPDGoD7rePUY+ANpkVuo&#10;XH1z+wt4K+HNn+ytq/xp+NvjGO38R+N3ubbXPDHifTTJJFZRXN5ZizltT5jus8YM0hljCPDcpkbU&#10;Zn/OK/8A2nP2lfGf7Vuq/AXwz8QdP8N6WugwzaxeeHtNs9HEFt5ke+5luj+9iihSVjuM6Ku4lmGc&#10;19Q/8Ew/HPjW2/bPt7VbHRYdQ1D4G+LLuPxpHrlv4hmlaxn09LXVLe5+03gg81Lho5EWR43KOUwG&#10;2r6uXycaKkne/VmFaHNKzPk39sP4J/sZQfFDwva6n+2N4b8H+EPDnhVNB8M6XpOm3PiDVmjjuLiS&#10;ANBCVQRnzijTNNlSmWX5qwfC037ICeGtYs/hrp/xA1PxZb+HVe18Q+IJLK1077OL+zWYRWsIllZ2&#10;LR/M8qbFzw+8heT/AODn28n0j/gozJcXHnrd3Wh29zfRTufOtZplFwYGz3TzgvACnGVAUgDw39hH&#10;4wS3ej+PLrxjdrJYaH4EQreSfei87XdGhAJ+pA56DNE4+6y5Kx9hfDC/8y4VNx3bq7X49/sd+Ev2&#10;tvhi+nXCR2XijT7Vm8N6yFUbZcFhbTEkZgkb5S2cxFvMAbDRycB8OYo3lt761k3wyEGOSNsgj1z+&#10;VfUPw0vVNlH5f3tq59a5+ZxldE25on4geP8Awfr3hHWtQ8JeJtIudP1PTLyS2v7G8hMc1vPGxV43&#10;VgCrKwIIIBBFcHqUIim3quA3I9vb86/Tb/gtP+yxHZTaT+1X4Q0lI4dSMel+MFizn7WEP2a6IaQn&#10;54lMLbEVFNvGWJefJ/NfW7YxuyY4Vt39D/SvThVjWpqSMorklYzx6Va0oD7Uuf7wqmhOOat6T810&#10;pz/FSiaM+1f2MYDJbws3TgV9I/sdypH+3540lmU7P7P0gN8vDBbVt3/oxfrmvnz9iWIGxjAVT90n&#10;2zXp/hDxV8YPhv8Atj+NPHnwu+H+n6hp+maCmo65d6xNJDDJa2elWtxcW8MiA/6S4KIh2uqGYMyb&#10;MsOOV/aNGcY82h+rPhq2lvrCHR7eaO3j1GZYo7m6bakRLYDMey5OSewHtX09+zl+yn8G9J8B6545&#10;8Z/C/QtR8S3XjjxY91qF0PtisP7fvfJkRZSUjdY0i+6oZCGHBLZ/Mf4EeIv2tP2mviN4q+FviiR7&#10;HTYftcOreHvA81rNdaPAN6rBBfT2s6yzJsIMojZH2u6r/EPvH9lP9o3WPE//AATq+Hfxt8c+IdIt&#10;73xNJqGqap9ltjbqLy51C6ndUVmJbHmtuIBJKFictipyPHYXMMRKlTlbldm+nW+vU9DOMpxeV4OF&#10;WrFe+rrXXput1/w51/xQ1ma2S+vxqrJJFDJK0lw/3Tgnv2/Sv5cP2p/jD4s/aS/4Kj698QotTsl1&#10;G/8AiJb6bpN5BEGhWO1eKxtHx824COCIk4O45OOcV/QF+2h+158FtI/Za8eePNZuNetdKs9MWOTx&#10;vZaDNdabZTyXVrb7ZWUqGYNconl71bdLHkqrFx+Mn7EWl/sHfEb9rzwj8CP2Vv2d/EfjDxDf366i&#10;3xE+KHido/7KGmwvfXt1aafY+THKDBazyRx3LuQxRGDYJb3c1xFOpXtDZHh5bQnCk5S3Z7N8CbW4&#10;v9K+JXhuy0DVtWm1X4Q+DNLg0/StNa6uLh5fhnewRrHGo3O5leJQMdWX1roPjH/wSU/ZUu7r/haP&#10;hT4g6x4bk8E+Hbm91Sy/se41AQxxxmZb68ECS3EcNuiZeKK2Z5EX7ytyZviHd/Gnx18EfFXg3wh4&#10;8uNFvrzxh4O0HQbrS5hpkGm/2no2nSSxkWaxhow84QM6vIscMabiq7a8j0X4r/8ABWP9mrw+f2Wb&#10;nwleW/hnXPCMN/4i/s/Q4dSa28PzvPp15czSxealssiRSwSyvtkGxTuVgrV4sr83Y9OOh93+D/8A&#10;gnz/AME9v2PvCx8c+J/hZ4D0yws0SO+8RfEQ295G03yAu8upF4kkdowdsYRcswVVVip8Wuf+CqP/&#10;AAT+/YT+FsXwZ/Zf8M6546j0/Ub+50bT7NWtNOgF1qU1y9sLy4UytHGs8nkyJDOskaRAytuMteAy&#10;f8EQf28v2kNY1Txp+0V+0Zp82rLDc2mjS+INcu9YvLnyjutfNmbKQW0jOfmEryRAuWhzhW+8P2U/&#10;2N/gP8HP2Zvh78Qvib8I/Cvh3XPDvgPTbrxF4g1zSoIbjTbpLWGW4nuLicbonjlB+dmXytu1SqqA&#10;I91b6jd+h8R+If8AgpT/AMFOP2wPjX4f/Zv+G+lW3wpt/Hmm3b6Ctnp01rcXVmYZHW5a+mDyxhBB&#10;LtnthCMk56Ar6Z8FP+CGmreJfibD8Y/2nPjrqnia+kzd6jaTaess17fzQS+bJLcTSyhvKuGilV3S&#10;UXARlljjDEH1r4/f8FYf+CYvwm8WaJcW/iGP4geIfCuoXKafe+D9M+1RaM08PkSubxtqNBINiv8A&#10;ZTOW2I3ltsXHgvjr/goF/wAFbv23dc1rwl+wF8Bk8LeC2a5i03xgsMcM2o2oXyS66hqnkwRuzbpE&#10;EMcdxHkYbdGWqry6Kwcp9QeDP2bv2Mv2B/FfjL4qfGTxP4B0F/Enjq/8UeEW1aG1t7jS4pIbV5LT&#10;TrcoGVop45PKW0VnEbRJycrXyF/wVQ/4KkfsreJvF1r4f+CPww8RXnxU8C6headb+PrieOwht7Rw&#10;0N5p8i7ZJdQtZ45blDG32Z4XkMkUo3zJLr/sHf8ABLD/AIaU8M+PPFH7e+sfEj/hZWl/EC60nUrw&#10;eKrZ7jbFaae6zmae3uGmc5by51kZGiaNk3KQT9KfET9g3/gk5+zH8LNY039oHSPCujHxZpMiaj4i&#10;8Xa4brxBqM0ZJa8spLlpJxdB5FdhZxgSNtDxup2GfdUu7K8j4Y0Pwj/wWQ/bA8TtonwV8K+KvAPh&#10;8YttR8YX3iaazh1G3EvksYr1/Le6tQwY+TZo45JcPhdv21+zl/wSPtPh/wDsZ3HwA+IHiyw0/wAU&#10;6lHcN4l8YeHbWW9h1I/aLhohLFObeSeMQTGPYWi+b5juXcj8p49/4LgeBfF/j0/BX9gD4Da58VfF&#10;2oTSW2katqUZ0rSBK1uZUmAmxPLHG27zI5RajbC5EoUh6+kvgwf2l4rfVPEH7UfxH0vWp7i4JtNH&#10;8G2JttM06Mm3RIoPMjFxPk+c7PcO5UEBdoBypc2i2ISVONkfNH7KH/BLL4G/Dz4IaFoP7SXwf0fW&#10;PGFpBeR6le2OtX6pOz3skkMsnl3AVpVgMcY2BY9g5RnDSN9F+EPh94N+GtobX4SfD7R/DazRR21w&#10;vh/TY7V7iOP7vmvGoaYgnO5yxJJJNdNpFst3FNcXWq2e6NpZmS71a3huBHudlUQFt7ZVSMheox6G&#10;qF58QriXdb6Pp8dqi5PyIMn8aj2ntOpg7p6l34WaRofw48TX3xF8RaBZrDA0t7cW8y7RqdyyBdku&#10;0bjvCqhc84xngHH81vxs1+++Ivxj8V/EC6lYSa54kvtQf94ZDumuHkOWbluW6nk1/RBd3V34g1OP&#10;TtVv5vJmuI1llY58tSwBIHTgc/hX84Wu6tC99K6ncWlY/L7mtKTd7I6KWzKT6dMPnWbPPdajYSQ8&#10;Trx/eXpR/asm/wAoxDd6VIl8jfJcJtz69K6IyZdiPAYZJzQoYdO1PntjEDPbnK9WUdvcUxW3LurV&#10;O4hzDK7gehpAhcciiJsnJHenng/KetWG+pXa35wTzVSRMxtx0rTMYcEmqckYXI28GlKIHZfAv44a&#10;p8GfEa6lb23nQt8s0O7G5SQcfXivvb9nb9sj4P8AxL0+PRrzxTDp96ygfZ75hGS3YAng/nnivzRu&#10;ojt8z+7waIJpYyrCRlPbsfzrCdOMtSZU4yP0Y+KHhqGw+MNpq8S7huG2RTlSkmXRR/wISn33V9Z/&#10;BL4p/Dz4X6Bp/i/x7400jRLOHTryOOfVtQit0aR2g6M7AEgDOPevxQHxG8eS20Vq3jTVPLhx5Mf2&#10;6TCYzjAz2yfzo8P67e3niaxuddLapHHdK8lrfzOyTDqUbDBsHGDgg+hFR7JS0M5UbvmufqZ8Tf8A&#10;gor8bvjf4h1D4Uf8E4Ph1deIrqFlOofEOax22enKUkOI/tCrHGTjAknwGZCqIxKNWF8OP+CV3hrX&#10;PEw+KX7ZPxY1Px/4kvGEmqW63ssdqZNxRUe4YiecbPKxjydpGwBlAJ4b4AftNaN8VNZ0jwv40/Z6&#10;8Gro2ltIlnougzajptuUkKeYrxQXYgdWKqxzESxQbt3Sv0A8F/Fn4I+LdBttM0v9nS40C5toLe2s&#10;Y9L8WRrp8MKLtCi2+wKwwFAGJvc9MHmqXoxstBJraJwNro3w3+BWj/2D4P0TTvDekw26Rw2um2ax&#10;K0gQDcQgzJIVRcs2WYjLEmub1rxP8XfHfg/xL42+G/g26l8PeE7WGfxBr00aqtuk06W0YOTt3vLJ&#10;gINzkK7ABY3K+seBfgR4V+Pn7THjvQIPAjSf2X8HdWurSwW8lihudbt7KSSzuQVYnCtd2qN0DPAQ&#10;wYbt32D/AMFIofBHgn/gnj8Uv7B0m30+K6uodI0fTdL08IuYPEKS+VDDEP8AplO4VBklmOMk56KE&#10;KfKpPVstRlI+Wv2cPB3wE0H4V61B+0Z4et/EPjzxV8Izf6Npt5qFndtpX2m08SXou4IXZTGV03Tb&#10;CfzAryQy3cYUruO3oP2PJo4/hf8AsWa/ommq9rZeIfianiK4aNl8sTTfYI5GB6/vpLeP3Dgg460/&#10;ih4Juvgzc/HDxRo3hjWNPvvCvgTS/hj4fa60v7aL61e2t7Vr+N9mIGOk6Veu7Bjt+2LyAcn3D4Jf&#10;FX4Jfs5/Bz4J61oqKtvH4Ajt9c0+dniMF3q7eDrq6aNWXdK4tbp70pGG3bJFypBC9L20Gopbnw38&#10;dfhH4b+K37HjfCuea60qz1Xw7pcVxNp9k95Ikwa3kZ0iGGYNKpO3+FW6nBJ+S/C/7AH7Of7FPiTw&#10;7+0Z+0R8YYb1dD1K31C18E6lo0bR6pNDKH8lx5paeLhNyCIZVyCeMN7N+2//AMFCF/ZO0/8A4Ur4&#10;H8IS3njDTtDsTcXF+uy1svMto5I3wMNK3ltG+35Vw6/MSGUfnjr2sfEL9oiPx58b/if4h1DVb7Q9&#10;Bhuvtt1Mdpmmv7eFYkUDaiATyERoAoCnAAFedh6NWnUn0V2abxVz7I1D/gqBcftFfE6/+H/gm+vP&#10;Bnha30171tUmYRX1/IrJuj3KWW0QBnYFW3Yj++u7aPg/4sXmj6p8Ttev9FvzPYzaxcvaShmbdGZC&#10;VPzcnIxyea5W21xkBDMy7l2thjyPSpH1uyzkxFj9K3p04042irDNC3jVoV67VH3s9Kp65rMSwf2f&#10;ZyZ5+dqrz6/I6eXbLtzVVEMRNxONzdVX+taxi92AuGhh8r+KT5m/wqWGMqu3FRxZkbzH781YiXLZ&#10;xW8e5PmSxxLnIFW9Kt2nvMHkD5m9qrltqbhj2r3r9lr4L6H460FdQ8UaMzxteXLx3UUbbhDDZTys&#10;ZCOBHvjRMnHMijOSBSk1GNwt0Lw+HvwI+G/wv8M6b+0Lp3iSO48QatJfalJ4bjga9t7BbK3e3CLc&#10;MsZEkk7kksMeWR2r2L9k/wD4J1f8E/v23Lu70n4TftHfELw/qlid0mjeKPBtnNNIn99GgvNrL6nO&#10;Qf4QMGvSvDH/AASv+O37aPxkk+LPxXS48KfD+KVLTS7ya3/0jVLeJQGntomx+6kfLB2wMP8ALu2n&#10;H6C/B7/gnH+wT8AWsNb+G3wnbTddsbdUbWl8Saibi5I/jcfafKLHuBGEP90DivMxWMpxjyxl73l0&#10;Oilh6kmm1ofHGmf8Gy/wA1O2Zr39ubxDYXEanfCfhZBKob03f2sp6/7NNvP+DXv4QhoW079vLVnj&#10;kysk03wqWNVb0GNVbP6f0r9HtQ8QfDbRovJku76GQMwjaRBn65Iweh7VY8OeNNAWJptKinkt0b5m&#10;nYhN3ruXIB46Y/rXAsVi7fF+B1+xor7P4n5v6Z/wa2/D4XPmTft2z+R5wG7/AIVwuXj9cf2l972z&#10;j3r7G/4J+/8ABKj4D/sGTXmu+CPFtxrmv3kLWd/4n1AiFpbbeHMUcKEpChKRsVLSNuT7+MKPe9a+&#10;Lfw8fRlXSJYbydZ1im8v5mQkHII+uRnjnjipbP4ieBLeD7LE6pM0g3ecdsaEj/PtWc8RiKsbSYRo&#10;UoyujqG1C0jUWNhe7dpypYdTweKq634Ym1TTz/aCLOWPzeZJtVBjqPeqdjq/gmYf2nP4thZlG6NU&#10;YMvpxg8kYIxipPEVpceLLBrXQtXme1UYZbQhGPtk56elZU/dkau9jkNT8E+HPDcmZpGa6Kks/mKI&#10;4uD/ABA5LdOBVIeN/DXhjTJrLVLWa+utuY1khBVvYZHHFZuq/CrxVpshvn1azWNot06XUju+O+GX&#10;gH+n1rh/EL3Ol3/lzTrcZCmO5uMvChG7sep/ziuyMubrcx+R1Gv/ABP8N68zSRyyQ3UcQVYZsfL1&#10;UAfUDHXjj1qHw1BrniOZZY5VtIVjcRXE0CqpXkEg8ZPB98/lXB2889lBJfXNi19Mrb7UwqQjYPGT&#10;xxwOK7rwfqmry6FZrrUKrHtCr8mQp3cKccnjuccmrekdCeb3rG3onhXSNEaa5GoLfSfu9tzNGidM&#10;DjA5yM8jvzVTxSltpm65tLyMxt+8ldYQWiKfwgjt9e/5DVtLvw38tjerZ28TMV3ScbW6/KvU/wAq&#10;r+L9S8FCwGn28gusxsfOjBVQpOT09Dz68fSpW+ocpy1zr1ndQRalFM2EbL7B93oM9fSrVvNHr901&#10;j4kuo4iI4/Jkt22KZGHA257Zx35NRaj4ae/0NpBEWtcb1W0nO5hngHjoOM0sPwq1Xw1GNfj1f7P5&#10;eJCnMysBxk4HYjOR0xiq93uS73NC20PVtL1GFbG4kZWYJI3mFlIHoR6gnP8AWusm8E+ILm18tI18&#10;mbAki84Fce47ZH5Vx+heLLs3HkQSqgTDyNHHhyoyAcnBwR64NdtL8RbFtNWOKHcWxuWOTc2cYz0x&#10;+FEnJDjynG654G1eWZryK/8AtC4yv7tdu8HIPABwCPWqSeB9X1CyuE1y4jRQuIZLddrADdw3Geje&#10;pGDjtXYzeIJmtZTZW0m5lCBuOAM59h/jWfb6vObVp7uMxtJg+Xcc9++en/16fNLcOWJzfhfwrpOl&#10;wtoNzpdndBVyJrhQ0nUMCT35UVa8Q+A4LLR1Ed3Gl1NINzLGu7y/mzgnucr0wQB7mtLW/EGj6fHD&#10;c3dqm1lwmIwW47g5zWWni+xOsSPetcTMq/u/Mh4UY+nWqUpS2I5Yo5HXvDOnwRSamNHguJPMDTbW&#10;UFjtG44XnqD9Kwx8PtB8QwtIbSO380KHhjjBYNvbvweh/n9K9GvfE3gkloxexx78LtZPl3H+E80D&#10;WfDmkO08JgnkmTb5aSbQG5wP61rFsiSPNL74UQQS+d4RmaO68tVlkRQqsenv2KinX/wK1WXSGt70&#10;W800nzyNwDG2BuGVOD7fSuuh1qfVLkixvFhbzP3kayD5lAHQ/jWroF/qSqZmg+2RRMpWPJyemATi&#10;tObsLlPFrv4Aa3ZSrNaKjfLieQRmRQd3p1B/lXNa78LPEVmVsppl3fZVby4wVeHByBjpg9BgnoQc&#10;Yr6Q1vxN4iQNcxxzWcfLrF5ZGxRnjj3/AJ15z4j8dW+r6pcTXOl26zfJHb3VwxWRgTyzEE4AyTjp&#10;kmqi7kniOp+BNTi8yePSPP7mRsowwMEEDp3HNYSaIfs5dPDbRTqdv+sbpkkc9+n619B6Z4wt7N0s&#10;JFhnjbKCS1UmZG5bccEBlzhfXJ79uk07TfCGsxNc3FhHcXVxlneRNnJHTGBtPX86d+4anyhc+C7x&#10;Lv8AtS6tnhG/5mt8jfwcj6Hg1Wu/BEl1ItzaTyYHE2FO7bj+fH+ea+lNb8K+Fr3bp1vpCQyTTZZp&#10;Wc7cccegArPv/hpoCusBiZZkY7Z4oySfYknnv9Ku8epOp8/SeAPEVvJJp9nIY5G4VnOzcME5PUj8&#10;PU1Fd/D/AMWWlu1yty24Ssrbm3K67fbqPQ//AF6+ldP+C0FxcCa5uGcp/fjChz0ABqzD4L0DTW+y&#10;mwsVjVQNv9oMwO0nqu0AA5GRz06+p6B6ny9eeCfGUNxGH0ppGZSJF4f5uw5A5wc//q52vDngHxfL&#10;aLZ2OgztNDL8uHYiQgdcdc5HPfOK+jdT0vwrqkTzaJazN9nXI2rkA+x6np+tYcV8ul27W0enySSN&#10;J8zK3Rsjntjj09Km4WPDb7wJ4xtN8psZLV/MDrIxKsuDkHLZHH9a/Oz4i/AU/Bz45698PU1iO2hk&#10;1SabRtNjuhMy2bhZI8nADYVlU4xhkYdQa/W3xn8TbDwvYzXfiGwQWdvA0001xIFWOJRuZmJ4VQM5&#10;JIHGSa/FX9ov9p/X/jd+01qHx2cTWtsuobNF03zi32OwRiI4B2BKlixGAXkdsDca0jHmi2wfwn2h&#10;8PPh8Pgb8HbH4z/Bjw8s+vXGhzrqnmSO0dw6uHQeXngkoRkeoPB5PmOlf8FZviWdSjPjz4T6HqUM&#10;bDdHY3E1pM+D0MjeaMdeNnU/jXsXwv1hrL4L2Yj1Xzre+s1eyuNmVYTD5CB7lhivhb9sj4c+J/hr&#10;8aLzVdRsFs4fELPqVrHbqqxgvIwkAVAFjG8MRGAAqMg6YqaUbSaYoy0P0t/Z8/av8O/tJ2V3qXw+&#10;uZLee3VDcaNcTgXNsvTcyrnKkn7wyvbOQRRX5N+EvH2t6DO1zpet3NhcGPY09pcNGzrkHBKkdwOO&#10;nAoquXsO8e5W+H935Zm05364df5H+ldIioJP4uvHtXD+FbkW+tR4b75Kk+uf/r120M6p8x/CvToy&#10;92x5+Ii+a4XS4UY9MViazK0cQcD7sn9DWxcEOx6Y7YrF162luFWOMclsnmit8JNH4k2N8Iuf7Ttx&#10;2Eh/PBrurYZQk/XNcP4XtWt9St9z5/eH88Gu6tSAuTXmVn7x1xHSSbRx/nmmlwR97/e9qazHGCaa&#10;TnpWY7DyQelAypOaaSexpRjHJoC4uVHOR6VlawM3fH90Vp4PUmszVnL3h4+6oFaU/iJkVlOPvCsa&#10;7CtrW5R1atknuayLlh/bK7V+bq1dCJW51mn7RaqvP3fSrkRIG3FVbIAQrkfw/lVqIgDA7VxyLBzl&#10;gcVHpTfLMp/57N/SpFYDI596g0w5WbHX7Q2f04qRkl9Ek1u0bfdYFWI+lcJqnww122LT6d5d1H1x&#10;G3zD8P8ACvQJ0DQ7Q3OO1NjhKRbC3KgDPr05rSnLlRK11Od+FeiajaS3F5f2TRLwi+YpGT1P9K7B&#10;VQSNIFGT1OKitr55ZfIdD8q5z/SpxtxuFEpc0rlRFzk4YdqZkKfl6U7J7moycNz+tSK/cMlR1780&#10;35m5zj3oJLHjOKaT8mMUheoM2ONvtQ5Ycg4/2aQk/eI56Ugcg4z0pjByAMb+vT2oGcY5+h+tGMrl&#10;gaM7l2kfSgV+w1+mFPfFKoRhtJG6lYsV565xTXwBkpn/AGqoGMHB5zj0pk2RnbxUkitjaT+JqOQs&#10;RxTQIpXfEZP+zWd4VQm0TYP+Wj/jya0rz/VMQOx/lWb4aVhpgZD/AM9CMdjk1p9lkmtexzImLef5&#10;l+8yYdR7cH+lVYNUvYx+/hEij/lpC2cfhWHpOomzuuXZdzdQ2K6QOl4gkKq/91vut+YpWp21Vh+9&#10;0YQ6ra3Hyq+Pb0qeN88g1UuLCKTlzj/rqv8A7MvP5io1tLqFS9u8gC85++v6cj8qzdC+sXcOZrdG&#10;jtVgFJ4bhh6V7T+1P/wT4+IfwS+FOj/HjQUm1bwfq1vCZb5IW3WE0kYZVk4xsfLbH9VZSAdpfwuz&#10;vmZ/LkIZuuVbg1+un/BP/wD4KXfs2fEv9jXQ/wBkv9r/AMPXVncaVos3h7+3F06O403XNK8xzDb3&#10;yoVmgmi3Ikc8aS5EalzE0YlPO4ypyTvtuu49GtD8ftJ8CW2p+HJPFQ8R2i3EOrwWUejnd9olWRJH&#10;85RjGxTGFbJBBkTAPJH1P+0HNF8BvhPJ4XgVYLiz8Lx2UC5H7yW6IVmB9Qscrcf41vftY/sBfB39&#10;mD9pnwnD8IfjzofjTwt4i1GW6stNtdWS91DTIIRFJsu5YEW3k3eZtVo2DMYpN8cWF3fP/wC2r8Tr&#10;jxf46k8OpeNIkF20kjbu4URhfw2uR/10pVVHEVoRWq3KvY8s0GP910963Y1IAWsnRoyIlH+zWxH8&#10;x5H5V2EPyJAFUZJ+tSRjjd27ZphHGO3Snp7n+tAFm2m2Ec//AFq0W1yc23lFv+BCsckj73IFSCV2&#10;XaT0rWNScdEZyhGW5YOosH/1x9frUsOsTLKB5nBrOc5703JA+Wj20oyF7OD6G1b62AfnNSrrUMny&#10;tx9K5ze4OFJ6HikM8q962hjKkTOWHgzql1GBuC4FPS4iJyjduua5P7fMg69PWnRa1KBlSfWuiOPt&#10;uZSwvY7CW6MkIhz8uc0qXMiDrt+lctF4hmC7WerUPifeu12yelbRxmHkrMzlh6iOkj1qdDgnvV6z&#10;8TSqdpbn3Ncsmr27AMxqWK9hlbdG1VahU2F+9jujtrTxYwCt5pz3+bpWtYeMXaT5n4HT5q87juHA&#10;3A1Zt9Ulj4Y59KxqYWxUa1z0keM2JCbgOei96uW3jA7+Jdq9Aa8yi1mQH52qzFrjqVG8iueWH8jR&#10;TXc9Us/F7bslx09TxxWxpfiASyKIhub36CvILXxFIpGZN2OOorq/CniAxusjPwOnPSuOtRcTaMon&#10;rmm3Wo2k6XKt5e/GBur0rwd4xmmtg2pIzpHhpH6mNfX3A7+g9hXkmha3HfxojPuCsOlej+DrnyXh&#10;uonw3XjvXnzdjoV7nuHgTVhYLHJp927Rthsq3ylSO1egWBttVVbia1hbd93dGK8d+BOj6lN8S7Tw&#10;TZXllb6DrMc8sV3ql9Ha2ujyRRNLKss0hWOOEoryKWIwFZQOFz9BWVr4Q04Cz8OR3GtRqwxqTRvb&#10;28p2g/u1kUSFQSeXVSeuAME6U61SPUzqRi+hltp93FbbrRWZlP3VzzU0WiM0P2i/aGHd97z3C4/O&#10;taWPUJwcTrbxnB8uBQuPx61Vh8K6bNdLcXMfmsDnfMxf+fStHWm+pl7vQwtc8J+CtXuYbj+1Lhpo&#10;Yyv/ABL7Uy7u4Gen611n7PXwn+Jvx41288LfBfwFNrd/p8Ie/XUNWtbNo4y23eEmkUuAeu3pkZxk&#10;VctNOhih8tIxwP4Vq34Z8SaP8G/H9n8ZJfh9H4jgtLWSO/02O8NpO5wJI5IbhUZoJEnjhkDqDkxB&#10;TgNkTCNSpUUY6ttL7zqw31X2qjiJNQ6tK7Xyur/ejhf2v9C+OH7KWrrofxN+Geq6c8vFrfQ6VE1n&#10;c4VWbybncyuVVhkLkqTg4Ocd5+zJ8N/BXxt/ZK0/9qG1TWdS1jSvGF3onjbRdakZ7K3k/dzWskXl&#10;rHIYXt5IQ7+YP3rsikFc19i/Ar9qv4M/tWfBy90S6ul+KfgFtPth4l8P69YxnxN4XR2JUajagsLt&#10;I8fLeW5bL2kzxyTuARL8EP8Agm38NfhF4l8aa/8As3+Lre8+H3xQ8Ntaaho8iRyvY39rM8unzLdA&#10;iR4IWkvIzEcurTLv34Zk+zxlHh6PDNfL6+HnQzKm01Jt2kk9YSi/hdndOzTsldXPTyWnUyniPC5j&#10;VcMTgZSSlZJxs9H2fMlraSTW9mrN/Bf/AAUW/Z18Y+Hf2jfCemfs72mqr4Y+J2l6fdeC9DhuTEqX&#10;E+2BtOaZ3CvIJ8E73IQToGbjNfpV8APBHw9/Z/8AAuvavfPG3hD4T+Cz4bjngsXi+1paQ/adVupL&#10;UDY8ks4LF1yXO8c5Jbz/APZ/8D6X8TfBWl3Op+GxfeKPgz4hu9R8L2jabG8bm9t5o1icM3JW8C3R&#10;ddrqYIsHrn1L9oT9lf4g/Ef9kK1/Zo+HfiXStNl1Ca1XxJqOpSTNuhEn2idoSoJZ2nC4VsKULqSu&#10;Ri8RxJheIspynLZwjRp0U1Vmoq8m5W5nZXbjBerd+50ZpkMuEcyzVQk5VJS5Kavr7NpTv5cy5I9m&#10;pS7H5ipdaZ4s0ePxrps0drazweeyPKCsK4ywL4A+XkE8dDVH4/fBv4U/ED4VDQvE2grqUl80lvq1&#10;hfRA211bFVKgfddHDDIZTuUhWUqyg17V+0H+xX4B/ZV8GW3w3m+MI8aWeoLdw65a6XEllcafEyxj&#10;y/lmlaN5A8rIxAIKnGcV4T8DvG+sfFjRbvxV8T/hT4m0WZjeR6XdzeKrG7sRfxXrQSw/YkYT2Rii&#10;jnt3SRPM8y2jlJRrm4iX5POcPl7zCtDBScqSk+ST0fLf3XZ6p23PnqNPFU6MXiI8s7Jtev6Pofj9&#10;+3D+wTqX7MPimw1nwtrE+o+F9auZYrK5uIsS2Mq/N5EzD5GJTJVhtL+XJ8i7efpn9lv/AIJA+EPE&#10;vwg8J/Gb4p+J9U1ax8R2n2/TbP7Y1vZz2yzTQOjKn7xx50Ui7llj+4eBX0b/AMFKPg/4a+JP7H/j&#10;HS9MsVvPEGjJbat4ftIbza6zwzr5zhM/vT9ke7UJ1JcYyQBWB+w58b/F/i3/AIJ5+AfAOuajNJ/w&#10;iWqatplhZyRKptIDMtwU6BjmSd2yxJ5wOAAOHml9XvN7fiOUpuKaOq+Fv7En7MXwnjhbw14H0m1u&#10;LeQyQ3kdmjXUbbSpAuHDTYIJGN+OtemWOm/DXQZWmh063kk3bvMmHmNn1DNmvNYNX1OTc07MNw+V&#10;d3SpGurlDtJO015dTGU6b0iZqEp6NnqV38RdHtI9sC/d4246fhWDrnxRvp4StiNqnrivMte8a+Hv&#10;DMRu/EviSxsIF6yXd0sa/qa5ax/aJ8JeJzJa/Dbw/wCIvGE0dwsEp8N6M8lvE7HC+ZcybIY1JB+Y&#10;tjjPTmsvrmJraQRoqEU9T0LUtVuLu5a6nkLbjn73TmqtzElxKs8i4bd81crBoH7UXiyOS4i8OeEv&#10;BMMMyiQ+INaF9dPCyk70itf3WQQAQ0wOWGBwakP7Pura6rwfEb4/+KdaElxG8cPhuyh0a3SPB3xv&#10;xJM5J24ZZlAHqSdvG8NXqS99pfibRUYmp4h8Y+CvBtk2oeLPElhY26thpb66SNevT5iK8W8BfEA6&#10;h8avElr8DPhJq3iv4c6/4fi0jxNpGl6QNQ8OanqqzxzRyvFcN9gjkijMZ8xgrRuzOCpcsfd/DPwM&#10;+DnhK4mv/CPwP8P/AGqSdJxeatHJql1G6jb8lxdtJKgPdFcLk8jvU3wi+CmnfC7SL3wx8OLOTSNP&#10;uryW6urOG6mKTTSBFZ33MS5Iij6k42jGK9HCUY4e6jdtq3YJ1O55b8NfgH8VvAd9JD4K8N+Gvhto&#10;11dMJtOvtSk1u6tgML5iJGVWQsYw2HvJAok+XAytdBF+zfJrixy/Erx54o8ZSPDLHc2c2rHSNNYM&#10;uAfJslSViCDgNKwwec4IPtmheCvtJxPLvk6ttXHr+daXiH/hCvh5oTeJ/H3iHS9A02H/AFupa5qE&#10;VrAh6DMkrKvt1rs+r1KkrtK/fqZe2leyR5z8O/hFo/w6t2t/h/4W0fw+7q0c0/h/R0immgLbhHNM&#10;255iGJO5mJ6YwABXQR/DW0uriN9WWS4mBzHNqE7Tsv0yTt/DivJ/in/wU9/Yi+FM1xbw/Fa68UXl&#10;tceVJY+EdLe474LCaXyrd0HXKynI5XdkV89/Fj/guJ4vk0X7X8CvgRpunolzJA2o+LL+W+dlMYKM&#10;sMHkrE+dx5eUEDpWkcK/tajtUn5H6CaN8OdNWNWSDztxx93j8qyvib8cf2av2d4JX+MXxc8O+H5L&#10;eFZJNOur5GvijdClrHunkHT7qHjmvxz+KP8AwUQ/bd+Ok/8AZWs/HPxBDb3UjomjeGW/s6B1c/6t&#10;o7QIZgPujzN7Y7nJJl+FP7An7T3xJlsjL8OrjQ7OW4VZrvxI/wBj8pGRSsnkt+/ZMMp3JG2R0zzW&#10;/LRoxvKyD2XWTPvj4q/8Fs/gd4d0+6k+Avwu1jxU1nefZrjU9WmXTrEM6OYZIhiSaYExtlHSE4XO&#10;fT5Q+O//AAV4/bp+LMM1l4e8eQ+DLG4iEY07wTY/Zn3BmO8XLmS5DEEA7ZVU7RhRznvv2Zv+CXuq&#10;P4g8VfDj46w3VxbrHpOpaLf+Hb4Jb3WftayKxkh8z5PmjZMRsGKOGKFC/wBq/Bb9iz4b/Cq3WDwX&#10;4J0/Sf3LRPNaw5uJEY5ZHmYmSQc9GY8cdBilLEK9oK4c1OOx+cH7J37H37R/xA+OWn/Er9oT4Tax&#10;qGiXGoTnxE3ivV5bO8u3eJj5jAt9qYl2D7toVyNpcZJH6c/Dr4QeHfh94IbQ/APg+00exhieRbW3&#10;3FmOOWZiSWbAHzHJOBk1d+JfxD/Zu/Ze0qO8+NnxN0bw75ik29reTGS8mAxzHaxBp3HI+ZUI55Ir&#10;lvhd+3B4G+O2heItV+C3hfWbbRdIkmtI/FnibR3j026nRWL+WImeZ1RPLdlCeaqyx5jBdQeWtTqV&#10;oP2qsgUpylpoej/BX/gl/N+298TvCt/8ddLtbzwxdXktz4O02NppLeOOJjFc3l7HlFnkjktJ1jjy&#10;0LJciNjvDiu7+Hn/AAS3/Zd+OH7IviGLSLRdWt73xh4ym0G1s9NtbjQ7m2h1rVEso4vJhjktYisc&#10;aia2dGVZSU2KMH9Avg74N0Xwuuhj4Z6LdWmmxafZWOitfWT2s6WMS7YzNG8cTrPLveeUyRJIJLhk&#10;cHy1x8of8EtF1a0/4JdfC/wh4dX7Kv8AY+oTSLa52xJLqd3KxbaTsGZDjp+Hb28Ll9OnTjB9rmFb&#10;EyjJuPRn82n7ZP7OWvfsu/HzWvhPrVjdW8drdO+nreMGlNuWIUOVChmUqyFgqhihZRtIre/YX1D4&#10;oad8YoLL4Sa9a6dqt9H9mW8vGXy41kdI9xDKwbBYNjaxwM7TjFfod/wXE/YF1n9on4ieG/jP+yd4&#10;Pvdc1W+u20vWtKilRmgTYZUnllYpHHGG3LvcqC0qqOwr5+/Y/wD+CdHxj+BXxjsvGP7Q/jzwD4Pk&#10;0tluLXQLrxVHqOoamucH7PFpq3IYrxneyfeGM844sRHlpuO51xlzRTJfEPhr4zfCn9tfTdK+LPxF&#10;s9T1bx14P8iHVNHxDG6F5IBCwWKEBmMHI2DIYHnNfp1/wT//AGn/AIDf8Ezvg5efET9qqzh03WtF&#10;t1tmt5bNX1OfT4rdEtdP063L4MMqQW92ZQQZLl7h5TFHEXb5j+O/7O37PXxv1PT/ABN4/svE2oro&#10;unzltQs5bfR7WNUeOQm4lug8xhVRMQUiUjczFlxg5X7Rvj//AIZN/ZmtJfhP8EPh7Do+n65HaW+m&#10;+INEfWpopJYL64Fwk9yRskMkbbmVQW81hx0rjw+OjGnGErXelkVy9UfOf/BYHwt+0z+35+2befGj&#10;4Z/AHxN4gutc0Wx1TVbXwtotxfwaUJII4IoXkiQqiKluqBn252s3GcDz68/YP/aP/Y9/Y1+K3xT+&#10;OFpo+h3GsadoenWPhuHxLY3l9PbzapBcSXLx2s0hgSF7WCN45Nkoe7i+XCvjq/8Agq1+17+1F4P8&#10;aeEPh54c+OXiPS9NvvBNrq99baXdCz3Xb3N5E2GhVGEe2MAR52gjOM8185/Ae/1Lxd8C/wBoPVtf&#10;1W4vbqP4c6ddNNeTNI7SN4q0NGcljkt+8Iz/ALR9a7qcpSppgfRf/BNP9peDXL6D4R+MNSXdJ8um&#10;zTNk/wC4fp2r9Hvh1bmyURuvJC/K3qDX4B/DbxtqvgfxTZ61pd20M1tcLLDIhxsdTkHiv3E/ZA+M&#10;2k/Hb4NaL8QtPkj+1fZRFqUayfcnHDfyFTiI8upFuWR7J8VPh54c+Nvwo174PeMo/wDiW+INLa0m&#10;kVCxhY4aOYKGXc8UqxzICQpeNc8ZFfg38YfAWv8Aw38a6t4C8WWK2+qaLqVxp+pW6ypII5opDG6h&#10;kJVgGU/MpIOMgkc1+9+mXzuoUdvve9fmd/wWv+BcPhL426X8Y9Msmjs/G2lkXjbk2nULMJFIURVU&#10;opga0JLFi0hlbJzgY4Gs1VcH1CpH3Uz4FZSrEA81c0Tm/jA/56Cob5CtwzFevNWNBH/Ewj/3hXpL&#10;4iJP3T7u/YYsw1vGX6t78dK+hvgBr3hTXp/i54g8WS2sdlBP4n0mSOSRseeujabbw7iOfnkWPt3O&#10;T0rw39g6zV7WBmHPXP4CuZ+IN/8AF3SvCPx60T4e+DkbQ18VXNz4m1u6usNGH1FIgLaPKks/kRKz&#10;AOFVGyBkEcc4tuXoTS+PXufVn/BLD9vbxF+xfYR/FDUftB8OeKtWgGp2vkxTT30dghWRIw53R5XU&#10;XVXICO/AYmNwO3/YN/bm+CHwuufBv7Pf7SfwRk8T3njbwTpureDbuHSxqk8dmbObfBDazE2xCyW8&#10;hLM1tIo3N5sgxEfhj9hX4b+MPFfxZ0HXbbwbrOvWOn3dve2zaXavcJA0UiyMT0WMLgMSxVVzlmVQ&#10;Wr9BP2VPgr8Ovhl8J/hz8f8AT/BGm6h4m1L4W6Cl1r/j3xGI4tAtk0yJXhtFjtZHhEhlmcqAM7pA&#10;8gBAPyHD1PGUsZOzahHo9m3v667/ACP0zjCtlM8tpNJOrU3tulG1m+2jaR8//wDBzZ+15c+MtB+G&#10;37NPhyW503TUuLzxDqWh3VknmyRKBa6dO8wL/MCdUVo422lmLOXPl+X88f8ABFT9kb9oj4l6l4i+&#10;Pvw0+Ktt4B0f7QnhKTxFJ4cTUL65edBcTJp6Sqqq8ZitFmlSaGWOO9RQXWV0b79+MH7Ev7Nn7Unj&#10;zT/jR+0R4T1z4ieJLS1j0+OPw9D/AGLoElmizOoMbziaTE7SHzYbt8BwrRnaWPUfDu5+GmheH7rw&#10;/wDDeXwr4Z8G+GZ5otTk8GrbLa6ZNGSs7PcSottFKpQeYZYmIZPnboR9q60mvM/NfdjHlR4v4+0n&#10;4m+I/gH8avAn7PmjTXvjST4seEtQ8K3FqIVhsLizsNGyzNP+4RY93zNLiMLExYgcH074wft7fsqW&#10;3wxl+BfxO+JOm6b4o8Y2M+hX2i+CbqPXJ7d7hTby+V5TmKNtrtgzSKE5I83aFfzv4aeJtG/av1rx&#10;ho09xP4/8EzeKL7RfMjV7pdP02bS9qyQwhPkXz9yoUQMDNkcrmuH8J/8E8P2LPjT+2Fp2l/s56D4&#10;4uV8L6wv/C0I9Q0+7g0jw4LISo2nt9ttop/tV5cLEix+czxpDeOAygeVlJ3lqaR8jk/2gf8Ag4c+&#10;MPiOw1KD9k79n6y8P6PH5sA8VeK919eRLJlYZ1t4isFtKpO4JK1yhZcEMMg9Bd/8Eh/26P22fHN1&#10;4y/b1/am1CzsYby6l0fw5DfLrE1m/nRoIkihePT7SOSBC3m27Snci7oiWYr9b/tIfEP/AIJ0/st/&#10;BDVv2YvjF4k8K6DomuaXNbSfDvRLON7qXz0AWZLKBGMUpaGN0uXVAJYY38wMgYcBL+3R+23+1x8G&#10;1+Jf7A/wF0Tw7o+oaxHZ6b4l+JGpQm8vLQmdJtQhtEfy4Rby2+x0drlpDMnlxPtfaX7KxRH+zn/w&#10;R4+DX7Iv7Tn/AAuvwl5WpeBbfwJeLdQ+NltbyfRdUhvbGeG/WVokjU+Uk5EqojQtE53ASADpv2iv&#10;+Cxn7D37Pcl/pnhrxRefFHxVDZzzppvgkreW4kWMuvn35byUjJGHeIzvGAzGM4APzL+zl+yj8cP2&#10;0/2ivix8K/8Agpf8U/GnjRvhvrumzaVo2ma29ho2oSTm8VLyKEwJstJYYSyCGK3kZZQSyFWRvvr4&#10;V/skfAT4G+B7zw/4M+EHgvwr4cGnzxawkWjwYubF2Z5Yb67ud895b8kMl1LIm0BSNoACbXXUR8t/&#10;s6ftLftu/wDBSnTdQ8SWf/FnfhrqWmX0Ol3nhdHGq3MxLRRS/bZoma5FvLb4/wBF+x7/ADJI2kQq&#10;jDmPjV/wQR8LeMtWvvi34C+K/iTWPG0/i9dXvp9eht7axv7Jp1ee2itgZHtZFUu0Za5mVvLWMgbv&#10;NX1vwH+15+xv+yT4Mh/Zs/Yw8J6/8XL6xvNTuNC8PeBYZby2tY57uW9EJv2D+dAi3DIk0IuW2xjz&#10;OcsYbf8A4en/ALX/AIv/AOEa8S+P/D/wF8IXN5tfT/Du261xrGZ3kiczq7Os8SxpG+yayLFyfLAJ&#10;VSPNzaaA5WR7V4i8QfsefsK+BltvG3iHwr4D0+eRbuPw7pGnxwy3kjmODz47CzQyTHKxq8qxtgLl&#10;2AUsOU0D9t1vi1N/Zng34OaloOg6h4btdWsdQ8T4hv7u3nur23VltoyyxRk2RkjlMr+YkgOxOC2J&#10;8Av2Ffgn+ztoV14/1HSI/FHi/wDtjUp77xxrqPc3t+y3koW7xM0iwyMsaNvQB8Egu3JrB0vx0PiB&#10;+0J4qijtlFvovhHwtpVu0Y/iaG+1GQHnJIN+FJIH3amVo3sZc11oeoaDo0dwtxqWwXH2i1kVBIxA&#10;VnUgHg54zn8O9XbPw5PNdqio7DAzkcAUnwzuIUa40KWIEwSLLlmxtXo34DitSX4kfDTwbbX/AIp8&#10;d/EDRdD0ewkVb7UtY1aG1toNxATdNIyouSQBkjJOBzV0aXNZswlLQ8++Nl3HoXwo8Ya5BcvBJp+g&#10;30vnQttaMLBIdynsRjNfzsarYwW+pzW1nJ5kcbkKxxzX69/t0f8ABYn9j8fCvxh8F/gZFqHjjWPF&#10;Gh32l/2lYwva6fZNPC8HmmWZQ8pTdvCxxskm3HmKDmvzq+AP7Df7RH7Q8lveeA/AskGjzXQhm8Ta&#10;w32bT4eQHIkYZl2bgWWJZHAI+XkV08saZ0UuZR948T/s4+f5xjoubciFtifNt4Br788Lf8Edr5dY&#10;TwT4x1u6mkuo4N3jaw120h0/TpODKgsWje4vVwSFcyWvI5XDCvGf+Cin7BT/ALD/AMQdPsvDXxLX&#10;xp4P16EnRPE39kvYTGeNI/tFvNbs7hHRpFIZJJEdHQ7g++OOfaRNL66HzDYTXNuoaeNtrHv2qSaN&#10;IpN8Z+STkex9KuXFuGXbjjtVOArKslgzfMOU56Ve2w9xruV5WpASyZqOM7o+R7U5OODVoCQZYdOo&#10;oVYyhhduvI9q0tG8OSarptxqi3kKR2cyCZJGw21gSCPXoRXpH7Mvwx8A+OfjbD8KPiHGv2bVLiWw&#10;hvo96ywzOjC3kj2nGTKEX5gy4c5H8QpuwM8aniBVozk7e9UFyjAt/Cfyr6Km/YtvtO8TeOtP1/xU&#10;F0/wjqCwLcQ26mS8jZpBHPt34jQhFzyxUyrweTXkPxs8L+G/CPxZ8ReG/BN99q0e01aZNKmF0sxa&#10;335jzIoAZthAJAAzngdKzur6DRzakZwFxWh4ZQnXbfH98n9DWbFxkHtWr4TUvrcRHZWP6VKXvCd+&#10;U+p/2SXij16KSRPvSYyvXBr9Evgg0dxqcIif5FmVVYjqAOp//XX5y/sxWM8moW7xbg24fMOtfo9+&#10;zlpzJaW0kpU/3vm5GK83Hdjjj8bPq7/gnDH4Ruv20vEz3t3cNeWfgjUXvoWwIordH0CSMg9csTcB&#10;geNuBzuNehftZ+O7bw58P/DsmuiQ2Ph/9ou31HWljTe4sh4h19nwMjJ22WAK+d/2QfHOj/DX9pj4&#10;yeL/ABGYRY6p4al8LvcS6qttHBJcadoV0WkkJPlqtuJHyATll4AJZfmH/gpp/wAFnvDN14ZvfB3w&#10;B1mx8Ta9eeLNTu7xtNVm0nTN15PcKPNUCPUVWW8vvJljcrtmLZ24V+6j7tOPojqhfVH3t+1z/wAF&#10;Qvh94K+C3jTw34f8JWWm6HrmkSWs2u6wrQJb2tzpkMM0SwKN09yp+0oqoSCY42USqcH8f/2g/wDg&#10;qF491bxX5HwL1FYbWxsrGz0/xBqdipuiLWCG3QxxOTFHGIYI4hvQt5aKfkbAXzD9p/8AaAtfid4E&#10;sdc8b+P9Q1nW7n7PcP8AaGCw26iHBhhhUKkIyRkKo3MCzFmJJ+aL7xXc6mZ4oV2RNGSzZ5bngdel&#10;U5O9omkY9ZHX6z4l8YfHr4v6fpfjTxbqGqXviDUre3vNYvLppp52crGrFnJLBRtABPRQOBivafij&#10;/Z/g/wDY01jwEPC2m2t/pt5Hp+ralZyM73s0NxAw3lj90JKCoAAzngc15b8JvD9voNhf/GCe0+1f&#10;2BZxvZqjAhJ1VcE46MDyMjjiug/ak8S2x+Gmj2OlFlt9W0jSNQZWY7nnkF2Znb/a+WJT7IvJoj8V&#10;gfc+ed8Un31poS1J5J/I0bTnrRs561taJPNEUOif6pPzFJtaTlnP+0akSAZ61J5Z/hFMAt/QLxVl&#10;E5whpiW/lLn73tUhOxN27nvx0pMLF7QNLuNc1u10e1g8xpplRU55ya/Vr/glH+zJpfj3xzaf2bpU&#10;A0Dw/G1zqlncybt8bzARwkOCHWdrYkg4HloSOuK/O/4A+C9MtbO48f8AieI20OnwtPHqDs21Bt2q&#10;u0dSzspH0Poa+wv2Uf8Aguuv7LXw6b4Z6V+yvpeqWazSSLfW3iaSxubltwVHlZoJx8sSogVQoGzP&#10;UnPPXjWqU3GnuVGUFJc2x+1ZtI9YPk3FhawhMbfLkBx+H/1qrTeDLKRVstVt1dY3LbY+WIw2M4Gc&#10;c9PavypsP+Dk5bzUY7zUv2R2tY2k/fNB47E2F9laxTnv94Cu+0X/AIOPP2azavNqPwN8bWV3Mv76&#10;W2ks7shg3ADSSxnHU/pg1439nYmP2T0PrVCXU/QTxd4G8N6PYNquv4lVVAt7P/Wb/wDeB5UZOOK8&#10;31W28R3Vz/ZcOkx2dpIAIobZTGoyCMgDncOxOelfKHhH/g4C/ZH8YX6WPivS/HeirujL32raTbyQ&#10;jkBgBbTyuwx83KLn0zXb+GP+Cu/7EnjLXLeCy/aPjtWkkjit49a0a+tkRi23JdoRGmCeWLbcE846&#10;P6rXiryix+2o9Ge9ab4H1Oyhks33rHO+7c0nzKwHAB7ZwOwzRrXh/W7Cys9anvfsMTYWby5hIrFT&#10;j7vQE1zvgH45/Bv47eIhpPw//aT8Ja9dR3S+dZ6Z4qs5Ziuw/wDLNXLDIzgECvadK+GekW2mqLq+&#10;t7zK7XhVhMUbOAQV6NnIOPSspe4/eVik1JWWp5pPHf6/PJLo1j5kTKzJJGQqnByCAOCTkn2roNC8&#10;F/EadEGlu1osY/dksWEjYGc9MHjqCevtXfp4MstJaQadpYmhtdpVgNoQnnPUAqBjjg9a6HT77U7G&#10;0ZrvT/3aLmMpyMeuamU49BqMup5vp2k+MoGl0uWTa28t+8HA5GQxJ557egqjrvwn8aeO5/I1RrVY&#10;Yfkt/Lk+VGzxwvTp9ea9KvvEFslxNd2tlvht28qVljG4np1PbJ5P5V5xqGu61dXdxLo02uaNHu+Z&#10;o5ImWTA6gAlgOo+bHIyOmafvN3QrcpBJ4S/4QWd4H8PIWXJYrIArNgZAPr179qjj1nUNQul0my8P&#10;yLG+JVuNyKqx5+br1P0BP17aY1nUZbOO71i/nhuAv/HrJHuaRWOCR25PPbB4rVtdLuNU0bLNaRLN&#10;IJI2WQdhjngHOMHjvT5pbC5UcF4pvNOtvEMOmT6nHLa/L5n2eTMkXzcj5gOcDt/9aq2oJ4fupVuP&#10;DbXMcca+YZLoIwKgY2gqBgHIB9fwrqvF9jo1poT6iqxqbfzCizRj5yD3OeB1PPHNeX+KLy98Q3MX&#10;2IJDbgY2QtuCEYyv5578ZFb01KRMnY0L7VLe+0yPQrfbBG0nm/aFuNxckHPJYkcqRt4x6VVuLTxT&#10;ps6+X42vIoShRY1bOST0UZwc5/8A11z2p6I9obW2028kj4LSR/Z2DcnhlJwPXrjAqKy0vxNqtzJb&#10;vFdLbqCY7rIRgCQd33unH44zWyp8pnKR0CeCPGVpqceu22tFt33pmkCg/KRt4B4BC5wOM11WneJN&#10;b8qLT4dBjVlI+2TRgZQZ25APv26HJxXk41LXNL1FNOfVwzSTP5luuSC3pkHjj0/pXb+GvFdkSZbn&#10;zbq4G3bMJP8AVZLFuudw4XvjqTzV8plzHd6b4jWzt5Mae02ZMNIqncQcN26fj1/WsbUtV0zT7iSf&#10;Vr03U0Umxbc7lRSRwc5wTk5/CpNO1e81eza4aVZGfcGEkZQEEEDHB7c+/tUXifXvCtpp62p09t/l&#10;/vGaTao5xnr7duSDSUYsq5zut+INMvbua71FUjjaIiGWQFVOMcDAxVe8vr35Lu0bbaNk+coJQ+o3&#10;Z+p/D3FYeta4XeYQWSi1lZNrMxkjjBkHTjIxzn6DrVy21W1fwuPDt3Z+Z85MMLTFERmJwcY4/X3r&#10;TlS2J5tTJ106izLNp1h50G1Jd3l/eyc/L+H9adH4f1S/WSbyWt5Eh3eS0/3CTwP/AK2OpOKuL8N9&#10;ZvrPdEjLFJIFlhWUMqAMPutjjIzjgjjNR3/h/wARaLK9noZusBdjTZ4CryOvt0pqPREMq6fomteG&#10;Z/ts1q0kk0gWLbnj1z0x/Wu+8I+KPiHolgi2mnWcnzq0jsOigehP+eK5XRF8a3Xk22p2cl8jSDd5&#10;akMmOQMsfbP8q9C0/UNKsLbyf7LuFWGNSBMpy7E4xx/OhpgUfGWp6prmhJHqunQNcMm9vJcjI5GM&#10;DgnvmvOdR8MXttpt058O/bJ5IyY5Gnx5a85yvBzj8PavSLn+zb+RdQht1XzAWKtnK+gwe34DioZL&#10;PSC7X1wWjWKMrJu7N2NNaBe547oul69Avn21nexkswnzBg9toHXpj2+ldTpek6mt3YX8TXSzQ4LC&#10;aPaDnhkLD7wI6dcHntXV3gcK0ulahJ8sm1t3IyAMfTiobS2uNsb2W6GRVyzNEGB7cduhP40eoGPa&#10;6dYGWa7g1X91HLumtltz5keSSQ4B4yc4I4YdK6/wtpFlfWv9qWZWQbtkcco25Hr+dcjJ4X8Wz6vD&#10;Nb2qhVbKSGQDaT3x3HGCDnrntmtnS7nxPoWq29rqJktPMPlW8u5Wt5WPRfmGVPXjPPbNDTYGlrum&#10;XN6rade6bDGVU52zZDL6AfrXm+pRTwX8lsNK3MnyrMkfb/8AVXqd7c34i2z20QdyQ0mVLDHsPrXP&#10;ahaND5kklyJFkwdvlj5fUZHr+fNEXyjOLl8R6s2lyeTZFDHlUt2Uxs3HbjnNc7et4g8959M075jh&#10;mtZpGwr465PYccf4130c8cEgSG33wqGI3PknGMYJ9eamGtaNLAzyaP5TbjtXd845yPqen51XMI+Y&#10;f26vjL408LfshfES/stDt4ppvD5sZmk2yMkN1JHaSFc55xOcHqCMjHUfi3eO3TH3jzX7uf8ABRL4&#10;V3nxB/Ys+IkHhLT1+1Q6Gt3cRxxjJt7WeK6lYnttjgdvwr8KdRUxPJGP4WI/Wtqb5okv4T7p/wCC&#10;XfxdtPGPw7vPhdrVwsmoeHZt1msx+/aOxK4JJJKuWXoAFMY712X/AAUV+DkXxV+A9xq+l2Cvq3hW&#10;VtStTGXZlt9mLqMKGCgMipIWKlv9GUDG5s/Cn7Mnxov/AID/ABgsfG9uzfZZIpLTUY92FeGQd++F&#10;cI/HJ2Y719geHv2rfBXhn4T+KJvF3jbR9WutUuDdxKbpJ7jywjqtukecbGMh3KQwO1Pu4bdtHTTq&#10;c7jJVLo/P+RGYYH86KdKTk7B37YorOWktDYZZt9lnWdeqsD+td3C6yxq6n5dufrXCvz8wGK6/wAP&#10;zibTIWJ/h2/lxXVTlaRy1ddTRWIlN3pzVO7tsy+dj25q6pIiYZ68VDdqVXBrqlrE59ihoMbf2rHG&#10;BwkjE/lXYRF0jBP/AOuuV0b5NXcH6/WuoRh5eM15Nde8jshsBbdyTTSTkgClb0pgPOB+lYplSHYw&#10;eTTuMcioz7GpFIK7maqJFwCf8aytQOL5hWtGmTjA5rJ1E5vGOPf9K0p7ksiAJXhaxLl8a4vP8Vbg&#10;xuyK5+6H/FQde/8AWtkC1O0ssCBQfSrSDC5Iyaq2C/uUAHariMW5z+lcctzS5FIR1IpmiEMLjeOP&#10;tDfyFOf5jnj/AGvam6Hytxg/8vTZP4CkD2LjIm35R1p2z91uYdu1N6o2M54olOPlxzxVom+gWQPz&#10;NuNWFx0qvat8p5qYMQM5pMIjmI9eTUb88HkZ6UF2U8Dt3qNnAzspB6DsnbgN979KbuC7l3d6DIUI&#10;Of8AdamHdnIHf0qiX7w/kn7/AL4obhtu1j+NNV9nG35RQd3GB34qR2lYcxP3Dn/GkCtjIFL9wdBQ&#10;EGWJP0xVDfkJISI+AfcelNMe8fKe3rTnUgYyfrSPjkZz70CSdiNmOduOg61GwI4AqSUnO8D6ZqOX&#10;IGSPpjtQC2RXvAPs7cfw1m+GQTpit0+WQ/zrSuv9Sw/2aoeHxs0ASdflkPHbk1rH4Q6lDT9KF/Lt&#10;gQOU5k29Rmt6306S1GFZl/2Wrlo9NvIrtbi1kdZCoO5Gxit218Q65YosV7Ctwg4LMvzY+tdtOnTl&#10;H3kYTlJP3WaLNMF/ex/8Cpg8sHdH8rf3lp1t4h0S9IWVmtn/ANv7v5ipruzV4/NgKzL/AHomz/Kl&#10;PCq14SCNeW0kaXiv4fX3hrwr4d8eM8bWfiET/Z/Lb7skUmyRCOxGUb0xIvuB6Z8JNKf+ytO01U+a&#10;aRWb1GTk1wPja5up9H8G+B3lZkt7KS7WPsrzyn/2WNa9q+EulpJrMLMuFtbfcePavDx1bmp3fn+B&#10;vFWG+Jdcsbf41ap4kv5m+x+D/C5dvTzHG7A9yuBXyLrur3vibxNcazqEu+a4naSRj6k17F8YPGxj&#10;8EeILqC53TeLPErop7/Y7bGPzYoPfBrxXSo/MutzHjdWmCp8kXJ+S+7/AIJR0WmRgIvy/WtKJRnp&#10;VG1BQKM/e4q9CBnDDdXWSSoDIuCu3H607mNs56UoKr90e3NDnPJ/WqsIazDGMdaaGOcZpgcN1HTp&#10;TQ3zZqRkwbK5/NqRiBzjp3FM8zjaBx0+tKzMp6f/AFqBCFweV4ph5wTTs+p/OkJ7fjTAikXnpUYV&#10;hnB+ntUxG7r1oEY6stJxAgEJb5d1KqOB8rNUwQAcChlBGcmnygQy3c0Q2g+9S2OryIQd9QSWk077&#10;IomkYj7qqc0Npd9bQmWS2kVc/wASkYpKpyPezNI0alSN4xbXob1t4gyAo9vxqeHUY5pPmbn+Vc5A&#10;5ZeKkjuJI2+VuTXZTxVSO7OSVCPQ6Z75XAwc8dc06K8Yj5nz8tcyNTmiO1nqzb6y+MMK6o4ynLdG&#10;EsPI6W2v9vQ9+K6DRtZZZflf+L7vrXCRatGwGDWvpmqhSMNRU9nVV4kx54PU9u8Ea/vVVEnU4617&#10;R4J1RHCRHpt6enSvmXwTq7JNHhu+a9x+G+t7vL2t3FeHiqXKzshU0PbovBHhr4l6Lc/D7xfcSQ6V&#10;rkP2a6vLeIvJZksDHdRoHTdJDIElVSyqzRgMdpIP1b+xxBqnxV+AlnpvibTlt/E3hW+utA8VQxzL&#10;KsOoWkhilAdSVcHCtuBIO44JHNfLfgKdbpVT+LgV9ffsG3sHhn47a5d6osKaf8QPh3NdwpJNEHl1&#10;7QhbxzpFGuCsf9l3EE7swLSSRzNuO1gM8PH7LCUpcum5e1jwXDpE3kXz7G8xUXHUsSFUD3JOPrUe&#10;p+Db/Rgss9ptj52vwQxGOARweo/MVa8Y+J/EPibxDqEvg/Qv7UuNJm0nU5NNj1KG0l1K1i17TFu7&#10;OKaciKF5LV5w00jxpDH5krSIsZYUfgtrf7Unxb0DRLH446PZ6PNYwhPEGlnT7k3UWqf6Qk0kN3I0&#10;dvdWU5gWRVtIZIYFaCKG5aJdlaezUtiYx/d8zZDAqxP8wzu6ircsMCwbGRZIW4aNgMEH1qLxRYya&#10;LqM1pKv3elZsOqySh47aN5gFbcsMZfA79M46VndxZJ9Cfsr/ALJn/BP74JReE/2kdR+NPiiLxELt&#10;p47HT7ySEWlxl0eFktIvtAhDqynfIIpUAWQNHIyP75rH7e/wd8DxXkXwt+GN1cTXV8JrxZmisoZi&#10;QA0oKeYxfCrwUXPcjrXwfonxk8G20SeF7nVri+1KFmEWn6NB9slC43YZINzLyHJLAY/CvUvBH7PH&#10;7ZPxRTzfB37M19oNu9x9na88f6hFpptHyR5/kqZZLiAYDHaqOVbA+YYE5pnvEmdYp1Kzc5L3VKTv&#10;otrXP2DIcn8LsryalXxlecpzSlOlFtLm6pqKT0e15dnobmn/AB++IOgfEvXPiT8PL99HutcuJZLi&#10;GGGOZQjyiQpiVGHUY3YBAzgjNZPxD/aA8ZeIrGe5+KHxZkWxmkVpoNS1TbbblPGIs7FwfRRz9Kxf&#10;2k/2Of2j/hBp/hrV/iv+0todhpurXkkPiHQvBvhHzPPtI2jMiW95eTE28zozbJfJYxMM/MOK+pNX&#10;/Y3/AGJf2TNJ0/4i+JP2etT8bSYXStW8Rasq6zJBBLIp+03NvNIEcBgBuggeUBiqLhyG8ehg8ZUl&#10;OnVq2UdWl56n2Wa8Y4OjRwmLyvLYylXTjTnNJzfs2o8uzba0S96+x8F/FL486bP4X1JPh34A8ZeN&#10;JtOh+0X0PhHw1NfyQoqsdxjUf6vAJ8zOFGSRwcfOvhP45ftKX/ja38A+D/2MdT0PQ763fUm1XxRr&#10;lvDBE9zeOZzL5TbVcSSNK0AV7gq7MIsYY/en7Zf/AAUz/aK0m28Sfs9fs+/s5fDrQ/B8OqS6R/wn&#10;2oeOLW+06/0aSORZWtbe3e2W2nZZFZWMk6xMHR4mYHb8P658TtLTUGZ/i3P4kuIbjcun+AtDNxBI&#10;o5wL26aC3RiMjkntwc8exWy/+yaUI8yfOub4k9+9m7Pyevc/D8+4gxvE2YSxeKtzpKOisrLou+++&#10;vqO8M+GPjxf+Jdc+D/7RHxa1i+8K+PvD809n/wAIl4r1DSbXSpbWa285PsNtNHDdPG97DJFJcpKC&#10;YR8q7nQfFf7Cvh79ozxF4H1f4l/D7xTrPiDVdL1mUaz4Hu45p49SiSP5jEy7min4Cg7SGJXJULhv&#10;qqw/a80n4j/HCHwD4N8D/wBl6ppOn6hJDe+LL3+0bi2i820Do1tB5EDCVliOSZBiH8/lv9rj9s/9&#10;q2/8D+K9B1T4s61po8N/Ea30LTbLSidPgGm/ZrqRP3MWFAcJC/HGDxgHmfbQrRUfJHjQUlufaHin&#10;wt4v8Caiuk+JPDlxY3DWscyx3cbRkpIoZW5GSCDnI6ivOtW+E/jfx9dPP4l+LOs2FvJEwGl+FbWO&#10;38ptzYzcSpI0g27T8qx4JYc4DHH/AOCY3jaf402+rfDnTTrWq/2b4HtvFEdrfM0yaPBDPDp15DE7&#10;yM3kB59OkjQKNvnTZztLt9Palp3h7wpos2u+J9WsdL0+3jL3F9qF0lvBEgBJZ3chVAAJJJwADXLL&#10;Ax57pi5pR0R4rpH7Nvwm0u8k1e1+Dmn3l1cRLHJceIPM1R+P4gb15fLbIzlNvU4wOK9B/sTxlrK5&#10;1O+dtx+ZXmLVw/xC/wCCjn7Bnwqllstb/aC0zVLqGPd9n8Mwy6lv4BAWWBGhyc95Bzwcc48H8cf8&#10;F5/glpEqN8Lf2fvEWsZQbn8Qanb6fsbn+GIXO4dO46n8dY4KPVth++Z9haf4CMS/PtDHI+Vea2rP&#10;wNbRQCaaBcD+KQ1+W+v/APBZ39sT4n6oND8Fr4b8IxzNMbaTRdHE1wQFJjjZrtpkJ+VQWVFzk9OA&#10;PEPG3j749fHvVfsXxS+P2uatZzXaSQ2N9q9zqDzMZlDGG1RiiMoZpAjeUu2MhTkqD0xw1OOtkJRc&#10;nqz9ZPif+3F+xb8EH+zeNfjzoLXSsyNYaJI2ozI65JR1tVk8o5GP3m0Z7183/Fb/AILr/CnSofsX&#10;wN+BmratMVlEl54mvY7GGNgVCFYofNaYEbycvEVwv3snHzJ4B/YC+IuuXG20+DmvXDDU4ohfePp0&#10;0S2t02p5qz6dC8l44BY4kilGQudjHKV7N4B/4JX3viK3urXxz4pstJtL6Sd/7J8H6H5gtnZD5IW7&#10;u2a4kiSQROYn5cKy70ZvMB7bDwla/wBxXs6cTyv48f8ABUn9tzxDp2l3uj/EG38JWPiXQjc/Y/Ce&#10;kpamLFxcWzNHcSGS5Ukwk7hKMHoBjJ810nwf4w/aU8Kf8JjqVn8TvF3jiXxPBHq2srYnUbFNLMGN&#10;0lw7+Z9qDphUYiMoPvAjFfoN+zh/wTt0nwj4K0nQfi58OdG1LW9DhvLCDUdQsluoZrVr+W6ingSU&#10;MillkT94FEq/NExBVlH0hoXwM0+CJI7tJJVtrdVVB92KJFwoGfuqqgADgADHGKieIq8zjTh82Dqx&#10;joj8z/A37Afx+8R6V/wh8vw78IeE9Pe5b7Zq2oqmq6vcW8xgzsMReIFFhBChoSGkmUuQ+1e++AP/&#10;AAShi074i+JPDHxr0K81/QNP+yXfhm9BksoNTimW6jYyrG2+OWPZGWiWT5W2nMkbqz/XXxC/bI/Y&#10;Y+BQaHxN8d/Ds10GkT7DoMx1ScSRnDRMtoJPKYH5cSFBnPPBx8+/Er/guV4T/sS6f4G/AvULxlVI&#10;7bUPGGopbrBcOrMN1rbmQyJ8hzieMnAojTxVS/PK1+wuapLpY+ivhF+x98P/AIY2H2HwJ4O07QY5&#10;IVimXTbNY5J0BLKJpAN82Cx5kLGt/wCIHjv9mf8AZwja8+L/AMWPD/h6e3tjcNY6lqCfbHi5+aO1&#10;XdNLnBACIxJGBk8V+VnxG/4KR/8ABQD9pTX/APhCfDnxA1ew+3X2LHw78P7JrWR2YMnkK8ANzMpy&#10;fkkkfJPsMO+D/wDwTZ/ah+KDvqfjK0h8Nw3ca3DXGvXJkuJgzjeBDHvkEuGL7ZvKB2nLA4BXscPR&#10;1m9fPUn2d/iZ9tfF3/gtT8EPC2iXafBPwBrnjNdP1BLaW61C5GmaerSRzFJYwyyTSZ8nlTFFlf4g&#10;QAfkz4pf8FPv+ChP7TOvN4I+D+q6hoPnBZF0X4aabNFcqI3LCT7Qm+6BwQHxIsZCj5Rk59d/Zw/4&#10;JdTeHfiN4p+HHxl0a41zQJlsdR8N6mqS20Goqn2mOTf5cmUlj81A8W87d6NlldC3258LP2W/CHw/&#10;0OHw34V8O2mm2KyB/sGnWqxRNJt27yqgZfH8Ryx7k1TrKOlNX/IL06b0PzP/AGZP+CY3x91Px3pv&#10;jz4wwaRbWsV3513o+pXBvbm7Ux7l3CI+XgswU7pQ6nJKHGD+qP7I3wP8E6L8TfC+ja58OPCtjo+q&#10;eK9OPiHS9N0G3tbG7haaCKTzocBCrQoocHgjdnJJzxHxi/au/ZF/Zgkm0Tx58StNbXoVkCeGdHK3&#10;mpNKqBvKaKMkW7MCNpnaJDn73esn4K/tp+O/jJ4++Hd58M/hJc6b4b8UfFzQ/D0t1rBdrtdNub6C&#10;KfUWWKNo4VQP5YG6TMh6/Ltaf3kpL2vfYOapPU/YP9oT41aj4W1//hH4bO3F0sizSW8MozFnDfP8&#10;v3j78gGvzy/Yj+Elz44/Yq+G+qeKvif4wm0+Pwik+m+G4dUhisLKZBIjbR5LSr5jISxSRDiRsYJ3&#10;H7i+MPhjw/4f8UL4n8UND4luriVZbj7PqEmXyqttYKU2gA8KMYGMe3zH+wRaaBoHwwm+C17pt3/Y&#10;/gnxt4o8N/aGm2kx6frV7bhRlGLHEeOcZJySBxXuR9m2rrozGSqapPqj5z/4Kg/s532l/sEfGS88&#10;JfD++/tzQ4YZrzUpNQvHm0iKLUo2mO+WUlA8MU8QVzhgWwC/Nflt/wAE1tS0TQfiLqXjjxXq8dnZ&#10;6fDGJr66m2ohfdgEnuccDqSMCv3I/wCCj+qeE9P/AGF/itps1rbeT/wrvxDFGqoN0kn9mXQiY5Iz&#10;tfDAf3gCATivxK/4JjeBfDHxA8RappPjDQ49S09b60eSzmZtjusdwyFgrDcAw+6cg9CCOD5uNjGN&#10;F37dDqos+qvFf7cfwt1+xn8G/DTwTr3je81C12W1lY2k1rDd71+aJmx565UkNiJsgEEYryH9sL4n&#10;/tCfEn4eXmnfED4aP4R8OxWrahZ6fcndcXNzFcW1tukLAONi3pAGxAfNfO7Hy/bNj4R8PfDjRGDW&#10;GheEdLup49sdxLbaXbzSNnZhDsV25OMAnk46145+15p37O/iTwfIvjj48XNj52lTWlvb6H4Pub77&#10;SDqGmTM0c0rQQ/LJDDGSHZR9qU54APgYWNP2i5YW829TeTdtz4Z/4LAeLLHxJ+0po/h6yV/N8N+B&#10;bPTbvd0Mjz3V3lfUbLpPxzXnf7MCRD9nz9omWVJCx+FemxRlIyygnxd4fbJI4UYQ8njJA6kV9Sft&#10;m/Fz/gnj8LP2l9fl+MH7HPi7x54sksbI6hZ+JPGjafYwhrKJrd4102RXw0LQsQ0jcluR0Hlupft1&#10;W3xe+C3i79mD4N/snfDP4eaDq3he4a6uPD+iltUubaxZdU8u41ByZ51DWSsBKzAui9OlfQ0dKKXk&#10;QfIohjVtwWvvr/gi9+0DPpHj6++C2r358jWrdn09HY4W4QZOOe6j/wAdr4Djm+bY/Xt7123wD+I+&#10;qfCr4p6N430iZkn03UIriPDY3bWBK/QjIPsaupHmi0Etrn9A+kXKpc4KMpHO1q8W/wCCn3wlPxp/&#10;ZB1w2dhv1LwvIuuWLKseWSBW+0IXbkJ9neZ9q8s8UYwSBj0LwJ41s/F/hnT/ABnpF0s1vfWMdxFI&#10;uMPG6hgcDpkGuq1FbfUfD80FxbwzRsrCSG4hEiOp/hZWBDAjggggjrXjQlKnUT7ArSjY/nx1y3Mc&#10;rIR91itHhz5tShXP/LQV6J+1X8I2+C/xy8T/AA4UTfZ9N1KT+z2uivmPat88Dtt43NEyMcYwSele&#10;f+FV3axCP+mi/wA691SjLVGO2h+iX7Blmj6XGCqndtCheoP4V9Qfs8/DPwj8Wrn4leGZp4brSfE1&#10;54k02UIqP5Eb67rCeahcEB1EkciEjKsin2r5v/YH04S6dHI27bDtbj0qz+yh8Vf26NR8IeIPDn7I&#10;uieG7Vr+91N7jXtc1O0F+iveJcyXVtDdTqu2Mz+W0hhm5nG0q4rkcZSvYzh8R9K/DnSfhF+xP+zD&#10;43+DXgP4ladqWq2XhfVNYutPuNWSO8ub0acz+Y9vuZrcSrDGiKBjai/fYs7dF8Ivin8LtG0HTfh/&#10;8GPh74x+Jup+DbXS9Hm13wnoZ1GxS4a0G7y9RmaOzgCIsfm/vIgvnBQCyyrH8B+FfFcnir9oKy8H&#10;ftg/Eu78YeHvgjp8mp6bJ4d8XT+JJfFV9NPbNHaxSXtybYgzSwtLHFAj7Ld4ZgpUyw/UOs/HX9sj&#10;4vywaN4C/Zpk8OWMdxYrcah8VNQmW2gjRCEMen/IVSMBCjQIyqE/1ROMD5acdTaVpPU9Nt/FP7Zv&#10;xs1KbQPD1x4K+HMP2mSxvLjSdQj8Y6tDMFLxSxGEppiK3yK6XEzbBIxBYoA3xpqv7Vf7JeteNNW+&#10;Jup/DHxh8UvFovba5utS+Ll5Ha2l1JGsNlILSy0zZCgMKQlY5Q6tFZhC0fyhvpHT/wBlX4o/GGyu&#10;pv2qf2mfGHiQ3mmG2bwv4ZcadppYyKSspwRdxbN8e0xRvgqd+F2n3r9l/wDZo+DPwa8WaN4rsPhL&#10;ofhe20WRZPtr2TXF+JFAyfNn8ydQW+YruCnLKoGcUQqLbf0IlKN7RR8o/Fv4j/tG/tofAbStR+BH&#10;xC8YWt1qfii41PRNF/tGK0zpKX09lJazx2/lwyhpZraRzICpRGeQ4Fdbp37Pn/BYL4ueCdD+GXxH&#10;/bW0zwP4VtrZTIngO3m/tu3UKzx2zTokWFjfbEyw3Kx7DkCYKFKftyftOz/s7ftm/DP4g6Atj4d8&#10;LzLrGn6r4UihVobPRIreySxtSkK7kVBFEiSKoJaA53Dep9oX/gpl8OPHdlpukfsafA/xR8WNavhu&#10;ure3tZNI0/SgpTeLu9uotqMPMXBRHjJGGkQsm6YuT1Wxqtjwtv8Agg38MfBPjDwD8TPhN4i1nU9S&#10;8P8AjrS7/wAUaf4qvILlNWsVuIjcFMQIu9SDIY5CQ8fmKGLhA/1b8dP21f2Rv2WPtNh8UfifDea9&#10;bqVfw5oqG/1EyqgdYnRDtt2ZSpXz2iU5GGryHw/8Iv21v2kNd0xP2tP2irnw7oN08Y1DwR8I420y&#10;M77Royr3sm+Yr5kn72CQ3ETCNgjKSrr7PqH7Jf7NX7N3hhrP4IfBTR9Bm068ilGoLC1xeRt5UUZC&#10;3U7PMiHZu8tXEYJYqoyarTdu5Eqi2R4/rX7aP7XHxP8AFLal+zN+xRp/g20uLSygfx18ZWa3uLmw&#10;2yzRL9itysxiSWe5MbRy3MQMzNtQysDV0z9j+6+LGo6N4q/br/aF8T/Fh4reG5fw21wdL0O3uvsz&#10;xlltLMxgujyMVuIzA0gC748ZSvVPFOtHX7yOcOq/Z7MJI+OX4H9au+G7Ww1IgXPzNGWjkUN0O3g/&#10;qKz5nfQylUZPoLeF/AuixeAfhD4F0vw3pdxMSLXR7NII5ZEiRBIVRQGkIRAXbLtt5Jpui6pONdtV&#10;mvG+3Xmoxxowk+fdskO/1OD/AJHFbWm6RPDqkb/uWhicLGmz5s9z1wevp2q9pngnT9X+ItlPJYbr&#10;i3mikjmVsbVK3AbHuAE/Ejj0tQluSpangvxd/ba+Av7LXwtsbz9oTx8unTapY+bY6TYx+bfXRlSV&#10;yI4I+VUsrKHcpGGwrOpxXyn8NP8AgpR+zPq3xB+In7SHiPUl8K6VfanYwaD4Y3NdahJDaaaltG7R&#10;QhtrS+VuOW8tHfaZDgM3oX/BRL4S6X8ZvjTrv7N8n7Plz44uNPsNMaLxBpa3FjFos6W13JaxXF5c&#10;PDblmiuxceVGzh4riMHMkRSJ37If7CPhD4I+C9J8TXOg3OkeKrmGS28X6boutzDS9etvNV0gvYHm&#10;mW5QoDGyDbGyvICrb8rUuR7o6IwSifMPx6/4LY/FfxtquqQ/s1eC18NWN/btapqerKLi+ePKgOIl&#10;PlRM2OVPnDpgjGa5b4Zf8E0f28v2z/Edn4u+P+t6t4Z0ea423WueNnka7ihDI7i2sGZZfuylowRD&#10;A+1lEi4OP0I+Cv7KfwD/AGftcW4+DPwJ07S7q6uGkXUrZXurqzbDcJPdvJNGh3bdsbYOBuGfmr2P&#10;RPB98RJP4h8QQWsO7fHDyZVjxypCnluvJxwQPcv23KtNASjeyPl/9nv/AIJifsgfs3aRb3F54IXx&#10;14jjtyLjXPFlus8O/ZtYQ2bfuEU/eXeJZEbnzOmPoWL4b6pranUvEOqC0t2y0aXEZLSrjOQCf1ro&#10;Z/EGnacsMHhzTFhkjVhJeTfNIflxuXPCHryOfesXSbvxjqHjjUk1uOGTRf7JtTp9yshNxJeNJc/a&#10;VclvuqgtCvAOWk5OOOSWL1tHUqUX1K9n4C+HWj3f2mz0GO41BsyiW+5Hy7fmWLocfKMtuxx0r4B/&#10;4Lt6tNrvgP4Y380c0YkvNTMcUygFB5drxgcD8K/RTRrvRtb1i6tbK9hmvNIkW0vo+PMt5HhimCP6&#10;FopYZMd1dT3Ffnt/wcDRTad4b+F9q8e3ZfasPT+C0qKc6kq8bjj2R+als+cwuf8AdrOm0+Wyu2vA&#10;2V3ZFT+cI5wytkA1bvIlkhyf4hxXrxv1H1KEuEuWVRw3zUiDD4FLJ80MMp+9yrH/AD+NNyVqogzq&#10;vhtftFe32lbmC3lg+1VkZfnT5wflB/hD9u9esfAvU/g18NPEOn/F/wCKNxcXCw26tDYW8eW+0QOU&#10;XaMjcflVgW2gE8+p8L0fVbjR9Qj1K1VTIm4fNnB3KVPTB6H1qC6ubicmW4mZyzEncx5pyjdgd78U&#10;v2g/HPxH1vWPI1GbT9N1bUJrj7DbybcpIV+R2GC4xHHwflygOMivNdQXNwGI+bHzVoyN51rHMi4Z&#10;cKPWqOprm5ZguM/z71Mo20QJlYbQPlqxp1/PplyLq2xuXjkVXVSDTqmO4z1H4aftU+L/AIaSpLp+&#10;gafcmP7v2hX/AKEV6/pf/BVL9qG70Obw94FstB0CRkC/2tZ2LyTw8g/L5rsmcDGShxnIwcEfK2m6&#10;ZdavdLZ2qZJ+83ZR616F4c0fRdDtle+f92vKwr9+4b1+mazrKm+molCPMdnpnxs/aY+O+g2v7Ot/&#10;421fXobnX2Nnp6oGnv7+7eKPzbiRR5t5J8kSIZmkKKoVNq8VpftzaF8NP2Z/2o/H/wCz78LEuLyx&#10;8F+LL/RI7q/uFlkla0naBmdkAViXRidoAOeMCue+EX7SZ/Zt+IGreNND8K29xrj2yf2TcSR/8g64&#10;4xIh6ghT1HOfzrxzV9X1HxBq93rurXDT3V5M89xNIcs7s2WY+5JpcvNFXLvy7Emq65qviC++2anc&#10;tNJ0UFuFHoB2FOtW2RMS5+Zgp/DrVOBT5m4j7vWrluheJtx+4mflHUk4xWlkthHrH7Ik817rnibS&#10;ZL9l/tTw/JarB5mMySSIBJt77cde273NY37Qlxf2ll4O0DV123mn+F44rqHdu2nz5Sv5rg/jj2ru&#10;/wBmLR7Xwt4En8W6/tRr7VIraF2UbreBnjR5iSPu5f8AHbmvHfjN4pHi34kalqcN151vFMLa0kDE&#10;hoYgI0bn1Cg/jTjrILHPg88inqnpVYSMBwakS6AHzCtCVEtQx5HNTJGM4C81VjnXIcnd+NXrdZJn&#10;VIQdzdMVLYWB1SJeW+b0HatjwXoUOo6gt7q0scdrCdzPJyCcjgj0qjDpgLMt03zL/CvNd98FfGXw&#10;q8Ga1JcfGD4LP4001oCsenw+JJtMeOTcCH82NHzwDkFec9qOWUhSkkWJNUufiZqNr4B0jU10vRI2&#10;RfPkt5WjZgOZZFhR2xkkgBSQD0JrB8c+CY/AeqJYHWYdQWRN0c8NpcwA/wDALmKKQfiuD1BI5r1T&#10;QP2ufFfwZ8d3HjL9jC68QfCuC9t/KvNPsfFUl8sy4GVcvEgkXjgOrYyfU1wvxl+MPxe/aB8WHxp8&#10;Z/iVqniTVvLEa3mqXRkZUHRF7KPYADPPXmtoQlddjKUonErJvbH3R7VIsZZcquM0+awaIrtHbNKL&#10;a5B5Bx6CtuVmRGE7LlhQnnyL91tucVoadYFycwv9auR2ttGdgX/ezzmtPZ9WS5cpRtZpbZdzDdnp&#10;n6V3fgT9qX9ov4W6RF4e+Gfx78ceG7GHJitPD3i69sYYySCcJDKqjO1c8c7R6DHKTWk87eWifL71&#10;DJpzbQhU56f/AF6mVFNdwjUPrr4Sf8FxP25Ph1ax6X4p+Jtx4ktI49jf2gsfnOvT5n2EO3A+d1Zj&#10;zk9CPavCf/Bw98SfDPh9bTVfE2q+JL6UZlXXPB1jaQW/+yJLO5VpR05MaE89ODX5rnRLm82mFc9m&#10;Felfs7/sUfHX9pTxKmk/DvwLeXVtGVa91CXENvbxk43NK+FH0GSewNclbC4Vq80kdFOvVvZNn3x4&#10;f/4OD7e/vbKb4lfDvT7rfdY1CXw3cXFj5UX95Yp/NEjjg48xAfUV6cf+C0v7KVn4bbxXH4w1DULm&#10;WPa2kWemlriDI6AXBjR9pz/Hj3r5w+K3/BENrT4fRat8ItX1K41yG3j+22eralCImlON2z9yu1Rz&#10;wzEjpljzXjVh/wAEgf2rbS8lt/HOkWOihAdsn2oXqvgE5BtfMHbHJByfY44Y08unrex1upio6Wuf&#10;bFh/wXP/AGVb7RGi17wh8TJLjgRzQ6LpwC8LiTi94YMN33cZ9sVxXxa/4L0ac3k6f8CvC4imaRTJ&#10;qHjHS2aMLtX5jDa3Od2dwIDY4BGc4HyZr3/BK79p+xspL3wF4X1TxYiqrRL4e8J6vKZSeqjdZqMj&#10;vz9M15Z41/ZW/aU+GzeT8RPgZ4u0JmTen9seHrm2yuSNw8xBxkHn2rppYXA811+ZjKtiIo/T39nz&#10;/grB8Gdb0v8Atn9of9qLS7O8juCRpehfCfVWRlJHP2lbqRumcD7P0zkjgn14/wDBSv8AYXu9MkvP&#10;D/xgsUWK3JabUra6tZJN2QQIZIgzEqB0HbpX4froXjnS2UxaffRyK2d0cbA8d6teJPHXxY8XRw2/&#10;jfxPrWpLaxLFbrqd5JMYY14VVLk7VGeAOBmtJYDDzlozOOKqR3P2km/br/ZPvtQW1tPjb4UWJlRZ&#10;3uNajRWBGTtZ2GOQMqT36dqbqf7T37MWqWckp/ap8A/Z4FUrGvi6x3PgYIGJupA7DvivxJM92ieW&#10;8L5JyC2a3vBvxB1/whFdQafZafMtwvzi+0qC44/2TKjFfquDTeWw6SD67Lqj9UviF/wUe/ZM+C/i&#10;KHQ70ahryyosovfC8ttd2yg/KRv84fNg9s/nXafA/wDbt/ZC+Lusjw34V1rWI5xuPnXumssaKOA7&#10;NyAOR94j8O/442Os2Mt6bzVNOMis+9o1k2r9OnSvoDwt+1r+y7ovhuLS/GP7EXh/XLqKERx3Vv4i&#10;utPY8H53MYfeSx9u3YAU6mX0407RTb9RRxMnLWyP2Ottf8DahaO9l4rs5YbdQZpLeYYPQ56lRxz0&#10;6c1zOux+HTqTWsmqW8yrcMFkNwBlsEAgjAON2enYEivyq0H9qL/gnjd3/wDaPiX/AIJ7KsiOdslr&#10;46vWYgsSOR5e0KMADB+or0f4b/HL/gmF4iukto/gV4u8P37TKVmh8SzrEiqoQNv+2hge5wDtxxkc&#10;VyywM4x2dvkbxxUfI+9IrLwwrpA/jXSmklfaiJeI+/8AvDbnIOSe3QZ9auWenaLMskFnq8epTafb&#10;+Y0UKDzETJGSf4hnj16cV88p4K/YAnsf7Zu/2rtY0P7PGot45PipNaOkjcr5b3LFXbBLbUJPA6A8&#10;9B4b/YQ+HevRrq2g/Gv4tNu3vHdaX8Q/JLqy8lG8lmDHLfMCTyPTNYumo7tr5GnPfp+J9AeGdIvr&#10;lhemM/Z1XaWjY/L14KnoR/SptXsZmm+z2WsXEcjLlN0fysvrkDtmvEbX9hnRpZ7c6N+1T8ftq/u7&#10;i3uPis7yBTjdskMAKcADof1NdZov7IY8Mu1rZ/tTfHDTZPLMcN5qPi2DU7dmHCsVktAOccruy2D8&#10;2anlil8X4Bd9vxO+l1Dxz4Y09tRg1GO8UMPMSRcGMc9OOn9K5rWfi54xubyNooPKtY2wPMVSCQOW&#10;Oc5GM1yXjv4I/tL21zsf9u7WZNH3BZBH8O9HlkjXd1I2qxAH3jknrj0rjda+Bnx5ULcR/tsT3qiR&#10;lZpPh3YoGTbncNk6gnOBjuO+eKqMYvqHvdj1a++MPxLt1jurq009reaU7dsK/MM7g2V4APToKr3f&#10;xw8cX25tP0CyXaxWN1hPTbjd94e/Xpng15ePhL+1ZpdkP7A+LegapbyfLbzal4VnhDdT0iu2A9OB&#10;0965nxb4P/4KA3+7TvC3xR+HWmqWzDdNoN6sqt1P+tE8eD93Hlk8g5XvShruib+R7x4d+JviufUV&#10;l1Sd2QseNn3S2Pm9Gwc/hXWzeMzcyR29vPJHBMMs2wYByMj+v518aaRd/wDBUjwTdxxWMvgfxh9n&#10;jx5jRW8Ebqp4JyLbPY5BBwPrTr79oH/gpP4CvIf+Fw/sk+F9asb1lNrH4N80zO7cjLW97dD8No56&#10;9cVt7C+0l95n7W26Z9u2LRaJcG417WGa1jjVnlmjABOCeMc47Cp/EWr6MNJ3m486zlZSu9QwP8Wf&#10;bGBz1BxXx9oH7X/7VM7xSS/8E3/iItr5bI9xDdXr7F28uqNpwBKrk43jjuOtWvin+0h8bNP1WzuP&#10;CP7JPia/sLi2Wa4k024nDw9DtkRrYeW6n5SoJU5yG4wc3RnGVtPvRSqRZ9DWvje60a9k+33FvJZZ&#10;YsbtTvyTwu4HDY9wDx1Oayo/iJq99czRS6baeS3zbEcsAOgOeOo9vzxXzPN+1D8YZLVmb9jD4mTS&#10;TSBIhZ6aZVMn8S8R9cYx1z7cU3R/2m/ifAgvov2NPitEFVl86Hw3IyrgnPOOw5wehB+tHsqn9WH7&#10;SJ9W6czi1mhGm2tvBcHdtKk4Bx2PPOBVTQ/C15b3dxNo0lqdygb5F3MpBJAG7Py8g4x/KvknUf8A&#10;goNdaDerd658EPiJDE7KMtoKKSp5yN0oBxnPBya0vDv/AAV6+GUOzT/EHwu8daWina01zpNrkj1I&#10;W5b2z7etHsa1r2HzQfU+vPE/gy48XeGrzwXr7W11bX9rLbalBIWVZ4ZY2jkhYoQwVkYjgg4PBr8E&#10;f20f2bvF/wCyz8fde+EfiiJXaxumNlfQqPLvbZuYp0wT8rphsZypJVsMpA/V5/8AgrX+zgbZZG1D&#10;W45N25RPocg2deTtB7ema+b/ANuj48fsT/tn+DbeHxH8TX0vxRpasND1weGbw+UhJY20uIgXiLkk&#10;d0JLKPmdXIQrReqKU6e1z87dS+HXjjSvB9h8QNT8JalDoWrXU9vpesTWLra3k0HlmaOOUja7x+bF&#10;vUElfMTONwzi7mHG6u+fxr4+8C6TrHwk0Lx9JqHhm6vjNc6bbzyvpt5Ko2pdrDKF2ybAAJCiyqp2&#10;naCVrk/7H8+TEUDHccKo71tzxM+VmZFBNcuQrbVXvnvRX1X+y1/wTe8c/F6xm8QfE2/u/BejvarJ&#10;pkt1pRmnvGbaQyws8ZEZQ58wnByu0MCSCsnWRXKfKd3II3MaV0HgqXfpzRH+CX+Y/wD11hzwZdm6&#10;lua0/BrNHczW5/iUN+R/+vXZ9o55e9TOoXJ4FMueI9zUiHjbiid8hiTXSpaHIQaRn+2d2PvLmukT&#10;7tc/pS7tTVyPWt4MegFebX+I6YjmG7rTRgH7wxTiTgNTScn5vwrnK1ewZwcCnKedxHFNzkfepw9O&#10;famhEiswXjpisjUTm8bH+eK14zlNxP4Vk6pg37D6fyrSmIhQgnArBcFvEOf9qt5AT/SsUJu8QE5/&#10;i/rXQhxOysgPKVf9nGfSrSjbGMDFVrMYRdrfw9qs5bBBauR7ldEQuQp4NN0Fcx3OG/5eGz+QokJ3&#10;8UaAQI5lz/y8v/SkJO+poBg23H06darzN8/HTFTKQg4PGaimY5zk8804g2JbFtxUCpyQBioodwXH&#10;r29Kkk4Py0PUlXewNKO4zx6VHvx82PrxQ5OckYprMy/M1AB8zEtxSbWcD5j+XvSBjgAj8qVWweTj&#10;vzQUxyhc8ml/3Qce9RoSw5ytSKy7sA/xUC8hWwo6e1JJgjBHb0/SlYEDjt60pbC++3u1A79ENyFH&#10;/wBalK+uMDj9aQjCg5+vvQ5PVu5oBrQjkVfuj071HJg9P0qQ5xt9qjk6deWNCJWm5VujmFh7VT0X&#10;C+GsH+6//oRq9dk+SwB/hrP0nePDqhT/AAt/M1svhKMiwuda0688yzmP7zBaNlypH41v23iPT7ge&#10;Xqum+U39+Hp+RrB07V7vTrxjcWMdxG+MBshgMdjXRWt74W1iPY0rW8nB2zDI/MV6FHa1zmq+lx76&#10;Ro+pJu0+7jk/2d21s/Sq1hoGpLrEFhazSK0kyoFB9TiprvwoYx5tlLnB4aNtwrc+EUOonxrbyavI&#10;ZLXT45LyXd/diUv1/CjES5KMm10Ip6y0ZsXVuNW+NNzCsgkh0wraRFegWFBH/Nc17JoN+PDHw31/&#10;xQ7YaGxkEberBDgf99YFeNfCaGbUL++1y6YtJO5LMe7Mck13fx78Sp4Y+CVn4bWTF1q84Zl7iNPm&#10;J/PaPxr5jER9pKNP0/zOw8B8f+IRqk9rYQt+402zWBfdyS7t9SzEfQCszw/CSwYr/wCO1SuZGkBx&#10;1Z+a19Di2KrH869eMeWNkDNmO2DrkP8ApUyy4PlxqG7f/WzVUzlhlpdsf8TZ61Jb6tDCQtrbD/fk&#10;5NaU6fMZylZFlZJ5RsOz26mlKyk5Z1/75NCa5eSABEUf8Bq1DqN4RtIX6YrojRg9LmPtJFIrKSSd&#10;v/fQ5pGSRfvRt6ZAzWkl4WGXt4257rTmexcYNsqt6rWn1O+xH1ixk+YvI6U4Me7detahs7KQcOy5&#10;47EVDJpJdVKSo36VlLCzj0LjiIyKOcnmnDJXipJtKuF+YbgP9oZH6UxYLjaASu7+IA1h7Kcehoqk&#10;WJ5Y/hFL5TA/MO1KCyNtKFTnv/KpflPOfajlK5iDblsDoD0oKLt+Wpiijkjvmms2Vxj/AOtxU2Hz&#10;I0PAc8drq8kk6qV8vkfj/wDWroPGGvWhsfJit45EdG6jpxXDPe3Wn7pLZRluGDVLLr0MkLeYjkqp&#10;CpjnNfP5hRxUsTzJXjpsfX5NjsLTy90pNKWu5m6YS0HPpirDKQ+d351FpUDw24WQc45qyNoOB/49&#10;XuWsfJ394gZMnnt6UhJ6j0qWVSD8oHBqBwM5FGotASZ0bINXLPVJI3xurP539O1OVu4NaRqSjLcU&#10;oxeh6T4L13zXX5sMCK9z+GOqMqru6E+vWvl3wrq5trxMt35969++F2uRmONWf0NGItONzFRcT6s+&#10;FurYmhZm44P0r7C/ZTtLjXNZgi0TQNPu9UsNc09rGa+Yho49TaTw1cLGwBMYEHiCS6cj732BA3AB&#10;X4Z+GWqLHJG0b9RzXqfxY+LevfDv9nnxxqmgWtrcT6l4J1HQzHexl40i1G2fT5JAAw+dEumdDnAd&#10;FJBAIPJRXvWQRlyyuzR1z9tz9lLUtQ+Kfweg+Iq+LbOTTrvSTq3h/SJrl7qznt5Enms1dRueLeR5&#10;gV03pvj86Ih26z4b/wDBW7wl8d/FsN7+zx4Q8UalrEjzyjw1pFha28cSidVEsjXFpOlvF86YMs0a&#10;gttOcFhL8O/2Sf2V/i9+yv4a0zwv8Jl0aafwTo1zo3iOzTyb7Q9YWwiS4u1ljSP7VvnEpZGbZKAp&#10;f50R01fhB8V/EFnofibwF+0D8QVtfEvgm8hsb7U47WfUPtMcvzQ3NvCp3yedGwkC4DLlt4BR8Ll5&#10;Pheht7rjZHK2uoft7eOb5tW+LmvfDvwPa3VzNKCsM+sanZJh9sbxeclpKSSo3RyqFHOCeDl6p8PP&#10;Bl4lq/xn+N/jTxs0ayG40ZtabTdKkkZAoeOCx8qVNpyQpncdA27Bz0viDxf4S1u7eTwz4b1XWZPs&#10;W6S58aa8LCN5u4SKzjkkwcZAZl64JHUYl58WdW8K6BPNE9j4ZkVdslxpMdvDHHHzuDTTxPMT0wwl&#10;TGOh7efUxkeZpNfLUfJLc9a/ZP8Ajz8cf2M9H1Ob9iX9nLwfp1vrVpDDqmoeJ9DMdsyRSlo7madZ&#10;ree68sPOu3zHbEpODswfqb4Nf8FOvijpfwr8QeHvih4tvvGPxP1671LVbG28I+G4ptM8M6ZHEoMV&#10;mbeN5LlLcbZme7UsrXQR5HRVL/F//BOvxR+x38YP2ipfiL+0f8c4dc8N/DXw3deMbi1XWLvWBM1p&#10;Iiq0iwiZngiLtK6BgXMUaMskbyLVj/gsR/wW08Lav4R1L4V/BPRtb1DxB8TtItWurpporM6R4Rd5&#10;JLWwRYy9wk+oqIb2dJVUNaXVuhVvMIj+pymP9o0qGC5YwU5XlUatJRvq277JapJK+iudNCjGnRrY&#10;2pJ2gkox0fNN7K3ybk3okrbtJ+yePvjx8UfjB+zN8PvEvgr4UaSvgLUG1w+FNR1jVpLe41C6iuo0&#10;u7m6SM3DySSXJuGDbIfm8z5FDRk3/DnxY8P61/wU/wBX/YR/bl+OXibWoLPWLO28Da5pt61laXF/&#10;cQxzSWdwLma5mtxcb4oE+yzRDcoXGZEKfG1l+2H+0hqH/BPz4F/Bz4D+HNKs/Enh238S/wBtWet6&#10;QUn0ie51Vrm0mMt8yW86TQyAiMRSBfKJYkSKi/Lv7eS+GPin+0x8QPjJ+0d+2jbx/wDCSeIZdStd&#10;JZWvr2O3lybeGe0RkWF44gkZWJXiUodjMNpbXLqXDuBz3MqWMbnSs40ZR+K6a5Zu2+id0+9j6DiD&#10;MJY7hfKXRqt1060q0W21FyndJLaLlu2tW9+h+uH/AAUy+Bn7C/7KHhDxbo3xl1fR9GivLr/hKPh7&#10;4quLq61bXLPVoYoY/wCx5FdpZzaTrt2Ku2OFmach/wB4yflf4m/4KH/DvTTNY+AvBGsa9ex3IS1W&#10;bZa29wC+Mq/7yQZXJCmIEkqOMkjj/G//AAVq8Ian8LIf2atcu/FvjzwRDHBZvb+J7LTY28uCRWhn&#10;S5jgF0XUKEDbomKAqxIZt30x8DZPBXiDw5B4i+EPhmwtbPXIRKE0LS47fzlJyVZYVHQr0xwV6ZFf&#10;L472MJKNpSir26b79X1PHx+MjjvZ1XTUZ8qUrbSa0UrW0bjZStu05btny78HfH/je4/bKt/i/wCL&#10;tGk0qbxTrF74cu9FuI2SSwFvBblIXBVfmU+WDlQxZGJAJNaH7Ufw08R/Hz4mfFDw7pE8Mctl4w8J&#10;szSHaqI2nQabFnAzzJcQ5Ppk9q9V8Qfsd/Gy6+IVl8T/ABfaeH/Buk2PxNudZbVPFfiG2so5bP7L&#10;BDHhSxYSSGEhVYLyMtgHNW/GF7+y54F8V/EL4n6x+0lcXS6lPoF9r2n+GvBdzdLpwsbyxe3Y3Em2&#10;JhNNbRLkjb85C7jhhnFS9rzJW0/XQ4dTw39hH4W/tb/DT4sXlnZ+GfGelW2veCfE3h5VtprixYzy&#10;6JfXNrMdhWRoLe8s7a9aQAxobJHcgAZ+Ybv4Sfte/tA+IYNe8VaL4u1ia7ijeHV/FFxO3mQEgq6S&#10;XB3SLhtw2buOQDmv1e8FftDQXPgPQv2oPhd8FLzWvDd/4kbwf9s1XxhHJe6LJrWk3lj9quNOto1V&#10;I3huLyOORpSoeM8NgK3fWnwJ02ItJdHazHL7V6//AF62davTiko6/giZS5T8k9M/4JgftG6xLElv&#10;eaHDFKH3XV1czRRoVCnaUaLzwTu4PlbTg/NxXqvgD/gkxd3fh7+w/GvifTkvjeIz32kWtxcSSRZ+&#10;ZUeSSJIuihd0Dn52JbhVH6J+K2+BnwfjhuPid458P+H1nbFtJ4h1q3s/OYAnCec67uATxngGvH/G&#10;v/BU3/gn/wDDewuJ9L+I82vXUDAf2b4d0OeSST5gPlkmWOA4zu/1o4BxkkAn+3VOqXoSqlR6JHis&#10;n/BH2DQtX8M+Ofhjc6leNo/iDT21zTNdnhb7bp3nRLcGMxxxhXRN7lWHzpuw29VWT608A/s1eHvB&#10;+nSaf4f0HT9Htbh1M9rothFbRysFChisSqrNgYyQSe5NfKfj/wD4LseHImm074L/ALPd3cPPGyab&#10;qnibVFjVJiMK0lpArl0DdVWdSQOozx82/Fn/AIKz/tw/FtJ9M0/4ix+FdPulUNZ+D7EWbKQQcpcE&#10;tcpkjkCUAg4PBIN/U5VLe0bdhctSXkfq94j0r4R/CDR4/EXxQ8YaP4dsWk2R3viDVIbSOR+TtVpG&#10;UM2AeBk8V4H8Sf8Agrh+wj8M1+xeFtd1rxdciR0kj8N6KyxxMpI+aS6MKspI4aPzAQcjIr869A/Z&#10;F/bH/aC1OXxrqvgnxBeTXypNNrfiu8Nu90hBUSLJdur3AAjIym/GAO4B91+H/wDwRm8SXc0kHj74&#10;z2astxsVfDOiy3cZjIGH33DW7ZBJ+Ty+QB8wzkVFYTD6XQezj9pmp8af+C2Pxzk0Wyj+EHwt8O+G&#10;49a0+SeO8v5ZdTvLRvNeH5CRFDkGJ2+eFwQ68cc+dftFar8e/wBqeLwafA3x2+IHxet7/wAM6fqn&#10;j63tdHuYtM8O63MZg9jHbqq2yGGHanmKQrnzCCgJRfpz9jD/AIJ2W/g3Tta0L47/AAm0XVPEXh3x&#10;Dc6XZajqli11a3GnSQW9xFNDHcDyyjmZ5EkMYlXzGVipUov15onwQtLe1givD+5t4QlvGCQsaDoq&#10;+igdhwKVTESUrU438x88IaI/O34L/wDBPn4m6PdeG5pvBnhfRdR0PxleXl7rWsSHV7y+sWMKwRtZ&#10;wMbQiIRSSDbcfO0/LDYprr/gB/wTBuLL4neNNK+PngVfEGm3U1nqHhjUI1ms7S43vdeY2yB18uWP&#10;AVoCxVBICAyvG5+u/iT+01+xr+zfJNafEv41aDYX1vJ5c2l2tyby+jfbuCtb24eVMgfeZQvI55r5&#10;4+Lf/Bcb4W6Vp17F8CPg7q3iBrWZ4I9S8SXiWNushDeXKsUZkklQ7N21jC2Ou09BRxVS/M7X7BzV&#10;JLRH0Z8M/wBlfwd4Ks/7L8NeF9P0m3lKme10mxjt0mZVCh2WMAM2ByxBJOSTkk1ofEr4sfsvfszW&#10;rXvxj+LGg6DPDCsosbq9WS9eM5AZbaPdM4JVgCqHJBFfnl8Mv+CiP7SP7X3xssfBPxj8e+IvD/gW&#10;aC7uNT0f4RWn2C+mWG1mdYYrjybmcGV9iYffHkrkLjetjxr/AME0L741+KdNvPh9pEngnQYIWS+1&#10;DXp5LzVNaeW4uJFu/swlkEcix+UjxyTREZU7Swkds/Y4ejK83r5i9n1kz2z41/8ABdL4XeGdDuT8&#10;APhTrHiZLe6+zNqevXQsLNJXSQxSRxL5ksyny3yGELYHUE18qeL/ANs7/gpR/wAFAb668HeENR1S&#10;30S4mSC80XwZbnT9Nt1miMRjubktuMUgEhK3M7JktjAAC/Q/7Hv/AATCsvAfxP8AF3hD40+C7XxV&#10;punzaRqfhPUtQhkW2uFDXfzyW28xu6lTG8MwkT5sgOjo7fcXhL4G+DvCWj29nHZWlpp+nQ7be0t4&#10;1htrSIZYqqKAsaDLHAAA5NaSrdKcRXhT0itT88f2Kv8Aglz8S/AXxC0X4wfEnxPpq32mzR3Nv4ft&#10;dP8AtqlnjdXWaWQosckZKlTGso3AkOCoJ/Vn9kT4E6Z4s+M/g638baXeXthH4m06aS30+Nd6yRXU&#10;ckTnptVZVRnYYYIrMp3AV8r/ABS/4Kgfse/CjUV8FfDXXl8feImbZb6b4PxPbljGXUtdjMRUnap8&#10;oyuC4+Tg4+uP+CMnx2+OPxK/aT0O/wDin4Mh8M2usNqgsfDohdZrOKK0bYJ3kUNJMWSU8CNQm35N&#10;2SJhGTrJ1d+gfvJavQ/QDxV+yD4BufGOv+N9a1XULiHVriKW107+1LyCOw2x7XEZt7iJiHOflYkK&#10;oVVCgEH4T+FmreBfhR4h+J3wyi8KeKtV8VR/F3xdqWl2Phe3mvGlgutUlmhV9olmYbpvnk8qRhu5&#10;LZGP1U1eazWyka8WNo1GWEgzXxH+zTq+r+IPiL+0Dq2geJL25tH+PFxEyyTHEcsOh6MjgKCQkakY&#10;UZO1QO+c/RYWnLEWW3m9tjjry9jJu979D42/by+LfxU8EfsrePPiH8VfgvaxeDLfwzcDVNM8Ra+t&#10;nc6vb3ZNmLRPsqzyxtIZdjeaLaRA6kc5x+ef7D37Z2s/HH4i3nwy8CfCrwr8MvDiacrPp/w901dP&#10;uL1EJVDc3keJ5XAfG8OpPOetfeX/AActftKtoX7FGofC3W9GnvLnxVf2WlWuoJIFS3aO9TUd7jHz&#10;lhbzLjuX3fw4r8f/APgmvqvxU0z41XTfCDwhZ6tqk2mMjR6hIEghhyGd2JkjAPGBlxyRw33T4+ZR&#10;lTpTV9UmenQ5Z2t1Z+pOheD9HstRlvobazt5pI915q+p3iR7VXBMk91Ow2qAAS0jgDqSK+cP28NP&#10;0fxTq2g6poniK0vfss1rpjNpt0lxG4vtUtXWVZIyUkXOmSKMEgkcHjNcP+0f44+Kttr0cfxc+JN3&#10;dTT3M+7wfpUIj0xLWB1ggmJjf/SJTcxXwKuhKGNCrsHCp9ofF7/gl18U/hD8AtD1v4p+H7VIP7XS&#10;+hv9PZnW1uLC+YYbaFDRyIpaNyCjx3CuvzZC/IxqrD1tbtx+J9Fe3+aPrcLw7VxmCVZTScuZxi95&#10;cqb087Jv09T8kP8AgqXrcHin9urxpqFtuCxW+kWfzY+/b6TZwN+G6M/54rjv2RkQeOfFSOVZf+FW&#10;eLc7l7/2HeY/HOK96+PX/BOX9t39oL9pD4heOvD3wQ1Cx0VvEt3Nba94ouoNItLizM8iRTwSXjxf&#10;aIykf3od4xj1GTSf2Q/gL+yp4Z8ca944/bi8FeJvGieCdas9J8K/DuN9Qt5mn06aBluLyc25gZWk&#10;IKJDMWKYHysZE+yg4qil5I+Tlqz4pnXDBlNTWF60dws38SMG4qOaIs4571GzeVLx+NbDP2C/4Jc/&#10;F+Txz+zTpum3Fz5k2gXcmny/NyEHzx5GemxgPqtfXEFwsumfuZD82Btzx7/pX5Rf8Ef/AIvjw/42&#10;1j4f3d0Fj1SxWeJG7yQnGBz1KyHPrt9q/TvwlrjXtmvmNk7sY9q8XFQ5a3qKOh8B/wDBYH4QCLXN&#10;H+MGnW+3cp0zU9qqBxueFyAAScGRSxzgLGvHFfE/g20MviCBc9Zh/Ov1s/b0+HUXjr4M61YC2D/6&#10;MZVHoy4YfjkV+VmjaBNo3xC/sPaxMd0VjYjbvQ8qw9mXDD2Nd2DqOVGz6Gc97n6GfsNT2+iadGJQ&#10;zeagXauPbn9K1f2GP+Cd9v41k1qX9oGTxNFfxzWsV14ZtdWENvfWKW9jfwwXJQM7xMGjLRq8bI0a&#10;4KSJlcj9kWyEVpb7nyfL3Bf6V9c/BG+vNQm17xPp7NDHH4ijtYyYyrmaC0ghfPriSBhk+34R7SSu&#10;kYrzPaPA/wCxv8P/AAJ8H7C4+FnwZ0Hwv5LCK81aw0hI5zA4A2y3RXzpVZkU7ZHb5vfmoovhR4P0&#10;1P8AiYXMl7IFwFjby034HHPzHr0wPrXS6r8bfFfir4X2dlN4gutouliuLOEssTLiYKDlsfKEGMD+&#10;LHbnmbcsdVsLy3tDJIzP5gjyXkwowD9McfU1UqcdG1cfN7oabqsNrNDa6XpqWf224+zx7O6mEy5Z&#10;uSAVXucDIHU4GxLbzXcF/Y2fySRqUU5+UEng+54P05rP8D3t3rmvq2p203lx6lctMjW55/dx7R+C&#10;8+uAOxyautarJMk1ho8DYmuhON0hDSp82Ae2cFc47inH4STzH46/ss/s/wDxl1TRfHHxN8Hf2xqF&#10;k2pLaTSytH9qLG3ZROI8F40cTNGm4KDMysHAxXrvwh0tdMhbTdF022s7S18i3t7G1tFhhgRTIqxp&#10;GgCooJOFUAD0rPskutT8P28l/pzKtrBdTXshUhIk8x1JYk4GPLJz0Ax9a7P4ODwrq3w5bWdP1KOQ&#10;w6oY45bdg6yDJYYI4cHIPHH0oUXdClKUdTNv/EcJ161tVlW1ZmUedyd2SOQR06mrHxa0PUtbhvr+&#10;KaZLCO6kCxyN80uxSNzAehGAPb8rviDQ1u9bi8mLdtcNDHDDznsf8+tbHxks9RtVvP8AhJb6LTY5&#10;JxJLbqu2RRIPMJCDnBB46dRVcmmpF3KWh47pGjJdalcRCNdkaoWB6ngYP/fVb2i+GfsLhLUKsMjy&#10;PNcO+1ep5yfpx/8AqrC1jxz4c0Et/wAIxp808nlqv2q/+UZUcYQH88+lcX4g8bajr5K+JL7zYmbM&#10;cDN5aKM5UALj2qfdjsaxpyvdnomt/FTwB4May1bSZf8AhIluJvLuJLW+hSG3i8uQ+eWkZVZQ6ohA&#10;ORv3chSDhXn7S7+IrmQ+CNa0+OGEqsn9l3CSMG25GXBJHytxjGQc968uufg1YeKdUuPEFqNSW21e&#10;Py763n1qaOxuVVNhby3bYcKvOwHIyCDnFed/G79rv9iX9i3QX8H66vh23u47dntvDvg/Q0t5JfnL&#10;8rCE3MzMwDy+VkLgHaoAj2kr2No04R23Pco7XxZ4nvv7Q0aye8mXAdpCCiZ6bi3Azz1rStv3Fi1r&#10;4w1qGSdZmaOHR2ysa+nmEYzjrsBGc4JGK/Nv4Wf8FovjD8av2hfCPwz0/wAB6Tp/h7U9YhtJrc7/&#10;ADZN8pAI2MqJhSoIwxJX7wBwP0GD7yjJnBQHJ9cc1zYqrUo203NFHpc6o+KTa6S1j4Uto7FT/wAf&#10;DLKzTPkjIMjHdgntwPaq+sz3sF3cQLIiwqGSPyG3IRnqCM5BrB003DXO0E7erc+tb2oapbi4hlvd&#10;Hh8tYCnlxZj3dcHv0yPy5rz5VJVNytnoVYrdrSRleXLY2/N06GtXRYkAWSKTdwSfzrJvLr7SvnRL&#10;tTJIVuuCSauT+IvDHg3wnd+LfFmu2el6baWrTXmoahdpDDBGOS7u2FUD1JwKujH3rEyLHhjwloGg&#10;+M9Y1zTYpI7jxFfQ6jfReZuDvDa2lkXUdh5dvBnHc/THwV/wcf2kw0X4a3JRVVdS1VVRccZitCPz&#10;FdN+1B/wXC/Zz+Dt9Pon7NPhebxt4m/s37K3iOacwabaOhl2bdyl7na5ywQRo6sNsxwNv5p/tNft&#10;d/H/APa98YR+LPjj48uNWe2aQabYpGsNrYo5BKxRIAqnARS5y7CNNzNtGPVp0Ze0jPsKMWtzzXbv&#10;VSFxt+83rU2qvcLpivAOcDO2llCiHaBnjipyuLdR/siu7mGZke5tKEkg+ZZgf50oBcbs07Z/xL5X&#10;P/PYYpsedvNUg0JAflodew/lSE/JgU/zfLbcK0Gy9YXk1peWotPldRlmMYOB+P8AOs/V1Z9txgfv&#10;JJCdvtirWZkWPVV+62Ub6VX8QAwXX2VF/d5Lp/wLH+FKbFEz6ktLOa+nEEI6/eY9APU1HThLIsXk&#10;q2F7gd6xv2KOq0++8P8AhiH7FDfpJIzYuJFQnGP5jNUfEviVZNSJ0a5Zti7fta5BfPoCBgDtWCBg&#10;YopRXUCS5ubi8uHuruZpJJG3SSO2Sx9aYqlm2inJEWXJ/wCAjHWp0URrlutGiAase3auOerGtzwC&#10;9jJ410qw1TRW1G3mvkWazWQoZAx24B7EZz6etYy56sOfavQ/2evAo1XxFJ4t1TzEt9PeMQ+TnfJO&#10;zgKoGPm9x7in6gejaPpV5DofxA8MSXhktP7ctbezTsqIzSDaOoGEjz7isXwv+zPrPxL8Q2/hTwV4&#10;FvdU1K+mEVrZ6bavLNLITwqooJJ+gr9yP2Av2A/gb8EfgZp9/wDHf4M+Fdc8aam7ahq0+vaRFfpZ&#10;q77orURzoURo02h2Cli7SDeyBcfSmmaj8NPh/pPkeCvDml6TasxWaz06yS1iVc/3IgBjgYPtWEcd&#10;CknGMLscsPKprzWR+E9n/wAG7f8AwUP1zSbfWNM+DGm263EKyLBqHxC0O2njU9pIprxZI29VcBh3&#10;Aqvdf8G5/wDwUpil8qD4RaO7Ftu2P4keH3wc45xf8D3r9vNY1ldY1BrvSbmZflDKkGZP4Om3NbGm&#10;trKst3rWg/aGZ12iOYxMg45H8Kj2xWf16tvyo0+rx/mZ+Huk/wDBtP8A8FR7+BZ4/hBoe1gDtb4k&#10;aBx/5PGvoL9mb/g2K8Q2etWmr/tifGu0sNPMMcknh/wKxubx2YENDJdTRiGArwd0aXCtgj5c7q/U&#10;yX446roGo/YtVhs0s8bBHGzbkZeArPnBJz6djzTm+N8d432j+xlWKH/VMBuUj1x39KwqYrFSVkkj&#10;WFCmtWz5T8Zf8G/f/BO3XNU3+Hfhn4y0aBpgWGheJn2hdoG0fa4pzjOW5Oc98YA5m+/4Nwv2N/sk&#10;17b33xO3L8y248TaeG24zt50/k9uo57V90WHxijub2NHtZooGX/WcKQcccc9fz9avap8RJ7O28zR&#10;7N7hVTJV7gLnHbnjpz9eO9YKvi4/aZo6OHl0R+YQ/wCCA37KiTyWV34x+IehXG+fa2oXlpLG8e4e&#10;Tg/ZYxkD73POMgDOBl3X/BuD4Dv5WbSf2l9Zt7dmGZG8LRXGDkDtcx5yfpjpz1r9WT8R4NQt90nh&#10;8bd+3O4Ejjrx6+n4Vz2qeD/D4nk8QaFqGs6XHIyvcNol0iknI58qaOWMHAwTs5GeM810RxmKVryM&#10;Xh6PRH5jzf8ABtP4MVUP/DYOsKSy+YJPhrD8qnqR/wATTnH4Z9qzPEH/AAbk6folhJd6T+1pPdOs&#10;R8u3m8ArHukwuFJF++0HL/Ng/dHHzcfp1YWfxGsbeGHxaW1BgdovNJh8sSY53eUxLBuR8oLd+nAr&#10;f0Sz0LxHZSPp2vRzKHKzRTSGOZGGcqynBU/KeCB0rVY7FfzE/VqL3R+Umnf8G5+qXuiTXo/aihjm&#10;25tLVvCHyzfID8zfasoN+QcKxwM4OdosaP8A8G6VpFPInin9p/7OyhQkmn+CTOr5XJ5e7i244Hfu&#10;ccc/qtN4SmsY2FtLEDn93tJbPA/KsvX5p7cwreQXCzQo37uGPcrD3456NTjjsS95fgifqlDsfnDp&#10;n/Bur8OLJo5/EP7S2sXduzMfLtvDMVq7rnghmuJQMgehwT/EBk954U/4IQ/sQaLN5viTVvHeoOrZ&#10;+z3GtW6Rsp9fLtFb16MM19cT65Jok5ttVsrqSJpN0chkyFU/d+XtjuPatK2vNH1mIx2N63mMc+Sz&#10;fNwcdCemameKxT0cmVHD0Ox86fD/AP4JS/8ABPzwTqj6zpXwCW7u7WZZLZtX1a9nEZ3cfL5wjYY/&#10;hdG5HNevv4Xn0i0s9H8JG20uysI9trZ2saxqsYJIX5cADLE4989c1pXevajpty1tArNGJm3MwK5L&#10;ZOM59fpUt3f2drp73+pafiQnJ8yQlM+gyf8APWsZe0m/edzRRhHZWMq+g1p2VJC0jSx/vIWb7x6d&#10;Tn+maz0jjWP7JNoEO2OQDHltnvyffntWt/wlcVuLeF4reNZHPlxsv3hjpnp16fSrcF9bXYjuo544&#10;Znb98sals/r1x+HUUcvLsMxNJhiiPmpaWdvCULKojwd+e4wP/r5qSW2t7g/2Zd3rNGY96Rhyh28Y&#10;6f410Fwmh3l3Hb3cVyyqikSRx4U9gBzzU13pMepMLZNPPlLHnz2Xpz0/IUcquLmOLfwjoNykV3b6&#10;QgOGPkXGx1XJ+c9xyevHYdc1yfiX9nj4Q+LdXuLq++H2kt52VuluNMhZWZXJzjZgncSeR3r0i+tk&#10;0OVtJbUrcwyeX5UmO7Hgf/X9aNDtbZP9OuL9W5JeNY2Chf7x9BRyeYcyPD/E37Ev7P3iSBrZvgZ4&#10;NMjMyq0Phm1+bJBwCkQYNkKcg5xkdCRXN2H/AATJ/YglE83ij9nLRZJlbcqw6lqURf14huUUA8du&#10;vTFfQl94qFheLZaZpqyTJ8/mCT7xz6H6daqza4YZhLNpm6dc+Y0bbmTlvy5H6VtF1FHRv7zN8j6H&#10;x/8AFv8A4I9/soeK1luPBvg/VvC8rRYt00rWJJrcPnALC6Ersc8kBx7YrzKz/wCCEvh61mmS6+LF&#10;5exsB9muGtPshVj2aPbOGAP+2uQPev0GuvFcupvHAZI42dSEAjHylSP61o22ryTyKs1nHIwJG5nP&#10;P6VpHEYmOnMZyo0Za2PzC1D/AIIaanHef6N8Zme1dcq2n6XHNIp54YTTQe3I9frjhPE3/BGv9pXS&#10;b6aHwxd2OoRqziHzMxySYzgFV3qpOOPmx05Oc1+vv9nQXkHnnTIQ27G9WOcdPbmotV0W0vLSVrS5&#10;8u4kh2qYx93j071rHHYmPUzeHovofivaf8Euv23naSG3+F8e6EO7Ry+ILKJjt6/LJMCDxwDgnsDU&#10;mkfC3/gpX8L7OGDw1oXxc0PT7JmMcmlNqcNrFk5LHySIzz3OevvX7NWHhS10+xuJ7yBZ96/wKAXH&#10;p0OO9R2HhGa8u1Z45bW3Z1j/AH0+BIx7DGDz6Vt/aNT7STI+qw6Nn5I+EP2yP27/AIG6jbXl/wCP&#10;L3WLeGVUutH1SxE7T8YCvI0XnL+DqTj8K+mPhF/wVU+IPj+SPRPGP7MesW7SCNG1HTRNPFH2yyMi&#10;7Bll53Hlh07/AHJc+Gbizims1sXkjYMm2DO5h17+/wBea8/8Y/C+/lnW7nW6uFlGYWaMLk+hxjGD&#10;37AVlUxFOpvBX7msacqb0kzi/EnxGi1bSre+huWhaRGO1k8two4ORz/M1g22p61oj3F/Y3SXEIZm&#10;ZW2su1QWYg56jB9j7cVvXfw3kRpEmgZpNx2qzDAXPQY6+v4j6Vman4Ins5pFhSFuVNyJMsNuOMfi&#10;wJ9ACe1Y6bmh0emeK9YEdvf6fZwrHIipJFIQPmx09uPTmrV1NPfXG0TNGu0lvLuMlcjleevGfzrL&#10;tPDsd3arHfxuv7kL5lnMcoxA5Hvx/P61P4d8PXmnebfDVPM3MBHHenlhjkknvnP6UvMAvNJstOia&#10;f7bIzMoaOKaYKqlc859xWZptjqkksV7fX8UK+d+7ZmDBTnIBweuP5V0kmp6rbK0niK0t2ihJbc2y&#10;RQueML/nBqG2tNPvIfPh0+Phh/q8ruPPODxwBjtRqBa1TxettpAhuUWTyl+WOPhdvQ/KRzwf071i&#10;X2qwy2TNp8sOdpLRncCvXk4PTtwKuSaBdXV5sOls0YiYIzYZsZwefp1rP1/QYrfaJrWZWjKrmEYb&#10;nOQBjGcYpIDkNe12/wBTn8kWVuEtek0bMxyfXk/hiorrxpqa2LOmnRk7gk0katwvPvxk56Y/wlfw&#10;Te280zyvNcbpTs/d7dre+B9fyoh8JNu89TJExfbMJ42xgMMdVIPr+FVaIGbJ408QamzbGmaOUbJr&#10;dw5jKjt8zHOO3pgVs6f8XfF/hjRbOOfV5pJIXYRXlncZfZz9/nKngKWxzj1qWSXXdFzbxaZBGgbD&#10;XAtwylumOnQ9auW+iaG4ikbTtPDXCYlxEE3Nk9cdTyfeq90Dl/Fvxw8cato01romsSNOsMgt4b2d&#10;3haXZtBdVIOM9cc4punah4L1uy8rWPDmny3EziS4VrcOMgZLfN3Jyfwre1b4ZaBp4+0Q2jLJIp2L&#10;u+UNgjjPzfrXM23hu6uPEIsNR0dlWNWbzPM+WVcjIzwVP49DwTUtRYFPU/Cf7NbwNaXnw08JX0iZ&#10;BjutAt3YbucjKnB75781j3vw3+A6GF9I+DvhOzmjbzree18PWaOsgXGQ3lhgQOQM9f06/wAV/DTw&#10;Fdad/aul3kKyf8tNuSc+ikf54rjrLwS0s8sas8gUEq8fLJzx9TSVOO4+ZmpuMMu6LQoWXy1EarlV&#10;C9sc0Vj6npms6bcJFHfy7fKADbcUU1TEfivj5cY6cU/w9P5WsR7Dw2V+vFNWNpT5YY/N3qKAizv4&#10;5B/yzkDY9MGvSknucsTrwTngmlPI5pueeD+tDkgbSfxrWLOWRJpQDainH8JraBxwK521na2ullQc&#10;7q2rXU4pOJDtNcGIT5joprQstwMkUHg5IzmkRkIzuz2obCj5a5w1EU44JqcodnDZX+dVQSX2VYUt&#10;jrxVB0JEBIrJ1U/6c5A9B+lagPzYUYrJ1E/6Y2DWlPcBsKMzBFrGiIk8QM2Oj8/nW3Zx/Opz92sO&#10;2yPEDg/3+31raIobnZWmAeRx0qSRt2CahtxgL/WpJGGN2Pb61ySL82Qux3c0/QxiOZmH/LZs8e9M&#10;B+fNSaOcQSN/08OP1o6BsXmbdySaryt82DVhd2Mn19aqluD8+aIk7kltu3bhn8O1PLZUqF+7Udue&#10;csae7LjBYevy02VcblidxNNYjkZ+tOIGeDTATu+793qakBfl4AHsaOv8PpRnPOOtCttbgc07kjkO&#10;DyM80fL0TpmmqwHJFSbtseWAPzdvTNBSHFd3AFNcnGD7d6cQD+fytSSYAwOT/FSQMZvIHP0pr4C4&#10;znBzTnDKM4qNjtHH/wCqqBb6CbyTuY9qRiGIAFI2epNIx2tkUDepHcMCjf7tZ+mxBfCnmqv3VOfb&#10;5jV6dWELFR/Cf5VS0xx/wig3Dja2f++q0j7wjM0u+0aa6KarHJE3RWUZXHvXQDwtY6jB5mnTRyYH&#10;/LM8/lWXo2laPrGWS9iEm7Hku2GFX5PDF7pzeZaySR45GCa9Sim46K5xVHHm7EL6XrOinzLO4kXH&#10;G0V1PhG+v7TwF4k8Q3wWOZreOwt2C/faVwWH/fCvXPjXdXs02X0K3C/7a8/nXQeK7uHTPhho9u48&#10;v+0r+W9lQ9diAIn6mSubHSjGmorq/wDgl0VKTu9Tqvg7pjR6PbqEG6aX8+cVyX7S3jVfEfjy6sbR&#10;v9F0qMWUG1uNy/fP/fRYfQCtfwp8avBGhaOvkXEwvLW1byY2t/lMu35cHPTd615Nrks7lZLh90kj&#10;GSRj3OcmvMo0ZOs5yOrYoR/PdKp7dq3bUrDDsH3f88ViaaC91vP41t28L3Vwlqg6ntXcokkttb3W&#10;pzLDbxM2WwqKM12Gg/BrxhfwrKLRI93/AD0kxW58O/CUFvtdYvmbBZiOtesaNYItv+8HHSiUpR0i&#10;YvU8kg+BPi/os1qWz8v7w4/lUr/BbxxagtFp6zbV+YRyA17VawoRuKfLu+8McVpRxiBC+AGZcLmi&#10;NaonczcUz5svfC+vaaSl7pE0e3726I1SaAg/OjCvpqdYXZjIFZfTGc1l3nhXw5fp5OoaLatuYnmE&#10;Z/Mc12U8Zb4kYSpPdM+d2QP7Y6YoYup+Vjz+le4an8EvBuqj/RYZLdmP3oW4/KsLxl+zLqmh2Meo&#10;+H9aju45V3fZ5l2SAYH4f/qrsji6MutjP2c+p5YLyddyk8dMU1pYJgBLD9WXtV7V/DOtaLL5Wp6X&#10;NDjuV4NZ7QH0681s406iFzOLGvBbyjEcxGf4XNN+ySRfe/MNmmtkHIpUnmiG0Ptrmnh49DWNSREZ&#10;JEH7xffdTfMWTkN3qw00Fwm2VMf7S1DLp/G+3lDH/Z61yToG8KyZDMTu5/4FUHlqzcpTpWljBVv+&#10;+lpBLn3zXM4yjodEXckXAGFFGcDOaYjYy3alLAruA7VnJANkLM2VfFRdD8venuVzytRufmxnj+VQ&#10;Uhpx6UnO6lakyetDGPs5tk6sOtez/CjXCUjBb0GK8TjO11cf9816R8L7xoyn7zripm7RFa59X/DH&#10;XNjRnd97H4c16B8fdYWX9nrXUkl3K0Fsv53EX9a8T+HWqsZY8N+Fdt8dtcYfs9a6TId221/D/SYq&#10;4aNX98l5oyqRujovg1/wUy8P/Dv9njwj8L/CPgnXfFniS1iSyXTreTyIt32gp5SuFd3kx8yqkbBi&#10;6jcpJ2+j/B65+KXjXUvCXxa+LGveEfC+ufGD+3fBmh6XetqLvaahbw/atNmurdInEUYvFFqFDG5m&#10;N/N5cTbfl8+/4J8+HfDnhz4Ns2h2MUd5e30w1DUFjCzXCs6sEduuwYUhM7QecZJJ6L9pr48+LfB3&#10;xl0vxh4EvdAutV+F+l6XrmiWmoW7PPbahHenUVmVnzGPKXR4VC7SxW+YDdkqusalOpiORRLp+7e5&#10;3X7In7POg+J/D+pJ+0R4y8TeKvG+r749D8P+EfElxp2ozmGN5XksYY/Lt5SsKM0kLx7yBlDk4rA/&#10;aV/4IpXfhK+m+KmpfEzxFq2mgoNchvooZL6zY4iQyXW9hIpbaA3lYUMiZJIJ+vf+CXk37P8A8Pv2&#10;kfH/AMRfiV4v8N2UVv42n8O+Dp9Q1Ty77SNPtJbZryUFmEY+1Nq+kr520H7JDf4aNTh/ev29PGvw&#10;XutVk+Hnw+1JvEt3rqzRuuk2PmQrI0aMqRsG/wBJkO4siWscpUxsDhgAfRqYfD+xkkrSto0Repzq&#10;23U/KD4c/sn/AAf+Fuma1pOj2ep31vr1vHb6iuqagWMtuk8VwkTCERoyiaCCTlc7olOQOD8/eP8A&#10;/goh498VfHfV/BX7LHwlTxNrGqa5JJqGrNZz3934mugzM0nlWxEkxZjKRIzu7Kd2Fya+1PibP8If&#10;BGm6t4f8a6Lr2vKsbWeoQyW82k2ys6yq8DO6m5R/3bjmKMgkcgnj1j9k/wDZq+I3ijwTptn8Pvht&#10;Z/D1viREt14D+H/gHQ7bTbm60+M7Br2qTshaCzx56wsggluTJ5kTrGhkbxcJTxEpN1pN+V9Dr5pc&#10;qj0R+atr+xp/wUz+OnhiPxL8avF8fgHwzNamOfUvHWvRaLaMWbYYJYIBvWViDhJYlJHsRnL8Wfsl&#10;/wDBLT9nCeaz+Of7YPjLx1rFvDBI2i+A/CYso1kYB2Xz7gyJPERwHR0J3AkJjn9+/Cf/AARG+Cfg&#10;RW+Inxw+IWra5rlxJbQJdWd03nWW6ceYy3d4J5pVEfIXCcBv4iGX4S/4Kmf8EvfAPir4Xahqekya&#10;ldxWZH2WbUIYZtQ0RtrZn8+NY/Pg3/6yERD5CW+8gdfSjRqcvNBaLexjKtGnJRl1PzV1b9v79in4&#10;RtdWX7Ln/BOfwbIsy7TqPxKLaywPA3JHcGVoumfll69MV6T+x/8A8FG/jN+1B8QZvAPxi+JOpWMa&#10;xs+gaP4YuBpNqFETK0R+yhJW28SKPMHzJ82VyjfAfjnwjrfgLxVqXgrxPa+Tf6XeSW13GsgdQ6Ng&#10;4ZSQ6nqGBIIIIJBrV+Avjef4dfGTw74zsW2tYapDK37xlyoYZBI5wRkH2NZ1qftKbijZn258bItO&#10;03xx4BuEslW6b4q6xHcXUreZcSxQ6lLFEjytlnCRqigMSAF4750P2lfC+s+PvHfxY8BeGhHLqOta&#10;X4VtbOOadYlaaTUbVEDO5CqCzLlmIAHUgc155q3izWvFnhb4K+J9cuPNvdU8aa5f3MgGAXbVGc/h&#10;8+B6AV6H8dPG8XgT4z/EzxzPp/25NJs/CN39jWby/PEOoWbmMNg7c7euDjPTtXmR5vaLX+b80Z81&#10;vwPGf2b/ABJ8etI8S+Hbx/h75tr4a1yZtLSfS5Ssuo21vcvFayZIyxeJgY8hjjHHWuP+K3/BTX9u&#10;j4x6vJbXfxu1fSI5L53ttN8JgaasZZuIg9uBNKoztAkdzxySck/oJZ+A9C8SaT4F8c/Bv4eQrY+N&#10;fH0uuXeoaVYyzSzXMOk3ouHmkZpDGYjcxmRNyoplDBfnyfQPAH7HXw98E339q+E/hzoWj3jtK/27&#10;T9HghnJkdnceYiB9uWIC5wBhQAqgDp+sSjL4CpSjE/Hfwh+zj+0n8XBBr/hz4WeI9Rt9QkZYNYuL&#10;KRbaZg20j7TLiM4IIPz8YOehr17wl/wSc/aT18tJ4i1Lw/oXlTCNre+1I3Ez427mT7KssRXJYDMi&#10;k7eQMjP6z2HwStBMs1zI0jM2XbqSc+prM8beMf2bPgmzRfE/4s+GdBmSN5FtdW1yGOeRVUFtkJbz&#10;HIBHCqTyOORT9tjJP3Ul+Jl7aT2R8BXP/BJ/X/BfiXwf4i8NanceLtIsPFllH4otrmx+xSHT3u4l&#10;MyxpK7YAYiRVkLorbx8iyMn2L8Iv2Mvhn8KPLPw++HOlaNLGrrHe2lqDd7XADqbhszOpC4wzkfmc&#10;8b4+/wCCx/7HfgiWPSPh1f674xvJdwi/snT3tLVH4XEktyEZQQT8yRyAAH2z8/8Axl/4LVfFe+vb&#10;rR/hNB4e0OzaxhazvdKsZ9RuRMxJdfOvUt0j2qVX/j1kG5CQWVgQ/q9atbnk/loO1SStsfoFp3wl&#10;0fSbZtQ1OVERFy087hFX6k9PxryX4o/8FFP2HPgOjwy/GC18Q3yjP9n+C4/7RkOMZ/eoRAuM/wAU&#10;i98ZINfm3f67+13+2brEj2Hh/wAX+MIW1IvHfa/qU91a2Uj7jtZnMdlAMbtoEaAAYAwMV6V8O/8A&#10;gkN8e/H1pG3jv4iaBoEk1rMYdNhWS6eCZciNZfJURLEzdXieUqvOxj8pqNLC4d6tE8kftM9U+N//&#10;AAXH8S6RBax/A74FWsdvfQi403VvGF+0zNAJJInDWlsyiN/MjfGJ3GACRklR8z+M/wBpb9vL9ti0&#10;uPD1t408deIu2qaN4a082+nQ27MAnnR2ihWBb+KbptHJJJH2J+xx/wAE9PB3/CsvD+p/Gz4QWN54&#10;u0C+1DT7hNWkN1BB5N/drs8rebeZCWZgxWQMCjKcYJ+svCXwH0vR9PtdItbGG3srWPy7WztYhHFC&#10;uc7UVQAq5JOAAKJYjldoQv8AkN1KcdEfl/8ACz/glz8cfF+hWGg+P9B8O+FWi1ZZr/WFvpNQ1Se3&#10;YDKrFDI1syqCCqF4n3K+9sFQvrX7L/8AwTJ0vRPin47+HXxi8I/8JJp1g2mX3hjUrqOa2iuYJHuc&#10;TmNJB848toniZpIwwcfOAkh+zPib+0V+yJ+zc8kHxN+M+gabfQFVl0q3uDdXy7s4Jt4A8qg4PzFQ&#10;vGM18/8AjD/gsjpXinWNG8B/sx/B+41e417W20fQ9a8a6ktlZJfNJEm/7PGzO8REsDcvC7BtuAwx&#10;S5cRUT5nb0EpVJbI+iPAX7M/hPwdpS6HoWh2Gm2fnGb+zdJsY7aDzGVVZ/LjUKGIVQSBk7R6VifF&#10;f9rX9jH9l1JrL4jfF/RYtStZDE2j6XJ9vvxKqFvLeG3DtCTjAMmxckAkZr83vH37R/8AwU2/bX1/&#10;UvB+n3XiBdLh1Ce0vNJ8KwHS9LtmYfNb3E+VDr+6OFuZXOcheTg+oeG/+Ca3xD+Nlp4Ms/jbL4b8&#10;P2Xh3SLWzbS/h/pGy91FFcecbu5kzGt0ygfvkSZMtnaTu3R7PC4f4n+rD2XWbOy+PP8AwXZj0jSI&#10;7j9m/wCCC3EM100NvrHjS6YZeMKZV+x2zAgYkj2v9oyTuygwM/O9/ov/AAUz/wCCh7W8vxG8Xa03&#10;huZo57dtckGm6SCEcpNHawoomJBK+bHE5G/5mAOa+xv2NP8AgmhB8Io9c0T4neE9N1mWw8TyTeF9&#10;e1DS926zktrR1liEiny5A6mNymdrxMFdlAZvpvxZB8F/gT4Xl8ffFnxlpui6fDkyalrN8sSOwG7Y&#10;u45kc44RQWY8AE1UqlTalH5hzqOkUfIX7FP/AAS70/4B+MtM+KN5471bU/ElnGwU20MdvZRia2MU&#10;0RQh3mALvtk3R5AUmNTwP1s/4JheFLXT/jzot3dhnnhW5aJv7rfZZkyc+zMARzlsdCa/MfW/+Csv&#10;hr4j+Krv4T/sK/CO/wDHGtw27P8A25qNnJa6bApaKNJynyzPEJJVRjIbYKf4yCCfTfgB+1f+1l+y&#10;td2v7RPxw8Y20mq6XqWm3dzpekwRNY2VrPdrDc6fECQskphmMPnSM5V5Nwd1VWObk6ElOq7sunGp&#10;Korn7u/FvxBJ4dtY55Ywbef9225sZbrgc9eP84r4n/Yolj8Wav8AGRre6mt7jUv2iPEkUJu5i7M0&#10;H2WwCEsSNoNsFUDaFUAfw17/APFjx7Z/GP4Taf8AEXwL4ljmhks7bVdPaJVMeo2U8aOoBJGHQSEg&#10;56iRMZfI+DfgXoLar8BviD+1v4w/aA1TwF8N9Q+IXjzxHbrbWMhdrA6vft9uL/vFkRPKVjCIJJXK&#10;+Um2SU7frKWIWFw8NLtp69GmtGeZKj7etJrTVafmfCv/AAXn+HX7YP7TH7S1n8Cfhl8FPFmuWPhy&#10;+f8AtLUNNs3k0xbx8pHHLOVEUEqDzy3mSD5ZVOAOT5h+wH+xF8TP2WfH2qeIfjr4w8K6PqFzp4gT&#10;w5p+sDVr+NTINszrYrNEsbYYAmQElTwMHHyz+0t/wUH/AGiPjp411htG+KvijRvB82pXR8P+GItY&#10;EYs7B3/dW0z20cK3LJGEUuUALBmCruK19tf8E9/B/g/9mz9gXRfiT8S/FFjpOrfGDxJceIDJrN9B&#10;Gj6TZSS6fYOjyAMkj3Q1kyJuIdVtWxkAn5rMqk5YepKSv5d/I9qjHllFIx/Bmsfsf+K/iFqGg6Fp&#10;/iv4p+KNJ0/U72MeJLqTTdHmljF1ex2kMdokt3vaaR9nzeW0zr5mELmvor4Pf8FFYvH/AMBb34aa&#10;/cePLO9i0uWDw54e8La2G0zQ3EaNZyOtw0hLBlkjk2EEpKCAHTDfkfaxzt431e20m8kuEt9ZlZXh&#10;JHnR+YdpHsQAfxFfeX7Cc3grwfpNnpV7A6X2qav5enOqn9/NsEjgn+6I4n57EAfxCvzviOvjqcvZ&#10;YX4pyStHeztv5df+GP3PgbL8hrZe8XmUv3dKnKT5pO11eyilbV7W/wAz4d/b0+K3xQ8S/tO/EfwD&#10;4m+KHiLVdF0X4g6ta6Xp+q61NcRQRw3c0UYVGYqCE+XOM8n1rgPhrpUGoeC/iBqkzMJtN8Kxz2p/&#10;2n1KygP/AI5M/wCdYniS91jxb4t1HWdQknvL7UL+We4kkZpJJpZHLMSeSzFiTnkkmvo34W/sP/tF&#10;+DP2Q/jn+0B8V/gl4l8N+HbL4caVLo+pa9pU1ol3NceJ9Cjj8tZFDOrxSysr42Hy2w2QAf1OMFGi&#10;kvI/DJy5pto+UHgYfOevWoWQs5ZqszyMF2qnfrUAVgxMg61UiD0z9kf4jT/Db43aH4gWbasOoosz&#10;H/nm/wC7f/x1jX7H/DfxT50ccZbdlc7h2r8KtDvPsGoJdhvuvya/WH9kT4zWvxA+Fui67DqCyXJt&#10;VjvIww3LKvysCO3IyPYiuHGU+azE9z6N+ItjD4i8OXGnyqGE0DIOPavy7+MnhNNK+Ouhy3PiJ7/U&#10;bjSo4tVjbn7BJbXE9nBbA7RlVtLa1YdeHHPYfqBBqP2ux3FOi9a+Ov2tPBus/wDCY2qQ6fpcOj6R&#10;4xN5HIqBb25utUtUVgxxl4Y00cYyflaZsffrHCy5ZWJl8J7Z+xZ4U1G6uLeKzsvM3J87bAdoHevp&#10;PwNol9oOqeKbSXzY2Xx1rxkijPDMNRuAM49Miua/4J8+BGtB9qurJWjvLeIQBs7juXJ2DPXgYJ7j&#10;HtXuXws8P3vxB0TUPHV/ewxLr2qX+rQw7f3jCe5lmLHGAPmdOnGH9sV1Km2cy1KWj/2p/YlnbESe&#10;X5m9Y8fKxGwZ/DefzNdN4f02H+3NNlnmeFfOCAo2P3hdQBx2J4/4ER3q/d+HF0HQtNfV2W3SO6ht&#10;UmnwiGaZ4kjQEnGXbGB1PTrxXB/F/wDah/Z9/Zht/wC3Pjl8W9B8PxxGO7tYby8BuJV3lGaKBcyT&#10;EKG+VFY55xwcdcaf7v0Jlzc6PW/EXh/TdF8RWerOvmbtWW7ZmH3WNutsoGOgPy5znjJ7cefxW2na&#10;P4ottHe6SKGOGNpppWHylwWAJx6bVHXt618AftCf8HGWl/2ZceFf2Zfgy2u6pKpgh8QeKN0dqrB1&#10;G+O0jIkm3JvI3vCUZlyrhSG8I+H37Mn/AAVw/a/8aJ8VfiD498QeB1VjNZ6l4m1SfR1hbyUKfZrK&#10;3Xzk3xkbZREsb95M5NZNRjqzaNOVvePoT/grT8FPDHxQ+JXiDxZ8Yv23/E/h/wCG0d5pcei+ENJs&#10;Zr5LWWO2jguLj+zJZbdZZDM1w6ujFmjLEEgjPof/AATZ8R/tMfsp6N4V+AHjnwbpfjDwLBaTXNn4&#10;ys/EBjjRRNPKY0ilUSBiSIhvRQGZiN6bSOV+Cn/BKf4B/AN7HWvEPjvxB4416CEp515ePZWMa79w&#10;jjtYZCcAs4IlkkR9xOxckV61rnx5+CXg7VLfw34s+IdlavDmFhD5t19jCr911gV2ToF24zz0wCRj&#10;+82WpvLlase9+JP2rfE2vXCr4M0Cbw9aZKNDMsRnccDIkRiQMjPXkdhk15P8VP2mND0iPVp/H3j2&#10;b7do9mZV0+9uma7nj3xYht1lPzcTqwUEJtSTGBGwGD8HNc+Kn7YnxQ1P4ZfsVeAfJa1ijj1rx14k&#10;uFjWztfPVDcIjlkiVizlQscty0ZJWNWjYDzP4Tfs46r4h/4KEaJ+yP8AF3wrDrOrQ+PDa+Lppr6Y&#10;/wBo2sD+fdOsgKP5cttHKyyDY5EobOQAOmnRjJXqP5GMvdsooNM/ax+KXxD+IenfDb9nb4SR+IvE&#10;HiC3kj0ux1K1e4uzMkbTs8UMUgjLpDFIxWQSptDFlIXij+yf8afFPxC+M+o3GsXQDQ6DNP5U8azK&#10;0ont9sg3D5WUFguOAHPHAK+yf8E2v2d9I8O/8FrfE2h+HcRaf8HPEHiW702GZi3mW8cs2kImWJJ+&#10;W+B5JPy8k9a8c/ZO+DHxP8PeLrz4myeGHHhNrfUdHutYKBVTVo57OX7LzzkQOHPGMOuD1FPESjTw&#10;k4wW6+YlHmmpN7Mo/wDBU748eL/hX+yzq+v6Lrt9BrOualb6XZ6rb3BWW2Zy00jBuoJihkQEcguC&#10;DxX41Xc8tzO0txKzMzHczNkn8a/WL/gtLZXN1+yjpKRW7O3/AAnFmxCgk4+yXoz+or8srTwD4y1i&#10;bytG8L6hdM3O23s3c/8AjoNefl6vh+Z7ts6zr/2OJpIv2q/h+yLlh4ssto9T5y4r94LGHbbxyEbv&#10;ctX45/8ABLj9lHx78b/24PC/hiWwOl2/h1bjxHrdxqjm2EFpYxtM2CwyXZlSNFAJZ3UcDJH7CeL/&#10;ABV4U+HXhF/FvjXxFY6Xp9sqtdX2oXSQxRZbaoLMQBkkDryTxXPmKblG3YmPxG3oEelQaza3HiF5&#10;ks2uFFz9lUNJ5eeSoJAz+VQfEPx74b03T7jxNr+oWWk6XZRs8l1e3CxxwRLyWd3IAwDyScV86az+&#10;2z4r+MumTaV+xf8ADa/8TtHO0U3jC8sTb6XAFUh1DT7dzYJ4IU8HaG4I/Nr9tD4h/GzXvjj4k+Hn&#10;xm+ILa1ceF9fu9KkFq22z320sluXjXauehAkZRIVPzc5qcPl9Sorz0RLmtj7i/aO/wCCzfwa8ES3&#10;ng/9n+y/4S7VYQ0A1SaNodMjkXI3KxIknAYD7oVWBysmMGvz7/aJ/a3/AGgf2ktaln+K/ju6vLP7&#10;Q0tlo8LeVY2WS20Rwr8uVViodt0hX7zseT5UEexvXQnkNx71fWZLuPcfvYr0qOHp09EiubqV/sqE&#10;8FqjaIoS6/dVgDzU0jCI5qB33yZRa25feGSkl5BCvrTNR1FLVxEVJ3DC47VLbReUvmv948D2qtfQ&#10;i5njgVN0jNgYo02EhsuV09U/vSA/oaSMYQCrvivTY9E1RdJjm8wxRqZDjoxHIqkhJ4xV6oL6jj0x&#10;TmBZtoXqcU61gNxcRwggbmxz2roPC/gHWvF2oQ2GhWLN/pGJLhlyicDqRketMZ6h8Pv2Vry9+HCe&#10;OPHGvRW+n3tqs1lHagtIQ56tkcYAZjjPArk/2rvgzpvwQ8Xaf4Vs9Unu5ZLWaRpZsYMS3EkcRAA4&#10;JVMt15zg4r6M8BeN4EnPhuyZdY/4V3pUCXGiqQjX/wAohOAQcjaxbjIztU43Cvnb9rv4k2XxJ8T+&#10;Fb+1sRDcWfgeyj1DY2Ve4keW6JHf7twq8kn5fTAGcpcwJWPKKKZFJuyTTwQehpLTRjDn0qSKIltp&#10;FNR1XqmalW5VjhuKe8QHpGE6U4jJzTQR90P096uadpF3qtxHZ2MLSzzMFihiUszE+wrMC94B0G18&#10;ReLbPTNRnkhs2f8A0qaNc+WmPvY9q/Tz/gjd/wAE+5fF3gOP9pD4yaFcS6amrLc+E9KYmIXEkbBk&#10;uJcr/qgylkAI3MgJ+Rdru/4J3/8ABEXxDod1bfE39sfwxPaWc202vg9LwJdy/IrhrteTCgLbWhJW&#10;UkMGEWBu/Ufwr8FbBdKs9Nt4bey06xRYof3WwxwxrhEUDhVUYAHQDgDFY1KnRFxi2VNAaaEQaZNp&#10;UssbZOZJC24t0J+bPdugre0v4dLOwbUitqzMPLTdjPXB9Op6ZroT4Z8OaLpy3Ca1A8SphmUjcMDA&#10;C46dh0qKSzu42kbTdNMu/hZJvuIecgc/eBx7Hn2rn5ujNnHyMDTb3w/4YvmU3xjba3nJMyk8Hrx0&#10;+U/p3qLWfG2sarEyWkEP2eOMZ6ZfBJIPbkY9On0rQvPAErX8mp2uh294zqBceYuDuB649CT6cgD0&#10;qTS/CE4upZLXS2hkkn86RWnwkeVxwAeMdfcjNP3WLbQw9P0XRNbilGq2Zj+Xcn77bGD97+8CSPX1&#10;q5p2keH9G3WxuP3QfYsysS20knJIzXYQeFr600do7qWHy1VdrDcxdeWOM5rNt/AL30LCO7W1lZ9+&#10;2SMPuUfwgjp+FJSugsULfSPh/fNLDPrRkVRuaMSNuUke5Gf/AK1W00fw/HHItpKrNG4aCOO4Kq+c&#10;DnOM+9YPiT4YSW1mLvw9qUkc0chYzByAT90bj2Xjp0HSsmw0HX9RmjbXfHCi4UsZLCOQLvXIGAwI&#10;79qrfYZ3EEFxJFFbW94IbhmzHEuPujoCMntVyaPxBBeW8NuFkVmYtDC/Tnj+R6Z/GsHwzo9oDJqu&#10;luyu0mybzJTI0bA9CN3198VrWt/e3+sR2Bgt2t5G2tK0b7VZckdeB97rSlG4lJmxfaDrmu2ipqjB&#10;RIoCK033GyM4yewOe3SuS1T4I2s2r/2/YyyWd/bqyreQx/eB42nJ+YZwcdsnBFd695rlpEr6rYWs&#10;yqSFeAZ2d8n16AVVtPHvhu31BUluWWTbiS1KM7biRjOOOBnj/JmMexXmzP2eKtNtVutTkkgUYVZY&#10;bRpImXBOSAdyHHXIwPWvP/ih8QtF02zt7rxDrq2sTXhtbeaPUM5cxuSWXqgwuQzcE4A5Iz6t4k8a&#10;6qtm0Fstuo8tpJJpswxJGq7iWJBwcZIBxnGOBnHP+FrDV77Wo/EUtzFHdXELR3M0MgUSQ4yVwOCf&#10;m+vvTjHqwbPK7OKDUZYrme/ubhLiRTbs9wrLIhGdwYE5HTpwfXmu48OWfhkBpLS4eFnyreeg+XBA&#10;LA+nfFZNrq3g7RNa1jwRqfh37PJBBA2l3VrMIrdyUKuqRscoF2qeSR8x6Bc07T/LuE82bTrhY5IS&#10;zy3Ct3YAKAOUbHzc8dQKpxuTfldzYtZt96tvp18rwxqwuMxjA7jO7GOMjrVO+8O6frTXCXM9v+6k&#10;Y+XuOHySDj8R9KrWtsL27exN7N5Ui/u2kYlZAzAEc4wdueme1aPhzR5bG82tG0jkZ/d3IeDq3zBk&#10;Jz36/wAsUuW2w+buUYPg1b3sMU1hbvDMkY8tmuCyqxJOMEnnrWbN8PPFsUkci6xEsisRcNC21ZDj&#10;2BwM+npXoEviC70UxwyW1wqqu+Mxx7lkOenHII564/SsHxE/i7UpC2g+JbexhjcPtmZFkPsQ3OPb&#10;jvS964e6cbrfg7XtFRmW9uZNx2/65vu+35Z4FRNLrVnbRq2pzR4ONrXBOwhen0/qa3W0XxybN7zU&#10;tejuLeFtsix5kVnxnOVPXAYfTB5rkfGU/ixtKurnSPDqs0MZKSLiQtwccZyT+dadReZq6hr2kWFh&#10;Dc6lqSzy8rFEIwQTgEKfTBFYsusalZXJlhurrbOn7y3RV27T1znttJHtXjXiDXfE+kW7PPpcwaMq&#10;xaSMLvfHODj7ucnbjIyazv8Ahafi4rcMY5rSGGNgxkhbBQjk88dx6VcYsm6se232ow3NyW1izum6&#10;rbSLsUqA3dgOe3FaVx4n0RLB7i1tmk7Otw6rhvoBzyTn+deFw+MfGFylvbRLcNiZXZWtwASfdeW4&#10;rp9Kl+LF4Uvl05ZFk3F1DKMbW+6R6n9KOWRN0dvo2vfZ7gpPpcMUbTfu8OHwDzx7fjj8ue4tI9Gv&#10;NJZ1hO5WXzGkj+50HbmuZ8OR+L7e2jm1D4fwx42t53nKwGTxwCTkg+g6VsJoniLWo7iO3la0WZdu&#10;9bjgDvgZ68j3qJKQ1Yp6rcxw2Un2O6iUFvMWNPujnHzZ6df1rl7rxh4nt71b21IVmbai7uHx39a7&#10;K88C3SFtOW4Vti7xO2TkcngfXt/9aqdvpAe4aTVFCiPB3KwBOce5/wDr4poB48barFp9rJcW3Hlr&#10;5zTMVG7GW7V1fnxXeizK1nDeWtwoDwOwIPqMHrXI+I9XtbW0t7mQ/a4VkX92102XxwDxxxnHIz/K&#10;q8nxGj02MPa2EtvHI+I4WHmRgliAM9yQB+frT5eweps6XqGo6Lbrp1zql5ceXIRHPcEGYJnKhznD&#10;EZxu4J6nnJMWpeND4iunsbzarWpX5G43Lk7XA9CQeenHsaqT+N9Cui0+q2jW5l/1ksY5PuOD9Pzr&#10;I1nW/CEGqabfPqETWMMhhuJjuMsZbb5e4hcmMsu08/eZSeASCwiTXYLW5cqWhUZbblQ23jgn2yBx&#10;WDb/AGPT7vyL+Ga4l3NumTBQlcHBwcgAcf1rsxpOj3typj1aMM2Nrebyo5IHP480s3gOaUvc6cIW&#10;zwWVh0OcnjrkE01YDgYJNMd/t9m/2WOabdJbqx2htqhgF64P3sE8FmxjoKOj6/ZGaRbi3E0UlwwX&#10;cp+6BnOccdPpXaX3gKxnna2voo1bblQjYIX2OKz7n4c/2dZy3mnO8itHmNZGztb0PrzT90DPk8Qe&#10;H7iGFYdKkXzThT5YbGGwM8etVdbuI4R8t1HJHtbesP3U4GeOvHHH1pz+CLmZ/NigmaZ1Kjy14Q+/&#10;uKojwcomEcwYLGx/d4JJz2PHelygPOuafb2oXTrzdP5pQtyBtyOcdsgdKybjxkscqzz3m5Vmzt+8&#10;zZx2wf1IxVfxJYX8Ucl1YzJ5ax+V5ixqu0kjjOOvFc8mhXb2M08WqtG2xlbOFJDLjIHU/wD16fK+&#10;gHdf8LJs7xGb+zYNshCR+dCVyMnLZx0PPtVm4jGoSQuY7f7OuRu8zOQfwz7ZrzR7fU9PW2dJxI1v&#10;biONpIwd2Tnv0P8ASrFlrepw2v7q3kYMjIjSL93nGQfw/WhRYc3Q9DuJfClkGS5t7iSaTChYfmXG&#10;7qR2OPbmqz6R4IS6WSO3m3b/AJRtP3vX9fpXCpqN69uBJemGTywFbbu3Dj5T6dB1/A1bg8XeLIrz&#10;dNBEqtDtile1JXcGOTx3IYd8cUKIXO11WTT4goWeVYlzthm7NjjGc1nixsblPNjdW3NksW/wqHSf&#10;Eiav5cGpSwxSFgWVYz1A75xjNXNQi0q6k8l7WTceVMcYGO2SBSAwfEvgfT1E2oaVOkU0mHkEgBjc&#10;gEfMoxnrjsfeuc0Kxtc3Bk017GYTY2xqWx7qcDK/r610+t6Xp+iabca0tzNI0Khnt2+6yg4ODnhs&#10;E+xIH1o1fQmilV7YPHmMFW8z157f54pqwHG+JtP8R6zqG97eaZVztdmK59+R0oroJtJ8STReUjI7&#10;q3/LR87RjpxiitAP5/xMYf3gX7pqrdCV33sT61bZeWTOecUyZC4HHbmu+V2jlizprCXz7KGYnO6N&#10;SfyqZslcZrF8P63BEq2N0cbfutW9GivHlW+96U4amFROOhUbAk3d93AqzEx3bTUN4EtR50v3e5ot&#10;5lcKUfp3rmq/Ea0/hNK3uXj+6f8AgNXILoSL+8GMDrWarkHKmrEMuByev61gaF7arncp59qkDA8M&#10;vHeqKyMEIzVm3mmKjzDu9xQuzJsWRtHRqx77m6bI6VqbgRxWdqeY7nG4fdzn0q6a1JJbYCKLew3Z&#10;7Vz8LRzeIcxJt/ve5rain2KQRn8a5zT5G/tliD/GcVrHqKN7s7WFjxt//VSybm4yP8aS1GWG0fw0&#10;SAZ56/zrllYez1GAlGxSaFI3k3Ct2umCn8qVT8yn+lGgE+VcZ/5+n/pS+yCsXww2/f4pkgBbavX6&#10;U4AZU56etNYkk5X8R2pIJfFcIsKfmPHT60oYEk4xTUY5x/tU7djgg9OKfkJJiFcnlv8A61MwCfLB&#10;+tOAPQGmr97k96SGOwcfKfmpWbpkd+tJjIyG79aD8/Re/wDk0dA6iqDuAA9c8Uqg5xikJPYHgdfw&#10;pQSD8zUFeZJznlugprgr1X8R2pxOYqaSQSpPA9aFuSuxG23bkA0jgDJ6H0NSuF6H04qKRwDtAqih&#10;jkbiu6m8Y60pU59OKQ8fKRQUR3C5t2+bb8p4/CqWhx+b4dWFv4o2/ma0Jl/cN/unrUPhSInRIgw6&#10;p3/3jVx2AwR4bvYJ/MEL7eu7HBrXsdS1jTovLiu22kf6ub5lrajeeMYjk+XPQjinEWU48q6tdrZ4&#10;eP8Awrro1KPV2Zy1I1PUzhrFvejyNQ07y2bAEkPKnPt2r3mD9iH4oftB+APFnij4Wwx3S/Cj4f2+&#10;ueJrWVtgSzJlklcOcKGUHdsJBbou5iqt4e2jRpcx3VtIHVXDMuecfSvoL9mf9tDWvgjrHxT1q90K&#10;HUvD/wAQvBV54e1zSLieWMPbzIFgZTGww8TpHIudwymCCCaxxnNKpFt3SuVSsovSx8nx6fDDMplH&#10;r09aj8VTATKpGPLhUfnW49xo5u2hSdmbrjb09q5XXrv7XfOV/ik4+grRqPQqF3uTaPHty+OgzXZe&#10;B9Fa7uxKyn/Zrm/D9l5+yML95q9e+H3h5baJbiWPb6V04XDyrS8jDEVlTidZ4a0xbO3UbfmNdVYy&#10;MIdoPzdKxbULuwBznAFaCzNCB8w3HmrxGHjF2RzU6rkblhcBoVUn7vAP/wBarF5cKV2oenbPtWXp&#10;86rEqs38PPtU00iyICp68H2rl5YmvN5k9vMk54b5uu2kM7Sfu1O49Nqn9Kpq7xRlkYlm44H3RUUM&#10;dpa6ik8yNNs58vcfvDGD/L9afKhcx0mgsWv0Rkyqtu29ifep9UvZtRPn3L/KOmBwMVQt7+OGEx2Q&#10;/eOMSO3f/CopEvnn8qXcm3Py8fjSlE08h12ltqVxsliVo1GNrKCDXPa/8JvBmvRljpfkTNwrW528&#10;/SujjXy4tw4UNjr3IppeaK5w8O3aPyqVKpHZhaMtbHiPjv4O+IvC9w0thaSXlnuOySOPLAe4FcfP&#10;p11G2JbdlJ/hZMYr6pt5JJZlkkTA4Cr+NT+MdE0vxNo6eHNS0iFrS3YjKr8zyEDLFvXPTHb866qe&#10;NlHSauZSo9j5GaJlOCp9OlMjZkfCsRj+KvZPFn7N7z7rjwlfEt2tZv5Bv8a8t8QeF9b8OXf2TWNP&#10;khdf+ei8H6etdEK1Or8LM3BxM8ypIu2aPv8Ae71Xn0xmbfbMOPap2U+hpqSPF8ynrUzpxkaRnLoU&#10;hI2SrrtNPaUdA3+fWrNxAlwnA+cfrWe+5DhhXn1KXLLU66c1IeZDjGf06U1jk9aT3oJyMisTQDnt&#10;TTgjaxp2PWmg/NhjUjGjdncq/nXZ/Dq8ZHVMj5WxXGMrHmum8CTFLldn97+tZ1PhGfRXw5vyGTa3&#10;aus+O96sn7O/iHc3Pk2u3aueftkI/wAa8/8AhvOu+M7+DW5+0PqT2/wTurdRxcXlujBf9/dg+2Vr&#10;xYy5cVFeYW0PeP2M7C+8O+AJtG1GNkmVrW52s38M9pDOp49VkB/H1ryD9q+90zwl+1D4wu0kEl1f&#10;aWUmk2/ME/4R3S3iXqeA9zN9efw7fT/2sPgV8MtT1S+HioalbtZ6HDp1ro0fmzSrFpNlA/3iqpsd&#10;GDb2XJVsZIxXzT+0d8VtE+IH7Wnibxf4V8QNqGl3mn2n9n3EkLxh/LsLeBl2yKrDBg2DI5CjrkGu&#10;rCQqLFyk1pYLI/ST4O/tDeKfGnxS+G/7Nlj438QNHqK+GrPxJJoelwpFNZXt9aW0kYvtou7V4YpQ&#10;PMjKqJJGTnajv9veNLPxD4q/YU1j4c+BfBNr4dhka1uLqwst8cl1c3OnaLfTytLM8k18FGpC3LyO&#10;WYxyGQuyqyfLf7AniBfiTpcfhy/1Sa31Twe1lBpEkfiB0ht30281C+tptQtd+LiINqkE4yj/AOie&#10;GLtlMbJk/oL+0hP4X+B/7Omq6h4W1vXNL1a20u40/wAP3F5potZlu721ktLCNROfKuJbdHOZIlZT&#10;DY5LkxqH9inUjTpa9glBy1Py2/Zb+G3hj9ur9tvTfgvfal5/w78H2d34u+Ik1mxP2rTbUo0yRmCV&#10;JZPML21qrRt5kJuZZEBwc/sl8OvBl/4O1e48UeMYoY9YkvluJLCDyvJ0mBSnkafEYkVBFBDHFCNo&#10;AYxlzuZ2dvye/wCDbD4M/tV+MvEWpeK9R8L3OgfCP4iabPqK6tNa27trTaJdxwxQB33SQxfab5mL&#10;IIzK1oyh3EUi1+xnjdPCfgq1km1nVUkdU3P5jFgz9OgBPXHH58ZNVgaNGnG8uphiJzcVGKH/ABM+&#10;KltrWkzaXZWUtwsijznVdqqcEEAnJ7ntXzf8Wra71iK4vZ/D8aw3Ezvs5UtIW3Db6D3r0Dx7+09+&#10;zZ4V02ObxN8YrF45oQZ7PTQZWtCVWQLKLUNJA2xkH71lHOeO3zX8Vf221+Ml+ZPgF8Lte1PTbPyY&#10;DfRaaJktnKuqidrdmtog5RiGe6ViBkgHO32KdbB0afLbf5s8qpSxVaXNc/DH/gt3+zJrHwH/AGpf&#10;7dh8Mi00nXbJZLG6jVtk20kKDknBVNsQwQCsI4yGNfOP7Nf7Pvxh+OPj6zT4c/CbxH4is7TUIF1W&#10;fR9HnuI7VXLbfNdFKx5CPjcRna2Ohr9v/wDgpPa/Gb4dfslXf7XPx9+Enw/8UWnh2SGTR/CPiRU1&#10;F7SS5kW2R/LS1a24SaSRXead0wQCrHNfl54W/wCClH7Y37S/xb8P/DXWPHcOk+H5WEc3h/w3YLa2&#10;xt4Y2coMZZFwhyFYDHUHFeHiNKj5I2XS/Y9rD8zormep7dN+xp4w0Xwx8NIfif498H+DP+EP1C7f&#10;UrLWtdWS4czXQkRIo7cSbm2qcgleeMkggdJ8W7v9jnwr4j8aeKviJ4c8YeOrqa20ka/4Xs1bT7UQ&#10;rNCtsu7Mc7b5ShJR1ODxjGW8U8abr6L4E6rdIsl5dSXkt5eSMWkuCHtWBcnJJAJ56813vxQ1i28M&#10;/HTxx4xvJ2hsdJufBtzqV0ilmghTVbAu4A5OOOBznpXipJSjp3/MsqfA/wD4KGeFrDx9ax+B/wBl&#10;zw3oPhvw1Z3Wqtp8F4I76+htYpZ2tzqEsM80LTIphyu4DzfmEg+U8V8Zv+C8f7SHjCC40v4Q/D7w&#10;94LhnUCO8kU6neQNwSVeVVhPQj5oDwexGa98vP2f/hP8O/2gvAeofDH4dW9hHrlnql1cFp5ZYbuP&#10;yImjfa7soQ+aeEwvzDAwBVj4Uf8ABKf9nfwbqUetSfDM65cQ3yXdrL4iupLiOIq4YRmEFYZo8jBS&#10;WOQMMq24E52jiqcZWcWKUoLVn52eO/2v/wBs79pHU28OeJfjJ4u1yTWMW39haXcSRQ3e48Ri0tgs&#10;bknHAQk4HXitn4Z/sD/tZeOTNI3wlv8AR13rFLP4mYaf5O9tu8xzYmcDknYjkDseBX6/eEP2cdG8&#10;J2UmleG9C07RLGZt8mn6Jp0VpAWBJH7uFVTqxxxxuNdFD8MvC3hiyfVtamjgt7cEy3F5MI44x6lm&#10;IA/GtPrFd/BC3qT7VbJH5K6t/wAE0vi58JPFXgm98Y6vpusaPr3i6w0jVLjw7LMWsTPPGilvOhQg&#10;OGcK4UgOmGxuTf8Ad3we/wCCa/wK8DWsVj4d+DthqVwts4uL7XrZdQmmA3sZCsimNGVSRujjT5UB&#10;PILHsviB/wAFDf2JvhfbXHh2f4s6T4kuVsWvV0XwraLqzS+RulyJI1a3WRDCXG+VChVW44NfM/xk&#10;/wCC61zFBPp/wA+BsNv86i31jxfeGRmXB3ZtLcgK2eh89hxyD0odPEVrKT+7QT9pI+4tJ+ESXEvn&#10;alNNdPt/iy36muJ+Kn7YH7Hf7NLS6X48+NWj2+owySRzaTpbG+vFlTOY3jtg5hOQR+82DPevy38V&#10;/tI/t8fts3dx4ZPijxh4mtWXy7zRfD9u1tp0UTyEDz4rZVj2AsF8yYk44LYrqvA//BJv9pfxX4fu&#10;dS1nUfDuj6h5Mn2HQ5L8TTXEwClEeaMGCJXyyhzKdrL84RTvBGhhaPxNC9mvtM+hvjR/wXU0rTz5&#10;PwG+C9xfST24ePVvGl4saowYqF+zQOxdcKOfOQ8Yxxmvmbxr+1d/wUQ/bVGqaRpvirxZqelyM0d5&#10;ovg6we10+CGbeFgnMAG6MrvUfaGcsFOWYgmvpn9hX/gnj8MtY+E+g/Ef4n/C3+0PFH2i4+0ReIfM&#10;aO0aG6liELWjERHAjAZZkc7t2cDgfYfhT4EaRo1hbaWkMNrZ2MPlWtpboscVvGMnaiqAqLkk4AAo&#10;liOlOF/N7A5U4vRH5pfCT/gk58ZfEk8J+Jni3TNCjlDia3sP+JldROuQoOxlgKscfMkzYU5wT8te&#10;6fsff8E4v+EQ0DVPC/x3+GVhqmreH/G1xJouoX6vNazWstpZss8cTN5UiSAAnejMrIUO1lZR9E/F&#10;P9sX9in9mqZ9O8XfGDSZNUj8xZNJ0Ytf3cbKoJV1hDeSTlceYUBz14JHiPxQ/wCCrfiXxd8Fdb+L&#10;f7PXhTw/o2n6Qsa2c3jzWIpNQvGLbDDHp8Mq+USTK6SmWVGFrIuzLDactepG03a/YL1J7aH1D4a+&#10;Ceg6Vp1vb3Txx21jAkUEKAJDDGqhVRRgBVUDAAwABXk/xc/4KZfsIfs8RfY4viMnirUcITpvgeFL&#10;4qG3cmfctuMFcFfN3jIOzBzXwj4/T9tv9vzwboVxJdeNtSeeW4m15tUddP8AD0sayKLWW1jDpFI6&#10;7pVdUhLgqG3PuOz0z4Jf8EUtKmjkf4x/ES+1Kd42RLXwsq20MTiVdsomuY2aVSgf5TDEQWU5IBBl&#10;RwuH3ev3sHCK1kyt8ZP+C0v7WHxNubTwV+zB8K7Pw7NrSj+zxb2h1nVnIlZNsYaPystsbI8hmGeG&#10;yN1cT4X/AOCdn7Yv7U3iaP4i/tUfFe6sprqHiTWb1tU1MRtH5sarEJPLhTe+wxtKjxHcPKG0Kfuv&#10;9h39hTWP2c/htL4R8VWllJqjahdR3GpWscfmXll9oZ7bc6ljsK7ZPKZj5buwIDBq6H4+/tb/ALHP&#10;7HsElp8VPiRZtrUcMjJ4b0ZReag7qoYRtFGcQM4ZdhnaJWz97AJFe0qy0pq3mVGfSKPP/wBl/wD4&#10;JzfCD4ATtqngjR9QbUpoJILrWtU1BpLiaBzGxgIQJF5YeMMMRhs9WbAx2n7cvwkvfFP7HvjbwRoG&#10;r2trqV1pS3dj50hzM9nNHeeUm3J3N9n2A9AWBYgAkeCeCP8Agoh+01+3J4g1zw1+yn4a0fwF4e0P&#10;yPtmtay63l+wlaYKdpRo03pGfkCNsKn99ypror39hjwt4rnvpvihqmv3mpR/ZlsdduNXeSbUI0s7&#10;dS8xlMpKmcXLHG18yfewADy1HTov95K7HCNTnTuSf8EoP+C5Hxm+EukaP+zB44+F934602aYRaPo&#10;tvdG3uLeUlmcwXO11hjkdy80c0UsQIZ08l2kd+e+Lv7THjvwP/wS+tfhnrHify/CY8DiDTdCguDG&#10;bu41N5LkmV2bdcMlzfTT+WPlAiDFSybx1vwU/Z78B/sl6ZeXfw1+Efirxx4l/sdtQ1XxEy2mn6dH&#10;5JBMPmyzBoFYqZfJTzn+X5mbamMLxP8AsvXfx8/Zh8D/AAk+J/xX8IaHox8K+H9X0ew8J+GdQ1nx&#10;A90NMH7u4VGRI9yXGQqhgeMM2BR7StUUYwlamn36dbHTKUZS5rK5+ZXwN+EPxC/aJ+MHhv4H/Cjw&#10;9JqviTxXrNvpmj2EUip5s80gRQXchUUE5Z3KqoBLEAE1+sFh/wAE8/2evCXiu58Pxa74i+I9npsb&#10;aV4dvNYvZo4WtIpsW81vbQ7Xh3KC3lM8igzvld2CL37Mfwm+En7Kvw/j8M/B7wFeGe6tMap4l8Yw&#10;21tfX3mYdkMdpGk6QhgCsM0xkjJYEkBa7bXtY+L2o+G7zUfCmj3mp+TbErpun3Vro9pLjorTyNGo&#10;XpuaSRmwDjcTgrGYv20vZU39woq2tjwDXf8AgmDaRftCS+Om8deHfCfheW6hnl0i8upBqD/xS28N&#10;vDGWClgcM20Kj8bimG9ZGj/s++H/AIxaXDpMWsXWqL4mubjS7O1tYtF0vT5jploswkDRSOyeT5Uo&#10;2RxnM55POeV8BftufsvxeFrfVtR8UyNrOoNbfZvCvhbRJby6kWdY2Dea4htw6LIN6NKHVgy4LDFQ&#10;+GvD3x8+IvxS1b4rfEX4Iah8PfBsl1d/Zdf8XalZ21zaJJptjaCY2U0kMrqI7QTZUlWMpQOAu6sI&#10;YepKqpTgrx0u9zeWIqey9nzvl7dD44P/AAVV1r4V2r6b+xj+zN4B+ELPay251zS7H+0NZVJCNyfb&#10;7geYyEDG19wI6ivJvHH7Tf7QvxV8AeKNZ+KXxj8QazJ4hvbOyvo77VJGjuIQ5uChjDbNiyW8DbQu&#10;AwVuuDXp37ZHwR/4J7fBD4UQ+HPgP+0DdeO/HkPiNDNfWrK1pc6W0UgMh8pTFFIHSJhEs0u3zpFL&#10;yBFc/MN9qkt7ax2cY2W8LM0UXoxxub6naPyFfSU4xklY5fMz5IiBuz71DNsKZLfw1ayAN7tx0qNb&#10;PzlZ1HHpW8l0JWkSm42xZUV2Hws+OvxG+C2sLrHgrxBNBniSHdmN/qp4/rXJyxOCqDv/ACqOZXdv&#10;LBx8uaxcUyj9H/2Zf+CtHw41uwtvDHxs019FulUINStlMkD+7KMsnPoGH0ruf2jdc+HXxBvdH8b+&#10;EPEmn6pazRMsN1bXSsoZHDlsjuEVxz6+9flCgfzNo65rXtNV1a1tWtY9RuI4eT5SzMq5Ix0+lYPD&#10;x5roHFNH77/sSfGPStKs9E0i91uzhmhDxw+deJEGYNuQcsOBhCzHAA5PHNZt3/wV0/Ys/Zx+Angi&#10;01744ab4m1iy8NQJc6B4LtzfXUmMjy5JBiGN1Vl+WSRCSvoDj8G21XULgDzLyVgf70hOK+nf2WvD&#10;n7Btx4bs0+Kvg7xhrHii4sJ0uJ5tWjXTYJ3H7qSK2ijSRjH1/eTskh6oBwdF7urMvZxifT/x6/4K&#10;/wD7c/8AwUG1q8+GX7Dn7OU+haTHJHHNqdnpa6lqS2xR4B59zIn2ewhlGyRsAFZI+J2VTnB+G3/B&#10;Fj4ufFLxVH8Q/wBuL49XdxeXPkm/sdJ1Q6lqUyiMp5Ut9PujRkCxqDGtwhUEAjANe7/sryfACC50&#10;+/8AjXFqXxO0nRZrq58P+GPEWj2n9l6Sszu5js7RleK3Vd52IoEcYACqoAr6zTxh8APG2kP4y00e&#10;N9NmkuCv/COzaDYfu9wypE6ag+Y/vZbygwCN8mSgbOVa0XZ2Hfojx74F/sw/sqfsraNDqvwf+G2i&#10;6TcQWKmbxNO32i+l2W5SWY3UzM8QkUO0kcRjhJY4jVQFHH/Fz9s/TvD9wunfDrQW1R57cNDqF5vh&#10;g3HHSMgSOBl1OdmCvG4HNdr+3B468A+HPgff2Nto9npdxr+pWdn4dj1A/bbszCdJptkxjXyn+yQ3&#10;W6RVjBUtH/y0CN03/BPb9mDwB8eP2a/h7Pe+EtAvdWuP2tLaPUNQ1zSUuDdaFY+Hn1G40rkZMUwh&#10;n+Q5UvKpcMqqtbYeNGpRdSWplPm5lFHyb49b9sH4n+D/ABZ4+vdJv9N8M+GbHTrzxNb6fD9hgs7f&#10;UyIrR2ViJpo7k/MpYyblctkIRXrnwT/4J++HPhf/AMFDLn4F/HTW7fXvC/w48Jr4q+JF9bLLFbpb&#10;x6TDeSBAEd5rdLm5hjPCPLDuYCNmCD1j48/tDTfHf4b/ALevjuPWIdahuG8JWmg3Vq/7mfTNM12e&#10;O2dNxOA8QSRm4y7M2BnFb3xo+IWi2X/BRD9rrX4IWjRv2e77Slj3hm3Gz0WwJ+hdgfbPfArf4Va1&#10;v6Q4o63xr8V7L9mD4ieMbv8AYC8Ow3Xij4+eEfB3iDwF4R0HwW0dvFZxRaqtxcW9rGipG3lKkziR&#10;EwbhmKtsbbyvxa8Y6T4B/wCDiC58STypIlrpLtG27cp8nwFJOckdtsLfjR8VP2k/hv8Aso61+yr8&#10;XtN+F2qa74o0H9nmw/tCFdUFtaXdrdad5dmFZVkIZJGvN+5MFWjKkkYXvv8AhVHw31b/AILe/F2/&#10;8awWFpofhn4exajqazfuYmim0Gxt7uV3XbsXy7qdpHLA/Puz1IduVfeHNzfgZnwE+FerfCb/AILh&#10;fGi00Q3OqQ3HhddQvfJjC86lqmgX8iEZP+rWaVd2R8qMTjJFeSw+ItU0X9qz4x/AbSNVuV8J2/xE&#10;8R6zpGiIB5MNwL0QlwW+bH2dUU+vlx9MHd9QfEjxdov7NvxI+M/7dfgiax1i21X4V+C9Q8MteXB8&#10;u+hv7iaxhkU8SMgW0SUoCGZU6rncvxv+0x+1V+zla/txfEL4/wDw88Xw2/g3UrCJ7e+Wzlh+03M1&#10;ta/aSInRXy1wLgkhcsfmGQcnGpFyoS66WCW/zOy8Ua18QND0Nrn4X3dxDq1wPIR7SHzJNrtg4Qkb&#10;iODjIz6ivM/EXiIfCvS9P8eftlfHq2l1DS7iSaHT9JuJIYWaSGSIl4TLKkr+XJKuSHI3ZUKVBHz/&#10;APGv/gpXqt/bvp3wf0aSzjMjLHqmoKDJtDEBkj5AyMEbucdVFfIfxQ+IviP4gXUt14q1y81O8uiR&#10;JLdXDSPj6noP09K8vD0asY2lodafu2PqD4u/8Fj28NNefDr9kX4Nab9iLIbrXNRZ9khXcMmNSHkI&#10;DHDPJgbiAg7/ABL8WPjj8Y/2hNWg1v4w/EfUdYuo5pIbVbohYY32oHEcUYEceQqZ2qM4GegrmbTX&#10;pvCWgSWVgVa5vnZf+uOGI598YPpg19UfGf8AZt13wz+yT+z58JfCv/Ey8Ya7qniTxNrGlxqyrarf&#10;pp1taOZW+RnkGnz/ACA7gIlJHzqW7I04xaYvQ9n+B/8AwUx+Hv7Mv/BMj4b+FdR09/EGseH9Y1vS&#10;7DQbPdCrStqD3sryzspVEEV3BjaGLF1AA+dl+AviV8Q9S+M3jvxB8WdVsLa2vvEWt3ep31rZh/Jh&#10;lnlaR4497M2wFiBuYnGMknmvRf24vgXYfAJdA8I+FvFdxfaNtxNbzKAp1RbOzF5OmCcB28vKn7uw&#10;DnFeDaHqw0q/Vp/9S5xIuP1rsjLmikYumum5LqVsbpFaP/WJ933FUILyaKfyyv1ro9c082s6y2w3&#10;QyrujZe4rEvLVJ28z7rf3qUqYQl0ZIs6SDEganK0K/MgzVArdQkqV3fSkWa76JHWVpmh3fwf+Gem&#10;/FfXdQ03Wvi94W8H2+m6JdajJe+KbuSJLkwxs4t4RGjtJO5G1IwMsxAGelYnw/sba71htb1Q7bWx&#10;Xzpiw6eg+uf5Vgx28kj/ALw5Pp2FTT6ncWlnLpdtORHcbTOv97GcfzNNRtK4NO1ibxTqFnrXiW91&#10;awV1gmuWeFZDkhc8VVUYqGJfkxipRnHNMFuXdFO2980/wIxzzxxj+tb/AIf8XeKfBmsabqPhTVJr&#10;W8J8xTH/AMtNz/dYD74IxwRXMwy+REzKfmfgf413nwG8M2PxM+JMPh7VtKae1MDOXhlaOS3WNDtd&#10;SpHO7bnPqaPMZ9EaHY6T4Y/bes00PT0EPiTR5PtXls21Jow7Oq4+8CYA3IyOPTnptX/4N7P+Cnmq&#10;3kt1Z/BXStQijUJFcDx5pEatGowoHm3SHhQABgHA6cV3P7KHwqs/jX+014a8IxWxmks76O5aRpF/&#10;e25iuFucMeSRGshxkEkDqTX7gR+J7rVbLydQuo52hjZvkZ12sFxk479c9eD34rz8ViqmHsoJO5vQ&#10;oxqX5j+efx7/AMG/n/BTXwDaJda/+ztb7ZVyq6f420W7c84+7BeOw7duBz05rgrv/gj5/wAFArK5&#10;S0k/Zm8TNJJkotvDHNn8UY88dPTmv6YMaBd263D3kzRgb2jkVpcKF/hPBwcA9609Om+Hk91Cs+lW&#10;sMgVvMdndgzkAseSTySePujPFcscyrdYI2eDj0bP5h7n/gj1/wAFHIoRPB+yB8QJgwYj7P4Znl+7&#10;1+4p9/fis+4/4JMf8FILdSx/Yq+JzbfvbfA98dv1xFx+Nf1RQW3haW3jjsbi3Zt29BDkKQTjkj61&#10;T0DTX1TUdSg1TwXq2lra3nk2st5NayJqUYUH7RD5E8pWIklQJhFLlTmMKVLX/aU/5UH1RfzH8y3w&#10;e/4Im/8ABSb4qeJP7Ai/Zf8AEGg+Soe5uvGEA0eGOMkfNuvDHvwCDtQM5HRSeK/Wj/gl1/wSIh/Y&#10;I0i6+IPjmXRPEPjy88wf2lBpCSx6ZCuUWOylmjWZS6lvMlHl7xL5ezahaT9Fj4V0aK3TUraPZtYq&#10;q+SOSDjHfPpx2rltastVlkmisbaTzI5C9uWyUb1J5HAOfwrCri6lb3Voio4eMXe9zhdOtnSBpdTg&#10;8mT743SAd+Rtwe2P/r1aGo6dfact9q91cSRy/ILZpyylQSVXbnA7/pU3ieznE3mXUKtNJeBdkTk7&#10;2254GcqCB0H8zXOaqYLa6mnPhmNSkrEb43jcc5ySDggk8n2PpilFu2jHKNjWFpa6oN/72AJOyxyb&#10;yUADbtuM44Axzg49a0LL7JqVnDqWoapE0nl/u1TPfIOcE9cjtyD2rlJbN1s5by3uGht2gd/3LlPn&#10;LYL9SMY/H6ZpqQ391HbyRXflu0IEjW67/MHK5PGEyOnvj1rePM9bkHeaHp9raK1214qFpAFMq/Oc&#10;c4Pt1/Gm6r4ljZAbwrIqKysIX+nQH8e1cXPpktpclrjX7mHzI8+TdTF1OeMjJGBnjBJxlcYxUbar&#10;Y+Gr2O41C6hvJJH2eZZ2vy9evU4PT3PvVknSaTq1xY3S2ssBkiZPNa4ibKhMgfMvJPbPuOOwGne+&#10;INPsWjttLskjWTcqySIB5ny5JBzwBx29a4yPxdcaHctNYXkkki7UKrDt3fKeF5OcZ5xxkDpWo+iS&#10;eJrG3udS2XEjcW8bSPC/K4OCv0PUcfnVKXdCtY6O+vtHvNPOl3Sm+mX52htfm2pn7zEEDAxnJOBX&#10;MWPhTwxZajJa2eqtNgo0yooPlybdxTJPXn+VXNM+E8onaOW/uLD7REIt1nqJ4Vd20sMgHOc45PPf&#10;FaGqfD7xBpK3M322ZrbajxqsIkeTDHd9zvjGOO+KcalMhxkTaJpggkSWDVprdHbKoscS8k8j7vQ5&#10;Hv8ATrVi+sLK+s/3tqzSKuxZRIQQPqMelYtlplxLNazzapqUaqm5VazO3gg43Y4ODxyMjPpXQ3Gj&#10;avrcccsmssywqPLjCbCfbIH3h/Wq5ooLSOWj8N+I9RvGax1+aPaSMLuwiEnGfm5I/ka0V8Laf/Zc&#10;fnWKtI2GvLqFvmLeueT1x36V1djpEVjaO0t58okIZp4BuJz04/r61yvibVNastShstCWD7IrCS6d&#10;Sv72PDDYADkMGKdQRjj1IfNGQcsjPl8Iane3q/2Fq15b7sFY5pFZJF24cHIOQckHP4YqPXPDHiC2&#10;08WWoXjRxrxAlkp+VcbeeOOen4Vl6pd/EW7tLPVtK8Lx32m+YGcW+UmIwRtGTxnK8gHHzH0qgPif&#10;4/uNXubNfhxqVhHawiKFXuY5UuYRL95SoDEFcEjGVII5ODTsg5rM5v4i6Fr2uwR2VjZLcrbrIrLf&#10;RFZZVK4ckEnoMdR1z6Vy2heIfG/irTP+EZl07ULK8scRNFZ5kbO0kE8ZAYBcc88fSuxGueMGubiy&#10;g8KLqGsM0jWjXM7Lv3nCOQAfkB655wGqzLp/jGGGTxD4pE1jqEbKrRWsK/ZljJYBA3B+YAM2Q2CM&#10;A8A1VlcltnG6a2o2umNDaa5qV2zyKLNbiFnQKzOGA4+Q5J28D35PGlY/E3XdO02bRD4w/e+UCsVn&#10;A22f5Quws6jGeecgDnnqK5Pxc9pqiy6WbeSG5a4hVZ4pD5Izu3bgwG7JIOc9jwTio73w7ZaFYrYW&#10;3xB0DULicIz2uZFX53wV3mM42KxBwv8ABxnINXypk37nXaVrfjONTotzra273Ea7JkkIZG3c9yM9&#10;cZ4NdxrukahpsMOoDW5tQklVC0l5CSsa4UYLDg4I6gcZ7V8++GPEt2mrray3FxZqrqPNs0VmQA8g&#10;g9ienYnrXoC+JfFmkWsdxrd/vtIkUrHcXwXKt1Kp/G2ccduvQVLiUd9aaHHrGpSNPcRW8rK5dbGZ&#10;9h5I5BHPGe+OvvVyw+FllJFNPNNOi+c0nmRTECU8jdg5GMEnsOfzy/DvxM8GaTcra2Otwx3lyVEk&#10;l3iSP3+ZCc/d9Tn2ro9R8ZeFrO0ltNY123vJVQPJHDI3TsOT6e560tQOK+IF34E0W2uLDW7G0mYO&#10;qqFXbt+YZkZhnBGePXHPU1hal4L+FOoRfZwz2UkcWEXzAWbk5Rhgf3epP54q34h1jwl4e1j7Zr/h&#10;+SWO4UgWV0BukzyGHXAyQR3xg1k+IdJ8ATaYviC30q/sri45hijxnGRwmGAAGDnIwM8YzVcgrlo/&#10;DvwbfLnQ766j2x+XG9nNnDdVBOMkAjn0JxkViCz8Zx3142n6oYYVLYSSEZuMHnDH8QOCMryawPFl&#10;14e0q7W5tj4hWFV2W3nTBfLxn5m2NluDzwOc9ccu1nxPr3hG6i/sW4jktbhI2VYpI5WPcliRlRjO&#10;ecA0+Vi5jbsPGvxD0rUYWw0n7tg0dxGS7IHADYztbrjj09q9BvPGS6npsem3+iWrF0Us0mY2RfbP&#10;IJPHODya8f8A+F3+NNZt4bi10GzuZoVWNVuY9mVUFRyCACRg9euT3r0r4feNp9StTB4k8N20Z+V/&#10;Mjt2GGLEgncRnPsePfsnEdy82uanojf2jaWU6Q5JaEfvQBjg53Hp6ZGT15o8R+INJurVb+9a3abc&#10;N0UkB3IpBVnbaT6cZPcVoeKvGWleGfCrXmqaO0UImZBGrBXKg9fbPTv1rhdU+Nfg6Qf2j/whkkzT&#10;bpbhvvbFOWIJxyBg89+KUYthcbq9v/bPioWFncQTRyW+6No7GQ7AOhZgBkkg/QA03SfDXjyLVv7U&#10;1e7t7q3ibZCGjaOP5sYPAyPUZzxXSeHtT074k28l1osDWsMZDRfvyoLFD8mBwcjGcHjI9xV+4tvF&#10;9zfw2nhs2NwuwKYtQt3bDDIOTuAJ6df060wPP/Fvgrxfr135dnp1nIqqBGyS7V35PoPXv/8Arrit&#10;R+G/xc0SC4V7GGQ7dqiG4JyCvC8DGeorv9c8afE/wtcyWd54TsZreOPH2dYwrNzxjk9vqOOveuI8&#10;SfEj4l+KLuSe3to7W1T/AFzW8eGVjyASR1z7+9OPMJ2L3gaT4pzwW9p/wjvmNueMkTBieepwvTt0&#10;ziuug1Pxzo5ktdY8MtFMPumFvlcn3UjsfSvPbXxpruk2bSatLHlmYxxyMoZ2IO7PvkD/ADzWPb/H&#10;7V11FZ7rwXdSCLlpYbx9si/dzxwOmTwcEdafKFz1a98XeM4YFu18OzMxZl/ey7sKPbqT0/KsNfjF&#10;4tsb6O0uNP1CGNYGN1C9qSyMckf7WRgfKPWsuy+IuveJxmK21O1tbjJh3RiQb9zHarN1xgf3eDip&#10;tM1bxJNcf2be6WFkkVZIzIhi2k5zkZO49/YHjjouULm5B8WdVvYIdPsp4WtJtqx3H2d45lPXODgq&#10;cEE56fWq48ea1blY9Mt7q6b+JZoC2SOeuB2xz7iqUVhfW1/b6NqGnbtQulkazvrdt9vcSYyVB4Ik&#10;Cj7pAyEJUkA46Cz0/UvD1os5sx5+zAVbXmQn7xx2/wA80adguc5rPiXU9VtI7S60aOMrLlFjY5OO&#10;ee34VzOveK7ywu1VNFhdGzmSSzKtnIG3OBzn0z1r08R3x83U49IGRvdvMUIsYGTjI6j3qvcafpHi&#10;K5EWvPb3DQ7X+zqAGViASSwxjHOMegpfIZ5dB4wt7h449Rto1ZcssflcFeAc5+nHag/FnQLa5YX1&#10;jDGNp8tY02sQevH0/pXbakfCFlLJH5UIkm4iN9hgwCjGGwSBzyOe1cT4w0HRTMl1aeGIVjbPnSRu&#10;zLkfeYd8D/CqWvQWpJB49+Fzps/s6aSRsllkQqzKB97H1IrorfxL4Fu7Fbiy1VfmyVjdehx0/IVw&#10;OqeCpljV7W1FtPytuW5jfn7vI6f41h39h4putJhbULmKJYX2GWHCYB6Z2gZz759aOUOY9Yk8QeHt&#10;RL2kRtmdo87pFxn2yRzzS6drPhPRbiO3k1VI5JEGIkhL5wO3XJ/IZxXjFt4V8U6kyzDVLya3jAE3&#10;mz79gBz6dB7VsJpWo2Opf2hGl1cmWQxxPNhWji3tt+XnaxXB/HntS5QueoeIY9Du9RjvzLDHb2sg&#10;l/dsoaSTPcdgMA/X6VzHjbxnoRLMuoxq0agL5c3IBHf8a5DVPDniGd5L6z1KRGbAaOdgQM++PT8c&#10;1xl/4X1WVZpftrNKCwmXaDlQ2fz+lNRDmOt1DxPC5X7JrkK9y0kpG7gUVwp8IeIigMJWMf7SE59+&#10;hH/66KoOY/G+VSr8/h9KjkSQoREme/0qa4Uq24HiiFtqSKw4KdfSvQcTlM5kYL15NXdK8U3Vg4hl&#10;3SR/qKpzEsTtXrUaxADdisdmadNjq5NUstWspPKkGQp+Vjz0p+lQiWySRSQdvb6VxryPG2UYqa6z&#10;wXqqXtn/AGe7qJo1+Xd/EKiV5aiUeVGkrSR8OMgd6sW8qMMh/wDgNCxhs7x7UwwEfMp6enasLDLt&#10;vhSVPpkfhVqMgJx6Vlw3ctuwMi7vWr9veQ3EOYnVSP4W6ikBOBmqeo2zM/nKPY1ai3BeaJcbSWQN&#10;jt6046Mlmb5TBSqL2zx2rn7OMxaluP8AF81dZLYz2qeczAqy4+lcrabTqjKOqtit49SVqdlZPlFZ&#10;jjK0qjzOQtVrJwIVGfrVyJhHExB+bbiuWSsU2QpgP1o0Y4tpyef9LanQjLYycdaboRBtrjj/AJen&#10;/pUP4RRNBirfNj0oVFP8qblhx7VJFgR7yPu1K0YuhCW8vt3xSlwV6UnDDcT97mhsr0PQdqoAHOTj&#10;Jzk/NSDjg/WhchsbaRgCeWFCAVSc4JpSXx+uKQdzjvilJI5A68UwXxDh8y80QIC2CvPp6UDbu4K8&#10;U6PB4IpbD3H5xgY7c0jEqSxGeOlL8xDHPPWmMV3ZK/e/OheY+oNhX3A/j6VE6/3uv61LIqAbV/zx&#10;TJMKd2D607h1IjuxjFJhvvEdaXaOmKB93kZ9qY7oa+Vt5Dn+E/gai8K7X0aEE8eVn9TUtydts5x/&#10;D6e1VdDI/si1AHzbOufc1pFaCubSxc7VNOSBN3zDPuTQq4XAPbP1pys4bDH2yal2QEfkKxbtn07V&#10;la7dy28bafHMRGxVpE9SM4rXlkjiZmZ+351yviG7LGW4IxnhanqMx/PZBcXwf1GayoVMl2B6VevW&#10;8qwVccu2T9Kj8NWE+papHBEpZnkACr3rogJ6anpPwz8HG/jjm28nqzdFX1Nd3c+KtB8OxfZLV/Ok&#10;T7xXpXI6jrsXhbQ10KxuFjWNc3cy/wAben0B496808Q/EO+uJWg0w7Vz98967vrzoQ9nRWvVnJ9V&#10;9tU55/JHtn/C1WR9yxAVYt/ijG7q8px27cV83S69rMp3PqU3/fZFLD4m163YFNVmHOPmfP8AOuf6&#10;5Xl8Wpv9UpLY+q7D4n2LFVMq/wDfVbdn450u4GPNUdvavkm1+I3iO1x5lxHJt/vJ/hW1p3xfkQqt&#10;1bSJ0+aJs0LEcz1iRLCdmfVkOtWNwmILgVNDcRsd6j3r510T4yW0hUpq21s52zfL/Ouu0j4sXG3M&#10;k4f3DZBq1Uoy629TKWHqRPZ4btXb7vGfzqx5uQCJO2M/h0rzrRfidp91timkwTxXTWHiSyu1zb3Y&#10;b2puOl0Z6x3NuS5UYAPyjBK561Kk5lZpZBncec1lrehxg/X5as20xZQA2OO9SCua9sZpUJjQ7eAW&#10;XoK1LTxAi6e2j3ECsvl5DBeS/wDezWJb30scBgjk+VlxjPSnpOoiKuDhhk/L+lZyj1Ntiw12y/u1&#10;J3M1O1Tw5oXiq0Gna5psdzHtxlgNw9we1Urdi82ZOQvQZrTsH3tsf04Fc8vd1QaM8p+IP7L80UTa&#10;h4BuWuFAJazlOHX/AHT3rx/VNH1HSbuTT9TspIZojho5V2lTX2lp0eTncc1X8a/BLwl8VNMaDWrb&#10;yrrGIb6HG9P/AIoe1aU8dKm7T1RMqUd0fFZGw/KD9KgvoAyeYn3v4sfzrufi18HvFvwj186R4gtM&#10;xSbms72Nf3c6+oPY9Mg8iuPZNvC16HuVqd1sZxbjIy1YYwx+YU7LYzt6j1pby3EEu8dOv19qYMYz&#10;nt1rgqR5WdkZcyuh30puPUfjRk7uBSA9xn8e9ZFCO5X5Qelb3gs7JlIbrXPtgnOPrW94QP79ePrW&#10;VTYpHu3w3fmM7vTitj9pN2PwfCIv/MUh6d+HrB+HG75WHpW9+0FF53wYupCM+XeQNj/geP614V/9&#10;sj6obO+/Y5/Zu+HPh3WdXl8U+H7PX9REdg8dxqlqs0MAnsopnVInBTrJgOwLfKCuw5FcV+2x+zD4&#10;a+H/AIx8H+Lvh54Uj07SZpY7C6jt5JpMXAlLAyPIzcujYUZ/5Ytx3Pt/7Lc4fUtRnkGxm03RWKjJ&#10;wf7KtOOa6j9p2y+1fCK8heNGZdY0kBXUHk6nar3+v6+9ZvGVoY5JvR6FW924fAn9sOyvPjXa+A/A&#10;37J82m+KvC+qXNp4r8X6X8QLmDTdatLW8ZrKefTPs7SRX8TJB5V3Z3ltIr72UKski19OfEf4rfHn&#10;4paTbSeL9T07w/4asbxLzS/D0KR6bpdncLCqNPsH7yaZzvkaadpZd08gVlQrGviXhL41654z1fxB&#10;qGheLNNjvI9Waz8UahpOlqt9dX0cUbFZ7l1JldEkRSwBAHy5yGq+dKTU5ZLm/wBRuLmabia5vLpp&#10;ZGHTO5j/ACwK3rYz2kvZ620VhO6Psb/gm9eftMfBb4O6X4O/ZF+Di6tp9h4HsNO1DXb6GePRXezu&#10;b+W5u7ae5mtofNkutRuZJAglOI0BQhCKva98Jv2l/i5ePcfHz43TnzJIBLZ6LELj7Qiq25t0qw21&#10;vJkjlLR9xLHIwM++fsweMNM0X4KeG/B2lDxILC88J2l5d3EFnDcIHv5DeMBJLcqwUtcqAApADAZA&#10;GBg/ErxF8OdG8XvoHhvVb03CxIbiS8uvMSObGW+WKNWwOmBzxnuRX0VKm5JJkSlZXR5zp/7OP7Pv&#10;hPS4J9b+H7eIL6KCdZtR8X3B1B5t7uQWhf8A0VGVWCqYoYzhFJ+bJrrr/wCIvjz4oadb+A59Eh1C&#10;H7HBDp11eIFkt2Wct8r8YBQquG4A44rG1jSr+SXy9NmedYW/1iwybck5/iJYHt+FbfhU2FrrK6pc&#10;6tbz3C/vHLXJLBsg5IPPWut0+WNkrHFz80r3M/8Abz8I+H9a/wCCZXxf8PfEPw7p9q2k/CfxDdbJ&#10;P9J826Ok3i2pAIIRluDGwbJCsCV2gDH8zv7BPhnWvE/7S8Ufh3y/tmleCfF2sxrKpKkWHhzUr0rg&#10;cnItyPx7V/Rz/wAFFPjPqel/sd/FDT9L1+zEOqeAdR02eOaYJE5uLW4tlRnxkA+aOhHOCCDyPwX/&#10;AOCMnhPxddftpw+L7Dwdql3o8HgDxtYXmpW9kzW0E154V1azgSSU4RTJNPGiqTlmdVUMxCnlrycn&#10;eR1YeMVTsjub6+0qST9nnwzqdwsbNp+pSNI0JOGe1heMfKCTueDZzwN2TgZNS/tk6xc+Db74pabc&#10;Wm5taXw9aZVuVTNvfKcggg4gHvz+Nel6r+x/qek6x8Kdf+NnxX8N+Cz4L0tUuNHvb37TqM90UVTG&#10;lvbhiwOcbs56dRiuh8U+If2P9W+Ktxa6l4D1LxVqOq6xZ2OpT+MNSOmaTbXyWMogQRIhmJ8mMrtY&#10;NveQAckAeH/y8i+1/wA7m0dtjiv2OP2q7fxVrHh3VPivq2oN4H+E2l6xq2rahB4ba7k0WG7W3tow&#10;8kaeYLY3P2aILuKI85KoZJCH2Pi//wAF8/g/4fQ6b8BvgbqmuTeW4/tHxJeR2MMUmBtIhi815k6k&#10;5eIjHfPHfeMo/FWrWM/7M2o6H4R0fwb460S9HiDRfBHg6HSSZIJreVY45SXl8vzTFN5eRGzwIXjY&#10;xxMnj/wk/wCCOfwd0Py7zx3qOseK7pLhmeGRvsFnLGVACGOJjMCG3HcJwDlflGDnZYrDrV3v6EuM&#10;L3Z4L8TP+Cyv7cvxXvfsmheLtL8H2ckZRrXwtpKqW5+95twZZVbtlXX2Aya87b4Uftr/ALVWtWPi&#10;rU9C8deLoLhvsuneIvEd1cSWrBX+ZFvLtvKADHkbwAck4wa/Vb4U/sVfCv4XQWS/D/4U6DostlI8&#10;lrfW+mob5Czbjm6YNO+Djbuc7eAMAV6dpnwchG17pnkwcnKk1SxVR/w4feQ6sYvRH5J/DH9hr4y+&#10;Bvjr4P8AA/xDa303/hNtH1e3iu7FvtX2NjY3KSwvgqplVCGwrFSsi4YncB9m/B//AIJg/ALwbNHe&#10;zeBJPEd0s0csNx4qmFzHGVVgVEKqkLq24EiSOQjaMEc597+K/wC1D+x18BrX+zvin8S/CcN9ZXSy&#10;f2fbxLqGoWk2x1EvlW6yTQEo0kfmEKMSMhbDkH5V+Mf/AAXP8HaJaS2n7PnwTu7y4ZStvqni+QRQ&#10;pICRu+zW7s0iYwwzLGecECj2eIrJXlb0DmlLY+wfDnwPitLKz0p0WO1srdILGyt12xW8KgBYo1GA&#10;iqOAqgADgYrE+Kf7TX7KH7Kqz2HxL+MGk6dqVrIom0e1mN3qCOVDKGgh3SR5UqQWCjDAkgc1+ZPi&#10;b9qv/go9+3Jqs2h+FNS8S3WntIwk0nwjaPZWFvHKyJsuHi2gxAlRuuZGC7j8wyctf/glN+1XB8Od&#10;Q8damNDF9ptvJOvhW31Ez308cYUt5ZiRoGbYWKoJSzeWVUFmRWqOHw9J+81f8Rez6yZ9K/Hb/guN&#10;a6Islj8BPgu7T3FvHcLrPi+YZzKPM3fZrZzuyrK24zA5JytfMviD4yf8FGf28fM02x1XxdrmkXV4&#10;1pJDpijT9GgMjbvKmdBHbgKCoDTuSF5LHkn6/wD2Tf8Agnt8DLr4feFfivr3w7XWtY1Xw3p93I/i&#10;LNzDD5lhGpjW2YCHYAxI3ozqcHdkAj6u0L4V6Todkk168Vpb2kIC7iEjhjUdOwVQPwFHtulON/UO&#10;eEdj80PhN/wR9+JviOyku/iN8SNP0i6urJGt7PS7F7+SKUgZjmJaJU25OTG0oJXAyCGH0l+w9/wT&#10;8tfh98PtJ1D4ufCaxh8baTcXMDXWqWgmkthFfzSQSwF8qmQVlSeMBmR1YMVK16P8Zf8Agoz+xF+z&#10;qs1rdfEZfE2pW7Ddpvg1Fvn+8VIMwYW6spB3I0ocf3Txn5Q+Mf8AwXI+M48T6bZ/DX4Uab4f0ndZ&#10;3GoC4vPteoXFu2ybYkrRiKDfC23JhkKE5BOBVezr1Y2m/u0BOpLyP0KufBvgrwDpE/irx7rNnY2V&#10;tC0tzfahcLHGiopdmZmI6IrMfZSe1fMnx5/4LX/sl/CJpdB+CWg3/wAQNVjOxZrVTY6ap3bWBmlQ&#10;yOV5I2RMj8YkAOa+TdCsv23v2rPi/cfGv4Q+F/EGh6XqHh230WHUPHesHULc2clmltdsr3sZNzFN&#10;Ik0zJFHJ5ZlxkkK59O+F/wDwRA0W78JXb+OPiNqd54iurT/QJNLt0gsdOuNj58wOryXSbzGcjyDt&#10;RxjLhkmKwtF2e/kPkpxfvM8f+OH/AAUt/wCCg/7V/iGH4a/DvW9S0WG+s0kj8M/DWwmimnAjkkZm&#10;kjL3Un7okuPMEe1N2wck3f2ef+CPfxY8fSQ658bvE6+HbWRVf+yNPRbq/f8AeJlZGz5UIaMuQ4Mz&#10;KwAaPk4/Rb9jf9kq9+EXwQ0HwX4k8NQafqsNjCniCG0MbfaLuMFC0kkeVmIGVV8t8uNpxiqX7SH/&#10;AAUL/Yr/AGNprjw74n8arrniW2ChvDPheFbu6Vi20rK+4QwFerJJIsgGCEORl+0qyly01ZBzyekE&#10;Uf2YP2Dvhd+zlZ+X8PPCz20lzGi6hfXl081xd7c7WkJwoIyeEVF9FHNejfFCHQ9G0+GFdXt2vkmG&#10;61WYGQKyn5iOwyAPxr5r/Z+/ae/ai/4KfXuqxeAfG2m/CTwTZ6stg0OmpNda3fqYFd1jufKEYdW2&#10;HKNbsonX/XBWrxH9tz4yftH/ALIni7xZ8G/DvgObQLVdevL3RdSv4JZLy30qW+kaKeRZyzbpRLEF&#10;eYbijA4LOslc2IwsqlNxT1fcunFqV2fSn7QXjtdF+DPiyaHUvJK+HL0qzTeXl2gkWMZ9S42qOpbA&#10;HNee+NP25fhB8HvCcPgLQtM1XVL/AMPxtbbbKRI7a68pYo44Wd1LxEFJS0wE27cgCDBY+Dfs9/s+&#10;Xnxpu/BeqD4QeNNF8HrIt74s8TahqiY18Jcv8unJNGAg3xujOXuFVw2cYEbfTWseF/2If2X7O11a&#10;bwf4dudZWHc//CRXd1ql+JvMZlLW+xYg5Eat5iKYgJFBYNuRcYYfDYf93KTk+xt70veOU8A/G39v&#10;X9sDxS+jfss/AOw037VqksseqWPh9bxoUAaR4Hmug1qoCEHEUMb/ACDYATg0fj/+y34X8BaEnxA/&#10;bv8Aj144+Ktxpl8vk+EvB+q7tPiupHAMSXMz4ZXRAHW3SFlwwByoJ6q9/aT/AGm/2g41t/gz8Nrx&#10;dJ+z/ZrfX/Em2G2jiBXMcUCFbcGMlMgGZ2UAkZ5rQsP2IfiD8VNc+1/tB/HvWfECsxLaL4f3Q23m&#10;KpSOSIugRBwrFRboTlhkE7jbr06cltHy6sLaFXVv2ifhF8APhheaP8AJPB/gPxBJZzR6bp3guyXU&#10;JzGJU2wXOpqJZXYqFxvmTk5AJXNZvwi8Z/FX4v8A7LX7QPiH4vaPqjalH4Jv7rwzq2pW7iM2zaLq&#10;dxeWyyykvIFjFg6DLbUn5OHWvqH4G/sK/BXwBqEF8/w+07TbU3EclxdXKfaLxAmRmOS43tCSCc4w&#10;M4JU7Rip/wAFx/2nJvHX7PnjTUvhtBHpfh3w/wCF4PDfh2ztYTHEljNOsEu2IsVjVluJERVC7YVh&#10;QjMe4606sJRu921a++6J5eaXofgfKSee38qIGKmiTqfrTVwpBFe5HQmQ8qGO4r07UqMYAzqR8w/K&#10;nFcqrJnnOaaUYEoFLe1bcvUm6K7eY0qvKtJKgMsjofu1rz6Vdx6ZHfXNs0ccm4Rs6kbiuM4+mR+d&#10;Z0NttsJJ9vUelZyjY0j3KQSNpDMg6n5amnBV8VreLvhr468G+F9D8ba/4aurPS/ECy/2PeTR4ju/&#10;KEZk2HvtEsZP++PWsRHaRAzVnEolixnIFeufBEyNrFqsY3fcyrNjj/HFeRxkZxtzx/SvWPgk5j1q&#10;3kP91R9OKmSvczqH6F/s0NujtYZEG3ADfnX1F4Xt49mQG2hV+9256+5P+etfLn7OQVvsZUDlQcV9&#10;ZaBpjLp8lwo8tZGVV9xgn/CvNluZv4Uyj+0F8Ibn44fD+DwNpHh+11HW7vWtMtfDjTwK7wXk9/bw&#10;KYyQTG7iVotwwSsrKTtYg/VX/BDr4dz+BP2avGngzx/pxs9S8K/HTVLGb7REqzWN4mm6dbOYy2dk&#10;n7x48jnLMvOSK8D8e+K9e+HXw+m+KHhWCD+0vDOraHq9h9pVjGZbfWbGVQwBB2krzgg4PUVk/Dj4&#10;86h8Of8Agn7YftFeO/FfiBoF/bcsvEPiyTR7iQXWpWsdhb31zCwVl88SNBkxscO2O+CPQwcZfVmu&#10;lyOaPOjzf/gl1+zZq/xi/aj+J/7LHjO6vrOG/wDgtr0PiCxul8vyNSs9d0zyoiN5DY2SAsyjBd1x&#10;jlu5+FH7NWs/tL/8FNP2pfhX/wAJJDp8194a8X2UN5dhmiW7i8UaPNbqwUE+WxtSpYZKKchW6V3/&#10;AMO/GXgP9i//AILefGDVfif48tdL0XXNC1G8vNY1BvLSNr9bXWGhGDlm3bolRQzSNhFVmYCvmPWf&#10;2kPHfgv9rbxJ+0t8KdeGm+INW8UavrUOpRwx/ZoYblpmnM8cpaPyvKlkYh9ypgMSCoYdtubXyFzc&#10;qt5n314Y8d/sn/Cn4na3+yb+1v4p8KSaf8P/AIW+AdIhufE9usFvrt1p1vezGWOB2fzPkv4GW2zI&#10;zBpBtdVJPyP4o/bcsPHn7fPxa+K+leJNH0TQfiVobeBp/FerW7R2+l6JLNp9idWdJZIiCtpbea6u&#10;8YG9icBNp+Q/ip+1vP8AEf4teItb+GkurfELx5e6tJcX2vNYwJo0V0+5vtSzxyYdYpCgVRDHExTE&#10;bGMIX+cfGeo/E7T9YvdF+J3itria3kxNbWs2Ldm4beQMBjk8ZHb6VlzRibKMpH3F+09+1n8BfgJ8&#10;YpLLw38S5PjtfeBbWPRvBfiLVmP/AAj8Wmw2sa28ccKyltsFwJSAkhhmRVb5WkLD4h8WfFbXvibB&#10;AutCG30y1ZTa2dtHjzZAMb2Ykse/fHPAGa403Mnia78+cMtnG3AY8ykd/pTtYv5I4ha2zrH8v7yZ&#10;uFiT1rFzkXyRDVtblvbo2Vs2D1kftGPT61yfjTxfbaBbNaWL772TgZ/g9z/QVD4n+InhvQdPOn6B&#10;efbLw53SIv7tG9S38R+nFZPhnwDq/i7TU1mw1CG6vpJnZrPzV8zA24bYTlgTnoD0qUiz1L9hT4hf&#10;s1+BfiYvij9prwlDrVvaustlDfWYuYQ+7DM0J+WU7ScKwK56joR9VeNv2k9R8fftfyeJ/iTpj2tn&#10;ofhqTWPCNksgaC5jeFVgtFkZSWkz53JG7zA/XAFfCdz4F+J+rXn2W5+G19LJaYdms9NcFUBA5wMY&#10;5HavtP4R/FKD4i3N54v0vw5Hff8ACP6escfh83cIlbU5pcQwGQggDzIzhjwCScdRUvuM+Uv20/GX&#10;j5PHT/BfxrfR3x8J65qckOqSRFZrr7XKsp8zgKdoUKNoAGCBkBa8VZc84r0D9qD4gr8R/icuvRXa&#10;yj+xbATBVYCK4a3SW5j+bnK3Mk6nPcHr1rztGbd1raOhLRqaNr7aeVtr2NprbdymeV+laV1BoV8r&#10;T6PqDMd3EbLjj3rm1ORmgZBypwfatrkuCZozQ7ZGVuxpggXd+9m4H61T+0XI480n/eprPK/33qdQ&#10;US1dXkcI8q1x/vCqgbecuck+tCpzk08IR93/APVUvTUY5Pm5qTnGKRRt4FKevWo5girDtyswTd8o&#10;4ya9l+Hmk3nwX8UaTpM9xi+8WFLVbi2l3R/ZZJFCupH31Zxn/gNeMssnlYVWK7vmYLwCenP+elfQ&#10;vw5+G+s+OfGHwi+GugaY15qRvpEMu3cXRmW4Meem1QZMHtkn6KWwz9Iv+CPvwQ+IGh+LPG3xg8Z+&#10;Gb2x0m0ht9L8C3N9ajF5DI00894oZPMYAGCJZEby8NMvJBx+hlhdXdusMt1Mqur4jWNmEmcDHyj7&#10;xbOPf2rk/gfoejfDb4S+H/A8eix3lxoGj2enaiYLWWNZZEiRJJgGYldzbmxuPJx6V2yXV9bQSzW1&#10;pcQ+VHnzDHnYME45Ocn6cH0rw605VarZ30lyRSMoPrtrfTStJNGqylnkkuQw3DvjJIB4+Xj8qvw3&#10;Nxqqx3Vz51xa7iVj87bnjsPTr/k1jXOi+GPE0TvbayLe6Vi8ck2W6fKcKOBnj9OlWNP1bTfDelrD&#10;FEJIY2+7HhM9j79eeeuDUqJXM5Gvaax4v0/bNaalcTL9oI8jn93HtI2g55wdp5z/ACzKNd8SN++i&#10;8RXQu47clgWXdnA4xwAcdwADWRdand3OkrqfhmeNvMbeySclFwQQeeTjPXrwaZoOvapaX4STRY/l&#10;bC3jKEaXIyBg5yBgfLnn8qrl93YObsWdB+KXjewtFvLbTftCrIV/st9itcTKo3AzbCR8xJJxyeOe&#10;Mbd98R/Fuv6RY2Wr6TdaNqF/HlreOP8AeWz7l+VWAVlwGPpuA7Vn6frpZ0ig0e1t3ZisithWl9Gz&#10;1BBA9e496lthHBcLp+t2S3EkjyRzSNM/yLnCFT0zgYLZH60OPWwc3Yjs/ibfaHKzatpV1NLFeNCT&#10;DJFIJlAZWkGNoC5y5HBVV5BJFZviX4oahLcyaRcWa2tvCm57qa4ZgynYCgUISDlhjg4GSTgHbs6j&#10;4KsdRskstMklg8xA9u8uGEjhmyQTk5yVUHOTt54Jxz2reEpvDr2selalrDSW+I45riZZBAd23eoW&#10;IEjdj77N+AwK0jFdife3NDQr3w5bW0Fy1lttpZkdI7e8Z2VQuX424wWbBAAxx+PW2dx4RtdJncWq&#10;2b7gt01wTiJApfJA5XAAGcHrXBGxvmusW2r+TNGpZpOI40X5WAyuck5PXjIH4SQvqGls2p3Wo30p&#10;lkyqyWTxsxzn51ZeQV3MG/iBGM8Gq5Ypk6panVaf4T0bVYFvde1u1hha4XavmkjBYgNn7xzjpz0F&#10;aDfCPwpKsg8O3NuYPMUyQ/LuTu2C3OevHvWVD44u5I430W1byLmNRHNHpbq0Xys3lv8A3M8gsccn&#10;14Oj4c1TW7tJobC+tIbh2D2jTqNsmQOOnJx0/D1NHK97i5rkml/Drw+l0twbu2uIY5HaNVKt5XGC&#10;Dn1yc9+a0zoGh6ZYy3FrNGPLTcJBISIzjt+Z/Wsh7zWLi+k05dU0i5uI/vNCot2J4UgEg7xuJbjA&#10;OQOOpw7zx74ctL5dLW4mcNuWeS3iLFZAQNjZ5JIbgqMDyyM0ckpdR3Otj8F2Zu/tT3Mky4zIovj8&#10;vPyjk8AHP1H66eqzDUCix3DTRwRjzRtyjKxPXHfA+nNcfefHD4aeFrRdFu7G+knmLCO6jhUxo6tj&#10;95uII3ZGMA856d8XT/2htP1uR5dGltiZ5hHGOInLAj5SjAPyG4yOQaqMJLcXMd5dy6vDK0EWorbL&#10;gbcRsF28cEZ59PYVm6zrd/oyQxXtxNcbz+5jK7N5wB3I+vPpWHefGfZbQaleaWs0sPyzMUyp46ZO&#10;CMYPc5I/GrUvjjTfFcrJHpn/AC2IWCSTdsONv3Tggfj/ADzRr2HzIuL4qN/5kl000e9WHzSbCX9V&#10;9frWRef8JRNOlvp7SRqJst50Gc7ScDdjntntUM89u1zDbXd7JavtILtZ5RgATwBkdgD6n2NZ154r&#10;0yzuki0fXZIWWR8xww/K+/DEtn7vAPTgk9O40t2M3K53Gl2Hi/X7FtPuPFUlmWX55Fh3DJ7YyPT1&#10;GaxfCngzxLo+p3kWq6+l/GtuSrbWJB9OfTHesGx8Va9JZi30a2b7Kzs32nzF4A4HBJOMj8MnpXRa&#10;Hf8AxEu/EZ0L+xY7eJgwmmaMup3A9MEcZxzn1ovIPdZxHwgnvn8Q67NM0jbtTme1neM/NEXZ9nGM&#10;Fcj68HvXV+JdU064j+wTXTedIVHlrFvVzjPIPbOOtYel6Vr/AID+NE3gTQo4Jv7R0x76a3OVVN7h&#10;dy5JJHDDHuOa3JfCPjDQtYkudVlZvJmaOT7HGCAuASG4z0PHHU89Kq6epKueb+NvAHjHTtEm/sCC&#10;a3kkiIVWXB8vOeASeduRnt1xXmemQeJXaSMWFs3mOpaOaYHOGdgfXnJzz2r6M8R6H4RvkZ5fCEV4&#10;By/21W37twOBkjAyOeOM9qbocHhaayj0jS9JhtFijYz+bZpuGBnAfPHXB/PNV7QOVnjdhoOpawE1&#10;S11HTRJbvHHJawqyq0eeRz1GM45wD9aTxV4d8banqULWBimt7eTyo7bzDm3PTPynC8jOfzxXsHii&#10;y0CF1iM1lNa7VMz+WrGOQDpuVfXH5dsVxX23wY2qXVjqFneRLcNuuGsbhgVHJEgHT3OPT8zmd7hb&#10;lOJnfWvDliq6r4Z01vs4f7OzRoZAx4D553d8Z6HGOea6PQPFOg3935Wo2lxcSSqqLb3FqCHHbLY5&#10;C9D/ALJHbiuuHhv4Z6pYxtaalq0syxsIvtqqy7j83BwDyR39OMVZ8DeANSXVm1XUYbdVgjYWoWP5&#10;XHZsk9ef0o5rIVjkdD8L6fDqsLah4dszGvypJH8wjxggYwMYzjjjtXU61qnwy8L6dGdU0BnvmB+x&#10;xzWjYwMDJ4Koee5ye2cGuh8S6TrMfh24ksZ47dkZjdrY2qqw2kDOMenOR6Z9KyNe8M23iLw99s8T&#10;+IW1WO4j8m3Pl+S20KcY2gdPXr0zRzc24rHn2o/ET4fb5bbUvDK2sa7Y2m8pVOCxB+VR8w5B9QOM&#10;cVz/AIt8SeAtMtlttMs1vFkzIkjKyyJjoABjGfmq94j8K2+mayvnGC8sjGwhaWF2liLHHY8nvkg1&#10;jz/CaK4t7zVrzUppFjhfyYo4djSLg8DkcjjrzWseURHDrDeJIt19b29neNIsbRysGZnDnIILnPAz&#10;0yMGuts/GmjeELWy1LVLKFpbmMyxw/btjKFUqGVMHIAHI+XG78K860vwVp2hahNcXcLQIN32m78w&#10;SBl6DJyRwGJyPfrVnxvZ2V/ZW+lw+IjNZ2uQtxdR5Ybl6Lgg4z6n8qfUDo9T8XQ/EjXpIfESXM0k&#10;kbtFHHbmTZGnPzBDyApOSP7pziqKX2gyXUcj6NsZ+HNww8qKMKQMEdSw6g9See9cPF4H1SEyahY2&#10;63sELpDDdpeC3BcAfKwycY9M4JUiu58JeGPG11bQTW89nPa3NtmV75kdolTJ+UMOCGBUk45bPajo&#10;I621Tw3Z2g0eK7upopeYbO2gxCvABbOeScZxjHQ89s7V9eh0TUobbTfE66eyR7o7VbYtvkOd5Y5O&#10;7OB261lG78Spaf2RFqlvbrJFm3uEmkjmVQQAPkba2QemOm72Agl8PeHLjwxJrGpR6deXyPhptUnJ&#10;yRyuFI6lv4hg5wD7Io6ef4lNdSx21zr0LQx24kkdLGRWHO1hzz36ECrp+IHwqt9OXR9atoPLZfMV&#10;boKcOcZOxieeSex/I15xpEDWxuI7xbW8k2q0kQjIx90Dbz7DBA/DNYOv3Xie4uhpGnaeL+HzdzlA&#10;XIXPuAfl5PTGPyotqI7TVrD4a+ILxrWRYZpJkDxbY0yG5C4Ofw/+vWXZeBPBurak2ix+ZHcpC0ID&#10;FtqKTuxyOQQcHsee/Tibnwz4gju/7YvjNFHbzSMscVsE2DquepYZ7fpVjVdS1m0ePUptV85ZI9rM&#10;bgBtucfNwcdM/wD6+Xr3Fud9p/hjRPD1413a6esiKqiCKGTb8u0spZhyASwbgjOK6i/uIrPRF1fT&#10;PALXd1dbTcJHdJGQqjGctnkKOnHpmvOfDnjHxjqMdxL9vtryS28tmtX8hTLgn5BgAMQSfc59MVoa&#10;5+0NBpDx6NqsUiz+bia3tbdH2eoJJ46dvUUSv0A7rxje2mpeD7hb3RLWNQuYvtmEFo5BxN5qn92U&#10;JLBhgggdO1rR9Utbnw7Y6brfiGDVLtbSN5rxSvlzvt/1q7eCrHkY454rgNP+OHg8AS/27L52E/dt&#10;GIikh988n8+al0vUvC897Bc+FkhSRmlGraTHCq26E7mWZWAHlyFwMqo2uZWZueWNgOo17+yNPVbW&#10;61RlMnEUcEbNztyQQc5GAT+Fczo2haZf6082m3kkkkcYaRowVCAkYYgNyQMA/mK1L26TxPDDcqY4&#10;bzy3TbHcgMeMY59Mj6ZPvWbqfhW5t4ll3qkgBPlecMykEcZHBz/SjmCSMPxn4guPDN400eoRvauA&#10;LeK4X/WEP0xgc9c5J4/ShLeL4h0FkkkgtZJZN1vtUqpBYk55xkn14NT6/wCGdcF0t1N4QlZmjLxX&#10;Elx5oik52AxlCOPX3PHGaq64fiDfaFBcahpVpbiGP/Sp8RxtwCRxkdPQr1x171oSZGvt4w064M9n&#10;fw3/ANmYfZ8Iqsi7RlVjAAwAvHf61FL4s0u7t7f7RpySXTrse3EJjQMOxK9SDkjgmrWkaRftGNVe&#10;8t5DBGi41CNZBIMKch8HncM4HUflWxZ+H/BVlef8JBeafHHNb7ZTJDHtTGMZ2LxngnGOv4UwOBsv&#10;Evj9Lu4trKRXtkVjF9myFDbhjPGRjnJ9jWhp3iDxPaTw3vjCz3BtqGdYR8gIIGWUbTxnnPat6OX4&#10;a3Et1rA1+6k3XDGVxMVUcEdOMZI4x3FQ+KpZvEENro2h61AbWFlPmTSMzYA4HA9Nx54468gFAS3j&#10;eJBZFtHNvIjyZbqzFc9cDnPQD3rG1Hxhotjutr5PLDMFbEf3SMnsOPXnqDVFfBXjix0+PWjrslwm&#10;WeOGNnDBsnqSAB/jWL408N+I7qP7TCzXkgtwzNNLhvfr9e319aVirnSab4u8LzCO4kxGzQ4xG+AO&#10;noB9fxoryTUNG1TSZzHql1Eokw0e+N+BgcfKev8AhRT5ST8eLmPaCD/DVc57irU4O6TPuarYGM5r&#10;0DnIJo8fdWoTxwasTsvQ/wDjvaomRXOCazkjSLkQFByWPWox5kLCRGK8/wAPap9oIyfWmEBj0rPU&#10;LtGhpnjPVbDakzedH/dk6/nW9p3jDRtQG2aT7PJ/df7p/GuJYgnIFFS0iuVM9IVVkHmRncOzDnNO&#10;8gcOSR+FcBp+uanpjZtLllH908j8q6LS/H8Mw8rVYfLb/novQ1LiS4tG+t1dW3zA7vZu9Wk1KJ1x&#10;INpPrVW3urW8gE9tcLIv+yc1KYA6htvFTyh6l+e5zYeWT8o5FcfpFut3r8sJuli+ZipbOD7cVveT&#10;LllR8bqq2fh42t/9qzu38lverjoToaFuZ4Ew6btvdTmrUciSL8jbhVdMofvEdzxVpEjPLxgn+8vW&#10;olyi1HLkAsW68VX0SQeXOqHn7Q+R+VXDAWQSRPuB/hbg1k2N6NJaSO/tZolaZirsvymp5HyuwXRs&#10;eYdwyakd/LRQDn5aq293DOu6GVWH95ak847txOazS5R9NiaNB5uw802SQOze1Lny4N4PzSHA+lRh&#10;iR8p6UhJaai78t/9elJwfmOaYG55FPTjJBqLifkJuA4I96XJznd70gztyOvSjk9T/wDWo6giQDJ+&#10;YU5WyeAPX8aarKRtB9qXsSx/Sq1Q9EPJzyvH401QS3I780h3hduPelK4OSPcUCv2BcEEEU2QNhTj&#10;B/lSMxU+nf7tI7bBnP40FeY0jnr2pmCTu21K+3aR7cU0KwTp+FaRRMdiO4YmyYj+6aq6IMaNayAc&#10;iP8AqaW41KA27qj/AMNJoU6tpEEYP/LH/Gt4wkkDkTXGtX0Sh4rXj+E+tVm1DWLgZ4UY/iWp0Eht&#10;lUHrj8KpzaddyN8t++P7uBispR1LRHcSa0eXuvyxVW8t5rsL9ru12rzx3q4NFLNia6kYdetJ/YMO&#10;fnrMZzmr7rmcRW6naq7Y+OvvXTfDvSjpcU2uzxYeNNsJ9GI6/l/SnRaNapzt59aseJL9NF0BYIzt&#10;bYWbHqf/AK1Vz2VgOW8d+JZbudrCKU7f4q5bcwPIqa6leeRpW+8WPJqIls9K0jFRjYv0E8zJ4FNd&#10;FZcqPanFmPakUHPT86YhNpkO4N04+tI52kAEbuR16U/cQ2KYFxwnzbegNCGKjsw+Y7ePvZqxaaxq&#10;OnSA2V9JHt/utwaqsNgy33hzTQwUtns1MZ1GmfE/W7E4vdkq5+991uDXXeHPjBb8CPUWt3/uyHg/&#10;j0ryktsbI69W/wAKPNZBhaFGS+HQmUYy3R9LaD8Y7qNF+17XXpuVs5rtND+I+kaltzchWP8ACa+Q&#10;dM8RarpUm6zvHj5+7n5T9RXUaF8VZoyo1KHb0Hmw9vcitFVmviVznlho7o+wLPU4plDRSK2f4hUo&#10;nJ+cyf1rwDwj8XLlFV7PUlmj/u7uR/WvRPDfxT07UQsF1KI2b3rRSjL4TnlTnTPQbS98uTCc89WP&#10;WtKx1DdNuLY3N8oJrmLDUYroq6Shu+c1qWEhMmdue1Y1IhHY7jSbojseuOa7Dw8qeWGz79K4HQJV&#10;bCscHPRq73w8TtVdvsa82qjVXsX/ABx8NvC/xV8JzeFPFVp5kMykxzL9+F+zqexB/Aivhv4xfCPx&#10;D8IPGNx4U1+Fsr89pcbcLcRHo4/kfQjFfoHpWD98/gK539oT4Dab8dPh3JYQwKutWKNNo9xuA/ed&#10;4iT/AAv07YOD2OaweKlh6nLL4WRVjzRuj86L63Zo2+X3FZq7kbZn/wDVXT6zpdzpt5NYX1q0M9u5&#10;SaKRcMjA4II7HNc9fwiGVtv8P8j/APXr2MRBNXRNGfQhzn5T3poBzQWJ+bNAzya4zqBucNu5rf8A&#10;CKvvVhz7Vz+c810fg5d0ijPesa3wlI9s+HOFMbN9K6j45KD8DdYJ7fZz/wCTEfNcv8NF3bMfmTXV&#10;fHJD/wAKN1jy26fZ93PX/SI6+dl/vcfVfoBb+Cn7Xvwz+Hej32qao99dXjw6ZbR6Za2481mg06CG&#10;SQkttRDJGQMktgghTyB6D4+/bB+FHxH/ALO+FPgx7/UJta17R1W++xmGCIpqNtKVPm7XziMj7hGe&#10;9cv+xB8CvAej6lfa3qGi2urX01tplxb3eoWqyfZhPZW13+7VsqrBnwJB8+BwQGYH1zxR8DvhN8Nf&#10;BkN14N+Hmm2twvijRJPtckJmudx1SyR8SybnUMucqDt+ZsKM1pVeC+tLR3uUnK1jy5fFX7X3i3Xd&#10;V0/4M/CGz8L6fdarc38mpQ6XHb/bzudHkee7IjndiFyyDeTGADjK12HgH9jX4yah4ht/HXxL+M76&#10;xqmh3S3mj6fGtxfxyurCQx7pmjMIYxoMIpBz2wK+h/EmoXfiTxLqHifVZ1mvNQvZrm6m2qu+R3LM&#10;2FAAyT2wBXXfCzwT4q1e/h1PS9DnaGKTc1xJGViHPdiMfWiji5OslCCSuulwd+Vn7QfD/wCBfh3w&#10;pqt39kt/Ls7O4sYdFtduVhtbewggVcEY5KEHHGFXGCCa1Lz4C/C3UfHcnxI1PwjZ3WrTJtkuLqMS&#10;ZwqqDhs9FVQOwxwAeayfgx8e7/4peBdO8S3Pwv1mxuri1jNxDF5c1uZtgL+RPuCyxZyFdghYYyqk&#10;7RpeJl+NfieeODwpdab4Xs1yZrrULcX103H3REjiJRz97zGOV+6Qa+mvLm0YcseTU5v42aJ8Hvhx&#10;4Gv9f8U6zpmiW6wy3CwSYX7R5cbOY4o1BeWQgHCIrMxwACTXwP8AEn9p74IXniO+8GfAj4Xap4s8&#10;URWtzPLbadpss80EcbqGuhb2ayyGPe8S5n+zbfOXcwPB+uPid+xb8JPEmuXXir4tajrXjS+ubiGe&#10;f+39UMdmZIypUG1tRDDKnyhSkyygp8jblAFUdO0nQfh14fOg+A9C0/Q9Ht2eSHS9Js4rW1iZvmYr&#10;FEqopP8AsqM4r16dHFVcPfmVvPc8arUw8alktT81v2r/ABJ8ePCnwP8AF/jnxp8O9Cs9PsvDV7qc&#10;/hvxVryKdRhtrKS4ZPs1mJlG5MoY5btTu4aJvlB/Lz4T/wDBSv8AaS+Pvx08I/CvVvENv4b8HzTx&#10;6YvhzwrF9hhjt/LMccWYyG2KNoC5CgDGAK/RX/g47+MPhfT/ANk+48HXkdxa6rrF5BFpzJbr5Vyv&#10;2iJ3XcDuBCwuehBxjjofw2+FPiLW/C/xG03xD4bupLfULG6EtlNF95JR91h7g8ivGq0dWtz06Eua&#10;nex9kXUay/G/4H3PlL9ov/CljdXkwH7yeZyjNI56sxx94nPNZf7X1yun6F4w1wy+TcR/F6xWNlbb&#10;hU0+43N+aofqa2baIz/tCfAe1ZPu+AdPfA/65Mc/pWv8TfhD/wALw8X6x8LY3C/2x8RNUkW4MgXy&#10;DBpk/lucn7omaEMAMlSQMdR4kX++i35/maLV6ntHwH/ba+Hfx11X4c3nxi1HQtLvvAejay3iDx42&#10;pCFNTt50tBbJfRsCiyxMkqCdCrTGWEOC0bPLrfGP/gs7+xT8K1msvh5HrHjnUI438kaRYm1szMpI&#10;2PPcBWwSPvxxyLg5GeM+GeAv+CdGoad4Y8QfDWbxfJeXmt/Dm9utY/se18yPS5ILqwS2kdmK7oXu&#10;54Iy2FIDcbiRVP4a/wDBG7wJNBbv8R/iBrF5Jub7Vb6GqQluH2bJpUYKM+WzK0THhgGGQ1dPtsLe&#10;7YuWDepjfFz/AILqftM+K7C4h+E/gPw14PguAFtbpoW1G9gPGSHmxC3frAevtXhurfGf/goJ+2h9&#10;u0mfxb498ZWhjiOpafpSzf2dCpf5Glht1W3iG4feZQMjrX6KfCz/AIJs/s8fD9be50f4LabqF1Fa&#10;vbteeI4/7Q84MAGcw3G6BX44dI0K5O3Fe7aD8HDHbW1lMUW2tYRFBaxDbHDGOiqo4Uew4oeK6U4P&#10;1ZPtKcVofkv8Cv2FfinqXxx1b9n/AOK0beF9RuPCYvvtieVfp5P2m2YPG0MvlzAnMZ2yfKwZThlZ&#10;a+1vgn/wTE+A3gF4b6fwXL4m1BZI5I7vxPIJ442CkMqwKqwsjE5xIkhG1cMOc+9fFb4mfsg/s7XE&#10;Pib4y+OfD2l6zYWTR2qyXRm1BLaeSPeqW0ZaR0eSKElvLO0x5DKN+fl342/8FxPAmgLNov7N/wAH&#10;rjVLrbIkOteKG+z2yup+V1t4WMkqMORukiYdwOlEoYmtbWy6pBzSk9EfYHhL4IppenWelx20cFra&#10;wrBZ2duoSOCMDCoijhQBwABgdq5n4rftifse/sqpcQ/EH4z6bHrFnIy/2LpDG8vhMse8RtHAG8lm&#10;AAUymNckZYDmvyt+L37bn7b/AO2HrUPgXU/H+tXMeoTSQ2fg/wAGWbQxziTZ+5MNqPMuh8g2iYyM&#10;vzbSNzZ5rxv+xf8AtMfD34TL8XvF3wrvLHREmjEjTTRNcQ7ztR5rdGMkClsJmRVwzIpwXXOkcLSp&#10;/E9QjT7s+xv2gf8Agt9rPhe+uvBH7OnwFt9OaxmFt9u8WNuZAm5XRbS2YLGVIXaTMy/Kcr0x8n+J&#10;PH37d37eGqf2NqHiPxV4zMckIuLO3xFp9qx3KkkiRiO2tyfm/eMEzzzX3n8Jf+CWPwS8Oa1/wlvj&#10;fSrzxnrkl99rmuNcYJZ+f57SbltI8KykbVaOdp0bB4AYrX074R+DWk6DpFrpMdjb2dhZQhbWxtYV&#10;hgt05+REUBUXvgAAUfWIpWpxv5snmjT2R+Z3gv8A4JG/GrU/hL4gvfEesaba+KGt0k0Hw9B/pHmy&#10;I5MkMtwrCOJ3AAjKGVGLgO0QBYfV/wCxv+w18JI/hj4N+KWo/CvS5PEV54T0me71TVIDczLMtvGV&#10;dFmLLA6cKGiVD8gzk5J734wf8FD/ANh79m0zaRrnxUt9Z1SBG3aL4Vj+3zllO0xs6HyY3yD8skik&#10;elfMPxd/4LTftCeJviVJ4E+AHwL0uza3kunuv7WefUbu7WFGlkkPktEsKLGjtJjeQFLeYoUkns8R&#10;Vj77+7Qf7yattc+9bzw/4C+HOmHxN4712zsLfa/mXWpXCxodqPI3LHkhEdzjkKrHoCa+W/2nf+C0&#10;f7P3wQuH8F/Azw3/AMJ1rKBlkvIbwQ6Xbna2D5yhzcENsJWMBSCw8xWUrXxho37I37eH7aOsx+PP&#10;ilqWpQ+csjR6x4+1CdGYMomVIYNrzLE4cbCsSwc4DAKce0a//wAETY0+FGo33gTxvqmr+MrWOSfT&#10;pLy3S1s7yNVU/ZfJHmOkrEOFkMpQsyArGNziYxwtF2vdhGFOPxO55L8Wv2v/APgo1+3h4w1b4VeC&#10;tW1WKzWR7a98L+B43sLMQuotpRcSb9zQMT8wuJmT943QcDtv2d/+CIHijxD5Ot/tD+PmsVZo3fw/&#10;4XVZp2Vkfekl3IDFFIj+X/q450cFsOuAT+mngH4J+GPAvhuHQtO0210/TrR3l+y2tusEKyOR5kpC&#10;gLuc4LMeWPJJNeX/ABZ/4KUfsh/BXWY/APhLxFJ448VTzJFaeHPA9v8A2hNJMXKeWZEPlK6sDuQu&#10;HAB+UnANe0qS+FWRXNJq0UezfsCfsMfDP9lvQ2g8E+C7fTIZLeFjMLh5J7uYReW80zOzbnfBYgbU&#10;BchERcKPnT/gtxN4f1Px3b/BjSvhtq2p654w8G6cjXGj6eredDbalczKny5d5QePunCFOcALWz4L&#10;+O3/AAUf/aX8ZaLpFtpuj/BvwPcTp9qilkFx4iv7YN5c0Kb8NFkFpPM8m3ZFQlJZH2I/aaFol9bT&#10;yeF/iBdTDUPNxfXUlwZGMw4Zi5Pz5/vE88GuSviYU0ktXf8AH1NqdOS1k9z5C8E+Bv2qPH+jw+Fv&#10;DuhWPwl8K+YwkhsYnW+eNmTJ+Y+Z5q7c5zAHy2Se3sHwa/YF+G/hqCO/ufCjeIdSdma61jxARIjO&#10;w+bbEf3YBOW+YO+SfnPGPeWX4c+C9phQ3syr/Fh+R+G39DUGrfEvW72P/QFW2jJwqry+B7/4Y6V5&#10;1atLdu3kv1ZcV5Fy08CeG/DkQl8S6jvZRnyV4/8Arn8hVpfiJpmiloPCWkxwtgfvduNw/mfxNcVP&#10;eTzv5ksjPk8sx680toSN7NxjaK5PrHLL92refUv2fMvedzZ1PxHretyk3188i5OU3fLj6V8+/wDB&#10;S6GH/hhb4hTSSsr29jp8kYH8ZOr2EZ/DbIT+Fe7RyLtU7/vNzXy3/wAFbPF02h/szy+H3DrD4h/0&#10;Tcqja0kd3Z3AQnqOImYf7tb4Fyni4Xd9SpcqjoflLMAJDt+lRbc9RUrBzGGYc7fm+tRsM8/jX2aO&#10;Znq/wv8Ah74Q8X/Da/159Ma61LS/KnuIYbgri1cyQu591k+zEY/5688YqWw8D6BYXFndPpqtD9pT&#10;z0ViWKZ5G7qMjPTFQ/s4eO73wtpniDTobS3mhvdJuLW4hlOGcSBZQQf9hrVW6d8d6Txu/j2zsZ7W&#10;2u4Y7dcH9w23zFOCDzjjHNac3ukWuz6h8cfsWfs8fEe51L4h/CLwtrVnosUtzZ6dfNq26wu5lWQQ&#10;qsU0bzsNojaWQSABmwFUkVxfwwjh8FfDXRfB/wAZvgxovh6Kz8ZWdv8A8JFdabB5WoWaXPnzeczA&#10;tMqnC7vmRl+UcqRXnPwl/bS134P/AAKuPhhomkCXUJNXmuk1C7uN0UKvHEoCxActlGO4tj5hwcV5&#10;d4u+KPjv4m6w174z8U3epLEp8mOeX93FuOTsQfKvOegFZODNDqv2tPGngXW/Fk/ww+CGrLqXgXTd&#10;VfUvDU0kM0bWb3dvA93axJKFKwLcIwUFc4UHJySfIjaSWjfZ5R83Wr9pMxlmdF+bdlRVe9NzPcLJ&#10;cp97j5RUr3XYogjJU79v/wBavWvggf8Aic246/Kp/pXlKKoXFdh4D+IVt4Q1CG7ltJJPLUBlUjn/&#10;ADinLVOxnL3tj9LP2bJD5Vq3+6Pwr7H8JQXupaQtnFEr+Ztw2enB5/QV+T3wq/4KPeFPh9BFFc+A&#10;NQuTH/zzuEGfzr0a/wD+C7njTQNFa0+HHwJ0+2vlx5N5rWrPcRDnnMMSRk8Zx+8HJHBxg+fKjW5t&#10;ETy6an6GftKeNLLwh8GvE0GpqhYHS7eO2Dcys2pWgVRjnJII6HGe+K8UPxR1e+/Y6uP2ctfTRdL8&#10;KQfEL/hLNX8RatIYvssptUskRp3cRJESwHzDJdlAYZwfzI139tz9rr48fGvR/iHq/wAWb5NS0fWL&#10;fVdNis4Y0s7Ke3n8+GUW23ypCj8gyK5IwGyOKk/aV+KPxS+M15/wk/xY+IF5rF5HMps7ZtkNpa52&#10;q3kWsKpBbhtoZhEihmyzZYknvw8pUKfK1ruT7G8k7n1V8ZP20fD+veMLzxLc6/q3xL8STWojm1m+&#10;vpfJlmjQwqXup90syoEXGxWjZFVUkUYI+SPiR8efjt+0NpF9fX/iaHTNDjRIZ/D2ks9taSLlHwy7&#10;i0/zxq481n2t93aMAbmjXGmaR8O/7VSRfM+xsFd2GA2CAPzxW/8AGH4T/D34N6N4M0caxYpa/wDC&#10;IWeqapcR3Ab7XeXKmbLMPvBY2iC44x05JolUlLdmsacY7HpXg79ozRvC3w10bTdG0NvMg0iNfJKr&#10;GiSYbhgPfnjr+NeJ+PPF9z461288U+IruK1tWl3XEhbaJWAxtH5Vwniv9oC33Np/hHTfMVeFuLhc&#10;KPcL/wDX/CuA1XXdY1ub7XrF/JMdx2IzfKv0HQD6VPvMuyPQvE3xs02wH2HwxY+cyjCySDbGv0HU&#10;/pXA654s1/xFL5mq6i8i9oxwo/Cs0kk5NAJHShIB0aF5FT1bFbGrSNbXX2VOGhVRuXgqwHP65qho&#10;0cbX6yTL8kfzt9Bziraf8TbUGa7vY4TIWbzJM43dccDua0A9w/Y3+Leo6b4mvrTx54vRtOh07bYx&#10;6jcDi4MiBShJzwu/jkDrjvX0d4KPwz+Fqav8V3m/subxN4vjsbORnIhuNQkhaMTOW+VRC8k824kK&#10;Cz9lAr5r/ZQ8IQ+LfC/jDRdbjsY7VrDybW+lt1821u3zsmSUDcNuzlQcFWr1r9oqWT4afsWr4J8Z&#10;Xlneaheabp8GnO0YMkZe4F0Jh/dlZUeMv1KRSDguwrL7Qz5A+JfiWLxn8Rde8XW6Mseqaxc3UasB&#10;kLJKzAHHfBrEps0j53KOSaRZCx21pqImRlC4NOQ7uAfwqKlVip4q+bsKxKVOeaNrD7q0iSgj5jz/&#10;ADqRWGduenpRzEe8Iqn7xpwWnAAdBTdxPAU1nzaF2AnHA4PvQoIwc9qdgHnFTaXYT6nqMVlCnMjY&#10;DN90DuaQzuPgL4WGqazdazfGNrW0tyJ4ZFDb9wI+6ewGSPcDHNfqT/wTd/Yk+J9x4a0/9pqz8IrP&#10;DcteQeCLq1eKaSExl7a4mMO7I4E8YLAZGdoJwa+ZP+CWv7GvxI+J/wAZtY+N/gzwvpcnhvwjqNtc&#10;Wun+KMi11eeN/NW02tDIsq/IFcOAhVyrMu4V+zNr+2b8VvDVza+FNE+D9nHHZW8FtZ3EcdqLRAI9&#10;vyRROpWOMAcDA2kBR8tfNcQY/NcPSUcBBSfW76HZhKNGcuaq2l0scxDN8ZPCKya6+ivMY5PLWOUy&#10;xyJnAAA+UNgjjqDxkMK0Lb4+atpX2ldTtdSuFmzutpoQMSPg8kHgAnpznAH09AX9sa10eBY/EvhW&#10;Fmt3WNYVUxFWKv32sCCCMHpjnnIq1pv7cvwk163/AOJzbTQzKpFrYpIjPc5ZdwRJvLDY67lypxwc&#10;g4+TeecSUP4uCv8A4ZHpfV8JJ+7V+9HAn4i6ZdWkNy1o0eCxA8wKGGFUg88HJ9u3J5rS8PeLPDJ1&#10;C6067TT7eSZGkMP2dVYKzbSwcFs7cpjc3fPrXaX/AMRf2dvH9pnTbFrMyqst5GujgShCSVLiBXB7&#10;HORxnLDvR0fwH+y1fR3EUrLc3Uyun29NamieU8MZAkj7cDzOMKCAMEkg10U+Kn7O9fDTi+qtf5ky&#10;wdtIyT8zh9L1cyajDZxXMUcdxGu1vNRt6HgnZwcfdGCCQW9K07yDxHqd3HJo15bzWptkdPOhK7hh&#10;SVPmAhSOnykr8231A7PQPgl8HpNKeDwX4g1aO7azz9qvLyK4jePf0VfLDYzjjd1U9RgVe0/9l7Xp&#10;ILg6X8QWvlaICEyQrHhic8h2bPAUZGOR3rqp8XZLKXLOTi/7yaI+p4jor+h5rYR/Fu4uEfTdQhSG&#10;OOSKa4uryN2ikHZT91yxVs5BPPYjFWrO68ZWk39lrfrJGu/zmkjEnmMRj+6dpD5PY/LzwcUniL9n&#10;H47eHb6ObS5pNQlij8ySSa4jjkY7VXdhSvTLfLjBwM9BUP8Awq34o27rcaj4O1zUIY7NZWws0hWY&#10;OzKwjDnLkPnJyQFUAkAY9WjnGV1vgrRfzRhKhVjvFlbRviNrGn3kfh7WNMkt7ia+Ux/Z9Q3zXKHj&#10;HllQoKgN3zwOw42tV8d6md0azzZhbeq3Fuwk8rbkg4Az8pXgZPUDPNYWuXiw6jDrF54avLa50/yw&#10;1vNCQxc7k4D/AMQD8cgABunJrds/FCLI2mW00M7KF3SSaeAZJFj4LMflLEZALZ75zk16Ea1Ops0/&#10;mZuMlocjrXiXxj4h1HTbLT9Rg8lo2huLa8UxSLu3MMKcFdo2YOc5P3TzjBu/EPxqRpNCs0s7ySxj&#10;2yLa3TzZxJkA7cMuAvQ7Tlh6Yr0QXGl6zbLqOkaWzzSKftUf2NmeGQqCseUbhVVm6BeBgZwCek8I&#10;a34Bg3Xd1bR2+o2MGyRllQSF8j5my25OMckDqCCecbxktzOXN3PIbD4hfGSDUWGozT+XDJJM9vcQ&#10;qRLEAWCg9SFUgZyPmUE9eeq0347RW2nRtrGkXNjeJvNtpwvYWVR88Z8wx4ZTyCEI54zxgnQn1/wv&#10;r99deGXhmkvImlfzGuMhsqHOXUNjOf4s84J4xWt4f8IfCzWprqTS9KutJ+0K0M0jTskc6vkEMu9h&#10;jKgjHAAUkAjAptct7C97uYvh/wCMGg6hY2guJLO3vI2ja3s5lbb5nK5PUZxwcNwfQYqYto2oapPd&#10;P4kewuJJJHkj+QiTc7MGdQMgKN+OOFbvW5p3wq8H6apms4IVt47c7PNhSR4nZ1BKu6OFJKDBHK5P&#10;ODVS1/ZwtQ8U2j6SlvFNa4WBGb91j5gvzehxkYwccAUKUbB7xjaNo/wxu55NNu9ZXUrxp/Imt5to&#10;hjwz5IOCMg4IZT9DkVreDvAfwlhMmtt4XvJDCygmeydnQkiQPuAKnAIPykgbTzwcYrfs3+I3Yrpo&#10;trZZJhMzCFVMcnCkjAIfIJbkjkL06ja1X4MfEvVozPp3iKHTfMtdpghjIRZQQfMwSeoyMcgHj61z&#10;R7itrqjstOuPAYUWVnataOqStdBbfOfmO4spGCBk5z25rW0bwzo3lfaILlfvZRlRU3c/d/LP4EV5&#10;befBPx3CkLeLfE8ck9uXC3EM2Iwv91l2KCP4hwcEA5yKrN8O28N3Ump6DqEmsXFxukmWS3YeVGCr&#10;LGrMwG07Mg4B+YA5UCp5ezHfyPYI/DmgeIreWzudUa3XzfJWGTorEA4ByPXseDmqmmfBn4S6Vrkd&#10;zquoxyTKAqRfaD8z546H1IwCf0OK8zh8ZfEeTS91n4MmtRHOLf7RHYq0sx2/MSRnAbpv6Z44OKn0&#10;rxC2qaV9sae8tZLxYyrXEn+rZDjGdoO5SR2GcdBxVKMl1F7p7VqWhfC7Q9HOm6Z4TDIFLrBH8qj1&#10;G5geR+J5FefXF3f6drEmoaXprCPT4i62LXgYrjGPujGQAfSuJ1/xpoUsv9jxa1d69qixSOun2MYj&#10;aFsbWcyyNzgEjhjxnI5xXGatZ+M9Qjv9M0/U7vRZVs1VZIbmGWOZS7HBypIBXyz94MGVucECps4p&#10;2Vwur2O18C+PIfGniuT4gutzb6tp8TD7Oq/6gZwvGfnBVgcdATyK2vEHjPx014ut2VkZpLqZ/tEb&#10;OVKMDwSrEZzkfdz0OccZ8l8KeHPEnh6eWJ9ZCyCaJ5L6BP8AXsSVO0EZACgDknv0rVvvEfjmxSaT&#10;WfFaSWMeoRGGJl3SMAPl+7HnPXODyMFveoxJ5upv6v4w+K1nqcd+2sWsDbtuo2N7ZRr565P+rIVj&#10;wcAkMpIyRzXH+PPiH47iaOHSNPks4Y4w12plV0MMgJTO7cwUgqd2QQ2Qc4ydjWfH3izxBbzXOhxx&#10;RyQ2JhMN3b4Dgk/Om8cMV4xycniuJ+IGv6VPqm+10K6VYXdJrEyNG42OoaNtxGCAoGAuMjJA71qu&#10;gfEzei+Jup+Fr+6sJl8lZtPxcNcW7OjTsudoAIwAzYJ5woJA4rE8PfHLxBp2pW15Abe1juZkVnWL&#10;duLNt2Bj0U+WfTOT9BeaC38UTNrtpb3z3FvpokjEd00ixhGfaHxwSV4xjjbngrmuQ1vVJYLcx3Vp&#10;bpblvLa1hZsIsqgkqdoDEFj2BBOR0OUtdwPUdN+J3imWPGoXNvYz27s8gmjG6ddqbCBngH1BPfji&#10;t20+NHjDTtKmik0RPOjfD395GwtkXGRlkB4zkdDkfXNeE29trVjGzSXaxxqtuBDlipGSQuMjoMn8&#10;BjtWprPj+WISvBqN1JY3QCyy+YFjXYqr3HXCqTnrvJzzy/dA9ssPjV4yvtNbV7K3tZJZlRzDb2+x&#10;mt2JXd8x5xhieARhRjPJr6f8UPFEUqW+qWkULido5JltGZowzYBUx8KPXI6ZzivPtI+McVvqH9oa&#10;rZSxtCpWHybBX/dM0bFCNyxgnGOxA5GTxW/ovj7SvFt6uoWM1vcgsxfbNE20oxHyknK47g45UjqB&#10;kA6jxjaas2k/b9OjN7t3SwbYsJJgcruA68/TnviuRvvFVnfaHEuva5Jpcd9hbcNl1csxAKSqCBkj&#10;qcAe5rU1K11q58KTaTomopdMzF7rzVIjKsWaUcEHB7AnA5xnhTj6bqfiYRWOk+KIbGzs7WJ9/lqU&#10;aaPzI2j/AHm7f8rIBjLBsnPoKjck5vxR4CuNK1OQ6HrLXVmy7Y445lkGfvbiy54IU47dPXNZ9h8O&#10;Guod1xBfXCGIstvDHtUtknBBxhRkc8Z456Z9CsPEHh7SrGGW91FrjbMBu2GbavOASSTtxwOwG0cA&#10;VabT/CV+Ws11q4Dx4e4kWNskkA4AHQDHr0PWq5pJAcT4J+FU0ZSbR0muFjkUXNntC8guCAQ5JPB5&#10;GDnj3rXuvAU39nW95ZmdQy75GmyG27jkO2fm5PHqOwrr7rT4NbsorbTLxVkZl+0XEalXlOOoGQME&#10;84z3/PbtLC1trBbQxIFXaV3QjlsH/wCvn1o5mB5ZJDdxOtrdxSlNzRqYZkkXh2ZSB2JCH0yK5zUt&#10;ReJJ49H1eWONmKlmjXcfl4yC2MjJA49xkV7fd6Smpwlp7aAtuJjePad+75dy90PPHPTIxzXHR/DP&#10;Try8a5mlkUsg8xJoN2W5PHde/wBNoAHJycwHHeFtLm1eVr7SorXz0XyvOvo2UkMCdyhQMHuD+ec5&#10;rVTw5p1leFra2it2ihH2iVJmdmbHPyvkDp24PpXe2Ph5LeSIWsizKq/MFRlwoARSw5GSAeeufrms&#10;+5sbS21dkk0WT98ykeZna4BBIz2OCaOZgc5JoGh6bZubnWLy8kuFzskVWVGGcds89TkkHiok8N+G&#10;NH0uS7s/D9vcXD5+z2F5bfIxI4HovT0xkE8E1s3F3YYWSV9gkcgrJGSpPORknk8HitrRfsOpWrHT&#10;XhaN1XaJrfIGTz1PXPbtRzMDxjxJo/iq41Gaz0PRrayikkyPJiU/vB/EpC5AyfQcDj0rmbb4aeIf&#10;D+rLey2TyzK5aSFfLfz8qcoADnvnp1H1r6A1fS7CKeSG4VfORQyqsewHBIwMc1mSeANAhu1uzdhm&#10;CjyUXrE2ckk9Tjn6VXN3J5bnhWq3Gq3etyT6HZR+S4MCj+zVHljO0ksoLKwzyDg8/WtTwrcJZXXl&#10;+JdTjK+WEh8tdjtznGBgdxhgec+1ek+OPCNva+GrzVPDel/bL1FVbiKKLi6iLgNvHcojs6/xfLge&#10;lUtZ+DlrHFa3mh3UnnXEKzbZJmZT8pGcYPOD9D6VXMg1RzC/F7S9KtLhNP02bczN5fnKS6546/w8&#10;A9+9VF+K3iMaksUcTSiOBv8ARVkG4Kem3nOe3Tnrium1L4YX25o5LeOaSQfvpVU5HqOPqOoA5NYt&#10;94N1TSUGmSaBdTSb/kaO2EmFB77csBgAjB5HXFHuhqbeieLb/wAQXchtL5rOVcmWCSXcVKqDwMnB&#10;561xHxH0Xxpr9232W6ka0USG4Mm07lzjI9x6D29xXSaer6HHNLJ4bZZmy37mDYWGEJxnjOMDtwPY&#10;1h6tqOirethb+GQS7vJkmDdW+6cEkkhR36ehzR10A43VNN8QafpMdxILjLMqRxxyKAdo4JAAzgc9&#10;Op61z9x4iNzbeXe6pcW11lomj5/eHH8JHb29s16xaR+HmsbmG2aNJmDJZ+YzjflcgHj0B7frT734&#10;Ga7FZLqFlrbSW8sMwmhQlhtLLkYKhcnocZ4Y9sgO4jwe5uNfvWjuJBMtqu1GCqApXg5YEY6DrwTm&#10;t3RvGUugLDdJLMsh2htuPl98j8a6jVvhTqz2rW7+HrxVlfaoZyp3n5QD1GOcjnJHp2b4c+D94l6L&#10;uWwm8uNlxbvGdxPoSw6fyp3ERv8AGC4utVisLywPkqhRpo5sb1GRkDA+bH97PXsRVjw14kf7bNc3&#10;FhPfaezBW/eDMbD7oJPQn0+taNt8EruHU/7Sv7qNkXjJU/LkYyeOmT6ngds1c1P4VrphYx2kJMjI&#10;qziU4CnhgeOvB9/0pcyAwpvHOoRQADSppIN3+j2sy+aYF/uhhgEA56+vHeium03wzPYsbPSLyPMa&#10;Dcq/NjPXrn2/P3opXK2PwJvoxFJtYbs4qmXYrt7fSr2pOTIzL3Ws8swXHOK9I5VsOuoI43Gz+6Dm&#10;qtxhSdrcmrFzJPKVwMDbjPrVcrhvmrORUdd2RohC7v0qOcr0AqYZQnJ+tQthm3EVMvdK5vdGqoQb&#10;iKibqT71Zb1FV3Qo201nJlRG0UUUtSia0v7yxfzLS4aM/wCya6DSfiHcwxiDUofMH/PRetczQPpT&#10;A9I0zXNM1T5oLlWyPuk/NWlADu+b+deTpJJE26Nyp9Qa1tM8b61pxVWm81R2f09KXL2M5RPQnGTj&#10;0Pb0qWIDG1f/ANVc5pXj7Sb1lS6zC3T5jx+ddBaXEVyvm286yKejK2aiUfeJSfUtudsCKR0BqIP5&#10;sPlXEayL/dcZxSuW7mlgTdFknvRFtbBJJ6FObw9ZsTNpN1JayHnbuypqFp9f0slr+w8+Pp50NabL&#10;sIOP4qlWXyi2G+go9opfEiOWS2Zn2et2V+Nkdz8w/wCWbcN19KtCT5ME0Xeh6TqYzeWe1+0kXyt9&#10;aptoOs6aTJpGpLcRj/ljN978DU8kZfC/vHz23Lw54Y07qcg/hWSniFYJfJ1a0ktm6fMvy/nWhDPF&#10;Mm+KRWU8hlINZypyjuV7sloTPnrn2owG+Y/3qcgLxsmSe4pq7fUZpB73QcABtGfrUijdnav/AAKo&#10;0xjNSrtbkL34agnrditweTwaQnMZJP4mlOX6jPvSZUg7v++aXqCVhBHk/N0xwajdVD88+9Sbl6Ef&#10;5zQpV1xJ64FWNMickDg0ySWdUU2o/eb1x+dTSIVGOMU7TAWv1QrxV0/iEZPi/RLeTVFi04RxNJEz&#10;vlsKMDrWOlxqGhBYZV+6u1T2NdF4yRYLr7cw+UxNG2O2e9c3fFJoll8zflcq1dnN0YRjobmn3Qnt&#10;w4HXHzVYCntWZ4fcmIc/wj+Vaif3s/hXNP3ZDiJtGOBS4P8AEvalGc5pQCT0rApC20XmSrHgctzX&#10;MfEnUjJMLZW4LcV1toBGzySfwxk7s1574vuftOrSYP3eKIayGYlw3z8VEzEcGpJSS7HHembfeuno&#10;ixFIJoKjGG9MUpBxx60Njqe3NKQxoRs4zTC4B4fb8v8AhQU80swbqOlGAvLtu9jQkAkhUDHO401l&#10;AwVGaeZIy/mBKYd+75QatXAUrtOQOn60xzzj8ql+UqCtR+WznNCQrjRk8CpIwR25p3ktnlacIpFX&#10;JAptBcWG9u7OVZbOdlZeQysQRXS6B8TL+0ZYNTzIv/PReGHv71ypDPx707aV5xwOeKmURO3U968C&#10;/Fm4tQtxbXnnw9GVjyv1r2vwR4v03xJbedaTjf0K55r4i03V9Q0q4W4tp2Rl+96H616l8L/ipcWd&#10;5HeWc3lzR/6233cOPUUuZ7SMZ076o+yNBZjt3diOeK9A8PzxmDzCeeik15L8KPGWneMdHjvLKUb+&#10;kiMeQfSvTtEkKxqAelcdaNmZI7bRXLov9K7DQm+dYt33VBX2riNElDKoB79q7PQZN4XaOBxgLiuK&#10;ceo0fJv/AAUM+BA8L+Kofi7oNmq2OuN5eoLGvyx3gGcnH/PRRu75ZX9RXyjq1tk7iOuVP9P1r9Xv&#10;jP8ADHT/AIxfCjVfA11Gvm3VsWsZWOPJuF+aJskHA3AA45Klh3zX5ceKtFvNNu7nTL62aKa3kaOa&#10;ORcFGBwQR2INe1gq3tsPyvdfkYSXJUv3OSHTJH1FKc9ulPuABITj72G/x/XNN24GSKl7nWhAvbHv&#10;XTeEFJlXA61zPzEcnvXU+Dh+9U4rmqlHtPw3UblOD06e2a6b45Er8D9ZAfr9nH1/0iPisD4bx5WM&#10;Yra+P8v2f4L6hEx/100CD/v6rf8AstfPP/fI+qKPaf2TLeGzUpawSIjaF4ckVZlwfm0KxbP0+bj2&#10;xXpPxhIbwnbkAfL4k0Pbkgf8xa06e9fNvw0/bK+D3gW2kvrO01G8uJrHSbO3021gVWWS20i1tmZ2&#10;ZgqIZoGAxubBB2kZx7p8W/i94H06Dwl4L1HTtW+1+MvFGlJoV3JpMkUBEGpWc8sm6bYWUIu3KK3M&#10;i9jmor0Kyx0W1pc0p0+aLa6bnrepfEH4harf3F7oPh3wz4dE9w0rX8Glm4um3MWYxpIRDb8khVCM&#10;FGBziszxbdaj/wAIbrvi/wAY+KNV8QzaXoN7eQLrWpM0IaOBnX9ygWFcFFwQgIPPpXzpb/tP/Hrx&#10;LqV5b6TB4d0eOeYxaat7FNJNFngMzbtjHOSMoAMgEHGS/wCL3wI/bOt/BPiDxt8Y/i5Fb2On+HdS&#10;kax0rUg8F7FBHI2UFmFtbhHIKiZWf5efmGAYwtT2lbldRb7I9LF5TjcHRjVqU2ou2vqf0tfsVeN9&#10;H+IP7K/gfxBoaxLbJoMFpGsLAqBAvkgjHQEIGA4OGGQOlega9q0ejw+dKp2twG25ANfjr/wa9f8A&#10;BQq88T2+ofsm/FDXLFY9cjN/4FuHaOOWe+tLdI7yzdmk3TSPaxQzxRqhISzvHZsbQP2E8YaWPEnh&#10;260y3bErJ+7bdgq3rX2VLl9oubZ7ni123TfLueYfE3x1YhXRZDJu/vdq8U8eeNruXTGstPPnSSS4&#10;WOM/eJIGPqTxWb8X/F2q+ANRnTxtqUdjbxybY57uYIHB5AG71BHA654rxTxD/wAFBf2f/g5dN4g8&#10;Tyfapre3e7tbG8m+xiTYC5kbcGnRY0DTE+QwPlhThWLL9NjK2FwuF5YtXPncPTrVq12j8hP+Dhv4&#10;9+JPGPx40/4OX9wsQ0lp7i+sYdskKSJNLBEUkBY/dE29QQN5bI4GPj/9hjwB448a/tQeFbjwZ4O1&#10;HVv7J1aHU79dPtzJ5FvC6szsRwozhRkjLMqj5mAP1B+0f+1T/wAE05PjVrnxtk+FuufFrxdqmpLd&#10;tJrF8bXRrZ0k4jjhQL5sexV3CUSByWJA3FR6R+yF+1D8av2qPhb8SPGEWhaT4A+HHgm0ittN8P8A&#10;gOGLTVOrXizyQhzDsk2CCzumPlhULIgbj5W+Qq1pODaR9JCPJCwaB+yH4x8P/Er4ZfFL4reO/DXh&#10;SHwv4JsdOu9H1W+eTUbi6ETqVit4EkLgEkcHnBxkAmqvxR+OP7GH7P3iLT/G03w28UeOvEE3iLVL&#10;jSbrUr59KsrK/JgEzLHC4kYJkJtlyu12G0kZHD+B7fzf2uvhTfMFa5vPhfbXt9LnLTXDpIXkc93Y&#10;9W78VV+K/wAL2/aC0Cx8A+GZI5td03UvFmt29v5iqZPO1DS4Y1dmwAGWO52n+9HzgEmvKhKPMuba&#10;36sasfX3wV/ahsPiZL4T8IeFviTa6bb+I7HVLv4neEYfDaWlvbLp5jawuI7/AMx2uYJBeNujlZWS&#10;aykdlKvbMF+Jv/BSn9gX4IxzWCfFC38UahHEsiWPg+EX5fJAOJlItwR94hpQcA4ycA/CniH9iv4x&#10;fDX4fa54bmVNQ1Xxb4QuBp+l6PDPczbrfUdLkaLase5nbzFUBAy++Mkcr8Ff+CVf7RnjG3TU/G82&#10;m+FLW48k+XfT/aLzyZBkusMO5Q6r1ilkibcdpxyR1QeGteTWhMoxerPdvi5/wX31ZjcWPwE+AVna&#10;xx3C/Z9U8V6g0zSR7RkG2g2CNtx4/fOMDJHOB8w/FH/gpZ+3J8crpbLUPjVrFjDcXTm20nwlGNPA&#10;35AhzbBZZlAO1RI7nHUk8n66+EH/AAR8+Bfhow3PxCl1jxlcLMzSR3EjWNnIuBtXyoG80MCGyfPw&#10;QQMDGT9RfCr9lv4f/Da0t9K8A/D/AEjw7FHYpaSS6PpcUE1xGucedKqiSdvmOXlZmPcmk8VSX8OL&#10;ZPNSp9D8m/2dv2T/AIvfG/VPEPw80izj0fUtH1K2i1v/AISDzbf7CyrcqY5UCNIHDx7duwkEc4wS&#10;PsH4Q/8ABIv4W6e1nd/EjWtW8U3MUiSXFkh+w2LjYu6FljYzOA+7EgljLLj5FNfXqfBb4BfAjxN4&#10;g+O/iHXLDQG161sYdfv9Z1GOC1drXzhHMWkYKjlJdjYwpESHG7cT4v8AGD/gsh+xx8LBNpHw0j1D&#10;xrqUcMvltp1u1rYrLH0jeeRNx3dFaOORD1LAEGlL61Vl7rsuy3FzTlL3UezfBn9mnwn8MNE/4Rvw&#10;N4M03QNPkWP7Rb6VYpB9oMYYI0rL80zgM4DyFm+Y88mtD4zeNP2Y/gl4TuLD4/8Ajbw/ptnqVjJE&#10;2l6g3mXF9Cw8tlhtkDTTH5gP3akg4IwQDX5k/Fj/AIKyftqftF6y3gX4dzt4bsL66a3s9L8D2skd&#10;/c7pswJ9p+afzeFXMJiD8grhttef3vwJ+PN78aPhv4N8bfCj+yte8Tal50WuSX1zf3mpGWYSebfH&#10;z5VR7dGG9FSF0RSZFLfNVRwsYy996+oey1u2fXv7Qf8AwXn+F/hUT6B+y78JbrxBeqZI11/xP/ot&#10;krKy7JI7eNjNMjDf99oGXC8HJA8nv/8AgpB+0x+2Z+znr37Nlj+zCvirxhrV/Lc6p4u0tZZI7LSm&#10;bCQJZrEUtRFLJBi6MoJ2IJNxZmb2v4Jf8EXfgX4NVrr4hT6p42vG3hZLotp1nGrBNpEEEhkMikSf&#10;M07IwYfuwRk/Y3gb4J6L4Z01dE0jRdN0nT1mkni0vRdOitLSF3++yQxKscecDO1QMAelV7aEdKcb&#10;h7SnH4T8fPHP/BK79qD4U/B26+M3jK10crpzbtU0HTdRF1eWVsHKtcOYwYXRfkYiGSQhHLMFVHK/&#10;qL4M/ZE+DuheIpvEvg34LeH/AA/JLeNcwta20k80DMCDtuLp5bjGC33pDwxAwOKs/Hr9tz9kL9mH&#10;zvC3jP4jWmpa8ryW/wDwinh1Vvr5pMKDDIqsI7diHGBO8YYE4yAcfP8A4f8A23v2xP23rC31D9l/&#10;wNF4F8F3WtT6S2sCFNS1q5kijR5RGn3Y8pc2+Aqbg2ds+Q2wca1Ze+/uD97U8j6l+I/jj9nb9mXw&#10;8PFnxr+I+ieHLdoJJYBql0BPdhAu8QQrmSdhuXKxqx+ZeORXyv8AE7/gtt4CvfF9h8NP2TvhpJ4g&#10;vtU1KOwtde8RRSQWgkeZER47ZcTTqwLfeaFh8vBycU/hx/wRE+IXjDVx8UP2qPFfiLxnq9x5UtzA&#10;2qo3mMdpAlneWSedSpAIAideQSpUgeoeP/8AgjToGieKPhV8cvh1p1vpLeCfF2hp4i8LWOnn/S9I&#10;Gqo0tz5sYLvcwiVpJGlJ3QKfnQwKshCNGEuVL/IFGEXZng6/svf8FR/+Cgs6p+0B8XJNA8PXzGVv&#10;CNg6xxRwmTz4w9nAyxny3VFX7XKJl2L944z9n/sZf8Elfgt+y5MfEGn6OL/WJJN7atf7J7pV27TG&#10;suxRHH8z/LEiFt2HaQKu36za0+H3wm8I3HivxTq+keHdB0+NXvtS1K6hs7S1UsFDSSyFUQZYDLEc&#10;mvlP4xf8Fe9K1y7uPAX7B3wZvPiRrCx7JPEuqWk1nolg7AbGcN5cswzvVgzWy52lJHzWkvh10RS5&#10;rn0pD8Ifhr4Uu5fiNqWl2GnyafayS3WrzSCFIYVQ72kYkKFVc/M3QdwM18//ABt1fw3r/wARr7Vv&#10;COoxXdnLHFtmh5UsqBCA3Rh8udwyDngmvGfD9p+0t8X7vxF4x/ax+On9rSXXhe9j0vw/pMjQ6TpR&#10;+y3E0YWFUWNpzJL5BmKNIVAUzSKVI7KOfbZ8qPu9q8XMK1Pl5ILTub049Wxsm+Vtxy3Pyj8cVaUe&#10;WnB9z71RWb51CMMbQetSPeLsDF68eVzXlkWmZWXpimxyMsZ46P8Aez1x2qjcaooO1XHBOcVT1PxN&#10;Z2dq0tzcqm1vvFu1EYykVc1ru/8ALAQHHzetfJv/AAWQv57z9mbS3jspttj410ky3W35F8+11TEe&#10;fU/ZSf8AgNbXx0/4KNfA34TzPpFhrH9vaoitt0/R2WQI3zDDyZ2phhgrkuMg7SK/P39qr9o/xl+1&#10;D8R/+E88V2NvZpa2a2Ol2NtlltrVXd1UseXYtI7FiBktwFACj2srwVWnWVSSsiZS0seayDMsmRwH&#10;z+BFRkHHSu0+H3wR+KHxXvlTwL4MvL6JgqvdGPZbo2Dw0r4RTgdCcntmvatJ/YF8ZeAdOtPF3iHw&#10;e/ju6kaNrPw54auBND5wZXaK+VHS7SPaGVjGig5+SbivpPaR7mNzw/4K6v4X0fxlHN40uJo9Lbyx&#10;dm3/ANZ5ZlRZNvB+bymlxweex6Vk+J9Te61O5jtNVuri1WVlt2m+VmjBwuVB4OMcdq/RTwd/wSo0&#10;r9tmHxB8R7a10j4O6lbxyyW/g2LSS8Imbdt3zmSJYIVfaDtiJ+YBVPUfB/x8+CPjn9nP4sax8Hvi&#10;TbW0eraNOqztZ3SzQyo6LJHLG68MrRurDoRuwwVgQLozjUJfkcVCvmvHbgAbmxmhxJpskjRtlWGC&#10;KbG/7xXb+9mrV8YrmeFI2Vt8natdAb1RLosNsjQ+dGN7r8uR1r2qH9k3xB4i/Yf8V/tUWnhm5mg8&#10;N+ONL0z7da3UbR29s8Mwu2mhALria40pVkJVczlQHLZTy/xV4i0LXfHk2t6Z4Zg0ez8lWXT7Us0c&#10;eEUNtzzztLY7E4FfvV8Zf2OPhr4A/wCCSPjP9l6xupZ7fQ/hjf382oWVruF5qVnH/aZmJY7kSa8t&#10;xhCx2I4AyAAeOtONOSfdmtOLlc/nnaLY5+Wk4+8Kv3Foy7gw46ZrPmUlsKSMnn2roIJEIzyelOgt&#10;73U76PTrC3aWaZtsaKOpNIbCWSaGy09HmlmAVY1XLFs9BXs/w++HGm/DvRW17xJfW8N9NH+9mmYB&#10;bZP7gJ7+p/CplLl0KWpW8JeD7L4daEySIs2pXKjzdoyc/wBwew/Wruu+FbCHwlfap4wv4YZ7i3Jh&#10;aRsLERyoHvkVx3iH4yWOm6rNceG7db24GVhubhSI4vdV6k+5x+NcJr3ifX/FF4b/AF7U5riQ/d8x&#10;uF9gOgH0rFX3DQ+yP2bfHv7Angb4Hw/ED4yWmpeIPFelyP5PhjULxW027cq5RjAiB32vsyGcoR1x&#10;3+Wfj38YvEfx8+LGtfFHxQ7edq180qW7PuWCPokY7YVQo/CuP5opgACqMAUEk9aKMHGcU+UAxRR2&#10;zT4I/MfnoK0joBatg1tDlWG6Tn8K9M8KQfC342Xtv4e1tbfwn4ilZI7e/s4f9Avmzja8X/LFzxgo&#10;QhPVRmvMs8V2nwItjZeNV8dXXhO41qw8Mp/aF9awY+UL9x2/2Vcqx4I4AIwal7Ae/eCfgzqnwb+M&#10;Gn+A9O1i68ReEbi3S81u4W18nL+Z5ezyxIw4fylJDE7ZOxOK4H9uW9bWvjNf6dY65cTRyQ2supWb&#10;NujtbtISnlIe6qCSPQyOPc/Xv7H2hv8AHG7vL6w8ctosesaU0kFyumC6CRrMnWMyR4w4wDuBBHAN&#10;VPiJ/wAEZNZ1hrrxV4X/AGldL1CeR5J7pdY0OazcMSCBhXlweSCDwDjtkiac6cZe+wlzuPuo/Nqf&#10;QbtW+Vc8cYqpLpVxGcmFj68V+jHhf/gh98VfEFzcR3Xxh0G3hhyFm+xTMG4yvXGO+euMd6tXH/BB&#10;n4z3Gp/2fpnxt8F7Gby45tQ+1xgyBQSP3UEvB3cN0PU7RjOjqYX+YzSrdj81ysqS52t6nNOjkL9V&#10;xX6Gaj/wQh/aHt4r+W1+J3w7vZLO3Ey2ttqV6sk4LbSFElmoBHX5iuccZyM4kn/BBT9tzVbaW78M&#10;+FfDmqLCCWNr4qtIc467ftDx7iDxgZOemetK9K2kkO8+qZ8H71xnNOVmXlTX2mP+CEP7fU9wtra/&#10;CnSZGaQp+78e6LhSM/ezdjbjvnGDwcHiuR+If/BG/wDb8+HN59j1T9njWrx/J8yT/hH3h1ZY13bf&#10;naxeUJ8xAG4jORT0/mTHzPqmfLgmYEE1KkodCxBG3rzXusf/AATA/b1nv/7Og/ZI+JDSYJ2jwTfd&#10;iR/zy9QR9RXR+Av+CQf7f/i3UZLC8/Z81zQI4nUST+KrNtNXnPKLPteXGOfLVyuRkDIqZco0+Y+c&#10;9J0y/wBZv4NK0jT5rq4uJFit7e3jLvK7HCqoHJJOAAOTX6FfsNf8Ee/iL4i06HxZ+0j4euPD9rIp&#10;uLXRcH7dJ8qlROP+XVWyVKn97kEFUyGr1z9in/gjrN+z94ssfH/xG1G18QeKbVt+mW0NvMltYXCs&#10;xE0W7aZnCqCC6qELcKWCsPq+Wy8R6HfvqGoW99cXCzOLi3ljl+Yoe7hg208jrn864q1aUvdh95tC&#10;Ed5F/Rfhtpek6RY2ngjRI9Fs9P8ALgj0+FU2x5QrlMHG0Y47nPrUll4P1vRIpNDk1GZo1lMzC+Zm&#10;YEuSQrE7sKQAOq4GOlZsvxV1N5DbR6A1r5US7FhuJDsYNjI3HGeen16YrZb4j6e8sK3NtfSSLAoa&#10;aS6xhidvOc/IwYdj6muWNOXU3ckloS6pp+oaisRN5FDP5cSQLHDiP5VOQCCCOVx6kjPWqegeFdV1&#10;20jvNRu08yxkCQxRyEB8D74z3PIOMdPxq5f+NRYaXFo9r4TQrbsXjnmYMUByAVbv8x69qz7dfE+p&#10;Xv2vS7b7OwcllSX727IUFsdyuSAOmBmrVNdUZ8xr674JRLX7FrHhaxhMrZudRaFN/lkEMNwXfg4A&#10;IzjOazJ/C1rpkFrqWmeNb6eGPFvJG2oyGERsoUlI2bbgbc4ACjJ/vGpGGsWc7f2rqVg824CaN5Sd&#10;qkHnB4xke+O9ZWo+I1s7W3ku1sJ1ZFG+1R2ZDjaRgKBxx065HBpexpX2K5pdzpx4B1fUdSj1rTvE&#10;H2a3ayI8hobeSAZVATtZNygrlflYAjAORWlqPj/41eGUj0nwz8UNS1ArcJHFZzX72zQqACycyurd&#10;CeAMjAIya818Tf2vJbWrXOpC4WS3LXENrHINgU8Bg3Q4GTjI5x9E0jxAdCvY7me1dotol812VhkB&#10;T90Enr2xzz3GKwrZfg638SCfqrlRq1I7M9Vi/a2+LHhDVfteuG81KTy2a4hNvDtYAn7pOzrwOSoG&#10;3rkk103hz/goX4x0/WFGs/CSbyI8srW9m7C5RV3fI0MsrLj7pLJgn7oYV4RafF+31PS/7NW6ZVmk&#10;czQXdihIBU8q2Ny5Pb196l8J391a3ravp9+yQz5hkXax4xg9DxwuB9fwrzK3CuR4iV5UV8tPyNI4&#10;zER+0fTHhT/gof8ACfxnNBZ+OPB154cmeRvs8017KyOQGO395bwFWwJMArk+nPHUp8V/gFf6vHCf&#10;CEEzG42rKtjATC/ADHkOS3IBAbgEHHAPyl4x1rxhqlxDdlVbcWRbm2twAy7gdqrkDPX/AL6HtWfp&#10;MnjbURH4d1DTbe4mZPM23mlxttbKEMDIp54Ujp1I6ZrglwXlv/LqU4ekmaxzCr9qz+R9tW/iD9mr&#10;xdqEloJLV7x7yPaWgljAZAWD5ZQqHGeeOg9ecPxN4Z+BGuXNxYRa7aCfUFd5915Cs0SYX5kGPl4K&#10;/N6FSMYr5bXSbGyuP7Imtmkmj3NJaM20Pt+dfnjYEcEg8gcdeap3nhbR5ZZnshqmjtcXD3Im02++&#10;0RtOAAx/flyi4Ma7FGBgBdoFFPhfFYeV6OLmvJu43jqcvigj6oi/ZUi8SXMmo+EPictvGkf2X9y0&#10;coiLAvho87eNwbaQM59OufdfsReKNKtoNO0fxnpshVj9q+0RsvmDqp4U85Y57EZ65IHzva3niHwr&#10;qEl1pPjqO2vp5FdtQbTolW2TEZ2qV8s8MMnIOcZ9TWynx0/a58H6pHd3fxQ07VHt7f8A0AXFxcxW&#10;8rDJLMGlnEygKnzYByWAwCM5VMt4uoSXsMTGS/vR/wAg9vgZR96DXoz6FtPgR8RNE0gWLFtQuBGQ&#10;rw3nMecE4344JwegPXtWtb+F/iL4esITJpt5IyKylrjcwRth+fcvvwcdjXz9o/7cH7Sfh+9+zmfQ&#10;9eht7OFfNkuoEmkuDHgqFcQAqGY4ZmyQFzg5FdT8M/8AgoL8Z9b8TzWXxK+E81nbtMyxLp+mteeX&#10;Gqn97JLY3FyqqxKjBXKkMMtjccniONMNFyq06c0uzsWll8no2j0ux13WbEfbp4bmVY2VfLNm8jN9&#10;0ZULk4PUcHGecdam1n4o6Bok9vJcX0Ma3UPmRxTSBZFTKqchhkHLrwcE10MP7Uvwt1COWDV5NX0R&#10;7ezW5vJNe8N32nRKpwMCW7gjVzg5ABJK8gEA4vaF8QP2dfHrx3ek+L/CurzSNsjS1mt5m4xlXAJO&#10;dxwQQCD8uAQa8ZcfVKL/ANowz9Uzf+zoy+GZ5b4n+LOoX+izz6N4Ze9WNiZMtgDB5BIB4zxnjJI+&#10;hw7nVNZuNIi8V3E2l6fZiNWaz1hnWSR9gwhYHgbienYDGMV1/i7xX8JNY8Z6j8LvgjB4bh1vyQdY&#10;1qdytjpys7blRIuXuF4IQKEGVV2UDFT237MvwP1yWPUtd8Ralql7FHujl+3RCNH/ALwiKMUywI4I&#10;yFxxivdo8Z4P6vGpVpThfa8W9O5zywM+e0ZJ2PDdV+MMvh7VIbfTp7jxTNf3KlJbGbFuke05lZV+&#10;VVDbwCMjlcngCud083viCW4svH3iee4vFmP2aPS4ysVsGdgodd+chVXucnjivfvFP7I8NpdXGoQf&#10;FiHbJC0Js5tF6KTu+8JuQCB/DnHrmqug/sy6Vosy6qupWHnsnln5m3u+Mkncue3TkD9a9ShxVkdS&#10;N/aW9U1+hjPBYrax5D4Z8DamqF7G7trg28kwZvmEi/KMbVI4znueueRjB1m8Wy6cGt9SlZpLeH99&#10;I1uJInydiRkqANw65I59jyO8uv2f/ibo07T6H4UguFkvhI6p4gRYpRnP7wMqN324TkEZyRnGDrnw&#10;1+J3hstInh6P7OgGVSFupByGIyMAHHQ5yfpXoUc6yrEP93Wi/mjCWGrx3izmbCfVItIWyaGMTXcZ&#10;8qSG34Ij+Zcvj5M/TqSMmnQ6U9pph1G6isJHuAfMt7iQSocgK7KX6EED3yM9q2tL8Oa/pWjzajr9&#10;rpf+jTJHcSJdOSsbD7+04GQeoxjljS+KPCIgtodN0drdppFzFG9vuLMSN2B1BycnocivRjUpy2aM&#10;uWXU5bwvY6xPpcf2jW4f9SwGoQ/MLZcudjDdyTuB+UEj6niSTw1e6Foa3UIfUPs8IIupFVWSYNtb&#10;cFycHoBjgsOOMDZ8Kx2bajNpeuaLNM27f5uzCrIACRjHrkZOACeK6nT7SxvrBwlnNtWXEcTZ3BSp&#10;U8rwQQehz061ZJ4r/Z2tXkQttQtb6/voIk2rDtVlVNjSM0sagsDt5U8YBPc1as/BWrT3H2zU/Bip&#10;aorRxzTrJMplG3CttYFOTjJBH0IzXrFvD4b8OzW8954gSGO3XMSX2P3shLFsluW6DAA4PHtW9Z63&#10;pfiKOb7LqokZ7hZbq1aFcFAxJCgEdMcHtjOODRcD5kFtrFpfnTb60jtkt5dyR/Z1CyYK8vnnq3BH&#10;OM9s1Zl0KDU9QNr5VxpisA8mLX935jA5Cq53Y5GOSMcV75rnhX4d2GvrcajLHJLMFihja6B2tlO2&#10;eueeg4P4ibWdC+H+oIRbRWyzRjH2xZA0ce1d23qOfm/Mde9L3Rnhvhvw/bxun/CX31y6SbCm0uQA&#10;oYghQeQNrZIB+6M9q3rzUdAtb8WCaO15Zs2PPg+V2ZfvFWxjByeCMdMmur1PwXoqJd3ug6wJprOT&#10;c8n+swrdSApGQQeB2znk1zgto77GpwssLQRyPI11DLCqqkhUuHKFd2UBOOQCeMdXpcQeG5r3w1fN&#10;4asIbyRFtQtveNtZ1bYDjcFLE8EDkDgnHett7nVNe8RR6d4ivbFFNuph+1fMr9CQcKWXqp5Bwc+u&#10;KzNTt75wX+0QwXWWlhS2k+/ww34GFbOSMHA6888S6Xquo3+txy649nNf2szrZyLGQ0agc7uG35JY&#10;8HtjrnBy2AvyfCiN1kln8uDT1yVuIY2PG8AqQAARgjB4754FTaP8KLDTpGvdR8V3tvDFC2PJk8pF&#10;3KduQw2t1J5zgrwasaVrCS2FxBCtw1naxmB42tzui3Dght2AAc8kf3eRisXWvER3LbjxD9qv76UQ&#10;y2rRAxKpGC+TyuNjNjdwX7DFC5gNK80bwppMDao/je+k2D5jcSKCzgDcDxgDqSQQOD61XbUtH1jT&#10;JtR1WwuobFMiSaRmO/7p3IBnf97HHGR9CUsrl9PvobS9s4pLdVa3+yrGuydvlAXIJyBtPBHPrzxl&#10;T6xqtjA99aXbeVHvEMJtmkW0ZpSxC7uWBXdwOAo6dKNQOji8RaToErWpHyxxq8dzHOvydcc54PTH&#10;YmqDfE7w5qqSXlhfyN829t0ivleSPY/LzweO9Y+peCYtXhmvxqMyi5xJcSW6lMHYT6Z4bLY5BPQ+&#10;nKQfCvwhpWgTRp4injSKbM1v5aqsark/L6DG08n+H0JFGgHf2vxC0izVbu9g2xzwnZNDhgeeTgcg&#10;/h3606DUNIu4ft2k+IUXzmLozzHac43ck49vb61wLeErm3tm/sqCOKMwv5ax7ZI588I+SPlIAyeR&#10;2HTmqeraL4nvkhs7OWZYXjLLcJbh0x/GCAWw2T2479sUaAepX0MmsqbCbUY44GjJWRcZJH3trD8D&#10;nr9e0lnLo+l200drMFK7WCTY4PQYY+pry/wv4rkmvbfTbK2mmW6SZbXUY1LqigLzgEAEnj5ugHHD&#10;ZHcTvJpV2qa6bdLj7PGyooDbwSBjBw3B2/8AffNAJmsl7JNA11c6ZL8vZMN5gBPy9fofQmuZv9ZS&#10;+1GKX7Jbsv2xtrSR7ZF42j/0LA9ia0raN5LmeKMLKFYhmRP9VIArYzkgjpyM5yD2rP8AEGk6IPKv&#10;tR+VreTd5MMjL5meM46ZHvnrVIB0v25dNuNFtnaCbULYwRXFupXlhn5W7FVMjdf4ehzg9NNeLLZw&#10;79H3eSgVWUnYAOB09j6dOa4e91nUNQu7AaPZobWO4ElxuiZ5F29GYj+EDO456DJOM1pT68+nJNGL&#10;aONZFx5jblBUt7ZHQ/kcUgG3s+oi7a/ttRh2rlWMnXaSD8pB9Fxg/wBKtQ22qyqbm4uWZUwP3C+h&#10;OM+vDLz0yTWJYax4f/siGOdre48yZl86CXcpXnJIBOOh6kYyKto2nWIQacu1V+RlhRQc5J3kgY6Y&#10;/IUwLV62pm68mWPcoXhXiUcAfXOOa5jXdF1VXa5l8P6fJEIywZYV3Iwxj5XB45P5jGMVo3HiC3a9&#10;UwvHM0XzRvICx69CRw3Xjnnb7VV1HxtFdX2ySQ2sJmZPtTfKBICOuVIIBOOwIHWhaAZ+hQWkN7bn&#10;/hEoWVZMsVhx5fXOR0xn+ddjrmtNZW+1VMSsoOwKdrZOePfFcTd+NTDeLbW0fnXG1QETgyZYjzBk&#10;AYJBGCex96zIfFOtQ6nDpWuSPArTMW+2ttYrnkjkrwQcDgnOPamwOsu9Yj1C5+2wTZUswZfL/hRj&#10;/gM1Xg1m5ffOtkNskjBQ1wrKxA6jjIzz8vOMVyviDVWlufs8epQ28ioZI5FvB82flUhcbuflyRwM&#10;j2zcink1zRoZJrhvLgKyL5e0733cLtJyOq4HGR7HFLQDY1HWzdW7i90yaP8AveSQflx94Dkjr3FY&#10;euXunuyRrdXe37sk6sVR3C5G/AwDjkdOvFWYte0SWGS8F9uKqrRtbsdjIVHc4wfvcZ7Zz1rKFvdX&#10;scr2LXH2hZNu2RwxOACVJ6HjA5JxVaAPa9029hS4tNShaZf3d19oXcxcAZyUBweRxgdfpRUK+FPt&#10;d8t14h0i3mkWD93IkZHyseh2YzyvfpRQB+Al4qlt3XjpVFw4yp3cGtLUwQ+4J3bj1rNI3vhCWPbN&#10;en0OMa7/ACKvpVdm+bOcVZYMAMp7fWoJAjcGokVEjJ3fIPXNNmT+6KMMrYNOzxu71O5oRBgB8xqK&#10;4KswZTU00e38aq4PpWfL0CIUUUqqWOBVFCZI5FFakHhDXp1V0sWwwyuWAp0/g3XoULNZdP4VYZrT&#10;2dTexHtKfcywnyby3enLb7hnzBSzWd1bHZcQOh9GWkSQDCmsnzFeg77N28yrem6jqekyeZY3zr/s&#10;54P4VUa4GPlWlFwpGSGpeojstK+IayIsOrRbT081P6iup0u5tby3861uFkVv4lNeR/afar2j+IdR&#10;0ybNjcsv95ezUcuguXW561Jj7H5h6hsAYqvGufmrndG+JVjcp9h1dfJY/wDLQfdNdPBJbXFmtxby&#10;h0b7rKc1zyi47kSVhHdsB2apQN1h5wXgcZpgt5ZGEaL+QqxdW0tpYssqMFbke9Y26k6FNglxB5Nz&#10;Gsif3XXNZ03hSBZPN0e9ktZG/hzuU1qwR/uNwB60nzZwM/lWka04oPMxG1DxDof/ACFNP8yMf8t4&#10;eauafrum6gMQXC7v7jcEVpIX34BOD1qnqPhvQ9SBeW08uXtLD8v6VovY1PIm8tiwpz06U8fdyPzr&#10;Gk0fxRow3addLeQDoj/ex/Oi28WW+77PqcElrJ0ZZF4/OiVGXQfMnY284HBpHbI2/wAqbDPFcw+Z&#10;FMre6t1pzMuO49Kx5XFlpWEAbLfxZ5pCWDbvfpQflXn8Ka29myV/+tWkSX8QNIXHTvmn6dcR298r&#10;zkDPC59aibnj8qr6jE8saMhIMcm7j6GtIfEAeOb+G6tpo4sfu2w35CuanHl2kahePLH8qtOLe5ur&#10;ma/BdFVV2hiOT3pl+QEEUa8bcLW6KS5Y2LehKyxomcfKP5Vr7cYG2s/ToAI4eMAwqcH6VogE8Y6V&#10;jVdpBFaCgfxZ+lCnDMxFOQDdkr0o2tjGKwKC5cQabJNn72B+VeZ6jI093LJnkuTmvQ/EUv2fR2zx&#10;8rHj8q82uW+Vm9a0o9QWpVOc80Y7UUEEda6DQbk+lIrdf85pX46/n6VXaRmNTa+gt2SLKPXHPT1p&#10;rsSOlNwA2QetTW9rNdPsjH/AvStIod+rIdpxgfyp8MTyNtx171fms47SJVjTczdWP8qsWOn7V3yJ&#10;zj8quMNTN1OxVg08A4IJp11CtvHnbtOamtox5byyc/N8tRXUUktwwfovAq+Vcuhncgh2v98UMOdq&#10;n/69TpZ8Zb0/OlIjU+WP++aOWwXK21S2T/8ArpJhkfKKsmPMn3Bt2/rVRHKyEe9ZyjYuL0sNdO3P&#10;1pbO9uNPuVmtpWVlPystPYgjpUEvByBUcvQuOjPc/gF8Y59A1eK9E2I2ZUvId3A/2q+2fCOp2mt2&#10;MOp2kgZZIwVYd+K/MLw/q82i38d5Cx29JF9V719ofsX/ABcTU0Hg3ULzeoQPZszfeX0/CuapH3bG&#10;M49UfUWhTRNIqJxt/wA4rsfD7NuVc9a5DSokj2sma67QkB25bPbmvOkYnZ6b88WAPy7V8A/8FBPh&#10;UngP41XGu2NuyWfiKH7bHjPExO2YZPUlxvOP+egr770VsxqgP3v54rxH/gof8Mx4y+C//CTW1vuv&#10;PDtyLgHksYHwkqgD/gDkntHW+Dn7OsvPQiotPQ/NnUImRtjD7shH0B5H9ark+hz25rU8QW5SVvl+&#10;8oYH3B/wzWUDk5NehU+I2pvmjcB1611nguPdMu4dK5QYZxXYeCVUzKc96462xqe4fDeEFI8Hk44q&#10;3+03utvhCqfwyapCn/jrt/So/hwhIVc/7tT/ALUiN/wq3T7b+KTXofu9f9VNXz8P99j6lHo37BHw&#10;R8IeAdVvNQ1rQNPv9Y03xHtk1Ca3WRoXhZG/dMeY8ODh02sfXsOu+L/ijwv4Z+POjeHLHwTC0k/i&#10;bw7oFrPqSi6kgt/t9lqt3PA8u+aGU506JZFZcxT3SYIc4t/s3iE3niy6G7cfGeqLtbtidgP5V89e&#10;IvFmmTftC2t1pcbNt8eXF+0vlAM6nxBJGrHpz5cES9eNoGQAKmpWqRxMql77Ly1Z6mV4f61J0+lp&#10;S/8AAYto+2v+Can/AATr1P8Aat1XxJ4v1XU7f7Vp+qalFpujElptkLtHDI2AVBmmivFRGKufsExw&#10;QyE637Tvg74meEPgx8Qv2Xp/BupXF5JoOryaZpdrpbSXa6k1i0B2hAWIkWNI2wCWMUOTiMCsD4c/&#10;tn/BX9jf413XiH4DXfiKfxvZteJcPcXkLWOlyO8kksCB4m3KGlk+UqxVnYbskkW/2nv2rfib4s8W&#10;eAr74efE28u7PxFFpp8a3kemzR3cN9M4+0W6XU8kk0qRhvLE3yGRonYJt2M3zPNhMHmFJ1J++5PR&#10;aq3Rfn3P2F1swzLhrEQo4Zyo+zj70lyvmW8r9eltn6nz/wDsNfsYftEfs73dr8S/2hPi7p/wYtdP&#10;1C11rw/qTzWt9q1jqEASe0uobV5BbuvmBUeOaTcNrBoXAKN+xHwu/wCCj/7Rn7fep6lF+yTrvgvw&#10;zZ6LJbnXNUvtXVZoWeHH2cwzRyXUkcreZJHKtpAuYGQXG5HB/mg/aos/jX4a+P2r+Bfi9481bWtQ&#10;0+/KQ6hql6zCe3fDwzKGYhFeNkfb/DuwcEGu9/Zn/bv+P37LHjaz8deBtamh1zTbaS2ttQj8qRzD&#10;IuGhminSSG6iOFfy5o3TfHG+N0aMv6ZSnUjr0e9j8JqU4y9T+hzxv+xPa315H8Qv2hv2ivEvi69S&#10;WO3v5rd5dOt/J2tsg80zy3chDvIYwtzEvzAeXgkV8N/8FQv2m/2efhf+yl4z+DP7M+kaZZaNqHhe&#10;ax8Vav4btYj9tUxPHY2z3XLXbi4m8yaYszAFY1cfv0bzXSPi1+11+0r4Qt/En7Q3j/VJv7S8ySTQ&#10;5NOs7GOCNyRscWkMKKroctCFAAO1hkED5p/4Kb2/ifT/AId+Hfh14PC3i6xqkn2+DT2YyYhVfKi2&#10;rw6uzs2MH5oF6HGeKvmFOviFRoq2ur8kY0qc4v3mfBbtI/fJJ/Ovtn4VfEH9pXwB+yDp/wAHvhb+&#10;zxfWfhhdP1DWNe8Z32lyS3F9d33lxzNayrHGqW0dtaW4CN55jkE8vmKJRHFl/sK/8E2vG+rfFnQ/&#10;ih+1Z8OZtN8B6LeR39/4f1aSS2uvESxPu/s9QjLLbrLt8tp+DErGRVcqEb73+Msnjn426B40vHWf&#10;WvEniTTdSlkaGFUa4uriOQsdqBUTc754CquewFPGY6lG0I2l3N5anyn8KofM/al+GN0zKzWvwYsn&#10;C7emdwxj8+Pwrnvhv8ebP4HftW+DE8SxXE3h3XNBe38QR2MaNcpBJqF2wli3EDerDdtLKr4wSvDL&#10;7z4H/Z80nwH8bNB8aeM/iTpdve6X8P7TRLLwjpK/btTmeMsXkKo22NQSFyznknO3jPm/xS/aU8H/&#10;AAMlsbj4A/sz2F9qkemWK2XjbxhCuo3Vqkkl40UcShAsBdhdMVRlY5G4NtUjkpPmqa66EpK1j7V1&#10;n9mePWPjHo/jfwH8QtC8ReEtK8I3lyvibT7om3v21C405bazQFd0V8FguZZLSYRyxpbTEj5QDf8A&#10;GviL4DfAfSv7X+LPxH8P+H7f5vLk1bU4oWl2qWKorHdI2P4VBPTA5Ffmj4v+N/7cVr4f8Q/Ev4l+&#10;MPFei3E3hW4j0O6LSWbq32ywhdoxw0e1btMOoU/MuDxx4z4Y/ZF/a4/aW8TSeMV8F65dQ3vl3Evi&#10;XxRcG3S7jY485Zblg1zyOTHvI64rqhh6HLzOyRMo8z1P0A+MH/Baz9kX4fNNYfCXQNd8b3iwFoZL&#10;WzNhZmT5hseWcCQdAcrE4wRjJyB80/F//gtr+1L8QEl0n4U+HtF8D2rS5iuLC3N9fbeRsMs4MeCC&#10;OVhVsjgjOK6H4P8A/BHOzFwLz41/E2S6G6RW0zwhFs3Ax/u3+1XMeQQ5+ZPIOVXAcFsr9hfA/wDY&#10;++FnwjeSP4U/CzSdDaSTf9u+zm4vBlUVkFzOXnCHaD5YfZnJAGTV/WMNDSF5ehP7qJ+angL9n/8A&#10;aZ/b00WH4g6h4wbV7i21y7sdU8SeLteZ/s0YginhiCkvOybmlwsUbKjSjOwNmvpL4Of8EhvhV4fj&#10;hvPiRqeqeLL8oGktYVNlYIWiwUKoxmk2OSVcSR5wu6PG5T9bfs3fsX+A/wBmmw8TaRpOpQx6JqXi&#10;ibV9NhmcgafbyW1ujQM7/wAKSRSbWJP7spuYtuxzfxl/4Ka/sefAVJtC8G63H451xFZE0/wrIk0E&#10;cu1mUTXWfKRdyhTsMjqTnYcVnKpiqjtB8q/Ernk9InXfCj9k3wv4D8Ot4e0PQtP0vS7iVJrjS9Lt&#10;0t1kkVdokdUALkDozZI55ycnrPHfg39nf4S2mg/Ez4o6x4d8Nx+HNSa50/WNWuIoPKklhktZAHfl&#10;t0U0gKAnJ2nBKKR8HfED/gqN+3h+0ZdL4X/Ze+B954bm0+TZrGoWGnrqhhaSdxGd0lsq2yGIxo/n&#10;eYC8byIYVYovi/7Pn7O/xW/aO/bB1L4OftZa34u1K+0bR531iXUtZaW9SKNo/KaOa4EoMbNLGwID&#10;K6OSvDBqccPTp+83qur1ZPs5Slds+x/jz/wW1+BXhOaTw/8As2+BtS8cakExHfzwtZ2KyEEcFgZZ&#10;drY4CKGHRx1ryjXfDX/BUb9ua6l0/wCN3j2b4W+D7l2hvNAt4ZLF3hI8qaI2qn7RPlGJMd1IkT5O&#10;CB0+qfhB+yn8JfgZCIPhL8M9P0m4PmCTUkhMt26yIqOn2iUtJsIUfuwwTJbCjc2fUtE+F8bqs91n&#10;ch+bGc4p+2b0px+bM+aEdkfmAn/BN3xl8GP2pfgtbyWTat4Z8Q+MNCsdY1KVVmhjvTcI11EwZFGx&#10;kSVo1YHcqEEkhq/b/wCF3wD8F/DPwfZ+A/BXh2203S7Pd9msdPtkhhjZ23OwRAFUsxLHAAya+Ovj&#10;j+3t+yt+z8tx4b1bW4/E2tW/ltHoegRJdMsyTgoHl/1UUiSRhiC3mLgEKcrngPGP7Tn/AAVO/bDs&#10;ptJ0W5h+Cngy7SPctqJIdVu4Q0JOZyv2gOSC48sWsciMUYuCd1xlLlvM1i5SWp9pftC/ttfssfsh&#10;xyaX8X/iJYWusQmPd4asW+06m6uGKn7NHl1VtjASSBI84BYZr5O8f/8ABZn42fHptW8D/sP/ALK0&#10;zWrRm2bxZ4wYO0IkhbOYYnW3tpBtYoZLiVX2j5Oqnz74f/8ABPf4KfDGa28QeJYrjxRqvniWS41h&#10;QtuZBIz7hbgkMGG3csrShsHj5iK9jtreysdMh0+whit7e1iWK1toECJEgzhVUYAX2HFcdbHRhLlg&#10;rscvdPmjxz8JPjZ8SPjX8O/FP7ZvxvvPiBcXV5ffYfDs0kn9m6eiW8e5oowY4495WDekcSK5iUsX&#10;xX0hpNjpmkaZFpOi2FvZ2cIZLeztIVihhUuWKqigKo3MTgADJNcX8VrczfGT4dyCI7I49abdjgYj&#10;tQf/AEIfnXVSajBYo011Iqoq5LFgK87GVqlaUbvoUpX2OlsPD/nfDzX9XO1YreK1h81u0k13Eq8f&#10;QN9K5651AQR+Wh9B16Vi2n7YfwZl8Pah+z/p2rre+JNYvopT9kaN1t4YXilzKQ25OUIAI538dzXB&#10;/F/9pf4PfBez8z4gePbGzuCu5LMSeZcOOxESZcjI64x6kUVqNSShGKvoa078up6MdZCybGcg4rN1&#10;vxxo+jwB7/U44+MKu7GSTgCvg74z/wDBVHXL24OlfB7wp5MbMR/aWrfe29MrEp4PcFmP+7WJ+zt8&#10;V/iF8UNRvNb+IHjC51WdPF2h+THMWCwqWuN21QAiBti8L/dJI6E9FLJ60leo7F80dj3P4/8A/BTX&#10;wR8OL++8JeCtIu9W1qzkaCeOZTbwwTK5R0ZmXcWUqTgKQeBuBzj5A+M/7Xvx5+Nt5LYeIPGVxaab&#10;Mu46TphMMPIA2sQd0g74dmGTwBwB9B/FH/gnL47+M37QWoeMNN1XT9D8N6kkN1LqDo0sxn2BZlWH&#10;ILOzq0pLMiEPw2cqPoP4HfsLfs8/BZ4dV0/wn/bWtCNPM1rXQtxIsi+W26GMqI4MOm5SqmRQxUyM&#10;Mk9sY4PBq0VdkuZ8I/s//wDBP79pL44zR6vp3hMaJo8kaumseIXNtHIjxl0eKMgyzKwHDohTLLlg&#10;CDX2B8Pv+CUPwn8DWkWoeItRuPEmpIrMzalGI7U8/KywJnBxgYd5ASTwOMfTEEN0LyKIW8jtchzJ&#10;cKy7Y2GMB8sGy2TggMPlO4jjPZaB8NPiT42hm/syzMNraqr3V+zqsMangFnfgfzprFVK0iDw7Sfh&#10;J408NaeuheGtCg+yW8YSGG3URoijooC7cDntWh4Q+AnxZ8c+KH0+x8M3FqqyHEhkby4VAGS0mcdc&#10;njGAfavonT4fBHw1ih1CbWJNa1yGbcI7c7bOMhgUORguwIPsePpVC8+Kz6xZ6poN1p6XEclqsFjH&#10;9pK/YJPOjl80hf8AWuY1aP5/4Zd2MquMa2Mw9L7V32HGMih4Y+EfgvwFGLn4k+PrzxFqELbo9H0e&#10;6aOzUn+B5OWfjHIPTjg9Pyc/4K76vDqv7cPiKaGxjto49L01IreP7qL9iibaM845r9MdEPxEf4i6&#10;5Jr9vbx+G0tbJNBaORGklnxM107gMWUfNAoyACUYjua/Lv8A4KuR+T+3F4uiIxttNJZfcNpdq39a&#10;vLcZUxGMs9rX0HyJRPni2lVl8kxbmbhV9akNs9ncrdBflX7y+lM0lwmpRkvgc5Zmxjg1c1GSK4iC&#10;20wkMkm0bT719H7sjJ+7I+h/+CXvhD9h/wAa/tMQf8N9a5cWPhH7BJNpcf8AabWdpd6glxAy215M&#10;sbFLZ7cXasQ0TFtgEiEjP9JnhzUG1DwxYyaX4cufJvbSK7EyX6xkngpIuwcKyhGDjGQ4bGCpP8m8&#10;Jgi1K101GwIwWYe+P/116t8Kf+CkP7bHwOubBfhj+1H43sLPSSRYaPN4inutNjUoybfsU7Pbsu12&#10;wrRkAnI5AI4cRhfbSTTtY6KNb2Z+0/xt/wCCAP8AwTm+My3eo+FPBeq/DO8jsI1htvCPi5prUzFn&#10;Jnki1Jbhm+Qn5Y541PlDAXJJ/Jj/AIKJf8Enviz+xz+0XD8IPhLp3jH4laDqX2GHQfF1r8Pruzh1&#10;K9uWWNbOEKZo55fOZYh5Msm52CYWQNGvT+AP+C+v/BQfwhq32/xP8RtH8XWu1saV4i8N28UIYqy7&#10;t1gLaXPI48zB2KCCMg+3+B/+Dob48aRpk1v4w/Zu8GyXFxfM0reFdSu9LtzbMpbYIpGucTeezyeb&#10;u24bb5efmrOFPF03rZlSdGW2h8TeJf2W/wBpX9lnRdU8YfEn9mLxpp97pFjbXOqXmveHLm2tdKgu&#10;ZDDDKzSIMh5cx7vu7/kzu4rw7xH428ReMbtrjXtTeY7vlhPEa/RRwOPxr9Hv2uf+C33gD9uL9mXx&#10;p+zr8RPhX4g8Ew6zpqvo9/ouuR6x5l5DPDdRw3STpbgQyTwjdLGRJGNrBZQGjf8AMq4iMbbi3Vul&#10;bU1N6yViHyrZkyleqinVBDN837w+9TDnJFHLZiFooHSitEkAUEnvRyegp0cLyduPWnoAiqWOBVlE&#10;WMYA/wDr0RxrGMLTqnzA6Dwj8Odb8c6PqV/4ZliurvS41mm0mPcbmW353zRrjDrHgbwDuAYNgqGK&#10;+sfs5fD1LG61zwX4h0y9sfEVzELe+sdQtWhaGxdRk88jORkED+DGc4rzv4NT3vhjxHa+N0t75fLu&#10;vs1nc2ZI2zOMdQQfuk8dxX7Mf8Eev+Cb+g6pZv8Atf8A7RFtPJeXl6reGdHvrQxm9MMYMV20p+Z4&#10;Q0jsqJt3yQozMUQK+NSooxuyoxcnodF+zN+xfbeBNJbTToOn6brt9GssOh3DEW1lCIY3jjdixKOJ&#10;CWZG53YG3Ktn1Q/B3x1omo/2X4gutJtZ9okmt4LuG4n3Yckgxbh83IGCT8rAgHr6p8QfBllFeL4o&#10;tzbRXTeatw3ls5nbcHQrI5ZlJZu7EAK3JFV9QutPvrW3tkR38RWMO37dHcIs8MbBCN+W+cso3CNs&#10;ZAyv364nL2jubKPLucbZaLougx2OiX1otjfXMEcMNz8xW8mBJBYZbywR0bjI+vGXbeHZDqtxdi6k&#10;85piklm0PlpAQ43BTksxC98kgnHauouLW/ns4WvLS1t7pbVPs8Uawx+XHuOATtHzKg6kDIIHtXK3&#10;02rTXtxd6Tst/tG+WcKojJZlUlhzlfkwTgdx26jtYfodRBeWdtDHd6n4EgvIbWGTz7qOORY7YZMa&#10;jmUnAYNg5J+7knOaq3ja5Y6i2p6b4caxk8rMsX29RN5e8KCF7LuOMD5gOSOSK5nTviDqlzHJbDW5&#10;o1jZ5BDbrudogNwRCM5PLDJzgYwT0qzJ4t1/WdPmuG0q8aaa6MUc7JJOpIywdwm1tvy4bGABg8ci&#10;kgbud34d17ULW6k1XStWhhkEKyXE3zqIG34dSMAcrgg9PnPcnF7XPF3im50+2istbt55pLzz3tpo&#10;QoZOCEL7wBs2lCNueAcnAzzl38Sde0fwv5HiDw1pq7ZfLkWOFd2CQ7LtRgQcEYZ/unjqOOa1/wAb&#10;6HpcMl5uWKO7Bf8AdyH5EkGPLXk4Vjg5GMEN68PQNTqIviZ4pm1aS21y20eO6dpDGsM21HdfmcJl&#10;25RevzEg7sjtV3Tfi9f+RGbi4jMzSMrC3YxP8uQGzjHPbjv36Hym2uku0m8Q3+vR2S3tm8s+nfaU&#10;Es285EYRW7bF5PDDpkkVTtfiRJbSW/2m02+TIqtNMqqS38IGTww+UjrknHNUhXe56zd+O/Dl942O&#10;qPezQvDbslvHLIY/tBC5c71GFPGOcZA4yaTWPGHg7RLa60WK2e3a33SXkkzs/Ukbffll9+h968s8&#10;SeNrXxDq0NmbqK3mkupEZbWPlYmZ8sdnfYSeegwDkAVYiHhfUtA+263dxqq3kxkgvGKzeYAfm3Bd&#10;x+ZMtnkkjt0q2hNzprnxh4BmuIrmKLSbUBo45Lx/MBgJkA9znG05Pv0AzVq9uvBuBe6OlqsMNuv2&#10;yBLEIX24JVFfcckDcvXnoO1eX3l+NGMNtbaLPp8FxaebM20zEIx+UYcFlAc5DE5wRk8c9le3114V&#10;sLHXbdzCupMFtfsOoRZgc7VYzMzNsY+ZuwyjK5xgDINRvlJ9STRLnSvtcitFJNtHmeUWW3fapWMo&#10;vGG+mAAeQBxQjsLPS2YXVnLHEFEymHKbHaMkcSAAhsrjBAfKYbBzXP6trzeKNfkulmhaxt51k8vU&#10;40ZI3aIYzJty6Eo33hgbuuM1rx2t9qok0+41aSGGONLC1tI4keO3ZFBjdRtPyKO+8Bdo6FjVC93o&#10;ImlWt6yRz+MmtNQbbLYLb2srCVgQ4aOWNXCsAwY72UDBxk4Wqkt01pYS6XaaYjSWufOjmYbhLgph&#10;iRzjBHsV9a6OwtrLwfp9x4e18aVeeWqzx2s0biUNlgPnB3KCcqdrrkDPBxW9pPibQPEejf2guiQt&#10;cR3DLDZ2trIwSBFYkSFjtYBtoDMrc9/lyVy9RXPHZ7fxjdNGXluCY1iC3VvMuFDngYwCSScbfXgd&#10;q0LPRp4tVzcXslvDb+YVjmZnVHMeEy+GbAYqCpByQeeRXoEtxY6DBqVp/wAI5p93GbdLqae21AW8&#10;9tv+ZWGFKk7h/DgAHHpUl34Q8PeIdRbRbe2/s9rq1ae886AMjZbzC8e1cxkA7mIzyvPoHawM8p1W&#10;5tn0+O5ls4ZPJKIGtXABUnkquOhwnp1z9I9I8KXuq2sWpaUrXnl4k8uO4IZR8wIdCAD86YyrEfN1&#10;9Oq0f4U2jRNqE/ie2mmMyvaiSZsyRv5ikAjKHYdqkEhuFwCGONB/h7400lG1bwf4pWG2sd0LXWm6&#10;gIpIztHzRFcMvJUjvnmnpe4jIGmyafqK3lvqDedBNlraRWQM2XOCuSMYVc4I5Jx61qaT4rvtU11t&#10;Kg0xF8y4JtzbxOXUE5wCxJVQe2PTHHWDxDqvj7xxrB1HWLiK9vLiaONby5Z5/KIxxJuGduRxyO+a&#10;w7zVvFukahLYfZ5o5WaQC4tOVClTjknovQYzkjB5ppAepaP4j8PWUs9hfeFZPMZtyrPhmdXYRlQR&#10;ycHaTnHDfWlR/CEN0upXmnS6HHJMWjaGYyxuwIYBkG8kksDghQdnAbGR5UPEZ03TB9hsb11jjka6&#10;vJJ2LYXJDA4wAcn5uR3+m1Y+KNUS8g8P6++xY8TutxbgSLIW/dtnaCfuIBuzxyOuKOUDrL3wx4ZM&#10;DJY6puL3UUc0kdqZI2Q/vFcEqQgG0L0B+YAZyay9S8Iz6lp0evP4gkaOOTyhb/Z8SKTgFueVXhf+&#10;+RVjTPiPqOo67dQf2k2qfbr7fBJZMsccQJCFGwW3nGCCMZ4ziuu+Fmn+NfiprF54cs/D6/Y/JWW+&#10;vryHy4YPnDAByNzHcAwTcSM5OASa58ViaODourVkoxW7ZUIynKyWp5r4K+Beq/FPxbFpOjWcNxJP&#10;cLLFeXbvCtuo4aZjg+h3ccnaOpOPpDw/8EvBnhDSh4fTVLe3upmO6+t3RXlyvBwRtGDxt7cnvz0n&#10;g/wJ4c8A6LaaRoWmRmVhtmuGtY2kmU5JLsF9SW9Ovqak17UbO1srm9u7pY0trfMk0y7IlwGO8hfQ&#10;KeegzX5BnfFWOzTFKnhbxpra27ff/JHvYfAwox5p7/kbfhP4aaTo+iW9h/ak7yMGcSXF/wCY+Cej&#10;EfKa+dv2pPE3hXxtqlz4e0XRob1bVmSa8vG81WJJZlh5ZVQnktnk547k8aftV6V45sLnwb4YjvGs&#10;JoyJrjBjFwpT5gN21gCc8YBxntxXNRfDWSawhu2Zod0mEt3jJRZcfdBz8mVHTodvI5Ofo+F+F8VT&#10;rfXce9XtH16vz8jjxmMpuPs6X3nmdt4PuvCmjRy+FNCutHV7iTydQ8P3EltMi7cEL5TDgjOeATz7&#10;10+kfGX4uSWf2Kz+PXiGzkj8tR9sjs7wsN+NzNdW8rAsQecjgdciuu0izv8ATtHhsp7OHaly8i3F&#10;wdpTcD+7baSOCdwYDg+tYvi7Tv7P1JU1u1iuYWTMc1nbLG5YR52EciQgjvjPJ4zX6C6NOWjSPM5p&#10;b3JtX/ad/aT0nT9HubX4k6Fi1vI2mmm8N+Y1/iKSMpKySxqsbM4kPlqjbokwwXcjbEv7cPiK/tbX&#10;zbCwg1T7I32m+tbyWOCW4DEFVjkikKoy4IG4kE4yQN1cPoPgzxJLeTB9Au7i3sWLXWmywZiQhlLP&#10;wTnbt3enPar3iT4VWniKOHUNFmGn28cslzBbXEyOs6gL+6UHDcA5+9k56d6wqZdl9SPLKnH7kV7a&#10;qvtM9G8I/twfGG78MrqevfCV9QFq7Jdf2Lr2nXZwoO6WNbiS0dlxu2jYJGG0lQSyjpb39ruxNx5N&#10;/p1yLZofPsr6TS7uJZI1JIaQrG4hIHB3cDuRnI+YNX0iOwvPsdpZv/o86SiOQspYkEcgHk/MO+Ot&#10;YN74m8Y+X9j0PRriGNWMccjXBLbc5OCO5wB/+qvNlwtkknf2KXpp+RrHG4lfaPsjwp+2t8Kb/wAQ&#10;R6Xf6l4bt7za0vl6d4gjmZ42IyXQqhU87Tkcd8ZrQ8RfHP4aujf8I14JsLiSSUiS4aGNjEuW/ebQ&#10;MuA6j5QwzuJ69fiqyt/iWNK+w6yXksbmc3LtczFgZcMv3GQ85TG7d+HQ1q+HvBfw91JI9E8S6RHN&#10;DJdQS+dJN5Co2G2kSKVZXJkx8rD3GQDXC+DcrVXnhKa9JM2+v1uWzs/kfV1nr/h7VJ40fXYrmR42&#10;XduaIKMKQrF+h69Mg9s5rok8GySXEVjoWuw2i7EkkWGZJW3H0G08HgHjPXGM18qt4X0mxuQPDeq3&#10;9i+jwsWNv4su387jy1zDPO8Z2qTtyowevzKuDUPEutXlh5+t/E7Xrpo7iGK3a8a08uIlUyJI1gVy&#10;g5zh8Kemcmuypk+MjZ0MQ1burozWIpv4oH0trH7JeneLkE194s1GZzJuuWa1SRkk6ApwvBOc8jAO&#10;ecVja/8AsYeIdB1T+3vDmtW97IlwXhWVTCy8EE4O4AsAM4bGcD6eSeGPiN8avC+uW194J8Z6DdaS&#10;0cizWZ024tGWTzWIBeCUrIq5YHcpbMilchSD0Wift1fEnSNV0/T9b8Iw31veKq3Dx+Km8+3kJbC+&#10;Tc2oGcKR80uG4+4TivHqYDjLDz5qOIjJdmv+AbRqZfL4oNHRap+zh8erbXIY9Hh0n7JblpFuNLuC&#10;FkZkXJzMUYEkDPAz8wOe2DqvwD/aAitl0fR7m+jaGSb7PeZ3cNnIJbqPmGOoB3Dnt2kP7cWsNqVx&#10;pN74Zks2hyV+2QwXCqSvyKfs8+8HnDAqNrI2eME3H/bt8KDULe1Sx0/y0aGS+ur6Z7KCOFw37xZZ&#10;k2N9x8KHzgHJGDWMsZxxh/ioQmvJ/wDBL9nlsvtNHE3U998JHtI/GulawqPakahcNY7BFLGMb4xv&#10;AJdS552gBQckdOfm8SWOi6PeWfhbVdTu7SSaa6t5tahUNbthyYcIpXCjGGcu2fmLenrll+3X8Kdd&#10;1dbSw0e8ZZpvLtbiGaCQz8gGQeU7bUIwVJxuXGOeB3134m+D/wBljuPEXhdIxOGKzXGk9W4XO4rk&#10;khl+YZx3IqVxRnWHS+sYCXy/4YX1PDy+Cqj5d/4S2/1XU5F07Q7U31ralm89RHKhAb90pBLbdysB&#10;njjIxirOqpdXPk3V99qt7W6h23CGFhtZdzMq/NuznpwR+8AG48V9H6j4A/Z88UXrX9zZaQtxt+do&#10;5Ps0ig8ANsZSe/X19azb74f/AAtnKwWerr9nXHlsNQEx4ODgsWJJ465+7610UeNsPLSrQnH5Eyy+&#10;XSSZ4fYaD4vu9Oj0N76ZrO6WQ3F5DqDW7Yxjyyc5cEtjBAIwfbMMXhXV/BVj9s1e2maGSNriVIEE&#10;3m8ZxhTlSF9FBBHTmvZNa+Ctre3f9oWetXMjsd53zIVfn5cEKpyOxyc8dMc0Lj4G6hceXHFqdrMw&#10;ZhbyXFuu5G46Hn06YxyR0r0ocVZPL4pteqaMZYKv0VzzbQdOl1syagDHCrXHmW2+JwvbGd2SjHaM&#10;4HGe3WneIfKaWOdrZTdQxSvKkzFQmDvbZIRsJUAYBPPB+neeJfhR400Mf2hoOnW98rSMZLR7jy2K&#10;7eCpI2lgfUgYHUnArn9O0HxtaXcWnT+BH3SKreZI0brLkFMDbnBBXJUADB4znjuo51leI1hVj99j&#10;OWHrR3izGj8a6DYxjSNNSC7+zn5lUqzxvySBlcEYBGRxlSuc5rPXVLPWLa60ux0G0+2NkSmFGWQq&#10;eEBPTdnaSTx1PAOK32+H091qclzeaNNazosQWSGxRYRsP3QFGMkE7u5znqTWsuhNNpu0mHc0eY4S&#10;kW5jk52k8jOOme1d0MTh6nwST9GjPlkt0cbcaTrlurQPqsdvDDZ7/MVsOOqEDBUEBSfl4+vSsnUt&#10;Fa3t/wC3Yw0D/ZVZ1tWYxSfMGEmfp2GQSfUV2UvhrX/EE8Jutba3t7fMVvtk+beTuGCCNwBGMZAb&#10;jtmsSbw7f+FRJPPeNLO0gjE771j2HA2nlsAsu7HYHA6ZrZSgSef3d5ceHNBFj9ja8uvtWya8kkkj&#10;O7bjbznLBcfd6k4Parq+NIdQ8NQnX47Rmt2/dSzSFXjbzMj5hhz0U8HBO3IxWf430PUdN+2aULJr&#10;pS2+S4dpD8zMGaQAn1I5BOSM9QAOfm0LTfCjCGz1HTI1u5PKkt1jUzorxbgymVTsctznkZDDrg1p&#10;yxFqd9bf2ZHolreJq011bmYxtG14SbdizDzA3BGc7cnoOmAM1R174k2t55kllJaeW8NxL5l5cMUZ&#10;g6qjAL8uMhhjKqNuM8rnkNV1DVltpLmXSP7PtFGVhjBBeRGKMDx94MG9OA3cVzksFydQmin8Qqy2&#10;XmRQrIyKoSXDbT6qMIQx6Y9zRyvcZpeM/FPil9FaK78SNDHHF5lnJahoG2tIsaFnwAvzEYPbPtio&#10;9S+Kt1JO2k+HrmSSOOFjC2q3YZYXXjbnYPvEqB8vJPasXxL4I1CSGG4dpDZ8RtGjtLHE24MFzjod&#10;uA3T0xzWbHpXiSzvZNV1yyjutt8sKtHbqyj92WaNhzmNvU8HOO5NHvcpJ1+m+IrS0jmmubu8s75o&#10;iJ7MsW8vgyEK2fmwm4jA46Y60+y+LhS+vNL0/WdQ+zTWqss91Gscm4oCRtySemdoJ+UE8c1izaid&#10;D0S9T/hC7e4WWAi1FrGIBZAoR93bgqAWOPwPHBypLBdT0eBtMuLeBpZ/s8i/Mc792HVgpBPPDZHD&#10;YPy8EGdnpnxH8WT2ubjSk8vT2lkmjFxszhNwOT2BPHc5wO9Ytx4wuNT0OTVjJJI/2zyYbhlEbNu7&#10;ldxIOAvByB7YFVdA0drTX7g654qhW4YSPDHcRLJBN91nPlsSqNtOMDONo24rc8/TPEetXaavcNJE&#10;kciwr5xLyOU3Apt6nMm4DgjA680AQ6x42tb7RVkeO4tZFg8uPdI6bVTad29cbyrEMFGRnqDxXPzb&#10;ALe+vppLpWkWL7U/mkwErgMcKWCt8q/TgkAV0kvhPT9WvHu4Yxd+YvmzwzSHczg7WYRgoc4HuDzx&#10;ipLjwPc2kbWPhyVD5ahfOYFWJzv285OM9PTPoSKLgZfhi91aDSs6pqc1zMkkYht7jcWkXKBSrYbc&#10;Plzg4IxgAjiuks/EHiPUYVaezjhuPMEd0qwqbcMiMMgsQyszLkA5xjqOK4vXbfxj4WtIY724kumV&#10;g8No0yzQzNgfLtOAMMqnjqepxmqNt8QdS0DSba4jZ1yM3ULkhXcdAeDnHY8jk0PUSPS7qKSbTm1j&#10;UJI7e4aFY3aNmAIBwCOTg+X8vcYNJcnxVLc208E7/voZQrw3G0K4xj7vJIzknryeRXF6V8VdEsbq&#10;a2FhCkNu37vymKsWd+MFQylRgg5OQcZ9Rt2fjmLXLqRvsjaeIw3zG6z5ce47HLcYz04zycULmKO2&#10;03XJ40N54nG5pSSnk3BZR0x0yc8H8qK5K08TeHrG5a3nvzKyRgMqs+P9nawHIxnPJGfTuVNgR+E+&#10;pjEuazVUyM21QefvVqaptaNXz3xxWXA218EL9T2r1Uca2GXMUqxK4brx9KgcbRgc81eu5Fe1Xb6k&#10;1QlfAwOvvUS3Gr9BjktJkCggqd2eKVUwMk02V8DbU9DUY5Mj8duBWj4VhU6m0TRhg0J3bvqOaoqo&#10;jFX/AAtMyanIypnEWP1FaYdL2yuZ1P4bNSTwnpEs7SiJv93dwKnstK060bzIbBPl7sualW6x0J3Z&#10;9aBPtX5X+b3r0lTprZHE6kurLUN+IpPNYH5ewNWTqwnAEcOwE5NZiqfvsfemlWLYUk4rTmIsa0kd&#10;jqSMl3EjDbxuUGse98DaHO26N2jbusfr+NWEkaL93uap0uPm5LfL71MqdOpugjKcNmcpeeB7+Is1&#10;tKrqvrwapP4d1aPg2bfpXfJI8/AU88UyWJy27LDDcjbWEsHT6M6I4mp1OHh8L6rJw0IX/eNaVn4J&#10;lQq9zcjn+4K6Ly0LeazH5f4aQCFj1brge1KOFprcTxFRnIaxoF5pzFxuZP7y9qh0zxDrGiyH7FeS&#10;Rrn7uePyrtTJB80cyhvr3rMvvDuh3bMURo2Y5G3pXPUwf8ppCvpaRNovxbubaRf7Tg3Y6vH1rstJ&#10;+IWi6/CsD3ayf9MpuGH0rzWbwjKqlrW4Vsfwt3qumh6tHLlbds/3lrklh5LSxrz05HsN2tiRixf5&#10;f5e1V/LyNwX/AIFXG+GdS8S2LLDqDBovSR/mFdbY63Y3cYVZvm/unqaxqUZx3RN49GSeWQ3ynNNw&#10;Cy7l9N1WECyHcgFAtmbkDn/69YqNircyEK/OrAe1Q3unWOpp/p9qr9skcirK2ziQQjqOSPSnTRhI&#10;NiLyzZY+1aQlJaEtd0c/e+BZbE/aPDOqtGTz5UjcVV/trXdHwniHS2C9PNjXg10gOE2t2oe4kaNb&#10;eYCSP+6wytaxqU5aNE+9HZmZp+s6dqKg2t0u7rtbg1bb7uVUD1qlqfhPQr8+ZArW0uMh4+n5VSkt&#10;PF2g/PE4voV5HPzf41Tox3ix819zYbk4XGKIwHIUHvWTa+LtPuH8i9V7eT+7JwD+Na0MsUq7o33L&#10;6qc1nyyjLUfS5n6ho0Tl5Il27vvds45rNudKvtnmhgysufpXROoKEE1EYVEYAHy+WM/lWmu5UWRW&#10;9uYoISR/yzUcD2qwgAf5fWlwNqqcfKo/lSqgB3Fqxlqwj2Ekjx8yN0pASDy1SP8AKrd+1MZCzZUc&#10;/wBazKTuZHjucQaV5YPzbQK4G4/1ePeuy+I042LCB1bmuLujwqk+9bUfhKiQ5z0ozlslqcIiV3k4&#10;pvG7rWxQx0ZgQBUBADYxUkrljtVuKls7Fp1abb8qD86cVIV0kNsLKS9mCqvH8VasdoLe7aOMfKqd&#10;PypNGgaA4I2+Y2fpWn9ngQFpR83f145reMbGMpalQW0Ujq7jPXt71O8Rxs2t6VNuO7ESBfmx8v1H&#10;/wBekEssgDsx9fr3/wAKrzMip9jeNtixNt4H600RxlmL/eyfvVaaWZRy/wCX0prMzZMir0wfXgc/&#10;rQUV+OtUooS8jTSjq2F9q0XhRhmNsHONvrVeRHiGNmAFP86Y07le6dYYiV5O4j6VRSIg7mbvzWhd&#10;QByqr0Vewqu9qS2Q1RKPMykMJVs5FMKIUxxmpHgaP5s55ppTOdpxzWcolp8xDt2jNd78CviBfeEf&#10;EdvcW8xWS1mEkP8AtLn5l/KuEZsNhgOtSWVzLYXUd1AcNG279aykroD9aPhh4qsvHXhOx8Rae6sl&#10;xCrfKe+Oa77RGC7cjoK+Rf8Agnz8WI9Rs5fAt5cjbsE9nubop+8v4GvrTTSEk2k4H1ryqkbSscsl&#10;aVjs9Dl/d/d+ameN9EsPE/h280PVovNtb61kguI933kZSrL+RqtpE/ybdzdM4z+lad3Ij2u3dn5c&#10;cLWYM/JT4r+FLzwd4t1DwrqWPO03UJbWdl6EqxUkexx+VcUQ33W6jivpz/gob4C/sH4st4ltIdtv&#10;rVmrsyx4AmjARx9duxj7sa+Z5wVnZv73zfmK9bm9pTUu5VPTQbHy4wK7bwVEWlUbe4ri4MtKqk/x&#10;V3vglP3iqG/izXLW0ibLc9x+G2VRGA5+lSftFWUOtQeD/C8iHbqXiONG+bGV+4Rx/wBdPwp/w3g/&#10;dR453VifteW+p3dv4T0zTLWaS5mublbaOFCXeT9yFCgck5IwB3rw6KvjUVuj6Q+Dms+G/Dd74jTV&#10;NXtLT7d8QtXtbFby5WPz5mvZtkabiN7sFOFGScHANfFWoa7eaN+0vqOh6xAGOjeLprLIk+4U1SRy&#10;e+fmZq9a+Av7F/iv4peGZPFPxL+IGpWeoLJeJY6evzPbXIZhvkdicYlyzIoy2D86k5Hi3xX+Emp/&#10;AH466n4CutS+3LZ3UTw3yx7fOVlSVXxk4JVhkZOCCMnFU6FOU5xjK70dvRno5biPq1bnemkl96Z9&#10;O3fgweIP2sfHHiSPSW/0/wAXaskULp8o3XTBM8fN96IZPJZxnk17n49+Dvizxz8Mte07wLqdlpuu&#10;6RJpkMN5LfND9jmk85gxVVaRJAkDDhflf0ByPH/Do8RT/tUeMtO+HWsxatJZ+IL24u7nyWiisVlm&#10;cPBKLiPDlSzL8quHC7kztBX6Y0CPVWtls2Burq7uGnuWhhJaWZzyeMsx6DcxZjgZJr81lleYYriK&#10;FaWkIO/rZ6L5n9B5hxrw7lXh28DQaliasFGy15bxSbb8tbf8OfE3xh/4Jx/FvX/AmsfEXXPHf/CS&#10;eNIdQ8yG1a8eQ3OnKu0hpJwD9oBG8KWK7BgEsQtTfsefsS/ErTtctPHUnwIuvEF0qR3Gm33iaM6X&#10;odtG671uWe7jElySuChSJk6EFshl+8/+EY0zw6DqXxK8Ww6DCykwwsnm3UjYyAsQIOCeM5yBzg1T&#10;1/4r6PPcSRfD7wPeXEaMVtdQ8WXRk2x+oiAXJ6DO1K/TqeOrKm1Usj+azm7D4Na34khaL4zfGq81&#10;CbdhvD/w3097e1VQQQDeTZmOeRiNIwABySTjc0Xwp4H+DQmufC3hzQfBX2qNo7i/uJjLqV1G5JZG&#10;kYvPIC3UZxkc9qxdR+IPxRv7eTTdZ+Jc1vakN/onh+xhsFAxjBkjXzW6/eL5B5GK8z8afHP4P/Du&#10;5uJ9Y8TW0moM3+kbbg3V4z43Yc5ZgTnPzkVy+09p7tOLfog9T1W98U+Gp5FutH8P6hrE2fmu9akN&#10;pbn/ALZqTK3fqVzx71h/FrXPFUnwb8WalLr7Wn2PwpqNxa2uiqbOOKWK0lZJPkPmOykA5ZjyOleB&#10;aX8TPj18ffGtnZfBO9FrpMv2yG4tIdP+1XsCQ/Z2W6lCbmjEgnZUBAQmBwJGIbb6pqvwyn8O6Je2&#10;n7Vfxa0ULeQyxNa61NNNJp8KtDcJcf2XpjiNpMwlQ95NIgV3BhR9rjaOEqRalJpeQubocextPCP7&#10;W+v+INLt44/7D+G6nasQwJFkeTnP3iRg5Oc5xzUXwU+Lkfwwi8X3vxL8Fa3Z+F9F0vTp08ZweH7u&#10;7s/ngt0FnLJBCyxHzm+RpSEMjlSwbaD6nosXgHw9YeJPFHhD4Wan4j1HTLKOHWNd+I1+sIkl2GQI&#10;LayUMUxGSEeYYVsNnGT8h/tbftsfGbWfihd/CjVY7VfBUcMEZ8M6Vo8Wn2tw6rFIzOihvNCzDAJJ&#10;3BFJGc1006MZycXrpqPzPp79mHwx4k/at+MupftLxeHrqz8F6XYw6V4FuL61MTX0kNz9olvY1LHa&#10;UnRQsigDdGgB3xPt+oLT4VaVpts99q9wqxoN0kkzhQvuSa+Q/Df/AAV3/ap+KvgfT9D8L/AK41TU&#10;tG0b+z7jxJp+mi5mljgtWjs49irFCkg2Qx+a+/KJkxSucN5HrM//AAU+/anvLix1nSLjwjYtdvHJ&#10;rHi2TybuCGUYUBDGGXYqf620tY2DYJIJWtXRpR7WXdmcoylK7dkfb/xU/ay/ZS/Z/wBIXU/GvxG0&#10;+MNC0lvHayLI9yq43eVz++IyAQhY5IHU4r5R+LH/AAXVtFsdY0v4CfCrZNBtXTdZ1uMzQTfvAGdo&#10;1eNkGzcVJJJYrlQAcw/Bf/glD8O4tTHjD9oPxRqXjjWJsSXVmtzJb2rSkEMJJc/aJxnaQwaE5XBB&#10;GRXvut/sNfBvxr8MdT+FWlfDjTfD+m6ppsFpJJotkIXBgJa3mZgQ00iOxbdIWZ/4y1VGpSp6LX0F&#10;ajF6fifJGgfCX9rr/go74O0X4k/HD9o6e08J3gdnsfvLJPFcXEW+KwtxHDlQoXc7K3JI3c19C/sv&#10;/sB/C79nHTr46dbDxNe3upC4t9T1vSoWks41yI0iwCUYAnc4YbzztUAKPXP2Lv2TfEXwN+Aeh/Cn&#10;x7Jay6hpEt8kslhJ5kc8b31xJHIh64eN0bBAZd2GCsCBofFX9t39j39mp5dD8YeNP7X1ezkZJvDv&#10;he3W8vEcEBkc7lhhcZzslkRsDgGpqe2q6bIjmlLRHWeHfh3c32mW9pdQ7I4slI+ipudnYqvQZZmY&#10;+pYnqTVTxd4F+Avwd8fWX7THxB8RaV4dvofD9x4duNY1TUFt47yGSaK4jhIc4eVDBLsCjeVd87gq&#10;7PmLWP2/v2zf2hmktf2Sfg7H4V0kSOf+Ei1ZIbpnVWCkeZcoLcNhlLRKkkg6qcAk4Oi/sBXfivXo&#10;/F37UHxp1rxtqyxhHjW+meM7ZPlX7RPmaSIxg/KFhZS/DYXmeahh/ilqPl7s9T+Iv/BVz4dXOqt4&#10;E/Zg+FOuePteljdre4jspLe2IELOzpGFaeXyyMspjjG1WIcAA1xWr+Dv21v2nkmH7SPxWbwn4buh&#10;sbwZ4YdR50LLGJIn2MQY3Xd/r5JmV8jywDgeteA/hx4B+HGmx6P4D8IWGj2y7Q8dlAF8zAwDI5+a&#10;Q4/ics3qa3JWC30ciN90/L371w1sfOWlNWKioxV0cz8A/wBl34R/B0x3ngnwpGuoxblOs6gBNeEE&#10;MpxKQPL3IzKRGEDA8g161qVp9n0bdbFdy25I+X0PI/Ks3w5qe6ZrMQ87Tt4+7luv+fWtjWZJLOBZ&#10;pziNY/mKjpgZ5/KumlzSo8zdy+bZHFa1r4v4jeMP4Qo49un86y7fXLf7OqzNt2nH+eapahcubI24&#10;Ybt279elZlzE8uo29nbNJIzsAF6k8140nKUiXo7sl8STanr/AI10O5ttOkl0/wAN6NqN9fTRgDyl&#10;uZ7ODLN6FokH1Nef6r8E/Evxq8d2Ov8Axl+ONnoPw9uLX7RZaD4f1Ax3zkFSjXLvAQysm/dEpwPk&#10;UMW3Ee9/GbwFoPwh0fw94k1q5hvP7SkS0utNWaSGSe2tmSWdmBAIje5uZrMSKCpm0q52s23C/FXw&#10;++Jn7ZHxst7fU/Enwz03w1pbTSRtqFxILGabag4ijlhuJAuXDCQxlWII3EhhXtU6KjLm6pI0ppbs&#10;8Y07/gnh+2H8PdP1bxd8HviNo+qW/k7YdU8KSX00t4ecQxFbXcrk4XqBkj5u9a/gn/gnnoP7RX7K&#10;mrfFn4a6H8QYfihoetRW2qab4kv7RtP1A7FM7iaVIWgc7ndVZnOYWjO4sr19gfsr/B3wT8GfCOpS&#10;WHhvW/tWqQxrJHqPiJbvyGV3Y7mS3hWY5ZsN5aYBxjqT6HZ6ZqM1rJp9pItvbSSKzRlm5x3PB6e3&#10;5Hv0vFcmxXNqfnj8IP8Agk74+1/Wo7743eKodAtbeVlutJ01ftF4219pTef3Me4BiHUy4+XKHkD7&#10;I+Cv7M3wj+A2hx6L8PPDPk/PvuL69nM1xPJt2+YzNwrbSVwgRcE8cnPpngb+yfEsk96+g6lptqbi&#10;SOCHVbN0m4fAJ3KpcHswABHOO1dXY/A9rnxHJ4qur/yLaO3+yfbry8mS3aItuykBPzNkfeCbwDjI&#10;5Fc9WtWrPfQXwnH2+hiWMMkfyg4+Wuy8NfA/xdrts17FbR29nnLXly2Ix0PHdjjsAeorprTWvhZ4&#10;B+fwzpD61fLCA11q6gxxS5zmONcA/wDA93fjkGsPXviT4o1+/W7vdQb5ciOOM4VB6ADgfgK4Klaj&#10;R3d35f5lqPNsdA+h+A/hLaw2uueGG1rUvnliurzzI48FQApi3chSD1CsGY5JAAHP6h8a9Y8e2VxD&#10;p+vwyWMcjWv2XTpVFvE0TGN4tqfKrIylGHUFSpxgiqPi7xNqfijW5tX1ORmkmkZ/YZYkgfiaw/C/&#10;hzS/D63kWlQeXHqGs32pTKMD99d3ct1KAAAAokmYKvZQoycZrlqYuVSLSdvJFJKJa0+bUBLeLqHk&#10;rD5wNn5e7d5YjXJfPG7f5mMcbdvfNBht7SVruOFUa4bzJGVeZGChcn1OFA+g9q8e/bY+LfxV+E3w&#10;w0i5+Cem2914j1/xppuhabBND5m95jJJsVTxmQweUc8hZWK7WCsPYzcvcW8KMv8Aq0K+5ySf6/yr&#10;B05Ripvrf8B3JYmbaznn/Z9Oa/Kj/grLBIP27fGCSn/lw0Qj2zo9kR+hr9VIMK2zPO3HBr8yf+Cs&#10;ngvXdY/bz8XXcFpItv8A2R4f/fbSykjQrAHB785/KvYyKP8AtEn5ESdonyfbW880621vGzNIwAVe&#10;p9q9c8N/slfFIeMdCsvEHh17e0v5XM2JkDRxxoXY9SqsVU7N2MtgHA5rlfBvgbxtL5/iDQvh/f6v&#10;a6N/pOoXWn2sji2jVgC0jKCEX5gMtgcivrzwh8Tbb4yaro+lJpP9l38cr32r6c14JzaxKw8tS4Az&#10;uBUHIBBbH1+nlK2iI3PF/in+xL4ni8PXnj7wFcqLa30281RtP1KfbcR2sB/eAHG0kRFX5IJ+YDJw&#10;D84yKOxr7Y+KH7Q1zoPi74leFPHmjwWOmXXw8vbXwncMSTdtIDbb05w++SQk4+4ICOqkn4tMeTuK&#10;4Bb72KUbsdiu4YL1qPZKVArci8GeJLzw9N4us9DvJtLtplhudQjt28mKRhlUZ8YDEAkAnJwfSqK2&#10;oZee1VYWxntC3c1G8D4baDzXUeEvA3ibxtr1t4X8J6Bd6lqF5MsVtZ2du0kkjE4ACrknJI/OvaNc&#10;/wCCXH7dmg2ttdn9m3xBqUd3D5sY0BYtSZFxnEi2ryNEwHVXCsO4qZcq3Y0+bY+Z3ikTkrT98kcY&#10;x617b40/YP8A2xPh/pv9teO/2VPiJo1jg/6Zqngu+giGOvzvEB+tefav8LvFeg3H2XXPDd/Zybc+&#10;XdWbxnoDnDAdiPzFFubqHMctFP5jbSv0qStC48KXsPzGBlPXlearnRbtuSrce1LllfQOYgRgGDfy&#10;qeJ/nMZPuKYdNvY+TbN+VSppl9Oq7Ld93T7tG6HzIdW54b8CeJvFepWej+HPD13qN7qU0cNjY2ML&#10;SzTyu+xY0RQWZmbACgZJIx1ruPgT+xv+0p+0NdrD8Hvgr4i1/wCZw13Yaa5t4mRA7K0pAjVsFcKW&#10;BJdAMllB/ar/AIJ3fsU6N+xL8JYdI1bQ9Dj+I08fm6x4yt7Fprrb5kwEdvLIu+2i8qQxsqeWspiU&#10;upKjHLUrRprUuMHLY8H/AOCYn/BJiz8OQaT8bP2rvCqvH9hE+g+Afm3RzyRSKsl7gBt6jc4iBBB2&#10;+YV2tE36PeI/ihqUjLb6L4t+wbYY4mUzos0WGUOeNrBGDBSuRuwQO4PPy61qPh/XrSK11Ca6uLcf&#10;NF5hjPlq+RhQoBPMg3NkYwMHByWXimWPUrrX59SuJI7vylmsYo4mVFXOSjBA7HPzctgOoYAZIPI5&#10;e0lqdCiqa0OmuvE0NtaT+JNTuLS4VrgmEQ6fPNCsYJ/e7EP3yOSASdrH72M1Ri0TUNftbe98Oi0l&#10;kYtbyNbRrGSiYCmPeMYOAgTmTDYwOadp2s2Mum3epabpNxMIRHLb3kZklXI5Ds6sSD9zIyTnO4dQ&#10;cLWdG1XX7uN/sxliulVWS4LKzW6MoQ4I+WQMF4JBAJPcVHKVzDJtDiIPiG21S1lstYmWOK8uLF1m&#10;tNqD94PnVDy2AM/Mq84IOM7xXov2KeG91DWTNHeWb3LfZ7xZQkIVYyzZDCPOxcglgowAcA56fT9N&#10;sbixSygtZdRunjWQW8ELwh4tuVR2bYFJ4Tu46n7uTX8U6Ve+ClXVNYurL7ZfLDLJo8dpJuTbAVaM&#10;GRFAUMFPylkGOCSGILSbsg0sZuh/JpFxcL4LmvJPOV7e4F9HC0chLZQ4SQ7WUNu3HLdMLgE0dQ8M&#10;31vp632lX1ms0sc5DRynZLuwRGYlTvhsZHAwMgAk7d7r99o2nyXMelyWIj1BJbi+t2+V5TG0YBk4&#10;TbiQZOeWAHAyK0bL4r6nfag97b6dJNqq3SmT7ddSyN50ZQeUuR12mMBgWPHfpVe8kZ8quR6P8H9N&#10;u9Glm8UeLNWuNQu41JureNDbs3IJLLjad+V+UFTjAOAa5vxf4B0nTZ5LUx2t1JahEh8y3RVjbDAr&#10;IPlx8wXrwefQA61j8SdfLRLfeHbdYbHzJrqEW4k86NnyWkOOeSoHTGADgEU+38c6TearNt+HWl6Z&#10;dWlvb7Z3t3jjlBJl3Ebg2VyhDEtkSDHC8WB5rrPwGvTNHZaNptndNfBpLqaa8XC8jBjm4AAxgFgO&#10;CMjPWLVfhLYpaTR317JNNJfLcPMrvMYrNOApnCAO4LEkAZ+XkAdfUJvDei3FrZm60y01RVSSZlim&#10;NtJcExg7lEW4h8xAiMt/eKsOcuufC+gWehMtnpM8drNGzXS3V95zWku/kHMaBeBnBZgejDjlxEeI&#10;+FrPSvCaTeLB4ds7xraS3mtppmdYsgF9xAw244OeQDjjjFdDe+KPCnjG+8zR5mvSVmnkdYlWRfmd&#10;mm8yPqFXectz8uWJwSfZby0+HWjaPJod/p3h+KG/08R3VxbwhoEkVSeqsg3gPvBwVbYCRlq5+1f4&#10;MeJdQl1Hwh8h0+PeL37GYI2WOTyg6DCsTkk4IYH72MHNXeQjxfXfCxk1hdSs9ZEkd9m2OkxsZLk5&#10;KPtZuMk4Xsfu5I4qiug63b281lfanJFJB8vmbWMaMVcAuDjnaG+Uj+PHPQe9Xem+DfiBO8E915d9&#10;b3SrBbwiCWGUSfJlUxlHEnyk7idnIXJAGhefBnwB4i1mR9VuLqG0yvmJ5ipGioWywj3KTjCLypyW&#10;fLrip57bofKz5t1DwDqM9vHbwazDFLNOqtJaw+XFCr/KrBHO9gDvzheMZGQRW74g8G6NpNxPpul6&#10;lHqRe4eK4vIFZYp49wYSIpVTtJICgjI284PA9DHhvwb4Z1n/AIRPV1ttLVRFFc6k8waRy4DCUozl&#10;Qy5A2vhevzdGqNfAN3e+GbdG0C2sb5pI0kur6F4pLOPymYMwPBjcMCpCk8k5xnFxlpclo8xt/D76&#10;Mb680q6VbZbcpcw2a7xNuddrkBgRtz9CHOeea6T4faqb3wvP50EyX0VvMrXCxAtIRsIGwAEEkDLE&#10;genSumg+Bken3hvHS1tftTtNYiFs5h+XP7xVUAuCMhcfNyABgDS8P+HPFHhy9/4Syz12SO1vZJ7e&#10;9t5URmYlVYASMcIxDnO7B29+oFcyEeYyXmgN4lukvhHDfSSMlwt1byLERtUYKhfvYyNuAe1dF4V8&#10;Zy6frMkFno8MrrHLGlyWXypxgAyjd83O0EAgEb8EDOBX1uHW1uJvEGjSJcRzXD2+0WoE0SSKcyFG&#10;zlWJIJGcbM9BkYt5N4x0TxBa3ReJXuJGC29iJPMiP3iVUcA4XHIIHQdjVbgRa14n8SXni5mh0yf5&#10;47VrWO2sljjlWQFEEQVQSQy5bd13jBPJG1Fuulhu9Wh1WHzIQJHFpi1DhuV4GZT8uSpOBtTAHdbe&#10;w8ceHYG1fS9O+3WcEUcsVxd6SAscCqCzL8vUYA3DkbSCc5xcvtb062srFHjkhS6Lw27NcFY7mRSB&#10;LKm9vlwwX5vlTkgEbWwtegC654G1/Q4ol017K2VZmN5JZTum9Cw/dvz2JXnkEtx1rNTT7208y8td&#10;AutLuYoWeO603VBdLMz7gJckKIwVZMx8kEsCOMV0kfijw34g8MT6fpsLafJNHGkt9PdOLhXZ/MOF&#10;yVYBBtyPMUk8YPNc/wCJdGsyrWo1K6+y290Ld4GgUA5LFT2wNsYYsDuHA9aYHPtql5c6db7LOOO0&#10;huTG0dxCdvOCX2qTlTkjGcgJjoBUGv8Ahy18QXrT6jNA1xbxqZGV1ChcEKoZyBkEfUHp0xW07aZB&#10;ocGraLBBqU00ciW8UNwf9Hwpw8sbDPOQAB8wYZxjOfWfh/8ABlNchsPFvja1uYo4bVfL0W4/jfbn&#10;Eny52Z3EJkkH6kHy80zbB5Rh/a1pei6s2o0KleXLE8/+AHwE13WHkT7Pd2Gmpskmma4VWuF2t/q9&#10;yupIAOW28HoD0r6V8OeHNH8I6OukaTctHGrGWWO4ZgAxJ3HdjHt36jtzUljrlgtssGlRWsbQriOO&#10;OML5SgBRgccZI7HsKz/Ffi218L6ReXPiC/VYdhMTfMZmdshkA7qCR82cdenWvyLMs4zTiHFezatF&#10;vSK/Xuz3KOHo4WPN17lrW9Q0jSdFe5XxTDb/AGUFprqObcsW0cjg846HvnjrxXzN8V/id4l8S3je&#10;EYfELXOkRzxiIQBo1u9pA3sQwbG7HDDb1JGc53/EfxIsfFl/9nuLJbezu45NtvdqXWHe3yOFj25w&#10;FkYtyMHO3kVh6taeFLrUTpemX7eXdWklwsn2bbLFNkny+o4APDgEEqQR2r9B4d4Xp5dTVWulKb1S&#10;t8P/AATzMVjZVvdjovzODsnFnqd9dyaafNkmH2SNpPkVe0YbGOq8nPIJ45rc0f4kXqrc65f6FayJ&#10;PI0axzTEPGUYOGVj8zBWP3uT82TnNN8RfDp1s7WOe8htbdkjntZLFmdkVpHU79o+UB124bGdwyQD&#10;WbN4W0bVNz61BqLeZM6Rz215EoC/JyyZYqPnGGxhh1r7KKPO1PS/D3xB0q5037bqN0FjjtxMZrW3&#10;WZAoU8NuUZJdQCwIO0H73GH65490nRrQa3qT3VxFHcNNb+bbs424cIqjjeuMD+pIxXk+p2mjeG7F&#10;bSKa6j0pdkqW6zbWDGNS8QV1ydsgPGOgznmmtqHiDVLo3Vlry6em7MNvdW6hkXkqyBhjHABx05wO&#10;1HKij0LV/iLcW000n9oXQ5SWSRZNkse6UtvJHbg5A6jGRjNa2h61oVyJpf8AhLI7q0gi89YZsrtU&#10;Z6Ljh8Aj0OAM81wGm/YL69j0i5u2mb5Y4bp38lPlTkAODnKnPI+91xya3dN8O+ALvSI9e8Xa1eJJ&#10;5LJ51vdj5lLxkjAUtu+Zc84Gc+tFieYseLdeXw/NJeaOLxYpo/J82OTDFSpYAFcDa3A6jhiD1xWP&#10;4k1e5E7XWnaSZpWYSS3MUalQ7ZbbkgEnJPP69q3DZ+ADbQ2jeLbvTmaPz1guLXcqoc7W3AnI6ZwM&#10;jHTkVw3jPxPaRX76eNMmmby82/lKeV/xwf8APWjlKGavc+P7+yE9zLD/AKQGbzpgx/h4CjqD0/L1&#10;rLe+Hhe4nstbFusl1bERzNJkttKuWjXrnjGBk7W9qrzeNNX+0/a0Hyx3BhhjdVO1lKPvy3AI+Uc9&#10;d2MkZqXxJb6KbZrSw8RNdpeKs8kckh4ZQQykj5dwL8KScg+g4AMi3tPC/iUXl/LqMNvqgVmh8yMx&#10;RD5kOxHJPzbFO1cLnJIJAwdabwnKbK01PSfF7SrG5T/iYfPCCGy3UnKknsQB9CMc618b+4W7uStw&#10;qiKOOGFXVGUx5+UZ4bAPXpk9e7dX8SWcjLMuntHNEscf2e4yI2Qll3fN0xtbsckY96eoHdz+N/EN&#10;jZf2Lc6DC1tGssayafGsUfLnY4bbuIZRkjvgc5ArnNb8R3mo3cOrrpP2O6Vv9IeObdGZBK4XbgY2&#10;53qQGPTnAYZw9Q1GzudL+a8u7Vppkji2uXhKiPPfPdlxnbg5PTNTW9vqkE10NGu2vI5rNZFV7tI5&#10;FB2jzGBPJXP3R8wAyeOsXAveKfEeq3kMWj3UdvHdxyRzyXsSsgYjG7GDgAgZIA56jBq0NW1BteuL&#10;uy1aX+z5brzJbO2mZA0zKfMY72wwU5bGcfLkDjmpHcxaZo15Za7YW8c1nBvj8lt3nLwANmf7wAB5&#10;wCeK5DWPDV1ps1r470zTt329mZpkdhG2cMMRMMhdsWei4bPpihsDuJdcvtE03Ur3U/EttdWH2dbZ&#10;fMmVt+9sElcZRRtb5j0ODxim+FviF4J0oSaZp1tp9rrn2dTDJC0K3Z3BVB81AHY4UZwcjByuRmvM&#10;xp2k2NlLa6xDc3Fu8YjaP7ft+Qy5JBBy/wDFyFyDjkA1uacLTw9rEV3ayxRQ2t9/ot5dbJFlXbIw&#10;ORnBXGOG+bIUHkCkB7FZfEHxFq1lcX2j/FvxdbfIJI5B4wuZ1j3KwwFnaSLaSAuSpxnsRWLd+Ifj&#10;rfeIGuF/ai1afS/3S/2LqmgaRcMkIjKMPOitYncF/mLE7vugMMHzOF1Hxb4bSa4jtPA/h+xkjWAv&#10;HBaPELiNWRXZmRgN5BUkdT8xznGbGpN4hg0iKTTvDukwRxrfyW66ZfQNdhQEMobLFyg+QoJcnJby&#10;8lnzn7OnLdBzSPXNN+KXxHs/IuLO68I3EbMouPJ0O6spoELujF3W6dSxURkMFUDzG+U4Fa8/xm+K&#10;9rPJqejaxHLDuZo4V1iTy94DANlg/UYPIODnnvXgOkfG/wAceCfC8Wh6JrJmt7yMNM7WfnK+5MFH&#10;k27lIzxyBkYzyM6sPjfxbqXh2S91rX9Jt5JoVUxtazLchQXUgqgUIR5bfeIA25wQQKwqZfg6uk4J&#10;+qRUa1SOzZ7ncftnfFDQ9Rmj1DTdS1BFdUt1FjCzFh3VYSCQc/3TgY6Gu70P9sGQwx/8JfosMZZk&#10;+0LDp9wvklg3LMFcZyuOO7fUD5ch8YpEsem/2j9lE1ms0d5eT70kzHygKKeA6kf3lbCsdynNvS/i&#10;FoVtdLaS6tfTK6xGTYpwrIWJf5iAAM9hglj7151XhrKK3xUl8tDaOMxEftH1DqH7bfwK8OMdJ1nx&#10;bpdjdCNX8i61BVZlLFcqJAhcgjnAyo5bGM1q6V+0T8BPFNzDaW/i3SbuS6VWPl3kTNDuEm1mw25A&#10;RG+CcA44PIrw7xL4t+GGtaCul/8ACOX8l/HeRp9q1ZknZYVBCqIipDlcKAQV4/vE4HivxG8BeBPF&#10;iRa1bxx6SsMjz2uo2No8V3HJhlbaYid4KEoQ4wd5B6AjzanBuAjrRlKPozSOYVutn8j9Av7P+E1x&#10;p0+s389msMy7I45Lh4lmOSAqjI53ZGRyKcfAngDxTpksFrex3CzcNtmDAHHTn6fpXwV8OfGGseE1&#10;k+HNr49v4tCitZI9N1CO+/0q2m8skOcL93cpTnOd2crjFb9+3jPUdBtx4e+P3iiPXGmT7VLJY2N3&#10;bMgVSAkXlp5RCqwLFiXchsDAJ5nwrmFPWli5r11/U0+u05fFTTPqXxN+zzoNxAI4NTkUQqFgRowz&#10;If727Izz83I615n8QP2UPF95NE2ma011BHIXWJ5GZhnqBxtx9SCeOuK818J/tBfEC1u47PxL4okl&#10;ljt2Y2ts8ySSRBgCxK5RWyHPzHHHrjPUD9rDxBp2nw6xPazfb/s00cNtBr4cuMoSVhmKRyH5B8xX&#10;eu1whwX3dFPBcUYeK5a6n/iRMqmDl9m3oTD9nT4j6DYJoumeEreaw8nbdRtdcAYYrt3kfNnbyckY&#10;4ziubg+EHjHwz4vmTUvh1qh0w6ezXLwWxePKYKkum4ZGQC3A69q3tK/b61ew0y+XxFp0155N8Ujh&#10;/sje0yheAjQyDbu4CllYbt244A3Zum/8FFfCdxrqyan4ZmhtLeZoZyplZ2X5QJFQxckYY/eAPFUs&#10;ZxRh9KtKMl5MnkwctVJoy9O8A6leam0uheIJFgWVlZdTj2RzNEyh+AgIyzAcHbwOmTjWvdTg8Qif&#10;T4NJ094YrhVW5slKusq5BeJAV3cJt+cd+mcEd74I/aq+F/i3SJpp/E23fGyySXzRB0+VOdpcsoXI&#10;TDgEFcYxjM1vq3wG8XXU1nDe6TPJ5JHnQaN8yKpO5mYJwSWYZBGcDqMVsuIMZSlathpLzWv6E/Va&#10;b+GaPEta1XVNZlk07xLdS3jWvnJb77QiYx5KCLeAeqgdfu4xk85httE/tzSJNMmaS1GllppLdcCF&#10;3OFeL/ZyQq7ucBhwMAH3RfAvwavWfTfDmtRWZW5VFks7x1ds4Ygby2M9CAAMZ6c1nf8ADPei3wun&#10;TU/Ot5mD6bdTqJZFQndtYhUyuT0wRwPQGto8T5fH+KpQ9UyfqdTpZ/M8s1KPS/LXStK0G3uEa3ZZ&#10;7X7fH5qsoyQyNjaMlU4AyCG55zoNqemypDdvo1tPc26ybJraRtxZE+6yjO0gccYJx361v+NPgRq1&#10;3prN/aKx3WA73dvbGMbhkBQAzbeByckYOO1UJfhZ4l8y1n0y5trq3RPLkaOY+cX5EhYcHcNvVjuB&#10;bkda7qWeZTW1VVfPQzlh60ehj6Taa3cXkbaQ1rHcXTqxuHkZsxgc5BAAfPOVY9eQBnO1a3KWQaDU&#10;JPJjmIZpIWBJ469Pl6jjnHSqOr/D7x14RsV1HV/DrPp9tE8yzxMmI2J2gF0dsDdtPzbCRnBzWFa6&#10;Vq8ulRRFobe4jG+ZNwXziSMEbx8wB6kE4z9a7qeKwtZXhNP5oycaieqOnuLvwvdxW9jc3UaqyZZ2&#10;j8tSWIxw3AOayfEXhfwdr2660O3WGWMyJHGRmNs4Uhs5PY+n1rDtz4kSSO01EWc33lmkiAkO3bnc&#10;MADAHGevHsajuL3S5NPFz9rSOd2JRFYAspwSCPpjPbP1reylsxdSn4g+HOnLNJqbm1bdIPtENpOv&#10;V+MHcFBbCk5yMkmsy+0vQrCH7Mmi3RmjwVtbi3jkhZAcjkZAHGccjAHtnRsdU0W9Ro7iC6P74+Zc&#10;LH8u3AJBY85IHGPSrD2moeH7b+0/tUcjRlltI3m3NNC3CkENjOOOQSe2OMrYLo5S81fW0v50vdCk&#10;WF2DwubOKUMuOCA2AOOOg+7RXQp4hvY7SSw1nTpEk81GjWTbGAuw5wducfMOOxz1oot5AfiVqsRj&#10;SM/3uelZETKr5YDHvWzrRZYI1c9FrE56Yr1DkjsE4UxqrfXrVb5R9Kst93mq8iAfdP4VnIuMrBJt&#10;K5zUMisDuPenKxBww6U84IyRU7l8qaGK4YYPatTwyoFzIx/55/1rIkTZWv4Si3RzSyNgZUfjWuHT&#10;9ojOpf2bRsSIp5UbqCSNoA+WgsVbYzcfw00PuUYNehc4rEiuejjjtTopmTkmoWmUff6jvUbXW0sQ&#10;ufb0p8wcpoLJHI26V8cUkrQDARxk9qzGvGc/IDTPt0gXljRzlKErmmbxl77fqaYb8qxyxPOevWs9&#10;7/zQBtpVmVjye1Tz3DlNGW9BbOMUNcAjcD+tZ2HA3huv+1Thudst/wChUKQKJbw2GcfWlEKk5wfa&#10;oUkCAps/WpY7hduGH40aATJAqrk/+O9qiebYfv0SXCs3yuahJYkh3OKL9gHG6DA/OcrSQXsynarE&#10;CmMvOU54pmNhIQNUjia9j4rvrBggG9e6seRXRaL4s0y+ZRJJ5cmfuv3riJDhMjNRLdqOcfjXLPDw&#10;lqawk5HrTC2YtcggnbxjvVZnicbd/P8AD8tefab4q1XTOIZy67vuNz+FdBp3jGxufkuQ0Lkfh+dc&#10;lShKMrmkZI37mGKIbUbdhcj3qtglmOP/AK/NTRSpcIDG+7PTBp8kaLGcnHOKycR+pUMRH59KcQ2M&#10;xtt29KUxKx+bP5mhBk5yfrWfvLURUvdL07VCY760VmbjcFwayZPCWraWWl8P6i3y8+S3f866JY8t&#10;uJ/ClVdpyAeTn6V0U6rtqTKPLscvD4ru7B/s3iDTmj7eYg4NbbjMG5Rx5eavXFpa30YgvIFkXP8A&#10;F2qnfaXeQFktbhZFPGxu30NVOKlG8RRfcdGoZevOB/KnFMnAJ64oi2jiQMp9DQWXdkN0PY1zlvyG&#10;tndtz+FNUATrk981JkN8xNRu6qwOOinr9KgqJx/xAud94kYb3P61zMih35/GtzxjIJdWILfd/wAB&#10;WHI4y4FdEPhRp0KdzcPI+EBAB9KjO/bjPJqQKF5H60uAccVXMEbDLaCSRtoFdBY28ccK2yZZWXt3&#10;4BqvpVgslkzBfmk+77VowKIkVFGTkAn0PFdNONlcylK49xHCypEBlVwWxyORxRDATyf7uPrwP/r1&#10;Pb2QcqWHYZq35MUG0iqMytFYnl3Q/wCf/wBdAsgqYxn3ParL3qfwjioDdswzt47ZNAhj2MLEhlx3&#10;qGaxZfmUk+345qwLg5Ct1PPWnLJG46+9FgMxoSFwTz059T1pjSB1KyfcwT+FaVxCko+b9DVKezaJ&#10;dwHy+3YUdCipJC8TCRclW6+1N+ScHaPu9PerGCq5Zcjo3uT2/KoHiEfyr0J456VQJlS6fyJBGo57&#10;1HKhLbwrVYMP71p5F+Y8L7mmybY87j92plEooXWVl/ClYkqM/nSSt5sxkIp7IGUEdRXOzT4tj1T9&#10;lj4jz+BPHen6mZiq2t0u8esTHDf41+nnhzVYtU0+3vYX3LNGrg5+9kZr8ffCl+2m63DPuwrNsZvY&#10;1+l37IXxDTxl8KLATyFrixX7Pcbv7y9D+Iwa83GLl94zqK9me+aXdD5WDfeNbST7oipbHGTXJ6fd&#10;MDgP/wDWret7jdCD+npXBzaXRB86f8FB/Bv9v/DD/hIYIkM2j3Sy7sHd5T/I4H4lCenC/n8E36Mr&#10;Lu/2l/I5/rX6i/Gzw/b+KPCOo6JfZMd5ayQycZxuHX8K/MvxfpFxo+qXWmXabZrW6ZJPbB2n9a9H&#10;B1Oai49iY6SMu1JM6gf3q9E8DRjcuF9689st32lQR3r0rwLE2xMrzuA/WjEfCas9x+Gkb+XHx979&#10;an+Kkq3vxu+F+jrC7NFrHnH5jg5mhwcdseXmnfDaICKNUHpj3qzqNmmo/th/D7TXUFUs5JtvuFnI&#10;/VBXiU1/tF/J/kNHtf7Jtw2o/CrS9ZunZ5LxpZ5Xf7zF5GbJ98muV/bS/Zy8LfFPRLv4orqj6dqv&#10;h7SLiZporYSLeRRI0ixOCy7SDnDjJAYgg8bey/ZOtPsvwN8MuWUCTTVZst071Y/aR8W+EPDPwa8S&#10;w6z4n06zk1Dw/qEFhDcXSRtcSG3fEaBiC7cj5Vyea4OarHHXh3NYaR1O40PwZ+z78PLt/FGgz6lr&#10;V94psbXXdUtdPsjEWubqFJWjlnkPyrGWCAAepA+bJvah4/8AE8sX2Tw+LHw3ZsqEw6Puec8ch55f&#10;mJ9cADrg4r5p+LP7QnxB+H/irR/B3hXwVHY6ZNb2ttceN9a8wabHcfY1mkij8tcuUAbOMtujdRG3&#10;BNrQvB/xQ/aA1Cx0j4feKviL8RNQuvmtY/BOmnw7pFtcZx5R1CZfMu1H/PPyiX6Dk4HofVa85Oek&#10;U38wlLoj1Lxh8SPhn8OvM1PxT4ms7W6kjDvNeXBkuZhnG4D5pHGc9AentXkPiT9tqPxPr8fgb4Ie&#10;ANW8Taxcb1s7W3s3lklYAtlYYgZHG0FsfKQBzwDXr1p/wSi+BXwlvbjxp/wUD/aDhtrq3keS4+HP&#10;w9vBqN9GySQMyXk7yoluPImUuLmWykJ8wxCQxlax/ib+33+yr8G9Cj+FP7M/gLS/Bfh+xXZPa+Bk&#10;TUNY1GZ1z5t7rTJAlygjMaosSB4m84GSQsdu0cHh6a5pJzZNpS30OBvf2cP2t/ivCt9+0J8UND+G&#10;Og3kgH9m3lx515LGyBv3dpbkmQ4bHlyyKwIIwMV0/gP9lv8AZl+HUf2yw+HWq+OtViEbLrfja8+y&#10;2CyLglo7KIBihzys5YYHbqfMrD43/tSfGNZJPgT8GP7Lt7pXYeINUIuJZdjYYC6utkTNyPkIdvTN&#10;XJP2Ivi58UiNY+PPx2muJxJ5kWnWMbXEcWR8wBZkSE542xxsvfNVKrKKs2oLst/wJ5YrU5/wz/wU&#10;V8b+LNT/ALB8W6lH4W8K6ffSxr4Z8I2CWVrJZbWIjAhAZ2d2fK4VDn5jySOX0HX/ANon46eMvF3w&#10;y/ZN0fxNqmg60l7ql9oNjosMk0Fn5Sm4klkRGaKFVUqf3gjCn1Y5+pPhR/wTt+DPh++jvNM+Hs2r&#10;NHcCWC98S3hlVQMEKY1CQyLkdGjbOTnI4H2F8Ar74VfsleD9QvYfCmnXFzNCDaaGtisVnezI6zRw&#10;yRR7R9kWdIppE483yFT5chl1p1qEq3NbTu9ifaczsfGPwT/Z6+I37K37LGveAPi/4eutJ8TXzXmo&#10;65o92yGbT5prfy4oJNjMFkESRs8bEPG0jRuqujKMP4C/DT4NfGrVNc1/UdIl1TXvAHjTWLfUl2Kg&#10;gS4uJEiEv3jJCUA2g7QJA4Hfd7V8YNU1zxb4J17XNe1Oa7ur668+9u7qQvLczTTIHkdjlmZicknJ&#10;JJPc18K/s6/tm+Jv2S/20PGXx38K36N9u8TX8klrcWKXdnqVvLcys9vcwsdssMiMVZcgkHKlWCsI&#10;hH6y5zva7KjpsfoNoHhi9W3i07R9MW1ghiSKFLePHloqhVUeihQAF6AACuy8OfDHy4w9ywy38Rr5&#10;2+Kf/BaH4Earfxzfs1fszeIP7RvhGZNDvr1Vs7S4ZSGW3kXzJ5034KoyIcPt3kruPk3j3x3/AMFU&#10;P2idMMk8svg7T7q4VW0jRrhNIkXaSrM2+T7WEyMsjvhsjCsKI4OnT+Nmcou+p9mfEv43fs2fs4J5&#10;XxW+KOk6ZeJAtx/Z7zGa9aNi4V1tot0rKSjKCFwSpGeK8D8ff8Fe/C7akng/9mz4L6h4m1K7uGtr&#10;O41VTCjyt8sRit4t0s+59vyExMQcda8p+GP/AATK0Owmj1T4v+NptRmd3aaw0VTHF5m7IJnkG+QM&#10;PvARo2WOG719F+AfhZ8NfhRYf2V8PfCdjpasuy4e3h/eSjcW/eSMTJJgk43McdBgACoqYzD0Vyw1&#10;DljE8Y1Dw/8At/ftehofjR8SR4J8L3jDztFsYfJLW8gKSR/Z4mEkoAU5jupR98Y46dx8I/2GvgL8&#10;MkS4vfDf/CRaiqoTe68qyor7SH2Qf6sKScgOHZcDDdSfXdPIZ9+75drMzdMDBzVR9Y/0lhG37tcf&#10;jz1/OvPqY7EVPJeRRrCK1hsBbxRqqxx7VVVAC8dAO3H4VDOmyL5PvdfmXr/nNQ21/J9maaU8HcVG&#10;Dxim3N7HIiPcMQqqdu3jnH/6qw8yR1vIsQ2lstu/h70TTqsqMG+ZW596zRqKNIEA6c8+ueKh82e/&#10;vFtoA8kjnhI+aFrsEUrnbeB54Zr64nkcfKqqx9ckk1pfEGW8ufD0i6ON8jKobaefLPX/AD71j+Gt&#10;Kg8NWvmeL9Ths2k2yGzBMlxIvYbFOVz6vtHPWp/EvxGiW3ksPC2lR2isu1ru5YTXDdeR/AmfYEj1&#10;717NO0cNaWg+WUpXORtfBepXSLqOv3cOmWZ58y8baz/7q9T+WK1bDWvBnhR1bwxYS3l8PualdYXy&#10;/dF7H9feufnj1K8ka7kkmuJf42kkLNjqfwpLaeKymBjwrBujZ61xRjGJcaaNnxPc6r4oa2l12dZY&#10;bOzFtaxyEfuIldm8uNP4F3O7nHVnZjksSc3TYNKSKMSaXDIwOZJNzb5P+Bc/yqxZ6brXia/QadaS&#10;XOFwwjXcxP0HNdVoXw1GlSSN4/137KqyFobKxIZyN3yq5JwpCn73OT2GeNnKW7NOVLQz9J0OW9tR&#10;b6Tp0rJLIQgRd2CMZH4ZrsNG+D2otEG1jUl01eGXzcmRuOyDn+Qqve/EDT9Eiaw8F6bb2UckY33C&#10;fvJjkYOZGHB/3QMHoayo/GXiCSObFy6rKSZHDHLEjGcn/PJrnqYqjT21/IpRfU7LUtU8D+BLeGDQ&#10;9MkuNQUK817qSh5QfUJyq5OeeTg9q4jW/Eeo+IbtrnUbp2BbI3NnHHSs95prqdzNMzMwxuY9e1Ix&#10;YFYm+o+avPrYqrW0vZdiuWMTT065tYbC8Uxq00kaqjMp+VeSxHPXgfrVFN+dpPB7VPHFPcytNFB8&#10;v8QRTgf5xUG8/awEl+62MbuPWueSKJLhcSdP4R+dEbZOGJCqpb/61Ojijlu/Lll2fLlvmx2qu8jJ&#10;uVZODmqRJBr2iaPq9xay6tpVndyWN1He2bXVukv2e5QZSZNwOyRSW2uMMM8EUltqEd2ZreBG3Qyb&#10;JC0bD+ENxnqMEcjIzkdRxV8T+JNH8FaZdax4p8Q2traWcbSXF1eTLFHEnX5mY4AHTJx0r5H/AGj/&#10;APgrN4E8ESXHhb4G6Z/wkWoJuVtXkkZLGKTJHyn704GP4dqkMCrmuyhh6+JlaCul9w/U+uvF3jnw&#10;p8ONDm8WeMvEdrptpa5aa4upgqxjjnJPckY9ScV+YH7aP7VGp/E79qPxL8Wfgr4plm0K7WytbWNg&#10;xEq2tlBaGXy5FBCyGAyAFQQHAOCCK868Q/HT4tfHjxDceIvin4wutUFvbTeTbMQsFvvXZ8kagKpO&#10;4c4ycDJOK82ug8Mx2Mw+bhhX0uX4D6rdt3bIlJXsj6x/Y++KWt/FP+3PD2q6ctra2qR3c32BSkc8&#10;7HaBIvTkBiD/ALJrpPD3wVTSPjhq3j/T9fls76/sQNNs4GGySUgGQScHMewZAGCGwf4cHxf9ne7+&#10;L/gjwLrmvfDq80WS3vkim1iRv311Zww+YdwTIUAhmBzk8gjHWvevgj8SrD4q6XffEHT3NvdIFsLO&#10;KRdwt5SgOWXqwLMp69Awr0GT6Fb9sDwv4Ff9nbVL/WI4/tnh2GzsNBkkibdJdSzRNKAVHXyAzc8E&#10;q+ctiviQxsy7Gf5B91a9Z+Knj/4hzeGrj4H+N76Se40nxZeXWqXDNn7TL92NhkZwN0zDHBEq8fKK&#10;4LSPD0M97Gt+s6wFwJmhUM4TuQCQCcepArWnH3bkSlYzLKwu7qRbO0V5JJOFjjUkt7YFfZ/7HX/B&#10;GL44fHv7L4t+Kcv/AAiOgs8cn2W541C7hIDZjjYbYwy8hnxnghWGSK37EH7RvwA/Zr+KsNh4d/Zn&#10;vviFNfSRwaT4oltfsOuWbPgN5Vr515BJIHxs8p4XdflZ13MB+2/we+EPijXbOHW9Ztbu1uJoUn+x&#10;3sQjlgYoxw4Zid45GByMe2a4sViKlPSKt5mtGnGWrZ89/AP9i/4Mfs1ab/Ynwd+HdrDcRwqLrUZL&#10;M3F/dKxQl2uNu8qG2HCAJkLgA9e+0vRtVgiW4tdKj8hrmSV40YcbjEpj55C87hySQD6Zr2A/A/xw&#10;mq2t7oWtLhl+99o+ZxjpH8pJBAUY4U8emK5e48G+IZ3AtLnzrf5o55JGMzsuB8yncu7p1zznnGcj&#10;y+aUt2dkVFaI5fWdJ1PXIxBL4YsY1hUufKmVlzkjLbOM4IPzZPQZGKseHoNV8P8AiNfE+i+JbyO+&#10;UeS02moY8x45jZhjJB464yBnHenrvgHxPoN9JJ9oWK3htvtUtusJF0ysSVLhWOCNrYIBB+ZcHAat&#10;Cw0TxjaywvomhTXs00wWG3urUsyx7nLK2zbk/wC1yVUr2XAcY9UN+ZzPj7w54R+Keoxt8UfAtv4h&#10;WzjkGnx+INDt9QVI23Nkm4Rhyd7HaOu4+ueM1T9kv9myDTLS/wBY+Avw1+zx7HRofh/p8il9wbEj&#10;CHcQBwRjB5HPGfXNU8R65eeHoNLsrW3uri5lKsbNp5ZVZVOxSHZl3ASbQV++M5JI2jEln1XxDq62&#10;F9ojNFDZmK3ihjConBJAVTyOCBk9MduTp+8j1J908h8XfsC/sleM7q6fUvgZ8PV+1XSr9ms9FbT2&#10;JYNiSL7IIwgHHyBgCR9xhuI3vCX/AAT3/ZU8G6FDp3hf9lTQ7rekjtJqGiwzzESLjcs12GfoCVwQ&#10;Bwy84NerWtl4+tr+ztbjwYtqmoRRzWqyQny3VSSJFCgA/LwMZwQQeRXTWnj7UdHnm0nX7jypoRtu&#10;Ii77gWYDZtIIUgntg4AzWnNU2uRaHYydNn8YQxpaaBcslzZQpDDDD5SqIwzsExgA4UAZxjsORXSR&#10;+MNZ1eJdC16wVZ2VAzTRhPJyDl/lwMnIAzxjnvUnhPw1Z+MbwzAiK4haMv5loZIIBkbZAADh+WIy&#10;FwQCOQBXoEXg2G2immv9NMkbssf26O3aRfM3MoAO3vuTAwSd3Q4JqXBdhxlbQ4WfUdA0O+J8V6XM&#10;ZvK2tNMGd13fMp3qzE4HQc8ZBAIpNJs9CvLnT7PS/DzJZTHzTa21uWVcxkgnI3BB7nr37HsdZXRr&#10;JWtp7iHz0HnN5lqCzAAsVTknO3kqMFSACDish72/061u7jR9Ta8azVmj8tUfy0UHeoCZGzgswBxg&#10;5B61MYaaFcxdPg3RbC9e5sXuY5LiwEdzHZnZFMoYbdwbB+Te2CCM7mGOeG6o1gulRR2NlMxZYhDJ&#10;57rsdSAuCCN2MEcgjDcVyJ8SRapo2nX1tcaoLU7Le5urVS0ImRGZXSOM9cmPoWOAAB689rc/iI+d&#10;p9hLcOLi9aIx2twVWNvJ3eZskUn7y9Rk4bjIzVKnJq1xc8Udppmmr4p0+bR5DctqTQM1rbRXg3Mv&#10;mAsAzdTy+0dck4xyDnaxDpmjWosJdOudyyFgL6ZzbuQxwp+UqGG35cEDHUHnHA2eq+IfD17avpl9&#10;d+db3YLK1yux8ncqbiNudhY4xlt3GG21uS6Z4l1K5lh0/Sb7VJobeaWBplll2zkSv5RVGBYtzg5G&#10;MkjcOKfs3sHPEh1LUr28nuLxtGvnt9xa+0+a6hWOWGMOBIilAAwIbOQV5XCr827Hh1ZdL/su20Dw&#10;ldTwWV9uuFvI0+SU5UpvwzKFIJXDgdMN0Aralpnj3UNVWxg0DF19kVJPlZdyxjbgbmyz/LnqDzgB&#10;txrX0mz1+0TXr1LWT7LayLB5IXa3zOrIFLcuxaQgFc8NgYxmr5bbE8xW1Pwx59zca6Le4ujuxZr8&#10;oaTy9yq+AcEbU2luuMcNmtPw0/i7Sz/wj2tTrNDFDiz1RbgPcQLzsjEZUbSSWRj2OCByDVEa74m1&#10;lUubvUFjjjmuEWyWVEBlJAaJB8r7sFcqoxgZwcEVY1C51/wvE1za6TDCkdvI9nZrHuDgpgszM7nO&#10;Y87ASvzsVAyFByy3C8e5rapdvCJP7esltJI1hsnVbhWKSMdxZskiLET4KgjClhwXNU9V1i80ywks&#10;7HWby8uluPtyaetinG1CPJ3Mr4+Z8KxxnOeOCt7QbPTZNej0/VNeeb7RJGYV8to5mujkGNNzAOPk&#10;KsR823rkLW5q/gFPDwW71plupLNp5vL/ALWjPmfOVRmcZA4J53MOCTlTU6xK92R5B4uudM1jUXs9&#10;RuobdrqGJIrWTy4nhZXKMoYsYlBA2l2x7kHms7wz4ltW0KfT4L/VmjP2pobOTdIrzbS7F4tpHyGN&#10;epKjnOOtdp4x8J6tfXmoeIdZjhgt7zUFla+kjkaGaRp5Gfk5VUw+fLG3lTkA5J0dZ+G3h2bxJcXc&#10;I01Y7O4Q24vvOSNYGjy33ZG3IGARRvJwv3EXAq/aK2pmoHJeH/AeqeN7ldQg1O709dUeWK+0/wAm&#10;BfOkyMSwll25Uxux2OyEAbgCRnm/iN4OuLTxAvhG7l3XGn251BoWllLSsHa4YFFb5ZM7W4wejD5j&#10;mvZPC/iwfDq6abxPq3h9Vtbd7e0LNKFRCzFERNuC4zzuBUlRknIY1de8F6D/AGZJq2n3ElxNqeJW&#10;kjtWlSPa0YwUGAAY3L7vlbb0YY4fP1Cx5PpPivTrC5isbfSZmuLe+kW1kum3SSzbjhXYlCyZVt23&#10;kZJGcV2M/wAXb+30jTYtKt9KjgjkWRbO3UtBFvG11DD52Zc7lz83TnOawD4S0vL6Po2oXF1fSMsM&#10;ezTcK7F2VpS5k2goSDt25O9+QVG6TQNN8TaDqmoX2neFWtZIYGEkUmmw/Z/MDMImC+Wy5BA+Xhdq&#10;lSO4q8ZdRao2rX4u65qMUmm+LNSmtWjVfssRjEbByAQsinHykRY/2CegIxXQal8U21GaOTTdES1v&#10;BIok/sS1EYiZMKk+d5ODnnvgrzwc4ut6B4i1PTtNudR0u3uvtjLGlxZwxQvbTuVboMNIgaJ1DNwF&#10;wMLvFTWNzoFrocnhy6jjmurWVC00zooPlxuWG+ZSB83yYRgxU4GMineIam5P4k1O9sZBJpcdxaXk&#10;o+0zLsjaRurui7lUc7wADjG4E9BVeA2EeoafdXmqLHut5pFktbN3mjVVJaPEasWbaHxhc7RyScio&#10;/HsHgqx0ltcfxXapbzXf+jxopkWORY3yhjjRlXYeeASobB4HGRpniS90Ux/8Izrum3F/Le/6Voy6&#10;fDGvmMpYOtxE21u+/O0glQC2ThxaaEdlruteG7e1g8O2l+zJKkds0e1ZI3ijAUiQE8MwDyDIHDHC&#10;9ErzzWrPw1fyx21zoskbRMqSXq3kco2ktujMJjIRC4X5kYMQO33q2Nf8beH5LdrTxX4fT/hJGuI4&#10;7qSxhMJlwpC5ULhH+VAx/wBjOBkgbtrrngnwpYQ6zayzeRF8skN7G6vmSQGZXDcsAcY+8AUbAAzT&#10;Aqp8NYdRktra00fT7ea3YXcNnHbndDCiv5oiCsF8yNQSADt+7n5SRWBqPwqs99nMHvL6+1iWVbW1&#10;t4kgjEg/ecRqAI2CuqkcCPC+px33gDTfDfi27Sy0uwaM2V1LdPpizOTbTSOFWfzCvCjDfJlQw4xg&#10;ba9Q8L+C9F8O77b7N9rv7xd11eXMZXeD1ReojX5c47kck4r5PiTijD5DT5I+/VeyXTzfY7cHg54m&#10;V3ou55H8PPg/e6VqreJbhrmaG1mI+yyRHy45Cf3giMgXdxkhwSvzfKcZz6lHpsWnXV1Jcy3F1cSE&#10;iQzTKMBiuAOijbzzycDuQSegvvD9vfW6+Urx/u9saRsSrYJH+f8A9Vc3418Qt4M0/wC0TwSX10ny&#10;xrHCGWL5SVmmzgooI2nGT84PAPH5NUzHN+KMYoqPNJ6WXRfoj240aOCp3voZ/jWWx07SDqkkbSfZ&#10;S2+G3ZncqVbCueTt3AHdg4xXmuqaP/wlV5LrvibXfMa3k2rDZqxEQI3hFQHfjhNx2gAjBOclc3W9&#10;X8W+K1lgu7/T7rUkvpNk0N5m3aNUyU3IC2MNGD8vXIPqOk+Gs+kafptvpeoW1jLHBbxyyXENt5kb&#10;ybcvLGQD5u5tp+UYHzehz+xcO8P08nw65/eqPd9vJHg4vFOvLTY5nSfCM99qmo3cWqyfZ3EscMPk&#10;rMLgjYCg5ByvmAn0z7YrLsPDutXiXiLoU32izj3TNbs6+UC5/db2DYBA4yvOeO4HrniTUpZ0bSbZ&#10;dP8AMazT7PfLYgTXMcaLsYlT2VHUE8MDjGcGuNl1HU7fXpb2916Xf5LiG3hjdoZIws25nhBBMqhi&#10;QCmSucY4r6ZNnGcrBo+r2+rXXh650y4gt0s2SPa6klSBvOcEH95syT97apxjArL8Sx+I21mTxfqm&#10;ix3FnDtX5JCpmkIDOc443fLkdV2D1zXuGh32jXySR6l4YjmsG00I2p3F6y78INjeWMbcqfu5B+Uc&#10;ZqaDwZ8O/ENvZaddeErWG8urgTNbxsZFMIG0Dax+UMrD5SckEZztBBzAfJd0LjxLBc6dJaTRoXae&#10;O6kywQLj94xI+ZTGAxZcfKenprwS2E0UkYmYzadCIT/bULvHOvy7BG6qSpchwOMEOp46j6J1f4de&#10;CpNZg0/wvfQ6UvlzM223+0eWNpJTEhyzH5cYGQqYOd5xm+I/htDYT29o8UzC4vJbq0ujbxWqQRbG&#10;kDNtyCAVwvqMDCtgA5g1PBW8SeI9JtG1W4mt49TsVV7Wa+T/AFI3jG7J5/djYp4AG0j3xU1i31iC&#10;aXUrcLDbqNtvGpAXhPmX5fmyVAI5+97V79cfDzwbqoi0e50uSW4v2UySxK0hiuUMg/fOgK4kU7sh&#10;sApjA3bmveF/hF4Cs4G1bVtFvrxYIZRD9ndXiCRY2tuBb7qbS3AGFzzk4HIo8T8O6NpGrapPBqeg&#10;2cdjHKyi6WFmCxbchASrAkkHqcHHU8UXngfT7a6e/wBH1C3ktGiErStHGzeWpKfdUggYGSM55B6Y&#10;r6Kk8D6Xp1qvhv8A4l8khnabTd0MskklsTkhdvGeZUGMZLAckHHIa58JtLtoN8erQ2clwxgleZMg&#10;wmQOAm3kkhmXnGDnnAAoUriPBLnRfDuo3VvY3vmwwzbhelWb5S1ukqkKyp8wyybCRzGeSDkx6V8H&#10;PCs0dvJruvi1WaRDIsazKZGeHKICUIyMZwTzzzjBr1SX9nv4bvLeWN5rTaaI4939qRWkspYYBVmi&#10;HzA4DpnIUnOOnOVc/A7xH4a0OG61LWpvEVhG6/ZY9KuPLYK6cNhlP3QNzHHB5HWndC2PGbrwdb6Y&#10;ZFvtRfy4yY/tVvbruZFd/mcjlm+ZVJ7c1U0XwIupW9wr6k1vcWdvGjW4hPmXEgbaFKlcoNm5j1xu&#10;9q7a90m21SBrTStAkuoHuHefzLgmRdj4dt+MbdoVsYHryME8vfQ6sn2i4g0WFIobPzRNJdeYNinm&#10;RSHPT+JDyMtwNvABU1bwqLKS6Yaz5kK5EN1HJtH3ThRgYxlM8Dndk8CotVtNNstcijgnk8kxxr5R&#10;iLJ5fCPuO3OQW7DoPY1d/sK8mUTy30duzzSWzWv2dZI4mRsnJDHaBuIyV5IYduY7u219PEFrotto&#10;E7Q2tuqw3DZ8yR0Y/KPl27C0bYOQDg9eoXKO4s+l6zuN3bxC6W7hED7oyQqkMRnHzLlDG2PyzxUl&#10;h4a0QeGprWaa4Cm3jgtlkUMsr87mkfcCo6YwBgHnpk6+gaL4ptfClxq41zS2vFuEkeCRd7RpIr8j&#10;HytlfLKgMcY7VPoHlfYGtwYY1t5sXU86kiVnVgC2C7AfdIC5wzUcouY5pPAc7bor3ToLW4t/nl+0&#10;XGxTlWJkDkY5xz+PWrviL4deINKv7HRryOzmhmtGvUmt9zLbzK3+qkLDa74UgKNykMpB649Ca8ig&#10;sf7G1Xw7G1kJsTPGkjFBlSpAAztBLHnjHcdCzQ/EnhIvN4f1rw/qmJpRHb30ckbLLIvO9d2zYAqL&#10;kguW3dBjJLDPLvDfgTwxZfaf+Eo8tYZGKLuYsoYqI0U4B6SBTjPJ9qdqXhTRdatBptxqE0N1Z2qw&#10;zTRSFmFs6OdhOSwJJJDg446AivQ520IajHZa/ZRxafIpnv7ySHftaNpFckJ8uSvluF+ZuMjrxENK&#10;8IIk6JDDeMLxUtN1w8DlfMVUEfmYDIUwuWYYDfd4zU8utwPO9U1Oy0XUBfPa7hdybJUl+6xDbAyA&#10;c5O1twHGTxTz4L1TWbBQ6i6tTKxhuPL2NIMhmwRg8dCPYnnPPfR6D4HmtJfEepaKogmuIFs7eRvL&#10;eGTcJGVtzEhQDIA4OThchc8WJfDa6Rp9joPhLTLWa0m054LyRrZpBPK7IhkWWI5BUgkqflULg55N&#10;GozzD/hXuv22n315Fo7Czt2dZomkO+E7WYgkgbju38H+8AOcU7TfClnc2ouorqdLhZ2Mm59pVNrc&#10;cgEjA569eetd1J4ZHhQLo66vo+o6fqTC2W5s3kkjjj3KqSbyxdZwJD6ZLsCDsXbi6r4dstFvv+Ec&#10;/sRL6G42mC+RWVRGh81tyuN3GPqGyuDjNUpMRR027uNF0aLVILtZL6Zlt/s837whTjDZIxsAGOqn&#10;K9KJfEs8WsM2r7vJuY3NjBcRhIihDEMpAG7kccnJHOe946P4YsNRgLWEdzPJuCtFMyiRYwMhUZVb&#10;jIHA6dM9a0L1bJtOt4pJ9NsYWBlbzozJJbiNmdBkDcVIaT5SOTtGflAFCMe/h0S4uIpZtGmngRlm&#10;twqZCsqgqOeh3cEZ7Z4yDVayd7G/uLyyurgb2P7tT+7dchfLPpjg4/8Ar121jaXkEVvaaz4m01Rd&#10;LF5MI2btzyEb/vgYIOcMAQRg45qXW08NLKNLTTbORrpV8zVGvSFtisineVHOS2eOchfXAoJOM8Ye&#10;HtVYrqVxpL6e32cIzLKzI7Y5LZJ6suSCeDnHHA4rVrbxrb30dlcai1qklqsfmLH8oUc8qOoIIHOa&#10;9UvdIuGji1G2uYVmSZi8NzeNtlUHgKSwGSuPlBByT1yM8X4wXxpBItnqOkyeTbyM0c81qV+0rhyi&#10;buhPHB6kEZ5oA4/+1pYp10CFmWG4ijlbzVAIDOC3JHZsnucfjU2oXSLGsdu7yLNPFBDttwWXJyeR&#10;kjOR2AKg8npXXJZeEtRT7LrNtGtxMsTXEaxnbEitl1Qnv8pPGfvcdsZ+oSf8IrrMel2WqwyWzwrD&#10;50cL+Zj5iDuI+VuEbIwPvf7tG4HMr4n16HTX8O/2jcXFrHcPJ5NweNwC5ZR2ZlCZ4+bYM5IqPTdZ&#10;u7F7mbw7oc1pNIqLfanZ70eX5sfMwI6jgKxwQG7cVsat4vstRkjutX1EW6rJ8kNtAJEnIKiMEKAm&#10;4cYcjLZPGSa5vxhLq/hyybUbbT57OGS1D+RDEcsu4JnGSQP3eOM859qOVPSxVzUl17xdca3Drdrq&#10;epZh3b3WYtvYxklwhL7mAz83vxg1eu/jL440PTki0bxRrGm3CmIeWsm1Vt+GC+WqjnbnD/3W+Ujr&#10;XFXk+tafI1tpWt3X2iVsiZMNFNF94FN3IyVXsCentUljrc+taqt7regrrFu0aG4t7zzYpA23Yq+Z&#10;E4CDdjbuX0PQMpxqYXD1PjimEZyjselaD+1b8VUj+yjxNdta2lwsEmJFklOTnOZFOcnPPbcR71uw&#10;/tPeJLpVsv8AhK7qe9jzJJI1igLLxmIhVVTgDrg9eDxXjvha6vYpptDutAlht38z7KFlW3aQYbIb&#10;aBuwcNjHVcgAGltdX1QJE8uixvarNG8zScOGICgqRwOW5+vPFc/9l5fJ3dKP3Iv21Xuz2fRfj/4j&#10;0pljudZlvreBR9nZbwyZ467iTxjp9c11dl+2RYWOjWser+FLr95MkbSTSKVGc4YknJGQR69K+dbn&#10;xStxdmaHTj5CzK1wzQNgrtHTy8OVGFAXkjLEEcCotH8Ya1YasL3w7L9qa3mEotXRoyYyzbgM5Xuc&#10;59cgVyYnh/LcVvC3pp+RccTWhsz6ZvfjT8FtanWS+ntY3dmSaJtPeYO7R7trbEYDIPU4GRjOdube&#10;mTfAHXdLR5NV0aPaAyfvhCc8jOwkDIB/HJr5hsviLfvaXlofDmn2rSKq295b6dEW3Z+ZjJgFm+Ve&#10;uc8g1lXkP/CTxjTrzQbW6lAleS4mkKNcKP4CqgYO1XJAPuOgrllw3CMbUqs4/MqOKcndxTPr+w+H&#10;vw5cebolxFJEy7flkVkG4jOMZ7fzxVO5+Gvh22lQ6P4ljjmOS9rMwYn8Bg44x6Gvl238bx/2bp/h&#10;k6ZHp9lYwGO0a3U5dyzPmd8M7EZIDMWIXaM4AAvJ4r8X600Oi+BtcuJtTuF22Mfm+aJpAceWDGwY&#10;HAGOMkZ9sxHJ82o/Bin6NXK9vRe8D37VPh7rtpI1zq2qWryTMu2SOMKu0KOM7eecnnk5PJAGCvGd&#10;H+K/xd8M3P8AZfi3xBbT+XGwZFhXckhKtztwcjcV56bfc0Uex4ijpzxfyDmwr6M/HPXSRtH/AEzF&#10;ZuxiMopxV/W5BvXB524rPOAuc19seXHYZdRNGVwf4eaj3beT+NSXcwMnzdvSq5JkO1RtFZS3LS7o&#10;CA77gKaT5bdc04hfu1Hv3P8ANUluyFCGQ73rV0ETi3dUChWk61lsSRtFa+kII7NSz9vmrfD/AMS5&#10;nWXumg7McLvB+lRSGUtuDZ47Gmxsjyk7iPenNCC/JJA569K7rnLtoPWMBMO33elRSyKowDQ7gts9&#10;OKjdsfKPXrjpUhGNwDk/df8A8dqPaSN1OYuEyDwKjLHptqGzXRBuBbAp3OeKbxtwRj1NNkbaPlFI&#10;RYjuUU4A6cVKsqNyDz6VRWTPOfzpQ75yowtVzE8qLhcZPze3WhHZj8rnbVcOMfM1OWXaD5VHMPk8&#10;yyGxIP4ffdSrLhjnpVcyHIYr2xUwuNg/1f8ADRchxJHuAB92mrLKW+UY5qGSYu3z/KPamFmRvlep&#10;KjEmkEjHl+9QiNi+C3U0olOMOxOad5mCC3p6UXHytMY0ZUbt/wCVKZmByM/jVqOOOWLYfqeKVoxH&#10;DswvpWfN0GLYa3qNgd9rcMnPzLniuisPiDEVEWpxYPeRP8K5fYWQLtA9WNRvAI1JEvPXbWcoRl0K&#10;iz0SDU7O+QSWcwZWFTR5J2L9a8zS/uoDuhl2t/eDYNbWleO9Qs3C3yCZemehxXPKhJbF6HbBJF+l&#10;BAzmq+h+J9J1lPLimVWA/wBXJwauTkqzDb09Kx5eUJDVz1ofLjOfemGRvMC4+Xb+tI0vOwGtObSx&#10;BGW8zh0qOS1CH5JCvf5uRUwO8Z7+vrSHk8c1MmMqyboTiRNuf4uophIaOTHZc1aC5O4DA6/Wq90I&#10;VikkjRV6Djv/AJxWbsXGT2PPfEkzNrEzn+9WM7ZbjvzWlr0he+mYn+KswnDYJraPwmozvtNDZHGa&#10;Vm7bav6Zp32mEMw/iyfYVUY8zJcuU0tMVVtI3KHlQB/jV+xtC5zwf8j/AAqGyiaSQIqfd+Xj/PtW&#10;qqiBNqL/APX4rq2MGyKWQRLsgUbh1NRsWlGHaplVYhyfmbge1Qv8x3N19FoRKEDRp8qpnj+7Td3f&#10;ZS+ciLjIFRtcRhvXFFykSkJjlf0pjxDDGM9sU5JRtzihir9G/KjmCxXkOxdkhy3tUijci7c496dI&#10;AV2mo4gEfG5sY+X2phbQrX1rsG+FflP8PvVYhUOeqjj6n1/z6VpOoK4BzVO4t2gYbRlf4PY0wRRu&#10;I3hZfm4xwVqvcRO/yDnjLVoOiuvlZ+UcKfVu9VlUICk25SRSepRQKeW20rzTXY5PzVamizwy81Xl&#10;iAIBOawlG2hal0GA5XA/h5r7F/4J2/EfbrFz4Xurk7b62WSMbuPMThh+P9K+Oni2/Mpr0/8AZc8d&#10;y+D/AB7p+pLNtW2vEaT/AK5sdrCuXE0+ek0N3tY/UnTLra4IX+Gt7TJwy7AcVw2gatHeWscqyAq6&#10;Aqa6bSrsbQ2fzrw43MpfEHjSFpdPbGS2Otfnv+114OXw58Uby9hTEOow+cMD+Mfe/UZ/Gv0M19Vk&#10;tW3nNfJf7aPg+O+s7XUyFBhul3Mf4VJwfw/wrpwtTkrK3Uj7R8oafg3Kk+teoeAUO1Pr1xXmcFrP&#10;p+pmyu1KyQzMki9MMDgj9K9T+Ho3yRg/dYAV14j4bmh7t8N1J8vZ/CRz6Vy/xn+K9z8E/wBpXw38&#10;T9P0eDUJdF0hJhZ3X+rky84IOO2D0rsPh1HtWPHpxXK+NbbRtX/aL1TVvEd1Yra+FfBs18q6hErw&#10;tIkJMasrcMPMmVtpB3EBcHNeRh0vrGvZlambYX/7W83wCT4jW3ij/hFfDvh/Soxptn5rQSX0cu2L&#10;zEG0mQkFcGQqPmBj5rD+GumN4w0xfAlzBoviX4h+NtWt9Pt7+7mnvdQtrdyoleaSb9xDsijVRJln&#10;RC2SgViOz0z9rjwL4ii8H/C7VdBk/wCETs2tG8S3F5ZpK12IGWRYVh5XyS8a7s/M6kjC87pvA+h3&#10;/j3xXPd/sWfs8R+GbOKQxz+KNWvJLl1UkArvuHeGH5XBMSCSQjkEgcdcZSpxbnFLs/LzK907f4n/&#10;APDEXwT+K194w+MHjPV/in4qjWRtC8G/2o0mk6JC5B2qyhVK7gdq8oVkGUb/AFlWZv27vjl8ZbZv&#10;hp+zX8MLqOC40s2d9p+nk2umwWs6PFNbPbQFY2t8Sbd1xIYmVyGiUcV0Pws/4J5+B47tvFnxu1u9&#10;8Xa1MU83zLiVYAQADlifOmPAAZmUYHKHIx9J+E/hdFoOg2vhzwnoNvpelWvy2tqieXFHnqQO7E8k&#10;4ySeea5JYqk42inJr7iZTPkjRv2K/i58VRBq/wC0r8Yb3yy3mpoelyBxCzIcjoIICCFyI43U+o61&#10;698Nv2Rfgz4ERbfwn8MrS+uyqrJe6rbi8nYqSQ/7wMsT8/ejVM4r36z8BaRpsIvNanV1DHD3B8tT&#10;9B95v0pNV8f+F9Gh+y6RZfaGVeV/1cefTA5I+tc9SpWmv3krLsiOZvYwtM+Gt9eO02qXjBmO+RY/&#10;nYk8kk9B+JzWgYPBPhB1N01u0iEfJHiZ849fur+GTXNeIfHniHXZGt5b3y4dxxDb/KuPwrGkVnYK&#10;7dO9c6qU4fCr+o1Huzrdc+MGtywsNAtltdrbVm3b5D+J4H5VzjX17q922p6neySSSE7jIc59aq2b&#10;xM8kb8DJ2/NxVvSyjxSPInCrhfU5zVe0lUlqynHsVtZbSD4cm0/W/tBhnmRV+zbdwm3Dys7uNnmb&#10;N3faGxzXz7ff8E1/hBqnjHUPGd14l1cabdTvJHoNtDHCtrIzKceeS5kj/wBYAuxGUFPnbaS30B4i&#10;tJLuyhtkQsPtkLtt7KJFOT7Z/pWrcLZxRS2MR3bZArMG7jvXXTqVKdO60CV+hxHw0+Evw5+FVpLZ&#10;fD7wXY6QJo2ikmtYszTRl1fy5JnJkkQMikKzMAVXGMV2NlFGskeSvdvp6n8KS0ubeK88uZfvDApu&#10;pTwRSSGKTGUx976VxylKUrsm1yxezGOVfJkLDqNv86z7q8t0lMQ5dmVeT3qrda1DHOUDnOAB+FZ8&#10;99F57ShW+X+E1jMEjc+2zXVr9n3qnzk7u+cUsdzDbIIcbuisG789aw7XUpjIFDZ284/Ctew0PV9R&#10;g+1ttt4FOWuLlgqnjJGT1OOw5PYVUIykF/Idc6qZFxH8qsSMfnToLTVNaZLaxSSQ7f7vCj/CpzN4&#10;a0ONEhjbVLgfxSqY4Q3UcffYf98VW1HXtY1WMxTXAjgUf8e8Q2Rgf7o+8fqSa6FS01KtKW5atbPw&#10;xpJE+r6wt2Tz5OnsHBHbMnK4+m76VctNYv7i+Om+F/I0233Eedbsykrnqz8P09Cv0rBRLdVVhIvo&#10;QavW90kcW1Cu6TseM89q0pxjexSjynI+APjd4B1zVrvw9qF5JpurW9w0babfQlZNw/hYNjkn8Pfv&#10;UPgTXP2jPHPj2+0vXPg3b2vhyJHbT/EVvqke6TBXEbW4LMp5b5ztB2HjkV2UHhPTviNeomm6VBrs&#10;2mRLMkTRW8ht1LkOUnuClvE4OCYzKspEiMEYNkeh+Afj74m/Z78INe6v8VG0NZLFRqWn6TfRxpAM&#10;EOstw0ShRyeE3DbyXBJVe506cfek7Lt/WprzL2fKkvU8+1fwn8Qbbxevgyw0C6mvnjQhbf8AeYQ/&#10;xHH3R9ex78Z6L/hVvhbwhp39ofETx1DNd7t/9k6XKGZQOzyAbF567WJGORXzL+1R/wAFqPh14Mkv&#10;tB+EXmeJNUmPl3U1ncFbVmU4/eXBy0o4GNu5SP4hX58fHf8AbX/aG/aEu7iPxz49mj0+4md20bS4&#10;ltLUBjnaUjChwD0DZC9gBU08LUraxVvX/Inl7n7V23xNhuNMFr4Ks7awseR/oOd0nOPnkJ3MQQep&#10;/CsiW7knm8xpWOfVvzr5c/4JN+K9Z8Qfs4TWmp3LyrYaxJDatJk7V2oxUe2WPHvX1Ax2OuU+9k9e&#10;nP8AjXg4z20a8oTd7GkbdCRElblD2O7NWrOWTDbzncAorPjnYTMBuq5YQEzM8ileM8j9ea5oe9oM&#10;WJcOwQ/Lu6U9V33ipKvyn0qxEiNEoiH3gM+/fNQvEI5mkZun6ciny2Fcs2N0yXDSZYLtCcVUl2/a&#10;XweFkPzfjV6xOmnTLiW61i3tTD+9b7RIF3KCB8vdiAWYgDO1Se1fK/7SH/BUL4NfCm9vtC8BWbeJ&#10;tajuGUxWbBLS3YMMh5jnkDPCq3IwSK6qWFrV7KCuPzPpzU9S0/Spp7vU5o4YoUd2LMAq/Un7o9z6&#10;V8k/tJ/8FU/hP8N5L7wz8JbVfFWqrGyR3kMwWwik5HMg5l2kAkJ8rA4Dg5x8Y/tSftvfHb9rLxTf&#10;a98Q/EENpY3149y/h/Q43ttOR2ffhYtzFlVvu+YzlexFePvK0j7697D5PCOtXXyJ5rbHoHxw/aj+&#10;Nf7QeotP8SfGtxdWYm82DSoD5VpE3O0iNeCVBKh23Pjgsa88Y80FgDjNEamWVUP8TYFezCEadoxV&#10;kRKR2ngnwnrPiDwvcr4ZiE+oNPH5dpDKPOeMB2ZgmcsAcA4zjj1rLiSz0a6n0bxZocyyO2GkUlZI&#10;/oDwfp+oqp/aU+m3iizvZLeS1wIJopCCjj3HI5r1j4U/Erw78Z9a0v4TfGnw/He3Oo3sNlpviCEr&#10;HcRSSOEXzH4yuTy5yB/ED1Gmm4rHTfsU6ZbWum+IrtLxZI75RarD5oVpYx87ZXPIBMeR0/KvZPAs&#10;fwv+FXgTTbmK3hsPst5JbW1wwVX1CaWd/L34wZCnmlFJyVRTnhePJ/ir8JrXwJ4q0UfArRU0+ee/&#10;TT7x1uJJFk8w7FYlyxVTk7iMD7vHGT9TfAf4Nz/Fn4h6D8KbnwvbzyS6xaw29ld6SuoRwLG4aa4Z&#10;MMGjRNxZuV8tWYnbkjKUuVXGj37wP+xf8BfB1von7QnxA8N6Z4q1jUtNtIdYs9Y0u3uobRNsbJ8k&#10;0JTOJU3tIHfCMAyoBj1bwp8Bv2J9U1oavrP7JPw/klaUq8lv4PhS1hZsLzGI/KJHGQBtBzhQ3Fdl&#10;4n8LaT4t11dJOp2+o2vh2yki+1JGFheVmX90eH25C7dvI+RPRsxG78H2MjafPPZqs8ZS6mut/mc8&#10;glhgbgxO09PUAc15ka0p3km7HTyRUdj0b4c/DL9mjw14jXxL4I/Z48H+F9Uspbi3s9a8N+CbDS5h&#10;G8Uu4mW1jRtpiU56ZViuWDEV6nput3+n2j6vYw2upLJZl5LdtS2RghhvYOqZVMAsWxnvjkA/Les3&#10;Hw7nsp9IeF/JEJ+0LHqjBZmYkYwATyBtwc89qmi8WWOj30t5Zz3zwLKY2jjkYMvLFSACMEZGOpII&#10;zkcUpQ5tWVHTY+v4/FOkXklvbW2sWVjdSRv9nijhZijcHcMZXjqen3l4POOa8T+NdH0KRdMt/FWl&#10;WcMa/vrUrEF+4u0jCZUqSPT7xPJOa8Y8F/FTw7YRXEU3hnzrhYVZXvJ2M27Zs4wAoUjtj+9nOBjr&#10;7PSvDlzrrXVpLbw2N5NDLummWTMe8KqkuBw3IBIAOBntUql0K5j0IfEIX9hfaZo91ZrHGjQ+Zawu&#10;FdVJ2sQxOcDHPHHOOpN6W/8AAsn2eO40iYXsLMzPclF8lseWdnBYZAcnJB5wOD8vm3jc3ugXazaT&#10;rDNukbzFjm89fL3lg4wQCAGGQCScYJ4BGLZXZntZZ9W1rUp5mkijjjtUeESSYPG7d90naCCeQTml&#10;Gm73QXR6zbfBbwFroSfw+0flrMouJIxuaRtwHUZI5GAec8cVieIP2Z73THTV9C06K4s4Z41+yzcA&#10;HaPm3dSOCOmQT1xwOO07xBq9pJJPfX2pJCs6iSK8ulHlsu48yDaThRg9xub1FdB/wtK90G6t9Qm8&#10;U2csl5biS0tI9QLvtjGckl2dnxliDnnOO9actTuT7paT4ba1ohkvtes5Guo42DTRwsFWURr83K+o&#10;xngc8cnNUdY+Etvr1xHq6/YbLUIZGWRrrcJZGCyM7cKUwFTHO37re+Xp8ebbVr1bTW9bjRYYZHvm&#10;W+CxuvzfMkjjcMY6HkFcZPe1pGr6HcL5HiDUIvJurr5hpiqzvD80e9peV8xlRiIyeAc7iG4cea4S&#10;tYxLjwZ8UvCNk114C1ixklj8todOVVO+3O8ucvsWMA7er/KG4Vsc35fFHxd8JazAuoeEZpI47Ett&#10;jm8nzHJ81DuLOoKqMltgOcdcVqeKb3QPD1xJdWWrwhVukNtJH8zMpXAJVeWKjnPIIAHQVkWni7wt&#10;q2k3j+LPEl8qwSSR2DDaWnU7h8iMSNgBxyBgjGOcNXNrsTy+ZRsn1vx1C+u32knSrm1t3hPmea0l&#10;0S7LIsuDiSPZyGG0YXJBIxWXZeG9fH9oWXh2RZdThhMXkqqQ20krR7zII32gBsjhieQcYziur0rw&#10;54ITTbe5l1HXIJb24T7W9jJcQ/aFyvytGilMYfrwFJDEH5tvS2vwv+FtrokF2sF3dfZIVZY7zUZZ&#10;i8q4dJAd5AyRyMAc4xxxUZE8rPE9cn1fwfot3DaQTSW9tMif2lDNEkQQqMTNJBGAWDhlwNmFCkPm&#10;PDVdL1j4h/FG4kePwJDJDJG8dxN5hVZZgyvAUHmeY5C7VOBnDE4xwPfHhTxbafbLbwlbww+SFm1K&#10;+uWt2hI+Zk2tvEn3gSAVALNxW94b8J2Gt6fNa3ug2axX26FRbwGNSC/QoV+XOSRj+E45xgVzeQHz&#10;6/wr+IcHhy3GreH7yO6t7pFhdLKVYDKF3NHHKrnlhyc7c5BXHzV1nw/+Gvjzw7Gkfi2VHgsGEV1L&#10;Y7ka/wCvzuWZskBj93sOxBz7JpPwc1SwKyWHiy7trfCf6HNMWUBV4T1Vc8f8BHBrl/FFp4E8RTrp&#10;K+P1uJbe4kgNvYuksrTNKsbhVX5gSWC4wAWJHWnzoOVnF+NL/wAL33h268J6ZaFLiO3a2s2vL0GR&#10;45CZFiSQMpV1cqq5O7t7mvF8Itd8aXdjca5qflzRyRW5t7W3EaxooJLcBQvzFRjDDBPQk59e0X4c&#10;/D+xVbvTtIulug22K4uMrKWCgZyB8oyBzyRjGeKsa14MM7MJdQmt2aTMjwNgvgcpu45I+vHrTTiL&#10;lZ5V4f8AghYvqFwvimaG8kk3RLMs3zbjkHg4OCvOfUYOM80fFvw+isrGS20S2X/RzmZ/s5lUoQeF&#10;H8J+6dvrn610Hj3xnr2ma3a+FvDUUd3DNcLFd3zTDMmeDsBK/MACSMj+eeJ8ZfE7w7Hd2sWl/ZWu&#10;o5I2lmkun+cJGcFQhznO05IOeehGKfoPYnuvhO3h60j1DWvEElwGkb/TLaZoyykg7RnkkEBRtGRn&#10;vkVc8Pn4X+F9Qt9Ek8TzX/26RbmaFZmJdiZGEjnCgBhkAZ5LHAGeOL1rxx4r1/S11/UrAzSfZXl0&#10;may1Jx5K5AaUxuAUJYqDwpb5cjArhdRudd1q2vr57ad/JjAurqa5ym1lUxoVCgD5l4bPUjPQEPlJ&#10;PoDVPiF4Vn1iHQfA17GmoWf74JJdRQiOTfvWSGNeA27nGASXQE8jGPeeEtIu7q3vdM8TapcbrRbo&#10;f2fIsce940aPccEmQZLZBU4RlzgE14T4h8Sz6tf2y3tvJFdQYM0LWflhPnLxKu05Zdxj+YgHCY54&#10;augg+IfiyyurLS/FfhyTypGEVi0LNA4UEjzmI3KxBZ18tiuCgPIJJn2fYfMenv4N034VW669d+KW&#10;uLuG8kv4NRlVZpYv3eSsjMjh1xG4GCMPkZ6qadx4u0ldba+vraGOGO3tYpbuKIIhaMyAxvEVw3Aw&#10;DnGByCQRXnGteJ0mNw3hW6v4Z18lbqOGMLvL7kk3qCOAzuD/AHlO4jAIFEeLn0GGx1UaWt7Nbj9z&#10;cNZuLdlUoBH8xILqgIwwx1HTBo9ncfN2PUrvTvDy+D9Rg0q3t/LvbMT6TrVqLOFrELMzNJCkkTOj&#10;OMARkBSFG5Sud2L4t8a3lhrWnzwa9JBcX1nCl3ezzMqxqHWGSKOIJhw5+/nHRiAck1y8Hj7SmvX1&#10;nV9Oma407akPk3LIonAfZM21gCwYgHHuTn5szeHz4smWYjXbW8sbiZlutP1LTReRb8sB5ZkR2Q+W&#10;SwKkfOQwxncJ9kuUOaRreNtW1Xw9o0eoalqutXEJuVht2t9FkufL3DeZcwozRhXxlmO0A446Nny/&#10;YPEfhON/7Kv2M6xub2SZQsnmR7mZlODGAEXGWz6qNpzYh+Iev6eivrvgaa8aT5vMtyscIk24G2La&#10;A4BjIHTAX7pzXPav8VrLwpawvrdjNCvls0TY8wyjHKyDBBwhHTaSF47mk6V9B85PF4W8Kqv9mnU5&#10;mni/eXCWkgDK2054IPOSwOMAgg9uc/XtNv8ARdZuJtOiNvDcTNmNc7YBsJIJJb5RtHHXJPU5FYsn&#10;xSv1vbRp1htmmZtvkwopMmdwyfu4zndjuQcY61tS1zxBfzQ3P9mRm1DMzRySDc5Ctg/KMqAd+Sfl&#10;yamNKUJXvoXKpGUdjqPA+k+HNO0tdKNtZWskMyizmur+Ofy5MPt81XCrsDMvVWwuBlSpz0/w48G3&#10;XjrUtQ8O2LR/2bFGyXiXKgSmSQlzGuP9YCFYc/w9TVHwpptxpGn2eu+NEuorG3YRrY2zf6Tc7ZD8&#10;zOWAVRl2VuCSOOldpaeItI0nVbu3+wvp5jEqwzJdPNA8LOdkoEYxkDA2qWBXkEE4HzucZtX9nKhg&#10;9JW+K10n1+Zvh6ENJVNux23gb4T6Da6a2i+H7MWNki/u1t1X9ywPzh9x5HUgDgdjjiuk03WtCtkb&#10;RdJ15ry9jlZLhJjv+zYK8MF+6CC+DznK9iDXn3gXxBr3ha3XUPEeq2l5b3E+yO3huNssLK5XceFy&#10;GA6Z44Jzwtcp4z/aat/L/wCEf8Hm0S/huMTah5KtJtyp8lSDlcgsSRnkcEgk1+aU+Hc2zTMHTb5k&#10;3rLp5tnryxVGjRTtbyPQfiJ8UdTtbhtO8L4t7xQzTNc5MFuhjLb5BuXGR0AIJI+leeWWsz6h4b1R&#10;fBVnps0ki+ZqkdzNKGebPJ2ljlWXJygzwQcls1j3vjDVdR0OTVLzWw100YiWz1C6VXuFZflZTtJJ&#10;BGMtkfd5GMVnC58K6Jax6vY65JDJdW7Rwywx+ZDI+G2x/KMEZUENkqC4yT0r9gyXIcDkmG9nRjq9&#10;5dWeBiMTUxEry+46Oz17xlbWcL6p4XuNP0+8jRdOks7keeWV1dNiMNzqwjYMxXgyZBDAVtP4AuNZ&#10;ldpNGmtt0qlry+8pgsygjaoDEKwkjEYAPJy2MjNec6v8TdV0fTikuszNHbksLr7KF8hl8xvJCDcp&#10;boM4BIl5xXHeOfjBrGt6XaaBqWiwR2twhh/cTSMsjncWMq78FmPP3VHJx3Fe1Y59T2/TfB9vZ6/b&#10;yaLr8FxKtirTWawlZH3AHzSCxAVGyAeQ2M98V1aeBblLOa8g+wN9j0t5G1G9lwJ7oIVVdwRjjJAJ&#10;AAPB5GCPAPhv8TPtcbR6/cX0MVuFihvJZA2V3JlY+C+WUtjlQAfvYJr0FPidrNtFHpVreNJZmBEs&#10;bPVrNFwvzHe7scyMSdq85AAGAOAuUfMdFP4j+IM0up21nb5W3hgn0+Fo9scTFVGQEwxBXkZ3ckY6&#10;8svtSt73SpYYNGkjvNPBvIY200I0jDK+YgZgrZLcKMLjuak8Q6zow0O0h1y/jSFWiMzXm3Z5ZG4/&#10;MRkYJVuvyghhxzVx/iH4SilvrOPxFGtjFGvltNcEBLd4t2FZnOCuBlkxg7e4NIZh6Dd+IbZ768Hi&#10;f+z7yRViRvLltLlHHyhxJzscYKhezlW74rrNL1/+ybd5fEXh6XUl07but1vBuuJkxH52+IBUyjlt&#10;nl4O7IOFJrktc/aB8Ia7I0Hhuf5ofs7wzo0LQE7S5ZlkQZG5AMYJyQQ3QVw0/wAarCfS5PDll4pu&#10;LOJ/MgaxisWVnZTnKlOChUbVAOPfLEkcbge0a34i8H6rcWuh2GhTWqXQnP2xJESASJKY5ot7Pnfu&#10;UlcBtwXGRklcPWvBuvz6kuqaLrL263l0gnzAUSCJIwqtLJv27VZDjoWPHJYLXA3njTS5f9Dv7u31&#10;SFbZmhvvtzQ+S/moSyq2C3ZCsinmTIJKgnk9Y8X2+neI7rWY/E9zcfao/wDTJJLpmRQpDKihF+Uk&#10;sxIJKkHGF5o5RHqmoaumh+J9NttZ1GHzjDKtrqxvEl+z7xK+0o21wTnqGKhSPmzJsFzSPDXjfVPD&#10;NjF4l0S/v7WO1824kvJPtCp5YlWMlsyFVKKjqSy4KrwADnynT5dHi8OQ2aO11C0PlWVzeXUfmTWx&#10;AyWn2ksiFRlDgYVlGOlehXaaCPDzXWp6jeNIuI/skNyW2Ww2qoCZXASNeTg8bupAJOUZzfieK7ks&#10;LPR7CeS1jsrFfJuZUnklmhjMgSB40ZlBiXk7V+hHfmfiHd+MvDsFx4rs9N1nSbe+tttvKqvaq4C7&#10;TOpY8SE/PtUc7ycjPPQ+O9V8MXvgaTRdK8dxx3CXBn0+4vb4+bua4WYsQDkqeVxnhnySelZ3iTw1&#10;4PvLCLRfFXjRUksbgNqFjHAZYk2xCND907cgbTgkgMWIJBJOgjzOXRPGeu297DHprWdxp9uz/wCk&#10;ZjaC1EseHbcB8x3A7iT8oB6DjN0G7e01+4vb6O1ZvKZNtrEIbtUJAZ/MUDcrvMVzyCdqkevsRuPh&#10;8fEOn3ML2tna6bJDGske3bM7BiW+QFnRkYjflgzYGFzlsqXTfD+u6/d6y1hN5k8bTXlxfSLNveMg&#10;JHHjaFVkAYqQWUqMZHBSjYDirCWTTYYLHQ/DmpSrqm0pPdXbzR3G7zQkihVBOCu7JPJQg8kFafiz&#10;QvE9lbWz+IdIvLrz1lk8n7K67rcCPiN8rkqNxOQcqw9dw7LTdM8J3gjddJddNkvofMja3TfFhF2+&#10;aQM7RtYKCdpLnPLGtXxX4d0DVtYsb3QdSiSwuI3aORMpcI6rHGkRMYHIVHKuSWYYyTtBqwPPPCeh&#10;6qkcsMWvTW+21edXmhLNtXDBBw249ueMd8c1o+Jb2106CG40LWLS5a6mWW1MNkFVI/nQchcLhSpP&#10;+9xgYq9qt5q+kTx6Lcafa3el/wBoj9988LyMZMBpSp3bvlw3zYALdByK2v2ct9FJo8unafa3Dwkv&#10;eX1xEiylm2koHcfISr7W3ZClTjHBCTK1H4neIbV5rGW4WaW4mtzLdQxq2AI/mA8xmyS29RnOVOSF&#10;wBWp9uiFva6YuoQvNNGs01vDMoWZgOcrjOcxq2eoUnsSazNE8DWep6RBc+b5MbRmaSb+yWuGt4dh&#10;csVTllVQzbFOSNx9a5zxDZa94f1a4gm02809Y/mS3+xyW7hyvm7RGzHgqeCBxkcCgq51OraloU+k&#10;aobhr6a4tP3Wn29pauHKZKOig/KcDb8pUZAxv6Ct/wACeI4JvCkdnF4YvbiRYfMvbldYdQYx5QWI&#10;rtbCCSLeQQCC4yCFUnitNvLbTrxdOu7x7xrv93ItvrMsMS+YpU5HGXG4EKM52fdO4EW/+E20uw1O&#10;51f+1bZY/wDU3kOoSCWSSR3+V4irncxUhmbJwu7oSDUh6npPgnwP4VvIY7TT9JktZJLrFpdCznLT&#10;JtG6EnGF3JhQ5PAJOMkg7mseFbrwa2n3uiaTqWj6bJGkkayWskccoIYuYgBsl+VR82TkF+hOTwNz&#10;491y80m38YeFV1S3naIx211a2vmwiUR4JcPxkjaoxx97gEHOf4dg1hbuK71W9vLyaRWLWd8hjX5Q&#10;MBGYEBvkQ4xypUdCDRYLnpuq+H9D128j8Ux+KLWxvLiE28MOUWd12kNLsDJIXUEMMYYdcjmrukfD&#10;uN7CDUNN8O291eedI3nrHDD5sgZTG2T+8BZhJuK4L7/nJOK4/wAOX+if2rbxa/oV1pc0atcfb5Lh&#10;gjkSBSyjA2FQCCC3PJIGRXWSeLdNs9Rkj8G6yAvyGC8kV1kWRXVXJwgUhYyOQQw+U7W4NTyy6AYl&#10;38A/DWqXVrda14Nuo9Nu2W5gmh3NcXMbZQqmMknBVzsI2gA56ijXfBHw68T6Zpq6Rrml3Iu2UWM0&#10;ETQXI/drvhYgt83I+ZgOcEBS206axeILyztU8QXFjFIlwweFbmOKQIJF+YlcjAWUfMDnah9BUPhu&#10;z1VNeuNSurPSbqeZ7cqbdQvlxu4LvhTuIViSGHLbBkjCiiz3uMy9V+FWn6Xu1jTtShUWsUJTzrZW&#10;7kgsshIwSpAyCpB5IyAefX9mnxOPA91e6PewedHDNdxs0jRPc4V27hlGMkDJG7PAHSu8vm+ISaZN&#10;YSWNi2k/aI3/AHlyUeD5lRERWYMduzcSo5YHgFgTR8RNaeDdKh1nTZrrT7wrm60+aymYzRgs7Ts+&#10;GDKx8wnByu0ZPzYoXMLQ85tPAHifT7TyZroTXcKtLM00ccqorDbGdhA2Z2khhnhvWneI1+IlpdtL&#10;cXk2ltcJtvLNLgIQAq5kKfw7wueOvI4xXoniLXdGurJZI/ENtY/ameO2mnsZC8zHG9pPLUvsVPmU&#10;cDLMBnFc3P4h8B+JIbXw/Pq8l55KxgyW9i7qIvMZE/ePyxLKUJAJ+76qS1zBoeX6L8Mo5b688RNb&#10;SCGPEdxNEVOVEQLMgJJOc5GSuT0xwDm674N+yW03iP8AtG4WOdVktYbyFpWxED8yEfdVWQg54Chu&#10;pBx654gFreXV1BqOrW66bNA1utrqBRE4AV1w2DKDgsGwdhIPcZ5X/hGvHHh3SVK6zb3Frpv7ubTY&#10;dUSOO4hZmYtGdwDZxyvIbPGafNoB5tc+CNLvbZNbvGja1iZZ9pXYFdW2spI4yv3hjsc9qxtZaXKu&#10;NTh1CRJvLiJl6x49FAJyB1z688g16hdaX4X1Sym07xL4ZuLW6WzZrW1R3lj8yVCdhfkkIwCnGB/E&#10;Rzg8ingSb7fb6anhz7dOxzHNG4g8tREAPl285xxg/UtRGVyTnYvDkOqo/wBr0m3/AHdn5VxH95Zf&#10;3vAYFhtHzKCRnGO3NU7vw55ULQeFfCmyZjIkmoxyszGMMW8sg8EdmHOc9Bk16Zo3haS8sNureDN0&#10;wt4oGhaZVk2mNPm243jlAeD07k5xJbyadqGp32g3mkTQW+j28USyBUhS5V2Y42hUYlVGC4Lfw5IH&#10;SgPErvQtWvJF0/VNTW2uIbiRltDtVFOfuqxzkjOPQcCtHUvAOp+GNGgt9Wv1iWQebHL5ZAXja2Wx&#10;wMqDz0PPc13ninXPA2hWJtYdPjvp5VKufLKIJFHzqQynuB0YnkZ61lzQzeOXgt9F0ZmuIvkk2mQv&#10;MAxyowxUMN2DweFXpyDWrA4VLjxVoUtzdzXa3wTdJHL5O9piwBzhgOMjIyCTx3NQ/wDCY2l5oCz6&#10;hbwsYyoM9vvG9yB8jHpklsk9BnA4GK9Zl+Dn/CQpfQjVbyPUQsc0DFNyyxjCuJAfu8BmGB0LA5+U&#10;jmtf+A0Vm7fYtPaaRo96xLIkm7duLkE8ZyOuQTngdKm4Hm95qFrrUs9pZfabazhuMwvcZG2EgnLY&#10;7gjoMjt1zVO31XU7gyGfVVa33BLWRowuTgj7wAyNv4/zHdJ8P9T8Nzebrnh/7U8hLyPuZVyGzgrn&#10;kcnn3PtS3WgW8sN4o0STzWuI/s8Uap5KAE7g+V3bhkDqB168VVwOalvbmbUrjW/E2mTRxXEbNvMI&#10;Cbxgby6nGcE889vrVWw0B9REd2+l/arVo/lhhCup5GBjGWG/68fTnZvZfCtr4fksbhpLG4jlJms5&#10;JH2yZJ2sv8PJ64OeAenWLwc01pBHJo6tHaF/mt/JzFISTkHgrncFYg8gkEcDIAHWFvqEGkx3GkxT&#10;IskjbZDzuUcbQMcbSDznkFeBjJK1Lnw3d3l3GLO4kt7iG32XDbgy9chVBAwAD3J+vJFFK4H5HanM&#10;ZJMFulViVY7t/tzTp5MSEt64qNRuGB612SfQwXcjuQ2SSOtQh9hyKkaTc2KjkAI+U1BqublFJDnP&#10;amOh/hNADKucUu8EcfSpDR7jBKynbjNbdtiOJUT+7isi3g3yqSPfFaiyjP8AwHNdOH93UxqPYtec&#10;F+8MnvTvtbHOOSelVdyjkGjzeNqmt3NGVokgeRTz949aa0xY7tv8Wc01WI5LCkDxdFejmY/MXcSM&#10;g80nL9Dg9PpSq+7oaMg8B/8A61IY0x7RtDf/AFqDHuO4t+FGCo+9nnlqPLH3gcfQ1Iuo5lGOKY7q&#10;F+X5s8UrNtUfKabCvygGM89WpDSHY+XaoxTlDKMBqYpCrtLE8/e9KiDvnqeaBpMsLcb+r9KkNw4b&#10;chx6VVixGNzigytj5hyOnvRcOUtEoWyW5b9KcVDdGqCKeNicj/69TROhBUr3o5mgtYfHHErbvvVI&#10;LhVOQntUMcqouCtDSFeAufei5NmWPtMhOeNvemSyOWYBwBuz0qBi5bcT9BTQcdakpRJ33KigyKT7&#10;9qZI6j5V/i7mkMx242jP96o+wyv/ANamCQo460YJ6imsXAyFH507knBAxQUCytF+9RmXHO5e1bGm&#10;ePtTsD5V2ftEf+0fm/OsXy12bKDEgX7nSolGMtykd/pnizS9VRVhm2ycfI/BrQabL+YvzfL2ry5N&#10;0Qyin5TnNaWk+KtZ087S3mKO0lc86TvoFluegRkbt3f+9TiQDtJ+b371i6T4x0u+Hl3DNDJnox4P&#10;41qRTIW8xW/Lms+V7MklJJG1vwqlqDbbKQn+91/CrAldznrk1j+J9ct9OsJLbDNIy5QfpWduYqO5&#10;weoPuklcn+I1n9TnpVy9csuf7zc1TO0nANa+RqCozvtFdDpMWy2Bz2A4rG0WNp7kllXha6LTLbO2&#10;JB90YrpprS5jU7GhY2/lRh271MxJOMfepxwEC+2KryS7X4bvitNzLcJWEQ9yc7qqvK0gZd3I/OpJ&#10;H3tyaa2B1H6VMmXEhMcQ3B+u7il2Ihxja23+9STPG4yM04yjOB+dTqVYcxQrs3deKjSJ4/lD8kHg&#10;UBUfkj/eNPSRQo+b0FG49hYpix2SLhqVlAGF6eg7UoC53Ec+tL1FUpdyRkckcr7c/SmyRpIpiPIz&#10;SeWY2yp478fpThwOD17VZEu6KE0LQSbD1Awn+NQzoXHmqmduAzHvWheQmUYT7wzt9/aqeMjOG29F&#10;Ud/WmUV3Cyx7t/Tk1RdvOfG07auSxAM0K/LnofUVH5a+VhQMDr71nK8ilYpvldwzV/wRfnT/ABBD&#10;JuwJPkP49P1qldDYp3CorRmgnWeM4ZGBFYy7Ms/Tf9nXxr/wlPwz0nUJZT5n2cRSd/mXg/qK9Z0a&#10;63NuDdOK+SP2GfGv27w9eeHmlJaGRbiFfRXAz+o/Wvpzw3qvmfITnqfpXz9aPLUaM5b2Z115M0ts&#10;235sCvCv2otATV/Bd/Fg/LFn8q9nFyrRMOlcL8VtLTU9Au4H6vC2Prg1nGXLK5J8O/GrQG0T4oSX&#10;BvluG1jT7DWZZIoSqpLe2cN3LEPURyTPHnjOzOB0HTfDpctHGfrn8qsftAaJeS+BPh34vTTbeG1t&#10;7XVPDklxGw8y4urW+e8ZpBnqINUtUBOMqmB92o/hsgyrA54H4V6Vb3qdyl3Pfvh7GCI5FblRmvKP&#10;2kvhj458Z/FnW28OaPLJFH4d+33EgYKkdtDBukZiSBx5TYHJJAAycV678OYyFVfKU7lxlhnv1Fer&#10;a/YQf8Kd8VNKyxmTwrqK7i3UtayLj8ScfjXj06sqOIuvQo5/9lr9i74PeAdB0vxd4u0KPxJq01tH&#10;MZNWiD20BKtwkB+RhhhkyiTlAy7OlfV3h3wboV/ptva2kK20FvbpFDBaxqI4o1XaqqvAQAAAAAAA&#10;ADpXnHgaL7L4bsU2bhHYRjH0TFao1C/Vf3d2ygthVyfT+VclWtKdV8+qDluejTt4P8HxJFI8e5eG&#10;6SScA9ui/wA6y9b+KslxK/8AYlqqMpz9olHmSH8T0P0rg7j7dcSfvCW+ardvbvF8kjKSvO7t0rOW&#10;Ik9IqwcsUS6jquoaq7T3U8k0xPLyNWbdbYnVD94kjcR7VcKD76DHzdKhuoRMudo+U8c98Vi5SYyv&#10;GVjj8oHr972piq0p5P8AFw2asTokVnDI2PmqlJcBB5bP1z0pRuLzJBHDCCm3r94+oqz5yRQ9f4sk&#10;7ayn1GFSAr+ooW+GCT94t+VdlCm5srXqWb/V7u2ubWxtLuWOK8uRFcRo5CyqAZArDoQHjRsHjKg9&#10;QKg1vXdL8OQyS6lqKxqrtI0kjAD8TXB/tAwfGfUPAVtffArTILvWLHXYrjUJbqZI7WzsBb3Qkmnl&#10;dlWNA5hA+YFmZVUMzKD4rrX7F/j74samX/aM/awt9WXcjQ+HvCcMptHTAJzK6R4dWLjiGQHA/eAH&#10;I9RYWMqKu7By8x3ev/8ABQH9njS/EyeGIfHVrcXDNt8y3y0anPdx8v616zYa/Hrtit/p8nmRNGrK&#10;ynhl7GviX9tv9kX4NeBNW0PVv2evh1rU8dre/wDE902JbyVbi3+XawdjIUYlXDEMB86gAFSW+z/h&#10;VJbaB8ErLxZoXwivIrVbVorOwvNWIhuf3KtHCkzqXBD/ACs5DFQVODkisa+Fo04JwfrcmUb7E4hu&#10;7q4KQwszb8LtXOTWhH4RubRWuPEUy2KrGCscykyyZ6bVA7+pwPes/wAC/Fnxl4m8P/a734ew+Dbo&#10;3k0N1pkNwLiVNjsuRccFwQPvJtBHbmp5VvLl2nKO3zdS3XvXL7GMXZ6hyy6mqLrRtHUrpGl+ZJ5e&#10;VuLshif+A8qPp81Rvrdpft9r1DV5JG27fuscDP3c9APYYHtUNr4avrq3uLwIlva2arJe311IsNtZ&#10;Rs4RXnnkKxwoWIG52UZOM5rzfx78d/Avh3y9N8DakviSZreOT7WtrPb2aMRuKN5qxzOy/dYBFUnJ&#10;V2ABbro4WtW0hELxienNcWjaVLqc8S2+n28kYvNRnkKxW+/ITe/RdxDYHU4OM81IPE/wp1mzW28G&#10;eOrvUNWhmRbq1l0V4IJUYN89tIXLyKhCrIJo4GDSx7BKN7J8s+MfG/iXxdqH9reKNUaRlj2wx7BH&#10;FGvygBI1AVOgJwBuOWOSST3v7N/jbxN4O+O2i6Z/ZctpNc2Mj7ZoSrCGW1M0UuCOVZCjKeMh1YHp&#10;Xq1Mvo0MJOc90rkc8pSsj6N8OfBzxPq6Sal4lktdB00KrwzahIRJMpVc4Tbk/NuwACMAZNb2nf8A&#10;CA+C4ZG0Gxmv7zlTeXZ+QKQVIVR2we+cgnPpWXqms6jrFwz6hdySM3JaRiSa5X4p+IdQ8I/C7xN4&#10;r0WXyr7S9Bvb2zkZFZVeK3kkXIbIPKjggg9DXyX16UqijT0136nWoJbngP7aX/BV3WPDfiLUPAXw&#10;2gfWb7SZWspNTv7hjZ28iHaywKrfvFUgqCCq5GV3qQT+e/xp/aA+L3xw1VtT+Jfje81BlH7u33CO&#10;GPH92NQFH1xk9ya7vU/2fvjPqvw4u/izafDDXpvDduWNxr0elym1XDbSTLt28MQCc8EjOM14rqMZ&#10;R2U9e/vX0+Go0VqtX33ZMrrczJclGOarbiW3H1q2y/wmojArSZPHsK74ytuB+ov/AASI0+SP9mua&#10;d48LPrkxVum7CIP6fzr6ePQ7R/EeelfOv/BKjQ9Y0v8AZIs7q9tZIo59QuZrZpARvj8zYSPbcD+O&#10;a+jPlMTFt31r4nMdcZP1Kj8I6NQ7Zcc9dvpWxZteXrvcXK5YQ4+6B0GBwPYfpWLFNHaqstw/lr/e&#10;c4BA614b8bv+CmvwT+HF5J4K+GqSeMfEKs0X2PRGzGr7eN82CvGcHZuIOQQCDgwmGq1ZWirhI+hb&#10;3WdO0W2WXVtRgtbeNt7TTuFUZ7Fj9a+W/jp/wVC+EPw+uX0DwRayeIdWCyCSOGQJbwsGwoZ+c9CT&#10;j29ePAfiX4x/aH/aSuvtPxl8XSaLoaPmHwvo8m1dvAPmEZ3NjqW3YJOAucV83fGzw/pvhf4h3mne&#10;H7TybW38pYo1Yt/yyXJJJJJJyfxr38LlFONpVtfIm/Y9w1f9sr41+L/F+h/HjxZ4lm/sfT/EDwap&#10;oOmxlYILV1XgKW+YsrSbSxOGRTxivAPi14q0rxb8SfEOt+GhLHpN9r13dafHNGEk8l5mZN4BIDbS&#10;MgEgHOOK9f0L4NalqH7HnizxlaNIt99ssrx7NYzue0iI7ccYuGkJ5GI/rj57PHevajTpw0itCYtv&#10;VgzUnQccUmM80HIbJPak5PcBuCOOc1c0pTC7Xzp8sQyMjq3YVTTcZMf+O1eWYbFswdvOePWiwWIZ&#10;W8z5j97+Ku6/Zx8P+L9Q+IUXiDwd4Tj1u40aF7o6e96sLPhSAQCdz4JBwoJ4Fczr3hbxD4I8QnQv&#10;Gvhu8sbqMK09jeQNDIFZQynDDIypBBxyCD3r1n9kvwdCl1qHj65kZUtQYLVtwBDHBZvwXA/4FT8h&#10;nqvwX+JUPxlaO4kiWzbTZPM1ZVzgsGbygh6kEDJPXPHYV9+fsQfC74fab4pm+I2l/H631LUrzSI4&#10;pvD8aqkmgbhJFIrOreZtm+b95tQ4aRPnHNfGX7O3wS1bxDDZ+Bvhr4Guby61DxLPJFfW9nubfNHu&#10;CyOoGyCNLZmXe21SJGyNxr174P8A/BNH9orVfi5J4g8eauPDTLNNIl1p2rRtf2si24ESIsbHcFUc&#10;jKHlvmyOeXEyjy8ty6cep+kej+C59L8PRaejW1tb3ryTRrCqq8hzucsxwMkHryfmzkYFcr4o+HOj&#10;yxNfK3975Y22fPnndyec9vXPPSuB8dfFjwT4T8Uaf4I8WePY4dQuLq3hitY2LSOJehcKGCKcgZJG&#10;0jBI2nHpWo3Wh6PBDb6bqFzdL5m9vOVvm+bO4ADrnHIzj8c156jy2OrTY5G78O/8ITF/aj6TFItm&#10;YwbhpGbPOMkYK8sepAwcD2qzFd6tf28NubuGOFds1wpkHVnHG0N12gHCgEgc9DW29v4MvpTY6hpV&#10;wySW7RpaWNxIyHdhj5gyd2CCd56ZAGBgVwviO/u7LXjBNZSLDDEqWqzQ5YICQuctk8b+eSCoGec1&#10;oI7zwz4f8I6zd3Wqa5r1xZ2SwpL50a7JJmYEmMA8rjgE4PU1Y07VNOsng07TNPvrez8zy7h474qJ&#10;1PzZb5Rt2lR8uDg9/TzDxDN4ptYpntkureaWMR+Z5Yb5QF4zz0+Xp0zU82pX0ktra32tagzee3lx&#10;y+Xt4TcOgyxJ3HGew55IqiD3iD4weGtOuJJ7CSa4exhKrNeHY5UjjC5IPRupzyvTnPK+NPil4Xud&#10;ShltNJmU3F8ww3yhSijCqwK5Yn73HBAOea8zttVj0ZF1XUNZuHkhYbVjjVum0D0xjJ9uKj1+9t7K&#10;+sdX1OC3mt7q4S68uNI7xlj81kbdDvUK2Y3xG5jLKFPCuGNRiB6RaeLbzWbWWF9Lje0jvBdfaY7g&#10;MY1UshOSMjG4nBI3dDziprK41nUJJbzR7a4trW4sZFuo7aFfMSNo1KiNwchx6gggZHfjyvwn8Srn&#10;Q5bWK01GbS7e4TZdQ6bcMrIpB445Kgk5XoRkEda9C1H4gaDqOizK2nTy5iRI5LiZIwm5mYMig8Fk&#10;2knqSuM9Krl7C+Ya1N4115U1TxNq8yJaSMrXDRxiSMEKshfncQf4iSeBwecHpLHU9Ni1G1/4SiV7&#10;qSO3lZdQt4kEkhyqeYTvxgKxBToV7g5rgb/xD4avdQl0SSVooJJ0FwphbzVjX5Xbbn5sE425BbO4&#10;+zdW1vSba2tbeL4kRzW9whRbeO3CrgrkqWBbevCHjt6HgHUXQ9BXxu8Olafd2V3GsjW7Q/Z7XTYy&#10;zlY2UxocnAIEjZA7AA4JB1bjxR44v2Ww1PUPPw2+2kZ42aKPzE4ygG5vlRTxuAYgmvJ9ZtfNjkaL&#10;TvLkvI1ml2swL+Wo+dOqktl13HgnOQAc1f8ABWqeJZ766SbxBeWs19MX3XMxVTcZ3KWwvybsYPfJ&#10;6c8itYNdj0fS7z4g+OLy8m8ReIbyNbia32yLFJtWNSBtkBwzZAIOcZBxwK7bSrme0LeIdbvmfSLi&#10;JlaaNpNiw+aBGGVhnIZUxnldx6AnPm/hbWtX8NXIbVra8ht2cRpq2puzW65IEbKFQuxAbBzwAcjb&#10;txXQW3xC0USefAtndJqKTTx2t9OYkLSSsQNoXEZHykMM5J6dqLBzHq1xq+hw6fHJpbLf211brcSQ&#10;2MiL5CySeXuy6btzbkJBA4weMtix4P8AENxpEEkd1ZK9p5aytGIw/wB9yZN4HUZPTaO+M5rgbHx7&#10;oi6IJZrBoZIirx/Z4VTNqWb94sxUCQgbxtBznAzkbTJD4v8AA+mafdahFoV1IuoeVtWG4LysGUKC&#10;q8DJUqxI/hBOSQKXL5DjI9KHxW1ldT+wX0Ua26x72vGt9pG3OT8xH8PY45B6cCqXiH9oFfsc0s/i&#10;7VvmZfspZSAwDdic4AAAwM4xXkNn8UtX17VG2QqsczSR2JvEWNNrIw2qxI+YKARkjBx+Gd4j+JC6&#10;jpNtq2j6NZbbbm8t5pt2Q0imQoyN146kHJBGMNmqUBc1z1yX9ofwb4claS2WW7uVbMflsXYR7SxJ&#10;yM7sAE5A55OMYrF8c/tJeFddma8a01SQLamRraJEi2l9yEsVZWA+X+ElgCCB0NeV3d/pcgtUW2Fl&#10;GsqhPJtQHjZ0BOdnT5sYBPT0JpujeHvDWsX95p+pzTyTWsQeNUtxNG64ychiMqfmB7jjiq5YhzM9&#10;Nh8W2d7Z293cG1W5mXzJI4XlDphgWTdtG44wG6qVZuoIBzrzUfD6arHp6albw3UkbJayNGV/d4iD&#10;RuRuJ5bO70z2rz+3+Ga+JoY9L0X7RZx3MiwW91NdiJI94AEjFwNi5CsW+UgZyTjJxrrwpqXh25ml&#10;utTkaa4VZBL9pkKtGWVmLIGAOWAO3PBwKfLck6rV28KWpaLVvHFtpr3MRhhWG3uJWkZ1bygu1S2D&#10;8pLHaoGCSMVbtfhz4Njvrie3fWL4wQyP5n2qJY2jwpG2TCkhtobaw4HQ9QONtrzRbaSZtL05WEbk&#10;tC2Fjiy24lRuyF+U4wccDqM5pTePp7jW7eP975SgLbzNGEWZtjAnawJJBOMZPHtyCzA9R0v4QXMW&#10;rX1zHp0aaJMY5rZpo3u54cMVmLEAu4ywY7VHJGBjIrP8UfCvxZo+sR6ZoFmtp5um7dQfWp8mGcgH&#10;CIpVipD7iMMcHhsAgc5pev3euGw0S91K+jt47GNJLb7QZEM27cXVeNoznJ/i+XJ4Aq34RSO28XLF&#10;olrbzeTatH5d1AVijiBCsMP6DcAMHkgg96OWQGtrvwV1rxbIupJrUMVxazCG8bQ08uXyMeYFkZ2L&#10;H5XdhjAXeCSQcCpbfBvTvC+m3tv401G3hubRZEtbG+YjbLtCeYfKK4dWdWB5yyIGBXOOw0vU7vTd&#10;1za6fYwxSb5FhtsRtcbnJJB2nJwM84yQc+2T4g8deItBmFvq1rYsfJ8+b7YxnkR+VO08AOA5BBPI&#10;J4PFHvAcp4dcaPqbxw+BpMxygzSXBjaJkLuHCHIKK4Iwwycntk0aj4c8U65qVxdPqtrptvHcOY4Z&#10;7lfNdT8wQFVIyAVB5746gip5vHGi+IrpbTU/EXnW8MDW4WeyjAZRiTG3kOu4qwY4xyByCWfZ/Gjw&#10;fp8dnDbXXnQwiVZJLd2H2oHjBjDJvXa+Rn68bQQbMDNXwj4iXVLOOX7PbyR23m3mo3lwWjKhTudd&#10;ql8cNj5cmuX8W6Z4d1a8kntNeh1K4jsJIY7PS40uGkRXVpBuBGw7Q/GSV8kAqAARs+Jvif4S1Ke1&#10;k0L4fNNeXFiyXUk2oCKNX2HDfMjcYyeOhI78jvfg74G8X/Gya3i8OeGdO0po5M6zqFvEXtrTLhmU&#10;E7dxJbd5akZ+fAUDjmxmMw+Aw7rV5KMVu2VTpyqS5Yq7Pn3wR8MfFmsvePp+lTNYxzEyNOqeex+b&#10;BEe4sd21s7AQCuCQK+g/h1+yx/wjGjR6/rniIXmqGIbtEsot3kb4lG4tuOXDPu2Ebc9CwOK+nvAv&#10;wK8A/DHwnJougyQzXckJWS8khVZHZlYNyMjaQSAvTHUseazfH2gRXF99is9I1O6tm8tLeazMgVFK&#10;4YsyEMuS6nIBUeU27IKivyjMuPPr9Z0sK+Smr69ZLt5fme5Ryz2ceaer/I+TvFlh45uvHDW8c1jr&#10;DTedLayeeGji8uVkUeVhQJGWMnocbmPB4rtvCnw48ReI/C0Ora5dR6Sy2rSSQiFbdoBs2sDt/wBY&#10;o+UqwAyxGQSA59qutO8K+AfDjX2peELPTVj2i3MkimabduaRAwO8fTOwZrxfxf4q0/WL+CPTNX0u&#10;3ivd8627X0knmEhY0LAqqqwGDsODwck4r18r+tcQNOkuSEbe9vfukc9aMcL8WrfQ838feHLnxfPI&#10;miXeqRw/Y0My3En7yUAbmA+XGwbejZy2DySAeLg8JWFjFE19p6rqZuHkt/tMyxhwqeWrEcHs3HA+&#10;XBBFet6b4O8L+M9Qkv01/VCyPK9xb/bTHA8gVd5RPMZAQdqkDGWzjPFSjwt4Zsbxn8HeD4GunAW2&#10;uWthJKULMrK3mABclmLKCM4zk4GP0PD0qeGpqEEeXJuerPJdVi8QT6axk0qPT76KTCzQXW5Uyv30&#10;YZyB1GCOea5OLTL9rZv+Em0m4eA3DQI87Mi7Nj/OgUYypHAJABX0r2Txb8HPFekaZqX9keH7yNLr&#10;T5LqQ2uoARw4Y8MGL7WzghG2nGCPlwaq6z8O/EJtItP1PV4ZrU4Oy3gO44bfIFIGPuEkZ4BUkk5r&#10;oU4knkenahrNjqBsbOXYsscjtDcyCaN93BKf3ycZPcYOela2k6R4O1S6uL7VdYv7S7kvBLJ+5/0d&#10;1Cn5GYgnJOzaR2LdeDXpdh8FvAWnajHOtnc22q3MYbT1udSUgq4IG1B8oBDEnPfr79LB8K5L2KTx&#10;VPaW+oLdYaZZLFfMjkT5hkphmOM9uvc44rmJtoeK6XPoNvpLQ65c3FiNPt9kFjHG+Sfm3fPjaCMD&#10;AyOT6Zp/in4teKLKOV9OXT9RsfsnlR2WrWxla1y6gHzCc5CqQMABRnCg8jv/ABb8OdW8b2cmm2Hh&#10;61s2jvpN11JGLdVU4idnBO9wDgqFDEYJAwTXM2HwF1/RdNkfX9ThvLW3je8aRbf915UfDFmXkFQ+&#10;7A5Y4zyRQpRA8/8ACF1rrXy2c+otG1nClxuWGVCFaEOR85ORn+Ej+LPbFaUV3NfxedHr95PuUl76&#10;Qn943Vk+Uemcg+uR0rvs6PpdlHIHhlEtqI/Mtf8ASUlQrhQN2Mg5BzjkHaTxgYd/4M1TV9bkm+Fd&#10;gtra26hpLRpi2WUENLiTohGflOfTjIqriORvNbh0JJNDtru38mXeSZIS6mQK529W+YrghhjAyOvN&#10;R/21bXCQ6npiTXE0cSyL9nvCVtpEbYxKleTk5yG5AzgdK6jU/hlcWtzY22saebiV2CYtZlZYV8lB&#10;5ZK/IMh9q4JBGTwRVHxR4Bs9F01LLwv4j1Kzt5riVmfW4xaSLEyw8LtzuYEEls7WGDxvpXHqY9zY&#10;X9/py6le+Ibe3mkuEVVvFdimBktuAbjdsXHUDBGcnDG8FvLZwWdpriwy3hdmjW1kjXasjxE7gTt7&#10;4BxzkdBkwWugeIfE2qr4bg1iSa4uJibUrEGd9xZEUomWO5gSFyAcdsg11niPwLq1nayX+vaD/Y8/&#10;2fPnXkLRM8iYwSD90hV2gEjKsOuMhgcr4F1fUtEv7jSpbANJdSeVZQw7GxliCwP3thJ+YdAcnpya&#10;3i/4n+JJZvsuLUWu5GuJLeEfaYmDHcFZeSNxbJIJ+72XFQWGm6x401G1uIdkd1POslvEkYDRxr5k&#10;ZfgZXIQ8cfeUnIqwmgeZ4eabXWt7eaOaRnmhdXa2BZwEbk4DFT7AEdKAM8i4sTHZWOrreR7nK2d8&#10;piMClQ4ZJcgSH903HB+9gHt0+t+MLHXdNbxXoFrtaSHZMq3jskkwwGdmY/KXzLhSScynGAOFt/h/&#10;4YudA1LSDDdNHcQsNNmjdI5AzCVgzRkkRnc+DhugJAJfnkx8JtV026t9TitAYSrvcbbpZJo22eoI&#10;JAXORzyuDzigk66z1W9/4R6P+zZLprNlVIFvE3RocK6vkcckAkZHAUAVqP4v0y+sbPR9fsIbee1Z&#10;JLWeOUSIquuST5ZLDcDIepOThRnArl9E1NfsLaVquqMu5fKWPaNrADkgc9fm69AAT7aDiM6Pm08O&#10;qrPqhivGhn5kC7ipKsDjaQCGGMHI5AGAZ1Gj6J8LtPvZNK1vTkjmupzGtxaq0cmDNyw3kboiArbm&#10;G7bnAzXQ6nJ8OfANpN/YeqyXAjYz3BSQSRwuYguxvLxvDDcu4PtXqd3Brg3WLULD/hIJNRa1vNPm&#10;isEW3hcCbepLsZMCJWXB4LqfmyvAOJ47P+1po4YfD0mz7TJHLDNPua7O/DueSQW3cY5GRjNAzpvF&#10;lhcap4kurYeHVs5TJ5hht/niiliT/W7SD5gZlyOmN2AQBzS1b4aN4g0uPVLq7hkh024mnNvZWI3P&#10;GrhsSS79yuWUoEYblPUDJqjF420PwJrU2l6jFLpkeqO1rcSfZ55Ibbf5iidGyPnCMu1txBKZ53YO&#10;pF471i81+ceF5m0mGZVuEjt9TMTb2i2lUklVzhyJGKZYgF9ysuML1ERWOq6p4ctItGhktLOJgJ/7&#10;QaQFpNkgT7O+cJEuGdGLE7Sq8g7q5PxJqMsySDQPDK2c8N9M11Nd3ywtP+7jxsjmOyVlwxGweYVL&#10;YyFFdenjH4k2mo6xL4fltd8WlvZT2/2WGJLln3gsrRhfu/ONxBJMgDbgQtXfDGsaX4hvIE1P4jS3&#10;jQ3Udv5t9pkcv9nQSNHGWRMc4aQuQDwCMYIJK1GeK6n4Z1228NJ4zh8P6gJ2jZI7cXjK0jNGHiuF&#10;YqV56kBhu8xMbSGY0dN03xFqUF1f3/hLUo1lmD3l1caY7oZ2iX5RJIxO75gSCeSzcCvb/GXhLWo7&#10;ttHGs21qqmK7j1C4kKxrvwoSU885jDbgrJt2nO4MDkQWvxG+H1w2gafr8ytfXkhmt/JS9tpcSKdj&#10;LKNsYMfRl5UIux142nSwGJouueFNIKwwaoEk5hZL6M2uyLaSj7U2qTlFGwMWJ5+bPO+3xg8Fv4Vb&#10;wj4Xt7qQLM0+nqs7tOpC7jKF7DcSuBwN5B3Vwfi7wL4gl1ezuJNasZLNVivJo51DOgb5xxk4YZIO&#10;eeOOQMXPCHxBj8NatcONJsZo1aeNri4tQsi/MSudvDFjghsDg5I4xQGxvaHrMu69t/F+m3kli22e&#10;3tZFkW5aP/WBAUVD84JdiAAcZwAcU600vS9N1C41htekvoWvpv7PR5CHSFFO4swiVGIDDJwGJGdu&#10;ORzcXhrxJ4o09ruKSONorhJTDc3pjmVRGW/i6gEd+5GM11HhDwhd2C/bdT0qSSO2iz9lt49/mlUk&#10;3bnzlT1OTncNwyKZJYfxb4Wk0a38SXvjGbUJVtdlvZ3X3WdsY+UBt/zIfvLjtnHNT6b4guRf6fp2&#10;u2dxJH9neaSaa4G9iwZBD8xAxtEZChsjdnjBFX7zwt4X1yOaTUo43t7OEPHp8NsoeNGj3DmMbl4K&#10;gAYI5xg02f4c2tz5MFlrsbyXs32lbGbUE2xhIwI8K/GScDJwAr4JpehVzndK8ETaZ4fk8M+BL28t&#10;LS4jCQQw7UtbhWkdg0W1ioDOXyFHO3B7CuLstA+JU3hq8vNIu3to9xW/urK6yLgeWsQEqZ3bVSNU&#10;Zh0B+bg16BrmkrpX2fUrXx9dwx2tsiQwqYGQZbJkjKsQzbDuGTzt7fNmhoGt+GdR1K80o6HDcQtc&#10;yeWrR7ju3OrhwQqEH5AMjO3g9zRqGhyd78TNX8HyX2na9fSXt0tqLWfTLe+3Rqiy9ThguN20D5uq&#10;qOwxUHjs2mi6f4b8P3+sSWMeqLdXDX1xFPDJtURlUj2EL+8BbhidypjGcV3fjr4P+Bl0WQa800a2&#10;ULvMUlDPHt3eWwXJyAOTyvA6HBrlpPhD8LbPU7XR/CnjPN3JzffbYXFq8ZcY2hyVOFZcgMQCD3U5&#10;ok6Lw5411TXNN0/SxcRyXEeobLxriFYILaUlImdmC4I3j5lUFsKxHUKKk19p03iS5S9hXWGhsWeV&#10;bW8kEcUTlsxl2EbhU+9sVHBDct1FYugeBzr2l22owXS2tjCrhnWGQFJVB+aQMy8AZCrkbiu0juYf&#10;+EJ0topvECtN9ttrhZVwnmFyHaPYVZchQsh6HIUcjAzU8pXMVL6a68Laxqum6np32Zobnz47qeYR&#10;28g86J2x5rLuQpJvjJbL/dOTwZbr4uaZeX00OkWkLTXVuXaG3t1V4Ahk+ZecMpCcjnjGcdKyNY+E&#10;vjvSreK41TTXuLOWFm8uOErKVxuVVA+YSZwwGOCOcKCDwt5ol7alrzS5o1+0zNaSWdxdb5FSXK8x&#10;vIO+8kkFfujpzRyhc9H0vxNrmn6LY+ItWtpL65kZ7fzNLmfyo2AZxK6/eKhWYkOTjg8YC1z118R9&#10;W8T3z2Wj6ybbyZJYl+z2wdZydreYvllhJ9cAsoXuMVBP4Y+yeEIb5dd8uNNUaWzs/wCy4o4LogYl&#10;WEFg0ZVZQQoTaVHGMEUmgaLot/bPq9xps8szx75Y7OMlclgryhuqtjd/PqTkuGhPY6XqfiN7N30m&#10;NYjL5b3UluUUOyFS/wB3O4HJbIzlR64Elz4d1I62mlWmoSK0kKSw28MTSFJMrzkN1YYGcc4+lbGn&#10;aQ8eixWs2syWOoLeC2jZh5kCxuXYO0afvGOS7ZyRhMdSK6XwVBJ/Z8WrtqdhPLJp/wDorWNnuWVT&#10;yEZCm5W3YBwoIB44NFyTm4PFY0Cb+2L+WYyXBBmlSRljC7cfNwQqhyQB/tH3rntX8dX2mrOdLtdQ&#10;YyGXy/MvjcW6jccFV4wp7kY459q9DufD+jf2QsFxpluyy+cQ9vFt2hcbSd2cEbiMDP3D0yDXEXum&#10;aXZW01ndSwrZyFZFn8pXUAbiMYJK9OQTjv6GqA43WPEPj3x3EsGvsbyMQMCrx/dUc/K3AJJxwwON&#10;2OKlTWdAjaXfa3FhciQKyafAkafd2kAbevAP155rY1zw74NRLddI1VoC0bF/OtXRg47qehxtwGxh&#10;uD61h3/hO4urmO607Vo1k83erG6+fIJwevOAccgUwM3xFN4U1ZJ0M91+7j83Y8Ykk+XqWI64APT3&#10;xjmjQfEnhCHR2gW2maQsoCp9zg/MShAbp3DADg81l6/4Z17TdRkW5lY/aGZiy53Iyru3YyCDgjqM&#10;HPGazbvRb/R7qLT7mVjH5bSeXMfLYxk/eGcjHOQe4P1pAdWNS0SbbrSaxcQrMvlu0iLnK4xwDnue&#10;e4HPNFUPCsbaLcSXF/4XubyxaMLEbdUZkkznBU5A45+9nnuOaKfMM/JGZsmmrJsJA7L+tNdsyYH0&#10;oPKYH1rqv1M+X3RrOoJOcVHv3ngHb/OmyFk+6KVJlkTFRcfQWSURj5qFCkeZTZId4yWqMNJG/wCt&#10;Ablq1yZs5421aLE4BNNtotsY+XLOM/SnHOOBXRFSjExeobjjFPWXGM9h6VECxbb70oyByeaOcBxk&#10;JG3dS5I6Of8ACmDPelGe9EZO4EgeJeV3Z/ipI2jD7mH0HpTAcHOKAT2qr+YWLHmxgkEdP1pu/ccq&#10;vH1qOPcXGRn8KmYtt2oO9Mi3QGDHgMBTZA4X5j/wKnDe3zlfXpR5a45X9aGGwnziIk7W96ZGd+4t&#10;nPXOKcSY14HH9aaH8zq+z6d6Bi+Z5aAYpjNuYkn6Uu1SwG7r39KQkA5BoKBCyneval8yWM4b9aVZ&#10;9ibVX65pjsXbcRQA8XMg6nNWN/cH681UUbjt9ae2I/lJ7fnQBMrrnG/r/D6UBkHANQhzvVlO3PBp&#10;4aANtC/pSTAflu468fSk8wAZ2t9DSl9oyI2/4DTDJvOw/Lz94d6YDcTLx5g9fvUsjyKPmHtx3pWg&#10;Vl3KevNMaJgm7FIADYwwdv8Aa+apVmjJ2qagAwCM47VJE6qdoVv8KkqxIJEJ25/SnBtygimbyed4&#10;UU8b8Z/OjzEC5U53Vb0/WdR06Tdb3Tbc8q3Sq2So2/0pvND1EdNbeOIBH/pVq27+8p61k69q51mX&#10;cECrtwqnt+NUyhZVxjae9AiO/wCZMfjWMacYu5XMV7u2WSBgkePTFYsqN1O7rXQmNg2AM1kajB5V&#10;yVHRuaJx1TRUZeZY8OMftDRn+EZrqdMhMSGVvyrC0HT/ACm85j99QP610nleTEsYx0ran7sVczmx&#10;zcx5I+lVJGyeD3qe5fA2qaqn5TuOap6ImIFgOahlfceR9aUzqeWH0qJmGct931rJs1jGwKQwyB+l&#10;DPGpwzAVdsdGa4C3Wo3H2e33fKqr87/QdvrWrarYWaBdN0ONvWa4Xex/PpUOcVuxuT6I5s3UBH3x&#10;ThKjjCNXUtK0qET6TZuu3G3yRxVa48O6BeRbUtZLOTHDwtuXNEakejJ5pdUYMMjKcYb6ZqZJA3Ge&#10;aS+0zUdJ2m9i3Rtwsy/dP+FRRNsILHj+VaBo9iwfXNN2jHC805XVulNcFhw3Vfwq4vqTYTaxAJql&#10;cxGOXgfM3K+3rV4q2B81MuYvOgwPvdjVkx7GXdRqy/u8tt/i9arEsBuKken1q8duM4wo7dzVV4y0&#10;vlM/y9RSKKE/mTPvl79KYgA4q1cxnoH6VTYMOhrnkuU0jLqe+fsYeMv7G8b2VtLPtjuFa2k549V/&#10;wr7d0DUFjuAAeD71+anwf159H8QLMsm1oZo50/4C3/16/QjwdrcWpaZa6jDIrCaNXDeoNeNjo2qX&#10;Jl5HqGn3hlgY7hyMLWd4nthNDKCOq4/Q1Hol6HA6YX+dXr5vORozj5l6Fa4TPc+U/jpoVmfhJrVt&#10;eTyNeaH46srnSLdVG1Yb21uUvXY9fv2enKOwye5GeU+Gg5jP55r3jxp4cv8AVU8deDtOigVvEPgS&#10;+8yadgojSweLWG2k9WYaaYwO7OAOa8N+GFusjx5XI46V6ClzUEC2Pfvhv+8SME55BXFd98Xpbi2+&#10;AmsJbBleZrKHcrHcFkvIY2H0Icg+2a4f4cwtbiMIfbbXqHjfQzrfwV1cM23ybnSZFXblnzqlmuB+&#10;DE9D0rx7fvl6mh6l4WsJ4rGG2EbbY7cK3HHKcVNFBvm3iNh8v61razZw6LfG1LbRGAMHoOAMe9Z/&#10;mYgWSI/ewK4aj98roDlS+7sRTponiHnMxUdBx1FMkmy67SFHQ7qr3mpQwNksNu3oTUpCt1JAxZ9k&#10;Z+Vv8/40mqXthYWrAj952ZumMenrn/PNZthrH2/UorC0k/eMwVV9c1g+NPEdrbxy+dcqEV2wz/Lk&#10;duO3H5VtGPuj6mlqPiaCWOGGJF+QszOvU5xx6cY9O9Ymp60yyHc+FX+ImvBvi3+3b8G/hRHNZnWf&#10;7W1KMlfsGm4kZWBxhm+6v4kH2NfKPxl/4KDfGn4nSS2Hh25Xw7p75AjsW3TlfeU/dP8AugH3roo5&#10;fXrO7Vl5jUX1Pt74q/tS/CP4PWzf8Jl4uhiuNu4WcTb5nB6YReTz36cGvmf4i/8ABVrxTqGqG0+H&#10;XgqG207zMNNqDkzSR+gCnCZ+pP0r5Ngg8Q+L9ZWC1hvNT1G8lwscavNNPITjAAyzMT9Sa+gfg5/w&#10;TS+N/wAQPI1Px7JD4T02VN5+2R+deFSGxi3VhtO4AFZGjYA5wcYPtUcNh8HG8nqPRHt8f/BZsWnw&#10;5s/Bmj/BqGX9z5eoQrqAtopvkA3uFjbz5CeS0mTgAc4GLHwiN5+1t4m0P40Nd+JPB8XhnUIGhsod&#10;LWa1vZEZj+7lDxZXaSj4DFfMAxhq7T4OfsB/s9fC/wAi7m8Ltr2oRcvqGvsswyUCsFhAEQGdzLlW&#10;dSRhyQDXtVxZ6falRbRrHHGoCxrxtAHA+lY18TTlFxpq3mClrck8Vaf4d1iCyktp7++v4Y9txPec&#10;K0YOQq5JbqT37gVn32q2HhHRP7W13U4bOzW4jgN5eTiNBI5wibmONzdAOpPHNa/inTbH4dW/2z4r&#10;a/a+G2Mm2PSrrL6rLmAXCstimZ0ieLmO4mWK2dvkEwbiuO1P9pzwXY2YsPhz8GdFvriNmWPxF4+0&#10;6HVrhH34Wa3sJVayt8xkqyTx3jq5DxTRsqmjCZdiqkFF3t3Yq1aMpc1kvJHeaf4b1u+8PDxnepDp&#10;+im8mtU1vVryOzs5LqOPzXtknmZUkuBH8/kIxlYfdQ1ynir41fBnwd4mbV9CN9411TR7UJp6zajc&#10;aX4duAHDyNNbjyry93D5Fy1pIh3EEjBrn7f4X/tc/tZaV4h+NS6J4q8YWvhPRp7rxF4p1OZ5YdNt&#10;beLznjNxMwRNsY3Jbq24rwiEDFeKTyrc3CrGGO5sNnjGD/LmvYw+W4enLXVmHtJM7D4lfE34ofFi&#10;3h1vxxq9xc2tm3l2tvb26W9lasUVMxwRKsKO6xLvYKHkKZcsRmsDwJ8P/Fnxh8eaL8LPBChta8Sa&#10;rb6VoqsPla7uJVihHUfxuvcfUV+tH7SX7L3gvwX/AMG4/gu30jV7uePQtL0LxzDJcMshubvV7pWl&#10;RmwPkRdXkWPqVSGJMkCvz4/4Jy/DbxJ8QP8AgoF8IND+H2pQvcWfxF0rVjIylQbPT7tL664IJBa2&#10;tpcD1I6V2RqRlF2VrEyi+ZH07/wcT/s7eAvhB8Wfhvrfw18BaT4c0G+8FTabaafoelpbRedaXbSu&#10;5CABmK3seWOWO3kmvir9kDw6JPil/akyRqtrps7xfMN24sqdOo6t27+4r9M/+Dm2yXWPBnwd1Wxm&#10;VhZ6n4htm2n/AJaN/Z4K9exgcH3HavmT4N/s7/CLwF+yn8Pfjj4Y1W4u/GHjJdS/4S63nuo5I9NE&#10;N9LFbRRKsStEskMaysHZyzNnIUKK8nMKnJlc35WNuX98Xw5fll5JFaPhXQNI8R+JrXw/4htreaxv&#10;JGS7hvIVeJ4yDlXVsqykdQeCODWcAolOW4/yauTldHi/te/kEQ8rzPvZYJ1yfw5r89s+h6FGKlUS&#10;fc9f8Y+Lvhzpvhi88PNotrrENzayW15Hdxh4biJ0KPGynhkZSVKkYKkg8Gvzh+Jv/BJ/9nHWYLzU&#10;PAureMLC8uJi1qv9oW9zbQAnO3yzCshA6DMufUk9fofx94u8Za9oVxN4E0Vr25jOba3kvDa+aR0z&#10;Jg8H0OBxyelcR8Gj+1P4w1HVJPi98MdO0v7Lcr/Y9j4f11LiWbdj5ZSrugI67ty8biVAXNell8Mw&#10;UWqT5b/1sepjaWCpNSUlLy/4J8hal/wTK0YT30eh+P7vUf7JlWLVvJt491o5AYK6qzbSVZTgkfeF&#10;Ymg/8EyPH/jvxfo+g+ApL++hutUjg1ST+zSPscBPzS7gSpOOApwSSoGcmv1G8R/Drw/8M47jxF4y&#10;8eaDZ2sjR3GvR6PDAzz2xwENzO5VjgrjCq4+VP3g+7Xz/wDtH/8ABXP4OeAbKTwL8F9Bi1RLdiPs&#10;+n7UtdylSu6faS+CN2U3DI65r1MPTzWlUvOrzeVkcNSrg6kbRhY9xt/ht4P+BXw+0X4V+GdRs5LH&#10;wtpKwXmoW8p8qa4Jea5cFlXKCeWVEOBmONDyck/Ofx9/4KbfAX4LNJovhhJPFevRSMkum2bbIYWB&#10;wVllIwOeyhjx0HFfEv7SX7bfx/8AjxFNp2u+KGsdIkcCTSdL3RQMM8BuSz/8CJGegHNeTabZqIhN&#10;cRbWPIZh29fpXVTyyNSo6tbr0OHSOiPUP2iv23/2jv2iI5IPE/iuTTdF+YR6HpLtDAqN/C+Dukzx&#10;ncdueQBWN+yql5YfEx0urUx+Zpcjq0ikZXIOR7VwkZk1/V4NAsIyyy3Cpled3NetftoXOueE/iB4&#10;e0C1vZLa70/wXZ2M32VjGwwZFKHHTOMke9evSpxpq0VZEnafED4/eC/C1y2n/bDqeoSMfMgs2DLG&#10;/Od7dBz1HJ9q4rwd4B1743eJz468QWXk6Y15EjNtKrMQQPKX14HzEdvcimfsa/BzQviR4u1C68a6&#10;fcXEOnWfnrC25Yyc8l2HYDJxkZ+ma+h7/XtB8P8AjDw7o9vZRx6LHq0Nj+5UBbeSYOIuPTcFU+nm&#10;c1q3aNiTvvhx4S0PXJvCtv4cZltdet7OwmtZI1KtFE+5FcN0Kl5EI6ENg/dFfmpNxI2xf4q/RDxh&#10;8Rm+BHhPxD8Vfh/cbrjw/JJcaQ21JFivWmDGXY4KsguJi5Uggjjoa/O9mJJOKAQhI70113OCV6dq&#10;dgk//WqWOBs7pF4qbjCCE4Mh5/u03nzOn8XerKkYwKimg3Hen40J9xnt3wt8d+HvjP4Ci+Ffxa8J&#10;yajcaFiXR/EltdiG6gt/um1dzG++PJBUEfLg4xzm/wDDz4S6nD8T9U1Pwc0lvoek2MNxeRXUzf6U&#10;jzJGLdSBh3LkuFOPkjY9sVyXwy1+T4bCy8O6x4QKy6s0c0l35/zvG4IjwMYx369Dn0r72/YC/Zo8&#10;IfELxBJ4t+LGj3dxocc0cGLWZ4o3mzk7nUZZFAIcKythsg8UpSSi2xRjqfTn/BLP4IDwN4UuvjN4&#10;ruZ1vtS0mWNNLhjYfY7AywlZHKgkebImAcZCgEEiUqPqCbxT8Jm/0i2tVt5rxVia8N8PmAAyx3Lj&#10;dukUg84LHHcV5XrI8LwaVItl4S020vrbUh5GoLCsMsNupZgYhj91jzW44AywHUik8IeHrnx3JDZ6&#10;5rF4t7PbhBdWkhZYCjKFGVXGzaB1LAqX4I4rzqkfbas6Y+4rHoN3461S3v3uU1m0KrNElqLedfMj&#10;hWUyBBGSNoyHPQANjGSM07V4Lm8ilW/0iOKaS5CfbNvDhiMFXDZwSoOzvnsQKb4e8GeGPB+oy2/h&#10;LS7db6Vo5ftckqbUK/KCXbBAxg7MnktjPFdd4nsrm50y4vJ9LubqO3ijc/ZWCphpQNwGDuK565xj&#10;PBzWaj0NLnjK/DO3sr6TUdP1GeOaM+e1vNMXWSLy1KAHOcYyxB6gfjVDXYrbUbdZ9Q05l1dZEh+X&#10;T5WdERgdwwNm0rvUd12knGRnq5tG1rWIc6LIFg8kvJIVHmhwRhMkhRgfKOB6c5yJruxTSJ7WaGZ5&#10;PtS+deLDdo/kjsCN3zdSxABwcZGc1oubqR6HM6dZQ39tNcyT3EU8cy+SJLeMhE5DEjkqRsU9M9uO&#10;Kj13Qrm702HULPWFn2yNFIxZVXzdpw+dqkrkZ/Mjocal94x0XTrwfZdPsxdXtxEfMa1k3xNjDKxj&#10;k2kHep+6SCODjhs7VvF2rSalcXOqp5c14q21080v3VGWKsRztXPBwPu+uclu4GNp/wBig0W50zUr&#10;Y3F0waNppFYeUfnHGw/Mc+p6gdutR9O/sLT4bFNTkvo0uF3XKpjZK4OFwSeSVcgnnH+7k7sug+Hr&#10;7w62vXPiouz/ADfZFu93ljncG554DDPA5HIzWPLPpNvq/wDZulpGyrKrws1uc+WSA2SxyCMZIz19&#10;sVSixMzNU1VrPTpbR5VlV7xWhNwm5kxycdPmO5h0Iwx781mXc99qs8zLJFcL5oUWsm5WCbfvg+ny&#10;ngZxjnGRnv4LX+0LxdKv9Gj+0bcRTCEOzbgOAORwTkY5IJ9K0pvh9p0ejW/iUaqzGFgsyRxiIMAD&#10;kHd2GeMAZ9ulUrk+hxGk2zwrJIbdryC2lQAAMqycZXnqMYUfUe1T6x4w0a81A6trugsst1uaOSZ2&#10;aW1JUbVBZiepxkknjr1rdtb/AEsakNOEtu1vt8yVrhgzLkMM49cHIx3BP0o/8I1rGs6l/Zdr4btZ&#10;YjDG7ySSFlAY7A6FiDyp3FcHPsRxXqSZGm+J/EYs4dNGoWtxcSXMwt5poWkWNTt3x8kAEBiDkcDP&#10;XtreHtV8YapHa3MsisvmKLy6XTeVQqvVwAqydcZB6Z9cadx8GLHw9Ob2+upIyjLutbFQT1IYtg8g&#10;Dc2V7ck463rTxrZaFHdWljYfblt7oO0MdwyrNJjg4GCpBOMDjII5BNVbsBBBrXhzT7uSO/uby8im&#10;kw39qX7lzleXyozjC4B55bqM8F7498O6DN9n8O2XmKPLjkhuIWCoeQ+MKpbaeQWwcNjOFGYtQ0jU&#10;PGdos8Nrcw+XIkLTTfvGGAFIOMkgDBGP7u3HFRwfCfxZ4euLqS/vI2aG4W3ljkhffGwY8kEfK2QQ&#10;wJGMjihAXrj4nf289wmlSTRQxQKYVu9xypYZAL5+bKkgkcHbjHSiT4heIGh82+1q6utpR7Vpsqy7&#10;V27cEFRhRycA5wRSnxBYeEBNb6t4fklWNxC0K4csw+4V9iw3E8cvketUp9eTxPqUcD+G445Li4dt&#10;zR5VnXbwRk7cgAFc5HOSTk0AV9TnNzcG9uJ7jfjzZ42XzImJ2jKyf3gOo4wDnJ5FTeGPG15B4aPh&#10;udLy3Z7ze0toziMK69WChjuwDg7TyeOtdXZpo7Wd1BJHbw3StPHutx+7Tavz71LdcBlGBnDHglQK&#10;zhp6ahpVxYy3/nyKF+zXfl7chvmfcVAzyGAJ6dAcijlAk1Tx7qEOkiaye6t/s6Nc+fd7V8lN2Cjb&#10;RmTaqjDEKAx6AZzkXfj7xFc3z63ptxCsLLFF9vabbIrMcBVXPQ4wTxgdOtQ6dcavd6ndJe26sijy&#10;/tstocrkSB1U9D/D2J44PJrXttJ0e1STUoL77LNtRZLe3h3Ikah8Etk9Rjr3/CqAy/A/j/VNUvGj&#10;u/iC1lGsci3NzdWrA7R8gA+bPABwcd8e1dRqDCzsriWLxD5jPt8zz2Ubfl37x6AgY9Gzg54rm9Z8&#10;PX+pQRmwt7NYZTIkC5jZlUsrEFsE+gBwOCQB1zXsvBGv30KyyQRyos0izSWbnIwuN2OmBsfJAwPx&#10;ApiOl1e68Ejwski6zarJdGISQxD94SVb5dmM8YJzjnGc8841npHhOTRzrsevwutuw2rLFtaIkqCA&#10;MnoCpycdSOeDVm10XRNKkfW9R0+K6u/LRFgdmUt8uNyrjBIIA4A4OcHirfiHw3f3vhya6l0H7DYy&#10;XCtBcabM04VcfMhAJLZY8cDjnHOKQzQ8N6Nc3mnwyaRLJLJaKTE0jMoeQEgFTjONy7sf7Pet/T/C&#10;RtfEVvKdVurq6nuHVbq3uhsjf5ywzkEA++f4RjnNct4M1fWNMuIbHR9Plazkuv8ASpNSUMGy33gC&#10;m4c54GCQOSckHV8S+M7zStQk8OWt2u+/khnlaWHbHFJtQ8AkbQMYGc9CTmgDd8U6rqFtGtzDeTQ3&#10;UsKxfbVuGebaFTcdxyDgB26YyQRwMVxc9xZeGrdlea4vbS/mWeOW3k3qWXPzZPK4PY84NSQ6je3N&#10;4tzqGrW0clvdJK8M1mkkDbQCQ27gL0GMYIZhgcY6LQZ9JvroWWh6brUiy2Zhaa0s1MhkZfugZbbw&#10;eG56Lx2ovoBzdzDeWViLzSNN0+aR/lmWaPIkydwBGdvUjsAQDwOctbR9FNxp93qmm7LiWBpEW0tS&#10;itLuxgBWGQWLZBPUY4AqraxNHPMNK1WSa5tN0cck1w0bKqkgbEYfM4ynyjkYY9696+CH7NNvBdjx&#10;H8TdWF3bxySf2foHl/u1jYqwMx3Hcc5GzHYEnqteLnWfZfkeH9riJeiW7OjD4epiJcsUeW/s/fsi&#10;eK/jM9j4l17bo/hzzsy3sURiuNRiUx4EStuAVisgLkYH/TQgivtDw14O0Lwdolr4e8J6SunWtuyi&#10;OGzAXfhRy/8AfJwAWPJwOapareQ2MNuv21oY2aOOPy0Zs4OQvyg4Ge/pVaCXxgmszXzT2/8AZ8kO&#10;yGNsrIkgc4PBIwRz2IOBj0/AuIOJMfxFX5qmlNbR6f8ABZ9NhcHSwkdNW+puaxJcssccF00cquz/&#10;ALmFX3qv3kOeFDDgHIOcfQ8L8V/2i/C/wT0xo9e8u41OW1aSx0yO4xI53YLMdvypuO0Njr0B5xnf&#10;Fz45y+A7H/hHvDcjXOtNat5IwsqREpkMxJ+8Mj5TjOfTFfOV94T1b4i2tz4s1V5pNUn8yKT7dIJJ&#10;5XkUgNnlsIT0xgbB04x9JwnwRVzK2Jxq5aXRdZf5Lz+45cbmEaPuU9ZfkU/GXxR+KXxp1W81nWdX&#10;MfkyCJra2lKw20bNlUTk84zz1JAznnNjTfCcGlaa2t3DPceTKkEF1bo0mWO4szAfxZZTz12578ZP&#10;h7w3qWh+Hpo20m6kvY55fs8LSNH5uVAJKYO3kZ6dx6AVreH9I8Tz3dvPeaRIsce9I47e2WRp9jNk&#10;jByWycc44FftuHwuHwtFUqMVGK0SR87KpOpLmk7lvUdWvVtIrmK8ZrW2VpJZGtwrTk5PyquOSTgj&#10;rnnrk1XvNTudc0q1eEy3TW8zSbbe72vbxgjA2MQf4i2DwcjoTkdTY/DiO6tpNb1Gxt5r6FSk0cO9&#10;Y/m3DKI5OQpJ4+Y8DOTinaj4M8M6TpNv4oEMcd1IoiuF8xhLK4jA+VcKcAg84wBwRkittNiTzdvD&#10;PjKa/bxtdyT3DQxqiXDt821UBHylsljg7iBk7yD1Nbllqd+w/sjRtL+zNsHmRrasvzcxZyCc5Tkj&#10;5cDIxnJPY/ZNLstLM2seIl1JRbCcRxySukcZD8OAo3PwBswTnocjmhZeI10/UpbKzt7lXIZmuba2&#10;DLGSfRRu24Y53AnIwOuKFEC1pPgnSvD9hHqOmeLbWzh80Kskimad/kyVyxAzvz82cDOO4zmReM9b&#10;tWmlufGF+qiRlWOGRJJA3ARiJDtHOdqjgDOe+cTW7rW/FG62aCxsi9qyws0xzGm5SGO4cnGMg4GR&#10;nNUdO0zXfnutJmsNQ+zt5V09yyiSPaxXsDzkHOSMH8aFoBTm8bTWMdtPc3U0kcMJSW9k1BjIh4LL&#10;naCexLZGMfjWRrHxc8O3MsdlrPhS/umP7uO6fc29yhZlwWAywUgnHI79DV/xHYtrpttLutKUiKYt&#10;cOJUTytuMhgMHBBYY9e/QVhp4e1nQ2We08Pfbr4zOM2syGaMI4cSFQxJwoYbSOeRgHg0ox2Fc3PC&#10;/iTRYtKuLrS/A1vpcZvEAkkKIIVeTIWJdvyAjIygx2x3roD8YdG0i2t5dHvIIPs9xI01rMvmRtG7&#10;bpGXcPlDux4+UdwM5J851XRPEC6ZaR3/AIlaFrne223teWhG1huU5ODngf7HBxnNTUvBo0zzLjV5&#10;GuI5pFkhjWJkjnB2sUznoQegPGQegosI7PV/ibpjRyWcmok29tIS/wBhs/JguGnXhQ6r8xDE4yAM&#10;fQ1j3N/4JvbCJrLw/f3U8qzI1vc24YRsHJ6ptypC8MSWKHBPTHn4Dm0BTw7J9naTdcW8iq2xguBw&#10;QcZYyDjIIC9a2oNd8S3UNqsEbw+XIhzHGFdJB91QB04wNpwAcYx1osPc9A0TUYZbeEDSrrTZ7exY&#10;NZWMwDF2hjGGZTuClgFOGBIjBGcAVg+OvF+s+IGj08+J7e1ezsTHdf8AEva6Mlu4wsbDDeYx3mPI&#10;BcZyMNtI5nx94m1FfDf9oQ6jIsy/8fEXnBWhbYmRsPJADdRkenRsZSalqni+7j1PS9GuLqSKZ3hk&#10;t7aX5WYshbaPl6hMHnBC4+9gnKM67Wdc0vx3rc+veN/HceqSy3Nybiayme3e4SUbRG3mKzx4YIuG&#10;XdgfdAYZv6d4ut9Ov11jw/4Wk037QG+x3sl8Fm8lYV2R+aQDuyHA4OCSSRjB4Xw94Wv7611B7aOS&#10;SGO3BuJLHBVEMabA788liV8vgj5c5JxWlp1jO9v9u1Sa3umgh821aa+eNmbPOxf4srjgkEtk9uTl&#10;Edhpck1yl1qDaTZancRbGuUmeNo5rcqJhKsZHJU7w53FSQASAADk33h60vLCFh4ka1t5o5lk0dbW&#10;RDDx8zfN9w79+QCfulhuGK5jWWj1O6juY9ZvHuJtgaZml8u2QBmyRIPmVSgAJJC8ZzkYtalp/i3w&#10;ZpUdpOsn2tpWmCsy/aEU/Kocfd8s8sFOQQWOOSDRJ3Pgvw54MutNI0nTbMXEdxHJLLc24llfaoLC&#10;NpR8jMCx7HLkdMgVNX0HxHo95Dcadpsd5Hm4iuY4rj5kUEkbkUkAjJJ+XknAICnPFyfHDxJcTw6L&#10;qsbSxyTJ+9i2L5bZA38DGMDbtGBkKDjrVbwjq2sDXpri88VanpzQq6nyZER4WC/MgYqP3mAuCRkM&#10;Q2O1Fn1EdVqPhTxVZ3EOkz+OLcWzXAuL63sCrOYSeWfHy5B3Z6HggjB53NR8P+HtCuPsel6fNCln&#10;NLAtrqdyUnjbbvRVAI2sQ+7J2KQDjoAOd8P3XgPwVbnxLfXLahq0k8dxFJqTfImZEd3dVJVgMbNp&#10;yCCfxvWnjefxFe3bzXixrDZvJDJIoZJGI6bQQVYcNv5wFwAKBkWsaXbXOp/2LfT6rb321Ss0FnDJ&#10;aXKsHA2MWwzZIVkYDb1AOOec1Lwb4gktI9C1ew8m3ZYpoZIY1t5YLpUxEkZL7trKZSVCliq7sHa1&#10;dRFP430G+e81/TJLSIWrSQfbNHlkklbeqCUMDnbjKq/TBz2FNk1XV9a8Q2l9YaMq3Flbx3Mq6Irx&#10;NHsk2HdJv3lSkecrnaspGOCQcoFXTLbRbjX7Gxtp9YvnukRNS/tjUUY2+7q0rBBviUqvzHBzGpyc&#10;lR12t/Ca78GazDqOn+JtDlsv7NmtrxdO1ARqCWiYQMwwdzt1dsKCFOR1HOx3/hfXtIvdOv8ATtQ0&#10;i8SA3FvdSLJJM8rSJnzDOxZg0jLnjOHZsYSrGranrHiee11Sw0+1uLa8aWVbG1t2dlXBOY442DCI&#10;qpZuSBtx0bieVjLGra9e+L72Tw9ZaJounxSLeD7I8crSQEjZGS7EiSIJjLkCTd5hJbIFNsPhLYeE&#10;PsunW3iLzLC4hkXT/JZYC80qA/NKX2gkHu2ONuRya5u2fxjazteWOseZpdjBHa3VjYzTbow0LAKr&#10;yblBVFdf3eFPmNzn7vRW3xf0zU1ll0Ww1ZrOGFRfadqWtRQGVUMbMFAAIlAjRVIZtoLgA7mLGvQC&#10;a7+GVrolpcSaq93Hb37B5vt1mIWDIc4aUOVIP8OcB94VQzdeJ18+F9D8TW2mtpMkcd7qDNPP5qOx&#10;QooUMVKhxsUMzED5fugZwes8P6xpHiaGfwra+G7m8kuJohbsYWuCFLMcbGZY5RnsRyG7naa1tYPh&#10;zwb4V+zasZLfTjZrbRn+zUEqKAY5E2MjYQMMgqcoI8DlQQagctpGuaZoMDvdeEnuI7qZtP8ALuLs&#10;RlZIyAFLsSXADAbTg5RgcAg16b4P8f8Aws8GaNcabrdhe2N42LSGS4s5VWZWBGQw7AEEsSAQ4IyO&#10;a811G78PeH9Im+yXlw9nDqtwA8mlnasiIGjkVkLBy4jJDYyMjjaMjSvfiNo19pdrZ+IdPsbqOPBh&#10;khtSSkUYMincoHzfLnIIOAwI6YBM9K1fwV4Pk1CTUb7XWt5LdVZZIIVZfKD58vkjJ9OeSf8AarNv&#10;tB8Daxq9vftbxQ3XmMFW60xI4XfYrAIct5anY2N205AIJGC2H4fsLDxi8ej6Le20Pl2sImCtFNGr&#10;YHyiMNuLAAPuwCCFJIINZ+k+Cr7wrdLfalrUN01sqyWdx9sOJACSy7AW4YMdrIyEZXOelFgNvUfg&#10;z8PfGyRzW3iYWaLHGpt7e8EaMFjkD79rgZ3O4GRwehrMH7Pq+ErSHxB4Y8ZIscsiLcXKyK0joVCt&#10;98sp2kKucc47HGKJ8ba7f+I5Lyw1Ka+ia3bdcPaSSRwSMG2Bym3cT8nz7ujdCc1ueHtR8AafD9pv&#10;riCOazmljuprS685lWRgwZlyMhSRu+XAP+6TRqA3RfDOoahpkumPqP2y3u185bm1tzvLo2Y3ChGD&#10;KpBJypBAcE4PPmeveCFu9ICXviWa4gW+aa+WWUmKRW4aFRtLoN0YYspOC2QOuey1/UNF8SXM3m6z&#10;C0kN0rQyLMv7/cRkthvkyMdsHJx1bEljBaWGjR6ZL4elutQ00SL/AGk1mI7eV/MQMAVJjmcjH94g&#10;Fm+UEZPeG7HkfxT1vU9OvreHwfbalptjPbtcLaTRCaMKZMwqybdwZVeQhwzht4GDjJr+FfEXiqz1&#10;5tO1l7r+zvKeztbpZJI4mKsAGClOzcNluCctjBFex6n4ais9JvpdWsvKtyu/TlkVZEAaTd5Ubliy&#10;sGDeq/dxXMyaTpm6G6/sBhaqHVtUlkG2JZAJDhmABXq3QgfMODmjmEcU+sfEgz3Xh+68ZTapbSzJ&#10;Hb2l1P8Au45CnymHccLnyzkA4LFivPWTxN4O8WXfxDmn1S+trq+WECa3uLZo4JZgTlt6KWeN1AO9&#10;lVt0nIwCR13hzS/BsNy2jxaVD5kE22aGOceVNbvEXR1kMe0HLOuBzvXO7nZVi48PeENAYX0uvRtd&#10;bY8w/bIeFUqDjkZJUjah+chCR900cwHms2ma3qslxoGseGY4lspBFNY3N0qwidpeR8o3btxYHChs&#10;IVOODTdM0+fwrpEmoQS3FndyIRBJbuZF4RsD7wKttC7fUjvk59f0aw0K90liNKKx20fmiGWFnXzC&#10;CQU4PTrzj8wK5Dx82o3+o2+pQ6IxS1xDCLi18zaNmzPLfKoLkE9sEjNFwOX8NeMLfTbL7TrdxqF5&#10;q1zdKy/bYwQ0wkU/I2M85Ockn5+Oxp3hrX7+01y6uItOZBFEv2g2i71uMk/vBwDtBUgsQcHPTFbq&#10;+FI9esmvXW182RmMMqx+WU9H6nG3B4GcZ4JGMWFsvDdnOt/4fjtrqSSRi8f2hsStnAyWBPPPy8j2&#10;o0DU4LUPE2pzXt5q2p3k0lv5qtbyRqyyZH3lVlyFOMEHHGSeSBjQfQ4rZbF7HWbHUodZut0J5EhX&#10;PEbgHABZfoc84zWn4h0bw44+02WnWVnfNdM32aBWj8tuSvAAUKQcDYMA5HAHGRo3w58TavZNqFxq&#10;20rIwh3vnYNoOzBI2g4/PsaoRTksNX0y9uB/ZNvK8i7oYbm1yIHXAXnJ3jGMdPpxisvxdc6b9niN&#10;xpwgkVi/mQ2xVS/y85z3ODgDHA9hXQXbaN4as30c+XMzxtNJeR3m544yCScZxhTuyOoz9K57VPCC&#10;6hbl9Q1G4OyTLRwkMxBHC46+nHX6UhnL2niC63NLda+tvtTy83FssqIx6HnOOmfzBzWV4p17U5Fi&#10;8RXV1aSTKqvE/lqjbdvzYT+DAzwOB8uBxxu/8IdqXiOyWG209izHYyxyBfM5zuO7GCOO/wD9dkfh&#10;T7SQbnT4ZI4GJ+e4G5XIUHGMZHJ4/PjoXQjlZvHN9GragG+2rNIT9ljaNPJYliSoHAUnnGBjOPcl&#10;ddP8M/D+vzR3DSw6fKttHlTC6IylcgDC/NjsRxyenSileJXKfjMo9TRN+7bCjim5wfpUct1zl+td&#10;hn1HkgtgioRCu8kN9KduMg3dqbJJhfk7cVAr6jhLglSv+770qjeyhv4mqJJMMdx61atIdx80n/dp&#10;pClcuK2F2EcDpTTntQOKdtLfcBNdRmJ5Xy780m0dhViITdCvSpFjB+Zww/pU8oimqsxqR18tNi5q&#10;4IU2ZUKvrTDauV80/TFVGIrlNeWAPrUsSqXwY+nr2p32Rg2zDBsU8xusO1SPShBcikLg7EH3ufrT&#10;f3rrnHO6pjbmFQCwNCIzkKg3U7MXMQuHx8w+9zx60CJwOCasNGF+T/x6lSIYKtIF5z83amO5VMcp&#10;6mlMBC8NVpI4s7B8xprxhH2nnbUoLshMDbQC2O1M8osOOvpU4KnjZ09qCJMAJiiwyvJtzwuMcdaa&#10;BntUkyJvwG7Uw5HGKBiHOeFpwUEZNAznk9+maDuxjFT7xS5QwFBp0eF5Y/8A1qjwwG4GnhW8vOen&#10;ep94fujzMduN3/16arNIMk/MvP1pintSkvmqu4uzFa6uiwFcrgvz60GIqdzN0+9moFlYcFzTgEK7&#10;pJPwY1V9SRxwG3gg+6/5+tL15Xbt7e1NUI+0I5U5ok2EbYz93mjYCPG51UHPPWpv36DO4E/3aFEJ&#10;XeE68NRseaPcflqeaw9xDcBhuZTn6+9PikVj8ytTTGY1AA6U5OABhv8AClcZKjxbPuZb0pHkYqML&#10;t2/3aYY5XOAdtSLE2drHd39qjniHL1FeUsMIp61BPY/aDkhgRxU2T0FIWkKZjbJC5qk+bYHHl2NL&#10;SbcMyIMfL0/z+FalxyxOfcVT0MZfeR6nFWrg5BIJ9BWhmypO7N3qCZsJkrUswKc/0qpvw2Qo9PpU&#10;zKiNMmGyener2kWKELqN6m7PFvC38X+0fYH86rWtqbu72PxGo3SN6KP84/Gty0iWVvPdAqoOnZQO&#10;grmqT5TTqOjjjQG6vZPxbvVK61+WaQw2C4A/iqvq+ovqNz5ULfu1OFH9aRVjsofMb9a5upfKSNJd&#10;Fcyz/rimNrgtGwL/AB6jPWsfUNSuLpzHAxH9Kz7MibUVtT8277zGqjTlIZ21j4o025RrO5eMxuMM&#10;jfdNZ+raLJprfa7QmWzbncvPl+x9qr+JfBl/oVnbtc7Vkuo1mjRSDmNgcH26YqTw14n/ALFxpGsS&#10;CSCZdpD9geOa6o80VZmUlrdEcR52E/SpomRgAp6Uavpn9j3XkpLuhlG63k9R/d+oplq7ZZvQYrQj&#10;TclIPQimnO0hRUgB601wAcitUTLyKN5F5cmcE5+6PT1qrcrtAZn5jb5v8K0r2NngzuwV53ZqiRld&#10;qj5NvJI6mgZTliWVA0afe65qrKnXHFXyFClJB/vVSlm3thRx9KioXG/QseGLlbLXYJSQoZtjZ7Z4&#10;r7k/Zv8AFCa18ObNPM/fWmYZgeox0/TFfB8gKt8p969O+B37SOrfDHUfJvI/OtZMCRfXHf64715+&#10;Ko+0joVK0j9CPDt5vVa6Dc0rBwmBXjvwY+OHgz4i2oOkatH5x/5d2cbhXr2nMZrRWRiwZflPXOK8&#10;WUZQeqM7HL62uhaJ8QfDviLxPbNLpMOsQLrEK5/e2TOFuIuOzRF1IHZscV88eGPCureC/FOoeEPE&#10;NlJa3+k6hNZ3ltMuGimjco6EdiGBB+lfSXxJ0V9R8NTR7PuqdteQfEWC3uvirceIYr1rptct7bVL&#10;q4/v3c8SSXQHstw0ydyNuCTjNbUpfu2iV2O98AR7ZUkP3TjivTtcb7Vo2h6efuX3jHTLXaPUeZKP&#10;/RVeYeC5EjSGIHqoz7V6HruoLa2HhBYMSeX8QLOXcDz8llek/h0+nFcfL+8Vy5bnunjzMV7N8+47&#10;h1781iC7jt0Us2VVc1T1XxVeawZro/L5nOc5rz/4q/Hr4ffCvTpL/wAb+LrOwjC/Ks0w3Seyr95j&#10;7AE1wOlOdT3Vcv4tjvrzWYwqtvU7cnP4GuX8X/EPw54XspNW8Q69b2lvGCzSzTKiqO5JPQfWvjH4&#10;4/8ABUk3Zm0n4OaA7Hlf7U1FSq+mVjByR/vbfpXy349+L3xT+Ld+s/jfxffal837m2aXEUZP9yMf&#10;KD9Bk969PD5ZPeo7eRXL3PtL4t/8FNPh94MvpbX4f2z6/dRjEckMhigVs4OZNpzwSflBB6ZHWvlH&#10;4vftdfHH4zTyx6/4qktbKXg6fprNFGVx0PJZh7Eke1dN8G/+Ce/7QvxSmjutX8PN4X01mAkvNeja&#10;KVlwpzHBjzGyrZUkKjYxvFfWHwb/AOCdfwB+FckOreItMk8VapC0brca7GDaoyknK2wJQg5GVlMo&#10;47c13ReDwi0V/wAQ5j4Q+FX7PHxm+NdyY/h34Dvr6FWImvmURW8ZAyQ00hVAcfw53HsDX1L8Jv8A&#10;glT4f0x1vfjJ49bUnV2A03w+rRwcMMEzSqHcEbgVEaEEgh+or7A0/S9P0m0istMtIoYYY1jjhhjC&#10;oigcKqjAAHoBgVt+FvDFzr1w8NnYSz/KSVhGW6ZPGewGTXPUxlappDQnmZxnwl+Avw1+FenjT/hh&#10;4A0/S2kVovMtrcefMrSb9jzMTJKAcY3s2ML0wK6rQDp/iGyXUtAvIb61bJW7s5BLGeSDhlyCQQQf&#10;Qg1sxeMPgp8LYrq+8d682u3lvdIkOg+Gb6GTz4trbma/KywRc7QpjW4JO/cqbRv8b+Nn7VPiz4h6&#10;j/Z3h3T7fw7ppiEX2DR5JQZVAKgzSMxeRyp+bG2Nm5WNBhR0UMuxNaPNPT1IlOMT03xX4l+GHgqW&#10;Ow17xKxu13+ZZ2YWWZNo3EMpZQhx0V2UscAda818XftXeLrmexh+CmjyeBvs8YabUNL1CSXVZ5tg&#10;Uy/bdqPD8zTBVtlgUpIqyiZo0kHnE3he70Lx5p/hz4paRrmipcSWs98n9llrxbKZUkE0UMzRiQtC&#10;4kj3MquGQ7gG3V+pf/Bvj+zB8HfBXwf8Y/t/ftApotq2n6sdO8Oat4rhhhtdFtrZI5Z9TjuZpPKX&#10;zJJUhEhVHhNpKBIRMwHrU8Jh8JHntdkXlUly7H5r/FH9n746/C620vxH8Zfhd4p8Ox+JDJc6dfeJ&#10;NDubRdQOQ7yRvKg87mRWZlz/AKxSfvDP7J/8Ez/+COH7Gmg/AnwJ8efiZ4Mk8d+JPE3hnTddaLxF&#10;Jv0+ykngE3lR2igJKoEqqftHmhmQMAn3Rf8A+CxPi74H/tSf8EovFPxu8A+ILfXtK8N+IbS68Paz&#10;a+Yscl3Dq40q4MZO3zExLcqrDMcg2yIWUo9fkF8Sv+CiH7XXxi+FWifAbxd8d9ai8FaHokOk2Phn&#10;TpI7GzexggjgSG5W3SM3ihYlP+kGXB5GK2vOvTstLBaFOeup+4//AAVA8feDvB//AATE+Keo/De5&#10;09tHtfDjeH7WPw+8X2e2D3iaZLbIIyEQRM0kTxrgoY3XAKla/nVsIrf7VGTqSRxyMPMmuDtWL1Zj&#10;2Uc8+gzxX6jf8FnY4f2Uf+CfXwK/YAtbDRINStbRNU8Vr4fuZPKS8tbcRzyopVS0V1eXt5MGcKS0&#10;JO3OcfAv7GXhHwv8QP2rfhX4E8UacuoabrfxG0bTtYsrjHlz2s+oQRSIR3BR3BHcUYePLTch1HzS&#10;SP3c/br/AGfNC0P/AIJW+NP2dPDU0jab4K+GFutiDhS1po6RzRk545Wx6DJ447V+VX/BBj4XeLvG&#10;/wDwUm8L+JfD11HFbeDdH1fV9cjkYfv7WSxl04Kvq3n38DYH8KselfpzqFz8XPjv+0J+2Z+zzbxx&#10;y6bb/C/w3onhC3kvNqteajo2qtOSGbEeXmgG4YUhfUMa+Mf+Da34VnVPj58RvjVDfyq2g+FoNC+y&#10;n7sv9oXa3G/Hcr/ZYAPbzD685U3JU5f1uXJe8jov28fij4m/a5/4I7eB/jVqFgsupa58cdWuX/dt&#10;+4iTUfEUGxNxJVF2RKMnhVGTxXzX+z14mtJf2d9T8I3zf6Zp/iKxa0jyTiEw3u89OhYx556noecf&#10;pT/wU78TfAjx/wD8E5viGfg7r+g31p8Ndc0/TWj8OiNrbSr9bmxSSzTyv3asttfBWVOE8woQCGUf&#10;lJ+zdMJ9O1QbGUb4Thl/66Z/nx/9aubFR5srqpk1NK0T0cDowXtgc0/yY7xvs91L5YmUo8oUMY8j&#10;AbB4OM5weOKr6jqmn6FbS6pqd3HDDEMtJNIFUcEnJPQYr5Q+O3/BUHwh4Y1hofh5YrqhtmVMeZtj&#10;kxncS+D14xjPTtXxOHwtatL3Vc9CnByV72sfZupxfBH4YaDJ4z8d+O7W+hW8S3ntdOn8mOAMpYtJ&#10;Iw5xwCBjGTzxXzP+2J/wVg+EXh3w5J8Lf2X9Bt4447gSTXWmwpFBNIqsuWkA3zN8wy55IUDce35+&#10;/E39oz4u/GuVrbxR4quf7MFw8senQMY4FZjknaPvH3bJHtXJNkxnPb9a+spYf2erZnzWOx+Lv7QP&#10;xU+NmpvqfxA8VTXSswK2sf7uGPaMLhFwOAcAnJx3rg5LtGcQxt8x96ju7t5HFtat3+ZqbHbwwR4L&#10;5ZR8zGurljFWSFqGoxFrVlyOm78q6LWfDnjL4q3FrD8N/COo6tMumwi6t9JsZJ2TGRnCAlQAPpxX&#10;E6tq5nP2e2P7vozetelfszfH5vg/rMj3XFvKv7xjnGR0yO46j8a0giJHsn7K37CGtaLqcfj34rK3&#10;221hkurfw/Ztvkt0iVnkluGAKgCNWYKpbrliu0qfL/j3dWnxW+JGp+N9H1DddXmoPHGkq5VoYlWO&#10;N1b0bDHp/WvRPHP/AAUD8V3nw/1rwr4Cs9Psf7as2tG1G6sczG2Y/vFiJyEZigAfG4AnBBOR478O&#10;vi7Z+CPEWiWmvaEuoafZu0V9pt7CCvlsMF0bIYHOWxwOOvOQK97CPR/hld2nwK8I3Os6xrFxt1La&#10;t20edhwflXA5I3Hk+1e5aL4S0bxT8K9kvlXzazafb0mUkjeMSRMCPRguK4r48eAPBPjL4T/214Ss&#10;2jW4tYZra0gkIBjbDbwWz27HrnrUX7Cvjpte8DTeB7w7ZNDu9u5upt3beAeeobcPpinHVtMUtFc8&#10;38I+P7Ufsc/EXwh4klnOqQ61Zx2Ny2HDm4nido8lsqAtlMxwDyyjuSPBAMnBrp/jlDcaD8XfEuht&#10;HJBDFrU4W2/hCh22HH+6ePY1ykVwjybG/iOB7UalFxLdF5p0qblKdCaSJ8xjA6cGlJ3Dch/+vSAs&#10;6V4e1jW0um0rTLi6Njatc3n2eMt5UCkBpGx0UEjJPAzWn4D0TR9Y8Q2trrV55NuzY2nP7xuy+2av&#10;fCfTfEepeMbPSPA9ne3uuanJ9gsdL0+1eaa7eb90IVRQTIzlgoQAkkgAZr9Qv2JP+CBUmleMbL4i&#10;ft063Z2lvpd0rTeBfD9+sxaRJHBS7vIT5YXKplbZ5CySf66Nlwc6lSMY6hGMpPQ8l/Yt/wCCfniL&#10;9prXP+FlXNvBD4b0tW05r66U5eQpHuiiGDh1RlwSMKHyOcCv0o+GXwp034TWMfhvRbXT49NtbTyV&#10;tSzBFXHHGNwJLMcnglj6k19FXHjr4W6Z4Ft/AA8JaTY6LDD9mstLjsYreztE6hYYYtqqMp91VAHH&#10;B6HzLUb/AOFWqRTSRXEjp56x27W8UySMu3gEuOmemOSSAOQcckqkqj1NlDlOO1r/AIR57e4kHhJT&#10;fTndHJbsIgsmdoQlRtb5scAAAdMVnXPiPxrp0F5b3mgWUa2UiwzXEcMcVzIqRn7xj5wdzHoeF68G&#10;vR4U+G1siuLF42hVSkkwkICh1JHUgkNwe5LNnPbaufAHhPU4La9n0pYXkRvN3WoVZ0Bf7xUjewO7&#10;5j1BUcAYpRi9wZ5n4P8AF2r2qiHW79Vs/maO1t41/eRkYVe4Hc446V0V34zTSdEutUuy23y0mjg+&#10;2BQwAQldvcjn5c59sisfxR4U8U+GkuE0/wAGR3jR2vnttkjZY1xGFIAbJBDL05z9TXK2dtHrlwdP&#10;8YXjWsjWatHcXKlsSMSAuAOjZBz2x6dK5Q5iHU/iNqRmuLqw1u30y3/eJGrq7faF3KCn3CQTknnA&#10;NcnL4i8Q6jdiW51C5kbymkjXzi8G45OQgHyDucdua3vE/hjxTbafOr+HJp4YLvbNeW7ZmaMq44GS&#10;NmItwO04CgAgdeLsrfxDDK76bpF8bdj+8khkGJDt244HByM9P/r1FeRNzqSt1r2qvL4X1S3/AHEz&#10;NC2o3SqCMlQVZsF2bYpK84BGCcMara34ytP+EmeG0soD9pijP+iXDSRFtqiUhiqYBYE7QDjoCetc&#10;zaavqekaU1lcWibXj+0ssc2NhjLHAIBIGc5Hfj0rT1GPU5tNj8rS1uNN3pHDcJGZMqg4G7lmIXA7&#10;Z4J6iq5epXMaEsw1pZDo8VtD5MaiaxjkG6RhhWwHbkswyccDcTgDpq38GlX2sx341yOzSbDBo7oO&#10;CCqtnoTzuHHGOmB0rh20zVLOJbZIluJPM3hPs5YbDng+hz698j0q1NrmgiKG0s7D7O32VftHnxbp&#10;HuDGm/AwAELB2VcZUEA5xkijYk7TTdSs/DTrfXNtFeRSZ+zteSFnUjptyflGehHpxxVG88U6zdQp&#10;p621isbSKtwy4LZP3iOeB24yCNv45RvvEHieHz9J0+FoYXSO3iMy+eGAbnbuJK4CjgYHtuqt4eN6&#10;Nds7GOxumlt/Mf7L5mAJAdzODnjhRnuNvXAotcC8lkW1mPUXuJijSIVI2osyHPO7GM5zj2AHrXSN&#10;4y1Dw7bXUOqTXV15EP7xd2yWRwyx8NhsKEBIYg58vnrzp6P4X0/xZoX9t6N4yga7S8aa+0e4uG8t&#10;U3Ax/KyncQnmIPlwNvU7s1keIrDxJYxW413WdOmi+y+barNcLucOT8p2/VsZxjHvQBVtfiPdaldC&#10;0iF0HWPYdqqWVSrA5Oc7d20fLgdB6AyQWCXM0U+oA28K7ncTzbUYDnacDOeefcY61peFtP8AEum2&#10;FuurWd5p9vJ5ks1usimOUDIBPdiu8gNyORz0I6v4XWXi34k+f4YfVbi3S4uFM7QyBVYfNh5FxnGG&#10;zgeufq/h1Ah0nVNDgsPstlfmOF7j92yyMzZLMR8xIzncM8DPH0qLWpZ9asbprXxDfQ2/nP8AaLRF&#10;XMYO48qANzBS24kZDHk+voGqfAvw/wCEtPhubWOPWppI5R5GmzArbSIodQXGAFZiVDDJBHIwVFcx&#10;q+g69aWEer+FvB9vDJDMZLi+j1Bz5QYHEZURgliRz06NjIBNCaA8z8O2niO0vl1J7KGSxmUz3CzO&#10;vzJgAlt3zAg4HHI+gJq9rHiGwS8azspLeSRbhUVFRlN4XITfAEVQPm/vhSVHIDcHv5LT4naxcto2&#10;sa5p8du1s0V42l6bbybkZOV3ovzfOcOQ2WyxJfoeR1X4aWFhq8d3d3s3nTKzWczWfltIFJOSm3jP&#10;PXjr36gJnPC71y1uZ9KuI5oLiQyyQ/bAIRknAP8AeweDn0YkVc8P+LrjRljsJ1hhm2yqs8ny4RXJ&#10;j5J+6Qec9twGetbfxF0fw74q1O41zULIaZdSsv2eK8lCW86qvDxPuxyQVwR95MAciuJ8caA9lpcd&#10;9p9xb3E0fWS3jk3QHLfN0CtjAbg/x/WqiB2l58TYdT1JX0Y2lxMsMTyK10yqVKjJ57spD9Pm7EVl&#10;+J9UuZEWWTTVjaZWEjR/Mm5GJK7Qe46E+v58roWh3OoaPcWs2hZlmjjZZ/LOx1RdrbnOeeRgAjng&#10;cYx1Q8V6DpmhWvhW7+HtmLu4iXGpssjSR85GNrBAeMHcrdeDwDT5RXNDwdrcUvmaNdaNdTTNIktv&#10;dbdokjbqvLZDgr6Ac9+ldlBNrVnfw3mk6Q1gtjlFjjuFm37sg7kJznJ6HnIyOCK8vgufFuoWmoPp&#10;OkSXjrN5ixtJlWjVt6/Nw3OSuMg5A61zt1rfjETf8JHqmkX11JLqMdr9lMcv3dpy7lP+We4qu4kc&#10;kDvRYLnt/jAS6np0dnBq1qrPIsktz/ZxIiAVixB6ngMMAgHaM/dzU+kr4RntsX+vtb3UkKtJb7SI&#10;o34zyc47EDIPOTXh+k+P/HcVw/h+7uQscMcxjW6k8+IMqt8hQY7k8jgFs/XoLDxDq+qX4N54gtLW&#10;YwqxVpHaK5ZgMIQgZh9/aPRsbsKMquVjuejS2GkyXNvNe66nzNsX98LeAyhFJ+9xg/Nncc8jGTmq&#10;V5FHoHii31PVLK6v5XYOk0sCrGcjDhnI+78oA5wOcAZrO8QaHeW1wuoaVDosqw2fnBluN+1S+3Lj&#10;DYPORnnBz71xuvfEa6g0+0urnU45lSaX7RbwzSusaq+FZlZR8rD5uMn5ucGlYD05h4bN5dPrn+gs&#10;1qAst0gVn8xQ+VySHyCVBycjGAD0h0Ke48SalZ+HdE1JrnWJZlljhhtwsafIFYlvl4AVSdw45OfS&#10;L4BeANc+LOmtcaX4XmjsZYUgbWryMLDF84BEQOfMK4YbRtyByy7sH2e++C3hPQdNsfCllNbrbws8&#10;2p2t2JJGuv3R3SL5b7+C2dudoBYY5r5XOOKsuyup7BS5p+WvL5v/ACOzD4OrWXNay/MsfCT4IeDf&#10;Auo/21fak2pa9cAfapFQCCBvmy0QZQQMEDc2S21iNudo7i91nVVP2HSdIZGabYsUy+WoYbslmI+Y&#10;HAwV3Anvjp55bt428MXEOo2+pXGp2seoM4VLeOOMKjDBI4UKcq21ST6YwCK10/xC1przxPdeL5rH&#10;TZoi6s90Y1jjwpZV2yBfM4kcYGdxIUgE4/McZgq+aYx161eM77Xb37JL8j2KdSNCnyxi0en6RB4n&#10;nvoNWvddZEW1AXSfJBjjYlgQXbLOeEJ5OCox1JPkXxJ/au03R9QfwH8Ob5N0fnR3muWMacA/M625&#10;APUBj5gwPlUrnIYcr8RPjzqXiDQf+EQ0bVbi8tZJlLy+Wi3Tj7u8ZDbUypZl3jdkdMADm9V8MfDr&#10;StPj1TQ4NZubz7GwkWSNUUr1BPJzhnYdSdsY7nj67h/geNOssTmCTt8MVt6v/L7zgxWY8y5aX3l7&#10;SPilZa5cXXiCxsRKbeYyefNeMThyqsMZII2nf0JzkZrQj+Kli/8AxMLGys4Y7aOSCV3uFCorIFEk&#10;fByGBIPfk8ZzjmLDwZqniKzs9c0eRbfTZLdnk8i3MixokOJG2ZLZxhjjAPOMc4oQeCLjTEhk0PX3&#10;liXY01uIZGZVUqdzs64wxUcZPXk8jP6UoRSstjyrvqdtox8M6xPY6leaxta5VnmMV5g3EeNy7W5z&#10;tOOnYE8g16V4X1vzLdp44pfsa4aN7fZHIGU5yNx6gdCcbj6da5XQtEbRfDC6j4m0yzS9kjUyXGn2&#10;H7t3LZGUQbY+uQqgDCkYA4q1pj6h4l1qbR9F1E+HrdVVoGa3Lxzy7F+UhiMDALZOSOmMHIHYCbxX&#10;481ea8Xw34S0qdVw0UjNFueZ26OeuORn03A9RmpLHwd4vubq11jXrOE+WjOm2Bm8wHAYFs/Kv8XU&#10;YJwM9K7jRfg/YaBokOsedN5n2VYYY7OR1MhxksT95cgHrzk4786l60cmjRy2/iCzspHZo5Y7hQii&#10;Td0+Yhcnbx3z9aL9gPL5Lq40vxNHcJpjLDNany7eGMt8ynAOCSchgwJ56fld1vTfBOsaLMt7ZxzX&#10;94oUeSDuQgl93y8fKScDr8x461PrWoaLqMU1vqF+0bfYftEkPmCOO6B2sAxRjgHLdyM46dRnaHJ4&#10;es/BX9m6OeY7eQzySErskbGWQqM4LZI557ZxyAZmmaElzLBpF/4PiEcLZ8wXisxhUHcHTGVyxB5G&#10;ceuQa0ruwnh0a9gs4Y7yAW8snk2u6Z/KIKApxmRzt/1eevHGc1b06y8P6zebtF1G3mn+xzG5jtrq&#10;Ng8ijJDYBOArfdwCTgluNtJrFlceHLmDyvEkNjBNIreXMhWRgY8l1DHa2DuIwMHDE9gWwMGXwR4X&#10;h09jrmh3l19otGWOZJvJWCefDebGOeRjlGGBv45xtteGU+H5MlpZztC8hCS/aoVfc27y2XKqcfIc&#10;g/KecnBNXJvi1aeINml6qNPa0jBt/tUYG8McFGb0YbZAAOCMnGQNuF4l1X4TRy3Wqt40+1XViqKs&#10;c+nPGU3OEBUhQS4xzIMfKT16UxbEHjbwb4d0Q3Gn6Fo9vJcXAAtTGxZUCD5WJB4O08HPOMHPNcB4&#10;n+HWvXQ/t/7AyWloA8FteXHzSETYwmwcqPkHJBAPavQ7GTQ/DJj1+PxTDqcN6pZofJkmjDEt+72Y&#10;zjBbGcAZzniquheIL3U/EUemaNp6y2rCI2lxcXohjkZdjNGyFdro+3aGyOOMnJIethHl1743g0bR&#10;IdOh8H6G0k2sRy3F1bRsCUVycfJgbjuXJwyjbggkknG1Lxdp32+bTtc8QraW15II3m+ztKpgMsY8&#10;4A43vuG4bs8jrxXqviPUYLjStUS58CyXljFFMJLddU2wWbRhtuxhIc7GYSbeA3lcgg1yT+GPDXh/&#10;WLW3ufC2ox/aLIsvmSNJulNusqhY9vzD5GGQ2Mr+T0Bnm1pqGm6lqEOra7d6bFdRoghsVwsl0THx&#10;KWJA8vEcgILZDkDbyc6/h/xDfadE+j2Os31hZ3xMmorCTnywSdsigdFZcjK989Ou9pPgbwlrXiP+&#10;xdWsbrTfLgSISTRLtiDgfOCWBClthJBAT5jjbnOlrvguTSxfaXZ+N7z7C1vHLHJHqgFtIA/+qmYH&#10;cwSMxvyu0fLgkodpo2SYl/ovibVftGj+ELyOC5sfLt5JNJhVpJTITsi3IV3EglTnJYDHPGOa0bwv&#10;aaXcwHWPEFpZ20lh5sLWSRu1uzAqsKRZAaTKq2M8hgSeSa9E0jwz4j1HWdQ0bwb8RrOG+kWGaS3n&#10;0y3ZLyaJNwRpJMxxfvGyoYEOo5A3bTxfijwlq9xo91p2paGvl3E4/s++WOOJrVlPzqViwgBDN8qY&#10;CZHUYFAHUX3gmy8QNDr2mXFjaxzw5htb6TEkStGS6MoYqsisxbG4gNnDDoK6/Doa1rGoaTpt3q2o&#10;X9wwTT9FW8SLeGGGw2cAkLJhmyBtYk4IzXs9I8DaYkF7ZW9+rMsaXDSLyDGi5KgBicJKrBzwwY9S&#10;Grf8cah4YTU1l0iGS4sfNb+x5La9IWS5JJRm35b5WZVVeABjHHDAHn2s+F5NAtvtGnReT9otUDOx&#10;Gc7trcjIIJGMKTkA/wAWRXQW03hbWtMHiPRrXW9Pv7e4hf7I1orGXeqbnG9VQIFAcAls4ckqACK/&#10;2PXdOTTddt7uTSZGU3kYQPE0pBKyOMDPl5Zl3ZwQG78Vlta+O43vJ4bQap9l5K7mkwrFCo/2BkgD&#10;IyC4BHOKYHVXl94V1G90vWdatL1rOC4t4tZkmsdsM5VTJzEhYAbtzYwFKvnjGK8z8Q+JtNuLqTUP&#10;D9tcRrM0yvNLIskahGBX5QAqMUIXr97B6YFdfqfjzxZapbz3dvqUNvHAp+1Q32+WOYO6xSJKGGMM&#10;QTwMDhT2qhrdr8OvC95caTN4TjuPtGnNHHJHJIJCySr8yOshjXzGix/GozlTnIpgdFZfEvVx4RuL&#10;hNUuLu8s7dFiSSON4YVDhHiVyj8AHcMDaSMd8iOyudF1jUtQuL9tIjLXCxtp89myPI0gmDBmIKoo&#10;OwDaACF5HJavOdLvQIrjWNEePy4yoit2b5Tvx8+AQSw3HvwcZBBNd5dePLzxpfPBqdzZxxLFP9jj&#10;mkFxPDGivL5IZyzMpfzGHVjkEZyCUBDfSa7C8fjHVtHkit7Rmmtru0VIcYcFUKICPlMTIDgEkbuu&#10;M4fiUaOvhy30doYZLXUNy3FrfKV+yyxlgzFdpXYVk3blycqTgEEHobr4s+PZJo7u/isYLGOZ3vZ5&#10;JEimXCLEWZZVKlMIq5YDHy53FsDnNf8AFGj6mseofYys18s0NvJJahY5ogrM78EY4UjJ64PJAGWB&#10;gtZ2B1Z9MtbiOaaOX/SJF1JGjnUI5RFGCW+ddwxgDftJwc1Hd6LP4Uvry1h1CO6jjWSGOSSHylg2&#10;r5bMWBKseEYYPPzDoBnc1Hwn4Zs7dX0DxBcXGrRrA/8AobLKs3nQq+Yh/EymVFKHDbs43c4xZ/B2&#10;qaFNdeF9bvQ08ShczQ+ZskCBgATgZ3uFMi5BDMeRkFXA6D4VfGJfhvrtpf6bJpd1DcQuhhZ2iePl&#10;Sh3N03PhcjoQMjGK2PiX+0Tc+PQuhXN3NY2X2xZ5oY4RdxSTiFmj8zfjaqK8ikgqVG884GfJ7zRL&#10;LRb68mvRIzeXskumuGnjVSIti5BXaM4C8deMZXBhi8UTy67/AGZb6i25YFjuIYZj5TqcMUIOQQCw&#10;4zkc+gFIZ3Fv40ktm3W/iDf9qkZJ7HUl/d2UiTeZ+6GGIX5c4GBlmBHPNzQvDpm1VbbxNrrWekyK&#10;7RTwXQDTbW2sCrgDA/dZ3AEo2fXHnS3kV40ha7ubyNoU2m6hZY2k3fMw3HO7aeMDOEPbOINU1rWb&#10;fURHNFNH+6KTTRyArOFXhsrleVGOnBJBHqCPYr231HwxZbNH1CG3NxsknkjkMikps2kAnlHDOMjP&#10;3Tn3q33xFuTHHqZ1XSZrpFZZBE5jWJQNqO+4AAHvtBIGSffyh/Gd/Ld2sFxNfSxpC626lgVAB5IA&#10;9SCB0PHHoZ7a60m4t/PuYbjd8zxW91Ju3Ix7sCMkL649uOjA9Cs/iPqdtcN4g1eWyt55ECTMlsit&#10;uwu5AQGyCAp+qZxnOfQ/Bnirw3d6Uun2FnbTPDIPtl0kjEyFgEePBB3MFKENwvpwcL4Zp+lWeqSy&#10;W8MHkqxMtvdGZmQKGCsvJwDnbweuCfepryDW/CkkF7f681xJJF5kKqFdedy4lUFTn5S3H8PTk0rA&#10;fVGiaL8PJbeGePw9b/afM2xXEcChguVYdORyfu9CO3etDUrPw/pN1NBZ+H7E3E24zbiIWIduZG4x&#10;k7AvYnGM8185+F/E2qWOmfYLSa+Wa6fetrGzyLFGxDZLEMAGZWUctglc4ziun8Ma5BrCLruoaqby&#10;3tcXC288afaLdwjBSzNtYg8nb6jIAOKlxKuevaKnhvUUPhjxBOs023z5fMiEabc7FOcbQRx0bJ9+&#10;at6l4d0N7ZraBvM2wgW0Ej7hu52fe6kZx64A9BXAnxRbWWgnUPFL3U15qE29reyKz7YziNAu4qVA&#10;AbJXrk47muR8WfFfTbjxX/Y1z4su7SJpAk3nW7RurtlSE3YO4A53Yx02lu65bgd5rfgzTUeTSbez&#10;js1Y+bNdWrKoGXLFx1wwKpnG3PfJzWfJLp+pQLok+k211becvlQ6hDt8nGQJOR8+WDHt/D0HTymH&#10;x3c6Nqk2uQa5BqT3ccyOs9uI1jVVUZBzy3O/kDG1utWLHx9LL9q1jxKtwslzcR2sM1szGBkQrI3l&#10;EYByqkYYY75Gci+UVz02LTPFiWkN1Y3EkkdxNtVPs7Kqx88oFAGRkd/c9MnmvE3g/wARauftMIjh&#10;vFlN01yFERZixPYEbgBgHjnoFAwKXhL4sTNrd1pumaetxA0yhZGuTHKPnQDaP415HpgIPlPGd/xX&#10;8UIBZtCvk7kuoIbiSGR3IMgztO1flYKCAMsOckDBFLVAc94T8H6vbag0MutP9mLeUtq6/OACPvMT&#10;x8ysTn0xiq+pfDTxDNNHfQ3cEHnNmEbjKhZeCW4C5AJIAyMY561ZtPFwtLm61OEmS4RXSGxRt0zb&#10;mI+VRkMQxTkAn5jnaAKtaL4u0i8v20y/1f7JJHcsI7WSMK5wDktkH5iRyMgc56gU9RHjvjefUbTV&#10;1sJVa4uYpmt7w+SN6sp4YsAGOSGGCCBgEHLYGfZfEfxn5K6QLlv7PhOY22AnbtIIJA555wf8a9M8&#10;Wy+GoNY+0z+HUMoZmiWRYhIvZQzqdzAtkj/ZYHHAzh6z4P8ADH9tLa2Gn28azYHkrchFZzjglhwT&#10;lQOxqtBWZ5pfeMNU055TeaWMybh5kjDfDnuGXBGM59D6cVBY/EueWOKxkhIb70dwrspGegHXoQDj&#10;Hr6133iXw/rXhZJ7Q+G4/LmYsYZo92Vx8pVtvI9x9O1cLrWiz2jwyappbWzN87W9uCV3EA5U9VBX&#10;H5Hil7owl+IGvXdvNaTan9l8nb96RQMkH5uev4fzxWTea+80X2951ZrSP9xFbqOhLM2Tn5mUjv29&#10;uRJceF7Rr1IYEWS+VseW+795gnopHPGOh5FUbiDXLLy74aR5yKpSX7sStgncVyCN4BHqDnpS5UFz&#10;Pu/iL4ogs2ntbyPaJFT7PeNtVR85+UYJ/XGCueooo1Xw5NBfNA32eXC82rKUeEglSHJwQeB8vPfO&#10;MYooK5j8l5AI1X5uq/lULxiQ5B5oa4J4YU3zWI3A4rd36GfvDVLI20jv0zUhmUrhlqEnJzUkURbk&#10;jvT9RjolErYC4q7FGuNwG361DDGEHyirMaMowxzWkURIdU1oBu3Fc1Gigth8gYzV2IxRDaoH1FbR&#10;uZMerDGSNo7Ukso2+Wp5NDyxsMBSB0zRBAzPuj6Y6tV8tyB62jGPbu/h/CpvssjR7d6+ntUkcNwT&#10;kqzVFPLJavgxdqvlsReTehWcvDMydfUVPDF5gLbcLn+IYqTT4onLTTbSzHNWXhh8veqmny9glLoU&#10;pEif70mMdqTyI4iHAyP6069tI44WmUHlsA1XiivF2gDg880hx2WpI9urYxxmoJYNvzLJu96tlJSN&#10;uwn096Z58QwGi9s4qWhrUijLRjmPnHX0prxhAWJ/+tVpYfNbduzu6d6dNaBkxjNHLIfMZ5wflAqW&#10;aLy1XH8S5qZdPdWBJ9+lK1rcOzLIxPbpU8rC5REQY7m608xjqeo6Cp5I3hGcn/vmn2yREl5VztGe&#10;aNSmyoYxHkqmGx6U2WMFt7Nn0XbVu4RWfLHk1E6bSoc9/wAqkOYhFuGXpwcfhxUUjljgMelWBHNJ&#10;kxn5e4pPL5x0JNUUQCFyAw701gQcE1bYMF+X8KrsrO3+q6f3anzAYNuMFu9JvzwKcqn71CxSZ37T&#10;trH4ZGnQEcKc4p4mwmdopAgPVakG2MBvKNVKfYOUYjSOvlhP/r1LGkhOHpysFj3MdpzkA0jSKo3H&#10;kVnzSYcsRy7EbBXPGcmpRNCqYJ+tVTKwX90cAL3pmwyNnd+XSny3YFpriMjKIPWmNLvX5ccdqhQk&#10;Lt3Y6jPrS78y4YcKv+FNU1cXMLGWZfmH/fVWLL5ZsgH7uKrp5jNvJx+FWLUN5qhW9jmtIxIZuaYP&#10;LtS/HNEkgBY9s+tLb/urFQfQn6c1Qjn+c7z95vlqybE1xIdjHH61TUbnwSeKmuJM/uwKZbxmaVIV&#10;OGdgtZSZcfMv6ZBstl4+aZtx/wB3t/jVjXbn7HaLZRP8zfexU9mIzOzrHhF6ew7fpWRqU7Xt+zep&#10;wK45ayNYj9OtyP3r/WqWuX5lm8qL6fWr15P9i08u3Gaw7WX7RqCxk/e5WiMeZlE9vZsqYzz/ADqL&#10;QNImh1GS8uFwq8Lz1rUhtZZ38uJOe/FaFrosRISSXbmuqKtuYylfYr3Vw1wFEsxfau1NzZwvpXK+&#10;Iw4vgBn7vy12F5oWxsISapmxRJVN5CrbW+VivSq5VLYiMuUm0FZdT0FNC1Fv3yrut5G6qR2qlCXV&#10;2V12yKxWRW7EVo7TGFnhk5BypWodfRZJU1aFdqzfLMB2f/69HLZDjIEZQcsaGx371DA+4AH0/rUx&#10;ORzVRkBG2ByaoSqAW8xuE4VV71p4Haqd3GY5TKF+8MfQ1ZJRuYoyecqOv0qu6hBiOL6t61ckXCEG&#10;TcwbJqvKhYbnfC+lJlRKsqDy2k6VTVTu6Veud0y7QOF6AVDDCSSwHaueW+hpbQueHvFGt+GLxdQ0&#10;XUZLeWPlSjkV9EfBn/gox4y8KWsOh+P9P/tC2j4FxHhZAP6181yRZYiowWjbK/gaxqU4z0aK0Z+m&#10;Xgf9qP4N/F3R2ttH8QwR3TJ81tcMEcfgetcr8TtV8L2HhbwzrV9r9tAYZ77TbeFpAo8lJluRJ17v&#10;eSL0AGwdTnH5/wBtczwv9os55I5BzujYgiq2oajqVzOzXl3cTMowrSSlsD8a544WMdupPs48x99e&#10;DPjh8OLW8jS78VWUXlvjdJcKq4565NW/j5+2d8Lvhx4Z8P3+gaxb69fR6/8Aaf7P0+6jbaqW8qF3&#10;bJ2czADjnnH3TX54pPJuySSa9y+AX/BPH9rf9omNdR8F/Cu7sdJaKKZte8Rt9gtWhkICyxGbDXK8&#10;gkQLIwXnGOaznhaXNzSK5Y7nUfE7/gp58dfGUT6b4Lgs/Ddq3Bkt18646EffYYH4LketeM6P4e+M&#10;n7QPjFoNF0zW/FGsXADTMiyXEipkLudjkIgJUbmIUZGSK+lrr9i34LfsjeMtOsf2l9L13x/qiyRy&#10;XWh+H4pbHSmjZmBAuW2z3GE2vhFg+bKbhgtX1lonhH49/HGy0C2/YQ8A+FfCWh/aLf7XpV94ZXTr&#10;UKoVC0/lwsXbZGoklRjKwy28tzR+7ox9xWFzdEfJfwa/4JPeL9XFvrHxv8Zw6RA3zSaPouLi64kw&#10;Y3lP7mMlBuV084fMuRncB9UfCP8AZd+CPwIijl8A+C7WDUI0Kvq90vnXrhlKt+9YbkDKSGVNqHP3&#10;a968YfBDxn8N4YbHxBPFc3CwhbiW1hKK0wUbyFYkhS2cAknGMkmsHTfBOqa5cGK3sLiRt2CAuSK8&#10;2rUxFbS/3C16nL/2hp1pqdvorTIbu8tmuIYVYM7Rq20sQPujdjg4J7cVtaT4a1nxG1x9hscRwRGW&#10;4nmlWOGCMDJeR2IVFHdiQBXo1p+zrHpGmrq/jrVYdNVlVo0eT98wIzwnX8fpXz38cPjj4g8Iaj44&#10;+AngudbfRV8YQzvqi2yreXUb6Hpyi3eY/OLdGmuWWIELm9nLBiwxeDwcq9ZQbsS5cquddoHjz4KN&#10;p+tS3fiW4uLvSdJmu4mfZb2EjLFmNBIzG4nkecxQiGOAf6xpWlSKF3rznxV+0j8XvibpNr4G0WSH&#10;SdN3FE0HwtYm2W/Zuf8ASGTMt4277vnvJsBwm0cV71/wSX/4Je6f/wAFCtR8Rav46+JVx4d8P+FL&#10;rTzfQ6daLLeX6zmUlInc7IMLC2JGWTDEfIw3V6B/wQB+EWn6b/wUz1/QfHmhTLrXgfwZrN1p/mRn&#10;Fnex3dpp8uTjAbyrydcHB5Poa+ho4fDYXm5Fqu5l71S19meG/sd/8E6/jp+1V+2Ldfsg+Pnvfh/r&#10;Gj+E5PEGv3HiHR5vNsbJXsVEQt/kPnuL+F0jdowUEhLAqA1z9iH9mDVNL/4LHeFf2d5dZjup/A3x&#10;YuHl1IxmNbj+xJ5btnAySu8WTEKSfvAHNfdnh74oXngL/g5o8ReFLeDcvjfwvHokzMPuJH4btNSz&#10;9d2nqPoTXlvwC+F3jLwt/wAHIetQ21vN5Ft4u8Ra/qgNvgfY7/R7+SJ8noN97AMjk7vQnG3tZP5x&#10;uPkX3M8B/wCC02tavff8FYPiFf8AgaOeS90uPS51vNJLtOph0OyaVtyn5BEI5GLAArtYk/KMfbn7&#10;Ln7JXjv9tT/ghB8Pfgj4S+Ikfhu+bVdUvFS4Liz1KGHXNT8u2uTHuZYyTFNkK+JIYztOOPzL/wCC&#10;jGoXmuf8FBPjHPPfFGX4j61bL8xG6OK9kjRRz2CqK/Vr/gib4j079mT/AIJVal8fvjl8RbeHwf8A&#10;8JBqur6bK2oectpZRGO0aBVIG2d723uI1gUnfJIgUeZKy1NX3cPH5FQ96o2Zv7cP7K+l+HP2afgX&#10;/wAEf/g34+bSJPGWvXMl9r+o24a2ms9PgudSvnlUszRvNeSJNFErBQYzGZFUc/ml/wAEv/2Tr340&#10;/wDBSzwH4ChsLyXRPDmvL4h1y6j09LqGO105/tAW4VvlEFxPFDaFjnBu1wCcZ/YP9v34w/DP4xf8&#10;E8l/bR+BHixL6Pw3qEOp+E9dt7VoZUeeVtJnQrPGJImC3UqspVWDxqeNor5P/wCCHvhHQfg58FPj&#10;v/wUS8X6Bp9/L4b0WbStLZbry7oLa2/9pX1oT0Vbhm0sLkE7ohj3zi5xpSfy+YStKokj5h/4Ll/H&#10;qT41/t7eLobLUFn03wZZw+GdMljt9jK1sd91G+fvFbyW8Xd3CgdMVg/8EVbOHxJ/wU7+Fdrd+F/t&#10;1mtxqkt1kfLaGHRr6WGc8driOHHT5mX6V4D4o1ZPGWi+IvGnjbxdqF/4svPEaTyPeMZv7QSUzyXl&#10;xNM7F2m81oCM5L+ZIxIK8/aP/BEXxn8Mf2Yf2lPFnxm+Oviaz0HQbH4aXYuL3UJFLCR77S3iWBFJ&#10;kuJHXzxsRCeO+4V0S9yi11sZ35qh+zuifHr4MXnxgu/gDonj7SbzxppumSarqfhuymMs1lArWwZ7&#10;jYCsDk3dsQkhWRllVlUrlh+NX7NHi34Tfs4/8EtP2iE1Pxpb6b8SPG/jCTwV/wAIvqF+nnajY2kV&#10;n9oEVvyWRYdXvVlkxs+ZI2IO3dyekftH/H79l+3k+MXwX8cXejeIPEWim1utWvNNguHWOaSCaVNl&#10;0kil2eAEsVLDBPBBx8u6x8WvhV8MdaXWv2jPiNLZ2txG9zcWcMI1LV7tn8wgrbmRD5jGMsHnkjiJ&#10;Klnw6hsFSUd2aOpzbI+kvhrrP7Tfgv8AZX1T9lO7jtfDPgv4gaoPGl9JcWAl1DXU+x2myGHc52ps&#10;sLSVVURH54y8gjnUP87/ALRv7V3h79jx5fhZ4We11rxTJM51KO3uFaGzCOVRZCMkO3znyyAwXaSA&#10;GXPgHxh/4Kh/tS/Fa6j0rwJ8SfE/gzwvY6fcWGl6Np3iWXzYLW4H+lQ+dEsIWOYlg8UMcUbptR0f&#10;YGPzvc3EMCmVxgdqyr1I1KbptaPc0jRjzXZ3vxr/AGoPjH8cJpJPiF4ynkst+5NKt2Mdsvp8gPzE&#10;dmbJ968vVJ9Um3yfLEv3eetKvm6rLvlbbGvT3q4zLGuxRtA6CueEIU1aKsbNgFijj2qMBeOO1Ur6&#10;9aRzb25/3mqHUtfs4FKRt5jf7PQVkXOq3VxuGdit/CtUSaE2qWenxmOMh5D6VnXmq3V38rHav91a&#10;rGiqC4Uu87NnbOaSptPj829jU7fvZO7px61ovhA6S3SSVbPw8JplEksaPaTR5V+mXQ/5+tUby9hv&#10;/F9xczagfL3lI5pF5KKNq5H+6BV7Qkmk1cki4jW1haXarBvLYjCsp9Mn9Kk+HunyzeO9Nitre3nn&#10;mvUXyL6EPHLluQcgjkZH49jQB9eeF9d0fXtB0fR9PuLe+sZrU2q3diw8tZET7uB2wr/jgd6zP2d/&#10;ghqPh3xvq2veHtTkabVNTt4mjTCqluL2KSYDPGTGrAE44Y+prbvj4Z+GXhOSeK2hsLG1jMnlwJhY&#10;FZsE4HfLfqa9E+BXw9n1Pxymn6Xqi+VrQs7QRn+Bw0heTjnmORc8ZwmaHvcg+VP21PhV4p8RfHPW&#10;PFi6Tcxw3ENoY3ktyq7Ps8YTr22jA9lrxS5+GnieAkJYs23+HbzX9Q3w/wDiDrnw6+Hth4P8Jaze&#10;vZ29qmkWMN5ukhj/AHflxxFQ6Aq2CqZPUZIYZU9Z4R+DnwT8f+IbbXLb9nbwhH4mmZV1S+uPC9k0&#10;yqrfvIhceSXIbOWUNtxtHY1zyxUVG/L9xcaUr6M/lTsvBvidz5MelTMzY2qsZJP0r6J/Zl/4JJ/t&#10;7/tKG11T4e/s96xa6ReWq3dt4g8SRjTbGW3MnlmWGa6KLcANnKw+Y/ynCnGK/pB0PwD8D/g/4hl1&#10;r4U/CnwP4Z1NVe3/ALW8K+DbOxuZFBO5Gmt4kdhnPBJHA61uWUlnqNkJZ/EbXUkknmNCodWBDDGc&#10;kNuHzccZOOvOM3iuZe7H7zSNGV/eZ+ff/BOX/gip4B/Yo8XR/FL40eLYfE3jy1Ey6dqGjsw02yjc&#10;pE0trHIiS3DlTIokfZxPjykdA9fZlxr+qNpU2m2Wj7JpLr7LGbiM7Cyudw29c7ST8xBJKjIJrvNS&#10;8H6qIobzQ9RaGS3kK3Ee3CyKN5zk5wV3ZKgqSONwPIhn8MaXNDDc3ltHd2rXyTMr7SnUbWY4+RQQ&#10;Dzjnb3rinKpKd5m0eWK908hvPh5DdxXT6vpzNetCHiWaEYVuFJGzGQGGM9D056V2fh7wp8P4vsoj&#10;gt1m+XEnlR7pXKKCWAQK+HzjpgHBJwa6Pw34V8BaOtqtrHcbri8mitYzcSSLIgO7bypA+WMEgADl&#10;sZJLGLxZ5L2cYsdDSaaRnWO1hsF85lUEKyAEEtkoS3JG7gE4rSPu9SWUb34fae8VxeRyQSWaSQl/&#10;Pi2LBHkA4JOCT1BGME+nXyzXdM8a6ZaXEuha2jWklxJHH++VWiUs6ttfPLBgMBRnIYcY47jXrPW9&#10;Ij09ND8NalqljeJiW1+0KrW7BXcFmd9vQYwTk7lUEn5TPovhHxGuiXumReHLGO8mmaO48y48xT1z&#10;IdjNk/MORjG084OA+Z2uJo4D/hBz4n0aCTxRdXcNwlvCivEsEUhHVYTIjk9cZwOR1zwax/HPw98I&#10;3drJpdn4TktJLiyDQ33nSgRz7AA5JzlVH8JJY/N7Y9e0zwpcQTNHdW2n29w08kdruaRQ+QoQbjt5&#10;A+UBdxwx64GOa8cap4S8D3EcOrW9xFdXEK3FpfRktEGwEYjJw/OcDHQNnnrpGTkLlPEI/BPxU8Da&#10;fnSLyWbTZrc/aGUB1+TIJdOvBPC8YI68c82ll4r1vxSsd7qkelyXcW6ZNPUxpEzPIM4UAepwP7w6&#10;17/L468M/EDQG0+z1uS21C3ZmUK3lrexxgsY/MCYQkkDBPzbGJzyByup/CLxVPJY31vZzQx3kYla&#10;GORWCJuwwLcHnPTvkd2GajLuTys8Wv8A4df2VPJHq9heXVxvAlmXKxrG2MsSwyAeoJ4yfU1XGkeL&#10;/CqfbtHucQ7SjKqeXjALYIIAYkDPfge9fStn8NINeto7hNIFut7PCzW8O5XdA7DaFKtgDoPXkVyH&#10;xi+GOpWXh+HxLpsbSM1r5dxugjjIHKqAIxjqHbJHPUn5sVoprYVjx3Uvi1rsV9pt7JoFvDcC3VGv&#10;reBkafYoGdudq8o2So5LHOeMc/JDqHiES63q180lzdSeXthZfMjcYJJx2I65H8WQeDXpmjfBTT9T&#10;ZWbxFG80lmoWPaG8h2YlVZeSoDZydoBAatGL4Ha3oskd/omu2sMV1GQlwbwKEkK5I+c/MduAV54y&#10;SODTvEDxCa1j03U3ubJriRo4w6tJI0TpzjaMAdB3P+Fbd/4+122tbW6vtPaaRodz3F4paUjdgKGB&#10;3cDj5uSvsa6/4h+DPHfgdZH8SWaiC32u1zbuCse4bVLMOnXHJ64+tZo0XxH40mSPWNYmuJfLVrr/&#10;AEcnaqjAXdzxjHHHGAO1G6AhsPiRrl5e2tvd3lvCYkaKHaojV8y7sMydc7jycnnrwK6JfCFrr0dv&#10;cJ4lt2ulvGe68qJtoGBsB3dMENnHXdzzwM7UPhYLDSLGazuNQvJD9oaaO4i8mONUAwwy3zF88YGF&#10;KfxdBStm1ZtbtpG8eu11f3DTXAkjd3EkmJNrswxvz1IJBZ1GcjAegjsvEHiTx9o+mbmv7G7juCEk&#10;js1iMiLsRQ3lEY+Y4GQAxO49Tmo9C+N+pQTtpU93Npax3IgnW0svKUgBQ43bSd4CjoTgjtjFczqu&#10;veOvDxvvDr+GLW/a/uAyTTbF3qjqQFOevIBYDOCegJFQeENSv9e1OfS4IPKZ3Lx+ZKu9kAd2wGOG&#10;+RGGDjOV6ZJBYeh7b4D+IRvdLk1bRvE+vXCRywhtP1C82NEuw+YUydpJAkCrxlh94knK6D4R+Hya&#10;9H4o8T63Npd41jJHYzXUxS9ZJThIMDLBY3ChscHZnjArxqdta8HTT6jZRRvIkiyq0zA7VAKiRQcj&#10;Jyoz23HHWm6x4n1jUGMiSyXCfZD9naOb/j1aVWX5QV4IAHQAYJ5zip5bgev6t8QNP8MQSala+JdU&#10;1qe4+0W6XGn2Tq5fcm7lsZO4jpn7inJON3LeNtb8F/FTVrW6vbbxFNflT5UklvB5aS/K2138wOqh&#10;wyhfLO3ceR1HkmsHxC0d1NLeyhXaOQNFKYxDl/LZuDlT8yj5TnkeldzYeJ9J1q3tH8Ta0urXiulv&#10;fag0zQvgghQrHnjgZOeFyarlsFzQXwFaHT7W+udMfyXh8srHamQeZzlMOq8jk56Z5B5FaOieD/EP&#10;gq4kfQdXW3gCq5jupgpflWIC+4HPQDHOM84EHxU8XaKt5pGneIvLmgkkhuLy3XkxhmXeFLAZIZuh&#10;weoODVPxH8SPivqKql14ylihljIe8stNjWPIdcAOACpO49SM4PGRiizFsdF4r8e6j4mgbT/7Wk8n&#10;zJJ77JGTIzDexVB3YjOP4gfTmjZaRbrpbXmk/bdYt2V2jkjhZmjCkAljyR97GM/KCBXJ6D4fsLvU&#10;ZF1fVJbjcmzq6YQ4zg8kNjj0zk/XZ83SpLp/CmgBY/LkZY4Yy3kmMkDzCd/LEMo4HO3B56sDX1Tx&#10;d8TH8DW/hvTb++sLG4sWePT49PWOOWJpG/emYHcZAwKnOAAi/wC1ni7zxV8QLhxo2o+JZreFV8hY&#10;ZFIk8tcuVcKAw5Z8q3IwAcYGNDR9et9P1i8urK7mlNnNMtvBDM7MGBdMQru6ZIPQg4/2qqax4oku&#10;dWu7rULy6fVLu+k86K4txJIsxK73Lsu9TlT353NnryB6lDRtItp57qLbbxi4byN7KSskYwM/NnBG&#10;VHUAj5uMc2NXTXLVZI31q2dvM8tbqGSJv3qsMEOp5JBJ7545rUg1vTbsWtlJZWsawNCbhZMZdZMu&#10;cZXBzkKTkYwcEjpm23hhPFmpW+iaF4LkkfUpVibZcfOJ2YlQWIC5JIBPy9c54wVKUYxu2CRj6rov&#10;jKSyjvrrUZ5o5o3VpGVnHl+WDgDuQmzoeA6++Pef2Wv2Sr7XdOHiz4m6kscTDNvoi2yqZmYdZJAw&#10;aPBKkquSe5Xv1Pwq/Za+GHgvTZDJq8d14m8lxN9qVrqCzzGBlYVCuz/NwckHGAvBJ9M8MeGdMszH&#10;pVguoaXJa+YkcgYmKRVKFQyOpJZstlg4A2kYyRj854i4qdalKhgZctt5W6eXl5nqYXBcslKot+hu&#10;aRPbeGvDknh9NBs7lrG0zDpejRfZgvzHACE/KuN3I+8RlV5C1UWFdclHiK80KSzurKaVYTJY75PL&#10;xlR1zIh+8vrjjGeTUr64sJobltK8+RpEijjNwFMaFkYkg5J+V/M2Hk4x1xnO+Lfx38CfCHSbeHWV&#10;tW1O7hWS3spD5ZKfNhnUKSnCsORweBX5rSweLxVZU8PByqTe/wCfy7s9aUqcI3k9Ebnjfx94S+Gv&#10;hKDxP4nmkht41jEdnHGFnupCjEQpGxX5iNxwcYxliACa+e/iD8afGnibWpL3X/Dlwvh+bL2umiTZ&#10;JGWHMjOIyrNlsnq20gcZBryL4tfEbxZ8WPFkl695NM003ys2Eit8qAFjycKoUYx7ZJJJNWdP+MkW&#10;gTQve6dcap5u3zrma4O0KFACBRnkkbQem0ggAiv17hnhGjk9NVsQ+eq/uj6efmeHjMdKu+WOiPSr&#10;fX7aLTY7ZdHuEto7yBJL60KuIoyzlyykAcoSADg7gecHI6CLxT4f1/wbZeGdKisbme8WN7fVI5MP&#10;tCsYzkqVUNlQCNwxn1GPLPDvxp8O3zyXVzaXNjb3UcYA2hXds78HAAUfd45yD3HFVPiB8afAPitf&#10;KsdAvVZYQlhqEjtH9lXzC2xQMDB5IyON/sK+05ThR73oXh7QtWkk07xL4ns72O18uVbhbdMyEFiq&#10;uNzKWVlb5uDwuQp5q3p/i/RbKz1COHTVa3mjZRFDHk7XOB+8znrt245+YcjGa+dPC+tax4fu20jT&#10;vE13b3t1Cxs7WeYsZFdGOScAAEZAycke9dpp3xNl0zT7ePxXrVveXUKqtvb3FuSsgjBcBwuGRwRh&#10;Sc4zyfU5bBc7PVviTqMOs28eq+HoYre7j8uK4txJGqsVAyY2c4ZeuCeuR04q98O/EOpeLPEsVrH4&#10;lvIo44dsMCwo620u1sCRkALYORxzyQSea870Pxl8Rvip4gtZPDngn7MscLm7mlnjkjuI94xwU+Xd&#10;xwcgMeCCePRPhl4T8OeEri6H2uKG+vPvXE0+I5GDneGHrtVcYPUnjgVLA9SHhHxJNbXWo3PirUPs&#10;dwYkkaG+MZThwcbSSnDtyOPl6ZzXB3Oh6pd/arnSfFmo+WLWSKF5reMuw3sHlHyj5hjHqyyckdK6&#10;PxjDc65FaX9pqT2DREGFVhEkcIyn7xvmGR1OPUnqeK4LxV4n+Lz6fLb6d4usvMk2It3ZhWkjiXkh&#10;lPzgYU5UEjDYOaIjepxnibwH4u0vT7r/AISGGTT2nnVom8ww+aFbYyyH/dVWA56cjI5s2jXE1hpm&#10;g+IdZmghttLlhmvLffGyXBl37ZSzOHK75VRsKCiIuBjNdVqmtXmrup1mx02eZVWGb7RcFuUBRcDa&#10;WBwxU55znrmuRvLnSzD9n1fS5ljuGCySwupMgCyYbtlSCDjqGOMcZpiNl7qHQ9QS4025ubyw0u0w&#10;11p6RJNPGY0+ZeeGVSQSdpG3gEAZteLtIsjBa63YaxYWv2i5khe31CVI2Yrh5AuFG8nzg2ME5kJ7&#10;Vwl3plj4m8XzRWNxJbRPAxzJGQrjAbao6KSdxbJA6Acn5s/XdEHh29+0adfXV35iK5m1JXVreVW6&#10;AMcZAUjqQOOc0wOzsfiLq1nfB4o7dbPzIY5vscKw3IwMyg5RlkUn7rYI4OV6k34J/t4t5NcvIYbm&#10;DyUi1b+zYmGDlfnQKBtLsXYKpGG+UE9eVW78S+AFk1RbSCaORQkqStiRsEMdnQMNqvlsHAbqSDWD&#10;cfF/UJGtYdR8KR30doDbtH582GO9RztYBvmC8HOOoHTE2GevWjwyJda1qsllp9s032Zp2XYzKXTa&#10;ygchckEZUn0PBqvcfEcpqa+GtK8LLZs2xftjbVuAgPJJHyrzt4A4DHkgZPjvi342LqT2sMGmxwNd&#10;ctAu4RjkDjkkYJ6E5xjk1JY+MbnTdPurye4mFwyBo9sq/LGYwWVQoydpxyTjGetHKB7RpniG51CC&#10;68M2Hg1XtbYbllzB8qkPuVkZhhQSOQG6k4GBmpp8FgbhrWPR9QkN3cfarqaK8XZGyhMHPyMpO3ap&#10;G4DCjCrk15rZeKtQ0xlP/CYxNcXryAQPMkwK7SGDBs4bJQdDkP7GrcPxS1TS9Fvbm7WCS4tNstvG&#10;1xtJJCebjpkFeemF+WnsI09X0Wa91ttS8EarZ2c0lstvHZ6XM7/KuV3SSk87ju+6qhiCQORVPxP4&#10;ai0/VLhbmO4gkkszJLeafGFW5kkONgwQ7EKcZ2l+NpABBrI0/wAXjxNo/wBqWdreSK3MMIs4x8yb&#10;sBmX+AbiM54BHUjGdTVnufL/ALQi8RahKojeSezZemSykhsckhARj5lJ7ZNMLHDad468XXM013YW&#10;95NBHrUhSS4UxbLolDIweQAFSyKGPIwWxySa6H4w+J5vE+qHxDptndaZGR5aWs0bpHawCXy8lIyQ&#10;A2VbIyWDLjjYFdO9nr2pXz39jJ5F7CsuVQ+VEoMaGTYuQSyqM/LuL9TnJD/EUml3unafD4fs/Mur&#10;GdmmbUrotHdDaeAiqGCbs4UkkAryTyQPQ47wpr+kojLe6V9pukWPddXlp+6nIGwjdvGxByejb1kA&#10;JXBzesLyBNIjt7zw5/ZbS3yNcM02JImKAqVYchwTldpUEqCc8YtW15o+uKtrbaxcWuoSGGKaO8gk&#10;W1MKIXUYn4YAxw8crnIznIp1/F4gtr6bTbrR1ureHzmhIZgsgGyJWI3bSQxV/U47gcBJG+gWvha7&#10;jEXii8uraSORv32nrGoO1VUiQHJ5yTlQR93oAxH8SN4isWtpJ7W3sbeUpbsqylRtGAS7H+FgGAI3&#10;KQuCSuTBquj+NtQ0WS7SxZre3mVrWOS5MigSR4XaFOCcqwyefkYdiDP4Ss/HevSy6dbaVDc6bBJs&#10;/wBHQCRgDlnfnCY+YjqCQOoJwXAoWllfW0Mz3r3l5YCNik0bIUjjVSxwDzkONwb5cDJweTWZr+ly&#10;6g9ydO0WeSN7lnWSToYzksn3sZxk8c5/TtPF3hvStZtPPnhvY1MLJcPJCgjjZiANuGJkDKydB68A&#10;A1meIvB+pyapPNZm7luZ7r/Sm+bYjgZyxBwAd69eGdgM8ii4HEeMtI0rSbtbW1gaKylia2aY8NFw&#10;GUAY+ZtwCA9i4/FfBVxCtnpt/qOgJLawXP2Y3U0jiCXczASblUMuU6bhwVbg4xWx4ytNM1rUjeax&#10;ehPJ8yS6ubidtpkBRVCb2+bvgEgdASflFUY00m11Oa2QRXMUai48uNdsbNxz8jAlSxIypPBzgHgU&#10;BX1HwV4g8S2l7qmrTzDS4bWEW8NuWl+0KuV5YDb90MQ2RlY27MKwrG0ha2VLTw9HJDb2awaneTQr&#10;usoCAHfewO0AFv4l+Yrk1rJrN9CsE9zDMkPlxmReTCpdsqgIJGduwHOOFbvzTV8VQ6rq2oaKutNb&#10;2V1M8Vw32MzRvCyEsCjEMeSF56FlwehpXAp332Xw1f3dp4s0y4sbpiE+zeZ8qg5XGScb0+VACwHy&#10;DjIrQHhrwtrIvvD7andX1vYtGjSSWslulvOfMVUJRZFb7suV4J+YfLjNZOoab4f165bUbd7G3upP&#10;Jj/swPeJDFM6kCX96XyDtLYUs33lwPkFNTRdb1/UJo7rxL9nk+2JFazRyN/pkbMySFl2/fHnB9xY&#10;AAseSAQrroBpTeHvE2l21zqdja2N2szKj3VxHBcSRoqnEZXLMAFU8HvGRkFSKyH07VdWuIdJtktJ&#10;FsoWexUILdXEhZgGZuQRvYZ4Vt+ckDIoaL44GhXMmsWMC31zJCt3Y/2lbSRqQsoBjK8KwIYqVJII&#10;56gU2+8ReIjrE0yWkmn+deyfvIbVmi4Cs4RDjCKMEYAwCRxmgCHTdYuUnXUWsVuriF5FWDzXkmMS&#10;p0UENsAGVHPAweOKj1vXPDE3iyxu9BsOL2aNfs99txHODloy44kQdQSFySeBxWz4P0XQdeW6u9Zt&#10;1F5C0cMjaYjW8io3yCQgHdu27V6kjd17mzrfheHSo/tT+GLCG3vLj5Gy+3yuhkyzAbiCc88cEE4N&#10;AHB3dl4mt763nuZbex0/7O0EYjhllAkAZwy734Rm4Ay21WPBxWnqcrLc2tlFqAabdbtNcW8wSNfl&#10;yc4z8wweCM5J4557zxZZ+FLTwlpV2qJNDPEY7eOCF9j4RmR8rJvWRdpUAKVbJBIJw1JvCeh3Omk2&#10;moxrM9obiCe3jCM2CmVKbdu4bQwbIz5hGeAaYHBT67qdhfyW+sz7lWZHiZsW+5WG5D2ycdCece3F&#10;dTbeO9B1O5hutRe6mkjg8uOOYoZH27huHAO0fKCo3EbTgndWTqfh3Xk1Yi1E15aoytMxj+fzFHZS&#10;xIAHm4ALYyBgcCofEHga6+H1pHbeJ9C8wyR4jvLw+VL5I8sOcrnP3OMcHcSpORkA6rwz8QvhTHpc&#10;0viDW2tbr7QouI2jm3qg+8q+WrsGIO3BUjLDjjNbely+CoJbFIviSZLu8lLRWVtCRHxhNrF12tx8&#10;3Bydq8gZFeSR6Z4cOpDWNKn+zu0k09kt02EhWMM4iLYO9vlKgkZzt/vcT3tk8AludMW+s8eZItnc&#10;QllaMruDqcYBIDYPfAHVSKegHtXiWfUtRt7htNmltYLG7hitYbdQEQ7eF2gepxgEjKjsRjnJr17+&#10;F9H16ZZ4WjX5lt/m8wAncSAT1bHoMNnHOOC0P/hJtOml1LTru/jtZkVrh/tB3NuUld443DCuRzxj&#10;nqAesk8V6zHotvpt7c2nl3K5tJZIQzKN3GW5ZQC7/IOmScAE4PIAZEs9PjiRrm1jjUw7o5GTe8YU&#10;cbieoY56glm7cBl9pepWMlxe6ZHbXBkRGmt3lVpIUUMoO1ickjnCglevGDVe98TSXif29dTtI0e0&#10;LHHDJl5ZSzjsQFUAAEn25xmse68V6PpV8yWt7dSCaTM26N8gqQ3HRucqO3WiwFi6+02Gl+ZpV8V1&#10;Hz1aFXkwkq87juBwp+VeD1z2IxWpc/EI2vhS3mshJHMJCI7eG3Vo5HRVXHzZIZRKMEDvweeMi8lt&#10;vENjNGlq0M/ko8M32f5Y4zjjGOfunnvgg55rG17+zbe5S50354/mVpmZWRw6lQfQEZyD1BAPUCgD&#10;dvPEN3rPnaVqcF5cW8qs0cdzcSH94GyygehOFP8Astz0BqPXzo1wWiuIbiCVnCvHI/IYFsuQ2TnG&#10;AT/s455rnrnWbSHTlt9NtbiQf8tJNqsvlhMsMdQQ2Ru3cjtWhot9FqeuQ3UVy0aQpG9x50gLttHU&#10;ZyOpx3/XNMDU0zT7XXNS+2Q6zbmdme4j+z5jZYwN3yr8qMCS2Rwc8YFXotK1tryPX5yI41CxzJMu&#10;GnX5dpyO5A2n13c1Nb+GrS2t1vra6WOSVvlXcmxuAcFGwwJ/vKwwW6cViX1/qPhvRoVS+WUb2EsO&#10;3KIdw+6TyeTnoOPocTuB6XoNlZ+ILVXu9chkuY2eNbW4cLJsztHHGSAx+Zc5wKi1rw3qNxE1iNbk&#10;kt41aNlaHfGueCDu6Egkfj7159pvjXRp4mubmVpSx2xwfZVlIcBQQBnno2M/eU89a66w1Kyvl8zT&#10;rq9Ambylvl3xLHyPl8tj1XJ4Iz6UgMXUdC0ia0ktY7uGG4RisigYkDYONvHLD5sEHkZrlPGXiDTI&#10;p4mnWx1G3+zvFcMzF3GF3LgrkDkyZyK6jxNoctzqt09zdGFdqyzNJEwRnAG0j+72J6getcR4n8M6&#10;To8wk8OTzPJcJtMHnLvVtxyu1hxngDcc984xkAw/FP8AYyTRTaXbaTcPPva4lj1bzCzBv4m3lVbL&#10;EkbQTu56Yormbj7Tol5LC93Hp7MxZZFgLeYCx4OQenY9eTRVWA/KL7JNnkU9dPfOGDV0jaMHOfJx&#10;zSvojOfkK+n3uK1ehj7QwotO2jCg+tTJp5J5BA+lbA0iYDC/M386mFkAp8+P5q3pqnImU5LUx47L&#10;bzjp6U4WxIy3fpW1BFbKjLt96dFZx7mmij9sN0reNIx9oZUGnlofNKinNA0Y+YVplwV8sxbc8dKb&#10;Paqw354q/Z2DnM+SNIgBlquRSIiKjx/VqryRFpAucYpzJKF2N8qjrRFWB2ehaF9HnaWppP2g+Wib&#10;+eDVeOL+LOe/4VNbK8IVt2Pm+9VepMklsTRWJVN6hakktZSnl78HtmmtcORhJMH3qPzriQqrNn/a&#10;q9CSrNbXKuI52ZlDdhV6ARyH7hGOKmtbIcTz3Ab/AGfSpmhhhBOdvce9KMeoORVZreJsM4UD+8ao&#10;zrFe3+yJvlx94Vevo7e5+XG0HndVeygmguGEIDf7WKJL3hxfLqTWtt5I2qg+venG3lY5DDp3FSPK&#10;yrjb82KrT308DeW0fbvVWURCLcuXwx3L06VNAokG8JtqOxSIozl+Wq08CKgCqOenNJIRXlt0JDs4&#10;AFR7IUbOd317VJeIRAWRfu9PrVJVui+SfZqyl8RrHUllRF+bYPbFVzAoZtx7/KPxq4Rlc7M96j3R&#10;hcsjfM1Yc1ilcrguImQR9/zpGt5pCNiNiraeWrH5T7U6MOUwaydTsaKPUz/szKfncCnGzhYbSS3o&#10;Ktmzy3mGM/h2p5tmQLsUf4UfvJbApRW5Q8hFGxRxUTQCOTeX2/7Oa0HtABuG7/ZPaqclu+5m2nP+&#10;7Vezl1DnRGSoBbHam7pnXrj2xU8qqcBB9371BteNyk7arliHtCoYncfOcfWlMYPWUf5FWDbjKtvp&#10;bqwjVFblj3qlEOYpM/JBOfm5qVURcFc9+Kb9mCnLDj+dNcSE7mU7Q1HKFwl+9kcf7PpSbiVY4PQf&#10;/rpuCBu9elLudPkzRbUdx8UxByx4x+VXLMnzlGOvb+lUd+5fL5/2Vq/ppJ3b1br1qhG5KMWS4X/l&#10;nVFDHI+WXDdq1PJWSGKJu6jmsuWAxXDbD0NSwI5fmlJUZxU2kxlrvec/KhOPc8VX8wozFR1yKuaI&#10;pEMsxb70mB+A/wDrisZ7FI1FcW9hJMR14FY1km+ViR171oazIY7CONR3zVSxTBAb6muWS6llPXpj&#10;5iwZ4Qdqp6PYTy6uJPLO3bhfqam1B/P1BsD+LFbGgWyR7rlh937taU/djcb20L32a10yANM/OMt7&#10;msu81kmVmg4X1qPXtTkmkZSe/SqdlbGZgxHJ/iqOaUmEY2NFPEVyrKs3zLn8aux3FrqkTCM/N/d7&#10;1kzWzxyLHHGWLDoByajuDJpc/mCRRKoy8IPI+ta07x2JlGLRdIe1l8ll+XPftT4ri2km/se7fat1&#10;xGfRxnH60ebFq9h9oj+9/EDWLrMV4ywz2obzYJAy4+tdHNzR0MlG0rMt27sjbHXayna4x3Bp91I2&#10;VQemaL87rlbxV2i5jEm3+63cfnRhfkkcZGcN71JTJIH82H0I4onUNE2Prn0psRUTNtX5WXI9qk5K&#10;81puiWUJFB4jT5cfeqvt5w1WpU6o7fKpwqiq84HmbgfvLmhDK83louM4PXFQsq53K1T/AGZOpHfr&#10;600wYPH/AAH3qZRKjLoQqAF3EfN1+tRyRbYckdv1qZl5wRTJyZNsfvWLNNLEURMS/Mvv92qd5K0l&#10;y0hHfitKQDy+R2rPmtppCZI4yyj7xHaptYofo4SbV7dHjXaZ0+XseelfY/w5/b9/aY8G3kYsviHc&#10;TRqqr5N0qyIVXoCGByMV8daJDKusWp2/8t0/mK9z+G/ijR/D9+z6v4M0/WI5QD5d9JMuzHdTE68/&#10;XNc9W2xEj7K8Of8ABRj4p+OdEh8P/ELw3oer269EudNTb19AAP8A9QPava/hD+2Vqdj4dj0TTPB1&#10;jp1tb3RuI4bLKqXI2kk9cAHAHNfFGj+IdE13VpbzQvBljosM9xutrOznnkW3jycIGmkdmwCOWJJx&#10;+FezfDCX7Ltfyg3zfdYfSvHq1HCVuhC0dz7w8GfHjSkW3tIPg14V1SOO0iCw6/cai3lJGvKx/Zbu&#10;DBIwMsHxgfjH4j+Ns0qX1v4Y8HaP4fW/UBbbQlmRYUGAArSySSE8ZJLnnngYA8H8IazqhVZWumVm&#10;X+HjH+Fddps7Sx+bNyVPzM3euetjJxp2hoafFuR/E/4j3nhDwVrnxN1uSa+XQtGutSmiMnzSrbwt&#10;KVBOcEhMCvjGX4myfGDUb3x3deH5NJm1zVLa8ktZpi5iR9G0tgPurlTywb+IMOBjn7U1jR9L8QaX&#10;eaFr1il1ZahayW93ayJuWaJ1KuhHoVJB9jXy18cPB11b/GnxE+l6WsMD31q8cNtGEiijXT7KNURV&#10;AWNAsaqqABVGAAAAK6uH5Rlinzb9/Iyrv92fqj/wbQXxvdC+M1xBpsdrBJe6K8UVvuKx7v7Q/dgs&#10;zMVUYxkk89SSa+hv2AfglF8Nf+ChX7VmuyeG2RbzX9GurPV5FLGWTUFvNSuYlbgfL9otcqOgVM5P&#10;NeF/8GzWjwW3wn+KWtNCyyza5psDM3QrHDMwA+hkP5j2r9KvDHg/SvDOpa7rVgMS+ItXTUbz5cfv&#10;Vsra0H1/d2sde9Xl++l8v0Lox/dps/I/9pL4r2nwR/4OPtB8c3WkteLeeLPDugMqtt8qTV9GtdIj&#10;fv8Ada8Dds7cd6+hvg3oMlp/wcP/ABRvdU0qTbqXwVhvtPmZTtIQ6Da7gegOVnXB5PzYyBx8l/8A&#10;BRv4geFvhh/wWzvPiB4u0ySa28O+LPB+rCRLpYY7U29ppkxkk+Ri4AjPHy4HOa/TL4gXuj/CX46/&#10;Fz9pVNLt5tQ8K/AbSJ4WnZtvlwXXiK6kRsH7reRDk9fk4xzVSfLTj5poiPxP1P55/jZ4yvfi58W/&#10;FHxS1GEQ3Os+IrvVbqPzN3lPPcPKVB6n7+OeeK/Vj9qv4OfHP40/8EfP2afhR+zH8M9S1C08ReHP&#10;DWoeJNP8OWcjKWk0hJw1x5Xy+U1xM8ztINplVXYhgCfyQ07TI20rUte1OeSMbiLWPbnzZQY9ytzw&#10;AJQ2SDyuMckj9uP+Cbf/AAVW/ZY0H9gPwjD8fPi7ofh3xD4K0eHRdQ0KFJXuJbaCQ2tlLBAqtJNu&#10;gjhMrICsb+YW2IA1b1lJRi49DOFnJp9UcN8fPhF4h/Yn/wCCFMfwA+MsKW/ibxFr1taTWdnMLiO2&#10;uZNT/tBYjLHlCVt7Q7mBKh8qrN8pbgf2mvEWkfsq/wDBBv4e/A+z8TaBqOufFKax1W4WzuVW4k0+&#10;7uZNYjugn3n8tEsrVpCNuSAD92vI/wDgpN/wUqvf2+vil4b0HwD4OutL8D+HpC2k6dqMyrdahcyk&#10;eZcXQR2ijCqmyNAXKKZHMh83YnyT+0j450n4Z/DK4+Inxm8ZR295qGoRtpmm3F75+oamVj2RmKEt&#10;veJEUgzNiJAqIXDOisoxfs05vrdofN79o9rEfhH4d2fxA8atPZQf2Ppl9rFz+6ll3C0tydwjEjDL&#10;sF+XJGScE9TTPiHe+Dvgmun+IvHnimHSLG51BvssV4zN9ohilRiqxLl5lQum7apxvUn7wr50vv2z&#10;vj78S7GHQfgp4Ph8O2cE8dx/bGoXBvLgSBSH+eQCAI5wdghLjGC7CvGvjVZeItF1xde8ceNtS8Q6&#10;5rCtdanquqXb3E1xMW5ZpJCXc+rMSTWc6sua6NI0o9T6H/aM/wCCr/jfxv4bj8CfCjwTYaFY2tq1&#10;taaxex+dfxhuC8K7jFbnazoDiRlB3oyPtK/Jl1d6x4t1y68V+K9SuL68vrqS5urq8mMktxM7Fnkd&#10;2JZ3ZiWLE5JJJ61UsrOa8f7Xc5/2Vq8zcAA9PTtXNKTe5sopbBLdxxR+Y33QKz9k+pv5zDEKHr61&#10;X1jVrJW8tpvMK/wx1l32v397GtrkRwr92OMYH/16gDZvte0+xX7PD+8ZRhVXoKxL/Wb294Z9q/8A&#10;PNaqg+lFMA7c0KCBgnNGeelFNJsAooFAqlEArS0OHy45L2RlVT8itImUPqD6Z45rNAJOAK2IgYrO&#10;O0t2KtJ8gdfmSQHqCPUZqpAa3hzRdS1bQrwaDarLeTPuW1hmYzCJASxVf4lxnI5I610Hw4tNa8B3&#10;yeP9csjDb2LbljuIQWZjwMA9xnIz3FcnZeKdT8O+LtN1Tw5dNDNos0b2rsB8siEEjjqu7I56ivpT&#10;4/X+n/EP4J/2zdaD9j1RbWC8lWP+Jjt3ocdhuJ59KmV7aB6nYaBbaf8AE34dz3hvVvodWtXVSTwQ&#10;QRj2II/AivsT/gmF/wAE4vjl8BfFLfF39ou50e9t5tJs9R0m2W7n+2aXezW8tvNBPDKkbJPBFIiO&#10;uCoLgo0mxinwZ+wzrv8AavhC48IXm5mh1TZYx+STv3ru2L6n5WbHpX7a2Gr61a+Gbe18Q6/DLfBE&#10;OqXFrdLJHNemE723Mo3RbjkYHGzPfFZ1pWirdQpxblqdT/wgnhfU9D8rVYriJBCn+skAdGViyNu6&#10;gb1yCMEEHHrVDVbS8Msi+F/GNzBbybVS8N0/lyEDOSXZsBiSPmyeSOprBbxJNrDR6hqeo2d1arIJ&#10;ZCl2/lrhjkAsFyqhtuxlDE9t1QxXmi6ddSfaNGk3/Z2ls9NhvGfKfvS0jRd2CxliOGIA5ICiuVI2&#10;OmHijxV4cumtvFBXUCIR/pkMnlrO2QUdCAc9CM/xc8jrXQeHPiPDC0c+sPJpHktvmupm3QhdoCoJ&#10;vlHzbDwwHDZ55rjNH8V+GLQzXfiq8LWvmjy7G6tWh2/KxhZWAJ8s5R+SMoxyOMk1L4lTaVaNJp+l&#10;teSqvlw2cCFY1cIEUO+ccKWAXPTB+XbRYNT27w18cvCmp6TdWlr4oVre4ZBcXVk8Xm3JIKhgwUgE&#10;lD1Octzg5AzNb+PXgHTNSWCPVgJlbygtxEVw4XAPyrjIUPx0ycdV5+dZ7q417Wbq50/wfDYNqttJ&#10;Dd6joV5JYvNuVoQ7z20iMzKGkWNyzbVaTByFNaUGl/FDQY4W1SWPxJ8sLJJJHHJdG3SNfMEjiMK2&#10;UTcCvzZJ3fM7qVKNtxpnsWn/ALSmr2+u+RBdSXlhPYqsnnwLCLVkbcyiT5mw4b5cg8Qj7v3Wcf2g&#10;PE2raZZJpwihlt4xIv2TT2LffUhT5jKB8wAHLFQ2ck8DyWP4uPqBkt5vBtvbrDIn2xtvmLKsa7I4&#10;2PbJ3MVxw22uj0b4teHbM2tqPBeoWslzItu0nnCHzozIh+VgjFVZc53A4BwwxxRyRDmkesWnxYtd&#10;NtWa611biSyfYkNrHHFI0zAqApbdxt8vjJIJbAGan1D4oeFNJaCC+1nVFt5LcS6ok8KeYuEyq7gV&#10;G4FGwOhOOMV893XxJ0EQ4vEumuPMkN9fbEhJkkUnYHPLfNgDj1AxmktG8Yx3X/CX3ls00UfkyiHU&#10;EaWGWUOfLJLcYOG4J+ZVquVbi5j2rxJ8bPh7q09tY+J/FAi3XAW31SOJ7hjJDiTB2gqAyDy9zArg&#10;v8wIysEFj8F/iXcReJdC8E3OpTNHFIurX99mHbDuR1dEcKhBuoXCso4kjyQdy14rpmmasukWNjol&#10;s0dverMLdftR/ulscgl8oduSWOJPQ4rcju7vQ0vp3tbqGH+1QrSLLjYyqCGIXG9t2FbKgfKxOO8R&#10;p9g5j6M8OeHfDljodzbaH4UtdN8pnkaO3xJI6ue+/dtOQcbdgwFHIyxNV1HxV4Whsr3xL4Zunsm2&#10;walHFexMUPmqqM7AEEhYfnwvzYABOBjwu7+LXjnTtTYa7++i8uNGa7mMeVb5gGWIoCw7DPXcCKxz&#10;8YfEPiTSv7O8ReKNRka6mLTXjTBI7pWBwr7ACWUqgGc56tzkgdNvUfN2PXfHGjfFjxBf6fPoPivQ&#10;9NisLOWa+utHindUDeWcqqKFIyrJnIKlcDHGee0z9nDT9ciPiDxR8U77WP7Su2uZrWzvPKVfmcKz&#10;Z3ZdmV8txwuOTuxy/hrxv4K0ef8As+5vlFvDDvMbXLqyJgS7y44Y7mK7duAduOvHUXHxw+GHgEwH&#10;QrLT769hQeZL/Z5JkX5t2HwDkkrlR/eGSOlVaUdhaSZuX/7Pnw70qxVPDskdhrV2wuVkuJpJpCpL&#10;HIVuNikEknGflz0GMvU/EWseFgumXFnD4kYTO/kWlssflRBtrMZEXBDANjLH5VzxgZxfFvx8uvEd&#10;/Z6n4A0lJIpmCPDdXY3Qu+35NvU8Lngc78DbkAUoPGHjLxlYyadZz2cMkcin7PZgbok8wKFDfKSx&#10;UkgE5Ax74pc3UNCP4gN4v+I2kx6PoHhy6tYWvIjJdSXgjjkMZ4UqwyVVmAAIyCpIBxVnRfh1cfD0&#10;Xn9sano7QzR+QrWtyFlkkUb1XnB5OTtIB2gZwMV0Ut5NYyWqeKfF8V03mygzNCFRGVc8AYDDJAHr&#10;g9OK8S+KH7IH7IXxZ8VTeJvEGh3VprTXVw+rXWkXjWzXyiNWLurBwCB02BA245LkjBFk20PcX1Pw&#10;jd2tvctd+ZJGrosaR8hCGVtwGRjlh8vPJwK8i+MXhjQ9SvLO4jvbW6aaHy4I4rEIbeQM7jGw7Q+c&#10;kFgfXoRWB4N8O6R8HksNF/Zu+GFvfaRZzR3V1d6n4guVkZnTYCAVZVO2PBKBS2V4wAa9iitoL7So&#10;hZwQjyA8s0EKL5qFQoMbFgdvyE4yQwwuODmqvy6oDgfgz4L8A+KRJp3jfU7hW8tU06bVrhomT7pd&#10;I8MYwxIUHrkKDjCjGzdfs1/Di28SrpeprfWF5JbyTWvksZ1dBISuPQssTqM7c57g4PReJNWnvLib&#10;wxp3hv8AtRoIf9BhuEURyRqqqJWYj5AflXOMr0BzzXJ2Xw3+LVvrFjd2epvopkWKLTtNWZpC8/y/&#10;MGKANku3ygkYc9OCS73Eef8AxR+HPj/wpq02k6fDqNvZxyYt1uXV0QFCrLwMBm2vjqO3JWt34ZaX&#10;4g1zShPYahawSSyRlbW3t0Zp2VhCFbAyxG0Mc8fMSOGNelRfCR9Tj0/VPEXi7UdYmt4fJvFkmjDb&#10;UJ2R5bnd6MW5B96yE8K+GvhnbXFtpkdxBC0xWXeokSRVJJAVhuViChwnVh16VSkmhcpyl18CfEEV&#10;/Nq1gGuNRmlkFwqSEKxdzncrKuAB9RkDsCK4rxf4MsvB8t94e1fUY47y2tlaEQRAjynUMASAPmBy&#10;DgYz7c16XrPxiuLTVrfTb3T2vlt12WdzZErHLDkDBG0kYPXPct03cUvFug+IvjVaWjad4DfT7qz+&#10;T7TdTBGkiaN8oQQNwYtvBOcYz701Jg0eSfD3QdWutcTV/sn9oR2as6bY3bzZSyqqHtwoZiODgH1r&#10;pPHmjTusN1rGi3kcNnHNH5civEIQrGWTOd20IHJ4ADHrjOR33g39n7xT8Pre41KfXQ62kiFIbJt/&#10;mO0eeORggNnjqcDI4q8viibw9fMNS1mWztmtdlwszDy5QY2SXbg/MzDIIBJ+Uginza6AeMx66dEF&#10;xoY8M3Ml7K3k278oWyVChiR2brgZ9cZqrqdvq2vWqwSaQsLSXTLeSsw3SKzcJkD5QNrHIyM4x2Fe&#10;mePvEfw41Wb/AISbwc091qUkIgaFYSmBuGHPVSMKBwQcZ47m38LtE1e3lvm1bQLWaz3rFNezxlpU&#10;Xj5lDc7l2HAGBl+SNwNHN3GeSXug+JbW/g0rxy0kNw1ukkVtMBKwOGiELgkgDKyDAzjaMYzXRaX4&#10;osfC2t3F1cW/+mWcwkiEdrHtkYh+AHBHzAYPOeMg16pf+E/Ces2lvNrOnRXMs11Gq+XGFKoqMd/G&#10;QcbocggOc57Entrn/gn/AD+I7218ZatYyW+niLzb7R5ZHjmMi84JPOzG4dnYHIxmvIzPO8vyej7T&#10;Ezt2XV+iN6OHqYiXLBHidz4T1P4v+I7nWLLS7Pw74Yt5I/Pu4VleFIxyFVWZ5Gc5A289eSBmvdPh&#10;j4N+GVt4Hmn8LLHfLNdBZtS1azKyyExCXcpIAICOi/IcZ+UsWUgdRo0XhDRNPj0KHT2jjjhaK2+y&#10;2reWQxDgBk3bF2EgbsHIB4yCewg+DOl3l9awSzyrJbyeesbxjy3VwQM5xu6A8cAkH3P5bnfFdbGe&#10;7JuEb3SXVefmexh8DGnqrNnD3JhuXW70uxBkWfy4/sswww34bZGcqxMYfIIxkZ+XIAde+L/EFtPb&#10;6pNpcOpQi4DNJHjeylThshinDpg5wTycMAcu+Knwdi8BWUuoeG9QtLWzikWeSeOJQbdY42VXbIAO&#10;w88nAXjkDFfN+sal/wAJd4rj8OaFqkVvY28bvDJDbC3a5XbEXhBGSVwg+XhcLnA5rryPKaefWnCX&#10;ure9/uIxFaWH0e57B8aPj7Y+ArebT/h9eabPr/l/Z2uvMdorfd99t2PnkB3FRuK88k42n598Sr4h&#10;8U3LeKNW1j+0Ly5k/wBJ+3qzTSNsHzfPn5eB8vQDAxjGOq1H4Qa1d6XPpmi+JvLns1XzbeTzGV49&#10;shYcDaQPmAzyd2K5v4ieDPHvg7QYdf1XXJvs/nCJ30+3V2ExRgm0MSI0wBnOMFl+U8Z/SMqybBZT&#10;S5aSvLrJ7v8A4HkeTWr1Kz127GGfCviCOzkXT7cTLMyvJG2GZn+f5sHBz1wB346jNQTeG7zXpLWG&#10;1tPLt5LOQTXE2QpZA25cKSQcgsMDo47DjV8Nt4Tv1t/t+rTXWoNexrHDHNtadmYg53EFeijIBUlj&#10;kjPPRaR8KYzrF1b6ZY6hcssJnt7dZg8y/My7WSMDpuRSO7H3r2DCxwmoaf4p1jyVXTYZpLBoYvkZ&#10;XV4whVSMgnYFAAxgg9fZ17p9693Gz3Hm24jj2/aJAZFZQQFbnoCq8HBxiuxufA0mhltVu/D2qLbq&#10;w2qZwGhZvuRnHJRVyNwB5XsORyPiC51wzX1navcXkkl4/kvDIWaWd2KsrL/eyB05yVxyOQkr6dD4&#10;je6vLjSbSSFpLkBVkkMgjbBAyfTnPsvrUM2jeOH8dHR9VsltY/tCmGO1cuHzJnrnPVuRxitTXvAP&#10;jDU4rHW5Z5tPkmk/06O3tceXGqADcq853dcge5PNR+H/AAL420zUxf6zq8y21xfGCH7VC8TLIhKl&#10;tz5DfvFK5HTaeadxnsBu/DnhTRbfw9Lodq2pWemxtCZFdnSNT5pKNtI3HOeSCQSOpwV0P4q+CdGl&#10;CX8X2e8Vmdo7ppFiZnb+Eljy2UOfbAFcDdeO7dfLMEbTbvMH75/ncYLFQPvAjYSQCOMjGBiqXjmf&#10;UNL1BroWDSW8TvIY7ghvIfjdlSCduOeDxg9KQz0TXvjnpfhW6ktfC9xcX0kz72jkmEywjYyyKG24&#10;zkjHoMZJ7c3qHxW0PWLC1ZRcWF59o/0qN0d0t08zgqxUcN1AyD14xzXD6ppcKam+qS6bN9li+a1Z&#10;YvL8yFj95sfdYlRxz35rUt4rGSCzvNVtbmGRJG3LNnc8RfCb1Ptu5Ge/pRZAaia9qtvbR3XiPxZd&#10;3S3riaFo5l8yM7lU5THyMcD0GTkck1n2+tX/AIr8RafY654vu7e1hjeOW8sVClkK4+aMcNjqORkg&#10;cg81W1Txs+mxXCaYlwJlzFcS2sYWMqG3A5/iyQuRk5z9Ky08YuYb+zuSs0d4rKks1uiSKwAk8sdG&#10;T5lADAjG4jkdSwep6loUvi3VtEC68LF9PupY7fzojEnzbApD4GWBLrjgHdwOcirt/wCHNa1hf7Kl&#10;1O1mjtpjJ9oun8yORWC+YUYgfLlN3OT8xxzxXkMGran4RnVJdJuPnkErfaJPM3qSwwf4TwB2654z&#10;V7TvF3iLxFrklqbRo1vdzLZrFuWKTqo6heuR936YHFAaHpmsabp0Vzt13UrfK2uLVsb4QGU5KYBU&#10;HaxXdjK84xXP63Po15b3UF9ezSMqv9qjR0CyQjcPM6E5JUEHPOBnGDmnfeIvGK6d9tsrhS1rcKGL&#10;R7uhORntx3GM/ga568stc1PSV1nW0mht4ZpElhjj8xRtCOqsOAxZs5AODsHUjNAXNu8+Euix6Ja6&#10;za6j8rSCSDbKP36shDKoJ3KR1z06Yz1qumgeMNH1A6vZa9J8jK81xfShjIWDbSQwPcAkFSNqndkZ&#10;NSaPo3hhdLW31ue+M7Rs1g1jZlVR0iAKA7lC8+UoPTG8jkBTuafLp2u+G1ubkNHPD+6smh3RSQhV&#10;+Vs7uW4wQcg8DHagRw+t2r3ds2s/Zow0jKr8ExwnzQHbcvIKspBdc7c+4ra0ptbsvC1nMLG3jk03&#10;c3lyRlt+AOHB5ZcAnO0/fIzxRc+FLjRryNdRtmmtZpHeS4JbzHZjGXOc9Nu08nIweDkVTv7l9Uu7&#10;W30251C1XzWG2OMyiZ/MAFuoxt3MsqfLgklSRgMQQYo1Tw7pF9CbTV7S6aUNv8lvljYvzHnaM5wf&#10;l5PBPcU/UvEcMOnW99oGkGa4hRReQzho0WQvsweQTnHXAG5yPTLPFnw20W5urHQr66gbdGWV1i2l&#10;3UNKmcnhwNmT1DKcVm/8I/4g0u8vNKAWeBWneS6hlaYR7EYtKrxk7gozJjkEIvIBOQCRPE0a6zdT&#10;zaulncs/lx3KRyL5qrkb8t1IPXHO4E8HNVtO1fxCstvBba4xjO1TI8LKrKWUBtyjghsEdeV7Va8V&#10;+DvEd/p0lx9itltLdY0k2M6GRjls7fm5AxkHAwrBT68n4kfxbf3FuLKF7q3hXcqRtzCRIwK7cbWB&#10;80cg5+hAoA6HTtQgtfMjlu44p7dXFuuWkNvgyMGLHClgpRxwynd3J2nstB+IGhT+Gby+vNHjluhb&#10;tHLqSzFQAcL5g7oR8oXtlRx1J8Vm1m9uLx7q9l+VFtVmjaNll25AkGUx5ihlPzEHiNT1BFb4tNHl&#10;ltrTR/FFjc297HLb3El1IY1iZcb924A7eflZQQwUdiCTcOh6V4H1iDxELNNH1iLzLVpIoYymGQKo&#10;2N5gIVn6grtAYkk8g12HiPxRDZa01nf28OkqRmaOztn3mRMAI6qpII/iHTk5GSSfCfCVtaeG9NXX&#10;NJt7iOPyQkNvtJZ+SwYNxuIKsM+2e4FdRffFC2udPUao3mTqVljkach0kIA424IXkZ9eA3Umi3Yk&#10;7zxPb6Dd3RtvDl9cW9riS4g060zv6Nl03nDFmC9OnPTGaq+JbA3Fr/Zt3aLg2wnuvtbC3Dqh3SDL&#10;MADnLBc5JRVGScVl+GDN4qsU0CTS3WzsWhuTc7gynAIQCTdhVDSH5cnJJwR0pL3xbcT3NzbXGmSq&#10;sMwjCsoO9mc8hs8r8vHT/EAjvfCl3rVxqGh+G7VWkeFhcxyzKouFLRuo43ZGRkcfXkAVzd/baX4M&#10;ijWaOS0SaMLJDax7yqlyYlK56F1GMHgr0OAD3a+NdNs7hm0i2WG6XZHbRGMDBzk/MpII4wOcE8Yy&#10;eZptAuvG1vNearPqkbRSRmazkZ5E4ZiQiOcFQ2SCF/iO3O4UFHmscF3q1tcLd3UV1ayXuLeONhtt&#10;4sFf9UMY+Yj1AAPUkVj+ItCtdO0dbWwEa/bG/cz226aGSQw7sO2PkGdm1jhWG7LA4re17wTdWkrR&#10;aTqF5YXkkjosF4zLHcQlQcHPTmR0x0Ug4Y7jiS08M3Ws3c1hqtv/AGbGF837LZ3ggQM6AbNiKilV&#10;mIcKRt2DjB5oA8z1W516C53ppbR2d4yx2txNN5jiRQCWy3fKEHAAHmZxVTQX1v8AtRtTuNV8xryR&#10;tsaqVO8NjbyCvIVQeuefWux1c6PfWa+HYNXtS0twwEs1u8ZPyON6q+AARtOMZwc5wKJ/hbezpvt7&#10;u4k+VHhk3BQZAvmZVtoYE7CeSc4OMlvmAucxHB4jnns5pLJJJJLJpLi3jyuVEinBxwrlY39QDt65&#10;5peIG1jUNdZtOsLpZJY/LuvMuPMQSZIKhSSUYvxgAfcJ4zXfeHfCX9jJDr17EsZYyRqt1gxySKu4&#10;KfqAAMjnawHOc1Vn16z8SvfGG3NmsrRrN/q5bkvuOCdoG5Rz8vIIOW5FKwjjtOju4rW8vbmA3EMU&#10;gnuDHskZVU7Rkf3QHJHQjdjNdbD4y0SbQWt764juGW6Wd7S6lZo3jXcfuBRlimzJGMDd16iHxVba&#10;VrF0tubOPasbRGIbSIUWWRc/KFIaQ4fAzwS55LAcH4t0m3utfa30OO4Md8y527hGuMKFYYXBBUjO&#10;epPUEEgz0jQdf8I6fBHbWM0zXEc3mx3XmB5MAjADbQCQM8Y798ZNi71zwxe6lHZy6xPEJrSI/NCd&#10;sXyKpKkkEMPQnAyBnAFcVpGmaTbAQWOpmG8t44zJElnIjsu3Kk9iR8vKk9M4Nbtj4gv9YtJb21vZ&#10;LpGhaIqLXY0+xxgsF+Xhj74IAJ4BpiZ1VtH4iju7q6sdUS+vIwgt7hocmTONjBC2c7snG4nAxkiu&#10;J8YJqutzb9RvreO4+zR722hslJF+UnJ2/KZegIyD0BzXTXupavp2jNPphbTWjaFgGkVZG2DhgpG5&#10;SHDc88kHuK5U6BqGpxKbi1t4x9o27lkCl1UAtnp8vzAg4OTuGcgiqiIz4dP1rRbuTVYItNKvDtkX&#10;cXkyXXKFXIAwW75+V16jrueHLG81DTRJrOtyQxok5hk025b/AEYiBi7YBZlB8vjrtODkAMaTUNM1&#10;L7LdPqUNr9la7Jt1t5A6jYc4J/hOcnGeM8dqksobSSeaJ1tRbuMDy5H/AHpLfeBADL8p/I8cjFAG&#10;RJPp95pckFlp/mHyY1UakCehxvUhcFiPmLYzlePbPufDniTU5vsUcMjRrG0jNbjCoMOgAJx82FVw&#10;GI+79a2dMv8AVr2eOCW4t5LGOd44/mUyxRZb5VOBkbj1PPqTg1p6d4KeGOS5k1W8iZriPy443A2L&#10;nhmABByNo4YjnqaQHK2f2vTrbyZLo3bXESxOl6oR1Ixj36Eggg4zjg5Jry6N4P1m3jsLnQ/s+oNI&#10;5MyzDJ53L95lwuODk4GT3NaOqeF1upJLi61ye3aNv9HmulO2UMVO7joCvy56ZZSR2rTj+Fem/Z4L&#10;19djmIhUMdig8ooLYBzyQ5HUYI5NO4HA61DeR/Z49D8QvI1uoLyeYyNGnVckdRyPcEMCM1Ruf+Eu&#10;v7e4kmuVvHkmkMkdxbqrglflHygbzj5st357jHpXh/4OX8GrtIuq2Vws0K+TsjLZXqMggdRk9T9R&#10;Wh4I8FSSalPZeLNKslWFG8uaNXVnzxkbRlSDgjnv+FF0B46ySXsa3V4I441hx/qSqoNpOODnOc9R&#10;0/Sa1traxe4uIdR+0iKbEPmbcGMlVHDdTk44z/eHQGvoTUvhv4IZ10oeGo5fLZD5zRFRJHgqd397&#10;kdeBhsjPWsfVP2aPDP8AZ322zh23qT4aFmLbYSMhAQRwM9dp4o5kDOOkhm1XTTfXS2/765VmmhYK&#10;ihY9vQEc9M+4qumkpeW93DeQ6kt3NJmOVbgNFuJUY2sCT+fBIPTitLV/C2i+CpI7KKwkVGPmXMkh&#10;DANllULxtbOG6kHj1PK+H9P1DUdJh1/Tx9pheZPlmkxnIzl/QbuOoI4NAHJ/8I7c2RXVNF1VVuJm&#10;A2MoO0KSGyh698kDGDj0z2fw88Qmz1FrVbiGSY3Hl3Masnlpz8kgzhj0PUE9Oua5jUdK1DQ9Wkup&#10;LNlknOHWZCMtwdyNkgElfU4z26Vg6la3CX80jRSfZ5FUSL5Q+Q/cyeuASQMnuRz0yAekeMPE11pt&#10;5HcaHfC8s7xQVJXBi7bduNuCWOOMEYry7V7rU5mkvbjTDMZpPOLwxnGSOGzyVI4HYc9OTUNx4jNr&#10;E0NtqQ3bSv3juiXn5ce/H+RUVz481CEw2s7rstVH7tY1w3ByOPvbiFxknBJA7UddAK+h6Rrutjz0&#10;WWUxhhjzwCTkAkxsSARtA3AAkAZopq31tLZxm+u2klm/fNHEu4fN35+YfTnr2xRUhZn5j29xE7bT&#10;8rN/DVhLBG52K24fMv8AWstIsPvc/rVq21ExHYc49jXfUw73RwxqdGWZLKZOI1X5R09KTyfk/fx5&#10;X+L5etWLVzfSAQ7m9SD04q7/AGBfXibY3xluPauOUuWVmamHJYJG5lhHUg7Sae87yLsjXbg/drWk&#10;8PS2yrvnDAenamnT7Vlw453fLW9LGKOjIlG+xjzQ3FwweOHoKhS2miLeYOprTlS6sxllXb/CaiF6&#10;8sRhlt48dVr0oSjUjdMw1WjKC2TAiS4b3FP8kNwp7VYUI02XhG1W496mgNvExO1QB03DrWnKhFOK&#10;xl3gKnT73tTnsnD42Y960LiVQd8Uaqp6k1BDPs+YJuqeVBzXKxssc4pqW3z8+vWtJ51Ylvs+G28/&#10;WopEEr7UX+GjlAqG3igUNJN+HemuwHEbNUkwRD+8Zm2noaibGMFMLnqtD0KI3heVtpk+Uf3jUtlL&#10;BCCsnHv1zUMrjdhBSbGCZIyai9hFme+t87UQD/aNNmmhYeXMu76VWFtEfnlY+4FAZUbcqgAevelz&#10;3YyW1thnMkXuDU0wkYbN2F9u9R212+WI+6fU1HLcyZ5fC/SplLSyK5RrIQ4DuT/s9qmASNP3ic/y&#10;qNJUeT5DtX1q/FBA23NwrY9DWKhUk9CvdSKr5AxEuaidFMmGO7HGK1FFlCGZpevG0VTu4oJW82L5&#10;fb1q/q76sPaBbab5qbyPmNTHTTFuUN/9anaWt1KmSoxuq0yso2lTmt44ena5m6kjNuIBCN/mZw3y&#10;0kb+bxs59cU+9mDN5M0e1VzRH5KoCrg8c4NHKlIBJbXKZzVOVlUeWpLerVdeTKFt2RVO53FckY+l&#10;TOKKiQ5MeAFJ/rStJuG0Rfh6U+2tHYb93Ppmn5mT5jHtO3FZyiWJBbDyvOcBRTGZpG2Er+VJK878&#10;kdOq0wNl9hG3+lDtsPTYWS1U8gZ/rVQqwOzbzV1yxKg9/X+dOXYgwSG3Cp5SkZdzGIgEH/AV21Ac&#10;5+lak1jHcLvA+b61WexZhsK8/wAqkdyqm4HcOnQnFaOn4zsZ2+bjNVPsbMdiPxnOGrQ0yADaFOOg&#10;YFuvNUM176fyIFx2wKoeY0zszJ8vpirmpZdAo6jn61Tj+dCzhcZz9KmXwiiVzyc1paQoFmm0Z3MT&#10;+v8A9as9yuflX9a1tKjxbwhfY/nzXPU8y4jPELHzFQDouMUy2TZET2Vfyp2u/NdbS2OgofKWcj+1&#10;YlLbUxYU8y8Z855NbzH7DpuxTzjNc/ozs+qeT/fJH610HiD9xCsf8OPlolblsUYFw7TSYI981d02&#10;4hRtjD8qr2IXzJJTCG2/dDZwTUNxcbZ/OVVRt3zKvQGtIwvEUn3On0++gtHkV413NGRFIexx0/Gu&#10;c1TAKzSDdIJPmb27g1NeXplt1jiVmb0QEniqbX8Mqf6R8rLzjHLEH9KqMWkK5a8O3XkXbQH7nIIr&#10;QvrfyLneRhTxWPpheN/tDj7xzW9cMl3Yq277owxqoytKxM9SvfRJNphkBy0Dhun8J4NVosyxNHgV&#10;b0po5pPsspysilGHrVG0JQNFIcMjFCB2PT+lU9yUWIdqIqv1xTgcE7hVedxvBVulXNOtZ7+dIYE3&#10;M3T2qosGU7kES/JHuZv0qtcxvtXI+bJ3Y7V3vw98CeH/ABaup2Ot6tcWV1aLG8MkMPmKUyQ4YZyP&#10;4cEZ5rrPhx8Hfh34s8V6h4Ja3vpGt7KO6W4kk8mVsb96xgjDZUoRkZyuO9HPGLsCR4gGVCHdvl9O&#10;tJ5YniMqj5Rn2Ir0jWPhx4Z0a9ksLfQ7y6mhmZZGmVlC4OCpPAH58V9OeCP2YPgd8Ufhhp01x8PI&#10;9Mmmt1LPa3GJRz83zAndnnlt2PbpS9oOx8Myxy+Qsjofm5XjrXUfC34E/E34uG4v/B/hia4s7Q4u&#10;r1sLFH3PJ+8QOdqgt7V9w65+xh+zp4G+HY8ReItMvNQXQ7WdbG0vLoLHLNIxbfJsVWcq2ABuC4Tk&#10;HJzb/Zul8O+C0k+Gd7YR2OoJJJPHGoxDdoc/NF64XAI6gDPSsZVLsvZHhrf8E8/DGneCofEmtfFB&#10;rqX7O1zctptuv2d04CxxsxzkseXIHpt7122m/APwNpX7N+seHdC8NQx3V9os7G4WENPLJy0YLY3H&#10;lU479q7r9ovxF4S+Gvgm6a5vodPh1bUi8xZjjcAC20fXHyjuc+teE/EX9vPQ9A0y4034U6PcXFwt&#10;osVrf3kYjjjYE/OE5LcYwDjkc+lYq7uU1sj5Y05SNWgODkXSD9a9O8PhWnXd+f41z3g34M/E3xEJ&#10;PEsvhW6t7O3xc3F3dx+Svl43ZXdgvkHI2g8Gug8Of8fKndu9vQ1nU95CkexfDlSBCN2eQT+dfRnh&#10;7S7TQL+KwstRF0jWdrO8irtw8kEcjR49UZmQ+6186/Dgf6sL0HWvoDwTvaVZDfeduVWaRQeTt5HO&#10;DkE49MjjIwa8LEP3mSe0eCzbBFFy+1V5VVXJ6cD867WyZVi+6R7elcR4OiXyI2GC3b6V3Wmx7l8u&#10;Mc9Pmrz6uw0Wi2Xwy4Vlo0LxN4c8D+Bfi5bar4St5dU8UWtvBp98zxtJFF9isV8so2SoeWEyiRcM&#10;rWcYPyzsQSbAxVW3KvdT7e9eOfF3xBqT6v4ijWdBt1SC1SNSMhV06yf64zIevcn0r1MjoxrYlxfb&#10;/IzqVHTV0foL/wAECviHdfDb9lX46fEB7Ga9h8OSjVIbWS4Mcc3kWEshj3YKoxEShm2kgFcg4Ffp&#10;V8RvGv8Awi/iDwb4YNvuPijxR/Zqvuxs8vT72/z75FiR+Nflv/wRrtr6y/4Ju/tMak5f7O2h6msS&#10;7RgSJo87MQfXDpnsMD1NfQ13+1xo2g2/7Ffiz4tfFDS7LRdR8M6nrfjPWL2dEhW/tfC8lrvZ25Gb&#10;i8uIwo5eRlUBjivpK0XKs7f1oVSko01/XU/OH/gvBbPef8FJviRp9szpJeWukRmZV+6raHYpkepG&#10;WP4Cv1k/4KkfHP4VfA79hv4ieP8AX73SbXVvHHg2Xw1o6m5gju9We6jlhihh3srXAgS7uLkohYpG&#10;J5Av3s/jn/wVX+P3w5/ab/bL8ZfGb4L3lxqGh64dNGl31zZyW8kkcFhb2zN5UqiSPc8JIDhWCn5l&#10;ViVHyH+0B+1pLB4ll1f4t+PdY8U69a26W8drdarJd3SW8YxHC0srN5Uag4VSfkXAVMcVcox9lC/Q&#10;mMn7SVj6q/Zt/YA/aM/an8HN4t8FeHrHSfC3211uPF3ii/W0sY9vLybjmSULyG8qN9pGDjBxyn7S&#10;GhfsP/AnUtN+Hfh39tXRNc1iwSRvG+t7WGm2kqrHttrWK3866nYP5ql/LAbfEQFG/b8TftS/8FLf&#10;2j/2nvCWjfB251yXwv8ADzw9ata6P4F0O6eO08sy+ZvuSMfapd2DucYBBZVUu5bxOxtoHl2IPM+b&#10;JOKh1qi1RSox6n1J8Y/+CoQ0uS1039lPwdcaNLb2uybxR4otree6lZguWitB5kMBA3xku9wWUhl8&#10;punAfDbw3F8SUk+K/wAV9Z1HxLrepTeZcXusXklxJIwAALs5LSHGB8xPAxjivJLqws5lYSwLx14x&#10;ivcfCGh+IPAn7Kw+Ikd0Le6WaP8As1VUbss65bnPQMPyrNVNbyNOXl2NnxB4z8NeELY/b7uK1RUw&#10;sCYUhfQKK8Y+JHi2L4i63DqEdq0NpaoyQGQ/NIC2ST6fSuQ1nxI8+ryan4jvJru5Y5Ks5O4n1PpW&#10;Tq3iXUtXbEjrHGPuxR8AVMpORSSRtaj4i0+xBjjbzG6bI/8AGsG/1y+v/laTYn9xKp0URjoAUUUU&#10;OOoAOKKKKFHuAUUUVoAUc5xR+FOQFjgfifT3oAmsIQ7+Y2fl6bev1/CrsTrDBNqThThdkX7vKux4&#10;/A4z+VRKpIjsLdTvfG0Y79mB96sXtk4t4ZbVN1v9wSKpAMgALA+43Y+mKnqBa+GPhfUfGPjG10ew&#10;a08yRmkVb6QrHLsBcpkA8kDHSvrDw94dvtdsFh8VGGOG405re+tkYsiswxhT1+6SPfivEf2XNO0t&#10;fGcgvUX7Y9rm2WQgJsz8zc87hx07E19gfCT9kvxz+0xofiDxR8NviZpOiTeC9PBXT9V3hb6W6Eu1&#10;vlPVBbtj5W2llyACxEykoxuTyuTPTP8Agmr+zrofibxTaeKNQ8EtZ6X4TvJ5NNs44RvlvB5nk4Y4&#10;5KAyseTt2rj5wR9z67ql/F5L6TOkRZvPu2VXWbcVbDFiMF87Fz02x8YJrgvhB4Eg+FHhu3+HuhWM&#10;NwsccazTqhH2m62rvuGI5JkyQMtlVGAFAXHfeHrvxVdW+/xDYm4jtJo0ml3xCJgH2OckjKgsuOuV&#10;BOc4J5akuZ3No+7uT6G1ha3qz6bdNpcdy0rLc+YoigDL+8zs+Y7fmfpzyBuI5uf2fo9o628k2oXm&#10;64d7iaS1imjiGIwCmMKQTvBznPyrnBOMa5ZF1KORLmO5slybSOG8Cv8ANw2/afkUncuGBB2g5OON&#10;W81OazRRp2mNHF9ndrY3Kh1j3EYJ2HLMTznIA/uc4rM00KWqava6FLJP5Rkjlt9lrbzW6boS0w29&#10;QeMK56DAPXGBWRosOseKNOfT9Mu5tSkSSK58loWy3ykvFzhjuWMZ46c5roZIzq2qmxGpxvNI4lje&#10;TagV2JG8DlgwV+MYOC/GAMXo/DVtp1/JaoIkjjkUmZYZ2WMb94C5Xja3Oc45wODR5Mmxyeh2Pinw&#10;RezT2AjOk3bKyaW0aSNKjSN97kZOUPy5+UZJJB56TX/Fuox6ZMdMtHjhLI6zSXZXKBCD8pIBZn6n&#10;Gf4RngVHrF4i22l2V24uYbr5olVeQyxEFyowylgdoyMDLnOStV9Y0uWDTbyaSG0xdqQ6vH8yLnEe&#10;w8EAbASfpnIAoDyMPUPFI1PUotKt9Xjsbdo9jC829cBVfk/IOY+p5X5ucV0Gmxae7Rax4m1XbZ28&#10;m2G/mMgQv5qqFGG4G4YOFOSwGelcvpvhnU9TuLiO/sQs1nG8enxw2+RPMPuoWYjAKk4YAjcFBA5Y&#10;bmpfBzxho9vF4o+1FbWz2NdRuy/eMn3OuQzFsnGeec8GmK5vHwxoPiy8SS2t5tRtbe3trm4+zykp&#10;ExEpdn3LjK7BkseC4xyKzvElx4Vudct9FXS5prKaYyRWzwsWZI5Sh+YLuBO4EDjIOQAAKwrhNe+3&#10;ql1fSSLCoPmNwpBf5EO09Rwu7Axhh3zVrVL3W7eP+zbTTGS4hmE7GSFWeDaCyBgSGdTgksMj5VOB&#10;T3EaFhBA2g/8IroOurYMt5FJHcNdho7cLjAWMjCKY1BKgjLu+RkmsGX4fpJdTWL/ABEuomtsO10V&#10;wrSbtpOME9Gx8o57dK1PBesadotumrX7rba5x9nhlVEEjB/9cM9MYYd8fLz82Fuf8Jp4gXxezv4P&#10;h1CNP9EPlwoqlgj7XJAydrkdeGOPeiMeVaA9TBuoda06OO91hP8AhJpImMZuI7hoSwBUAkE7SA0m&#10;OoPBJxkAtsbv4YCW4vJtTtdPea6XbG0bsVi2n5QOrYPy5AIH8+y07xzHrV8+heFfh5Jp2qCSO9jt&#10;2k8vEUgJLRkKq7MLHwAM5jwORWLp/g7W9T1eG6j0C2jW+SQ3k0YUuG8kE4LfMhAD46ZIOPWtAOc1&#10;28sLjW31ix15zH5cf2eNP9YqDbgNj7wyvPP8OOcCkuL5ru6udS027uGhxHuYW4UPkgkBVbCKOnBw&#10;OPpXpl78LdJS/U6x4Vt2Y25jWON12iRiuGYgHgsx6cAKvTFc3D4Dv/hto8umaSbmeGO5+RL6UNmQ&#10;xrgbhgksE75yw3FhuwFHsw6HF3djLHqB1HTIHxJuWGaZ/L5zwQScsQMfiDXUTeNfEOlfZ00CWFTH&#10;dszyLEI5J2UBpBuGEcAvxgAqoQdAc4PiDxNrWsSLpOoeAbp7iRxJbJYSKn2Vg23cV2sTgA9CoJzk&#10;jvW0fxvLDrM97ceC7zVdPRZRtkZo2gkEmBG3AZhgshAOATwOKd0B0o/t3xprWo65pGtTG8t7I+Tp&#10;s14ocxCGYzMMn51CBmAVSVA5OQpOZdSTvqMOoWN3C0KxoVg3BpPOKhW5YBmUjDDcMAjnGaxms7XX&#10;NPRtPlaG5aZ8wqzFmiESsc7R0GTkk546cV096mq6BbXGseKLK3WSRTCHWZJJJEAC8OnB+4/zjIIY&#10;DHy5o6XA3dG8SfE2LSPtc+mzfY5IwbeOSSKOHzlaRwzgAH5Qx9gGyOcA6lv4zHiXSrjTpfC3kzXL&#10;KL6eC+jjjfex3eXJFJl8DI9cKnY4PES+JL+8vJHstWvprORZItxbzFuIyPvY5CMAdu3I4XJ56Mut&#10;cezu49DjttQ05ri482C3mJgj3Nty43/c+VF5zz61PL3A7XWtWuNLl/srWtVurA6pNhb2PytsUQYK&#10;T8mWwcKxA5zu4ySWRfE93q+g/wBiw+NxcR3dvNH9qTUCWYkoXRygDRA4xuIJ4wQdxz57bxazqXiW&#10;G+vLOQwtD+/a4aNPMAABDKCcEFsBh64AzXSaVZeGri+W5tLu7sYlWSPaJSACj78HCqjAFUwGIOce&#10;ho5UB36+JbLSru28YG5jTdMEuIvtO9tqKoAYEnOOWB7jA6rWmuqeGPF/h/8AteLRYLiaBh5iw5j3&#10;RFsMTuJJOCC3r2FeU+JNW8N2Zsntta3XW5Zds1uwO4SEFcfN98oMjGOeuOa0Zb/xBeG3ubHS7vKz&#10;JHDp7XLBpchQsSjb91PK4YNjaF+UYya5UB3/AIM8eafYaXNFqOmWsdtGrR/2g0xdiVzgBQgwNkgI&#10;DDJ+bBzxW1a+I9HuLd00+92yWdvGLyJYWMUMyOcgSY5wBE5AOWWQ/Ljr83XnjPXoLS28M6CbqVUL&#10;C3mlQeYT8xJbgKSreZ97rgDODgdL4p+Jev6VcrpehRXFoLVnku7dbjzllx8quzKwwCY4+BnbjIx1&#10;qeUD1Lx9q8F34UjF54phht7hI8zK0cTk7IizIOvynoBuypy20khcWz8N/AXV9PsY7zxU2tapqAaa&#10;K3VpJxExLqAyxAKhJ2nBIYrgkEYJ8ZbxXql7a3l94ohk1TyY5GghvC7+VIyzOWC87wv3hztJY7uh&#10;B7bw78e9F8K3sej+HvDB1DTcytbxXEMcM8UYYlSChBGQcHOQNoGMEiqQmeveFvBvgnRbdtN0rT/s&#10;q6h8u+GMQrOMOw3qcHeF4ySGGSDnOarzWPivWfEj+G/BukafqV9eSW9zc288ggWNZ3YNMZACUwyr&#10;uOCMbgOcVg/A7X9a+PGr+fp9hPptpZ3sf+kQRecypl22hXxukdXUKwBA2M2D92vp7QfCPg/whotj&#10;aaLOlvNMqpLc3l40rT7I2HzMSRnbnJxjI7Hmvh+JuL8Pk96NH36v3pev+R6ODwMsR70tEed+Bf2d&#10;tT8J339p+LL2zvdekC7dQeAPb2pDgnbj7yjJzJgMQcbemPWNK0pk0z+y7u9t7fzpgVjjvNyjD5Yf&#10;d+YluwAwXPfJqnq2qQeHdDh1TXJLm7toWbzP7LhmuJnw/wB/yoPMO0KTlsfxgDO4Yk1e9tdRvIzY&#10;/ZLyHgRbpmVozuwCCpBU/LkNxkd+mfxfMMyzDNcR7TEO71d+3kux79GlSoxtDQWPRPB+ltNqFzp9&#10;r5ka7p2t35LKSdu3bzx6Enk4xWV4y8dWHgfw4vi7S4dQ1CGFflsLGyMsjgrkgB2GAMrk5+UD1UA8&#10;H+0h+1d8NfgvL/ZWiXE3iDWg2y402znYR2gZWIMsm1lVsgHbyxDKSACGrxPWfj18TfiLrVjaaVaW&#10;VnIi+VbQalOWaTCB8lCdvl4LIyfMCc8nkV9Zwzwdis45cRirxpee8vTy8zjxmOhh7xhq/wAiTx58&#10;Q/2lfjFqVxp1xoFr4e0WZGitbSO5V1UbWLTON7Mwzkk7QF4GA2ctsf2ftA8Nm5Gt+LJNYeODMX2W&#10;NIGjdiob5d3HzZwVOMYxt6jrvCesX8tvb/8ACe2mntqF1Zi2WSztlhOyYtIS6n75YOMtxwijvWxq&#10;Fxolpp02r6fBLvsWa1ubdI02i7iA/dtnbtBONzEkAMPc1+1YLB4fAUI0aEVGK6I+eqVJ1Zc0nqzi&#10;/FF3pfgPTmtR4+0nT7iR2eOKYlnaXghnK7vLALjlwA27AOevK+IPjRoOq3cPgnQLW41Ca3tWt7h4&#10;1X7PdoZNzyFAP3pPlrtOFIGDjIrWuB8Hpr9/FGvQSS6pMJVvLHY11sUKGzjLAdhxgDdyTgY2vBN/&#10;arqN1EnwqutPt4tz7riaPmEgMq7AA5fapdgAFQvtJO3ce0zPJbP4B+MfFmo2+v2WkwWttHg2r+cV&#10;EEZYSkAMS2QMjB6kEDPGfQ7v4d/Eq0hhg0yKyv1jhSNpFbymKsQEC5HLDdtPfDDOAMV2dlcaP/Yf&#10;2iyt9S8m4hMNvZzSF5bdWjZgSYzl2U5XK4yVJB4JODqD3nxBmh1+Lxnq1poqMsN9ax5jCZaOYRvt&#10;YopIDDBJ3LkjABpe8Bm674s8N6Pp8PhjxdpTM9zFH9ot2sdkkTt5mZGYEZwSQpGRgDgZNcBofgvW&#10;rjUob7QvDd/HHbak09tdX1qzSXCqQd+eFfLLjI6mPnBwB6f4V8HfCe98Qx+HRBJqF8qkQzT3BmAJ&#10;bJ3Moxg8fKPbj17C10S/0bTLGwv7uzhimmd45Io8tZ7N0gY9fKBZDjcMEKSflGaLhY5LVdH8Z/8A&#10;CPqdRtTbwiEnzLeNmITcAMjGepYnAwCRz1xk6g2g654O/srUdUWKK4SS08uS8iaUSiWQqRvRmwWk&#10;jcHAIKqoJAwen+I/jzxP4SgOjXMlrexwsqLKt01tcq3lyZG9I2ADLG5Xj5sbThsGuU1T4Malq0Nx&#10;pvjrx1dlosSWqM8aiUMMHaUIG4ZUhio3GAeq4NLajPKtS0m58F+Jre78OXOn6hY+d5ltJDnFxuXz&#10;SrIcbcxkbl64LYPSvQNDs73xxpe7xB4YubG6nt3a4+1WH7pVMrMCjM2518spzgZxJkAECusj8KaN&#10;4Y0IaDqHhyS6ubdfKDRhpJfOjijSIn5QfuCMcn5QcdGJq5N421porgx+DGupLJZniQRkxlkztcKD&#10;u3AHGMjIHXrk3EUdPXQNZ0uTw1Lp8Ect4oH2iGFTv2OGRwRwGPA2nIADDA5rzfx14L8ReBr6GbWN&#10;LhmkuFxHcDLIg5baPcAFT6ckdjW1L4f8S/EbT1vNIhXSpfs0UxWGMrI7bfLRXjyckDc2/jJY8c5O&#10;3oXhVNOtrfXPFWjf2strMYZkngEqRMcE43EqTnO4DoC3HFHwhuc94XuvAPj7w3b+H7PwnbR2sdwZ&#10;I7O4jjTyWZog6b0OSC0IABO1d2Rjc2bWn/Br4ZalBHY3+ltBH5mUhjbrsO3qx9JD0OSfXivRrK98&#10;NanZNptp4Ys/Ns3mazurqTa6wBmMcb8KGyvG4L1BI29K5W8/sq9fUNE8I6JfGa1kmlk2oyqrKQx4&#10;OVbLY79c9MZoA8l8Y/Bb4i+ANusajb/2hpscGy1uPtYZRh8LlCQydyQQACT1BBLPh1Y+HW09xq+r&#10;Pa3qxuZFmuFhSMLgqykrwcscnJ2hc8c16DJ4b+MvxAgubHUtYZreZTut+FV4wCu0+Wv3QEySTx5Z&#10;PXOdK2+Cfhqz1iSw1Xw5bGaC1VZpJrgtH5iAb1I3EM7JLGwC9lxzupvYRx9zoLyXV1aWs+rWqq2x&#10;1nmt5mjVo8YPBywLuCeORjIrN8UeEfFmi6nDFBL+5u7qTdfXlijoCPmV9o4VsfeAIzgZ64rv9T8P&#10;fDrTL5dSfVbq3ulVpBbyQb4pJNnykFicdRlcc84wcVy2neOPij4pvf7D0rSW877REV1B7NVadN6q&#10;okjk+X5trYHsOeRgAh0LTI9bS80eXXIRJHdKkCrGU8wA4LpznOS4IwDwB6V0Vh8IotTjbTtP1oxx&#10;2rNKWFuWRcuzDDLyx6MfQnGDgE2tK+Gmp6l4d+1XeqzR3Vq6vBM21UiVyC0KZUucZTcoUYDkjOGN&#10;ddHY6zYWP2m18fxWq29xIkdjfIY/tPKoglkZRtBZshh125J5zS9BnmfjLwF4i8Ia2tjqs0mo20zy&#10;gzwM3mSsiA4yRwVEinbtyRtHucLSPDOgaxqUJmhkhhu59lxHqDbdu9zCjORjHOMnAUZycLkj1aTx&#10;NrGkaLewSaTb300lx5i3Gl3W+OctIXSYglgrMrsGIB3NzkjisXWfhjP48v7q70LUv7NXPmtBPb7g&#10;GJKbk4AUMQmVOcEuQMEGmPQ5mP4e6q+uNpGrNb3ayRp9lMd0d6KSFMwU43DIP19uaoXngvU9A8FX&#10;HifVI/s9vZXEcl5p9ldLNKku6JGdkByOgbgj5UxlttexeGvgj4vjsrySLxJ+5DBBcXUIZ4d6sPl7&#10;hgADzwdx46iqn/CG+L/h7o8i+fb3UVvDNfahcmFJDNMYm2xhSSVOOmBuBKng0riPKJTcatG19ZyN&#10;ax3lg62c/kDEEuQ+8hWZU+dmwo4AOMEA03XfBcj6JbyWh0W3tby3YX/2aQwzNJIWlQIQBjy/n+UD&#10;aRtHO0E7PjjT9Ig8PG/0Tw/LBdNqCz2t/cKFkuIcbnikRBtwNxCsMsADk7mJZk/wp8TaJrNtZ63q&#10;2/SmvtsRtZBI0zGLejCMkbVLr5RXlgHYr/dJoFznx8IdT1nTW1u4bzBJpbqZru4QMjckuit827gk&#10;4HGQBy204174X0XxJ4q/sHTtUW3ktrON1LOESZ23RkL8vqp6kZCkEkkZ9FuPh7rWs6dClnp0mpW8&#10;nmTt5N+yXChW5jMZUEFgjllYjGxMAnIGd4p1/wAO+KdG/wCEO8WRXun3VvbeZDcQx+SUj4/duijE&#10;mQq5OMnrkc00wsc9q3wy8Radpr6nZ+TMqiSaOSPkThT90JjltuCVyTlj0ya5Dw58LPGz+H77xVZJ&#10;BeRweYzQMdsksxdVBCkfOCc+/Ar0vwvofjPWZ43stU8i2V0mS6uowPJB+6FCn5s5IJ6Ac56VeOmw&#10;eALIanrOkT3VpfXSsslmxZvmAx8u5RtLIycHgsRjO2lzS6Bynj3hYamjW8UrFGit5FvcPtbqSsbN&#10;jK7TtA2kjkngkgd/pt7BrKXGs6Bp0jRtb26N5jSYGWVy2cYkLbNxUHaGAICgYre8aX/wn0aNdOuN&#10;GvvtcaCOaOLf82GAbIMZ3MSp+cZBZgc4Bz594Pk+Ik2tWE2jWKpZTiGO4a7VxDayBkIDHGF27iGY&#10;YHyn2NUI6NNI8T6vc2mny+HZI1by/PljPyseB8p4ABO08+gx1AObNr2jvqitd6nNbTR2TLu+0M8L&#10;sP3WMAjEg4brht4HrXqK6D4isdLb7Hoi31wsIkgtrORcsR86RHGd3AAyAT0HXArifEmnfCy8muJf&#10;GFtNoV3JfRuskcRRl2AfMNwCNnkMU7L1yeS4GJqNtqvjzTfN0iC81BIP39jeWy+WyrjIkiIH3fkb&#10;IbO5GcHGAai1HwVILPTNH+z30GoXVqirZR2/n3CSbyFVQGXPyhx5ZIy2MH5jTY9J8UaDqcelaFpX&#10;2qxlRi2WctHBESok2ZBUAnHJ/A4we28Rf2v8QfCOhv4g0Tyr0XG6+jinEk8kaqSpdPurgshyCfvZ&#10;DcYpD3PPfD1jpOiO3hjx54baS8nkklg8lT5hkxgeapYjbulAHOAD7in6PLqU2g29gEh1KS3mkNwy&#10;acBKYfOYvJIyKSrlMN5eRzN/HtzXXXvjHTb9bW21oarusYfMvVk054JLhSiruMqxrDICYlkMZ4yh&#10;PAAFc3p39p6ZqcMeneHbq7spr8PBM0CfPufaA6A/OGjyDsIJHdSQCySa58G/Z9Qhjs9BgW1kzKy3&#10;kcsZRkLL5gbdz85XPA+56E1fNtpl1fXmh6ncQmeWzUNcJhWV+oGOh+ba2SG9zxitLSfC2ukQN4h0&#10;jUrr7VD5kc0cpjMLMnmfcKgEFCrgKfm3McZyDNHbeFSn2vW9Nkkt7OQ+Teasy5b92JQA23BXYpye&#10;O+ORSZRwlraadrs5sLKC8LWswjuI2hbMm87Ny5Gdo+ceYP7wyADkssPDtvaXTeF9Xs/M1ATTXWmo&#10;23zCocBmJwxKtuChsYRiTgbiK6fUY/hVoyH+ytctY9SUedbyWbeWtxIxZly0YO5WYPxyCcbioKtV&#10;SSx1TVTm0+x6h9qgldrW8hRli2xgFf3hG1HdmOFYjKuD1FIRxVjB4q03W49Tt9MnuPLuZEuIbqNd&#10;6tl9zJtA4C8qoAAAyCcV2WgWiaR4Ys4ZvDXlTeSFhuJZ0Bfe5PAbGMZIKlhu6dyauW9vcCwsdM1+&#10;xmW3iWGSSe2WPYskRLBQVwQFOVOThlJyT0p3iGLRXntLTTZZrqMSBo1a1P7ogqMMThsKST3AGc4x&#10;xQjzXV9S8V+JILW5vrdtNklm2/Z7i0ddn7tXIC5OCcqdxO0lwNwxxQ16yto0iubK9X7XatGsG6Mi&#10;RFAUfNhjk5kAOQMjPTBFemweBNU8R2cgj1JYpZMp550vIUByXG5cbgQvPcYXsQx09S+Hd7YMTp91&#10;HLGsBAZ5lLOj4TZNHngDahHOcrg9aV7DPLZNDuNPijtotRt5XWPfcfZ2U4Lkp8y7styuDwMZY4xy&#10;eY1XRtTu7+K6aNLWOWby7WFMGN9pOGUucquCAM9DjPOa77xp4I0XTLzT31KeaHT5LiRldbiSFtmV&#10;LLu242Fu44AcHqpxysdhd6pbRtNHqBlcBLdVjPlyvtY7txO1mPDFcg9T3NXcRRgIuJrp7Py4dscU&#10;UDGDGzaQSGGcAsM7iAeue9ZvjG71fwzNBoket3Xmh0lkjU7VG0qxTK5z98g5PY8Cu/svCOn2UUt7&#10;Y6fDLA1v5s0d5MQzvtHzEYIxsx3PT6E0rL7BoNxJF4k8MzW9vNaRzW8iyCRS+3cdhxtDFcMOhxGw&#10;PORQBkeFLO9vDJd/8JCv7yOQPaCBGba6MqKSQf4ccDHUHsDWjoXiMWMwa7jjuJvNdJI7iHtj+8Bw&#10;dxIHGBtHbim33jvwf/a63Fh4d8m3a62hZMrHIvynj5sbSSRnOeOMc1oXumay0P2mG0hisQi3EN1t&#10;kkkWPHCkE5bYQwzz6Etmp9QNjRvH9qIo573w3C22DEd81rgsCSG7ZAxwffk5xg9Bpmp2Os2y3UOn&#10;Lb+dcBs3GGV2DfMgOR8x6D69xXHp4X1bwqguNRGmyR7SkX2u4ePORgtyMdB8w3Dgcd6rnUbKG5jW&#10;O3hjkj8tYy08bLJkB8JIjbZOAQCcEk9AeKVh3PWZR/aNpNNao26KNVMciYYMASQxGOmSPx71iXln&#10;LNGFtLSPbHMJGmt/m3Hp69cemcjP0pnhvxRcaLeyWmp3kybNo8p8MBuAYKuT6nnPTOOgq3eatpt7&#10;c5smUKqkrhdnzn168ZIHTjHWklZj6HKeJ9C0W7RfD9tNJ5UQTdB9o3bVyQCAemAMYPYfhXPCytpo&#10;fL3t5Sq8SrFGI0JIPzNjscYOc4xXpOp+KPDMO231HTY3uFGZGmbcGC89unUf5Ncg9w+val5lhpUL&#10;K/3fJn4YDgNjvnIyeeaoRy8+mNNNqdqscbeZD/xL7W5k3fOP4wwwSQMHAOOcYrjNe8MeLNVvhoB1&#10;BJ3jVlt2kuFhVQDnG7sRg8Hg9z3r3I2sOpWbWa2jQNJxcJcW5Ow+vtx7Vg+JPhvbWtjNqi6xDM90&#10;uPvKyZ28LzgDJ65PX0ovYLHzdqnha2s7sRosbPH9+NbkHAHU9cMo46Z4ORTb7T7UW8E1qqKrP5fn&#10;M5Ur90rk4OR8pwc8ewznpdc8NXVxqkzRGO3jkcxrHdQlcAsRtG4nqPc4wRnNJf6JFYxx6bPY+W0h&#10;WO5VZMq+Pu4JyMtlh1A+Ue9MR53PrErLm/zdqmEhRpPmCgsOp4OCDyCcgiit7XFtvD866TBpUDrA&#10;MrttwVYOAcjjcMMGBHr16AkpXK1PzB2kJkrzUkbupDRwj5f0qZo1VdzH5cfdWo8lF3KD/ujvXvcv&#10;c8kdb6lc2T+dbnDd+OK1I/FnnKDKCpHP/wCqsUZbom3PanRW+Q2VfNc9XD06urRUZuJtR69ATvLy&#10;H29ad/a0MkPmQIFxz81YiXC2y+UVPzdqRG3/ACqG2+m6uaWEUWae0L95qt3dgPIvy8ntVCSdyyrE&#10;xxU3klkRVbavcZqIoY5NxiPHJzXTRjybEy1EMk7KA0gUZ+6BTliEwInkI7dOtPbDxiR42+X2xUEk&#10;w8zcPlzytdCZBYm3sAoYfLx+GadBcJG2zyVI75HU1VQlgWkfvmnom7BPrTES/bSWJOd2Py9qdHNd&#10;St5gI+UfxU2cwQuBHHu7jvQjzXB8oBju7jNMAZpGPnSKD2+hpYhIg2rt565NOls2tx5Uh+bso708&#10;2Jii+0TSHDYCg8UWHcqSiI8IAPmwKY5MZ2kdPTvVy5W2Y4txtbjvRJEykTADPAKmo5R3KbI+Pu9/&#10;yFPmSLGAp6UtyJj8yx7T9OtPis7pl3ErgdMmly3C5X+URtGF6tn6Uhj3pkjj0q6NMkMm59vPH3qd&#10;JaIkRJG1lb0FHIHMZigJkIOppsnnxNlGPf8AEVedEj+UDO7tUEkW3qfY0mnsHqQJI8fWXr96pFlQ&#10;yB5DmmtGjIV2Uwjy1+UGlqtSuVPY07XWYVTYmV6VINZiJ8uNmbd1rDUso5NH2l0PK/jVKow9nc07&#10;qeOcsZsO3aks4CRhl/Pis9LqRwxwM9uelT2l9Iynf/DxzS5veuDjylvyVlJDybQDyq9qrXkLLlkH&#10;yjvT5L8quxDhTydvekN1GqblO5ifSnKwR0YlpMka7SmWHfmrDw7owyn5jzT7OOzdTK0m4nsKkYRJ&#10;H8vQnu3NBJUltme3MSv7g1DbWKZKSscjvVxtjHCt+NQgqr7EdvT71S4lKUrDTZ5fC52ih9PULksR&#10;61YGCuEUN8v8JqvIZEXILYo2CMpFQiYcL0zjpSkM0e3LD/d70ROguML36mrMbKS2GWpsacxWIVFI&#10;EfOBUll8syfu/wCID9etOeXgg8gdfem2zYuFDP3H86iXcItl64O35T9PrVcIqZGPlqxqIU8Hrzmq&#10;Qk3Rsc4bHqaRoRStsUkHtW7paBI4AP8AnmvP4VhSfMrYHWuh02Em0t5c+g/8dFc9TUOhR1kH7dwP&#10;4hn3pL4AaZKRxnNSayii+3En7wNMvELaZKP8isbGnYyPDcLvrcLHpkk1reJWfcufzql4VXF+GP8A&#10;e4/Kr3iLYxAC+1EugzMsA2w7O3NGlWEOpaw0E7fK24r7kCrnh4w/2pCtygMcjbWHbmq2rzqviWU2&#10;OI4bf91Ht4Hua0VwKdrdXej60LuyuGWS3Y7Xx17VptHZeLRMJ0it9SwXh24WOcDqvoG/nWPI0Stu&#10;z7+9XH0+GXQJLxJf3m7kegzW20dSPtaFWxchNjOMgkYrY0e6Eqtat3HArn7NVjs2umfDRzKoUehB&#10;yf0FbepoNH1KzvUXEUyrn64ANZ26h9oR5Da3e9RjDZHtS3qbNTmC/dkfzBn/AGhn+dLrEW2Zgveq&#10;0crXFrY3Eh5MDRP6na3+FO7COmpPIhSTPYnP1rS8PTrFqMLDjpn24qgirNGMjH93mrOnlY7mMg/d&#10;amrg9j0P4M6pqmh/GZtP0jUIbeTVraa1aS4bam2RM4JwcDjGccV2+kXWt6X8WdH1HxT9mm0qRngn&#10;jsZP3rMynCqx5J+RSDwAcV5TJdR6R4z0fXJ13RrLE0gz1VW5H5V2/wARbjwlofjC113T9L1W1uLb&#10;VUe2W48x1j3OCFLOBkBenrWcviTHHZmj8adM1M+K76a+8ZR3qzt58k0cbNIzOA7BsgBWBJVhg4IN&#10;e1/sZ+J7jUvBsfhfQtPvry5jdxcXt5zb2ycYIPG44/hHAI59DwnxG8M6XHri+MPiRrNrJY3FrHPJ&#10;eQS/u7mQgGTP+0GJDKBwwrm/Fv7duq+GfDUngL4FaNDpdr0fVpYgZG4x8idF+pyfYUWlKOg9D2j9&#10;tf4+eD/BH9m+Abq6Zgsiy3ltbtukkVe34kHrxXzH8Y/2xPGHxFMVloGjW+jw21wJLO6hLG8jweD5&#10;gI2n/dA+prynxB4g1rxJrc2ueJNUuL67uHLzXV1MZHc+5JJqqBubzM/SjliPcveOfiP45+It9He+&#10;NPFF7qTW6bIPtUxZY144A6Dpz696yVTzDvUZB4YU5o8q03bk/hTUIi3SE/u+tT8Iz6+8U/FLSbv4&#10;MqWfbcah4dVmWRssZJIR3PJ5OM14P4Z/4+hk9XFcPZeJ9X1K4tbS61CZreNlSOHzDhVHau38MBft&#10;kYB/irnnrHQmW57X8No4/NjUntyK94+H6bYE5+9+prw34aWsjxLeKvyx7Q/zc5Ocfyr3r4fQf6vA&#10;bG3PPbNeHXj74Hsng2332UarLt+bKgD6da7qwgRIGKtubjb6Dn/DNcT4Hij+yRMD/Ee/Wu9VIdP0&#10;/wC13LCONl4ZmwPXH5VwTjJh1FdC6hn2qv8AfK9a8L8XWN1rPirxdD5DM0XiqGNZPL4GdH01gP8A&#10;x73z2qv+0v8A8FIvgF8Emn8P6Zq39t6vZZWPS9LbfskGRiST7qHcvzD7wzkKRgHlvgh/wcJD4Lfs&#10;4eOfAVj8DtDvPFXi/wAYvrum3uqaTDqUejEabY6ZF5QuVCLMsNkH80rKuZGHlgHI9fJadbD4h1XH&#10;S1tQqU+eNj6b+DP7VH7Sf7HH7Nviz9lyy+Dcdja/FLzppNc16zuFuG02a0ktJfs0WUX5ztKTnco2&#10;SDa5ZXj8lvtI/s/Rx4o+KXj1NL0DRbP7Ml5rWpBLfT7cytIIkaQgKDLNJiNfvSStgF35+Z/HH/Bc&#10;n4o+K/DepXV78LLXXfGmrNOJ/GHjLWpL77IsiuFNrawpBHG0bNuUOZIgRjyivy18jfE34x/GD9on&#10;xd/wkvxQ8a3msXjDbH5m2OG2TOSsUMYWOFSeSqKoLEkjJJP0n1hR1S1MvYN6N6H07+0r+234EaHV&#10;Php+zXOuqfbPJ+0eOfImt1hiMRLJaRzRpKHy7IZHVdpVtitlJV+WxZ29nHvDFV6nPU+1WreCOw06&#10;OHyFXy12qqr8znPU+p/pVORpprgm4X/dXtXHOpKcjphTjFDNL0W313VLjzpmhVLV5I1A++yqcD8S&#10;Ks6XGot1aIY7/U1CNTtrW9jl88+Z91gp6KetfWH7L/gz9lPVbLT4fij8KY/EFijCR4Y9YntZHYjB&#10;DSROGYcg7fUcYBIM/ZA81/ZT/ZH+LP7V/i5tJ+H3hK8uNF066gXxNr3klbTTYpGOBJL90SMqSFI8&#10;7mCOQNqOy+pf8FONV8D/AA08K6L8GPh3eR+RDcZZrZgUZUXDEEE5G4pg9+a+22/aD/Zg+FX7Llzr&#10;cdhoXgXSbPUjpUNjCkas8caMZDFbRlPtkxjliyH4Z3dmztLH8fPj18VLz4xfEK88VyB47Xd5Wnws&#10;eUhB4z6E5yfTOM8VVP4hS2OF1MvNN52T05qOOYkgEdf4vWpHBBwKiKqu7932x1qpeYyWio4XLDGO&#10;F4FSVMdHYAoooAzWiAKOadtwM7qETeP89aVwG0YOM4p7qoHLc+gpoG44FMBACxwBUiEp93r/AJ/S&#10;m8A4Xn6VJDGRyT83b2qWBIkws494bMrD5R2Uc+/B9K9R/Zf1LQ4dQ1DR/G3gm313SZUW48m43Aw3&#10;C5CMpUg8qz5XkHAyPlFeWRWNxd3KwxKWZ2AUepr6M/Z9/Z5+Jfi+0k8P/Dnwlr3iKTyY7jULfw/o&#10;73NxaoSqvIRHuby0Z1BY4ALL0yKXu9RM5Gz8L674p/aat9F+GXhrUL+a61qJdN03TbNpJmWRlCwp&#10;GmSzfMECjljgDrX7UfsP/sh2/wABvgfdf8J9efZfE/iC8jnuobVUmeNfLKxWmfmXzFLSSMRjqRyF&#10;DHzf/gn7+wxH+zz4ot/jX8VfB9v/AMJVcNC2maVNcIRpsSud1wXj3B7ll2qBnEYYdH4X7H1bxEU0&#10;Ua43hZrpLrUNyXk0g3FuglDMSSyAAM2PmIzkdDyTqfZRrGPVlLT/AATpcenPaXOhXn9rrPHcWskc&#10;J+Rd3G4bWwxTjgjBweM1g6r4U0+0gkaPxOYYFWbzWtxuhKqQdpH3snKgY6fNnpXa6n4u0c6f9s0W&#10;e4TUL+RmuBp1w2+DC5QYbLbcnC4b5trDI5rC8U+GzqdxDPosdusdvBi5gkwrSyB3PMfON20lmzjO&#10;3JyazKsc9d+Fkk8MsNU1DSnDKRHNHMxIVR5n3EBy2Tt5+6OvJGMy8OiaZqM2gxHUrq3iYyyzJbs7&#10;xQgvwcg/PtXdleAOfWush8K3rTMbbTLePTZ9x+z3EK7rfdyVPOSMsRuHHyjqVq9f+HE/sRD4c0/U&#10;FdYVmt4mmZPMG4q7bVAyP3jBSSSQpPXOKQtThfDsly+kW8N54nTy7UNNMrLGo8yMB4QNzYbLMcls&#10;45xnGBtad43kuLu1t11SS3bVPMRW1CHdHcKsJX5QvXcMrgDGQckAYEdx4d1y10m6GraLp0lvPb/I&#10;8m9HCcrvBAz97fgdMsfStp/DuippFjfw6dazTRsbeZY52UW6lpBkYDKxZy/ypgEZ5weZl0HEp3fh&#10;rxuPESXEcKx5sVNhbTFlB35fflfvYVYu+fmI255q5aabpp0mO81jVbKS3aIQ6YyyGPz+DmNkcfMx&#10;VWwB2Un+8Kda6Rc2sFrpcelTeVHEUUtMZorbzItjsdy9PmC8jgFeTwaa3iq6sWku9UsbOSztZpfL&#10;l063kfcxO0qmW/eKUbdgqCOcZoXvBsdHolz4j0wwf2bZwra2sbSpJI6x+ZGmwFCT8xzyOD37ZqWD&#10;x7a+LLz+wNbvIY7S4nhhtYZJQFjYAM8m4HHOeCQuQOTxmsHw38Q7rU5pPD01qLd5lD+VDG/zZOV7&#10;cLvIOOp2g845htvC2rapr39r6dDp7RPJJF5gRxhikpyUZ8B/uYPIHbjNHKnow5rbCS/EHRru9k8R&#10;aba3DQ295JG1rcWLFpQSwEiA5yrIiuuRyJBxzmud+IN54afWP7cOnat/o6wi1VsbfM5GCM5GGAfn&#10;AAPPWte2+HN21rHNoeoRRBozPE00KwsoYqUPQHbhgV5KjtwSKo61b/2hPNpV3rd9eWd/MxiuLiFV&#10;b7OS3lOyKW2HYikqGOPu5bbk6KNtibnIeCrrTZNWt11G+WO0uAftHmKdqLu37SVOfvEsflPLKR2z&#10;v2EM00T6bqHiFbe1hlhga2t5HCjacEtEeW+ZQwJxtKKRggEYum2enauLj+xDujhy62OofcOW2CTI&#10;GDhMjoM4I9q3NN8MaBHfXDapo/lFmVPtFvMhEe4bRIM9GOBwckFhxzmqYEmq+IfD9o7eIUu47qaz&#10;UK8kd02VC71DAc5zkcDjAXqA2djwp4706xZdNt9XtI2mt02MtwGa32gsUYAfM2CBjPBI5XmsPUNO&#10;0/RNOj+0Lb3E0l/J9njt7AK8jBtxDsRk7m3EYOBt5ABBrLW4sdQ1iaG7EVjMrmPzo48bJARnjnJ4&#10;YnJByOgwKQHaXfjrxF4l1i4urGG3td0bQwzQ3Xl+Xy0YcDpndySev86N54h1y8W306bxAJlWJ1kg&#10;juQzSbxgysc5Z/l+o2nAIOaS/kjs9TWxa8t5I7W286Zpv3n2hQjFflQtyqfMT1ZXJ+tDxdrGjaL4&#10;tuo/DzWF5p9zJam322ryRQTKg3yt5hDOjDcQrKSPN2kcHL3A7Twd4Z1XTPEsWpaR4phulht5kur1&#10;dP8AMWC3KxNIkplbChgr7QMkqjckNgWPFcMmpTytqep2t7NcNFJNJaxlo1tCx2IXDcuB5asQRtwe&#10;ASMcBqnj26uB/YVjrU0MrShpL5AkKzxsHJMmVQKoJHBwAF+96JdeKvBs+mx6bBcXFrcXQkjjFyyc&#10;DKhgcSF+G2gBlAI5HIODlAseNfDcFvHb2miT2tpIP3p023kAklRyyxklmJbG5QWHIz83euDktPGl&#10;rrdnDa6rAbdfM+16dNMT5KocKCWHyjdyCpwRx647aGTSbOeGDWLZhNHhJlkdQArkjPmZxuIfdxkg&#10;LzjBFQ+GvDelLHdW1rqV0zXlgslzfzRh/tMahSJAC237wyMHglvU07Ac3o9/4ms/Dscd3DbrH59x&#10;JdXiBlWWQTLtVMKQG4IySAcZODTZvGmt+G9Nm0vWbG8uUupGka6WDbGZHyFAJHysgbt3wcZ5rc0T&#10;w/JrVzN4egt1F1dxkNHGslw8gaRcEBWyXzwSvH7xuMgCq/iDwQLfS2ZU1C4fdJJuvpSWhZGGNwx8&#10;hJkAG48hG252mn5MRg2/j19Uu7jUL20iuHuJN8K22IwgJG5VUDGOc8dvSthr+HX9Ms5NT1eeG4+0&#10;Ou5GcFmdV3TEhiVdSoJA6k59a57/AIRHw3D9nvZDLaXVurPNaxtjLkYD5PI67SBjPHoav6Tonh5Y&#10;l1a7W6to/vWc0Vx8rEIquB0LIcd+m7v1oGdFpWmwXH2zU7uZpY4SoSb7MXZcMRjMigkIWjGCeBgj&#10;PJqrqXijXdeddaTxRBZzWca/Y7KO3CySxCQ/3cZbdICW6/u8fKMZ5zxDPO+pNBp9xd3sc0cfksFL&#10;hQ43de+ctkjt3IrEt9bfwxfx6vrGk/aPs/7ySS3LOrNjIJXIKrjIxlieMYxknmB30dzq91ZNotzc&#10;Q3NquqKsY8wOsM2CrwsGwchQpbGRyOhNaWl+Eb280a41b7RatbLAzCGzmZGtmjYowYsCQT5ZYDuN&#10;gHUVxqeLPDNx4buLmyureGa8kj/0xLcsysFByGwSuSmCRj0zgkV33wk0Tx78Sd3h3wxouyHVleHU&#10;NQufP2W0c2+MNNKoby1yWXkZbK4/hFYYitRwtJ1KkrRW7Y4xlKVkcvqNjpKOtjYahImqNMIvJePK&#10;SB0GBlQNzYlHyt1yBu4r07wP+yJq9xbDx/46ttP+w2Nqbi70XULr7OykCORROY1YR42lyRkAgZAB&#10;Ir3L4S/s++CPhPbGW60bTNU8SSaSYpNcneSRo5GWMtFHDs2CIEDbIdz8EEYBU9NB8VfDGk6BfSeb&#10;NN/Zqy/alSxnLhkj3bCBGWjA+UDIOTwAeAfyrOuOqtaXssuXu31fV+nb1PZw2WqPvVfuOC03xrce&#10;LfBTaXosGmwvpthEYYvDmufaI7R0mJjt2aBmjRGVQfKRuUYjCgDPK+DPFPxU8RW8mieKPD114Vnh&#10;jm23m5rjPmx4iI8wkJ5YJIYliSSD2I9bbUvA82gQwxy6J4fvriQT3UNisUgR48ElS0aMxVWRQ+FI&#10;V+QOFHHaz4n8J/C7w+vi34o/EJbiOW1Z7WPUbeCOWYDe/kpGu4s26UL8rEYZCQDmvmKWK9tKcadG&#10;8pvRO7lfy7/M7HT5bNy0Re0m9SWwt1SS31QLcFppridF2Ki4dv3p6ZYLuDKV9cZI8Y+Of7dWoaXo&#10;M3g34O2FrDNKUjuvEG5wwBKq4hC8xsGODITkYOB0auX+K/7SOpfEfOn6dbQ6Jost4sUOntHH58iR&#10;Dkyurbh8w3qo4UepG6vI5PFH9o+bBZW0At7r5LqOOJdsuCqF8fMQu3cxIGSRjpmv0HI+C6MGsRj4&#10;py3Uei9e/pseZiMfL4Kb07m1bfFNdL0ibUZLBodQkdk1CSZm2iV8kjeD8zMFbgkA4bIPINXVPiff&#10;Xl9aaxbaEBcyAtbwszSCZ5BJ80ZyCxU+YM4zke1c20Wq/bW1JoZrpI/9IW3bZC0zlvMAIIYKdzsu&#10;4Z6LxzirRsVso59C01ktWuroXUUrXAlWGMg4U4A9XBxg47Cv0OMYx0SPK5makvxE8ZxXq3Gn3WpR&#10;rJ+8Rb7bM0cOY3VS3/PTLAZAAweo5NbEPxx+KHimS+s7+6s7GwhaSXUIGPlxyRyAN86g/NGRyPlJ&#10;ye9UrXRfEdlLJZXR0+bzZGaW2bczovG5U7qCipwQfu/71Yeqald+THf3ce3SlkWB4vIae5ki2MVU&#10;ORh0VI9oVmB6cHaxWyTprnTb3xNbzT+HLK0iTzvM8rfskjGzHf74O3jk4wB3Ndk/xX8UeG4TZeK7&#10;VJlijaG4t5rdTGkUrjPKEchfm7k7TnNcFdeMYbbwZp+ieErS7iuLq4ZJ9VuLRmjyCGQKdzfMMncC&#10;Au1geasS+IEsYoNEaXUrqQ3C/wBoQ3liu5Nm4BWJbGN+7cQchFB25IBQ7npOvfEDS9S1NvD9zpNw&#10;39qH7PI9uI4FtEMLIYQqgbuGkwv8LuCPugjjtS8c2Wl3WpeGfFmualdWd+wuEit75UaQRlwArYdV&#10;DASHaO7HgdBQj1TWrW8sfBs6aPYzWdrc262N0xj8uMr5/mzOflfIkCg84EYDAYGaE/hTVRKttc6N&#10;NpMV9uijtZFyZkYI/mxnJ3gDyxgkEk5PUikhnp/wg+LHhyGzk0p9HVoY7xo7yKEr5ywsGCOpBCk4&#10;GzA5LbeRjNdfD8bvDsmjPd6PraMs0IgltLm3lRbpiRlZA4PDKCnI27enPNeP+HvEeneDUbStJs/k&#10;DBvPuNjNNDCqmGN3BZRzEuFIwh6kg4XH1/xFb6nDMbCS8tL6/jdtu0wtGzbOV6rsIzjGcYx7UBse&#10;leJv2gfErtNo2gahast5cQtm53bm484bQRn5eepPzMcdCBsaL4vvmVYPGTEhedP1CVZIBcR7XYBg&#10;G25KKow2QC4wQa8xn8OweKHXTo7K6uma3luLeWVjEVLFyVL79rJt6EDO9yoAOa5nxt4ptfDf2T+y&#10;zcWd0trD59vNJvjiumQO7w5DKQG34JB+XgAY4LXC59NHxNo9xZXer6VqbR3UMKv9uWZZFY4REyH3&#10;LI5bhsk4AGeOayjrmmaoLrXPFF9byaXJcw/Z1hcJLF5QboykkKRvYDlTs7FQR4lbeP8AwzaafY+I&#10;9HdWe1tf9OiWPyYlkYBN6ZP8YCZJBz6AjJp6u2l+KNUXUtQnM0atJFMkp/douGDISMHkEruPAHUA&#10;EUcoXPTofib4f8H6fJo+j2+qNdPJb/YY4bdJWaM7/MSR9yuQAyLGoHylGBHzA16H4as9M8V+F7hN&#10;W0mWOJbXcsepTKJH3bSzbh1IZiBg8FD6ZHzZrV5e+B9fjtNE0/ZNHN5013ARO5Y4w6BQBgEMTgnt&#10;wCDn0TSPGN74e8FL4nv/ABhI2sR6sgmsrmwjNrJa/dz5nmM28EnMRRcg5DHpRbTQk9cs9HvLmyh1&#10;rT9cWSxktzKqpN+8+zoI5VVSc7Tt81XVlzlsjBJrO1gx2sfn3sMMn2i0IkhZwyLuKs29uMjaSucY&#10;JOMZzXnnjz406tbzXGj6Zp6R3EaqbHUIrWO4WTMaZjeGXAWImMIRlgdx44w/mr/EXxj4s1KO11S6&#10;t7f7PCfJS3/0e3V+m4gYjHcg/KdxOOCBRYrQ94s/FHhy21S5Z/FW7bcONUsriFdseZJGIRhtATO7&#10;juuDkk/NcsbTwnfahqHinT7uOG6i05Yo7iTCxSxq+9kIwWyMsM4AGepAGPFNH+LWsRw2ujXOm2eo&#10;KXeKSS4h2NdZK7gxXk5XHXoeeQBnuINX0vw14b3zXFzCqyFpmbM0IQh0JKxKcNhEIIBOXwcgLRb3&#10;Q6m947ttcCwT6Zplqu2aGSKa3ySjRFMgBicnK5GM5BGODxrsPE2seFvtl5p9mbS4tnEfmrjyoZAz&#10;+Udo2jCs2dwypLZ5zXleq/EG70y8utJ0vXtQWZFeWCS8dEt4923aiBsAk7M4cAg46liKreHtSufE&#10;PiS38T+MvG01rb34ktr6zs0QTxR4EYYqRtaImXJ2kk+U/QgZVg6nd+Jdd1vXdTaXwtrU1na2catF&#10;ZW0Gxt/mgbJGfGRlMAohBBI6E5yfHPxGhl0L+xPGEF9NCIfKUzXEStGDICJI9i78rJG+TyoKehIM&#10;mmePvDl1cxabBqVtM0czyWf25iAzZJRmk3KyqzKXVTks2FKkFhTfFfxCvZG/svXr7TZIY4fKkure&#10;RZ3hiiYKBFI2CrAsCVzkgn3wa9AF8M3kOlaRDe2XhxpbO1nyokheb/R1WMGIsF+Xazg528Kw9CT3&#10;ug/EfxNrixG18M2dmzQ+bNJcEphTIdm0heu3fuTB5wQQOK8Vt9d8ReKJ9P0f4ciOwiuPJW9uGUtN&#10;lt6N5iruUJjzSeGP3emCD1SeCvGDWlq0+oXl1ePDJK159u+SMAs3zDBbBA6EYYtkn+Ghge2Q6lJN&#10;4auItY1C0hE22WS4h3NtRVdcGXhWPzOR0+YcZGTXB+NodNttWm1WT4r3jWc8nmfYZ3/dt5ZQFfu7&#10;TnEnKlcg7QONwz9L8Tf2N4faPxK8dvqUhltgy2LMZY03lZRKmDz+8yu0gK/A5wOP8f8AxFELXmjT&#10;an5UclvHMsM0mMRKPMQhGIZBkoSQQARnp1SjYDofHnxK8M2y2ltp1oyxXlu0djdWlvHIIF2yFSWb&#10;B3fKcDaOSM8EkN074lDxeX0u6so5IYoFht5L7yo1jkdQm0buS24bS6gFSMAjhq4Dxl408T6dqsyz&#10;eC7fS5C3lSRzQqpbGwSLMHyFcfvBuGAMtknjEV945h8i3mvNN0829v5n217dmbYW3MuQpBURmN+g&#10;4YDqQMnL2C56D421rUrrw5daGvjRdJvrdiwvIrh0VzuCAOcgnIYhhnADPnjBPGm48IaRqNrD4svI&#10;9W1aaxKLIkjL5UjW6sSIDn5QdynnjcwJHBqGK68OymxmkvrO3hkvlK3EsjSKFLuHRsbflXYPmJwR&#10;yRjmrHgb/hDdR8QGSP4c+XN5ksNvcR3BlhjkUnsCCNwznqPnZeTzTsB2Hg/xfHraSaRb2EN7p1ja&#10;Sbo5oxGEh2oc7sjgPuGScYJHZccX46+Jd1PpdvfaXqP2CwWSG8vJI9UT90d+wGaAj5nUtu+RWJVy&#10;QMdNLVtRme51LRbODTmWG4G5bNirhbdGUx8rkgCPPcnB3ZIGczxFcW11ew63Na2O+GO2RbjUGDwH&#10;YTGUCYIkUbEHzDBCcAc5VtA6lnQz4ZtvDR1fV9chvGWZfNBmBE0bMXzgkE4cErgDkMc1Jb+MfAmq&#10;eFjpHgKGS48uZbprVtPkjAcmNNx3Dl1JQ9ckKSCcAVx98fAMviprya+n+0eVFCtxZ5FrGU2Hgt8y&#10;4Aw3GCE5J6na8QeA760vcRarZrCs32aeTSbdpJY3I3bpOT0aOTBRmXEiZHTDA6jxRq2s2nh+0kvN&#10;VvLVfJeCFbzUP9HaQk5ZBGxOAflGQCBuG4gmvPY/DWnX06/8Jb41mu7UNMsmnvMqS75BIyMoYALG&#10;CU+YfMcqP9qtKPwLq9rpLWGmanY31larObFLq8CtJEHXLSKSuxWPy5DHB3fd4zj6ppPhLR/J8N6/&#10;eRWjXlrEBcx3ySqxf5lkk+6y4KsuSPl3DJIOS00B0mifEv4ercQ6h4Z1Cbw/I00UcnmSG8S7jUgb&#10;XSWM7ATJIjeX8xMcbAAlgdXRvF99rN7Da6b4aOpTWlusS3C6UIyY3eOJGUyMp2K0i5YrlURic4VR&#10;yGmfD/4YLqCX/gWWPVItQjia7W4wFguo0ZnETYbHRCG4O5lU8LuOteXniXS5YZvFmnWmnteW7qLm&#10;3uBNLK6leCdwwPLGWJJJOcZ5qfdvYC54x8MeJfHfiGGOLxR9j0PbHLJHDNGzliwClt7ornBjG1gT&#10;tBIHygm5o2taP4RsDaPHfIYZ40ZEnZirM7SxiRY8IXB2AOBjvk5rFv8AUNJ8PRNqvh+/urIzpHLN&#10;FDDGqNnczybMKuGBIK5JYDceTg0E8ReFPEmqQa3b699v1OVZpLq3hMg8lIEjKsxz5ZHljZtIRhjh&#10;m+YCgPR5fGXhD/hH7fTvC0V8tvdXDXCyxWo/0UoSVZGyNvzSDdlQ6kkiuW8Yal4m8Q+HvtEFzELX&#10;btkhWZPPYhTvG1CQACCVYEcLxnOTpr4S1vxD4de0tU1Szt5LclraPy7vBaORzGZP3ZSPcflHzEZV&#10;ScDIisfFLeC9ct9V8J6lJDqLzYkktVHlQ4UMw+bk8sME9AAMkHFL0JOStfhz4Ls4zfagJrja6jbE&#10;pl2/NuKExsNpA3MGO1e2ehroLyw0nT/E8FtbT+Rbur/YbaZjHI4by/MDDBwDsByVYKASvJwcO8l8&#10;IfEnxG0GmeLre3mmvDLNbyWSW7EleCrYGOB9xSVyuACea7S98HR2EhFxPPNLIUt/ts0kiSbHCRsQ&#10;FztHoQQAMHg9WMoQXN/pvhyRtM3L5i+ZbzXDbX8xmRSvHynYM8Y6KxySTVLw9pGoeIN2t614vkKW&#10;pkSdWWJVbbJIrFiQuT0BIyM7cc5yr+HhaW8IvdVluzuibVoLPUCsk0LhhGmdh2nIDDg7mjXJB5GJ&#10;4o0DTfDWuw6faeMoBDcwsrx3cL+VNIZZdw+RnDZ/dr5gwuFzgckAHT2nia0tJ49K1C6LbdQ8mCGC&#10;HDRRNDGwcEna6MpGCCcFipwVIXmPHviTxDeWd4PAmqW39qLcyxR3F9GXgjyRhnQSKxyQxIDLnIxV&#10;7xD8OrNbmxlsEhhjmjXy7eYHfbzbmZjkLgwo6gjO0bn2EEZJy/EXwr1XS9En1y915tS/1kOqxq0i&#10;faY9xCByhO4M8mM7VVdsZz94qAUZdavPEunQWGia1ZSyWcIhdUt5D5RRVLR7ix8wFSec/LkA8gtU&#10;lprkEF7DpcOjwRzQlReXlvfF8gO/mMoLbY2AQZ4GGxzyM4/iHTtPsIJtZvbxtPhmkkGn3k0fnb/u&#10;yJCuG8zZ8hiBwxAZickAGjc+GtF8cabf6v4a8UG5vNscUtmodopWl2gK7IynIUYXb82XjzjjII3r&#10;yaSbTI5tKaS+vI9OBCw3SZjYqy7d4bB3K4zvJwysDjrTPEvhey1zw81rda9Nb3CxefKkiiGQxytk&#10;Iq+ZhsYdfl5GWbLDIGdZ+DPFMUKLZ6hatCl5mW4s0DBCOCNy5YDaMYOD82DyBR4d8M+PPDuoSX2l&#10;2k1vc3FvJLJPOsUyGZW5j2ykumM/K2AjAnAbbQBDo2m+A/CMg0zWYIpowyxCK4mERAbY8aFGz+8D&#10;Iznn0xgHjS1Rvt0MFna66llb/aIxJJavKrRhsMFwSrRgHBbPT5setZYawuriVLlZNUZtQMtrcTMF&#10;bdubqpB2AAEYLYLEDIxz0Xh7RYdLvLqwvoIW1GSKVCliArSxyOdzfMwAYZ24H8IJHUmgDmNa8Ta0&#10;0f8AZd3ewDfIUyZlkWf5woTJb5G3nG0sTnt64Gnw+GtNggXUrlWh3B1t5FZAidB8qv8AIg+pyG5z&#10;XpXibw7pjabdJrutQI63jqwurtSZnOcANj5k+6QzYzjOOK5bw/p/hLVNRbTpPDb3Ec3mRx3Ed5uh&#10;gYSlsKQn3Sq8jdj5iO9CYFaa6htAbewvo5FbL2/2dWUqGOMjgchtwHOcj89rwzZ3up2lw99q7SBJ&#10;BtuLZg53hjuzt4Gcr365H012+GvhKLWY4jqLwIsMc0ccLqYsLlsRufnDgjBUkk4Oe9dLYaX4K0rS&#10;47yN43hk+cvGu1kRwMktgZIyCMnge1DaAxdZPwzhvIZ/s17JLNDnzHUKpHTHzHpgDnn8e2Kmr6PH&#10;Zg2sMkMMaFVVVCFcZHBz0znj249K6xPDOgarM11LJDL9/wAsiPafmJ6/TI6ZBJrFu/h5HYXH9nXh&#10;Zo0YPC0WcMvoT7YGB68+lGgDdMuf7VthDYarG0mxT5ckhY8ADbz3/wAfwrB8Q2Gs6o0cF9AZPLVh&#10;tyUWToGBUHn8fWt628P6l4dzHomnr5DKAGJIYMOBwTx17f1NSXniC2TEWp6bIrqjO3mIDGoOc89u&#10;nPtQFzzHxhbazpEU1/a+HTNaTSMY/Nhby4/lJzgvkbcE5JJ45GTXJ2vi680u88zU7O2kt5YxKsMb&#10;HYs/94NxtGM46jOeK+gJXtdV0v8AdeT5vmCSTzWyv+8Bk44z9cn8PPvGfhuOW/8Asem6VDE8cCvB&#10;5cyeVOvR1dZE5I4wAc45BBBwAc/qHhVNW0wa9PbQiSe4xsFzEojXBOzJ+UY/ulicHjjoVU8S694f&#10;8C3Cy+Qqi7XP2N4pJPKwzDlBIuG69GIAPBYMDRQM/IdvMX5QATjvUotbu5QJtGP4lUCqkM7+dlUz&#10;9avWVre3khlUrGq5+ZmwDX0UdTyR6K21VRI/vYw33hVx4h5LKfJ+8Pu/yrOnhktmUq4eRuSy9qju&#10;Hu4iokfJ9FqibFyTTbGR8zyrG2cYHQ05NFikO2KVfl4zu61RlgvAPLuWwdu7k+9TQqsaq+/cvJAz&#10;1NHLHqLWxNPZwwTeYH3Kp46AVFezSv8ANHBt4xlccj3pZrUvteZAiNnb83PXrTo47NUZIpsY7UuU&#10;EVvJvbthvZmC9Ac/lUM0CW8nkeUSe9XTIts37u48wd2z69qS2aO6ucBTycFsdqyk4w1ZorspGKRX&#10;wsf41IIHX5nb/gVb1naWLzLEIcsq/ezwfatpY9NMLR3UQbK42hfavPqY+MJaI09mcTDZy3Dlt6jj&#10;g1LBcC1KpJIchsbV7Vt3/hiCWLzdNlaNgvzI3Q/4Vz95HJ53lywkNn7uOa66GIp1l7pEouOjHS3k&#10;UgYD727K5WgzxylfM9qriGSOQPM3sFqwBvj3NEvpxXTuQTW9pE0yyN6dM96keGKDLyqdu7GG71WZ&#10;JVVnR1UdMKelV5J5zwzHDNzz1pfCFixcSQTS5gJHOSc1KhVz5cZVezVXgRDKqonVupq8bdLOMykr&#10;1woyOacRvsQzG7M/2eF9xxnd7U4efKoe4KEFcqGPJovLiAFTAvzeqt7VGJ55yuIuV6n0FS9RoZFG&#10;m/E67VY9e/tTryJfNZUgPA9etLEJZJmPnKPLH3vWrFtZtO4iMp+7nLDpRuBkhJXGBHu5/KmyWswR&#10;mkjAxW9HaxRBhBLu7528fU1EbWaY5JXa/J4qXG41KxhC1bGSnHvUP2Iyt8jfrW4bZ1j2Rovzc5xV&#10;O4spEXzJJUX6VPJYfMURC0Z3bQOO9CY27Y/vd6ldSWw6fpStA4QBAvzVPKNy5isqFXw/P+7UsPXe&#10;Pu4/MU7ydn3wM1GyOpLqwA7UilLWyHGUxPgcCnLdoPvFic+tR/ZmlHK+9BtnhPLZ29sdaeo/dvYk&#10;kvCPlwdpFJHf28Q+WBizVEXwd0jGm/a0Rg4H/wBelcLLYvpfQIgJ3ADtURnhdsKMK3JLVVMj5wY2&#10;pxZWPlbPem5FcqCR0ccphvUVJaWTvDvc7cd89aYGhim3Emni+dFZgo5Gan1B+RIbZCu4Se3FRxYW&#10;TCt+J71FPc70BRt39KWzlZ9rBMkCo0HE0tT3IFdRuqjEjOCuOK0JhvRcnsKpqix7iH+XPrUssrsC&#10;ARXRaYV+wW5Bz93+QrnpCGY46Vu6SVGnW8gPVh/Mj+lZzAh1pdt3n3pJFLadMqjsTUuvptlDZ64o&#10;t0M0EqDvHWVgTMrwr/yENrH+KrviQlfLGPf61n6DIItW2kcbq0vFEQEKyD3qbFfaM2zmKbZVb5lP&#10;y+5ovrC6a3Z4lADNlj3qKyl24Lr/ABVpzzsYcgjG3IrWNlLUHeWxzPlSLL5eM4qZZ5/szWSsdrMC&#10;1T6oY1myrfeUHiq0TDezexNXJq1gimX47CN/B1xcKq+Zb6hHu9WDof5Ff1qXW9W+2W0NlJCFXgwy&#10;A9GFNsDcvoOpiJf3atbvNnth2AP61DrEkMlvDJBHyVUYX16frWd7A1fU0rxxPFHOP4kVqint4o9N&#10;jliTGy65/wCBDFSMudKt3B/5Z4/WlwX0i5Hddjj8GqUV5kMbbYcr9ams1KkyM3KkE1DGUdWSOpIp&#10;ih2j5dy4HvyDWkdyGdD4mX7RoNreL1jk2/mP/rV23xi+I2rp4ftIx4wsNQlvdOgdoE3SSQb4hlW/&#10;hRlHHGa84vdbE+lLpQUFRhmY+1YVwU8x/Okb8PpRy/gO5q+K/HXifxUEXV9Vlkhhz9ntfMPlxbmJ&#10;O1egySSfWsJpJi/LbfWnS5KKV5XbSW675ChX3q4kkZwRg0BGUbQ3yt3qSWPyyePlNDoYlw3/AOuo&#10;lZ6oqLI7lQ6LDGepx+FNuo1SE4FOtIxPI038I4WodSlfctsV6ntWbLUkQ2u63nFzE38WRXSaL43n&#10;sCkjWYb5vm2tyKw0tEhjAH40oMSE/NzWcqfujur2PZ/Bf7RukaJPH/aGkTsufm8vHNeueHP29Ph7&#10;oFnGJPDGpS+Wh3LCqZIxx1NfIP25ycIo/wB5qikvLlzsaY4xg7eK5J4GFR3ZUZR1SR9l6n/wVw07&#10;RLXZ4J+EMk0indDLqmoBVVvdEUlh9GX614L8fP28v2j/ANoiFdM8Y+Mfsem+T5TaXosZt4HXuG5L&#10;Pn0YkcDjivIZ7WVFzndVc8da1p4WjT1SAc8jyNuds02ipLa2nvZ1trZNzNW2iAWys5r+4W2gX5mP&#10;X0967XQdMtdGsyF2+Y3BmY9KpadaWHhu3xK+6VuWx1b2+lUr7WZL2Xa2AvaOpUZVPQXNy7mlqmsw&#10;IzJbMJGHG7+Gsmed5wd0jc1CZgGCEY/rQsqsdoB646V0RoxiZucmAt06/jW74a+Ifizwlg6HqjR4&#10;OV7gGszT44LmZo5YZWZv9X5PrRdWF5bT+Tc2rwv3WVdp/Kq5YvRi5pEnirxZ4n8Y6g2peJtYuL2T&#10;cSpmkJC5OeB0H4VlSREdQR3rQFuCGKj/AHc0wwOThEPSjkig5zLktmzwKja1dRnFeqfAX9lv40/t&#10;JeNLXwP8JvBVxqF5dSrH5n3YotzBd0kjfKijI5Jr3T4r/wDBEP8A4KGfCvTW1i5+Dlvr1qs3lo3h&#10;XX7PUJ2PPP2WKQ3Crx1aNR09RnnlUoxlyto0jzNXSPi+S3YtnP1oV36FcYr1j4l/sjftE/BqdYfi&#10;98DPGHhdnj8xP7f8OXNplMkbh5qLkZVhn1B9K4K98NmA7TVcsZK6ZPN0MZZFJ2kjNOqzJpTAfKpq&#10;KSyuF4A/+vU8skUmM3EDFKQTySOaaVlU4aM0mTnBWgoeAn979KcAZDlEx/telRq3GBj8qsQMxDM3&#10;5UMCMyKuSnLH+Krvh/S31W/W2Mu3ejbWb1CkgfjjFVraAzyfdCivpj9gX/gnx8Uf2wfEjXOkT2ui&#10;+FNPvFj1nxFq14tvGfkaVoINwPmSlEPbYhZPMZN67pk1GN2G+iPOPgT+z78X/jV8Q4fBvwp8B3Ot&#10;XVvtmujbyBII48ZPmzEhYwfu8sCSQoyxAP7VfsG/sb+Gf2PPC1x461bW2n8VX1o1nf3lpalbeCIy&#10;AtZRZXeqllDMWUFzGpKrgCux+H3hP4FfCfwhovw8+F2nw2ek2B+zQ2emwiWUSiIh3JISOWSQLGTJ&#10;828/eYEZDo9ej0bQbh7C01AwWdzHasgUl7gszsoAGfmGMADJA4/i545VXNeRpGJ6fqcOq+NPDcUF&#10;tMt55NuZWbyTJGXx8rBMgK25kj7HB+lYdrZ+I9Uto7DQUupprG3aTUFaZnWKLBkmiwMEBfn3MSMA&#10;Kv15aw8Sz311b+HIxq1vatDElyrMIop4kEao7KuNuQmSTjc3LE556WPx5aXlvNa6OILW+a6DyXzX&#10;U0aXqv8AuvIUBQMSdDuG3KA5JOKLco7l+S31Q2sY0aPzmgt1kv5IdzeQxVxtX5y20bo8Ej7xx7mz&#10;oev3Goxtoqafb2samVY1mKLMu9wwEjDaAw3lDkAAAg7SDXnMV5qmtancapY+GZI4rhvPkbafLSN8&#10;xyL+8HRiW24wQ7HHIXEWkay1wjXltGulW1vY3BmmjkbzvMcHYx5AwQwGME8Dg5wS19h+Z69Nq0U8&#10;txc+H4LGSOSOJWWaEtFLmLdlArq2XOdrfMP4wpHB520kure9htbazuoWeGZEmtbpfMdd6mTAwVXb&#10;twNy5+fOCCK43XNT1G01N/Eng7xrb3/2riOOe5kQSCOP92HTyx8uCQjEjjcAuBkSz6jrVjq9ncaV&#10;qLW8kEn2qJ/tQcKr/vZcFRxlmcfMmOMEEAiiwjrbfXPENhNaz33iWaPUrZiHSVpVnSQfOXYk7clk&#10;24O47uh61paObfSr5dem8Rwx3VvFzp24tCMBgC6n5kJXDcAY3EgYOaxnjNoW0HVtQ3LMseby1Z5A&#10;ZZChzlQBnDsDjIzW/dtpulW8kOlxW97Mkn2R5Ht98SkBn2neQzAMY85yfmweOKLCNHVZbvXdWhiJ&#10;azj08R+T9nbc0iouFBJJ+X5sBQFB2Lk4Aq7N4d8OBr9RcSSSQ+c8G1vK3yDdtUggYDbeGAIYFSOD&#10;mm6F40ttQuINO0NLNoYdNC3s9zah2csCFQJImNoYYYNkjBwMEGs/SLQ3tz9p0HXWb7RMsgu7xQGa&#10;YN5Ug2AcIHkGGxgjHocKxW5dntIzfx60NAjkupbMSStJNtJw+0kDIz13cA8etVfCPj200O1vtLc2&#10;8cM0cUUcLXCOzMShbIAGFykmM8hlC991S3934ctrzUL2w+1XkyQmeZbi1K7pXKbsPgrtD5XjkqQc&#10;DAxzvi3xtc6rduzaHYafcRsdrR2a5KEjcoTGxS2D1wQTxjGaOgjP8eePrnxGJtGj09dPVXkit/P3&#10;TedHu3fwlQyDhcdfvZ4o8OxajqOq6eEs7WOaSISafHNDvjR43iKiWLAZ+GckZ+bLE9ibmlXFldpd&#10;WEB/fx2saR3OoT+WqMGG1wAc7diIxU7VPAyCCT1unh/DtndT6fdR68IZluWVpYh5bs3zFdxLSAsw&#10;GVzjCnjBanstBFXwr4c1Pwfa6prHiDRIp9OPk/Y7XynM9nujLksZTtbBHorDOfmqXxHfeFvDlvbR&#10;6loH2bUdUWG4VbzKbSZGLI3H3lREc4xncuMkMKt3PifU9V/s29ufDdwFdmLNdyIjx+QgQh4hjhXB&#10;HAA2qOCFOMO6m8RxWX9ua7rFvY28d2jwtDpnmJdMW/eSMp2qgMYYEgjA24xyVYFPxVpUBSQwGGGO&#10;aV2mWNlZ43SZdoAwT5hjL7doPJ5wrFhwjWFvr3ifWFvtZurg5+0XGJmfzZiGkeUiQKW5By3VQ7Eb&#10;uh7a30nTfEkupaXdLNZtcTeVBqFvZrEs0satC8zI6ttEkq+cVGMZGNoO2ui0LQPCtl4xutL8UaJD&#10;LPeRXTQ3GjKFItyQMBW3IhRPKAbBz8xwcsGfNygeQ6j4TgS5+w22qJBJdMhvpJpEmdGyAskPI3/f&#10;BKbCwXu3zVaEV54fv73w1qupRyfZbjzfKMMcZVnUBXVsFsAk9SNvAIGRXR6zDpMIl1O00qzm1eS3&#10;8zdb2shUyseFRB91iqjjJBI/CuO8UahruqeK/tsjGSC8Xyo4JICZSzSxfvDkhgQfM+XJIXJ+biq1&#10;kLRE+rypql0kDOst5Nukt7q2hzCPLVmKSFjxgZHAPJwfU8Vf3Hit9ch1HR9OaO8tWnCrKyHy8OE3&#10;5I5BADcDOOnQV3WmXNiscl1qPiERrJd4je+kK7XkQkIG3HOSGyw5OzJx1rVv9HF5cWMepaBB9otb&#10;jB1CxU4MTKRIXwPnbdJgNnPyEE+ldA3OCe6XULO+1DWNUh1C8e6nuI2soxtRWEykhBgDaZWOMfKE&#10;yNuK1tC8XR6HZx+G7lLbVJPs6LZ+dNLCFKYIDFf4XZm4G0gHqD81U59EfR/GEN+1n9njvIQ6rexn&#10;aQUfKEg/3doIyD2FSaJeaXY6w9itpb3klvIYnmlibBOyXGcgDJVwdy87kTBDA0aB0M+117X9HvUS&#10;5S4F+06G3eHUHF0OcjawPGZDnPOG56g1taNr2n6vNdPp2nyMtvN5i2t9MJjEpAUuWYDeQrMucA/M&#10;3SodLtPt+ksNQ0ie+sbO3kNzsmWN/OXawffsICiNA23J3bcZG7i0bXwobiW3s4lF3ayTeTJJE0Dt&#10;GcnaxIHmMwdsDj7inPIFAG5pUYW6+0vptusccUKnzFICtvLbAc5VNzE4GPmLGjT/AAtZ6R5mqFLH&#10;yJcmW6ubwKrhCWMYDDBDMyjBOSeOQRWZP4q19bN4bKXS7fz7qVZ2gZY5ASxIb7oCnbxlflB2/Wn6&#10;lL/bem6h9mutPt2hmdJoVkEjShtjA5P3sEgEqB1x9AZa8Y+HNCsNDm/tbTb6N7yBJbPY3lxyHozs&#10;OQ22TCjAUncR1PGDYeHfDsl9NrGp272scixeY7SRsHaRg5GwKdgIZRk/d55AwBHbXHjTU/EkPhyL&#10;SL7WL7UFAtNMjMjGeTepITBB2nC/LnqmeCc19Mfs7fsWabENN8cfFXy5pvLRJfDt1brtjYAIpnPG&#10;51ZNvl4KkKM7s4HiZ1n2AyLD+0xEtekVu/l+pth8NUxMuWK+Z4boH7Md38VvEMN9faYuh6THIyx3&#10;l1ZtANQlU5ENur4jcZKKcyLgKWAPCD6B+GnwU8ZeC/CVz4Vs/GVxo4m1S5XTrC/0pLqRVAkVJHMc&#10;qqshjOCxBGFCgHrXsd9daddC40+1v7h3iZopGZXBK7iGALABgfUE5B685PK3dlr2iRyJf+O4NHtL&#10;zVYhpZtbW0D2CCFh9nBmRhKWwSCcvuLdFwtfjWacY5hnUnBWjG91Hfb8z6Cjl9LD2e7KOu/FjUfA&#10;nk6D418OXV8q7QNY8OaW94AdjbTLbRqZopGCn5YlmVcjLjNc9pP7Qnw+8c6T9lPijTdQtZbG5eTc&#10;obeItgKS28hDxNt2sA4QEbjxlc6Gr6pc2/im+0jXbDUFkKpGfENxCiDy9hKzIMbDhuGYAAcnCjAP&#10;i37S/wAefDniKex8N/DGcaheWN3IbrUpI45FQLtDIjSIxcsxjfcrAfu+Q3BXLJcllmmIVKMJXlq5&#10;LZf5em4YjEexi3dadDp/jP8AtD/DX4ZRafGlhZ6j4kj8omzkiha8ikEagLcGIZ+5IhEcoIZVjY54&#10;I+YfG/xT8RfEsr4l8dyXF9D5n+h2PmMkNo7uCyQ/fC4G1tp5KjrkAGfU/Dum3ukTSXrr5+9pVaVj&#10;G0ztL93zCP8AWHO3bxnA7muRuvD15pVpNBYwTtIsjFZZvnjU7DsJ2/ewCx9B3zzX7LkfDuDyemre&#10;9P8Amf5LsjwMRi515dl2Klr4i1YRRalPHJ5sex2a3hILLkGQLgAA4bpnPPORmpdNvdWFz/adpqdj&#10;DPbWn37eEKpb7+NznhuRnJGOc4FNks9fvo7ex1C/i3fLB5qxsiomf9YqqByqqFI5JI4zmqup6Lrm&#10;kW0l9aaHKqNJ9ojt7n5mVZFyFwH3bSA7c5A3DHQV9EczZpalaTaNaOYdes5vMslnt7eG5jk/eEiZ&#10;o9qSfKCHRTk5DZ7jFV7rUtX0vTluNI1g3TNCQzFvL+z/ACAuylfvKy7FBP8AGvHNYNja3N1Jcabc&#10;pcTZj3zK67CzMu4MeNoXkDAI5I961rS9SK6fSNH8UWpt76x8t0mt8q0bSJIYzkfMoeME9sgdhmqJ&#10;N/StQ8ceJrq2vJBMu3y0kmgiZmLOSo2YHBJVRg5Ldzg1mJpNxrF3cKNSc2/nGZftGIVCBCScqcDg&#10;NgDqcDnNdLpmk3Go27aBoerSW8f2NZGaWLb8ol83OF6sW/ixkDgcdcSDwRqt+UfT9c2w2K+e0d4x&#10;EisZMKoVsrIQrrgLlSoOccigA0ufU9PmWy1c3C+VEs0djZynKMELA4Yj5XbADcErtxnkVtp4r0fT&#10;lmsrC1hke4jmkj8yZ9xKxsuCcDGFwAOMsR6VdW20/T7u70i4by1jsQt1d2sLRSeZvlYFM4yh8oMO&#10;MASBcgisvxPp+kaJrtn4n024vI7G8nZZri+2nyUMQTy9qsdzf7RPICk4OcFwMm98SXt5ZrqUcIlt&#10;7hx+7uLppWKgq37zJ3bgpxkgE9Mkg1f8J39n4auPM8LXNv5bakz3lxHa/wCruSY25GAzFmBGT0P5&#10;UkHhXQrXxJ9jge2ni4haZlYEsiJxkArtJ2nI5z074G1bRLaNrg6WYbi4LzTWK3BlaZ1YfKxB65Dk&#10;Y6mRsZIzSA1NXvbe7nfQNYR7dBdzG6vEtcyeUTujUneFYFATuGDlu4ORl3Wuy3F9/aV9qzre7dvm&#10;3zOC8oJ2ruYcnCe4xxUniS+C6i8h8uSK8uVWbULWAeXE0ilUZkXGGJA+QHgnHBBFUfF+lalIsxtt&#10;fW4bbMskDQ+bEcEvlGPQk5PGPvP1waAGeG76Tw/8RNN8RaR4m1HT7qS3aKW4XULmCEB2WRllhSQR&#10;zxh1DbHVuRuwCBjo9Os/Et34bslv7y0luDbyRy2slqZVj3KFL5PypgOqqwbOTlTxmuT8LTWMazWX&#10;i0zSQsnmWsjp84XYxVM7hlMqmWOSFHB7G4fFHiLVbyGaz06ZXutwjuFuhHHC0e4BfKwS24BVyBxs&#10;wR8ykPUA0+w0m3mZhJJPNMryQrJa7X8xMgc4wU3kjCn+HnoRW3DEPsem61o3iRrjUr6zaIeda+XJ&#10;burDKb95UhgCp3D2GAVLVLf7f4gnktE12Oy2xRiG3lh2kjfGTHHu5Ul2PA7ZPPNV57u/8N6lY6iN&#10;Q8tbWTZHGsgYoUXBVlzwBnHcD5cVIEl34h8VafqaDWbEtcSXyobuaRd5bcxYMuCSCSByOQvtV7U7&#10;rxlNot5d6WYZ7RplWa3aMkFwCPlHO8DevQ8jmpUvdP8AG+sf2jBDeSzfZgqx2u0K82/anQ5yWZT7&#10;d8YzVSyOi2XiD+0mjvdNSG+EslvDdNIiIFVQuGYsSNhJHAznGc4FAZ2hWWva1LNqVzc28UFvHvmi&#10;u9sKun+t8oYXcdxyAMg5ONwAOFtdWgubyQaFaXS2kIhfznkDhlO/joO6r2x1HPWuih0A6nBeatLd&#10;zf2Tcwxx3zySHaQq7kAUfNzgtjHJIwPXOsrnTodQvIrmx+xW9xGHa2hbdJbQhXxsyw5CnOCfmUD3&#10;pARX9/oE+iW+rSSLJLEWYQwkIrSIwZkPzA5YN1wB25IJqLw78Qbe20+a+ltY4bhVkjh8zMsZQw7Q&#10;rRZG7d93PbJ4yc1yWs3ExvppdIia8mhuGlRJsuEUhAentuHYcL1xmodZuL2zv5r+z0x7e3kYSq3k&#10;OFkUEISASeRgk9OV9DinYDup9b/4TC3uPsP2S2tYb3Mdv9lEiqm/cVOcuVY7OpYZBPBrN8O3d5oR&#10;uL2xvra4gjtZY90zBXbbLuU/7O5ZBxkn14GDV0fUNQ03T4dDvWYQttMccMbfuUkjVmd+fmJYLjkY&#10;GTxjBz/EVvq0mk/25b67ZSQyW7RxsyhZpGXJDldoyHw3Qnp24yWA6Z4tKXW5pdL8WWtowm2JdRw7&#10;4WfJXKKcZ+U4CnjkcqcYpJ4bsbGP7Nea0Zri8WYRtH82dh2kl+xPGMjjbnjk1zEHiS51NrXw263H&#10;2GGaItFaSJKC4DhSyKvzNnOMkkb8ZGMVqQ/EJLXUFjElxKl1FjT5WjiR1bZ5e5htby+FA9cAkEnk&#10;FgPUfCXhq7+FV59rtfEcivdRyeYn24EDEhUvhT8xym5cHBXuea6+0k1f7DNrOr6w7XVxGtnaQ3Ej&#10;QOwJKyE4wSAMuCTgLGDjrjgdR+H3gm68I/8ACT6rqeqSaabn7G2mtZlVM8UcHmENIGXLId43YJYu&#10;FUrGa6O61nw5pFla38V5qwEyxW0cmsLHuMqF2H75siNTFNEod1XDkk4HNILl/W/h34sjvzJ4f1Rp&#10;F8qCa2fVL/y4IJTvV3VQ5/h2kEEELwwJYCvLU+E/jy81uaDxNo+oNNA0sElpaadI6TIdqL5LfLI4&#10;ZV8xQU+YbSMg4HoHhL42aHNYr4fke3mgjVLm01zUrfdBHHIsUaFojmNyr+Y25AcBFO0eWMaWsfEm&#10;xkvY0v8AWrq1uFs4pFXS9Uij81HEmwScEFg4VtzEDAYZB2kMDz/w78O9Yg8RN4avr23trm4tZbOI&#10;X0ISQLHFIRGwIDblWR1CnnDtjocdd4L+AENrY6ffC9uGkmkZb6aZBsuLfcFIO4BSVfPABzzkHtB8&#10;QZ/FXjGZbjRljvdNWxxb/Ksd1HHKygbCBujaI8naVOGB4G7HRDwV4y0/wjDeSXkd7b/ZstFNMWur&#10;hQgUzbSQWO4Dkk7m3j+6QrAYHiH4GeM7i0mvNCvSsNuzuFhs8B1VSZYiD8u4cqDkfM6842g55l1z&#10;wmbextbxxC0Uk8OnyW7R4mYPC0vO5c+aH3dAxTIY8Y7/AMCfE3QIpbexkb7PqlvcNEYrySWGQsWz&#10;5w6qFIbGB85ZCCACGbofF+sx+OZpJLd47pYbWYXGn3TDeSJAMDc2Ttw3TggoQTggOwHkNp4e1DxR&#10;baldw6kscjQktEGCbxtIZg3UH7wKk/NjpWOllqU8R8M67M9j57GM/wBqQqI5po85dpDjy+XPA6tt&#10;z1BX0SHwreXo/sSDXbx2tY7cWsf2URyhFjOMsQMg7yQxyAJM8bsVR8TeG/FukfbYvFcbXtrcfvrW&#10;BhujXYf3i8dCd2TtxuVh3BpbAeSW12PCF3a6ho99a4beGeFfMKK4dWimVvuhkA6HocZzkVq3fji6&#10;8TRWumaPp3nq02biHzJIJLpZN2WRSSrlF4Cg5IAAHeuo/wCEB+C6iz1u6hudLWV4opGjYT7JEEfn&#10;y7dwc8n5VO0gSAZxg1zPiZNMvbTRzYWUNlax3flw3kFw6s+SNisG3bGGxzuGM5yemS/MCLVvED+J&#10;tAtfB/hK7SFWtYIL5bhYt0TedggsxPl4JLBgygpknBJWucPhzxHc3Nxqun2d1JaeZsuJJLUlVZQS&#10;yFOmzG9ecgHaR2r0mb4T6V9mk1bxBN51r5md+lTBZ5nDKFUuIyAW3ADeQpOcHnFcPq0fiDwXdXun&#10;+G42JkLTmK8nhka7ibyyZJQ6BPMO1NkgC4wGG0gEAGxY3fjG7nj1DT9NsrSONjFGumZiDK8oBcR4&#10;Kljtk+VcA7uBg4FPWPiB4je+heONdQhtTDJGuoWv78W+CVYSAhgzAyYJAJ2jGRgUkmp3lhYR2134&#10;f0/ZdKGeSLKzqwjjyUZyCM4OM8bssvyjnQ03T5NX0K+c3NncSXTG3vLwMI5QZcbGZWbcSuFIZQxH&#10;PByaNAK96s3xGtoLm1t7m2tZo4jZzXVwsiF1LIVYDG1RGx5VTl0AwMGl8KaD4m8MiE6DY6Wkduo8&#10;yaRkO4SEZd03neQ/UAYA9c1q2sPg7RmXSbXVLSS4AWSJ7yMxedJKwVsou8BBxk443EhcZFYPiSPQ&#10;fDtxPYr4lkaaymTdGx+ylAqIRFsYZ3BmZCV4YgHnNLyA6jQviJJpFprd9471DVdF+2RxwxXTW/mN&#10;MCHyAwIZiA46KMbffBq6x8VDp+nLZeEXlubMsu7UI4VUyA8I+AflJCABc8Hd178veeH7nxJrcdpJ&#10;c3FnNdSs+mS3pby/lUysgcgZIVgQ3JG4EgA5NXUPB2p+HLFpdRi2LcWstk26EuxmWZAypg9OOc+v&#10;5uyA6Twt9qudBXxL4luNJje31IGOze1jErRiMRsyvGmMbjuDYXhT03Yo/wCF3Wd5fQwX1pqmlzNZ&#10;s+qLNOzRO27CCIODn50UEddoYBs/MOG0LwmLyd9TjktrO2tdv2grcRx7VIOQi4HykjtyBjpwTZ8U&#10;6FYW+tD7Dq2n7Y43WK4SQt+4Lth+QVzgHhhxuXOMYosB0Or/ABz0bUYZL/QdF33U6xoyxxvHdARD&#10;91uZgVKgktgZKgkA9xzHhzUJ5L+K2vLlftX2hd66nJujg3HepwgyVUcnac88c1tJ4B8aXmnyT+C7&#10;DQhI/lpcNHPl5QuJQrLvKgFoucIMfJk/MS2XF4t1LQ2ur2WS2tZry1T7NJJGI5gV+cEAAOAwIUqA&#10;QFDCgDsI/iHrPhvStNj177RDfQW8cV7DZurZ3jIBOSzKxRt24naVUk/McxzfF+48S6Dqa+HtTEd3&#10;a281xFb3vmOwjjQSFtocFUXYxOGKndyDk55Py/Edyt3cDSF+zs4828t23F4cs7MGYjIwrLn/AGcn&#10;FcrI8OlQzE6FfSWtwxghuLq4yx3gBiqp86oSFxvUD1yuTRYDqvEPxI0vWEtoNT0SS1ja5V7e5mkz&#10;jG4hl2BVBXKFSMDcDkBelfwz8QLXQY20hrqG4VblpBMytiWTeOWPPLAAjO3GMGua8XeLvH2rWdnZ&#10;w21jbwxKYrOOO3DeVtH3GYY3htoJbBbLYySAKwf7T1LxbqmqSwQXH9qTSstxJbSDypWlbYxztxyz&#10;HAGNpIJI6gsB774L8ZabNfQiHUrpre/eRNxYHDs8cjHzCeEDY+Vug6DkA7Wu+OtHSMaF4e1CCbDD&#10;zru42qy/u1UtgggjJ7gDr6V4/N8J9XttB0nUNQ8TQ3DXDxPiFmMsEksmAsuRjcpfJwSu1gS2dwGH&#10;4fnurDxJYWGp6jeW91a3jrdNdRr86EMqZXnjcSSAcBiOQo3UKKA7XUPEF7oOu3XhHxBbWd608K+T&#10;9mi3RSBQAG2kgYKsAQcg7B3UYvaB8aF1aNf7fgElvHgxx7Yo23DzG81SecsCONxwVBGOc8xceL0k&#10;u45bDQzqSW8fyR3WnGR1GxWLKCoMW3+JC3GCc4IIseJvL07U7yLVfDMCwrFFHbzRyoyysVwA2xWw&#10;QjAkkgg5zyCpBHV3+veGPFKi3vLO88xpGgm8u83zGOIuVI2E8jMuPYDjBNUvt+ny2l0NG/czw3kg&#10;84TFROPODEBAP3fzllwOCASMZIriNE1eHRba01q/028hiht2abyyGECsMI2Tk5JaPOQeM/MQxAs6&#10;Z8QvCdw+/VLrcJ7hofLnU7ihGBtIwCeM9R9RRYZ1Ez6l4htby4ksC3+lTLcWqzmGQv5Xz8oRtboQ&#10;xODwR3qnqvia5u7SR/s15LD5Zihk1G4E+5V4y29gQdrjGWGSO/OM0X+hWtrceJl1m3aWzkkLLBhQ&#10;43kJJsUhjkPtKsuBuXByK5e18WaP4neyuk22tjviZtzNJJuJ5Yx5UFxklVJHy5XOHo5QO0034gW4&#10;0q2ukiuIJI7hTLb+Zu2YUZJwNvJPT7y7GyOhO1bfFa41B2judRhWS1mLtGsjLjJIGAT6/KVPB+X1&#10;rj9LhstTvl1R9ctYHVkMcZvJGkeID7pLfNvG0/MODwfYXbCazgjnuvEETP8AaDtWSayV2wWBwGIH&#10;zD5jxkgqKAOzn+IHiHT9OudSn0qS8gtY/neGZpTtJAAGRlRkjjuCMc1bl8deFdatodTv7G6huGGx&#10;LeKQ7WUjB2g5GckjB/xFcSvi52sPsCRMJF81pFWFYkIG3O0dGBBJ46c8CqVtqWi2lvLdRSTWO+Qz&#10;W8pctGkxJCnbjP8ADzggfktAFq98ZWdjcSWWnSzvFuVkeG3aXyedoDAdDztIB5IHXBqjF8QRdFY9&#10;Vube9t5Mi6hlbyljYMcRhcHBwFIbPXcCOMlqoJIB5mjWupLMylkhlXc7HcUOecHcpG04blccMDXN&#10;Xb2vi+ebQ7O2W3mLfvftEx2vh+MFxwxX5Qwx/dOBmgDL8Yz3N1rcxtlAgWV1EflhmhZXZNjBhuU/&#10;Lnntj2oq5pvwo1nxTctcwXDrt3pI0t2Vl3q20jdEDleM4bkZX3wUWFzWPyc8kRHeW9+lWItSKnaq&#10;c9M+ldb8R/2fvij8Nbv7P4l8LXUcZ4jk8lth981yltpzmTdImFJA5XpXt06kZ6wZ5koyjoyxDeBk&#10;2/ZxwD8x701ruUpshiX5j96pd0Fovl4WQNk4A71AlzaNON5Cjk+1dEbEEFw95KfOMRC/d/CnxW8z&#10;fu5A+d2PlrSF9pMI3SSZDfd2rxSvqFs8f7uLjGfekl1bF0KE1jcxsGWUtuyPmanRwyibaV6jb9Kf&#10;c3pcYii29zx0p8M8zxE7127eeaPekHQjSOKLahjO5Tge5p0V6iuY9i/MTu+apkMRiVVG85/h5/Gj&#10;+z7ZZPOcdOdpFZzpKpuVGVhRLc2R3xXCDcvy+3FSJrREe1G3My8n1NVEQsT5sW7jjceatSWUUSbk&#10;GT14rjeD5tTRVh0viHyImnEXmMeMY4qnLqbapK0lxZZAHy4YjFL5aqiyRRbhn7vPNTRSPKzlYgsa&#10;rn7vQ4ojhYU9VuDqc25A+lXEduHuHfy25DYzg+lVnMyriPIHTaRzWqdRure3+yxI2Cfl2gdT3qnb&#10;w71Zclnzy3pXTTlPVSREuUqecyJseHqcrmk8kZ81WUr23VpmxjaInerDHDetVvLKXKxtDyB83pWv&#10;qLmI2VorZZwMrnrUUtw7jLfex+VXbuLzIfLkRv8AZ9hUBsY3j3ZIbGSF6fnR0DmW7ILdDkIF+bPr&#10;RIxgGATup32SdPnBzt5OD0ptxLvAd+h5+WpKVmQh5nl3qcZGKvW8N5GBNu+Xb95Wqtaxb5VCjPQ/&#10;hVmSQ2uS8itkjaqnjFAeQtvI4VkkucLu6Z61O/kKFaOSQjdhlNZskqyTtk7RnnFOaeQyY3lsenai&#10;4cprOiGNvJJCsc5zTrnQ7O48PnUv7Xg87zNq2O1vMxjO8npj8c1lxXLPJt3ttUZ9cU5NReItGmCr&#10;NndtGTT5lsHKyE2Esi4jYHb1WmtYzqNzwn256e9Wje+VNsiCndyy+tRvJf3CkCTarcYpe6hq5CbM&#10;pHvmYbaakUEuSoA2+vei4WQL5Yk4AzjPWoykewFjjNZv0GNlm8kYAHXmozekFh5e6pGiT7p+pWho&#10;Y3T5Iyp/3etTcaZRnnmlBwm31xThATCpRfmx+VSC38wkEdPWporF0TzS3H8S0vU1uiF08iPdI/3W&#10;x70yESOfMVevHNSzrGhyyhj2NR42AbX9z7Ug3QGIkYZP96oQsm9ohH+A4qSS6AdsL97piozMd+/8&#10;CtDKGthd2Bt4xip4AuNpUrUTpKX3tHxmpRPt2/MQe3tWII0yQ9srKP4Riq8jA5x1z09amtGD2mTy&#10;wz+NVVRpJfNZPlNDt1KI5CN2Qv8A9atXSZHbTVQA/IxGCff/AOvWVPsLkKOMVoaCxMUkIJ+9n8x/&#10;9aplsBoeIo/3cU3/AEzOaj0pt7bT/EmKs6mPP0iOQc7W5aqGkSCKRT/DkiszO5g3DtZa1nP3Zc/r&#10;XVavbJc6MxxyCCD+Fc34ottutsQOGweBXSW86XOhhCD93Boj8RrPWKZzEGElaI1feWGO32TMFbbn&#10;73aqEqAXqoODuAo1uwktpoy7bWYKGX/e5okXEpX9x51xhT8q9OKfY6ffXzMltCWZY84q3quj3mj2&#10;1vJPtZZIvvDs3pVrwvcXaXLW1lYtNJcLtjjjXJLdqnbUrcz7HWpbHTdQ0v8AhvIUD57FWyP61JYN&#10;K9oqBFYqPkLDlao3mnz2mpS2U0is6vtby2yB7VtaSkKIsYU7ipqXILEwjMOkQxycFQRz35NOtAj2&#10;N1G4PzWbbceuKk1IY0+Nv9nPH1qrpuo26XbWb5LNav0+lEWSMtlVmyP7ualERHLDp3NQ2ytsjbPR&#10;auHDQ5rYkrkqTxyf7tVHyQx2bugq3gFiM/lVWfAmwX79u/tRckhmGY13jDVVcXh4j3fN/d71ZlH7&#10;obTu55aogRvUDd17VSGThZBAsL5LHhmHatmx07wfeeCtZvdW1trfWLea2Gk2oXKzqS/m59CMJj6m&#10;s2UrFDvHJ2/1qjb77i7Zv7o60pLsEdyxDA1vEuW/hy1UwPtOobz0Xn6VfMpa2ZCvzKPzqtp1tI0L&#10;ydW/u+vtUaXH0C5G9VReG71XmTYVA/Grl3Ev+ujJ55G6q0cCMuG5J4ZvQ1VrgnYQM7LlQzAj25pU&#10;twTx83PGKSSPyIx97r1p1pdSWMsd1BJtkRgyMvUHsabA6hfgT8ZZ/BK/EaD4V+IG0FpDGutLo832&#10;UsMZHm7duRkcZ7j1rkbvT0gG2dGVq+wPgh/wWx/bq+DHhmbwmnjXTvE1q0aJZP4n07zp7EK6sTFN&#10;C8UjFgiriVpAoUBQvOfnf48fGf4h/tHfEe++KXxD+wSarftuuG0/SoLOM/8AAIUVc+rY3E8kkkk5&#10;ctTmd0h8yR5zFb3FzcLa20TO7NhVXqa34YoPDUHkQbZLojEku7KqfQetVreRrJmKptbaRuHXFPxD&#10;KF8t8+5pxo66hz9iJnuJZfOmfLHls8054lciXbg/7vWpvs6h9khBUdWps82ycJBJldv5Vry9ERzX&#10;K4VskTeoHT9KmNzcJb+RGF2lst8o3H8aRzubduzn1p4g/iRwSKq3cB2n31zp10l3bTPHJG2VkjbD&#10;A+tXtc13xB4s1BtZ1/Up7q6dVBuLiQuxAAABJ9BRoPhDWvFOsQaN4c0y4vry7lVLe1tYTJJK7cBV&#10;VckkngAdc19mfAH/AIIo/tJ+IrHSvG/x88N3ng/w7qS5to7oqt5IfMKANEctBzg/vFBKsCBg7qyq&#10;VadNXkwjGU9EfIPgv4deOPiFrcegeC9AuNTu53VI7ezhLMWJxzjp9TX6LfsWf8EHdY1R7X4k/tm+&#10;KoNI0OGZTH4f0q8jknvGyRslkUnyUJDDIDMx2gbVcSr96fsv/so/CD9k/QNS0v4d/B+2s00vUjBq&#10;+uw2KXFw8YcrzcOu4DPlMqsVBJ+UBsY9I1n4gafdRw/2HMs1vDBIf7QuLc/aJUHyPP3jGyN4uF24&#10;BQ7c8nycRjK0naGh2UqENHLUTwP8MvgD8ItC0zS/B+kW+m6faRuuk2Om6dBHEwSJQhG0qXZnRcsx&#10;LOXyTknPX31v4RfUZr6HW7OaGzU3GqNZxi38nc0cu5cY3KSdrYDMwA6k8eX+OfGXhCPQ38HXGr69&#10;HbWcP2jSNStdLWKPeHKgb5JQWzhvlUEEtuycAVgL420rSdFtdd1SCS7kjmkit7rVrOBdluqCEeSr&#10;Fx90BVDhvL2RnOWAHA6cpavU6lKMdj2G58Q6Lb+MbrwsPH1x5WoQq0Z0SfZ5kjMreWzjGzcrLuQH&#10;hg2NxHPD+NP+Ccn7Jes6q/hfxL+z9pfiNr5ZLm8vrrSLOW8sy0bvhp2USMu7BJ3DJDcjOateG9Nv&#10;vEuuQ654c8H+VZmGIXkkbTndHbhmPIYjeJI95Xb34wNuO0sfjHILqSLRI7fVZJFldvKhuJLgIr/u&#10;oCSNzNtZOrH7x6sSDPLUhblf4jfJLdHgfj7/AIIC/wDBNfx/p1tY+FvhfdeGLy+uma1k0LxVfLI0&#10;ZDjcwuzcoqqwX5dqnlhknAr5z+K//Bub+y1PfQD4bftCeMPDqRxk31lqel2uuSkhFdmUwtZhAquv&#10;BDepYCv0I0z9rc6/q0Y1fw7q1xbx2rPcJaW6iRU8vzFAC7sqQxBLAYDYPqOi0n4oN9j/AOEjh+H1&#10;1HFLNLDNqC6eUTcyeYYl37dsis0e5W3ARo3cADanXxcPtGcqNGXQ/HPxf/wbq63c+H7rxB8K/wBo&#10;z+0Ps5lVbfxB4LksjcOMbVjMFxcZyGUnIU/exu28+UeJP+CAP7buk20M+mf8IfqzzSBYbaz8QLDK&#10;27dsOLhYsBto5OMb1zg5x+6Nt488deLLOFb0W+nyLJcwLNYwgl33co+/O9gHCkqAuG6ZqjqvgzTd&#10;e17+0dOImWyLeZiRsSYj3YCkHcxwvGQCexJraOMxHN71jP6vT6H4EeJ/+CIn/BQrwv8AZxd/AtZx&#10;dxyPbyaf4m064UhMbslJztPzDhsHnpU3hr/git+27cXYPjHwRpXhyxWWRJr7VPEdnIsew/M3lW8s&#10;kzKcHa4Qqw5BI5r95ZPD3jG/1ieysFkhsZZrh5I5Iw4MMa7sFM/KMdD065PFcf44+D9xZXyeJPFX&#10;jmaSNry3tvItZI4pJo5lfaFjUH/ZGWJUFlB61vHFVJdERKjFPRs/Mn4H/wDBHv4NeF92s/FPxlJ4&#10;iukVPL090NlbK+CXTCs0kxPyhTujAYEFWBBH1x4F0vwz8N4rVdJ0hLZLG4SG3srOFEtktdkm9RCF&#10;2qF3R4UYAyeDnj3bSf2f9Hk3zzWlrIdwiihebpxuKtk7nY557YxwRUOv/B6ysNCvL3RNAiFi0Uyy&#10;W/HmbSXKrGPvE/KcevAJFRKbnuwS5TxyTxXaWHi26u9D1G/jguvNJshcF9gOG/hwSC2FHGMDpngX&#10;J5otR1+41OUJHbyRxm6a7mMcZYIT5hwcMxVSSwHV+RzXoHijwP4M8KNEtmllfST+ZKWs9s20Bgkc&#10;cixMFjIGWbJOCORwQ2RpPgrwnaSw6jp/hnUNSWa18p4FYJNCfJDMu1l4TOQCATt3Z963A5ca/JaX&#10;U8yanp9wvnQQXc7yLKzAH5k2Fjj/AFe0njADDHzcyrcXmvalJoPhy/TzCha0DIN5EZLlgSRkgY44&#10;zyMEjmG88KeNfEevTNaeFHhtbO3zDb31vszD5jBAsgX94RuIy2eBx90Cqms3E97YNZ65pWybyPJt&#10;Z7GEZgUPIjknht2QW56dscZOoG7N4s1GE6hpUfju4uljKyTW9ywEssnkcSktkMM8qpLc46nmn+HE&#10;8N63pVvcx3LSeZeMNU8y8DM0OE8v5Ty4D4zjJAXvuxXDXOm/YLHGp39xuZc7pZhvVM7EI2/dGDkf&#10;74PXk79rqYitbiKbw3axyTWse672vKpULuZR8wCOMx8EAArjABOLA6XWfEGkyqYtJe4aba7R3moQ&#10;hiiKpXG0OyL8uBgbtpLEEEEl/hdLbxZZvpev6BLNq9rM7TTW7YihjCEoSn3sLJIFByT8i/MTmuY/&#10;4S+exZNJ1JLsafDZqlnOY9rE+UGjwjHkEtvOOGDHGd2TZt/E0l9r1quk2apNbyL5iebuSUffYbjn&#10;sQCuAAARyeS7Ae5LqGnWiW5TWp7hbeNBFcLp7RiY+Tk22/mTb8pALZO7A4B+Xe0jw3peiWL2DQ2s&#10;s00qu2pWiCXyFcFgmervu43ZJJCgnAFZ3hjTZ7bwhawa1fxX92bWJpJLpVt5IZdxO7zF25yF3FsA&#10;BZMcVP4m1lfDl7a+HItQ1SbTpIY31L7DbidlkaNldBL8oZTIyEgEAFQACcER8TAsaXq2nNaQ2154&#10;ZmRrjUTut1uNxlyDHuXgEkvEvJI+U+pGa9ul1pkB8Ma/YWtrdQ2Ud4Zre+jVY/OaUFedu4sq52dV&#10;JbAxg1H4eu4fE1rIq+CrltHjbctxNcLDdNciOSQb1jkYAbQclQVwEbvg5+qW3h63MWl6no9x/aUK&#10;yExm8WSJXw+wO6Ha77mYhvmHGQRnJXK73HdlzxW/iPX7JdB04WscdnDBbXDPdMDdyBzKCGyqgZK8&#10;bSSO/QVi+JNZg1LUv7P8KnT/AJrdgLprBWht7iRU8xnTazXGP9rJZhnBB56bwt4w+HSQWejeJ7ea&#10;4WylElw1xOHjDFsplMnzNqt1A4J6AAmrXjjxJ8L9S0TDq0VneSRDTZNJt0jl8vKyEIrKI8khwBjY&#10;Wx0yQDrYZ5ToGp3moX815qOj3EiyW7p9hKqwt8kDL7AV52K3JOCuOo57Dw7FpOkaNdarf2s00sSx&#10;T272cLJlRHJ8pBxn5WdugGJD+GGut3Uk954atJrfT7yzt2S4t3lSMMqkCZsggmSP7xQAtnOMkYrP&#10;1HxLLezyWbqt5osdrM91b2cCLdK+/wAsBwR137BkNypODnkHLIk7AJNLoMN5DpCTR3U8bC6spBbj&#10;hmjZ23jON5UDax4yWAGSsN/Zapq2pSaPq1vdNaL5l26R7I2WJ/3bLsjBVeWGMZB3cZBzVLwRrHhx&#10;9JuLeeW4E2pm2gtZVsTtWPzNw53ggrluQoJ8yQncARUep69D4OsI/Bmmtd3l1hjdXEKyNGZVcuzb&#10;izk87GHOSc9cZpjOlk8Q+FNEvFt7q8uNs0MRs/tlrtmZ/MmZXdNvUxyITyQRGv1qvoPinQLjxFqF&#10;+/jJ5I7Nlms9Q07zFeIREuhKJ/CThSnOdynqMVxPirWJdP1K8g8QRR3l1HAkizM8a+XgwhGQ4JOI&#10;2bcO3ynk1h3suoeGbhda8PX0PmXVg1062bKsohDxqGdFOFy7xhS2MmZRyRgO2oj2DxffWsXi1vGX&#10;jWC6aa+hiuftFxdN5aowXh0YhlVQwbOMgAj1Fcj4h1DS7PxM+pWVjezSXRgm+wtZx7XWXY4m+cnc&#10;oDlWyq4MfPTI4XxZ4h1a41q88XeIL641aeW4eTbfSShkcNIqxTJlQApk3bF3IPl98WovEEPiiePU&#10;Y/Exhhad42isbJj5NudwBiBOVyfLBUgcMwzkDJa2oGwPDJ+029zC/wBhNjceUs15DmRHjj2BsKVb&#10;5kDADnjcDjqa9pP4wtJbjR9EuZbrTdyWlxcKTJkGM8JzxuJ43Y6c5PNZfhnXfGwgt57tftiXjFbe&#10;/wD7QVoGZZE8w7nI8tiBkKQD1BFdz4Y8Y65FZ2+liW8toyqS3VrdW6yRlcrhl+UASB9+MYILjviq&#10;YGVb6H468VTtZa/pfl29vCzaTcXcnKx7N6IVywUMwXOQWbewBHUMj+GeqeHby1Xxle2620c+NQXS&#10;YkMyLt3HDgbdx/1ZKlsNyMfMR1Fh8VNHvLqbRdZ0KOwa33Ot1cSDLLHbSOY1DEZc7Sqrn5t3GcAH&#10;G03xbrPi2wjvtRuJJIbfCrAU8llVApz5bgPhSpL5BI4I+9RcDkL6DVJbaws4dLjVpIJEuWiuAI2w&#10;8e5CSASGx1HP3OACTRrGj6zc3t2Ly2gvZbG82+ZD8yvGynaiEfMcDHBztO3oa6fWdJg1jULjUbVZ&#10;DDIklnpdjG4LRxKrKoI2YEoWRCcEsD0JyAL1h4YstMkutSt55XmsYfMjktZArRsXLjIDfIVPXcBl&#10;ucAEUc3YDhvC/wAP4fEEMl/9tnt7diEaXz1zJL5b4O3G5slOQBjJA4OM7unaBLqenQ2mljywswht&#10;4bqZNkswLPtjIAJLHdwSD8rYwBXTaBo/huXxFDp1rBHGLVZLyG8jgymQwwx2/wAIGSev8PHer097&#10;r8mkOnh3Qn1i7mukgaKOFyumwp5jkjAwykMmGJyqqSe2M5YinF2ckilGVtDi/CfifxX8M9Vk8caR&#10;rENnfpYlGvLu2Du6ucN5JO4BivQ8AMVBwNwrurb9qDX/ABNdaOb7xnqi/wBmvbtqkdrt8jUo4XV/&#10;PCZBWRym4AoNpyMgFgMnx/8ADTxp4q1NYI7GVZJWwbWYIY4GZiBH8n3NoA2nJB5qbSP2bfEWh3a6&#10;lJqkMl1Dgtp0EJWSeMlfMGMkPtTPT+INjPBr5vNqPD+MqRniHFzs7Pr2OihLFU4+5ex7xpvxutfF&#10;2nzah4d0Sa6jZpxG1uDKzLHLGis0eFKLI0vylsEA88AkV/Hk72xbxRrnjVdHs9Ksvtk2l3+mpKGm&#10;KFQd2NzurfL5cch4kfcCGUjy7xV8KtJ8LCa807xVYeQJGXT7KWSVZrhTtw3ygoGBkUgkgkLnHXGB&#10;8Qrfxp47eGTxBrcUen6Ttgs7eQrhC5CkMxwCduF3EchQPr8xheB8LWqwr4Wp7mt7rW3lfqd1TMqk&#10;YuM1qZfxI+M/i/4pNeWUl0tp4b+0bo4IW2zXOwZXdnlVJVWHORhhk/MK87tre21S2aKXS1j06NpG&#10;kuPtS+dGisqk7QQVwxPbJHqMkamq+E9U0FLyxvvEC2sUKrDHHb3RWR4j8zKGQncpVscnBAKnuKo6&#10;T8MdBv5Lixe+1SW5WTy1jhgH7pwdpyScMDu7Yy2Rxxn9HwWCwuX0FSoRUYr+tTyKlSpUlzSZqaX4&#10;SGt6tHe+IfEc+3VoWkjulwQBEgEcZC/6sgxOzFs5Cg5wxYv1PWNQtobfT7FITZ3jMJNskhQ3KKVB&#10;VCuMBXzkNx5uMAHNasPw4t59Bs7G28RSWt6ZVj/s24hKSqxiJYAA9huyp5HmADPOMWx8I+JtD083&#10;+jx3AWSOaLzlyVESSfeyv3VADbicD5T/AHTXVEg5/VdH0W31j7LrHiK38na3ltbtKkO1ZMHd8ucc&#10;KB8pPIPrVf8A4Q/Qtbk2+GdXjluiuYreZQh3o/ly7WV2D7jlwDg4lXgEnOXrl9rg153Z/PklkYLB&#10;5bbSSjZXdxxuGMg9MY6Gu8+FHwyk1Twdb3GsxXj2FxfXAjjVli+x3G0HncASXxGw2kjC9iap6IPJ&#10;HO33w31yylg0jTtOGo3GqW+6OS4hGI2JZSiktk4Vc7uOex2gnJ8ZfAJIdQuoNc1Gysb8SRzxxrce&#10;WD5jO5CqBjG4McAAjYemCK7bx9p3w5tIzOqzahdSGGK8gW9MuxpYdrIwVeNqvK2ATyODmrtu0HiG&#10;z1UaVrkzta3SC6a4KMtxGmwgoclg3zOM5IyOOMbhEnmGp/D/AMb+E9Ts4muri6FrCsdm7OkZkUo7&#10;Y3LgAgsuD77TgkYW1s/EOj6INPtPFFw0dvGk9xbtalpkkimkXcFjy0hwwOSC3zkD5VBrttctLnUb&#10;c3dzd3kdnZ2/kzSG3Vopt7+bFliSQCYyxUDqjYzxip4PttEv7pbn+0b4QNqEYkv7dVjulgLlA6pk&#10;gkhsAbgSFHKk8AGHp/ibTNVub6+TUVubi3ktit5AP3dzDA8YMe0EEHYu7JyxzggFi4vW3hLRvEkX&#10;27xB4dvfscOnxLHfRsVhMro7iPgEA+WG+bghgB/CKtT+F1k0uHT9tvpc0SiOG5t5dsi73jXzA5Oe&#10;TyxJwC2MnkA8T6P4mttM0+Dwx4paRYrdpwrTNbW9zIod2ib5tpbdEAGzhcn1yS4C+NfBEvgqSYS6&#10;PfGFrXFxDcRqqTMJPvDcThVRlyT1IYdcgcdNa6hd2d1LFoceZbiO8i8m1CyRMhOMsDu2EtuOCMkd&#10;yDW3aaz4y/tjTNE8d+HNW164utLuYmurzXX33EkuW3I8u0BBuVfnZgFbcSBwLvw88aeANAEtlqUk&#10;Fje6Rbwy3GmeJL5kW4j5CrlQNhBVWLb8H589QKAMrwjY32uXllpT6OqTXH7ybyrcqOqSRhUbq2M4&#10;AwARwDitXxL8N7bSZpbK+u5Xtdyt50EOcSFpgQCOqhRFk8cs3ynFdto/xAl1TQ7jWvA+l6Ski2cO&#10;oQ3UYSS33RlNsqeXg7DH5mCHxiQkHuaWmeLtEuPDy6HdalLeRzXS281+peGO2GHWWUxqH3ZdiGVS&#10;CR69Gd2BzHjrRPAcn2Gx0qxhuLj7Qq3ElrJITJb+acA+YoBO1gFI5G3kdCc+30rU7A3FtPZeTNau&#10;rW1x5hWSIq+3fG3HV8DHU47YzXWS6ZYWjy31tp/lWahpLddPuJAsIVv3K4YFmXapOCeAvJzium8D&#10;aRa+MVisLqW+ZcyPDb3UmIoJGdU3fMSG3OyktgcevJpdAPL4PB7+Itat/Ef22aOZbdZv9S7Y2Oy7&#10;nIz85kJOT0UD04XWtCg8RHzr7R1hh/s2GG7Z2LuZMIk0xPHVgMAZwpxzjcfc9D8Iw+A9LaSOxhuv&#10;tDst7DDfQgRwOZDIxUjc7fvOEHGAQSAUI4vxVeaFNeN9lk2x+TJb3y/aCHRvmIVV43/OEPzbfn6Z&#10;UZIBwFtpms6NaNqemaUsOn6dJGdLkhgUh188nfK/y7xnIEnzY+RDgYxdl+23U9nNqsektdXMzTfa&#10;rWQtNcJKFVI2XOBg72XaM5dtzHhVl1Cx1/SIo7nVrlrnSZJI7iGFbsy+TFIsZKR54T+JioKhj2BB&#10;pfB3gm08b+IPsv2Caa3jU/YbfzCoI2uwZSRtCqxyM/7TZzzQBzOiS6lHDc3T6xuVY1eNdhZZsMm9&#10;yo7A469zxyBVSPVDe31x4stbKzuPIt5I5DKGXaxdfm2kZyEMhGM/w5yM1f1vQZ5li1mKOPb9suWt&#10;Y4pkYozbSA4+/swwIJUg885DU7wz4BvfEfiKb7XqsmnLNC0lncSMMjcFIXAb5sorjGSdpwcYqtAJ&#10;rC6k0u4+3JZ+XNfWJtZriBflmUFZFLLjjkryOf3eD0NSR+EdEvLqHVdV1K38i58xo7VpMNE/zGME&#10;gFtrP+7GeAxz0qjBpPjO41K2t7DX57hluE8hrVnfynDBRsUZPO5fu5OcnnIxV1u88Y2Qe202y1CO&#10;SG8YSxyptmjkAUKrDaCCuTwQPmboDxSsBpaN4bmlnvNMN9aR28ig2d1LM0ZR5CW25XO4A/L8wIwR&#10;jHGOTu/h/qdxYSQQXEbWtxEsckbozOka7FZiGGBwT0J+bNaSt4kure5t7uALiPzF82TaXw4A246n&#10;BJPT7p9al0qDUtEvI9T0/V7iGaWzM8YuIXG1g2w8hvT2wceozTA5PSPh54h+2xxWtl5ltJdMsdzb&#10;kqpVUbC57gfe3Ak9Oea7nSf2d7z+zLrXLzUYWkOmBbe3trjcInjDqVclg29jtwo3BgT0I2m1Dc+I&#10;NXj/ALOsNFsSFmN3b3JjbcfKViA3OGU5YEgDOVB4xWtonjfxfoN3CdY0LbpYmWDUtNWdzbTybANz&#10;oxOWPCkjbgKCMEksagZ/hi18WeGbFfDWv+GX+0f2nHJb31zZFhbRyorI5kwxhXagZgACEDZPY6Wh&#10;Tw634XhHiDTLPT7pYdkkkknlefbpBJGzKzMSWKjftbcMDHTbjr9E8R+HNW0qbSbm6s5be7vmt5rG&#10;4mEgtVm2rJNk/KocMkJYdQuDtYK1bml+DfBWoaDZ+H9VVrxUs2tRukEstqquEWNpmXMLqRHgMMYy&#10;MnJDF7geUJP4XvvCF7Eqva6clqtnqmi2Ekcav+9h8m44O1kH7wcrj5VGGJcngtW1XTdQ12bUvCdt&#10;N9hVpLeY3cUTb4zuAbay4DBZivVmU4KsSox3nxE+EniHwb4kvJfC3hi8v9P1SF44NR0yQyRiRCFM&#10;e1QS+d23AZTncMAscYfgbWfBli1xY6/oc01rK25bhX8lmKfKASyv90DeflbHJ2sVFG4G/wDDD4ue&#10;F/hfq0WheLlkmisbV7O4ubGMSPaifgkgDLgZz82dpZCDtWu58K3fhjxD4ntvF1rrAvbeC4g+xi6v&#10;leeUbDHkgADyiqheFRgshJB2k1yl5DD4k0620LwTollql0ognt1tdPQzPEFIkhcswaIZkOQBtJbJ&#10;xsOd/wAJeFdD1KW11DXbO3s7q3bFvbxxokYjPO0pjczCLcFbLEl/QLk1A6uK38Hapqlu/ijw7pv2&#10;iG2eWGa4hZjdAqsS4aBQqAEbtzlQ2xhjcQTyMuuaFYa2+kaFZSQam2pSecrSPIrwjOJI2kG8fvNw&#10;IySRGc5JzVH4teBrbSIX13wZd31vdJJjy41DwJuZXDoUwQDIOVIIGQQcsQOV8N65pNprTv4s1ApN&#10;JOxe4UNJIcguCgACvjgEErgMTn1LAd/afHzxJpWrQ6MLXT5lhVWWa83Zkyi4QMrAcAADOOTzwK7t&#10;dSuL3Uf7N1nTYWe4t7gQwXl4GVjtYLlOW3LndgYJIQZxnGJdXP7PHiXwjZ67YWVjdX1iqvNayrJu&#10;uFcMxB2fxAbjgHoF5yVFSy6P8HdE8Ptc6NfSXnmK/lxM0kEkRKFhIAHzwpjZSuPmOCcA0Ach4x0y&#10;11DxLY3NtY20ensLiGcQ26RrC4kRBAkbhv8AWRFm81TgNH8oznYyHw94JTUm1KZNUis4bafzrG4j&#10;R5I1CTurKyKRkKMAHDPtYDBbjck0f4Y31tdvfRx3H9oOZ7e9028SWKFRuco2FJJGcLg/KdxI5rzv&#10;xHNHoWp280g1K4sVhUib5Y2JZX27mLEHJDnLck7eBkUgNKz1zQbjTbnw6t9qUtjeTMrWcEJjA3Y2&#10;EZOGG9UbIJzhQMFWxW8dab4dTWbfWbCC9kkiu2hktdQ08EmMqpjbapxhQVbbkgjBGRk1BN4x+HWk&#10;TzTW9xfJ/o8S2t1NZh41cSE7Hw3ypvUsr5JwUO0bq1PDkVtqtnJrFl4ut4FkHnNa2MiYLDIbzC5z&#10;sUSbFdsHqMjAJAM27+Hys7am63dnZMq/Z1l00eU0ZjOXby8FFDBQoxgq+cjABq+KvD+maZeaXqkX&#10;hCSKOHyHZ7PbFHIhkdkMbIuE27j82CcBfbHoRsrjOjrp2mxw/Z5P3sNxbBWYKyOgQLwMdDkgMq45&#10;5Jzf+FYpcR3XiHTNVuoS0W9bWS4MZdQwDxozZ2qM8ZHTOQBTA891zS7ldQvfENlBp9vdMhmktbq6&#10;VckMoVBnB+YqckKSNwPcbo/E/ie7XVIY9dsrK4W3vGl8y+t0kdmaRvkJUEbCfmUenQcA1a/t+/0+&#10;7tdIhsoZIxfY+0XEbsbiRsJvjG3O1kAXHBO5ThSFxparqWjQaObu+0uFbeS4SRUjaQwwwsXB+WRN&#10;u7AIA37uuR3IBIviTxhe3sd1qHgTT5oGjjiDNpoI+cAhgd/yHPB5xlsYUHbWP4nvZ9Gl1K81CyWM&#10;XkmbWHiHylZ1zIsTjKkqjE8cEZJwTnWtfFM+hXK6tp/ilbfUbi1aNFs0kNndIZFOG427N8QxG4I3&#10;KpKjAId4h1/wNqWhxx69BHdXsPmeWdPSNnVWkxiQIQyY3kjOc7T0GCADgzb6beLqFlBH58LKzP5a&#10;jMIH7vIByvDdeo/WrttF4LiivNKlaSSYw7tPYRmO5gyhLjIJEqnIGCBgtnjHOFDc3X2Bp9E1D7K0&#10;O6IWbNt8mFiQQDyduW5HTJPTdk6dra+KGezhj06zt1VVM1lBdSSfaSjKeWdxtyw7MuCRnniqAltP&#10;CWk63PPbaf4ZurO8W1ikNtJGFLYwHVmU4wxY9Bg9DjOBn6v4H8SnT4Ui8LLA1q/mR3LCRliTCgFk&#10;PXCjcW7rzzwa7TS5vEWmXbrrHhaSO8tf3v2iaEh0BEnlqnRQvzg5znp06VmePvE/i/V7T/hFtXmm&#10;sJLHbK7QKMyrjaclM/w5br/CSfeQOUj1jxGsBW41CS5s97W8iyQlopgUIEgjO75QAVP3iRkYOSKd&#10;cTaCwurm8nitQ1xK/l7ljZC6xlonB+YBW38gEZDHbzxV1/wp8UJrb/hHjfM0sCxRWrXd1z5b5YOM&#10;kZjKqMdAFcY7VR0/Qb8XM2ma7ZWE9xJcJF/pFurovyoQA5wVwqAgZxiZ+SBigDettL8D3Mt1eaPq&#10;8Fxbx3rTfY77CzlGC/NGFaSPhmztyWT7wBGSt/w/beD/AAgynR9GM9y1432aWxZnV1fbjBIO4HMm&#10;OAThcn5jjF/snw7Z6xHp+vztB9ojaCI29qFiguFRUdGHEeRGpHytjDqAckCtO78M67ovh5vDaa5p&#10;Plxqqz2MEZkmZZIy2N4XEbFS/wAu4cAcZ6AFrRdK1f4l6e9rpviD+zZri3MxhimwHYSEMGjBO5lx&#10;naMk+YNoJJxn+HfFx146p4KktpZdVhZY47eZPKV8uTFuSVcSZKMQyjPJJ4YA8/4d+J2u+GtfmFlq&#10;UfnxMY/Lnt1lZW8tQmGIyEOUY5GTuBHQ52vEQ8PeJzD4s1fV9LtTJfMl5aL5cUlvcRRqwcCYjyVd&#10;2Chg2FOeDtAABJJd6TZ3Eeq/2e1owsibmQSNHG7ZCuACQF6geg6j24/xxdW17Y3Sadrkc008yqFm&#10;uGka46bizFzvOdp3EZ+diWxyPUNHj8N3UDadoN7cWlxLIJWsbi3V1jV1jZCswxuABbkjJBGQvNYb&#10;6c9trNvd6xZ6LbMqST29+t7ghiJVRkGdpYZRjnnO7nsTyA8+0bTddvLU6q1tJ/ZtvZpFcbt7PCW2&#10;gGUNxtCFBuxgiRcZ5qC40UajdxxSaSyxQt5000LbegOGU9eCM8dCD2JrUv8AVdQ+HkzReGrpdW86&#10;YC+t5lXFvICMkFGJeNz0IKYG4dVBN238U6nrtnDfRaU8NtdSMZEhkDA7Ww5HOVAwCRxjcw54wCMS&#10;Hw7ZxXNu8ejSNH8xkuD8yXKAtlhzk9gffOOQca+raVp8GiSeKvDAWe2jxIvlRLKYsc/MuNy4Krz/&#10;ALWMDkVWs7S2sLi8uHMli11tS4k+1LGs2XA80jjGIxtOTyFHtk0i91/TtTmttJvLaZp5syfZI0IG&#10;EClXWVSGbaNvK53HrkAgGU7r40azdWctrALQW8m1HhuLJFO87TuUgZB6KcHpj14q3PjDxFbRKtrC&#10;32d1AYbsp/ewy9uVBBA4I+lYGrTW9rqMdjq17HdRyOHZoY8SBRngqO5BBPI+6fWs2dryLVxslSOH&#10;c/7+FnKBkAG4oBwGAzwB246imB6fZ/FDw7remzWeu+WrKQ/7+NUbJUI5bnrwOfT8axtU8UeFrtXt&#10;Tbo1umQshkzHKOMEHPDfKeM49OcCuM0ux1rW3mgtdMtvljPli7hb5XyCWGc4JzjkYIJwQQDVwabN&#10;o1u9nf38lvdmPbt2HnOD8ykdPwxwMetMk6bT9UsblP7NtIZ2V0EkbeYyKygfMpBGAVOD+HvkdBrH&#10;hzTr2ysdTu7tp5tihAs0ccisX5VudrLgY57jOex5bQtaGn2cN/cvZu0TKszCdkhdSwJxtwV+7x9M&#10;cgVYu/Flle6rLpG5JNtuxhmW1ba+Du7YDYA6kA4GSBg4ko6DR9Z0qxc3NgNUhZY1imuJIvuf9M92&#10;fY8f7IwTg4Kj0Lx1N4Ytrez8S6R9l/cN5d1ZTMC/z5wx5OefQDj14ooAt3Frp+s+HoNB1/QrO7ty&#10;rM1nIoLuHJ+ZzjJHygDnoMA14L8V/wDgnn8N/E11PqlldzaJcTHdDBGyGMnj5dig9+hLY7c19Faz&#10;49vvEGmNYaBKwj8tRfXE37sbv+WYUjOTjd1K559MVh6JDLe6gL7UfEPlyK2G/cjazE9N7kBeBkty&#10;c9uc1jTlUhK8XYJU4yWp8XeNv+CavxCtlNz4U16G8iUEkbTkckDO0YGSvv8ArXk3jz9jn49fDKOP&#10;UPG3gG9treR2WOYpuDbcc8dq/VbRPFWl2l9JfaDpck+9xHDDdTK/k9iWbYu/kA5AAxxjPNX7m9v9&#10;du3uPFQtvs7IqRwybJjn/nmu8DgkDBAPXt36I46vCWruZvD0+h+L17brpm60WzZXVtuZFIbr706B&#10;LiZgEOzavy7sYNfrN49/Zh+D3xUb+z9U+GGjmaUu8Nwsf75Fwv7pzEVCKNvGGyAxA9D4h49/4JT/&#10;AAv1+3ur3wH8RNQ0ia0mkT7JqFqZlkCZ3YZcMCMd1G4kDgAmuynmlP7Ssc8sJLoz4Oe2UNsW43Er&#10;hm20GC1tBskkGG645r6O8U/8Exf2kvDtj/avhhtK1y1k+bzNO1BQQMZAZZNr5OCOAeeO4z4X49+D&#10;3xP+G939l8eeEL7TnblEuISM9+M9iOntzXZTxNGo9Gc8qNSO6MeGSK0JaPayr93Kk5NSPfedbybU&#10;DN7HG3njiqInmgVlaP0AUnrSLLI0nl28bL6qq54rqi9LGdh8uoxQttW3De+M4q1HcAssrJ95QdpX&#10;pUNoI3lLGD6r6Ut1O7OJRIvoFx06URJLby20b+bGOhH8OAD9KJE8yJin8X3tqdMVCrI/zSBmJ5yy&#10;4x+FXbWVg3l7k24A+Vh0IquVSFze6Urab7OhV41LM37vB5H1/CnPcJGGkEIjX+JgvJqa8aK3yICW&#10;dRja3zHpWfcmS8ffM3k/NjG0jn3/ACrnlzR0NIq+o95UaUOqfxcKfpUrJF5jTRRMu7hlb6etRK43&#10;BWj8zao+b1FXv7St5oWt3Uqoxjav86zlN6aDsZNzNdM4EUOMNj5qJVukRQwK5UHdtzitX7PbQ3G2&#10;GDdyMgjj6Us1xCfMJO5emxf4ea1jqSzKS2uECsJPk2/e29aY+nhkBU7vbsKtXWp2zHbYtvX3XFUp&#10;7qW5+cBFjX5WBbkn1plK5G/lRHy4txb+LFOZ7NlLyIxbt6dKaYCSXjbp6f1qOVnSHajd/u1JSCO3&#10;UvmA57tRIVhPyD2+lRxmTHmOgU/w1LEka7ZZmLbj0oKImkbBdTg+1BWYxiNV+bORThBFIhmRlwD2&#10;705yXG3GNpzk1PmwCP7yrn6mnSyER74myN2NvTNQEO4BTg5/hpI7d9/mhiqjn5qNQJJfNdPM+63p&#10;60jWs5OWONwyeKlG9seWu1V9R1pXEtwxlZmGxcj1NICr5bh8gLjH8Rp7vNKixtJlV4Uegz/jUhR5&#10;/nnY8LytAtXkOImy3t3o5QHf2c0a75vvdduetNDPGpWRh93G2nTW1wcJJnOOgFOSzPl7nJ9RRYCl&#10;NEJm6N7Z71CbRhtIXPvWpPZRywN5Uuw5HX3qpJAB+7EnC98VHKUpcpVFsAxZl5piRxgl/TtVoi3C&#10;nK57fWkWMSRYMRo5dSoyuyqpmkZmLfdwcVHKn7wZP5Vaki2IAR83rUQG9vu/8CHWsZR6leZdsMNH&#10;tyB3/pTzF5cWMdTVfTDtk2c/dqzvGWjZuvNI0KcyAAMp/CrWgS7L7YT95fWq92mDmkspFhvI5WPR&#10;8H8eKUldAdKEMmk3FvjJXn9aybM/vmT0Oa2rUxm4kjA+WRe4rDlT7NeGMtxkrWZn1IPFsIZlukGP&#10;pV7wtcpPbGJuc0zUrcXumEfxLWb4avWtrgxnjDdKNmaR96NiTxFYC1uGZezfLRpllH4gu4UubxVK&#10;yAtvPJq94htpJ5fMIyDg/hWNFvjZgeMt8vFVJcwqcu5r/EGSb7ZBo5hAhWPeknc5qO08T6/Y6LH4&#10;c0cR2y7j5lxCm2STPYt6Co5ZZ76KI3ExcRrhd3amwWrTzJAsqr5jBSz9F9zWPKaqSKdl4b1SV2ms&#10;kWb1Mb5Jqaw86G6a2nUrJG21lPap9Lvf7E1aSUy7o2jZjjvj2qtoiTX199okb5ppizfiabBcz3NT&#10;XFeK3ihI/wCWa1iabC0XiWZ36fZXP6Vu64yzXSKGx/Wqv2dStxIi/Otu23FZJ2BbFawcmCNT/cFW&#10;WDBN4aqlmg2RoRztHFW3yErojsyZaMYhz3+lVrpSJgVUbv5VawrDcD+nWql0qCXmQrnuopCInQtH&#10;hotvzfKopYLJnmVQR1pCQsTGOTOP4mp0V8sbK4zn0q4xH5Dta/cRbVZmZuue1R2MQhtwy9ere/tU&#10;11Kt6fMYfeOScdahiZraQRsMx7s/ShvlkJIsGErH8zZZuvvxUMUUsNyrRLnd1FXEIdmkB+VRxTbR&#10;if37rtXkiplHqioy6Mq6ncRM6mMnK53VXR2U5XtzUblJGyG3e9Ot9iLnZ9FNUtiB0krlWVl+oqPY&#10;wO0ouKsIS7GQqOfxp7GMOw2huOT6VQCWgjO7s23jcamjARWkLqeM/K1VZFjUcH5v4hUlqoZSqr8x&#10;45oRIXSQyqXWQBl/Wq6AI27r7VaMCqfmb73Bx25qY6XE53q+07sYHSgFKwRQwFQzLQ1rAwwkO5m7&#10;il+zzwnOd/0anW7Srt2feU4FCJK0ullXCQL82OVxXuH7GH7CnxB/a+8ZLo/hnxHo+l2MMi/b7zUL&#10;5A0Me5VZxFnewGc5xjAPNec/DSXx4njC0l8Bab9p1WPLW6LYpcfVikispA9SMDrXUfEfU/FOj+Kb&#10;PxDv03SfENg26aXwzCLYpKGJDt5JCLICcfIFAwPSs6nM/di7GkeVayP2h/YI/wCCaHwL/Zw0ez1e&#10;1+H11f8AiKSzZtU8TXzQssMe6MZiO5zCQ+4bk+YjtkDd9BeJtK8UeP7GDT/FrM2j2toRb2NvfmaS&#10;xYiFSwAH7xiiKmWC4AG3JUhviD/glV+2p8c/HHwQl8E/tC+CNU1ixt9Sii0/xpq+S7xPhPK3SLyF&#10;35MmWO0hcYAz9/fCr4yfCi4ElzqV1Ho9w1wlnYybmaNoiTuhyx+Uld2HOQAGJJJVW8OtGarWk7no&#10;R5VC8UcDrvwi8QeFdGuLrUdVne1aHfaxxhlXcJduSsjKyMPLyF2kgFcDBrW0H4l6ggWx8VXRtbUT&#10;S2z2luzyzrCVDBof4vK3dMhVQKcL90DqPEf7QPgWbxfqVrLq7X1uYx8lk37mdfkU7DjOSA3z9dse&#10;7J4rynxHoWj3WqX3inwnJrzeHFYR2gmm/cqsm4cMxOxs9B/FtIHTmXEOp1Ws+L/Avj6887xW0k11&#10;GlriJZ1jiTzJcWziaeQh4wJEZpMgDaMbcAng5/F3gnxFqV1pOseCG1jVIZJJv7SWFWVrRofPZJEx&#10;ljyDyeNhwDnIb4e1rSoBJ4y8TPpNvDpa2ul2FrHEsTzR5SNm8tVKyoqxqGByWODyd5HZH4m+HNHu&#10;YILLSrINeboLWHyyrPHCuROxB2sjZmVQAVO3OTk5XLqLsU9e+KVzY3rXet2s0cNxb/6RY2Nn9lhn&#10;zATLbiNVWMBsAMf9sEhuasfD74naQdJ/4RGz0m10jU5NIjM0UKssfmF4VcN5nzEtIDgAsw8rvkGj&#10;U/iLoniu0m0zUdDS/iuLVZYIby8CPb/e4BAG5S6kkEAsHc4U81xej+D7V9cutJ07X0vdNtsyWqwx&#10;lXA/eAGRR90LtBGME5POM03GNhqTuepztHd6Fcahew2Mdvb3lvbrqV1qAh+0rIJ98YUglEYRqCDg&#10;fM2Txtpms+KNGPgTT7wa/DHe2upMNHt2hDSNHKBHPGGTP7twdp3YB8sn0xwfga00zUXuLnWNT1CG&#10;OOSFpLV4d0cX39wYsyqmFaQliSeDwwHHcW9tNFq1nePbW88Nv+8aJojMlxhl/dxqVwCry7wzE5Vg&#10;epIo93oMk0/xPqV3Lc6jZltLvbWCOH7O0zm0gZvPE7AKHxnKjgDqCQeog0W58a3nhmS6bWbKSSVn&#10;bSRbhk82KEMoJA2eWSQoADBm/EGnjw5aX+r3HhueK4mtreYBb+GR4YQzDDy+TsdpMDbx8o5OT2FC&#10;+8C3b69JrenePtP1C3kNxI+w7jLGisV8yMYO9UHzccu3U8gUoi5uzLOj+FI38T/aNY1rVLv7VbSN&#10;p8V1MY9pYxlZ+C25Pl3Ng4yrAcrXbjwldX2iX2q6LHElwtwUhD3CbvKA8xnBwOE45GeB16V5MviX&#10;UVeTSdK1Q2dw0YTTbVrbDIyPg4PVVJ3Eg5yXGOASNSx+GfjnxZfS+LPHXiu8s1+z/Yoy+sKWDRb1&#10;ci33H90AefuqSwAycgU4+8TzHXeHY7fUNQF4ZtNS8tiy/Z1vg7QqETCgIAw37SN3rkDoM3YPFPwp&#10;0RHj1O6vNQnky1m21oYi4lERQqw+cFvNIHByhBAyrVwFx8EfCo1C40rwrrsepW0cpsmuI28sXKFC&#10;EbCs2SnBO3cAeMnAzcuNet9LSx1Kwn0uPSbO6hSO/jtVQ3SpGY1l3MCzAmMyEgB2bbkcAl8m9hXO&#10;k8P6D4T0i7vvFfhnwdFHdXK3MCxfNMXieZlPyknIJkU9MqG6gYrUkm8RTTwvo9o1rcLGssKqwZt8&#10;KbgCBjzOQkhGCQCDwVJrlfBXxkn1bW9W0y48OJa3iW//ABK721b5UOEjJZcdTsZsAEE+mMVueFPj&#10;Bbz6SuoW+kXUzWIaIalbSF0ed2kO1vTaNyjPGYwMY6uz3GmcudBvNI066sl8OyXEw0uQaT9qvpGm&#10;eGKRPMbEjtvbyxu8ocgbgMgADiPG+kaokypF8K7xJlESieSNgJVC4LmMjku8gIXPAzg4r0aPxN8R&#10;NX1GfWNJ+FTXVza30q+Zqknl5AVZPKIJIkQ734wQShA9a0bbx34+TTL7xf4m8CNaajFFcxXYW6kR&#10;2kUNGoUPkpxKAFJOQeScZD5RXPI9Z/Zw+Juta9JpniKGKDT7O2S2uIYcFoYtzcpuY/Kp3Mct2HU4&#10;q54d+EfjTwNHeaLP400y8j1q1itNW06JBKbyJZd4PzgAM0qDLIQwxjcVPzewWemt4i0WS/1Sexkj&#10;G62uYdMQRLLsYyEt6kl+c5O3apJ4FaV9os15AfF19aQtdzOs1rFJGN3mMS7sCuBtA4wcAkkAYpxk&#10;Kx8y+Kvgzokmg3DeFtEvLz+z5DIsmozHzABEI1jCqOsbKFB4wEXI5OM/w58HtTg0ybXNI1FZGtGK&#10;m+hmZ1icLIAmz+JnMancBgbwDgtgfRms6Lq3xHtLTxTod7Fp7NdZuJInj84y7WQMV2k4DZYZz15y&#10;K4fX/gzozajfyfEO8vLy41KaSa6ubNljFwsrhmn3P0Zly+BkDePob5gMC88S+Nr74fx6DqDSL9qa&#10;Mw3V1HJMrwoeJFKsqDDRbQ5yTgjPY6vhaHx9eW3kxX9nqGnXCx/YUuLqOO7SBJlO/wAxmLwgHchY&#10;HIJXHLjPaeCPBfwxtNNg8LPa2yzaVbybNS1DURKs2BISqov7sJk8ArkHbnDFt3bJYeDdc8M3ng/T&#10;38N2lz5skN5cXXmQxyr9n8wbG37hh1QnOchcgHbhnsB4J4gsr/wvNHdeJGkS6+zKupWFrfDzDCWC&#10;eWGjYDAZNuWBIaMBlYrVLS/EvhPQNcF1qlndyNMsNzauVYSxxxuwMS793m8ycs55ERyTgCu6/aH0&#10;j4MaHZ6XfXLNNqkTGBdP03JN4mXDb2XPJLOAwK/Lt4DDNeca7ZWrX2lWiXWvC2m0eWVrjUNIhjCv&#10;tdQkLLKwdRypd9r70PAAAJ00Dbcl1ueS71VtUk0+Ca1t5LDdq0V3NtwwOQNqHBKn5lxvX5lAYg1z&#10;9nq2r+GrJNKvNWa4doVkKywkCVGJ+eEN+8TYPuruPI2tkcDpj4K+IGralPeaVZSal4fmvPN+3X1q&#10;VMwjZEfcgfjb5xVOcEp7HGtc/AzVZPDMN/e3itq1xqFodPmWFl2qUuPMxtYhVSUW6jKkvuYjHlkE&#10;A5XUvG+hz6W2qfD9vtG63J1aO4twshZNm4Eg5bG47mUgYjLEnAxHpvinR7vRJUury3huLHTw0Mt3&#10;HCsd8nnSbYi8KF3cbX5bBC4+f51q8PhNrlh4ebwvqhtoIbr7LcSBpkKsrwyBkGASMFoMtkBS+D1O&#10;MuDTdW0+DU/D0HhrT1CyFriaO4XY0ZkMb7Rn99lmwGUkYBODyaOUSYtvqd5puhSazc6usi3VrKZY&#10;fMCSyIOFLYDbZAcgH1DEYySOj0Xxre2SPa+GWvJ0+yl2k8hpvMBwjs+ZD5YK56ZAJ7dax/Ct1d6N&#10;cyXVxpnm6esyyzWu6NkL/eUsrhWK8OTtDAArnBJNXNN1/W9R1K3V9Ja60SOWO4W1aMjYnmRSSIzg&#10;NIY0RnRtuCFLMGO1WpxQmz0jRvC9hq3hS71jXZmurWGFZoW0uPe8wMi4WWPJPlg7dzAgNu/2cHmb&#10;H4G3GratY30NvLaozMTcXGUa3GXcDG0bmB+UEdNw54rrvg7onjO80Zb+z+z3CzKba4W6nDeQryFD&#10;gYB2qo37RyPkAxXoH2eDw/ra2fiCK3WaCZWa+gY+TImCVG5hjd1+XGcNilKPYo8X8VfB/WPB8j6L&#10;JpF5Nb/ameOSVf3ZVlkIAZVGGCbyW5xgHpxRc6BZ6LHJpl1q1r4fs5oN0t9bMzxbXicPCV3dTISd&#10;y4CYUZIC16x4g8CW/jt/7cebzv8AQbqS1tV5WaRPMlUE7mKhiR8uMKkmTt2c5ElgfDut2fwuayTU&#10;gLkgGGzLyGXaXMS7mHyqd5BI5BGB3pAeT+IvDmub7+TwrDJZ2dxd3V5cRC13LPG2SyjI+bB8wBuu&#10;7BAzil8QReOvF2lw6NN4b1S2n85IGZtP8uCGRpDIpLkAlnjYSITwexUYLd3pupa/c+HPEUfw28PN&#10;efaFmslknunjSUyEQEruIXgO8gYKxUoM5ygrEvvEVp4Xv7eO91F10u50+CZdL02ESS2+I4ZYkkH7&#10;peg25BCkhuQy4p3F5nEx/DzxVpl/by6loWp2st2qv5N20ebi3a4yrFT8w5TaynnjoM4N7W/Crxa4&#10;unXmrPbreMktrIzlYo2LFZM+io8e35iSSDwCpFa2qeIrPRrptQ1LWb7UIri3int/JZrwWCOUlEWW&#10;Kjdl1jJBYKztjJGK6z4N/C1fiDby6X4dsppNPm32t1c30TKunqdjvIvzDdKSz7VGMs5OflY1y4zG&#10;YfA4eVavJRit2y4U5VJcsVds5LQfFOl6R4pm03w74fvtb12aI/bNPurDz/JuHG99u7O5funcV4Bb&#10;KkjJ9X+F/wAB00zxS2o/EvwddX8qW6yWrw3MYghJVlInVSPMJHdS65JyOMj2j4afCXwZ8MdL1AWm&#10;6IzRJc3mtSDfcXknOWxz93ZnCjoTx1J3r86fb6xb2MOlXDQeWQs6glWkDZI44A9MnJO4AYBNfi/E&#10;HiHiMdz0MDFxhtzXtJ+a7H0GFyuNO0qj17HmPij4H2XivWI9VtvDtiY47M2/2YN5PkA5Bkh2bAGI&#10;wOfTvuwNS2+H1/GLPw9d6gsun6bueCJrcb3f7h3fwjKYAI57jnkehJbNDM00cLeXIn3W7Zx6emP8&#10;9KkF5pFskl9PNbwpHh5JJG2Kihc7iT7/AEr4f/WDN6kY0+du2i6/0z0/qlBXdrHl9/4YS412DS9I&#10;vdP0tbdYTBfR4aSJl5jiYBgATgLk8DC8jOGzfiX8S4/DF9NpB037Rqe5bd5Ax8m0dtqszgjAXBBH&#10;ckDP3SK5/wCMXxc8JeKrXVvD3w7urXT7bzlXVdaVFXzc53eUwPzZwWDZ5CMQAF3Hzmw8UXCbdOt7&#10;X+0r6SNxb3Um5VuWkOxQ24jqQCCQpAyTX7Jw9wzLGYajicdzaL4Ho973fWz7Hz2Kxns5yhTt6nX2&#10;XgvVfFtpcS6oitNfSreRQqUjQKrFCiqO22NT8oPy/TjE8e6BPqGnjTrvUr6OPc0dwsJ3gRjc2dqA&#10;sdwjwP8AeUHpWeuv/EnT7uGdtM+ytDbSGCOZVm2KqBxxjGYwc8g4C+wwWXiPxzqkKo1+kZWOOSW5&#10;WNFknDnG0MABkkbtvTnsOv6NGCirRPLvcdbfD+2v4WN9fvJdzTea8CQxCGHdnzRtyMjYSAMDbg9M&#10;CpLn4eWVg83i2xtbNbO1UtGu5DF56BWB25JVgQjZIA+XPcisW+8E6lq3imPxXe6/qn2CFwk8Bmba&#10;hJH790Q7MKW28DIYgHnitxPAjaj4Z1jV/Gniub+zLZrdJbixkM2WwcbkRclgrJwAcBuMVVidzndW&#10;0HWNSu59cuR9jvpL6SOzt4YVHmrGA6ZKDO7IZQRu+6OQOax9S8Dwapo9zp114quEjht5LsszFpGY&#10;H5iwBztJJznJLdzmvWrPSPCGnx2Xg6XW5irFbrTlaTdHceYGVHyyYVwMrtLDb5pHqKk1y10bwQ9x&#10;qel+I/Lt1kEj2Vm4ZVwzB2G0OMYwM8ZZsnpyehR4kPhvomn6bZjQ576TUrjzJIWvo22jaybEACH5&#10;3llbapIGI2JOSM9pH4in8A+FdNS/0q6Md8WltdYjf926y48sHgKCRvKEHceCM7Ks+M9EvNT1U6eL&#10;9rHyY9txZ2Vx50gjUrvKycbGO0EYzlsKBg1zekWml6bdWsHhPStRvJLwxTRxz3CbQWRoozMg4Zo3&#10;aTK7d+JM56MSz6iJvFl9ba1ry30s9tG0YWLbJHGTHsChcPjI+UHLYPGRnAFec6lrvildba50+7jl&#10;gaNgk/2pFildSZGYIBwxBY7eSNoxycD0bSPg34q8YaNeeItW1Wa2DXjTXcepXwj8zzUibaDgHCu3&#10;XBUlCASCpOH4E+EfhfxLoFuLrUfs8ixz3VzbM4WWNUTeVbewGQM/LyWZdq+hpS1EbXh34X+EtZ+H&#10;S+KdRguNQ1SzvnAs45VhW5jwgbcwYHKyA7VwDjIJOeY7z4WLpmr2sXgdpbuxF06ST/2krwWlujBS&#10;hCluSMAIOO4OQa6jSLDTNK1+fS7K6mSyt7O+eSOZS0jTiMzuM+X8mQzNuAAIj2qCCc8Z8Sde1fw5&#10;Hb3EW27XT1WGW1t45bfzY1UebKvy7iSwyeNjBRt4IzIaFfV9HX+zH0+68UW8ZVVWYX9u6xRECF1M&#10;jDO2PJY5XO7pjOKzm0eMwC8tb9Y4oZYYrjNuJYDDkRLGd4B+Vimcqc4PZwadL4im1vQmudGupZI7&#10;yOzVoRISsP7pVG/vvO8DpwwYZYnJ6bQ/hRrMVrfH4ieG101fMurYQ3V1FcFrmNN42MvyhRIvUHaV&#10;3c5PFCMXwh4A1rV9SktdF0ixvmSSI2MnmR7TuiL+Y68kIrDa2RyqNt6hj03/AAh+uR6hb+KfFGj2&#10;cO6+SGa6itRIjeWEQO6AYAkMIZt4UnexILEvW1oGu6fZWt/a2Og2o1KPUJhdTRytIUgExWNUYKq4&#10;C+nykJwAcVmP8Qr8T6bY6VpkcbXF480TXF1kXDB02fJgYwWPAP8ACOMnkHYn1j4MfBaSzfSfBGnQ&#10;+H4YZJTfWraIkMMtwDneBGQrgFxyyjG1gQRzXN/8Kk8QaHY7o7XzluroOtvYxFrfdv2MUXBCBjsY&#10;KB8rDBBzmuv1h7z+37MaTqFnE96sqXTC5H7ssFPmYccbmKjdgZC9crivQE8RWmsRW8eq6mt1Z+Xs&#10;/taKzZdzLymEUY/5Zn5iAck5yADRsLc8i1f4e6tD4bk/sa6vrO68uGS4hvLZIzLDjcVYHHOR0HBE&#10;nsCcmH4meP8Aw3aTaRrvhSOa+jiEPmLCEkTLIWkDZ6gKdpLMCWPQndXvFzqI1rV2tn0Cx1Q28aws&#10;lxdPDvYclVBAyQpU/Rz7Cqd1pFlrEMiy+DrfTYEuhFLB5okD704UMWJXCgDcePkHqDSHY+f7L4j6&#10;5hbHxJ5q6hZRIn2W8t2juCzM6I4SRsk5XB4wMMT1GOd8S6z4o8IatDpGr6dPI1wu63m/1jbn2mNl&#10;XadwBOCMkE9CK9S8c6BoGvyLJPaXF9cQpGzW0e7e8rSb2G/kjq2exLAnOKx7n4Oaprulw63pV/8A&#10;Y7WBpIX+324lnMZaLK78DEYfkEDd87gE7qYepxdjcwavp00N79nf7dhbK1gUpGuFAZRghkOfl7Ab&#10;cDitzwF4Wit9QtYdSa90+4jjmuImWF2KRoVZSdjFmUMcNsUk4IA6Cobr4R6/4T1qTSr3xIt5IjK0&#10;1xBEdpW4TcSmdpc5lU44IG4fw1jaNH4kj1yTw943ubzT7fTRi1urpj/okQJG0ZPXaNwVyFI2Yb5m&#10;2lySKCDUtLsr7xzGi+RFei2uriSNmMbSb1LhRg9EPfoCOOca2j+Pbr+wWW60qwmht8mC4tYdtwnz&#10;M6quF24xkZI+Y9eBWbd+APGGq6zqGqjxLJJqGxbeaa3c/NE4aPyiVODuAUbTyAQDgGur8DfB/wAU&#10;aVNbwaxELiGS1dflhKhIcKWQngkjGOuM84Izk6AZGg3TaffG78L36tvj+VpbFRKhKxuhyo56Mqtn&#10;J2EkJuAp/wAUpNR1C8XXNUm2vqdxNJcRgfOzmQhiMjJJJyCc8KWyetd6NQj0LSrmDW/h8oELCBpY&#10;0G6MbAyyDB/h2kbsYy5HGRXM+LbJvElxY3lrcLqLR3DQyLcbgI5FByFJHoSoI6bWHuF1KPNdYXVL&#10;OS+tdQ0eS3urbaI5/JKNCVjDLk7xy3BIPP3+ueZLWLW7y3e6VZJftSn7ZE6sjBAWGx/m8v8AeF0G&#10;OOUAyADno9b8JXVlrDWE11HdfakXN3Yq4a2UB2D8/wC0gUdRh+3JrZtfCa6pYt4dTWY7S38t5dQW&#10;7jKyh4nb93EB80v/AAHOc4J4p3JMG5tbi20bS7y5hjvLKGJrV2MoXZc4ZyQy91wOTkMBgHBWtK58&#10;b+GfHEPka94O1S402KOPbqC6ksNxLE7Bp8M0e0gNDKq/eAzgZx81OLwzrD6hb2+m6157Tah9nzbK&#10;ix+W7ABychR8uzJJHzDB68lt4Ntlgbw7d6LLeJ9sd1vrGJ1Mcn7w+UIxjAJwDldylFxxnIMq+KtF&#10;8PaVd2t34d8Y3GqaTNDBKgudPkguYpGZbgKUPUgRxqzLkFlXgFdtY9t428RaVptxdeE9UN4l1D5K&#10;reEwTRO5iLCM7suFaTbg9grEAtxe1rTLrRLmTUNbv7i0ikgtzYyKxgZsP1i2rjqfmH3iASCdpI5W&#10;fTpUtLW4nnkX7PIsTSwhQJW+VWfOd3dCDgckAElTgEekeHtQmtvst3GWsZJA0N5eKrCIyCVHRuSR&#10;k7CMlcnJGO56RPhz4e8b6Ps13T7FjJIz/wBoW7bftR+bEhCdzyD0645xxwhg8M6tpcfiLTp5LS7+&#10;0rczT3MewP5pkYtFGDuBBDMwC9OVHOBQi+Kfizwbq817FYQNpskv7p5lx8wJVlOzO3BVzjGTndjB&#10;xTA6qX4F6dpt39n8P+J57TzLcXFtJKpaGHCmQk4ViGZ9uGUDGCOnzDn5vGPxT02V9P1i6aa3gyI4&#10;dQUySPtHZ+uFJ28HgYGAMCr0n7R+qX0N815p3KzL9oa3f5ZMLwQGHLESSYwFYKD0HAz4vjRpmi2t&#10;vDd2NzdKHZ4pmjRizBXVGVdy9dzKQcDIHSnsB2GmahY+VHrniO+ls1neSOztrFiY2Yb4wXDEY+Ze&#10;QwJKOpAU03+wPCfiHw5Fq2qO0sjXSwK1xNHHtiZY9jKoUtnawzkk8HphQeH8TJYxrDNCtmd08szx&#10;rNLGFjysnmmPPHyFwuPVgRvxmSW8ubixay0pC11DboqtZus2xsFwVCZViduzI6EAc7jtYHR6r8N9&#10;F0K9mNrq2nNqVvGqXsemXakSwLFGUJRQJIi6LGSxIYidCwHO7G8TaN8TtIdvENhFb3Xk3LSfZLWc&#10;yCKPy4QeCQcDcdpyR68Vzfja0ur2+t9X1DxBNZw6haSm1ja7Em5oUkZhLs24XcqhRjkhVwx+9seD&#10;Nb8QXzWt1oPji6vNoWazhhupobiIIwkQg+YoZSuxWU87UI24JBTYGtH4+ufDusLDpmj2l0sM81ws&#10;sNqId6OQMkyocx7QABsB4/AZ2t6xBrlvbXNpoU1j++wtvqBCxtGdwJLYU4VkXGdq9T3Naviv4oad&#10;cakujeI/DsIkaSVv3aTboC8n/HuUlI2gLGF5GQQQ2cAVmfF3xJDqGqW+raZKbe+0lrezt1gud6hf&#10;KQZI9D83BJC8BeKANjwd4XFlo9v/AG54fK6DKxtSZg8kd4y877fBCsUUtvCkDKknPy525/hd8HYd&#10;LurzT9Xm0GaCTfK7ObtY5FVdiFgQYyFCPtUsGLKO4A8jv/DDRaetteagjSL5N5HCWY+Wsi5aNUzz&#10;8x5OM4JPcir2m213rlpc2118SLj7Oml7bwTtJNJwNqofnBOFS1y43EZX5SVFGgHbXWl6nPeNa6Fp&#10;GsXmn6XBFD9q0YEqVEjp5n2clWfCIQShznDcDmsXXPEl3oepNpmsaNqX9n5kcLdb4y4wAT16Eq+A&#10;DxhckZ4z08S+IfhvLj+377zJt/krHGpkVXAA25PU8Y/u7sk5xWw3xHi+LGgrcTwsWhswWtZoBKuY&#10;1jR5UL4O9m2lsBSMr1zigDHe90HUDb3OtXn3QJ45GtV2+aoR9qFW/hRcchSCDkdTUen+KPDOq+G4&#10;rbSrSH7QoCQWl5Y7kjufOLtu2khgSWPPb0+YDc8Q3ekfDTR47HRtC0++ivH8y6+3XUqPKzS+Z5Q2&#10;bMxq+4ADPVACQvzcbPqmsaukVp4jtooIxuRYLOFbdo1BZjjCjeQY3GTghl2kk5FSB0V3ZeCLfUrj&#10;TLSG/mha5eSx0uNi6LEeFzltwCo+Qc7gRg4Bp2reF4vBOmXlzpeh2TXd1AyS6ZJcM32iNzG2PlGc&#10;nIO0E4KkjAIUeb2vjC90mZrNLySdUt1NrPKGSRFZSQjYKswC7geTnAyDgiu30b4u60z2dk+oMsdt&#10;DJ5MkkSyI0zRjLg7duSWABX7jjsVqgOFv/EUOl+ItP1LRIIdNmhXbNZ/Z3fynEas6EyghyWO0NnP&#10;yZwCorVfxnqEVs1tq1tCkMizeZp6w/MWYn5W+YMmfm2leQ2OT2veO4td8TvY6FceXa3LK7Kf7JRA&#10;7DaqjcoBkwVkO4ljk8EcVmQeH/sdtDDrUcgmuHhVLPyZfNCjg4A+SQYUjG7cc5GCCaAN/SvGUFxc&#10;W91HbyS+avmXEkm/c/mhXdBkk7QVbHPI4xXdaJD4O8QxLea/rNjZ2rSTJIrMOVCjdNGxwwbYd2AB&#10;wrKC3RfMZPGkejXCaaVM0MTsk1qbPdIgVCGVRxllwoAJKn2qtL8XdFFqunwaFK3kXU1zcSW9nEEZ&#10;xEBEADgoDwS4Jztxgk5o3A6n4l2Ok2mo21rp3jSHWpEAtVVoVAcKxbLBgu7jcBgglWx3GORi0XTr&#10;rV21Se502C/+yyJHClq8ccqvDIQx4ZfkbY23bgqOCpGawdY8VWmsQyyX3hubToICI0S3XAn+aNEx&#10;njhVYBlAyUUlSScUY9Ujt9W0+zVrq6jhmkjmeBmby3yQV5UMMJ8p3ZI54x1ANTUb678Fx/bdUQQ3&#10;UlkYLlURApYfJgjHy4RBhh/E2SDkkW7bx0sUVvA/gzw+s9zI5j1G3tZftR/fMdit5pUIVVTuCAhG&#10;K4B4HNapd51q8vprCO+sWuI1jaaRV3J1T5QTgkdVDHJzggHAo3dtqOs3LWWm+HxpIktRHbTTSSIr&#10;RhlIYg5PzSDJZTxg4GMCmBDr3ia11jSr5CgsLiYo+ny2dmsaxBVDPmTY0kgx82GYqpUgZJ4pWHiD&#10;xFpUTeF9PvLSSwkeC2vkmYkyBpAdzkLkgMS2duAExywBrRvtBmvdNNlceEriOW4uBETjzIydi7lP&#10;AGdjBxxlRgZbORu+GfhZqerajNpOoHydszRtZzQCFwofGFMm0KSrBv3jADB+bjFMTMxL6DTbFbzR&#10;ba1ga6VorK1jl2RySbj1JIC9/mGRuJUgHmuevLW/1+d/FCXEkd1fziSa38wZaYhS0pJKjae4HzDJ&#10;AP8AEfQdUuUh0WTT9F8LpPZ3LRTNcXDDclyMngkFVJU85JVhkn241fFmmrMmjrptusLExzSNDIpU&#10;5+UtGzMqnA28dBkcnJMoZN4L8W6cNcjs7q+jkMG5UjmUr5pZj8+QpJwSDgjcRxweRcPjeS01OOSW&#10;zhMNzJm4htnHEZAddr/w5HrycD0rnb6HREtZJF09beVY43f7NMZBBho1GD94DqvLHpnGaq3es3Ea&#10;T6Xoy7tytFGww7THgZOBk9QwIxyB2zmhHWa/8U9dh06zUXlpJClvMtu6yo2IxuyM5yg+U8N09MAV&#10;HNdHWJfPl0obnQtJcWjf3SylhyByVJ7cnnGa4O9trjVEh1G10SECNdjPaxsI7gHOZMMAVJ9MDO7o&#10;K1tH0m6i0BdXvJdRtRYv5F1cWq4CP84BWM9QyYJAHGSO2SCuzV1zw4+rGScWBt5EmXZJLMGZmBxg&#10;nr0AGDnGR2BrPh1a70KVZZNFjmka62kC33bkb7yNhhx949/5Y2LUfb9KTULTxBMJHkWP544yj4fP&#10;zoRnOV4ORwTnPSqx0HUL6RpbfV1W7S33eT8u05X7g3enYgjB4OByEBau9TvtQuFnGprYxSyLAoWR&#10;CYF5I4JG7lRkFs89apGBtUNm3iG2u4b2E+S9wFJhulJIWReezD1756HjmLy21CG/VmaG6UBZXVZP&#10;LwqjY4Gfl3ZUnGRnb1ycF0XjTX7W3+wWCFI45GQR3LAeWWIOwtnpjow/TuvQo0o9GbVdVzfWcaRx&#10;hg0csmzz+cDbzgkbcgZ5445461oLfTLKFbmK2uIcrKY1tQzwFhj5jkcbscFhg+3A4Sc+NdfhkS1v&#10;POaRlaaKNUUOCwO47QQRnAyMdu3A7nwNput+Dd8E+kLbrdQxpdeewmRlYHOwkgjnpjcBuGVxxRIk&#10;vp4YsvFFmqT+K7ex8nb5a3tnlCuCOCDkngdRn680V0lnp1zq9vJBp1xGu2Ynzo4U2OBxwrfKOo6c&#10;fTkUUrlaHk/h/S9U1O02TmRoiMeZNKEjViBk56tgHpjjOPeu68JaXYaPqym/mYWsaK63Cx8l+jAF&#10;j1H5859K4XQb+wtr97KLVJXghZwSy9X3Db8vPX07YHpW5Zaxq0sEKXWtLuMvnMdokjCE9RhyA3y4&#10;OQDwOPumsmWei6drel6LarqmmWizTtMwkmXDBCWyFx9RjrnjHtUVzLrN7drcazbvc3Ecgka33qAF&#10;3ZAAA5xz1z75rndOu9Q1KXz5NUUu2HMK+a0ioOpP7vYASMD5yRwSoBBOlLq+n2Egmsrq4YOGaSS3&#10;j3LM+MYcddpGcjrhunpHLy6jNSfUNcv52ay3WdpJ/rPsyfMJgpCBuODyoyc/nVw+AtZ1a8jvJ1+z&#10;q0ivIyuETax6nOOeABxzzWfZa7cW0kNxPaQ2luQz/Z4YWkbqCQSOnbqDnODiug03WbWON7XTrC4L&#10;fM20lNy7lLADg87ugPHOeDzSav0AZ4e8I+F4r0NHrkMgj4uGimUqsoG5Q53fID+YGeBwaTxn4K+G&#10;3xA8zw34k8AWWr/ZVZlt7qFnUliACpV18zJCbcZX5emM5l+2W94q2lhptvbLIyxtGV+7yQQXJAHY&#10;Hg4wcmtmGy12/tFjuLOK5i8sgLDH+8nUFtvXOwHOBhQPlGc9aXqB+Vf7cfwZ8N/Cf4jOfBFh5FlO&#10;+VjUHC9jyc9wc4wM9ABxXhkN2yPiSPcx+9zya/UP9vX9k3UPiF8MP+Ej0yzWGXT1ZkhCvI0yEb8o&#10;qqScAEk4AAbJOOR+Zus6V/Y17JZXFvskhbZIrrhsj+te7l9f2lPlb1R5eJp8k723My6S6mm8qJcD&#10;GcZ4p9jbXOzKhlZuW3L06f8A16mheJspyGY+nJ7YpDcyQFYopF3KSArZ6V6Xqzm1tYlMcnm7WRj/&#10;AHmbvTmj2QsRBtxxuPf2po1W5+6LfczHA/u1YmuZWX/S5WX5c/JwOe1WQ/MqjO1fKQeay4DK3Rf8&#10;akjEwL/a5NzFv4u+Rj/P1psV0Y4vKgi43Y3HjgCoZLwRNhQrbuN2e1J2Y48xJPbpFHvBOxVxtbtU&#10;cWq2zRvDJCTu53KOlQyrPNugZmEeM/M3XjrUNurQy+QqFmb7y9ttYsvcuXGqCVCIo2VVb7zPxmmy&#10;ym5YM/lttXOY+9Qy2sscZliXdGPvJtwF/wAadosU06eYLXbEpxw3X35rOUuVNlxQf2fKPkhiARhh&#10;lZumfSqcnB8t41jVfWrWqIsciyLuCtxjd1pZrO3eBVki/hGBWcZSlqU7FSRHUtFuVs42+X/FTk8i&#10;L5HY5z839RTxaKInmHWPBGT1zVTYZZwI0Zhu+6a1uIc0Tzx+ZCu4Z7c0So4ijaTbx0UnpVhp5dLj&#10;+ydE3Z255/Gobj7PckzIdvAB5phqVysqJ5EUgVfUfyp0qO0PCbsjhm7VYgsZpkDW8bN2GVps5MT+&#10;QyMuBhvY0WKuNtphEBK6bumVFOldmjDKrYHPJoSCWSNlWPH05pofyrfyA3OfTrRqAkzGRty/ezk5&#10;P6UrSNcD5nwVGPrT7a1nncRkEd9xHFKgVna2VSPmx5jcUg5iMktFly3+zirdhHcSHfE3zKf4R0pW&#10;ihQeSrZVe/epLe7SylJEhUKwOfSqtYm46eH7QzGMvl+vv6mpDZSeSqpBt4+83finx6vLdXWBb/KB&#10;8u1cVFEbyS4D+ey7mI5/hpegiMWqTJIkQVmU4PB4NEGmymJt0a5PAZu1WoXk807Zt2OxXn61Ndlt&#10;qrHOVOMt3OKXKHMYU2nsn7ptrY4GKruZEKgMF/pWvc2UKqWaR/U+tZt3FBGyzp93A4LVEiytqCo6&#10;5eRt3XB71WC7gWj4wcVNfOjt8ind15NVTHOEZR9c5qdzWPwli2zHOpeTPqPWrNxES3mJw2MVnwtN&#10;GULN1bp+FabyjyPMT+7msZW2LIJGk2MjDdt4qswPTp3qeORnZlfmopcH5QeOnSgo6OwnWS0t7xc9&#10;cPx61U8SQBLjz16NzT/CUgu4pNNZsHqh9Ks6xCLjTPOH3kbms2Z/aKdkwlTy3/jGawL2ObT9QZo+&#10;D2FaulzMj7GflWyBUHim0Ev+lx/54ol7yKhpI0NKvF1rTg5PzquGWsy8tfLJ+Q59ag8NX7Wc7An5&#10;W+8K372xS5j82A9RkZqYS6DqRMe2nCfLJkex7VMWUrndxio57R0bDbqaoIX92KrlJjIh1CyTdvS4&#10;DySLt2gfd5yc1p+F7YwhrxxxGCF9zUNnYSXcvC/hWjqksNhZLaQjbtXn3NY1PdNYyctCg8plvWYt&#10;nHWlF2lnZXlwRn9zs/E1nDVrazuMTv8AM3UVan2yeHZpt/ElwoX3/wA5rOxoQ2QKuoOeF/pVm5DI&#10;Ae27P0qK2XL5AqS5eRjjpt5roM/IE5XcR1AqtKMSblXo2MVa2NkHd2+7Va7jTzAXHVeoqQsQSj90&#10;xZB97+H+dR24y2CFOVqQqGjwsufmqG1Z3nEcdrJI/RVReTWkRFzymC5PHoD3qxb6ZPfYghgZnbAR&#10;VUkk+lepfBr9m24+IGm/8JP4yuptLsUYjylX98+O4z059iTX0n8Pvhp4R+GnhO1mbQLWKS3hW4nk&#10;8sFjIFODk5Oc+/FTUkhx3PjLwJ8MfHXxF1D/AIR3wloc11JtLSN91Y1BwdzHAHPvmtjXfgb8TNIu&#10;T4d/4RqR75pjAbaFgzLgA7jj+HDD5uhz1r7B+F8GleFb+GfUbC3s7TWn2WtxGgRYZSSUjc9AH3Eg&#10;9247rW/4wn0281X7LZFfKjb99MqAM6g8Z4//AFZrP2kloVy6nwP8U/gz4j+DyaXD4mlh8/UrdpvK&#10;hYt5eCPlz3PPbiuPBC8n+I17X+3B4u0jxD8SbLRdKvPOfSbDybwAfKkhcvtHuFK59OnUV4sAf4hW&#10;0X7upmwyRyBQATwAeTSIuOv+felXIP8AhVAAyTUkTTfdjPvSrAdxDDHoM11Xwt+EfxD+LniBPCfw&#10;58J3urXzRu/k2kJbaiqWZz6KFBYk9AD6VLmluG5zkEbF9pjLgjOc16d8Av2V/jx+0rrv/CP/AAe+&#10;Heoas64+0TQwnyoFyBud/uryw6nuPUV9pfshf8EaNNv7Wx8VfHnWpG1A3Th/D9sVFusa7drNOC25&#10;s7tybRgAYY5IH6LfDz4b+FfhTosHhjw3pFj4e0rT1azhs7OIxKvylYyMBfmbbvLfecrkgsSw4a2O&#10;jHSCubRw8pO8j4Z+Cf8AwQ8+DvhrwbZS/tQeKtWuNcv1EzWfhfXIIvs0JbYMhoZcknLZO3hSAM/M&#10;ZvGP/BCb4A634mtj8Nvi54o0LSWZUZ9etYtSaRmIVcPCluAc7zjBIC98GvvPU0+36ndahDqUK3Qa&#10;OC3kut20uMNkDPytgHvjj60zStevrnUnTUtPvrq4ttTl84LM0chy5IlJIGck7uQTkYyO3n/WsVzX&#10;5jq+r09rHxToP/Bvb4DgEkY/az1t7qOEBorPwgkKSLkfuxL9pOSy7sYVsBOh3YX3L4Af8Ee/2IP2&#10;c9W0zxT4p07VPFmtWtxJHef8JJe29xa+YqMGK2wjVf4wcSGTayDuTt9s1DV/Gs26SxDRwwDBs4Zm&#10;we5yPlZSpJB7dcEjk4ej6kbq2n0e68RtJdSTSeZHcIZgrN8pIcj5e+MZJyTknmj6xiJaSkw9hT3S&#10;PSrzTvDFn4aubWdtL1iFYbd49NmjjszbWwGzycRgEAJGAAAGCKQMBFA8t0jwnpekaxayWqtceXrB&#10;dfs9u0yXJUk+WoPJ7YIIyNtdg2o6G/8AaE/iRbi6kMWDJtLsfLUFUPQAEcbQDwqgECubl1Swtrj+&#10;wfBbzWtqkivaGS4KGOQ7dzLkg8gZHB54HXjNM05ehZs9B8P2JZLnw/fJuVXkkSNoWWQmYed/rCVb&#10;5BGI9o+XJJ5G70Gz1fwPFo9tpk3hYXOjyTTD7HNbCVbe3LOitiXiRmAKjgMCrfMDjPmNx47197Bd&#10;WW/tyywhZrWS6K+blvnIUDJbhstw2BnpWfpnjfxBoMs2q6BbSTWUscjyNDaiUW53scF2IA3KZD3L&#10;N24rS5nynaeMfg/8PPFOm/2db6BLpt1bqzWN0uoblQEvPGjDb8vBdiu44JGQMceUzWmhOl0+g+Lb&#10;qe8NxALq/uo2kZrfZt82Q8lRvI6A7sYDcYOZqniL4n6lFZ65Z4t1k+0XMcklwkcsIPOHDsB1VNqg&#10;YAJx0bGB4l8I+ItQ0KPxTea3bo11M0cljbXTNIvA2uyKBgEN8q7iSVfIGeSw9FGx6zZw2er6XfLa&#10;rJcsJI5/tV1JJHFBJLDuMOQqk+XuDYBK5U8kcH0fSfhR4Qm0q40e61q4ZrvT45o7jT7ossmWXygx&#10;XBZckgk4w3OBuCnwXwjLeaYlxoem3sM08k+LWZ8FQrMAsykjBbaoJDcheD6DqJvHV9arDYeGtXih&#10;MsMRj/eJujdgw5MZbGC7ArggFRkDkVLDyPVG+Edvb6Lda14Z8QRSTTWLSRxeYTJcwox3o2AwOMSD&#10;LAbjkY4YVy+h65460bV49JutOabT3VDa/Z0MzMztEMK5Awgf5AGA2htowBg0ba+0jSA2o2uozaXJ&#10;aWRP2iaAXiKcs5wrkLt+Vjngr5pA3BjVA/FF75IYdD8eWtjK16JpreZQtqYijEOoIYAIQuM4IIQD&#10;GMVUV7uwveuju0+K3im4t/7d8O6LrE8WILLT7e2vllmCqWaWWT92uNyjCdlaOQfMDzkaZZ+Pre6l&#10;13Ub6eGa4iIsrTTPl82Z127cqRhAQ6ZHGVxjOQOTn1fwv4Xt83viK6tpJ9QghU6eWmihAcwE7GYA&#10;qwlk+cgnapO07s1seJfij4VsILo6KsjaPZ3XlRXlndpcSHFxIIywaJFGVMcpwhBMnL9d99CXuT6h&#10;4FWx1uK98S2E032iKS7t1+wmaOT5Dlg/LSrtZmbGckLnOOOx0j4qxWix2M1wt5arYy29mk2nRmOC&#10;3H7xAHdVYzCRCyud3yqxO4ooHkPi74wXusadLEuu3Vv/AGdZhtHt1kZopJDgMBkb2XblSGLZxzxk&#10;Gew+KHxBu9BOr+J7nSYNLaNPtEbae8hBkZHTyT08zaxHzZI81+nayT1PxP8AExLHxFH4ahkiu1hj&#10;MFvfXskdvG0hkhMznc3CLIFbdyzDBITkUzWPFnh/w9oOm+EdU8Ooq+S0P7qMSwmONyI5ZDGvOVBf&#10;5csGZeTkkeI6Fcalrt7Z6j4k0zULHT7e4t1WTYGRQAG/eYG4BoycABsn5vm24b23wz4K8Fa5pTX1&#10;pI19dNeQT2uh26yrBNbBcyOsod2UyDOQFOCRjYByR8xnC3jeC7e4s4p7ya+hhmjLSaayrLB5kJHm&#10;DefnjWSSQAZBKp/AeB6d4B8TeE77T28K3E8ljHNarNpscdqh3+WHDIuFJzm5yASMsACADmotW1W4&#10;1OXS7y58CaXpNvdXkb3Hh2GxK4iU+SY2chQwjLlcqFzt3AHdmtbV/Cfh1dGjt7/TdK0KxuF3Pd2M&#10;zMYI943n95kE7V5ZW+YsTgBQrGnMIxdR1+7060s47nxK3k6nYQvbvLtVlkRmQyqVZvMUqud4+9jH&#10;BQir9t458Qz6Er+ItaupLa9m81muMSNFnzGTGTuch1K5HGQRxwa4jxj4P8HDSl0rw817qGszXUqN&#10;bLOI1WNSdzRsr5PyKy7cAcA89THqupaX4P0q0lGmXy602m29vYwSakLqOBQok2EhgF2ArmVQysxY&#10;YRkY1elgJPFfxl0rRblLfR7tpvOkljkt5rlm+xrkMY1YqV+YlScDPYYIwCP4m+MddsIdI1XxXp9v&#10;DcyeTp62u796IufNYjDIpbYodyEY+ZweSG+HLr4bQ+ILuy+IfhbTYbmx1Z7i4jQSSxsyMuFIVCZy&#10;2FBOMkK3BODUfi74a/DvU7qY6FoOqW8e6FreRZ1YWszLJlHCqCVBUHG0c4yOCadgPSfhj4RstW1I&#10;3B8ZWfk6bdSNBZWckMiyLJuLxzMQC2yMwhQCCWzu2760Nd8KfD3XvC0mq6tLc6pDbjzLHSrOaTDH&#10;DozCRXDK3ONqjA3NjaVWvIJYZLLQNN1/w7qemW+vW8cW6S3mijMrOoV5DvH3wgI255XJUZ5rrdL+&#10;L/xNufCUWq2Cw3Rt441upEY/LGzMrIUjBZgmJArckKhwTjFFhHeXfw78HCP/AISHV9PsGt9OtEuT&#10;b3W9JBEqphxhiXJIUnPAAJ56Vx2ofEH4W6ZrNrrek6zKmsafGlu2mW91LJHM53tK3mdEyJMbckjf&#10;0wCBz+vXXxJ1Ozs7vxpeXV5c36/ZtUj1DfFLaRKbUS7cRtszFcRAFgSVbIHy8Hiv4IfBLwXrsOna&#10;dqcMIutPF9YvfT3NzaOrK3zG6Cxh2AVlfhVBdVXeS205UF2elWb/AAfDX/iCGOGaPVY1lt766tgr&#10;2jK5fKCQssZBVwGXgqjLnAIrSu28M6fYzW/iHwnthvJWeNoY/MUM5Z3yqIqxj5TgEjBOckAg+XaN&#10;rPi+S2mj0K1/tTRbOZrbTLGC8Vo7Mqsmx9jOrMJIzk4G35G6swz1+l/GjTvAekef4y0/XpLi3ma9&#10;kFrb4+zux3Ou1yiKuXkHGT831xDiMm1Lwp4WgtrHTIfEdut9PBbparbttMpkJi2sirhZCVPO8gKF&#10;JIOai1bQ/H2gXDyeFvDv9oKqpItvcT7AryDDyqSgB2sZPkU5BbHUZrV1n4/2ejPBceDfAP8Aalvq&#10;DeZcWE0LhoEbMbBCWyGLQvuJC5C4ywbFO1n4hfF3xeNKj1T4e2+k28kSRm6hjEKl5YxtZi7OSFLo&#10;2NpYMWU8inZoDg734afGLxboQN7e6bZLaRtaTSTLGzxKWDBwoIYRrggbQASMk8muZ079l/w5BaQX&#10;89/rGqGbTYncWsJjUTbEUIn3mYF8AEgZ/u84r16x8L/EPw3cy2TvpLPNLFKsL2m/yowrrv8AkVcj&#10;LAbeCcsdw+XNjT9Xn0MabqeqaotvElw0jLqWJI7hYm3JId+SdrK3BwD0qkwPN7v9na2Es6abqdw1&#10;myO7WdxIHm2FVYg/dBHO3ZwSFHqK4tfBWq+FPEcen6gfslgsf2a3RpGEcYddrEZbHIGMcd819J+J&#10;9a0SDWVgsr66jSG4mkzcBds6P5eYx97acOWVsbQY+DnFeeeOfC1l47s4fCWsXzeZNcRX9pq13AVR&#10;owrL+7MhG8qd+SOqhiQqqSDmsTynl9/8VtW0++u9D8HRSL9shWGO4spt7XLEBcoAWVCzAsCp3Enr&#10;0UaGjnxKdSTWviJHJ/plxItpHcXjSNAT82PLB34jIQhuh4BzjFb8Pg3wTaa1PBonhe3t/LllNrLe&#10;E7ZZvvEJhcBdwDqB03AbiDynhzU9HuybXVtLh0+1XS7orfxz7pLhkZiMRgNtLcEAg8Qg5O4VXMrB&#10;YoXlx4+0TRIB4Y8X/Z5vJujLYtC0aXLx7nZYz/yznETFtrELjcMZIFcjZ/F7V/D0jazeSeRfT+Zd&#10;K15ITG0kYKhV3k7gNrHqQRkdM56DVdP0vU47PXo79NUktJJLkwqWhdswTrIsjAEnJLMGwSAm4c8D&#10;El8XeG9EsxomoaXL4ht5rj7RZYuigjhJETbImTKF9vL/ACldgOCWBBo0GoWfx2mv9Sh0XxfpkkVn&#10;Y33+pklSSOWNkB2heAYyS3GcYVeCVBrqPFXje68RaHDN4V8OWlvGs/lXSzaaqyeXhVXzGbcqhVVe&#10;VPykkgnINee+Bfhx438f+I/7O8CeA5GhuIVa3+1bTHH5oKhiz42jbvO7sQeflJr6y+BP7Mg8P3mm&#10;614r1G1k1LT83Gn21k84trGfhJCD92aXaig/OVQ7vlBCMPnc84iy3IqLlWl73SK3fb/hzqw+FrYi&#10;SUVp3Oe+F/wh1nxDb6frPi6MxWsELJJbWapHITgblDKSVwyJ82cnBxt4I938O6XoFnaWvh7wtHHa&#10;2NnGPIt0THQNu3ZznOeWPzHk5zzViDwveaaipZrIzLHhVMexmBXC4BAUHPHOOB2zVafT2s52s9SD&#10;nawMVxGoGQWOB1yOmfxr+f8APuJcwz7EOdWVoJ6R6Jfq/M+pwuDpYeNkte5burecz+ZHbNEYVYtu&#10;w25dxwFIbIJAzznr0zVG98OJP5k9/f8A2dZmd5FExDKNgDNntwoOfXpVq0vJLGJr6/u1a3jXLeYu&#10;3bGAOWPf1/8A1Vw/7QP7Q3w/+EHh+NNeEWoX1wWiXSLeVGlkV1ADOM/u0+YNkq3yggKc5Hk5fl+K&#10;zLFRpYeLbfRG9apCjG82dVq0nhzStI+xa7q91HazN9nX7PfMk+eABuRlYMMHowJBGT1rwj4o/Frx&#10;L8QIhoUenQ6VpLsiR+ddLMzyKCwaVlZhgkBQvJBHcnNeQeO/Gvin4p339veLdWeORriSCYCQfZ7e&#10;NzHInkjBILCI55yQuTnnFvwf4wdNIWNr5hBpyrG8axk+UBI7CNNxzIP4v7uZeOvH73wvwPg8niq+&#10;JSnV/CPp5+Z8xjMyqVvdhovzNy2vdJn0iawe70+7t7i8Z7ycqA4KDEbIu8BVCu/b5geCBnPK6nrg&#10;0/TtOLaaFukRLlDNcIcBUjATCgAEKSO+TzxyD0fibSfCOi6nDDr9/N5l7pBu47q1USWG2QBgGVmD&#10;+biRGG1dpIbBIHPM6rfaQNVjt28D6dMlvIiwuzTRocImSwRg2GIyQCCCWx1xX3+x5hDqnivW9TeP&#10;WSv2fUvLb7VcQ4WS5WVCeDGdsb5bcGAHT1AxDpdv4n8yLU4NEuZrWJVlt7gqGWPL/MnIwSy5+YAk&#10;HpnpVzSdM1yGyXUNEt7Wa7sGeSG5hlRlb9y7qDknHCAY2kjBwAeK2E8Sb/DXkapbrbLDcrL5p82X&#10;7R5LR8DBIVVhuA+3cAMHAPJAIT4Z/Ei8sm1DwXqNhGHmWG4a+hhVrixkjdj+4fJcZBiyGOOuMEnK&#10;32mxaLL9us/HK2M21biSOSR0WV14AABPzEkY28gqDxgGo38N+GdZlXUfFlhcW99JdfYlbT0hDvco&#10;DH55KbRjCwk8EnLEkk1y/wAWfDayaotva+IJrrULXy5rhri3WMrJLv8AMiAB5IYKcgAENkAZKqCO&#10;70bxfFp2mx3uq661/PHeSPtRjvLjyxgM6hid87huSC209sjU0OQ3FnHY2GqaPN5bzfv44fleTayt&#10;HJjO5P8AWcgYbO7OWavOvDuvnwBrem+IEhunhjcTSQ3EDKUkcBo9xKbHjfbnpyDjvmty31wa/N9u&#10;m8PWNrb3cYuNQtdLj+ztAjScjCgKyI20EKB8nChcHAUa3hDSPDOlWUGmSO9pcfappLmxkud8kkJY&#10;ko53t5oLcqV28xKRV6/tbO08MQy6SdQszJo0jTrptv8AaoV3yCWJVViPmMwYHHKF047nJ08p4k3e&#10;LLS+s2srG4ijuI5Y5IhGIwFcSNtGPlQKNrZw6kMDyKN1DpEFlcN4Wu9U8zdOVtrrT4zAxUkEoRJ+&#10;73BkVVwCAM5BQbgDc0m2sL/wyuveNviFN5Ntp9rbXE2nxrdTRwKjxoLgRngIqRoEHz5O04IO7J1/&#10;xN4eiv7bRfBWtmS30uDypo5iRaTcbUmUbS+NzDcDksfXLCuY086vrmpx6bezWiCFwZb5rl3WJlOQ&#10;yKCWG4yZBJ4JwSASQ/wZ4V8QW8Z1nTfCWn3um2Nut1dWe3ZJf7eNkUjt97cH2g/O6oRhiQpOgbMq&#10;/FW08T6dNJ4O8M6801jbTPJNLJJcPcbgsm5lLorFsDHPB3qTjip7DT7a8W6HiLQr2aS+tJm09obq&#10;IbpIo5FdU5ZCMrjC8EHOQMkWYbfVPCyXE9zLNba1Z+cl9ZXuoyiGNBNseFLcxHzR5W1i6SsrcHnN&#10;U9Ft9C1rxHPqcvh+801re6t54dQ8tzEsKywwmdpFZUETllccAt5iruA5II6K80TwRp3hg69o9qsp&#10;1JI3uLG0vI8wRrOBtdkBeOcIvnAFcBZI3LHcFFfxN4z8W6Q0fhLQpry9jjuGj+1SPvguvOfDgjby&#10;uGJBwW29Cc84vjKHVtd0zT9Q8MaxNfWEcaQQxWtrIknnOhMtwyFgGJSBN7cfu9oKgj5qfgTxT4is&#10;NJFnrNy89xbpI+1pNlvN5UUO1wSQGk3b1AXHGPvGSgDrvC03xT1rS7fw1P4RbTrOKGYTXkl0I2ET&#10;CJUdUOMkMN25RkrgcYydlPBni/xFaQai+oJDMGM1zpbJvTaTJGId+GBwwjIIbIKjBcJk5ljrninW&#10;tEtb25smtY5PJlt/sF80U8QZdxXeqk/fPDMMqzcDk57/AMB6lq8+v3mjap8QbNrm+0tUsrUyIRHc&#10;GI7JI5Ap3hW5yMgE5ZcnNAHP2fgCHTJpNSaa51C4ZQIVh8wxxFmZFyO3G7OPuk5JwQa1damsfD8G&#10;nWM2kxwQ6lLObhcysyBIywU7RwWYMxYkY5H8Qrtby7v4fh1eTQa1p1uY3bbdtGfIuJkXftMzBVKu&#10;VwPmLAfKRXhHjzVbO61H+ybnWklbUG8uSKC8IuLZciQj5VIA+aPLd1DANwwoVxm9qHxKu57htD0a&#10;2me1ihlE1kSzGNS+YirJtaMuQAyltoyoG3GS2DWfiTq3h6bxDD4Hljsb6+eNrmGV3WJ1UuI2JG0n&#10;y0IHT5scYGa5T4fa5pmgatqGn6b4ZuFt7SRys39oNdNd7G8yNmlVUGUQhQwHIXPBbFet+E/H2uab&#10;ZTS+GLhYZEO68jKrFE8YYq4Iw218fd4/g6qCDQIw7O18SajdyeL5xDDH5fkxpc7SwVmUFjk4AHLB&#10;ecksO1XtLvtK0GN9R1mW61Y2cMlsbMTN/o0gmVX3ptARkxLkAbyyKuBjNZ9z8Qbvxp4bGirDJa31&#10;vazfarmWOLy51lLMrRx55KhXcochflBOevO+JPF3xF07Qo/E1nrDwrBaeQ1l9ufzGVIhH5rEtldr&#10;FgOcErjnk0ctw6ndXeueF73QZNf1rw2kVxZzW8fmRyYcTLL8hKvt46tyMlCAc7ax7vwxNr5h1a+8&#10;Mz3NtGzeYwVFd3O3blWAZVjLjf2YADJOccnpd0niBo7/AMY6vptxf29mVkay1ISKkkZkcE7W2uGD&#10;QElRISqkZH8Xpei6/Dpdnb6pqt+19pN0yLYXMcx2wXJWXzXlYH5lYeWPmAUMCcknABnnGm/DDxjP&#10;4o/tC+vYUj3L9qTyXja4ZPL2sr8IfkCAjcxAj59T2WleCGj0yRtP8Y6pE0zGK3aO6MrCQfIuwuSQ&#10;mByv+0T6U74j6mx0gxaVq9v5kgeWxMLqxhnMh5DAnj5+RwD8yHGSK2bPRda0q4tNNtNXhtZYY2MZ&#10;09VdgrcZIx0ABO7PG7OeKnVhseeX3g34naUZtB8V6vpl5p91P/ot1Kv2e4gtGRgyMDI++UOM78qN&#10;vO0cZ5XxN4G1LwlAus6B4V1RdS0m8i1Bbq3uAyvGSSm9duM+btBblW4GMkg+vx+FvF5lkt9S1yO4&#10;gmTY1tDN5crRlxlewyo+bG0gsoz1qDxhYWz3JnltVhhtJgtxCjMzTomRxuA3fMRgf7QwMZw0Bweg&#10;6rcam1rf+O/As11HY2LQ3E15GqhvlDsp6hQW3HOCB8pAGeOh0+/iuLbSvGev+CUsdevJnW/t4IfL&#10;NtDt2+ZG8e7g743GCSvIIBpNW8NeGNKUW+jWsV/FqGI7zybkpJEhdUdQRv7h8Zx1BOBnLdO8PRJb&#10;2Or6lqtwqK0K3K2mogXBVRxE+5BtBQqMbc5jGWJJp2uSVfFPhu2h0FW8IfZ7TVRIvn3H8JO0og2k&#10;YCAsGOF5KKSTxXE+N/EGp6m+l2sl3Dpc2n3E0ly1jcfMm1l2Mx6hkEasp4ILHJz09E8Q/DzxdZXs&#10;Fz4e8U/aGtpBcR2uqWJZVhZTiMsgyzYLDG/AOzgdaxvGfg7xpo2mp4gXU7HV7hZIn1uS2s0zMCjc&#10;DMY5ZjGCrE7cMRuK8gznNN+E+m2ErW//AAkNxObaVZZIryGOSKPYVZY3SQkbmXLEYx82AAZFrV/4&#10;QvwFYaNZ+HNTmuLOP7csq3Ulq29EPDKCQAC24Y3fMPL9yaZq3xAuL7Wo9H0nUGjvJNll9jurGENa&#10;TNnDAhmJjxBuVsdcDAwDWXrmseLdW8RW8l9c2swKJ9og27khkViDMRnHQZKrgDaSACc0AiTxF4G8&#10;IWlhJHPrM2tWdn9pikhC/vI5/KK5+ZSNqsTlQ3zLIwBBOa59vA2meKvtWj+HNOs5tZjhVl8m62q/&#10;O1GCkAEszPkEAnaueua6TU9LvLG22eKL63RWsrhrOXTmYzJtkKncGUqxPzfNu6hgV7jF8M6Ne6Xq&#10;P23w9r99dX011cTWxWEhMhZS0Y2k+YhZd+XXIKLtPGKB7nJ6r8BvGOj2/wDY+kiSTUJ7NryOO4uk&#10;aMozGEAMrDyjkNwWz8xPQGqum/BHx39mhhl8LXkMkVssqvMyNC7CZs4ycKFVW+UksWx2xXs/i+Cy&#10;8Hahb6jp2q3UU0OyBIZLWM+bJ5m4lGdQUAB5PoD05BiTWZ18WXVlJ9uv5rWOUtbyRqpSNpAu/aGU&#10;NtfYcqWxhcluNy1EeZx6XY2cR0/WL66tdQYs863TIYdx3eTEVwAhLKwKhmJPAAwTTfC50/8Aslpr&#10;rw/dXWpGSNNNtbOPYCAZPxcgjOQGOSoyK6Txrolr4v0Wa+1LS5Lia0LBmVhEHjRfMEiqBtLq0h35&#10;J4lbHIJbkfB9zBoOo/2/ol+yF9zXUcj7AY4gsoPAbG4oEHH8fPU4YiO68CM8tvp8l5qVpa3zGU+f&#10;ZlgN+zJCk/3V2/KQPk7GtT/hXskwW5060nWawkWezm+0KskSoSu4YOVAyqgZBx3IIz6F4U8TaPqc&#10;NnqGsaNC9i0n/EuumhSSSHDMmU6HKkCPdwxyc/K+DBqevf2Fd2+jR29jNuYiTyZQzyMdrBZGA+UF&#10;MquP4gOmc0DOE1ttT1XVp49as7iYeQkix6X5Uf2hozx91CFJG8n1PPvWDaW1kjXmqS6NJqVz9kMu&#10;1o+dqJ/EoYckEgc4BJx2NdZq2lP4L1BPE+najA/2dJIZ4L7GSpWMDMZHy7MbQSQGA4/iw/wBrHhD&#10;wi76Xq+lwTza3Db3Ed7NGZFVephJY4jO1wMYfJ3AngEmvQRivpNr4g8y81DTY1s9J2JcSaan76JI&#10;ysCsy52uF45U8szMxycBfDwtLnTroXWmLJca4zsNVWYR7XOPMR1JLOoCJJg4yyRkAlcV1firR/CO&#10;uaWraNoEkN+sciWv26EiEM0gVgWJBAYjd83BGTgg5N3UvBPgbVPCTLZ6BNHqiNCq3NnAYnd2jPlM&#10;d+FKtvjcsQGIBHIHABwMcGnC6bxK/iQ6pNZySzSW9urSMi4z/wAtAdqr5YZiCQQu4nGSLXir4pXw&#10;is7fw1Gk2qFFkn1CVlLsFJG8qRtkJXPXP44FRW+mWmhofDcmnTafJd22bqNb3f5GC7IBmPlchTyW&#10;IVDxhxt2tP8AC/wwu9P0/U7+3+2XAD3N/Y2rQbgPtSMDuhYeWWXzGOVBJkXgAtkA5HX/AIoW+q6w&#10;ureMtF066WWNXtZLFfLYMobG7cMHD5x8o7EE8EwaF468Gatbw6ium339q/PBJbyWaPCykLEhB3KN&#10;+0g7j0bLFua6bXvh54Lu9Rl0fR53haz0VX866zMFUbQowB8xEajg4yGX5t2RXJeNvhpqvh69k1rS&#10;d7adZ3SzWsfnOBM7Q/cYjK/KyKm4gMN+4gjBJoBT1LSfh5fPYtd6p9jcrO7R29udqbzlSHUHb952&#10;IOcDPvnf0zUbOy8JSWfhmRXEMMcsk1nGsSjMuxt7bMscNtJU7ch8qcEjnfDevX2na19qjuLi4S32&#10;C8hkT5oVV9vlbCp8xSCHCnGF3DqgY9HbT67e2z29nY27xwQxpJIqiIeXtZSxCYH9zsCzOWJLFs0B&#10;naN4z0GOHTbaKFlubNZIGW82ll54CgKFCneFXJJGOoBAWLxhrHjLV7CVJNNtVIZQLdnRpI2YZMu4&#10;AeYoyct2IBwM89LF8F9WlSS50TWdPupdqmzvGJQJN8zBvkyWXgruwRuX6Vw3i6w1PwXqFzqF1LB9&#10;hsZjGVW127WI3GQBhtIyp6Ag4PtkugK+lt4h1O/FpaeIWnktIt6x+So3zYCktk7kVSD0J3bcHALE&#10;c5pWi6XcaPOLbxjJY3isqSWN1AAtxvXHLA4HzJkg9SgPpnufAfw/8GfEWZbeW9XT/uHVp7q3R5bO&#10;EMmJ441aMyEfMNvDMVbLY+5UvPB9/pWt2qWOuTwWrP5k0cNqzOd58tZPLYbuGCfMoJULlwoBNIDl&#10;li1n+0lsfMj1RZLotHHNbosLSqXc/MwxgnPPGDlugFTaBaf2RcSTWGmX9itokk0l0yO7piQKGZ0y&#10;F+QAeYduSVyFJCjo9Q+Hvjwa3IdDt13TLHcRNa3wbaECll2qByrZUbAQwXOB91SXU/F9rA1n4f1p&#10;Yo4QILjypgpO+Nc7hkZB3MpA5Ctj1Ae+wGVrviCa7uZNd1GxsdQvLqzFz9lu4VVmkOxlVzEfvMwZ&#10;WZTuPzHce/beGdL8OeML9rw+HbeG4kk+1XMGo3TM9oWKt5oZ5FRkKjA3DOCCTlfl5bSob+01ebxR&#10;4a8F2clstmsusafHZiSOJV+Ty40uX3NhzGQfvZBKkkHOfY+H9V1eWXUvD/hm+0eLSZpfLkddqvtT&#10;zMRhiSMKAuwk8rtHPJAO41nwNcaXaa34i0WHTA1nB9omj1CZJFcjdwFDo2QPKPysSRwCMgjI8ZeL&#10;PEMOm373elJZtcrJZ38jXDCQqoaMo0e8lAfkxkBg275zkAbWr2Xj24tdNsbgXc0d6Ej1Ka2jTM0Z&#10;dTtded0meABgnb0JxVXXrbTU0lvE+mpqem3dv9oVoL/T0WOZ9wK58s5Cvksx+bDFMhSAKNgMixex&#10;tryTTNW0+WGxZi161rfq0DKUZgAvALgLww5HNU7Tw74K1HQ11bQ/B11YSahFILVb2ZZ4rtgDlIyy&#10;5TbuGN2455JGMDNi1uXWXMieFZL6OWBGsfMgI8tkYnKgJk5AXkjsexwOg0rSri70a4fRJLqya5mS&#10;ePS7e3Qck/fChAJDgKDyCePUijQDkdT8NeGhIs0HhiOGa8Me7ZLs2Mp4G3nknkMCBhTxVDWtEtYr&#10;y1vdNsfscd1IojM1mu0kMMDd/GCWHGc4xnrzZ8SR+ItCuoLiDS18+zuJhJbtG+6Zv4YiG6bWfsVI&#10;z2JOes8IeOvDmmw2umeIdPhvNRa4aezaFWbYTzwWIBb5QdueuM4PIPQDgdbsLzTDGtlfabGt+zNL&#10;FDcIFXo4Xq3LLuByBjpgYOGQ6VFfWcs+r3sUJliTc63W+MryMsFGM4U45GByOK9P1mL4deIIbqws&#10;U3rdQFJZFjeHqQcEYBBzsOCMgjgnrXKw6PKmqW8ohaSFWWK6ihjZlkXOCx9uATjjPbGaLgeVeKNW&#10;Gj3/ANo+ztJ5LKsix8M8nGflPPB79D3qVfFOvX7i0vPDkiXG4Zkt08tCpGcAEbc5OexwwHYGur+J&#10;9lotx4ua+1HR5ft32pmWNYcgQtx6A5+7he4GRxisnV5me5VJtS1Q2yphZpsqXBVSYSv/AEzYsAOT&#10;g9TwaAKfhzwrrHjHxXqLW9x/Z95aQSysPJMcM3+rDKAMgN0bBIJG4jcwwczUV1CDTJI7y+j8tVMt&#10;qoyUZOipyM43JwTkZPXGa2tH+HHjvSr+fWfCEUepW+oSSvArMB5in58sm4ENwDxzuGVO5snFufCG&#10;vapNJo66DIttNlbVZBvSBe6lh1X14H070aAWNN8Z3dtqbR6HaQTM1vuWGQKyj5N21QeGYE8AHdnI&#10;wDiu8+Hmv6xq+lR6TqqW+r2zyvNDMsY8yFgeVcjkKDhgxGQeD8vFef2vg630m8XU/GdlLb2ccny3&#10;dlKJFdlkChhjcfvdVIyPlIyCGq5dW174K8RX2teDbnUV0e4lkFncyIA2Nv3JAOM7SBnABIBAGRg3&#10;A77TbfVdIvZtG1HQ5LqEM0kawujbTnHbOO/BAx246lclDd+INYC3T6zdwy7eZFt8jB7ZU5OeDz6c&#10;exRYDG0j4N/HHWdOhisPh/rDWM8nmx+XoroqNk7WMmxSflOR7cgV3Fn8GPipcCx8NHTNSa6TErwN&#10;N5KrGrFAWKthQduPmwSNvqK+pJ7pnuFlZN8gUjkYyuefr0/zmqd35IvWYv5Zl2llUDgZPJ74yP0r&#10;xP7RktonUqHmfO+o2HjPwrc/ZLjwrqGixQxI7NfxBYZVBC7lJI84lg+MDHy9wpre0y306+0yCHS0&#10;jvLua433E0j8x7h8wTgqM8ZwpzhRnHFbX7TXjfxLp0emzaZ4YuF0/R5iF16eBNk1y/O1CG+Rdqlg&#10;WwzMDhcLuPjdt4m8XLrdvqNveQsLmTdhXLGMnuWQkZHJwDx35Ir0acpVIKT6mGkXY910jTPCnh3S&#10;ntIbSzWdmkkvJotihiRyH46rtJycHJOc8AZGp+L/AAibRYNOsplkW4I/0cN8xBxuOR833eDx97uM&#10;VwTa5fajoVxq2jXaX0cEbxrcRQ7fOkfHzAnhsHblmPIPGScHT+GWogmbUPEepSrJdzMskFrNGv8A&#10;q+fugYwA2BgqM/RhR5jOuh1vTbqxi01tEmjuVBaKTzD8iZGCy4Oeq5bOfZieNeTxd4i8M2Kw2djN&#10;pcM0LmO6hj2GWPBDAY5IOOhOOW655do93ZWrafNDfNY2t5CZLhGt1maJAAFXAKeYedw+ZTkYz3qr&#10;eawZtOjhF5aecwWKRbhws1yFckk4BwCBklQM4xkZNAEN5PP4mupJLy9kmtUtVuNqsisyEKvlANyO&#10;SoJ5yQT2Jrxb4y/8E4fh18b9PvPE+j6Df6Vr1xKfsk1qokt2Yf6wyKFJwe3zLjk4PSvoxNV0G1ub&#10;fUbSG1+0RxyJHcJEWLrk+XxjcAPcgcZ4rT8MeKtFl0+bTvFVrDcoJGlhXz2G7MbBQAD24wMgZHvi&#10;nF1I6x0JlGMlZn5B/Hj9j34qfAnVZodd0mS+tkmKLfabEzQkY3DtkErhsEA4rye7tlgBdo/mHXP3&#10;h65r9ydb8aeE9dtWsNREflyRiBLG9slkSOPA3HJBXhQOpzlSRnmvlH9qH/gm34P+Iry678DNPWxv&#10;Q8n2r926R3LM7MpKn7rHJAA4wF4zXp4fMpfDVXzOKphOsD86VisoIWSzuWkGzcvy7efSlhtnu4/9&#10;Jfygqliz+3aun+JHwM+Ifwf1mSw8U6FNEnmMkN0sZMUuCRkNj1B/Kucm0K+tmkM8x3FsFa9qnUjV&#10;jeJwVIyi7Mhija8UvNc4jjXCrSLpKSKJFdQrfxNVyHRgYNv2rllwMLnn+VVWgncsS2Fjbb+A46Vp&#10;y6ak30IpxFaPIm/zFTncq8nj3qzbRxOzXkUDbeq7l/Q1o6bpNpcmO7lk+YjC7fy/xq7NbqYAsaK2&#10;FJhCrxmqjTI5jBv9SvNQtwjWkYU/eKr94f5zVeS7Ih2Qxqq44VM5PXit68gSKNVHy+XGB7N7/nWX&#10;CjS34u7q32rvH8WAcduO1c9ai5bGlOaiUVhmvLqNViSNUA+X8Pw5rSk8NQRQq1xdYLdsc461pafY&#10;6fYf6Y15bN8xOwtn8PwNQazd2wka4S6BjY5ZcZJJPvXBKNWk7WNeZT2MSfTI0k3QQ7wM5bd79Khv&#10;I2/1i4j2rxt4PtW0JLUyKyvuLHGMcLx+tMubazYuGRW3Dt6/4VyfWJKWp0cuhzz6dc7jdO+9unTj&#10;61JHawh1ikI+ZT8q8ZrW+zXJBAXC/wB7bUH2Fhl5Qu5ejP2rqp4qMtGZuMioZLm2EcVvPt74jPWo&#10;5bdrlmkl+TcfmZf51aWKbzhI5VW2n5aJIJp1+yQRnBb5m4Nd0ZRcTIitbeGC2+y2jrH82WbP3qSa&#10;CzIRopv3h+ZuOhqeCxlsS0btuP8AtL196WCC4gWMPaLJu6MONvvTl5CbKVzI8cTxAZbb1C9agsIb&#10;iUs0yY28/N2rcEEcmM7Qeec9Of5VBfaf5r7Wk27fm4/jPvT5XuVzFRLOZ5N0OG3L97+dSQ2cVimL&#10;iNXLHLNntUly8shK2cHyqu0rHWdIb62Vr4thWOGDfN+FS+4R1Lq3kiT+bbwr83Cn0FWLjVNOBHmR&#10;lXI5O35frWOb0SQ7I32EjacLTP8ASpIgJQT2VsdKXMVynQLcRvCLyNQoAxu+7n3qtfXRlk2WrDJ6&#10;7e/41lwyyfLbxH7vLhu5q9FPMtvgwq/Hz/LwKOgrWIb22vINoll2qRjdjg/5NUJo42hIZ2Yq3zN6&#10;1pGFL2TzN8jSL/q42b5arXVvcw7hNbFf73+z7VEkUmUng+zkSbPlYZUN1pEtVmXcw68HaamW4V8p&#10;M/3l/i7CmwFY18mByxZvm3L0qbGnQjubJY4NyjO3vupbR/Mg2rT5UaVsu+7grt7Co7WP7JcfZd1c&#10;9RamtN30I3m2bU2/Mv3qZKp3sT65q3LaJ5plJ4+tQMSxyCMrxtpR2KY/SLo2V8kwbhvlauiaJULW&#10;235JFyme9cmQMFT+FdHpl39v0lbhpPnhI/Pv/Sl1M5GRdI1ld89m/SrTiO6tWiZc7h8p9ak1+1E0&#10;P2yHn+9VPT7jafLJ5XgZ70l2J6GLNDJp11nb35963tJ1XYo3H5WH5VDq1gLmLzUHNZMVzJakxZPQ&#10;49qiUXubwlzKx2Bs7W+XzIjj19qVdDtExls/TpXKaNrV6krQvL8y9N3cVqHVtSeHaH+9/tVn7SSH&#10;7OPQ17i6s9KixGi+pOetY1xcNqdwZGA2g5P+FUbrUlef7PLP83TaTUqXPlpsjGOKzd5O7LjHlKF7&#10;HbG+YXkQ2s2Vb+lbGqQQWekWNjD/ABOX5+mazY4zqd/DaY+9IM+3PJrR8STpcautvGo22sATj+8f&#10;/rVpHohdStbMVl5+lTLJvlOTxUdsMNkHpUkEeQX28mrESqM8iq86ySShYyPx781ZEbrH5gHy+tdh&#10;4L0J5fDS6v8A8IMmsROzCRVYGSPB7KCGOfUelKXca10Of0X4carq3h+81ySRIYrL5powpL7cqNwA&#10;HYuv51t/Cayt9P8AHennw5q9uZmulQw3cf3lPBGRn+Vb+jQXll8Jb/WND8OTTWX9pBVuFb99bMSc&#10;KRnO0hWB4PIWsX4V3N1rXxDs7qHwo2oIkw89XjX5V9dzD5SPWpvqFj7GsdHtLaxtnhfakSCSYiMK&#10;PM9PfHGOnNYnxL8RXsmkzR6Zpc2oxabsub6zhb5po8jIX1IXJx3xVLxJ8R0YR2dmyrJgCGyik3fM&#10;e2Ty3PGa6jwn4R1fw3o8Os69Zhm1BfMljIP7znAX/dPIHrgmob5hr3USar8Qfh4nwxt/FFxfWlzp&#10;d3CojaVMqTkYJB6FSM4PIOKz9P1ayitdN1e+WRbXWrgCC68v5XUhthJ7Biu0epIHeuB/aC+FVnZ+&#10;CL3QPBdqLezvJGuY4dxISYvuZeTxnGOOK5H9nb9pCw8L+H28C/F3UZILfSYz/ZtxKjSEKn/LDABP&#10;B+7xxz6Uo+9If2TyH9p6y0+w+PPiSDSopFh/tDc3mYz5jIrSdO28tj2rg8E9q6L4ka9YeMfH+ueK&#10;dPWb7PqOrT3NsJgAwjaRmUEAnnBA61T8PeEte8W6rDonhvRLi9upn2xwWsJZnPpgZroTUY6mPUy4&#10;xluTW54H+HfjL4i+IYfDPgLwzqGsX1xuMNnptm80rqqlmIVQTgKCSegAJPFfYX7Lv/BHX4n/ABJl&#10;sNf+NV4nhvSrq1+1Q26SK9xJGC68qudnzJjBGcHPcE/eXwm/ZU+Cn7MHhCK88FeFrezP2KQXV5dQ&#10;pcyXDRksZCxU4BDLgY2FflOSGJ5auOpx0jqzaOHnLVnwx+zH/wAEdPiN4j8UrfftFyQ6Jp9sHNxo&#10;lveK95KwO3azJuWMBuSMlsA9Mg1+of7Mn7HPwe+D/hCx0Xw74U07SbWONZ5Lq1YNL5u4jJyXd8qp&#10;UhsjbuwuSCOI8L67ZabALTV7G+i1Boljt5LeNRBMoLFd27BUgFRxkfeJxxXX3Xje98KXVprs6TLI&#10;qMwVIRJHKwDhSQwKmM9CpJ4DY5zjza1SrX3Z106caex6hf2vgt9Fa10kW41C1k8mG484MhkLbt24&#10;LucbdoJBwCPvEEEed2q6yHufD9zrd5qFvNfPNJPDgG3TaNoAJIBUZCnHQt3Zsw+HPEHjLVbFrTT7&#10;NbdrqF1tLSOYRBoyqqSWA+Xgc553dBxgdzoPweutNleLXhbxXizsI1t9QMsM2zc7A8fdAyflPA7j&#10;BFZqNr3Hfmasiz4Hi0HxHJNd6ZoM1xDbW8aWtrqE4VjtcbmDFV3DcSAvJUKoydpNdB45sdCn0i3v&#10;fCcPl3kzRm8kkdmEIy3IUHAOOApPGd3Uc8b428a+B9IFxaaA620mns3mrDGrxJkYCI20MVXCYUsS&#10;Sex4PFv4k13Vmm12fULi3jnt2dbO3+VQMhtpwxJON3+eg4FXOrv7q0l1hpr6UW8EitteNfnUk8A/&#10;3jnkcdx6VgXH9gNdtDdTx26/Zd0m+6aM+WoGX4DfMSBg8fe7Ak1zfjDxldNDJpks1xa29isX2QQx&#10;bRJyTuJ5LtncOvbqelY8Hiu50zfBcaJKqvl0upVEbAbsA5U/Mdx4+993kE8VSiHMdt4l8ewaNevo&#10;0GsRytdsBNuaRVtTvVwVK9VI4bgjg8Z21hXuvnXpF1XUoZLfcJFuoY2YiTAYLsOCD83XGMjPIKg1&#10;leKbnyJPtUGiSARKrTCSIq0i7VdNx2g5O4jOOjLVSy8Ryxai0lnY+XZtIfLjkbKom47gGYfwkfex&#10;kHbxzydRXBPEdvefaJJrUTahJuNvJMxbajOHx83yhhzyACTu6ZNb3g3UNViTT7+40+aWTUpo4lkk&#10;ka3NrhyofeoOGO3KgDjnqSRWjoU9lJJLfy2HzzxuZ5GYOqbgCRgKMnBUkH3HSqL6jpulX32XSp4x&#10;NeNJHc2918sUsDSKQwIBw5KkqCRxxkZxVEkNxe+Lrs3FxojWzWbKi+SuZPPjGWzImQGcDO3JyAWx&#10;jmodH0KKXWXOlwQzcqTDMqpau5X53eSSQBAF6cj5j64NbF5f2nhu4XU9Bv3lZU2MtvMvnO55Em07&#10;sYJwWIHHAGQcsn8O+I/D89xby6H5C7ja3U8kZJD7lPlhiuM469c98YzRYQ2C/i1LSY79rGC1hhtV&#10;D3Gl2b7ZNzyZmYbjtYbiuFCjEKjA6nmtX8O+I9Qt2ubDWrPw/bvpttDHKIwDK+zMm7zG4kZ0aQrk&#10;cswGPlA0tHvtVfU7ux1JfskbRmWKG2hAa4O1m+cADcCoPryVwKzNZ/tHxPfXenQS3b28PyWsVxZh&#10;UMnTc4BIB5QNnkDb1JBqkmTKxZttJg0jXJPDWr63fhFkmWT7RJmIkJgtuzjewB4HQZx2Bh0zStJX&#10;Rorbw/4cmuboTSJ5W4D7z5EffKqqkAgdRkngCuguNVtf7Ltbiz0OOO3iiUrYzzbpJpPmVg3yrtAK&#10;kZ4wAMZLKDHqdpIdL0+78KvJYpa+S814Q+xmlORyBuG1WVOMhueuQKq4HJf8K/8AHi2rWVxcwwj7&#10;B5tylxJjzdpXau4A4K7sEH7pDdxU+o/b9e024sbTxPItkl1HDJaXDtHDNJEsaGOT7pfYyiMnsy8H&#10;BBO1Jd+L7uxmuJb+RkaTN1Z6hqghWaDcJGEfmOFBYkKQMHnocms/TtGs7u0bw9p+m28yvL5zXMm8&#10;SQkZ+R8sMbmxwPUEE9aoPUybC80Xw5rDiO3mvJFb/Q432lJdixsqSKy5ZSDEvBUg5BPBFbumfEHx&#10;Jp+hW+h2hultZILiWT7QiH7NI6RoI+gclSrdW+66YCnOU0jSGv7CPUrny7NVMMdvCoULDgzb5s4L&#10;lQYh65UHGcAifUPhtPchdRm1aKTTjc3cTagJwMRI2dzQk70BDjrg5yBkhsCEzpbhr/xLdLp3h++1&#10;NLW1bzZ2mtSolkMwOH+XIVUCxqFADeUeAGwL3hiXxNouj/2x4f1SZbiz2Rtb210PKmtWifCSR5DE&#10;ZEW1uV3beh21m/DnUFvLmVLGVrhb3ZawwxwyO0bKJFO/5cHKJgBR/Gp4NewaGPEdnp0cVpodvqV1&#10;cqFtmdfsclg0bnIYkhHQqgbEhbAmwGBGUmUlsHKzmtGTUtavbWxk0i7utR3PL9hsbkSSJjs67WJc&#10;bFZVwPlG7nArmvGuoeMNMt7awXXtSjspLWK7tbd7UfKgYqW2s33SXZhggEHHfFdF4s1nX9IWPTfD&#10;3hSKRWmkTUFZnffHMoB8vBHlP5RYMxIGxWHUCs3wz4j8Q6h40ttZ8RPca1NfK1v9iVTI1xGGVzCN&#10;57uoPUEsvGCRVLuNnP678V/iB4O0eS4hW1huprZWsdR1CzDshMROUJDAoMlQCQTjJGGFUfDHxh0r&#10;wxf3miaL4ijt4JIS89rpyrG000u/7rrGNqq8yZ2ndl8fdDYq+MNW+IF98P7TT5tIvJFt7hoZprgD&#10;7PgxFTHHjBEm3cwJJyXJ7EHltK1K8sord/GmgmE6lcrdx3aKjjy1OFHlnkfMki89AoG3BzWkSTfg&#10;199MvWl8Za7CbHWHea8jvGE88ylJIwjSKpeIrJKJAvGVA6gtXaXvxl8OaH4Vj1LwU10mpWs7pfPJ&#10;IssciA74ZuQBGoKoxBG1iX5OGzzPjLwd/Z/g9fHfiCFpzrF5Gt9dQ7HKRyIylzsOSWK5HygKJFHU&#10;gnnpfH/hTwlbyWWrlrqfUrVZ72SEs72rQx/IjfLt2sB93PyluTjcpGrgd3B8R/h1Does31/4+F9J&#10;f+ZFa6SujecxYRxypMJcttZmWWICP5wA2SFYA4un+NNR8J+PBYa34T1FdHikks7C91SHEkCM5R4o&#10;3ZVCTRhl3gBU3IzbVLGudX4jnxTpsfjuw8J2+izQwJJFeWNsiKhLxq4ZWQ+Y2xnOVAciVjkgfLzd&#10;z4/1LSPEsN1FaRvJqEhaS1mnG60ZJXKiMjALE7+oIwzDBPJEB7BD4ytviHrukS6Z4j1JrqwWSS3h&#10;+zwxMZdzebO8yKGkZ1Zlbduztwo5Nd5K2qeGdOkay0aPT5bO3mjlt9UuF+ZlmSN28tj5bnzDDuAD&#10;FjKRk7gB5Zb3WsWsSJ4N0Z5v7Sk33FpNsmkf91HzEi/OhWVfvKeVZsAAsKzfCfju0+HfinUF+KWm&#10;RtqaeZPY6TO0ud6JtSOQuW+YvtlL5I3FRtHZ+hJ6n4B+Kml6xqEGra7rVrDZybgsMNrJbPHEp8va&#10;RIo53qQC3GDywyAb3xG+JnxN1JrG18Mpqb6RqzSyw2d4BNHcOsixjyXAwVZ0RdgJAYN7V5brHjPw&#10;H8QY4Y/s8n9of2fb2dvc2ccSW0ZjHJkYYEalShLbQS4BxlnYWNQ0Hwx4O8Q6pqep+Loby2Wa4tfJ&#10;FsSkY3Pu8rLEoY2WPjdlg5wxzkv1A9E8KfEnxj4ai/tHRtL0+G4u43v7jzli8uKV3kl3NE2MKOHy&#10;SCxTAxmun0v9o3W/Fmky6j4qvI9PjMW22FvpPnBSsv71QItoZCjrtfau0lg3AGPHte1bwz4hkj1e&#10;28SvtkNxLpdndSFpnH3ofNhQMsas5ZNuSBtkUHGGp+ua9pmkas3ic3/2zVP3j/aLqQJMu47X3MHK&#10;ZUI6fIqgLtP8W1VYo9rb4oP4Zvo9U0G9W+32sZkSR4njji3AOyeYCqkln+X5julCnpXL337Q8msW&#10;j2kWr6al1PC8ekxz6aZN+CApc5EYf5pGBJKlkUvuBIPmll411/xXq/8AZV14ovL6NJpUhjtf9JgT&#10;bKMIE+6yiUIFI4LR55bNYHizUPBunvFF4bvpHNtdXC6gsbeSQoiEUQLMzcFycrtXgBdzbyFIgera&#10;3o3je/LakdVv5f7U1ITaPBOCi20PP7pgrhCSAWJ6/MD8tWfBvirQPhxpF1pt/b3OqfZ7NpJvLVVh&#10;gjA2s0SZZomUlh7YGB8vzclY+GNOsdPjvvE+oTlYonMml3U03kmRIh5kSqD+7G1pVODwQpHHFcbc&#10;ePrzwhY22r3euNM0LeWqLG7P5CoHQ7XXoGfCgEdGHGaQkfRdp42sLiOy0SUTW++KG9t7qO5lmWcx&#10;xMVKfwh2eQ5Y7R5YAH3VLZninxnqMFvY+L7Xwpo7WenztBMm1mRWMjxJFvBK7yIpX+UlRncOMY8D&#10;l8feJNEvr218GaXdaeNHupJYZYZpI7lbROZSzKUJ/dI6+Xt2nLDBJFSWni/VtY8Tf2drem3E9pqb&#10;XU98lrPnKq0khABJC7Ao28dOCWBpPQZ6jrfjTwDo+oagth4Xazs9RjRP9HkFwY5MyhlidXzgEFhu&#10;Zflk4yCpq38J/CnhrxrFpB8DW+o2815Mtq15qUexGjjJfG4qVchHUlGLY6nG5c9T+zz+zvpviDRN&#10;N8Y69e6LpGgyNIsNq9+32i9S3jRTLsBwihUnDYJIMhzxkn6b02LwRo2g/wDCN6DrtmLGP7PbW6Ws&#10;4ZImVI3iiQf8tWJUPg7eGbaRjFfB8QcZ4XA1vquG96b0bW0f82j0sLgJVI889F+ZxvhHwZo/hm0m&#10;1G2aNf7PuGje4jYBXt5HVV8w87ss6H5cjPGB26LT7VPCCw6f4YsFhWGSSSZfLYRRZZcqMAjcQ3fv&#10;urL13xN4EufB9pqV3NrV7p+nyJfXk3lxLJdkB28gMQis2WQ7VJ4C/OSQ1VfCXiuz8RWt1bfDib7F&#10;pH2mJrGc2ckkO15D8m1yjByzA53ZDjG0DAr8mxkZ47mxOIk272u9n2+fU9ynanaEEd5pfiDU72FU&#10;+1wLJJBFM0e35gsikDBRum7Hzcjg/Wna9eW1knkwOt9dJ5gMSzBDvXqC7Ajau7JJ7GqfiLxJYeDr&#10;BvEHiIf2fp1nb7ru681iiQqGySp5JCMTtALNtAG44FfNvx6+LjeMDcRaR4nm03Rbtd8d1NtZnjO6&#10;ISkM3BwnmBSODgEEEijh7hnF59irQVqa3k9l5ebDFYynh4679j0j41ftD6TaQv4W8F3StqVm23UN&#10;SVfNiQiPeVgJx5rbwsZZhtBJ4fDBfC9f8OeHdYtm1HWvB8l7dLNLNJJBMzTPuUBXlkJG45ZW2jgg&#10;4xk1h+K/EcGpXtjqGoeK42aaRra3sZpHcqf49zY2jy1EIXDDK8qp5JuarBbaFcTQ38rS6fdfZkkm&#10;aZIj5mUMbI+dpIwQ+QMiRepAr97yPh/L8hw/s8PHXrJ7v+ux8ziMTUxU7yM2ax+HmlIdL0rUrqyk&#10;uPMlh3hbhchThCpIAGTwcdh7Cs/U9dsyZvFtjdC8jv2uIWSWPyWmcAN0yeVdsFT97gjO7Ilj0fwT&#10;qXh3bZX0N1Iq74b5tQKIiDLCJ1CLlsiLoxG1QCST8t5Nch8MPfaDcaVp9xbSQr/pcJZPJZpuPLOQ&#10;dzLhSeemccAj3kctuxn248aa/p631lpNlP5bIlxDP8siovyh1LnG1Qc44OApAOMi/wCGvA2l6fcX&#10;Wk/FPUJ7W3tPtJD29wjMzqD5bEjJ25HbkgE4HGZvDPge80/WV1bStZ+zxqoiaOGLzcMgG2HY6eqP&#10;ncDjaeScLW7aWa63rb6d4z0C+v8Azt8PkzKyybjKreevIUnZLgFsj94M0XA4TxHp3hmxa61jQbyR&#10;NPEziSGRlaQK7qCvY524G7GCeg64p2mna3HFDYw+JNOncGWSa3nung8zciqoUFSPnO5duehGTgc7&#10;N/bw6DrUlha+AtV2OsZ8m6Qsq5TYfmA+XJfjH3s8GrGofBb4laneXWtwyRf2WrhFZF3CaNd211JA&#10;GVSMnI5AxxkkB3QeZymjeLNWGoNda7b/APINmcpJbzu5bMbLksMhuv8AEVIwOCVINbwxrGm+Krq6&#10;vNOF99pkl3rcXlxuctHCXYDGSVycY4+hqbV/BFxfalBo6W01tA8Zn+0RynbKqOVkKYyCC6SAMOGw&#10;M85ph8L+I7fT4YYfDU1veNM0+n/ardYz5LHaWV8bW/1bt1zn6UXEdRYeCtO0HSL+Kx8Qz32qWs3l&#10;3ytpZeEtkZSOVnO7YNnVVz2HGTr6Ra2/i95l1HXdJtbO2Uy3Fv8AZhBNNllxGGxgEFR6ACRwOlcb&#10;4YnvJdOul1fWVsEil864tZGOJmXJZzz8zYU8jk9sVv8Ahn4jeC/BOq6jpd54ch1OLVLeTyLy3vSg&#10;twm4ggMQrOMNgNycYU88gamr4gsfEllo90miXNq2k2NnH9ojsGVvOyikMDuDbgyxBsAjCsMEcNx1&#10;l4/vBdzaXe6obdZb9jBDApb/AJZqj+YuAASTwVOcopzxmtSLXbqSefXNJsrq1ja4kt7No1VoA6gu&#10;ysc4yMxDP8Ocgdqr2Og3F9Pq15awO7x4nhlXc7SO/KozcHB9vX8aVxlx7K1vb+HW9U026mt1ST7d&#10;NNdESTFEQuVZtqtI3mAgeoOc4rY8Kan4a/te6t7T4kzWcKtENOW4hkdJQSw5YBdqrsjyWyMSnH3c&#10;Vz+r674k1Lwza6Dd2s80M14ot5/Kz5kUmD+8BUt8gMmV+Y5JxjpVzw4E1eFZ/EcBm8y4doI7xUWR&#10;sZYL8ucgFUCjHGME46AGl8avDXxK1yfT/HGt+PtN1j7Dp95ZBtRkj860iSMzSDYEUbwqtg8Fi64y&#10;Shrx64vfFemWsNxpnhvyZNYsUja0uNzm4bKxFQ3O0rgKCOqrwCMCu48awxT+DrXTYtCNvHHZrDL9&#10;ovmlR7htyPIQQHBYxqx9Au0k9aqNfaVd+GW0fWfCUN7PZ6btml2SAT7WKpIpXoyptVQcglOcg8MN&#10;TH8MN/atzp1r4dWcT7pIFgbzZE894fmG7aIwgJkwcEqGTkkEr6FHoXhG7vbvxP4pluJr61gtzY2d&#10;7HsUzbkRiwUFnhAHzBUc/KM5JFefaRpXj7wldr4i0PTo9Pt7NpRHLJCsk5ZxKUQ4UFxgmMtgD5l3&#10;AcGultrPxfP5dhLqAmkW1kvoXuL5IWtJY0eZz5shVd2IyQoY7sqi5ZtpCTU1Hwd4Qu7vTv7Z8Tat&#10;bysVt5Fjk/dNdqU3FRwDGAE39D97AIGKi1HVdcs9Autes7nT9Ss4bGGDz/tCoq+YPlKq2JGk3ZGA&#10;CArggYzXBeKodZ063XT7zw7caK8VyZpmkXzVKkMS/A3BlBOOe0h4xg3TBJDa6l4YTTppbG+057a0&#10;jlunm6lnKFgcfM37wDGc4zwTQUQXPj7VfGejap4S1nSVjsp7D7NdRtZxnFv5kqbZMbDL/r325J2C&#10;Q4Ixxp+Hfhjba3rN54v1V7qdrNUln1B7OR1+yO2GQAAgNsjLbOXYx/LnJFWfDmn+BNL8Ny6ZdeBd&#10;SNvYWq3C6g0iz+ZcL+5EWzcqhG8wKNwfGFzz1jutUUaRb6fGt7qX2pTayXGj24twHBQRCNW7u4GV&#10;GV2+5yVzagdR4V8G+BtM8V/Y/D1/cWl1IyztcatGv2WPCo4KSK8eSCWULjooB5AJ2L/xRNo+jeI7&#10;vTPEWk3P2ya3t4bV7yS3ku4fnM4ToN2xJGGMuGKnkAivN/Efxhj1PQLbwPc6ey2dvfMBcQwqGSRZ&#10;NquSRlcxqNzAE/Ko5HzNg+KJtCAi0zT/ABKraX+++yyLE7SRrG7HcVUYB8sjlR0PbJAZJ0+o/FLx&#10;X4WhsdP1nTo209Y5pbKR5kuXf5gyRsyqcsV3IQdpUDOfuq2QfFV18QLtZWktbO1MIM1rbMzRwsp2&#10;EfMx5Jdg4BADMTjJArmbe90/xJpX9ka5pSrNpO5lnnZixeLZhC/UIEVl2+qgcZJGhoWqS2Xh5LDR&#10;/BU1zcXSqbnUPP8A3ZdZOZlCL+7OGO7BbLDJyCEVoD0H4YeEvBypNqet+OLWWxjv1uNQttNEW8Kr&#10;Rxq5jcfuotxjBOMHcoG0gE9bNfeCb2yvLS48YXFlPbwxpJZRqrNuUfvkO3C9nIK9in3gOfLoTLc3&#10;7W8msX2mQ+SFnkt5BtCEqZAygA+WdrNtbOCT14JxtU0J9VumbUNQurHfcKba6W48varrzyoxghhj&#10;HRDyCeKQHqnijwlqtt4f03SbefTNQ01f3tvBC0SIIUmKkKCQeXkyEjJwR0HOLWlfEG28J6lIdQur&#10;gXkoaH7Ut550wBjfaRuDeYvpzkAgDI4rytdV8a6VpryaLeNqENvO0dxJbM0cMzbSIiAw5yd3OMjp&#10;xgk7HgnW7bU9bx4jt0heS4igtpmjFu4JIjjKEnYWICfMVweOAScAHsnh3x54l8WeIrW2bSdttcRr&#10;c3GqPKxZ4t+DKF25UAbQQCd2Qc5O0dddXvhK302C1hv5lt7m+e3s7q8xsEkc2GZRnf5hUlgGzkLy&#10;RkVzOn6TbWukSP4Q1qa5uvs+xbiGzDtbW6yO5ieME4Xyw3pt+8M7QRxPiKyubJtJi0rVZRJdXKS4&#10;iuYplJbiOX5TvDMyFTwMA4bkgUD1NvU9J0eHxW+gXGuw3ElrEHt2S0jVZ5GQsked+DkyEsx5Vt6n&#10;GDtnit4E1i61Kya11K8i82OxhhkZXnCvJtchmx/qiML03Y7kGuB1e7e70uwF/qXmXyjCNaTJ+73P&#10;KBHKgGSd0akMDysi5GCKkt/F19oUTaZDEt5cNL9ouJPOQTxho3jKbsHB+6wOMFthAOMUCPVdU1ee&#10;4EerDVILVhOs9npZMattWUBVbJy6tzkjBUoAcFuZoItc0rU2vr7TIdUie9jNpp0mEk8oRIu9/nBd&#10;drgDGGy24buCeb8PeKvE0GoReItJ8DWscatLcWqvMJZRAWkdWjI+VxkABWXktyORVT4mah4t1q00&#10;1tVsLzT7i3m3/aL5ZTGVYJ5MaEbcBHVieuVwMccAyTWvh1purateHVru13NiRZbGIwyWS42lXV24&#10;beZGLAfMMAcDLecaP4Sv9dvrq0Gq2ySWsgMd3c+bE5Un5o9yEEKQSDkHPODhhXTadovinWJNS1C1&#10;1aO4W4jI2MvmTMuV/fLglog2M7ckHbgjIJEF1davNDp2ka7qUtvb3NxJHZ3xtwHbaSuWGDkDO3hi&#10;VLdcDBALOn/D+ZvEc2qabrNndQxrMWs7xhi4/dmRlX/b3tuGd3zDJByaqWOm+JdN1FdU8cRW+neX&#10;ZLL9tsi8ZjyH3fLj5FwGyAD/AA5GScbHh/QZ/DeySwvLVoLNWSHzYxGvmOYtryEgqAvTBDA4IPGc&#10;SeKEu/7WuNP1dF1NfOjjhUyRzLuZcyKWdS2/y3kJc4C7AQ2WUUCMHxT8QPCEmi3F1Y241KaPVBay&#10;SSbZ1MgVTHlSGxvByfYrkdQebvJPAniLxJEJfiZb2N4ss1kLe8sZ2kWaN0kDxOC0ezAZBISNwBKl&#10;t4jHL+L/AAvrx8cW+nX9uoNytncCO4jEdtcSSQMBLlYxHFsKmIg7dpdtv8O7PHhPxrpugtr8F59j&#10;t1mt/O1QW6XTNHlRDG6kEYVgyDIwC+08lQDRAetWXgqe8ltTL410+bybF90d5ZNhbdWAxI3DebIz&#10;7c5Bbd125xl2+n+AfAuirdatoUv9rSXTw/aLe6V7V9oUK5VgsiK0a7wwDYY7dpBLLx+uSfEC38B2&#10;Ph+8uZpLZlEcN8SDcfu/mQO0nBYEbc4yQpJ3EVh3upWsc323WLOSS3sYvtSRw6an2eCZPnYOQyvt&#10;YKrBlyC6BSMdADtvEccOi6L9i8QXMd5dXn7traGZWea5AMnmFRlY8nDcEqdgGSRVb4f6tpOr2dxq&#10;d7rlxb3k1xarp+ny8LIGWSXdKWGAFaIITliCw+Xklee17x019aaTqLWlq19cTNaDUFhZ5gXZVEao&#10;WxsKmNlIG/h1PUgcjf63dm9j0WXT1bzJHjlP2srbyxHaFUqEBLH95wcriQD5cElgesWMfivVxDDr&#10;q6hp6I0TM11p6ksEZXIlPLSEeZhQchkO485zGfhnF4dX+1r3Vri7jXyjb2NvE0QwFYksCSSS3GPU&#10;DH3uM/RvibY+G9HhvP7SklLXkypI6mSOZS2S3JAO/wAw43ED+HaeMXNa8fa7r1i122ntcQ3GjyxS&#10;2s94kcU8bmXcN+35tpQ55G4M2SCqkICxdXttFcT2S6rPcrZxyutu2I3nmMg2pvxhgIwTufJwiryS&#10;mbVpeT+ItIj1b+zWaW6unF1HPKixTuWCOUbAVkUbFAyBtVgM8sOUn1TxYsOstDDDdR/Z2uriSzjc&#10;Abx8w7H5SRx8wJztx0O94aEU97feAtQlKWqw3ZtbpYyRI5DqkuYwHEq7W6nACFtp6UbAatzaX/jL&#10;wfNP4jsI3+XZGLeKQSXLTPKXxIXy3EkfGPlCrwdzYx9R+FEXhzV4/wDhHbn7RfQ6PJb/ALy1R4bi&#10;0ZHh2MXIw4VYZI5MkIVY5DEkdL/aGjaZINKvpLWSHBlh02EiJ7q6kLG3ESPhUA8qTzASDsuIiMgS&#10;Ygb4it4ojsnuI57HVry3klk2zKitn5yyShvusCVGMYEYIJOCTUZQ1vXtJ0KyEPisWVrqAjEMMi3T&#10;NG0kpd4znG7LH5grYHy/7R3UvAvjLRIvClr4LvmstSt9NaO5N9hZDNsKx3KcAqzFoNxjKkkptOSW&#10;rN1keEfEEWqXL39vbNqFjJB9jluG8m6IOFUFVXbPujZ0IBAOAM7S7XE8QaYlzFavex6euoN/ZWoa&#10;NerHuC71OxzlU29H+6FAQnPBABDNXt47q7I8EI0unwqphezuB/pW3ehGC+1mAJK5Hc9CxASHwhrX&#10;h7Sbi30K41GePVbeZG+0W+1omk3NuLMFygZVAYAkABh1BXck8aWF1erKdMsbG4jhME/+lBWllBnh&#10;I2lN+4/LvGTjDYX5sCHxXqngu8sCY9Z+y2Xl+UyzXn7vzWcIQ7EKCcKz7ckbQuSDkUagZGrazr3g&#10;t9PsTqLQxskclqDDInmMn3oWcYCqpPzdQSxIxn5cbxB40k8Wzx2uteG4dS1C3hQxW9kpyG8zcVdl&#10;BDljuJJ5K/dxuarOupb3d/8A2RawSTpHcFb6+jkZy8Un704ViCAqnkj5Sf7oIFRaPFbQaHEkWsTW&#10;epQpJcWNxC/ltJGzSkNLBgfKJCy7hwRuHWgDmJoNW0K703VNBu4bi5ka58ya9ZYmkeQFfL+ZsHJk&#10;TEmQSeoJbFbum3lj5cOs+N47iI296ys0l0Y3tyWdkdGXO3EsSDH3QTJgZLk9BqA8N+F4Bf3Ba4lh&#10;vmlt1mgKSSq0cbK6scR7GAV1G4guzEHIrA8S6N4QlnaC4tLezjkm23uq/M0ewh2jldQSofMu3BIH&#10;71iXQZoA3NG8ceHZtaksrSSO1jt0uIPOaEtJK6JgsibxwGD7edxDrnFcZ4w0jSPEKS+NYzbaXfWf&#10;mSXEljY/LK7uoZlHKAbgCoIYDdsJ+UYktYdPnhh0LT9OuZ3EvmzzQvvSGFVKyOw28oWKssm4BMMG&#10;3b8i9qOg3gu9P8Nz2NrbR2M2y4uv7WQRROs6rHImCd+8rg4J5m4GRkAHK/D3U9cPi1762aOazhtB&#10;K0l5DHKscU+4xtnkZJWLevcYBXPA9Q0aWzGntq+q2TfaIbpI7hXs3DTruUiV3wN52CQ7m/hLdMDF&#10;PwB4JvtQmvNTjuYbeSSzQLcRwqdjRv5csY3gAAHLBipJCfKcYZtTxHeQ6LHcXUWk2cmpf2vHDbL5&#10;5wsJLvPjzCGRfKQYHYsvXBNG4CeJ9a8O3Dz6VFaSTSedJbXELSMRGBG4jLDBwWWNGBA67V7VzGoa&#10;N4L1TSRqM+tQxw5Yf2fqkm1bdVUZfeFcDALMGAJKr1OMDHutRjhmutWh0KSe3WYxai1u22Yyb0Co&#10;WAUtt2MBxnHBxk1V/wCEf8VfEW1XT7WJvJlh82K6jiUSwj5lSM/MUJ6lckAFQMjJyAXdA+IUvhy0&#10;uNAk8OWd7a6ewDeXtjvIIWCn/VqxMyqY5PunJ35yAK7wa4k+n28Fo8gtTEEZlGHiZACMDAIzuUlv&#10;c9eceSeDvhp4+sbptam239xpOomC+s5bpRKo83buQOOoV1kQMOQDzzXWeI/AfjqGSRNM1lUaTUIm&#10;mkt76KO4to3VvMDxlCTsnR8gMcBtgX+FXoBJ4u8VQ3epbdf083tx5jbbm0+66uVBIAAIJbPsSo9M&#10;HzfUL3R9G1K60bT7uRgrrNau5PmRsXDfKduSCSfTHyjJFdrqsEXgC1muNQ8P3l7cppoZtSs2RmZg&#10;zFoyGIyyn1x8zEjg5PPeItJ0fW/Fy6J4fu/7S0sK0txDJGUJbyznYSoKkNtG0jGMEHOFDuBm3HxB&#10;1HQ5BfazpjJJfWOx5VkMayopby34O0DKkbT3wMgEVoal408a6TI8lskJ061uDFNdeXviLBD1IOcA&#10;jG4Hbnb1NZ3h/wCGcjXv9qeKLaWb7NcSGG1BcxNbsjKVyOeGwfXKjpzmeTWp9M03ULT+xZVtdpDX&#10;jHd5MyhlDA4+67EjYRwSvzHAo06AQ3PxHs/E2kRx60rTX1rbPFNqULbG3IVL7eTkA5AVscn8az7T&#10;xHetaxw6hBa3mlsh/f2caMynYVDHcoPXkEFTxj+9WTqWrrpniCGW+sbW5ju1G64sVxJCGYAsR03Y&#10;HIOeASM8Zo6trFvb/aLPwvf3FuslxlZognkiPAykw5KSbgSpUEEM2SSaYjvdN8c6RqmkR2Gn+IYI&#10;9StpnWG6dgfLYDALD7wO4jJOcqDjngVbXxL4kigFkoWY+dJK91G6FVhf5S4HPzK7KGXI4BI7LXA/&#10;Dj4aQarNLqNx4gYPuSWGzYNlZmHzp8wwEI+ZWHQk54AzF4n8K674StZr/QdRga1ZozH1ZDvdSyOo&#10;+ZM7trHIOPmBywzLQzrrTxnDfx3um+KdOW3klkEy3UceFkOBmQkAYDAglhxnr7VvEl23iLw5fWHh&#10;rVYrW3W323CwqWmXDDLnGcgAHPI6Zzjrw11e+KLdLfWdCsJmWE7ry38ssjAEsDkZKP8AMyk+pAJw&#10;cN2GoRafqOhTDwrpswPl7ReTLtki3HMgO3qNpK4Oeo9M07AWPD3xI1mxij09rOT7Raw+TKq2obzN&#10;u35iOeR34H3vfko0LR757/7X4vuLe6b7Isf2qO4kPmMuBu3Ly2VwPm5wqg9KKNCeU+oV1HVPEEC3&#10;ug6zb3VjJxutbgHzzg7RG0QKtjHPzZyR15xz3jTxV4a+Hum6l4i8a6hBYrCdqW+Ve5mYYAghjXne&#10;eeuFU8uy5yfiP/hFtI1W2u7S2s47ybKpuuYQxXa27HHuSR+fU10Ftok8ohSxv/lkZ0ktVt5GWPKg&#10;E9FA6Ag54xn1ry1hKavc6PaS6HoXxl/aY8JfFrSdN8CeH/h7fR2a3Ud7cSapLHFctsDKINkEkiRr&#10;glmfe7MNgAQBg+NN4y0y20yCzs/Dm21SFI8KoVpHwAUXILbeSeTk8bjwK4+ayt7eyhvdN8OgwW6F&#10;JDbM7XE2OGP8W3P04PrVuELdawy3lxd2J06L5Ivs6loQHA2hCwJbIwWY5JxzwBXZThGEVGKsjNyb&#10;d2egXPiqK68NxaLpfgW+XVJlk+03i26oqZ3H92qJtTqqgnPHQdBS2Gk+OINMSePTbq6kw29fKkl8&#10;tQow7YAPAH3unTgCuA1DxXqlrf3V9IuoSagzIftAfeYEbcC7pgrndt+bsSMc4rY8D+LvEGuWWm+E&#10;9KEzWaTohZV/0iU79sSnALNuY4CAclcDPGKfkCPWpBcWUP2PxHcpPHNcbGETtk4yOBgAA9M8e2a6&#10;Dw3caJffYbpfslnHN5aGEL5sjqMHBLAbAcgE89x3zXAW76mtve6vrWjSRx3kTbbeZXaFh9wBA4PI&#10;4y2ByD0PS/pd9c32o3sjyafawx27FI13TZRuFwzOOefvkZ4zgHkS7geo+H/EPgrVNYXSdCeym1LT&#10;/MjWCNiCrBUI5AKlcnAPIy2CRtIrXOsa34b1yfSdR8Pq0lxD5jz/AGwsigcjIVCDuboo7jJOF44H&#10;wdretTS21o1nDJdXUi/2oBHgiNWA3MW4HLHAznPXgjPqXgbwhpGn2M//AAmGo2b3wmmS0ktbxo1k&#10;hGNkjF8FhtO3kcDOACaOVBc1bG08MWFrqXiDUbZYJJY12QWtorNDG+Si/IVGWLcDK4VsblxkUoby&#10;4miuLYWls0wfzjG1xEsmdwYqgHIyM/NtG3eqk55NPxdB4g8X3Empa/cw29pDGVsJrdirWpbbu8tM&#10;t0wxAJHDg9cln+D/AAcl5o8cstxfWVrHdJEsksjot0+7ardd38WWbp1GOanS4eZZ1D4LfDz4tRT/&#10;APCd+BdPvEmlmj0pL1UlPzptLpE4wSFDlTjjbnsK+Of2mP8AgjX4qhjm1z4BOupK3mO+kTsIWjIb&#10;aAGOQ2f7xKgkjgZxX3ZY+KfGPhrUri1i0KOSKFBDYX2pSMsSZAXMJYfvFVi24kkseMEk4gv/ABN4&#10;78I6qNH8Sy21qtwqrpfnX8e5oj87nbu3A5ZsR4GAR2xW1GtKhK8JWM6lONT4kfhp43+GfiH4X+JJ&#10;vCvxB0qXS76zd1lt5TnpkYz0PI7ccda5O7Ns1010sKt5nRVUYGPTFftF8Tv2MPhN+0O01n8SrXzL&#10;6S4aWG9jkHnSyuPmJOGZ2GAeehJIwDXw7+1x/wAElfiX8B7N/EPw5u/+Es0NV3+dZ27+coIJ2gAf&#10;N7EYzjpXtYfNKdSyqaP8Dz6uDlHWOp8i2WpWtiq77ZflXosh4qR9YaGE+RatheVJ5pBpNvN5c2oJ&#10;9iW1lKmHyvnkOehBHGMVF4it2j1GFNLimMckG7LEbVJPTj/P5V6ntLxujjUdbFb7W0s6+cDKzx/N&#10;hScVq6NoEd5C15eXRCKuUhjxurO0fW7qxu2sEkjCu33Wj4JHfr61auvE/wDY8UVmreZtYlXWMrzn&#10;v61UeW12DjK9kJHpcckjKytGjErHu5J+lUfEqwaeI4bWZpi2TtYD5a0IvFa6hM0txEyLgj5hjecf&#10;w+1Zou/tk7fa5DiNm8sZGBzzis6iUo2KhdasNMtrm+lzD8/lqMbR6/5xWjb2CHdHOdrRjlducc1U&#10;NldmQ3llK0aqMt2JGelOt73UDGxihlmyrbgVzz3/AEryMTgpXujohW7hcJ+54z96qMks4A88/d5w&#10;e/PSpIGuJlaOddqs29mDc59KmktoDthHzYOF4rh9ny9Dbm7Gc8ySkheu7H3c1LA7xWhtxJnd/s81&#10;I+nrDIxJAXH3cHI+tRyPAimV59rcBfetadWpCVhOMWSTTRxbX2Lu2gjnotWEZGizGm492Hb0qnNJ&#10;bBcr93AIXaOKWfVQG8s/J83Rf4h6GvTp4iL0OdxaJpwqws8m/c3X5ef/ANVRDTyIi32jzPmx83UV&#10;Hd312LQxB/3m0jdGOn0zVCEXM1sILm4maWRt25iMn8q6ebm1FYeJpPtTRpz8uGycbfWmXcEjlYlu&#10;S/zHd7jNS/YJIrpkeZRlc7ivWm3EBI85Zdu1dvXGfpU6gZstr5dyWA2LwcdxUjyv5QjwzNndn2qd&#10;QfL3OBljkL6etLOu5/tC/eZCMf0qeUu7IVma22zAKxyecfpRLe3WFiT5eDu46/5FORvMiWLb8vXb&#10;t6+9SMiMnmEZ6fiKEmIbZvdxutxhs5+XavFOv7i5dTE67t3LFTz9KJLhI0WNGfDEnHNSRaq9uskg&#10;g4ZsAyL0o8gMm4RowEXuM7mWkWI/Ig53clsVrzBrxI7mcp5mcbQOB7U2DTrmR2igKvCOfMaPhcHt&#10;U8l5FcxQltmSQAIx759sVUumMcq3O4feAI962ZbWW6lMSjgLyzHrjvWXqNlJ5TTIy7Y8E7uOaxqR&#10;ZpTkLdO0lvuX/vmqvlmMDf1b+GprZ1mh8vd2xxUMgk88LI3fBFcsdJHWxjLsOc/d56dqsaXffZpv&#10;JY/u5OAfftTLkYKv+FQONw49c1ZB0tuwnja2YcN+ntWPqFrLYXGVGO61o6DfQ3sEkNxJtkHRv9oD&#10;+tT3tumqW53fKy5x70jH4ZGfZzpOmHaqmq6Pw0sC/wD16TZLayYx8wODWhY3kU6bJU478dK0XvaA&#10;3y7HMqjwz7sbdvFXIr9D8ofoK1r/AMPQ3A82EZ71mT+H5Q/C/pWMqZpGtFmTq9sZZ/tEJ+anwXUz&#10;QrC6kyHjA71pQ+GbqZ8Et711Xgf4S6/rktxL4c8PXWpSWsBmuDawNIII/wC+5AO0e5qY0ZN2RUq8&#10;Iq5k+GtHOmwPq16nzLGeD0FY8TSXJe6lb5ppC7VveKdRaCx/suPIedijD0UH5j/SsWPaOFXpxUfa&#10;Kjfl1LUaANxkfWpgjBAO9FvExClh9ac3B+bp0qr2KRYvZYv7ISBD82/JP4f/AF66vTG0Sy0Kzt59&#10;ZvtJv1s1a3kXmCYMS4JBGDy2ODwB0NcQxMjLGPYCvQtQutatPB81tp+pWOqaYIQs1jJxNB0BwCMH&#10;BHUHNZysUjf8F6j4R07wPat4o1a7tb68uQ81wADbSRsSQSO2Gzz6EV7L4O+AV68TDSLqzVD+8zAw&#10;G89civmT4tatPa6PovhG01VJreO381olUgwPkIU9x8gb/gVe+/s9eL/F58AWqzM8Z5FvP97zEDHl&#10;Se2QR7YpqPMrkyOE/ac8G+OPAmu6f4r0qSaOTTZCJGXnbzlW+navofw5+2F/w1rpGk6xrWmafpuo&#10;aHpcNndaXpsZjiTZlVZEJOFxyB23Ec7cnN1xNJ+IHhpdJ1X95eSRyBlaPhsH7n4rjHuD6ivmvSfD&#10;HxA+D/xYtdV8BaNdX1vNIxWGOM7ZIwSXjOPQDOT061knaVpFbxPrrWNO06/8OXFnq1uxN5gQ+qN2&#10;I/r9a+bv2h/gjcf8IdJ4stbTy7zT5ts8Ucf/AB8q7qmeOSc4PuD7V7pL40mufEOn/wBsWv2e1voA&#10;llI38M/LGJv7pK8qe+0jg4z7R+zJ4IsfiH+0Fptk+j/2pZ6XYyz3EK/xssLbWHXlZGjbkHhcd6U5&#10;ez9/sCXNofMv7Hv/AASP+KPx1Om+MPiher4U8OXjK8Ml/DItxcx7mBeNdnI+QgHoSV7ZI/Qf4Dfs&#10;nfBb9nnTkPwj+HqWt0kzvFfXkiyXkwztyZODgDd8ox976V9GeFb7TVtzaXfhyaaS6ZYIQ0LC5S4d&#10;lXCIh+XJbAGOFxgcLVS+8P2F1HO1rDOvl2ITyY/9WSSN46lgFG773J5PA6eXWxFSpqzqhRjDU5HT&#10;vDk0WFXTo45XQzsunxr5c43+qnAZlXGTj7oz0qh4ok1TUyun2OgtcRw3EyfaeNysSRggAnG4rgk8&#10;cDjv1w8QXC6La6FdRhI1iKr/AKUWUqrAx4KD7hDnK85J4I5zas/CV5qX2fTrdJv9OvBEv2ct+8kY&#10;A7jhcMBgDb3b6msVtqbHmd34Tuhfx6dIkatFGzSfYcPuc7SoHZmwCDyAORkd946l4OtvDdn4Y0aC&#10;4m1LkRTbx5IDKwRgpC4YJjGdwzkggYFeveBPglqumXLQf2lBHdRzSNaWrRxvITkggbkZsdVGRgdg&#10;Oas6z8P/AA/4N8QzaXr2gWzzeSkrzmQeU+Ez5ChcFzkdRgtwQRVRqRvbcmUZHmGqeMNa0nT7bwzp&#10;d7fGS02z31rG8bLIylhuOQuCPvZOecjvUmpfGXT30i0l8QLHZNZxj+0ZIGWRJF3tuG3BCsQxUBeB&#10;sz6Yh8b+ArjXtOvdY0L7PbyQ27G62pIix7Gba7gu38exRtIBBHO7k+W3Op6QNQmbxdJJ9j+0Kt0Y&#10;0yqtuQ4wcEvt3DaCp9GBrTSROsTqvEt5pFhrN1b3W5Y5phNp7bBslVGRTlhndllbBOc4Oc7uI9U8&#10;V61Bq8lh4UX7HZ6hcSRyfZrEMrtsXIBKHbgbcDkZ5ABAxlWOq3etapDq0169vCsYbdcMWUqW4jCE&#10;NnkZOd3OMj1NL1PVNG1q+VZLiKG0tjPBNGnMEm4bwpYjaNygcdxxzTRPoJ438QX9/fS6DdRTSfLD&#10;FZ/K5TzIpPvBRxwzSrjIHJrNu21E6rHHPdzrPPbqJmLKyyrJHv8AOXHZkZXHsTz3rQ1qK80zTnmv&#10;h5cc1xFIzQxFWeZPMwNuRjJYk8855IJNc3NrljqmoCS30SSYpJmS3gkLSSMvznJPJG0EHHBGSeaa&#10;1A1tfsvENlLNpUGotJHNCryeXCV24RcrycE8D8sdjVjT7Bb24Gr6lFDDC0aedHDa7VZUCqzbcj5m&#10;KruIySWJxjNY9/HZ3dzJfS3skK3DFjG8bAguCrY29AVbnoOavtpOp21rtmtLr7PHLIbWZrc/O25S&#10;yEvnOF6gdAwPc5rl0Hub6x2t7FHZeF5hql3JCrWa2rbiqo2xFZFx5YJ2tg44OerCtP8A4QrU47G7&#10;1X7FHtDIJI4SzeYXQgLE3JMcbDqGyMq3fNYlnqcNrpjav4Z05VUxsW+2R7XRlIVVLYGWXn2O1Tgj&#10;FdtceKV1iCFbaOWO3hY28UCNmWYk/NL8rfL8seOoH3SMil72wrlTSmutI0SK4tPDp+yRyB50kVGl&#10;dlMhwpKbowqPuK5ILDPQADmvGPjK8WbzU0W92vDG0fkzFttwTjecMApYqvPJ4UcAmuquJ9Ui0Iah&#10;q+vLLGtrDcTQ3EpUyxjhY8rhY/l+UgDqGz1WsXVYrCa+W2sNd023hksYmkhvJofLRsBwN/HUMoAY&#10;DoOvNWGiRjajr8ms6g8Or6dDbu0Kra3Cyq7oSrhHLHlQv3cAglVySc1X0/xh4nt9Oijtwk7WkO1m&#10;SMjJJUmRtuMqFiK8kliU4+Wl8ONbXVnHo2raNHGGYfY76O4VpDl5R8xL7UCc9gQBxkOKvWvhfwwy&#10;30enXdzdQXQdbyO3j3MypFIWIcNwAQM54AGeRxR1sS9USTLrerXq6DNaWdzcXkawreNMcpKf3kig&#10;sxMhLIDhidi7hwTzG/wy0S2sLG+1LXbySKFo2uobU+ZNDbSsreZFGzoGYRncCWA9wOatXsN7aaJd&#10;6vo6W6xzOy2ttcRhmj8yJC2wA7lBCAZPUg4PUVjQeII9Ps7domjmmt5CEuobMlbgM+Wd8lW4Uty3&#10;OG/hwMaR8iS7LBP4i13Go2Z8m4toGtpnT9zmMRpLkoNyncQzcFjgfKM4qZfC2rzxW8d1occ0ccyo&#10;8kasxlbKiRgPlZmLKckH5QB6iuPk8YXkGpOLW0ijK3gf+z7eYsrysd4ZQ2RgEBjk54FaVt8S/F8m&#10;kSXV/It01vG1uY5I2VQpTl2wwOQCNuO+3rii1gNSKO58M2lxq8UdjJMtlHHDa3bR8SBvN2kZyMF2&#10;BJHXA65xvWOrbdVOveI9H02SG9kkZo8iKHA4Z9yfNFycgAqTjPoa5HRNET7Yt5qPiO2ku75pkkdk&#10;3PnYHBfP3QST83XcvbAzoXQ1YRXen/2BZxGTUGlt2YSyW7JwypuDgxEZfqCzYGDjkGm4HpPg39pD&#10;4eeCdQ/sZdMgvra6uhJHfeSVkVGKx/vSI2L4LBgwPI6dOevh+NPhfUnQaV4kuvLvFhVksZlk+zkT&#10;AFi+5F2yLujYZIKZ/vLXjPgzSLjxB4ul1zR9HZl0KD7ZcwtMu2S1iEkrwvxGpYxIMFfmYxvgZbFY&#10;72V1od02i6+hWSztpxLPY3BUw5MapG2QB8mQCcY3KSMjBqeWMpFc1j1DWdaTVJxpepa66gWM8lnc&#10;qECLNJNuB2gfNtDSAAnONoyVAznahb+EdDnsdX1G9sYbi4WSO8t1t5JTDkMROwVt5w2w7R1xnnoe&#10;TtfEOl6Jf/2Np3iHzUgUteXk6q0aqNmIwpZt3KodpzgL9cXPC9ppMUrajd6pfLp9pZi6utSu2+Se&#10;QyABI2PzE79gCgFiOc4AxSiJkHiDWG8Ra7/Z19pGsL9jXdJp4jfbC7uvCyKD0MhXOCRx1zioY/GH&#10;iG5miuNR8Iw6k9ndCCFprcIY8KA00gIIc5AUJ0Htjn3Twt4n+Cvh7TV1W5lja4v43t476W3cM8oi&#10;iV8pIVGB5uMrwQvBOefE/ir45t7HxHNLpmk3DMouI21PT2aFpPMnfkgkquFKdMrtIPByanntpYai&#10;2L4h+IGreOLK5tNcuUtRbram1sPt0fkxSFrdPOIMfI2rIeWGC64b5QreaXNlBerca7cyyLNHZoLi&#10;3YbvtISRCVCtzjBU55O1zxwTXR65P4cvNLt5vsUNnduUJhjvVYSbV3MWO7AcksegyCp6HIyrLXrj&#10;WL59O0PR2kutMVZYbOa8IWaMph8kcIWPlNncOWYfKarlb1QrnYand614k8GNomm6NoNtpLXl41xe&#10;286bl3Mvlo+7GzagYlgQGDJ368SvgPQ7zzLbVJYba9tYwI7dJsxz7gU2qArAnc0JGSBgEZBIrpNC&#10;0jUbMafqOsWyrHortJdNbqrr5+IhghyQQvktnIw3AIwKp6n4qgt/FVrqEsslv9seMxx3DDy0YSAx&#10;nBxt2tuyTn5QAcbc1WwhbvQT4isbzXLNvJtrPT7V7e4RYSkWyEl8oBkhpYYxuTJCysW3FwKv6Xcf&#10;CqC4t7XWhpsd5JAkaQ31i80cMbP5iyfe3M4Z2QMxzh06jcRD4K8UjT/G+hnTNeuLixt5IJrXS2V5&#10;rX7QixHHlSLu3v8AulY9CVZgThTWT418AeG/EHjPUNN8MbWSO1lkF7eeZElwygv5kTui7UJ4UEbt&#10;rLxkE1f2SDovDOs+DbfXdcstMjh8lrPfJf20EcyGTzoWYEuCVJEQX5FyfnGSjMK5HxVqEHh+8W+8&#10;OpDcTX0ge3a+hKJc26SIcqrZ+XzfPXg87T93FWIVTw1plxLa2SXkktsv9otdTDy98kRKzIFA3MPM&#10;zt7E89TWxbwTeJdZvJtS0SO1ks41kuBpsckaXMEcmHmQTk/f37yoyQF3YABAQzE8JXHjm+1m3027&#10;tJrWOWSK2hvoTtG0jGw8Hndk7uAAcclcn03WPDt0Uk1bxXYT2yzSFo7Wzbi3gRpI/J8whv3I2opB&#10;OSvpnJ4O21OXwvq8aeFPEclu32qCWzvHmH2e4YFJHUSkZj8tfm3YUAI3PHPWaxqmreJvhrpviC+8&#10;MSyZvZZZLGSPese95SiK5YuytGsbhs5IjzzTYIdo+rtaTSaro1rYNDDDcWzQ3DKsCsQ+2MZUKzsz&#10;YDqCQ8m4kYLDPm8N2sN9Na64skbX0KHTobco10tywhQNKpI3RFsEsScEEjcwzXF+NfHFhpOpJDoN&#10;1581jDE1q6yCSITNh9pHIOwNtJ6EY4rMf4oa94iW+u/Gevpb/wCgxwvLHCd7hgPLAIHKjanXAIQd&#10;80WA9Ss9Ku9EOoaBoPiizmhtNSd1uGkwjHyW3lVYbxvSNlwc88HArn4tMnttQvdP8Q6bDI1uywxS&#10;WTwSQizieV9yNxuTdGwLkuxHypkLtHn/AIUTxTPqdxd3urrYq3z6e6fM7OrtGoc7htXaxc8YJVQP&#10;Uej+CvhjpN7ZWV4sn+jzQ2v9tXQu3/0i3N2pIxgrGR5iOOCcgkKc7TFSdOnHmkxr3nZHYeFvBw8d&#10;+ItNtNB8Li4ubWzji8u4CQ20a+X5e65OGKYjMjluSeAoBAFfR2h/B7wj8O9MvPH3iyfwzrerS6bb&#10;zQ6DeeX9ggBjjDiNHglk8tpIUIZIixUMiJ8z7uT+G3h7w54G0TS5/C90+i6fqOiQWmtw3FuTBfr9&#10;lluSGd2Zt5VzJk7Ayo4ClcAbmnWvwt+Hnim4TxloUlvq/wBrup5ZbPZ5cFvDbo2x2d+W/dvKQoA/&#10;eMARjFfmOeZxjcwq+xw8nGHaO8u6b6LTWx6+Hw9Okrz1fn0LNpa654y8PaB8RfGXhOzhTU7dY5rW&#10;OYRxx2sMLiCEiWJY035MgBOGjT592No073wzqmm+K5vHOm+K57xV8m5ha3uZVZpnCILldrkBXVSz&#10;KGbdhlxhhWe/irVLq+k8Upq11dTal4Qt7i1jmj+xyQNDIQLeVFzvQrcQtHhQ8nmSZRiefSvC9vIm&#10;o27mc/a7r/TLm5udLdcK6MzksPL7k/M68bQCgPNfF4rFVsHytRXVcu+l7tO+umx304RqafiZfh1/&#10;GV+up6x4nSa6vGmeM6XbxvFGiPIQyKs4SQ74853HZuQlNo2kUfiB8Y7L4QC6tvEWuX0t0umpdaLp&#10;NnFOl9qUsUu4zz3EMjI8b4d2VkUsobJblRzH7Sf7SWheE0bwF4J8WXieKBJCdQ1yxjjWK0Usf3DA&#10;oSwERcJt3MhCcljur538f+ItWu7+81Dx811q2o2twk76tb3SebdojeUzecu5MkLtA2bUVdoCnC17&#10;+RcH4jOksTjlyUnqobN9vRHNiMdHDvkp6vueh+Jfj1468XhtIVYEuBa2yHR7BZJI7OCbypDtBwhG&#10;0MGyxOd2dmVUcPaRaoNW1aBNBhsv9Yi288aCMzlmKCVJjk7RHtDfw7UJIOAbHiP+wtb0SHXbeLWG&#10;hur5lkRlAjk2fvD8udxABUj7uwKy4bPHN+NbDwnourRxteNeXVq0GGmv5mjhUx5UfOS24bGUqNoX&#10;BwORj9dw+Fw+FpqlSioxXRKx4kpyqSvJ3MOf4gX0Nkus2kvhuznglXyPtWnvcNMpj3B9uGQbGyu0&#10;dVK7QdpJq6t4q1bxl9q1vxNqH2+La1naSW9uts7wqX2uI1AyMAvkgkdMjirng/wH4V8W6pPY6Q+l&#10;yT2avd6XaWsmzCANJ5ruw+YMEYANtO9kIJBIarfafoKQTReGpTZhoWAaa7VtwDMTCC2NrEnHAIyQ&#10;R7dNiDa8IDQfDyTSaFp9jHbvbtBcy3kCzKrCTkndjyGw33hg/gSDsz+JtJ13WdPsrWZna4ulH2e2&#10;WGORFb5RtGCuVbdjHOCpxtwK46x8QeEvB9g2gTst1eLcRSW6yKrrJMGJeR1K8FBI+wjONu3vlZ9S&#10;8b6ZY+IlH9jJcWcaynb9nzumMKxgnnAKHdsbg8mmB6jqPxI1e8vLiXUdclhuZnnaS1u9Q2iYPIct&#10;80nADM46H/WHOAeZrT4+6LousW+p6VcXF1JeaXsaS1tYj9n/AHewCTDYPzJuLZDkbD1wT826z43T&#10;xBeXF/pmjSSRlmSHbMWMaqeUOW6k9M+mecZHU+BPFdpb21ibP+0re1kuLVfLyGZZiHRzu8v1yyDp&#10;+8C5JXdQDPZ4/iTDc6DJr+keFLxdQ0sAWdzdMRBNKw+VWJIYkHjaMgZYkglcx6b8Qdf8R+IVjOmW&#10;1kJ7kteW9zdfuGiVflcc7QwQBeW4GeDkEef698SNZ0nQ30wak99HLc7Zlt7x5Cke75o4k3Y5DqwO&#10;Oox95WFWNH1m9166XTNHv4be3kVRZ/2ncCKbc2Ay+YuVAIDuNw+4qgkbmFTYZ3FlIz38Nn4Y1b7N&#10;NFbvFPew2e5mWYMmEwMAHeyktwckEcqDWt/DGuatFJZah4o+y2u0tctMxXZhhvKbQNm1JeQT24OT&#10;iuY0XXJ9K1CPxFqmr38lv9j3KkRiCopdQy8htoVVXBUFhxuxzUdxrXxW1Ayz2njE28bWzia7e43m&#10;eHPK7uQuFhkwq4LZOFPSj0C50+s/DLQ5tRjl1HUJ1mWNza3KN5tuF3SEZIDFQ23v/D3HOJJ/BXhL&#10;wropj1Pw3Jp0N5IY49WkmMqSp5e8Ko4CAtt5GcM8mSOh5rwzNevdWul2Wt6lN5phHzXEoa2YFOik&#10;gNndIpUHaGBODkVrJr+jtEkE142q29tdLHHptxmVwhjjJb58KuAzgZDL1GflJIwLl3b2Wl2kNw0c&#10;IXaI/LDouSVYiVs/NIudx7ZJxxkGtfSby3g3aZ4KkkW3uI44L1bi4kRJMk5IMb4IjUh+OOFyDk5w&#10;NL8QeCtVMV9eadpMPk2ttHtjtUjS1VdwZt3CuUDpnIZyNxJ7rYXxf4F8OX0eqafYXGnXGn3FxZ6n&#10;I257doiJFPl/NuJYMzlQBtaZ8BlKmgBdT1/SrPRjoYSbULppvMT7SpRoU2MrqE2ryzhX28EKHBzk&#10;A5mg6NqV7o2oeHVtpLe4gZrh7hixyRIdqqFB8xgF3DkcBxnoDta78R/Aeq3sk3h25udQuI4FBube&#10;08qOSNRudyCAAwG9TuHqc4ORqadq/iS0s5rnwVHNcsTNE1rqdvtWZfJO/cd4KNuZRgHrjBywpbAZ&#10;FzFb2N9pkOo7rhQv7iKSQJIhYLuOBlmAy+A+Dl+MqAKnl8CXviO0um0OTYt5eXFs0cyKsjwLMpAV&#10;y3JDIoGOwPTOBe0+20GLVk0a8tLd5rpcXt1HciQy+XLjf22HadpAJ/1THkHA1tKk03Vom0u41DTL&#10;WaGZhDatD5KmJf3aMhw53MEGOinqOuaTb6DPP7Dwr4o8K/2j4fuLqaPyY5JlknXajrtxKFk3grjb&#10;jaMlgxzjoeQ07V73VNZiSSbzJ7dgfM3GVBAwXO4A46eWP4iNzHpxXr/ibwhrep+JsHVppbW4hYyL&#10;9oAjY+WGKn+6cogyARlc+55ue18OaNfwaHpUmp6ddXUjNeSX5XMQOPkBXYGGezAfewc8mnzCscz4&#10;tn+JXiCa7vdS0vzLXQ7dGeOO1TFtHvMZ2lmJdSsm4r1OSegIHPy3d9BoGnwWNg0iyQ3AjkWNg6TJ&#10;Fhwyf3dgXPbrjGcnttXs4JVh8SeH72dnOwX1g8beQbsyPsn2sTkmGTydq7VxngsxLSaJ4c8NXOr2&#10;9nfWdrI2n2vlottCgmbb58kr8LukURB2dj8wVWzlQcHNYVjmfDXjG00mGRINLjjvLm32SahDDvZ3&#10;BYxErg7yrt9/AK4yD8oxR1CK705xcWviOC8hu90txaSJsFs6LIBzwu1gxUHscHrsNdtr03hK3j/t&#10;7w/pi31zdW6vIsdnHaCB93zRDbkFj+6z8oOXYkEjLYk1pqEcv2xsWzaput/Jh2YkUskhELYxlkzH&#10;0xhm4+XhJ9xmJP8AEC8vbax0jVfDemSSWMcfk3Fwkkkd10QQlxITs2YIbjB3LxgGp/Bt14NuDKL7&#10;TGaTy9kMCsi+XMxC4wxwyjI6YJGT90YrR8KaJL4S1a6ub7SYrptNulie3vLHKPjduODkbg2AVweR&#10;jIIwdbTvh5pWl3d1c6LrTCO8jME1q1qnnLF8is0bBtrMGLrglclEbK54oSM7+zrXRdEh0vQdE8y3&#10;tN58426+XCzxqh8xhncgOBzxlsjBbnI17XbXw1Zf2ppKXEEVveFnX7cNm8GN9yqm3aQfmyxPUgYy&#10;wOh49n8ZaNpX9l3trHCdPma21S18p1ARNoYSFcYB8vqDzv8AXFS+FI/AVr4JuLLWPDkkmoahd7m1&#10;WR5PnihyXVTvKM7ebuAwQA2CV+U0BYw38faNGl01vf2k168+/wAmSz6qG4MZ6k7Q4IJG5SSc9RJN&#10;8Q9F1DT1shosMdvGY8QwkCKdcFHkO4swZjjpgAHOPlBpNd8P+HPGU9tLptpDbvHZ58u1sQfOBcfu&#10;92AxO1yRvJ2gYzk4G14atRNqsMei6fOl1JPD9niaPzE8/bxtIA4QAE9DyRTuMh0fxjFJ4et7WG2t&#10;W3XCyGU7d4ABRdvBHJABYjGeDnPFi2tLu20xZb9I5L14w9lcNGN1vJsWRZME8qzYUdD8uecYqSKK&#10;Tw14ouLyOLUri2hkaWLTVsfMUp5kTjcC5GWEIDZ3Hb0+bmuN1nTdRsr9by+N0r3kTSw6fNZlftS+&#10;aQpLBhlVIZS4Bw2Rjk4aJZ103xF8WafpU+r+LfFOoRyXlrHHGN7LsiMfGwcAAbiyjrhh2BrL8JXF&#10;/rOqLqj6XqFzcWbR/NYyATmQBV2jjJYnaykAtu6EnBqhf2ni3xXoTa9qPhu6jsftEQszuV38mMsW&#10;WNsDdkCcBfXBOdvNLTJdVuJm0jSdRvLdljZ5lj8zjbIpYdOgWMNu6EDGfUGbMjXlxrsGn39s1g1x&#10;JiOOeDY2JPKkEn7w5UHjDZ/iz905PS3fg8aY2n+J4vGMN0NQn2SQSt5MqyCQx7OpBymwKSVIMiYU&#10;81i3Hw6i1fR7W5t7+9mvEsll+yrC5WVCOSuCSpACttA5LnGAoBk0a3n8Sm20vUtTfzLVpnVmk2kb&#10;QyNgt/vr8qgA5HpQB23gPXLK30GPTIbAt5nzMsgWPznLE+TExIG0jDEZ4J5BGMbGqP4e0qWSOxil&#10;E0ccgsJJpd0UNuUky7rjHzAg7gMANHySGFcLf+HHi1VfDmoSazprXEPn+ZZq9wTIAikyjIWNC3Yf&#10;dyAAcc86fFF5oiXUWo3DXqx2Pk/ZTGyXKcLhsY2soyQT8rZZQQQSQugHrHiWVbdLXXvD9/8AaLjz&#10;FWD5TCWg8xCkW0qGBLNKQ2e69c5rh4ta1vxFeW+uKjWtvb3gKx2sJbCgPlnjYO2wZjySCMryCSMR&#10;fDu/1CG2luX0W7uLe+tZIZLfVJnYmZAudwRQFC4V+TlSyHkYI6HSdJm0bXil8EhMq3kLQs0Yljjd&#10;g6rtdWDb1hwfkbGSwFK/KBjWWn6qkf8AwlH24XumyeW1xDZS/vYW34EwBVVYuTvcA43ZwPmONya0&#10;1zW7W11GXU42unWLydYvIVjnu445im2HP3SJFJKgBQzDkiQE9cb6+1ePWbK807TI4dPj8+xt4lSX&#10;CpJI0cmPl3AnCgAZBbGDivNNa1jSNPh0XxlfILy1kL6lb2tzeBWtdpcBvs5UszCdGlw20jbGNrBw&#10;xFLuFjmfEXgXx5p8Fra+IvFs0DWMUsy3kyyP58TGTozYXywQUO3OC+0dCBqaDeL4c01PDT3Fvb6X&#10;JsghM9qRLGwdllTLuqqysqbickkLwAch/iPxB4T1PxDp80mlSLay28l4q2tvHbw2Hmq80tv82NwW&#10;aaEkAPuzLtLABmxLmz0y9sZtFtLZrSzhk8m0t5PLaCxtybi8SaJYwNqeW3lGLBYy8YJZSK9SSv4m&#10;8ZXt7rE2l+HPD900mpWjb7eSRbg6hI00uxo4yWMTt8qoikDhTjJOeP8AEcWs6/O0ltqKw6ft+x2c&#10;ka7FSL518qRcDzGAyB3Oz5ScKD1Y0/U9dtJ9Sa+NroLNL9nVJAGVginy0DsDhFjTrynk5xlTWZrf&#10;w01Cw8QvrWla1JcW+oWbNHfK+5L5lZWfYspYyMiuE7srNG3JcsADD0DwD45kLvp7QtDo1wbuNmi5&#10;eMpvdd8X+s2eX8xzkADkADBq3gvV7vxeJPMSSWT/AEaa6g+Vlm3fLEV2/vCCu3dglCBnuB0F5F8S&#10;Zbto5/EEK3TTyPeQ2N1JIPMeVojGhjDKxZiwGCdwdRkq3FNYPFrx3l9bLJfWl7NcyyXMcJSOG48v&#10;/VsxQDzG2HYny78OFPQhgcLqerahYXUvivQ4ZLT5XhtYIHEkJkGSkjxFth5G0KmxSABksuaqa/4g&#10;+IFkbU2unXlzYSyLYSR2s6L9oRmduYmbBZNikqu8bzng7RW3dw6jBa2+opZ2q297fXAt75owVC7S&#10;eVgO5UXeGwFIymBxUN3fWj2OnpqekzRw300yeTayjPkgRvu2Ecchm3A/M3OBg5fmBDY/GzWm0yaw&#10;j1Oy8u0jt0vbYRt5c0kCrGjbCCQ4LyBx8qlUYj+Cu88I+JbbxhZSwILqOJEa6+zyXKpFCD5W7dlg&#10;TkbcbemG4715zcfDTTbfWb3V7WTzoN223a4XZ5igq7juNyqo53cncveqdjb+LPDunvum2pNM1vJJ&#10;9nZg2350RdwzkBVJKn5RMgIPyipeoHtWn6d4MlFrrGt+HWmk1KSMyaXDebyqhmx9oULn5lYDKEgZ&#10;VCQMmuE1zSb3w1ezyeDoltI7aCO2jtrdSyxyIpBO4ljgAZ4Yjk8+nC2/iHXopJNU8OaheeZYzDzp&#10;4pW/fQxb1lD56Y8thjHUZzjbW34w8Z+N7vS7K/h8HtHZWo2LmVUSBriQu7BNw3HkZwGO1SwAAOFZ&#10;9yro6LTfiXqGmafaad8R4ILu4sZpvs+oXVvm5t4F5EazgZ8tpGl2jcQhUgqMZaxcRaBfC8u7pfMt&#10;1P2n7ZGP9IVAxcLg9gzg8jGFxxwK4a98U+Gdf0GTX5HtoYbOWKSayurSaK4tv3aKVZ3RRIhBzhS4&#10;UDDYY4OZfa34f1XWJLzwjDcG33RRy2d1MkzMVRTIrhRg8442jj1PSiT13Q/iVo9xpkvhzxRrvlNP&#10;dpFb3VqvM8Ee5YTzkBwCwL5DPvIcnrXKeOW8YzSDxv4bS3tFaaO5uIVYThPMkXqr5AAYA4IBG7jq&#10;K5XTfseu7rfV9VmWRYQ1sNmVimcnaM8YBOzsRmTA55q94p0K5tNC03xDczutrqkf2ppbyZJI90Tl&#10;XjK5P9+A8hTjYBwc0wJtK8f3+v6veay8lnHfalZ5WM3QjSNt6mQxhjt+5FKoAPBJ2gfKDuWviXXf&#10;F1/Zn/hLPs8kEP2aWaaFvl55RXILCNy5GWP3gQQA5NcXqsdnp95cG50i1FxPILe8huJBG0JjlQOU&#10;OOoKsuTx85OckYboz6LHqCXsMpLQ+TFMAx2yxorktndjd2PAJD5zwcoZ6Bba7rGt3zG98QtJovnf&#10;a5prGcndE0gWS3CZwUDRyKF5YMn8J4GtK3h2DwRbxzfbprbzUW8bUJkQJHGp2FmJeNMsUVhyCduQ&#10;wXjiLDxZpelaU7W7wR3W9ihaTyxcxtjerfMApJ3gsAQN5B7Y56J1/sltMto5JIYQYJtN2lo/LMaB&#10;5VdV+RhgKSQBhlwODlCPT4tc0vQ9dkNhp/l6fHHIkl1GrbwZ+sUqqSNvzFMqQpHIAzkN8S3ujvq8&#10;J8ReCo5FtJGN1Nbs/wC4YeU6zvHnghwQQcqSyngnNeb2fiXxNcwXVrLqV9DBJGsdxExXc8Qct+9x&#10;yyqUUkEdwQMAGn6B4p1rw7dXGpWV+JI/tDj/AELyyzbrfay8ZIzG0fHTIbnOcMD0jw/puq6Pq32n&#10;7ddXZ02fDRXkx+z3KttBcA5VdqAMGGCrOc9GNakMmheIdU/tCa6jtreGRTNaW7OsvmzDywFLAMCz&#10;GTG3BbOACRXG2PxcuZdPhsPFtjb3VvFbxJIsk2x1bKMVdVC5bBTDE87cA/IQsukeJNESFcvHa318&#10;0jY5OArHaJG253KwLYzw3H3WGUBp/DnV/h5q+uzWniKzvNOhlv1CzXFoxumX96y5Ynyy4iV8r1bb&#10;lMgGuwtfFXhrQ7iXTrO0jsYbN5LjR4beTAu2k5EaOCFkG3ft37WLpgffUjE8L+O7czMtxBDfR3Nj&#10;G1w8KIdqrcKjpjaGPGw8cjfwwyScLxOng7UbC5tb61sY441hkkiEZYTfvIwMCP5iecblxgKc8ZwA&#10;d/pvirRtVEWp6W14twvm/aLUQqJHBO7y3Qg7yrKwO1tw75XbmlqWnO0q3XiHQoLFZpIY7i5tx+6u&#10;w2YwdsvzR7gEzySwDHuQOd0q+0Lwvo9pqFhaXC3imSO1urhzIu7arHzASdvK9cHGewoufGF9fImq&#10;pbWD3F1GYljb+JVCO7AHggc46EE896AJNTbX9W0+0tRqcN5DdM0fmMrNtOz7qDGVPReWx8zcnAFR&#10;6f4+ufB+ltZDwtsnXzBNas2ZGk7jaw5R12ujA8tgDAIZue0nxL4hnnh01tNhjtZWW4jZpNuyQYUE&#10;ZPy5yMBSB7cnOvpngrU9W1Oe48QxW9lNcWjjzmLLKMSJtmj3fLzySCfvHjPJoA0H8UadJEv9iuqw&#10;s+8xpnYwAxtX+JgfpkE+5Aj8Q65eHw9Mmk26wXTMoFxHGWhljdMbGHOeWGOSenpmo0tPElmJ9Rvh&#10;b6lcKMWJgZF875XVV2ZAjcjbuUjaWU/MSMjk/F9/rlvfPf8AiHR101prX5YJLUxq0g+ZkweVYH5g&#10;fRiDnggAw9Q8FtpvippjPAbpmEkBtY18qWNmycFwGHU4GDgkg44Ys8N+J/C1r4shstTiitZrjVGN&#10;4o0/zFeF1JJ4IBAcA7ccc4Bxgrd2RiVhba7DNcC4jd4riEyL5YJIII5KqODjnkjgrXN3HiGx1nVZ&#10;NcsBDp6pISjc7xkNt2kk8jj1BOeoFVuJnb3UNhDfRpozwzXEk2Z4du0OyRsoCL0TOzsPlPTGDVDx&#10;hr+lx6bDYpol20lxE0sO9SirhyTGeMoRgMByPlbnJxWHp+m23iVZJ/EviJ7iPTZgftFrtZ5VZj0w&#10;yg9QysOxXkDJq1c+LrDRdSs00m8gvjbRiGHzIwzKUIALKeHU7ivfIJ6YJoA5W5106T4oURWsNxaz&#10;bniM24tHuXJbfzhvu5zlQy8debGi+N7bWAtpqbMtxZQmFdqmNtuSd3GA3BwTzkY61HrED2OpTXFp&#10;JZrCJmItbOTPlsyKxTnJUgbcKSe3rmiwvvD17eLolzcww/6G0ll50hC7eflPXoMgjtnPXLUxHqGj&#10;+PPhxbWype6lbeYI0Vla13YwOMj1GeveivGbbStHtr+aa91ZIorgB1aZHBVu6HaDyM/p2ziilyju&#10;kbVxb/YNei0zRtCksoluGScNO4YxtnABHP1Jz7D11tT8Q3FpaN4Yt7x4oZlLSMlhkNlQOgy2cZGA&#10;frmu2shp2ro39nWUMiwqzedewEJE2TxnH7wjH3scn0xUcul6DcLDqMVlDNB5QkaJoyh3hlwR3wQD&#10;kEcZA55NY+TKseUrNqGm30dnp2lG1kjkZmhuLMCRVOeCrjcuQcYOMdep4s6Vpq+INT2WenMrkNIw&#10;3Ix8sZYEnaMA5wSSc8egFdjrVvpNzHca9rmlPYyfaGCw+d5eBkjBxz2J25z268BlvP4ak01L260S&#10;OSNXjWGAN5MQVuDkqOG5j42ktxk8AE3HqcoiXGmXdxPbQRRQtbqkyy4Zk4ClyVA5JBwMZx3J5qPS&#10;10VdRe+ttXksV88Pu8lgyNgbAvOepBUg4JPsatalp9zNKZZnUlYV+0W8ERj2kqDv6bsfdxjGQc9D&#10;irB0mHUJGaWC4vJ2h3KlupAZxkKpI5J5J9MJycnAAtodh4d8f6RAy6baWVpfNMpe8ju/M+TghPOZ&#10;VVcgBSQjfdI6YIq9Jpmqa9q8epSatDFZPb/Z44luEEczKyn5NwHyqWOSBtyDz8pri9Gtbi7SO3vI&#10;fN/fMbq0muPmbgZJ6dTxuOe9dHD4o1mWSGz8P6R9lt4cieSVkL/dwRgDdgnBHBPAJzzRfqB6z8KJ&#10;dR01tS0nWPGn2GKVoY7OaTR2db5FbkxsymRArIPmCDIGei5rYbxDoemxQ7LETOgdYZym8Bs5J55+&#10;8QenJGfSvN9Gv/F15p8c2nzXVxNGqvtaDCZO5WAwQzAMdoOG3H+70pl18VtRuFQjSJ7Sa6h8pbeG&#10;3kVYEKAeZgvJ3zncc9ycZAmXvbAkeuW/ivVb6dZINKkljt2WK6WGZHkglMm3Y3ynazDrGxHGCXA5&#10;r1G91bU77RbKOzieH7VbgSeZGqRkMFCARqMs2M7QDycHBxXzv4Z1/T9Llj0VLq6tNDvAPO8uxjUp&#10;8gIO0NjKsCFwy554GePWh+0L4EsUt9Gure4Vp4IWM9nbNBHEjHr02l9hk5IJZh/tGmojZ2lx408P&#10;X/gbjUpoxHbsktrbWspfc00jRsThhtwiKQeFCZJAPHjviDWNRl8R3NzH4iubi6uvM2xxwo6QEqQN&#10;6ycO/wAwYEEBSmRgqMZ958UNW8XXt41pd2VrYxXO6ztYoG3kGRuZGllcOv8AuqMDOclgR1fw/wDB&#10;vgnxDcx6r4mv79Y7iFB5Om+WpZtpI2E7xyo3FjyTkfL3Ut9BRNn4MeDtOWxu/GmsTXPl2tuiNMNW&#10;MKKN6kPtVPunfGGILHpyQ+F2vH3jm2vvCsGgeH/EMen3H26INfalYG4SCEFd1w/l+W7jCABQyYJz&#10;gAk0nhDwHo99qDS6idQvLJkYWEzXEflKxZ1CyrjcMLnCfeGFPAIFcxqnwyu9EeO8S+ubqGXdcxLD&#10;qBVPs+HkQMI+GIRVAcDB5b5OlSM8C/au/YE+FPxV8O6pc+FrTw7Hr0DRyaZqGkzMy3tuSyo7hW2C&#10;Q4YuCocNGdxbfkfnL8Zf2Wfix8H9TtUv7Zr+3aEyQ3lh8yrxlt3GQQc9Rg4JBI5r9abO68JWeqTa&#10;fdaRqUN0kLPqi2eoSxLGhIZf3i8nef4Rtz90EkjPVaU3gEeK9R0zXvDVxqEGoWKy3VtfQ7lu4dgM&#10;ce8bpsKEUrldpCqWB2nG1LGV6Pw6rszKph6dTVn4O/aXs5JFismaRFJbdwfqP/rVDFctqAkMcDHy&#10;zh1xyua/WL4+/wDBLT4VfGWe61z4bwReFr1hFNDdQ2YazuI5XlkeU7CVGweWiiIeXtQjhsk/Hnxo&#10;/wCCYH7UPwZgvNSuvCp1OzWQia/0Vxcoq4DBmK/MAVIbkAjoQCCB7NDMKdVcrdmcFTD1Keu58vW1&#10;zaw3SxXLSR5UYwvSnak9vbSpPaMzKy4JZOQc+1b8/gnzZJYbkOJFGG2rhuOtZ2p2As7WKCOHyfl/&#10;ebpN3HrXfeVrnMUZtZuJisCO3T70eOfrUzajqNqcpLtlWPP7puApHr61Y02y0mFd9tEZN/yhdvO7&#10;6d+akTTYzcyAxu+zAf5flHPSr9+QuaJBZ6dqd1A1y8q+WRjhTlj6U9vD13BaNqkc+FXGZNpHzZ4x&#10;61pabqT2F2y2lltdlKJuJ+X3AHQ/WoNdvhKsNixdmgbLMWyC3/1qylh6bjdbjU5c1uhnENK252k8&#10;xv4+xpselGJfPuB8rnjdxk+lTu0u5VupF4VtwT72fSra63DPbxwJZjbHwfL7/X3rzp0JKVzZS03K&#10;EEIK+UUCjrt68+gqXZc4ZIbX73+sJX0qaW7tinnW0AVW/gkPT6mqz6gQ5aVvmzk7OBWEmX7xBcaO&#10;XjWdrpUZeTubgGq8lpBcSstvevKiRjLKu0hivIHtnIq/IDdQPKHUKD3PX2HrTHubZF8oll3dfl5N&#10;bUcRKOjdwlGPQfYab5JjW9Mi7VztmxwO3Sn3tjbMWktvn+b5lbGB+dQSXclwFkS43FVKsrDrVdIr&#10;m5lZjN5WF2+WBwQPavQhUjKNkYOMkNl0+fzlaVhz8yRqf0omaTylhfcqR8sdvQ0sFw0ULedCzEP8&#10;sjNyPYfhUmoGWezSEeXHGMblJwR/jWnoHkZskbSlntcgFc7uy06NTDBmeRSWT5WU5qS8ls7cfZ03&#10;fK2fkbg/5/rVaBVnk2LC5+X5Qw4zUlFizjV28xzllAKBexpl4kccoZ2ZmXlvTJqaJpUGXg3EZR0P&#10;96pfKtYY95gzt5Zc9RVcqAqG48yXdAi7N33SuKuw6mIYyt5FuI+X5eOazb6ZraNXRGxu+XbySaiD&#10;3V26wNuUfeYr61PMkBpTXNt5TFQVcN83risu6ie4Rn3/ALvr61fkjkCtCqnKqNw/Dmqknmwxs0L8&#10;N91jUyiVHcy7ENbTm3lH8WBVm62opuNvKiqV60i3wk2Z3LV1SJYOv3hXBJcstDrv7qZSWVnG4nr7&#10;UN8p2g96WeRUMcKrjH3vrSMhZdzDjpSWwx0EptnW5iGOzL6/WtzRbk300axOPnOPm/lWCGwdoXg/&#10;eqSxvJtNl82LJTPzRjv9PemvMzlG50OpaPFeuwQhZF6isSa3nsX2tGy4/Wuk/t3SdUsFuEh8uZFw&#10;GjB+Yj+96Gt34W/DrWvjN43074eaJHbrcag21bi5YrFEoGWdiATgAE4AJPQAnirjByklExcuXVnC&#10;W2svDiN/TrircerxPwCvp93pXuPj7/gnx8UvCun32s6etrqVpZKWkkspjkqO4VgCfyqp+yJ+yn4W&#10;+Ovii+Xxdrd1aabp1urSpasqyyyNkIoLA7QCMk4PTHfI6/qeIVRQkrNnP9aw8oucXtuea+CPDPij&#10;4j+Jbfwl4N0eS8vLpsRxxL0GeWY9FUd2OAO9fXry+Gv2F/2fLgCW1vPEGrK0bSPHgXNzt+Y88mGI&#10;Hv1Jx8pk49S8P+AvhV8BPDs+jfDrwvbQSLamSRlZRc3IUf8ALSVuSM9z8ozwBX55ftCfHHxR8dPG&#10;s2ra1c7beFjHBbxt+7hjB4jX27k9zk1daTy9Wi7zf4IKMfrrvJWgvxOK1HU59c1SbWLj/lo5KKew&#10;Jzn8aLSInqPfio1VfuqMVatRjK/rXk8tj1Ily1+YEsOn8NRsiscVJC5VSqjrTM4yamRY7TYRLqkM&#10;LEKGlGWboBnqa6XU0inntLa98OGwvbi6ULd2rnyrlcjcDg7TxycAHPXNYugWk13eOYrQTGOM/uS+&#10;3fnjbn6Gtfw5Ez+Kbe3sre7mW1R5pdNuMllYDoO+CCayYzG+LWqPJ48kMsFqzWaxws1ngpKFUYbI&#10;6kjGT69a9q/Z++I2i6XoOm6DN4W1pJbjcBILRjbp1IO5jwCfTIye1eI+LtMsLfxVfXlvbsLOS6c2&#10;bo5bYm47QSehAx1r6e+ByXetfDPTFuPJZbe1AWdYyGfk9ck8gccce1XH4SZM6PS0ntdbuBbT+Zbs&#10;u/a3LQyZHAPcHOfYj0IxZ1G6e3s5rrStK+0yW8LSypHjLDeCyr/tFd31OB3zVXUruDS4/sNk26b5&#10;gv8AttjOOKX4TeOfDl18M7nx7qE32f7NuF9HK3MUqnBX6k4x65FZ/FIcbpG7ea1ZappdkNIlWYXc&#10;azJIq5+UjKkZ6HFfYX/BO34WeKfB/h1vi1qMElvb+JFey0ySRmX7TaxTD7RKODlfMj2AjPzQyDg4&#10;z8U+DbnSrw2eq2ohtrG8ufs9iIYtse9ldyFAGAAEIHYEgd6/Sj9m/TbDTfhl4a8F+K9VW4s7Oxhk&#10;j3q8ZgmcvKbfP3SFkbacjPygjqccuMlalbubUV73oekxeKNS03Rvm1aBhJcTXHk3kZPn/INiKQwP&#10;XAwQAFOSSeDLqGueHdN0S3t7bxBeT31xHtMd1bqq7wT98b2+Vfu5ZfmJ6YFLdweGdWuZNG1nxrb3&#10;0f2ORNPxayeU8m1mOAF67s89gwySAcZlgngEXixxWvlyW8OIbidpFg3gqANrryT8xwT0YZxivLSO&#10;u5cv/Eej6Rr2l61YXdvNe287wzQR2e2GWNcFXRcBQBu2+pAGQOTXf+HfiKNWu7PxF4bdpre4mVZt&#10;PtpBGsDfKXCjk4OEJI785HGPIIL7T9b1W1t7/WbNbeTcqHyxiPdIVDLtHB6EFiFO0gf3a2vDZ8V+&#10;CrOe18Oa626G7zp6qsTN5kSD5iSpZY+VDjBUhASDgVpy3j5k3e57VovjW9aOO/vrVdPvI5DF5csR&#10;YM2SUfeSCeN+R/EEBBAHPN+Mrjwr4m87VvFqtBqFvcxxOmpzrEkcghkC+T5aSbYyHbliWLEMoZQC&#10;Mfwx418I65FcaVH4jvLrULiOSS4triOSSWPM3lsEPLDGGG1RjAAGMVk+LdN/4THwzaJf3kOo7Lnb&#10;b300TJGiltsZKp8xKLkjOSRGMg5IMxi4y1KcuZGPqVzYXXhvT9Rj1fzmksY7JrGa/WZZ2++iui7Q&#10;u5wflIyNw4bknz/xNo0dhbbrd7WJb28S4kt2uCGYCMMiNGU+XYU6swOSDgls10Gt3P2e7Wy0bw5b&#10;C2+0LfrDaXMrRhUVGkVG+RiGXGR12grknmo/E/xQgZr5bPwzDBILrd/aSr5ilSuxY17ldxxtJ5GD&#10;6VstDPfc5fWPDMEXgq11ibXvJt3vET7PJ8wY/ODKgC5UDPJ3EFtuB6ZFr4BjbU2sdc1Z2SW0jeKW&#10;FnZHYRb8uQpO7eUXbg/M3XjNSXereKbm6aKweOa3iuC8MMzKghPzM467QAGU4PTuRWcuoaroB/tD&#10;UdQuJreWZ5Hka2ZFaRGRiUbuT3zkbXXOSeKtfUkk8L6hq15dL4T8QW0UdriSRby8n2JkRhck8EsS&#10;PlJwAWyeDzJYeBfDkN+1219Z27Ncq1jiXzt7ONyFCT8ycZbk4GcnPFO+FurW2ua815qGhXms3EGJ&#10;ks7dQYmVcKzMoUl4wvy8YACjLKBka/m6nZ6qdC1+1s7f7OsTq0khJhZI9jAM2dhPLYGRz74BsIht&#10;5tV1rU7k69e28TWq/wCutrdUR9uUTZtATbjt2HbNRWXg3UboSQS+KVSEyPcShYWji80pt3/MM72j&#10;ijG7GSAg5wK09L8U2M9rF9ssILqSGH7RFCdPHzp8oGw4CvggjDbjzyM5NVNa8aaRqd7HHf6tJbNc&#10;Wu6NbeEO0uZ3QDhsKFUNjJBAGOrLRr0H5jrG3udNnig0vW/OmjaNWs2i3srk5H7tyPMfJHyjgYHJ&#10;61e0fUYtStXE1k0V00ebWCO4AZphGgyXUFnBZJPkUDO/bnFYVxol3Lrq6FoyS3VxtaOBrZGbMwBz&#10;8+ep9fbPIxU+km0vbq1spdCi0lP3dtcTNNiSOTdy27IG/AbC5GePqaQtmQ31rpZvrV9X15ri3jMc&#10;uoR228+YpUtjAw2RuHI6heM8GrWk2Xh20vGF75W++WRvL/eFS3ylEyR94An72AMkZ6CobPQ7Sz1h&#10;dVn0i+tFjUpDcfZgoZirAEkg5AEanbjBHpt50mGp25uozpzRqkq7rpsxrIrcoyZx97AYYHIjJHAN&#10;abC3I9V8K+IrWx03xBp3h+OKxvLWWG6uo7sbpJVL/vG3nC53MBgcEKT0zXSeA9M8B+DNJs9NvUFx&#10;qG1ltYFlVyVCbQx3ArvLB+ueFVs84FPV/FXicabpMEVlJ5tx5sUccMMzIjMRGX3AhQWKDDLnYpY9&#10;awvFWj6+lwutrrsaeZJBHeyxSeYJc/OAmMZK7gOuB71Ng0M7xNJcXke65sUW48xvN3Kd8YD8YGdo&#10;+buQcBB0xzTh0ASX2qafrN7cR6hHaxuZIZEgtpwZFBChhtxs3YVAOqn+E57Cz0qK51CyS8tL2S0U&#10;yfbri6cSfeQnb6puKsTnpnv1pviTwdr91qJtNM0RrOG4VHeP7SRDDg71Y/M3ygE/MT8247euK0js&#10;Sedw+B4dQmubg/ZbWzvJSLF5LwDDIR8i7iWwoLEE4J9eMGxa6SokP2PNwsOnyG184OYjKAQJW3Nu&#10;5IKDbgZVd3Umuy0D4Y3en6Xcf6Olyl5b/wDEvUQiS4uLjyFLKhYEw5+8pbgl0zgFsU7nwdZRRJ4m&#10;05bWSz8uGSWOGY7pFLh9jg/MGA2luByCABjFVdAY/wAS9OudLsrXw9ZWEf2hvkmWxhYyXL7ypYyE&#10;hmUtnHRe4GGycTQ9f8U6RaQ3s0nkyMjJDGF8wsE2uvGRkkttyOTjrwa9Eg+GGs+KfDk19a6s1xea&#10;alwuqafaxvtj3yhYZF3jJ68rtwEjUlgWbHM6p4E8Qw6jJPHZ3C/2XcKsZMJQLGA7fK+QBwhUrxnc&#10;MZw2IUVfRlc2lik1xrNpKI7fxZN9pNt5TtdZZX3xnegyMKV3t82MgtlTnmt1vCUumXlumh+JrlNN&#10;umzLqlxamOOQusW4LIVJkVCwDLgHnplhXJQadq/2aTTJJGgj1R1ibY6MpaRV25ByVIKgkjHGOhOT&#10;1t14hXSJZP8AhGIpvKih8y8s/MaT95krMUxhdvmjdjA27R1Ck1r0INXdpDRafpdtbw6pPC73OY7d&#10;W/hKfONqlRnDjcemCBg8w3/iK31y9HhzUi1rHZiCK3SO1+WVY2PnQIzMDtVenJ9cj7o47UfG+pxa&#10;m2oeEfC6wzXFnCLi1+0MGlmcYEo46lSGC8gZC54BG5ZWSeK7ZbFbeS1uY5TLdEqFjXMzbgrM390g&#10;gnj5jnoalN3Gdday2HgjQ5NdtPD1jNH5wa2e4mLx2sJjkXykRy2BnY4dsMGjGMZNZHi/xfHfWsj6&#10;T4+VYbaZoJZo9yYiMuM4cgFXDsdoOchweCKyZbrwpc/aNF0FNS/0e+X7JLdTCeNIxuVMsuMhRt5K&#10;gAcDC8VTttXtIYo10vT7e7+zbmjkliwJELMyKYsjHyqWIO48tnqBVcqJuTW3gbwxrFveTvqc94Wi&#10;jdWWRI1G9Y3OQW5fbIF9Mkg8jFPv/DmmjQlm8PWiW81vGsLT26sZVYgksZAgUZALZJyDkD7tbPh3&#10;S9A03TIfEJ06b7dlEhAkaRpG5+ZsBgV4UYBDZC5HJNN8S6JfJZR69fxy2LWupN5moaaSY23mYwpt&#10;x8xAHUcjBznOKdg1H6D4q8JX1hNp3ii/mPnTzTfZ7FT5ctw5VZHKEEEs6qSRwAvqKwr/AMVaBHbW&#10;cT6PJFBuuV1B7oFirDcSAxTCLtzjjqrfxDJo2nh9tD1plg8QCNFVZJ0nU74mfL4AZT8vzMx28Yx0&#10;JqteaV4cSZmGv3V00wa6ja4mDeXAW+feMcylsfIcDOBzkGlygX9O1fX/AOxLm0sLKa3mFqq2P2WZ&#10;rfMPmMSzuEHmkljhgT93YcbcCrd6T4jjkt559UkaSGzZGj1CQyeWyqdj43cg5OFIwAo4IwKb4Yvf&#10;FeuaHdT6dokd5dRbDeXWFVQ5c+UiZxsZsOPRvLHAwd214f0HxR4X1yw0vxLZxC8kZY1bzY/MjXIM&#10;q9SrjGV9AOnWqtYDP1jwLq+pSNrV94ij0+G53/2oZ7Ur5VwCr7EKgktnyyM7NoYDkDJ1PiN4J1jw&#10;LfWvwgW+jvNb0vWZLC88vUA9rcskskajeWAClhtcucOhQ8A8pc6rp9v4jczm4VodUkkFvdQk2wk+&#10;U/Nk5+YgRt8uQozkY4v6tovgzwxfW+lyxi6aPUf9FZGE3lxkN9o3dN4P8O4sBhVzkcrYDL07w94b&#10;vdEca3Asep/Z5F02SO4SSF3YSRFGi4yATlWHAdCCCpYpk+LvEl/PqK6TFJeR3hEcUdvfYiAjCkKV&#10;w3PmMwGCP4F5rS8eeEtA8VLdaD4Q8UQMFkD2YuG8qFpdxCMzPsyfLZz2xuwRngcp458P+G5y0Wia&#10;dcRXi/unZWD/AL5I/wB4crt43gHA3DDDklSSviAqSaDZ63rOnaFOIbbT/LVJluWdHj80ssk7KhOW&#10;jJwQmcrGBjrmvcfDi3uFZNO0+/tWupoxYpbxiRpgrso+QZJDSb8AHBKY2/wjvJdEXxDosl3feGo7&#10;6e2eOYXHlsoEcm1ZBL8hOzgE/NjOeMvx7v8AA/4WaZpWq6vr8NpDqHiCG1s/s9tqVpC0Vt5qCSJ9&#10;x24j8xgpjQFvLIDOGkAHn5lmEcBh3Utd7JLv/kbUaXtZWKX7PH7Dej6K8mvfFHWrq41OGNpW8JyW&#10;ciRoJfL2vcHb8jdcwgB8lckBSp9l8RfCm6174e6l4d+GVta2semyeTZast0T5MigPcRqr8KpAVNp&#10;YDlzlNoJ4T4m6h4n0y3m13x34WurRpJJTY65ZXLRJGBGQtzHGTlZULRyDIYMjOQFK7q534d6zpup&#10;6rqdt4e+K9/efZLe4FjpsNjcxwXkJEhZrjKjzmRJWkAVfmbfICdj7vzvHZdnONk8bVxD0acUvhT6&#10;rR9O7PTpVcPT/dxj69ztrvxVaeKJbP4YeETPY6g922mzWaxTxSRCO2lnWMBDuXfFCyfMWyVwMggH&#10;stM8I6z4meaG9t5LONbiS3ms/wCxx5tvBIiYEi3OHO3cWZcsdoRgM4rJ+HeifFHSfFCz+L4Zof7O&#10;06GO1GlwrGL2NmaS3tsSAGIwhpQSdgYyLksN27Q8S/Efwj4C8N2vjHUtInvor7TWn02LXbfGpSiP&#10;EjBpkLKSoiTLZ4IHzHdXztaGIhiI4fBe9LpbV3erv/Wh1xcZR5qmn+RqeHoLX4D+D47LxDFeafpN&#10;gBczeIo2juESR90kodGiD7DI+xdimUgL0VWavFvjF+2F4p+MPh/W9M8H3cOh6ZcCC2u7q4s3kn5W&#10;YuisOfLdYnQMY1IPUDNebftB/EfxP8WLXUPiD4i8ZzpJHfLaadosNmY41s7hblUJVsiQFImBc8jz&#10;AQRlceX2Xi4zWU0cOnP9o1BomWY3B/cKZN2FClQWO/aQwxyccgZ++yHg+jhZLF49c9Z623Sb1+bP&#10;NxGOlL3KWkTv/Fdlb3WoXXjLxZ4gjutcu9BbUdJ/sWa4lxujTZJIHTlktg0TLkEMC3G1jWjcfFPR&#10;PDmmaxf6BpV5PqSrHapcSXuwQwuwTyzwxCIftTMpIDGS2wflbdwWm6P4v1a4TTNc02wtLi+uoks7&#10;oyLH5SuxKgneBGrHe+eNpLZIzisHUNNtNGa5iltrpY5oVghVoQUi2Oy+YSPm+9kHqCuTjgV9wktj&#10;zT0GTxf4p8Q+GI7O9ubf948jTK8g8mAfIzSIBjaP3jD3WVl5B46jTtA0RtOaXVbaxvdHlNtBqANl&#10;FvmuobdJG37CdkbPu/eYKs5U4UtgcT4P8ReEoNIsbPUdRubdYLF7mS/3CaOAmFIYUWMIWINxLEFD&#10;YTfIPMXaHYN0b45T6lbLY+H/AAfau0M9wl1DcSsn2lmdis2xyUyI9mVKlSUJwMqFqwjfm0LRFhvr&#10;zw9Na6bHZat9rhspoFbgeeYlG0Pu2oTlpD8ykg8ALVLTPDT+KNKk1rUZre1t4bOW9mVhDsMaQh5H&#10;Zi6fecqcDkhmABwa7axvY77wYfDfijQY7e6t2d5YNUZfOEpnWNowGwEI2hcnJGx9x4AXhL7w7N8S&#10;NWh8MWEOmWsMN4sBklileRMyAiMlvk3bGHzADIO1ieaBEt/o+mX+p/2Lr2pQ2ss80kenllaX5d6l&#10;40Kl8oN5bGctvB+bBIuat4U8JaNpTOhu47K+h89dQvrOW3hu13Fm8rIDEDHUdCpA54qbwTAkum3m&#10;oaNrVrp99cWF3PbahbwJbyxyJbGRtoI+QB5WCsNrL5ZKgEZq5pWm+GNb8IXWgah47ult9Hs5Lqxt&#10;EiS5WbMu8IibQwk3g7mOQAc7QCMhR5jrR0O58NhdKs7rT7y6jhDQtC376HMoeUE8HDPtAAziRgSQ&#10;MVNPDq3g+/09r5pU+z20iwiO5cETQpExkUAYACy7cDOGBIPIJ67WNM1nSfEkWqaboaW91HCxtdLt&#10;UeT7KiyBjE3mksVHybhlied33Wxz+m6PJHZSX2p+K2jurJm3W0ymTzLcqZVZnyMyB5ZVC4JCDqRh&#10;aQEHgW3m/wCEN1U2n9mXDXFv5EMl0xeRtkyzEQkHKPmNTnIGCfUkUrpPiBo4tPMtNu2wSJlt4WKy&#10;KwkjaTdkjJRlyQcHDHgHA6ZvEeoHxANM057O7S6uFmmk/suKGZl3KzNEiqsaAkHK42DzcDChcc/4&#10;z1Dx14k16y8vxPp1rB81pBNGsTxxSRW6J5RMa/MAvk7egG8knljTAcl5/aWpW9x4fsZ4bO5gntpI&#10;byYSSSlXCsG6FDs4z3YZ5BBrU0m98Y6FPN4T0TR9Q0+aGGRm07VFXzDdqI1miw54cSEqAAHAJByM&#10;iqsnhbWtBv4dbtPCf261uoJotHjlupLiW0jaSRo95AQK+d2QRht7EDkYp2uv6t4W8XPoel6VC9ub&#10;aaN7ea6Zon3qCspKNtOHQN8rYPloOeTQI27zWvEXhy4i8QRGfTLqbSor+2aPiOSIuFG07hlizEhQ&#10;OGVRyVO2pDr2pSSztrWqRtOsBk0+eOFI1O7Zu7cAEy5IIOeOmazdG8JeHrq7zqN21jayWfzyTzbm&#10;Vt43EfLnO4n5cHCLuGeDUmm6dZN4Xs9Vg8RXDLdTT2kNxbyF/KRikkkSgqFZssAw3MVSVfcEGaGr&#10;nxufE8XhvwL4rF0sfltDJMoVoJsyooIyyOOu5mPzBvRQajgtNc1CW3XxZE8cNw0kl211jligwd/G&#10;/JjPXnc/fABn8PaR4c8EeJNQ0Lxg99HpHl3rw6np9xFbm9mTfCgRsSrj7ylhu5BwwPWx4s1XR9S1&#10;rULPSIrlreJZ5YTf3giAfeIw7qoAkccuUHUnr3IFze+Heh62qNY+GLGzuryGWKNrS4vYYXlfO9nC&#10;7g+yRUkOcYGSM5ZTWn4f1y6eaHwvq97P5N1qDXel/YpFhZLNIXDtsLfNvfdIfnbBIUE/Ljh9C0y5&#10;1TU4/DumWyLqC3i3r+fqMUBlBKyKAkpZmKIwQsCW59jUctn41aaE6Rp1rFdxxXEgkt9sciSNhNqc&#10;bWKsoPysSd/fBwvID0zQtb8AW0Nvq2seLVks1VoYIZbNvtCRPMTloyBiT5lOAWCgcE5zTtR+NOqX&#10;csmi+EIo2eG8azvF1SxTdEyCIvgNkbt5Tg8YPGNvPl1hb6TF9p1SWRd0d9CPLWYqs8ZVmLgFeSQE&#10;wdwAyRtJOVy/Dmv+MPCdk1laS3ErXmlztMrb2WWRm8tl3jgEeUGBxjilyjPZdP0qdrOaHxDqkkk1&#10;9KrNbWWtKv2Cb9whkLcGMrGSdmeAM5y4NN1Xwl4a0G+v9OvrtdQOnRxwX00mpSiS44YtK0gIZ0B2&#10;7sAY4OQSK830rxJqOh6ZfXs0U63cN0gitVvPN2CRFWeSRygDAIGOMBmMcf3RnGx4d8b3kksmp+Jd&#10;O/tGGYtCzaXIFMUkzMSXXZs2iQJ8hUKUZUGBhlTiB22u6Hb28lnp+mJoqL5n2RriXVFdLlh8iMGI&#10;KoxWRTuyRkDHGc63hfxB4C8AnUvDl7aTX1vrgsWunnlLJM9rHOySI4UhPlnmAY4IDFDkkE+Uat4v&#10;0i/1OOTStYWG4tPMa1i1KSJZLuFkbduwQjMMA42hsRKc5+YxWnjLw94p8Tz6brMGsXNlDApmjVjH&#10;bs2Tsfarc4QAfNg/e7EZjl7jO48c6u+pWNnDAI5p5PMuGieDaHjE8RXkDacZ2hhtBSFc5L5ObE9n&#10;J4i/szTbHU5prWaSezP2QfZ5MOmI/wB2Btb5Mjj+JuegpvhaPXtEvJNDitLw3Edq0M1xHG+7YQu5&#10;1G4bVchcfewEG7OM0648aa3c6VDdT6kjQ2au8N5bRLmUS+WAG9wIsgdArHGCcmuUDpfAdvqt2iwa&#10;7okdlcWrAaTFNI8TvL5KyQPIRGdoZyyluT1LFclhPrTa3cXTX2s600VskKpCCCfIkdnULuViCT5T&#10;Yz6Yx3OTZ6jq1/qd1GbFryZVDwtdXYhlDmLhgR/rCyBQCB/y09ttU7S3tLOCabSfFun2sFxcuFsL&#10;6ZDIAsSqm5UUsAQWYbsfvM9Bk1RI5/BuoeNZV1P/AIS20msI4o/JtpbcuzRSwOvKsqsmdzEK2NpV&#10;e4OY/DngfQltf7Qfzls9Mb7RdNPnbHMSq+SrLkshfbwcBW3D1Jy21HW7i6k1HQruAN9q8kW8nE0P&#10;lxiQuAxIZXXcF67cKDghRWppvh7S5dKvJfEPi26t/L/dRW6zAJOrID5gUDLp5iy+nPl8/eagYalp&#10;eq+IzY+G9Ot7W4Zirqulxxv5iGIoTuU4JKjccYJ9D1rZ8KT+EoLm0tNctLfy7cRmK1lVVjMxOTwQ&#10;Nw2O2NpzuK45U0nh7w5qVnK2ha5Fbtp5t1miuNeiYPFFHL5QEKoVGDGQwC7gEIOCN2NLV00WK+sY&#10;NP8AEIubSNV+bT5FM9pIzoyEDk4f5TxgsHZgRkGl5BqUbfUfCt3dy6p4Xtb66t47cXFxpt3dZljZ&#10;ixR/lyXRtrAqrFgB7GvM9dgvdW19tU1i6tdNgjaFI3ZWd3UqgyMqTtKlSCT/AA5znGew0bxI9/4k&#10;i8Z3Gq2dq1ppk8TDyxCsNw9uqxxsRhpAixkgfMpLsQclt/C+NLKPVfFtxLfeJZZGLR+XMkkuyZUi&#10;RN2G+UKUy21sZO0jAUii/YR6D4Mm0Bbf+zLeC81S2tIZL21W2XdL5qqpdI05+6WPboG4+YZ5gXth&#10;fQXmq2ck0qzRxqy38bLLEwdVVlYYCqdyjnA+Y+tT+FIfF+n38EciTRRWcoWG8mlMccp+RI2RmGGf&#10;958yjOVyecg1Jp2j+PLQ2s8GjRyWptjC11FIGjkZVYOEjwQBvhf5c5w/HIU04lGl4K8YXZ0UsdUv&#10;LC+aNjHPbqGdIUj+VGbaS4YtjcCCuBgkECsKw8bW9heLpllo+5ba0ZJppNQV1Mu5S0gCquOoUgk5&#10;6+ldHq/gi31G6t9VOswQpqBaV1s4itrafuhIu1iSVVkK4BCgALlj2pW/gnwPo93b6pPLdWsc0LJM&#10;GjO2NxEwBKkAkYiLgqW+8DjaCKZNiPXPjxrWlaYnhjw/aTSXFs0bWv2iJ381mzn53GJF3NtGPQ4B&#10;wAeJ1HVvF3jXxrHpOsaxeafLcNDLarlhsnDF9vygbCpXbxx8uCCSSfV/ENhaP4WhttA1q51a61SG&#10;Oe4t77S1IF1GAnkuBJuDclwxQHBIIJIc8xpXhfUWnt2uYMNa2u6TT2jQRiNsltzB9wK70+Ug4PzA&#10;jHKuHkYCweKfCuu/aYb/AFSzsNFm+zzG4uPMMUwwWwybMswiyCSGKsoJPFdXpt/8RbiCS61WSO+M&#10;yTPpv73zpZMtDEoYnAVwFb5hu3LIS2c4Gx4i0i31Sbdd/bZL7ULmX7RbyTL5s6W8mz5sF4zK53c9&#10;hnP3StY994M0HXtXsNW+G+tyW8FnkzXUys7afiRFZ9qEkEI5YghSdigZ7F0FjNvPiZregaRBNqFn&#10;9qdpFlh1AadLG5ZS29CoYxgEjaExlu3DrjS8e+Jvh98OvBtxp3xF8U3c1xps01zFoOnrHNdTSz2o&#10;+cFwEcFZI1O11KkKSFOWNebS/DrwW/h/UfE32W3uNLga7xB5u7dbhyy+QHyQGYg4Em4hSCwxWtpO&#10;jeCPHWkR6a1hpvkW/h3zbizur3zI7aMETBBOpRbnDDcBuJUp86MCamxWpj6Lq2leJvBzrZWkOqWG&#10;rwyXkt/cJ5jynf8AOhcoHd8t/Duysu4HPyjW0DWvF92rTal4Otfspuds01vpcCtpyyzAxRRzbxO0&#10;QhSTD7g/mI6Mdp3HqP8AhDU8P2VnpOsXVvoum213cPcXGlqwhtVlAmjWNcA5Mhmwd2QRyDuArj/H&#10;Gt6BMjeHNd8ReTqy2v8AZl1qFjdyi6it2Zk3G4QkYxKw8xcupVi5POZtK+gaW1ONvbDxN4jsh4bv&#10;dH/seCSNru3jjjeSLySJVhDO7ABt7lwWTCeWwYgEK2L4k0ubw3pi65p2pvJFNJeNLfXEbSqkjffR&#10;RvDDbMHwWCjGCGbIx39pc6L4nu7qw0u0jm+0PIjTTKYvtGGk3xEuF2+Wd2AAF+Y44wS34gfCm6bw&#10;/Jrl5Ok8MyTNdWZuFjji3NjLMOB/yyBJIZyvdmJN866k2OCj+I17pHiGbT00SBY5bqM/u7OaOMwL&#10;tUsA5YqZWcSKuT8v3cjdtLDUn0ewmLX0OqR+cwunjtiss0ZKRiZQPuf6tNwO4BVyEZSCF8PeCrbT&#10;/FUGlW+mBv8Ali0LwgoWWXaCH3cZdZcHGNuDkA8V5PDfjnSPOWe5m09r77XEbG3mmjKwtHvaGTH3&#10;t/zwpuLZaMBtuFerJOW1Rr7UdUmvrQ+fDeRyS2M9xJjErFlLDBO1lzKozyQ2cZYZdbjUdM15v+Ew&#10;0+4jhjtvt8luhWJlV40wDlDtY4YdDjawGAQa1PFSawYv+EFi06Oy17TzNbyTST+VFcRSSSGFxGUU&#10;x5czFnyT90FVC4alB4q1eK4a01iyt4p4rRV2XNt5zBsvIoaQ5YhGLFZBk7FCsSrHFAM0/RfG1joQ&#10;1DT7d2tGYzTW8lyI0kRmKPIFOWGWdF3cDO7IAfiSPUPFWuTwT3Wm/wBoLeab9lghjij3CfEUaxqy&#10;8oSFxv6kLt/ibGpb6H4ottLkXVNHmmj+0OLPSLm5DI0jQBFxIrMGZjtbdgI6qGViG+Wqvi2z0S3h&#10;t/7BgsRZMp+329w5kiX92NwOSMBlkIOOnrxhAcvpzW9vf/bbu3uY4neSWS2hhLGZDIxdEyrZOQy8&#10;5BOTg5xUl6sVjqUcVxEY5GuFHm28jdRjOGBypAUcjtnnvXVeIPjVp+v2v9l+H9Ej09rXyvJg+w+Y&#10;y3Ykk86MPyyxyKQxDcb48rjnODf+KfEeq2dj4f8AFdoLy3gtmi0dbzdEsah3kOXz8wzJKQAQd5UZ&#10;P3CAVrHSbHWrLUtN0648zbnc1xEJBJCjqOmflkUocnOChkBIPNYt/ol1q/h+O5vprSGSCZZYb6O6&#10;eNhOSSkYbbgN8nmKQc5Y9l47PTdcs4jcWt/4Yha6vMm8uDIw3qd7llcNnd95iMkc9OgrN8UaZFpE&#10;M2lwWV00b2tu7WCwBkkVVLbidoMeQyjcoIAJBJ2CkBwU+gamrf2VorvHeW+63Fut4fmdJirA9fMd&#10;m2FcHGduM4yM7UPiHq0RvL6RvOtb145r2ydTMTIsflkqnJG4BOQeWB4xtr0azsNIvb6GK+s44b59&#10;R8w3E2QzxhFZWZ2JQY27Qcc/vM5wAc6z+Hmkarp+oOuo+Q1ijytNZW5aOBRLGMP/ALO2U4KnI3Ie&#10;QTikBg+H7rT9X19LKCwkjlZfNkW6naHExb/V+W2PLU4DHYcgqF7gVo6wNJ1rSdUuPDtg+oxWsxhP&#10;2fayq3JMhC5ZQU3Yx8pI4J24GZef2prb3l5NrPmNpdtJbwyeWzSRKHUoifLgLt+YHruXODmucGlE&#10;65e6os9xbyPDmW6jYRxHOwKgjwCpGfvA87VJBJNCA259Pv5bKzL3c0mnQySeXFJIQ0ZZHVjjnK7k&#10;3E4BwjDgsTWjJql0IrTTry6t5FSMT2epaWo/drIsMgEg27iqBcFCQVY4zjiubvrrxZoX2rS1XUWu&#10;7WJTq0kqnLwyGNklC7eU/eFt4JVgyngHmG41LUdN0z+zNfNnYy6hA11aMqrJFd27xuhI2ZAbepDB&#10;SGVlOAGjbaAdZDpEloLy4t1vP9ImYfbLpQ0VxKNzTxN8pUgbh93awyAeDipb7T10bSUl03SLaS2d&#10;pDH9nYYi+TG1s53ZJK+oODxjNYVnqD6LO1lHeTSLtcW9q0pmjaFpHkPkZB43t/ez+8PFSW1zo13q&#10;eoL50O6ZZg0yoY0AIA3LGCdhLB2Clmxlup5o6gS6pNrfhgt9pvI4UuWeN5opkYs3lsuOCflIbJ5O&#10;VbHGTUWma1eSSR3c95Mm5iVjjUrvY5O0PncoHIU88jrkZEWs+BfE1hdRW+uaO8cF7Zi9jmWTKupk&#10;IG3tyccHnDZ6EZoxf2XpmoNMHby4Lh47N5chifk+ZhlsDH3e3JB4BNL0A7X4c69pcNtbaVBc3TNt&#10;dpomQDylJDFgxOQSm4k4wPLwMAV1Wt6nqViJIvDkqyPa3h8mN3S4dVILqu5QVcDJUsMBt6kdWx5W&#10;/ihLlDceetvM2xGaG1HkncCMsAQFG9e3AIPAHW3oGryaNqiWkwCtBfTCVtrRZ3BhndkHYMggE8Fm&#10;zQB6DqYPi54bHTU1Vr5pJEnQSFY4lMbYYcrypXlTuDbApHNV/DPiC40WFtHuNcSOPblnvo9zXUuA&#10;VKALlH67s9wvOa5GPXfEtpczPYeJ1tvLkDW7XCllmGVXhhknO4/MMZK8glcVn6j4pTVrE6pd3kk0&#10;4ZWYLIo+ZWxvOQc4Kg/MD05GOKAPQLrXrK8l+x6fb3VxfXzS27R3OI5o5GHTgY27vzAzwa2pfFVx&#10;Y6pNpPiC38u+k09LdVZi3mMFIB3dM56H8Oma8yv/ABrr1vFB4l+12cy+Yo8pYSvmHcTtkXuCUyO/&#10;DDJxioLn4lmC3WGDTriNlhWaQ3MgdiQ2GxwBkAklTjIzg5wCAeg3PxCSaON7+WzjkhjctcXiBFcB&#10;mUkuR8o2kNnnkA/TE8SvdeLJ5LqTxFpvl2cW6OG+uGKz7cArvGVDAZwePvc8HNc5rHirVfFi293p&#10;5tIY47xQ0ZhCoPv/ACHum7G7g4OT0wMJLp1jbQSQM8Y+0QsYZFwTG4O7BAHBA2gZwSBznNAGRpmk&#10;y2tpF9gvluDMxMkeSjQ9cKrZwcknryCo5wQBV8UaHqVggu55MC4ZiyiIbZAH+9uB7kbu+CD65r0D&#10;SLDw/p92lkqNM11xH5i/JGcgqTxzuXbj3YDPGS37TpFxAvh+8gkhxK0ch27o8g4GM8jvnHc9ODTu&#10;B5paeGheFtRs55I7eJVW6SNgGg+YEE4/hGHyemcHir3hrTIobu58QvfPdWa+WJ47UrHcRvvxuxjB&#10;4TBBADH+Jd2a6TxX4fFpHHb6VqcNrC0G/wAzy8MEJOA/PPIHOR378Vzen6gbRpIb1wqxyLuVVwNj&#10;MFYqygYBDcjB5HX1kBsmpXAsotP1RrVLh02rqX2f5lj3cKy56janI5/A4rm7zXtEWSSPxLo9vGzT&#10;FVuYPlUMWUEDnH3dx454HoSdjULzR722vIGjaTym8u3ZV2uVPAdiDgONgzwQ2SfTODb6Db3VyrfZ&#10;ndfMO5FU8nPAI6Z78eo9aqIpG3NpQXT7dbdhcW9wvnQrJncnYg4HXv06EUVv6NaTSaVFBZ3E1lDC&#10;Nq7rfcuMfd7YIIbA9CevYouM9GuVRfD8lgkkcFu37qSSO4/evIR0KLyAPbOAe2cGiLeHQrFbTN4s&#10;aqR5K25+bGOd5Pc98gY5OOtYc2marCkmoanfNqE1urzRw/asiPcyryvAX5iAPXI+lTad4kvG0+OH&#10;xPc20klk7MtrbxHMu8AkZ77TkemTwDtJrnT5noUT3Hk+Jdj3+meZ5KjzrWJt2GAckqFTg4ABOWOS&#10;T0yBUtfC14t032mD7PZSqHUlQynAXBye+OcjGckD0rtvC+ja5qMc0+qxXPlyPnyG2gnJ68kAce/H&#10;OaseIhZyaddapdQrHHOYltVG4kjqVOSQclFAI2jGc54xT0A5G58E3M1nJJauzJ5MYlk2rH5W4Dhs&#10;kt93AHA78jFXfD3hDxPLHcXNrJE/kwsH+zqJFkYY2lfKPzsM5JLEEjtSLqsumM1za21r/pke+Zp7&#10;jdG0iL0yWDBdzN2UMcAZwKqR2Pii60yG/v4rtbSZZFkVmx5hLFnYMR8qgjkeijrU+89Bm3o2gxaD&#10;YW7arpdroU+1pS/EtwFEwUNkM2AZCQAMg7d2MDdWZpGl2F9HLqnhzV5FWzVmkmuZRt2NuXadyqZn&#10;Jxjb2OfcUNE8K6ppvhW48SXeixta6fM0KL5cVvAGCHngDJ5b5Qd2Bnk7s0bXVda1PSLnRdNvI0ae&#10;dZ1/0cbPN+TJ+b7qgfKDjG0cAcEOwupej1rdbLod/r1qi4YzbVkVhGF43k7nbd0x3wM4zmi41AX+&#10;sro1hqtuxuF2SCVX2B+m52AycFuAMkdMdq5OXQ7zSLO4W/vJGuHuBmQyfL97GGOM9ieOD2Fa9vpH&#10;iHVLGONr9Y4odkVwY1DbFAVS5P8AG3JIweSe1LzKOo1O1vxr8iahDb2sFqmXJfLJI43NGEwxaPbt&#10;bOF4OMYArbtLnQ9W8O2s0ceqS+aZLmOYyGOG4lXIxsTkxqN2dxGGOAv7sE85oc0a3lrYSwRrpcMy&#10;7rWZGgM6bMbZDFtk4BzjcACgyOMV1/hO3ujqH9qXcbW+nyqJGjVWMbDPVQxLc5AAHHyrnnOVfQC3&#10;oE82myrZW+hNc+WoaCSPDLkkKFKtgAc84z9O56r/AIWD4k08f2RearfWNvA+9YrG8VQjFo1XlGAY&#10;Z29yQCRyMqed13xD9qim1jSLmwuIrGc28/8ApiSOxOQyuiS+YuCy4OPvbRyOBFpfis3d4+i2CWcN&#10;nbyPLLHLGrPn7wyDnnhTgjGFPrS9APW/Dni+58beZpslhdFNPsVM1xfLFdwu4ChSPNiK4G6PKMG+&#10;6c424VLvXZoI1s455J7XUrVobSOFWjaN7eQozMA2GXAcKu3G4q2WwCMXS/iFp+h6deaxp81pp1j5&#10;iW7S3DFrbc5Zep2puwRwCPmIx1pt1rehbrzR9X8WXk891HHJNPAjbPLMhx85YDeGAAGDndgVUpEq&#10;OpJpbx+LpJbi8tY9OsYbgMzRXDefcSkqS+4YGOQAMdUyeuBPqLMxtJNAttQultxHFNDCs8v9pRFA&#10;QjKmTMxJ4ypUlmC4BIEdmvhq3urfzdQt3sxcI0klm7SXEalyC2zBG4gEkH5h14zXReF9a17xbJqA&#10;1iws9JM3+i6XJYThZYVz8zvmMGQ8qvyhQPlGTjnPlZRY8HXOrHUZb/XNM0OzvisV1eLNahXWAfNG&#10;cZ+VyOS5ALduSRXTaFpmpanbz6b4w1mP7QoUXkNtpaW1uWYfcSKZpQ2fl+/kswJKgnaMmTwbYyKu&#10;naxrDRw/ZLhJb5ltZUSVF2wl2MQMbuWVBlnbIJz83lVK3hXxjp2hWMt5dTP9jtVxcPdNElzjaCrq&#10;i5Cnc4G4AHauR3A/djcNzxv9oD9iT9n34y30g8caFHpPia4YbdQ0248t0VnldnmjQLGrNlNqH+FX&#10;OTuUJ8VftF/8Em/F/hPV764+Gfiq31qE3fl6bpNw0gvZV3dBtj2MFXBZtwHPQHIH6I+ELfwhf+Jp&#10;rC/sLH7CqzQS21rIsk0jHMgLHfuUZXhSMHJJwMbvT/hz4V8N2Otf23pUV5Z2/wBkcW3kPMbgKZAx&#10;JmjCqrExgbVII4HI5OlPEVqPwv5dDOVGnU3R/Pz4q+E3xL+G3ie68L+KPBV9YzWchFwWtz8hz6jI&#10;x0rOvIdSj3TxxzKc9OQMeuK/oo1zwz8NPFVle+AdS8HWc8NxcRrrFnqlmrFohHwkpQ/OoVRjO5tu&#10;AMAcfK3xX/4JF/sp+OBMngyHUdA1a63TfbractawqSB5KLIVRwAykLv3/Mct0WvSw2dX0qR+45a2&#10;X9Ys/G+4vL07oYC7yZ3iVeFHH51DpOjT30rKXXhf3bN0+mR0r7D+J/8AwRx/an8Bi6vvDWkxeINL&#10;SVvLt7ObbcMoGd2043Ajng59QBgn5z8W/Df4l/C3VZvCPjnwFeaLeIwbyNQheN8cYOGA6V61HF4e&#10;vrGXyOOpRqU+hh2WhWg/d3EsYby/myQwZvXnkelWodF09bbda2yx3Ei5/dqNij16YH86z5NQcQI5&#10;i864kmIkZ2GCD0GP89aparNPZf6Or+X8uHWFj8xI6e1dT5ZROfllzEd7fx3V7JdT2qsqgfu1UKqj&#10;pwB3qSCxttZKxRrtOwHc3y4XNVHEeY50yzFvuhec065a409/Lnbexj+bbggDNebiMGpXcdDohUto&#10;yXXLNbOSOBdvkxgEMo+X6/X3qhKI7qTy5AzL/Dt/SnXN208WBcsysvO5hhR7D8Kas6GUyW0LLkfL&#10;t4xxXPTw0qavI0lPmIx9oso3ixH83C7vvfShbcRwxsxOY+QfU81MW851ivR5e0Hb8tFwriWNHcbF&#10;APuf/r10RmoyJsHkQ+UssrM02d3LAj8fSqEs9xfSskcfmM38K/zq8zRWEpaUMy7tz7ByT6Vat9Oe&#10;4KyW0OD5YHOOhHSqlXhT3JjFmTBZSuxguIf7oAf7wb0p6WkKTCITFNgYhj69v5Vc1a3mtGVGRl3L&#10;hipyM/X1qG4utPhtFMis0qjGetbQlGSuhNPqQSzP5eXkVf7o29feoJGcn926srcN71IwtrgZZmSQ&#10;evekjSNYjsTc2epP3iavW4yKSKUPtMTABeO+e9Ot7kxjaApG7nvjiqurXF0k6oG3ArzVWS8KoIrd&#10;cnqwz0pcy5h2uaVxqESyYyF4xt/xrNub+Ev5SqfRVWnG1nmxNJz/AHRu/nT7uynWLeYwFbn5T15q&#10;JczKRl3wklAwmNvSptPlYD7O644yo9Kmk+RFEcWW/vN/KqU7SxXAaVdp3ZZvauacbam9OWli1NaR&#10;yMJG+8KrhnjmZSny+ntVyVVTbtbhlytUbqXbH5JX5t3X8ax8zQHVT0b6cU0gpux0IqYRytHlgOnA&#10;qNgCOT7VQPXcdFLJBJ58EhVv5/hXb/BT4z6h8I/H9j4wt7RS9uxV1ZS0bxtw2VBB9+D1rhl3Z4HS&#10;nBsoPM65+bmnGcqclKPQznGMlZn3Z8R/+Civw78M2S2PgmytdcXUNPP2iRrx4RBIQQUZDGxY9D2B&#10;B618s+Bv2jvGXwrl1O88CeKZLWbVP+PxrazjORknCmRTs+8cEcjPXIGPOSgYb1X2poUqu0rx3FdO&#10;JxuKxUk5O1jPD4PD0YvljudDqfxb+Iusz6hNL4t1Ff7UjEWpM147SXSjHyyOTl+nc1z0YVOFAzSh&#10;GCZJJ9DQFP3/AHrhlfV31OpdkPG49qtQRFOd1V7dWduVq7Ej7cke1ZlDlKjkGlkTbH5ob7xpAvHT&#10;3psheQCP16c1Ldxm14ehVdEmubqwmngkk/eNbSYkg29HGOcZJ9uOa2fA3n3N5q2u2XiyO3vLGyZ9&#10;LuJlYNc+XhvKyuTuIOPTjBrOuyNDs4lAksLyGEm3ulbdFeL1CnnGc/iOhFdL4IuNE0LwZGvijw1D&#10;LY6peRg61CwZ7JyX3LwflBJXIIGdvBOKz9Bnm41a7vrlYjBud2wwUZzX0t4X8cpofhOx8N6Xo8em&#10;s1vuuegYkgZwF4UZ/wAiqOlfsna34d1p7iwso7pGZniuFbJK+gFebfHDUPEHgrxtYzGGaNbeMM25&#10;SFkyx+X6YFF1HQNz6B8GaI+obvEeqXG2KHm3Xr26/U15r+0T4Wn8BeEtQsNDWaO017VI7y6hL/Kr&#10;Ybp/I+/4V6j4B1/SfF/hOw1jSB5Vq0CyMvX58DK8enP1P0q78QvA8Pj7QLfR9QkJka63ybWG6KPj&#10;8unXpnNTUWmgRZ6T/wAE7/2aPjJ460fwfpHxP+El9puh6cLfVFuNWtZIYNT06VUuYZI348zzEfA2&#10;EsM54wSP0GsRo2keJ0ju7O8eKG4MEF4YdwgDHJbgnjPl/nnPFc18GvFhu/hNoN/b2tnbyXWg6fHZ&#10;Q2dn5EFqhto1DRoAiR7UQ4AGxcED5euysMWt6utvZXLRyeRttZ1zMzqcFpHbAPADD7vG33zXm1qk&#10;qkrPoddOCjr3NPX7e28OadDZ6ndxmXzmm06SOH95KVB3cgZGQwOOvPtU0yanreu3T22qteW1rLOL&#10;qS4j2KIUVQpP8ILHoAMLux1rnDovjHV7i30mLxAt1dXKBPJjuwfIXcTIS4OUzsBwOoc98iun0LwD&#10;rNoLhz4rjkVIo7eZVjMighI3fcoBYdTiQgDI4YHArHl6FlG70XT9NtdWspNQhksyrfvorsMqKsyy&#10;KSF4+/Gvy/MDtX0pvhO1shqcOl2mu2NlcR4h866m8wTKzEEKegyzcngAcA9qsaD8K4L/AMXzRxRP&#10;qlikipeMLtljig2HDDG7CLJgHpguScDcwj+IegaRbaidK020aO6VszSBdiRxqPmfoP7wx/wLrkGn&#10;qDtY9Csn0fQdQTR9trJrcjn545g0aSbyTGNyFRkE7lxnCkZ9eN1rxDqXhlbW+0NLSBPNmbzJJgzX&#10;UjFcfIPmjALcgkf6sYJ4A563027ubO10tLIxNJcPJHeRw8SbgUyMdASrZPqBz0rrNJ+G+st9uh8S&#10;+KNisyQlbSaKUxJHE5wJASFJUZLYOdmSSOtRgS5ROWvpzc2tjaXOmzL5lnPNcXnnIoynmYiU7TsU&#10;cZbOcDGB35nW9E0nU7BZJ9XtreWT93HpkczysxCg7zIVK7N2B1yD2xk11nxG0bwZLqdpaQ20a29+&#10;Y5o1gbiGzImVpXmJ2+axGVjG4bcF9p2huH0rw5qKXO6/fzJopJRbmS4VWfAU+SMYG4B92Tgcrj5u&#10;BSTsT7tzl76VfDbTXjX0kRnjjS1SxjYRxuGDPI+5RkbRwqg8jPQcyWzxSaf9q1uxhaN1VGa6keQR&#10;tyB8nUqS27AwOo4GDXQSeGEW4fQLm6RFVoVt3lvC3lt5RjJLA9QnyEHgAn8J/EOhXUuhw/8AEqm8&#10;yx2HzopN5yUcrG4C4GWBbJP3RgZxVdUHkUPDup+ENI0UBdNuo5NskbfYYyqhQsmGd2yVG7A2gZx8&#10;3BGDX/4TLU49Rmgl0GGNY2fy7j7QgkcCRtpc98nb6YwPTmnqk91bWMdle3ccfmPvvoRJIu5gpCko&#10;vIxk/lj61dZTTWsorpb7fF5JhmjCmR4pFPLsQvO7LHk/KMAYwMtIUtCx4r8V/wBiieW91jyrmVgF&#10;+yqrKkm0ZcqByOxC9SSx5pujzG503+2NMS0vvLtWgXy5FiCShhiVPMXJGWU7RweRgdrlnc+HLhGT&#10;VdLa71OPcbW8ivGiaY7srMwaMnuuc4JGDkdBPaumiG8Fp4QkeKOzj+3QmEOsOeUYEr8gz5a5yckk&#10;ZOatEF/wLc+MdFmuNSgZoLfz0+z5aN4929Gy6vlj8oGCOQc/3jXWeLZ5L64h8R38VnqH2yOR5Le3&#10;jLwDnMSMwKhpfugZI5V8jBIrg7LX9Tu9FXSv38kcU8kt9I1uqfZmLhSEPUjAhUZAwc/Ur4qn8V2+&#10;m/ZvDpWOOO48m4aO7XF6mG+cYwdu4t823ACrk7iTRy62KueieHNQ16ea8sPPs9kNs0Rso5ojFG7w&#10;53KGjZXX7zbdo4JwQW3VzWpXPiCKe3n0qFb6cRDy45pEbYoTC4wFVsFcqvJ2nDZOSeB0TxA+l6ss&#10;dt4kjja+jMTXSMWCAEbVYfxKoAwO2a73SLPUtQSOC1uYZmswxWeUMVdlj3JH+7BfJPAxk5IHHNVy&#10;2EZWlXmrWV4uqarYJDG18JFt4mbJVNhYZVhsZuV9twIxXQXekax4h8RW0fifX3aN7dp4bd2/eMrk&#10;Jlx65VPmbBGRnkmtzxBqHgDT9T1C31a+vIWvJ/MntWbzJJNwD7uhCuBGp5ON3r0rQs9K+Emga9J4&#10;ouPiJdeGfsbmOxuotFW58y52gAHzH27V4OdpAIxtYNkKMtbWG42Vzp/CUMN1oclg8yWZm0+OKCdo&#10;3H2kEZIDowOAGAZgw4bAzk50hoGgS2S6guiWMMkjXJ0+GF2S3ht1aV5gC5YvgykHuOgySMcX4p/a&#10;K+Ffh7QpvDPhy21LxDIbdYo72bTRZWqeUVZGjXLMcq0ibflxtXptAah4a/aG0fUbazg0j4T6n9nt&#10;7jDrNrkht7oFVSVBIYwFlaMbjgcMwyD1ByyBPuXvE1r5Fonh3w18PY7qM3v2Vpbu6YQpc5Uqvyxj&#10;zGAYhsPhRKowW5rM8Xaf+0Fbaw76zZ6LFDJbq8xs7WG0hWH935LpFEEjZiCfmCkusjtzuJrd1f4j&#10;a9caEtjpnwhutNs30GaSOG1lS5y8UCskkZVV2YjRWLfKztuyDxXoGi20fiyFbvXgrajbW6f2lqTO&#10;pt0n2hPMkd1XMiBC8hyeTj0NHS5J4je+B/jTd6hqVu17GbW1KvILK6jt98Mk0e2OQh8yE5STYSxU&#10;+ZkABjXSx/A261S20fXJ/iFctdTXkTalJNIkflwhxxE5kH2hyN27HTkBiN230fSfD/h1dRddeeW8&#10;1pUVEtpmhWLyRHI6ljk7mOTIcDkq3dsnnfFXxA8G+ENHtbrxNDdKLfUpPs6afZn/AEi3EuyGUMxK&#10;sCkjkl1U74mBzuVTXvN2A5fxv8OvCXhu3lfR9dZtOkd1vvsiNBcQQNsaIkO7kgyKkhUF2wuNw4Iq&#10;+KvBmn/ELwNa+IPgZcXBijt1tdSuobgNPbuYsZZcFlVnfb2UvkkHHHF3nxI17VH+1S/DTUrqGWFl&#10;Ed5K0kc2HbyZHfy1LqmIiq5+UrwcHFWvAeseP7KFdBsbXVrZVt1stQW3Xy2kyUZ45AF+ZsNIRnnG&#10;VBweKs9BaHNap4S8WeAbizv765ki1I6oxsZYLsMybPmdmwdyjBwGwMlmGau6e2r3d7Ip0iGSSaRR&#10;BfMmUtpfNIIYk4wCMjHU555r0H/hBdd8caSslxLdQpcTNIsmqj988pVk8zIyGDMWUt1+906jRX4V&#10;+HNKun07xZ4us4UjI8r7PaySfaJW8xSgLbGDKWRuCAdvXnDV5iPJ/EWra1r91Is1jNDtleG4CQxo&#10;yRCPmIjavGCpHG7aFBJzWXq2l6Z4HtYHXVGlkuoc28wjVomVCwJdMbl+58vJBPmD0x69rUGm+OIZ&#10;vDPhq7t7XWftht2kTzcX0EioWKMw+9/rM7hk43ZbnbwvirS59FvFsNW0O7a3txth2MNkDusn3So2&#10;yqCw74yvXJzTAjbxl4gvLS1160sFNusKQGSCNsJLIWKTcDGSFDBT7gZAJrDl0/xLqVxa2ugR3My3&#10;rtLt3CNiVDbTIpIBwrHk91rttB+weF4fsJ1SOxgmTcIGtlK2qrgD5yp7ggAEDD8jIUi5pfhrwxoV&#10;zY6oB9oSYRzGW8Zn3MGkjKt1Vdgw+CeQUIwDTDUr3Hi/XtP8M3M2vadqcN02mzXr3MhjguHumdyT&#10;HIu3ank7RhQCXDAcMAOD0q+j8b+IfK0eC3ma+jxHdXEg8kIPmdtzHGRjaD/siu88e6NqusXsvhTT&#10;opbqaZM6dBHGdytvb5cKPn+Y7cYyzBTwCAeJ07wNr2joBrunXEemyIfLj8lgQ8c0ayFRjnLSZ68Y&#10;waAsd94Q+H+nSaNba3Y6pb6fqEkizQ30m0W82wyZi2YIY+YFXccdQOc1W+Ifh/x14y8VQaV4hihk&#10;kaS5Q6xaSRG2uQpRUKO7IdhI+ViBkHOTnJtprc2n6Bb6h4WvQ1hPeXA0vT550ml8uTIYynAyvz/9&#10;9EtxsFHiHxVda7FFeXywhIxGLCI3HzwssYYlVA8oKzMQrD7u0ZXuTqB5z4l1jSbDTP7CXTXaSe7W&#10;SxudLuNoLbWLp5ZXIJLKTg4+Q4znIydZ8a6rr139nk8KT2N9JeN9nktR8ocDKq25STjaBnd0x3wa&#10;7rT7XUo76HUdLhkihWFbO0vlYK0ksqsiqkik5PyFQynLBjk/NUmryXJnt9KtNM+1TbzGzNCQYt0W&#10;ZCRg8ksgU8kY/hI5A3MnwL4SnuvBkME8drGshF0PP1KMXmzeYdqL8rFgwbg84HOAMn0D4L/svXHj&#10;DX7fWfFmqWOj6PbxK82sXjLsjNuFDxoMjfLhdwRiCwDYyqmvXfgP+xFpTW1j44+N9tI0Ml8y2enx&#10;eV5VtC8UTR3MkgbL5I2GIqACDnO6t34k6n4tsNU/4Rjw1401q3u765U+HJNJsW8i02xurp5aLiE8&#10;EFonPKhgwYGvkcZxDHEYmWCwMkprRyeyezS7tf1c7aeFcaaqVFp2NLx1+zjofgr4LWt98KfF+oLd&#10;WtjCL2+sLeGO21SMFgWngabzPMkDMvDuMKFwAa4Gw8OeHvEPiK48T+HdAuFnXWYr6SXcohdYpn/c&#10;CMO0JgeRICUb7qx4Urnn0rwx4h8d6fpBA8XTReIPEVra3kVxqtkIJYbgW7G5aOVtiiYIrschRgOR&#10;ngG5rnwd8e6voTato7ySXmoreqtvNJFcs7vJ+7mkuS3lO8jdS237xYGTGF+Xy7PqmBpyoY+optya&#10;Ur9Hb8F0Oyph41LSpq2mx5jqHwI8H/GSyk8ULrt9b3MUf2BYNJ1BJUu5oY9peaHOEAjbZtJQxqpP&#10;KgI3oOg/sm6BZGHUPA8WlyQn7FHqNpN5m19gm4hLF2WYDbwfkkEzA8YrNt/hV4h+G95B58V1Hq3m&#10;Q/bI5LctZ3SvlTtkH7syRIVBfeFBwcEYAreLf2moPBmhX/hj4faxMrTTGK21VNLV1gmReJE3LmR0&#10;YqpbLFRGpTJ4qpSzXMqypZXU/drvorPf/gdxfuaMeastTW+LXx98D/BLQrLTNMutP1TVL6KSdbe3&#10;09bBId2zy5J40G1MgnIQ5JU8LuyPnP4m6Zc+MfEGpanqehWVvrAa6uNUvI5jFC8e/ekMShtqqgVg&#10;gABO9slvl28TbQa3NdT65P4ftbiRrpitxcW4kVpGwVjc4OwZjcnjks3Xg10uta7qGsfDYTXbaXG8&#10;DRW0LxztHIf9bmZ9x+YhGUA528Ddycn7LI+HcHkkXKHvVJfFJ9fTscOIxdTE2T0S2Ryfi/VtJ8M+&#10;Hk0jxJBdQ3M+65hWORCsVurMCiF1LCXpt5AxkYOeOCGq+FdejvtY0O2mt76GW3a0VrVpPNYP88WF&#10;OEBR3cNg4KqMc5HpWq+H5Nft7PxVrEOn/ZUtfNtkjbzJd6mQocK20OFVcLg5wp7muOll1STxMltq&#10;8l35az7xdyW8qo+9VyWRAWBDbiBgjjgdM/RHKWvB3ijxRDZrp+tWdyv2i3xcTSW/2afaUbaAcjzE&#10;w0Ug3A/eJAGQTqyfB/xNpGtRWl/4vMi61YzTw3kKGSN5I0yqSkuPLLhQDnJ2zIxByabPod7rejXH&#10;iSzuGhhhuI2s7SOdwWXcLcsBIQ2PkYEcYXoMDia81e5t7iS607UJLiSHfcPJBbqq3TERqYuWAUeW&#10;ZWIwdze5GTToLU57+xr7Tbma81LwsyrDDCJPNjLRH5RvO0MCxEsanCkEEEj1qXRPDdjDZJf6LqNx&#10;cRw8yebCoe3AT92Cp++OAnLAHIB25zXYQfF+PUfFVjZXPgqOzt4bdZIYnDMJZDGCZG65GSc4JG1u&#10;oAxWZqWm+L7vTbO3nhit4Ljc0cdi26SVtn+q6lmwypwxwq7ivPBYjOsJNd8dXuo659h1D7Rp2+KS&#10;72oscrNncHw3PzB26s25SDnoN3wT4Ok1BItL+IFneT6e1w08c1pebZmSaRUSWNXK7l2YZWxtZWQn&#10;gAjNvvF1zptja6RqmuWRuI9kitc2qmO4aRZGAl+UIQheYlmUsCSvKjil4Whn8K+H2vtOgYxeTHHH&#10;cafczeXbSSedtSQFSd7bC4BYAADqWXagOq0rU/hfrFtNoehusFyurTXNrDJGI5ArRRIsQbaCVZ41&#10;K7ydhLHpIa0NPj8deItT0y30T4fTnxF/ZNs9ppLRm2LFlRnuFlYqsqs3QnIctwMjaOR1fXZLuxhs&#10;Ro0yX00YtYrozs6Sxq42mOQou750kxgBg25f4cnL0Y+OLeLTPEestfCGO3ht4JLhsi2JIaSFgrHf&#10;wrY2nC/ODng0DPQNe1e9vrC7ez1G4tbW+klk023a7S4aG7cR75SXxsZsAFgoTDOuZMZPO2kHhDXd&#10;a17R/G/gZ7O5j1ZWvG0ON41iRNuYoYPMEedrEguDtGCu3kNuWt5L4Olj0zVdMvrSGzhRZb62t0k+&#10;yeU8kaMyKconnOg3E92JycZw7Hxjb/a5H1rw/PMn2NJ9SjgV1YTeQImYn/lmPMYnJGcbFOecgze8&#10;PyeGPDWl2+lWvhq/lvNLuYrvVrXXLdNt69uxjMMT+WXAyGIHQKmCDgAU9RvtM8aLp7+F/CU0rtZ3&#10;L3Fvp+mRLNDMyyHYE3nzFCxrIWbGwOSq5T5kXV7nxXbSnxbM1u2oWz3UOnahp6/Z71VmO6DaoVfL&#10;2xTOCm75l2YXeWFHxjruraXf22pXt3doupTTN9q091tZI7uO4zJ5rOVYEsB3BHynJG6gk6W50DXv&#10;F3ia+HgeDUI9ctNJKXdh9oitjBJ54WMRkcltrIu3/WeZj7wUrXl8/iG80nTUj1/RGk1KZjLDdRxy&#10;K8UflAREbhsMb71kPUnHBQHnuF+I9zZeHLu/vb641Nr7UFlg09QFXT52RHlkJOSNyxRrtBIUgE8b&#10;s5f/AAnlj4x8M5fRfDtvcLJIbJrFXjupdkaqdwDEDDRsQoAUlmwOTTHc5vWrbxX4ui+23cnmRxvL&#10;BtkUKY4RubIO0biGdiWJJAkGOnG58JvDttdaVrUKaRdNcRxrJDHZ6lbq0VwXSQCRJCGaJkST94it&#10;8wXg5w1PWLa/01rO88R6OtrdWZkt3sLrbu8sB1PmHAYSFvm2khuMAgBaj8KnR7TVdHitL2fS5Lia&#10;ODVJo13+XDJLiSdW3DLKvmEDI5U4yWwHqI3vHGh+FJLq61bRvEV9ri2savcQ3iFZpY/nLZjy27DF&#10;dvzH7oHz8EVZ/Dekah4Bk8U694avFk1a6cW95bzfNds6mQl2b5QQhSRsDfzngVpaZd6JFp2reILL&#10;VLy0bQ/tlva6lp+krE01qyNGDPsY5R9sgIycNOACQdy8vqmh6naeIZr6M3t7ftYi3uoY5nG3zR5D&#10;hkbDMiqzrwMfJtyQ1SBn20up6Trw1Kbxq0cvkyPZyQwpOrO6IMMc7lIZExkY+8RjJBvT/FnXVNrb&#10;aLCsUyxK8aSfvPmfajYbPuG+mOcirUWnX8fhDVtR028TZa3Nq8tosCKspBkEYYD5js+0EA/M370D&#10;kDhdL8FCwsY9euPPgLecum27aObi1uQFmYhAzZK+c6IVVW2h+cAAE0HqVtH8YT2/hWO21HQNPZZd&#10;UuRsZXcxK1uEZSC2TlpSyEH5GjOB8wqvL4qn1T7RdaVarYx3DLEIy25UkRm2kc8H5go/vDtgYCT+&#10;E9M0m7024uNVZZJ90V0lxhYorkZkHlsDlVeNVYM4B3ZXHC5fBpcviPX7jUdCjhhm/eXFxDeTLEZw&#10;JFj2W6LxG2OF6EBwRwACWC5euL/xDpsv2K4uoWu9ShWNpPLXakMsb43bRkkxFMKBleRjpi1oX2OO&#10;2F7Ya7pvzW6ytDcSuhUyK6gA4UgguGZsgDAIJIANOztdcuvO1HxD4Pu7G1jubi4sk85oYofkKpAG&#10;bLSeWJUJXk7epGSaw/FN3pZij0zSbEefu/13lgRhApOV3MWJO3HXH3SDyQEMk1HT9T8S6lDqesah&#10;5Wn2MzQ2V19oLfZbXc/yhc7m+X5yuDkoM5Ga0bW4shrEQTXI1e4aDzbltSJuJXZmw5TdlhuR3LAg&#10;KZFUnnjP0ZIbWzSxhu0vLi/jiNmGJTgBWZGG49WUoMcsrdBla2dY8X6SkjI3hXS4JI7yeQ/2bE0g&#10;XKKV5Ls5TfuOdxHAOBgknKB2Fnqt5qtxcadqHjhF864ZYZPOb7QSUjJQttMjIgiUDJxncF+8xrn/&#10;AB0njC3Sx+0+FZo7W633JhXbFgF5U83y03bQewOFwc9qv6BaeApLlNZ1vSJ4JolaSC1t2VQWQLjO&#10;7kb2Vicn5V45wRT9ZstFs9H8rxHq0sdxffImxywVQJVWU8jDJJIp2gbQrtjA2imBh+IvE2pxozQC&#10;CygMKRTQM53XRgCs5lznc0jAoTjgP2IFJN4m8OJYeTHpHm3Cq9xayTSoxZeGiyYyCuUxgY6pkHqK&#10;53xZN/aeqT63eRyK1rceZNJbxbvIR5V83jk4Cyg45PzKB2AuaBqOnavZWt6hsrONp4rW8urqz84R&#10;yxoVVwMAKN6ls8gDPDZxQFza8AajBe/aNd8Q3FnIsNoGljk3fuG82PaV6Z2sVDHuuTwcV0Ot3iar&#10;pUkViEvLGG323ysqRSRk7idgJJxjGCABntkgnjdNv3n1O38Sa8lrItwyS2xttib8bkX93/DuMLAE&#10;ggZIPTJ6q7v7aHUrW10LUPOmaDyriOS3j+dBlG3nnKrt3AsRlQT944ICNrSvEWta34evta0fxfdQ&#10;yaTp6zSWjRIWS3jSOFlYhgSwM6geWpYiPlchsVfEHjCDVLOzafw3Z2tncb2a6j1EMblBgIHQtuHl&#10;mMgfICPMbJ5THOx6Xpt98QF8Mx+K5tLhtwyya5b2Kmd2UjYGUsuBjG7DYIk5DEbS+y+H00JuPEXg&#10;SSTUN0kjQ2k1q6sdzvHGUQht3CKxAJOI2Gcip2DU6XVvClh4nsPtOtWNjN5LJeafHI675JWUK7bk&#10;AG4qcbWByAAoOM07S/Cc3iC1l1G68QWfkGNo4bdZy8W5CiruXJ2jY2AxGVVmxkAg8zplhNZX0I0q&#10;8vLXTbje+oNJJ5ik5+XB64RwdrNwAOe4OrqP2KLzIbS9nXULPVDaw291N5UsUizLu3ZUHcV3BQuP&#10;nI6gYJuMy3Gn+HvPe58StHYzQvmPc3ks6bSv3TtJZDjdzyw42/NVvRNS8S6B4ltZPDuoOl5a3PkS&#10;BmVIEPyYkVC2C27cc7eduPSs8rF4hnfStL0+1ZpJhdwrJGcJIsiGO3kQgoLcJuYsAd3looUHkTfY&#10;5LLxKbBNPjtbxt0hsbe8R9zIxJC7uVkDFo9rfNuCgHLCmLzOivNQktrW+DnS4oYfOkuLyOQsGARk&#10;MfyA71yvHI8snIyGxWbYeKZ5pv7FutaghWRkS1htYV/c4Z0DJI+TsAI3YYE7W6jdUNjpLXd29hou&#10;oTX93EzjVIBH8kTmVnEe8nLp5bY3+m0dTmotXOu+BvE9vpM/hmG42xqWuLdFkL7pI3BUj5jsjdFG&#10;ORuPAKkUr6jE8GXEkfiA2Piu2uheaffwP/pdwXEN0igO2FIBHmB+SGVgwHzDlui8F3mkajo0mta5&#10;HDa+Xe+da3k80jyCGWONMAZIMbHBGfQAMMkVxvii/mmnXVfDlrBp95b3UJeFbVGV2DbducDBA2ZR&#10;l2kcg53CugtbHXj4ZnuY5f7R1CW3XS9Mt7VQPNzGCkbIFbKhd+wrzmEYUFuJA9Q+H/iD4e6h4Guv&#10;DOl3lvNsaaGJobpIpS6ASBx08lSJA2cYO9uu3Ah8Uan4P/s43PgdJdQnnhJtbePbLJFNNb7mtmRA&#10;fPk3gER524LAHczLXhfhfX7e1muLa4vxHHLDJdrZrbgPK8kgZYzhRvOx4xhioUo4znaDszeINO02&#10;xFtZa9FYMNPZFuNPQyeVMYjibbv5XYDjHQ5Ugk01FCuZx+Jf7Rf/AAm1vH4d8F3zfaLOa38v+yVW&#10;QzEly8UyqvluFlmKMnztkKBniuy0HxJ4r8Q69da5qHw5s5FvrdLyz02bVJJbWzjmgaXypVkcsiDY&#10;qBx+8UNIWJcsRD4i1DSfEli0+h6kLyPTdDk00WsluiySmaSAN5ifPvk3Y+dWymwqF5LVi6tNqusD&#10;S9A8MQtC1sqyTSzJHBeWKusls8T9doKOU+8QVU5GNtMOp0Xh3Ub/AFPUo9K10LHHNY+ZDpd5GVud&#10;u8AztG/7to2jkWXYr4B3feCB2k+G/wAJ/CN1o+mwXOpSRTLJcW8V5Nf+SqKWkRo227zKWWXc+cZG&#10;4A5XbXFTtP4BjhFr4pib7VCby6s9btxJCWcu5SEwhgshkVs5VAikbeT8uP4Q8f8AjrVPE9zaN41m&#10;XT20y5iaytdOW7a6vGmiaNIUkU+SwKTpmMK25gpJUtvNWB694T8IWEevadZ+NL2w0+SOSWJ31Kza&#10;RJB9nIliIZdwEk5WMTFmdVdcKxi2ti+GdQ1+KwvJ9X1prWJbpo4bq+gSNb1InlHmK7MVdCY+ehG9&#10;Sw4IqhF4C8Q+LBDomo+OtYi0jS2aaa1+1Kk1pbeWFY7CW2qht49oO3evzqpD5El3JZ6Rryw6l4Va&#10;HTbCJ0h1G6mikEs2+bepQnMK7pAiAY38cMQKN0Bdhs/C2tNP4msbWZrq7AFxNaQyMxdArO7eWflD&#10;QeYd23GApPcihrWj+OrnTlt5PDMd39qeGCa4jkIZpWwGTa4K7VzkMDlg24jca6b4meMH8OpDYf2R&#10;b3kzzrZ2t8qrBJHChzvkKAxqwVx8u0bhHtAHJrn/ABz450aawWz8feIbiGzkuWNlBb+bcRi4DyRs&#10;uBtEhVfLLHIK+Z94ZBoVxHP6np7aXpGoeDrvVo431LTVuJxqMbsr3kEQWNwMMYd7MF24GN8i5G/i&#10;bwX4AbUtMsdbvNN26lb/ALm5nh01LVlU3B2osIYJI5DfMwCKcPgqvyVPceNNC8S3FxOfDWtKsUbm&#10;3TyTMYk/eS+bvkdZDGUMQ+bdkgnC8EXZviDpa+E9HsS1mzNZG4t7W8UpOY3aNXmPl7iYw235RnBb&#10;jaWYUwOD8SaPqvg7Xbe4M8FxHY3FuZLe3s9s0SZVVVVdD5qgqqsnTadowXBFPxR4ltb5dNmt9FfS&#10;b24YyXd7cSGMz7VwcRKv7jYsZO0nkngDBJ7Wx8HXmrQaT4+uNaldbyaN1t1aRordGKHgx+YHhMgL&#10;OJMDawx93Mj/ABB8JNDfQLG98S3N5qB1EG2t9WW6BWIrbAtFHGo8wMDLG/IIG8Y3q3JcDj2t9PXT&#10;rzxVpVpLcNJFGdWvNaheFZfMuY4mZQMSMczRbXPTBZgUBINM8Ifbk/tDSpWjhurOSJdPvrjy7dJB&#10;GCdsjAAs0p3Z5JAAwSAzbQtriOzj03VNOZoxLIY764mlFmyCSCJTuVSyrLEC4DfOpTIUYBqjazeN&#10;PDemXHiTQbyI6T++mvbW9mhuYYnymwBiFbIJhVQQofBAUEMaYiu8NhbW8OjX8MNuz6exWaC64muB&#10;Hu80OxAUZYKwJwCGPzA5OFcv4hXUb7V9NMl1Y3tv9l1C8ZYllIeXe3QHy5FGyXoRuDqNwwrdLpnx&#10;H8H3VvH4bv1luG3xxxXzTCMKwkjLK6FcN8gLYBDFhn/ZHLeJLGOLxBdmzivDp0uqK6rb2LJDb+e7&#10;Ki5J/jb5tpwwHzFtuSoBTn16AxK120MkNjEB5ME+6E2siJMEiZg2QfPZ8fe++2OpqTVfHN2nhp9K&#10;stSkggvLgwzWDrtFqRIGYMFOekeRkdTjGVyYrvSb6+1KxvE3ah5ktvd3Fjv2/aZyECZKDAkJ8xAh&#10;BOZDHjcpzpaxoGoeONMt7Pw2bG31KHZ9ouBsCiRS2NwC8uykZAGFLAZCgUAU9CGlWdvNJd6fDeLL&#10;HtuIIYypmYoqA5OOOQW5GQCB2FN1bTPC2spqtnqthJHBeR291dSxYYgNz+7fopZDu2EgZg65+U99&#10;qPhfVtBtjLqGgWqXUtwn2hNODCFGZoecMdyAMY1wdwPQHKiptM1XxBPqEvh+a7muvsEz3cOnw2pW&#10;aFZGBadc5X5EBJIP3Yv4dwo6AfPnjHQNNunk1t9T+yTW8KqFZi63G0xxoVyc4ESJxnH3sYBIrktf&#10;8M6ZqN1CjLayW81wyXTyRybZZOvmMigkHB2cYyQGOCxz71rDeHNRa3v/ABNCsWnXF5Ium29qyMJJ&#10;Y2RJFUKWVSoZFYgffjKMMqcc5o+iadYaknh0WMcalo23XkLqSkgTB6HaWHPyg5G0DAxhgeXWXhoW&#10;epbtIMtveSWJMVuyybWAZjuRsDcCcKCARkEHG0iobnTbmztjfB/tKxWIuI5Y48ebJvZSrDG5WX+L&#10;PBX7pPU+5f8ACL6DdxyalBHDdDT1e0hjj0xYZYpwqzbtpILxtJKSJV4JLYB24rmDpLaVbLLFpOoa&#10;bqU8cZsxJNhoW25dQSOQBuxnqGweMgsDyz+1ry/t101NQuDateSwWElzMY1RX+Yk4PysfnbBOBhj&#10;05qjYarbWWu/YL+CZYERVjaaZiCwDr977pOG+UHjJ5zxj1DX/CGkRXUi601qst9I010Ptf3oyOSO&#10;MCUglSRnO7I5Y55vX/DPhzVLKGNfEVlEsMOJMQyb7uTcW3OuSMndt3DCDKZ5JJYGbcT28dostrfL&#10;J51rHtkityDF+824K5++OQw5U7c966LT7zS7uz/tUTSajJGP+JlHJblVhLZwm/ccHYhxwDhW64Nc&#10;bFpEBtbi4hs5Iru1ijLx3SkqWVipAKnjJYdQXwATjBWtCXT9bl0hZYrX7Dq1xcJbNps0qtHcxsm1&#10;PnBzllbA3AKuCCwJUsgOsv4dTuL68vbzTY7aTzJEW1MQ8kfMSCqLgJk/NsxhTwCMc4viR7nQtXUr&#10;YAqHY3Ab75bAyDg4OH3YIzkHkHgjnRrGvahotjftdyss2YmjmyPnXGUORw4YMDzyFQ98AtNYmtIp&#10;9Lu0VWh3NC0hLNCXdmA+b7y/MoAz8uOD2osB0U+p2NxbG4tYWSO6RUmhmYN8mW+ZCFGMFs59QD2N&#10;SMvh+7tW1CXUY5GYMrKZMK+4szHnpkY44C4IwcjGLJrkelWzNFB56+Q0P7lt5ikPysmB1XBye5B4&#10;74pasLoXrQ6nqflxxRgAhMGSMjhT67fu475NAEulnX/DbTWDWi+TI2xXuI9yuuF+brnIGCMdOcE9&#10;t631bVEsbnyreFtshiMslzhVZVPI9SOBnJxwT1rB1HX7bUZre0j1ibzrePiHfuVRncFZSO2e3qex&#10;rS0mwgeA3NxKvkzzkqsUiL5bhQOn8OQ3yngZHHQ4ANGz1u/uRa22tSTLNZ4jUR3G1flw3Ocbh8o+&#10;U9SoOAQMmqahFareTeXNNbyfPasV3eSwPzhtpBOSQvcjAIXk4W+0eco1vBq0JjMhC29x0LKwdC2A&#10;cEgYGOMYHcZkW+a8ghS1hitpF8zbcSMqecASN0mcjPBHGQcUAWNP8UWF75CS28M/lJ95ZmKNv45V&#10;uUbjPUjI9sHJn8Qz2ka6pbRRrZt5kf7wEFA3Y4A4xkHt0wemOou7DSLAKmoaV5GozW7QTTW6KVyr&#10;4DAjIY4bPJztxgjgU22Sw1KFLLWprwRqxVTbRo6wvkjeSozsJGcnOO/GQZA86vPDGo+H9ba0vtjo&#10;3zyMsxVSMDaTxkEEnpwfSup8DaHdeWszWjTNHPG0iw25KzLjJxjOGwCfTg4Bq5c+GP8AhG3k1W+1&#10;Frm3ijjS7R5BujDllKMvJAJXcp6Y3Ln5RmG01TUrTxZfar4Lv5ILcQqIivyK6rtGSucE9yMdee2Q&#10;XAk1/wAfxuG1i0tPtomupFEzXRhO3O4BiowWGccAA4z1zkqnqgXVbma+1G1j+33Uvn3SyM6bmO7c&#10;flIJYPuB9c570UAdBZ2VzcQBb65I/dmSZmhKnzDkgEHng4xn8hzVzSNC8FWt9DrevQXdxMs7Yi8v&#10;YrYyQFBz8vI5we/FZdv4sSyaSFDbtdrIqLD5wA25IzjqWI5PueOldZrHiO9XjTrORUvI1FwsXylE&#10;LDcxyfuhR0yc5BwelcsZbFcvQ218Xtp2hRzXt2sKXTZtbdlTfIxXkrkDdjHXAHBx0JrjNT8RnUre&#10;aw1HWpFieRDbxSWZIG4gOFOcEAMSOpPscCsX4i+J9GS9uL3UJJ2nnysVu9vHJvbaQVYkFidxzkYw&#10;evTAzLPU9XtIhd61cwz+XCkcclqc5XcSCoIyuMdR2PI5Jrawi7MBPK2pQz3VlLDdeYrCEIsSr/Fs&#10;C/IdxXCgDB6LzxsXd3qFtpf9rpfjariNftkiZRSuAFTcWPTnb6d+cYOueNdNlRRb6S140yqrbbcl&#10;0IfA2tnDZ3DJ+UDJ5IAqzpOoX8UL6bbwafZ2rXyrvtrUPLLvY5aQg9ySdxyCAQPSmFh9z4lu7zTv&#10;sskjCG3ZmjtXh8xljyv7xt5ZCzF+NwbPcc5M1zqs2vTLa6a9rJbR28I8yOzjjwMOWCt94nLNkcLn&#10;accLVfVvAF3qFhHc654lRWnMbyRLGoDLjG0IMfKAB83y5x6VJpkLWNxa2WjeTbw3khjjvLrIjiUq&#10;cu2FLEsobAUArnvgNSuM1bzwjLf2f2i4k+0KIw223jIUYGSxJwTj7v4Z6VoaZLYadYxW9hpsUl1D&#10;JK7SMhLeSsaYUrjCgkHkHce4GATf0z4jeL9Mso9Eu7nzrd7MrGosYHU4fcXZ9vmA5DA/NjAHA6nL&#10;t7ydbm70ue+mjmZmhvEt7fbKQFO5ug68cMRyvapKKelaleaxbRnUbdVmumc3n2a13ttwrKQSSMK3&#10;U4BxnLYPHTaRd+I7Wxt7bVrfyoYYWRXwfk+Xdw68AEgEjjpz1rL0LwrLa28v/CPi5jFuuY7iaYSe&#10;ZwoxwQeo3EnuSB6CSTU/EVpeQ6EcakwhkeG43sqxLjcyjzWBPHcjLHPAOBS02A6NfE/h6e8h1u90&#10;uxha3tt0k1rM6TCZRgP8zH5mAyMEAdcDJwuiXtoLX7NDqEZiaNpZLe13M/lfN8xZeNpVeeQWBBwB&#10;iuZfW9EvGtYBYx3FxH5i+SuP3IPRQ2QRuO0nv1ODgCtCTX/EFnoQuNL1K+t/PvBLubWJkXz2Khmw&#10;i4LtHjqA23HzYOCrxA6zwxq/hfSLCP8AtGTMkdwk1jC2pRfZxuT55WVdzMoK4+XAB7ljx0VxceGL&#10;y1t77U1s5GmdVjnh3Iqzs+MKCT8/fAOQDnjJJ8duNNXQbYCy8OPY2unwrO3nW8ksLxAfu4wNvLSM&#10;AoBOCxGSM5q14e8beJ/Gk2thdFuLeGG6kiEdxZxJDNLJjfJCEJ2kAKgKqoBz2UEGm4HsmkWnhrSZ&#10;o7mDR5IZoU3rNfRhvLYYEm5XUfKOfvKR25613Olap4T8QyW+p2mvW8kjRruZrUbpFQA+WqbgRllX&#10;5gQQccE8V4p4fuPEaRS6VrGkJHH9jjQvrU6jcjMqL95gAoySS2RtGT1Fdtpmtav/AGcp0LwysMLx&#10;74bnzF2q2/AIwSv3gCB/FkcEEZT0dxnaeI/EV3PaTaXptjIli5+WGXO0yZLA7WOeGxgehz168O3i&#10;DxJoWsN4b01TLG7fab2ziuTHIm8mXzX3KQ2/sMgt1I6GtaNtfFktl9rs5riK3aScwzZyAvzISxGD&#10;njoRuXAz0M2sJbI1rr0cCW+oaksEcYt2j3th1HmPyeNgA56BeQCBiLSb1Hey0K+jaous6hNq1rB9&#10;lukWQrDNuXbGA7IdwUcb224GcbwDhV49V+H3jrSNA1Nrt9G3tMrW/k2OqPcBnyVGAYsBBtGWVuN3&#10;3WIzXIai/hHULBYpoi91JGvnXEcyxy2xkKFtqojMzheMk7VJDFWFNjt9E8A2MUMumapfXEdqFvL5&#10;7eWNrosOUiklPk5Hy52ZztJYZJqtok9Tub/4l6PDPHf2esWMUk0h+1Q7crOdq5+cBWYArlRzuCkk&#10;dhy1l4lvfFXiTlLhrW3YNcW0eoG13LmNw0kSJ90kqcuCdrYXBIrnm0X4ZQWEl3otlbm0tfJeaPUN&#10;QBZJWdvKO8rzgfMFA4weMdc+78ff2nrdhob2mp67aS3MTbrV/s8aSrIPLaUvEHZExu8tFGcKf4RU&#10;xjy7Irfc9N8MeI7vxJdXkdy1ncRw+TOqvGVSTcjeSyOWUSk8hioO0jnGcVm/EPwB8IPiX8MLnUfi&#10;FBpvijS7pmnKJo0Vw0VuqeWIoplC+UuMKGMinJQ7gVBrWvoNXvk/s3w62myR2q7mjjUKyMNrRKpy&#10;F+6xB+RmGB83BFWtPfw8Z47Vrm3+y7Y/MWHUFWFZGA+X0fJZeRkZHeiWmoWvofGvxn/4I+/ss/ES&#10;wh1j4P61P4Tu5Lg+b5m+WBmlb5EILsYlQbflRZWY7hkcY+X/AIv/APBHb9o/4ctcap4Ul03xZpyy&#10;FY5NLmZZrgZ5ZY5Qr45HYdRX64XGn6Ynk2dotu0jbmkiihCrkMPmLdW/hwcdfzOPqerWGsNJp8sr&#10;mGNVWQaezhJGDKF3EDeOWGRt4O0ds10UcdiaS0lp56mM8LRqdD8GfHPwU+Ivwn1aTTvHXw+1LSbm&#10;P96sOoWrx71PIKkjDAjnI4NcXqCRsWunHzM2duex6A1/RLrvw48LeO9Un8Ca54U0m60ma1UyWtxb&#10;C4ecYcYIdWwFXIwT1bgcEn5i+IX/AASP/Zr+Luh6rrPhvwdc+HbybUpI0XT7hYmRRH8qtGU8tDvB&#10;yuASNvK8ivQp5xpapH7jlqZfyv3WfjZNp8MiKfL2lm5VW6D+lTiVrZljWI4DKA2Oh7V9rfFD/gi1&#10;8dtDsW1X4V+JdF1y3kTzGtLq8W1uF+YgKocgOSQeF4GVyea+aviz+zj8X/gvqLaL8Q/hxqmmzRjJ&#10;lms3MT87dySDKuuRgMpIPbNd0MThcRH3WjllRq090cPJa6bcq0j3TLIrfxHczVSlRGZpJ5JN5+Vc&#10;rjHvipL6O6jmWMW7g7dzKFxgf0piedBHsS1aTcv+sfofaplRk9mHN3IJ2mgfkp5e0fKed3vVi11K&#10;+M3lQwoNnGfYVM2mobJWZQ7/AMeB90Htz/Sm21qsatIGB24DKeMj1pvD80feFz21HTT3F/D9mIiV&#10;ZGBfcME4/wA/jVW609PP8+0O1TwwC9OO1Wft+mWS/aL52Ee07E7sxPQVA11qV5CskNiyRs3y7uMj&#10;IrGPNRqcsSviVyu+mRwK1ysyfN/z0fLH/CqVwhuJVhsA33sbsdDitdPC9zcqpuL2NA7fdznn/HNL&#10;a6VNbSSOjqxTlvm/lXfCaloZ7amBNpV15vlSIzKf4sdvwp/9iugwsJX5c8jrW/c+QUVGOxt2FwvX&#10;j9f/AK1WrjSpJ5sXIbC/8tNuF6Vt7Mj2hz/2VFZVGMKvyg/hkmqs6XJbMhXy1Uje3APt9a6CWzeK&#10;AuFDMo2EsvvWDfNIryQSqoVuT6ZqZRLjLmMu6gERc7+emR0FULkCRGDTfMi8Vemg8z920hGBx7VU&#10;mjDPlSOOGJXg1yyN4P3hunXplASb+Ffy9qtGCC4wXxlayPmjud5OFzkrWnZ3Akj3g7SODXO9DoLB&#10;jVfl7YqFow0mV/4FVgZY7TTSgHzEYoQELx7TgJ1+9ULq7fODx1FWpV3jr9aimAiUbRR6k2IggAwp&#10;3Uqxu3OOnvTo7eSRt7Lx1omi2kc/L70FDCy4xtqRFMpwFxxjNMXG7djPtVq1jYEE/KAucYrGRWos&#10;CGNcP+NWoF8w8VXactIAo+tWYm2Y/Ws+bUsVkUH7vNFopF0JEjWQryqMcb/aibc5B3dKrvMgkxIu&#10;6OPlwv3gfUVncqxrXMqXxXR7G5mS0bMtxaXHJt2Xng+mPxrG1qe2g1W607QtSuJrEyfK0nyeaPdQ&#10;SOv9DVuHV7mxs59Z/tDF1IoijZl+Zo8FT+h71h6c9sdTjttRfy0kmUeZn7q5604jsfXXw2+KHi6X&#10;wnYSXYZ7iOELK0qfMTjH6+tcr+1hDr3ifwbpfiW6uGMMMjrLar9yNz3I7nG3860vB+qaVeeEjD4Z&#10;1aG8NtF5ayRt8pkC9M/X0966SXw9pPjD4fTabrltMkN15czK+VZPlwPcdR+lFRXjcmN7nnH7IHxC&#10;j0601Lwrqkc0kdqrXlqqrncRwUHvnBFfTvwm8G3vxG17R/C3hWcz33iySFTdKpIht2CmSTaOdiru&#10;PqQOOa8x+EnhLwV4a0OaXStJVBDcSQ+WeW3Kdr7s9yV/Kv0a/wCCYHwD+Hfwn8NaX8VfiHbLY63r&#10;SF9HtZLEym00tCNhRGG1WkILAsCdgjZThjnCtW9jTuVCPPKx6d4V+GGr+DNMs/DmizbrG0s/Ijtb&#10;iby1CpGoCl3cYBTI6gtuA9i630+XVrq7n0mweNbm0Ea2tvCH2K0rEZLYx8oX5l55boCcen2N3Yat&#10;rt1qdnr+pXdzIJAu6YNIMIyK0rMx3Fk2LkYBLEYOc1kSaxrCRtPNJFD5apHP9htvKE6s+Cruy/vX&#10;LMMle4IGflx4/tOp28vQ5HwLo2ueDhfSj7MLqa3a1hgWQThuQxkyARyRgAdcMOmRTdD1/wAX3Zut&#10;N0B5pbWNzJdSf6jy0GCxk2bV2jZyzHoOT3GnpPw21/xH4uWGH7Va3FrcMslyi/6394pyeACTvOMB&#10;iec4HTX0vT76YalDpmg3Wombzlmvrx44/lVC0scrYxIMAj+85woDFgK1jL3tBW0OKv59SvHiuJ/K&#10;hmusCPczeX22qVJycgM2DxxznIBsvZeO0vU0K58XNNdXdtHbQW++F5TGAQIQwycMSF5yPlzgAU/X&#10;vCHiU3unM3gmaMahcK3lRxuJGw33iOc9WG4cDBXrmt3RPDUWoWEkg8Kvaw6YtxG14JmCmUncoX0Z&#10;RIf4vl3qBgAVtpy3MjBstE+Itrcw32p+Lo1jjjjmggabzlLbCcFF2kqTtUsCM44Peva4Ph3pUngO&#10;803Wtatkhu4/P09p2ELKrMzZcnc+4o4AwUBIHIHJ8GtvEWp+H7xR4fupY4bWLfBMCBHIgZtx56k5&#10;YYycnjggCrGgfHrxT4RvLiSwsVmN1azCSS4+ZZQ0RwgAxtBDKMDkliehNOPvdRv4T0jxF8OY/B2n&#10;R6RHoEctpHJIlxceaDC85RjuXcWAUZJBKgPt+XI5Pk/xD8O6T4WvPNSfTbi1WYfY49P5SNAgYzE/&#10;LkFHVlBAJzk46Vo6l8Tvjp4pj0+1skuNNaKRIbddL08+WE8g7ipyc53MpBYnLsOOAKF98EvjTpF3&#10;cXfifRmtWYvPcXF5CgZIcOn8Q3ElpCuVyckenBqZnN6Ho0+q6lZ3mt+Hlv7K4kSRobe3a3bzN27e&#10;rfe2ghfvbk+YA7ixFd3oPwrsG1ODV7i0e6uUZvtVnHGsLomRGQj4OSMHkrgHH3jzXA/8K28ZeGfE&#10;qvd3IWBWjea4juBIQxOxEHPUhlbucICODz9E+D/B1xceArOWwvWuJ54kubi+jtEU7d5Zo8jlQPL5&#10;YAEnd/CdopWGeWar+zx8PdP1c2Ot301rfTqkcVrM43xsI2VwTxjDIScjczdAASF5jXfhNpPhnVIb&#10;azTzvLmdXmWQlpIwRlzxlcbjjgk4x9PYtU+Hen2n2nUZdTs9QmsmmuLiOX5nDNJveUHaCwWVwgU5&#10;IzyOK838W6vY+Jb1ml0tpZrf5P3MggKps3Me+WIKnO3jBA56GvNoPTl1ORsdPvNL0KXW4fD1vI3k&#10;xr5anc8TAxhxhhuG1XOGxhiMAkgil1Hw5Pq2n2epXFzPbQtMZLxr2YL5IjQsfmLYcdMDg54x0zvX&#10;VlF9ohTRtVzb3DSRxQRuxz8sbncDggByq84+bdjPNdJ4V+EFrrUDeKtf0eeaGG/t3/s64jItp2Nw&#10;N4eRtxA2Anledx5JFVoSeXXHh6K0LLNJazfvOZ45lkMjERtGyc9ME592NZcF9peleHG0V4ZmkZpF&#10;afz12qxkPC4AKrtKjb8xJUnPzYHo83we0Wezkv7XUbd45Ujmh2/wK4JBbax2sMH5cZOexxUC/A24&#10;vdSeLw/pt1NH+9S3+1LiR2V1C/JgFTvdAOOSD7gVoB5vrfh7w3eWtrJ4V8MSQtNb4kmuJhJuZlBk&#10;IIHXqQOcDjPNammyHT9UjbWVma6Yvdq1rahVAEh3lQFKgAIx6DHyngEV1kmlwacjWyRfY4fsipbS&#10;HYxjZR5bZ3DGCuWJU8YBHIwMvVLWB7dtJ1aO1+zvbqtjdJ+6kkDKHHfO4k7cNkHK9+QIDNXWl1Nb&#10;vVfsTSSQXUZENxGrSTszRsSSSNq5k3bjkngD1HNah41Zb2G4vfDllYyblhkhXD4GMkkHkn5eD0HP&#10;4dHo2iweDg2r2mo6fNJa4MC6hJGftUeWGFIIZj8gwvXhfpTfiDo3gnxBaw6hpNnJFfeZGk0NrGnl&#10;F3WUdTgqitI45yAmOQFXDSVwOv8AhVc2finWdHn1HRrq08OTSsskrRPJ59zDHukGTvQMWkXaqrhI&#10;5Y8gZJPodv4bl8I+HF8Z64sd5o/iBo01aGOVVksLrAkjlljVQjBnxnIPzhwSC6qPNdC8Qz6d4fs7&#10;7SNPdVkjW109bmRCz/eTcoAB6JkcFgQBknrpeKvE9xqPh61t/HV5cQ2NnbvthimZVmlfeqrIxVir&#10;lnO7ON20ZPGaVlzAewX/AMOvEH9lpcItrbSYBvJTeQxyCPzZU37mk8sgR704GTsXHOc6N7F4O8D+&#10;C5INZ1+z0nR76Q/8gmczTXVy5K7ZI9zONu7kLj5cbiASR8nL4y0ebT5tFXS7jb5bm4a4KMkzRxMO&#10;pUsPl2sG46dO9d14T034aG5l1y+8P2Xz2pis9Jvr67iJmZQ0TSACNgm0o0YjYLKUxxkbnygdd43+&#10;OXweAh8R6fqvmLczKlwtxY3MbWkKxOIWV45NzOWmJDPuOIACOgrz7xN8QNL8XtdanY+D7y4/tC5i&#10;S6sbmORI4w8ag4YlmBBU4CkKpG4AE4rtdQ+HnhTwv4bk8S+HMeXJbxTa9bQsrSkq7gGFWZX8tlYq&#10;QWJ+8c4IC6QvvCt7p66zb6/M0Nrl57W6uBdMtvJuaARKj7YyGULtbcwO4H5uj0Ax9Dm8SeIYpfEe&#10;s+GtdaS+hKrJqNgSyRtHAFlderYO4F84Y/MeS9Zthe6pp3iqG9n0bnyY0s7WzYQh3CPEkjRqhTfs&#10;C5ZgrFSTu3MWroPDnh9dR1ptR03Tb2STzXmjWOSR45PKBPkbc53LtxxwdpA7EV/Euv6R4TWfVNU8&#10;dQrPNdKkscLDzGc8MuFU8BY3wOvKAYyKEIJfH+l+D7KaTRbeJpLyYS3zTW7rHFKWOFyVIACMNuCe&#10;Vwe+Me+8drfW9na22kXV4bFmdmTMpONqCXcykqNuAR0BYEHJIPMal41stWvbizvfFbL5e2N28gs0&#10;TKu8RnOBkkYz1IdsZ6Vydj4+k0DT9Si0Gaa7jMcslw4bYjgMgUqGGVG3J246jkACrF5HoUV14s8T&#10;+NRrSaV5PnTSTySW6usMkcQA+YjGNy/LlQuDwAKi1n4i/CjRIHn8T+Mrfzo/InkjaSST7MRISqRA&#10;7t/yhS5yACzYzkZ+WfjT+2JrV1LfeENFa8SGSwSCaY4j444RVwAvHryvXOc14XN49l1SBr271aeR&#10;7q4MpWRtzD939089yAPwqW30Kt3P0Q0z4z/s6+O0t9OtvGELWsciLI81ixQYZZF6gFseW3zLjG7j&#10;7wz3eheJvg54plkk03xTYQ27qGuPOkRI4tzZyASeOvHBB3Drmvyk1b4sTaWn9m6GDHtXdIzSDDSD&#10;kgEduOg61X0r4x+JpL3yrrUrq1g2nbljhu+R6j735/WknU3sU40+5+muoaz4TGqO8HiO1vobO1MM&#10;V0mqhUkj2/KvzncCuM4Byenc1ianrVhrV5D42P2Wy0+eeO5iS6ul8suJCrAIqjdkeWc9lRicg8fn&#10;fZfETX7yRJLnVriaSFCgupCcqANu4fgR/Ouk8KfE3xNoOpf2hba3cXk1xGY5IY1Y+WCUwwJOM4wo&#10;HfJqieVH6AWPikWUlqtlrm5fsPlzLp8qpuDcomUGMGPHBwcjJyQKyden1dL68uZ9RWFtJt1N9D9o&#10;VvtZdyylCo24+TBB4yUxkEkfPHwr+OC6vcHQ5dOvJEkuFDXAuP8AUKqkMpxlSMYByMgqMdTn6J+C&#10;3wN1vxxqE+rWwtfskdwimxkvoYp5mdTGqRKSWkJIzxgDDZPY51q1KhT56jsl3EouTsjrPg38HviD&#10;8TbtdJsmt443lXyXjY4ijdiN4H3AFKhcjLdwMZI+h/C/wH8IfD/4ZnVPiHeXt9r11ahJodF2x3Aj&#10;JIEX8bYYYUnB3AMFBxkcob/WPBN5a/DPwJ8OLayit4V+128cUlxcTMzq0jsSSIpCMMGyvDYHBFan&#10;jTx3Bb6c1v4+8S6hY6lZaQ0axRyPNI/nTIuFCD5mH8b7uN4UZzg/J5pWzLGzpyoz5KV03b4munom&#10;7HfQjRp3Uld/h/w5c8K/DaXwTpeknwj4ik0nWpb2E6xpet2cd1ZtbW7OWQQAozzkg5ZZth3fMrgB&#10;l7DTfCWveNtGW50a/t7PVIVh+2Pa2ZtIUvgFecQoN+2IlwyspJ5yx3AgcN4M+IHhSLwenj6TXdUW&#10;SO43pZxaaGkZtoVtkjMF4wxwQQDkcZ3BdD/bP0/w54r0/QPEfh2W1jvgYpr+SYj7MI0QeYVC4LSb&#10;dzAMTu9hg/N5pgs09nOeEh7ScW220vmkuvkdlGpR0VR2T6Hp+o6H4w0fV4Tp3gf+0LFdNuLW6vZt&#10;ah+1pCIYysqyttCHerE5IJGD1BU874C8Z+FvBfxr8VfETxv4tt2uLGCWzt31ONI7q+iAhKLEqgbv&#10;9QMYLZBDEDkjlvi1+1V8HtIhGs+DJLbXtdZVisrxZEuLN0EzNJGzmXHygMWMWHyNgdRnHzb4gm8d&#10;ePbv+173U5rWZb77XGtw6t5KSooEa4AUsUXcTkZYdc9ePh3hrF5thak8XHkjJJba6O7sntfa5WKx&#10;dOjNKDvbU9y+L37Uuv8AxI+IetaRp19deGdCjWMWvlXMzT3sib8O2cCLKTK2xQBxhi+K4LR7fw1p&#10;l5/xJPEVzd2NwVsZIYDskYPEh2ksUVvk2fPjGSxzkV5v4o0bxFaCSS+naZRfRyNunO4HaWJPOQcF&#10;SQM8nAzxXQ6Lr+kR+CoTBo6zSWsckt1btfKG3PsVdqFQQPnQBQxyUI4zx+pZfluDyzDxoYeNor8f&#10;N+Z49WtUrS5p7lbxrem3s7a+bRLhrdU2QzNsj/d5YkFMscghlY55O3BIwTpaPos1/qGi6ZaX0Mdn&#10;aJbvNLqV0Lm4u5PMUsACjDZtZsggBV8vJJUZqReO7Ca1bwzd3kdi2mQwMlx5ksrbo1BYOUyqlvMR&#10;c4ORbDIUt825c3HhXT7y4urnVrjUIbeyWGG4jmRmRmbzd7Pt/eMySR/Nhc7eVyWNdxjr1JLHw1bQ&#10;xahLaWMcf9m3UX2FbiRVI2iWNniO7MigBhgEfx4G1K5fxD4Vkt5LzU9Utmm+zNCnlpIoLmQRy4AB&#10;++SyIQo4yM4ya9B8NXPhjxQ8ej6VaTatb29q0B08XTRr526TBdmO3AeWRlwRnDDpWN4o1PVfCU1z&#10;r1rrlytvHIv+hGNYGdmRvMeNyDu2iFQJMFUO0qDjNFrBqcPdS6Ff2sFtDcNcXbYvbVlnA2QPEDGp&#10;YJlWCuVYZ4x+Ah8QXfw6uNNl8RX8xmnm09vJht3mjbcSuJCuQEOIw+fmwGAOMmneFvD9z401yH7X&#10;p1mup3eqxRNG144MsjuB84B2sGaTaXY7SFXoM0niD4b2Xif7VZ2z6nFHaafDLHZyRLMJJpSqrH5k&#10;Snawj3ud2PuPhqoDl9NtNM8Sraw6b/blx5bRyXXkW65Aix9x/N+dWDAEHGSF6irfgbRIJLubU5LH&#10;V9SaxaWa41C33QsCCVDStkAHdtXIzgP14Ir0D4feGR8Oru3b4oeBZNStbdWNtqSX3lwwZbarzbQN&#10;pDRhgucMPbNbT/EOxLxXup2sht45XFi0rsZbqPfsK+ZsdX2rIHbjHyHpkYmUrbAjy280mPQXvYb7&#10;T5ZI7JZ5I1umaWbbhkSLzEA+ZiNueAWc9FOa6XwX4h0bUfCv9iRaFeXk9u00siyOPs6XEscMURfC&#10;ghx8zq+cZRAR2Pe+L7fwjrwhstDEGk3Eiu6wqUt7e+W3mER8uUcq7ZPYb9yZByuPLfE2u+GtMubr&#10;SfDjajazLHFHP9kmWOWdoJPMPmQlDlfLRiFDkZ6HOKIvmQbMdq+t+PPBsVl4h1Tw7p94LqeH7PdS&#10;XBllMvytIzs3zYZpIz5hUEtITuJyK09J0Gz8UbvDOv8AiaTTo57csq3DeZm4BOApzyHByDkZw1Vo&#10;oY9f0Wxn0svb3O0zalbSMixSM0wcFFfhtm5SVGSB0BAq74Q0vVfAlvp+qXdrpN/Z3V1Nbzw30E92&#10;0JQFJJVMKsxKh1y67gokUDO8iqA6fwT8I9Ft/DN94l0nxuNRa1VJbiGSGGSSLYcA4lVywAO4pnYX&#10;CbtxUV0lh4B0vS/C3m6zq1vJqUjMNUbw/eR28T2chKFXt40KopE5HmKFjBDKVO81wtteaj4Is5v7&#10;A1uO4k1CwOn61Yx3E3lvGSibmVtrhXUOCw5J2dCrAZ0HxO0qWNZ7W2Nu0NzM1tDFdymKxWV1c7VZ&#10;j/dxznIG08YoC1jqYvB3jG11iTxHB4hiuxpcLiRrBXkiuGMSOHbgScmRRIxKh5JCQW+bbnx3Gi6Y&#10;Y/Cev+A9Svra2Es0UdyytdPK7bkdCcbUdX55+fapyc/LqaP4gn8Tw3WjX9rHBNdWcCtrH2pXWOON&#10;5NyFFA3Nt/d/Mf48jBAJXwv/AMK/+I+oW/hQwXcN9DJIseoTSANtIYL8pXPlhs7AeFyQSRgUXA8v&#10;1L4f6/Ff/wBpTaXdXlmu8vt+V/MdZD90MxZFVG3NtG0k7sYUt2Xgfw/r/hjQ5tU12C1sI20e+stP&#10;jvtO+0SS+cd8kkBA/dModN0hORvGDzgdz4i+Hk6aePC2i2Uq2txqjFZNi4naIuArFvnQ/MCwU7T5&#10;g7rmrWteEb/wTe31n8SLfTbK41XTZG0vT4dXHlktEYvKZmV84PlADeuGQHIJ3UXCx5j4ktdA8c6h&#10;a6bbpb6beLNLLqEuuO2L1yxVJQSQSgw24rk4Dntmq01/pP8AYtx4lvPENl/bht54LdrFvLQK7FGE&#10;rKrYBVyXUKdy5HcA9Xp/hHWfGWkyWGlWumwwx28dvotjJDuMUK7nMUbhmZZOVCbjtcFgW3YBw774&#10;LeOItNhN5aR3NgCpjj2q7+Z5bGNC0SnLusZ4VjuOTnCkg6kmDc+FNT8Sz/8ACYaNquoSaP8A2pDa&#10;xm6j+eIg5h3BAqlym/aoxuETnauAB6hLptxpei2OsW9lbW+t2lw1u18zFmngWJpGLupdZ1ZFZSpH&#10;JEiv0xTfh/8ABDUNFS40/W0kt4X1mS1t7u1uo4JhLsmRWQSfJgycB2YBd2CRuBr0bwv8O7/wvqmn&#10;6PJeahZtcXEl7Mum3AlW3mjBYRhI25JO9QyMQVLE/LgBXKseG6j42svCvj+3+G1hd6xpOqiGG407&#10;Szaq0KQSN5bz+ds8uZhOh+cIVYrg7SpzJYRaxH4butCuNQSLTNCuIUjt2tcG4u90xR0dkLBTDK8j&#10;sMBxCpYbttelatpt34T8T+GLz4t3EMhdkk1bT7e1f7HcTKQoE0c0a+VtRivJKt5sjghSRV640i90&#10;ZvDfijwrparrk2qTyTNa2a3Xl286yHcWeY5QeXD1UYBchfu7lzAed3H7Oq2Pim4g+KdnbafNeea1&#10;wtt+7jTz95idnHyh0aRdsasuNq7go+U8bqmpwf2w3hq8itdQuLJvI0ubbKVtokZcom9lBK/v/l5B&#10;3FhuZhj2v4p6B4z+Itm/h7RPHMlnpaxi5axvLjm6vBJHKsRXaSI1by5FWQADz+MAYrL139nmTQ/C&#10;/wDafh7xDPbra2v2hbGbUPLmFwfLkLrlCCoXGFHzOVOCm4YpS01Cx4n4m0zxP4oj02/0fwzrGmaZ&#10;fXX/ABLP7W87bLnZmXDKN7PGybiowdvsM6dl8DtT8VWdvHp/h66jt7XTZplhvbjymaO3EjmVHkYb&#10;kZF+6cksm0YJC16VbeCfEr3Om6Nrvg2S+XTrpZYLDTlkb7Arxl5JdvLA7TGuMElQDgHIPTa54Tud&#10;P+Hdrr938P5H1tbeUXNvdSSedNGTJJFKuW2PbOzGN1TawYFV28lgk8LvPhTonwyuZvEXirbqpt7G&#10;1WOPT72GGaIO8aKwkUPjZGm3GCVbCnacEcnocGp6VeC0tCsSzblhm27QQ0kieZ8wbcNgdeMYPI75&#10;9C1zxVa+PHvEuNJvNP1O+mB0+38P2yTW6SG5ikmjcFt4LZZl5yCVRdiHIteIb/wvNZSWVlZNqVmb&#10;CGdtQm0lrf7NeW7OgZZVYEq6sJCGCuzNggEZagPLdCtNIk0qG70+7vV1OdFC+co2LIzOkitu3DO1&#10;owuCAVLf3hWzDrup6a1uI4YkuI3UTf2gU8l7jf5fmHjBGFGRhgWyxIJyvRfCSCPWNUnm1aKzubOP&#10;y7aC1W4jK88LIUyCAu9WVsAAgDPGKpWunWEXiqa88da/cf2Xb2cyWUdjbqzwJsMkJVSvKtI55wxI&#10;3D+7SAqeO7jwdosUMz20q6jdWH2rSoZoisM0W+OKVijJl5CrqUPHC5znbU+geHdKvPK8Pabo91Lc&#10;SXk02sWTxhY9PVJzHFHgKW3ZTLfeGHTuxFV9c8OHU/Ekem6NFNrFzFcL5UNpHI5lV4zIqAvGFIyQ&#10;CAB/qiM9CW38us6D4iSay0Wzht9ZjF7OsskTCC7i8wDh2Zo28t3yATu4PLbKXL0Ap3fh6DQfFDWg&#10;QRlAy2NjqqlJFiXKxFtjYySrZUsCuQSQcE9xLqMutiK40/TZrHVIVa21qxgjhjknuFd0jEbY3mHC&#10;bipGQW4+8GOLfav4O1GGLXpvCNjqM0UcdvrtvDI8XnorBtw5DKwZkizGQf3StxuYmn4mstAs9Vnh&#10;GuT6ai3RaNrf7RNtjFw8u9yQHXEBRT8mSVGYxzgKL+nRaJ4N1dJfGGrXk9xE5khtbaAzb2D7GUBR&#10;gbtrAknAEbk4JXde8a6qLnTptU8NaV5ebx549NhkMhtE3TGMl2O1Q+9V5wcvjPPPHrc6ro+lPZ6V&#10;c2c3mzzyRNZmP9xKJyGGVH3w4LB+/mAkYPPR+FtcETWsf9piRZr7c9pPCGLp8pWT53JYg+YAAFXC&#10;Z5JY0hlTxJeh9Us7bw9cto8sKyXBjjuXMFwkAYyRxq4DKHDIAhJLM4Azu2jZtNLk16xYeINPtWvL&#10;mHz1mmXy5JlVmTIfaTI5+0FuSOM55CkaR0Sy8XW80et6Tb6XjUI/smoJAGK28r58rfuIUZMfHONn&#10;citDRfDmvXGj28et3HkyWpkFrHqCtIYYGyYyrAnLFhkg5xgcnrS8hGbb+GLJdP8AEWo+G9e+z3Vv&#10;IDaiZHcSYcbU3qqjjnoqgHGBzgZeqeGbi2dtE8YR2Eks0LPNuZ1jkjdGDbjxjcNoIGDtUN1zXVRa&#10;TY6beJJPLHcXUbSJBb7/ACgPMdFfDKoIZisanO47U4xgEL4jsdCu/E0elQ6PHY25dWMajc0e+UBm&#10;3YxJtZyByQQQB2FAHCA63PrOqGG4kjuprpbu8hkdW33OMq24HLqVAUjPORgjitLU9RXw9qNjojNP&#10;DPbyXMxvhblfIklHnRnAY/dEYXoUJcjaRgGxe6pYaHrc0mhaQrSWbpLeb4mK8L+76k9ByTgEMuSc&#10;dI3urC/8yXVb6Y3Eq+ZN1DRq29WjZmx1UhRt4OccciiwFPxNaDTNUvi9lJqUdrPuXUriOFYLnd8y&#10;5VkbbIskkXOFznA3bhWZc+LdV0fUrN/BF1qUc0k9kDqB1DyY0m4jQx4x5IXDHO7AHPygtjptRsPD&#10;2nXU2rfD62jt7nV7MR/ZZbh2jQZJ8pRJljtzncWbDIAxIJrkINavzrFr9s8NI15L5aXEjQ+Zb3xW&#10;QpIyhCMOVDnjlTg5IZVABravqd1qum7Ug0+623UM1hdOihmm/euRKTgvh8ErllIznIzivqOrWvij&#10;XrvUrnS7G41DUrWOKL7DI1pIkiSLIvmqMLl1JCkcso64jIKW+pM1raGO7ysUINiEVFZ4SA0ksvJw&#10;fv8AJABA9DgUorrWtLs1SPTJrqRZIirSSMi7sHYXfeB91sAAkkuxGPulgTWvhbXL2PS4fsFvbare&#10;XElzqFtHcFYmuAzgAZchoyY/M+buepByYbr4e+O7rULn/hJ7O3tLyzsUZbldrzuWikKk4bDDhlDY&#10;BHmAE4U4ksPElxNqS6pp1lNbx2FuxuLJZR5TOBh2BPRg6cFQdu7oRitK58fXeparb6rb6hHG+kyR&#10;w2c91cYaRlk8xGCAFSB5pzuypww57AHLNFHp2jRq2sZs7KPNjFAS22ZrgojlQMAtjccgrhhk4QgZ&#10;Fs1nZy/2dK6tcx3X2mW3mYq5DMDD8wYthZQ+T1Hy5JDEHpLTS44tNa1v7qSxaHbLNcYkVmkErsjM&#10;oIG3O5RkhSDyTk1ctW8F3UdqPF+snULzebNZLwNE9s0+AglbJzGTtGT03pgYIpiNfwhq/hjWvCE2&#10;kfEWOS7tbGOdLNdNlt43nknLCEiSQ7mAdMEKvKJIhZCdx5jQPEHjvVJbrw/BqkWrah5NoJ7WB/KM&#10;ixDasmUTc7sT94HOUjBHPLUju9RvUtLd9PgtdPnmkja1EjsscaXV0+AMFNygSAFkbcqgDmQVyvhn&#10;VL628JXcOuWGm3TNctt1KaMK0bJIJMqUbeRtBIyQP3jnB2igDpYPi7rus2IvvBejf2PFqKQw3Fjv&#10;FxIskija4EjM3Ijl3bQDhmX5flBpXmjafF4jt/FVm8dvHcPNc6fDqylrYSTqP3CyImxWCqcKSchA&#10;pAZ038Xc6Drd1rFvdajf3Vit5aXRtbhbUiOW4iHkSQ7tuThpFj3Ej5VdSNzYOl4fg1jXNTXw3qel&#10;29xGltHPZ2djYCSJt8mZJm2dRmSU+Z/CVB4UnbN+4HfeDfivNolrfRz61os1/a293daha3yHdHBg&#10;Sr5NwoEjnCsib1b7qp1XNZ3ibUvB/wATtfj+I+j3kkHimOG3e6k1CEtG/wAo+fc58uL5sNt27HMj&#10;OSpOG5XXbvw6wW4RLzTpJoHfVLdVL/ZjllYAOf3afPvDAFgdq4DA4Lfx1P4ZvL6xFj/otzYyPqF1&#10;cTRqvlqp2GNcKWJMnTPAVvlwC60kB3FjqV6Ba6fa39x4flZYrWFry622kxkl8oJE8YdtoK7vMAB2&#10;hhtOBjltW+LEk3iPSdN0ayt9c8u2uljvri8kAt5p/LVmO7CfPHGHDMCPnH3SrAY/i/X9Yj1Njo9v&#10;BHbG3kb7B5eYw6SNvRV2lQu4YAIOMuOmNvOW0k2naS0t/wCGWm+zhbmz1Ab4QPLErugKrn5SoHHG&#10;Y+A28AAj0/VvFKRWN1Lrd/eTNpjQzTQ2EkVvDDu2wq5KxBQNzghsjJBAALAiC100eIdI0bxpFIJI&#10;dYvIzcfYYfMtbd2jijAuC74YMrgFk5VmGQoUZ4yx8X6r4U1SHVbzxhft9oSa2jvGtw4RZIVzHKrL&#10;87gHaRyrZAORxV3TbbXPAk0UmkW3krrF4NsX2a2+yzKnmCEd0OMyYwAQxGMs3AM7nV9Rt/O0/UrX&#10;wtpt3p8cFxHeNDbkS2ssYwp+dQI5B8w3bjj92MgdYfE/xL0nW5tU8G6Z/aP2O9vIcNrTxpjyy6u0&#10;sqokRB8p23HaQmeBuUDD0/4q65a+E/FVnq3g+w1mz0+1+0S6taXAhvId+4NJGgQS7DIyMVZVISNW&#10;IyCKxX8b3mq65dWfiyAQ21ncKDay2YhnlkKHePPKMMSFZVddoO+Mngk7lazAueHfiZqOiW1xb2Wn&#10;XWovtkTVbT7ONwga3WYTR7o33fNJIg5UgwSYOAC/WaD471GxnstPOm3Wm2txAsElxeXHmqlrlWiZ&#10;Y1AaMMoZwNwOGXA+bJ818MafNrMK62deZIbyE3k93E7wSpbNLNCI3z0Y+VtVuAcA5Cg1vWmkeOrS&#10;xtvGmvSx6tpd3btbTLpd2itAyecQ2QGCFgWU/Ky4CLn5SFOgj1HVLK58VaNcDS9sclvIEmvobdxi&#10;QttO4/dV9vzL83KrkdDjnF0rW7C2j8Qpdx3lpHdSHUJJmEk8ELjyoUViS0as2dq5ClN+PurWbD4k&#10;0K1vLzRdX8W6ppMFvbCXT4bxijTRBIfLEjRxlZSHdgC21jvYHaM5asfim7SaTQfEkdzHPGouzHMU&#10;kUDEiwuv/LMqzeZkjB3AkEFWoAy/Ffw1szrEms2sl5M1yy+XHNIcC42+W/zEhXYFZV+UgYmXIweW&#10;LDqM9o+mQaZcssMczRXE1vu/drLt24YFskyLJ8pA2o5yAStZuueNLmLSrWz0bTrW51a5t2MM11pc&#10;nmXrTCLzF++BE6NCSGjQAtv3FwyrWfY3fiGSO18Q+J/EmqXjagZIYbPT777PJayTp5YDMoZTEpdC&#10;6/Kcuc5AamBo2fxA0rwhP9htFaGOzu/syloSs0TeaSI5gAN6xsUG3jqOmTnRXVbK6uf7V1DwxdWe&#10;sWcey5sY7eQvKr7mZnUkEtGxZcHBwp7/AHsEabc2F1b6JFaXC6tNbm/jm1LSxKsoSE+bFKxILqJV&#10;RNoJZWYHClubsPxPnudfuHvrxbWW1k/1bop+1qmNpznmMhHzyc/IR7K/QfQ1I7bw98UYReeBYnhX&#10;yf3imNCqSSmRoo3DHzIvlRwVJJRoyuM8Hk9P+EvjK9nuA9o91dLfNLFpdxZxpIidkWRThhg7CAwy&#10;ACSxANdF4JWHTX1Kw8I3ccP2jUmN1utwGdzwASNp2qfutjJDHPvYhtbfULlpv+E8ure8gjMF2scg&#10;m3Z2xkMrg5J3Z3epxkc072Ecj4h+Hmv+HtPNzZaTJeNc3BjuLjAjw7R/KuxvmyTnsRnIJBIqGPw5&#10;4Yslt9T1eBd5mit2aGN1kQsuPXkhgMFSARtyAevX+LNan0+zXQtdvpNtqsckU0cf7pkGWRuOoCKQ&#10;epGCPUVZTRNavryy0Pxh430mZZIY4Y7aSMSPLuxvkjDfMPLcRsATlQNwwygkA5rxZ4csL2ygk8NX&#10;NrI09mV1DT7yXEsbZzuU8Z+ZfTpu74xyGs+AbKW8tZL2NpYoZTFJGu5BNiQqVDnpyeCQCBgdBXrS&#10;eH9SfTZvDn9t2Mkdjc+XJfNp6RvL1K79pHOCOf485z1JhsdBt/D94qXMP2tJGJdriYqXG07cLnJ+&#10;Ypjnjtz1OYD59n8Fpe67JcaDqNzZwxXwdILpsiKPcCI96qOcgfNtPPIGOKz7XRPGclnDJrOnTSb5&#10;1KzRpuVkztYEDBL5ZCPmB5+le92ViYb5fDUWiqZHjFxdW/lqTFhugPYcDPBzn1IFZeoaXokemtPJ&#10;ZSQsY13P5+7594yhCqADyG7ZwfXFVzE9Txq30+SKaTULaw+1SQzKvlKGDMOpKhtrbeOeD0yMg5qx&#10;q32nU3FtFqUlvcRMStvtcBCTu+U46d8epzxxXfXfhHSri0j1U22FgKSTnzC7OWGcKehB2tg4784P&#10;Rum2F5q1+19o/h6Z2hhZ5IriM4ZcAZYZzjHJYHPU5FFwtocfa6zrc1o1hqUUk0Nru2yKymWMqhY8&#10;nnbwpK9xwOpqvqOpafr+of2XpEJ8l4vNXMpj28LuUD/ZYYK8jkkHHJ9Gn+E9xBAw1jw9N9okX95c&#10;K/V1PIx6kZ5zjJz3qn4k8B+HrfSxYWltcfejkj4wY2I2sW6sAVVc4yM49ASXH0KYktI7aK4u70ND&#10;cRyNIrE/dBxsbpyAcdM8ehFGrazPdafJbabZK80iiKO8tXKyNJv6sehbphjz8vfmsey0LUP+Ej/d&#10;2U0yw7RHC7H5wFznHO44A6ckHByAK0NPS0d7yxXUvsrrcKFt+c/N0Kno3I4wewz1FSMt2k2lX1qk&#10;2o6jJZ6h5yC6Vl3Qzf3gD1G1ucHIGSOOKZrusTWdwZLPSlzNFgvbL325z9QM+udv41a8Q6wLrRvs&#10;tvZy3E/mK91GqqMPg446jILYPbOMc8ZP2HxX4htY76wihLWpy3lxfvNuO+OuR3Hoc+z6AJf6m/jS&#10;OPVB9lupI1Edwh2p8+B8208AnHUdc80VpWHhLwrqtpGms+H5bbVogRdS9Y7lONrjGMMMkc88/gCm&#10;vIDi/DF/oWg2CW639tea5eW6XNw0MgllaaTISNjz0wSc4AA5BI4301/xvcRPbzXiTNIGF00eS7Ng&#10;5xwDx1wOBj0rzvwr4qtfD+rR+INKtWvL5GX7PqEkQUCRV+QiMhtxG0bVP45rsjby6TfLper3rQyR&#10;Wsa3SkpuRiMDJUnbvy5OegwTgMK+cw+O5GozNuX3bo6DS/iP4RtPDkc50OW6uofNQTX8qSJGUwAs&#10;KEHaBxyT9BgVi6PDY+L7iOy1zUprdY4w6W8YPOVBA4GOnPPGOgrH1XwvpmnR21laTwqyRtcXUjZY&#10;hmcDaAM7sb1IHy5BPtm9pUPiXS9JPhrQtMVWaTe1xJCFeUAkFc/iB1/hr2adSNSN0zMvazomgaW2&#10;m6housXV4InyY5rQrAzZU4VkkLPu55Kpjb3zkWND1bV7/VI7S3t3uLhN7fZ7WRsSyAkh9pyXIUYx&#10;7kA8nLv+Eng0O9j0/wARTeTcmNTHZ2zbQOQBvLZJYgAADjk4HrseEbs6jrZt7QNG62vzWuCZo4N5&#10;wC2RtXdk44JJB5zxWodDWt7Fm3aPrDzXUcG2a4aSMbhxhQWIJVVJGV6cAdsCzZWGnz3l3fXcrr5h&#10;UwuIWPAYH0GwYCrwQCN3JyRVG/utCvbiS8mWW6+yXHmtHJ8yfKylVdD8p5G4ZzggdDyNF7CTV/EU&#10;+qzm3+xSW5e10tVISPqQSNzZCgEDJ3YweSSaF8IdStps2paPazahoBiljknVGmk2bnxkJ8zf6tAx&#10;yQBhhyQSFw+6vbbR7y2ntod012pknCh2jRtoO0sTyc5H3R06nIq1PZ6ZNGsNhaJawIoeSN2O1Tjo&#10;AQOmfukkjHepjcWculQ6YbZZ2t5Gz5eA0EbM/wApYkAg5Rs8gHGONwKeiGQf8JX4vkhY2MBg+3KP&#10;s0Nm3k7GfIJchQAoXa21toXqeRwtv59jpH9tx2X2ya4VYZDDulY5iwY0XjdJgqMHAHBBHWqZtNJk&#10;uD4d0g6kt/GszTSM0ZWRVJA2OrYKsDGo+Ytz0J4OrpN1/wAK31K1t73xK2l+IPtEf2a4+RisnU7N&#10;yn5sg45OFDDB4IWjGZy6loWiWn2ibRRY3s0qotjdWhVolA2hs9n3AKFKn5R15yNzTLO4vLSTbJC8&#10;zSr/AMurgIXdVXJPOAXTkjjDcVm6lYzePvFEN/q+lWl5qH9pMbW8t42RZmErbXy4UsTyw3DB69cV&#10;6Jq3hl/CerR33hkW93L9oP8AaH2eNo/sVytywaGNjJkrjbyUVsvtyMbigMiXRjpGnx6zrdrmO4jM&#10;i21ywaWTP8XGPLRSCQRztBHSql74knjm+xW39p6fHNcSItxDqDoSvmAv5rrt3pjgogyxfldpOZdS&#10;g1TSrqSXWEs7iSS6SVZFh+0A+WmUGHOwpywYlSMLxuyRUF7c6ldPfXFxcrOTced5twrM+4gCQjI8&#10;xyw6naSW5GBnKfYDoPB2sP4iS68R6VrsMmkacx+3tJNGqyM7KqLvf5mbcVG4EkjGSApq8fEV5rNp&#10;qi6aYbhbWFUFvcSGWOJVGFjPPz/KD94c/ka8tj06+hvZLVradIctPeWKHy3ZXy4ZdpODvQEk5GY2&#10;68g9BpVjrNjYyXG8wNPK8E32dXRYRtV8O7IFZgpOVHcc4yM1o9gOy0vU9FNrIvii7mt7u5kXzGsZ&#10;A21VC4ZlKkOuHYBQ6nK5J9aeu+INTvNTK6XZ2bQtFlZ7fzVbzPmAPDDK8D5SDjavPOK5nRtO0m9u&#10;rxrR7wXV/M00zSK8jW+HkJBLbiyqoLEDG35jitWK91K4vvs/g3UbPzo9iRrCkflwSPtbYSpKgYbk&#10;kcBuQD1AOx0rxY8FhDFNay/bI4/IhmtjsEOHaQqSB87HHVgcA47cb3iFvEWvwYuPF18l7ayRB2kj&#10;doVJjyUDsNu/a5OEztDAcYFcGkl/a63Db/2BcanqN7JHEp06J3uJGkIHlxouNxZm7gk8Y4PPaeLo&#10;vG3w+sYPD/jPRYzcalZreWmn3EySXIt3YBSzISIyCjLschlEUgKg7cvUCSy0TwvZaJbudJQtHatH&#10;b27MzyTSYUNJkk4BIHcDgcZ66nhDRnhgludQlh+1D93Zw/aOhPKqxICq5B3EAsAMdM4qnoEHiC+s&#10;ftUIjWREhea2W62sU2b5JNqg7gpQAg4yzKcenWeKJvCE+h2Gs6rp19PqFvg2rTQqdmW+YL/dGf7u&#10;fm6DuJloBWXVLTWdthH4d1Cxt4Jo5bi8a/OXkJjBQFH3BQxAwy7Tnb3NddbaNYLpg0eeZ2t1mjQT&#10;bx5kbseecj1xnGRzXBX3iG1j1j7BaJNbWsjr9q8zzCCoYudy4+TnA5yc+mOOrh8faFqOkrAdZhuf&#10;tNwp8uNCqBsHHLLu24VjtJz8y854qR6s6e1i0y7v7yCwvlkma643TGWORQv+qyQMAIMbSSRu6n7x&#10;zpNO1bUJILaC2+z2tra43HTvJiDebjch2KAmc4IAB7DNVNX1/WtVsrXTPDulRvIpb7PMxVYyzYOA&#10;HwQx/wBkEgEkY7c74k1DxP8A2Ra3uvXdxshvIo7G2iXzJGaIEuAxTAJJwGC55HPTM297Ur4Ud8vi&#10;HRne61DT9Jnmn0+ELqU/2doowGO36nJU/MOuflJya57VfiyNS+0Xun6SHka2dbZpvLYo0hKEFFcB&#10;UIy2SS4OOAcCucvviLrWoLFZs/7u61WOPUnuryOP7PCol3eUBBI0jDeP3ZOCzEgqBtOlFeeFdNnW&#10;40OW1tbeWExpdbRPcn5sFSHbB+VP4RwSMngAKMdbjTvoS+DZrfxTEb/WJI1t1kw8TWKXASRsr/q5&#10;Bnr0cgYPIKkBqn8U/Dnwx4rW4u9ZsIWstwXULq4vFmhKFt+Qj5QnKqCvI+YDk8mjb22sxtfal9rt&#10;p4/7QFqrR3SLKV+QNMygsegAOAfu5APGL3hTxppttqEfhjWbbT4bKG7iaCSSQRrLMeWA83C7QW6Z&#10;3EZOMbsU6dxeZ5r8WP8Agnv+yr8crsXWp/CLTbC7h8qKG4tYzZ3tyj4k8yRIdqlsnAZxuYNg9Aq+&#10;R+K/+CLP7MV9qUyeF/GXiixhktWuJLOS8tnUKHOCu2Jn5AUfMqAkFhgMAv1T4s8S6lrepTWOjT2v&#10;lxXSxm3sGma6duG87zMbdpA4wRhsjJGCIPGVv8drm3XRfhj4O026sZAqatJJfeXcRQo4ZVQSHaQY&#10;RIhGQRvOCTiq+sVMPDmUnb7zKVOM9HG5+d/xO/4In6jp014nwp+MlvdxqITEmrWflYVkO4jy5H3h&#10;XV1PG4jBAzlR5H8Rv+CQ37VfhK6mtvDkFj4iuoNSjs20/SWlM7s3mZlYSxosUKeX88kjKFMkY7nb&#10;+y3gnwV470nTf+Ed8f8AgnR4FOmxFfM1g3jXdzsYOxiRUZGZXEaRgYG5juYHLO0jwjbwStqd9qF5&#10;a3EzS+dFEIOVITjajHb85KlGC/KwPKsK6I4/FXWuhm8LRktD+eH4gfAz4m/C/WZtL+Jng3UtKvYW&#10;w1vfW5BXB6gnhgecEEg9iazY7e5jsFW4ib5Tjb5ZzjOc1/RZ8VfCvhv4v+FF0z47/CzT9d0WFVEd&#10;1qi/aFjYZG5Qw+U5O3cjA4444r5r+Mn/AAQ4/Zg+LUU2ofA7xdqHhnUGjaWGa8uo7jS5JAnCFW2P&#10;BEW2jzmlkAXJCOck9VPNKUNayt5rUwqYKp/y7f3n46WNs0k6zkMscaffZdpB7Ulxbw3qSSI3+sck&#10;c7Tur6P/AGt/+CdP7RH7KN9cQeLdLs77R7dsQ6xpdwrJcJlsS7TiQKcZ6YwQM5OK8CW2j8tZHh2N&#10;n+73H9K9yhKjiIqcHdHmVI1KcrSVjLtdES4uY7ueTKBv4l7VtRabG6K6yK0HWQKwJ9qjmJ09WuJY&#10;Gkbyz+7RuAT/APr96S0tIJJYQheLe26aIt09u/Oc11xVjMwvE2m2n2yaZb7cI32rt/hBH/16w4dD&#10;immkWc7VVsruP3l5rq9Ut0e8aGebzlZzt8sc5zwTntWdqVjP/asN68ojVV27cfe46n86lxjIqPun&#10;H3mmRW900bzdPu/7VUrixCBo3+9975lrutR0WGNDOY45JA3ft7isjU9EM8fmGM+YcFt1c0qTN4zO&#10;Hv7N93yxdRwahtJbq3mZZYzjjcfWuivtPmiTabflshcr0HrWPc6e6S7g/wDDjrXHUhynVCoi7bXA&#10;kGdw9qnlQtFnNYNpfvbTGGQHap71sw3glTrurmlJxZ0WFaMsvFCoFG3FOVxnaTTnGVyDS9oPlG7W&#10;MW1Tgnv6VVljnJ5OTVpI3CnHrSxwuW+ZaXtA5CpFA+/Lnb+FXPJeRP3dOjs2J3t6/NVpEEMeAvGK&#10;hyGkVra1aPJxnFS7to+YZqRWBGKr3M6wpvZ8Vi3dljndiCIiN2PlB7+1U0VppVRCev3z95fY1E15&#10;JKW3ZPzDcvp6EVNKj2lt84HmS/ebnmmBBq13JeOqR7fLjXCrs2/hXTfBTQX1XxbHdS6Nb31vCpVo&#10;rqNXUEjglT16elc5faRf2UsUV3Ay/aIVmhP99G5B/wA9813fgzxdd/CKzt7d/Cq/aL51me6uM7vs&#10;54yq+/OGNNcq3Dc9t8GeD7TSLVlgt4bW33mSTb8qnjkAVbg+JfhxH1WTxM0tjBod0U8uRP8Aj5Zf&#10;u7f73VcDr8w7VY0LVLXxBoFpeqI2jk/eK0bZ3Kw4B9Mc5789sV9AfsXfsgTfto/Euz+HU/hGS60X&#10;RbyPUNf12NFUadHtYINzcNNKIyka4c/IzlSkTss1JKEeZ9AjHWyPTv2G/wDgmh4i+NugWvx++KF/&#10;pUXg/Wt15p+n6bNKs0siXJtlt5woVkJeIs8iMQyMqo28t5f6DXHh/wAOWmt6DrMuksrW6t5i6f8A&#10;6x3A4hyCpb5ShOQqgttPcmP4haVqPw+tdN0z4badmz0fZZrZwyC0isIwmEVYyoDIFJxtIHTscHmd&#10;H8UeMBqMs6Wl1cWturhrZZpBF5IH3dudq7pPoM/N1rw6kquI1e3RHoRpwpo9KufDtjoGsrrGl2n9&#10;m3NxdCOaOSQq6vIQI5X2/M4CROB1C9hwc6GoafqK6lFp8VwLiZpWluLi4czyyIXQI3JJTIwwXoG+&#10;bgkmuavbuSx8Cn4heMtYurCwvLf7PNZ2sQMVqoeXyyytINqeYwJxkkdQ3SksS2oXUkkvjBX0jS44&#10;WuLo25WO5uBI3lD5sE7WOV2KxJ2jhQKXsZKxPtEzL13xXZX2oanrWoW99Y6c2qmyZY4V+0TxxMUS&#10;SHYgAQl0ZOQSCAwzki5oev8Ah/Szc+H7S1MMFpDcQfZ75D+5m58veudmWLEvkKW2kAjPOhrPhSLw&#10;veQ6VopmuLW1t3vJPIVvPt5ZrdV3JuCgEjBzxjcWGShzw+o6fFpEf9neH7RoSt1F9ot8kNP96Tee&#10;Ms3IJPQbQMg1biotWJUnI6K4+IOs/D/xMtze6dJdXGjsI49rrIASZt7LLjOBnzNw+6JRjlRXC+Kf&#10;irq8Fhb6b4b8MWjQ3TCLz22ruJZmYfLjdjZtBIyRxkjheqf4e+ItYurf+z/D7wrcXCeRqSsWj5OM&#10;lzwAOM4yQMHgHNQ6JoOnazqN1/wmutzTSX1q0UvmbgsOwcMZJQzK2N65wqgjrhedlcmSPMdW1HUZ&#10;72bVTpP2ePzUkjubOMQoJFkV1iOF2rx0CBcHkcgiuh+G3h3VPhjBN8R2ls7+KexmXTLOG+ikuCrT&#10;IrgKgbacOQT8hA5GMgHR/wCFf3HiPSbrS7O8/tSO1eWaexhVVJSEIIxu3cghmbdsz05PWs/w5qWv&#10;6AniDQbLwZq15Csfkx3FkzRwwLuX96T94KnndWJ+aIEFTtNVHcmWsSPQdB8RWMb61ouoa1M8MkSr&#10;fadMsiW5ch5ooQ7CXCoyh38tR80gzha1/EbaM/h/+2fD2qavDe6bfCZrqW4juIRkRrv3SbnVhubc&#10;NxVe4yzGsnQtO1bw3cw2OiXmpG+khhE9xdNKf7PVFYSSEZbKjYoOFMhPlrgkHPM+JY7C58SyaF4f&#10;W81C3bbDJqF1MbhlkYFXkwyHacyvhgSMsSSGLY0IItd12C68RSajBc3U95aTLFLZiJdjYRF343DA&#10;3ZbjJAYdeo0Yfj1458HXMln4b8NWlxZXdvJ59n5jZRmkRht6gLtDJkZ4Yk5IFYmiWvhyy8QXF9aa&#10;g8NvqGpW9zfBoS0+9CGeUhiNzEnL8ncRj6QReFtYMkcfh1ri4v3jj2WYs3Moh8ldmzruU7lUcfN1&#10;74pRGzS1P4j3njeC20mTTGutQmRba2vVaZJEzh2AVMDBkcL8wLMoBOMkVp3nww+L0/h5vGS+HLiH&#10;T4Ymjt7i3maOO7LckxNPtcxbiy8DaGwNxY1vaRoOp2Ph5tT0bQtureZapusYh58b+S6ywoYvmjIL&#10;jLAhcR8gkqy50HiuG+gubq4lj1BrGRbqZbiR5PtcnAwkZG0LGzs7NgFlGM9mu5OpzXhLwzqPiyy8&#10;xdXeHVNLtGSayuLpQo3szmQBsN22gfMTuHIVAB1XhDwp4dXXp7uDxBdaxZwWZg1dreLblZdymQM6&#10;MNm7hGwQ2UyQTxz114h1Gw8Zx+IdNitb/V9JVYLi3m2mOaEyS8LGuUG5WHEYAVo8qBubOInj7wUv&#10;iW5kl8GzXUjXhaK3XUBbs/lsdqAlHZP9YQpwcY6ZbNOz3BnrVpaXp1JtOm1L7Lb28jrpixqsUM8h&#10;t1V2dt2DvZU/ifG9mGMEGj411nS30SzZtW+2SW9xJHdxDXZpfPcru81VVgcKFXexBPDbsVxH/C3N&#10;R1zwgdH0iEiZrstE00MlwomCr5SIV+R8MJPmOMHnPIIiu9W1zTrySeW6vrMWsMjPDJYqLiVnWI5D&#10;hB8u1h1PGJMD5uWBZ1/xbpWraLD4b/su4VrWaRhdSXTHzEdEwvUfIGjJGGHVmHJ553w14OttYsLz&#10;WNce4kvbWRpXtZEXFxBiBE8snO6RHc5XnKnIACMw6/VPhl4z1GSG+0qwvrfVHlWDUlWQi3aGRNgU&#10;qgLEgRk8DHseRVHw3p+sS3V4bPxRcrdyM8N9C7EyiRNhVwezr8jAg/dfqAzAgGlr3wx8Pal4UNtL&#10;oVwymaNbFPOZ008IzgoyjmIAqOG3M7bDgLktzreA1vrGS8jvPMvGV4i0No2zrJtHAGCNmDwAMg5I&#10;PHpdl4liOtyJ4k1COxXUbOa2urWOxLeYyheRGeCw2q24A7W5GOlZXifxF4L1rRIdK8KtdWIsZRNN&#10;HIVaKXfKeWcAMrsroMqCv7vPAG2n6AcbrHgfxtoCab4g1CT7OrWiBm0mz8lYHCKx2DYFZgN5zkHc&#10;rc4+asn/AIRnWfFt1Jo9pCJJLeH7VctcdYwj7ZJJFc7QgMiZJyAWH0rsPihqHj3xBo2k6M+tTbdH&#10;0/ftOmpArNLGjb9irhVzIY1YKgAccDJI4vRPB+sx+Ho7zxBeR3Fv5Mn2ho4yZIp4laIQS5GU3CON&#10;ueoIIzvan6gcvp3wj1WDVk03xnpdxYwvP5VxNcRMFR1t8B9w3bl3YXcMjazHsBV3VfBfg3TZNL0v&#10;wj4iu9W+0WcMd9qV1aNF9hmwDui+flFDbQx27gv3BlTWrYeBtanmur6W585YZpbe+ZZgJe3zMh45&#10;LONoz9x+nzVv6jp+n3VzuttO1a8uLr/TdYkYeZI1xvZZcsG+ZWJLnHTkc9QCH6L44/sa6t7Gys42&#10;kjhSC1uGYlfMAWXzZArOCzK+wAbR34I55CXUPHvgbxNeX1l4ont7661KO6uFt4Rb7ZNufLHQgBpX&#10;BxgOcE5DCu88I6PHps0ul6LZIsK3SR/2iIUZ38lQAsUoG1dxkTdyQcjr2zvjJ4UtLS9szcObyadf&#10;9Eh02/juGdgoLqZI3bcRiUbwSGMWOhyKEcaPGvxOn16GPWbjV2mh3RrNJeStHDG26VQ+5jjc7LgA&#10;jnJA6mu0ufBVpqetLY3WtLcTLayFoIZJAJmaNXLqxxnhpQQwBGVGSSTWLpEr6hbrbah4jvJb6wdJ&#10;luHtE2PHD5SbC3ULjY/ODgt06no9Ht9OOo3Gpw+KFvFs0jSO709n843OWd5HwSMAIw2jhgPU7qBn&#10;F3Pw+1NHutJW1aHy/L/05V+SdvNHAYghmD+WxXqAcZ5Fch8XdL0XwX4XnETS3l/cWbbI1UqsPy/e&#10;+7twQWUDPTnjPPvXifxFqd9eXQstNk1G1nuftDXjJ5SmTaP9I/eMyZPJ3EnqvzHHPmv7RPhLXPFk&#10;lxpeneKZI55rfZB84aNYAnyocKCoVT948kDOBSlzcugtL6n55+LdGupZJGuoj8rZLFmGR1ZevbnH&#10;fn3xXLaq9zHcBDKY124JVScY7ceuMV6p8Q/hj4ln1CNXaTMjHzXZsqR2I+v+cVxlx4N1e0hnm+2L&#10;5tmybkkBw24Y6+u7GPUn2pRfco5G6nlgumtdSEeIgvAGc89frx+tSWiPcq0VzGzhUYIiyYkHyE4y&#10;R2/pXQT+Dby6vbizSyBkU4ke4YZYrkEFsdeM49q1vD/gO0vNRl0nTGmup494M1vHlZQAwBTeAxDM&#10;vpn5ucdK0vGwtTDg8P67byRwaP8ANHdSfuJPJzJnqDyP4ty+2CM9BW14Ltb6PUIYhFeRzTTB7iO3&#10;U+ZknKkR9zyOAeuOmc17/wDstfsJ/F79oTVbWxsJVhs7e3P9oXeqeZ9ltvlcCGNjld3lIJAoBOE6&#10;bQSP0Z/Zn/4J+fs7/sp2jawbFfG3jKS8jeTxRfRrF9ldX4eGJnbyXXIcSBmcmPIKbjGPkeIOLsvy&#10;OPIvfqdIr9X0R24XBVsTrsu58p/sa/sZa5pMek+OfifBb6fpurab/oulMUkvJ3kh8ws0CsWRd4GO&#10;7IexJFfXfg7xr4g8dfGC807TPAMWqaBa2ltEuuXmieZNIIEhTbE7KWR8qhzJ8q7RkAsMdX8T/i14&#10;X0TwreeEfA40vSb3Vpdv26GV4LSE7hwEt2ByC3LohKgHPzHNeVePvH/x08VfGSSx8M+PbqOaPT4o&#10;5dQhk8uwkwvnySLuXBX755G5uMZPlivj6OMzXiDDSniOWKlGVruyjqnfTW/a7O6VKjhZJR7r1Z7D&#10;4v8Agp4s0y1m8ZabqralqBujdRxtL87F2GV+dtoRYxGoAPJTtxXK6x4w1X4a3cut6xpOn6ndX1zB&#10;aTm1tTcLAy+Y0LSK21kKhpWKxk7gBnqCveaHpnxI8P8AgvS/DfhzW/DuvNZ2M0N9rV9q1xPKWtnj&#10;JZw0wIPOGxypOWXoG47UtE1fWL7VPiJqfgR9Km09YZn1a61qW4cgokYhjY4i2jzFzhQf3IUbWG08&#10;eR4nGY2+FxUlUhFWTi9X2T2djTERhT9+Cs/P8zmPFPi/UPiD4Ri0668M2YaQXF9cahpu0eXbGMSQ&#10;usSsGKs+I+QV6HsVryvxnqWhnXv+EetJ4dT1KOExxtrVqpW3Jdi24Rsw3KQhDK2QSQAQuW1Pj/8A&#10;HC5vPGUmlfDqHav2GOyj/dSed5BKSeRuDr5ih3kwzArjb8uVDDzm2uZoLu6XWIJLZG8tFmhC8PIS&#10;QhOQVIYk+nBFfpeR5bWwWHXtNL3fLva+trs8nEVo1JafeOk8LmOKdNeZY209FSzkjOY5FZiWRY3O&#10;FbfKzErknL7h1qWy0/RfDuvWN5dSwSiPY62t9JE/kSSBwjNyAvHzbsEKdpGMA1z3jjWJfEe3WVu5&#10;IZbWRkaea5biQESFFCg84ZW3cccduceHS5raKPXJNQjaOWeOSSO3cyPDjO2MB8ZJXYxOcAZ5J4Pv&#10;pHKbHiX4zNqWq/23bmP7XYfaQtmx+QxAOgBGCGYiUfMdw4U9qi8ReMdY1DRI9N8Uvdf2Pbow0+a3&#10;hjZnmELRxhtpDIoZCcNyF5AwQKzNS8Tat4fg+23kaPdLcP5ZZdzQhyHGV5O4NtYqc84BBGQYf7bn&#10;N1O99flW8r5pLOVkjbYdrKUwVJKzSJtxzk9iQWBHp+qanqgt9W1i5mSSOIyb442XdJuWMMWP8OfM&#10;GTkLswevHQeH7LVXsJJbq4gj0z7Xi30++keQyFUIYAxjgBJVwTtU54PUDL1Cyg07UUbVtRjkntdL&#10;8i3ksrtWScoz7B8pKFB8zEjIbkYy2af4Z8fWGl6fcI8UMk0yqi3jLt+8PnBz3DbQGyAADjqaNSTu&#10;/DPxa8I21/ePe+HZNPcTMv2az3LDtWWfYshAVwFBQE/eG7gnHHealY+Ernwmlul1dTW91b7LOOKN&#10;ZHhmbyRiRyQ0P7sysCQCNighgxI8Jg8Rajr80l3rMEcnkr9ruI7zZHKqhDbqw6FwpbHGVJGWzxm3&#10;aePtGexm8K3unWUcU15E91JY3ZiEgTBKKB1Zj1JAI24HejlKR1F/4T0iXREbQbS4tb7ywXnT545o&#10;zEAZkR2CkjaCwyCWk5x2zrRta0XWrpdK/d7riSbTZLhV3eUpZo2IywX5G4DZ7jk5Ju+Cvin8RtGv&#10;riPSpbfyrOeR1tdQ2b9shk3iI8YxuXkFckAYIyD1cPjebWvFd9Ms7N5NjJb3cd4vmG5OGjYK+Cqp&#10;hmABwCpKg5IpO4Ca94u1nxT8OrHS9N19ryON7O1uLq6LyG7ZZGeZlJY7o0yr52YJXqCpNc4h07Qr&#10;63vtc0C8vYbPTYLaG5iZ/JiVsh9w+XLDzGI+YfN5YLMgJHSW/wAOtQsZrweGra4htpvLtIHlbbGG&#10;d2+Tc77dyKUYbmxlmDYHNQ+LPhF4pvrkNo08EFveaXFLFc6qWtxKmUVSvmHa4xwSpIwhxkDNLQGc&#10;T8Ote+IHjS41bTptLtbdlvprlL+SzjSe3Xy2JjjlxiJGjftgEpHjkLXUXk9l8LdLa98E6TfS3DbJ&#10;75rlRFeLIGyrpknMbllbjkK3zBelYvinQEs71ZtJvVtLh4cLc25kV5ZjjnnGRuVBgcYB9TmfwBoe&#10;o/EK2uL34m647arqFurWlwZfMkjt4I/IkMgzlG3eRtB5IGcEDNMRjaXq+v6rdNN4Dia4Vo99xDeT&#10;CAJucjKDGTuWRmOOM7cZBAr0bwBpd7r3gbZqDwqBH5WnxecFa5+cuxZFUlyu2MoQ6hWZdw5APG3M&#10;Nl4clay0XV1gluRHbeXeITiZHKSI7Z+Q7kXGQMlN2cYAfZeKfE8HhObWNP1SKJbO6YWllatHzA8W&#10;JInQESfeMQDD722QnOTiJXZSJbtvDYuvsmoapbxXkMcUkaS3TbDvZWNuB1JEkpU9MlGIHINczcaF&#10;eLdW8dlD9lstRjwsxuVwY3IHmklvm+6pBPbGBg1X8fajrtvFNfzaXFa3DRxyXKbBFkHGSo25D5UE&#10;tnks2O9bnw9+Ien6Lp+iw2uiabcLKfsa2t3pwu1UkqmwRsTkqGUKB3x24q/eF6Etpp/iYWs1+Utb&#10;q31KSaS3urU7V3b5gCw6KXaAsqjopOAO3Q+A/Ees+GdSt9W1jw/bvayTM/2G7kUSTSKhZGVyd3Jd&#10;geMBmTIOcC9oWsL4p8W2llrOhw6XbXEKl4IWMdq0uThzk4DeWSBg5B75BrvPEemHwVfWup654Y01&#10;rb7UkulyKXk2Qldkm5TFuySFYFS4G/oGBoBl/wAGza1qkUJ0y9vbjUbrSDNbx6paPN9kjI2yKz7V&#10;VyxIPB3Lx/EpJ1/EHgDwt4Wl8/xrdyXEKzKLO8WNI9vd1UZwp3ABWDYIYZAxz0Gs/Frwtpkt1pM+&#10;uaWsFxIpk1LS9RWZWlLGQLlWB8vy+VJUZ+YAZGBx/ib4m6prLNDF4IW4tYrpbea9OqCNmeaIOIys&#10;pGBtdWY8Lu+Qsp6zaQzG8KTeJvEN62laxez/APEthMdp5luqxJCoDybdpBjkZMbypwSeeQK7zwb8&#10;KNK8Palb6teS32qXHmLNGmoMzwI21ST1A3h0kZm5wJFwAMZ8U1T4ja/4N8UW99omhWK29teSag6f&#10;ZSzMWQ7kbLkkKgbnjcyueRWz4V+O154lZYY92qLda5Eun/br0M6yEjMa5BBOHBQEFT8v4DiLQ9p0&#10;W98E6RpLaRrF9bQLctGEtSTHuiWRndhvJySCqsTyWfPpjor3w/4Tkv7nxJe3W+SO6WSwX7QG+zTA&#10;bmBDlGffuZQFYkbjjgYryzwhoVnearNa3E0LX8CyQWmmrtgkOTIZZVmUneQjLuXIx5fRTit26+JT&#10;2cFwL69868lhCWunyMkiLKDtDxlzk5ByQx9eeKnW5R1Xxd0HxI2m3Fr4T0yObVZrBrpb1ZN0avC6&#10;p85ZsruUgDhgO5A4PhM3wlfRtb0vSTbs2uTaU0n9nnUA0EkO1ZUXBywLPwSpP8OFQA7uys/j/wCD&#10;biHUGi1S906aG1mUXjXpQ3k0kc4mgeBGCyeYqoSNwG4L/dJrm7X4enxFp994ztoNMkg1C2ktrpbc&#10;O08Ft9nT5GjDnHmbAzMMFSFwQMg1axLNa2+INjb3a/FDX9Uktrlmjsn0lbV2dVJ/eMck7wqk4GWz&#10;u3AEgY6PUPFHw88Oa5rkfjfRdUW001ILrGnxqGSzWzi3DPmIzBJzNhGBJTa2MgGuFl1zQbS0a/1n&#10;RbVtPh1hbS3uZrhkivLePyiygbSmI3WFMOwYFAwHXbt+Ap9A1Hw1HZeNBvsRbmW1urOzcCWOQ7BF&#10;5j70VANjKAQSq4VTgmi3Vgcu/wAUZ/EmtX3iNviM+n2Nrqq3FjdfYSNQunhihdG5CAO3k5G6QoWm&#10;AYLjJ3PE/wAWHuPC+sQWngW41KXWIbO3a8VizRLvRd7eW53YO1wmcEgg8DFU4vh7b+IpNYns1sWt&#10;V1COfVpbTR0vpJRuZXgt45CqruRsdF2uqlZEIG3N+J3hcr4Vm8A+EdI+wLBJFHcW99CkT/ZhtKpI&#10;FbaxMzltgDEFScnaSauB5y/hDwpavb6fcWHkw3qkLqNqs6tJdh9sixEy7ty5yBuVW8tC3aoPiroG&#10;vaNpkM9iJtNheSR7i3a6R5pTHv8AMQ8ksxEiADujqwJxk+h+HvB2h+E9D1fS/F/hzTTd3eizfZ7i&#10;Ziwt8kbdshyRJsABlG3hwMqS+OP+M2m+LrD4hWNtqdvPc6Zb6Wr3l9b6s1xLqluI1GfMJYg7NsTA&#10;fKpiwfmVxQI5vw78P9U1XxLp82hR3WoK8O1PI/cmeBvnYZXC7tiupGOoYjGK9ssta8MeK7fT4hpe&#10;km1sbWNLWbVo1na2UusjW7ZcSRADdGFVgFWUEblXafGdZ8S6c+tQ+JdW+0abPf6S0moapp8cruLd&#10;VMIj8mMqsQ3jaZHYbmujuByd1fwrremR26219LHazQNE9vfX3myu8xbDHaThVYnaVCn5gCOpIfmL&#10;qeyad4V17xF4zuvHviLS4rS+m1KG5juPuQSlDxG6KQqLtCssirucSZ5bcRR8dfByW0s7i/05LH+z&#10;o7xk1EWsYbAinZfNQEfMJOCjAbm81QOdwGb8KvHXxmmuLHQdIuPOVb6S301rzMlvbWmF81RkNtJ6&#10;fMeir0wK9GX4R+Kr3RZfGj6nb6hPNIm3SdSdnzAIgJJVRSFjAKq6krwQAKW247Hz3H8Ozp2oXFxc&#10;2l9eR2tx+5+RltbyXMTYPCn5R6nkp3NenD4daZrOn295qniiaxuri3tzJfX0cdx58yB4zwhEgj8p&#10;Y0BZTyH67MjN8ZaN4l8AeLNY8b6VpF7Z2l15hj0+30+W++eIm3UohXkxrcuyHaAw+dcjDVi+KvHE&#10;Sveap/wiF1cTXK29vJpltZqrWs/mBrhfNLFolMYkRCUkIGc9DhiOm0D4O+GYPBt3daboaXGpWdxL&#10;cLeCbEkscY3ElTgRIv7zAyZH4OD8oHZabpemaToF74dgtECyGGa4tZLeMsMBAPmjxjAjB+YnLFmO&#10;0kqPO7TxDqOv+H7LxPpFoum3FjBBDF5e2aOSYgTIXKsQpa2QK5HIaXLDdw1TWfiroWmIYtCtdQ+3&#10;Frp76+kYqJLfezqPk2nBH7xh3YspBAGVyjNfxB50vn2Pw9gK3VpDLdSafGAy3OJAWLIvoN75BBCg&#10;5yOKt22qeJbuxg0VrCNVlu7eH7PdSSExxlfmHmHhkbzGfnJwuAR8wPE215rN9pTXVhePbzRDzra8&#10;ht3VZlSSESQxqeHwJkbsV8zbzxnX8L3/AI5m8PzT3+t29xpVtdStFchSLe5umRP3MM4+bfjdtA4K&#10;GQ4OAQDuaes+G7GDxOq6hq0dnb28iTreT3IEcUbR+e7j5fuqSxzkgFWzznC+JdDkuZXvre9aR7qy&#10;Np+7UTSAtzu6cEKCw244298Vf0C503T5Ytc1+4h/s24jSIWrW/2m3J8gB3WRmLRk4lAB5IlYKeAD&#10;Pb3n9v8A2rVPD9pZaYskbTWcFnC0S/vIkQMrf39w+8epweQckD1POLy78VW/iRnED33lLlkkk3Z4&#10;YDYX9CxOCcBdvPy5O1Bq2n29/eu2mGxikulj1CO8jXdEU2x7QWGdjOHbqCPMJyOK6Cbww0WoSXHj&#10;sxWS212skxuplJj86RxI+4HLA+XER3bPOAprjbm1uYtVmj0/xFLdM0T3H2UWwKmbzT8/zjawAK55&#10;JLL0J3GgCtqx0vxJpjX+kXxSaST7TYRx2/lrb4jRpkAK5wgYAjIO0ZwcZrHjiudfjP8AZlqsF1Dm&#10;Kazjb95CUQs0oJ6AsQDkhj8pwcA0211HxLqmrWNldeHJFhv5H/0dYfLjto41k3yIHwJum0ZOc5Xn&#10;FQ6PpcugaqkfiDwG0DtbrN5hm2qGiPlzAZA3JuBAjHzjCnB5JCS1rGgeJNa1G6ksp7v7VaySQW1u&#10;0SLKIg2RFu3KAyqmOMc5wfugUNb1LxjFB9rudcmtW1wQ/bBbxBI5GkOXIjAUgAAOflxu2kHOMaOp&#10;X/2a2uIpZXX7ZJIt0yXXmTrOuWd8ODuIOFIJ5yOTzWXrml3/AInWx1bxI0Oo29nayMYXheEH95EH&#10;i3KVJXbHGo5xztGODQMr+FtPi1PTFVNQjjksovNtbpbjd8gVQWYk9Adwx/ujqQKntFs5Zrma+uLe&#10;Oby4vOdoVVCwjAU5LEqz9yufmcgjgLSaN8MtYttIt/iBrd3eSXAtJfKZo932sgRSE44Cv5jNIUwC&#10;wYZA37qb4c8u9ktdKilhje4O+4vfsvlssnbG4bWVkQ4PAztU8gmgPU1R4mur91udU8KCeOZVtNSs&#10;/MKpcDckkcmG+RAAo5IwyPn1zkeIrsl5NQ0GKzkuPImwlu6ostxHISCC3WOMgg5G4ORjlQK1NaSx&#10;0nV7nwncC7vHmsN+jx20e03wSGDzXJDP8qhnCtkjEWcAsRWRNo82orDpNj4dNwqySXcl/eapGZfK&#10;FyJZoYiuCsn+jzkt83yvJkKVJpDJ4NdtZNPttTsrH7LcT6q1tBeTTIGCgJ50rJgupVpAy7vlOwjc&#10;AQA7XJrTxOltb+HdD+wy30j22rSSX2x5byaSJYzM+cMn7tQCQgbzJhk7naprS1vPDNj9lOryW+qX&#10;s0f2WXUFBaLKMDGVYFHyVC8lWG0g4rBfRo5ILrVrvRClrpsssl59pj+0fuQPLe38+EqxRt0alsjJ&#10;8vAGWLMRWmsL3xTcyX+gXdnIs2qXVrayQzRmFnFsLmB02yBFLTLdRhs+WifZyTlgojsPE3hyw0nS&#10;VstQuLHULNWls4nTyWiGdrOjKAzKypcRmH5Ru6gtHg6XhL4fjxPqn2O/1m38uZYPtNneW/mebbqV&#10;3HaRnIV0YyA7idpBDEEt0XSfEGsT32pXXiaS01+AWLSWLKl4pdEZQIbhlLeUNzfKWLZeMgscFEBi&#10;al4Cv5/G94tsYtWezDXeqRRzuqi3cMVSLzCWLt0VclhvXqeaw7GTTb3UEh1+3kNjJZyQJNcW5XfC&#10;T5Q5O4LIYyWGOFMicgDFdZqniGC58VNdWkiM1rfx7YYZmiubS4U74HIAUBs+SFZQu1tzcHGIIJNV&#10;024/4QvX9CMnnpJDGs2xjbM1xyCkkW6Fy0X+sRg+xyATj52OxzOqpf6Zp82o6VfRXFlJfMGSS3be&#10;E81A2Hx8rHygc8jPlgDnI3bW6vDo6tbT21pGtx5SKpkaK+aSUnE6bCiMyOVYoAQsK7ejMNK9szpu&#10;pR/YdPBgjt2XUIbqZZIZNz7k/eGMYk85VKMU42qSVwGFO10WDTvDt40viJ5rGxvoILqZYjH5qzXD&#10;mORGbCrIqnYrbslUlJBzhkI4+fxHeSLBrl1pwme22id7jc0a+WkkB8wY2lT5gA3HB6HJ2gY3gk+L&#10;dEtortJriH+zY4Yo7e+j82Eygk5k3bgyFA2VOcsydCeeqtNJvNX0640/U9Z1a40+azFjJbapaobB&#10;bpowsiid3xIwLCZgx3BVByfMAGf4pg8QW3htdLutViljmt47dY7WxViZRJbMzFt4YSNGqFYiHADT&#10;BcGTIdxDtV8FeJ/EU810tzb2c1vbxvdGDZhbgqsDxoU2RiAtIyhseXHF8pJ8tmqfwr4Knl8RW+le&#10;JpJrWOOUzulvMJJJJEIYIrJkkMBjcN24lQM/LXS2fg++0/xFK+qalerb6bLaT2eoWc7fIs8JuVIM&#10;W4ZJVmaNWyp+VgMNW/Y+F9T8P+I5bC70DTdStGs2nsLpLNbiZIUYhVV2Kqod9iZyAVdCWUhlqeV6&#10;oDhZV8I6PqOoeKZNDttctZrq6Gn3VvdmO6aMbdocbGVz+5Em0KWLvITnec3PBvinTPFl7b+D/AXg&#10;6TdIbdZtV07xQJfKtX3eW5iKBBnzQWIyFOSFAYqK914A0K80bWru98Pf2H/YbW9xq1vbwuvzSLmO&#10;dCwYFfJjlUlDyyITjjdi3mm6b4XLSeB7WGe31CS8YRrAq/aII2kI8wxNw/zhyqhiAikhtwCsrqdN&#10;rvjL4aeIJZfD9slzZ6la3s/2e4vIZfLkVlZUfc6EmJnKop+YqDvBODums7Lwx/wnlm3hu1ulv5IX&#10;FxK0oy7GSZlZWwFkXZbySoDnITuUYVd8Ao+s3MbaXZxsFhzHp8rj9/GFhkRHGQWJMML7eSXZXwWU&#10;tWz8RbSDxPqFt4o0rW9Jj1KzWNv7SN2yyR2zIDGZGEh3AGRgu9R/rBy2SUBHnPiab4f2F3LpGkeJ&#10;ftmoA+ZpryETxxOI1+VshWQln+Vui4dfvJgZreFINY0mLxDpl1p+mXlq5/tJLi6ljkKqhzhSx+Zf&#10;lXKrtYpwSTmrHiP4QaZo3iGTUrzUI7qwtYIIZLyZ2SQCR1l2ldh3lUlfJIVi67gWwC1XxJq+iJDb&#10;6hqXiaFdHtdPhsdtoygpcRmWUvyGLFsbhIF2oNqMRhdzA6GXVvEt5YaVb6/d2L2+n+Y1yJLlWmfy&#10;2aSTytoz0Uff2hwxwCC5XEufBtvIk3xK8Oan9oj+2rdTLHciTCPdPEEfkM5YxpJnaP3eA3PA4G1u&#10;g0trNbeKfsJhaRbZWtZLhY5k+dAeV2oXIUMT8iqDz8inoPDmqwyaA2mvaS3VtcWKvbrp8ccn2OQg&#10;XHmll5jVmVRuVtwZFUgDcKBG5a+MJdcmk1/w3qiw36GSR76HG2Ty1UxKwKqCHyCz8/f3ZJJFLo15&#10;40fW7W+i0O4lur5Vmt72yVv30aDfKjKR5cikLIqsFV93GR92ud1/VrmS7nsNQs4Y/Lme1kkhh2eR&#10;P5pLEKoXG8vJuP8ACxYAAYx1vhTxH4l+HOl6jcaF4ulbwvf2C/YLdGPmyLJulwu7iPZJ+7YcgmIO&#10;BuJyAU/DfijxrpV2f+EW8StDfeZ9jS1u2Gxo5Mh0eJlKgtHJKjMRgKWwVDsBuQ6pF4y8O/8ACVro&#10;F9JdW1xBAl1FP9+Rhhv3bf6t1I3BlJDqmQM5ribttXuHe58Ua/FsZoV3xz7G2AzSeUr+/mOSDyQS&#10;Blc11PhS+udc1Ca1S0ut81l83lyIqkBURHJ2YLgAMzYG5i3PO6hgamipFfeGLjVbfSYbjUbWSQXt&#10;lLNslQFs/MudzKpB9go4wF3Ca+1C+khju9VuF05jGB9gulkaaMiHcAMAEk/eVhlWXYepIGfr0jeC&#10;pZvEN42o+Tb3Bu7WG0MdxaPAGiiIcOyvA/zKoUhlIwucFTWNealfa7oP9o+BNVtZtNurhWayuolV&#10;7OWQxljEzqDGo4UOrc/M3yksigDV8H/FTWNYur+bWGkuLGPb5CTCOS7QRgY4wrHYpGwAFtvGTisW&#10;HxJpOrQvDZrNaNbw+dGs12QbhgOCAwxuX5W65OPYkXvHni/xk2lx+H7kXFvqcDsv72Ep5+0SgjPG&#10;Q+QTuyV2xnbwSY/h6V1zVo49Rum2zOx3XCbZI5AF5OOMZUDA9euMGq1A0NA1DTbMwi5MsFrcXCiG&#10;9kPKMcryqAkAcnIUnDDgmuu8Gwrr2ntq3hqSRdp3SzGQKyEopaM8kA4yfQ84ya0m+EF9LeRi88Nr&#10;CtvJmQ277d4J++v8LcfiM9AVFdK2jadpdzeafp8dvcXEltI32bdgjIBwykEgHH0ye3SpuBLfSte6&#10;QsSQmaZFEeY2wxbbwR/X/OOK1LTIdSi322nXE32jLTrcoIzG3QBSPl4IOe3PQDFa0S+J9Hgh1HTp&#10;/t1uzM1xDIFLQvgjZnAPBwfUYxnFUpfEl2syz6jOkUaK3zSL8sx28kEDGeMkHHqMcUgOVvPCviKG&#10;RdRt42jjjkG6Oa33tGMZPQ/gO3PJ6E1JfgvNqiXWptKFZoVkjA3KQAQR+GM9fT2ru7PXpNamjllM&#10;M0ckLBZ4dwDkfeQ8AA45Axg5IwOo0tS1y5a1aHTrCTzs+XutMHyAADuI5G3BB5GMH0NPUDz3R/hl&#10;PoFlcajZX7R3LDBW5t/OVefvYypOM8ruGRnBHBE9vr2raRHdabrng6O2uuZBPp7mSAv97IZlV03D&#10;qGXGeNzcFurm1q61GyaxtryEybjDeQzqAy54yPUY+mPxrH1S21Hw1exRW07X1vGm1UK/6j0U55we&#10;Rg9PxpbgZNvPBrlv9sN1G33fLb+JRjlCR6cf5HJV2b4c6HPt1gQzWRvF8xjbuF3E84IPGee1FFh3&#10;PkXSbe/eOIXGmSx+Y0l1w3mSSIW28dNvy5IPyhj04Zc9XP4gh0+NoPDelN9uvJorltNkRI5TdTYU&#10;RjA2pGnLbRhUA9cCseL7Vqjeab+aOS1CQSyLKxM43SSsTk/LkKiDH3VXjqauWW3T9ft7S03LeX/l&#10;mTUHbc0extoCKeAMH3Oc84OB8ZUlzK7N4xtGx3bahf8Ahn4fQy6Npv2zUrO8ij1G7tbMGWaBPNWU&#10;qxBwplVy2z5vkUkgYz6H4W8eWfiLw/ZSr4dkXdbh7q/swVkieRyQuMHbtI4LPn5hgDnHjHiDxLqG&#10;mPqHh/TLu6he301dQuLxbj95czGEHLYAwA1uNoHABHUgs3tfwe8AaVqFpY2Grv8AaAlpEzHbtDFw&#10;uTjJGcADPfr3Nd+DclHXqVyI3LD4EmS6jvdC0uzltpLV7i5vpGTzkOQFU/MSSQc4AJAHPfNfx74c&#10;vdFsx4a0Ww09ZJ2X/SIv3MsjbstkAfPnOB0IA79D7ZbQWvh3S1it7ZZFkJj2tx6cnHJPOKW70HQd&#10;Hs7nWG0iGS+tbV3jvFQLJv2Ek5IYgZz8vTBr1YzlsZyij52k+06Tfw2MNlIZJ4MQxzMYwSGG6QZz&#10;gbiT3AP41qeJBBfeTLBpEMEPmyGBkaVlnVAMklgGPOewwMnAxgXtd1iGCXUJTpcMjW9iZi03zbl+&#10;0LFs7EDkt19uOtZt9rM2h3C+II3m+3Wq239jzW8ojFqSply3BaQgfKDuXB556DohK6RMk0yvo0Gr&#10;/wBuSQ6hYSC4WLd5d0pVIxjPmAYOeDkHptBOKkv5cMq6fqHkzPG32pEO7a4BUkZ6hgQQCBjpgcE0&#10;9TW+uNbvtXvtUnmuJ4SyO8zkKioDhssdzE4O7IGf4auaVA12zRido5JrgL5i4wACw7jPIUd/X8Kk&#10;BY0+48UafdWi22gWryec1vJcXrLDHG7biGZUyAvTgAAZAx/Cdy80i58R3cOnzW0PnXVwtzHeRwJD&#10;boGOyNYwMKuAHOFUBRuBIB21V8PR3lxe/wBnzXMbxeYs+2SAMC2AeRnnk556nk12ULLZ+H7y73yt&#10;Fbw26NbrIFDh+W5A4+715PPelHUDN8Q6V4X8NQ3Fhpt5eXk+nyfao7NVGX7qpf5N52g9gMDGSDTb&#10;DxVqd08Vxq5a3hjj82FZIgyxqx2gswJxITnjqF2nndmsmwtEg1ibV2mmkkaRoyrSnaFVAcADpWek&#10;1xe2rI9w7bpV3GZvMyqkMq4bI4xjOM46YOCGB0erWut3mtKE1e2s2+zxFby/3zv5rENMpXYihc8B&#10;VdtqkYB6Vbh8Rzh/7NvoI9k0aC4ljACxxquchAPvK2RklidxzySTyXh8vpOq+RJK900lvujluMM0&#10;ZYh+MjoMFQOgBHpzv3NtcXGmWNib1tt0sbvuXcAxAI69hk8Z7nNHKBV8Q6TpejyDxFourTNO3Plr&#10;AfMhT5dgBHPJfjHI5JC1nwaL/ammtZJp32a0kUjyIpjFhSF3EfN8uTzu65BAwOK1m8P2V1pMTW09&#10;xC21VuMSZEr5Vt/AGODjBJHUnPQbngyLw/fpa40iQTXCxRwTSXCyeSx2bjgphlOXwvGAwyTg5EtN&#10;AOfsLDUYNIB0ZPO+zKHeZpMMoyqKAB1wf4sknzOeOmhp8GuWkGPstks80JuWijiRFhiDFTlVxjLZ&#10;G5uTjvmpbLXF0qbTLmTT47n7XM9ttn/5ZKu0rtwOADIeMc0ajpmzUvt8MwjaaUvNsj5YsTkZOcDr&#10;+f5zbUCza6taRaosx1yabUCzEyJGyrENvLo24fPyG9jgcgVqeC9TW91CxtEWZ5rj9w0sVpt8wMT+&#10;8UMdsgXY678qC3BwQRXP6xqqaRCt3dRTXRg09X8t7jClTuGwcEgfIMcnj1qx4XtrA+IrKz0axj05&#10;JpHVvsihCfmwxbaBuJzyT24o0sB6hqPifTvA/hGaLxZqrabp924WZ41eRpPLcJGY4wOVBBUO25FA&#10;YDGSarr8SH8MWP8AZcVntllgE9jJLM0krK3SXAARW4IyB/AvORgcN4l8IyT28d6PEupKsM8pWE3R&#10;Zf8AWuhwGyASdp4HG0YxyarHSP7Kh+1xX00rtjzJZ23SOWYLln6kjn25PFHu9QO007xfrmo6nJpK&#10;wQWsLM73ENjbr0Ybss3A+Y8buoAPXIFZ9hpWvatKdS023uluWm8uc3MwYEIQOCSNq/eB28KVIzWZ&#10;occmn6lceIvtEjTTLGuQ20rtHC5H8POSMcnnNdfor3l7/oct9KxFquWlkZhtzgrjIPODzknk0aLU&#10;DW8K6RrGi6fb6tr+pxTW/wBo3WduFxIMsAAvJ67vvdeDxjkz3rWMMUl3osUMF0y5mupEEjRImXK7&#10;G3BiSR/D0GRk1Wtb7VL6Cxd7tQGZwo8skp8pOQc5B4xwR17U+XzgxsYnRI7NlLfu8tKDngknjoOc&#10;Z/M0vMq2tilqugWsBj1MahsjupfPtoptvmBnbPVMKvUEjCgEdq6TwxNaajpbQ6XYRw3UWZ/Om+85&#10;GQm3AG3Bznnrzg4AqlBY2Nxp9vfX6TTLHetGtu1wRGGVI23gDoTxkdDgVBqtrPe2ENxdalcOsjKi&#10;xs/3QWxj3AAI59e+KQaGsr6baRx2tprKnzpmjufssxchl4wSc7TgDgDBCevNM0jSJPG+gzO8ybmU&#10;3KM2pRKEUhWI5KncdxA55+6BwRWf4a1m3m8YyXT6d+8NwbeP96WWMBVjjwGz8qKq4XvjOfTp/Dmg&#10;6ZHrkum6Zp9tb+XdSRSXHllpJB90ZbcDgBjgdMk9jipcXqx+Rei8OaR4f8GtrVpqjWci3iJcLFIj&#10;TJGWXPzupUuP90/ICcAZq7pOo6VNqEaw+M5pIbWWK1kuprlorsxMpdSyx7VkcN5fT5RgA8LXPfE6&#10;/wBZ8M/C3VvFmgakIX3RGKGaESCNpH2M2T1+XjB+XgcDnJ+zX8U77xzPAmseHNLjuIxDHJdWtqEa&#10;fMPl7pDyWJXOedpLHgUa7IfJpc66bXvFXiDwXb332S/0y8t2aSwt9QkWOOHylIDu4DNKzDIGVwCS&#10;OV5PT7NL8XWDS3Mke6zVfIjZQ3mOwAaRosquOCemFAGOakn1HT9S1S28HnSvLimtbi+klFwWYgT7&#10;fK5GQnOeCOn1qvdfa9a8Tw6bLd7Vmml2Dy12xEHqFXGSQMHOeD7U35kxNXWvB/h7xJYWGqeNLCxa&#10;OCYxWMbLEysrEAAIyhVY52gY4yBmnx6XY20bWekRtYx6ll4oLe3EJiUf3Y1wUIGfcFgegFGn6jc2&#10;U7W1q/lxQ28hZVAycehIO373JAzVjxxOdEt/7ShG6aKPfHI33gGO3bnrjAHsTnio5X1ND5v/AG2/&#10;+Ccui/tWhdU0P4oa1peoeSuLa7u2ura74yZJAx3buRyCccjAHK/nT8af+CR/7WHwflbUtG8Ex+Mb&#10;BpHWF/C5+0z7uPvW4Hmg8kYCnlTjIwT+umua7YXlvY6nLp1w0l1vjiV747YWUglxtUZJx6j3J4wz&#10;StS1gX0ug2mqyQyWNtsjutqs2/J+cKwIB+Qetb0MVisL/Cd12f8AmY1sLRrayWvc/nx8R+F/Efh/&#10;V5NL17SrmzuYT5bW1xbmNo2z0KkZzzWeWuEmx9lbzFC5Z++T1Hviv6CviR+zf8C/j5A6/Fv4Z6br&#10;N15Dl9RmhCXDu4AZzJHtYMQOoIxnIw2CPi39tD/giz8G/hn4B1T4s/Df4o61ZraXEwl0nULSO5jJ&#10;WJpQI3DIyLgbcNvPfceh9nD51CbUasbP7zzamXzjrF3PzLe1NzfIY32ys2GZh97PT8abP4ekkulk&#10;mg8zae4H1P1xXRah4Ot9JkF2bxpdshTay4ztHB61FqVzKlpJLBtWRJAsblc44B6d+te3T5Zxujz5&#10;xlGZz2t6L9oG60Cqqx5aSQ/ewM//AFqwryB0s2CRDuVYnOR7V2MkLXcMk9wUaRVHKxgDn2qlqWnQ&#10;RXi2D/PGrdGA54/+vVctlYXM9zkL/RLYRG4kO1vJzvY5H0FczeaSbyQmI9BjaFx2rvtTsYIjhVyq&#10;/wALVVv9KigkivUYZf5ym3jqRj9KxnSUrG0Z8qPLdV0Fgh+XaV5yvrWal7Pp8ux1bb/FmvSr/S7e&#10;SVcDHmKxb5f9muV1fTLe6gaSUfKo4Xb0xXm1qNnoddKt0ZRtNRhnO9H3cfdzV2GUZznisS/09bGL&#10;zYJcc9NtNs9aukG1sMB/e+tcU4nZGXMtDpo1DDcAMVIAM8njNZ+m3j3MOcbeP71WGYjj2zWL5uaz&#10;KL67WGQP0oZk8racVWSd9o568VR1DVJ4cxov4/nRqBclvIo+WGF9+9ZdzNNcSb+F9B2B9PxpsIaR&#10;fPlcs23Pzfyqw0KQgtjd2AoGR25WD5m+qKy/d9qjnvxNPvP3VXKLu4Ht+dSSwq8HmOck1Vgtlubu&#10;GInbukxux05qo7i2PcvgzKkHhazvdZ8O2d5cWgJsLi4jDtGhO7aM5GBz+Jq/+0jbXPxPtIfiLplj&#10;FDqFrHBYXljCWZrjhsTrn34IHA4xxxVbwlPqNxbx6fe3cckZUBFS3VFQY9B1/E19kf8ABI/9iTwV&#10;+2h4z17/AIWD4intNJ8LX0X2rTLWAltSUziJY2l3gxrlgW2gkgEAoSGXOpKMY3YR8jyX/gln+wJ8&#10;cP2ofE9xaHU5NL8I2dwqa7qky7lsgWCsEyRvlwc7AcD7zFRzX7vfAT4E/DD4Afs+r8Mfhdolvo+g&#10;RLGv2w6gwvr2Z9kbXE8q/M8zOQDkjI2xqqRhFXH8PfsseBPD2laZ4B8Hpb6TpukzL9nt7PT0QBWE&#10;RfG0rtZ2k3Mw5OMnJJauw0PwfDYo2n6Xrd8tguobI7K6dJ1j2tGdyBk2qctkfLweeTXm1av1iW9k&#10;ddOCjHzOT+J95pOl6kLmy1aVbxpZGZTbN++LjGSgzzngYAGMnBPJ4zwdY2cOo3jXfiK6WJZzBPNY&#10;sBHGw3ZDvhlSQGMgAjPGcV6H471o6Po0niG4so7i4mjMckm5kk5aReHySBgYx7n1rU0jQfCniLRr&#10;fwm3hi3t7WZBcStb5WSSVvMYszjDE5D45BHmN24OUpe7oXFXOOuPFy3TQ/DvSrW48iS0hENs863H&#10;32fMr4ZiGAAwvVeTwcY5Cx8JeJtOtbfxXb601rbx6pDLb315ZqTFCjh2XEhwpPlgM4IJB5ypOfoa&#10;28A+DtFtx4ns9FWOTT9PZo44WCiRzht7HGSwXCA5zgVwvxW169sLxbHQljsVjkVVWGMFR8yuSFPy&#10;gnoTjP481rG/MTKOhhS+GLm58Ev4gh8ZyX1xIhCNDld0iZKrgYVy6ABWBGCSDjknhrbxkL/SLkan&#10;YNcRXCjankrFKDl8Hd1XgYOMjLc17JN4MOqaMkd5qrbvOVoXhhCeXy3QA45znp2GMYrmtS+HPhTS&#10;I7fT/sck0NvC8h3MA0pLAEM2OnTjGBiiUIRIUmzl/APj+9Nwvh3T/MN02mrGsgtw0gkw5UqpRkGe&#10;OWPO5VOACR1Z8Ka34qvrCyutRtBNd+Q8Mk1nuVREsKZYKyMQIvlYAgEt165m8G+EtL+G+jQ+NdKj&#10;8y8mtpElEn3MAkqFXJUAFQeQSSAcjFaF18Rtdm+EsniHZDFL5bSOtvHsDHKk+vOCRk5OPpVcza0F&#10;11Gap8MrWz+Ja6xa26tawWC3F3KkiMs1xGkexVRkKqBsbkknoAF4auK8XeNNQ8R3mq2V7awRx28e&#10;Y2uJv38bCRXQZQDa33uScHGSGOCK+o/EbxL4xso57OeOykupUSZnUzKQmFxtJAwVIGOny+5z514i&#10;8Ra/DDNfWd9HG0V0ss0bW6sk7beSw6knavUnge5otzalaR0ZtTN4j8OeJ7XWNB1K3hvI41uJJIbd&#10;pCHOJAFIAO9WcjnODGcZ4NS6d4E1HTfE2navrkjaHDFHa6mtpcMI43jikY7Q5ZRl9gG3BwvBU8Br&#10;Hw6tNf8AHsaT/wBs2tmFih+VdNWQkNL5Z5LDnnP4YGMk1reIvh/rHjL4jT/BXxD481C4fTfDcesy&#10;axIMtIrTxqtskZO2FF85zhTsyseEGxarltoyZSXQveDPgxoWkazceKdOFlBdQag41CDVrr7ZHEkc&#10;h82MttBUyM2wMwwT6Bmx0Wn/AAtttMg1HxNe2s8DXV2J/tGl3CssyjzQWAgO0IDuAGVGMleAc6Wq&#10;/DXwp8JZm8JeGbaZlkvJovtVxNukYeVK43DGzjp8qqW4LE4AHbXvwv0ptAt44vEGrRxuzSXMa3SA&#10;TXQzOkp+TAUSM2UxhgQrEqMVnKSXUOXyPHtb17w94J8M6hbeItYnt7WzkktvskOrReaSyMIEXzCS&#10;vB+Z9jbQ3IbaQ3hWraHZCS11zT9dja7uGnuRFZQjYsaOwXgjJMmMjOABnPXj6G+LXwo8O6Z4u1mc&#10;Qw7obpWhWOzQJH50c2FVW3YCA8d8gMSSBWb4m+C2hwWWrWa6hNJdR20gW8nXduVVhGGUEbvkQqOQ&#10;BuyQ2AK2jJaNE2lseKHwVPqmjteebHJNPbw3DX0c4Bsx8spBOR+8BLZABI8vGM1k+H/h9b2viGxh&#10;1NpJFgvALyaaFlkikzzAQQCDwmR0zjnkk+leKfDWm/BjxZLo1jaw6ja6po8iLb3kIMdtviP7xFOf&#10;3gWRlD9tzEDkY7Hwh8GvCs9w0epzXU0cVja3KRxssYEs/PB2kgKqAdclgDnaNh05ibHnfii5ubPd&#10;qVlZTKbG3jfcZAqwNuIUonQjDDrzuk7gis1Ro+thrmPTpYJFmM3l3CgefIwU7Tt24GA/Iz2HvXoH&#10;jXRdPt9L1a+vDPcXCasvmFpAI5QhLNlCp+ZjtG4HgLjnjHnupaKYdcu9Da/k/cq00U0KhGUBS+3A&#10;9+/vUx3K2iamjfERNNtUsfEcMK29rDs0tZI5ZGUhXysn38n5kC7QGACAAnkxD4iaDdXH2nTPEdk1&#10;w94I4lWxYhI/P2blX5GAYFWBkO4qRx90DzzxTb3Go2drp+o380ymGZvmYjBDyJ2PfGevp6A1R8Je&#10;DrXVfFmjR31yzSXd1Gk0ygqzI0hyvXp8mD6g9q05dLknfP8AFWC6bVls4bWS7ZdljFqMTRRy/vEB&#10;wFJwdgyRkfPyM982xv8AxS90sdtpkZuEhkgjtoIJpY/OYhCqqZMkFYwFBLZ2r0+8OgtfDGhQ6vGy&#10;aNZx/Okuy3twqq+d/wAudzAZJGCTkYBJwMbHjZtTtb+HSm1Ld9n8mGOUQhWXajMGUjGw7snjrls5&#10;yaS02AxLvQfitpmuR+JormbTbnCNeJNaxjzZVnCBIig4cJsJ5LBhI24ZwNe38G/EGO9vfFuu34mu&#10;dWZpZrGWL76yMG81gE+R/YYYgnkDDV12s6ZFrPw60DV5NsN5JeeTPcwry4iu3QnBJGWEZyeSA2Ae&#10;Kxo9bMV/balBptusrWtu5ZnlkPJETD53IGV/ugY7DHFC1Apat8LfEsWqNP4zntma8EjTNeGSTy8y&#10;FASoO6NgFIye6kfMDgzabqXhvwbbQ6PALW2u4LaGdby6spCI1eNWb5cn5cscZxkEDggkXvFmoXug&#10;+H4L28v7i78yQCRSyqdzBsFSytgA8kYJbjkYycu70/T7ax1jxJA93usoGlt4ZLhWAZnGR9wZUh8F&#10;SDwPQ4q0gI/Fv/Cbah4bmjtNFWK3NxIAYI2+TG7HyjC7iVVeny7huzgGsy68F609ukl5NCl0LaO4&#10;bUEvncG2YEfZ1VCY1b95lywUkhSCNx3UfDnxHs4bWc6lod1eRwzrJcQzas+2UxqSNuF+TPzA/eBD&#10;LxlFI3fCfiS6sLyfTREj2csryx28kaP5bhRID86sDg4ABGMZyDmgRzek+FLy/wDFDx6btvPtVlLI&#10;z6pbKkiRI6yfK+47UARzuA3NkKMAkGveeHNOj1ptOs9Hea8i2R2jaepRJ3VtmTuTcduQQ2Mlm6AA&#10;Z77V9Yis7LUvEdtpkDG2vreG0juI1do45FVdpYBc4YFxwMMflC1heOZbaXR7O3WxWOa1tYria8hd&#10;hJcNOkb887V2AYUgdye9VHUT0LemeKrHw9otvo2qTyLHLb2z2t5cW5hKskkbBC7htuUBO7A+UBSD&#10;nB878b649veWviv5tUjlkdpGXKoSFy7BgpABZhwMA7ugGM7XxLmHhLS7fRNRkm1SK4aMRpcSBUVl&#10;XdGzKFO8qBx907sNnIweffUL/wD4SS3tr+WO4VY7FW3W6ruVlXIOBnJPJbOSc8jPAByPxMtNJ+JO&#10;malrUWk/Y7dZd0lvfTKZAzJGcqxUEqWycYLBcYLDca4ew+BWjxa48l6+nhXZlH2iFZUBdCqoEwcO&#10;PMDKxHynawwQDXpViuma/psIv9NG2C7CT+XIQbqOT906SZznuwIAxnGMYx0UXw80268PWviePVLy&#10;OZobiO6/eKS8scWN6Nt+RcwrhfmKr8u4nLE5Yhq9DyrU/hp8M49Be2j8A2U01nbxi1mjaRiZRG2f&#10;M3ttbLKScqfvYXaOK9A+AXwH+HvjHV/DeseLPDiaNDJqTJfR+SypqUEbxlVXDLsVxHIjOpyrEYBJ&#10;wOn8PfDnw34ghfU9fjmvLeKElbOW4bCopJVVIIAwSSOCPUEZB1LK/wBRto7n4fG7321rp63EcxQK&#10;/lrcRkw5XB2mQh+D1VeuK48VCVSi4U3Zvr2815lw0ldn0t8O9D8G+HfBP/CIeH4dLs9NsZ2tbh7V&#10;Aqx3EcKx3CM64wQPMBLkfOzZ+8Cda501Li0t7a38W2v9pTRzTWlvI4jkvjGAzoo2ksBnnABGVJ2g&#10;188/sv22iTeLfDPgmTSD5nirxl/Z66gt0+628qK8lBeP7k6Hao2MAflGGHSu18caprFx8UPh/wCE&#10;tL1SS0bVpLKaOYMWjgFzd+XImzILD94Djco4xgZBH4jmnC+Ip5o6cavM3d3a3sr9+p9DRxkXRu42&#10;6fidnc2UXiu50/R72/l01rW4mjj0q9hhnjk3u+7zMHcfMQMy5cgAAlScmqXw2+JOseMvEMOhSQ2N&#10;nqUYltbpfD9wn2RbdRkxkTRJkHagVo8hiqkblQrXKftVbfhp4jTU9NiWS4kvI5PPSSSJhJJI+Wwr&#10;7RtKZUKq43MOeMHjT4u+IfC/ws0vxToUMMc2p6vcxXCScqZ41iZ7j5dp3OzD5QQFAxycEdeByHE4&#10;rDU+V3VTRa25Xu9OpNTExhN36fid9rXxef4dWdpoHxH8Rx6l/ZsN3e3UFrp487UUBKJE+8xqxyZ8&#10;5jVH2R9CpLfOvjv4nTfHfxzFrWgRmGbStNZY7R7Ii3k2hPJjwOC4PnneQB944GdpxrXWfFvxX12G&#10;18W+KJnaS3vfMMMYRMwQu64UcAfvZQF+6N54Nej+E/Dt14o061nudamVXvmt1j3NhIYwH2cMBj58&#10;dMhUVc4BB/Ssl4bwGT/vIK9Rqzf52R5GIxVSvp0PHfFeh6PoEdvqtyMSX0cxWQXOWixs2KVMeNyn&#10;IyrFTycAAAuj0Wxfw1BrEUNxeKuy4jvIFOWZUZsSMcDLbQuD3GM54PtHxS8JJfWUF99ohW4kjEay&#10;fZQVVNx6jPLHbycjJZjjmvM9S8MW0XhXXPEFlL5cehzQt9kaMFbgfaFGWxgbzvOWweAoAGCT9GpX&#10;Oa1mcz4hg0CPQ/8AhH9UvWmbUJEnluobVdibY9jqzFC2RiPOGUDZyG6jH1v4Y32jX72fiHT5rNre&#10;8IjWNsCNQAVUpyeik5xjnjgYFzxBqeo2Nlbm7+y3SX8Ed1Ck1rj7L5krxFFIOSPk3c5znB4HK+Gd&#10;XmlkgsZ41aSO3aSOYADaXLovGP4Rn6g4NUSUPCvh8z6nH/b3hbUr61jvfL1W30+XDBSox8xRgp47&#10;qe/HozVPh34v8OlLDW9F0uNZmk82SG8g/fRBY9uNrE/KwbkffO7GdjV6ClpZw6JZ+LLnz5LiTFzM&#10;scwjDbpdrKNq5UH26gkHOaw9X1ifUNSfwtaILWP/AIRe3u2lhAy0jwRu3bjlsDHQcc9aBHBx6df6&#10;aya3fabp8m2OeIr5O5X3oY2DHnadrHHA2sqsORms6DwpoWuJ/ZnlNJcNY+VbRNMgDbY2kkctxyBu&#10;IJOWAC9SK6v+yoBMLnVR9sW4kJmjbMYJ3MMDYQQPUfXp2reHfAVja6azXFwsgmmEa7YQjIzRBw+Q&#10;ckgn8RVD1M/UvCWvWWqIttBH5skkd/Kxt/8ASLGNWm3RozD92f3m9kU42smRlVAg8FeH73/hL47K&#10;00H7RfSTQx7YYzKJvMUttI5yWZFAHdiF4JUHppdS1fwx4asbi31J5/tGmqZluBlZSreZ82ME5wF4&#10;I4ArN1DVPDzaVJ4q0/w01lNDYGdVtbw4LrePEo+ZW+UYJx1PAzxQGxDqWlR6M18dd0eSGOSZGkm8&#10;3aVJyWIBb5myeBxkrjIHNdI3xVv/AAlo9v4f8PW0dmyw+SyrdK7SsVC54IIcCVTkZUPGM9cU+98R&#10;ahqPhT/hCdUupp7GaSKW4t2ZfLeRDJb+YFKkoxR+qkc5J3FuIdX+FXht9fbwxYS3FrawyPbIkbgl&#10;sIjO7EjcS5wTyACOAAABLkk0gjex6V8L/i/pN7oFjous6RZa7c3WoNcFVumjdZVG4uWUED5C67eA&#10;WQ5xwRW+Jfx48R6t8OH8P6HocWnyXk3kw6e2ZPskIKhHVio4ZJGjAJONrZ42mvGI4bGDVre6htWD&#10;xQwyFvOOWfAOeMYHPA7YrX8OrH4h0Ga918ySRWN99jmS2kEck8Dx+YE3kMF2lAASrHBx6Yqy6AdJ&#10;feHNVj8N2/iO28QrfLIskj2sduJXtYWlKM7qACvKIBkjIKYzuU1w97oPjDSL+HU7e5WaGOVLtrqA&#10;OyPJHtkJ3PneeMkHJJ6DJrrtCsxZedoGpXVxdLKJV87zijBo7YyRk9QQoj247g5yK6my8BeHofCm&#10;kxm2Mn2i6E3752YKplbfFjPzRlpvlDZZFRUDYAxIHK/EKTwd4x0DUP7OtFWXR2muLe9VRAlxK8ys&#10;/mnDGQp++IfAYm5C8rGorlv+EWh1vQ7XV7GW5eRryZdUe3tjtCrG7SFcDggKT0x8oI45r0e/8E2e&#10;uWN1qU0yxvp5iJ8uHmUGSCPB54A35HHHTpjHmGu2pW9ubyOUlbsxzSQzEuP3oDdSckjcRnvznrQg&#10;1L91qemNqUSQxx6tbqs0bfatlvJ5Y37mfGfupyDj0UHhaRPDd289vqXhzS1mvgyzSXFnkugUyvMf&#10;KRRjaEyT91TEeQDxR8S3Ph618OWdzY6BJb3xuntXuYbwhHVlD5K7dxI6fexjOR0xc8A/FbxP4S/t&#10;Pxrppjb7KlxbfZXZxvjkFzvj3owYI3lkFepDnJPU0LqFpeeO9E09pYItQk0uG682++zWs20JHJiJ&#10;pGHyqjSKqgHuyZ5PPZalqHiufRYfFMkWoWJ/tAz6bZtMN0KmNnZVVmMiq4dMHpuY8t81Z/gDXtf8&#10;Zag3gDU9Ymk0/WtQksWhumMy28jog89FY4DjYvIwx2qAwwK4PTfH3iTSre4txqU0kd1ebceaQRvl&#10;BIJ6kYwAO21Tk4oH5noegRaRqFrPo+oeM7eHbGv2VdQXKCOIqVViwzvx5inABK/jWVp3jLXbu7v7&#10;Cy8QSXEupLHFayNCYi8eW2srAgHaXXaQSTsH4+a6vPqlq0KS6nJI0epNF5gyGb5sZOSQT8p5xn5j&#10;z0r1Pwv4THjzWPEH+lx2LaD4Zk1G3NtajEj26RAAjIxuXO4jqxLHJ4otoGxb8FeJtQHiGNdQhaG7&#10;vblUbULoDDqfMQyxrwrs3mbAMZ59elrXY9Js7uyvfB2t3FjcQTQusS2SRhol6hjj5nDBl3A7sH6U&#10;+88NnTfCq/EGzuIY7zTbOe6sfLs1Xy5IHDRtx/EHIbcMN8uCTzXpngDwfod1ZXGi+IIG1G8sZYbS&#10;y1KeQhoN8zDcqA44LE4Oc8AkjcGkOhzGlfEqfw1FeaZe+G2kuWtfNbUruQM3nrI029yAT5gHl5PX&#10;jJyQBWx4QvPBHxPOm+D9UM8iX95FaL9jeXbbSyv5mFQZbdy5VX4OWxk8VzMvgKPVPGOuaLqmsTSN&#10;pOmySyzRr5f2kJMsSqVB+UjdnPOT2Ga1vhj4Ysr3U7bxTLFD9sa3hmCiALCJhEH83y1IAbOCCMbW&#10;UFcdKOgBF4RuPBWlWdv4x8H3FuGvluYtJmtZQzW7yPCZDu2lJhJCmzIIIHpirmratdacsGj+GfCu&#10;raNCdBujcx6s8NvDbMizRea0cw3SnzG7EFDErfNggdV8QtT0Pxt4e1i78UaHNdav9lm+z619vZZY&#10;mYuwJXG18OxYbgSDjBGBjn7f4c3kfw1vtaHi+8mj0nVEt4Le6Z5GKzybJfm3jGSwOAMcEdCMIC14&#10;Ti1Gw0Gy0nXNYP26yuPMe1tZPWWR33GL9y5O5sAldqx9flAGs2p6Lr5g1Kyv9QsNNksFFt5ehyMg&#10;mheRC0EWUDEo4XfuUFVXPzA0fD/4g6/Yx614ZuYbS9s77fdX32uA+a8qq21kdGXYAdp2kMPl6YZs&#10;2k8ZReHZbrThokV5ctqwT7fdsN4jKxy+WAqqFBLtkLgHjgYokmtxkl5ZaDo8UCxeJtSvLy+kjs5Y&#10;GulgtVjVwgIVyIk2/JucuykkMxyGaub+J9lp2kWmtX9vPdRoyQiwvryaOOeeMqqyxkISHjzhSc/L&#10;vHGXNZPiPxZea94f1HWrgOq2WlzT29r5g8tZTM6FiABuGfmw2e3pWFqOpX/jLTbbwn4gm+126aet&#10;3A90zySRsy/Ku4tkhcjr6duMJDNHRvHV1qlnH8OvGWo6bbXGlWapGjW0st5cyOzM8Ux8zmJgpT5V&#10;TYr7ucVseJbfSlub/wAYaB8P10G6W1a60+HTYwieQxe1NwsKqAyr5Rb5QASjMQ2Sa5u08NaJoulW&#10;9vrVn/an2PcbGSSQxyQEq0vDLyfmZjznJY+prufAXjz/AISDxMIpdCt9zRmBvPYuhhB2+WVG0Fcx&#10;lvq7Hk81RO5xHh+0bRPDdr4uMdxHeXMlvDdasVhSVZQ5HlmINukTcqOJdxyo24zGRXL+JfAaXfiO&#10;60XS9Pe4la5V2uPJb9zG7osbeV8xGQUyuSctgZJBrsvi1PHqvxcuvhRHpOnQ2IvIIJCtiuG3FeQB&#10;gqB5nAVhwMZxwMvQ9TTW7GC2tLP+z7i41CGzM9rcSbQo8txlGYhlBjTCHIAHGDkk6Bymr4X8P/FD&#10;wz4ivI/EfiOSGJdPil0u1hYgXAwu1I96gyPF8sZZgAWBJY4YjufF/wAbf7I+Gy3mm3kc2p6fbjSY&#10;/tE7Pt2zSQs+Qq7SYgrYPykgZyFNeUax8aviBr+tt4G1nxFd3Gj6PqaJ9gkmGycAiBSRtwpAOflA&#10;HGMAVb+M994dl+H+l+IvCnhO30O5aSG1K2UpaI77WPL7GB53ZbrySc5oaBGPq/jzXPE5utX1rUJt&#10;asZkSSTWdPjUW16w8mJGMqYCxglCxUPyOPvZXz+fx5qNtpu7SZLy3guPJdY1lZGuJGiw3IIIjAZR&#10;tORgKwGSSO28JaRoereCPDdlc2txHbXlm5+zW9yESJYri7jKKNv3XYJIc5OUAziud+Is/hPxR4Z0&#10;vXfD/hEaNdW+nobmaG8aZruR2KtK+4YD5ORsCqMDC5yTRIfD/wAR6va+IfPtUaPSWZQtnLcI0kZf&#10;90GAO1Xk2OHyFHqcgCul8aX/AIkWLWdZn0+O61K01WQTahDbr5My+Y7uoLuqsVXylKhcOJMYyy54&#10;LTGupdGub5XhWOGxR5I/J3Mzb4BvVifkb9994DoCO/HbeBbNtZ0nQde1S8mmjC3U8djIwaJXjSJA&#10;SGB3bjDGzbs5wRxuJosBhax8VNM8XaDZ2eoW0mn3Wn28iabf2uVZkCKVWRdwBUSIvlnblQW64C10&#10;vgGw1mx1+Ox8Karp+54ZZmS/x5E8w3yxgrtbbIITHGVIZRICQ+GJG94b02z8V6NcFLG1037DpbXy&#10;jTLVU8yaKSZkZt245DITkEcNgYwDVXwvosHjG+09dSnka4m+aG6kbe0SyqFKdshSSRgg/MRnhSpc&#10;DUkXVA9mGtNJuJrpoZLrylVbeOaJZUSGS3jUYkZn5x8uMD1xq6jC8WnLpuoRhd2/zjcxyBAcYWTb&#10;uw0edrhcgggHj5gfMvG3iDVpdWnigvZIxJHJLCfMZmhjaT/VBmJJxgYJJNNsfiLrvh+aPX7grdJN&#10;ZlmtWyqhJnVyoPP3c4Bx25zmpKXmdP4w1PTviH4l/sNY7cW1mWZY728USThokQPn/lpgrgJ/sk7Q&#10;cis/+xte8MpeaxaXepWd3qkEkscenRllt43uUeOKVWwYtwAOwbs8AfeOG+Mh4j0DVrO5TW4JRexx&#10;y+WdNRVQyrvI2g7SAGCgYA+QHA7UvB/xQ134geNdE8NeI1WSTxBqkGmvqUbeXcQKkflxYKBVZVWO&#10;LKkZbZ94Fi1UkSXB4B+JOsX+sX/inQ7i6s2sXhjgnZY5LdQrr5zKgK58hSGIG5WJcn5Swh8bRahZ&#10;SI/jNWtXadpLWa9kmZ3yq/vi4Zt27zPMb7x3ct92vQ9a8M6lHrWg2LazD5viTRpdR+1LpqeZa77m&#10;UhA7EuxV4iQ5bdtkZc4yT5T4x8V6la+J7tNVZtSZbjyoZL24kYwpE6qFQBgAuMYUhgAoHTOQDT1F&#10;NE0Ox1Dw3b+FLPSLqWRZ2jVmkh3ELIpG7OELK7khihLcbQoFM0LW/CetqPBk73lnYPcQXF4tysXl&#10;27EIjOjvJukOdzB3bBbepVRlq0dD07xD4E8eR+ENM8SBY9K1i/023nhtAjBEKbWHzHkSZkGckbmX&#10;JB4yfFyxaRqd9bzBpmupYXkZGEfIcZHAJwdz8ZGCV/u8yMh1ebV/Dsd9deH4Ly8tRvWxj1S3haHA&#10;CKzFBvV8ngMcNuZcfdBqY66L7StJ1bUtNt5ZLSxezupdPwjK0zSy+RIyrtZgsMkgGHTOGDAggZng&#10;fS7fRPEj6jYszf2CYjbWt0xlgaJmmleMoemQAuQcZLtg7gF7HU9X8JWsUOk6D4PazluILSe7uDfb&#10;1fMNxOyKmwBBsMMYPJGyRiW8wLGxHO6XqerQwwweCvEekx2KSSpM0bMbm0hMEkbRsCu7zCzsrCHc&#10;pBwTnzNuPrUniaI+HJoPEekvHp+nslusFmjBo8iJmkI+fzJMMjcAEsGG4kgXILJdMstQ8deEG/s+&#10;bT7dtVmt5V+0LMfPtYSgL8ocTn5xk4VRjIDDttU+DPhC50OQapLfzQrGdQaOK8aMyxia422znn5M&#10;hcsArHbjI4wijylfEF5428S2d18RPErXSw3Cx2900yzRtcRK4fdbs6xyDMgYqwOQCFOE+aKDS5fD&#10;2q3useOPBckdxdW9ubVIbWRX8tg87pt3KbeYCLy2ba21F37XKDLPFQ03QdNuLXTdLjKyXjLDJcKr&#10;yRYhuJQA20fLvWPsG2Ky7vnJG9ceP7yFLHWtO0axhRrqVrSB4yxtYiJ4/KVwQxAhzFliSQeSRlSE&#10;i6XrrQm1tPCd3NMVvXa5/tKNPMnj2XJigLleEYGJsAAZ2gbVFQWyrZ3D6voui3VxbahtuYxeXKR+&#10;b5bO+/aAfKEaS42kZLkKM4G3m/DfimbxFa2c17ZpHNA0OnNcWrFJJEVcI56hWC28Q+QKMxq2ARk+&#10;iXXw+GpQXHiPWteuLqaBoppmky0l04YOTLI7MzBmdiw43HGe+QZzl94BvPEFjDeT6pb2f2bUI7b7&#10;K8wYRt5UU4LjtG7ERg5AbzFXAGMVPCnhzxjp0134gvTbw28y/b4by6vpb9hJEUEzSYdhEdirgbcF&#10;Y1JUkuS3xJZ6nbeGyTqojXUEtvJSxiMPkxKrpHE3zNvC+Uv93ICgAYybHgnw3rPiXw5pVxY+J5LP&#10;+1vCseoamv2cMLmOTEvlMFKjcrn5ZABwMFW5JBkPhTVZta8P+THc20d9ahmm0u8mjhml/wBFAElu&#10;N+HG5lO44zJIqKGDc1NQ+IK6Z4VkmtLvR0vpY41t2t4pGW3W3uEkE8ZhXG4qccn/AJY4Qgsu7qNU&#10;0K11LU59WsgtnNpM0C23kr8hka0lZnKjGciGMHucE5zjHnH/AAnuu+JtaTxVdXUizXF1FLbL5m/7&#10;NjbGqqzAk7SXIyejBTnaDQSNlsrXxLYaJp2iW62LcCbSZNQkjhPERbaSuAQIXGcsCIwSAOtjw54A&#10;+In2W4jj0aNtIurqOC3a4U+ZKrQoXjydqyENFKy9DsUED5cC18T/AIp6h4L+FupX0eiWV5HpH2ny&#10;/tSHzm8me3OBIuAoYzSHlTyxzuyQei8LaLL8SPCerfDeTXL610rw1Hd6zawtP5pa6s7wSJJnA2uB&#10;IVR+Wj5wSDtqehXoZfhvTINNg1SzS0k0m3tlji1JY7dpN7+UVZ3Vi3mRqYMFQuUDfdxg1naXqvhr&#10;xbqFxplkbW40e6uLi11i1XWpIk3NINqxDkxgybGwhQKxdlwRzqTWtvo2ieH/ABDJLczTapHBNqTG&#10;ZVa4nnWP96zbTkjf0IIbHOTgjH0jwJpt9qb67bQ2tuT/AMTC4jSzBNwvllDEzE55bDBu2MY5Oa6W&#10;DzLniT4i6nDqsK6bbX0VzMsC3UlkywFIJYZW3Es58yMq0gLAJgpk/L8x4zxDL4a0hF0bVYG1sTaS&#10;kVrDFZxwgzuZWSYMo2byURuOiTCPLrGrHrv7BPjjWLnSbGaHSRbwtqzPa227fstY5Giwx6MiNHzk&#10;DzC20tg1zOlfE/U/Cuh3nha30ixlFzErSb4v3O5oyjOIznDfOxyGyM496LEnRXGtQW2m6bd6RZw6&#10;Wt9rEN7cafqeQsd0scEagJIWLlA/OFIHmlQOtGhaB8Qru81qaV9P/tC1h+z2rLZxNND5YkjL7SBI&#10;5dbmT1UeWvAKsTzuseELC38c6THfSfaodctBdtDLBGyw+bDKxi+ZWDIN/QjqM+gGvpeu6sg1HVoN&#10;RuPMtLuTToPtEzSkRrIxBLMck8nv39qAJxdFfBlxNr2t2WpQybEmElmTMI4eUz91AGByroUAAPzY&#10;NcPr+k2sCX1tINTWKyVopEjjjjkOWjYNyCWifMkZGc/OoDdh7FpevReEbb+zG0e1vIdrQKlxGMIo&#10;6YznoDtwc8fWuf8AiP4c0MzNdx2br5kMlr5fnEBRujbcAMAfMAcAAcevNK2tx30PJdJ8KWOoO0Wm&#10;zW+nrC0k2mW11vMWoL5vkxLGpGWXHXONqhs4Abbof2Vqd54bvLPRL6PT2iTHhu60+EyTJLtfETBS&#10;cb8lxvIy0igbQwaptG1k20w0SGxhNvNFPbSLICW/1+QwYYI+aGM46cHgZJq1c2+paL581rq0iJEj&#10;RvHDmMttdiMEH5QMDAHTHXHFMRzvhuXUfDLz6rqenwvqGrWqr9ouLf8AdshJfz0BGQWMTAsMLgyZ&#10;3Ho6+0VfCOpy6nopuLe1hYS2ty0Ucz2Mpkn2qQyjChQo5DcoSBhzW7471NfFFpp2viJ7f7Vbw23l&#10;7lbanljDFto3MTJIzHgEtwFHFZl3e3X2eFb+U3DQ3FrMrNx88tvLMT+DKuO3yr6UwMvX7+9m1/dr&#10;GneVb20kPnCa38loNj5AbAA3HIwwHJkXswzp/D/xDrs15DqHhTTpGaS1LLo8l95oVsfvNu5V+RgQ&#10;4GB3XvmsnXPC2nWy2NzYtJHHdSRwzW5bcuyPbEqjPYI4UDsF/LX0A/8ACNazca7oha1aR/JiWBip&#10;t/nQlozztzsAKkEEcEEcUgNG/l1jRJxpWpySWdvdRG1uLe4LSu54xIN/IBTbt6EjgnqSnguysEWT&#10;SWsxcWZmP9oSW8vzbE3Nnb/dAj64xjOcCrV5458V+P5obnxTrtxdXVjdRxQXz7fNSMzOML8uF4RT&#10;wAN244AYis3xf4aj0rxxp+lQ3jFTcqVk2BWH7sydR6BigxjC8e1HkB1SeE/hnLNHpulRmNYpnbOq&#10;Ow2uzPhyVADYA65UA57Vz9roes6Vr10jxwrei5VLd1ztI3bGTsASvHXvxVzwbpS+MbrS7G9n2+Uj&#10;bZPLDMWX5Mnp/C3Tsee5BIr46ReQ6W0Qli+1t5keSqY8wrhQPujCjuecHggU9gO8/wCFgQaXZQ6f&#10;r91cF7OZyLVJgS6hNxU7ySxwflORnAxkkitLWvEfgjV9Lg8a+GvEUMkjsI2mXPmQYJ+Uq2Co55BH&#10;IIxXlUF5f+J9QitL27Ki6ml/eKoLoI1AVcnquE5GMnJ5FcgviDUzfyTTmKTdG0cmYyrSeUSoLFSM&#10;5U4PfvnPNJID2TQfHmja/M9tcwXG3UV85PmK+VJ5aL6ZIKsMnpkDnIOGaBqANnFp0lpHu8ya3ltb&#10;pl8uTam5XQgdSm3jgg5x2z5h4e+I2qGxuNFtraOFY8SLIjEbd28fLjBUjHUHI7YxWsdGb+2LPVk1&#10;S6VjatIv7wZV0VTnOOcg4OQe/PoAaVx4il091Nt4cXzPs6GOa1XaySA8qy8q6nB54PTI6hug8C+I&#10;rydIdYNtLHC2wzRtgSW7DOU79Mkd+PXtxmsS20UMcMdoF+2XKKJFch4mypJDD13Y+ner+p6Tq2ia&#10;smtaX4muo7q6t1muGYBklAB4Ze7f7Qxxxg8YAPStYstJ1G+uNReRlh8nesiR5LjGegGWBGOOeM9a&#10;53w3qEOjy6jpXiG7T7Oy77VpJCxWPOQM/eGBkc+g9KND1WWfR49Zdf3iswVdx2gjHP6f57llbaf4&#10;5vbTUb6wWOTyZA23nIz07cZz/nmgDpdL1bwY+mwxXWoRywuC8MiuGib3B5Hf8R60VyOk6TYiw1D+&#10;z1ktms9TWBlWTcj7ohJuCkfKfmxweevHABQUf//ZUEsDBBQABgAIAAAAIQAiSWAF3wAAAAYBAAAP&#10;AAAAZHJzL2Rvd25yZXYueG1sTI/NTsMwEITvSLyDtUjcqN3SHxriVAgpgHoqbZF6dOMlCdjrKHbT&#10;wNPX5VIuK41mNPNtuuitYR22vnYkYTgQwJAKp2sqJWw3+d0DMB8UaWUcoYQf9LDIrq9SlWh3pHfs&#10;1qFksYR8oiRUITQJ576o0Co/cA1S9D5da1WIsi25btUxllvDR0JMuVU1xYVKNfhcYfG9PlgJry/z&#10;j9Uqz3eT3y8juqUem3H+JuXtTf/0CCxgHy5hOONHdMgi094dSHtmJMRHwt89e2I6GgLbS5jN7ifA&#10;s5T/x89O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R2HV3lQMA&#10;ACMOAAAOAAAAAAAAAAAAAAAAADwCAABkcnMvZTJvRG9jLnhtbFBLAQItAAoAAAAAAAAAIQCqWp+u&#10;bcQKAG3ECgAVAAAAAAAAAAAAAAAAAP0FAABkcnMvbWVkaWEvaW1hZ2UxLmpwZWdQSwECLQAUAAYA&#10;CAAAACEAIklgBd8AAAAGAQAADwAAAAAAAAAAAAAAAACdygoAZHJzL2Rvd25yZXYueG1sUEsBAi0A&#10;FAAGAAgAAAAhAFhgsxu6AAAAIgEAABkAAAAAAAAAAAAAAAAAqcsKAGRycy9fcmVscy9lMm9Eb2Mu&#10;eG1sLnJlbHNQSwUGAAAAAAYABgB9AQAAmswKAAAA&#10;" adj="-11796480,,5400" path="m,l6375117,v203913,,369218,165305,369218,369218l6744335,4911725,,4911725,,xe" stroked="f" strokeweight="2pt">
                <v:fill r:id="rId252" o:title="a picture of a row of different military vehicles" recolor="t" rotate="t" type="frame"/>
                <v:stroke joinstyle="miter"/>
                <v:formulas/>
                <v:path arrowok="t" o:connecttype="custom" o:connectlocs="0,0;7249662,0;7669530,369218;7669530,4911725;0,4911725;0,0" o:connectangles="0,0,0,0,0,0" textboxrect="0,0,6744335,4911725"/>
                <v:textbox>
                  <w:txbxContent>
                    <w:p w14:paraId="25F547A7" w14:textId="77777777" w:rsidR="00803E57" w:rsidRDefault="00803E57" w:rsidP="00803E57">
                      <w:pPr>
                        <w:ind w:right="-1333"/>
                      </w:pPr>
                    </w:p>
                  </w:txbxContent>
                </v:textbox>
                <w10:anchorlock/>
              </v:shape>
            </w:pict>
          </mc:Fallback>
        </mc:AlternateContent>
      </w:r>
    </w:p>
    <w:p w14:paraId="3683C6F6" w14:textId="77777777" w:rsidR="00803E57" w:rsidRPr="00C619CA" w:rsidRDefault="00803E57" w:rsidP="00803E57">
      <w:pPr>
        <w:rPr>
          <w:rFonts w:eastAsia="Times New Roman"/>
          <w:sz w:val="20"/>
          <w:szCs w:val="20"/>
          <w:lang w:eastAsia="en-GB"/>
        </w:rPr>
      </w:pPr>
      <w:r w:rsidRPr="00C619CA">
        <w:rPr>
          <w:rFonts w:eastAsia="Times New Roman"/>
          <w:noProof/>
          <w:szCs w:val="24"/>
          <w:lang w:eastAsia="en-GB"/>
        </w:rPr>
        <mc:AlternateContent>
          <mc:Choice Requires="wps">
            <w:drawing>
              <wp:anchor distT="0" distB="0" distL="114300" distR="114300" simplePos="0" relativeHeight="251658250" behindDoc="1" locked="0" layoutInCell="1" allowOverlap="1" wp14:anchorId="7AEA2B62" wp14:editId="048F4E35">
                <wp:simplePos x="0" y="0"/>
                <wp:positionH relativeFrom="column">
                  <wp:posOffset>-688060</wp:posOffset>
                </wp:positionH>
                <wp:positionV relativeFrom="paragraph">
                  <wp:posOffset>460223</wp:posOffset>
                </wp:positionV>
                <wp:extent cx="7842885" cy="0"/>
                <wp:effectExtent l="0" t="76200" r="43815" b="76200"/>
                <wp:wrapNone/>
                <wp:docPr id="12" name="Straight Connector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842885" cy="0"/>
                        </a:xfrm>
                        <a:prstGeom prst="line">
                          <a:avLst/>
                        </a:prstGeom>
                        <a:noFill/>
                        <a:ln w="152400" cap="flat" cmpd="sng" algn="ctr">
                          <a:solidFill>
                            <a:srgbClr val="CCEADF">
                              <a:shade val="95000"/>
                              <a:satMod val="105000"/>
                            </a:srgbClr>
                          </a:solidFill>
                          <a:prstDash val="solid"/>
                        </a:ln>
                        <a:effectLst/>
                      </wps:spPr>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334E832B">
              <v:line id="Straight Connector 12" style="position:absolute;z-index:-25164799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alt="&quot;&quot;" o:spid="_x0000_s1026" strokecolor="#c7e5da" strokeweight="12pt" from="-54.2pt,36.25pt" to="563.35pt,36.25pt" w14:anchorId="2C47431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4KuwEAAGkDAAAOAAAAZHJzL2Uyb0RvYy54bWysU8uO2zAMvBfoPwi6N3aCTZsacRZF0vTS&#10;xwLb/QBGkm0BekFU4+TvS8lJdtveir3IFCkOZ0h6fX+yhh1VRO1dy+ezmjPlhJfa9S1/+rl/t+IM&#10;EzgJxjvV8rNCfr95+2Y9hkYt/OCNVJERiMNmDC0fUgpNVaEYlAWc+aAcBTsfLSS6xr6SEUZCt6Za&#10;1PX7avRRhuiFQiTvbgryTcHvOiXSj65DlZhpOXFL5YzlPOSz2qyh6SOEQYsLDfgPFha0o6I3qB0k&#10;YL+i/gfKahE9+i7NhLeV7zotVNFAaub1X2oeBwiqaKHmYLi1CV8PVnw/bt1DpDaMARsMDzGrOHXR&#10;5i/xY6fSrPOtWeqUmCDnh9XdYrVaciauseo5MURMX5S3LBstN9plHdDA8SsmKkZPr0+y2/m9NqbM&#10;wjg20iItF3c1zUsA7URnIJFpg2w5up4zMD0tm0ixYKI3Wub8jISxP2xNZEeggW+3nz/t9tOjAaSa&#10;vB+XNUGXYgjpm5eTe15f/UTuAlOI/oGfWe8AhymnhDIUpRiX66uycxeRzy3N1sHLc+l0lW80z5J2&#10;2b28MC/vZL/8Qza/AQAA//8DAFBLAwQUAAYACAAAACEACi48zOAAAAALAQAADwAAAGRycy9kb3du&#10;cmV2LnhtbEyPTU/DMAyG70j8h8hIXKYtbQXbKE0nhATihMa+4Og1pqlonKrJtvLvycQBjrYfvX7e&#10;YjHYVhyp941jBekkAUFcOd1wrWCzfhrPQfiArLF1TAq+ycOivLwoMNfuxG90XIVaxBD2OSowIXS5&#10;lL4yZNFPXEccb5+utxji2NdS93iK4baVWZJMpcWG4weDHT0aqr5WB6sAt2s3en1/MaO7ZPO83Jkg&#10;6UMrdX01PNyDCDSEPxjO+lEdyui0dwfWXrQKxmkyv4msgll2C+JMpNl0BmL/u5FlIf93KH8AAAD/&#10;/wMAUEsBAi0AFAAGAAgAAAAhALaDOJL+AAAA4QEAABMAAAAAAAAAAAAAAAAAAAAAAFtDb250ZW50&#10;X1R5cGVzXS54bWxQSwECLQAUAAYACAAAACEAOP0h/9YAAACUAQAACwAAAAAAAAAAAAAAAAAvAQAA&#10;X3JlbHMvLnJlbHNQSwECLQAUAAYACAAAACEA3P7+CrsBAABpAwAADgAAAAAAAAAAAAAAAAAuAgAA&#10;ZHJzL2Uyb0RvYy54bWxQSwECLQAUAAYACAAAACEACi48zOAAAAALAQAADwAAAAAAAAAAAAAAAAAV&#10;BAAAZHJzL2Rvd25yZXYueG1sUEsFBgAAAAAEAAQA8wAAACIFAAAAAA==&#10;"/>
            </w:pict>
          </mc:Fallback>
        </mc:AlternateContent>
      </w:r>
    </w:p>
    <w:p w14:paraId="2D51BB2B" w14:textId="77777777" w:rsidR="00803E57" w:rsidRDefault="00803E57" w:rsidP="00803E57">
      <w:pPr>
        <w:pStyle w:val="Heading1"/>
        <w:rPr>
          <w:noProof/>
        </w:rPr>
      </w:pPr>
      <w:bookmarkStart w:id="263" w:name="Contents_400_Series"/>
      <w:bookmarkStart w:id="264" w:name="_Toc163466150"/>
      <w:bookmarkEnd w:id="263"/>
      <w:r w:rsidRPr="00FE5AC8">
        <w:rPr>
          <w:bCs/>
          <w:color w:val="532A45" w:themeColor="background1"/>
        </w:rPr>
        <w:lastRenderedPageBreak/>
        <w:t>C</w:t>
      </w:r>
      <w:r w:rsidRPr="00FE5AC8">
        <w:rPr>
          <w:color w:val="532A45" w:themeColor="background1"/>
        </w:rPr>
        <w:t>ontents</w:t>
      </w:r>
      <w:bookmarkEnd w:id="264"/>
      <w:r>
        <w:rPr>
          <w:rFonts w:cs="Arial"/>
          <w:bCs/>
          <w:noProof/>
          <w:sz w:val="32"/>
        </w:rPr>
        <w:fldChar w:fldCharType="begin"/>
      </w:r>
      <w:r>
        <w:instrText xml:space="preserve"> TOC \o "1-3" \h \z \u </w:instrText>
      </w:r>
      <w:r>
        <w:rPr>
          <w:rFonts w:cs="Arial"/>
          <w:bCs/>
          <w:noProof/>
          <w:sz w:val="32"/>
        </w:rPr>
        <w:fldChar w:fldCharType="separate"/>
      </w:r>
    </w:p>
    <w:p w14:paraId="33863AC3" w14:textId="03464306" w:rsidR="00803E57" w:rsidRPr="0043297E" w:rsidRDefault="00000000" w:rsidP="00803E57">
      <w:pPr>
        <w:pStyle w:val="TOC1"/>
        <w:tabs>
          <w:tab w:val="left" w:pos="9628"/>
        </w:tabs>
        <w:rPr>
          <w:rFonts w:asciiTheme="minorHAnsi" w:eastAsiaTheme="minorEastAsia" w:hAnsiTheme="minorHAnsi" w:cstheme="minorBidi"/>
          <w:b/>
          <w:bCs/>
          <w:noProof/>
          <w:sz w:val="22"/>
          <w:lang w:eastAsia="en-GB"/>
        </w:rPr>
      </w:pPr>
      <w:hyperlink w:anchor="_Toc163466151" w:history="1">
        <w:r w:rsidR="00803E57" w:rsidRPr="0043297E">
          <w:rPr>
            <w:rStyle w:val="Hyperlink"/>
            <w:bCs/>
            <w:noProof/>
          </w:rPr>
          <w:t>400 Series - Land Systems Safety and Environmental Regulations</w:t>
        </w:r>
        <w:r w:rsidR="00803E57" w:rsidRPr="0043297E">
          <w:rPr>
            <w:bCs/>
            <w:noProof/>
            <w:webHidden/>
          </w:rPr>
          <w:tab/>
        </w:r>
        <w:r w:rsidR="00803E57" w:rsidRPr="0043297E">
          <w:rPr>
            <w:b/>
            <w:bCs/>
            <w:noProof/>
            <w:webHidden/>
          </w:rPr>
          <w:fldChar w:fldCharType="begin"/>
        </w:r>
        <w:r w:rsidR="00803E57" w:rsidRPr="0043297E">
          <w:rPr>
            <w:bCs/>
            <w:noProof/>
            <w:webHidden/>
          </w:rPr>
          <w:instrText xml:space="preserve"> PAGEREF _Toc163466151 \h </w:instrText>
        </w:r>
        <w:r w:rsidR="00803E57" w:rsidRPr="0043297E">
          <w:rPr>
            <w:b/>
            <w:bCs/>
            <w:noProof/>
            <w:webHidden/>
          </w:rPr>
        </w:r>
        <w:r w:rsidR="00803E57" w:rsidRPr="0043297E">
          <w:rPr>
            <w:b/>
            <w:bCs/>
            <w:noProof/>
            <w:webHidden/>
          </w:rPr>
          <w:fldChar w:fldCharType="separate"/>
        </w:r>
        <w:r w:rsidR="00E43FD8">
          <w:rPr>
            <w:bCs/>
            <w:noProof/>
            <w:webHidden/>
          </w:rPr>
          <w:t>74</w:t>
        </w:r>
        <w:r w:rsidR="00803E57" w:rsidRPr="0043297E">
          <w:rPr>
            <w:b/>
            <w:bCs/>
            <w:noProof/>
            <w:webHidden/>
          </w:rPr>
          <w:fldChar w:fldCharType="end"/>
        </w:r>
      </w:hyperlink>
    </w:p>
    <w:p w14:paraId="3F891206" w14:textId="6EB8EEDA" w:rsidR="00803E57" w:rsidRPr="0043297E" w:rsidRDefault="00000000" w:rsidP="00803E57">
      <w:pPr>
        <w:pStyle w:val="TOC1"/>
        <w:tabs>
          <w:tab w:val="left" w:pos="9628"/>
        </w:tabs>
        <w:rPr>
          <w:rFonts w:asciiTheme="minorHAnsi" w:eastAsiaTheme="minorEastAsia" w:hAnsiTheme="minorHAnsi" w:cstheme="minorBidi"/>
          <w:b/>
          <w:bCs/>
          <w:noProof/>
          <w:sz w:val="22"/>
          <w:lang w:eastAsia="en-GB"/>
        </w:rPr>
      </w:pPr>
      <w:hyperlink w:anchor="_Toc163466152" w:history="1">
        <w:r w:rsidR="00803E57" w:rsidRPr="0043297E">
          <w:rPr>
            <w:rStyle w:val="Hyperlink"/>
            <w:bCs/>
            <w:noProof/>
          </w:rPr>
          <w:t>401 - Safety and Environmental Cases</w:t>
        </w:r>
        <w:r w:rsidR="00803E57" w:rsidRPr="0043297E">
          <w:rPr>
            <w:bCs/>
            <w:noProof/>
            <w:webHidden/>
          </w:rPr>
          <w:tab/>
        </w:r>
        <w:r w:rsidR="00803E57" w:rsidRPr="0043297E">
          <w:rPr>
            <w:b/>
            <w:bCs/>
            <w:noProof/>
            <w:webHidden/>
          </w:rPr>
          <w:fldChar w:fldCharType="begin"/>
        </w:r>
        <w:r w:rsidR="00803E57" w:rsidRPr="0043297E">
          <w:rPr>
            <w:bCs/>
            <w:noProof/>
            <w:webHidden/>
          </w:rPr>
          <w:instrText xml:space="preserve"> PAGEREF _Toc163466152 \h </w:instrText>
        </w:r>
        <w:r w:rsidR="00803E57" w:rsidRPr="0043297E">
          <w:rPr>
            <w:b/>
            <w:bCs/>
            <w:noProof/>
            <w:webHidden/>
          </w:rPr>
        </w:r>
        <w:r w:rsidR="00803E57" w:rsidRPr="0043297E">
          <w:rPr>
            <w:b/>
            <w:bCs/>
            <w:noProof/>
            <w:webHidden/>
          </w:rPr>
          <w:fldChar w:fldCharType="separate"/>
        </w:r>
        <w:r w:rsidR="00E43FD8">
          <w:rPr>
            <w:bCs/>
            <w:noProof/>
            <w:webHidden/>
          </w:rPr>
          <w:t>75</w:t>
        </w:r>
        <w:r w:rsidR="00803E57" w:rsidRPr="0043297E">
          <w:rPr>
            <w:b/>
            <w:bCs/>
            <w:noProof/>
            <w:webHidden/>
          </w:rPr>
          <w:fldChar w:fldCharType="end"/>
        </w:r>
      </w:hyperlink>
    </w:p>
    <w:p w14:paraId="08853917" w14:textId="24E1C554" w:rsidR="00803E57" w:rsidRPr="0043297E" w:rsidRDefault="00000000" w:rsidP="00803E57">
      <w:pPr>
        <w:pStyle w:val="TOC2"/>
        <w:tabs>
          <w:tab w:val="left" w:pos="9628"/>
        </w:tabs>
        <w:rPr>
          <w:rFonts w:asciiTheme="minorHAnsi" w:eastAsiaTheme="minorEastAsia" w:hAnsiTheme="minorHAnsi" w:cstheme="minorBidi"/>
          <w:bCs/>
          <w:noProof/>
          <w:sz w:val="22"/>
          <w:lang w:eastAsia="en-GB"/>
        </w:rPr>
      </w:pPr>
      <w:hyperlink w:anchor="_Toc163466153" w:history="1">
        <w:r w:rsidR="00803E57" w:rsidRPr="0043297E">
          <w:rPr>
            <w:rStyle w:val="Hyperlink"/>
            <w:bCs/>
            <w:noProof/>
          </w:rPr>
          <w:t>402 - Safety and Environmental Case Strategy</w:t>
        </w:r>
        <w:r w:rsidR="00803E57" w:rsidRPr="0043297E">
          <w:rPr>
            <w:bCs/>
            <w:noProof/>
            <w:webHidden/>
          </w:rPr>
          <w:tab/>
        </w:r>
        <w:r w:rsidR="00803E57" w:rsidRPr="0043297E">
          <w:rPr>
            <w:bCs/>
            <w:noProof/>
            <w:webHidden/>
          </w:rPr>
          <w:fldChar w:fldCharType="begin"/>
        </w:r>
        <w:r w:rsidR="00803E57" w:rsidRPr="0043297E">
          <w:rPr>
            <w:bCs/>
            <w:noProof/>
            <w:webHidden/>
          </w:rPr>
          <w:instrText xml:space="preserve"> PAGEREF _Toc163466153 \h </w:instrText>
        </w:r>
        <w:r w:rsidR="00803E57" w:rsidRPr="0043297E">
          <w:rPr>
            <w:bCs/>
            <w:noProof/>
            <w:webHidden/>
          </w:rPr>
        </w:r>
        <w:r w:rsidR="00803E57" w:rsidRPr="0043297E">
          <w:rPr>
            <w:bCs/>
            <w:noProof/>
            <w:webHidden/>
          </w:rPr>
          <w:fldChar w:fldCharType="separate"/>
        </w:r>
        <w:r w:rsidR="00E43FD8">
          <w:rPr>
            <w:bCs/>
            <w:noProof/>
            <w:webHidden/>
          </w:rPr>
          <w:t>76</w:t>
        </w:r>
        <w:r w:rsidR="00803E57" w:rsidRPr="0043297E">
          <w:rPr>
            <w:bCs/>
            <w:noProof/>
            <w:webHidden/>
          </w:rPr>
          <w:fldChar w:fldCharType="end"/>
        </w:r>
      </w:hyperlink>
    </w:p>
    <w:p w14:paraId="79EBD0B6" w14:textId="73FCCEC5" w:rsidR="00803E57" w:rsidRPr="0043297E" w:rsidRDefault="00000000" w:rsidP="00803E57">
      <w:pPr>
        <w:pStyle w:val="TOC2"/>
        <w:tabs>
          <w:tab w:val="left" w:pos="9628"/>
        </w:tabs>
        <w:rPr>
          <w:rFonts w:asciiTheme="minorHAnsi" w:eastAsiaTheme="minorEastAsia" w:hAnsiTheme="minorHAnsi" w:cstheme="minorBidi"/>
          <w:bCs/>
          <w:noProof/>
          <w:sz w:val="22"/>
          <w:lang w:eastAsia="en-GB"/>
        </w:rPr>
      </w:pPr>
      <w:hyperlink w:anchor="_Toc163466154" w:history="1">
        <w:r w:rsidR="00803E57" w:rsidRPr="0043297E">
          <w:rPr>
            <w:rStyle w:val="Hyperlink"/>
            <w:bCs/>
            <w:noProof/>
          </w:rPr>
          <w:t xml:space="preserve">403 - Operating Outside the Scope of the Safety and </w:t>
        </w:r>
        <w:r w:rsidR="00803E57" w:rsidRPr="0043297E">
          <w:rPr>
            <w:rStyle w:val="Hyperlink"/>
            <w:rFonts w:cs="Arial"/>
            <w:bCs/>
            <w:noProof/>
          </w:rPr>
          <w:t xml:space="preserve"> Environmental Case</w:t>
        </w:r>
        <w:r w:rsidR="00803E57" w:rsidRPr="0043297E">
          <w:rPr>
            <w:bCs/>
            <w:noProof/>
            <w:webHidden/>
          </w:rPr>
          <w:tab/>
        </w:r>
        <w:r w:rsidR="00803E57" w:rsidRPr="0043297E">
          <w:rPr>
            <w:bCs/>
            <w:noProof/>
            <w:webHidden/>
          </w:rPr>
          <w:fldChar w:fldCharType="begin"/>
        </w:r>
        <w:r w:rsidR="00803E57" w:rsidRPr="0043297E">
          <w:rPr>
            <w:bCs/>
            <w:noProof/>
            <w:webHidden/>
          </w:rPr>
          <w:instrText xml:space="preserve"> PAGEREF _Toc163466154 \h </w:instrText>
        </w:r>
        <w:r w:rsidR="00803E57" w:rsidRPr="0043297E">
          <w:rPr>
            <w:bCs/>
            <w:noProof/>
            <w:webHidden/>
          </w:rPr>
        </w:r>
        <w:r w:rsidR="00803E57" w:rsidRPr="0043297E">
          <w:rPr>
            <w:bCs/>
            <w:noProof/>
            <w:webHidden/>
          </w:rPr>
          <w:fldChar w:fldCharType="separate"/>
        </w:r>
        <w:r w:rsidR="00E43FD8">
          <w:rPr>
            <w:bCs/>
            <w:noProof/>
            <w:webHidden/>
          </w:rPr>
          <w:t>84</w:t>
        </w:r>
        <w:r w:rsidR="00803E57" w:rsidRPr="0043297E">
          <w:rPr>
            <w:bCs/>
            <w:noProof/>
            <w:webHidden/>
          </w:rPr>
          <w:fldChar w:fldCharType="end"/>
        </w:r>
      </w:hyperlink>
    </w:p>
    <w:p w14:paraId="66B2E082" w14:textId="2779A296" w:rsidR="00803E57" w:rsidRPr="0043297E" w:rsidRDefault="00000000" w:rsidP="00803E57">
      <w:pPr>
        <w:pStyle w:val="TOC1"/>
        <w:tabs>
          <w:tab w:val="left" w:pos="9628"/>
        </w:tabs>
        <w:rPr>
          <w:rFonts w:asciiTheme="minorHAnsi" w:eastAsiaTheme="minorEastAsia" w:hAnsiTheme="minorHAnsi" w:cstheme="minorBidi"/>
          <w:b/>
          <w:bCs/>
          <w:noProof/>
          <w:sz w:val="22"/>
          <w:lang w:eastAsia="en-GB"/>
        </w:rPr>
      </w:pPr>
      <w:hyperlink w:anchor="_Toc163466155" w:history="1">
        <w:r w:rsidR="00803E57" w:rsidRPr="0043297E">
          <w:rPr>
            <w:rStyle w:val="Hyperlink"/>
            <w:bCs/>
            <w:noProof/>
          </w:rPr>
          <w:t>404 - Compliance with Legislation and Standards</w:t>
        </w:r>
        <w:r w:rsidR="00803E57" w:rsidRPr="0043297E">
          <w:rPr>
            <w:bCs/>
            <w:noProof/>
            <w:webHidden/>
          </w:rPr>
          <w:tab/>
        </w:r>
        <w:r w:rsidR="00803E57" w:rsidRPr="0043297E">
          <w:rPr>
            <w:b/>
            <w:bCs/>
            <w:noProof/>
            <w:webHidden/>
          </w:rPr>
          <w:fldChar w:fldCharType="begin"/>
        </w:r>
        <w:r w:rsidR="00803E57" w:rsidRPr="0043297E">
          <w:rPr>
            <w:bCs/>
            <w:noProof/>
            <w:webHidden/>
          </w:rPr>
          <w:instrText xml:space="preserve"> PAGEREF _Toc163466155 \h </w:instrText>
        </w:r>
        <w:r w:rsidR="00803E57" w:rsidRPr="0043297E">
          <w:rPr>
            <w:b/>
            <w:bCs/>
            <w:noProof/>
            <w:webHidden/>
          </w:rPr>
        </w:r>
        <w:r w:rsidR="00803E57" w:rsidRPr="0043297E">
          <w:rPr>
            <w:b/>
            <w:bCs/>
            <w:noProof/>
            <w:webHidden/>
          </w:rPr>
          <w:fldChar w:fldCharType="separate"/>
        </w:r>
        <w:r w:rsidR="00E43FD8">
          <w:rPr>
            <w:bCs/>
            <w:noProof/>
            <w:webHidden/>
          </w:rPr>
          <w:t>87</w:t>
        </w:r>
        <w:r w:rsidR="00803E57" w:rsidRPr="0043297E">
          <w:rPr>
            <w:b/>
            <w:bCs/>
            <w:noProof/>
            <w:webHidden/>
          </w:rPr>
          <w:fldChar w:fldCharType="end"/>
        </w:r>
      </w:hyperlink>
    </w:p>
    <w:p w14:paraId="775BC7F2" w14:textId="733A0E13" w:rsidR="00803E57" w:rsidRPr="0043297E" w:rsidRDefault="00000000" w:rsidP="00803E57">
      <w:pPr>
        <w:pStyle w:val="TOC1"/>
        <w:tabs>
          <w:tab w:val="left" w:pos="9628"/>
        </w:tabs>
        <w:rPr>
          <w:rFonts w:asciiTheme="minorHAnsi" w:eastAsiaTheme="minorEastAsia" w:hAnsiTheme="minorHAnsi" w:cstheme="minorBidi"/>
          <w:b/>
          <w:bCs/>
          <w:noProof/>
          <w:sz w:val="22"/>
          <w:lang w:eastAsia="en-GB"/>
        </w:rPr>
      </w:pPr>
      <w:hyperlink w:anchor="_Toc163466156" w:history="1">
        <w:r w:rsidR="00803E57" w:rsidRPr="0043297E">
          <w:rPr>
            <w:rStyle w:val="Hyperlink"/>
            <w:bCs/>
            <w:noProof/>
          </w:rPr>
          <w:t>405 - Exemption Cases</w:t>
        </w:r>
        <w:r w:rsidR="00803E57" w:rsidRPr="0043297E">
          <w:rPr>
            <w:bCs/>
            <w:noProof/>
            <w:webHidden/>
          </w:rPr>
          <w:tab/>
        </w:r>
        <w:r w:rsidR="00803E57" w:rsidRPr="0043297E">
          <w:rPr>
            <w:b/>
            <w:bCs/>
            <w:noProof/>
            <w:webHidden/>
          </w:rPr>
          <w:fldChar w:fldCharType="begin"/>
        </w:r>
        <w:r w:rsidR="00803E57" w:rsidRPr="0043297E">
          <w:rPr>
            <w:bCs/>
            <w:noProof/>
            <w:webHidden/>
          </w:rPr>
          <w:instrText xml:space="preserve"> PAGEREF _Toc163466156 \h </w:instrText>
        </w:r>
        <w:r w:rsidR="00803E57" w:rsidRPr="0043297E">
          <w:rPr>
            <w:b/>
            <w:bCs/>
            <w:noProof/>
            <w:webHidden/>
          </w:rPr>
        </w:r>
        <w:r w:rsidR="00803E57" w:rsidRPr="0043297E">
          <w:rPr>
            <w:b/>
            <w:bCs/>
            <w:noProof/>
            <w:webHidden/>
          </w:rPr>
          <w:fldChar w:fldCharType="separate"/>
        </w:r>
        <w:r w:rsidR="00E43FD8">
          <w:rPr>
            <w:bCs/>
            <w:noProof/>
            <w:webHidden/>
          </w:rPr>
          <w:t>92</w:t>
        </w:r>
        <w:r w:rsidR="00803E57" w:rsidRPr="0043297E">
          <w:rPr>
            <w:b/>
            <w:bCs/>
            <w:noProof/>
            <w:webHidden/>
          </w:rPr>
          <w:fldChar w:fldCharType="end"/>
        </w:r>
      </w:hyperlink>
    </w:p>
    <w:p w14:paraId="17127E43" w14:textId="0C00EB1A" w:rsidR="00803E57" w:rsidRPr="0043297E" w:rsidRDefault="00000000" w:rsidP="00803E57">
      <w:pPr>
        <w:pStyle w:val="TOC1"/>
        <w:tabs>
          <w:tab w:val="left" w:pos="9628"/>
        </w:tabs>
        <w:rPr>
          <w:rFonts w:asciiTheme="minorHAnsi" w:eastAsiaTheme="minorEastAsia" w:hAnsiTheme="minorHAnsi" w:cstheme="minorBidi"/>
          <w:b/>
          <w:bCs/>
          <w:noProof/>
          <w:sz w:val="22"/>
          <w:lang w:eastAsia="en-GB"/>
        </w:rPr>
      </w:pPr>
      <w:hyperlink w:anchor="_Toc163466157" w:history="1">
        <w:r w:rsidR="00803E57" w:rsidRPr="0043297E">
          <w:rPr>
            <w:rStyle w:val="Hyperlink"/>
            <w:bCs/>
            <w:noProof/>
          </w:rPr>
          <w:t>406 - System Management</w:t>
        </w:r>
        <w:r w:rsidR="00803E57" w:rsidRPr="0043297E">
          <w:rPr>
            <w:bCs/>
            <w:noProof/>
            <w:webHidden/>
          </w:rPr>
          <w:tab/>
        </w:r>
        <w:r w:rsidR="00803E57" w:rsidRPr="0043297E">
          <w:rPr>
            <w:b/>
            <w:bCs/>
            <w:noProof/>
            <w:webHidden/>
          </w:rPr>
          <w:fldChar w:fldCharType="begin"/>
        </w:r>
        <w:r w:rsidR="00803E57" w:rsidRPr="0043297E">
          <w:rPr>
            <w:bCs/>
            <w:noProof/>
            <w:webHidden/>
          </w:rPr>
          <w:instrText xml:space="preserve"> PAGEREF _Toc163466157 \h </w:instrText>
        </w:r>
        <w:r w:rsidR="00803E57" w:rsidRPr="0043297E">
          <w:rPr>
            <w:b/>
            <w:bCs/>
            <w:noProof/>
            <w:webHidden/>
          </w:rPr>
        </w:r>
        <w:r w:rsidR="00803E57" w:rsidRPr="0043297E">
          <w:rPr>
            <w:b/>
            <w:bCs/>
            <w:noProof/>
            <w:webHidden/>
          </w:rPr>
          <w:fldChar w:fldCharType="separate"/>
        </w:r>
        <w:r w:rsidR="00E43FD8">
          <w:rPr>
            <w:bCs/>
            <w:noProof/>
            <w:webHidden/>
          </w:rPr>
          <w:t>94</w:t>
        </w:r>
        <w:r w:rsidR="00803E57" w:rsidRPr="0043297E">
          <w:rPr>
            <w:b/>
            <w:bCs/>
            <w:noProof/>
            <w:webHidden/>
          </w:rPr>
          <w:fldChar w:fldCharType="end"/>
        </w:r>
      </w:hyperlink>
    </w:p>
    <w:p w14:paraId="3B8280D2" w14:textId="48E7B4A4" w:rsidR="00803E57" w:rsidRPr="0043297E" w:rsidRDefault="00000000" w:rsidP="00803E57">
      <w:pPr>
        <w:pStyle w:val="TOC1"/>
        <w:tabs>
          <w:tab w:val="left" w:pos="9628"/>
        </w:tabs>
        <w:rPr>
          <w:rFonts w:asciiTheme="minorHAnsi" w:eastAsiaTheme="minorEastAsia" w:hAnsiTheme="minorHAnsi" w:cstheme="minorBidi"/>
          <w:b/>
          <w:bCs/>
          <w:noProof/>
          <w:sz w:val="22"/>
          <w:lang w:eastAsia="en-GB"/>
        </w:rPr>
      </w:pPr>
      <w:hyperlink w:anchor="_Toc163466158" w:history="1">
        <w:r w:rsidR="00803E57" w:rsidRPr="0043297E">
          <w:rPr>
            <w:rStyle w:val="Hyperlink"/>
            <w:bCs/>
            <w:noProof/>
          </w:rPr>
          <w:t>407 - Vehicle Mandatory Equipment Inspections</w:t>
        </w:r>
        <w:r w:rsidR="00803E57" w:rsidRPr="0043297E">
          <w:rPr>
            <w:bCs/>
            <w:noProof/>
            <w:webHidden/>
          </w:rPr>
          <w:tab/>
        </w:r>
        <w:r w:rsidR="00803E57" w:rsidRPr="0043297E">
          <w:rPr>
            <w:b/>
            <w:bCs/>
            <w:noProof/>
            <w:webHidden/>
          </w:rPr>
          <w:fldChar w:fldCharType="begin"/>
        </w:r>
        <w:r w:rsidR="00803E57" w:rsidRPr="0043297E">
          <w:rPr>
            <w:bCs/>
            <w:noProof/>
            <w:webHidden/>
          </w:rPr>
          <w:instrText xml:space="preserve"> PAGEREF _Toc163466158 \h </w:instrText>
        </w:r>
        <w:r w:rsidR="00803E57" w:rsidRPr="0043297E">
          <w:rPr>
            <w:b/>
            <w:bCs/>
            <w:noProof/>
            <w:webHidden/>
          </w:rPr>
        </w:r>
        <w:r w:rsidR="00803E57" w:rsidRPr="0043297E">
          <w:rPr>
            <w:b/>
            <w:bCs/>
            <w:noProof/>
            <w:webHidden/>
          </w:rPr>
          <w:fldChar w:fldCharType="separate"/>
        </w:r>
        <w:r w:rsidR="00E43FD8">
          <w:rPr>
            <w:bCs/>
            <w:noProof/>
            <w:webHidden/>
          </w:rPr>
          <w:t>101</w:t>
        </w:r>
        <w:r w:rsidR="00803E57" w:rsidRPr="0043297E">
          <w:rPr>
            <w:b/>
            <w:bCs/>
            <w:noProof/>
            <w:webHidden/>
          </w:rPr>
          <w:fldChar w:fldCharType="end"/>
        </w:r>
      </w:hyperlink>
    </w:p>
    <w:p w14:paraId="1894BFC6" w14:textId="099E2D45" w:rsidR="00803E57" w:rsidRPr="0043297E" w:rsidRDefault="00000000" w:rsidP="00803E57">
      <w:pPr>
        <w:pStyle w:val="TOC1"/>
        <w:tabs>
          <w:tab w:val="left" w:pos="9628"/>
        </w:tabs>
        <w:rPr>
          <w:rFonts w:asciiTheme="minorHAnsi" w:eastAsiaTheme="minorEastAsia" w:hAnsiTheme="minorHAnsi" w:cstheme="minorBidi"/>
          <w:b/>
          <w:bCs/>
          <w:noProof/>
          <w:sz w:val="22"/>
          <w:lang w:eastAsia="en-GB"/>
        </w:rPr>
      </w:pPr>
      <w:hyperlink w:anchor="_Toc163466159" w:history="1">
        <w:r w:rsidR="00803E57" w:rsidRPr="0043297E">
          <w:rPr>
            <w:rStyle w:val="Hyperlink"/>
            <w:bCs/>
            <w:noProof/>
          </w:rPr>
          <w:t>408 - Vehicle Maintenance</w:t>
        </w:r>
        <w:r w:rsidR="00803E57" w:rsidRPr="0043297E">
          <w:rPr>
            <w:bCs/>
            <w:noProof/>
            <w:webHidden/>
          </w:rPr>
          <w:tab/>
        </w:r>
        <w:r w:rsidR="00803E57" w:rsidRPr="0043297E">
          <w:rPr>
            <w:b/>
            <w:bCs/>
            <w:noProof/>
            <w:webHidden/>
          </w:rPr>
          <w:fldChar w:fldCharType="begin"/>
        </w:r>
        <w:r w:rsidR="00803E57" w:rsidRPr="0043297E">
          <w:rPr>
            <w:bCs/>
            <w:noProof/>
            <w:webHidden/>
          </w:rPr>
          <w:instrText xml:space="preserve"> PAGEREF _Toc163466159 \h </w:instrText>
        </w:r>
        <w:r w:rsidR="00803E57" w:rsidRPr="0043297E">
          <w:rPr>
            <w:b/>
            <w:bCs/>
            <w:noProof/>
            <w:webHidden/>
          </w:rPr>
        </w:r>
        <w:r w:rsidR="00803E57" w:rsidRPr="0043297E">
          <w:rPr>
            <w:b/>
            <w:bCs/>
            <w:noProof/>
            <w:webHidden/>
          </w:rPr>
          <w:fldChar w:fldCharType="separate"/>
        </w:r>
        <w:r w:rsidR="00E43FD8">
          <w:rPr>
            <w:bCs/>
            <w:noProof/>
            <w:webHidden/>
          </w:rPr>
          <w:t>102</w:t>
        </w:r>
        <w:r w:rsidR="00803E57" w:rsidRPr="0043297E">
          <w:rPr>
            <w:b/>
            <w:bCs/>
            <w:noProof/>
            <w:webHidden/>
          </w:rPr>
          <w:fldChar w:fldCharType="end"/>
        </w:r>
      </w:hyperlink>
    </w:p>
    <w:p w14:paraId="1D8DCD59" w14:textId="63232447" w:rsidR="00803E57" w:rsidRPr="0043297E" w:rsidRDefault="00000000" w:rsidP="00803E57">
      <w:pPr>
        <w:pStyle w:val="TOC1"/>
        <w:tabs>
          <w:tab w:val="left" w:pos="9628"/>
        </w:tabs>
        <w:rPr>
          <w:rFonts w:asciiTheme="minorHAnsi" w:eastAsiaTheme="minorEastAsia" w:hAnsiTheme="minorHAnsi" w:cstheme="minorBidi"/>
          <w:b/>
          <w:bCs/>
          <w:noProof/>
          <w:sz w:val="22"/>
          <w:lang w:eastAsia="en-GB"/>
        </w:rPr>
      </w:pPr>
      <w:hyperlink w:anchor="_Toc163466160" w:history="1">
        <w:r w:rsidR="00803E57" w:rsidRPr="0043297E">
          <w:rPr>
            <w:rStyle w:val="Hyperlink"/>
            <w:bCs/>
            <w:noProof/>
          </w:rPr>
          <w:t>409 - Mandatory Equipment Inspection Facilities</w:t>
        </w:r>
        <w:r w:rsidR="00803E57" w:rsidRPr="0043297E">
          <w:rPr>
            <w:bCs/>
            <w:noProof/>
            <w:webHidden/>
          </w:rPr>
          <w:tab/>
        </w:r>
        <w:r w:rsidR="00803E57" w:rsidRPr="0043297E">
          <w:rPr>
            <w:b/>
            <w:bCs/>
            <w:noProof/>
            <w:webHidden/>
          </w:rPr>
          <w:fldChar w:fldCharType="begin"/>
        </w:r>
        <w:r w:rsidR="00803E57" w:rsidRPr="0043297E">
          <w:rPr>
            <w:bCs/>
            <w:noProof/>
            <w:webHidden/>
          </w:rPr>
          <w:instrText xml:space="preserve"> PAGEREF _Toc163466160 \h </w:instrText>
        </w:r>
        <w:r w:rsidR="00803E57" w:rsidRPr="0043297E">
          <w:rPr>
            <w:b/>
            <w:bCs/>
            <w:noProof/>
            <w:webHidden/>
          </w:rPr>
        </w:r>
        <w:r w:rsidR="00803E57" w:rsidRPr="0043297E">
          <w:rPr>
            <w:b/>
            <w:bCs/>
            <w:noProof/>
            <w:webHidden/>
          </w:rPr>
          <w:fldChar w:fldCharType="separate"/>
        </w:r>
        <w:r w:rsidR="00E43FD8">
          <w:rPr>
            <w:bCs/>
            <w:noProof/>
            <w:webHidden/>
          </w:rPr>
          <w:t>103</w:t>
        </w:r>
        <w:r w:rsidR="00803E57" w:rsidRPr="0043297E">
          <w:rPr>
            <w:b/>
            <w:bCs/>
            <w:noProof/>
            <w:webHidden/>
          </w:rPr>
          <w:fldChar w:fldCharType="end"/>
        </w:r>
      </w:hyperlink>
    </w:p>
    <w:p w14:paraId="640B8E92" w14:textId="5478735C" w:rsidR="00803E57" w:rsidRPr="0043297E" w:rsidRDefault="00000000" w:rsidP="00803E57">
      <w:pPr>
        <w:pStyle w:val="TOC1"/>
        <w:tabs>
          <w:tab w:val="left" w:pos="9628"/>
        </w:tabs>
        <w:rPr>
          <w:rFonts w:asciiTheme="minorHAnsi" w:eastAsiaTheme="minorEastAsia" w:hAnsiTheme="minorHAnsi" w:cstheme="minorBidi"/>
          <w:b/>
          <w:bCs/>
          <w:noProof/>
          <w:sz w:val="22"/>
          <w:lang w:eastAsia="en-GB"/>
        </w:rPr>
      </w:pPr>
      <w:hyperlink w:anchor="_Toc163466161" w:history="1">
        <w:r w:rsidR="00803E57" w:rsidRPr="0043297E">
          <w:rPr>
            <w:rStyle w:val="Hyperlink"/>
            <w:bCs/>
            <w:noProof/>
          </w:rPr>
          <w:t>410 - Authorisation of Mandatory Equipment Inspection Facilities</w:t>
        </w:r>
        <w:r w:rsidR="00803E57" w:rsidRPr="0043297E">
          <w:rPr>
            <w:bCs/>
            <w:noProof/>
            <w:webHidden/>
          </w:rPr>
          <w:tab/>
        </w:r>
        <w:r w:rsidR="00803E57" w:rsidRPr="0043297E">
          <w:rPr>
            <w:b/>
            <w:bCs/>
            <w:noProof/>
            <w:webHidden/>
          </w:rPr>
          <w:fldChar w:fldCharType="begin"/>
        </w:r>
        <w:r w:rsidR="00803E57" w:rsidRPr="0043297E">
          <w:rPr>
            <w:bCs/>
            <w:noProof/>
            <w:webHidden/>
          </w:rPr>
          <w:instrText xml:space="preserve"> PAGEREF _Toc163466161 \h </w:instrText>
        </w:r>
        <w:r w:rsidR="00803E57" w:rsidRPr="0043297E">
          <w:rPr>
            <w:b/>
            <w:bCs/>
            <w:noProof/>
            <w:webHidden/>
          </w:rPr>
        </w:r>
        <w:r w:rsidR="00803E57" w:rsidRPr="0043297E">
          <w:rPr>
            <w:b/>
            <w:bCs/>
            <w:noProof/>
            <w:webHidden/>
          </w:rPr>
          <w:fldChar w:fldCharType="separate"/>
        </w:r>
        <w:r w:rsidR="00E43FD8">
          <w:rPr>
            <w:bCs/>
            <w:noProof/>
            <w:webHidden/>
          </w:rPr>
          <w:t>104</w:t>
        </w:r>
        <w:r w:rsidR="00803E57" w:rsidRPr="0043297E">
          <w:rPr>
            <w:b/>
            <w:bCs/>
            <w:noProof/>
            <w:webHidden/>
          </w:rPr>
          <w:fldChar w:fldCharType="end"/>
        </w:r>
      </w:hyperlink>
    </w:p>
    <w:p w14:paraId="2A695C92" w14:textId="2C008ADA" w:rsidR="00803E57" w:rsidRPr="0043297E" w:rsidRDefault="00000000" w:rsidP="00803E57">
      <w:pPr>
        <w:pStyle w:val="TOC1"/>
        <w:tabs>
          <w:tab w:val="left" w:pos="9628"/>
        </w:tabs>
        <w:rPr>
          <w:rFonts w:asciiTheme="minorHAnsi" w:eastAsiaTheme="minorEastAsia" w:hAnsiTheme="minorHAnsi" w:cstheme="minorBidi"/>
          <w:b/>
          <w:bCs/>
          <w:noProof/>
          <w:sz w:val="22"/>
          <w:lang w:eastAsia="en-GB"/>
        </w:rPr>
      </w:pPr>
      <w:hyperlink w:anchor="_Toc163466162" w:history="1">
        <w:r w:rsidR="00803E57" w:rsidRPr="0043297E">
          <w:rPr>
            <w:rStyle w:val="Hyperlink"/>
            <w:bCs/>
            <w:noProof/>
          </w:rPr>
          <w:t>411 - Certification of Vehicles Transporting Hazardous Materials</w:t>
        </w:r>
        <w:r w:rsidR="00803E57" w:rsidRPr="0043297E">
          <w:rPr>
            <w:bCs/>
            <w:noProof/>
            <w:webHidden/>
          </w:rPr>
          <w:tab/>
        </w:r>
        <w:r w:rsidR="00803E57" w:rsidRPr="0043297E">
          <w:rPr>
            <w:b/>
            <w:bCs/>
            <w:noProof/>
            <w:webHidden/>
          </w:rPr>
          <w:fldChar w:fldCharType="begin"/>
        </w:r>
        <w:r w:rsidR="00803E57" w:rsidRPr="0043297E">
          <w:rPr>
            <w:bCs/>
            <w:noProof/>
            <w:webHidden/>
          </w:rPr>
          <w:instrText xml:space="preserve"> PAGEREF _Toc163466162 \h </w:instrText>
        </w:r>
        <w:r w:rsidR="00803E57" w:rsidRPr="0043297E">
          <w:rPr>
            <w:b/>
            <w:bCs/>
            <w:noProof/>
            <w:webHidden/>
          </w:rPr>
        </w:r>
        <w:r w:rsidR="00803E57" w:rsidRPr="0043297E">
          <w:rPr>
            <w:b/>
            <w:bCs/>
            <w:noProof/>
            <w:webHidden/>
          </w:rPr>
          <w:fldChar w:fldCharType="separate"/>
        </w:r>
        <w:r w:rsidR="00E43FD8">
          <w:rPr>
            <w:bCs/>
            <w:noProof/>
            <w:webHidden/>
          </w:rPr>
          <w:t>105</w:t>
        </w:r>
        <w:r w:rsidR="00803E57" w:rsidRPr="0043297E">
          <w:rPr>
            <w:b/>
            <w:bCs/>
            <w:noProof/>
            <w:webHidden/>
          </w:rPr>
          <w:fldChar w:fldCharType="end"/>
        </w:r>
      </w:hyperlink>
    </w:p>
    <w:p w14:paraId="2711053D" w14:textId="7FE85CAD" w:rsidR="00803E57" w:rsidRPr="0043297E" w:rsidRDefault="00000000" w:rsidP="00803E57">
      <w:pPr>
        <w:pStyle w:val="TOC1"/>
        <w:tabs>
          <w:tab w:val="left" w:pos="9628"/>
        </w:tabs>
        <w:rPr>
          <w:rFonts w:asciiTheme="minorHAnsi" w:eastAsiaTheme="minorEastAsia" w:hAnsiTheme="minorHAnsi" w:cstheme="minorBidi"/>
          <w:b/>
          <w:bCs/>
          <w:noProof/>
          <w:sz w:val="22"/>
          <w:lang w:eastAsia="en-GB"/>
        </w:rPr>
      </w:pPr>
      <w:hyperlink w:anchor="_Toc163466163" w:history="1">
        <w:r w:rsidR="00803E57" w:rsidRPr="0043297E">
          <w:rPr>
            <w:rStyle w:val="Hyperlink"/>
            <w:bCs/>
            <w:noProof/>
          </w:rPr>
          <w:t>412 – Land System Sale</w:t>
        </w:r>
        <w:r w:rsidR="00803E57" w:rsidRPr="0043297E">
          <w:rPr>
            <w:bCs/>
            <w:noProof/>
            <w:webHidden/>
          </w:rPr>
          <w:tab/>
        </w:r>
        <w:r w:rsidR="00803E57" w:rsidRPr="0043297E">
          <w:rPr>
            <w:b/>
            <w:bCs/>
            <w:noProof/>
            <w:webHidden/>
          </w:rPr>
          <w:fldChar w:fldCharType="begin"/>
        </w:r>
        <w:r w:rsidR="00803E57" w:rsidRPr="0043297E">
          <w:rPr>
            <w:bCs/>
            <w:noProof/>
            <w:webHidden/>
          </w:rPr>
          <w:instrText xml:space="preserve"> PAGEREF _Toc163466163 \h </w:instrText>
        </w:r>
        <w:r w:rsidR="00803E57" w:rsidRPr="0043297E">
          <w:rPr>
            <w:b/>
            <w:bCs/>
            <w:noProof/>
            <w:webHidden/>
          </w:rPr>
        </w:r>
        <w:r w:rsidR="00803E57" w:rsidRPr="0043297E">
          <w:rPr>
            <w:b/>
            <w:bCs/>
            <w:noProof/>
            <w:webHidden/>
          </w:rPr>
          <w:fldChar w:fldCharType="separate"/>
        </w:r>
        <w:r w:rsidR="00E43FD8">
          <w:rPr>
            <w:bCs/>
            <w:noProof/>
            <w:webHidden/>
          </w:rPr>
          <w:t>106</w:t>
        </w:r>
        <w:r w:rsidR="00803E57" w:rsidRPr="0043297E">
          <w:rPr>
            <w:b/>
            <w:bCs/>
            <w:noProof/>
            <w:webHidden/>
          </w:rPr>
          <w:fldChar w:fldCharType="end"/>
        </w:r>
      </w:hyperlink>
    </w:p>
    <w:p w14:paraId="5302B17A" w14:textId="114663C7" w:rsidR="00803E57" w:rsidRPr="0043297E" w:rsidRDefault="00000000" w:rsidP="00803E57">
      <w:pPr>
        <w:pStyle w:val="TOC1"/>
        <w:tabs>
          <w:tab w:val="left" w:pos="9628"/>
        </w:tabs>
        <w:rPr>
          <w:rFonts w:asciiTheme="minorHAnsi" w:eastAsiaTheme="minorEastAsia" w:hAnsiTheme="minorHAnsi" w:cstheme="minorBidi"/>
          <w:b/>
          <w:bCs/>
          <w:noProof/>
          <w:sz w:val="22"/>
          <w:lang w:eastAsia="en-GB"/>
        </w:rPr>
      </w:pPr>
      <w:hyperlink w:anchor="_Toc163466164" w:history="1">
        <w:r w:rsidR="00803E57" w:rsidRPr="0043297E">
          <w:rPr>
            <w:rStyle w:val="Hyperlink"/>
            <w:bCs/>
            <w:noProof/>
          </w:rPr>
          <w:t>413 – Land System Disposal</w:t>
        </w:r>
        <w:r w:rsidR="00803E57" w:rsidRPr="0043297E">
          <w:rPr>
            <w:bCs/>
            <w:noProof/>
            <w:webHidden/>
          </w:rPr>
          <w:tab/>
        </w:r>
        <w:r w:rsidR="00803E57" w:rsidRPr="0043297E">
          <w:rPr>
            <w:b/>
            <w:bCs/>
            <w:noProof/>
            <w:webHidden/>
          </w:rPr>
          <w:fldChar w:fldCharType="begin"/>
        </w:r>
        <w:r w:rsidR="00803E57" w:rsidRPr="0043297E">
          <w:rPr>
            <w:bCs/>
            <w:noProof/>
            <w:webHidden/>
          </w:rPr>
          <w:instrText xml:space="preserve"> PAGEREF _Toc163466164 \h </w:instrText>
        </w:r>
        <w:r w:rsidR="00803E57" w:rsidRPr="0043297E">
          <w:rPr>
            <w:b/>
            <w:bCs/>
            <w:noProof/>
            <w:webHidden/>
          </w:rPr>
        </w:r>
        <w:r w:rsidR="00803E57" w:rsidRPr="0043297E">
          <w:rPr>
            <w:b/>
            <w:bCs/>
            <w:noProof/>
            <w:webHidden/>
          </w:rPr>
          <w:fldChar w:fldCharType="separate"/>
        </w:r>
        <w:r w:rsidR="00E43FD8">
          <w:rPr>
            <w:bCs/>
            <w:noProof/>
            <w:webHidden/>
          </w:rPr>
          <w:t>108</w:t>
        </w:r>
        <w:r w:rsidR="00803E57" w:rsidRPr="0043297E">
          <w:rPr>
            <w:b/>
            <w:bCs/>
            <w:noProof/>
            <w:webHidden/>
          </w:rPr>
          <w:fldChar w:fldCharType="end"/>
        </w:r>
      </w:hyperlink>
    </w:p>
    <w:p w14:paraId="295F77A1" w14:textId="77777777" w:rsidR="00803E57" w:rsidRDefault="00803E57" w:rsidP="00803E57">
      <w:pPr>
        <w:spacing w:after="240" w:line="413" w:lineRule="exact"/>
        <w:jc w:val="center"/>
        <w:textAlignment w:val="baseline"/>
        <w:rPr>
          <w:rFonts w:eastAsia="Arial"/>
          <w:b/>
          <w:color w:val="000000"/>
          <w:sz w:val="36"/>
        </w:rPr>
      </w:pPr>
      <w:r>
        <w:fldChar w:fldCharType="end"/>
      </w:r>
    </w:p>
    <w:p w14:paraId="4E7D1AF4" w14:textId="77777777" w:rsidR="00803E57" w:rsidRDefault="00803E57" w:rsidP="00803E57">
      <w:pPr>
        <w:spacing w:after="240" w:line="413" w:lineRule="exact"/>
        <w:jc w:val="center"/>
        <w:textAlignment w:val="baseline"/>
        <w:rPr>
          <w:rFonts w:eastAsia="Arial"/>
          <w:b/>
          <w:color w:val="000000"/>
          <w:sz w:val="36"/>
        </w:rPr>
      </w:pPr>
    </w:p>
    <w:p w14:paraId="307FD6B6" w14:textId="77777777" w:rsidR="00803E57" w:rsidRDefault="00803E57" w:rsidP="00803E57">
      <w:pPr>
        <w:spacing w:after="240" w:line="413" w:lineRule="exact"/>
        <w:jc w:val="center"/>
        <w:textAlignment w:val="baseline"/>
        <w:rPr>
          <w:rFonts w:eastAsia="Arial"/>
          <w:b/>
          <w:color w:val="000000"/>
          <w:sz w:val="36"/>
        </w:rPr>
      </w:pPr>
    </w:p>
    <w:p w14:paraId="335CD651" w14:textId="77777777" w:rsidR="00803E57" w:rsidRDefault="00803E57" w:rsidP="00803E57">
      <w:pPr>
        <w:spacing w:after="240" w:line="413" w:lineRule="exact"/>
        <w:jc w:val="center"/>
        <w:textAlignment w:val="baseline"/>
        <w:rPr>
          <w:rFonts w:eastAsia="Arial"/>
          <w:b/>
          <w:color w:val="000000"/>
          <w:sz w:val="36"/>
        </w:rPr>
      </w:pPr>
    </w:p>
    <w:p w14:paraId="0B969EDF" w14:textId="77777777" w:rsidR="00803E57" w:rsidRDefault="00803E57" w:rsidP="00803E57">
      <w:pPr>
        <w:spacing w:after="240" w:line="413" w:lineRule="exact"/>
        <w:jc w:val="center"/>
        <w:textAlignment w:val="baseline"/>
        <w:rPr>
          <w:rFonts w:eastAsia="Arial"/>
          <w:b/>
          <w:color w:val="000000"/>
          <w:sz w:val="36"/>
        </w:rPr>
      </w:pPr>
    </w:p>
    <w:p w14:paraId="2C598264" w14:textId="77777777" w:rsidR="00803E57" w:rsidRDefault="00803E57" w:rsidP="00803E57">
      <w:pPr>
        <w:spacing w:after="240" w:line="413" w:lineRule="exact"/>
        <w:jc w:val="center"/>
        <w:textAlignment w:val="baseline"/>
        <w:rPr>
          <w:rFonts w:eastAsia="Arial"/>
          <w:b/>
          <w:color w:val="000000"/>
          <w:sz w:val="36"/>
        </w:rPr>
      </w:pPr>
    </w:p>
    <w:p w14:paraId="00EC04B5" w14:textId="77777777" w:rsidR="00803E57" w:rsidRDefault="00803E57" w:rsidP="00803E57">
      <w:pPr>
        <w:spacing w:after="240" w:line="413" w:lineRule="exact"/>
        <w:jc w:val="center"/>
        <w:textAlignment w:val="baseline"/>
        <w:rPr>
          <w:rFonts w:eastAsia="Arial"/>
          <w:b/>
          <w:color w:val="000000"/>
          <w:sz w:val="36"/>
        </w:rPr>
      </w:pPr>
    </w:p>
    <w:p w14:paraId="797D4714" w14:textId="77777777" w:rsidR="00803E57" w:rsidRDefault="00803E57" w:rsidP="00803E57">
      <w:pPr>
        <w:spacing w:after="240" w:line="413" w:lineRule="exact"/>
        <w:jc w:val="center"/>
        <w:textAlignment w:val="baseline"/>
        <w:rPr>
          <w:rFonts w:eastAsia="Arial"/>
          <w:b/>
          <w:color w:val="000000"/>
          <w:sz w:val="36"/>
        </w:rPr>
        <w:sectPr w:rsidR="00803E57" w:rsidSect="000727D0">
          <w:headerReference w:type="default" r:id="rId253"/>
          <w:footerReference w:type="default" r:id="rId254"/>
          <w:pgSz w:w="11909" w:h="16838"/>
          <w:pgMar w:top="851" w:right="851" w:bottom="851" w:left="851" w:header="567" w:footer="567" w:gutter="0"/>
          <w:pgNumType w:start="72"/>
          <w:cols w:space="720"/>
          <w:titlePg/>
          <w:docGrid w:linePitch="326"/>
        </w:sectPr>
      </w:pPr>
    </w:p>
    <w:p w14:paraId="561CB45D" w14:textId="77777777" w:rsidR="00803E57" w:rsidRDefault="00803E57" w:rsidP="00803E57">
      <w:pPr>
        <w:rPr>
          <w:rFonts w:eastAsiaTheme="majorEastAsia" w:cs="Arial"/>
          <w:b/>
          <w:color w:val="532A45" w:themeColor="background1"/>
          <w:sz w:val="32"/>
          <w:szCs w:val="32"/>
        </w:rPr>
      </w:pPr>
      <w:r>
        <w:rPr>
          <w:rFonts w:cs="Arial"/>
          <w:b/>
          <w:color w:val="532A45" w:themeColor="background1"/>
        </w:rPr>
        <w:br w:type="page"/>
      </w:r>
    </w:p>
    <w:p w14:paraId="264040F5" w14:textId="77777777" w:rsidR="00803E57" w:rsidRPr="00E85F37" w:rsidRDefault="00803E57" w:rsidP="00803E57">
      <w:pPr>
        <w:pStyle w:val="Heading1"/>
        <w:jc w:val="left"/>
        <w:rPr>
          <w:color w:val="532A45" w:themeColor="background1"/>
        </w:rPr>
      </w:pPr>
      <w:bookmarkStart w:id="265" w:name="Introduction_400_Series"/>
      <w:bookmarkStart w:id="266" w:name="_Toc163466151"/>
      <w:bookmarkEnd w:id="265"/>
      <w:r w:rsidRPr="00E85F37">
        <w:rPr>
          <w:color w:val="532A45" w:themeColor="background1"/>
        </w:rPr>
        <w:lastRenderedPageBreak/>
        <w:t>400 Series - Land Systems Safety and Environmental Regulations</w:t>
      </w:r>
      <w:bookmarkEnd w:id="266"/>
    </w:p>
    <w:p w14:paraId="0A08C36F" w14:textId="77777777" w:rsidR="00803E57" w:rsidRPr="00D806D4" w:rsidRDefault="00803E57" w:rsidP="005E0B50">
      <w:pPr>
        <w:pStyle w:val="ListParagraph"/>
        <w:numPr>
          <w:ilvl w:val="0"/>
          <w:numId w:val="146"/>
        </w:numPr>
        <w:tabs>
          <w:tab w:val="left" w:pos="567"/>
        </w:tabs>
        <w:spacing w:before="120" w:after="120"/>
        <w:ind w:left="0" w:firstLine="0"/>
        <w:contextualSpacing w:val="0"/>
        <w:textAlignment w:val="baseline"/>
        <w:rPr>
          <w:rFonts w:eastAsia="Arial"/>
          <w:color w:val="000000"/>
        </w:rPr>
      </w:pPr>
      <w:r w:rsidRPr="00D806D4">
        <w:rPr>
          <w:rFonts w:eastAsia="Arial"/>
          <w:color w:val="000000"/>
        </w:rPr>
        <w:t>This series describes the requirements for the Land System Lifecycle.</w:t>
      </w:r>
    </w:p>
    <w:p w14:paraId="0D3E374B" w14:textId="77777777" w:rsidR="00803E57" w:rsidRPr="00C44F8D" w:rsidRDefault="00803E57" w:rsidP="005E0B50">
      <w:pPr>
        <w:pStyle w:val="ListParagraph"/>
        <w:numPr>
          <w:ilvl w:val="0"/>
          <w:numId w:val="146"/>
        </w:numPr>
        <w:tabs>
          <w:tab w:val="left" w:pos="567"/>
        </w:tabs>
        <w:spacing w:before="120" w:after="120"/>
        <w:ind w:left="0" w:firstLine="0"/>
        <w:contextualSpacing w:val="0"/>
        <w:textAlignment w:val="baseline"/>
        <w:rPr>
          <w:rFonts w:eastAsia="Arial"/>
        </w:rPr>
      </w:pPr>
      <w:r w:rsidRPr="00C44F8D">
        <w:rPr>
          <w:rFonts w:eastAsia="Arial"/>
        </w:rPr>
        <w:t xml:space="preserve">The Land System Lifecycle is the Concept, Assessment, Demonstration, Manufacture, In-Service, Disposal / Termination (CADMID/T) lifecycle for Land </w:t>
      </w:r>
      <w:r>
        <w:rPr>
          <w:rFonts w:eastAsia="Arial"/>
        </w:rPr>
        <w:t>S</w:t>
      </w:r>
      <w:r w:rsidRPr="00C44F8D">
        <w:rPr>
          <w:rFonts w:eastAsia="Arial"/>
        </w:rPr>
        <w:t>ystems. This can also include pre-concept and all activity outside of the CADMID/T cycle.</w:t>
      </w:r>
    </w:p>
    <w:p w14:paraId="26DBF40A" w14:textId="77777777" w:rsidR="00803E57" w:rsidRPr="00D806D4" w:rsidRDefault="00803E57" w:rsidP="005E0B50">
      <w:pPr>
        <w:pStyle w:val="ListParagraph"/>
        <w:numPr>
          <w:ilvl w:val="0"/>
          <w:numId w:val="146"/>
        </w:numPr>
        <w:tabs>
          <w:tab w:val="left" w:pos="567"/>
        </w:tabs>
        <w:spacing w:before="120" w:after="120"/>
        <w:ind w:left="0" w:firstLine="0"/>
        <w:contextualSpacing w:val="0"/>
        <w:textAlignment w:val="baseline"/>
        <w:rPr>
          <w:rFonts w:eastAsia="Arial"/>
          <w:color w:val="000000"/>
        </w:rPr>
      </w:pPr>
      <w:r w:rsidRPr="711179E3">
        <w:rPr>
          <w:rFonts w:eastAsia="Arial"/>
          <w:color w:val="000000" w:themeColor="text1"/>
        </w:rPr>
        <w:t>A</w:t>
      </w:r>
      <w:r w:rsidRPr="00C44F8D">
        <w:rPr>
          <w:rFonts w:eastAsia="Arial"/>
        </w:rPr>
        <w:t xml:space="preserve"> Land </w:t>
      </w:r>
      <w:r>
        <w:rPr>
          <w:rFonts w:eastAsia="Arial"/>
        </w:rPr>
        <w:t>S</w:t>
      </w:r>
      <w:r w:rsidRPr="00C44F8D">
        <w:rPr>
          <w:rFonts w:eastAsia="Arial"/>
        </w:rPr>
        <w:t>ystem can be defined as any system designed to be operated and maintained in the Lan</w:t>
      </w:r>
      <w:r w:rsidRPr="711179E3">
        <w:rPr>
          <w:rFonts w:eastAsia="Arial"/>
          <w:color w:val="000000" w:themeColor="text1"/>
        </w:rPr>
        <w:t xml:space="preserve">d </w:t>
      </w:r>
      <w:r>
        <w:rPr>
          <w:rFonts w:eastAsia="Arial"/>
          <w:color w:val="000000" w:themeColor="text1"/>
        </w:rPr>
        <w:t>Domain</w:t>
      </w:r>
      <w:r w:rsidRPr="711179E3">
        <w:rPr>
          <w:rFonts w:eastAsia="Arial"/>
          <w:color w:val="000000" w:themeColor="text1"/>
        </w:rPr>
        <w:t>, where the output and the activity does not primarily impact on air or sea worthiness:</w:t>
      </w:r>
    </w:p>
    <w:p w14:paraId="5F2DFB86" w14:textId="77777777" w:rsidR="00803E57" w:rsidRPr="00D806D4" w:rsidRDefault="00803E57" w:rsidP="005E0B50">
      <w:pPr>
        <w:numPr>
          <w:ilvl w:val="0"/>
          <w:numId w:val="147"/>
        </w:numPr>
        <w:tabs>
          <w:tab w:val="left" w:pos="1134"/>
        </w:tabs>
        <w:spacing w:before="120" w:after="120"/>
        <w:ind w:left="1701" w:hanging="1134"/>
        <w:textAlignment w:val="baseline"/>
        <w:rPr>
          <w:rFonts w:eastAsia="Arial"/>
          <w:color w:val="000000"/>
        </w:rPr>
      </w:pPr>
      <w:r>
        <w:rPr>
          <w:rFonts w:eastAsia="Arial"/>
          <w:color w:val="000000"/>
        </w:rPr>
        <w:t>t</w:t>
      </w:r>
      <w:r w:rsidRPr="00D806D4">
        <w:rPr>
          <w:rFonts w:eastAsia="Arial"/>
          <w:color w:val="000000"/>
        </w:rPr>
        <w:t>his includes but is not limited to:</w:t>
      </w:r>
    </w:p>
    <w:p w14:paraId="02171FFF" w14:textId="77777777" w:rsidR="00803E57" w:rsidRPr="00C44F8D" w:rsidRDefault="00803E57" w:rsidP="005E0B50">
      <w:pPr>
        <w:numPr>
          <w:ilvl w:val="1"/>
          <w:numId w:val="174"/>
        </w:numPr>
        <w:tabs>
          <w:tab w:val="left" w:pos="1134"/>
        </w:tabs>
        <w:spacing w:before="120" w:after="120"/>
        <w:ind w:left="1134" w:firstLine="0"/>
        <w:textAlignment w:val="baseline"/>
        <w:rPr>
          <w:rFonts w:eastAsia="Arial"/>
        </w:rPr>
      </w:pPr>
      <w:r>
        <w:rPr>
          <w:rFonts w:eastAsia="Arial"/>
        </w:rPr>
        <w:t>v</w:t>
      </w:r>
      <w:r w:rsidRPr="00C44F8D">
        <w:rPr>
          <w:rFonts w:eastAsia="Arial"/>
        </w:rPr>
        <w:t xml:space="preserve">ehicles </w:t>
      </w:r>
      <w:bookmarkStart w:id="267" w:name="_Int_O9DMzWJu"/>
      <w:r w:rsidRPr="00C44F8D">
        <w:rPr>
          <w:rFonts w:eastAsia="Arial"/>
        </w:rPr>
        <w:t>including:</w:t>
      </w:r>
      <w:bookmarkEnd w:id="267"/>
      <w:r w:rsidRPr="00C44F8D">
        <w:rPr>
          <w:rFonts w:eastAsia="Arial"/>
        </w:rPr>
        <w:t xml:space="preserve"> integrated sub-systems, integrated weapons and defensive aids, communication systems, information systems, support equipment, trailers and towed equipment</w:t>
      </w:r>
      <w:r>
        <w:rPr>
          <w:rFonts w:eastAsia="Arial"/>
        </w:rPr>
        <w:t>;</w:t>
      </w:r>
    </w:p>
    <w:p w14:paraId="4C3324B8" w14:textId="77777777" w:rsidR="00803E57" w:rsidRPr="00C44F8D" w:rsidRDefault="00803E57" w:rsidP="005E0B50">
      <w:pPr>
        <w:numPr>
          <w:ilvl w:val="1"/>
          <w:numId w:val="174"/>
        </w:numPr>
        <w:tabs>
          <w:tab w:val="left" w:pos="1134"/>
        </w:tabs>
        <w:spacing w:before="120" w:after="120"/>
        <w:ind w:left="1134" w:firstLine="0"/>
        <w:textAlignment w:val="baseline"/>
        <w:rPr>
          <w:rFonts w:eastAsia="Arial"/>
          <w:spacing w:val="-1"/>
        </w:rPr>
      </w:pPr>
      <w:r w:rsidRPr="00C44F8D">
        <w:rPr>
          <w:rFonts w:eastAsia="Arial"/>
          <w:spacing w:val="-1"/>
        </w:rPr>
        <w:t xml:space="preserve">people as an element of the Land </w:t>
      </w:r>
      <w:r>
        <w:rPr>
          <w:rFonts w:eastAsia="Arial"/>
          <w:spacing w:val="-1"/>
        </w:rPr>
        <w:t>S</w:t>
      </w:r>
      <w:r w:rsidRPr="00C44F8D">
        <w:rPr>
          <w:rFonts w:eastAsia="Arial"/>
          <w:spacing w:val="-1"/>
        </w:rPr>
        <w:t>ystem function</w:t>
      </w:r>
      <w:r>
        <w:rPr>
          <w:rFonts w:eastAsia="Arial"/>
          <w:spacing w:val="-1"/>
        </w:rPr>
        <w:t>;</w:t>
      </w:r>
    </w:p>
    <w:p w14:paraId="611491B1" w14:textId="77777777" w:rsidR="00803E57" w:rsidRPr="00C44F8D" w:rsidRDefault="00803E57" w:rsidP="005E0B50">
      <w:pPr>
        <w:numPr>
          <w:ilvl w:val="1"/>
          <w:numId w:val="174"/>
        </w:numPr>
        <w:tabs>
          <w:tab w:val="left" w:pos="1134"/>
        </w:tabs>
        <w:spacing w:before="120" w:after="120"/>
        <w:ind w:left="1134" w:firstLine="0"/>
        <w:textAlignment w:val="baseline"/>
        <w:rPr>
          <w:rFonts w:eastAsia="Arial"/>
          <w:spacing w:val="-5"/>
        </w:rPr>
      </w:pPr>
      <w:r w:rsidRPr="00C44F8D">
        <w:rPr>
          <w:rFonts w:eastAsia="Arial"/>
          <w:spacing w:val="-5"/>
        </w:rPr>
        <w:t>rail systems (including rail rolling stock, power units and running gear) owned or operated by or on behalf of MOD.</w:t>
      </w:r>
    </w:p>
    <w:p w14:paraId="6D2624E4" w14:textId="77777777" w:rsidR="00803E57" w:rsidRPr="00C44F8D" w:rsidRDefault="00803E57" w:rsidP="005E0B50">
      <w:pPr>
        <w:numPr>
          <w:ilvl w:val="0"/>
          <w:numId w:val="147"/>
        </w:numPr>
        <w:tabs>
          <w:tab w:val="left" w:pos="1134"/>
        </w:tabs>
        <w:spacing w:before="120" w:after="120"/>
        <w:ind w:left="1701" w:hanging="1134"/>
        <w:textAlignment w:val="baseline"/>
        <w:rPr>
          <w:rFonts w:eastAsia="Arial"/>
        </w:rPr>
      </w:pPr>
      <w:r w:rsidRPr="00C44F8D">
        <w:rPr>
          <w:rFonts w:eastAsia="Arial"/>
        </w:rPr>
        <w:t>this excludes but is not limited to:</w:t>
      </w:r>
    </w:p>
    <w:p w14:paraId="6B6226C0" w14:textId="77777777" w:rsidR="00803E57" w:rsidRPr="00C44F8D" w:rsidRDefault="00803E57" w:rsidP="005E0B50">
      <w:pPr>
        <w:numPr>
          <w:ilvl w:val="1"/>
          <w:numId w:val="175"/>
        </w:numPr>
        <w:tabs>
          <w:tab w:val="left" w:pos="1134"/>
        </w:tabs>
        <w:spacing w:before="120" w:after="120"/>
        <w:ind w:left="1134" w:firstLine="0"/>
        <w:textAlignment w:val="baseline"/>
        <w:rPr>
          <w:rFonts w:eastAsia="Arial"/>
          <w:spacing w:val="-1"/>
        </w:rPr>
      </w:pPr>
      <w:r w:rsidRPr="00C44F8D">
        <w:rPr>
          <w:rFonts w:eastAsia="Arial"/>
          <w:spacing w:val="-1"/>
        </w:rPr>
        <w:t>permanent infrastructure owned and maintained by Defence Infrastructure Organisation (DIO)</w:t>
      </w:r>
      <w:r>
        <w:rPr>
          <w:rFonts w:eastAsia="Arial"/>
          <w:spacing w:val="-1"/>
        </w:rPr>
        <w:t>;</w:t>
      </w:r>
    </w:p>
    <w:p w14:paraId="2F75918E" w14:textId="77777777" w:rsidR="00803E57" w:rsidRPr="00C44F8D" w:rsidRDefault="00803E57" w:rsidP="005E0B50">
      <w:pPr>
        <w:numPr>
          <w:ilvl w:val="1"/>
          <w:numId w:val="175"/>
        </w:numPr>
        <w:tabs>
          <w:tab w:val="left" w:pos="1134"/>
        </w:tabs>
        <w:spacing w:before="120" w:after="120"/>
        <w:ind w:left="1134" w:firstLine="0"/>
        <w:textAlignment w:val="baseline"/>
        <w:rPr>
          <w:rFonts w:eastAsia="Arial"/>
          <w:spacing w:val="-1"/>
        </w:rPr>
      </w:pPr>
      <w:r w:rsidRPr="00C44F8D">
        <w:rPr>
          <w:rFonts w:eastAsia="Arial"/>
          <w:spacing w:val="-1"/>
        </w:rPr>
        <w:t>Ordnance, Munitions and Explosives (OME).</w:t>
      </w:r>
    </w:p>
    <w:p w14:paraId="4C5DCD87" w14:textId="77777777" w:rsidR="00803E57" w:rsidRPr="00D806D4" w:rsidRDefault="00803E57" w:rsidP="005E0B50">
      <w:pPr>
        <w:pStyle w:val="ListParagraph"/>
        <w:numPr>
          <w:ilvl w:val="0"/>
          <w:numId w:val="146"/>
        </w:numPr>
        <w:tabs>
          <w:tab w:val="left" w:pos="567"/>
        </w:tabs>
        <w:spacing w:before="120" w:after="120"/>
        <w:ind w:left="0" w:firstLine="0"/>
        <w:contextualSpacing w:val="0"/>
        <w:textAlignment w:val="baseline"/>
        <w:rPr>
          <w:rFonts w:eastAsia="Arial"/>
          <w:color w:val="000000"/>
        </w:rPr>
      </w:pPr>
      <w:r w:rsidRPr="00D806D4">
        <w:rPr>
          <w:rFonts w:eastAsia="Arial"/>
          <w:color w:val="000000"/>
        </w:rPr>
        <w:t>The Land Systems Safety Regulator (LSSR) provide</w:t>
      </w:r>
      <w:r>
        <w:rPr>
          <w:rFonts w:eastAsia="Arial"/>
          <w:color w:val="000000"/>
        </w:rPr>
        <w:t>s</w:t>
      </w:r>
      <w:r w:rsidRPr="00D806D4">
        <w:rPr>
          <w:rFonts w:eastAsia="Arial"/>
          <w:color w:val="000000"/>
        </w:rPr>
        <w:t xml:space="preserve"> independent </w:t>
      </w:r>
      <w:r w:rsidRPr="00DD192B">
        <w:rPr>
          <w:rFonts w:eastAsia="Arial"/>
          <w:color w:val="000000"/>
        </w:rPr>
        <w:t xml:space="preserve">regulation of </w:t>
      </w:r>
      <w:r>
        <w:rPr>
          <w:rFonts w:eastAsia="Arial"/>
          <w:color w:val="000000"/>
        </w:rPr>
        <w:t>L</w:t>
      </w:r>
      <w:r w:rsidRPr="00DD192B">
        <w:rPr>
          <w:rFonts w:eastAsia="Arial"/>
          <w:color w:val="000000"/>
        </w:rPr>
        <w:t xml:space="preserve">and </w:t>
      </w:r>
      <w:r>
        <w:rPr>
          <w:rFonts w:eastAsia="Arial"/>
          <w:color w:val="000000"/>
        </w:rPr>
        <w:t>S</w:t>
      </w:r>
      <w:r w:rsidRPr="00DD192B">
        <w:rPr>
          <w:rFonts w:eastAsia="Arial"/>
          <w:color w:val="000000"/>
        </w:rPr>
        <w:t>ystems through the complete Land System Lifecyle.</w:t>
      </w:r>
      <w:r w:rsidRPr="00D806D4">
        <w:rPr>
          <w:rFonts w:eastAsia="Arial"/>
          <w:color w:val="FF0000"/>
        </w:rPr>
        <w:t xml:space="preserve"> </w:t>
      </w:r>
      <w:r w:rsidRPr="00D806D4">
        <w:rPr>
          <w:rFonts w:eastAsia="Arial"/>
          <w:color w:val="000000"/>
        </w:rPr>
        <w:t xml:space="preserve">LSSR regulate, assure and enforce in-line with </w:t>
      </w:r>
      <w:r>
        <w:rPr>
          <w:rFonts w:eastAsia="Arial"/>
          <w:color w:val="000000"/>
        </w:rPr>
        <w:t>DLSR,</w:t>
      </w:r>
      <w:r w:rsidRPr="00D806D4">
        <w:rPr>
          <w:rFonts w:eastAsia="Arial"/>
          <w:color w:val="000000"/>
        </w:rPr>
        <w:t xml:space="preserve"> </w:t>
      </w:r>
      <w:hyperlink r:id="rId255">
        <w:r w:rsidRPr="00223863">
          <w:rPr>
            <w:rFonts w:eastAsia="Arial"/>
            <w:color w:val="000000"/>
          </w:rPr>
          <w:t xml:space="preserve">DSA standards </w:t>
        </w:r>
      </w:hyperlink>
      <w:r w:rsidRPr="00223863">
        <w:rPr>
          <w:rFonts w:eastAsia="Arial"/>
          <w:color w:val="000000"/>
        </w:rPr>
        <w:t>(for regulation, assurance and enforcement).</w:t>
      </w:r>
    </w:p>
    <w:p w14:paraId="45A27ED2" w14:textId="77777777" w:rsidR="00803E57" w:rsidRPr="00D806D4" w:rsidRDefault="00803E57" w:rsidP="005E0B50">
      <w:pPr>
        <w:pStyle w:val="ListParagraph"/>
        <w:numPr>
          <w:ilvl w:val="0"/>
          <w:numId w:val="146"/>
        </w:numPr>
        <w:tabs>
          <w:tab w:val="left" w:pos="567"/>
        </w:tabs>
        <w:spacing w:before="120" w:after="120"/>
        <w:ind w:left="0" w:firstLine="0"/>
        <w:contextualSpacing w:val="0"/>
        <w:textAlignment w:val="baseline"/>
        <w:rPr>
          <w:rFonts w:eastAsia="Arial"/>
          <w:color w:val="000000"/>
        </w:rPr>
      </w:pPr>
      <w:r w:rsidRPr="00E34670">
        <w:rPr>
          <w:rFonts w:eastAsia="Arial"/>
        </w:rPr>
        <w:t>DEDs from UK statutory requirements relating to Land equipment require Defence regulation.</w:t>
      </w:r>
      <w:r w:rsidRPr="00D73E2E">
        <w:rPr>
          <w:rFonts w:eastAsia="Arial"/>
          <w:color w:val="FF0000"/>
        </w:rPr>
        <w:t xml:space="preserve"> </w:t>
      </w:r>
      <w:r w:rsidRPr="00D806D4">
        <w:rPr>
          <w:rFonts w:eastAsia="Arial"/>
          <w:color w:val="000000"/>
        </w:rPr>
        <w:t xml:space="preserve">The use of </w:t>
      </w:r>
      <w:r>
        <w:rPr>
          <w:rFonts w:eastAsia="Arial"/>
          <w:color w:val="000000"/>
        </w:rPr>
        <w:t>L</w:t>
      </w:r>
      <w:r w:rsidRPr="00D806D4">
        <w:rPr>
          <w:rFonts w:eastAsia="Arial"/>
          <w:color w:val="000000"/>
        </w:rPr>
        <w:t>and equipment, including operational military vehicles is considered as a high-risk activity requiring Defence regulation.</w:t>
      </w:r>
      <w:r>
        <w:rPr>
          <w:rFonts w:eastAsia="Arial"/>
          <w:color w:val="000000"/>
        </w:rPr>
        <w:t xml:space="preserve"> </w:t>
      </w:r>
    </w:p>
    <w:p w14:paraId="05E822C6" w14:textId="291D6AE3" w:rsidR="00803E57" w:rsidRPr="00D806D4" w:rsidRDefault="00803E57" w:rsidP="005E0B50">
      <w:pPr>
        <w:pStyle w:val="ListParagraph"/>
        <w:numPr>
          <w:ilvl w:val="0"/>
          <w:numId w:val="146"/>
        </w:numPr>
        <w:tabs>
          <w:tab w:val="left" w:pos="567"/>
        </w:tabs>
        <w:spacing w:before="120" w:after="120"/>
        <w:ind w:left="0" w:firstLine="0"/>
        <w:contextualSpacing w:val="0"/>
        <w:textAlignment w:val="baseline"/>
        <w:rPr>
          <w:rFonts w:eastAsia="Arial"/>
          <w:color w:val="000000"/>
        </w:rPr>
      </w:pPr>
      <w:r w:rsidRPr="00D806D4">
        <w:rPr>
          <w:rFonts w:eastAsia="Arial"/>
          <w:color w:val="000000"/>
        </w:rPr>
        <w:t xml:space="preserve">All people engaged in the Land System Lifecycle should be aware of the requirements of DLSR </w:t>
      </w:r>
      <w:hyperlink w:anchor="Introduction_100_Series" w:history="1">
        <w:r w:rsidRPr="00562784">
          <w:rPr>
            <w:rStyle w:val="Hyperlink"/>
            <w:rFonts w:eastAsia="Arial"/>
          </w:rPr>
          <w:t>100</w:t>
        </w:r>
      </w:hyperlink>
      <w:r w:rsidRPr="00D806D4">
        <w:rPr>
          <w:rFonts w:eastAsia="Arial"/>
          <w:color w:val="000000"/>
        </w:rPr>
        <w:t xml:space="preserve">, </w:t>
      </w:r>
      <w:hyperlink w:anchor="Contents_400_Series" w:history="1">
        <w:r w:rsidRPr="00562784">
          <w:rPr>
            <w:rStyle w:val="Hyperlink"/>
            <w:rFonts w:eastAsia="Arial"/>
          </w:rPr>
          <w:t>400</w:t>
        </w:r>
      </w:hyperlink>
      <w:r>
        <w:rPr>
          <w:rFonts w:eastAsia="Arial"/>
          <w:color w:val="000000"/>
        </w:rPr>
        <w:t xml:space="preserve">, </w:t>
      </w:r>
      <w:hyperlink w:anchor="Contents_500_Series" w:history="1">
        <w:r w:rsidRPr="00562784">
          <w:rPr>
            <w:rStyle w:val="Hyperlink"/>
            <w:rFonts w:eastAsia="Arial"/>
          </w:rPr>
          <w:t>500</w:t>
        </w:r>
      </w:hyperlink>
      <w:r>
        <w:rPr>
          <w:rFonts w:eastAsia="Arial"/>
          <w:color w:val="000000"/>
        </w:rPr>
        <w:t xml:space="preserve"> </w:t>
      </w:r>
      <w:r w:rsidRPr="00D806D4">
        <w:rPr>
          <w:rFonts w:eastAsia="Arial"/>
          <w:color w:val="000000"/>
        </w:rPr>
        <w:t xml:space="preserve">and </w:t>
      </w:r>
      <w:hyperlink w:anchor="Contents_600_Series" w:history="1">
        <w:r w:rsidRPr="00562784">
          <w:rPr>
            <w:rStyle w:val="Hyperlink"/>
            <w:rFonts w:eastAsia="Arial"/>
          </w:rPr>
          <w:t>600</w:t>
        </w:r>
      </w:hyperlink>
      <w:r w:rsidRPr="00D806D4">
        <w:rPr>
          <w:rFonts w:eastAsia="Arial"/>
          <w:color w:val="000000"/>
        </w:rPr>
        <w:t xml:space="preserve"> </w:t>
      </w:r>
      <w:r>
        <w:rPr>
          <w:rFonts w:eastAsia="Arial"/>
          <w:color w:val="000000"/>
        </w:rPr>
        <w:t xml:space="preserve">Series </w:t>
      </w:r>
      <w:r w:rsidRPr="00D806D4">
        <w:rPr>
          <w:rFonts w:eastAsia="Arial"/>
          <w:color w:val="000000"/>
        </w:rPr>
        <w:t>regulations.</w:t>
      </w:r>
    </w:p>
    <w:p w14:paraId="358AA94C" w14:textId="13BD2142" w:rsidR="00803E57" w:rsidRPr="00D806D4" w:rsidRDefault="00803E57" w:rsidP="005E0B50">
      <w:pPr>
        <w:pStyle w:val="ListParagraph"/>
        <w:numPr>
          <w:ilvl w:val="0"/>
          <w:numId w:val="146"/>
        </w:numPr>
        <w:tabs>
          <w:tab w:val="left" w:pos="567"/>
        </w:tabs>
        <w:spacing w:before="120" w:after="120"/>
        <w:ind w:left="0" w:firstLine="0"/>
        <w:contextualSpacing w:val="0"/>
        <w:textAlignment w:val="baseline"/>
        <w:rPr>
          <w:rFonts w:eastAsia="Arial"/>
          <w:color w:val="000000"/>
        </w:rPr>
      </w:pPr>
      <w:r w:rsidRPr="00D806D4">
        <w:rPr>
          <w:rFonts w:eastAsia="Arial"/>
          <w:color w:val="000000"/>
        </w:rPr>
        <w:t xml:space="preserve">DLSR 400 </w:t>
      </w:r>
      <w:r>
        <w:rPr>
          <w:rFonts w:eastAsia="Arial"/>
          <w:color w:val="000000"/>
        </w:rPr>
        <w:t xml:space="preserve">Series </w:t>
      </w:r>
      <w:r w:rsidRPr="00D806D4">
        <w:rPr>
          <w:rFonts w:eastAsia="Arial"/>
          <w:color w:val="000000"/>
        </w:rPr>
        <w:t xml:space="preserve">regulations should be read in conjunction with the </w:t>
      </w:r>
      <w:hyperlink w:anchor="Introduction_100_Series" w:history="1">
        <w:r w:rsidRPr="00562784">
          <w:rPr>
            <w:rStyle w:val="Hyperlink"/>
            <w:rFonts w:eastAsia="Arial"/>
          </w:rPr>
          <w:t>100</w:t>
        </w:r>
      </w:hyperlink>
      <w:r w:rsidRPr="00D806D4">
        <w:rPr>
          <w:rFonts w:eastAsia="Arial"/>
          <w:color w:val="000000"/>
        </w:rPr>
        <w:t xml:space="preserve"> </w:t>
      </w:r>
      <w:r>
        <w:rPr>
          <w:rFonts w:eastAsia="Arial"/>
          <w:color w:val="000000"/>
        </w:rPr>
        <w:t xml:space="preserve">and </w:t>
      </w:r>
      <w:hyperlink w:anchor="Contents_600_Series" w:history="1">
        <w:r w:rsidRPr="00562784">
          <w:rPr>
            <w:rStyle w:val="Hyperlink"/>
            <w:rFonts w:eastAsia="Arial"/>
          </w:rPr>
          <w:t>600</w:t>
        </w:r>
      </w:hyperlink>
      <w:r>
        <w:rPr>
          <w:rFonts w:eastAsia="Arial"/>
          <w:color w:val="000000"/>
        </w:rPr>
        <w:t xml:space="preserve"> Series </w:t>
      </w:r>
      <w:r w:rsidRPr="00D806D4">
        <w:rPr>
          <w:rFonts w:eastAsia="Arial"/>
          <w:color w:val="000000"/>
        </w:rPr>
        <w:t>regulations.</w:t>
      </w:r>
    </w:p>
    <w:p w14:paraId="238D9843" w14:textId="77777777" w:rsidR="00803E57" w:rsidRPr="00D806D4" w:rsidRDefault="00803E57" w:rsidP="005E0B50">
      <w:pPr>
        <w:pStyle w:val="ListParagraph"/>
        <w:numPr>
          <w:ilvl w:val="0"/>
          <w:numId w:val="146"/>
        </w:numPr>
        <w:tabs>
          <w:tab w:val="left" w:pos="567"/>
        </w:tabs>
        <w:spacing w:before="120" w:after="120"/>
        <w:ind w:left="0" w:firstLine="0"/>
        <w:contextualSpacing w:val="0"/>
        <w:textAlignment w:val="baseline"/>
        <w:rPr>
          <w:rFonts w:eastAsia="Arial"/>
          <w:color w:val="000000"/>
        </w:rPr>
      </w:pPr>
      <w:r w:rsidRPr="00D806D4">
        <w:rPr>
          <w:rFonts w:eastAsia="Arial"/>
          <w:color w:val="000000"/>
        </w:rPr>
        <w:t>Compliance with the 400</w:t>
      </w:r>
      <w:r>
        <w:rPr>
          <w:rFonts w:eastAsia="Arial"/>
          <w:color w:val="000000"/>
        </w:rPr>
        <w:t xml:space="preserve"> Series</w:t>
      </w:r>
      <w:r w:rsidRPr="00D806D4">
        <w:rPr>
          <w:rFonts w:eastAsia="Arial"/>
          <w:color w:val="000000"/>
        </w:rPr>
        <w:t xml:space="preserve"> regulations is mandatory and failing to com</w:t>
      </w:r>
      <w:r w:rsidRPr="00E34670">
        <w:rPr>
          <w:rFonts w:eastAsia="Arial"/>
        </w:rPr>
        <w:t>ply will</w:t>
      </w:r>
      <w:r w:rsidRPr="00D806D4">
        <w:rPr>
          <w:rFonts w:eastAsia="Arial"/>
          <w:color w:val="000000"/>
        </w:rPr>
        <w:t xml:space="preserve"> lead to enforcement action being undertaken.</w:t>
      </w:r>
    </w:p>
    <w:p w14:paraId="0A16F90B" w14:textId="77777777" w:rsidR="00803E57" w:rsidRPr="00D806D4" w:rsidRDefault="00803E57" w:rsidP="00803E57"/>
    <w:p w14:paraId="2E5CBF0A" w14:textId="77777777" w:rsidR="00803E57" w:rsidRPr="00D806D4" w:rsidRDefault="00803E57" w:rsidP="00803E57">
      <w:pPr>
        <w:sectPr w:rsidR="00803E57" w:rsidRPr="00D806D4" w:rsidSect="000727D0">
          <w:headerReference w:type="default" r:id="rId256"/>
          <w:headerReference w:type="first" r:id="rId257"/>
          <w:footerReference w:type="first" r:id="rId258"/>
          <w:type w:val="continuous"/>
          <w:pgSz w:w="11909" w:h="16838"/>
          <w:pgMar w:top="851" w:right="851" w:bottom="851" w:left="851" w:header="567" w:footer="567" w:gutter="0"/>
          <w:cols w:space="720"/>
          <w:docGrid w:linePitch="326"/>
        </w:sectPr>
      </w:pPr>
    </w:p>
    <w:p w14:paraId="3719A445" w14:textId="77777777" w:rsidR="00803E57" w:rsidRDefault="00803E57" w:rsidP="00803E57">
      <w:pPr>
        <w:pStyle w:val="Heading1"/>
        <w:sectPr w:rsidR="00803E57" w:rsidSect="000727D0">
          <w:headerReference w:type="default" r:id="rId259"/>
          <w:headerReference w:type="first" r:id="rId260"/>
          <w:footerReference w:type="first" r:id="rId261"/>
          <w:type w:val="continuous"/>
          <w:pgSz w:w="11909" w:h="16838"/>
          <w:pgMar w:top="851" w:right="851" w:bottom="851" w:left="851" w:header="567" w:footer="567" w:gutter="0"/>
          <w:cols w:space="720"/>
          <w:docGrid w:linePitch="326"/>
        </w:sectPr>
      </w:pPr>
    </w:p>
    <w:tbl>
      <w:tblPr>
        <w:tblStyle w:val="TableGrid"/>
        <w:tblW w:w="10490" w:type="dxa"/>
        <w:tblInd w:w="-147" w:type="dxa"/>
        <w:tblLook w:val="04A0" w:firstRow="1" w:lastRow="0" w:firstColumn="1" w:lastColumn="0" w:noHBand="0" w:noVBand="1"/>
      </w:tblPr>
      <w:tblGrid>
        <w:gridCol w:w="10490"/>
      </w:tblGrid>
      <w:tr w:rsidR="00803E57" w14:paraId="5F5E409E" w14:textId="77777777">
        <w:tc>
          <w:tcPr>
            <w:tcW w:w="10490" w:type="dxa"/>
            <w:shd w:val="clear" w:color="auto" w:fill="CCEADF"/>
          </w:tcPr>
          <w:p w14:paraId="6DBFC966" w14:textId="77777777" w:rsidR="00803E57" w:rsidRPr="00792815" w:rsidRDefault="00803E57" w:rsidP="000727D0">
            <w:pPr>
              <w:pStyle w:val="Heading1"/>
            </w:pPr>
            <w:bookmarkStart w:id="268" w:name="Regulation_401"/>
            <w:bookmarkStart w:id="269" w:name="_Toc163466152"/>
            <w:bookmarkEnd w:id="268"/>
            <w:r w:rsidRPr="00792815">
              <w:lastRenderedPageBreak/>
              <w:t>401 - Safety and Environmental Cases</w:t>
            </w:r>
            <w:bookmarkEnd w:id="269"/>
          </w:p>
          <w:p w14:paraId="719E4231" w14:textId="77777777" w:rsidR="00803E57" w:rsidRDefault="00803E57" w:rsidP="000727D0">
            <w:pPr>
              <w:spacing w:after="120"/>
              <w:jc w:val="center"/>
            </w:pPr>
            <w:r w:rsidRPr="00D806D4">
              <w:rPr>
                <w:rFonts w:eastAsia="Arial"/>
                <w:color w:val="000000"/>
              </w:rPr>
              <w:t xml:space="preserve">Formerly LSSR </w:t>
            </w:r>
            <w:r>
              <w:rPr>
                <w:rFonts w:eastAsia="Arial"/>
                <w:color w:val="000000"/>
              </w:rPr>
              <w:t>r</w:t>
            </w:r>
            <w:r w:rsidRPr="00D806D4">
              <w:rPr>
                <w:rFonts w:eastAsia="Arial"/>
                <w:color w:val="000000"/>
              </w:rPr>
              <w:t>egulation 4</w:t>
            </w:r>
          </w:p>
        </w:tc>
      </w:tr>
    </w:tbl>
    <w:p w14:paraId="3DE1E01D" w14:textId="77777777" w:rsidR="00803E57" w:rsidRPr="00C5403D" w:rsidRDefault="00803E57" w:rsidP="00803E57">
      <w:pPr>
        <w:rPr>
          <w:sz w:val="2"/>
          <w:szCs w:val="2"/>
        </w:rPr>
      </w:pPr>
    </w:p>
    <w:tbl>
      <w:tblPr>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525"/>
        <w:gridCol w:w="8965"/>
      </w:tblGrid>
      <w:tr w:rsidR="00803E57" w:rsidRPr="00D806D4" w14:paraId="5388D101" w14:textId="77777777" w:rsidTr="000727D0">
        <w:trPr>
          <w:trHeight w:val="1801"/>
          <w:jc w:val="center"/>
        </w:trPr>
        <w:tc>
          <w:tcPr>
            <w:tcW w:w="1525" w:type="dxa"/>
            <w:shd w:val="clear" w:color="auto" w:fill="F1F4F6"/>
          </w:tcPr>
          <w:p w14:paraId="1D5F95E6"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Regulation</w:t>
            </w:r>
          </w:p>
        </w:tc>
        <w:tc>
          <w:tcPr>
            <w:tcW w:w="8965" w:type="dxa"/>
          </w:tcPr>
          <w:p w14:paraId="77065877" w14:textId="77777777" w:rsidR="00803E57" w:rsidRPr="00D806D4" w:rsidRDefault="00803E57" w:rsidP="005E0B50">
            <w:pPr>
              <w:numPr>
                <w:ilvl w:val="0"/>
                <w:numId w:val="141"/>
              </w:numPr>
              <w:tabs>
                <w:tab w:val="clear" w:pos="288"/>
                <w:tab w:val="left" w:pos="737"/>
              </w:tabs>
              <w:spacing w:before="120" w:after="120"/>
              <w:ind w:left="113"/>
              <w:textAlignment w:val="baseline"/>
              <w:rPr>
                <w:rFonts w:eastAsia="Arial"/>
                <w:color w:val="000000"/>
                <w:spacing w:val="-1"/>
              </w:rPr>
            </w:pPr>
            <w:r w:rsidRPr="000A7855">
              <w:rPr>
                <w:rFonts w:eastAsia="Arial"/>
                <w:color w:val="000000"/>
                <w:spacing w:val="-1"/>
              </w:rPr>
              <w:t xml:space="preserve">The Accountable Person </w:t>
            </w:r>
            <w:r w:rsidRPr="00FA3A1C">
              <w:rPr>
                <w:rFonts w:eastAsia="Arial"/>
                <w:b/>
                <w:bCs/>
                <w:color w:val="000000"/>
                <w:spacing w:val="-1"/>
              </w:rPr>
              <w:t>s</w:t>
            </w:r>
            <w:r w:rsidRPr="000A7855">
              <w:rPr>
                <w:rFonts w:eastAsia="Arial"/>
                <w:b/>
                <w:color w:val="000000"/>
                <w:spacing w:val="-1"/>
              </w:rPr>
              <w:t xml:space="preserve">hall </w:t>
            </w:r>
            <w:r w:rsidRPr="000A7855">
              <w:rPr>
                <w:rFonts w:eastAsia="Arial"/>
                <w:color w:val="000000"/>
                <w:spacing w:val="-1"/>
              </w:rPr>
              <w:t xml:space="preserve">make sure that a valid and proportionate </w:t>
            </w:r>
            <w:r>
              <w:rPr>
                <w:rFonts w:eastAsia="Arial"/>
                <w:color w:val="000000"/>
                <w:spacing w:val="-1"/>
              </w:rPr>
              <w:t>S</w:t>
            </w:r>
            <w:r w:rsidRPr="000A7855">
              <w:rPr>
                <w:rFonts w:eastAsia="Arial"/>
                <w:color w:val="000000"/>
                <w:spacing w:val="-1"/>
              </w:rPr>
              <w:t xml:space="preserve">afety and </w:t>
            </w:r>
            <w:r>
              <w:rPr>
                <w:rFonts w:eastAsia="Arial"/>
                <w:color w:val="000000"/>
                <w:spacing w:val="-1"/>
              </w:rPr>
              <w:t>E</w:t>
            </w:r>
            <w:r w:rsidRPr="000A7855">
              <w:rPr>
                <w:rFonts w:eastAsia="Arial"/>
                <w:color w:val="000000"/>
                <w:spacing w:val="-1"/>
              </w:rPr>
              <w:t xml:space="preserve">nvironmental </w:t>
            </w:r>
            <w:r>
              <w:rPr>
                <w:rFonts w:eastAsia="Arial"/>
                <w:color w:val="000000"/>
                <w:spacing w:val="-1"/>
              </w:rPr>
              <w:t>C</w:t>
            </w:r>
            <w:r w:rsidRPr="000A7855">
              <w:rPr>
                <w:rFonts w:eastAsia="Arial"/>
                <w:color w:val="000000"/>
                <w:spacing w:val="-1"/>
              </w:rPr>
              <w:t xml:space="preserve">ase (SEC) is established, used, and maintained for the life of that </w:t>
            </w:r>
            <w:r>
              <w:rPr>
                <w:rFonts w:eastAsia="Arial"/>
                <w:color w:val="000000"/>
                <w:spacing w:val="-1"/>
              </w:rPr>
              <w:t>L</w:t>
            </w:r>
            <w:r w:rsidRPr="000A7855">
              <w:rPr>
                <w:rFonts w:eastAsia="Arial"/>
                <w:color w:val="000000"/>
                <w:spacing w:val="-1"/>
              </w:rPr>
              <w:t xml:space="preserve">and </w:t>
            </w:r>
            <w:r>
              <w:rPr>
                <w:rFonts w:eastAsia="Arial"/>
                <w:color w:val="000000"/>
                <w:spacing w:val="-1"/>
              </w:rPr>
              <w:t>S</w:t>
            </w:r>
            <w:r w:rsidRPr="000A7855">
              <w:rPr>
                <w:rFonts w:eastAsia="Arial"/>
                <w:color w:val="000000"/>
                <w:spacing w:val="-1"/>
              </w:rPr>
              <w:t>ystem or capability.</w:t>
            </w:r>
          </w:p>
          <w:p w14:paraId="497CCB1C" w14:textId="77777777" w:rsidR="00803E57" w:rsidRPr="00A40860" w:rsidRDefault="00803E57" w:rsidP="005E0B50">
            <w:pPr>
              <w:numPr>
                <w:ilvl w:val="0"/>
                <w:numId w:val="141"/>
              </w:numPr>
              <w:tabs>
                <w:tab w:val="clear" w:pos="288"/>
                <w:tab w:val="left" w:pos="737"/>
              </w:tabs>
              <w:spacing w:after="120"/>
              <w:ind w:left="113"/>
              <w:textAlignment w:val="baseline"/>
              <w:rPr>
                <w:rFonts w:eastAsia="Arial"/>
                <w:color w:val="000000"/>
                <w:spacing w:val="-1"/>
              </w:rPr>
            </w:pPr>
            <w:r w:rsidRPr="00B81996">
              <w:rPr>
                <w:rFonts w:eastAsia="Arial"/>
                <w:color w:val="000000"/>
                <w:spacing w:val="-1"/>
              </w:rPr>
              <w:t>The</w:t>
            </w:r>
            <w:r w:rsidRPr="00B81996">
              <w:rPr>
                <w:rFonts w:eastAsia="Arial"/>
                <w:color w:val="000000"/>
              </w:rPr>
              <w:t xml:space="preserve"> Accountable </w:t>
            </w:r>
            <w:r>
              <w:rPr>
                <w:rFonts w:eastAsia="Arial"/>
                <w:color w:val="000000"/>
              </w:rPr>
              <w:t>P</w:t>
            </w:r>
            <w:r w:rsidRPr="00B81996">
              <w:rPr>
                <w:rFonts w:eastAsia="Arial"/>
                <w:color w:val="000000"/>
              </w:rPr>
              <w:t xml:space="preserve">erson </w:t>
            </w:r>
            <w:r w:rsidRPr="00B81996">
              <w:rPr>
                <w:rFonts w:eastAsia="Arial"/>
                <w:b/>
                <w:color w:val="000000"/>
              </w:rPr>
              <w:t xml:space="preserve">shall </w:t>
            </w:r>
            <w:r w:rsidRPr="00B81996">
              <w:rPr>
                <w:rFonts w:eastAsia="Arial"/>
                <w:color w:val="000000"/>
              </w:rPr>
              <w:t xml:space="preserve">make sure that their </w:t>
            </w:r>
            <w:r>
              <w:rPr>
                <w:rFonts w:eastAsia="Arial"/>
                <w:color w:val="000000"/>
              </w:rPr>
              <w:t>L</w:t>
            </w:r>
            <w:r w:rsidRPr="00B81996">
              <w:rPr>
                <w:rFonts w:eastAsia="Arial"/>
                <w:color w:val="000000"/>
              </w:rPr>
              <w:t xml:space="preserve">and </w:t>
            </w:r>
            <w:r>
              <w:rPr>
                <w:rFonts w:eastAsia="Arial"/>
                <w:color w:val="000000"/>
              </w:rPr>
              <w:t>S</w:t>
            </w:r>
            <w:r w:rsidRPr="00B81996">
              <w:rPr>
                <w:rFonts w:eastAsia="Arial"/>
                <w:color w:val="000000"/>
              </w:rPr>
              <w:t xml:space="preserve">ystem or capability is used within the scope of the </w:t>
            </w:r>
            <w:r>
              <w:rPr>
                <w:rFonts w:eastAsia="Arial"/>
                <w:color w:val="000000"/>
              </w:rPr>
              <w:t>SEC</w:t>
            </w:r>
            <w:r w:rsidRPr="00B81996">
              <w:rPr>
                <w:rFonts w:eastAsia="Arial"/>
                <w:color w:val="000000"/>
              </w:rPr>
              <w:t>.</w:t>
            </w:r>
          </w:p>
        </w:tc>
      </w:tr>
      <w:tr w:rsidR="00803E57" w:rsidRPr="00D806D4" w14:paraId="55C59AE1" w14:textId="77777777" w:rsidTr="000727D0">
        <w:trPr>
          <w:trHeight w:val="1094"/>
          <w:jc w:val="center"/>
        </w:trPr>
        <w:tc>
          <w:tcPr>
            <w:tcW w:w="1525" w:type="dxa"/>
            <w:shd w:val="clear" w:color="auto" w:fill="F1F4F6"/>
          </w:tcPr>
          <w:p w14:paraId="42C6F96A"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Provenance</w:t>
            </w:r>
          </w:p>
        </w:tc>
        <w:tc>
          <w:tcPr>
            <w:tcW w:w="8965" w:type="dxa"/>
          </w:tcPr>
          <w:p w14:paraId="665B407B" w14:textId="77777777" w:rsidR="00803E57" w:rsidRPr="00D806D4" w:rsidRDefault="00000000" w:rsidP="000727D0">
            <w:pPr>
              <w:spacing w:before="120" w:after="120"/>
              <w:ind w:left="113"/>
              <w:textAlignment w:val="baseline"/>
              <w:rPr>
                <w:rFonts w:eastAsia="Arial"/>
                <w:color w:val="000000"/>
                <w:spacing w:val="-1"/>
              </w:rPr>
            </w:pPr>
            <w:hyperlink r:id="rId262" w:history="1">
              <w:r w:rsidR="00803E57" w:rsidRPr="00AA1F0D">
                <w:rPr>
                  <w:rStyle w:val="Hyperlink"/>
                  <w:rFonts w:eastAsia="Arial"/>
                  <w:spacing w:val="-1"/>
                </w:rPr>
                <w:t>The Nimrod Review</w:t>
              </w:r>
            </w:hyperlink>
            <w:r w:rsidR="00803E57" w:rsidRPr="00D806D4">
              <w:rPr>
                <w:rFonts w:eastAsia="Arial"/>
                <w:color w:val="000000"/>
                <w:spacing w:val="-1"/>
              </w:rPr>
              <w:t>, an independent review into the broader issues surrounding the loss of the RAF Nimrod MR2 Aircraft XV230 in Afghanistan in 2006, Charles Haddon-Cave QC, 28 October 2009.</w:t>
            </w:r>
          </w:p>
        </w:tc>
      </w:tr>
      <w:tr w:rsidR="00803E57" w:rsidRPr="00D806D4" w14:paraId="674638B5" w14:textId="77777777" w:rsidTr="000727D0">
        <w:trPr>
          <w:trHeight w:val="3967"/>
          <w:jc w:val="center"/>
        </w:trPr>
        <w:tc>
          <w:tcPr>
            <w:tcW w:w="1525" w:type="dxa"/>
            <w:shd w:val="clear" w:color="auto" w:fill="F1F4F6"/>
          </w:tcPr>
          <w:p w14:paraId="18D38EAB"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Acceptable Means of Compliance</w:t>
            </w:r>
          </w:p>
        </w:tc>
        <w:tc>
          <w:tcPr>
            <w:tcW w:w="8965" w:type="dxa"/>
          </w:tcPr>
          <w:p w14:paraId="0715034D" w14:textId="77777777" w:rsidR="00803E57" w:rsidRPr="00D806D4" w:rsidRDefault="00803E57" w:rsidP="005E0B50">
            <w:pPr>
              <w:numPr>
                <w:ilvl w:val="0"/>
                <w:numId w:val="155"/>
              </w:numPr>
              <w:tabs>
                <w:tab w:val="left" w:pos="-117"/>
                <w:tab w:val="left" w:pos="737"/>
              </w:tabs>
              <w:spacing w:before="120" w:after="120"/>
              <w:ind w:left="113"/>
              <w:textAlignment w:val="baseline"/>
              <w:rPr>
                <w:rFonts w:eastAsia="Arial"/>
                <w:color w:val="000000"/>
                <w:spacing w:val="-1"/>
              </w:rPr>
            </w:pPr>
            <w:r w:rsidRPr="00D806D4">
              <w:rPr>
                <w:rFonts w:eastAsia="Arial"/>
                <w:color w:val="000000"/>
                <w:spacing w:val="-1"/>
              </w:rPr>
              <w:t xml:space="preserve">Each </w:t>
            </w:r>
            <w:r>
              <w:rPr>
                <w:rFonts w:eastAsia="Arial"/>
                <w:color w:val="000000"/>
                <w:spacing w:val="-1"/>
              </w:rPr>
              <w:t>o</w:t>
            </w:r>
            <w:r w:rsidRPr="00D806D4">
              <w:rPr>
                <w:rFonts w:eastAsia="Arial"/>
                <w:color w:val="000000"/>
                <w:spacing w:val="-1"/>
              </w:rPr>
              <w:t xml:space="preserve">rganisation </w:t>
            </w:r>
            <w:r w:rsidRPr="00D806D4">
              <w:rPr>
                <w:rFonts w:eastAsia="Arial"/>
                <w:b/>
                <w:color w:val="000000"/>
                <w:spacing w:val="-1"/>
              </w:rPr>
              <w:t xml:space="preserve">should </w:t>
            </w:r>
            <w:r w:rsidRPr="00D806D4">
              <w:rPr>
                <w:rFonts w:eastAsia="Arial"/>
                <w:color w:val="000000"/>
                <w:spacing w:val="-1"/>
              </w:rPr>
              <w:t xml:space="preserve">formally appoint an Accountable Person for the duration of a Land </w:t>
            </w:r>
            <w:r>
              <w:rPr>
                <w:rFonts w:eastAsia="Arial"/>
                <w:color w:val="000000"/>
                <w:spacing w:val="-1"/>
              </w:rPr>
              <w:t>S</w:t>
            </w:r>
            <w:r w:rsidRPr="00D806D4">
              <w:rPr>
                <w:rFonts w:eastAsia="Arial"/>
                <w:color w:val="000000"/>
                <w:spacing w:val="-1"/>
              </w:rPr>
              <w:t>ystem or capability’s life.</w:t>
            </w:r>
          </w:p>
          <w:p w14:paraId="4C2C57E5" w14:textId="77777777" w:rsidR="00803E57" w:rsidRPr="00D806D4" w:rsidRDefault="00803E57" w:rsidP="005E0B50">
            <w:pPr>
              <w:numPr>
                <w:ilvl w:val="0"/>
                <w:numId w:val="155"/>
              </w:numPr>
              <w:tabs>
                <w:tab w:val="left" w:pos="-117"/>
                <w:tab w:val="left" w:pos="737"/>
              </w:tabs>
              <w:spacing w:before="120" w:after="120"/>
              <w:ind w:left="113"/>
              <w:textAlignment w:val="baseline"/>
              <w:rPr>
                <w:rFonts w:eastAsia="Arial"/>
                <w:color w:val="000000"/>
              </w:rPr>
            </w:pPr>
            <w:r w:rsidRPr="00D806D4">
              <w:rPr>
                <w:rFonts w:eastAsia="Arial"/>
                <w:color w:val="000000"/>
              </w:rPr>
              <w:t xml:space="preserve">Each </w:t>
            </w:r>
            <w:r>
              <w:rPr>
                <w:rFonts w:eastAsia="Arial"/>
                <w:color w:val="000000"/>
              </w:rPr>
              <w:t>o</w:t>
            </w:r>
            <w:r w:rsidRPr="00D806D4">
              <w:rPr>
                <w:rFonts w:eastAsia="Arial"/>
                <w:color w:val="000000"/>
              </w:rPr>
              <w:t xml:space="preserve">rganisation </w:t>
            </w:r>
            <w:r w:rsidRPr="00D806D4">
              <w:rPr>
                <w:rFonts w:eastAsia="Arial"/>
                <w:b/>
                <w:color w:val="000000"/>
              </w:rPr>
              <w:t xml:space="preserve">should </w:t>
            </w:r>
            <w:r w:rsidRPr="00D806D4">
              <w:rPr>
                <w:rFonts w:eastAsia="Arial"/>
                <w:color w:val="000000"/>
              </w:rPr>
              <w:t xml:space="preserve">put in place a suitable and sufficient process to transfer the Land </w:t>
            </w:r>
            <w:r>
              <w:rPr>
                <w:rFonts w:eastAsia="Arial"/>
                <w:color w:val="000000"/>
              </w:rPr>
              <w:t>S</w:t>
            </w:r>
            <w:r w:rsidRPr="00D806D4">
              <w:rPr>
                <w:rFonts w:eastAsia="Arial"/>
                <w:color w:val="000000"/>
              </w:rPr>
              <w:t>ystem or capability to a new Accountable Person if required.</w:t>
            </w:r>
          </w:p>
          <w:p w14:paraId="5C34CB80" w14:textId="77777777" w:rsidR="00803E57" w:rsidRDefault="00803E57" w:rsidP="005E0B50">
            <w:pPr>
              <w:numPr>
                <w:ilvl w:val="0"/>
                <w:numId w:val="155"/>
              </w:numPr>
              <w:tabs>
                <w:tab w:val="left" w:pos="-117"/>
                <w:tab w:val="left" w:pos="737"/>
              </w:tabs>
              <w:spacing w:before="120" w:after="120"/>
              <w:ind w:left="113"/>
              <w:textAlignment w:val="baseline"/>
              <w:rPr>
                <w:rFonts w:eastAsia="Arial"/>
                <w:color w:val="000000"/>
              </w:rPr>
            </w:pPr>
            <w:r w:rsidRPr="00D806D4">
              <w:rPr>
                <w:rFonts w:eastAsia="Arial"/>
                <w:color w:val="000000"/>
              </w:rPr>
              <w:t xml:space="preserve">Each </w:t>
            </w:r>
            <w:r>
              <w:rPr>
                <w:rFonts w:eastAsia="Arial"/>
                <w:color w:val="000000"/>
              </w:rPr>
              <w:t>o</w:t>
            </w:r>
            <w:r w:rsidRPr="00D806D4">
              <w:rPr>
                <w:rFonts w:eastAsia="Arial"/>
                <w:color w:val="000000"/>
              </w:rPr>
              <w:t xml:space="preserve">rganisation </w:t>
            </w:r>
            <w:r w:rsidRPr="00D806D4">
              <w:rPr>
                <w:rFonts w:eastAsia="Arial"/>
                <w:b/>
                <w:color w:val="000000"/>
              </w:rPr>
              <w:t xml:space="preserve">should </w:t>
            </w:r>
            <w:r w:rsidRPr="00D806D4">
              <w:rPr>
                <w:rFonts w:eastAsia="Arial"/>
                <w:color w:val="000000"/>
              </w:rPr>
              <w:t xml:space="preserve">determine the qualifications and experience required to be held by an Accountable Person for each Land </w:t>
            </w:r>
            <w:r>
              <w:rPr>
                <w:rFonts w:eastAsia="Arial"/>
                <w:color w:val="000000"/>
              </w:rPr>
              <w:t>S</w:t>
            </w:r>
            <w:r w:rsidRPr="00D806D4">
              <w:rPr>
                <w:rFonts w:eastAsia="Arial"/>
                <w:color w:val="000000"/>
              </w:rPr>
              <w:t>ystem or capability.</w:t>
            </w:r>
          </w:p>
          <w:p w14:paraId="706FC922" w14:textId="77777777" w:rsidR="00803E57" w:rsidRDefault="00803E57" w:rsidP="005E0B50">
            <w:pPr>
              <w:numPr>
                <w:ilvl w:val="0"/>
                <w:numId w:val="155"/>
              </w:numPr>
              <w:tabs>
                <w:tab w:val="left" w:pos="-117"/>
                <w:tab w:val="left" w:pos="737"/>
              </w:tabs>
              <w:spacing w:before="120" w:after="120"/>
              <w:ind w:left="113"/>
              <w:textAlignment w:val="baseline"/>
              <w:rPr>
                <w:rFonts w:eastAsia="Arial"/>
                <w:color w:val="000000"/>
              </w:rPr>
            </w:pPr>
            <w:r>
              <w:rPr>
                <w:rFonts w:eastAsia="Arial"/>
                <w:color w:val="000000"/>
              </w:rPr>
              <w:t xml:space="preserve">Each organisation </w:t>
            </w:r>
            <w:r w:rsidRPr="000F0A9A">
              <w:rPr>
                <w:rFonts w:eastAsia="Arial"/>
                <w:b/>
                <w:bCs/>
                <w:color w:val="000000"/>
              </w:rPr>
              <w:t xml:space="preserve">should </w:t>
            </w:r>
            <w:r>
              <w:rPr>
                <w:rFonts w:eastAsia="Arial"/>
                <w:color w:val="000000"/>
              </w:rPr>
              <w:t>have a method of identifying and recording the Accountable Person in line with the qualifications and experience required.</w:t>
            </w:r>
          </w:p>
          <w:p w14:paraId="0B84232D" w14:textId="77777777" w:rsidR="00803E57" w:rsidRPr="00D806D4" w:rsidRDefault="00803E57" w:rsidP="005E0B50">
            <w:pPr>
              <w:numPr>
                <w:ilvl w:val="0"/>
                <w:numId w:val="155"/>
              </w:numPr>
              <w:tabs>
                <w:tab w:val="left" w:pos="-117"/>
                <w:tab w:val="left" w:pos="737"/>
              </w:tabs>
              <w:spacing w:before="120" w:after="120"/>
              <w:ind w:left="113"/>
              <w:textAlignment w:val="baseline"/>
              <w:rPr>
                <w:rFonts w:eastAsia="Arial"/>
                <w:color w:val="000000"/>
              </w:rPr>
            </w:pPr>
            <w:r>
              <w:rPr>
                <w:rFonts w:eastAsia="Arial"/>
                <w:color w:val="000000"/>
              </w:rPr>
              <w:t xml:space="preserve">Each Accountable Person </w:t>
            </w:r>
            <w:r w:rsidRPr="009B281A">
              <w:rPr>
                <w:rFonts w:eastAsia="Arial"/>
                <w:b/>
                <w:bCs/>
                <w:color w:val="000000"/>
              </w:rPr>
              <w:t>should</w:t>
            </w:r>
            <w:r>
              <w:rPr>
                <w:rFonts w:eastAsia="Arial"/>
                <w:color w:val="000000"/>
              </w:rPr>
              <w:t xml:space="preserve"> have a method of recording assurance of the SEC.</w:t>
            </w:r>
          </w:p>
        </w:tc>
      </w:tr>
      <w:tr w:rsidR="00803E57" w:rsidRPr="00D806D4" w14:paraId="28FF21F5" w14:textId="77777777" w:rsidTr="000727D0">
        <w:trPr>
          <w:trHeight w:hRule="exact" w:val="4700"/>
          <w:jc w:val="center"/>
        </w:trPr>
        <w:tc>
          <w:tcPr>
            <w:tcW w:w="1525" w:type="dxa"/>
            <w:shd w:val="clear" w:color="auto" w:fill="F1F4F6"/>
          </w:tcPr>
          <w:p w14:paraId="0BFA5CE9"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Further Guidance</w:t>
            </w:r>
          </w:p>
        </w:tc>
        <w:tc>
          <w:tcPr>
            <w:tcW w:w="8965" w:type="dxa"/>
          </w:tcPr>
          <w:p w14:paraId="1ECB125D" w14:textId="77777777" w:rsidR="00803E57" w:rsidRDefault="00000000" w:rsidP="000727D0">
            <w:pPr>
              <w:spacing w:before="120" w:after="120"/>
              <w:ind w:left="113"/>
              <w:textAlignment w:val="baseline"/>
              <w:rPr>
                <w:rFonts w:eastAsia="Arial"/>
              </w:rPr>
            </w:pPr>
            <w:hyperlink r:id="rId263" w:history="1">
              <w:r w:rsidR="00803E57" w:rsidRPr="00B34B22">
                <w:rPr>
                  <w:rStyle w:val="Hyperlink"/>
                  <w:rFonts w:eastAsia="Arial"/>
                </w:rPr>
                <w:t>JSP 375: Management of Health and Safety in Defence.</w:t>
              </w:r>
            </w:hyperlink>
          </w:p>
          <w:p w14:paraId="6F8C4AB5" w14:textId="77777777" w:rsidR="00803E57" w:rsidRDefault="00000000" w:rsidP="000727D0">
            <w:pPr>
              <w:spacing w:before="120" w:after="120"/>
              <w:ind w:left="113"/>
              <w:textAlignment w:val="baseline"/>
              <w:rPr>
                <w:rFonts w:eastAsia="Arial"/>
              </w:rPr>
            </w:pPr>
            <w:hyperlink r:id="rId264" w:history="1">
              <w:r w:rsidR="00803E57" w:rsidRPr="00383E98">
                <w:rPr>
                  <w:rStyle w:val="Hyperlink"/>
                  <w:rFonts w:eastAsia="Arial"/>
                </w:rPr>
                <w:t>JSP 376: Defence Acquisition Safety Policy.</w:t>
              </w:r>
            </w:hyperlink>
          </w:p>
          <w:p w14:paraId="741AE22F" w14:textId="77777777" w:rsidR="00803E57" w:rsidRDefault="00000000" w:rsidP="000727D0">
            <w:pPr>
              <w:spacing w:before="120" w:after="120"/>
              <w:ind w:left="113"/>
              <w:textAlignment w:val="baseline"/>
              <w:rPr>
                <w:rFonts w:eastAsia="Arial"/>
              </w:rPr>
            </w:pPr>
            <w:hyperlink r:id="rId265" w:history="1">
              <w:r w:rsidR="00803E57" w:rsidRPr="009665F1">
                <w:rPr>
                  <w:rStyle w:val="Hyperlink"/>
                  <w:rFonts w:eastAsia="Arial"/>
                </w:rPr>
                <w:t>JSP 815: Defence Safety Management System.</w:t>
              </w:r>
            </w:hyperlink>
          </w:p>
          <w:p w14:paraId="46641C96" w14:textId="77777777" w:rsidR="00803E57" w:rsidRDefault="00000000" w:rsidP="000727D0">
            <w:pPr>
              <w:spacing w:before="120" w:after="120"/>
              <w:ind w:left="113"/>
              <w:textAlignment w:val="baseline"/>
              <w:rPr>
                <w:rFonts w:eastAsia="Arial"/>
              </w:rPr>
            </w:pPr>
            <w:hyperlink r:id="rId266" w:history="1">
              <w:r w:rsidR="00803E57" w:rsidRPr="00EC691C">
                <w:rPr>
                  <w:rStyle w:val="Hyperlink"/>
                  <w:rFonts w:eastAsia="Arial"/>
                </w:rPr>
                <w:t>JSP 816: Defence Environmental Management System.</w:t>
              </w:r>
            </w:hyperlink>
          </w:p>
          <w:p w14:paraId="09A9758C" w14:textId="77777777" w:rsidR="00803E57" w:rsidRPr="008258BC" w:rsidRDefault="00000000" w:rsidP="000727D0">
            <w:pPr>
              <w:spacing w:before="120" w:after="120"/>
              <w:ind w:left="113"/>
              <w:textAlignment w:val="baseline"/>
              <w:rPr>
                <w:rFonts w:eastAsia="Arial"/>
              </w:rPr>
            </w:pPr>
            <w:hyperlink r:id="rId267" w:history="1">
              <w:r w:rsidR="00803E57" w:rsidRPr="00221AF7">
                <w:rPr>
                  <w:rStyle w:val="Hyperlink"/>
                  <w:rFonts w:eastAsia="Arial"/>
                </w:rPr>
                <w:t>JSP 892: Risk Management.</w:t>
              </w:r>
            </w:hyperlink>
            <w:r w:rsidR="00803E57">
              <w:rPr>
                <w:rStyle w:val="Hyperlink"/>
                <w:rFonts w:eastAsia="Arial"/>
              </w:rPr>
              <w:t xml:space="preserve"> </w:t>
            </w:r>
            <w:r w:rsidR="00803E57">
              <w:rPr>
                <w:rStyle w:val="Hyperlink"/>
                <w:rFonts w:eastAsia="Arial"/>
                <w:color w:val="auto"/>
                <w:u w:val="none"/>
              </w:rPr>
              <w:t>(Internal MOD access only)</w:t>
            </w:r>
          </w:p>
          <w:p w14:paraId="450F212C" w14:textId="77777777" w:rsidR="00803E57" w:rsidRDefault="00000000" w:rsidP="000727D0">
            <w:pPr>
              <w:spacing w:before="120" w:after="120"/>
              <w:ind w:left="113"/>
              <w:textAlignment w:val="baseline"/>
              <w:rPr>
                <w:rFonts w:eastAsia="Arial"/>
              </w:rPr>
            </w:pPr>
            <w:hyperlink r:id="rId268" w:history="1">
              <w:r w:rsidR="00803E57" w:rsidRPr="002B1AC9">
                <w:rPr>
                  <w:rStyle w:val="Hyperlink"/>
                  <w:rFonts w:eastAsia="Arial"/>
                </w:rPr>
                <w:t>JSP 912: Human Factors Integration for Defence Systems.</w:t>
              </w:r>
            </w:hyperlink>
          </w:p>
          <w:p w14:paraId="7078805B" w14:textId="77777777" w:rsidR="00803E57" w:rsidRDefault="00000000" w:rsidP="000727D0">
            <w:pPr>
              <w:spacing w:before="120" w:after="120"/>
              <w:ind w:left="113"/>
              <w:textAlignment w:val="baseline"/>
              <w:rPr>
                <w:rStyle w:val="Hyperlink"/>
                <w:rFonts w:eastAsia="Arial"/>
                <w:color w:val="auto"/>
                <w:u w:val="none"/>
              </w:rPr>
            </w:pPr>
            <w:hyperlink r:id="rId269" w:history="1">
              <w:r w:rsidR="00803E57" w:rsidRPr="008965D3">
                <w:rPr>
                  <w:rStyle w:val="Hyperlink"/>
                  <w:rFonts w:eastAsia="Arial"/>
                </w:rPr>
                <w:t>JSP 935: Software Acquisition Management for Defence Equipment.</w:t>
              </w:r>
            </w:hyperlink>
            <w:r w:rsidR="00803E57">
              <w:rPr>
                <w:rStyle w:val="Hyperlink"/>
                <w:rFonts w:eastAsia="Arial"/>
              </w:rPr>
              <w:t xml:space="preserve"> </w:t>
            </w:r>
            <w:r w:rsidR="00803E57">
              <w:rPr>
                <w:rStyle w:val="Hyperlink"/>
                <w:rFonts w:eastAsia="Arial"/>
                <w:color w:val="auto"/>
                <w:u w:val="none"/>
              </w:rPr>
              <w:t>(Internal MOD access only)</w:t>
            </w:r>
          </w:p>
          <w:p w14:paraId="59E10810" w14:textId="77777777" w:rsidR="00803E57" w:rsidRPr="008258BC" w:rsidRDefault="00803E57" w:rsidP="000727D0">
            <w:pPr>
              <w:spacing w:before="120" w:after="120"/>
              <w:ind w:left="113"/>
              <w:textAlignment w:val="baseline"/>
              <w:rPr>
                <w:rFonts w:eastAsia="Arial"/>
              </w:rPr>
            </w:pPr>
            <w:r w:rsidRPr="00804C0F">
              <w:rPr>
                <w:rStyle w:val="Hyperlink"/>
                <w:rFonts w:eastAsia="Arial"/>
                <w:color w:val="auto"/>
                <w:u w:val="none"/>
              </w:rPr>
              <w:t>Safety Case Manual (</w:t>
            </w:r>
            <w:r>
              <w:rPr>
                <w:rStyle w:val="Hyperlink"/>
                <w:rFonts w:eastAsia="Arial"/>
                <w:color w:val="auto"/>
                <w:u w:val="none"/>
              </w:rPr>
              <w:t>not currently published)</w:t>
            </w:r>
          </w:p>
        </w:tc>
      </w:tr>
    </w:tbl>
    <w:p w14:paraId="5EC68D2B" w14:textId="77777777" w:rsidR="00803E57" w:rsidRPr="00FC4B29" w:rsidRDefault="00803E57" w:rsidP="00803E57">
      <w:pPr>
        <w:sectPr w:rsidR="00803E57" w:rsidRPr="00FC4B29" w:rsidSect="000727D0">
          <w:pgSz w:w="11909" w:h="16838"/>
          <w:pgMar w:top="851" w:right="851" w:bottom="851" w:left="851" w:header="567" w:footer="567" w:gutter="0"/>
          <w:cols w:space="720"/>
          <w:docGrid w:linePitch="326"/>
        </w:sectPr>
      </w:pPr>
    </w:p>
    <w:p w14:paraId="02228A4F" w14:textId="77777777" w:rsidR="00803E57" w:rsidRDefault="00803E57" w:rsidP="00803E57">
      <w:pPr>
        <w:pStyle w:val="Heading2"/>
        <w:spacing w:before="120" w:after="120" w:line="240" w:lineRule="auto"/>
        <w:sectPr w:rsidR="00803E57" w:rsidSect="000727D0">
          <w:headerReference w:type="default" r:id="rId270"/>
          <w:headerReference w:type="first" r:id="rId271"/>
          <w:footerReference w:type="first" r:id="rId272"/>
          <w:type w:val="continuous"/>
          <w:pgSz w:w="11909" w:h="16838"/>
          <w:pgMar w:top="851" w:right="851" w:bottom="851" w:left="851" w:header="720" w:footer="720" w:gutter="0"/>
          <w:cols w:space="720"/>
        </w:sectPr>
      </w:pPr>
      <w:bookmarkStart w:id="270" w:name="_402_-_Safety"/>
      <w:bookmarkEnd w:id="270"/>
    </w:p>
    <w:tbl>
      <w:tblPr>
        <w:tblStyle w:val="TableGrid"/>
        <w:tblW w:w="10490" w:type="dxa"/>
        <w:tblInd w:w="-147" w:type="dxa"/>
        <w:tblLook w:val="04A0" w:firstRow="1" w:lastRow="0" w:firstColumn="1" w:lastColumn="0" w:noHBand="0" w:noVBand="1"/>
      </w:tblPr>
      <w:tblGrid>
        <w:gridCol w:w="10490"/>
      </w:tblGrid>
      <w:tr w:rsidR="00803E57" w14:paraId="3A37EEFF" w14:textId="77777777">
        <w:trPr>
          <w:trHeight w:val="851"/>
        </w:trPr>
        <w:tc>
          <w:tcPr>
            <w:tcW w:w="10490" w:type="dxa"/>
            <w:shd w:val="clear" w:color="auto" w:fill="CCEADF"/>
            <w:vAlign w:val="center"/>
          </w:tcPr>
          <w:p w14:paraId="0220AA75" w14:textId="77777777" w:rsidR="00803E57" w:rsidRDefault="00803E57" w:rsidP="000727D0">
            <w:pPr>
              <w:pStyle w:val="Heading2"/>
              <w:spacing w:before="120" w:after="120"/>
            </w:pPr>
            <w:bookmarkStart w:id="271" w:name="Regulation_402"/>
            <w:bookmarkStart w:id="272" w:name="_Toc163466153"/>
            <w:bookmarkEnd w:id="271"/>
            <w:r w:rsidRPr="00D806D4">
              <w:lastRenderedPageBreak/>
              <w:t>402 - Safety and Environmental Case Strategy</w:t>
            </w:r>
            <w:bookmarkEnd w:id="272"/>
          </w:p>
        </w:tc>
      </w:tr>
    </w:tbl>
    <w:p w14:paraId="0ED888B9" w14:textId="77777777" w:rsidR="00803E57" w:rsidRPr="00FF3755" w:rsidRDefault="00803E57" w:rsidP="00803E57">
      <w:pPr>
        <w:rPr>
          <w:sz w:val="2"/>
          <w:szCs w:val="2"/>
        </w:rPr>
      </w:pPr>
    </w:p>
    <w:tbl>
      <w:tblPr>
        <w:tblW w:w="10490" w:type="dxa"/>
        <w:jc w:val="center"/>
        <w:tblLayout w:type="fixed"/>
        <w:tblCellMar>
          <w:left w:w="0" w:type="dxa"/>
          <w:right w:w="0" w:type="dxa"/>
        </w:tblCellMar>
        <w:tblLook w:val="04A0" w:firstRow="1" w:lastRow="0" w:firstColumn="1" w:lastColumn="0" w:noHBand="0" w:noVBand="1"/>
      </w:tblPr>
      <w:tblGrid>
        <w:gridCol w:w="1525"/>
        <w:gridCol w:w="8965"/>
      </w:tblGrid>
      <w:tr w:rsidR="00803E57" w:rsidRPr="00D806D4" w14:paraId="3E149933" w14:textId="77777777" w:rsidTr="000727D0">
        <w:trPr>
          <w:jc w:val="center"/>
        </w:trPr>
        <w:tc>
          <w:tcPr>
            <w:tcW w:w="1525" w:type="dxa"/>
            <w:tcBorders>
              <w:top w:val="single" w:sz="8" w:space="0" w:color="auto"/>
              <w:left w:val="single" w:sz="8" w:space="0" w:color="auto"/>
              <w:bottom w:val="single" w:sz="8" w:space="0" w:color="auto"/>
              <w:right w:val="single" w:sz="8" w:space="0" w:color="auto"/>
            </w:tcBorders>
            <w:shd w:val="clear" w:color="auto" w:fill="F1F4F6"/>
          </w:tcPr>
          <w:p w14:paraId="2401D61C"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Regulation</w:t>
            </w:r>
          </w:p>
        </w:tc>
        <w:tc>
          <w:tcPr>
            <w:tcW w:w="8965" w:type="dxa"/>
            <w:tcBorders>
              <w:top w:val="single" w:sz="8" w:space="0" w:color="auto"/>
              <w:left w:val="single" w:sz="8" w:space="0" w:color="auto"/>
              <w:bottom w:val="single" w:sz="8" w:space="0" w:color="auto"/>
              <w:right w:val="single" w:sz="8" w:space="0" w:color="auto"/>
            </w:tcBorders>
            <w:vAlign w:val="center"/>
          </w:tcPr>
          <w:p w14:paraId="757FACC9" w14:textId="77777777" w:rsidR="00803E57" w:rsidRPr="00D806D4" w:rsidRDefault="00803E57" w:rsidP="000727D0">
            <w:pPr>
              <w:spacing w:before="120" w:after="120"/>
              <w:ind w:left="113"/>
              <w:textAlignment w:val="baseline"/>
              <w:rPr>
                <w:rFonts w:eastAsia="Arial"/>
                <w:color w:val="000000"/>
              </w:rPr>
            </w:pPr>
            <w:r w:rsidRPr="00D806D4">
              <w:rPr>
                <w:rFonts w:eastAsia="Arial"/>
                <w:color w:val="000000"/>
              </w:rPr>
              <w:t xml:space="preserve">The Accountable Person for a </w:t>
            </w:r>
            <w:r>
              <w:rPr>
                <w:rFonts w:eastAsia="Arial"/>
                <w:color w:val="000000"/>
              </w:rPr>
              <w:t>L</w:t>
            </w:r>
            <w:r w:rsidRPr="00D806D4">
              <w:rPr>
                <w:rFonts w:eastAsia="Arial"/>
                <w:color w:val="000000"/>
              </w:rPr>
              <w:t xml:space="preserve">and </w:t>
            </w:r>
            <w:r>
              <w:rPr>
                <w:rFonts w:eastAsia="Arial"/>
                <w:color w:val="000000"/>
              </w:rPr>
              <w:t>S</w:t>
            </w:r>
            <w:r w:rsidRPr="00D806D4">
              <w:rPr>
                <w:rFonts w:eastAsia="Arial"/>
                <w:color w:val="000000"/>
              </w:rPr>
              <w:t xml:space="preserve">ystem or capability </w:t>
            </w:r>
            <w:r w:rsidRPr="00D806D4">
              <w:rPr>
                <w:rFonts w:eastAsia="Arial"/>
                <w:b/>
                <w:color w:val="000000"/>
              </w:rPr>
              <w:t xml:space="preserve">shall </w:t>
            </w:r>
            <w:r w:rsidRPr="00D806D4">
              <w:rPr>
                <w:rFonts w:eastAsia="Arial"/>
                <w:color w:val="000000"/>
              </w:rPr>
              <w:t>make sure that there is a strategy in place for the development and ongoing management of SEC</w:t>
            </w:r>
            <w:r w:rsidRPr="00D806D4">
              <w:rPr>
                <w:rFonts w:eastAsia="Arial"/>
                <w:color w:val="000000"/>
                <w:sz w:val="20"/>
              </w:rPr>
              <w:t>.</w:t>
            </w:r>
          </w:p>
        </w:tc>
      </w:tr>
      <w:tr w:rsidR="00803E57" w:rsidRPr="00D806D4" w14:paraId="68C7563D" w14:textId="77777777" w:rsidTr="000727D0">
        <w:trPr>
          <w:jc w:val="center"/>
        </w:trPr>
        <w:tc>
          <w:tcPr>
            <w:tcW w:w="1525" w:type="dxa"/>
            <w:tcBorders>
              <w:top w:val="single" w:sz="8" w:space="0" w:color="auto"/>
              <w:left w:val="single" w:sz="8" w:space="0" w:color="auto"/>
              <w:bottom w:val="single" w:sz="8" w:space="0" w:color="auto"/>
              <w:right w:val="single" w:sz="8" w:space="0" w:color="auto"/>
            </w:tcBorders>
            <w:shd w:val="clear" w:color="auto" w:fill="F1F4F6"/>
          </w:tcPr>
          <w:p w14:paraId="37460EDF"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Provenance</w:t>
            </w:r>
          </w:p>
        </w:tc>
        <w:tc>
          <w:tcPr>
            <w:tcW w:w="8965" w:type="dxa"/>
            <w:tcBorders>
              <w:top w:val="single" w:sz="8" w:space="0" w:color="auto"/>
              <w:left w:val="single" w:sz="8" w:space="0" w:color="auto"/>
              <w:bottom w:val="single" w:sz="8" w:space="0" w:color="auto"/>
              <w:right w:val="single" w:sz="8" w:space="0" w:color="auto"/>
            </w:tcBorders>
            <w:vAlign w:val="center"/>
          </w:tcPr>
          <w:p w14:paraId="15B55695" w14:textId="77777777" w:rsidR="00803E57" w:rsidRPr="00D806D4" w:rsidRDefault="00000000" w:rsidP="000727D0">
            <w:pPr>
              <w:spacing w:before="120" w:after="120"/>
              <w:ind w:left="113"/>
              <w:textAlignment w:val="baseline"/>
              <w:rPr>
                <w:rFonts w:eastAsia="Arial"/>
                <w:color w:val="000000"/>
                <w:spacing w:val="-1"/>
              </w:rPr>
            </w:pPr>
            <w:hyperlink r:id="rId273" w:history="1">
              <w:r w:rsidR="00803E57" w:rsidRPr="008965D3">
                <w:rPr>
                  <w:rStyle w:val="Hyperlink"/>
                  <w:rFonts w:eastAsia="Arial"/>
                  <w:spacing w:val="-1"/>
                </w:rPr>
                <w:t xml:space="preserve">The Nimrod </w:t>
              </w:r>
              <w:r w:rsidR="00803E57" w:rsidRPr="008965D3">
                <w:rPr>
                  <w:rStyle w:val="Hyperlink"/>
                  <w:rFonts w:eastAsia="Arial"/>
                </w:rPr>
                <w:t>Review</w:t>
              </w:r>
            </w:hyperlink>
            <w:r w:rsidR="00803E57" w:rsidRPr="00D806D4">
              <w:rPr>
                <w:rFonts w:eastAsia="Arial"/>
                <w:color w:val="000000"/>
                <w:spacing w:val="-1"/>
              </w:rPr>
              <w:t>, an independent review into the broader issues surrounding the loss of the RAF Nimrod MR2 Aircraft XV230 in Afghanistan in 2006, Charles Haddon-Cave QC, 28 October 2009.</w:t>
            </w:r>
          </w:p>
        </w:tc>
      </w:tr>
      <w:tr w:rsidR="00803E57" w:rsidRPr="00D806D4" w14:paraId="0B9A036F" w14:textId="77777777" w:rsidTr="000727D0">
        <w:trPr>
          <w:jc w:val="center"/>
        </w:trPr>
        <w:tc>
          <w:tcPr>
            <w:tcW w:w="1525" w:type="dxa"/>
            <w:tcBorders>
              <w:top w:val="single" w:sz="8" w:space="0" w:color="auto"/>
              <w:left w:val="single" w:sz="8" w:space="0" w:color="auto"/>
              <w:bottom w:val="single" w:sz="8" w:space="0" w:color="auto"/>
              <w:right w:val="single" w:sz="8" w:space="0" w:color="auto"/>
            </w:tcBorders>
            <w:shd w:val="clear" w:color="auto" w:fill="F1F4F6"/>
          </w:tcPr>
          <w:p w14:paraId="42444045"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Acceptable Means of Compliance</w:t>
            </w:r>
          </w:p>
        </w:tc>
        <w:tc>
          <w:tcPr>
            <w:tcW w:w="8965" w:type="dxa"/>
            <w:tcBorders>
              <w:top w:val="single" w:sz="8" w:space="0" w:color="auto"/>
              <w:left w:val="single" w:sz="8" w:space="0" w:color="auto"/>
              <w:bottom w:val="single" w:sz="8" w:space="0" w:color="auto"/>
              <w:right w:val="single" w:sz="8" w:space="0" w:color="auto"/>
            </w:tcBorders>
            <w:vAlign w:val="center"/>
          </w:tcPr>
          <w:p w14:paraId="4F62764D" w14:textId="77777777" w:rsidR="00803E57" w:rsidRPr="00D806D4" w:rsidRDefault="00803E57" w:rsidP="005E0B50">
            <w:pPr>
              <w:pStyle w:val="ListParagraph"/>
              <w:numPr>
                <w:ilvl w:val="0"/>
                <w:numId w:val="153"/>
              </w:numPr>
              <w:tabs>
                <w:tab w:val="num" w:pos="567"/>
              </w:tabs>
              <w:spacing w:before="120" w:after="120"/>
              <w:ind w:left="113" w:firstLine="0"/>
              <w:contextualSpacing w:val="0"/>
              <w:textAlignment w:val="baseline"/>
              <w:rPr>
                <w:rFonts w:eastAsia="Arial"/>
                <w:color w:val="000000"/>
              </w:rPr>
            </w:pPr>
            <w:r w:rsidRPr="00D806D4">
              <w:rPr>
                <w:rFonts w:eastAsia="Arial"/>
                <w:color w:val="000000"/>
              </w:rPr>
              <w:t xml:space="preserve">The strategy for the creation, development, management, and maintenance of the SEC for a Land </w:t>
            </w:r>
            <w:r>
              <w:rPr>
                <w:rFonts w:eastAsia="Arial"/>
                <w:color w:val="000000"/>
              </w:rPr>
              <w:t>S</w:t>
            </w:r>
            <w:r w:rsidRPr="00D806D4">
              <w:rPr>
                <w:rFonts w:eastAsia="Arial"/>
                <w:color w:val="000000"/>
              </w:rPr>
              <w:t xml:space="preserve">ystem or capability </w:t>
            </w:r>
            <w:r w:rsidRPr="00D806D4">
              <w:rPr>
                <w:rFonts w:eastAsia="Arial"/>
                <w:b/>
                <w:color w:val="000000"/>
              </w:rPr>
              <w:t xml:space="preserve">should </w:t>
            </w:r>
            <w:r w:rsidRPr="00D806D4">
              <w:rPr>
                <w:rFonts w:eastAsia="Arial"/>
                <w:color w:val="000000"/>
              </w:rPr>
              <w:t xml:space="preserve">be developed by the Accountable Person prior to the procurement of or at the start of a project to procure a Land </w:t>
            </w:r>
            <w:r>
              <w:rPr>
                <w:rFonts w:eastAsia="Arial"/>
                <w:color w:val="000000"/>
              </w:rPr>
              <w:t>S</w:t>
            </w:r>
            <w:r w:rsidRPr="00D806D4">
              <w:rPr>
                <w:rFonts w:eastAsia="Arial"/>
                <w:color w:val="000000"/>
              </w:rPr>
              <w:t>ystem or capability.</w:t>
            </w:r>
          </w:p>
          <w:p w14:paraId="0F613CA5" w14:textId="77777777" w:rsidR="00803E57" w:rsidRPr="00D806D4" w:rsidRDefault="00803E57" w:rsidP="005E0B50">
            <w:pPr>
              <w:pStyle w:val="ListParagraph"/>
              <w:numPr>
                <w:ilvl w:val="0"/>
                <w:numId w:val="153"/>
              </w:numPr>
              <w:tabs>
                <w:tab w:val="num" w:pos="567"/>
              </w:tabs>
              <w:spacing w:before="120" w:after="120"/>
              <w:ind w:left="113" w:firstLine="0"/>
              <w:contextualSpacing w:val="0"/>
              <w:textAlignment w:val="baseline"/>
              <w:rPr>
                <w:rFonts w:eastAsia="Arial"/>
                <w:color w:val="000000"/>
              </w:rPr>
            </w:pPr>
            <w:r w:rsidRPr="00D806D4">
              <w:rPr>
                <w:rFonts w:eastAsia="Arial"/>
                <w:color w:val="000000"/>
              </w:rPr>
              <w:t xml:space="preserve">The SEC strategy </w:t>
            </w:r>
            <w:r w:rsidRPr="00D806D4">
              <w:rPr>
                <w:rFonts w:eastAsia="Arial"/>
                <w:b/>
                <w:color w:val="000000"/>
              </w:rPr>
              <w:t>should:</w:t>
            </w:r>
          </w:p>
          <w:p w14:paraId="20604329" w14:textId="77777777" w:rsidR="00803E57" w:rsidRPr="00D806D4" w:rsidRDefault="00803E57" w:rsidP="005E0B50">
            <w:pPr>
              <w:numPr>
                <w:ilvl w:val="0"/>
                <w:numId w:val="142"/>
              </w:numPr>
              <w:tabs>
                <w:tab w:val="clear" w:pos="289"/>
                <w:tab w:val="left" w:pos="1277"/>
              </w:tabs>
              <w:spacing w:before="120" w:after="120"/>
              <w:ind w:left="567"/>
              <w:textAlignment w:val="baseline"/>
              <w:rPr>
                <w:rFonts w:eastAsia="Arial"/>
                <w:color w:val="000000"/>
              </w:rPr>
            </w:pPr>
            <w:r>
              <w:rPr>
                <w:rFonts w:eastAsia="Arial"/>
                <w:color w:val="000000"/>
              </w:rPr>
              <w:t>s</w:t>
            </w:r>
            <w:r w:rsidRPr="00D806D4">
              <w:rPr>
                <w:rFonts w:eastAsia="Arial"/>
                <w:color w:val="000000"/>
              </w:rPr>
              <w:t>et a clear scope which is realistic, considers the loss of the capability, and adequately captures all elements that interact with people and the environment</w:t>
            </w:r>
            <w:r>
              <w:rPr>
                <w:rFonts w:eastAsia="Arial"/>
                <w:color w:val="000000"/>
              </w:rPr>
              <w:t>;</w:t>
            </w:r>
          </w:p>
          <w:p w14:paraId="27FD3EBB" w14:textId="77777777" w:rsidR="00803E57" w:rsidRPr="00D806D4" w:rsidRDefault="00803E57" w:rsidP="005E0B50">
            <w:pPr>
              <w:numPr>
                <w:ilvl w:val="0"/>
                <w:numId w:val="142"/>
              </w:numPr>
              <w:tabs>
                <w:tab w:val="clear" w:pos="289"/>
                <w:tab w:val="left" w:pos="1277"/>
              </w:tabs>
              <w:spacing w:before="120" w:after="120"/>
              <w:ind w:left="567"/>
              <w:textAlignment w:val="baseline"/>
              <w:rPr>
                <w:rFonts w:eastAsia="Arial"/>
                <w:color w:val="000000"/>
              </w:rPr>
            </w:pPr>
            <w:r>
              <w:rPr>
                <w:rFonts w:eastAsia="Arial"/>
                <w:color w:val="000000"/>
              </w:rPr>
              <w:t>b</w:t>
            </w:r>
            <w:r w:rsidRPr="00D806D4">
              <w:rPr>
                <w:rFonts w:eastAsia="Arial"/>
                <w:color w:val="000000"/>
              </w:rPr>
              <w:t>e proportionate to the perceived level of risk and environmental impacts</w:t>
            </w:r>
            <w:r>
              <w:rPr>
                <w:rFonts w:eastAsia="Arial"/>
                <w:color w:val="000000"/>
              </w:rPr>
              <w:t>;</w:t>
            </w:r>
          </w:p>
          <w:p w14:paraId="395C66AC" w14:textId="77777777" w:rsidR="00803E57" w:rsidRPr="00D806D4" w:rsidRDefault="00803E57" w:rsidP="005E0B50">
            <w:pPr>
              <w:numPr>
                <w:ilvl w:val="0"/>
                <w:numId w:val="142"/>
              </w:numPr>
              <w:tabs>
                <w:tab w:val="clear" w:pos="289"/>
                <w:tab w:val="left" w:pos="1277"/>
              </w:tabs>
              <w:spacing w:before="120" w:after="120"/>
              <w:ind w:left="567"/>
              <w:textAlignment w:val="baseline"/>
              <w:rPr>
                <w:rFonts w:eastAsia="Arial"/>
                <w:color w:val="000000"/>
              </w:rPr>
            </w:pPr>
            <w:r>
              <w:rPr>
                <w:rFonts w:eastAsia="Arial"/>
                <w:color w:val="000000"/>
              </w:rPr>
              <w:t>d</w:t>
            </w:r>
            <w:r w:rsidRPr="00D806D4">
              <w:rPr>
                <w:rFonts w:eastAsia="Arial"/>
                <w:color w:val="000000"/>
              </w:rPr>
              <w:t>efine roles and responsibilities for the creation, development, management, and maintenance of the SEC</w:t>
            </w:r>
            <w:r>
              <w:rPr>
                <w:rFonts w:eastAsia="Arial"/>
                <w:color w:val="000000"/>
              </w:rPr>
              <w:t>;</w:t>
            </w:r>
          </w:p>
          <w:p w14:paraId="28DBAD0D" w14:textId="77777777" w:rsidR="00803E57" w:rsidRPr="00D806D4" w:rsidRDefault="00803E57" w:rsidP="005E0B50">
            <w:pPr>
              <w:numPr>
                <w:ilvl w:val="0"/>
                <w:numId w:val="142"/>
              </w:numPr>
              <w:tabs>
                <w:tab w:val="clear" w:pos="289"/>
                <w:tab w:val="left" w:pos="1277"/>
              </w:tabs>
              <w:spacing w:before="120" w:after="120"/>
              <w:ind w:left="567"/>
              <w:textAlignment w:val="baseline"/>
              <w:rPr>
                <w:rFonts w:eastAsia="Arial"/>
                <w:color w:val="000000"/>
              </w:rPr>
            </w:pPr>
            <w:r>
              <w:rPr>
                <w:rFonts w:eastAsia="Arial"/>
                <w:color w:val="000000"/>
              </w:rPr>
              <w:t>i</w:t>
            </w:r>
            <w:r w:rsidRPr="00D806D4">
              <w:rPr>
                <w:rFonts w:eastAsia="Arial"/>
                <w:color w:val="000000"/>
              </w:rPr>
              <w:t>dentify how stakeholders will be engaged throughout the process</w:t>
            </w:r>
            <w:r>
              <w:rPr>
                <w:rFonts w:eastAsia="Arial"/>
                <w:color w:val="000000"/>
              </w:rPr>
              <w:t>;</w:t>
            </w:r>
          </w:p>
          <w:p w14:paraId="0E8A9A07" w14:textId="77777777" w:rsidR="00803E57" w:rsidRPr="00D806D4" w:rsidRDefault="00803E57" w:rsidP="005E0B50">
            <w:pPr>
              <w:numPr>
                <w:ilvl w:val="0"/>
                <w:numId w:val="142"/>
              </w:numPr>
              <w:tabs>
                <w:tab w:val="clear" w:pos="289"/>
                <w:tab w:val="left" w:pos="1277"/>
              </w:tabs>
              <w:spacing w:before="120" w:after="120"/>
              <w:ind w:left="567"/>
              <w:textAlignment w:val="baseline"/>
              <w:rPr>
                <w:rFonts w:eastAsia="Arial"/>
                <w:color w:val="000000"/>
              </w:rPr>
            </w:pPr>
            <w:r>
              <w:rPr>
                <w:rFonts w:eastAsia="Arial"/>
                <w:color w:val="000000"/>
              </w:rPr>
              <w:t>s</w:t>
            </w:r>
            <w:r w:rsidRPr="00D806D4">
              <w:rPr>
                <w:rFonts w:eastAsia="Arial"/>
                <w:color w:val="000000"/>
              </w:rPr>
              <w:t>et clear milestones and goals</w:t>
            </w:r>
            <w:r>
              <w:rPr>
                <w:rFonts w:eastAsia="Arial"/>
                <w:color w:val="000000"/>
              </w:rPr>
              <w:t>;</w:t>
            </w:r>
          </w:p>
          <w:p w14:paraId="7643AAE6" w14:textId="77777777" w:rsidR="00803E57" w:rsidRPr="00D806D4" w:rsidRDefault="00803E57" w:rsidP="005E0B50">
            <w:pPr>
              <w:numPr>
                <w:ilvl w:val="0"/>
                <w:numId w:val="142"/>
              </w:numPr>
              <w:tabs>
                <w:tab w:val="clear" w:pos="289"/>
                <w:tab w:val="left" w:pos="1277"/>
              </w:tabs>
              <w:spacing w:before="120" w:after="120"/>
              <w:ind w:left="567"/>
              <w:textAlignment w:val="baseline"/>
              <w:rPr>
                <w:rFonts w:eastAsia="Arial"/>
                <w:color w:val="000000"/>
              </w:rPr>
            </w:pPr>
            <w:r>
              <w:rPr>
                <w:rFonts w:eastAsia="Arial"/>
                <w:color w:val="000000"/>
              </w:rPr>
              <w:t>c</w:t>
            </w:r>
            <w:r w:rsidRPr="00D806D4">
              <w:rPr>
                <w:rFonts w:eastAsia="Arial"/>
                <w:color w:val="000000"/>
              </w:rPr>
              <w:t>onsider interactions with other Land Systems or capabilities.</w:t>
            </w:r>
          </w:p>
          <w:p w14:paraId="1D0027C7" w14:textId="77777777" w:rsidR="00803E57" w:rsidRPr="00D806D4" w:rsidRDefault="00803E57" w:rsidP="005E0B50">
            <w:pPr>
              <w:pStyle w:val="ListParagraph"/>
              <w:numPr>
                <w:ilvl w:val="0"/>
                <w:numId w:val="153"/>
              </w:numPr>
              <w:tabs>
                <w:tab w:val="num" w:pos="567"/>
              </w:tabs>
              <w:spacing w:before="120" w:after="120"/>
              <w:ind w:left="113" w:firstLine="0"/>
              <w:contextualSpacing w:val="0"/>
              <w:textAlignment w:val="baseline"/>
              <w:rPr>
                <w:rFonts w:eastAsia="Arial"/>
                <w:color w:val="000000"/>
              </w:rPr>
            </w:pPr>
            <w:r w:rsidRPr="00D806D4">
              <w:rPr>
                <w:rFonts w:eastAsia="Arial"/>
                <w:color w:val="000000"/>
              </w:rPr>
              <w:t xml:space="preserve">The SEC Strategy </w:t>
            </w:r>
            <w:r w:rsidRPr="00D806D4">
              <w:rPr>
                <w:rFonts w:eastAsia="Arial"/>
                <w:b/>
                <w:color w:val="000000"/>
              </w:rPr>
              <w:t xml:space="preserve">should </w:t>
            </w:r>
            <w:r w:rsidRPr="00D806D4">
              <w:rPr>
                <w:rFonts w:eastAsia="Arial"/>
                <w:color w:val="000000"/>
              </w:rPr>
              <w:t>cover the following and the transition requirements between each:</w:t>
            </w:r>
          </w:p>
          <w:p w14:paraId="2A02B843" w14:textId="77777777" w:rsidR="00803E57" w:rsidRPr="00D806D4" w:rsidRDefault="00803E57" w:rsidP="005E0B50">
            <w:pPr>
              <w:numPr>
                <w:ilvl w:val="0"/>
                <w:numId w:val="143"/>
              </w:numPr>
              <w:tabs>
                <w:tab w:val="clear" w:pos="288"/>
                <w:tab w:val="left" w:pos="1312"/>
              </w:tabs>
              <w:spacing w:before="120" w:after="120"/>
              <w:ind w:left="567"/>
              <w:textAlignment w:val="baseline"/>
              <w:rPr>
                <w:rFonts w:eastAsia="Arial"/>
                <w:color w:val="000000"/>
              </w:rPr>
            </w:pPr>
            <w:r>
              <w:rPr>
                <w:rFonts w:eastAsia="Arial"/>
                <w:color w:val="000000"/>
              </w:rPr>
              <w:t>s</w:t>
            </w:r>
            <w:r w:rsidRPr="00D806D4">
              <w:rPr>
                <w:rFonts w:eastAsia="Arial"/>
                <w:color w:val="000000"/>
              </w:rPr>
              <w:t xml:space="preserve">afe </w:t>
            </w:r>
            <w:r>
              <w:rPr>
                <w:rFonts w:eastAsia="Arial"/>
                <w:color w:val="000000"/>
              </w:rPr>
              <w:t>b</w:t>
            </w:r>
            <w:r w:rsidRPr="00D806D4">
              <w:rPr>
                <w:rFonts w:eastAsia="Arial"/>
                <w:color w:val="000000"/>
              </w:rPr>
              <w:t xml:space="preserve">efore </w:t>
            </w:r>
            <w:r>
              <w:rPr>
                <w:rFonts w:eastAsia="Arial"/>
                <w:color w:val="000000"/>
              </w:rPr>
              <w:t>u</w:t>
            </w:r>
            <w:r w:rsidRPr="00D806D4">
              <w:rPr>
                <w:rFonts w:eastAsia="Arial"/>
                <w:color w:val="000000"/>
              </w:rPr>
              <w:t>se</w:t>
            </w:r>
            <w:r>
              <w:rPr>
                <w:rFonts w:eastAsia="Arial"/>
                <w:color w:val="000000"/>
              </w:rPr>
              <w:t>;</w:t>
            </w:r>
          </w:p>
          <w:p w14:paraId="4563BA4E" w14:textId="77777777" w:rsidR="00803E57" w:rsidRPr="00D806D4" w:rsidRDefault="00803E57" w:rsidP="005E0B50">
            <w:pPr>
              <w:numPr>
                <w:ilvl w:val="0"/>
                <w:numId w:val="143"/>
              </w:numPr>
              <w:tabs>
                <w:tab w:val="clear" w:pos="288"/>
                <w:tab w:val="left" w:pos="1312"/>
              </w:tabs>
              <w:spacing w:before="120" w:after="120"/>
              <w:ind w:left="567"/>
              <w:textAlignment w:val="baseline"/>
              <w:rPr>
                <w:rFonts w:eastAsia="Arial"/>
                <w:color w:val="000000"/>
              </w:rPr>
            </w:pPr>
            <w:r>
              <w:rPr>
                <w:rFonts w:eastAsia="Arial"/>
                <w:color w:val="000000"/>
              </w:rPr>
              <w:t>s</w:t>
            </w:r>
            <w:r w:rsidRPr="00D806D4">
              <w:rPr>
                <w:rFonts w:eastAsia="Arial"/>
                <w:color w:val="000000"/>
              </w:rPr>
              <w:t xml:space="preserve">afe </w:t>
            </w:r>
            <w:r>
              <w:rPr>
                <w:rFonts w:eastAsia="Arial"/>
                <w:color w:val="000000"/>
              </w:rPr>
              <w:t>w</w:t>
            </w:r>
            <w:r w:rsidRPr="00D806D4">
              <w:rPr>
                <w:rFonts w:eastAsia="Arial"/>
                <w:color w:val="000000"/>
              </w:rPr>
              <w:t xml:space="preserve">hile in </w:t>
            </w:r>
            <w:r>
              <w:rPr>
                <w:rFonts w:eastAsia="Arial"/>
                <w:color w:val="000000"/>
              </w:rPr>
              <w:t>s</w:t>
            </w:r>
            <w:r w:rsidRPr="00D806D4">
              <w:rPr>
                <w:rFonts w:eastAsia="Arial"/>
                <w:color w:val="000000"/>
              </w:rPr>
              <w:t>ervice</w:t>
            </w:r>
            <w:r>
              <w:rPr>
                <w:rFonts w:eastAsia="Arial"/>
                <w:color w:val="000000"/>
              </w:rPr>
              <w:t>;</w:t>
            </w:r>
          </w:p>
          <w:p w14:paraId="1DEF259E" w14:textId="77777777" w:rsidR="00803E57" w:rsidRPr="00D806D4" w:rsidRDefault="00803E57" w:rsidP="005E0B50">
            <w:pPr>
              <w:numPr>
                <w:ilvl w:val="0"/>
                <w:numId w:val="143"/>
              </w:numPr>
              <w:tabs>
                <w:tab w:val="clear" w:pos="288"/>
                <w:tab w:val="left" w:pos="1312"/>
              </w:tabs>
              <w:spacing w:before="120" w:after="120"/>
              <w:ind w:left="567"/>
              <w:textAlignment w:val="baseline"/>
              <w:rPr>
                <w:rFonts w:eastAsia="Arial"/>
                <w:color w:val="000000"/>
              </w:rPr>
            </w:pPr>
            <w:r>
              <w:rPr>
                <w:rFonts w:eastAsia="Arial"/>
                <w:color w:val="000000"/>
              </w:rPr>
              <w:t>s</w:t>
            </w:r>
            <w:r w:rsidRPr="00D806D4">
              <w:rPr>
                <w:rFonts w:eastAsia="Arial"/>
                <w:color w:val="000000"/>
              </w:rPr>
              <w:t xml:space="preserve">afe to </w:t>
            </w:r>
            <w:r>
              <w:rPr>
                <w:rFonts w:eastAsia="Arial"/>
                <w:color w:val="000000"/>
              </w:rPr>
              <w:t>S</w:t>
            </w:r>
            <w:r w:rsidRPr="00D806D4">
              <w:rPr>
                <w:rFonts w:eastAsia="Arial"/>
                <w:color w:val="000000"/>
              </w:rPr>
              <w:t xml:space="preserve">ell or </w:t>
            </w:r>
            <w:r>
              <w:rPr>
                <w:rFonts w:eastAsia="Arial"/>
                <w:color w:val="000000"/>
              </w:rPr>
              <w:t>D</w:t>
            </w:r>
            <w:r w:rsidRPr="00D806D4">
              <w:rPr>
                <w:rFonts w:eastAsia="Arial"/>
                <w:color w:val="000000"/>
              </w:rPr>
              <w:t>ispos</w:t>
            </w:r>
            <w:r>
              <w:rPr>
                <w:rFonts w:eastAsia="Arial"/>
                <w:color w:val="000000"/>
              </w:rPr>
              <w:t>al</w:t>
            </w:r>
            <w:r w:rsidRPr="00D806D4">
              <w:rPr>
                <w:rFonts w:eastAsia="Arial"/>
                <w:color w:val="000000"/>
              </w:rPr>
              <w:t xml:space="preserve"> of</w:t>
            </w:r>
            <w:r>
              <w:rPr>
                <w:rFonts w:eastAsia="Arial"/>
                <w:color w:val="000000"/>
              </w:rPr>
              <w:t>.</w:t>
            </w:r>
          </w:p>
          <w:p w14:paraId="7A82EBB9" w14:textId="77777777" w:rsidR="00803E57" w:rsidRPr="00094043" w:rsidRDefault="00803E57" w:rsidP="005E0B50">
            <w:pPr>
              <w:pStyle w:val="ListParagraph"/>
              <w:numPr>
                <w:ilvl w:val="0"/>
                <w:numId w:val="153"/>
              </w:numPr>
              <w:tabs>
                <w:tab w:val="num" w:pos="567"/>
              </w:tabs>
              <w:spacing w:before="120" w:after="120"/>
              <w:ind w:left="113" w:firstLine="0"/>
              <w:contextualSpacing w:val="0"/>
              <w:textAlignment w:val="baseline"/>
              <w:rPr>
                <w:rFonts w:eastAsia="Arial"/>
                <w:color w:val="000000"/>
              </w:rPr>
            </w:pPr>
            <w:r w:rsidRPr="00D806D4">
              <w:rPr>
                <w:rFonts w:eastAsia="Arial"/>
                <w:color w:val="000000"/>
              </w:rPr>
              <w:t xml:space="preserve">The SEC Strategy </w:t>
            </w:r>
            <w:r w:rsidRPr="00D806D4">
              <w:rPr>
                <w:rFonts w:eastAsia="Arial"/>
                <w:b/>
                <w:color w:val="000000"/>
              </w:rPr>
              <w:t>should</w:t>
            </w:r>
            <w:r>
              <w:rPr>
                <w:rFonts w:eastAsia="Arial"/>
                <w:b/>
                <w:color w:val="000000"/>
              </w:rPr>
              <w:t xml:space="preserve"> </w:t>
            </w:r>
            <w:r w:rsidRPr="002242FE">
              <w:rPr>
                <w:rFonts w:eastAsia="Arial"/>
                <w:bCs/>
                <w:color w:val="000000"/>
              </w:rPr>
              <w:t>as a minimum</w:t>
            </w:r>
            <w:r w:rsidRPr="00D806D4">
              <w:rPr>
                <w:rFonts w:eastAsia="Arial"/>
                <w:b/>
                <w:color w:val="000000"/>
              </w:rPr>
              <w:t xml:space="preserve"> </w:t>
            </w:r>
            <w:r w:rsidRPr="00D806D4">
              <w:rPr>
                <w:rFonts w:eastAsia="Arial"/>
                <w:color w:val="000000"/>
              </w:rPr>
              <w:t>be reviewed regula</w:t>
            </w:r>
            <w:r w:rsidRPr="003A5960">
              <w:rPr>
                <w:rFonts w:eastAsia="Arial"/>
              </w:rPr>
              <w:t xml:space="preserve">rly, proportionate to the perceived level of risk, </w:t>
            </w:r>
            <w:r w:rsidRPr="00D806D4">
              <w:rPr>
                <w:rFonts w:eastAsia="Arial"/>
                <w:color w:val="000000"/>
              </w:rPr>
              <w:t>updated as necessary with clear configuration control</w:t>
            </w:r>
            <w:r w:rsidRPr="00E9439A">
              <w:rPr>
                <w:rFonts w:eastAsia="Arial"/>
              </w:rPr>
              <w:t xml:space="preserve"> and recorded within the Land </w:t>
            </w:r>
            <w:r>
              <w:rPr>
                <w:rFonts w:eastAsia="Arial"/>
              </w:rPr>
              <w:t>S</w:t>
            </w:r>
            <w:r w:rsidRPr="00E9439A">
              <w:rPr>
                <w:rFonts w:eastAsia="Arial"/>
              </w:rPr>
              <w:t xml:space="preserve">ystems </w:t>
            </w:r>
            <w:r>
              <w:rPr>
                <w:rFonts w:eastAsia="Arial"/>
              </w:rPr>
              <w:t>S</w:t>
            </w:r>
            <w:r w:rsidRPr="00E9439A">
              <w:rPr>
                <w:rFonts w:eastAsia="Arial"/>
              </w:rPr>
              <w:t xml:space="preserve">afety and </w:t>
            </w:r>
            <w:r>
              <w:rPr>
                <w:rFonts w:eastAsia="Arial"/>
              </w:rPr>
              <w:t>E</w:t>
            </w:r>
            <w:r w:rsidRPr="00E9439A">
              <w:rPr>
                <w:rFonts w:eastAsia="Arial"/>
              </w:rPr>
              <w:t xml:space="preserve">nvironmental </w:t>
            </w:r>
            <w:r>
              <w:rPr>
                <w:rFonts w:eastAsia="Arial"/>
              </w:rPr>
              <w:t>M</w:t>
            </w:r>
            <w:r w:rsidRPr="00E9439A">
              <w:rPr>
                <w:rFonts w:eastAsia="Arial"/>
              </w:rPr>
              <w:t xml:space="preserve">anagement </w:t>
            </w:r>
            <w:r>
              <w:rPr>
                <w:rFonts w:eastAsia="Arial"/>
              </w:rPr>
              <w:t>P</w:t>
            </w:r>
            <w:r w:rsidRPr="00E9439A">
              <w:rPr>
                <w:rFonts w:eastAsia="Arial"/>
              </w:rPr>
              <w:t>lan (SEMP).</w:t>
            </w:r>
          </w:p>
        </w:tc>
      </w:tr>
      <w:tr w:rsidR="00803E57" w:rsidRPr="00D806D4" w14:paraId="0ADE20A4" w14:textId="77777777" w:rsidTr="000727D0">
        <w:trPr>
          <w:jc w:val="center"/>
        </w:trPr>
        <w:tc>
          <w:tcPr>
            <w:tcW w:w="1525" w:type="dxa"/>
            <w:tcBorders>
              <w:top w:val="single" w:sz="8" w:space="0" w:color="auto"/>
              <w:left w:val="single" w:sz="8" w:space="0" w:color="auto"/>
              <w:bottom w:val="single" w:sz="8" w:space="0" w:color="auto"/>
              <w:right w:val="single" w:sz="8" w:space="0" w:color="auto"/>
            </w:tcBorders>
            <w:shd w:val="clear" w:color="auto" w:fill="F1F4F6"/>
          </w:tcPr>
          <w:p w14:paraId="2E826A1B" w14:textId="77777777" w:rsidR="00803E57" w:rsidRPr="00D806D4" w:rsidRDefault="00803E57" w:rsidP="000727D0">
            <w:pPr>
              <w:spacing w:before="120" w:after="120" w:line="274" w:lineRule="exact"/>
              <w:jc w:val="center"/>
              <w:textAlignment w:val="baseline"/>
              <w:rPr>
                <w:rFonts w:eastAsia="Arial"/>
                <w:b/>
                <w:color w:val="000000"/>
              </w:rPr>
            </w:pPr>
            <w:r w:rsidRPr="00D806D4">
              <w:rPr>
                <w:rFonts w:eastAsia="Arial"/>
                <w:b/>
                <w:color w:val="000000"/>
              </w:rPr>
              <w:t>Further Guidance</w:t>
            </w:r>
          </w:p>
          <w:p w14:paraId="5C2D4ACD" w14:textId="77777777" w:rsidR="00803E57" w:rsidRPr="00D806D4" w:rsidRDefault="00803E57" w:rsidP="000727D0">
            <w:pPr>
              <w:spacing w:before="120" w:after="120"/>
              <w:jc w:val="center"/>
              <w:textAlignment w:val="baseline"/>
              <w:rPr>
                <w:rFonts w:eastAsia="Arial"/>
                <w:b/>
                <w:color w:val="000000"/>
              </w:rPr>
            </w:pPr>
          </w:p>
        </w:tc>
        <w:tc>
          <w:tcPr>
            <w:tcW w:w="8965" w:type="dxa"/>
            <w:tcBorders>
              <w:top w:val="single" w:sz="8" w:space="0" w:color="auto"/>
              <w:left w:val="single" w:sz="8" w:space="0" w:color="auto"/>
              <w:bottom w:val="single" w:sz="8" w:space="0" w:color="auto"/>
              <w:right w:val="single" w:sz="8" w:space="0" w:color="auto"/>
            </w:tcBorders>
            <w:vAlign w:val="center"/>
          </w:tcPr>
          <w:p w14:paraId="509B6EC4" w14:textId="77777777" w:rsidR="00803E57" w:rsidRPr="00F86A60" w:rsidRDefault="00000000" w:rsidP="000727D0">
            <w:pPr>
              <w:spacing w:before="120" w:after="120"/>
              <w:ind w:left="113"/>
              <w:textAlignment w:val="baseline"/>
              <w:rPr>
                <w:rFonts w:eastAsia="Arial"/>
                <w:color w:val="000000"/>
              </w:rPr>
            </w:pPr>
            <w:hyperlink r:id="rId274" w:history="1">
              <w:r w:rsidR="00803E57" w:rsidRPr="007A53F4">
                <w:rPr>
                  <w:rStyle w:val="Hyperlink"/>
                  <w:rFonts w:eastAsia="Arial"/>
                </w:rPr>
                <w:t>JSP 375: Management of Health and Safety in Defence.</w:t>
              </w:r>
            </w:hyperlink>
          </w:p>
          <w:p w14:paraId="75F53C4D" w14:textId="77777777" w:rsidR="00803E57" w:rsidRPr="00F86A60" w:rsidRDefault="00000000" w:rsidP="000727D0">
            <w:pPr>
              <w:spacing w:before="120" w:after="120"/>
              <w:ind w:left="113"/>
              <w:textAlignment w:val="baseline"/>
              <w:rPr>
                <w:rFonts w:eastAsia="Arial"/>
                <w:color w:val="000000"/>
              </w:rPr>
            </w:pPr>
            <w:hyperlink r:id="rId275" w:history="1">
              <w:r w:rsidR="00803E57" w:rsidRPr="007A53F4">
                <w:rPr>
                  <w:rStyle w:val="Hyperlink"/>
                  <w:rFonts w:eastAsia="Arial"/>
                </w:rPr>
                <w:t>JSP 376: Defence Acquisition Safety Policy.</w:t>
              </w:r>
            </w:hyperlink>
          </w:p>
          <w:p w14:paraId="5C1753C7" w14:textId="77777777" w:rsidR="00803E57" w:rsidRPr="00F86A60" w:rsidRDefault="00000000" w:rsidP="000727D0">
            <w:pPr>
              <w:spacing w:before="120" w:after="120"/>
              <w:ind w:left="113"/>
              <w:textAlignment w:val="baseline"/>
              <w:rPr>
                <w:rFonts w:eastAsia="Arial"/>
                <w:color w:val="000000"/>
              </w:rPr>
            </w:pPr>
            <w:hyperlink r:id="rId276" w:history="1">
              <w:r w:rsidR="00803E57" w:rsidRPr="005A1AA2">
                <w:rPr>
                  <w:rStyle w:val="Hyperlink"/>
                  <w:rFonts w:eastAsia="Arial"/>
                </w:rPr>
                <w:t>JSP 815: Defence Safety Management System.</w:t>
              </w:r>
            </w:hyperlink>
          </w:p>
          <w:p w14:paraId="05F5D23D" w14:textId="77777777" w:rsidR="00803E57" w:rsidRPr="00F86A60" w:rsidRDefault="00000000" w:rsidP="000727D0">
            <w:pPr>
              <w:spacing w:before="120" w:after="120"/>
              <w:ind w:left="113"/>
              <w:textAlignment w:val="baseline"/>
              <w:rPr>
                <w:rFonts w:eastAsia="Arial"/>
                <w:color w:val="000000"/>
              </w:rPr>
            </w:pPr>
            <w:hyperlink r:id="rId277" w:history="1">
              <w:r w:rsidR="00803E57" w:rsidRPr="005A1AA2">
                <w:rPr>
                  <w:rStyle w:val="Hyperlink"/>
                  <w:rFonts w:eastAsia="Arial"/>
                </w:rPr>
                <w:t>JSP 816: Defence Environmental Management System.</w:t>
              </w:r>
            </w:hyperlink>
          </w:p>
          <w:p w14:paraId="428F1293" w14:textId="77777777" w:rsidR="00803E57" w:rsidRPr="008258BC" w:rsidRDefault="00000000" w:rsidP="000727D0">
            <w:pPr>
              <w:spacing w:before="120" w:after="120"/>
              <w:ind w:left="113"/>
              <w:textAlignment w:val="baseline"/>
              <w:rPr>
                <w:rFonts w:eastAsia="Arial"/>
              </w:rPr>
            </w:pPr>
            <w:hyperlink r:id="rId278" w:history="1">
              <w:r w:rsidR="00803E57" w:rsidRPr="001842B1">
                <w:rPr>
                  <w:rStyle w:val="Hyperlink"/>
                  <w:rFonts w:eastAsia="Arial"/>
                </w:rPr>
                <w:t>JSP 892: Risk Management.</w:t>
              </w:r>
            </w:hyperlink>
            <w:r w:rsidR="00803E57">
              <w:rPr>
                <w:rStyle w:val="Hyperlink"/>
                <w:rFonts w:eastAsia="Arial"/>
              </w:rPr>
              <w:t xml:space="preserve"> </w:t>
            </w:r>
            <w:r w:rsidR="00803E57">
              <w:rPr>
                <w:rStyle w:val="Hyperlink"/>
                <w:rFonts w:eastAsia="Arial"/>
                <w:color w:val="auto"/>
                <w:u w:val="none"/>
              </w:rPr>
              <w:t>(Internal MOD access only)</w:t>
            </w:r>
          </w:p>
          <w:p w14:paraId="05C875E3" w14:textId="77777777" w:rsidR="00803E57" w:rsidRPr="00F86A60" w:rsidRDefault="00000000" w:rsidP="000727D0">
            <w:pPr>
              <w:spacing w:before="120" w:after="120"/>
              <w:ind w:left="113"/>
              <w:textAlignment w:val="baseline"/>
              <w:rPr>
                <w:rFonts w:eastAsia="Arial"/>
                <w:color w:val="000000"/>
              </w:rPr>
            </w:pPr>
            <w:hyperlink r:id="rId279" w:history="1">
              <w:r w:rsidR="00803E57" w:rsidRPr="001842B1">
                <w:rPr>
                  <w:rStyle w:val="Hyperlink"/>
                  <w:rFonts w:eastAsia="Arial"/>
                </w:rPr>
                <w:t>JSP 912: Human Factors Integration for Defence Systems.</w:t>
              </w:r>
            </w:hyperlink>
          </w:p>
          <w:p w14:paraId="765F28D4" w14:textId="77777777" w:rsidR="00803E57" w:rsidRDefault="00000000" w:rsidP="000727D0">
            <w:pPr>
              <w:spacing w:before="120" w:after="120"/>
              <w:ind w:left="113"/>
              <w:textAlignment w:val="baseline"/>
              <w:rPr>
                <w:rStyle w:val="Hyperlink"/>
                <w:rFonts w:eastAsia="Arial"/>
                <w:color w:val="auto"/>
                <w:u w:val="none"/>
              </w:rPr>
            </w:pPr>
            <w:hyperlink r:id="rId280" w:history="1">
              <w:r w:rsidR="00803E57" w:rsidRPr="00B80BAF">
                <w:rPr>
                  <w:rStyle w:val="Hyperlink"/>
                  <w:rFonts w:eastAsia="Arial"/>
                </w:rPr>
                <w:t>JSP 935 Software Acquisition Management for Defence Equipment.</w:t>
              </w:r>
            </w:hyperlink>
            <w:r w:rsidR="00803E57">
              <w:rPr>
                <w:rStyle w:val="Hyperlink"/>
                <w:rFonts w:eastAsia="Arial"/>
              </w:rPr>
              <w:t xml:space="preserve"> </w:t>
            </w:r>
            <w:r w:rsidR="00803E57">
              <w:rPr>
                <w:rStyle w:val="Hyperlink"/>
                <w:rFonts w:eastAsia="Arial"/>
                <w:color w:val="auto"/>
                <w:u w:val="none"/>
              </w:rPr>
              <w:t>(Internal MOD access only)</w:t>
            </w:r>
          </w:p>
          <w:p w14:paraId="3BAE4307" w14:textId="77777777" w:rsidR="00803E57" w:rsidRPr="0032281E" w:rsidRDefault="00803E57" w:rsidP="000727D0">
            <w:pPr>
              <w:spacing w:before="120" w:after="120"/>
              <w:ind w:left="178"/>
              <w:textAlignment w:val="baseline"/>
              <w:rPr>
                <w:rFonts w:eastAsia="Arial"/>
              </w:rPr>
            </w:pPr>
            <w:r w:rsidRPr="0032281E">
              <w:rPr>
                <w:rStyle w:val="Hyperlink"/>
                <w:rFonts w:eastAsia="Arial"/>
                <w:color w:val="auto"/>
                <w:u w:val="none"/>
              </w:rPr>
              <w:t>Safety Case Manual (</w:t>
            </w:r>
            <w:r>
              <w:rPr>
                <w:rStyle w:val="Hyperlink"/>
                <w:rFonts w:eastAsia="Arial"/>
                <w:color w:val="auto"/>
                <w:u w:val="none"/>
              </w:rPr>
              <w:t>not currently published</w:t>
            </w:r>
            <w:r w:rsidRPr="0032281E">
              <w:rPr>
                <w:rStyle w:val="Hyperlink"/>
                <w:rFonts w:eastAsia="Arial"/>
                <w:color w:val="auto"/>
                <w:u w:val="none"/>
              </w:rPr>
              <w:t>)</w:t>
            </w:r>
          </w:p>
          <w:p w14:paraId="274E40AE" w14:textId="77777777" w:rsidR="00803E57" w:rsidRDefault="00803E57" w:rsidP="000727D0">
            <w:pPr>
              <w:spacing w:before="120" w:after="120"/>
              <w:ind w:left="113"/>
              <w:textAlignment w:val="baseline"/>
              <w:rPr>
                <w:rFonts w:eastAsia="Arial"/>
                <w:b/>
                <w:bCs/>
                <w:color w:val="000000"/>
              </w:rPr>
            </w:pPr>
            <w:r w:rsidRPr="00F86A60">
              <w:rPr>
                <w:rFonts w:eastAsia="Arial"/>
                <w:b/>
                <w:bCs/>
                <w:color w:val="000000"/>
              </w:rPr>
              <w:t xml:space="preserve">The Safety and </w:t>
            </w:r>
            <w:r>
              <w:rPr>
                <w:rFonts w:eastAsia="Arial"/>
                <w:b/>
                <w:bCs/>
                <w:color w:val="000000"/>
              </w:rPr>
              <w:t>E</w:t>
            </w:r>
            <w:r w:rsidRPr="00F86A60">
              <w:rPr>
                <w:rFonts w:eastAsia="Arial"/>
                <w:b/>
                <w:bCs/>
                <w:color w:val="000000"/>
              </w:rPr>
              <w:t>nvironmental Case</w:t>
            </w:r>
          </w:p>
          <w:p w14:paraId="00142496" w14:textId="14DCE35A" w:rsidR="00803E57" w:rsidRPr="00D67C04" w:rsidRDefault="00803E57" w:rsidP="005E0B50">
            <w:pPr>
              <w:pStyle w:val="ListParagraph"/>
              <w:numPr>
                <w:ilvl w:val="0"/>
                <w:numId w:val="156"/>
              </w:numPr>
              <w:tabs>
                <w:tab w:val="left" w:pos="567"/>
              </w:tabs>
              <w:spacing w:before="120" w:after="120"/>
              <w:ind w:left="113" w:firstLine="0"/>
              <w:contextualSpacing w:val="0"/>
              <w:textAlignment w:val="baseline"/>
              <w:rPr>
                <w:rFonts w:eastAsia="Arial"/>
              </w:rPr>
            </w:pPr>
            <w:r w:rsidRPr="00D67C04">
              <w:t xml:space="preserve">A SEC </w:t>
            </w:r>
            <w:r w:rsidR="00BC217A">
              <w:t>is</w:t>
            </w:r>
            <w:r w:rsidRPr="00D67C04">
              <w:t xml:space="preserve"> defined as </w:t>
            </w:r>
            <w:r w:rsidR="00176A45">
              <w:t>‘</w:t>
            </w:r>
            <w:r w:rsidRPr="00D67C04">
              <w:t xml:space="preserve">a structured argument, supported by a body of evidence that provides a compelling, comprehensible and valid case that a system is safe for a given application in a given environment. </w:t>
            </w:r>
            <w:r w:rsidR="0030665D">
              <w:t>A safety case can also be combined with environmental protection considerations to form a Safety and Environmental Case</w:t>
            </w:r>
            <w:r w:rsidR="00176A45">
              <w:t>’</w:t>
            </w:r>
            <w:r w:rsidR="0030665D">
              <w:t>.</w:t>
            </w:r>
            <w:r w:rsidR="0030665D" w:rsidRPr="00D67C04">
              <w:t xml:space="preserve"> </w:t>
            </w:r>
          </w:p>
          <w:p w14:paraId="1FCC4C03" w14:textId="77777777" w:rsidR="00803E57" w:rsidRPr="005522E7" w:rsidRDefault="00803E57" w:rsidP="005E0B50">
            <w:pPr>
              <w:pStyle w:val="ListParagraph"/>
              <w:numPr>
                <w:ilvl w:val="0"/>
                <w:numId w:val="156"/>
              </w:numPr>
              <w:tabs>
                <w:tab w:val="left" w:pos="567"/>
              </w:tabs>
              <w:spacing w:before="120" w:after="120"/>
              <w:ind w:left="113" w:firstLine="0"/>
              <w:contextualSpacing w:val="0"/>
            </w:pPr>
            <w:r w:rsidRPr="005522E7">
              <w:t xml:space="preserve">A </w:t>
            </w:r>
            <w:r>
              <w:t>SEC</w:t>
            </w:r>
            <w:r w:rsidRPr="005522E7">
              <w:t xml:space="preserve"> </w:t>
            </w:r>
            <w:r w:rsidRPr="006F589F">
              <w:rPr>
                <w:b/>
                <w:bCs/>
              </w:rPr>
              <w:t>should</w:t>
            </w:r>
            <w:r w:rsidRPr="005522E7">
              <w:t xml:space="preserve"> have the following characteristics:</w:t>
            </w:r>
          </w:p>
          <w:p w14:paraId="7B8CC76F" w14:textId="77777777" w:rsidR="00803E57" w:rsidRPr="005522E7" w:rsidRDefault="00803E57" w:rsidP="005E0B50">
            <w:pPr>
              <w:pStyle w:val="ListParagraph"/>
              <w:numPr>
                <w:ilvl w:val="1"/>
                <w:numId w:val="156"/>
              </w:numPr>
              <w:tabs>
                <w:tab w:val="left" w:pos="567"/>
                <w:tab w:val="left" w:pos="1134"/>
              </w:tabs>
              <w:spacing w:before="120" w:after="120"/>
              <w:contextualSpacing w:val="0"/>
            </w:pPr>
            <w:r w:rsidRPr="005522E7">
              <w:t>owned by a single Accountable Person through life</w:t>
            </w:r>
            <w:r>
              <w:t>;</w:t>
            </w:r>
          </w:p>
          <w:p w14:paraId="62CBEB94" w14:textId="77777777" w:rsidR="00803E57" w:rsidRPr="005522E7" w:rsidRDefault="00803E57" w:rsidP="005E0B50">
            <w:pPr>
              <w:pStyle w:val="ListParagraph"/>
              <w:numPr>
                <w:ilvl w:val="1"/>
                <w:numId w:val="156"/>
              </w:numPr>
              <w:tabs>
                <w:tab w:val="left" w:pos="567"/>
                <w:tab w:val="left" w:pos="1134"/>
              </w:tabs>
              <w:spacing w:before="120" w:after="120"/>
              <w:contextualSpacing w:val="0"/>
            </w:pPr>
            <w:r w:rsidRPr="005522E7">
              <w:t>sets a clear and realistic scope of use with defined boundaries and interfaces that adequately captures all elements that interact with people and the environment</w:t>
            </w:r>
            <w:r>
              <w:t>;</w:t>
            </w:r>
          </w:p>
          <w:p w14:paraId="44196927" w14:textId="77777777" w:rsidR="00803E57" w:rsidRPr="005522E7" w:rsidRDefault="00803E57" w:rsidP="005E0B50">
            <w:pPr>
              <w:pStyle w:val="ListParagraph"/>
              <w:numPr>
                <w:ilvl w:val="1"/>
                <w:numId w:val="156"/>
              </w:numPr>
              <w:tabs>
                <w:tab w:val="left" w:pos="567"/>
                <w:tab w:val="left" w:pos="1134"/>
              </w:tabs>
              <w:spacing w:before="120" w:after="120"/>
              <w:contextualSpacing w:val="0"/>
            </w:pPr>
            <w:r w:rsidRPr="005522E7">
              <w:t>provides a compelling safety and environmental argument that is supported and linked to suitable and sufficient evidence</w:t>
            </w:r>
            <w:r>
              <w:t>;</w:t>
            </w:r>
          </w:p>
          <w:p w14:paraId="1DE3D596" w14:textId="77777777" w:rsidR="00803E57" w:rsidRPr="005522E7" w:rsidRDefault="00803E57" w:rsidP="005E0B50">
            <w:pPr>
              <w:pStyle w:val="ListParagraph"/>
              <w:numPr>
                <w:ilvl w:val="1"/>
                <w:numId w:val="156"/>
              </w:numPr>
              <w:tabs>
                <w:tab w:val="left" w:pos="567"/>
                <w:tab w:val="left" w:pos="1134"/>
              </w:tabs>
              <w:spacing w:before="120" w:after="120"/>
              <w:contextualSpacing w:val="0"/>
            </w:pPr>
            <w:r w:rsidRPr="005522E7">
              <w:t>proportionate to the complexity of the system and the level of risk presented</w:t>
            </w:r>
            <w:r>
              <w:t>;</w:t>
            </w:r>
          </w:p>
          <w:p w14:paraId="48859BDB" w14:textId="77777777" w:rsidR="00803E57" w:rsidRPr="005522E7" w:rsidRDefault="00803E57" w:rsidP="005E0B50">
            <w:pPr>
              <w:pStyle w:val="ListParagraph"/>
              <w:numPr>
                <w:ilvl w:val="1"/>
                <w:numId w:val="156"/>
              </w:numPr>
              <w:tabs>
                <w:tab w:val="left" w:pos="567"/>
                <w:tab w:val="left" w:pos="1134"/>
              </w:tabs>
              <w:spacing w:before="120" w:after="120"/>
              <w:contextualSpacing w:val="0"/>
            </w:pPr>
            <w:r>
              <w:t>s</w:t>
            </w:r>
            <w:r w:rsidRPr="005522E7">
              <w:t>ummarised within the Land System Lifecycle to confirm:</w:t>
            </w:r>
          </w:p>
          <w:p w14:paraId="48B8FB85" w14:textId="77777777" w:rsidR="00803E57" w:rsidRPr="005522E7" w:rsidRDefault="00803E57" w:rsidP="005E0B50">
            <w:pPr>
              <w:pStyle w:val="ListParagraph"/>
              <w:numPr>
                <w:ilvl w:val="2"/>
                <w:numId w:val="176"/>
              </w:numPr>
              <w:tabs>
                <w:tab w:val="left" w:pos="1701"/>
              </w:tabs>
              <w:spacing w:before="120" w:after="120"/>
              <w:ind w:left="1134" w:firstLine="0"/>
              <w:contextualSpacing w:val="0"/>
            </w:pPr>
            <w:r>
              <w:t>s</w:t>
            </w:r>
            <w:r w:rsidRPr="005522E7">
              <w:t>afe before use</w:t>
            </w:r>
            <w:r>
              <w:t>;</w:t>
            </w:r>
          </w:p>
          <w:p w14:paraId="7B960AC9" w14:textId="77777777" w:rsidR="00803E57" w:rsidRPr="005522E7" w:rsidRDefault="00803E57" w:rsidP="005E0B50">
            <w:pPr>
              <w:pStyle w:val="ListParagraph"/>
              <w:numPr>
                <w:ilvl w:val="2"/>
                <w:numId w:val="176"/>
              </w:numPr>
              <w:tabs>
                <w:tab w:val="left" w:pos="1701"/>
              </w:tabs>
              <w:spacing w:before="120" w:after="120"/>
              <w:ind w:left="1134" w:firstLine="0"/>
              <w:contextualSpacing w:val="0"/>
            </w:pPr>
            <w:r>
              <w:t>s</w:t>
            </w:r>
            <w:r w:rsidRPr="005522E7">
              <w:t>afe while in service</w:t>
            </w:r>
            <w:r>
              <w:t>;</w:t>
            </w:r>
          </w:p>
          <w:p w14:paraId="4628A952" w14:textId="77777777" w:rsidR="00803E57" w:rsidRPr="005522E7" w:rsidRDefault="00803E57" w:rsidP="005E0B50">
            <w:pPr>
              <w:pStyle w:val="ListParagraph"/>
              <w:numPr>
                <w:ilvl w:val="2"/>
                <w:numId w:val="176"/>
              </w:numPr>
              <w:tabs>
                <w:tab w:val="left" w:pos="1701"/>
              </w:tabs>
              <w:spacing w:before="120" w:after="120"/>
              <w:ind w:left="1134" w:firstLine="0"/>
              <w:contextualSpacing w:val="0"/>
            </w:pPr>
            <w:r>
              <w:t>s</w:t>
            </w:r>
            <w:r w:rsidRPr="005522E7">
              <w:t xml:space="preserve">afe to </w:t>
            </w:r>
            <w:r>
              <w:t>S</w:t>
            </w:r>
            <w:r w:rsidRPr="005522E7">
              <w:t xml:space="preserve">ell or </w:t>
            </w:r>
            <w:r>
              <w:t>D</w:t>
            </w:r>
            <w:r w:rsidRPr="005522E7">
              <w:t>ispos</w:t>
            </w:r>
            <w:r>
              <w:t>al</w:t>
            </w:r>
            <w:r w:rsidRPr="005522E7">
              <w:t xml:space="preserve"> of</w:t>
            </w:r>
            <w:r>
              <w:t>.</w:t>
            </w:r>
          </w:p>
          <w:p w14:paraId="20F482A3" w14:textId="77777777" w:rsidR="00803E57" w:rsidRDefault="00803E57" w:rsidP="005E0B50">
            <w:pPr>
              <w:pStyle w:val="ListParagraph"/>
              <w:numPr>
                <w:ilvl w:val="1"/>
                <w:numId w:val="156"/>
              </w:numPr>
              <w:tabs>
                <w:tab w:val="left" w:pos="567"/>
                <w:tab w:val="left" w:pos="1134"/>
              </w:tabs>
              <w:spacing w:before="120" w:after="120"/>
              <w:contextualSpacing w:val="0"/>
            </w:pPr>
            <w:r>
              <w:t>r</w:t>
            </w:r>
            <w:r w:rsidRPr="005522E7">
              <w:t>egularly monitored, reviewed, and updated.</w:t>
            </w:r>
          </w:p>
          <w:p w14:paraId="5F446481" w14:textId="77777777" w:rsidR="00803E57" w:rsidRPr="005522E7" w:rsidRDefault="00803E57" w:rsidP="005E0B50">
            <w:pPr>
              <w:pStyle w:val="ListParagraph"/>
              <w:numPr>
                <w:ilvl w:val="0"/>
                <w:numId w:val="156"/>
              </w:numPr>
              <w:tabs>
                <w:tab w:val="left" w:pos="567"/>
              </w:tabs>
              <w:spacing w:before="120" w:after="120"/>
              <w:ind w:left="113" w:firstLine="0"/>
              <w:contextualSpacing w:val="0"/>
            </w:pPr>
            <w:r w:rsidRPr="005522E7">
              <w:t xml:space="preserve">A </w:t>
            </w:r>
            <w:r>
              <w:t>SEC</w:t>
            </w:r>
            <w:r w:rsidRPr="005522E7">
              <w:t xml:space="preserve"> </w:t>
            </w:r>
            <w:r w:rsidRPr="006F589F">
              <w:rPr>
                <w:b/>
                <w:bCs/>
              </w:rPr>
              <w:t>should</w:t>
            </w:r>
            <w:r w:rsidRPr="005522E7">
              <w:t xml:space="preserve"> provide suitable and sufficient evidence that, as a minimum:</w:t>
            </w:r>
          </w:p>
          <w:p w14:paraId="5DD09908" w14:textId="77777777" w:rsidR="00803E57" w:rsidRDefault="00803E57" w:rsidP="005E0B50">
            <w:pPr>
              <w:pStyle w:val="ListParagraph"/>
              <w:numPr>
                <w:ilvl w:val="1"/>
                <w:numId w:val="156"/>
              </w:numPr>
              <w:tabs>
                <w:tab w:val="left" w:pos="1134"/>
              </w:tabs>
              <w:spacing w:before="120" w:after="120"/>
              <w:contextualSpacing w:val="0"/>
            </w:pPr>
            <w:r>
              <w:t>s</w:t>
            </w:r>
            <w:r w:rsidRPr="005522E7">
              <w:t xml:space="preserve">afety and </w:t>
            </w:r>
            <w:r>
              <w:t>e</w:t>
            </w:r>
            <w:r w:rsidRPr="005522E7">
              <w:t>nvironmental requirements have been identified and met</w:t>
            </w:r>
            <w:r>
              <w:t>;</w:t>
            </w:r>
          </w:p>
          <w:p w14:paraId="268B9E86" w14:textId="77777777" w:rsidR="00803E57" w:rsidRDefault="00803E57" w:rsidP="005E0B50">
            <w:pPr>
              <w:pStyle w:val="ListParagraph"/>
              <w:numPr>
                <w:ilvl w:val="1"/>
                <w:numId w:val="156"/>
              </w:numPr>
              <w:tabs>
                <w:tab w:val="left" w:pos="1134"/>
              </w:tabs>
              <w:spacing w:before="120" w:after="120"/>
              <w:contextualSpacing w:val="0"/>
            </w:pPr>
            <w:r>
              <w:t>h</w:t>
            </w:r>
            <w:r w:rsidRPr="005522E7">
              <w:t>azards have been adequately identified and analysed and the associated risk has been assessed in an appropriate manner</w:t>
            </w:r>
            <w:r>
              <w:t>;</w:t>
            </w:r>
          </w:p>
          <w:p w14:paraId="554D539E" w14:textId="77777777" w:rsidR="00803E57" w:rsidRPr="00E9439A" w:rsidRDefault="00803E57" w:rsidP="005E0B50">
            <w:pPr>
              <w:pStyle w:val="ListParagraph"/>
              <w:numPr>
                <w:ilvl w:val="1"/>
                <w:numId w:val="156"/>
              </w:numPr>
              <w:tabs>
                <w:tab w:val="left" w:pos="1134"/>
              </w:tabs>
              <w:spacing w:before="120" w:after="120"/>
              <w:contextualSpacing w:val="0"/>
            </w:pPr>
            <w:r>
              <w:t>a</w:t>
            </w:r>
            <w:r w:rsidRPr="005522E7">
              <w:t xml:space="preserve">ll hazards and potential accidents have had controls applied, to make sure all residual risk has been reduced to a level that is ALARP </w:t>
            </w:r>
            <w:r w:rsidRPr="00E9439A">
              <w:t>and Tolerable and the BPEO;</w:t>
            </w:r>
          </w:p>
          <w:p w14:paraId="128DC58B" w14:textId="77777777" w:rsidR="00803E57" w:rsidRPr="00E9439A" w:rsidRDefault="00803E57" w:rsidP="0030665D">
            <w:pPr>
              <w:pStyle w:val="ListParagraph"/>
              <w:numPr>
                <w:ilvl w:val="1"/>
                <w:numId w:val="156"/>
              </w:numPr>
              <w:tabs>
                <w:tab w:val="left" w:pos="1134"/>
              </w:tabs>
              <w:spacing w:after="120"/>
              <w:contextualSpacing w:val="0"/>
            </w:pPr>
            <w:r w:rsidRPr="00E9439A">
              <w:t>the system complies with all relevant Defence regulations and MOD Policy;</w:t>
            </w:r>
          </w:p>
          <w:p w14:paraId="63E0239C" w14:textId="7A7C2A72" w:rsidR="00803E57" w:rsidRPr="00E9439A" w:rsidRDefault="00803E57" w:rsidP="005E0B50">
            <w:pPr>
              <w:pStyle w:val="ListParagraph"/>
              <w:numPr>
                <w:ilvl w:val="1"/>
                <w:numId w:val="156"/>
              </w:numPr>
              <w:tabs>
                <w:tab w:val="left" w:pos="1134"/>
              </w:tabs>
              <w:spacing w:before="120" w:after="120"/>
              <w:contextualSpacing w:val="0"/>
            </w:pPr>
            <w:r w:rsidRPr="00E9439A">
              <w:lastRenderedPageBreak/>
              <w:t xml:space="preserve">a Legislative Compliance Assessment (LCA) is completed to identify all aspects of Land System design, manufacture, operation and disposal. Where disapplication’s, exemptions or derogations apply Land </w:t>
            </w:r>
            <w:r>
              <w:t>S</w:t>
            </w:r>
            <w:r w:rsidRPr="00E9439A">
              <w:t xml:space="preserve">ystems </w:t>
            </w:r>
            <w:r w:rsidRPr="006F589F">
              <w:rPr>
                <w:b/>
                <w:bCs/>
              </w:rPr>
              <w:t>should</w:t>
            </w:r>
            <w:r w:rsidRPr="00E9439A">
              <w:t xml:space="preserve"> produce outcomes which are, so far as reasonably practicable, at least as good as those required by UK legislation</w:t>
            </w:r>
            <w:r w:rsidR="007B5F7A">
              <w:t>;</w:t>
            </w:r>
            <w:r w:rsidRPr="00E9439A">
              <w:t xml:space="preserve"> </w:t>
            </w:r>
          </w:p>
          <w:p w14:paraId="28C307C4" w14:textId="179566D2" w:rsidR="00803E57" w:rsidRDefault="00803E57" w:rsidP="005E0B50">
            <w:pPr>
              <w:pStyle w:val="ListParagraph"/>
              <w:numPr>
                <w:ilvl w:val="1"/>
                <w:numId w:val="156"/>
              </w:numPr>
              <w:tabs>
                <w:tab w:val="left" w:pos="1134"/>
              </w:tabs>
              <w:spacing w:before="120" w:after="120"/>
              <w:contextualSpacing w:val="0"/>
            </w:pPr>
            <w:r>
              <w:t>a</w:t>
            </w:r>
            <w:r w:rsidRPr="005522E7">
              <w:t>ll measures have been taken to make sure that acceptable levels of safety and environmental residual risks can be maintained through life</w:t>
            </w:r>
            <w:r w:rsidR="007B5F7A">
              <w:t>;</w:t>
            </w:r>
          </w:p>
          <w:p w14:paraId="5D0DB9DA" w14:textId="6823752E" w:rsidR="00803E57" w:rsidRDefault="00803E57" w:rsidP="005E0B50">
            <w:pPr>
              <w:pStyle w:val="ListParagraph"/>
              <w:numPr>
                <w:ilvl w:val="1"/>
                <w:numId w:val="156"/>
              </w:numPr>
              <w:tabs>
                <w:tab w:val="left" w:pos="1134"/>
              </w:tabs>
              <w:spacing w:before="120" w:after="120"/>
              <w:contextualSpacing w:val="0"/>
            </w:pPr>
            <w:r>
              <w:t xml:space="preserve">Certification, if required, should be conducted in line with the </w:t>
            </w:r>
            <w:hyperlink w:anchor="Contents_600_Series" w:history="1">
              <w:r w:rsidRPr="00CE7251">
                <w:rPr>
                  <w:rStyle w:val="Hyperlink"/>
                </w:rPr>
                <w:t>600 Series regulations.</w:t>
              </w:r>
            </w:hyperlink>
          </w:p>
          <w:p w14:paraId="729FBD41" w14:textId="77777777" w:rsidR="00803E57" w:rsidRPr="005522E7" w:rsidRDefault="00803E57" w:rsidP="005E0B50">
            <w:pPr>
              <w:pStyle w:val="ListParagraph"/>
              <w:numPr>
                <w:ilvl w:val="0"/>
                <w:numId w:val="156"/>
              </w:numPr>
              <w:tabs>
                <w:tab w:val="left" w:pos="567"/>
              </w:tabs>
              <w:spacing w:before="120" w:after="120"/>
              <w:ind w:left="113" w:firstLine="0"/>
              <w:contextualSpacing w:val="0"/>
            </w:pPr>
            <w:r w:rsidRPr="005522E7">
              <w:t xml:space="preserve">Where a </w:t>
            </w:r>
            <w:r>
              <w:t>L</w:t>
            </w:r>
            <w:r w:rsidRPr="005522E7">
              <w:t xml:space="preserve">and </w:t>
            </w:r>
            <w:r>
              <w:t>S</w:t>
            </w:r>
            <w:r w:rsidRPr="005522E7">
              <w:t xml:space="preserve">ystem includes sub-systems that have separate Safety and Environmental Cases, these </w:t>
            </w:r>
            <w:r w:rsidRPr="006F589F">
              <w:rPr>
                <w:b/>
                <w:bCs/>
              </w:rPr>
              <w:t>should</w:t>
            </w:r>
            <w:r w:rsidRPr="005522E7">
              <w:t xml:space="preserve"> be integrated or reconciled with th</w:t>
            </w:r>
            <w:r w:rsidRPr="0032281E">
              <w:t xml:space="preserve">e lead / prime </w:t>
            </w:r>
            <w:r w:rsidRPr="005522E7">
              <w:t xml:space="preserve">systems </w:t>
            </w:r>
            <w:r>
              <w:t>SEC</w:t>
            </w:r>
            <w:r w:rsidRPr="005522E7">
              <w:t xml:space="preserve">. </w:t>
            </w:r>
          </w:p>
          <w:p w14:paraId="752C5761" w14:textId="77777777" w:rsidR="00803E57" w:rsidRPr="005522E7" w:rsidRDefault="00803E57" w:rsidP="005E0B50">
            <w:pPr>
              <w:pStyle w:val="ListParagraph"/>
              <w:numPr>
                <w:ilvl w:val="0"/>
                <w:numId w:val="156"/>
              </w:numPr>
              <w:tabs>
                <w:tab w:val="left" w:pos="567"/>
              </w:tabs>
              <w:spacing w:before="120" w:after="120"/>
              <w:ind w:left="113" w:firstLine="0"/>
              <w:contextualSpacing w:val="0"/>
            </w:pPr>
            <w:r w:rsidRPr="005522E7">
              <w:t xml:space="preserve">The Accountable </w:t>
            </w:r>
            <w:r>
              <w:t>P</w:t>
            </w:r>
            <w:r w:rsidRPr="005522E7">
              <w:t xml:space="preserve">erson for the </w:t>
            </w:r>
            <w:r w:rsidRPr="0032281E">
              <w:t xml:space="preserve">lead / prime </w:t>
            </w:r>
            <w:r w:rsidRPr="005522E7">
              <w:t xml:space="preserve">system </w:t>
            </w:r>
            <w:r w:rsidRPr="006F589F">
              <w:rPr>
                <w:b/>
                <w:bCs/>
              </w:rPr>
              <w:t>should</w:t>
            </w:r>
            <w:r w:rsidRPr="005522E7">
              <w:t xml:space="preserve"> be satisfied that the </w:t>
            </w:r>
            <w:r>
              <w:t>L</w:t>
            </w:r>
            <w:r w:rsidRPr="005522E7">
              <w:t xml:space="preserve">and </w:t>
            </w:r>
            <w:r>
              <w:t>S</w:t>
            </w:r>
            <w:r w:rsidRPr="005522E7">
              <w:t xml:space="preserve">ystem remains safe and provides the BPEO within the defined application and operational environment. This </w:t>
            </w:r>
            <w:r w:rsidRPr="006F589F">
              <w:rPr>
                <w:b/>
                <w:bCs/>
              </w:rPr>
              <w:t>should</w:t>
            </w:r>
            <w:r w:rsidRPr="005522E7">
              <w:t xml:space="preserve"> be documented within the </w:t>
            </w:r>
            <w:r>
              <w:t>SEC</w:t>
            </w:r>
            <w:r w:rsidRPr="005522E7">
              <w:t xml:space="preserve">. </w:t>
            </w:r>
          </w:p>
          <w:p w14:paraId="41210C50" w14:textId="77777777" w:rsidR="00803E57" w:rsidRPr="00E62ED3" w:rsidRDefault="00803E57" w:rsidP="000727D0">
            <w:pPr>
              <w:spacing w:before="120" w:after="120"/>
              <w:ind w:left="113"/>
              <w:rPr>
                <w:b/>
                <w:bCs/>
              </w:rPr>
            </w:pPr>
            <w:bookmarkStart w:id="273" w:name="_Hlk163478757"/>
            <w:r w:rsidRPr="00E62ED3">
              <w:rPr>
                <w:b/>
                <w:bCs/>
              </w:rPr>
              <w:t xml:space="preserve">The Safety </w:t>
            </w:r>
            <w:r w:rsidRPr="00E62ED3">
              <w:rPr>
                <w:b/>
                <w:bCs/>
                <w:szCs w:val="24"/>
              </w:rPr>
              <w:t>and</w:t>
            </w:r>
            <w:r w:rsidRPr="00E62ED3">
              <w:rPr>
                <w:b/>
                <w:bCs/>
              </w:rPr>
              <w:t xml:space="preserve"> Environmental Case Report </w:t>
            </w:r>
          </w:p>
          <w:p w14:paraId="2BE23E71" w14:textId="77777777" w:rsidR="00803E57" w:rsidRPr="005522E7" w:rsidRDefault="00803E57" w:rsidP="005E0B50">
            <w:pPr>
              <w:pStyle w:val="ListParagraph"/>
              <w:numPr>
                <w:ilvl w:val="0"/>
                <w:numId w:val="156"/>
              </w:numPr>
              <w:tabs>
                <w:tab w:val="left" w:pos="567"/>
              </w:tabs>
              <w:spacing w:before="120" w:after="120"/>
              <w:ind w:left="113" w:firstLine="0"/>
              <w:contextualSpacing w:val="0"/>
            </w:pPr>
            <w:r w:rsidRPr="005522E7">
              <w:rPr>
                <w:rFonts w:eastAsia="Arial"/>
                <w:color w:val="000000"/>
              </w:rPr>
              <w:t xml:space="preserve">As a </w:t>
            </w:r>
            <w:r>
              <w:rPr>
                <w:rFonts w:eastAsia="Arial"/>
                <w:color w:val="000000"/>
              </w:rPr>
              <w:t>SEC</w:t>
            </w:r>
            <w:r w:rsidRPr="005522E7">
              <w:rPr>
                <w:rFonts w:eastAsia="Arial"/>
                <w:color w:val="000000"/>
              </w:rPr>
              <w:t xml:space="preserve"> develops it </w:t>
            </w:r>
            <w:r w:rsidRPr="006F589F">
              <w:rPr>
                <w:rFonts w:eastAsia="Arial"/>
                <w:b/>
                <w:color w:val="000000"/>
              </w:rPr>
              <w:t>should</w:t>
            </w:r>
            <w:r w:rsidRPr="005522E7">
              <w:rPr>
                <w:rFonts w:eastAsia="Arial"/>
                <w:b/>
                <w:color w:val="000000"/>
              </w:rPr>
              <w:t xml:space="preserve"> </w:t>
            </w:r>
            <w:r w:rsidRPr="005522E7">
              <w:rPr>
                <w:rFonts w:eastAsia="Arial"/>
                <w:color w:val="000000"/>
              </w:rPr>
              <w:t xml:space="preserve">be supported by a series of Safety and Environmental Case Reports at key points of the Land Systems </w:t>
            </w:r>
            <w:r>
              <w:rPr>
                <w:rFonts w:eastAsia="Arial"/>
                <w:color w:val="000000"/>
              </w:rPr>
              <w:t>L</w:t>
            </w:r>
            <w:r w:rsidRPr="005522E7">
              <w:rPr>
                <w:rFonts w:eastAsia="Arial"/>
                <w:color w:val="000000"/>
              </w:rPr>
              <w:t>ifecycle to confirm:</w:t>
            </w:r>
          </w:p>
          <w:p w14:paraId="218245AD" w14:textId="77777777" w:rsidR="00803E57" w:rsidRPr="005522E7" w:rsidRDefault="00803E57" w:rsidP="005E0B50">
            <w:pPr>
              <w:pStyle w:val="ListParagraph"/>
              <w:numPr>
                <w:ilvl w:val="1"/>
                <w:numId w:val="156"/>
              </w:numPr>
              <w:tabs>
                <w:tab w:val="left" w:pos="1134"/>
              </w:tabs>
              <w:spacing w:before="120" w:after="120"/>
              <w:contextualSpacing w:val="0"/>
              <w:textAlignment w:val="baseline"/>
            </w:pPr>
            <w:r>
              <w:rPr>
                <w:rFonts w:eastAsia="Arial"/>
                <w:color w:val="000000"/>
              </w:rPr>
              <w:t>s</w:t>
            </w:r>
            <w:r w:rsidRPr="005522E7">
              <w:rPr>
                <w:rFonts w:eastAsia="Arial"/>
                <w:color w:val="000000"/>
              </w:rPr>
              <w:t>afe before use</w:t>
            </w:r>
            <w:r>
              <w:rPr>
                <w:rFonts w:eastAsia="Arial"/>
                <w:color w:val="000000"/>
              </w:rPr>
              <w:t>;</w:t>
            </w:r>
          </w:p>
          <w:p w14:paraId="1DB7C269" w14:textId="77777777" w:rsidR="00803E57" w:rsidRPr="005522E7" w:rsidRDefault="00803E57" w:rsidP="005E0B50">
            <w:pPr>
              <w:pStyle w:val="ListParagraph"/>
              <w:numPr>
                <w:ilvl w:val="1"/>
                <w:numId w:val="156"/>
              </w:numPr>
              <w:tabs>
                <w:tab w:val="left" w:pos="1134"/>
              </w:tabs>
              <w:spacing w:before="120" w:after="120"/>
              <w:contextualSpacing w:val="0"/>
              <w:textAlignment w:val="baseline"/>
            </w:pPr>
            <w:r>
              <w:rPr>
                <w:rFonts w:eastAsia="Arial"/>
              </w:rPr>
              <w:t>s</w:t>
            </w:r>
            <w:r w:rsidRPr="005522E7">
              <w:rPr>
                <w:rFonts w:eastAsia="Arial"/>
              </w:rPr>
              <w:t>afe while in-service</w:t>
            </w:r>
            <w:r>
              <w:rPr>
                <w:rFonts w:eastAsia="Arial"/>
              </w:rPr>
              <w:t>;</w:t>
            </w:r>
          </w:p>
          <w:p w14:paraId="2DA9F157" w14:textId="77777777" w:rsidR="00803E57" w:rsidRPr="00A515E0" w:rsidRDefault="00803E57" w:rsidP="005E0B50">
            <w:pPr>
              <w:pStyle w:val="ListParagraph"/>
              <w:numPr>
                <w:ilvl w:val="1"/>
                <w:numId w:val="156"/>
              </w:numPr>
              <w:tabs>
                <w:tab w:val="left" w:pos="1134"/>
              </w:tabs>
              <w:spacing w:before="120" w:after="120"/>
              <w:contextualSpacing w:val="0"/>
              <w:textAlignment w:val="baseline"/>
            </w:pPr>
            <w:r>
              <w:rPr>
                <w:rFonts w:eastAsia="Arial"/>
                <w:color w:val="000000"/>
              </w:rPr>
              <w:t>s</w:t>
            </w:r>
            <w:r w:rsidRPr="005522E7">
              <w:rPr>
                <w:rFonts w:eastAsia="Arial"/>
                <w:color w:val="000000"/>
              </w:rPr>
              <w:t xml:space="preserve">afe to </w:t>
            </w:r>
            <w:r>
              <w:rPr>
                <w:rFonts w:eastAsia="Arial"/>
                <w:color w:val="000000"/>
              </w:rPr>
              <w:t>S</w:t>
            </w:r>
            <w:r w:rsidRPr="005522E7">
              <w:rPr>
                <w:rFonts w:eastAsia="Arial"/>
                <w:color w:val="000000"/>
              </w:rPr>
              <w:t xml:space="preserve">ell or </w:t>
            </w:r>
            <w:r>
              <w:rPr>
                <w:rFonts w:eastAsia="Arial"/>
                <w:color w:val="000000"/>
              </w:rPr>
              <w:t>D</w:t>
            </w:r>
            <w:r w:rsidRPr="005522E7">
              <w:rPr>
                <w:rFonts w:eastAsia="Arial"/>
                <w:color w:val="000000"/>
              </w:rPr>
              <w:t>ispos</w:t>
            </w:r>
            <w:r>
              <w:rPr>
                <w:rFonts w:eastAsia="Arial"/>
                <w:color w:val="000000"/>
              </w:rPr>
              <w:t>al</w:t>
            </w:r>
            <w:r w:rsidRPr="005522E7">
              <w:rPr>
                <w:rFonts w:eastAsia="Arial"/>
                <w:color w:val="000000"/>
              </w:rPr>
              <w:t xml:space="preserve"> of</w:t>
            </w:r>
            <w:r>
              <w:rPr>
                <w:rFonts w:eastAsia="Arial"/>
                <w:color w:val="000000"/>
              </w:rPr>
              <w:t>.</w:t>
            </w:r>
          </w:p>
          <w:p w14:paraId="6B9C5D1C" w14:textId="77777777" w:rsidR="00803E57" w:rsidRPr="004C7974" w:rsidRDefault="00803E57" w:rsidP="005E0B50">
            <w:pPr>
              <w:pStyle w:val="ListParagraph"/>
              <w:numPr>
                <w:ilvl w:val="0"/>
                <w:numId w:val="156"/>
              </w:numPr>
              <w:tabs>
                <w:tab w:val="left" w:pos="567"/>
              </w:tabs>
              <w:spacing w:before="120" w:after="120"/>
              <w:ind w:left="113" w:firstLine="0"/>
              <w:contextualSpacing w:val="0"/>
              <w:rPr>
                <w:rFonts w:eastAsia="Arial"/>
                <w:color w:val="000000"/>
                <w:spacing w:val="-1"/>
              </w:rPr>
            </w:pPr>
            <w:r w:rsidRPr="005522E7">
              <w:rPr>
                <w:rFonts w:eastAsia="Arial"/>
                <w:color w:val="000000"/>
              </w:rPr>
              <w:t>Defence typically uses the CADMID</w:t>
            </w:r>
            <w:r>
              <w:rPr>
                <w:rFonts w:eastAsia="Arial"/>
                <w:color w:val="000000"/>
              </w:rPr>
              <w:t>/T</w:t>
            </w:r>
            <w:r w:rsidRPr="005522E7">
              <w:rPr>
                <w:rFonts w:eastAsia="Arial"/>
                <w:color w:val="000000"/>
              </w:rPr>
              <w:t xml:space="preserve"> project lifecycle which is detailed below:</w:t>
            </w:r>
          </w:p>
          <w:p w14:paraId="68ACF873" w14:textId="77777777" w:rsidR="00803E57" w:rsidRDefault="00803E57" w:rsidP="005E0B50">
            <w:pPr>
              <w:pStyle w:val="ListParagraph"/>
              <w:numPr>
                <w:ilvl w:val="0"/>
                <w:numId w:val="183"/>
              </w:numPr>
              <w:tabs>
                <w:tab w:val="left" w:pos="567"/>
              </w:tabs>
              <w:spacing w:before="120" w:after="120"/>
              <w:ind w:left="567" w:firstLine="0"/>
              <w:contextualSpacing w:val="0"/>
              <w:rPr>
                <w:rFonts w:eastAsia="Arial"/>
                <w:color w:val="000000"/>
                <w:spacing w:val="-1"/>
              </w:rPr>
            </w:pPr>
            <w:r>
              <w:rPr>
                <w:rFonts w:eastAsia="Arial"/>
                <w:color w:val="000000"/>
                <w:spacing w:val="-1"/>
              </w:rPr>
              <w:t>Safe before use (Concept, assessment, demonstration and manufacture stages). Has the relevant activity taken place to make sure equipment safety and environmental risk has been identifies effectively and made ALARP and Tolerable / BPEO before entering service?</w:t>
            </w:r>
          </w:p>
          <w:p w14:paraId="4EC44897" w14:textId="77777777" w:rsidR="00803E57" w:rsidRDefault="00803E57" w:rsidP="005E0B50">
            <w:pPr>
              <w:pStyle w:val="ListParagraph"/>
              <w:numPr>
                <w:ilvl w:val="0"/>
                <w:numId w:val="183"/>
              </w:numPr>
              <w:tabs>
                <w:tab w:val="left" w:pos="567"/>
              </w:tabs>
              <w:spacing w:before="120" w:after="120"/>
              <w:ind w:left="567" w:firstLine="0"/>
              <w:contextualSpacing w:val="0"/>
              <w:rPr>
                <w:rFonts w:eastAsia="Arial"/>
                <w:color w:val="000000"/>
                <w:spacing w:val="-1"/>
              </w:rPr>
            </w:pPr>
            <w:r>
              <w:rPr>
                <w:rFonts w:eastAsia="Arial"/>
                <w:color w:val="000000"/>
                <w:spacing w:val="-1"/>
              </w:rPr>
              <w:t>Safe while in-service (In-service stage). Is safety and environmental activity being conducted to make sure equipment risk is maintained as ALARP and Tolerable / BPEO while in-service?</w:t>
            </w:r>
          </w:p>
          <w:p w14:paraId="5B21A983" w14:textId="77777777" w:rsidR="00803E57" w:rsidRPr="00C61FAB" w:rsidRDefault="00803E57" w:rsidP="005E0B50">
            <w:pPr>
              <w:pStyle w:val="ListParagraph"/>
              <w:numPr>
                <w:ilvl w:val="0"/>
                <w:numId w:val="183"/>
              </w:numPr>
              <w:tabs>
                <w:tab w:val="left" w:pos="567"/>
              </w:tabs>
              <w:spacing w:before="120" w:after="120"/>
              <w:ind w:left="567" w:firstLine="0"/>
              <w:contextualSpacing w:val="0"/>
              <w:rPr>
                <w:rFonts w:eastAsia="Arial"/>
                <w:color w:val="000000"/>
                <w:spacing w:val="-1"/>
              </w:rPr>
            </w:pPr>
            <w:r>
              <w:rPr>
                <w:rFonts w:eastAsia="Arial"/>
                <w:color w:val="000000"/>
                <w:spacing w:val="-1"/>
              </w:rPr>
              <w:t>Safe to sell (disposal stage). Has the relevant activity taken place to make sure the risks to safety and the environment are identified and ALARP and Tolerable / BPEO when being disposed?</w:t>
            </w:r>
          </w:p>
          <w:bookmarkEnd w:id="273"/>
          <w:p w14:paraId="3570EC91" w14:textId="77777777" w:rsidR="00803E57" w:rsidRPr="003402BC" w:rsidRDefault="00803E57" w:rsidP="005E0B50">
            <w:pPr>
              <w:pStyle w:val="ListParagraph"/>
              <w:numPr>
                <w:ilvl w:val="0"/>
                <w:numId w:val="172"/>
              </w:numPr>
              <w:tabs>
                <w:tab w:val="left" w:pos="567"/>
              </w:tabs>
              <w:spacing w:before="120" w:after="120"/>
              <w:ind w:left="113" w:firstLine="0"/>
              <w:contextualSpacing w:val="0"/>
              <w:rPr>
                <w:rFonts w:eastAsia="Arial"/>
                <w:color w:val="000000"/>
                <w:spacing w:val="-1"/>
              </w:rPr>
            </w:pPr>
            <w:r w:rsidRPr="711179E3">
              <w:rPr>
                <w:rFonts w:eastAsia="Arial"/>
                <w:color w:val="000000" w:themeColor="text1"/>
              </w:rPr>
              <w:t xml:space="preserve">This </w:t>
            </w:r>
            <w:r w:rsidRPr="006F589F">
              <w:rPr>
                <w:rFonts w:eastAsia="Arial"/>
                <w:b/>
                <w:bCs/>
                <w:color w:val="000000" w:themeColor="text1"/>
              </w:rPr>
              <w:t>should</w:t>
            </w:r>
            <w:r w:rsidRPr="711179E3">
              <w:rPr>
                <w:rFonts w:eastAsia="Arial"/>
                <w:color w:val="000000" w:themeColor="text1"/>
              </w:rPr>
              <w:t xml:space="preserve"> also be applied to other methodologies such as </w:t>
            </w:r>
            <w:r>
              <w:rPr>
                <w:rFonts w:eastAsia="Arial"/>
                <w:color w:val="000000" w:themeColor="text1"/>
              </w:rPr>
              <w:t>PRINCE</w:t>
            </w:r>
            <w:r w:rsidRPr="711179E3">
              <w:rPr>
                <w:rFonts w:eastAsia="Arial"/>
                <w:color w:val="000000" w:themeColor="text1"/>
              </w:rPr>
              <w:t xml:space="preserve"> and AGILE for project deliveries, local Land System procurements and also to early concept Trials, Experimentation</w:t>
            </w:r>
            <w:r w:rsidRPr="00E9439A">
              <w:rPr>
                <w:rFonts w:eastAsia="Arial"/>
              </w:rPr>
              <w:t xml:space="preserve"> and Inno</w:t>
            </w:r>
            <w:r w:rsidRPr="711179E3">
              <w:rPr>
                <w:rFonts w:eastAsia="Arial"/>
                <w:color w:val="000000" w:themeColor="text1"/>
              </w:rPr>
              <w:t>vation activity.</w:t>
            </w:r>
          </w:p>
          <w:p w14:paraId="483058AF" w14:textId="77777777" w:rsidR="00803E57" w:rsidRPr="005522E7" w:rsidRDefault="00803E57" w:rsidP="005E0B50">
            <w:pPr>
              <w:pStyle w:val="ListParagraph"/>
              <w:numPr>
                <w:ilvl w:val="0"/>
                <w:numId w:val="172"/>
              </w:numPr>
              <w:tabs>
                <w:tab w:val="left" w:pos="567"/>
              </w:tabs>
              <w:spacing w:before="120" w:after="120"/>
              <w:ind w:left="113" w:firstLine="0"/>
              <w:contextualSpacing w:val="0"/>
            </w:pPr>
            <w:r w:rsidRPr="005522E7">
              <w:rPr>
                <w:rFonts w:eastAsia="Arial"/>
                <w:color w:val="000000"/>
              </w:rPr>
              <w:lastRenderedPageBreak/>
              <w:t xml:space="preserve">The Safety and Environmental Case </w:t>
            </w:r>
            <w:r>
              <w:rPr>
                <w:rFonts w:eastAsia="Arial"/>
                <w:color w:val="000000"/>
              </w:rPr>
              <w:t>R</w:t>
            </w:r>
            <w:r w:rsidRPr="005522E7">
              <w:rPr>
                <w:rFonts w:eastAsia="Arial"/>
                <w:color w:val="000000"/>
              </w:rPr>
              <w:t xml:space="preserve">eports are owned and signed by the Accountable Person and </w:t>
            </w:r>
            <w:r w:rsidRPr="006F589F">
              <w:rPr>
                <w:rFonts w:eastAsia="Arial"/>
                <w:b/>
                <w:bCs/>
                <w:color w:val="000000"/>
              </w:rPr>
              <w:t>should</w:t>
            </w:r>
            <w:r w:rsidRPr="005522E7">
              <w:rPr>
                <w:rFonts w:eastAsia="Arial"/>
                <w:color w:val="000000"/>
              </w:rPr>
              <w:t xml:space="preserve"> document progress against the safety and environmental strategy and summarise the Safety and BPEO arguments made. </w:t>
            </w:r>
          </w:p>
          <w:p w14:paraId="01C6FB88" w14:textId="77777777" w:rsidR="00803E57" w:rsidRPr="00EE1825" w:rsidRDefault="00803E57" w:rsidP="005E0B50">
            <w:pPr>
              <w:pStyle w:val="ListParagraph"/>
              <w:numPr>
                <w:ilvl w:val="0"/>
                <w:numId w:val="172"/>
              </w:numPr>
              <w:tabs>
                <w:tab w:val="left" w:pos="567"/>
              </w:tabs>
              <w:spacing w:before="120" w:after="120"/>
              <w:ind w:left="113" w:firstLine="0"/>
              <w:contextualSpacing w:val="0"/>
            </w:pPr>
            <w:r w:rsidRPr="005522E7">
              <w:rPr>
                <w:rFonts w:eastAsia="Arial"/>
                <w:color w:val="000000"/>
              </w:rPr>
              <w:t xml:space="preserve">The Safety and Environmental Case Report </w:t>
            </w:r>
            <w:r w:rsidRPr="006F589F">
              <w:rPr>
                <w:rFonts w:eastAsia="Arial"/>
                <w:b/>
                <w:bCs/>
                <w:color w:val="000000"/>
              </w:rPr>
              <w:t>should</w:t>
            </w:r>
            <w:r w:rsidRPr="005522E7">
              <w:rPr>
                <w:rFonts w:eastAsia="Arial"/>
                <w:color w:val="000000"/>
              </w:rPr>
              <w:t xml:space="preserve"> be made available to all stakeholders.</w:t>
            </w:r>
          </w:p>
          <w:p w14:paraId="49AC4E99" w14:textId="77777777" w:rsidR="00803E57" w:rsidRDefault="00803E57" w:rsidP="000727D0">
            <w:pPr>
              <w:spacing w:before="120" w:after="120"/>
              <w:ind w:left="113"/>
              <w:rPr>
                <w:b/>
                <w:bCs/>
              </w:rPr>
            </w:pPr>
            <w:r>
              <w:rPr>
                <w:b/>
                <w:bCs/>
              </w:rPr>
              <w:t>The Safety and Environmental Case Strategy</w:t>
            </w:r>
          </w:p>
          <w:p w14:paraId="72501448" w14:textId="77777777" w:rsidR="00803E57" w:rsidRPr="000A5A3D" w:rsidRDefault="00803E57" w:rsidP="005E0B50">
            <w:pPr>
              <w:pStyle w:val="ListParagraph"/>
              <w:numPr>
                <w:ilvl w:val="0"/>
                <w:numId w:val="172"/>
              </w:numPr>
              <w:tabs>
                <w:tab w:val="left" w:pos="567"/>
              </w:tabs>
              <w:spacing w:before="120" w:after="120"/>
              <w:ind w:left="113" w:firstLine="0"/>
              <w:contextualSpacing w:val="0"/>
              <w:rPr>
                <w:rFonts w:eastAsia="Arial"/>
                <w:color w:val="000000"/>
              </w:rPr>
            </w:pPr>
            <w:r w:rsidRPr="00C26870">
              <w:rPr>
                <w:rFonts w:eastAsia="Arial"/>
                <w:color w:val="000000"/>
              </w:rPr>
              <w:t xml:space="preserve">The strategy for the creation, development and management of the </w:t>
            </w:r>
            <w:r>
              <w:rPr>
                <w:rFonts w:eastAsia="Arial"/>
                <w:color w:val="000000"/>
              </w:rPr>
              <w:t>SEC</w:t>
            </w:r>
            <w:r w:rsidRPr="00C26870">
              <w:rPr>
                <w:rFonts w:eastAsia="Arial"/>
                <w:color w:val="000000"/>
              </w:rPr>
              <w:t xml:space="preserve"> for a </w:t>
            </w:r>
            <w:r>
              <w:rPr>
                <w:rFonts w:eastAsia="Arial"/>
                <w:color w:val="000000"/>
              </w:rPr>
              <w:t>L</w:t>
            </w:r>
            <w:r w:rsidRPr="00C26870">
              <w:rPr>
                <w:rFonts w:eastAsia="Arial"/>
                <w:color w:val="000000"/>
              </w:rPr>
              <w:t xml:space="preserve">and </w:t>
            </w:r>
            <w:r>
              <w:rPr>
                <w:rFonts w:eastAsia="Arial"/>
                <w:color w:val="000000"/>
              </w:rPr>
              <w:t>S</w:t>
            </w:r>
            <w:r w:rsidRPr="00C26870">
              <w:rPr>
                <w:rFonts w:eastAsia="Arial"/>
                <w:color w:val="000000"/>
              </w:rPr>
              <w:t xml:space="preserve">ystem </w:t>
            </w:r>
            <w:r w:rsidRPr="00C26870">
              <w:rPr>
                <w:rFonts w:eastAsia="Arial"/>
                <w:b/>
                <w:color w:val="000000"/>
              </w:rPr>
              <w:t xml:space="preserve">should </w:t>
            </w:r>
            <w:r w:rsidRPr="00C26870">
              <w:rPr>
                <w:rFonts w:eastAsia="Arial"/>
                <w:color w:val="000000"/>
              </w:rPr>
              <w:t xml:space="preserve">be developed at the start of the project by the Accountable Person. </w:t>
            </w:r>
          </w:p>
          <w:p w14:paraId="0526F0B1" w14:textId="77777777" w:rsidR="00803E57" w:rsidRPr="005522E7" w:rsidRDefault="00803E57" w:rsidP="005E0B50">
            <w:pPr>
              <w:pStyle w:val="ListParagraph"/>
              <w:numPr>
                <w:ilvl w:val="0"/>
                <w:numId w:val="172"/>
              </w:numPr>
              <w:tabs>
                <w:tab w:val="left" w:pos="567"/>
              </w:tabs>
              <w:spacing w:before="120" w:after="120"/>
              <w:ind w:left="113" w:firstLine="0"/>
              <w:contextualSpacing w:val="0"/>
              <w:rPr>
                <w:rFonts w:eastAsia="Arial"/>
                <w:color w:val="000000"/>
              </w:rPr>
            </w:pPr>
            <w:r w:rsidRPr="005522E7">
              <w:rPr>
                <w:rFonts w:eastAsia="Arial"/>
                <w:color w:val="000000"/>
              </w:rPr>
              <w:t xml:space="preserve">The SEC </w:t>
            </w:r>
            <w:r>
              <w:rPr>
                <w:rFonts w:eastAsia="Arial"/>
                <w:color w:val="000000"/>
              </w:rPr>
              <w:t>S</w:t>
            </w:r>
            <w:r w:rsidRPr="005522E7">
              <w:rPr>
                <w:rFonts w:eastAsia="Arial"/>
                <w:color w:val="000000"/>
              </w:rPr>
              <w:t xml:space="preserve">trategy </w:t>
            </w:r>
            <w:r w:rsidRPr="005522E7">
              <w:rPr>
                <w:rFonts w:eastAsia="Arial"/>
                <w:b/>
                <w:color w:val="000000"/>
              </w:rPr>
              <w:t>should:</w:t>
            </w:r>
          </w:p>
          <w:p w14:paraId="41EC6462" w14:textId="77777777" w:rsidR="00803E57"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s</w:t>
            </w:r>
            <w:r w:rsidRPr="005522E7">
              <w:rPr>
                <w:rFonts w:eastAsia="Arial"/>
                <w:color w:val="000000"/>
              </w:rPr>
              <w:t>et a clear scope which is realistic, considers the loss of the capability, and adequately captures all elements that interact with people and the environment</w:t>
            </w:r>
            <w:r>
              <w:rPr>
                <w:rFonts w:eastAsia="Arial"/>
                <w:color w:val="000000"/>
              </w:rPr>
              <w:t>;</w:t>
            </w:r>
          </w:p>
          <w:p w14:paraId="24D3D247" w14:textId="77777777" w:rsidR="00803E57" w:rsidRPr="002D43B9"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b</w:t>
            </w:r>
            <w:r w:rsidRPr="005522E7">
              <w:rPr>
                <w:rFonts w:eastAsia="Arial"/>
                <w:color w:val="000000"/>
              </w:rPr>
              <w:t>e proportionate to the perceived level of risk and environmental impacts</w:t>
            </w:r>
            <w:r>
              <w:rPr>
                <w:rFonts w:eastAsia="Arial"/>
                <w:color w:val="000000"/>
              </w:rPr>
              <w:t>;</w:t>
            </w:r>
          </w:p>
          <w:p w14:paraId="6D36BCFD" w14:textId="77777777" w:rsidR="00803E57"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d</w:t>
            </w:r>
            <w:r w:rsidRPr="005522E7">
              <w:rPr>
                <w:rFonts w:eastAsia="Arial"/>
                <w:color w:val="000000"/>
              </w:rPr>
              <w:t>efine roles and responsibilities for the creation, development, management, and maintenance of the SEC</w:t>
            </w:r>
            <w:r>
              <w:rPr>
                <w:rFonts w:eastAsia="Arial"/>
                <w:color w:val="000000"/>
              </w:rPr>
              <w:t>;</w:t>
            </w:r>
          </w:p>
          <w:p w14:paraId="67FD35E3" w14:textId="77777777" w:rsidR="00803E57" w:rsidRPr="002D43B9"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i</w:t>
            </w:r>
            <w:r w:rsidRPr="005522E7">
              <w:rPr>
                <w:rFonts w:eastAsia="Arial"/>
                <w:color w:val="000000"/>
              </w:rPr>
              <w:t>dentify how stakeholders will be engaged throughout the process</w:t>
            </w:r>
            <w:r>
              <w:rPr>
                <w:rFonts w:eastAsia="Arial"/>
                <w:color w:val="000000"/>
              </w:rPr>
              <w:t>;</w:t>
            </w:r>
          </w:p>
          <w:p w14:paraId="78092898" w14:textId="77777777" w:rsidR="00803E57" w:rsidRPr="002D43B9"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s</w:t>
            </w:r>
            <w:r w:rsidRPr="005522E7">
              <w:rPr>
                <w:rFonts w:eastAsia="Arial"/>
                <w:color w:val="000000"/>
              </w:rPr>
              <w:t>et clear milestones and goals</w:t>
            </w:r>
            <w:r>
              <w:rPr>
                <w:rFonts w:eastAsia="Arial"/>
                <w:color w:val="000000"/>
              </w:rPr>
              <w:t>;</w:t>
            </w:r>
          </w:p>
          <w:p w14:paraId="126734F9" w14:textId="77777777" w:rsidR="00803E57" w:rsidRPr="005522E7"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c</w:t>
            </w:r>
            <w:r w:rsidRPr="005522E7">
              <w:rPr>
                <w:rFonts w:eastAsia="Arial"/>
                <w:color w:val="000000"/>
              </w:rPr>
              <w:t xml:space="preserve">onsider interactions with other Land </w:t>
            </w:r>
            <w:r>
              <w:rPr>
                <w:rFonts w:eastAsia="Arial"/>
                <w:color w:val="000000"/>
              </w:rPr>
              <w:t>S</w:t>
            </w:r>
            <w:r w:rsidRPr="005522E7">
              <w:rPr>
                <w:rFonts w:eastAsia="Arial"/>
                <w:color w:val="000000"/>
              </w:rPr>
              <w:t>ystems or capabilities.</w:t>
            </w:r>
          </w:p>
          <w:p w14:paraId="1C6801B6" w14:textId="77777777" w:rsidR="00803E57" w:rsidRPr="005522E7" w:rsidRDefault="00803E57" w:rsidP="005E0B50">
            <w:pPr>
              <w:pStyle w:val="ListParagraph"/>
              <w:numPr>
                <w:ilvl w:val="0"/>
                <w:numId w:val="172"/>
              </w:numPr>
              <w:tabs>
                <w:tab w:val="left" w:pos="567"/>
              </w:tabs>
              <w:spacing w:before="120" w:after="120"/>
              <w:ind w:left="113" w:firstLine="0"/>
              <w:contextualSpacing w:val="0"/>
              <w:rPr>
                <w:rFonts w:eastAsia="Arial"/>
                <w:color w:val="000000"/>
              </w:rPr>
            </w:pPr>
            <w:r w:rsidRPr="005522E7">
              <w:rPr>
                <w:rFonts w:eastAsia="Arial"/>
                <w:color w:val="000000"/>
              </w:rPr>
              <w:t xml:space="preserve">The SEC Strategy </w:t>
            </w:r>
            <w:r w:rsidRPr="005522E7">
              <w:rPr>
                <w:rFonts w:eastAsia="Arial"/>
                <w:b/>
                <w:color w:val="000000"/>
              </w:rPr>
              <w:t xml:space="preserve">should </w:t>
            </w:r>
            <w:r w:rsidRPr="005522E7">
              <w:rPr>
                <w:rFonts w:eastAsia="Arial"/>
                <w:color w:val="000000"/>
              </w:rPr>
              <w:t>cover the following and the transition requirements between each:</w:t>
            </w:r>
          </w:p>
          <w:p w14:paraId="5D166102" w14:textId="77777777" w:rsidR="00803E57" w:rsidRPr="00D806D4" w:rsidRDefault="00803E57" w:rsidP="005E0B50">
            <w:pPr>
              <w:numPr>
                <w:ilvl w:val="0"/>
                <w:numId w:val="157"/>
              </w:numPr>
              <w:tabs>
                <w:tab w:val="clear" w:pos="288"/>
                <w:tab w:val="left" w:pos="1134"/>
                <w:tab w:val="left" w:pos="1312"/>
              </w:tabs>
              <w:spacing w:before="120" w:after="120"/>
              <w:ind w:left="567"/>
              <w:textAlignment w:val="baseline"/>
              <w:rPr>
                <w:rFonts w:eastAsia="Arial"/>
                <w:color w:val="000000"/>
              </w:rPr>
            </w:pPr>
            <w:r>
              <w:rPr>
                <w:rFonts w:eastAsia="Arial"/>
                <w:color w:val="000000"/>
              </w:rPr>
              <w:t>s</w:t>
            </w:r>
            <w:r w:rsidRPr="00D806D4">
              <w:rPr>
                <w:rFonts w:eastAsia="Arial"/>
                <w:color w:val="000000"/>
              </w:rPr>
              <w:t xml:space="preserve">afe </w:t>
            </w:r>
            <w:r>
              <w:rPr>
                <w:rFonts w:eastAsia="Arial"/>
                <w:color w:val="000000"/>
              </w:rPr>
              <w:t>b</w:t>
            </w:r>
            <w:r w:rsidRPr="00D806D4">
              <w:rPr>
                <w:rFonts w:eastAsia="Arial"/>
                <w:color w:val="000000"/>
              </w:rPr>
              <w:t xml:space="preserve">efore </w:t>
            </w:r>
            <w:r>
              <w:rPr>
                <w:rFonts w:eastAsia="Arial"/>
                <w:color w:val="000000"/>
              </w:rPr>
              <w:t>u</w:t>
            </w:r>
            <w:r w:rsidRPr="00D806D4">
              <w:rPr>
                <w:rFonts w:eastAsia="Arial"/>
                <w:color w:val="000000"/>
              </w:rPr>
              <w:t>se</w:t>
            </w:r>
            <w:r>
              <w:rPr>
                <w:rFonts w:eastAsia="Arial"/>
                <w:color w:val="000000"/>
              </w:rPr>
              <w:t>;</w:t>
            </w:r>
          </w:p>
          <w:p w14:paraId="3E9464EA" w14:textId="77777777" w:rsidR="00803E57" w:rsidRPr="00D806D4" w:rsidRDefault="00803E57" w:rsidP="005E0B50">
            <w:pPr>
              <w:numPr>
                <w:ilvl w:val="0"/>
                <w:numId w:val="157"/>
              </w:numPr>
              <w:tabs>
                <w:tab w:val="clear" w:pos="288"/>
                <w:tab w:val="left" w:pos="1134"/>
                <w:tab w:val="left" w:pos="1312"/>
              </w:tabs>
              <w:spacing w:before="120" w:after="120"/>
              <w:ind w:left="567"/>
              <w:textAlignment w:val="baseline"/>
              <w:rPr>
                <w:rFonts w:eastAsia="Arial"/>
                <w:color w:val="000000"/>
              </w:rPr>
            </w:pPr>
            <w:r>
              <w:rPr>
                <w:rFonts w:eastAsia="Arial"/>
                <w:color w:val="000000"/>
              </w:rPr>
              <w:t>s</w:t>
            </w:r>
            <w:r w:rsidRPr="00D806D4">
              <w:rPr>
                <w:rFonts w:eastAsia="Arial"/>
                <w:color w:val="000000"/>
              </w:rPr>
              <w:t xml:space="preserve">afe </w:t>
            </w:r>
            <w:r>
              <w:rPr>
                <w:rFonts w:eastAsia="Arial"/>
                <w:color w:val="000000"/>
              </w:rPr>
              <w:t>w</w:t>
            </w:r>
            <w:r w:rsidRPr="00D806D4">
              <w:rPr>
                <w:rFonts w:eastAsia="Arial"/>
                <w:color w:val="000000"/>
              </w:rPr>
              <w:t xml:space="preserve">hile in </w:t>
            </w:r>
            <w:r>
              <w:rPr>
                <w:rFonts w:eastAsia="Arial"/>
                <w:color w:val="000000"/>
              </w:rPr>
              <w:t>s</w:t>
            </w:r>
            <w:r w:rsidRPr="00D806D4">
              <w:rPr>
                <w:rFonts w:eastAsia="Arial"/>
                <w:color w:val="000000"/>
              </w:rPr>
              <w:t>ervice</w:t>
            </w:r>
            <w:r>
              <w:rPr>
                <w:rFonts w:eastAsia="Arial"/>
                <w:color w:val="000000"/>
              </w:rPr>
              <w:t>;</w:t>
            </w:r>
          </w:p>
          <w:p w14:paraId="5DF04105" w14:textId="77777777" w:rsidR="00803E57" w:rsidRPr="00D806D4" w:rsidRDefault="00803E57" w:rsidP="005E0B50">
            <w:pPr>
              <w:numPr>
                <w:ilvl w:val="0"/>
                <w:numId w:val="157"/>
              </w:numPr>
              <w:tabs>
                <w:tab w:val="clear" w:pos="288"/>
                <w:tab w:val="left" w:pos="1134"/>
                <w:tab w:val="left" w:pos="1312"/>
              </w:tabs>
              <w:spacing w:before="120" w:after="120"/>
              <w:ind w:left="567"/>
              <w:textAlignment w:val="baseline"/>
              <w:rPr>
                <w:rFonts w:eastAsia="Arial"/>
                <w:color w:val="000000"/>
              </w:rPr>
            </w:pPr>
            <w:r>
              <w:rPr>
                <w:rFonts w:eastAsia="Arial"/>
                <w:color w:val="000000"/>
              </w:rPr>
              <w:t>s</w:t>
            </w:r>
            <w:r w:rsidRPr="00D806D4">
              <w:rPr>
                <w:rFonts w:eastAsia="Arial"/>
                <w:color w:val="000000"/>
              </w:rPr>
              <w:t>afe to Sell or Dispose of</w:t>
            </w:r>
            <w:r>
              <w:rPr>
                <w:rFonts w:eastAsia="Arial"/>
                <w:color w:val="000000"/>
              </w:rPr>
              <w:t>.</w:t>
            </w:r>
          </w:p>
          <w:p w14:paraId="64FB38C0" w14:textId="77777777" w:rsidR="00803E57" w:rsidRDefault="00803E57" w:rsidP="005E0B50">
            <w:pPr>
              <w:pStyle w:val="ListParagraph"/>
              <w:numPr>
                <w:ilvl w:val="0"/>
                <w:numId w:val="172"/>
              </w:numPr>
              <w:tabs>
                <w:tab w:val="left" w:pos="567"/>
              </w:tabs>
              <w:spacing w:before="120" w:after="120"/>
              <w:ind w:left="113" w:firstLine="0"/>
              <w:contextualSpacing w:val="0"/>
              <w:rPr>
                <w:rFonts w:eastAsia="Arial"/>
                <w:color w:val="000000"/>
              </w:rPr>
            </w:pPr>
            <w:r w:rsidRPr="005522E7">
              <w:rPr>
                <w:rFonts w:eastAsia="Arial"/>
                <w:color w:val="000000"/>
              </w:rPr>
              <w:t xml:space="preserve">The SEC strategy </w:t>
            </w:r>
            <w:r w:rsidRPr="005522E7">
              <w:rPr>
                <w:rFonts w:eastAsia="Arial"/>
                <w:b/>
                <w:color w:val="000000"/>
              </w:rPr>
              <w:t xml:space="preserve">should </w:t>
            </w:r>
            <w:r w:rsidRPr="005522E7">
              <w:rPr>
                <w:rFonts w:eastAsia="Arial"/>
                <w:color w:val="000000"/>
              </w:rPr>
              <w:t xml:space="preserve">identify how the Defence Lines of Development (DLOD) will be considered throughout the </w:t>
            </w:r>
            <w:r>
              <w:rPr>
                <w:rFonts w:eastAsia="Arial"/>
                <w:color w:val="000000"/>
              </w:rPr>
              <w:t>L</w:t>
            </w:r>
            <w:r w:rsidRPr="005522E7">
              <w:rPr>
                <w:rFonts w:eastAsia="Arial"/>
                <w:color w:val="000000"/>
              </w:rPr>
              <w:t xml:space="preserve">and </w:t>
            </w:r>
            <w:r>
              <w:rPr>
                <w:rFonts w:eastAsia="Arial"/>
                <w:color w:val="000000"/>
              </w:rPr>
              <w:t>S</w:t>
            </w:r>
            <w:r w:rsidRPr="005522E7">
              <w:rPr>
                <w:rFonts w:eastAsia="Arial"/>
                <w:color w:val="000000"/>
              </w:rPr>
              <w:t xml:space="preserve">ystem </w:t>
            </w:r>
            <w:r>
              <w:rPr>
                <w:rFonts w:eastAsia="Arial"/>
                <w:color w:val="000000"/>
              </w:rPr>
              <w:t>L</w:t>
            </w:r>
            <w:r w:rsidRPr="005522E7">
              <w:rPr>
                <w:rFonts w:eastAsia="Arial"/>
                <w:color w:val="000000"/>
              </w:rPr>
              <w:t xml:space="preserve">ifecycle and set clear goals and milestones. </w:t>
            </w:r>
          </w:p>
          <w:p w14:paraId="14BD1916" w14:textId="77777777" w:rsidR="00803E57" w:rsidRDefault="00803E57" w:rsidP="005E0B50">
            <w:pPr>
              <w:pStyle w:val="ListParagraph"/>
              <w:numPr>
                <w:ilvl w:val="0"/>
                <w:numId w:val="172"/>
              </w:numPr>
              <w:tabs>
                <w:tab w:val="left" w:pos="567"/>
              </w:tabs>
              <w:spacing w:before="120" w:after="120"/>
              <w:ind w:left="113" w:firstLine="0"/>
              <w:contextualSpacing w:val="0"/>
              <w:rPr>
                <w:rFonts w:eastAsia="Arial"/>
                <w:color w:val="000000"/>
              </w:rPr>
            </w:pPr>
            <w:r w:rsidRPr="00E05211">
              <w:rPr>
                <w:rFonts w:eastAsia="Arial"/>
                <w:color w:val="000000"/>
              </w:rPr>
              <w:t>The DLOD are defined as:</w:t>
            </w:r>
            <w:r>
              <w:rPr>
                <w:rFonts w:eastAsia="Arial"/>
                <w:color w:val="000000"/>
              </w:rPr>
              <w:t xml:space="preserve"> </w:t>
            </w:r>
          </w:p>
          <w:p w14:paraId="357813B8" w14:textId="77777777" w:rsidR="00803E57"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t</w:t>
            </w:r>
            <w:r w:rsidRPr="005522E7">
              <w:rPr>
                <w:rFonts w:eastAsia="Arial"/>
                <w:color w:val="000000"/>
              </w:rPr>
              <w:t>raining</w:t>
            </w:r>
            <w:r>
              <w:rPr>
                <w:rFonts w:eastAsia="Arial"/>
                <w:color w:val="000000"/>
              </w:rPr>
              <w:t>;</w:t>
            </w:r>
            <w:r w:rsidRPr="005522E7">
              <w:rPr>
                <w:rFonts w:eastAsia="Arial"/>
                <w:color w:val="000000"/>
              </w:rPr>
              <w:t xml:space="preserve"> </w:t>
            </w:r>
          </w:p>
          <w:p w14:paraId="5A99528F" w14:textId="77777777" w:rsidR="00803E57"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e</w:t>
            </w:r>
            <w:r w:rsidRPr="005522E7">
              <w:rPr>
                <w:rFonts w:eastAsia="Arial"/>
                <w:color w:val="000000"/>
              </w:rPr>
              <w:t>quipment</w:t>
            </w:r>
            <w:r>
              <w:rPr>
                <w:rFonts w:eastAsia="Arial"/>
                <w:color w:val="000000"/>
              </w:rPr>
              <w:t>;</w:t>
            </w:r>
            <w:r w:rsidRPr="005522E7">
              <w:rPr>
                <w:rFonts w:eastAsia="Arial"/>
                <w:color w:val="000000"/>
              </w:rPr>
              <w:t xml:space="preserve"> </w:t>
            </w:r>
          </w:p>
          <w:p w14:paraId="47011430" w14:textId="77777777" w:rsidR="00803E57"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p</w:t>
            </w:r>
            <w:r w:rsidRPr="00E05211">
              <w:rPr>
                <w:rFonts w:eastAsia="Arial"/>
                <w:color w:val="000000"/>
              </w:rPr>
              <w:t>ersonnel</w:t>
            </w:r>
            <w:r>
              <w:rPr>
                <w:rFonts w:eastAsia="Arial"/>
                <w:color w:val="000000"/>
              </w:rPr>
              <w:t>;</w:t>
            </w:r>
          </w:p>
          <w:p w14:paraId="0F703FEB" w14:textId="77777777" w:rsidR="00803E57"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i</w:t>
            </w:r>
            <w:r w:rsidRPr="005522E7">
              <w:rPr>
                <w:rFonts w:eastAsia="Arial"/>
                <w:color w:val="000000"/>
              </w:rPr>
              <w:t>nformation</w:t>
            </w:r>
            <w:r>
              <w:rPr>
                <w:rFonts w:eastAsia="Arial"/>
                <w:color w:val="000000"/>
              </w:rPr>
              <w:t>;</w:t>
            </w:r>
            <w:r w:rsidRPr="005522E7">
              <w:rPr>
                <w:rFonts w:eastAsia="Arial"/>
                <w:color w:val="000000"/>
              </w:rPr>
              <w:t xml:space="preserve"> </w:t>
            </w:r>
          </w:p>
          <w:p w14:paraId="6050E2FA" w14:textId="77777777" w:rsidR="00803E57"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c</w:t>
            </w:r>
            <w:r w:rsidRPr="005522E7">
              <w:rPr>
                <w:rFonts w:eastAsia="Arial"/>
                <w:color w:val="000000"/>
              </w:rPr>
              <w:t xml:space="preserve">oncepts </w:t>
            </w:r>
            <w:r>
              <w:rPr>
                <w:rFonts w:eastAsia="Arial"/>
                <w:color w:val="000000"/>
              </w:rPr>
              <w:t>and</w:t>
            </w:r>
            <w:r w:rsidRPr="005522E7">
              <w:rPr>
                <w:rFonts w:eastAsia="Arial"/>
                <w:color w:val="000000"/>
              </w:rPr>
              <w:t xml:space="preserve"> </w:t>
            </w:r>
            <w:r>
              <w:rPr>
                <w:rFonts w:eastAsia="Arial"/>
                <w:color w:val="000000"/>
              </w:rPr>
              <w:t>d</w:t>
            </w:r>
            <w:r w:rsidRPr="005522E7">
              <w:rPr>
                <w:rFonts w:eastAsia="Arial"/>
                <w:color w:val="000000"/>
              </w:rPr>
              <w:t>octrine</w:t>
            </w:r>
            <w:r>
              <w:rPr>
                <w:rFonts w:eastAsia="Arial"/>
                <w:color w:val="000000"/>
              </w:rPr>
              <w:t>;</w:t>
            </w:r>
            <w:r w:rsidRPr="005522E7">
              <w:rPr>
                <w:rFonts w:eastAsia="Arial"/>
                <w:color w:val="000000"/>
              </w:rPr>
              <w:t xml:space="preserve"> </w:t>
            </w:r>
          </w:p>
          <w:p w14:paraId="1A206B09" w14:textId="77777777" w:rsidR="00803E57"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lastRenderedPageBreak/>
              <w:t>o</w:t>
            </w:r>
            <w:r w:rsidRPr="005522E7">
              <w:rPr>
                <w:rFonts w:eastAsia="Arial"/>
                <w:color w:val="000000"/>
              </w:rPr>
              <w:t>rganisation</w:t>
            </w:r>
            <w:r>
              <w:rPr>
                <w:rFonts w:eastAsia="Arial"/>
                <w:color w:val="000000"/>
              </w:rPr>
              <w:t>;</w:t>
            </w:r>
            <w:r w:rsidRPr="005522E7">
              <w:rPr>
                <w:rFonts w:eastAsia="Arial"/>
                <w:color w:val="000000"/>
              </w:rPr>
              <w:t xml:space="preserve"> </w:t>
            </w:r>
          </w:p>
          <w:p w14:paraId="68B7066B" w14:textId="77777777" w:rsidR="00803E57"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i</w:t>
            </w:r>
            <w:r w:rsidRPr="005522E7">
              <w:rPr>
                <w:rFonts w:eastAsia="Arial"/>
                <w:color w:val="000000"/>
              </w:rPr>
              <w:t>nfrastructure</w:t>
            </w:r>
            <w:r>
              <w:rPr>
                <w:rFonts w:eastAsia="Arial"/>
                <w:color w:val="000000"/>
              </w:rPr>
              <w:t>;</w:t>
            </w:r>
          </w:p>
          <w:p w14:paraId="507E2205" w14:textId="77777777" w:rsidR="00803E57"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l</w:t>
            </w:r>
            <w:r w:rsidRPr="005522E7">
              <w:rPr>
                <w:rFonts w:eastAsia="Arial"/>
                <w:color w:val="000000"/>
              </w:rPr>
              <w:t>ogistics</w:t>
            </w:r>
            <w:r>
              <w:rPr>
                <w:rFonts w:eastAsia="Arial"/>
                <w:color w:val="000000"/>
              </w:rPr>
              <w:t>;</w:t>
            </w:r>
          </w:p>
          <w:p w14:paraId="11EBE9EB" w14:textId="77777777" w:rsidR="00803E57"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i</w:t>
            </w:r>
            <w:r w:rsidRPr="005522E7">
              <w:rPr>
                <w:rFonts w:eastAsia="Arial"/>
                <w:color w:val="000000"/>
              </w:rPr>
              <w:t>nteroperability.</w:t>
            </w:r>
          </w:p>
          <w:p w14:paraId="22799685" w14:textId="77777777" w:rsidR="00803E57" w:rsidRPr="005522E7" w:rsidRDefault="00803E57" w:rsidP="005E0B50">
            <w:pPr>
              <w:pStyle w:val="ListParagraph"/>
              <w:numPr>
                <w:ilvl w:val="0"/>
                <w:numId w:val="172"/>
              </w:numPr>
              <w:tabs>
                <w:tab w:val="left" w:pos="567"/>
              </w:tabs>
              <w:spacing w:before="120" w:after="120"/>
              <w:ind w:left="113" w:firstLine="0"/>
              <w:contextualSpacing w:val="0"/>
              <w:rPr>
                <w:rFonts w:eastAsia="Arial"/>
                <w:color w:val="000000"/>
              </w:rPr>
            </w:pPr>
            <w:r w:rsidRPr="005522E7">
              <w:rPr>
                <w:rFonts w:eastAsia="Arial"/>
                <w:color w:val="000000" w:themeColor="text1"/>
              </w:rPr>
              <w:t xml:space="preserve">As part of the SEC Strategy, </w:t>
            </w:r>
            <w:r>
              <w:rPr>
                <w:rFonts w:eastAsia="Arial"/>
                <w:color w:val="000000" w:themeColor="text1"/>
              </w:rPr>
              <w:t>t</w:t>
            </w:r>
            <w:r w:rsidRPr="005522E7">
              <w:rPr>
                <w:rFonts w:eastAsia="Arial"/>
                <w:color w:val="000000" w:themeColor="text1"/>
              </w:rPr>
              <w:t xml:space="preserve">he Accountable Person </w:t>
            </w:r>
            <w:r w:rsidRPr="006F589F">
              <w:rPr>
                <w:rFonts w:eastAsia="Arial"/>
                <w:b/>
                <w:color w:val="000000" w:themeColor="text1"/>
              </w:rPr>
              <w:t>should</w:t>
            </w:r>
            <w:r w:rsidRPr="005522E7">
              <w:rPr>
                <w:rFonts w:eastAsia="Arial"/>
                <w:bCs/>
                <w:color w:val="000000" w:themeColor="text1"/>
              </w:rPr>
              <w:t xml:space="preserve"> as a minimum agree</w:t>
            </w:r>
            <w:r w:rsidRPr="005522E7">
              <w:rPr>
                <w:rFonts w:eastAsia="Arial"/>
                <w:color w:val="000000" w:themeColor="text1"/>
              </w:rPr>
              <w:t xml:space="preserve"> and document with the relevant stakeholders:</w:t>
            </w:r>
          </w:p>
          <w:p w14:paraId="2D901DFF" w14:textId="77777777" w:rsidR="00803E57" w:rsidRPr="00F5431A"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r</w:t>
            </w:r>
            <w:r w:rsidRPr="00F5431A">
              <w:rPr>
                <w:rFonts w:eastAsia="Arial"/>
                <w:color w:val="000000"/>
              </w:rPr>
              <w:t xml:space="preserve">oles and </w:t>
            </w:r>
            <w:r>
              <w:rPr>
                <w:rFonts w:eastAsia="Arial"/>
                <w:color w:val="000000"/>
              </w:rPr>
              <w:t>r</w:t>
            </w:r>
            <w:r w:rsidRPr="00F5431A">
              <w:rPr>
                <w:rFonts w:eastAsia="Arial"/>
                <w:color w:val="000000"/>
              </w:rPr>
              <w:t>esponsibilities</w:t>
            </w:r>
            <w:r>
              <w:rPr>
                <w:rFonts w:eastAsia="Arial"/>
                <w:color w:val="000000"/>
              </w:rPr>
              <w:t>;</w:t>
            </w:r>
          </w:p>
          <w:p w14:paraId="0CDB8386" w14:textId="77777777" w:rsidR="00803E57" w:rsidRPr="00F5431A"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themeColor="text1"/>
              </w:rPr>
              <w:t>t</w:t>
            </w:r>
            <w:r w:rsidRPr="00F5431A">
              <w:rPr>
                <w:rFonts w:eastAsia="Arial"/>
                <w:color w:val="000000" w:themeColor="text1"/>
              </w:rPr>
              <w:t>he tools techniques and processes to be used</w:t>
            </w:r>
            <w:r>
              <w:rPr>
                <w:rFonts w:eastAsia="Arial"/>
                <w:color w:val="000000" w:themeColor="text1"/>
              </w:rPr>
              <w:t>;</w:t>
            </w:r>
          </w:p>
          <w:p w14:paraId="5C5174E2" w14:textId="77777777" w:rsidR="00803E57" w:rsidRPr="00F5431A"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sidRPr="00F5431A">
              <w:rPr>
                <w:rFonts w:eastAsia="Arial"/>
                <w:color w:val="000000" w:themeColor="text1"/>
              </w:rPr>
              <w:t xml:space="preserve">the level of evidence required to support the </w:t>
            </w:r>
            <w:r>
              <w:rPr>
                <w:rFonts w:eastAsia="Arial"/>
                <w:color w:val="000000" w:themeColor="text1"/>
              </w:rPr>
              <w:t>SEC;</w:t>
            </w:r>
          </w:p>
          <w:p w14:paraId="3BFDEDB3" w14:textId="77777777" w:rsidR="00803E57" w:rsidRPr="0032281E"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t</w:t>
            </w:r>
            <w:r w:rsidRPr="005522E7">
              <w:rPr>
                <w:rFonts w:eastAsia="Arial"/>
                <w:color w:val="000000"/>
              </w:rPr>
              <w:t>he schedule for review.</w:t>
            </w:r>
          </w:p>
          <w:p w14:paraId="1794BF93" w14:textId="77777777" w:rsidR="00803E57" w:rsidRDefault="00803E57" w:rsidP="000727D0">
            <w:pPr>
              <w:pStyle w:val="ListParagraph"/>
              <w:spacing w:before="120" w:after="120"/>
              <w:ind w:left="113"/>
              <w:contextualSpacing w:val="0"/>
              <w:textAlignment w:val="baseline"/>
              <w:rPr>
                <w:rFonts w:eastAsia="Arial"/>
                <w:b/>
                <w:color w:val="000000"/>
              </w:rPr>
            </w:pPr>
            <w:r w:rsidRPr="005522E7">
              <w:rPr>
                <w:rFonts w:eastAsia="Arial"/>
                <w:b/>
                <w:bCs/>
                <w:szCs w:val="24"/>
              </w:rPr>
              <w:t>Monitoring</w:t>
            </w:r>
            <w:r w:rsidRPr="005522E7">
              <w:rPr>
                <w:rFonts w:eastAsia="Arial"/>
                <w:b/>
                <w:color w:val="000000"/>
              </w:rPr>
              <w:t xml:space="preserve"> and Review of the Safety and Environmental Case</w:t>
            </w:r>
          </w:p>
          <w:p w14:paraId="4086322F" w14:textId="77777777" w:rsidR="00803E57" w:rsidRPr="00376263" w:rsidRDefault="00803E57" w:rsidP="005E0B50">
            <w:pPr>
              <w:pStyle w:val="ListParagraph"/>
              <w:numPr>
                <w:ilvl w:val="0"/>
                <w:numId w:val="172"/>
              </w:numPr>
              <w:tabs>
                <w:tab w:val="left" w:pos="567"/>
              </w:tabs>
              <w:spacing w:before="120" w:after="120"/>
              <w:ind w:left="113" w:firstLine="0"/>
              <w:contextualSpacing w:val="0"/>
              <w:rPr>
                <w:rFonts w:eastAsia="Arial"/>
                <w:color w:val="000000"/>
              </w:rPr>
            </w:pPr>
            <w:r w:rsidRPr="00376263">
              <w:rPr>
                <w:rFonts w:eastAsia="Arial"/>
                <w:color w:val="000000"/>
              </w:rPr>
              <w:t xml:space="preserve">The </w:t>
            </w:r>
            <w:r>
              <w:rPr>
                <w:rFonts w:eastAsia="Arial"/>
                <w:color w:val="000000"/>
              </w:rPr>
              <w:t xml:space="preserve">SEC </w:t>
            </w:r>
            <w:r w:rsidRPr="00376263">
              <w:rPr>
                <w:rFonts w:eastAsia="Arial"/>
                <w:b/>
                <w:color w:val="000000"/>
              </w:rPr>
              <w:t xml:space="preserve">should </w:t>
            </w:r>
            <w:r w:rsidRPr="00376263">
              <w:rPr>
                <w:rFonts w:eastAsia="Arial"/>
                <w:color w:val="000000"/>
              </w:rPr>
              <w:t>be reviewed, as a minimum, on an annual basis and when:</w:t>
            </w:r>
          </w:p>
          <w:p w14:paraId="77400F5C" w14:textId="77777777" w:rsidR="00803E57" w:rsidRDefault="00803E57" w:rsidP="005E0B50">
            <w:pPr>
              <w:pStyle w:val="ListParagraph"/>
              <w:numPr>
                <w:ilvl w:val="1"/>
                <w:numId w:val="172"/>
              </w:numPr>
              <w:tabs>
                <w:tab w:val="left" w:pos="567"/>
                <w:tab w:val="left" w:pos="1134"/>
              </w:tabs>
              <w:spacing w:before="120" w:after="120"/>
              <w:contextualSpacing w:val="0"/>
              <w:textAlignment w:val="baseline"/>
              <w:rPr>
                <w:rFonts w:eastAsia="Arial"/>
                <w:color w:val="000000"/>
              </w:rPr>
            </w:pPr>
            <w:r>
              <w:rPr>
                <w:rFonts w:eastAsia="Arial"/>
                <w:color w:val="000000"/>
              </w:rPr>
              <w:t>a</w:t>
            </w:r>
            <w:r w:rsidRPr="005522E7">
              <w:rPr>
                <w:rFonts w:eastAsia="Arial"/>
                <w:color w:val="000000"/>
              </w:rPr>
              <w:t>ny of the functional requirements, constraints or assumptions change through life</w:t>
            </w:r>
            <w:r>
              <w:rPr>
                <w:rFonts w:eastAsia="Arial"/>
                <w:color w:val="000000"/>
              </w:rPr>
              <w:t>;</w:t>
            </w:r>
          </w:p>
          <w:p w14:paraId="6F9A37E7" w14:textId="77777777" w:rsidR="00803E57" w:rsidRDefault="00803E57" w:rsidP="005E0B50">
            <w:pPr>
              <w:pStyle w:val="ListParagraph"/>
              <w:numPr>
                <w:ilvl w:val="1"/>
                <w:numId w:val="172"/>
              </w:numPr>
              <w:tabs>
                <w:tab w:val="left" w:pos="567"/>
                <w:tab w:val="left" w:pos="1134"/>
              </w:tabs>
              <w:spacing w:before="120" w:after="120"/>
              <w:contextualSpacing w:val="0"/>
              <w:textAlignment w:val="baseline"/>
              <w:rPr>
                <w:rFonts w:eastAsia="Arial"/>
                <w:color w:val="000000"/>
              </w:rPr>
            </w:pPr>
            <w:r>
              <w:rPr>
                <w:rFonts w:eastAsia="Arial"/>
                <w:color w:val="000000"/>
              </w:rPr>
              <w:t>t</w:t>
            </w:r>
            <w:r w:rsidRPr="005522E7">
              <w:rPr>
                <w:rFonts w:eastAsia="Arial"/>
                <w:color w:val="000000"/>
              </w:rPr>
              <w:t>here is a change to an interface with other systems</w:t>
            </w:r>
            <w:r>
              <w:rPr>
                <w:rFonts w:eastAsia="Arial"/>
                <w:color w:val="000000"/>
              </w:rPr>
              <w:t>;</w:t>
            </w:r>
          </w:p>
          <w:p w14:paraId="0A5F7FF3" w14:textId="77777777" w:rsidR="00803E57" w:rsidRDefault="00803E57" w:rsidP="005E0B50">
            <w:pPr>
              <w:pStyle w:val="ListParagraph"/>
              <w:numPr>
                <w:ilvl w:val="1"/>
                <w:numId w:val="172"/>
              </w:numPr>
              <w:tabs>
                <w:tab w:val="left" w:pos="567"/>
                <w:tab w:val="left" w:pos="1134"/>
              </w:tabs>
              <w:spacing w:before="120" w:after="120"/>
              <w:contextualSpacing w:val="0"/>
              <w:textAlignment w:val="baseline"/>
              <w:rPr>
                <w:rFonts w:eastAsia="Arial"/>
                <w:color w:val="000000"/>
              </w:rPr>
            </w:pPr>
            <w:r>
              <w:rPr>
                <w:rFonts w:eastAsia="Arial"/>
                <w:color w:val="000000"/>
              </w:rPr>
              <w:t>i</w:t>
            </w:r>
            <w:r w:rsidRPr="005522E7">
              <w:rPr>
                <w:rFonts w:eastAsia="Arial"/>
                <w:color w:val="000000"/>
              </w:rPr>
              <w:t>ncidents, accidents, or failures occur</w:t>
            </w:r>
            <w:r>
              <w:rPr>
                <w:rFonts w:eastAsia="Arial"/>
                <w:color w:val="000000"/>
              </w:rPr>
              <w:t>;</w:t>
            </w:r>
          </w:p>
          <w:p w14:paraId="0CBC3777" w14:textId="77777777" w:rsidR="00803E57" w:rsidRDefault="00803E57" w:rsidP="005E0B50">
            <w:pPr>
              <w:pStyle w:val="ListParagraph"/>
              <w:numPr>
                <w:ilvl w:val="1"/>
                <w:numId w:val="172"/>
              </w:numPr>
              <w:tabs>
                <w:tab w:val="left" w:pos="567"/>
                <w:tab w:val="left" w:pos="1134"/>
              </w:tabs>
              <w:spacing w:before="120" w:after="120"/>
              <w:contextualSpacing w:val="0"/>
              <w:textAlignment w:val="baseline"/>
              <w:rPr>
                <w:rFonts w:eastAsia="Arial"/>
                <w:color w:val="000000"/>
              </w:rPr>
            </w:pPr>
            <w:r>
              <w:rPr>
                <w:rFonts w:eastAsia="Arial"/>
                <w:color w:val="000000"/>
              </w:rPr>
              <w:t>m</w:t>
            </w:r>
            <w:r w:rsidRPr="005522E7">
              <w:rPr>
                <w:rFonts w:eastAsia="Arial"/>
                <w:color w:val="000000"/>
              </w:rPr>
              <w:t>odifications to the system(s) are introduced</w:t>
            </w:r>
            <w:r>
              <w:rPr>
                <w:rFonts w:eastAsia="Arial"/>
                <w:color w:val="000000"/>
              </w:rPr>
              <w:t>;</w:t>
            </w:r>
          </w:p>
          <w:p w14:paraId="2BA88DD3" w14:textId="77777777" w:rsidR="00803E57" w:rsidRDefault="00803E57" w:rsidP="005E0B50">
            <w:pPr>
              <w:pStyle w:val="ListParagraph"/>
              <w:numPr>
                <w:ilvl w:val="1"/>
                <w:numId w:val="172"/>
              </w:numPr>
              <w:tabs>
                <w:tab w:val="left" w:pos="567"/>
                <w:tab w:val="left" w:pos="1134"/>
              </w:tabs>
              <w:spacing w:before="120" w:after="120"/>
              <w:contextualSpacing w:val="0"/>
              <w:textAlignment w:val="baseline"/>
              <w:rPr>
                <w:rFonts w:eastAsia="Arial"/>
                <w:color w:val="000000"/>
              </w:rPr>
            </w:pPr>
            <w:r>
              <w:rPr>
                <w:rFonts w:eastAsia="Arial"/>
                <w:color w:val="000000"/>
              </w:rPr>
              <w:t>t</w:t>
            </w:r>
            <w:r w:rsidRPr="005522E7">
              <w:rPr>
                <w:rFonts w:eastAsia="Arial"/>
                <w:color w:val="000000"/>
              </w:rPr>
              <w:t>here are changes to legislation, regulations, or policy</w:t>
            </w:r>
            <w:r>
              <w:rPr>
                <w:rFonts w:eastAsia="Arial"/>
                <w:color w:val="000000"/>
              </w:rPr>
              <w:t>;</w:t>
            </w:r>
          </w:p>
          <w:p w14:paraId="7C5596F7" w14:textId="77777777" w:rsidR="00803E57" w:rsidRDefault="00803E57" w:rsidP="005E0B50">
            <w:pPr>
              <w:pStyle w:val="ListParagraph"/>
              <w:numPr>
                <w:ilvl w:val="1"/>
                <w:numId w:val="172"/>
              </w:numPr>
              <w:tabs>
                <w:tab w:val="left" w:pos="567"/>
                <w:tab w:val="left" w:pos="1134"/>
              </w:tabs>
              <w:spacing w:before="120" w:after="120"/>
              <w:contextualSpacing w:val="0"/>
              <w:textAlignment w:val="baseline"/>
              <w:rPr>
                <w:rFonts w:eastAsia="Arial"/>
                <w:color w:val="000000"/>
              </w:rPr>
            </w:pPr>
            <w:r>
              <w:rPr>
                <w:rFonts w:eastAsia="Arial"/>
                <w:color w:val="000000"/>
              </w:rPr>
              <w:t>t</w:t>
            </w:r>
            <w:r w:rsidRPr="005522E7">
              <w:rPr>
                <w:rFonts w:eastAsia="Arial"/>
                <w:color w:val="000000"/>
              </w:rPr>
              <w:t>here is a change in its application or its operating environment</w:t>
            </w:r>
            <w:r>
              <w:rPr>
                <w:rFonts w:eastAsia="Arial"/>
                <w:color w:val="000000"/>
              </w:rPr>
              <w:t>;</w:t>
            </w:r>
          </w:p>
          <w:p w14:paraId="7A8D6E39" w14:textId="77777777" w:rsidR="00803E57" w:rsidRPr="00F30594" w:rsidRDefault="00803E57" w:rsidP="005E0B50">
            <w:pPr>
              <w:pStyle w:val="ListParagraph"/>
              <w:numPr>
                <w:ilvl w:val="1"/>
                <w:numId w:val="172"/>
              </w:numPr>
              <w:tabs>
                <w:tab w:val="left" w:pos="567"/>
                <w:tab w:val="left" w:pos="1134"/>
              </w:tabs>
              <w:spacing w:before="120" w:after="120"/>
              <w:contextualSpacing w:val="0"/>
              <w:textAlignment w:val="baseline"/>
              <w:rPr>
                <w:rFonts w:eastAsia="Arial"/>
                <w:color w:val="000000"/>
              </w:rPr>
            </w:pPr>
            <w:r>
              <w:rPr>
                <w:rFonts w:eastAsia="Arial"/>
                <w:color w:val="000000"/>
                <w:spacing w:val="-1"/>
              </w:rPr>
              <w:t>o</w:t>
            </w:r>
            <w:r w:rsidRPr="005522E7">
              <w:rPr>
                <w:rFonts w:eastAsia="Arial"/>
                <w:color w:val="000000"/>
                <w:spacing w:val="-1"/>
              </w:rPr>
              <w:t xml:space="preserve">n </w:t>
            </w:r>
            <w:r w:rsidRPr="005522E7">
              <w:rPr>
                <w:rFonts w:eastAsia="Arial"/>
                <w:color w:val="000000"/>
              </w:rPr>
              <w:t>disposal</w:t>
            </w:r>
            <w:r w:rsidRPr="00F30594">
              <w:rPr>
                <w:rFonts w:eastAsia="Arial"/>
                <w:color w:val="000000"/>
                <w:spacing w:val="-1"/>
              </w:rPr>
              <w:t>.</w:t>
            </w:r>
          </w:p>
          <w:p w14:paraId="1ECA8183" w14:textId="77777777" w:rsidR="00803E57" w:rsidRDefault="00803E57" w:rsidP="005E0B50">
            <w:pPr>
              <w:pStyle w:val="ListParagraph"/>
              <w:numPr>
                <w:ilvl w:val="0"/>
                <w:numId w:val="172"/>
              </w:numPr>
              <w:tabs>
                <w:tab w:val="left" w:pos="567"/>
              </w:tabs>
              <w:spacing w:before="120" w:after="120"/>
              <w:ind w:left="113" w:firstLine="0"/>
              <w:contextualSpacing w:val="0"/>
              <w:rPr>
                <w:rFonts w:eastAsia="Arial"/>
                <w:color w:val="000000"/>
              </w:rPr>
            </w:pPr>
            <w:r w:rsidRPr="005522E7">
              <w:rPr>
                <w:rFonts w:eastAsia="Arial"/>
                <w:color w:val="000000"/>
              </w:rPr>
              <w:t xml:space="preserve">The extent of the review </w:t>
            </w:r>
            <w:r w:rsidRPr="005522E7">
              <w:rPr>
                <w:rFonts w:eastAsia="Arial"/>
                <w:b/>
                <w:color w:val="000000"/>
              </w:rPr>
              <w:t xml:space="preserve">should </w:t>
            </w:r>
            <w:r w:rsidRPr="005522E7">
              <w:rPr>
                <w:rFonts w:eastAsia="Arial"/>
                <w:color w:val="000000"/>
              </w:rPr>
              <w:t xml:space="preserve">be proportionate to the complexity of the </w:t>
            </w:r>
            <w:r>
              <w:rPr>
                <w:rFonts w:eastAsia="Arial"/>
                <w:color w:val="000000"/>
              </w:rPr>
              <w:t>L</w:t>
            </w:r>
            <w:r w:rsidRPr="005522E7">
              <w:rPr>
                <w:rFonts w:eastAsia="Arial"/>
                <w:color w:val="000000"/>
              </w:rPr>
              <w:t xml:space="preserve">and </w:t>
            </w:r>
            <w:r>
              <w:rPr>
                <w:rFonts w:eastAsia="Arial"/>
                <w:color w:val="000000"/>
              </w:rPr>
              <w:t>S</w:t>
            </w:r>
            <w:r w:rsidRPr="005522E7">
              <w:rPr>
                <w:rFonts w:eastAsia="Arial"/>
                <w:color w:val="000000"/>
              </w:rPr>
              <w:t xml:space="preserve">ystem and the risk presented. This review </w:t>
            </w:r>
            <w:r w:rsidRPr="005522E7">
              <w:rPr>
                <w:rFonts w:eastAsia="Arial"/>
                <w:b/>
                <w:bCs/>
                <w:color w:val="000000"/>
              </w:rPr>
              <w:t>should</w:t>
            </w:r>
            <w:r w:rsidRPr="005522E7">
              <w:rPr>
                <w:rFonts w:eastAsia="Arial"/>
                <w:b/>
                <w:color w:val="000000"/>
              </w:rPr>
              <w:t xml:space="preserve"> </w:t>
            </w:r>
            <w:r w:rsidRPr="005522E7">
              <w:rPr>
                <w:rFonts w:eastAsia="Arial"/>
                <w:color w:val="000000"/>
              </w:rPr>
              <w:t xml:space="preserve">be documented in accordance with the safety case strategy with actions clearly described, prioritised and with owners identified. </w:t>
            </w:r>
          </w:p>
          <w:p w14:paraId="59D73B5B" w14:textId="77777777" w:rsidR="00803E57" w:rsidRDefault="00803E57" w:rsidP="005E0B50">
            <w:pPr>
              <w:pStyle w:val="ListParagraph"/>
              <w:numPr>
                <w:ilvl w:val="0"/>
                <w:numId w:val="172"/>
              </w:numPr>
              <w:tabs>
                <w:tab w:val="left" w:pos="567"/>
              </w:tabs>
              <w:spacing w:before="120" w:after="120"/>
              <w:ind w:left="113" w:firstLine="0"/>
              <w:contextualSpacing w:val="0"/>
              <w:rPr>
                <w:rFonts w:eastAsia="Arial"/>
                <w:color w:val="000000"/>
              </w:rPr>
            </w:pPr>
            <w:r w:rsidRPr="005522E7">
              <w:rPr>
                <w:rFonts w:eastAsia="Arial"/>
                <w:color w:val="000000"/>
              </w:rPr>
              <w:t xml:space="preserve">As part of the review the relevant documents within the </w:t>
            </w:r>
            <w:r>
              <w:rPr>
                <w:rFonts w:eastAsia="Arial"/>
                <w:color w:val="000000"/>
              </w:rPr>
              <w:t xml:space="preserve">SEC </w:t>
            </w:r>
            <w:r w:rsidRPr="005522E7">
              <w:rPr>
                <w:rFonts w:eastAsia="Arial"/>
                <w:b/>
                <w:color w:val="000000"/>
              </w:rPr>
              <w:t xml:space="preserve">should </w:t>
            </w:r>
            <w:r w:rsidRPr="005522E7">
              <w:rPr>
                <w:rFonts w:eastAsia="Arial"/>
                <w:color w:val="000000"/>
              </w:rPr>
              <w:t>be updated with any new information, and the Safety and Environmental Case Report updated to reflect the changes made and the impact on the Safety Arguments provided.</w:t>
            </w:r>
          </w:p>
          <w:p w14:paraId="310CF7D0" w14:textId="77777777" w:rsidR="00803E57" w:rsidRPr="005522E7" w:rsidRDefault="00803E57" w:rsidP="005E0B50">
            <w:pPr>
              <w:pStyle w:val="ListParagraph"/>
              <w:numPr>
                <w:ilvl w:val="0"/>
                <w:numId w:val="172"/>
              </w:numPr>
              <w:tabs>
                <w:tab w:val="left" w:pos="567"/>
              </w:tabs>
              <w:spacing w:before="120" w:after="120"/>
              <w:ind w:left="113" w:firstLine="0"/>
              <w:contextualSpacing w:val="0"/>
              <w:rPr>
                <w:rFonts w:eastAsia="Arial"/>
                <w:color w:val="000000"/>
              </w:rPr>
            </w:pPr>
            <w:r w:rsidRPr="005522E7">
              <w:rPr>
                <w:rFonts w:eastAsia="Arial"/>
                <w:color w:val="000000"/>
              </w:rPr>
              <w:t xml:space="preserve">If following review, no changes are required, this </w:t>
            </w:r>
            <w:r w:rsidRPr="005522E7">
              <w:rPr>
                <w:rFonts w:eastAsia="Arial"/>
                <w:b/>
                <w:bCs/>
                <w:color w:val="000000"/>
              </w:rPr>
              <w:t xml:space="preserve">should </w:t>
            </w:r>
            <w:r w:rsidRPr="005522E7">
              <w:rPr>
                <w:rFonts w:eastAsia="Arial"/>
                <w:color w:val="000000"/>
              </w:rPr>
              <w:t>also be recorded.</w:t>
            </w:r>
          </w:p>
          <w:p w14:paraId="598BB3AA" w14:textId="77777777" w:rsidR="00803E57" w:rsidRPr="00251667" w:rsidRDefault="00803E57" w:rsidP="000727D0">
            <w:pPr>
              <w:pStyle w:val="ListParagraph"/>
              <w:keepNext/>
              <w:keepLines/>
              <w:spacing w:before="120" w:after="120"/>
              <w:ind w:left="113"/>
              <w:contextualSpacing w:val="0"/>
              <w:textAlignment w:val="baseline"/>
              <w:rPr>
                <w:rFonts w:eastAsia="Arial"/>
                <w:b/>
                <w:bCs/>
                <w:szCs w:val="24"/>
              </w:rPr>
            </w:pPr>
            <w:r w:rsidRPr="005522E7">
              <w:rPr>
                <w:rFonts w:eastAsia="Arial"/>
                <w:b/>
                <w:bCs/>
                <w:szCs w:val="24"/>
              </w:rPr>
              <w:lastRenderedPageBreak/>
              <w:t>Industry</w:t>
            </w:r>
          </w:p>
          <w:p w14:paraId="5F785713" w14:textId="77777777" w:rsidR="00803E57" w:rsidRPr="00CD46A8" w:rsidRDefault="00803E57" w:rsidP="005E0B50">
            <w:pPr>
              <w:pStyle w:val="ListParagraph"/>
              <w:keepNext/>
              <w:keepLines/>
              <w:numPr>
                <w:ilvl w:val="0"/>
                <w:numId w:val="172"/>
              </w:numPr>
              <w:tabs>
                <w:tab w:val="left" w:pos="567"/>
              </w:tabs>
              <w:spacing w:before="120" w:after="120"/>
              <w:ind w:left="113" w:firstLine="0"/>
              <w:contextualSpacing w:val="0"/>
              <w:rPr>
                <w:rFonts w:eastAsia="Arial"/>
                <w:color w:val="000000"/>
              </w:rPr>
            </w:pPr>
            <w:r w:rsidRPr="00CD46A8">
              <w:rPr>
                <w:rFonts w:eastAsia="Arial"/>
                <w:color w:val="000000"/>
              </w:rPr>
              <w:t xml:space="preserve">Where industry have been contracted to support the development of the </w:t>
            </w:r>
            <w:r>
              <w:rPr>
                <w:rFonts w:eastAsia="Arial"/>
                <w:color w:val="000000"/>
              </w:rPr>
              <w:t>L</w:t>
            </w:r>
            <w:r w:rsidRPr="00CD46A8">
              <w:rPr>
                <w:rFonts w:eastAsia="Arial"/>
                <w:color w:val="000000"/>
              </w:rPr>
              <w:t xml:space="preserve">and </w:t>
            </w:r>
            <w:r>
              <w:rPr>
                <w:rFonts w:eastAsia="Arial"/>
                <w:color w:val="000000"/>
              </w:rPr>
              <w:t>S</w:t>
            </w:r>
            <w:r w:rsidRPr="00CD46A8">
              <w:rPr>
                <w:rFonts w:eastAsia="Arial"/>
                <w:color w:val="000000"/>
              </w:rPr>
              <w:t xml:space="preserve">ystems </w:t>
            </w:r>
            <w:r>
              <w:rPr>
                <w:rFonts w:eastAsia="Arial"/>
                <w:color w:val="000000"/>
              </w:rPr>
              <w:t>SEC</w:t>
            </w:r>
            <w:r w:rsidRPr="00CD46A8">
              <w:rPr>
                <w:rFonts w:eastAsia="Arial"/>
                <w:color w:val="000000"/>
              </w:rPr>
              <w:t xml:space="preserve">, the Accountable Person </w:t>
            </w:r>
            <w:r w:rsidRPr="00CD46A8">
              <w:rPr>
                <w:rFonts w:eastAsia="Arial"/>
                <w:b/>
                <w:color w:val="000000"/>
              </w:rPr>
              <w:t xml:space="preserve">should </w:t>
            </w:r>
            <w:r w:rsidRPr="00CD46A8">
              <w:rPr>
                <w:rFonts w:eastAsia="Arial"/>
                <w:bCs/>
                <w:color w:val="000000"/>
              </w:rPr>
              <w:t>make sure</w:t>
            </w:r>
            <w:r w:rsidRPr="00CD46A8">
              <w:rPr>
                <w:rFonts w:eastAsia="Arial"/>
                <w:color w:val="000000"/>
              </w:rPr>
              <w:t xml:space="preserve"> that:</w:t>
            </w:r>
          </w:p>
          <w:p w14:paraId="26B15756" w14:textId="77777777" w:rsidR="00803E57" w:rsidRPr="005522E7" w:rsidRDefault="00803E57" w:rsidP="005E0B50">
            <w:pPr>
              <w:pStyle w:val="ListParagraph"/>
              <w:keepNext/>
              <w:keepLines/>
              <w:numPr>
                <w:ilvl w:val="1"/>
                <w:numId w:val="172"/>
              </w:numPr>
              <w:tabs>
                <w:tab w:val="left" w:pos="1134"/>
              </w:tabs>
              <w:spacing w:before="120" w:after="120"/>
              <w:contextualSpacing w:val="0"/>
              <w:textAlignment w:val="baseline"/>
              <w:rPr>
                <w:rFonts w:eastAsia="Arial"/>
                <w:color w:val="000000"/>
              </w:rPr>
            </w:pPr>
            <w:r>
              <w:rPr>
                <w:rFonts w:eastAsia="Arial"/>
                <w:color w:val="000000"/>
              </w:rPr>
              <w:t>a</w:t>
            </w:r>
            <w:r w:rsidRPr="005522E7">
              <w:rPr>
                <w:rFonts w:eastAsia="Arial"/>
                <w:color w:val="000000"/>
              </w:rPr>
              <w:t>dequate arrangements are in place and actioned to control and manage any residual risks at the contracted interfaces</w:t>
            </w:r>
            <w:r>
              <w:rPr>
                <w:rFonts w:eastAsia="Arial"/>
                <w:color w:val="000000"/>
              </w:rPr>
              <w:t>;</w:t>
            </w:r>
          </w:p>
          <w:p w14:paraId="7C703323" w14:textId="77777777" w:rsidR="00803E57" w:rsidRDefault="00803E57" w:rsidP="005E0B50">
            <w:pPr>
              <w:pStyle w:val="ListParagraph"/>
              <w:numPr>
                <w:ilvl w:val="1"/>
                <w:numId w:val="172"/>
              </w:numPr>
              <w:tabs>
                <w:tab w:val="left" w:pos="1134"/>
              </w:tabs>
              <w:spacing w:before="120" w:after="120"/>
              <w:contextualSpacing w:val="0"/>
              <w:textAlignment w:val="baseline"/>
              <w:rPr>
                <w:rFonts w:eastAsia="Arial"/>
                <w:color w:val="000000"/>
              </w:rPr>
            </w:pPr>
            <w:r>
              <w:rPr>
                <w:rFonts w:eastAsia="Arial"/>
                <w:color w:val="000000"/>
              </w:rPr>
              <w:t>t</w:t>
            </w:r>
            <w:r w:rsidRPr="005522E7">
              <w:rPr>
                <w:rFonts w:eastAsia="Arial"/>
                <w:color w:val="000000"/>
              </w:rPr>
              <w:t>he roles, responsibilities and requirements for Industry are clearly defined, agreed, and recorded.</w:t>
            </w:r>
          </w:p>
          <w:p w14:paraId="7766CF0E" w14:textId="77777777" w:rsidR="00803E57" w:rsidRPr="005522E7" w:rsidRDefault="00803E57" w:rsidP="005E0B50">
            <w:pPr>
              <w:pStyle w:val="ListParagraph"/>
              <w:numPr>
                <w:ilvl w:val="0"/>
                <w:numId w:val="172"/>
              </w:numPr>
              <w:tabs>
                <w:tab w:val="left" w:pos="567"/>
              </w:tabs>
              <w:spacing w:before="120" w:after="120"/>
              <w:ind w:left="113" w:firstLine="0"/>
              <w:contextualSpacing w:val="0"/>
              <w:rPr>
                <w:rFonts w:eastAsia="Arial"/>
                <w:color w:val="000000"/>
              </w:rPr>
            </w:pPr>
            <w:r w:rsidRPr="005522E7">
              <w:rPr>
                <w:rFonts w:eastAsia="Arial"/>
                <w:color w:val="000000"/>
              </w:rPr>
              <w:t xml:space="preserve">The accountability of the </w:t>
            </w:r>
            <w:r>
              <w:rPr>
                <w:rFonts w:eastAsia="Arial"/>
                <w:color w:val="000000"/>
              </w:rPr>
              <w:t>L</w:t>
            </w:r>
            <w:r w:rsidRPr="005522E7">
              <w:rPr>
                <w:rFonts w:eastAsia="Arial"/>
                <w:color w:val="000000"/>
              </w:rPr>
              <w:t xml:space="preserve">and </w:t>
            </w:r>
            <w:r>
              <w:rPr>
                <w:rFonts w:eastAsia="Arial"/>
                <w:color w:val="000000"/>
              </w:rPr>
              <w:t>S</w:t>
            </w:r>
            <w:r w:rsidRPr="005522E7">
              <w:rPr>
                <w:rFonts w:eastAsia="Arial"/>
                <w:color w:val="000000"/>
              </w:rPr>
              <w:t xml:space="preserve">ystem </w:t>
            </w:r>
            <w:r>
              <w:rPr>
                <w:rFonts w:eastAsia="Arial"/>
                <w:color w:val="000000"/>
              </w:rPr>
              <w:t>SEC</w:t>
            </w:r>
            <w:r w:rsidRPr="005522E7">
              <w:rPr>
                <w:rFonts w:eastAsia="Arial"/>
                <w:color w:val="000000"/>
              </w:rPr>
              <w:t xml:space="preserve"> cannot be transferred to Industry and remains with the Accountable Person.</w:t>
            </w:r>
          </w:p>
          <w:p w14:paraId="3E224A57" w14:textId="77777777" w:rsidR="00803E57" w:rsidRPr="005522E7" w:rsidRDefault="00803E57" w:rsidP="000727D0">
            <w:pPr>
              <w:tabs>
                <w:tab w:val="left" w:pos="1152"/>
              </w:tabs>
              <w:spacing w:before="120" w:after="120"/>
              <w:ind w:left="113"/>
              <w:textAlignment w:val="baseline"/>
              <w:rPr>
                <w:rFonts w:eastAsia="Arial" w:cs="Arial"/>
                <w:b/>
                <w:bCs/>
                <w:szCs w:val="24"/>
              </w:rPr>
            </w:pPr>
            <w:r w:rsidRPr="005522E7">
              <w:rPr>
                <w:rFonts w:eastAsia="Arial" w:cs="Arial"/>
                <w:b/>
                <w:bCs/>
                <w:szCs w:val="24"/>
              </w:rPr>
              <w:t>Transferring a Safety and Environmental Case</w:t>
            </w:r>
          </w:p>
          <w:p w14:paraId="448AC7FE" w14:textId="77777777" w:rsidR="00803E57" w:rsidRPr="00116866" w:rsidRDefault="00803E57" w:rsidP="005E0B50">
            <w:pPr>
              <w:pStyle w:val="ListParagraph"/>
              <w:numPr>
                <w:ilvl w:val="0"/>
                <w:numId w:val="172"/>
              </w:numPr>
              <w:tabs>
                <w:tab w:val="left" w:pos="567"/>
              </w:tabs>
              <w:spacing w:before="120" w:after="120"/>
              <w:ind w:left="113" w:firstLine="0"/>
              <w:contextualSpacing w:val="0"/>
              <w:rPr>
                <w:rFonts w:eastAsia="Arial"/>
                <w:b/>
                <w:bCs/>
                <w:szCs w:val="24"/>
              </w:rPr>
            </w:pPr>
            <w:r w:rsidRPr="00116866">
              <w:rPr>
                <w:rFonts w:eastAsia="Arial"/>
                <w:color w:val="000000"/>
                <w:spacing w:val="-1"/>
              </w:rPr>
              <w:t xml:space="preserve">A </w:t>
            </w:r>
            <w:r w:rsidRPr="00116866">
              <w:rPr>
                <w:rFonts w:eastAsia="Arial"/>
                <w:color w:val="000000"/>
              </w:rPr>
              <w:t>plan</w:t>
            </w:r>
            <w:r w:rsidRPr="00116866">
              <w:rPr>
                <w:rFonts w:eastAsia="Arial"/>
                <w:color w:val="000000"/>
                <w:spacing w:val="-1"/>
              </w:rPr>
              <w:t xml:space="preserve"> for transferring the </w:t>
            </w:r>
            <w:r>
              <w:rPr>
                <w:rFonts w:eastAsia="Arial"/>
                <w:color w:val="000000"/>
                <w:spacing w:val="-1"/>
              </w:rPr>
              <w:t>SEC</w:t>
            </w:r>
            <w:r w:rsidRPr="00116866">
              <w:rPr>
                <w:rFonts w:eastAsia="Arial"/>
                <w:color w:val="000000"/>
                <w:spacing w:val="-1"/>
              </w:rPr>
              <w:t xml:space="preserve"> to a new Accountable Person </w:t>
            </w:r>
            <w:r w:rsidRPr="00116866">
              <w:rPr>
                <w:rFonts w:eastAsia="Arial"/>
                <w:b/>
                <w:color w:val="000000"/>
                <w:spacing w:val="-1"/>
              </w:rPr>
              <w:t xml:space="preserve">should </w:t>
            </w:r>
            <w:r w:rsidRPr="00116866">
              <w:rPr>
                <w:rFonts w:eastAsia="Arial"/>
                <w:color w:val="000000"/>
                <w:spacing w:val="-1"/>
              </w:rPr>
              <w:t xml:space="preserve">be developed as part of the strategy. The plan </w:t>
            </w:r>
            <w:r w:rsidRPr="00116866">
              <w:rPr>
                <w:rFonts w:eastAsia="Arial"/>
                <w:b/>
                <w:color w:val="000000"/>
                <w:spacing w:val="-1"/>
              </w:rPr>
              <w:t xml:space="preserve">should </w:t>
            </w:r>
            <w:r w:rsidRPr="00116866">
              <w:rPr>
                <w:rFonts w:eastAsia="Arial"/>
                <w:color w:val="000000"/>
                <w:spacing w:val="-1"/>
              </w:rPr>
              <w:t xml:space="preserve">be proportionate to the complexity of the transfer process and magnitude of risks. </w:t>
            </w:r>
          </w:p>
          <w:p w14:paraId="1B2733B1" w14:textId="77777777" w:rsidR="00803E57" w:rsidRPr="005522E7" w:rsidRDefault="00803E57" w:rsidP="005E0B50">
            <w:pPr>
              <w:pStyle w:val="ListParagraph"/>
              <w:numPr>
                <w:ilvl w:val="0"/>
                <w:numId w:val="172"/>
              </w:numPr>
              <w:tabs>
                <w:tab w:val="left" w:pos="567"/>
              </w:tabs>
              <w:spacing w:before="120" w:after="120"/>
              <w:ind w:left="113" w:firstLine="0"/>
              <w:contextualSpacing w:val="0"/>
              <w:rPr>
                <w:rFonts w:eastAsia="Arial"/>
                <w:b/>
                <w:bCs/>
                <w:szCs w:val="24"/>
              </w:rPr>
            </w:pPr>
            <w:r w:rsidRPr="005522E7">
              <w:rPr>
                <w:rFonts w:eastAsia="Arial"/>
                <w:color w:val="000000"/>
                <w:spacing w:val="-1"/>
              </w:rPr>
              <w:t xml:space="preserve">The transfer plan </w:t>
            </w:r>
            <w:r w:rsidRPr="005522E7">
              <w:rPr>
                <w:rFonts w:eastAsia="Arial"/>
                <w:b/>
                <w:color w:val="000000"/>
                <w:spacing w:val="-1"/>
              </w:rPr>
              <w:t xml:space="preserve">should </w:t>
            </w:r>
            <w:r w:rsidRPr="005522E7">
              <w:rPr>
                <w:rFonts w:eastAsia="Arial"/>
                <w:color w:val="000000"/>
                <w:spacing w:val="-1"/>
              </w:rPr>
              <w:t>describe how the transfer will be executed and identify specific actions, time limits, and responsibilities for addressing</w:t>
            </w:r>
            <w:r w:rsidRPr="005522E7">
              <w:rPr>
                <w:rFonts w:eastAsia="Arial"/>
                <w:color w:val="000000"/>
              </w:rPr>
              <w:t xml:space="preserve"> any safety</w:t>
            </w:r>
            <w:r>
              <w:rPr>
                <w:rFonts w:eastAsia="Arial"/>
                <w:color w:val="000000"/>
              </w:rPr>
              <w:t xml:space="preserve"> </w:t>
            </w:r>
            <w:r w:rsidRPr="005522E7">
              <w:rPr>
                <w:rFonts w:eastAsia="Arial"/>
                <w:color w:val="000000"/>
              </w:rPr>
              <w:t>/</w:t>
            </w:r>
            <w:r>
              <w:rPr>
                <w:rFonts w:eastAsia="Arial"/>
                <w:color w:val="000000"/>
              </w:rPr>
              <w:t xml:space="preserve"> </w:t>
            </w:r>
            <w:r w:rsidRPr="005522E7">
              <w:rPr>
                <w:rFonts w:eastAsia="Arial"/>
                <w:color w:val="000000"/>
              </w:rPr>
              <w:t>environmental protection issues or any negative impact prior to the change being implemented.</w:t>
            </w:r>
          </w:p>
          <w:p w14:paraId="49F6CDAA" w14:textId="77777777" w:rsidR="00803E57" w:rsidRDefault="00803E57" w:rsidP="005E0B50">
            <w:pPr>
              <w:pStyle w:val="ListParagraph"/>
              <w:numPr>
                <w:ilvl w:val="0"/>
                <w:numId w:val="172"/>
              </w:numPr>
              <w:tabs>
                <w:tab w:val="left" w:pos="567"/>
              </w:tabs>
              <w:spacing w:before="120" w:after="120"/>
              <w:ind w:left="113" w:firstLine="0"/>
              <w:contextualSpacing w:val="0"/>
              <w:rPr>
                <w:rFonts w:eastAsia="Arial"/>
                <w:color w:val="000000"/>
              </w:rPr>
            </w:pPr>
            <w:r w:rsidRPr="005522E7">
              <w:rPr>
                <w:rFonts w:eastAsia="Arial"/>
                <w:color w:val="000000"/>
              </w:rPr>
              <w:t xml:space="preserve">Where a </w:t>
            </w:r>
            <w:r>
              <w:rPr>
                <w:rFonts w:eastAsia="Arial"/>
                <w:color w:val="000000"/>
              </w:rPr>
              <w:t>SEC</w:t>
            </w:r>
            <w:r w:rsidRPr="005522E7">
              <w:rPr>
                <w:rFonts w:eastAsia="Arial"/>
                <w:color w:val="000000"/>
              </w:rPr>
              <w:t xml:space="preserve"> is to be transferred to a new Accountable Person, the receiver who is taking over the </w:t>
            </w:r>
            <w:r>
              <w:rPr>
                <w:rFonts w:eastAsia="Arial"/>
                <w:color w:val="000000"/>
              </w:rPr>
              <w:t>a</w:t>
            </w:r>
            <w:r w:rsidRPr="005522E7">
              <w:rPr>
                <w:rFonts w:eastAsia="Arial"/>
                <w:color w:val="000000"/>
              </w:rPr>
              <w:t xml:space="preserve">ccountability for the </w:t>
            </w:r>
            <w:r>
              <w:rPr>
                <w:rFonts w:eastAsia="Arial"/>
                <w:color w:val="000000"/>
              </w:rPr>
              <w:t xml:space="preserve">SEC </w:t>
            </w:r>
            <w:r w:rsidRPr="005522E7">
              <w:rPr>
                <w:rFonts w:eastAsia="Arial"/>
                <w:b/>
                <w:color w:val="000000"/>
              </w:rPr>
              <w:t xml:space="preserve">should </w:t>
            </w:r>
            <w:r w:rsidRPr="005522E7">
              <w:rPr>
                <w:rFonts w:eastAsia="Arial"/>
                <w:color w:val="000000"/>
              </w:rPr>
              <w:t>be competent to undertake the role and hold the appropriate delegated responsibility.</w:t>
            </w:r>
          </w:p>
          <w:p w14:paraId="1C3CCDB9" w14:textId="77777777" w:rsidR="00803E57" w:rsidRPr="005522E7" w:rsidRDefault="00803E57" w:rsidP="005E0B50">
            <w:pPr>
              <w:pStyle w:val="ListParagraph"/>
              <w:numPr>
                <w:ilvl w:val="0"/>
                <w:numId w:val="172"/>
              </w:numPr>
              <w:tabs>
                <w:tab w:val="left" w:pos="567"/>
              </w:tabs>
              <w:spacing w:before="120" w:after="120"/>
              <w:ind w:left="113" w:firstLine="0"/>
              <w:contextualSpacing w:val="0"/>
              <w:rPr>
                <w:rFonts w:eastAsia="Arial"/>
                <w:b/>
                <w:bCs/>
                <w:szCs w:val="24"/>
              </w:rPr>
            </w:pPr>
            <w:r w:rsidRPr="005522E7">
              <w:rPr>
                <w:rFonts w:eastAsia="Arial"/>
                <w:color w:val="000000"/>
              </w:rPr>
              <w:t xml:space="preserve">The outgoing Accountable Person </w:t>
            </w:r>
            <w:r w:rsidRPr="005522E7">
              <w:rPr>
                <w:rFonts w:eastAsia="Arial"/>
                <w:b/>
                <w:color w:val="000000"/>
              </w:rPr>
              <w:t xml:space="preserve">should </w:t>
            </w:r>
            <w:r w:rsidRPr="005522E7">
              <w:rPr>
                <w:rFonts w:eastAsia="Arial"/>
                <w:color w:val="000000"/>
              </w:rPr>
              <w:t xml:space="preserve">be satisfied that the receiver has the competence to undertake the role and facilitate a suitable and sufficient handover which as a minimum </w:t>
            </w:r>
            <w:r w:rsidRPr="006F589F">
              <w:rPr>
                <w:rFonts w:eastAsia="Arial"/>
                <w:b/>
                <w:bCs/>
                <w:color w:val="000000"/>
              </w:rPr>
              <w:t>should</w:t>
            </w:r>
            <w:r w:rsidRPr="005522E7">
              <w:rPr>
                <w:rFonts w:eastAsia="Arial"/>
                <w:color w:val="000000"/>
              </w:rPr>
              <w:t xml:space="preserve"> include overviews of:</w:t>
            </w:r>
          </w:p>
          <w:p w14:paraId="63ACF950" w14:textId="77777777" w:rsidR="00803E57" w:rsidRPr="005522E7" w:rsidRDefault="00803E57" w:rsidP="005E0B50">
            <w:pPr>
              <w:pStyle w:val="ListParagraph"/>
              <w:numPr>
                <w:ilvl w:val="1"/>
                <w:numId w:val="172"/>
              </w:numPr>
              <w:tabs>
                <w:tab w:val="left" w:pos="1134"/>
              </w:tabs>
              <w:spacing w:before="120" w:after="120"/>
              <w:contextualSpacing w:val="0"/>
              <w:textAlignment w:val="baseline"/>
              <w:rPr>
                <w:rFonts w:eastAsia="Arial"/>
                <w:b/>
                <w:bCs/>
                <w:szCs w:val="24"/>
              </w:rPr>
            </w:pPr>
            <w:r>
              <w:rPr>
                <w:rFonts w:eastAsia="Arial"/>
                <w:color w:val="000000"/>
              </w:rPr>
              <w:t>t</w:t>
            </w:r>
            <w:r w:rsidRPr="005522E7">
              <w:rPr>
                <w:rFonts w:eastAsia="Arial"/>
                <w:color w:val="000000"/>
              </w:rPr>
              <w:t>he Safety and Environmental Case Strategy including progress</w:t>
            </w:r>
            <w:r>
              <w:rPr>
                <w:rFonts w:eastAsia="Arial"/>
                <w:color w:val="000000"/>
              </w:rPr>
              <w:t>;</w:t>
            </w:r>
          </w:p>
          <w:p w14:paraId="7DE55A5C" w14:textId="77777777" w:rsidR="00803E57" w:rsidRPr="005522E7" w:rsidRDefault="00803E57" w:rsidP="005E0B50">
            <w:pPr>
              <w:pStyle w:val="ListParagraph"/>
              <w:numPr>
                <w:ilvl w:val="1"/>
                <w:numId w:val="172"/>
              </w:numPr>
              <w:tabs>
                <w:tab w:val="left" w:pos="1134"/>
              </w:tabs>
              <w:spacing w:before="120" w:after="120"/>
              <w:contextualSpacing w:val="0"/>
              <w:textAlignment w:val="baseline"/>
              <w:rPr>
                <w:rFonts w:eastAsia="Arial"/>
                <w:b/>
                <w:bCs/>
                <w:szCs w:val="24"/>
              </w:rPr>
            </w:pPr>
            <w:r>
              <w:rPr>
                <w:rFonts w:eastAsia="Arial"/>
                <w:color w:val="000000"/>
              </w:rPr>
              <w:t>t</w:t>
            </w:r>
            <w:r w:rsidRPr="005522E7">
              <w:rPr>
                <w:rFonts w:eastAsia="Arial"/>
                <w:color w:val="000000"/>
              </w:rPr>
              <w:t>he Safety and Environmental Case</w:t>
            </w:r>
            <w:r>
              <w:rPr>
                <w:rFonts w:eastAsia="Arial"/>
                <w:color w:val="000000"/>
              </w:rPr>
              <w:t>;</w:t>
            </w:r>
            <w:r w:rsidRPr="005522E7">
              <w:rPr>
                <w:rFonts w:eastAsia="Arial"/>
                <w:color w:val="000000"/>
              </w:rPr>
              <w:t xml:space="preserve"> </w:t>
            </w:r>
          </w:p>
          <w:p w14:paraId="62C875A1" w14:textId="77777777" w:rsidR="00803E57" w:rsidRPr="005522E7" w:rsidRDefault="00803E57" w:rsidP="005E0B50">
            <w:pPr>
              <w:pStyle w:val="ListParagraph"/>
              <w:numPr>
                <w:ilvl w:val="1"/>
                <w:numId w:val="172"/>
              </w:numPr>
              <w:tabs>
                <w:tab w:val="left" w:pos="1134"/>
              </w:tabs>
              <w:spacing w:before="120" w:after="120"/>
              <w:contextualSpacing w:val="0"/>
              <w:textAlignment w:val="baseline"/>
              <w:rPr>
                <w:rFonts w:eastAsia="Arial"/>
                <w:b/>
                <w:bCs/>
                <w:szCs w:val="24"/>
              </w:rPr>
            </w:pPr>
            <w:r>
              <w:rPr>
                <w:rFonts w:eastAsia="Arial"/>
                <w:color w:val="000000"/>
              </w:rPr>
              <w:t>t</w:t>
            </w:r>
            <w:r w:rsidRPr="005522E7">
              <w:rPr>
                <w:rFonts w:eastAsia="Arial"/>
                <w:color w:val="000000"/>
              </w:rPr>
              <w:t>he Safety Argument and linked evidence</w:t>
            </w:r>
            <w:r>
              <w:rPr>
                <w:rFonts w:eastAsia="Arial"/>
                <w:color w:val="000000"/>
              </w:rPr>
              <w:t>;</w:t>
            </w:r>
          </w:p>
          <w:p w14:paraId="3F558538" w14:textId="77777777" w:rsidR="00803E57" w:rsidRPr="005522E7" w:rsidRDefault="00803E57" w:rsidP="005E0B50">
            <w:pPr>
              <w:pStyle w:val="ListParagraph"/>
              <w:numPr>
                <w:ilvl w:val="1"/>
                <w:numId w:val="172"/>
              </w:numPr>
              <w:tabs>
                <w:tab w:val="left" w:pos="1134"/>
              </w:tabs>
              <w:spacing w:before="120" w:after="120"/>
              <w:contextualSpacing w:val="0"/>
              <w:textAlignment w:val="baseline"/>
              <w:rPr>
                <w:rFonts w:eastAsia="Arial"/>
                <w:b/>
                <w:bCs/>
                <w:szCs w:val="24"/>
              </w:rPr>
            </w:pPr>
            <w:r>
              <w:rPr>
                <w:rFonts w:eastAsia="Arial"/>
                <w:color w:val="000000"/>
              </w:rPr>
              <w:t>h</w:t>
            </w:r>
            <w:r w:rsidRPr="005522E7">
              <w:rPr>
                <w:rFonts w:eastAsia="Arial"/>
                <w:color w:val="000000"/>
              </w:rPr>
              <w:t>azards and controls</w:t>
            </w:r>
            <w:r>
              <w:rPr>
                <w:rFonts w:eastAsia="Arial"/>
                <w:color w:val="000000"/>
              </w:rPr>
              <w:t>;</w:t>
            </w:r>
          </w:p>
          <w:p w14:paraId="4EE4861E" w14:textId="77777777" w:rsidR="00803E57" w:rsidRPr="005522E7" w:rsidRDefault="00803E57" w:rsidP="005E0B50">
            <w:pPr>
              <w:pStyle w:val="ListParagraph"/>
              <w:numPr>
                <w:ilvl w:val="1"/>
                <w:numId w:val="172"/>
              </w:numPr>
              <w:tabs>
                <w:tab w:val="left" w:pos="1134"/>
              </w:tabs>
              <w:spacing w:before="120" w:after="120"/>
              <w:contextualSpacing w:val="0"/>
              <w:textAlignment w:val="baseline"/>
              <w:rPr>
                <w:rFonts w:eastAsia="Arial"/>
                <w:b/>
                <w:bCs/>
                <w:szCs w:val="24"/>
              </w:rPr>
            </w:pPr>
            <w:r>
              <w:rPr>
                <w:rFonts w:eastAsia="Arial"/>
                <w:color w:val="000000"/>
              </w:rPr>
              <w:t>o</w:t>
            </w:r>
            <w:r w:rsidRPr="005522E7">
              <w:rPr>
                <w:rFonts w:eastAsia="Arial"/>
                <w:color w:val="000000"/>
              </w:rPr>
              <w:t>utstanding actions</w:t>
            </w:r>
            <w:r>
              <w:rPr>
                <w:rFonts w:eastAsia="Arial"/>
                <w:color w:val="000000"/>
              </w:rPr>
              <w:t>;</w:t>
            </w:r>
          </w:p>
          <w:p w14:paraId="2FF9FF65" w14:textId="77777777" w:rsidR="00803E57" w:rsidRPr="005522E7" w:rsidRDefault="00803E57" w:rsidP="005E0B50">
            <w:pPr>
              <w:pStyle w:val="ListParagraph"/>
              <w:numPr>
                <w:ilvl w:val="1"/>
                <w:numId w:val="172"/>
              </w:numPr>
              <w:tabs>
                <w:tab w:val="left" w:pos="1134"/>
              </w:tabs>
              <w:spacing w:before="120" w:after="120"/>
              <w:contextualSpacing w:val="0"/>
              <w:textAlignment w:val="baseline"/>
              <w:rPr>
                <w:rFonts w:eastAsia="Arial"/>
                <w:b/>
                <w:bCs/>
                <w:szCs w:val="24"/>
              </w:rPr>
            </w:pPr>
            <w:r>
              <w:rPr>
                <w:rFonts w:eastAsia="Arial"/>
                <w:color w:val="000000"/>
              </w:rPr>
              <w:t>e</w:t>
            </w:r>
            <w:r w:rsidRPr="005522E7">
              <w:rPr>
                <w:rFonts w:eastAsia="Arial"/>
                <w:color w:val="000000"/>
              </w:rPr>
              <w:t>xtant Safety notices and risk referrals.</w:t>
            </w:r>
          </w:p>
          <w:p w14:paraId="24C79F02" w14:textId="77777777" w:rsidR="00803E57" w:rsidRPr="005522E7" w:rsidRDefault="00803E57" w:rsidP="005E0B50">
            <w:pPr>
              <w:pStyle w:val="ListParagraph"/>
              <w:numPr>
                <w:ilvl w:val="0"/>
                <w:numId w:val="172"/>
              </w:numPr>
              <w:tabs>
                <w:tab w:val="left" w:pos="567"/>
              </w:tabs>
              <w:spacing w:before="120" w:after="120"/>
              <w:ind w:left="113" w:firstLine="0"/>
              <w:contextualSpacing w:val="0"/>
              <w:rPr>
                <w:rFonts w:eastAsia="Arial"/>
                <w:b/>
                <w:bCs/>
                <w:szCs w:val="24"/>
              </w:rPr>
            </w:pPr>
            <w:r w:rsidRPr="005522E7">
              <w:rPr>
                <w:rFonts w:eastAsia="Arial"/>
                <w:color w:val="000000"/>
                <w:spacing w:val="-1"/>
              </w:rPr>
              <w:t>Written</w:t>
            </w:r>
            <w:r w:rsidRPr="005522E7">
              <w:rPr>
                <w:rFonts w:eastAsia="Arial"/>
                <w:color w:val="000000"/>
              </w:rPr>
              <w:t xml:space="preserve"> acceptance of the </w:t>
            </w:r>
            <w:r>
              <w:rPr>
                <w:rFonts w:eastAsia="Arial"/>
                <w:color w:val="000000"/>
              </w:rPr>
              <w:t>SEC</w:t>
            </w:r>
            <w:r w:rsidRPr="005522E7">
              <w:rPr>
                <w:rFonts w:eastAsia="Arial"/>
                <w:color w:val="000000"/>
              </w:rPr>
              <w:t xml:space="preserve"> </w:t>
            </w:r>
            <w:r w:rsidRPr="005522E7">
              <w:rPr>
                <w:rFonts w:eastAsia="Arial"/>
                <w:b/>
                <w:color w:val="000000"/>
              </w:rPr>
              <w:t xml:space="preserve">should </w:t>
            </w:r>
            <w:r w:rsidRPr="005522E7">
              <w:rPr>
                <w:rFonts w:eastAsia="Arial"/>
                <w:color w:val="000000"/>
              </w:rPr>
              <w:t xml:space="preserve">be provided by the receiver to the donor after the transfer has taken place. At this point, the receiver will become the new Accountable Person for the Land </w:t>
            </w:r>
            <w:r>
              <w:rPr>
                <w:rFonts w:eastAsia="Arial"/>
                <w:color w:val="000000"/>
              </w:rPr>
              <w:t>S</w:t>
            </w:r>
            <w:r w:rsidRPr="005522E7">
              <w:rPr>
                <w:rFonts w:eastAsia="Arial"/>
                <w:color w:val="000000"/>
              </w:rPr>
              <w:t>ystem.</w:t>
            </w:r>
          </w:p>
          <w:p w14:paraId="192BD6FC" w14:textId="77777777" w:rsidR="00803E57" w:rsidRPr="007D1E93" w:rsidRDefault="00803E57" w:rsidP="005E0B50">
            <w:pPr>
              <w:pStyle w:val="ListParagraph"/>
              <w:numPr>
                <w:ilvl w:val="0"/>
                <w:numId w:val="172"/>
              </w:numPr>
              <w:tabs>
                <w:tab w:val="left" w:pos="567"/>
              </w:tabs>
              <w:spacing w:before="120" w:after="360"/>
              <w:ind w:left="113" w:firstLine="0"/>
              <w:contextualSpacing w:val="0"/>
              <w:rPr>
                <w:rFonts w:eastAsia="Arial"/>
                <w:b/>
                <w:bCs/>
                <w:szCs w:val="24"/>
              </w:rPr>
            </w:pPr>
            <w:r w:rsidRPr="00F30594">
              <w:rPr>
                <w:rFonts w:eastAsia="Arial"/>
                <w:color w:val="000000"/>
              </w:rPr>
              <w:t xml:space="preserve">Once the </w:t>
            </w:r>
            <w:r>
              <w:rPr>
                <w:rFonts w:eastAsia="Arial"/>
                <w:color w:val="000000"/>
              </w:rPr>
              <w:t>SEC</w:t>
            </w:r>
            <w:r w:rsidRPr="00F30594">
              <w:rPr>
                <w:rFonts w:eastAsia="Arial"/>
                <w:color w:val="000000"/>
              </w:rPr>
              <w:t xml:space="preserve"> </w:t>
            </w:r>
            <w:r>
              <w:rPr>
                <w:rFonts w:eastAsia="Arial"/>
                <w:color w:val="000000"/>
              </w:rPr>
              <w:t>has</w:t>
            </w:r>
            <w:r w:rsidRPr="00F30594">
              <w:rPr>
                <w:rFonts w:eastAsia="Arial"/>
                <w:color w:val="000000"/>
              </w:rPr>
              <w:t xml:space="preserve"> transferred, all relevant documentation </w:t>
            </w:r>
            <w:r w:rsidRPr="00F30594">
              <w:rPr>
                <w:rFonts w:eastAsia="Arial"/>
                <w:b/>
                <w:color w:val="000000"/>
              </w:rPr>
              <w:t xml:space="preserve">should </w:t>
            </w:r>
            <w:r w:rsidRPr="00F30594">
              <w:rPr>
                <w:rFonts w:eastAsia="Arial"/>
                <w:color w:val="000000"/>
              </w:rPr>
              <w:t xml:space="preserve">be updated to reflect the changes, and the transfer </w:t>
            </w:r>
            <w:r w:rsidRPr="00F30594">
              <w:rPr>
                <w:rFonts w:eastAsia="Arial"/>
                <w:b/>
                <w:color w:val="000000"/>
              </w:rPr>
              <w:t xml:space="preserve">should </w:t>
            </w:r>
            <w:r w:rsidRPr="00F30594">
              <w:rPr>
                <w:rFonts w:eastAsia="Arial"/>
                <w:color w:val="000000"/>
              </w:rPr>
              <w:t>be communicated to all relevant personnel.</w:t>
            </w:r>
          </w:p>
          <w:p w14:paraId="41E3516C" w14:textId="77777777" w:rsidR="00803E57" w:rsidRPr="007736D2" w:rsidRDefault="00803E57" w:rsidP="000727D0">
            <w:pPr>
              <w:keepNext/>
              <w:keepLines/>
              <w:spacing w:before="120" w:after="120"/>
              <w:ind w:left="113"/>
              <w:textAlignment w:val="baseline"/>
              <w:rPr>
                <w:rFonts w:eastAsia="Arial"/>
                <w:b/>
                <w:bCs/>
                <w:szCs w:val="24"/>
              </w:rPr>
            </w:pPr>
            <w:r w:rsidRPr="007736D2">
              <w:rPr>
                <w:rFonts w:eastAsia="Arial"/>
                <w:b/>
                <w:bCs/>
                <w:szCs w:val="24"/>
              </w:rPr>
              <w:lastRenderedPageBreak/>
              <w:t>Human Factors</w:t>
            </w:r>
          </w:p>
          <w:p w14:paraId="48B767D6" w14:textId="77777777" w:rsidR="00803E57" w:rsidRPr="00EF24E8" w:rsidRDefault="00803E57" w:rsidP="005E0B50">
            <w:pPr>
              <w:pStyle w:val="ListParagraph"/>
              <w:keepNext/>
              <w:keepLines/>
              <w:numPr>
                <w:ilvl w:val="0"/>
                <w:numId w:val="172"/>
              </w:numPr>
              <w:tabs>
                <w:tab w:val="left" w:pos="567"/>
              </w:tabs>
              <w:spacing w:before="120" w:after="120"/>
              <w:ind w:left="113" w:firstLine="0"/>
              <w:contextualSpacing w:val="0"/>
              <w:rPr>
                <w:rFonts w:eastAsia="Arial"/>
                <w:b/>
                <w:bCs/>
                <w:szCs w:val="24"/>
              </w:rPr>
            </w:pPr>
            <w:r w:rsidRPr="00EF24E8">
              <w:rPr>
                <w:rFonts w:eastAsia="Arial"/>
                <w:szCs w:val="24"/>
              </w:rPr>
              <w:t xml:space="preserve">Human Factors </w:t>
            </w:r>
            <w:r w:rsidRPr="006F589F">
              <w:rPr>
                <w:rFonts w:eastAsia="Arial"/>
                <w:b/>
                <w:bCs/>
                <w:szCs w:val="24"/>
              </w:rPr>
              <w:t>should</w:t>
            </w:r>
            <w:r w:rsidRPr="00EF24E8">
              <w:rPr>
                <w:rFonts w:eastAsia="Arial"/>
                <w:szCs w:val="24"/>
              </w:rPr>
              <w:t xml:space="preserve"> be considered during the development of the </w:t>
            </w:r>
            <w:r>
              <w:rPr>
                <w:rFonts w:eastAsia="Arial"/>
                <w:szCs w:val="24"/>
              </w:rPr>
              <w:t>SEC</w:t>
            </w:r>
            <w:r w:rsidRPr="00EF24E8">
              <w:rPr>
                <w:rFonts w:eastAsia="Arial"/>
                <w:szCs w:val="24"/>
              </w:rPr>
              <w:t>.</w:t>
            </w:r>
          </w:p>
          <w:p w14:paraId="3F176125" w14:textId="77777777" w:rsidR="00803E57" w:rsidRPr="005522E7" w:rsidRDefault="00803E57" w:rsidP="005E0B50">
            <w:pPr>
              <w:pStyle w:val="ListParagraph"/>
              <w:numPr>
                <w:ilvl w:val="0"/>
                <w:numId w:val="172"/>
              </w:numPr>
              <w:tabs>
                <w:tab w:val="left" w:pos="567"/>
              </w:tabs>
              <w:spacing w:before="120" w:after="120"/>
              <w:ind w:left="113" w:firstLine="0"/>
              <w:contextualSpacing w:val="0"/>
              <w:rPr>
                <w:rFonts w:eastAsia="Arial"/>
                <w:b/>
                <w:bCs/>
                <w:szCs w:val="24"/>
              </w:rPr>
            </w:pPr>
            <w:r w:rsidRPr="005522E7">
              <w:rPr>
                <w:rFonts w:eastAsia="Arial"/>
                <w:szCs w:val="24"/>
              </w:rPr>
              <w:t xml:space="preserve">In order to address the safety aspects of </w:t>
            </w:r>
            <w:r>
              <w:rPr>
                <w:rFonts w:eastAsia="Arial"/>
                <w:szCs w:val="24"/>
              </w:rPr>
              <w:t>H</w:t>
            </w:r>
            <w:r w:rsidRPr="005522E7">
              <w:rPr>
                <w:rFonts w:eastAsia="Arial"/>
                <w:szCs w:val="24"/>
              </w:rPr>
              <w:t xml:space="preserve">uman </w:t>
            </w:r>
            <w:r>
              <w:rPr>
                <w:rFonts w:eastAsia="Arial"/>
                <w:szCs w:val="24"/>
              </w:rPr>
              <w:t>F</w:t>
            </w:r>
            <w:r w:rsidRPr="005522E7">
              <w:rPr>
                <w:rFonts w:eastAsia="Arial"/>
                <w:szCs w:val="24"/>
              </w:rPr>
              <w:t xml:space="preserve">actors, the output from ergonomic studies, Human Factors Integration (HFI) activities, output from early human factors analysis and human error rates </w:t>
            </w:r>
            <w:r w:rsidRPr="006F589F">
              <w:rPr>
                <w:rFonts w:eastAsia="Arial"/>
                <w:b/>
                <w:bCs/>
                <w:szCs w:val="24"/>
              </w:rPr>
              <w:t>should</w:t>
            </w:r>
            <w:r w:rsidRPr="005522E7">
              <w:rPr>
                <w:rFonts w:eastAsia="Arial"/>
                <w:szCs w:val="24"/>
              </w:rPr>
              <w:t xml:space="preserve"> be used.</w:t>
            </w:r>
          </w:p>
          <w:p w14:paraId="7EF6B190" w14:textId="77777777" w:rsidR="00803E57" w:rsidRPr="005522E7" w:rsidRDefault="00803E57" w:rsidP="005E0B50">
            <w:pPr>
              <w:pStyle w:val="ListParagraph"/>
              <w:numPr>
                <w:ilvl w:val="0"/>
                <w:numId w:val="172"/>
              </w:numPr>
              <w:tabs>
                <w:tab w:val="left" w:pos="567"/>
              </w:tabs>
              <w:spacing w:before="120" w:after="120"/>
              <w:ind w:left="113" w:firstLine="0"/>
              <w:contextualSpacing w:val="0"/>
              <w:rPr>
                <w:rFonts w:eastAsia="Arial"/>
                <w:b/>
                <w:bCs/>
                <w:szCs w:val="24"/>
              </w:rPr>
            </w:pPr>
            <w:r w:rsidRPr="005522E7">
              <w:rPr>
                <w:rFonts w:eastAsia="Arial"/>
                <w:szCs w:val="24"/>
              </w:rPr>
              <w:t>Further guidance on Human Factors may be found in:</w:t>
            </w:r>
          </w:p>
          <w:p w14:paraId="5906DB72" w14:textId="77777777" w:rsidR="00803E57" w:rsidRPr="009E7FC8" w:rsidRDefault="00000000" w:rsidP="005E0B50">
            <w:pPr>
              <w:pStyle w:val="ListParagraph"/>
              <w:numPr>
                <w:ilvl w:val="1"/>
                <w:numId w:val="172"/>
              </w:numPr>
              <w:tabs>
                <w:tab w:val="left" w:pos="1134"/>
              </w:tabs>
              <w:spacing w:before="120" w:after="120"/>
              <w:contextualSpacing w:val="0"/>
              <w:textAlignment w:val="baseline"/>
              <w:rPr>
                <w:rFonts w:eastAsia="Arial"/>
                <w:b/>
                <w:bCs/>
                <w:szCs w:val="24"/>
              </w:rPr>
            </w:pPr>
            <w:hyperlink r:id="rId281" w:history="1">
              <w:r w:rsidR="00803E57" w:rsidRPr="006A159E">
                <w:rPr>
                  <w:rStyle w:val="Hyperlink"/>
                  <w:rFonts w:eastAsia="Arial"/>
                  <w:szCs w:val="24"/>
                </w:rPr>
                <w:t>JSP 912 Human Factors Integration for Defence Systems.</w:t>
              </w:r>
            </w:hyperlink>
          </w:p>
          <w:p w14:paraId="771D813F" w14:textId="77777777" w:rsidR="00803E57" w:rsidRPr="0032281E" w:rsidRDefault="00000000" w:rsidP="005E0B50">
            <w:pPr>
              <w:pStyle w:val="ListParagraph"/>
              <w:numPr>
                <w:ilvl w:val="1"/>
                <w:numId w:val="172"/>
              </w:numPr>
              <w:tabs>
                <w:tab w:val="left" w:pos="1134"/>
              </w:tabs>
              <w:spacing w:before="120" w:after="120"/>
              <w:contextualSpacing w:val="0"/>
              <w:textAlignment w:val="baseline"/>
              <w:rPr>
                <w:rFonts w:eastAsia="Arial"/>
                <w:b/>
                <w:bCs/>
                <w:szCs w:val="24"/>
              </w:rPr>
            </w:pPr>
            <w:hyperlink r:id="rId282" w:history="1">
              <w:r w:rsidR="00803E57" w:rsidRPr="00942262">
                <w:rPr>
                  <w:rStyle w:val="Hyperlink"/>
                  <w:rFonts w:eastAsia="Arial"/>
                  <w:szCs w:val="24"/>
                </w:rPr>
                <w:t>Defence Standard (Def Stan) 00-251 Human Factors Integration for Defence Systems</w:t>
              </w:r>
            </w:hyperlink>
            <w:r w:rsidR="00803E57" w:rsidRPr="005522E7">
              <w:rPr>
                <w:rFonts w:eastAsia="Arial"/>
                <w:szCs w:val="24"/>
              </w:rPr>
              <w:t>.</w:t>
            </w:r>
            <w:r w:rsidR="00803E57">
              <w:rPr>
                <w:rFonts w:eastAsia="Arial"/>
                <w:szCs w:val="24"/>
              </w:rPr>
              <w:t xml:space="preserve"> </w:t>
            </w:r>
            <w:r w:rsidR="00803E57" w:rsidRPr="0032281E">
              <w:rPr>
                <w:rFonts w:eastAsia="Times New Roman" w:cs="Arial"/>
                <w:szCs w:val="24"/>
              </w:rPr>
              <w:t>(Internal Defence Gateway access only)</w:t>
            </w:r>
          </w:p>
          <w:p w14:paraId="41F4501D" w14:textId="77777777" w:rsidR="00803E57" w:rsidRPr="0032281E" w:rsidRDefault="00000000" w:rsidP="005E0B50">
            <w:pPr>
              <w:pStyle w:val="ListParagraph"/>
              <w:numPr>
                <w:ilvl w:val="1"/>
                <w:numId w:val="172"/>
              </w:numPr>
              <w:tabs>
                <w:tab w:val="left" w:pos="1134"/>
              </w:tabs>
              <w:spacing w:before="120" w:after="120"/>
              <w:contextualSpacing w:val="0"/>
              <w:textAlignment w:val="baseline"/>
              <w:rPr>
                <w:rFonts w:eastAsia="Arial"/>
                <w:b/>
                <w:bCs/>
                <w:szCs w:val="24"/>
              </w:rPr>
            </w:pPr>
            <w:hyperlink r:id="rId283" w:history="1">
              <w:r w:rsidR="00803E57" w:rsidRPr="0032281E">
                <w:rPr>
                  <w:rStyle w:val="Hyperlink"/>
                  <w:rFonts w:eastAsia="Times New Roman" w:cs="Arial"/>
                  <w:color w:val="5B9BD5"/>
                  <w:szCs w:val="24"/>
                </w:rPr>
                <w:t>What is Human Factors Integration Management System (HuFIMS)? - KiD - UK MOD</w:t>
              </w:r>
            </w:hyperlink>
            <w:r w:rsidR="00803E57" w:rsidRPr="0032281E">
              <w:rPr>
                <w:rFonts w:eastAsia="Times New Roman" w:cs="Arial"/>
                <w:szCs w:val="24"/>
              </w:rPr>
              <w:t xml:space="preserve"> (Internal Defence Gateway access only)</w:t>
            </w:r>
          </w:p>
          <w:p w14:paraId="54B236AF" w14:textId="77777777" w:rsidR="00803E57" w:rsidRPr="005522E7" w:rsidRDefault="00803E57" w:rsidP="000727D0">
            <w:pPr>
              <w:spacing w:before="120" w:after="120"/>
              <w:ind w:left="113"/>
              <w:textAlignment w:val="baseline"/>
              <w:rPr>
                <w:rFonts w:eastAsia="Arial" w:cs="Arial"/>
                <w:b/>
                <w:bCs/>
                <w:szCs w:val="24"/>
              </w:rPr>
            </w:pPr>
            <w:r w:rsidRPr="005522E7">
              <w:rPr>
                <w:rFonts w:eastAsia="Arial" w:cs="Arial"/>
                <w:b/>
                <w:bCs/>
                <w:szCs w:val="24"/>
              </w:rPr>
              <w:t>Software</w:t>
            </w:r>
          </w:p>
          <w:p w14:paraId="53E8C2B9" w14:textId="77777777" w:rsidR="00803E57" w:rsidRPr="00FE7F02" w:rsidRDefault="00803E57" w:rsidP="005E0B50">
            <w:pPr>
              <w:pStyle w:val="ListParagraph"/>
              <w:numPr>
                <w:ilvl w:val="0"/>
                <w:numId w:val="172"/>
              </w:numPr>
              <w:tabs>
                <w:tab w:val="left" w:pos="567"/>
              </w:tabs>
              <w:spacing w:before="120" w:after="120"/>
              <w:ind w:left="113" w:firstLine="0"/>
              <w:contextualSpacing w:val="0"/>
              <w:rPr>
                <w:rFonts w:eastAsia="Arial"/>
                <w:b/>
                <w:bCs/>
                <w:szCs w:val="24"/>
              </w:rPr>
            </w:pPr>
            <w:r w:rsidRPr="005522E7">
              <w:rPr>
                <w:rFonts w:eastAsia="Arial"/>
                <w:szCs w:val="24"/>
              </w:rPr>
              <w:t xml:space="preserve">The risks associated with the failure or unintended behaviour of Programmable Elements (PE) in </w:t>
            </w:r>
            <w:r>
              <w:rPr>
                <w:rFonts w:eastAsia="Arial"/>
                <w:szCs w:val="24"/>
              </w:rPr>
              <w:t>L</w:t>
            </w:r>
            <w:r w:rsidRPr="005522E7">
              <w:rPr>
                <w:rFonts w:eastAsia="Arial"/>
                <w:szCs w:val="24"/>
              </w:rPr>
              <w:t xml:space="preserve">and </w:t>
            </w:r>
            <w:r>
              <w:rPr>
                <w:rFonts w:eastAsia="Arial"/>
                <w:szCs w:val="24"/>
              </w:rPr>
              <w:t>S</w:t>
            </w:r>
            <w:r w:rsidRPr="005522E7">
              <w:rPr>
                <w:rFonts w:eastAsia="Arial"/>
                <w:szCs w:val="24"/>
              </w:rPr>
              <w:t xml:space="preserve">ystems, including its integration, </w:t>
            </w:r>
            <w:r w:rsidRPr="005522E7">
              <w:rPr>
                <w:rFonts w:eastAsia="Arial"/>
                <w:b/>
                <w:bCs/>
                <w:szCs w:val="24"/>
              </w:rPr>
              <w:t>should</w:t>
            </w:r>
            <w:r w:rsidRPr="005522E7">
              <w:rPr>
                <w:rFonts w:eastAsia="Arial"/>
                <w:szCs w:val="24"/>
              </w:rPr>
              <w:t xml:space="preserve"> be managed. PE is defined as a </w:t>
            </w:r>
            <w:r>
              <w:rPr>
                <w:rFonts w:eastAsia="Arial"/>
                <w:szCs w:val="24"/>
              </w:rPr>
              <w:t>L</w:t>
            </w:r>
            <w:r w:rsidRPr="005522E7">
              <w:rPr>
                <w:rFonts w:eastAsia="Arial"/>
                <w:szCs w:val="24"/>
              </w:rPr>
              <w:t xml:space="preserve">and </w:t>
            </w:r>
            <w:r>
              <w:rPr>
                <w:rFonts w:eastAsia="Arial"/>
                <w:szCs w:val="24"/>
              </w:rPr>
              <w:t>S</w:t>
            </w:r>
            <w:r w:rsidRPr="005522E7">
              <w:rPr>
                <w:rFonts w:eastAsia="Arial"/>
                <w:szCs w:val="24"/>
              </w:rPr>
              <w:t xml:space="preserve">ystem which is implemented in software or programmable hardware, which includes any device that can be customised, </w:t>
            </w:r>
            <w:r>
              <w:rPr>
                <w:rFonts w:eastAsia="Arial"/>
                <w:szCs w:val="24"/>
              </w:rPr>
              <w:t>for example</w:t>
            </w:r>
            <w:r w:rsidRPr="005522E7">
              <w:rPr>
                <w:rFonts w:eastAsia="Arial"/>
                <w:szCs w:val="24"/>
              </w:rPr>
              <w:t>, Application Specific Integrated Circuit, Programmable Logic Devices and Field Programmable Gate Array.</w:t>
            </w:r>
          </w:p>
          <w:p w14:paraId="2383034F" w14:textId="77777777" w:rsidR="00803E57" w:rsidRPr="005522E7" w:rsidRDefault="00803E57" w:rsidP="005E0B50">
            <w:pPr>
              <w:pStyle w:val="ListParagraph"/>
              <w:numPr>
                <w:ilvl w:val="0"/>
                <w:numId w:val="172"/>
              </w:numPr>
              <w:tabs>
                <w:tab w:val="left" w:pos="567"/>
              </w:tabs>
              <w:spacing w:before="120" w:after="120"/>
              <w:ind w:left="113" w:firstLine="0"/>
              <w:contextualSpacing w:val="0"/>
              <w:rPr>
                <w:rFonts w:eastAsia="Arial"/>
                <w:b/>
                <w:bCs/>
                <w:szCs w:val="24"/>
              </w:rPr>
            </w:pPr>
            <w:r w:rsidRPr="005522E7">
              <w:rPr>
                <w:rFonts w:eastAsia="Arial"/>
                <w:szCs w:val="24"/>
              </w:rPr>
              <w:t xml:space="preserve">To enable safe operation of a </w:t>
            </w:r>
            <w:r>
              <w:rPr>
                <w:rFonts w:eastAsia="Arial"/>
                <w:szCs w:val="24"/>
              </w:rPr>
              <w:t>L</w:t>
            </w:r>
            <w:r w:rsidRPr="005522E7">
              <w:rPr>
                <w:rFonts w:eastAsia="Arial"/>
                <w:szCs w:val="24"/>
              </w:rPr>
              <w:t xml:space="preserve">and </w:t>
            </w:r>
            <w:r>
              <w:rPr>
                <w:rFonts w:eastAsia="Arial"/>
                <w:szCs w:val="24"/>
              </w:rPr>
              <w:t>S</w:t>
            </w:r>
            <w:r w:rsidRPr="005522E7">
              <w:rPr>
                <w:rFonts w:eastAsia="Arial"/>
                <w:szCs w:val="24"/>
              </w:rPr>
              <w:t>ystem, component PEs will need to meet the required Design Integrity and fulfil the PE integrity principles (</w:t>
            </w:r>
            <w:hyperlink r:id="rId284" w:history="1">
              <w:r w:rsidRPr="00942262">
                <w:rPr>
                  <w:rStyle w:val="Hyperlink"/>
                  <w:rFonts w:eastAsia="Arial"/>
                  <w:szCs w:val="24"/>
                </w:rPr>
                <w:t>Def Stan 00-055</w:t>
              </w:r>
            </w:hyperlink>
            <w:r w:rsidRPr="00942262">
              <w:rPr>
                <w:rFonts w:eastAsia="Arial"/>
                <w:szCs w:val="24"/>
              </w:rPr>
              <w:t>)</w:t>
            </w:r>
            <w:r w:rsidRPr="005522E7">
              <w:rPr>
                <w:rFonts w:eastAsia="Arial"/>
                <w:szCs w:val="24"/>
              </w:rPr>
              <w:t>:</w:t>
            </w:r>
          </w:p>
          <w:p w14:paraId="7422A7D7" w14:textId="77777777" w:rsidR="00803E57" w:rsidRPr="005522E7" w:rsidRDefault="00803E57" w:rsidP="005E0B50">
            <w:pPr>
              <w:pStyle w:val="ListParagraph"/>
              <w:numPr>
                <w:ilvl w:val="1"/>
                <w:numId w:val="172"/>
              </w:numPr>
              <w:tabs>
                <w:tab w:val="left" w:pos="1134"/>
              </w:tabs>
              <w:spacing w:before="120" w:after="120"/>
              <w:contextualSpacing w:val="0"/>
              <w:textAlignment w:val="baseline"/>
              <w:rPr>
                <w:rFonts w:eastAsia="Arial"/>
                <w:b/>
                <w:bCs/>
                <w:szCs w:val="24"/>
              </w:rPr>
            </w:pPr>
            <w:r>
              <w:rPr>
                <w:rFonts w:eastAsia="Arial"/>
                <w:szCs w:val="24"/>
              </w:rPr>
              <w:t>p</w:t>
            </w:r>
            <w:r w:rsidRPr="005522E7">
              <w:rPr>
                <w:rFonts w:eastAsia="Arial"/>
                <w:szCs w:val="24"/>
              </w:rPr>
              <w:t>rinciple 1. PE safety requirements shall be defined to address the PE contribution to system hazards</w:t>
            </w:r>
            <w:r>
              <w:rPr>
                <w:rFonts w:eastAsia="Arial"/>
                <w:szCs w:val="24"/>
              </w:rPr>
              <w:t>;</w:t>
            </w:r>
          </w:p>
          <w:p w14:paraId="708DE182" w14:textId="77777777" w:rsidR="00803E57" w:rsidRPr="005522E7" w:rsidRDefault="00803E57" w:rsidP="005E0B50">
            <w:pPr>
              <w:pStyle w:val="ListParagraph"/>
              <w:numPr>
                <w:ilvl w:val="1"/>
                <w:numId w:val="172"/>
              </w:numPr>
              <w:tabs>
                <w:tab w:val="left" w:pos="1134"/>
              </w:tabs>
              <w:spacing w:before="120" w:after="120"/>
              <w:contextualSpacing w:val="0"/>
              <w:textAlignment w:val="baseline"/>
              <w:rPr>
                <w:rFonts w:eastAsia="Arial"/>
                <w:b/>
                <w:bCs/>
                <w:szCs w:val="24"/>
              </w:rPr>
            </w:pPr>
            <w:r>
              <w:rPr>
                <w:rFonts w:eastAsia="Arial"/>
                <w:szCs w:val="24"/>
              </w:rPr>
              <w:t>p</w:t>
            </w:r>
            <w:r w:rsidRPr="005522E7">
              <w:rPr>
                <w:rFonts w:eastAsia="Arial"/>
                <w:szCs w:val="24"/>
              </w:rPr>
              <w:t>rinciple 2. The intent of the PE safety requirements shall be maintained throughout requirements decomposition</w:t>
            </w:r>
            <w:r>
              <w:rPr>
                <w:rFonts w:eastAsia="Arial"/>
                <w:szCs w:val="24"/>
              </w:rPr>
              <w:t>;</w:t>
            </w:r>
          </w:p>
          <w:p w14:paraId="0E11228E" w14:textId="77777777" w:rsidR="00803E57" w:rsidRPr="005522E7" w:rsidRDefault="00803E57" w:rsidP="005E0B50">
            <w:pPr>
              <w:pStyle w:val="ListParagraph"/>
              <w:numPr>
                <w:ilvl w:val="1"/>
                <w:numId w:val="172"/>
              </w:numPr>
              <w:tabs>
                <w:tab w:val="left" w:pos="1134"/>
              </w:tabs>
              <w:spacing w:before="120" w:after="120"/>
              <w:contextualSpacing w:val="0"/>
              <w:textAlignment w:val="baseline"/>
              <w:rPr>
                <w:rFonts w:eastAsia="Arial"/>
                <w:b/>
                <w:bCs/>
                <w:szCs w:val="24"/>
              </w:rPr>
            </w:pPr>
            <w:r>
              <w:rPr>
                <w:rFonts w:eastAsia="Arial"/>
                <w:szCs w:val="24"/>
              </w:rPr>
              <w:t>p</w:t>
            </w:r>
            <w:r w:rsidRPr="005522E7">
              <w:rPr>
                <w:rFonts w:eastAsia="Arial"/>
                <w:szCs w:val="24"/>
              </w:rPr>
              <w:t>rinciple 3. PE safety requirements shall be satisfied</w:t>
            </w:r>
            <w:r>
              <w:rPr>
                <w:rFonts w:eastAsia="Arial"/>
                <w:szCs w:val="24"/>
              </w:rPr>
              <w:t>;</w:t>
            </w:r>
          </w:p>
          <w:p w14:paraId="42674B79" w14:textId="77777777" w:rsidR="00803E57" w:rsidRPr="005522E7" w:rsidRDefault="00803E57" w:rsidP="005E0B50">
            <w:pPr>
              <w:pStyle w:val="ListParagraph"/>
              <w:numPr>
                <w:ilvl w:val="1"/>
                <w:numId w:val="172"/>
              </w:numPr>
              <w:tabs>
                <w:tab w:val="left" w:pos="1134"/>
              </w:tabs>
              <w:spacing w:before="120" w:after="120"/>
              <w:contextualSpacing w:val="0"/>
              <w:textAlignment w:val="baseline"/>
              <w:rPr>
                <w:rFonts w:eastAsia="Arial"/>
                <w:b/>
                <w:bCs/>
                <w:szCs w:val="24"/>
              </w:rPr>
            </w:pPr>
            <w:r>
              <w:rPr>
                <w:rFonts w:eastAsia="Arial"/>
                <w:szCs w:val="24"/>
              </w:rPr>
              <w:t>p</w:t>
            </w:r>
            <w:r w:rsidRPr="005522E7">
              <w:rPr>
                <w:rFonts w:eastAsia="Arial"/>
                <w:szCs w:val="24"/>
              </w:rPr>
              <w:t>rinciple 4. Hazardous behaviour of the PE shall be identified and mitigated – addressed by failure modes and supported by designing for safety</w:t>
            </w:r>
            <w:r>
              <w:rPr>
                <w:rFonts w:eastAsia="Arial"/>
                <w:szCs w:val="24"/>
              </w:rPr>
              <w:t>;</w:t>
            </w:r>
          </w:p>
          <w:p w14:paraId="0FC7290B" w14:textId="77777777" w:rsidR="00803E57" w:rsidRPr="005522E7" w:rsidRDefault="00803E57" w:rsidP="005E0B50">
            <w:pPr>
              <w:pStyle w:val="ListParagraph"/>
              <w:numPr>
                <w:ilvl w:val="1"/>
                <w:numId w:val="172"/>
              </w:numPr>
              <w:tabs>
                <w:tab w:val="left" w:pos="1134"/>
              </w:tabs>
              <w:spacing w:before="120" w:after="120"/>
              <w:contextualSpacing w:val="0"/>
              <w:textAlignment w:val="baseline"/>
              <w:rPr>
                <w:rFonts w:eastAsia="Arial"/>
                <w:b/>
                <w:bCs/>
                <w:szCs w:val="24"/>
              </w:rPr>
            </w:pPr>
            <w:r>
              <w:rPr>
                <w:rFonts w:eastAsia="Arial"/>
                <w:szCs w:val="24"/>
              </w:rPr>
              <w:t>p</w:t>
            </w:r>
            <w:r w:rsidRPr="005522E7">
              <w:rPr>
                <w:rFonts w:eastAsia="Arial"/>
                <w:szCs w:val="24"/>
              </w:rPr>
              <w:t>rinciple 5. The confidence established in addressing the other PE safety principles shall be commensurate to the contribution of the PE contribution to system risk and will be addressed by Design Integrity requirements.</w:t>
            </w:r>
          </w:p>
          <w:p w14:paraId="667E346E" w14:textId="77777777" w:rsidR="00803E57" w:rsidRPr="005522E7" w:rsidRDefault="00803E57" w:rsidP="005E0B50">
            <w:pPr>
              <w:pStyle w:val="ListParagraph"/>
              <w:numPr>
                <w:ilvl w:val="0"/>
                <w:numId w:val="172"/>
              </w:numPr>
              <w:tabs>
                <w:tab w:val="left" w:pos="567"/>
              </w:tabs>
              <w:spacing w:before="120" w:after="120"/>
              <w:ind w:left="113" w:firstLine="0"/>
              <w:contextualSpacing w:val="0"/>
              <w:rPr>
                <w:rFonts w:eastAsia="Arial"/>
                <w:b/>
                <w:bCs/>
                <w:szCs w:val="24"/>
              </w:rPr>
            </w:pPr>
            <w:r w:rsidRPr="005522E7">
              <w:rPr>
                <w:rFonts w:eastAsia="Arial"/>
                <w:szCs w:val="24"/>
              </w:rPr>
              <w:t xml:space="preserve">PE cannot be generally safe or unsafe in itself, only in the context of its role in a </w:t>
            </w:r>
            <w:r>
              <w:rPr>
                <w:rFonts w:eastAsia="Arial"/>
                <w:szCs w:val="24"/>
              </w:rPr>
              <w:t>L</w:t>
            </w:r>
            <w:r w:rsidRPr="005522E7">
              <w:rPr>
                <w:rFonts w:eastAsia="Arial"/>
                <w:szCs w:val="24"/>
              </w:rPr>
              <w:t xml:space="preserve">and </w:t>
            </w:r>
            <w:r>
              <w:rPr>
                <w:rFonts w:eastAsia="Arial"/>
                <w:szCs w:val="24"/>
              </w:rPr>
              <w:t>S</w:t>
            </w:r>
            <w:r w:rsidRPr="005522E7">
              <w:rPr>
                <w:rFonts w:eastAsia="Arial"/>
                <w:szCs w:val="24"/>
              </w:rPr>
              <w:t xml:space="preserve">ystem; however, the term ‘PE safety’ has been adopted as global term addressing the properties of PE to consider its role in relation to the safety of </w:t>
            </w:r>
            <w:r>
              <w:rPr>
                <w:rFonts w:eastAsia="Arial"/>
                <w:szCs w:val="24"/>
              </w:rPr>
              <w:t>L</w:t>
            </w:r>
            <w:r w:rsidRPr="005522E7">
              <w:rPr>
                <w:rFonts w:eastAsia="Arial"/>
                <w:szCs w:val="24"/>
              </w:rPr>
              <w:t xml:space="preserve">and </w:t>
            </w:r>
            <w:r>
              <w:rPr>
                <w:rFonts w:eastAsia="Arial"/>
                <w:szCs w:val="24"/>
              </w:rPr>
              <w:t>S</w:t>
            </w:r>
            <w:r w:rsidRPr="005522E7">
              <w:rPr>
                <w:rFonts w:eastAsia="Arial"/>
                <w:szCs w:val="24"/>
              </w:rPr>
              <w:t>ystems.</w:t>
            </w:r>
          </w:p>
          <w:p w14:paraId="12AE4AF6" w14:textId="77777777" w:rsidR="00803E57" w:rsidRPr="005522E7" w:rsidRDefault="00803E57" w:rsidP="005E0B50">
            <w:pPr>
              <w:pStyle w:val="ListParagraph"/>
              <w:numPr>
                <w:ilvl w:val="0"/>
                <w:numId w:val="172"/>
              </w:numPr>
              <w:tabs>
                <w:tab w:val="left" w:pos="567"/>
              </w:tabs>
              <w:spacing w:before="120" w:after="120"/>
              <w:ind w:left="113" w:firstLine="0"/>
              <w:contextualSpacing w:val="0"/>
              <w:rPr>
                <w:rFonts w:eastAsia="Arial"/>
                <w:b/>
                <w:bCs/>
                <w:szCs w:val="24"/>
              </w:rPr>
            </w:pPr>
            <w:r w:rsidRPr="005522E7">
              <w:rPr>
                <w:rFonts w:eastAsia="Arial"/>
                <w:szCs w:val="24"/>
              </w:rPr>
              <w:t xml:space="preserve">Lack of Design Integrity can lead to the unintended behaviour of PE. These may result in a hazard or impair mitigation of a hazard within the </w:t>
            </w:r>
            <w:r>
              <w:rPr>
                <w:rFonts w:eastAsia="Arial"/>
                <w:szCs w:val="24"/>
              </w:rPr>
              <w:t>L</w:t>
            </w:r>
            <w:r w:rsidRPr="005522E7">
              <w:rPr>
                <w:rFonts w:eastAsia="Arial"/>
                <w:szCs w:val="24"/>
              </w:rPr>
              <w:t xml:space="preserve">and </w:t>
            </w:r>
            <w:r>
              <w:rPr>
                <w:rFonts w:eastAsia="Arial"/>
                <w:szCs w:val="24"/>
              </w:rPr>
              <w:t>S</w:t>
            </w:r>
            <w:r w:rsidRPr="005522E7">
              <w:rPr>
                <w:rFonts w:eastAsia="Arial"/>
                <w:szCs w:val="24"/>
              </w:rPr>
              <w:t>ystem and hence the MOD considers PE Design Integrity to be a significant safety issue.</w:t>
            </w:r>
          </w:p>
          <w:p w14:paraId="437E8187" w14:textId="77777777" w:rsidR="00803E57" w:rsidRPr="005522E7" w:rsidRDefault="00803E57" w:rsidP="005E0B50">
            <w:pPr>
              <w:pStyle w:val="ListParagraph"/>
              <w:numPr>
                <w:ilvl w:val="0"/>
                <w:numId w:val="172"/>
              </w:numPr>
              <w:tabs>
                <w:tab w:val="left" w:pos="567"/>
              </w:tabs>
              <w:spacing w:before="120" w:after="120"/>
              <w:ind w:left="113" w:firstLine="0"/>
              <w:contextualSpacing w:val="0"/>
              <w:rPr>
                <w:rFonts w:eastAsia="Arial"/>
                <w:b/>
                <w:bCs/>
                <w:szCs w:val="24"/>
              </w:rPr>
            </w:pPr>
            <w:r w:rsidRPr="005522E7">
              <w:rPr>
                <w:rFonts w:eastAsia="Arial"/>
                <w:szCs w:val="24"/>
              </w:rPr>
              <w:lastRenderedPageBreak/>
              <w:t>Further guidance on PE safety is provided in:</w:t>
            </w:r>
          </w:p>
          <w:p w14:paraId="673C00CA" w14:textId="77777777" w:rsidR="00803E57" w:rsidRPr="005522E7" w:rsidRDefault="00000000" w:rsidP="005E0B50">
            <w:pPr>
              <w:pStyle w:val="ListParagraph"/>
              <w:numPr>
                <w:ilvl w:val="1"/>
                <w:numId w:val="172"/>
              </w:numPr>
              <w:tabs>
                <w:tab w:val="left" w:pos="1134"/>
              </w:tabs>
              <w:spacing w:before="120" w:after="120"/>
              <w:contextualSpacing w:val="0"/>
              <w:textAlignment w:val="baseline"/>
              <w:rPr>
                <w:rFonts w:eastAsia="Arial"/>
                <w:b/>
                <w:bCs/>
                <w:szCs w:val="24"/>
              </w:rPr>
            </w:pPr>
            <w:hyperlink r:id="rId285" w:history="1">
              <w:r w:rsidR="00803E57" w:rsidRPr="004A6043">
                <w:rPr>
                  <w:rStyle w:val="Hyperlink"/>
                </w:rPr>
                <w:t>JSP 935 - Software Acquisition Management for Defence Equipment.</w:t>
              </w:r>
            </w:hyperlink>
            <w:r w:rsidR="00803E57">
              <w:rPr>
                <w:rStyle w:val="Hyperlink"/>
              </w:rPr>
              <w:t xml:space="preserve"> </w:t>
            </w:r>
            <w:r w:rsidR="00803E57">
              <w:rPr>
                <w:rStyle w:val="Hyperlink"/>
                <w:color w:val="auto"/>
                <w:u w:val="none"/>
              </w:rPr>
              <w:t>(Internal MOD access only);</w:t>
            </w:r>
          </w:p>
          <w:p w14:paraId="03F7430B" w14:textId="77777777" w:rsidR="00803E57" w:rsidRPr="005522E7" w:rsidRDefault="00000000" w:rsidP="005E0B50">
            <w:pPr>
              <w:pStyle w:val="ListParagraph"/>
              <w:numPr>
                <w:ilvl w:val="1"/>
                <w:numId w:val="172"/>
              </w:numPr>
              <w:tabs>
                <w:tab w:val="left" w:pos="1134"/>
              </w:tabs>
              <w:spacing w:before="120" w:after="120"/>
              <w:contextualSpacing w:val="0"/>
              <w:textAlignment w:val="baseline"/>
              <w:rPr>
                <w:rFonts w:eastAsia="Arial"/>
                <w:b/>
                <w:bCs/>
                <w:szCs w:val="24"/>
              </w:rPr>
            </w:pPr>
            <w:hyperlink r:id="rId286" w:history="1">
              <w:r w:rsidR="00803E57">
                <w:rPr>
                  <w:rStyle w:val="Hyperlink"/>
                  <w:rFonts w:eastAsia="Arial"/>
                  <w:szCs w:val="24"/>
                </w:rPr>
                <w:t>IEC 61508 - Functional Safety of Electrical / Electronic / Programmable Electronic Safety Related Systems;</w:t>
              </w:r>
            </w:hyperlink>
          </w:p>
          <w:p w14:paraId="3FD3A190" w14:textId="77777777" w:rsidR="00803E57" w:rsidRPr="005522E7" w:rsidRDefault="00803E57" w:rsidP="005E0B50">
            <w:pPr>
              <w:pStyle w:val="ListParagraph"/>
              <w:numPr>
                <w:ilvl w:val="1"/>
                <w:numId w:val="172"/>
              </w:numPr>
              <w:tabs>
                <w:tab w:val="left" w:pos="1134"/>
              </w:tabs>
              <w:spacing w:before="120" w:after="120"/>
              <w:contextualSpacing w:val="0"/>
              <w:textAlignment w:val="baseline"/>
              <w:rPr>
                <w:rFonts w:eastAsia="Arial"/>
                <w:b/>
                <w:bCs/>
                <w:szCs w:val="24"/>
              </w:rPr>
            </w:pPr>
            <w:r w:rsidRPr="00B37E69">
              <w:rPr>
                <w:rFonts w:eastAsia="Arial"/>
                <w:szCs w:val="24"/>
              </w:rPr>
              <w:t>IEC 26262 - Road Vehicles - Functional Safety</w:t>
            </w:r>
            <w:r>
              <w:rPr>
                <w:rFonts w:eastAsia="Arial"/>
                <w:szCs w:val="24"/>
              </w:rPr>
              <w:t>;</w:t>
            </w:r>
          </w:p>
          <w:p w14:paraId="34E9DD5E" w14:textId="77777777" w:rsidR="00803E57" w:rsidRPr="00917859" w:rsidRDefault="00000000" w:rsidP="005E0B50">
            <w:pPr>
              <w:pStyle w:val="ListParagraph"/>
              <w:numPr>
                <w:ilvl w:val="1"/>
                <w:numId w:val="172"/>
              </w:numPr>
              <w:tabs>
                <w:tab w:val="left" w:pos="1134"/>
              </w:tabs>
              <w:spacing w:before="120" w:after="120"/>
              <w:contextualSpacing w:val="0"/>
              <w:textAlignment w:val="baseline"/>
              <w:rPr>
                <w:rFonts w:eastAsia="Arial"/>
                <w:b/>
                <w:bCs/>
                <w:szCs w:val="24"/>
              </w:rPr>
            </w:pPr>
            <w:hyperlink r:id="rId287" w:history="1">
              <w:r w:rsidR="00803E57">
                <w:rPr>
                  <w:rStyle w:val="Hyperlink"/>
                  <w:rFonts w:eastAsia="Arial"/>
                  <w:szCs w:val="24"/>
                </w:rPr>
                <w:t>Def Stan</w:t>
              </w:r>
              <w:r w:rsidR="00803E57" w:rsidRPr="00201424">
                <w:rPr>
                  <w:rStyle w:val="Hyperlink"/>
                  <w:rFonts w:eastAsia="Arial"/>
                  <w:szCs w:val="24"/>
                </w:rPr>
                <w:t xml:space="preserve"> 00-055, Requirements for Safety of PE in Defence Systems Part 1: Requirements and Guidance.</w:t>
              </w:r>
            </w:hyperlink>
            <w:r w:rsidR="00803E57">
              <w:rPr>
                <w:rFonts w:eastAsia="Arial"/>
                <w:szCs w:val="24"/>
              </w:rPr>
              <w:t xml:space="preserve"> (Internal Defence Gateway access only).</w:t>
            </w:r>
          </w:p>
        </w:tc>
      </w:tr>
    </w:tbl>
    <w:p w14:paraId="0696DD9E" w14:textId="77777777" w:rsidR="00803E57" w:rsidRDefault="00803E57" w:rsidP="00803E57"/>
    <w:p w14:paraId="64C0A60D" w14:textId="77777777" w:rsidR="00803E57" w:rsidRPr="00313DDE" w:rsidRDefault="00803E57" w:rsidP="00803E57"/>
    <w:p w14:paraId="4DAF2EA4" w14:textId="77777777" w:rsidR="00803E57" w:rsidRDefault="00803E57" w:rsidP="00803E57">
      <w:pPr>
        <w:tabs>
          <w:tab w:val="left" w:pos="1792"/>
        </w:tabs>
        <w:sectPr w:rsidR="00803E57" w:rsidSect="000727D0">
          <w:headerReference w:type="first" r:id="rId288"/>
          <w:footerReference w:type="first" r:id="rId289"/>
          <w:pgSz w:w="11909" w:h="16838"/>
          <w:pgMar w:top="851" w:right="851" w:bottom="851" w:left="851" w:header="567" w:footer="567" w:gutter="0"/>
          <w:cols w:space="720"/>
          <w:docGrid w:linePitch="326"/>
        </w:sectPr>
      </w:pPr>
    </w:p>
    <w:p w14:paraId="549D3553" w14:textId="77777777" w:rsidR="00803E57" w:rsidRDefault="00803E57" w:rsidP="00803E57">
      <w:r>
        <w:rPr>
          <w:b/>
        </w:rPr>
        <w:br w:type="page"/>
      </w:r>
    </w:p>
    <w:tbl>
      <w:tblPr>
        <w:tblStyle w:val="TableGrid"/>
        <w:tblW w:w="10490" w:type="dxa"/>
        <w:tblInd w:w="-147" w:type="dxa"/>
        <w:tblLook w:val="04A0" w:firstRow="1" w:lastRow="0" w:firstColumn="1" w:lastColumn="0" w:noHBand="0" w:noVBand="1"/>
      </w:tblPr>
      <w:tblGrid>
        <w:gridCol w:w="10490"/>
      </w:tblGrid>
      <w:tr w:rsidR="00803E57" w14:paraId="3FED36C1" w14:textId="77777777">
        <w:tc>
          <w:tcPr>
            <w:tcW w:w="10490" w:type="dxa"/>
            <w:shd w:val="clear" w:color="auto" w:fill="CCEADF"/>
          </w:tcPr>
          <w:p w14:paraId="2E1392A3" w14:textId="77777777" w:rsidR="00803E57" w:rsidRDefault="00803E57" w:rsidP="000727D0">
            <w:pPr>
              <w:pStyle w:val="Heading2"/>
              <w:spacing w:before="120" w:after="120"/>
              <w:rPr>
                <w:szCs w:val="24"/>
              </w:rPr>
            </w:pPr>
            <w:bookmarkStart w:id="274" w:name="Regulation_403"/>
            <w:bookmarkStart w:id="275" w:name="_Toc163466154"/>
            <w:bookmarkEnd w:id="274"/>
            <w:r w:rsidRPr="00792815">
              <w:lastRenderedPageBreak/>
              <w:t xml:space="preserve">403 - Operating Outside the Scope of the Safety and </w:t>
            </w:r>
            <w:r w:rsidRPr="005F7D45">
              <w:rPr>
                <w:rFonts w:cs="Arial"/>
              </w:rPr>
              <w:br/>
            </w:r>
            <w:r w:rsidRPr="00D7727C">
              <w:rPr>
                <w:rFonts w:cs="Arial"/>
                <w:bCs/>
              </w:rPr>
              <w:t>Environmental Case</w:t>
            </w:r>
            <w:bookmarkEnd w:id="275"/>
          </w:p>
        </w:tc>
      </w:tr>
    </w:tbl>
    <w:p w14:paraId="0A5A6528" w14:textId="77777777" w:rsidR="00803E57" w:rsidRPr="00FC0F4B" w:rsidRDefault="00803E57" w:rsidP="00803E57">
      <w:pPr>
        <w:rPr>
          <w:sz w:val="2"/>
          <w:szCs w:val="2"/>
        </w:rPr>
      </w:pPr>
    </w:p>
    <w:tbl>
      <w:tblPr>
        <w:tblpPr w:leftFromText="180" w:rightFromText="180" w:vertAnchor="text" w:tblpXSpec="center" w:tblpY="1"/>
        <w:tblOverlap w:val="never"/>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418"/>
        <w:gridCol w:w="9072"/>
      </w:tblGrid>
      <w:tr w:rsidR="00803E57" w:rsidRPr="00D806D4" w14:paraId="34E48ACE" w14:textId="77777777" w:rsidTr="000727D0">
        <w:trPr>
          <w:trHeight w:val="20"/>
          <w:jc w:val="center"/>
        </w:trPr>
        <w:tc>
          <w:tcPr>
            <w:tcW w:w="1418" w:type="dxa"/>
            <w:shd w:val="clear" w:color="auto" w:fill="F1F4F6"/>
          </w:tcPr>
          <w:p w14:paraId="48E7573E"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Regulation</w:t>
            </w:r>
          </w:p>
        </w:tc>
        <w:tc>
          <w:tcPr>
            <w:tcW w:w="9072" w:type="dxa"/>
          </w:tcPr>
          <w:p w14:paraId="6E0AC9B3" w14:textId="77777777" w:rsidR="00803E57" w:rsidRPr="00D806D4" w:rsidRDefault="00803E57" w:rsidP="005E0B50">
            <w:pPr>
              <w:numPr>
                <w:ilvl w:val="0"/>
                <w:numId w:val="144"/>
              </w:numPr>
              <w:tabs>
                <w:tab w:val="clear" w:pos="360"/>
                <w:tab w:val="left" w:pos="567"/>
                <w:tab w:val="left" w:pos="662"/>
              </w:tabs>
              <w:spacing w:before="120" w:after="120"/>
              <w:ind w:left="113"/>
              <w:textAlignment w:val="baseline"/>
              <w:rPr>
                <w:rFonts w:eastAsia="Arial"/>
                <w:color w:val="000000"/>
                <w:spacing w:val="-1"/>
              </w:rPr>
            </w:pPr>
            <w:r w:rsidRPr="00D806D4">
              <w:rPr>
                <w:rFonts w:eastAsia="Arial"/>
                <w:color w:val="000000"/>
                <w:spacing w:val="-1"/>
              </w:rPr>
              <w:t xml:space="preserve">When an operational imperative arises to operate outside the scope of the </w:t>
            </w:r>
            <w:r w:rsidRPr="004F72F0">
              <w:rPr>
                <w:rFonts w:eastAsia="Arial"/>
                <w:color w:val="000000"/>
              </w:rPr>
              <w:t>SEC</w:t>
            </w:r>
            <w:r w:rsidRPr="00D806D4">
              <w:rPr>
                <w:rFonts w:eastAsia="Arial"/>
                <w:color w:val="000000"/>
                <w:spacing w:val="-1"/>
              </w:rPr>
              <w:t xml:space="preserve">, the </w:t>
            </w:r>
            <w:r>
              <w:rPr>
                <w:rFonts w:eastAsia="Arial"/>
                <w:color w:val="000000"/>
                <w:spacing w:val="-1"/>
              </w:rPr>
              <w:t>Accountable Person</w:t>
            </w:r>
            <w:r w:rsidRPr="00D806D4">
              <w:rPr>
                <w:rFonts w:eastAsia="Arial"/>
                <w:color w:val="000000"/>
                <w:spacing w:val="-1"/>
              </w:rPr>
              <w:t xml:space="preserve"> </w:t>
            </w:r>
            <w:r w:rsidRPr="00D806D4">
              <w:rPr>
                <w:rFonts w:eastAsia="Arial"/>
                <w:b/>
                <w:color w:val="000000"/>
                <w:spacing w:val="-1"/>
              </w:rPr>
              <w:t xml:space="preserve">shall </w:t>
            </w:r>
            <w:r w:rsidRPr="00D806D4">
              <w:rPr>
                <w:rFonts w:eastAsia="Arial"/>
                <w:color w:val="000000"/>
                <w:spacing w:val="-1"/>
              </w:rPr>
              <w:t>have a process to adequately assess the increased risk and authorise the continued use at the appropriate level (within or outside the organisation).</w:t>
            </w:r>
          </w:p>
          <w:p w14:paraId="2EE8D29D" w14:textId="77777777" w:rsidR="00803E57" w:rsidRPr="00D806D4" w:rsidRDefault="00803E57" w:rsidP="005E0B50">
            <w:pPr>
              <w:numPr>
                <w:ilvl w:val="0"/>
                <w:numId w:val="144"/>
              </w:numPr>
              <w:tabs>
                <w:tab w:val="clear" w:pos="360"/>
                <w:tab w:val="left" w:pos="567"/>
                <w:tab w:val="left" w:pos="662"/>
              </w:tabs>
              <w:spacing w:before="120" w:after="120"/>
              <w:ind w:left="113"/>
              <w:textAlignment w:val="baseline"/>
              <w:rPr>
                <w:rFonts w:eastAsia="Arial"/>
                <w:color w:val="000000"/>
              </w:rPr>
            </w:pPr>
            <w:r w:rsidRPr="00D806D4">
              <w:rPr>
                <w:rFonts w:eastAsia="Arial"/>
                <w:color w:val="000000"/>
              </w:rPr>
              <w:t xml:space="preserve">The Accountable </w:t>
            </w:r>
            <w:r>
              <w:rPr>
                <w:rFonts w:eastAsia="Arial"/>
                <w:color w:val="000000"/>
              </w:rPr>
              <w:t>P</w:t>
            </w:r>
            <w:r w:rsidRPr="00D806D4">
              <w:rPr>
                <w:rFonts w:eastAsia="Arial"/>
                <w:color w:val="000000"/>
              </w:rPr>
              <w:t xml:space="preserve">erson </w:t>
            </w:r>
            <w:r w:rsidRPr="00D806D4">
              <w:rPr>
                <w:rFonts w:eastAsia="Arial"/>
                <w:b/>
                <w:color w:val="000000"/>
              </w:rPr>
              <w:t xml:space="preserve">shall </w:t>
            </w:r>
            <w:r w:rsidRPr="00D806D4">
              <w:rPr>
                <w:rFonts w:eastAsia="Arial"/>
                <w:color w:val="000000"/>
              </w:rPr>
              <w:t xml:space="preserve">be responsible for obtaining an Operational Dispensation if the </w:t>
            </w:r>
            <w:r>
              <w:rPr>
                <w:rFonts w:eastAsia="Arial"/>
                <w:color w:val="000000"/>
              </w:rPr>
              <w:t>L</w:t>
            </w:r>
            <w:r w:rsidRPr="00D806D4">
              <w:rPr>
                <w:rFonts w:eastAsia="Arial"/>
                <w:color w:val="000000"/>
              </w:rPr>
              <w:t xml:space="preserve">and </w:t>
            </w:r>
            <w:r>
              <w:rPr>
                <w:rFonts w:eastAsia="Arial"/>
                <w:color w:val="000000"/>
              </w:rPr>
              <w:t>S</w:t>
            </w:r>
            <w:r w:rsidRPr="00D806D4">
              <w:rPr>
                <w:rFonts w:eastAsia="Arial"/>
                <w:color w:val="000000"/>
              </w:rPr>
              <w:t>ystem or capability is to be used outside the scope of its SEC due to an operational imperative.</w:t>
            </w:r>
          </w:p>
        </w:tc>
      </w:tr>
      <w:tr w:rsidR="00803E57" w:rsidRPr="00D806D4" w14:paraId="572D7B31" w14:textId="77777777" w:rsidTr="000727D0">
        <w:trPr>
          <w:trHeight w:val="20"/>
          <w:jc w:val="center"/>
        </w:trPr>
        <w:tc>
          <w:tcPr>
            <w:tcW w:w="1418" w:type="dxa"/>
            <w:shd w:val="clear" w:color="auto" w:fill="F1F4F6"/>
          </w:tcPr>
          <w:p w14:paraId="3EADDC66"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Provenance</w:t>
            </w:r>
          </w:p>
        </w:tc>
        <w:tc>
          <w:tcPr>
            <w:tcW w:w="9072" w:type="dxa"/>
          </w:tcPr>
          <w:p w14:paraId="2EED0D8C" w14:textId="77777777" w:rsidR="00803E57" w:rsidRPr="00D806D4" w:rsidRDefault="00000000" w:rsidP="000727D0">
            <w:pPr>
              <w:spacing w:before="120" w:after="120"/>
              <w:ind w:left="113"/>
              <w:textAlignment w:val="baseline"/>
              <w:rPr>
                <w:rFonts w:eastAsia="Arial"/>
                <w:color w:val="000000"/>
                <w:spacing w:val="-2"/>
              </w:rPr>
            </w:pPr>
            <w:hyperlink r:id="rId290" w:history="1">
              <w:r w:rsidR="00803E57" w:rsidRPr="004A6043">
                <w:rPr>
                  <w:rStyle w:val="Hyperlink"/>
                  <w:rFonts w:eastAsia="Arial"/>
                  <w:spacing w:val="-2"/>
                </w:rPr>
                <w:t>The Nimrod Review</w:t>
              </w:r>
            </w:hyperlink>
            <w:r w:rsidR="00803E57" w:rsidRPr="00D806D4">
              <w:rPr>
                <w:rFonts w:eastAsia="Arial"/>
                <w:color w:val="000000"/>
                <w:spacing w:val="-2"/>
              </w:rPr>
              <w:t>, an independent review into the broader issues surrounding the loss of the RAF Nimrod MR2 Aircraft XV230 in Afghanistan in 2006, Charles Haddon-Cave QC, 28 October 2009.</w:t>
            </w:r>
          </w:p>
        </w:tc>
      </w:tr>
      <w:tr w:rsidR="00803E57" w:rsidRPr="00D806D4" w14:paraId="66B881FC" w14:textId="77777777" w:rsidTr="000727D0">
        <w:trPr>
          <w:jc w:val="center"/>
        </w:trPr>
        <w:tc>
          <w:tcPr>
            <w:tcW w:w="1418" w:type="dxa"/>
            <w:shd w:val="clear" w:color="auto" w:fill="F1F4F6"/>
          </w:tcPr>
          <w:p w14:paraId="06DBDDA6"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Acceptable Means of Compliance</w:t>
            </w:r>
          </w:p>
        </w:tc>
        <w:tc>
          <w:tcPr>
            <w:tcW w:w="9072" w:type="dxa"/>
          </w:tcPr>
          <w:p w14:paraId="3BD2CA6C" w14:textId="77777777" w:rsidR="00803E57" w:rsidRPr="00915416" w:rsidRDefault="00803E57" w:rsidP="005E0B50">
            <w:pPr>
              <w:pStyle w:val="ListParagraph"/>
              <w:numPr>
                <w:ilvl w:val="0"/>
                <w:numId w:val="154"/>
              </w:numPr>
              <w:tabs>
                <w:tab w:val="left" w:pos="516"/>
                <w:tab w:val="left" w:pos="567"/>
                <w:tab w:val="left" w:pos="663"/>
              </w:tabs>
              <w:spacing w:before="120" w:after="120"/>
              <w:ind w:left="113" w:firstLine="0"/>
              <w:contextualSpacing w:val="0"/>
              <w:textAlignment w:val="baseline"/>
              <w:rPr>
                <w:rFonts w:eastAsia="Arial"/>
                <w:color w:val="000000"/>
              </w:rPr>
            </w:pPr>
            <w:r w:rsidRPr="00915416">
              <w:rPr>
                <w:rFonts w:eastAsia="Arial"/>
                <w:color w:val="000000"/>
                <w:spacing w:val="-1"/>
              </w:rPr>
              <w:tab/>
              <w:t xml:space="preserve">Each organisation </w:t>
            </w:r>
            <w:r w:rsidRPr="006F589F">
              <w:rPr>
                <w:rFonts w:eastAsia="Arial"/>
                <w:b/>
                <w:bCs/>
                <w:color w:val="000000"/>
                <w:spacing w:val="-1"/>
              </w:rPr>
              <w:t>should</w:t>
            </w:r>
            <w:r w:rsidRPr="00915416">
              <w:rPr>
                <w:rFonts w:eastAsia="Arial"/>
                <w:color w:val="000000"/>
                <w:spacing w:val="-1"/>
              </w:rPr>
              <w:t xml:space="preserve"> make sure that there is process for </w:t>
            </w:r>
            <w:r>
              <w:rPr>
                <w:rFonts w:eastAsia="Arial"/>
                <w:color w:val="000000"/>
                <w:spacing w:val="-1"/>
              </w:rPr>
              <w:t>L</w:t>
            </w:r>
            <w:r w:rsidRPr="00915416">
              <w:rPr>
                <w:rFonts w:eastAsia="Arial"/>
                <w:color w:val="000000"/>
                <w:spacing w:val="-1"/>
              </w:rPr>
              <w:t>and equipment or capability operational dispensations for when there is a requirement</w:t>
            </w:r>
            <w:r w:rsidRPr="00915416">
              <w:rPr>
                <w:rFonts w:eastAsia="Arial"/>
                <w:color w:val="000000"/>
              </w:rPr>
              <w:t xml:space="preserve"> to use equipment outside the scope of the existing SEC and that it defines as a minimum:</w:t>
            </w:r>
          </w:p>
          <w:p w14:paraId="20AC7604" w14:textId="77777777" w:rsidR="00803E57" w:rsidRPr="009C376E" w:rsidRDefault="00803E57" w:rsidP="005E0B50">
            <w:pPr>
              <w:pStyle w:val="ListParagraph"/>
              <w:numPr>
                <w:ilvl w:val="0"/>
                <w:numId w:val="161"/>
              </w:numPr>
              <w:tabs>
                <w:tab w:val="left" w:pos="567"/>
                <w:tab w:val="left" w:pos="1134"/>
                <w:tab w:val="left" w:pos="1208"/>
              </w:tabs>
              <w:spacing w:before="120" w:after="120"/>
              <w:ind w:left="567" w:firstLine="0"/>
              <w:contextualSpacing w:val="0"/>
              <w:textAlignment w:val="baseline"/>
              <w:rPr>
                <w:rFonts w:eastAsia="Arial"/>
                <w:color w:val="000000"/>
              </w:rPr>
            </w:pPr>
            <w:r>
              <w:rPr>
                <w:rFonts w:eastAsia="Arial"/>
                <w:color w:val="000000"/>
              </w:rPr>
              <w:t>h</w:t>
            </w:r>
            <w:r w:rsidRPr="009C376E">
              <w:rPr>
                <w:rFonts w:eastAsia="Arial"/>
                <w:color w:val="000000"/>
              </w:rPr>
              <w:t>ow requests for Operational Dispensation</w:t>
            </w:r>
            <w:r w:rsidRPr="00CF4BD1">
              <w:rPr>
                <w:rFonts w:eastAsia="Arial"/>
              </w:rPr>
              <w:t xml:space="preserve"> are made to the Accountable Person, analysed, granted and mo</w:t>
            </w:r>
            <w:r w:rsidRPr="009C376E">
              <w:rPr>
                <w:rFonts w:eastAsia="Arial"/>
                <w:color w:val="000000"/>
              </w:rPr>
              <w:t>nitored</w:t>
            </w:r>
            <w:r>
              <w:rPr>
                <w:rFonts w:eastAsia="Arial"/>
                <w:color w:val="000000"/>
              </w:rPr>
              <w:t>;</w:t>
            </w:r>
          </w:p>
          <w:p w14:paraId="133836B2" w14:textId="77777777" w:rsidR="00803E57" w:rsidRPr="009C376E" w:rsidRDefault="00803E57" w:rsidP="005E0B50">
            <w:pPr>
              <w:pStyle w:val="ListParagraph"/>
              <w:numPr>
                <w:ilvl w:val="0"/>
                <w:numId w:val="161"/>
              </w:numPr>
              <w:tabs>
                <w:tab w:val="left" w:pos="567"/>
                <w:tab w:val="left" w:pos="1134"/>
                <w:tab w:val="left" w:pos="1208"/>
              </w:tabs>
              <w:spacing w:before="120" w:after="120"/>
              <w:ind w:left="567" w:firstLine="0"/>
              <w:contextualSpacing w:val="0"/>
              <w:textAlignment w:val="baseline"/>
              <w:rPr>
                <w:rFonts w:eastAsia="Arial"/>
                <w:color w:val="000000"/>
              </w:rPr>
            </w:pPr>
            <w:r>
              <w:rPr>
                <w:rFonts w:eastAsia="Arial"/>
                <w:color w:val="000000"/>
              </w:rPr>
              <w:t>t</w:t>
            </w:r>
            <w:r w:rsidRPr="009C376E">
              <w:rPr>
                <w:rFonts w:eastAsia="Arial"/>
                <w:color w:val="000000"/>
              </w:rPr>
              <w:t>he level of referral required through the chain of command (including ministerial level) for the acceptance of the risk identified and presented</w:t>
            </w:r>
            <w:r>
              <w:rPr>
                <w:rFonts w:eastAsia="Arial"/>
                <w:color w:val="000000"/>
              </w:rPr>
              <w:t>;</w:t>
            </w:r>
          </w:p>
          <w:p w14:paraId="6E9709D3" w14:textId="77777777" w:rsidR="00803E57" w:rsidRPr="009C376E" w:rsidRDefault="00803E57" w:rsidP="005E0B50">
            <w:pPr>
              <w:pStyle w:val="ListParagraph"/>
              <w:numPr>
                <w:ilvl w:val="0"/>
                <w:numId w:val="161"/>
              </w:numPr>
              <w:tabs>
                <w:tab w:val="left" w:pos="567"/>
                <w:tab w:val="left" w:pos="1134"/>
                <w:tab w:val="left" w:pos="1208"/>
              </w:tabs>
              <w:spacing w:before="120" w:after="120"/>
              <w:ind w:left="567" w:firstLine="0"/>
              <w:contextualSpacing w:val="0"/>
              <w:textAlignment w:val="baseline"/>
              <w:rPr>
                <w:rFonts w:eastAsia="Arial"/>
                <w:color w:val="000000"/>
              </w:rPr>
            </w:pPr>
            <w:r>
              <w:rPr>
                <w:rFonts w:eastAsia="Arial"/>
                <w:color w:val="000000"/>
              </w:rPr>
              <w:t>t</w:t>
            </w:r>
            <w:r w:rsidRPr="009C376E">
              <w:rPr>
                <w:rFonts w:eastAsia="Arial"/>
                <w:color w:val="000000"/>
              </w:rPr>
              <w:t>he actions to be taken within the first 28</w:t>
            </w:r>
            <w:r>
              <w:rPr>
                <w:rFonts w:eastAsia="Arial"/>
                <w:color w:val="000000"/>
              </w:rPr>
              <w:t>-</w:t>
            </w:r>
            <w:r w:rsidRPr="009C376E">
              <w:rPr>
                <w:rFonts w:eastAsia="Arial"/>
                <w:color w:val="000000"/>
              </w:rPr>
              <w:t>days following the approval of the Operational Dispensation to effectively assess the risks associated, with the aim of demonstratin</w:t>
            </w:r>
            <w:r w:rsidRPr="00CF4BD1">
              <w:rPr>
                <w:rFonts w:eastAsia="Arial"/>
              </w:rPr>
              <w:t xml:space="preserve">g to the Accountable Person </w:t>
            </w:r>
            <w:r w:rsidRPr="009C376E">
              <w:rPr>
                <w:rFonts w:eastAsia="Arial"/>
                <w:color w:val="000000"/>
              </w:rPr>
              <w:t>that the change of use is As Low As Reasonably Practicable (ALARP) and can be captured within the scope of the existing SEC</w:t>
            </w:r>
            <w:r>
              <w:rPr>
                <w:rFonts w:eastAsia="Arial"/>
                <w:color w:val="000000"/>
              </w:rPr>
              <w:t>;</w:t>
            </w:r>
          </w:p>
          <w:p w14:paraId="3360E894" w14:textId="77777777" w:rsidR="00803E57" w:rsidRPr="009C376E" w:rsidRDefault="00803E57" w:rsidP="005E0B50">
            <w:pPr>
              <w:pStyle w:val="ListParagraph"/>
              <w:numPr>
                <w:ilvl w:val="0"/>
                <w:numId w:val="161"/>
              </w:numPr>
              <w:tabs>
                <w:tab w:val="left" w:pos="567"/>
                <w:tab w:val="left" w:pos="1134"/>
                <w:tab w:val="left" w:pos="1208"/>
              </w:tabs>
              <w:spacing w:before="120" w:after="120"/>
              <w:ind w:left="567" w:firstLine="0"/>
              <w:contextualSpacing w:val="0"/>
              <w:textAlignment w:val="baseline"/>
              <w:rPr>
                <w:rFonts w:eastAsia="Arial"/>
                <w:color w:val="000000"/>
              </w:rPr>
            </w:pPr>
            <w:r>
              <w:rPr>
                <w:rFonts w:eastAsia="Arial"/>
                <w:color w:val="000000"/>
              </w:rPr>
              <w:t>t</w:t>
            </w:r>
            <w:r w:rsidRPr="009C376E">
              <w:rPr>
                <w:rFonts w:eastAsia="Arial"/>
                <w:color w:val="000000"/>
              </w:rPr>
              <w:t>he actions to be taken following the initial 28-day period if the change of use cannot be demonstrated to be ALARP and within the scope of the existing SEC, including (but not limited to) the level of referral to accept the enduring risk for that specific operation and remedial and time bounded actions to be taken in order to mitigate the risk.</w:t>
            </w:r>
          </w:p>
          <w:p w14:paraId="27C7323C" w14:textId="77777777" w:rsidR="00803E57" w:rsidRPr="00D806D4" w:rsidRDefault="00803E57" w:rsidP="005E0B50">
            <w:pPr>
              <w:pStyle w:val="ListParagraph"/>
              <w:numPr>
                <w:ilvl w:val="0"/>
                <w:numId w:val="154"/>
              </w:numPr>
              <w:tabs>
                <w:tab w:val="left" w:pos="516"/>
                <w:tab w:val="left" w:pos="567"/>
                <w:tab w:val="left" w:pos="663"/>
              </w:tabs>
              <w:spacing w:before="120" w:after="120"/>
              <w:ind w:left="113" w:firstLine="0"/>
              <w:contextualSpacing w:val="0"/>
              <w:textAlignment w:val="baseline"/>
              <w:rPr>
                <w:rFonts w:eastAsia="Arial"/>
                <w:color w:val="000000"/>
              </w:rPr>
            </w:pPr>
            <w:r w:rsidRPr="00D806D4">
              <w:rPr>
                <w:rFonts w:eastAsia="Arial"/>
                <w:color w:val="000000"/>
              </w:rPr>
              <w:tab/>
              <w:t xml:space="preserve">Each organisation </w:t>
            </w:r>
            <w:r w:rsidRPr="00D806D4">
              <w:rPr>
                <w:rFonts w:eastAsia="Arial"/>
                <w:b/>
                <w:color w:val="000000"/>
              </w:rPr>
              <w:t xml:space="preserve">should </w:t>
            </w:r>
            <w:r w:rsidRPr="00D806D4">
              <w:rPr>
                <w:rFonts w:eastAsia="Arial"/>
                <w:color w:val="000000"/>
              </w:rPr>
              <w:t>make sure that Operational Dispensations outline as a minimum:</w:t>
            </w:r>
          </w:p>
          <w:p w14:paraId="1FDEF1AE" w14:textId="77777777" w:rsidR="00803E57" w:rsidRPr="00D806D4" w:rsidRDefault="00803E57" w:rsidP="005E0B50">
            <w:pPr>
              <w:pStyle w:val="ListParagraph"/>
              <w:numPr>
                <w:ilvl w:val="1"/>
                <w:numId w:val="148"/>
              </w:numPr>
              <w:tabs>
                <w:tab w:val="clear" w:pos="357"/>
                <w:tab w:val="left" w:pos="567"/>
                <w:tab w:val="left" w:pos="1134"/>
              </w:tabs>
              <w:spacing w:before="120" w:after="120"/>
              <w:ind w:left="567" w:firstLine="0"/>
              <w:contextualSpacing w:val="0"/>
              <w:textAlignment w:val="baseline"/>
              <w:rPr>
                <w:rFonts w:eastAsia="Arial"/>
                <w:color w:val="000000"/>
              </w:rPr>
            </w:pPr>
            <w:r w:rsidRPr="00D806D4">
              <w:rPr>
                <w:rFonts w:eastAsia="Arial"/>
                <w:color w:val="000000"/>
              </w:rPr>
              <w:t>the operational imperative</w:t>
            </w:r>
            <w:r>
              <w:rPr>
                <w:rFonts w:eastAsia="Arial"/>
                <w:color w:val="000000"/>
              </w:rPr>
              <w:t>;</w:t>
            </w:r>
          </w:p>
          <w:p w14:paraId="46EA576F" w14:textId="77777777" w:rsidR="00803E57" w:rsidRDefault="00803E57" w:rsidP="005E0B50">
            <w:pPr>
              <w:pStyle w:val="ListParagraph"/>
              <w:numPr>
                <w:ilvl w:val="1"/>
                <w:numId w:val="148"/>
              </w:numPr>
              <w:tabs>
                <w:tab w:val="clear" w:pos="357"/>
                <w:tab w:val="left" w:pos="567"/>
                <w:tab w:val="left" w:pos="1134"/>
              </w:tabs>
              <w:spacing w:before="120" w:after="120"/>
              <w:ind w:left="567" w:firstLine="0"/>
              <w:contextualSpacing w:val="0"/>
              <w:textAlignment w:val="baseline"/>
              <w:rPr>
                <w:rFonts w:eastAsia="Arial"/>
                <w:color w:val="000000"/>
              </w:rPr>
            </w:pPr>
            <w:r w:rsidRPr="00D806D4">
              <w:rPr>
                <w:rFonts w:eastAsia="Arial"/>
                <w:color w:val="000000"/>
              </w:rPr>
              <w:t>the change of use required of the system</w:t>
            </w:r>
            <w:r>
              <w:rPr>
                <w:rFonts w:eastAsia="Arial"/>
                <w:color w:val="000000"/>
              </w:rPr>
              <w:t>;</w:t>
            </w:r>
          </w:p>
          <w:p w14:paraId="27291225" w14:textId="77777777" w:rsidR="00803E57" w:rsidRPr="009B4E8D" w:rsidRDefault="00803E57" w:rsidP="005E0B50">
            <w:pPr>
              <w:pStyle w:val="ListParagraph"/>
              <w:numPr>
                <w:ilvl w:val="1"/>
                <w:numId w:val="148"/>
              </w:numPr>
              <w:tabs>
                <w:tab w:val="clear" w:pos="357"/>
                <w:tab w:val="left" w:pos="567"/>
                <w:tab w:val="left" w:pos="1134"/>
              </w:tabs>
              <w:spacing w:before="120" w:after="120"/>
              <w:ind w:left="567" w:firstLine="0"/>
              <w:contextualSpacing w:val="0"/>
              <w:textAlignment w:val="baseline"/>
              <w:rPr>
                <w:rFonts w:eastAsia="Arial"/>
                <w:color w:val="000000"/>
              </w:rPr>
            </w:pPr>
            <w:r w:rsidRPr="009B4E8D">
              <w:rPr>
                <w:rFonts w:eastAsia="Arial"/>
                <w:color w:val="000000"/>
              </w:rPr>
              <w:t>the risks associated with this change and the in-theatre mitigation measures to be implemented</w:t>
            </w:r>
            <w:r>
              <w:rPr>
                <w:rFonts w:eastAsia="Arial"/>
                <w:color w:val="000000"/>
              </w:rPr>
              <w:t>.</w:t>
            </w:r>
          </w:p>
          <w:p w14:paraId="6DA9E098" w14:textId="77777777" w:rsidR="00803E57" w:rsidRDefault="00803E57" w:rsidP="005E0B50">
            <w:pPr>
              <w:pStyle w:val="ListParagraph"/>
              <w:numPr>
                <w:ilvl w:val="0"/>
                <w:numId w:val="154"/>
              </w:numPr>
              <w:tabs>
                <w:tab w:val="left" w:pos="516"/>
                <w:tab w:val="left" w:pos="567"/>
                <w:tab w:val="left" w:pos="663"/>
              </w:tabs>
              <w:spacing w:before="120" w:after="120"/>
              <w:ind w:left="113" w:firstLine="0"/>
              <w:contextualSpacing w:val="0"/>
              <w:textAlignment w:val="baseline"/>
              <w:rPr>
                <w:rFonts w:eastAsia="Arial"/>
                <w:color w:val="000000"/>
              </w:rPr>
            </w:pPr>
            <w:r w:rsidRPr="00D806D4">
              <w:rPr>
                <w:rFonts w:eastAsia="Arial"/>
                <w:color w:val="000000"/>
              </w:rPr>
              <w:t xml:space="preserve">The Accountable Person </w:t>
            </w:r>
            <w:r w:rsidRPr="00D806D4">
              <w:rPr>
                <w:rFonts w:eastAsia="Arial"/>
                <w:b/>
                <w:color w:val="000000"/>
              </w:rPr>
              <w:t xml:space="preserve">should </w:t>
            </w:r>
            <w:r w:rsidRPr="00D806D4">
              <w:rPr>
                <w:rFonts w:eastAsia="Arial"/>
                <w:color w:val="000000"/>
              </w:rPr>
              <w:t>make sure that all Operational Dispensations record</w:t>
            </w:r>
            <w:r w:rsidRPr="00CF4BD1">
              <w:rPr>
                <w:rFonts w:eastAsia="Arial"/>
              </w:rPr>
              <w:t>ed are notified to DLSR and subj</w:t>
            </w:r>
            <w:r w:rsidRPr="00D806D4">
              <w:rPr>
                <w:rFonts w:eastAsia="Arial"/>
                <w:color w:val="000000"/>
              </w:rPr>
              <w:t>ect to regular monitoring and on</w:t>
            </w:r>
            <w:r w:rsidRPr="00D806D4">
              <w:rPr>
                <w:rFonts w:eastAsia="Arial"/>
                <w:color w:val="000000"/>
              </w:rPr>
              <w:softHyphen/>
              <w:t>going management by the organisation.</w:t>
            </w:r>
          </w:p>
          <w:p w14:paraId="291A082D" w14:textId="77777777" w:rsidR="00803E57" w:rsidRPr="00D806D4" w:rsidRDefault="00803E57" w:rsidP="005E0B50">
            <w:pPr>
              <w:pStyle w:val="ListParagraph"/>
              <w:numPr>
                <w:ilvl w:val="0"/>
                <w:numId w:val="154"/>
              </w:numPr>
              <w:tabs>
                <w:tab w:val="left" w:pos="516"/>
                <w:tab w:val="left" w:pos="567"/>
                <w:tab w:val="left" w:pos="663"/>
              </w:tabs>
              <w:spacing w:before="120" w:after="120"/>
              <w:ind w:left="113" w:firstLine="0"/>
              <w:contextualSpacing w:val="0"/>
              <w:textAlignment w:val="baseline"/>
              <w:rPr>
                <w:rFonts w:eastAsia="Arial"/>
                <w:color w:val="000000"/>
              </w:rPr>
            </w:pPr>
            <w:r w:rsidRPr="0032281E">
              <w:rPr>
                <w:rFonts w:eastAsia="Arial"/>
              </w:rPr>
              <w:lastRenderedPageBreak/>
              <w:t xml:space="preserve">In peacetime, invoking ‘Operational Imperative’ to override normal safe practices in generation or activity </w:t>
            </w:r>
            <w:r w:rsidRPr="0032281E">
              <w:rPr>
                <w:rFonts w:eastAsia="Arial"/>
                <w:b/>
                <w:bCs/>
              </w:rPr>
              <w:t xml:space="preserve">should </w:t>
            </w:r>
            <w:r w:rsidRPr="0032281E">
              <w:rPr>
                <w:rFonts w:eastAsia="Arial"/>
              </w:rPr>
              <w:t>only be considered in extremis and in the face of a significant, imminent threat to life or the environment.</w:t>
            </w:r>
          </w:p>
        </w:tc>
      </w:tr>
      <w:tr w:rsidR="00803E57" w:rsidRPr="00D806D4" w14:paraId="013CC196" w14:textId="77777777" w:rsidTr="000727D0">
        <w:trPr>
          <w:trHeight w:val="1537"/>
          <w:jc w:val="center"/>
        </w:trPr>
        <w:tc>
          <w:tcPr>
            <w:tcW w:w="1418" w:type="dxa"/>
            <w:shd w:val="clear" w:color="auto" w:fill="F1F4F6"/>
          </w:tcPr>
          <w:p w14:paraId="4F5F8001"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lastRenderedPageBreak/>
              <w:t>Further Guidance</w:t>
            </w:r>
          </w:p>
        </w:tc>
        <w:tc>
          <w:tcPr>
            <w:tcW w:w="9072" w:type="dxa"/>
          </w:tcPr>
          <w:p w14:paraId="1DBE8FF1" w14:textId="77777777" w:rsidR="00803E57" w:rsidRDefault="00000000" w:rsidP="000727D0">
            <w:pPr>
              <w:spacing w:before="120" w:after="120"/>
              <w:ind w:left="176"/>
              <w:rPr>
                <w:rFonts w:cs="Arial"/>
                <w:szCs w:val="24"/>
              </w:rPr>
            </w:pPr>
            <w:hyperlink r:id="rId291" w:history="1">
              <w:r w:rsidR="00803E57" w:rsidRPr="004A6043">
                <w:rPr>
                  <w:rStyle w:val="Hyperlink"/>
                  <w:rFonts w:cs="Arial"/>
                  <w:szCs w:val="24"/>
                </w:rPr>
                <w:t>JSP 375: Management of Health and Safety in Defence.</w:t>
              </w:r>
            </w:hyperlink>
          </w:p>
          <w:p w14:paraId="32A4C168" w14:textId="77777777" w:rsidR="00803E57" w:rsidRDefault="00000000" w:rsidP="000727D0">
            <w:pPr>
              <w:spacing w:before="120" w:after="120"/>
              <w:ind w:left="176"/>
              <w:rPr>
                <w:rFonts w:cs="Arial"/>
                <w:szCs w:val="24"/>
              </w:rPr>
            </w:pPr>
            <w:hyperlink r:id="rId292" w:history="1">
              <w:r w:rsidR="00803E57" w:rsidRPr="004A6043">
                <w:rPr>
                  <w:rStyle w:val="Hyperlink"/>
                  <w:rFonts w:eastAsia="Arial" w:cs="Arial"/>
                  <w:szCs w:val="24"/>
                </w:rPr>
                <w:t>JSP</w:t>
              </w:r>
              <w:r w:rsidR="00803E57" w:rsidRPr="004A6043">
                <w:rPr>
                  <w:rStyle w:val="Hyperlink"/>
                  <w:rFonts w:cs="Arial"/>
                  <w:szCs w:val="24"/>
                </w:rPr>
                <w:t xml:space="preserve"> 376: Defence Acquisition Safety Policy.</w:t>
              </w:r>
            </w:hyperlink>
          </w:p>
          <w:p w14:paraId="759C76BD" w14:textId="77777777" w:rsidR="00803E57" w:rsidRDefault="00000000" w:rsidP="000727D0">
            <w:pPr>
              <w:spacing w:before="120" w:after="120"/>
              <w:ind w:left="176"/>
              <w:rPr>
                <w:rFonts w:eastAsia="Arial" w:cs="Arial"/>
                <w:szCs w:val="24"/>
              </w:rPr>
            </w:pPr>
            <w:hyperlink r:id="rId293" w:history="1">
              <w:r w:rsidR="00803E57" w:rsidRPr="004A6043">
                <w:rPr>
                  <w:rStyle w:val="Hyperlink"/>
                  <w:rFonts w:eastAsia="Arial" w:cs="Arial"/>
                  <w:szCs w:val="24"/>
                </w:rPr>
                <w:t>JSP 815: Defence Safety Management System.</w:t>
              </w:r>
            </w:hyperlink>
          </w:p>
          <w:p w14:paraId="0E842733" w14:textId="77777777" w:rsidR="00803E57" w:rsidRDefault="00000000" w:rsidP="000727D0">
            <w:pPr>
              <w:spacing w:before="120" w:after="120"/>
              <w:ind w:left="176"/>
              <w:rPr>
                <w:rFonts w:cs="Arial"/>
                <w:szCs w:val="24"/>
              </w:rPr>
            </w:pPr>
            <w:hyperlink r:id="rId294" w:history="1">
              <w:r w:rsidR="00803E57" w:rsidRPr="004A6043">
                <w:rPr>
                  <w:rStyle w:val="Hyperlink"/>
                  <w:rFonts w:cs="Arial"/>
                  <w:szCs w:val="24"/>
                </w:rPr>
                <w:t>JSP 816: Defence Environmental Management System.</w:t>
              </w:r>
            </w:hyperlink>
          </w:p>
          <w:p w14:paraId="7EE090C9" w14:textId="77777777" w:rsidR="00803E57" w:rsidRPr="00C9593C" w:rsidRDefault="00000000" w:rsidP="000727D0">
            <w:pPr>
              <w:spacing w:before="120" w:after="120"/>
              <w:ind w:left="176"/>
              <w:rPr>
                <w:rFonts w:cs="Arial"/>
                <w:szCs w:val="24"/>
              </w:rPr>
            </w:pPr>
            <w:hyperlink r:id="rId295" w:history="1">
              <w:r w:rsidR="00803E57" w:rsidRPr="004A6043">
                <w:rPr>
                  <w:rStyle w:val="Hyperlink"/>
                  <w:rFonts w:cs="Arial"/>
                  <w:szCs w:val="24"/>
                </w:rPr>
                <w:t>JSP 892: Risk Management.</w:t>
              </w:r>
            </w:hyperlink>
            <w:r w:rsidR="00803E57">
              <w:rPr>
                <w:rStyle w:val="Hyperlink"/>
                <w:rFonts w:cs="Arial"/>
                <w:szCs w:val="24"/>
                <w:u w:val="none"/>
              </w:rPr>
              <w:t xml:space="preserve"> </w:t>
            </w:r>
            <w:r w:rsidR="00803E57">
              <w:rPr>
                <w:rStyle w:val="Hyperlink"/>
                <w:rFonts w:cs="Arial"/>
                <w:color w:val="auto"/>
                <w:szCs w:val="24"/>
                <w:u w:val="none"/>
              </w:rPr>
              <w:t>(Internal MOD access only)</w:t>
            </w:r>
          </w:p>
          <w:p w14:paraId="081F773E" w14:textId="77777777" w:rsidR="00803E57" w:rsidRDefault="00000000" w:rsidP="000727D0">
            <w:pPr>
              <w:spacing w:before="120" w:after="120"/>
              <w:ind w:left="176"/>
              <w:rPr>
                <w:rFonts w:cs="Arial"/>
                <w:szCs w:val="24"/>
              </w:rPr>
            </w:pPr>
            <w:hyperlink r:id="rId296" w:history="1">
              <w:r w:rsidR="00803E57" w:rsidRPr="004A6043">
                <w:rPr>
                  <w:rStyle w:val="Hyperlink"/>
                  <w:rFonts w:cs="Arial"/>
                  <w:szCs w:val="24"/>
                </w:rPr>
                <w:t>JSP 912: Human Factors Integration for Defence Systems.</w:t>
              </w:r>
            </w:hyperlink>
          </w:p>
          <w:p w14:paraId="3A2E41B1" w14:textId="77777777" w:rsidR="00803E57" w:rsidRDefault="00000000" w:rsidP="000727D0">
            <w:pPr>
              <w:spacing w:before="120" w:after="120"/>
              <w:ind w:left="176"/>
              <w:rPr>
                <w:rStyle w:val="Hyperlink"/>
                <w:rFonts w:cs="Arial"/>
                <w:color w:val="auto"/>
                <w:szCs w:val="24"/>
                <w:u w:val="none"/>
              </w:rPr>
            </w:pPr>
            <w:hyperlink r:id="rId297" w:history="1">
              <w:r w:rsidR="00803E57" w:rsidRPr="004A6043">
                <w:rPr>
                  <w:rStyle w:val="Hyperlink"/>
                  <w:rFonts w:cs="Arial"/>
                  <w:szCs w:val="24"/>
                </w:rPr>
                <w:t>JSP 935: Software Acquisition Management for Defence Equipment.</w:t>
              </w:r>
            </w:hyperlink>
            <w:r w:rsidR="00803E57">
              <w:rPr>
                <w:rStyle w:val="Hyperlink"/>
                <w:rFonts w:cs="Arial"/>
                <w:szCs w:val="24"/>
              </w:rPr>
              <w:t xml:space="preserve"> </w:t>
            </w:r>
            <w:r w:rsidR="00803E57">
              <w:rPr>
                <w:rStyle w:val="Hyperlink"/>
                <w:rFonts w:cs="Arial"/>
                <w:color w:val="auto"/>
                <w:szCs w:val="24"/>
                <w:u w:val="none"/>
              </w:rPr>
              <w:t>(Internal MOD access only)</w:t>
            </w:r>
          </w:p>
          <w:p w14:paraId="1B9AF7AC" w14:textId="77777777" w:rsidR="00803E57" w:rsidRPr="0032281E" w:rsidRDefault="00803E57" w:rsidP="000727D0">
            <w:pPr>
              <w:spacing w:before="120" w:after="120"/>
              <w:ind w:left="178"/>
              <w:textAlignment w:val="baseline"/>
              <w:rPr>
                <w:rFonts w:eastAsia="Arial"/>
              </w:rPr>
            </w:pPr>
            <w:r w:rsidRPr="0032281E">
              <w:rPr>
                <w:rStyle w:val="Hyperlink"/>
                <w:rFonts w:eastAsia="Arial"/>
                <w:color w:val="auto"/>
                <w:u w:val="none"/>
              </w:rPr>
              <w:t>Safety Case Manual (</w:t>
            </w:r>
            <w:r>
              <w:rPr>
                <w:rStyle w:val="Hyperlink"/>
                <w:rFonts w:eastAsia="Arial"/>
                <w:color w:val="auto"/>
                <w:u w:val="none"/>
              </w:rPr>
              <w:t>not currently published</w:t>
            </w:r>
            <w:r w:rsidRPr="0032281E">
              <w:rPr>
                <w:rStyle w:val="Hyperlink"/>
                <w:rFonts w:eastAsia="Arial"/>
                <w:color w:val="auto"/>
                <w:u w:val="none"/>
              </w:rPr>
              <w:t>)</w:t>
            </w:r>
          </w:p>
          <w:p w14:paraId="231C4931" w14:textId="77777777" w:rsidR="00803E57" w:rsidRPr="00637320" w:rsidRDefault="00803E57" w:rsidP="005E0B50">
            <w:pPr>
              <w:pStyle w:val="ListParagraph"/>
              <w:numPr>
                <w:ilvl w:val="0"/>
                <w:numId w:val="158"/>
              </w:numPr>
              <w:tabs>
                <w:tab w:val="left" w:pos="567"/>
              </w:tabs>
              <w:spacing w:before="120" w:after="120"/>
              <w:ind w:left="113" w:firstLine="0"/>
              <w:contextualSpacing w:val="0"/>
              <w:rPr>
                <w:rFonts w:eastAsia="Arial"/>
                <w:b/>
                <w:bCs/>
              </w:rPr>
            </w:pPr>
            <w:r w:rsidRPr="005522E7">
              <w:rPr>
                <w:rFonts w:eastAsia="Arial"/>
                <w:spacing w:val="-2"/>
              </w:rPr>
              <w:t xml:space="preserve">A </w:t>
            </w:r>
            <w:r>
              <w:rPr>
                <w:rFonts w:eastAsia="Arial"/>
                <w:spacing w:val="-2"/>
              </w:rPr>
              <w:t>L</w:t>
            </w:r>
            <w:r w:rsidRPr="005522E7">
              <w:rPr>
                <w:rFonts w:eastAsia="Arial"/>
                <w:spacing w:val="-2"/>
              </w:rPr>
              <w:t xml:space="preserve">and </w:t>
            </w:r>
            <w:r>
              <w:rPr>
                <w:rFonts w:eastAsia="Arial"/>
                <w:spacing w:val="-2"/>
              </w:rPr>
              <w:t>S</w:t>
            </w:r>
            <w:r w:rsidRPr="005522E7">
              <w:rPr>
                <w:rFonts w:eastAsia="Arial"/>
                <w:spacing w:val="-2"/>
              </w:rPr>
              <w:t xml:space="preserve">ystem </w:t>
            </w:r>
            <w:r w:rsidRPr="005522E7">
              <w:rPr>
                <w:rFonts w:eastAsia="Arial"/>
                <w:b/>
                <w:spacing w:val="-2"/>
              </w:rPr>
              <w:t xml:space="preserve">should </w:t>
            </w:r>
            <w:r w:rsidRPr="0085031D">
              <w:rPr>
                <w:rFonts w:eastAsia="Arial"/>
                <w:bCs/>
                <w:spacing w:val="-2"/>
              </w:rPr>
              <w:t xml:space="preserve">only </w:t>
            </w:r>
            <w:r w:rsidRPr="005522E7">
              <w:rPr>
                <w:rFonts w:eastAsia="Arial"/>
                <w:spacing w:val="-2"/>
              </w:rPr>
              <w:t xml:space="preserve">be used in accordance with the extant </w:t>
            </w:r>
            <w:r>
              <w:rPr>
                <w:rFonts w:eastAsia="Arial"/>
                <w:spacing w:val="-2"/>
              </w:rPr>
              <w:t>SEC</w:t>
            </w:r>
            <w:r w:rsidRPr="005522E7">
              <w:rPr>
                <w:rFonts w:eastAsia="Arial"/>
                <w:spacing w:val="-2"/>
              </w:rPr>
              <w:t xml:space="preserve"> which clearly defines the </w:t>
            </w:r>
            <w:r w:rsidRPr="005522E7">
              <w:t>scope of use, Safe Systems of Work including operating and maintenance procedures, and the boundaries and interfaces of all elements that interact with people and the environment.</w:t>
            </w:r>
          </w:p>
          <w:p w14:paraId="0F30B020" w14:textId="77777777" w:rsidR="00803E57" w:rsidRPr="005522E7" w:rsidRDefault="00803E57" w:rsidP="005E0B50">
            <w:pPr>
              <w:pStyle w:val="ListParagraph"/>
              <w:numPr>
                <w:ilvl w:val="0"/>
                <w:numId w:val="158"/>
              </w:numPr>
              <w:tabs>
                <w:tab w:val="left" w:pos="567"/>
              </w:tabs>
              <w:spacing w:before="120" w:after="120"/>
              <w:ind w:left="113" w:firstLine="0"/>
              <w:contextualSpacing w:val="0"/>
              <w:rPr>
                <w:rFonts w:eastAsia="Arial"/>
                <w:b/>
                <w:bCs/>
              </w:rPr>
            </w:pPr>
            <w:r w:rsidRPr="005522E7">
              <w:rPr>
                <w:rFonts w:eastAsia="Arial"/>
                <w:color w:val="000000"/>
                <w:szCs w:val="24"/>
              </w:rPr>
              <w:t xml:space="preserve">It is accepted that due to the nature of military activity, there may be occasions where there is a requirement to operate </w:t>
            </w:r>
            <w:r>
              <w:rPr>
                <w:rFonts w:eastAsia="Arial"/>
                <w:color w:val="000000"/>
                <w:szCs w:val="24"/>
              </w:rPr>
              <w:t>L</w:t>
            </w:r>
            <w:r w:rsidRPr="005522E7">
              <w:rPr>
                <w:rFonts w:eastAsia="Arial"/>
                <w:color w:val="000000"/>
                <w:szCs w:val="24"/>
              </w:rPr>
              <w:t xml:space="preserve">and </w:t>
            </w:r>
            <w:r>
              <w:rPr>
                <w:rFonts w:eastAsia="Arial"/>
                <w:color w:val="000000"/>
                <w:szCs w:val="24"/>
              </w:rPr>
              <w:t>S</w:t>
            </w:r>
            <w:r w:rsidRPr="005522E7">
              <w:rPr>
                <w:rFonts w:eastAsia="Arial"/>
                <w:color w:val="000000"/>
                <w:szCs w:val="24"/>
              </w:rPr>
              <w:t xml:space="preserve">ystems outside of the extant </w:t>
            </w:r>
            <w:r>
              <w:rPr>
                <w:rFonts w:eastAsia="Arial"/>
                <w:color w:val="000000"/>
                <w:szCs w:val="24"/>
              </w:rPr>
              <w:t>SEC</w:t>
            </w:r>
            <w:r w:rsidRPr="005522E7">
              <w:rPr>
                <w:rFonts w:eastAsia="Arial"/>
                <w:color w:val="000000"/>
                <w:szCs w:val="24"/>
              </w:rPr>
              <w:t xml:space="preserve">. </w:t>
            </w:r>
          </w:p>
          <w:p w14:paraId="59E16E80" w14:textId="77777777" w:rsidR="00803E57" w:rsidRPr="005522E7" w:rsidRDefault="00803E57" w:rsidP="005E0B50">
            <w:pPr>
              <w:pStyle w:val="ListParagraph"/>
              <w:numPr>
                <w:ilvl w:val="0"/>
                <w:numId w:val="158"/>
              </w:numPr>
              <w:tabs>
                <w:tab w:val="left" w:pos="567"/>
              </w:tabs>
              <w:spacing w:before="120" w:after="120"/>
              <w:ind w:left="113" w:firstLine="0"/>
              <w:contextualSpacing w:val="0"/>
              <w:rPr>
                <w:szCs w:val="24"/>
              </w:rPr>
            </w:pPr>
            <w:r w:rsidRPr="005522E7">
              <w:rPr>
                <w:szCs w:val="24"/>
              </w:rPr>
              <w:t xml:space="preserve">These occasions </w:t>
            </w:r>
            <w:r w:rsidRPr="0085031D">
              <w:rPr>
                <w:b/>
                <w:bCs/>
                <w:szCs w:val="24"/>
              </w:rPr>
              <w:t>should</w:t>
            </w:r>
            <w:r w:rsidRPr="005522E7">
              <w:rPr>
                <w:szCs w:val="24"/>
              </w:rPr>
              <w:t xml:space="preserve"> be limited to a specific urgent operational imperative and time bounded. It is important to note that Operational Dispensations </w:t>
            </w:r>
            <w:r w:rsidRPr="005522E7">
              <w:rPr>
                <w:b/>
                <w:bCs/>
                <w:szCs w:val="24"/>
              </w:rPr>
              <w:t>do not</w:t>
            </w:r>
            <w:r w:rsidRPr="005522E7">
              <w:rPr>
                <w:szCs w:val="24"/>
              </w:rPr>
              <w:t xml:space="preserve"> allow Commanders or any other Accountable Person to breach legal requirements including their duty of care.</w:t>
            </w:r>
          </w:p>
          <w:p w14:paraId="38590B27" w14:textId="77777777" w:rsidR="00803E57" w:rsidRPr="0032281E" w:rsidRDefault="00803E57" w:rsidP="005E0B50">
            <w:pPr>
              <w:pStyle w:val="ListParagraph"/>
              <w:numPr>
                <w:ilvl w:val="0"/>
                <w:numId w:val="158"/>
              </w:numPr>
              <w:tabs>
                <w:tab w:val="left" w:pos="567"/>
              </w:tabs>
              <w:spacing w:before="120" w:after="120"/>
              <w:ind w:left="113" w:firstLine="0"/>
              <w:contextualSpacing w:val="0"/>
              <w:rPr>
                <w:szCs w:val="24"/>
              </w:rPr>
            </w:pPr>
            <w:r w:rsidRPr="005522E7">
              <w:rPr>
                <w:rFonts w:eastAsia="Arial"/>
                <w:color w:val="000000"/>
                <w:szCs w:val="24"/>
              </w:rPr>
              <w:t xml:space="preserve">The aim of an Operational Dispensation </w:t>
            </w:r>
            <w:r>
              <w:rPr>
                <w:rFonts w:eastAsia="Arial"/>
                <w:color w:val="000000"/>
                <w:szCs w:val="24"/>
              </w:rPr>
              <w:t>p</w:t>
            </w:r>
            <w:r w:rsidRPr="005522E7">
              <w:rPr>
                <w:rFonts w:eastAsia="Arial"/>
                <w:color w:val="000000"/>
                <w:szCs w:val="24"/>
              </w:rPr>
              <w:t>rocess is to effectively control changes to make sure that they are considered, well planned, and carefully executed so that the operational benefits outweigh the potential ri</w:t>
            </w:r>
            <w:r w:rsidRPr="0032281E">
              <w:rPr>
                <w:rFonts w:eastAsia="Arial"/>
                <w:szCs w:val="24"/>
              </w:rPr>
              <w:t>sks to the safety of Service personnel.</w:t>
            </w:r>
          </w:p>
          <w:p w14:paraId="4B0DAB2A" w14:textId="77777777" w:rsidR="00803E57" w:rsidRPr="00373BB3" w:rsidRDefault="00803E57" w:rsidP="005E0B50">
            <w:pPr>
              <w:pStyle w:val="ListParagraph"/>
              <w:numPr>
                <w:ilvl w:val="0"/>
                <w:numId w:val="158"/>
              </w:numPr>
              <w:tabs>
                <w:tab w:val="left" w:pos="567"/>
              </w:tabs>
              <w:spacing w:before="120" w:after="120"/>
              <w:ind w:left="113" w:firstLine="0"/>
              <w:contextualSpacing w:val="0"/>
              <w:rPr>
                <w:rFonts w:eastAsia="Arial"/>
                <w:b/>
                <w:bCs/>
              </w:rPr>
            </w:pPr>
            <w:r w:rsidRPr="005522E7">
              <w:rPr>
                <w:rFonts w:eastAsia="Arial"/>
                <w:color w:val="000000"/>
                <w:szCs w:val="24"/>
              </w:rPr>
              <w:t xml:space="preserve">If there is an urgent operational imperative to use a </w:t>
            </w:r>
            <w:r>
              <w:rPr>
                <w:rFonts w:eastAsia="Arial"/>
                <w:color w:val="000000"/>
                <w:szCs w:val="24"/>
              </w:rPr>
              <w:t>L</w:t>
            </w:r>
            <w:r w:rsidRPr="005522E7">
              <w:rPr>
                <w:rFonts w:eastAsia="Arial"/>
                <w:color w:val="000000"/>
                <w:szCs w:val="24"/>
              </w:rPr>
              <w:t xml:space="preserve">and </w:t>
            </w:r>
            <w:r>
              <w:rPr>
                <w:rFonts w:eastAsia="Arial"/>
                <w:color w:val="000000"/>
                <w:szCs w:val="24"/>
              </w:rPr>
              <w:t>S</w:t>
            </w:r>
            <w:r w:rsidRPr="005522E7">
              <w:rPr>
                <w:rFonts w:eastAsia="Arial"/>
                <w:color w:val="000000"/>
                <w:szCs w:val="24"/>
              </w:rPr>
              <w:t xml:space="preserve">ystem outside of the extant </w:t>
            </w:r>
            <w:r>
              <w:rPr>
                <w:rFonts w:eastAsia="Arial"/>
                <w:color w:val="000000"/>
                <w:szCs w:val="24"/>
              </w:rPr>
              <w:t>SEC</w:t>
            </w:r>
            <w:r w:rsidRPr="005522E7">
              <w:rPr>
                <w:rFonts w:eastAsia="Arial"/>
                <w:color w:val="000000"/>
                <w:szCs w:val="24"/>
              </w:rPr>
              <w:t xml:space="preserve">, then a request for an </w:t>
            </w:r>
            <w:r>
              <w:rPr>
                <w:rFonts w:eastAsia="Arial"/>
                <w:color w:val="000000"/>
                <w:szCs w:val="24"/>
              </w:rPr>
              <w:t>I</w:t>
            </w:r>
            <w:r w:rsidRPr="005522E7">
              <w:rPr>
                <w:rFonts w:eastAsia="Arial"/>
                <w:color w:val="000000"/>
                <w:szCs w:val="24"/>
              </w:rPr>
              <w:t xml:space="preserve">nitial Operational Dispensation </w:t>
            </w:r>
            <w:r w:rsidRPr="005522E7">
              <w:rPr>
                <w:rFonts w:eastAsia="Arial"/>
                <w:b/>
                <w:color w:val="000000"/>
                <w:szCs w:val="24"/>
              </w:rPr>
              <w:t xml:space="preserve">should </w:t>
            </w:r>
            <w:r w:rsidRPr="005522E7">
              <w:rPr>
                <w:rFonts w:eastAsia="Arial"/>
                <w:color w:val="000000"/>
                <w:szCs w:val="24"/>
              </w:rPr>
              <w:t xml:space="preserve">be made by those requiring it to the Accountable Person. </w:t>
            </w:r>
          </w:p>
          <w:p w14:paraId="666C357C" w14:textId="77777777" w:rsidR="00803E57" w:rsidRPr="00373BB3" w:rsidRDefault="00803E57" w:rsidP="005E0B50">
            <w:pPr>
              <w:pStyle w:val="ListParagraph"/>
              <w:numPr>
                <w:ilvl w:val="0"/>
                <w:numId w:val="158"/>
              </w:numPr>
              <w:tabs>
                <w:tab w:val="left" w:pos="567"/>
              </w:tabs>
              <w:spacing w:before="120" w:after="120"/>
              <w:ind w:left="113" w:firstLine="0"/>
              <w:contextualSpacing w:val="0"/>
              <w:rPr>
                <w:rFonts w:eastAsia="Arial"/>
                <w:b/>
              </w:rPr>
            </w:pPr>
            <w:r w:rsidRPr="005522E7">
              <w:rPr>
                <w:rFonts w:eastAsia="Arial"/>
                <w:color w:val="000000"/>
                <w:szCs w:val="24"/>
              </w:rPr>
              <w:t xml:space="preserve">The request </w:t>
            </w:r>
            <w:r w:rsidRPr="005522E7">
              <w:rPr>
                <w:rFonts w:eastAsia="Arial"/>
                <w:b/>
                <w:color w:val="000000"/>
                <w:szCs w:val="24"/>
              </w:rPr>
              <w:t xml:space="preserve">should </w:t>
            </w:r>
            <w:r w:rsidRPr="005522E7">
              <w:rPr>
                <w:rFonts w:eastAsia="Arial"/>
                <w:color w:val="000000"/>
                <w:szCs w:val="24"/>
              </w:rPr>
              <w:t>outline:</w:t>
            </w:r>
          </w:p>
          <w:p w14:paraId="604CBDF9" w14:textId="77777777" w:rsidR="00803E57" w:rsidRPr="00432FFD" w:rsidRDefault="00803E57" w:rsidP="005E0B50">
            <w:pPr>
              <w:pStyle w:val="ListParagraph"/>
              <w:numPr>
                <w:ilvl w:val="1"/>
                <w:numId w:val="158"/>
              </w:numPr>
              <w:tabs>
                <w:tab w:val="left" w:pos="1134"/>
              </w:tabs>
              <w:spacing w:before="120" w:after="120"/>
              <w:contextualSpacing w:val="0"/>
              <w:rPr>
                <w:rFonts w:eastAsia="Arial"/>
                <w:b/>
                <w:bCs/>
              </w:rPr>
            </w:pPr>
            <w:r w:rsidRPr="00432FFD">
              <w:rPr>
                <w:rFonts w:eastAsia="Arial"/>
                <w:color w:val="000000"/>
                <w:szCs w:val="24"/>
              </w:rPr>
              <w:t>the operational imperative</w:t>
            </w:r>
            <w:r>
              <w:rPr>
                <w:rFonts w:eastAsia="Arial"/>
                <w:color w:val="000000"/>
                <w:szCs w:val="24"/>
              </w:rPr>
              <w:t>;</w:t>
            </w:r>
            <w:r w:rsidRPr="00432FFD">
              <w:rPr>
                <w:rFonts w:eastAsia="Arial"/>
                <w:color w:val="000000"/>
                <w:szCs w:val="24"/>
              </w:rPr>
              <w:t xml:space="preserve"> </w:t>
            </w:r>
          </w:p>
          <w:p w14:paraId="7B20D0D2" w14:textId="77777777" w:rsidR="00803E57" w:rsidRPr="002719C3" w:rsidRDefault="00803E57" w:rsidP="005E0B50">
            <w:pPr>
              <w:pStyle w:val="ListParagraph"/>
              <w:numPr>
                <w:ilvl w:val="1"/>
                <w:numId w:val="158"/>
              </w:numPr>
              <w:tabs>
                <w:tab w:val="left" w:pos="1134"/>
              </w:tabs>
              <w:spacing w:before="120" w:after="120"/>
              <w:contextualSpacing w:val="0"/>
              <w:rPr>
                <w:rFonts w:eastAsia="Arial"/>
                <w:b/>
                <w:bCs/>
              </w:rPr>
            </w:pPr>
            <w:r w:rsidRPr="005522E7">
              <w:rPr>
                <w:rFonts w:eastAsia="Arial"/>
                <w:color w:val="000000"/>
                <w:szCs w:val="24"/>
              </w:rPr>
              <w:t>the change of use required of the system</w:t>
            </w:r>
            <w:r>
              <w:rPr>
                <w:rFonts w:eastAsia="Arial"/>
                <w:color w:val="000000"/>
                <w:szCs w:val="24"/>
              </w:rPr>
              <w:t>;</w:t>
            </w:r>
          </w:p>
          <w:p w14:paraId="34F8008D" w14:textId="77777777" w:rsidR="00803E57" w:rsidRPr="002719C3" w:rsidRDefault="00803E57" w:rsidP="005E0B50">
            <w:pPr>
              <w:pStyle w:val="ListParagraph"/>
              <w:numPr>
                <w:ilvl w:val="1"/>
                <w:numId w:val="158"/>
              </w:numPr>
              <w:tabs>
                <w:tab w:val="left" w:pos="1134"/>
              </w:tabs>
              <w:spacing w:before="120" w:after="120"/>
              <w:contextualSpacing w:val="0"/>
              <w:rPr>
                <w:rFonts w:eastAsia="Arial"/>
                <w:b/>
                <w:bCs/>
              </w:rPr>
            </w:pPr>
            <w:r w:rsidRPr="005522E7">
              <w:rPr>
                <w:rFonts w:eastAsia="Arial"/>
                <w:color w:val="000000"/>
                <w:szCs w:val="24"/>
              </w:rPr>
              <w:t>the risks associated with this change</w:t>
            </w:r>
            <w:r>
              <w:rPr>
                <w:rFonts w:eastAsia="Arial"/>
                <w:color w:val="000000"/>
                <w:szCs w:val="24"/>
              </w:rPr>
              <w:t xml:space="preserve">; and, </w:t>
            </w:r>
          </w:p>
          <w:p w14:paraId="2939E93B" w14:textId="77777777" w:rsidR="00803E57" w:rsidRPr="00432FFD" w:rsidRDefault="00803E57" w:rsidP="005E0B50">
            <w:pPr>
              <w:pStyle w:val="ListParagraph"/>
              <w:numPr>
                <w:ilvl w:val="1"/>
                <w:numId w:val="158"/>
              </w:numPr>
              <w:tabs>
                <w:tab w:val="left" w:pos="1134"/>
              </w:tabs>
              <w:spacing w:before="120" w:after="120"/>
              <w:contextualSpacing w:val="0"/>
              <w:rPr>
                <w:rFonts w:eastAsia="Arial"/>
                <w:b/>
                <w:bCs/>
              </w:rPr>
            </w:pPr>
            <w:r w:rsidRPr="005522E7">
              <w:rPr>
                <w:rFonts w:eastAsia="Arial"/>
                <w:color w:val="000000"/>
                <w:szCs w:val="24"/>
              </w:rPr>
              <w:t xml:space="preserve">the in-theatre mitigation measures to be implemented. </w:t>
            </w:r>
          </w:p>
          <w:p w14:paraId="2DB54544" w14:textId="77777777" w:rsidR="00803E57" w:rsidRPr="005522E7" w:rsidRDefault="00803E57" w:rsidP="005E0B50">
            <w:pPr>
              <w:pStyle w:val="ListParagraph"/>
              <w:numPr>
                <w:ilvl w:val="0"/>
                <w:numId w:val="158"/>
              </w:numPr>
              <w:tabs>
                <w:tab w:val="left" w:pos="567"/>
              </w:tabs>
              <w:spacing w:before="120" w:after="120"/>
              <w:ind w:left="113" w:firstLine="0"/>
              <w:contextualSpacing w:val="0"/>
              <w:rPr>
                <w:rFonts w:eastAsia="Arial"/>
                <w:b/>
                <w:bCs/>
              </w:rPr>
            </w:pPr>
            <w:r w:rsidRPr="005522E7">
              <w:rPr>
                <w:rFonts w:eastAsia="Arial"/>
                <w:color w:val="000000"/>
                <w:szCs w:val="24"/>
              </w:rPr>
              <w:t xml:space="preserve">The period of the Initial Operational Dispensation </w:t>
            </w:r>
            <w:r w:rsidRPr="005522E7">
              <w:rPr>
                <w:rFonts w:eastAsia="Arial"/>
                <w:b/>
                <w:color w:val="000000"/>
                <w:szCs w:val="24"/>
              </w:rPr>
              <w:t xml:space="preserve">should </w:t>
            </w:r>
            <w:r w:rsidRPr="005522E7">
              <w:rPr>
                <w:rFonts w:eastAsia="Arial"/>
                <w:color w:val="000000"/>
                <w:szCs w:val="24"/>
              </w:rPr>
              <w:t>not exceed 28</w:t>
            </w:r>
            <w:r>
              <w:rPr>
                <w:rFonts w:eastAsia="Arial"/>
                <w:color w:val="000000"/>
                <w:szCs w:val="24"/>
              </w:rPr>
              <w:t>-</w:t>
            </w:r>
            <w:r w:rsidRPr="005522E7">
              <w:rPr>
                <w:rFonts w:eastAsia="Arial"/>
                <w:color w:val="000000"/>
                <w:szCs w:val="24"/>
              </w:rPr>
              <w:t>days.</w:t>
            </w:r>
          </w:p>
          <w:p w14:paraId="1E2F0A76" w14:textId="77777777" w:rsidR="00803E57" w:rsidRPr="00432FFD" w:rsidRDefault="00803E57" w:rsidP="005E0B50">
            <w:pPr>
              <w:pStyle w:val="ListParagraph"/>
              <w:numPr>
                <w:ilvl w:val="0"/>
                <w:numId w:val="158"/>
              </w:numPr>
              <w:tabs>
                <w:tab w:val="left" w:pos="567"/>
              </w:tabs>
              <w:spacing w:before="120" w:after="120"/>
              <w:ind w:left="113" w:firstLine="0"/>
              <w:contextualSpacing w:val="0"/>
              <w:rPr>
                <w:rFonts w:eastAsia="Arial"/>
                <w:b/>
                <w:bCs/>
              </w:rPr>
            </w:pPr>
            <w:r w:rsidRPr="00432FFD">
              <w:rPr>
                <w:rFonts w:eastAsia="Arial"/>
                <w:color w:val="000000"/>
                <w:szCs w:val="24"/>
              </w:rPr>
              <w:lastRenderedPageBreak/>
              <w:t xml:space="preserve">This regulation requires the </w:t>
            </w:r>
            <w:r>
              <w:rPr>
                <w:rFonts w:eastAsia="Arial"/>
                <w:color w:val="000000"/>
                <w:szCs w:val="24"/>
              </w:rPr>
              <w:t>o</w:t>
            </w:r>
            <w:r w:rsidRPr="00432FFD">
              <w:rPr>
                <w:rFonts w:eastAsia="Arial"/>
                <w:color w:val="000000"/>
                <w:szCs w:val="24"/>
              </w:rPr>
              <w:t xml:space="preserve">rganisations put in place a process to support both the Accountable Person and those requiring it to control the safety and environmental risks associated with operating outside the extant </w:t>
            </w:r>
            <w:r>
              <w:rPr>
                <w:rFonts w:eastAsia="Arial"/>
                <w:color w:val="000000"/>
                <w:szCs w:val="24"/>
              </w:rPr>
              <w:t>SEC,</w:t>
            </w:r>
            <w:r w:rsidRPr="00432FFD">
              <w:rPr>
                <w:rFonts w:eastAsia="Arial"/>
                <w:color w:val="000000"/>
                <w:szCs w:val="24"/>
              </w:rPr>
              <w:t xml:space="preserve"> </w:t>
            </w:r>
            <w:r w:rsidRPr="006F589F">
              <w:rPr>
                <w:rFonts w:eastAsia="Arial"/>
                <w:b/>
                <w:bCs/>
                <w:color w:val="000000"/>
                <w:szCs w:val="24"/>
              </w:rPr>
              <w:t>should</w:t>
            </w:r>
            <w:r w:rsidRPr="00432FFD">
              <w:rPr>
                <w:rFonts w:eastAsia="Arial"/>
                <w:color w:val="000000"/>
                <w:szCs w:val="24"/>
              </w:rPr>
              <w:t xml:space="preserve"> an urgent operational imperative occur. </w:t>
            </w:r>
          </w:p>
          <w:p w14:paraId="0DB112A8" w14:textId="77777777" w:rsidR="00803E57" w:rsidRPr="004A6812" w:rsidRDefault="00803E57" w:rsidP="005E0B50">
            <w:pPr>
              <w:pStyle w:val="ListParagraph"/>
              <w:numPr>
                <w:ilvl w:val="0"/>
                <w:numId w:val="158"/>
              </w:numPr>
              <w:tabs>
                <w:tab w:val="left" w:pos="567"/>
              </w:tabs>
              <w:spacing w:before="120" w:after="120"/>
              <w:ind w:left="113" w:firstLine="0"/>
              <w:contextualSpacing w:val="0"/>
              <w:rPr>
                <w:rFonts w:eastAsia="Arial"/>
                <w:b/>
              </w:rPr>
            </w:pPr>
            <w:r w:rsidRPr="005522E7">
              <w:rPr>
                <w:szCs w:val="24"/>
              </w:rPr>
              <w:t xml:space="preserve">This process </w:t>
            </w:r>
            <w:r w:rsidRPr="006F589F">
              <w:rPr>
                <w:b/>
                <w:bCs/>
                <w:szCs w:val="24"/>
              </w:rPr>
              <w:t>should</w:t>
            </w:r>
            <w:r w:rsidRPr="005522E7">
              <w:rPr>
                <w:szCs w:val="24"/>
              </w:rPr>
              <w:t xml:space="preserve"> as a minimum include:</w:t>
            </w:r>
          </w:p>
          <w:p w14:paraId="5D257CF0" w14:textId="77777777" w:rsidR="00803E57" w:rsidRDefault="00803E57" w:rsidP="005E0B50">
            <w:pPr>
              <w:pStyle w:val="ListParagraph"/>
              <w:numPr>
                <w:ilvl w:val="1"/>
                <w:numId w:val="158"/>
              </w:numPr>
              <w:tabs>
                <w:tab w:val="left" w:pos="567"/>
                <w:tab w:val="left" w:pos="1134"/>
              </w:tabs>
              <w:spacing w:before="120" w:after="120"/>
              <w:ind w:left="567" w:firstLine="0"/>
              <w:contextualSpacing w:val="0"/>
              <w:rPr>
                <w:szCs w:val="24"/>
              </w:rPr>
            </w:pPr>
            <w:r>
              <w:rPr>
                <w:szCs w:val="24"/>
              </w:rPr>
              <w:t>h</w:t>
            </w:r>
            <w:r w:rsidRPr="005522E7">
              <w:rPr>
                <w:szCs w:val="24"/>
              </w:rPr>
              <w:t>ow to raise a request</w:t>
            </w:r>
            <w:r>
              <w:rPr>
                <w:szCs w:val="24"/>
              </w:rPr>
              <w:t>;</w:t>
            </w:r>
          </w:p>
          <w:p w14:paraId="0236EF17" w14:textId="77777777" w:rsidR="00803E57" w:rsidRDefault="00803E57" w:rsidP="005E0B50">
            <w:pPr>
              <w:pStyle w:val="ListParagraph"/>
              <w:numPr>
                <w:ilvl w:val="1"/>
                <w:numId w:val="158"/>
              </w:numPr>
              <w:tabs>
                <w:tab w:val="left" w:pos="567"/>
                <w:tab w:val="left" w:pos="1134"/>
              </w:tabs>
              <w:spacing w:before="120" w:after="120"/>
              <w:ind w:left="567" w:firstLine="0"/>
              <w:contextualSpacing w:val="0"/>
              <w:rPr>
                <w:szCs w:val="24"/>
              </w:rPr>
            </w:pPr>
            <w:r>
              <w:rPr>
                <w:szCs w:val="24"/>
              </w:rPr>
              <w:t>w</w:t>
            </w:r>
            <w:r w:rsidRPr="005522E7">
              <w:rPr>
                <w:szCs w:val="24"/>
              </w:rPr>
              <w:t>hat to do on the receipt of the request</w:t>
            </w:r>
            <w:r>
              <w:rPr>
                <w:szCs w:val="24"/>
              </w:rPr>
              <w:t>;</w:t>
            </w:r>
          </w:p>
          <w:p w14:paraId="107EE80D" w14:textId="77777777" w:rsidR="00803E57" w:rsidRDefault="00803E57" w:rsidP="005E0B50">
            <w:pPr>
              <w:pStyle w:val="ListParagraph"/>
              <w:numPr>
                <w:ilvl w:val="1"/>
                <w:numId w:val="158"/>
              </w:numPr>
              <w:tabs>
                <w:tab w:val="left" w:pos="567"/>
                <w:tab w:val="left" w:pos="1134"/>
              </w:tabs>
              <w:spacing w:before="120" w:after="120"/>
              <w:ind w:left="567" w:firstLine="0"/>
              <w:contextualSpacing w:val="0"/>
              <w:rPr>
                <w:szCs w:val="24"/>
              </w:rPr>
            </w:pPr>
            <w:r>
              <w:rPr>
                <w:szCs w:val="24"/>
              </w:rPr>
              <w:t>h</w:t>
            </w:r>
            <w:r w:rsidRPr="005522E7">
              <w:rPr>
                <w:szCs w:val="24"/>
              </w:rPr>
              <w:t xml:space="preserve">ow the risk </w:t>
            </w:r>
            <w:r w:rsidRPr="006F589F">
              <w:rPr>
                <w:b/>
                <w:bCs/>
                <w:szCs w:val="24"/>
              </w:rPr>
              <w:t>should</w:t>
            </w:r>
            <w:r w:rsidRPr="005522E7">
              <w:rPr>
                <w:szCs w:val="24"/>
              </w:rPr>
              <w:t xml:space="preserve"> be reviewed, and the key stakeholders required</w:t>
            </w:r>
            <w:r>
              <w:rPr>
                <w:szCs w:val="24"/>
              </w:rPr>
              <w:t>;</w:t>
            </w:r>
          </w:p>
          <w:p w14:paraId="6F98F205" w14:textId="77777777" w:rsidR="00803E57" w:rsidRDefault="00803E57" w:rsidP="005E0B50">
            <w:pPr>
              <w:pStyle w:val="ListParagraph"/>
              <w:numPr>
                <w:ilvl w:val="1"/>
                <w:numId w:val="158"/>
              </w:numPr>
              <w:tabs>
                <w:tab w:val="left" w:pos="567"/>
                <w:tab w:val="left" w:pos="1134"/>
              </w:tabs>
              <w:spacing w:before="120" w:after="120"/>
              <w:ind w:left="567" w:firstLine="0"/>
              <w:contextualSpacing w:val="0"/>
              <w:rPr>
                <w:szCs w:val="24"/>
              </w:rPr>
            </w:pPr>
            <w:r>
              <w:rPr>
                <w:szCs w:val="24"/>
              </w:rPr>
              <w:t>t</w:t>
            </w:r>
            <w:r w:rsidRPr="005522E7">
              <w:rPr>
                <w:szCs w:val="24"/>
              </w:rPr>
              <w:t>he level of risk that can be accepted by the Accountable Person</w:t>
            </w:r>
            <w:r>
              <w:rPr>
                <w:szCs w:val="24"/>
              </w:rPr>
              <w:t>;</w:t>
            </w:r>
          </w:p>
          <w:p w14:paraId="59899C9B" w14:textId="77777777" w:rsidR="00803E57" w:rsidRPr="005522E7" w:rsidRDefault="00803E57" w:rsidP="005E0B50">
            <w:pPr>
              <w:pStyle w:val="ListParagraph"/>
              <w:numPr>
                <w:ilvl w:val="1"/>
                <w:numId w:val="158"/>
              </w:numPr>
              <w:tabs>
                <w:tab w:val="left" w:pos="567"/>
                <w:tab w:val="left" w:pos="1134"/>
              </w:tabs>
              <w:spacing w:before="120" w:after="120"/>
              <w:ind w:left="567" w:firstLine="0"/>
              <w:contextualSpacing w:val="0"/>
              <w:rPr>
                <w:szCs w:val="24"/>
              </w:rPr>
            </w:pPr>
            <w:r>
              <w:rPr>
                <w:szCs w:val="24"/>
              </w:rPr>
              <w:t>r</w:t>
            </w:r>
            <w:r w:rsidRPr="005522E7">
              <w:rPr>
                <w:szCs w:val="24"/>
              </w:rPr>
              <w:t>oute for escalation.</w:t>
            </w:r>
          </w:p>
          <w:p w14:paraId="0F49CAA4" w14:textId="77777777" w:rsidR="00803E57" w:rsidRPr="00173F81" w:rsidRDefault="00803E57" w:rsidP="005E0B50">
            <w:pPr>
              <w:pStyle w:val="ListParagraph"/>
              <w:numPr>
                <w:ilvl w:val="0"/>
                <w:numId w:val="158"/>
              </w:numPr>
              <w:tabs>
                <w:tab w:val="left" w:pos="567"/>
              </w:tabs>
              <w:spacing w:before="120" w:after="120"/>
              <w:ind w:left="113" w:firstLine="0"/>
              <w:contextualSpacing w:val="0"/>
              <w:rPr>
                <w:szCs w:val="24"/>
              </w:rPr>
            </w:pPr>
            <w:r w:rsidRPr="00173F81">
              <w:rPr>
                <w:rFonts w:eastAsia="Arial"/>
                <w:color w:val="000000"/>
                <w:szCs w:val="24"/>
              </w:rPr>
              <w:t>The</w:t>
            </w:r>
            <w:r w:rsidRPr="00173F81">
              <w:rPr>
                <w:szCs w:val="24"/>
              </w:rPr>
              <w:t xml:space="preserve"> </w:t>
            </w:r>
            <w:r w:rsidRPr="00173F81">
              <w:rPr>
                <w:rFonts w:eastAsia="Arial"/>
                <w:color w:val="000000"/>
                <w:spacing w:val="-2"/>
                <w:szCs w:val="24"/>
              </w:rPr>
              <w:t xml:space="preserve">review of the </w:t>
            </w:r>
            <w:r>
              <w:rPr>
                <w:rFonts w:eastAsia="Arial"/>
                <w:color w:val="000000"/>
                <w:spacing w:val="-2"/>
                <w:szCs w:val="24"/>
              </w:rPr>
              <w:t>SEC</w:t>
            </w:r>
            <w:r w:rsidRPr="00173F81">
              <w:rPr>
                <w:rFonts w:eastAsia="Arial"/>
                <w:color w:val="000000"/>
                <w:spacing w:val="-2"/>
                <w:szCs w:val="24"/>
              </w:rPr>
              <w:t xml:space="preserve"> </w:t>
            </w:r>
            <w:r w:rsidRPr="00173F81">
              <w:rPr>
                <w:rFonts w:eastAsia="Arial"/>
                <w:b/>
                <w:color w:val="000000"/>
                <w:spacing w:val="-2"/>
                <w:szCs w:val="24"/>
              </w:rPr>
              <w:t xml:space="preserve">should </w:t>
            </w:r>
            <w:r w:rsidRPr="00173F81">
              <w:rPr>
                <w:rFonts w:eastAsia="Arial"/>
                <w:color w:val="000000"/>
                <w:spacing w:val="-2"/>
                <w:szCs w:val="24"/>
              </w:rPr>
              <w:t xml:space="preserve">consider an operational assessment of the impact of the dispensation not being approved, expressed in terms of risk of death or injury balanced against the continued used of the </w:t>
            </w:r>
            <w:r>
              <w:rPr>
                <w:rFonts w:eastAsia="Arial"/>
                <w:color w:val="000000"/>
                <w:spacing w:val="-2"/>
                <w:szCs w:val="24"/>
              </w:rPr>
              <w:t>L</w:t>
            </w:r>
            <w:r w:rsidRPr="00173F81">
              <w:rPr>
                <w:rFonts w:eastAsia="Arial"/>
                <w:color w:val="000000"/>
                <w:spacing w:val="-2"/>
                <w:szCs w:val="24"/>
              </w:rPr>
              <w:t xml:space="preserve">and </w:t>
            </w:r>
            <w:r>
              <w:rPr>
                <w:rFonts w:eastAsia="Arial"/>
                <w:color w:val="000000"/>
                <w:spacing w:val="-2"/>
                <w:szCs w:val="24"/>
              </w:rPr>
              <w:t>S</w:t>
            </w:r>
            <w:r w:rsidRPr="00173F81">
              <w:rPr>
                <w:rFonts w:eastAsia="Arial"/>
                <w:color w:val="000000"/>
                <w:spacing w:val="-2"/>
                <w:szCs w:val="24"/>
              </w:rPr>
              <w:t>ystem(s)</w:t>
            </w:r>
            <w:r w:rsidRPr="00173F81">
              <w:rPr>
                <w:rFonts w:eastAsia="Arial"/>
                <w:color w:val="000000"/>
                <w:szCs w:val="24"/>
              </w:rPr>
              <w:t xml:space="preserve">, taking into account in-theatre risk mitigation measures. </w:t>
            </w:r>
          </w:p>
          <w:p w14:paraId="1CEFB160" w14:textId="77777777" w:rsidR="00803E57" w:rsidRPr="005522E7" w:rsidRDefault="00803E57" w:rsidP="005E0B50">
            <w:pPr>
              <w:pStyle w:val="ListParagraph"/>
              <w:numPr>
                <w:ilvl w:val="0"/>
                <w:numId w:val="158"/>
              </w:numPr>
              <w:tabs>
                <w:tab w:val="left" w:pos="567"/>
              </w:tabs>
              <w:spacing w:before="120" w:after="120"/>
              <w:ind w:left="113" w:firstLine="0"/>
              <w:contextualSpacing w:val="0"/>
              <w:rPr>
                <w:szCs w:val="24"/>
              </w:rPr>
            </w:pPr>
            <w:r w:rsidRPr="005522E7">
              <w:rPr>
                <w:rFonts w:eastAsia="Arial"/>
                <w:color w:val="000000"/>
                <w:spacing w:val="-2"/>
                <w:szCs w:val="24"/>
              </w:rPr>
              <w:t xml:space="preserve">The aim of the review </w:t>
            </w:r>
            <w:r w:rsidRPr="005522E7">
              <w:rPr>
                <w:rFonts w:eastAsia="Arial"/>
                <w:b/>
                <w:bCs/>
                <w:color w:val="000000"/>
                <w:spacing w:val="-2"/>
                <w:szCs w:val="24"/>
              </w:rPr>
              <w:t>should</w:t>
            </w:r>
            <w:r w:rsidRPr="005522E7">
              <w:rPr>
                <w:rFonts w:eastAsia="Arial"/>
                <w:color w:val="000000"/>
                <w:spacing w:val="-2"/>
                <w:szCs w:val="24"/>
              </w:rPr>
              <w:t xml:space="preserve"> be to assess the risks associated with the requested change of use of the </w:t>
            </w:r>
            <w:r>
              <w:rPr>
                <w:rFonts w:eastAsia="Arial"/>
                <w:color w:val="000000"/>
                <w:spacing w:val="-2"/>
                <w:szCs w:val="24"/>
              </w:rPr>
              <w:t>L</w:t>
            </w:r>
            <w:r w:rsidRPr="005522E7">
              <w:rPr>
                <w:rFonts w:eastAsia="Arial"/>
                <w:color w:val="000000"/>
                <w:spacing w:val="-2"/>
                <w:szCs w:val="24"/>
              </w:rPr>
              <w:t xml:space="preserve">and </w:t>
            </w:r>
            <w:r>
              <w:rPr>
                <w:rFonts w:eastAsia="Arial"/>
                <w:color w:val="000000"/>
                <w:spacing w:val="-2"/>
                <w:szCs w:val="24"/>
              </w:rPr>
              <w:t>S</w:t>
            </w:r>
            <w:r w:rsidRPr="005522E7">
              <w:rPr>
                <w:rFonts w:eastAsia="Arial"/>
                <w:color w:val="000000"/>
                <w:spacing w:val="-2"/>
                <w:szCs w:val="24"/>
              </w:rPr>
              <w:t>ystem and identify any further mitigation measures, with the purpose of demonstrating that the change of use is tolerable</w:t>
            </w:r>
            <w:r>
              <w:rPr>
                <w:rFonts w:eastAsia="Arial"/>
                <w:color w:val="000000"/>
                <w:spacing w:val="-2"/>
                <w:szCs w:val="24"/>
              </w:rPr>
              <w:t xml:space="preserve"> </w:t>
            </w:r>
            <w:r w:rsidRPr="005522E7">
              <w:rPr>
                <w:rFonts w:eastAsia="Arial"/>
                <w:color w:val="000000"/>
                <w:spacing w:val="-2"/>
                <w:szCs w:val="24"/>
              </w:rPr>
              <w:t>/</w:t>
            </w:r>
            <w:r>
              <w:rPr>
                <w:rFonts w:eastAsia="Arial"/>
                <w:color w:val="000000"/>
                <w:spacing w:val="-2"/>
                <w:szCs w:val="24"/>
              </w:rPr>
              <w:t xml:space="preserve"> </w:t>
            </w:r>
            <w:r w:rsidRPr="005522E7">
              <w:rPr>
                <w:rFonts w:eastAsia="Arial"/>
                <w:color w:val="000000"/>
                <w:spacing w:val="-2"/>
                <w:szCs w:val="24"/>
              </w:rPr>
              <w:t xml:space="preserve">broadly acceptable and ALARP, in accordance with the defined tolerability criteria defined in the existing </w:t>
            </w:r>
            <w:r>
              <w:rPr>
                <w:rFonts w:eastAsia="Arial"/>
                <w:color w:val="000000"/>
                <w:spacing w:val="-2"/>
                <w:szCs w:val="24"/>
              </w:rPr>
              <w:t>SEC</w:t>
            </w:r>
            <w:r w:rsidRPr="005522E7">
              <w:rPr>
                <w:rFonts w:eastAsia="Arial"/>
                <w:color w:val="000000"/>
                <w:spacing w:val="-2"/>
                <w:szCs w:val="24"/>
              </w:rPr>
              <w:t>.</w:t>
            </w:r>
          </w:p>
          <w:p w14:paraId="32746167" w14:textId="77777777" w:rsidR="00803E57" w:rsidRPr="00C01382" w:rsidRDefault="00803E57" w:rsidP="005E0B50">
            <w:pPr>
              <w:pStyle w:val="ListParagraph"/>
              <w:numPr>
                <w:ilvl w:val="0"/>
                <w:numId w:val="158"/>
              </w:numPr>
              <w:tabs>
                <w:tab w:val="left" w:pos="567"/>
              </w:tabs>
              <w:spacing w:before="120" w:after="120"/>
              <w:ind w:left="113" w:firstLine="0"/>
              <w:contextualSpacing w:val="0"/>
              <w:rPr>
                <w:szCs w:val="24"/>
              </w:rPr>
            </w:pPr>
            <w:r w:rsidRPr="005522E7">
              <w:rPr>
                <w:rFonts w:eastAsia="Arial"/>
                <w:color w:val="000000"/>
                <w:szCs w:val="24"/>
              </w:rPr>
              <w:t xml:space="preserve">If the risk can be appropriately mitigated and controlled within the Initial Operational Dispensation period, this </w:t>
            </w:r>
            <w:r w:rsidRPr="0085031D">
              <w:rPr>
                <w:rFonts w:eastAsia="Arial"/>
                <w:b/>
                <w:bCs/>
                <w:color w:val="000000"/>
                <w:szCs w:val="24"/>
              </w:rPr>
              <w:t>should</w:t>
            </w:r>
            <w:r w:rsidRPr="005522E7">
              <w:rPr>
                <w:rFonts w:eastAsia="Arial"/>
                <w:color w:val="000000"/>
                <w:szCs w:val="24"/>
              </w:rPr>
              <w:t xml:space="preserve"> be documented, and the relevant articles updated within the </w:t>
            </w:r>
            <w:r>
              <w:rPr>
                <w:rFonts w:eastAsia="Arial"/>
                <w:color w:val="000000"/>
                <w:szCs w:val="24"/>
              </w:rPr>
              <w:t>SEC</w:t>
            </w:r>
            <w:r w:rsidRPr="005522E7">
              <w:rPr>
                <w:rFonts w:eastAsia="Arial"/>
                <w:color w:val="000000"/>
                <w:szCs w:val="24"/>
              </w:rPr>
              <w:t xml:space="preserve"> and signed off by the Accountable Person. </w:t>
            </w:r>
          </w:p>
          <w:p w14:paraId="35C988BB" w14:textId="77777777" w:rsidR="00803E57" w:rsidRPr="00F966A5" w:rsidRDefault="00803E57" w:rsidP="005E0B50">
            <w:pPr>
              <w:pStyle w:val="ListParagraph"/>
              <w:numPr>
                <w:ilvl w:val="0"/>
                <w:numId w:val="158"/>
              </w:numPr>
              <w:tabs>
                <w:tab w:val="left" w:pos="567"/>
              </w:tabs>
              <w:spacing w:before="120" w:after="120"/>
              <w:ind w:left="113" w:firstLine="0"/>
              <w:contextualSpacing w:val="0"/>
              <w:rPr>
                <w:szCs w:val="24"/>
              </w:rPr>
            </w:pPr>
            <w:r w:rsidRPr="005522E7">
              <w:rPr>
                <w:rFonts w:eastAsia="Arial"/>
                <w:color w:val="000000"/>
                <w:spacing w:val="-2"/>
                <w:szCs w:val="24"/>
              </w:rPr>
              <w:t xml:space="preserve">If it has not been possible to identify or implement appropriate mitigation measures for the risks identified, or the risk associated with the </w:t>
            </w:r>
            <w:r w:rsidRPr="005522E7">
              <w:rPr>
                <w:rFonts w:eastAsia="Arial"/>
                <w:color w:val="000000"/>
                <w:szCs w:val="24"/>
              </w:rPr>
              <w:t>proposed</w:t>
            </w:r>
            <w:r w:rsidRPr="005522E7">
              <w:rPr>
                <w:rFonts w:eastAsia="Arial"/>
                <w:color w:val="000000"/>
                <w:spacing w:val="-2"/>
                <w:szCs w:val="24"/>
              </w:rPr>
              <w:t xml:space="preserve"> change of use of the </w:t>
            </w:r>
            <w:r>
              <w:rPr>
                <w:rFonts w:eastAsia="Arial"/>
                <w:color w:val="000000"/>
                <w:spacing w:val="-2"/>
                <w:szCs w:val="24"/>
              </w:rPr>
              <w:t>L</w:t>
            </w:r>
            <w:r w:rsidRPr="005522E7">
              <w:rPr>
                <w:rFonts w:eastAsia="Arial"/>
                <w:color w:val="000000"/>
                <w:spacing w:val="-2"/>
                <w:szCs w:val="24"/>
              </w:rPr>
              <w:t xml:space="preserve">and </w:t>
            </w:r>
            <w:r>
              <w:rPr>
                <w:rFonts w:eastAsia="Arial"/>
                <w:color w:val="000000"/>
                <w:spacing w:val="-2"/>
                <w:szCs w:val="24"/>
              </w:rPr>
              <w:t>S</w:t>
            </w:r>
            <w:r w:rsidRPr="005522E7">
              <w:rPr>
                <w:rFonts w:eastAsia="Arial"/>
                <w:color w:val="000000"/>
                <w:spacing w:val="-2"/>
                <w:szCs w:val="24"/>
              </w:rPr>
              <w:t>ystem cannot be mitigated within the Initial 28-day Operational Dispensation period,</w:t>
            </w:r>
            <w:r w:rsidRPr="005522E7">
              <w:rPr>
                <w:rFonts w:eastAsia="Arial"/>
                <w:color w:val="000000"/>
                <w:szCs w:val="24"/>
              </w:rPr>
              <w:t xml:space="preserve"> the risk </w:t>
            </w:r>
            <w:r w:rsidRPr="005522E7">
              <w:rPr>
                <w:rFonts w:eastAsia="Arial"/>
                <w:b/>
                <w:color w:val="000000"/>
                <w:szCs w:val="24"/>
              </w:rPr>
              <w:t xml:space="preserve">should </w:t>
            </w:r>
            <w:r w:rsidRPr="005522E7">
              <w:rPr>
                <w:rFonts w:eastAsia="Arial"/>
                <w:color w:val="000000"/>
                <w:szCs w:val="24"/>
              </w:rPr>
              <w:t>be referred through the chain of command to a more senior level, and if necessary, up to ministerial level for acceptance.</w:t>
            </w:r>
          </w:p>
          <w:p w14:paraId="0F8F3F62" w14:textId="77777777" w:rsidR="00803E57" w:rsidRPr="00F966A5" w:rsidRDefault="00803E57" w:rsidP="005E0B50">
            <w:pPr>
              <w:pStyle w:val="ListParagraph"/>
              <w:numPr>
                <w:ilvl w:val="0"/>
                <w:numId w:val="158"/>
              </w:numPr>
              <w:tabs>
                <w:tab w:val="left" w:pos="567"/>
              </w:tabs>
              <w:spacing w:before="120" w:after="120"/>
              <w:ind w:left="113" w:firstLine="0"/>
              <w:contextualSpacing w:val="0"/>
              <w:rPr>
                <w:szCs w:val="24"/>
              </w:rPr>
            </w:pPr>
            <w:r w:rsidRPr="005522E7">
              <w:rPr>
                <w:rFonts w:eastAsia="Arial"/>
                <w:color w:val="000000"/>
                <w:szCs w:val="24"/>
              </w:rPr>
              <w:t xml:space="preserve">All active operational dispensations </w:t>
            </w:r>
            <w:r w:rsidRPr="005522E7">
              <w:rPr>
                <w:rFonts w:eastAsia="Arial"/>
                <w:b/>
                <w:color w:val="000000"/>
                <w:szCs w:val="24"/>
              </w:rPr>
              <w:t xml:space="preserve">should </w:t>
            </w:r>
            <w:r w:rsidRPr="005522E7">
              <w:rPr>
                <w:rFonts w:eastAsia="Arial"/>
                <w:color w:val="000000"/>
                <w:szCs w:val="24"/>
              </w:rPr>
              <w:t xml:space="preserve">be subject to regular monitoring and on-going management in accordance with the </w:t>
            </w:r>
            <w:r>
              <w:rPr>
                <w:rFonts w:eastAsia="Arial"/>
                <w:color w:val="000000"/>
                <w:szCs w:val="24"/>
              </w:rPr>
              <w:t>L</w:t>
            </w:r>
            <w:r w:rsidRPr="005522E7">
              <w:rPr>
                <w:rFonts w:eastAsia="Arial"/>
                <w:color w:val="000000"/>
                <w:szCs w:val="24"/>
              </w:rPr>
              <w:t xml:space="preserve">and </w:t>
            </w:r>
            <w:r>
              <w:rPr>
                <w:rFonts w:eastAsia="Arial"/>
                <w:color w:val="000000"/>
                <w:szCs w:val="24"/>
              </w:rPr>
              <w:t>S</w:t>
            </w:r>
            <w:r w:rsidRPr="005522E7">
              <w:rPr>
                <w:rFonts w:eastAsia="Arial"/>
                <w:color w:val="000000"/>
                <w:szCs w:val="24"/>
              </w:rPr>
              <w:t xml:space="preserve">ystem’s </w:t>
            </w:r>
            <w:r>
              <w:rPr>
                <w:rFonts w:eastAsia="Arial"/>
                <w:color w:val="000000"/>
                <w:szCs w:val="24"/>
              </w:rPr>
              <w:t>SEMS</w:t>
            </w:r>
            <w:r w:rsidRPr="005522E7">
              <w:rPr>
                <w:rFonts w:eastAsia="Arial"/>
                <w:color w:val="000000"/>
                <w:szCs w:val="24"/>
              </w:rPr>
              <w:t xml:space="preserve">, particularly during the initial period. This monitoring </w:t>
            </w:r>
            <w:r w:rsidRPr="005522E7">
              <w:rPr>
                <w:rFonts w:eastAsia="Arial"/>
                <w:b/>
                <w:color w:val="000000"/>
                <w:szCs w:val="24"/>
              </w:rPr>
              <w:t xml:space="preserve">should </w:t>
            </w:r>
            <w:r w:rsidRPr="005522E7">
              <w:rPr>
                <w:rFonts w:eastAsia="Arial"/>
                <w:color w:val="000000"/>
                <w:szCs w:val="24"/>
              </w:rPr>
              <w:t>be proportionate to the residual risks associated with the Operational Dispensation.</w:t>
            </w:r>
          </w:p>
          <w:p w14:paraId="057F5717" w14:textId="77777777" w:rsidR="00803E57" w:rsidRPr="00F966A5" w:rsidRDefault="00803E57" w:rsidP="005E0B50">
            <w:pPr>
              <w:pStyle w:val="ListParagraph"/>
              <w:numPr>
                <w:ilvl w:val="0"/>
                <w:numId w:val="158"/>
              </w:numPr>
              <w:tabs>
                <w:tab w:val="left" w:pos="567"/>
              </w:tabs>
              <w:spacing w:before="120" w:after="120"/>
              <w:ind w:left="113" w:firstLine="0"/>
              <w:contextualSpacing w:val="0"/>
              <w:rPr>
                <w:szCs w:val="24"/>
              </w:rPr>
            </w:pPr>
            <w:r w:rsidRPr="005522E7">
              <w:rPr>
                <w:szCs w:val="24"/>
              </w:rPr>
              <w:t xml:space="preserve">If an Operational Dispensation has been referred and approved, it is not to be considered an enduring solution. </w:t>
            </w:r>
          </w:p>
        </w:tc>
      </w:tr>
    </w:tbl>
    <w:p w14:paraId="12DB3BC3" w14:textId="77777777" w:rsidR="00803E57" w:rsidRDefault="00803E57" w:rsidP="00803E57">
      <w:pPr>
        <w:tabs>
          <w:tab w:val="left" w:pos="6179"/>
        </w:tabs>
        <w:sectPr w:rsidR="00803E57" w:rsidSect="000727D0">
          <w:headerReference w:type="default" r:id="rId298"/>
          <w:headerReference w:type="first" r:id="rId299"/>
          <w:footerReference w:type="first" r:id="rId300"/>
          <w:type w:val="continuous"/>
          <w:pgSz w:w="11909" w:h="16838"/>
          <w:pgMar w:top="851" w:right="851" w:bottom="851" w:left="851" w:header="567" w:footer="567" w:gutter="0"/>
          <w:cols w:space="720"/>
          <w:docGrid w:linePitch="326"/>
        </w:sectPr>
      </w:pPr>
    </w:p>
    <w:p w14:paraId="7F905804" w14:textId="77777777" w:rsidR="00803E57" w:rsidRDefault="00803E57" w:rsidP="00803E57">
      <w:pPr>
        <w:pStyle w:val="Heading2"/>
        <w:sectPr w:rsidR="00803E57" w:rsidSect="000727D0">
          <w:headerReference w:type="default" r:id="rId301"/>
          <w:headerReference w:type="first" r:id="rId302"/>
          <w:footerReference w:type="first" r:id="rId303"/>
          <w:type w:val="continuous"/>
          <w:pgSz w:w="11909" w:h="16838"/>
          <w:pgMar w:top="851" w:right="851" w:bottom="851" w:left="851" w:header="720" w:footer="720" w:gutter="0"/>
          <w:cols w:space="720"/>
        </w:sectPr>
      </w:pPr>
    </w:p>
    <w:tbl>
      <w:tblPr>
        <w:tblStyle w:val="TableGrid"/>
        <w:tblW w:w="10490" w:type="dxa"/>
        <w:tblInd w:w="-147" w:type="dxa"/>
        <w:tblLook w:val="04A0" w:firstRow="1" w:lastRow="0" w:firstColumn="1" w:lastColumn="0" w:noHBand="0" w:noVBand="1"/>
      </w:tblPr>
      <w:tblGrid>
        <w:gridCol w:w="10490"/>
      </w:tblGrid>
      <w:tr w:rsidR="00803E57" w14:paraId="3935716A" w14:textId="77777777">
        <w:tc>
          <w:tcPr>
            <w:tcW w:w="10490" w:type="dxa"/>
            <w:shd w:val="clear" w:color="auto" w:fill="CCEADF"/>
          </w:tcPr>
          <w:p w14:paraId="5F8D954A" w14:textId="77777777" w:rsidR="00803E57" w:rsidRPr="00672378" w:rsidRDefault="00803E57" w:rsidP="000727D0">
            <w:pPr>
              <w:pStyle w:val="Heading1"/>
            </w:pPr>
            <w:bookmarkStart w:id="276" w:name="Regulation_404"/>
            <w:bookmarkStart w:id="277" w:name="_Toc163466155"/>
            <w:bookmarkEnd w:id="276"/>
            <w:r w:rsidRPr="00672378">
              <w:lastRenderedPageBreak/>
              <w:t>404 - Compliance with Legislation and Standards</w:t>
            </w:r>
            <w:bookmarkEnd w:id="277"/>
          </w:p>
          <w:p w14:paraId="55A51578" w14:textId="77777777" w:rsidR="00803E57" w:rsidRDefault="00803E57" w:rsidP="000727D0">
            <w:pPr>
              <w:spacing w:after="120"/>
              <w:jc w:val="center"/>
            </w:pPr>
            <w:r w:rsidRPr="00D806D4">
              <w:rPr>
                <w:rFonts w:eastAsia="Arial"/>
                <w:color w:val="000000"/>
              </w:rPr>
              <w:t xml:space="preserve">Formerly LSSR </w:t>
            </w:r>
            <w:r>
              <w:rPr>
                <w:rFonts w:eastAsia="Arial"/>
                <w:color w:val="000000"/>
              </w:rPr>
              <w:t>r</w:t>
            </w:r>
            <w:r w:rsidRPr="00D806D4">
              <w:rPr>
                <w:rFonts w:eastAsia="Arial"/>
                <w:color w:val="000000"/>
              </w:rPr>
              <w:t>egulation 9</w:t>
            </w:r>
          </w:p>
        </w:tc>
      </w:tr>
    </w:tbl>
    <w:p w14:paraId="524CBAA9" w14:textId="77777777" w:rsidR="00803E57" w:rsidRPr="00FC0F4B" w:rsidRDefault="00803E57" w:rsidP="00803E57">
      <w:pPr>
        <w:rPr>
          <w:sz w:val="2"/>
          <w:szCs w:val="2"/>
        </w:rPr>
      </w:pPr>
    </w:p>
    <w:tbl>
      <w:tblPr>
        <w:tblpPr w:leftFromText="181" w:rightFromText="181" w:vertAnchor="text" w:horzAnchor="margin" w:tblpXSpec="center" w:tblpY="1"/>
        <w:tblW w:w="10481" w:type="dxa"/>
        <w:jc w:val="center"/>
        <w:tblLayout w:type="fixed"/>
        <w:tblCellMar>
          <w:left w:w="0" w:type="dxa"/>
          <w:right w:w="0" w:type="dxa"/>
        </w:tblCellMar>
        <w:tblLook w:val="04A0" w:firstRow="1" w:lastRow="0" w:firstColumn="1" w:lastColumn="0" w:noHBand="0" w:noVBand="1"/>
      </w:tblPr>
      <w:tblGrid>
        <w:gridCol w:w="1417"/>
        <w:gridCol w:w="9064"/>
      </w:tblGrid>
      <w:tr w:rsidR="00803E57" w:rsidRPr="00D806D4" w14:paraId="08E84A9A" w14:textId="77777777" w:rsidTr="000727D0">
        <w:trPr>
          <w:jc w:val="center"/>
        </w:trPr>
        <w:tc>
          <w:tcPr>
            <w:tcW w:w="1417" w:type="dxa"/>
            <w:tcBorders>
              <w:top w:val="single" w:sz="8" w:space="0" w:color="auto"/>
              <w:left w:val="single" w:sz="8" w:space="0" w:color="auto"/>
              <w:bottom w:val="single" w:sz="8" w:space="0" w:color="auto"/>
              <w:right w:val="single" w:sz="8" w:space="0" w:color="auto"/>
            </w:tcBorders>
            <w:shd w:val="clear" w:color="auto" w:fill="F1F4F6"/>
          </w:tcPr>
          <w:p w14:paraId="64A1C65A"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Regulation</w:t>
            </w:r>
          </w:p>
        </w:tc>
        <w:tc>
          <w:tcPr>
            <w:tcW w:w="9064" w:type="dxa"/>
            <w:tcBorders>
              <w:top w:val="single" w:sz="8" w:space="0" w:color="auto"/>
              <w:left w:val="single" w:sz="8" w:space="0" w:color="auto"/>
              <w:bottom w:val="single" w:sz="8" w:space="0" w:color="auto"/>
              <w:right w:val="single" w:sz="8" w:space="0" w:color="auto"/>
            </w:tcBorders>
            <w:vAlign w:val="center"/>
          </w:tcPr>
          <w:p w14:paraId="2D43462F" w14:textId="77777777" w:rsidR="00803E57" w:rsidRPr="0028069C" w:rsidRDefault="00803E57" w:rsidP="000727D0">
            <w:pPr>
              <w:tabs>
                <w:tab w:val="left" w:pos="745"/>
              </w:tabs>
              <w:spacing w:before="120" w:after="120"/>
              <w:ind w:left="113"/>
              <w:jc w:val="both"/>
              <w:textAlignment w:val="baseline"/>
              <w:rPr>
                <w:rFonts w:eastAsia="Arial"/>
                <w:color w:val="FF0000"/>
              </w:rPr>
            </w:pPr>
            <w:r w:rsidRPr="00D806D4">
              <w:rPr>
                <w:rFonts w:eastAsia="Arial"/>
                <w:color w:val="000000"/>
              </w:rPr>
              <w:t xml:space="preserve">The Accountable Person </w:t>
            </w:r>
            <w:r w:rsidRPr="00D806D4">
              <w:rPr>
                <w:rFonts w:eastAsia="Arial"/>
                <w:b/>
                <w:color w:val="000000"/>
              </w:rPr>
              <w:t xml:space="preserve">shall </w:t>
            </w:r>
            <w:r w:rsidRPr="00D806D4">
              <w:rPr>
                <w:rFonts w:eastAsia="Arial"/>
                <w:color w:val="000000"/>
              </w:rPr>
              <w:t xml:space="preserve">make sure that all legal requirements for their </w:t>
            </w:r>
            <w:r>
              <w:rPr>
                <w:rFonts w:eastAsia="Arial"/>
                <w:color w:val="000000"/>
              </w:rPr>
              <w:t>L</w:t>
            </w:r>
            <w:r w:rsidRPr="00D806D4">
              <w:rPr>
                <w:rFonts w:eastAsia="Arial"/>
                <w:color w:val="000000"/>
              </w:rPr>
              <w:t xml:space="preserve">and </w:t>
            </w:r>
            <w:r>
              <w:rPr>
                <w:rFonts w:eastAsia="Arial"/>
                <w:color w:val="000000"/>
              </w:rPr>
              <w:t>S</w:t>
            </w:r>
            <w:r w:rsidRPr="00D806D4">
              <w:rPr>
                <w:rFonts w:eastAsia="Arial"/>
                <w:color w:val="000000"/>
              </w:rPr>
              <w:t xml:space="preserve">ystem have </w:t>
            </w:r>
            <w:r w:rsidRPr="0032281E">
              <w:rPr>
                <w:rFonts w:eastAsia="Arial"/>
              </w:rPr>
              <w:t>been identified, managed and recorded.</w:t>
            </w:r>
          </w:p>
        </w:tc>
      </w:tr>
      <w:tr w:rsidR="00803E57" w:rsidRPr="00D806D4" w14:paraId="3D3F36AC" w14:textId="77777777" w:rsidTr="000727D0">
        <w:trPr>
          <w:jc w:val="center"/>
        </w:trPr>
        <w:tc>
          <w:tcPr>
            <w:tcW w:w="1417" w:type="dxa"/>
            <w:tcBorders>
              <w:top w:val="single" w:sz="8" w:space="0" w:color="auto"/>
              <w:left w:val="single" w:sz="8" w:space="0" w:color="auto"/>
              <w:bottom w:val="single" w:sz="8" w:space="0" w:color="auto"/>
              <w:right w:val="single" w:sz="8" w:space="0" w:color="auto"/>
            </w:tcBorders>
            <w:shd w:val="clear" w:color="auto" w:fill="F1F4F6"/>
          </w:tcPr>
          <w:p w14:paraId="52829B09"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Provenance</w:t>
            </w:r>
          </w:p>
        </w:tc>
        <w:tc>
          <w:tcPr>
            <w:tcW w:w="9064" w:type="dxa"/>
            <w:tcBorders>
              <w:top w:val="single" w:sz="8" w:space="0" w:color="auto"/>
              <w:left w:val="single" w:sz="8" w:space="0" w:color="auto"/>
              <w:bottom w:val="single" w:sz="8" w:space="0" w:color="auto"/>
              <w:right w:val="single" w:sz="8" w:space="0" w:color="auto"/>
            </w:tcBorders>
            <w:vAlign w:val="center"/>
          </w:tcPr>
          <w:p w14:paraId="77827EBC" w14:textId="77777777" w:rsidR="00803E57" w:rsidRPr="00C9593C" w:rsidRDefault="00000000" w:rsidP="000727D0">
            <w:pPr>
              <w:tabs>
                <w:tab w:val="left" w:pos="745"/>
              </w:tabs>
              <w:spacing w:before="120" w:after="120"/>
              <w:ind w:left="113"/>
              <w:jc w:val="both"/>
              <w:textAlignment w:val="baseline"/>
              <w:rPr>
                <w:rStyle w:val="Hyperlink"/>
                <w:rFonts w:eastAsia="Arial"/>
                <w:color w:val="auto"/>
                <w:u w:val="none"/>
              </w:rPr>
            </w:pPr>
            <w:hyperlink r:id="rId304" w:history="1">
              <w:r w:rsidR="00803E57" w:rsidRPr="00D635AD">
                <w:rPr>
                  <w:rStyle w:val="Hyperlink"/>
                  <w:rFonts w:eastAsia="Arial"/>
                </w:rPr>
                <w:t>Policy Statement by the Secretary of State for Defence on Health, Safety and Environmental Protection in Defence.</w:t>
              </w:r>
            </w:hyperlink>
            <w:r w:rsidR="00803E57">
              <w:rPr>
                <w:rStyle w:val="Hyperlink"/>
                <w:rFonts w:eastAsia="Arial"/>
              </w:rPr>
              <w:t xml:space="preserve"> </w:t>
            </w:r>
          </w:p>
          <w:p w14:paraId="6444E3A9" w14:textId="77777777" w:rsidR="00803E57" w:rsidRPr="00D806D4" w:rsidRDefault="00000000" w:rsidP="000727D0">
            <w:pPr>
              <w:tabs>
                <w:tab w:val="left" w:pos="745"/>
              </w:tabs>
              <w:spacing w:before="120" w:after="120"/>
              <w:ind w:left="113"/>
              <w:jc w:val="both"/>
              <w:textAlignment w:val="baseline"/>
              <w:rPr>
                <w:rFonts w:eastAsia="Arial"/>
                <w:color w:val="000000"/>
              </w:rPr>
            </w:pPr>
            <w:hyperlink r:id="rId305" w:history="1">
              <w:r w:rsidR="00803E57" w:rsidRPr="00E22686">
                <w:rPr>
                  <w:rStyle w:val="Hyperlink"/>
                  <w:rFonts w:eastAsia="Arial"/>
                </w:rPr>
                <w:t>Health and Safety at Work Act 1974.</w:t>
              </w:r>
            </w:hyperlink>
          </w:p>
          <w:p w14:paraId="41DEC3DA" w14:textId="77777777" w:rsidR="00803E57" w:rsidRPr="00DB3324" w:rsidRDefault="00000000" w:rsidP="000727D0">
            <w:pPr>
              <w:tabs>
                <w:tab w:val="left" w:pos="745"/>
              </w:tabs>
              <w:spacing w:before="120" w:after="120"/>
              <w:ind w:left="113"/>
              <w:jc w:val="both"/>
              <w:textAlignment w:val="baseline"/>
              <w:rPr>
                <w:rStyle w:val="Hyperlink"/>
                <w:color w:val="5B9BD5"/>
              </w:rPr>
            </w:pPr>
            <w:hyperlink r:id="rId306" w:history="1">
              <w:r w:rsidR="00803E57" w:rsidRPr="00DB3324">
                <w:rPr>
                  <w:rStyle w:val="Hyperlink"/>
                  <w:color w:val="5B9BD5"/>
                </w:rPr>
                <w:t xml:space="preserve">Environmental Protection Act 1990 </w:t>
              </w:r>
            </w:hyperlink>
          </w:p>
          <w:p w14:paraId="1A0C6CE5" w14:textId="77777777" w:rsidR="00803E57" w:rsidRPr="00DB3324" w:rsidRDefault="00000000" w:rsidP="000727D0">
            <w:pPr>
              <w:spacing w:before="120" w:after="120"/>
              <w:ind w:left="113"/>
              <w:textAlignment w:val="baseline"/>
              <w:rPr>
                <w:rFonts w:eastAsia="Arial"/>
                <w:color w:val="5B9BD5"/>
              </w:rPr>
            </w:pPr>
            <w:hyperlink r:id="rId307" w:history="1">
              <w:r w:rsidR="00803E57" w:rsidRPr="00DB3324">
                <w:rPr>
                  <w:rStyle w:val="Hyperlink"/>
                  <w:rFonts w:eastAsia="Arial"/>
                  <w:color w:val="5B9BD5"/>
                </w:rPr>
                <w:t>The Road Vehicles (Construction and Use Regulations) 1986.</w:t>
              </w:r>
            </w:hyperlink>
          </w:p>
          <w:p w14:paraId="69BA59D7" w14:textId="77777777" w:rsidR="00803E57" w:rsidRPr="00DB3324" w:rsidRDefault="00000000" w:rsidP="000727D0">
            <w:pPr>
              <w:spacing w:before="120" w:after="120"/>
              <w:ind w:left="113"/>
              <w:textAlignment w:val="baseline"/>
              <w:rPr>
                <w:rFonts w:eastAsia="Arial"/>
                <w:color w:val="5B9BD5"/>
              </w:rPr>
            </w:pPr>
            <w:hyperlink r:id="rId308" w:history="1">
              <w:r w:rsidR="00803E57" w:rsidRPr="00DB3324">
                <w:rPr>
                  <w:rStyle w:val="Hyperlink"/>
                  <w:rFonts w:eastAsia="Arial"/>
                  <w:color w:val="5B9BD5"/>
                </w:rPr>
                <w:t>Road Traffic Act 1988.</w:t>
              </w:r>
            </w:hyperlink>
          </w:p>
          <w:p w14:paraId="2D158657" w14:textId="77777777" w:rsidR="00803E57" w:rsidRPr="00DB3324" w:rsidRDefault="00000000" w:rsidP="000727D0">
            <w:pPr>
              <w:spacing w:before="120" w:after="120"/>
              <w:ind w:left="113"/>
              <w:textAlignment w:val="baseline"/>
              <w:rPr>
                <w:rFonts w:eastAsia="Arial"/>
                <w:color w:val="5B9BD5"/>
              </w:rPr>
            </w:pPr>
            <w:hyperlink r:id="rId309" w:history="1">
              <w:r w:rsidR="00803E57" w:rsidRPr="00DB3324">
                <w:rPr>
                  <w:rStyle w:val="Hyperlink"/>
                  <w:rFonts w:eastAsia="Arial"/>
                  <w:color w:val="5B9BD5"/>
                </w:rPr>
                <w:t>Road Vehicle Lighting Regulations 1989.</w:t>
              </w:r>
            </w:hyperlink>
          </w:p>
          <w:p w14:paraId="2DCF8D66" w14:textId="77777777" w:rsidR="00803E57" w:rsidRPr="00DB3324" w:rsidRDefault="00000000" w:rsidP="000727D0">
            <w:pPr>
              <w:spacing w:before="120" w:after="120"/>
              <w:ind w:left="113"/>
              <w:textAlignment w:val="baseline"/>
              <w:rPr>
                <w:rFonts w:eastAsia="Arial"/>
                <w:color w:val="5B9BD5"/>
              </w:rPr>
            </w:pPr>
            <w:hyperlink r:id="rId310" w:history="1">
              <w:r w:rsidR="00803E57" w:rsidRPr="00DB3324">
                <w:rPr>
                  <w:rStyle w:val="Hyperlink"/>
                  <w:rFonts w:eastAsia="Arial"/>
                  <w:color w:val="5B9BD5"/>
                </w:rPr>
                <w:t>The Road Vehicles (Authorised Weight) Regulations 1998.</w:t>
              </w:r>
            </w:hyperlink>
          </w:p>
          <w:p w14:paraId="0E705B13" w14:textId="77777777" w:rsidR="00803E57" w:rsidRPr="00DB3324" w:rsidRDefault="00000000" w:rsidP="000727D0">
            <w:pPr>
              <w:spacing w:before="120" w:after="120"/>
              <w:ind w:left="113"/>
              <w:textAlignment w:val="baseline"/>
              <w:rPr>
                <w:rFonts w:eastAsia="Arial"/>
                <w:color w:val="5B9BD5"/>
              </w:rPr>
            </w:pPr>
            <w:hyperlink r:id="rId311" w:history="1">
              <w:r w:rsidR="00803E57" w:rsidRPr="00DB3324">
                <w:rPr>
                  <w:rStyle w:val="Hyperlink"/>
                  <w:rFonts w:eastAsia="Arial"/>
                  <w:color w:val="5B9BD5"/>
                </w:rPr>
                <w:t>The Road Vehicles (Authorisation of Special Types) (General) Order 2003.</w:t>
              </w:r>
            </w:hyperlink>
          </w:p>
          <w:p w14:paraId="0762934A" w14:textId="77777777" w:rsidR="00803E57" w:rsidRPr="00DB3324" w:rsidRDefault="00803E57" w:rsidP="000727D0">
            <w:pPr>
              <w:spacing w:before="120" w:after="120"/>
              <w:textAlignment w:val="baseline"/>
              <w:rPr>
                <w:rFonts w:eastAsia="Arial"/>
                <w:color w:val="5B9BD5"/>
              </w:rPr>
            </w:pPr>
            <w:r w:rsidRPr="00DB3324">
              <w:rPr>
                <w:rFonts w:eastAsia="Arial"/>
                <w:color w:val="5B9BD5"/>
              </w:rPr>
              <w:t xml:space="preserve"> </w:t>
            </w:r>
            <w:hyperlink r:id="rId312" w:history="1">
              <w:r w:rsidRPr="00DB3324">
                <w:rPr>
                  <w:rStyle w:val="Hyperlink"/>
                  <w:rFonts w:eastAsia="Arial"/>
                  <w:color w:val="5B9BD5"/>
                </w:rPr>
                <w:t>The Control of Electromagnetic Fields at Work Regulations 2016</w:t>
              </w:r>
            </w:hyperlink>
          </w:p>
          <w:p w14:paraId="6BB937E0" w14:textId="77777777" w:rsidR="00803E57" w:rsidRPr="00DB3324" w:rsidRDefault="00803E57" w:rsidP="000727D0">
            <w:pPr>
              <w:spacing w:before="120" w:after="120"/>
              <w:textAlignment w:val="baseline"/>
              <w:rPr>
                <w:rFonts w:eastAsia="Arial"/>
                <w:color w:val="5B9BD5"/>
              </w:rPr>
            </w:pPr>
            <w:r w:rsidRPr="00DB3324">
              <w:rPr>
                <w:color w:val="5B9BD5"/>
              </w:rPr>
              <w:t xml:space="preserve"> </w:t>
            </w:r>
            <w:hyperlink r:id="rId313" w:history="1">
              <w:r w:rsidRPr="00DB3324">
                <w:rPr>
                  <w:rStyle w:val="Hyperlink"/>
                  <w:rFonts w:eastAsia="Arial"/>
                  <w:color w:val="5B9BD5"/>
                </w:rPr>
                <w:t>Lifting Operations and Lifting Equipment Regulations 1998</w:t>
              </w:r>
            </w:hyperlink>
          </w:p>
          <w:p w14:paraId="3BA17CD8" w14:textId="77777777" w:rsidR="00803E57" w:rsidRPr="00D806D4" w:rsidRDefault="00803E57" w:rsidP="000727D0">
            <w:pPr>
              <w:tabs>
                <w:tab w:val="left" w:pos="745"/>
              </w:tabs>
              <w:spacing w:before="120" w:after="120"/>
              <w:jc w:val="both"/>
              <w:textAlignment w:val="baseline"/>
              <w:rPr>
                <w:rFonts w:eastAsia="Arial"/>
                <w:color w:val="000000"/>
              </w:rPr>
            </w:pPr>
            <w:r>
              <w:rPr>
                <w:rFonts w:eastAsia="Arial"/>
                <w:color w:val="FF0000"/>
              </w:rPr>
              <w:t xml:space="preserve"> </w:t>
            </w:r>
            <w:r w:rsidRPr="00BB45A8">
              <w:rPr>
                <w:rFonts w:eastAsia="Arial"/>
              </w:rPr>
              <w:t>This list is not exhaustive.</w:t>
            </w:r>
          </w:p>
        </w:tc>
      </w:tr>
      <w:tr w:rsidR="00803E57" w:rsidRPr="00D806D4" w14:paraId="579038E1" w14:textId="77777777" w:rsidTr="000727D0">
        <w:trPr>
          <w:jc w:val="center"/>
        </w:trPr>
        <w:tc>
          <w:tcPr>
            <w:tcW w:w="1417" w:type="dxa"/>
            <w:tcBorders>
              <w:top w:val="single" w:sz="8" w:space="0" w:color="auto"/>
              <w:left w:val="single" w:sz="8" w:space="0" w:color="auto"/>
              <w:bottom w:val="single" w:sz="8" w:space="0" w:color="auto"/>
              <w:right w:val="single" w:sz="8" w:space="0" w:color="auto"/>
            </w:tcBorders>
            <w:shd w:val="clear" w:color="auto" w:fill="F1F4F6"/>
          </w:tcPr>
          <w:p w14:paraId="3D2133E9"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Acceptable Means of Compliance</w:t>
            </w:r>
          </w:p>
        </w:tc>
        <w:tc>
          <w:tcPr>
            <w:tcW w:w="9064" w:type="dxa"/>
            <w:tcBorders>
              <w:top w:val="single" w:sz="8" w:space="0" w:color="auto"/>
              <w:left w:val="single" w:sz="8" w:space="0" w:color="auto"/>
              <w:bottom w:val="single" w:sz="8" w:space="0" w:color="auto"/>
              <w:right w:val="single" w:sz="8" w:space="0" w:color="auto"/>
            </w:tcBorders>
            <w:vAlign w:val="center"/>
          </w:tcPr>
          <w:p w14:paraId="3DD139CD" w14:textId="77777777" w:rsidR="00803E57" w:rsidRPr="00D806D4" w:rsidRDefault="00803E57" w:rsidP="000727D0">
            <w:pPr>
              <w:tabs>
                <w:tab w:val="left" w:pos="745"/>
              </w:tabs>
              <w:spacing w:before="120" w:after="120"/>
              <w:ind w:left="113"/>
              <w:jc w:val="both"/>
              <w:textAlignment w:val="baseline"/>
              <w:rPr>
                <w:rFonts w:eastAsia="Arial"/>
                <w:color w:val="000000"/>
              </w:rPr>
            </w:pPr>
            <w:r w:rsidRPr="00D806D4">
              <w:rPr>
                <w:rFonts w:eastAsia="Arial"/>
                <w:color w:val="000000"/>
              </w:rPr>
              <w:t xml:space="preserve">Accountable </w:t>
            </w:r>
            <w:r>
              <w:rPr>
                <w:rFonts w:eastAsia="Arial"/>
                <w:color w:val="000000"/>
              </w:rPr>
              <w:t>P</w:t>
            </w:r>
            <w:r w:rsidRPr="00D806D4">
              <w:rPr>
                <w:rFonts w:eastAsia="Arial"/>
                <w:color w:val="000000"/>
              </w:rPr>
              <w:t xml:space="preserve">ersons </w:t>
            </w:r>
            <w:r w:rsidRPr="00D806D4">
              <w:rPr>
                <w:rFonts w:eastAsia="Arial"/>
                <w:b/>
                <w:color w:val="000000"/>
              </w:rPr>
              <w:t xml:space="preserve">should </w:t>
            </w:r>
            <w:r w:rsidRPr="00D806D4">
              <w:rPr>
                <w:rFonts w:eastAsia="Arial"/>
                <w:color w:val="000000"/>
              </w:rPr>
              <w:t>make sure that:</w:t>
            </w:r>
          </w:p>
          <w:p w14:paraId="1EA3443E" w14:textId="77777777" w:rsidR="00803E57" w:rsidRPr="001B3D97" w:rsidRDefault="00803E57" w:rsidP="005E0B50">
            <w:pPr>
              <w:pStyle w:val="ListParagraph"/>
              <w:numPr>
                <w:ilvl w:val="0"/>
                <w:numId w:val="160"/>
              </w:numPr>
              <w:tabs>
                <w:tab w:val="left" w:pos="567"/>
              </w:tabs>
              <w:spacing w:before="120" w:after="120"/>
              <w:ind w:left="113" w:firstLine="0"/>
              <w:contextualSpacing w:val="0"/>
              <w:rPr>
                <w:rFonts w:eastAsia="Arial"/>
                <w:color w:val="000000"/>
              </w:rPr>
            </w:pPr>
            <w:r>
              <w:rPr>
                <w:rFonts w:eastAsia="Arial"/>
                <w:color w:val="000000"/>
              </w:rPr>
              <w:t>A</w:t>
            </w:r>
            <w:r w:rsidRPr="00D806D4">
              <w:rPr>
                <w:rFonts w:eastAsia="Arial"/>
                <w:color w:val="000000"/>
              </w:rPr>
              <w:t xml:space="preserve"> Legislation Compliance Assessment </w:t>
            </w:r>
            <w:r>
              <w:rPr>
                <w:rFonts w:eastAsia="Arial"/>
                <w:color w:val="000000"/>
              </w:rPr>
              <w:t>(LCA)</w:t>
            </w:r>
            <w:r w:rsidRPr="00D806D4">
              <w:rPr>
                <w:rFonts w:eastAsia="Arial"/>
                <w:color w:val="000000"/>
              </w:rPr>
              <w:t xml:space="preserve"> is developed and maintained for all </w:t>
            </w:r>
            <w:r>
              <w:rPr>
                <w:rFonts w:eastAsia="Arial"/>
                <w:color w:val="000000"/>
              </w:rPr>
              <w:t>L</w:t>
            </w:r>
            <w:r w:rsidRPr="00D806D4">
              <w:rPr>
                <w:rFonts w:eastAsia="Arial"/>
                <w:color w:val="000000"/>
              </w:rPr>
              <w:t xml:space="preserve">and </w:t>
            </w:r>
            <w:r>
              <w:rPr>
                <w:rFonts w:eastAsia="Arial"/>
                <w:color w:val="000000"/>
              </w:rPr>
              <w:t>S</w:t>
            </w:r>
            <w:r w:rsidRPr="00D806D4">
              <w:rPr>
                <w:rFonts w:eastAsia="Arial"/>
                <w:color w:val="000000"/>
              </w:rPr>
              <w:t>ystems and capabilities.</w:t>
            </w:r>
          </w:p>
          <w:p w14:paraId="787DBF09" w14:textId="77777777" w:rsidR="00803E57" w:rsidRPr="001B3D97" w:rsidRDefault="00803E57" w:rsidP="005E0B50">
            <w:pPr>
              <w:pStyle w:val="ListParagraph"/>
              <w:numPr>
                <w:ilvl w:val="0"/>
                <w:numId w:val="160"/>
              </w:numPr>
              <w:tabs>
                <w:tab w:val="left" w:pos="567"/>
              </w:tabs>
              <w:spacing w:before="120" w:after="120"/>
              <w:ind w:left="113" w:firstLine="0"/>
              <w:contextualSpacing w:val="0"/>
              <w:rPr>
                <w:rFonts w:eastAsia="Arial"/>
                <w:color w:val="000000"/>
              </w:rPr>
            </w:pPr>
            <w:r>
              <w:rPr>
                <w:rFonts w:eastAsia="Arial"/>
                <w:color w:val="000000"/>
              </w:rPr>
              <w:t>L</w:t>
            </w:r>
            <w:r w:rsidRPr="00D806D4">
              <w:rPr>
                <w:rFonts w:eastAsia="Arial"/>
                <w:color w:val="000000"/>
              </w:rPr>
              <w:t>egislation compliance risks and issues are reviewed at all SEC meetings.</w:t>
            </w:r>
          </w:p>
          <w:p w14:paraId="0B16A52C" w14:textId="77777777" w:rsidR="00803E57" w:rsidRPr="001B3D97" w:rsidRDefault="00803E57" w:rsidP="005E0B50">
            <w:pPr>
              <w:pStyle w:val="ListParagraph"/>
              <w:numPr>
                <w:ilvl w:val="0"/>
                <w:numId w:val="160"/>
              </w:numPr>
              <w:tabs>
                <w:tab w:val="left" w:pos="567"/>
              </w:tabs>
              <w:spacing w:before="120" w:after="120"/>
              <w:ind w:left="113" w:firstLine="0"/>
              <w:contextualSpacing w:val="0"/>
              <w:rPr>
                <w:rFonts w:eastAsia="Arial"/>
                <w:color w:val="000000"/>
              </w:rPr>
            </w:pPr>
            <w:r>
              <w:rPr>
                <w:rFonts w:eastAsia="Arial"/>
                <w:color w:val="000000"/>
              </w:rPr>
              <w:t>A</w:t>
            </w:r>
            <w:r w:rsidRPr="00D806D4">
              <w:rPr>
                <w:rFonts w:eastAsia="Arial"/>
                <w:color w:val="000000"/>
              </w:rPr>
              <w:t>s part of the SEC approval process, the outcomes of legislation compliance activities are accepted as suitable and sufficient by the Accountable Person.</w:t>
            </w:r>
          </w:p>
          <w:p w14:paraId="7ECB47D9" w14:textId="77777777" w:rsidR="00803E57" w:rsidRPr="00D806D4" w:rsidRDefault="00803E57" w:rsidP="005E0B50">
            <w:pPr>
              <w:pStyle w:val="ListParagraph"/>
              <w:numPr>
                <w:ilvl w:val="0"/>
                <w:numId w:val="160"/>
              </w:numPr>
              <w:tabs>
                <w:tab w:val="left" w:pos="567"/>
              </w:tabs>
              <w:spacing w:before="120" w:after="120"/>
              <w:ind w:left="113" w:firstLine="0"/>
              <w:contextualSpacing w:val="0"/>
              <w:rPr>
                <w:rFonts w:eastAsia="Arial"/>
                <w:color w:val="000000"/>
                <w:spacing w:val="-1"/>
              </w:rPr>
            </w:pPr>
            <w:r>
              <w:rPr>
                <w:rFonts w:eastAsia="Arial"/>
                <w:color w:val="000000"/>
                <w:spacing w:val="-1"/>
              </w:rPr>
              <w:t>I</w:t>
            </w:r>
            <w:r w:rsidRPr="00D806D4">
              <w:rPr>
                <w:rFonts w:eastAsia="Arial"/>
                <w:color w:val="000000"/>
                <w:spacing w:val="-1"/>
              </w:rPr>
              <w:t xml:space="preserve">f any Land </w:t>
            </w:r>
            <w:r>
              <w:rPr>
                <w:rFonts w:eastAsia="Arial"/>
                <w:color w:val="000000"/>
                <w:spacing w:val="-1"/>
              </w:rPr>
              <w:t>S</w:t>
            </w:r>
            <w:r w:rsidRPr="00D806D4">
              <w:rPr>
                <w:rFonts w:eastAsia="Arial"/>
                <w:color w:val="000000"/>
                <w:spacing w:val="-1"/>
              </w:rPr>
              <w:t>ystem, equipment, or activity is found to be not compliant with legislation, applicable standards, or Defence po</w:t>
            </w:r>
            <w:r w:rsidRPr="00DB3324">
              <w:rPr>
                <w:rFonts w:eastAsia="Arial"/>
                <w:spacing w:val="-1"/>
              </w:rPr>
              <w:t>licy, DLSR is notified and a</w:t>
            </w:r>
            <w:r w:rsidRPr="00D806D4">
              <w:rPr>
                <w:rFonts w:eastAsia="Arial"/>
                <w:color w:val="000000"/>
                <w:spacing w:val="-1"/>
              </w:rPr>
              <w:t>ction is to be taken and documented to assess the risk and seek the appropriate authorisation for its continued use.</w:t>
            </w:r>
          </w:p>
        </w:tc>
      </w:tr>
      <w:tr w:rsidR="00803E57" w:rsidRPr="00D806D4" w14:paraId="16445035" w14:textId="77777777" w:rsidTr="000727D0">
        <w:trPr>
          <w:jc w:val="center"/>
        </w:trPr>
        <w:tc>
          <w:tcPr>
            <w:tcW w:w="1417" w:type="dxa"/>
            <w:tcBorders>
              <w:top w:val="single" w:sz="8" w:space="0" w:color="auto"/>
              <w:left w:val="single" w:sz="8" w:space="0" w:color="auto"/>
              <w:bottom w:val="single" w:sz="8" w:space="0" w:color="auto"/>
              <w:right w:val="single" w:sz="8" w:space="0" w:color="auto"/>
            </w:tcBorders>
            <w:shd w:val="clear" w:color="auto" w:fill="F1F4F6"/>
          </w:tcPr>
          <w:p w14:paraId="52E3030D" w14:textId="77777777" w:rsidR="00803E57" w:rsidRPr="00D806D4" w:rsidRDefault="00803E57" w:rsidP="000727D0">
            <w:pPr>
              <w:spacing w:before="120" w:after="120"/>
              <w:jc w:val="center"/>
              <w:textAlignment w:val="baseline"/>
              <w:rPr>
                <w:rFonts w:eastAsia="Arial"/>
                <w:b/>
                <w:color w:val="2A3639"/>
              </w:rPr>
            </w:pPr>
            <w:r w:rsidRPr="00374CC2">
              <w:rPr>
                <w:rFonts w:eastAsia="Arial"/>
                <w:b/>
              </w:rPr>
              <w:t>Further Guidance</w:t>
            </w:r>
          </w:p>
        </w:tc>
        <w:tc>
          <w:tcPr>
            <w:tcW w:w="9064" w:type="dxa"/>
            <w:tcBorders>
              <w:top w:val="single" w:sz="8" w:space="0" w:color="auto"/>
              <w:left w:val="single" w:sz="8" w:space="0" w:color="auto"/>
              <w:bottom w:val="single" w:sz="8" w:space="0" w:color="auto"/>
              <w:right w:val="single" w:sz="8" w:space="0" w:color="auto"/>
            </w:tcBorders>
            <w:vAlign w:val="center"/>
          </w:tcPr>
          <w:p w14:paraId="69F8F877" w14:textId="77777777" w:rsidR="00803E57" w:rsidRPr="003804FF" w:rsidRDefault="00803E57" w:rsidP="000727D0">
            <w:pPr>
              <w:spacing w:before="120" w:after="120"/>
              <w:ind w:left="113"/>
              <w:rPr>
                <w:rFonts w:cs="Arial"/>
                <w:b/>
              </w:rPr>
            </w:pPr>
            <w:r w:rsidRPr="0060734E">
              <w:rPr>
                <w:rFonts w:cs="Arial"/>
                <w:b/>
              </w:rPr>
              <w:t>Legislation Compliance Assessment (LCA)</w:t>
            </w:r>
          </w:p>
          <w:p w14:paraId="0F60D8E8" w14:textId="77777777" w:rsidR="00803E57" w:rsidRPr="00814F10" w:rsidRDefault="00803E57" w:rsidP="005E0B50">
            <w:pPr>
              <w:pStyle w:val="ListParagraph"/>
              <w:keepNext/>
              <w:keepLines/>
              <w:numPr>
                <w:ilvl w:val="0"/>
                <w:numId w:val="159"/>
              </w:numPr>
              <w:tabs>
                <w:tab w:val="left" w:pos="567"/>
              </w:tabs>
              <w:spacing w:before="120" w:after="120"/>
              <w:ind w:left="113" w:firstLine="0"/>
              <w:contextualSpacing w:val="0"/>
              <w:rPr>
                <w:rFonts w:cs="Arial"/>
                <w:b/>
              </w:rPr>
            </w:pPr>
            <w:r w:rsidRPr="003804FF">
              <w:rPr>
                <w:rFonts w:cs="Arial"/>
              </w:rPr>
              <w:t xml:space="preserve">Those holding safety and environmental responsibilities </w:t>
            </w:r>
            <w:r w:rsidRPr="006F589F">
              <w:rPr>
                <w:rFonts w:cs="Arial"/>
                <w:b/>
                <w:bCs/>
              </w:rPr>
              <w:t>should</w:t>
            </w:r>
            <w:r w:rsidRPr="003804FF">
              <w:rPr>
                <w:rFonts w:cs="Arial"/>
              </w:rPr>
              <w:t xml:space="preserve"> ensure a suitable and sufficient LCA for each </w:t>
            </w:r>
            <w:r>
              <w:rPr>
                <w:rFonts w:cs="Arial"/>
              </w:rPr>
              <w:t>L</w:t>
            </w:r>
            <w:r w:rsidRPr="003804FF">
              <w:rPr>
                <w:rFonts w:cs="Arial"/>
              </w:rPr>
              <w:t xml:space="preserve">and </w:t>
            </w:r>
            <w:r>
              <w:rPr>
                <w:rFonts w:cs="Arial"/>
              </w:rPr>
              <w:t>S</w:t>
            </w:r>
            <w:r w:rsidRPr="003804FF">
              <w:rPr>
                <w:rFonts w:cs="Arial"/>
              </w:rPr>
              <w:t xml:space="preserve">ystem is undertaken. The following </w:t>
            </w:r>
            <w:r w:rsidRPr="006F589F">
              <w:rPr>
                <w:rFonts w:cs="Arial"/>
                <w:b/>
                <w:bCs/>
              </w:rPr>
              <w:t>should</w:t>
            </w:r>
            <w:r w:rsidRPr="003804FF">
              <w:rPr>
                <w:rFonts w:cs="Arial"/>
              </w:rPr>
              <w:t xml:space="preserve"> apply:</w:t>
            </w:r>
          </w:p>
          <w:p w14:paraId="116DF06F" w14:textId="77777777" w:rsidR="00803E57" w:rsidRPr="003804FF" w:rsidRDefault="00803E57" w:rsidP="005E0B50">
            <w:pPr>
              <w:pStyle w:val="ListParagraph"/>
              <w:keepNext/>
              <w:keepLines/>
              <w:numPr>
                <w:ilvl w:val="0"/>
                <w:numId w:val="178"/>
              </w:numPr>
              <w:tabs>
                <w:tab w:val="left" w:pos="567"/>
              </w:tabs>
              <w:spacing w:before="120" w:after="120"/>
              <w:ind w:left="567" w:firstLine="0"/>
              <w:contextualSpacing w:val="0"/>
              <w:rPr>
                <w:rFonts w:cs="Arial"/>
                <w:b/>
                <w:color w:val="000000" w:themeColor="text1"/>
              </w:rPr>
            </w:pPr>
            <w:r w:rsidRPr="003804FF">
              <w:rPr>
                <w:rFonts w:cs="Arial"/>
                <w:b/>
                <w:color w:val="000000" w:themeColor="text1"/>
              </w:rPr>
              <w:t xml:space="preserve">Proportionality. </w:t>
            </w:r>
            <w:r w:rsidRPr="003804FF">
              <w:rPr>
                <w:rFonts w:cs="Arial"/>
                <w:color w:val="000000" w:themeColor="text1"/>
              </w:rPr>
              <w:t xml:space="preserve">The LCA </w:t>
            </w:r>
            <w:r w:rsidRPr="006F589F">
              <w:rPr>
                <w:rFonts w:cs="Arial"/>
                <w:b/>
                <w:color w:val="000000" w:themeColor="text1"/>
              </w:rPr>
              <w:t xml:space="preserve">should </w:t>
            </w:r>
            <w:r w:rsidRPr="003804FF">
              <w:rPr>
                <w:rFonts w:cs="Arial"/>
                <w:color w:val="000000" w:themeColor="text1"/>
              </w:rPr>
              <w:t>be proportionate to the level of risk and complexity of the system(s)</w:t>
            </w:r>
            <w:r>
              <w:rPr>
                <w:rFonts w:cs="Arial"/>
                <w:color w:val="000000" w:themeColor="text1"/>
              </w:rPr>
              <w:t>;</w:t>
            </w:r>
          </w:p>
          <w:p w14:paraId="41AD95FC" w14:textId="77777777" w:rsidR="00803E57" w:rsidRPr="003804FF" w:rsidRDefault="00803E57" w:rsidP="005E0B50">
            <w:pPr>
              <w:pStyle w:val="ListParagraph"/>
              <w:keepNext/>
              <w:keepLines/>
              <w:numPr>
                <w:ilvl w:val="0"/>
                <w:numId w:val="178"/>
              </w:numPr>
              <w:tabs>
                <w:tab w:val="left" w:pos="567"/>
              </w:tabs>
              <w:spacing w:before="120" w:after="120"/>
              <w:ind w:left="567" w:firstLine="0"/>
              <w:contextualSpacing w:val="0"/>
              <w:rPr>
                <w:rFonts w:cs="Arial"/>
                <w:color w:val="000000" w:themeColor="text1"/>
              </w:rPr>
            </w:pPr>
            <w:r w:rsidRPr="003804FF">
              <w:rPr>
                <w:rFonts w:cs="Arial"/>
                <w:b/>
              </w:rPr>
              <w:lastRenderedPageBreak/>
              <w:t>Initiation</w:t>
            </w:r>
            <w:r w:rsidRPr="003804FF">
              <w:rPr>
                <w:rFonts w:cs="Arial"/>
                <w:b/>
                <w:color w:val="000000" w:themeColor="text1"/>
              </w:rPr>
              <w:t xml:space="preserve"> of the LCA</w:t>
            </w:r>
            <w:r w:rsidRPr="003804FF">
              <w:rPr>
                <w:rFonts w:cs="Arial"/>
                <w:color w:val="000000" w:themeColor="text1"/>
              </w:rPr>
              <w:t xml:space="preserve">. The LCA </w:t>
            </w:r>
            <w:r w:rsidRPr="006F589F">
              <w:rPr>
                <w:rFonts w:cs="Arial"/>
                <w:b/>
                <w:color w:val="000000" w:themeColor="text1"/>
              </w:rPr>
              <w:t>should</w:t>
            </w:r>
            <w:r w:rsidRPr="003804FF">
              <w:rPr>
                <w:rFonts w:cs="Arial"/>
                <w:color w:val="000000" w:themeColor="text1"/>
              </w:rPr>
              <w:t xml:space="preserve"> be initiated at the earliest opportunity in the concept and assessment phases of a </w:t>
            </w:r>
            <w:r>
              <w:rPr>
                <w:rFonts w:cs="Arial"/>
                <w:color w:val="000000" w:themeColor="text1"/>
              </w:rPr>
              <w:t>L</w:t>
            </w:r>
            <w:r w:rsidRPr="003804FF">
              <w:rPr>
                <w:rFonts w:cs="Arial"/>
                <w:color w:val="000000" w:themeColor="text1"/>
              </w:rPr>
              <w:t xml:space="preserve">and </w:t>
            </w:r>
            <w:r>
              <w:rPr>
                <w:rFonts w:cs="Arial"/>
                <w:color w:val="000000" w:themeColor="text1"/>
              </w:rPr>
              <w:t>S</w:t>
            </w:r>
            <w:r w:rsidRPr="003804FF">
              <w:rPr>
                <w:rFonts w:cs="Arial"/>
                <w:color w:val="000000" w:themeColor="text1"/>
              </w:rPr>
              <w:t>ystem acquisition project</w:t>
            </w:r>
            <w:r>
              <w:rPr>
                <w:rFonts w:cs="Arial"/>
                <w:color w:val="000000" w:themeColor="text1"/>
              </w:rPr>
              <w:t>;</w:t>
            </w:r>
          </w:p>
          <w:p w14:paraId="3B5FBF36" w14:textId="391EAAE2" w:rsidR="00803E57" w:rsidRPr="003F51EF" w:rsidRDefault="00803E57" w:rsidP="005E0B50">
            <w:pPr>
              <w:pStyle w:val="ListParagraph"/>
              <w:keepNext/>
              <w:keepLines/>
              <w:numPr>
                <w:ilvl w:val="0"/>
                <w:numId w:val="178"/>
              </w:numPr>
              <w:tabs>
                <w:tab w:val="left" w:pos="567"/>
              </w:tabs>
              <w:spacing w:before="120" w:after="120"/>
              <w:ind w:left="567" w:firstLine="0"/>
              <w:contextualSpacing w:val="0"/>
              <w:rPr>
                <w:rFonts w:cs="Arial"/>
              </w:rPr>
            </w:pPr>
            <w:r w:rsidRPr="003F51EF">
              <w:rPr>
                <w:rFonts w:cs="Arial"/>
                <w:b/>
              </w:rPr>
              <w:t>Identification of Legislation</w:t>
            </w:r>
            <w:r w:rsidRPr="003F51EF">
              <w:rPr>
                <w:rFonts w:cs="Arial"/>
              </w:rPr>
              <w:t xml:space="preserve">. There </w:t>
            </w:r>
            <w:r w:rsidRPr="003F51EF">
              <w:rPr>
                <w:rFonts w:cs="Arial"/>
                <w:b/>
              </w:rPr>
              <w:t>should</w:t>
            </w:r>
            <w:r w:rsidRPr="003F51EF">
              <w:rPr>
                <w:rFonts w:cs="Arial"/>
              </w:rPr>
              <w:t xml:space="preserve"> be comprehensive identification of all legislative requirements for all Land Systems. This should also consider any requirements listed within the </w:t>
            </w:r>
            <w:hyperlink w:anchor="Regulation_513" w:history="1">
              <w:r w:rsidRPr="002F326A">
                <w:rPr>
                  <w:rStyle w:val="Hyperlink"/>
                  <w:rFonts w:cs="Arial"/>
                </w:rPr>
                <w:t>MTSR regulation 513</w:t>
              </w:r>
            </w:hyperlink>
            <w:r>
              <w:rPr>
                <w:rFonts w:cs="Arial"/>
              </w:rPr>
              <w:t>;</w:t>
            </w:r>
          </w:p>
          <w:p w14:paraId="63374C36" w14:textId="77777777" w:rsidR="00803E57" w:rsidRPr="003804FF" w:rsidRDefault="00803E57" w:rsidP="005E0B50">
            <w:pPr>
              <w:pStyle w:val="ListParagraph"/>
              <w:numPr>
                <w:ilvl w:val="0"/>
                <w:numId w:val="178"/>
              </w:numPr>
              <w:tabs>
                <w:tab w:val="left" w:pos="567"/>
              </w:tabs>
              <w:spacing w:before="120" w:after="120"/>
              <w:ind w:left="567" w:firstLine="0"/>
              <w:contextualSpacing w:val="0"/>
              <w:rPr>
                <w:rFonts w:cs="Arial"/>
                <w:color w:val="000000" w:themeColor="text1"/>
              </w:rPr>
            </w:pPr>
            <w:r w:rsidRPr="003804FF">
              <w:rPr>
                <w:rFonts w:cs="Arial"/>
                <w:b/>
                <w:color w:val="000000" w:themeColor="text1"/>
              </w:rPr>
              <w:t>Content</w:t>
            </w:r>
            <w:r w:rsidRPr="003804FF">
              <w:rPr>
                <w:rFonts w:cs="Arial"/>
                <w:color w:val="000000" w:themeColor="text1"/>
              </w:rPr>
              <w:t>. The LCA</w:t>
            </w:r>
            <w:r w:rsidRPr="003804FF">
              <w:rPr>
                <w:rFonts w:cs="Arial"/>
                <w:bCs/>
                <w:color w:val="000000" w:themeColor="text1"/>
              </w:rPr>
              <w:t xml:space="preserve"> </w:t>
            </w:r>
            <w:r w:rsidRPr="006F589F">
              <w:rPr>
                <w:rFonts w:cs="Arial"/>
                <w:b/>
                <w:color w:val="000000" w:themeColor="text1"/>
              </w:rPr>
              <w:t>should</w:t>
            </w:r>
            <w:r w:rsidRPr="003804FF">
              <w:rPr>
                <w:rFonts w:cs="Arial"/>
                <w:color w:val="000000" w:themeColor="text1"/>
              </w:rPr>
              <w:t xml:space="preserve"> record and evaluate the implications of the legislative requirements on the </w:t>
            </w:r>
            <w:r>
              <w:rPr>
                <w:rFonts w:cs="Arial"/>
                <w:color w:val="000000" w:themeColor="text1"/>
              </w:rPr>
              <w:t>L</w:t>
            </w:r>
            <w:r w:rsidRPr="003804FF">
              <w:rPr>
                <w:rFonts w:cs="Arial"/>
                <w:color w:val="000000" w:themeColor="text1"/>
              </w:rPr>
              <w:t xml:space="preserve">and </w:t>
            </w:r>
            <w:r>
              <w:rPr>
                <w:rFonts w:cs="Arial"/>
                <w:color w:val="000000" w:themeColor="text1"/>
              </w:rPr>
              <w:t>S</w:t>
            </w:r>
            <w:r w:rsidRPr="003804FF">
              <w:rPr>
                <w:rFonts w:cs="Arial"/>
                <w:color w:val="000000" w:themeColor="text1"/>
              </w:rPr>
              <w:t>ystem and highlight areas of non-compliance with statute, identifying any potential DED required</w:t>
            </w:r>
            <w:r>
              <w:rPr>
                <w:rFonts w:cs="Arial"/>
                <w:color w:val="000000" w:themeColor="text1"/>
              </w:rPr>
              <w:t>;</w:t>
            </w:r>
          </w:p>
          <w:p w14:paraId="5B73AC66" w14:textId="77777777" w:rsidR="00803E57" w:rsidRPr="00947F35" w:rsidRDefault="00803E57" w:rsidP="005E0B50">
            <w:pPr>
              <w:pStyle w:val="ListParagraph"/>
              <w:numPr>
                <w:ilvl w:val="0"/>
                <w:numId w:val="178"/>
              </w:numPr>
              <w:tabs>
                <w:tab w:val="left" w:pos="567"/>
              </w:tabs>
              <w:spacing w:before="120" w:after="120"/>
              <w:ind w:left="567" w:firstLine="0"/>
              <w:contextualSpacing w:val="0"/>
              <w:rPr>
                <w:rFonts w:cs="Arial"/>
                <w:color w:val="000000" w:themeColor="text1"/>
              </w:rPr>
            </w:pPr>
            <w:r w:rsidRPr="003804FF">
              <w:rPr>
                <w:rFonts w:cs="Arial"/>
                <w:b/>
                <w:color w:val="000000" w:themeColor="text1"/>
              </w:rPr>
              <w:t>Completion</w:t>
            </w:r>
            <w:r w:rsidRPr="003804FF">
              <w:rPr>
                <w:rFonts w:cs="Arial"/>
                <w:color w:val="000000" w:themeColor="text1"/>
              </w:rPr>
              <w:t xml:space="preserve">. The LCA </w:t>
            </w:r>
            <w:r w:rsidRPr="006F589F">
              <w:rPr>
                <w:rFonts w:cs="Arial"/>
                <w:b/>
              </w:rPr>
              <w:t>should</w:t>
            </w:r>
            <w:r w:rsidRPr="003804FF">
              <w:rPr>
                <w:rFonts w:cs="Arial"/>
              </w:rPr>
              <w:t xml:space="preserve"> </w:t>
            </w:r>
            <w:r w:rsidRPr="003804FF">
              <w:rPr>
                <w:rFonts w:cs="Arial"/>
                <w:color w:val="000000" w:themeColor="text1"/>
              </w:rPr>
              <w:t xml:space="preserve">be completed prior to the </w:t>
            </w:r>
            <w:r>
              <w:rPr>
                <w:rFonts w:cs="Arial"/>
                <w:color w:val="000000" w:themeColor="text1"/>
              </w:rPr>
              <w:t>i</w:t>
            </w:r>
            <w:r w:rsidRPr="003804FF">
              <w:rPr>
                <w:rFonts w:cs="Arial"/>
                <w:color w:val="000000" w:themeColor="text1"/>
              </w:rPr>
              <w:t xml:space="preserve">n-service phase of the </w:t>
            </w:r>
            <w:r>
              <w:rPr>
                <w:rFonts w:cs="Arial"/>
                <w:color w:val="000000" w:themeColor="text1"/>
              </w:rPr>
              <w:t>L</w:t>
            </w:r>
            <w:r w:rsidRPr="003804FF">
              <w:rPr>
                <w:rFonts w:cs="Arial"/>
                <w:color w:val="000000" w:themeColor="text1"/>
              </w:rPr>
              <w:t xml:space="preserve">and </w:t>
            </w:r>
            <w:r>
              <w:rPr>
                <w:rFonts w:cs="Arial"/>
                <w:color w:val="000000" w:themeColor="text1"/>
              </w:rPr>
              <w:t>S</w:t>
            </w:r>
            <w:r w:rsidRPr="003804FF">
              <w:rPr>
                <w:rFonts w:cs="Arial"/>
                <w:color w:val="000000" w:themeColor="text1"/>
              </w:rPr>
              <w:t>ystem</w:t>
            </w:r>
            <w:r>
              <w:rPr>
                <w:rFonts w:cs="Arial"/>
                <w:color w:val="000000" w:themeColor="text1"/>
              </w:rPr>
              <w:t>;</w:t>
            </w:r>
          </w:p>
          <w:p w14:paraId="7FA9BDC3" w14:textId="77777777" w:rsidR="00803E57" w:rsidRDefault="00803E57" w:rsidP="005E0B50">
            <w:pPr>
              <w:pStyle w:val="ListParagraph"/>
              <w:numPr>
                <w:ilvl w:val="0"/>
                <w:numId w:val="178"/>
              </w:numPr>
              <w:tabs>
                <w:tab w:val="left" w:pos="567"/>
              </w:tabs>
              <w:spacing w:before="120" w:after="120"/>
              <w:ind w:left="567" w:firstLine="0"/>
              <w:contextualSpacing w:val="0"/>
              <w:rPr>
                <w:rFonts w:cs="Arial"/>
                <w:color w:val="000000" w:themeColor="text1"/>
              </w:rPr>
            </w:pPr>
            <w:r w:rsidRPr="003804FF">
              <w:rPr>
                <w:rFonts w:cs="Arial"/>
                <w:b/>
                <w:color w:val="000000" w:themeColor="text1"/>
              </w:rPr>
              <w:t xml:space="preserve">Legacy </w:t>
            </w:r>
            <w:r>
              <w:rPr>
                <w:rFonts w:cs="Arial"/>
                <w:b/>
                <w:color w:val="000000" w:themeColor="text1"/>
              </w:rPr>
              <w:t>E</w:t>
            </w:r>
            <w:r w:rsidRPr="003804FF">
              <w:rPr>
                <w:rFonts w:cs="Arial"/>
                <w:b/>
                <w:color w:val="000000" w:themeColor="text1"/>
              </w:rPr>
              <w:t>quipment</w:t>
            </w:r>
            <w:r w:rsidRPr="003804FF">
              <w:rPr>
                <w:rFonts w:cs="Arial"/>
                <w:color w:val="000000" w:themeColor="text1"/>
              </w:rPr>
              <w:t xml:space="preserve">. All </w:t>
            </w:r>
            <w:r>
              <w:rPr>
                <w:rFonts w:cs="Arial"/>
                <w:color w:val="000000" w:themeColor="text1"/>
              </w:rPr>
              <w:t>l</w:t>
            </w:r>
            <w:r w:rsidRPr="003804FF">
              <w:rPr>
                <w:rFonts w:cs="Arial"/>
                <w:color w:val="000000" w:themeColor="text1"/>
              </w:rPr>
              <w:t xml:space="preserve">egacy </w:t>
            </w:r>
            <w:r>
              <w:rPr>
                <w:rFonts w:cs="Arial"/>
                <w:color w:val="000000" w:themeColor="text1"/>
              </w:rPr>
              <w:t>L</w:t>
            </w:r>
            <w:r w:rsidRPr="003804FF">
              <w:rPr>
                <w:rFonts w:cs="Arial"/>
                <w:color w:val="000000" w:themeColor="text1"/>
              </w:rPr>
              <w:t xml:space="preserve">and </w:t>
            </w:r>
            <w:r>
              <w:rPr>
                <w:rFonts w:cs="Arial"/>
                <w:color w:val="000000" w:themeColor="text1"/>
              </w:rPr>
              <w:t>S</w:t>
            </w:r>
            <w:r w:rsidRPr="003804FF">
              <w:rPr>
                <w:rFonts w:cs="Arial"/>
                <w:color w:val="000000" w:themeColor="text1"/>
              </w:rPr>
              <w:t>ystems</w:t>
            </w:r>
            <w:r w:rsidRPr="003804FF">
              <w:rPr>
                <w:rFonts w:cs="Arial"/>
                <w:bCs/>
                <w:color w:val="000000" w:themeColor="text1"/>
              </w:rPr>
              <w:t xml:space="preserve"> </w:t>
            </w:r>
            <w:r w:rsidRPr="006F589F">
              <w:rPr>
                <w:rFonts w:cs="Arial"/>
                <w:b/>
                <w:color w:val="000000" w:themeColor="text1"/>
              </w:rPr>
              <w:t>should</w:t>
            </w:r>
            <w:r w:rsidRPr="003804FF">
              <w:rPr>
                <w:rFonts w:cs="Arial"/>
                <w:color w:val="000000" w:themeColor="text1"/>
              </w:rPr>
              <w:t xml:space="preserve"> have an appropriate LCA in place</w:t>
            </w:r>
            <w:r>
              <w:rPr>
                <w:rFonts w:cs="Arial"/>
                <w:color w:val="000000" w:themeColor="text1"/>
              </w:rPr>
              <w:t>.</w:t>
            </w:r>
            <w:r>
              <w:rPr>
                <w:rFonts w:cs="Arial"/>
                <w:color w:val="FF0000"/>
              </w:rPr>
              <w:t xml:space="preserve"> </w:t>
            </w:r>
            <w:r w:rsidRPr="003F51EF">
              <w:rPr>
                <w:rFonts w:cs="Arial"/>
              </w:rPr>
              <w:t>Legacy systems include those systems where the design has already been accepted (design freeze) although the system may not yet be in service, and those systems which are already in service and where the potential safety or environmental impacts have not been considered in a way which can be shown to be in conformance with current SEMs requirements</w:t>
            </w:r>
            <w:r>
              <w:rPr>
                <w:rFonts w:cs="Arial"/>
              </w:rPr>
              <w:t>;</w:t>
            </w:r>
          </w:p>
          <w:p w14:paraId="2DE1D395" w14:textId="77777777" w:rsidR="00803E57" w:rsidRPr="003804FF" w:rsidRDefault="00803E57" w:rsidP="005E0B50">
            <w:pPr>
              <w:pStyle w:val="ListParagraph"/>
              <w:numPr>
                <w:ilvl w:val="0"/>
                <w:numId w:val="178"/>
              </w:numPr>
              <w:tabs>
                <w:tab w:val="left" w:pos="567"/>
              </w:tabs>
              <w:spacing w:before="120" w:after="120"/>
              <w:ind w:left="567" w:firstLine="0"/>
              <w:contextualSpacing w:val="0"/>
              <w:rPr>
                <w:rFonts w:cs="Arial"/>
                <w:color w:val="000000" w:themeColor="text1"/>
              </w:rPr>
            </w:pPr>
            <w:r w:rsidRPr="003804FF">
              <w:rPr>
                <w:rFonts w:cs="Arial"/>
                <w:b/>
                <w:color w:val="000000" w:themeColor="text1"/>
              </w:rPr>
              <w:t xml:space="preserve">Overseas </w:t>
            </w:r>
            <w:r>
              <w:rPr>
                <w:rFonts w:cs="Arial"/>
                <w:b/>
                <w:color w:val="000000" w:themeColor="text1"/>
              </w:rPr>
              <w:t>R</w:t>
            </w:r>
            <w:r w:rsidRPr="003804FF">
              <w:rPr>
                <w:rFonts w:cs="Arial"/>
                <w:b/>
                <w:color w:val="000000" w:themeColor="text1"/>
              </w:rPr>
              <w:t>equirements</w:t>
            </w:r>
            <w:r w:rsidRPr="003804FF">
              <w:rPr>
                <w:rFonts w:cs="Arial"/>
                <w:color w:val="000000" w:themeColor="text1"/>
              </w:rPr>
              <w:t xml:space="preserve">. </w:t>
            </w:r>
            <w:r w:rsidRPr="003804FF">
              <w:rPr>
                <w:rFonts w:cs="Arial"/>
              </w:rPr>
              <w:t xml:space="preserve">Land </w:t>
            </w:r>
            <w:r>
              <w:rPr>
                <w:rFonts w:cs="Arial"/>
              </w:rPr>
              <w:t>S</w:t>
            </w:r>
            <w:r w:rsidRPr="003804FF">
              <w:rPr>
                <w:rFonts w:cs="Arial"/>
              </w:rPr>
              <w:t>ystems</w:t>
            </w:r>
            <w:r w:rsidRPr="003804FF">
              <w:rPr>
                <w:rFonts w:cs="Arial"/>
                <w:bCs/>
              </w:rPr>
              <w:t xml:space="preserve"> </w:t>
            </w:r>
            <w:r w:rsidRPr="00751F29">
              <w:rPr>
                <w:rFonts w:cs="Arial"/>
                <w:b/>
              </w:rPr>
              <w:t>should</w:t>
            </w:r>
            <w:r w:rsidRPr="003804FF">
              <w:rPr>
                <w:rFonts w:cs="Arial"/>
                <w:bCs/>
              </w:rPr>
              <w:t xml:space="preserve"> </w:t>
            </w:r>
            <w:r w:rsidRPr="003804FF">
              <w:rPr>
                <w:rFonts w:cs="Arial"/>
              </w:rPr>
              <w:t>comply with the laws of Host States where they apply, in circumstances where such requirements fall short of UK requirements, UK standards</w:t>
            </w:r>
            <w:r w:rsidRPr="003804FF">
              <w:rPr>
                <w:rFonts w:cs="Arial"/>
                <w:bCs/>
              </w:rPr>
              <w:t xml:space="preserve"> </w:t>
            </w:r>
            <w:r w:rsidRPr="00751F29">
              <w:rPr>
                <w:rFonts w:cs="Arial"/>
                <w:b/>
              </w:rPr>
              <w:t>should</w:t>
            </w:r>
            <w:r w:rsidRPr="003804FF">
              <w:rPr>
                <w:rFonts w:cs="Arial"/>
                <w:b/>
              </w:rPr>
              <w:t xml:space="preserve"> </w:t>
            </w:r>
            <w:r w:rsidRPr="003804FF">
              <w:rPr>
                <w:rFonts w:cs="Arial"/>
              </w:rPr>
              <w:t xml:space="preserve">be applied so far as it is reasonably practicable to do so. Any process for the provision of </w:t>
            </w:r>
            <w:r>
              <w:rPr>
                <w:rFonts w:cs="Arial"/>
              </w:rPr>
              <w:t>l</w:t>
            </w:r>
            <w:r w:rsidRPr="003804FF">
              <w:rPr>
                <w:rFonts w:cs="Arial"/>
              </w:rPr>
              <w:t xml:space="preserve">egislation </w:t>
            </w:r>
            <w:r>
              <w:rPr>
                <w:rFonts w:cs="Arial"/>
              </w:rPr>
              <w:t>c</w:t>
            </w:r>
            <w:r w:rsidRPr="003804FF">
              <w:rPr>
                <w:rFonts w:cs="Arial"/>
              </w:rPr>
              <w:t>ompliance assurance</w:t>
            </w:r>
            <w:r w:rsidRPr="003804FF">
              <w:rPr>
                <w:rFonts w:cs="Arial"/>
                <w:bCs/>
              </w:rPr>
              <w:t xml:space="preserve"> </w:t>
            </w:r>
            <w:r w:rsidRPr="00751F29">
              <w:rPr>
                <w:rFonts w:cs="Arial"/>
                <w:b/>
              </w:rPr>
              <w:t>should</w:t>
            </w:r>
            <w:r w:rsidRPr="003804FF">
              <w:rPr>
                <w:rFonts w:cs="Arial"/>
              </w:rPr>
              <w:t xml:space="preserve"> be the same as if used in the UK</w:t>
            </w:r>
            <w:r>
              <w:rPr>
                <w:rFonts w:cs="Arial"/>
              </w:rPr>
              <w:t>;</w:t>
            </w:r>
          </w:p>
          <w:p w14:paraId="4B7ECAC7" w14:textId="77777777" w:rsidR="00803E57" w:rsidRPr="003804FF" w:rsidRDefault="00803E57" w:rsidP="005E0B50">
            <w:pPr>
              <w:pStyle w:val="ListParagraph"/>
              <w:numPr>
                <w:ilvl w:val="0"/>
                <w:numId w:val="178"/>
              </w:numPr>
              <w:tabs>
                <w:tab w:val="left" w:pos="1134"/>
              </w:tabs>
              <w:spacing w:before="120" w:after="120"/>
              <w:ind w:left="567" w:firstLine="0"/>
              <w:contextualSpacing w:val="0"/>
              <w:rPr>
                <w:rFonts w:cs="Arial"/>
                <w:color w:val="000000" w:themeColor="text1"/>
              </w:rPr>
            </w:pPr>
            <w:r w:rsidRPr="003804FF">
              <w:rPr>
                <w:rFonts w:cs="Arial"/>
                <w:b/>
                <w:color w:val="000000" w:themeColor="text1"/>
              </w:rPr>
              <w:t>Systems-of-Systems</w:t>
            </w:r>
            <w:r w:rsidRPr="003804FF">
              <w:rPr>
                <w:rFonts w:cs="Arial"/>
                <w:color w:val="000000" w:themeColor="text1"/>
              </w:rPr>
              <w:t>.</w:t>
            </w:r>
            <w:r>
              <w:rPr>
                <w:rFonts w:cs="Arial"/>
                <w:color w:val="000000" w:themeColor="text1"/>
              </w:rPr>
              <w:t xml:space="preserve"> </w:t>
            </w:r>
            <w:r w:rsidRPr="003804FF">
              <w:rPr>
                <w:rFonts w:cs="Arial"/>
                <w:color w:val="000000" w:themeColor="text1"/>
              </w:rPr>
              <w:t>Where there are systems-of-systems, the lead</w:t>
            </w:r>
            <w:r>
              <w:rPr>
                <w:rFonts w:cs="Arial"/>
                <w:color w:val="000000" w:themeColor="text1"/>
              </w:rPr>
              <w:t xml:space="preserve"> </w:t>
            </w:r>
            <w:r w:rsidRPr="003804FF">
              <w:rPr>
                <w:rFonts w:cs="Arial"/>
                <w:color w:val="000000" w:themeColor="text1"/>
              </w:rPr>
              <w:t>/</w:t>
            </w:r>
            <w:r>
              <w:rPr>
                <w:rFonts w:cs="Arial"/>
                <w:color w:val="000000" w:themeColor="text1"/>
              </w:rPr>
              <w:t xml:space="preserve"> </w:t>
            </w:r>
            <w:r w:rsidRPr="003804FF">
              <w:rPr>
                <w:rFonts w:cs="Arial"/>
                <w:color w:val="000000" w:themeColor="text1"/>
              </w:rPr>
              <w:t xml:space="preserve">prime system </w:t>
            </w:r>
            <w:r w:rsidRPr="00751F29">
              <w:rPr>
                <w:rFonts w:cs="Arial"/>
                <w:b/>
                <w:color w:val="000000" w:themeColor="text1"/>
              </w:rPr>
              <w:t>should</w:t>
            </w:r>
            <w:r w:rsidRPr="003804FF">
              <w:rPr>
                <w:rFonts w:cs="Arial"/>
                <w:bCs/>
                <w:color w:val="000000" w:themeColor="text1"/>
              </w:rPr>
              <w:t xml:space="preserve"> </w:t>
            </w:r>
            <w:r w:rsidRPr="003804FF">
              <w:rPr>
                <w:rFonts w:cs="Arial"/>
                <w:color w:val="000000" w:themeColor="text1"/>
              </w:rPr>
              <w:t>consider the legislation that will be relevant to the sub-systems</w:t>
            </w:r>
            <w:r>
              <w:rPr>
                <w:rFonts w:cs="Arial"/>
                <w:color w:val="000000" w:themeColor="text1"/>
              </w:rPr>
              <w:t>;</w:t>
            </w:r>
          </w:p>
          <w:p w14:paraId="5A36115A" w14:textId="77777777" w:rsidR="00803E57" w:rsidRPr="003804FF" w:rsidRDefault="00803E57" w:rsidP="005E0B50">
            <w:pPr>
              <w:pStyle w:val="ListParagraph"/>
              <w:numPr>
                <w:ilvl w:val="0"/>
                <w:numId w:val="178"/>
              </w:numPr>
              <w:tabs>
                <w:tab w:val="left" w:pos="1134"/>
              </w:tabs>
              <w:spacing w:before="120" w:after="120"/>
              <w:ind w:left="567" w:firstLine="0"/>
              <w:contextualSpacing w:val="0"/>
              <w:rPr>
                <w:rFonts w:cs="Arial"/>
                <w:color w:val="000000" w:themeColor="text1"/>
              </w:rPr>
            </w:pPr>
            <w:r w:rsidRPr="003804FF">
              <w:rPr>
                <w:rFonts w:cs="Arial"/>
                <w:b/>
                <w:color w:val="000000" w:themeColor="text1"/>
              </w:rPr>
              <w:t>Availability</w:t>
            </w:r>
            <w:r w:rsidRPr="003804FF">
              <w:rPr>
                <w:rFonts w:cs="Arial"/>
                <w:color w:val="000000" w:themeColor="text1"/>
              </w:rPr>
              <w:t xml:space="preserve">. LCAs </w:t>
            </w:r>
            <w:r w:rsidRPr="0085031D">
              <w:rPr>
                <w:rFonts w:cs="Arial"/>
                <w:b/>
                <w:color w:val="000000" w:themeColor="text1"/>
              </w:rPr>
              <w:t>should</w:t>
            </w:r>
            <w:r w:rsidRPr="003804FF">
              <w:rPr>
                <w:rFonts w:cs="Arial"/>
                <w:bCs/>
                <w:color w:val="000000" w:themeColor="text1"/>
              </w:rPr>
              <w:t xml:space="preserve"> </w:t>
            </w:r>
            <w:r w:rsidRPr="003804FF">
              <w:rPr>
                <w:rFonts w:cs="Arial"/>
                <w:color w:val="000000" w:themeColor="text1"/>
              </w:rPr>
              <w:t xml:space="preserve">be understandable and readily available to all of the </w:t>
            </w:r>
            <w:r>
              <w:rPr>
                <w:rFonts w:cs="Arial"/>
                <w:color w:val="000000" w:themeColor="text1"/>
              </w:rPr>
              <w:t>L</w:t>
            </w:r>
            <w:r w:rsidRPr="003804FF">
              <w:rPr>
                <w:rFonts w:cs="Arial"/>
                <w:color w:val="000000" w:themeColor="text1"/>
              </w:rPr>
              <w:t xml:space="preserve">and </w:t>
            </w:r>
            <w:r>
              <w:rPr>
                <w:rFonts w:cs="Arial"/>
                <w:color w:val="000000" w:themeColor="text1"/>
              </w:rPr>
              <w:t>S</w:t>
            </w:r>
            <w:r w:rsidRPr="003804FF">
              <w:rPr>
                <w:rFonts w:cs="Arial"/>
                <w:color w:val="000000" w:themeColor="text1"/>
              </w:rPr>
              <w:t>ystem stakeholders</w:t>
            </w:r>
            <w:r>
              <w:rPr>
                <w:rFonts w:cs="Arial"/>
                <w:color w:val="000000" w:themeColor="text1"/>
              </w:rPr>
              <w:t>.</w:t>
            </w:r>
          </w:p>
          <w:p w14:paraId="67449A76" w14:textId="77777777" w:rsidR="00803E57" w:rsidRPr="003804FF" w:rsidRDefault="00803E57" w:rsidP="000727D0">
            <w:pPr>
              <w:pStyle w:val="ListParagraph"/>
              <w:spacing w:before="120" w:after="120"/>
              <w:ind w:left="113"/>
              <w:contextualSpacing w:val="0"/>
              <w:rPr>
                <w:rFonts w:cs="Arial"/>
                <w:b/>
                <w:color w:val="000000" w:themeColor="text1"/>
              </w:rPr>
            </w:pPr>
            <w:r w:rsidRPr="003804FF">
              <w:rPr>
                <w:rFonts w:cs="Arial"/>
                <w:b/>
                <w:color w:val="000000" w:themeColor="text1"/>
              </w:rPr>
              <w:t>Proportionality</w:t>
            </w:r>
          </w:p>
          <w:p w14:paraId="4DE688DE" w14:textId="77777777" w:rsidR="00803E57" w:rsidRPr="00BF22D3" w:rsidRDefault="00803E57" w:rsidP="005E0B50">
            <w:pPr>
              <w:pStyle w:val="ListParagraph"/>
              <w:numPr>
                <w:ilvl w:val="0"/>
                <w:numId w:val="159"/>
              </w:numPr>
              <w:tabs>
                <w:tab w:val="left" w:pos="567"/>
                <w:tab w:val="left" w:pos="745"/>
                <w:tab w:val="left" w:pos="886"/>
              </w:tabs>
              <w:spacing w:before="120" w:after="120"/>
              <w:ind w:left="113" w:firstLine="0"/>
              <w:contextualSpacing w:val="0"/>
              <w:rPr>
                <w:rFonts w:cs="Arial"/>
                <w:color w:val="000000" w:themeColor="text1"/>
              </w:rPr>
            </w:pPr>
            <w:r w:rsidRPr="003F51EF">
              <w:rPr>
                <w:rFonts w:cs="Arial"/>
              </w:rPr>
              <w:t xml:space="preserve">The Accountable Person </w:t>
            </w:r>
            <w:r w:rsidRPr="0085031D">
              <w:rPr>
                <w:rFonts w:cs="Arial"/>
                <w:b/>
                <w:bCs/>
                <w:color w:val="000000" w:themeColor="text1"/>
              </w:rPr>
              <w:t xml:space="preserve">should </w:t>
            </w:r>
            <w:r w:rsidRPr="003804FF">
              <w:rPr>
                <w:rFonts w:cs="Arial"/>
                <w:color w:val="000000" w:themeColor="text1"/>
              </w:rPr>
              <w:t>be able to demonstrate that they have in place Internal Management Procedures to ensure compliance with HS&amp;EP legal requirements, Defence policy and Defence regulations for those personnel, assets, and activities for which they are responsible.</w:t>
            </w:r>
          </w:p>
          <w:p w14:paraId="201D8AFC" w14:textId="77777777" w:rsidR="00803E57" w:rsidRPr="005E1B9A" w:rsidRDefault="00803E57" w:rsidP="005E0B50">
            <w:pPr>
              <w:pStyle w:val="ListParagraph"/>
              <w:keepNext/>
              <w:keepLines/>
              <w:numPr>
                <w:ilvl w:val="0"/>
                <w:numId w:val="159"/>
              </w:numPr>
              <w:tabs>
                <w:tab w:val="left" w:pos="567"/>
                <w:tab w:val="left" w:pos="745"/>
                <w:tab w:val="left" w:pos="886"/>
              </w:tabs>
              <w:spacing w:before="120" w:after="1440"/>
              <w:ind w:left="113" w:firstLine="0"/>
              <w:contextualSpacing w:val="0"/>
              <w:rPr>
                <w:rFonts w:cs="Arial"/>
                <w:b/>
                <w:color w:val="000000" w:themeColor="text1"/>
              </w:rPr>
            </w:pPr>
            <w:r w:rsidRPr="005E1B9A">
              <w:rPr>
                <w:rFonts w:cs="Arial"/>
                <w:color w:val="000000" w:themeColor="text1"/>
              </w:rPr>
              <w:t xml:space="preserve">A formal LCA </w:t>
            </w:r>
            <w:r w:rsidRPr="005E1B9A">
              <w:rPr>
                <w:rFonts w:cs="Arial"/>
                <w:b/>
                <w:bCs/>
                <w:color w:val="000000" w:themeColor="text1"/>
              </w:rPr>
              <w:t>should</w:t>
            </w:r>
            <w:r w:rsidRPr="005E1B9A">
              <w:rPr>
                <w:rFonts w:cs="Arial"/>
                <w:color w:val="000000" w:themeColor="text1"/>
              </w:rPr>
              <w:t xml:space="preserve"> be produced for bespoke and modified equipment. I</w:t>
            </w:r>
            <w:r w:rsidRPr="005E1B9A">
              <w:rPr>
                <w:rFonts w:cs="Arial"/>
              </w:rPr>
              <w:t xml:space="preserve">t may be decided not to produce formal LCA for Commercial Off The Shelf (COTS) equipment, however, there </w:t>
            </w:r>
            <w:r w:rsidRPr="005E1B9A">
              <w:rPr>
                <w:rFonts w:cs="Arial"/>
                <w:b/>
                <w:bCs/>
              </w:rPr>
              <w:t>should</w:t>
            </w:r>
            <w:r w:rsidRPr="005E1B9A">
              <w:rPr>
                <w:rFonts w:cs="Arial"/>
              </w:rPr>
              <w:t xml:space="preserve"> be arrangements in place to make sure compliance with legislative and policy requirements.</w:t>
            </w:r>
          </w:p>
          <w:p w14:paraId="2869B353" w14:textId="77777777" w:rsidR="00803E57" w:rsidRPr="005E1B9A" w:rsidRDefault="00803E57" w:rsidP="000727D0">
            <w:pPr>
              <w:pStyle w:val="ListParagraph"/>
              <w:keepNext/>
              <w:keepLines/>
              <w:tabs>
                <w:tab w:val="left" w:pos="567"/>
                <w:tab w:val="left" w:pos="745"/>
                <w:tab w:val="left" w:pos="886"/>
              </w:tabs>
              <w:spacing w:before="120" w:after="120"/>
              <w:ind w:left="113"/>
              <w:contextualSpacing w:val="0"/>
              <w:rPr>
                <w:rFonts w:cs="Arial"/>
                <w:b/>
                <w:color w:val="000000" w:themeColor="text1"/>
              </w:rPr>
            </w:pPr>
            <w:r w:rsidRPr="005E1B9A">
              <w:rPr>
                <w:rFonts w:cs="Arial"/>
                <w:b/>
                <w:color w:val="000000" w:themeColor="text1"/>
              </w:rPr>
              <w:lastRenderedPageBreak/>
              <w:t>Initiation of the LCA</w:t>
            </w:r>
          </w:p>
          <w:p w14:paraId="7A113F74" w14:textId="77777777" w:rsidR="00803E57" w:rsidRDefault="00803E57" w:rsidP="005E0B50">
            <w:pPr>
              <w:pStyle w:val="ListParagraph"/>
              <w:keepNext/>
              <w:keepLines/>
              <w:numPr>
                <w:ilvl w:val="0"/>
                <w:numId w:val="159"/>
              </w:numPr>
              <w:tabs>
                <w:tab w:val="left" w:pos="567"/>
                <w:tab w:val="left" w:pos="745"/>
                <w:tab w:val="left" w:pos="886"/>
              </w:tabs>
              <w:spacing w:before="120" w:after="120"/>
              <w:ind w:left="113" w:firstLine="0"/>
              <w:contextualSpacing w:val="0"/>
              <w:rPr>
                <w:rFonts w:cs="Arial"/>
                <w:color w:val="000000" w:themeColor="text1"/>
              </w:rPr>
            </w:pPr>
            <w:r w:rsidRPr="00AC75D6">
              <w:rPr>
                <w:rFonts w:cs="Arial"/>
                <w:color w:val="000000" w:themeColor="text1"/>
              </w:rPr>
              <w:t xml:space="preserve">An LCA </w:t>
            </w:r>
            <w:r w:rsidRPr="0085031D">
              <w:rPr>
                <w:rFonts w:cs="Arial"/>
                <w:b/>
                <w:bCs/>
                <w:color w:val="000000" w:themeColor="text1"/>
              </w:rPr>
              <w:t xml:space="preserve">should </w:t>
            </w:r>
            <w:r w:rsidRPr="00AC75D6">
              <w:rPr>
                <w:rFonts w:cs="Arial"/>
                <w:color w:val="000000" w:themeColor="text1"/>
              </w:rPr>
              <w:t xml:space="preserve">commence from the concept phase, forming part of the early development of the SEC. It </w:t>
            </w:r>
            <w:r w:rsidRPr="0085031D">
              <w:rPr>
                <w:rFonts w:cs="Arial"/>
                <w:b/>
                <w:bCs/>
                <w:color w:val="000000" w:themeColor="text1"/>
              </w:rPr>
              <w:t>should</w:t>
            </w:r>
            <w:r w:rsidRPr="00AC75D6">
              <w:rPr>
                <w:rFonts w:cs="Arial"/>
                <w:color w:val="000000" w:themeColor="text1"/>
              </w:rPr>
              <w:t xml:space="preserve"> be developed throughout the early stages of the lifecycle and </w:t>
            </w:r>
            <w:r w:rsidRPr="0085031D">
              <w:rPr>
                <w:rFonts w:cs="Arial"/>
                <w:b/>
                <w:bCs/>
                <w:color w:val="000000" w:themeColor="text1"/>
              </w:rPr>
              <w:t>should</w:t>
            </w:r>
            <w:r w:rsidRPr="00AC75D6">
              <w:rPr>
                <w:rFonts w:cs="Arial"/>
                <w:color w:val="000000" w:themeColor="text1"/>
              </w:rPr>
              <w:t xml:space="preserve"> be updated at various stages in the lifecycle of the system(s), for instance:</w:t>
            </w:r>
          </w:p>
          <w:p w14:paraId="02BC5036" w14:textId="77777777" w:rsidR="00803E57" w:rsidRDefault="00803E57" w:rsidP="005E0B50">
            <w:pPr>
              <w:pStyle w:val="ListParagraph"/>
              <w:keepNext/>
              <w:keepLines/>
              <w:numPr>
                <w:ilvl w:val="0"/>
                <w:numId w:val="182"/>
              </w:numPr>
              <w:tabs>
                <w:tab w:val="left" w:pos="567"/>
              </w:tabs>
              <w:spacing w:before="120" w:after="120"/>
              <w:ind w:left="567" w:firstLine="0"/>
              <w:contextualSpacing w:val="0"/>
              <w:rPr>
                <w:rFonts w:cs="Arial"/>
                <w:color w:val="000000" w:themeColor="text1"/>
              </w:rPr>
            </w:pPr>
            <w:r>
              <w:rPr>
                <w:rFonts w:cs="Arial"/>
                <w:color w:val="000000" w:themeColor="text1"/>
              </w:rPr>
              <w:t>prior to first use, for example, test and trials;</w:t>
            </w:r>
          </w:p>
          <w:p w14:paraId="0D5DDFE4" w14:textId="77777777" w:rsidR="00803E57" w:rsidRDefault="00803E57" w:rsidP="005E0B50">
            <w:pPr>
              <w:pStyle w:val="ListParagraph"/>
              <w:keepNext/>
              <w:keepLines/>
              <w:numPr>
                <w:ilvl w:val="0"/>
                <w:numId w:val="182"/>
              </w:numPr>
              <w:tabs>
                <w:tab w:val="left" w:pos="567"/>
              </w:tabs>
              <w:spacing w:before="120" w:after="120"/>
              <w:ind w:left="567" w:firstLine="0"/>
              <w:contextualSpacing w:val="0"/>
              <w:rPr>
                <w:rFonts w:cs="Arial"/>
                <w:color w:val="000000" w:themeColor="text1"/>
              </w:rPr>
            </w:pPr>
            <w:r>
              <w:rPr>
                <w:rFonts w:cs="Arial"/>
                <w:color w:val="000000" w:themeColor="text1"/>
              </w:rPr>
              <w:t>during the in year review of systems;</w:t>
            </w:r>
          </w:p>
          <w:p w14:paraId="6562F11D" w14:textId="77777777" w:rsidR="00803E57" w:rsidRDefault="00803E57" w:rsidP="005E0B50">
            <w:pPr>
              <w:pStyle w:val="ListParagraph"/>
              <w:keepNext/>
              <w:keepLines/>
              <w:numPr>
                <w:ilvl w:val="0"/>
                <w:numId w:val="182"/>
              </w:numPr>
              <w:tabs>
                <w:tab w:val="left" w:pos="567"/>
              </w:tabs>
              <w:spacing w:before="120" w:after="120"/>
              <w:ind w:left="567" w:firstLine="0"/>
              <w:contextualSpacing w:val="0"/>
              <w:rPr>
                <w:rFonts w:cs="Arial"/>
                <w:color w:val="000000" w:themeColor="text1"/>
              </w:rPr>
            </w:pPr>
            <w:r>
              <w:rPr>
                <w:rFonts w:cs="Arial"/>
                <w:color w:val="000000" w:themeColor="text1"/>
              </w:rPr>
              <w:t>when modifications and / or changes are made to the construction and / or use of system(s);</w:t>
            </w:r>
          </w:p>
          <w:p w14:paraId="1FC8DABA" w14:textId="77777777" w:rsidR="00803E57" w:rsidRDefault="00803E57" w:rsidP="005E0B50">
            <w:pPr>
              <w:pStyle w:val="ListParagraph"/>
              <w:keepNext/>
              <w:keepLines/>
              <w:numPr>
                <w:ilvl w:val="0"/>
                <w:numId w:val="182"/>
              </w:numPr>
              <w:tabs>
                <w:tab w:val="left" w:pos="567"/>
              </w:tabs>
              <w:spacing w:before="120" w:after="120"/>
              <w:ind w:left="567" w:firstLine="0"/>
              <w:contextualSpacing w:val="0"/>
              <w:rPr>
                <w:rFonts w:cs="Arial"/>
                <w:color w:val="000000" w:themeColor="text1"/>
              </w:rPr>
            </w:pPr>
            <w:r>
              <w:rPr>
                <w:rFonts w:cs="Arial"/>
                <w:color w:val="000000" w:themeColor="text1"/>
              </w:rPr>
              <w:t xml:space="preserve">when there are new or changes to legislation which apply retrospectively; </w:t>
            </w:r>
          </w:p>
          <w:p w14:paraId="777BC857" w14:textId="77777777" w:rsidR="00803E57" w:rsidRPr="000379FC" w:rsidRDefault="00803E57" w:rsidP="005E0B50">
            <w:pPr>
              <w:pStyle w:val="ListParagraph"/>
              <w:keepNext/>
              <w:keepLines/>
              <w:numPr>
                <w:ilvl w:val="0"/>
                <w:numId w:val="182"/>
              </w:numPr>
              <w:tabs>
                <w:tab w:val="left" w:pos="567"/>
              </w:tabs>
              <w:spacing w:before="120" w:after="120"/>
              <w:ind w:left="567" w:firstLine="0"/>
              <w:contextualSpacing w:val="0"/>
              <w:rPr>
                <w:rFonts w:cs="Arial"/>
                <w:color w:val="000000" w:themeColor="text1"/>
              </w:rPr>
            </w:pPr>
            <w:r>
              <w:rPr>
                <w:rFonts w:cs="Arial"/>
                <w:color w:val="000000" w:themeColor="text1"/>
              </w:rPr>
              <w:t>when systems used for Urgent Capability Requirements are being transferred into Core.</w:t>
            </w:r>
          </w:p>
          <w:p w14:paraId="62C1A957" w14:textId="77777777" w:rsidR="00803E57" w:rsidRPr="0060611A" w:rsidRDefault="00803E57" w:rsidP="000727D0">
            <w:pPr>
              <w:tabs>
                <w:tab w:val="left" w:pos="745"/>
                <w:tab w:val="left" w:pos="886"/>
              </w:tabs>
              <w:spacing w:before="120" w:after="120"/>
              <w:ind w:left="113"/>
              <w:rPr>
                <w:rFonts w:cs="Arial"/>
                <w:b/>
                <w:color w:val="000000" w:themeColor="text1"/>
              </w:rPr>
            </w:pPr>
            <w:r w:rsidRPr="0060611A">
              <w:rPr>
                <w:rFonts w:cs="Arial"/>
                <w:b/>
                <w:color w:val="000000" w:themeColor="text1"/>
              </w:rPr>
              <w:t xml:space="preserve">Identification of </w:t>
            </w:r>
            <w:r>
              <w:rPr>
                <w:rFonts w:cs="Arial"/>
                <w:b/>
                <w:color w:val="000000" w:themeColor="text1"/>
              </w:rPr>
              <w:t>L</w:t>
            </w:r>
            <w:r w:rsidRPr="0060611A">
              <w:rPr>
                <w:rFonts w:cs="Arial"/>
                <w:b/>
                <w:color w:val="000000" w:themeColor="text1"/>
              </w:rPr>
              <w:t>egislation</w:t>
            </w:r>
          </w:p>
          <w:p w14:paraId="3A8A52A3" w14:textId="77777777" w:rsidR="00803E57" w:rsidRPr="0039644C" w:rsidRDefault="00803E57" w:rsidP="005E0B50">
            <w:pPr>
              <w:pStyle w:val="ListParagraph"/>
              <w:numPr>
                <w:ilvl w:val="0"/>
                <w:numId w:val="159"/>
              </w:numPr>
              <w:tabs>
                <w:tab w:val="left" w:pos="567"/>
                <w:tab w:val="left" w:pos="745"/>
                <w:tab w:val="left" w:pos="886"/>
              </w:tabs>
              <w:spacing w:before="120" w:after="120"/>
              <w:ind w:left="113" w:firstLine="0"/>
              <w:contextualSpacing w:val="0"/>
              <w:rPr>
                <w:rFonts w:cs="Arial"/>
                <w:color w:val="000000" w:themeColor="text1"/>
              </w:rPr>
            </w:pPr>
            <w:r w:rsidRPr="0060611A">
              <w:rPr>
                <w:rFonts w:cs="Arial"/>
                <w:color w:val="000000" w:themeColor="text1"/>
              </w:rPr>
              <w:t xml:space="preserve">All legislation applicable throughout the lifecycle of the Land </w:t>
            </w:r>
            <w:r>
              <w:rPr>
                <w:rFonts w:cs="Arial"/>
                <w:color w:val="000000" w:themeColor="text1"/>
              </w:rPr>
              <w:t>S</w:t>
            </w:r>
            <w:r w:rsidRPr="0060611A">
              <w:rPr>
                <w:rFonts w:cs="Arial"/>
                <w:color w:val="000000" w:themeColor="text1"/>
              </w:rPr>
              <w:t xml:space="preserve">ystem </w:t>
            </w:r>
            <w:r w:rsidRPr="0085031D">
              <w:rPr>
                <w:rFonts w:cs="Arial"/>
                <w:b/>
                <w:bCs/>
                <w:color w:val="000000" w:themeColor="text1"/>
              </w:rPr>
              <w:t>should</w:t>
            </w:r>
            <w:r w:rsidRPr="0060611A">
              <w:rPr>
                <w:rFonts w:cs="Arial"/>
                <w:color w:val="000000" w:themeColor="text1"/>
              </w:rPr>
              <w:t xml:space="preserve"> be identified, assessed, recorded, and monitored. The requirement to conduct a</w:t>
            </w:r>
            <w:r>
              <w:rPr>
                <w:rFonts w:cs="Arial"/>
                <w:color w:val="000000" w:themeColor="text1"/>
              </w:rPr>
              <w:t>n</w:t>
            </w:r>
            <w:r w:rsidRPr="0060611A">
              <w:rPr>
                <w:rFonts w:cs="Arial"/>
                <w:color w:val="000000" w:themeColor="text1"/>
              </w:rPr>
              <w:t xml:space="preserve"> LCA</w:t>
            </w:r>
            <w:r w:rsidRPr="0060611A">
              <w:rPr>
                <w:rFonts w:cs="Arial"/>
                <w:bCs/>
                <w:color w:val="000000" w:themeColor="text1"/>
              </w:rPr>
              <w:t xml:space="preserve"> </w:t>
            </w:r>
            <w:r w:rsidRPr="005C7490">
              <w:rPr>
                <w:rFonts w:cs="Arial"/>
                <w:b/>
                <w:color w:val="000000" w:themeColor="text1"/>
              </w:rPr>
              <w:t>should</w:t>
            </w:r>
            <w:r w:rsidRPr="0060611A">
              <w:rPr>
                <w:rFonts w:cs="Arial"/>
                <w:color w:val="000000" w:themeColor="text1"/>
              </w:rPr>
              <w:t xml:space="preserve"> be read in conjunction with the guidance on the SEC. </w:t>
            </w:r>
          </w:p>
          <w:p w14:paraId="6790FD7F" w14:textId="77777777" w:rsidR="00803E57" w:rsidRPr="0060611A" w:rsidRDefault="00803E57" w:rsidP="000727D0">
            <w:pPr>
              <w:tabs>
                <w:tab w:val="left" w:pos="745"/>
                <w:tab w:val="left" w:pos="886"/>
              </w:tabs>
              <w:spacing w:before="120" w:after="120"/>
              <w:ind w:left="113"/>
              <w:rPr>
                <w:rFonts w:cs="Arial"/>
                <w:b/>
                <w:color w:val="000000" w:themeColor="text1"/>
              </w:rPr>
            </w:pPr>
            <w:r w:rsidRPr="0060611A">
              <w:rPr>
                <w:rFonts w:cs="Arial"/>
                <w:b/>
                <w:color w:val="000000" w:themeColor="text1"/>
              </w:rPr>
              <w:t>Content</w:t>
            </w:r>
          </w:p>
          <w:p w14:paraId="4059D983" w14:textId="77777777" w:rsidR="00803E57" w:rsidRPr="0060611A" w:rsidRDefault="00803E57" w:rsidP="005E0B50">
            <w:pPr>
              <w:pStyle w:val="ListParagraph"/>
              <w:numPr>
                <w:ilvl w:val="0"/>
                <w:numId w:val="159"/>
              </w:numPr>
              <w:tabs>
                <w:tab w:val="left" w:pos="567"/>
                <w:tab w:val="left" w:pos="745"/>
                <w:tab w:val="left" w:pos="886"/>
              </w:tabs>
              <w:spacing w:before="120" w:after="120"/>
              <w:ind w:left="113" w:firstLine="0"/>
              <w:contextualSpacing w:val="0"/>
              <w:rPr>
                <w:rFonts w:cs="Arial"/>
                <w:color w:val="000000" w:themeColor="text1"/>
              </w:rPr>
            </w:pPr>
            <w:r w:rsidRPr="0060611A">
              <w:rPr>
                <w:rFonts w:cs="Arial"/>
                <w:color w:val="000000" w:themeColor="text1"/>
              </w:rPr>
              <w:t xml:space="preserve">LCA </w:t>
            </w:r>
            <w:r w:rsidRPr="005C7490">
              <w:rPr>
                <w:rFonts w:cs="Arial"/>
                <w:b/>
                <w:color w:val="000000" w:themeColor="text1"/>
              </w:rPr>
              <w:t>should</w:t>
            </w:r>
            <w:r w:rsidRPr="0060611A">
              <w:rPr>
                <w:rFonts w:cs="Arial"/>
                <w:color w:val="000000" w:themeColor="text1"/>
              </w:rPr>
              <w:t>:</w:t>
            </w:r>
          </w:p>
          <w:p w14:paraId="51FA5167" w14:textId="77777777" w:rsidR="00803E57" w:rsidRDefault="00803E57" w:rsidP="005E0B50">
            <w:pPr>
              <w:pStyle w:val="ListParagraph"/>
              <w:numPr>
                <w:ilvl w:val="0"/>
                <w:numId w:val="181"/>
              </w:numPr>
              <w:tabs>
                <w:tab w:val="left" w:pos="567"/>
                <w:tab w:val="left" w:pos="1134"/>
              </w:tabs>
              <w:spacing w:before="120" w:after="120"/>
              <w:ind w:left="567" w:firstLine="0"/>
              <w:contextualSpacing w:val="0"/>
              <w:rPr>
                <w:rFonts w:cs="Arial"/>
                <w:color w:val="000000" w:themeColor="text1"/>
              </w:rPr>
            </w:pPr>
            <w:r w:rsidRPr="0060611A">
              <w:rPr>
                <w:rFonts w:cs="Arial"/>
                <w:color w:val="000000" w:themeColor="text1"/>
              </w:rPr>
              <w:t>identify and record all relevant legislation that is applicable to the system(s) at point of intended use, including legislation with an available DEDs</w:t>
            </w:r>
            <w:r>
              <w:rPr>
                <w:rFonts w:cs="Arial"/>
                <w:color w:val="000000" w:themeColor="text1"/>
              </w:rPr>
              <w:t>;</w:t>
            </w:r>
          </w:p>
          <w:p w14:paraId="0B11BBF5" w14:textId="77777777" w:rsidR="00803E57" w:rsidRPr="00FA6FC4" w:rsidRDefault="00803E57" w:rsidP="005E0B50">
            <w:pPr>
              <w:numPr>
                <w:ilvl w:val="0"/>
                <w:numId w:val="181"/>
              </w:numPr>
              <w:tabs>
                <w:tab w:val="left" w:pos="567"/>
                <w:tab w:val="left" w:pos="1134"/>
              </w:tabs>
              <w:spacing w:before="120" w:after="120"/>
              <w:ind w:left="567" w:firstLine="0"/>
              <w:textAlignment w:val="baseline"/>
              <w:rPr>
                <w:rFonts w:eastAsia="Arial"/>
                <w:spacing w:val="-1"/>
              </w:rPr>
            </w:pPr>
            <w:r w:rsidRPr="00FA6FC4">
              <w:rPr>
                <w:rFonts w:eastAsia="Arial"/>
                <w:spacing w:val="-2"/>
              </w:rPr>
              <w:t xml:space="preserve">assess, mitigate, manage and record all decisions for the Land </w:t>
            </w:r>
            <w:r>
              <w:rPr>
                <w:rFonts w:eastAsia="Arial"/>
                <w:spacing w:val="-2"/>
              </w:rPr>
              <w:t>S</w:t>
            </w:r>
            <w:r w:rsidRPr="00FA6FC4">
              <w:rPr>
                <w:rFonts w:eastAsia="Arial"/>
                <w:spacing w:val="-2"/>
              </w:rPr>
              <w:t>ystem or capability</w:t>
            </w:r>
            <w:r>
              <w:rPr>
                <w:rFonts w:eastAsia="Arial"/>
                <w:spacing w:val="-2"/>
              </w:rPr>
              <w:t>;</w:t>
            </w:r>
          </w:p>
          <w:p w14:paraId="426449D2" w14:textId="77777777" w:rsidR="00803E57" w:rsidRPr="0060611A" w:rsidRDefault="00803E57" w:rsidP="005E0B50">
            <w:pPr>
              <w:pStyle w:val="ListParagraph"/>
              <w:numPr>
                <w:ilvl w:val="0"/>
                <w:numId w:val="181"/>
              </w:numPr>
              <w:tabs>
                <w:tab w:val="left" w:pos="567"/>
                <w:tab w:val="left" w:pos="1134"/>
              </w:tabs>
              <w:spacing w:before="120" w:after="120"/>
              <w:ind w:left="567" w:firstLine="0"/>
              <w:contextualSpacing w:val="0"/>
              <w:rPr>
                <w:rFonts w:cs="Arial"/>
                <w:color w:val="000000" w:themeColor="text1"/>
              </w:rPr>
            </w:pPr>
            <w:r w:rsidRPr="0060611A">
              <w:rPr>
                <w:rFonts w:cs="Arial"/>
                <w:color w:val="000000" w:themeColor="text1"/>
              </w:rPr>
              <w:t>confirm compliance with applicable legislation in regard to its construction and use, ensuring all elements of the system have been considered (this includes the person and sub systems)</w:t>
            </w:r>
            <w:r>
              <w:rPr>
                <w:rFonts w:cs="Arial"/>
                <w:color w:val="000000" w:themeColor="text1"/>
              </w:rPr>
              <w:t>;</w:t>
            </w:r>
          </w:p>
          <w:p w14:paraId="1C70D063" w14:textId="77777777" w:rsidR="00803E57" w:rsidRPr="0060611A" w:rsidRDefault="00803E57" w:rsidP="005E0B50">
            <w:pPr>
              <w:pStyle w:val="ListParagraph"/>
              <w:numPr>
                <w:ilvl w:val="0"/>
                <w:numId w:val="181"/>
              </w:numPr>
              <w:tabs>
                <w:tab w:val="left" w:pos="567"/>
                <w:tab w:val="left" w:pos="1134"/>
              </w:tabs>
              <w:spacing w:before="120" w:after="120"/>
              <w:ind w:left="567" w:firstLine="0"/>
              <w:contextualSpacing w:val="0"/>
              <w:rPr>
                <w:rFonts w:cs="Arial"/>
                <w:color w:val="000000" w:themeColor="text1"/>
              </w:rPr>
            </w:pPr>
            <w:r w:rsidRPr="0060611A">
              <w:rPr>
                <w:rFonts w:cs="Arial"/>
                <w:color w:val="000000" w:themeColor="text1"/>
              </w:rPr>
              <w:t xml:space="preserve">ascertain the system complies with the requirements of the SofS for Defence </w:t>
            </w:r>
            <w:hyperlink r:id="rId314" w:history="1">
              <w:r w:rsidRPr="002537C9">
                <w:rPr>
                  <w:rStyle w:val="Hyperlink"/>
                  <w:rFonts w:cs="Arial"/>
                </w:rPr>
                <w:t>HS&amp;EP Policy Statement</w:t>
              </w:r>
            </w:hyperlink>
            <w:r>
              <w:rPr>
                <w:color w:val="000000" w:themeColor="text1"/>
              </w:rPr>
              <w:t>;</w:t>
            </w:r>
          </w:p>
          <w:p w14:paraId="2EF72A4D" w14:textId="77777777" w:rsidR="00803E57" w:rsidRPr="0060611A" w:rsidRDefault="00803E57" w:rsidP="005E0B50">
            <w:pPr>
              <w:pStyle w:val="ListParagraph"/>
              <w:numPr>
                <w:ilvl w:val="0"/>
                <w:numId w:val="181"/>
              </w:numPr>
              <w:tabs>
                <w:tab w:val="left" w:pos="567"/>
                <w:tab w:val="left" w:pos="745"/>
                <w:tab w:val="left" w:pos="886"/>
              </w:tabs>
              <w:spacing w:before="120" w:after="120"/>
              <w:ind w:left="567" w:firstLine="0"/>
              <w:contextualSpacing w:val="0"/>
              <w:rPr>
                <w:rFonts w:cs="Arial"/>
                <w:color w:val="000000" w:themeColor="text1"/>
              </w:rPr>
            </w:pPr>
            <w:r w:rsidRPr="0060611A">
              <w:rPr>
                <w:rFonts w:cs="Arial"/>
                <w:color w:val="000000" w:themeColor="text1"/>
              </w:rPr>
              <w:t xml:space="preserve">The User Requirement Document and System Requirement Document for the system(s) is to be examined and used to conduct LCA, this </w:t>
            </w:r>
            <w:r w:rsidRPr="005C7490">
              <w:rPr>
                <w:rFonts w:cs="Arial"/>
                <w:b/>
                <w:color w:val="000000" w:themeColor="text1"/>
              </w:rPr>
              <w:t>should</w:t>
            </w:r>
            <w:r w:rsidRPr="0060611A">
              <w:rPr>
                <w:rFonts w:cs="Arial"/>
                <w:color w:val="000000" w:themeColor="text1"/>
              </w:rPr>
              <w:t xml:space="preserve"> include the selection of legislation applicable to the design, manufacture, use and disposal of the system(s). The findings </w:t>
            </w:r>
            <w:r>
              <w:rPr>
                <w:rFonts w:cs="Arial"/>
                <w:color w:val="000000" w:themeColor="text1"/>
              </w:rPr>
              <w:t xml:space="preserve">of the </w:t>
            </w:r>
            <w:r w:rsidRPr="0060611A">
              <w:rPr>
                <w:rFonts w:cs="Arial"/>
                <w:color w:val="000000" w:themeColor="text1"/>
              </w:rPr>
              <w:t xml:space="preserve">LCA </w:t>
            </w:r>
            <w:r w:rsidRPr="003B0332">
              <w:rPr>
                <w:rFonts w:cs="Arial"/>
                <w:b/>
                <w:color w:val="000000" w:themeColor="text1"/>
              </w:rPr>
              <w:t>should</w:t>
            </w:r>
            <w:r w:rsidRPr="0060611A">
              <w:rPr>
                <w:rFonts w:cs="Arial"/>
                <w:color w:val="000000" w:themeColor="text1"/>
              </w:rPr>
              <w:t xml:space="preserve"> be recorded in a format which captures the headings listed below</w:t>
            </w:r>
            <w:r>
              <w:rPr>
                <w:rFonts w:cs="Arial"/>
                <w:color w:val="000000" w:themeColor="text1"/>
              </w:rPr>
              <w:t>:</w:t>
            </w:r>
            <w:r w:rsidRPr="0060611A">
              <w:rPr>
                <w:rFonts w:cs="Arial"/>
                <w:color w:val="000000" w:themeColor="text1"/>
              </w:rPr>
              <w:t xml:space="preserve"> </w:t>
            </w:r>
          </w:p>
          <w:p w14:paraId="5B1E989F" w14:textId="77777777" w:rsidR="00803E57" w:rsidRPr="0060611A" w:rsidRDefault="00803E57" w:rsidP="005E0B50">
            <w:pPr>
              <w:pStyle w:val="ListParagraph"/>
              <w:numPr>
                <w:ilvl w:val="0"/>
                <w:numId w:val="181"/>
              </w:numPr>
              <w:tabs>
                <w:tab w:val="left" w:pos="1134"/>
              </w:tabs>
              <w:spacing w:before="120" w:after="120"/>
              <w:ind w:left="567" w:firstLine="0"/>
              <w:contextualSpacing w:val="0"/>
              <w:rPr>
                <w:rFonts w:cs="Arial"/>
                <w:color w:val="000000" w:themeColor="text1"/>
              </w:rPr>
            </w:pPr>
            <w:r>
              <w:rPr>
                <w:rFonts w:cs="Arial"/>
                <w:color w:val="000000" w:themeColor="text1"/>
              </w:rPr>
              <w:t>n</w:t>
            </w:r>
            <w:r w:rsidRPr="0060611A">
              <w:rPr>
                <w:rFonts w:cs="Arial"/>
                <w:color w:val="000000" w:themeColor="text1"/>
              </w:rPr>
              <w:t>ame of the system as defined in the relevant technical publication</w:t>
            </w:r>
            <w:r>
              <w:rPr>
                <w:rFonts w:cs="Arial"/>
                <w:color w:val="000000" w:themeColor="text1"/>
              </w:rPr>
              <w:t>;</w:t>
            </w:r>
          </w:p>
          <w:p w14:paraId="3FD204FF" w14:textId="77777777" w:rsidR="00803E57" w:rsidRPr="0060611A" w:rsidRDefault="00803E57" w:rsidP="005E0B50">
            <w:pPr>
              <w:pStyle w:val="ListParagraph"/>
              <w:numPr>
                <w:ilvl w:val="0"/>
                <w:numId w:val="181"/>
              </w:numPr>
              <w:tabs>
                <w:tab w:val="left" w:pos="1134"/>
              </w:tabs>
              <w:spacing w:before="120" w:after="120"/>
              <w:ind w:left="567" w:firstLine="0"/>
              <w:contextualSpacing w:val="0"/>
              <w:rPr>
                <w:rFonts w:cs="Arial"/>
                <w:color w:val="000000" w:themeColor="text1"/>
              </w:rPr>
            </w:pPr>
            <w:r>
              <w:rPr>
                <w:rFonts w:cs="Arial"/>
                <w:color w:val="000000" w:themeColor="text1"/>
              </w:rPr>
              <w:t>t</w:t>
            </w:r>
            <w:r w:rsidRPr="0060611A">
              <w:rPr>
                <w:rFonts w:cs="Arial"/>
                <w:color w:val="000000" w:themeColor="text1"/>
              </w:rPr>
              <w:t xml:space="preserve">he </w:t>
            </w:r>
            <w:r>
              <w:rPr>
                <w:rFonts w:cs="Arial"/>
                <w:color w:val="000000" w:themeColor="text1"/>
              </w:rPr>
              <w:t>s</w:t>
            </w:r>
            <w:r w:rsidRPr="0060611A">
              <w:rPr>
                <w:rFonts w:cs="Arial"/>
                <w:color w:val="000000" w:themeColor="text1"/>
              </w:rPr>
              <w:t>ystems type (essential to help identify the relevant legislation and standards)</w:t>
            </w:r>
            <w:r>
              <w:rPr>
                <w:rFonts w:cs="Arial"/>
                <w:color w:val="000000" w:themeColor="text1"/>
              </w:rPr>
              <w:t>;</w:t>
            </w:r>
          </w:p>
          <w:p w14:paraId="7716806D" w14:textId="77777777" w:rsidR="00803E57" w:rsidRPr="00DC7863" w:rsidRDefault="00803E57" w:rsidP="005E0B50">
            <w:pPr>
              <w:pStyle w:val="ListParagraph"/>
              <w:numPr>
                <w:ilvl w:val="0"/>
                <w:numId w:val="181"/>
              </w:numPr>
              <w:tabs>
                <w:tab w:val="left" w:pos="1134"/>
              </w:tabs>
              <w:spacing w:before="120" w:after="120"/>
              <w:ind w:left="567" w:firstLine="0"/>
              <w:contextualSpacing w:val="0"/>
              <w:rPr>
                <w:rFonts w:cs="Arial"/>
                <w:color w:val="000000" w:themeColor="text1"/>
              </w:rPr>
            </w:pPr>
            <w:r>
              <w:rPr>
                <w:rFonts w:cs="Arial"/>
                <w:color w:val="000000" w:themeColor="text1"/>
              </w:rPr>
              <w:lastRenderedPageBreak/>
              <w:t>r</w:t>
            </w:r>
            <w:r w:rsidRPr="0060611A">
              <w:rPr>
                <w:rFonts w:cs="Arial"/>
                <w:color w:val="000000" w:themeColor="text1"/>
              </w:rPr>
              <w:t>elevant legislation and requirements as required by the chosen system type</w:t>
            </w:r>
            <w:r>
              <w:rPr>
                <w:rFonts w:cs="Arial"/>
                <w:color w:val="000000" w:themeColor="text1"/>
              </w:rPr>
              <w:t>;</w:t>
            </w:r>
          </w:p>
          <w:p w14:paraId="3549D4FA" w14:textId="77777777" w:rsidR="00803E57" w:rsidRPr="0060611A" w:rsidRDefault="00803E57" w:rsidP="005E0B50">
            <w:pPr>
              <w:pStyle w:val="ListParagraph"/>
              <w:numPr>
                <w:ilvl w:val="0"/>
                <w:numId w:val="181"/>
              </w:numPr>
              <w:tabs>
                <w:tab w:val="left" w:pos="1134"/>
              </w:tabs>
              <w:spacing w:before="120" w:after="120"/>
              <w:ind w:left="567" w:firstLine="0"/>
              <w:contextualSpacing w:val="0"/>
              <w:rPr>
                <w:rFonts w:cs="Arial"/>
                <w:color w:val="000000" w:themeColor="text1"/>
              </w:rPr>
            </w:pPr>
            <w:r>
              <w:rPr>
                <w:rFonts w:cs="Arial"/>
                <w:color w:val="000000" w:themeColor="text1"/>
              </w:rPr>
              <w:t>c</w:t>
            </w:r>
            <w:r w:rsidRPr="0060611A">
              <w:rPr>
                <w:rFonts w:cs="Arial"/>
                <w:color w:val="000000" w:themeColor="text1"/>
              </w:rPr>
              <w:t xml:space="preserve">ompliance status </w:t>
            </w:r>
            <w:r>
              <w:rPr>
                <w:rFonts w:cs="Arial"/>
                <w:color w:val="000000" w:themeColor="text1"/>
              </w:rPr>
              <w:t>(</w:t>
            </w:r>
            <w:r w:rsidRPr="0060611A">
              <w:rPr>
                <w:rFonts w:cs="Arial"/>
                <w:color w:val="000000" w:themeColor="text1"/>
              </w:rPr>
              <w:t>OK, Non-Compliant (NC),</w:t>
            </w:r>
            <w:r>
              <w:rPr>
                <w:rFonts w:cs="Arial"/>
                <w:color w:val="000000" w:themeColor="text1"/>
              </w:rPr>
              <w:t xml:space="preserve"> or</w:t>
            </w:r>
            <w:r w:rsidRPr="0060611A">
              <w:rPr>
                <w:rFonts w:cs="Arial"/>
                <w:color w:val="000000" w:themeColor="text1"/>
              </w:rPr>
              <w:t xml:space="preserve"> To Be Established (TBE)</w:t>
            </w:r>
            <w:r>
              <w:rPr>
                <w:rFonts w:cs="Arial"/>
                <w:color w:val="000000" w:themeColor="text1"/>
              </w:rPr>
              <w:t>)</w:t>
            </w:r>
            <w:r w:rsidRPr="0060611A">
              <w:rPr>
                <w:rFonts w:cs="Arial"/>
                <w:color w:val="000000" w:themeColor="text1"/>
              </w:rPr>
              <w:t xml:space="preserve"> with reasons, including applicability </w:t>
            </w:r>
            <w:r>
              <w:rPr>
                <w:rFonts w:cs="Arial"/>
                <w:color w:val="000000" w:themeColor="text1"/>
              </w:rPr>
              <w:t>(</w:t>
            </w:r>
            <w:r w:rsidRPr="0060611A">
              <w:rPr>
                <w:rFonts w:cs="Arial"/>
                <w:color w:val="000000" w:themeColor="text1"/>
              </w:rPr>
              <w:t>directly applicable, exemption, derogation, or disapplication</w:t>
            </w:r>
            <w:r>
              <w:rPr>
                <w:rFonts w:cs="Arial"/>
                <w:color w:val="000000" w:themeColor="text1"/>
              </w:rPr>
              <w:t>)</w:t>
            </w:r>
            <w:r w:rsidRPr="0060611A">
              <w:rPr>
                <w:rFonts w:cs="Arial"/>
                <w:color w:val="000000" w:themeColor="text1"/>
              </w:rPr>
              <w:t xml:space="preserve"> and evidence to support the compliance status. There </w:t>
            </w:r>
            <w:r w:rsidRPr="003B0332">
              <w:rPr>
                <w:rFonts w:cs="Arial"/>
                <w:b/>
                <w:color w:val="000000" w:themeColor="text1"/>
              </w:rPr>
              <w:t>should</w:t>
            </w:r>
            <w:r w:rsidRPr="0060611A">
              <w:rPr>
                <w:rFonts w:cs="Arial"/>
                <w:color w:val="000000" w:themeColor="text1"/>
              </w:rPr>
              <w:t xml:space="preserve"> also be an explanation of the rationale behind the compliance status assessment and identify the relevant item of the </w:t>
            </w:r>
            <w:r>
              <w:rPr>
                <w:rFonts w:cs="Arial"/>
                <w:color w:val="000000" w:themeColor="text1"/>
              </w:rPr>
              <w:t>L</w:t>
            </w:r>
            <w:r w:rsidRPr="0060611A">
              <w:rPr>
                <w:rFonts w:cs="Arial"/>
                <w:color w:val="000000" w:themeColor="text1"/>
              </w:rPr>
              <w:t xml:space="preserve">and </w:t>
            </w:r>
            <w:r>
              <w:rPr>
                <w:rFonts w:cs="Arial"/>
                <w:color w:val="000000" w:themeColor="text1"/>
              </w:rPr>
              <w:t>S</w:t>
            </w:r>
            <w:r w:rsidRPr="0060611A">
              <w:rPr>
                <w:rFonts w:cs="Arial"/>
                <w:color w:val="000000" w:themeColor="text1"/>
              </w:rPr>
              <w:t>ystem in question</w:t>
            </w:r>
            <w:r>
              <w:rPr>
                <w:rFonts w:cs="Arial"/>
                <w:color w:val="000000" w:themeColor="text1"/>
              </w:rPr>
              <w:t>;</w:t>
            </w:r>
          </w:p>
          <w:p w14:paraId="6C7C4C91" w14:textId="77777777" w:rsidR="00803E57" w:rsidRPr="0060611A" w:rsidRDefault="00803E57" w:rsidP="005E0B50">
            <w:pPr>
              <w:pStyle w:val="ListParagraph"/>
              <w:numPr>
                <w:ilvl w:val="2"/>
                <w:numId w:val="179"/>
              </w:numPr>
              <w:tabs>
                <w:tab w:val="left" w:pos="1701"/>
              </w:tabs>
              <w:spacing w:before="120" w:after="120"/>
              <w:ind w:left="1134" w:firstLine="0"/>
              <w:contextualSpacing w:val="0"/>
              <w:rPr>
                <w:rFonts w:cs="Arial"/>
                <w:color w:val="000000" w:themeColor="text1"/>
              </w:rPr>
            </w:pPr>
            <w:r>
              <w:rPr>
                <w:rFonts w:cs="Arial"/>
                <w:color w:val="000000" w:themeColor="text1"/>
              </w:rPr>
              <w:t>t</w:t>
            </w:r>
            <w:r w:rsidRPr="0060611A">
              <w:rPr>
                <w:rFonts w:cs="Arial"/>
                <w:color w:val="000000" w:themeColor="text1"/>
              </w:rPr>
              <w:t>he compliance status of TBE is only acceptable for systems</w:t>
            </w:r>
            <w:r>
              <w:rPr>
                <w:rFonts w:cs="Arial"/>
                <w:color w:val="000000" w:themeColor="text1"/>
              </w:rPr>
              <w:t xml:space="preserve"> </w:t>
            </w:r>
            <w:r w:rsidRPr="0060611A">
              <w:rPr>
                <w:rFonts w:cs="Arial"/>
                <w:color w:val="000000" w:themeColor="text1"/>
              </w:rPr>
              <w:t>that are going through the early stages of the procurement cycle or system upgrades, where tests and trials are being used to confirm performance or conformity</w:t>
            </w:r>
            <w:r>
              <w:rPr>
                <w:rFonts w:cs="Arial"/>
                <w:color w:val="000000" w:themeColor="text1"/>
              </w:rPr>
              <w:t>;</w:t>
            </w:r>
          </w:p>
          <w:p w14:paraId="77923708" w14:textId="77777777" w:rsidR="00803E57" w:rsidRPr="0060611A" w:rsidRDefault="00803E57" w:rsidP="005E0B50">
            <w:pPr>
              <w:pStyle w:val="ListParagraph"/>
              <w:numPr>
                <w:ilvl w:val="2"/>
                <w:numId w:val="179"/>
              </w:numPr>
              <w:tabs>
                <w:tab w:val="left" w:pos="1701"/>
              </w:tabs>
              <w:spacing w:before="120" w:after="120"/>
              <w:ind w:left="1134" w:firstLine="0"/>
              <w:contextualSpacing w:val="0"/>
              <w:rPr>
                <w:rFonts w:cs="Arial"/>
                <w:color w:val="000000" w:themeColor="text1"/>
              </w:rPr>
            </w:pPr>
            <w:r>
              <w:rPr>
                <w:rFonts w:cs="Arial"/>
                <w:color w:val="000000" w:themeColor="text1"/>
              </w:rPr>
              <w:t>t</w:t>
            </w:r>
            <w:r w:rsidRPr="0060611A">
              <w:rPr>
                <w:rFonts w:cs="Arial"/>
                <w:color w:val="000000" w:themeColor="text1"/>
              </w:rPr>
              <w:t xml:space="preserve">he compliance status of TBE </w:t>
            </w:r>
            <w:r w:rsidRPr="003B0332">
              <w:rPr>
                <w:rFonts w:cs="Arial"/>
                <w:b/>
                <w:bCs/>
                <w:color w:val="000000" w:themeColor="text1"/>
              </w:rPr>
              <w:t>should</w:t>
            </w:r>
            <w:r w:rsidRPr="0060611A">
              <w:rPr>
                <w:rFonts w:cs="Arial"/>
                <w:color w:val="000000" w:themeColor="text1"/>
              </w:rPr>
              <w:t xml:space="preserve"> not be present when systems are in service, where people can be placed </w:t>
            </w:r>
            <w:r>
              <w:rPr>
                <w:rFonts w:cs="Arial"/>
                <w:color w:val="000000" w:themeColor="text1"/>
              </w:rPr>
              <w:t>at</w:t>
            </w:r>
            <w:r w:rsidRPr="0060611A">
              <w:rPr>
                <w:rFonts w:cs="Arial"/>
                <w:color w:val="000000" w:themeColor="text1"/>
              </w:rPr>
              <w:t xml:space="preserve"> increased risk</w:t>
            </w:r>
            <w:r>
              <w:rPr>
                <w:rFonts w:cs="Arial"/>
                <w:color w:val="000000" w:themeColor="text1"/>
              </w:rPr>
              <w:t>;</w:t>
            </w:r>
          </w:p>
          <w:p w14:paraId="3F561E86" w14:textId="77777777" w:rsidR="00803E57" w:rsidRPr="002872A8" w:rsidRDefault="00803E57" w:rsidP="005E0B50">
            <w:pPr>
              <w:pStyle w:val="ListParagraph"/>
              <w:numPr>
                <w:ilvl w:val="2"/>
                <w:numId w:val="179"/>
              </w:numPr>
              <w:tabs>
                <w:tab w:val="left" w:pos="1701"/>
              </w:tabs>
              <w:spacing w:before="120" w:after="120"/>
              <w:ind w:left="1134" w:firstLine="0"/>
              <w:contextualSpacing w:val="0"/>
              <w:rPr>
                <w:rFonts w:cs="Arial"/>
                <w:color w:val="000000" w:themeColor="text1"/>
              </w:rPr>
            </w:pPr>
            <w:r>
              <w:rPr>
                <w:rFonts w:cs="Arial"/>
                <w:color w:val="000000" w:themeColor="text1"/>
              </w:rPr>
              <w:t>t</w:t>
            </w:r>
            <w:r w:rsidRPr="002872A8">
              <w:rPr>
                <w:rFonts w:cs="Arial"/>
                <w:color w:val="000000" w:themeColor="text1"/>
              </w:rPr>
              <w:t>he compliance status of TBE is seen as an unknown and as such a non-compliance.</w:t>
            </w:r>
          </w:p>
          <w:p w14:paraId="65DDD4D1" w14:textId="77777777" w:rsidR="00803E57" w:rsidRPr="002872A8" w:rsidRDefault="00803E57" w:rsidP="005E0B50">
            <w:pPr>
              <w:pStyle w:val="ListParagraph"/>
              <w:numPr>
                <w:ilvl w:val="0"/>
                <w:numId w:val="181"/>
              </w:numPr>
              <w:tabs>
                <w:tab w:val="left" w:pos="1134"/>
              </w:tabs>
              <w:spacing w:before="120" w:after="120"/>
              <w:ind w:left="567" w:firstLine="0"/>
              <w:contextualSpacing w:val="0"/>
              <w:rPr>
                <w:rFonts w:cs="Arial"/>
                <w:color w:val="000000" w:themeColor="text1"/>
              </w:rPr>
            </w:pPr>
            <w:r>
              <w:rPr>
                <w:rFonts w:cs="Arial"/>
                <w:color w:val="000000" w:themeColor="text1"/>
              </w:rPr>
              <w:t>t</w:t>
            </w:r>
            <w:r w:rsidRPr="002872A8">
              <w:rPr>
                <w:rFonts w:cs="Arial"/>
                <w:color w:val="000000" w:themeColor="text1"/>
              </w:rPr>
              <w:t>echnical and operational justification, if applicable, for each compliance status.</w:t>
            </w:r>
          </w:p>
          <w:p w14:paraId="0A3A4379" w14:textId="77777777" w:rsidR="00803E57" w:rsidRPr="002872A8" w:rsidRDefault="00803E57" w:rsidP="000727D0">
            <w:pPr>
              <w:tabs>
                <w:tab w:val="left" w:pos="745"/>
                <w:tab w:val="left" w:pos="886"/>
              </w:tabs>
              <w:spacing w:before="120" w:after="120"/>
              <w:ind w:left="113"/>
              <w:rPr>
                <w:rFonts w:cs="Arial"/>
                <w:b/>
                <w:color w:val="000000" w:themeColor="text1"/>
              </w:rPr>
            </w:pPr>
            <w:r w:rsidRPr="002872A8">
              <w:rPr>
                <w:rFonts w:cs="Arial"/>
                <w:b/>
                <w:color w:val="000000" w:themeColor="text1"/>
              </w:rPr>
              <w:t>Completion</w:t>
            </w:r>
          </w:p>
          <w:p w14:paraId="783B41DC" w14:textId="77777777" w:rsidR="00803E57" w:rsidRPr="00A30FBB" w:rsidRDefault="00803E57" w:rsidP="005E0B50">
            <w:pPr>
              <w:pStyle w:val="ListParagraph"/>
              <w:numPr>
                <w:ilvl w:val="0"/>
                <w:numId w:val="159"/>
              </w:numPr>
              <w:tabs>
                <w:tab w:val="left" w:pos="567"/>
                <w:tab w:val="left" w:pos="745"/>
              </w:tabs>
              <w:spacing w:before="120" w:after="120"/>
              <w:ind w:left="113" w:firstLine="0"/>
              <w:contextualSpacing w:val="0"/>
              <w:rPr>
                <w:rFonts w:cs="Arial"/>
              </w:rPr>
            </w:pPr>
            <w:r w:rsidRPr="00A30FBB">
              <w:rPr>
                <w:rFonts w:cs="Arial"/>
              </w:rPr>
              <w:t>An LCA</w:t>
            </w:r>
            <w:r w:rsidRPr="00A30FBB">
              <w:rPr>
                <w:rFonts w:cs="Arial"/>
                <w:bCs/>
              </w:rPr>
              <w:t xml:space="preserve"> </w:t>
            </w:r>
            <w:r w:rsidRPr="003B0332">
              <w:rPr>
                <w:rFonts w:cs="Arial"/>
                <w:b/>
              </w:rPr>
              <w:t>should</w:t>
            </w:r>
            <w:r w:rsidRPr="00A30FBB">
              <w:rPr>
                <w:rFonts w:cs="Arial"/>
              </w:rPr>
              <w:t xml:space="preserve"> be completed at the earliest opportunity to inform procurement decisions and any use of DEDs. The use of DEDs and the application for exemptions </w:t>
            </w:r>
            <w:r w:rsidRPr="00A30FBB">
              <w:rPr>
                <w:rFonts w:cs="Arial"/>
                <w:b/>
                <w:bCs/>
              </w:rPr>
              <w:t>should</w:t>
            </w:r>
            <w:r w:rsidRPr="00A30FBB">
              <w:rPr>
                <w:rFonts w:cs="Arial"/>
              </w:rPr>
              <w:t xml:space="preserve"> only be considered when all practicable means of making a system compliant have been exhausted and applying for a DED is the only remaining option.</w:t>
            </w:r>
            <w:r w:rsidRPr="00A30FBB">
              <w:rPr>
                <w:rFonts w:eastAsia="Arial"/>
              </w:rPr>
              <w:t xml:space="preserve"> Where any DED requires authorisation from an appropriate person or authority, authorisation is sought in line with the requirements of the relevant statute, Defence regulation or policy.</w:t>
            </w:r>
          </w:p>
          <w:p w14:paraId="145A8B03" w14:textId="77777777" w:rsidR="00803E57" w:rsidRPr="00A30FBB" w:rsidRDefault="00803E57" w:rsidP="005E0B50">
            <w:pPr>
              <w:pStyle w:val="ListParagraph"/>
              <w:numPr>
                <w:ilvl w:val="0"/>
                <w:numId w:val="159"/>
              </w:numPr>
              <w:tabs>
                <w:tab w:val="left" w:pos="567"/>
                <w:tab w:val="left" w:pos="745"/>
              </w:tabs>
              <w:spacing w:before="120" w:after="120"/>
              <w:ind w:left="113" w:firstLine="0"/>
              <w:contextualSpacing w:val="0"/>
              <w:rPr>
                <w:rFonts w:cs="Arial"/>
              </w:rPr>
            </w:pPr>
            <w:r w:rsidRPr="00A30FBB">
              <w:rPr>
                <w:rFonts w:cs="Arial"/>
              </w:rPr>
              <w:t xml:space="preserve">If the need for an exemption has been established, potential applicants </w:t>
            </w:r>
            <w:r w:rsidRPr="003B0332">
              <w:rPr>
                <w:rFonts w:cs="Arial"/>
                <w:b/>
                <w:bCs/>
              </w:rPr>
              <w:t>should</w:t>
            </w:r>
            <w:r w:rsidRPr="00A30FBB">
              <w:rPr>
                <w:rFonts w:cs="Arial"/>
              </w:rPr>
              <w:t xml:space="preserve"> engage with the Land Exemptions Committee (LEC) Secretariat and provide a copy of the LCA. </w:t>
            </w:r>
          </w:p>
          <w:p w14:paraId="7093AFC1" w14:textId="77777777" w:rsidR="00803E57" w:rsidRPr="00A30FBB" w:rsidRDefault="00803E57" w:rsidP="005E0B50">
            <w:pPr>
              <w:pStyle w:val="ListParagraph"/>
              <w:numPr>
                <w:ilvl w:val="0"/>
                <w:numId w:val="159"/>
              </w:numPr>
              <w:tabs>
                <w:tab w:val="left" w:pos="567"/>
                <w:tab w:val="left" w:pos="745"/>
              </w:tabs>
              <w:spacing w:before="120" w:after="120"/>
              <w:ind w:left="113" w:firstLine="0"/>
              <w:contextualSpacing w:val="0"/>
              <w:rPr>
                <w:rFonts w:cs="Arial"/>
              </w:rPr>
            </w:pPr>
            <w:r w:rsidRPr="00A30FBB">
              <w:rPr>
                <w:rFonts w:cs="Arial"/>
              </w:rPr>
              <w:t xml:space="preserve">The system(s) Safety and Environmental Panel (SEP) </w:t>
            </w:r>
            <w:r w:rsidRPr="00690ACC">
              <w:rPr>
                <w:rFonts w:cs="Arial"/>
                <w:b/>
              </w:rPr>
              <w:t>should</w:t>
            </w:r>
            <w:r w:rsidRPr="00A30FBB">
              <w:rPr>
                <w:rFonts w:cs="Arial"/>
              </w:rPr>
              <w:t xml:space="preserve"> endorse the LCA. The system(s) Accountable Person (supported by the delivery agents) is responsible for the completion and accuracy of the LCA prior to in service. Once the system(s) has entered Service the lead user (supported by the delivery agents) is then responsible for the management of the LCA through life.</w:t>
            </w:r>
          </w:p>
          <w:p w14:paraId="6CCA6BC2" w14:textId="77777777" w:rsidR="00803E57" w:rsidRPr="002872A8" w:rsidRDefault="00803E57" w:rsidP="000727D0">
            <w:pPr>
              <w:tabs>
                <w:tab w:val="left" w:pos="745"/>
              </w:tabs>
              <w:spacing w:before="120" w:after="120"/>
              <w:ind w:left="113"/>
              <w:rPr>
                <w:rFonts w:cs="Arial"/>
                <w:b/>
                <w:color w:val="000000" w:themeColor="text1"/>
              </w:rPr>
            </w:pPr>
            <w:r w:rsidRPr="002872A8">
              <w:rPr>
                <w:rFonts w:cs="Arial"/>
                <w:b/>
                <w:color w:val="000000" w:themeColor="text1"/>
              </w:rPr>
              <w:t xml:space="preserve">Legacy </w:t>
            </w:r>
            <w:r>
              <w:rPr>
                <w:rFonts w:cs="Arial"/>
                <w:b/>
                <w:color w:val="000000" w:themeColor="text1"/>
              </w:rPr>
              <w:t>E</w:t>
            </w:r>
            <w:r w:rsidRPr="002872A8">
              <w:rPr>
                <w:rFonts w:cs="Arial"/>
                <w:b/>
                <w:color w:val="000000" w:themeColor="text1"/>
              </w:rPr>
              <w:t>quipment</w:t>
            </w:r>
          </w:p>
          <w:p w14:paraId="2C94DA01" w14:textId="77777777" w:rsidR="00803E57" w:rsidRPr="00F24B67" w:rsidRDefault="00803E57" w:rsidP="005E0B50">
            <w:pPr>
              <w:pStyle w:val="ListParagraph"/>
              <w:numPr>
                <w:ilvl w:val="0"/>
                <w:numId w:val="159"/>
              </w:numPr>
              <w:tabs>
                <w:tab w:val="left" w:pos="567"/>
                <w:tab w:val="left" w:pos="745"/>
              </w:tabs>
              <w:spacing w:before="120" w:after="1080"/>
              <w:ind w:left="113" w:firstLine="0"/>
              <w:contextualSpacing w:val="0"/>
              <w:rPr>
                <w:rFonts w:cs="Arial"/>
                <w:color w:val="000000" w:themeColor="text1"/>
              </w:rPr>
            </w:pPr>
            <w:r w:rsidRPr="002872A8">
              <w:rPr>
                <w:rFonts w:cs="Arial"/>
                <w:color w:val="000000" w:themeColor="text1"/>
              </w:rPr>
              <w:t xml:space="preserve">For legacy equipment, the LCA </w:t>
            </w:r>
            <w:r w:rsidRPr="00D02166">
              <w:rPr>
                <w:rFonts w:cs="Arial"/>
                <w:b/>
                <w:color w:val="000000" w:themeColor="text1"/>
              </w:rPr>
              <w:t xml:space="preserve">should </w:t>
            </w:r>
            <w:r w:rsidRPr="002872A8">
              <w:rPr>
                <w:rFonts w:cs="Arial"/>
                <w:color w:val="000000" w:themeColor="text1"/>
              </w:rPr>
              <w:t xml:space="preserve">consider the relevant legislation pertinent to the </w:t>
            </w:r>
            <w:r>
              <w:rPr>
                <w:rFonts w:cs="Arial"/>
                <w:color w:val="000000" w:themeColor="text1"/>
              </w:rPr>
              <w:t>L</w:t>
            </w:r>
            <w:r w:rsidRPr="002872A8">
              <w:rPr>
                <w:rFonts w:cs="Arial"/>
                <w:color w:val="000000" w:themeColor="text1"/>
              </w:rPr>
              <w:t xml:space="preserve">and </w:t>
            </w:r>
            <w:r>
              <w:rPr>
                <w:rFonts w:cs="Arial"/>
                <w:color w:val="000000" w:themeColor="text1"/>
              </w:rPr>
              <w:t>S</w:t>
            </w:r>
            <w:r w:rsidRPr="002872A8">
              <w:rPr>
                <w:rFonts w:cs="Arial"/>
                <w:color w:val="000000" w:themeColor="text1"/>
              </w:rPr>
              <w:t>ystem</w:t>
            </w:r>
            <w:r>
              <w:rPr>
                <w:rFonts w:cs="Arial"/>
                <w:color w:val="000000" w:themeColor="text1"/>
              </w:rPr>
              <w:t>.</w:t>
            </w:r>
            <w:r w:rsidRPr="002872A8">
              <w:rPr>
                <w:rFonts w:cs="Arial"/>
                <w:color w:val="000000" w:themeColor="text1"/>
              </w:rPr>
              <w:t xml:space="preserve"> </w:t>
            </w:r>
            <w:r>
              <w:rPr>
                <w:rFonts w:cs="Arial"/>
                <w:color w:val="000000" w:themeColor="text1"/>
              </w:rPr>
              <w:t>M</w:t>
            </w:r>
            <w:r w:rsidRPr="002872A8">
              <w:rPr>
                <w:rFonts w:cs="Arial"/>
                <w:color w:val="000000" w:themeColor="text1"/>
              </w:rPr>
              <w:t>ost legislative standards will not be applied retrospectively i.e., what was current when the capability was introduced</w:t>
            </w:r>
            <w:r>
              <w:rPr>
                <w:rFonts w:cs="Arial"/>
                <w:color w:val="000000" w:themeColor="text1"/>
              </w:rPr>
              <w:t>.</w:t>
            </w:r>
            <w:r w:rsidRPr="002872A8">
              <w:rPr>
                <w:rFonts w:cs="Arial"/>
                <w:color w:val="000000" w:themeColor="text1"/>
              </w:rPr>
              <w:t xml:space="preserve"> </w:t>
            </w:r>
            <w:r>
              <w:rPr>
                <w:rFonts w:cs="Arial"/>
                <w:color w:val="000000" w:themeColor="text1"/>
              </w:rPr>
              <w:t>Major modifications are to have current legislative standards applied.</w:t>
            </w:r>
          </w:p>
          <w:p w14:paraId="657C1AD3" w14:textId="77777777" w:rsidR="00803E57" w:rsidRPr="002872A8" w:rsidRDefault="00803E57" w:rsidP="000727D0">
            <w:pPr>
              <w:keepNext/>
              <w:keepLines/>
              <w:tabs>
                <w:tab w:val="left" w:pos="745"/>
              </w:tabs>
              <w:spacing w:before="120" w:after="120"/>
              <w:ind w:left="113"/>
              <w:rPr>
                <w:rFonts w:cs="Arial"/>
                <w:b/>
                <w:color w:val="000000" w:themeColor="text1"/>
              </w:rPr>
            </w:pPr>
            <w:r w:rsidRPr="002872A8">
              <w:rPr>
                <w:rFonts w:cs="Arial"/>
                <w:b/>
                <w:color w:val="000000" w:themeColor="text1"/>
              </w:rPr>
              <w:lastRenderedPageBreak/>
              <w:t xml:space="preserve">Overseas </w:t>
            </w:r>
            <w:r>
              <w:rPr>
                <w:rFonts w:cs="Arial"/>
                <w:b/>
                <w:color w:val="000000" w:themeColor="text1"/>
              </w:rPr>
              <w:t>R</w:t>
            </w:r>
            <w:r w:rsidRPr="002872A8">
              <w:rPr>
                <w:rFonts w:cs="Arial"/>
                <w:b/>
                <w:color w:val="000000" w:themeColor="text1"/>
              </w:rPr>
              <w:t>equirements</w:t>
            </w:r>
          </w:p>
          <w:p w14:paraId="651DEEE9" w14:textId="77777777" w:rsidR="00803E57" w:rsidRPr="00A30FBB" w:rsidRDefault="00803E57" w:rsidP="005E0B50">
            <w:pPr>
              <w:pStyle w:val="ListParagraph"/>
              <w:keepNext/>
              <w:keepLines/>
              <w:numPr>
                <w:ilvl w:val="0"/>
                <w:numId w:val="159"/>
              </w:numPr>
              <w:tabs>
                <w:tab w:val="left" w:pos="567"/>
              </w:tabs>
              <w:spacing w:before="120" w:after="120"/>
              <w:ind w:left="113" w:firstLine="0"/>
              <w:contextualSpacing w:val="0"/>
              <w:rPr>
                <w:rFonts w:cs="Arial"/>
              </w:rPr>
            </w:pPr>
            <w:r w:rsidRPr="00A30FBB">
              <w:rPr>
                <w:rFonts w:cs="Arial"/>
              </w:rPr>
              <w:t xml:space="preserve">Where there is a DED from UK legislation or where Defence activities are conducted overseas (outside of the requirement to respond to host nations’ relevant safety and environmental expectations and co-operate with their safety authorities), the </w:t>
            </w:r>
            <w:hyperlink r:id="rId315" w:history="1">
              <w:r w:rsidRPr="00A30FBB">
                <w:rPr>
                  <w:rStyle w:val="Hyperlink"/>
                  <w:rFonts w:cs="Arial"/>
                  <w:color w:val="5B9BD5"/>
                </w:rPr>
                <w:t>Secretary of State’s Policy Statement</w:t>
              </w:r>
            </w:hyperlink>
            <w:r w:rsidRPr="00A30FBB">
              <w:rPr>
                <w:rFonts w:cs="Arial"/>
              </w:rPr>
              <w:t xml:space="preserve"> requires Defence to put in place arrangements that produce outcomes which are, so far as is reasonably practicable, at least as good as those required by UK legislation.</w:t>
            </w:r>
          </w:p>
          <w:p w14:paraId="48634DD1" w14:textId="77777777" w:rsidR="00803E57" w:rsidRPr="002872A8" w:rsidRDefault="00803E57" w:rsidP="000727D0">
            <w:pPr>
              <w:pStyle w:val="ListParagraph"/>
              <w:tabs>
                <w:tab w:val="left" w:pos="567"/>
                <w:tab w:val="left" w:pos="745"/>
              </w:tabs>
              <w:spacing w:before="120" w:after="120"/>
              <w:ind w:left="113"/>
              <w:contextualSpacing w:val="0"/>
              <w:rPr>
                <w:rFonts w:cs="Arial"/>
                <w:b/>
                <w:color w:val="000000" w:themeColor="text1"/>
              </w:rPr>
            </w:pPr>
            <w:r w:rsidRPr="002872A8">
              <w:rPr>
                <w:rFonts w:cs="Arial"/>
                <w:b/>
                <w:color w:val="000000" w:themeColor="text1"/>
              </w:rPr>
              <w:t>System-of-Systems</w:t>
            </w:r>
          </w:p>
          <w:p w14:paraId="24AD175B" w14:textId="77777777" w:rsidR="00803E57" w:rsidRPr="002872A8" w:rsidRDefault="00803E57" w:rsidP="005E0B50">
            <w:pPr>
              <w:pStyle w:val="ListParagraph"/>
              <w:numPr>
                <w:ilvl w:val="0"/>
                <w:numId w:val="159"/>
              </w:numPr>
              <w:tabs>
                <w:tab w:val="left" w:pos="567"/>
                <w:tab w:val="left" w:pos="745"/>
              </w:tabs>
              <w:spacing w:before="120" w:after="120"/>
              <w:ind w:left="113" w:firstLine="0"/>
              <w:contextualSpacing w:val="0"/>
              <w:rPr>
                <w:rFonts w:cs="Arial"/>
                <w:color w:val="000000" w:themeColor="text1"/>
              </w:rPr>
            </w:pPr>
            <w:r w:rsidRPr="002872A8">
              <w:rPr>
                <w:rFonts w:cs="Arial"/>
                <w:color w:val="000000" w:themeColor="text1"/>
              </w:rPr>
              <w:t xml:space="preserve">The LCA of the </w:t>
            </w:r>
            <w:r w:rsidRPr="003F51EF">
              <w:rPr>
                <w:rFonts w:cs="Arial"/>
              </w:rPr>
              <w:t xml:space="preserve">lead / </w:t>
            </w:r>
            <w:r w:rsidRPr="002872A8">
              <w:rPr>
                <w:rFonts w:cs="Arial"/>
                <w:color w:val="000000" w:themeColor="text1"/>
              </w:rPr>
              <w:t xml:space="preserve">prime platform </w:t>
            </w:r>
            <w:r w:rsidRPr="00D02166">
              <w:rPr>
                <w:rFonts w:cs="Arial"/>
                <w:b/>
                <w:color w:val="000000" w:themeColor="text1"/>
              </w:rPr>
              <w:t>should</w:t>
            </w:r>
            <w:r w:rsidRPr="002872A8">
              <w:rPr>
                <w:rFonts w:cs="Arial"/>
                <w:b/>
                <w:color w:val="000000" w:themeColor="text1"/>
              </w:rPr>
              <w:t xml:space="preserve"> </w:t>
            </w:r>
            <w:r w:rsidRPr="002872A8">
              <w:rPr>
                <w:rFonts w:cs="Arial"/>
                <w:color w:val="000000" w:themeColor="text1"/>
              </w:rPr>
              <w:t xml:space="preserve">take primacy and account for any changes when used with associated sub-systems </w:t>
            </w:r>
            <w:r>
              <w:rPr>
                <w:rFonts w:cs="Arial"/>
                <w:color w:val="000000" w:themeColor="text1"/>
              </w:rPr>
              <w:t>for example</w:t>
            </w:r>
            <w:r w:rsidRPr="002872A8">
              <w:rPr>
                <w:rFonts w:cs="Arial"/>
                <w:color w:val="000000" w:themeColor="text1"/>
              </w:rPr>
              <w:t xml:space="preserve">, weight and dimension. </w:t>
            </w:r>
          </w:p>
          <w:p w14:paraId="1F65BC07" w14:textId="77777777" w:rsidR="00803E57" w:rsidRPr="002872A8" w:rsidRDefault="00803E57" w:rsidP="000727D0">
            <w:pPr>
              <w:tabs>
                <w:tab w:val="left" w:pos="567"/>
                <w:tab w:val="left" w:pos="745"/>
              </w:tabs>
              <w:spacing w:before="120" w:after="120"/>
              <w:ind w:left="113"/>
              <w:rPr>
                <w:rFonts w:cs="Arial"/>
                <w:b/>
                <w:color w:val="000000" w:themeColor="text1"/>
              </w:rPr>
            </w:pPr>
            <w:r w:rsidRPr="002872A8">
              <w:rPr>
                <w:rFonts w:cs="Arial"/>
                <w:b/>
                <w:color w:val="000000" w:themeColor="text1"/>
              </w:rPr>
              <w:t>Availability</w:t>
            </w:r>
          </w:p>
          <w:p w14:paraId="1CEB1457" w14:textId="77777777" w:rsidR="00803E57" w:rsidRDefault="00803E57" w:rsidP="005E0B50">
            <w:pPr>
              <w:pStyle w:val="ListParagraph"/>
              <w:numPr>
                <w:ilvl w:val="0"/>
                <w:numId w:val="159"/>
              </w:numPr>
              <w:tabs>
                <w:tab w:val="left" w:pos="567"/>
                <w:tab w:val="left" w:pos="745"/>
                <w:tab w:val="left" w:pos="886"/>
              </w:tabs>
              <w:spacing w:before="120" w:after="120"/>
              <w:ind w:left="113" w:firstLine="0"/>
              <w:contextualSpacing w:val="0"/>
              <w:rPr>
                <w:rFonts w:cs="Arial"/>
                <w:color w:val="000000" w:themeColor="text1"/>
              </w:rPr>
            </w:pPr>
            <w:r w:rsidRPr="002872A8">
              <w:rPr>
                <w:rFonts w:cs="Arial"/>
                <w:color w:val="000000" w:themeColor="text1"/>
              </w:rPr>
              <w:t xml:space="preserve">The LCA </w:t>
            </w:r>
            <w:r w:rsidRPr="002872A8">
              <w:rPr>
                <w:rFonts w:cs="Arial"/>
                <w:b/>
                <w:color w:val="000000" w:themeColor="text1"/>
              </w:rPr>
              <w:t>should</w:t>
            </w:r>
            <w:r w:rsidRPr="002872A8">
              <w:rPr>
                <w:rFonts w:cs="Arial"/>
                <w:color w:val="000000" w:themeColor="text1"/>
              </w:rPr>
              <w:t xml:space="preserve"> be easy to understand and readily available to all stakeholde</w:t>
            </w:r>
            <w:r w:rsidRPr="00A30FBB">
              <w:rPr>
                <w:rFonts w:cs="Arial"/>
              </w:rPr>
              <w:t xml:space="preserve">rs, contactors and vehicle inspectors </w:t>
            </w:r>
            <w:r w:rsidRPr="002872A8">
              <w:rPr>
                <w:rFonts w:cs="Arial"/>
                <w:color w:val="000000" w:themeColor="text1"/>
              </w:rPr>
              <w:t xml:space="preserve">with </w:t>
            </w:r>
            <w:r>
              <w:rPr>
                <w:rFonts w:cs="Arial"/>
                <w:color w:val="000000" w:themeColor="text1"/>
              </w:rPr>
              <w:t xml:space="preserve">an </w:t>
            </w:r>
            <w:r w:rsidRPr="002872A8">
              <w:rPr>
                <w:rFonts w:cs="Arial"/>
                <w:color w:val="000000" w:themeColor="text1"/>
              </w:rPr>
              <w:t xml:space="preserve">interest in the Land </w:t>
            </w:r>
            <w:r>
              <w:rPr>
                <w:rFonts w:cs="Arial"/>
                <w:color w:val="000000" w:themeColor="text1"/>
              </w:rPr>
              <w:t>S</w:t>
            </w:r>
            <w:r w:rsidRPr="002872A8">
              <w:rPr>
                <w:rFonts w:cs="Arial"/>
                <w:color w:val="000000" w:themeColor="text1"/>
              </w:rPr>
              <w:t>ystem, including the MOD regulator (LSSR), who require this to effectively manage DEDs.</w:t>
            </w:r>
          </w:p>
          <w:p w14:paraId="0177FF23" w14:textId="77777777" w:rsidR="00803E57" w:rsidRPr="00FD51E6" w:rsidRDefault="00803E57" w:rsidP="000727D0">
            <w:pPr>
              <w:pStyle w:val="ListParagraph"/>
              <w:tabs>
                <w:tab w:val="left" w:pos="567"/>
                <w:tab w:val="left" w:pos="745"/>
                <w:tab w:val="left" w:pos="886"/>
              </w:tabs>
              <w:spacing w:before="120" w:after="120"/>
              <w:ind w:left="113"/>
              <w:contextualSpacing w:val="0"/>
              <w:rPr>
                <w:rFonts w:cs="Arial"/>
                <w:b/>
                <w:bCs/>
                <w:color w:val="000000" w:themeColor="text1"/>
              </w:rPr>
            </w:pPr>
            <w:r w:rsidRPr="00FD51E6">
              <w:rPr>
                <w:rFonts w:cs="Arial"/>
                <w:b/>
                <w:bCs/>
                <w:color w:val="000000" w:themeColor="text1"/>
              </w:rPr>
              <w:t>Review</w:t>
            </w:r>
          </w:p>
          <w:p w14:paraId="738397A9" w14:textId="77777777" w:rsidR="00803E57" w:rsidRDefault="00803E57" w:rsidP="005E0B50">
            <w:pPr>
              <w:pStyle w:val="ListParagraph"/>
              <w:numPr>
                <w:ilvl w:val="0"/>
                <w:numId w:val="159"/>
              </w:numPr>
              <w:tabs>
                <w:tab w:val="left" w:pos="567"/>
                <w:tab w:val="left" w:pos="745"/>
                <w:tab w:val="left" w:pos="886"/>
              </w:tabs>
              <w:spacing w:before="120" w:after="120"/>
              <w:ind w:left="113" w:firstLine="0"/>
              <w:contextualSpacing w:val="0"/>
              <w:rPr>
                <w:rFonts w:cs="Arial"/>
                <w:color w:val="000000" w:themeColor="text1"/>
              </w:rPr>
            </w:pPr>
            <w:r>
              <w:rPr>
                <w:rFonts w:cs="Arial"/>
                <w:color w:val="000000" w:themeColor="text1"/>
              </w:rPr>
              <w:t xml:space="preserve">The LCA risks and issues </w:t>
            </w:r>
            <w:r w:rsidRPr="00D02166">
              <w:rPr>
                <w:rFonts w:cs="Arial"/>
                <w:b/>
                <w:bCs/>
                <w:color w:val="000000" w:themeColor="text1"/>
              </w:rPr>
              <w:t>should</w:t>
            </w:r>
            <w:r>
              <w:rPr>
                <w:rFonts w:cs="Arial"/>
                <w:color w:val="000000" w:themeColor="text1"/>
              </w:rPr>
              <w:t xml:space="preserve"> be reviewed regularly as part of the SEC requirements, this includes following modifications / upgrades.</w:t>
            </w:r>
          </w:p>
          <w:p w14:paraId="1A5E2635" w14:textId="77777777" w:rsidR="00803E57" w:rsidRDefault="00803E57" w:rsidP="005E0B50">
            <w:pPr>
              <w:pStyle w:val="ListParagraph"/>
              <w:numPr>
                <w:ilvl w:val="0"/>
                <w:numId w:val="159"/>
              </w:numPr>
              <w:tabs>
                <w:tab w:val="left" w:pos="567"/>
                <w:tab w:val="left" w:pos="745"/>
                <w:tab w:val="left" w:pos="886"/>
              </w:tabs>
              <w:spacing w:before="120" w:after="120"/>
              <w:ind w:left="113" w:firstLine="0"/>
              <w:contextualSpacing w:val="0"/>
              <w:rPr>
                <w:rFonts w:cs="Arial"/>
                <w:color w:val="000000" w:themeColor="text1"/>
              </w:rPr>
            </w:pPr>
            <w:r>
              <w:rPr>
                <w:rFonts w:cs="Arial"/>
                <w:color w:val="000000" w:themeColor="text1"/>
              </w:rPr>
              <w:t>The outcomes of legislation compliance activities are to be agreed as suitable and sufficient by the Accountable Person.</w:t>
            </w:r>
          </w:p>
          <w:p w14:paraId="28EC8F5B" w14:textId="77777777" w:rsidR="00803E57" w:rsidRPr="003B1603" w:rsidRDefault="00803E57" w:rsidP="005E0B50">
            <w:pPr>
              <w:pStyle w:val="ListParagraph"/>
              <w:numPr>
                <w:ilvl w:val="0"/>
                <w:numId w:val="159"/>
              </w:numPr>
              <w:tabs>
                <w:tab w:val="left" w:pos="567"/>
                <w:tab w:val="left" w:pos="745"/>
                <w:tab w:val="left" w:pos="886"/>
              </w:tabs>
              <w:spacing w:before="120" w:after="120"/>
              <w:ind w:left="113" w:firstLine="0"/>
              <w:contextualSpacing w:val="0"/>
              <w:rPr>
                <w:rFonts w:cs="Arial"/>
                <w:color w:val="000000" w:themeColor="text1"/>
              </w:rPr>
            </w:pPr>
            <w:r w:rsidRPr="00603717">
              <w:rPr>
                <w:rFonts w:cs="Arial"/>
              </w:rPr>
              <w:t xml:space="preserve">Where a non-compliance has been identified and no exemptions are available to the MOD, a legislation business case </w:t>
            </w:r>
            <w:r w:rsidRPr="00D02166">
              <w:rPr>
                <w:rFonts w:cs="Arial"/>
                <w:b/>
                <w:bCs/>
              </w:rPr>
              <w:t>should</w:t>
            </w:r>
            <w:r w:rsidRPr="00603717">
              <w:rPr>
                <w:rFonts w:cs="Arial"/>
              </w:rPr>
              <w:t xml:space="preserve"> be submitted to the LEC to endorse the request for change in the law. The UK Government department responsible for the legislation from which an exemption is sought will then consider the business case. </w:t>
            </w:r>
            <w:r>
              <w:rPr>
                <w:rFonts w:cs="Arial"/>
              </w:rPr>
              <w:t xml:space="preserve">Further details can be found on the DLSR Legislation and Compliance Defnet page: </w:t>
            </w:r>
            <w:hyperlink r:id="rId316" w:history="1">
              <w:r>
                <w:rPr>
                  <w:rStyle w:val="Hyperlink"/>
                </w:rPr>
                <w:t>DLSR Regulation and Certification Team (sharepoint.com)</w:t>
              </w:r>
            </w:hyperlink>
            <w:r>
              <w:rPr>
                <w:rStyle w:val="Hyperlink"/>
                <w:color w:val="auto"/>
                <w:u w:val="none"/>
              </w:rPr>
              <w:t xml:space="preserve"> (Internal MOD access only).</w:t>
            </w:r>
          </w:p>
        </w:tc>
      </w:tr>
    </w:tbl>
    <w:p w14:paraId="55C5B2EE" w14:textId="77777777" w:rsidR="00803E57" w:rsidRPr="00BB068E" w:rsidRDefault="00803E57" w:rsidP="00803E57"/>
    <w:p w14:paraId="1C6E3EB6" w14:textId="77777777" w:rsidR="00803E57" w:rsidRPr="00BB068E" w:rsidRDefault="00803E57" w:rsidP="00803E57"/>
    <w:p w14:paraId="4C689552" w14:textId="77777777" w:rsidR="00803E57" w:rsidRPr="00D806D4" w:rsidRDefault="00803E57" w:rsidP="00803E57"/>
    <w:p w14:paraId="63355662" w14:textId="77777777" w:rsidR="00803E57" w:rsidRDefault="00803E57" w:rsidP="00803E57">
      <w:pPr>
        <w:tabs>
          <w:tab w:val="left" w:pos="2685"/>
        </w:tabs>
      </w:pPr>
    </w:p>
    <w:p w14:paraId="103FE783" w14:textId="77777777" w:rsidR="00803E57" w:rsidRPr="00FD2366" w:rsidRDefault="00803E57" w:rsidP="00803E57">
      <w:pPr>
        <w:tabs>
          <w:tab w:val="left" w:pos="2685"/>
        </w:tabs>
        <w:sectPr w:rsidR="00803E57" w:rsidRPr="00FD2366" w:rsidSect="000727D0">
          <w:headerReference w:type="first" r:id="rId317"/>
          <w:footerReference w:type="first" r:id="rId318"/>
          <w:pgSz w:w="11909" w:h="16838"/>
          <w:pgMar w:top="851" w:right="851" w:bottom="851" w:left="851" w:header="567" w:footer="567" w:gutter="0"/>
          <w:cols w:space="720"/>
          <w:docGrid w:linePitch="326"/>
        </w:sectPr>
      </w:pPr>
      <w:r>
        <w:tab/>
      </w:r>
    </w:p>
    <w:p w14:paraId="7EA1545E" w14:textId="77777777" w:rsidR="00803E57" w:rsidRDefault="00803E57" w:rsidP="00803E57"/>
    <w:p w14:paraId="0E2E9ACE" w14:textId="77777777" w:rsidR="00803E57" w:rsidRDefault="00803E57" w:rsidP="00803E57"/>
    <w:p w14:paraId="2CF57FAB" w14:textId="77777777" w:rsidR="00803E57" w:rsidRDefault="00803E57" w:rsidP="00803E57">
      <w:pPr>
        <w:pStyle w:val="Heading1"/>
        <w:sectPr w:rsidR="00803E57" w:rsidSect="000727D0">
          <w:headerReference w:type="default" r:id="rId319"/>
          <w:headerReference w:type="first" r:id="rId320"/>
          <w:footerReference w:type="first" r:id="rId321"/>
          <w:type w:val="continuous"/>
          <w:pgSz w:w="11909" w:h="16838" w:code="9"/>
          <w:pgMar w:top="851" w:right="851" w:bottom="851" w:left="851" w:header="567" w:footer="567" w:gutter="0"/>
          <w:cols w:space="720"/>
          <w:docGrid w:linePitch="326"/>
        </w:sectPr>
      </w:pPr>
    </w:p>
    <w:tbl>
      <w:tblPr>
        <w:tblStyle w:val="TableGrid"/>
        <w:tblW w:w="10343" w:type="dxa"/>
        <w:jc w:val="center"/>
        <w:tblLook w:val="04A0" w:firstRow="1" w:lastRow="0" w:firstColumn="1" w:lastColumn="0" w:noHBand="0" w:noVBand="1"/>
      </w:tblPr>
      <w:tblGrid>
        <w:gridCol w:w="10343"/>
      </w:tblGrid>
      <w:tr w:rsidR="00803E57" w14:paraId="07CBE498" w14:textId="77777777" w:rsidTr="000727D0">
        <w:trPr>
          <w:jc w:val="center"/>
        </w:trPr>
        <w:tc>
          <w:tcPr>
            <w:tcW w:w="10343" w:type="dxa"/>
            <w:shd w:val="clear" w:color="auto" w:fill="CCEADF"/>
          </w:tcPr>
          <w:p w14:paraId="612F8AC0" w14:textId="77777777" w:rsidR="00803E57" w:rsidRDefault="00803E57" w:rsidP="000727D0">
            <w:pPr>
              <w:pStyle w:val="Heading1"/>
            </w:pPr>
            <w:bookmarkStart w:id="278" w:name="Regulation_405"/>
            <w:bookmarkStart w:id="279" w:name="_Toc163466156"/>
            <w:bookmarkEnd w:id="278"/>
            <w:r w:rsidRPr="32A0AAB1">
              <w:lastRenderedPageBreak/>
              <w:t>40</w:t>
            </w:r>
            <w:r>
              <w:t>5</w:t>
            </w:r>
            <w:r w:rsidRPr="32A0AAB1">
              <w:t xml:space="preserve"> - Exemption Cases</w:t>
            </w:r>
            <w:bookmarkEnd w:id="279"/>
          </w:p>
          <w:p w14:paraId="77EADA76" w14:textId="77777777" w:rsidR="00803E57" w:rsidRDefault="00803E57" w:rsidP="000727D0">
            <w:pPr>
              <w:spacing w:after="120"/>
              <w:jc w:val="center"/>
            </w:pPr>
            <w:r w:rsidRPr="32A0AAB1">
              <w:rPr>
                <w:rFonts w:eastAsia="Arial" w:cs="Arial"/>
                <w:color w:val="000000" w:themeColor="text1"/>
                <w:szCs w:val="24"/>
              </w:rPr>
              <w:t xml:space="preserve">Formerly LSSR </w:t>
            </w:r>
            <w:r>
              <w:rPr>
                <w:rFonts w:eastAsia="Arial" w:cs="Arial"/>
                <w:color w:val="000000" w:themeColor="text1"/>
                <w:szCs w:val="24"/>
              </w:rPr>
              <w:t>r</w:t>
            </w:r>
            <w:r w:rsidRPr="32A0AAB1">
              <w:rPr>
                <w:rFonts w:eastAsia="Arial" w:cs="Arial"/>
                <w:color w:val="000000" w:themeColor="text1"/>
                <w:szCs w:val="24"/>
              </w:rPr>
              <w:t>egulation 10</w:t>
            </w:r>
          </w:p>
        </w:tc>
      </w:tr>
    </w:tbl>
    <w:p w14:paraId="340D5B49" w14:textId="77777777" w:rsidR="00803E57" w:rsidRPr="00FC0F4B" w:rsidRDefault="00803E57" w:rsidP="00803E57">
      <w:pPr>
        <w:rPr>
          <w:sz w:val="2"/>
          <w:szCs w:val="2"/>
        </w:rPr>
      </w:pPr>
    </w:p>
    <w:tbl>
      <w:tblPr>
        <w:tblW w:w="1033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418"/>
        <w:gridCol w:w="8920"/>
      </w:tblGrid>
      <w:tr w:rsidR="00803E57" w14:paraId="1EB57738" w14:textId="77777777" w:rsidTr="000727D0">
        <w:trPr>
          <w:trHeight w:val="300"/>
          <w:jc w:val="center"/>
        </w:trPr>
        <w:tc>
          <w:tcPr>
            <w:tcW w:w="1418" w:type="dxa"/>
            <w:shd w:val="clear" w:color="auto" w:fill="F1F4F6"/>
            <w:tcMar>
              <w:left w:w="0" w:type="dxa"/>
              <w:right w:w="0" w:type="dxa"/>
            </w:tcMar>
          </w:tcPr>
          <w:p w14:paraId="7F73BE9B" w14:textId="77777777" w:rsidR="00803E57" w:rsidRDefault="00803E57" w:rsidP="000727D0">
            <w:pPr>
              <w:spacing w:before="120" w:after="120"/>
              <w:jc w:val="center"/>
            </w:pPr>
            <w:r w:rsidRPr="32A0AAB1">
              <w:rPr>
                <w:rFonts w:eastAsia="Arial" w:cs="Arial"/>
                <w:b/>
                <w:bCs/>
                <w:color w:val="000000" w:themeColor="text1"/>
                <w:szCs w:val="24"/>
              </w:rPr>
              <w:t>Regulation</w:t>
            </w:r>
          </w:p>
        </w:tc>
        <w:tc>
          <w:tcPr>
            <w:tcW w:w="8920" w:type="dxa"/>
          </w:tcPr>
          <w:p w14:paraId="16643E44" w14:textId="77777777" w:rsidR="00803E57" w:rsidRDefault="00803E57" w:rsidP="000727D0">
            <w:pPr>
              <w:tabs>
                <w:tab w:val="left" w:pos="447"/>
              </w:tabs>
              <w:spacing w:before="120" w:after="120"/>
            </w:pPr>
            <w:r w:rsidRPr="00973533">
              <w:rPr>
                <w:rFonts w:eastAsia="Arial" w:cs="Arial"/>
                <w:color w:val="000000" w:themeColor="text1"/>
                <w:szCs w:val="24"/>
              </w:rPr>
              <w:t xml:space="preserve">Accountable </w:t>
            </w:r>
            <w:r>
              <w:rPr>
                <w:rFonts w:eastAsia="Arial" w:cs="Arial"/>
                <w:color w:val="000000" w:themeColor="text1"/>
                <w:szCs w:val="24"/>
              </w:rPr>
              <w:t>P</w:t>
            </w:r>
            <w:r w:rsidRPr="00973533">
              <w:rPr>
                <w:rFonts w:eastAsia="Arial" w:cs="Arial"/>
                <w:color w:val="000000" w:themeColor="text1"/>
                <w:szCs w:val="24"/>
              </w:rPr>
              <w:t xml:space="preserve">ersons </w:t>
            </w:r>
            <w:r w:rsidRPr="00973533">
              <w:rPr>
                <w:rFonts w:eastAsia="Arial" w:cs="Arial"/>
                <w:b/>
                <w:color w:val="000000" w:themeColor="text1"/>
                <w:szCs w:val="24"/>
              </w:rPr>
              <w:t xml:space="preserve">shall </w:t>
            </w:r>
            <w:r w:rsidRPr="00973533">
              <w:rPr>
                <w:rFonts w:eastAsia="Arial" w:cs="Arial"/>
                <w:color w:val="000000" w:themeColor="text1"/>
                <w:szCs w:val="24"/>
              </w:rPr>
              <w:t xml:space="preserve">make sure that a formal </w:t>
            </w:r>
            <w:r>
              <w:rPr>
                <w:rFonts w:eastAsia="Arial" w:cs="Arial"/>
                <w:color w:val="000000" w:themeColor="text1"/>
                <w:szCs w:val="24"/>
              </w:rPr>
              <w:t>e</w:t>
            </w:r>
            <w:r w:rsidRPr="00973533">
              <w:rPr>
                <w:rFonts w:eastAsia="Arial" w:cs="Arial"/>
                <w:color w:val="000000" w:themeColor="text1"/>
                <w:szCs w:val="24"/>
              </w:rPr>
              <w:t xml:space="preserve">xemption </w:t>
            </w:r>
            <w:r>
              <w:rPr>
                <w:rFonts w:eastAsia="Arial" w:cs="Arial"/>
                <w:color w:val="000000" w:themeColor="text1"/>
                <w:szCs w:val="24"/>
              </w:rPr>
              <w:t>c</w:t>
            </w:r>
            <w:r w:rsidRPr="00973533">
              <w:rPr>
                <w:rFonts w:eastAsia="Arial" w:cs="Arial"/>
                <w:color w:val="000000" w:themeColor="text1"/>
                <w:szCs w:val="24"/>
              </w:rPr>
              <w:t xml:space="preserve">ase </w:t>
            </w:r>
            <w:r>
              <w:rPr>
                <w:rFonts w:eastAsia="Arial" w:cs="Arial"/>
                <w:color w:val="000000" w:themeColor="text1"/>
                <w:szCs w:val="24"/>
              </w:rPr>
              <w:t>s</w:t>
            </w:r>
            <w:r w:rsidRPr="00973533">
              <w:rPr>
                <w:rFonts w:eastAsia="Arial" w:cs="Arial"/>
                <w:color w:val="000000" w:themeColor="text1"/>
                <w:szCs w:val="24"/>
              </w:rPr>
              <w:t xml:space="preserve">ubmission is presented to the DLSR </w:t>
            </w:r>
            <w:r w:rsidRPr="00973533">
              <w:rPr>
                <w:rFonts w:eastAsia="Arial" w:cs="Arial"/>
                <w:szCs w:val="24"/>
              </w:rPr>
              <w:t>where a legal exemption is necessary and permitted, prior to use,</w:t>
            </w:r>
            <w:r w:rsidRPr="00973533">
              <w:rPr>
                <w:rFonts w:eastAsia="Arial" w:cs="Arial"/>
                <w:color w:val="000000" w:themeColor="text1"/>
                <w:szCs w:val="24"/>
              </w:rPr>
              <w:t xml:space="preserve"> for each </w:t>
            </w:r>
            <w:r>
              <w:rPr>
                <w:rFonts w:eastAsia="Arial" w:cs="Arial"/>
                <w:color w:val="000000" w:themeColor="text1"/>
                <w:szCs w:val="24"/>
              </w:rPr>
              <w:t>L</w:t>
            </w:r>
            <w:r w:rsidRPr="00973533">
              <w:rPr>
                <w:rFonts w:eastAsia="Arial" w:cs="Arial"/>
                <w:color w:val="000000" w:themeColor="text1"/>
                <w:szCs w:val="24"/>
              </w:rPr>
              <w:t xml:space="preserve">and </w:t>
            </w:r>
            <w:r>
              <w:rPr>
                <w:rFonts w:eastAsia="Arial" w:cs="Arial"/>
                <w:color w:val="000000" w:themeColor="text1"/>
                <w:szCs w:val="24"/>
              </w:rPr>
              <w:t>S</w:t>
            </w:r>
            <w:r w:rsidRPr="00973533">
              <w:rPr>
                <w:rFonts w:eastAsia="Arial" w:cs="Arial"/>
                <w:color w:val="000000" w:themeColor="text1"/>
                <w:szCs w:val="24"/>
              </w:rPr>
              <w:t>ystem in line with</w:t>
            </w:r>
            <w:r w:rsidRPr="00973533">
              <w:rPr>
                <w:rFonts w:eastAsia="Arial" w:cs="Arial"/>
                <w:color w:val="006FC0"/>
                <w:szCs w:val="24"/>
              </w:rPr>
              <w:t xml:space="preserve"> </w:t>
            </w:r>
            <w:hyperlink r:id="rId322" w:history="1">
              <w:r w:rsidRPr="00643908">
                <w:rPr>
                  <w:rStyle w:val="Hyperlink"/>
                  <w:rFonts w:eastAsia="Arial" w:cs="Arial"/>
                  <w:szCs w:val="24"/>
                </w:rPr>
                <w:t>DLSR Standard Operating Procedure 3 – Land Exemptions Committee</w:t>
              </w:r>
            </w:hyperlink>
            <w:r>
              <w:rPr>
                <w:rStyle w:val="Hyperlink"/>
                <w:rFonts w:eastAsia="Arial" w:cs="Arial"/>
                <w:color w:val="auto"/>
                <w:szCs w:val="24"/>
                <w:u w:val="none"/>
              </w:rPr>
              <w:t xml:space="preserve"> (Internal MOD access only)</w:t>
            </w:r>
            <w:r w:rsidRPr="00B25857">
              <w:rPr>
                <w:rFonts w:eastAsia="Arial" w:cs="Arial"/>
                <w:szCs w:val="24"/>
              </w:rPr>
              <w:t>.</w:t>
            </w:r>
            <w:r w:rsidRPr="32A0AAB1">
              <w:rPr>
                <w:rFonts w:eastAsia="Arial" w:cs="Arial"/>
                <w:color w:val="006FC0"/>
                <w:szCs w:val="24"/>
              </w:rPr>
              <w:t xml:space="preserve"> </w:t>
            </w:r>
          </w:p>
        </w:tc>
      </w:tr>
      <w:tr w:rsidR="00803E57" w14:paraId="1474C1C8" w14:textId="77777777" w:rsidTr="000727D0">
        <w:trPr>
          <w:trHeight w:val="300"/>
          <w:jc w:val="center"/>
        </w:trPr>
        <w:tc>
          <w:tcPr>
            <w:tcW w:w="1418" w:type="dxa"/>
            <w:shd w:val="clear" w:color="auto" w:fill="F1F4F6"/>
            <w:tcMar>
              <w:left w:w="0" w:type="dxa"/>
              <w:right w:w="0" w:type="dxa"/>
            </w:tcMar>
          </w:tcPr>
          <w:p w14:paraId="32AB61E2" w14:textId="77777777" w:rsidR="00803E57" w:rsidRDefault="00803E57" w:rsidP="000727D0">
            <w:pPr>
              <w:spacing w:before="120" w:after="120"/>
              <w:jc w:val="center"/>
            </w:pPr>
            <w:r w:rsidRPr="32A0AAB1">
              <w:rPr>
                <w:rFonts w:eastAsia="Arial" w:cs="Arial"/>
                <w:b/>
                <w:bCs/>
                <w:color w:val="000000" w:themeColor="text1"/>
                <w:szCs w:val="24"/>
              </w:rPr>
              <w:t>Provenance</w:t>
            </w:r>
          </w:p>
        </w:tc>
        <w:tc>
          <w:tcPr>
            <w:tcW w:w="8920" w:type="dxa"/>
          </w:tcPr>
          <w:p w14:paraId="73D6D9F7" w14:textId="77777777" w:rsidR="00803E57" w:rsidRPr="00C9593C" w:rsidRDefault="00000000" w:rsidP="000727D0">
            <w:pPr>
              <w:tabs>
                <w:tab w:val="left" w:pos="447"/>
              </w:tabs>
              <w:spacing w:before="120" w:after="120"/>
            </w:pPr>
            <w:hyperlink r:id="rId323" w:history="1">
              <w:r w:rsidR="00803E57" w:rsidRPr="00BE7136">
                <w:rPr>
                  <w:rStyle w:val="Hyperlink"/>
                  <w:rFonts w:eastAsia="Arial" w:cs="Arial"/>
                  <w:szCs w:val="24"/>
                </w:rPr>
                <w:t>Policy Statement by the Secretary of State for Defence on Health, Safety and Environmental Protection in Defence.</w:t>
              </w:r>
            </w:hyperlink>
            <w:r w:rsidR="00803E57">
              <w:rPr>
                <w:rStyle w:val="Hyperlink"/>
                <w:rFonts w:eastAsia="Arial" w:cs="Arial"/>
                <w:szCs w:val="24"/>
              </w:rPr>
              <w:t xml:space="preserve"> </w:t>
            </w:r>
          </w:p>
        </w:tc>
      </w:tr>
      <w:tr w:rsidR="00803E57" w14:paraId="6CA5D50C" w14:textId="77777777" w:rsidTr="000727D0">
        <w:trPr>
          <w:trHeight w:val="300"/>
          <w:jc w:val="center"/>
        </w:trPr>
        <w:tc>
          <w:tcPr>
            <w:tcW w:w="1418" w:type="dxa"/>
            <w:shd w:val="clear" w:color="auto" w:fill="F1F4F6"/>
            <w:tcMar>
              <w:left w:w="0" w:type="dxa"/>
              <w:right w:w="0" w:type="dxa"/>
            </w:tcMar>
          </w:tcPr>
          <w:p w14:paraId="5E3AE29B" w14:textId="77777777" w:rsidR="00803E57" w:rsidRDefault="00803E57" w:rsidP="000727D0">
            <w:pPr>
              <w:spacing w:before="120" w:after="120"/>
              <w:jc w:val="center"/>
            </w:pPr>
            <w:r w:rsidRPr="32A0AAB1">
              <w:rPr>
                <w:rFonts w:eastAsia="Arial" w:cs="Arial"/>
                <w:b/>
                <w:bCs/>
                <w:color w:val="000000" w:themeColor="text1"/>
                <w:szCs w:val="24"/>
              </w:rPr>
              <w:t>Acceptable</w:t>
            </w:r>
            <w:r>
              <w:rPr>
                <w:rFonts w:eastAsia="Arial" w:cs="Arial"/>
                <w:b/>
                <w:bCs/>
                <w:color w:val="000000" w:themeColor="text1"/>
                <w:szCs w:val="24"/>
              </w:rPr>
              <w:t xml:space="preserve"> </w:t>
            </w:r>
            <w:r w:rsidRPr="32A0AAB1">
              <w:rPr>
                <w:rFonts w:eastAsia="Arial" w:cs="Arial"/>
                <w:b/>
                <w:bCs/>
                <w:color w:val="000000" w:themeColor="text1"/>
                <w:szCs w:val="24"/>
              </w:rPr>
              <w:t>Means of Compliance</w:t>
            </w:r>
          </w:p>
        </w:tc>
        <w:tc>
          <w:tcPr>
            <w:tcW w:w="8920" w:type="dxa"/>
          </w:tcPr>
          <w:p w14:paraId="1414430E" w14:textId="77777777" w:rsidR="00803E57" w:rsidRDefault="00803E57" w:rsidP="000727D0">
            <w:pPr>
              <w:tabs>
                <w:tab w:val="left" w:pos="447"/>
              </w:tabs>
              <w:spacing w:before="120" w:after="120"/>
            </w:pPr>
            <w:r w:rsidRPr="32A0AAB1">
              <w:rPr>
                <w:rFonts w:eastAsia="Arial" w:cs="Arial"/>
                <w:color w:val="000000" w:themeColor="text1"/>
                <w:szCs w:val="24"/>
              </w:rPr>
              <w:t xml:space="preserve">Accountable </w:t>
            </w:r>
            <w:r>
              <w:rPr>
                <w:rFonts w:eastAsia="Arial" w:cs="Arial"/>
                <w:color w:val="000000" w:themeColor="text1"/>
                <w:szCs w:val="24"/>
              </w:rPr>
              <w:t>P</w:t>
            </w:r>
            <w:r w:rsidRPr="32A0AAB1">
              <w:rPr>
                <w:rFonts w:eastAsia="Arial" w:cs="Arial"/>
                <w:color w:val="000000" w:themeColor="text1"/>
                <w:szCs w:val="24"/>
              </w:rPr>
              <w:t xml:space="preserve">ersons </w:t>
            </w:r>
            <w:r w:rsidRPr="32A0AAB1">
              <w:rPr>
                <w:rFonts w:eastAsia="Arial" w:cs="Arial"/>
                <w:b/>
                <w:bCs/>
                <w:color w:val="000000" w:themeColor="text1"/>
                <w:szCs w:val="24"/>
              </w:rPr>
              <w:t xml:space="preserve">should </w:t>
            </w:r>
            <w:r w:rsidRPr="32A0AAB1">
              <w:rPr>
                <w:rFonts w:eastAsia="Arial" w:cs="Arial"/>
                <w:color w:val="000000" w:themeColor="text1"/>
                <w:szCs w:val="24"/>
              </w:rPr>
              <w:t>make sure that:</w:t>
            </w:r>
          </w:p>
          <w:p w14:paraId="685D3564" w14:textId="77777777" w:rsidR="00803E57" w:rsidRPr="00104573" w:rsidRDefault="00803E57" w:rsidP="005E0B50">
            <w:pPr>
              <w:pStyle w:val="ListParagraph"/>
              <w:numPr>
                <w:ilvl w:val="0"/>
                <w:numId w:val="140"/>
              </w:numPr>
              <w:tabs>
                <w:tab w:val="left" w:pos="567"/>
              </w:tabs>
              <w:spacing w:before="120" w:after="120"/>
              <w:ind w:left="0" w:firstLine="0"/>
              <w:contextualSpacing w:val="0"/>
            </w:pPr>
            <w:r w:rsidRPr="32A0AAB1">
              <w:rPr>
                <w:color w:val="000000" w:themeColor="text1"/>
              </w:rPr>
              <w:t>As part of the SEC approval process, the le</w:t>
            </w:r>
            <w:r w:rsidRPr="00104573">
              <w:t xml:space="preserve">gislation compliance activities identify and record any appropriate exemptions applicable to the relevant Land </w:t>
            </w:r>
            <w:r>
              <w:t>S</w:t>
            </w:r>
            <w:r w:rsidRPr="00104573">
              <w:t>ystem.</w:t>
            </w:r>
          </w:p>
          <w:p w14:paraId="5AD63E34" w14:textId="77777777" w:rsidR="00803E57" w:rsidRPr="00104573" w:rsidRDefault="00803E57" w:rsidP="005E0B50">
            <w:pPr>
              <w:pStyle w:val="ListParagraph"/>
              <w:numPr>
                <w:ilvl w:val="0"/>
                <w:numId w:val="140"/>
              </w:numPr>
              <w:tabs>
                <w:tab w:val="left" w:pos="567"/>
              </w:tabs>
              <w:spacing w:before="120" w:after="120"/>
              <w:ind w:left="0" w:firstLine="0"/>
              <w:contextualSpacing w:val="0"/>
            </w:pPr>
            <w:r w:rsidRPr="00104573">
              <w:t xml:space="preserve">Where exemptions are identified, they are assessed, mitigated, and managed for the Land </w:t>
            </w:r>
            <w:r>
              <w:t>S</w:t>
            </w:r>
            <w:r w:rsidRPr="00104573">
              <w:t>ystem or capability and decisions are recorded.</w:t>
            </w:r>
          </w:p>
          <w:p w14:paraId="681D3AE9" w14:textId="77777777" w:rsidR="00803E57" w:rsidRPr="00104573" w:rsidRDefault="00803E57" w:rsidP="005E0B50">
            <w:pPr>
              <w:pStyle w:val="ListParagraph"/>
              <w:numPr>
                <w:ilvl w:val="0"/>
                <w:numId w:val="140"/>
              </w:numPr>
              <w:tabs>
                <w:tab w:val="left" w:pos="567"/>
              </w:tabs>
              <w:spacing w:before="120" w:after="120"/>
              <w:ind w:left="0" w:firstLine="0"/>
              <w:contextualSpacing w:val="0"/>
            </w:pPr>
            <w:r w:rsidRPr="00104573">
              <w:t>Where any exemption requires authorisation from an appropriate person or authority, authorisation is sought in line with the requirements of the relevant statute, Defence regulation or policy.</w:t>
            </w:r>
          </w:p>
          <w:p w14:paraId="4469FDAC" w14:textId="77777777" w:rsidR="00803E57" w:rsidRDefault="00803E57" w:rsidP="005E0B50">
            <w:pPr>
              <w:pStyle w:val="ListParagraph"/>
              <w:numPr>
                <w:ilvl w:val="0"/>
                <w:numId w:val="140"/>
              </w:numPr>
              <w:tabs>
                <w:tab w:val="left" w:pos="567"/>
              </w:tabs>
              <w:spacing w:before="120" w:after="120"/>
              <w:ind w:left="0" w:firstLine="0"/>
              <w:contextualSpacing w:val="0"/>
              <w:rPr>
                <w:color w:val="000000" w:themeColor="text1"/>
              </w:rPr>
            </w:pPr>
            <w:r w:rsidRPr="00104573">
              <w:t xml:space="preserve">Any approved exemptions are included and recorded in their Land </w:t>
            </w:r>
            <w:r>
              <w:t>S</w:t>
            </w:r>
            <w:r w:rsidRPr="00104573">
              <w:t xml:space="preserve">ystems SEC making all information relating to the management, conditions, and restrictions of exemptions </w:t>
            </w:r>
            <w:r w:rsidRPr="32A0AAB1">
              <w:rPr>
                <w:color w:val="000000" w:themeColor="text1"/>
              </w:rPr>
              <w:t xml:space="preserve">available to the relevant </w:t>
            </w:r>
            <w:r>
              <w:rPr>
                <w:color w:val="000000" w:themeColor="text1"/>
              </w:rPr>
              <w:t>s</w:t>
            </w:r>
            <w:r w:rsidRPr="32A0AAB1">
              <w:rPr>
                <w:color w:val="000000" w:themeColor="text1"/>
              </w:rPr>
              <w:t>takeholders, including contractors and vehicle inspectors.</w:t>
            </w:r>
          </w:p>
          <w:p w14:paraId="31358115" w14:textId="77777777" w:rsidR="00803E57" w:rsidRDefault="00803E57" w:rsidP="005E0B50">
            <w:pPr>
              <w:pStyle w:val="ListParagraph"/>
              <w:numPr>
                <w:ilvl w:val="0"/>
                <w:numId w:val="140"/>
              </w:numPr>
              <w:tabs>
                <w:tab w:val="left" w:pos="567"/>
              </w:tabs>
              <w:spacing w:before="120" w:after="120"/>
              <w:ind w:left="0" w:firstLine="0"/>
              <w:contextualSpacing w:val="0"/>
              <w:rPr>
                <w:color w:val="000000" w:themeColor="text1"/>
              </w:rPr>
            </w:pPr>
            <w:r w:rsidRPr="32A0AAB1">
              <w:rPr>
                <w:color w:val="000000" w:themeColor="text1"/>
              </w:rPr>
              <w:t xml:space="preserve">All personnel are informed that the </w:t>
            </w:r>
            <w:r>
              <w:rPr>
                <w:color w:val="000000" w:themeColor="text1"/>
              </w:rPr>
              <w:t>a</w:t>
            </w:r>
            <w:r w:rsidRPr="32A0AAB1">
              <w:rPr>
                <w:color w:val="000000" w:themeColor="text1"/>
              </w:rPr>
              <w:t xml:space="preserve">pproval of an </w:t>
            </w:r>
            <w:r>
              <w:rPr>
                <w:color w:val="000000" w:themeColor="text1"/>
              </w:rPr>
              <w:t>e</w:t>
            </w:r>
            <w:r w:rsidRPr="32A0AAB1">
              <w:rPr>
                <w:color w:val="000000" w:themeColor="text1"/>
              </w:rPr>
              <w:t xml:space="preserve">xemption does not constitute the approval body’s acceptance of the risk, rather a recognition that a suitable and sufficient argument has been provided to manage the use of an </w:t>
            </w:r>
            <w:r>
              <w:rPr>
                <w:color w:val="000000" w:themeColor="text1"/>
              </w:rPr>
              <w:t>e</w:t>
            </w:r>
            <w:r w:rsidRPr="32A0AAB1">
              <w:rPr>
                <w:color w:val="000000" w:themeColor="text1"/>
              </w:rPr>
              <w:t>xemption.</w:t>
            </w:r>
          </w:p>
        </w:tc>
      </w:tr>
      <w:tr w:rsidR="00803E57" w14:paraId="39A11F0D" w14:textId="77777777" w:rsidTr="000727D0">
        <w:trPr>
          <w:trHeight w:val="708"/>
          <w:jc w:val="center"/>
        </w:trPr>
        <w:tc>
          <w:tcPr>
            <w:tcW w:w="1418" w:type="dxa"/>
            <w:shd w:val="clear" w:color="auto" w:fill="F1F4F6"/>
            <w:tcMar>
              <w:left w:w="0" w:type="dxa"/>
              <w:right w:w="0" w:type="dxa"/>
            </w:tcMar>
          </w:tcPr>
          <w:p w14:paraId="30EB2612" w14:textId="77777777" w:rsidR="00803E57" w:rsidRDefault="00803E57" w:rsidP="000727D0">
            <w:pPr>
              <w:spacing w:before="120" w:after="120"/>
              <w:jc w:val="center"/>
            </w:pPr>
            <w:r w:rsidRPr="00FA5A78">
              <w:rPr>
                <w:rFonts w:eastAsia="Arial" w:cs="Arial"/>
                <w:b/>
                <w:bCs/>
                <w:szCs w:val="24"/>
              </w:rPr>
              <w:t>Further Guidance</w:t>
            </w:r>
          </w:p>
        </w:tc>
        <w:tc>
          <w:tcPr>
            <w:tcW w:w="8920" w:type="dxa"/>
          </w:tcPr>
          <w:p w14:paraId="48204BFE" w14:textId="77777777" w:rsidR="00803E57" w:rsidRDefault="00803E57" w:rsidP="000727D0">
            <w:pPr>
              <w:spacing w:before="120" w:after="120"/>
              <w:rPr>
                <w:rFonts w:cs="Arial"/>
                <w:b/>
                <w:bCs/>
              </w:rPr>
            </w:pPr>
            <w:r w:rsidRPr="002C3F11">
              <w:rPr>
                <w:rFonts w:cs="Arial"/>
                <w:b/>
                <w:bCs/>
              </w:rPr>
              <w:t>Legislati</w:t>
            </w:r>
            <w:r>
              <w:rPr>
                <w:rFonts w:cs="Arial"/>
                <w:b/>
                <w:bCs/>
              </w:rPr>
              <w:t>on</w:t>
            </w:r>
            <w:r w:rsidRPr="002C3F11">
              <w:rPr>
                <w:rFonts w:cs="Arial"/>
                <w:b/>
                <w:bCs/>
              </w:rPr>
              <w:t xml:space="preserve"> Compliance Assessment</w:t>
            </w:r>
          </w:p>
          <w:p w14:paraId="1A1025BE" w14:textId="77777777" w:rsidR="00803E57" w:rsidRPr="004D1916" w:rsidRDefault="00803E57" w:rsidP="005E0B50">
            <w:pPr>
              <w:pStyle w:val="ListParagraph"/>
              <w:numPr>
                <w:ilvl w:val="0"/>
                <w:numId w:val="180"/>
              </w:numPr>
              <w:spacing w:before="120" w:after="120"/>
              <w:ind w:left="0" w:firstLine="0"/>
              <w:contextualSpacing w:val="0"/>
              <w:rPr>
                <w:rFonts w:cs="Arial"/>
              </w:rPr>
            </w:pPr>
            <w:r w:rsidRPr="004D1916">
              <w:rPr>
                <w:rFonts w:cs="Arial"/>
              </w:rPr>
              <w:t xml:space="preserve">In order to determine the requirement for a non-compliance such as an exemption, initial action requires an LCA to be undertaken. LCAs </w:t>
            </w:r>
            <w:r w:rsidRPr="00BB4C09">
              <w:rPr>
                <w:rFonts w:cs="Arial"/>
                <w:b/>
                <w:bCs/>
              </w:rPr>
              <w:t>should</w:t>
            </w:r>
            <w:r w:rsidRPr="004D1916">
              <w:rPr>
                <w:rFonts w:cs="Arial"/>
              </w:rPr>
              <w:t xml:space="preserve"> be completed, monitored and reviewed for Land activities, equipment or systems to enable: </w:t>
            </w:r>
          </w:p>
          <w:p w14:paraId="7884B506" w14:textId="77777777" w:rsidR="00803E57" w:rsidRPr="00FD6C68" w:rsidRDefault="00803E57" w:rsidP="005E0B50">
            <w:pPr>
              <w:pStyle w:val="ListParagraph"/>
              <w:numPr>
                <w:ilvl w:val="0"/>
                <w:numId w:val="164"/>
              </w:numPr>
              <w:tabs>
                <w:tab w:val="left" w:pos="567"/>
                <w:tab w:val="left" w:pos="1134"/>
              </w:tabs>
              <w:spacing w:before="120" w:after="120"/>
              <w:ind w:left="567" w:firstLine="0"/>
              <w:contextualSpacing w:val="0"/>
              <w:rPr>
                <w:rFonts w:cs="Arial"/>
              </w:rPr>
            </w:pPr>
            <w:r>
              <w:rPr>
                <w:rFonts w:cs="Arial"/>
              </w:rPr>
              <w:t>t</w:t>
            </w:r>
            <w:r w:rsidRPr="00FD6C68">
              <w:rPr>
                <w:rFonts w:cs="Arial"/>
              </w:rPr>
              <w:t>he early identification of all legislation applicable to an activity, equipment, or a system</w:t>
            </w:r>
            <w:r>
              <w:rPr>
                <w:rFonts w:cs="Arial"/>
              </w:rPr>
              <w:t>;</w:t>
            </w:r>
            <w:r w:rsidRPr="00FD6C68">
              <w:rPr>
                <w:rFonts w:cs="Arial"/>
              </w:rPr>
              <w:t xml:space="preserve"> </w:t>
            </w:r>
          </w:p>
          <w:p w14:paraId="1621A091" w14:textId="77777777" w:rsidR="00803E57" w:rsidRPr="00FD6C68" w:rsidRDefault="00803E57" w:rsidP="005E0B50">
            <w:pPr>
              <w:pStyle w:val="ListParagraph"/>
              <w:numPr>
                <w:ilvl w:val="0"/>
                <w:numId w:val="164"/>
              </w:numPr>
              <w:tabs>
                <w:tab w:val="left" w:pos="567"/>
                <w:tab w:val="left" w:pos="1134"/>
              </w:tabs>
              <w:spacing w:before="120" w:after="120"/>
              <w:ind w:left="567" w:firstLine="0"/>
              <w:contextualSpacing w:val="0"/>
              <w:rPr>
                <w:rFonts w:cs="Arial"/>
              </w:rPr>
            </w:pPr>
            <w:r>
              <w:rPr>
                <w:rFonts w:cs="Arial"/>
              </w:rPr>
              <w:t>a</w:t>
            </w:r>
            <w:r w:rsidRPr="00FD6C68">
              <w:rPr>
                <w:rFonts w:cs="Arial"/>
              </w:rPr>
              <w:t>n assessment against each piece of legislation identified, and an assessment of the level of compliance or non-compliance.</w:t>
            </w:r>
          </w:p>
          <w:p w14:paraId="2319980B" w14:textId="77777777" w:rsidR="00803E57" w:rsidRPr="00FD6C68" w:rsidRDefault="00803E57" w:rsidP="005E0B50">
            <w:pPr>
              <w:pStyle w:val="ListParagraph"/>
              <w:numPr>
                <w:ilvl w:val="0"/>
                <w:numId w:val="173"/>
              </w:numPr>
              <w:tabs>
                <w:tab w:val="left" w:pos="567"/>
              </w:tabs>
              <w:spacing w:before="120" w:after="120"/>
              <w:ind w:left="0" w:firstLine="0"/>
              <w:contextualSpacing w:val="0"/>
            </w:pPr>
            <w:r w:rsidRPr="002C3F11">
              <w:rPr>
                <w:rFonts w:cs="Arial"/>
              </w:rPr>
              <w:t>This also applies to Urgent Capability Requirements (UCRs). In the case of UCRs, condensed LCAs are permissible to address the main legislative aspects relating to the activities, equipment or systems. However, if a subsequent plan arises to extend the life of the equipment or system, or develop it further, then there is a requirement to subsequently conduct and submit a full LCA.</w:t>
            </w:r>
          </w:p>
          <w:p w14:paraId="27EAAEC5" w14:textId="77777777" w:rsidR="00803E57" w:rsidRDefault="00803E57" w:rsidP="005E0B50">
            <w:pPr>
              <w:pStyle w:val="ListParagraph"/>
              <w:numPr>
                <w:ilvl w:val="0"/>
                <w:numId w:val="173"/>
              </w:numPr>
              <w:tabs>
                <w:tab w:val="left" w:pos="567"/>
              </w:tabs>
              <w:spacing w:before="120" w:after="120"/>
              <w:ind w:left="0" w:firstLine="0"/>
              <w:contextualSpacing w:val="0"/>
            </w:pPr>
            <w:r w:rsidRPr="003A4128">
              <w:rPr>
                <w:rFonts w:cs="Arial"/>
              </w:rPr>
              <w:lastRenderedPageBreak/>
              <w:t>Legislation</w:t>
            </w:r>
            <w:r>
              <w:t xml:space="preserve"> compliance activities </w:t>
            </w:r>
            <w:r w:rsidRPr="00751F29">
              <w:rPr>
                <w:b/>
                <w:bCs/>
              </w:rPr>
              <w:t>should</w:t>
            </w:r>
            <w:r>
              <w:t xml:space="preserve"> start as early as possible in the Life Cycle of the System or Equipment, this will guide how and to what legislation it is to be compliant with. The LCA </w:t>
            </w:r>
            <w:r w:rsidRPr="009971B2">
              <w:rPr>
                <w:b/>
                <w:bCs/>
              </w:rPr>
              <w:t>should</w:t>
            </w:r>
            <w:r>
              <w:t xml:space="preserve"> be completed prior to the Full Business Case and contract award to inform procurement decisions and any application for exemption(s).</w:t>
            </w:r>
          </w:p>
          <w:p w14:paraId="713F8E0F" w14:textId="77777777" w:rsidR="00803E57" w:rsidRPr="002C3F11" w:rsidRDefault="00803E57" w:rsidP="005E0B50">
            <w:pPr>
              <w:pStyle w:val="ListParagraph"/>
              <w:numPr>
                <w:ilvl w:val="0"/>
                <w:numId w:val="173"/>
              </w:numPr>
              <w:tabs>
                <w:tab w:val="left" w:pos="567"/>
              </w:tabs>
              <w:spacing w:before="120" w:after="120"/>
              <w:ind w:left="0" w:firstLine="0"/>
              <w:contextualSpacing w:val="0"/>
              <w:rPr>
                <w:rFonts w:cs="Arial"/>
              </w:rPr>
            </w:pPr>
            <w:r w:rsidRPr="002C3F11">
              <w:rPr>
                <w:rFonts w:cs="Arial"/>
              </w:rPr>
              <w:t xml:space="preserve">Where LCAs have identified and assessed non-compliances, all effort </w:t>
            </w:r>
            <w:r w:rsidRPr="009971B2">
              <w:rPr>
                <w:rFonts w:cs="Arial"/>
                <w:b/>
                <w:bCs/>
              </w:rPr>
              <w:t>should</w:t>
            </w:r>
            <w:r w:rsidRPr="002C3F11">
              <w:rPr>
                <w:rFonts w:cs="Arial"/>
              </w:rPr>
              <w:t xml:space="preserve"> be undertaken to address the non-compliances. The need to apply for exemptions </w:t>
            </w:r>
            <w:r w:rsidRPr="009971B2">
              <w:rPr>
                <w:rFonts w:cs="Arial"/>
                <w:b/>
                <w:bCs/>
              </w:rPr>
              <w:t>should</w:t>
            </w:r>
            <w:r w:rsidRPr="002C3F11">
              <w:rPr>
                <w:rFonts w:cs="Arial"/>
              </w:rPr>
              <w:t xml:space="preserve"> be a last resort and </w:t>
            </w:r>
            <w:r w:rsidRPr="009971B2">
              <w:rPr>
                <w:rFonts w:cs="Arial"/>
                <w:b/>
                <w:bCs/>
              </w:rPr>
              <w:t>should</w:t>
            </w:r>
            <w:r w:rsidRPr="002C3F11">
              <w:rPr>
                <w:rFonts w:cs="Arial"/>
              </w:rPr>
              <w:t xml:space="preserve"> only arise when all avenues to address the non-compliances have been exhausted.</w:t>
            </w:r>
          </w:p>
          <w:p w14:paraId="2E39D521" w14:textId="77777777" w:rsidR="00803E57" w:rsidRPr="002C3F11" w:rsidRDefault="00803E57" w:rsidP="000727D0">
            <w:pPr>
              <w:spacing w:before="120" w:after="120"/>
              <w:rPr>
                <w:rFonts w:cs="Arial"/>
                <w:b/>
                <w:bCs/>
              </w:rPr>
            </w:pPr>
            <w:r w:rsidRPr="002C3F11">
              <w:rPr>
                <w:rFonts w:cs="Arial"/>
                <w:b/>
                <w:bCs/>
              </w:rPr>
              <w:t>Disapplication’s, Exemptions and Derogations</w:t>
            </w:r>
          </w:p>
          <w:p w14:paraId="7BB21A3E" w14:textId="77777777" w:rsidR="00803E57" w:rsidRPr="00FD6C68" w:rsidRDefault="00803E57" w:rsidP="005E0B50">
            <w:pPr>
              <w:pStyle w:val="ListParagraph"/>
              <w:numPr>
                <w:ilvl w:val="0"/>
                <w:numId w:val="173"/>
              </w:numPr>
              <w:spacing w:before="120" w:after="120"/>
              <w:ind w:left="0" w:firstLine="0"/>
              <w:contextualSpacing w:val="0"/>
              <w:rPr>
                <w:rFonts w:cs="Arial"/>
              </w:rPr>
            </w:pPr>
            <w:r w:rsidRPr="002C3F11">
              <w:rPr>
                <w:rFonts w:cs="Arial"/>
              </w:rPr>
              <w:t xml:space="preserve">One of the major outputs from the LCA is the identification of any DEDs. These DEDs may only be used for Defence purposes, in the interests of National Security or be pertinent because of the way the </w:t>
            </w:r>
            <w:r>
              <w:rPr>
                <w:rFonts w:cs="Arial"/>
              </w:rPr>
              <w:t>s</w:t>
            </w:r>
            <w:r w:rsidRPr="002C3F11">
              <w:rPr>
                <w:rFonts w:cs="Arial"/>
              </w:rPr>
              <w:t xml:space="preserve">ystem or </w:t>
            </w:r>
            <w:r>
              <w:rPr>
                <w:rFonts w:cs="Arial"/>
              </w:rPr>
              <w:t>e</w:t>
            </w:r>
            <w:r w:rsidRPr="002C3F11">
              <w:rPr>
                <w:rFonts w:cs="Arial"/>
              </w:rPr>
              <w:t>quipment is built, used, or employed</w:t>
            </w:r>
            <w:r>
              <w:rPr>
                <w:rFonts w:cs="Arial"/>
              </w:rPr>
              <w:t xml:space="preserve">, and </w:t>
            </w:r>
            <w:r w:rsidRPr="00FD103D">
              <w:rPr>
                <w:rFonts w:cs="Arial"/>
              </w:rPr>
              <w:t xml:space="preserve">remain reflective of the </w:t>
            </w:r>
            <w:r>
              <w:rPr>
                <w:rFonts w:cs="Arial"/>
              </w:rPr>
              <w:t>L</w:t>
            </w:r>
            <w:r w:rsidRPr="00FD103D">
              <w:rPr>
                <w:rFonts w:cs="Arial"/>
              </w:rPr>
              <w:t xml:space="preserve">and </w:t>
            </w:r>
            <w:r>
              <w:rPr>
                <w:rFonts w:cs="Arial"/>
              </w:rPr>
              <w:t>S</w:t>
            </w:r>
            <w:r w:rsidRPr="00FD103D">
              <w:rPr>
                <w:rFonts w:cs="Arial"/>
              </w:rPr>
              <w:t>ystem and their status and use</w:t>
            </w:r>
            <w:r>
              <w:rPr>
                <w:rFonts w:cs="Arial"/>
              </w:rPr>
              <w:t>, and</w:t>
            </w:r>
            <w:r w:rsidRPr="00FD103D">
              <w:rPr>
                <w:rFonts w:cs="Arial"/>
              </w:rPr>
              <w:t xml:space="preserve"> be kept up to date</w:t>
            </w:r>
            <w:r>
              <w:rPr>
                <w:rFonts w:cs="Arial"/>
              </w:rPr>
              <w:t>.</w:t>
            </w:r>
          </w:p>
          <w:p w14:paraId="7AA5B2C2" w14:textId="77777777" w:rsidR="00803E57" w:rsidRPr="002C3F11" w:rsidRDefault="00803E57" w:rsidP="000727D0">
            <w:pPr>
              <w:pStyle w:val="ListParagraph"/>
              <w:spacing w:before="120" w:after="120"/>
              <w:ind w:left="0"/>
              <w:contextualSpacing w:val="0"/>
              <w:rPr>
                <w:rFonts w:cs="Arial"/>
                <w:b/>
                <w:bCs/>
              </w:rPr>
            </w:pPr>
            <w:r>
              <w:rPr>
                <w:rFonts w:cs="Arial"/>
                <w:b/>
                <w:bCs/>
              </w:rPr>
              <w:t>Exemption Case Submission</w:t>
            </w:r>
          </w:p>
          <w:p w14:paraId="41C7AE98" w14:textId="77777777" w:rsidR="00803E57" w:rsidRPr="00672EE8" w:rsidRDefault="00803E57" w:rsidP="005E0B50">
            <w:pPr>
              <w:pStyle w:val="ListParagraph"/>
              <w:numPr>
                <w:ilvl w:val="0"/>
                <w:numId w:val="173"/>
              </w:numPr>
              <w:tabs>
                <w:tab w:val="left" w:pos="567"/>
              </w:tabs>
              <w:spacing w:before="120" w:after="120"/>
              <w:ind w:left="0" w:firstLine="0"/>
              <w:contextualSpacing w:val="0"/>
            </w:pPr>
            <w:r w:rsidRPr="002C3F11">
              <w:rPr>
                <w:rFonts w:cs="Arial"/>
              </w:rPr>
              <w:t>Where non-compliances have been identified and</w:t>
            </w:r>
            <w:r w:rsidRPr="00CC08B1">
              <w:rPr>
                <w:rFonts w:cs="Arial"/>
              </w:rPr>
              <w:t xml:space="preserve"> exemptions</w:t>
            </w:r>
            <w:r w:rsidRPr="002C3F11">
              <w:rPr>
                <w:rFonts w:cs="Arial"/>
              </w:rPr>
              <w:t xml:space="preserve"> are available to the MOD, an application in the form of an exemption case </w:t>
            </w:r>
            <w:r w:rsidRPr="00751F29">
              <w:rPr>
                <w:rFonts w:cs="Arial"/>
                <w:b/>
                <w:bCs/>
              </w:rPr>
              <w:t>should</w:t>
            </w:r>
            <w:r w:rsidRPr="002C3F11">
              <w:rPr>
                <w:rFonts w:cs="Arial"/>
              </w:rPr>
              <w:t xml:space="preserve"> be submitted to the LEC. </w:t>
            </w:r>
            <w:hyperlink r:id="rId324" w:history="1">
              <w:r w:rsidRPr="00953258">
                <w:rPr>
                  <w:rStyle w:val="Hyperlink"/>
                  <w:rFonts w:cs="Arial"/>
                </w:rPr>
                <w:t>The Exemption Case Submission (ECS) template</w:t>
              </w:r>
            </w:hyperlink>
            <w:r>
              <w:rPr>
                <w:rStyle w:val="Hyperlink"/>
                <w:rFonts w:cs="Arial"/>
                <w:color w:val="auto"/>
                <w:u w:val="none"/>
              </w:rPr>
              <w:t xml:space="preserve"> (Internal MOD access only)</w:t>
            </w:r>
            <w:r w:rsidRPr="002C3F11">
              <w:rPr>
                <w:rFonts w:cs="Arial"/>
              </w:rPr>
              <w:t xml:space="preserve"> is available from </w:t>
            </w:r>
            <w:r>
              <w:rPr>
                <w:rFonts w:cs="Arial"/>
              </w:rPr>
              <w:t>t</w:t>
            </w:r>
            <w:r w:rsidRPr="002C3F11">
              <w:rPr>
                <w:rFonts w:cs="Arial"/>
              </w:rPr>
              <w:t>he D</w:t>
            </w:r>
            <w:r>
              <w:rPr>
                <w:rFonts w:cs="Arial"/>
              </w:rPr>
              <w:t>SA</w:t>
            </w:r>
            <w:r w:rsidRPr="002C3F11">
              <w:rPr>
                <w:rFonts w:cs="Arial"/>
              </w:rPr>
              <w:t xml:space="preserve"> web page – </w:t>
            </w:r>
            <w:hyperlink r:id="rId325" w:history="1">
              <w:r w:rsidRPr="00D74CB4">
                <w:rPr>
                  <w:rStyle w:val="Hyperlink"/>
                  <w:rFonts w:cs="Arial"/>
                </w:rPr>
                <w:t xml:space="preserve">DLSR– </w:t>
              </w:r>
              <w:r>
                <w:rPr>
                  <w:rStyle w:val="Hyperlink"/>
                  <w:rFonts w:cs="Arial"/>
                </w:rPr>
                <w:t>Regulation and Certification Team</w:t>
              </w:r>
            </w:hyperlink>
            <w:r>
              <w:rPr>
                <w:rStyle w:val="Hyperlink"/>
                <w:rFonts w:cs="Arial"/>
                <w:color w:val="auto"/>
                <w:u w:val="none"/>
              </w:rPr>
              <w:t>.</w:t>
            </w:r>
          </w:p>
          <w:p w14:paraId="2481C946" w14:textId="77777777" w:rsidR="00803E57" w:rsidRDefault="00803E57" w:rsidP="005E0B50">
            <w:pPr>
              <w:pStyle w:val="ListParagraph"/>
              <w:numPr>
                <w:ilvl w:val="0"/>
                <w:numId w:val="173"/>
              </w:numPr>
              <w:tabs>
                <w:tab w:val="left" w:pos="567"/>
              </w:tabs>
              <w:spacing w:before="120" w:after="120"/>
              <w:ind w:left="0" w:firstLine="0"/>
              <w:contextualSpacing w:val="0"/>
            </w:pPr>
            <w:r>
              <w:t xml:space="preserve">The purpose of the exemption case is to justify, with evidence, the need to invoke an exemption and to demonstrate that all mitigations have been identified and reduce the associated risks to levels that are considered to be ALARP. The exemption case </w:t>
            </w:r>
            <w:r w:rsidRPr="008A1FDC">
              <w:rPr>
                <w:b/>
                <w:bCs/>
              </w:rPr>
              <w:t>should</w:t>
            </w:r>
            <w:r>
              <w:t xml:space="preserve"> also capture the reasoning behind the arguments which justify the request for any exemption.</w:t>
            </w:r>
          </w:p>
          <w:p w14:paraId="221343EB" w14:textId="77777777" w:rsidR="00803E57" w:rsidRPr="00672EE8" w:rsidRDefault="00803E57" w:rsidP="005E0B50">
            <w:pPr>
              <w:pStyle w:val="ListParagraph"/>
              <w:numPr>
                <w:ilvl w:val="0"/>
                <w:numId w:val="173"/>
              </w:numPr>
              <w:tabs>
                <w:tab w:val="left" w:pos="567"/>
              </w:tabs>
              <w:spacing w:before="120" w:after="120"/>
              <w:ind w:left="0" w:firstLine="0"/>
              <w:contextualSpacing w:val="0"/>
              <w:rPr>
                <w:rFonts w:cs="Arial"/>
              </w:rPr>
            </w:pPr>
            <w:r>
              <w:t xml:space="preserve">A single exemption case </w:t>
            </w:r>
            <w:r w:rsidRPr="00501808">
              <w:rPr>
                <w:b/>
                <w:bCs/>
              </w:rPr>
              <w:t>should</w:t>
            </w:r>
            <w:r>
              <w:t xml:space="preserve"> be submitted for each system for which exemption is being sought prior to use. The information used to build the exemption case </w:t>
            </w:r>
            <w:r w:rsidRPr="00501808">
              <w:rPr>
                <w:b/>
                <w:bCs/>
              </w:rPr>
              <w:t>should</w:t>
            </w:r>
            <w:r>
              <w:t xml:space="preserve"> be drawn from the Safety Case and the LCA.</w:t>
            </w:r>
          </w:p>
          <w:p w14:paraId="58215EC5" w14:textId="77777777" w:rsidR="00803E57" w:rsidRPr="00672EE8" w:rsidRDefault="00803E57" w:rsidP="005E0B50">
            <w:pPr>
              <w:pStyle w:val="ListParagraph"/>
              <w:numPr>
                <w:ilvl w:val="0"/>
                <w:numId w:val="173"/>
              </w:numPr>
              <w:tabs>
                <w:tab w:val="left" w:pos="567"/>
              </w:tabs>
              <w:spacing w:before="120" w:after="120"/>
              <w:ind w:left="0" w:firstLine="0"/>
              <w:contextualSpacing w:val="0"/>
              <w:rPr>
                <w:rFonts w:cs="Arial"/>
              </w:rPr>
            </w:pPr>
            <w:r w:rsidRPr="00005E5B">
              <w:t>The</w:t>
            </w:r>
            <w:r w:rsidRPr="002C3F11">
              <w:rPr>
                <w:rFonts w:cs="Arial"/>
              </w:rPr>
              <w:t xml:space="preserve"> </w:t>
            </w:r>
            <w:r>
              <w:rPr>
                <w:rFonts w:cs="Arial"/>
              </w:rPr>
              <w:t>a</w:t>
            </w:r>
            <w:r w:rsidRPr="002C3F11">
              <w:rPr>
                <w:rFonts w:cs="Arial"/>
              </w:rPr>
              <w:t xml:space="preserve">pproval of an </w:t>
            </w:r>
            <w:r>
              <w:rPr>
                <w:rFonts w:cs="Arial"/>
              </w:rPr>
              <w:t>e</w:t>
            </w:r>
            <w:r w:rsidRPr="002C3F11">
              <w:rPr>
                <w:rFonts w:cs="Arial"/>
              </w:rPr>
              <w:t xml:space="preserve">xemption </w:t>
            </w:r>
            <w:r>
              <w:rPr>
                <w:rFonts w:cs="Arial"/>
              </w:rPr>
              <w:t xml:space="preserve">is in no way </w:t>
            </w:r>
            <w:r w:rsidRPr="002C3F11">
              <w:rPr>
                <w:rFonts w:cs="Arial"/>
              </w:rPr>
              <w:t xml:space="preserve">the approval body’s acceptance of the </w:t>
            </w:r>
            <w:r>
              <w:rPr>
                <w:rFonts w:cs="Arial"/>
              </w:rPr>
              <w:t xml:space="preserve">presented </w:t>
            </w:r>
            <w:r w:rsidRPr="002C3F11">
              <w:rPr>
                <w:rFonts w:cs="Arial"/>
              </w:rPr>
              <w:t xml:space="preserve">risk, </w:t>
            </w:r>
            <w:r>
              <w:rPr>
                <w:rFonts w:cs="Arial"/>
              </w:rPr>
              <w:t xml:space="preserve">it is purely </w:t>
            </w:r>
            <w:r w:rsidRPr="002C3F11">
              <w:rPr>
                <w:rFonts w:cs="Arial"/>
              </w:rPr>
              <w:t xml:space="preserve">a recognition that a suitable and sufficient argument has been provided to manage the use of an </w:t>
            </w:r>
            <w:r>
              <w:rPr>
                <w:rFonts w:cs="Arial"/>
              </w:rPr>
              <w:t>e</w:t>
            </w:r>
            <w:r w:rsidRPr="002C3F11">
              <w:rPr>
                <w:rFonts w:cs="Arial"/>
              </w:rPr>
              <w:t>xemption</w:t>
            </w:r>
            <w:r>
              <w:rPr>
                <w:rFonts w:cs="Arial"/>
              </w:rPr>
              <w:t>.</w:t>
            </w:r>
          </w:p>
          <w:p w14:paraId="133D8196" w14:textId="77777777" w:rsidR="00803E57" w:rsidRDefault="00803E57" w:rsidP="005E0B50">
            <w:pPr>
              <w:pStyle w:val="ListParagraph"/>
              <w:numPr>
                <w:ilvl w:val="0"/>
                <w:numId w:val="173"/>
              </w:numPr>
              <w:tabs>
                <w:tab w:val="left" w:pos="567"/>
              </w:tabs>
              <w:spacing w:before="120" w:after="120"/>
              <w:ind w:left="0" w:firstLine="0"/>
              <w:contextualSpacing w:val="0"/>
            </w:pPr>
            <w:r w:rsidRPr="00B761EB">
              <w:rPr>
                <w:rFonts w:cs="Arial"/>
              </w:rPr>
              <w:t xml:space="preserve">DLSR is be notified of any significant changes in regard to the management or operation of the Land </w:t>
            </w:r>
            <w:r>
              <w:rPr>
                <w:rFonts w:cs="Arial"/>
              </w:rPr>
              <w:t>S</w:t>
            </w:r>
            <w:r w:rsidRPr="00B761EB">
              <w:rPr>
                <w:rFonts w:cs="Arial"/>
              </w:rPr>
              <w:t>ystem that affects any exemption granted by the LEC, and any requirements that entail a change in legislation in regard to compliance of Operational Military Vehicles</w:t>
            </w:r>
            <w:r>
              <w:rPr>
                <w:rFonts w:cs="Arial"/>
              </w:rPr>
              <w:t xml:space="preserve"> (OMV(s))</w:t>
            </w:r>
            <w:r w:rsidRPr="00B761EB">
              <w:rPr>
                <w:rFonts w:cs="Arial"/>
              </w:rPr>
              <w:t>.</w:t>
            </w:r>
          </w:p>
        </w:tc>
      </w:tr>
    </w:tbl>
    <w:p w14:paraId="7530FB1A" w14:textId="77777777" w:rsidR="00803E57" w:rsidRDefault="00803E57" w:rsidP="00803E57">
      <w:pPr>
        <w:tabs>
          <w:tab w:val="left" w:pos="1959"/>
        </w:tabs>
        <w:rPr>
          <w:rFonts w:eastAsia="Arial"/>
        </w:rPr>
        <w:sectPr w:rsidR="00803E57" w:rsidSect="000727D0">
          <w:pgSz w:w="11909" w:h="16838" w:code="9"/>
          <w:pgMar w:top="851" w:right="851" w:bottom="851" w:left="851" w:header="567" w:footer="567" w:gutter="0"/>
          <w:cols w:space="720"/>
          <w:docGrid w:linePitch="326"/>
        </w:sectPr>
      </w:pPr>
    </w:p>
    <w:p w14:paraId="731E1C4A" w14:textId="77777777" w:rsidR="00803E57" w:rsidRDefault="00803E57" w:rsidP="00803E57"/>
    <w:p w14:paraId="653028DC" w14:textId="77777777" w:rsidR="00803E57" w:rsidRDefault="00803E57" w:rsidP="00803E57">
      <w:pPr>
        <w:pStyle w:val="Heading2"/>
        <w:spacing w:before="120" w:after="120" w:line="240" w:lineRule="auto"/>
        <w:sectPr w:rsidR="00803E57" w:rsidSect="000727D0">
          <w:headerReference w:type="default" r:id="rId326"/>
          <w:headerReference w:type="first" r:id="rId327"/>
          <w:footerReference w:type="first" r:id="rId328"/>
          <w:type w:val="continuous"/>
          <w:pgSz w:w="11909" w:h="16838" w:code="9"/>
          <w:pgMar w:top="851" w:right="851" w:bottom="851" w:left="851" w:header="720" w:footer="720" w:gutter="0"/>
          <w:cols w:space="720"/>
        </w:sectPr>
      </w:pPr>
    </w:p>
    <w:tbl>
      <w:tblPr>
        <w:tblStyle w:val="TableGrid"/>
        <w:tblW w:w="10490" w:type="dxa"/>
        <w:tblInd w:w="-147" w:type="dxa"/>
        <w:tblLook w:val="04A0" w:firstRow="1" w:lastRow="0" w:firstColumn="1" w:lastColumn="0" w:noHBand="0" w:noVBand="1"/>
      </w:tblPr>
      <w:tblGrid>
        <w:gridCol w:w="10490"/>
      </w:tblGrid>
      <w:tr w:rsidR="00803E57" w14:paraId="439A7DF4" w14:textId="77777777">
        <w:tc>
          <w:tcPr>
            <w:tcW w:w="10490" w:type="dxa"/>
            <w:shd w:val="clear" w:color="auto" w:fill="CCEADF"/>
          </w:tcPr>
          <w:p w14:paraId="039C6202" w14:textId="77777777" w:rsidR="00803E57" w:rsidRPr="00D806D4" w:rsidRDefault="00803E57" w:rsidP="000727D0">
            <w:pPr>
              <w:pStyle w:val="Heading1"/>
            </w:pPr>
            <w:bookmarkStart w:id="280" w:name="Regulation_406"/>
            <w:bookmarkStart w:id="281" w:name="_Toc163466157"/>
            <w:bookmarkEnd w:id="280"/>
            <w:r w:rsidRPr="00D806D4">
              <w:lastRenderedPageBreak/>
              <w:t>40</w:t>
            </w:r>
            <w:r>
              <w:t>6</w:t>
            </w:r>
            <w:r w:rsidRPr="00D806D4">
              <w:t xml:space="preserve"> - System Management</w:t>
            </w:r>
            <w:bookmarkEnd w:id="281"/>
          </w:p>
          <w:p w14:paraId="2168914A" w14:textId="77777777" w:rsidR="00803E57" w:rsidRDefault="00803E57" w:rsidP="000727D0">
            <w:pPr>
              <w:spacing w:after="120"/>
              <w:jc w:val="center"/>
            </w:pPr>
            <w:r w:rsidRPr="00D806D4">
              <w:rPr>
                <w:rFonts w:eastAsia="Arial"/>
                <w:color w:val="000000"/>
              </w:rPr>
              <w:t xml:space="preserve">Formerly LSSR </w:t>
            </w:r>
            <w:r>
              <w:rPr>
                <w:rFonts w:eastAsia="Arial"/>
                <w:color w:val="000000"/>
              </w:rPr>
              <w:t>r</w:t>
            </w:r>
            <w:r w:rsidRPr="00D806D4">
              <w:rPr>
                <w:rFonts w:eastAsia="Arial"/>
                <w:color w:val="000000"/>
              </w:rPr>
              <w:t>egulation 15</w:t>
            </w:r>
          </w:p>
        </w:tc>
      </w:tr>
    </w:tbl>
    <w:p w14:paraId="18DECAB7" w14:textId="77777777" w:rsidR="00803E57" w:rsidRPr="00FC0F4B" w:rsidRDefault="00803E57" w:rsidP="00803E57">
      <w:pPr>
        <w:rPr>
          <w:sz w:val="2"/>
          <w:szCs w:val="2"/>
        </w:rPr>
      </w:pPr>
    </w:p>
    <w:tbl>
      <w:tblPr>
        <w:tblW w:w="10490" w:type="dxa"/>
        <w:jc w:val="center"/>
        <w:tblLayout w:type="fixed"/>
        <w:tblCellMar>
          <w:left w:w="0" w:type="dxa"/>
          <w:right w:w="0" w:type="dxa"/>
        </w:tblCellMar>
        <w:tblLook w:val="0680" w:firstRow="0" w:lastRow="0" w:firstColumn="1" w:lastColumn="0" w:noHBand="1" w:noVBand="1"/>
      </w:tblPr>
      <w:tblGrid>
        <w:gridCol w:w="1560"/>
        <w:gridCol w:w="8930"/>
      </w:tblGrid>
      <w:tr w:rsidR="00803E57" w:rsidRPr="00D806D4" w14:paraId="4695EB51" w14:textId="77777777" w:rsidTr="000727D0">
        <w:trPr>
          <w:trHeight w:val="20"/>
          <w:jc w:val="center"/>
        </w:trPr>
        <w:tc>
          <w:tcPr>
            <w:tcW w:w="1560"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3613967D"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Regulation</w:t>
            </w:r>
          </w:p>
        </w:tc>
        <w:tc>
          <w:tcPr>
            <w:tcW w:w="8930" w:type="dxa"/>
            <w:tcBorders>
              <w:top w:val="single" w:sz="8" w:space="0" w:color="auto"/>
              <w:left w:val="single" w:sz="8" w:space="0" w:color="auto"/>
              <w:bottom w:val="single" w:sz="8" w:space="0" w:color="auto"/>
              <w:right w:val="single" w:sz="8" w:space="0" w:color="auto"/>
            </w:tcBorders>
          </w:tcPr>
          <w:p w14:paraId="2881023E" w14:textId="77777777" w:rsidR="00803E57" w:rsidRPr="00550904" w:rsidRDefault="00803E57" w:rsidP="005E0B50">
            <w:pPr>
              <w:pStyle w:val="ListParagraph"/>
              <w:numPr>
                <w:ilvl w:val="2"/>
                <w:numId w:val="148"/>
              </w:numPr>
              <w:tabs>
                <w:tab w:val="left" w:pos="745"/>
              </w:tabs>
              <w:spacing w:before="120" w:after="120"/>
              <w:ind w:left="113" w:firstLine="0"/>
              <w:contextualSpacing w:val="0"/>
              <w:textAlignment w:val="baseline"/>
              <w:rPr>
                <w:rFonts w:eastAsia="Arial"/>
                <w:color w:val="000000"/>
              </w:rPr>
            </w:pPr>
            <w:r w:rsidRPr="00550904">
              <w:rPr>
                <w:rFonts w:eastAsia="Arial"/>
                <w:color w:val="000000"/>
              </w:rPr>
              <w:t xml:space="preserve">The Accountable Person </w:t>
            </w:r>
            <w:r w:rsidRPr="00550904">
              <w:rPr>
                <w:rFonts w:eastAsia="Arial"/>
                <w:b/>
                <w:color w:val="000000"/>
              </w:rPr>
              <w:t xml:space="preserve">shall </w:t>
            </w:r>
            <w:r w:rsidRPr="00550904">
              <w:rPr>
                <w:rFonts w:eastAsia="Arial"/>
                <w:color w:val="000000"/>
              </w:rPr>
              <w:t xml:space="preserve">make sure that documented management arrangements, processes and procedures are in place for their specific Land </w:t>
            </w:r>
            <w:r>
              <w:rPr>
                <w:rFonts w:eastAsia="Arial"/>
                <w:color w:val="000000"/>
              </w:rPr>
              <w:t>S</w:t>
            </w:r>
            <w:r w:rsidRPr="00550904">
              <w:rPr>
                <w:rFonts w:eastAsia="Arial"/>
                <w:color w:val="000000"/>
              </w:rPr>
              <w:t>ystem or capability prior to use and as a minimum includes:</w:t>
            </w:r>
          </w:p>
          <w:p w14:paraId="783FCD47" w14:textId="77777777" w:rsidR="00803E57" w:rsidRPr="00D806D4" w:rsidRDefault="00803E57" w:rsidP="005E0B50">
            <w:pPr>
              <w:numPr>
                <w:ilvl w:val="0"/>
                <w:numId w:val="145"/>
              </w:numPr>
              <w:tabs>
                <w:tab w:val="clear" w:pos="360"/>
                <w:tab w:val="left" w:pos="1417"/>
              </w:tabs>
              <w:spacing w:before="120" w:after="120"/>
              <w:ind w:left="1134" w:hanging="567"/>
              <w:textAlignment w:val="baseline"/>
              <w:rPr>
                <w:rFonts w:eastAsia="Arial"/>
                <w:color w:val="000000"/>
              </w:rPr>
            </w:pPr>
            <w:r w:rsidRPr="6873D0E1">
              <w:rPr>
                <w:rFonts w:eastAsia="Arial"/>
                <w:color w:val="000000" w:themeColor="text1"/>
              </w:rPr>
              <w:t>equipment care;</w:t>
            </w:r>
          </w:p>
          <w:p w14:paraId="42B304F2" w14:textId="77777777" w:rsidR="00803E57" w:rsidRDefault="00803E57" w:rsidP="005E0B50">
            <w:pPr>
              <w:numPr>
                <w:ilvl w:val="0"/>
                <w:numId w:val="145"/>
              </w:numPr>
              <w:tabs>
                <w:tab w:val="clear" w:pos="360"/>
                <w:tab w:val="left" w:pos="1417"/>
              </w:tabs>
              <w:spacing w:before="120" w:after="120"/>
              <w:ind w:left="1134" w:hanging="567"/>
              <w:rPr>
                <w:rFonts w:eastAsia="Arial"/>
                <w:color w:val="000000" w:themeColor="text1"/>
                <w:szCs w:val="24"/>
              </w:rPr>
            </w:pPr>
            <w:r w:rsidRPr="6873D0E1">
              <w:rPr>
                <w:rFonts w:eastAsia="Arial"/>
                <w:color w:val="000000" w:themeColor="text1"/>
              </w:rPr>
              <w:t>S</w:t>
            </w:r>
            <w:r>
              <w:rPr>
                <w:rFonts w:eastAsia="Arial"/>
                <w:color w:val="000000" w:themeColor="text1"/>
              </w:rPr>
              <w:t xml:space="preserve">afety and </w:t>
            </w:r>
            <w:r w:rsidRPr="6873D0E1">
              <w:rPr>
                <w:rFonts w:eastAsia="Arial"/>
                <w:color w:val="000000" w:themeColor="text1"/>
              </w:rPr>
              <w:t>E</w:t>
            </w:r>
            <w:r>
              <w:rPr>
                <w:rFonts w:eastAsia="Arial"/>
                <w:color w:val="000000" w:themeColor="text1"/>
              </w:rPr>
              <w:t xml:space="preserve">nvironmental </w:t>
            </w:r>
            <w:r w:rsidRPr="6873D0E1">
              <w:rPr>
                <w:rFonts w:eastAsia="Arial"/>
                <w:color w:val="000000" w:themeColor="text1"/>
              </w:rPr>
              <w:t>C</w:t>
            </w:r>
            <w:r>
              <w:rPr>
                <w:rFonts w:eastAsia="Arial"/>
                <w:color w:val="000000" w:themeColor="text1"/>
              </w:rPr>
              <w:t xml:space="preserve">ase </w:t>
            </w:r>
            <w:r w:rsidRPr="6873D0E1">
              <w:rPr>
                <w:rFonts w:eastAsia="Arial"/>
                <w:color w:val="000000" w:themeColor="text1"/>
              </w:rPr>
              <w:t>R</w:t>
            </w:r>
            <w:r>
              <w:rPr>
                <w:rFonts w:eastAsia="Arial"/>
                <w:color w:val="000000" w:themeColor="text1"/>
              </w:rPr>
              <w:t>eport;</w:t>
            </w:r>
          </w:p>
          <w:p w14:paraId="68D17DF8" w14:textId="77777777" w:rsidR="00803E57" w:rsidRPr="00D806D4" w:rsidRDefault="00803E57" w:rsidP="005E0B50">
            <w:pPr>
              <w:numPr>
                <w:ilvl w:val="0"/>
                <w:numId w:val="145"/>
              </w:numPr>
              <w:tabs>
                <w:tab w:val="clear" w:pos="360"/>
                <w:tab w:val="left" w:pos="1417"/>
              </w:tabs>
              <w:spacing w:before="120" w:after="120"/>
              <w:ind w:left="1134" w:hanging="567"/>
              <w:textAlignment w:val="baseline"/>
              <w:rPr>
                <w:rFonts w:eastAsia="Arial"/>
                <w:color w:val="000000"/>
              </w:rPr>
            </w:pPr>
            <w:r>
              <w:rPr>
                <w:rFonts w:eastAsia="Arial"/>
                <w:color w:val="000000" w:themeColor="text1"/>
              </w:rPr>
              <w:t>C</w:t>
            </w:r>
            <w:r w:rsidRPr="6873D0E1">
              <w:rPr>
                <w:rFonts w:eastAsia="Arial"/>
                <w:color w:val="000000" w:themeColor="text1"/>
              </w:rPr>
              <w:t xml:space="preserve">onfiguration </w:t>
            </w:r>
            <w:r>
              <w:rPr>
                <w:rFonts w:eastAsia="Arial"/>
                <w:color w:val="000000" w:themeColor="text1"/>
              </w:rPr>
              <w:t>M</w:t>
            </w:r>
            <w:r w:rsidRPr="6873D0E1">
              <w:rPr>
                <w:rFonts w:eastAsia="Arial"/>
                <w:color w:val="000000" w:themeColor="text1"/>
              </w:rPr>
              <w:t>anagement</w:t>
            </w:r>
            <w:r>
              <w:rPr>
                <w:rFonts w:eastAsia="Arial"/>
                <w:color w:val="000000" w:themeColor="text1"/>
              </w:rPr>
              <w:t xml:space="preserve"> (CM)</w:t>
            </w:r>
            <w:r w:rsidRPr="6873D0E1">
              <w:rPr>
                <w:rFonts w:eastAsia="Arial"/>
                <w:color w:val="000000" w:themeColor="text1"/>
              </w:rPr>
              <w:t>;</w:t>
            </w:r>
          </w:p>
          <w:p w14:paraId="47DA8CED" w14:textId="77777777" w:rsidR="00803E57" w:rsidRPr="00D806D4" w:rsidRDefault="00803E57" w:rsidP="005E0B50">
            <w:pPr>
              <w:numPr>
                <w:ilvl w:val="0"/>
                <w:numId w:val="145"/>
              </w:numPr>
              <w:tabs>
                <w:tab w:val="clear" w:pos="360"/>
                <w:tab w:val="left" w:pos="1417"/>
              </w:tabs>
              <w:spacing w:before="120" w:after="120"/>
              <w:ind w:left="1134" w:hanging="567"/>
              <w:textAlignment w:val="baseline"/>
              <w:rPr>
                <w:rFonts w:eastAsia="Arial"/>
                <w:color w:val="000000"/>
              </w:rPr>
            </w:pPr>
            <w:r w:rsidRPr="6873D0E1">
              <w:rPr>
                <w:rFonts w:eastAsia="Arial"/>
                <w:color w:val="000000" w:themeColor="text1"/>
              </w:rPr>
              <w:t>asset management;</w:t>
            </w:r>
          </w:p>
          <w:p w14:paraId="265D4747" w14:textId="77777777" w:rsidR="00803E57" w:rsidRPr="00D806D4" w:rsidRDefault="00803E57" w:rsidP="005E0B50">
            <w:pPr>
              <w:numPr>
                <w:ilvl w:val="0"/>
                <w:numId w:val="145"/>
              </w:numPr>
              <w:tabs>
                <w:tab w:val="clear" w:pos="360"/>
                <w:tab w:val="left" w:pos="1417"/>
              </w:tabs>
              <w:spacing w:before="120" w:after="120"/>
              <w:ind w:left="1134" w:hanging="567"/>
              <w:textAlignment w:val="baseline"/>
              <w:rPr>
                <w:rFonts w:eastAsia="Arial"/>
                <w:color w:val="000000"/>
              </w:rPr>
            </w:pPr>
            <w:r w:rsidRPr="6873D0E1">
              <w:rPr>
                <w:rFonts w:eastAsia="Arial"/>
                <w:color w:val="000000" w:themeColor="text1"/>
              </w:rPr>
              <w:t>record keeping;</w:t>
            </w:r>
          </w:p>
          <w:p w14:paraId="638426D6" w14:textId="77777777" w:rsidR="00803E57" w:rsidRPr="00D806D4" w:rsidRDefault="00803E57" w:rsidP="005E0B50">
            <w:pPr>
              <w:numPr>
                <w:ilvl w:val="0"/>
                <w:numId w:val="145"/>
              </w:numPr>
              <w:tabs>
                <w:tab w:val="clear" w:pos="360"/>
                <w:tab w:val="left" w:pos="1417"/>
              </w:tabs>
              <w:spacing w:before="120" w:after="120"/>
              <w:ind w:left="1134" w:hanging="567"/>
              <w:textAlignment w:val="baseline"/>
              <w:rPr>
                <w:rFonts w:eastAsia="Arial"/>
                <w:color w:val="000000"/>
              </w:rPr>
            </w:pPr>
            <w:r w:rsidRPr="6873D0E1">
              <w:rPr>
                <w:rFonts w:eastAsia="Arial"/>
                <w:color w:val="000000" w:themeColor="text1"/>
              </w:rPr>
              <w:t>safety and Engineering Notices;</w:t>
            </w:r>
          </w:p>
          <w:p w14:paraId="5FD2DAD9" w14:textId="77777777" w:rsidR="00803E57" w:rsidRPr="00D806D4" w:rsidRDefault="00803E57" w:rsidP="005E0B50">
            <w:pPr>
              <w:numPr>
                <w:ilvl w:val="0"/>
                <w:numId w:val="145"/>
              </w:numPr>
              <w:tabs>
                <w:tab w:val="clear" w:pos="360"/>
                <w:tab w:val="left" w:pos="1417"/>
              </w:tabs>
              <w:spacing w:before="120" w:after="120"/>
              <w:ind w:left="1134" w:hanging="567"/>
              <w:textAlignment w:val="baseline"/>
              <w:rPr>
                <w:rFonts w:eastAsia="Arial"/>
                <w:color w:val="000000"/>
              </w:rPr>
            </w:pPr>
            <w:r w:rsidRPr="6873D0E1">
              <w:rPr>
                <w:rFonts w:eastAsia="Arial"/>
                <w:color w:val="000000" w:themeColor="text1"/>
              </w:rPr>
              <w:t>mandatory Inspection, Testing and Calibration Standards.</w:t>
            </w:r>
          </w:p>
          <w:p w14:paraId="3722A162" w14:textId="77777777" w:rsidR="00803E57" w:rsidRPr="00D806D4" w:rsidRDefault="00803E57" w:rsidP="005E0B50">
            <w:pPr>
              <w:pStyle w:val="ListParagraph"/>
              <w:numPr>
                <w:ilvl w:val="2"/>
                <w:numId w:val="148"/>
              </w:numPr>
              <w:tabs>
                <w:tab w:val="left" w:pos="745"/>
              </w:tabs>
              <w:spacing w:before="120" w:after="120"/>
              <w:ind w:left="113" w:firstLine="0"/>
              <w:contextualSpacing w:val="0"/>
              <w:textAlignment w:val="baseline"/>
              <w:rPr>
                <w:color w:val="000000"/>
                <w:spacing w:val="2"/>
                <w:szCs w:val="24"/>
              </w:rPr>
            </w:pPr>
            <w:r>
              <w:rPr>
                <w:rFonts w:eastAsia="Arial"/>
                <w:color w:val="000000"/>
                <w:spacing w:val="2"/>
              </w:rPr>
              <w:t>T</w:t>
            </w:r>
            <w:r w:rsidRPr="00D806D4">
              <w:rPr>
                <w:rFonts w:eastAsia="Arial"/>
                <w:color w:val="000000"/>
                <w:spacing w:val="2"/>
              </w:rPr>
              <w:t xml:space="preserve">he Accountable Person </w:t>
            </w:r>
            <w:r w:rsidRPr="00D806D4">
              <w:rPr>
                <w:rFonts w:eastAsia="Arial"/>
                <w:b/>
                <w:color w:val="000000"/>
                <w:spacing w:val="2"/>
              </w:rPr>
              <w:t xml:space="preserve">shall </w:t>
            </w:r>
            <w:r w:rsidRPr="00D806D4">
              <w:rPr>
                <w:rFonts w:eastAsia="Arial"/>
                <w:color w:val="000000"/>
                <w:spacing w:val="2"/>
              </w:rPr>
              <w:t xml:space="preserve">make sure the above management </w:t>
            </w:r>
            <w:r w:rsidRPr="00550904">
              <w:rPr>
                <w:rFonts w:eastAsia="Arial"/>
                <w:color w:val="000000"/>
              </w:rPr>
              <w:t>arrangements</w:t>
            </w:r>
            <w:r w:rsidRPr="00D806D4">
              <w:rPr>
                <w:rFonts w:eastAsia="Arial"/>
                <w:color w:val="000000"/>
                <w:spacing w:val="2"/>
              </w:rPr>
              <w:t xml:space="preserve"> are maintained</w:t>
            </w:r>
            <w:r>
              <w:rPr>
                <w:rFonts w:eastAsia="Arial"/>
                <w:color w:val="000000"/>
                <w:spacing w:val="2"/>
              </w:rPr>
              <w:t>,</w:t>
            </w:r>
            <w:r w:rsidRPr="00D806D4">
              <w:rPr>
                <w:rFonts w:eastAsia="Arial"/>
                <w:color w:val="000000"/>
                <w:spacing w:val="2"/>
              </w:rPr>
              <w:t xml:space="preserve"> reviewed, and updated at regular intervals throughout the life of the </w:t>
            </w:r>
            <w:r>
              <w:rPr>
                <w:rFonts w:eastAsia="Arial"/>
                <w:color w:val="000000"/>
                <w:spacing w:val="2"/>
              </w:rPr>
              <w:t>L</w:t>
            </w:r>
            <w:r w:rsidRPr="00D806D4">
              <w:rPr>
                <w:rFonts w:eastAsia="Arial"/>
                <w:color w:val="000000"/>
                <w:spacing w:val="2"/>
              </w:rPr>
              <w:t xml:space="preserve">and </w:t>
            </w:r>
            <w:r>
              <w:rPr>
                <w:rFonts w:eastAsia="Arial"/>
                <w:color w:val="000000"/>
                <w:spacing w:val="2"/>
              </w:rPr>
              <w:t>S</w:t>
            </w:r>
            <w:r w:rsidRPr="00D806D4">
              <w:rPr>
                <w:rFonts w:eastAsia="Arial"/>
                <w:color w:val="000000"/>
                <w:spacing w:val="2"/>
              </w:rPr>
              <w:t>ystem or capability.</w:t>
            </w:r>
          </w:p>
        </w:tc>
      </w:tr>
      <w:tr w:rsidR="00803E57" w:rsidRPr="00D806D4" w14:paraId="7FD331B8" w14:textId="77777777" w:rsidTr="000727D0">
        <w:trPr>
          <w:trHeight w:val="20"/>
          <w:jc w:val="center"/>
        </w:trPr>
        <w:tc>
          <w:tcPr>
            <w:tcW w:w="1560"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00715D8B"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Provenance</w:t>
            </w:r>
          </w:p>
        </w:tc>
        <w:tc>
          <w:tcPr>
            <w:tcW w:w="8930" w:type="dxa"/>
            <w:tcBorders>
              <w:top w:val="single" w:sz="8" w:space="0" w:color="auto"/>
              <w:left w:val="single" w:sz="8" w:space="0" w:color="auto"/>
              <w:bottom w:val="single" w:sz="8" w:space="0" w:color="auto"/>
              <w:right w:val="single" w:sz="8" w:space="0" w:color="auto"/>
            </w:tcBorders>
          </w:tcPr>
          <w:p w14:paraId="181E4C2E" w14:textId="77777777" w:rsidR="00803E57" w:rsidRPr="00D806D4" w:rsidRDefault="00000000" w:rsidP="000727D0">
            <w:pPr>
              <w:spacing w:before="120" w:after="120"/>
              <w:ind w:left="113"/>
              <w:textAlignment w:val="baseline"/>
              <w:rPr>
                <w:rFonts w:eastAsia="Arial"/>
                <w:color w:val="000000"/>
              </w:rPr>
            </w:pPr>
            <w:hyperlink r:id="rId329" w:history="1">
              <w:r w:rsidR="00803E57" w:rsidRPr="0051780C">
                <w:rPr>
                  <w:rStyle w:val="Hyperlink"/>
                  <w:rFonts w:eastAsia="Arial"/>
                </w:rPr>
                <w:t>The Motor Vehicles (Test) Regulations 1981.</w:t>
              </w:r>
            </w:hyperlink>
          </w:p>
          <w:p w14:paraId="5D5D3A68" w14:textId="77777777" w:rsidR="00803E57" w:rsidRPr="00D806D4" w:rsidRDefault="00000000" w:rsidP="000727D0">
            <w:pPr>
              <w:spacing w:before="120" w:after="120"/>
              <w:ind w:left="113"/>
              <w:textAlignment w:val="baseline"/>
              <w:rPr>
                <w:rFonts w:eastAsia="Arial"/>
                <w:color w:val="000000"/>
              </w:rPr>
            </w:pPr>
            <w:hyperlink r:id="rId330" w:history="1">
              <w:r w:rsidR="00803E57" w:rsidRPr="00493248">
                <w:rPr>
                  <w:rStyle w:val="Hyperlink"/>
                  <w:rFonts w:eastAsia="Arial"/>
                </w:rPr>
                <w:t>The Road Vehicles (Construction and Use Regulations) 1986.</w:t>
              </w:r>
            </w:hyperlink>
          </w:p>
          <w:p w14:paraId="5C9687E0" w14:textId="77777777" w:rsidR="00803E57" w:rsidRPr="00D806D4" w:rsidRDefault="00000000" w:rsidP="000727D0">
            <w:pPr>
              <w:spacing w:before="120" w:after="120"/>
              <w:ind w:left="113"/>
              <w:textAlignment w:val="baseline"/>
              <w:rPr>
                <w:rFonts w:eastAsia="Arial"/>
                <w:color w:val="000000"/>
              </w:rPr>
            </w:pPr>
            <w:hyperlink r:id="rId331" w:history="1">
              <w:r w:rsidR="00803E57" w:rsidRPr="004C588B">
                <w:rPr>
                  <w:rStyle w:val="Hyperlink"/>
                  <w:rFonts w:eastAsia="Arial"/>
                </w:rPr>
                <w:t>Goods Vehicles (Plating and Testing) Regulations 1988.</w:t>
              </w:r>
            </w:hyperlink>
          </w:p>
          <w:p w14:paraId="15E787AD" w14:textId="77777777" w:rsidR="00803E57" w:rsidRPr="00D806D4" w:rsidRDefault="00000000" w:rsidP="000727D0">
            <w:pPr>
              <w:spacing w:before="120" w:after="120"/>
              <w:ind w:left="113"/>
              <w:textAlignment w:val="baseline"/>
              <w:rPr>
                <w:rFonts w:eastAsia="Arial"/>
                <w:color w:val="000000"/>
              </w:rPr>
            </w:pPr>
            <w:hyperlink r:id="rId332" w:history="1">
              <w:r w:rsidR="00803E57" w:rsidRPr="00B07830">
                <w:rPr>
                  <w:rStyle w:val="Hyperlink"/>
                </w:rPr>
                <w:t>The Provision and Use of Work Equipment Regulations 1998 (</w:t>
              </w:r>
              <w:r w:rsidR="00803E57" w:rsidRPr="00B07830">
                <w:rPr>
                  <w:rStyle w:val="Hyperlink"/>
                  <w:rFonts w:eastAsia="Arial"/>
                </w:rPr>
                <w:t>PUWER).</w:t>
              </w:r>
            </w:hyperlink>
          </w:p>
          <w:p w14:paraId="6E4CAF84" w14:textId="77777777" w:rsidR="00803E57" w:rsidRPr="00D806D4" w:rsidRDefault="00000000" w:rsidP="000727D0">
            <w:pPr>
              <w:spacing w:before="120" w:after="120"/>
              <w:ind w:left="113"/>
              <w:textAlignment w:val="baseline"/>
              <w:rPr>
                <w:rFonts w:eastAsia="Arial"/>
                <w:color w:val="000000"/>
              </w:rPr>
            </w:pPr>
            <w:hyperlink r:id="rId333" w:history="1">
              <w:r w:rsidR="00803E57" w:rsidRPr="00BC4AA6">
                <w:rPr>
                  <w:rStyle w:val="Hyperlink"/>
                  <w:rFonts w:eastAsia="Arial"/>
                </w:rPr>
                <w:t>Road Traffic Act 1988.</w:t>
              </w:r>
            </w:hyperlink>
          </w:p>
          <w:p w14:paraId="0EF65996" w14:textId="77777777" w:rsidR="00803E57" w:rsidRPr="00D806D4" w:rsidRDefault="00000000" w:rsidP="000727D0">
            <w:pPr>
              <w:spacing w:before="120" w:after="120"/>
              <w:ind w:left="113"/>
              <w:textAlignment w:val="baseline"/>
              <w:rPr>
                <w:rFonts w:eastAsia="Arial"/>
                <w:color w:val="000000"/>
              </w:rPr>
            </w:pPr>
            <w:hyperlink r:id="rId334" w:history="1">
              <w:r w:rsidR="00803E57" w:rsidRPr="00BC4AA6">
                <w:rPr>
                  <w:rStyle w:val="Hyperlink"/>
                  <w:rFonts w:eastAsia="Arial"/>
                </w:rPr>
                <w:t>Road Vehicle Lighting Regulations 1989.</w:t>
              </w:r>
            </w:hyperlink>
          </w:p>
          <w:p w14:paraId="1BD78212" w14:textId="77777777" w:rsidR="00803E57" w:rsidRDefault="00000000" w:rsidP="000727D0">
            <w:pPr>
              <w:spacing w:before="120" w:after="120"/>
              <w:ind w:left="113"/>
              <w:textAlignment w:val="baseline"/>
              <w:rPr>
                <w:rStyle w:val="Hyperlink"/>
                <w:rFonts w:eastAsia="Arial"/>
              </w:rPr>
            </w:pPr>
            <w:hyperlink r:id="rId335" w:history="1">
              <w:r w:rsidR="00803E57" w:rsidRPr="005062BF">
                <w:rPr>
                  <w:rStyle w:val="Hyperlink"/>
                  <w:rFonts w:eastAsia="Arial"/>
                </w:rPr>
                <w:t>The Road Vehicles (Registration and Licensing) Regulations 2002.</w:t>
              </w:r>
            </w:hyperlink>
          </w:p>
          <w:p w14:paraId="35A5B752" w14:textId="77777777" w:rsidR="00803E57" w:rsidRPr="00534121" w:rsidRDefault="00000000" w:rsidP="000727D0">
            <w:pPr>
              <w:spacing w:before="120" w:after="120"/>
              <w:ind w:left="113"/>
              <w:textAlignment w:val="baseline"/>
              <w:rPr>
                <w:rStyle w:val="Hyperlink"/>
                <w:rFonts w:eastAsia="Arial"/>
                <w:color w:val="5B9BD5"/>
              </w:rPr>
            </w:pPr>
            <w:hyperlink r:id="rId336" w:history="1">
              <w:r w:rsidR="00803E57" w:rsidRPr="00534121">
                <w:rPr>
                  <w:rStyle w:val="Hyperlink"/>
                  <w:rFonts w:eastAsia="Arial"/>
                  <w:color w:val="5B9BD5"/>
                </w:rPr>
                <w:t>The Control of Electromagnetic Fields at Work Regulations 2016</w:t>
              </w:r>
            </w:hyperlink>
          </w:p>
          <w:p w14:paraId="317682E8" w14:textId="77777777" w:rsidR="00803E57" w:rsidRPr="00534121" w:rsidRDefault="00000000" w:rsidP="000727D0">
            <w:pPr>
              <w:spacing w:before="120" w:after="120"/>
              <w:ind w:left="113"/>
              <w:textAlignment w:val="baseline"/>
              <w:rPr>
                <w:rStyle w:val="Hyperlink"/>
                <w:rFonts w:eastAsia="Arial"/>
                <w:color w:val="5B9BD5"/>
              </w:rPr>
            </w:pPr>
            <w:hyperlink r:id="rId337" w:history="1">
              <w:r w:rsidR="00803E57" w:rsidRPr="00534121">
                <w:rPr>
                  <w:rStyle w:val="Hyperlink"/>
                  <w:rFonts w:eastAsia="Arial"/>
                  <w:color w:val="5B9BD5"/>
                </w:rPr>
                <w:t>Lifting Operations and Lifting Equipment Regulations 1998</w:t>
              </w:r>
            </w:hyperlink>
          </w:p>
          <w:p w14:paraId="2A88C803" w14:textId="77777777" w:rsidR="00803E57" w:rsidRPr="00534121" w:rsidRDefault="00000000" w:rsidP="000727D0">
            <w:pPr>
              <w:spacing w:before="120" w:after="120"/>
              <w:ind w:left="113"/>
              <w:textAlignment w:val="baseline"/>
              <w:rPr>
                <w:rStyle w:val="Hyperlink"/>
                <w:rFonts w:eastAsia="Arial"/>
                <w:color w:val="5B9BD5"/>
              </w:rPr>
            </w:pPr>
            <w:hyperlink r:id="rId338" w:history="1">
              <w:r w:rsidR="00803E57" w:rsidRPr="00534121">
                <w:rPr>
                  <w:rStyle w:val="Hyperlink"/>
                  <w:rFonts w:eastAsia="Arial"/>
                  <w:color w:val="5B9BD5"/>
                </w:rPr>
                <w:t>The Health and Safety at Work Act 1974</w:t>
              </w:r>
            </w:hyperlink>
          </w:p>
          <w:p w14:paraId="5C6DEABD" w14:textId="77777777" w:rsidR="00803E57" w:rsidRPr="00BC2505" w:rsidRDefault="00803E57" w:rsidP="000727D0">
            <w:pPr>
              <w:spacing w:before="120" w:after="120"/>
              <w:ind w:left="113"/>
              <w:textAlignment w:val="baseline"/>
              <w:rPr>
                <w:rFonts w:eastAsia="Arial"/>
                <w:color w:val="000000"/>
              </w:rPr>
            </w:pPr>
            <w:r w:rsidRPr="00515B27">
              <w:rPr>
                <w:rStyle w:val="Hyperlink"/>
                <w:rFonts w:eastAsia="Arial"/>
                <w:color w:val="FF0000"/>
                <w:u w:val="none"/>
              </w:rPr>
              <w:t xml:space="preserve"> </w:t>
            </w:r>
            <w:r w:rsidRPr="00534121">
              <w:rPr>
                <w:rStyle w:val="Hyperlink"/>
                <w:color w:val="auto"/>
                <w:u w:val="none"/>
              </w:rPr>
              <w:t>This list is not exhaustive.</w:t>
            </w:r>
          </w:p>
        </w:tc>
      </w:tr>
      <w:tr w:rsidR="00803E57" w:rsidRPr="00D806D4" w14:paraId="559A5E37" w14:textId="77777777" w:rsidTr="000727D0">
        <w:trPr>
          <w:trHeight w:val="20"/>
          <w:jc w:val="center"/>
        </w:trPr>
        <w:tc>
          <w:tcPr>
            <w:tcW w:w="1560"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6427509C"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Acceptable Means of Compliance</w:t>
            </w:r>
          </w:p>
        </w:tc>
        <w:tc>
          <w:tcPr>
            <w:tcW w:w="8930" w:type="dxa"/>
            <w:tcBorders>
              <w:top w:val="single" w:sz="8" w:space="0" w:color="auto"/>
              <w:left w:val="single" w:sz="8" w:space="0" w:color="auto"/>
              <w:bottom w:val="single" w:sz="8" w:space="0" w:color="auto"/>
              <w:right w:val="single" w:sz="8" w:space="0" w:color="auto"/>
            </w:tcBorders>
          </w:tcPr>
          <w:p w14:paraId="534C58BF" w14:textId="77777777" w:rsidR="00803E57" w:rsidRPr="00D806D4" w:rsidRDefault="00803E57" w:rsidP="000727D0">
            <w:pPr>
              <w:spacing w:before="120" w:after="120"/>
              <w:ind w:left="113"/>
              <w:textAlignment w:val="baseline"/>
              <w:rPr>
                <w:rFonts w:eastAsia="Arial"/>
                <w:b/>
                <w:color w:val="000000"/>
              </w:rPr>
            </w:pPr>
            <w:r w:rsidRPr="01D84EC0">
              <w:rPr>
                <w:rFonts w:eastAsia="Arial"/>
                <w:color w:val="000000" w:themeColor="text1"/>
              </w:rPr>
              <w:t xml:space="preserve">Accountable </w:t>
            </w:r>
            <w:r>
              <w:rPr>
                <w:rFonts w:eastAsia="Arial"/>
                <w:color w:val="000000" w:themeColor="text1"/>
              </w:rPr>
              <w:t>P</w:t>
            </w:r>
            <w:r w:rsidRPr="01D84EC0">
              <w:rPr>
                <w:rFonts w:eastAsia="Arial"/>
                <w:color w:val="000000" w:themeColor="text1"/>
              </w:rPr>
              <w:t xml:space="preserve">ersons </w:t>
            </w:r>
            <w:r w:rsidRPr="01D84EC0">
              <w:rPr>
                <w:rFonts w:eastAsia="Arial"/>
                <w:b/>
                <w:color w:val="000000" w:themeColor="text1"/>
              </w:rPr>
              <w:t xml:space="preserve">should </w:t>
            </w:r>
            <w:r w:rsidRPr="01D84EC0">
              <w:rPr>
                <w:rFonts w:eastAsia="Arial"/>
                <w:color w:val="000000" w:themeColor="text1"/>
              </w:rPr>
              <w:t xml:space="preserve">make sure that: </w:t>
            </w:r>
          </w:p>
          <w:p w14:paraId="32F57CB1" w14:textId="77777777" w:rsidR="00803E57" w:rsidRPr="00D806D4" w:rsidRDefault="00803E57" w:rsidP="005E0B50">
            <w:pPr>
              <w:pStyle w:val="ListParagraph"/>
              <w:numPr>
                <w:ilvl w:val="2"/>
                <w:numId w:val="150"/>
              </w:numPr>
              <w:spacing w:before="120" w:after="120"/>
              <w:ind w:left="113" w:firstLine="0"/>
              <w:contextualSpacing w:val="0"/>
              <w:textAlignment w:val="baseline"/>
              <w:rPr>
                <w:rFonts w:eastAsia="Arial"/>
                <w:color w:val="000000"/>
              </w:rPr>
            </w:pPr>
            <w:r>
              <w:rPr>
                <w:rFonts w:eastAsia="Arial"/>
                <w:b/>
                <w:bCs/>
                <w:color w:val="000000"/>
              </w:rPr>
              <w:t xml:space="preserve">Equipment Care. </w:t>
            </w:r>
            <w:r w:rsidRPr="00D806D4">
              <w:rPr>
                <w:rFonts w:eastAsia="Arial"/>
                <w:color w:val="000000"/>
              </w:rPr>
              <w:t xml:space="preserve">Suitable and sufficient </w:t>
            </w:r>
            <w:r>
              <w:rPr>
                <w:rFonts w:eastAsia="Arial"/>
                <w:color w:val="000000"/>
              </w:rPr>
              <w:t>e</w:t>
            </w:r>
            <w:r w:rsidRPr="00D806D4">
              <w:rPr>
                <w:rFonts w:eastAsia="Arial"/>
                <w:color w:val="000000"/>
              </w:rPr>
              <w:t xml:space="preserve">quipment </w:t>
            </w:r>
            <w:r>
              <w:rPr>
                <w:rFonts w:eastAsia="Arial"/>
                <w:color w:val="000000"/>
              </w:rPr>
              <w:t>c</w:t>
            </w:r>
            <w:r w:rsidRPr="00D806D4">
              <w:rPr>
                <w:rFonts w:eastAsia="Arial"/>
                <w:color w:val="000000"/>
              </w:rPr>
              <w:t xml:space="preserve">are arrangements are captured and undertaken to maintain Land </w:t>
            </w:r>
            <w:r>
              <w:rPr>
                <w:rFonts w:eastAsia="Arial"/>
                <w:color w:val="000000"/>
              </w:rPr>
              <w:t>S</w:t>
            </w:r>
            <w:r w:rsidRPr="00D806D4">
              <w:rPr>
                <w:rFonts w:eastAsia="Arial"/>
                <w:color w:val="000000"/>
              </w:rPr>
              <w:t>ystems or capabilities in an operational state, mitigating safety and environmental risks.</w:t>
            </w:r>
          </w:p>
          <w:p w14:paraId="0EBD5BF5" w14:textId="77777777" w:rsidR="00803E57" w:rsidRDefault="00803E57" w:rsidP="005E0B50">
            <w:pPr>
              <w:pStyle w:val="ListParagraph"/>
              <w:numPr>
                <w:ilvl w:val="2"/>
                <w:numId w:val="150"/>
              </w:numPr>
              <w:spacing w:before="120" w:after="120"/>
              <w:ind w:left="113" w:firstLine="0"/>
              <w:contextualSpacing w:val="0"/>
              <w:textAlignment w:val="baseline"/>
              <w:rPr>
                <w:rFonts w:eastAsia="Arial"/>
                <w:color w:val="000000"/>
              </w:rPr>
            </w:pPr>
            <w:r>
              <w:rPr>
                <w:rFonts w:eastAsia="Arial"/>
                <w:b/>
                <w:bCs/>
                <w:color w:val="000000"/>
              </w:rPr>
              <w:lastRenderedPageBreak/>
              <w:t xml:space="preserve">Training for Maintenance and Use. </w:t>
            </w:r>
            <w:r w:rsidRPr="00D806D4">
              <w:rPr>
                <w:rFonts w:eastAsia="Arial"/>
                <w:color w:val="000000"/>
              </w:rPr>
              <w:t xml:space="preserve">The requirements for regular maintenance of Land </w:t>
            </w:r>
            <w:r>
              <w:rPr>
                <w:rFonts w:eastAsia="Arial"/>
                <w:color w:val="000000"/>
              </w:rPr>
              <w:t>S</w:t>
            </w:r>
            <w:r w:rsidRPr="00D806D4">
              <w:rPr>
                <w:rFonts w:eastAsia="Arial"/>
                <w:color w:val="000000"/>
              </w:rPr>
              <w:t xml:space="preserve">ystems or capabilities are captured and undertaken in accordance with relevant technical documentation. </w:t>
            </w:r>
          </w:p>
          <w:p w14:paraId="117D8EB0" w14:textId="77777777" w:rsidR="00803E57" w:rsidRDefault="00803E57" w:rsidP="005E0B50">
            <w:pPr>
              <w:pStyle w:val="ListParagraph"/>
              <w:numPr>
                <w:ilvl w:val="2"/>
                <w:numId w:val="150"/>
              </w:numPr>
              <w:spacing w:before="120" w:after="120"/>
              <w:ind w:left="113" w:firstLine="0"/>
              <w:contextualSpacing w:val="0"/>
              <w:textAlignment w:val="baseline"/>
              <w:rPr>
                <w:rFonts w:eastAsia="Arial"/>
                <w:color w:val="000000"/>
              </w:rPr>
            </w:pPr>
            <w:r>
              <w:rPr>
                <w:rFonts w:eastAsia="Arial"/>
                <w:color w:val="000000"/>
              </w:rPr>
              <w:t>A</w:t>
            </w:r>
            <w:r w:rsidRPr="00AA281E">
              <w:rPr>
                <w:rFonts w:eastAsia="Arial"/>
                <w:color w:val="000000"/>
              </w:rPr>
              <w:t xml:space="preserve">ll personnel conducting maintenance activities on the Land </w:t>
            </w:r>
            <w:r>
              <w:rPr>
                <w:rFonts w:eastAsia="Arial"/>
                <w:color w:val="000000"/>
              </w:rPr>
              <w:t>S</w:t>
            </w:r>
            <w:r w:rsidRPr="00AA281E">
              <w:rPr>
                <w:rFonts w:eastAsia="Arial"/>
                <w:color w:val="000000"/>
              </w:rPr>
              <w:t>ystem or capability are competent and current to a defined and suitable standard.</w:t>
            </w:r>
          </w:p>
          <w:p w14:paraId="18D7B0C2" w14:textId="77777777" w:rsidR="00803E57" w:rsidRPr="00534121" w:rsidRDefault="00803E57" w:rsidP="005E0B50">
            <w:pPr>
              <w:pStyle w:val="ListParagraph"/>
              <w:numPr>
                <w:ilvl w:val="2"/>
                <w:numId w:val="150"/>
              </w:numPr>
              <w:spacing w:before="120" w:after="120"/>
              <w:ind w:left="113" w:firstLine="0"/>
              <w:contextualSpacing w:val="0"/>
              <w:textAlignment w:val="baseline"/>
              <w:rPr>
                <w:rFonts w:eastAsia="Arial"/>
              </w:rPr>
            </w:pPr>
            <w:r w:rsidRPr="00534121">
              <w:rPr>
                <w:rFonts w:eastAsia="Arial"/>
              </w:rPr>
              <w:t xml:space="preserve">All personnel using the Land </w:t>
            </w:r>
            <w:r>
              <w:rPr>
                <w:rFonts w:eastAsia="Arial"/>
              </w:rPr>
              <w:t>S</w:t>
            </w:r>
            <w:r w:rsidRPr="00534121">
              <w:rPr>
                <w:rFonts w:eastAsia="Arial"/>
              </w:rPr>
              <w:t>ystem or capability are competent and current to a defined and suitable standard.</w:t>
            </w:r>
          </w:p>
          <w:p w14:paraId="25A4CC82" w14:textId="77777777" w:rsidR="00803E57" w:rsidRPr="00D806D4" w:rsidRDefault="00803E57" w:rsidP="005E0B50">
            <w:pPr>
              <w:pStyle w:val="ListParagraph"/>
              <w:numPr>
                <w:ilvl w:val="2"/>
                <w:numId w:val="150"/>
              </w:numPr>
              <w:spacing w:before="120" w:after="120"/>
              <w:ind w:left="113" w:firstLine="0"/>
              <w:contextualSpacing w:val="0"/>
              <w:textAlignment w:val="baseline"/>
              <w:rPr>
                <w:rFonts w:eastAsia="Arial"/>
                <w:color w:val="000000"/>
              </w:rPr>
            </w:pPr>
            <w:r>
              <w:rPr>
                <w:rFonts w:eastAsia="Arial"/>
                <w:b/>
                <w:bCs/>
                <w:color w:val="000000"/>
              </w:rPr>
              <w:t xml:space="preserve">Configuration Management. </w:t>
            </w:r>
            <w:r w:rsidRPr="00D806D4">
              <w:rPr>
                <w:rFonts w:eastAsia="Arial"/>
                <w:color w:val="000000"/>
              </w:rPr>
              <w:t xml:space="preserve">Through life </w:t>
            </w:r>
            <w:r>
              <w:rPr>
                <w:rFonts w:eastAsia="Arial"/>
                <w:color w:val="000000"/>
              </w:rPr>
              <w:t>CM</w:t>
            </w:r>
            <w:r w:rsidRPr="00D806D4">
              <w:rPr>
                <w:rFonts w:eastAsia="Arial"/>
                <w:color w:val="000000"/>
              </w:rPr>
              <w:t xml:space="preserve"> plans are documented and </w:t>
            </w:r>
            <w:r>
              <w:rPr>
                <w:rFonts w:eastAsia="Arial"/>
                <w:color w:val="000000"/>
              </w:rPr>
              <w:t>allow</w:t>
            </w:r>
            <w:r w:rsidRPr="00D806D4">
              <w:rPr>
                <w:rFonts w:eastAsia="Arial"/>
                <w:color w:val="000000"/>
              </w:rPr>
              <w:t xml:space="preserve"> minor changes, modifications, and upgrades </w:t>
            </w:r>
            <w:r>
              <w:rPr>
                <w:rFonts w:eastAsia="Arial"/>
                <w:color w:val="000000"/>
              </w:rPr>
              <w:t>to be</w:t>
            </w:r>
            <w:r w:rsidRPr="00D806D4">
              <w:rPr>
                <w:rFonts w:eastAsia="Arial"/>
                <w:color w:val="000000"/>
              </w:rPr>
              <w:t xml:space="preserve"> effectively assessed, managed, recorded, and communicated. This includes changes to scope of use.</w:t>
            </w:r>
          </w:p>
          <w:p w14:paraId="3E465C63" w14:textId="77777777" w:rsidR="00803E57" w:rsidRPr="00D806D4" w:rsidRDefault="00803E57" w:rsidP="005E0B50">
            <w:pPr>
              <w:pStyle w:val="ListParagraph"/>
              <w:numPr>
                <w:ilvl w:val="2"/>
                <w:numId w:val="150"/>
              </w:numPr>
              <w:spacing w:before="120" w:after="120"/>
              <w:ind w:left="113" w:firstLine="0"/>
              <w:contextualSpacing w:val="0"/>
              <w:textAlignment w:val="baseline"/>
              <w:rPr>
                <w:rFonts w:eastAsia="Arial"/>
                <w:color w:val="000000"/>
              </w:rPr>
            </w:pPr>
            <w:r>
              <w:rPr>
                <w:rFonts w:eastAsia="Arial"/>
                <w:b/>
                <w:bCs/>
                <w:color w:val="000000"/>
              </w:rPr>
              <w:t xml:space="preserve">Asset Management. </w:t>
            </w:r>
            <w:r w:rsidRPr="00CB576B">
              <w:rPr>
                <w:rFonts w:eastAsia="Arial"/>
                <w:color w:val="000000"/>
              </w:rPr>
              <w:t>An Asset Management System is identified and utilised to allow</w:t>
            </w:r>
            <w:r w:rsidRPr="00D806D4">
              <w:rPr>
                <w:rFonts w:eastAsia="Arial"/>
                <w:color w:val="000000"/>
              </w:rPr>
              <w:t xml:space="preserve"> the effective management of individual systems and their relevant component parts. This Asset Management System </w:t>
            </w:r>
            <w:r w:rsidRPr="00D806D4">
              <w:rPr>
                <w:rFonts w:eastAsia="Arial"/>
                <w:b/>
                <w:color w:val="000000"/>
              </w:rPr>
              <w:t xml:space="preserve">should </w:t>
            </w:r>
            <w:r w:rsidRPr="00D806D4">
              <w:rPr>
                <w:rFonts w:eastAsia="Arial"/>
                <w:color w:val="000000"/>
              </w:rPr>
              <w:t>record</w:t>
            </w:r>
            <w:r>
              <w:rPr>
                <w:rFonts w:eastAsia="Arial"/>
                <w:color w:val="000000"/>
              </w:rPr>
              <w:t xml:space="preserve"> </w:t>
            </w:r>
            <w:r w:rsidRPr="007E3D98">
              <w:rPr>
                <w:rFonts w:eastAsia="Arial"/>
                <w:color w:val="000000"/>
              </w:rPr>
              <w:t>(as a minimum)</w:t>
            </w:r>
            <w:r w:rsidRPr="00D806D4">
              <w:rPr>
                <w:rFonts w:eastAsia="Arial"/>
                <w:color w:val="000000"/>
              </w:rPr>
              <w:t xml:space="preserve"> such things as:</w:t>
            </w:r>
          </w:p>
          <w:p w14:paraId="2C530E8B" w14:textId="77777777" w:rsidR="00803E57" w:rsidRPr="00D806D4" w:rsidRDefault="00803E57" w:rsidP="005E0B50">
            <w:pPr>
              <w:pStyle w:val="ListParagraph"/>
              <w:numPr>
                <w:ilvl w:val="1"/>
                <w:numId w:val="149"/>
              </w:numPr>
              <w:tabs>
                <w:tab w:val="left" w:pos="1417"/>
              </w:tabs>
              <w:spacing w:before="120" w:after="120"/>
              <w:ind w:left="1134" w:hanging="567"/>
              <w:contextualSpacing w:val="0"/>
              <w:textAlignment w:val="baseline"/>
              <w:rPr>
                <w:rFonts w:eastAsia="Arial"/>
                <w:color w:val="000000"/>
              </w:rPr>
            </w:pPr>
            <w:r>
              <w:rPr>
                <w:rFonts w:eastAsia="Arial"/>
                <w:color w:val="000000"/>
              </w:rPr>
              <w:t>a</w:t>
            </w:r>
            <w:r w:rsidRPr="00D806D4">
              <w:rPr>
                <w:rFonts w:eastAsia="Arial"/>
                <w:color w:val="000000"/>
              </w:rPr>
              <w:t xml:space="preserve">sset </w:t>
            </w:r>
            <w:r>
              <w:rPr>
                <w:rFonts w:eastAsia="Arial"/>
                <w:color w:val="000000"/>
              </w:rPr>
              <w:t>l</w:t>
            </w:r>
            <w:r w:rsidRPr="00D806D4">
              <w:rPr>
                <w:rFonts w:eastAsia="Arial"/>
                <w:color w:val="000000"/>
              </w:rPr>
              <w:t>ocation</w:t>
            </w:r>
            <w:r>
              <w:rPr>
                <w:rFonts w:eastAsia="Arial"/>
                <w:color w:val="000000"/>
              </w:rPr>
              <w:t>;</w:t>
            </w:r>
          </w:p>
          <w:p w14:paraId="0961B667" w14:textId="77777777" w:rsidR="00803E57" w:rsidRPr="00D806D4" w:rsidRDefault="00803E57" w:rsidP="005E0B50">
            <w:pPr>
              <w:pStyle w:val="ListParagraph"/>
              <w:numPr>
                <w:ilvl w:val="1"/>
                <w:numId w:val="149"/>
              </w:numPr>
              <w:tabs>
                <w:tab w:val="left" w:pos="1417"/>
              </w:tabs>
              <w:spacing w:before="120" w:after="120"/>
              <w:ind w:left="1134" w:hanging="567"/>
              <w:contextualSpacing w:val="0"/>
              <w:textAlignment w:val="baseline"/>
              <w:rPr>
                <w:rFonts w:eastAsia="Arial"/>
                <w:color w:val="000000"/>
              </w:rPr>
            </w:pPr>
            <w:r>
              <w:rPr>
                <w:rFonts w:eastAsia="Arial"/>
                <w:color w:val="000000"/>
              </w:rPr>
              <w:t>a</w:t>
            </w:r>
            <w:r w:rsidRPr="00D806D4">
              <w:rPr>
                <w:rFonts w:eastAsia="Arial"/>
                <w:color w:val="000000"/>
              </w:rPr>
              <w:t xml:space="preserve">sset </w:t>
            </w:r>
            <w:r>
              <w:rPr>
                <w:rFonts w:eastAsia="Arial"/>
                <w:color w:val="000000"/>
              </w:rPr>
              <w:t>c</w:t>
            </w:r>
            <w:r w:rsidRPr="00D806D4">
              <w:rPr>
                <w:rFonts w:eastAsia="Arial"/>
                <w:color w:val="000000"/>
              </w:rPr>
              <w:t>ustodian</w:t>
            </w:r>
            <w:r>
              <w:rPr>
                <w:rFonts w:eastAsia="Arial"/>
                <w:color w:val="000000"/>
              </w:rPr>
              <w:t>;</w:t>
            </w:r>
          </w:p>
          <w:p w14:paraId="049F40F9" w14:textId="77777777" w:rsidR="00803E57" w:rsidRPr="00D806D4" w:rsidRDefault="00803E57" w:rsidP="005E0B50">
            <w:pPr>
              <w:pStyle w:val="ListParagraph"/>
              <w:numPr>
                <w:ilvl w:val="1"/>
                <w:numId w:val="149"/>
              </w:numPr>
              <w:tabs>
                <w:tab w:val="left" w:pos="1417"/>
              </w:tabs>
              <w:spacing w:before="120" w:after="120"/>
              <w:ind w:left="1134" w:hanging="567"/>
              <w:contextualSpacing w:val="0"/>
              <w:textAlignment w:val="baseline"/>
              <w:rPr>
                <w:rFonts w:eastAsia="Arial"/>
                <w:color w:val="000000"/>
              </w:rPr>
            </w:pPr>
            <w:r>
              <w:rPr>
                <w:rFonts w:eastAsia="Arial"/>
                <w:color w:val="000000"/>
              </w:rPr>
              <w:t>a</w:t>
            </w:r>
            <w:r w:rsidRPr="00D806D4">
              <w:rPr>
                <w:rFonts w:eastAsia="Arial"/>
                <w:color w:val="000000"/>
              </w:rPr>
              <w:t xml:space="preserve">sset </w:t>
            </w:r>
            <w:r>
              <w:rPr>
                <w:rFonts w:eastAsia="Arial"/>
                <w:color w:val="000000"/>
              </w:rPr>
              <w:t>s</w:t>
            </w:r>
            <w:r w:rsidRPr="00D806D4">
              <w:rPr>
                <w:rFonts w:eastAsia="Arial"/>
                <w:color w:val="000000"/>
              </w:rPr>
              <w:t xml:space="preserve">erviceability </w:t>
            </w:r>
            <w:r>
              <w:rPr>
                <w:rFonts w:eastAsia="Arial"/>
                <w:color w:val="000000"/>
              </w:rPr>
              <w:t>c</w:t>
            </w:r>
            <w:r w:rsidRPr="00D806D4">
              <w:rPr>
                <w:rFonts w:eastAsia="Arial"/>
                <w:color w:val="000000"/>
              </w:rPr>
              <w:t>ondition</w:t>
            </w:r>
            <w:r>
              <w:rPr>
                <w:rFonts w:eastAsia="Arial"/>
                <w:color w:val="000000"/>
              </w:rPr>
              <w:t>;</w:t>
            </w:r>
          </w:p>
          <w:p w14:paraId="6C8C42BB" w14:textId="77777777" w:rsidR="00803E57" w:rsidRPr="00D806D4" w:rsidRDefault="00803E57" w:rsidP="005E0B50">
            <w:pPr>
              <w:pStyle w:val="ListParagraph"/>
              <w:numPr>
                <w:ilvl w:val="1"/>
                <w:numId w:val="149"/>
              </w:numPr>
              <w:tabs>
                <w:tab w:val="left" w:pos="1417"/>
              </w:tabs>
              <w:spacing w:before="120" w:after="120"/>
              <w:ind w:left="1134" w:hanging="567"/>
              <w:contextualSpacing w:val="0"/>
              <w:textAlignment w:val="baseline"/>
              <w:rPr>
                <w:rFonts w:eastAsia="Arial"/>
                <w:color w:val="000000"/>
              </w:rPr>
            </w:pPr>
            <w:r>
              <w:rPr>
                <w:rFonts w:eastAsia="Arial"/>
                <w:color w:val="000000"/>
              </w:rPr>
              <w:t>a</w:t>
            </w:r>
            <w:r w:rsidRPr="00D806D4">
              <w:rPr>
                <w:rFonts w:eastAsia="Arial"/>
                <w:color w:val="000000"/>
              </w:rPr>
              <w:t xml:space="preserve">sset </w:t>
            </w:r>
            <w:r>
              <w:rPr>
                <w:rFonts w:eastAsia="Arial"/>
                <w:color w:val="000000"/>
              </w:rPr>
              <w:t>m</w:t>
            </w:r>
            <w:r w:rsidRPr="00D806D4">
              <w:rPr>
                <w:rFonts w:eastAsia="Arial"/>
                <w:color w:val="000000"/>
              </w:rPr>
              <w:t>aintenance events</w:t>
            </w:r>
            <w:r>
              <w:rPr>
                <w:rFonts w:eastAsia="Arial"/>
                <w:color w:val="000000"/>
              </w:rPr>
              <w:t>;</w:t>
            </w:r>
          </w:p>
          <w:p w14:paraId="5BE8FB90" w14:textId="77777777" w:rsidR="00803E57" w:rsidRPr="00D806D4" w:rsidRDefault="00803E57" w:rsidP="005E0B50">
            <w:pPr>
              <w:pStyle w:val="ListParagraph"/>
              <w:numPr>
                <w:ilvl w:val="1"/>
                <w:numId w:val="149"/>
              </w:numPr>
              <w:tabs>
                <w:tab w:val="left" w:pos="1417"/>
              </w:tabs>
              <w:spacing w:before="120" w:after="120"/>
              <w:ind w:left="1134" w:hanging="567"/>
              <w:contextualSpacing w:val="0"/>
              <w:textAlignment w:val="baseline"/>
              <w:rPr>
                <w:rFonts w:eastAsia="Arial"/>
                <w:color w:val="000000"/>
              </w:rPr>
            </w:pPr>
            <w:r>
              <w:rPr>
                <w:rFonts w:eastAsia="Arial"/>
                <w:color w:val="000000"/>
              </w:rPr>
              <w:t>a</w:t>
            </w:r>
            <w:r w:rsidRPr="00D806D4">
              <w:rPr>
                <w:rFonts w:eastAsia="Arial"/>
                <w:color w:val="000000"/>
              </w:rPr>
              <w:t xml:space="preserve">sset </w:t>
            </w:r>
            <w:r>
              <w:rPr>
                <w:rFonts w:eastAsia="Arial"/>
                <w:color w:val="000000"/>
              </w:rPr>
              <w:t>m</w:t>
            </w:r>
            <w:r w:rsidRPr="00D806D4">
              <w:rPr>
                <w:rFonts w:eastAsia="Arial"/>
                <w:color w:val="000000"/>
              </w:rPr>
              <w:t xml:space="preserve">aintenance </w:t>
            </w:r>
            <w:r>
              <w:rPr>
                <w:rFonts w:eastAsia="Arial"/>
                <w:color w:val="000000"/>
              </w:rPr>
              <w:t>r</w:t>
            </w:r>
            <w:r w:rsidRPr="00D806D4">
              <w:rPr>
                <w:rFonts w:eastAsia="Arial"/>
                <w:color w:val="000000"/>
              </w:rPr>
              <w:t>ecords</w:t>
            </w:r>
            <w:r>
              <w:rPr>
                <w:rFonts w:eastAsia="Arial"/>
                <w:color w:val="000000"/>
              </w:rPr>
              <w:t>;</w:t>
            </w:r>
          </w:p>
          <w:p w14:paraId="1407B86E" w14:textId="77777777" w:rsidR="00803E57" w:rsidRPr="00D806D4" w:rsidRDefault="00803E57" w:rsidP="005E0B50">
            <w:pPr>
              <w:pStyle w:val="ListParagraph"/>
              <w:numPr>
                <w:ilvl w:val="1"/>
                <w:numId w:val="149"/>
              </w:numPr>
              <w:tabs>
                <w:tab w:val="left" w:pos="1417"/>
              </w:tabs>
              <w:spacing w:before="120" w:after="120"/>
              <w:ind w:left="1134" w:hanging="567"/>
              <w:contextualSpacing w:val="0"/>
              <w:textAlignment w:val="baseline"/>
              <w:rPr>
                <w:rFonts w:eastAsia="Arial"/>
                <w:color w:val="000000"/>
              </w:rPr>
            </w:pPr>
            <w:r>
              <w:rPr>
                <w:rFonts w:eastAsia="Arial"/>
                <w:color w:val="000000"/>
              </w:rPr>
              <w:t>r</w:t>
            </w:r>
            <w:r w:rsidRPr="00D806D4">
              <w:rPr>
                <w:rFonts w:eastAsia="Arial"/>
                <w:color w:val="000000"/>
              </w:rPr>
              <w:t xml:space="preserve">elevant </w:t>
            </w:r>
            <w:r>
              <w:rPr>
                <w:rFonts w:eastAsia="Arial"/>
                <w:color w:val="000000"/>
              </w:rPr>
              <w:t>a</w:t>
            </w:r>
            <w:r w:rsidRPr="00D806D4">
              <w:rPr>
                <w:rFonts w:eastAsia="Arial"/>
                <w:color w:val="000000"/>
              </w:rPr>
              <w:t xml:space="preserve">sset information such as </w:t>
            </w:r>
            <w:r>
              <w:rPr>
                <w:rFonts w:eastAsia="Arial"/>
                <w:color w:val="000000"/>
              </w:rPr>
              <w:t>m</w:t>
            </w:r>
            <w:r w:rsidRPr="00D806D4">
              <w:rPr>
                <w:rFonts w:eastAsia="Arial"/>
                <w:color w:val="000000"/>
              </w:rPr>
              <w:t>ileage</w:t>
            </w:r>
            <w:r>
              <w:rPr>
                <w:rFonts w:eastAsia="Arial"/>
                <w:color w:val="000000"/>
              </w:rPr>
              <w:t>.</w:t>
            </w:r>
          </w:p>
          <w:p w14:paraId="073B03C5" w14:textId="77777777" w:rsidR="00803E57" w:rsidRPr="00C86A18" w:rsidRDefault="00803E57" w:rsidP="005E0B50">
            <w:pPr>
              <w:pStyle w:val="ListParagraph"/>
              <w:numPr>
                <w:ilvl w:val="2"/>
                <w:numId w:val="150"/>
              </w:numPr>
              <w:spacing w:before="120" w:after="120"/>
              <w:ind w:left="113" w:firstLine="0"/>
              <w:contextualSpacing w:val="0"/>
              <w:textAlignment w:val="baseline"/>
              <w:rPr>
                <w:rFonts w:eastAsia="Arial"/>
                <w:color w:val="000000"/>
              </w:rPr>
            </w:pPr>
            <w:r>
              <w:rPr>
                <w:rFonts w:eastAsia="Arial"/>
                <w:b/>
                <w:bCs/>
                <w:color w:val="000000"/>
              </w:rPr>
              <w:t xml:space="preserve">Record Keeping. </w:t>
            </w:r>
            <w:r w:rsidRPr="00C86A18">
              <w:rPr>
                <w:rFonts w:eastAsia="Arial"/>
                <w:color w:val="000000"/>
              </w:rPr>
              <w:t xml:space="preserve">A process is established and applied to ensure all significant Land </w:t>
            </w:r>
            <w:r>
              <w:rPr>
                <w:rFonts w:eastAsia="Arial"/>
                <w:color w:val="000000"/>
              </w:rPr>
              <w:t>S</w:t>
            </w:r>
            <w:r w:rsidRPr="00C86A18">
              <w:rPr>
                <w:rFonts w:eastAsia="Arial"/>
                <w:color w:val="000000"/>
              </w:rPr>
              <w:t>ystem or capability safety and environmental related records are retained, tracked, and preserved in an available and auditable manner.</w:t>
            </w:r>
          </w:p>
          <w:p w14:paraId="7E0C4BB1" w14:textId="77777777" w:rsidR="00803E57" w:rsidRPr="00D806D4" w:rsidRDefault="00803E57" w:rsidP="005E0B50">
            <w:pPr>
              <w:pStyle w:val="ListParagraph"/>
              <w:numPr>
                <w:ilvl w:val="2"/>
                <w:numId w:val="150"/>
              </w:numPr>
              <w:spacing w:before="120" w:after="120"/>
              <w:ind w:left="113" w:firstLine="0"/>
              <w:contextualSpacing w:val="0"/>
              <w:textAlignment w:val="baseline"/>
              <w:rPr>
                <w:rFonts w:eastAsia="Arial"/>
                <w:color w:val="000000"/>
              </w:rPr>
            </w:pPr>
            <w:r w:rsidRPr="00D806D4">
              <w:rPr>
                <w:rFonts w:eastAsia="Arial"/>
                <w:color w:val="000000"/>
              </w:rPr>
              <w:t xml:space="preserve">That significant Land </w:t>
            </w:r>
            <w:r>
              <w:rPr>
                <w:rFonts w:eastAsia="Arial"/>
                <w:color w:val="000000"/>
              </w:rPr>
              <w:t>S</w:t>
            </w:r>
            <w:r w:rsidRPr="00D806D4">
              <w:rPr>
                <w:rFonts w:eastAsia="Arial"/>
                <w:color w:val="000000"/>
              </w:rPr>
              <w:t xml:space="preserve">ystem or capability HS&amp;EP related </w:t>
            </w:r>
            <w:r>
              <w:rPr>
                <w:rFonts w:eastAsia="Arial"/>
                <w:color w:val="000000"/>
              </w:rPr>
              <w:t>documents</w:t>
            </w:r>
            <w:r w:rsidRPr="00D806D4">
              <w:rPr>
                <w:rFonts w:eastAsia="Arial"/>
                <w:color w:val="000000"/>
              </w:rPr>
              <w:t xml:space="preserve"> are available to all stakeholders throughout the life of the Land </w:t>
            </w:r>
            <w:r>
              <w:rPr>
                <w:rFonts w:eastAsia="Arial"/>
                <w:color w:val="000000"/>
              </w:rPr>
              <w:t>S</w:t>
            </w:r>
            <w:r w:rsidRPr="00D806D4">
              <w:rPr>
                <w:rFonts w:eastAsia="Arial"/>
                <w:color w:val="000000"/>
              </w:rPr>
              <w:t>ystem or capability.</w:t>
            </w:r>
          </w:p>
          <w:p w14:paraId="38C0CF2B" w14:textId="77777777" w:rsidR="00803E57" w:rsidRPr="00D806D4" w:rsidRDefault="00803E57" w:rsidP="005E0B50">
            <w:pPr>
              <w:pStyle w:val="ListParagraph"/>
              <w:numPr>
                <w:ilvl w:val="2"/>
                <w:numId w:val="150"/>
              </w:numPr>
              <w:spacing w:before="120" w:after="120"/>
              <w:ind w:left="113" w:firstLine="0"/>
              <w:contextualSpacing w:val="0"/>
              <w:textAlignment w:val="baseline"/>
              <w:rPr>
                <w:rFonts w:eastAsia="Arial"/>
                <w:color w:val="000000"/>
              </w:rPr>
            </w:pPr>
            <w:r>
              <w:rPr>
                <w:rFonts w:eastAsia="Arial"/>
                <w:b/>
                <w:bCs/>
                <w:color w:val="000000"/>
              </w:rPr>
              <w:t xml:space="preserve">Safety and Engineering Notices. </w:t>
            </w:r>
            <w:r w:rsidRPr="00D806D4">
              <w:rPr>
                <w:rFonts w:eastAsia="Arial"/>
                <w:color w:val="000000"/>
              </w:rPr>
              <w:t>An effective process is identified and utilised in order to communicate and manage urgent and emerging Safety and Engineering issues to the relevant and effected personne</w:t>
            </w:r>
            <w:r>
              <w:rPr>
                <w:rFonts w:eastAsia="Arial"/>
                <w:color w:val="000000"/>
              </w:rPr>
              <w:t>l.</w:t>
            </w:r>
          </w:p>
          <w:p w14:paraId="57D886DA" w14:textId="77777777" w:rsidR="00803E57" w:rsidRPr="00D806D4" w:rsidRDefault="00803E57" w:rsidP="005E0B50">
            <w:pPr>
              <w:pStyle w:val="ListParagraph"/>
              <w:numPr>
                <w:ilvl w:val="2"/>
                <w:numId w:val="150"/>
              </w:numPr>
              <w:spacing w:before="120" w:after="120"/>
              <w:ind w:left="113" w:firstLine="0"/>
              <w:contextualSpacing w:val="0"/>
              <w:textAlignment w:val="baseline"/>
              <w:rPr>
                <w:rFonts w:eastAsia="Arial"/>
                <w:color w:val="000000"/>
              </w:rPr>
            </w:pPr>
            <w:r w:rsidRPr="00D806D4">
              <w:rPr>
                <w:rFonts w:eastAsia="Arial"/>
                <w:color w:val="000000"/>
              </w:rPr>
              <w:t>Urgent and Emerging Safety and Engineering issues are communicated via a notice that clearly advises:</w:t>
            </w:r>
          </w:p>
          <w:p w14:paraId="28BA380E" w14:textId="77777777" w:rsidR="00803E57" w:rsidRPr="00D806D4" w:rsidRDefault="00803E57" w:rsidP="005E0B50">
            <w:pPr>
              <w:pStyle w:val="ListParagraph"/>
              <w:numPr>
                <w:ilvl w:val="0"/>
                <w:numId w:val="151"/>
              </w:numPr>
              <w:tabs>
                <w:tab w:val="left" w:pos="1470"/>
              </w:tabs>
              <w:spacing w:before="120" w:after="120"/>
              <w:ind w:left="1134" w:hanging="567"/>
              <w:contextualSpacing w:val="0"/>
              <w:textAlignment w:val="baseline"/>
              <w:rPr>
                <w:rFonts w:eastAsia="Arial"/>
                <w:color w:val="000000"/>
              </w:rPr>
            </w:pPr>
            <w:r>
              <w:rPr>
                <w:rFonts w:eastAsia="Arial"/>
                <w:color w:val="000000"/>
              </w:rPr>
              <w:t>t</w:t>
            </w:r>
            <w:r w:rsidRPr="00D806D4">
              <w:rPr>
                <w:rFonts w:eastAsia="Arial"/>
                <w:color w:val="000000"/>
              </w:rPr>
              <w:t>he issue</w:t>
            </w:r>
            <w:r>
              <w:rPr>
                <w:rFonts w:eastAsia="Arial"/>
                <w:color w:val="000000"/>
              </w:rPr>
              <w:t>;</w:t>
            </w:r>
          </w:p>
          <w:p w14:paraId="0B054948" w14:textId="77777777" w:rsidR="00803E57" w:rsidRPr="00D806D4" w:rsidRDefault="00803E57" w:rsidP="005E0B50">
            <w:pPr>
              <w:pStyle w:val="ListParagraph"/>
              <w:numPr>
                <w:ilvl w:val="0"/>
                <w:numId w:val="151"/>
              </w:numPr>
              <w:tabs>
                <w:tab w:val="left" w:pos="1470"/>
              </w:tabs>
              <w:spacing w:before="120" w:after="120"/>
              <w:ind w:left="1134" w:hanging="567"/>
              <w:contextualSpacing w:val="0"/>
              <w:textAlignment w:val="baseline"/>
              <w:rPr>
                <w:rFonts w:eastAsia="Arial"/>
                <w:color w:val="000000"/>
              </w:rPr>
            </w:pPr>
            <w:r>
              <w:rPr>
                <w:rFonts w:eastAsia="Arial"/>
                <w:color w:val="000000"/>
              </w:rPr>
              <w:t>t</w:t>
            </w:r>
            <w:r w:rsidRPr="00D806D4">
              <w:rPr>
                <w:rFonts w:eastAsia="Arial"/>
                <w:color w:val="000000"/>
              </w:rPr>
              <w:t xml:space="preserve">he effected </w:t>
            </w:r>
            <w:r>
              <w:rPr>
                <w:rFonts w:eastAsia="Arial"/>
                <w:color w:val="000000"/>
              </w:rPr>
              <w:t>L</w:t>
            </w:r>
            <w:r w:rsidRPr="00D806D4">
              <w:rPr>
                <w:rFonts w:eastAsia="Arial"/>
                <w:color w:val="000000"/>
              </w:rPr>
              <w:t xml:space="preserve">and </w:t>
            </w:r>
            <w:r>
              <w:rPr>
                <w:rFonts w:eastAsia="Arial"/>
                <w:color w:val="000000"/>
              </w:rPr>
              <w:t>S</w:t>
            </w:r>
            <w:r w:rsidRPr="00D806D4">
              <w:rPr>
                <w:rFonts w:eastAsia="Arial"/>
                <w:color w:val="000000"/>
              </w:rPr>
              <w:t>ystem or capability</w:t>
            </w:r>
            <w:r>
              <w:rPr>
                <w:rFonts w:eastAsia="Arial"/>
                <w:color w:val="000000"/>
              </w:rPr>
              <w:t>;</w:t>
            </w:r>
          </w:p>
          <w:p w14:paraId="64D8FA9D" w14:textId="77777777" w:rsidR="00803E57" w:rsidRPr="00D806D4" w:rsidRDefault="00803E57" w:rsidP="005E0B50">
            <w:pPr>
              <w:pStyle w:val="ListParagraph"/>
              <w:numPr>
                <w:ilvl w:val="0"/>
                <w:numId w:val="151"/>
              </w:numPr>
              <w:tabs>
                <w:tab w:val="left" w:pos="1470"/>
              </w:tabs>
              <w:spacing w:before="120" w:after="120"/>
              <w:ind w:left="1134" w:hanging="567"/>
              <w:contextualSpacing w:val="0"/>
              <w:textAlignment w:val="baseline"/>
              <w:rPr>
                <w:rFonts w:eastAsia="Arial"/>
                <w:color w:val="000000"/>
              </w:rPr>
            </w:pPr>
            <w:r>
              <w:rPr>
                <w:rFonts w:eastAsia="Arial"/>
                <w:color w:val="000000"/>
              </w:rPr>
              <w:t>t</w:t>
            </w:r>
            <w:r w:rsidRPr="00D806D4">
              <w:rPr>
                <w:rFonts w:eastAsia="Arial"/>
                <w:color w:val="000000"/>
              </w:rPr>
              <w:t>he impact to relevant personnel</w:t>
            </w:r>
            <w:r>
              <w:rPr>
                <w:rFonts w:eastAsia="Arial"/>
                <w:color w:val="000000"/>
              </w:rPr>
              <w:t>;</w:t>
            </w:r>
          </w:p>
          <w:p w14:paraId="7313405C" w14:textId="77777777" w:rsidR="00803E57" w:rsidRPr="00D806D4" w:rsidRDefault="00803E57" w:rsidP="005E0B50">
            <w:pPr>
              <w:pStyle w:val="ListParagraph"/>
              <w:numPr>
                <w:ilvl w:val="0"/>
                <w:numId w:val="151"/>
              </w:numPr>
              <w:tabs>
                <w:tab w:val="left" w:pos="1470"/>
              </w:tabs>
              <w:spacing w:before="120" w:after="120"/>
              <w:ind w:left="1134" w:hanging="567"/>
              <w:contextualSpacing w:val="0"/>
              <w:textAlignment w:val="baseline"/>
              <w:rPr>
                <w:rFonts w:eastAsia="Arial"/>
                <w:color w:val="000000"/>
              </w:rPr>
            </w:pPr>
            <w:r>
              <w:rPr>
                <w:rFonts w:eastAsia="Arial"/>
                <w:color w:val="000000"/>
              </w:rPr>
              <w:t>r</w:t>
            </w:r>
            <w:r w:rsidRPr="00D806D4">
              <w:rPr>
                <w:rFonts w:eastAsia="Arial"/>
                <w:color w:val="000000"/>
              </w:rPr>
              <w:t xml:space="preserve">equired </w:t>
            </w:r>
            <w:r>
              <w:rPr>
                <w:rFonts w:eastAsia="Arial"/>
                <w:color w:val="000000"/>
              </w:rPr>
              <w:t>a</w:t>
            </w:r>
            <w:r w:rsidRPr="00D806D4">
              <w:rPr>
                <w:rFonts w:eastAsia="Arial"/>
                <w:color w:val="000000"/>
              </w:rPr>
              <w:t>ctions</w:t>
            </w:r>
            <w:r>
              <w:rPr>
                <w:rFonts w:eastAsia="Arial"/>
                <w:color w:val="000000"/>
              </w:rPr>
              <w:t>.</w:t>
            </w:r>
          </w:p>
          <w:p w14:paraId="4498F5C5" w14:textId="77777777" w:rsidR="00803E57" w:rsidRDefault="00803E57" w:rsidP="005E0B50">
            <w:pPr>
              <w:pStyle w:val="ListParagraph"/>
              <w:numPr>
                <w:ilvl w:val="2"/>
                <w:numId w:val="150"/>
              </w:numPr>
              <w:spacing w:before="120" w:after="120"/>
              <w:ind w:left="113" w:firstLine="0"/>
              <w:contextualSpacing w:val="0"/>
              <w:textAlignment w:val="baseline"/>
              <w:rPr>
                <w:rFonts w:eastAsia="Arial"/>
                <w:color w:val="000000"/>
              </w:rPr>
            </w:pPr>
            <w:r w:rsidRPr="00D806D4">
              <w:rPr>
                <w:rFonts w:eastAsia="Arial"/>
                <w:color w:val="000000"/>
              </w:rPr>
              <w:lastRenderedPageBreak/>
              <w:t>Urgent and Emerging Safety and Engineering Issues are reviewed regularly against the SEC with updates made where relevant</w:t>
            </w:r>
            <w:r>
              <w:rPr>
                <w:rFonts w:eastAsia="Arial"/>
                <w:color w:val="000000"/>
              </w:rPr>
              <w:t>.</w:t>
            </w:r>
          </w:p>
          <w:p w14:paraId="3B195338" w14:textId="77777777" w:rsidR="00803E57" w:rsidRPr="00D806D4" w:rsidRDefault="00803E57" w:rsidP="005E0B50">
            <w:pPr>
              <w:pStyle w:val="ListParagraph"/>
              <w:numPr>
                <w:ilvl w:val="2"/>
                <w:numId w:val="150"/>
              </w:numPr>
              <w:spacing w:before="120" w:after="120"/>
              <w:ind w:left="113" w:firstLine="0"/>
              <w:contextualSpacing w:val="0"/>
              <w:textAlignment w:val="baseline"/>
              <w:rPr>
                <w:rFonts w:eastAsia="Arial"/>
                <w:color w:val="000000"/>
              </w:rPr>
            </w:pPr>
            <w:r w:rsidRPr="003F51EF">
              <w:rPr>
                <w:rFonts w:eastAsia="Arial"/>
                <w:b/>
                <w:bCs/>
              </w:rPr>
              <w:t xml:space="preserve">Mandatory Inspection, Testing and Calibration Standards. </w:t>
            </w:r>
            <w:r w:rsidRPr="003F51EF">
              <w:rPr>
                <w:rFonts w:eastAsia="Arial"/>
              </w:rPr>
              <w:t xml:space="preserve">Suitable and sufficient processes </w:t>
            </w:r>
            <w:r w:rsidRPr="003F51EF">
              <w:rPr>
                <w:rFonts w:eastAsia="Arial"/>
                <w:b/>
                <w:bCs/>
              </w:rPr>
              <w:t>should</w:t>
            </w:r>
            <w:r w:rsidRPr="003F51EF">
              <w:rPr>
                <w:rFonts w:eastAsia="Arial"/>
              </w:rPr>
              <w:t xml:space="preserve"> be in place to ensure</w:t>
            </w:r>
            <w:r w:rsidRPr="003F51EF">
              <w:rPr>
                <w:rFonts w:eastAsia="Arial"/>
                <w:b/>
                <w:bCs/>
              </w:rPr>
              <w:t xml:space="preserve"> </w:t>
            </w:r>
            <w:r w:rsidRPr="003F51EF">
              <w:rPr>
                <w:rFonts w:eastAsia="Arial"/>
              </w:rPr>
              <w:t xml:space="preserve">all Land </w:t>
            </w:r>
            <w:r>
              <w:rPr>
                <w:rFonts w:eastAsia="Arial"/>
              </w:rPr>
              <w:t>e</w:t>
            </w:r>
            <w:r w:rsidRPr="003F51EF">
              <w:rPr>
                <w:rFonts w:eastAsia="Arial"/>
              </w:rPr>
              <w:t>quipment or capabilities are inspected, tested, and calibrated in accordance with the relevant technical documentation and is recorded on an asset management system.</w:t>
            </w:r>
          </w:p>
        </w:tc>
      </w:tr>
      <w:tr w:rsidR="00803E57" w:rsidRPr="00D806D4" w14:paraId="4D308141" w14:textId="77777777" w:rsidTr="000727D0">
        <w:trPr>
          <w:trHeight w:val="1259"/>
          <w:jc w:val="center"/>
        </w:trPr>
        <w:tc>
          <w:tcPr>
            <w:tcW w:w="1560"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1E1D39C7"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lastRenderedPageBreak/>
              <w:t>Further Guidance</w:t>
            </w:r>
          </w:p>
        </w:tc>
        <w:tc>
          <w:tcPr>
            <w:tcW w:w="8930" w:type="dxa"/>
            <w:tcBorders>
              <w:top w:val="single" w:sz="8" w:space="0" w:color="auto"/>
              <w:left w:val="single" w:sz="8" w:space="0" w:color="auto"/>
              <w:bottom w:val="single" w:sz="8" w:space="0" w:color="auto"/>
              <w:right w:val="single" w:sz="8" w:space="0" w:color="auto"/>
            </w:tcBorders>
          </w:tcPr>
          <w:p w14:paraId="623E39F1" w14:textId="77777777" w:rsidR="00803E57" w:rsidRPr="00674FEC" w:rsidRDefault="00803E57" w:rsidP="000727D0">
            <w:pPr>
              <w:spacing w:before="120" w:after="120"/>
              <w:ind w:left="113"/>
              <w:rPr>
                <w:b/>
                <w:bCs/>
              </w:rPr>
            </w:pPr>
            <w:r w:rsidRPr="00CD51AC">
              <w:rPr>
                <w:b/>
                <w:bCs/>
              </w:rPr>
              <w:t>Equipment Care</w:t>
            </w:r>
          </w:p>
          <w:p w14:paraId="0841CAAA" w14:textId="77777777" w:rsidR="00803E57" w:rsidRPr="00226FA7" w:rsidRDefault="00803E57" w:rsidP="005E0B50">
            <w:pPr>
              <w:numPr>
                <w:ilvl w:val="0"/>
                <w:numId w:val="162"/>
              </w:numPr>
              <w:tabs>
                <w:tab w:val="left" w:pos="567"/>
              </w:tabs>
              <w:spacing w:before="120" w:after="120"/>
              <w:ind w:left="113"/>
              <w:rPr>
                <w:rFonts w:cs="Arial"/>
                <w:color w:val="000000" w:themeColor="text1"/>
              </w:rPr>
            </w:pPr>
            <w:r w:rsidRPr="00226FA7">
              <w:rPr>
                <w:rFonts w:cs="Arial"/>
                <w:color w:val="000000" w:themeColor="text1"/>
              </w:rPr>
              <w:t xml:space="preserve">Equipment Care (EC) is defined as the process employed by commanders and equipment users to </w:t>
            </w:r>
            <w:r>
              <w:rPr>
                <w:rFonts w:cs="Arial"/>
                <w:color w:val="000000" w:themeColor="text1"/>
              </w:rPr>
              <w:t xml:space="preserve">make </w:t>
            </w:r>
            <w:r w:rsidRPr="00226FA7">
              <w:rPr>
                <w:rFonts w:cs="Arial"/>
                <w:color w:val="000000" w:themeColor="text1"/>
              </w:rPr>
              <w:t xml:space="preserve">sure that their equipment achieves the highest levels of availability in the most cost-effective manner. EC applies to </w:t>
            </w:r>
            <w:r>
              <w:rPr>
                <w:rFonts w:cs="Arial"/>
                <w:color w:val="000000" w:themeColor="text1"/>
              </w:rPr>
              <w:t>all L</w:t>
            </w:r>
            <w:r w:rsidRPr="00226FA7">
              <w:rPr>
                <w:rFonts w:cs="Arial"/>
                <w:color w:val="000000" w:themeColor="text1"/>
              </w:rPr>
              <w:t xml:space="preserve">and </w:t>
            </w:r>
            <w:r>
              <w:rPr>
                <w:rFonts w:cs="Arial"/>
                <w:color w:val="000000" w:themeColor="text1"/>
              </w:rPr>
              <w:t>S</w:t>
            </w:r>
            <w:r w:rsidRPr="00226FA7">
              <w:rPr>
                <w:rFonts w:cs="Arial"/>
                <w:color w:val="000000" w:themeColor="text1"/>
              </w:rPr>
              <w:t xml:space="preserve">ystems (hardware and software). </w:t>
            </w:r>
            <w:r>
              <w:rPr>
                <w:rFonts w:cs="Arial"/>
                <w:color w:val="000000" w:themeColor="text1"/>
              </w:rPr>
              <w:t>EC</w:t>
            </w:r>
            <w:r w:rsidRPr="00226FA7">
              <w:rPr>
                <w:rFonts w:cs="Arial"/>
                <w:color w:val="000000" w:themeColor="text1"/>
              </w:rPr>
              <w:t xml:space="preserve"> includes all the routine cleaning, maintenance, forecasting, test and inspection that may be necessary and is the responsibility of the users, assisted by the engineering function</w:t>
            </w:r>
            <w:r>
              <w:rPr>
                <w:rFonts w:cs="Arial"/>
                <w:color w:val="000000" w:themeColor="text1"/>
              </w:rPr>
              <w:t>.</w:t>
            </w:r>
          </w:p>
          <w:p w14:paraId="5F0895C0" w14:textId="77777777" w:rsidR="00803E57" w:rsidRPr="00226FA7" w:rsidRDefault="00803E57" w:rsidP="005E0B50">
            <w:pPr>
              <w:pStyle w:val="ListParagraph"/>
              <w:numPr>
                <w:ilvl w:val="0"/>
                <w:numId w:val="162"/>
              </w:numPr>
              <w:tabs>
                <w:tab w:val="left" w:pos="567"/>
              </w:tabs>
              <w:spacing w:before="120" w:after="120"/>
              <w:ind w:left="113"/>
              <w:contextualSpacing w:val="0"/>
              <w:rPr>
                <w:rFonts w:cs="Arial"/>
              </w:rPr>
            </w:pPr>
            <w:r w:rsidRPr="00226FA7">
              <w:rPr>
                <w:rFonts w:cs="Arial"/>
              </w:rPr>
              <w:t xml:space="preserve">Commanders and managers </w:t>
            </w:r>
            <w:r w:rsidRPr="00226FA7">
              <w:rPr>
                <w:rFonts w:cs="Arial"/>
                <w:b/>
              </w:rPr>
              <w:t>should</w:t>
            </w:r>
            <w:r w:rsidRPr="00226FA7">
              <w:rPr>
                <w:rFonts w:cs="Arial"/>
              </w:rPr>
              <w:t xml:space="preserve"> </w:t>
            </w:r>
            <w:r>
              <w:rPr>
                <w:rFonts w:cs="Arial"/>
              </w:rPr>
              <w:t xml:space="preserve">make </w:t>
            </w:r>
            <w:r w:rsidRPr="00226FA7">
              <w:rPr>
                <w:rFonts w:cs="Arial"/>
              </w:rPr>
              <w:t>sure that those responsible for equipment management are made aware of their safety and environmental obligations.</w:t>
            </w:r>
          </w:p>
          <w:p w14:paraId="6765D737" w14:textId="77777777" w:rsidR="00803E57" w:rsidRPr="00226FA7" w:rsidRDefault="00803E57" w:rsidP="005E0B50">
            <w:pPr>
              <w:pStyle w:val="ListParagraph"/>
              <w:numPr>
                <w:ilvl w:val="0"/>
                <w:numId w:val="162"/>
              </w:numPr>
              <w:tabs>
                <w:tab w:val="left" w:pos="567"/>
              </w:tabs>
              <w:spacing w:before="120" w:after="120"/>
              <w:ind w:left="113"/>
              <w:contextualSpacing w:val="0"/>
              <w:rPr>
                <w:rFonts w:cs="Arial"/>
              </w:rPr>
            </w:pPr>
            <w:r w:rsidRPr="00226FA7">
              <w:rPr>
                <w:rFonts w:cs="Arial"/>
                <w:color w:val="000000" w:themeColor="text1"/>
              </w:rPr>
              <w:t xml:space="preserve">EC </w:t>
            </w:r>
            <w:r w:rsidRPr="00226FA7">
              <w:rPr>
                <w:rFonts w:cs="Arial"/>
                <w:b/>
                <w:color w:val="000000" w:themeColor="text1"/>
              </w:rPr>
              <w:t>should</w:t>
            </w:r>
            <w:r w:rsidRPr="00226FA7">
              <w:rPr>
                <w:rFonts w:cs="Arial"/>
                <w:color w:val="000000" w:themeColor="text1"/>
              </w:rPr>
              <w:t xml:space="preserve"> be the means of ensuring that the people, system(s), processes and resources that deliver the integrity of </w:t>
            </w:r>
            <w:r>
              <w:rPr>
                <w:rFonts w:cs="Arial"/>
                <w:color w:val="000000" w:themeColor="text1"/>
              </w:rPr>
              <w:t>L</w:t>
            </w:r>
            <w:r w:rsidRPr="00226FA7">
              <w:rPr>
                <w:rFonts w:cs="Arial"/>
                <w:color w:val="000000" w:themeColor="text1"/>
              </w:rPr>
              <w:t xml:space="preserve">and </w:t>
            </w:r>
            <w:r>
              <w:rPr>
                <w:rFonts w:cs="Arial"/>
                <w:color w:val="000000" w:themeColor="text1"/>
              </w:rPr>
              <w:t>S</w:t>
            </w:r>
            <w:r w:rsidRPr="00226FA7">
              <w:rPr>
                <w:rFonts w:cs="Arial"/>
                <w:color w:val="000000" w:themeColor="text1"/>
              </w:rPr>
              <w:t>ystem(s) are in place, in use and will perform when required throughout its lifecycle.</w:t>
            </w:r>
          </w:p>
          <w:p w14:paraId="48FE4B78" w14:textId="77777777" w:rsidR="00803E57" w:rsidRPr="00226FA7" w:rsidRDefault="00803E57" w:rsidP="005E0B50">
            <w:pPr>
              <w:pStyle w:val="ListParagraph"/>
              <w:numPr>
                <w:ilvl w:val="0"/>
                <w:numId w:val="162"/>
              </w:numPr>
              <w:tabs>
                <w:tab w:val="left" w:pos="567"/>
              </w:tabs>
              <w:spacing w:before="120" w:after="120"/>
              <w:ind w:left="113"/>
              <w:contextualSpacing w:val="0"/>
              <w:rPr>
                <w:rFonts w:cs="Arial"/>
              </w:rPr>
            </w:pPr>
            <w:r w:rsidRPr="00226FA7">
              <w:rPr>
                <w:rFonts w:cs="Arial"/>
              </w:rPr>
              <w:t xml:space="preserve">Regular maintenance of Land </w:t>
            </w:r>
            <w:r>
              <w:rPr>
                <w:rFonts w:cs="Arial"/>
              </w:rPr>
              <w:t>S</w:t>
            </w:r>
            <w:r w:rsidRPr="00226FA7">
              <w:rPr>
                <w:rFonts w:cs="Arial"/>
              </w:rPr>
              <w:t xml:space="preserve">ystems has an important role in minimising hazards and providing safer and healthier working conditions and </w:t>
            </w:r>
            <w:r w:rsidRPr="00226FA7">
              <w:rPr>
                <w:rFonts w:cs="Arial"/>
                <w:b/>
              </w:rPr>
              <w:t xml:space="preserve">should </w:t>
            </w:r>
            <w:r w:rsidRPr="00226FA7">
              <w:rPr>
                <w:rFonts w:cs="Arial"/>
              </w:rPr>
              <w:t>be undertaken in accordance with relevant technical documentation.</w:t>
            </w:r>
          </w:p>
          <w:p w14:paraId="5EA22969" w14:textId="77777777" w:rsidR="00803E57" w:rsidRPr="00226FA7" w:rsidRDefault="00803E57" w:rsidP="005E0B50">
            <w:pPr>
              <w:pStyle w:val="ListParagraph"/>
              <w:numPr>
                <w:ilvl w:val="0"/>
                <w:numId w:val="162"/>
              </w:numPr>
              <w:tabs>
                <w:tab w:val="left" w:pos="567"/>
              </w:tabs>
              <w:spacing w:before="120" w:after="120"/>
              <w:ind w:left="113"/>
              <w:contextualSpacing w:val="0"/>
              <w:rPr>
                <w:rFonts w:cs="Arial"/>
              </w:rPr>
            </w:pPr>
            <w:r w:rsidRPr="00226FA7">
              <w:rPr>
                <w:rFonts w:cs="Arial"/>
              </w:rPr>
              <w:t xml:space="preserve">EC </w:t>
            </w:r>
            <w:r w:rsidRPr="00226FA7">
              <w:rPr>
                <w:rFonts w:cs="Arial"/>
                <w:b/>
              </w:rPr>
              <w:t xml:space="preserve">should </w:t>
            </w:r>
            <w:r w:rsidRPr="00226FA7">
              <w:rPr>
                <w:rFonts w:cs="Arial"/>
              </w:rPr>
              <w:t>include the cleaning, maintenance, forecasting, test and inspection that may be necessary to ensure that equipment achieves the highest levels of availability and is kept in an operational state.</w:t>
            </w:r>
          </w:p>
          <w:p w14:paraId="0E1B93CA" w14:textId="77777777" w:rsidR="00803E57" w:rsidRPr="00226FA7" w:rsidRDefault="00803E57" w:rsidP="005E0B50">
            <w:pPr>
              <w:numPr>
                <w:ilvl w:val="0"/>
                <w:numId w:val="162"/>
              </w:numPr>
              <w:tabs>
                <w:tab w:val="left" w:pos="567"/>
              </w:tabs>
              <w:spacing w:before="120" w:after="120"/>
              <w:ind w:left="113"/>
              <w:rPr>
                <w:rFonts w:cs="Arial"/>
                <w:color w:val="000000" w:themeColor="text1"/>
              </w:rPr>
            </w:pPr>
            <w:r w:rsidRPr="00226FA7">
              <w:rPr>
                <w:rFonts w:cs="Arial"/>
                <w:color w:val="000000" w:themeColor="text1"/>
              </w:rPr>
              <w:t xml:space="preserve">All </w:t>
            </w:r>
            <w:r>
              <w:rPr>
                <w:rFonts w:cs="Arial"/>
                <w:color w:val="000000" w:themeColor="text1"/>
              </w:rPr>
              <w:t>C</w:t>
            </w:r>
            <w:r w:rsidRPr="00226FA7">
              <w:rPr>
                <w:rFonts w:cs="Arial"/>
                <w:color w:val="000000" w:themeColor="text1"/>
              </w:rPr>
              <w:t xml:space="preserve">ommanders </w:t>
            </w:r>
            <w:r>
              <w:rPr>
                <w:rFonts w:cs="Arial"/>
                <w:color w:val="000000" w:themeColor="text1"/>
              </w:rPr>
              <w:t>and</w:t>
            </w:r>
            <w:r w:rsidRPr="00226FA7">
              <w:rPr>
                <w:rFonts w:cs="Arial"/>
                <w:color w:val="000000" w:themeColor="text1"/>
              </w:rPr>
              <w:t xml:space="preserve"> managers </w:t>
            </w:r>
            <w:r w:rsidRPr="00226FA7">
              <w:rPr>
                <w:rFonts w:cs="Arial"/>
                <w:b/>
                <w:color w:val="000000" w:themeColor="text1"/>
              </w:rPr>
              <w:t>should</w:t>
            </w:r>
            <w:r w:rsidRPr="00226FA7">
              <w:rPr>
                <w:rFonts w:cs="Arial"/>
                <w:color w:val="000000" w:themeColor="text1"/>
              </w:rPr>
              <w:t xml:space="preserve"> have organisation </w:t>
            </w:r>
            <w:r>
              <w:rPr>
                <w:rFonts w:cs="Arial"/>
                <w:color w:val="000000" w:themeColor="text1"/>
              </w:rPr>
              <w:t xml:space="preserve">and </w:t>
            </w:r>
            <w:r w:rsidRPr="00226FA7">
              <w:rPr>
                <w:rFonts w:cs="Arial"/>
                <w:color w:val="000000" w:themeColor="text1"/>
              </w:rPr>
              <w:t xml:space="preserve">arrangements documented and in place to </w:t>
            </w:r>
            <w:r>
              <w:rPr>
                <w:rFonts w:cs="Arial"/>
                <w:color w:val="000000" w:themeColor="text1"/>
              </w:rPr>
              <w:t xml:space="preserve">make </w:t>
            </w:r>
            <w:r w:rsidRPr="00226FA7">
              <w:rPr>
                <w:rFonts w:cs="Arial"/>
                <w:color w:val="000000" w:themeColor="text1"/>
              </w:rPr>
              <w:t xml:space="preserve">sure the effective management of </w:t>
            </w:r>
            <w:r>
              <w:rPr>
                <w:rFonts w:cs="Arial"/>
                <w:color w:val="000000" w:themeColor="text1"/>
              </w:rPr>
              <w:t>L</w:t>
            </w:r>
            <w:r w:rsidRPr="00226FA7">
              <w:rPr>
                <w:rFonts w:cs="Arial"/>
                <w:color w:val="000000" w:themeColor="text1"/>
              </w:rPr>
              <w:t xml:space="preserve">and </w:t>
            </w:r>
            <w:r>
              <w:rPr>
                <w:rFonts w:cs="Arial"/>
                <w:color w:val="000000" w:themeColor="text1"/>
              </w:rPr>
              <w:t>S</w:t>
            </w:r>
            <w:r w:rsidRPr="00226FA7">
              <w:rPr>
                <w:rFonts w:cs="Arial"/>
                <w:color w:val="000000" w:themeColor="text1"/>
              </w:rPr>
              <w:t xml:space="preserve">ystem(s) under their responsibility. These arrangements </w:t>
            </w:r>
            <w:r w:rsidRPr="00226FA7">
              <w:rPr>
                <w:rFonts w:cs="Arial"/>
                <w:b/>
                <w:color w:val="000000" w:themeColor="text1"/>
              </w:rPr>
              <w:t>should</w:t>
            </w:r>
            <w:r w:rsidRPr="00226FA7">
              <w:rPr>
                <w:rFonts w:cs="Arial"/>
                <w:color w:val="000000" w:themeColor="text1"/>
              </w:rPr>
              <w:t xml:space="preserve"> include:</w:t>
            </w:r>
          </w:p>
          <w:p w14:paraId="53015C69" w14:textId="77777777" w:rsidR="00803E57" w:rsidRPr="00226FA7" w:rsidRDefault="00803E57" w:rsidP="005E0B50">
            <w:pPr>
              <w:numPr>
                <w:ilvl w:val="1"/>
                <w:numId w:val="162"/>
              </w:numPr>
              <w:tabs>
                <w:tab w:val="clear" w:pos="1134"/>
                <w:tab w:val="left" w:pos="567"/>
              </w:tabs>
              <w:spacing w:before="120" w:after="120"/>
              <w:rPr>
                <w:rFonts w:cs="Arial"/>
                <w:color w:val="000000" w:themeColor="text1"/>
              </w:rPr>
            </w:pPr>
            <w:r>
              <w:rPr>
                <w:rFonts w:cs="Arial"/>
                <w:color w:val="000000" w:themeColor="text1"/>
              </w:rPr>
              <w:t>m</w:t>
            </w:r>
            <w:r w:rsidRPr="00226FA7">
              <w:rPr>
                <w:rFonts w:cs="Arial"/>
                <w:color w:val="000000" w:themeColor="text1"/>
              </w:rPr>
              <w:t>aintenance schedules and procedures which are properly</w:t>
            </w:r>
            <w:r>
              <w:rPr>
                <w:rFonts w:cs="Arial"/>
                <w:color w:val="000000" w:themeColor="text1"/>
              </w:rPr>
              <w:t xml:space="preserve"> </w:t>
            </w:r>
            <w:r w:rsidRPr="00226FA7">
              <w:rPr>
                <w:rFonts w:cs="Arial"/>
                <w:color w:val="000000" w:themeColor="text1"/>
              </w:rPr>
              <w:t xml:space="preserve">managed to maintain the designed material state of the </w:t>
            </w:r>
            <w:r>
              <w:rPr>
                <w:rFonts w:cs="Arial"/>
                <w:color w:val="000000" w:themeColor="text1"/>
              </w:rPr>
              <w:t>L</w:t>
            </w:r>
            <w:r w:rsidRPr="00226FA7">
              <w:rPr>
                <w:rFonts w:cs="Arial"/>
                <w:color w:val="000000" w:themeColor="text1"/>
              </w:rPr>
              <w:t xml:space="preserve">and </w:t>
            </w:r>
            <w:r>
              <w:rPr>
                <w:rFonts w:cs="Arial"/>
                <w:color w:val="000000" w:themeColor="text1"/>
              </w:rPr>
              <w:t>S</w:t>
            </w:r>
            <w:r w:rsidRPr="00226FA7">
              <w:rPr>
                <w:rFonts w:cs="Arial"/>
                <w:color w:val="000000" w:themeColor="text1"/>
              </w:rPr>
              <w:t>ystem including the control of ageing</w:t>
            </w:r>
            <w:r>
              <w:rPr>
                <w:rFonts w:cs="Arial"/>
                <w:color w:val="000000" w:themeColor="text1"/>
              </w:rPr>
              <w:t xml:space="preserve"> </w:t>
            </w:r>
            <w:r w:rsidRPr="00226FA7">
              <w:rPr>
                <w:rFonts w:cs="Arial"/>
                <w:color w:val="000000" w:themeColor="text1"/>
              </w:rPr>
              <w:t>/</w:t>
            </w:r>
            <w:r>
              <w:rPr>
                <w:rFonts w:cs="Arial"/>
                <w:color w:val="000000" w:themeColor="text1"/>
              </w:rPr>
              <w:t xml:space="preserve"> </w:t>
            </w:r>
            <w:r w:rsidRPr="00226FA7">
              <w:rPr>
                <w:rFonts w:cs="Arial"/>
                <w:color w:val="000000" w:themeColor="text1"/>
              </w:rPr>
              <w:t>obsolescent materiel</w:t>
            </w:r>
            <w:r>
              <w:rPr>
                <w:rFonts w:cs="Arial"/>
                <w:color w:val="000000" w:themeColor="text1"/>
              </w:rPr>
              <w:t>;</w:t>
            </w:r>
          </w:p>
          <w:p w14:paraId="7643128A" w14:textId="77777777" w:rsidR="00803E57" w:rsidRPr="00226FA7" w:rsidRDefault="00803E57" w:rsidP="005E0B50">
            <w:pPr>
              <w:numPr>
                <w:ilvl w:val="1"/>
                <w:numId w:val="162"/>
              </w:numPr>
              <w:tabs>
                <w:tab w:val="clear" w:pos="1134"/>
                <w:tab w:val="left" w:pos="567"/>
              </w:tabs>
              <w:spacing w:before="120" w:after="120"/>
              <w:rPr>
                <w:rFonts w:cs="Arial"/>
                <w:color w:val="000000" w:themeColor="text1"/>
              </w:rPr>
            </w:pPr>
            <w:r>
              <w:rPr>
                <w:rFonts w:cs="Arial"/>
                <w:color w:val="000000" w:themeColor="text1"/>
              </w:rPr>
              <w:t>p</w:t>
            </w:r>
            <w:r w:rsidRPr="00226FA7">
              <w:rPr>
                <w:rFonts w:cs="Arial"/>
                <w:color w:val="000000" w:themeColor="text1"/>
              </w:rPr>
              <w:t>rocedures for ensuring shortfalls in maintenance are identified and assessed for safety and environmental impact</w:t>
            </w:r>
            <w:r>
              <w:rPr>
                <w:rFonts w:cs="Arial"/>
                <w:color w:val="000000" w:themeColor="text1"/>
              </w:rPr>
              <w:t>;</w:t>
            </w:r>
          </w:p>
          <w:p w14:paraId="062B35A4" w14:textId="77777777" w:rsidR="00803E57" w:rsidRPr="00226FA7" w:rsidRDefault="00803E57" w:rsidP="005E0B50">
            <w:pPr>
              <w:numPr>
                <w:ilvl w:val="1"/>
                <w:numId w:val="162"/>
              </w:numPr>
              <w:tabs>
                <w:tab w:val="clear" w:pos="1134"/>
                <w:tab w:val="left" w:pos="567"/>
              </w:tabs>
              <w:spacing w:before="120" w:after="120"/>
              <w:rPr>
                <w:rFonts w:cs="Arial"/>
                <w:color w:val="000000" w:themeColor="text1"/>
              </w:rPr>
            </w:pPr>
            <w:r>
              <w:rPr>
                <w:rFonts w:cs="Arial"/>
                <w:color w:val="000000" w:themeColor="text1"/>
              </w:rPr>
              <w:t>p</w:t>
            </w:r>
            <w:r w:rsidRPr="00226FA7">
              <w:rPr>
                <w:rFonts w:cs="Arial"/>
                <w:color w:val="000000" w:themeColor="text1"/>
              </w:rPr>
              <w:t>rocedures for ensuring changes to maintenance requirements or scheduling are analysed for impact on the Safety and Environmental Case</w:t>
            </w:r>
            <w:r>
              <w:rPr>
                <w:rFonts w:cs="Arial"/>
                <w:color w:val="000000" w:themeColor="text1"/>
              </w:rPr>
              <w:t>;</w:t>
            </w:r>
          </w:p>
          <w:p w14:paraId="42B591A5" w14:textId="77777777" w:rsidR="00803E57" w:rsidRPr="00226FA7" w:rsidRDefault="00803E57" w:rsidP="005E0B50">
            <w:pPr>
              <w:numPr>
                <w:ilvl w:val="1"/>
                <w:numId w:val="162"/>
              </w:numPr>
              <w:tabs>
                <w:tab w:val="clear" w:pos="1134"/>
                <w:tab w:val="left" w:pos="567"/>
              </w:tabs>
              <w:spacing w:before="120" w:after="120"/>
              <w:rPr>
                <w:rFonts w:cs="Arial"/>
                <w:color w:val="000000" w:themeColor="text1"/>
              </w:rPr>
            </w:pPr>
            <w:r>
              <w:rPr>
                <w:rFonts w:cs="Arial"/>
                <w:color w:val="000000" w:themeColor="text1"/>
              </w:rPr>
              <w:t>p</w:t>
            </w:r>
            <w:r w:rsidRPr="00226FA7">
              <w:rPr>
                <w:rFonts w:cs="Arial"/>
                <w:color w:val="000000" w:themeColor="text1"/>
              </w:rPr>
              <w:t>rocesses for defect reporting that are properly implemented</w:t>
            </w:r>
            <w:r>
              <w:rPr>
                <w:rFonts w:cs="Arial"/>
                <w:color w:val="000000" w:themeColor="text1"/>
              </w:rPr>
              <w:t>;</w:t>
            </w:r>
          </w:p>
          <w:p w14:paraId="4AA14234" w14:textId="77777777" w:rsidR="00803E57" w:rsidRPr="00226FA7" w:rsidRDefault="00803E57" w:rsidP="005E0B50">
            <w:pPr>
              <w:numPr>
                <w:ilvl w:val="1"/>
                <w:numId w:val="162"/>
              </w:numPr>
              <w:tabs>
                <w:tab w:val="clear" w:pos="1134"/>
                <w:tab w:val="left" w:pos="567"/>
              </w:tabs>
              <w:spacing w:before="120" w:after="120"/>
              <w:rPr>
                <w:rFonts w:cs="Arial"/>
                <w:color w:val="000000" w:themeColor="text1"/>
              </w:rPr>
            </w:pPr>
            <w:r>
              <w:rPr>
                <w:rFonts w:cs="Arial"/>
                <w:color w:val="000000" w:themeColor="text1"/>
              </w:rPr>
              <w:t>p</w:t>
            </w:r>
            <w:r w:rsidRPr="00226FA7">
              <w:rPr>
                <w:rFonts w:cs="Arial"/>
                <w:color w:val="000000" w:themeColor="text1"/>
              </w:rPr>
              <w:t>rocesses for the provision of spares to support maintenance of material state</w:t>
            </w:r>
            <w:r>
              <w:rPr>
                <w:rFonts w:cs="Arial"/>
                <w:color w:val="000000" w:themeColor="text1"/>
              </w:rPr>
              <w:t>;</w:t>
            </w:r>
          </w:p>
          <w:p w14:paraId="2775A7DF" w14:textId="77777777" w:rsidR="00803E57" w:rsidRPr="00226FA7" w:rsidRDefault="00803E57" w:rsidP="005E0B50">
            <w:pPr>
              <w:numPr>
                <w:ilvl w:val="1"/>
                <w:numId w:val="162"/>
              </w:numPr>
              <w:tabs>
                <w:tab w:val="clear" w:pos="1134"/>
                <w:tab w:val="left" w:pos="567"/>
              </w:tabs>
              <w:spacing w:before="120" w:after="120"/>
              <w:rPr>
                <w:rFonts w:cs="Arial"/>
                <w:color w:val="000000" w:themeColor="text1"/>
              </w:rPr>
            </w:pPr>
            <w:r>
              <w:rPr>
                <w:rFonts w:cs="Arial"/>
                <w:color w:val="000000" w:themeColor="text1"/>
              </w:rPr>
              <w:t>p</w:t>
            </w:r>
            <w:r w:rsidRPr="00226FA7">
              <w:rPr>
                <w:rFonts w:cs="Arial"/>
                <w:color w:val="000000" w:themeColor="text1"/>
              </w:rPr>
              <w:t>rocesses to manage design changes and to maintain the material state</w:t>
            </w:r>
            <w:r>
              <w:rPr>
                <w:rFonts w:cs="Arial"/>
                <w:color w:val="000000" w:themeColor="text1"/>
              </w:rPr>
              <w:t>;</w:t>
            </w:r>
          </w:p>
          <w:p w14:paraId="67B5EDD3" w14:textId="77777777" w:rsidR="00803E57" w:rsidRPr="00226FA7" w:rsidRDefault="00803E57" w:rsidP="005E0B50">
            <w:pPr>
              <w:numPr>
                <w:ilvl w:val="1"/>
                <w:numId w:val="162"/>
              </w:numPr>
              <w:tabs>
                <w:tab w:val="clear" w:pos="1134"/>
                <w:tab w:val="left" w:pos="567"/>
              </w:tabs>
              <w:spacing w:before="120" w:after="120"/>
              <w:rPr>
                <w:rFonts w:cs="Arial"/>
                <w:color w:val="000000" w:themeColor="text1"/>
              </w:rPr>
            </w:pPr>
            <w:r>
              <w:rPr>
                <w:rFonts w:cs="Arial"/>
                <w:color w:val="000000" w:themeColor="text1"/>
              </w:rPr>
              <w:lastRenderedPageBreak/>
              <w:t>w</w:t>
            </w:r>
            <w:r w:rsidRPr="00226FA7">
              <w:rPr>
                <w:rFonts w:cs="Arial"/>
                <w:color w:val="000000" w:themeColor="text1"/>
              </w:rPr>
              <w:t xml:space="preserve">here appropriate, recovery procedures </w:t>
            </w:r>
            <w:r w:rsidRPr="00226FA7">
              <w:rPr>
                <w:rFonts w:cs="Arial"/>
                <w:b/>
                <w:color w:val="000000" w:themeColor="text1"/>
              </w:rPr>
              <w:t>should</w:t>
            </w:r>
            <w:r w:rsidRPr="00226FA7">
              <w:rPr>
                <w:rFonts w:cs="Arial"/>
                <w:color w:val="000000" w:themeColor="text1"/>
              </w:rPr>
              <w:t xml:space="preserve"> be documented and planned to ensure the safe extraction of an abandoned, disabled or immobilised </w:t>
            </w:r>
            <w:r>
              <w:rPr>
                <w:rFonts w:cs="Arial"/>
                <w:color w:val="000000" w:themeColor="text1"/>
              </w:rPr>
              <w:t>L</w:t>
            </w:r>
            <w:r w:rsidRPr="00226FA7">
              <w:rPr>
                <w:rFonts w:cs="Arial"/>
                <w:color w:val="000000" w:themeColor="text1"/>
              </w:rPr>
              <w:t xml:space="preserve">and </w:t>
            </w:r>
            <w:r>
              <w:rPr>
                <w:rFonts w:cs="Arial"/>
                <w:color w:val="000000" w:themeColor="text1"/>
              </w:rPr>
              <w:t>S</w:t>
            </w:r>
            <w:r w:rsidRPr="00226FA7">
              <w:rPr>
                <w:rFonts w:cs="Arial"/>
                <w:color w:val="000000" w:themeColor="text1"/>
              </w:rPr>
              <w:t>ystem</w:t>
            </w:r>
            <w:r>
              <w:rPr>
                <w:rFonts w:cs="Arial"/>
                <w:color w:val="000000" w:themeColor="text1"/>
              </w:rPr>
              <w:t>;</w:t>
            </w:r>
          </w:p>
          <w:p w14:paraId="4971B35C" w14:textId="77777777" w:rsidR="00803E57" w:rsidRPr="00226FA7" w:rsidRDefault="00803E57" w:rsidP="005E0B50">
            <w:pPr>
              <w:numPr>
                <w:ilvl w:val="1"/>
                <w:numId w:val="162"/>
              </w:numPr>
              <w:tabs>
                <w:tab w:val="clear" w:pos="1134"/>
              </w:tabs>
              <w:spacing w:before="120" w:after="120"/>
              <w:rPr>
                <w:rFonts w:cs="Arial"/>
                <w:color w:val="000000" w:themeColor="text1"/>
              </w:rPr>
            </w:pPr>
            <w:r>
              <w:rPr>
                <w:rFonts w:cs="Arial"/>
                <w:color w:val="000000" w:themeColor="text1"/>
              </w:rPr>
              <w:t>r</w:t>
            </w:r>
            <w:r w:rsidRPr="00226FA7">
              <w:rPr>
                <w:rFonts w:cs="Arial"/>
                <w:color w:val="000000" w:themeColor="text1"/>
              </w:rPr>
              <w:t xml:space="preserve">egular review and audit of the arrangements </w:t>
            </w:r>
            <w:r w:rsidRPr="00226FA7">
              <w:rPr>
                <w:rFonts w:cs="Arial"/>
                <w:b/>
                <w:color w:val="000000" w:themeColor="text1"/>
              </w:rPr>
              <w:t>should</w:t>
            </w:r>
            <w:r w:rsidRPr="00226FA7">
              <w:rPr>
                <w:rFonts w:cs="Arial"/>
                <w:color w:val="000000" w:themeColor="text1"/>
              </w:rPr>
              <w:t xml:space="preserve"> be sufficient and in place.</w:t>
            </w:r>
          </w:p>
          <w:p w14:paraId="29FAA5FE" w14:textId="77777777" w:rsidR="00803E57" w:rsidRDefault="00803E57" w:rsidP="005E0B50">
            <w:pPr>
              <w:numPr>
                <w:ilvl w:val="0"/>
                <w:numId w:val="162"/>
              </w:numPr>
              <w:tabs>
                <w:tab w:val="clear" w:pos="567"/>
                <w:tab w:val="left" w:pos="774"/>
              </w:tabs>
              <w:spacing w:before="120" w:after="120"/>
              <w:ind w:left="113"/>
              <w:rPr>
                <w:rFonts w:cs="Arial"/>
                <w:color w:val="000000" w:themeColor="text1"/>
              </w:rPr>
            </w:pPr>
            <w:r w:rsidRPr="00226FA7">
              <w:rPr>
                <w:rFonts w:cs="Arial"/>
                <w:color w:val="000000" w:themeColor="text1"/>
              </w:rPr>
              <w:t xml:space="preserve">All </w:t>
            </w:r>
            <w:r>
              <w:rPr>
                <w:rFonts w:cs="Arial"/>
                <w:color w:val="000000" w:themeColor="text1"/>
              </w:rPr>
              <w:t>C</w:t>
            </w:r>
            <w:r w:rsidRPr="00226FA7">
              <w:rPr>
                <w:rFonts w:cs="Arial"/>
                <w:color w:val="000000" w:themeColor="text1"/>
              </w:rPr>
              <w:t xml:space="preserve">ommanders </w:t>
            </w:r>
            <w:r>
              <w:rPr>
                <w:rFonts w:cs="Arial"/>
                <w:color w:val="000000" w:themeColor="text1"/>
              </w:rPr>
              <w:t>and</w:t>
            </w:r>
            <w:r w:rsidRPr="00226FA7">
              <w:rPr>
                <w:rFonts w:cs="Arial"/>
                <w:color w:val="000000" w:themeColor="text1"/>
              </w:rPr>
              <w:t xml:space="preserve"> managers </w:t>
            </w:r>
            <w:r w:rsidRPr="00226FA7">
              <w:rPr>
                <w:rFonts w:cs="Arial"/>
                <w:b/>
                <w:color w:val="000000" w:themeColor="text1"/>
              </w:rPr>
              <w:t>should</w:t>
            </w:r>
            <w:r w:rsidRPr="00226FA7">
              <w:rPr>
                <w:rFonts w:cs="Arial"/>
                <w:color w:val="000000" w:themeColor="text1"/>
              </w:rPr>
              <w:t xml:space="preserve"> have organisation </w:t>
            </w:r>
            <w:r>
              <w:rPr>
                <w:rFonts w:cs="Arial"/>
                <w:color w:val="000000" w:themeColor="text1"/>
              </w:rPr>
              <w:t>and</w:t>
            </w:r>
            <w:r w:rsidRPr="00226FA7">
              <w:rPr>
                <w:rFonts w:cs="Arial"/>
                <w:color w:val="000000" w:themeColor="text1"/>
              </w:rPr>
              <w:t xml:space="preserve"> arrangements documented and in place to ensure the effective management of ageing</w:t>
            </w:r>
            <w:r>
              <w:rPr>
                <w:rFonts w:cs="Arial"/>
                <w:color w:val="000000" w:themeColor="text1"/>
              </w:rPr>
              <w:t xml:space="preserve"> </w:t>
            </w:r>
            <w:r w:rsidRPr="00226FA7">
              <w:rPr>
                <w:rFonts w:cs="Arial"/>
                <w:color w:val="000000" w:themeColor="text1"/>
              </w:rPr>
              <w:t>/</w:t>
            </w:r>
            <w:r>
              <w:rPr>
                <w:rFonts w:cs="Arial"/>
                <w:color w:val="000000" w:themeColor="text1"/>
              </w:rPr>
              <w:t xml:space="preserve"> </w:t>
            </w:r>
            <w:r w:rsidRPr="00226FA7">
              <w:rPr>
                <w:rFonts w:cs="Arial"/>
                <w:color w:val="000000" w:themeColor="text1"/>
              </w:rPr>
              <w:t xml:space="preserve">obsolescent </w:t>
            </w:r>
            <w:r>
              <w:rPr>
                <w:rFonts w:cs="Arial"/>
                <w:color w:val="000000" w:themeColor="text1"/>
              </w:rPr>
              <w:t>L</w:t>
            </w:r>
            <w:r w:rsidRPr="00226FA7">
              <w:rPr>
                <w:rFonts w:cs="Arial"/>
                <w:color w:val="000000" w:themeColor="text1"/>
              </w:rPr>
              <w:t xml:space="preserve">and </w:t>
            </w:r>
            <w:r>
              <w:rPr>
                <w:rFonts w:cs="Arial"/>
                <w:color w:val="000000" w:themeColor="text1"/>
              </w:rPr>
              <w:t>S</w:t>
            </w:r>
            <w:r w:rsidRPr="00226FA7">
              <w:rPr>
                <w:rFonts w:cs="Arial"/>
                <w:color w:val="000000" w:themeColor="text1"/>
              </w:rPr>
              <w:t>ystem(s) under their responsibility.</w:t>
            </w:r>
          </w:p>
          <w:p w14:paraId="0FBEC563" w14:textId="77777777" w:rsidR="00803E57" w:rsidRPr="006F3616" w:rsidRDefault="00803E57" w:rsidP="005E0B50">
            <w:pPr>
              <w:pStyle w:val="ListParagraph"/>
              <w:numPr>
                <w:ilvl w:val="0"/>
                <w:numId w:val="162"/>
              </w:numPr>
              <w:spacing w:before="120" w:after="120"/>
              <w:ind w:left="113"/>
              <w:contextualSpacing w:val="0"/>
            </w:pPr>
            <w:r>
              <w:t xml:space="preserve"> </w:t>
            </w:r>
            <w:hyperlink r:id="rId339" w:history="1">
              <w:r w:rsidRPr="00B30B30">
                <w:rPr>
                  <w:rStyle w:val="Hyperlink"/>
                </w:rPr>
                <w:t>Chapter 22 of JSP 375</w:t>
              </w:r>
            </w:hyperlink>
            <w:r w:rsidRPr="00226FA7">
              <w:t xml:space="preserve"> sets out the MOD procedures and guidance for managing the safe use of work equipment. </w:t>
            </w:r>
          </w:p>
          <w:p w14:paraId="24A71EB7" w14:textId="77777777" w:rsidR="00803E57" w:rsidRPr="00226FA7" w:rsidRDefault="00803E57" w:rsidP="005E0B50">
            <w:pPr>
              <w:numPr>
                <w:ilvl w:val="0"/>
                <w:numId w:val="162"/>
              </w:numPr>
              <w:tabs>
                <w:tab w:val="clear" w:pos="567"/>
                <w:tab w:val="num" w:pos="745"/>
              </w:tabs>
              <w:spacing w:before="120" w:after="120"/>
              <w:ind w:left="113"/>
              <w:rPr>
                <w:rFonts w:eastAsia="Calibri" w:cs="Arial"/>
                <w:color w:val="000000"/>
              </w:rPr>
            </w:pPr>
            <w:r w:rsidRPr="00226FA7">
              <w:rPr>
                <w:rFonts w:eastAsia="Calibri" w:cs="Arial"/>
                <w:color w:val="000000"/>
              </w:rPr>
              <w:t xml:space="preserve">The </w:t>
            </w:r>
            <w:r>
              <w:rPr>
                <w:rFonts w:eastAsia="Calibri" w:cs="Arial"/>
                <w:color w:val="000000"/>
              </w:rPr>
              <w:t>o</w:t>
            </w:r>
            <w:r w:rsidRPr="00226FA7">
              <w:rPr>
                <w:rFonts w:eastAsia="Calibri" w:cs="Arial"/>
                <w:color w:val="000000"/>
              </w:rPr>
              <w:t xml:space="preserve">rganisations engaged in or contributing to Defence </w:t>
            </w:r>
            <w:r>
              <w:rPr>
                <w:rFonts w:eastAsia="Calibri" w:cs="Arial"/>
                <w:color w:val="000000"/>
              </w:rPr>
              <w:t>L</w:t>
            </w:r>
            <w:r w:rsidRPr="00226FA7">
              <w:rPr>
                <w:rFonts w:eastAsia="Calibri" w:cs="Arial"/>
                <w:color w:val="000000"/>
              </w:rPr>
              <w:t xml:space="preserve">and </w:t>
            </w:r>
            <w:r>
              <w:rPr>
                <w:rFonts w:eastAsia="Calibri" w:cs="Arial"/>
                <w:color w:val="000000"/>
              </w:rPr>
              <w:t>S</w:t>
            </w:r>
            <w:r w:rsidRPr="00226FA7">
              <w:rPr>
                <w:rFonts w:eastAsia="Calibri" w:cs="Arial"/>
                <w:color w:val="000000"/>
              </w:rPr>
              <w:t xml:space="preserve">ystem activity undertaking maintenance on </w:t>
            </w:r>
            <w:r>
              <w:rPr>
                <w:rFonts w:eastAsia="Calibri" w:cs="Arial"/>
                <w:color w:val="000000"/>
              </w:rPr>
              <w:t>L</w:t>
            </w:r>
            <w:r w:rsidRPr="00226FA7">
              <w:rPr>
                <w:rFonts w:eastAsia="Calibri" w:cs="Arial"/>
                <w:color w:val="000000"/>
              </w:rPr>
              <w:t xml:space="preserve">and </w:t>
            </w:r>
            <w:r>
              <w:rPr>
                <w:rFonts w:eastAsia="Calibri" w:cs="Arial"/>
                <w:color w:val="000000"/>
              </w:rPr>
              <w:t>S</w:t>
            </w:r>
            <w:r w:rsidRPr="00226FA7">
              <w:rPr>
                <w:rFonts w:eastAsia="Calibri" w:cs="Arial"/>
                <w:color w:val="000000"/>
              </w:rPr>
              <w:t xml:space="preserve">ystems will have their own processes in place to provide guidance and assurance for their organisations carrying out equipment care. For example, </w:t>
            </w:r>
            <w:r>
              <w:rPr>
                <w:rFonts w:eastAsia="Arial"/>
                <w:color w:val="000000"/>
              </w:rPr>
              <w:t>Defence organisations</w:t>
            </w:r>
            <w:r w:rsidRPr="00226FA7">
              <w:rPr>
                <w:rFonts w:eastAsia="Calibri" w:cs="Arial"/>
                <w:color w:val="000000"/>
              </w:rPr>
              <w:t xml:space="preserve"> sponsored policies</w:t>
            </w:r>
            <w:r>
              <w:rPr>
                <w:rFonts w:eastAsia="Calibri" w:cs="Arial"/>
                <w:color w:val="000000"/>
              </w:rPr>
              <w:t xml:space="preserve"> </w:t>
            </w:r>
            <w:r w:rsidRPr="00226FA7">
              <w:rPr>
                <w:rFonts w:eastAsia="Calibri" w:cs="Arial"/>
                <w:color w:val="000000"/>
              </w:rPr>
              <w:t>/</w:t>
            </w:r>
            <w:r>
              <w:rPr>
                <w:rFonts w:eastAsia="Calibri" w:cs="Arial"/>
                <w:color w:val="000000"/>
              </w:rPr>
              <w:t xml:space="preserve"> </w:t>
            </w:r>
            <w:r w:rsidRPr="00226FA7">
              <w:rPr>
                <w:rFonts w:eastAsia="Calibri" w:cs="Arial"/>
                <w:color w:val="000000"/>
              </w:rPr>
              <w:t>standards</w:t>
            </w:r>
            <w:r>
              <w:rPr>
                <w:rFonts w:eastAsia="Calibri" w:cs="Arial"/>
                <w:color w:val="000000"/>
              </w:rPr>
              <w:t xml:space="preserve"> </w:t>
            </w:r>
            <w:r w:rsidRPr="00226FA7">
              <w:rPr>
                <w:rFonts w:eastAsia="Calibri" w:cs="Arial"/>
                <w:color w:val="000000"/>
              </w:rPr>
              <w:t>/</w:t>
            </w:r>
            <w:r>
              <w:rPr>
                <w:rFonts w:eastAsia="Calibri" w:cs="Arial"/>
                <w:color w:val="000000"/>
              </w:rPr>
              <w:t xml:space="preserve"> </w:t>
            </w:r>
            <w:r w:rsidRPr="00226FA7">
              <w:rPr>
                <w:rFonts w:eastAsia="Calibri" w:cs="Arial"/>
                <w:color w:val="000000"/>
              </w:rPr>
              <w:t>procedures on equipment care, include:</w:t>
            </w:r>
          </w:p>
          <w:p w14:paraId="3A520B5A" w14:textId="77777777" w:rsidR="00803E57" w:rsidRPr="00226FA7" w:rsidRDefault="00803E57" w:rsidP="005E0B50">
            <w:pPr>
              <w:numPr>
                <w:ilvl w:val="0"/>
                <w:numId w:val="163"/>
              </w:numPr>
              <w:spacing w:before="120" w:after="120"/>
              <w:ind w:left="567" w:firstLine="0"/>
              <w:rPr>
                <w:rFonts w:eastAsia="Calibri" w:cs="Arial"/>
                <w:color w:val="000000"/>
              </w:rPr>
            </w:pPr>
            <w:r w:rsidRPr="00226FA7">
              <w:rPr>
                <w:rFonts w:eastAsia="Calibri" w:cs="Arial"/>
                <w:color w:val="000000"/>
              </w:rPr>
              <w:t>Land Equipment Engineering Standards</w:t>
            </w:r>
            <w:r>
              <w:rPr>
                <w:rFonts w:eastAsia="Calibri" w:cs="Arial"/>
                <w:color w:val="000000"/>
              </w:rPr>
              <w:t xml:space="preserve"> (LEES);</w:t>
            </w:r>
          </w:p>
          <w:p w14:paraId="788A505C" w14:textId="77777777" w:rsidR="00803E57" w:rsidRPr="00226FA7" w:rsidRDefault="00803E57" w:rsidP="005E0B50">
            <w:pPr>
              <w:numPr>
                <w:ilvl w:val="0"/>
                <w:numId w:val="163"/>
              </w:numPr>
              <w:spacing w:before="120" w:after="120"/>
              <w:ind w:left="567" w:firstLine="0"/>
              <w:rPr>
                <w:rFonts w:eastAsia="Calibri" w:cs="Arial"/>
                <w:color w:val="000000"/>
              </w:rPr>
            </w:pPr>
            <w:r w:rsidRPr="00226FA7">
              <w:rPr>
                <w:rFonts w:eastAsia="Calibri" w:cs="Arial"/>
                <w:color w:val="000000"/>
              </w:rPr>
              <w:t>Land Equipment User Maintenance Standards</w:t>
            </w:r>
            <w:r>
              <w:rPr>
                <w:rFonts w:eastAsia="Calibri" w:cs="Arial"/>
                <w:color w:val="000000"/>
              </w:rPr>
              <w:t xml:space="preserve"> (LEUMS);</w:t>
            </w:r>
          </w:p>
          <w:p w14:paraId="6D39E35D" w14:textId="77777777" w:rsidR="00803E57" w:rsidRPr="00226FA7" w:rsidRDefault="00803E57" w:rsidP="005E0B50">
            <w:pPr>
              <w:numPr>
                <w:ilvl w:val="0"/>
                <w:numId w:val="163"/>
              </w:numPr>
              <w:spacing w:before="120" w:after="120"/>
              <w:ind w:left="567" w:firstLine="0"/>
              <w:rPr>
                <w:rFonts w:eastAsia="Calibri" w:cs="Arial"/>
                <w:color w:val="000000"/>
              </w:rPr>
            </w:pPr>
            <w:r w:rsidRPr="00226FA7">
              <w:rPr>
                <w:rFonts w:eastAsia="Calibri" w:cs="Arial"/>
                <w:color w:val="000000"/>
              </w:rPr>
              <w:t>Technical Documentation</w:t>
            </w:r>
            <w:r>
              <w:rPr>
                <w:rFonts w:eastAsia="Calibri" w:cs="Arial"/>
                <w:color w:val="000000"/>
              </w:rPr>
              <w:t>:</w:t>
            </w:r>
            <w:r w:rsidRPr="00226FA7">
              <w:rPr>
                <w:rFonts w:eastAsia="Calibri" w:cs="Arial"/>
                <w:color w:val="000000"/>
              </w:rPr>
              <w:t xml:space="preserve"> to be maintained in the assured standard</w:t>
            </w:r>
            <w:r>
              <w:rPr>
                <w:rFonts w:eastAsia="Calibri" w:cs="Arial"/>
                <w:color w:val="000000"/>
              </w:rPr>
              <w:t>;</w:t>
            </w:r>
          </w:p>
          <w:p w14:paraId="60D4500F" w14:textId="77777777" w:rsidR="00803E57" w:rsidRDefault="00803E57" w:rsidP="005E0B50">
            <w:pPr>
              <w:numPr>
                <w:ilvl w:val="0"/>
                <w:numId w:val="163"/>
              </w:numPr>
              <w:spacing w:before="120" w:after="120"/>
              <w:ind w:left="567" w:firstLine="0"/>
              <w:rPr>
                <w:rFonts w:eastAsia="Calibri" w:cs="Arial"/>
                <w:color w:val="000000"/>
              </w:rPr>
            </w:pPr>
            <w:r w:rsidRPr="00226FA7">
              <w:rPr>
                <w:rFonts w:eastAsia="Calibri" w:cs="Arial"/>
                <w:color w:val="000000"/>
              </w:rPr>
              <w:t xml:space="preserve">Defence Air Environment policy used by Air Command </w:t>
            </w:r>
            <w:r>
              <w:rPr>
                <w:rFonts w:eastAsia="Arial"/>
                <w:color w:val="000000"/>
              </w:rPr>
              <w:t>Defence organisations</w:t>
            </w:r>
            <w:r w:rsidRPr="00226FA7">
              <w:rPr>
                <w:rFonts w:eastAsia="Calibri" w:cs="Arial"/>
                <w:color w:val="000000"/>
              </w:rPr>
              <w:t xml:space="preserve"> to manage their </w:t>
            </w:r>
            <w:r>
              <w:rPr>
                <w:rFonts w:eastAsia="Calibri" w:cs="Arial"/>
                <w:color w:val="000000"/>
              </w:rPr>
              <w:t>L</w:t>
            </w:r>
            <w:r w:rsidRPr="00226FA7">
              <w:rPr>
                <w:rFonts w:eastAsia="Calibri" w:cs="Arial"/>
                <w:color w:val="000000"/>
              </w:rPr>
              <w:t xml:space="preserve">and </w:t>
            </w:r>
            <w:r>
              <w:rPr>
                <w:rFonts w:eastAsia="Calibri" w:cs="Arial"/>
                <w:color w:val="000000"/>
              </w:rPr>
              <w:t>S</w:t>
            </w:r>
            <w:r w:rsidRPr="00226FA7">
              <w:rPr>
                <w:rFonts w:eastAsia="Calibri" w:cs="Arial"/>
                <w:color w:val="000000"/>
              </w:rPr>
              <w:t>ystems</w:t>
            </w:r>
            <w:r>
              <w:rPr>
                <w:rFonts w:eastAsia="Calibri" w:cs="Arial"/>
                <w:color w:val="000000"/>
              </w:rPr>
              <w:t>;</w:t>
            </w:r>
          </w:p>
          <w:p w14:paraId="4C10313B" w14:textId="77777777" w:rsidR="00803E57" w:rsidRDefault="00803E57" w:rsidP="005E0B50">
            <w:pPr>
              <w:numPr>
                <w:ilvl w:val="0"/>
                <w:numId w:val="163"/>
              </w:numPr>
              <w:spacing w:before="120" w:after="120"/>
              <w:ind w:left="567" w:firstLine="0"/>
              <w:rPr>
                <w:rFonts w:eastAsia="Calibri" w:cs="Arial"/>
                <w:color w:val="000000"/>
              </w:rPr>
            </w:pPr>
            <w:r>
              <w:rPr>
                <w:rFonts w:eastAsia="Calibri" w:cs="Arial"/>
                <w:color w:val="000000"/>
              </w:rPr>
              <w:t>Equipment Support Standing Instruction Ki 4210.</w:t>
            </w:r>
          </w:p>
          <w:p w14:paraId="243D7FD9" w14:textId="77777777" w:rsidR="00803E57" w:rsidRDefault="00803E57" w:rsidP="000727D0">
            <w:pPr>
              <w:tabs>
                <w:tab w:val="left" w:pos="1312"/>
              </w:tabs>
              <w:spacing w:before="120" w:after="120"/>
              <w:ind w:left="113"/>
              <w:rPr>
                <w:rFonts w:eastAsia="Calibri" w:cs="Arial"/>
                <w:b/>
                <w:bCs/>
                <w:color w:val="000000"/>
              </w:rPr>
            </w:pPr>
            <w:r w:rsidRPr="00D809A1">
              <w:rPr>
                <w:rFonts w:eastAsia="Calibri" w:cs="Arial"/>
                <w:b/>
                <w:bCs/>
                <w:color w:val="000000"/>
              </w:rPr>
              <w:t xml:space="preserve">Training for </w:t>
            </w:r>
            <w:r>
              <w:rPr>
                <w:rFonts w:eastAsia="Calibri" w:cs="Arial"/>
                <w:b/>
                <w:bCs/>
                <w:color w:val="000000"/>
              </w:rPr>
              <w:t>M</w:t>
            </w:r>
            <w:r w:rsidRPr="00D809A1">
              <w:rPr>
                <w:rFonts w:eastAsia="Calibri" w:cs="Arial"/>
                <w:b/>
                <w:bCs/>
                <w:color w:val="000000"/>
              </w:rPr>
              <w:t xml:space="preserve">aintenance and </w:t>
            </w:r>
            <w:r>
              <w:rPr>
                <w:rFonts w:eastAsia="Calibri" w:cs="Arial"/>
                <w:b/>
                <w:bCs/>
                <w:color w:val="000000"/>
              </w:rPr>
              <w:t>U</w:t>
            </w:r>
            <w:r w:rsidRPr="00D809A1">
              <w:rPr>
                <w:rFonts w:eastAsia="Calibri" w:cs="Arial"/>
                <w:b/>
                <w:bCs/>
                <w:color w:val="000000"/>
              </w:rPr>
              <w:t>se</w:t>
            </w:r>
          </w:p>
          <w:p w14:paraId="665E7262" w14:textId="77777777" w:rsidR="00803E57" w:rsidRDefault="00803E57" w:rsidP="005E0B50">
            <w:pPr>
              <w:pStyle w:val="ListParagraph"/>
              <w:numPr>
                <w:ilvl w:val="0"/>
                <w:numId w:val="162"/>
              </w:numPr>
              <w:tabs>
                <w:tab w:val="left" w:pos="1312"/>
              </w:tabs>
              <w:spacing w:before="120" w:after="120"/>
              <w:ind w:left="113"/>
              <w:contextualSpacing w:val="0"/>
              <w:rPr>
                <w:rFonts w:cs="Arial"/>
                <w:color w:val="000000" w:themeColor="text1"/>
              </w:rPr>
            </w:pPr>
            <w:r w:rsidRPr="00B234C6">
              <w:rPr>
                <w:rFonts w:cs="Arial"/>
                <w:color w:val="000000" w:themeColor="text1"/>
              </w:rPr>
              <w:t xml:space="preserve">Those holding safety and environmental responsibilities </w:t>
            </w:r>
            <w:r w:rsidRPr="00B234C6">
              <w:rPr>
                <w:rFonts w:cs="Arial"/>
                <w:b/>
                <w:color w:val="000000" w:themeColor="text1"/>
              </w:rPr>
              <w:t>should</w:t>
            </w:r>
            <w:r w:rsidRPr="00B234C6">
              <w:rPr>
                <w:rFonts w:cs="Arial"/>
                <w:color w:val="000000" w:themeColor="text1"/>
              </w:rPr>
              <w:t xml:space="preserve"> have organisation </w:t>
            </w:r>
            <w:r>
              <w:rPr>
                <w:rFonts w:cs="Arial"/>
                <w:color w:val="000000" w:themeColor="text1"/>
              </w:rPr>
              <w:t>and</w:t>
            </w:r>
            <w:r w:rsidRPr="00B234C6">
              <w:rPr>
                <w:rFonts w:cs="Arial"/>
                <w:color w:val="000000" w:themeColor="text1"/>
              </w:rPr>
              <w:t xml:space="preserve"> arrangements documented and in place to ensure the suitable and sufficient training for maintenance activities. The roles, responsibilities, training and competencies </w:t>
            </w:r>
            <w:r w:rsidRPr="00B234C6">
              <w:rPr>
                <w:rFonts w:cs="Arial"/>
                <w:b/>
                <w:color w:val="000000" w:themeColor="text1"/>
              </w:rPr>
              <w:t>should</w:t>
            </w:r>
            <w:r w:rsidRPr="00B234C6">
              <w:rPr>
                <w:rFonts w:cs="Arial"/>
                <w:color w:val="000000" w:themeColor="text1"/>
              </w:rPr>
              <w:t xml:space="preserve"> be in place before the maintenance activity is undertaken.</w:t>
            </w:r>
          </w:p>
          <w:p w14:paraId="50570F8A" w14:textId="77777777" w:rsidR="00803E57" w:rsidRPr="00226FA7" w:rsidRDefault="00803E57" w:rsidP="005E0B50">
            <w:pPr>
              <w:pStyle w:val="ListParagraph"/>
              <w:numPr>
                <w:ilvl w:val="0"/>
                <w:numId w:val="162"/>
              </w:numPr>
              <w:tabs>
                <w:tab w:val="left" w:pos="745"/>
              </w:tabs>
              <w:spacing w:before="120" w:after="120"/>
              <w:ind w:left="113"/>
              <w:contextualSpacing w:val="0"/>
              <w:rPr>
                <w:rFonts w:cs="Arial"/>
                <w:color w:val="000000" w:themeColor="text1"/>
              </w:rPr>
            </w:pPr>
            <w:r>
              <w:rPr>
                <w:rFonts w:eastAsia="Arial"/>
                <w:color w:val="000000"/>
              </w:rPr>
              <w:t>Defence organisations</w:t>
            </w:r>
            <w:r w:rsidRPr="00226FA7">
              <w:rPr>
                <w:rFonts w:cs="Arial"/>
                <w:color w:val="000000" w:themeColor="text1"/>
              </w:rPr>
              <w:t xml:space="preserve"> sponsored policies</w:t>
            </w:r>
            <w:r>
              <w:rPr>
                <w:rFonts w:cs="Arial"/>
                <w:color w:val="000000" w:themeColor="text1"/>
              </w:rPr>
              <w:t xml:space="preserve"> </w:t>
            </w:r>
            <w:r w:rsidRPr="00226FA7">
              <w:rPr>
                <w:rFonts w:cs="Arial"/>
                <w:color w:val="000000" w:themeColor="text1"/>
              </w:rPr>
              <w:t>/</w:t>
            </w:r>
            <w:r>
              <w:rPr>
                <w:rFonts w:cs="Arial"/>
                <w:color w:val="000000" w:themeColor="text1"/>
              </w:rPr>
              <w:t xml:space="preserve"> </w:t>
            </w:r>
            <w:r w:rsidRPr="00226FA7">
              <w:rPr>
                <w:rFonts w:cs="Arial"/>
                <w:color w:val="000000" w:themeColor="text1"/>
              </w:rPr>
              <w:t>standards</w:t>
            </w:r>
            <w:r>
              <w:rPr>
                <w:rFonts w:cs="Arial"/>
                <w:color w:val="000000" w:themeColor="text1"/>
              </w:rPr>
              <w:t xml:space="preserve"> </w:t>
            </w:r>
            <w:r w:rsidRPr="00226FA7">
              <w:rPr>
                <w:rFonts w:cs="Arial"/>
                <w:color w:val="000000" w:themeColor="text1"/>
              </w:rPr>
              <w:t>/</w:t>
            </w:r>
            <w:r>
              <w:rPr>
                <w:rFonts w:cs="Arial"/>
                <w:color w:val="000000" w:themeColor="text1"/>
              </w:rPr>
              <w:t xml:space="preserve"> </w:t>
            </w:r>
            <w:r w:rsidRPr="00226FA7">
              <w:rPr>
                <w:rFonts w:cs="Arial"/>
                <w:color w:val="000000" w:themeColor="text1"/>
              </w:rPr>
              <w:t>procedures include:</w:t>
            </w:r>
          </w:p>
          <w:p w14:paraId="36FBF73A" w14:textId="77777777" w:rsidR="00803E57" w:rsidRDefault="00000000" w:rsidP="005E0B50">
            <w:pPr>
              <w:pStyle w:val="ListParagraph"/>
              <w:numPr>
                <w:ilvl w:val="1"/>
                <w:numId w:val="162"/>
              </w:numPr>
              <w:tabs>
                <w:tab w:val="clear" w:pos="1134"/>
              </w:tabs>
              <w:spacing w:before="120" w:after="120"/>
              <w:contextualSpacing w:val="0"/>
              <w:rPr>
                <w:rFonts w:cs="Arial"/>
                <w:color w:val="000000" w:themeColor="text1"/>
              </w:rPr>
            </w:pPr>
            <w:hyperlink r:id="rId340" w:history="1">
              <w:r w:rsidR="00803E57" w:rsidRPr="00D22A49">
                <w:rPr>
                  <w:rStyle w:val="Hyperlink"/>
                  <w:rFonts w:cs="Arial"/>
                </w:rPr>
                <w:t>JSP 375: Management Health and Safety in Defence, Chapter 8</w:t>
              </w:r>
              <w:r w:rsidR="00803E57">
                <w:rPr>
                  <w:rStyle w:val="Hyperlink"/>
                  <w:rFonts w:cs="Arial"/>
                </w:rPr>
                <w:t>;</w:t>
              </w:r>
            </w:hyperlink>
          </w:p>
          <w:p w14:paraId="7B483A98" w14:textId="77777777" w:rsidR="00803E57" w:rsidRPr="00226FA7" w:rsidRDefault="00803E57" w:rsidP="005E0B50">
            <w:pPr>
              <w:pStyle w:val="ListParagraph"/>
              <w:numPr>
                <w:ilvl w:val="1"/>
                <w:numId w:val="162"/>
              </w:numPr>
              <w:tabs>
                <w:tab w:val="clear" w:pos="1134"/>
              </w:tabs>
              <w:spacing w:before="120" w:after="120"/>
              <w:contextualSpacing w:val="0"/>
              <w:rPr>
                <w:rFonts w:cs="Arial"/>
                <w:color w:val="000000" w:themeColor="text1"/>
              </w:rPr>
            </w:pPr>
            <w:r w:rsidRPr="00226FA7">
              <w:rPr>
                <w:rFonts w:cs="Arial"/>
                <w:color w:val="000000" w:themeColor="text1"/>
              </w:rPr>
              <w:t>ES handbook</w:t>
            </w:r>
            <w:r>
              <w:rPr>
                <w:rFonts w:cs="Arial"/>
                <w:color w:val="000000" w:themeColor="text1"/>
              </w:rPr>
              <w:t>;</w:t>
            </w:r>
          </w:p>
          <w:p w14:paraId="1CFCC0D9" w14:textId="77777777" w:rsidR="00803E57" w:rsidRDefault="00803E57" w:rsidP="005E0B50">
            <w:pPr>
              <w:pStyle w:val="ListParagraph"/>
              <w:numPr>
                <w:ilvl w:val="1"/>
                <w:numId w:val="162"/>
              </w:numPr>
              <w:tabs>
                <w:tab w:val="clear" w:pos="1134"/>
              </w:tabs>
              <w:spacing w:before="120" w:after="120"/>
              <w:contextualSpacing w:val="0"/>
              <w:rPr>
                <w:rFonts w:cs="Arial"/>
                <w:color w:val="000000" w:themeColor="text1"/>
              </w:rPr>
            </w:pPr>
            <w:r w:rsidRPr="00226FA7">
              <w:rPr>
                <w:rFonts w:cs="Arial"/>
                <w:color w:val="000000" w:themeColor="text1"/>
              </w:rPr>
              <w:t>AP100B-01 - RAF Engineering Policy</w:t>
            </w:r>
            <w:r>
              <w:rPr>
                <w:rFonts w:cs="Arial"/>
                <w:color w:val="000000" w:themeColor="text1"/>
              </w:rPr>
              <w:t>.</w:t>
            </w:r>
          </w:p>
          <w:p w14:paraId="277F0067" w14:textId="77777777" w:rsidR="00803E57" w:rsidRPr="00F77214" w:rsidRDefault="00803E57" w:rsidP="000727D0">
            <w:pPr>
              <w:pStyle w:val="ListParagraph"/>
              <w:keepNext/>
              <w:keepLines/>
              <w:tabs>
                <w:tab w:val="left" w:pos="1312"/>
              </w:tabs>
              <w:spacing w:before="120" w:after="120"/>
              <w:ind w:left="113"/>
              <w:contextualSpacing w:val="0"/>
              <w:rPr>
                <w:rFonts w:cs="Arial"/>
                <w:b/>
                <w:bCs/>
                <w:color w:val="000000" w:themeColor="text1"/>
              </w:rPr>
            </w:pPr>
            <w:r w:rsidRPr="00275C38">
              <w:rPr>
                <w:rFonts w:cs="Arial"/>
                <w:b/>
                <w:bCs/>
                <w:color w:val="000000" w:themeColor="text1"/>
              </w:rPr>
              <w:lastRenderedPageBreak/>
              <w:t>Configuration Management</w:t>
            </w:r>
            <w:r>
              <w:rPr>
                <w:rFonts w:cs="Arial"/>
                <w:b/>
                <w:bCs/>
                <w:color w:val="000000" w:themeColor="text1"/>
              </w:rPr>
              <w:t xml:space="preserve"> </w:t>
            </w:r>
          </w:p>
          <w:p w14:paraId="4E3F3267" w14:textId="77777777" w:rsidR="00803E57" w:rsidRPr="00226FA7" w:rsidRDefault="00803E57" w:rsidP="005E0B50">
            <w:pPr>
              <w:pStyle w:val="ListParagraph"/>
              <w:keepNext/>
              <w:keepLines/>
              <w:numPr>
                <w:ilvl w:val="0"/>
                <w:numId w:val="162"/>
              </w:numPr>
              <w:tabs>
                <w:tab w:val="clear" w:pos="567"/>
                <w:tab w:val="num" w:pos="745"/>
              </w:tabs>
              <w:spacing w:before="120" w:after="120"/>
              <w:ind w:left="113"/>
              <w:contextualSpacing w:val="0"/>
              <w:rPr>
                <w:rFonts w:eastAsia="Calibri" w:cs="Arial"/>
                <w:color w:val="000000"/>
              </w:rPr>
            </w:pPr>
            <w:r w:rsidRPr="00226FA7">
              <w:rPr>
                <w:rFonts w:eastAsia="Calibri" w:cs="Arial"/>
                <w:color w:val="000000"/>
              </w:rPr>
              <w:t>CM is an enterprise-wide management activity that focuses on the through life management of changes to a product as-designed, as-</w:t>
            </w:r>
            <w:r w:rsidRPr="00226FA7">
              <w:rPr>
                <w:rFonts w:cs="Arial"/>
                <w:color w:val="000000" w:themeColor="text1"/>
              </w:rPr>
              <w:t>built</w:t>
            </w:r>
            <w:r w:rsidRPr="00226FA7">
              <w:rPr>
                <w:rFonts w:eastAsia="Calibri" w:cs="Arial"/>
                <w:color w:val="000000"/>
              </w:rPr>
              <w:t xml:space="preserve"> and as-maintained standard. The changes may take the form of in-service modification to: Improve safety, reduce risk, mitigate obsolescence, allow for technology insertion, enhance capability, improve performance </w:t>
            </w:r>
            <w:r>
              <w:rPr>
                <w:rFonts w:eastAsia="Calibri" w:cs="Arial"/>
                <w:color w:val="000000"/>
              </w:rPr>
              <w:t>and</w:t>
            </w:r>
            <w:r w:rsidRPr="00226FA7">
              <w:rPr>
                <w:rFonts w:eastAsia="Calibri" w:cs="Arial"/>
                <w:color w:val="000000"/>
              </w:rPr>
              <w:t xml:space="preserve"> supportability, correction of product defects and to comply with legislative changes.</w:t>
            </w:r>
          </w:p>
          <w:p w14:paraId="697D8217" w14:textId="77777777" w:rsidR="00803E57" w:rsidRDefault="00803E57" w:rsidP="005E0B50">
            <w:pPr>
              <w:numPr>
                <w:ilvl w:val="0"/>
                <w:numId w:val="162"/>
              </w:numPr>
              <w:tabs>
                <w:tab w:val="clear" w:pos="567"/>
                <w:tab w:val="num" w:pos="745"/>
              </w:tabs>
              <w:spacing w:before="120" w:after="120"/>
              <w:ind w:left="113"/>
              <w:rPr>
                <w:rFonts w:cs="Arial"/>
                <w:color w:val="000000" w:themeColor="text1"/>
              </w:rPr>
            </w:pPr>
            <w:r w:rsidRPr="00226FA7">
              <w:rPr>
                <w:rFonts w:cs="Arial"/>
                <w:color w:val="000000" w:themeColor="text1"/>
              </w:rPr>
              <w:t xml:space="preserve">Land </w:t>
            </w:r>
            <w:r>
              <w:rPr>
                <w:rFonts w:cs="Arial"/>
                <w:color w:val="000000" w:themeColor="text1"/>
              </w:rPr>
              <w:t>S</w:t>
            </w:r>
            <w:r w:rsidRPr="00226FA7">
              <w:rPr>
                <w:rFonts w:cs="Arial"/>
                <w:color w:val="000000" w:themeColor="text1"/>
              </w:rPr>
              <w:t xml:space="preserve">ystems </w:t>
            </w:r>
            <w:r w:rsidRPr="00226FA7">
              <w:rPr>
                <w:rFonts w:cs="Arial"/>
                <w:b/>
                <w:color w:val="000000" w:themeColor="text1"/>
              </w:rPr>
              <w:t>should</w:t>
            </w:r>
            <w:r w:rsidRPr="00226FA7">
              <w:rPr>
                <w:rFonts w:cs="Arial"/>
                <w:color w:val="000000" w:themeColor="text1"/>
              </w:rPr>
              <w:t xml:space="preserve"> be managed throughout their lifecycle and their configurations controlled</w:t>
            </w:r>
            <w:r>
              <w:rPr>
                <w:rFonts w:cs="Arial"/>
                <w:color w:val="000000" w:themeColor="text1"/>
              </w:rPr>
              <w:t xml:space="preserve"> </w:t>
            </w:r>
            <w:r w:rsidRPr="00226FA7">
              <w:rPr>
                <w:rFonts w:cs="Arial"/>
                <w:color w:val="000000" w:themeColor="text1"/>
              </w:rPr>
              <w:t>/</w:t>
            </w:r>
            <w:r>
              <w:rPr>
                <w:rFonts w:cs="Arial"/>
                <w:color w:val="000000" w:themeColor="text1"/>
              </w:rPr>
              <w:t xml:space="preserve"> </w:t>
            </w:r>
            <w:r w:rsidRPr="00226FA7">
              <w:rPr>
                <w:rFonts w:cs="Arial"/>
                <w:color w:val="000000" w:themeColor="text1"/>
              </w:rPr>
              <w:t>managed and documented accordingly to ensure they are designed, brought into service, operated and maintained in-service and finally disposed of in accordance with legislation and MOD policy.</w:t>
            </w:r>
          </w:p>
          <w:p w14:paraId="0EF4A30C" w14:textId="5DE17A82" w:rsidR="00803E57" w:rsidRPr="00226FA7" w:rsidRDefault="00803E57" w:rsidP="005E0B50">
            <w:pPr>
              <w:numPr>
                <w:ilvl w:val="0"/>
                <w:numId w:val="162"/>
              </w:numPr>
              <w:tabs>
                <w:tab w:val="clear" w:pos="567"/>
                <w:tab w:val="num" w:pos="745"/>
              </w:tabs>
              <w:spacing w:before="120" w:after="120"/>
              <w:ind w:left="113"/>
              <w:rPr>
                <w:rFonts w:eastAsia="Calibri" w:cs="Arial"/>
                <w:color w:val="000000"/>
              </w:rPr>
            </w:pPr>
            <w:r w:rsidRPr="00226FA7">
              <w:rPr>
                <w:rFonts w:eastAsia="Calibri" w:cs="Arial"/>
                <w:color w:val="000000"/>
              </w:rPr>
              <w:t xml:space="preserve">CM is a key engineering function, and its application is a critical enabler for product safety and supportability. CM </w:t>
            </w:r>
            <w:r w:rsidRPr="00226FA7">
              <w:rPr>
                <w:rFonts w:eastAsia="Calibri" w:cs="Arial"/>
                <w:b/>
                <w:color w:val="000000"/>
              </w:rPr>
              <w:t>should</w:t>
            </w:r>
            <w:r w:rsidRPr="00226FA7">
              <w:rPr>
                <w:rFonts w:eastAsia="Calibri" w:cs="Arial"/>
                <w:color w:val="000000"/>
              </w:rPr>
              <w:t xml:space="preserve"> be a through life activity and </w:t>
            </w:r>
            <w:r w:rsidRPr="00092704">
              <w:rPr>
                <w:rFonts w:eastAsia="Calibri" w:cs="Arial"/>
                <w:color w:val="000000"/>
              </w:rPr>
              <w:t>must</w:t>
            </w:r>
            <w:r w:rsidRPr="00226FA7">
              <w:rPr>
                <w:rFonts w:eastAsia="Calibri" w:cs="Arial"/>
                <w:color w:val="000000"/>
              </w:rPr>
              <w:t xml:space="preserve"> be considered at the earliest stages in the capability lifecycle</w:t>
            </w:r>
            <w:r w:rsidRPr="00CC1BD7">
              <w:rPr>
                <w:rFonts w:eastAsia="Calibri" w:cs="Arial"/>
              </w:rPr>
              <w:t>, following determination of land proportionate certification in line with the</w:t>
            </w:r>
            <w:hyperlink w:anchor="Contents_600_Series" w:history="1">
              <w:r w:rsidRPr="00956B1E">
                <w:rPr>
                  <w:rStyle w:val="Hyperlink"/>
                  <w:rFonts w:eastAsia="Calibri" w:cs="Arial"/>
                </w:rPr>
                <w:t xml:space="preserve"> 600 Series regulations</w:t>
              </w:r>
            </w:hyperlink>
            <w:r w:rsidRPr="00CC1BD7">
              <w:rPr>
                <w:rFonts w:eastAsia="Calibri" w:cs="Arial"/>
              </w:rPr>
              <w:t>.</w:t>
            </w:r>
          </w:p>
          <w:p w14:paraId="5A1FAC0B" w14:textId="77777777" w:rsidR="00803E57" w:rsidRPr="004A0E74" w:rsidRDefault="00803E57" w:rsidP="005E0B50">
            <w:pPr>
              <w:numPr>
                <w:ilvl w:val="0"/>
                <w:numId w:val="162"/>
              </w:numPr>
              <w:tabs>
                <w:tab w:val="clear" w:pos="567"/>
                <w:tab w:val="num" w:pos="745"/>
              </w:tabs>
              <w:spacing w:before="120" w:after="120"/>
              <w:ind w:left="113"/>
              <w:rPr>
                <w:rFonts w:eastAsia="Calibri" w:cs="Arial"/>
              </w:rPr>
            </w:pPr>
            <w:r w:rsidRPr="004A0E74">
              <w:rPr>
                <w:rFonts w:eastAsia="Calibri" w:cs="Arial"/>
              </w:rPr>
              <w:t xml:space="preserve">Consideration </w:t>
            </w:r>
            <w:r w:rsidRPr="004A0E74">
              <w:rPr>
                <w:rFonts w:eastAsia="Calibri" w:cs="Arial"/>
                <w:b/>
                <w:bCs/>
              </w:rPr>
              <w:t>should</w:t>
            </w:r>
            <w:r w:rsidRPr="004A0E74">
              <w:rPr>
                <w:rFonts w:eastAsia="Calibri" w:cs="Arial"/>
              </w:rPr>
              <w:t xml:space="preserve"> be given to any safety-critical and / or safety-related systems. </w:t>
            </w:r>
          </w:p>
          <w:p w14:paraId="0C18140A" w14:textId="77777777" w:rsidR="00803E57" w:rsidRPr="004A0E74" w:rsidRDefault="00803E57" w:rsidP="005E0B50">
            <w:pPr>
              <w:pStyle w:val="ListParagraph"/>
              <w:numPr>
                <w:ilvl w:val="1"/>
                <w:numId w:val="162"/>
              </w:numPr>
              <w:tabs>
                <w:tab w:val="left" w:pos="1134"/>
              </w:tabs>
              <w:spacing w:before="120" w:after="120"/>
              <w:contextualSpacing w:val="0"/>
              <w:rPr>
                <w:rFonts w:eastAsia="Calibri" w:cs="Arial"/>
              </w:rPr>
            </w:pPr>
            <w:r w:rsidRPr="004A0E74">
              <w:rPr>
                <w:rFonts w:eastAsia="Calibri" w:cs="Arial"/>
              </w:rPr>
              <w:t>A safety-critical system is a system (hardware or software) whose failure or malfunction may result in one or more of the following outcomes: death or serious injury to people, loss or severe damage to equipment / property, or environmental harm.</w:t>
            </w:r>
          </w:p>
          <w:p w14:paraId="12C588A5" w14:textId="77777777" w:rsidR="00803E57" w:rsidRPr="004A0E74" w:rsidRDefault="00803E57" w:rsidP="005E0B50">
            <w:pPr>
              <w:pStyle w:val="ListParagraph"/>
              <w:numPr>
                <w:ilvl w:val="1"/>
                <w:numId w:val="162"/>
              </w:numPr>
              <w:tabs>
                <w:tab w:val="left" w:pos="1134"/>
              </w:tabs>
              <w:spacing w:before="120" w:after="120"/>
              <w:contextualSpacing w:val="0"/>
              <w:rPr>
                <w:rFonts w:eastAsia="Calibri" w:cs="Arial"/>
              </w:rPr>
            </w:pPr>
            <w:r w:rsidRPr="004A0E74">
              <w:rPr>
                <w:rFonts w:eastAsia="Calibri" w:cs="Arial"/>
              </w:rPr>
              <w:t>A safety-related system comprises of every element (i.e. hardware, software, and human aspects) required to perform one or more safety functions in which failure would cause a significant increase in the safety risk to people or the environment involved.</w:t>
            </w:r>
          </w:p>
          <w:p w14:paraId="3F17E095" w14:textId="77777777" w:rsidR="00803E57" w:rsidRPr="004A0E74" w:rsidRDefault="00803E57" w:rsidP="005E0B50">
            <w:pPr>
              <w:pStyle w:val="ListParagraph"/>
              <w:numPr>
                <w:ilvl w:val="1"/>
                <w:numId w:val="162"/>
              </w:numPr>
              <w:tabs>
                <w:tab w:val="left" w:pos="1134"/>
              </w:tabs>
              <w:spacing w:before="120" w:after="120"/>
              <w:contextualSpacing w:val="0"/>
              <w:rPr>
                <w:rFonts w:eastAsia="Calibri" w:cs="Arial"/>
              </w:rPr>
            </w:pPr>
            <w:r w:rsidRPr="004A0E74">
              <w:rPr>
                <w:rFonts w:eastAsia="Calibri" w:cs="Arial"/>
              </w:rPr>
              <w:t>Safety-related systems are those that do not have full responsibility for controlling hazards such as loss of life, severe injury, or severe environmental damage. The malfunction of a safety-involved system would only be that hazardous in conjunction with the failure of other systems or human error.</w:t>
            </w:r>
          </w:p>
          <w:p w14:paraId="120F8847" w14:textId="77777777" w:rsidR="00803E57" w:rsidRPr="00226FA7" w:rsidRDefault="00803E57" w:rsidP="005E0B50">
            <w:pPr>
              <w:numPr>
                <w:ilvl w:val="0"/>
                <w:numId w:val="162"/>
              </w:numPr>
              <w:tabs>
                <w:tab w:val="clear" w:pos="567"/>
                <w:tab w:val="num" w:pos="745"/>
              </w:tabs>
              <w:spacing w:before="120" w:after="120"/>
              <w:ind w:left="113"/>
              <w:rPr>
                <w:rFonts w:eastAsia="Calibri" w:cs="Arial"/>
                <w:color w:val="000000"/>
              </w:rPr>
            </w:pPr>
            <w:r w:rsidRPr="00226FA7">
              <w:rPr>
                <w:rFonts w:eastAsia="Calibri" w:cs="Arial"/>
                <w:color w:val="000000"/>
              </w:rPr>
              <w:t xml:space="preserve">If CM is carried out internally by the </w:t>
            </w:r>
            <w:r>
              <w:rPr>
                <w:rFonts w:eastAsia="Calibri" w:cs="Arial"/>
                <w:color w:val="000000"/>
              </w:rPr>
              <w:t>delivery</w:t>
            </w:r>
            <w:r w:rsidRPr="00226FA7">
              <w:rPr>
                <w:rFonts w:eastAsia="Calibri" w:cs="Arial"/>
                <w:color w:val="000000"/>
              </w:rPr>
              <w:t xml:space="preserve"> </w:t>
            </w:r>
            <w:r>
              <w:rPr>
                <w:rFonts w:eastAsia="Calibri" w:cs="Arial"/>
                <w:color w:val="000000"/>
              </w:rPr>
              <w:t>t</w:t>
            </w:r>
            <w:r w:rsidRPr="00226FA7">
              <w:rPr>
                <w:rFonts w:eastAsia="Calibri" w:cs="Arial"/>
                <w:color w:val="000000"/>
              </w:rPr>
              <w:t xml:space="preserve">eam, </w:t>
            </w:r>
            <w:r>
              <w:rPr>
                <w:rFonts w:eastAsia="Calibri" w:cs="Arial"/>
                <w:color w:val="000000"/>
              </w:rPr>
              <w:t>the five main principles</w:t>
            </w:r>
            <w:r w:rsidRPr="00226FA7">
              <w:rPr>
                <w:rFonts w:eastAsia="Calibri" w:cs="Arial"/>
                <w:color w:val="000000"/>
              </w:rPr>
              <w:t xml:space="preserve"> </w:t>
            </w:r>
            <w:r w:rsidRPr="00226FA7">
              <w:rPr>
                <w:rFonts w:eastAsia="Calibri" w:cs="Arial"/>
                <w:b/>
                <w:color w:val="000000"/>
              </w:rPr>
              <w:t>should</w:t>
            </w:r>
            <w:r w:rsidRPr="00226FA7">
              <w:rPr>
                <w:rFonts w:eastAsia="Calibri" w:cs="Arial"/>
                <w:color w:val="000000"/>
              </w:rPr>
              <w:t xml:space="preserve"> be </w:t>
            </w:r>
            <w:r w:rsidRPr="00226FA7">
              <w:rPr>
                <w:rFonts w:cs="Arial"/>
                <w:color w:val="000000" w:themeColor="text1"/>
              </w:rPr>
              <w:t>implemented</w:t>
            </w:r>
            <w:r w:rsidRPr="00226FA7">
              <w:rPr>
                <w:rFonts w:eastAsia="Calibri" w:cs="Arial"/>
                <w:color w:val="000000"/>
              </w:rPr>
              <w:t xml:space="preserve"> in accordance with </w:t>
            </w:r>
            <w:hyperlink r:id="rId341" w:history="1">
              <w:r w:rsidRPr="00226FA7">
                <w:rPr>
                  <w:rStyle w:val="Hyperlink"/>
                  <w:rFonts w:eastAsia="Calibri" w:cs="Arial"/>
                </w:rPr>
                <w:t>JSP 945</w:t>
              </w:r>
            </w:hyperlink>
            <w:r>
              <w:rPr>
                <w:rStyle w:val="Hyperlink"/>
                <w:rFonts w:eastAsia="Calibri" w:cs="Arial"/>
              </w:rPr>
              <w:t xml:space="preserve"> </w:t>
            </w:r>
            <w:r>
              <w:rPr>
                <w:rStyle w:val="Hyperlink"/>
                <w:rFonts w:eastAsia="Calibri" w:cs="Arial"/>
                <w:color w:val="auto"/>
                <w:u w:val="none"/>
              </w:rPr>
              <w:t>(Internal MOD access only)</w:t>
            </w:r>
            <w:r w:rsidRPr="00226FA7">
              <w:rPr>
                <w:rFonts w:eastAsia="Calibri" w:cs="Arial"/>
                <w:color w:val="000000"/>
              </w:rPr>
              <w:t xml:space="preserve"> Part 1 MOD Policy for Configuration Management.</w:t>
            </w:r>
          </w:p>
          <w:p w14:paraId="78EBBE97" w14:textId="77777777" w:rsidR="00803E57" w:rsidRPr="00226FA7" w:rsidRDefault="00803E57" w:rsidP="005E0B50">
            <w:pPr>
              <w:numPr>
                <w:ilvl w:val="0"/>
                <w:numId w:val="162"/>
              </w:numPr>
              <w:tabs>
                <w:tab w:val="clear" w:pos="567"/>
                <w:tab w:val="num" w:pos="745"/>
              </w:tabs>
              <w:spacing w:before="120" w:after="120"/>
              <w:ind w:left="113"/>
              <w:rPr>
                <w:rFonts w:eastAsia="Calibri" w:cs="Arial"/>
                <w:color w:val="000000"/>
              </w:rPr>
            </w:pPr>
            <w:r w:rsidRPr="00226FA7">
              <w:rPr>
                <w:rFonts w:eastAsia="Calibri" w:cs="Arial"/>
                <w:color w:val="000000"/>
              </w:rPr>
              <w:t>If CM is contracted out to a Design Organisation</w:t>
            </w:r>
            <w:r>
              <w:rPr>
                <w:rFonts w:eastAsia="Calibri" w:cs="Arial"/>
                <w:color w:val="000000"/>
              </w:rPr>
              <w:t xml:space="preserve"> </w:t>
            </w:r>
            <w:r w:rsidRPr="00226FA7">
              <w:rPr>
                <w:rFonts w:eastAsia="Calibri" w:cs="Arial"/>
                <w:color w:val="000000"/>
              </w:rPr>
              <w:t>/</w:t>
            </w:r>
            <w:r>
              <w:rPr>
                <w:rFonts w:eastAsia="Calibri" w:cs="Arial"/>
                <w:color w:val="000000"/>
              </w:rPr>
              <w:t xml:space="preserve"> </w:t>
            </w:r>
            <w:r w:rsidRPr="00226FA7">
              <w:rPr>
                <w:rFonts w:eastAsia="Calibri" w:cs="Arial"/>
                <w:color w:val="000000"/>
              </w:rPr>
              <w:t>Supplier</w:t>
            </w:r>
            <w:r>
              <w:rPr>
                <w:rFonts w:eastAsia="Calibri" w:cs="Arial"/>
                <w:color w:val="000000"/>
              </w:rPr>
              <w:t xml:space="preserve"> </w:t>
            </w:r>
            <w:r w:rsidRPr="00226FA7">
              <w:rPr>
                <w:rFonts w:eastAsia="Calibri" w:cs="Arial"/>
                <w:color w:val="000000"/>
              </w:rPr>
              <w:t>/</w:t>
            </w:r>
            <w:r>
              <w:rPr>
                <w:rFonts w:eastAsia="Calibri" w:cs="Arial"/>
                <w:color w:val="000000"/>
              </w:rPr>
              <w:t xml:space="preserve"> </w:t>
            </w:r>
            <w:r w:rsidRPr="00226FA7">
              <w:rPr>
                <w:rFonts w:eastAsia="Calibri" w:cs="Arial"/>
                <w:color w:val="000000"/>
              </w:rPr>
              <w:t xml:space="preserve">Original Equipment </w:t>
            </w:r>
            <w:r>
              <w:rPr>
                <w:rFonts w:eastAsia="Calibri" w:cs="Arial"/>
                <w:color w:val="000000"/>
              </w:rPr>
              <w:t>M</w:t>
            </w:r>
            <w:r w:rsidRPr="00226FA7">
              <w:rPr>
                <w:rFonts w:eastAsia="Calibri" w:cs="Arial"/>
                <w:color w:val="000000"/>
              </w:rPr>
              <w:t xml:space="preserve">anufacturer, then the requirements within </w:t>
            </w:r>
            <w:hyperlink r:id="rId342" w:history="1">
              <w:r w:rsidRPr="00F04511">
                <w:rPr>
                  <w:rStyle w:val="Hyperlink"/>
                  <w:rFonts w:eastAsia="Calibri" w:cs="Arial"/>
                </w:rPr>
                <w:t>Def Stan 05-057</w:t>
              </w:r>
            </w:hyperlink>
            <w:r w:rsidRPr="00226FA7">
              <w:rPr>
                <w:rFonts w:eastAsia="Calibri" w:cs="Arial"/>
                <w:color w:val="000000"/>
              </w:rPr>
              <w:t xml:space="preserve"> </w:t>
            </w:r>
            <w:r w:rsidRPr="00226FA7">
              <w:rPr>
                <w:rFonts w:eastAsia="Calibri" w:cs="Arial"/>
                <w:b/>
                <w:color w:val="000000"/>
              </w:rPr>
              <w:t>should</w:t>
            </w:r>
            <w:r w:rsidRPr="00226FA7">
              <w:rPr>
                <w:rFonts w:eastAsia="Calibri" w:cs="Arial"/>
                <w:color w:val="000000"/>
              </w:rPr>
              <w:t xml:space="preserve"> be applied.</w:t>
            </w:r>
          </w:p>
          <w:p w14:paraId="06FBACE8" w14:textId="77777777" w:rsidR="00803E57" w:rsidRPr="002068A7" w:rsidRDefault="00803E57" w:rsidP="005E0B50">
            <w:pPr>
              <w:pStyle w:val="ListParagraph"/>
              <w:numPr>
                <w:ilvl w:val="0"/>
                <w:numId w:val="162"/>
              </w:numPr>
              <w:tabs>
                <w:tab w:val="left" w:pos="1312"/>
              </w:tabs>
              <w:spacing w:before="120" w:after="120"/>
              <w:ind w:left="113"/>
              <w:contextualSpacing w:val="0"/>
              <w:rPr>
                <w:rFonts w:cs="Arial"/>
                <w:color w:val="000000" w:themeColor="text1"/>
              </w:rPr>
            </w:pPr>
            <w:r w:rsidRPr="00226FA7">
              <w:rPr>
                <w:rFonts w:eastAsia="Calibri" w:cs="Arial"/>
                <w:color w:val="000000"/>
              </w:rPr>
              <w:t xml:space="preserve">It </w:t>
            </w:r>
            <w:r w:rsidRPr="00092704">
              <w:rPr>
                <w:rFonts w:eastAsia="Calibri" w:cs="Arial"/>
                <w:color w:val="000000"/>
              </w:rPr>
              <w:t>must</w:t>
            </w:r>
            <w:r w:rsidRPr="00226FA7">
              <w:rPr>
                <w:rFonts w:eastAsia="Calibri" w:cs="Arial"/>
                <w:color w:val="000000"/>
              </w:rPr>
              <w:t xml:space="preserve"> be noted that even when a product CM is contracted out, the MOD </w:t>
            </w:r>
            <w:r w:rsidRPr="00226FA7">
              <w:rPr>
                <w:rFonts w:eastAsia="Calibri" w:cs="Arial"/>
                <w:b/>
                <w:color w:val="000000"/>
              </w:rPr>
              <w:t xml:space="preserve">should </w:t>
            </w:r>
            <w:r w:rsidRPr="00226FA7">
              <w:rPr>
                <w:rFonts w:eastAsia="Calibri" w:cs="Arial"/>
                <w:color w:val="000000"/>
              </w:rPr>
              <w:t>still be accountable and retains the ultimate Authority for authorising product design changes.</w:t>
            </w:r>
          </w:p>
          <w:p w14:paraId="0024F21D" w14:textId="77777777" w:rsidR="00803E57" w:rsidRDefault="00803E57" w:rsidP="000727D0">
            <w:pPr>
              <w:pStyle w:val="ListParagraph"/>
              <w:tabs>
                <w:tab w:val="left" w:pos="1312"/>
              </w:tabs>
              <w:spacing w:before="120" w:after="120"/>
              <w:ind w:left="113"/>
              <w:contextualSpacing w:val="0"/>
              <w:rPr>
                <w:rFonts w:cs="Arial"/>
              </w:rPr>
            </w:pPr>
            <w:r w:rsidRPr="00CC1F4A">
              <w:rPr>
                <w:rFonts w:cs="Arial"/>
                <w:b/>
                <w:bCs/>
                <w:color w:val="000000" w:themeColor="text1"/>
              </w:rPr>
              <w:t>Asset Management</w:t>
            </w:r>
          </w:p>
          <w:p w14:paraId="2468EDFF" w14:textId="77777777" w:rsidR="00803E57" w:rsidRDefault="00803E57" w:rsidP="005E0B50">
            <w:pPr>
              <w:numPr>
                <w:ilvl w:val="0"/>
                <w:numId w:val="162"/>
              </w:numPr>
              <w:tabs>
                <w:tab w:val="clear" w:pos="567"/>
                <w:tab w:val="num" w:pos="745"/>
              </w:tabs>
              <w:spacing w:before="120" w:after="120"/>
              <w:ind w:left="113"/>
              <w:rPr>
                <w:rFonts w:eastAsia="Calibri" w:cs="Arial"/>
                <w:color w:val="000000"/>
              </w:rPr>
            </w:pPr>
            <w:r>
              <w:rPr>
                <w:rFonts w:eastAsia="Calibri" w:cs="Arial"/>
                <w:color w:val="000000"/>
              </w:rPr>
              <w:t>An approved Management Information System (MIS)</w:t>
            </w:r>
            <w:r w:rsidRPr="00BA57D7">
              <w:rPr>
                <w:rFonts w:eastAsia="Calibri" w:cs="Arial"/>
                <w:color w:val="000000"/>
              </w:rPr>
              <w:t xml:space="preserve"> </w:t>
            </w:r>
            <w:r w:rsidRPr="00464663">
              <w:rPr>
                <w:rFonts w:eastAsia="Calibri" w:cs="Arial"/>
                <w:b/>
                <w:bCs/>
                <w:color w:val="000000"/>
              </w:rPr>
              <w:t>should</w:t>
            </w:r>
            <w:r>
              <w:rPr>
                <w:rFonts w:eastAsia="Calibri" w:cs="Arial"/>
                <w:color w:val="000000"/>
              </w:rPr>
              <w:t xml:space="preserve"> be utilised to enable the effective management of individual systems or capabilities.</w:t>
            </w:r>
          </w:p>
          <w:p w14:paraId="687F1099" w14:textId="77777777" w:rsidR="00803E57" w:rsidRPr="002E0872" w:rsidRDefault="00803E57" w:rsidP="005E0B50">
            <w:pPr>
              <w:numPr>
                <w:ilvl w:val="0"/>
                <w:numId w:val="162"/>
              </w:numPr>
              <w:tabs>
                <w:tab w:val="clear" w:pos="567"/>
                <w:tab w:val="num" w:pos="745"/>
              </w:tabs>
              <w:spacing w:before="120" w:after="120"/>
              <w:ind w:left="113"/>
              <w:rPr>
                <w:rFonts w:eastAsia="Calibri" w:cs="Arial"/>
                <w:color w:val="000000"/>
              </w:rPr>
            </w:pPr>
            <w:r w:rsidRPr="002E0872">
              <w:rPr>
                <w:rFonts w:eastAsia="Calibri" w:cs="Arial"/>
                <w:color w:val="000000"/>
              </w:rPr>
              <w:lastRenderedPageBreak/>
              <w:t>The current MIS is Joint Asset Management and Engineering Solutions</w:t>
            </w:r>
            <w:r>
              <w:rPr>
                <w:rFonts w:eastAsia="Calibri" w:cs="Arial"/>
                <w:color w:val="000000"/>
              </w:rPr>
              <w:t xml:space="preserve"> (</w:t>
            </w:r>
            <w:r w:rsidRPr="002E0872">
              <w:rPr>
                <w:rFonts w:eastAsia="Calibri" w:cs="Arial"/>
                <w:color w:val="000000"/>
              </w:rPr>
              <w:t>JAMES</w:t>
            </w:r>
            <w:r>
              <w:rPr>
                <w:rFonts w:eastAsia="Calibri" w:cs="Arial"/>
                <w:color w:val="000000"/>
              </w:rPr>
              <w:t>)</w:t>
            </w:r>
            <w:r w:rsidRPr="002E0872">
              <w:rPr>
                <w:rFonts w:eastAsia="Calibri" w:cs="Arial"/>
                <w:color w:val="000000"/>
              </w:rPr>
              <w:t xml:space="preserve">, which provides a comprehensive Engineering and Asset Management information management capability for users operating throughout the Land </w:t>
            </w:r>
            <w:r>
              <w:rPr>
                <w:rFonts w:eastAsia="Calibri" w:cs="Arial"/>
                <w:color w:val="000000"/>
              </w:rPr>
              <w:t>Domain</w:t>
            </w:r>
            <w:r w:rsidRPr="002E0872">
              <w:rPr>
                <w:rFonts w:eastAsia="Calibri" w:cs="Arial"/>
                <w:color w:val="000000"/>
              </w:rPr>
              <w:t>. JAMES provides the information architecture to support wider exploitation of equipment data, with an extensive Library of Reports, available within the application and a reports repository and data mining tool for specific reporting requirements. Further details can be found in the JAMES support documentation.</w:t>
            </w:r>
          </w:p>
          <w:p w14:paraId="6DACB850" w14:textId="77777777" w:rsidR="00803E57" w:rsidRPr="00B8444E" w:rsidRDefault="00803E57" w:rsidP="005E0B50">
            <w:pPr>
              <w:numPr>
                <w:ilvl w:val="0"/>
                <w:numId w:val="162"/>
              </w:numPr>
              <w:tabs>
                <w:tab w:val="clear" w:pos="567"/>
                <w:tab w:val="num" w:pos="745"/>
              </w:tabs>
              <w:spacing w:before="120" w:after="120"/>
              <w:ind w:left="113"/>
              <w:rPr>
                <w:rFonts w:eastAsia="Calibri" w:cs="Arial"/>
                <w:color w:val="000000"/>
              </w:rPr>
            </w:pPr>
            <w:r w:rsidRPr="00226FA7">
              <w:rPr>
                <w:rFonts w:eastAsia="Calibri" w:cs="Arial"/>
                <w:color w:val="000000"/>
              </w:rPr>
              <w:t>The management of assets throughout the lifecycle can be found in a number of key regulatory publications, JSPs and standards associated with asset integrity including:</w:t>
            </w:r>
          </w:p>
          <w:p w14:paraId="1627C323" w14:textId="77777777" w:rsidR="00803E57" w:rsidRPr="00226FA7" w:rsidRDefault="00000000" w:rsidP="005E0B50">
            <w:pPr>
              <w:numPr>
                <w:ilvl w:val="1"/>
                <w:numId w:val="162"/>
              </w:numPr>
              <w:tabs>
                <w:tab w:val="clear" w:pos="1134"/>
              </w:tabs>
              <w:spacing w:before="120" w:after="120"/>
              <w:rPr>
                <w:rFonts w:eastAsia="Calibri" w:cs="Arial"/>
                <w:color w:val="000000"/>
              </w:rPr>
            </w:pPr>
            <w:hyperlink r:id="rId343" w:history="1">
              <w:r w:rsidR="00803E57" w:rsidRPr="00256D45">
                <w:rPr>
                  <w:rStyle w:val="Hyperlink"/>
                  <w:rFonts w:eastAsia="Calibri" w:cs="Arial"/>
                </w:rPr>
                <w:t>JSP 790: MOD Rail Safety Management.</w:t>
              </w:r>
            </w:hyperlink>
            <w:r w:rsidR="00803E57">
              <w:rPr>
                <w:rFonts w:eastAsia="Calibri" w:cs="Arial"/>
                <w:color w:val="000000"/>
              </w:rPr>
              <w:t xml:space="preserve"> (Internal MOD access only);</w:t>
            </w:r>
          </w:p>
          <w:p w14:paraId="0E75C2C0" w14:textId="77777777" w:rsidR="00803E57" w:rsidRPr="00226FA7" w:rsidRDefault="00803E57" w:rsidP="005E0B50">
            <w:pPr>
              <w:numPr>
                <w:ilvl w:val="1"/>
                <w:numId w:val="162"/>
              </w:numPr>
              <w:tabs>
                <w:tab w:val="clear" w:pos="1134"/>
              </w:tabs>
              <w:spacing w:before="120" w:after="120"/>
              <w:rPr>
                <w:rFonts w:eastAsia="Calibri" w:cs="Arial"/>
                <w:color w:val="000000"/>
              </w:rPr>
            </w:pPr>
            <w:r>
              <w:rPr>
                <w:rFonts w:eastAsia="Calibri" w:cs="Arial"/>
                <w:color w:val="000000"/>
              </w:rPr>
              <w:t>LEES;</w:t>
            </w:r>
          </w:p>
          <w:p w14:paraId="56BCF998" w14:textId="77777777" w:rsidR="00803E57" w:rsidRPr="00226FA7" w:rsidRDefault="00803E57" w:rsidP="005E0B50">
            <w:pPr>
              <w:numPr>
                <w:ilvl w:val="1"/>
                <w:numId w:val="162"/>
              </w:numPr>
              <w:tabs>
                <w:tab w:val="clear" w:pos="1134"/>
              </w:tabs>
              <w:spacing w:before="120" w:after="120"/>
              <w:rPr>
                <w:rFonts w:eastAsia="Calibri" w:cs="Arial"/>
                <w:color w:val="000000"/>
              </w:rPr>
            </w:pPr>
            <w:r>
              <w:rPr>
                <w:rFonts w:eastAsia="Calibri" w:cs="Arial"/>
                <w:color w:val="000000"/>
              </w:rPr>
              <w:t>LEUMS;</w:t>
            </w:r>
          </w:p>
          <w:p w14:paraId="2AC01EC0" w14:textId="77777777" w:rsidR="00803E57" w:rsidRPr="00226FA7" w:rsidRDefault="00000000" w:rsidP="005E0B50">
            <w:pPr>
              <w:numPr>
                <w:ilvl w:val="1"/>
                <w:numId w:val="162"/>
              </w:numPr>
              <w:tabs>
                <w:tab w:val="clear" w:pos="1134"/>
              </w:tabs>
              <w:spacing w:before="120" w:after="120"/>
              <w:rPr>
                <w:rFonts w:eastAsia="Calibri" w:cs="Arial"/>
                <w:color w:val="000000"/>
              </w:rPr>
            </w:pPr>
            <w:hyperlink r:id="rId344" w:history="1">
              <w:r w:rsidR="00803E57" w:rsidRPr="00AF2C23">
                <w:rPr>
                  <w:rStyle w:val="Hyperlink"/>
                  <w:rFonts w:eastAsia="Calibri" w:cs="Arial"/>
                </w:rPr>
                <w:t>Def</w:t>
              </w:r>
              <w:r w:rsidR="00803E57">
                <w:rPr>
                  <w:rStyle w:val="Hyperlink"/>
                  <w:rFonts w:eastAsia="Calibri" w:cs="Arial"/>
                </w:rPr>
                <w:t xml:space="preserve"> Stan</w:t>
              </w:r>
              <w:r w:rsidR="00803E57" w:rsidRPr="00AF2C23">
                <w:rPr>
                  <w:rStyle w:val="Hyperlink"/>
                  <w:rFonts w:eastAsia="Calibri" w:cs="Arial"/>
                </w:rPr>
                <w:t xml:space="preserve"> 00-600: Integrated Logistics Support for MOD projects.</w:t>
              </w:r>
            </w:hyperlink>
            <w:r w:rsidR="00803E57">
              <w:rPr>
                <w:rFonts w:eastAsia="Calibri" w:cs="Arial"/>
                <w:color w:val="000000"/>
              </w:rPr>
              <w:t xml:space="preserve"> (Internal Defence Gateway access only);</w:t>
            </w:r>
          </w:p>
          <w:p w14:paraId="2768801F" w14:textId="77777777" w:rsidR="00803E57" w:rsidRPr="00226FA7" w:rsidRDefault="00803E57" w:rsidP="005E0B50">
            <w:pPr>
              <w:numPr>
                <w:ilvl w:val="1"/>
                <w:numId w:val="162"/>
              </w:numPr>
              <w:tabs>
                <w:tab w:val="clear" w:pos="1134"/>
              </w:tabs>
              <w:spacing w:before="120" w:after="120"/>
              <w:rPr>
                <w:rFonts w:eastAsia="Calibri" w:cs="Arial"/>
                <w:color w:val="000000"/>
              </w:rPr>
            </w:pPr>
            <w:r w:rsidRPr="00226FA7">
              <w:rPr>
                <w:rFonts w:eastAsia="Calibri" w:cs="Arial"/>
                <w:color w:val="000000"/>
              </w:rPr>
              <w:t>JAMES SOP 20</w:t>
            </w:r>
            <w:r>
              <w:rPr>
                <w:rFonts w:eastAsia="Calibri" w:cs="Arial"/>
                <w:color w:val="000000"/>
              </w:rPr>
              <w:t>;</w:t>
            </w:r>
          </w:p>
          <w:p w14:paraId="6F07ECF7" w14:textId="77777777" w:rsidR="00803E57" w:rsidRDefault="00803E57" w:rsidP="005E0B50">
            <w:pPr>
              <w:numPr>
                <w:ilvl w:val="1"/>
                <w:numId w:val="162"/>
              </w:numPr>
              <w:tabs>
                <w:tab w:val="clear" w:pos="1134"/>
              </w:tabs>
              <w:spacing w:before="120" w:after="120"/>
              <w:rPr>
                <w:rFonts w:eastAsia="Calibri" w:cs="Arial"/>
                <w:color w:val="000000"/>
              </w:rPr>
            </w:pPr>
            <w:r w:rsidRPr="00226FA7">
              <w:rPr>
                <w:rFonts w:eastAsia="Calibri" w:cs="Arial"/>
                <w:color w:val="000000"/>
              </w:rPr>
              <w:t>AP100B-01 – RAF Engineering Policy</w:t>
            </w:r>
            <w:r>
              <w:rPr>
                <w:rFonts w:eastAsia="Calibri" w:cs="Arial"/>
                <w:color w:val="000000"/>
              </w:rPr>
              <w:t>;</w:t>
            </w:r>
          </w:p>
          <w:p w14:paraId="1E1AB96B" w14:textId="77777777" w:rsidR="00803E57" w:rsidRDefault="00803E57" w:rsidP="005E0B50">
            <w:pPr>
              <w:numPr>
                <w:ilvl w:val="1"/>
                <w:numId w:val="162"/>
              </w:numPr>
              <w:tabs>
                <w:tab w:val="clear" w:pos="1134"/>
              </w:tabs>
              <w:spacing w:before="120" w:after="120"/>
              <w:rPr>
                <w:rFonts w:eastAsia="Calibri" w:cs="Arial"/>
                <w:color w:val="000000"/>
              </w:rPr>
            </w:pPr>
            <w:r w:rsidRPr="00226FA7">
              <w:rPr>
                <w:rFonts w:eastAsia="Calibri" w:cs="Arial"/>
                <w:color w:val="000000"/>
              </w:rPr>
              <w:t>JAP100E-10 Military Airfield Support Equipment Management and Policy</w:t>
            </w:r>
            <w:r>
              <w:rPr>
                <w:rFonts w:eastAsia="Calibri" w:cs="Arial"/>
                <w:color w:val="000000"/>
              </w:rPr>
              <w:t>;</w:t>
            </w:r>
          </w:p>
          <w:p w14:paraId="0247F0C0" w14:textId="77777777" w:rsidR="00803E57" w:rsidRPr="003A4FD0" w:rsidRDefault="00803E57" w:rsidP="005E0B50">
            <w:pPr>
              <w:numPr>
                <w:ilvl w:val="1"/>
                <w:numId w:val="162"/>
              </w:numPr>
              <w:tabs>
                <w:tab w:val="clear" w:pos="1134"/>
              </w:tabs>
              <w:spacing w:before="120" w:after="120"/>
              <w:rPr>
                <w:rFonts w:eastAsia="Calibri" w:cs="Arial"/>
                <w:color w:val="000000"/>
              </w:rPr>
            </w:pPr>
            <w:r>
              <w:rPr>
                <w:rFonts w:eastAsia="Calibri" w:cs="Arial"/>
                <w:color w:val="000000"/>
              </w:rPr>
              <w:t>Equipment Standards Regulatory Schedule (ESRS).</w:t>
            </w:r>
          </w:p>
          <w:p w14:paraId="1CEBB60A" w14:textId="77777777" w:rsidR="00803E57" w:rsidRDefault="00803E57" w:rsidP="000727D0">
            <w:pPr>
              <w:tabs>
                <w:tab w:val="num" w:pos="1312"/>
              </w:tabs>
              <w:spacing w:before="120" w:after="120"/>
              <w:ind w:left="113"/>
              <w:rPr>
                <w:rFonts w:eastAsia="Calibri" w:cs="Arial"/>
                <w:b/>
                <w:bCs/>
                <w:color w:val="000000"/>
              </w:rPr>
            </w:pPr>
            <w:r w:rsidRPr="00A74700">
              <w:rPr>
                <w:rFonts w:eastAsia="Calibri" w:cs="Arial"/>
                <w:b/>
                <w:bCs/>
                <w:color w:val="000000"/>
              </w:rPr>
              <w:t>Record Keeping</w:t>
            </w:r>
          </w:p>
          <w:p w14:paraId="19B371A2" w14:textId="77777777" w:rsidR="00803E57" w:rsidRPr="00226FA7" w:rsidRDefault="00803E57" w:rsidP="005E0B50">
            <w:pPr>
              <w:numPr>
                <w:ilvl w:val="0"/>
                <w:numId w:val="162"/>
              </w:numPr>
              <w:tabs>
                <w:tab w:val="clear" w:pos="567"/>
                <w:tab w:val="num" w:pos="745"/>
                <w:tab w:val="left" w:pos="886"/>
              </w:tabs>
              <w:spacing w:before="120" w:after="120"/>
              <w:ind w:left="113"/>
              <w:rPr>
                <w:rFonts w:eastAsia="Calibri" w:cs="Arial"/>
                <w:color w:val="000000"/>
              </w:rPr>
            </w:pPr>
            <w:r w:rsidRPr="00226FA7">
              <w:rPr>
                <w:rFonts w:eastAsia="Calibri" w:cs="Arial"/>
                <w:color w:val="000000"/>
              </w:rPr>
              <w:t>Poor and inadequate records management creates risk to MOD, including the risk to current or future operations, the risk that MOD does not comply with legislation and</w:t>
            </w:r>
            <w:r>
              <w:rPr>
                <w:rFonts w:eastAsia="Calibri" w:cs="Arial"/>
                <w:color w:val="000000"/>
              </w:rPr>
              <w:t xml:space="preserve"> </w:t>
            </w:r>
            <w:r w:rsidRPr="00226FA7">
              <w:rPr>
                <w:rFonts w:eastAsia="Calibri" w:cs="Arial"/>
                <w:color w:val="000000"/>
              </w:rPr>
              <w:t>/</w:t>
            </w:r>
            <w:r>
              <w:rPr>
                <w:rFonts w:eastAsia="Calibri" w:cs="Arial"/>
                <w:color w:val="000000"/>
              </w:rPr>
              <w:t xml:space="preserve"> </w:t>
            </w:r>
            <w:r w:rsidRPr="00226FA7">
              <w:rPr>
                <w:rFonts w:eastAsia="Calibri" w:cs="Arial"/>
                <w:color w:val="000000"/>
              </w:rPr>
              <w:t>or regulations and the risk that MOD is unable to support legal proceedings. For these reasons it is important that records are correctly retained.</w:t>
            </w:r>
          </w:p>
          <w:p w14:paraId="141B0FB9" w14:textId="77777777" w:rsidR="00803E57" w:rsidRPr="00226FA7" w:rsidRDefault="00803E57" w:rsidP="005E0B50">
            <w:pPr>
              <w:numPr>
                <w:ilvl w:val="0"/>
                <w:numId w:val="162"/>
              </w:numPr>
              <w:tabs>
                <w:tab w:val="clear" w:pos="567"/>
                <w:tab w:val="num" w:pos="745"/>
                <w:tab w:val="left" w:pos="886"/>
              </w:tabs>
              <w:spacing w:before="120" w:after="120"/>
              <w:ind w:left="113"/>
              <w:rPr>
                <w:rFonts w:cs="Arial"/>
                <w:color w:val="000000" w:themeColor="text1"/>
              </w:rPr>
            </w:pPr>
            <w:r w:rsidRPr="00226FA7">
              <w:rPr>
                <w:rFonts w:cs="Arial"/>
                <w:color w:val="000000" w:themeColor="text1"/>
              </w:rPr>
              <w:t xml:space="preserve">A process </w:t>
            </w:r>
            <w:r w:rsidRPr="00226FA7">
              <w:rPr>
                <w:rFonts w:cs="Arial"/>
                <w:b/>
                <w:color w:val="000000" w:themeColor="text1"/>
              </w:rPr>
              <w:t>should</w:t>
            </w:r>
            <w:r w:rsidRPr="00226FA7">
              <w:rPr>
                <w:rFonts w:cs="Arial"/>
                <w:color w:val="000000" w:themeColor="text1"/>
              </w:rPr>
              <w:t xml:space="preserve"> be established and applied to </w:t>
            </w:r>
            <w:r>
              <w:rPr>
                <w:rFonts w:cs="Arial"/>
                <w:color w:val="000000" w:themeColor="text1"/>
              </w:rPr>
              <w:t xml:space="preserve">make </w:t>
            </w:r>
            <w:r w:rsidRPr="00226FA7">
              <w:rPr>
                <w:rFonts w:cs="Arial"/>
                <w:color w:val="000000" w:themeColor="text1"/>
              </w:rPr>
              <w:t xml:space="preserve">sure all significant </w:t>
            </w:r>
            <w:r>
              <w:rPr>
                <w:rFonts w:cs="Arial"/>
                <w:color w:val="000000" w:themeColor="text1"/>
              </w:rPr>
              <w:t>L</w:t>
            </w:r>
            <w:r w:rsidRPr="00226FA7">
              <w:rPr>
                <w:rFonts w:cs="Arial"/>
                <w:color w:val="000000" w:themeColor="text1"/>
              </w:rPr>
              <w:t xml:space="preserve">and </w:t>
            </w:r>
            <w:r>
              <w:rPr>
                <w:rFonts w:cs="Arial"/>
                <w:color w:val="000000" w:themeColor="text1"/>
              </w:rPr>
              <w:t>S</w:t>
            </w:r>
            <w:r w:rsidRPr="00226FA7">
              <w:rPr>
                <w:rFonts w:cs="Arial"/>
                <w:color w:val="000000" w:themeColor="text1"/>
              </w:rPr>
              <w:t xml:space="preserve">ystem safety and environmental related documents are retained, tracked and preserved in an auditable manner. Records </w:t>
            </w:r>
            <w:r w:rsidRPr="00226FA7">
              <w:rPr>
                <w:rFonts w:cs="Arial"/>
                <w:b/>
                <w:color w:val="000000" w:themeColor="text1"/>
              </w:rPr>
              <w:t>should</w:t>
            </w:r>
            <w:r w:rsidRPr="00226FA7">
              <w:rPr>
                <w:rFonts w:cs="Arial"/>
                <w:color w:val="000000" w:themeColor="text1"/>
              </w:rPr>
              <w:t xml:space="preserve"> be retained</w:t>
            </w:r>
            <w:r>
              <w:rPr>
                <w:rFonts w:cs="Arial"/>
                <w:color w:val="000000" w:themeColor="text1"/>
              </w:rPr>
              <w:t xml:space="preserve"> </w:t>
            </w:r>
            <w:r w:rsidRPr="00226FA7">
              <w:rPr>
                <w:rFonts w:cs="Arial"/>
                <w:color w:val="000000" w:themeColor="text1"/>
              </w:rPr>
              <w:t>/</w:t>
            </w:r>
            <w:r>
              <w:rPr>
                <w:rFonts w:cs="Arial"/>
                <w:color w:val="000000" w:themeColor="text1"/>
              </w:rPr>
              <w:t xml:space="preserve"> </w:t>
            </w:r>
            <w:r w:rsidRPr="00226FA7">
              <w:rPr>
                <w:rFonts w:cs="Arial"/>
                <w:color w:val="000000" w:themeColor="text1"/>
              </w:rPr>
              <w:t xml:space="preserve">archived and be available throughout the lifecycle of the </w:t>
            </w:r>
            <w:r>
              <w:rPr>
                <w:rFonts w:cs="Arial"/>
                <w:color w:val="000000" w:themeColor="text1"/>
              </w:rPr>
              <w:t>L</w:t>
            </w:r>
            <w:r w:rsidRPr="00226FA7">
              <w:rPr>
                <w:rFonts w:cs="Arial"/>
                <w:color w:val="000000" w:themeColor="text1"/>
              </w:rPr>
              <w:t xml:space="preserve">and </w:t>
            </w:r>
            <w:r>
              <w:rPr>
                <w:rFonts w:cs="Arial"/>
                <w:color w:val="000000" w:themeColor="text1"/>
              </w:rPr>
              <w:t>S</w:t>
            </w:r>
            <w:r w:rsidRPr="00226FA7">
              <w:rPr>
                <w:rFonts w:cs="Arial"/>
                <w:color w:val="000000" w:themeColor="text1"/>
              </w:rPr>
              <w:t>ystem.</w:t>
            </w:r>
          </w:p>
          <w:p w14:paraId="6D36E4B3" w14:textId="77777777" w:rsidR="00803E57" w:rsidRPr="00FD7BEC" w:rsidRDefault="00803E57" w:rsidP="005E0B50">
            <w:pPr>
              <w:pStyle w:val="ListParagraph"/>
              <w:numPr>
                <w:ilvl w:val="0"/>
                <w:numId w:val="162"/>
              </w:numPr>
              <w:tabs>
                <w:tab w:val="num" w:pos="1312"/>
              </w:tabs>
              <w:spacing w:before="120" w:after="120"/>
              <w:ind w:left="113"/>
              <w:contextualSpacing w:val="0"/>
              <w:rPr>
                <w:rFonts w:eastAsia="Calibri" w:cs="Arial"/>
                <w:color w:val="000000"/>
              </w:rPr>
            </w:pPr>
            <w:r w:rsidRPr="00226FA7">
              <w:rPr>
                <w:rFonts w:cs="Arial"/>
                <w:color w:val="000000" w:themeColor="text1"/>
              </w:rPr>
              <w:t xml:space="preserve">Before destruction of a significant </w:t>
            </w:r>
            <w:r>
              <w:rPr>
                <w:rFonts w:cs="Arial"/>
                <w:color w:val="000000" w:themeColor="text1"/>
              </w:rPr>
              <w:t>L</w:t>
            </w:r>
            <w:r w:rsidRPr="00226FA7">
              <w:rPr>
                <w:rFonts w:cs="Arial"/>
                <w:color w:val="000000" w:themeColor="text1"/>
              </w:rPr>
              <w:t xml:space="preserve">and </w:t>
            </w:r>
            <w:r>
              <w:rPr>
                <w:rFonts w:cs="Arial"/>
                <w:color w:val="000000" w:themeColor="text1"/>
              </w:rPr>
              <w:t>S</w:t>
            </w:r>
            <w:r w:rsidRPr="00226FA7">
              <w:rPr>
                <w:rFonts w:cs="Arial"/>
                <w:color w:val="000000" w:themeColor="text1"/>
              </w:rPr>
              <w:t xml:space="preserve">ystem safety or environmental document, a thorough review </w:t>
            </w:r>
            <w:r w:rsidRPr="00226FA7">
              <w:rPr>
                <w:rFonts w:cs="Arial"/>
                <w:b/>
                <w:color w:val="000000" w:themeColor="text1"/>
              </w:rPr>
              <w:t>should</w:t>
            </w:r>
            <w:r w:rsidRPr="00226FA7">
              <w:rPr>
                <w:rFonts w:cs="Arial"/>
                <w:color w:val="000000" w:themeColor="text1"/>
              </w:rPr>
              <w:t xml:space="preserve"> be carried out by competent personnel to ascertain whether the information in the document </w:t>
            </w:r>
            <w:r w:rsidRPr="00092704">
              <w:rPr>
                <w:rFonts w:cs="Arial"/>
                <w:color w:val="000000" w:themeColor="text1"/>
              </w:rPr>
              <w:t>must</w:t>
            </w:r>
            <w:r w:rsidRPr="00226FA7">
              <w:rPr>
                <w:rFonts w:cs="Arial"/>
                <w:color w:val="000000" w:themeColor="text1"/>
              </w:rPr>
              <w:t xml:space="preserve"> be retained. </w:t>
            </w:r>
          </w:p>
          <w:p w14:paraId="6DF0A594" w14:textId="77777777" w:rsidR="00803E57" w:rsidRPr="00226FA7" w:rsidRDefault="00803E57" w:rsidP="005E0B50">
            <w:pPr>
              <w:keepNext/>
              <w:keepLines/>
              <w:numPr>
                <w:ilvl w:val="0"/>
                <w:numId w:val="162"/>
              </w:numPr>
              <w:tabs>
                <w:tab w:val="clear" w:pos="567"/>
                <w:tab w:val="num" w:pos="745"/>
              </w:tabs>
              <w:spacing w:before="120" w:after="120"/>
              <w:ind w:left="113"/>
              <w:rPr>
                <w:rFonts w:eastAsia="Calibri" w:cs="Arial"/>
                <w:color w:val="000000"/>
              </w:rPr>
            </w:pPr>
            <w:r w:rsidRPr="00226FA7">
              <w:rPr>
                <w:rFonts w:eastAsia="Calibri" w:cs="Arial"/>
                <w:color w:val="000000"/>
              </w:rPr>
              <w:lastRenderedPageBreak/>
              <w:t>Guidance on record management and retention throughout the lifecycle can be found in a number of documents, including:</w:t>
            </w:r>
          </w:p>
          <w:p w14:paraId="440D1707" w14:textId="77777777" w:rsidR="00803E57" w:rsidRDefault="00000000" w:rsidP="005E0B50">
            <w:pPr>
              <w:keepNext/>
              <w:keepLines/>
              <w:numPr>
                <w:ilvl w:val="1"/>
                <w:numId w:val="162"/>
              </w:numPr>
              <w:tabs>
                <w:tab w:val="clear" w:pos="1134"/>
              </w:tabs>
              <w:spacing w:before="120" w:after="120"/>
              <w:rPr>
                <w:rFonts w:eastAsia="Calibri" w:cs="Arial"/>
                <w:color w:val="000000"/>
              </w:rPr>
            </w:pPr>
            <w:hyperlink r:id="rId345" w:history="1">
              <w:r w:rsidR="00803E57" w:rsidRPr="00D27DB3">
                <w:rPr>
                  <w:rStyle w:val="Hyperlink"/>
                  <w:rFonts w:eastAsia="Calibri" w:cs="Arial"/>
                </w:rPr>
                <w:t>JSP 375: Volume 1, Chapter 39</w:t>
              </w:r>
            </w:hyperlink>
            <w:r w:rsidR="00803E57" w:rsidRPr="00226FA7">
              <w:rPr>
                <w:rFonts w:eastAsia="Calibri" w:cs="Arial"/>
                <w:color w:val="000000"/>
              </w:rPr>
              <w:t xml:space="preserve"> </w:t>
            </w:r>
            <w:r w:rsidR="00803E57">
              <w:rPr>
                <w:rFonts w:eastAsia="Calibri" w:cs="Arial"/>
                <w:color w:val="000000"/>
              </w:rPr>
              <w:t xml:space="preserve">(Internal MOD access only) </w:t>
            </w:r>
            <w:r w:rsidR="00803E57" w:rsidRPr="00226FA7">
              <w:rPr>
                <w:rFonts w:eastAsia="Calibri" w:cs="Arial"/>
                <w:color w:val="000000"/>
              </w:rPr>
              <w:t>provides the procedures and guidance for the management and retention of health and safety records in defence, including the length of time records need to be kept and where</w:t>
            </w:r>
            <w:r w:rsidR="00803E57">
              <w:rPr>
                <w:rFonts w:eastAsia="Calibri" w:cs="Arial"/>
                <w:color w:val="000000"/>
              </w:rPr>
              <w:t>;</w:t>
            </w:r>
          </w:p>
          <w:p w14:paraId="45392F8D" w14:textId="77777777" w:rsidR="00803E57" w:rsidRDefault="00000000" w:rsidP="005E0B50">
            <w:pPr>
              <w:pStyle w:val="ListParagraph"/>
              <w:numPr>
                <w:ilvl w:val="1"/>
                <w:numId w:val="162"/>
              </w:numPr>
              <w:tabs>
                <w:tab w:val="clear" w:pos="1134"/>
              </w:tabs>
              <w:spacing w:before="120" w:after="120"/>
              <w:contextualSpacing w:val="0"/>
              <w:rPr>
                <w:rFonts w:eastAsia="Calibri" w:cs="Arial"/>
                <w:color w:val="000000"/>
              </w:rPr>
            </w:pPr>
            <w:hyperlink r:id="rId346" w:history="1">
              <w:r w:rsidR="00803E57" w:rsidRPr="00390048">
                <w:rPr>
                  <w:rStyle w:val="Hyperlink"/>
                  <w:rFonts w:eastAsia="Calibri" w:cs="Arial"/>
                </w:rPr>
                <w:t>JSP 441: Defence Records Management Policy and Procedures</w:t>
              </w:r>
            </w:hyperlink>
            <w:r w:rsidR="00803E57" w:rsidRPr="003E6CAF">
              <w:rPr>
                <w:rFonts w:eastAsia="Calibri" w:cs="Arial"/>
                <w:color w:val="000000"/>
              </w:rPr>
              <w:t xml:space="preserve"> </w:t>
            </w:r>
            <w:r w:rsidR="00803E57">
              <w:rPr>
                <w:rFonts w:eastAsia="Calibri" w:cs="Arial"/>
                <w:color w:val="000000"/>
              </w:rPr>
              <w:t xml:space="preserve">(Internal MOD access only) </w:t>
            </w:r>
            <w:r w:rsidR="00803E57" w:rsidRPr="003E6CAF">
              <w:rPr>
                <w:rFonts w:eastAsia="Calibri" w:cs="Arial"/>
                <w:color w:val="000000"/>
              </w:rPr>
              <w:t>provides comprehensive guidance on record retention policies across Defence and are to be consulted in conjunction with JSP 375.</w:t>
            </w:r>
          </w:p>
          <w:p w14:paraId="3DE1FD0E" w14:textId="77777777" w:rsidR="00803E57" w:rsidRPr="00157295" w:rsidRDefault="00803E57" w:rsidP="000727D0">
            <w:pPr>
              <w:spacing w:before="120" w:after="120"/>
              <w:ind w:left="113"/>
              <w:rPr>
                <w:rFonts w:eastAsia="Calibri" w:cs="Arial"/>
                <w:b/>
                <w:bCs/>
                <w:color w:val="000000"/>
              </w:rPr>
            </w:pPr>
            <w:r w:rsidRPr="00157295">
              <w:rPr>
                <w:rFonts w:eastAsia="Calibri" w:cs="Arial"/>
                <w:b/>
                <w:bCs/>
                <w:color w:val="000000"/>
              </w:rPr>
              <w:t>Safety and Engineering Notices</w:t>
            </w:r>
          </w:p>
          <w:p w14:paraId="21B5CAD8" w14:textId="77777777" w:rsidR="00803E57" w:rsidRDefault="00803E57" w:rsidP="005E0B50">
            <w:pPr>
              <w:pStyle w:val="ListParagraph"/>
              <w:numPr>
                <w:ilvl w:val="0"/>
                <w:numId w:val="162"/>
              </w:numPr>
              <w:tabs>
                <w:tab w:val="num" w:pos="1312"/>
              </w:tabs>
              <w:spacing w:before="120" w:after="120"/>
              <w:ind w:left="113"/>
              <w:contextualSpacing w:val="0"/>
              <w:rPr>
                <w:rFonts w:eastAsia="Calibri" w:cs="Arial"/>
                <w:color w:val="000000"/>
              </w:rPr>
            </w:pPr>
            <w:r>
              <w:rPr>
                <w:rFonts w:eastAsia="Calibri" w:cs="Arial"/>
                <w:color w:val="000000"/>
              </w:rPr>
              <w:t xml:space="preserve"> An effective process </w:t>
            </w:r>
            <w:r w:rsidRPr="00EF2540">
              <w:rPr>
                <w:rFonts w:eastAsia="Calibri" w:cs="Arial"/>
                <w:b/>
                <w:bCs/>
                <w:color w:val="000000"/>
              </w:rPr>
              <w:t>should</w:t>
            </w:r>
            <w:r>
              <w:rPr>
                <w:rFonts w:eastAsia="Calibri" w:cs="Arial"/>
                <w:color w:val="000000"/>
              </w:rPr>
              <w:t xml:space="preserve"> be employed to allow the formal notification to the user and other interested parties that an important safety issue has arisen with a capability and that the user </w:t>
            </w:r>
            <w:r w:rsidRPr="00EF2540">
              <w:rPr>
                <w:rFonts w:eastAsia="Calibri" w:cs="Arial"/>
                <w:b/>
                <w:bCs/>
                <w:color w:val="000000"/>
              </w:rPr>
              <w:t>should</w:t>
            </w:r>
            <w:r>
              <w:rPr>
                <w:rFonts w:eastAsia="Calibri" w:cs="Arial"/>
                <w:color w:val="000000"/>
              </w:rPr>
              <w:t xml:space="preserve"> take action to mitigate any risk while a longer-term solution is sought. </w:t>
            </w:r>
          </w:p>
          <w:p w14:paraId="56338241" w14:textId="77777777" w:rsidR="00803E57" w:rsidRDefault="00803E57" w:rsidP="005E0B50">
            <w:pPr>
              <w:pStyle w:val="ListParagraph"/>
              <w:numPr>
                <w:ilvl w:val="0"/>
                <w:numId w:val="162"/>
              </w:numPr>
              <w:tabs>
                <w:tab w:val="num" w:pos="1312"/>
              </w:tabs>
              <w:spacing w:before="120" w:after="120"/>
              <w:ind w:left="113"/>
              <w:contextualSpacing w:val="0"/>
              <w:rPr>
                <w:rFonts w:eastAsia="Calibri" w:cs="Arial"/>
                <w:color w:val="000000"/>
              </w:rPr>
            </w:pPr>
            <w:r>
              <w:rPr>
                <w:rFonts w:eastAsia="Calibri" w:cs="Arial"/>
                <w:color w:val="000000"/>
              </w:rPr>
              <w:t xml:space="preserve">There </w:t>
            </w:r>
            <w:r w:rsidRPr="00092704">
              <w:rPr>
                <w:rFonts w:eastAsia="Calibri" w:cs="Arial"/>
                <w:color w:val="000000"/>
              </w:rPr>
              <w:t>must</w:t>
            </w:r>
            <w:r>
              <w:rPr>
                <w:rFonts w:eastAsia="Calibri" w:cs="Arial"/>
                <w:color w:val="000000"/>
              </w:rPr>
              <w:t xml:space="preserve"> be the ability to review the notifications against the SEC to ensure they are still extant, and a maximum validity of 12-months </w:t>
            </w:r>
            <w:r w:rsidRPr="00751F29">
              <w:rPr>
                <w:rFonts w:eastAsia="Calibri" w:cs="Arial"/>
                <w:b/>
                <w:bCs/>
                <w:color w:val="000000"/>
              </w:rPr>
              <w:t>should</w:t>
            </w:r>
            <w:r>
              <w:rPr>
                <w:rFonts w:eastAsia="Calibri" w:cs="Arial"/>
                <w:color w:val="000000"/>
              </w:rPr>
              <w:t xml:space="preserve"> apply.</w:t>
            </w:r>
          </w:p>
          <w:p w14:paraId="1118E3E3" w14:textId="77777777" w:rsidR="00803E57" w:rsidRDefault="00803E57" w:rsidP="005E0B50">
            <w:pPr>
              <w:pStyle w:val="ListParagraph"/>
              <w:numPr>
                <w:ilvl w:val="0"/>
                <w:numId w:val="162"/>
              </w:numPr>
              <w:tabs>
                <w:tab w:val="num" w:pos="1312"/>
              </w:tabs>
              <w:spacing w:before="120" w:after="120"/>
              <w:ind w:left="113"/>
              <w:contextualSpacing w:val="0"/>
              <w:rPr>
                <w:rFonts w:eastAsia="Calibri" w:cs="Arial"/>
                <w:color w:val="000000"/>
              </w:rPr>
            </w:pPr>
            <w:r>
              <w:rPr>
                <w:rFonts w:eastAsia="Calibri" w:cs="Arial"/>
                <w:color w:val="000000"/>
              </w:rPr>
              <w:t>Further guidance on the process to be followed can be sought from Army Command Standing Orders (ACSO) 1201 and the Capability Safety Group (CSG) Electronic Safety Notice (</w:t>
            </w:r>
            <w:r w:rsidRPr="00D01C60">
              <w:rPr>
                <w:rFonts w:eastAsia="Calibri" w:cs="Arial"/>
              </w:rPr>
              <w:t>ESN) policy document</w:t>
            </w:r>
            <w:r>
              <w:rPr>
                <w:rFonts w:eastAsia="Calibri" w:cs="Arial"/>
                <w:color w:val="000000"/>
              </w:rPr>
              <w:t>.</w:t>
            </w:r>
          </w:p>
          <w:p w14:paraId="02EB4101" w14:textId="77777777" w:rsidR="00803E57" w:rsidRPr="00BF73C6" w:rsidRDefault="00803E57" w:rsidP="000727D0">
            <w:pPr>
              <w:pStyle w:val="ListParagraph"/>
              <w:tabs>
                <w:tab w:val="num" w:pos="1312"/>
              </w:tabs>
              <w:spacing w:before="120" w:after="120"/>
              <w:ind w:left="113"/>
              <w:contextualSpacing w:val="0"/>
              <w:rPr>
                <w:rFonts w:eastAsia="Calibri" w:cs="Arial"/>
                <w:b/>
                <w:bCs/>
              </w:rPr>
            </w:pPr>
            <w:r w:rsidRPr="00BF73C6">
              <w:rPr>
                <w:rFonts w:eastAsia="Calibri" w:cs="Arial"/>
                <w:b/>
                <w:bCs/>
              </w:rPr>
              <w:t>Mandatory Inspection, Testing and Calibration</w:t>
            </w:r>
          </w:p>
          <w:p w14:paraId="1629660F" w14:textId="77777777" w:rsidR="00803E57" w:rsidRPr="00BF73C6" w:rsidRDefault="00803E57" w:rsidP="005E0B50">
            <w:pPr>
              <w:pStyle w:val="ListParagraph"/>
              <w:numPr>
                <w:ilvl w:val="0"/>
                <w:numId w:val="162"/>
              </w:numPr>
              <w:spacing w:before="120" w:after="120"/>
              <w:ind w:left="129"/>
              <w:contextualSpacing w:val="0"/>
              <w:rPr>
                <w:rFonts w:eastAsia="Calibri" w:cs="Arial"/>
              </w:rPr>
            </w:pPr>
            <w:r w:rsidRPr="00BF73C6">
              <w:rPr>
                <w:rFonts w:eastAsia="Calibri" w:cs="Arial"/>
              </w:rPr>
              <w:t xml:space="preserve">An effective process </w:t>
            </w:r>
            <w:r w:rsidRPr="00BF73C6">
              <w:rPr>
                <w:rFonts w:eastAsia="Calibri" w:cs="Arial"/>
                <w:b/>
              </w:rPr>
              <w:t>should</w:t>
            </w:r>
            <w:r w:rsidRPr="00BF73C6">
              <w:rPr>
                <w:rFonts w:eastAsia="Calibri" w:cs="Arial"/>
              </w:rPr>
              <w:t xml:space="preserve"> be in place to ensure all Land </w:t>
            </w:r>
            <w:r>
              <w:rPr>
                <w:rFonts w:eastAsia="Calibri" w:cs="Arial"/>
              </w:rPr>
              <w:t>e</w:t>
            </w:r>
            <w:r w:rsidRPr="00BF73C6">
              <w:rPr>
                <w:rFonts w:eastAsia="Calibri" w:cs="Arial"/>
              </w:rPr>
              <w:t xml:space="preserve">quipment is: </w:t>
            </w:r>
          </w:p>
          <w:p w14:paraId="4D3D04C0" w14:textId="77777777" w:rsidR="00803E57" w:rsidRPr="00BF73C6" w:rsidRDefault="00803E57" w:rsidP="005E0B50">
            <w:pPr>
              <w:numPr>
                <w:ilvl w:val="1"/>
                <w:numId w:val="162"/>
              </w:numPr>
              <w:tabs>
                <w:tab w:val="clear" w:pos="1134"/>
              </w:tabs>
              <w:spacing w:before="120" w:after="120"/>
              <w:rPr>
                <w:rFonts w:eastAsia="Calibri" w:cs="Arial"/>
              </w:rPr>
            </w:pPr>
            <w:r>
              <w:t>i</w:t>
            </w:r>
            <w:r w:rsidRPr="00BF73C6">
              <w:t>nspected by competent persons in accordance with any relevant technical documentation at the intervals specified</w:t>
            </w:r>
            <w:r>
              <w:t>;</w:t>
            </w:r>
          </w:p>
          <w:p w14:paraId="38EC062D" w14:textId="77777777" w:rsidR="00803E57" w:rsidRPr="00BF73C6" w:rsidRDefault="00803E57" w:rsidP="005E0B50">
            <w:pPr>
              <w:numPr>
                <w:ilvl w:val="1"/>
                <w:numId w:val="162"/>
              </w:numPr>
              <w:tabs>
                <w:tab w:val="clear" w:pos="1134"/>
              </w:tabs>
              <w:spacing w:before="120" w:after="120"/>
              <w:rPr>
                <w:rFonts w:eastAsia="Calibri" w:cs="Arial"/>
              </w:rPr>
            </w:pPr>
            <w:r>
              <w:rPr>
                <w:rFonts w:eastAsia="Calibri" w:cs="Arial"/>
              </w:rPr>
              <w:t>t</w:t>
            </w:r>
            <w:r w:rsidRPr="00BF73C6">
              <w:rPr>
                <w:rFonts w:eastAsia="Calibri" w:cs="Arial"/>
              </w:rPr>
              <w:t>ested by competent persons in accordance with any relevant technical documentation or manufacturer’s instructions</w:t>
            </w:r>
            <w:r>
              <w:rPr>
                <w:rFonts w:eastAsia="Calibri" w:cs="Arial"/>
              </w:rPr>
              <w:t>;</w:t>
            </w:r>
          </w:p>
          <w:p w14:paraId="51B5D0AD" w14:textId="77777777" w:rsidR="00803E57" w:rsidRPr="00BF73C6" w:rsidRDefault="00803E57" w:rsidP="005E0B50">
            <w:pPr>
              <w:numPr>
                <w:ilvl w:val="1"/>
                <w:numId w:val="162"/>
              </w:numPr>
              <w:tabs>
                <w:tab w:val="clear" w:pos="1134"/>
              </w:tabs>
              <w:spacing w:before="120" w:after="120"/>
              <w:rPr>
                <w:rFonts w:eastAsia="Calibri" w:cs="Arial"/>
              </w:rPr>
            </w:pPr>
            <w:r>
              <w:rPr>
                <w:rFonts w:eastAsia="Calibri" w:cs="Arial"/>
              </w:rPr>
              <w:t>c</w:t>
            </w:r>
            <w:r w:rsidRPr="00BF73C6">
              <w:rPr>
                <w:rFonts w:eastAsia="Calibri" w:cs="Arial"/>
              </w:rPr>
              <w:t>alibrated at the intervals specified for the item and in accordance with technical documentation or manufacturer’s instructions.</w:t>
            </w:r>
          </w:p>
          <w:p w14:paraId="47135F01" w14:textId="77777777" w:rsidR="00803E57" w:rsidRPr="00D01C60" w:rsidRDefault="00803E57" w:rsidP="005E0B50">
            <w:pPr>
              <w:pStyle w:val="ListParagraph"/>
              <w:numPr>
                <w:ilvl w:val="0"/>
                <w:numId w:val="162"/>
              </w:numPr>
              <w:spacing w:before="120" w:after="120"/>
              <w:ind w:left="129"/>
              <w:contextualSpacing w:val="0"/>
              <w:rPr>
                <w:rFonts w:eastAsia="Calibri" w:cs="Arial"/>
                <w:color w:val="FF0000"/>
              </w:rPr>
            </w:pPr>
            <w:r w:rsidRPr="00BF73C6">
              <w:rPr>
                <w:rFonts w:eastAsia="Calibri" w:cs="Arial"/>
              </w:rPr>
              <w:t xml:space="preserve"> All results </w:t>
            </w:r>
            <w:r w:rsidRPr="00BF73C6">
              <w:rPr>
                <w:rFonts w:eastAsia="Calibri" w:cs="Arial"/>
                <w:b/>
                <w:bCs/>
              </w:rPr>
              <w:t>should</w:t>
            </w:r>
            <w:r w:rsidRPr="00BF73C6">
              <w:rPr>
                <w:rFonts w:eastAsia="Calibri" w:cs="Arial"/>
              </w:rPr>
              <w:t xml:space="preserve"> be formally recorded.</w:t>
            </w:r>
          </w:p>
        </w:tc>
      </w:tr>
    </w:tbl>
    <w:p w14:paraId="58DB76EC" w14:textId="77777777" w:rsidR="00803E57" w:rsidRDefault="00803E57" w:rsidP="00803E57">
      <w:pPr>
        <w:tabs>
          <w:tab w:val="left" w:pos="1959"/>
        </w:tabs>
        <w:rPr>
          <w:rFonts w:eastAsia="Arial"/>
        </w:rPr>
      </w:pPr>
    </w:p>
    <w:p w14:paraId="766E338B" w14:textId="77777777" w:rsidR="00803E57" w:rsidRPr="00507380" w:rsidRDefault="00803E57" w:rsidP="00803E57">
      <w:pPr>
        <w:tabs>
          <w:tab w:val="left" w:pos="1959"/>
        </w:tabs>
        <w:rPr>
          <w:rFonts w:eastAsia="Arial"/>
        </w:rPr>
        <w:sectPr w:rsidR="00803E57" w:rsidRPr="00507380" w:rsidSect="000727D0">
          <w:headerReference w:type="first" r:id="rId347"/>
          <w:footerReference w:type="first" r:id="rId348"/>
          <w:pgSz w:w="11909" w:h="16838" w:code="9"/>
          <w:pgMar w:top="851" w:right="851" w:bottom="851" w:left="851" w:header="567" w:footer="567" w:gutter="0"/>
          <w:cols w:space="720"/>
          <w:docGrid w:linePitch="326"/>
        </w:sectPr>
      </w:pPr>
    </w:p>
    <w:p w14:paraId="7CBC4657" w14:textId="77777777" w:rsidR="00803E57" w:rsidRDefault="00803E57" w:rsidP="00803E57">
      <w:r>
        <w:rPr>
          <w:b/>
        </w:rPr>
        <w:br w:type="page"/>
      </w:r>
    </w:p>
    <w:tbl>
      <w:tblPr>
        <w:tblStyle w:val="TableGrid"/>
        <w:tblW w:w="10343" w:type="dxa"/>
        <w:jc w:val="center"/>
        <w:tblLook w:val="04A0" w:firstRow="1" w:lastRow="0" w:firstColumn="1" w:lastColumn="0" w:noHBand="0" w:noVBand="1"/>
      </w:tblPr>
      <w:tblGrid>
        <w:gridCol w:w="10343"/>
      </w:tblGrid>
      <w:tr w:rsidR="00803E57" w14:paraId="7A9A9064" w14:textId="77777777" w:rsidTr="000727D0">
        <w:trPr>
          <w:trHeight w:val="851"/>
          <w:jc w:val="center"/>
        </w:trPr>
        <w:tc>
          <w:tcPr>
            <w:tcW w:w="10343" w:type="dxa"/>
            <w:shd w:val="clear" w:color="auto" w:fill="CCEADF"/>
            <w:vAlign w:val="center"/>
          </w:tcPr>
          <w:p w14:paraId="5DE378B5" w14:textId="77777777" w:rsidR="00803E57" w:rsidRDefault="00803E57" w:rsidP="000727D0">
            <w:pPr>
              <w:pStyle w:val="Heading1"/>
            </w:pPr>
            <w:bookmarkStart w:id="282" w:name="Regulation_407"/>
            <w:bookmarkStart w:id="283" w:name="_Toc163466158"/>
            <w:bookmarkEnd w:id="282"/>
            <w:r w:rsidRPr="00D806D4">
              <w:lastRenderedPageBreak/>
              <w:t>40</w:t>
            </w:r>
            <w:r>
              <w:t>7</w:t>
            </w:r>
            <w:r w:rsidRPr="00D806D4">
              <w:t xml:space="preserve"> - Vehicle Mandatory Equipment Inspections</w:t>
            </w:r>
            <w:bookmarkEnd w:id="283"/>
          </w:p>
        </w:tc>
      </w:tr>
    </w:tbl>
    <w:p w14:paraId="16A247F6" w14:textId="77777777" w:rsidR="00803E57" w:rsidRPr="0022187F" w:rsidRDefault="00803E57" w:rsidP="00803E57">
      <w:pPr>
        <w:rPr>
          <w:sz w:val="2"/>
          <w:szCs w:val="2"/>
        </w:rPr>
      </w:pPr>
    </w:p>
    <w:tbl>
      <w:tblPr>
        <w:tblpPr w:leftFromText="181" w:rightFromText="181" w:vertAnchor="text" w:horzAnchor="margin" w:tblpXSpec="center" w:tblpY="1"/>
        <w:tblW w:w="1033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680" w:firstRow="0" w:lastRow="0" w:firstColumn="1" w:lastColumn="0" w:noHBand="1" w:noVBand="1"/>
      </w:tblPr>
      <w:tblGrid>
        <w:gridCol w:w="1409"/>
        <w:gridCol w:w="8930"/>
      </w:tblGrid>
      <w:tr w:rsidR="00803E57" w:rsidRPr="00D806D4" w14:paraId="1A98B1AC" w14:textId="77777777" w:rsidTr="000727D0">
        <w:trPr>
          <w:jc w:val="center"/>
        </w:trPr>
        <w:tc>
          <w:tcPr>
            <w:tcW w:w="1409" w:type="dxa"/>
            <w:shd w:val="clear" w:color="auto" w:fill="F1F4F6"/>
          </w:tcPr>
          <w:p w14:paraId="6AAF771D"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Regulation</w:t>
            </w:r>
          </w:p>
        </w:tc>
        <w:tc>
          <w:tcPr>
            <w:tcW w:w="8930" w:type="dxa"/>
          </w:tcPr>
          <w:p w14:paraId="68799010" w14:textId="77777777" w:rsidR="00803E57" w:rsidRPr="00D806D4" w:rsidRDefault="00803E57" w:rsidP="000727D0">
            <w:pPr>
              <w:spacing w:before="120" w:after="120"/>
              <w:ind w:left="113"/>
              <w:textAlignment w:val="baseline"/>
              <w:rPr>
                <w:rFonts w:eastAsia="Arial"/>
                <w:color w:val="000000"/>
              </w:rPr>
            </w:pPr>
            <w:r w:rsidRPr="00D806D4">
              <w:rPr>
                <w:rFonts w:eastAsia="Arial"/>
                <w:color w:val="000000"/>
              </w:rPr>
              <w:t xml:space="preserve">Accountable Persons </w:t>
            </w:r>
            <w:r w:rsidRPr="00D806D4">
              <w:rPr>
                <w:rFonts w:eastAsia="Arial"/>
                <w:b/>
                <w:color w:val="000000"/>
              </w:rPr>
              <w:t xml:space="preserve">shall </w:t>
            </w:r>
            <w:r w:rsidRPr="00D806D4">
              <w:rPr>
                <w:rFonts w:eastAsia="Arial"/>
                <w:color w:val="000000"/>
              </w:rPr>
              <w:t xml:space="preserve">make sure that Mandatory Equipment Inspections (MEIs) are conducted on road-going vehicles and </w:t>
            </w:r>
            <w:r>
              <w:rPr>
                <w:rFonts w:eastAsia="Arial"/>
                <w:color w:val="000000"/>
              </w:rPr>
              <w:t>n</w:t>
            </w:r>
            <w:r w:rsidRPr="00D806D4">
              <w:rPr>
                <w:rFonts w:eastAsia="Arial"/>
                <w:color w:val="000000"/>
              </w:rPr>
              <w:t xml:space="preserve">on </w:t>
            </w:r>
            <w:r>
              <w:rPr>
                <w:rFonts w:eastAsia="Arial"/>
                <w:color w:val="000000"/>
              </w:rPr>
              <w:t>r</w:t>
            </w:r>
            <w:r w:rsidRPr="00D806D4">
              <w:rPr>
                <w:rFonts w:eastAsia="Arial"/>
                <w:color w:val="000000"/>
              </w:rPr>
              <w:t>oad</w:t>
            </w:r>
            <w:r>
              <w:rPr>
                <w:rFonts w:eastAsia="Arial"/>
                <w:color w:val="000000"/>
              </w:rPr>
              <w:t>-</w:t>
            </w:r>
            <w:r w:rsidRPr="00D806D4">
              <w:rPr>
                <w:rFonts w:eastAsia="Arial"/>
                <w:color w:val="000000"/>
              </w:rPr>
              <w:t>going Mobile Machinery in line with the ESRS.</w:t>
            </w:r>
          </w:p>
        </w:tc>
      </w:tr>
      <w:tr w:rsidR="00803E57" w:rsidRPr="00D806D4" w14:paraId="6A4E986E" w14:textId="77777777" w:rsidTr="000727D0">
        <w:trPr>
          <w:jc w:val="center"/>
        </w:trPr>
        <w:tc>
          <w:tcPr>
            <w:tcW w:w="1409" w:type="dxa"/>
            <w:shd w:val="clear" w:color="auto" w:fill="F1F4F6"/>
          </w:tcPr>
          <w:p w14:paraId="6EE4D0A0"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Provenance</w:t>
            </w:r>
          </w:p>
        </w:tc>
        <w:tc>
          <w:tcPr>
            <w:tcW w:w="8930" w:type="dxa"/>
          </w:tcPr>
          <w:p w14:paraId="5B246C5B" w14:textId="77777777" w:rsidR="00803E57" w:rsidRPr="00D806D4" w:rsidRDefault="00000000" w:rsidP="000727D0">
            <w:pPr>
              <w:spacing w:before="120" w:after="120"/>
              <w:ind w:left="113"/>
              <w:textAlignment w:val="baseline"/>
              <w:rPr>
                <w:rFonts w:eastAsia="Arial"/>
                <w:color w:val="000000"/>
              </w:rPr>
            </w:pPr>
            <w:hyperlink r:id="rId349" w:history="1">
              <w:r w:rsidR="00803E57" w:rsidRPr="000504E2">
                <w:rPr>
                  <w:rStyle w:val="Hyperlink"/>
                  <w:rFonts w:eastAsia="Arial"/>
                </w:rPr>
                <w:t>The Motor Vehicles (Test) Regulations 1981.</w:t>
              </w:r>
            </w:hyperlink>
          </w:p>
          <w:p w14:paraId="1F5DBDFF" w14:textId="77777777" w:rsidR="00803E57" w:rsidRPr="00D806D4" w:rsidRDefault="00000000" w:rsidP="000727D0">
            <w:pPr>
              <w:spacing w:before="120" w:after="120"/>
              <w:ind w:left="113"/>
              <w:textAlignment w:val="baseline"/>
              <w:rPr>
                <w:rFonts w:eastAsia="Arial"/>
                <w:color w:val="000000"/>
              </w:rPr>
            </w:pPr>
            <w:hyperlink r:id="rId350" w:history="1">
              <w:r w:rsidR="00803E57" w:rsidRPr="001D10A0">
                <w:rPr>
                  <w:rStyle w:val="Hyperlink"/>
                  <w:rFonts w:eastAsia="Arial"/>
                </w:rPr>
                <w:t>Goods Vehicles (Plating and Testing) Regulations 1988.</w:t>
              </w:r>
            </w:hyperlink>
          </w:p>
        </w:tc>
      </w:tr>
      <w:tr w:rsidR="00803E57" w:rsidRPr="00D806D4" w14:paraId="53B60190" w14:textId="77777777" w:rsidTr="000727D0">
        <w:trPr>
          <w:jc w:val="center"/>
        </w:trPr>
        <w:tc>
          <w:tcPr>
            <w:tcW w:w="1409" w:type="dxa"/>
            <w:shd w:val="clear" w:color="auto" w:fill="F1F4F6"/>
          </w:tcPr>
          <w:p w14:paraId="643AA806"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Acceptable Means of Compliance</w:t>
            </w:r>
          </w:p>
        </w:tc>
        <w:tc>
          <w:tcPr>
            <w:tcW w:w="8930" w:type="dxa"/>
            <w:vAlign w:val="center"/>
          </w:tcPr>
          <w:p w14:paraId="394CD5E2" w14:textId="77777777" w:rsidR="00803E57" w:rsidRPr="00D806D4" w:rsidRDefault="00803E57" w:rsidP="000727D0">
            <w:pPr>
              <w:spacing w:before="120" w:after="120"/>
              <w:ind w:left="113"/>
              <w:textAlignment w:val="baseline"/>
              <w:rPr>
                <w:rFonts w:eastAsia="Arial"/>
                <w:color w:val="000000"/>
              </w:rPr>
            </w:pPr>
            <w:r w:rsidRPr="00D806D4">
              <w:rPr>
                <w:rFonts w:eastAsia="Arial"/>
                <w:color w:val="000000"/>
              </w:rPr>
              <w:t xml:space="preserve">Accountable Persons </w:t>
            </w:r>
            <w:r w:rsidRPr="00653592">
              <w:rPr>
                <w:rFonts w:eastAsia="Arial"/>
                <w:b/>
              </w:rPr>
              <w:t>shall</w:t>
            </w:r>
            <w:r w:rsidRPr="00D806D4">
              <w:rPr>
                <w:rFonts w:eastAsia="Arial"/>
                <w:b/>
                <w:color w:val="000000"/>
              </w:rPr>
              <w:t xml:space="preserve"> </w:t>
            </w:r>
            <w:r w:rsidRPr="00D806D4">
              <w:rPr>
                <w:rFonts w:eastAsia="Arial"/>
                <w:color w:val="000000"/>
              </w:rPr>
              <w:t>make sure that MEIs are recorded on an asset management system and clearly demonstrate how they are conducted in-line with the ESRS.</w:t>
            </w:r>
          </w:p>
        </w:tc>
      </w:tr>
      <w:tr w:rsidR="00803E57" w:rsidRPr="00D806D4" w14:paraId="11D9410C" w14:textId="77777777" w:rsidTr="000727D0">
        <w:trPr>
          <w:trHeight w:hRule="exact" w:val="893"/>
          <w:jc w:val="center"/>
        </w:trPr>
        <w:tc>
          <w:tcPr>
            <w:tcW w:w="1409" w:type="dxa"/>
            <w:shd w:val="clear" w:color="auto" w:fill="F1F4F6"/>
          </w:tcPr>
          <w:p w14:paraId="0866CF93"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Further Guidance</w:t>
            </w:r>
          </w:p>
        </w:tc>
        <w:tc>
          <w:tcPr>
            <w:tcW w:w="8930" w:type="dxa"/>
            <w:vAlign w:val="center"/>
          </w:tcPr>
          <w:p w14:paraId="6B360135" w14:textId="77777777" w:rsidR="00803E57" w:rsidRPr="003E571E" w:rsidRDefault="00000000" w:rsidP="000727D0">
            <w:pPr>
              <w:spacing w:before="120" w:after="120"/>
              <w:ind w:left="113"/>
              <w:textAlignment w:val="baseline"/>
              <w:rPr>
                <w:rFonts w:eastAsia="Arial"/>
              </w:rPr>
            </w:pPr>
            <w:hyperlink r:id="rId351" w:history="1">
              <w:r w:rsidR="00803E57" w:rsidRPr="001867F8">
                <w:rPr>
                  <w:rStyle w:val="Hyperlink"/>
                </w:rPr>
                <w:t>ESRS</w:t>
              </w:r>
            </w:hyperlink>
            <w:r w:rsidR="00803E57">
              <w:t xml:space="preserve"> </w:t>
            </w:r>
            <w:r w:rsidR="00803E57">
              <w:rPr>
                <w:rStyle w:val="Hyperlink"/>
                <w:color w:val="auto"/>
                <w:u w:val="none"/>
              </w:rPr>
              <w:t>(Internal MOD access only)</w:t>
            </w:r>
          </w:p>
        </w:tc>
      </w:tr>
    </w:tbl>
    <w:p w14:paraId="56A12753" w14:textId="77777777" w:rsidR="00803E57" w:rsidRPr="00D806D4" w:rsidRDefault="00803E57" w:rsidP="00803E57"/>
    <w:p w14:paraId="7F6E7D4E" w14:textId="77777777" w:rsidR="00803E57" w:rsidRPr="00D806D4" w:rsidRDefault="00803E57" w:rsidP="00803E57"/>
    <w:p w14:paraId="4CCA1797" w14:textId="77777777" w:rsidR="00803E57" w:rsidRPr="00D806D4" w:rsidRDefault="00803E57" w:rsidP="00803E57"/>
    <w:p w14:paraId="7FF7D83D" w14:textId="77777777" w:rsidR="00803E57" w:rsidRPr="00D806D4" w:rsidRDefault="00803E57" w:rsidP="00803E57"/>
    <w:p w14:paraId="622F9AF0" w14:textId="77777777" w:rsidR="00803E57" w:rsidRPr="00D806D4" w:rsidRDefault="00803E57" w:rsidP="00803E57"/>
    <w:p w14:paraId="5757CFEA" w14:textId="77777777" w:rsidR="00803E57" w:rsidRPr="00D806D4" w:rsidRDefault="00803E57" w:rsidP="00803E57"/>
    <w:p w14:paraId="5ED01EF8" w14:textId="77777777" w:rsidR="00803E57" w:rsidRDefault="00803E57" w:rsidP="00803E57"/>
    <w:p w14:paraId="7140FD90" w14:textId="77777777" w:rsidR="00803E57" w:rsidRPr="00F0517E" w:rsidRDefault="00803E57" w:rsidP="00803E57"/>
    <w:p w14:paraId="654C659C" w14:textId="77777777" w:rsidR="00803E57" w:rsidRPr="00F0517E" w:rsidRDefault="00803E57" w:rsidP="00803E57"/>
    <w:p w14:paraId="3EE30BE1" w14:textId="77777777" w:rsidR="00803E57" w:rsidRPr="00F0517E" w:rsidRDefault="00803E57" w:rsidP="00803E57"/>
    <w:p w14:paraId="274B9A65" w14:textId="77777777" w:rsidR="00803E57" w:rsidRPr="00F0517E" w:rsidRDefault="00803E57" w:rsidP="00803E57"/>
    <w:p w14:paraId="1A6EDE80" w14:textId="77777777" w:rsidR="00803E57" w:rsidRPr="00F0517E" w:rsidRDefault="00803E57" w:rsidP="00803E57"/>
    <w:p w14:paraId="2A5A84C1" w14:textId="77777777" w:rsidR="00803E57" w:rsidRPr="00F0517E" w:rsidRDefault="00803E57" w:rsidP="00803E57"/>
    <w:p w14:paraId="6DA3B90D" w14:textId="77777777" w:rsidR="00803E57" w:rsidRPr="00F0517E" w:rsidRDefault="00803E57" w:rsidP="00803E57"/>
    <w:p w14:paraId="3CFF18DD" w14:textId="77777777" w:rsidR="00803E57" w:rsidRPr="00F0517E" w:rsidRDefault="00803E57" w:rsidP="00803E57"/>
    <w:p w14:paraId="2169BAEB" w14:textId="77777777" w:rsidR="00803E57" w:rsidRPr="00F0517E" w:rsidRDefault="00803E57" w:rsidP="00803E57"/>
    <w:p w14:paraId="70347AAC" w14:textId="77777777" w:rsidR="00803E57" w:rsidRPr="00F0517E" w:rsidRDefault="00803E57" w:rsidP="00803E57"/>
    <w:p w14:paraId="28530642" w14:textId="77777777" w:rsidR="00803E57" w:rsidRPr="00F0517E" w:rsidRDefault="00803E57" w:rsidP="00803E57"/>
    <w:p w14:paraId="1423C980" w14:textId="77777777" w:rsidR="00803E57" w:rsidRPr="00F0517E" w:rsidRDefault="00803E57" w:rsidP="00803E57"/>
    <w:p w14:paraId="3BF5FDD4" w14:textId="77777777" w:rsidR="00803E57" w:rsidRPr="00F0517E" w:rsidRDefault="00803E57" w:rsidP="00803E57"/>
    <w:p w14:paraId="67178F0C" w14:textId="77777777" w:rsidR="00803E57" w:rsidRPr="00F0517E" w:rsidRDefault="00803E57" w:rsidP="00803E57"/>
    <w:p w14:paraId="0DD7A1D2" w14:textId="77777777" w:rsidR="00803E57" w:rsidRPr="00F0517E" w:rsidRDefault="00803E57" w:rsidP="00803E57"/>
    <w:p w14:paraId="24679C54" w14:textId="77777777" w:rsidR="00803E57" w:rsidRPr="00F0517E" w:rsidRDefault="00803E57" w:rsidP="00803E57"/>
    <w:p w14:paraId="35E50E58" w14:textId="77777777" w:rsidR="00803E57" w:rsidRPr="00F0517E" w:rsidRDefault="00803E57" w:rsidP="00803E57"/>
    <w:p w14:paraId="2F6418EA" w14:textId="77777777" w:rsidR="00803E57" w:rsidRDefault="00803E57" w:rsidP="00803E57">
      <w:pPr>
        <w:tabs>
          <w:tab w:val="left" w:pos="1088"/>
        </w:tabs>
        <w:sectPr w:rsidR="00803E57" w:rsidSect="000727D0">
          <w:headerReference w:type="default" r:id="rId352"/>
          <w:headerReference w:type="first" r:id="rId353"/>
          <w:footerReference w:type="first" r:id="rId354"/>
          <w:type w:val="continuous"/>
          <w:pgSz w:w="11909" w:h="16838"/>
          <w:pgMar w:top="851" w:right="851" w:bottom="851" w:left="851" w:header="567" w:footer="567" w:gutter="0"/>
          <w:cols w:space="720"/>
          <w:docGrid w:linePitch="326"/>
        </w:sectPr>
      </w:pPr>
      <w:r>
        <w:tab/>
      </w:r>
    </w:p>
    <w:p w14:paraId="2E1CA5C5" w14:textId="77777777" w:rsidR="00803E57" w:rsidRDefault="00803E57" w:rsidP="00803E57">
      <w:r>
        <w:rPr>
          <w:b/>
        </w:rPr>
        <w:br w:type="page"/>
      </w:r>
    </w:p>
    <w:tbl>
      <w:tblPr>
        <w:tblStyle w:val="TableGrid"/>
        <w:tblW w:w="10490" w:type="dxa"/>
        <w:tblInd w:w="-147" w:type="dxa"/>
        <w:tblLook w:val="04A0" w:firstRow="1" w:lastRow="0" w:firstColumn="1" w:lastColumn="0" w:noHBand="0" w:noVBand="1"/>
      </w:tblPr>
      <w:tblGrid>
        <w:gridCol w:w="10490"/>
      </w:tblGrid>
      <w:tr w:rsidR="00803E57" w14:paraId="382BBFFD" w14:textId="77777777">
        <w:trPr>
          <w:trHeight w:val="851"/>
        </w:trPr>
        <w:tc>
          <w:tcPr>
            <w:tcW w:w="10490" w:type="dxa"/>
            <w:shd w:val="clear" w:color="auto" w:fill="CCEADF"/>
            <w:vAlign w:val="center"/>
          </w:tcPr>
          <w:p w14:paraId="1C104B76" w14:textId="77777777" w:rsidR="00803E57" w:rsidRDefault="00803E57" w:rsidP="000727D0">
            <w:pPr>
              <w:pStyle w:val="Heading1"/>
            </w:pPr>
            <w:bookmarkStart w:id="284" w:name="Regulation_408"/>
            <w:bookmarkStart w:id="285" w:name="_Toc163466159"/>
            <w:bookmarkEnd w:id="284"/>
            <w:r w:rsidRPr="00D806D4">
              <w:lastRenderedPageBreak/>
              <w:t>40</w:t>
            </w:r>
            <w:r>
              <w:t>8</w:t>
            </w:r>
            <w:r w:rsidRPr="00D806D4">
              <w:t xml:space="preserve"> - Vehicle Maintenance</w:t>
            </w:r>
            <w:bookmarkEnd w:id="285"/>
          </w:p>
        </w:tc>
      </w:tr>
    </w:tbl>
    <w:p w14:paraId="017129C0" w14:textId="77777777" w:rsidR="00803E57" w:rsidRPr="0022187F" w:rsidRDefault="00803E57" w:rsidP="00803E57">
      <w:pPr>
        <w:rPr>
          <w:sz w:val="2"/>
          <w:szCs w:val="2"/>
        </w:rPr>
      </w:pPr>
    </w:p>
    <w:tbl>
      <w:tblPr>
        <w:tblpPr w:leftFromText="181" w:rightFromText="181" w:vertAnchor="text" w:horzAnchor="margin" w:tblpXSpec="center" w:tblpY="1"/>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418"/>
        <w:gridCol w:w="9072"/>
      </w:tblGrid>
      <w:tr w:rsidR="00803E57" w:rsidRPr="00D806D4" w14:paraId="37D59113" w14:textId="77777777" w:rsidTr="000727D0">
        <w:trPr>
          <w:trHeight w:val="776"/>
          <w:jc w:val="center"/>
        </w:trPr>
        <w:tc>
          <w:tcPr>
            <w:tcW w:w="1418" w:type="dxa"/>
            <w:shd w:val="clear" w:color="auto" w:fill="F1F4F6"/>
          </w:tcPr>
          <w:p w14:paraId="6D5B603F" w14:textId="77777777" w:rsidR="00803E57" w:rsidRPr="00D806D4" w:rsidRDefault="00803E57" w:rsidP="000727D0">
            <w:pPr>
              <w:spacing w:before="44" w:line="272" w:lineRule="exact"/>
              <w:jc w:val="center"/>
              <w:textAlignment w:val="baseline"/>
              <w:rPr>
                <w:rFonts w:eastAsia="Arial"/>
                <w:b/>
                <w:color w:val="000000"/>
              </w:rPr>
            </w:pPr>
            <w:r w:rsidRPr="00D806D4">
              <w:rPr>
                <w:rFonts w:eastAsia="Arial"/>
                <w:b/>
                <w:color w:val="000000"/>
              </w:rPr>
              <w:t>Regulation</w:t>
            </w:r>
          </w:p>
        </w:tc>
        <w:tc>
          <w:tcPr>
            <w:tcW w:w="9072" w:type="dxa"/>
          </w:tcPr>
          <w:p w14:paraId="65884540" w14:textId="77777777" w:rsidR="00803E57" w:rsidRPr="001749EB" w:rsidRDefault="00803E57" w:rsidP="000727D0">
            <w:pPr>
              <w:spacing w:before="120" w:after="120"/>
              <w:ind w:left="113"/>
              <w:textAlignment w:val="baseline"/>
              <w:rPr>
                <w:rFonts w:eastAsia="Arial"/>
                <w:color w:val="000000"/>
              </w:rPr>
            </w:pPr>
            <w:r w:rsidRPr="00D806D4">
              <w:rPr>
                <w:rFonts w:eastAsia="Arial"/>
                <w:color w:val="000000"/>
              </w:rPr>
              <w:t xml:space="preserve">Accountable Persons </w:t>
            </w:r>
            <w:r w:rsidRPr="00D806D4">
              <w:rPr>
                <w:rFonts w:eastAsia="Arial"/>
                <w:b/>
                <w:color w:val="000000"/>
              </w:rPr>
              <w:t xml:space="preserve">shall </w:t>
            </w:r>
            <w:r w:rsidRPr="00D806D4">
              <w:rPr>
                <w:rFonts w:eastAsia="Arial"/>
                <w:color w:val="000000"/>
              </w:rPr>
              <w:t xml:space="preserve">make sure that military road-going vehicles and </w:t>
            </w:r>
            <w:r>
              <w:rPr>
                <w:rFonts w:eastAsia="Arial"/>
                <w:color w:val="000000"/>
              </w:rPr>
              <w:t>n</w:t>
            </w:r>
            <w:r w:rsidRPr="00D806D4">
              <w:rPr>
                <w:rFonts w:eastAsia="Arial"/>
                <w:color w:val="000000"/>
              </w:rPr>
              <w:t xml:space="preserve">on </w:t>
            </w:r>
            <w:r>
              <w:rPr>
                <w:rFonts w:eastAsia="Arial"/>
                <w:color w:val="000000"/>
              </w:rPr>
              <w:t>r</w:t>
            </w:r>
            <w:r w:rsidRPr="00D806D4">
              <w:rPr>
                <w:rFonts w:eastAsia="Arial"/>
                <w:color w:val="000000"/>
              </w:rPr>
              <w:t>oad</w:t>
            </w:r>
            <w:r>
              <w:rPr>
                <w:rFonts w:eastAsia="Arial"/>
                <w:color w:val="000000"/>
              </w:rPr>
              <w:t>-</w:t>
            </w:r>
            <w:r w:rsidRPr="00D806D4">
              <w:rPr>
                <w:rFonts w:eastAsia="Arial"/>
                <w:color w:val="000000"/>
              </w:rPr>
              <w:t>going Mobile Machinery are maintained in line with the ESRS.</w:t>
            </w:r>
          </w:p>
        </w:tc>
      </w:tr>
      <w:tr w:rsidR="00803E57" w:rsidRPr="00D806D4" w14:paraId="3CA78475" w14:textId="77777777" w:rsidTr="000727D0">
        <w:trPr>
          <w:trHeight w:val="20"/>
          <w:jc w:val="center"/>
        </w:trPr>
        <w:tc>
          <w:tcPr>
            <w:tcW w:w="1418" w:type="dxa"/>
            <w:shd w:val="clear" w:color="auto" w:fill="F1F4F6"/>
          </w:tcPr>
          <w:p w14:paraId="172B642A" w14:textId="77777777" w:rsidR="00803E57" w:rsidRPr="00D806D4" w:rsidRDefault="00803E57" w:rsidP="000727D0">
            <w:pPr>
              <w:spacing w:before="45" w:after="2722" w:line="272" w:lineRule="exact"/>
              <w:jc w:val="center"/>
              <w:textAlignment w:val="baseline"/>
              <w:rPr>
                <w:rFonts w:eastAsia="Arial"/>
                <w:b/>
                <w:color w:val="000000"/>
              </w:rPr>
            </w:pPr>
            <w:r w:rsidRPr="00D806D4">
              <w:rPr>
                <w:rFonts w:eastAsia="Arial"/>
                <w:b/>
                <w:color w:val="000000"/>
              </w:rPr>
              <w:t>Provenance</w:t>
            </w:r>
          </w:p>
        </w:tc>
        <w:tc>
          <w:tcPr>
            <w:tcW w:w="9072" w:type="dxa"/>
            <w:vAlign w:val="center"/>
          </w:tcPr>
          <w:p w14:paraId="76AE6610" w14:textId="77777777" w:rsidR="00803E57" w:rsidRPr="00D806D4" w:rsidRDefault="00000000" w:rsidP="000727D0">
            <w:pPr>
              <w:spacing w:before="120" w:after="120"/>
              <w:ind w:left="113"/>
              <w:textAlignment w:val="baseline"/>
              <w:rPr>
                <w:rFonts w:eastAsia="Arial"/>
                <w:color w:val="000000"/>
              </w:rPr>
            </w:pPr>
            <w:hyperlink r:id="rId355" w:history="1">
              <w:r w:rsidR="00803E57" w:rsidRPr="00881CBD">
                <w:rPr>
                  <w:rStyle w:val="Hyperlink"/>
                  <w:rFonts w:eastAsia="Arial"/>
                </w:rPr>
                <w:t>The Road Vehicles (Construction and Use Regulations) 1986.</w:t>
              </w:r>
            </w:hyperlink>
          </w:p>
          <w:p w14:paraId="1B8E669B" w14:textId="77777777" w:rsidR="00803E57" w:rsidRPr="00D806D4" w:rsidRDefault="00000000" w:rsidP="000727D0">
            <w:pPr>
              <w:spacing w:before="120" w:after="120"/>
              <w:ind w:left="113"/>
              <w:textAlignment w:val="baseline"/>
              <w:rPr>
                <w:rFonts w:eastAsia="Arial"/>
                <w:color w:val="000000"/>
              </w:rPr>
            </w:pPr>
            <w:hyperlink r:id="rId356" w:history="1">
              <w:r w:rsidR="00803E57" w:rsidRPr="00866FC8">
                <w:rPr>
                  <w:rStyle w:val="Hyperlink"/>
                  <w:rFonts w:eastAsia="Arial"/>
                </w:rPr>
                <w:t>PUWER 1998.</w:t>
              </w:r>
            </w:hyperlink>
          </w:p>
          <w:p w14:paraId="41030646" w14:textId="77777777" w:rsidR="00803E57" w:rsidRPr="00D806D4" w:rsidRDefault="00000000" w:rsidP="000727D0">
            <w:pPr>
              <w:spacing w:before="120" w:after="120"/>
              <w:ind w:left="113"/>
              <w:textAlignment w:val="baseline"/>
              <w:rPr>
                <w:rFonts w:eastAsia="Arial"/>
                <w:color w:val="000000"/>
              </w:rPr>
            </w:pPr>
            <w:hyperlink r:id="rId357" w:history="1">
              <w:r w:rsidR="00803E57" w:rsidRPr="00EF236E">
                <w:rPr>
                  <w:rStyle w:val="Hyperlink"/>
                  <w:rFonts w:eastAsia="Arial"/>
                </w:rPr>
                <w:t>Road Traffic Act 1988.</w:t>
              </w:r>
            </w:hyperlink>
          </w:p>
          <w:p w14:paraId="2C148D96" w14:textId="77777777" w:rsidR="00803E57" w:rsidRPr="00D806D4" w:rsidRDefault="00000000" w:rsidP="000727D0">
            <w:pPr>
              <w:spacing w:before="120" w:after="120"/>
              <w:ind w:left="113"/>
              <w:textAlignment w:val="baseline"/>
              <w:rPr>
                <w:rFonts w:eastAsia="Arial"/>
                <w:color w:val="000000"/>
              </w:rPr>
            </w:pPr>
            <w:hyperlink r:id="rId358" w:history="1">
              <w:r w:rsidR="00803E57" w:rsidRPr="0003256E">
                <w:rPr>
                  <w:rStyle w:val="Hyperlink"/>
                  <w:rFonts w:eastAsia="Arial"/>
                </w:rPr>
                <w:t>Road Vehicle Lighting Regulations 1989.</w:t>
              </w:r>
            </w:hyperlink>
          </w:p>
          <w:p w14:paraId="2B888B62" w14:textId="77777777" w:rsidR="00803E57" w:rsidRPr="00D806D4" w:rsidRDefault="00000000" w:rsidP="000727D0">
            <w:pPr>
              <w:spacing w:before="120" w:after="120"/>
              <w:ind w:left="113"/>
              <w:textAlignment w:val="baseline"/>
              <w:rPr>
                <w:rFonts w:eastAsia="Arial"/>
                <w:color w:val="000000"/>
              </w:rPr>
            </w:pPr>
            <w:hyperlink r:id="rId359" w:history="1">
              <w:r w:rsidR="00803E57" w:rsidRPr="00345CAD">
                <w:rPr>
                  <w:rStyle w:val="Hyperlink"/>
                  <w:rFonts w:eastAsia="Arial"/>
                </w:rPr>
                <w:t>The Road Vehicles (Authorised Weight) Regulations 1998.</w:t>
              </w:r>
            </w:hyperlink>
          </w:p>
          <w:p w14:paraId="30580AEA" w14:textId="77777777" w:rsidR="00803E57" w:rsidRPr="00D806D4" w:rsidRDefault="00000000" w:rsidP="000727D0">
            <w:pPr>
              <w:spacing w:before="120" w:after="120"/>
              <w:ind w:left="113"/>
              <w:textAlignment w:val="baseline"/>
              <w:rPr>
                <w:rFonts w:eastAsia="Arial"/>
                <w:color w:val="000000"/>
              </w:rPr>
            </w:pPr>
            <w:hyperlink r:id="rId360" w:history="1">
              <w:r w:rsidR="00803E57" w:rsidRPr="002112B6">
                <w:rPr>
                  <w:rStyle w:val="Hyperlink"/>
                  <w:rFonts w:eastAsia="Arial"/>
                </w:rPr>
                <w:t>The Road Vehicles (Authorisation of Special Types) (General) Order 2003.</w:t>
              </w:r>
            </w:hyperlink>
          </w:p>
        </w:tc>
      </w:tr>
      <w:tr w:rsidR="00803E57" w:rsidRPr="00D806D4" w14:paraId="3CF46D21" w14:textId="77777777" w:rsidTr="000727D0">
        <w:trPr>
          <w:trHeight w:val="20"/>
          <w:jc w:val="center"/>
        </w:trPr>
        <w:tc>
          <w:tcPr>
            <w:tcW w:w="1418" w:type="dxa"/>
            <w:shd w:val="clear" w:color="auto" w:fill="F1F4F6"/>
          </w:tcPr>
          <w:p w14:paraId="019140FE" w14:textId="77777777" w:rsidR="00803E57" w:rsidRPr="00D806D4" w:rsidRDefault="00803E57" w:rsidP="000727D0">
            <w:pPr>
              <w:spacing w:after="470" w:line="297" w:lineRule="exact"/>
              <w:jc w:val="center"/>
              <w:textAlignment w:val="baseline"/>
              <w:rPr>
                <w:rFonts w:eastAsia="Arial"/>
                <w:b/>
                <w:color w:val="000000"/>
              </w:rPr>
            </w:pPr>
            <w:r w:rsidRPr="00D806D4">
              <w:rPr>
                <w:rFonts w:eastAsia="Arial"/>
                <w:b/>
                <w:color w:val="000000"/>
              </w:rPr>
              <w:t>Acceptable Means of Compliance</w:t>
            </w:r>
          </w:p>
        </w:tc>
        <w:tc>
          <w:tcPr>
            <w:tcW w:w="9072" w:type="dxa"/>
            <w:vAlign w:val="center"/>
          </w:tcPr>
          <w:p w14:paraId="3C770480" w14:textId="77777777" w:rsidR="00803E57" w:rsidRPr="00D806D4" w:rsidRDefault="00803E57" w:rsidP="000727D0">
            <w:pPr>
              <w:spacing w:before="120" w:after="120"/>
              <w:ind w:left="113"/>
              <w:textAlignment w:val="baseline"/>
              <w:rPr>
                <w:rFonts w:eastAsia="Arial"/>
                <w:color w:val="000000"/>
              </w:rPr>
            </w:pPr>
            <w:r w:rsidRPr="00D806D4">
              <w:rPr>
                <w:rFonts w:eastAsia="Arial"/>
                <w:color w:val="000000"/>
              </w:rPr>
              <w:t>Accountable Per</w:t>
            </w:r>
            <w:r w:rsidRPr="007F28AD">
              <w:rPr>
                <w:rFonts w:eastAsia="Arial"/>
              </w:rPr>
              <w:t xml:space="preserve">sons </w:t>
            </w:r>
            <w:r w:rsidRPr="007F28AD">
              <w:rPr>
                <w:rFonts w:eastAsia="Arial"/>
                <w:b/>
              </w:rPr>
              <w:t>shall</w:t>
            </w:r>
            <w:r w:rsidRPr="00D806D4">
              <w:rPr>
                <w:rFonts w:eastAsia="Arial"/>
                <w:b/>
                <w:color w:val="000000"/>
              </w:rPr>
              <w:t xml:space="preserve"> </w:t>
            </w:r>
            <w:r w:rsidRPr="00D806D4">
              <w:rPr>
                <w:rFonts w:eastAsia="Arial"/>
                <w:color w:val="000000"/>
              </w:rPr>
              <w:t>make sure that the maintenance of road-going vehicles (including roadworthiness and role equipment assessments) is recorded on an asset management system and clearly demonstrate how they are conducted in-line with the ESRS.</w:t>
            </w:r>
          </w:p>
        </w:tc>
      </w:tr>
      <w:tr w:rsidR="00803E57" w:rsidRPr="00D806D4" w14:paraId="625E5168" w14:textId="77777777" w:rsidTr="000727D0">
        <w:trPr>
          <w:trHeight w:val="20"/>
          <w:jc w:val="center"/>
        </w:trPr>
        <w:tc>
          <w:tcPr>
            <w:tcW w:w="1418" w:type="dxa"/>
            <w:shd w:val="clear" w:color="auto" w:fill="F1F4F6"/>
          </w:tcPr>
          <w:p w14:paraId="080B6D00"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Further Guidance</w:t>
            </w:r>
          </w:p>
        </w:tc>
        <w:tc>
          <w:tcPr>
            <w:tcW w:w="9072" w:type="dxa"/>
            <w:shd w:val="clear" w:color="auto" w:fill="auto"/>
            <w:vAlign w:val="center"/>
          </w:tcPr>
          <w:p w14:paraId="39613C97" w14:textId="77777777" w:rsidR="00803E57" w:rsidRPr="003E571E" w:rsidRDefault="00000000" w:rsidP="000727D0">
            <w:pPr>
              <w:spacing w:before="120" w:after="120"/>
              <w:ind w:left="113"/>
              <w:textAlignment w:val="baseline"/>
              <w:rPr>
                <w:rFonts w:eastAsia="Arial"/>
              </w:rPr>
            </w:pPr>
            <w:hyperlink r:id="rId361" w:history="1">
              <w:r w:rsidR="00803E57" w:rsidRPr="007F28AD">
                <w:rPr>
                  <w:rStyle w:val="Hyperlink"/>
                  <w:color w:val="5B9BD5"/>
                </w:rPr>
                <w:t>ESRS</w:t>
              </w:r>
            </w:hyperlink>
            <w:r w:rsidR="00803E57">
              <w:rPr>
                <w:rStyle w:val="Hyperlink"/>
                <w:color w:val="FF0000"/>
                <w:u w:val="none"/>
              </w:rPr>
              <w:t xml:space="preserve"> </w:t>
            </w:r>
            <w:r w:rsidR="00803E57">
              <w:rPr>
                <w:rStyle w:val="Hyperlink"/>
                <w:color w:val="auto"/>
                <w:u w:val="none"/>
              </w:rPr>
              <w:t>(Internal MOD access only)</w:t>
            </w:r>
          </w:p>
        </w:tc>
      </w:tr>
    </w:tbl>
    <w:p w14:paraId="5765F9D7" w14:textId="77777777" w:rsidR="00803E57" w:rsidRDefault="00803E57" w:rsidP="00803E57">
      <w:pPr>
        <w:spacing w:before="442" w:line="20" w:lineRule="exact"/>
      </w:pPr>
    </w:p>
    <w:p w14:paraId="7E2E9EFE" w14:textId="77777777" w:rsidR="00803E57" w:rsidRDefault="00803E57" w:rsidP="00803E57">
      <w:pPr>
        <w:pStyle w:val="Heading2"/>
        <w:spacing w:before="120" w:after="120" w:line="240" w:lineRule="auto"/>
        <w:sectPr w:rsidR="00803E57" w:rsidSect="000727D0">
          <w:headerReference w:type="default" r:id="rId362"/>
          <w:headerReference w:type="first" r:id="rId363"/>
          <w:footerReference w:type="first" r:id="rId364"/>
          <w:type w:val="continuous"/>
          <w:pgSz w:w="11909" w:h="16838"/>
          <w:pgMar w:top="851" w:right="851" w:bottom="851" w:left="851" w:header="567" w:footer="567" w:gutter="0"/>
          <w:cols w:space="720"/>
          <w:docGrid w:linePitch="326"/>
        </w:sectPr>
      </w:pPr>
    </w:p>
    <w:tbl>
      <w:tblPr>
        <w:tblStyle w:val="TableGrid"/>
        <w:tblW w:w="10490" w:type="dxa"/>
        <w:tblInd w:w="-147" w:type="dxa"/>
        <w:tblLook w:val="04A0" w:firstRow="1" w:lastRow="0" w:firstColumn="1" w:lastColumn="0" w:noHBand="0" w:noVBand="1"/>
      </w:tblPr>
      <w:tblGrid>
        <w:gridCol w:w="10490"/>
      </w:tblGrid>
      <w:tr w:rsidR="00803E57" w14:paraId="70D5F1DB" w14:textId="77777777">
        <w:trPr>
          <w:trHeight w:val="851"/>
        </w:trPr>
        <w:tc>
          <w:tcPr>
            <w:tcW w:w="10490" w:type="dxa"/>
            <w:shd w:val="clear" w:color="auto" w:fill="CCEADF"/>
            <w:vAlign w:val="center"/>
          </w:tcPr>
          <w:p w14:paraId="5D967A12" w14:textId="77777777" w:rsidR="00803E57" w:rsidRDefault="00803E57" w:rsidP="000727D0">
            <w:pPr>
              <w:pStyle w:val="Heading1"/>
            </w:pPr>
            <w:bookmarkStart w:id="286" w:name="Regulation_409"/>
            <w:bookmarkStart w:id="287" w:name="_Toc163466160"/>
            <w:bookmarkEnd w:id="286"/>
            <w:r w:rsidRPr="00D806D4">
              <w:lastRenderedPageBreak/>
              <w:t>4</w:t>
            </w:r>
            <w:r>
              <w:t>09</w:t>
            </w:r>
            <w:r w:rsidRPr="00D806D4">
              <w:t xml:space="preserve"> - Mandatory Equipment Inspection Facilities</w:t>
            </w:r>
            <w:bookmarkEnd w:id="287"/>
          </w:p>
        </w:tc>
      </w:tr>
    </w:tbl>
    <w:p w14:paraId="5AAC5F49" w14:textId="77777777" w:rsidR="00803E57" w:rsidRPr="0022187F" w:rsidRDefault="00803E57" w:rsidP="00803E57">
      <w:pPr>
        <w:rPr>
          <w:sz w:val="2"/>
          <w:szCs w:val="2"/>
        </w:rPr>
      </w:pPr>
    </w:p>
    <w:tbl>
      <w:tblPr>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540"/>
        <w:gridCol w:w="8950"/>
      </w:tblGrid>
      <w:tr w:rsidR="00803E57" w:rsidRPr="00D806D4" w14:paraId="77EF729B" w14:textId="77777777" w:rsidTr="000727D0">
        <w:trPr>
          <w:cantSplit/>
          <w:trHeight w:val="20"/>
          <w:jc w:val="center"/>
        </w:trPr>
        <w:tc>
          <w:tcPr>
            <w:tcW w:w="1540" w:type="dxa"/>
            <w:shd w:val="clear" w:color="auto" w:fill="F1F4F6"/>
          </w:tcPr>
          <w:p w14:paraId="21D04FC2"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Regulation</w:t>
            </w:r>
          </w:p>
        </w:tc>
        <w:tc>
          <w:tcPr>
            <w:tcW w:w="8950" w:type="dxa"/>
            <w:vAlign w:val="center"/>
          </w:tcPr>
          <w:p w14:paraId="4F908FF4" w14:textId="77777777" w:rsidR="00803E57" w:rsidRPr="00D806D4" w:rsidRDefault="00803E57" w:rsidP="000727D0">
            <w:pPr>
              <w:spacing w:before="120" w:after="120"/>
              <w:ind w:left="113"/>
              <w:textAlignment w:val="baseline"/>
              <w:rPr>
                <w:rFonts w:eastAsia="Arial"/>
                <w:color w:val="000000"/>
              </w:rPr>
            </w:pPr>
            <w:r w:rsidRPr="00D806D4">
              <w:rPr>
                <w:rFonts w:eastAsia="Arial"/>
                <w:color w:val="000000"/>
              </w:rPr>
              <w:t xml:space="preserve">Accountable Persons </w:t>
            </w:r>
            <w:r w:rsidRPr="00EF2540">
              <w:rPr>
                <w:rFonts w:eastAsia="Arial"/>
                <w:b/>
                <w:bCs/>
                <w:color w:val="000000"/>
              </w:rPr>
              <w:t>shall</w:t>
            </w:r>
            <w:r w:rsidRPr="00D806D4">
              <w:rPr>
                <w:rFonts w:eastAsia="Arial"/>
                <w:color w:val="000000"/>
              </w:rPr>
              <w:t xml:space="preserve"> make sure that MEI facilities meet the requirements of the ESRS.</w:t>
            </w:r>
          </w:p>
        </w:tc>
      </w:tr>
      <w:tr w:rsidR="00803E57" w:rsidRPr="00D806D4" w14:paraId="33DB877E" w14:textId="77777777" w:rsidTr="000727D0">
        <w:trPr>
          <w:cantSplit/>
          <w:trHeight w:val="20"/>
          <w:jc w:val="center"/>
        </w:trPr>
        <w:tc>
          <w:tcPr>
            <w:tcW w:w="1540" w:type="dxa"/>
            <w:shd w:val="clear" w:color="auto" w:fill="F1F4F6"/>
          </w:tcPr>
          <w:p w14:paraId="380CA4E3"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Provenance</w:t>
            </w:r>
          </w:p>
        </w:tc>
        <w:tc>
          <w:tcPr>
            <w:tcW w:w="8950" w:type="dxa"/>
            <w:vAlign w:val="center"/>
          </w:tcPr>
          <w:p w14:paraId="581E669D" w14:textId="77777777" w:rsidR="00803E57" w:rsidRPr="00D806D4" w:rsidRDefault="00000000" w:rsidP="000727D0">
            <w:pPr>
              <w:spacing w:before="120" w:after="120"/>
              <w:ind w:left="113"/>
              <w:textAlignment w:val="baseline"/>
              <w:rPr>
                <w:rFonts w:eastAsia="Arial"/>
                <w:color w:val="000000"/>
              </w:rPr>
            </w:pPr>
            <w:hyperlink r:id="rId365" w:history="1">
              <w:r w:rsidR="00803E57" w:rsidRPr="004D18A0">
                <w:rPr>
                  <w:rStyle w:val="Hyperlink"/>
                  <w:rFonts w:eastAsia="Arial"/>
                </w:rPr>
                <w:t>The Motor Vehicles (Test) Regulations 1981.</w:t>
              </w:r>
            </w:hyperlink>
          </w:p>
          <w:p w14:paraId="2153802F" w14:textId="77777777" w:rsidR="00803E57" w:rsidRPr="00D806D4" w:rsidRDefault="00000000" w:rsidP="000727D0">
            <w:pPr>
              <w:spacing w:before="120" w:after="120"/>
              <w:ind w:left="113"/>
              <w:textAlignment w:val="baseline"/>
              <w:rPr>
                <w:rFonts w:eastAsia="Arial"/>
                <w:color w:val="000000"/>
              </w:rPr>
            </w:pPr>
            <w:hyperlink r:id="rId366" w:history="1">
              <w:r w:rsidR="00803E57" w:rsidRPr="00455601">
                <w:rPr>
                  <w:rStyle w:val="Hyperlink"/>
                  <w:rFonts w:eastAsia="Arial"/>
                </w:rPr>
                <w:t>Goods Vehicles (Plating and Testing) Regulations 1988.</w:t>
              </w:r>
            </w:hyperlink>
          </w:p>
          <w:p w14:paraId="1B695B2D" w14:textId="77777777" w:rsidR="00803E57" w:rsidRPr="00D806D4" w:rsidRDefault="00000000" w:rsidP="000727D0">
            <w:pPr>
              <w:spacing w:before="120" w:after="120"/>
              <w:ind w:left="113"/>
              <w:textAlignment w:val="baseline"/>
              <w:rPr>
                <w:rFonts w:eastAsia="Arial"/>
                <w:color w:val="000000"/>
              </w:rPr>
            </w:pPr>
            <w:hyperlink r:id="rId367" w:history="1">
              <w:r w:rsidR="00803E57" w:rsidRPr="00EF2E7E">
                <w:rPr>
                  <w:rStyle w:val="Hyperlink"/>
                  <w:rFonts w:eastAsia="Arial"/>
                </w:rPr>
                <w:t>The Road Traffic Act 1988.</w:t>
              </w:r>
            </w:hyperlink>
          </w:p>
        </w:tc>
      </w:tr>
      <w:tr w:rsidR="00803E57" w:rsidRPr="00D806D4" w14:paraId="0D8C79C5" w14:textId="77777777" w:rsidTr="000727D0">
        <w:trPr>
          <w:cantSplit/>
          <w:trHeight w:val="20"/>
          <w:jc w:val="center"/>
        </w:trPr>
        <w:tc>
          <w:tcPr>
            <w:tcW w:w="1540" w:type="dxa"/>
            <w:shd w:val="clear" w:color="auto" w:fill="F1F4F6"/>
          </w:tcPr>
          <w:p w14:paraId="07E9C4D1"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Acceptable Means of Compliance</w:t>
            </w:r>
          </w:p>
        </w:tc>
        <w:tc>
          <w:tcPr>
            <w:tcW w:w="8950" w:type="dxa"/>
            <w:vAlign w:val="center"/>
          </w:tcPr>
          <w:p w14:paraId="2E3049D0" w14:textId="77777777" w:rsidR="00803E57" w:rsidRPr="00D806D4" w:rsidRDefault="00803E57" w:rsidP="000727D0">
            <w:pPr>
              <w:spacing w:before="120" w:after="120"/>
              <w:ind w:left="113"/>
              <w:textAlignment w:val="baseline"/>
              <w:rPr>
                <w:rFonts w:eastAsia="Arial"/>
                <w:color w:val="000000"/>
                <w:spacing w:val="-1"/>
              </w:rPr>
            </w:pPr>
            <w:r w:rsidRPr="00D806D4">
              <w:rPr>
                <w:rFonts w:eastAsia="Arial"/>
                <w:color w:val="000000"/>
                <w:spacing w:val="-1"/>
              </w:rPr>
              <w:t xml:space="preserve">Accountable Persons </w:t>
            </w:r>
            <w:r w:rsidRPr="00B623B2">
              <w:rPr>
                <w:rFonts w:eastAsia="Arial"/>
                <w:b/>
                <w:spacing w:val="-1"/>
              </w:rPr>
              <w:t>shall</w:t>
            </w:r>
            <w:r w:rsidRPr="00D806D4">
              <w:rPr>
                <w:rFonts w:eastAsia="Arial"/>
                <w:b/>
                <w:color w:val="000000"/>
                <w:spacing w:val="-1"/>
              </w:rPr>
              <w:t xml:space="preserve"> </w:t>
            </w:r>
            <w:r w:rsidRPr="00D806D4">
              <w:rPr>
                <w:rFonts w:eastAsia="Arial"/>
                <w:color w:val="000000"/>
                <w:spacing w:val="-1"/>
              </w:rPr>
              <w:t>make sure that MEI facilities are recorded, registered, and assured to meet the requirements of the ESRS</w:t>
            </w:r>
            <w:r>
              <w:rPr>
                <w:rFonts w:eastAsia="Arial"/>
                <w:color w:val="000000"/>
                <w:spacing w:val="-1"/>
              </w:rPr>
              <w:t>.</w:t>
            </w:r>
          </w:p>
        </w:tc>
      </w:tr>
      <w:tr w:rsidR="00803E57" w:rsidRPr="00D806D4" w14:paraId="70C3DA98" w14:textId="77777777" w:rsidTr="000727D0">
        <w:trPr>
          <w:cantSplit/>
          <w:trHeight w:val="20"/>
          <w:jc w:val="center"/>
        </w:trPr>
        <w:tc>
          <w:tcPr>
            <w:tcW w:w="1540" w:type="dxa"/>
            <w:shd w:val="clear" w:color="auto" w:fill="F1F4F6"/>
          </w:tcPr>
          <w:p w14:paraId="61283FCC"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Further Guidance</w:t>
            </w:r>
          </w:p>
        </w:tc>
        <w:tc>
          <w:tcPr>
            <w:tcW w:w="8950" w:type="dxa"/>
            <w:vAlign w:val="center"/>
          </w:tcPr>
          <w:p w14:paraId="60246F04" w14:textId="77777777" w:rsidR="00803E57" w:rsidRPr="003E571E" w:rsidRDefault="00000000" w:rsidP="000727D0">
            <w:pPr>
              <w:spacing w:before="120" w:after="120"/>
              <w:ind w:left="113"/>
              <w:textAlignment w:val="baseline"/>
              <w:rPr>
                <w:rFonts w:eastAsia="Arial"/>
              </w:rPr>
            </w:pPr>
            <w:hyperlink r:id="rId368" w:history="1">
              <w:r w:rsidR="00803E57" w:rsidRPr="00B623B2">
                <w:rPr>
                  <w:rStyle w:val="Hyperlink"/>
                  <w:color w:val="5B9BD5"/>
                </w:rPr>
                <w:t>ESRS</w:t>
              </w:r>
            </w:hyperlink>
            <w:r w:rsidR="00803E57" w:rsidRPr="00B623B2">
              <w:rPr>
                <w:rStyle w:val="Hyperlink"/>
                <w:color w:val="5B9BD5"/>
                <w:u w:val="none"/>
              </w:rPr>
              <w:t xml:space="preserve"> </w:t>
            </w:r>
            <w:r w:rsidR="00803E57">
              <w:rPr>
                <w:rStyle w:val="Hyperlink"/>
                <w:color w:val="auto"/>
                <w:u w:val="none"/>
              </w:rPr>
              <w:t>(Internal MOD access only)</w:t>
            </w:r>
          </w:p>
        </w:tc>
      </w:tr>
    </w:tbl>
    <w:p w14:paraId="24A5F9DF" w14:textId="77777777" w:rsidR="00803E57" w:rsidRPr="00D806D4" w:rsidRDefault="00803E57" w:rsidP="00803E57">
      <w:pPr>
        <w:spacing w:before="120" w:after="120"/>
      </w:pPr>
    </w:p>
    <w:p w14:paraId="0E6FB535" w14:textId="77777777" w:rsidR="00803E57" w:rsidRPr="00D806D4" w:rsidRDefault="00803E57" w:rsidP="00803E57">
      <w:pPr>
        <w:spacing w:before="120" w:after="120"/>
        <w:rPr>
          <w:rFonts w:eastAsia="Arial"/>
          <w:color w:val="000000"/>
          <w:spacing w:val="-1"/>
        </w:rPr>
      </w:pPr>
    </w:p>
    <w:p w14:paraId="6E8779E2" w14:textId="77777777" w:rsidR="00803E57" w:rsidRDefault="00803E57" w:rsidP="00803E57">
      <w:pPr>
        <w:spacing w:before="442" w:line="20" w:lineRule="exact"/>
        <w:sectPr w:rsidR="00803E57" w:rsidSect="000727D0">
          <w:headerReference w:type="default" r:id="rId369"/>
          <w:headerReference w:type="first" r:id="rId370"/>
          <w:footerReference w:type="first" r:id="rId371"/>
          <w:pgSz w:w="11909" w:h="16838"/>
          <w:pgMar w:top="851" w:right="851" w:bottom="851" w:left="851" w:header="567" w:footer="567" w:gutter="0"/>
          <w:cols w:space="720"/>
          <w:docGrid w:linePitch="326"/>
        </w:sectPr>
      </w:pPr>
    </w:p>
    <w:p w14:paraId="5E5BC5D1" w14:textId="77777777" w:rsidR="00803E57" w:rsidRDefault="00803E57" w:rsidP="00803E57">
      <w:r>
        <w:rPr>
          <w:b/>
        </w:rPr>
        <w:br w:type="page"/>
      </w:r>
    </w:p>
    <w:tbl>
      <w:tblPr>
        <w:tblStyle w:val="TableGrid"/>
        <w:tblW w:w="10343" w:type="dxa"/>
        <w:jc w:val="center"/>
        <w:tblLook w:val="04A0" w:firstRow="1" w:lastRow="0" w:firstColumn="1" w:lastColumn="0" w:noHBand="0" w:noVBand="1"/>
      </w:tblPr>
      <w:tblGrid>
        <w:gridCol w:w="10343"/>
      </w:tblGrid>
      <w:tr w:rsidR="00803E57" w14:paraId="5AA076AB" w14:textId="77777777" w:rsidTr="000727D0">
        <w:trPr>
          <w:trHeight w:val="851"/>
          <w:jc w:val="center"/>
        </w:trPr>
        <w:tc>
          <w:tcPr>
            <w:tcW w:w="10343" w:type="dxa"/>
            <w:shd w:val="clear" w:color="auto" w:fill="CCEADF"/>
            <w:vAlign w:val="center"/>
          </w:tcPr>
          <w:p w14:paraId="01C0C05E" w14:textId="77777777" w:rsidR="00803E57" w:rsidRDefault="00803E57" w:rsidP="000727D0">
            <w:pPr>
              <w:pStyle w:val="Heading1"/>
            </w:pPr>
            <w:bookmarkStart w:id="288" w:name="Regulation_410"/>
            <w:bookmarkStart w:id="289" w:name="_Toc163466161"/>
            <w:bookmarkEnd w:id="288"/>
            <w:r w:rsidRPr="00D806D4">
              <w:lastRenderedPageBreak/>
              <w:t>41</w:t>
            </w:r>
            <w:r>
              <w:t>0</w:t>
            </w:r>
            <w:r w:rsidRPr="00D806D4">
              <w:t xml:space="preserve"> - Authorisation of Mandatory Equipment Inspection Facilities</w:t>
            </w:r>
            <w:bookmarkEnd w:id="289"/>
          </w:p>
        </w:tc>
      </w:tr>
    </w:tbl>
    <w:p w14:paraId="58F55184" w14:textId="77777777" w:rsidR="00803E57" w:rsidRPr="0022187F" w:rsidRDefault="00803E57" w:rsidP="00803E57">
      <w:pPr>
        <w:rPr>
          <w:sz w:val="2"/>
          <w:szCs w:val="2"/>
        </w:rPr>
      </w:pPr>
    </w:p>
    <w:tbl>
      <w:tblPr>
        <w:tblpPr w:leftFromText="181" w:rightFromText="181" w:vertAnchor="text" w:horzAnchor="margin" w:tblpXSpec="center" w:tblpY="1"/>
        <w:tblW w:w="1034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409"/>
        <w:gridCol w:w="8940"/>
      </w:tblGrid>
      <w:tr w:rsidR="00803E57" w:rsidRPr="00D806D4" w14:paraId="6A402E66" w14:textId="77777777" w:rsidTr="000727D0">
        <w:trPr>
          <w:trHeight w:val="20"/>
          <w:jc w:val="center"/>
        </w:trPr>
        <w:tc>
          <w:tcPr>
            <w:tcW w:w="1409" w:type="dxa"/>
            <w:shd w:val="clear" w:color="auto" w:fill="F1F4F6"/>
          </w:tcPr>
          <w:p w14:paraId="56452C2A"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Regulation</w:t>
            </w:r>
          </w:p>
        </w:tc>
        <w:tc>
          <w:tcPr>
            <w:tcW w:w="8940" w:type="dxa"/>
            <w:vAlign w:val="center"/>
          </w:tcPr>
          <w:p w14:paraId="36BC20B9" w14:textId="77777777" w:rsidR="00803E57" w:rsidRPr="00D806D4" w:rsidRDefault="00803E57" w:rsidP="000727D0">
            <w:pPr>
              <w:spacing w:before="120" w:after="120"/>
              <w:ind w:left="113"/>
              <w:textAlignment w:val="baseline"/>
              <w:rPr>
                <w:rFonts w:eastAsia="Arial"/>
                <w:color w:val="000000"/>
              </w:rPr>
            </w:pPr>
            <w:r w:rsidRPr="00D806D4">
              <w:rPr>
                <w:rFonts w:eastAsia="Arial"/>
                <w:color w:val="000000"/>
              </w:rPr>
              <w:t xml:space="preserve">Accountable </w:t>
            </w:r>
            <w:r>
              <w:rPr>
                <w:rFonts w:eastAsia="Arial"/>
                <w:color w:val="000000"/>
              </w:rPr>
              <w:t>P</w:t>
            </w:r>
            <w:r w:rsidRPr="00D806D4">
              <w:rPr>
                <w:rFonts w:eastAsia="Arial"/>
                <w:color w:val="000000"/>
              </w:rPr>
              <w:t xml:space="preserve">ersons </w:t>
            </w:r>
            <w:r w:rsidRPr="00D806D4">
              <w:rPr>
                <w:rFonts w:eastAsia="Arial"/>
                <w:b/>
                <w:color w:val="000000"/>
              </w:rPr>
              <w:t xml:space="preserve">shall </w:t>
            </w:r>
            <w:r w:rsidRPr="00D806D4">
              <w:rPr>
                <w:rFonts w:eastAsia="Arial"/>
                <w:color w:val="000000"/>
              </w:rPr>
              <w:t>make sure that test facilities (including those carried out by approved civilian contractors) are authorised in-line with the ESRS.</w:t>
            </w:r>
          </w:p>
        </w:tc>
      </w:tr>
      <w:tr w:rsidR="00803E57" w:rsidRPr="00D806D4" w14:paraId="67B82E43" w14:textId="77777777" w:rsidTr="000727D0">
        <w:trPr>
          <w:trHeight w:val="20"/>
          <w:jc w:val="center"/>
        </w:trPr>
        <w:tc>
          <w:tcPr>
            <w:tcW w:w="1409" w:type="dxa"/>
            <w:shd w:val="clear" w:color="auto" w:fill="F1F4F6"/>
          </w:tcPr>
          <w:p w14:paraId="3B40ED0D"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Provenance</w:t>
            </w:r>
          </w:p>
        </w:tc>
        <w:tc>
          <w:tcPr>
            <w:tcW w:w="8940" w:type="dxa"/>
            <w:vAlign w:val="center"/>
          </w:tcPr>
          <w:p w14:paraId="44D2D813" w14:textId="77777777" w:rsidR="00803E57" w:rsidRPr="00D806D4" w:rsidRDefault="00000000" w:rsidP="000727D0">
            <w:pPr>
              <w:spacing w:before="120" w:after="120"/>
              <w:ind w:left="113"/>
              <w:textAlignment w:val="baseline"/>
              <w:rPr>
                <w:rFonts w:eastAsia="Arial"/>
                <w:color w:val="000000"/>
              </w:rPr>
            </w:pPr>
            <w:hyperlink r:id="rId372" w:history="1">
              <w:r w:rsidR="00803E57" w:rsidRPr="00EF2E7E">
                <w:rPr>
                  <w:rStyle w:val="Hyperlink"/>
                  <w:rFonts w:eastAsia="Arial"/>
                </w:rPr>
                <w:t>The Road Traffic Act 1988.</w:t>
              </w:r>
            </w:hyperlink>
          </w:p>
        </w:tc>
      </w:tr>
      <w:tr w:rsidR="00803E57" w:rsidRPr="00D806D4" w14:paraId="7BC73AD6" w14:textId="77777777" w:rsidTr="000727D0">
        <w:trPr>
          <w:trHeight w:val="20"/>
          <w:jc w:val="center"/>
        </w:trPr>
        <w:tc>
          <w:tcPr>
            <w:tcW w:w="1409" w:type="dxa"/>
            <w:shd w:val="clear" w:color="auto" w:fill="F1F4F6"/>
          </w:tcPr>
          <w:p w14:paraId="1FD3A69F"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Acceptable Means of Compliance</w:t>
            </w:r>
          </w:p>
        </w:tc>
        <w:tc>
          <w:tcPr>
            <w:tcW w:w="8940" w:type="dxa"/>
            <w:vAlign w:val="center"/>
          </w:tcPr>
          <w:p w14:paraId="15ABD2EB" w14:textId="77777777" w:rsidR="00803E57" w:rsidRPr="007D17BC" w:rsidRDefault="00803E57" w:rsidP="000727D0">
            <w:pPr>
              <w:spacing w:before="120" w:after="120"/>
              <w:ind w:left="113"/>
              <w:textAlignment w:val="baseline"/>
              <w:rPr>
                <w:color w:val="FF0000"/>
              </w:rPr>
            </w:pPr>
            <w:r w:rsidRPr="00C27595">
              <w:t xml:space="preserve">Accountable Persons </w:t>
            </w:r>
            <w:r w:rsidRPr="00C27595">
              <w:rPr>
                <w:b/>
                <w:bCs/>
              </w:rPr>
              <w:t xml:space="preserve">shall </w:t>
            </w:r>
            <w:r w:rsidRPr="00C27595">
              <w:t>ensure that inspection and testing is only to be carried out in an appropriately equipped and authorised facility as per Standards and Inspection Manual (SIM 14).</w:t>
            </w:r>
          </w:p>
        </w:tc>
      </w:tr>
      <w:tr w:rsidR="00803E57" w:rsidRPr="00D806D4" w14:paraId="25149BCE" w14:textId="77777777" w:rsidTr="000727D0">
        <w:trPr>
          <w:trHeight w:val="20"/>
          <w:jc w:val="center"/>
        </w:trPr>
        <w:tc>
          <w:tcPr>
            <w:tcW w:w="1409" w:type="dxa"/>
            <w:shd w:val="clear" w:color="auto" w:fill="F1F4F6"/>
          </w:tcPr>
          <w:p w14:paraId="25293029"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Further Guidance</w:t>
            </w:r>
          </w:p>
        </w:tc>
        <w:tc>
          <w:tcPr>
            <w:tcW w:w="8940" w:type="dxa"/>
            <w:vAlign w:val="center"/>
          </w:tcPr>
          <w:p w14:paraId="382957A8" w14:textId="77777777" w:rsidR="00803E57" w:rsidRPr="003E571E" w:rsidRDefault="00000000" w:rsidP="000727D0">
            <w:pPr>
              <w:spacing w:before="120" w:after="120"/>
              <w:ind w:left="113"/>
              <w:textAlignment w:val="baseline"/>
              <w:rPr>
                <w:rFonts w:eastAsia="Arial"/>
              </w:rPr>
            </w:pPr>
            <w:hyperlink r:id="rId373" w:history="1">
              <w:r w:rsidR="00803E57" w:rsidRPr="007A0B70">
                <w:rPr>
                  <w:rStyle w:val="Hyperlink"/>
                  <w:color w:val="5B9BD5"/>
                </w:rPr>
                <w:t>ESRS</w:t>
              </w:r>
            </w:hyperlink>
            <w:r w:rsidR="00803E57">
              <w:rPr>
                <w:rStyle w:val="Hyperlink"/>
                <w:color w:val="auto"/>
                <w:u w:val="none"/>
              </w:rPr>
              <w:t xml:space="preserve"> (Internal MOD access only)</w:t>
            </w:r>
          </w:p>
        </w:tc>
      </w:tr>
    </w:tbl>
    <w:p w14:paraId="22A9E429" w14:textId="77777777" w:rsidR="00803E57" w:rsidRDefault="00803E57" w:rsidP="00803E57">
      <w:pPr>
        <w:spacing w:before="442" w:line="20" w:lineRule="exact"/>
      </w:pPr>
    </w:p>
    <w:p w14:paraId="6AA2C6D1" w14:textId="77777777" w:rsidR="00803E57" w:rsidRDefault="00803E57" w:rsidP="00803E57">
      <w:pPr>
        <w:spacing w:before="442" w:line="20" w:lineRule="exact"/>
      </w:pPr>
    </w:p>
    <w:p w14:paraId="01B23C89" w14:textId="77777777" w:rsidR="00803E57" w:rsidRDefault="00803E57" w:rsidP="00803E57">
      <w:pPr>
        <w:spacing w:before="442" w:line="20" w:lineRule="exact"/>
      </w:pPr>
    </w:p>
    <w:p w14:paraId="2DC909DF" w14:textId="77777777" w:rsidR="00803E57" w:rsidRDefault="00803E57" w:rsidP="00803E57">
      <w:pPr>
        <w:spacing w:before="442" w:line="20" w:lineRule="exact"/>
      </w:pPr>
    </w:p>
    <w:p w14:paraId="148C690A" w14:textId="77777777" w:rsidR="00803E57" w:rsidRDefault="00803E57" w:rsidP="00803E57">
      <w:pPr>
        <w:spacing w:before="442" w:line="20" w:lineRule="exact"/>
      </w:pPr>
    </w:p>
    <w:p w14:paraId="69A65183" w14:textId="77777777" w:rsidR="00803E57" w:rsidRDefault="00803E57" w:rsidP="00803E57">
      <w:pPr>
        <w:spacing w:before="442" w:line="20" w:lineRule="exact"/>
      </w:pPr>
    </w:p>
    <w:p w14:paraId="2C92073A" w14:textId="77777777" w:rsidR="00803E57" w:rsidRDefault="00803E57" w:rsidP="00803E57">
      <w:pPr>
        <w:spacing w:before="442" w:line="20" w:lineRule="exact"/>
      </w:pPr>
    </w:p>
    <w:p w14:paraId="792C007A" w14:textId="77777777" w:rsidR="00803E57" w:rsidRDefault="00803E57" w:rsidP="00803E57">
      <w:pPr>
        <w:spacing w:before="442" w:line="20" w:lineRule="exact"/>
      </w:pPr>
    </w:p>
    <w:p w14:paraId="281B424E" w14:textId="77777777" w:rsidR="00803E57" w:rsidRDefault="00803E57" w:rsidP="00803E57">
      <w:pPr>
        <w:spacing w:before="442" w:line="20" w:lineRule="exact"/>
      </w:pPr>
    </w:p>
    <w:p w14:paraId="38CB7916" w14:textId="77777777" w:rsidR="00803E57" w:rsidRDefault="00803E57" w:rsidP="00803E57">
      <w:pPr>
        <w:spacing w:before="442" w:line="20" w:lineRule="exact"/>
      </w:pPr>
    </w:p>
    <w:p w14:paraId="70F11728" w14:textId="77777777" w:rsidR="00803E57" w:rsidRDefault="00803E57" w:rsidP="00803E57">
      <w:pPr>
        <w:spacing w:before="442" w:line="20" w:lineRule="exact"/>
      </w:pPr>
    </w:p>
    <w:p w14:paraId="6C125563" w14:textId="77777777" w:rsidR="00803E57" w:rsidRDefault="00803E57" w:rsidP="00803E57">
      <w:pPr>
        <w:spacing w:before="442" w:line="20" w:lineRule="exact"/>
      </w:pPr>
    </w:p>
    <w:p w14:paraId="16629A8C" w14:textId="77777777" w:rsidR="00803E57" w:rsidRDefault="00803E57" w:rsidP="00803E57">
      <w:pPr>
        <w:spacing w:before="442" w:line="20" w:lineRule="exact"/>
      </w:pPr>
    </w:p>
    <w:p w14:paraId="5FCFAFC5" w14:textId="77777777" w:rsidR="00803E57" w:rsidRPr="00D806D4" w:rsidRDefault="00803E57" w:rsidP="00803E57">
      <w:pPr>
        <w:spacing w:before="442" w:line="20" w:lineRule="exact"/>
      </w:pPr>
    </w:p>
    <w:p w14:paraId="3D96FA46" w14:textId="77777777" w:rsidR="00803E57" w:rsidRDefault="00803E57" w:rsidP="00803E57">
      <w:pPr>
        <w:spacing w:before="120" w:after="120"/>
        <w:sectPr w:rsidR="00803E57" w:rsidSect="000727D0">
          <w:headerReference w:type="default" r:id="rId374"/>
          <w:headerReference w:type="first" r:id="rId375"/>
          <w:footerReference w:type="first" r:id="rId376"/>
          <w:type w:val="continuous"/>
          <w:pgSz w:w="11909" w:h="16838"/>
          <w:pgMar w:top="851" w:right="851" w:bottom="851" w:left="851" w:header="567" w:footer="567" w:gutter="0"/>
          <w:cols w:space="720"/>
          <w:docGrid w:linePitch="326"/>
        </w:sectPr>
      </w:pPr>
    </w:p>
    <w:p w14:paraId="640C23DF" w14:textId="77777777" w:rsidR="00803E57" w:rsidRDefault="00803E57" w:rsidP="00803E57">
      <w:r>
        <w:rPr>
          <w:b/>
        </w:rPr>
        <w:br w:type="page"/>
      </w:r>
    </w:p>
    <w:tbl>
      <w:tblPr>
        <w:tblStyle w:val="TableGrid"/>
        <w:tblW w:w="10490" w:type="dxa"/>
        <w:tblInd w:w="-147" w:type="dxa"/>
        <w:tblLook w:val="04A0" w:firstRow="1" w:lastRow="0" w:firstColumn="1" w:lastColumn="0" w:noHBand="0" w:noVBand="1"/>
      </w:tblPr>
      <w:tblGrid>
        <w:gridCol w:w="10490"/>
      </w:tblGrid>
      <w:tr w:rsidR="00803E57" w14:paraId="7D861CEB" w14:textId="77777777">
        <w:trPr>
          <w:trHeight w:val="851"/>
        </w:trPr>
        <w:tc>
          <w:tcPr>
            <w:tcW w:w="10490" w:type="dxa"/>
            <w:shd w:val="clear" w:color="auto" w:fill="CCEADF"/>
            <w:vAlign w:val="center"/>
          </w:tcPr>
          <w:p w14:paraId="40C9170D" w14:textId="77777777" w:rsidR="00803E57" w:rsidRDefault="00803E57" w:rsidP="000727D0">
            <w:pPr>
              <w:pStyle w:val="Heading1"/>
            </w:pPr>
            <w:bookmarkStart w:id="290" w:name="Regulation_411"/>
            <w:bookmarkStart w:id="291" w:name="_Toc163466162"/>
            <w:bookmarkEnd w:id="290"/>
            <w:r w:rsidRPr="00D806D4">
              <w:lastRenderedPageBreak/>
              <w:t>41</w:t>
            </w:r>
            <w:r>
              <w:t>1</w:t>
            </w:r>
            <w:r w:rsidRPr="00D806D4">
              <w:t xml:space="preserve"> - Certification of Vehicles Transporting Hazardous Materials</w:t>
            </w:r>
            <w:bookmarkEnd w:id="291"/>
          </w:p>
        </w:tc>
      </w:tr>
    </w:tbl>
    <w:p w14:paraId="1D10635A" w14:textId="77777777" w:rsidR="00803E57" w:rsidRPr="004216D0" w:rsidRDefault="00803E57" w:rsidP="00803E57">
      <w:pPr>
        <w:rPr>
          <w:sz w:val="2"/>
          <w:szCs w:val="2"/>
        </w:rPr>
      </w:pPr>
    </w:p>
    <w:tbl>
      <w:tblPr>
        <w:tblpPr w:leftFromText="181" w:rightFromText="181" w:vertAnchor="text" w:horzAnchor="margin" w:tblpXSpec="center" w:tblpY="1"/>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418"/>
        <w:gridCol w:w="9072"/>
      </w:tblGrid>
      <w:tr w:rsidR="00803E57" w:rsidRPr="00D806D4" w14:paraId="62C3389A" w14:textId="77777777" w:rsidTr="000727D0">
        <w:trPr>
          <w:jc w:val="center"/>
        </w:trPr>
        <w:tc>
          <w:tcPr>
            <w:tcW w:w="1418" w:type="dxa"/>
            <w:shd w:val="clear" w:color="auto" w:fill="F1F4F6"/>
          </w:tcPr>
          <w:p w14:paraId="18C03077" w14:textId="77777777" w:rsidR="00803E57" w:rsidRPr="00D806D4" w:rsidRDefault="00803E57" w:rsidP="000727D0">
            <w:pPr>
              <w:spacing w:before="120" w:after="120" w:line="272" w:lineRule="exact"/>
              <w:jc w:val="center"/>
              <w:textAlignment w:val="baseline"/>
              <w:rPr>
                <w:rFonts w:eastAsia="Arial"/>
                <w:b/>
                <w:color w:val="000000"/>
              </w:rPr>
            </w:pPr>
            <w:r w:rsidRPr="00D806D4">
              <w:rPr>
                <w:rFonts w:eastAsia="Arial"/>
                <w:b/>
                <w:color w:val="000000"/>
              </w:rPr>
              <w:t>Regulation</w:t>
            </w:r>
          </w:p>
        </w:tc>
        <w:tc>
          <w:tcPr>
            <w:tcW w:w="9072" w:type="dxa"/>
            <w:vAlign w:val="center"/>
          </w:tcPr>
          <w:p w14:paraId="2010049F" w14:textId="77777777" w:rsidR="00803E57" w:rsidRPr="00D806D4" w:rsidRDefault="00803E57" w:rsidP="000727D0">
            <w:pPr>
              <w:spacing w:before="120" w:after="120"/>
              <w:ind w:left="113"/>
              <w:textAlignment w:val="baseline"/>
              <w:rPr>
                <w:rFonts w:eastAsia="Arial"/>
                <w:color w:val="000000"/>
              </w:rPr>
            </w:pPr>
            <w:r w:rsidRPr="00D806D4">
              <w:rPr>
                <w:rFonts w:eastAsia="Arial"/>
                <w:color w:val="000000"/>
              </w:rPr>
              <w:t xml:space="preserve">Accountable </w:t>
            </w:r>
            <w:r>
              <w:rPr>
                <w:rFonts w:eastAsia="Arial"/>
                <w:color w:val="000000"/>
              </w:rPr>
              <w:t>P</w:t>
            </w:r>
            <w:r w:rsidRPr="00D806D4">
              <w:rPr>
                <w:rFonts w:eastAsia="Arial"/>
                <w:color w:val="000000"/>
              </w:rPr>
              <w:t xml:space="preserve">ersons </w:t>
            </w:r>
            <w:r w:rsidRPr="00D806D4">
              <w:rPr>
                <w:rFonts w:eastAsia="Arial"/>
                <w:b/>
                <w:bCs/>
                <w:color w:val="000000"/>
              </w:rPr>
              <w:t>shall</w:t>
            </w:r>
            <w:r w:rsidRPr="00D806D4">
              <w:rPr>
                <w:rFonts w:eastAsia="Arial"/>
                <w:color w:val="000000"/>
              </w:rPr>
              <w:t xml:space="preserve"> make sure that all vehicle types that are required for the Carriage of Dangerous Goods (CDG) by road shall have their periodic examination</w:t>
            </w:r>
            <w:r>
              <w:rPr>
                <w:rFonts w:eastAsia="Arial"/>
                <w:color w:val="000000"/>
              </w:rPr>
              <w:t xml:space="preserve"> </w:t>
            </w:r>
            <w:r w:rsidRPr="00D806D4">
              <w:rPr>
                <w:rFonts w:eastAsia="Arial"/>
                <w:color w:val="000000"/>
              </w:rPr>
              <w:t>/</w:t>
            </w:r>
            <w:r>
              <w:rPr>
                <w:rFonts w:eastAsia="Arial"/>
                <w:color w:val="000000"/>
              </w:rPr>
              <w:t xml:space="preserve"> </w:t>
            </w:r>
            <w:r w:rsidRPr="00D806D4">
              <w:rPr>
                <w:rFonts w:eastAsia="Arial"/>
                <w:color w:val="000000"/>
              </w:rPr>
              <w:t xml:space="preserve">certification completed in accordance with </w:t>
            </w:r>
            <w:r>
              <w:rPr>
                <w:rFonts w:eastAsia="Arial"/>
                <w:color w:val="000000"/>
              </w:rPr>
              <w:t>the Agreement Concerning the International Carriage of Dangerous Goods by Road (</w:t>
            </w:r>
            <w:r w:rsidRPr="00D806D4">
              <w:rPr>
                <w:rFonts w:eastAsia="Arial"/>
                <w:color w:val="000000"/>
              </w:rPr>
              <w:t>ADR</w:t>
            </w:r>
            <w:r>
              <w:rPr>
                <w:rFonts w:eastAsia="Arial"/>
                <w:color w:val="000000"/>
              </w:rPr>
              <w:t>)</w:t>
            </w:r>
            <w:r w:rsidRPr="00D806D4">
              <w:rPr>
                <w:rFonts w:eastAsia="Arial"/>
                <w:color w:val="000000"/>
              </w:rPr>
              <w:t xml:space="preserve"> (and when applicable</w:t>
            </w:r>
            <w:bookmarkStart w:id="292" w:name="_Hlk149293577"/>
            <w:r>
              <w:rPr>
                <w:rFonts w:eastAsia="Arial"/>
                <w:color w:val="000000"/>
              </w:rPr>
              <w:t xml:space="preserve"> International Maritime Dangerous Goods</w:t>
            </w:r>
            <w:r w:rsidRPr="00D806D4">
              <w:rPr>
                <w:rFonts w:eastAsia="Arial"/>
                <w:color w:val="000000"/>
              </w:rPr>
              <w:t xml:space="preserve"> </w:t>
            </w:r>
            <w:r>
              <w:rPr>
                <w:rFonts w:eastAsia="Arial"/>
                <w:color w:val="000000"/>
              </w:rPr>
              <w:t>(</w:t>
            </w:r>
            <w:r w:rsidRPr="00D806D4">
              <w:rPr>
                <w:rFonts w:eastAsia="Arial"/>
                <w:color w:val="000000"/>
              </w:rPr>
              <w:t>IMD</w:t>
            </w:r>
            <w:r>
              <w:rPr>
                <w:rFonts w:eastAsia="Arial"/>
                <w:color w:val="000000"/>
              </w:rPr>
              <w:t xml:space="preserve">G) / International Carriage of Dangerous Goods by Rail </w:t>
            </w:r>
            <w:r w:rsidRPr="00D806D4">
              <w:rPr>
                <w:rFonts w:eastAsia="Arial"/>
                <w:color w:val="000000"/>
              </w:rPr>
              <w:t>/</w:t>
            </w:r>
            <w:r>
              <w:rPr>
                <w:rFonts w:eastAsia="Arial"/>
                <w:color w:val="000000"/>
              </w:rPr>
              <w:t xml:space="preserve"> International Air Transport Association Dangerous Goods Regulations</w:t>
            </w:r>
            <w:bookmarkEnd w:id="292"/>
            <w:r w:rsidRPr="00D806D4">
              <w:rPr>
                <w:rFonts w:eastAsia="Arial"/>
                <w:color w:val="000000"/>
              </w:rPr>
              <w:t>) legislation and ESRS.</w:t>
            </w:r>
          </w:p>
          <w:p w14:paraId="218E14DD" w14:textId="77777777" w:rsidR="00803E57" w:rsidRPr="00D806D4" w:rsidRDefault="00803E57" w:rsidP="000727D0">
            <w:pPr>
              <w:spacing w:before="120" w:after="120"/>
              <w:ind w:left="113"/>
              <w:textAlignment w:val="baseline"/>
              <w:rPr>
                <w:rFonts w:eastAsia="Arial"/>
                <w:color w:val="000000"/>
              </w:rPr>
            </w:pPr>
            <w:r w:rsidRPr="00D806D4">
              <w:rPr>
                <w:rFonts w:eastAsia="Arial"/>
                <w:color w:val="000000"/>
              </w:rPr>
              <w:t xml:space="preserve">Accountable </w:t>
            </w:r>
            <w:r>
              <w:rPr>
                <w:rFonts w:eastAsia="Arial"/>
                <w:color w:val="000000"/>
              </w:rPr>
              <w:t>P</w:t>
            </w:r>
            <w:r w:rsidRPr="00D806D4">
              <w:rPr>
                <w:rFonts w:eastAsia="Arial"/>
                <w:color w:val="000000"/>
              </w:rPr>
              <w:t xml:space="preserve">ersons </w:t>
            </w:r>
            <w:r w:rsidRPr="00D806D4">
              <w:rPr>
                <w:rFonts w:eastAsia="Arial"/>
                <w:b/>
                <w:color w:val="000000"/>
              </w:rPr>
              <w:t xml:space="preserve">shall </w:t>
            </w:r>
            <w:r w:rsidRPr="00D806D4">
              <w:rPr>
                <w:rFonts w:eastAsia="Arial"/>
                <w:color w:val="000000"/>
              </w:rPr>
              <w:t>also make sure that road going tanker vehicles and trailers which are ADR</w:t>
            </w:r>
            <w:r>
              <w:rPr>
                <w:rFonts w:eastAsia="Arial"/>
                <w:color w:val="000000"/>
              </w:rPr>
              <w:t xml:space="preserve"> </w:t>
            </w:r>
            <w:r w:rsidRPr="00D806D4">
              <w:rPr>
                <w:rFonts w:eastAsia="Arial"/>
                <w:color w:val="000000"/>
              </w:rPr>
              <w:t>/</w:t>
            </w:r>
            <w:r>
              <w:rPr>
                <w:rFonts w:eastAsia="Arial"/>
                <w:color w:val="000000"/>
              </w:rPr>
              <w:t xml:space="preserve"> </w:t>
            </w:r>
            <w:r w:rsidRPr="00D806D4">
              <w:rPr>
                <w:rFonts w:eastAsia="Arial"/>
                <w:color w:val="000000"/>
              </w:rPr>
              <w:t>IMDG certified shall be tank certified in accordance with the ESRS.</w:t>
            </w:r>
          </w:p>
        </w:tc>
      </w:tr>
      <w:tr w:rsidR="00803E57" w:rsidRPr="00D806D4" w14:paraId="3BC8A9CF" w14:textId="77777777" w:rsidTr="000727D0">
        <w:trPr>
          <w:jc w:val="center"/>
        </w:trPr>
        <w:tc>
          <w:tcPr>
            <w:tcW w:w="1418" w:type="dxa"/>
            <w:shd w:val="clear" w:color="auto" w:fill="F1F4F6"/>
          </w:tcPr>
          <w:p w14:paraId="765F4F5F" w14:textId="77777777" w:rsidR="00803E57" w:rsidRPr="00D806D4" w:rsidRDefault="00803E57" w:rsidP="000727D0">
            <w:pPr>
              <w:spacing w:before="120" w:after="120" w:line="272" w:lineRule="exact"/>
              <w:jc w:val="center"/>
              <w:textAlignment w:val="baseline"/>
              <w:rPr>
                <w:rFonts w:eastAsia="Arial"/>
                <w:b/>
                <w:color w:val="000000"/>
              </w:rPr>
            </w:pPr>
            <w:r w:rsidRPr="00D806D4">
              <w:rPr>
                <w:rFonts w:eastAsia="Arial"/>
                <w:b/>
                <w:color w:val="000000"/>
              </w:rPr>
              <w:t>Provenance</w:t>
            </w:r>
          </w:p>
        </w:tc>
        <w:tc>
          <w:tcPr>
            <w:tcW w:w="9072" w:type="dxa"/>
            <w:vAlign w:val="center"/>
          </w:tcPr>
          <w:p w14:paraId="4174F123" w14:textId="77777777" w:rsidR="00803E57" w:rsidRPr="00D806D4" w:rsidRDefault="00000000" w:rsidP="000727D0">
            <w:pPr>
              <w:spacing w:before="120" w:after="120"/>
              <w:ind w:left="113"/>
              <w:textAlignment w:val="baseline"/>
              <w:rPr>
                <w:rFonts w:eastAsia="Arial"/>
                <w:color w:val="000000"/>
              </w:rPr>
            </w:pPr>
            <w:hyperlink r:id="rId377" w:history="1">
              <w:r w:rsidR="00803E57" w:rsidRPr="00EF2E7E">
                <w:rPr>
                  <w:rStyle w:val="Hyperlink"/>
                  <w:rFonts w:eastAsia="Arial"/>
                </w:rPr>
                <w:t>The Motor Vehicles (Test) Regulations 1981.</w:t>
              </w:r>
            </w:hyperlink>
          </w:p>
          <w:p w14:paraId="3E53AED8" w14:textId="77777777" w:rsidR="00803E57" w:rsidRPr="00D806D4" w:rsidRDefault="00000000" w:rsidP="000727D0">
            <w:pPr>
              <w:spacing w:before="120" w:after="120"/>
              <w:ind w:left="113"/>
              <w:textAlignment w:val="baseline"/>
              <w:rPr>
                <w:rFonts w:eastAsia="Arial"/>
                <w:color w:val="000000"/>
              </w:rPr>
            </w:pPr>
            <w:hyperlink r:id="rId378" w:history="1">
              <w:r w:rsidR="00803E57" w:rsidRPr="00EF2E7E">
                <w:rPr>
                  <w:rStyle w:val="Hyperlink"/>
                  <w:rFonts w:eastAsia="Arial"/>
                </w:rPr>
                <w:t>Goods Vehicles (Plating and Testing) Regulations 1988.</w:t>
              </w:r>
            </w:hyperlink>
          </w:p>
          <w:p w14:paraId="2B677A39" w14:textId="77777777" w:rsidR="00803E57" w:rsidRPr="00D806D4" w:rsidRDefault="00000000" w:rsidP="000727D0">
            <w:pPr>
              <w:spacing w:before="120" w:after="120"/>
              <w:ind w:left="113"/>
              <w:textAlignment w:val="baseline"/>
              <w:rPr>
                <w:rFonts w:eastAsia="Arial"/>
                <w:color w:val="000000"/>
              </w:rPr>
            </w:pPr>
            <w:hyperlink r:id="rId379" w:history="1">
              <w:r w:rsidR="00803E57" w:rsidRPr="00C04690">
                <w:rPr>
                  <w:rStyle w:val="Hyperlink"/>
                  <w:rFonts w:eastAsia="Arial"/>
                </w:rPr>
                <w:t>The Carriage of Dangerous Goods and Use of Transportable Pressure Equipment Regulations 2009.</w:t>
              </w:r>
            </w:hyperlink>
          </w:p>
        </w:tc>
      </w:tr>
      <w:tr w:rsidR="00803E57" w:rsidRPr="00D806D4" w14:paraId="0154A645" w14:textId="77777777" w:rsidTr="000727D0">
        <w:trPr>
          <w:jc w:val="center"/>
        </w:trPr>
        <w:tc>
          <w:tcPr>
            <w:tcW w:w="1418" w:type="dxa"/>
            <w:shd w:val="clear" w:color="auto" w:fill="F1F4F6"/>
          </w:tcPr>
          <w:p w14:paraId="1C274085" w14:textId="77777777" w:rsidR="00803E57" w:rsidRPr="00D806D4" w:rsidRDefault="00803E57" w:rsidP="000727D0">
            <w:pPr>
              <w:spacing w:before="120" w:after="120" w:line="297" w:lineRule="exact"/>
              <w:jc w:val="center"/>
              <w:textAlignment w:val="baseline"/>
              <w:rPr>
                <w:rFonts w:eastAsia="Arial"/>
                <w:b/>
                <w:color w:val="000000"/>
              </w:rPr>
            </w:pPr>
            <w:r w:rsidRPr="00D806D4">
              <w:rPr>
                <w:rFonts w:eastAsia="Arial"/>
                <w:b/>
                <w:color w:val="000000"/>
              </w:rPr>
              <w:t>Acceptable Means of Compliance</w:t>
            </w:r>
          </w:p>
        </w:tc>
        <w:tc>
          <w:tcPr>
            <w:tcW w:w="9072" w:type="dxa"/>
            <w:shd w:val="clear" w:color="auto" w:fill="auto"/>
            <w:vAlign w:val="center"/>
          </w:tcPr>
          <w:p w14:paraId="28E2EB62" w14:textId="77777777" w:rsidR="00803E57" w:rsidRPr="00BB3D41" w:rsidRDefault="00803E57" w:rsidP="000727D0">
            <w:pPr>
              <w:spacing w:before="120" w:after="120"/>
              <w:ind w:left="113"/>
              <w:textAlignment w:val="baseline"/>
            </w:pPr>
            <w:r w:rsidRPr="00BB3D41">
              <w:t xml:space="preserve">The Accountable Person </w:t>
            </w:r>
            <w:r w:rsidRPr="00BB3D41">
              <w:rPr>
                <w:b/>
                <w:bCs/>
              </w:rPr>
              <w:t>shall</w:t>
            </w:r>
            <w:r w:rsidRPr="00BB3D41">
              <w:t xml:space="preserve"> ensure vehicles certified as ADR which are used for the carriage of Dangerous Goods and operated in overseas training locations, the UK or within another ADR signatory country, shall have their certification maintained as per ACSO 4539.</w:t>
            </w:r>
          </w:p>
          <w:p w14:paraId="246CE9DE" w14:textId="77777777" w:rsidR="00803E57" w:rsidRPr="006B290D" w:rsidRDefault="00803E57" w:rsidP="000727D0">
            <w:pPr>
              <w:spacing w:before="120" w:after="120"/>
              <w:ind w:left="113"/>
              <w:textAlignment w:val="baseline"/>
              <w:rPr>
                <w:color w:val="FF0000"/>
              </w:rPr>
            </w:pPr>
            <w:r w:rsidRPr="00BB3D41">
              <w:t xml:space="preserve">The Accountable Person </w:t>
            </w:r>
            <w:r w:rsidRPr="00BB3D41">
              <w:rPr>
                <w:b/>
                <w:bCs/>
              </w:rPr>
              <w:t>shall</w:t>
            </w:r>
            <w:r w:rsidRPr="00BB3D41">
              <w:t xml:space="preserve"> ensure that tank inspections are conducted by Authorised Inspection Bodies as per the ESRS.</w:t>
            </w:r>
          </w:p>
        </w:tc>
      </w:tr>
      <w:tr w:rsidR="00803E57" w:rsidRPr="00D806D4" w14:paraId="200054F4" w14:textId="77777777" w:rsidTr="000727D0">
        <w:trPr>
          <w:jc w:val="center"/>
        </w:trPr>
        <w:tc>
          <w:tcPr>
            <w:tcW w:w="1418" w:type="dxa"/>
            <w:shd w:val="clear" w:color="auto" w:fill="F1F4F6"/>
          </w:tcPr>
          <w:p w14:paraId="277B5685"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Further Guidance</w:t>
            </w:r>
          </w:p>
        </w:tc>
        <w:tc>
          <w:tcPr>
            <w:tcW w:w="9072" w:type="dxa"/>
            <w:shd w:val="clear" w:color="auto" w:fill="auto"/>
            <w:vAlign w:val="center"/>
          </w:tcPr>
          <w:p w14:paraId="41B301A9" w14:textId="77777777" w:rsidR="00803E57" w:rsidRPr="00F35198" w:rsidRDefault="00000000" w:rsidP="000727D0">
            <w:pPr>
              <w:spacing w:before="120" w:after="120"/>
              <w:ind w:left="113"/>
              <w:textAlignment w:val="baseline"/>
            </w:pPr>
            <w:hyperlink r:id="rId380" w:history="1">
              <w:r w:rsidR="00803E57" w:rsidRPr="00BB3D41">
                <w:rPr>
                  <w:rStyle w:val="Hyperlink"/>
                  <w:color w:val="5B9BD5"/>
                </w:rPr>
                <w:t>ESRS</w:t>
              </w:r>
            </w:hyperlink>
            <w:r w:rsidR="00803E57">
              <w:rPr>
                <w:rStyle w:val="Hyperlink"/>
                <w:color w:val="auto"/>
                <w:u w:val="none"/>
              </w:rPr>
              <w:t xml:space="preserve"> (Internal MOD access only)</w:t>
            </w:r>
          </w:p>
          <w:p w14:paraId="0B539178" w14:textId="77777777" w:rsidR="00803E57" w:rsidRPr="001E6A39" w:rsidRDefault="00803E57" w:rsidP="000727D0">
            <w:pPr>
              <w:spacing w:before="120" w:after="120"/>
              <w:ind w:left="113"/>
              <w:textAlignment w:val="baseline"/>
              <w:rPr>
                <w:rFonts w:eastAsia="Arial"/>
              </w:rPr>
            </w:pPr>
            <w:r w:rsidRPr="00EE4472">
              <w:t>ACSO 4539</w:t>
            </w:r>
            <w:r>
              <w:rPr>
                <w:rStyle w:val="SmartLink"/>
              </w:rPr>
              <w:t>.</w:t>
            </w:r>
          </w:p>
        </w:tc>
      </w:tr>
    </w:tbl>
    <w:p w14:paraId="47C7DC7F" w14:textId="77777777" w:rsidR="00803E57" w:rsidRDefault="00803E57" w:rsidP="00803E57">
      <w:pPr>
        <w:spacing w:before="442" w:line="20" w:lineRule="exact"/>
      </w:pPr>
    </w:p>
    <w:p w14:paraId="5962D564" w14:textId="77777777" w:rsidR="00803E57" w:rsidRDefault="00803E57" w:rsidP="00803E57">
      <w:pPr>
        <w:sectPr w:rsidR="00803E57" w:rsidSect="000727D0">
          <w:headerReference w:type="default" r:id="rId381"/>
          <w:headerReference w:type="first" r:id="rId382"/>
          <w:footerReference w:type="first" r:id="rId383"/>
          <w:type w:val="continuous"/>
          <w:pgSz w:w="11909" w:h="16838"/>
          <w:pgMar w:top="851" w:right="851" w:bottom="851" w:left="851" w:header="567" w:footer="567" w:gutter="0"/>
          <w:cols w:space="720"/>
          <w:docGrid w:linePitch="326"/>
        </w:sectPr>
      </w:pPr>
    </w:p>
    <w:tbl>
      <w:tblPr>
        <w:tblStyle w:val="TableGrid"/>
        <w:tblW w:w="0" w:type="auto"/>
        <w:tblLook w:val="04A0" w:firstRow="1" w:lastRow="0" w:firstColumn="1" w:lastColumn="0" w:noHBand="0" w:noVBand="1"/>
      </w:tblPr>
      <w:tblGrid>
        <w:gridCol w:w="10197"/>
      </w:tblGrid>
      <w:tr w:rsidR="00803E57" w14:paraId="2B3ACB57" w14:textId="77777777" w:rsidTr="000727D0">
        <w:trPr>
          <w:trHeight w:val="851"/>
        </w:trPr>
        <w:tc>
          <w:tcPr>
            <w:tcW w:w="10197" w:type="dxa"/>
            <w:shd w:val="clear" w:color="auto" w:fill="CCEADF"/>
            <w:vAlign w:val="center"/>
          </w:tcPr>
          <w:p w14:paraId="3FA154B0" w14:textId="77777777" w:rsidR="00803E57" w:rsidRDefault="00803E57" w:rsidP="000727D0">
            <w:pPr>
              <w:pStyle w:val="Heading1"/>
            </w:pPr>
            <w:bookmarkStart w:id="293" w:name="Regulation_412"/>
            <w:bookmarkStart w:id="294" w:name="_Toc163466163"/>
            <w:bookmarkEnd w:id="293"/>
            <w:r w:rsidRPr="00D806D4">
              <w:lastRenderedPageBreak/>
              <w:t>41</w:t>
            </w:r>
            <w:r>
              <w:t>2</w:t>
            </w:r>
            <w:r w:rsidRPr="00D806D4">
              <w:t xml:space="preserve"> </w:t>
            </w:r>
            <w:r>
              <w:t>–</w:t>
            </w:r>
            <w:r w:rsidRPr="00D806D4">
              <w:t xml:space="preserve"> </w:t>
            </w:r>
            <w:r w:rsidRPr="009F2614">
              <w:t>Land System Sale</w:t>
            </w:r>
            <w:bookmarkEnd w:id="294"/>
          </w:p>
        </w:tc>
      </w:tr>
    </w:tbl>
    <w:p w14:paraId="0997958F" w14:textId="77777777" w:rsidR="00803E57" w:rsidRPr="00A754DF" w:rsidRDefault="00803E57" w:rsidP="00803E57">
      <w:pPr>
        <w:rPr>
          <w:sz w:val="2"/>
          <w:szCs w:val="2"/>
        </w:rPr>
      </w:pPr>
    </w:p>
    <w:tbl>
      <w:tblPr>
        <w:tblW w:w="1019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409"/>
        <w:gridCol w:w="8788"/>
      </w:tblGrid>
      <w:tr w:rsidR="00803E57" w:rsidRPr="00D806D4" w14:paraId="0F20B554" w14:textId="77777777" w:rsidTr="000727D0">
        <w:trPr>
          <w:trHeight w:val="20"/>
        </w:trPr>
        <w:tc>
          <w:tcPr>
            <w:tcW w:w="1409" w:type="dxa"/>
            <w:shd w:val="clear" w:color="auto" w:fill="F1F4F6"/>
          </w:tcPr>
          <w:p w14:paraId="17515755"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Regulation</w:t>
            </w:r>
          </w:p>
        </w:tc>
        <w:tc>
          <w:tcPr>
            <w:tcW w:w="8788" w:type="dxa"/>
            <w:vAlign w:val="center"/>
          </w:tcPr>
          <w:p w14:paraId="26901D31" w14:textId="77777777" w:rsidR="00803E57" w:rsidRPr="00D806D4" w:rsidRDefault="00803E57" w:rsidP="000727D0">
            <w:pPr>
              <w:spacing w:before="120" w:after="120"/>
              <w:ind w:left="113"/>
              <w:textAlignment w:val="baseline"/>
              <w:rPr>
                <w:rFonts w:eastAsia="Arial"/>
                <w:color w:val="000000"/>
              </w:rPr>
            </w:pPr>
            <w:r w:rsidRPr="00D806D4">
              <w:rPr>
                <w:rFonts w:eastAsia="Arial"/>
                <w:color w:val="000000"/>
              </w:rPr>
              <w:t xml:space="preserve">The Accountable Person for a </w:t>
            </w:r>
            <w:r>
              <w:rPr>
                <w:rFonts w:eastAsia="Arial"/>
                <w:color w:val="000000"/>
              </w:rPr>
              <w:t>L</w:t>
            </w:r>
            <w:r w:rsidRPr="00D806D4">
              <w:rPr>
                <w:rFonts w:eastAsia="Arial"/>
                <w:color w:val="000000"/>
              </w:rPr>
              <w:t xml:space="preserve">and </w:t>
            </w:r>
            <w:r>
              <w:rPr>
                <w:rFonts w:eastAsia="Arial"/>
                <w:color w:val="000000"/>
              </w:rPr>
              <w:t>S</w:t>
            </w:r>
            <w:r w:rsidRPr="00D806D4">
              <w:rPr>
                <w:rFonts w:eastAsia="Arial"/>
                <w:color w:val="000000"/>
              </w:rPr>
              <w:t xml:space="preserve">ystem </w:t>
            </w:r>
            <w:r w:rsidRPr="00D806D4">
              <w:rPr>
                <w:rFonts w:eastAsia="Arial"/>
                <w:b/>
                <w:color w:val="000000"/>
              </w:rPr>
              <w:t xml:space="preserve">shall </w:t>
            </w:r>
            <w:r w:rsidRPr="00D806D4">
              <w:rPr>
                <w:rFonts w:eastAsia="Arial"/>
                <w:color w:val="000000"/>
              </w:rPr>
              <w:t xml:space="preserve">make sure that upon sale, the designated MOD disposal agency or receiving persons are formally notified of the legal, safety and environmental issues associated with that Land </w:t>
            </w:r>
            <w:r>
              <w:rPr>
                <w:rFonts w:eastAsia="Arial"/>
                <w:color w:val="000000"/>
              </w:rPr>
              <w:t>S</w:t>
            </w:r>
            <w:r w:rsidRPr="00D806D4">
              <w:rPr>
                <w:rFonts w:eastAsia="Arial"/>
                <w:color w:val="000000"/>
              </w:rPr>
              <w:t>ystem or its component parts.</w:t>
            </w:r>
          </w:p>
          <w:p w14:paraId="01BC94F4" w14:textId="77777777" w:rsidR="00803E57" w:rsidRPr="00D806D4" w:rsidRDefault="00803E57" w:rsidP="000727D0">
            <w:pPr>
              <w:spacing w:before="120" w:after="120"/>
              <w:ind w:left="113"/>
              <w:textAlignment w:val="baseline"/>
              <w:rPr>
                <w:rFonts w:eastAsia="Arial"/>
                <w:color w:val="000000"/>
              </w:rPr>
            </w:pPr>
            <w:r w:rsidRPr="00D806D4">
              <w:rPr>
                <w:rFonts w:eastAsia="Arial"/>
                <w:color w:val="000000"/>
              </w:rPr>
              <w:t>The formal notification shall include, as a minimum:</w:t>
            </w:r>
          </w:p>
          <w:p w14:paraId="3AAB184D" w14:textId="77777777" w:rsidR="00803E57" w:rsidRPr="00D806D4" w:rsidRDefault="00803E57" w:rsidP="005E0B50">
            <w:pPr>
              <w:numPr>
                <w:ilvl w:val="0"/>
                <w:numId w:val="152"/>
              </w:numPr>
              <w:spacing w:before="120" w:after="120"/>
              <w:ind w:left="567" w:firstLine="0"/>
              <w:textAlignment w:val="baseline"/>
              <w:rPr>
                <w:rFonts w:eastAsia="Arial"/>
                <w:color w:val="000000"/>
              </w:rPr>
            </w:pPr>
            <w:r w:rsidRPr="00D806D4">
              <w:rPr>
                <w:rFonts w:eastAsia="Arial"/>
                <w:color w:val="000000"/>
              </w:rPr>
              <w:t>relevant risks and mitigations</w:t>
            </w:r>
            <w:r>
              <w:rPr>
                <w:rFonts w:eastAsia="Arial"/>
                <w:color w:val="000000"/>
              </w:rPr>
              <w:t>;</w:t>
            </w:r>
          </w:p>
          <w:p w14:paraId="50D01CA3" w14:textId="77777777" w:rsidR="00803E57" w:rsidRPr="00D806D4" w:rsidRDefault="00803E57" w:rsidP="005E0B50">
            <w:pPr>
              <w:numPr>
                <w:ilvl w:val="0"/>
                <w:numId w:val="152"/>
              </w:numPr>
              <w:spacing w:before="120" w:after="120"/>
              <w:ind w:left="567" w:firstLine="0"/>
              <w:textAlignment w:val="baseline"/>
              <w:rPr>
                <w:rFonts w:eastAsia="Arial"/>
                <w:color w:val="000000"/>
              </w:rPr>
            </w:pPr>
            <w:r w:rsidRPr="00D806D4">
              <w:rPr>
                <w:rFonts w:eastAsia="Arial"/>
                <w:color w:val="000000"/>
              </w:rPr>
              <w:t>the identification of Hazardous materials</w:t>
            </w:r>
            <w:r>
              <w:rPr>
                <w:rFonts w:eastAsia="Arial"/>
                <w:color w:val="000000"/>
              </w:rPr>
              <w:t>;</w:t>
            </w:r>
          </w:p>
          <w:p w14:paraId="5AE781D0" w14:textId="77777777" w:rsidR="00803E57" w:rsidRPr="00D806D4" w:rsidRDefault="00803E57" w:rsidP="005E0B50">
            <w:pPr>
              <w:numPr>
                <w:ilvl w:val="0"/>
                <w:numId w:val="152"/>
              </w:numPr>
              <w:spacing w:before="120" w:after="120"/>
              <w:ind w:left="567" w:firstLine="0"/>
              <w:textAlignment w:val="baseline"/>
              <w:rPr>
                <w:rFonts w:eastAsia="Arial"/>
                <w:color w:val="000000"/>
              </w:rPr>
            </w:pPr>
            <w:r w:rsidRPr="00D806D4">
              <w:rPr>
                <w:rFonts w:eastAsia="Arial"/>
                <w:color w:val="000000"/>
              </w:rPr>
              <w:t>relevant DEDs from legislation</w:t>
            </w:r>
            <w:r>
              <w:rPr>
                <w:rFonts w:eastAsia="Arial"/>
                <w:color w:val="000000"/>
              </w:rPr>
              <w:t>;</w:t>
            </w:r>
          </w:p>
          <w:p w14:paraId="7E6BF847" w14:textId="77777777" w:rsidR="00803E57" w:rsidRPr="00D806D4" w:rsidRDefault="00803E57" w:rsidP="005E0B50">
            <w:pPr>
              <w:numPr>
                <w:ilvl w:val="0"/>
                <w:numId w:val="152"/>
              </w:numPr>
              <w:spacing w:before="120" w:after="120"/>
              <w:ind w:left="567" w:firstLine="0"/>
              <w:textAlignment w:val="baseline"/>
              <w:rPr>
                <w:rFonts w:eastAsia="Arial"/>
                <w:color w:val="000000"/>
              </w:rPr>
            </w:pPr>
            <w:r w:rsidRPr="00D806D4">
              <w:rPr>
                <w:rFonts w:eastAsia="Arial"/>
                <w:color w:val="000000"/>
              </w:rPr>
              <w:t xml:space="preserve">that DEDs from legislation apply solely for UK Defence purposes and when granted for a </w:t>
            </w:r>
            <w:r>
              <w:rPr>
                <w:rFonts w:eastAsia="Arial"/>
                <w:color w:val="000000"/>
              </w:rPr>
              <w:t>L</w:t>
            </w:r>
            <w:r w:rsidRPr="00D806D4">
              <w:rPr>
                <w:rFonts w:eastAsia="Arial"/>
                <w:color w:val="000000"/>
              </w:rPr>
              <w:t xml:space="preserve">and </w:t>
            </w:r>
            <w:r>
              <w:rPr>
                <w:rFonts w:eastAsia="Arial"/>
                <w:color w:val="000000"/>
              </w:rPr>
              <w:t>S</w:t>
            </w:r>
            <w:r w:rsidRPr="00D806D4">
              <w:rPr>
                <w:rFonts w:eastAsia="Arial"/>
                <w:color w:val="000000"/>
              </w:rPr>
              <w:t>ystem cannot be transferred when systems are sold.</w:t>
            </w:r>
          </w:p>
        </w:tc>
      </w:tr>
      <w:tr w:rsidR="00803E57" w:rsidRPr="00D806D4" w14:paraId="6B6DEC9E" w14:textId="77777777" w:rsidTr="000727D0">
        <w:trPr>
          <w:trHeight w:val="20"/>
        </w:trPr>
        <w:tc>
          <w:tcPr>
            <w:tcW w:w="1409" w:type="dxa"/>
            <w:shd w:val="clear" w:color="auto" w:fill="F1F4F6"/>
          </w:tcPr>
          <w:p w14:paraId="74D922F7"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Provenance</w:t>
            </w:r>
          </w:p>
        </w:tc>
        <w:tc>
          <w:tcPr>
            <w:tcW w:w="8788" w:type="dxa"/>
            <w:shd w:val="clear" w:color="auto" w:fill="auto"/>
            <w:vAlign w:val="center"/>
          </w:tcPr>
          <w:p w14:paraId="491F5A90" w14:textId="77777777" w:rsidR="00803E57" w:rsidRPr="00A361F4" w:rsidRDefault="00000000" w:rsidP="000727D0">
            <w:pPr>
              <w:spacing w:before="120" w:after="120"/>
              <w:ind w:left="113"/>
              <w:jc w:val="both"/>
              <w:textAlignment w:val="baseline"/>
              <w:rPr>
                <w:rFonts w:eastAsia="Arial"/>
                <w:spacing w:val="-1"/>
              </w:rPr>
            </w:pPr>
            <w:hyperlink r:id="rId384" w:history="1">
              <w:r w:rsidR="00803E57" w:rsidRPr="008A1AB7">
                <w:rPr>
                  <w:rStyle w:val="Hyperlink"/>
                  <w:rFonts w:eastAsia="Arial"/>
                  <w:spacing w:val="-1"/>
                </w:rPr>
                <w:t>Policy Statement by the Secretary of State for Defence on Health, Safety and Environmental Protection in Defence.</w:t>
              </w:r>
            </w:hyperlink>
          </w:p>
          <w:p w14:paraId="52E21177" w14:textId="77777777" w:rsidR="00803E57" w:rsidRPr="00D806D4" w:rsidRDefault="00000000" w:rsidP="000727D0">
            <w:pPr>
              <w:spacing w:before="120" w:after="120"/>
              <w:ind w:left="113"/>
              <w:jc w:val="both"/>
              <w:textAlignment w:val="baseline"/>
              <w:rPr>
                <w:rFonts w:eastAsia="Arial"/>
                <w:color w:val="000000"/>
              </w:rPr>
            </w:pPr>
            <w:hyperlink r:id="rId385" w:history="1">
              <w:r w:rsidR="00803E57" w:rsidRPr="00C04690">
                <w:rPr>
                  <w:rStyle w:val="Hyperlink"/>
                  <w:rFonts w:eastAsia="Arial"/>
                </w:rPr>
                <w:t>Health and Safety at Work, etc. Act 1974.</w:t>
              </w:r>
            </w:hyperlink>
          </w:p>
          <w:p w14:paraId="45C4E330" w14:textId="77777777" w:rsidR="00803E57" w:rsidRPr="00D806D4" w:rsidRDefault="00000000" w:rsidP="000727D0">
            <w:pPr>
              <w:spacing w:before="120" w:after="120"/>
              <w:ind w:left="113"/>
              <w:jc w:val="both"/>
              <w:textAlignment w:val="baseline"/>
              <w:rPr>
                <w:rFonts w:eastAsia="Arial"/>
                <w:color w:val="000000"/>
              </w:rPr>
            </w:pPr>
            <w:hyperlink r:id="rId386" w:history="1">
              <w:r w:rsidR="00803E57" w:rsidRPr="00C04690">
                <w:rPr>
                  <w:rStyle w:val="Hyperlink"/>
                  <w:rFonts w:eastAsia="Arial"/>
                </w:rPr>
                <w:t>Environmental Protection Act 1990.</w:t>
              </w:r>
            </w:hyperlink>
          </w:p>
          <w:p w14:paraId="2D4C83ED" w14:textId="77777777" w:rsidR="00803E57" w:rsidRPr="00D806D4" w:rsidRDefault="00000000" w:rsidP="000727D0">
            <w:pPr>
              <w:spacing w:before="120" w:after="120"/>
              <w:ind w:left="113"/>
              <w:jc w:val="both"/>
              <w:textAlignment w:val="baseline"/>
              <w:rPr>
                <w:rFonts w:eastAsia="Arial"/>
                <w:color w:val="000000"/>
              </w:rPr>
            </w:pPr>
            <w:hyperlink r:id="rId387" w:history="1">
              <w:r w:rsidR="00803E57" w:rsidRPr="00F67281">
                <w:rPr>
                  <w:rStyle w:val="Hyperlink"/>
                  <w:rFonts w:eastAsia="Arial"/>
                </w:rPr>
                <w:t>The Waste Electrical and Electronic Equipment Regulations 2013.</w:t>
              </w:r>
            </w:hyperlink>
          </w:p>
        </w:tc>
      </w:tr>
      <w:tr w:rsidR="00803E57" w:rsidRPr="00D806D4" w14:paraId="0A6A9DBB" w14:textId="77777777" w:rsidTr="000727D0">
        <w:trPr>
          <w:trHeight w:val="20"/>
        </w:trPr>
        <w:tc>
          <w:tcPr>
            <w:tcW w:w="1409" w:type="dxa"/>
            <w:shd w:val="clear" w:color="auto" w:fill="F1F4F6"/>
          </w:tcPr>
          <w:p w14:paraId="731B5B36"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Acceptable Means of Compliance</w:t>
            </w:r>
          </w:p>
        </w:tc>
        <w:tc>
          <w:tcPr>
            <w:tcW w:w="8788" w:type="dxa"/>
            <w:vAlign w:val="center"/>
          </w:tcPr>
          <w:p w14:paraId="7B872385" w14:textId="77777777" w:rsidR="00803E57" w:rsidRPr="00D806D4" w:rsidRDefault="00803E57" w:rsidP="000727D0">
            <w:pPr>
              <w:spacing w:before="120" w:after="120"/>
              <w:ind w:left="113"/>
              <w:jc w:val="both"/>
              <w:textAlignment w:val="baseline"/>
              <w:rPr>
                <w:rFonts w:eastAsia="Arial"/>
                <w:color w:val="000000"/>
              </w:rPr>
            </w:pPr>
            <w:r w:rsidRPr="00D806D4">
              <w:rPr>
                <w:rFonts w:eastAsia="Arial"/>
                <w:color w:val="000000"/>
              </w:rPr>
              <w:t xml:space="preserve">The Accountable Person </w:t>
            </w:r>
            <w:r w:rsidRPr="00D806D4">
              <w:rPr>
                <w:rFonts w:eastAsia="Arial"/>
                <w:b/>
                <w:color w:val="000000"/>
              </w:rPr>
              <w:t xml:space="preserve">should </w:t>
            </w:r>
            <w:r w:rsidRPr="00D806D4">
              <w:rPr>
                <w:rFonts w:eastAsia="Arial"/>
                <w:color w:val="000000"/>
              </w:rPr>
              <w:t xml:space="preserve">ensure that the sale of the Land </w:t>
            </w:r>
            <w:r>
              <w:rPr>
                <w:rFonts w:eastAsia="Arial"/>
                <w:color w:val="000000"/>
              </w:rPr>
              <w:t>S</w:t>
            </w:r>
            <w:r w:rsidRPr="00D806D4">
              <w:rPr>
                <w:rFonts w:eastAsia="Arial"/>
                <w:color w:val="000000"/>
              </w:rPr>
              <w:t xml:space="preserve">ystem, </w:t>
            </w:r>
            <w:r w:rsidRPr="00460FCB">
              <w:rPr>
                <w:rFonts w:eastAsia="Arial"/>
              </w:rPr>
              <w:t>or</w:t>
            </w:r>
            <w:r>
              <w:rPr>
                <w:rFonts w:eastAsia="Arial"/>
                <w:color w:val="FF0000"/>
              </w:rPr>
              <w:t xml:space="preserve"> </w:t>
            </w:r>
            <w:r w:rsidRPr="00D806D4">
              <w:rPr>
                <w:rFonts w:eastAsia="Arial"/>
                <w:color w:val="000000"/>
              </w:rPr>
              <w:t>capability or its component parts is considered within the SEC.</w:t>
            </w:r>
          </w:p>
        </w:tc>
      </w:tr>
      <w:tr w:rsidR="00803E57" w:rsidRPr="00D806D4" w14:paraId="53AB460D" w14:textId="77777777" w:rsidTr="000727D0">
        <w:trPr>
          <w:trHeight w:val="20"/>
        </w:trPr>
        <w:tc>
          <w:tcPr>
            <w:tcW w:w="1409" w:type="dxa"/>
            <w:shd w:val="clear" w:color="auto" w:fill="F1F4F6"/>
          </w:tcPr>
          <w:p w14:paraId="3731BE84" w14:textId="77777777" w:rsidR="00803E57" w:rsidRPr="00D806D4" w:rsidRDefault="00803E57" w:rsidP="000727D0">
            <w:pPr>
              <w:spacing w:before="120" w:after="120"/>
              <w:jc w:val="center"/>
              <w:textAlignment w:val="baseline"/>
              <w:rPr>
                <w:rFonts w:eastAsia="Arial"/>
                <w:b/>
                <w:color w:val="000000"/>
              </w:rPr>
            </w:pPr>
            <w:r w:rsidRPr="00E50D5A">
              <w:rPr>
                <w:rFonts w:eastAsia="Arial"/>
                <w:b/>
              </w:rPr>
              <w:t>Further Guidance</w:t>
            </w:r>
          </w:p>
        </w:tc>
        <w:tc>
          <w:tcPr>
            <w:tcW w:w="8788" w:type="dxa"/>
            <w:vAlign w:val="center"/>
          </w:tcPr>
          <w:p w14:paraId="0A668E8B" w14:textId="77777777" w:rsidR="00803E57" w:rsidRPr="00F75B61" w:rsidRDefault="00803E57" w:rsidP="005E0B50">
            <w:pPr>
              <w:pStyle w:val="ListParagraph"/>
              <w:numPr>
                <w:ilvl w:val="0"/>
                <w:numId w:val="170"/>
              </w:numPr>
              <w:spacing w:before="120" w:after="120"/>
              <w:ind w:left="113" w:firstLine="0"/>
              <w:contextualSpacing w:val="0"/>
              <w:rPr>
                <w:b/>
                <w:bCs/>
                <w:u w:val="single"/>
              </w:rPr>
            </w:pPr>
            <w:r w:rsidRPr="004B51FD">
              <w:t xml:space="preserve">Organisations engaged in or contributing to Defence </w:t>
            </w:r>
            <w:r>
              <w:t>L</w:t>
            </w:r>
            <w:r w:rsidRPr="004B51FD">
              <w:t xml:space="preserve">and </w:t>
            </w:r>
            <w:r>
              <w:t>S</w:t>
            </w:r>
            <w:r w:rsidRPr="004B51FD">
              <w:t xml:space="preserve">ystem activity </w:t>
            </w:r>
            <w:r w:rsidRPr="0025079D">
              <w:rPr>
                <w:rFonts w:cs="Arial"/>
                <w:b/>
              </w:rPr>
              <w:t>should</w:t>
            </w:r>
            <w:r>
              <w:rPr>
                <w:rFonts w:cs="Arial"/>
                <w:b/>
              </w:rPr>
              <w:t xml:space="preserve"> </w:t>
            </w:r>
            <w:r w:rsidRPr="00242524">
              <w:rPr>
                <w:rFonts w:cs="Arial"/>
              </w:rPr>
              <w:t xml:space="preserve">manage the sale of </w:t>
            </w:r>
            <w:r>
              <w:rPr>
                <w:rFonts w:cs="Arial"/>
              </w:rPr>
              <w:t>L</w:t>
            </w:r>
            <w:r w:rsidRPr="00242524">
              <w:rPr>
                <w:rFonts w:cs="Arial"/>
              </w:rPr>
              <w:t xml:space="preserve">and </w:t>
            </w:r>
            <w:r>
              <w:rPr>
                <w:rFonts w:cs="Arial"/>
              </w:rPr>
              <w:t>S</w:t>
            </w:r>
            <w:r w:rsidRPr="00242524">
              <w:rPr>
                <w:rFonts w:cs="Arial"/>
              </w:rPr>
              <w:t xml:space="preserve">ystems throughout the system lifecycle </w:t>
            </w:r>
            <w:r w:rsidRPr="004B51FD">
              <w:t>to ensure the safety</w:t>
            </w:r>
            <w:r>
              <w:t xml:space="preserve"> of</w:t>
            </w:r>
            <w:r w:rsidRPr="004B51FD">
              <w:t xml:space="preserve"> </w:t>
            </w:r>
            <w:r>
              <w:t>third</w:t>
            </w:r>
            <w:r w:rsidRPr="004B51FD">
              <w:t>-party buyers</w:t>
            </w:r>
            <w:r>
              <w:t xml:space="preserve"> </w:t>
            </w:r>
            <w:r w:rsidRPr="004B51FD">
              <w:t>/</w:t>
            </w:r>
            <w:r>
              <w:t xml:space="preserve"> </w:t>
            </w:r>
            <w:r w:rsidRPr="004B51FD">
              <w:t>agencies are not put in danger</w:t>
            </w:r>
            <w:r w:rsidRPr="00242524">
              <w:rPr>
                <w:rFonts w:cs="Arial"/>
              </w:rPr>
              <w:t>.</w:t>
            </w:r>
          </w:p>
          <w:p w14:paraId="1B773401" w14:textId="77777777" w:rsidR="00803E57" w:rsidRPr="00090742" w:rsidRDefault="00803E57" w:rsidP="005E0B50">
            <w:pPr>
              <w:pStyle w:val="ListParagraph"/>
              <w:numPr>
                <w:ilvl w:val="0"/>
                <w:numId w:val="170"/>
              </w:numPr>
              <w:spacing w:before="120" w:after="120"/>
              <w:ind w:left="113" w:firstLine="0"/>
              <w:contextualSpacing w:val="0"/>
              <w:rPr>
                <w:b/>
                <w:bCs/>
                <w:u w:val="single"/>
              </w:rPr>
            </w:pPr>
            <w:r>
              <w:t xml:space="preserve">Land System risks </w:t>
            </w:r>
            <w:r w:rsidRPr="00226FA7">
              <w:t>need be identified, recorded and passed onto relevant parties. This is to ensure that third</w:t>
            </w:r>
            <w:r>
              <w:t xml:space="preserve"> parties</w:t>
            </w:r>
            <w:r w:rsidRPr="00226FA7">
              <w:t xml:space="preserve"> (such as disposal contractors or prospective buyers) can make informed risk decisions. Absence of known risk information could cause harm to people and the environment.</w:t>
            </w:r>
          </w:p>
          <w:p w14:paraId="4712C51B" w14:textId="77777777" w:rsidR="00803E57" w:rsidRPr="00530F04" w:rsidRDefault="00803E57" w:rsidP="005E0B50">
            <w:pPr>
              <w:pStyle w:val="ListParagraph"/>
              <w:numPr>
                <w:ilvl w:val="0"/>
                <w:numId w:val="170"/>
              </w:numPr>
              <w:spacing w:before="120" w:after="120"/>
              <w:ind w:left="113" w:firstLine="0"/>
              <w:contextualSpacing w:val="0"/>
              <w:rPr>
                <w:b/>
                <w:bCs/>
                <w:u w:val="single"/>
              </w:rPr>
            </w:pPr>
            <w:r>
              <w:t xml:space="preserve">Legal requirements </w:t>
            </w:r>
            <w:r w:rsidRPr="00226FA7">
              <w:t xml:space="preserve">pertaining to the system </w:t>
            </w:r>
            <w:r w:rsidRPr="00092704">
              <w:t>must</w:t>
            </w:r>
            <w:r w:rsidRPr="00226FA7">
              <w:t xml:space="preserve"> also be advised (for example clearly annotating a military vehicle subject to exemptions under the </w:t>
            </w:r>
            <w:hyperlink r:id="rId388" w:history="1">
              <w:r w:rsidRPr="008C5626">
                <w:rPr>
                  <w:rStyle w:val="Hyperlink"/>
                </w:rPr>
                <w:t>Road Vehicles (Construction and Use) Regulations 1986</w:t>
              </w:r>
            </w:hyperlink>
            <w:r w:rsidRPr="00226FA7">
              <w:t xml:space="preserve"> as being “not roadworthy”</w:t>
            </w:r>
            <w:r>
              <w:t>,</w:t>
            </w:r>
            <w:r w:rsidRPr="00226FA7">
              <w:t xml:space="preserve"> under </w:t>
            </w:r>
            <w:hyperlink r:id="rId389" w:history="1">
              <w:r w:rsidRPr="00946F3F">
                <w:rPr>
                  <w:rStyle w:val="Hyperlink"/>
                </w:rPr>
                <w:t>section 75 of the Road Traffic Act 1988</w:t>
              </w:r>
            </w:hyperlink>
            <w:r w:rsidRPr="00226FA7">
              <w:t>).</w:t>
            </w:r>
          </w:p>
          <w:p w14:paraId="3620863C" w14:textId="77777777" w:rsidR="00803E57" w:rsidRDefault="00803E57" w:rsidP="005E0B50">
            <w:pPr>
              <w:pStyle w:val="ListParagraph"/>
              <w:numPr>
                <w:ilvl w:val="0"/>
                <w:numId w:val="170"/>
              </w:numPr>
              <w:spacing w:before="120" w:after="120"/>
              <w:ind w:left="113" w:firstLine="0"/>
              <w:contextualSpacing w:val="0"/>
            </w:pPr>
            <w:r w:rsidRPr="000910DD">
              <w:t xml:space="preserve">Those holding </w:t>
            </w:r>
            <w:r w:rsidRPr="00226FA7">
              <w:t>safety and environmental responsibilities</w:t>
            </w:r>
            <w:r w:rsidRPr="00226FA7">
              <w:rPr>
                <w:b/>
              </w:rPr>
              <w:t xml:space="preserve"> </w:t>
            </w:r>
            <w:r w:rsidRPr="003702E3">
              <w:rPr>
                <w:b/>
              </w:rPr>
              <w:t>s</w:t>
            </w:r>
            <w:r w:rsidRPr="009F2614">
              <w:rPr>
                <w:b/>
              </w:rPr>
              <w:t>hould</w:t>
            </w:r>
            <w:r w:rsidRPr="009F2614">
              <w:t xml:space="preserve"> ensure that the MOD disposal authority is informed of the relevant safety and environmental i</w:t>
            </w:r>
            <w:r w:rsidRPr="00226FA7">
              <w:t>ssues, prior to their joint agreement as to the best contractual route for disposal</w:t>
            </w:r>
            <w:r>
              <w:t xml:space="preserve"> i.e., sale</w:t>
            </w:r>
            <w:r w:rsidRPr="00226FA7">
              <w:t>.</w:t>
            </w:r>
            <w:r>
              <w:t xml:space="preserve"> This </w:t>
            </w:r>
            <w:r w:rsidRPr="00751F29">
              <w:rPr>
                <w:b/>
                <w:bCs/>
              </w:rPr>
              <w:t>should</w:t>
            </w:r>
            <w:r>
              <w:t xml:space="preserve"> include:</w:t>
            </w:r>
          </w:p>
          <w:p w14:paraId="18CA7514" w14:textId="77777777" w:rsidR="00803E57" w:rsidRPr="0025079D" w:rsidRDefault="00803E57" w:rsidP="005E0B50">
            <w:pPr>
              <w:pStyle w:val="Default"/>
              <w:numPr>
                <w:ilvl w:val="1"/>
                <w:numId w:val="171"/>
              </w:numPr>
              <w:spacing w:before="120" w:after="120"/>
              <w:ind w:left="567" w:firstLine="0"/>
            </w:pPr>
            <w:r>
              <w:lastRenderedPageBreak/>
              <w:t>a</w:t>
            </w:r>
            <w:r w:rsidRPr="0025079D">
              <w:t xml:space="preserve"> </w:t>
            </w:r>
            <w:r>
              <w:t>d</w:t>
            </w:r>
            <w:r w:rsidRPr="0025079D">
              <w:t xml:space="preserve">isposal Safety and Environmental Case Report. </w:t>
            </w:r>
            <w:r w:rsidRPr="0025079D" w:rsidDel="00CE1D34">
              <w:t xml:space="preserve">This </w:t>
            </w:r>
            <w:r w:rsidRPr="00781430">
              <w:rPr>
                <w:b/>
                <w:bCs/>
              </w:rPr>
              <w:t>should</w:t>
            </w:r>
            <w:r w:rsidRPr="0025079D">
              <w:t xml:space="preserve"> include a snapshot of the </w:t>
            </w:r>
            <w:r>
              <w:t xml:space="preserve">health, </w:t>
            </w:r>
            <w:r w:rsidRPr="0025079D">
              <w:t>safety and environmental protection performance and highlight areas of weakness in the safety or environmental arguments;</w:t>
            </w:r>
          </w:p>
          <w:p w14:paraId="29FA4C78" w14:textId="77777777" w:rsidR="00803E57" w:rsidRPr="0025079D" w:rsidRDefault="00803E57" w:rsidP="005E0B50">
            <w:pPr>
              <w:pStyle w:val="Default"/>
              <w:numPr>
                <w:ilvl w:val="1"/>
                <w:numId w:val="171"/>
              </w:numPr>
              <w:spacing w:before="120" w:after="120"/>
              <w:ind w:left="567" w:firstLine="0"/>
            </w:pPr>
            <w:r>
              <w:t>a</w:t>
            </w:r>
            <w:r w:rsidRPr="0025079D">
              <w:t xml:space="preserve"> register of relevant safety issues, for example, safety notices;</w:t>
            </w:r>
          </w:p>
          <w:p w14:paraId="02546706" w14:textId="77777777" w:rsidR="00803E57" w:rsidRPr="0025079D" w:rsidRDefault="00803E57" w:rsidP="005E0B50">
            <w:pPr>
              <w:pStyle w:val="Default"/>
              <w:numPr>
                <w:ilvl w:val="1"/>
                <w:numId w:val="171"/>
              </w:numPr>
              <w:spacing w:before="120" w:after="120"/>
              <w:ind w:left="567" w:firstLine="0"/>
            </w:pPr>
            <w:r>
              <w:t>a</w:t>
            </w:r>
            <w:r w:rsidRPr="0025079D">
              <w:t>ny DEDs applicable to the system;</w:t>
            </w:r>
          </w:p>
          <w:p w14:paraId="7B00F2F8" w14:textId="77777777" w:rsidR="00803E57" w:rsidRPr="00530F04" w:rsidRDefault="00803E57" w:rsidP="005E0B50">
            <w:pPr>
              <w:pStyle w:val="Default"/>
              <w:numPr>
                <w:ilvl w:val="1"/>
                <w:numId w:val="171"/>
              </w:numPr>
              <w:spacing w:before="120" w:after="120"/>
              <w:ind w:left="567" w:firstLine="0"/>
            </w:pPr>
            <w:r>
              <w:t>a</w:t>
            </w:r>
            <w:r w:rsidRPr="0025079D">
              <w:t xml:space="preserve"> register of the systems hazardous materials with accompanying Safety Data Sheets </w:t>
            </w:r>
            <w:r w:rsidRPr="00751F29">
              <w:rPr>
                <w:b/>
                <w:bCs/>
              </w:rPr>
              <w:t>should</w:t>
            </w:r>
            <w:r w:rsidRPr="0025079D">
              <w:t xml:space="preserve"> be produced and provided to the disposal authority.</w:t>
            </w:r>
          </w:p>
          <w:p w14:paraId="6E761139" w14:textId="77777777" w:rsidR="00803E57" w:rsidRPr="00063F38" w:rsidRDefault="00803E57" w:rsidP="005E0B50">
            <w:pPr>
              <w:pStyle w:val="ListParagraph"/>
              <w:numPr>
                <w:ilvl w:val="0"/>
                <w:numId w:val="170"/>
              </w:numPr>
              <w:spacing w:before="120" w:after="120"/>
              <w:ind w:left="113" w:firstLine="0"/>
              <w:contextualSpacing w:val="0"/>
              <w:rPr>
                <w:b/>
              </w:rPr>
            </w:pPr>
            <w:r>
              <w:t xml:space="preserve">The MOD </w:t>
            </w:r>
            <w:r w:rsidRPr="00A62B6C">
              <w:t>disposal authority (Defence Equipment Sales Authority</w:t>
            </w:r>
            <w:r>
              <w:t xml:space="preserve"> (DESA)</w:t>
            </w:r>
            <w:r w:rsidRPr="00A62B6C">
              <w:t xml:space="preserve">) </w:t>
            </w:r>
            <w:r w:rsidRPr="004D18DB">
              <w:rPr>
                <w:b/>
              </w:rPr>
              <w:t>should</w:t>
            </w:r>
            <w:r w:rsidRPr="00A62B6C">
              <w:t xml:space="preserve"> ensure the buyer is made aware of relevant safety and environmental issues highlighted by the organisation that is responsible for the system prior to sale</w:t>
            </w:r>
            <w:r>
              <w:t xml:space="preserve"> </w:t>
            </w:r>
            <w:r w:rsidRPr="00A62B6C">
              <w:t>/</w:t>
            </w:r>
            <w:r>
              <w:t xml:space="preserve"> </w:t>
            </w:r>
            <w:r w:rsidRPr="00A62B6C">
              <w:t>disposal.</w:t>
            </w:r>
          </w:p>
          <w:p w14:paraId="427FB5A9" w14:textId="77777777" w:rsidR="00803E57" w:rsidRPr="00063F38" w:rsidRDefault="00803E57" w:rsidP="000727D0">
            <w:pPr>
              <w:pStyle w:val="ListParagraph"/>
              <w:spacing w:before="120" w:after="120"/>
              <w:ind w:left="567"/>
              <w:contextualSpacing w:val="0"/>
              <w:rPr>
                <w:bCs/>
              </w:rPr>
            </w:pPr>
            <w:r w:rsidRPr="001A2655">
              <w:rPr>
                <w:bCs/>
              </w:rPr>
              <w:t>a.</w:t>
            </w:r>
            <w:r w:rsidRPr="001A2655">
              <w:rPr>
                <w:bCs/>
              </w:rPr>
              <w:tab/>
              <w:t xml:space="preserve">Disclaimer. The MOD disposal authority </w:t>
            </w:r>
            <w:r w:rsidRPr="00073BE1">
              <w:rPr>
                <w:b/>
              </w:rPr>
              <w:t xml:space="preserve">should </w:t>
            </w:r>
            <w:r w:rsidRPr="001A2655">
              <w:rPr>
                <w:bCs/>
              </w:rPr>
              <w:t>provide a general disclaimer to alert the new owners of Defence equipment of any potential safety and environmental risks</w:t>
            </w:r>
            <w:r>
              <w:rPr>
                <w:bCs/>
              </w:rPr>
              <w:t>, including information on its safe usage and maintenance.</w:t>
            </w:r>
          </w:p>
          <w:p w14:paraId="3868FB46" w14:textId="77777777" w:rsidR="00803E57" w:rsidRPr="00063F38" w:rsidRDefault="00803E57" w:rsidP="000727D0">
            <w:pPr>
              <w:pStyle w:val="ListParagraph"/>
              <w:spacing w:before="120" w:after="120"/>
              <w:ind w:left="567"/>
              <w:contextualSpacing w:val="0"/>
              <w:rPr>
                <w:bCs/>
              </w:rPr>
            </w:pPr>
            <w:r w:rsidRPr="001A2655">
              <w:rPr>
                <w:bCs/>
              </w:rPr>
              <w:t>b.</w:t>
            </w:r>
            <w:r w:rsidRPr="001A2655">
              <w:rPr>
                <w:bCs/>
              </w:rPr>
              <w:tab/>
              <w:t xml:space="preserve">Legislative Requirements. The organisation that makes the </w:t>
            </w:r>
            <w:r>
              <w:rPr>
                <w:bCs/>
              </w:rPr>
              <w:t>L</w:t>
            </w:r>
            <w:r w:rsidRPr="001A2655">
              <w:rPr>
                <w:bCs/>
              </w:rPr>
              <w:t xml:space="preserve">and </w:t>
            </w:r>
            <w:r>
              <w:rPr>
                <w:bCs/>
              </w:rPr>
              <w:t>S</w:t>
            </w:r>
            <w:r w:rsidRPr="001A2655">
              <w:rPr>
                <w:bCs/>
              </w:rPr>
              <w:t xml:space="preserve">ystem available for disposal </w:t>
            </w:r>
            <w:r w:rsidRPr="00C7219F">
              <w:rPr>
                <w:b/>
              </w:rPr>
              <w:t>should</w:t>
            </w:r>
            <w:r w:rsidRPr="001A2655">
              <w:rPr>
                <w:bCs/>
              </w:rPr>
              <w:t xml:space="preserve"> ensure all legislative requirement are met (excluding where defence have DEDs).</w:t>
            </w:r>
          </w:p>
          <w:p w14:paraId="2E7C6EF8" w14:textId="77777777" w:rsidR="00803E57" w:rsidRPr="00063F38" w:rsidRDefault="00803E57" w:rsidP="005E0B50">
            <w:pPr>
              <w:pStyle w:val="ListParagraph"/>
              <w:numPr>
                <w:ilvl w:val="0"/>
                <w:numId w:val="170"/>
              </w:numPr>
              <w:spacing w:before="120" w:after="120"/>
              <w:ind w:left="113" w:firstLine="0"/>
              <w:contextualSpacing w:val="0"/>
              <w:rPr>
                <w:bCs/>
              </w:rPr>
            </w:pPr>
            <w:r w:rsidRPr="00054F81">
              <w:rPr>
                <w:bCs/>
              </w:rPr>
              <w:t>Legal requirements pertaining to the system</w:t>
            </w:r>
            <w:r w:rsidRPr="00C6141B">
              <w:t xml:space="preserve"> </w:t>
            </w:r>
            <w:r w:rsidRPr="00C7219F">
              <w:rPr>
                <w:b/>
                <w:bCs/>
              </w:rPr>
              <w:t>should</w:t>
            </w:r>
            <w:r w:rsidRPr="00C6141B">
              <w:t xml:space="preserve"> </w:t>
            </w:r>
            <w:r w:rsidRPr="00054F81">
              <w:rPr>
                <w:bCs/>
              </w:rPr>
              <w:t>be advised (for example clearly annotating that the equipment has been classified as a military vehicle).</w:t>
            </w:r>
          </w:p>
          <w:p w14:paraId="76B9DEF5" w14:textId="77777777" w:rsidR="00803E57" w:rsidRPr="00D806D4" w:rsidRDefault="00803E57" w:rsidP="005E0B50">
            <w:pPr>
              <w:pStyle w:val="ListParagraph"/>
              <w:numPr>
                <w:ilvl w:val="0"/>
                <w:numId w:val="170"/>
              </w:numPr>
              <w:spacing w:before="120" w:after="120"/>
              <w:ind w:left="113" w:firstLine="0"/>
              <w:contextualSpacing w:val="0"/>
              <w:rPr>
                <w:rFonts w:eastAsia="Arial"/>
                <w:color w:val="006FC0"/>
              </w:rPr>
            </w:pPr>
            <w:r w:rsidRPr="00054F81">
              <w:rPr>
                <w:bCs/>
              </w:rPr>
              <w:t xml:space="preserve">DEDs from legislation apply solely for UK </w:t>
            </w:r>
            <w:r>
              <w:rPr>
                <w:bCs/>
              </w:rPr>
              <w:t>D</w:t>
            </w:r>
            <w:r w:rsidRPr="00054F81">
              <w:rPr>
                <w:bCs/>
              </w:rPr>
              <w:t xml:space="preserve">efence purposes and when granted for a </w:t>
            </w:r>
            <w:r>
              <w:rPr>
                <w:bCs/>
              </w:rPr>
              <w:t>L</w:t>
            </w:r>
            <w:r w:rsidRPr="00054F81">
              <w:rPr>
                <w:bCs/>
              </w:rPr>
              <w:t xml:space="preserve">and </w:t>
            </w:r>
            <w:r>
              <w:rPr>
                <w:bCs/>
              </w:rPr>
              <w:t>S</w:t>
            </w:r>
            <w:r w:rsidRPr="00054F81">
              <w:rPr>
                <w:bCs/>
              </w:rPr>
              <w:t xml:space="preserve">ystem </w:t>
            </w:r>
            <w:r w:rsidRPr="00E43BD7">
              <w:t>cannot</w:t>
            </w:r>
            <w:r w:rsidRPr="00054F81">
              <w:rPr>
                <w:bCs/>
              </w:rPr>
              <w:t xml:space="preserve"> be transferred when systems are sold.</w:t>
            </w:r>
          </w:p>
        </w:tc>
      </w:tr>
    </w:tbl>
    <w:p w14:paraId="6CAB5409" w14:textId="77777777" w:rsidR="00803E57" w:rsidRDefault="00803E57" w:rsidP="00803E57">
      <w:pPr>
        <w:sectPr w:rsidR="00803E57" w:rsidSect="000727D0">
          <w:headerReference w:type="default" r:id="rId390"/>
          <w:headerReference w:type="first" r:id="rId391"/>
          <w:footerReference w:type="first" r:id="rId392"/>
          <w:pgSz w:w="11909" w:h="16838"/>
          <w:pgMar w:top="851" w:right="851" w:bottom="851" w:left="851" w:header="567" w:footer="567" w:gutter="0"/>
          <w:cols w:space="720"/>
          <w:docGrid w:linePitch="326"/>
        </w:sectPr>
      </w:pPr>
    </w:p>
    <w:tbl>
      <w:tblPr>
        <w:tblStyle w:val="TableGrid"/>
        <w:tblW w:w="10485" w:type="dxa"/>
        <w:tblLook w:val="04A0" w:firstRow="1" w:lastRow="0" w:firstColumn="1" w:lastColumn="0" w:noHBand="0" w:noVBand="1"/>
      </w:tblPr>
      <w:tblGrid>
        <w:gridCol w:w="10485"/>
      </w:tblGrid>
      <w:tr w:rsidR="00803E57" w14:paraId="09767AEA" w14:textId="77777777" w:rsidTr="000727D0">
        <w:trPr>
          <w:trHeight w:val="851"/>
        </w:trPr>
        <w:tc>
          <w:tcPr>
            <w:tcW w:w="10485" w:type="dxa"/>
            <w:shd w:val="clear" w:color="auto" w:fill="CCEADF"/>
            <w:vAlign w:val="center"/>
          </w:tcPr>
          <w:p w14:paraId="03C3CC04" w14:textId="77777777" w:rsidR="00803E57" w:rsidRDefault="00803E57" w:rsidP="000727D0">
            <w:pPr>
              <w:pStyle w:val="Heading1"/>
            </w:pPr>
            <w:bookmarkStart w:id="295" w:name="Regulation_413"/>
            <w:bookmarkStart w:id="296" w:name="_Toc163466164"/>
            <w:bookmarkEnd w:id="295"/>
            <w:r w:rsidRPr="00D806D4">
              <w:lastRenderedPageBreak/>
              <w:t>41</w:t>
            </w:r>
            <w:r>
              <w:t>3</w:t>
            </w:r>
            <w:r w:rsidRPr="00D806D4">
              <w:t xml:space="preserve"> </w:t>
            </w:r>
            <w:r>
              <w:t>–</w:t>
            </w:r>
            <w:r w:rsidRPr="00D806D4">
              <w:t xml:space="preserve"> </w:t>
            </w:r>
            <w:r w:rsidRPr="009F2614">
              <w:t xml:space="preserve">Land System </w:t>
            </w:r>
            <w:r w:rsidRPr="00D806D4">
              <w:t>Disposal</w:t>
            </w:r>
            <w:bookmarkEnd w:id="296"/>
          </w:p>
        </w:tc>
      </w:tr>
    </w:tbl>
    <w:p w14:paraId="21562519" w14:textId="77777777" w:rsidR="00803E57" w:rsidRPr="001878BB" w:rsidRDefault="00803E57" w:rsidP="00803E57">
      <w:pPr>
        <w:rPr>
          <w:sz w:val="2"/>
          <w:szCs w:val="2"/>
        </w:rPr>
      </w:pPr>
    </w:p>
    <w:tbl>
      <w:tblPr>
        <w:tblpPr w:leftFromText="181" w:rightFromText="181" w:vertAnchor="text" w:horzAnchor="margin" w:tblpY="33"/>
        <w:tblW w:w="1048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418"/>
        <w:gridCol w:w="9063"/>
      </w:tblGrid>
      <w:tr w:rsidR="00803E57" w:rsidRPr="00D806D4" w14:paraId="19C1A391" w14:textId="77777777" w:rsidTr="000727D0">
        <w:trPr>
          <w:trHeight w:val="20"/>
        </w:trPr>
        <w:tc>
          <w:tcPr>
            <w:tcW w:w="1418" w:type="dxa"/>
            <w:shd w:val="clear" w:color="auto" w:fill="F1F4F6"/>
          </w:tcPr>
          <w:p w14:paraId="00D9EB81"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Regulation</w:t>
            </w:r>
          </w:p>
        </w:tc>
        <w:tc>
          <w:tcPr>
            <w:tcW w:w="9063" w:type="dxa"/>
            <w:vAlign w:val="center"/>
          </w:tcPr>
          <w:p w14:paraId="432C68EA" w14:textId="77777777" w:rsidR="00803E57" w:rsidRPr="00D806D4" w:rsidRDefault="00803E57" w:rsidP="000727D0">
            <w:pPr>
              <w:spacing w:before="120" w:after="120"/>
              <w:ind w:left="113"/>
              <w:textAlignment w:val="baseline"/>
              <w:rPr>
                <w:rFonts w:eastAsia="Arial"/>
                <w:color w:val="000000"/>
              </w:rPr>
            </w:pPr>
            <w:r w:rsidRPr="00D806D4">
              <w:rPr>
                <w:rFonts w:eastAsia="Arial"/>
                <w:color w:val="000000"/>
              </w:rPr>
              <w:t xml:space="preserve">Accountable </w:t>
            </w:r>
            <w:r>
              <w:rPr>
                <w:rFonts w:eastAsia="Arial"/>
                <w:color w:val="000000"/>
              </w:rPr>
              <w:t>P</w:t>
            </w:r>
            <w:r w:rsidRPr="00D806D4">
              <w:rPr>
                <w:rFonts w:eastAsia="Arial"/>
                <w:color w:val="000000"/>
              </w:rPr>
              <w:t xml:space="preserve">ersons </w:t>
            </w:r>
            <w:r w:rsidRPr="00D806D4">
              <w:rPr>
                <w:rFonts w:eastAsia="Arial"/>
                <w:b/>
                <w:color w:val="000000"/>
              </w:rPr>
              <w:t xml:space="preserve">shall </w:t>
            </w:r>
            <w:r w:rsidRPr="00D806D4">
              <w:rPr>
                <w:rFonts w:eastAsia="Arial"/>
                <w:color w:val="000000"/>
              </w:rPr>
              <w:t xml:space="preserve">make sure that a disposal plan for the </w:t>
            </w:r>
            <w:r>
              <w:rPr>
                <w:rFonts w:eastAsia="Arial"/>
                <w:color w:val="000000"/>
              </w:rPr>
              <w:t>L</w:t>
            </w:r>
            <w:r w:rsidRPr="00D806D4">
              <w:rPr>
                <w:rFonts w:eastAsia="Arial"/>
                <w:color w:val="000000"/>
              </w:rPr>
              <w:t xml:space="preserve">and </w:t>
            </w:r>
            <w:r w:rsidRPr="00460FCB">
              <w:rPr>
                <w:rFonts w:eastAsia="Arial"/>
              </w:rPr>
              <w:t xml:space="preserve">System, or </w:t>
            </w:r>
            <w:r>
              <w:rPr>
                <w:rFonts w:eastAsia="Arial"/>
                <w:color w:val="000000"/>
              </w:rPr>
              <w:t>capability,</w:t>
            </w:r>
            <w:r w:rsidRPr="00D806D4">
              <w:rPr>
                <w:rFonts w:eastAsia="Arial"/>
                <w:color w:val="000000"/>
              </w:rPr>
              <w:t xml:space="preserve"> its component parts and associated consumable items is developed and included within the S</w:t>
            </w:r>
            <w:r>
              <w:rPr>
                <w:rFonts w:eastAsia="Arial"/>
                <w:color w:val="000000"/>
              </w:rPr>
              <w:t>EC</w:t>
            </w:r>
            <w:r w:rsidRPr="00D806D4">
              <w:rPr>
                <w:rFonts w:eastAsia="Arial"/>
                <w:color w:val="000000"/>
              </w:rPr>
              <w:t>.</w:t>
            </w:r>
          </w:p>
        </w:tc>
      </w:tr>
      <w:tr w:rsidR="00803E57" w:rsidRPr="00D806D4" w14:paraId="185FAC9E" w14:textId="77777777" w:rsidTr="000727D0">
        <w:trPr>
          <w:trHeight w:val="20"/>
        </w:trPr>
        <w:tc>
          <w:tcPr>
            <w:tcW w:w="1418" w:type="dxa"/>
            <w:shd w:val="clear" w:color="auto" w:fill="F1F4F6"/>
          </w:tcPr>
          <w:p w14:paraId="34ACA65A"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Provenance</w:t>
            </w:r>
          </w:p>
        </w:tc>
        <w:tc>
          <w:tcPr>
            <w:tcW w:w="9063" w:type="dxa"/>
            <w:vAlign w:val="center"/>
          </w:tcPr>
          <w:p w14:paraId="5E7698C5" w14:textId="77777777" w:rsidR="00803E57" w:rsidRPr="00C94A93" w:rsidRDefault="00803E57" w:rsidP="000727D0">
            <w:pPr>
              <w:spacing w:before="120" w:after="120"/>
              <w:ind w:left="113"/>
              <w:textAlignment w:val="baseline"/>
              <w:rPr>
                <w:rStyle w:val="Hyperlink"/>
                <w:rFonts w:eastAsia="Arial"/>
                <w:spacing w:val="-1"/>
              </w:rPr>
            </w:pPr>
            <w:r>
              <w:rPr>
                <w:rFonts w:eastAsia="Arial"/>
                <w:spacing w:val="-1"/>
              </w:rPr>
              <w:fldChar w:fldCharType="begin"/>
            </w:r>
            <w:r>
              <w:rPr>
                <w:rFonts w:eastAsia="Arial"/>
                <w:spacing w:val="-1"/>
              </w:rPr>
              <w:instrText xml:space="preserve"> HYPERLINK "https://assets.publishing.service.gov.uk/media/6595330c01760d00135cf9d4/Sofs_HSE_in_Defence_Policy_Statement.pdf" </w:instrText>
            </w:r>
            <w:r>
              <w:rPr>
                <w:rFonts w:eastAsia="Arial"/>
                <w:spacing w:val="-1"/>
              </w:rPr>
            </w:r>
            <w:r>
              <w:rPr>
                <w:rFonts w:eastAsia="Arial"/>
                <w:spacing w:val="-1"/>
              </w:rPr>
              <w:fldChar w:fldCharType="separate"/>
            </w:r>
            <w:r w:rsidRPr="00C94A93">
              <w:rPr>
                <w:rStyle w:val="Hyperlink"/>
                <w:rFonts w:eastAsia="Arial"/>
                <w:spacing w:val="-1"/>
              </w:rPr>
              <w:t xml:space="preserve">Policy Statement by the Secretary of State for Defence on Health, Safety and Environmental Protection in Defence. </w:t>
            </w:r>
          </w:p>
          <w:p w14:paraId="06CFA1C0" w14:textId="77777777" w:rsidR="00803E57" w:rsidRPr="00D806D4" w:rsidRDefault="00803E57" w:rsidP="000727D0">
            <w:pPr>
              <w:spacing w:before="120" w:after="120"/>
              <w:ind w:left="113"/>
              <w:textAlignment w:val="baseline"/>
              <w:rPr>
                <w:rFonts w:eastAsia="Arial"/>
                <w:color w:val="000000"/>
              </w:rPr>
            </w:pPr>
            <w:r>
              <w:rPr>
                <w:rFonts w:eastAsia="Arial"/>
                <w:spacing w:val="-1"/>
              </w:rPr>
              <w:fldChar w:fldCharType="end"/>
            </w:r>
            <w:hyperlink r:id="rId393" w:history="1">
              <w:r w:rsidRPr="00F67281">
                <w:rPr>
                  <w:rStyle w:val="Hyperlink"/>
                  <w:rFonts w:eastAsia="Arial"/>
                </w:rPr>
                <w:t xml:space="preserve">Health </w:t>
              </w:r>
              <w:r w:rsidRPr="00F67281">
                <w:rPr>
                  <w:rStyle w:val="Hyperlink"/>
                  <w:rFonts w:eastAsia="Arial"/>
                  <w:spacing w:val="-1"/>
                </w:rPr>
                <w:t>and</w:t>
              </w:r>
              <w:r w:rsidRPr="00F67281">
                <w:rPr>
                  <w:rStyle w:val="Hyperlink"/>
                  <w:rFonts w:eastAsia="Arial"/>
                </w:rPr>
                <w:t xml:space="preserve"> Safety at Work, etc. Act 1974.</w:t>
              </w:r>
            </w:hyperlink>
          </w:p>
          <w:p w14:paraId="667CF09B" w14:textId="77777777" w:rsidR="00803E57" w:rsidRPr="00D806D4" w:rsidRDefault="00000000" w:rsidP="000727D0">
            <w:pPr>
              <w:spacing w:before="120" w:after="120"/>
              <w:ind w:left="113"/>
              <w:textAlignment w:val="baseline"/>
              <w:rPr>
                <w:rFonts w:eastAsia="Arial"/>
                <w:color w:val="000000"/>
              </w:rPr>
            </w:pPr>
            <w:hyperlink r:id="rId394" w:history="1">
              <w:r w:rsidR="00803E57" w:rsidRPr="00F67281">
                <w:rPr>
                  <w:rStyle w:val="Hyperlink"/>
                  <w:rFonts w:eastAsia="Arial"/>
                </w:rPr>
                <w:t>Environmental Protection Act 1990.</w:t>
              </w:r>
            </w:hyperlink>
          </w:p>
          <w:p w14:paraId="62274A71" w14:textId="77777777" w:rsidR="00803E57" w:rsidRPr="00D806D4" w:rsidRDefault="00000000" w:rsidP="000727D0">
            <w:pPr>
              <w:spacing w:before="120" w:after="120"/>
              <w:ind w:left="113"/>
              <w:textAlignment w:val="baseline"/>
              <w:rPr>
                <w:rFonts w:eastAsia="Arial"/>
                <w:color w:val="000000"/>
              </w:rPr>
            </w:pPr>
            <w:hyperlink r:id="rId395" w:history="1">
              <w:r w:rsidR="00803E57" w:rsidRPr="00F67281">
                <w:rPr>
                  <w:rStyle w:val="Hyperlink"/>
                  <w:rFonts w:eastAsia="Arial"/>
                </w:rPr>
                <w:t>The Waste Electrical and Electronic Equipment Regulations 2013.</w:t>
              </w:r>
            </w:hyperlink>
          </w:p>
        </w:tc>
      </w:tr>
      <w:tr w:rsidR="00803E57" w:rsidRPr="00D806D4" w14:paraId="173A678C" w14:textId="77777777" w:rsidTr="000727D0">
        <w:trPr>
          <w:trHeight w:val="20"/>
        </w:trPr>
        <w:tc>
          <w:tcPr>
            <w:tcW w:w="1418" w:type="dxa"/>
            <w:shd w:val="clear" w:color="auto" w:fill="F1F4F6"/>
          </w:tcPr>
          <w:p w14:paraId="296DDB87"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Acceptable Means of Compliance</w:t>
            </w:r>
          </w:p>
        </w:tc>
        <w:tc>
          <w:tcPr>
            <w:tcW w:w="9063" w:type="dxa"/>
            <w:vAlign w:val="center"/>
          </w:tcPr>
          <w:p w14:paraId="768B915F" w14:textId="77777777" w:rsidR="00803E57" w:rsidRPr="00F7374A" w:rsidRDefault="00803E57" w:rsidP="000727D0">
            <w:pPr>
              <w:spacing w:before="120" w:after="120"/>
              <w:ind w:left="113"/>
              <w:rPr>
                <w:rFonts w:cs="Arial"/>
              </w:rPr>
            </w:pPr>
            <w:r w:rsidRPr="00F7374A">
              <w:rPr>
                <w:rFonts w:cs="Arial"/>
              </w:rPr>
              <w:t xml:space="preserve">Acceptable Means of Compliance: Accountable </w:t>
            </w:r>
            <w:r>
              <w:rPr>
                <w:rFonts w:cs="Arial"/>
              </w:rPr>
              <w:t>P</w:t>
            </w:r>
            <w:r w:rsidRPr="00F7374A">
              <w:rPr>
                <w:rFonts w:cs="Arial"/>
              </w:rPr>
              <w:t xml:space="preserve">ersons </w:t>
            </w:r>
            <w:r w:rsidRPr="004D18DB">
              <w:rPr>
                <w:rFonts w:cs="Arial"/>
                <w:b/>
                <w:bCs/>
              </w:rPr>
              <w:t>should</w:t>
            </w:r>
            <w:r w:rsidRPr="00F7374A">
              <w:rPr>
                <w:rFonts w:cs="Arial"/>
              </w:rPr>
              <w:t xml:space="preserve"> make sure that: </w:t>
            </w:r>
          </w:p>
          <w:p w14:paraId="6354E6B7" w14:textId="77777777" w:rsidR="00803E57" w:rsidRDefault="00803E57" w:rsidP="005E0B50">
            <w:pPr>
              <w:pStyle w:val="ListParagraph"/>
              <w:numPr>
                <w:ilvl w:val="0"/>
                <w:numId w:val="165"/>
              </w:numPr>
              <w:spacing w:before="120" w:after="120"/>
              <w:ind w:left="113" w:firstLine="0"/>
              <w:contextualSpacing w:val="0"/>
              <w:rPr>
                <w:rFonts w:cs="Arial"/>
              </w:rPr>
            </w:pPr>
            <w:r>
              <w:rPr>
                <w:rFonts w:cs="Arial"/>
              </w:rPr>
              <w:t>Through life and end of life disposal is in line with safety and environmental legislative requirements.</w:t>
            </w:r>
          </w:p>
          <w:p w14:paraId="4B23E866" w14:textId="77777777" w:rsidR="00803E57" w:rsidRDefault="00803E57" w:rsidP="005E0B50">
            <w:pPr>
              <w:pStyle w:val="ListParagraph"/>
              <w:numPr>
                <w:ilvl w:val="0"/>
                <w:numId w:val="165"/>
              </w:numPr>
              <w:spacing w:before="120" w:after="120"/>
              <w:ind w:left="113" w:firstLine="0"/>
              <w:contextualSpacing w:val="0"/>
              <w:rPr>
                <w:rFonts w:cs="Arial"/>
              </w:rPr>
            </w:pPr>
            <w:r w:rsidRPr="00A55F0F">
              <w:rPr>
                <w:rFonts w:cs="Arial"/>
              </w:rPr>
              <w:t>DESA</w:t>
            </w:r>
            <w:r>
              <w:rPr>
                <w:rFonts w:cs="Arial"/>
              </w:rPr>
              <w:t xml:space="preserve"> </w:t>
            </w:r>
            <w:r w:rsidRPr="00A55F0F">
              <w:rPr>
                <w:rFonts w:cs="Arial"/>
              </w:rPr>
              <w:t>is the Authority for the disposal of MOD equipment</w:t>
            </w:r>
            <w:r>
              <w:rPr>
                <w:rFonts w:cs="Arial"/>
              </w:rPr>
              <w:t xml:space="preserve"> and are to </w:t>
            </w:r>
            <w:r w:rsidRPr="00A55F0F">
              <w:rPr>
                <w:rFonts w:cs="Arial"/>
              </w:rPr>
              <w:t xml:space="preserve">advise the Accountable </w:t>
            </w:r>
            <w:r>
              <w:rPr>
                <w:rFonts w:cs="Arial"/>
              </w:rPr>
              <w:t>P</w:t>
            </w:r>
            <w:r w:rsidRPr="00A55F0F">
              <w:rPr>
                <w:rFonts w:cs="Arial"/>
              </w:rPr>
              <w:t xml:space="preserve">erson </w:t>
            </w:r>
            <w:r>
              <w:rPr>
                <w:rFonts w:cs="Arial"/>
              </w:rPr>
              <w:t>of any safety and environmental residual risk due to disposal.</w:t>
            </w:r>
          </w:p>
          <w:p w14:paraId="3B977CCD" w14:textId="77777777" w:rsidR="00803E57" w:rsidRDefault="00803E57" w:rsidP="005E0B50">
            <w:pPr>
              <w:pStyle w:val="ListParagraph"/>
              <w:numPr>
                <w:ilvl w:val="0"/>
                <w:numId w:val="165"/>
              </w:numPr>
              <w:spacing w:before="120" w:after="120"/>
              <w:ind w:left="113" w:firstLine="0"/>
              <w:contextualSpacing w:val="0"/>
              <w:rPr>
                <w:rFonts w:cs="Arial"/>
              </w:rPr>
            </w:pPr>
            <w:r>
              <w:rPr>
                <w:rFonts w:cs="Arial"/>
              </w:rPr>
              <w:t>There is an appropriate Disposal Plan outlining any issues to be considered by the DESA.</w:t>
            </w:r>
          </w:p>
          <w:p w14:paraId="3D9BA5F4" w14:textId="77777777" w:rsidR="00803E57" w:rsidRPr="004408F8" w:rsidRDefault="00803E57" w:rsidP="005E0B50">
            <w:pPr>
              <w:pStyle w:val="ListParagraph"/>
              <w:numPr>
                <w:ilvl w:val="0"/>
                <w:numId w:val="165"/>
              </w:numPr>
              <w:spacing w:before="120" w:after="120"/>
              <w:ind w:left="113" w:firstLine="0"/>
              <w:contextualSpacing w:val="0"/>
              <w:rPr>
                <w:rFonts w:cs="Arial"/>
              </w:rPr>
            </w:pPr>
            <w:r>
              <w:rPr>
                <w:rFonts w:cs="Arial"/>
              </w:rPr>
              <w:t>S</w:t>
            </w:r>
            <w:r w:rsidRPr="00A55F0F">
              <w:rPr>
                <w:rFonts w:cs="Arial"/>
              </w:rPr>
              <w:t xml:space="preserve">afety and </w:t>
            </w:r>
            <w:r>
              <w:rPr>
                <w:rFonts w:cs="Arial"/>
              </w:rPr>
              <w:t>e</w:t>
            </w:r>
            <w:r w:rsidRPr="00A55F0F">
              <w:rPr>
                <w:rFonts w:cs="Arial"/>
              </w:rPr>
              <w:t>nvironmental evidence are retained until after system disposal to assist with potential future enquiries.</w:t>
            </w:r>
          </w:p>
        </w:tc>
      </w:tr>
      <w:tr w:rsidR="00803E57" w:rsidRPr="00D806D4" w14:paraId="504BF9A9" w14:textId="77777777" w:rsidTr="000727D0">
        <w:trPr>
          <w:trHeight w:val="20"/>
        </w:trPr>
        <w:tc>
          <w:tcPr>
            <w:tcW w:w="1418" w:type="dxa"/>
            <w:shd w:val="clear" w:color="auto" w:fill="F1F4F6"/>
          </w:tcPr>
          <w:p w14:paraId="36A31A89" w14:textId="77777777" w:rsidR="00803E57" w:rsidRPr="00D806D4" w:rsidRDefault="00803E57" w:rsidP="000727D0">
            <w:pPr>
              <w:spacing w:before="120" w:after="120"/>
              <w:jc w:val="center"/>
              <w:textAlignment w:val="baseline"/>
              <w:rPr>
                <w:rFonts w:eastAsia="Arial"/>
                <w:b/>
                <w:color w:val="000000"/>
              </w:rPr>
            </w:pPr>
            <w:r w:rsidRPr="00D806D4">
              <w:rPr>
                <w:rFonts w:eastAsia="Arial"/>
                <w:b/>
                <w:color w:val="000000"/>
              </w:rPr>
              <w:t>Further Guidance</w:t>
            </w:r>
          </w:p>
        </w:tc>
        <w:tc>
          <w:tcPr>
            <w:tcW w:w="9063" w:type="dxa"/>
          </w:tcPr>
          <w:p w14:paraId="2A3DC7D9" w14:textId="77777777" w:rsidR="00803E57" w:rsidRPr="005737DE" w:rsidRDefault="00803E57" w:rsidP="000727D0">
            <w:pPr>
              <w:spacing w:before="120" w:after="120"/>
              <w:ind w:left="113"/>
              <w:rPr>
                <w:rFonts w:cs="Arial"/>
                <w:b/>
                <w:bCs/>
              </w:rPr>
            </w:pPr>
            <w:r w:rsidRPr="005737DE">
              <w:rPr>
                <w:rFonts w:cs="Arial"/>
                <w:b/>
                <w:bCs/>
              </w:rPr>
              <w:t>Disposal</w:t>
            </w:r>
          </w:p>
          <w:p w14:paraId="1F288DA6" w14:textId="77777777" w:rsidR="00803E57" w:rsidRPr="005737DE" w:rsidRDefault="00803E57" w:rsidP="005E0B50">
            <w:pPr>
              <w:pStyle w:val="ListParagraph"/>
              <w:numPr>
                <w:ilvl w:val="0"/>
                <w:numId w:val="167"/>
              </w:numPr>
              <w:spacing w:before="120" w:after="120"/>
              <w:ind w:left="473"/>
              <w:contextualSpacing w:val="0"/>
              <w:rPr>
                <w:rFonts w:cs="Arial"/>
              </w:rPr>
            </w:pPr>
            <w:r w:rsidRPr="005737DE">
              <w:rPr>
                <w:rFonts w:cs="Arial"/>
              </w:rPr>
              <w:t>Disposal includes:</w:t>
            </w:r>
          </w:p>
          <w:p w14:paraId="71CEED85" w14:textId="77777777" w:rsidR="00803E57" w:rsidRDefault="00803E57" w:rsidP="005E0B50">
            <w:pPr>
              <w:pStyle w:val="ListParagraph"/>
              <w:numPr>
                <w:ilvl w:val="0"/>
                <w:numId w:val="166"/>
              </w:numPr>
              <w:spacing w:before="120" w:after="120"/>
              <w:ind w:left="567" w:firstLine="0"/>
              <w:contextualSpacing w:val="0"/>
              <w:rPr>
                <w:rFonts w:cs="Arial"/>
              </w:rPr>
            </w:pPr>
            <w:r>
              <w:rPr>
                <w:rFonts w:cs="Arial"/>
              </w:rPr>
              <w:t>t</w:t>
            </w:r>
            <w:r w:rsidRPr="00F17F21">
              <w:rPr>
                <w:rFonts w:cs="Arial"/>
              </w:rPr>
              <w:t xml:space="preserve">he </w:t>
            </w:r>
            <w:r>
              <w:rPr>
                <w:rFonts w:cs="Arial"/>
              </w:rPr>
              <w:t>s</w:t>
            </w:r>
            <w:r w:rsidRPr="00F17F21">
              <w:rPr>
                <w:rFonts w:cs="Arial"/>
              </w:rPr>
              <w:t>ale of</w:t>
            </w:r>
            <w:r>
              <w:rPr>
                <w:rFonts w:cs="Arial"/>
              </w:rPr>
              <w:t xml:space="preserve"> a Land System;</w:t>
            </w:r>
          </w:p>
          <w:p w14:paraId="2A7B0DD0" w14:textId="77777777" w:rsidR="00803E57" w:rsidRDefault="00803E57" w:rsidP="005E0B50">
            <w:pPr>
              <w:pStyle w:val="ListParagraph"/>
              <w:numPr>
                <w:ilvl w:val="0"/>
                <w:numId w:val="166"/>
              </w:numPr>
              <w:spacing w:before="120" w:after="120"/>
              <w:ind w:left="567" w:firstLine="0"/>
              <w:contextualSpacing w:val="0"/>
              <w:rPr>
                <w:rFonts w:cs="Arial"/>
              </w:rPr>
            </w:pPr>
            <w:r>
              <w:rPr>
                <w:rFonts w:cs="Arial"/>
              </w:rPr>
              <w:t>the recycling of a Land System and / or its component parts;</w:t>
            </w:r>
          </w:p>
          <w:p w14:paraId="4DCDC033" w14:textId="77777777" w:rsidR="00803E57" w:rsidRDefault="00803E57" w:rsidP="005E0B50">
            <w:pPr>
              <w:pStyle w:val="ListParagraph"/>
              <w:numPr>
                <w:ilvl w:val="0"/>
                <w:numId w:val="166"/>
              </w:numPr>
              <w:spacing w:before="120" w:after="120"/>
              <w:ind w:left="567" w:firstLine="0"/>
              <w:contextualSpacing w:val="0"/>
              <w:rPr>
                <w:rFonts w:cs="Arial"/>
              </w:rPr>
            </w:pPr>
            <w:r>
              <w:rPr>
                <w:rFonts w:cs="Arial"/>
              </w:rPr>
              <w:t>the scrapping of a Land System and / or its component parts;</w:t>
            </w:r>
          </w:p>
          <w:p w14:paraId="695343FC" w14:textId="77777777" w:rsidR="00803E57" w:rsidRDefault="00803E57" w:rsidP="005E0B50">
            <w:pPr>
              <w:pStyle w:val="ListParagraph"/>
              <w:numPr>
                <w:ilvl w:val="0"/>
                <w:numId w:val="166"/>
              </w:numPr>
              <w:spacing w:before="120" w:after="120"/>
              <w:ind w:left="567" w:firstLine="0"/>
              <w:contextualSpacing w:val="0"/>
              <w:rPr>
                <w:rFonts w:cs="Arial"/>
              </w:rPr>
            </w:pPr>
            <w:r>
              <w:rPr>
                <w:rFonts w:cs="Arial"/>
              </w:rPr>
              <w:t>the gifting of a Land System and / or its component parts.</w:t>
            </w:r>
          </w:p>
          <w:p w14:paraId="3A64041F" w14:textId="77777777" w:rsidR="00803E57" w:rsidRPr="00F17F21" w:rsidRDefault="00803E57" w:rsidP="000727D0">
            <w:pPr>
              <w:spacing w:before="120" w:after="120"/>
              <w:ind w:left="113"/>
              <w:rPr>
                <w:rFonts w:cs="Arial"/>
              </w:rPr>
            </w:pPr>
            <w:r>
              <w:rPr>
                <w:rFonts w:cs="Arial"/>
              </w:rPr>
              <w:t xml:space="preserve">2. </w:t>
            </w:r>
            <w:r w:rsidRPr="00F17F21">
              <w:rPr>
                <w:rFonts w:cs="Arial"/>
              </w:rPr>
              <w:t>Disposal can be divided into</w:t>
            </w:r>
            <w:r>
              <w:rPr>
                <w:rFonts w:cs="Arial"/>
              </w:rPr>
              <w:t xml:space="preserve"> two</w:t>
            </w:r>
            <w:r w:rsidRPr="00F17F21">
              <w:rPr>
                <w:rFonts w:cs="Arial"/>
              </w:rPr>
              <w:t xml:space="preserve"> areas:</w:t>
            </w:r>
          </w:p>
          <w:p w14:paraId="29FEF07B" w14:textId="77777777" w:rsidR="00803E57" w:rsidRDefault="00803E57" w:rsidP="000727D0">
            <w:pPr>
              <w:spacing w:before="120" w:after="120"/>
              <w:ind w:left="1134" w:hanging="567"/>
              <w:rPr>
                <w:rFonts w:cs="Arial"/>
              </w:rPr>
            </w:pPr>
            <w:r>
              <w:rPr>
                <w:rFonts w:cs="Arial"/>
              </w:rPr>
              <w:t>a. t</w:t>
            </w:r>
            <w:r w:rsidRPr="005737DE">
              <w:rPr>
                <w:rFonts w:cs="Arial"/>
              </w:rPr>
              <w:t>hrough life disposal:</w:t>
            </w:r>
          </w:p>
          <w:p w14:paraId="345C62A5" w14:textId="77777777" w:rsidR="00803E57" w:rsidRDefault="00803E57" w:rsidP="005E0B50">
            <w:pPr>
              <w:pStyle w:val="ListParagraph"/>
              <w:numPr>
                <w:ilvl w:val="0"/>
                <w:numId w:val="177"/>
              </w:numPr>
              <w:spacing w:before="120" w:after="120"/>
              <w:ind w:left="1134" w:firstLine="0"/>
              <w:contextualSpacing w:val="0"/>
              <w:rPr>
                <w:rFonts w:cs="Arial"/>
              </w:rPr>
            </w:pPr>
            <w:r>
              <w:rPr>
                <w:rFonts w:cs="Arial"/>
              </w:rPr>
              <w:t xml:space="preserve">through accidents where procedures </w:t>
            </w:r>
            <w:r w:rsidRPr="004D18DB">
              <w:rPr>
                <w:rFonts w:cs="Arial"/>
                <w:b/>
                <w:bCs/>
              </w:rPr>
              <w:t>should</w:t>
            </w:r>
            <w:r>
              <w:rPr>
                <w:rFonts w:cs="Arial"/>
              </w:rPr>
              <w:t xml:space="preserve"> be written to cover this eventuality, and this </w:t>
            </w:r>
            <w:r w:rsidRPr="004D18DB">
              <w:rPr>
                <w:rFonts w:cs="Arial"/>
                <w:b/>
                <w:bCs/>
              </w:rPr>
              <w:t>should</w:t>
            </w:r>
            <w:r>
              <w:rPr>
                <w:rFonts w:cs="Arial"/>
              </w:rPr>
              <w:t xml:space="preserve"> also be covered in the risk registers;</w:t>
            </w:r>
          </w:p>
          <w:p w14:paraId="5741241D" w14:textId="77777777" w:rsidR="00803E57" w:rsidRPr="00B150B6" w:rsidRDefault="00803E57" w:rsidP="005E0B50">
            <w:pPr>
              <w:pStyle w:val="ListParagraph"/>
              <w:numPr>
                <w:ilvl w:val="0"/>
                <w:numId w:val="177"/>
              </w:numPr>
              <w:spacing w:before="120" w:after="480"/>
              <w:ind w:left="1134" w:firstLine="0"/>
              <w:contextualSpacing w:val="0"/>
              <w:rPr>
                <w:rFonts w:cs="Arial"/>
              </w:rPr>
            </w:pPr>
            <w:r>
              <w:rPr>
                <w:rFonts w:cs="Arial"/>
              </w:rPr>
              <w:t xml:space="preserve">routine disposal of consumables, items replaced by modifications and mod-life upgrades </w:t>
            </w:r>
            <w:r w:rsidRPr="004D18DB">
              <w:rPr>
                <w:rFonts w:cs="Arial"/>
                <w:b/>
                <w:bCs/>
              </w:rPr>
              <w:t>should</w:t>
            </w:r>
            <w:r>
              <w:rPr>
                <w:rFonts w:cs="Arial"/>
              </w:rPr>
              <w:t xml:space="preserve"> be disposed of in line with legislative requirements.</w:t>
            </w:r>
          </w:p>
          <w:p w14:paraId="79135402" w14:textId="77777777" w:rsidR="00803E57" w:rsidRPr="00B150B6" w:rsidRDefault="00803E57" w:rsidP="005E0B50">
            <w:pPr>
              <w:pStyle w:val="ListParagraph"/>
              <w:keepNext/>
              <w:keepLines/>
              <w:numPr>
                <w:ilvl w:val="0"/>
                <w:numId w:val="149"/>
              </w:numPr>
              <w:spacing w:before="120" w:after="120"/>
              <w:contextualSpacing w:val="0"/>
              <w:rPr>
                <w:rFonts w:cs="Arial"/>
              </w:rPr>
            </w:pPr>
            <w:r>
              <w:rPr>
                <w:rFonts w:cs="Arial"/>
              </w:rPr>
              <w:lastRenderedPageBreak/>
              <w:t>e</w:t>
            </w:r>
            <w:r w:rsidRPr="00B150B6">
              <w:rPr>
                <w:rFonts w:cs="Arial"/>
              </w:rPr>
              <w:t>nd of life disposal:</w:t>
            </w:r>
          </w:p>
          <w:p w14:paraId="758ACB02" w14:textId="77777777" w:rsidR="00803E57" w:rsidRPr="00E51C7F" w:rsidRDefault="00803E57" w:rsidP="005E0B50">
            <w:pPr>
              <w:pStyle w:val="ListParagraph"/>
              <w:keepNext/>
              <w:keepLines/>
              <w:numPr>
                <w:ilvl w:val="0"/>
                <w:numId w:val="169"/>
              </w:numPr>
              <w:spacing w:before="120" w:after="120"/>
              <w:ind w:left="1134" w:firstLine="0"/>
              <w:contextualSpacing w:val="0"/>
              <w:rPr>
                <w:rFonts w:cs="Arial"/>
              </w:rPr>
            </w:pPr>
            <w:r>
              <w:rPr>
                <w:rFonts w:cs="Arial"/>
              </w:rPr>
              <w:t xml:space="preserve">a formal Disposal Plan </w:t>
            </w:r>
            <w:r w:rsidRPr="004D18DB">
              <w:rPr>
                <w:rFonts w:cs="Arial"/>
                <w:b/>
                <w:bCs/>
              </w:rPr>
              <w:t>should</w:t>
            </w:r>
            <w:r>
              <w:rPr>
                <w:rFonts w:cs="Arial"/>
              </w:rPr>
              <w:t xml:space="preserve"> be in place as soon as reasonably practical, identifying how to dispose of equipment safely and environmentally soundly.</w:t>
            </w:r>
          </w:p>
          <w:p w14:paraId="689AF659" w14:textId="77777777" w:rsidR="00803E57" w:rsidRPr="00BC2311" w:rsidRDefault="00803E57" w:rsidP="005E0B50">
            <w:pPr>
              <w:pStyle w:val="ListParagraph"/>
              <w:numPr>
                <w:ilvl w:val="0"/>
                <w:numId w:val="168"/>
              </w:numPr>
              <w:spacing w:before="120" w:after="120"/>
              <w:ind w:left="113" w:firstLine="0"/>
              <w:contextualSpacing w:val="0"/>
              <w:rPr>
                <w:rFonts w:cs="Arial"/>
              </w:rPr>
            </w:pPr>
            <w:r w:rsidRPr="005737DE">
              <w:rPr>
                <w:rFonts w:cs="Arial"/>
              </w:rPr>
              <w:t xml:space="preserve">DESA is the </w:t>
            </w:r>
            <w:r>
              <w:rPr>
                <w:rFonts w:cs="Arial"/>
              </w:rPr>
              <w:t>a</w:t>
            </w:r>
            <w:r w:rsidRPr="005737DE">
              <w:rPr>
                <w:rFonts w:cs="Arial"/>
              </w:rPr>
              <w:t>uthority for the disposal of MOD equipment (Except Nuclear, Land and Buildings).</w:t>
            </w:r>
            <w:r w:rsidRPr="00432BB0">
              <w:t xml:space="preserve"> </w:t>
            </w:r>
            <w:r w:rsidRPr="00432BB0">
              <w:rPr>
                <w:rFonts w:cs="Arial"/>
              </w:rPr>
              <w:t xml:space="preserve">The </w:t>
            </w:r>
            <w:r>
              <w:rPr>
                <w:rFonts w:cs="Arial"/>
              </w:rPr>
              <w:t>D</w:t>
            </w:r>
            <w:r w:rsidRPr="00432BB0">
              <w:rPr>
                <w:rFonts w:cs="Arial"/>
              </w:rPr>
              <w:t xml:space="preserve">isposal </w:t>
            </w:r>
            <w:r>
              <w:rPr>
                <w:rFonts w:cs="Arial"/>
              </w:rPr>
              <w:t>A</w:t>
            </w:r>
            <w:r w:rsidRPr="00432BB0">
              <w:rPr>
                <w:rFonts w:cs="Arial"/>
              </w:rPr>
              <w:t xml:space="preserve">uthority </w:t>
            </w:r>
            <w:r w:rsidRPr="004D18DB">
              <w:rPr>
                <w:rFonts w:cs="Arial"/>
                <w:b/>
              </w:rPr>
              <w:t>should</w:t>
            </w:r>
            <w:r w:rsidRPr="00432BB0">
              <w:rPr>
                <w:rFonts w:cs="Arial"/>
              </w:rPr>
              <w:t xml:space="preserve"> determine </w:t>
            </w:r>
            <w:r>
              <w:rPr>
                <w:rFonts w:cs="Arial"/>
              </w:rPr>
              <w:t xml:space="preserve">and advise the Accountable Person </w:t>
            </w:r>
            <w:r w:rsidRPr="00432BB0">
              <w:rPr>
                <w:rFonts w:cs="Arial"/>
              </w:rPr>
              <w:t xml:space="preserve">if the residual safety and environmental risk associated with the </w:t>
            </w:r>
            <w:r>
              <w:rPr>
                <w:rFonts w:cs="Arial"/>
              </w:rPr>
              <w:t>L</w:t>
            </w:r>
            <w:r w:rsidRPr="00432BB0">
              <w:rPr>
                <w:rFonts w:cs="Arial"/>
              </w:rPr>
              <w:t xml:space="preserve">and </w:t>
            </w:r>
            <w:r>
              <w:rPr>
                <w:rFonts w:cs="Arial"/>
              </w:rPr>
              <w:t>S</w:t>
            </w:r>
            <w:r w:rsidRPr="00432BB0">
              <w:rPr>
                <w:rFonts w:cs="Arial"/>
              </w:rPr>
              <w:t xml:space="preserve">ystem </w:t>
            </w:r>
            <w:r>
              <w:rPr>
                <w:rFonts w:cs="Arial"/>
              </w:rPr>
              <w:t xml:space="preserve">may </w:t>
            </w:r>
            <w:r w:rsidRPr="00432BB0">
              <w:rPr>
                <w:rFonts w:cs="Arial"/>
              </w:rPr>
              <w:t>put constraints on the type of disposal activity.</w:t>
            </w:r>
          </w:p>
          <w:p w14:paraId="1BE9A075" w14:textId="77777777" w:rsidR="00803E57" w:rsidRDefault="00803E57" w:rsidP="005E0B50">
            <w:pPr>
              <w:pStyle w:val="ListParagraph"/>
              <w:numPr>
                <w:ilvl w:val="0"/>
                <w:numId w:val="168"/>
              </w:numPr>
              <w:spacing w:before="120" w:after="120"/>
              <w:ind w:left="113" w:firstLine="0"/>
              <w:contextualSpacing w:val="0"/>
              <w:rPr>
                <w:rFonts w:cs="Arial"/>
              </w:rPr>
            </w:pPr>
            <w:r w:rsidRPr="004C271E">
              <w:rPr>
                <w:rFonts w:cs="Arial"/>
              </w:rPr>
              <w:t xml:space="preserve">Those holding safety and environmental responsibilities </w:t>
            </w:r>
            <w:r w:rsidRPr="004D18DB">
              <w:rPr>
                <w:rFonts w:cs="Arial"/>
                <w:b/>
                <w:bCs/>
              </w:rPr>
              <w:t>should</w:t>
            </w:r>
            <w:r w:rsidRPr="004C271E">
              <w:rPr>
                <w:rFonts w:cs="Arial"/>
              </w:rPr>
              <w:t xml:space="preserve"> ensure that the MOD disposal authority is informed of the relevant safety</w:t>
            </w:r>
            <w:r>
              <w:rPr>
                <w:rFonts w:cs="Arial"/>
              </w:rPr>
              <w:t xml:space="preserve"> and environmental</w:t>
            </w:r>
            <w:r w:rsidRPr="004C271E">
              <w:rPr>
                <w:rFonts w:cs="Arial"/>
              </w:rPr>
              <w:t xml:space="preserve"> issues, prior to their joint agreement as to the best contractual route for disposal. This </w:t>
            </w:r>
            <w:r w:rsidRPr="00751F29">
              <w:rPr>
                <w:rFonts w:cs="Arial"/>
                <w:b/>
                <w:bCs/>
              </w:rPr>
              <w:t>should</w:t>
            </w:r>
            <w:r w:rsidRPr="004C271E">
              <w:rPr>
                <w:rFonts w:cs="Arial"/>
              </w:rPr>
              <w:t xml:space="preserve"> include:</w:t>
            </w:r>
          </w:p>
          <w:p w14:paraId="6CBD6019" w14:textId="77777777" w:rsidR="00803E57" w:rsidRDefault="00803E57" w:rsidP="005E0B50">
            <w:pPr>
              <w:pStyle w:val="ListParagraph"/>
              <w:numPr>
                <w:ilvl w:val="1"/>
                <w:numId w:val="168"/>
              </w:numPr>
              <w:spacing w:before="120" w:after="120"/>
              <w:ind w:left="567" w:firstLine="0"/>
              <w:contextualSpacing w:val="0"/>
              <w:rPr>
                <w:rFonts w:cs="Arial"/>
              </w:rPr>
            </w:pPr>
            <w:r>
              <w:rPr>
                <w:rFonts w:cs="Arial"/>
              </w:rPr>
              <w:t>disposal Safety and Environmental Case Report</w:t>
            </w:r>
            <w:r w:rsidRPr="004C271E">
              <w:rPr>
                <w:rFonts w:cs="Arial"/>
              </w:rPr>
              <w:t xml:space="preserve">. This </w:t>
            </w:r>
            <w:r w:rsidRPr="004D18DB">
              <w:rPr>
                <w:rFonts w:cs="Arial"/>
                <w:b/>
                <w:bCs/>
              </w:rPr>
              <w:t>should</w:t>
            </w:r>
            <w:r w:rsidRPr="004C271E">
              <w:rPr>
                <w:rFonts w:cs="Arial"/>
              </w:rPr>
              <w:t xml:space="preserve"> include a snapshot of the safety and environmental protection performance and highlight areas of weakness in the safety or environmental arguments</w:t>
            </w:r>
            <w:r>
              <w:rPr>
                <w:rFonts w:cs="Arial"/>
              </w:rPr>
              <w:t>;</w:t>
            </w:r>
          </w:p>
          <w:p w14:paraId="381C96BE" w14:textId="77777777" w:rsidR="00803E57" w:rsidRDefault="00803E57" w:rsidP="005E0B50">
            <w:pPr>
              <w:pStyle w:val="ListParagraph"/>
              <w:numPr>
                <w:ilvl w:val="1"/>
                <w:numId w:val="168"/>
              </w:numPr>
              <w:spacing w:before="120" w:after="120"/>
              <w:ind w:left="567" w:firstLine="0"/>
              <w:contextualSpacing w:val="0"/>
              <w:rPr>
                <w:rFonts w:cs="Arial"/>
              </w:rPr>
            </w:pPr>
            <w:r>
              <w:rPr>
                <w:rFonts w:cs="Arial"/>
              </w:rPr>
              <w:t xml:space="preserve">a register </w:t>
            </w:r>
            <w:r w:rsidRPr="004C271E">
              <w:rPr>
                <w:rFonts w:cs="Arial"/>
              </w:rPr>
              <w:t>of relevant safety issues, for example, safety notices</w:t>
            </w:r>
            <w:r>
              <w:rPr>
                <w:rFonts w:cs="Arial"/>
              </w:rPr>
              <w:t>;</w:t>
            </w:r>
          </w:p>
          <w:p w14:paraId="3BCFD403" w14:textId="77777777" w:rsidR="00803E57" w:rsidRDefault="00803E57" w:rsidP="005E0B50">
            <w:pPr>
              <w:pStyle w:val="ListParagraph"/>
              <w:numPr>
                <w:ilvl w:val="1"/>
                <w:numId w:val="168"/>
              </w:numPr>
              <w:spacing w:before="120" w:after="120"/>
              <w:ind w:left="567" w:firstLine="0"/>
              <w:contextualSpacing w:val="0"/>
              <w:rPr>
                <w:rFonts w:cs="Arial"/>
              </w:rPr>
            </w:pPr>
            <w:r>
              <w:rPr>
                <w:rFonts w:cs="Arial"/>
              </w:rPr>
              <w:t>a</w:t>
            </w:r>
            <w:r w:rsidRPr="004C271E">
              <w:rPr>
                <w:rFonts w:cs="Arial"/>
              </w:rPr>
              <w:t>ny D</w:t>
            </w:r>
            <w:r>
              <w:rPr>
                <w:rFonts w:cs="Arial"/>
              </w:rPr>
              <w:t xml:space="preserve">EDs </w:t>
            </w:r>
            <w:r w:rsidRPr="004C271E">
              <w:rPr>
                <w:rFonts w:cs="Arial"/>
              </w:rPr>
              <w:t>applicable to the system</w:t>
            </w:r>
            <w:r>
              <w:rPr>
                <w:rFonts w:cs="Arial"/>
              </w:rPr>
              <w:t>;</w:t>
            </w:r>
          </w:p>
          <w:p w14:paraId="2F053A87" w14:textId="77777777" w:rsidR="00803E57" w:rsidRDefault="00803E57" w:rsidP="005E0B50">
            <w:pPr>
              <w:pStyle w:val="ListParagraph"/>
              <w:numPr>
                <w:ilvl w:val="1"/>
                <w:numId w:val="168"/>
              </w:numPr>
              <w:spacing w:before="120" w:after="120"/>
              <w:ind w:left="567" w:firstLine="0"/>
              <w:contextualSpacing w:val="0"/>
              <w:rPr>
                <w:rFonts w:cs="Arial"/>
              </w:rPr>
            </w:pPr>
            <w:r>
              <w:rPr>
                <w:rFonts w:cs="Arial"/>
              </w:rPr>
              <w:t>a</w:t>
            </w:r>
            <w:r w:rsidRPr="004C271E">
              <w:rPr>
                <w:rFonts w:cs="Arial"/>
              </w:rPr>
              <w:t xml:space="preserve"> register of the system</w:t>
            </w:r>
            <w:r>
              <w:rPr>
                <w:rFonts w:cs="Arial"/>
              </w:rPr>
              <w:t>’</w:t>
            </w:r>
            <w:r w:rsidRPr="004C271E">
              <w:rPr>
                <w:rFonts w:cs="Arial"/>
              </w:rPr>
              <w:t xml:space="preserve">s hazardous materials with accompanying Safety Data Sheets </w:t>
            </w:r>
            <w:r w:rsidRPr="004D18DB">
              <w:rPr>
                <w:rFonts w:cs="Arial"/>
                <w:b/>
                <w:bCs/>
              </w:rPr>
              <w:t>should</w:t>
            </w:r>
            <w:r w:rsidRPr="004C271E">
              <w:rPr>
                <w:rFonts w:cs="Arial"/>
              </w:rPr>
              <w:t xml:space="preserve"> be produced and provided to the disposal authority</w:t>
            </w:r>
            <w:r>
              <w:rPr>
                <w:rFonts w:cs="Arial"/>
              </w:rPr>
              <w:t>;</w:t>
            </w:r>
          </w:p>
          <w:p w14:paraId="76A312CC" w14:textId="77777777" w:rsidR="00803E57" w:rsidRPr="00BD3A57" w:rsidRDefault="00803E57" w:rsidP="005E0B50">
            <w:pPr>
              <w:pStyle w:val="ListParagraph"/>
              <w:numPr>
                <w:ilvl w:val="1"/>
                <w:numId w:val="168"/>
              </w:numPr>
              <w:spacing w:before="120" w:after="120"/>
              <w:ind w:left="567" w:firstLine="0"/>
              <w:contextualSpacing w:val="0"/>
              <w:rPr>
                <w:rFonts w:cs="Arial"/>
              </w:rPr>
            </w:pPr>
            <w:r>
              <w:rPr>
                <w:rFonts w:cs="Arial"/>
              </w:rPr>
              <w:t>information pertinent to the d</w:t>
            </w:r>
            <w:r w:rsidRPr="00F7374A">
              <w:rPr>
                <w:rFonts w:cs="Arial"/>
                <w:iCs/>
              </w:rPr>
              <w:t>emilitarization</w:t>
            </w:r>
            <w:r>
              <w:rPr>
                <w:rFonts w:cs="Arial"/>
                <w:iCs/>
              </w:rPr>
              <w:t xml:space="preserve"> of the Land equipment.</w:t>
            </w:r>
          </w:p>
          <w:p w14:paraId="6915206E" w14:textId="77777777" w:rsidR="00803E57" w:rsidRPr="00416EA3" w:rsidRDefault="00803E57" w:rsidP="005E0B50">
            <w:pPr>
              <w:pStyle w:val="ListParagraph"/>
              <w:numPr>
                <w:ilvl w:val="0"/>
                <w:numId w:val="168"/>
              </w:numPr>
              <w:spacing w:before="120" w:after="120"/>
              <w:ind w:left="113" w:firstLine="0"/>
              <w:contextualSpacing w:val="0"/>
              <w:rPr>
                <w:rFonts w:cs="Arial"/>
              </w:rPr>
            </w:pPr>
            <w:r w:rsidRPr="00D55AF1">
              <w:rPr>
                <w:lang w:val="x-none" w:eastAsia="x-none"/>
              </w:rPr>
              <w:t xml:space="preserve">Arrangements </w:t>
            </w:r>
            <w:r w:rsidRPr="004D18DB">
              <w:rPr>
                <w:b/>
                <w:bCs/>
                <w:lang w:eastAsia="x-none"/>
              </w:rPr>
              <w:t>should</w:t>
            </w:r>
            <w:r w:rsidRPr="00D55AF1">
              <w:rPr>
                <w:lang w:eastAsia="x-none"/>
              </w:rPr>
              <w:t xml:space="preserve"> be </w:t>
            </w:r>
            <w:r w:rsidRPr="00D55AF1">
              <w:rPr>
                <w:lang w:val="x-none" w:eastAsia="x-none"/>
              </w:rPr>
              <w:t xml:space="preserve">in place to maintain </w:t>
            </w:r>
            <w:r w:rsidRPr="00D55AF1">
              <w:rPr>
                <w:lang w:eastAsia="x-none"/>
              </w:rPr>
              <w:t xml:space="preserve">not only the </w:t>
            </w:r>
            <w:r w:rsidRPr="00D55AF1">
              <w:rPr>
                <w:lang w:val="x-none" w:eastAsia="x-none"/>
              </w:rPr>
              <w:t>system’s safety</w:t>
            </w:r>
            <w:r w:rsidRPr="00D55AF1">
              <w:rPr>
                <w:lang w:eastAsia="x-none"/>
              </w:rPr>
              <w:t xml:space="preserve"> </w:t>
            </w:r>
            <w:r>
              <w:rPr>
                <w:lang w:eastAsia="x-none"/>
              </w:rPr>
              <w:t xml:space="preserve">and environmental impact </w:t>
            </w:r>
            <w:r w:rsidRPr="00D55AF1">
              <w:rPr>
                <w:lang w:eastAsia="x-none"/>
              </w:rPr>
              <w:t>whil</w:t>
            </w:r>
            <w:r>
              <w:rPr>
                <w:lang w:eastAsia="x-none"/>
              </w:rPr>
              <w:t>e</w:t>
            </w:r>
            <w:r w:rsidRPr="00D55AF1">
              <w:rPr>
                <w:lang w:eastAsia="x-none"/>
              </w:rPr>
              <w:t xml:space="preserve"> In-Service</w:t>
            </w:r>
            <w:r w:rsidRPr="00D55AF1">
              <w:rPr>
                <w:lang w:val="x-none" w:eastAsia="x-none"/>
              </w:rPr>
              <w:t xml:space="preserve"> </w:t>
            </w:r>
            <w:r w:rsidRPr="00D55AF1">
              <w:rPr>
                <w:lang w:eastAsia="x-none"/>
              </w:rPr>
              <w:t xml:space="preserve">but also right through to Disposal. This </w:t>
            </w:r>
            <w:r>
              <w:rPr>
                <w:lang w:eastAsia="x-none"/>
              </w:rPr>
              <w:t>may take t</w:t>
            </w:r>
            <w:r w:rsidRPr="00D55AF1">
              <w:rPr>
                <w:lang w:eastAsia="x-none"/>
              </w:rPr>
              <w:t>he form of a S</w:t>
            </w:r>
            <w:r>
              <w:rPr>
                <w:lang w:eastAsia="x-none"/>
              </w:rPr>
              <w:t>EC</w:t>
            </w:r>
            <w:r w:rsidRPr="00D55AF1">
              <w:rPr>
                <w:lang w:eastAsia="x-none"/>
              </w:rPr>
              <w:t xml:space="preserve"> which </w:t>
            </w:r>
            <w:r w:rsidRPr="00D55AF1">
              <w:rPr>
                <w:rFonts w:cs="Arial"/>
              </w:rPr>
              <w:t>is maintained throughout the acquisition lifecycle that identifies, evaluates, and manages the risk from concept development through to disposal.</w:t>
            </w:r>
            <w:r w:rsidRPr="00F7374A">
              <w:rPr>
                <w:rFonts w:cs="Arial"/>
              </w:rPr>
              <w:t xml:space="preserve"> </w:t>
            </w:r>
            <w:r w:rsidRPr="00432BB0">
              <w:rPr>
                <w:rFonts w:cs="Arial"/>
                <w:bCs/>
              </w:rPr>
              <w:t>Absence of known risk information could cause harm to people and the environment.</w:t>
            </w:r>
          </w:p>
          <w:p w14:paraId="6A8A13C5" w14:textId="77777777" w:rsidR="00803E57" w:rsidRPr="00416EA3" w:rsidRDefault="00803E57" w:rsidP="000727D0">
            <w:pPr>
              <w:spacing w:before="120" w:after="120"/>
              <w:ind w:left="113"/>
              <w:rPr>
                <w:rFonts w:cs="Arial"/>
                <w:b/>
                <w:bCs/>
              </w:rPr>
            </w:pPr>
            <w:r w:rsidRPr="00416EA3">
              <w:rPr>
                <w:rFonts w:cs="Arial"/>
                <w:b/>
                <w:bCs/>
              </w:rPr>
              <w:t xml:space="preserve">Other Factors to </w:t>
            </w:r>
            <w:r>
              <w:rPr>
                <w:rFonts w:cs="Arial"/>
                <w:b/>
                <w:bCs/>
              </w:rPr>
              <w:t>C</w:t>
            </w:r>
            <w:r w:rsidRPr="00416EA3">
              <w:rPr>
                <w:rFonts w:cs="Arial"/>
                <w:b/>
                <w:bCs/>
              </w:rPr>
              <w:t>onsider</w:t>
            </w:r>
          </w:p>
          <w:p w14:paraId="4E25576A" w14:textId="77777777" w:rsidR="00803E57" w:rsidRDefault="00803E57" w:rsidP="005E0B50">
            <w:pPr>
              <w:pStyle w:val="ListParagraph"/>
              <w:numPr>
                <w:ilvl w:val="0"/>
                <w:numId w:val="168"/>
              </w:numPr>
              <w:spacing w:before="120" w:after="120"/>
              <w:ind w:left="113" w:firstLine="0"/>
              <w:contextualSpacing w:val="0"/>
              <w:rPr>
                <w:rFonts w:cs="Arial"/>
              </w:rPr>
            </w:pPr>
            <w:r>
              <w:rPr>
                <w:rFonts w:cs="Arial"/>
              </w:rPr>
              <w:t xml:space="preserve">Disposal </w:t>
            </w:r>
            <w:r w:rsidRPr="004D18DB">
              <w:rPr>
                <w:rFonts w:cs="Arial"/>
                <w:b/>
                <w:bCs/>
              </w:rPr>
              <w:t>should</w:t>
            </w:r>
            <w:r>
              <w:rPr>
                <w:rFonts w:cs="Arial"/>
              </w:rPr>
              <w:t xml:space="preserve"> be</w:t>
            </w:r>
            <w:r w:rsidRPr="00F7374A">
              <w:rPr>
                <w:rFonts w:cs="Arial"/>
              </w:rPr>
              <w:t xml:space="preserve"> referenced in all applicable plans within the Through Life Management Plan.</w:t>
            </w:r>
          </w:p>
          <w:p w14:paraId="0997581A" w14:textId="77777777" w:rsidR="00803E57" w:rsidRPr="00432BB0" w:rsidRDefault="00803E57" w:rsidP="005E0B50">
            <w:pPr>
              <w:pStyle w:val="ListParagraph"/>
              <w:numPr>
                <w:ilvl w:val="0"/>
                <w:numId w:val="168"/>
              </w:numPr>
              <w:spacing w:before="120" w:after="120"/>
              <w:ind w:left="113" w:firstLine="0"/>
              <w:contextualSpacing w:val="0"/>
              <w:rPr>
                <w:rFonts w:cs="Arial"/>
                <w:bCs/>
              </w:rPr>
            </w:pPr>
            <w:r w:rsidRPr="00432BB0">
              <w:rPr>
                <w:rFonts w:cs="Arial"/>
                <w:bCs/>
              </w:rPr>
              <w:t xml:space="preserve">The </w:t>
            </w:r>
            <w:r>
              <w:rPr>
                <w:rFonts w:cs="Arial"/>
                <w:bCs/>
              </w:rPr>
              <w:t xml:space="preserve">DESA </w:t>
            </w:r>
            <w:r w:rsidRPr="0031052C">
              <w:rPr>
                <w:rFonts w:cs="Arial"/>
                <w:b/>
              </w:rPr>
              <w:t>should</w:t>
            </w:r>
            <w:r>
              <w:rPr>
                <w:rFonts w:cs="Arial"/>
                <w:bCs/>
              </w:rPr>
              <w:t xml:space="preserve"> </w:t>
            </w:r>
            <w:r w:rsidRPr="00432BB0">
              <w:rPr>
                <w:rFonts w:cs="Arial"/>
                <w:bCs/>
              </w:rPr>
              <w:t xml:space="preserve">inform prospective disposal contractors that </w:t>
            </w:r>
            <w:r>
              <w:rPr>
                <w:rFonts w:cs="Arial"/>
                <w:bCs/>
              </w:rPr>
              <w:t>L</w:t>
            </w:r>
            <w:r w:rsidRPr="00432BB0">
              <w:rPr>
                <w:rFonts w:cs="Arial"/>
                <w:bCs/>
              </w:rPr>
              <w:t xml:space="preserve">and </w:t>
            </w:r>
            <w:r>
              <w:rPr>
                <w:rFonts w:cs="Arial"/>
                <w:bCs/>
              </w:rPr>
              <w:t>S</w:t>
            </w:r>
            <w:r w:rsidRPr="00432BB0">
              <w:rPr>
                <w:rFonts w:cs="Arial"/>
                <w:bCs/>
              </w:rPr>
              <w:t>ystems may not be legally compliant or road worthy for civilian use.</w:t>
            </w:r>
          </w:p>
          <w:p w14:paraId="0E1B81B7" w14:textId="77777777" w:rsidR="00803E57" w:rsidRPr="00D806D4" w:rsidRDefault="00803E57" w:rsidP="005E0B50">
            <w:pPr>
              <w:pStyle w:val="ListParagraph"/>
              <w:numPr>
                <w:ilvl w:val="0"/>
                <w:numId w:val="168"/>
              </w:numPr>
              <w:spacing w:before="120" w:after="120"/>
              <w:ind w:left="113" w:firstLine="0"/>
              <w:contextualSpacing w:val="0"/>
              <w:rPr>
                <w:rFonts w:eastAsia="Arial"/>
                <w:color w:val="006FC0"/>
              </w:rPr>
            </w:pPr>
            <w:r w:rsidRPr="00D55AF1">
              <w:rPr>
                <w:rFonts w:cs="Arial"/>
              </w:rPr>
              <w:t xml:space="preserve">Safety and </w:t>
            </w:r>
            <w:r>
              <w:rPr>
                <w:rFonts w:cs="Arial"/>
              </w:rPr>
              <w:t>e</w:t>
            </w:r>
            <w:r w:rsidRPr="00D55AF1">
              <w:rPr>
                <w:rFonts w:cs="Arial"/>
              </w:rPr>
              <w:t xml:space="preserve">nvironmental evidence </w:t>
            </w:r>
            <w:r w:rsidRPr="0031052C">
              <w:rPr>
                <w:rFonts w:cs="Arial"/>
                <w:b/>
                <w:bCs/>
              </w:rPr>
              <w:t>should</w:t>
            </w:r>
            <w:r w:rsidRPr="00D55AF1">
              <w:rPr>
                <w:rFonts w:cs="Arial"/>
              </w:rPr>
              <w:t xml:space="preserve"> be retained until after system disposal (either on hard or electronic copy). There may be legal requirements for the retention of some data, such as health monitoring records.</w:t>
            </w:r>
          </w:p>
        </w:tc>
      </w:tr>
    </w:tbl>
    <w:p w14:paraId="0DB59A5F" w14:textId="77777777" w:rsidR="00803E57" w:rsidRDefault="00803E57" w:rsidP="00803E57"/>
    <w:p w14:paraId="0AEFD70D" w14:textId="77777777" w:rsidR="00803E57" w:rsidRPr="001749CA" w:rsidRDefault="00803E57" w:rsidP="00803E57"/>
    <w:p w14:paraId="5363CDF2" w14:textId="77777777" w:rsidR="00803E57" w:rsidRDefault="00803E57" w:rsidP="00AD4AE8">
      <w:pPr>
        <w:rPr>
          <w:rFonts w:eastAsia="Times New Roman"/>
          <w:color w:val="000000"/>
        </w:rPr>
        <w:sectPr w:rsidR="00803E57" w:rsidSect="00AF0507">
          <w:pgSz w:w="11909" w:h="16838"/>
          <w:pgMar w:top="851" w:right="851" w:bottom="851" w:left="851" w:header="567" w:footer="567" w:gutter="0"/>
          <w:cols w:space="720"/>
          <w:docGrid w:linePitch="326"/>
        </w:sectPr>
      </w:pPr>
    </w:p>
    <w:p w14:paraId="24FA77E3" w14:textId="77777777" w:rsidR="00803E57" w:rsidRPr="006038F2" w:rsidRDefault="00803E57" w:rsidP="00803E57">
      <w:pPr>
        <w:tabs>
          <w:tab w:val="left" w:pos="2835"/>
        </w:tabs>
        <w:ind w:right="1699"/>
        <w:rPr>
          <w:rFonts w:eastAsia="Times New Roman"/>
          <w:szCs w:val="24"/>
          <w:shd w:val="clear" w:color="auto" w:fill="FFFF00"/>
        </w:rPr>
      </w:pPr>
      <w:r w:rsidRPr="006038F2">
        <w:rPr>
          <w:rFonts w:eastAsia="Times New Roman"/>
          <w:noProof/>
          <w:szCs w:val="24"/>
        </w:rPr>
        <w:lastRenderedPageBreak/>
        <mc:AlternateContent>
          <mc:Choice Requires="wps">
            <w:drawing>
              <wp:anchor distT="0" distB="0" distL="114300" distR="114300" simplePos="0" relativeHeight="251658253" behindDoc="1" locked="0" layoutInCell="1" allowOverlap="1" wp14:anchorId="2C585EF2" wp14:editId="553F41A7">
                <wp:simplePos x="0" y="0"/>
                <wp:positionH relativeFrom="margin">
                  <wp:align>right</wp:align>
                </wp:positionH>
                <wp:positionV relativeFrom="paragraph">
                  <wp:posOffset>-1033145</wp:posOffset>
                </wp:positionV>
                <wp:extent cx="7657642" cy="11109960"/>
                <wp:effectExtent l="0" t="0" r="635" b="0"/>
                <wp:wrapNone/>
                <wp:docPr id="15" name="Rectangl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7642" cy="11109960"/>
                        </a:xfrm>
                        <a:prstGeom prst="rect">
                          <a:avLst/>
                        </a:prstGeom>
                        <a:solidFill>
                          <a:srgbClr val="532A45"/>
                        </a:solidFill>
                        <a:ln cap="flat">
                          <a:noFill/>
                          <a:prstDash val="solid"/>
                        </a:ln>
                      </wps:spPr>
                      <wps:bodyPr lIns="0" tIns="0" rIns="0" bIns="0"/>
                    </wps:wsp>
                  </a:graphicData>
                </a:graphic>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1414B450">
              <v:rect id="Rectangle 15" style="position:absolute;margin-left:551.75pt;margin-top:-81.35pt;width:602.95pt;height:874.8pt;z-index:-251643901;visibility:visible;mso-wrap-style:square;mso-wrap-distance-left:9pt;mso-wrap-distance-top:0;mso-wrap-distance-right:9pt;mso-wrap-distance-bottom:0;mso-position-horizontal:right;mso-position-horizontal-relative:margin;mso-position-vertical:absolute;mso-position-vertical-relative:text;v-text-anchor:top" alt="&quot;&quot;" o:spid="_x0000_s1026" fillcolor="#532a45" stroked="f" w14:anchorId="03490E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FCnmgEAACwDAAAOAAAAZHJzL2Uyb0RvYy54bWysUttu2zAMfR/QfxD0vtjOmnQ14hRFgw4F&#10;hq1Auw9QZCkWoBtILU7+vpRy29a3oS8UKZKH5CEXdztn2VYBmuA73kxqzpSXoTd+0/Ffr4+fv3KG&#10;Sfhe2OBVx/cK+d3y6tNijK2ahiHYXgEjEI/tGDs+pBTbqkI5KCdwEqLy5NQBnEhkwqbqQYyE7mw1&#10;ret5NQboIwSpEOl3dXDyZcHXWsn0U2tUidmOU2+pSChynWW1XIh2AyIORh7bEP/RhRPGU9Ez1Eok&#10;wX6DeQfljISAQaeJDK4KWhupygw0TVP/M83LIKIqsxA5GM804cfByh/bl/gMRMMYsUVS8xQ7DS6/&#10;1B/bFbL2Z7LULjFJnzfz2c38esqZJF/TNPXt7bzwWV3yI2D6poJjWek40DoKS2L7HRPVpNBTSC6H&#10;wZr+0VhbDNisHyywraDVzb5M769neVuU8leY9UwKOhxtxQHbh4xQ9pqxVwKHA0ZJO0JYT0iXibO2&#10;Dv3+GZh98kRvPpWTAidlfVRyFzmDVlL6OZ5P3vmfdom6HPnyDQAA//8DAFBLAwQUAAYACAAAACEA&#10;qwkafeEAAAALAQAADwAAAGRycy9kb3ducmV2LnhtbEyPQU+DQBCF7yb+h82YeGuXYqAUWZpGo8aL&#10;RjTxOoWRJWVnCbu06K93e9Lbm7zJe98rtrPpxZFG11lWsFpGIIhr23TcKvh4f1hkIJxHbrC3TAq+&#10;ycG2vLwoMG/sid/oWPlWhBB2OSrQ3g+5lK7WZNAt7UAcvC87GvThHFvZjHgK4aaXcRSl0mDHoUHj&#10;QHea6kM1GQXJY/Zi8Of1oG/k81Tdd0/ravep1PXVvLsF4Wn2f89wxg/oUAamvZ24caJXEIZ4BYtV&#10;Gq9BnP04SjYg9kElWboBWRby/4byFwAA//8DAFBLAQItABQABgAIAAAAIQC2gziS/gAAAOEBAAAT&#10;AAAAAAAAAAAAAAAAAAAAAABbQ29udGVudF9UeXBlc10ueG1sUEsBAi0AFAAGAAgAAAAhADj9If/W&#10;AAAAlAEAAAsAAAAAAAAAAAAAAAAALwEAAF9yZWxzLy5yZWxzUEsBAi0AFAAGAAgAAAAhAFsIUKea&#10;AQAALAMAAA4AAAAAAAAAAAAAAAAALgIAAGRycy9lMm9Eb2MueG1sUEsBAi0AFAAGAAgAAAAhAKsJ&#10;Gn3hAAAACwEAAA8AAAAAAAAAAAAAAAAA9AMAAGRycy9kb3ducmV2LnhtbFBLBQYAAAAABAAEAPMA&#10;AAACBQAAAAA=&#10;">
                <v:textbox inset="0,0,0,0"/>
                <w10:wrap anchorx="margin"/>
              </v:rect>
            </w:pict>
          </mc:Fallback>
        </mc:AlternateContent>
      </w:r>
      <w:r w:rsidRPr="006038F2">
        <w:rPr>
          <w:rFonts w:eastAsia="Times New Roman"/>
          <w:noProof/>
          <w:szCs w:val="24"/>
        </w:rPr>
        <w:drawing>
          <wp:inline distT="0" distB="0" distL="0" distR="0" wp14:anchorId="76C69867" wp14:editId="3BD1A779">
            <wp:extent cx="1617345" cy="984250"/>
            <wp:effectExtent l="0" t="0" r="1905" b="6350"/>
            <wp:docPr id="20" name="Picture 20" descr="The DSA log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755597067" name="Picture 2" descr="The DSA logo">
                      <a:extLst>
                        <a:ext uri="{C183D7F6-B498-43B3-948B-1728B52AA6E4}">
                          <adec:decorative xmlns:adec="http://schemas.microsoft.com/office/drawing/2017/decorative" val="0"/>
                        </a:ext>
                      </a:extLst>
                    </pic:cNvPr>
                    <pic:cNvPicPr/>
                  </pic:nvPicPr>
                  <pic:blipFill>
                    <a:blip r:embed="rId126">
                      <a:extLst>
                        <a:ext uri="{28A0092B-C50C-407E-A947-70E740481C1C}">
                          <a14:useLocalDpi xmlns:a14="http://schemas.microsoft.com/office/drawing/2010/main" val="0"/>
                        </a:ext>
                      </a:extLst>
                    </a:blip>
                    <a:stretch>
                      <a:fillRect/>
                    </a:stretch>
                  </pic:blipFill>
                  <pic:spPr>
                    <a:xfrm>
                      <a:off x="0" y="0"/>
                      <a:ext cx="1617345" cy="984250"/>
                    </a:xfrm>
                    <a:prstGeom prst="rect">
                      <a:avLst/>
                    </a:prstGeom>
                    <a:noFill/>
                    <a:ln>
                      <a:noFill/>
                      <a:prstDash/>
                    </a:ln>
                  </pic:spPr>
                </pic:pic>
              </a:graphicData>
            </a:graphic>
          </wp:inline>
        </w:drawing>
      </w:r>
    </w:p>
    <w:p w14:paraId="37D60C7E" w14:textId="77777777" w:rsidR="00803E57" w:rsidRPr="006038F2" w:rsidRDefault="00803E57" w:rsidP="00803E57">
      <w:pPr>
        <w:outlineLvl w:val="0"/>
        <w:rPr>
          <w:rFonts w:eastAsia="Times New Roman" w:cs="Arial"/>
          <w:color w:val="CCEADF"/>
          <w:sz w:val="72"/>
        </w:rPr>
      </w:pPr>
    </w:p>
    <w:p w14:paraId="29AA0D20" w14:textId="77777777" w:rsidR="00803E57" w:rsidRPr="006038F2" w:rsidRDefault="00803E57" w:rsidP="00803E57">
      <w:pPr>
        <w:rPr>
          <w:rFonts w:eastAsia="Times New Roman"/>
          <w:szCs w:val="24"/>
        </w:rPr>
      </w:pPr>
    </w:p>
    <w:p w14:paraId="7BC645CF" w14:textId="77777777" w:rsidR="00803E57" w:rsidRPr="006038F2" w:rsidRDefault="00803E57" w:rsidP="00803E57">
      <w:pPr>
        <w:rPr>
          <w:rFonts w:eastAsia="Times New Roman"/>
          <w:szCs w:val="24"/>
        </w:rPr>
      </w:pPr>
    </w:p>
    <w:p w14:paraId="00711774" w14:textId="77777777" w:rsidR="00803E57" w:rsidRPr="006038F2" w:rsidRDefault="00803E57" w:rsidP="00803E57">
      <w:pPr>
        <w:rPr>
          <w:rFonts w:eastAsia="Times New Roman"/>
          <w:szCs w:val="24"/>
        </w:rPr>
      </w:pPr>
    </w:p>
    <w:p w14:paraId="0D9D7D5C" w14:textId="77777777" w:rsidR="00803E57" w:rsidRPr="006038F2" w:rsidRDefault="00803E57" w:rsidP="00803E57">
      <w:pPr>
        <w:rPr>
          <w:rFonts w:eastAsia="Times New Roman"/>
          <w:szCs w:val="24"/>
        </w:rPr>
      </w:pPr>
    </w:p>
    <w:p w14:paraId="6DDED915" w14:textId="77777777" w:rsidR="00803E57" w:rsidRPr="006038F2" w:rsidRDefault="00803E57" w:rsidP="00803E57">
      <w:pPr>
        <w:outlineLvl w:val="0"/>
        <w:rPr>
          <w:rFonts w:eastAsia="Times New Roman" w:cs="Arial"/>
          <w:color w:val="CCEADF"/>
          <w:sz w:val="72"/>
        </w:rPr>
      </w:pPr>
      <w:bookmarkStart w:id="297" w:name="DLSR_MTSR_Regulations"/>
      <w:bookmarkEnd w:id="297"/>
      <w:r w:rsidRPr="006038F2">
        <w:rPr>
          <w:rFonts w:eastAsia="Times New Roman" w:cs="Arial"/>
          <w:color w:val="CCEADF"/>
          <w:sz w:val="72"/>
        </w:rPr>
        <w:t>DSA DLSR Movement and Transport Safety Regulator</w:t>
      </w:r>
    </w:p>
    <w:p w14:paraId="193AFBD8" w14:textId="77777777" w:rsidR="00803E57" w:rsidRPr="006038F2" w:rsidRDefault="00803E57" w:rsidP="00803E57">
      <w:pPr>
        <w:rPr>
          <w:rFonts w:eastAsia="Times New Roman"/>
          <w:szCs w:val="24"/>
        </w:rPr>
      </w:pPr>
    </w:p>
    <w:p w14:paraId="06DC5D6C" w14:textId="77777777" w:rsidR="00803E57" w:rsidRPr="006038F2" w:rsidRDefault="00803E57" w:rsidP="00803E57">
      <w:pPr>
        <w:rPr>
          <w:rFonts w:eastAsia="Times New Roman"/>
          <w:b/>
          <w:bCs/>
          <w:color w:val="FFFFFF"/>
          <w:kern w:val="3"/>
          <w:sz w:val="32"/>
          <w:szCs w:val="32"/>
        </w:rPr>
      </w:pPr>
      <w:r w:rsidRPr="006038F2">
        <w:rPr>
          <w:rFonts w:eastAsia="Times New Roman"/>
          <w:b/>
          <w:bCs/>
          <w:color w:val="FFFFFF"/>
          <w:kern w:val="3"/>
          <w:sz w:val="32"/>
          <w:szCs w:val="32"/>
        </w:rPr>
        <w:t>The Movement and Transport Safety and Environmental Regulations</w:t>
      </w:r>
    </w:p>
    <w:p w14:paraId="4EF8A471" w14:textId="77777777" w:rsidR="00803E57" w:rsidRPr="006038F2" w:rsidRDefault="00803E57" w:rsidP="00803E57">
      <w:pPr>
        <w:rPr>
          <w:rFonts w:eastAsia="Times New Roman"/>
          <w:color w:val="FFC845"/>
          <w:kern w:val="3"/>
          <w:sz w:val="40"/>
          <w:szCs w:val="40"/>
        </w:rPr>
      </w:pPr>
    </w:p>
    <w:p w14:paraId="33C96356" w14:textId="77777777" w:rsidR="00803E57" w:rsidRPr="006038F2" w:rsidRDefault="00803E57" w:rsidP="00803E57">
      <w:pPr>
        <w:rPr>
          <w:rFonts w:eastAsia="Times New Roman"/>
          <w:szCs w:val="24"/>
          <w:shd w:val="clear" w:color="auto" w:fill="FFFF00"/>
        </w:rPr>
      </w:pPr>
    </w:p>
    <w:p w14:paraId="4FF49D61" w14:textId="77777777" w:rsidR="00803E57" w:rsidRPr="00C01AFD" w:rsidRDefault="00803E57" w:rsidP="00803E57">
      <w:pPr>
        <w:tabs>
          <w:tab w:val="left" w:pos="1425"/>
        </w:tabs>
        <w:ind w:left="1560" w:right="1699" w:hanging="2269"/>
        <w:jc w:val="center"/>
        <w:rPr>
          <w:rFonts w:eastAsia="Times New Roman"/>
          <w:szCs w:val="24"/>
          <w:shd w:val="clear" w:color="auto" w:fill="FFFF00"/>
        </w:rPr>
      </w:pPr>
      <w:r w:rsidRPr="006038F2">
        <w:rPr>
          <w:rFonts w:eastAsia="Times New Roman"/>
          <w:noProof/>
          <w:szCs w:val="24"/>
        </w:rPr>
        <mc:AlternateContent>
          <mc:Choice Requires="wps">
            <w:drawing>
              <wp:anchor distT="0" distB="0" distL="114300" distR="114300" simplePos="0" relativeHeight="251658254" behindDoc="1" locked="0" layoutInCell="1" allowOverlap="1" wp14:anchorId="751290C4" wp14:editId="644897CD">
                <wp:simplePos x="0" y="0"/>
                <wp:positionH relativeFrom="page">
                  <wp:align>left</wp:align>
                </wp:positionH>
                <wp:positionV relativeFrom="paragraph">
                  <wp:posOffset>5169535</wp:posOffset>
                </wp:positionV>
                <wp:extent cx="7842885" cy="0"/>
                <wp:effectExtent l="0" t="76200" r="43815" b="76200"/>
                <wp:wrapNone/>
                <wp:docPr id="17" name="Straight Connector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842885" cy="0"/>
                        </a:xfrm>
                        <a:prstGeom prst="line">
                          <a:avLst/>
                        </a:prstGeom>
                        <a:noFill/>
                        <a:ln w="152400" cap="flat" cmpd="sng" algn="ctr">
                          <a:solidFill>
                            <a:srgbClr val="CCEADF">
                              <a:shade val="95000"/>
                              <a:satMod val="105000"/>
                            </a:srgbClr>
                          </a:solidFill>
                          <a:prstDash val="solid"/>
                        </a:ln>
                        <a:effectLst/>
                      </wps:spPr>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4AB77D2A">
              <v:line id="Straight Connector 17" style="position:absolute;z-index:-251642877;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 alt="&quot;&quot;" o:spid="_x0000_s1026" strokecolor="#c7e5da" strokeweight="12pt" from="0,407.05pt" to="617.55pt,407.05pt" w14:anchorId="677031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4KuwEAAGkDAAAOAAAAZHJzL2Uyb0RvYy54bWysU8uO2zAMvBfoPwi6N3aCTZsacRZF0vTS&#10;xwLb/QBGkm0BekFU4+TvS8lJdtveir3IFCkOZ0h6fX+yhh1VRO1dy+ezmjPlhJfa9S1/+rl/t+IM&#10;EzgJxjvV8rNCfr95+2Y9hkYt/OCNVJERiMNmDC0fUgpNVaEYlAWc+aAcBTsfLSS6xr6SEUZCt6Za&#10;1PX7avRRhuiFQiTvbgryTcHvOiXSj65DlZhpOXFL5YzlPOSz2qyh6SOEQYsLDfgPFha0o6I3qB0k&#10;YL+i/gfKahE9+i7NhLeV7zotVNFAaub1X2oeBwiqaKHmYLi1CV8PVnw/bt1DpDaMARsMDzGrOHXR&#10;5i/xY6fSrPOtWeqUmCDnh9XdYrVaciauseo5MURMX5S3LBstN9plHdDA8SsmKkZPr0+y2/m9NqbM&#10;wjg20iItF3c1zUsA7URnIJFpg2w5up4zMD0tm0ixYKI3Wub8jISxP2xNZEeggW+3nz/t9tOjAaSa&#10;vB+XNUGXYgjpm5eTe15f/UTuAlOI/oGfWe8AhymnhDIUpRiX66uycxeRzy3N1sHLc+l0lW80z5J2&#10;2b28MC/vZL/8Qza/AQAA//8DAFBLAwQUAAYACAAAACEAJxEHld4AAAAJAQAADwAAAGRycy9kb3du&#10;cmV2LnhtbEyPW0vDQBCF3wX/wzKCL8VuUi/UmE0RQfFJtK2Xx2l2zAazsyE7beO/dwuCvs3MOZz5&#10;TrkYfad2NMQ2sIF8moEiroNtuTGwXt2fzUFFQbbYBSYD3xRhUR0flVjYsOcX2i2lUSmEY4EGnEhf&#10;aB1rRx7jNPTESfsMg0dJ69BoO+A+hftOz7LsSntsOX1w2NOdo/prufUG8HUVJk/vj25yna0fnt+c&#10;aPqwxpyejLc3oIRG+TPDAT+hQ5WYNmHLNqrOQCoiBub5RQ7qIM/OL9O0+T3pqtT/G1Q/AAAA//8D&#10;AFBLAQItABQABgAIAAAAIQC2gziS/gAAAOEBAAATAAAAAAAAAAAAAAAAAAAAAABbQ29udGVudF9U&#10;eXBlc10ueG1sUEsBAi0AFAAGAAgAAAAhADj9If/WAAAAlAEAAAsAAAAAAAAAAAAAAAAALwEAAF9y&#10;ZWxzLy5yZWxzUEsBAi0AFAAGAAgAAAAhANz+/gq7AQAAaQMAAA4AAAAAAAAAAAAAAAAALgIAAGRy&#10;cy9lMm9Eb2MueG1sUEsBAi0AFAAGAAgAAAAhACcRB5XeAAAACQEAAA8AAAAAAAAAAAAAAAAAFQQA&#10;AGRycy9kb3ducmV2LnhtbFBLBQYAAAAABAAEAPMAAAAgBQAAAAA=&#10;">
                <w10:wrap anchorx="page"/>
              </v:line>
            </w:pict>
          </mc:Fallback>
        </mc:AlternateContent>
      </w:r>
      <w:r w:rsidRPr="006038F2">
        <w:rPr>
          <w:rFonts w:eastAsia="Times New Roman"/>
          <w:noProof/>
          <w:szCs w:val="24"/>
        </w:rPr>
        <mc:AlternateContent>
          <mc:Choice Requires="wps">
            <w:drawing>
              <wp:inline distT="0" distB="0" distL="0" distR="0" wp14:anchorId="4FF48331" wp14:editId="7259C1F8">
                <wp:extent cx="6744482" cy="4911725"/>
                <wp:effectExtent l="0" t="0" r="0" b="3175"/>
                <wp:docPr id="18" name="Freeform: Shape 18" descr="a picture of lots of military vehicle parked up in lines with chains securing them in place"/>
                <wp:cNvGraphicFramePr/>
                <a:graphic xmlns:a="http://schemas.openxmlformats.org/drawingml/2006/main">
                  <a:graphicData uri="http://schemas.microsoft.com/office/word/2010/wordprocessingShape">
                    <wps:wsp>
                      <wps:cNvSpPr/>
                      <wps:spPr>
                        <a:xfrm>
                          <a:off x="0" y="0"/>
                          <a:ext cx="7669530" cy="4911725"/>
                        </a:xfrm>
                        <a:custGeom>
                          <a:avLst/>
                          <a:gdLst>
                            <a:gd name="connsiteX0" fmla="*/ 0 w 6744335"/>
                            <a:gd name="connsiteY0" fmla="*/ 0 h 3781425"/>
                            <a:gd name="connsiteX1" fmla="*/ 6375117 w 6744335"/>
                            <a:gd name="connsiteY1" fmla="*/ 0 h 3781425"/>
                            <a:gd name="connsiteX2" fmla="*/ 6744335 w 6744335"/>
                            <a:gd name="connsiteY2" fmla="*/ 369218 h 3781425"/>
                            <a:gd name="connsiteX3" fmla="*/ 6744335 w 6744335"/>
                            <a:gd name="connsiteY3" fmla="*/ 3781425 h 3781425"/>
                            <a:gd name="connsiteX4" fmla="*/ 0 w 6744335"/>
                            <a:gd name="connsiteY4" fmla="*/ 3781425 h 3781425"/>
                            <a:gd name="connsiteX5" fmla="*/ 0 w 6744335"/>
                            <a:gd name="connsiteY5" fmla="*/ 0 h 3781425"/>
                            <a:gd name="connsiteX0" fmla="*/ 0 w 6744335"/>
                            <a:gd name="connsiteY0" fmla="*/ 0 h 4911725"/>
                            <a:gd name="connsiteX1" fmla="*/ 6375117 w 6744335"/>
                            <a:gd name="connsiteY1" fmla="*/ 0 h 4911725"/>
                            <a:gd name="connsiteX2" fmla="*/ 6744335 w 6744335"/>
                            <a:gd name="connsiteY2" fmla="*/ 369218 h 4911725"/>
                            <a:gd name="connsiteX3" fmla="*/ 6744335 w 6744335"/>
                            <a:gd name="connsiteY3" fmla="*/ 4911725 h 4911725"/>
                            <a:gd name="connsiteX4" fmla="*/ 0 w 6744335"/>
                            <a:gd name="connsiteY4" fmla="*/ 3781425 h 4911725"/>
                            <a:gd name="connsiteX5" fmla="*/ 0 w 6744335"/>
                            <a:gd name="connsiteY5" fmla="*/ 0 h 4911725"/>
                            <a:gd name="connsiteX0" fmla="*/ 0 w 6744335"/>
                            <a:gd name="connsiteY0" fmla="*/ 0 h 4911725"/>
                            <a:gd name="connsiteX1" fmla="*/ 6375117 w 6744335"/>
                            <a:gd name="connsiteY1" fmla="*/ 0 h 4911725"/>
                            <a:gd name="connsiteX2" fmla="*/ 6744335 w 6744335"/>
                            <a:gd name="connsiteY2" fmla="*/ 369218 h 4911725"/>
                            <a:gd name="connsiteX3" fmla="*/ 6744335 w 6744335"/>
                            <a:gd name="connsiteY3" fmla="*/ 4911725 h 4911725"/>
                            <a:gd name="connsiteX4" fmla="*/ 0 w 6744335"/>
                            <a:gd name="connsiteY4" fmla="*/ 4911725 h 4911725"/>
                            <a:gd name="connsiteX5" fmla="*/ 0 w 6744335"/>
                            <a:gd name="connsiteY5" fmla="*/ 0 h 49117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744335" h="4911725">
                              <a:moveTo>
                                <a:pt x="0" y="0"/>
                              </a:moveTo>
                              <a:lnTo>
                                <a:pt x="6375117" y="0"/>
                              </a:lnTo>
                              <a:cubicBezTo>
                                <a:pt x="6579030" y="0"/>
                                <a:pt x="6744335" y="165305"/>
                                <a:pt x="6744335" y="369218"/>
                              </a:cubicBezTo>
                              <a:lnTo>
                                <a:pt x="6744335" y="4911725"/>
                              </a:lnTo>
                              <a:lnTo>
                                <a:pt x="0" y="4911725"/>
                              </a:lnTo>
                              <a:lnTo>
                                <a:pt x="0" y="0"/>
                              </a:lnTo>
                              <a:close/>
                            </a:path>
                          </a:pathLst>
                        </a:custGeom>
                        <a:blipFill>
                          <a:blip r:embed="rId396" cstate="print">
                            <a:extLst>
                              <a:ext uri="{28A0092B-C50C-407E-A947-70E740481C1C}">
                                <a14:useLocalDpi xmlns:a14="http://schemas.microsoft.com/office/drawing/2010/main" val="0"/>
                              </a:ext>
                            </a:extLst>
                          </a:blip>
                          <a:stretch>
                            <a:fillRect/>
                          </a:stretch>
                        </a:blipFill>
                        <a:ln w="25400" cap="flat" cmpd="sng" algn="ctr">
                          <a:noFill/>
                          <a:prstDash val="solid"/>
                        </a:ln>
                        <a:effectLst/>
                      </wps:spPr>
                      <wps:txbx>
                        <w:txbxContent>
                          <w:p w14:paraId="0AA80108" w14:textId="77777777" w:rsidR="00803E57" w:rsidRDefault="00803E57" w:rsidP="00803E57">
                            <w:pPr>
                              <w:ind w:right="-1333"/>
                            </w:pPr>
                          </w:p>
                        </w:txbxContent>
                      </wps:txbx>
                      <wps:bodyPr rtlCol="0" anchor="ctr"/>
                    </wps:wsp>
                  </a:graphicData>
                </a:graphic>
              </wp:inline>
            </w:drawing>
          </mc:Choice>
          <mc:Fallback>
            <w:pict>
              <v:shape w14:anchorId="4FF48331" id="Freeform: Shape 18" o:spid="_x0000_s1030" alt="a picture of lots of military vehicle parked up in lines with chains securing them in place" style="width:531.05pt;height:386.75pt;visibility:visible;mso-wrap-style:square;mso-left-percent:-10001;mso-top-percent:-10001;mso-position-horizontal:absolute;mso-position-horizontal-relative:char;mso-position-vertical:absolute;mso-position-vertical-relative:line;mso-left-percent:-10001;mso-top-percent:-10001;v-text-anchor:middle" coordsize="6744335,4911725" o:spt="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uo5CVAwAAIw4AAA4AAABkcnMvZTJvRG9jLnhtbOxXS4vbMBC+F/of&#10;hI+Fru04j43ZZKENWwqlXbpb2B4VWY4NsiQk5bH99R3JdiJvCk7SFnroxZatGX2jmU+amZvbXcXQ&#10;hipdCj4L4qsoQJQTkZV8NQu+Pd69vQ6QNphnmAlOZ8Ez1cHt/PWrm61M6UAUgmVUIViE63QrZ0Fh&#10;jEzDUJOCVlhfCUk5TOZCVdjAp1qFmcJbWL1i4SCKxuFWqEwqQajW8HdRTwZzt36eU2K+5LmmBrFZ&#10;ALYZ91TuubTPcH6D05XCsihJYwa+wIoKlxxA90stsMForcqjpaqSKKFFbq6IqEKR5yWhbg+wmzh6&#10;sZuHAkvq9gLO0XLvJv3nliWfNw/yXoEbtlKnGoZ2F7tcVfYN9qGdc9bz3ll0ZxCBn5PxeDpKwKcE&#10;5obTOJ4MRtad4UGdrLX5QIVbCm8+aVN7O4OR81WGOK6AFERwrktDn2C1vGIQgDchitAWjSfDYZK4&#10;ZcG1L8W/d8ULlEyu42FtxS/En2Jv9XEyGYHJ/Ri+UoR6MQY+Rm19P4avlIyng/i6Hyi5BMhXapzV&#10;jzT0kE4Iii9+MsboPIyueG9Qujw5m1Yeuf8arXowfIY0h+JCWvUA+Qw5GchXatYHWvUg+Ty5mFY9&#10;GF2e9Aa+K967g/+0QvvbqicQPkP+WVqdTN0uT36HVpAsV206xEWbIcmONykSRgjbUipy1YUU2uZj&#10;P19C8m0/IR/W+Re0bH7tUYbM5ivHZynDheQrD85SBjb4yslZynBv+MrDs5Qhcr5yW7A4h0Es4N04&#10;XkHlaGtG5mpGEyCoGVWAoGZcWkCcSmxsvNoh2s6CtlpBxaEgsvOV2NBH4STNi3IKMA+zjPtSTYXi&#10;DG4D20qQ9bIk7+iPjvxoMo1sPQYbbOpa6eD2ZsFEPIaSramnjmfr09w6tIPRIh8reScfdtPKte9a&#10;vrbqdMmj/TKhac1t63dXZO4DYOPmFZpLVsq7kjHrbztuqmaIX39vUdfjC0HWFeWmbjAUZdhAd6OL&#10;UmrgQUqrJc2ADR8zOEEEmhsDJaxUJTc1M7RR1BAwEqc52PEVmFSbvp8Ai30rGbfsGYyGEfiJYOiC&#10;coCEYSUBR/NVgDBbQXtFjHLXABd2gzUNlTYLrAu0wcBWLViZNfFj7g6grgeqL5bwUOLbkdktd6gE&#10;BHeE7J+lyJ7vFVKGvRd1v4Q5KQS4ziLbTVgp6ERcAJquybY6/reTOvR2858AAAD//wMAUEsDBAoA&#10;AAAAAAAAIQCvjPmZNVUNADVVDQAVAAAAZHJzL21lZGlhL2ltYWdlMS5qcGVn/9j/4AAQSkZJRgAB&#10;AQEA3ADcAAD/2wBDAAIBAQEBAQIBAQECAgICAgQDAgICAgUEBAMEBgUGBgYFBgYGBwkIBgcJBwYG&#10;CAsICQoKCgoKBggLDAsKDAkKCgr/2wBDAQICAgICAgUDAwUKBwYHCgoKCgoKCgoKCgoKCgoKCgoK&#10;CgoKCgoKCgoKCgoKCgoKCgoKCgoKCgoKCgoKCgoKCgr/wAARCASeBl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jo+ipp2mWtvZB0jWJfTdn&#10;AJ4HUZzzgY7deNC1RoX2Pt3NnczLhm6DHX1+g6e5p2n3SiERCIsGXJXo3AwMkdB+gOMe9pIvNLFQ&#10;NvyiRguT3xgfp0ORnPXNfcU4Rp01BbJJfceHvqUZY7e4mkAQqpVlKNn155/x9fY1Tt9MMkklsUbb&#10;ubcrNjGTn9cj6Z9zWm2mzuipEqqqOQNv8A9MdNvYc/41Enn20xkunzxlUkHT6fmT/wDW4qwKNxpU&#10;7xmfy/L+XKxybRzjtt6Hpkn6+pqrLpwhj3RReYFO2N/LxhTknA9OnXA/p0ifZZQ6zW0iscBpJAXG&#10;MDjOOmAB+VNfS0dpDMg8s/8ALMjcB1z06jHb2/EYyop7AcnLpcgVWAb5ugXBw3GF2kZOcMeo+vQV&#10;zPjbw3MbN5oHXzIVzuZc5QKOmc9eBjOeSenA9Jm06QMwWIfKxDZ4I79h7Vna9YFLffaAKvlspUrv&#10;XbnOTuHByBxnHPTmuSrRutTopVJKR8/6yv2Xw/qasgklFvI21o+uB1HzfLkg5/XsTxn7Juq6fqnw&#10;otZCp+WaVGVeCSHCgkAdMfrjjNey+KfDUUmmXhiB+eNiVTPDdCc+3JP415N+yvbyweA4NspLebN5&#10;jNH97DtyccEkkjHTrz2rx5Rcdz0oyUkepi3PmB9ys2fvFTj+6emQevT9e9OOnRTwjJbzH9FYHbjO&#10;eed2ccfUcdKuR2kUtvCRPmT7qocnbydu0ntjI/A89qkNk0kfzRxqzqPld+gYe2evH5e1SUYuoaHF&#10;eLIIAQ33lXaRtbsfTFcL4q8CeMGhnfTJ43YM27K8qpU5CjPHGffnp3PqgCTRsrW3+s+V2ZeOeQB7&#10;YYdSDz+cbWaNcs0lv/rV8tWcZWQBskn1PY47/nWVSjGpuVGbg7o4/wCHvwzi0safpkse3kG5dlBV&#10;tvJI9sjqcV9KeC7CPS3EF/DJGsMWFwu4dOTyOeB6Zwcj385+F+iwaprl3dX1tuh4hVF+6ozncO/X&#10;I5J7YHWvXtJt5vDentHd2pmhMZ8ubaRsHQqcgD8OuTjviuRx5XZGntPdaM/xTqNzaXM2rWt20EVv&#10;D8qCQ/OzcLjIz6dh1r518Z30+oeJ/s12ZpmRSQ0hxnO7HXHoP0zXunxF1iODT10+KOTMp8yWNxyP&#10;7qnJ/TGR7V434w8LJd3EOsRxO3ltllCle/8AF7emCDyc9qrkly8xiQ6RfPpFm15BA3kxgLI3OFUD&#10;ng8knnn1/XidTtdU13Xnvrm2XdJLmNgmML/THofTH03deuVe0XRbJ5PMutqMka9ecH3OTXfeEvh/&#10;Hc20cF1blzHCFJbBwQcbTjPPB/Ju/XSjSlWdkTKSjuaP7MGjfZpLySRW/dxq5V2+4Bnt7ADp9O+K&#10;/V3/AIJHfs/w+EPAepfGzUbdluPEFw0en7lAxCpw7evLAAdvlOODX57fs6/B/VfFvxS0X4OeHLKT&#10;zNfu445Ov7pFYZZ887drEk9cBuD0P7d+AvB+lfD7wXpfgjQ4BHa6XZR20K+oUY3H3JySe5Jr0MQv&#10;quFUFvI5Yv21a/Rf8Cxr/hXG/H34pWXwf+FeqeM7i7hiuI4TFp/nchrhgdnGRuxyxGeinp1rsq+B&#10;f+CqX7RYn1V/h1o2qL9j0SM/a41k+WS5IycjvtGF56HcPrz5fh44nFJT+Fav0XT57GmKq+zpO270&#10;X9eR8TfGbUfEfx8+NWm/CjQt19q2vavHbw/PzJLKwBLYzhVBLMwBwPmxxg/T/wDwU68c+Dv2R/2W&#10;vC/7Fnwo1F4d1mral8yrI0KnIaQqB80kuWJXGSr8c5rH/wCCTnwS0t9T8Vftr/E6OEab4Zgmg0Vp&#10;uVMuzzLib5hwQMRgg9WlB5GK+Kf26vjr4g/aJ+NmseOtTu7hYbi+ka3huJMbIgQqIBnACoAD/tZP&#10;UmvRzTFSSlJb/rb9F+NjlwdOLqRj0/r9fyPKbmTUYrqS6ZMbm3My42gk9QB75/DtyMZt5rVxaXMd&#10;ra3Tq0bb5GjIGOOnbOCfXnPWs6TVbmynUwuzNG3Me7cAOQO4Ayq+nPXvzZ8OWv8AaWoSzvCrMzjm&#10;NfmPTjr7ke3HtXyB9Eeg+FbjU/ECx6ZrdnFfRySL5n2iEu46/KGGMD268A+ldX4w0S18LWkOgTeJ&#10;G0kXzZEaqZ7dvm6HOGUDB+Y8buMel74R6Hb6ba3HirUYAbezUnzGxtZgMs2T15yOoryX4j+M9T8W&#10;eNLjVw0ht/NzblcsAowAMc/iRzn8BXdKUadPXc44xc5HRaf4M8R7RcaXJbalbmTG61mCtxxgo3OM&#10;A+/vmus8Iajpejk297/o92+N1tICpCjj7rEj8vWvP/A6Pe3EY+0SAfeMkUhG7nPbH59x6119/oun&#10;3KLNDeGMxYYRyASDcv3QOBjg9ye3TNZ04xlaViqkpRvE9B+0NcONKV42EhBZePl4+UEenPf/AAro&#10;bTwH4f1lI1ntnyw/10bbSPc57d/WvGtN8NfFHQJY7vwsgngDEtDbsZdxJ4G1yG7joQM/nXXWfx+1&#10;6ytJdA1zwokdwqIsa20x3lTgs+1yOOCQRkE8Y6V1KNPl9+JnGUo7Gh4t0aLwnDNqza+slnCG/wCP&#10;hAp2qCeo69fQcfnXL6X438O64VMOrxlnbLcN154yR/kcHuK5b45/GSPWbe10PR53jhjO66aZdpZR&#10;0BDYIwQT0AJzyMCuE0XUYlkNwdN2ux+WS3f5h9B3HXA9civHxEYRqtRWh6FGrJxXMe7y2unXySWj&#10;lZM87lbA4Hfk+n09/R+mTa54auWfw14gu7Y8bo1YOo5PBVwV4yecfT1rwvXPH3iLSriG+8Pa7cMs&#10;at5kJjJExHQMD7+mOfwx2HgT4n+J9Wgjg1PT/LuXXMjLuDA9RnJPJJPHOMfgOWUVLRnRzRPoDwV+&#10;1R8VvCP+h63bfbbWKMfvLfardeynIOR+HA9Tj1TwT+2b4X1mKO311vsUkjANDdKEZeR3ztP4HGfq&#10;BXy/Hrysi3U1lcw7/lVvJJ4H+7nj+lPV9P1ONYogsisuXVe68fNjHTg/X8Kxlh4PVOxR916J8WfC&#10;fiK08/SNbhbcxJO//CtSLW47mLCzxlc4X618D6dpM+lQJN4bvrjT2SXzYzZyYUMCvJU5Q/dHUfwg&#10;eldn4N/aJ+J3hZ92u339rR8BmjURTKqnhsZKE4GDx0PTIJPPKnWh5/19wH2XHdRynagy3ovNYPi6&#10;B2jWeNwxI+7+deI+HP2zvCsduT4jkmsZCygfbl2xgkn5fMyV7c5b+8OMYr061+JPhnxNYxyWOqxP&#10;5q5ikWUNnj27g549RjtURlL7SsBajmOUErL82CMZ5Hf6Vb1eTzdMiizx9oRd3tn+fXHvXNPq8Lzt&#10;GZw2GHvleuK2dMvItSVrWU+ZuhYqncNtJX8iAeuOKU2nB2AXSY4LjdIIV3edJuZR2wp/r+lTSWhZ&#10;2Z0O3d8q+3+RR4ZtDaaHDcTosbXDzNgdSN2Bn3yp/wC+fertnbByxLfxZ6da82cL1LICoLNCMxrt&#10;9QRj6Vn3egpK67Lc/K2fvdP15roLm1WMAou0fxHd0pyQJ5YGN2cdDj/PrR7GXQDh9T8Oyxt8q7uf&#10;m/z64/z0rLudIIbao2jo3X9fSvSm0eC4LERjqCOOlZuq+D1ePzIFVfmwzDr+Off8a6EBwkOksZvL&#10;lh+ULjhu3/1/0qK70EhQIYuowyjHHHt7+nrXVDSpbJ1dd5yf7v8ADRLZQyhVHpkde9TKUaYHjPxS&#10;+HUWvaPJcQxhbiNSytjk4HT15/nj2q34dttK8E+DLS71YrHDb2iM0m3nJ6kj1yx9+a9F1nwyphdT&#10;H5g24xt9v/1flXy5+198WNS8BSJ4bvomDSQqbFWPyTcc8+g6Ywef0+i4fxcMPUlJ9jhx1OVWmku5&#10;x/7Svx+ttSkawsb2ZZ9rrDBFn90OzN9eeev4188RTXk96dUuLiZZmYlnZsNzjvn6/n7mma1q+pat&#10;qTapqMjSyyszM0wDLn0/AYx9B1HFer/srfBu2+IWuzeLvE1in9j6UVN7JdyERuNu4LuAI4wuR0wR&#10;yOcdGIxUq1VzZNGn7OCijsP2Wfg14o8c3UHjHxHd3B8P2c+2SFV3SagwGDGNrBlRc7mOOQMcjdjy&#10;v/gpJ8QdXvfjwvwe8WzTaP4D0WzhuLXy97LqMjosjb3I5VGO0LyozyeMVl/G39uT4ieKvi7o3h34&#10;Q+Kbjw34W8M38MLXWkssYvrhSYymFxviI+UKcq2AQB1P1F488ba/8Qf2m9c/Z71X4K6R4g8JWej2&#10;8t5r95C8EmnpIfMEQc589nYAgKUCqOc4rhjRnWr7bmdWtTnTlBO1rXffyPg/wT8MNL+LfjtZf+Eu&#10;W68M2kjpM0GUEyoyjyE524bPztnJ4zjt97fB7VfhXqVrZ+CfF+u6t4de3torPSb7w/aqwt1QDy1M&#10;fJbnAwFP1A3VynjLwJ4G+HnhofCjwH4i0rR9PuHuIdP0PUo08ozSfOxiPHz7juGCCCenNYngefxF&#10;+z/4P+02Xwj1TxV46kP2TRrix/f22myjIjuvLJ3bs/e2jAAAX7xxtWwvLZSexeHlyRvufSOvfsm/&#10;FvxzYXs3wu1fwv8AFKHT7zZqVrDeJBfW8ezc0Lx54kztwpI4yOOK868YeA/h5+yTpFnqOkfD7VNH&#10;8W6kzbdP1WORFjkyQZGQ4DKpMZBBy7PzwcVzfwysfGP7OHw41X44alLdSeLrp455NSW4eO5E0+Tu&#10;YqQQmdpMagcIAeBg+wfAP/grF8YYvDUng/8Aag8MeF/iV4bk8x9Ss/EVnFDcxw7RiIzIuwBSNxZ4&#10;3Yc5Y4AHmy5uh1ucrbHzHevf6Z4q0z4keLJvtV43ivTne5kxkbrpUKhSQpbA5BwMAAVy2t32v/GL&#10;xX/wjqwyWOg2MzLHCvyi8kVtu6TgHGegyBzzyK+2fif4y/4Jm/tTeE38ZfB7wx4u+HvirTb5riGx&#10;urJp9LvLhSu1lVWcCINhlYeSQVBKdAfA9T+G2m6JqK6Ws1utzqZ2xXSSHYd52E4XnBON3pz2qU+5&#10;UOZ6s8j8ZTeGbXwnefDTSYY7y+1OH7LNYqgYRxuvzTsc/KIwSQScgj83fCHQNQ8H+B49WsvHjfY9&#10;P1Ca2sre4tEup3CTFI44mDZJYBFIIODuxgAY+kPhd+x34P8AAeq6po9pLDdyTR+VLb+S6pcwyhHk&#10;k3PuJ+cMgwchVA4zisX4g/sjaN8K/G9r46F3J5azSywWVxbYX7Q5Bd1x8vI3N65YnPJBJ4mHwofK&#10;73Z9IfsH/tf6V8N1uLH46eHPsaalCBDeaYnnfZWWTKGVQAxyrHdtyVKDAOa+5vC3/BR/4K6L4Lkv&#10;/FfieO/ljVzZyaa4la65yqFesbYODuxjbkkZr8l4JpZCpPy7mDYGOeRzk+laNlqEtu+8TNJjgKx6&#10;DJ6ce/0rno1q2HnzUpWFUpU6nxH07+1T+2X4x+P+rSytdfYtMiytrpMUzGKFeuc4Xe5GMtjnpgDi&#10;vn1PEGmQ6edU8zdJ5zKzDO5+en5/hWfNrM0sYAfZtySu7/62Mf8A1q0LrxP4ZvvClrpOr2ki39uq&#10;x+f5aqpUH5cY5B+7njr37VpTjHEVJOc7Pe76/MP4aSitDi/EnxFNpK1rAjT3DKAq7htj4IDHk8cZ&#10;x/kedaxp+o6nfnVNUnFxO3zfQDsM/T/PNdfP4bs7a+uJ7VJPKknkaFpuoGeAOe3Tr0xVaXQA4wzD&#10;72Oe4GDjj35rE0PP30gC7XIO4n7xbAPB5x9PUZ/Kl0LQGlmWOO23SNwqomOvGPyyfTj8K7hPB8+p&#10;6nD5MClpZNqq3Vs8d+/4+vXpXZeC/AOm+Gbf7XqMEbTKQ3PzbCOmPf3p88u4EXw/8AW2nxJqGpwD&#10;zOHVSPudOp7n6HHH59/p1xJeP9j0iIvubDsnXjr/AFFc7YXGreJNTOmaZH8pbLNuwSOpOfzHPXHv&#10;Xa6HNpXh6L7Fo7eddbQJLjacjPbj0/z61vT+EipHmia9ta6d4cjAaBZr1n4GMqnf/Pb0ra8LaBLq&#10;066nrQCw5Y4ZQu7jg/lxz6VT0Lw8/lf2xrfzMx3bZGJI4GP8/wBK2ob+bUm8hFCwhcCP+/8AWqco&#10;x3FGMorc2Y9QSZBp9hiOFG2jauCeK3ND0mQuq+UCPUjlf8+nfiqXh7Q1nYB9wXG3djOe/wCecV2+&#10;gWEalYNvXke5xj9awV6kjnLOiaPHAFdRu4PrXZeHtCWUbnhxjjLZweKraLoiRR+fJF0/g24C+/61&#10;1em2TRptC7Rt/u/rW8Y8qsBa02xDRKojx9c8cVrWtm6R4z3zTdPtcINp64J9q0IFVpFRh8tUAR2v&#10;lBP7rEZp12BGc88CnXTiHaiOR7c/hWTrviCKwjIuJ/3jLJ5ce4ZfapY4zwMAE80VGqd3LoNJydkW&#10;pblFikdz8oWvjX/gqp+0Fo3/AAqLVv2ffClsNT16+u7BNUs200XMdpblxOzNuIjaTaq7UJOCQSDw&#10;Cz4v/wDBQ7xJD4vvvBfw60zyo5F8s6/5atHbEHDCANnecggyEYP8PTNfPGpQxXfiGZrW5mkuriaS&#10;4v7y6ZpmeaRmdpC75+ZiSSM98n71ZR5q6i1or382v0N40pU5e8Hwl+FNt8OvClv4J03UL6bTbHzI&#10;9PW8undYYzIzCFFY5RV3HAHGST1JrpYYktoPIvLZYmK/u/MXrz6n/wDXjNT6BNImnQwz3LOzcyeg&#10;J6cgY9qmv7a0uE8uZQ21v42I56/5/H8fVjDljZESqS5miMvYvbxpfqsoH3G67TjGfyFZvinxbo/h&#10;HRLjVdW1iO1tLeLEkszD5AQMEfjwOvPArgvjr8V/Cnwh01ZZfEO2+nMi2+mwSAzOQF/hJ4TJHzYA&#10;579B8ueKfHHjf4u3633ivVHlihybW0jUbIs456cnjqfwAHFdmHwsq0tdEZVsRFRsj0j45/tDeIvF&#10;kENj4Evfs9jd4M14IvKklAxhcDlV9+pHBxllPlGlWfjTwT4mXVvCfi3UJGV5DM0kZt0cGNSpBUFl&#10;4yuCSDk565HT2Ggpd6XYxPEH2w4KGMMCB68dx1NXvFuu6ro2t6k/jFbT7S2www2pJ+TZnHTkjp74&#10;4r6ChhYwp2S0PNqVvf1O48D/ALVGtaZBHp3jp9g2KfLkba4X2ZflPT2J6V7h4L8c+G/HunSal4f1&#10;BZliZS5VSpUEDrkAjoPavAfhN+zb4n+JU0viHxVaLY6Pt33VlMoD3yqMLkZ+VeTnucAHoRX0BbWn&#10;hDwPokOlaRDHDDbxBZEVR/qz0kyTn5T+nFVLLKco81rBHEKMuVMsX19Atu32qZXVWDbk6D0/r+X0&#10;ziRPLqEwvNStVt7iG5MtnLDO26LjbnK4OSDgjkV514/+LOm+BNcmXT4bjzJpJJLhYbvzoXJVArEH&#10;d5SAlsKpTkcqRtJ1vCHxl0DxBHHHcxtaySFU3SsGjdsDuvPU4GQOf18aph61OpeK2fQ7I1Yy0Z6R&#10;4b+J/jjwhqD3elao0kDSA+S5HPHLcgqSe5Iyex61618OP2qNB1YxaV4ng+y3IbGV53dvuZLY9wWA&#10;zyc14nFbW91bK0UyNu+66fdxn6f0qG/8O2l8m25hWbj5V5zjOeMdP6V7WXZ1mGCjytuS7Sv+HY4c&#10;Vg8LV2Vn5H2xpt/o3iKw82xu47hWj2iWFww//XiuN+IPw8tXWa5WG3ZZLpZnTylDyYSPA3dcAoCw&#10;6Hg9RXzf4M+I3jz4dTCbQ9ekmt1wGt7u6YNgf9NCSf8AvveMcAevtXw6/aa8O+KoI9L8S3CWd629&#10;Vt76RIy4ywAVvuuSADxg/NjFfY4HOMHjNFLll2f6dDw6+BrUdd15fqeR/En4O6drMUp1LS1luI8q&#10;zLEBg9en0z+OTXh/i/8AZ18Nahq4utcsZLh4YXit3SZ43gDMCdjK28HnG5SDzjpivuLxZpekaq1w&#10;0SFriNyJoZF2sr+46jtj2PpXlPijwIFln/0dVLcqw+vTt2xWOZZbPEXnA6MHiowjyyPm+1+BUUVt&#10;5tt8RPFUIVt8CLrbtsOMcM4ZsDJ79yOBgB/gr4M+Cvhrd3niPQvDd5q2qPNH9jm1C885oQu/hfMz&#10;sBLk8Yz9MV6rJosGfJii+Zdw2Dpwfr74rP8ADEC65dnTPD4huJo5Ns9wxJijKk5U4PLdM4OByCci&#10;vlYxk5JJHrXjGNyex8G3OreHrG18Rata6rqGsahCl1oqZe2SJUlLpgqDI23BJwQNpxyBX6n/APBO&#10;P9iPRv2XfAVrd+NxDfeNLoSS3F3Jc+cbdW4ZY+AF4O0lFAwQDnJJ+BfAtr4L8H6pa2+n2yalqkMi&#10;TTSPGGCsDux1G3JHoCOo6Zr7X+Df7aPh3QNR+2alpF2sM1vsW13bmjOQflJOMDBGBjPGfb3q2CrV&#10;cvao79V3Wn9PueXUxHLiE57H2KfXOK85+Mn7Sfgj4R2ssEtwt7qSg7bOJvun/bbouPTr7c14N8eP&#10;+Cg0g0uSx8FxTabG2Atxt3TvkH5QBnBz0xz718p+KPH/AIq+IGqwxpczQpcXCYi8wl2QN87OQCAN&#10;uTgHrt57HHLeG5VLVMU7L+Xr82GIzC/u0fvPcPjL+0l4v+JF00+oam0dvyIrWBisae23OM44z1Ne&#10;NeIdUnmZTLuk3Ak9+n8ic1oXsk04GSO7EL0H0rJuoyzeU8hbHTNe1U9nTpKnTjaK2RNP3p3e5zs0&#10;bSlQo7ZzWfqNkGPm7Vb5G/HFdHcWEYH3MdlZeMfhVK707KgIvCry3/1q8mpLmkdByosWYYa3ztUn&#10;5h/L3qbSLdF1B0PzL5Xy7TwTkVoT2a+c0kUpI6KuMA+9XNGsYjqG5UyWhIb9Ofxop/xETJ8sbiWN&#10;k2cBtvu1aZsFC4YEEBeT6cCrGmWKllG/B5G4Lya0l06LYZHG7opz+letGKjGxy7nMavDHa2fmSud&#10;vJP0FfEPjnxh8YvA3i+41KHRo9c0nUNYmuJob6do5rVJGZyI5WYKFznar8DIAO3AH278Sp0sPDl2&#10;5DApCVVlABBI4I/P9K8PvtFsbq1aG6gU85CMvUjj/wCtX59nta2Ot26H0GBp2o76nkNl+0BbWWhX&#10;Hhbw9aSWeqaje5jj1iPawQxfMY0DES42dFYgc854rndLjvNLnmurDTZLq6kmPmXUi7g/UY4A45Bw&#10;ABzgZxXT/EX4BaB4iUTWsEE37zetreRmaAHaF3KucIxAGGXkEcY6jji3xh+F9/Fbn7Zr2lzMTNba&#10;lcGS6hAB+aCcgCRQT92TLfMoDAZz5kq3tIxTeysdEY8knK25n+LtB8ZeKpVW/WSZpvlij3ADOeAF&#10;XgHnHTJz1q0nwI1HwwIP+EwkQNLDue0ibJXnIVmHBPXoT6Z4wOo0jxx4I8TaskOk6qVvrK4ilu9N&#10;uYzHcWiCRc7lbpj8Qcg85q98V/HNh4q8Ux2Xhi6VrOEsk2oMmVLbiSqKOT8uTk4HueldeHp0/Yub&#10;3urGdSU+dRj53JfD11pnhywjtlEcMZBSGCBCWkIOcYHJPB+vfNaet+KNUGnLc6trKaHp+5jcTNKg&#10;mkCjOzJ+WLd64c47DIrgNS8d6J4Nt/N0GJ9QvvL2HUJpE+QdSd+Mj5udqYHqTXlni7WPFXi/U5L7&#10;X9SmmRW/dx8LGigdAo/n1460/a8j03Jp0577HeeL/j9pbySaP8NNGX7P5g3Xl6h44OCFY7pD0+Z+&#10;/QdK4jT7LWtd1Fbq/mur68m4bzCzs5x2B+v6ewrofhr8G9W8TFLq/DWNmOUkdTvfjqqn69Tx1617&#10;JpWmfDv4ZQK1hCn2j7iy8tNM54wO/wDwFQP8c1CpWleTsX7SNNWic34C/Z1u5LdbrxXP9ltt3y2s&#10;b/vGwOMnBC9exyR6ZzXplrqHhLwLarouj6cJbgrlLe2Xc7NwAWPuf4mIHvxxzt/4wnfT7rWdcvod&#10;H0eFWVpJLlVkduF5P8B5Hy5ZuT0xkeW+Jfjg6/8AEp+Hwl2qV87ULqJg0jDo2wk5bk4L7uOg5Na8&#10;1OjG8fvIipVtz1Dx74zl0y1+1eNdfj0+18wvDp9rI2+4G1vlYrtaQ7uSq7RgdSDkeW+I/jZrOtWa&#10;aB4Lsl0m1XdtkhUB2ViCVQAYjBwCcZOeh61yKwah4hv2vtSvpr6aTG55mOV7gD256f7R+lemfD34&#10;Ba5rqwXl2PsNrKy/vHz5je+3g/me/sRWEqlSpsbJQpo4Gy8M3eqXiqlvNd3EnH3izE55z3PHP1/O&#10;vVPBf7O99ful74pmS1hGHMG/94Vz0OemfxPPI4ruI7b4e/COVYNIsWuNSmJVbeBlkuCpyuT02Jzy&#10;SQp55Ncz4x+I+pmWO98a+I7XRdLkdozYws5mmU9PmXDluh+XavGMsKfs404ty1J5pVPhOustd8B/&#10;DhG0HwrpyXlzGD50drIilR13ySN93qflPzddq9jzfiL4i2Ml2sHxQ1/7LmVWXw/YsH3KDuww2hmB&#10;4BZyIz02nqfNdb+Jr3bwjwHpiaTDCpjS8VFWcKTzt28R5wfuYPJyecVgaboUt7KJ1G9m3M0hYknL&#10;Fu/OMsW+prL28tkh+xj1Ot8QfG3xTrUkln4VRdE09ozCq2xHmOpIOGfGRnphcDtXN6X4VuLuQJEj&#10;ySSuflVm3sfb9K7zwR8Dtd1ZYZNTb7Hat83zLtmbjIKpjj6kjjnnpXYQ6r4E+H0Elh4Q0CTVr5WF&#10;qLhfmj8zrhpSORk/dTce2D1rD2cpu8madNDkf2i/h3qOqfCuS2lI+2W/wvjufKvMAAQoIjuxnkbN&#10;3cBvQDA674deNPDR8EaKPh5oS3k2oaHbyyXvluqDMYLF2ZdzkFT8oHYg4ORXJ/tk+LifhfpuualE&#10;s2pax4Pm0uytdP8AmQ3cl7PCoCvuICKzH13L65C8RY6x4ktfCOl/DnRnkVYdPjs7HTNLgdpLx44j&#10;nKIC7khSTgAYzwOSa5/Zy06v/InWTsz1/wCO95ofh7xi15rVg16t1p8MlpbqwClwThmJz/CMZAJG&#10;eOled614s8R+Lr618Nytta7fFjoOj2sjNOxB5EaBnlOMZY5APoK9g1r4O+L/AI5anda34p1I+DYd&#10;FsI0vtHlvILjVtxCMI5Gy0Fox3thXLyY5KLgKeu8Nj4bfAzw3ayeFbSPw/cbcarfLqj77+XcGjWW&#10;5cLPOF2H93lEYs+6Nl2qsSjJybvoOPwnlvw8/ZN17xjoV/e/ELUIfDtvbqrS6NBeouoBiQUSRxui&#10;tiwBOzLyAclVzz3What8OPhZpltD4L8Lx6JcWLCXUby3knYXsxZeXlkX7RdBCBsVmAJJ/dkcDg/i&#10;9+1Rf35NtHO+0yOoN1b/AD8knckRwE5ZyC2DznBzmtD4HfGG6123aw+Jvhi4mtWUSW+rW8KtPCF4&#10;wwXb53BJGB7HPFEXCOiL1ML4n/tLXOp3MlhaXzNchXPnXH+tKZ3MVTG2MdRluSf4OOeRXS/H3jPX&#10;LUaabiZpjvkuiHLSHHzLvJ3MCQcqAq8nAA4r29P+CclvqXiKz8feEJ4bbT7tsNYiFm+0K4wzBQMw&#10;MiqWbLCPAxle/wBDfC/4QeAPhv4isfCngbR49V1q6hWKy3RSyXEshwC8ZUHbhgdqorFiMbscDOc+&#10;bQvm5Ipnz78Gv2M/F0N3D4z1mO40vy5tsdx5J84ehCj7o2gn5sA8c96+oPBPwxksDDpNnpieIb3y&#10;3hjluLNWmud/AV8DDDJbCop3dC2OK+kPgx+wV8RfFDx618SbtdC097jzlsvKDXDg7Wz5f8Jbu0zP&#10;IGByuMAfUnw0+B/w1+FKeb4T8PRreyRhLnVbj95dTcLnLn7oJUMVQKm7kKK1p4aU9Xoc8sRFN2Pk&#10;r4Pf8E3Nc8V3FjrnxM0q10uztWD2v261WS7VTtLBYv4HbbzJKxkBHIYZr6i8E/su/A3wVZ2sVv4A&#10;0/ULmxkSa31LWLWO6uI5lAxIjOv7o/KDiMIueQASa78kdC3FeM/tM/tu/Cv9m7w1fajJa3nibV7S&#10;GQx6FoQDyNIAQqO3RMuAhxuZSwJUiun2eHw8bzt8znlKdQtfFvwv4c1DW7631jQ7e+uLyGNbbMII&#10;t1VWAPqMFj0xnNfmTbfGbRPDnxD1LwrZ6VbnRk1S5jsbyzk3CRPPfbJwMFSDuyOue/Wq/wAXP+Cp&#10;3iH9rWTVPDd3q0fhloRKdY8LW6NHIsKPjZO7AM4XgEnYrHB2DgDxP/hJtRvmjk8PadDEt4uLfUtW&#10;YwwkbQfMSPiSYYYMDhEYA4k4rwanvVJO3VnoU+T2auz7X060RoVeM/K0eSPXj/8AVUtxomnahavZ&#10;6haxzW8kbJJFINyup7EHgj6/4Yy/g+J7v4baJcXGpreO+kW5W9jxtuB5Y+cYyCG4YHkEHIJHNdVH&#10;Fa20G6eZFAxuZgAB71VOoo6NGer2PFfiF+zVdWls2u/Diz82NVxJpO7G1QDgxH2zjae2Meh8Pvry&#10;HT9U+zXhaGaKRopIZIT5kLA4wcjOM5619gP8RbVS0Ph63N1tUDzF/wBSM5A+boehztzjgGuM8b/A&#10;e5/aAu5bn+yIxqhjVIr63tyqxjO4I7LgsueoYk4Jxzito46ClZ6mnspHzRrerefbJ9muGkVZN7EZ&#10;TcFGT7jJwPSuNh8deI/D1x/wmvgvVbrTdSjPmaZLDdMpgjTJPQHIxgFcYY/LkBq9G+Mnwp8Z/s+a&#10;1HovxM05Pstx8trqFizSQS5x8u7C468hgD1xkCslPB2kT6S3nWcbfaljkupGx820DaMYI4AHbOK7&#10;/dkjOzW57t+zh/wUbsdatV8OfHFo7G9jUKmrwR5huGwP9YMkxNnqSNp9R3+g4PFOl+IbL+2dFvob&#10;q3ZQVmhdZFOeR39CDX5t6h4B1XW/F15bST2/2AqouFDMrKrD7nHVSAc9CS3Uda9H+Hfi/wCIHwNn&#10;jXwRctdaKI/32jSdIsEljF6ZzyvT02k5q6cZQd0ht3Psi8vGlmU8Ky5H1rLv38yNie3+cVxvwz/a&#10;C8EfF+1MujXZtb+Nf9K0udts1uxUH7rYPH07ZrqTfKNzSR7lz379K9GjK8k11OGpHllYUWm+Ik91&#10;zgdMHtXa+DNPgi0HTLpo1Y/2g4XAyydevp2/P3rinvlEfyDaR79BXU+HdVZfB0bwuwaO/Ylh1LbC&#10;fb2retG8bkHbmSOORlB3HcD9Ka9w7HH8P86z4p5J9spkI8wD9ame5igwgbd2ZuevpU0ZRjFpgTq7&#10;r/Fnp+OKU3ABwzfxZVT61RN3JJKybtu3pihDI8i8luc8mtozjLYC+LqRuQ36UwBnYuG3e3pTY9qh&#10;VJ5x61XvvEOk6SFhuLqNJHyFTqz+wFEpRjuxpN7GhFArckn+hpXubW1XNxcxxp/DuJ5rzz4gfHHw&#10;94Ms3F74jtLaTblbWNjNcHpwI15HJXkjHPPANeLeNP2kfE3iZDqHhDQG0u4aM+Te6k63FwiEdEQF&#10;o4mz1Pzqc9DjNR9YUdhxXvWZ7/4n+Luh6HJ+8vLWzj8xo2vNUuBAmQwXA3feOSo7cnr2ryj4hftV&#10;pBqDDwE39sGTA8+8jeC3t+DwEwHlOcE52jBOGPbx/W7vVfGWrLrnijULi8uFVgs9w2doLZKoMkIM&#10;9lAH6YYtrATIkUuG/hjXtxnIPcd+R0x61lKvUl1JIfGPiH4hfEq7kn8c+M5L2HzGIsVhWO2CsQdq&#10;ovZCDjdubnliRk17DRrPT45rSOJfLZcbvM++N33fqM/pVfXfFWlaFYLquramttFDn7RJI+1QoA69&#10;iAMHgdfTIFeX+Kv2sfD+k6pHaeF9H/tORpWj3SM0cY5HUkZbJORtwPfrjHmXNqdNHm5WmetWWn2+&#10;mrG1w8Ue6Mo6kHBABIwMHpgfX+XF/Ef9oH4W+BrdrKS/W+udoCW1r8+SOu5sYXBK9SPbvjwv4/8A&#10;xT8b694hbwvN4jZbaCKP7dbWzFI5JGAfY4H3goK8En7vrk15fqfiTRNOSYXk6eZuykZwzyY4AC8k&#10;5Jxx/MVLxXL7sTWMYx2PWvHP7TnjPxRB9j0Kzh0e2Ziu6PcZWXnqeMceg5zXn+p61JeTzalr2oNI&#10;xX99dXcxc5z94sec8Ec5+tY2maL8VPHcq/8ACN6Hb6bZ9ZNQ1iTy1T/aCdeO+5gR6A8Vr/8ACuvh&#10;Jou258X6lJ4rvI4Wy7XGLMksNx7AoRjoOQB8x5NY1ZOerZRm6R4m1bxpctpvw88PXOrSbo9zwKBE&#10;pyNvzY9D2zgdcYrWl+DerwXYb4yeNV0uNcbtH0dt03I6Hj6egy31AvHx7rsdh/Y/h9YtJsnZx5Om&#10;AxtyG53/AHmIUleSAcDOea5ufxbZWs/9mNskkVWaO0hQvIWLZbCL65JOOMk8jHGEZOOqA7LTdb8F&#10;eB4oofh14Fs9PZWTfql5GZLqVsEA7vYk4GWOPxNZPiDxjdC5kv8AxRr+Hj3eYbqQswQ9Rt9Oe2fp&#10;zkYln4b+Ifi2F7qHTrfwvpe52fVtUVVZMKeR1BznvnGRkY4N7TPAnws8PXovbmO/8TXwZXjmviYo&#10;EbAOQmQw6heABwOnQ7q/La/3FXfKUNM8UeJPFU8On+APC81/+73R3UhaG3A+6PnbBC7sdFYDjoa6&#10;LTPBet6Jdtq3i/xxBLcyEiHRbBcouCRuZsNk45KhhkjPsJNY8daldW66ddajaWtquRHp9jAkSjOQ&#10;wOBubIIByTke2AOP1P4p6P4f12DSvK33LRs8VlDMpn2hsH5FJCruwvzbR25PXSnTtrYm56h4d+LO&#10;o/D7VdO1HQdPtbb7PHFPdS75MzKB80cpD7Su3KnGCB1rR+O2o/Drxf4Xtfjv4Dmhs9NvIJpdasZL&#10;pVW1bf8AM0QLf6kvgYGQDj5iG4+aNN1z4l/GbxU+naR4Yh0/T/LMjXWoMJVdVl4Ii4RmBAx34PPS&#10;tC6+Hmm2vi2DRvFV7feJkjsGkhhuGLwC63/NKIgBFH8pHRcfITyM50lShJrmf3Exqabf13LHiL47&#10;Pd2UjfDzw5dartlaJbxiY7ZiACfnYA4xuwVDYKnnkVR0jwj4u+I8S6p8TPHU2jWskEe7R9HmMbLu&#10;BIzKuSecjC8ArnnqvbDwd4l8SCa2sYIbS2kjjjjWLZ5S9CS8hCoDgrnAYdSc4GZPDfgvRPAc9qL7&#10;xDJqOuLHG039iw75p13KAMEMUjOV4AXGeCOlJctOOhMouUtdjEHwo8JxaJceFfBvhl7VZrXy7q8u&#10;EcyksMtg8sx99vTgkcGtsaFdrpsf/CR3bSG1XaHupMKcDaSEX5mI6kuRnGR3r0CD4XfE/WidI02z&#10;svC9jPDuk+0AyXrqzEcqG3KOAw3k8qPlzzXffD39lfwpbCOK+0WbxHeKif6XrEgkJcLhnCcIMnJx&#10;t9PrXFWzDDUet35HRTw9SS0Wh8+3nh74geL/ALDo/wAKNDkuLXzNt9qN1GRb8Njy0dlEezOcsuX4&#10;/A+maD+ztrWt+XJ8Q/G11cxs+Y9H0XdHbld2drS43vkqMkAcYOByK+g7j4c+E/B2iR6p8QNe0fR7&#10;G12L5YlhjjgVeAOyIOOMZIGRnIwfONb/AG7fgn4elk0r4O/DTUPGs1myo13uFva7s4Kidv7udxKh&#10;QQPlLEkDzpY7GYj4I2X9dWdUcPShrNl/wP8AAKw0WAW+geEbfSrUMWedEw05Y5LOzZZj6Yzgc8Dg&#10;2PGPxK/Zq+DMax/Eb4l2L6k6lodL0mGSaWQgblAWMk89M5wN3PAJHhHxC+NP7QXxBKw/GT4sW/hf&#10;T5F3xeHfCv7uZ8HOGdQZXxgbvm7NgYOD5nYav4M8MoR4G+HEclw+5pNS1ImSUuzFgxXkMhDNjcSM&#10;NjB4qPYS+0zSNSMVaCsj6Avf20PiX45sZh8BvhTaaDZiN1XxF4rTzFjGAUkW3VlCtkYPmFhgngnI&#10;rmbj4W3nxmhX4i/Fv41aj46urBW+x2Qu1jsgB96JUjDIFzgHao4B78DxXxL4h8YeLN0GseIZ7yFl&#10;UJZ+cywxZB3BEGABjjaB0wOcg113wL+J9z8M9SksrpZJNPuJtlyzcMmecgEdd3JzjOeorSMI03eK&#10;I53J+8Z+v/E3xd4etj4W8L2cHhuxjV0+x26hZHJb+KQgt2xuwGx2Hfm7vxNYxX8ZutUkuJpZAski&#10;o0zg85JK7ieh6j06kDPsnxr+FPhf4g6dD4/06eSa9WPztscxjS6U7SFbad4IG7jcME4xXC+C/iK/&#10;hbT5NO8H+BNL0+d5MzXSw7pSAipkhmKk7hvySeeOBxVEtcpQ0z4bfF/xfp6y6H4Vs7Fl27ZtYUZl&#10;QDB2xI6sOcZLMcHAI5GCr+rXOu6/i417XpVk+XM00xzuxyMFhyT1PXI5ooEfYAmnguGuGjkZVXBb&#10;qF+v4Dtycc+okTW3tdtyrtnb0KgY578c/hk+npV6/wBJ1G3j8q3KmLa4ZjHynbGfYZ+lZwghU7Vh&#10;27xl/wB3gPk9cjgnPvkk1+oSlOEUj4c19I8U6dewRx3KovBLM3GBx0LY68f/AF+layWokna4jGcs&#10;csw6/T8q4mS1BPnxSKBty25uw988HOTnBx7V0HhTWbuz8yDVonwzt8rNyTk547AH6Z/SnTqczswN&#10;STSo3m3rHIGOApDA85+vf/Cklt5PmAbcd3yhV2/MO+eeccf1641DdWMu0LIjbuV+bHBP8/wxk9Oc&#10;V5p8W/2mfhX8Idej8N+LPEka3UrLut41+aIHGGJJG0Yy2eeB2NbXtuS5KO520UyMzPOVbDYfyz07&#10;HI69Cfy6dCKurwWtzZ74523KuCG475xweR07dhUNp418KavYRajpeqLcWk0JaGSKMlSvTjgcdug6&#10;HjirA/sjU1/0Z1kaNcE9lyOOMA9Omeg44zzE1zRsVscJrHhO6ubO6ltUBuRG25ZAdobDDPAPUnnB&#10;5A6DOK8M/Zt8Pa5afC2zv9d0xrbyzJuVpwRxJ979ep7gnHQn6E1y+Ph/WpLW8X5ZVyNxzuO3oMkY&#10;PXsTkA89Dy/wYOmyfDvT7EzSSCESwXG2MhdySFc9cjoOvOCOPTza2HjLR6M7adSUVdFG1t0t38ss&#10;zlW+T5tuOpPGeASSf8e9wXUbRFZHVTHyqnHHPPuf/wBXbioPFkX/AAic6tCEaBidjR4G0cccDnof&#10;057ViWWv395d+baQ7cjLM0ZOORjnqeB6H7+BjBFeHiMRTw9TkluejCE6keZI6LyZZJZNis7bdzMr&#10;HJ56dMDHXIwD39aj1CSCz02SVrnd5cRKqRt/eE4HX6L+dYN98RrHSbuKx8QRpbnzAm5ZAy42kfKR&#10;znjHQ7gM9OauLqtn4ze10zSLkXEO4zSGNtxAA+UY6YJPsRjOD3I16co3TQShKO6PUPhHoksdlbpa&#10;QCRmw0zKuGOfXHJx25xz0yDn066ITSJJo7GBlhj3GG4ZUJGOQSPlzn04Gfasf4NaJNp+nLdxRKSE&#10;UzbWPzjt1AzjJ5q58XtR0y20KQWcMJZm2eXOw/d/NyCMZyMHHQ5xRTh7t31JPIfEOoy634hkdAyx&#10;Rk/vFOdwzgDnODx6n+tU3QyyeUxVc/LtCr0/H/PTvQvEyzBn3ncDkdeR3z0/DuaVWeCJo3Zd0S/u&#10;yp+XpjH14988V0U6d9DGrU5dEFv4f0uSWOV9PjZmYfejHII9c+546fyrsdHn0zR4zqGpbnhj2lpF&#10;+bjPB29QOfTHYVzUd0LVH3XDMkK72VekZ559MccY+7jnsai8BeJfE/iS/sL179rFNWbydG0y2Cq8&#10;lu5y0jjB3kAdDkAuvJAJruoRjGWiOWUpNan6Rf8ABIL9nmy1LWdc/ab1bTY2jkZbLQWdT94JiSQc&#10;9QCF6Dqe4zX35XAfsufD7Rvhf8AfCvg3QsNDa6TGWkCbfMkb5nboOCxOPbHJGDXf15OMrOtiG+i0&#10;XyOjDU+Snfq9Wcx8Y/iJZfCn4bat47vXX/QbNmt0b/lpMRhF/FiM+2TX4+fGf/hM/jD8aNN8GaWZ&#10;rrUvEV4QrzNnzZ5JAFZyQcAlmJJ4AyTjivtr/gpd8XG13xLoPwJ0W6IVdVt21HyzwZpSAgYgEjaj&#10;54/v9DisD9mr9m7RvAf7R3iD44eO7yJdK8EeHoza/aIxtE0qs0kueNu2NQOSQfNPGea9zB0fquX+&#10;0lvKzt5dPvPLrVPb4t22jp8+rOA/4KI+KNA/ZV/Za8K/sU/DRo2urmy8zXGVdpljX53Z9vRpZSWO&#10;Ovz/AIfmHrVrefaJZbvd5qyZZTzg9uo69uBx+tfTv7Sfxb1f4/8Axg1z4pateFo9Svm/s2PJ/c26&#10;fLGoOecLjnjJya8q8QeGrC9hcGBXXcxSZhjGcc8ZOeBxjj1BxnzMVTlVV+p6WHlGMddGzxa+00zu&#10;yyM3ysq792c9OD2GB9ec9CK3vhr4aOo3v2FCsjNJsaSMcKcYz14I+U9RyK0/EPhSTRLhLnUImFuz&#10;r/pC9s5Gfr1AwfTp0HQfDdbDwxpT+LLv5RsdVZpSxzgZZQBz0OfbFeV7GNOWp2upKSsXPj94ttfC&#10;PhWHwHpHmRzXEaxzFZjjbjqfcnA7ZznnnHi+laPqN15c9jcSRqAGVo2x82fr6frXf6hYT/ES+l8Q&#10;XzN8zfuWC5Zlz8uPr+tWo/BcunziCC18tdwG5U6deSffge4/Kiph5Ss2ONTkTRW8OX0mlq0F5bi5&#10;j37naSMBjg8HI7/nXXWl1BqMttFb2/lpt3Y+982eewwRxxz9eMDLt/DYwqyheG+9gc5P5/4V1uia&#10;CLlbd3QfK2NxzznitqNP7kZyl1Z0/haK2tNPNxdMBHCuWJA2n5e/HOe9V/iXqhtvD0mqak0LXUjF&#10;LWGQKxXocjI6ge/86sSXlhprpBKzfZ1YtdSOwA2qCeTx34479a+VPj3+1Jfan8V473whZLNpmlxN&#10;DHDKxAldvvMOfcDOBgA+2dMRWp0qfvF0IOtselWng8atDm9USLub9zcL5ifdzwGGB6//AF6zdb8F&#10;aDYSefFpk9qGPyy28xdS3qVbPrn3/GsbwX+1X4Y1CGOy8Q2NxYzMmZDt3qDkZwR2xnqB09TXpGj+&#10;JPB/jSzRtI1WGaOf5WzIBjgHPX0yeccD0rzpTo1I6G8I1IvVHm8vhPWheM+larZ6gjKSrL+4kYe6&#10;Enr6ZP8AKum8IRafpNwtnfRi1kkbJW6wrMOPu568enem6p4VFrrCtDFvjJ+66hiucgc9PyPJ6dq6&#10;ex8M2l1Ost15yRrGDcbwGU9MIVI7HGecYz161xez1NiXVfFVv4O0NvEsk3zt8lrGy8Mrdfz4wcdP&#10;bNeRweLtavNYk1G01B4jM7Hy1lOFz2GB2/AY/Cr+veP/AIeeKb+bQ9ag1CKG1ytrc6fMDGG6BtjZ&#10;445wM80+D4Wf22C/gnxzpupssfmfZrpvJlyApP8Asjvnp93vRGjKd+XX5r8jSE+Xc6Twx4811o1S&#10;4iSZcn5m4JAJJ7H8PyHFdBYeONKv79rG5XyZY8lv4kB68H6H88+nPmt3J4l8EItrr2i3VlJNt8vz&#10;Ijtbpn5x8pAJx16n0FanhaH7WRIWZnkbdKfM+Und1+vpmuWVGSl7/wB2xpKoraHpjw2V9Ft8iKSP&#10;bl9+G3HORxz6+vTFNstEn0ScXPhvVbnS5PMLoLOQoGOOpXG1voQRyfpVG10+KOIXDOySSJ8rRthv&#10;b8cAD6VuaZpN3/wi+peKYrubbp9q9y8MiBi6Lg4ySMfLyPbA46jaFGVaXLGN3v8AcYyr8msjYsvj&#10;J8TdMtI7K7+y6hDGqBX2iGYqAf4gCCc44xg9+wrtPDPx40ychdUv20+ZPuQ3+QM9MB0yrHvjrgfU&#10;DxLRPido2ot5d1BJb7sbSwBXJPTjnqe/4V0cN5puoxYtrqOTcM7N2f8ACuWWGhJWWh1qXKfQ3wl8&#10;Z6u2nzz+LNVtds1wx01Ypt6mDGfvYAY7t3QkAEDrkV6Rp1/E6earrtI+Y9f5V8X2wv7ZJP7N1a4s&#10;/MYMzW8hC7SMMcAlScYHuODmuq8N/Gz4g+H5V8+6e6jRQFaNtjAdfdSe33Rwe/fjlgakZcyd/wAP&#10;6+8jmifWyOsoaDp8ud3QipIIfMlwB749ef8AGvCfB/7VukTyJaeJo/s8iyENJOpjUL6g5IYjvyOu&#10;cV6h4X+LXg3XIt9vrEWW243Ngcjj5vu89eucdulc8oSj8SKOwSBo14A74XvUwiGFIVfu/rUUFzHu&#10;/dOsgcZVgeo9av2abstJxtwcVIFKfQoL2Mefbe+5eCffP+f8My+8I4/1K5A9Vyf511UcaM+4Z+bH&#10;zLUxteeGqZQ5tQPO7vRpbctHJb/dHLFc9uv+TXiv7Uf7MmlfHfwX9jj2Q6tZo0uj3W7GHK/cb/Zb&#10;C564wCM45+prjS7e6Z43iVv7zd+lY9/4TjjRjs2543L06VnKVSnNSj0B6n5b/CL9lLxH4m+JieG/&#10;H6nRYbXUBHfNcR7XlTa7kwbhsfIC4JPAdTyOKZ8dPFnwW+MXhTVv2ePhT8fU8K2Gn6hPYS3U64jv&#10;03DMZmJCMGY/MRk5zkDof0Q+JfwZ0jxx4YutD1i2aaC5iKTIsjozL0IDJhl4J6Gviv40/wDBJvw9&#10;eWRh+F/jiTSRDCWh0/U7bzoWY5+bcCG4/hBB56k9vewuOwVa0ar5X96OGtTxEdYJNfifGmt/sPfH&#10;v4Z+OfD+mT67pF5oMmoJ5N9ZKVa2AKu8jxFTngA7sso9cEE/pt4K0eL41+GL4/DjxfpMmr72jeN7&#10;hfMuwg4YMmeSvClgATjBPIHl+k/A7wf8DfBEPg/TdEubi4hgUyX11uciTaN7Ak9GILBegzjua87+&#10;JWreF/hjPofijUZZLPxVq2oK+kw6J5Yu/s6n5blgG2jDcLG2GJPAzkD1pfu0p0pa9H3OSnTUZNSj&#10;vuj0L9oH4QeMfgf4Qsdf+Inwv1TXtUu9SI0DTbexMltbXByizSXSqyKwL5UZ69Aeo4/wTrHi/wDZ&#10;nbUfih8S/GWo6h4r18pcpoZuT5Ebsz5Voju2gHbkj5jtwDjJPsHw9/bg+NH7K/gttf8AiF8V28Z2&#10;upMy2Ph3xBYotyJQVwDIoLrGF3AswYZK4zjFd1afHb/gmZ+2xHYv8evhvqXw18S3Fivl63YxeZZw&#10;zMMhi8SsMDdu3zRKo7kcV5tfE4rmvOF13X+R2wpwitGfPng3xH4k8efCPxv4o8Yanavd3cumy/Y4&#10;0A8hQ7gHGePvZI4xjscmvJL7S7j4qaxHonh2zVNKtZF+1XaxsHuiOWAI6qvYA5PPHSvqX4tfsb6V&#10;8H/h74j074d/HzRPiBoXilojo91prLHdRJFOz/vPLZlbAOAU2kEfdBrn/wBm79nzX9f8QW/gbw7o&#10;LSXU1xHG628BLxOTtxjk9cYAGWJwAea51WjK7Ra31ZP8AfgbrniGeDw54d0jz7m6kjSOKGMn5vuA&#10;4A+6W24A5LHADZwf1Q/ZO/4JufD34aaNpviL4s6Lb6trFlfx6hYW8yYW1uUGEnfB+aRcnauSqE55&#10;bDDa/YK/YisP2b/BMOv+O4be88VXm6V9sIC6fGxyIhyd0gB+ZugPyrwCz/RwrvweBVSPPWW+y/z/&#10;AMjmrYiUvdjseX61+zH8I9b1XxFrXjLwPpt5HqmoQz26tAB5eyFFBGMYPmeY2euT9K/KH9t3S28A&#10;/tGeJvhpHPeLo+k3UX9l21xcNKIYpoI5vlyxbA8wLz3U4GAMfp9+2h+1v4X/AGdvB0mk2Qh1DxRq&#10;ELf2bpu7Ih6gTy46ID0HViMDjJH4/fE/xZ4u8ZeO9R8SfEfUJb7WLyUSXF1K3M3zcMP9nHygfwgA&#10;dsV52YYOFNxnSjaCbu+7bubYSpzXV7syVuYDDzL5ahM57jp/9eplZWZS7htuB0Xsf1ORnP8ATimR&#10;w28qKvlgd/lbjn1qwlnDCnHDN/F7en6ZzXnHYTFt3zorcKMe+aZNbyXJVfK+ZfXt0PH+fWpLWwaU&#10;NI0n93yzvxn/AOt+Xersdg8EoJIbIPCjB46jnpQBSfTfMVlI2rwV+Xkc4/E9KilsDv3BNu7j7vXj&#10;p0rajgla3jN1GHY4Ea+XnB7nH/66jmgwCSFwe33unf8AOgDL0WyhttSt5JLfdtuF+9znB7+39P06&#10;rWrOWeZ4ygxICOW6Zz1//XWPavaRX0cszKFDqWZlyyjj/PX+laWtak2tX72VghFuzks27Hfr64P/&#10;AOvrQAWd3NBaLoXhy33SMcSTKpyw9uD789/5d54Z8NWXhm3jvL2NWm/hBGQh7gevbmsfw3DpvhmA&#10;XEsSvcNyrDGQPbPYdfxzW1axT6jOJ5sdMLj1z/nrzWkako6AaVu15qborfLGv3V3fr0rrPCmiFT5&#10;stuvzZx9Ov5VR8O6QHCyG2ZOzKq9CfXH+eK9A8OaDcTTqEj+ckjcM4x/n2qfeqMmb91lrQ9LLOsU&#10;MXJGMY6/X3rtNE0lU+eSNd/K89qj0bR7az2r5YZgDufmuh0+zLSfMmfpW8KfKcpf061CpvaNR9K3&#10;NNt2Rd7t904XH0qpZwKieZj/AICD0rWQkoCTnitALNsCI+R3qxPNCgQLjdtx93rVN7yJI8ocBepJ&#10;6V5z8cP2jPA/wd8O/wBseJdSYSzbhp2n2+PPvTjov9xPVz26ZPFaW6RA6X4k/Ejwz4B8O3XifxD4&#10;htbC1s4WeS6u5Nq7gMhRzlmPZRliegr4T/aA/bc8a/FqC48N6BM1noMkxDwKoS41BRg/vGVuEBAO&#10;xTt9c9ByXx0+MXxC/aA8QNqviK5W1sopm/s/RbGR/s8KEY4VifnIxufGW9O1cl4bsW0G5kmmsZBn&#10;7uDgHp04A/kfWs3Tqc3vfcdFOPKilY2Gv+LZ/O0y1t47WPzMrMCBK2OFDDOR065+nSuu8GeHNQ8O&#10;Wnn6tqc15JjlhGB8xJ3fXjHSm6VLYQzLNGnkmRgWRWKk+m7nB4/SqHxH+KHh/wADWP2zUtVWyhWN&#10;vOf7QFcZH8KnBJ6njByK7KdHbuaVJ6XOhufE/huCZRcah5MzN+7LMVzx78eleBfHT9r640u5m8Mf&#10;Dm6gvLyJiTfxcxRnoRwcSHpzyvfnkDyr4xftC678VNTuNI8OLJa6UGwG2hZLjvlscAdPU88+lc5o&#10;HhZiwQv7bmbhh19uv869bD4Kbld/ceXUrWukSquveK9bm13xLPLeXk0mZpZMMXP07AdAOgxXU6Do&#10;kdmgknCr03GRcDv+VLFZ6foVmuoXG5VXJLNznjk/gPw4rovhr8O/F/xrlmTQXNhpccbPHfSRlvMG&#10;Sp2+uOeo7H14+go4dU0edOs76GODqOsXA0TwjYNeXUnyosWP3eccsQQBxuPJ6DgHpXvPgL9nmxs9&#10;et/ib8Sb3+0NYhjBktJYx5MEg28BWySRtKknkEHpXR/Dn4X+BPgfBHeacse5rctNNcTFmabG2Qkn&#10;qWAx1GBjjFcp8TPjnb2NleX2mSq8My7YN2F8/cM740OG2jI+bgZyMgg57oxjTjeT+Rh79R2R3Pir&#10;4raH4WtJ5YJIWjaGQtb2+Fzhd2wM2AGI+7uIGeMglc+F+O/ivqvivUtmjXMw2LjzmcbF5b7oAGTg&#10;jLHIJAIAxXN6prfiTxpK0N/dMLDzg0NmMlYznJJbgse/oMcDrVq3tLDRrfMsu4tyq7uSeP8AP1rC&#10;VWVbTZFcvJ6lew8KwtGz3Earu3NJIFAZywwSfXlicnPOD1qPTPB+pXl9LbeE5JiwJLG1Xkt0xtzt&#10;fk89x328V1nh3wRrHinyrrUYnstOkG5NuN8ueg49TjjqcnPIIPfaVomi+EbcWNjBsVlz5G35iQc4&#10;YjHq3A6Z9sHWngJVNZaI09tKxw3w51rXvBST2XjG7uoPODO15bsZUgBP3nhwSgUdQvIHXB5rv1+K&#10;3hi1sH1e/wBZtTp6Msa3yzKoZz0XGeD14ySOhrA8S+IxrOtr4X0fSRq2sMVjWxjkZILUEjDTyLny&#10;4+Mnq2AcA9TX8K/CLw14Ijbxd40WPWNeEe+S3Vh9ntSuCNiHoABjc2WxwTjisamBjstRe2lfU9Nt&#10;2t9QKvZOsqMN4Kt976j+veobnTTI0iuitz8u5BtbnkH8Pr1rmfB+o6v478WX2ptqQ0zT9PSOG6up&#10;ATJvKq+1F4GMEZJJXDjr2v6R8WtI1jW7q0sbWSbTrWOR21GW4REfYoYhBkGU4yx2j5Rtzndx59TA&#10;1oPRXNY1qctzo9C8e+MfC8rLbal9otcMGs77dIBn+42d0fp8pwPSuy034veHtZl/s/VIG06Sbaqt&#10;eMGh9OHA47feAHPJrhbObSPENlFc2Lbldcx7oyrH3API6U1tNlV2C/NgD7vf2rqwecY/A6KXMu0t&#10;V8uxFTC4erq180ZPxZ0PxUmrNq2i+J1XRbyYMttaW5aTbsztD/MGUnPTrnHI4rpvA/hzVP7Jht1t&#10;X0+0+UMrR7ZJQSOSVwV+v3ueMYBrJgsrzTpR/Zd1Lb5IMkasCjHtuU8Hp1x+VdBonxEu9DnQatp3&#10;mx+YNxhyF4I7EEgdc43dgB691HG4KtLml7vl0+/ch0akVZano3gzwpBZOsFnbrGrTZ+QbT165759&#10;+9eiaXpDYV/Lxj/JrlPhp468I+IWiktLqOJvM2svmZG4HBGRxwfXFer6fZQGHKbV7s20V9VhPZyo&#10;qUHdHm14yk7MwZ9Ahu9sc6LIpH8Q6fpUNt4WsrBnktrXbIcgtt6/jXXfYoSFK/3cbv61XurMKF3H&#10;LHOOK2q1OWNhRhGOxys2lldzjGV4wvaqc2miNm2xcsPy4/SuqmtNyZznvms+7sARnd97q1ebWeyN&#10;6fxHLSadufPlt9F7VUm07cyt3xhtp+tdLdWZEh4I6fNjr/n+lVLi1lYbAPf9K8uUeWVjoONu7QRT&#10;NcEhR0A56Z4H1q34f09zqaxFCFdGztyO1X7/AE5EfLJ3G1ef89ataLp7f2xCwbO5SPu9Dj/61VSd&#10;qiZNT4WWbGwER2qPm9au/ZH+yq2zoBlgOtaFpYfvd+/O3Izjp/n/AD0pbt/IjMwVm8sFiuOelevK&#10;SjFtnKtdDyD4z+bb6O1uQWaa6C7d3BAB4+nSvMZLQlseWNyqSoDZB+vTvXqfxhhkk1K0tDnIhLyA&#10;rzlhj+jfnXEXFum1n+y9FH3W6j+XYf56flWZVPa42cvM+ow9KUaSscreWPmp/pSb8DG7sF9OP6is&#10;fU9Lt7wNbsnytwflzjFdRqNqqyK8wGNx3MfyH8qybmBjK/y59Wz3zXCaHivxJ/Z/tNRvm8T+Gna3&#10;1eNCLW6jYpJFg5AVgcqN2DtztPORivPbPX/H/hbULjTviJoMusWsjoY7yGRbedB8xkLov/Hxncpy&#10;G3DHCnrX07d2rl8DdtaP5VGMDk57df61j33hex1C3miu41kXOFbbuwOO+PxH1rro1JctnsTyrmue&#10;XeGR8OPiJpsknh6aCSSPIuLORis0Dd1dGwynj2HoTXQ+E/BHgPw34K1rxbrdjZx3dvIQs8zbViCh&#10;TlVOADk53denIxxieKv2eLWa5bVvDm+0uPO8xJo7hoZEkI+8si/N0UAg5U9xjpxut+LfHPgK+jt/&#10;GOmXutWkaMyapGqxz2bZVRLKgBRwACTJGN4HY4NdeHqU6dRyavoY1FKVov7zuLbUta1FJJLIfYYS&#10;xf7RdQgttzj/AFYPydchmwPY545Pxf8AGTRPC1u+k+F7N9W1ORTG2oT8rHk5I3EDcpOflX5efTFd&#10;hqvg/UdfsTcf2vvtJl3R+QrCN15+fGeeOmfauIufglrGt+JbfR7C6R/tE2G8yM7UGOp/D0Of51XP&#10;z6Q1YOlGOreh59q2q+KPGl99u8TatJM2MxxhtsUORghF6RjHUD8cmu6+H3wc8TeKYhd21gI7SQqw&#10;vLj7pGTwo+8eCeRkHHWurs/h34I+GOsyP4iu47+ZTjdNGCqtnGAvOTz05J7DtXQ3vjnxDdWk1w00&#10;eg2KxhzfXmDMvGQpGSsYb1w7fKy7QTVOnGWsifa9Imhofhz4YfCaL7bqCpc6g2QsroZJiAM5RO3f&#10;oM+57P8AGPjnUbjRxqN3rUGh2SyKHDzHzTHkE8qGG4gHoGI45Ga8m1/486TponTwLp02pyXDMkmp&#10;airFZMn+EHBYY/vAYz09eUa61nxTOuqeI9RmuJvu5mkJC9OFHQDJ7Dj8zWc60Y6RNI01JXkdvr/x&#10;ihRJbP4f6OqrKQ0moX0QeXcAQNqnOP8AeJJ+mADzdnpepajeLqOq3U97MR80s0hZmJHTkn1/Dtiu&#10;n8C/BvxD4gQXMVr5Ns0mGuJs7SAeSoHLe2OM4zgc16FoOmfDrwLqkGlLDNrGqNt2+XgqjbiccnZE&#10;2Vzydx+XGTgVnyyqfEaXjsjlPCHwa8ReIfKmntfssD4+Z/vEcdFxnpXZaTceAPAy/wBn+D7U6pqG&#10;QrSK5dUPT5n27U/3Rk+uQKzvGXioaZ+/8ba1HbxP8q6Po7NvmX+6Twx68sxRDkjbXDa18StX1a3T&#10;TdAsY9Jtd3kwx26lppdxwF98/wB1AOvORWPNGGiGd14w8YxIJYfiFq8jqzq0fh/SV+8OwlJ4wOQS&#10;5AIywQGuC8RfEvUpNPXRtJhmsbW4lWK10vTV33FxztCfKNz8kfKoAJ4weM9t8NP2V/FPjSeFPF2o&#10;/wDCK2d4sj/aLi3Mt6YdrbpRER+6XIK75imW6K/IHquh6P8AC74HeGryw0Dw/t1CaXdL4kkuZpp3&#10;twGJElyAkhZg53eUI1HA3PhqPZ1J6vRESqKOi3Ob8Lfs6+L/AIl+CvhvpHjfwTf6LJbzajHNa3Uk&#10;azQqzXM8JbO9UkdckhlZox95RwT30OmfBT9n/SJLTwR4Zh068jvJ0vNYuruRpbgibckLTSP5kgBU&#10;fuwypnjDAZMHwm+Pg8c/HzQ9JkaSRp5JCr3D+Wq4tpW3RxdsgEbmAyCcZ7eG/G698b+J/jV4t8Pa&#10;ROsZtfEl3Bb3M24ysgmfHIPyhRwAuOQ3JyMaS9nFLl1FH2kviPaPGbePvGTw+LNF1y6u7j7OZY7K&#10;eHi3WQg+YIsjccD72A3JyDkg+EeO9F+K+pa5nUZprMyEo15I3mCQA/dVwqlejHairgDn39m+GH7P&#10;vxC1ax8H65oepS6ddaFaxi7upFcygtEsaqEbG4ZIY7yqALncQMj6R8P+BdB1HWNN8MzaJZ6xr17E&#10;C0NxYrJJJID8jDG4E56bFOdgG8YweepGT0RqfLHwH/YZ1/V7ePxh4gspI7ONQLf7RGS02Ssnyx8B&#10;FOfvsQoAJJAya+pfhl8B/CfhGez0bwf4fhvpVVbS3na2LNNKTwFJ4ZtzNgIpYtgB+i19P/Bv/gn3&#10;468SRR6j8RdSXQbNZll+zpCGnuPuHPl5wpKlhvlLurLyhHFfUfwz+Bvwz+EluqeDPDkcVz5ZWbUZ&#10;j5lxNnBbLnoCQCVXC56AU6eGqSs2ZyrRifKnwP8A+CePivX7GK4+IMK+HdLVvOgsVjXzpGbYxYwg&#10;lVdsnMkxaUMpJU55+n/hT+zj8Ifgzfya54J8KrHqtxYx2l1q91M0txLEpzjcxwgLfMVQKpIHHyqB&#10;3Duka7pGCj1Y1418YP23vhB8M4pLLR73+3tQUf6vT5l8hOmMzcqcg5GwPyMHbXVy4fD+9I55SqVG&#10;ezc4zXlfxX/a9+E/wzt3itdTXWb5Wx9m0+UGNf8Ael+6PQgbmB6qOtfGvxl/bm+IHjVpm1/xXHY6&#10;a8iqLG1byYBnAC9dzksMjcWOTgdhXjfib4i61q1hcalBMul2arum1TWVOI9ybg6xb1I7jMhQg9jX&#10;DWzCfNakvmzop4VbyZ7/APHr9ujxr41S4hg8RR6LoTbke2jm2RspznzJCcvkEDBO30UGvnfxd8Sf&#10;E2qXtxLHbG1hWNpbzUNZBRQmeHEe5XIJz8zlF6HNeWa5+0P4cXVHHwv8M3HiTWFYI2ralO/2SJiS&#10;Dh8L8oAztiSMsGBLE9ed1bw74k+JmsC6+JHiCTUPMkJt9F0/elrFls4ABDSgY4L/ADfLyT282pOc&#10;3zTdzqhTpxdkcH+0p4E8E/GKRpPhFfalqHxBXyza+MtNn8u1gAZd0cpQLCybCcFEJLY3OwyDxPwf&#10;uvFvxC+NOk/s3fHPQdWtdak/c+XDM7Wc6xqXNw0gwzDy9zkE8BeMdvsnwX8A/EmpaVFHb6Xa6bbR&#10;tuhi8naxxgZCL908Y3HB+teufCv9mi1mvE1VfCyNNGoA1a8hUOmTyFcjO0lRkLwcDOcDCliP3fJa&#10;4ez969zRj8WwaXpkejeDNBaTyrcJCeI4IwAAoGR07jA6DtmrOh/Djxj46n+0XLyXMbHBVYyluvOc&#10;cgD27E/lXqOh/DDwp4Zi36y0d7MuP3KgiMccDHc/U49RWxPr0vlCCzhW3jVdqheMD04rDllLVv5F&#10;X/lRzfh34P8AhTw3IkniW/junjUFYYflVfQe+Pw/I1tXOt2dhM1hodpHbqsY4jjC4/CqMqy3N605&#10;3ZMaj5+pwT/jRa6Tc3GqK/l/KYPvdsZparSKDS12YfjbRNC8aeFrjRPFmlwahZ3EZS4guowy9OuP&#10;Y4I+lfLfxS/Y78VfDW8uPEXwxtb/AF/RJl82bTQd9zYKAv3Bj98gGe+8BekhYkfZFx4cij07bcyL&#10;LmTGAPlAJ/pVy0s40njgWJV/0cgFfZq0oSqUZXuTKVOSPzr02aG6kE0KrlmAbZ/Fg/zrUW2y4hZF&#10;Z/u7snB9h6dQM+tfVnxw/ZA8L/Edv+Em8Gm30fX1ZmkkEeLe8yB8sgAJB4++vOeu4ACvmvxD4O8U&#10;/D/W5PD/AI40KTT7yOQqvmNlJh2eNxw6nqMc4PIB4r6TDYinWjZPU5KydvdOQ1vwHBdXkfiLRLyT&#10;TdTjZSt9ZvsYqDna2CMj9fQjv2fwx/aQ1ex1FPCXxfsWtJh8trrC72t5/Ys3Qge5J5JAAya0cOYz&#10;IXRt3KtnGF9Krax4b03W9PNrfWsc0bfwSIMc/j1xXUm4tNGXtFLSR7nba1b3sKyW06skmGDL0K9Q&#10;ffiur8E3lxNop8vdtXU8fMBj7jfngn9Pxr5V8I6t43+EcrW1iJtW0VWY/Z55D5kAJBOOTkDB+vf1&#10;r6E+CXxJ8N+M/CElxoV5G8o1KJntXOJI8ofvLnIHoehORkkEByrSkrSKjT1utT1BZpUjjjDbVVcB&#10;Mnp2/TFSRXaO3l5+YVRuPEOl2c62c97HvZf3ag8ls44FZuveMtN0PT5tW1O/tbG0hY+feX9wIkj9&#10;zkev0qOaIKi+p0okw6iTcV/2e1QXXiywtrfzLKOS6KyeW4jx8vHO49u3HXkcc14b45/aX0htVk0D&#10;wtbXGqTLNJCs1w32e146yKpG6ZcjOOAQc55rhNY8YeMfGUSw+JdXTycMPsVrD5USqe2zJzx/eLfh&#10;0oUqiloreZPLTjuz174iftMaL4fuLnSLG8N9ewnDWOk87DnGHlYbcgg5VSWAPTNeMeMPjN8ZfHd9&#10;Naatr8GhaXdSH7HHom7/AEiErjy5bjCyK2STlSikDJHcolnbhmLbpFAX5iOjdc/hxz749aW9htb2&#10;zaCaBpI5BtlxkZX8/wDPt1By3d2TzyeiRT0fQrGFfJW0ht7gtvnZIx87HqxIwWzxyefzJq80f2Yb&#10;WdcA/KAvHHU1wvxE/aC8BfDTSJru61Rria3jYmOH5RGo5ZncnbtG3BAJYHGFIr5v8XftdfGP4v8A&#10;g6HxJocK+FbW8ZpLe0s5BJNJbdF3yOo2sw+b5AuA4GTT5ox1Y405S3Pp7x18Y/h38P7ES+KPElvb&#10;SSHMMO5jLJj+6qAk8+2OvpXifjr9tjUtQDWPgHw5DCuVEV3qA3OMHghFOAMdix9xXznHqNzdXbSX&#10;d5NNKy4lluJCzOf9onvk+nJ+taWnRl5VRQCcr5e3aFIA9Op45+g/GolXTjdeZvGlGJ0Os+J/FHiW&#10;+8/xF4jur4yOXb7VLuUcYG0dFx6DGfqSa3fhJ4fbX/HFhIw86G3ZpZ2YDG2Mbu3fnqc9B1xisGC0&#10;j3Bp33dt3qc9OP8APb3rrvDxXwb8KfFHj+KKVHW1W00+aFirb5GCkEnoBuOc4OM4IOCOXmbd2aJX&#10;2POfGfhvxj4l8ZXfibxP4th0Sxur4ziyhxJOilsgE8kZxjbjA5ySc1JoQ8BeFLR38M+GBd3sjL5u&#10;qapmSTA5zySSRnPXtjkgY4m+8faJDN9nvrqWa5kk2tGreYznC4GANx4475zjHrpaVpnxI8TQSMmi&#10;po9mylhd6lNuJU8kgK2F47swPI+U7SKJXeoHV6p4v1HUIml1nxLtj2qF85j5USqMD5B8vf05/OsB&#10;PE97ruLLwRoV1qs0qlF8k7IdxB+UysOSOM7AxyenSrOleFvh9pVwt7r95ceJJlk3rCbllticdeh4&#10;HPRQRxznrq3njvUQi2KTLZ2e3b9n05So5HAyMs59c5ycn2qqcZS2QFfTvh5q7SLJ8TfGKafCFfzN&#10;NsAzTkk5RScZUY4ySvHPHFbGl3XhbwbZ3Nt4I8MxxvMwZbjUP38rMBwy7htUgDByWYj8ccbqHjXS&#10;bC6Zb1/srQ8L5zDzJMk7dsYy20gcFgAe2SDiLQk8ffFDS49V8MaR/ZOlySKy6prIPmvHyCVhVih4&#10;HBLnjdkdM7exvK7YrnSav4tlmebUda1CS4ZdxkmkkLKDgEnOduMZ9+OOOvCeIPjQ+oW5TwLplxra&#10;58rzLFQtqp37SpmfC4JP8IPJOT3PRaB8NPCg8ZT2vjG4vfEv2W1ge0muHH2dJCWMmFxt3YZMYHAx&#10;3zWh4gl8N3Oh/wBkam1vp9mLmO5hjt5CVDhgAzYIzjPZW4B5PGNopRGeX/DS+8X/ABp1DTbzVtW/&#10;sLRZtVe1uo9Oy00rhC4Dzk5Ubtqrjkknrnj1SP4O+Bvht4vhu/DWjLtbSZre5m+1HLSFx8zY5cnn&#10;ryOPQV5V8LvGeo+Ata8QeG/DfhvVNU02+1Dz9O/s2HfuPPHB5QewPQEdTXsfw50LxLrOqx33xOlX&#10;w7azxsUhmkRpY15IAXOcnaCS+OeMA4ztVTizKmtHcpxN4Vk1uzW41WS2ureOQTW6blghjOWwVI+f&#10;OAQN3Jx2wBY8L33iPxBZXOpWfwwuZI42Bt2uFZ0KsuC3KgYOd2wDPfnANdhPoHwuPxMtR4Au/t15&#10;IwLNfQhoi6527Qx6EEAgjrgg9h7Z4g0DwfodjB4n+M3jXT9JsopJNyXV8qh0wCVzJg9AOgJGOnpx&#10;1qkqa0N4x5tDy3wn8A734g6XFL418SXkrMoLWOmMI0U5+5kYZyAX5BwpBxuJNe2/Db4AWvg/RhZa&#10;DocGmWozIs3lCNXHVmLHl+pPPfPPavNNQ/bX+H3hAyeFf2avhbc640JIs9Uv1e2s+fl80NKnmMv3&#10;eAq7gcAqenmPxW+MfxX8fMtn8afjRLY2O3bJoHhX92N23mNmDbznnO/YCTkAfdrx6scVipe87R7H&#10;XTlTp6qOp9F+Mvjd+zF8HZX0rxD4zTVdXRSTpWjQi8nLKeQY4ySWAJyGxjjOMg15l4r/AG3/AI2+&#10;L9N8n4ReAbXwPo7SM0niLW5ElkZV5BjQbY0yMBgS+OzHnHhEfibStNZh4B8NwWmWbFzeoJpnwAoz&#10;/CGUL/FnOQD787rsXifWLxrvVrmaeaSQ52kBd2eipnanUjGByeK0jg6Ed1f1FKvLlR69o3w10D4u&#10;3p8T+N/ilfeObi2Vt3226aRIschMcYXJPIAxnOeuMHxFq/iTRJLjw9paJpluGZWis4THvXnavzfO&#10;VUKAPpznmuT+HPirX/hhrB1PQm8yJRtmgX5VlUjHUngkHIY8DOecGvUdfutC+IOnjxBoUW1mj2tb&#10;tGCyseVDDoF2scjv+ArXltLyFGSlG55Omj3dzJ9pug0jMcO5jxznnGBzk8dOmep6aS6CBc741iRg&#10;gHzbSR8p3HAP0x1A7dDWhYaKYdRkiMRh2ApIDkBu+4EEhskcct9a2v7JWMBGk2GP7qsuCGOVIXHT&#10;OfrgdzxVuMZDORPh55k+yJE6AQsobqcDGAM8j+QHrjFOtvD0sckdvN9zcF3lsMP9rA4OT+HOewrq&#10;WsoRJl4vOWVVVmkfO0Z479uh4yecZzVmCza3LR/Lu6YC8lwu3PuenHYDHap9nECh4H1DXbW1fT71&#10;1jsy3/LR8lTnnBbB5IPBOBkAdhTn8L6M2rtd2lh5k1xI0kgjx88gBAYLgAEjOT6H5uAa2bSxjgTy&#10;5Uk84JlSke0KDtOTjPPI54yR606FZGTFlYeVuk2bkUbmGeBnHPTtjOOlYyXLKwGLfWRS78i3dW8t&#10;dvJYZxjOMjpk4GBg888clbB0ydXy7lQVBVd2SeO3t39siipA+1E0dpojhSm5AG+XBDYGR7j8s+1Y&#10;+r+Dba/idZIt38JbeeRyOR/9eu5i0ppsyQLkrJ8qOvXn+WeQf/11W1HQ/tFq8Xly7WP7z5h+QPT1&#10;z6Y7V+xezg90fnPPJbM8j8QeC/EOmAz6eqXixgsqs21gB0GfUf56DPLw+LNR0q7ZRas0at+/W6jM&#10;bIVHORngk9s8+vevYNUg1GyuWeyWORlAHkyZGckjjjHHp/jXN67pPhHxSZNO1+JtLumY+VdFPl6Y&#10;A3ZAPTgZ/HAwPPrUHCXuPU7qUly3kjmn8badcaTcvp2oqlxFaM6xzH+PBOMZ9VHP8ua/Kr9oj4if&#10;EX49fHrWLe1TbMLphJHBcNhAgbcTlu+ecgYGMY7/AKgeJv2e/GNhBNJoUUOqCaECGSFyvysSGAJ/&#10;i6HjHTHOa+F/2pf2ZPH/AMG/iEnxH0LwzNZ3PmMsrzQhobohVDBsE5JU9AeeTkkGvPxDxEqNpK1n&#10;0KjyxqJ/ccx+zh+1H8av2VfHNj8PfiXcSaj4avArSQ3beZ5KscF42HPU5K88DIGTg/des+MtX8Xa&#10;ZD4i+E99CtrNdfZtNZGaaS7k27slUxsTapByT1XjJWvzY8da/wCMvjF4h0n+1PD3kR6aGRljX5nB&#10;OS2cKE4HHYYyQele9/s0+O/Ffw++LnhWDXr/AFD+xrK5VWhXcYVSViGYdRgN8x6dABjGaWDlKpeC&#10;bsaSkopOSPoz4keO/wBoTw7pbRfFD4YwzWsPzW+uaLLvmhwP44jt29yCGbsDXJ/s6fFkaX4/u/Dn&#10;iLxN9ss/FF4ZrVp9qHT7v+KPheQwxgsep75Ar7Pj8IaR4o8PfaYfJvLa8jKx4wwdSPx4PY9MjPbI&#10;+Tv2h/2TrXTtZmn0aza1klVWsLqJvmEo+bjr3Xgc9zg4OHmGHxGFtWjJyS6Na/hY6MHVoVpunJWf&#10;fodR8VWuItW+wuGATmPevDKO/wD30D6fn0r+Hh9i3yNCq5A2sp6npg8YA5P/AOrpzfgzxxffEzQJ&#10;LnU9Pkt9e0ab+zdas2IYiQbcSDGflYEH8+nGek1q+sdL8NTPLMF8uJm3ImcHacdevHOOvy+1fB5h&#10;UlPFzqLZn0WHp8lFRaPKfiZdvrHjOTauPsfyRL3U4weT24HevRv2Z/DrLbtrUe5pJmKr5jfLtHXt&#10;345HpjGeT5X4y8KeM4ba38ZaJYCexvh/prTSfNACwLOO5ABPJwORz2P0F8EtIl0Gwt7BbgwvC2dz&#10;vgSjOMY+gyPrn1yUPiUkKrK6suh9JfDm0XTdLaSz1dobi3hAMTYb0xwMZHfgDj6ceVftBfEi3lP2&#10;e1s1bYGHzfxAH72R1+nH17jpda8Xz+H/AA+kssLLIYl+cN/FggOoU5XvwTgbuK8P8U6s3iLXGZ06&#10;H5laQcP157j+XPWvarYj2dNJHBTo80uYdb+Nl2AT2j27MoHzLkE+gODkc+x647GtSw1L+0mcrexu&#10;7KMeW25SQTwTj1Oeh69OBXO6pJBo+nyTMPL3R+WirGcdAPTpk++eprl9Nj1mGb7TbXDxud25C3Kn&#10;ucZxkenuc5xxhRzKUHZq5VTCxnE9ihiimmmjmjkZXj/eLy3p14Oc+/4ZyaxfAvw41a9+Iul3fh+L&#10;UJtN0jU/s9jNGAv2fcVL4Zc7sMMAHkglSOtcrL418ZW+nXllpdjJcXl1B5WnrG4DGYghBke7e2OK&#10;9mfwp8TZvgnofhfwS8kV9pMUF9qIjBW5M+4SMWOQCGZSCBztI4IzXr0MUqlnD5nJWw8acXc/af8A&#10;Zw+NXhTxz4C0bSPPjs9QhsY4Wsm+XJVcYQEk9B0PP8q7H4l+O9L+G3gPVfHGqsPK02zaXYTjzH6I&#10;n1ZsL+NfkB8Pv20fHtlBH/wnHhr+xtQtcLFeWUzqrSAAHh8Ec5OATx37103jv9t/4s/FTw7B4O1/&#10;xlcXem2pLrFI4BlYZwScZbAzjJ7/AExt9TwdaspRn5tdfOxxxrYqNNx5fR3N+x+JGq+Kv2rvDniz&#10;Uvs7Tah42tftHnQ7lzPcKrHDHjhyR6HB6V6h/wAFYvjLrnw80i6/Z+8AWC20njSOF9W1JZVXybNQ&#10;yOgGDuYkr14wzZIwAfn/APZw1PR5/jt4b8U+LtRW30vTdbtrq6vHYBIwkyY3MeAM4zntnkdR3/8A&#10;wVG1Lw9rn7RC6npWt/apF0pY5rXhlhHUFf8AeGPyruxlb2lRJLSz/Sxz0cPGnGx8uQ2sdtAllbD5&#10;Vwke1QuB2z6fhVddIgkhAZW3Fj2BDe/6dOPx61tLYmVhKIgpO7cxbk89se4+npVhdO5fylb5up3D&#10;OeP/AK9cZ0nFeLPA9j4ls30+6iUNwu5oxuCgjrz0z+XH48n4r8FeI/sSaRY2Bmt44ypDKMJkc8fX&#10;rnqOOMV7GmmKjGHLFjySFPXPtnOaaumCeYT/AC7Ag3K3p65z/Q1z1MPTq3v1NqdaVPocL4d8E/Yt&#10;NW3ggYNHDwithQV5Oc59/wARWq3hfz0EJiJBxvkZfujHbIx/jj3rrYdJjjYxPAowueF6+4Hp/wDX&#10;+lNa0iibJCj+4VXAPHp2NaRpxjGwSrTkcLfeGfsA81kLKMFtq8g9t2PT8v5Vo6a8Om6OuoyRr8qn&#10;ys8jdnjr06/rj66uvrbizkPn/Pzu56e3071594vuILDR/sGl6juKMzSRzSbm3MBjHpgjvkH+XLiJ&#10;qjdmlNe3Vmed/tCfGNtPhm8L6ZdOt1eZ84bjuRMg9OzHOOccA8CvBLXwhJcs0jIHyoCn059sdMnr&#10;n+deieI/CEmo+ML7V76drnzZgUVi37tQo4GfoRz60qaE0SKkcOFwBj+EDnPT3+nTvXg4iVSvLmf3&#10;HqU4+yWhwR8P20ThxMyttwUVR+eTz29fwroPDMF6zQjTJWX/AEg/MsjZxtPcZ9QeuMd8HJ0r7R0C&#10;sVDLHgfdxnP+QPc4q54T0VrkpaK3zNN+8+UkcgdD6ZwPz9zXIr30N5VOaNjtPAOq+N9U1e1soJku&#10;rV1YTGRz5iqMfMGHY859R0I7af7R3xg03wto6/D7QrwtNdW7Jeyo25lBzk4LHrnpjA6DIFW30nVf&#10;Bngq4+IKSJa2drGYBE8fzTlgRj6ehHU556V89a/PqPiDVp9S1K58yaRst5jfczwBzz6gfgDW1Ryi&#10;kiYR5nZkcFw/nGSzuFZQA3l7SpJ5GVzy3PfJ9MDJrX0u7m06OK/nhnj8uY/My4IGCR9R+PTmudud&#10;NljdQiKQq4Oefr75/D8qsCPU3s0sJZHUCYbVb5uOefxAGPrWB0csdj1r4X/Gz4jQTmFdXM9ju/c2&#10;d5EsibcgY59srn/aP0r1bRbP4eeI4Gm1jwrNpN4FO+80WYRggnJBRgUI9wucDgjJrxf4Yae8k0R8&#10;gKnB+Y/w88jj07jHevYhcad4f0eTVL9glvDGWmkzwT2B/E49s++K66Vao1aWq89TkqU48+mhY1yx&#10;m0z9z4e8YafqcjR77eDUFFrIq4wATuIY5IBOVAxkAZIo+Fes+PPDWma58NviTod9DJrWm3EGj3Ud&#10;nJIsk0iOdu5AV5ILAjAx07Z+dfHnxH1nxf4jlvyGjt4222qLlRtzxzj6Z4Hv3r0j4KftOeKvhw1x&#10;baxJLq1tLZ7LW3urpisEgPy4Y52jaSPbOQBjB3w+KoxrXkremq89N/xOerTlKFt/zKtpcRacLl72&#10;RkW1cLJlvmRwOnbnOfpipNEn1LXdVWTRma3ZsRwrHn5R0HcnjHfvTpPHPw2+Jl2o1zwXcW11IyJL&#10;qmnXzrJMwBXcytlSeO4Prnk567w94Zi8KWpv9MumuokXMi3kXlyAdM7hkc/h/WueOHUqnuu67nVV&#10;qOMbM7Hw14V1h9PZ4NZ5WPczXX3d2MgNtGQPUgHGKy9Y8U2nhW6ZPEU0MCzS4R0bKdgWPQ/zBq7q&#10;nxd0XRvD6tJpl5Y27QktdNHujkI52iRQyk4I+XOQMcYr568X+N5vG2tfa5GZkjbECIx6Y6nqB9fp&#10;3rXFUaFGK5dzCnOUtz6D0zVNE1pkk03U45vMO75WHI6Agfj+matW0M2nFjokslqWUfvLdyu4D1GM&#10;cds8c/n87eHG1DT3WSzvZIcMXaSF9oHPOc/h36jGDxXX+F/ir4tN7HHbSrNb9P3gO4/j37//AF64&#10;NzrVXue/+EvjN8S/BKg2uprdsrHb/A5JA6hTswCP7h4/MeseBf20bOSFo/GWm/ZZVb+PKK2ByC3K&#10;k5z3XgE4GMV876dd6wBYLeaKyzahHmOONtxPOMY/hPGcH17VbW5tPtclvcqqSRkiWOQ/MOOOO38/&#10;oeKxrYGMo3aa89ifbSZ9weDPi94K8W2kVxp2rxjzFDx7nBVgehVhww9CDziussrmK5XzI51ZW5Vt&#10;3B+lfnrawHSryO+8PX82mXDMGW4spjCX4+623G5efukEcdK7bwZ+0d8V/AoWKQR6pCqk7g3kygk9&#10;ehU/xHaF6nk1wywdaK913/A1jPmPtwNlcnpjK1NLZx3MbMcMrfw7eP5187/D79uDw3q+2LxNZPp7&#10;SEjdfR+WuQCT8y7hjg4LBQcgZycV7N4b+KHhXxHZx3OnavAY9oxMsyvE/wBJFJU/ge/uK46vNTfL&#10;OLKUlLY0L/REltCyKw3OvIx64rA1bwrBPZKpjUnuPf8AkcV1ovg0WRIrL03UXdvE0DRRyeirk54x&#10;WPs7yvEZ4L4+8FWk4lleDhtqs+Mgdsc5FfP/AMZ/gz4en1SLxhHoVo2p6arra3TRhmCbHBQ56g5J&#10;9iARzX2h4q0OC5gxLCu8qeFbcO3/ANb8a8M+MHhQLbm4kt1Vo7jcrSMAOhGevoTz0BIrvo1p05b7&#10;kuMZbnx54p+BWqeO/iVd/Fq71iTUL+GH7NaWMkmyGGNWBG35T37EHqRnAGPOPGvh3482mrNocvgG&#10;Sz0eW4IbXbd8mSIH5UAVmVN4Iz39CcEj7CsNCC3lwI1O55sbmYMGUgdOepBxn16A4qXWvC32rS5r&#10;Ka0RV2navHPcc/Xn+frXVHH1KcrWujOVGMo2ueT/ALOcFtqF5ovwo01ZINba+EOk3BjeRmBVt8RU&#10;Z425YLwPlXB4FftZ+xD+xZ4W/Zs8Jx69qdut14k1AGa5uJEX/R9+SRwOZCGO5ucfdUkZZ/zC/ZZ8&#10;DWPg79o7wx46n0uCex0eWWeQxZ3NJuXaHGfmjC547nk56V+0nhfx54N8ZaRHrfhfxLZ31tIoPmW9&#10;wrbSQDg4PB5GQeRW+CxGFrY2SlZWSau1q2/0t+Jz4iEo00oo168J/bC/bP8AD37O2itoPhz7LqXi&#10;i5TENm75SzBHEkwHPfITgnrwOawP2tf2+vDnwwsbjwZ8JL631TxA25JrwfPb2HHUnoz+g5AxzngH&#10;4KvZvE3xH8RXGta5qE15PNMZLy8mk3PIxOSc9ya9rD1I46t7Ok7rq118l5d3227rhq81GN5Ik1S7&#10;8UfFjxhceJPE+s3F9eXUjPeXs+CzcjGeBnvx0A4AHGOV/aH8HaVaeE7bV7K3Zp9NuFSWRY8l45CF&#10;wfT5ih7gDJr0q3gtrC2/s+x/dIq4lkbHyk+p4ryv4z/GjTLu3l+HPhLFxHJIq3l0yg73BDYx3wce&#10;4I49voMyw+DwuUTp1OqdvVaq3ztc4cI6lTGRcO+vp1OBs7IT26Okgwv3d3fir9nZMdqtbAYXPyk5&#10;BP8AP/6wqxpOnkRNGkf3sZ7Z/wD11sWmniNBn2+XPTHWvyyUlFo+qMlbDykyGOWPy9iOeT7Yq7Db&#10;SCZYvKyOR06HHH04zWgunqy8R/xE7lHuf6f1qzDYgKuwYYcc9uaaApJYjblyNvYL2Of8ahuLS0cZ&#10;UZPfr/nsa1orBpVy4bdt3EYxg+nrRNpcZt/MlfaO+4jj+n60wObn05GuEDlmUyDLSNnC8e3OPw/l&#10;Wmbe3hvjb2KbR5hfO0Akf/WpdQ0wOih/mZdvPPPSr1ros73BRUTzP4ljkyB9Pb+dAFjSbX7TcrPK&#10;NxLqDu5y2c9/8/zruNA0jdJECT97C7ccc9fzqn4V0ECSNH3sxbnH3c4+nSvSfCvhQTlJrqPy4+v+&#10;s5P/ANbNApS5Vdl3wf4Ymmi8wp+5fjzGXrg9BXeaRpUcFusNtkbR/D1zj1qvp9vHb2qW8CYVeiit&#10;6xijG2Rk3delb0bHNJ80rk1lbIhJ25Hq1bVjF5MiqDn5s/8A1qo2kPmERtxgZO2tC3uIrdfLLjb1&#10;HNbEmqGiitlVvlbdk8e1LLrEcUDPMdir08tSWPGcAevHSuW8UeONG8K2kmraxewxxwxs8jSTrGiq&#10;OrMzHCgep/nXyn8ff269Y1K6u/B3wkvZIoW4m8QQ/K78cpAOqISeWOHO0YxRFSnK0f8AgDs9z074&#10;8/t5eD/CQm8KeBUXVNaX5GR4i1ravgczkHLuDj90CMH72OAfkrxDrni3x/4gufGPjbV5tSvr6VXu&#10;r2aTJOAAFA4CjGAFAwMYGOlZMdqdQt2+y3f2YsT5jRnY8uRzk9a0NNa6jgYTyswWTG5l2568jB75&#10;/wDrV2U6fs42vfzDroW0sJIXSMSFeyq/3j9PWp3ku4YcXIBEbZG3HOPXjP8AKq0+qWunDzLllXZz&#10;5hUkg+mOvrx1/lXhnxy/a3h8LmTwv4EmjvtROYpJhnyrX5T8wbIDMDg45HHfOK6KdOdR+6huo46v&#10;oejfGH49+B/hVoUuo+I7q1kvDb4sdLGTNcyE4AA/hGRy5wAAcBj8p+PPE3jbxx8XNYXUvFF5I8LO&#10;Wt7OLiOIdAABwSB/ERn8MAYWoW+veJdek1zxRqUl9eXBzNPNl2Y49T6dl4x2xXY6Ho9rYhZ5VTLB&#10;dzN64POeOOBXr4bBxi7s46taVQfoXhy3ibMe3aZMnaRg/wD1sY71vNewaUBb6faSXFxtAMNuoY9v&#10;T3K9fUdjTfDWi+JvG+o/2N4Q01pY+fOvj/qowMDg+v8AT8z9KfDP9nbwj8KtJ/tjUL37XqM9ujXF&#10;7NIOzEjZ/dU/KccH15wK9ujR1VjjqVI25WcR8Lf2TNS8T6ja+JvjFKsdnCyzR6GrOu5ScDzPVc44&#10;zzyCDivXfGvifwr8MdPZtKtY4ooVWOO3t1IwgPZQCQOx9uvFcZ8S/wBoTSdMeayOqR2v2JNrtsL7&#10;H3bTHj+MjJ446jJAOa8I1r4l+KPHkjaeNUnWz3NtEilXfPBBP93/AGeh/HNdFTEU6MeWmte5lCk5&#10;Suzv/iF8ctY1a1+1+G7hvKvA6PDMileBjLA5y2M8BtueucVwml6beanfte6nNJK23DSyN0GOmB6d&#10;h0puh6ZDYWSrfEPHEcIuTknjjOD29q7PQfh5r2v2a3t2G03Sf+W8zALIwzjueO3A+YkjHUZ56aqV&#10;m29TWUo01aJS0jT7u4nXSPD1i9xcb8MzcKnAPJ4Gcc+v0Fd/4P8AhvpHhXde+LWivtUjYlmjZljt&#10;j6Hj3GQDnjHTmm2msaD4L0eLR9AjRewk2/vnJ5zlfug+v3ic5OSapJrN9qF2mm29q11eNkx6fbni&#10;MYJ3yH+FeDyeT2zXq0cPCMVJ7nDKUnKyOl1TxaiJJcedHHBCv726mj2JCmOi9lHYZOeeucCqGnaP&#10;4g8b2sk1rdzaHooz5moTRp9quOR/qVIPlqDwWOW7gDg0J4ZsdFuLfxN8RJ1up4ZBs01WxBasy/e2&#10;5O7kEAtzh+wBrstF8Na54rsf+Eg1jVv7I0hZDtWaNUlkQAcqh6DPy8jnrW6vUkKpKUTI0PQ7HTLO&#10;Lwp8MdI/eRqVeY5EjtjO52ByCx3NuPXI65NbJ0TRvDGqRvqkUmraxeNtg02DLfMAxUYHLnn0APHA&#10;4FdR8N/Bvi34gSL4f+F3hlbG1aTyZ9ckiZvtDOcYQAlpHbIXgcMw6cA/df7Kf/BL3w74ejj8W/Ey&#10;zmhkk+ZoZm/067Bfd+8cH/R0IAHloA+DyY2U5mtLD4WPPVdvzfojKMp1JWgr/wBdT5A+FP7BXx1/&#10;aOkuNYm8PvJJHbuyaNbbEtEcg7ftUsmEBIIPlg7m4JGM17t8R/8Agi3qfiHwx4d+FMfxfWORNKmu&#10;ZvsumrFFFKnlrhASxblx8xILYJPJxX6HeFvCvhvwToVv4Y8I6Ha6bp9qpW3s7OERxpkkk4Hckkk9&#10;SSSckk1nfE/x94M+F3ha68b+NNYt7GGCEotxJy7E8iNB1ZjtztGeme1eK81rVKqjTgrdFa7fr/wD&#10;plhIxptylqfjx8YvhD8RP2WdKh+DXjK2TxJqFnma8vS/l5jLN5WwkN+827SeigjAOPmrgJPGHg21&#10;jkhs9aktbxplRdP1glJDuYjcrfxDdhcqW5/Gvff2ofjr4e+J/wAUb7xbpejt+9jhhtbPIaQxxpjz&#10;JcZALNk47DA+bBJ8E1zx54I8DahNfeItGt9U1y8uIhpeh28QVgQrfO4CkkbiuGJx/snpXvYrL6Uq&#10;CdSy0V9Nnpt1+RyUcRUi3YsabqtrfWpllt5Id0zRia4jIUsvBUN93dkjjOeDx3qzLpyyEjeMFerc&#10;4+nX/DiuM8d+Ctf+IgtvFI1DWIYWY3N34Z1O+862eQ5PBiOVxuJGOASfl5rV0Dxz4TttumeIpZPD&#10;dxtYLHfSb7Vgp6iQ8LwejeWcjocDPgV8pqxk+T5X2PShiqbS5tDYg0m5sJv7S0yeS3mRcrcQMAwP&#10;TPv34II9q9F8E/tJ+MvD7rb+JUW9jZwGnjTace8XAz/ulR/sk81w90l9pdv9t1CJFt8A/bo5kMeC&#10;OGPPy5/H603T72x1mP7ZbSrt8w5bdwSD2/EH8a56dfHZXUsm15PZmkoUcQr7n014M+NfhTxpa5sb&#10;2ONz8u0sPl+XdyMhlOAeq/j3rp0vhcwq8ZR1Zflcc596+P59I2t9ptJWSRTmOWKQq6+hDAjH4V0f&#10;hT4xfEjwa0caXa6hArMWSWUK/O0Yz8ykD/dDY/iOAR7tHiCnW0rx5X3Wq/4Byzwbj8LufS9w22Pb&#10;/wCg8VVmIKM7qNoH8P5V554S/aZ8CeIVhs9cv20+9ZVElrNEwO456DndjvtLY74wa7oX9lqVolzp&#10;t9FNG5yssZ3KcfjXc61KtZwkmZQhKMtURyqwkCSIC3dc8D3qCW3iRWIlPHt7U6/lcnbnndkN9D/h&#10;VfcScke31FcMneRqUdStkZ/M9BkDFS6JGU1aBihHUfe74NWNTZmTJdWbnbt6CmaOscF9Bnorfxfj&#10;Tp/GiZLmjY3bWFiSq9VyGX3zULWb6nef2Wu5TdNHBGy8YZ5FUnJ9FLN+FSQyqFMcpVT8wC5x8v8A&#10;k1s/DHTJtV8caXCxUp51xM6tnBEcDAE+hDyIfriu7HVfY4Scn2ZjRi51YxXVniHxetmf4iX1pu3R&#10;2u1MgDj5QcDHH8XSuMubbD46lm+6fWu18aG21vxhq+tRMXjuNQmkjKNnKmQ7T+WKw5bFJHUhc7uN&#10;x7c1+U1JupNyfU+xp/AkcZqWnzTyFpI1YMe3GMYxxWTe2BUMSnzBsYDAZ967LVLFG+Ty2POGVvTB&#10;z/MfnWPqtkgRnU/dx8p6dCc/h3qDCdlLQ4+VRAxRU/hAy3bgfyqkgEcsr7P3ajO0sAOB+g49OOvt&#10;XM/FT4v6f4H1hdEFs9zcsu8xR4+VT/e9zzj6VL4e8f6J4is/tFpexo/zK8LZDL+BA9f0NdsaclHR&#10;GfPFaNm1eR7twY7lYjyxj73vxn3HesHVtItrydorjb907o2UMOexB/L3roIZIp4FZPLk6ZG7OMkc&#10;4/x7E1n6tb75WVEUDbgDHB4paoN4nIfA1rC88AxxR3EcsNjqN5ZWs0Em9XjgupYlOe/yoDitfVo7&#10;7TZV1zSru3s7m1y/2i4jLRpkcnAxn69AfyrP+A0EOleDL60ggRQviLU9saYAGbyTsPfPHoa6q+ge&#10;ePZKiyeYuGj9fatOb2dW8ejJir00jz1ZLfWYl8U6LZzX1zctITq00m9pWVij4I+6NwcbVCqfTHNc&#10;R8UNA8Uana/aNRF1NCv+rj2ttiHHAAPFe36F4TtdLDJbWXlpcOXkWPj5sfp0GB09KreLPCUep6fN&#10;FGuD5bBRt4zjv+Y/L6inKpKejCMFHXqfOvh34Y6/rVvA1rZtFAzf6+4jKpgDlhxz+H+GfSfDvhDw&#10;d4Jnjg2SatqW1AIYwreXkkZIYhVySBucg4XrmtjxDfP4gaNtSuxpsNvDth021YmWXbkEmQcrkEcJ&#10;yOfnOeOb8WeL28JaUbLw9a6bosJiCrds+JGfJ4yw5Y8AMSWHY9MUvZR8wtOUddDqPGHj+10GzW08&#10;W+II7OHKsun6Xjz5QFPyEkhwOmdoQf7WK891r403l9ZLpngzSo9DtEZNrMim4eTAwAQPlPQfKCxP&#10;fPFanwp/ZK+IvxKa68UeKk1DS7N2WVbm8hDXN3GS2WRJGUhcDiSTCnHy7sHHsGm+Gfgh8AdXh8Se&#10;C7W01RtP3CTUdYVWdpOOWmYbYwB2hRCeRv5JpuM6ktSeeFPRHlPw1/Zu+KHj6X/hKfGmnyeG9Jmm&#10;+S8vreSa8u1I3CRIQB5YK8+ZMyooIc5Fdp418U/Bb9k/Qdck0DRm17WYdPjGm30jXEd3ePIUjdlu&#10;cAIC8ix+XbgbFIbzN5wupfftDeD/ABBO2h+Mru4sbWSTzVurdnRXZgPmaJiXcfKD5jDPA2sT08d/&#10;bC8B6xqWkeG/GvhDxnaatp994ntYdJ1Tzi4SaQsVjQhgFBdAx+XcWKjccAVSjTjK3Uip7SS1PQPF&#10;X7Tus6T4XsdP1maxjuobGBZo44ZPIWTysHyYZG8xhkthpSMgH52OaxPhj+0v8Q7m/kso/CY1LS57&#10;hn8nUs7irZYlSuMcYwAuOOpPNZXwg/Yz8f8AinxFDc+N7e80/N5iWe+hYsNy/MwiwSF4YeY2FHAB&#10;yVB+ofht8EfhT4Fk03wvcGSPV9WvpI9PnG6WSYRIWeP5EOz5SMlduAQBJk1jKcpSNYU4xitCh8H/&#10;AIZ/DzSfiNa/H20lm0WDT1nuryz1I7JI45I2jJC4+7llw/BOSCT29W+GHwR0DXNZXx14Q8JXEmqa&#10;xrElws99Zyo7752KLDG6htpBONiZPy4cdT9UfAn/AIJ8+N/GNjbeI/G8y6Lp8k0dxCt9b7ruZdq4&#10;ZYWyITgYDzbpEK/dxg19c/C/4HfDf4SWiQ+ENBVbryfLm1W6PmXU4wMhpCOFJG7YoVAeQoojTm2T&#10;KtGOiPlv4G/8E/8Axx4lS38QfFHUH0e13b1s5rdGuJMuGyIvuxZUtzJucN1U5r6e+F3wA+FXwflb&#10;UPBnhlF1CazjtrzVrpzLcXCLk4ZjwoLEsVQKhP8ACAAB2U8kFpA1zd3EccaruaSRgqqPUk9BXl3x&#10;F/av8CeF45LHwtJ/a12MrvVisKkf7WPn7H5eCD96tpezp+9Ix5qk9j1GWWGCF7i4lWOONSzyOwCq&#10;B3JryP43ftj/AA1+EPh291S1b+15rWHKi2kCw78gBS565yMFQw6gkV4d8Rfjh47+Ikpi1bWW+zBi&#10;VsocpCnPAx/ER2ZtxHrXzf8AtreIW0r4QeZNrzWFvJqkC3l197ZGScj6kgAZB5I4PQ8tTFylpHQ0&#10;jR11Nn9oL/goL428fDyte8Trb2rSFY9E0+YxxsTg4CctIRtyNxYjJxXhmvfE7xT4iibVNW1SDw3o&#10;67i19qrbZ29ljzgHk7SzDkfdPAPj8PxUsdJmaH4aeHGvLzdn/hINbyWHb0yRgk7egycLycV9J8Ke&#10;JfiNrSTX/wDaPiDUGk3rCEOxFJ67BhUA55OBwc158orm5pP7zrpRjsjuNS/aIs7TUGX4TeEl1a62&#10;NHceItWL+XIhOSFPDYJ25Vdidcdq47UrDxD8RNWhu/HHia61i627fsEa7YVkJ+UCJcjuFHGTkE5L&#10;En234c/sd69rXlyeKroWcG0n7LaxhmY/3eDjH0z0/L6P+Ff7J2heHoFubbSobONm3Nc3ihpcH079&#10;u/8AhXJKv775TVR5fiPmL4WfsveK9dSObxFG2lWe3McMdujM68dBkBCcnsenTkV9LfCn9mKy0Gxj&#10;XRtF+yx9Jr24bLS8g5J6np0GF46DOa9Y0jw14P8AB6f8Sy3a6uIxs+0XHOOOCPx/H36U/UNZvLrl&#10;34z/AA/dNZ8rl8RKf8qKWlfD7wR4UUO0Z1CZfvedjZwOOB/XNXL/AFyeaMQI4WPosajAHPSoUWWY&#10;bnXt/DViLR5pQoZCq+rD39KfLpZB7u7dzPJLHc30qxb6Zd3TbRDgfxb+K2LbR7aEgxozbf73OKuL&#10;bOWwTSp07eopVOxlRaHawy5IMjberfX0p8tuq6nGqt96Fh+orSNsnm4Xrt/rULWoGowmRf4W5/pW&#10;0qco7mRRlthNAygYUSN275PFFvaN50TNx+5YE+hJHH6VcnjhjiaLP/LUltvPUHI/Oqv2mYyxhI9q&#10;7MH5Tx6VAEsiRQRl7iYIN2Nzd65vx94L8IfEfRG8PeK9GjvLduVMi4aNv7yN1U+4INb8sazDbJ9a&#10;o74k+aZtq9zVRlKOqNKcYy3Plb4q/s1eKPhkG1nRbufVtHV8+ckJ8+2BycOFzuAwPnAHuBiuHh2T&#10;x4b/AJacrnPJHU+1fYer+N9CspmsJLmOZiADGCNoz2JPGeenfoK+b/i7F8PP+Etln0zVIdNuvP2X&#10;mi6TbiZlcdSwyEikG9Ts4LDoCTmvUweYSqS5J6+ZnWwsfiWhyF19kht1+0yqu77ze/PHvXPXujax&#10;4Ymj8aeFNRutHmmmC4SElrkkAEhFXIAyOSAvA3ZBaugNjax5k06xkdY2Ijur1hLMQRnbu2gcjB4U&#10;EEkZ4qzDcS3DmaRC0zZLSSfMT3/Hqeuf6V6koqcdTmi/YuzKU3xh+LVhAlto0MNolvJm61C8h824&#10;fI7DoPmPdj14A4rGbT7vX9U/tvxD4kvNWu5IXBW9uvNi5OSdpAC4J6IFGQOAOK6W42zRSYKxyLGP&#10;mk5B+ox79KpQ2FtC6LaK0g8wn9zGc8jn6Y/D88AzGnGLuhyrc0bIY/h6CWKKSWBWZSHhO77mO447&#10;Cq99rujaBare6tq8KpEzKTKwUFh/Dg9fpyT15ryX4rftEeO9O16TwvY+H/8AhHYpBtt7i8xJJO3z&#10;DIOQqDjjAOCMhq8v1PxD4outTOqa1q91eTYIka6md8jd0HPCcnAHA7ccVMq3LdII0e57h4j+PVpH&#10;eNYeH9NaQqzLJJ5mEU4+XIPOPXp25NcP4t+IHi3WtQszqGtzLbTo6GztTtiZuDk/3gSOh6Z9q5/S&#10;tTtb0eeuNsjbmVu2OMDJ7c9c/wAqp+LWke3s0WdrdhdqysOGU7T0ByOgJxj+H8KxlUlI6qdOnGNz&#10;zn9pWPV/FV/oXwrg00yafq0ktzr/ACSRZ25X93nooZ2RTgdBgYyaqweFPE13u/sawaaxICjy1P7s&#10;k46A9B7+3Bqex0/U4/2hfF1nqN3c3cNroenC3nuXDMqyPO0ijBCrlkHCqB8ozzktq6Z8R/FngTVV&#10;uvB0iwSLtWZmjV1c9wQwI4yePp07E9kidLlrQ/gCuiXcfjP4iJZR2aR75o76Zo0yOecEEtkAADOS&#10;cc9+asIIvOkS2sfKi+0FoFO7Jj7cHp+Izx6cVPrOua54uuBe6/q11dMyna0kxOAT0A7A+nHBqWO3&#10;jdWhZWAkBBVtvpz09vzPTmsxk8FlIzR2qx9eAN2c/wC1k/ie3+PSfFzwWNe+DnhnwdNqk2k2WoXn&#10;2++kt5MSzBBthVcg/KcknGD8vByOMfTNMudQ1iCCAs0kk0afNg8nA/75+vv15rc/ai+Jvww8D+J7&#10;fQ/GWoxveaZAkVjZ28BlnVgu0Dyxk53HkkAd+KqMJS2Q9otnneo+HvB3wngiXwt4Sh+0Txt5moXT&#10;ebJJwSGGT16ckk/XGK43U/GtwznUPFOq7vJbCrcTFFUZ6Yx8pwBxjnceOhqPxl8QvGvxK0XT7uHS&#10;ItA027vIfJ1LUJFaZ4pCBuSHG1MZ3EseCAMDFVdC8D/D/wAMXpvRBceKL23kKtdXiiRYTt6qD8iH&#10;qRjBz0ycV0xpqMfeRCdxNO8XeI/GT+R8PPDN1qTMxT7Yx8q3GR18xs5A4+6G+9yOlW7nwn4li1DS&#10;bj4geOPs9vcXyw3FnoshVkQ7sgyZ3ckAfLt+XdjoTW54F8O/FbXdA+z6dpEGm6OskirNGwWNBvzk&#10;s2M/NwQvfgcdOw0TwRpVrfKunX13rGsLGN1rpis6qRjhpME4zjBIUnHTjFP2lOCsM87t/BGieG9V&#10;urLwF4He7ut0MtvNLITLMyn757k87j2+Xp3HcaToGp6Hp1pD8QPEsNvDGpCxXbDzCpYbQYwdqkAt&#10;yWwdo4OTXf2Hwh+IF9aR28t3H4fsbqORmg09Y57qaRv7xO4DHGSxZiOu3OTds/2c57vV9Pm8Haa1&#10;xqVtMfP1DVJmlAYvnLLnHGRtwOg9Tzj9coc1k7lezcY7Hma+FdfvfGdtpWk2c39k3kyxW9/fqVhV&#10;j3BCqGXo2QCOOO1dJ8YvhD8I/A+mW11rXi9NU1v5PJ06z8sjoWPm9dsZDDk4PyYU17b8ZPF/gP4Z&#10;fDa30zx146spNae8gSDRLe0PmeSQFM7N8zIAqSc4XJ4BYgmvnTx94PufEAk1/wADNDNJO7ybtu1W&#10;UrtI4IOc7jg9c446mo1r7hymWPFtxb2LWPh/T7HRbVVULDplskagDIHJB556/wBck8xqni3Tv7Rk&#10;t4DJcXW9Q8MMZlcsRz0z7kZ74zinWvhayUNdeONavrx1dRHp9jGIY2JYDBxhsAZzkkHGdvArWstZ&#10;bTkXSvCGiW+m2sdyDzbLJITxnGeFzlslRn5jRKpFRaRJmWmn/EHVRDqVy1r4fs/LBS+vJhvBBwSu&#10;OowCBjJ5B+XoNJrjwPBq8d94qk1TxNeBcXN7q1wxjzjAZVPYDHy8DA77uat1batqF9/aGo3jSySE&#10;qrNubA46HPHt7cdKadCJHnQxJIxYbtzHlTwSOuDjA5rGUnLcD1fxV4cstc8Gxaj4OvxHEY1aGGM7&#10;VcY5jIXP97n5uoxxjI8luNLgtr/yppG83AG8qdztxk4J4yM/jn0Fb/gzVde8PZggTzLNpdklu7cg&#10;ccqTnnB5OOR09ug8TeEtOvgutLfSLOsZO2GPczgr0baRg4bOe/cc4qTqhLmic3p+gRQ2azyRlE4C&#10;jpjGPU9duR1HAzz3F0OI3klu6q0att+YdFzjOPYZ4zyRjoa6a50Ca302ONiys3zop4JXsTnnkfn1&#10;71GbCR5pIzErSMT83QE56jB6egzx60FbHKr4dZ5GkSEsu5ThWwxUnknA9iT19/Wtjw9oMukal5un&#10;wSbskPHwuSOSflB7emOnUda100y6eZiIY0EKttRVwAuBngLjrnkZz68gi/pM1yrLFZzSbHbLeWgA&#10;Knr/AI4PTjGeCAmMVHYmnsJrjZJq14tusat/o6/Tgj0z6n056AGFoJLmcvL5qru3RqAu1FJYcHnG&#10;FGD2xjkZFXI9PaOVWkG7HzSIGxzxnnPTPHQHk/UWTA1wsLRIV3TsownQ455IAOQP1B9TQUZU1hJC&#10;qhrR5NzMFVmI2k9wB1HQfTBPapl0xpAjBshm+YhB8gAP48YUAf4c6k2mNh4Xjz5kePM7YBBOQD1/&#10;AD2wMVJDYY+R0h2t/wA9Oec8L0I/Eng9jzgAy7PToEVpbltuD5eJMbAT1LY6AKGyASDnrzxZj0uC&#10;3vFu3t32xpu8tUIC9MkZyeCc4yeADxnnRht18xriRo1jXO+Qkcr2Ocd+30HJzUyadPNcSZt9u0Db&#10;8wIz/dwM9ADn3xXGBz4sZ4bUOqbvMcuqxzNtIOTnLd+env26UV0S6c9uEKozybflWTGCpx83G49h&#10;/Dg5PIK4JQB9hWl1E5XDN6qVyM9Ofp05/wDr1pWot5hsaTCtwV2/jn6/pXlOj/FWxUpFf2s0L43b&#10;1yVAIyD6ng11GkfEjR5tkcOowyZznbKA/wCXX9P51+pUc3y6stKiPhJZfiov4X/XodbqPhDS9bi8&#10;u43R7j/B8uMHqM9/fHpXFy/CTxnp10f7LW31C1Zj5sE0KgN32gAYxjsMe2MZrrbfxRayqGkkYqwy&#10;GV+McdCDzn2rd0TVFZm8qUMJWI2seo+n4V3OMamxzRnKnoeSLpniHw8UvNHsbux28SWdwpeEjkDG&#10;ScD6EdKi+K/wu0r9oDwBP4J8SJc2M0hWa3u7eTIhmQ5VsfXuQeM8HpXuavY37bGijkGcDKhl+v1/&#10;WgeFrAKhggVNzAFVXrnp9KcacLOM9U90EqkpSufAPwV+F3wu03x7cfCj4wfDLSfD/iqLekLL8tvq&#10;ysOJYGJ4LqCfLyWXDZ4wTo/EX9j4n4x+GvD3gLS3bR76aX+3IWjM6WcJUhRjnYhwepO5nzgksa+3&#10;dd+DHgfxnLaz+J9Ct7t7GTfaTNlXiYnJKsuCOOOvQn1Nbmg+ANC0NJotN0qOAffZlDFn+UDqevYd&#10;+MCsoYWlRjyx++2oSqSla55L8IvD3jfwm9v8NtW8CwW+mw2KvZ6rYy7o4NvyiEg4YDBAHB4GOORX&#10;VeOvgzp3i/SJYXh2yfehmC8qfyH6/jXpdl4ege1jlRVbqV6dM85+hH4Y5rRi0GF4WAiUr0yO/v8A&#10;/q/wrWVOMqfI9V5h7SXNzLRn5kftB/DLxz8HviwvxPt9HknjZ1g160hHy3UI6Ooc437ehJGDwNvU&#10;+dfFPW7WbSJNW0DVGbSbrbgyZH2dzk+XKjfMj8bsYxg7hjIFfqt40+EuheLlktNc0hJo2jxGzRli&#10;BnqD2Ofzr5q+M3/BNP4deKZWv/Ck11ps37xWjjY7CCSShXP3STzjBJ6kkkn47M+HMROpKeHafNrZ&#10;7r0bPpMHm9GVo1dGra9D5U/Zu1q81LUV07V7PzNFs5TsVolHmMw/eDIySefwxn2Ps154VvdHl+36&#10;Of7R0lTiFosM0fKkKVUZDY/HaT0JxXI6l+xZ+098B45pvhnfWOqaft3SWtwDk4YZCjhs7QPUDsM8&#10;079k/wAV+OdY/aTbwN428JXWmFtHuHl2lfIfEka5O7BU/Ptx3BHzEkCvn6ODxNGrGhWg4t2Wp6tS&#10;dOVJ1ISTS3szUufGk+o2w0mxtpmm3BRHHGeMAqFOSMDjA6j68kcL4G8Manpvi3Vta1LXJZGurrzG&#10;hYYA3A5HGMcrj6sBz36r9tT456N8DPGH/CGLKbX7VaxyNawwjdLGQfmXg7ssCuMjlePSuBs/jh4L&#10;utGVrDVGW4DL+5u4vLLrgHncenoPwGTjJjIypVHBvVaGdLWmnbQ3vF2pyG+j052Pk8A7pM5fdgHP&#10;v0B6ficDU0HRYrtFhh+6W+vAx+WSB9fm6DGOP8MaomtXa3U89uz7SR9lmLK2OTnngD3zj8q9W+G+&#10;nhGFwUVkVcqGyxOSepznj+R4zUYPDutIKk/Zq56l+x/+xT8QP2ovinb6F4TtWht9HMN3ql3JMIwi&#10;BwGTcN20kdODzjA64/RXwb/wTv0TTfFnjmz0vXNTtTHpdj/YzzMJrdpWil8zcGX5zuVSeQRkYwDz&#10;23/BLf4A23wa/ZpsfEt9o/2bWPFzf2leeYo8yOBh+5i4J4wWf1/eYPSvpBIIY9xSNRu+9x1r36WI&#10;/s/mp0krrru73V9e3Q8qpGWKkpyenbyPxa/b5+DPir4Zar4b0bWTp832zf5NxYxsply/zAhshSAM&#10;9sh8DJ+788vea7ceJbfwt4FmuJ5ZrhYIo4TuaWQsEVVDcZJPQdTx2Fffn/BZrxQLXxZofgSMW7Sa&#10;LpzXL3n2ceYzSjGz2+6O/cHnGK8R/wCCWP7P2m/EX4u6l8dPHNrCfDvgSNrqSa45Vr0rmNQCpVvL&#10;TLklgysYj82Tjlx3PWzSLjpzWbt2sn+RrhZqlgXKXRtev9P8DnP2h7aH4D+EtB+DOp6rG2rajbrc&#10;a9LGw3RhSN+e4HORwwIA6DGcvxh8R/h1q/iH7TofiOS8afLTXE0IUbS+ViGFUHah25IBwoz2rjP2&#10;pPindfGr4++IfHVtMzWX9oSLpvmLtVbcHCEA/cz/AHeo75wMcish06wOpXvklyNkLOxA6DnkcD5u&#10;wJ64B4zx186nHEyULOPn2XZ+fzOqngY1KCcrpnuFmkNzbhIpYzhyxZe2e3PHQD/9ea04rI7P3Y6/&#10;cbbx6fjXjvwh+JE+n6xHpmpsrWs7FkBXd834duP/ANXf33TYrZ7b7ZGcxhMrIe/H+fy9697K8XRx&#10;tPnjut12PPxGHnh58sjMGk702ypu8zIG5fvDv06ZqKSzFs7TebIq7c+Tz1BJ/P69/StK+1CG1XfG&#10;U+Vc4bjHGePzrntW8QO+5xsCn3PHfP0/p3457K0o8tjAffXNrCsm6LdtUsvI9BxWHqmuEOojTaX/&#10;AIvvbcj7xz1/D9ar3F7c3MzBTtWR+n/6+nOPXp71mv58jKC+5eiMvOcdMn1J6/XiuKVXsVGPNKw3&#10;UNQNyrwRMy8Y2nJA/wAePr+FcF4w06K6hCStudRtSNSMqR14xzjI6e1dzJClwVIkDZXLDHA44HP+&#10;FYOvWSlNkkG3d0AAOM54x0z/AJ788WITqU2d1Plg0eat4fMQcRwsq4+ZmU/L1GP6445/GobnS96+&#10;a/y9fp9O9ddd6dHbFolyu5c7WzgdevJ/zmqcukRiFo51ZlEmS3YD0x3/AM+2PJnTlE7ozjLY4u+0&#10;23WI+Xabvl+YeWOVzg5IA4AHqf6V0Xw1+Gg8/SdRl1SGeHVLto444U+aDDgEP/tEc8Y4Ze/Amv8A&#10;RpvMLpEw3cfMp4HPT25/z33vgD4VtT4606SMNua+BmXczLlMdv0z3/ACs40/aVIrzQSlyxudZ+11&#10;o1vp3whg8P20Qh3XUaQpFnHyDP5Dj0xmvltdAupYVeWLZIoxv2kOzevBxk/z74r7L/al8Pf2j4et&#10;bXy+WuCVdjwML3OMCvmrVPCV3plybaZGY712NnPGSR7f59sHbH0+bEfJGdGT5TgLjS0J2wxLkbtr&#10;bfuLjr+Hv3FP/spkSSaSNWXcm1VLZC8jPTn1rsrnw412gzb+XIpyyIobd0qGDwL4ok0mbxD/AGDc&#10;yabZz+TNepH+6VxtOPfqo4HfHWvPlGUdzY6D4ZafHbKbuR9sartz125B49CeMDv9a5P48fEr+3tU&#10;bwl4cu2m09GZZmhwBIwJGDzyPpnj05y7xP41bTNMGgaLHMLqaI4mWMBdvr+Hy9K5jS/Cep3MvnyJ&#10;IXZcsPJx+PTr/ifatrN07IDCsdNvopY5AZUV1zGV3YweePX2+nFaF3fal/ZJtmjVHkmG6VFCsFOf&#10;VgMD9cdziuqsfCt/ONn2f94WH3sYOeOvb/Ofeb/hCJ5JI0uEGBcDdnrjd9OnX26d6hUaj2QHRfBj&#10;wUkNzDqMlurPwqR8kkn2I4z1+mPeveoZLDwlpLz3KL9okt/3m7gIuPQZx1Hvk/SuV+HelQ6JpZ1W&#10;dcSKP3ahwNoHr0wCeef8K8r/AGlvjjeIs3g/w1eMsshIvJlU7QvGFHHXGc8k49O3ow5cNTuctRyq&#10;1CP4hftJeI9P8Xrp3gLWPLtbJtn+pVorhsk/lk9vTrnOK7ePvBfjUySeJ/hxY2t7cSbmv9HzE7Nw&#10;SWGeRyeCeOo6147bXd/E8cjQrN8wZc53MPwHt6Z5rprDUrdrWPyUYSeYfMY52nGDkc9Mehrz5Vqk&#10;rpv5PU6KdOKsjvNP8P8Ah/XU/s7wb45QOp/49dWUx+dyPl8xQBgfQ8/QGu2+Gfhew8H6zHcePrOS&#10;2S3XzfOjhaa3XBI3NImdgHHLccmsf4C/Cq48UTDUb9QLOH5mfj96wxhPp6+g4r6A12z8KeFPDCza&#10;9bxxlV228OSpUcY56nHJ5zjvXqYHBxnFVpq1np2+5nHiK1pci1Oc8eeIPDsQ0fxX4b1izuo1gkki&#10;mtZgyyN97+E/Tr2x7V84fGX44a14l1JLLw9q8mFk3G6ik+aQ542kfw8Hpjp35Nd//wAJV4a1jTta&#10;jjt/Pgs2mF4sOF81SA5GQACQOM9sn3ryv+xvhrrW6XwvquoWczTJGtjPCZ+TgZ3A7sEnuGP9DHfv&#10;pe71/wCG0Ko2jv0N/wCHfxY+Ld9La6HbxJqU0zKscclv+8kywGz5f8M9ST6fWkfwA+Ls/ha18Twe&#10;HDqG23Et5HYZka2bGWTP8ZAwTtGcEcdceOeH38IfsNfC/wD4WJ8UhZ3PjbVlKeGNLWQOy9duMjgs&#10;fvHPygEdN+PGPDX7YX7SvhTxLJfeA/i5rQ8TavfRyXUFixkhSR8bbdIGJiLggA5U7QSSRyTVHLaM&#10;I2r3u+2lvUxr4/klaGp9MT3Eay+TqEEkM20Fo7iMxyIDns3OODgH8z2taRdato99/amgarc2ty2A&#10;01ncPCzD/a2/eGOzcZ960Ph9+0b4w+JPw3luP2mPDWg6rq1nceV50NisEx9VyqkbhggsuBk5AFYe&#10;paj4JfQbr4h+FvE83h/R7W6EN0dcQyWyMxOFSTOTk8d9vU+lZVsujB2h7y/E6KOJ543krHqHgr9p&#10;H4q+E1S2uZbfUrfd8yzKYZWBIzynyZ6dUJOOteyeCf2rfAetWyw63LJpcgZYwt/E+1j03b4wyge7&#10;beoyK+bdQ0TX/CPga28eeN/7LtbO6mSOz+z3vmNc787SnA7cn0AycdBNpt5YTxp91e/ONwGM9Oo9&#10;Oe/FeZVy2nKVnHl9DqjiNNz7Ig8RaZ4j09NT0mdbm3mjLwzQ/vI2VW2khlyp+YYPPB+lcT4+tLbU&#10;NKuLONluF24baAexrw/SItc8P3R1Pw5fTWUrDBks5jGWH907fvDI+6QR6g846+w+KXjF7UxeK9Mh&#10;1aGTId5P9Gnx6B4wF491J9T6888nxEXzQd0VHFU76lBtAsob2e4gYjaBsVlyGwi46+uPX8Qemtde&#10;GTLpz3MMEjN5ZbAGSeM4AHf61m3niDw5cWzbdSu9MZoyP9PtfOVc4AXfH9T1APHT03dK1q5tbPKL&#10;HdQquxZLGUThjj/Z5APXnBI/GuDEUakHqjoUoy2ZzltaX/h+7aTT7lreaMZ3qoyM+vrmtbSPjh8Q&#10;rzSItBfUZIYJ5A7/AGcsu8gKM9e/B9OO3FT+I9T0m501rs7Vk+ys21sDBA6evBrntEsLKH7LKLli&#10;sMOV46qAP/rev49a86tRpTTco39TWEpR2JLyW+1GDfMrGRs7lZstIOeST+GfrVfS9U8T6IZl0u8k&#10;WOSQkrIu5V6Aj2/Q8855rs7fw7Y3J85WV9wHKt644/SorXwiPOuIYp85lyvGONo/L86KOJrYezpS&#10;cWuqdip0adRNzWnmcb481nxr4o8NjRNIkWyWRv8ATplziVfc4JHfOOvFcT4a+HkWnXf2nUFaSZiF&#10;ST+Hk5yPcADrXt0vhCXy2jkT5QBn5uSKrP4UWKWMrGPlbO484AU/T+tdWIzbMMVf2k73/wCGOSnh&#10;6NHSEbHIWGjCFEiaM8Y8vK4Jq9DoyzHLQFccBttdSPD+CDlTu5Vdo5py6FIh3sq7Rk4B/wDrV513&#10;e5sctHoWx2BLbd2F3Y/pjvUy6IduAQFHHyr04x/KugGnEOGMWcN2b/P6057CIMrE/KWxsZa1hVle&#10;zA58aWqnasa7tv8ADn8D/wDWzTTpmASisNvP3en0rozZxuGhUDcuPvc8dfr7UiabkhnCr2247etd&#10;IHLXGiMX8zyGJ/Lp0/Dmt2Dw9Guq4itirM2cNgk5P4Zq4dJZ3813GF5b6dPSu3tvC8MFyLpow0rK&#10;MnPC8YoAh8G+Gkt3We5gT5clVXPyn1zXc2FtGJBHGuAOcdaydMsxGzCE9e2eldBZRNFj5PmzQTKP&#10;MrGtp8SpFnGSDjNaducxbj/F1rKguFtosOcjr6mh9XHklmKrGv8Aez61vSlFROdxkjdF3HH8kS5x&#10;91Vbk1xXxO+Pngb4YeHzqms65BHlXEQ/1juwQkKiA5ds4HBwM8kDmvPf2gf2oNB+Hsc3hyzAudSk&#10;jJWzjm2v048w87FPtlj04618o+LPFPiT4ka5/bvi3WHmZRi3h/5Z2y4A2ovReAP97HOea0p06lfy&#10;j36h7sd9Tpfi78ffHHx0upLK8b7DofnB4dNyS0zf35GH3jnkDoMjAzk1y2nada28iIysdjbvMb5c&#10;+38qdb25tnEkJ5AznoSc/p+uPepBd2McLHO3J/i9ePbrXoxiox5Yibu7lpxEFwWVTjDNjtkZrM17&#10;xbZeHRm4njWUjcsbdWxxnB+n5/lWR4j8c22meZDZ7ZHk4TZ91cdfwP8Angg1wup6jqWsXn2m+PmH&#10;bhTtAwor0cPgZVfelojCdVR2K/xI+IfiXxLZTaPp3nWkMzsrSRyANIuSOO4Hr37dufFdU8PNZ6rC&#10;JrVo1EmGdugP1wPfivZLmyheTf5W7a2S23pwDn39Pbpmudv/AIZ698TNZXQ/DbGGG3YteaisZ+Vg&#10;uRHkdGIYHPuOnBr1qOGhBpQRzSm3rJnnWs32j6NIsS3UBkSPJjifkc45GeMnj0r0T4W/s7ePPiBM&#10;ur+Kbd9P0a3dWltT8s06kkccjavc9zjHc16j8Of2Qfh/4L1ca9rcLalNGyzBLplOIyhAcDA5GVAX&#10;sTnrk123jb4q6H4ZtzoWlQoomt9jSQxqFfp83JXcu7GQCD831FelHD+z96oc0qjlpEmsdN8F/B7w&#10;y2k6faxxqk2IdzfK4IwfmPXnI7DIA+njHxY/ap8yJtL0mL7R5inEayFWUEH5JgM7SpGAB1ABOM4H&#10;LfF34meJ9faOxtXMbTS/v5lAwxIIwmBgZz94YJBxwOK4PUdGg08C7upPlk+ba33u46dz3NZVsROU&#10;eWGhUaMVqyYyat4n1NtZ1xmeeRtzFsdc54z346nOe9dJ4dtJp78aLoNj9tu9w8xY9uUXHVuOOn64&#10;GT0j8A+BPEHjKP7c0RsNLDZmvGYDAGDkZPA5HXg9s9+3sNf0LwTPDo3gS1aRZGK3F9Ix3uSCcqGP&#10;fj5iM449MRTp+7qVUqKOnU0dK0ay8CTR6j41/wBJmt5HZfJARfMZRyS2SF5I4+b2xyDW/iLqXiUG&#10;5kkSGKPBEi/LGgJ6qDx143Nz+lYPxS8Q2+hfDNvFPiqFiqakgkjt23ySsc4Xp156k+9b3w48B6Hf&#10;+DdP+JXinWFMd1DFcWOnrIqiBdocKw/ifsfUrwOcV6FDltZbnPKnU9n7VrRu1/Mk8J+HPGHjGaI6&#10;W39m6VIC7a1dRHdL/wBclPPP95x3zivRvBtidPsJPBvww01tSvI5h9quvMP7twSX82ToGO7kH5v6&#10;dZZeBNY8W6fDq/jeU6DpqqWihb5ZbpRjIX+4MfUnOMDv2ngTwbrHxD8rwn8GPD39l6WpjSTUEhYz&#10;XEkh5VEALSSZAwDydwHJJFevRoSnG7OGVTe5yGk+FdA8H67bx6rGfEHiqSELZ6bb5fa4B+ZVxyAD&#10;97JOBnAr3P4E/sI/Fz9pDVpNT8QIu618wxwy7ksLKTZlI55NpLMAYyI0BbDBiCMmvpj9kv8A4Jt2&#10;GgpH4s+KNs1vHJCu2x83/TbkgkHzpB/qUwAQinf83zFCpWvsLQtB0bwzpEOheHdLgsrO2XbDa20Y&#10;REGc9B6kknuSSa8zFZth8L7uH1l36L/P8janh6lZXlovxZ5r+zb+yb8Pv2efDVnBbs+sa5Dbqk2t&#10;X8YMgbZtPlLyIl5YcZchiGdq9UJUcAYrH8cfEDwf8ONDfxB4z1y3sbdRhTI3zSH0UDlj9PqcAE18&#10;dftGf8FB9f8AEwuPDHwohaysyzRSXXmASOuDgl+i5xjauSM8mvMw+BzDN6rnq+8nt/XktjapiMNg&#10;ocq37Lc+g/jx+2B8MfgpYzWr6lBf6om4LbRTfJGw4w7Dvn+Ec8Y4r8+P2pv2pfFnxYuJvEfjjxJD&#10;pumWnmNHNM3kwQxnrtDfd7erkjoTg15Z8Yv2gLrRXuJNJhk8Ra1wVtILkLGvzHO5sEIMdAMsSMZ5&#10;NebW/hbxd4+1KLxB8U9UF7KrCS3023ytva+wUfeI9fzzzX1uEy3DZfG1Fc0/5n0/ry1Z5NWvVxLT&#10;q6Le39bj9c8aeKfiBM2k/Cq2/s3S3jZptekjHmPkdYl+8M9C33vU85rW8BfCvRvC0UklujXFxP8A&#10;PcXlw3mSuTjdlj6nrjqOucV0mm6WluQPLVVVAAAc/L2/lVnUNX07SYt9y7b24ihQbmftgAcn+gyT&#10;wDXd7GCftKmr8+noun5k+0lbliT2lnb26+ZJJhV9MYxjPP5fzrI8YnwvexvYrpkOoXTfLIirgITj&#10;CuwByTuHy4J56d65/wAb/Eyw0LTGvPFuqw6TZnY0Fr5o86Y55BKk+gGF6hmyRgivF/Efxf8AH3xE&#10;vW8K/C/SLrT7GeRgqwRgzzqVAyxxtiBA7Y9yeTXn4/MqFFez3fRLV/8AAOrD4WcveOo8Q+JtC+Gf&#10;imxh8IfEdIZlPmtprxvcWsbnj5ouVjc5ONrK/uASDhDx58bpvG7eJNS1Oxh0y6kAe7sYT9hgixnc&#10;6AF8jOC3zHPGa6j4Yfsrw2s9vqHjzy7r5dzWccx2gkdHYY3HrnBx3ya9oj8DaAdJj0uTTYkt1XYk&#10;axhdoP8Adx0/SvLpZXicVHnn7ietv6/4c6pYqjR92Gr7mT4flm1fSI9R0q6t9TtXX5brT5g68YB4&#10;yeh4PLYPFWEmtZWaMxbZI2xOFB+Xp19OfX0rkPFvw00/QNXl134ZeJZtNuZMfaJLJhsDFcfPyVkP&#10;HAKscnt1HHan8ZviP9mvY00Wz8T3VgrQ+dY3yRTwkAMFeIDHOGB2nO4YA6qPPxmAw9JtRun96+T/&#10;AOAbUK1We6PWr7RrW7hkt7i2VkYY2le3pzRoF7408F3jah4T1+VC3DW90xkV15+Ut12jPAbcAegy&#10;Tnxv4S/tPeJvEWtDwh4k8GSXF5uZP+JfEVkjIbnfG3OOvzDjj8a9pTVrF38m5HlSfwxkbWb3APJH&#10;uK8qCrQV4HXdHf6F+0rY3YaDxX4eu7Hy5Aq3TKpR1LY3fKT079D6DivQNK1bS/ElhHqGh3q3UDYb&#10;evpz14GOh7dj6GvBp9MjvP3NxGzJtAbzB1wPyP8An0qpDpWsaLew3Xh3WJrX7MwaGGOQ+Xnduxj+&#10;EEjnHWuunmVWL95XM5UYvY+jpUDp8x+lV7cO1zHHC21mcYYgY6j1BFeT+FP2gtd0JI7H4mWKyQ7i&#10;p1K3XIXngvgAKCOpO1VxyTnNeheH/HHhzxCq3Oh6nHdbX+VYZV3HnkgZ5HHXpXqYXFUa0lZ69jnl&#10;TlHc6u4htmS4YReY/lnbIV6cdK6v4cayPDlpr3jJWVX03wvMLfcwAE80g8vk+8a/nXEf2iWhmZG+&#10;Yn8mwOPpj+dV9Z8cQWuj33g/T5FYXlxE9y6jI8qMEKv1Lcn2HvRn1SVPANvqLAR5sRfscx/ZkZiK&#10;sSyngZXjrms270tkLmGIt6bfXjjk/X8q6ODbInyRfL1O4D0qCbTJZE2KVXOa/PT6KNTlVjj76wQH&#10;mDLfxZXkVi6rp0+zmH23e2f5V32oaPk4CDd15HX8awtV0veuxht6HI7f/W5qou0rmbuz5Y1/4IHx&#10;X4+1DxN4gvmjgnuNlusC7pGjUY6n7v3R6n6DpoQan4O8P6VJpPgXQLW8RgYw4jVbUYBzvk/jGQQQ&#10;obBODjtH+0jrmnfD/wAUSR+Kr+WazuI99jo8cI/ef3mJ43DcOjNtw3Qk4PjXib4meMvHRMVg39l6&#10;esfli1tcbihJOGb2BxgADHavrKWJwtPCrkj7zWr3f/APKlTqe097Y7fXPibongPUWistfjv7tXDy&#10;6faJuVNwU4zkiPaNoKlic9QK0dP+Kui65bed5To3l5W3bhs8Zxz0/Xr14ry7wv4C1PWLlbTQNHmu&#10;JGxu2rkHPYseB+JFelaJ8L/C/guJNa8dazHwRshjc43fT70hH90Dnk84rhjhamIk52077L7zf6xC&#10;nZJ69g+Bs8stvr1pcyQu8Piaf5bdeIw+JAvTOSHGeASfqRXpFlbpI5DbfRF+7j1zmvBdE8cxaD4s&#10;8SavouoxrYyeJJBIl1MWSMCGHCqoBK8HsTnOMDAB9P8AAvxZ8N+IbHzmvI4WX/WeaQqp17nt9cVw&#10;1octR21OilUjy2Z2MEWR5q7hG2CueD+R/wD1g/pXmiLlj3kwPnwuB+OOBmqtvqHiPxuf7I+HenzT&#10;STq6w6lIirBwpO+HeR9pI4ICZTkBnUMKt6ZYeGPh941stO1fxnJr3irR5LhJW1JlgRF5jTy1jAjD&#10;MvLsVeT5wPlD4WfZy5eZ7GnMuaxy8fwQ8RL4nXWtIsbfTf7ZtlZrvUpGKyKHyri3T5yQHdst5aBM&#10;lmA5rprL4c/DLwpEb6Szlv8AxLHcA2/iC6uIZFiUB9rR/uzDbbt3DKkkiqcNIW+6nxL+K/hjwNYt&#10;d+MvEq2qw27LbaXb4yUHIQIGJblfvuSN38QzXhviL9oP4j/EWf8Asn4c6Oun2MjFJZFUyTypnIIY&#10;gbdwH8IJ5yGqVLlegSjzRsfT+kap4xbwT8RNd8V6TY2creHJHhvNPhXbKqxTAENuzJhVUfO2cBQc&#10;dB8T3vj/AMWa9qiWWhpcrJJKwinvot0isBtdFXGEIUFTtBIxjdX1j+zLonj74U/DDxJqnxt1a6tt&#10;L1DS45dEGqXKpG+8T/Km85QthcKxHG04r2TTvhV+zp4Qv4PiLonh+11DVtNf7Rqkei3kM6pESr7J&#10;JH+VmKq+FQZycb8ZzVat7qsTTgoXPkP4W/sSfFTxy8nibUfDtxHFJKhupJ9izpGxYbxC7KQuVI3M&#10;R0JPAJHcfEr9l/Svsnh34Y/AbXY7vxVD4mt9XtZpGkMO2xV5ZJ5WWQKsfmbId0YB3SqN+Tge8+LP&#10;iN4z8faXdWnwSupNB0bUI3cLbWEAHzpuLzkK+ZGJ+faT7ZxmuF+FH7MN5rVreeIfip8QNR1aa8vD&#10;F9mt7/EYghJWOJpUCyOoOSULbG3ZdXbczcvtpRlc0MLw98Om+JXxQ+z3HjTXlXw9HEusDVtcjura&#10;6u1j+YMLWRreBc4by1BlKhvM2lq+/P8AgmL+y/8ABvwjoOi+LPEXh3+2PElvcXDabr0148ttazqV&#10;3lY89WZQ29hvIx90ba8R8KeB/D/hnR7fw94e0eG1sLe3ENvawoqoiAY2gdAOvA4HYCvQvh94s8T+&#10;CU+y+HtVkt7cjAt41yinHULjgjjkfjUzjWqWs7ID9Jr6+0zR9Ok1LV9ShtbeFd01xcSBERfUknAH&#10;1ryf4i/tc+DvDhew8Fw/2pdcj7Q6lIIzzzzhpOQOmAQeGr5X1H4m+NfEwWDxF4jvLyKM7o4JpiY0&#10;bgZC5wp9wBVX7XNKfvN8vy/erqnWqSi7aGKoq92dx8QPjZ44+IdxImu60zQrI2y1iysacnog7gHG&#10;45bHeuTmuwW279zdNucZqnE/lyLJuGQc/NmqeteN/D+iTizYtcXEg3CG1j3Hjnk9B+JH864Zzt70&#10;n95so9jWlbJ8rHUZ+90rhfjboXgnx74Puvh94mumZtRi2rBa/NMsgORIo5xtYDkjbng9cG39p8b+&#10;ONQ+xaZbGCBvl8u2XdJ9Wboo57Y/lXX+EPgJp+jP/aHim7WJ2JZ4o23yvjqCx6dTyP55xxzxEpaQ&#10;XzNOWMfiPk34UfsOatc37HxVdzTKJAtvbWkfzkA8OV5656dsH0yfqv4Zfs16R4Q0mG3/ALPt9ItY&#10;1z5YUebJx1IAxn3Nd7aXOjaBF9i8OaVHArDmU5LsfXJqG4uri5k8yeZm+vasZc09Zu4OpbSJd0yH&#10;wr4ViVdC05HmUEG6lwzH3+g+lRX+sXmoyHzpC/sOmPSq8VtLPxGv61oWeiyYUzlV7/L1qlHsKMve&#10;vIpxW807KFRjwdq7fu1ftdGmmVfMJX+98taFnZRRjbEmP7zdzV2OLAwi+greNFvcJTcinb6TBbHd&#10;EuGK4ZqlMB83AT5auizmP9386SeMJN8w2qcdKKtOMY3RBHDAzDbEnShkZOGXFTvdRpxAg/75qsGn&#10;ZsysD+dOPs467gSzG1hTbnc/TcM1m3Vw8l3CvRdrfL+VWyREvz8/NwTWXrWq6fp08M91OkatuCrn&#10;5j07dayqVObcNx8xVUmdl4V8k4/2Rz71Ra4t7FPPu7hY1VG3l2xjHOfyrifiL8e9B8K21yl1e29i&#10;nSOS+kHmSHGNscKt5kpPoB0BJBANeI+Of2lPE2vSG08I6f5i+YpF/rDHJAxnbChwAQdwZicY+ZOa&#10;VOnWrfw438+hpanFe87M+gNf+LXh+wtLia3dWht13XF3cN5UMS56l2wuOD044614/wCLP2oNEu7/&#10;AOz6BFdau8d08UzQqILWAocHLN80gz/dDKfUcZ8p1GbVvEOqLqvi6/lvriBvMhkuDxE+NpaNQNse&#10;QSuUUcHp1zNHZWE5Z/OWNsYZmwufc5xzXpUcr0/fSv6Gf1xR0pRt67jfFvjH4j+N7+Sz8Q+I5NPi&#10;jZDFp9jCscMqgDJP8b9gQ5KnjCjJBrNoNpDY/ZhHmPGGSNRt5wD2HH5Zqt4v+IPgLwFDnxb4qsbJ&#10;Yk+ZruZV2kZ4A6knB+6D0rwz4n/t12sLzaJ8MtGklLRMo1DUI9ihvWNRy3f72DnnGBz6HNh8PG0b&#10;L0MYyry1evqe8/aBb23kxrI0kLADaf8AXYGOQejEg9PxxwKvIYbuKOCK2k+ePLMy/dz07/h+FfBP&#10;ij44/ETxVJ/aOuePL4rbtnakvlRo24tuwuBkHuQcZx0Fez/s3/t86J431eH4d+N42upAq28etWNu&#10;0kZbgZnKrtVixIz0AAJxziaeJjJ2YVablqj6Rt7JHika6tjJ825Q3cdM4/GrcMU8sS+WVVSSBtX3&#10;OM9sduOcge9QaXfadrEa3+l3cd3G7YE0civ+vPuPxrW8sj5Eyu0fL2BrqOU4v4m/Cjwl8SdHXSPE&#10;lgpMbZjulwGiI7g4r57+IvwS8R/DO1jkvg11pu7ZDeNjcq7ujcfKcngdPTHQfWRtyHMkx3Bn+6D7&#10;f41U1HToLy1ltTbKwkUiRGVcOPTpWc6cZGtOpy6PY+Jg0mm3jTabt8zlGRuN3HQ8enUVoavf/wBp&#10;2FneWisrLeRrJG4HyDd1OM8gjjnpnrXpnxZ/Z11VIx4h+G9ksixtmSwaQliDkExj0HcEgYJwBgZ8&#10;x0PQrttbU31rNa3EODNDMBwR1+U9CPw5+lcsoyjudcZaXRxNxZ3MH7SvijZZf6LP4T0799NIq/de&#10;YAqvUgbyM8YI6EsM1dTsYrfUWMTx/IdpZs7XHIyvQ8Z9P1r0b4u/D/WfEGnp4m8HajDp+s6XG6W9&#10;zOgkjkhcgtDIvGQwUc5G0qD3zXidxa/Ge71trLXr3w7pkZX57rT7eS5kPHBUPsUZ46hsbjw2OX8b&#10;FfXU3Hm07SIjfX1wkCiIvJJcOqKsY6sSQMAYPtXI+Jvjpp0GjjVfhx4al15Y3Y+Zaq625UY3OG2n&#10;eoxncpK8HnIAOZ/wrHQ9e8V30fjS4utaWTSVexN3dExC4+fcSFCxqcbCOBk54z19P8JaZ4du/C39&#10;l6/ofkSHS18+O3ULlwgHlg9QA3cZ4z2Oa2lGMIX3F72tzzvVta+JcNxZXPi7xkulwzyOklr4fVo2&#10;UAAqDMzb1bcOChjPtzg2NS+Euq+HZtP1vw58N7my+1zhEa9VjNMxJ3zkN+8fBYlmI5255B56yx8V&#10;eK9B8R2th8MPDqXilR/aEgQSTW0ajCgSMp2FmLDepU/KMkjOOrtl8c+NrxIfEeuQ6W91j7PDbuZ7&#10;u6x8vzu2QgA24JLHJAABwaiWI5Fd2GqXNucnB8E/CdtoNnF428VxyRRxrHmSREAjDKxVIQ3O1iFy&#10;xHO3gd+w0Xwrd+KdL/sD4f8Agq4ht1icJrGrRGCGHBwPKUAEuCQN6ocAEk9a9d+GX7OulXDx6pY+&#10;ExcSBlLalqmJWQ8ZKlhhTwCcDrzwOncapf8Awj+GcMlx4k8QrqV8rMW03SZNzAr1DNggE44BKjgg&#10;ZzkebWx9Wpb2cXfzX9fiddPDx+0zxT4O/sp21tZWug63rF7rpicn+zWkdbeUgc5UYZzkjJztxxjp&#10;j2G3+CeheHbSO91j+ytDso48RrJIIY1Oc525Azluc5OfwrgPiJ+1p4xj/wCJb8KPDkPh3TphiS6A&#10;WW43ckNkYCdBwd/BYZ9fJdc1rxJ4t8QR6n4k166vrkFhHNeXBfZkcnaT8oPH3QB+GK5o4fGVpXqy&#10;07f8MaSlTp/Ctj1vx5+1X8CvhtHeaN8O9EufFGswP5bSSKYbWCTgEMz8k9wQrL2yAePDviD+1L8c&#10;fHzTW0HiEaPa3C5a10FTasVwCoaUESFuc5BA646Cuf8AF1lL/wAJJcB4D5is38Oeh7A9ueo6++c1&#10;U/s2UO2/5o4wwBb13Z9OeO3PGPXJ76VClRjZI56lapU3MAabI0/2gxq7ed+8+bIXkbjleMfL0B5x&#10;7V0vw+8V6t4SvvLErSaePvbpMDbkEtnPy4+nQ/XL4tDjZ2kClmLZYq27HHAx04961I9CjMcca2/p&#10;jap9eCeOP8K6HKTVmYk/i/S9O8SWq6po7qt1L0Tao345IIzwR0P8sA4z9J0K886OJbSTudp3Arzg&#10;YyPu9PQcj3zu6Dpr6bdS22mW5XcCVZzvCDZ0A6Z789OcdKv2cAubs39w/mMqmTaqgbmGNvUcDOOn&#10;TH1zJpy+6mYaaNb/AGhrY/vGkf5cdeD9MHvz2x9Kmi0iKJWVhDt4bazYwD3PqemSOmOQMVfNoDvg&#10;ktmZmUBV3cbs+p/HrxzjHGavWlo8qtcNaqRIe684wefz4x+O7ngM93YztO0TSmLk3bQs4wsaxhzu&#10;5zgr0wBjHufwuWL6XbokkOnrK8caeW00g2hcZBCqcfT1Ge3NX4NGTc0q4dnYjd03EZJJ5wRx6VZi&#10;sSq+a25yrqfLfOWHH04PPI64+mA6oR5YmWLa6vZ3mkkeRsMQd5+b5eT9MevXJp0MMUobUMbj1Kt1&#10;RunGB/tZ5xgNnvir8Vg1tAx3rJuXG1WyePXsc/jjGeo4s6daWN1JHLBbLH5kGWI7YHy+uQOf8TwK&#10;CjNh0yO4m8nC/KE+Y7Tu5BLYP4nr2OKtafY7pGmubNYdkan93xyRxkdjkY59OlaEOn20R/eWvdR5&#10;irtYHOF4/IYySRxkZyNKy0rHltbxbRtO2McKc4zjP+znOOenSgDLa3tftW6J13D94zd8E4LZOMdz&#10;74xVn7DHHKrSrHGpVUVhnOOgU4GecjI5zznPNXxpgF55zQouRtj2KP4exwPxAz07Dir0FmE+SYbd&#10;oz5nllvTB9sgDqR/iAZv2KEtsnlVoyFDN02c4H146denPXmRNLkjuBIYvKKyFW3MBvz684G0YHHX&#10;3NaK2Urt+8aVmC/eMe4IT344OOMHvg4AxzZt9Nd2LPBtVgpjMan5OmM56e317daXMluBmw6OqLN9&#10;oJUqcNhicHOe5Pf69SeB1bNp0t3bsLyLaqrho243cqMd+/XJ6+5welg8PhJZACV3fvI/fA9sc8AY&#10;6EHkjvo2ugzuRC6su5SGkVuRkEZ6ggDJ5P585PNflldAcmdAMS+Vfou1mLRjb8vXHH+PQ/XNFd8n&#10;heU2qx+Q33vvrEzseB6D7vvgZ6ZOBRRaT1KUb9Tynwr8X/8AhJ9IbUdW0JY/JbKm1kb74BHU44J9&#10;8cHrV7Sfjv8ADbWr0adB4rhW4jyjW8nXcMAj6L789fx87Opw+Hfh7e6hMfJK2+FYKCMspUE4P0P4&#10;CvntbCTUrqaW4hZ5PN8xY1Ytu5PYYIHI57cda8qOKqLRhWw8I6o++NA8e+dLt0rV5Iwp3xtHIcFF&#10;HZe/X059iRjrdG+KvifTNyXMv2heSpkjw/Xrlcf4fXIr4G8LeIfGPhiSNdL1y4gXkx4kO1Tg7Rhh&#10;jne/Xj5iepFeieG/2gPiBpLw2OrpFNHDAVka4X5zjnacYwvtxjqc9vQwuc4nDawm4+m33HHUwdGt&#10;8aT9UfcGi/HqO3X/AE+G4VSfmaOTdkYPIHXs3A5yPpnuPDHxn8Kayix2mv2/mM21YzlT36hsZ6H6&#10;dfp8S+FP2lLHWL63srzQZxJtJ/c4OCM4BGepw2T0wG/Ds4fHPgHU4PP1aeO3Y4ZoZmAL4B9/mI46&#10;ZOSPx+hwvFWMh8Vp+uh5tTJaNRe6rH2tp/iW3mUPE29WXJKsCDwefz+h/puaXq8LgqCpTeAw3fSv&#10;ijwz4i1mER6n4W8UXluF+YeVM2CzAjO3G0/j09xXfeGv2jvHWk+TZazbWl0vmctJGyv15G5TgjJ/&#10;u9uo5Ne9h+KsHU0qxcfTVfo/wPPrZHiKavBp/gfWmm3imFV3K23svOf1ratCJH8sPuxjtwK+b/C/&#10;7UWkwuDrOmXVssSkNOq+Yo4B4AJb/wAd6HivTvCHxx8GeIrqO00jxTBJcSRllt2k2SjGBkowDL17&#10;genWvaw+Z4DFfw6iv2bs/uZ5tTA4ujrOD/r0PSF0uGaXMiKxbgZ5/Gq974TtpgxK7g2cqOn+f6e1&#10;V7DxXHJNHIQyp3duh9e3NbkWu2cjeRlG3ZHUfnXXeW62OePLfU4TxB4ISa2khkiX5sDOBx+OOf8A&#10;PWvmBfBcPhf9qC3TxLZLawyW9w0Vw0YT5vkwoZfbGR0OcnNfcRtbG7gUeZjOeecDmuX8ZfDHQtfk&#10;jk1TQ7e6wGCMygsBjk8jjk81yYqjHEKPeLudtGpUjpfQ+Bv2vP2ZPBXxN8ex6k9ms1w1mi/ao2yw&#10;wB8ufRsLle+F9MHwC9/YO8U+Hpj/AMIJrdzbx7crDM26JsjBOOgOBzwCcnBJOa/SjV/gVoWn395e&#10;WGjQrumDqrZIXIB4Pt/SuV1vwZHEZI2tWU9SVzkHvn05rw8ZlNGtUdRx38z0cPjKtOPKn95+c9p8&#10;L/GHwwuo9J8ffDuVbdceXrHhd8IWPyhmi5DHGCcY+YnjsPtD/gnR8EtH/aD+OPhfwJYeLLi8s1kV&#10;tWhvrF7WbyYwsr9V4bYOuCvbvmtrVfCFjv8AKngR1jXHzLng/j7/AE5r3j/gm/f2Hg39p/SHuI41&#10;W8hmtnmZRuXepxz2y23J6naAeMleehgVh5Nx7O3yTZrWxHtadj9O7GzttOs4tPsoFihhjCQxxrhU&#10;UDAA9gKj1jVrDQdJudb1W4WG1s4GmuJW6JGoyzfgAas5r5//AOCgfxXh8I/C4/D+0nxda9G32hVb&#10;kWy9c9xubA9wGFcOGoSxWIVO++78urHiKv1ei5JbbfofnP8At8/Ei5+PHxo1PXNNWWaS9vFis7eK&#10;MNvUbUjGNpP3VUdea9e/aRuNO/YS/wCCeuk/s9aEuzxT42tgdcvLfbuDSndMxJ7AHy0OMhFTptrz&#10;n9n74JeCov2gNM+IPiDWZodJ0OaTVdQtbidnilKfMmck7SHIYYwPl9q8r/bo+Jnxu/ak+LX/AAtX&#10;w54TjvPDkMc1tp0EcyrJFDGcJtBPzF2BPXAGBnA59HMqMsPz1Kad7WVuiVv0/JHPhakakacJPRO7&#10;8/XueI28wedYUh+ZudqsMse7Z68bh16Z/Kj4p1OOW5+wKq+Xbqyqu4EOecn8eMfXtWVq3xLsfAUE&#10;o8ZaDq2mSeaII/tWnttjkJC5LLlQQM9yfUUeGdS0fxFL5un31tKM/vI1kHI+8T1PPf09a/PJRlCV&#10;mj6eM4S0R2/gnQBe3SvI8mxVG5hyQoPGNo4z6n2r1jwx4+fU9OmtLIHbCxiCqDubGe/v9a81bxRB&#10;4Q8KtY2237bdKdvXjgHI6AnnPrz7kjpvhR4f1PTPD3nX6yCSabc24Y2Dnnp69uvNevktatTxDjDZ&#10;7/oc2MjCUU3udXPLc3G6SWV1H91s5HHPQ/yqGbTbdZcSIzltpLKxYrwMj8vzq2kPlL5/lMyp/rBt&#10;P3eD/nH/AOq1HpEzy4ePHy/MrDIJx0x+FfXfFE8mpTT12Ofn04+Z5an7467RxxwDkg/pVV7ZFmDB&#10;FYbsfMDgemM9elddH4bfzC8VpI3yj5trbfoP8+mahPhqbcYEg3vn90GH3eMbT/knmsHTkZU5Rgzk&#10;pLZpPmSP73VBxj/P+P4Utd0kuVeAsuePL6sV5PH6/wCNd8ngpkdflG1jgcdR0/I/X15NR3fgVJAJ&#10;JEXDLlVPfnIzx9Mf5NS6MpK1i/rEex5Pf6Ax/wBJiHzbuQ3qMDnHHfvxnHfFNh8O3JDPLGWEi/w9&#10;z6DBPb/OcV6dd+DYgnlspXPDJu4OcH+g60Wvg2O3j4Geg64x7cf/AKqwlg5MpYi2x5nJ4XnktmbO&#10;eMRiQgbj06d67H9nvwSYPE9rfGH5UupgPl+6oXuPXkDj9K6ObwZERv8AsgbdIG3bSA2B3weR7ZH1&#10;Ga7L4PeFobMwsyHImOGbOTlenPt+P6VvRwMeZPsH1n1OW/aN023cabbs7ctJIRHj+99P84/Px7Vv&#10;Dba5bNHcwqreWrL5f8LDqeg64/n2r3T9oaOW88S29s7jbDb7Y8ELnJJ6f5NeaS6eNoRxnyshWzyp&#10;74/zz3rhxUYyrO524V81O7PKLjw1fWF15d2gXaxZGVc+317Zx0NX9Mvdf0vRrixsZUa3umRrzT5F&#10;zGxC8MOhz1yR0xj3Po9x4YtdUTyroKzbRteQ4A59ew5x/kiud1Lwq+jP5c0Ksu4YZv4kzznn/P8A&#10;Pk+rxb12LdaJ5/N4Plv5Td3NpGNvKrGnzMxwc59Pb2PrVhPBnkRssIw2AWVVxu/Ecfh34xzXeXGk&#10;KlsZbVFUqvzBs8Ac+nPHSohp2+VVhiBypXcQMKTwPz/p+W9PDaaIwlUlLqcO3heaEmWEZ28qq9eO&#10;ce1NhsrGGVvty4WORWKLDweeB0r0AaUTGpmTCqOJFUkD61m38T6doV14eltI7i1uGErhsqRIAeex&#10;H3iCP5YBqpU/Z7C5pdziPiT8XF8P2X9j6MiyX0ykQ8/cGBlue39fpXih8M6peTtf6k3mvNI0n7wF&#10;i3PU+vT1r2XSfha+o6m174h0r+E+S+8tnJzj0xn9T3zW2nw6063bzBpXzYJZduewA98Y7/0IFcqw&#10;9bERu9DWNSFPRanhll4VdR5UsUjFvl/2eR15P6epJ+vWfDn4a3ms6pHZtH5cCyfvC3y4XI6H6Hj3&#10;/OvQLnwlbWspmFsq7v8AYAxyOMe2T+VdV8NLTTEQ312yLHbzfvvl4U4HGR7+npWlHL1GonPZfiOV&#10;b3dDsPC9jo/gbw+uoywCGO2/1Ee3G7qd2Bxk/n69MD57/af/AGjdUkvrjSdHkja6ZRtZst9ljP8A&#10;JuTxzxz346b4+/HC3t7JtKtLhftMibba3DEEAnHmDbznqAePx6V85XOi6nrFw1/qzzSzXT75PM+Z&#10;x7nPXjnPpzXVisRGEfZ0zHD0W5c8j0z9l3TbvxR8MPGCwyAXdtvnKtJzOvkNuKEkcjA+U8859dvq&#10;vwK+DOk/s9/D6+/ah/aA8O3BtdNRZLPTXs/Mli3uEileLjazuQFBJ2hvmAOMZv7JvgCz+CXg3Vfj&#10;/wDGDWYtI8LLAjW9vcbWF2RyJSOq55RcH5t54OBXqPjbxFo37W37NvjofD745WskGs31m+hrr1vJ&#10;bR6POjKyxSg7WcMycM2exGcHOmFoRlCMpfEk7LTfdMxxFWUJOMTxq5/b2+BHxf06z8M/tf8A7Jdn&#10;rVwZZHh1bQb5v7Qh3yMYkVG2EsQ5JAk5bcehJHaeHf2HP2ffCviLS/i58G/F15pNwZFvIPD3imN2&#10;RZjIshUPvYxMfunBc4Lc8YPl37O/7LWofAbXrrx7+0hZC+1a2lY6LLYxG4tI0Cj/AEgsuQZDyQzD&#10;IXleCTXY/FT4yQyaRN4um8Tx2VnZwM0dx5wOZNyqkSYJO5mZfmAwAc5HGNniJcl6mr/E5KdLnlch&#10;8U+A/irp3jG8+3addtaXF4ZJB4fxeB0Z2JX5fnXI4BOMc9K7D4aaVD4zji+Nnxs0ZtC8H6Mu3wj4&#10;OmhCteXAOTJOjfechgyqSVXIbcO/k/7OFv8AF/StW0f4veP7u7sPC+pa2XGm2dwYZ72QxvtlYMN0&#10;3K7ShIOHyRgV2Pjb41a78ePG6/FL4iaQ1rb7mTw/oNxNgmFQoRnAPU8OxwCSee2JjLmjzM62unQ6&#10;H4gfFmS/sm8bfEXUILSKDfH4b0WNtqwgk8Y56nBJOSx6HH3fMZPi5rXi+5aHwmbl9SupBG1wkjII&#10;B0+X39h0/nh3kfj747fEnUNBaWSW105ZU0+1BO0lcgn3YqMe3GfWvpP9lD4ER6ncWHhPwpoIudUv&#10;pOZfs5Jj3N3HXOcDaBnJAxkgV6GHwbqfvJeRw4nFez0TOj/Zo8J/FzXX03wp/aFxrGo3lwiiG6IL&#10;R5YAEkDJOWAAGSSQPTH6DeH/APglf4guvBtvf6l46srXVJlV5NMl087ITnODKrn5umQFIB4BI+Y+&#10;jfsD/sR6b+z/AOGF8c+OrO3uPFWoqWKeXkafGdwCck5l2ttY8bcso6sW+lVDdQK48ZiKftOWktt3&#10;3NsPCpOnebav9/8AXl95+Znxt/YF+M/w00681+fwx9u06yVt19pbecojCFjKVUb1QAcsygDHPFfM&#10;+s6cml37GGeSK46ma3Zo2yDwcqQeMnHPrX6u/tjftd+Gv2dvB9xp9jcQ3PiS5t2bT7PcGEJ7SSDr&#10;juF6HHPHX8pBoviLxh4gutbvrto7e4uHlPlqF3MWztUYwoHt+ArnnhaleinGmle/z82bUsR7Oo4u&#10;V7f1bQdP8StfvLI6X4ktrfVofL2iS5BjmHT7sse0469Qx/XLtM8U6NCvlJLcW7rIw8u7Ysm08YDq&#10;vHHXI/PJrJ1zSV0fT7jXBrFv9jsV3XU144QcZ+XOMenTnjH15XRviF4Y8URibTdRWTs0bfKV78g8&#10;9OR29zXzmMyvkfLKNm/69D1qGK5tUe2aDr87qZ7bdNDCoPnW0wcKMdwCSOV7itjSvEEb+ZL9pLNK&#10;4OWbOOMV4jbebBcLd21w0cky+Wz27ldw7DIPI479ORWpbeOfFUEZeW/jusruEc0YVuQcfMgB4OOT&#10;nqK8SpldWL91/ed31qMo2kj3Gz8QCQbi23bgENxx/Oln1C3kmjkVePMPP4GvHdI+Ls1lIU1OzvFV&#10;MpuWMzIxGSOVG7Pbp+WK63SviBomuGGbTNQhkHnk/Kytjgj14/EZ47VySwtaPxK35feQpJ6o9Dgu&#10;I5mj4+7x7fSkmEJl2qn8XzbcVhadr8LyKBdK2DnaCPy961FvjIu9fk3c7sHNVGnGK1GEkaBs4bdn&#10;jnFAjLkiQqV7Aeveie8t2PDKCuSzDkj601PN87AwecEbv1p+zjzXABAm7b6jhh+P+FTLa5YDduAb&#10;P3jwT3H5UkEiM2Md8Nx71NFJjaiDHz4Zh3/zmrAZBBvPlodtdxbxBoI3Cht0ajOOlcVBJGisejfz&#10;5rsLG7Eun2ssNy0v+jrl/U9P6UAaVjEsJYmTrgY/z9asrei0kDBxu/u8ZrJbUoI22CXceu5elYfj&#10;Px/pvhHTZdX1KYbY0JMjHAXjjnHUngAcn0xmgDqNY8WQaVA19eTlf7sfr64H9e3evC/jH+19qNvd&#10;SeG/hzHbXEyxus19JGXS2JHDRkEB3HUN8yDgjOc15l8VPjl4g+Id1PaaZcSWunzqYZvMI33Ee/cq&#10;/wCyvQ7R1B5JFcbawurgGYhgmDuU59AuPTGK76OE61PuMak+iJXub6+1KbU9X1CS5u5pCZp7hiZJ&#10;GPOWLcnr357VbiTP+shkbrnavA547+hFIYrR4gb3a3y4+YdR05/z3P4c38T/AIp+Hvhj4evPE+t6&#10;ksVvZQtLcMys3lqOrEDLEd8jvXoRjKWxg3yq7NfVtffTfOvXk3Qx8ttbOVGBz7nHeuS1jxffa0Xj&#10;t9tvZv8ALHIJD5j/AO0OAVGPofm9q8y+J/jjxH4j14+HdMkMMdvn7UsMZT5+DjOfmPqR0PTGM1F4&#10;fs/EcVv5g1OYMy4fezMOMY69PzA5PFetg8LGLvJXZzVKzeiO2QmWXLOuMfMzE5Le/wCH/wBfry5w&#10;d0kjLwvzZH3RjGef1+lcnrHiu88LRiXWrmOSHOcW8Z8xjjptzzk8deT+ddP4J+GHin4oJ9v8dR3G&#10;l6C7brexaRRLclV3Zkx/BgE7M89TnC7fXp05VJWRzylGO5Do9lrfxLvjpfgL5bXbi61gwb0xuwRE&#10;px5h9DnbkY5ORXqfgLQtJ+FGmR+HrVxI0kbS3F1cN5jyyliS5JwS3zYzjOAB2q14n8U+EPhpp9rY&#10;6dAI4fL8m3toCAABnagUkY4J4+XH5V5Zqt3qPimaWfXLz93M37mCOZgsS5PJOcOTkE8AAjjtXSpU&#10;8N5sx96ttoj03xR8RtMFnHb6Z4otbK6hYxrNJaNPEyE/NDJGpDYI4IBHH0xXm95p9tPeSXMc8b7m&#10;Zm8lWwSccjeS38IGT1x0HQR2WhWYkZY7P/VyM6tJ8zAnJc5bn1/DpWxp9grsuI1+ZlJGPy/QVjUq&#10;zrOxpCmoHF+MfB0Wp25e3XLqvmLGmFYnng+pP+eah0f4SXzSWvijxpYLJDI3+iW4UOMc4c4J7jIY&#10;447V6UuiwsFEu3O3G5R0Hfj8653xrqvi6XWY/h58O7aS51PzC91eXLbrexBjBBYZ+Z9uGVegDZwS&#10;QDUafcJztotybU9OaW08vctrbcv5a/Kre56ZPuRXM6B4P1bx9qMj+Fw9vpsO9pNakX/XY/54KR8w&#10;6fORtwxxkjFJqvww8G+Cv+Kw+OXjM6reRwNNb2s10xaeTnKRw7uhGzCKOT0GcV3PwP8AiVbfHQ6r&#10;p2sNdeFdJ8MXXk3uiXkZgvJW2fcI6Rgg5GSSQGAAAJrRRle1jklK8tSjqfwY8K/FjSL34N/DDVZt&#10;Wm85ftkkkx8y0kR+J3kf5fvjBAO484GM47r4T/BHwL8CodJ0XRddvvFWvaeJimmyfvkjnkAxt67d&#10;pDEE8nd1GOdjwP4S1/xdq1/H8NdGXwrZ3M4TVNe1N23yJGQE2ISMkY2rgLkDkg7TX6IfsL/8E3fD&#10;uk+Frbxp8QbK4js7qMS20F1lb3UVcbvMmPBgQ5ysa4cZGShUhu2nLD4en7Wr8v8AgLuOVbESpfV4&#10;N2ve3S/f7jxX9n39jX4s/tIanDd+NrbfFbzCS6tpFAsrB8BsSOBlpOg2JuPzBsBTuH3n+zj+yF8N&#10;v2dbW4vdNt4dR128uGkutae38vC5fZHEm5hCqq5X5Tlu5IwF9P0jRNK8P6fHo+h6Vb2drbrthtrW&#10;FY441znAVcADJ7etYnxK+LHgb4R6E/iHxtrUNtGqkxwlx5kx9FXv9eg715mJzLFY39zTuovot36/&#10;1YqOHo0Vz1Ht32R0eVQbnOFHJPpXg/7Q/wC3V8PfhHBcaL4Xu4tU1hFIbb88MLAnIJU5duPuj8Tx&#10;g/Nv7Sn/AAUA8b/FeW48LfDVpNO0h2eJgnLSgdS+MF/TAIUdxmvmL42eJfE3w48CyeNUdbrWLiZV&#10;hjv3+4D1bg9AB90dfTqR7WX8ORpx9tjOn2V+v+X3nn4jMpVJclD7/wDI9P8AjL+0V4++KuozeJPH&#10;Gs3CxPIVihWbGAei7RwgHt07nqK8d8T+ItT1eyNtBK1tb7WVY4fldxuJ+YjoCc5xzg9eK+dU+Kvx&#10;I1DV7jxHqXjG8mubhwZlEhWEhfuqIuVAXJxxxubGMmus8MfG3V7lorDxDpjOzNtaS37juxUnOfof&#10;XivUeMhD93TVl0S0Oenh1GXNLVs6C60u2inFosax7m+bH6dOa76Cyt7VNodfLVzhh0Yevv615xql&#10;7qOsXcMXhWAXV0zIZsthIEPRpCD8vQ4z1wcA4xUHxg+MfgvwPb/2b401RNQvPLwND09cY+UcNzjo&#10;QfnwSMFVxnNRxlOjTcps2dGVaSSO0u/F11LHLJaRrb2sWTJqFxhY1X1UEDI9ztHPU14148/aPtNH&#10;v5dP8Cj+1NUaMx3GpzSZhjbgFoyMBjk5wMLnH3uSOIvNe+Ln7QmpGytLNrfTY2BFnDIyW8PAAL5P&#10;znjPPTnAGTXsHwq+A/hjwTHFfzRte3+4MLmbG2P2Re3I6nJ78V5ksVjsydsP7sb25n+iOqFGjh9Z&#10;6vstfvPPvA/wS8dfE3WR4r+Il/cxxyc+dcsTK65J2qnAUds543DAOAK9/wDAnw28N+B7H7NoGjiH&#10;cuJGIzI/f5mPPUcf05q5FHp+lW0l3dusaquZPlxn/wCvwB+FYfiX4o2WkaXJqMl4ul6erYl1K5ZV&#10;cnDHAVgcHgY3DOQflPWuvDYHB5f+8es+snv95nUqVK+n3JHZ3eo6ZoduYLqTNw6jyYY13SN7genq&#10;eBgcmvO/ip8ftD8KaZv8S6hHbR/MbewtZS8sw+X5WKkHOewwBnlmFeLfEH9qbUtSuptG+GVnPCsk&#10;hEmo3YLPN97s3LEZP38hcDAGK5rwX8GPHfxOvf8AhJL2OZ0mdmm1G9YsCw688nI9vXHAOR5uKzqd&#10;aXs8KnJ91sbUsDGEeaq7dS142+O3xC+Jk8mm6UjaTprYSOK3kw8654BwAq+yqAMdyDXTfBr9m7xX&#10;NfRa5q9xcaPCrAhefPfvjr8nblufY5zXqPw9+Cvg74b26Xm77VdRxlZry9YEDgZKg8IMCtrV/GKW&#10;Fux02SGONMn7TMp8s8fwgEFxx1BA4xnIxU0Mr9/22Nm2+y/L/hipYi0eSkrfmU/FPwt8FT20V/fX&#10;zWt5aqFhv1uHW4LYHR0w+Tk9D1zXI6n44+J3gvTYdD1eW31DT1mbK3AjS+aMj5VVyCmSwPDpuwTn&#10;BAI4nx5+0glg/wBj8IXE19fMzia+aQFFz3BXjAx0TAHGS3fz2W18W+PNUtZ9dubm+umbZYwleFc/&#10;woO3ToPQema8/H5hhZVOSitXo7f1qdVHD1vjmz1jUP2v9V8IeJ00U+Eb5bN12BdXkxKf+ubAkN3y&#10;SzZAzgV654I+OHgfxyhk07UJIykKNJHcQmPlsjGTxnI9cHI+g818Dfs8+I9d0BtJ+Ieqx/Y5E+Wy&#10;VVmdDn7xZhgc845560aLpXxG+FFxcaL4SvtP1jSrdXNxZva7h83Ubxh1fp8u5wB0QA84zwNaKVSc&#10;bJ/1sP21NysndnvjQwzxeVu77evTjFZb+Eo7eQX2hXMljc/MVmtZCpbjqwHB574znnPFfOPhT9oH&#10;xR8JdNv38W3WqTZkC6bp00fmQwJnhTIB8gJ45OQFIA4Nev8Awd/aW8JfE9odMW1urfVJk3JZeSJA&#10;6hSXKsmSQOeoHAJz1rzXD3+U1O5vfiN8VdD0T+ym1QswbMl2sYZ1XHUEAkEn1Vse/boPhv438OX8&#10;3ktrVv8AapF3bPN5lYk85J5brkfez1A759nc6Vq6eda3UciMuGkj5z7H1rH13wPoGrTLPeWa+csi&#10;SLcRkq+VzgEg5I5PHQ9xWeKdbFRSlJu212aUXTp7Kx7Jp9z5G1kbtjj0rWtCndvm7e9eA2Hir4r+&#10;AW8y2vbfWrBdwW1uk2zIM9juAOAeOQMqPlPIrvPCnxz8La5dR6ffzy6ffbDutrrgH1IPHH+0Qv8A&#10;OvLlQqROqMoy2PRrzTUMLHC5253N2rF1bQ1MZY8HB7+vatdL8yRYMmdy43EZHTrV8W1rqEe4gMxP&#10;3SvWsSj5p/am+Ba/FPwfmwtVbVNMZprNmXr/AHowT/eAx9Qp7GvAdA+DnhzwpbJqPxE1iK3VMDyW&#10;Yjfkjg7h8xx/CAf54++PEPhYQwNKYFZuT0I9T+fFeRfEf4XeG/EyGXV9Dt5njDBZNo3LnP8AFw34&#10;CvSweMpUFacb9jGpR9ptofOmo/Eh7K0+w+CdKs9J0tiFOqXCiNiu0/PGpGAc85bJ+XlTmvP/ABl4&#10;90ZvtD6XNcahOEIudYvlOxcf88wRkgA9DgZHAPFelfEr9kXxTq2sifR/Ef2uCaZfLt9Qjx9mjbg7&#10;EjUK2AOFAXJPPUmrXhz4T/Bv4UWEeo+MxceINeW5VjHqdrGYVgA+cpbFzGm7OVa4MhBy2wKoB9RY&#10;itjpJOWn4I5fZeyb0PGPhL8H/H/j7RX8aPoX2fS7rzLq81q+QpA43JGqIqKWnl/1a7UUksuBzivW&#10;9I8FfB74XCY6rDD4kv47X5bpWUJBKVVseRIjRIqjq0vmNvTIRcEFvjX9oqy1zVmg1Gyt1026iVWt&#10;rO8eLMQ42q6nMoC8DCeXzg43EngRYeFPjBodxD8JviV5dxJG0C6N4ghUNGBniNuY5Mg43A7hjjgV&#10;nUp06c9NQPWPhF8fj4n+NPh7RmureRpryO1WaNz/AKvBbYXwWlPyhuTsB5GCcVlfF343XukfHLX/&#10;AAZP4AtdVtLXUpvOaSVxKQ7llMb4+U4PCqD05PrzH7L37O/xR8P+NNE+IXxG08Wdl4d1WOaedZ9s&#10;fyhy3AxxsByWHfk5K19V/Db4OeFfiH4l1T4laF4PkuP7Y1MyW2oahbzWySR7tqmPo8gYn5dgwSQM&#10;nJA56l5U7G1GXvas8e0z9jDQf2gLttQ8GR6hpd9NCrzWOtRurRqQQC3VT0zn7xHODjj6K+An7Nnw&#10;c+DcUf8AwjHhmPWNWltktJpbq33RtKWCmMSMuZBuBUBF5yOPmBr6N8Bf8E7fjR8Rr7QLzX9Xbw1p&#10;EF8sutPcwotxJbrEf3UNrtbb5mdpMzBkGGCnaFb7H+Ff7PXww+ENnt8MaAsl55OyTVL7EtxKMAH5&#10;sAICAuVjCISPu1x06dSW6NJVo9D5M0P9h74xfGxtL1v4i+FtJ0vTY72CZLHUrPmAAP8Av0tmO4uu&#10;9l/eyB1JJVcc11Ovf8E3P2ePh5Fqk+meENW8Sah4j1aO51q+1aVPLiXcnGUEahQAQqgMVJ7cV9aa&#10;3ruj+HNOk1bxDqcNnbQr8808gVR6D3J7Dqa+Xf2m/wBvfTrWyufB3wl02OaWWNlbWLxflTjhoo/4&#10;iDhgz8cYKnOROL9nGi4uVn+IqLqTqHjfj/8AZz+F3wotfF/xO8M+AoJtPk8OyQab4f0u8jSNNQcD&#10;E3ksyqS2WHGfu5wT083g09IZFjj+XB+7jFU/Cmq6l4g8dSa1rV/LeXVxbyCa4nbLMuCcc9FGeFHA&#10;HAAHFdJFYqZ95G5ug9686jfluzpk/IjsbLfGv71fmY89q27CFo8fL/vVUT7NC+ZJF2sv3m9c+9Vb&#10;zxxp9vG0GkKbp1xmReE/Pv6cfnXV7aFOF5Mk3rLYs7TM+FDEfTis3VfiHoOnT/2fYFry73YMNvna&#10;jH+82MDkfWsjSPBHjrx5cPObmZY2kztRvLhQ46Z6n6c9DxXf+FfhF4O8MhW1Rvtkg5aGNdse78Ou&#10;Pf8A+vXJVxUpxtDQ05FHc460sfHXj2b7JbRMsW35orP5fxLn+hAPpXa+HPgvovh9fM8UagsrH/l3&#10;t+B+J7/lW++tC3gW00e1jtI152wxhRn6Co1mnkRnfLNnKr7GuNx5neWoc/Y0Le/sNHtfsHh3TYbO&#10;Mcfu0AJ/H+tRNc3V3Jln3f3stmmWtnPc8J9CxrZs9Fji2iQ7m6MMdapLoiHqZ8FhJcupjX7uAfSt&#10;K10QN/rm3fTOKv21nHCuPLC/7IqzDBuPC4WumNFdREEFnBAiqkajb6Vahi3fMdw/DrUiQRr/AA5+&#10;tPHHAFaqMY7ICS3tvM+XO0KKm2W0IwSMrz97mq6TzLlQcD145ppYscsc1QE73r5xGox71UdmmvW8&#10;w52xqR9cn/CnT3EEEW+VtoUEsx9K5nxP8QLTQZPtdnCLhfs+5pmmWOFFBPzM5PA/wrjqT5pWRSi5&#10;bHTs6IMuwGBk5NZGr+OdA0ndE1yZp+f9Ht13NkDv2X6kgV4b4v8A2x7ODV7rSPCmlya1fW/7toVk&#10;MFlG3DE+eAzvlWBVo1dDt+8Op8p1nxl8RPHWmyadruorZW8kbJNp+lqYYmXnIJ3b3BXghmIPoOlb&#10;UcLiqkXZWXn/AJEynSp7u/oe/fET9qjwj4ajk09NT8y/Zf3el6ennTjhWw7/AOriba4OHYcdN1eE&#10;+M/jr8U/FuptJoWpLpGnzMyuI1Et4eWG4zN93IIOFUFccNwSeasfDlukMcSwRhFwGXGcY7j0OeeM&#10;VaeKDRYWvL25iW3hVpPtUjBJIlAO7LHAKgYx35PpXpUctw9PWfvPz2+7Y53iJ/Z0K2n+ExYFry9u&#10;p72ZpGkmurqRpJZyf4ndslz7knp26VatrK1tpGEatu2/Oiljn6c/X/62K8j+J/7aXw88JXMml+Cb&#10;tvEVwpwy2pC28TYBGZD3+bPyhsEc4NfPvxD/AGmPir48eSDUfFU1jYyYQWtm/lhlDH7zLgkncAei&#10;nAyOM1tLE04aIaoVamrPqr4gftEfC/4cC6h1jxHDc6hGhA061xNKzY+6f4UzjGWK/oa+dfjH+2z8&#10;TfF1lcW3ww0i20VSCI5JpjJLc8fxFsKg5x0PrnkAeES+LobnVR4e8N2Fzql9uwbHTYjNIOe4U4Qj&#10;0Yr1rRX4R/GPXlVdcmt/D0M0PnwW8k264kiGeV4x054Dc4w3UHlniKktNjqjh4Q13MzXfiXGkiXH&#10;jXWmbUo1L3EtxOZi/PLZbJ2gjjPToOwqDw1qfinx5dtZeDtE8mGN8SalqMwijhU/xEdfzK8e2cee&#10;6lrPgvw542uRZW19rDWahGkS13LczhjhiWy77eQMEDPIwRXZ6b4gg0mG71fxZqMMNiI1aHylOVyv&#10;IK7sOAX2jGGwADkk5ykny3IOx074Z/D/AECRNV8aeNbjxbcdW021xDYOcqwO7AyOTgYfGOtal946&#10;NlA1joNjbaHZ+SV8rSlaPC4PVs5Pv2PfvnldF0j4jfEK3874d+DZZrWGPL6td7YrWMcc7+4x/EBt&#10;PryM3LL4SeHQn2jx/wDEy61m4jZRcaZ4fYJByBuVpe+eQT+XQmpje+hceXU7L4Tftg+JPhBq0ek+&#10;H5ZtdtWlYyaLArPljgnB/wCWZIXqcgDJxk19o/Bz48eFfizpX2i2t59LvUhSW403UFCzRox2g4BO&#10;ctxxmviD/hKNN8NaaumeFNBs9DtFjcsLOHdKwwd2ZCC3cnjGT9BXG3nx30H4eaouo6b4smg1XaJo&#10;4bWQyXbEDGdihmbj17enbpoVqkZWeqMqlOEvhP1Ojit5gXfK5YDHrx19h/Wq2oWTKiD7P5g3fNtb&#10;g+2cc+nvXzp+yP8Atx2vxT8NQ2vxR0660W++2taw3uoQLDHct5m0ZXOY2BO0ggLkcZwcfSVrNA8P&#10;yt5m7BDfyNeinfY45RcXZmbcaY9yf3kUa92OOTnr93pzwe3auH+J3wWsvF9qX06OG11CNQyXSp97&#10;BBwehx155IzwOTn05YkeBokRlXgyMT+Gfxx+f5UydCjJI1qp3NlfL3Z/rgdP89RxUtwjKUdj5i8R&#10;+GfEPhi3bRfFlsqybWPnRrkFsDgke/8AKvB/iDPb6VrCR6lqCo2fmj25Zu3CgnPT8MZ47fod4k8F&#10;6F4n002PiK1Wa3XKqvRxn06c9e9fL3x3/ZAs7HVLvxxoNtDFJ8zNeY4bn5fMJHy9+QcDvnvzSp8r&#10;u9jqpz5/U8P8M+E5NajW4nuhaRMwO6eL5sfQcnuM9B+GDt3B8L6Er28flyzuqhppPvsTxjH8I/D1&#10;65Arn9YuPFfh3UG0bWbe4tZo1IaKTgkfXHPcD05ra+D/AIN1H4i+O9L8O2zmNbiZA8yt9yNm+Zsk&#10;Y4Az+ftWkoy9madbHt3w8+CesnwTb6Hd+KbXR7G4VL6GztLcsyOyKSegHTC9M/KvGMV2XgH4YeAP&#10;BzRyw6LBcXSx8X00IZuWJwBjA+uBxjk9Ts6pbwXczw2u1o4VaONl6LGMAY6c8Z+pqgs1zBHmG43J&#10;vdtyyBs/xdQeew/PrXFKnGW51RVolrxYdYuozJa6y8loVZBbxgqqdOoxzx+B+vTxv4ieCpfLk1PQ&#10;7NWZuZLdcYz3PHcex7d69e/teS0do0myrLlo8HGOnOP85P55Os2VvdxyXenBSw3FlZvmx6/mcewH&#10;c5NKNOMdUUfPN9bSSREuit8pMkcikYbrjBP/ANf8M1jzRrLcq9sDL8+1lWTqc9zgnP4EjJ9Tn0b4&#10;j6bo+qTs1pP/AMTLy9vk24LGRcfddeeOnzducDkY8/v72PSf3OoWMkciSIJbURfvJGzxhQOc9fy9&#10;60M6j92xkeLLCFdakLR/LIAdrZ+bI54x79zzk+pAofZwXkjjILN1VskD9ehI9MYNXte1ODU9ZkNu&#10;sqskcZ8m4UqdvABwcEAk98H+dR6fEG3M42qzFGXjlRzkd+Aw6jg9jnkOcigjHmLGY2w5+8rbccfT&#10;jOf8nmtK0twitbu6hv8AlmvmBWK59uwP9KntbRERXt/u7T868N/9bHTgDgDr1OjaaYWhZ4xJ5bMp&#10;ZVx7AE9unrnn0HFAEGn2SpNtibb/AHfNbr7j3755q0tgbbTWkin2+a20oRnPH3T1P93oRjPbmrUF&#10;o0UqyGP5lOWi7gD1XsPqO/NXrq3giWOMAJtTnd2YkN1B+9gAZ9M0GqlFQsYtrpTlI5VLhA3AMfyg&#10;888dBjkdvr0GlDpvl5Pysyqfm3dSy9+eO3aprbTYEaIWsbfLHmNmw2MtzjpgDHHBGBznHN5bKeYY&#10;85d2NqqE+7ggYwBjqRwPXHfBB00tyn/Z0HnRpDJGy87ScABQckY6d+npn2FSy2ckE6xxR5dNu4CP&#10;pj2PIxnGQD1x0zjT+wxb1ljjjj/eFk8snGSMDB9OnPP9akSzEcatDH1kUyAwbgvyYJ9RgfQDGcdS&#10;Q2btqzHbSm8lt0jKVxsbPUDJ28g+/Ht7VZ06z226+afMbdydp2seeOOg6cHOc4PrV37GixMoLSFu&#10;ZG+XIbBOePfpn8OlN0pJZbRnZliCzNskaM7iQBlecjg+w60GcaikOjtZQrpO/mLxtmVcdx/DjOQe&#10;ef1q5aQJE2ZS23AbcyZbsTnjr+Hbqakt7FpJsxozBvulgBkdz+GPb+dXEtDJK0EiqNqgyrIO2fTO&#10;eMenHoewaGe9vPKQ8j9cfN36EZwO5H/1vQadvo7NKFkmYKiqV3EgHkkdvU8+u7ngnFTWvFPg3wtA&#10;b/xD4qs7GJI8tJNeIo4OCAM8k/dx1PQciue0/wDaD8Kaor2/w68Ma1rjJgi6tbQW9q6nLbvMmK7h&#10;tO7KBg2crx1CXKMdz0O00qQsySOnztg7WPHPbk46foTVw2Vlo0S3uoXKWsK8CaaRVXJ+QfePGTgD&#10;1z9a8r1L4g/FLU9La10/UdD8PLwzNblb6cbyCWBO1E/u/wCrYk7gGBArl/h58IPHPxF1preO11bx&#10;gVvFuvs+oXDi2izK6mUo58mNs7lHAHB6YojR9pJtsXtNdFc9c1b9oX4I+G0aG08SDWL1nAhtdFtZ&#10;LlpGDBSnmKPLQ5IBDsOnA61jr8dvib4oEieCvh1p+j2oUf6Z4kvfMbuHHlxHb0wQ2/A5GCVNd/4T&#10;/ZN1IXr2Wv8AijTbONdpuLPRbB7yQHJYq5wqxkkHqcnLAEHp7X8J/wBiO08WxPB4C+EOreJrpZA8&#10;15rivdRxNvON0cYEaJlThWPA5B5JqoUUp2tcvrqfHL6P8SPH5M2o/FbxZrHl4+TwzG1nDCcnOPIa&#10;MkHI+8W6DODRX6veEf8Agmj8eb3RorSTXtJ8N2sKjyNKWRY0iOBnatujAZx3bt34wV1xhFLZHO61&#10;Fac35n4r+MLeSPw3caZdQyL5luqMzKpVlxxg/hyfxNcePh7c6cYbdrU+Wq7ssrDbnp1GR8vXpgel&#10;e533gHT5rqN7y1+ZZP3arFyGxgds8jPtgY9qLvwZC1uGe0PyxndInB2nGcZ6fz+tfEnryjGW54dF&#10;oV1p0WRbqwH3tueFHYdc9TV6LTbhZElcqpUMw2xjaeSBkcDPGf8AOK7y88LvpMflSwNuVdqvuCbc&#10;nk5HQZ9Dxzg9CMjVNDSNWkbYuxNysMn5fz/H1GQMCgyqU4WuZnhLTWn1GFo7ZRtdgqnoQOOvHGfU&#10;H+VYn7RmsLNfWXh+GXbtj3K24ZOcds88qOB9D0xWrqPj3Rvhu8WqeKZ4bM3RxaxySgGXB+bbz16n&#10;jvyT68vfXMnjrxPPqkbbreQr9ndoztY4BAJ6ck+3A5xgkdMaf7vU5uZ7FDwb4l8f+Hozc6R4p1C2&#10;LSZWNLhipIXkYI6H6YPXrivT/Cv7RPxMs7cR6qY7qPp+8jBk292zwTzuwCcnGPQjl7Pwm1qY5rUH&#10;5v7rAZbORg+uP/11YttHks1jKN+9Zl3FUwNoyMAk8kjHHbPQ99I+7sLfc9j8K/tOWT7rfV9EuI5g&#10;o2PCysozxzkjPtwBk/l2+hfE/wAJeIrNWbWIVZvl/wBKj2MOcjBOMEdOCeM+tfP+kaar7nFu2VZS&#10;Y+hJz19DyeT26EZ4G54q1YeFfBM92Fb5YiYmLYJ3HHBwfU9ux4PNaRrTiHkfSXhz4k+MNPlW88N+&#10;NbwLEmxPJuyyRgbv+WZyo9fu98ZxXpPhP9rL4j6Gi6brunWWpLbPhpPmiklHGCXztBHfC47+tfm1&#10;8ItZ8faXro1TTdW1M2NiyzX1v5xVRCGCl2A+UYGT0yMZ5xz90eFfCk2s2a3a30ewxqyhXPzggENy&#10;OnPHX5T+fZQzbHYWX7uo4r10+56GM8vw+Ij70UfQXg/9sHwRelovEelXmmy4UyzbfNiPspXLNzkZ&#10;2jp2HNeleC/jL4D8ZEp4d8VWd0yR7mhWUeYoyoyVJyPvLyf71fFnipYPBnhxNV1e5i+yNEGXEJ3F&#10;c4BP4Z4x/MVkeHPid4M8TW0cNnr8LZXEMNwNp3EcfeHr/nHT3sLxXi+X98lL8H+Gn4Hm1MjoRl7j&#10;a/E+/HvY7i+nY7HR0BVm5BOK5nWdC0zU08x0VWk4Zl79evFfNXhz4l+M9BZv7B8a6hGpUKqrdebG&#10;GC4xsfco4PQAZ6+ldnYftKfEPToJF1Xw3pesRrHhdqm3mB7szAMrZz2UevGMH2qPEmBqW504/K6/&#10;DX8DiqZViY35bP8AA6jxp8P7b7NJd2c+7AUBfx968h0/4w6r8CvGUfifQdRSO50z5l3jzFbORsKk&#10;Y5Hpg9wQcGvUdO+N/g3Uo9niWzvtMEiAeYtubhSxXlcR/OPqygfSuVj+FXgPxB8RpfFukeJtD1qC&#10;6s2RbGO4XzE5H3o2OVIwBgjP3gcV3Otg8ZJPD1F9+1+63OSUKlJfvIs96+Ff/BU74x6BoVnc6n4T&#10;0+ZWt900IDGEKRkFV4YHJ5+bGOo4rzX47/tTa/8AGXxNdeNvEx2M7LttYlbZDGnRF5Jxn88k1SHg&#10;eG0hWC80pki24Vto+mM9+tZ+r/D2w1aCSCC6aIuR83Xac8Z/QV1xoxp3lFLmta/f/hzH4mrvS55n&#10;4l+Ocg0CbSNJ1Bo/7ZbyXPTMXPH49fcY/Fv/AAluqalYQaVar5MMcaJHDD0XpgZ4/oB+FemeDf2R&#10;PCOqrbyape3EjqzNJmMDJO3P3T3OTn6H1z6doX7K3w7stsa2CyNxlpPmzg56fnXnSwmKrSbk0jo9&#10;pShZJHy9c+FYdamjW70tbrbIu5ZFBU7TkHkHB4HPt2rN1X9kzwt4kaWSTwOsEk25pJrX9zIWPfKg&#10;ep/zmvt/S/gz4T07atrpiqoY/dXnof8AGtL/AIV7pUcivDp6/Lx9zr7U/wCyaMv4mvyNPrso/Cj4&#10;x8H/ALJNtockcyQ3l1tXy0OoTNNtXtyfbjrn34r0TRvgpeKDGAynbgjb346D6f1r6QTwda7dy2kf&#10;y8fcpy+F7bDObc89Tu6H8P8A69a0crwdD4I2uZTxdapuzwuz+E+0q0kWSuTt2nntVxfhjF5MoMRU&#10;7eOPr9PWvZptDgjXYyt6/MetVptCWR8+Vjj5QVzn6V2Ro0o7IylVqS3Z5S3gOKOLCou1uvmLnP0/&#10;yKry+DI1XAt/lDHO1cdTya9Tl0G0jDOsX3gd2Bgfl3qjLpFvIm3yhlefu8dKr2cOxPNLueZTeGBA&#10;FwpXJKrhe2OOccfr0pi+HUknK7MLx0HQY6eg/Cu/1DRFCrti2/Nndt6/nVAaY5dsr91v7ueaPZw7&#10;EnB6h4bhYMxX5eDtK9O2D71Qg0RIwQsO4E4/eLnNeg6lpSnhUw395u3rWT/ZqmTdtWQ7uZMDr/8A&#10;WqXRiyueXc5+Dw+WBd49rE/Mu/gflx0xXTeAtHNjBEzkMpuGG3r/AA9atabpcO9syKx28bcDH6cV&#10;rWFmlpYLEsoAWRyy/wC1sx+tRKlGMblRlLmWp438ZbW6vPFXnTp8vkZ/POPy4/WuLksWTD4bbnn1&#10;H/1q9H+KFsZ/EhKqy7IIwy+mOn1H5VzVlpzzz7psfK2GyvXBwD+PHSvk8V/vE/Vnt4eajRM210tk&#10;RYfKBbJPzKOvGB/Onar4Ss9RsZLaUqu7hWI6e+f6V1cGjpDysYjVR0GeD6VO+kggTo+5gvy9D/T/&#10;AD0ranDliQeOaj4fvNDnw0cjRBcRtz0GAB+WPp71UOmMApgKFW+Vlx3x69PX0HNetal4ejvLNrS4&#10;tvugt8qjk44P1+nX9K4LX/Dd3os2JU3xu3XsVz0P5dee3sasDAKuIcomV27j659vr+mKp3djDdRb&#10;ZYhu3Eqegxx2xyf89zWzJaAKtzEB5bZC7eWHt+FVp4I2ky21d23du5AAPQj6mh66MmUlFXZjrp6s&#10;W8uNVKsQyspGW/Gn/YjKn79G2kAso61rpFG4dWbgH5mVTyTzz+g7c560TxbXPlPhdowu3qKqK5nY&#10;53Wk0Yd/pkM4/dHrwOgwRj9DgVzfinCeHbiytNM/fRBpIzAoH2ljjhjxnr9cHtXbXyxxx5O4DjKk&#10;nI5/Sse900SJ9olDt5nHmt/eJ2Kfr0Gevv2orUFKNioVrbni/hf4TnVrhtf1+a6juZdzSQyfd9se&#10;2OcYx39K9M+Gv7N3hrUZW8S+NgttodmwMjXWI1vJN2BAGfHDbsFgfYZIOO08AfDL/hPJ5pFubiHT&#10;bPa95NaRlt0YyWjjZQcSEDv29yM/Kn7aX7X1v468V3Hwt1Kxv/DfhfwvJ9n07Q7q3ktpNTkGQJJQ&#10;y42A7uP4tgIzjnjjTo4WPM1c6fbSqK+xP+3Gn7UHj34jY1f4MalP4J0Xb/wj+maNGJ4yAgCySCPA&#10;OFzgKCF+p59K/wCCdfgu78afBfxFoXi7S9P8zxRrls2maTrkhjVvs2xyzbx+5YeSdu7A4weWYV5v&#10;+x5pHxi1e5X4it4y1bT9DbP2O1jvJFjvtwI3rGcqIx9Bu9SDz79491nwlqLx39xoNjY2wjQX19Kr&#10;wzWwX+7JD8zHdwq/4bgqMpU6/t5Jv18zKdNSdzsvHXwT/aTs9ehhfwtq2kaUsbSTaxbQCWFYVYBi&#10;pjLAsR0BwSM9RmuA8H3PwX+KPxG8Wal438D6PqHw/wDDEkNlNqGoQj7TeXW3h4zgAguucYyN6knk&#10;16T+zT8T/ilb+E7r4geH/jj4s8P+HdEa5naPxFDBf21ygY4KNOPNA4IAVlI+7yM1sfBv9vT4c/tE&#10;+E5p/wBpj9l3wnrWnfbpU/tTQYfs1xIyMyGTyX3DcQqg5lB5ODxg9/8As9SN3Llv3V/yMv30Zaq6&#10;8jxDx142ufHfjbQ/EazLpukx+ILSLw/osS5Q7pEQvt2/KSvzFjzljyR18z1zX9V1DXf7C0L95ql5&#10;K6+YsZ2Q4ztRD1JJ4H1Ga+u/GPw4/wCCdfxe1q11f4RfG3xB4b8QeHblLmbwxrGmyPA5hk/1ImVG&#10;RclOiyM2MZUjcR55o37LA8SX+naB4UtmXVG1N302aNhJGyl/4igJByy4OD14zkLVU6clJczTv2L9&#10;tGSd9PUofAj4F+JNY13RYPhxZm+vdR2+b5a7n3FgMEDOTkgeuTiv2a/Yc/Yk8Ofs8eEofEfinSYZ&#10;vE95ieRmjH+hswyQOSPMPQkfdHyg/eLYf7Bv/BP7w/8As/29v8T/AB7ZQ3Xiq5s4wqNbgCzb+J/T&#10;zDx2+TkAkkmvqSjGY7937Ci9Or7/APA/M5cPh+aXtJr09ArxH9sD9sHwz+zt4ek0rS7iG88RXEf+&#10;j2v3ltgf439+RhfxPGAYf2xv2xvDf7Pfh248P6LdwzeJp7ctHG3K2ikcSOO57hfbJ4xn86fEeueI&#10;PiNr9x4s8YXstxJcStKxmbLSEsTuY9/Xn05zVZfl/tLVavw9F3/4H5hicU+b2dLfq+3p5lvxj8Qt&#10;b+LV7e6v4+0O11Rrqbe11dHEjBuvPU+3PAxjpXCeILHSY9Pk1Ow8cXGh28LhGXVh5tr1+6GG1ifo&#10;xPH5SePviL4Y8JaJJqOualHDbxHHlsTumPoABk+/b1wK+X/it8TfFvxUuP7Xu2FnpMKlYLaAZznp&#10;jkZY4Ge36Cu7MMZToxSWr6WM8Ph5PXZHpHxY0X40eO7mG1trSw1HQoCDHHot4GV2bnJDAfNjkAE4&#10;Bxk855Gzthoc7Qa7pF1YyrJ5a295C0fzZ468PyOMH1Gaw/B2ueLtNnjk0LU7izUL+7hjY46fxDOG&#10;PXnHHT1r2z4R/EPx5rWPDetaVZa9GxVfJvrddpyTye2Sec46+uMV4a9niKmt038/8j0Pehtsc/8A&#10;D/wtfaqGgjv7mZ5GYxsHzj/Z6EEAHHI6fjXo+qfBzX9J0RdSj1y2dlTMkM0Ow+uQQG3cD05rf079&#10;nvwFfRw3mhNq3hW4VQ99JoOpNFDMA24JsGFCkZXhQcdCK2tM8C+I/BngPUPFuj+JL/xVfWsMkmla&#10;frVynlWbxo20ySKu6Ud8tlhz1JBPVDKKMoP2v4HPPG1IySi9DwEeNfD0l1Joupn7DdIxjkt76Fom&#10;PXnDhQQcHB6GrjWdtcy/aIVj3ZB+0RqEkHGOCOencHn+dX9v7w7441RvCur23w9mmmt/Dp/ti60a&#10;3knjt5MIXHQkIOobr82SOTi5+wV8PfDPj7StTttbv5by2haOORfOdHt2Acsu0428Y4Ixx9a8+tkM&#10;lU5Kcr+qsdlPHrlTki9pmt63oyNBFqztF0VZly3P8W8YbjJ6571v6N8Z7yw8qDVbefy937xhGWRc&#10;g4G5eegHbNem6z+w7qN1KZfh/wCLEJDZ+x6tD16DmVPxPKDr2xz5743/AGcPjJ4CMkuu+ArmW3WT&#10;5tQ0sG4iOcKPuZIA46gYzyeuPJxWS4nD3c6fzWv5HVTx1KptL79DqtE+KGh6mjw6dNHI0a/MfM3H&#10;GDjOOc9OuPwrct9YilKyW86usmcLu+teBXOjW07ZaISSRMTG2SHToP8AgJ7/ANK0dG1zxJ4fk3WO&#10;vO6qpzHdAseR3cfNx6nOMV4ssHL7LO1VV1PeINTWSPY0mPLzwq8H26/Wp7PUoScbtv8Ad4HOf6/S&#10;vHNP+Lmo2y+XrtiWjZt6zR5dS2SSc9ffkYHc8ZO9p3xR0W+ja6trl3jDEbo33KvXg46dO4AP8+eV&#10;CpHoXzR7npTzxyhQ+7CkH/gXX8q3Y9W2aXCjOV+UEfMWLH19vp2rzSw8TPeMiQmSSSRuFjbrz0/x&#10;/OqHj7492fhC/h0nSdH/ALSvIYvLmZpcxwuOP+BHqcDgeueKmFOdR2iijvPiJ8U9H8D6Ubu+u/8A&#10;SJIM2drHjzJTkgDB+6Dg/Oc4x0PFfOvjLxfrvjzUmvNT/c25kJhsVkLLH05yQMsQBkn0FQXfm69r&#10;8mv6tqEk9xNGBI1xJuIweOT+Q/rUasouxALaVe+9c8f5FelRw8aevU55VObQhjtlm8uZF24ZuMY5&#10;6EH/ADwRU0hitYWm8yRBuO7ao4wTjjucD8Kdd3zW1sS8Zyq5ZZBjqORkAkDn0ruvg5+zN4u8eKni&#10;P4gsbPQ3ybfT4dyXU4BYfPniIDCkEHec8hNvzetgMvxWZV/ZUI3fV7JerOWviKWHp883b9fQ878M&#10;eCPHnxK137B4ftVTSlXfcatNayCNCGwUGBhn5PCnGOpAxXN/tYeAdL8E/ATx94bia4uJLfwbeHzn&#10;QSSTOI25wOTjr0xjrX3NF4R07QdKTS9G06G1t7WMLFHDGFVUUYAwPavln9sXw7Y6l8N/iUNQtlY2&#10;fgvUbiIyKP3UiwNhgezDnB/Q8g/o2F4bwuW4W696o95PbbZLp+Z85iMyqYiVnpHsv1Pl/wAIadaa&#10;lA3iC2gfybhUljF1amF/mQEZVwGXOeMgcdcUXfi+7vfEVv4G+GmhTaxqMrf6Z5WBDZx45kdxnp9P&#10;yxXtnj74E+NL3SPBfjXwJd2H2G40CybVp5lEnmNHBGFPHysGRcZ5A2g4IAxQ0Hwr4L+BFtqHxAN1&#10;HcXmpLLb6lDDbLG0BEhaMbVyxADFC2eoyAASB5NbAyoVeWW29/K1zpo4hTh3MrwF8CbTwYD4j+Kl&#10;wl9rm5X3Nnyok5VlRM8Y9eWyM5yTWl4s+N9pp6zabok5jMWClzuDDGPlMYB/eN9DlcAnAPPM+M/j&#10;DZ6/DBpl0GutQuofPtoo5mXEYYfM5APzfNnZwTtOSucVzul6HNfXLXsse3ft+WNQoUf3QvQDk9Kx&#10;nXhTjyUlp+J0xpylrMbcanrniLWG1n7ZMJJJD80yglu/IxgZ2g8fmTknSju9SsriGz1CJZGucBMM&#10;AzZ9FOMn6Z461e0Lw5rXiS6bRfCGnmRl/wCPm4KlY4hwDk9z34/mAD3+j+GfD/wq0garYo2s6rt/&#10;eXU6bg3tGgx0Pcn885rCNKdTVFyqRhoclZ3G65+zXrTRSK4DQyKUMe5c/dPI4/P07jpLb7LBB9se&#10;SNUXlzIwUKAOTnoB7k4+lR+NvGfhya7+1eIC13NeH/RdPWPdcXEuOwxlVGBljhAByc4B52/0O102&#10;1OvfEKVktlmb7H4ThmMyggnCsrYa4lOQAOB6DBrtp4ORjOt7prSeKNX8TIY/h4sMOnxHF14guoyF&#10;GSc+TG+PN553n5McjcMZ53w1rXim61f/AIV98ArWz1jxIGzquuaxv+zW43HN1I2CZc8LtUnBfHCq&#10;xXrrrwz4k8aHTLr4w3Fz4b8MzzNE2j2N0yXk21WKJcleYlbYVIQ8EqpbnA6SL4Y+JVtY4vAfgv8A&#10;4RvwzeXkNlpsWlwhLy9iZ2kMSpx8uPNIb+HcARgZHbTwNTotfxOb2kTL0fSfA/w98WtqPjaIeNtc&#10;gs2hGo3Fuv2TSpHZt6RqQRCHVk+bJYeXhnyyivN/CGl6T4b+KereLdV8Yaf4u0+8vLGxiVZi9wl5&#10;GgVnVEV5Lx0iMO+QKCvy7gfmK/RjfBO7+HrappV74L1rT9C+1xpc3ms6Q7gsEQPFK4QHcXU/Mx7g&#10;jjFYfg/4VeDvB/iK+8S+ELG3ZdVhj3Xu7fIwAztDkZ2EYOMnkZ+lxwNSU7WRLqxtoewfsi+FPCvh&#10;r4xx/F3UPDkOsXGlXNvNY2PRIm5AZkK5kIO/Abgb2Iwfmr9TPhf8f/CXiPw5Bf8AivxLo2nXk8Cz&#10;NZi52rAhUHZucjcR3PH0Ar8gdH1PX/DmofbtEvbmzuOhlt5Cpx6HHUe3T1roE8d+JNW1I3uqa5JL&#10;MqgFt2GHp0wB0+tdVbJ6eLpKMnZrr1Ob61Uo1uZfcfoh+0r/AMFC/BPw4tpdG+Grrq+osrKt5Gu6&#10;ONv9kY+c5zycAe9fDPxF+NPi/wCM/i641fxX4ikuHWNWaG5uC3lqemQevcAYwMdK5TX9c1GVC8V8&#10;6yMmVkXAZe2fr6VzXhHw3qmlCa61TVGvJLhwyzSEtIFPUsx6nPHHAx9a9LLcvw2Ajamrvq3v/wAA&#10;4cVWrYhuU3p0XQ9COq22nxeXo8IMhHzTsu0k8cAdu/1/lkeK9ItvFvh2+0vWlEsdxZSR7pBnazAq&#10;GHoQTn6iptMs3ZFlztbHfsPQ1b1WPydJlkfC/vFUZPXv/SvTqO0GY0U+ZPoj4Hg1lNB1O40/W7kL&#10;NbySxTBW6yIcMFz16V2Ph6z/ALPjh8W+Orz+x9KXbtV5N0k3fb225AOOM8fw4qFtD07S/HWveLNG&#10;0aO8v9S1K4eO4ul3RxI0rNtGCMjpnHDEA9ayp/AWv+MfE1jF4o8QtGtxeJEFhj+SNWcAEAnaDn+d&#10;fn0sRVi1yK7Po/Zx2n2JviL+1X4l1KM+Dvg9pDaTaMDGbryx9olTbjgchcj+I5bHXBJxl/DL4O21&#10;9Mmq+L7nzmZy5tefmJ+b5279f/r12PxH+HHh7wBqNrp2h2QiHlktMx/eOc9ScfpjH5CpfDes6fY3&#10;Cww281xMWVvs9uuWA55bsq/L95iBkdeorT2MvrH+0Su01p0H7SPI1BWPS/Buh2Ok6asdvbR28MaA&#10;eWihQv6e1bcnie0tLZ/7H8i42pmS48zEMeB0ZgDz/ug474BBrx/x78cPDHw/t9njbVfOuGj3Q6Hp&#10;kuQ3s54ZgQRncFXoAH614n44+P3xK+NF2dD0VJdO06ZfKi0zTZDvmXgAORjcOnAAX/Zr0K2a4bCx&#10;5Y6vsjGGGqSfl3Pbvir+1T4V8K3Lad4dvI9f1hVx5gytvB94fKVGAQW5wdxBwXOAB4y7/FH47eI1&#10;k1JZ9SkMmY7dWCww9MDn5UHHU9/Wuo+En7Ml5Ncxaj4xHkw7gy2dvIWkbI/iIGF+gyfp0r2jQz4R&#10;8DW8elaFYRxtt/d2VnH87DGCT+Hcn8a4VhcZmT58S+WH8q/r5anQq1DDRtBXl3Of+Gn7M2heH401&#10;Pxc0V9dxnPkhf3AIzz6v368HPIOBXod34r0bSbVtP0SBZPs4VFaOL91B6bio447AE47da8+8dfGj&#10;Q/C9h/aHizWxb70Vrewscs75OMMcqXGeONqjHLHt4v42+PvjTx839l+Hv+JTpgGI4LXiQIR93d1U&#10;ewraWJwOV0vZ0lr5b+rf9ehiqdfE+/LY9b+KP7Qvh3w9M1oZf7U1BRxZLuVEYgkMV6Dj+9kjHAHb&#10;yPxF488dfE+6c6pdSx2sjfJYx5w54OW/vH3OQMcYyQLfwr+A/iHxoE1CO0aG3yu67ugdpOf4RwW/&#10;DjPfOa938I/D74f/AAptlM6/bNQKqImkh3zSSAE4jQA7T1/qa89xx2ZO8nyx/r7zqlLD4eNkry/r&#10;7jzb4Zfs1eI9aWG91OJNPtWZWbzof3ki89B29Pm9jjkY9s0XSvAfwxt10fQLAfa5MmQJtaVyT1Zy&#10;RtXOeWIXPA5wK5zx/wDFK38L6et9r+qLodvsz9lt5CbiZuOMjhT1Py54HLKeK8a8X/GzWfFIbS/B&#10;NnJY2czEtcSR/vZQfm3Y5wT3JJJ/E1pzYLKdYK8++/3E8mIxe70/A9c8ffGXRtASaLxXq6LIFHk6&#10;NYlt8pz1J4Yr7NtXsd2efHfFfxk8e+OmXTdNf+x9PVCgtbParMhJO0sgGAcjhcACqfhP4d674v1H&#10;/Q7Ka/vJGBlnZtzAngFmY8egJOP6exeHvgN4Y8IQf8JB8QtVt28j5vLk3CFeeOhDMef171xqtmGZ&#10;SdtI+f8AmbcmHw0e78jg/C/hvxl4r8bakuhxyTW/28tMrSEQFXYnDZ46H9a9Y8TLrfwv8Dx6V8P5&#10;9E0G5v5UivLexs4xLqJAISHIAdgAeCpD9eeoPPaH4th8Lan4q07R7iDTdPkuorr+0rz5SivApCLG&#10;cbWx03YPzD5SQVHHav8AHW1UzDwbpv8AaGpNI5/ty8LbgpxnYjDcDnoDhR/dOa6ObC0KdpP3jGXt&#10;Kr20LF38VPiV8PfiA+t6nbS6VataxvNa2MLTRTFYSoIiABQscEnDH5WGR1r1Dwl+1no6eIG8HfEX&#10;SLjTriLaGuvK3RncgcFgCSg2kcn9K4H4o+J9dGp6DNp1jFJJr3hO0kmeS1V5FkWWT7uc7SS3qTwD&#10;xgY5m5+BfiK7srrxhqmrwafcLFnzr66ZXbH99hnAGMAHPTHArjxFGcpuMbs2jKPKr6H1xpeu6HrV&#10;sL/RNVtbyNz8rW8yuu3OM8UuoeHtO1ZU+12scijlWLEENnqCOnSvlTwb4x8deCdN+1aHpFvIittb&#10;U7Uv5mzOS+zeBIOG4UqDgdgTXonhj9sbQbbUI9H12K4vlhgK3V7b2ZjYNkAEo2OM8HAx3BNccqfK&#10;rml7bHrmm2/j3wTCyeFvEEtxbqcpYXkgZVXHZiM9ue5J69TXaeCf2htOe8XRPFemXGl3iqN3nptj&#10;dicZVsnK5/u5xnnHNc7ofjLw34j0uPUtJulmjubZbmNVb5njbIVvoSpGemVPpWmdC0zU7VoLu0jk&#10;jbiRXXOTwea5a2GUvI2jWktz2XSdV0fxFZ+fHcxyRyKCjRsCO+Oeaw/FfhK3ZGmiVjlv4W6fp9Pz&#10;ry2z07VPCNw0/gedrVkkHn2+TsYduOgOD15wOPUHtPDXxr8i6i0jxVp00cko/dsq7kP3R1Jy2eeA&#10;Ox4rz6lGdM6IyjLY5nXNCmjnYmALlQu0rjuef1rjfFfgrTvEMX2PWdKhnX7yrNCGwegIJHBFfQT+&#10;F9E8SSm509lZgxR02ldrdcMD356GuZ8SfDq6sE3zRD5uGbHf1+n+P406dZwRTXNoz4h8Y/sWWmp+&#10;Mf7b0vxlf+TeXP8ApC32ZmRdwJYNkFuBj5sn3wMDsvC3w/8Ahz8KdRt/D2gfDybVNW81ZRdXp8u1&#10;CLgp8zpliGCk7AuW43uAd/ukmjNPqq2rDlZsx7+inOO564Jr1Hwx8K9N1zTIrfV9LSe3kkU+XIgY&#10;ZGDkZ6HIznqDWk8w9mrtXMvq6k9Bf2Iv2Uvid+1Xb614r13wpp2n6PYapPDouuapbs1nd7XP723t&#10;QFDFmBBkyT33MflP6MfBr9nX4b/B2wt7rQ9Bim1gwKt1rN5++uHYqA+12H7tSeqoFB6kE81518MP&#10;2k/hxq13cWniPxPI1vpoVIrG3hkXySBnbKigbjkYHG3qOav+N/2xY/Ie1+H+gSbsYW61FRz/ALqA&#10;/Qgk/VainjqMo81T7uv3frfUiVOXNypHs+ta9onhqyfUfEGq29rAv3pLiQKB7DPU+w5NeHfFP9t/&#10;QdDjk074f2S3UwGPtk8fyr7he/Tvj3FeH/EDx/438bXj33iLV7i4Yltu6Q7UB7AZwo+gArgdUjnk&#10;HGWUcjJya5q+YVql1DRfidFPCx3kXviN8cvHPj68a68Ra5cXLlT96T5QD1AUYCjPYACvM/ElytzH&#10;JM3mdOdv1/zmtzUI2jfOSQMD5f8AP+cVlaikcm6ZV/hGG7df8K4Nd2zrjFRVkZ3wyu7KTxtHbXFw&#10;iqIZDy2OQp6+1bGufEGOz1mPRNEsGurp+XkXiK3Xpvc+noo5bnoASOX0nwre3XjW1mt28k7XzuP3&#10;gVYDnnGOvrx2r0T4a+F/DHhjS47qLSVub24PnTXVyA26Q9Wx0z0wew6ADAExxMorliTKmpSuZPhz&#10;4d+NvGt8mp6rfSfZ9oCx3EYjt4ueSqgbnP1z+Fej+HfAfhHwuvmTKL66UYLSqPLB74HT88/1pDq9&#10;7c8ebIqj7qhuKmt1uAn0OAhXrVb6iqL3TTn1mWWLyYk8tF+7GvSooCxOXdtx7E/rU1jos9wPMmba&#10;uejZJrY03Sra3G8LubpuNaRpykZxqcsbGfZaVPdjcyFV7FuK2LPSIYgXjXcy9eOv4Vait2k65XPQ&#10;7a0Et3cZPy/UVvGjGO5Dd9SGCARjy481bggx8rBd27g0qKsSYz9aVJtrZU8549/etElHRCJ4YAOX&#10;HQ/nTzLEnT9Krs7OcsaliiRF82Uj1+lMCTe7BWReO+acBisvWPFmjaGu26u1eRs7YY+WP5fzNeVf&#10;EL9rvwj4de4sdPuftV1av++0/SlF1OPlBAZgRHCc/wB8g+lZyqxUrK7flqUoyauexXeqaXpoV9Sv&#10;4oVZsfvJACfYeprgviP+0P4H8CgpqWu2tjlXMP252WWcqMkRQqDJKcHOFBOP0+b/ABP+0Z8Y/HGr&#10;rZ6ZbR6LYyLnzkmM943Zm81vlj/h4CA5ONx4rl7jwoNUubi/8UyS3t7LcG4a+nbfOZD/ABF2yd3H&#10;r6duK2jg8TXV5PlXbdkSrUqctNT1Dx5+2P4k1jy7H4b+GVWSTh9a135oywZTmO3jP3WXcMu6kYAK&#10;evmt9L4v8RXSap418SX2sTeWilbqb9zFhiRshTEaEZxlVGcAmtDy7Gxg/eBY49zHdgAcnJ9OTzXn&#10;vxL/AGpPg78LIZrfVvEUd/qMak/2bprebIp3EfO33VPfDMD6iu6nh8NhVe2vd7mEqlStp0PQLLSo&#10;lyUjRcZB9xzj39K5/wCJ/wAVvh58H/DV94t+IXi210+0sbWS5lV5h5jqgJKon3nbg4UDJNfLXxK/&#10;bs+J3iWCS08KWsOhW7Da1xvWSfqQSGwAox1XGeD83avnj4x+JE8Z+AfFdrf+Ibm9vm8P3ErNcXzS&#10;yfKuPm3biQBgdiTwO9P60nK0UEaHc+t/iR+39fJ5ln8KfCcKx7V26lrH3uepWJTxweCWJ9V6geEf&#10;En46+MPHMkl74+8cPcQoN3kGYJBCeTu2rhARkDPYcZyMVxPhnw18VPG/hux1pLW18N6bLaqYb7Up&#10;FaaTKZyIwemMfMATnovGD0WneBfhb4Yn/thre88T6tG5P9pa1/qg2MfLGuPl59sjHpzxVKlSfxHd&#10;Tp04rRGFouo+KPHsk1p8NfCt1qSpIPOvp8wWyA853MMlevQYOOPStR/gppe8v8VviG+pyL/rNJ8O&#10;z+XEcfwPKucgNt4BOehHJxq+IfiJKsJh1fUlgslB8uzjfyoQF5ACjjgc85/DvzuleMtZ8ZXQ0j4d&#10;+GLjVHZ8m6cGO1Ud280g5wf7qkZ64rMcuVaWOz03xFp3g/S/7G+Hug2eg2q43GxTEjfWU/N6524H&#10;6Vx2q/EfR/7QWytpZ9S1Nm3R2NliWZ26gkDuPVj36nmrEXw4l8yRfif4+Fz50zefomhviIquNqNN&#10;xznO7GQRjjtW3ZeI9J8GW6WHgPw5Z6NFxu+wrumbjgbmPrjgAfNnHGKDUf4N+EMq+H4fEPjDVF8E&#10;ySGf7Pp62sEk7qT85ckOzkn7qR8YwR0wa9v8Lvgt4B1uDxPo3hmbxBfKitDq+vXEkscTBV+5CTjI&#10;wvB6Y9GNcV4k+NvhbRdT+yajrcl1e3Xyrbwbri4nY8DgfePbn36YqlH4r/aAuI4byz0ix8M6bcTx&#10;x3EuuN5xlV2AU+QrALkkfKWzz61UacjFypvodF4s+KGsXETN4t8WyLY6cxVbeRlggjX+EqmAmeW5&#10;x+PJNcv/AMLhm8RXR0L4V+EptemX5muk/dWkacjcZmGGA6fLnOOATgU2H4ffCQ+Iv7U8RGbxdqUE&#10;gbzNRkK28bFztKqoCgDbjoScEda7bQPh98S9XvL7xLFeR6Ppt9DG6/vDCkIjJUHcV3NxjgKf9712&#10;pxS1M+aR574v8FeO5NIz45+KVvpqyXCifSNFHzFSwUK0hIcgj6AfNxxmpvhp4dsPDl08Xw78MRTX&#10;DqoutVuoSxeaNnD5T5nbAZuuACo+7ivWvAvww0O51NDpPh7U/FdwsYDrBG0UIyRgNLkkA+u4DnOO&#10;MV6l4V+CHi++0zOtXtj4dtY12/ZdJtVeSZcHJLnCBsnrh+5IPAOdTF0KXxMqNOpPZHzEdKt7Vtag&#10;1DxDDNJbXksl1p90Qi+czZOxVGMk9PmyD7jj6J/ZQ/a7+J9sjWHjO5jvNKihVYhNIftFoB0G7aAy&#10;7egPI+gAroNE/Zb0bw/d3Gr6B8P7e4WRGkuNQ1ZtzSoxY/fbsWOSVU55yemPHNcj8H3F/feDb5I7&#10;WRbhvMvbORhHM3fkgFiDlTkEfLjoBWlLERlqtCZU/ss/QLwL460Tx9otvrHh7VorqOQKcRsA6+oY&#10;djnj8D1610btwrNK25jhkHXcOn15Fflr4Q+IPxb/AGY/GS+IPDepn7KzbZFj5guFPUSJ26DBznI4&#10;NfdH7O37Xvg74xWsVhr9quk6u0KsLe6uFKTE4+4w4JOQdpA9s13U60ZbnHUoyi9D2IW6kcSKrJw3&#10;TH/6+oNZt14Zthdm+ktnmmG7yUa5fYGP8Qy3/wCr9Bub5ojmJW6kMq8Y7c/T+mDU0MQn8zaVUbfu&#10;sMhvatjJNx1R4b8Zf2ebL4gaW97Fp9st4o3eWs21lPqmeTyPunIPvxXkfwn8M+Kvg38R5r7WdMkH&#10;2exdYb5HGxZHDJtC53bgoOflKkEAE84+vtUvG01cTTbgqncuQMjn9cVwvjaxt/FK3DSaPChZdyyN&#10;8zNweM+5zzXPWjyptHZRqc797oYOkXenaparew3G7cPvL0x19fQ9MAj26Cv4p1XRdAsVvda1a3t4&#10;lkISS4kCljncQBnk9woyT6V5Rq1l8WdA1PUpdGgnsbeG4cNCmG8yHaCJVyMYOSD0IxzgkVBYfCL4&#10;geMJ31K+jazVsbrrVZDNJKoJO7GSwGOmTjp3zXJGV9ztlJ9Da1z4u2pL2ugaXJcKseBeT/JG3IGF&#10;XG449CBnnHAqhHeeOPEgaW41WWCPdGwMY8iPkkFlOcsMHOOh64zzXR6T8INH0G0WXUbqa+uI+ktx&#10;GNq98LjpjcR16Z+lSahDHBAUjhVWdvlIbA3Yzk49c9+5981Y1fqYtn4S8IWGlzyX01xeXo5WGzb7&#10;PAVPfcyszElRn5VOMc5xjgdWtPDctwLiz8JW8Ekc5VrhrfzG27gSS0mSR34x0rvr/MDnfPtZBl19&#10;GP6f5/GuV164s5vDV0mqkRmGNj5ifMcg4Cj1BHB7n1GeAipHmVzg/GGmanLqy61eGRrZIo0tdzZZ&#10;dy87hngY579R1PFVdMgZ5j5Sr97JSNSEz6eh4PHfrnBBFO8P+KG8c+DLG50mC5FvcR7pPtEYWSRy&#10;xGD8zDJ9j1xg9q1tL0fDMJkZfM+ZVC9F/vcH1oOcbbWjhUJgd2z91mCgt0z0HvwR368c6VrY7FWS&#10;ONVRs7tyk7xjBPzE4PXr6e+akj09YNqFWHy7NzMPnHUZ64PGfer1m0Esxt7hm2tjf5bfMo452/0x&#10;3/GgCS0sluLhY2A2uxLbYuSABztz+nP+E4s/OmkuZFLfMxCtyrZJOP14OOgxuGcVZt2KW8zGDO+M&#10;CMHg5PUEc8Yz69Mc9aBGTHukQ/d6/eYe2M8n88n3GaAIoreHhkjb5lB+504yOlXYUKwqeQGU7mbo&#10;v6+3XjGenHLYLKUt5v7vdkLuWNlXgehOfzPHHvV6B3/1E5aPavyt1IHHBwOCSP8APYNqRCLRIoli&#10;a3ClV+VQoAPtjHAqdbEwRLF5u/8Ad4B8sZ4HqevFV7zxR4X0mQ2n2zzLtGV1gtUMsg4wGCqDxwec&#10;EcdeTiWJ/FWqNHBp/hoReYDtk1KXy8dshQCSBgnGRnjrQbbkcdhHH5sqKo3Lg7h83H57vY5/lzk2&#10;nibwppDS/wBr+ILWALsB8+ZYweCAFGc5JB4GSOOSBmumuvhVrGoWOzxT4tkt1YMGa1UW0YjIAJGS&#10;ZDznOG5xjGRky+H/AAB8OdC06H7ZHBfPaKUsjZQgtt3kku8g74BxzyfxARGHK7nIeI/i5puhaLc+&#10;JV0S/ls7KKaW6upIRHHGqjcT85BfjceOSOnoOR8N6r8Uvjb4fPinXdSl8N6NeR5s9F0VHa8uYzvB&#10;NxM64jz8rBUCtg8nnj1r4lfDvR/ip4F1XwQNIW1i1CzeIzLO7TQsR94EEDI464BAGc9a5vwTon7V&#10;nh/S7PwLpPwy0FRp8Gxda/tzEZRVOSI/KJZyTnHAPPOMirUlGF+op7nE/DD4IXWnpN/Znwhjhma8&#10;nSXXPEkmJJFL/IR5x8x15XOFxnJwetegXPgvRtF8yXx18Q7hY4WjjurfR4FiWNpCNoMh5zk8BQdo&#10;7Y4PReHv2W/ib4s8PPd/Ev4gf8TKTzDNHp8f2iWNgOFJIWMD0VSOeB3r61/YR/Yf/Z00rw5DpPxY&#10;8CSawtvFCVnvLpninmzuctF9wKW+b+IbQBycscJ1oq7ZccPLt955p+y7+w945+Mdvb3/AMIfgDBN&#10;p6yBn16+t2nSTZtjIF3fbVyB1RBuwW+UnNfZ/wAL/wDgkXO2pNrvxi+IsEkzYSSHS42mMkWWOzfI&#10;qJFhmYjbGwO5s+tfUPhr4r/Cnwb4RsdIvPEmmWC2dqI47W3XYAq8AIg5OB6Dt0rK1r9qvwdC7W/h&#10;fRrzUpNu6OSTFvE/tlgXH/fFdlOVOMb3OScsVzOKRF8O/wBif9nL4cQxiy8Aw6pOqMslxreLjzcn&#10;JJiIEIOT1WMY7Yr1AyaToWnqjPb2drbx7VXKxxxqB0HQACvCtd/aH8b6ruiiv7XTYtxKizizIVxj&#10;aWctn6gL0rl7nxNeatd/ab+5urycE+XNdXLSFR6DcTgewxRKt2M/qtWTvN/qe96n8Z/h9psnkx6w&#10;143/AE4wmRceu8fKfwJNFeCrB4kvPmgtG2j6j+VFT7eXY0+pw7s/H8aVKj5s4tyrj5ucsCSMdOvX&#10;v69egiutPlt1TKqqnj7vcgjA57AtXWvo8P7wGJ9zMdzqp+ck5yM57nr29qrz6PHcqrEfIgzhVUlT&#10;w3GcY+vvjnHPyB7hw+seGV1ESCULtjlZsqNzJ26DI7HoeSW54rj9U8OvZy+S7M0ZywdTkcnIx2wf&#10;bI4FewT6HNAymWLlclm+bocEDHXoOvOOPUA4uu+GWvY/Llt2WXaCrNHgAkZBHqP6002iZpyi0j51&#10;+M/wI8MfFnTIdP8AElnK8aFpLeWNhuBHA+cDnII/TpXL/s/6L4h0hdS8MazEk0On3hgt5gwZmjwG&#10;APAPUkHuAOOc17tr2lXWk3MiXwKsiALjaORnnIJ59iMZUZJ6V5X8KJ7i98aeIra5sZoXGqblMmGG&#10;3YO68ZI/h7V1UqkpU2mcPL71zvItCL2HmOi+X/ExbJzj09wf8PZj+HLVjIY9u7y/lkxtKk5zz0PH&#10;4n+fR29g4jGIGClh91Rywzz3wOfb69iqxbRM63au2SVXyzhcdORz75HbjsSaA4wWpt72SCWwaRfL&#10;5kVfu57AHrnHHPt9Od+Jer3/AImvbbQLAN5c2TKoXO3jIyOdoPT15wegr0jUtGtbqM/vGbGMfKw2&#10;4wc/r+NYtp4DsLXVJtcM0k0sihEQqOCT0PrzxuGCeBgUAdZ+yX8O9NsrK6vtXtv3OpRmFpinONvf&#10;nP15HGK9Qh8PfEz4Wy6f4c8F2cWs6D9oWNGuJCs1jGQNwDA/vMfMyrgcMcnhRWx8C/DyaNoFvp7b&#10;CWXe+7kMpA4OTg4Pfp2x3rc8W6q+jRXFwSFjhjwHkyfMOOTkYAAGBnJ5PHQ45ZVJS0PQpv2cdjwv&#10;43/EbxZ4taPQNX0O5s7aNiGimly5xn5SBgYzk9ice+2uVh06PStFe6cL+7Ulm8wc4BPXOOv8u9aH&#10;irXHvfEDalcpJIrs3lo+WxyOvHTOePw5xWT4p1KaTSo9Is5N0kzKsm3oVBHYZPP14A9c1vTXLE46&#10;suao7B8GdQ8SSaxf3NlfzRKys0cMbblHHB/l045zzkV6f8I/iB8Z7zU10BbO11SaS48mFZojGxct&#10;/EV4AHJJCdM4rE+CPgSW2umM0J3zxgZbgL3P88dDx09a+1f+CYP7LNp8S/jTHda5oKzaRpsJnvt/&#10;TbxjHODuJWMrngMxx670+ackomc/dpOb6HpPgj/gmN8YvGHw10bxvqOsWOm3mqSQ+ZpEtsZHtY5M&#10;jzSwODjKttxkd+hFee/Hb9gj48fBrTbnX/Fvge11HSbGDzLjV9PmWaGMd+GAkAHclAo7nqK/WSvN&#10;f2wfGGjeB/2avGGt62N0Z0eWGGPGd0rjanHfBO4j0U17FbDqlSc03dI8n20uY/IW28Ua5otz5+ie&#10;JL23MkexQrmRduQcBHyvtwMgenFa1t8Y9ejnVrzQNPuVWNVDRqYySAvJYE8/KT06npXyL8VvE/jy&#10;28eXl/4c12axhWQiFfMEisvJIKldp5J5AB5xnvVXw/8AH74raONl7Nb6hHtVdrRbWU4/2QOnHUHO&#10;Oo5zz4fN8ZRiuWbXzuvuZ1VMDRnukz768JftAeCGmglnm1DTZolbzvOhEingngoTx25A4x3+WvUP&#10;Cfxj8Ma2Y7bTdcsLyRl5hjuB5g6clTgjt7c1+b+n/tU2ERP/AAk2gTQ7Y1Cm1kyA3HLZ5IxnjGeB&#10;g8kjuvBfxV8LeMY47jTbxZZVYrHHMuwj2GeTgjr7fQn2aHFWIp2jUipfg/8AL8Djnk9OS92TT+8/&#10;RLT/ABnavII5NqPg/Kx6e9a1vrVtcPsjKs3bDjJr4L0n4seOdDkkXS/GV2nzlmWW43bec7cODt9O&#10;CAMnjnFdxoP7WXjHTYMa5ZQXbCRT5kZMTKoz2G7cTj0HHrnj2qPEeDn/ABE4/j+Wv4HDUyrFR2sz&#10;7DF0pBKqPcetPjdXiY+Vgf3a+ctA/bC8OeWW1Z7qyYKDtltWlBbuAybuB7gZrt/C37SngvXXMdpr&#10;0FwzKFZbeQNsJGcMOo4z2r16ONwmI/hTT+ev3bnHUw9aj8cWj06ZIH+YJn2/u1Vlh2vktt7rznj+&#10;mKw9M+JegakNsF0pOM9Oozj8ec1oRa3a3Dbo7gcru9K6jELyPpsVSo4Y1n3UQA/cJkrkt2x3q8Lu&#10;IpsBHOQtQuqrG3pgk4oAy76JTzksvTPpWeyRxyMAO/PbNatwAwY/7Py59P8AIrMlAjlzng9QKAK9&#10;7bwPE0m37oz9elYl3bhZR5ca7sgM3c+305NdGViZ8KG7bcDP51i6uoR/3jquOCAfve3+evtQBJps&#10;CyswEnCkjge/9eKtynC/Z9owISyx4+724rO04gDK4z2K9vb+VTXNy3mSNE/zCDC7+35f5xXPiJcs&#10;LsqPxI4PxhYC71m4umbcGXYu4f7OP8PxFZtho0byrOg4JyPl4wRj/IrtdetfMv7hHRFMczbVXjAz&#10;z70zTfD8BChEyd3PzGvleVyrOXme0ZNtpwiTY6Mzdd2Nxp0lgjjpn5v4VGf1roJNHhjAVg2NoHDZ&#10;GKrvY/IISrcf3fWuz2fLFsDmZtJ3ozJId235dyHB59f89KzdS0K11S3+z3I65+bbzXXSaeZVUBlY&#10;KuG+bp2FIukMVMe1d2ex575/pWIHiHiTwnc+HbloZDI1vKDtmyMfjxgHj9PpXP6hZeQN4+ZWbkso&#10;/wA9hXv3iLwtBqFg1rc26+W8YCx5bg+vU/jwK8p8R/DmY+I7XQLp5Gtrqbb5inHyYJPT6f8A6u0y&#10;lGMW2Z1KbqWSOA+06lflRpmk3t2ACFaztXkVOTxlRjGc9SPzqBPFukWtz9lvrjyrgHbJBcL5bdOp&#10;zjHTrXt3xG8ZeHvgt4Q+y6b5cNx9nYxrEyhYowOuCeD356856k18J/FP4w6t8QPFDz297siikdlm&#10;/ikyeWz3BJ4/TtXixzqXNzcun4nZ/Zy5bX/r7z6EfU7e8XiT5mba21R37dev6deadpGkXXinVW0e&#10;3SW3tYbX7TqWrNCBFa23dtxIXzOMAH3J4Az4f8GR8V/HnjnT/B+iXdxIlxcAzTNzHHFnBZnOQo9P&#10;ftXoHxv/AG7pP2bPiMvwe+D3h3RdQtdCb/isZNeszNHNO8QUQ7cpvcFsk5AxxjB49KOZxqYf2lre&#10;vU45YV0Z2k7lrX/2xdE174WfEax+BzfZtG8CrpxsdasJfnurg3bCSTKkBRjgt827kMCODxfwX+MH&#10;xQ/ae0m4vP2hPB/hfxB4dE0nk3GpaGBdXjbxgiQYCxJ8wDKo3HIOQAK674Xa78JP2rvht4yuL39m&#10;e18K2viZIYNUvvClw6nUmVt58qNkUK6MN3yFgxLc/LitF/CbaJa/2V8OL+O8h0+1f/iU6rZ/ZZLS&#10;FSf41yhx3LAdccE889Oqq0lKXb9WUqcvivoLH4M8OpbR2fguW98OQ29v88O5bm0iVRlmPmYZCf8A&#10;eA6YAyar+FvgX4o+LVlD488SeONIvvBej25nvP7OSSO4lkVWbc8LAEElcDBGACo70WXhH4lfEpJr&#10;Pxl4eh8MeArdFuNY1yO6Sb+1ArIwimZWH7vK46c9MkAitr4f/FOfxx45vfDHgcTWXhHS/DupJp9i&#10;SzC4K20373fxvUDO1cjAwRzW3NTv5bGii3qcX4p+IOp/GHXY/Dfh60Ww8I6W+2z06HpMqrgO7AAg&#10;DJwpHAzwMV5n4Z8RazocniL4K+Co1NyniCeQarDGMQ2s7CUldpwHyzqOCBnPB5HH+MR8QvjF4hj0&#10;3Qb280Xw/buUWG1byZrhVYDzJMEbTjPyjp1x0x1V74NX4FX9n4u0i7MNhNCLTXLhofMZY8hklHff&#10;/rFLHOA2TnFc8ayqSsVKnKKue4fD3wn4R+HehKhuo45oVEkkxG5mjOBzjknJr9af+CaP7KnhPwd4&#10;Gt/i9q9o11qF4qHTXubfYEUKMyhCSQd24LnlR7k4/H/4Uv8AC+71+Ftae8u2vsJZtDMZVXc6bjIT&#10;98su3J7BexOa/Yv9nj9snwf4F8N6d4O+IWv2a6bZ6bHDZ6jZwkodpCjOCxbg+5OO56+pRo1KmFly&#10;Ru/01ucNapGNaPPsv6R9WV4V+1/+2Fo/wF0GTw94ckhufEk8OfLMmVs1I++2P4u4X05PHXG/aF/4&#10;KBfDfwj4Ua2+Eetw6zql1FiK5jVvKtgR945AywHRex6+h/Pn4j+PdT8Zazdaxq+pyTXF0xaSSSRi&#10;xyf/AK5610YHL/8Al5WWnRd/XsjGtivaPkpv1f8AkSeIvEGr+Ptdn8ZeL71riSSZnPmSFstuyWYk&#10;9f8APpXD/Ez4qafotk/+k5KqVhhSQb5G6AdePz/PpTvE+qQweE2j0zXEjkI2SQzMd6vjk4HbuMfh&#10;XkS+HdY1NjfalOs0zZ2mNiAckDIB6Dv7Zycd+3FY2UvcgiaeHimm9jlfHt5rfxBupNV1uU+XuJWA&#10;MQoHpg5zwOuPX8MPT9HJTyIF+RbghUXsMdfyz+nrXoM/g69nj8tofdWVsL2z3PPFWPBPwq1DWbuS&#10;CWNY4opEaRt2GA6/KOT6ew68ivEqUq1WpdK56F4xiUvh34DvvENyILayUxhf3km0lU6/nz75r6H+&#10;GfgXSfDVuLOyjXDbRJM2Nxbv1/x7+gxVfwj4UsdBtE0yxtlRFXJwu3I/z+tdS2q6d4bhHmBWkY5j&#10;iUjcTnOTjtn1r1MNhaeHjzS3/rY5Z1JSN6S9ttB0ma4lcZ8vaq5xnjpXwD4j/aM+Ifhz4veINd8C&#10;+JbyxRtZmka3ebfC6q+0AoflI+Uduo69RX3BbaBqfifSrnWtbk8mFY2a3VujNg4A/wA857Yr86ot&#10;PuLrULme4iLTSTMfLhjPJPOAMc8ke59OtTiKzlZLQmKWvoz7i+Ln7S3izwUvgbx1pXhvT7mPxZ4T&#10;W51CwvGOyIssTKquOw3kc549e3pv7PWjrqFnFrs3h2PTbvVM3F0sf8GRgDtnC447HjtXO2XwE0jx&#10;j4b+E8vi+2bdo/g+1WS1ZvvO0UOQx6tgqRjp+OSfd/BXhwf2zbiCLasZwWUdsdPr07V6cK0pyXyO&#10;ZK0b+p2PhXQjGfKhTb83zbR14z613ehaOttFG3zNzls49Kz9DtILYKqKeMd++K6WwiZok3IdvNaS&#10;rPZGRy3j79n34Q/FK3UeM/Aenzy7WxdQw+TPk/xebGQ+fxxXh3xG/wCCZukzK9x8JfiLcWLYzHp+&#10;vRfaY+5wJU2svUckOfrX1Op8scdMVDd3qocp/d/p2rgr4TD4j+JFP8zanXrUvhkfm38Qv2X/AI7/&#10;AAruJE8U/DyeS3Xav9qaKxvIJmIyfuqHVR6uq/h1rzsaBHcX8dxDc/ZZVYk3UEzK0a9/wz2r9JPi&#10;/wDGbwr8KtAm8QeJLllXcyRxquXlYD7qD+I8j2HevhP9oX4mTfFnxcNX0zwjZ6erfxW8YR3xu+eZ&#10;1GXb5scDgY+tfL5nl+HwvwS1fQ9fB4qtW+KPzOSvfix4k8JeHm8O2UH27dICl+bFVmA6YDDopJzn&#10;r7965/Tpry7ijhghkjMrfvCy/d4PsfeulGkXbHc8AkVdo3H5Cy9/r9DirUehxqBJEy/dIVlYAAdP&#10;8+teRGl1SPT9o+WxjtBNAkheKSRd3yxxsikYJ45IB7fryc5qjca5PqN/H4c0Hw3eXV9NGQiyQcNg&#10;A5JzwOu4nAHGeuR2MXhLUNWtJo7e3gjijVRLcyMFSJScDLdM56Ack9ATUvh/UrXwCxtfD9q0jtxc&#10;XpwrTddp+bd05GAQOc9zXbhMNRqV4rEScYdWld/JHNWlUjTbpxu+x6X8B/2ctH8LXMPjfxlN/aGq&#10;sqtDbNIRbWTY5KrnDtz95s4AGADmvb7O3ScKqrgV4H4P/aG023C2etsYWK5aaZDHk8YHOR+ua9O8&#10;JfFfwtrEaPp+tw/MxCh2xubvgng4I7H+Yr9ayv8AsmOHjTwMo28t35vzPksV9alPmrJ38/6sdsdH&#10;ilO1Tgn+6teB/tQfCpbfSPEBvbqOHTvFPh+60lb+6h3R2dxLE6KZefljOSN34HHBr6C0/V7WQeWJ&#10;V+7u+Xv71p3el6VrenNp+pW8U8M0WyWGVVdWXuCCMH8q9Jv7M0cp8f8A7MGt2PiP4O2Hwe8a3NpH&#10;4y8G6bb6R4o0tNoJkii2JcovR4Z1TzEkX5SGxwVZRyfxb/ZXtb7w/wCKLPwnrcqXGsaW1rb/AGhj&#10;ttOcgK6kOF3KATuLYAwflAr1343/APBNj4c+O9ei8ZfD3XtR8I6/aIy2eo6DcPEYVPVRtIwpzyoI&#10;GMgAZrx+/wDgz+3J+zroEOheHfFWnePNLso4Yls9W0sRzeUDtISWDa2SOfmjkI9SOvHWoUa9NQrx&#10;vZWTXb8zSnUqQl7rPBLr4beKvA2nLD4n0+4aS3jVZrgAuHYKMnI6k/QZrX8MfDq61otqHjC4fT9P&#10;XDR2KtmW4HTn06BuMj1JGRVnWv2sLvw9p8//AA0H8HdY8Oyx6rLF9qtYDcWm0SOIy55eP5QgJZQG&#10;OSMAgBfDXxi+C/xDhvk8FePdPnWzmCXAhuwm0suQSDjg5bHbIPccfH4nC06NT3XddD2o4idSNze1&#10;zx74e8IaPHaR/YdJ0u23K7tIFjX3djgOR+A9s5rndD+IFz8R7F774c3B+xbm8zxVqEAFuij+KFWY&#10;edxk7m2r8vRgRXO/EXxV8MtVF34S1D4hW18skTWv9g6XtluWndQ2QsYdmYqwwdpCknByDjY0r4P6&#10;p4r8OWPh3xbp8fhnwyL0HRdHkvf9IlhiKyPDchPk/eFjsw52qpznGKKPxElax1l9CF9qfwx8Py+I&#10;bxb+S31LXpt0ixtgbQ7gcgs6qEXocDIzXqOgfC3T9JW4g09pvE3iQwM174injIhs1HJZFUFYVTbk&#10;cM2RyTxjtv2f/wBnTxB+0N4nX4T/AA38MxxeF1mBXSdNdROjKEypAP7pQw3eY7KAWHPGT+oH7K3/&#10;AATo+EHwK8O28XiLQ7HU7uM71szGXtIjtIywcZuHJLMWlyASCFDLuPsTxWDy+nGVZ3f8q3f6W8zn&#10;5atao4w+/oj5Y/Y3/wCCYXin4lLYfFD4t3k3kXMUcsd5qELrmIqCFt7Zzzkf8tHwo3KVD4ZT+gPw&#10;z+BPw4+Enhv+wfBPh63WRoVS41C7jEk9y+D80j4BIySdq7UXJCKowB2SRhRgdF/WvK/j5+1h4E+D&#10;WnNaW88epasxKJZxyfLG3P3yPpyo5+lfP1sZmGcYhU6asntFbfPv6v5HVGjh8LDmqP5v9DxP9q+z&#10;0D4LeBNS8P8Ai7xoL681xpJrnybVLfzjI2HjjiGflCnHJwM89RXwSNMt7WBIIrdYkjGI44+g6D+V&#10;eqfGr4heJfi340uvG/izUpLi9mO0My4EcYJKRqOyLk4HuT1JNcLJZR4LAMAO2en+RmvuMPh6lDDx&#10;VR3l1aR47q+/eK0MM2bsrMGLN6f16/5zTo0YHftC5/hx0FakliomYxnOV7t+lQpZSxSbvKb7uPXH&#10;NbGcpOTuxs0ck9v5b7vvZ2quRxVjSNJxZx3KAMXTvgZwT1/z1zVr7AjAqmVbHTnJH5f5/npaZYb9&#10;PhVh67m7feNbUepO5NplkpgAZNy9N3f/AOvWV8SrptI8NtIJlysc0/T+4v8AicfjXX2emx/ZGYr/&#10;AAtxyCfw+lef/tFT/YPCdw8UhMhsVjZfTzJMHPp8uKzxtT2eGlLyNKMFKokfOejaZJKgmuw0krsz&#10;SOqjLsTknA4AJ9ulSTaO9tqljfC3kxDfQyY5BwJFOMd+h7fn23NGsAV/ejjGVYtjI5/+tTtRs8xS&#10;OqsxUttyxGOPzzx/nINfBxT37HsS97c4n4y+Jrfxj4sX7ZLdaXY28e1ty7bieTPO0YO1cdyC2f4R&#10;1rjNV8WeJobOXSvhroP9m2rZxdOp85m9dxOe3U7mI6HINd3/AMIcz+IrrWrvVrqVpsCSOa4DopUk&#10;grkEjGT0PHaprvwzCkDGSNAnLDnPHsM8/SlU9piJNttN72KjyU+lzxbQv2ffFfiu01bxBqs8UNpD&#10;l5rhpi8kkmB8u38Tlic+gOeOt+H2leGvAUCJBaJ50jAbgu6WVic4HcnsAK6aTU9W8PeE9T8OQReW&#10;t7MDJqTsNlqu0ZJG7k8dCVX1PauRivJfDJeDwlo017fO23+1LiF1crnoOFzyBwu1TjkHvcaeFw1m&#10;ldrVvd3K5pVPdO68S+Mbrw/oU2o65eR6NYIoDNMP3znA68kICOnDNn+EYGfJPGn7Ut1cGfw78KdI&#10;awhkkCzX0xLyPn+IAk/N/tNk8YwKzNe8EfE3x/4itV1Vp7q4lmVIY5rkBRnONoztUdu3vnHO9oXw&#10;C0Xwzrby+NbjzJYcbreOT92eeQxOCfwIx71z1sZmGKly0VyR7vqa06OFpLmnr5HG+Cfhx4x+IWtt&#10;eLZzXU0jBpL663bVI9WOeOeOvNe9eBvgl4F8AeVq/iXUo7y4To04Cxh85AVD94npznJ7UW/ihtK0&#10;qO18Pafb2dpHCfLurr91EFHV0X5d3Ge4GRya898VftIW3hy+b/hFLVdX1JkAXU7qTzI19Qo4AGRn&#10;AwPUtXRRoYHAw56r5pd339BVKlXEStHRHuGsePIdF0yK/ubpfD+nwjCy3UW2WRgMbUjOAvsTkjb9&#10;wDkeReNv2jwGk0v4faa29wok1m/jBeQg8sF475wCAvOQoGMeZ3+teOfirqv9o+JNQuL6Zj+7giXC&#10;xZ4Coo4A5wB9OvWvUfhp+zdqN2iX3iiRrO3XEnkhcuykDg5Py8dc/lWEsVjcc+TDppd/8+hcaOHw&#10;0U6j16I4mw0LxV8QfETXmoS3epX1wNzFlMjYyTwBnnrwOgx7V7F4C/Z707ToI9f+IeorawhQRbrK&#10;AOB/FIeg9cdex5roPD9z4d8Hwtp/w40WORY4/wDSL5mbyRg9d3JkOf7oI9x34Dxz8e9CsrrypNS/&#10;4SbUIiTHCMLZ2zkYJXAI4xn+M5/iHQqOGw2DXPiZc0vuX/BIlWrYjSmuVfieo3XxA0LQNJbTfBOm&#10;WtrarktqNzGUjIHGdoIL5IxuOFIz82eK8z8Y/HvSVuI5PD8Emtaou5m1O6kPkwN6RrxxwPu7eMZZ&#10;iMnzHW/EvjTx9Mza3qJeEE+TZQqUhTp1AySf9pskDvXafD/4I63r0H265i/s+z3YNxctgheT93OS&#10;fxA9653mGKxk/Z4dW/Q1hh6dH3qjM/xf9s8XazDr+otunurSJ7iONPl3AbPu+xQ/QflXW+Dvghqd&#10;1a/2t4gZdLsVXcGkXax467TjaPc/lXQ6dp+geD/FYg8KW0OorDoga3uZmVlhxPIrMXAycN129Qe3&#10;WsLxr8aNJe9zHdya5NtyliqlLOBsZGeSHIP8XzHvkZApSpYenUcq71u1b/gjlUqOKUDsfGN9aeGd&#10;b8L6zoTW91CPDctnaT3k2FCRupEhIGCMZOFx9QMGuA8W/E60u7kESf23dRSh0UqFsosH0HHB5B5J&#10;5y3FbfizSNV+NHw/8HzeHEgaS1jvU1adZjHb2rNMoSNm/vsQAI13McrhTW3on7NPhTwIZL/xLqFx&#10;4mvbe4gMmnW8AazRdx3gRo/mP0KkyNgnJ8tsbD01liKjap/Dp6bIxjKEYrm3PO/D3h74g/FzUlNh&#10;AZ4Gulh+1ZFrZW8jEIqb+hYkgbRuf0Br0EfBPwX4Lmh1Pxpfr4o1GK+8xbG7tVjsk2L82AJCzbiM&#10;AyyY+ckxEYWrHxH/AGh/CHhC3msrG7hjt1naT7PMrRQ2T7SBGqbdyYXcNkagYDZ5JNfPvir9oTxz&#10;8T9TGmeEdIeR42zb3Mke2JHByrpDyCRx94sc9CMnMujhcPp8UvPZfIpe0q7aI+itR8RePH8S6dc/&#10;CzQLWa6vNBC3Vm14qi0CTyhIvMUBEChjlRsHGMccekeBfjZ4V1nxha/DLQ/E1vrGqLGz39wHAMWM&#10;bjtRcJgnAQnOMZJ5NeQ+CfAmtnw74bh8Qn+wby40+6u/GH2i3aNLh95QPL82ETy2RgPlRWHHJAO7&#10;4H/Z9aw09dY+DujLoupahaH7R4t1g7tNiV5GGY42CSSlVUgNGqoeVMjYIMeydXoHtIx0bPdfCXjT&#10;S/E2i2+tWCXEK3EO/wCzXlsY5F5PVTz19MjJrXljhvwqIEb5d208fh9Oa+dPGmlWug6R4a0z4U66&#10;3jfXNN1m2D6jNbxrp9vGudywQqDAJHYx5bE0qkNyGODo3Hx9+M/gzxneX/iqPQpdL8+VZNOikMTW&#10;3l8Eo5UMwJU43jq/UAYPn4iNKlU5XJX7Xv8Aib0lUqK9rH0PZz6zpPk3dpq0kckMZSOFudo9A/3g&#10;M/NgEDPatwfHErpb6H41sG6gLqHl/u8Y5LlBgfkox+Ved6V8VdD1iwimmdYXkhDxyO4aJwe6sDgg&#10;469PfpnTTVZLm33PBmNv4o25Yf7I7/nXHKlRqx0NeapT3Oy8Nx6BqutRz29xG6yNut/LkDqwI3bg&#10;R2/zmvePB/hiCe2j2qv3vlbaPl4xXywmiWwPm6XPcWch53Wcxj9OSF4J6ckZ969O+Ff7RHibwdCm&#10;l/EOP+0IU+7qEERDkZOcqMkH/vv69QPMr4Ot8S1sdFOutkeoaN4K8d6P4wuLu7WzazmT/SJ44Pvr&#10;liqgbsqQSckhhjHOSSOgurJVjyo/IYqXwr498M+M9OS/0TVoZVfHyhuc46f55HGcZqW9Viu4Lxuz&#10;mvPNZOW5zWpQHa2VwOo9+ma5y+s9wwV27eoXFdZeogGXBznisfUo4uinay/3j7dqBxqW3ONvdHYs&#10;CB+BxWXPYTRx7znJ4HzZ3DJ/z+FdZfxs7HHHfn6VQntRNuV4ju2980HQnc5bSbQW+vWlyYmfEg2l&#10;eo/L612Ph3TJTp9rGsDFvs6Kdq99oqrpGl2n9uWss8S/8fKrtUYHI/xrvPDGnW8WjwrbIq/u+fWi&#10;jQ5pMiVRRM/S9Bk+9cNhd2AvU9K27PTkiGYl2/7XU/zqwtogfLcrU1vAFPloPfmuuFJRMJSlLcdb&#10;QKT5Y6Yq9awJIxUjHf5aiEsan5mX6Gp47mchVjXO0dh1rUkuQ+WrfP0HTipDdN/CtVba2kldZJG+&#10;b+VWJrjTdLjF1qd5HDH08yRwozjpSlJRV2AqRySsxd2+992pR5US75SoCryzEDH41xXi744+HPDN&#10;i1y86QRMrGOa8yvmbQThIv8AWSEgcAAE/jXjXxE/aV8W64iweF9HaNYpF/4mOoqDCwDZysCPkfL0&#10;Z2Ug9VxwVD2lb+Er+fQcuWPxOx9Aaz8S/C2iQySy3sPlxxs0lxNMscUeMZLSNgKPfnt+HkPjr9ra&#10;zd5NN8LGbU4z80dxpqtHaum/bgzk7myuWDRrtOMbua8iv49X8dTLc+N9VuNSO4tai5UeVFkZysag&#10;LGfcAHk88mrtrodjZkyhdueWC/dPqcfnXXTy+TfNVlfyWi/4Jg8Ry6RXzHeNfFPj7x40qanrn2Sx&#10;4T+z9Oh2xMoGQHyS78ddzFT6DpVDStEsYIUlitY4zGrLG0MYXYAc4GOn06ZrF+I3xx+F3wjtWXxR&#10;4rhhuGj8yKwjJlmZckZWNcnGQRzgdO1eB/GL9uHXYvAt34p+HWiLa+Zcrb2d3qUYMhY/xeWGKghV&#10;I+YsCcEgAYrtj7GhHlirehly1Kkrs+kvEHivQPB2lTav4p1Ozs7GP5pLi+uAij3J4GefxJ968M+J&#10;f7f/AMN/DNy2j+A9Hm8QXiSbJbkzeVapx1DkFpOcjIG04+9zx8T+P/jr4h8W6uNT+I3ji61bUJmz&#10;Es0hY7gSfliAwvAPCgYHFVdDsPiT4rO+w0S10nT9oeO91jMQZCWGFQbemOhIPr1FYSrVG9NjWNGP&#10;XU9U+K37T3xT+JS7/Evi9rG1b5m03Td1tCBhQQ3JZxgZIZiOuAM4ry+08Yan4ovRp3w68OXGq7FO&#10;2aFSIRIT0MhAXsfuknIxjkZ0NN8E/DnSN0msXlx4sutuWe8Vo7VOAMBMDd068Z/HFamt+OZYNMaz&#10;muodO08xbJLexxBGVA4VscuM9mJFc1+aVnqbbGdJ8LZmj8z4mfEGO3aORfL0XRSWmK8ZWSQHA4zj&#10;G3tnI4MXi3QvCEvw01jw/wCE/Di6XHJpczXN15pe5n4b5XfAOCSvOCwAI3MDmsvQvEd94lultPAP&#10;h651iTblnjUpAinozOe305rUGg63pcOq6j4v8W6WjrpNwF0u1feFbYW3TSMNoYDK7fl5I44zRT5t&#10;C2la6M7w98UdFtfBmiyanfzXV3NpNqVhhYyzN+7U9MsQMt7AE9ug24tI+J3iDZdm3s/DWm7lPna6&#10;372VSDkoi9/Tn0yBnnD+D+taV4f+F+hW/hLQ7GykbSbeW41BYxJNLIYl3MXbjBOTtwcevANV/Ffx&#10;m8O6VqIt9Q1mXUtTmIVLaBmmnfJ/Hv6kYJ5xmomnzMuMlHdnXW/hv4caFcf2nJbXXiPVNqgXmtf6&#10;hW5JKQ88fd5+UnH3R3d4q+J9wultNrniGG102Ecw+YsMEa/d6cAntk8+hziuV8GeHPit8U7y9t7x&#10;7Twjp9jMEurq/mSa4LGJJVCqCUjbZIh5Ykema0NT+EHw28G6jpOrS31/4u1i31FZZH1Rv3ckBR02&#10;quNnyllYMFBO3B5xRy9zOU5SMib4m6xrstjY/DPwjeaxJqE3kWtzNG9ras+134kdfn+VCRsBB9Ry&#10;av6n8HNeuY2ufjX8Vzb25hLTaH4Zh8mQZU7gznLMACO6bu/XNdRr17q/jC9sYtR17R9LW1b7Va26&#10;3kfmWmMoN6rmSJypP3tjMrlh/rAa7HwL8Er3xhCb/wAOeEr7VvMyDqOsL9msiwc5PZpBkMP48cnH&#10;XMzqU6et7LzBc05WR5PF4Ib7LZaD8A/BCWP2e4t5/t8sW+R2Rl+aVuMEsTyzA4yecV1KfCzTfETe&#10;X8RPE8mpXjMnlaNa5uJHOOVAUbV68ZDngnjGK+jvBn7LOparLa2/jrxBNeNlVXR9CH2a3Y8/JlR5&#10;j8kDChB7ZPHqnhn4P+Dfg5oUl2z6T4XtpdvnTTzKJHXccByzbiTwAWYYJ5HNedVzWnDSC5n06I3j&#10;h3vI+Y/gX8D/AIt65aR32qeENL8Mr5rLDeX0LyXIXPyMI3Yvnlc5aMc8fwgeweCv2UNHku11HWze&#10;+ILpGDLPdqBBCc/eCD5F9i5JHY+lfxt+3X8BPh/qh8OeAdEuvFOrQr5jfaIWtoY8MF5DjkcbsgSD&#10;n7wzXj/jz9rn47fE6ym07/hI20fTWX5bPRwYVCqxI5DbyR0JBUHjjpUr6/iY3k+XyRrGNKGyufUO&#10;szfDD4a2SW3i/wAa2VktsuyPSrFRJM0YyoO1PugEfwo+MdzwfBvHP/BQ7RPDfiGTw58HfhrJ9sEi&#10;j+1vE0ZJz1LJEGPDc8hkOOo548TstN1S6uTqZuLjzN2XkaRize5PfI45PPOa3D4Xk1WBXuLOGOUL&#10;kXEigHnuD246gAZH0xW9PB0qbu9WEpVHGyZD42+LfxY+Lkpfx345vbrzZmdoSqRx8sSFCIFXA+XH&#10;Gfl68nOSnhprmRSQZhxuX3z09ev863LfQYIZlVYTt5C4bk+56/44+mKtJpycjoY2wqhCTz347Yrr&#10;OTmlGWpRTQ76WweC9i8xTGQPtCjHrnHfHp+tT2ukNaSRxwDdIqgSSKNgQ47Yzz/j3rTWykmRnkYs&#10;x6c+314P6kcdyamj05ViVi0YAXOPM3fQZGO1VHWSJk+Z3PXPgb+1t4n8GPa6B8QLmbU9LRVi+0eY&#10;DPEuMDA4DjJ79Rj5hgCvqbQPGWkeJ9Jh1jw/dQ3FvcLlJI5Bk/XH1H41+fcVq6Sr5bsPnAH3huyM&#10;HOOmR+H867b4ZfFXxl8Mb9ZvC+oyJbtJuvLLny37kfN0549frXoRrSjuYzpKWq0PtwaZG7fa542V&#10;lXCordMc8Yrm72yinv5FDsqwr++kjj3NHwfl+uOf6Vj/AA2/aN8KfEfSGninFndxLi4sbpgr525L&#10;Lzyo5x646Vd1bxxYXV1HLozJIcktNtARmz+Zx+X5VpVnHkt3Kpw5EWbbwRpOp2cl0+lXUce0GGS4&#10;ZQzjswVc4698H2xzXC6hout6L4g+w22msbBUU/appFCHZjAABz6c4wPyr0bS4/E2sIFmeSNcZaby&#10;/LUjrj1OPbjOa04fDmlWsP8AxM76S63MzNHHGQoGR1PJ4Pfv+VcvsZVNjeM+U8ovrJZkaaHerhFW&#10;Rdu0r/8Ar56dQeMduf1iwIkZEba4bhjk/N7HuePx9+/qXjTwt4e1OBvKg+yvvUr15UHuc4x9fp2r&#10;hdUsJBatcMY9nmYWRV2jcOox79P8c0W5dDaMlI858QwlIhIwy2z5l3E5x3564z+p69+LEMmuC40O&#10;XS42tZVliabziCc/wgAYGPXPt649M8V6bt06QWsf3VYnccYxgD/Pfk1wVjCXuZolOP3pADduOOBn&#10;jpxx/gFHK2HgeHwlotrolncTTKjMBJdTl3cszMWZsZx7D19RzZtrSaI70bd8mxI/QHuP1/AfhW5r&#10;2wTIklxCrR8fMRzg8dex57fn0rn9Y8UeHNCIXVtYjhMisPLZl3MR1AUcnrjGDnPAOaDlmuWVkakF&#10;iFOJPlYKQMr0ycDGf0+n0q1Bp11LMtlDvDPwdr4zjnHuMj8DWdoms6j4ut4T4O8JSXFvdK4jvZpB&#10;Cow235ht3Z6YyOmWIANdPP8ADHxDd3H2zWPF8WlxSKP9HtYFBjHTBkcktwV+6AQRwOTgJKV7PbWN&#10;jbm6ZYvMYyDcduR2Jz0Bwwzxxz2zUFt4nsXTdptjdX/zDbJbW52vk/wucJ03fxcEfiNj/hHPhtos&#10;im/87U5o1y00wa4MOMAYZzwBgcA9QPrVr/hMp7e5Mfh3w7b2sZXb9zc2Bj2AAyBjAx7HNAGLp+if&#10;E3xPaMItDsdNRv8AnoWuJD6/KQoU4wOS2D+AqfRvh5pc15Df/EXx+1zAuCYPuZJPOYYRjpxzxj8a&#10;v3p8XazMLe+1OSSNs/LG21dpPYDA/njHtVmz8JzKBLKzszOR94joc9gPQ/X34oOinblJ7LUfAGiI&#10;tp4S8Luqpy27ESRNjgAAE+33gcDHTIEz+NPGGoQ7baSO0jwQVs4iuc4GdzEt0PY9D7Zq9Y+ErGEy&#10;S3EUZ25+bacnLcHPfjg49T0rUttGsU5ihHQBdq4G78fT35oKc4xOdtfDuo307SajPJJuJctI29yC&#10;wwdx9h79a2NH8IuW/fBWXb95Wxz/AJ9/x71tRacANgiAX5QuF6e3Hr+X9dTTdNSVuefmOwHhiRkd&#10;ffoB059aChmk6DbxhVhHPO3PULk+/wBa6vQ9Ge62xxZfa43dBg4B7+mQc+35QaTpyK0YZd7bl8wr&#10;nG4dDn6//XrsNB0SedvMgiIGfl+XrwOaAL/hzw1GxV7mfaFb/WKe3A7/AOeK9A8M/wDErsVs7W8n&#10;SMN/qkkIGfzx1zVHwr4Au7+cPJ5nHBHTHJ969O8H/Ci0CKZ1z0+VsnHY/wD1vpXP7OR0Kt7upk+H&#10;4bqZwllpac8Mwzzj19eOa7jw94F8TaqkbSbgu9fl2jkccV23gr4dafGsfmIg25H3O35+leqeGfDG&#10;nQASC2TgEfyrqp03LRHLUrLmueY+G/gdczjzZhI68/w4r0HRPg7p9oq71Rtq43YyT+ZrtLK0gEXT&#10;HONoqzhfWuiNGK3PPlipNWRj23gfSLVdqQj/AL5x/WitjC+tFaKMVpYy9tU7n4eton2ZssjTq3ys&#10;WXOzBAGOmFz6enTOKgbTFkRjIGbc2GAG45/l/WuzGiSkeXINzcjZuGcZzjnoKjn0HazIq8t8vYfj&#10;9f8AD8viD6c4e88PmbJhh3yfwqU5BzwNp4yMfyH0yp9FzF50kJUxpyvlgA88nrjBwMjOOT1HA9An&#10;8NiP/Roow2VyMpuUfrz16e1Z93pCwxshRxu+X5WbJHGQPz/z0oA8g+InhlZI1ukgP3fnPAzjkZJ/&#10;r/SvCvh1oM1p428SNcgMx1RQu3JGNgHPp05H1xgV9W+K9AiupUEpb7wDEevH8Pfg4A79+SceP+Cv&#10;hte/214jQSRzeXrkzQypMOV3EkNjAzj17dOhrWnJR0Zz1oe8mgjtT5Cp5AwdpaNU24GP6evXr9Kc&#10;0AM/yxSNIU+Vgu1SRxgk84+nfPPY27wS2jst4nlMq+Wf05weuACe3U1Ql1S2eMRHypONoCfMrcY2&#10;nHT19eOO9dBz7aMtPEbY7LmNUX5jIzMRz/n6dvwteG/Dv9s6vDZLGzGFvNK+S2doJxuxnjIbkdyP&#10;pVG3vrJJvklWNf8Alo6oWbOOmB9fpwR6Edr8ItGa41n+0AWRbhikMiRs20gccD7q8/56VnUlaJpS&#10;jeZ3OlXjaZYlo2+WONvlGQSAOc++SMAcnvnNef8AxY128mto9DjlPnXE2+RdpO/nt04IyoHpz9fZ&#10;Ne0C1s9GlN9CsbDBLb8g9+MgHPzAcZ/XA+f9du11rxJNdRSMUSQojqepB6denPX2OPUcsXzbHRVl&#10;aBk6n4ehliS2CFW3HZIE+ZQDn8f06g8dKPDHw9Se8jvLqV9y8x/IAv1rYtwZpgXK8/PuZgAP04B4&#10;z6Y6V03hLTopZo9g27lxtXnPOAD+HTI4yDgVs6t0ckbX1Oq8EeFSiobezEsn3Y4/ViOF9vqPX8v1&#10;k/4JzfAi6+DnwKt9a8Qad9n1rxEkdzeK3VYV3eUMZIGQzSdT/rMdgB8E/sP/AAgvfjB+0JovghNJ&#10;36XbsbvXZtrMqQICSCwPylgNgPGC6dDwf11RVRAiKFVRhVXoK9bKaPN+8fT8zkx0+VKEeuotfC3/&#10;AAVq+PcIsU+D2i3yypFCsmoRplh5zN8ucZHCg+n3jk8cfY/xX+IemfCv4fan461Rl22NuTDG3/LW&#10;Y/KifixGfQZPavyG/aI8T3vj7xhea5qt/NNNdXUk8rsfvOzbiSM+v+ew6c0xHs6aprr+Ry4an7Sp&#10;d9D5c8b+BmuLlr6xjZshjJFHGMDJAIJz+Pb/AA8/1Tw2fO8gWyjd/C0ecDrj+Xevd9dsI5WMcluu&#10;0NubcnvgHOMdOT/+uua1DwuL+NpcA5Xcq5A6ds+549+w6ivnozlE9VRctEeL6n4a822kaSMKeCu5&#10;s5ORwcfj+VevfCvRrPwH4Pm8Y31vskjh/wBHR/lDMRycepyPbqT2rm/EFlD4evbe21K02w3hYxzh&#10;Qqg7cjJ9Dkc9CfrgaWo+IB4gih0e1h/0eHAhhT5vMcqOw6AdfqfrRKbkVyqN+Y5bWtQ8Y6h4n+0W&#10;er3KeczXF5KtwQm4j7gGcAAdf8iu10HxL4wsf9FvLhp3VdreavzfL16Y78n69+TVrSPBC2dujSx4&#10;kwSX28BsirzaVa2UAs4bf58Lt2oRgkDGD2PBx0/Cs1USlo9TalT0uzQs/FF/Nbq13aMu7AKow3eu&#10;euPX/PNayLc3Ma30enXDbm4dI+h64PfPHX2NZnhjw1f33mT3Aby42UOu4Z57KPT6fWuv1zxro/ww&#10;8OSa5rDxqI1226yKcmQ8BcDHU8nnj6ci/rEoy31F7G8n2KOieP8AxNpDSNpHiacblDS+dcGYoBtI&#10;XEmdnHtXYaR+0j4/sbmMapFDPDuB/csUbZyMck5OPp17V8fD4keP7vxbqHieCcNJqFz500LL+7b+&#10;6oGBgEY6c+2eno/gbx/4pvUb/hJ9BW3GMeZHJuJPX7rYx09eg4616tHOsZh2uSbXz0+7Y5auX0ai&#10;96KZ9V6D+11CglTUYJY2VuFbBxkZH3Sc8euP0rv/AAp+0V4X8Qp5QuFWRh8yxyBsckdBnvj06+4z&#10;8oxobqFPskqzfKvyufLYM2CemflHHUjgfUVHqoOiWf8AaerwrBCn/LZxlfuk4Jwex/DOO+D7uF4o&#10;xkWvaJS/A8yeT4eT91tfifatj468NazEv2HVYZMjJbf/AJ/wqWW9gdGmiKn0bd96vjLTviNqb2qy&#10;aV4j4wQskcwmz3xuOen5jBHXOOl0D4/eM9GMcjyw3QVv3irMynGT97Ibt+p+mfdocRYaS/eRt+J5&#10;9TLKkfhd/wAD6kS8iZf9ZjAqhqwjnDgjcjct+I5ryCD9prSku5PNtb2NV4zNbhu/baT9a6jSfi1p&#10;HiS2/wBHnjk2qzHbIN2fTH6e/wCBr1KOZYLET5YTVzinh69P4os6exuvJbYre4VRnOf/ANVLfX8U&#10;dzcW7yKm5I13MRz8xyP1rmF8aaZBIpklZfl+7J6fT25/Gn6h4t8PEWs97qEcP+kIn14Ix1HXA/H6&#10;08VOPLe4UqcpT1Ni8vftuqXFxGo3SzswAbqNx9fWt3RbciIKTkqR838/1rlLBpLm4WRY1ZS3XJzt&#10;+nToDXaaW0cYWPaQf4ifr0+leEtHc9Yv/YoJU2TIH4+bd/Kq1z4eST97GBu4H1wO2O/4+v0q8gDt&#10;sHWrEaMJlgQZz60+aXcDmF0SeG3zJGyj+8+OPbtUkGlBnZGjK8ddvT8662CxglhImGVP3fl6fh/9&#10;eh/Dy7vMtiMN7/40gONvNDEqYkj3LjO3b39K5Hxxpl1o+mnXbTTBI1jukEf97APpXrF1oU4Xb5R+&#10;994Ef5/OsnVvD/2i3aB0zz83yg+oPH41nWp+1puPcqMuWVz8v/2g/jTf/EfxBPaQ3jPHuImmXeqy&#10;naPl91GPTqDXF/DbwBqPxB8aWnhbSnj3XUn75kVmMaAgMx46DI57EjPWvqD9rr9g7xRaeKbj4jfB&#10;7Rmvba/l8280eBgJLeVmwfLB6xkksem09eMV4/4/+N3w5/ZO8Jr8LbS11SHxpq1xKutaza2w8/Tb&#10;cBdmQxwpALcAnPDZ54+Vp4RxxHLV2X4+nqenKvDkuixeftLeAf2WPidY/AD4WeGINcvrnV44fGWq&#10;3TeSsO9wnlqynOVDBtpH8Pvk3vjb+x58D/2lf2ivHFtYxeLND8QaPqEcmtatHeJJp000qI6qATkM&#10;YzGWUAFd/ByQa+YfBH7Ov/CxvFH/AAmHwV+P1x4i/s7UodR8Q2eraaYLxIw43NvI27jglSfkJI7D&#10;NfpZpWnaN8YNNu7j4WeJdF0/VtWl8y+0vU7pbW5uZliCl+NxO7actgkDBPB52rVZOk6ce+iXRHJS&#10;jOrO8jyW+8YfEn4X+GrfwN8OfA2lW8Gkrss/7C1XyJgR3Eb7SuPlxhjnJ6cZ6j4b/tLfGLxBd2Pg&#10;j4gfD7S/EWmNay/2vN488NYlFvvXdiUNECcZ+XL7Qylt7HLXPiT+yD+0JeXlj4C0bwfdGwuHjvfE&#10;3iuEBo9q7ikEJVmPykZ6DLH03V4f8afHHiPStOb4b6pdazovh/w3JnUJb6aQS6icZTaHIbB/u8cH&#10;pnNFCfs43kbTjbSJ9MeLPFv7AvjWJvg98T/C/jX4d6Lb3tncW+oeE9SjurKW3khjl8ySKZRIoXzN&#10;rIiOeMjOaddfBH9mP4d6FN4//Zr/AGwfC/i6wjW8tLrw/f276Vq0HmRSRrsjnYNIVLAk7VzzjJwK&#10;+XfjTNr3xJ8W+G9K8CaRHDZan4N0q5aaPG2JDAo2x/LlThVGen5V7N+zJ+yfr3jnV9L8A+AdM+1a&#10;lcsEMcOMHjc2WJHPHUnoDnABI6JVJe3sZypXjds5D4Z/AVtd1xPCK2f/ABNJIne4tgyBYkVclw3T&#10;HzKu0Dv2ycL+0N8BPiJLIo8AWLvaPGkU0s6YibK/MVLYUgnuGOTkADgn9jP2bv8Agmj8Dvgt4SkT&#10;xLotnruv32jvZXWoXFvuS3jfJZId3KnLYL/KW2jhQAo5X9tP9lL4VfDb9lHW/FXgvRW0nVPDvhnz&#10;VbT7x1jl8mPJXyydp3kEE4z0PBraU/Y0+bl2MVapLluz8qfDOk6P4ai8y41D7RfyKovLq5Pzlx1H&#10;GAOuAFGAOua6vTPEJQBINS+9wyxy8fXiuI02XRbu32XckkMzMfM3c8/yz9K3LXQ9LWQudSxg/Luj&#10;GR2x+tethMVKVO8TlrYf3mnud1YeKpJofLju+Ac4WXr+tJcalK5abIGOZG5wB61zdpokkY+W/VgP&#10;vMX5/ICrSaFqQcKlwvXPyueeen5V3RrSlpc45Q5JWsXbuzSa43CH59vzZ4OPSqp0uGPmaHhVwOi/&#10;/q/OrMeka1A6sJl+YE7mk4UYHr9D9frU5s9cil8hYv4gd249O+CB1/SqAzn8OxPtlRGVeCNpBz/n&#10;v/nHR/D3Q0gluh/y02Lt9R83+fzqlt1FEUvAWbd0ZTj0z/nsOM1c0HVdVjM1nZ2jb51Cq0and16/&#10;X+VVGXLK4G/da9b6Ov2azjWS5dtqR7s4PTn6ela3hjwStvu8SeNbhi0nzR27OG6nqR26dDVbwhpW&#10;l+FIjrOtp514y7kjXDbWPuffv+WKsy6le65fNf3KtuZsQwq3yqDxwPf9KmrWuaU482hs3+q3HiF1&#10;j5ht4/lWFTx7H864bwh+y38OvDHxAbxnH4exeXsktx5Ny/mRwszHJRW+5nrxn8BkV6l4P8NSFllu&#10;EVmbqsfbv6eldxZ+CVTV7W8vBuZYztXp26Hms4+/G7CUfZ31LUXh+K51DRfMVcW+mRbVXv29Onym&#10;uy0azEWq2yxp8qtjHpxVG2s2OtQ5iX93YxhenHzvx+a/rW1pKoNWDSD7k3avSjscUrpK51VkkUfD&#10;DDf1rYgvliijVplC8BvWuflvY4kMgzxSwan5jkyvwsIfH4/l0qiDbvtVxu2PtQH73+RXlfxy/aX8&#10;E/CKya2uHXUNYk/499Ijl5OekkpXJjj7+pHQHv5l+0X+2/o+kz3Xgf4Q3i32pW87Q3mpNH/o9sRk&#10;ER/89Gz/ABY2jsSRXy82s3OravcarqV5cXV/eSmW8urhiWlkOSzFifmP9McYxXh5hnFOjenR1l36&#10;L/gnpYXL5VFz1NEdD438Z+MPir4kk8WeNL9bmckmOMR4W3TGfLUAYUDIOepPJPNZyWKBhJMmSuDz&#10;/d9aal1DHbmclWPRgVPHGf6/SsPx/wDEzw58O/Ds/inxPfrbWdum92RtxYcAhV7nHpk8fjXzirSq&#10;SvLfuexGEacbRVjc1PVtE0qJpr24jTyl3ks/T/8AWP5187fHr9uDQ/CUv/CK+B51j1J22G41CF0j&#10;hK5yAHULJkcZBOOfY1wHxU/a6134haxJpngrRDFo6zZjeYbZZMdSccBcYx+fBzXTeNNKgvfD2jT+&#10;JvBNhcWt7pUdxN5l0sgaRkBJClSMBz0z0/X0cNh/aRcjGtVlB27lXwr+1F+0BeWVtaXfiyG4s4I1&#10;aO2ks41ifOD5hEYG5ueHzyMDlQFHpHh39qwkf8VloqE7QvmWTYLPj+63rx3714NaaRdWFwnh/wAE&#10;Wk1xd3GDbaRb26uo25bauMFVxkEk9B2r3/4Q/sw6h4egt/Gfxda2mvpsPaafbzfubRv+eZPylnO7&#10;HPyg9Ac5rqhhYzvdXsc7qcu7PRtO1XT/ABToket2cNxHZzbfLkmtXTGegOR1/wA+9SWenvZj7bpF&#10;48MjIGZo3Kq3faccH8c59K53xZ8ePDXgTTDpiT2vksrIwWbb83JCdP8AWL/cyM564wT5G3xe+IOo&#10;a62qaHq01nGG+Xbg+cvUbgcqDgDoMnuaxqUZU5JU20bKppaSuj6q8J/F74k+FCsaXf2hFYN86hSR&#10;6ccfp+NeoeC/2vNNmC2XijTWtXI6shXgdeclc/UgfSvj/wAFfHfxZcSrpmraBHqUxXL/AGX92wGV&#10;57qepzwMe/b0ZPGXgy7uVsdQuktbjClo5GUqpYZ2kgld3qM5GOe1exg83zjBx5ZPnXZ6/jv+Jw18&#10;Hha0rqNvT+rH2p4Y+L/gzxDarcQaquxj/Gy+3RgSvXjr1rS1i3sNSj3qEf5R83XvXxvpOmzafcrq&#10;HhbW2hkH/La1uCuTjPJU8j1H1+ldt4b+OHxA8K3W7X9Pj1a2VcKsbfZZRnOMNGpU47b1Yc8joR72&#10;G4kwdT+NFxflqv0PNqZbUj8Dv+B1vxW+CPhnxhaTpqGj28ysSV82FWPrxx1z/KvlL4ofsE/BzWtZ&#10;utU1X4c6dNMztJva1XJJUDPTrwv4jPUk19eWP7QPwt1u2Npca1e6XM0Kny9YsC0Zb+ILLb784JAG&#10;5EyOeOlZev22larJcT2s1vdWqsYzeWM6XEStxkb4mKjvwSD+detKOXZtC8ZJvyev3bnLzYjDuzT/&#10;AEPk34afATwN8NQ1n4J8Eabp7yExzNY2aRvLg8ZIGW9fmJ/QCuu0XwG/ijUXNvYeZNbxlFlnYmOA&#10;eu37uc4zxkYHtVL4up418K635NmbOLStSvEihuLd2e5KkfMmzbwxO4DaTxzkciuz8F6HrL6EunzW&#10;62dqTh4WkBkl93bGAOnHoecYxXi08LOFXkts9T0Pax5bo/Sb/gmp4C+GHwk+E2m6D4a0iaPUtcsx&#10;f3mpXQizeM26QIjIAxCiRsAgkDqT1r6M8VeM/C/gvSG1rxJrMNnAoOGkblz6KOrH2ANfmD8MPEPx&#10;F8KQWsPh3xJe2tva7vssMVywWHJCkqDwue+MZr0LX/G3jnxvtn8S65c33lrs/fzbiRj3Pv8AStsR&#10;w2sVilVc7J7rr8uxhDMJU4OKV/M9E/aa/b51qWzk8O/De0mt7eb5Fuim1m7Zdv4RyPlGT15Ir5Z8&#10;/wAS+L/Ecmt63M0vlbsl843nPyr6qAWO7kHcOTg16ReaG0/zSxhh17VTn0Ly12hVCs2e3p0+lfQY&#10;TB4fA0+SjG35v1fU8ypKrWqc1R3OHvtLEsajYw+Y/Nj26VQl0YbgAOvBbbjHvXcTaUuWhbav+6vU&#10;Y6VSudGAb7q4B+X357/hXRKUdmUcTLpXk7v3fu309fpUaaaFl83ycErjP411E+nMcsAqjdltuOar&#10;zaZsAj2LjbgdM/WuUDJisUJ+ZfmHT1rc0LTS2nQkj7ruOOM8j8uv60y2tiH/AHij5u1dH4d04S6O&#10;sij7srD5q2pdQIU05I7YoEwOucdea8U/abnUSNYEqwbUY4+f7sceCfb5q+g5LUeVHCEXc0yj1718&#10;3/Gq5bWPFlvEn+rZpp22qchnbjPbP1PPNefnFTlwjXc6sJFOpc4iw0yQW+VQvtbGdvTj/GkubcKj&#10;MGK/7W4Dv/nrXQQaWYrMrjksfunoaq3Omgnd91mJKhc/d+vbrXzNKPLG/c9I5OawKXU0oTgsvy9e&#10;xyf6f55ilt1WJiRtPXnrj/I//VW/NZgSSM7KF2gll5xgDJ/n9aoXFoy7d4z8vpz+Z6GrSS2A4L4h&#10;eA9M8YoLXVYpvJ3fdSUjnH19fWpoNFgRWimlkZt37xpm3u7HuxIySfzNdVqWnu6fumOCMMd2D6VR&#10;ktFgYsxz8vy7ug684981CowUrgc1daVd6Vf2+vadHH59rKZEWZ9inqOTg4GCTk1ganq1xqFzN4ml&#10;0Vda1Brwor28uYIJFVcoBnGVDKTyWBbqATXdXcJngKuFcup+Qj7w44/X/DvWRoXgrSNCllOnafHB&#10;G2TIIsrz3OARjgduf0rnqcynZbDVjyT4l2nxO8V28y6zLN5RDf6Okm2LoOozycdzyPbGA3w/+zv4&#10;jvfDun69q8cdlYzKNkjNukcbRkhew9zXsWreGYnLGVFY4Y/e69ufzrmfE2v3dyll4G1S/huPs1uW&#10;tNMt5vLwF6M7E8nAPykjOOFY9eX6vRcuabb/AK/I1jUqPSKRc8Pp4D8AWq6b4R8ONfXkZCz3YhHH&#10;IHzS9FPTKgZxn5TwK5f4lfHTR7K4nstT1FdUu4W8tdJtFb7PCwJ5cnKtgDDAk9fuCq/jTTPHmtxN&#10;aQxrb26nbHBakRqoHQDb06cgHH4Yrj/DXwM8UeIre+ltrBY7ezk3STPJtVRgDHueTwO3JxRWxWIl&#10;D2VGNkuy0/r1ZSo04y5pGbqPxI8c/EKSO11e+8qxjIEdtBIwVu3ztnLkcfe4zzwa6jwH8FPE3iN4&#10;2EK2tvI3y3F5ldwx/CMEnjODj1GfXofht4b8B+FIvs8NlJqupKxVpBzGh+hO1eh6ktg9BjFT+K/j&#10;jo2lWjJfH7feKrGPS7A7YlAHAkbOevXPY/d9eWOFpR/eYqfyOh1JR92lE6/wZ4K8H+G5/J8OWiax&#10;exybTdTMFihx/F6dQThQx/SqHxA+N3g3SZLiOTUl1q4k+SPT9Pb/AEWIEbTv+Yh+p5YtjOQq15zo&#10;snx5/aEmWz0uxbTdDjl8nmU29mCSNqPM+0O+dv7sZOTgKcivXvBH7OXwy+EFha+IfiZPN4mvI7pz&#10;cW8dqVsIFxxwCSQHIJklIGAfk6E9sak5RthoKMe7Rjyxj71V3f3nCx6d8SP2hLzR00nS0Vrjz7dj&#10;bsVhS2iO87gCWfBfbtUMxYqMYxjutE+AXgP4T6YdU+Id6dWnkhWTftZrSwkMgUx7IxuIxli0rBR8&#10;vyE78dx8NvjbZ6z8RfC/hCx1O1aFb2WG2ht40SNCI3ygbCiQYLDEShAP4Rwa+e/iF8cPi9qnxU1b&#10;w78L7GZbq11K4s2upFVUhKyshVEGQ3A6vnJPAU9XKlhqcVUm+eTe/S9u2xmpVKkuWOiPVPjR8a9K&#10;8D6NovinRvFGm2+lvqkltfwx3AELrDCQkSBAQFDj5kjABfqMg14drX7S/wAT/iDrMLfC+3vLZ8ut&#10;reMrRoMsACsY4OfVyxwRgLzXqNx8B9X+Oui2elfFvwnZ6bqQvlnW9s2Ns10xU5d1ClPMJLZ3ZJJD&#10;BSDivZPhz+y34f8AhfoV3qN3c2Ph3S0uAYNc8QyCO4cDDEIoZW5O5f8AlnnapKuDWkqeKxGq92P5&#10;eq6ExqU6ektTzWz+GHi/4l+DFj/aO0fRZlhmiVdW8lLe6tA5UkyHcMfL82Tt9skha6TwX8P/AAD8&#10;DfEel2Onxf2LJqmpSjS9b8SQt5hRQN5VFRJWC8MzlYoySAZHUbj6/p2pwXV0Y/g34PuNUvkRpF8a&#10;eJF2wRt03wQcHdljkgRDOcs4JpW+AX/CwLuHVvix4ivvFt/ZOxgmuNkdradRuVUAjQ4xnhnJHVto&#10;xx4jHYDBvlg+eXf/ADZrTo1qyvsn9xxENhYxeLNDuvhv4esPF0d5p93LpupatYxx2dvKkybrhFjX&#10;bgOXwUBJBVt/O9uiX4R+JvGWrRat8RteutfvlbzTpcYC2cXI+UxD5GAGB85cdfWqUT614R/ah1C4&#10;8R2WqR+G7Pwf9n0+1s9JnGnFi0Exm+0mTyzIW8yJowgbEcZzhsDM+J/7SdvY2lxNFcw6TCisbeGz&#10;5uJQqk4VV5LHHQAnIHPNfN5hmGMrytH3YvVL/g7vY9HDUKNO7erTOx8U6R4C8FaPDZazqMNv9nYN&#10;DZ6fIfMBUjK+Yfm784x2Georh/Gmo/DjxZ4bn01vB2n6fpY4murqQbz35cnapJA9SenOSDy9j4f+&#10;JHj21j8U6gtv4e0mVwLq61z5rqSPcQWjgGWPA45Dcj5cdeq0vXfh94GjD+BfDf8AbWrKu2TxBr67&#10;gh4P7qLsCVBOBGOPumuKnGUd2dknzRSSOJ034A+MnsH8U/Ci4uNJsbc+bPNrMi2tncAbdw2SHLsf&#10;u/Mik4wpIOatfD/9pS68E6HLoPjnwBqq6tcXnl/2ksx+wwp13CNOSe2FzleScqAdLXvEniTxpqH/&#10;ABOdXk1K4jjAjg3KqxhcAbVGFXt0HbvV/Qfhj4q8UN8+lxld+dkfKheeGJA28EdP1611U6kuZWMW&#10;ujO68JfHrwfc20D6ldwIt0uIWhl3c98rjcgGCPm9Oa7vTtd0fV0J0+9jl2r8wU/d4z/KvN9H+Dfg&#10;7wlH9p1wrJN1e3tWO3OfXq3PHH51avtSto41XRdPWyjh4h8kbWFdtOUr2ZhVpx5eZHpVhBd6Tetq&#10;Xh67azupNu64tyCWx0DA5Vh7MCP6dh4b/aI8d+G4ktPFNiuqW0I5miRVlZckkkZHOPTjngDt4vof&#10;xVvtLdbfWLF7hW/5bR43dO69PyxXZaPruk+IU+0W11lmUEQt+7c/geevf8elVPCUsRvEyjVqQVkz&#10;2zQvjZ8PvGp26frix3CsRJbXAKMvbkHp074rS1Fc8FNrK3KseR/kivA9V8MaZqirJc2YaRQAJg22&#10;SMcDhlwR+BpdH8U/Ezwf5cWj+IG1O0hVV+yaht3FVAGA4HJwO+Mnqe9edVy1xvys2jWXU9jurhSu&#10;8pt3HGWqJZEZ9icD19fauJ0345eG9TlWy8RW82j3G0Ex3SZj69mBIx3z0Hfoa6f+07S4fEDpIGXI&#10;aJgykY9RXnSo1IuzR0U5eZp6VCV1i1BAI+1Rj5l4PzCu60QKulW+AB+7FebWWqtDqVveIzMizxll&#10;J6fOK7axuZJbOJWZguPug9OTW1GPutjqKSepsSX8KuI0O5jzx0pY55JTtRdv+16VnWzRKGkkf7qk&#10;/N0AqnqvxH8OeHoULSeezN83l42KO7MxIXAHuT7VsQdVaWomk2yHHOKNR8SeHPDkgi1HUFSSRgI4&#10;VVmc56AKMnsea8V8TftKT3Y+yaDaXUztvKLBGYoWwSNrTMMkdPujBBPPSuLvPEHjXXJHbW9QSKGQ&#10;cW9jE0YHH8RDbn/4Ef58aU6Feq9rLzJlUhHc9m8Z/tH6PosrWNhInmLvElvbgS3AIONp5CIQf759&#10;fQ48k1/4rePfE95JdQPJpvm/dk8zzLoLnort8sYx2RRgk881nHRrWEbI4ljO35e4+lZXinx34S8C&#10;QrceJtct7WJcn9/L83HZRgknHbr+dd1PB04r3tfUxlXnLSOn9dy22lTajfnU7y4kuLp8CSS4bdI4&#10;HGSTyfrmrEslhp5d5blYVji3yK5xheeeenf8q8L+Ln7cOh+FfCOpeKfCunJJZ2di8q3d9GUDYUkE&#10;L95sttGDtx3z2+dfEPxC+MHxU8DWt38b9emN7dq0/wBgt38uGyDHcsOwBclBtUltxJ3HPOBq6kIq&#10;yM1TlKVmfT3xV/bm+CfgENpeg602t6kuV+y6Tho144LSn5ACeMLuYHqoHX54+IX7afxm+IJmtNN1&#10;ddBsZGYRw6bIY5mBzjM2dw/4CF5UHtz4dqHh3UdMvVmsJftccjgyNHy6j17cY9e/1re0jSprV3N6&#10;+FXILKwIbP8Akf55GUqrlFWOiNOMSw0d5Puvb4SNNI+9vMyWc45Jb+I+pOc5rY+LPw3vfGfgXw/4&#10;Tj16bTbVmkur+SFfndtu1APwbnHPHqMGPTLNZ9TjtY413M+GbhWz2Oe/+fx7TxZDaSa6FjRtsFnH&#10;BFuLfKNu4jDdwSeeD0B5HOJocD4R+E3gTwl4b1C90nQF86xiCNeXSqzPw2XJJPp0J71534w+Imm2&#10;Wo/ZdT1yS6uDk21uu+R2UdSqAEgcZ6ADvivYNX+HN5488L6zbt8Uh4djtoRNJablV75ArfIJMZQ5&#10;28LyTxznAxPBHgHwb4a12ws9P0G0jjur6Nb+eRQWkUuBhnPUc9evGe1YNS1uzTeKVjzax0z4k+I7&#10;MailjZ6Bp/zBrvVZsSNg9BEDuzwfTp0yMVa07wz4E03y9Q1d7jxFeRvuibVOLZZAeGEW3nvjpjC8&#10;1Z+PvxK8PRePL3Q/Cqtq92kZWOx0mHzSrYb5SVGEJwM5Pcd+KwrD4RfGjxPqWm2fiKaz8J2+oW8s&#10;yfam864IjKAoE27dxD5AOffFaxj7tyfhZY8c/G/w9otmW1rxJY2NujOBZ2cgj7hipROWAGPvZ/Wu&#10;PuvHmvfFHSdU0L4Z+GLiTZpXmW+oXlq6Rybn8s+UrFRIVJ47A4JDYwdH4FfD74VW3x08TaB8bEhv&#10;tbs9XP8AZb68hVry02kq6xt1YABtpAG1sZ7D2nxdJdeJdSMXhTTzYtoKyRWt3bLuM9uY/wDVCKNR&#10;sAIBzubAz6HdpKEI7IXtKktzxKL4ReItK0JbT4iePWE1vpCGz8M6FIVWUoR+5kl+8WKEcZCnB465&#10;9B0fwdDd6Pb2fwl+G9la29tIJlu7yFlXAUgF5GxnBbnknK9DwK7Pwf8AAz4v+L9E0fxtpOjafaNp&#10;ckiaxbXkib5ptoeKPy+ZQw4+YqMscEqBx67+z38CNX+KHhv+0fHVnql1ftczRmzJMdvFGHIDbWwF&#10;BTDfMccgD348RjKOHi3LX03NadGdXY8S8N/DyPxXr8pubrVtc1RUhlurHQrN2jbA2gO7fLHwRgkq&#10;SuOeOPVfCX7MfjzUJP8ATXsfC+nbS/k2qpdXbJx8rzElRwfVgOB1r3nWrz4O/ATSI9G8eeOdG0OG&#10;GNTb2GnhGk9MeXEuMDI+dVfJPPrXnPxI/bn0zw1FHD8G/hzD5ki4j1fXiWJfIwVRTkgrnnKFSRwe&#10;c+asZisRpCNvN6/8A39jSp7u50/w1/Y+8B+FL0eK9N8Mme6k5l1rW5GLkqOWO4bcrg8rHuAGMkCt&#10;jX/jf+zj4A+0pqXj8eIdThUj+zdBkDZYDDRbiwxg4ByyDIx6Cvk/4gfG34zfFK6mi8Z+Nb6W1mGG&#10;s4pjDCF3bhGyqQW2ngbwzAKATkVz+ieG1S6inmlRBGysHUcqc54x7frURy7mlzVZNsuNRwVkkey+&#10;Nf29/jPqs9xo3w38FWPg63+cRzrbrcXEw6K4JBUZHPzBiCTycZrx3WNT8X+KNebxB4o8V6hfXgHl&#10;rdTXLyEL2VdxO1R/dAC5zgYxWxPZqwaeF2uJmY/PtCgZ4JHPJ/Kn2+l3EI87zpFBj+ba3J549vfp&#10;9a7qdGnSVoozFutHt7mFZr9Y4doG+WVjuYAEflznbx2qoNGQlZAu3sueGx7cYrXsdPwGgRm2qPnk&#10;5LBuDjPTvVlLVmQRwvv3nG08cjpn/PQ9fXUDO0+xFkGctJuZTt2++OAMc+n41dht3lJ3j7uBuZxh&#10;uOnf/I61ctrQMyybAy9vm27c9yeMdh68jtUwtkik8pivzYH3PlHbt/nmgCjHYF5QUtt0i8RoR1zg&#10;ngeg56HjtzUq2zTTbYnX7v8AFJ269+p/U1pixZgXf5g3y9c5qaPT1Vx/D8vA3dT36/Ttxzx3qoxc&#10;jnqS5mZ7WJOHMSnaflXeOO4z2zjHfOOvYU42hkjaRpFI/wCehHJ6H8OPX8ulagswZWeANhBnc6+/&#10;Hbnv0NOFq29GeLa0vA29BxnrXRGKiZmX9hQYaMB2VguG4wOf854/GprW2XYxaQlhuLDcMknH9P5Y&#10;HPFX0to4olVtxjDYLFecfTr+P/16UWbSbTGFX/gXUZ5//V+VUBTgjuI3SaE+SzMSWXLYHU9PQZ6Z&#10;HWvZfgL8ePCujR/2F4+0aOGbzh9n1aOBSRvxkv8AexggD5RgA9QAWryM2v2dlYwnc64we3ryB7j8&#10;qVrON281z+73ELtUbvb2HajzA+5NGvNN1qMahpN9HeWrqNtwk25cnn9R+PH5Salc3MMy2elS+bIw&#10;yWhXOPXsT0/lXyH8N/jB4r+G181hDfTyae+FntOvJ3YZTjg+2QOme9fQfws+Jfhnxlaxtpupxtce&#10;X++tf+WnuWB6dO3Bz1PQdVOpzaAdnJpnhXHna7cfaZWXLecQSQegGOgzwOevr1rn/FXhDRbqymSK&#10;VbdSchUX8MkEdOvFbsBtOZJUVWkbDKI8ZJPU8dag1P7VdWMwnij8rY3IYbjgNxz0Ppz19quUItPQ&#10;IykeK6/o2qWivZra+arljAY1B3YyM8feJ9OtcQmhwx+ah+b5trrjGT0Oc9xn8K9zt/CC3dwFiE8b&#10;ed80z9SMfw5OSc8enXr0rnfin8MLi7Xdo+2P52MzIuT909j6NjnPbvznklCUdzohUvozw7XZNNUx&#10;lY8bpCAxx8+ep4JPXHHX5uBxXNW1hHE7TWun2UA8zPmNCHZup3YPQ8kfjxznG54z0zxdYat/Y2v2&#10;H2GNFDR/uy7Sp6rtGMZHTqeOmeblpaabaRtGkH2hiFKyTqMdB2+ufyH4SZVPjZX8M67rGkaR/Y2k&#10;y+Sz3HmNdKgVtr9MHjH1zuweuKuado2qa1fC4vJrmSSNDKztIzEEDGPmJOCSBjA9iD10LedtQVVk&#10;X/VMRtKgKoPcfU10mh6bHBpk12nmL9omjiQ9CAnzMen+0vPH1pxi5aIg5m08IR3FxH5sA+Zjudu4&#10;x+Hvkf8A1q6Gy8NWCjzYIY2y3y8H5ev5dMd/Q9cjZs9DC8Ffun5W5G0/me2K1oNAWRyZcIxbLKjH&#10;nr/StlRfVgc/HYOjKyK+2MgeWB14Of1OOPrWlaacVH2do/mMnDRjnPccc9cduw+tbkOibHTbEsjD&#10;BWPrn2P4d6uWejCQrNJbKhbcyqPmH54zn2I7d61jSjEDGh0Y+ZMvmbl3YjaOMcL+RHXkelX49PMg&#10;DAtlmO5ctx6du59+PWtqLSozJlwvzMu5g4OfwH+TWla6KkEvEPzcfd9qmdJS20AwbDw+91uDxtuC&#10;/LtXjpjt06kDtxW5pfhSWRY5o90eFVtrL09h/nitjSNJuJhHEkTs2Mck4/P/AB/Gum0PwzcyyJvU&#10;AN9702/16/nWXsZc1iozlHYq+G/B9ipAIbAbIb36969G8P8AhmzjZRFbIF3ZGF6dPeqvhrwmmVeQ&#10;bgGyQzFc9eo/KvQvDmiwIylIFyJMbsD1p+xlexpGp3NLwxouAAlkV9DnP9a9A8N6U2FDL25+Xr+V&#10;Y2g2RRtrBV6BNv8AWu30KxZVV1UenHSqjQ7sn2kje8NWUce3dH2PG6uu0mcxx+WvHfNc/pMSqN20&#10;dyMVu2GWkUgDp2rdJR2MzWiuA/y9DT9x9aqxP5b7iKtUzjqxUZaBuPrRRRQZn5RnRG3MVRvu/wCe&#10;/wDj+ppqaLI77QzLux8v3if19/8A61dVDYwIPnAZOm5hzzxVqLS45EwoGd2Wy5+X0Pr/AIV8MfWH&#10;C3ehBYDIExj5V2yY/wCBEgHn8Mg/nVWXwymGijtkUKw2t5YPf6fz9K9Ebw5FJGt1GdxUkFVQZOeC&#10;f8+lQP4Ztw5ZYW/Hp/nn60AeM+NPBV3dwbYXxNG2Y8xkq5zkA8jAx1xyR0IxXzt4Z8YT6V8Z9V8F&#10;6xpP2YagVktbqJf9bKi7XAHqQAw4AyR0OQft678LSTJt2rI3A2q24cHOPbnqPr3r55/aq+BN2kcH&#10;jPwyn2S7hnWW3uM4VJlKlTluMEDBGMdSeTmnGzkZ1L6NdDy74gwwHUlhuIl8xY1VYyxViOMZ2nnr&#10;3Haovs9vpGizXLBQsbZVFh5bCnkfQe4/kTR/4SSLx5PHq8e5bq0mez1S13Em0ukXDK3HykqQQDgk&#10;EZHQmx8VdVs9P8LQ6J0lvJlhj7Y3Hk557Hv+oxXqUVHl5mcspc0mzyIaprHiHxjJNazyRNJcY8uF&#10;QuFzjsB/nivsX4I+G1hs7W0u4mMMcQAkWQgklfbrkeh9+MCvlH4ReEvEun/FddH8UaQ1vDY/vY5D&#10;ws5zg+nIB6HIxnnIBr608F+IpPDekM9pdmOQD9yk3O7vyF6EEfp+XHjmtom1COjZd+PPi+28L+H7&#10;pzcrNtj2RL5a/LhuVw2VxnOM44PGMGvl7T/FVw8Dak+lzLE0jPM0Y3DJ656levTtx2zXYftI/E6/&#10;8USzaP8AboS0Z+bMw3bgRlc9+n3ckgg89AOZ0e6Ww8JR3V1dK261/wCWgyBxyByfp15HUDmjDYeU&#10;aVya0ruxr6H4i028LPaXO8MvzKrbSP7vI5H1x7+x7/w1LYm3ury4vttvHC/mFXUswxnKk5wRz19R&#10;jNeC2OjNeXP9qW9sg3SF12MAR6kHGM4yOvau/wDhx4dvvFWst4FtdWW3mlsWmvHlumHlQIVBbgHC&#10;liF3Bcnc3oCN6mFjy81zE/ZX/gkx8EU8Bfs/L8UtXtZP7W8Wt5vmXMKrJHbodu3gcAuGPHBAQ89a&#10;+rK8W/4J/eLtJ8Sfsl+DV068jkjs9LW1Ty5AwCxkqqgjqAoAHc4r0D4z/FDSfg98NdU8faq4/wBD&#10;tz9lh2ljNMeETA5PPJxyFBPavbwEqccDBrtd+u7/ABPJrc3tnfufLH/BSn48l9Uj+FOiXX7nT0L3&#10;5jYfPO4wB/wFSR65c46V8DeKdRa7lbbPvxk7Vb72T0OMDPSut+LHxqg8eeI73U7zxA00t1M807M4&#10;GZC2ST16nJ/Hr2rz+a5jvFVDI25vuMOmOv09emeePevm8TWlWrOT7npYel7OKj95kzQzTsYpJef7&#10;zHr7VEunjiQq3zMPkHYt/wDXP+etbLacXA2k7WYkfKTz3Jxn19O9WodHdSU8lc43MCudo9Se2MZz&#10;7ema5+aK3PTjFR0Rx/inwhp+p6TOL7T/ADNkZcA5JHGMj9Pr054ry/8AZbVPGN7qxVlaHSbxbWOP&#10;a3L43M2CP90dT268V9ESaAk1rJJcQK37shVY+x5zjOa8j/Y/8PraaD4khjjYeX4mmVpYzkM20EEf&#10;meh/Q1lKp7rSIkrzR3L6PN8trGyf7yrjb7YA/wDr9PWpbbwnBIR5q5bG35kyqr0/x710a6QqDzZA&#10;rbUyMg7ceufU9T7k44xWhbaW89oVjjyW6tt/L68AVzGh5peeLh4Q1ubSNRghhheEtDN0ViMcEnoe&#10;fp9M1wXiSPWvjr4saeB1ttL0/aiKqktK3Qnjj+XPUnrXvfiLwNp+qfJrVhHcLlti7RkAgcewxjPP&#10;p17Z/hz4Y6HoDyQ6Lo/lx7VLsvzA8HjqcY9vf0xWyqQ5b9Sfe579Dz3w98ItJ0W2xFab27ySKM8Z&#10;57+v1xj2q1JoENvcMT8nljbuIBCjHr27H0x6dK9Wi8NyQJ+6TYhALNjt0FYPjzwvLNos0ljuEghL&#10;bjjKNxyB9ee3focVPtJ9yi14P8MwXdt/a0yq0K2wDMF/ixz+ftXyn8fPjp4i8VzXXw/htPsVpa3T&#10;D9zhd23KhCAxz39R3xwK+tPg3balc/CW3v8AXCA0ELPIquAGIYgZwBxgDrnGK+JvF+lTXXjPUb7y&#10;wyvqUxVnUqxO457fUfn64rWi73bMa1uWxzvhrxT4t8KpNa+H9dmhWfaZ4vvEsM7cbs4478cHHbnq&#10;vDfxw+K+n3q7p7e9jjXCpeQ7c/UgjHT0zz3zWcuhFEysRVlbDYByuQD+PGD24NXLDRkghM7D52AP&#10;QAqcev8An9K6Y1akPhdjlPb/AIVeNtf+IdrDnSo45pY9+1JsquBnPP8An+db+ua7YeFp93iOZLX5&#10;xGs8rAfN6Z7nj378evI/CTxLZ+CNKbV7q7QKtrjdkBQMdsnj7vr2PpXjfxf+IupfFXxZI0M8n9n2&#10;i4tVU/K46E4BIz+Azx+GkMROMrvUpxSimfUWl+PL6SXZpXiyRtjMuNwm2knIHzZGMdPx6Ct3UPil&#10;bakkcHiTwLp+oR/aAyz2ubd1YEHcVG5T0OMDg/U18baN/bejQxDT9TvLfOCFjYheCMcHt0r0LwB4&#10;4+Jmr6pZ6N/aEdxA7/vJJEB2qPQjH5npj3r0KebYiPuxl9+q/E5vq1N6s+uvCfx28P210sN089qp&#10;xt+0wnaFz6qCAOnPt0r1Hwn8XvB/iJM6ZqcEjN96OKdWK9xkAkg4PQ818yS+HPFVtov9sx3VvND0&#10;+Ziruv48E8/n6nBPDn4qeAJNVl0aXWrX+0rVxujkfayluhUg8DHIPcAV6WGzmpf30n+BlPBx6aH6&#10;BaRqtpeQ7kkjX5sbfu4Ppity0Ub4/K2noRz36/zr4b0L4peOtLXbonjG48sNuVZLjz8sMcEtnA4H&#10;Qg8++a7jw/8AtXfEbQ/+QtZLcR5J3W0u1l69QQR9Tnp3716H9q4eWstPxOd4epfQ+vrUt53bG2rc&#10;MRmfaD7186eGf23PDLjHiG0vLU8BmaHjk+qkjH1xkD6ger+D/jn4G8TWq3en61G25sfJIGC+gz71&#10;1xxFGW0l95nKnUi7NHbi3WRfM3KB3bd7VFfaVHMykpu5x93OKTStYsLxfMsrlWX+JkkzjirwKsoY&#10;E/rWpmYd/wCHoXQLMBt6/Mfy/HrXl/xR/Zp+GfxJsJbLxl4G0vUoSTuN5ZoXGflOHwCPl44PPoa9&#10;sdElXZIu4dcMtVLrT4/LZwf/AB3FctXlVTVAfC+tf8E8Ph14Pnvr74R6vq3g6S+bNxb6Tds0D5H8&#10;UUm4Hvgggjp3zXLal8FfG/w8+Ht54W8KHT9V1bVJvJuvEN1GkT20G7BMSsGG8J8wAyC5OQQxavuL&#10;xb4XW5VnB2ttLK3HB9a8l8beH3RS/lHa4y2Puqf/ANX4VjPA4StNT2fl/kXGpKOx83+IP2gf2iPg&#10;ZqFl4a+FvxM17QdL0ePzbvX7iAy+fnGY1ikVowg3MCdgORk8iuo0D/gql4t+KOtWvw7+KPwN8A/F&#10;LR5IWGoXOp6MsMsrZ+UGRQ0fUA48rgjtggdrqPh5ppN0cSyMygHfjB+uc+n6VlS/DHwveal9sn0S&#10;3S6kzvngjEb9ME5AGfTOT09q56mWz9pzQlp2NoYhx3GeFvhpb/GT4kWnhf4J/D3+zbu7gjtdJ0SO&#10;cTxabEpBMW47TsGSBjHACgAEV+rP7HH7Gng/9l3w82olIr3xPqVtHHqmp+WPlUc+VHnkDPJP8Rx2&#10;CgfIn/BIbw3o3gn9o/xBbancShrvQo10GO4mMm3GTIM/d3csAcA4bA4zX6O6trWj6Bp02r63qcNn&#10;awIWkuLiQIqD1JNTTjGMm5aNd/QVaWy7kl/f2Ol2cmoaldx28EMbPNNM4VUUDJJJ6ACvyr/4KY/t&#10;2ap+0b4rT4G/CiaQ+F7W82TNGpR9TmXo5yw/dhs4QjsGODwOu/4KLf8ABR628Wy3Xww8Jyalp/h2&#10;1mZLy4axkVr9l/iJA4jwMhT1B3HsB8x/AufwpqV7deM9M1GO+aMlVZXyVRhkH2zzkHnse9eDmWOq&#10;V5+zpr3U/vt38v8Ahzow1OMfee5D4c+BEB8KXkN3Hu1C+j/0dl/hYYwvJ6AqeT6/lxek6c7AqTtI&#10;HzJz8pz6dvx5r1Pxf8X4tB0eax0K5Vr+RGxeK3+rbgbAf72ePbNct4d8HX0Nsv2xN8zKPMDKdxbH&#10;Jzznnv8AyzXpZDUrz5ubo1+ROMilZ+pRsLGVIoxgfdzjHXI56/ga04NPyqlCyrtx82QM9+D+NacX&#10;hqfzeIzlieVYAgnPI565/nVyHQJoZGM0cm1SNuUO0H/J+vFfTb7Hm1FFx1M22S53xvE7Muc/MwYj&#10;g1o2q3yLtlmO7+F1Yk1bTSZpZVmJ3KqgAhsHgngj/PParkVhJnmJo8Ly23rXRT5rWZxmWpZkxt3B&#10;W3L82Tk59/61Y07WjpT3DJGsjtAUU/7Rxx7Vdk06M5DQlflz5jdeD6fSq0WjzS3EyJJtbyNyq3Of&#10;nHH+T26VNSUlIcVeSRNZK+qy73+bGfTj8eOnNdx4O8Lt57YCzM3y7mA3H8/T8fxqn4H8IHckCW+7&#10;93lpG43c5z+ePxr1bwro1tpMmxFy+3DMe3HT6VEYuUjrlONNWNXwh4Ph0tFluNruq/dI+7nn+dbl&#10;3aJ9uj+Ztojx06/5GafYGMsdy4/ve9SXo8s7ifmVR26DNdJxnOt498Lw/ETT/DsmrQrJqmlltL3S&#10;AfaPKkO8p/eHzD+ldJHqBg1SNT8x3HaR2Fee+JPB/wAPvGPxI0qw1jRoprjQtPafTZApD2rGRlLK&#10;R6iRvlJ684yARmeONe1H4Q+Eh4u8Wa5FaRyzLHptrJdbXvPQrnJVe2SPoK6fbRpxcptWX5W/zMfZ&#10;ylaKW57Lf65ZaZpV34i1S7jhtrGHzbqeZwqoMcZPueg6mvlv9oH9qfWPiLeXHhP4dSXVjoDN5c11&#10;Gpjur4Y+YSHJ2Ju5CLgnAyT0rl/jD4k+I/xbuvtY8S3Gnp5m630y14t145ypzvb/AGzk4AHQnPEX&#10;VhrlgmLj58cSyRoMMfXjHb6frXyuYZ1WxD9nRTjHq+r+7ZHuYLL4U/fnq+3RBZ+F7CydkkuI0jZv&#10;lVV5z6k4/Wlu5NFsT5TamrY6enHUZ9f6Vi32uWckTQ219Mk0bfNHcIVXdjIPXkdCOoxzXmXxF8aX&#10;8OoTaPbz/v0lKzSL/C390ehz19PxryqcJVJcsUd9XlhHVnRfFn9oTw14DspYbW7a5uFbbDHbqr7j&#10;joeflH1A69+h+XPFHjrxn8brqbUfFV8zR2szfY7ONSscKEZxjIz14Jycdz1rrNd8NrrEklxdLI0j&#10;/OzsMlhnr+n6Vg6FHa+CbTVJNZnVI96mFVYs5JX7qqOvT9fxr0I4WEVe5yqtFnOeGNCjtZGlY7WH&#10;3i3UHof0/CvRtS8bWfxE8Q+Dvg14GvvM1CTSjHdzLcM0Vuiq3ABAUnapxtOOM+1dV8Ev2VNU+IM9&#10;l4g+J8s1rpt4onXTI3w7pnoxHKnI+YA54I9qZ+2R8ENR8BeMNC+MfwPmttNk0dooVtxEuFVXO1wv&#10;RgA7BgzDcpxnmvZw1F06b5tEzkvGpKzZ7p8Mvg/8K/gbZf2pZWccmtXCJJcatfNmSbn7uSTgA87R&#10;x83Gc1wf7Q/7T9lCzeH/AA87Nduv72OGYMI2BGNzj7vRgQp3dQcZFeR658bviZ8Q9AzdXEdvu5dL&#10;bLGLbnG08EHGcN1HrXJ6JY+TcLJdK0kzSZjjGXdufT+uf60qmK5o8kEZqlyyu3dnWw3F14otrf8A&#10;4Sa2troBnkkjubZSvQ8kYABHXIHX8a3PD3w01bV7G61Pw5fSabZxzMI5pnxbgk8gLIGLbcDG0jPT&#10;r0u6LoWk+E411Tx7pDM0K+ZDZxSf6yQbSqP047nPp3qx498Uar4phhMu9bd5UEFvaxtgsT8qJGo5&#10;PXk5JxxgZoo04xaLlLlVyx4e8QeINC0uPRvDWiWt1IwYXWo2lwY7mTHfa5OOM5wxOeOOBU3hm38Q&#10;eM1/4p7SppFi4uryZRFDZkMACQ332zn7ufcjNaHhP4RzW2lf8JF8R9RTRdNX5vsUsvlzSDKgGZ8g&#10;IDwNi5z3btXfeHNH13xSjWwhbw34Phs8SzKpjubhWDYWJf8AlmP3Y+ZhuwcqAeR6tHDylZM4atSP&#10;Ncy/D7al4f1N/Cvw9updf1663CeSS6dYrfaMbi4BWJBlfl25O4YHeus0nxr480xl8O6gf7e1C2m2&#10;alJZ6Y6w2qszbWdsucEeWFxkuc4r2H9n39kHx/8AtBXln4U8MeGm0XRbdzJHJD8s0obcrPO5z5aO&#10;C2S+WfsN3Ffof+zh+wN8HPgbodnDf+H7TU9St5I5o5JYy0NtMjK6tGGJLOrKpErfPlQRsyRWWKp4&#10;XDr947vt/WxFKpUqS/dr59D8t9d1bQtE1OPQ9f2wtLtC3C27LDvYZCZIA3HsPY9KtT6HFBcMLSaS&#10;3kj43RMY3Xvzt5Hav18+K3hT4O6N4T13xl8S9N0hdP8AL+16leatFH5cKrGkeSzdBhB36+9fjl45&#10;15b+8uPEx1pGkvNQllWSzyWlZiSzZDHIG3GMfLzk8Vz0MHTxFN1KTcWrb9/Jpm3t6kKnJOz9Oxau&#10;4dQLQm9tbe7aElomnj3SKfUPgFTjI7j685t6T4gewk23NowQMDkZYL69Bn9K898XfG218C2X9pav&#10;deYsiE2umLiS5k47KCOTgj723HO7sNLwB8X9O8daTHqN94XvtJmmjA+z3O1io6dUJ4784649BXRR&#10;xWaYep7r5rb31/4I3Sw9TyPfvAnxB0bUl8sMokVcNHkFjntxz+eDXo+la3azbXV1k3MDuHOOOT+l&#10;fL0drYXjreWd1uZc/NHncvA9OR9exrc0bxd450IK9rrkk0a/wXHzNj1D/ez9SR7Gvbo8SU4vkxMG&#10;vNar7t/zOKplr3py+/8AzPpSWezl/eK3zccetVbvaRuPHoK8d0n4/wCo6fGqa1pUmN2PMU7xjP3j&#10;0OfwNdNo3xm8K60yxnUUiuCgZlLD5u3fnAyOoHWvZw2OwGIf7qqm+2z+5nDPD4in8UWdVcFVZtgH&#10;HfNZd4yFD+6H3uKb/b0F4ols5kkWRT91s1A9yJEGT6muiUepiQXRJ79+3aqM1uuOG+6uduauXYw2&#10;R/F1qnNKEdvXGMGpAWxRjMqurenT3zXU6CmzTlRW/wCWx59OB/jXK20wEysXb5mA25PHvXUaLIr6&#10;aWjP/LY/yFABr08VjZXVy3At7OaYHbnayxnYf++iPyr538Qaf9s8UyPgMsMKLtP0Jz0PHJr3Lx9e&#10;umhXkDpu+0+XAOnGW3H9FNeP6VYPqF9NqEob5pD8zdQufl/HH5V4eeVfhgu39foehg4+62Z81i8S&#10;M6N91vu+neqM+nEkoyL/ALrc/wA66y40dZV8tV2/7QxzVK/0uB/uttPX5V6DNeJGq4xsdhx13pLM&#10;VIfkrmsHXvJ063ead44415kbspHUn9a7y+00SXCgq3KsMqvX8u9ebfHTwv4o8S6Enh/wzb72vZfL&#10;m3McLH1yTnheME8nB4B5xr7SUqbcVqNas5SH4neFdcma207WIS6ttXr83GeOOa0LfULec7kmUqWw&#10;wDZ5x6nrUfh34J+A/h9Yx6r451VLu6kmG23KkpuHIVU+9Ke/Tt09cL4meMPA+nxw65Lt0KNZGWJY&#10;1xc3TAYACK7JjHHQ8kA7eTWftKlGnzVmk+3kVy80rRubd2sUQYGP92qt83PC4xjPcUkU0ccxDBTu&#10;b5SO/vzzXmPhv45PqF5LBfWd0tqrgw3MoUNsIHLgE4OT0B9K6q28WaZchWSUeXuKxs3GD149T7Z4&#10;rnjXp4j3osc6cqe51N0TJEwVgu4DBrDfw3BPc+Y1srFGykwHzL24PUVqaXdW90/l4ba7c7u3bt/j&#10;2qwkSRvyrL2P6/1/TH0qiYylHYybnRI44V+RMlsMduSw9+/865DxpNq/h63mtLSK5ks7yYeda2ql&#10;VfleXK4bAwOOnsc16b/wjviLVfl0nQ7qaPymla6VdsSIBncZG+Xp2G5vRW6UL8MrPR0utb8ZX91r&#10;i7oJf7E0vT5GhghKFm3hNkzH+8ZdijdzEdvJJSto7GyqXitLs8tsPhr8RvHdtDpXheCBoJn8qPap&#10;igB2k7d5HTCklRk8cjjI3dN/Zg+HvwsmXXPiZdyeIJGs/Mi+ywyGytpg+CkqbB5nygHdI6Lk48l8&#10;Hb6R8YfH+h+AvBGk3VtqUXh3StV09rkafDIItzq3+qjUANtXjCADA5I64+cG+PPxP8Y+IbHRv2eN&#10;P1SGaZ3EVwqs/mqQoA+zqCrgkdGB6Z44rCt9XpVLtc0vPW3yKTrVI8y0N6x/bF/4TDwpNrskEegx&#10;w3bWd1o9vqMjRWjQkqELlVMgKncBEir+8JKZbJ5SD9oX4veKtYaD4QrcSNII1WbySiYLf88t3zno&#10;TvJBxwFPFb/wv/ZusPG/xw8deDPjnpOm6XeTNaata3UEyWh3yh4pGRcOHV3VegYKxOQcEV7ZY+Ff&#10;A/7OFjHo3hTwhNq11cxy/ZZpmhFxLJAhOAVw7l5GiQBV2nK/ux82ZqYitW+J2X4jhTUdXuZvw18K&#10;TXev6L8Wfij8ONNg1bS9SdpLvQYwtxORHkhrdM5Y7ggRMOxYgKSeO28FfCfw94M0u48feNbO08Fj&#10;VL68luLrV4YjfXizSyFFWEFmUlSMLuVgchos9NL4d/Erxh441T/hGPCPgy38K3VtpsM2sa1rSJPe&#10;RCQbikayBTGpJJG8Anr5YIxXc+FPhVoVpdt4humk1zV5tzz+INdkJPb7oJ4XjgIqr7ZyTNTMsJh4&#10;pQ9+W9lt95LwlarrL3Tz/wATeEr/AOIugWug/A3w5PoFvb6hbyyeNNZkMVzLDC24LHAu0xxnIyP3&#10;BOwjaAd1d/4d+GVne3kev+KNSufFOpwnEN/qxHkwMVGfKwAqcDkRKNxHJNdlZaGZttwbr7TOysN0&#10;0YEK8nhYxx26nnp0Irbs9HRFWabbNMvOWTGO3A6ew/nXBOnmmZyXM+WP4fgbxeFwui1aM7TvDVuu&#10;w3L+cqAbYRH5cIx04HLH6nkdq1p9NkMSwNJ+7jHyxqoVV7YAAH68+9XrXT1CMwXPzHap9KLqS3to&#10;mmmlXy0Us7MOAB1NephcqwuEWtn6mNTEVKktDzP476RFdfD+5tLrU5tPt5J4UuL23h3vChlXc6jB&#10;y2M4yMZr5/0a58GeArozfD3QpryfftbXNcjEk8mDt3Kr58sMACR78qMAD6A+IHjnRvFWl3nhHRNN&#10;k1LzhJbXEm144FBUqx8zvjOQUz2I9+d+Hv7L17eKt3qMG+PC/vrn5U+oAGSSefw/PxM2hCtjFKnr&#10;ZdPVndhfaKn7x5JPH4l8U3H9o3hutQuGUjdIwA4OAMkgAV2vg/4C+JtejW6uYpI14aRhJthQg92I&#10;+YDjIx7Yxkn22x+H/gjwn+9jRr+4XI+ZQI04I+70J69c9ar6zrF5dI0IO1ekUK4AUf3eOBXNTwvW&#10;RtKfLsczo3wy8C+DrVYb23jv5EB/d7NsPTuMAt/9bkU7Wdeupl8mzRYYVb5VhUKo4x24q5c2t3cz&#10;MkETSMFPGMjA9fT079asw+BZCpk1KUxr1Eca9R9a9CnRlLSCOWpPltdnF3UV3dyjYm9mk/u8nn6f&#10;lT7bwRfXUQmvXWL7xwfvHnqecD/PFd6dDsbUZs7RUPcetV5bX5toT13CuyngafMpT1Zz1MXKWiOf&#10;0/w3pOmESQWm5yu0zSDk1Pc2cU6hJE3bVIVm5PTrn8ua0ZI/4HXp2rN1HV9MsM75S0gXmNOTgHmu&#10;xRhCNlZHL705XJINb1vSFjSORbqJVx5dw/znJ/v4/mO1aeneLvD+q3C2l3/os5XKxT/LvPoG/i6f&#10;hXE6t4jvLos9qnlR9F6Z649+5rnL+Rkb7RMW8xW/Ed/0Pb69O/n4h0vsnZHm5fePZr3wzBqkHk3N&#10;rHMuOVZQ4PbOOeeaow+FfEGgXC3HhHxDLAsfLWc5LwvxzjOSCRx3A7YHFeb+HPjN4r8O3S2dkzam&#10;n8VsQXK/8C6jPucda9SsvHX9r6dbzr4cms5JlywuJFCq2eBuBOfpx+tcU6UZ7o0jJxd0aGk+PtUS&#10;5jsfEmifZ5GlWOGe3YsjknA4+8uT06n6V2z/ABa0/QbeLTrqEwzQ24jmZwWxIF+ZFTlmIPcgZ/Ou&#10;JsrGWS4+3Xmq88Dy4oduMHPB5IOcHIOQeh7VaSwsRI0qjzJpJNzyNktIevLNkk5z1NcrwnvaPQ29&#10;v7uxY1X4h+LPEEzSRWbLH0ja8b5cdDiJDycZI3E9eQOQcj+yryebz9RvZLja+6MSTEqjHrtXIVc+&#10;yj6nJzdvZrXT8q52quNuFLEk9APUk9uteO/FT9sbwt4B8QyeE7Dwxqk2qQsw8nULQ2kbYHX5xvYc&#10;jOAOo+YV0wpU6eyMpTlI9cmEdp88ssaw4yRtC854PauL+IX7QHw4+HRa21DXvtd5HlfsNiPNZWyB&#10;hsHCkZ6EgjB78H5r8aftDfE/x68kF94la3tXbK2NhH5KfRj95hkZwxI9jxXIuHm3ea+G2/Kd3qMZ&#10;6+1OpLljdDpw52elfEX9rj4ieJ53tvB3l6LblWVWigEk0nIwW3ZUHr0x15J7eX3+savrt1Jqmrap&#10;Ncz5+eS4mMj/AJknj/PqKdLaMZWEQYbjkMO39O1VZIniGQqhmGWXccde545/xrklKUtzqjGMdjjP&#10;Hl1Z+JLnw58PL1Lrbfa4rXGI8RyQwK05Rj3UlRlec4OeK63xfaTva4hudm3AVW+YL6D8j09DXMa8&#10;lw3j3wIIEQj/AISK5LMw/wCnKcYJx0wpJ5Hb6juPFVsG0+UzFVjMbHd1wvsPT/P0cvgQR+JnOeEv&#10;FmjeHLZf7O8IWpulm+e6uZWaN84P3AM5wCOGHA9qptJNq19cahdyL5ksxaZo1GM47ADGPpTYYGEz&#10;fOyybjtxknOOo9+a5/X/AIxeENPvZNP0i7m1rUoWMbabpKNK6yHICO33UO44O4jGO/NTZlHoXw00&#10;63vPE0IlPyK/7116qB1Gc8dPX+lR+K/GWjWc11r2pajDb23mMxkuJVUY3YAyTjP9a8zt/iR8WbPV&#10;5IkntvCNtJG0i3U0KXN4yngKA2YoycnBxJkLnjNWNE+EnjfxR4uXxbH4dkuRcR7odb8UM4YSbiGk&#10;jj2lguDzsRVG0HgchxV73C47U/i/d+J9Rl0T4aeBrrVmWXY2pXh+z2cbYOdzOu8kZBG1SCCOfSjq&#10;dlqer68NP8f+L57y1W1eWax8PQtbxCRXXEbOpLk4PJJVSAeACRWt4Q8L6LrM15cS+PP7SY30lnDp&#10;WnxSyNcSxcYiij25JG3OS/U/KMg16z4B+DXji7MQs/Buk6RGzNun1pfOnXHGVt1BVWB5BO0575Br&#10;OpUp09ZOy8yoxlJ2SPFPC+jW3hLw02h+FtBsNG0+9vDbQX8wXfNI7D5lJ+/jJwVDEbTnOK6zwh8L&#10;fFPxY8Y3fh8ajdaleabHGttcabJgS71IP73C7MdCuVGNuBjIr2m5/ZH1/wAVvHda1pWq+Mb1pFWw&#10;kvt0NvbMAMhYxgFSR90tyMjtmua/aQ1N/BUlr4U0uTSNP1O1tUgkOixqrxQryDvQ/uzkkHgEgcdz&#10;XPHF0qkrR1KlTlHc+bfjd+y9J8P/ABja2/i1me8Fvujj3DcilzzujKkfdxjo2AenXpvgp8TfHfwI&#10;Zo/Adta/Z5fmkhvLdJQc853MCcg546etQ6qt3fahLeahePLNN800szFnZiedxPOck59z6kUyGwe3&#10;uPIdWUdG3d847Hp+HWm6kpWuy401bU9l+Gf7SXh/TIr7xL8Q/h9HrmrSR4t7ya4WNHIbO14wuB2+&#10;YBuABgc7qHxI/bI+Mvi3SV0XQ76Hw9pqrsjstBjMR2jZx5hO4FSBgqEBDHjoB53BpVyfuxpHyobb&#10;jPfGD1P06Z+tX20QIYovJBkXPfHJ+nsBWLpwlq0arTRGTbRy6nqUlxe3ctxPMxaaS4kMjPJ3LE8k&#10;kkn6n8a3bKwtGtWX7I0jrtMM0/zFWwQCBn+efwPWxb6YBHJcpu9D2HTkn1rRj0+KIK+4o2Rtj2+2&#10;RxVgZR0omaKEHcxYHcRnLZ9Cf58c81p2ekEL/rN2zjco6+3+fQ1cs7QmUk7toJ3dsHtx/npWjY2j&#10;ONwG7bwV9uce3T6UAZy2EuA6RHAXdu3YGD36/wD6qmOnSO+/Zjbwvlt379TxWpFpSscQLg9TjdtD&#10;fh/PBqxb6cN6ljtVt3CpgDHp0/l/9cFJ8quZkGmtGMgk7l3beORxzz2H9e9PSy3z7SWj7EMu4OMD&#10;nGeffkZ9q1otPYHy2hUtkllU/TnPrz2q1Fp6FPN3Lt3fdx15wP5/rWns5GPtNTJtdPJISNADnDMv&#10;U4HTtn8vwHWrUWnYVnkTkN8o2gsOOvtyK1FsPm+7G3y4CsOnv+vr7e1TLpjAeUQyqpxhm5X14xx7&#10;D+nNHs5XsTKcpGdb2Edu5Ky7n3ZLdk9+v4496nS3ijRcOfRVRvvnnn/PatCOwCS7Qqqx5jbafmP/&#10;AOqpIrKOSMmWRmUJnODxgda6ForEGX9jjyS4bLqfMX2+n0/E4pdkm7+6o53OCM+n6/jx9K1zYoTs&#10;Utu3Haqqep/z+OPai2sQW4dtvRm3fxAjjjp26+o4oAyZbEPGqbdy7gcFeOn1+nt9aYtlOw8ySP0b&#10;dswGOSTgD6nHvjrznbbTi4Z1G1dvCnj5sfn68/TjrUb6cUIaaYKirhV25IzwD+fagDHS2RMOhVt2&#10;QN2TnpwRjgZz+dOWCOV+B8yryGbIPJ5I9ePfPNbMmnraQ5Z+GbAPTPP6cn8Tx1pJdOcyYLrJIPmL&#10;fjnk8YycfU+9AGC1gvmHZu+6o2nnGOB/PPHp7Crmh3mo+FtQg1XSdSkjmhYmPy/y+mM5zk+3tV2f&#10;Ssfvom43ZX5gSeB3x7f/AFwahns44pWDQMFIAHBXpn9Tnn36YoA9h+G/7R1jfQw6T4xi8m56G6LZ&#10;WQ5/Q8+vevS4tYF9CTp7L82Mt94DjPbjv+Rr5UubeZJd5kBxwsmckZ5/LHH4V1nwt+L2teELhtJv&#10;w9xp5bMYdTuiz1APvgYHcj2rohW6MmXNbQ+hbZLe3lWeCVlbcdjcdvr74+nepV2iHMvPILD1/WuS&#10;0b4j6JrkkRsPMdXT5SqgZ56Hnrz2q1feLbawOWnVFKsQsjhcgDtz9O2ev1rbnj3CPNbUj8feAtF8&#10;Xae2nXgVfM+ZW4JXnqPf9Oe9eBeNPh5qvgbV5oIZZLi0ZjKrbQWRR6+gGf68c49mn8V6nenydKtZ&#10;JnZt37vJA6Afn/jyKjn8FeI/EunSW2rrDBHMu1+m7AJ+v+fWuWUeaV4oo8l8N2B1FY/syIwYgkoC&#10;cD1z/wDXxn869Lt/DEtnb2do6rtjtw0qSfMCxO48Hj09+PYVr+G/BukacsOm21p5nl4EiiFhj5R6&#10;cA5x+J74rootIvNUuPPtrWRQzZYspA+vP+HBFdFOHLHUG0tzm4PD8qwyK428AruX5hgY6duvvnNX&#10;Y9NSJvLMi7VY7cZ/yf5/yHR2fg+VH3zzLyTkL6cf4Vej8N2ET4dTIG4ZW78HjFbRhKWxjOqo7HKi&#10;2DqBDBub+I5H8/8A656+xrQsfC99NtWNDGxb95uH3WxjH+eOK6mPSY0XEcAVcc/MQa0rPT2aJIyM&#10;YxtGM1p7GRVOXNFXOc0/wmhO+eTbuGWj25x3xz7fjWxY+HbNRG8abt3K7zuwM9P5flWtb6SC2WUZ&#10;BOc9eM9v8/zrWs9NWRVYnd03Z+h5o9jM0M/TdIMZ2+TtG3AyOvNdJouks775FAZh8xI/Lp/nipLD&#10;Sg0qjy/QDOK6TSdH3OpW3wW/2eOvah0ZKNwLGg6L5QO0cMem0f4fyrsNG01BIGKj73qeOlUdH0sq&#10;21m4xldoz3rqtIsFWTeg79hjHTmsQNLRLXAzt+bPbvXXaXDlt23Ldqx9LtY41EjJ0P3RW/ZgIm5B&#10;jntQBs2EYiTbkcfnWtbOYnV5OcdcVj2txGTuB+XpnFXIrlvvbty0AbIYMMowNSrcuFC7RWUl6sZ+&#10;SX+dPF/KTgP6j7tBhVjeSuaQunHUUVm/2k3/AD2/8dooIVOm1e5+fsFsZn3IVG1eF9vWtSO0GflV&#10;SPRWx/SsHR/EenXUnkrd7tzdiOuB+Oeh61t2mrWs8Qk88fN6+lfDH0cpSt7pah0wNL8kTfdwob/D&#10;/P8AOnnS/OTylHOcZVTn/H9atWJhlVQsok3ZKr6j61pQLuPIDe3rTV2Ye1qGFLpIaTasHDcjC9fr&#10;x61l6r4QstSsZLWa1WRWHzecg/r/ADru1so3A2R55688e1JNojyr88fyEc/L/iKHGUdzSNaL3Pjr&#10;4tfsz2/hHWbrx54W8JR3S3UYXWLezhXdcqrcSFeNzqOM8/LwMkgV8sftC6feXes2cmj6l9ssYflY&#10;bQjLIGIKOh5Rs9QQR1OSDX6u3/hhZVYRrnAw3yg7T6e1eX/Fj9lD4afFOdbjxN4fje7RPLjuI5Gj&#10;mChidoZMHGTk+pHPQVpGtKMbMmdFS2Z8T/AO2s9T8Nx3/ix2kaZS8d8W5gO0gE4GOmck8Dr7nY8Z&#10;WHju1jj/ALI0+Wez+/DewR7Fxt+UEKeCQc/iMe/afFj9i3RvhP4Mlj+GWtalp0dojfYY4b0/KC3C&#10;uZA5YjA6bckZPHFYuoeHfFmnfs0299PPNNeQxqXluFX5/wB5jcQOO/GB6YolKMrWCmpRumfP/wAT&#10;fhvrOp+IYfEusTsstnI4k2SbdikHPGf73Hr9R1m8oSW9tp1lduysmcSdQASRn2/zzTo/FHxFu/Dz&#10;Jqnw/lWRWO57K6DEdcNsOJMEdsDj0qv4G1PT9VvzbRPNDJHJt8m5Qhxn2IGDg5Pryfp306sYwOfc&#10;7Twt4YkljUMuY42A/eNnHQ9D1PP/ANfrX1H+xR+xB8QfjBoFx8abDwpJJo95qkOnpfSK6vLCzpGz&#10;ImPnVWzuOcrg8civOf2ePhbrPxd8b6R8MPDtoG1DXr6K3jdYS6xROcPKwGfkUfeI/lnH7o/D/wAD&#10;+Hvht4H0n4f+FbIW+m6PYRWtpFtAO1FA3HHBYkbie5JPetaVOWObgnZLd/kv19PUxrVpYezS3Pz1&#10;+Kv7Onxq/YP8D+INd+EfxH1TT9Dt8XkWmiKOS1LMdrBd6MIgM5KoVDHGRnk/Kfxt/bj+PPxa8Owa&#10;P468aXF5HDn7LbsxWOL5SC/JJzgYzuJGeD6/r1+2z4h0Pwx+y14z1PxBZLcQto7wxwt91pZCEjzy&#10;MDey5I5A6V+COulJ9VuJzEscayfuWVukeSoX8u/t+WKwNPD4iUb32a8r3uv67kwqfWFzSWxNd3t7&#10;czPP9p2ptUzZbA4BCg9emSevHTjrUFpqesW10qwSSCOE/wADfTHc98YGO/WmRRzyQ+b54XzlYeWp&#10;3enTHU/h/wDXyfGWs3+n+XaJEQ15a7vMMmJF+8Aee3fiumytYlOVz1D4S/Fa28Q37eH9WgZZvOPk&#10;SN/y0Geh49R0x9CcGvatH00XKM6p8vl+vGM5/wAPzr4/+H+iT+F4Ujk1NmMaqfPmH7xR1JPOM5/G&#10;vsj4F3Y8a+BrbWkXfu3DcqEbiGIJ9jkfn714mYU+SSaPQw9SUrxkOk8PuIGyFVSpO5ugGO/SvL/2&#10;XvDpsj4tgREZY/FFxt2x/dGAeTj1LHqTjr2z9EQeG1bdNHAvcMrMM/qPXFeV/sseHZbS88aRElt3&#10;jC4ZWI4KlFIyMe/4e/JPBc3l8a+Z0EelRRthQu5vmCFhjGevPvmpLPREEOxvM5A5LkZH+T1rqJtG&#10;CuRPGw+b7yn8cj3/AJVCmkNzKysV/h9vr/kUizm7rSmlUs42bmyNo5P6HH59h9KLXTDGCOQz8N14&#10;O36dP8a6qTRtqY2D5WOfmP51CNHbOUt9qg/d24z/AJ5/zzQBi2+nEuQU3fLj5l6n1qPVdEjktGE/&#10;XIwVQcDHp3xkflXVW1gsW1IUIwCdwJ7k8+3+eaj1DTpGiZFg4IOTnj/OaAOT8R2MeleBL1Uso7eN&#10;LJt0XA25XBOeh65znnHWviXU9Ciu72aN4huaYl/MyeSSCCOOOe9fdHxajax8K3qtHjba527uvyf1&#10;r41Onvcv5xjVt0m5flznOf1wT+ddFHZhZGDb+G/tEqrhlPUgfMenT3/X8KunwU+oKXM0trtBZvLh&#10;yTwNvGemc5x6dK6HTtOe5lWG4B+XhmcfXnnvXWaR4cNsFja05X7zOvqe/pwP899zCpSjy3R45feG&#10;/GXjKWHwhF5lpDbuBI33t2M8Z/IdTn2GSOk0f9nnSbC323TySHcxdUbCjkcdc+3rwK9ftfDyxILm&#10;JFWQpj5e4JH59voKtf2YpVwseAvChVIz79f84zQcx5fb/DnStIj3R6TyvV9pbv1xyMD6V1HhDRtO&#10;gvI3+zLHFC+dyqFGMAY7D/CusfRLd4mwiksD8u0cfXjrXnfj/wANeMNOSaXwnYyTM6l3UMCw4PGM&#10;jAHbmnHVle72If2h/jqdG0h/CvhmRjdyQ7IxH/yzHHzdD26V80jRdRvb5r64VhNIxZ3lHfPXqe/p&#10;69PT3/wl8CBqVu2teLRcfbLmRnmSYrlDkfLxkYBB6VuN8HNCSIBbBW4AVpBnk85xg8YwevPHHetI&#10;z5NBN8zueAaHD4p0iUf2PrN780mdiXDYx1zgHGRnpjHbpX0V8DfAnjnU/D8N94i8TTLI3O14921A&#10;Mjd/9c//AF4/D/gvRtA1u0SfT7eItMI45Jo1KAnIxyOOCce3TtW58Vfihpnw58LPoljdMtwwxL5b&#10;DcSQOFH+cDt6X7aUo8qQjP1HVG0DWJtNnvrO9+zqW3RnDMByR8wA6Ajrye/UVi+F/j58HfEMoez8&#10;WwWd1CzKPtG6CTt/EQMjgDOcDvwM15v8K59b8YfEDVPEGuS/NPp7JDAzZwnXYvvx0/wrR+FHwL+G&#10;nwu8JT/tT/tLiOLw1pkjSaTpU8f7zVLguojO3I3pu42cb8ZPyj5umFd7ImUVJan0X4f+J/jvRo1t&#10;tK8Xz+W21ts6/fVskNv+9gg5yDhs55PNekeEf2vvHmjJHa69ocd5CoYSTW9x5b4z12uDnp/eFfB/&#10;xR1++/au+K//AAn3wd/a+tdL1WW08nS/DWsabLZLbKHBCJs++20HLNnIAJ5Jr1LwBpvxX+FXwvku&#10;fjFruralr1rptzJNHaWMdzaeaE3IkbxAHYCrY3AcMNxzg11LGVKcbRbRywjGUnpp36H3F4X/AGzP&#10;h3rdsv8Aa1/Jpsm0bo723K7evVk3KDwON2eRXfaJ8UvCXiiza+0nVbaaNvuyW8iuPzBr86/ht8dZ&#10;PHOseFvBcvhpbjX/ABNpq3bafp83mfYI97KRKzhNrKFyVAJHA5JGe8HiTQNG8SXlra+Io4bjRrjy&#10;bieG6BijYgHKSr8n4jn73rz1U8wlNczFLDx+JH27cana3UeY5lcY+8e1cf4pszeLIkpjbcpACqQa&#10;8K8L/Ff4h2MMJ0TxWt9bsPlW9K3KyoCy/eB38Yx94dD9K6nTvjRq03k2/iTwgikrma80+4K4PPSO&#10;TOcnH8Qx+p6qeMpy1ehjLDyUbo0dS0kQX0n7vLbT/wAs+B37Co7TQ45QvlxL8v3guc/TpxVS6+JP&#10;h9wtwNQkgbaW8u6tyrD8VyPxyP6VLoPjnSbllDT7ljbcrgb8DpnI+v616FPFUZbyX3mTp1Er2Ljy&#10;6h4T869sLl4+zbWJ3Ln3HrWprPxa+J/iDSIPD+u+MdQu7O2XEFvLcFo1XsMDg455PPvjFVdcnt9R&#10;sZFtriN5GK/LkY+nqPrk1FDf28BEboR83Azxn606tGjL32k2TzTjpdmFrFkdUhZLiNW3Lg+ZHn8v&#10;8964vWfgT4T1t5bgaSLO5ePZJdafI9tNt4P34iCeg4JxXriNp84UGMA9WPv/AI1INM06bb5j7VH3&#10;f4cmsK1DD1VyzjcIylF3R474N+BeleD42gtp766XeWjbULx5iuT0G7OP/rnoK7Sx8PRoCixdAByM&#10;n+Vdg1haIWCXO7oVGfu89O3amxwW8i4CdcHr+ldGHo0aMLU1YJTlPc5+PR3MhMkeNq/d/wAirS6V&#10;IE25Vl/vFa1x9nKMAi9fmZe3tSBY5j5Z+8TnbnHNdlN+8YVvgMmLS/MAJhG1m5VlzUyaTAsTOFG0&#10;8Y2jj3FabrHwQ2eeOKlhtlf5ycr6Y610HIYzaFEwbBZcrjhc4z3+tT6H4KW81NlFyy5jwCw64/p0&#10;rWFoiyEsOP7vPFbHhayzeP8ALyYXYD3x1oA0NB0mOwVUgToP6fzrotPkie62uG+X0rMtygTn5QDg&#10;mpRqsVq3zzDd/D0o2DVnTW97HAglmdQrKd31zx+lU77VjNdrsKrFt+bnn/P51zWs+MrTQ9MuNc1+&#10;4ZILaNpJtuTtjXknHPQf/WHavJfG/wAQfFXjbWbbUfBfjG60/TVjyn2RPluA3y5y38O3cM4zycEd&#10;+bEYqnh43er7G1OjUqbEfif9o7xv4R/a9vvBeiJoOr2tjoP7mxldvOsWLQNI8qsoDqRLFgKSCwYM&#10;wK7Ki8VeINd8XaxJqfizUJr6e6w0jSyBgqgcDH8AA4AAAHQCiPS7cSi6e1X7Qke3ziNzNnkjPXrz&#10;9ap6khflJDt25bOOfpXz2MxFatu/d7HqUaMaS03Eku7O1RluIDt24UqM54rC8SX+haRbyarfXara&#10;xndJu5HTn69RwMnNc98Wvip4a+F+mLea5rT/AGjIks9Pi+ZpT9Byq/7R44OMnivnzxR8Zde8YuL/&#10;AFZbz7Nj93bhSVTr2GfxOO3J6Vy04e0lZnRz+zV0dX8UvinceIbqTSNFxFawMFEwwDJgnuB0z7n8&#10;uvn0kglmkDsWZ2zJnJ3HOf5802DxBZTN5kNzyq5keRQrY9efbP04qx4X8KeLPibqEg8AeXZ6eqqb&#10;jXLhTuC87ViQjL5x9/GBnpyM+/h6MI0eWKPPqVHJ80jPmaa/1BdJ0XTmvL6Rl/cx5ATLBcu3RBz3&#10;r1L4ZfA3RfBt4PG3juWHULhY8xxtAPLtYyoGV5OTjqepGeeTVzw3ofw8+FfhuPR0ZZLpkLi8uGUS&#10;zuRjBJ6tke+fwJrlfEPjTxB4kOwX80dnNHjyljKl84J3jJ5B4688cDArpfsqPvNamfxI7D4i/GHT&#10;pYG0Hwy/mNDsEN9bqrW80ZwTjPTCjsBk8ZIyK8x8UXGseMpGk1zUJJNw+6uVQY/2elXrLTMx7YFD&#10;4XcNuD9D34961LLSInfY0TLg52gjGfw71zyqVK8rdAjFR0R534e8F6+9jN4f0TQ5rhlkd57uMfu4&#10;I2GQ7HnjGcZxnbXZeC/COi+FbDzfDfmXV7MzGTUJrdgcjHCA84BJxkALxgAkk9J/aD+FNOlWbxA1&#10;na3EgMsJb5ZXGAMDBLHHYc8ccmq66RNPpU2teLb1dC8P2cjGXzpglzcqM7md+BGCPQliOpX7tXTp&#10;crKM+58Ka741sm0jQntb26W6YTyTTBkhYA7t2OcjgbeucV0Hhnwra+GNUstB8N2MnijxdINskMfz&#10;LbAjht3K28eFHJGTyQGxVXwDpfjDxf4iuNM0/Ro/CPhKyj+zalqlncHewkVmDxfKP4AqliCcyZxx&#10;x9Pfs7/s1eOvGiwfDr9nz4fXS2NxNuuNWm/11zHI5JubiViWAAJzI5O4phMkhK9nD4WPLzt2t1Z5&#10;tbEanm3hj4X6lqs1t/aszeIPFy3SXEdvGA1ppnlyEspTAX/ZLt83Axj7o+0f2Vv+CYfijxfqFr8S&#10;/jJPJYLJfecsJDJIsSMSEhiYYjDMB+8Ybtq/KNrAn6P/AGXf2D/hl8ArGDWda0611bxBiOSW4lhD&#10;xQTKAdybgC7A9JHGRtBUJlgfd57q2tYmubudI441y7yMFVR7nsKxxObcl6eH/wDAv8v8yo4X2ivV&#10;dvL/ADKHg/wd4T8B6LF4e8J6HDY2kIAWKBPvkKF3ux+Z3IAy7Esx5JJrF+Knxt+H/wAGNGbWfGms&#10;rGzKfs9nGwM05A/hBI49zgCvDP2oP+CifhT4bxTeFPhnIL/VGUp9t8vdGnOPkA6nOPmPy9frXxL4&#10;z8b/ABA+L2ryeK/HXiKdY7jazbpmO/nB56n6cAH1FaZfkdbFfva94x/F/wCRniMfGn7lFJ+fRf5n&#10;cftm/tleLf2gLr+wtMufsmi2rZSzjmYRZ/56OePNcYGOy5OMHOfkPxNY6BJ/o+gaFHbzSsGudYso&#10;0jmlC5+QYT5QcklsEnvnNZnxun8T3trqOvWninULGxsb6RNNs4S0GEDbQ0g4JLAAjIwRz0xjzLwv&#10;8ZfFqRLHctHdKuF/eLsbOf8AZx1JJ5B5roq4zD070qUbJafcVTw9X427t6nT694Rlsbh9Q/tBru6&#10;uWy7Xq/vH4wcydjgegGOnSuw8LeN/COkW8Gk61bzafMtuGkeaMsg45Jdc4H1x29qwLTVdU8d6Xu0&#10;y1+ztuZJrqZyI4RxuYsBjIGfl6k4GAMkcb8X/wBpDwd4Zjt/B3h54/FWtWVukTXVxHi2gA4LLt4Y&#10;nngHjdy3QGHWo4dObe/4lKnKpJJI99Oq2Nx4Jb4i6t4s07Q/C6zNHHr98waW5dPvR2kI+aZxj/gO&#10;DkDBx5df/tSa9r/jCHQPgn4MvrrRrOMosutSGWe4UEnzHaPaqDB9T2BzgCvP/hx4K8UfE+ySP4h6&#10;DpbW7yGS3mlssXCnJxhkIIAz1PBA/GvUtK8Ba38N7GO68JyWsllFGWuIdQiBOeBnzFKsc9SW3fhi&#10;uSVGtjJKpJWh+P8AX3mrqRp+6nd/gepaP42v7+0jm1nw6YJioMyW8wlCt367emfc1pRyaDrsSr+7&#10;ZpACsc0O1yCODtYA9x+YrylfjGsMSW93ok2ms0ebq4WIzoi8DKBQCeSPmxtx1yDmvHPHn7Sup6xr&#10;N1pnw6kuoZtyrdapqilbpsE8bCAUHPAIGCT8q4xXNjqODox5lL003NKNSpUeqPsMW+qQANo+rTI2&#10;35W3E4/I5xn6f1q/B8QPH2mJ/wATGwhuohn5lJDlv6Dvkk/zNfNnwE1/9oOGwt5tY8WSSWAClP7T&#10;jM0jDHAUEgjOeW3c47817RL8VLfQbT7X4qttuW2R/ZvmZ2JXhUPLHnOBk4HQ1eFrZlh6fNTul62/&#10;C4qsMPU0mkz0DTPjL4bvLhrbUTJp8jSBEW6XaHOP4f5dOvtgnZtde06/RZdPvY5o25DRuDn6YNeb&#10;af4t8A+KP9CttYtHkdN/2WaQCQpnHQnOM8Z9qmm8A2Kus+k3c1myqPJ+yvswe3Tt04GOnpxXdS4m&#10;qU5KNaPk+5yVMtja8Gz06C7haMSruVs/db0roPDd9A1oclVbzzubPtXjMOo/EPw/Azgx6iok+aNk&#10;KsFxyB757/hitDQPjNaaT+513Srqxk8wsVuIvlcsDgqw65x6Y5HXNfQYXOMvxWnPy+uhw1MFXp9L&#10;+h2nxW1b7H4chuWmwJLmYqzcn92qgY9eXIH05zXF+GlRdMygIyctuUAnPPauQ8VfF29+JfiOz0zT&#10;7W4t7Cyc7Vuk2vIzHJzgkbeAR3PfHSut0u5SIbSB5aKu1vQjt15rxMwxVPFYpum7xWx2UacqVNKX&#10;U27WDz4ViB++OfyqV9B8wcLksuCT647cVHpkiblLbflb5duOB/n+db1jOiMuV9B16VxGpx+p+HW8&#10;7cka57fN7/rXB/FS1v8ARPDF5rthM1vJZ27u8n2bzDsAJYgccjFe7No9lecsqBunzLk4/GsXXvBT&#10;z/cj+5wF9Bnr16VUZSimkOPxH53+NvjXqes37P4EjmSYnY+sX+XnkHOCA2QMA/Qdgp6YPhH4beIP&#10;GmqTXTwXOp3kjqZbu43Nt92Y9Ogxk9uK+j/F37IOleGfEd1qdrp89xYjzLmHT7dQNoLMdnTkdsDB&#10;IxzmuQ+IfxJsfhVp0dnDZQ6LDJDu+wxW4N05JOc4+VeepBPX74PFeW8JKpLmxE/dXRf1Y75V1D3a&#10;cVcraP8ABfwx4TT7Z4pme+u/vQ6bp7Fs/NjLEZ2gd2bao79swfEH4x+GvDNsdGnnt4kaMJDotn88&#10;0i843vnCE+23r99u/DyeNvij8WdTk0bwLoktrHl5biazVmmK95Z5jxGMEb5GbAA5IGcd94T/AGRt&#10;H+HTp4p+LWprrl4rK/8AwjOj3BZp45Pn80TY3StgY2LsTJz5zYIralUnKLjhYWj1k9revX+tDOUY&#10;L3qstexwPhLWfiR468QzXvgXwetvZwrm4WKUrb2q9pJJMiOPjcMkAnJxu4FfRHhrwdqPhbR77xZ4&#10;tiTVJ9LktzNZWStJGzNgEKQ29goyWLIgXklXCgtxOp/G3w54Q0KPR9Iuo9L+x2bxf2bFbizYRSSM&#10;T5p2ow5x9xA5C4fzPvGj8L/i742+Jfwi+JC+A9OurO80ttFOgQ2em7C4e5k3bVzuxhOQ2eMnA3V3&#10;Uo06W8uaTT/LQ59ZtNqyOo8V/G7wnd6dH4p1rxHbafZ2lq1vbxx3AaRlyd0e7l3LEYZchSVGQMV5&#10;a3xx+IHxO1p9A+AHhO8aTaVj1LyC07NlfuRIM+uc9SPXNezeE/gjffEjw1HfftW+C/DcsiwwyrrC&#10;r9kvY43IzuljQqCufu4OCMHBYV9b/si/sD+KbW1Sx+Dfww+y2P2qQN4g1DEUUS4cbWf5ll2unlkR&#10;+cUJztWuSpOpV1qSt+DOpRUY+6fOGgfA/Svir4a8P+BvjndeH9Q1bRfDcEmrWerTqt8k0kn31VQz&#10;A4IJAjJ5QcEityHUv2Y/2T4pLj4d/DufXo478G9gjM1jJaBi6CH97G0lw6nL7WG0LIpRgSAv6GeH&#10;P+CVHwyvNWHjT4y6ze65qFreG7hsdFb7LFcP5SovnvnzpWQghcSxpjHyryK8D+Mn7KPwo+CekafN&#10;fz6x4YmvJpf+EovrWWPVjMTIyoWjuHJZgwBIiOdqc5IGOPE4ijzJa+vorepdGNRR0PhTx3oPhX4z&#10;3Fp+1pP4W1T4d32rXMmiR3Gj3Ecl5LpzK1tGUBh2PsuFj3SuImUSSARnyIZimheGfG+nQ6f4d8Qa&#10;tod5ptnCsZWPRJ/tRRR8mJZbqTBBWMkkHO0jjOR7J8d/BvwQ1n4haTfeAvA/hme30Hw7Z2dv4ks9&#10;A+zT6jdLuaW6ZJIleJ2ZxxufBzhzXH3kGy52MOfU9yT0/M1lCSlTu9xySi7HpfgXw34XsNIsdV0/&#10;SluLl7RAl/qXzyIh5CquSFxjoMYx1OTnsbNZ7p/PuJpJGk5+Zs//AKv5Vz/gLT1/4ReyaFBGqW6o&#10;yhemCa6q1vLHS4TLczpGpXKqO/8A9evSo4XCwfPZLzM61SpO0UamnWQRfMdc+vf/ACKsahqen6TG&#10;1xqFzHGqdd7AL06Vzdz401nVimm+GLHdJJJ8sk0TbjzjhMVqaF8HfEep3K61471F41ftcMDIMjkI&#10;gGF5OeeeOQetaVsxhTTVNXf4GdPDt6zdvxKF58SZTcSQ+GtJabcQI7i4UpF6dD8xOT6AEDg0ln8K&#10;/G/jCaDUfFWpeRbclvPYoigjjbGDyenzHnrXfafZeFfCsLJoFgrXHT7ZNzJ6VWvtRubp2leRmy2W&#10;TeTnmvNqYitW+N/LodEaPs43RQ07wx4K8IQ+Tpeki4uOQtxMo+U9yBjA/I/XrVPVtTurpcCeQ/3d&#10;vAH5VoLpN9ertigKKedz8Airdt4ZtoY/NuV8xu+48D9P/wBVRCnKQc0jlGsLm+XcsTsF43dv1psf&#10;hVIy0l5JnofLXpg118unbFKKmFA+Vcf56YqlLbSbiQe/5V20cPT3lqKpKUzIhs7e2ASC3VfTao5p&#10;J4mIfj/dHpV64kjtELXcgX5sru71j6pr6PG0dnGw+YjzGXI6jPH510ynGC1OP2dR7kNxFDHm4lbb&#10;t5bccCsPVNdsoIvKtUabBIHv+P8AhTdQ+2XZLXUzfN/dbp+HSsjUrmz0y3ea+uFhjQ58yRsD6/8A&#10;1v6c1yVMX0iaxoxW5U1LVr2+bBmKxdNgGM+hxnn8/wDGsu8WKBfOkl7/ADFsDt/jioJvEupaqq2f&#10;g3SPtk0g2x+YxCsfUDGWHbPA96v6R8BvGXi9Bd+OdVa3Uvj7HD0KZ7jGBnty3HUVjJylG8mbHK6x&#10;4r02EPBZK00irlfm2x8dAG6c4PHX25FXNA+FnxA8ZMuqaxpjWNqwBSKdyjKdxwpThm4Oc7ce9ewe&#10;HvhB4R8OrDJZ6TCZoMeXNKu5xjsD/D+GAfoABupHZ6XbtLMqwwqhb5mwqD1/2R1rnA4zwV8H/Dfh&#10;a1WVIBNKyr5jNGFj3ZOSFxnk9iTXWrZWFvHt8lFQLjaVXFcZ4y/aI8CaG0ltpNw2pXQTIW05jBzx&#10;lz8uDg/d3V5X40+OnjnxFFIL3Vo9LsVLN5cEhXC+pY8nAB5GM9cDty1cZTp6LX0NI0pSPVPiR4/8&#10;EeC0XUdW8RrazxczWtvG8kjKOeI4wTk4/p1IBrfD/wCMvwn+Kk7aPp3xBt4L3eAmmswhuWHLDhwG&#10;5UHgDPB9Dj5s0/xdd+M9Wms/hz4WvvEVwrHdeWiCO1ilB25ec/KAOM7dxHPHBrt/Df7PUj6ZeTfF&#10;XVrVtWvFjMMnh+eRrq0AX5l+1/L1LHpyMc5wKx+uSvsdH1eOyPqmz0zSrCMQ6cir/efdnd9T1J+t&#10;YPj74aeA/iJYfZfGvhKx1JArCM3VurNHkdVbqpPHQgjA74x5V4f8R+Nvg74WsdLju49Z020YR7pG&#10;P2xYycKDuO2UjgZyh9c846/wL8fPC3jbX18Jw2F1DqTWvnyW62k2I1HXc5jChvbJz2JGDXRDEU5b&#10;uxjKhUjqeS/EX9g64sAdV+EPiWSFVYltL1aQzRt/sq+Ny/ju/UmvF/F3g/xp8N71NN8feGbrTXk+&#10;7J/rIHb/AGZhlT06Z45+tffluy3sYe3mXaxxuXnFQ634b0nxDZSaVrumwXdvMuySC4Tcki+hB4P0&#10;rZ+9GxnGThK5+f0csMu5kaFlPPy4OeOn+e9MuIg25woVRgFa+mfiN+wn4K1OSbU/htqt1oVyyjbZ&#10;p+9s2x/sn5kJ9iQOw7V4J8QPgv8AF34X332bxR4UmuICuV1DSIXuLfpzuIXcmP8AaA/HnGfsY2Oq&#10;FSMkcVqfgqLxE1neRyyW95p9wLyxYMfL85c8MBjcpVnU9wHYjBqLXtd+It/p81vafDiG1uTGzTTa&#10;hq8f2UEEL8rJl34wcFU4B5HFbFh4jspp4oIp1/fqdjZyrHoPx5/pU3iLXdNih/stNQWS6ZAVtYo9&#10;zP1AJUds+v8ASspRlGy7Fe7e/c8Ri8AeMtV1sTeNvHM1zbSXnkXWl2b/AGe1iBgDiTr5jqWPTcRu&#10;GRjFdJ4p8O+FPCPh2z0bQLyK2hkvraKK4tbUl1nJBUnClicjkgAYB5HfrNH8K6REf7S8U6zHHGvz&#10;fZ4du9h/d745OOPX8a7D4JWfw/13xPcaBdaP4e8m4BMN94nnf/RV2nLR5BG8dgAGJPoKiU5MqK6H&#10;F+A/hLoVze2+qeD/AApqGsXsMjNb6tNG9vbhymwAykgkBT/C2M4OCcbfYvD/AMBvF2ukR+MPFUkn&#10;nt82k+H7fyImPoZANxweMgDgjJ5r0C01D4KfCTQ7PSpLq98UXlrCqpa2reXa7ccASEnqQDuQYxnI&#10;JwaxNd/aP8d6hb/2d4WjtvDdgyMv2fSV2ybSP4pcbu/UYBHY5NebP69VlaPurv8A1/kbJU46tna+&#10;Cv2bPAfwa8PrNrN1onhG2cbnhUCS+kzlvnA/eSdM4YkjrgDo3V/jF8PPA9nJb/DnwY2pak0cm2+1&#10;5tsKt/e8mM5YBtpIYg4zhgTivE7jWNRmvZrq61GS4uXYmS4nlZnZu5JJyT9T6+tNXVplVBI25sYM&#10;hPXn6f5JNZwy/wB683fuHtbbIxfjZ8bf2jfF0bJ4u8Tzf2YVI8nRkFvbBGAyjrHguo2rjfuHPGCS&#10;K8fvFEsL+WerfMo6Anv/AFNe8XVxa3K+Vc28bR7SJIZhuVwR0IPGPbHNcP4v8E+HLwi6srZbeZhv&#10;VlUFG4yCQOuCc8Hr3roXLGPKlYI/vHds8xkjdLnbPtXdCPl6855x/j1qxp9rH8qR4bOAS27nnr6D&#10;65yQRTtc0qaw1f7BPIsjBQ0mwHHI654x2rY07TpGZSysAOOO4x64PfHp9aCqj5YklnYhVDBtwyCP&#10;l75//V3q89o32na5k2gABeMe3Wr1hZKWHmr8re+O/wD+sjrV21s5GdmeLjcWx356/T/61Ao1Lu1i&#10;nb2TY3CIbv4F989/wzVq3tBJIyNa42nG4AcmrMcCq/ynaFVR9fz+la2m2ky/6tCqgBfqP6cAUEVJ&#10;XloZcOl+ZKsSpuPmLu+bAPPTtWhFp8QKtK5yUA27dvPfp0q3HYwg7fJ+bd96TPI6ZI/x6fhVuHT5&#10;N+6JAoVsH0/+tQRzMox2gilWFIcsqDGV9e2fU56/pVgwLIy7YvmzzjnB9M44/wA9avfYJZVje5D7&#10;sfdkJYZJ68+v68VPDYMXaMINvXO3GB2HX1/l2rWNO+rFdmZFbhyMtub+HaeMYz6elWDazMyJGF3b&#10;T5aswH/6ug6D8ua047PEbPKisxGWJ6f56VYFgGZH2naMENuI+Xrn3x2OOPwrcChbac6MWk28sMFh&#10;ux+n8qspp4VvLZOj5OPUnP5f0rRjs9ojXqwTG5Wxznvj27f4czJbMNw2fNt+8owfzPB/w+ooAyxp&#10;8sG1YiuF+8zDk9/fPp/hnFSDTXZd8tuzox3FtuAe2Onb26VqfYpGiXNvv2j5VYdOOefephZ7RmBG&#10;Lcfu1bjI6ce349aAM37KpRcxbtvC7s454/4FyR9TTVtSfmK/Ntyw4JVs4J7/AE/+tzWtHp7rHGDH&#10;jIIC8naRg/5/Kg6e6OsuzLMT068enpj9MUAZYspJ4+dxKH5SvB9yR9e3anR2kW9kds/u8q3AVhnj&#10;OB1/TpWsumO7AiY/Lyp4zyP8Cfw/HNiHRwx8xIzvLeuR0H5d/wAadpBdGOthNHEGD/vDyxU43Dpj&#10;6cfTOaZ/ZZL/AChQePuk8+2On+P4Cuk/sxnbiPbz/EOv+cGrMPh4llleP5Vf/VjPIIPH8v8Avke2&#10;LhTlIiVSMTkZ9JlWDcv3t3zFv4uPoMdhj8fq06DK0y5j+YkbW2n7ueR7nBJx2zzXbxeGPKYOy7tw&#10;/D+XpVzTtGgdVjFr5qqcf7KEcYA7AY/DuetdHsYGPt32PP18J3d0N0dqzfN1bK5wc9xkH+vtU8fw&#10;z1S4kjuw4jkV1XCrwOcn2/Hv7V6vYeFdTkh3eQU+X7zL169fbr+Fadn4GLosk9weThlTr356f4f4&#10;VHDpvRE+2meb+GvhtFpt5Hf2+rNb+ZIo2xn7zN/Dhsjn1Ix1JwMmu90n4W6WgYyQXF078s1w5cDj&#10;ntx/Ttiuu0fwtpdswT7GJO7LIoYE45OO9dLZ2jogj8vG3le2B0rSOF967H7aRxtj4PuEkENnEtvn&#10;GMKMZ4/LH8q2IPC8ABFxMz7lycc849TnHNby2Ewk3Rr1+8M9aktrHb92Ntv93Hetvq/mRKpKW5gR&#10;aPBG+be0VSP4mQZPHX34q2tizqp2BfmBK9MnGPy5/wA4rWayKSNhtrYx93tVhNLZwjpb/wAXyn0z&#10;71pGnGJF2Yo09y5Dp9Bu68frViDTI0jZvJbd8v41uQeH7qR8SQgLuzuHb/Cr1l4XLP57qNoPLBT9&#10;DjmtNgOfSxBRMRbeu7avJq5Z6VOxXZFx67T0x34+tdRaeHURlKJ8zL15Pv8AhWlaaRFESZY+pHRT&#10;QF2c1ZeHrqXrGoVuflHPf8v6+3WtrTvDbSgRsjLtX7zL1rbgtlVhHGmOnrwKv26JGBGRx14B5NBU&#10;ZyjsVdP8P20bRttOQoHbBxW3punRK2QmQ3H3Rxz9KZABIRw3/fNaNrEXycj1Hse1BXtJc12aVigH&#10;3YlHP93rWzYyAfJjnOaxrNcoGJ+9+lalvMsJyY/+BZ7VEqcZGka38xuWki+Zn+9xWraysY8hmz0z&#10;msCCYKNjfnV6O8IX95yc1zezn2NPa0+5vQXYWTKdffvVqLUZAcE/L321gwXpcb+v4VJHeBW3FMe/&#10;WplGUd0TGU6mq0Oh+3Lny/N99279Keb0IvLr6dawVvs8b/4c9uKke8wv9333VJrbTU2jfbTkuvIo&#10;rDN2D0dR+VFBh7DzPxyt/GOvKd+jeKpFaFflxGMDA9BgdD7np611/hz9oT4gaWI4r0xXXG2RuQ7c&#10;gZxhVB6Y5x7EV4lc6Fd20bXNhdSKm4swWVsLjqOCOO/5844rlPEfif4h+HdTW40q+kmt9qhrVlBX&#10;vyR1/wAPyrw54SE5bHZGrUjK6Z9m+Gf2pD+6j1yykj28/KpYAZ5ORwO3GRknGeme+8J/tF+FdQYQ&#10;R6nGrZyp8xcct39MZA/+v1/NDQP2yvHQ+K03w88Q+DNtutu0trfec2JBxn5QSPl3c88N1wARXrmm&#10;/F3SpII3vtHkhO35tqhs8kjKr1HXrzz68Vy1MDTjonb8TojiJSsmj9FPD/xN0HVFT7LqaSHdtYbh&#10;jP4fhXSaZ4gs7wbxLuXdtX5jg/0r88tA+K1haQtHaeLZbRmXczyTbgo6YG4EKc4OevA+o7rwl8d/&#10;iDpztJouuQ36jBPnEbs4Pp2IwM4/OueWFxEdE019xo5UftaH3NFcQyDcwxuxiklsbWZ2LIoJ5+UD&#10;PTr+n6e1fLmg/tdaxZ2/la74fuWywA+yzI4f1LFtoX2HOR3yCT3/AIV/a28BatEpm1n7I6vsnjvI&#10;/LCEdcucLjnqCR057VjUjW3cX8jWm6V7xkdx8RPhRpXjzQZtA1JTtmQqrQkqR7/UfSvGb/4EeKfD&#10;Pw/Hgdp7XUYSSPOaEo6jJODyeen07V7loHxJ0HxPAZdG1a0uEVsNLbzhx0B/yelN1mW1nHzRblXj&#10;2Hpn3/wrlnPlWhvZHyTqfweGmx+XNYqwzuZdvBz6frx7msHUvhb4dlkktrjR7eSJ/lGYVZe4ORjr&#10;jsc+nbj6j8SeG9Jvi0jxx5b5t2Me1eZeL/As1rB5kUSGNeT94HHp16/SnTrfIzlCNtEe8f8ABIn4&#10;eeF4vinrHiKbS7YXWkaAI9LdIhlfNlxK3AGwgBV44bzG44r9Bq/I39lr9tPQ/wBlz4rXWsXdhJcx&#10;3VmbW+hQDeVLqVKhyvAcDOGHr0PP3JD/AMFJfhJc6A2o2+hap9qa33W9vJGqqXx0Y5459M5xwTXv&#10;ZfjsNh6LjVdnftueTi8NWqVW4q5wP/BVT4h2/ijw5B8EtMv0VV/0nUmUhj5hH7tcegB3c8HcPSvz&#10;M8Qfs5+O5777Rp5huOyokmPlHY+/Xt6e9fW/xE8Sax8VfFd34k1a6aS6u7l5ZWOMZZieB0A54HAx&#10;irHhn4a+aqyJB1HVenPX+Zrwq2aVI4iU11fbp0O6hhI06aUt+p8R3/wn+Iuks82peF52gDHE0cPy&#10;EBem7r1zzx17GuB8Y6Pc/aWuNU0+SOSSEmMyRbX2kkBug9OvTuM8V+oEHw3kiG42q7QcspXkjH5f&#10;nVW5+EXgzX7Py9f8K2t023Ja4hV2wCOdxGScj1qlnM0veh+JX1OO8ZWPzA8L22reILG38N6VZXF1&#10;eXkh8tI8s2CDwNvqM844wenNffP7OHwn1H4f/C+w0TVovKuFiaa6WRRuRm+YrxngZ9c9zzkV6N4X&#10;+CHw58ICO48O+CrGzkXI8yK3Bbk5yWIJ6+/c+prp4NMhj+ZvvetcmKzD6w1ZGtOj7N3bucld6cNJ&#10;0qa+uIpnjtx5kv2aPc23OOB1PWvNfhN4ZtvBvj/xp4W17Uo4tTuPEH2yG1nlBkkieGMB+STjgZ6A&#10;Htxk+8WNna67rtr4Zih8yW4kVirIGwoOeQeOuPw9c15X4M8E6PN8V/HGuarp0c2qWvidhb3s7EyR&#10;R+Sg8tfQDngY9ehwOSU5WUkaaXLV1ppJKGEMfM7t7896ZZ6cFYhHZec/T8DXS3OnNLDiEqzbuA3G&#10;KqxWCxr5kC5kPfnitoy5o3GY8unKW2sjNuPCjvUKWbPI3yf7qqOvXpXSDS0ZGVU5zx6n8TVH+y28&#10;1y4P3v4m9/Y1QGbDYNLnLN/KkksMoQV+UfeO7ntWktsqodrqOcfe564zU8UMUZUOy7mYbcZ9aAPM&#10;fj7bzjwzqoyuFs9qtjpwOe/0r5JjsOqyAqOfvLj0556qe3QnjAx1+svjbcXLeFtcljCsNrKGzyF6&#10;Y68nnHevm610WJTvMTY6/M/BHrx05x6frXRR2Zn7T95ysg8OaJcSyxv5eA3CsuPm7Yxzgdefp7mu&#10;50Lw5Gz7Sm7Zld3HT/Dj8T+FVPCnh8vGvyt8x+9u+9xx1/8ArYx9M9xpmlrAvnT7QzE/KMYHQ/49&#10;PStya1S3uoxZdMlhKeWPlU4QY+97GoRbyZPGRvwdvOPX+ddVPZuyYI4PKqvHGPxz6++fzzbrTZlR&#10;XgK7du3bz6c/mfb8qDlMdohGNpk8vd9MfQk8DNRSWPmNu3MuFPmbf/1eg/X6Y01tGjA89gxPHyr2&#10;I689KZJBHDEsUYEeOOpbH4/l9c8dDQBjfYzG/wC7+VVwF4/Dt+FTva2/mExrj5sHspOec59++av2&#10;9kj4RXG1cfLkgjH/ANYVXuUkSTfCdzA5Xcw9/Xrx/npQBg+MPDP9o6esVvcNDMDmORcZVvXJzz17&#10;Y615TafBjVdZ8XfbvFc63FjCsht4o2OEbjLdhkqvPX9BXtjoJlZJPX5P1/pj9apQjRtPtrnWvEV+&#10;tnpmnxma+vpOBHGMkc9C2QBjryPUZuM5RjZAYnhv4ffDrwja3HjLxnfR6Lolq0cD3SsQ1xI5wETJ&#10;GTkrnGTycA7Wr53/AG0tZ8I/HL4yx+BL/wCPuq+G9Q8H30mmaLpFxopurKcR8Cc7JPmc9srkKFIz&#10;k1X+Kv7Xfwf/AGkPHui+EbrSNc0vw7oOv28fhKbSLkJ9rlEy/wCky28m0FWbOFJbhwRkhQPRrf8A&#10;Zgh0X4/+JPjvPNDr0mq3k0lnZ30jQtZtuIbadpRywY4L4I65Fbwp+z96W5zyl7bSGq6mR+y18Grz&#10;4Af2h4p8daRaeKPE1wrJDq2jyRbVhJBVY7ZtjK3C5PfPfAqD4seJ/in8UvEFt8OfA2la1a32pTQy&#10;LqUdvNGgj3DdGSvQjlyeBheoGSdb4z/EXxV4LsL7UfCXw4vJJrOORNUv5Zkmj0KRgds0ixE7uhwD&#10;jbgZA4x6t8L/ABZefAy28G/CzwBNJrWueINQsbjxVdTXAkSzheWNnCttILnfgcDAYnpgU6idSXMa&#10;csUuRFfXfFmu/CzwTa/s9aB4xj1/xN5ZHiLxdtVZNMwCrxRuoDK5DOMhvun658R8RXWteN9Xj+FH&#10;gCCaOzjbbf3TZbzWJ++7EDc5JOM9OT7H1DxfBYaFqt94W8E6Eq6vq+p3Et5c53CNpHJMshzy2cYU&#10;ke2BXoX7P/7OM76hD4Q0HTJL7WNUuAw2rmQyE85xnOcdM46g8ZpRbjH3jQf+zx+zTfxix8C/D20a&#10;bULs/KVVm2k8ElV5Yk4+UAsxOBjIFfpb+z5/wS5+GegeAYY/jfHdatrVxAvmNDqUkYtz14MZGW9c&#10;fLgAAH5mbq/2G/2F9F/Zk0u48UeI5xqHiTUVXzJJNrCxjx/q0YDkk5Jb/aIGckt9Dzzw2sDTSyLH&#10;Gi5dmYADHfJr18Lg/aR56l1Hotvm/wBF955+Ir8z5YnxD8ff+CXnhHwZ8PdS8ceCviTdN/Y+iyXV&#10;5b6xaxt9qkjBdgsiFBEGAwAQ2CevPHwDFrWl6tf+TpltcpdJ87eTA2VbGeeOMe+Olfe//BQX9ri+&#10;+IGnX3wK+Fc3/EuuF8vVNQCD9/gglV3D7ufTBJHUdD8oaD4N0PwVbytalPMXLTXEuMjPv2/z+Pk4&#10;rH04Yi1HWK3835HVhaNSdP3upwsGs+IbKRkh1CbAXDLdR7u2eSQDnn1z75q9beO/ENoEW6jaZozg&#10;7Dwcf7Pp75HPbvXLfFz4h6347VdA8JH7NYxy7pL5Yws0rL6E4IX6Yz61heEtS8TIwtrvU5JFjj2/&#10;vsMeuOu0E/jz9OlaUc2fw2aNKmCj8TPXtN+MWmRXHkah/o+4f8vClfzOSvbHU1vaV450m9h3IV2s&#10;u5mVsjHPOR1H+ea4jwn4I17xeUgtLGNuMyPKnA465/Ht/hV3WPgB8QLSBXh8N3Un3W36a3mdiMgK&#10;d2efT/GvYw+YRaV5K5xzw0b6HoFlr9ndfPFcqfmxwxOaF1KUhoyfTpxj/P8AWvF2g8beG7oQyajc&#10;MY2VTDdkjBXjBz83Xrzn3q9pnxF8UWZUanYMzZIaSKTkAj+6fTnvn6V6tPGRluc8qMlseuLfSBWJ&#10;bk/wjp9abLeTrKTwcnpuBx+NcDafFKFY987eXGv3vNXkfkMD6k9xW7p/jrRtRhWaKdGRmI8yOQMo&#10;x7jP+c+hreFenLVMxqU5OOqOng1aVCocDr95uavRX5TBJPX7ueK5G21WK7l8yKbpx94dfwPtWimt&#10;MTvdh1xhegrupz5onDKPLKzOotbpWZQqr09OK2dBv1W9ZQdreRJwc9NvtXApqaCHAYYH1z+laWl6&#10;15czeRc7B5EgLEdOPqK0JO0m1+NF2xsGLfe+bI//AF1h61410bw9DJd6jdk53FVVSzMwGdoA5LH0&#10;A+uK4nxZ8VLbTLWSy0rbcXR+VofN5HHOcHKj9elcn/xML+7Oraxc7puqquMJgdMDp/MnrXmYrGRh&#10;Jxjqd2Hw8n7zOs13xxqXjOdbeR/s9qp3LCJMNKMHBfqPXA6fjToLciTDw7T1bb9P51zgW5k/ebQo&#10;244wP07/AOeasQ+ItUnv/wCz7SJpLjbmHbHwRx3zjv7V5X7ytO27PQ92mux0lw32WDz55UjG3IZ2&#10;AH614Z+1f8cdW+Fvwz13xD4JhhbUNJtkdZb1DJGitIsZ+UEZYZyCTgY5Br2TTfB+oww/aNd1Ga8Z&#10;ZTKsc3zCEnJ4J5OM9ycY4wRXz5+2t4fv7/4beLtlwkarpay3Ak4WRFkQkAnG08cHOMjnivpMLw9W&#10;jR9tiVbTRfq/8jyq+Yx9o4Un8zyjxFo2o+LvHuoatrt1JNIty3+uY8DgYH+Rj9as3mueEPAMUUeq&#10;XO66uH229jAfMnmb0VeuDnGSMZ5J5rvfiT8NvGC+JY7Dwl4ca4XVY1Y3IkCJbDIDHP8AeI+7joSS&#10;eBisPwl8G/CPwSm1Hxf4uZb641PatvJeTNO1gyOdqgnBwRt+UgjjgnAA+crYWph8bOnPSza8j0YV&#10;Oeipx1ujHsvgtrvxBuY/E/xPeOxsVy1loMO0ttyuGmcD5/4eM4BxjoCemv8Ax7p3hYR6V4KsY2Xy&#10;1PlcCGMdlxncSCPbjqfXD8V/EnUtV8TN4Z01m87yBNcLHMMRKchSTjuRyM/Xb0qbR/DVrEn9oXj7&#10;FWMZbd8qrxjjpnnj9DnNayx6p0+Wlv3JjRUtZmTrFn4/8UXja3EsN1JI3zQr8hXHJUE59e59PWma&#10;Xb6o1nM17o0yeTgXHmxnamRgcrlcH3OPXFep+CvBV5qtiuoXkjabpKyL5l4Y/wB7cdCUiUkk8fxY&#10;wB+daniPx3onhfw/No3hyCDSdLhQfaJpOXuG7tI+fnzzhB0P944rOnWrT3WoVKcIxueW6VJai5MY&#10;mXhR949T/j/WrtxrUr6i2i+GNMbUNQ3/AL5UO2G0Yt1mfOFxydn3j6DrVXxJBb+Mna4ltTounwsZ&#10;JriRfJu7lMA/KQwMK4zk4zkDGOQM7Qbrxb4g0drT4X6BbaL4YtjH9q8RT4jDoZArSw7uZiMFvMJK&#10;7l/jycenQpz5r2OaUuVXJPFutyfDy7jltrWbxd4ym8sabp6N5cafwlkjVWESlW5cnnBy3FJ8FYLf&#10;4jpa/Fj43TR65erH9q03wssnl2dhzgOwYgSOjI+d4JUOnykEk9r4Ks7Lwz4euNC+EXhW5vftTCfU&#10;PEtztlvNRcYKyRlx8x3A/NwmFxhhUn7L2gWupadeeC/E/g+8t9OW/U3cuqW6wyI7Sh3i3o/mOFJP&#10;zYQhQB8xya76VOUpKPc5K1RNXPub9hb/AIJ1X/xyZfit8VtSePRWl3Q29qx+zq3y4SBHQbyBy0r7&#10;lViAqsxdh+jPw++HPgz4W+Ho/C/gbQ4bG0jYttTJeRj/ABO5+ZzjAyxJwAOgFfPn7Of7Zfw18MeC&#10;7Pwt4717SLG106CK20/+x7ZhD5SrgH7zEngDA/Wr3x3/AOCgvgrwxprWPwqlTULpsr9ulQiOL0IR&#10;hlufXA498isVhcfXr+yivd6W29WzOjWw9OnzSev4ns3xZ+NXgH4NaG2r+LdVjWULmGyRgZZj7L1x&#10;6t0H6V8K/tL/ALc3jj4m7tK0m5TTNKNxhII1LKF5G5zkF+OT6Y4A5z5j8U/jV4q+ImqTav4h1ee6&#10;mlbLM0nX2/AflXm+oXE1yGU7vmVvm2/p9Oa+hy/JKGFjzVPel+C9Dz6+Mq1n2XYih8U6fq+v3l3D&#10;fPqEkLBWkuGH3vcDnGMYBx8uPWteK9ub1Wnu5N3Gfp3wKxdFsI5Ao2DdyS2372Pf8a6e0sI4Eyib&#10;ju9M817cVyxSOWVubQ8b/az1fQ9A8EXUurXEULTRiOGPGWnfAARV/iJzjgEgZPTNfL/h/SpIoF1L&#10;xfLJbqw82LTrNg08oJwAT29xx2+YjIr6b/a113T7RrXR5dAs76S6kuDHNdRqzWwXaoaP0YhiMjsO&#10;Oa8b0nw6gSMtEqk/ebb/ABY7GvhcwT+vTt/Wh9Dhpf7Oubp/mZ5m+Lfxg1Ox+H+kWdvpOmra7Psk&#10;PyBgoJ3Mep6k44BPYcmsmD4S6T8N/GkunArdTQuFS5kXGG45A7fmePzr0r4fTxeHPiDY6pNZzzqq&#10;TK0cMZd2PlvjAA9fauL8c6pb+IPG9z4j1mO+W3mZTDo0K4eRM5BkbHy5AHAPGOpHFcLg41uaRvHl&#10;5WonoHgjWliQw6VaC4mTAeRmKQxt6NIFbHHJABPTg8Z5b4u/tT+FvBoksNH/AOKh1WNW+zsrBbOz&#10;bPBwCQ5465Y88EcY4rxfq3xC8Vad/YdvFHpGlpzFZ27bF24+7kc9849euTzVq7/ZysfCfg/TfFvi&#10;u5hkN4A62seCqrgnLHuT6Dj3NbVcbipWpUVZdW/0Jhh6PxT18jndBb4zfHbxcviTV9WnVVkLxlZG&#10;jt7ZSeVTHfjtkkDk55r3qx+FWiy6JCPiF4jbUprY7mvLxVzG2MDDY3AD+8TknnjpXK+FPFFvo+ke&#10;Xoulo9vHGV+0Z2wJg4POOcYxxkjuRxXI/Eb9pE2Ja10dl1jULf5fOkYrbwP3KqvHGcdc9fn7VrT+&#10;q4Sg51Zc0n3/AMrky9tWlaCsj0zxF4zvPAGnTalbeLoxpkMLC3k1Tbud+uQWId8ZGMtzkAA544Px&#10;R8UfiJr+l+b4Jn0++3rme4t7oNcgZyR5UoGMDGQDgc4GeT5T4b0b4lfGbXPter3NxeMnALMRDAev&#10;HYHHPqeM5r3z4ffA7wZ4I26v4pulupFUf6PN/q4344UdZG6Y/l6ZU6mKxyfKmo972+4qVOjQjq7y&#10;PLfh38OfEHjjxD511q/k3hYSSzalIY5gM5GFYBjz6dOOeRX0t4W8QX/wq0VbO48bX16y48pLqQSv&#10;j0CnO1eOp468iuD+KWs/CrR0h1LxlbW9iix/u4w3mXE/oBGPlxkDqP8Avk815G/jdPEN1Ppei/2t&#10;oulyN8vlXgmkHocPuK84+62No24xxWEvquC9ySUm/P8AToU/bV7NaI+ndQ/bi8FeFrlbDxZp/nXD&#10;XCjytJbzWCMcbmViAMD5j830zjJ73wX8bfg78TU+zaF4psZJplyLOb93KwPT5ZFBJOegzz0zXyr8&#10;M/gZ4Y07w9H4y8Vz6h4omuH2waPpdibPg4/eSzSupK89I9rEg4OMMe11/wAYeGdM1Tw3480HQdLs&#10;7c6fe2MNv9hS2EMkBjKDLfNwWPOWLDIHJzUfUp6y0itHbqT7SK91XbPovWfhzpGptDdWVxNbtHNu&#10;3QdG6cFSCMduAPXrzVSfQfGOlS/aLF4byMtkwzN5bryOmc549x/WvlO6/ae+Ifw5169fRdZuby51&#10;C4aaGykkLWsYLLlhuzgYyAq4GM4PNd/8Nv25fF1+fsvjTwUnmyN8s2j5YgZ/55yHn04YccgE9co1&#10;qlKo4KVzT2fPG7R7lY+PZtMKrrml3Vq3T99GQBz3OSPxyR7966rRfGlhqWxrS4RmVfnXcc9P1rh7&#10;D4w+EZbiPTdb1qG3kmjjc290RG/zjIXB6k9MKT0OffcufAfhe+j+2aaohkkbia2kZf4jngfL35OM&#10;/L1656frUo6NGToxZ6BY+IomdWK/w/Lwcmuj0u7stVYRuY3b+JV5xXi02h+MNMdZtL1dpoVXDRzq&#10;M/hx1+vet/Q/Ht1ZkQazZPbzNGN0iNmMtgZwcD1xVRxcZaMSp8srxO98V+AYdTk320W4Mhz68ntX&#10;l/jj4UaZqIa11jR4LxSrDy7i1Ei7c4P3hXpGleO3jvVkVw6lSWXH+J+tby/2R4jZRcx7ZJDhdvt6&#10;9u1OOIje1zRxi9T5mHwvk8D6fJpnw8aPRY5ppZT9lth8pcMrAYw3RvvZ3qNoDAKAPnr4+/Dz4/ac&#10;dvgazh1xZNxbzbzycMxX94YyR5jY67mYf7HQr+iPiH4SR3tu09q0cgxux1I5B/KvJvFXgCR9Q2eR&#10;h1+9znfzj3/WtZVeanyrQlUYp3Pkr4QfDL4tzeE5NT+PfiHS7vT5ZGe10/xJbxvI778hEIwYzg/d&#10;B+7uwp4r7h/Yn/4J2aj8RbSw1X4UeH9Q0Hw1qkyajLql1bSQ219bjaEic3Cs7LtZv3UOAH3KXQFj&#10;VX4SfCfwZqGv6S/jfQbe80yLUoXv7fULcSwyoJBuWVSCJIiOHU/eGRznFfpl8K/jh8KYPCFtpsvi&#10;LRNL+yqIbPSbNRCscSjCJHH1bAB+4OB2FccsbHDy5ILXuy3Qc431OS+G/wDwTx+AXhHT7MeMdH/4&#10;Sa8srmO4Vr4NHaiSNiyHyAxDgHacSmTlAQR0r3HUNV0jQNPa91S9t7S1hj+aSZgiIPqeBXivxR/b&#10;CTTpH0r4c6PHcOshDahe5CLjI+VB9456EkfQ187/ABP+I/xK8e3sl94l8STzq+fLh8zCp14CDhRj&#10;HQCuOpWq1Zcy1fdmkKcY6S0Pdvjt+394J+H1lPp3w705dZ1IKyrNMSlshyBnj5n+g2/Wvz7+NnxQ&#10;+JHxg8UTeKfiB4luL6eZm8qN2UQwDqEjQDag+gycZJY5Ndtr+jyM7CVWPJzmTPbtXFa1pYEWI0+9&#10;nPzc4xzURhK95O5vGNO1kcF5N60W9EiKsnHzHkf5/X8xy/ifz7WJpxDuAUHO7qa9BubUzfdj2s31&#10;rJ1HQIb1THJEzY42+uDVSqRhuHsYl/4deLdb1vwtpuh+FdMzNJb77qZUZvK5I/MsDwencYxXoXhX&#10;4VT+SupeNtVkaXaBt3K8hGPb5U/I5788Vl/CjTRovhyGLT7ZoVbdu28BjvPP+fSu4tBJJ8q+YzH8&#10;avmlUiuZ3K5Y09UbWlS6P4dslttA0xYnVQGnb/WP7k/0AHWo7i/uLriR8jp/L/CprDw7PJ+/nkVS&#10;eGAPJxn8PStmx0S2hOwQFR1LMOfzojSqVHvZGcp047amVZ6DeXT/AL5Wjzz8x5PH+fyrRh8M20Cg&#10;qvm5GdzY/lWutkogKhGx3B7mppbeGP8AfBfm245NdkaUImMpSluYs1qsaBmwBt6f14qNrJ2Q7z8p&#10;yKvXd9ZxBoogWzJzwfz/AErJuby9uOCWVQMDaCOK0JINSuILUZMm4hemawb/AFG6uJJfssaovr3+&#10;tX7i0IXzJ3X1+9196xNW8SaVYRSzW5FwIELSlJAqL9XPAx364qPaR6gVp7GaY+bJKWyxOPX9ay9U&#10;n0+xjkhkP7wfMYY+WOe+P8jNOnu9c1wvHY248t1+VlYorfNj7xXPQdh0Oc+l6x8H2+PM1CPfuXEk&#10;YbC/1J/Hr15Nc1Spz7AcTd6zqup6mulaTY7VLbfPkyy4xkHdwoPtknjvRonwLiu7n+1vEuszX0uR&#10;hXyFz9Qcdc9AOv0r0i3sdPsI2TCxqWBKgAA9PWuC+J37Rfw1+FIms9T1eObUo+P7L03bJMWPdgDh&#10;Oc/eK59++MpRirtjScnZHW2OhaZ4djCQ6dBCjdoVC4/H+vWm+IfHXhDwdpn9qa/r9vZw7gN1w3zE&#10;fQZLenGenevmjxt+2X461uWb/hFo7fR7LZzNKqyzbc7t2WUCPjPGCeT83OK8kPxQl8Y6zNa6DFqn&#10;izVoVWO4+y5uGjJLEK8hO2PncQCRxnA7HlqYyMV7qubxw7+0fSnjb9sCK1lS0+H2mSXHmN5YudSj&#10;xGDzyACHbp32deeleR+PfjuNZvFHxG8clpp+YNPiHBPUKsS4JPIAyCT71hDwd49jja9+IGq6Xpkb&#10;bYodB09mmuI2YgGRph8mR/dwOvBOOeu8A+D/AIdeCCbjwH4NhtLjLCbVtSna6uXJwN+XGFJ2jjBx&#10;wF29T5tbEe0au38jrjh4qzRh2tj8VPHEsX/CI+DV0DTpPlk1rxcPKbv9y3Rt54x95l5OMHrXV+Gf&#10;gB8O4tRXU/Ht3eeMrxJN0banI0VkmFwuIVwPvDPJB5xkjOUufidY3+rfZPDEGpeKL5roQzJprNMk&#10;T7ujyt+7QjPTOcD05rYv9E+IYto9X+I3imPwrpdw0jQ6bodmZ7wj5cCSd1McfBbOFGTjax61hepv&#10;FblqMdtzf17xt4b8E6eumalrNnpse7ZbabbKI/MIGNqRp80hPAwAx6Ummj4oeMLBb3wD4CawseDN&#10;rfiRWjVFweY7ZCZH54w5ibPHvWZZWnhnwzJ9u+Hfha2t7p4x5muahIby+kfn9400pJJIP3TkLgFc&#10;VsXHxr8I/Cub+2PH/wATDDqLkMumpcG4vrhWyAFgTdI6gnoFKjHPGa1hzSjpv5mj5YnLtqXw7v8A&#10;VBa+Kbu+8aXD4W5tdSjax02J8H5fsnBcAgHEgY5XIY556jUvHPgazt5Nb+I0mj2NizKUj+WAcKfu&#10;Hdu3Ec8ck+gFeWftAfG28+KemXGo6B8JdJ8P+RbtJD4k8QXB+2uSCV2WtuQUOAuGeQlT1TIIOB4f&#10;/ZI8QeNbB/ES6fcahNfWcsdh4i8WXnlh1dW2vbwfeY8jDpGQOhIGDXRCnLeRjKS6Haan+1n8O/CE&#10;7a/8FYfH3iZbaRJJNMEMEelopAUq96yNKQS+QoV3JX5sCvRPg9+2kPGWuHwX4q8BTDUUlUNc+H/N&#10;v7fyz/G5WINGFyNxwVHUlelanwY/YQ8RePktYLHwvrniuaGOOG6sYbVrbS7WVosbWWFunvJLGDhc&#10;gDJP0V4a/wCCKvjvUfhpofg3xR8aP+ER0nR5LZm0TQ7T7a95AkQVknx5cXnE/ek2zEnneec9lOVS&#10;PwnNONOT1ON0bxH4Z8VI0/h3XrO62NtkW1uFfYw4IIHIP1q5LYpMnlzDdkYP+Fch8Rv+CY9p8JvG&#10;Fp8SfDHxK8UafcSTSrqUM8kW4qfuxnysLnaGGCCPUE812Om+Hdas7WK2GtG88qNVaS8Ub3IHUlAB&#10;k/Sqp4iM9yKlHl2PF/jB+xB8IPihbzXNlbyaDqUx3NfaX8oL5ySyDAJ9wQe/Wvlvxl+wf8RfgprF&#10;5qNppba1o8ju8d1pO/zNn3j5w5cHjqGPrnNfoNdy3Mc6xXdt5PzbVWRh859BSSTWjBoHQqxGNu0/&#10;j07Yro0lEyTcZan5Oas2o2erJb42wrKy4ZuRjB6djg12Xw58PJqeqR/b5F8vcrOzn7ozj/Pb619w&#10;fFr9mH4N/GMSXviHQTY32crqVjiKYnAGXyPnwAAM9AMcYGPnXX/2RviD8Jr661Pw9dx+ItPQFYZI&#10;8CaMbsYMfAZsckqfXpXLUUYuyOuN9yvqMr3d28xgk3LxFubOMDp06+g+vWqrlCyiJF+6Q+0E4Htz&#10;yPxqnZa3bSXP2RnMbo+JLeYbXTk8MOo6H0/Q4vWx85FkVpOufmI56+3/AOo1mURmMRpt3HbnK9MH&#10;246cfXr75qrP5iqFLL1GNoP41qGNEfzn6Kv93JBPpx6Z9/5VVaFi3kbcPwGUNkfmM+nrQBmyOyOE&#10;Y8EkH69qzNad/LYtG3HpztHX+gz9foa27i3Ty2KyhQGXdgf7Q4HPrj/69Z2pWMkcAdt3y5+Uf4fr&#10;1rGpBt3RUZcrucRcaYt3dLq05GZCfkVeMAkDGevtnGa0bbSREjIyhSOWHr+Xerpst/8ArAGxM2Oe&#10;uD/jn0q5HaD7Ov7tuVHRuAeufXHFKFPuVOfNoGnWQfcUC8KCuc/MMdOvtU9rbSBVkeDau3DMATk+&#10;vH5Y447dat6dp6C0YyFiwQDIGCGPX/61TQWEqsIy7FV+9gdf85rR0420MyPTNNFyVmVVbaT8oXpw&#10;e/bkf061pW9pIqqkkO1V4ZV5Lfl3+n4c1b03Skht9qgMMEblXdt5zwOo+taMemRncfLXlv3jN836&#10;E/55qI09dQM0Wjr95Nyq2ZNzc5//AFfr+liKxd5drMW7q3YewNXnto22eS33JM5KtyPb3/yR6XEs&#10;MN82wZyflHf15/lWijGIGetoHbawjK4wygnj2Pf+n9JorKaVT5SrjOGbd1/w/n0/DQSy2Tblib7v&#10;93pVmC1WVlQnzOSG28/065qgM4afMqgRTKuVwwx16dx/hUyWwkZYv7zfxegHT6dfT8cZOitvJGnm&#10;IPl5DLg5OR07/wCfpU4tNgUFg38LZH45X0+o6Z9c0AUINNAG9nPzMSyjtgnkf/XNWhYElZxwx5aM&#10;JkH6fr2q7bWjMenyrt3Z44/z6VcFnvdfLTAVunaqjCUtiZSjHcy4rGWVVEY+7wzAjkY4P405LVlf&#10;ZtZWXc33898dPwJ4rdt9FMjMZ12e7ZGSB2/GpxpMCMokjPzAeyjk89OM/wA609hIzlWitjFWxjlX&#10;dtZeMhdvP1/z7+lSJoi7vOH/AC0bMgCj8P8AHv8ArXQWejySInkQSHnAbkc9fwx+laVp4P1ifieL&#10;C4P8XT6mtoYfqZ+2kcl/YIgTdICWbp/D/n1q7Z6K8R/dw7unGN2R6n/Pf1wR2lj4ChWNnY+Yu3KF&#10;mrYs/C1jCC0dquWXjI3HPYHP8q6Y0ZMybctzibHQb+6bNnZt2wNuMVoWvgW7AZriVV+YEIvOP1ru&#10;LfRl8rMFttyqnazfdHp0HarEGjAIS38LZC//AK61jRS3EcnB4KsrZtsu52XkgtkVp2ehi3UKtntG&#10;Bu+XgdPauij0hT8u1WOKnt9IE0RSODqfuv8Ae/8ArVooxjsgMm00c/dZeT/Cy4/GrFppKC4Emeq5&#10;xt46j+fP/wCrFb1t4YvJJFdVCop43Lhj14/yK0rTwoAVlkX/AGlx2P4CtIx5nYDDsdKUbTtG72Ar&#10;Wg03zPmIb0yFro9N8MW4GWDDbjb6n9PXFa1tolrAfu+mMMe3SqcadtwORTw/PJ/q1bOP7uDVuDw2&#10;z4jClWP8/wA66xbKHOI48fLj5aUW8I/g/wDHqzA5y18NorMAM5YBmb2rQj0GCIeYRnHPbFaUYQvJ&#10;tUnu3vj/ACKkCmQbcH5l9Of89aAM+C2j+zvIYhhOD8ucgVIsG5Gj27VVcMOmKvW1mpRo2J/HiphY&#10;QL91j/31QBRSE5V0XbnPTtVmG2kZBhSf9otVhIIoyCo/8eqRELttUUAMSAo4KLk7cdep/wAj9atp&#10;aqpDMc496S3Ro5GXZxj9asR53qcfxCgCaHaqKx78dOvNXLLcpOR94ZH4VXAXcC1WrXJ3bd23+HdQ&#10;BctSDxk/SrsVxuO1xVC3I83BbHH51YoA1LW5J/dSfg3rV5Lgs37w4HtWNbXDFv8Aa6j2q7BcKVCy&#10;P82M5P1oA1ILkrzG2R+NSRXu5sPjHQ4zWWHBfYB+NTRsI0MgPzdMUGsa0oqxoC99U/8AHqWS+5wC&#10;W+rGqEdyNvz1MGDcqaj2cOwnVmyw14B91c8etFVfNTuccZ5oo9nDsV7aR+Seq+GrYnY4Mka48sMv&#10;oeCOTjGOMHjHtXJ634cSNt7R7ZGz90nC+/v19T059/aNQ8MFoJGEOW3EfM2OqngHP4fjXL+JvB9z&#10;9naWaAbmZdxVgc8Y9j+PHrwK8ydHsEa0up8r+NNJtG+Oel/6Nj/Q7ghmY4TDRAZ9RhcDjPU9+PQl&#10;0spBHJGiltqgt5eccH175+tc3448GSQfHbQ1F9IfNsbgRxsuR/ByT1BBbGc9/XmvUF0BbTyw7/KO&#10;ZGjOcAcke/8A9Yj6ebKDVjvpyjFanIXGg7RIRCqsNwX5eRzyPqSB39fbGBc6b4i8PXYv9CvpFkkk&#10;3eUJivlkchhjPOfT06cV6HNb/vWVYfmYEsrdM5x1OOOnOPryazPsSb1ETsTgtJuPA55J9hu9gBz2&#10;rMmpJSloUfhXqnxduNesdLXxMHBcllvIFcRpgbce2Sc5J+5jnIYfXnwK/Zf8QeMPD8Nx4l8XyNdL&#10;8zzw26gSvkj2+bBwcjHJ9gPl3wxdXmh6tb63D/rI5Nw+7/EegyT2/wDrHuPtL4I/tYfB/RPAsU8m&#10;vR2t3ap+8tJo8OzHoAOjZPHy5xtPIHNZVXUUfdN6LjLc8o+PPhm2/Z51y1Oua/DdSRlXju7BtsiN&#10;8wzggEDAPI4GT061S8L/ALQtwnmXGlfEeZvMbL/bboysegOBKG2nB6gfryOT/aA8cT/GLxnfapcw&#10;CSFXZYF5+ZevT6en0FcCnwnXWmjjN6wUSAhDtYPx37Uo0+eP7xXKbfPpsfVOnftBeMrhBBdafpOo&#10;Q4VV2xtHIWzz86sRn/gPpjHOdy1+Jfh3WdOki8Q+FNQiduB9ldZk6nqSQQcY/hPXvjnx74W/CTWr&#10;yWHTPD4uJbiSREt4oF+eWRmAVVHfLYH1yO1fqN8If+Cf/wAIPDXwU0zwN8RPDsOqa0xju9Z1befN&#10;NxuDNHHIMFYwP3YAwCBuI3EmsP7Pp4io401a3YKmLdHVnwDbfB/4SSeK7jxVaeObSa4urVFkt9Th&#10;aFYypz8u8ABs/p09a6JNJv7exU2MENxbrxvs5FkUDOByO2Q34/Svoj9tH9hn4Y/Cz4Ra58Xvhe2o&#10;WbaTGs7aTNemeExjhtrS/ODk5+ZyM8cZAH566X+0X4XuLs2l7b3ljNsYMVibk56gj+IbeP8A6wFY&#10;Vsuqe0cG7WKhjYyjzWPp7w1JbWrLDqFhIo3AgyRkYJ4xz+P+cV6Z4avdEkj22zA4bG4L6n618i6N&#10;+03PGi2uk+P5MIcGG+VZNnYj94CwPbH4+pr0bwl+19Pa+ZBrOi6TqG2LMMlpvgJYdmb5h19h178C&#10;vNrZXik+aNmdcMTRcbM+pLNbaaP/AHuG+lSDS9Nkh3eVH9Mda8R8Nfts/CqZYYvEtjqOmMzbZJ4y&#10;k8MZJ9VIcj/gHau20D9oX4Q67ZtLYfEHTo1V9rLeS+Q4JGeFfBI9xkCuepTxFOPvwY+ePc6ybSbF&#10;F8pkXb6beAPzqjqvhSzvoWgsp2R2X/lmcAe+ac2obx5yzJIGf5TG+cjHHf0pttrMAmaKSTay/d3M&#10;Mnj61wyqQUuXYtKT2OP8TeJ7P9nH4Z6t8Q4ppdT1z5rfTbXyiXkkbcFAxz1IHbr+NfIngz9pj44e&#10;IfHvjObSvDSxs+shJg1g42yeQmTkkDk5I9uCMjdX23rzWWo20s6Qec0cblV4G7IORn15xXk/7Iuj&#10;mz0nxJf65psQuLzxBNOkjabJbny2VAiYlAJKqoUuPlfAI6cXTnG6TE0ea6T8VPi9qcMbXi2qBt21&#10;Vs/v9Ochsnn9W9hjoP8AhMviA0WxryJf7zeSQen417lcPoEQ2Jptufl5/wBGGNvSoC3h5h5M+k2+&#10;BwSsIJ/Ouvmj3JtLTU8Xj8beLkLGe/VW2jHy8fUZPSkbxT4kdpF+3N975ucFef8APv6CvWNQ8P8A&#10;hsZ2abFu6gbPf+VZreFvDjqwt9OjUegBFXFrqTKEpbs8/ttW1V3XdcyNlsfe5b3/AK4q4bjUC8cj&#10;Ty7mbH0Hqf8ACuubwvo6ts+xqPlyNvpn/wCvQ/hvR90Y8n5Sw3fMfQ8fzofkOEOQ8r+KliX8EXlu&#10;Y9wdDuUr1+Yfz614jZaFI90kTfeZtpznJP8An8emff6A+L6QLoE0EW3bIyoV3AA5J+nTH6V5voHh&#10;k3t6rCFf9b8u1hjH+fStqPN0MqlPmndB4a8OeWIy8QV+T06nnkV1H9kkopjhVV9BzW94e8I+RZqT&#10;FuLYC8cfQGrU2hOgjZEwud3ykc10GElZ2OVfTFCnzYeOcMv3vyHpVN9JVxmPgKPm3dh/Q119zpW4&#10;MjJ8x/MflUEmiIfuJj8v8igRw91pHkfMsJ3MvzKo+70965vxJqS6RbgvEsknmbQu7qT+Xrntz27V&#10;6de6bII9yIvTjJ6V5n8SlsfD2qWuq6hcGO2jjYsNvG4Y47e3rVwSctQMnV5PEHh/R28S6vqFnbo0&#10;G6O3ffuAwSRnGPr2GO/FeZ2n7VvgdtaOl6q3lLHu33BU+WWHVe/+cZxzjiP2jPjnqHjK8m0fRrl1&#10;gz5TeXlRHGGztH15z7Z6CvOPA/wy134jeIrXw74ctVLzsBPc3OfKijXklioJOBjjqSffNd/1Sn1Z&#10;nKb5rI+uPA3jXw347lnvdB8SWzWtrD519eO4EUEXJLMeeMd/UH0NeB/ts/tMeAreHTfBOg6dY+Jf&#10;Bev6TJcTW8t5cRfa5VkdG2yBuVGPQqNwwOBXJ/tafHPxb+zBrdj8CPhRpEtjZ21vDd6rrh0cSpqQ&#10;YBghZgwwOQeeBgcCvVtB+H3wz+PHwq8F/EL4seB9AuLePwoG0/7Fa+RNBMZ5DuiWLCKMhcgg4YN1&#10;GBXNGi4u7JnL2l4RdmcD+zn+yP8AC/UW0f422Xh/VvDd4kbSW+k6tefbYIl2/K4VthQgjjnIx25I&#10;9mvPE3jqDVI/BHgvTPCepeLbtt1jY3V5JD5ylzlm3lcHj5QCwJ2g8sK4PWfH+gx6VZWPhn4l6pZy&#10;a1K0OjLNZpdShQCPNCqAwAkGApB4xkYINa+m20X7Olo0p8VR+I/iXrVrvm1KO3MZ0+JjuDusn3GB&#10;wRHgBeMc4xXvOXvO/Y0jGMVZHRfF/wATfs3fAnwBr3hn4heFtbtda8UaXKvjBPDr/bpbF2YrIQ8w&#10;T5RzkbjtCn5Soyd/wH4c+F3ge6sfFHwu+PllrWvXltZ3/wDZWuaZLazQwho+rHcjysCSBvGQfQZr&#10;hfjp44hh+Jt5onhexi1rWNU021N4txaseXt1JmY4xu/iwoIJOexrP/Z98Dw+DrnUfD8Nu0+saahm&#10;mh3F5JLbBdSozlyR8oA5LDHXGTpdOwXlzWse3fB74V6z4r+JDaH4V0e4vvEGvag86xxfM215DwCT&#10;jgnj5iAOOByP1Y/YP/Y0sP2ePBUfinx3pNrJ421GNjqFwihltE3HbDGQT2xls5PtyKq/8E6P2YdE&#10;+DfwlsfGeoWKtrmsWiSySTRnzbdGGdhzypI2lhxjAB6YH0Tq2p6foenzatq15Hb21vGzzTSthUUd&#10;Sa9DLcKpQWJqvTdf5v8ATt11OPE1pOXs4j73ULDS7OS91K6jghjUvLNNIFVFHUknjFfIP7Wf7Xsv&#10;ieWbwP8AD67ki0tV23V0jbWuDnkf7vQAHGTk+lcn+2p+2l498TTS+HPhfoAuvD8Hy3EYvRFNd8H5&#10;h7dQFwc9cjNfJ95+0jplndyReOvB+u6PIu1fnsjPGMjIGYskn2xnv71wZlmksTJ0aL93q9df+B+Z&#10;0YXCcn7yojZ8UzX0GvDWo70qqoQylMlh+H0468muCefxF8R7y4nW3aKwSY+WJAyNJx1cH8cdsV2G&#10;n/E74X+N5pIPD/jXT7yRSoeBZhuHAblTz+ldFZ6Rbxx+bCsfzc8KP8814lmtz1FKOyPK/wDhWtxs&#10;2CNSGOPZRn6f/qrU8EfBm9v9dbaNsfkksyd8H8PT2616U+jiMhTAvmZ7YP8A+qug+H+mJDqUryhV&#10;/cHd8o6ZFBRN4T8KWOj2y2NvZ7VHHK/r/P8AL3rqLPUFt9trpyrIxXDOP4Ov+c1g6zqEsqlNNfbH&#10;uzJNuxhQccY/HrW/4btoWtoyo+VkDbvX/wCtQJ7GtZ+E9C1OB49d0uG+8z763UIfP55x0rHvv2Uf&#10;hJ4mZdvhg2XdpLC4aNQOf4TuXv2Art9B0q4uXzgYyP4q7LQtFclRBFtjwD1/hzXqYeVZRVm0efK0&#10;tz5w8Qf8E6bnUvk8E+O/lBykepW2PzaMevfb6fh5940/YM+P/h5zcxeCzfQrHlrvQ7zzD0HG3KyH&#10;v/DzX39pmnx2m1MdTjtnrWxBCSQVT5Qa9KliK17bnLK19D8nta8IeN/B95HZarHqOn3Abb9n1CzM&#10;bHb7OAc89jjoaS28T+J7MmWZ0m+UlljOffHPf8a/VnxBpOi6pCLbXNLt7yLbjy7qFZAefevDPjt8&#10;BP2VbHRrnxD4n8L2OiPHGzCbT7g2+33IXIPPQbST0APNdscfKnJJX+TM5U41NGj4ssPGyTSKt3N9&#10;nZ3Cqkx8sbjz1YBcepzjioPFPi6+RBpmmXe24bInmtzuWIEfwnoW5BzzjHB7mPxZZeH7zxBeWvgu&#10;5vJdKSQi3mvVVJJl4OWUE7eegznjJqvZeHNsaxqrKFUHjgdDxwe/0rvljK1SFjKGFp05XM+3tVdd&#10;xumkkb+JWLMfxNTSeI7Dw8zSXs+3y+YwWGz9fwrQlsbm2jaOyu0YL/FIw/dgHnj098nP61i6p4Xu&#10;PG15DZeJ7XZpyNukwzRiU+m5PmAx+PIxjmueMXKSS6m0pcsWzrvBuuX3xAlU6ZHG1sZPLe8dSYlP&#10;oMHJPt/KvUvDPgfTfDNtts1aaSX/AFs0jH5mx+nfgYAHYc1xWgQW2k28Om+HfscdvFIpt4LOQYCg&#10;DgKcEd+MZz7132j+JbaZV85JY29JIWAHHIr9CyXLcHhPeupT7/5f57nzWPxWIqy5do9u5ovoEcka&#10;oYc5+823/Oa+ff2u/hvr2t+CvFuheHdMkkvNU8I3y2NvCRmWYRNtjAPckYwOo6YJ4+mtNu4riFZV&#10;dWUY6c8Yqr48+G+leOtLMU8klvdw/NZ3lu21oHHfpgj1GCCODX0NSmqkeVnmRlynjXw9t7Dx58LN&#10;F8baZkw6ppMF1DKi9QyA5HcdceteEftHfsyeOvFqjUfDniZYZrW4W4tbeSR4kkZT8ySMoJYbcgcd&#10;duTxXp8/wn/aw/Z2k1P/AIVLY+G/E/huWWS7XwzdM1q8Uj5aQ20gVtis+WMRBAZjtIB2jCf9pvxn&#10;YWMg+OX7NHirw+rzEx32l26X0CR+Up3NsYSk+ZvXcI9pA4yQRXkY/A4HHWVeL5kt0mvxSsdmHxFa&#10;jpF6P0PA5NV8b+AhCfFXwf1C4ZmRftGjyi4A3t94g4bHPp0HIyOek8JfEDwDaa0154s8QWa3UK/u&#10;bO8L26QyA4wVkCl27jHY9ua76L4rfBP4n2D3Pgj4h6RfMCqyW/2oJNExJwrwviRD8vQqK5PxTffC&#10;6xsJNR8SarpKW4kIuJ57hMJ8uWzzwefujpkDAr4fEZTDD1LQndef/APcpYqc0Z3xg/aC1PT72x0j&#10;R9MbVr/VJxa2jQ3CCK2Y/d87ZkonLN8o/h5xnNYfj3xpY+E72JvEl3DrGs+WZbewsbcBIHXdkInJ&#10;yCCCzEnrycAVS8JeINB8bx3GhfBLw2q+HLC636hrWoK1vDNEysX+yB1LzZG7a33M7sE9B61+yx+y&#10;E3xN8Tx/Cf4GCHWNa1aFdR1XWoowbyILIMhTJjahKqAzsiDdnOTtOmGwut/+GKqVG43bOF0T4eeI&#10;/F3iCGz+IWif2xqs8Mc+m+GNP4hRW5K3Dfx4O0fNhB75NfcX7N//AASL+K3x+8HWmufFHX4dD0+P&#10;Tmi0LzrVpIrdCn7qSKEMv2kriM72ZYyQjp5m2vr79lD/AIJdfBr4A2una341sofEOvWEyzwvcASQ&#10;pMI9glbKjznGWYFlVELDZGpUNX05f6jp2g2MmoapfwWtvChaSaeQIqL1ySeBXRWxFOmuSlq+/wDk&#10;cyp1Jz5paLt1Ph3V/wDgmJ8NdNmvFtvFviST+ydNt7HT7zUvK/0q4WNvNkCSx7iN2MMpOd5AY9a+&#10;MZ9Hex1O7srvy3lhuXjkkjXCsFdlAxk46ep+p619ift9/t+6D4jiX4bfBzWpJrWOSSPVL+GHaLk4&#10;GEjduQnUFlB3ZwM9D8m2el3TRJPcQxrJIo8zYOCx55/M8172XSlWg+fSXocVblv7uxDaSGAt+8wN&#10;w2qBnnnJ/lWg2rzSgZLEe7VH9gwoVOG6n5eKPsblOnzdTk8fSvYMGlJWZA8jTxgz7R7LwBUEipJb&#10;Oygr1GFPX29qtmxlkQqx43Y7Z6/X+tS2mnkqysp3duR+dVGUo7HAN0e3P2OEeWN3zfMvbmuo0+zZ&#10;54UkAVeGY57VR8OaWrWkKhOCxVunrXSGyEFrcyNgGOwkA2+pG0fqRXZze7dgfLH7SUq6l8R7OxZG&#10;LW9grM/++zHP44H1rntM0xfK3vahPlVdy45rc+J8i6v8WdSCPv8AJEcOcbSuEXI9wCTU1lYARLDJ&#10;Goy38IHHFfD1Ze0xE592fQbUYo5vU4Lm3f7RpkrQzRt8jou1hx1B7/8A16x9N8Ki3bfM8khlJdmm&#10;Ysdx6nOScmu4udJl+Z5dvQnAPUVTaxjC7gnPRcnp+WKjlV7k80lGxxt7oStEyG0T95z97Pb/AOsK&#10;zfiJ4l1XXodJ8L3t5Z3MVjEPI02NdqyMBjbMxznGOF4yW6NgY7i6tItnlFfL/wB1f684+vNYr6N5&#10;0geaNeG3LtIJByT/AIelTKCkVCpKJ5lrnhDxP4ks2stS1CO3t0XC2dnHhUHXBzjOD0/lxk3/AIXf&#10;s7aDdaNrXiXxDqkht9L/AOWfyqrkpwS2M7T6cE9Omc91PYJ5oKwg7W53cZ/x/Os+9haxt5ltdIiv&#10;ZnYeT59wwjiYAnfsUgO3YZI/kK5pYWlzc7V2bU8RLmtsipoXiW18MeHvMtLaDS7UBQJpoVUv1GFV&#10;SC3AJyeoPANcN4k/aE1y81ibQvBsE3mNA27VrxS0jKGAwFb2zngA9cE8jqJPh5Zav/p16Jp3b5gk&#10;1yG2r2xjAPHXAHr34k8F+BPAej+N7fUPEfh6aa3VSWhtrZ5Wk5yowp785ycevGaqt9ZlT5YNRXzu&#10;OnKn7S+7PL/BPwy8bfEDVpNVlimumkkxJf3cmVX5vu7264DfdHPYCvcPBvw18A+BoIxqa/2pqW5S&#10;0IUFYTnrt6Kv+05+nJxWN4z8dWeiXs0U6tp/zPjSbPPnooJxvdf9Xn0XB5bB9PLPEnj7xxr+pw6T&#10;ZQXOn6fJdKJoYclnDN/E5UE9Rn1xXLT+q4HVpzk/may9pXdm7I9U+K37TFl4ZnTSkvlmul3FdK0k&#10;8gdP3suRjv8ALhehyDmse48davr3wj0PxBLp1q0qeINTtoLIKdgDwQFMgHJ2ttIHQ424xxXE6L8F&#10;9RuL5bnUmg060KiaSe+wjFeuRn8+SB39M+viXwp8Ofgvp93pdzAlvDrt0j6hfIdrSGGLEiA8P0Cg&#10;DAOc5PfSnWxWI5pVNI229Gv67Ezp06VlDVnKL8Nb7xnPNr/iLUI9NkS3VWnmJhKyMMhNpBXHI6jP&#10;T1zUmma34i+G9i0Ea6LuO8LqF5utpZsZOE3ZDE4wuQgxtyADXL+L/ih4pvtag0zwRpTapfa8ypYS&#10;fZnlmZtoAEcKry5x6cAAY6V1XhL9lbxRqF8nir49+Jzo8W3e1rcMpups79qKD8i52DPliVk3LuTk&#10;lcfflU/cRbfWXTpbfQJOKj+8fyLPxx1vxDqWo+HY/D1nLNqOuaJapGsdm1zMxMeSFWNW+YHnpj5f&#10;QV1Pwc+HPxh8EWiaz4p+JupeG7Oby5BaLdeZLNE7AMyAhoVICt8o3yKRtKLnNdJoHia88K65F4N+&#10;Fnw7vbuabw5bn+0LY/apUVGK+X5hA8uEuMnewjBVfkUjFa2ofs/+ANE1CHxn8d/FepR6lJAxbQNO&#10;8QzyIVwNsZY7WUADhVZUOcDIBr0JYH2tX2r/AMktuvX0OdVbR5UdF4I/aE8Ra9r8HhPwz4WvPEMc&#10;bLHdTQqu63HHzyyDESALzhmVj2XkAenaj408H6RqK6Z4j1m3sZ2+VUuZhz/h+PXnANeVXvxD8Tax&#10;aWvg74Q+GY/DujxyPbKIYdsg2orBQgw287ug+bPO5uaqReCPB3hu/jfxlqmbu4B8uyaHz7qbPykF&#10;MMkad/MxyHG8DAJxrYenG7Wi77IqnUnJWa1Pc7HT1jZpdHvmj2sfljdWQN/uMCp691J/HFa+keJ9&#10;V0AW7anp8dxbwE+ZJHI6SsuSdxzlSecYGwe45NeErD8TU0yOz8C+HP7DsVg3reRyfadSlkQrtQJg&#10;x7cZGAJVHAAjBxW1qHxN+Lnw+0S11bx1otrNaNaqZIL7UIoLwuM7lwmVZjwQqjjnOADjw61eMalo&#10;vY7I0ptXPo3Qvi/4L1QPaQ679hmb5PserRrbsGJGBuJaMj6OeDz3rnPEYvbPUvN1PT5BHI3yXCr+&#10;7dT3Vx8rDjsccV4da/tBfCfVY83V9Jp+V+f+0rfAB/313LjPckf4934esNbeG01Hwtr0i2dwzFo7&#10;Of8AdOhQ4k4O056cjB459No4udRWKlSUY3bPcPhrp9hcafC5+62CqrxuwRx+ddpqngXW726g1vwl&#10;4jjs7q3I8qO6t/MjYY5Jxg5wSMfyrxPwv478deFbhE1DTbPUIeTujuDbupyOeAVJxk42jnHPp6p4&#10;c/aG8CShY9TN5pcrP5aR3sI2j0O9CyAe5I+g6UpSpyfvI0i1GCSZ0UNnPHagXwVpM/Myrwc8k47c&#10;1lavBCNzFOgatqPW9Mu1d7W6SRSxwwYMp46Ag4I/+vWNrVwrOWTb1wQRweK1Uo9zGpdybOX1vTgy&#10;t8ijrzxzx0ri9a0tArE246fN78V3WrM7sQc/h24rk9cJwygdf/rf0qjM4u/sbaVsi1GM/K23GKzW&#10;0KHfuVWx/EG+n+TXRXbQiPAB54+bsapqoMgTd1bGRQVGpKOzOn+GnhAy6FFcy3h2+Y2F2443dOn+&#10;c129rpcFoymC2VP7xXrWN8MG3eHljZlOyV165x835dc10S3ELEqCxPbHrXVTjCMUwlKUtyxZ2asA&#10;QPl3cj8KvQNbQRM0n8IJ9f51SS9d/wDURDHZQDU1pa3UjHzRlcY+Zs1Mavv+RJPLfk/JbJvb1U1X&#10;MN7dNh3b7x+XPSrX2jSdPQ+dJtbd0UDPp/8Ar9O9ch4t+LmnWV1/ZumGS5kkbb5VjtaSM/7RJCx9&#10;/vMO3qK1lUjHqBsXR0vS4i1xKq7uVkZuvNc3q/jbTrMLEkyiSQfu1f7xHrsALH64471y9ynizxBe&#10;tc3tzHZgH5VhffIowcjeRgHp91fXnub1hpdvYbmS3Xc3LOeWP1J5Nc0qkpAZmvXXijxAo+xSSW8e&#10;f3m9Q+OQT8u7GMcdT9Kn0DwfaaZaRieaS4liRTHcyNkjjghRhV+gArK8dfGvwD8O4Gm8ReILdJo9&#10;m61Vw0vznapCAlsE98Y/KvJvE/7XWratcMvgvRzajBSO7usMzZzg+WDtBAwcktz2HfnqVqdP4maR&#10;p1JbI941PXND8P2v2y91C3ji3Y3TTBVB7jcTXl/i39rDwzZeI18JeGNMuLy5nt2k+1LDItvDg8Kz&#10;EckjOMAjjBxXA+LNT1bV2sJNavWup2t98jSNnazMeB6DjsMVn6Roomv5pSF3bQPlUcc+px6GvPrY&#10;ypyPl0OiFCO7OW/aa+OnxIh0D+0td8bSafpZmEckdjuiUllI2kDLNn0JOScDrXiHhA/FLxoVj8D+&#10;BZrez2/8hPXFaGMj1CcOe+MhfTrgH6i8R+BV1vSmtFaNXV1khmaNW2MAcMAwOD/jTtA8FS2Ogw6b&#10;e3bXUyRlWuPLC7uTgkDp+favPeIlKzlqzb3ebQ+e0+GPhdLg/wDCda/qfiafOTaxN9msoZPTYPmf&#10;BHRtw6dwMdS/xG0Twzo8entLp+k2ch8uGw02ERGU9kAX5pCey85LH1qtqHwp8R+KPitqHg++8djT&#10;Lf8AeT2trp1ruuJI+PmMjgqpwTwBnuDxkd34U+B/hPwPPHc6RoEMl4y7G1G63SzMp6/M5Yr6VU50&#10;+pourRzWkDxfr2lrqNh4EurPRVcD+0b7ELPhlwY4iN/X++qjGcZIxXTaD8PfDk8K3fiLxJe+JJfm&#10;/cyMIrFflwcxD/WfKxHz5I+X8ND41+NfCXwq8C6he+LPGP2BnhURwyLJI021kIwiAllBx82CoGMk&#10;VyHiL9oPU/GnhVde8J/Dmz0e2MMZi17xG3k3EnCfMLeFw0i7WJDOy8gDbyTU06dSptsV7SK0vc99&#10;8PackXh393HY6ZpcMfzR26rb28QC9+wCgdz0HXisWb9o/wABaaJPD/w/e58W3XkMwtdHKS2YC/8A&#10;PSd8Qr/uqzN324ya8r+G/wALvF3xm0u2uvGks2tS29yjXFzrl4YtOhnQq6GC1jAMm0PGd6xEkMpY&#10;5Za+hPgd/wAE+fiL430m4uPB3hfU/FzXU0ssbXDfYNLinVUwgYMpOTtb55FY4JCdRXVTwatrqYzr&#10;I8F1zUvH/wAVfHraLaaUtnbCzEkmhfDmOcyOxbk3N0MeXjg+Yiwjlsng123gP9kS9nu7KJ9RtNIf&#10;zty2Hh0LqGo3jSttMctycx7yWOCrTHdjIyeP0d+D/wDwS3t7Oytf+Fv+K7e3iX5pPD/haEJAG+Ur&#10;ukdQG/i3fu93TD8V9L/Dz4JfCX4PQs3gTwTY6buDebebTJOyk5KtM5ZyueiltoHQAcV2U6FlorI5&#10;5V9dNT8/P2ev+CW/xJ1ZLPXf+EHs/CatIpm1rxIxuNWaEl8ldy7o5B8vyCO2BG3Dcc/Wfwd/4J4f&#10;A/4aTf214oim8WaqzeZNcaxjyS+Tk+SOHBB5Epk5AxivQvHf7RPwv8DxNE+stqNwvC22m4kyeer5&#10;2jkEHnI9K8Z8efth+Ndeja38KW0ekxMuNyHzJT6/MwwPwANU5Uae7uR+8qH0PqGq+Bfh1oUVve3O&#10;m6RYW0e21twEjRFAwEjQeg6BR+FeQ/E79tbQNNt5dP8AhxpAvrpSyLd33ywgjowQHc6+xKGvANc8&#10;Q6x4ivGvtY1Oe6mb70lw+5j+JrINpKzMWxzzx0rGWKqS0joaRoxW+pL4u8U+JviDrLa34ovWmmkY&#10;ttjUJGh56IOM8kZIJx1JqraaXGc7IyuPYmrkGmSRyeYT0zt+b/PNaNrYeUuJC2T+NZxp6+8amdFp&#10;UNxCba7gWaNj80brwfwrG8RfD/So9T02HRh9nlvLe8kmWSRmDNE1uFwCflGJjnHtXbW9qWCkRrxw&#10;WwK5rxl4D1W78YaD4hh8X3K27T3VvNpvzLGIfKV3I2sMszLEMkcKhwMnNbK8fhA8q+KXhHxRpLrA&#10;WELuuVktXE3lrnlyACyjjPzKKoT+Jbaysfs1qPtX2ddrLJk4b1J4FfQmi+H9O0SFYbG1WOPdnd1Z&#10;vxPJ/GsHxr8DfAnjayltX05rKabj7RYt5ZBPfAwD+P5iiVwPlvxJ4Q+HPxSK+H/FXglZNQkjkkgv&#10;rWEQywrx84dcE9/vBs9xxXn3iT9kj4n6Dp8mufDzUY9atRJ+70+6mWK4MfOdrkCNsHAwcHnOcdPq&#10;PS/2d7j4a2hk0qx/tFVZme+jX98yHB2bSSxGQOFznGcA1c0x7fyFRMRLH1XG3bg4xjseKmMZLcqX&#10;L0PgL+15rO//ALL1qyutPuFb5re8gMbN16Z6+vBq7DciXDxQ/Kzf6wd/f+Q7V9rfEf4Y+A/iboza&#10;Z4s0O2vkfCxySWoMkfzD7rfeX0yPXtXg/j79irXLadtW+E3iHdG2S+l6pKcewWTqo9iD069qok8b&#10;v4kDRx72xGdxDDp9OP8AOKp6nHut2Zwp3LltrdM9f1x+nvjR8S6B4v8ABV8uneOPDN3psxDbTOoK&#10;EA44cEqeSO+eaz5riKWwAt5lkZ1/hz0xigDK2xq8c8i/MHJXJ69P8/nWlpsCSWaxSBfn+bbu9Oea&#10;y0eGIRbtzKZP7pJ7D9Mdf/11uafGjRgSP8zN0RwwHH0/z+lAFpdNC27KXyrFVG4kDI9h3/D/AAq1&#10;a2VuXZRDuC4DEqeTwf8AParENjI1tDJE25fMJLdMEYH48dfyq5bwsUXzH2leSeOmenHb/PrQA6O3&#10;CSeVJbchSBuGM8e/fv27e9XYrAA+Zt+8wC/N/nn+Xr1qzZWs5kHnruk6+YTnJJx19ce/Q/leXTWL&#10;shAxuA27juHXnP4f49aaTewGadOSNQF2bV+Xbt7np7DJ4/GrSW7ZA8vcTj5go5I/z2HNaUWmNOHk&#10;ih2jADFhnJ5BAyenr24q9BoFwG+5ubjPy5A9+nFNQk+hPNHuYi2Ln52O3DZx3+vpj/PrV2LS55Av&#10;mPubonH6da3IfC0skisLRmG3o30/l9en6VuWXgPV5yQIPLj24DbgADxzj6Dn61rHD1JGMq3Y5G30&#10;KRsMX3FeSOoB9Pw/GrK6SkZZ5WXcw+7tJ3Y7/wCfxrvLb4bTuqtdTcf7GM1oQeBNNtm8w2u4Dqz5&#10;GPwrpp4brYzdWbOCsNCVv3kcbM3H+rGcfl6Vq23hLUp+YrFVXJDZPXj9K7+28MpbjZFCq9Bn0H9a&#10;u2Oh+VJnAYZydq8fTFdHsF3MzirT4dMsu+6n2qOflz6H8/5dK1rHwVp9sgkW2Vvmyzd2+vFdhZ6M&#10;gTawLcD2qwuixt8gT738NaqnCLukBy9v4fk3bUhAQ8bcYwPX3P8An1q9baBtz5ihc4Axnpjp0P8A&#10;OuotvDshRVWH6bVzV5PCbuiiZfmX5vu9PyqwOTj0qNdv7jdke/8AkVYg0plZVhiVS3v0rs7XwhBt&#10;3ONo24z97Oav22gWUYyIRuPDY6flQBxdp4duZVIEbcHPy9KvQeFJ0RWNt1bDY6D3rsotLjjHy26j&#10;3POacbVlj5Vdv92quuwHN2Xg1YuZI1YbcZDc/wAhWhD4escKrRJv642//XrUBJ+UKOmKcsblxOka&#10;1IFWLSYIoxmIN83p0qYWo37RF83WrcUMqwiST+969afBFiTdGqseuG/lzQAxYV3ZSPnrwKnjtpGZ&#10;SmenJ29KmhhUHEact9Pyq1BBJGVZhzzuxQBRNl907mQ7eRjvUkViysB97nn5etW5rcyHKn/vqpFQ&#10;J0oAzRahbhyV+7x8q9eOlSLFECHWMggVdWGMMz7cluuaSW1XHC7Tt4xQBVCjqFPv1qWGKORdxzx9&#10;7rUqQqqFcfeXDU/yGSPag25U7fyoAiFrH8xz16e1OSFYyNq/8CzUwt2K7o+R2z1pVtX/AIiKAGpE&#10;7nAFTRRbRneCP92pFG0bRU0VqzHMiNtP90igCLayc8/U81djXA3bNpPVc0jQqwVOirz061KkRbaz&#10;cKTigB1sm59zDgdKtD+6E+bdUccax8KanhQuxZjn/aoAfHEqblV/m9fSpKaMCY9OVz706gCSK4eI&#10;+o7irSPv3cfdbFUasRzSqjyALjdnPvxQBYoEoHyq/XioYbhhDvkUnbxuFOZoSpJ+XvuHX60ASEkn&#10;JoqO3ZmDFs/6w9e1FAHwtPoQe4w2MiM4UL+ZPcnj9fyxta8KrMrqkO7+JV2jcRn39/XsPWvSTpO4&#10;eWsbFC2S3ljJ9u/P+elUrvQkaMxB/m2/dGM46Z61UsNGW5iq0ep8j/EP4Vaivxl8K+JbdPNt3hur&#10;OQRlsxuwVxgYxg7W5OMYAw3Udd4g0SOwX/SnXamRlgcfgfc55/HkmtH486zeeCLq1l1TSWaK31CO&#10;7jm+UKq5Mbnn5ujtnHYe4xyH7RfjO40yxtLHRidupRebHPG3RG5BBOOq+2R6dx5FalGN/I6qdaXq&#10;Y2qa1pcN1JBLdrwzfMw6fXBH88/yNObULScA20sXlh87Vbue3twfT+lcEgRdJuNTG3oVXyydwAB9&#10;uxz+RrlfC15qc1wt297N8zZjjcnGCTnaMkgHPrXmyp6qx1RkpK6PaILcBvJVuWfduHOcjrwMevXm&#10;rmn28cxUuwVmGUVmzgYHPQdDXI6RDc38TbbiYbj823J29CSO/T+XsDViLxfcWXiaTw3CGmKgHcV4&#10;XjHyhTnAPHQcmk6cjWEuU9As7V1Xyoo93yDb0Izj3I75I+nauw8LeF0ubhcbWj3/ADbmxj2zn3zX&#10;n9r4rj0maEatCE8//VtGdwK4z1647ZHAwele8fs5+H5vib4p03wt4Ytmn1DUbhIbOGS3Iy56EgHI&#10;Ucknj5QT2qeVmsalz67/AOCa37PY1nxBL8W9fsG+x6LN5dj5yjFxeFclsf8ATNWU/wC8ykfdNfcN&#10;c/8AC74daJ8KvAmneBNBhVYbGEhpFXHmysxeSQ8nlnZm6nGak+I3jvSfht4NvvGGsyL5dpCTHHu5&#10;lk/hQfU/kMnoDXoYenHD0Lvrq/n/AJHmVqjqSufMf/BUv4uW0HgSP4M2U0nmXe271BozxtAPlxtz&#10;3Pz8+ietflrrvhTTYJjPb2a5Y4wq8E8cAe3HP1r6c/aV+KGpePvF2pa/qV20011O0jbuyk8KOTwO&#10;BjoPwrwjVwJHVlnUP95fl54I6fmfpXnOUq1Rz77enQ64U3Tp2fU82u9GS42mEKxzukVuoBOB36fz&#10;p8uh6isZjsLp45JFPzecc9D05/r29q61dFV0bMEmNoO3GeevA7dB6VYXSWbc/csATx6Dg59eP/11&#10;apSYXseZy3PxB0qCKzWCadlcqZN4bK+uc89D+PHtXVWVx40t7dYo9SZNyqpkxkH/APWO/XkjPp0t&#10;voLC5lgjfarxjiH5Tg8fn17fhUraXGu5YmH3Vwo4XqeOOn9fwJrWOHlLU0VSVjN0HxR4+0aVru38&#10;R3Nm0i4kksZXhf05KkH6c8Z4xk1s6r+1t8YvBSQw6P8AEe5umt5FeRNStxKJVx/EWBkB993HB5GQ&#10;YpdNjMWDE24tx8h5z26YBrmfFfgpr6Zru2vJYJDHtKpgZ+vPBx6H8+K5MRl8Kvuyin8kXSrOErp2&#10;PYPC/wDwUe8VGxjt/EHw+s7qRpP9fb3jWy4zzuBWTJwenA4PevQdF/bk8GeILRbS80u+s3kX7wVX&#10;UdiAV+Y/989D7HHydofw7h0+3dZrnz5N3zbQVHJ47n09/wAeKuP4UmspWbT98cjEZAbI+9349M//&#10;AF+cefLIaN7ONvRm/wBctqfWkP7RfgaWcouuW6clv3zeWBwP72M8+n8q6LTfiDaanbNc790f+yQc&#10;c/WvhWa98V/8JPp2lRRvJLdNtWdXJw27jsePX86veLNa8W/CPVVh1a/CNdKSz2UkidP7+COcsfbJ&#10;/CuOWQz1dOT+exccZH7SPuO28W2qq0nnhu2GOSc9B1/Sp4fEtmXZY5VK7c5WviPw5+0Xrs21IvFs&#10;kiLz5coR1zxxuxu4+p/lXbaN8ePENw3mCC3n/d/M1rcNGBggDhg3cc+uegxXLPAY6jpo/mbxr0am&#10;zsfUza6jHKsRtXHGPT/69RjXESQI8nzd1zgNx2/H1r56svj+sTTJcPdrJjK+ZErKQRzkqcg5B6A8&#10;Z+ldBpnxah1QqljqFtKxXmFZdr/Uq3vx+I9QKzlCvD4oM05oS+F3Nn4x6pHBHb2zpjzJMN0PI5/p&#10;1rN+H9jHf3ayRt33D5sheOP8/wD16xPitruralZWcX9hzNGtwG+1R25ZSmCCCQeMHHPvj3rf+Et2&#10;XhWS4nZ5G5YHrnFddONqaZy1ZS59D0yxso/s4VMZVPu7uvtViTRoSCuQeDhvSs+11BGKhV+6cj61&#10;qWdz5sbSFdrdS2M1ZiU28PrtyGyRncvr1xVG50QqPMe1xuwcYHHQe/r+FdRH5EicOuGO7b05/wA/&#10;pVhbC2lwzBT8p2/L0oA8/u9AZwwVjlsc4PP+RXmn7QXwcvfiL4Gu9D0O6VNTjiaSxlkfau/H3Scc&#10;A9M9K+hZvD1vKFSJFznHTFZeoeGIpPmhRmUZPlqv3eOtF3HVDjHmdj8ufEPwf1d/E2m+BLPR1h1M&#10;r5M0dwwTEgAyWOPUHpnHp64/7Svijxx8NPAjfBL4D2Da1cpI0Pi7XdHjhZoWyu5I13CQEdAeo7Gv&#10;0i8ffCDwv4nE0GraJBJNLbtG08XySBCu3hxgg4GPUdu9fMPi7/glB8EtS1B9Y8Oaxrul3El2ZpJ/&#10;tnnmVi5Y8sA2T0yWz65HFehHFQqW9orfiRVp2uovU+Zvi1rXxj8KwNr2n/EW60+3sPAWn3drot8q&#10;SfarhbQfK0cmdo+VlOByemcZr0HQf2i9Gt/Bmhap4f8AD9rLqXiDS0Oi6Fo8KR/aJmjXcGUcAbj1&#10;2k53cdN3s/in9nb4waH4a/siPTNF8YJDarDDa6xO8RkReBGzbf7uRnJPOTnkVy2jfAbwr4IuNL+J&#10;MvwFuPD3iRX+zZ8N/wClw2Zxyz7dgZQTjkcnoFJwa9pGVNKxPLLmumR+H9a+Fll4p8OW+tfCWyXx&#10;lfTrDJHaRr5unK0il5PMVQQQCxClcgqMHIFcnpevfs1+L/H+tfDS0l8aWmvXl5MlxqWmpBfQwMHI&#10;HmF2Rgu8nCrzjHB61tTeGrax+IR1rSPihZXviK91CO8vItSsJbeeZVkUmMNtKLgLgDI4VSe9dZ8M&#10;PhDenx/fXngHwFNf+Ktcvpne3sYg29JJQVO5eAwZwozjdvHcAVjePK23oWjYh8BaJqHje0msvKub&#10;/Uo7TT1uJIWjAEcaxo5HO3KpyOcYwOwrqviP+yZ8R/Dd/o/xh+F2rWcepWUU8R1hwsiXUalkkCKC&#10;RsDjIDdx2OTX6cfsff8ABPL4c/Bbwtp3iP4h6Fa6p4qPl3NwZlEkNpNsxhRjazjLfPjgkgZ5Zu8/&#10;ae8FfBDw3+z9rEvxA0vT4dL07R547OS4hUmF5eESMnoTIVC4PUjFbSwOJ9i6r0SV7P8AUw+s0+fl&#10;3PmX4Lf8Fkfgjovh/TfDup+BdYsmt7YJqFurRyKtwTz5D7t0q5PWQRnnIzWV8af28NX/AGjbZYPD&#10;VvLp+gbmNva+ZiSYZ4aQ45PsOBkDnGT8AaF4TB1Us8v7uGUCKTZzjOcjnjOOmf5Zr2j4VaVqNrrN&#10;i76n/os1g0Ys2xgyCUkOO/QgE5PbisMdKrSw6pRk+Xt/XTy2NMPThKpzNanoUiwz/M0TDj/np/8A&#10;Wqrc+HbHUl8qa08xWfO2T5lP14wRXTWWgeYoJT5lI+7irq6AoDER89SAvVv1rxtj1N9zyvxB8Afh&#10;3r8cs2peFLTc2SskcKqSfbA/mK56X9mnV9CSWb4e/FbXNLbaVjhaYzRqD0XaxIA9gB7Y4x7s2iR+&#10;ThnC5XOdvAyP5VYttHRrdVaXeFUBSQOR/wDXquZ3uyPZxPn8J+1B4MdfOt9D8R2qRhQQxtZnPqxy&#10;VyfZQB6esnhj9p/+xfGdr4W+JPw71zw+95AR9vkRJbVWJChd4OSCTtGFOMjOBg17ndaEmWCoo9l6&#10;j/P1rxb9r7wVHf8Aw/sbqYHbb+JrCR23bf8AlsFwSCOOec5449xLlGL1E4yWsWevXF1He6FJ9nDf&#10;LFuXdg559jXffDjwvc6lo9peaj8oeNSsX19ap+DvANtp1j/pQWSX7PhupVOO2Tk9+pJPfNepeA/D&#10;sR0ezkmQ5WFDjjmuihR5p3ZnVqdEXtC8N4jXCbU45X0zXVafZLGMRYUKc8Co4YdmFXr0+tXoYxCu&#10;B/6D1r00uVWRx1JcqLVrEwO47s9NuKsPdLFGqbeapyX6Q7gsv3PmLNngV4H+0x+2Fp/w2Wfwl4LT&#10;7Zry/LiTPlwHnBf8iQvU98VpTcuZRjuzCx3Hx6/aO8FfBXQpNQ1jUEe9ZStnYxndJNJjhQB79ScA&#10;fpXw18Tvi348+OfiL+2fFNw32ZW3WemwsRFAMYJ6/M/Ukn1IGBxWPr+ta5421yXxF411KW+v7rAe&#10;WZ+wyQi+gXJwAABjipflgbeR5f6f/qr0aOFVP3pasXPG/KiGw02W3cmSXbgEsMdeuP51R8X/ABC8&#10;NeAdCuNd8QatDbw28e7nLFznGAACSfYe9ch8bf2gtJ+E2l+e+i6hqly7bVt9LtzO8WR99gvzBRx0&#10;BPP1r5s8V/Hn4Z/GG8b/AISbxxbW88khjgtL6QWzoTxhUlCknkdjn8q1lNRJUr6Gp45/a+8f+MfG&#10;Mlr4Axp9ja5aNpl3yT843ENkL/8AXH0Gp8G/2/8A4r6lYzP4p0HQdS8qd41VEaH7rEZLBiANu3PH&#10;HPWvPrPwhD4S106ol1HcW9xC0UMluQ3mSHBCDGckkfXrxXvnw/8A2UtF8X6v/wAJ34w04aNov7to&#10;9EVUQuvGZJihxjcc+WMAdyeRWUJVObRjklJWZ6X8Gfjrc/Got9m+GF5b20Qw+pLcI1ruyAVQttZ/&#10;wBAwea9AuNYh0GQpD4lbT2UFm3TkLtxywGCpAA5JOO3Pbh/iP8dvBHwm0BtO0Flt1gTasNshyAed&#10;oH455PGRyM186n4t+JviPPfao8jWdpcW8yparNuIbLYLH15xxxg9M9d44upTtyvXutCPY05Rsz7o&#10;8K+MdUtdOjMEdpqMPlfuZ45AjOPUMnB9OQcZ6dK6jTfib5bRpeW91bq3B3RibbgeowSPoM8/ifz0&#10;+BVl8QLaJ5PCPiK9sba33SXGoLfMsKN1LHnDk8ds/gOfTV/aj+IHhK8tdN0fX11y3iTbeXWtQiPe&#10;2eoMe049S2c4zivZw/EmYUY6zbt3s/8Ag/icM8sw83e1vQ+2bfxtoN3OoF1FKOkn8LFh/ssAT/Sm&#10;XyaHqFi1rfWq7NuCs0Pyvx79RXz78Nv2htT8VaTLe+LPAX2KxWM+dftdbIZMDoqt6+5x7nv6N4X+&#10;IXhq7jtzp+tXOj3FwyiGxvlMLsC3ykxkkEEnjIP3se1e9heLIy0qw+7/ACf+Z59XKXFXhL7ziPjl&#10;+xf+z98TdP8AtmvfDLRnm3eY15b2SxTF9wbd5iAMfrk/0Pz9cfsE/BHwFcza9aeD0l8tmmH9qf6S&#10;A3dlDj5TgY7d6+3NTl1q2sbefU9Js7q1umZ47jyzC0oVipKyREKfmBzlTg5FcvrWjaDq9gx8jVNP&#10;uWkbfGdt1Ey5yBkBW559cE9+h6Z4zKMwTlon5q35aMmNLE0fi1+Z8z+Cn8MazIvh/RGhuJfLAkt4&#10;/wDVxqCB8xHyhRnpz06d6/Qb/glh4z+APwUutdtda8XaLZ6xqbRxXl1NmJ5UQfIA5wpRTuG0cjr3&#10;5+K7z4PXvh/xRNeaTptnDpbrGsNjptn9mBx13DCg9B8oyB6nNdF4cksrS+lins2t2VkChlx/eyP5&#10;etYUcPRrRcHLdW0LqVJR1R+ufxD/AGqfg38PNA/tn/hLrXU5ZUJtbfSp0nMv4qSFHuefQGvjP9oT&#10;9pXx/wDHW5uNM1O8aHRWz5GlW2VjUf7XOXb3P4YHFeWeH7uIAwNc/LuPy9OuPy963re0tp1WaHkH&#10;BP0/rXsYHJcHhPel777vp8jzq2LrVtHouyOB0v4WaHpeoTX9pbTb5cebG07tGWGCG2E7QQe+M4wM&#10;1qnQGVtxO1tvZccflXXjToskgjrz8vsKrNaqV2kt5e7kEf1r1IUaNONoRSXkjn9pPuzk5ND2cL83&#10;51UbSJbfESj/AL5XpXWSWSK3zrj6VUnskBYk8/Tt6/nWFaKjLQuNaS3OSl050LM3AU/3elWrLT1a&#10;VY8bVPLD09/8961JLdFdgSeuOPyx/TFLZ26xnymfOT/SsgrfEWfC2ngWqFVK7ZGG5vpjpV7xOFtd&#10;EuMfL5u2JQ2fXP8ASrGgQxpaEkfL5hGR6/8A66zfijdCz8Nh0JDM0zbWzztQYP5tXRiKijh5SFSj&#10;zVEj5VaIa9421TVDCzLJfyeWzKBhd2AB+Hr1rqYdJRIBGu30xt69uKx/AemCSHzWc/M5cs3Vjk/n&#10;XWizVk2LF908r/8Arr4+hGMk2+up7lT4rdtDnrqx4by0Py5BaqUmnurq+fmXlfauqnssHy2XaMcK&#10;eRj0qrcWKCB4skbuQq9SAf0/+vWkqPZmZx13ZeWrFuArdM9s1lX0KbtycD+8p9u1Ufi9q+v2+qw+&#10;GfDxljeZN00ka5bGcBRjuenr6etb3gf4J+LLrSf7W8feJv7JtBAdzXX+sPBCk54688nJ2kd8jy5Y&#10;ymqzp2enU6Pq8uRSvuc7qFtGQ0jbfReMbRzWeFiEmxiM7vb5unT862vF/hPUfC+mTa+3iHT5tLi3&#10;LFeX2bR53BwVjiO5j09uAT0Ga5GPxNa3G27geRVXIP7vkDg846fnj8q2jiKMtFLUmVCotTeVEYKk&#10;Z27um76f5NUbk3i+ZJa3UkMmCvmQsyMOoJBGDyOPpUVnrME7qkUnHVVU/Mf/AK1Wp2hdC3mcFct+&#10;VaXjJER5oyOen0GJG3gvI+/G6ZtzLyTznvyTVGbQ4o9Qt7u3miV4Z433yqzIpDA5IHUeuK6LUrm1&#10;g8tJ5trzSqkKBSTI7HhQB1JNdBpPwhvGsptf8ePJpGlwxoZpEXMmXDeWOm0EuANvzNnqoyDXO6bk&#10;3ZHW5RjueXeLdU8Y+IvEQWyvota1CZtsPlwPsVum2GAA7vZjhs/3utd7o37Ousap8JbfwN8cfEsm&#10;ntceLv7Q86N1MrKbIFItxJSPcU5KqzKG+6c4roPCjEsPDP7O/hWO11As2Zrq1lZ5TtkzH5iJJtjL&#10;PyswaNSEICsNx0tK+DPjvQ/hZ/wiXxXkk1i8j8RW91qtqt87bo1t5GEfmlYxtKArvG0KQQvIxU06&#10;bje93p8v+CRUlJKy0MPQ/D/ib4f+NF0T4J/BnWvtv9mwpkwPOsJXHmt57YhZGLZw7smQvAZQB6h8&#10;SfBug28Gh6t8cfFMUkun+HLe1uvDlnDHc/arpdxaTeVy3+sAGFTbt+8RWgnxVutdhs/hv8E/Clnp&#10;dotqIh9htxvOwBGUcDYAOrHnhuckY4KXwRF4e8Waw3xL8bR+ItUuLyQ2PhvR4xLPAo2HNxPkxwtk&#10;H7xBI3EFiQi9ftKdGnyq1uvRfcY+ylKV3uaSfFLxFLZW/gv4H+FI9BsUBhtWhhzcFRxliTgDI5wd&#10;xxkMcEHKOjaV4akVviB4gm1bW5QXksNMhEs8rthgr/Mywt8pXczAYznJIresvgd4h8Za5pOralcy&#10;aLZaaswXT7Ft00plG0yyTHDBwgADLsKgkByDXfQaV8JfhhELO/MccygD7JZxrJcs2Mks2NqZGCSe&#10;Tnhs9fMxObxlNwo3nLpbZadttP8AhzopYNv3qmiPP9W+F3ij4x6vpU91pUfhLS9LvBeQ2dmomuru&#10;byiqySSFTjG9mARcgkMsikV6f4b+F3w1+Gtl9p8Q6nBDPKvmM8ima6uDnqc78n/abefUjpXM6z8U&#10;9V1yX7N4Ssk021wVdlJaaTjBJY9Ofx9zWJLDPLdLLc3kjTSBi8jSFmPA9ev1/wAaxpZbmGPqc+Il&#10;yLqla/p2XyLliMNRVqcbvux/7Qn7WR8BaJ/ZHgC2t9De6XD6xeRrNMFwRkBiVznpu3j2ORj5imuf&#10;jt4u+2+NpPEt1e2qq3k6l4rkEQuHUZEUQdg23b0+6h4xmu4/aL16Lw34h0vWbXw3Y3Vw0EiWOpXk&#10;PmG0KkFto4G4kqQc9Bj1rz9m8W+NLtdT1S4mu7hlCxXV5uCp2CoB2AyQq4B5OeSa8jFYWnhcVOnD&#10;udVCpKpTUpHRfDKTVbrS1vrD4fLr2uRx+Yz3N0Jo4cfxLahU3HGcFWYgY5JNdL4T+O/i/TNPa80m&#10;XUNQvppQQrXDW8MKjogwvGcdFUgZ5rA0n4beaI7rxDMx287ePLHAwQmPfvniukhtdL0tQNPiTdv4&#10;kK/MM1dBzpS5jSUVJWZ6J4A/ag+K2n7R40sNP1CFZG+ZVMLrk8KvJBAHfGT7dB6Fo37U3w0vZVTx&#10;H9o0tnbaJJl8yNmwSBuTpwDyQAPXvXz6Irq7IHzNucH1/StC6+F+t31hHdXarbw/aFK7lyx55OPX&#10;rW8adas9E2ZzjSW59ZeGPEei63Zx694J8RqyyLv+0afeY68Ybb1xnBzkfhW7F4z8ZwRD/Tre8jVQ&#10;UWaPa55H8Sjb0/2c+9fNHgHwjp/hOwhu9KDx3HlgNN5hzkcduAOB/XOa6iH456l4dZoXvG1Jl48u&#10;TH1yW7frXoywns6ak7HHGrzScUe3XfxKuYl2atpk0KupCzLh14Of4clee7betZ19410rVbfZBIsg&#10;Yj+Nfm/X8K4bwt+0N4c1ki31jR7yzfjzGXEkfX1GD6dR3HPU11MA8AeOYWmsbu0udwzI0En7xc+p&#10;U7hmuf3ubfQ0jy9Ste6lFLFvxt4IbNVYb8NL5izfe/2sZ9qbe/DRgzDR/EE0ZZSFju/3m4nHGRjj&#10;261yfiDwj8WdAuPtNvohvoQxZms2DsgHfBII/lnHU05S5dSuWLfus9q+Gupz/wBiFWmbb50pCjjo&#10;VwOvoa6a3vISzTvIBuX+Ijt/+uvG/Afi/wARaL4a8/xBZ/Y3lYSwwzf6xkchd2wDPVcc8+uK6yDx&#10;fq13beZZ2JSTapaSZQxT1KoOOo/iz05UU+fm0uS4tHo0niLSNIspL554xHGMtJJJsUfi2B/Wss/F&#10;mzu8/wBi2Ml1tXCzLJ5cIPb5sbn/AOAjHT5q4iZTqTx6jeR/aJFDCOSRg3XrjACr34AAq3pzX148&#10;cNsjXU0q4jt4Vz5aj+Qx+HB6VDqRjuSXdVv9Z8TL5Oq300MTfeis2WOHHof4m9OT+VRwWul6VbZT&#10;yo4hx8qgc/hWnZ+DPEV0hS/ljtVYH5UfdID054wOPc1V8R+A2+y+VtkkwvLTNksB34/pXFUx9GLt&#10;Fm0aMnucT4++PfhLwRbslrDLqFz5ZK29uNqgjsXPA+ozXzX8Yv2tPitromstM1VNFsZlIaOxO2U8&#10;c/vvvA4J5Xb0+ufWvi14Oa1EjiLO7lvwHTGOa+Y/jPoJudOmsmgRgWBXJ2lm5x0zyc4/ziuWOMrV&#10;pWbt6HT7GnDY4r4Uzat488Qaj8RtYvZ7h9U1DytPknmeR2tLdfJgBLe4kYdeJepzXuvhTRJJ761s&#10;ki4kbDKQeMnH9TXjP7LdjGvwm8Nw28SoraPaHaHLDHlrg5IHqO1fQHhGaz0bVrO81GZVhSf5uMhV&#10;Cls8fw8fTJ9wKJfEaxlyxZ1/iH4TazrN9/bOkai0fyKscbR7oxtXA5U5TOD2PrWfD4b8ceFLhrvW&#10;NCaS1VObm1+dFAbnPccc8jHv1A7v4Y+PNJ8QaxNaWNwyXFvjcrfKWQjqB3X/ACR0z6VrPjb4deBN&#10;Dj1r4l+JdP0e1ZxHHcXlwI2mk/uIBy7nsqqzHsDWNRx5bMzueKadq+l6laSN5iuoYDhuvFbyaZCt&#10;m13LtVVTc0kYwoA6n/J9a5b4nfHjwH4ukmf4TfCaS8gw3/FT68x023VthKsqbfPmO7b8rrECCcNj&#10;BPm8/wAK/i38cvDukzXuo6pq1lcRb1OpwtYabPIqiQxxw7D54O10JYy4JIBB4rGFFy1bsBueOPjn&#10;8LvCuraheaLb3XiO8s4ZGmXw/apNHEEyHEtwzCNMEZK7i4yCF6V4f8RvEPxg+L/7Q+n+A7jX7rw3&#10;IfCcsljpPhPWJJJPMNwPOVpkMYaRVjBORtVemSSa9p0P4I+IY/Cdn/bXha78QxwTHS7rT9Fhkt7K&#10;zkjAUmTaoZ0VgqMdyD96v1On4p/ZF8e33iPwfrOsPpXhO30ZZ7ixuvC9vGl/HujMXl+ZukjZHBUk&#10;sHJ24wMmuinKnRlzfLuTLmcbI8t0X9miw8Ja1a/8LJ8aix1OfTbeDVZJobjVLy8lM21ZHYPgGRin&#10;DMxTaPk5zX2f+wD/AME0/il8VNKj8Ya14GuPDNikjQW/ibxZDu1G4iQFQ8MeA4GdrA4gBDNhm24O&#10;f8Dvh74G+DeqWWtaJoR1S7WeOa71TXLg3l1cMr72PmyZKuW43ADHAxgYr718I/t2eBbPQFt08Mat&#10;JcRwgKtwyD/gJbc34HmtqeJpSl+8l+ZEoyj8CN34L/sCfBD4VW8eoa/pH/CTawVU3V5q4MkBcx7X&#10;2wElSpJJHmeYy5+9wMeq674y8DfD2zjh1vXbTT444f3NuWG7YB0VByQMY4FfMvjr9sn4j+Jo5LPQ&#10;pE0eCRcFbXmXb6+YckH3XbXl9/4k1zXbj7VqWpzXMkjEtJNIWLE9Sc966HjILSmiI0ZS1kfSfjf9&#10;tHSrNpLHwHobTvkCO6veE6nnYOcYxjLA5PI458g8b/Gr4geO7hl1rxBO9ueVtYTtjHP91ePxPNcb&#10;brLJN5r7t2c7d3SrUcI8zKDluMVzzq1KnxM1jTjHoQyzTXDZYlv1qRYJBC0Zx1zUiWrZ8xE+9wK0&#10;IbEeV90N8vXHvSjCUiyilmZhsKHb1pyaaxLSquMN1bNaUFgW49vujjFWI4AzeVtA9eK1jT5dwM2L&#10;SpCdzNx6HIq4lp5SbQ3P8LY7VejtgAW2hsDnNOMAkQnZwvf0rQzlUjHQoiFVZSvG3PHrXI+OvH9p&#10;pfxP8FfDx2RptTur24iiMiKxWO2be4BO4qp2AkA8uoOMiu4a2Q8isPX/AIeaPr3jnRfH11DC11oV&#10;rdw2Ya1jZv8ASPK3ESEbkwIuikBs852jClqHtIPS5oGPfLvYfd/Wnv8AcPGeOlPSPc2wnBzQ8To2&#10;0jqePemaEKrKsKg/MQMnPFc/4k8K6NrMnn3ljtkZsmaE7X/PHP45HtXSMuG5z8tUrmLc7K397PSg&#10;Dz7WPAPibS4Vn0V11CL+KPAWRRn8jx+vauVl1lIXkhvobi1mj+9FMrIw+ucY/Hjg17QIiq7VkYev&#10;H+cVn6r4fs9YTydS09JlB+UuOR7g9R+FAHjut23hPxhZf2H4jtba8icFfs9wgbORtP04J5/KvIfi&#10;F+xb4Y1iI3fw51hdFuOn2Hy91sR/sj7yHtwSPx5P0Z4l+GF7AJL3w1qG7GT9mvG6cdmA/n+frwyj&#10;xydQk0WXw9M1wse7Zbw7gq8gEseOcH2oA+N/iT8E/ij8MZGm1TQGmt7dt8eoWbF45ASF7DI7ZDAd&#10;R74x/Cl5cas6wIGdo/vFVHJz/jx7fpX3W3wt+JfiGApqENnZwMNv+kS+Yx6j7q8d/X/GsGH9kLwp&#10;Zah/aIgglupmJuJIbcRRv3yQO5NWqdSWyIdSEXZs+c9M8P3x2rBDzGoLA9iSf6Vvad4LvrmbyIrd&#10;t6jcNq89cc819KaJ+z94d0m3RXgjaRl+dm5z36duc9K3LP4aaNZjEduu3+7/AJ/Gt4YWpKzZjKs7&#10;+6fOuj/DbU5GUCzZQFznIwPYjiuksvhHqtxgrbsPm/h6A56/SvdLTwzplnIBFZrvGcN6ZFT/ANlD&#10;PlKigYyFAH512RwvLsZe0n3PINP+Dj+UBdPtbJPQcfhz/LvW1YfC7TbRFM8bSMq/KVbn0r0RNFZD&#10;hhuX+61OXSVc/JAGxwcDnNbRpwiScfZeEbaBVW0t/u9yORxVhdFcdZIxxgcdB/SuuXRMLvaJY/ly&#10;O2R6/wCc1JB4U81smMbR95lxx6dq0SS2A5SHRNqKpbdn7vvgU4aO3VYm3DnG08V2tv4ajQYlbPt6&#10;1ZXQbFRjyx+VNOwHGW3h+VjgQFd3P3f1/GrcHhG8f5h8pP3SV/8Ar12EVhbptWOPkfd+tTrBBGjb&#10;+X9DSA5m38IFWWSXtzhSavW/h6KEq2wfM+SCCf8APFbHl4j3Hj+6PWhYJXXcqcUAV7fS7dR8kahs&#10;Hrzz7VL5IQbT/dAb8quw2btGQg+bH5GnGzVI1kdVJ6N8vegwlWX2TPEKovCcN+tAtZGjVQjFQc7t&#10;vWtH7MGjzsGOoG386RUwmVHyg4oHGtHqV1sZcfO6/hQNPEQbY3H5k1cEJL4Q7h19M01UJOC3X7vX&#10;mg0jOMtinHasznem1vLyMn3qT7Lvj3Ku1s9G7VOkYeQep4zipDbSEkhcenzUFbFZIS8KJJxyflPe&#10;pltp3kyeAP73rViO2SPqxb696sfZ3BAP8X6UHPKt2K9vbOJzgjB6VaMJVMkZx/CO9SQ28ay5L7Rj&#10;0zirMdnuUkv/ALvH60ExrS6lJ7d2OQR/j70v2YZXH41emtMoDH95Rj60gsgw3Cb/AMdoD20rlPyP&#10;3gb/AL69zUjQlipMbeq1YhtcO3mr/u+9TGFcKefl4Wm1Y6FK9zPWAJIzt1z+VTLZvkMo+/zmrC20&#10;aht3zbu57VPBb7k4OAOBSJjKXNZlIWUhGQw/GlFi+OXHtV1oSnDdSfl96YylDtYUGhFBAsIz/F3N&#10;SlSFDH+KnJA7jcPWnm2O3l846CgBqxiVsR8eue1TFEL5K++aVVVRwuKeF4BY4zQA0cnFWZWwNu3/&#10;AOv7U0QrHjL/AMQ/hqUgHqKABW3DOCPrRQQQMkdasR2RIDSN9VqlGUtgK9SiJgqxyMVVjn7vAqYW&#10;kQznv+lLcRvIhC8+i/jT9nLsBBHGwO9JAPlzuPQe1LIBsIkUKQ3ryffFSC1laLb5mO5XbTpIBIMM&#10;fm243U3TkTzx5rFfzvLP7gkfL82e9FOW1V3ZFl+71+Wil7OXYo+cxoiH5iF45Vu4/wDrfhTf7FRn&#10;ZSh6Hc1dBBYT+VgR7v5jn0qc6U7PtjboPunGfrXrezh2POb5Vc8i+LPwmtfH/hu80W7g+ea3cK0Y&#10;55BHHHB/yK+M/i/4C8VQ2lv4L1GCa41Lwz8sU0i7Te2vAXZnG50JIIUcqMjcPmP6RxaCTx5bDGd2&#10;3Cgj1rifiX8C9E8f27tc2/kXRjAivIF+dcHK846g4PplVPJUY48TgYV9VoXTxCjofmP8XdUi8N+G&#10;LDSYpIxJdQmTKsMOvUnJ4IyP/HeorG8JBZrZdzMrYzndgHORjjvyfy49a9+/aR/Ym8QnxY+o3Wi6&#10;029tkN9osayxTNnJZoR86P8A+ODHPJrxV/hL428LwyW1n400e+kt2kRo7hZISqdcdCPu+nB7d8fL&#10;V8LWp1tVoetRqU3HRnSaVrdskokUccbw2chgfTP6D26ZpuiWi3HxHN1dNJHA0SB5B1OD3PTPI/yO&#10;eUuJ/EWmvE9/osbKPnZ7W5Ri6kdlznHUggDgVsad8TNHsZJbrzLqFpLPbGk9q6A8feGQMgZ5PQHj&#10;OQcZnQbfiLxENX8dHygrwWreWqxLnsDkeuc/zr9Cv+CMCaDqP7QjRXsUbX2m+G7meEyL8sRd44yV&#10;z0YgkDvtZwBg8fnD4Et01SbzPNXZu3eW2egxxgYz19K/S7/gnF+wl+0hZ6La/HrT9fi8PprUatp7&#10;MqtNPYuFxIQ25RnYWGV6MpGSzY0p0qlTWPTvoY1qkYKz6n6dZ4zXw7/wUi/aagmvpPh7oer/AOg6&#10;X/x8NbzfLNcHGSccHb93nod3rWh+19+1J+1p+zB4Nj0nX7HR5I9WuJLS11qzWbdF8q48sk/eI3de&#10;R1HfH5tfG7476n4gv/7OurtWK/6xo/7xwSo5/kewzVYxVI07SW/p+hz0OWpK66D/ABJ8WNXnmZHu&#10;4zzwxY7Rzjrjk/jwAKp2XxCmmaNdStY1hbkyR5KgE/Tr7c+vABNcC3iOOWRbgAbWjI/AegB6/wCP&#10;WprO/GoutpCwbDbm3Z57Yz349K4aa9653Nt7nt2hpaapGbqObfH5YO5VGAOP/rdzWkuhGUM6j+L5&#10;l2Hjnt9Ac/l+PnPwG1nUYPFsmhz7lt5mbywzHA5zxnn8PftzXvtt4fS7jaQxDcFyuT056fXivbw9&#10;H2lJOJy1n7xw0OhxRXTZtNhx93HXnPQfXr3/ADwSaKQwQbR0HKkiu0/4RtjdNuhzuP8AEvHPemya&#10;Lu3RybjwwbcvHJ5P+eK3+r23MTjX8PrcRm3dP3bfMNx659cdv8Kp6l4cH2jzAGXDKMSLzjI554H1&#10;613jaNMyMdvHrt/Wqd7pDtEIo4ty53K2eM/59D/jWMqUogcXBo8cc7KYiOh2DPb0z9eT+FWrfQ7W&#10;FzKIdzDltuM8/X2rpF0MKNmzYv3crxmrVro7qpkbO719P8/0qfZz7ActoXhC3fxFb3rWVuzQhjGG&#10;UZHAAIyOuM1xn7TOjxat4i0/zY2Z0jblc8fMPy6eleyafYj7crdZMEAHHHt+vuea84+Odq134qij&#10;UN+5hC7m9/5VSw7lEpSktjwLWfAhLfbbKNkPV0VucY57evtz9TVVNL1IW/2aG/urc+YMyQylGVe4&#10;yenHH4evNeoJpU80mY7X5UXA3Z5IH1+vX/69WtT8CecVltwvmKuRGrY3Y79OoycfWvPxGHktUdFO&#10;tzStI8p0/W/iLpuqLb2esTXEYuF85riIMx5xjIwAAMdBXfDxPrAiX7fZo4UbPkYjI5J6njr7de3W&#10;o00edJpLWWPa33WLLypzjHt39OlaVvYOVWGdHXP+rLYwW6en+SK889FbaEcPj+ztG895byxfcztJ&#10;asR255U8cnqce5xmtLQv2glmHlaD8Q7W6EjYaO6w0hPbJAD5PA5IHfnrWbe6W6QyRPH95SrAR9Qe&#10;Dn88V514g+DlrqOoxvHfGFftAMirEM/dPGeo6Hn6c1n7GnK90KXN0PojRPjfriLGRYx3G3bukhvs&#10;Dn/ZO7+ddfpP7REcci/2rYtEr8Y27gOOfu89h25r520rw8ul2CpbSsrR7RhWKsmc8nHQ59Mc1c3a&#10;1YwKkF0zgR4jU/NnnO3+n4/jWMsJRl5Eyqcuh9VaR8cPDWoMrRa1GAzcRtJ8wz6jIIP1rp9M+JOk&#10;3XzQ6pC25dqkt19iK+DdY+OV/wCEI7mfxdoDtskKskLAZXA9eCcn3/x6rwz8RLfUrG3uxa31m8o3&#10;xqrnaT/uqfm6n1Ht688sv7Tf3FKpGeiR9yWfiiB4Q2wYcfL8/wCdai63YMxYPG24+3+NfHMPxo8Q&#10;+HNRj0278Txw3UsYlFvf43MrAlSBkE5OeeeevXnpvDX7R3iSER+dDHcJtXLwyfewOcD+hPt71lPC&#10;4mPwpP5/5lRlT+0fTTwaXeAsyBuOM/8A16zLvwlZuFETfL3O3/8AXzXlHh79pPQZFV9QkuIflHyy&#10;W7tuyOSGXIHXP09q7jw78XvC2qhkttThkbg7fNXK5HGR1HQ8HkY9qwfPH4otfI09mn8LuLqHhNoZ&#10;MRRM2F+VnJ/L/P0rGvfDG790ts3ljHysvPXmvQoPENhdIA8o65GTjIqT7Hp16QxUsS2Ny4JP44oj&#10;NX0JcZR3R5RdeCNNmljkvNMhmeP5fMmtwWVeOASOPb6V9W/8ErvgJ4U0TQ9W+MOqWNidWvNSnh02&#10;H7OBLaQRu6CTJY/M6nBYAcZxgMc+I+KtLsYEzE+4Z+Xd1Pr0/Cum+EH7R/xG+EWmLoPhaa1a184y&#10;RrcQ7mTJy2DxkHuP5da3p1o060JyV0ney/rUzlH2kXFH6Gapqem6Np8moandJbxQpvkkmYKoFfAn&#10;7fHxZ+JH7RDt4M8EzrZ6HZyM0Vu3JunHR36YzjA64B9Sa63xt+0N8QPjLbwWmuXEFtbJhvs9jGUR&#10;m9Tkkk9cc4GelZthoNvJBtuYFk3c81pmGbVMRJRo6Jd+r8yMPgox1qHw14g+FnxN0lIILzwRcN98&#10;w/Y9yqzAj5XLADnPGCc/pXtXwV+DWpXsml+Jdfs2hfT7eaOOCZcMC7KW/wDQR/8AX7fRDeELS5Pm&#10;ND7FW71Kmh29uuyKMnaMD+LbjtxXBUxFfFfEkvQ64xo0/M5GPwxAq7FiYNnvyKD4eVT8p+YNjhf6&#10;12BswRgv19qhntiqeUTx2qfYx7jdZ9DkJ9BkU7wF+8cj1/SmDRLgJny1+bP8XI5rqXiRG/ej5fzz&#10;VSaOGG4z0D5KoB1HSoqU1FDp1JXszm7jR5ANu33/ACrzH9qnSCPhJJeCKNXh1ayfzX+Uo3nLhgcH&#10;tnJ7DnnGD7ktqHdiE2rjgc+leZ/ti2og/Z016eaN5vLijeFY1BbcJFPQ+/4+melZpXK9stmtT2zw&#10;3pPl6cstzF+8kgHyPyVOM89cmuq8LK40u3VY+ka84rH0O6S/0O3vmUKJrRZVG7puUHr361p+FdSt&#10;49JhkPJZMZz15NejRly2RzS+J3Ohil8pt5/4FUOsa9p+m2kt1eXCwwwxmSZ5GChVAyT16Yrm/iB8&#10;UvCfw78P3HiLxRqCQwwrxGzAMzdlUHG5j6fUnABI+L/j38f/ABv8d9abTLSK40zQYz+7sdzJLLgg&#10;hpWBCn128gH369lKnOtK0du5lKUYvU9I+Pv7bd5ry3HhD4PXJW3k3Jca5Hg4XoRGCOvX5iARwQBk&#10;Y8Bt7IzStdXG7czbmZmzuOeSfeptP0BNLi8q3kJjX5mzjv15H41n+MfGWj+BtIm1bXLiO3gt4/Mn&#10;Eh6Dqfx/rjrmvdwtGFGm2cOIk5SSL12un6fAzSuse1STMyjIXr1x/wDWrjfGXjieZX07SoVVOi3D&#10;SHJIPVcduD14P8/F/FH7X8fjHXWstB8PzGxD7IXmxzzy2OMZ4+mOpAzWhB8S1ltvPvLGRIwpYs23&#10;CrknBz6DnnH6GsKtaMo2SKhR9nqbd3ZLevNNOu6RuNzqeD3+v+fSsC++GXhP4h6ovhCPwhY6tqBV&#10;iYbiFHS0yeGdiDs+YD0Jx2IzWx4fi8SfE+5WHw/FJp+j+ciXGsXHyM4bqIlIJI5+8ce3Ynu9P1X4&#10;f/B22/sHwTaRteM2+6VpGLs7AFnZmyeev48damnScvelol+JUpdEc98I/wBnn4P/AAEmuPFGr6XZ&#10;x6ov7uNI41jhg5OfLXorHuRyTn3ze+LXxC+IWv8Ah+4k+H3kQ3W5VgW7kaNHXvnAzzjtjA9QcVHa&#10;zS6rqn9sapcNcySMXjDH5EB5BUf157+taUdlIzKI4gWVRjbgcdOB/hUyl0jsPzZ4VfeKfihYRTW/&#10;jb4LzahArbBLoF4tz8o6Hy5Nj/kD7nrTfhifCviptQh0ae5sJLWNmXR9Z0+eCbb8zMxZ1CbFI6qS&#10;fmHHGK+i4NCtTCZLiJT8u4sRwABj1wMYqjq2teGho8utrbxx6Xb5iudWmBG7O5dsSkbpB97oOSON&#10;45rMZzvhqXQNV0O10vw/Nb6n9qjD2+nabMsnQA5O0kKAepbGPc4B0vBHwys9R8QyW9rpVvr2tWrA&#10;tosU48mwyAwa4dsIvykkbgS2PlBOBXT/AAo+FmjX11LZfDLQLzwf4ZnZpbi6u7dU1LWJXUYaFMkR&#10;qSw+YjIGQMEcfY37KP7CniH4o6XFf/2RJ4b8GzS+YzXas11qbZyzMxbdIC2fmzg5OGyuDpGDlpYm&#10;Uox3Pnr4NfAXxx8TfHtroGj6Umt6wJFW1lihIsdP2kbiic5dS33zyoPJUBq/QD9mr/gnJ8N/hzHa&#10;+MfibYw65r3lrujuI90Vvhs7QD1HABUYQ5Od/DV7h8Lvg54D+D2gx6F4J0OG3EcSpJctGvnSgdNz&#10;ADuScDCgk4AzVf4wfHj4Z/A/QTrvxB8T21n8uYYZJQHlPTgenqTwK7I0qdGPNUa/r9TnlUlU0ibe&#10;taV4Q0/Sd+sWFjDYWVi8TfaI0WGG3wu5eRtCYRcjp8o9K/Ib9qT4wabeftE+JL34MXscPhua+2aX&#10;p8emBVZljVJGSNBnazIzDGBtIbAyTXqH7af/AAUevvinpmoaJ4e8R2Nl4dghZrgR6jGE8sEjdI4b&#10;DHp6AZHfg+Q/DTRfDFrp0PiFYftV1cRq0dzJzlSMgk/xDngdB716GXUPrVRySsul9352/JPX0Mar&#10;9nG5x+qftIW/g24t9G+I1jYx6hdrHLZ6bA8huJI3V8yFSpCKpjAwW53fUm9o/wAXfgd4xLS/2pDb&#10;TM+GeRcEMB/E6gjj146GuJ/az+EN4fiV4e+NkN/PMJzJp2oQuoKQjy5GhIIGVBIfqTya+bboST/E&#10;2bSNJsmuLhG3TSq5VIAMElj2wDnHXByBXPisVXwuKlBaWNKdGNempf1c+9NKfTrqNJdB1y2uoxyu&#10;y53MAPcEE/jmprrxF440sLJpVvJMFyfLabcG9uQAPzr5Hm8a2Xgjw2yaMLjWtemjBe4MjJBbdOFx&#10;8zcblznnnoOK3vCv7Qnxv8OW1vc65eJIny4ViZCR0Od5OPwNdVLPsRTtaTJqYCMlsfTdp8cdQ0+1&#10;8/xV4evbXDL5k7QEoM8DlRjH51u6Z8VfDmqwLJb30RXrxKMde1eN+Fv2ifEd6rf2v4etbgttMcNq&#10;xWSQEZJwQeB3OMADJIBFXz8avg1qmoTW2vqun31pj7ZDIod4jjqTGSccYBIHA6dq9vD8T1o/xUn+&#10;DPNq5XT2jueyHX9OuT5n2qMjgDaw/wAaZPeQuymNv+Bd682j8O+GvEzNdeBfHh80MN8UN4kioxwf&#10;u5yrdeDx7HFPg0n4waK3lW2o2GrQ78x7ZGjf72ec8dOvuPxr0/8AWDB1F70WjllltSMdH/X3HeF0&#10;lVgrj/WHrTYG2y5L4HQ8VxL/ABJ1rRYWm8UeG721jVtvmfZWkXOT3UYx/wDrq5p/xP8AC2twIbbU&#10;49sz4Xcdp+mCBzn8a7KeKw9T4ZpnPUoVlrJHo2gXCojx7WwG3A7eOf61xf7QureR4Nkj3bc6Y64b&#10;qWldgD3zxt7H39K0NM8W2NlE5e6j+XaSo6nORXlv7QfjaG/8RW/gywljml2wC8aMhtqgD5eDwSwz&#10;+XtWmZ1I08C7Py+8eGhJVLtGf4J03yNF8yXarcHHr1xzjjg+9a/2c71bHzMvXbS6JGIdPjRh83lr&#10;vb14rQtoWI8xW2qp/i7f4V85Qj73oeje+5nz2iYVvMH0z1qrd2qmHMeOc5HpxW5JCTJGwRsSN+fU&#10;/wAqrvZyup3OWAyNwGMgiusDg9RvdE8O6rNf6nDZxStbgR6he4VYuTx/ebkk7QcH6kV574z+P730&#10;y23gxDqF4g+TVb+D91CSMExQ4wOB1PU5JBzk+mfE74fW3jTw/PpRCrMvzW0zRlvKcA4bGRke2ehr&#10;xvSvDOvfDrVrdvGfw9m1y1LuGk0SYeWm1WOZVk2sNzYHylup6kAH5bNKeIhV91e73/zPSwtSmo+Z&#10;XtvC/jf4m+IJtV1uefUrqWQlru4b5QvU4PRFyT8oGPQV2cekfDP4R+Fr7xn4t3a1Jp1q9xOlspa2&#10;hVFJO5jwW46DknGV5yeO8SfHu01XV30WHTfLRo2NtocJaALkkfvdyhmOe3RvQda8s/biPxpb4GSa&#10;hr+n32m6LcXJiWztUMcYZYi6BkQ7uwOZeoTj7vHlUYylWUY3u+vQ65yio6npWrfHvwF4w1YQeJvh&#10;stvrkayfYdMaW3hhaPKjf51q5acDhSA3GcgLlSdf4d+AdWji/t74gTSabppnWJYZn2zTu+5hGkeH&#10;kXhWIDLuwAcbTuHMfs3ySWOm+G7FfDNre+Jv7FjbWp4NNke7ikw6CFVYFQjbgxkyFGMFTtLV73c+&#10;HLWz8JT6R8Up4dNtGuYrw2kM0dxPLHHlTHJvVlAIIBUD5QMKx4NevhqU1UvKV7dtvmcVapFxaiv8&#10;znXsdb8Iaotl8O/CsbX00X7y3huBNdRKrbhJhSWRcbVYbzESq5UMa2tL8L6H4bsNUsfix4jmWTUl&#10;gkutHi1Izm3WJmI2gDcqkj+FiuFwMDOaP/C19cg1D/hXXwP+HSafa3DFmjsoQkwPmhJJW2ghflyc&#10;kYO3747c742+FuspcrrN7r11rXi6xunf+x9JnaSNmY7Ql7MMBMo7DaXjyeknJx2yxEYLnWvm9l/m&#10;c6o87sv+CegeJ/2j/Bvwr8Jvb+ENEtdKsc4+VQv70qo+bHzybyQNybuhyQBz5l4T/aD8afEzwzr2&#10;tapqcN7pP/CWWX9nW9rZxxyWdjJuR1ZSzKQAsuGY7n3HO0KMdv4vsdJ0vSbj/hK9H0fQ9L1KS2lu&#10;LfTtSuGu1dLcKCzC3LErgE7SWDNjcdwJ+ePHuh6n8NfEHh3w58O9S09vCN5dXEuoW+kXkE28qG2G&#10;dcLMmDJuG9ELE4wcHb59TGSlWaT07rb5HUsPFQvbU918K/C658e+PtUvfhn4r1ie31hYozfaVqEi&#10;Lp0YdX2EyqDG2zHR0JIwQ+MH0bWfEv7P/wCznYva3V1byavGFD6do9shuCQBw7LtWPPGeFJ65avl&#10;fTPF82h3rajout3FnIyhd1vIytgEHqO2Rn/9VZ9zqtu4x9pVvmzj356n1rlrYX61K05tR7LQ3pyl&#10;Si7R1Pfrv9qHxZ8Q4Lq30HSofD9nGyjy7GTMr5H8T4HXnO0Keecnpl+Gx9rvmv3cyNJIZJpJGy0j&#10;8ck9z05PPFeX+APG+h6LZ6hPf6lHH80fljPXqMDHJJJHABJ9M4BcnxY1y+eW18M6T5Mb8eddRjef&#10;+AdAcHqSe3Fe9h5Zfl+GXIknbpu/603PMlHE4mu7/wDAPd9S8S+HPDGn/wBoazqkFnD5ePMkYKGI&#10;x8vufavOPE/xtv8AUbpIvBemNJjcPtVwh2+oKrgnoDw2P51xM2m3Os6l/bHiXUri6utu1dz+YyDp&#10;tUt9wYC8KAPlrUtjbWsXkWVosS7flZeuM9M/5GccV5dbMq0rqn7q/E7qeDhH4tRqaBfeIZP7S8Z6&#10;q104fd5UwXCHBHyoPlXj8fXnNasD2thD5NlbIoHGQoLexzjIFO0nw/q+qMrWdtI/l8MyrjA6dfbn&#10;9a7PQvhVB+7udak3bl+WONuh9z/hiuONGtWk5JN33ZtKpToqzOStba/1FtkMcsjFuEVST7Y/Our8&#10;P/DO8um36myW6suVjC5PHQe3/wBauytdM0Hw/ZeTGkdvGzZKr6Zxx6/45+lU5fFO1Wt9Ot0JzhWb&#10;oPbFd0MLRo61Hc5pVqs/h0L2i+GtE8OQqbSCNdq486U/McDux7VR8beM9NgsXstPga4ZZlG5RhUO&#10;eOe/4cVWS21LUsT6hLnHLei/T2qLXtIVdGYwxbvnU7m/i5zx/ntW0sU/Z8kFZGSp+9zPUh0+51TW&#10;7VZLmWSNZIvu/dA59OPb8qDpkcTHbH5jKudzA4z059fX2/WtTTbGaLTI5rhNo2sG/wBn5iQfz/n9&#10;KkhtLm6kWGzhLF2KqyrlS2MkDB5P51zOUpbmiVtjLFizsdybVPHy9KjmujZSrd27zeYg3K0GdyNj&#10;HUdD1/Ou8074O+IdRjWS/nW2ViAyPlSORnjqSQD6foK6rQ/hFoGhWLwJYmR2bLOcAe5wAM/U5NZy&#10;qRjuBxPgDxv8Zr64iSzla4teMSXqGYJyPvOSCO2FLZx2xXrFjb6peXKy6z9oZFVTiMEqhz+Z+uPr&#10;io31fw94J0yTU/EOoWem2duFMlzcTLFGi5wMk4AGePrxXk/x1/4KA/C74VXLeG/Ds1rqGuvaw3Nj&#10;b39w8MM8cj7MhkR2PU/wgZ/iHWoeIpx3dioxlLY91TRdKupfMS+V23bvlbdls/Wr8dhPH8tvbq21&#10;QWVvlGCeor87vH37a/x91zU49V/4aA0/w5JHJi107w/4bE244AwrThy5J6/L6FRXrvw+/bk+MsOm&#10;6fd63pdn4jsWVlurq9sZNLvGI4yqgOrE4zjYg+bg9hj9eox+K6NPYyPpLVW8b6bqDXeoeFftliJs&#10;q2n3Q3iPORuTgk+oAHpk811ngT4n+Ci66c08emurhTb3EXkDnvzhc9ehJrwfwJ/wUE/Z+8S3cOhe&#10;JtRvvDV5NJ5S2/iCxeJJGYdFfBXb15YrncOOa9c06+8F+PNKW78L6hpuq2+4bbiyminUH/ZYZA/x&#10;zXLWjCuvdlccZez3R7NpaW1+B5RWQHncuDn6VJqPheO8QgIOm3lf1xXkGk+HtQ0CSR/Cmu3GmyFS&#10;fsqSs8ZbPeMnkf0rrtA+MfjXR3MXiLQoNQhXj7XayeW4HqynP5DPrxXm1sFWveOptGtHdOxzHxe+&#10;HyTWjMYTj6ZyMdeP618W/HvwNNFPLZOmFYH+In6DA69+f0r9EtQ8UeEPGNmfs9w1u7L8y3EfIH1B&#10;K9/WvmX9or4UyTXbXotQyszchsA44yf89RWeHlKn8SN3LmV2fCPgXxb4z+CVpY/DJvhFrOttbxvH&#10;pV/p0sC28sSKBCHYvmJgNqnIySpK56D1TwXB+0X40WfX/GOuaL4O0ezs2uVs7TQpdYvBJ/tfOqsS&#10;FGEVDk8YJFdVp2nW0CCFmIKyKrLt5Y5x+dfQ3w2+FG/wtCdX07zV1mIjbJj54cFcHPPO7r7V6Mq0&#10;IvVGZ8sweKv2ltK8VNPpXxQktbBoVgtJofDNst5dNJMmY1h2Msb7VwMGTG8AfNkV7F8IP2KfiL8R&#10;/Frat4qWS11yLUgP7Qkja+1O7ZrcIYFw5RI8ScL5gAcEbMqa+wv2av2GZvi143j1DU/EdloHgm2t&#10;3t7jSbFUOoaleZWTzPmjZdgDKdzFm3A/IOHr7w8BfCr4W/CDTRB4O8OWWnLDCyyXXWUoW3MGkYli&#10;N3OCcDsAOKdGnLERbi7JbszqVOXQ+Hf2cv8AglvfPqcnijXPCaaVL5yEa14kaS6v5D5YUvFAwVIM&#10;D5eFjY/3jwa+qvh/+xP8DvByx3viHQW8SagvLXmu/vVYkYP7o/IV6YDhtp5BzzXReOf2jfh74Rik&#10;jgu21C4jOPLtR8uf988H8M14n8SP2svGniPdZaJdLpdu2QFt2/eFfXf1z24xVSlg8O/52Z2q1PI9&#10;c+K/xH+EfwW0uGN7q1tZ7dmW30fSreMyfvGDsRGo+TLAnc21SSc5Jr86vid4E0zXte1XxRpFsbWS&#10;+vJ7oeXMSQZHZ8Fc4JGcHgewHb0fxFqN3qVx597M0km75mZs5PUmub1SPzoWQsAPmCjNefWqe1qO&#10;VrXNox5Y2OV+HPhXWV0qOfV/vyYZtx5XI/8A1V6FptnDAiiMfePNWbSFJoEnP8UeQMdM1ettOYMN&#10;wUZ/u55rMoilhkYbCGUnp71atLbkM4+YngHtVo2rebwO33quQ2rjA8s7c966KPMA2xsS4XJGTw1a&#10;Is3yen+NSWsBBDnqeNp+tTtGVZk2k8ccV1QjzSC5Xjs0jb7oK9hVyC2Bgztwp+X5aIYmWTLA8e1X&#10;reCKSLc8f6nmuozlVjHYghtt7fu0x23YqzDZhfml5P6VKqhc7R1OacADxnmg5ZTlLcZHCkZyo7Yq&#10;Ga1Z2yjcf7WeK0Vi+ZXz06cdvSoyA5ZSPu8bs9BW0KPMrskpzWxfHln/AL6/lSrax+XsYc/3qmPX&#10;Ap3lyf8APNvyq/YR6MDPkjWJ2VT3pPKYDeF/3uKvhMMTjnvStEzLjYxBHpUexkdMa0bamYIhyoH3&#10;qhksjuy235em7tWwls4Xy40K+nHSoptKll+aV930WtadPk3MqlTnMZ7GNyT5yjNRvp0THaWLY7hc&#10;1tJpcUbbpBnIx3FSJbQxjCJ/DjqelW4Rlq0ZnOvpErRsqQj5lIzxWZpvguCwvbi9edpJLgKGZuiq&#10;ucKBj3J9eTXWNDLkkRt19KjNjJI7MUb7v92t40FLWQ+Z2sYzaVDB8yruXGMGql3blmYRx9emB0ro&#10;X0+cKpSMn14pg0NpUy0X3fuq3at4U4wEctJbMF5G71FQy6WM7ufov/6q646KqjcQ/wCuKadIgT5S&#10;u3Hbb0rQmTklocnb6RIyiRlyfTt/KpovDrMu+Qsq/X/61dXFZwxJtC/qaiZNozuB/GgzjWUtDnl0&#10;GEdlPblqnGlWip8kKhsewH6VotDGFOVbO7A61EI5GG4I360GxCltAnQZ+uKWOJVUqyr+nIqf7LN/&#10;d/8AHqkNoFBG7J/z70AVTHET9z36Cka0ViGWNs/wjsa0YIEUnaPrlqd5T7sKN3uKCJVIxM+LTy67&#10;WXbzn0/KpxYo3Mp+b2x/hVkRPgtj7vWnR27MNzfUD1oMHWk0VRZxL0GfZsYoS0XO5hj0WrDo4JIj&#10;P4dqdDAceYPXIHrQY7ke3ao+XjtRVg24Ztx7nOKcbcKFKrt+bP1oAqgBRhRQYlPzbQSTV5YHC/Ih&#10;x7c06HT8Ofl28daAKPlyf882/KkW38x9u3nr81aS2bfKW/vfMvtT0skU5dt1AGdHbluX4pY7Yhsv&#10;itFLVE2kH5lPX1p0NoYBuKnP97bQVKUpblIQ4G8RcD+LFTRWrh8yAbQ351cWKRjgLToYN43MOM9K&#10;cdHckri2iX+Hvn/61WFTbGZTtaljt/mxIKsLHJj7rH321dRpyugKzx52Iq4JXmhIJCCCF696tPAU&#10;+fH8PNSC1Pd/0rMqLtJMqi3QPu7elOMKMNoX8qsmOONWDyABume1RbcPtP4dvxoO4rCD96PlO3Pe&#10;p1QqMAH2pwiJGef+AjNSQBgcMh4+77etAEBiyxZgfx7UKip91aszRyOPlb/gOKQQBlGSOmDQBAAz&#10;cKKf5LBN7g/hUqRbcbDj+9x1qQqG6joc0AV9hEe6RG2/7I5606OIOM7m2/wip9rcfKeenvSrG7sF&#10;VT83SqjGUtjOVSMNxixjfuA+ZqlS3lc427f94VYg01imZY+fyq1HZyScd/pXRGKiYutJlWG2WJ8o&#10;WJ6VYt7U7cOW/wCBdasLbJbDDcvj8qk8wK2+Ebfl+veqI9pPuQpCiHcKV1DrtNK0m5/mb5jUL3Eb&#10;DbsyKCA8y35/d/p1qNpmZdu1fSm0UANaSNDhnAoqvLblduNo+XnLd6KDri6jitjxnTr6Equ2XzDy&#10;G2nNaUdzCGQu/wAuzP3Tzn19a+IfDX7V2pwmO20nxvb3BDAiOZwsmc4285PHfr07cV3Ph39q7xYs&#10;zSak1vJDsxHHasGf7w+YnI4xn+E84565I5lh3vdGEqFTofWFnbRysrFePL+b36VKujW8ku5vm5JC&#10;tzXhXhf9rnwvdiP7c/kswC7WU45xznGAPbJrt/D/AO0R4BvpViOqx7mX7qncRxnnGea6KeKw9ZXh&#10;JM5Z4etT+KLR12peEVmGVCsW52kDnnjrXnvj74JeD/EMUy6t4Ys7j5WXbcW6tnpnrz/jiu+074ge&#10;HtUJWy1OGRlODGsg3Z9OP8/Sr0t7plxBvjaNgR/DjDV0W5omcZShsfHvxF/YW+El6Td2Hg63tGEe&#10;zzLO3WE+XnplVzj0xz7jOa88v/2O9N8O3CS+GPE1xZtAyrHb3UK3ELcDG5W+bjrwR90cDnP3Xruj&#10;6XcW3lqoUuudzHOOfzrgvFng+2j3SqFkUcqOevPPf/OK82pl0JO6/I7qOMlHRnjf7NP7FKfGn40a&#10;D4IvbPTbeO6vF/tG+sYQXktEVnkyHU4barY4xkqMjcRX7O6bp1hpOnwaXpdlHb21vCsVvBDGFSON&#10;RhVAHAAAAA7CvzN/Zu+LPhn4AftA6P4x8W3v2bTWWa1vZd+0Rxuhwxz/AAhtpOSAMZ7V+gmhftE/&#10;A7xJoja/o3xW0G4tVj3701SLJGM8Ddk/gDmuPEYWpCyhHTy7lQxEedubt29D5c/4LJah4x1LwN4d&#10;8EeDZtPaSa8a8vIri3VpFjj4XazHCbixwdpOUx0zX5LeJ/g3+0Ompzay/g2HUFmdnjFrdb2UdQM7&#10;Qoxz3x1A9/0d/aR+JNz8afibqHilmb7K0nl2cDc+XCuQo74OPmOO5JrltE8EQyFS8bbtw+Ug5/8A&#10;1Y/z6dFbKY4iMYyey1t3JoYpw5pW3f8AX5H516p4e8f6LYSSap8MdWtgkTnckLtxjAJwDxjsemeT&#10;mnfDnxFaRRQWutX4tb5vkaO4Hl7WI6fN90D1PHBr9NYvh5p1xbqt3pqyKfkIdMqRnPTv1/Dn0xVL&#10;U/2d/hjro2at4J0+4HykbrVfvDgEcccY5zXO+HnS1U/vX+R0f2nD+U+Qfgf8M9S8TfEmC70hvMsb&#10;VhcTXVuzbX4I2DGO7Ht1B9BX1ZZ+HZG+RlJX/aHT/wDXXVeGPhV4e8J6eul+HNDtrG3U/wCqhtwq&#10;4wewHXOK0JPDbiQ74yW/3utelhsFTw9Pl3OeeIdaVzz+bw/C1w2yNl9NwI/Hk1VvtB8v5c+x54/I&#10;f5969Afw+plWdkPT5flJxVG78Nqr7fJbgctuOT7UqlPl3JjKUZXOAbR1jPmsj7P4lVhj8ePpnPTF&#10;VptLacb2VQ2enX8a7p9ChQfuEKsP72T8tZtxorurJ5XzdVUHnHr0z+H/AOuuSpHlZ0wqc7scf/Zz&#10;RzDKMqqwKsB15xU8WnIYiiRnH97+ma3bvR2jP7pTwRg/5FFvp0sETKq5xn5R3+nHNZmpiW+m7rqO&#10;RQG3KRk/Tp/n0xXm/wAV9JW/8WMcctGA6525GOn9Qfb6ivZbWAnUfMdvlXIX5eQP89frXA/EPRZ3&#10;19pWWFt0MTHYDydv/wBf8efwqMXIzqT5Y6Hmun6FO843W26Nsj5Bk8dvbjNdLBoEjQbTAww3WNsb&#10;Tjv+fTpWjomjMZCZIGYBs/dABwO+fr7Z/Cumh0JTEWaFty/d3pnPrWNam5BTk5Rueba54Gj1KHCM&#10;0cisdjE5z65GPXPv+lcrfaHdaVuhu4Su0EncvTH4e1e3xeHoAW/hBb5v/rCsvX/AttrMRUwL5ir8&#10;k21cr1GOnTr+Brza+CnNXitTsp1nHRnjFxAhZbV4d+W2ruxheM9z1PSqEmnL5rOoVu6qVOOhHHTj&#10;+ldR4i8MaloN7Jb3dtIrHG07cq3bj34z6/kMcjrfiCHSN067pJSuFWIbjI2cDAx6Z+vavLcZRdmj&#10;0PaR5bmpb2u+P97taQrnG7+e3/D8DRPZrJFhbRVHTPuR6Hp3rmz8SZtLAm8QaHeWkeM+ZNbsBj+9&#10;06VrWvjzwpqkcc0OrQY6hRMuWPc9v1A6ipMHLmdzK1Hw/Yard/6VCssfHytHkAA/Q8d/QHOOeK07&#10;aTwt4H8MXXjHU4/9I020mudM0vy1WSQRDcZFEmOODg/d6c88WJm0zw9oU3i3ULf7RDaRsbOxilGb&#10;6RVyIlO7pxjnqWHsD4To/wAS/ir8Q/iF4hsvip8HRbzXmg3iaHY6nprDZGqq/lfaUwpDhTlASQOP&#10;U1tCjKS5nsL2nLI871TwneftIfEy71/w/wDHsP4ivFdrXTtY8PSMsUfOYleHKxgbhzkgYIIFepeE&#10;vC/j74T+Hft6rfatcRt89qNTVzeTIBmNfmJAI6EKOo6daseAPhH8Lfg3pd18WUik8P3VxZJ/aMVt&#10;ePdW4c5CoqSA5BY8D1JJJzxrfDxvCPiLXJPiB8QfEE2sX2lmO10HwjNpwtZIZmj3K8iAuCcYYMSN&#10;vHXkiZSj0MoQ5der3NLwv4w+KfhnT7rxf8UdJu7W51W8kj8P+E1t8XEJ3EeZISR8g6fd52nrg11O&#10;p/E9/D0Gm6Rr+kpdalfMrS2Om5cqGPU7ugx1zjn9F+IvijUtE8MaLdeJLVdW8V6nb3IsTIvywHzC&#10;cZ4UKueB2PpkZ7H4A/szav4m8b2cWmaQ2qeL9Yl8tinzBtx3ddoXaBlv9gDrxWcv3d7vRG8ZNPQ6&#10;/wCE+lfEXxR4js/D3gaDVW1S7KiCxs184ZbkfIflwPUjGOte2N8Bf26/h3BJfat8JbrVoVTzJI1t&#10;1uJjHxggWznBP3trcgdvl5+0f2JP2NNH/Zo8Gf2p4nhs77xdfFv7R1KGPIhj3fLDESMhQMbj/E2e&#10;2BXr/j7x14b+Gnhi68XeK71YLO1TLNzlm7IPUmlHL/bR9pP3eytr89renTrrtNTGWlaJ+UPjf4y6&#10;hoerv4d8beA9Q0a7t5AtzatNvljbAzuSRUZOvTJPT3rL0f4y+GTIslxf7FLbdskbLsyeD6fr1rY/&#10;bG+IV1+0D8WtQ8fXUZhV/wBxZRoxXy4lxsBGfTqcdc1853j+OfDtu1kljJqF1NdDy5BCqpBHyMk+&#10;h+Xg9s888RLK6coq9/kVRxUlqrfM+zPh7498O65HCunazFMfL3MsEgYjB9AeOv8AKvTtE1BZm8tp&#10;en3etfAsGizXUMcup2ihmOd0asuG45BPI7f5zXYeG/il8UfDLMul/ELUUTau6O4maZcDICgPuAHP&#10;8OOg7CvPlkNb2l6c7+T0/HX8jq+vQUffX3H3ZFcB4zI42gd6jOoRmXynH4+1fNul/tNfFDTreFtU&#10;0rTtSVF/eSSWrRNIP95CFH/fJ61tWn7XvhBWlh8ReGdR0242jZ9lmS4jJJ5JyU/LH48ZrnqZfmGH&#10;ekb+jKhWwk1vY9uupFUtg8Fvl21Rur6OIgGTd16t0xXm+n/tKfDXV7fy7bx1aW7ltrHUoWgVeo5Y&#10;/KOf9rv+NdTpWuadr0aT6dqdrfRN9yawuEkXp/sk+1cdR1oytOLXyf5m0adOVrO5ozaipJK5bn5f&#10;SmpJHO8bzY8xchfbk1i61rFnps7R3EhVlU4Vl7f5FV7HxbpsyqiXC7j/AA1h7WLly3NuXlVjrY5E&#10;jXOzcx+97VwP7UEmqW3wL8SatoN4iXFnpM00cM9uksbnA+Uqw+uCCCDg54wd0eIIw24PzjAwv+Fc&#10;T+0R4gsLv4M+JrbULqRLddFmNxJDglV28nqDx9c5xgg1spPl5TNUuV3udfpN7478DeCdFl8Iao+t&#10;WMunwldPvI1eS2i8oEASAguM8ZbJx61BffHx/hn8ObWfWYZL7WryRmt7BFCuqs3y5GfkAXpnGT26&#10;45jwR8ZvD+tfBzwvqPgfXYbj7VoNo0kkyFjD+4X5T23g9RyAeOcZrkL8wK0lw1wbu5kclp7ht7OS&#10;emep9B37V62Dy2pUkpVHZdu/+Ry18VGMbWMXxbqHjD4i6udf8a3fm/vCbe3kOVhHHCgdOnfk9zXP&#10;a7Zw6UGkR2kcnftDY46gfjjFdLeXLSws2xOmFG3PPTAz3rW8G/CQa8V1jxTZyrG6grblypbg/ex0&#10;7ccc/lX0+DwNbE1FSox2+5ep5tbEU6UeabPPNF0nxD4qimewspIbdSTJcSQnbwMZXux9egHrXzx+&#10;1Z4H1q41JNRbWLiUw6PMZ4VUbHj+1QAFhkkEH6DGfTj9A77w5ZQaQ1raWYjSOIhEjAUKADwBXzrd&#10;fDCPx18Wo9D8QTyyWeoeH9Qj+zwuUyvnwk7uMMckMCMFSvPGM/RVsjjRpxpp3cr69Pu6HnRx3NLm&#10;asj4QeRPDUUerWekz3DSTJDbiFGYGQsPlP8Ad+te6eBPgzc6ZpsPiv4xapbJ5ke6HR7RmKRdfmc5&#10;/eH8ABz1rutW/Z48O/s82M11FoU2pzXEm5tUvV3hm5HJAwuV4GBx2rxXxj4/+KHiKKbTLjTnnUTb&#10;PPs4vMaGLjEZKk7WIzltoPXbjpXyLpywtRxqxaa6M9aMlUjo9DtPiD8e4tBtW0fwdHHGWwDb7vmP&#10;UZb0yNv+19O/F6DqWs6zE19qWqSbWb7o6LznaAPc4+tcXGtlE620f728kkYGI/KwwcHO7Hp1r0i0&#10;u/B/gPSYtf1TVlupoR5nmtCUt7ftuA43EZzk8D0Yc1nz1K0rM15Y04WOu8HaZr9vFHr3iLV10vTS&#10;rC3iuE3T3B7FI8j5cZJYkY4wOgp9x8VJ9NvI7O30/wC1Tuv7mG1VjK545A5CrnqTwK53Sp/F3xIi&#10;XxBp915OkyR+Yut3BDQyrgMoiTPzkr0ONvI966vwn4MsLC2TWdPuW03T523XWuX0Je5usg8RKAC2&#10;T0ABXBGBgYPbDBc0bnPKrGJbhg8SeMNSh0zXYPtUjI1xa+HdPXMcWD96d+A5B55+U++K6P8AZ++H&#10;uo/GvxX4Rurqyk1jXNSvBL4b0mzjY29i+1SEcKDuZI13FmIGSThQuBb8B+CvHcGitoOl3aWtrdLN&#10;HNcTH/TNSuEcIzyEEeWmWPyryuVA24xXv/8AwTg+I/gT9l/4vNp3xi8M6XotmsE0eg3mnedfPAZJ&#10;Ix5WNhaNWOfm5IAGSBk0qmFqR97l0I9vFrzPsz9l7/gnx4S+Gtja+Lfi1bw614ikiVpbeXa1tatx&#10;8oAGGAx93lfmYHeNpH0g39n6TZ7mMVvDDGPRERVH5AYrze9/a7+C0OjHU9M8TC8k8vdHbQwsGPtk&#10;jA/P8K+d/jX+1R41+Ipl0+wn+x6fzttYVIzx/Ec5b+XtXXTw8paQjr3ZySqJatnrvxy/bM0Twgsm&#10;jeAyl1cdGvmO6NM/3R/F/LrXxh8WPiDrfxH1a5uPFNy941w3743ADb/Yg9v8Kuatd3V/Exn+ZtvH&#10;XvXJ6nDsnZvQ4au3D4ZRleWrCNRSb5TznxJ8APhJqwFvP4B0vy7hgkyx2aqzJnlcgZI/xPrXceHf&#10;DENpbLb2y4jgjVY0ZAPlHGPwFWIYJHZGUZyw4Xr1rp9K0xFhIcdEJ3L617mAoxi3JI560rysecft&#10;cNc6F+yjr2rReHJtWdZrBPsNtcLFLMpuAWCM3Abbu98DAIzmvz+0X4t+BNB1uSx8R+AfEXhK1eQL&#10;AuqWrzRF+cu00YdefUkDjoK/RX9rqWMfCS10RBzNq8DMjN18uA54+uPT+h+c9L8IadfpsuLCNjs+&#10;6y5B49MYP+FfG5t/v0vkelg+aNFM8/0rxb8LvGlpLb+D/Gml6gyghYbW/RmDYIwRu4OR06+tZfiT&#10;W7nUotL0pdPubK3KZkvDH+8ueOkanjqOW6D+7Xo3ib9mn4OeK4JBr3w80m5mZR+/mtV8zPs+AwPu&#10;Dn8M15vqn7IsmnTG98DfE/xFpdxCubRnukuo42xgLtnR8LwBtBHHTB5rzTtlf2aRJqet+Pzok3h7&#10;wXp66HZsoE11HMXnuRnks3JH8+fTryPhr4RaMEuda1/UC32dgww235u7E5B/X1rS1jRP2nvh9pza&#10;n/anhzxLZ28Ja8S8sJbOd1APAeNnVn9F2AZPHWuZ8ceK9W0u3svEF/4J1ae3voVnurXT7Vp7e0/2&#10;pFwGmPoAuBtztzydYR5t+hg7LU9G0/xH4Lh0D7QdNjaNCu2+kmMaRMB95SrAseo9OeucA4umftj/&#10;ABK8F6s9j4F8TajeWcbbnbU7gyhueAnmq2FwuOi8dM5zWPoHiv4O/EORrK28cwXF1GuZLG5ZoGjG&#10;D1iYKwOM9h+hrW03wVo/hvxFHLpvhuS886NjD5ULSgYGckknH1PGM9QCK3lUqOyTDlieyfDT9sv4&#10;3eIdKbUtX+F2m39vlQi+Z9kkdcfNgksrYwT90fUnr0I/al/Z/wBd1D7L8T/hpq2htFKd2oXmkCeE&#10;sCc4lg3NtOB8xAOcdOteDSeMLqw05omDX0zFj9ijTZEuexfBLYz36/3Rya8z14eOvHHi5bDVLiT7&#10;MNxt7G1YpCvKnoW/Uk4z6DFH1ipSSUSPY0+x9zaZo3wD+KWmGw+G/wAX1DXC7fs9vrXmbT90ZjZg&#10;68huCR7Y4qnbfss+IPB2pvqnhfX/ALZG2Cq3UzNIWB67m9uOT6ema+R/BHwc0yTUVg163a6mBVxa&#10;2+Wbg8Nxyo7biQPvDnoeq1H40+J/hB/oHhP4y+J7O8WHy7fSmvV1CCIKc7XWZSq9fqM55IBHZ/aF&#10;eMby6d9TD6pG59FPc/EPQpzB4g8BX0e1PmntoxLDgHqHQ4PFWNO+J2hbPLuroW7FvmWYGPBA6fNj&#10;/OfSvIfhv/wUR+MZu7HRdd8DWPiFZPLjvJI1NnKJC+GYFfMXbtx2BzuPTAHp/hf9sf8AZ6+Jeiwa&#10;n46+G+qWMN7GxjvLjRxcRsM4JSSDe+BkYOF9eCeOqhnEY/EtfL/gnPLCy5rHU2nifSr9swX6sdv3&#10;lkBx+P5VaEltcRYjdWPBQLk574/yPpWTpvw4/Zc+KT4+GPxNWzvmUGO3stXCybeMnyZQWPQ9R97P&#10;vU0v7Nnx08Or5vhj4g2OuQIcrDfQm3kYZPG5Syg8jt+HY+hHOMPKVrGbw9RFqezil3MSoB+nT1/K&#10;sHWfD0bo7RJvZmJ9wu7t+dXdV0j4veE7df8AhKfAlxJGVzLcWLLMgUE9ccg4HTrzVC28baPcKsN2&#10;/k5+8kilSoxx175rb20K3vIxcZRexyfiHSYYpLLy9LkkuVmX7HJFCd0bf3lIHy9RycYwKreIPhnF&#10;qFveT/F34jTR6bfKy3GlxsGlmRhtaM5VtqMPvY+Y8knODXb66umavbKljqhhdJMpNauu5T7ZB7e1&#10;eNeOfg7daprMlzP411S6Ak2xx3l15nr245znk5J9eKzqcsY6RTKjLXVmX42/ax+FfwB1bSfB/hTw&#10;dqej6Dqcogl17StHW7EWFwplYurEnC8bidoZtxxtO3L4D+G/xa1Gx8Xa94t8S69bi6TyvDunsLcS&#10;vs2sLpxgxI53uqhg+0YV2+6OMk+FviK1SS0S9SaF1xlcA9P73UHnqCMetdH4g/a4+Dv7Fvw907VP&#10;F3gbWPEXinVrh7bR9Kt7eO0tJpAVfaXVjgc8nGWz93nFeXia1eMPdgm+3T7jrhGFz3D4Xfsz+KvF&#10;HiaTxPIi6Xay6OtlNpeis0dskYleVnknYBpJGduXYqzKqgqckne8Q+JPgN+zolxYahrlp4g1aGZ5&#10;IPD/AIXBjij3KMRzTEgAdyFCdsockn5B+D3/AAUZ/aa/ad+JuvfCb4m6XD4ZsNJUXGn6b4dmMKJG&#10;f+Wc7oczMQ4HLBcg/IOK9KlsrIzGS5iwx53LHnB/D/PavHlh8ZiJN15fJbf16HbGVKMLod8bP2jf&#10;GHxkgbRYNA0vQdHRsw6fptigkKgjHmTMC7Hg8AhTnO0nmvJb3TJmUIwb5RlR1IPp+NeoTaRo12GJ&#10;EY3cKp4J/wAn3rH1PwvbMjNH8rbQDu+bB9cZHGT9cVsqPsYWS0Qe2g2eaNYqhdCx+X+LP6/nVbUL&#10;KW4iMaJkEA8LwD6V2l94ShhmYLIyjORjkD/I96zbnwzL5myJty9stt7+/X/OfcXNLY0PN7fQBBr6&#10;3zOzq0iqsO7aobDYIx9D37132iz3LKoX5V5yqrwo9f8A9dO0jwHf63qmwR/Lu+Zw/CjB5x65B9/p&#10;1Ho+g/D3Q9Mhje6RppMAkyY2g8c4/wA9x61rTw9Sd3sjOVSMdDnPD3hnWNek+z2tkxXd8zSLhQPx&#10;4/z7V6J4U+FGnb/O1aT7RtXOxflUd8Y5z+YottU0+y8u3O5+yx26gDHQCtKz1bW71mgtInhVVHEY&#10;+bv/ABf4YxXXRp0KestTnlUlI6K6k0XRLZbYmKNcYW3hUfNwe3p61Qk8RX1xH5WlwmNWzgrnIz07&#10;Y/SlsvCj3GDM7SZA3AH+vr/Ot7TPCohH+rVV3cnuOOnPP9B+NdspVJ7aIzeu5zqaVczgT6hKWeRg&#10;pbKkrnHp0OePxrasvDzMdmPL3Lj5WHGe49D/AI1tW+kWFpH9qnC/Jk53c9qjOrXmoz/2d4O0ebVZ&#10;9xVPs4+RcDoz4x+We1Ye7TXNNgFhotrE++4j4Xr6ucge+OM1k+Kbm3CR+HdNt/tN9dSbY4II9zMQ&#10;Nx+UfTgGu88O/BPXNesFuPiFrMtjGcmSwscIfxkOf0pvif4rfs6fBeP7BYGxudTs2O2109PPuVYj&#10;DBpM5UkcHcwyBj1rnrYqly6FxhKTsZfhL4C+LtWs4dQ8X3kdhCoy9mpEsw9eR8g6dfnznsa9B8N+&#10;CvC3haAW9jbt5m3/AF0h3OeuDngDI9MD2r5s8f8A7fPxlS+nXwR8PNDkt2iYQx6peyLIJMH5iyDG&#10;0nb8m3IGfnPFeB/Eb9sL9tL4kj+xYvDkOhkMouJLPUhHDJz03qTLgc8AZ7E815c8dFXV/uL9j71r&#10;n3J8V/2hfg38GtOk1Dx147tbNYV3SRLIrTAZPJQcjp3wOcelfKvxX/4KpeMfFOpDw7+zD8PYb6N9&#10;27xBrFwYogoOMKpUKzEf3d4zn614Wfg22sau3iv4napJr2otN5qw3Wfslvx0SNiwkI/vuWYk5zV2&#10;/wDC1qiqkESxhTt8uJflA/2R2+tclTFyl8JrGiuZanDfFPxd8d/iprLat8a/FHiC8VmIXT7eMxW0&#10;RY4/1gZlxj5WG4L8o4r279ovw/a674l0HUbjXZreFvD0MbLa2482ciWTBDv9xeT0Gck9MkHm9F0a&#10;9sHaCC7mRd2xk8zd3xxzwfQ16l8VfBWj+Jbvw7qd7AzTR6SFWeGZlYESEhSVPK852nj0FYSqSqSV&#10;jXljF6HnGh+FrLRrgN4V0dNPmdl868mxNcNgd5HGTn29a7fS/Cc8ngtoLp3mkOqecsjMdxyijk59&#10;v89tJdB07SrZb/Vry3ht4lzJNdHaudx7k4rV0PxPNq+nx6N8PvBN1qpmug01/esLOxhAGC3muMtg&#10;kcIrZ3dexztJ7gZ1v4Bl1e0jsbu3N0sqgNDcRK2V4459eR+J6Vk+KfCNj4CvbO7+Gvii+8M+K7dj&#10;/ZsPh2N7iWVdpdhLDCdxhyORxgnp1r0LSvhp4h8Uz+Rf+IL7VEf5V0vwvvsoVx/C90xMj++xkB24&#10;IOa9m+CX7B/xP+IGrWXhnwr4Qksl+eRYfD9gB5Y4BNxcyDjOAu5im45+Yk1VH+IjOpyyg02cD8Hf&#10;2m/2lNBFu/xks9FmsZJB5drIzNqE68cRpESEPzA/OznII288e/eBf2gfCXijTrm98WaBq/htLVVM&#10;02sW6iFRyd4fqgHfzAmMjgV9J/Ab/gj/AOFPDgXUviLfR28jqrXEFm3nzucYwZHyq4wP+egJJPB5&#10;r6X8I/swfs8/CzSVntPAmlMLNknbUNYiSVopIzuEwLjbEQcHcgXkA9RmvWp060o3enqc8vZ7RR8C&#10;6f4j8B6+m7T9UsbpV/54TK3HX14/Cnat4Y0/xBBKk8zSLJw3mEnPHXIIPfPXrXuX7cfxw/ZGj0O6&#10;0TXNasri6uZ0na4s4xHIxRxuAkVVklDHglC+e5618M/Eb9rrwnZ6gYvg74e1LyVATzb64ZYiVOCV&#10;Vt7ODzgnyyP7pxXDKtH2lpR+a2NoRlybmr4h/Yw829bUPC/i6a1jeUyTW95ALjOT0UgrtA7cN/Wv&#10;V/BE62Fza2HjLUFha0t44IWuF2x4U9ATwo/Hk5PtXlfgj9srw/q4jtfE9hNp8vAL+WZI/wA1G7/x&#10;2vSNI+IWj+LI2fS2gvrYcs0QLbc9DjGemaKkKU0nFlR9p9o+hvh5418S+D7dG8L680MLMHCxBGXc&#10;Qo3Dg9gOnUde2NTxH8RvGniRtuteIbi477GfCj8BxXgWn+II9O8ubTddmsfLX5o92E/4EGzx+Va4&#10;+Lms6eFSWOG+VcBmhYCQ8decA/h+dc7pypxdtmaHdatNK6spbH0rBu4fM3KPvL0JrAtvjr4R1Jmh&#10;v757GZcCSO8t2j2nH94jH61ow67aalC0lpcK6tysinhhWdugFXUoSGyw/i/Lisq4sllJYflWvfTK&#10;qqVOe3FUTiRd4K8jPBrodFcoG1pVsqafD8oJ8td24Z7VoW0URZU3t8uPm9ap6cyixiBb/lmDV2xa&#10;J5fvZ9cH/PpWMVzSSAsJneMDPPSryBiQGXPPbj+tVlg2lWDq3zD7p6VcgidnVgOOua7iZSUVdlyA&#10;Euu9uc+nWrABEhJX/gX9KbAhRfvZ+lWIoGmHysv0NdFOPLE45SlJ3IwMVei3BAGUKfQVGliPM+6W&#10;XbVxLUY+c/8AfNaEkNSRwsDvKbh/D71atrLLAqh5496tRaWzp8wwf9quinR6sCqkMjL8gz2qNrcE&#10;tvbaf7q96100+NVyS3PX61LHp8bHHlnr3zxXQBjLZMv/ACy757VMLGQp5gb5RWu1kQuMDsOM04W8&#10;h/OgDF/s9FP71Rzz0FSfYVCcKQF56+tbAs5m+7zThYnHKt+VAGGbaMjHNNNrz8r10P8AZYdN5Pvt&#10;7/ypfsAC8oT+dVG3VAc2NIe4JKueP0qQaLKBjYv6V0SWCja5T+L1ORTpLAyDaXXHb5q0VWMVawHL&#10;XGkNFh3DfM2Pl7UsenxqQrjK/wB7FdJJp2z3z/d7VTv9KunmVYI92AemfaiVaXQDFubKJVyoxzVe&#10;ZIVJOcN2FbMul3iRlZYgm7ozNVGexG3BB452mulO4GXK0ZDRu38OT9KoSSTl+Iy3+0e9bElmrptB&#10;/wC+qjlQI2FBx70wM5Ed22qPpUZgjK7QD9a0/wAahnt5JDiMjb1OfWgzVOEXdFIQRg529B3ppMLh&#10;gy7cHsKsvbyocbd3+6Kje3Z8B4m9uDQYy55VGkV/Kb7qANlc5p32UZ+99as+UR8uCWI42082Um7h&#10;lxQZ80iuY0I4UD6CnABeFFWjZQnoWp0drHGwdS2RQSUVQLkf3jmpFhkZNyr8vSrggjV/M2fN1qRI&#10;ndSyjp+tAGekBbcp4w2CPqamisgpyx4B+7irn2ZyMg/nUiWwXDMeaAK0dqrDCxKfwFKbbjaYl+X6&#10;cVcWPcNgUmnJEx+UL90UAVFtmCZxtAGRS/Zm+v8ASry2xK5Y/SnJaAj5sk9TigCj9lw+Q3HvTktA&#10;65IYdzyKvfZ0HzhTwetIbRF4ZWH170AUzBGW3Y/CnkAjBFWmjVmDnqKatsvVx/3zQBXxjoKAABgC&#10;p/IjD7dp980z7M44OPb2oAaEckKB15FWUxtG3pioUVvuxt/tDPpU4IPQ0AI6h12mnMAPutnj8qSg&#10;nAzigAIB6imNCrvkj+HApQrSOpVfw71ai0y7nwI06+pxj86DspyvHUqxp5a7c96sRWhYKSPvc8dq&#10;0LLQHQ77mVQf9k5xxV2LTrWLnG5v7zGg0MdbCNztBY/8CqT+zjhgE6rjnHHFbKRRx/cVabLvVlKv&#10;wWwen+FBjKtFbGPFpbHiTaAv3ff61I2koHyT6HGK0TFETkuudx3bm96WR1SLHmA9sLitadPm1Zi6&#10;s3oV49IgJADZ2842jirENpHbIwCqAV/hXpVerW2ZuHaP8PStzMhDqGMhjUbl+UEZFMVmU5ViPpSu&#10;I0kIzuX1zVe71O1tiZLu4VRjLMzAYoAmLFjljmiqL6/Z7tlpFNcN/wBMYWI/PGKb9u1u5k8u10jy&#10;x/enk/oAaALM0m2bcvYVFUcWnavKc3mpLGvZbeMZX8WBz+VEvh+wlgKXj3E/zA7mnYH8lIH6UANn&#10;1Cxthm4u405x8zCoU1fzpNltYXEvvHHwPxOBVxNP06yU/ZbNI2z1VACaKAM931m6bI0uJVHQTXW0&#10;/wDjqt/SitDHGaKB3Z+DtnpZj1OPzJFQyN5cg/gA3Yxn1Pp1BrsPKurTb9muWt2j3BJIZSM+25fy&#10;+mM+tZ8WmCPUVt/mdvM2tzgAEnp2JHpmtO/udP0uPztWmhTd8ufTr/s8nPQ8DPfrn5+pHmielTly&#10;yRbsvEfiDToolt9UfbHwrN83I9c4z+P6Vesvit4ut5fK1DyZFjZlX5ccjqeT6k+n0GcVzt5q+m6T&#10;bpqWoytHbPnypPLOx+vT6/T9Kbb6xplxMJ4NRjmbruZunPXPqAcnGTkdK5XzQlZHTFqpG7PTND+O&#10;2paa6ra/brNUY/ubS6kzyRxgEDO3HTB7dznsNC/aw8R6c/HiC6VejpPCOvoTtzjp354xXiFusFuM&#10;Cf7qgBeu7j8P8j3zV21topzsDfKpG3ao5Hrj/wCvjp7VpCtWp/DJr5hKnTlo0n8j6Q8P/tfeJrh5&#10;P7TvLO4XadsMR8k46j7+87gM56D1xXSR/tNaJfwKmoWUxZvura7Xz68s6joCfw9a+Vo7MXMijygy&#10;lgNxGNpHPHXJ47entWPqFv4s8O+IZda0WKSezj0+Q3Fv9oZXSZy2wnn5gBltvGeucYz6VLH46MU1&#10;P8DjqYfCuXw/cfUfxC1XwX8Q7Jbey8SLbTGUMrSQtx83zBiQFAIyOo4POa1fDGqaP4f0+PR9NvIf&#10;LVSFht5gVA74x07evT2zXy/8MvF3inXNAFzqN1NFdK5O1pBtKkjGB9CO2fpzXS3HjzXLAq9zAsil&#10;cSxsv8OcY4/H8OfetoZ1Vp3vFX2M/qMKmiZ9X+F9Vt7m48y9G5WPRsHHT/6/+cZ9R8MDS9kfmKnY&#10;/wC7Xwrpfxf1ayVfKW4hYsQ5hmO1eOOBgd/TFdl4e/ae8caftf8AtFnXadqyRqAvIJBZQDt6/n9a&#10;6qOe0dpxa/E56mBlF2jJH25Zx6c+1VKyFVG7Hcf/AF6si3sfMZhEo/u/LyK+RtM/bR8S24Tz9Ns5&#10;FBIZkd1LHrgnawHp3Hqc8V02l/tswxwRG70KcvJnzDE6BQB0bkgnntjj3rs/tDCSjbmfzOeWGrR6&#10;H0k8MJbekmS3fcRVee2hxvRR1PfqPWvFdN/bS8CzeXHqDzW7NwTJbsFGM9SRgDjg/Tua3tM/aS8C&#10;+IHWCy1ZGbht0bZABx747/5xVRxGHltJfeEaVSGrizuJbeJW24VhjFV7uyKuyvB9c1h2PxL8O3nM&#10;Op27H+Ly5VYD268fzq5F4t0y6bfHeodp/hkBz79azrSjK1jQhexCswEZVum5etUbuyEbKqfN8vHt&#10;/nNaw1G1kdQkm35sndxniqWoMIx8rqffBrjrdDai/eMS+gTzNhUfd4A71Tgg2yM7f3SB781pX7oy&#10;xt5gVsHbt6e/SquE3MobjkKfxH+FYnUYlvdiPUWWZSV+Zeo6+vtVbxvoKza40U4VpFjQFuuPlHpS&#10;wzRQeJ5mdRu8vhscY7/0+ntmnXN41/qxluJGdyQXLE/5xW1F3vY56/Qq6T4OWRFwGG7kbmHPbnit&#10;d9DNtbkCD7w+Wuk0HTYlt8tGoBPbPHFbC2EVwpWWIcZDVcoKRnCo4HmsejE8tH0Yhh/n/PP1qaHQ&#10;0M6ssOO6813kfgiO8R2jjVfn7EZ/Wo4fCN7aS7TArAH73XFRGnrqU60r6Hl/jb4bab4m0WSyvLVl&#10;GCisufl/Q+/B4/OvBPE3hBfCN5f32vgyTRuAu9QcLnOOcfzr7MvPD73UbWzxcbcN2ya+X/28/gd8&#10;S9U8GTeIfhVpstxdQyBL60hbMkkJ4LRZ4Lg9RxkA9ehmtQp2dRRu0jSnWlKXK3ofH3x6+I2seJtd&#10;a20yRVsZYyrSIxAfDEMvboc846fTiT4L/CbSdQtpvG3j/U49P8N6aoku2aYbp8HhFGDkE8Hvx8pH&#10;WqHgTwrpl9JaXHjK6SxstHuJDrkd9cBJEBJPl7cg7ieNuQQeCQTitH4sftUePPB3wy03WfC3geQ+&#10;G31u5sLfS7/w3Fd29zAgi2PKGDiM7mOCpUnPPcD56nTjKfPN/hc9CpU9nFG18eD8JvjHrek2el/F&#10;q+8Lq2m29xo3h258OmezkDxRgSv9m3HcNrY3ALz68VgfDTQ/ij8L9Rk05/iTa6m32qP+14bPUCyW&#10;6PzG0Vs5DfMV289l9q7K3HwW1XQdL8e+PNY8M+F9W0+xt7GS4sZZooIY2+QKuzeqrkKTuCkZJJAB&#10;NdTo/wCxN45+M3jDS/FXhHx/ofi3TJmcLo+i+ILW6+1RiNcEnMZUqXA2kFAd3Hymu76vWrU7Uo39&#10;DjlUj7Tmb1Kvw6+Ivxc1C9vvGnxI8GQ6TosdrL/Z2haoqTXGoNCufMQ7SMMGzyeh+mOdg/aIh8Le&#10;Lre38XfDbwxqOu6tl2is7R47mCYscIZ1IyRGT83l9eQM8V03ir4L/tNfDvxjJP8AE74QeJYY20e8&#10;TT7yz0qS40jRlWGTyw88IeBHZto+ZhnfxwKzfCf7NXhrSfAV5ca3qsa+JL1Vu/7RW3En2B1IIbgj&#10;H3R3B56DIzwVMNUp6Ti16qx2Uqsai0d/68j1T4R/C/xv8Z/Fem6X4E0a5/ta4us2ej3kgu/KkmIc&#10;7ZD5e1fl4JICgdcCv1w/Yv8A2NfD/wCzH4WnvNZa31DxNqRV77UFjytsgVcW8JPOwMCxbALnBIwq&#10;gfE3/BC3xX8PtW8beIte8Sa1Zf8ACTW+lw2tzJJeIsahZJGYxI2G/ubjgD5l68V+jvxK+OPw3+FH&#10;g9/GXiPxHbfZ/LJtYYZg73TdQqBc5zxz059xWNGNKVRupb3Xp92/46egq0pR0RrfEL4heE/hj4Vu&#10;PFPizVEgtrdcqGPzSNjhFHcnFfnv+07+1Lrnxr8RSI95NDpcTsLGxUHy0XgZyOrHrz+WOKo/G/8A&#10;a08RftB+Kp7m4tmtrO2kaOx09mIWNMjk+pIHJ9a4FZreUFjYru/vMBwQSK9SnRVb3n8l+pzXtuc3&#10;fiK/f96X2uOyE/rjr+tZdvY20143mRncrbvmX7w/Liu6axhIKi0+mQKig0iy85nNt0JHTgfnXUqM&#10;epi60TkXsLZ4mkiT7hPqT9P88Cs/ULW2WBhJCx3KQu3Br0K70y1ijYiDb8wB+XJzgGsu/wBOsFj3&#10;y23yqvQr+fT29aj2Mu5pGXNG5u+CtLbXrGO1tyY7dYwrSSZYHHr710l74D8EarZrpc/h+1uVByxe&#10;EFuRjjAHP5kVm+CLkajaR2dhaeXHtBVVzhvQmvUvAnghvNjuJE3yMcHpheO1enGKlDY5JTlzXRwt&#10;r+yF8OtUspp4NOuNPnkX939lnJXPrtfPPHbj0qy//BPnULy5hvfB/wAUZtPkVulxagkKR03R4OP8&#10;5r6D0XQVtbR8svmMeCO3H0rqdGtgGV8/xfL+VeNj8PS5W0rHbRq1FG7dz5Wk/ZG/aZ8OQSw6X4yO&#10;qQpyv+leYX6nAE+cc9h3P5YM/wAMfjJ4fmX/AISLQ7m2xIS0s2nsV68ndH8oH4Dr+X3JDLHGnPX6&#10;VxvxU+MXhv4caZLc6ld75tp8u0jwXf6Akfn09a8CrgcLU3jd+n+R3UcVW6M+Qb7WNa01I7e71WGS&#10;QyKv2e1LO4JPTacdvftWX8RvF/ibw14K1q00HQ4tShmsJmkivrcubzCkiKRY23BCVB2jBPr2E/xG&#10;+M2qeOvFf9qahocNv+82wxLEMoPdh1PXpnr9KqT6pJc6YF2Mv7s7nZuOnfmlHL6EXdxR0fWKkluY&#10;vg3XrSTw7p8EehR20X9nwm3t/I8vyU2Dan0A459OnNXNSFncuum7JFkmxHHCkn3s8ck9OvX/AOtX&#10;nvxF+K2heFJo7O31drmZMZSG3XcOxOScH15x0IBJBFVfCvxy+HBjb+19dczyNvZtStDtVuOhwdvf&#10;GCP1rpp1Y8yizOpF25j2v4VfDzw7oCQ6q91cXjbSI47q7eVIvcByec9/bjGST6hafZHXdJjc31/z&#10;1rwDwf8AFTwZr/mL4Q8SaTeNCrNJFYaohPXJOATg59uufQir1/8AtReGfDGorpUdrrF3Mu0XX2e1&#10;SaOFd2CSwIJx1OFyfyr7bAZpl2EoJNqK8ur7v+tDw8RhcRUnzbn0HdaRZ3lqY1C7mBHA6de9eHaz&#10;ok/w2+Lmgap4qvdPstH2aha3F9dTbPJkneBoTycKjeS67jxkqMjNdz4Y+OngrXbFb2HxHbrHuxm5&#10;YwM3Q4Cy7CevYc+9dLf3Pgvx1pP9j+JLCx1C1kyHhuollRlPX73Y8V78a2HxEVKEk+2pwyp1Kekk&#10;0clq9n4b8R2/n6JqljqELqrCS3mSQFfwJ44/rXkXxM+CXgXUrma61HwbCkjKv+kRw7HHOch1w369&#10;K9ob9mz4BXNi1nofgmx01Q0h/wBAt1jKszEs3Qkck9MdT61xGq/sualpT3T+B/jNrlm24G1t75he&#10;QqC5Yptm3HAGFGGXg8k455sfg44mlbluyqNR053ueFX/AMB9C+xfYLG9nXYxC/btt31C9fODZxj9&#10;a85+KHwB8PaFp0l5rd5pt0k1vItjoMMZge9bAyMbyHA7gAKAy5wevvuofCz40WX+h6p8QNKlZfvT&#10;w6CynOODg3BHP0wM98c4mm+EfB9jHead4r1CTU9S1JhHNcXU26eUg7fLTYAI1GR8igKAeeK+PeW1&#10;KFVc8WrvqexHFe0joef/AAe+FPj34nXOj6HpWg3Go3yTKdP8K21qfstlEchUm2hmmI3KflBLFOFJ&#10;PP6Vfsbf8EqNE8Kv/wALF/aYt49U1xbiRbPTVuN8cEIyqksh+TcPm2od3C7nILIOp/4JV/Cr4W+C&#10;PhC3iHTLWD+3NQuZw00jf6i2WQolvDuPCKEAJUDccZyFXH0b4/8Aiv4O+G1l5/iHUP3zr+5tYRuk&#10;k/DsPc8fWu6p7WnP6vSj72mvX5f5/kct1UXNN6f1ucn8Ufh78Bvhf4Bu/Emu+EtC0vQ9H0yVPssd&#10;jDDCkbyCSQKoXDOxUYGMls9Scj8f/ip448N+IPitcHwEJCusa1t0fT9il4keXam4KSEC9+SB2zX6&#10;A/tC/EHW/wBoG1bQteMlvpSsTDZWtyyDPQMxB+ZsevAycV5J4R/Zu+H3g2/j1nSdI868t8+Td3Tm&#10;WVM5HDMSc4OM9cdT1r0o5bjJYdKcvPW7t5HPGvRpyk4r9Bum2EkMCrlvu9WXr/8AX/z9ZXtZC2CM&#10;j1xXUrocaKwSLqc84qvJpAy2T3+6D/8AWrSth+qJjU5mcvc6a0h2xfw+3X86wda0Une5gwV5PSu9&#10;m03dkAc7sVQ1bSSIGXHXv61x+ztUsy03HY4mx0+H5dylduNy/wCen4V12m6SfIRGj+9x9Ko2+luV&#10;YFcN/L6119rYpHDHvC/KcseewJzXrYe0YsTl3PAv2uJGmn0nTIwzLE1xMp5OclQOn0P/ANbv5voW&#10;hArG25eP4X+meo/zxXovx5jXV/iHbWfmfLFp8YkU5+UlmOR+YyaztO0OSxQrHnlcfdx+Br83x1SU&#10;8dUfS7Pbo/wkc2NNSSLCJ2+ZhWRfaUBcsNmM8qzDPHbke3+TXoT6QrxbPLHp2/OsjUdDYN5ka7s4&#10;+8uf6en61zmt2eS/E3RYr3wPrAlLbG0990ZyuB147gg9u2KzfDeiWFz4O0mJbULH/Z8JC88fuwPz&#10;/wAOuMGu8+J1hZaf4QvmvXjjSS1ZVdmA5YYA7deAB3Jx3ryfwX8ffhpqlrD4W0/WGS9023WC4hmt&#10;3XDIuMAnryp6E8Yx1FbU5RitQM/xz8Dvht44ia08S+F7C7iDYIuLZG546Ht6ccEcHI4rivEn7MGi&#10;6PpRt/hz4n1rQVlUxvHpuqSLCVOPlaJiY2QEZI25IHXPNewS+INDnuNsFxCzPhlDMBuGB0/Sq2ui&#10;3W23NMrKGJ+9xyTx+Ao51GVwPP8A4JWFh4u+HVlqF5aQtcKpjuNhOzzEdo3IIJ43Lx14xzXUax8O&#10;tHkMVzBbXMLRuWk/s9U8yVcfcBfhQTjJ7DmuX/ZqubOPwhdaf5gaO31i/UeXwAPtc2MAe35DGeuB&#10;61ZeWyrxnI/i/wA9aifxsDzuy8Ka3faY0VqJNNt2mdvsqt80vON0j5+clQMnjI4rj/FHwis7GWPU&#10;BDdTbWxshXe/zAr8qgEnnH49u1e7TWVqqMeNqnPzDaB39fb15qnpvh/WfGOmzX/g6KOSPcw+3zTN&#10;b26nDZxJt3MQy7WEasUJy22hylPQDy7Tre38KSS2NhZSackkuy4ghjEtxIvbzWOVA68Hnn8pvhZ8&#10;D/jr4y8PjwxoS2/hnwzaSXX2jVMeQk1urO4bO7cRjgH5UOxlLAg1654J8J/CrwBbDUtPgtfEN88b&#10;k3ussw09dzHDRxKJATgIwdt+SSQV+6bfjHxH8QvF37P0Or/Di1k1i+tfFV0tu/hbVIMWqmCGQqvl&#10;lZOpP7sK0nPTBFKVOPV7dhW1uYHw88Lfs5fBbXLGPw/FH4m1i4vI7f8AtvU1DQW++TbmCDlVIHId&#10;gSuciQg4qW2+POs+KfiPLpngn41eONN1FvMsvstlpKanZoI/lyIlVMtknkLI5wNzECu2+AP7M3xh&#10;+JtvHr3xu0XQ5IGKPb2eoaPG16m3BjYzjbLEw2kFi+VLcgYFfcH7K3/BMtfCto19ofhaHwza3ztJ&#10;dXepRvNdzbmbcAHYvt/2WIUjDAkk52XNLSKIlKCurnhvwL0j9pprqMfFvWPDV1pJt99rqNrps8N7&#10;O3HyvCduxsHJwuBtI7Zr6C8M/sL+JvjHps134k8A6fYwybmSfWYfLkmJAB+6DIMgDnoQOCa+qvhR&#10;+zt4B+E9jC1naHUNSiX95q2oYeVmznIGMJ7YGcAAk9S74oftF/Cr4RRSL4p8RK10q5bT7ICSb8sg&#10;L/wIiur2fs4pylY55y9o9Efnh8av+Ceel+CEnvPEHhLVNEhWTy11G0m32v3go+Yg43HAG4gncB3A&#10;rxTxH+w140tppJvBfxEgk8lSFstXgdSWx90sgbB6Dp35x1r6e/a7/aX1r9p7TJ/hvqumQxeEbplF&#10;xou4sLtlYMrSycFsMFYKNqhgDgsoYfPNt+z/AHHhq3aT4WfFzxR4XmVUS3ht78XVnGoPTyLgMp4y&#10;cnnNaRq4hRunp5/1cj2dOLtJHkmt/BL4+eCBPc6x8MLu+gw2640dhdA8DkJGTJg84yo9OteHftJ/&#10;BPwd+0J4V0/w14qubvR9S0u7+02VxLaFZIZMYIZWKsODu4wQVFfYHhT4uftm+DviPceBNY8P6D46&#10;0mO3R7bXvJ/s93JJDeaUeRVYbT8iRsTuzwOn0RP4E0nx/o8R8c/DmxmVlVvJ1CGKZc9QAHG4Y65w&#10;OnrTWPqWd4pmqwsY6x6n5m/s8fAL4c/A3RZofDt619eahIDdapdZMsqjgLyWIHrzyevYD0iXT7Rg&#10;HRQeR2znmvrDxb+xR8CfEcj3lr4XuNOmbG6SxuXRfrtOV/LH9K838X/sB61axef8OPiNufvb6nHh&#10;TyON6hu2ew59Kh4yMndilRlHbU8Jn0mEZhQdRgNkZ5/Csy/0yTyzsmLfN978K9G8R/s9/tE+C7V5&#10;9V8AnUIVbPnaXILgkeuxDvx6Er2+lcBrmuDQ7trDXLC4s5o/9assJTyz6c9D0z/+qolW542IlGUd&#10;zndVs7lQ2wbvmwAV/hH41jpe3NuT5sShlz27fzrqH1fSr+VlgvYZMfdKsMH9SPQHn1rB1iGIhp12&#10;/N90jkd/T3p0Z68ptUf7pIraX4jXSbqSVoXZ2ZQqqw5znn8D7d66Oyv9V1xsOCkfmfdT7uM9P89M&#10;1x6wh7rz02/Kyhs9/mwQOffnivRvBukJcldm7bjLMvAHHpnn/wDX7V2c0rWOc0PD3hhfkd4vM3YC&#10;7icL78cnsf6V3nh/w2JFVpy3l7eFGAAfX8uKg0G1gkvY9C06wuLq8lUFbO2haSQjpnHpn8OnrXpv&#10;hv4I/ELWf3upm30e3ZRncqzTngHkA7V546kilGpGnK8hPY5PULvwx4U083OrXcNvGGypdhluOAq9&#10;WP0BOeK0PDGkeJ/iFEknhjQ2itZFVvt2oxvGu0jPC43Hr6Cu8Xwr8JPhLF9p1lrSa8B3fa73Mt0+&#10;OhAJJXqcBQB3riviN+0/qESyWvgPQfso6C6ul3OeCCRGuVGPfdn0GMnmrZkoyavb8zop0FyK9zod&#10;O+CHhvQd2u/FLxZDLCvzMt1MILbGOhBYA8/3s5NZfiP9pT4W+CsaD8PbP7Z82zdbrstoyDjPOCw4&#10;/hx9a+f/ABv4q8V+KNS+3eItcuLyQksPPYFVz0CqMBeMdAPx5rltR1prKya88lmjVgX8lTuHPbHf&#10;H8q8upjqlTRfibRpxhsbfx0+Mfx2+J3xn0n4a6H8R5LbT5tOuL/VLLSQIYEiUeVGrt/rGLyS7gpY&#10;g+SeCAQeH13wh8QPDE2+TR1vF/he1yrBeoBDYx6YyQMelS/BaaXxZ8QfGfxHXUJJVbUoNJ09ZI9q&#10;xwW0KlhgqGGZp5s5xnivVHnBOJVZlXn7vBx/KuetUk/dLPELnWktG8nVtPuLRvu7bmEpn8SO3HQ/&#10;nmpP7TtJpIyJIxub5cdT/n6V7VeWGlalYLDe6bHIrYyVXAPH+OPoK5Dxd8OPhZa2ja1fava6R5ZY&#10;y3cky2yRnrk87QOD2HXAySBXOBw99apcRBxIqbfm6fe9qy7rTwrAYBVc/eHb8OR+tYHxE8W65ooh&#10;s/hssl/FeSeVDrGpWpt7WJiMo2XG+QA91QqRwGPSm33hqPxBoF1/wm/jy61ILAwNvo8bWNnEzR7c&#10;Gb/XSAE9mAOOnJB09n7t27AdAmuaNpWsf2EUnuL6T54tPs7SSaZss2PkQFgu4FcnAHcjrW3HqfxO&#10;8VW39lS6xpfh+G13WlnJcQNcX8gEhJZIgdvTOCQwJU4HI28P+xfLBe2Ft4B8IalcS+Kby0aPVoYZ&#10;GkuLh4TgYb75Rckoc/cZsZGTX6k/8EvP+Cbei/EyG88cfHnS7fTLmzMe3R4WWa8YNGMl3cFYlEgb&#10;gIWYckrxnWmo+1VNLVvQmUuWNz5F+Bv7L2s+NhbXzeBtQ17VJL7empeJPMuMSCQ/8e9tny0UsMqN&#10;oJBAOQMV9rfAf/gkv8SvGN99v+Juhw6bZFY5PtWpTssh+Y74ktQAQOA2ZApJI54zX33pHhj9n/8A&#10;Zu0Zrq0tdG8ORysVa8upAJrjA3bPMcmSQ+iAn0A7V5d8U/8AgpB8JvCfhjXNe8BWkmuLoLWqX07O&#10;saxfaCyxMIyRI2GUhkcREY6jrXdOnhaelaS9Opz+0qVNEbHwc/4J9fAX4TxwXV9pS65dxRhS99Ht&#10;h3A9RECc5GAQ5cEjPWvQvFPxa+DHwc0f7Lq3iHS9Lt7H90LG02L5HG7ZsXCx8c/NtFfnH8af+CpH&#10;xq+Isktl4Uvn0m1YL5cdquM/KQ+R3Bz91i/FfPfibx/418cXXn69r1xd7pGaNZpm2r67VHyr9AB6&#10;1k8fGC/dQt6/8D/MpUH1Z+g3xr/4K2eENBSbT/hVoy3tx5hRbmZty4/vZHyj8PMH1r4++Of7dXx0&#10;+Mt1Nb6p4yuLe3Zv3dvp7kBCe45GD/uBQe9eUabot9dzks8jbWHG0n1/St7T/Al1NM0sqRorcfT8&#10;Mf55rhqVqlX43c1jTjE4DUdM1fXL2Sa6LbpjukkeTLO3XdnuTn+ferOh/Dm4umZo7dpXJ+Rm9iOe&#10;nbH+cV6xp3w+02OLEqbv7x98eldJpmh2lt+7hjChfvL6VmWeX6P8IplKvNB5WMH5vmBHr6112h+A&#10;bXSpkukjk85W+WSNtmDjgg9evfNdf/Z8OcEnbjHpT/L8tVVY9393d/DQAltrHiKwVY49SkkWM4zc&#10;fvOPTLc+vQ0yPUp5JPP1NlklMu4XMabSnA5wD0/OpLr/AFDf571V8qbjavLcrTuwNS212S6Eun3i&#10;w3Ef8KzDO4AdMHqfwxTbGfw9FbNJ4f1ibS7qIZkt/tG1DznBj5H0+tY/9n3e/cEwfbtVi0fW7WTK&#10;TNJjhVkXcPwzWtO8nawG14e8feIr2SSyjubfVFRc+dFEYmLe2QFb8K2ofFa+Vi7tprdlX/ltFt3c&#10;8Vh6d4m+xjZdaAEYNlTbR8D146g/zra09PF3ipfJ0HwleXKtglmtwqgZHdzjuP1/DWL05W9QOisP&#10;E2nGwiYXW4eUCzZ9uf8APSuh0mTfGrwx7srz26n/AArktJ/Zz8WamG1DW2tbQSfM1vBMzO3qpK4C&#10;9xxmvVvDHgyWKCNXtHUKuD57DccHr1Pv1pUqNTmuZyqRiVbWzkCqEXv978a0YbR94BTCj2rbtfDi&#10;I+cKM8BetaEOhxQDCW/5nNejTw7lqcs5OUrmLa6eW6p/wH0rQtdIlkG9YO3sK17bTUUFdi5x/D2F&#10;W0tXC8BV9q640Y9STJXR5Fb5l/75xVmLSoEbcw3fWtW309mXedv41Yi0125Vfl/i2+taKMVsgM2C&#10;yUAbUCjHHFWlsy6/LBWlDp6AYkRenpzVhNP2nPlZ/wB7FUBkpYFgA0eOf7vSpl0tny0ZwN392tRo&#10;PJX7qjPYUm1uePu9aAKQ0xMEmL6Dd1/WpE0+IAZA+mKtCJz+PT3qxaWE87qiQlmJwoVf0oAoJZwr&#10;nCd+1KbRecZHp14rpLLwVrNyysLRYx3LMBitS1+HJbm+vsc8rH/jQBwhs8D7/wCFPg0q5uWCQRyM&#10;x7KhNei23hDw9YfMtsZZFb70jE9Ktr9ltvkjjVcfwqtAHA2PgPXL1sGLyR/em4rSh+HcNmvmX9/u&#10;OP8AVxjjP1NdFc6ukIYD3A+U8Vl32ref8hcjb1xnmgDJn0XSoWxHar77jmq8kIt18oIuP4WCgVan&#10;u4/MYu3zemKz7+8Qyj52+8OKr2ckr2Ay/ElnFFp6zBRkPjp1rmb1BnzN3PTb/Wur8UTCTSVUH7r/&#10;ANa5qWISKRtG7HBNdVFWgBmS242/uk5z61XZFcbStaLWswONufpUL24QlSu0+3atDk9tMovbLjCj&#10;bTRbk/KR/wACrQKKW3EdsUhgjIxjvmgFWmjOktXPyj5h+VItqWIkI/8ArVf+zLu6nbQlsCuXP5UE&#10;c0u5US0iXllBPrTzDG3HlirghjH8PbHShY0Q5C0ElIwpnHldevtSmCM/w1caNG6oPypvkAOpzkD+&#10;9QBVEEechPzpyqBwBgfSrSxooIC9TSlFK7dvFAFXaeSOgqWO23AMzfhU21R0WnJDI3CJ0oAZFAAc&#10;Rp1qaKzZ8s3y/h1qeztpEDE46Zq1b2jyHPXjNA0nJ2RUSziC4Zdx9ealSyO35Yht7fNz+NaC2TA8&#10;Kq1Itou35259sUG8KPWRmvabc4jBXr0FNkgCvukj5xWsbdXGXwp/2MYqNrNJEOInbAz24oNuSPYy&#10;fsyeb5h/75x0pj2Slsq+0emK2F0qdjj7Oox64pW0GVhvL7f9lRQZujEwXt5UXcVqMADkV0TaNbQv&#10;tkLN6Z4pp0y2j/1ESg/hQc8o8srHPQW0hc4iOSTt+lSi0nHSL9RWwY1RsBFyPQU140KY2f8AfNBJ&#10;mixJX5pSPoOlWYdKtwqlyW4z83/1qQgg4Iq9BC0lusifSgqMXJ2QyC3hiZdkSj5u1X9qZzj+dVHh&#10;aIrvbr/dqyZYYowzyKBt6t3oOinzK7kP49/1o49/1qlNr+kQkobtWYceXGu5vyHNRnWrqYr9g0iW&#10;QN91pFCY9+TmgJVorYvh4hJsDHd6c1FcSKsqmMk4+8Kz5P8AhIGkZyLeDd91uXb8uAPzNJLpkk24&#10;XWqXEgY52qFQYx7c/rQcpamngjUzPIq9WbcfuiqUmv6f0hlMzE/dgjLf+ginx6Tp0YGbVZCv3Wmy&#10;5H55qdERBhEVf90VvSelgKDavqEsgS10iRR/z0uPlX/HP4VJG2v3S7ZNQih29fLQsT+Jx/L/ABq6&#10;VBOT9Kax2nIx6t9K1AppoiFSt5qF1Nn+9MV/9BxU0Gk6bbkNHZR7gciRl3N/30ef1qZVkD7mbt0p&#10;1ACl3Ixu49KTdt+bOKKa6CRdpJ/CgBQ2WwBx65pJWZYyV603z4l+4O/pTftOGGcEd8UARuSDtJz7&#10;02nPIXGCq/gKjMgV1Qg/N3oAdRRRQB+LK2yGeSSFXj/0hgWY4xxyfpnjj6cVwvinUxr/AIsuPDMo&#10;y0CKGRCu7kY6HI6EdeCPTrXsdno3l3U0e0sv2shYx2yBk/XP+T1rkPiV8KRY6zJ430uKSTzlIurd&#10;FGQFB5zgAHJ5xg9T1AFeTOjy6o7ozjLqea/GzxOLGSx+GqbW+xxozbc4bIHJHsMc8DPrUPhK62+U&#10;bgbWkVQpPAUY579M49+Oa8t8S6xrWr+Orq+ubWbMkjiNXXGwB+mD1xg8HrjnOa6jwxrscAV0UrlV&#10;VvMU42jvxz36j17nFebKXNU1OtU1Kloeg+K9ce30uKHTbtlupLgeW27l04BHPOOvcDj6Z6GTUV8O&#10;+BY9Rurtn1S5kdIdxGNu/gcf7OO578cnHn/hfVz4h8UtJLJujt2VVDAbhyBx+RHv+FaXj/xHJeeN&#10;bXR7pJIo7WNRu+UBd2CTz2G4dOu36CuqMVHY59Ys9Q8BX/iDWrfdBpcdxcBP3KL91pOwwMkHrkgc&#10;49QK/az9hr9i/wAA/CD9mzw9ovjvwfp+peItSW31jXrq8sVZvthIlRBuBIEQ2oB0+UnA3GvzR/4J&#10;KfAmf43ftMeH9Nk05ZtF8OzDVtekkjz8sQ3RRENkHdN5atxnbuxyc1+2/CJx2FdH8Ommt3/X4mHK&#10;qtVp6pfm/wDJfmfDH/BYT4MfAbwx8FLf4g2fgPT9N8RXGuJHHqWl6bHHJMpUmVZGUZK7Ru5/i543&#10;Nn8vLvxJpN6PLe6VTI2OvX16Dn0xwfavtT/gtF+03ZeLPiMvwu0rU82eggwMqYIaYn963XqCAn/A&#10;OnNfnhd3kLzSXAjZQx+ZVHVT/MDgf/qqsbR92Ck9ba/PVfgThKnuylDRN6ell+b1PSbT7Jdn7Qss&#10;fznKR4O7jr37H8D+GTt2EMk2xo1G5m6uvUj+nbj9K8n0TxLdQ6jDp2m7gLdgHVcFQT2OOnWvZfDV&#10;u09mkV0rKWXcxbAHQYP06n0/SuKNGMWdG4/7AWfbFNIyqwb5v4up7Y6cf4+l+x0VHHmG3zGAWC4J&#10;OfX0z+FXBpkUzBUjQ5w0fzdTzxnnPrnvmtK20vCeWFD7f078e/PpXTGnKQGUnh7T3RlMTfK20uv4&#10;5J9eAPTBx64qhf8AgqJm8nzZhu4kyo+X0zyOc/5ANdS9o0IDtGscKx5lOfu8fqOPT096kbThtK+X&#10;/Cdzhc84PP5/5FXLCwluJVlDZnG23h7xRpiL/ZutXCr/AAxxzMoJ54xk+p7Hr3rUi1z4laIIoLPW&#10;bwiI5VTcFgV9OMH1zk1uJAuzylbpz1Awc+9NngjIWRlDNj5R688D6044eMfhbQ+fn1INM+PPxW0Q&#10;5lKPIkhLCSMquOmByTn3Pr2HNb1v+134mkwupaEjyxnDG3fah4/2s9enHTr25yBYRZEUPzKv8J6Y&#10;7cf5/SoW0e08rctonzZB7fN1GePpn8vehwr82kjTmj2Ottf2ora6lWO500x7UbDMcKD/AMCUeo/K&#10;tfTP2ifDd5DGLi4aOTYPl8s59Mcf0/xrzR/Beh3LZjheH5CW+ztt2jntg88VlXXhOGwl3Wtyyj+H&#10;cobPqeaw9nXjK+5TdF7Hqeu/EnSn1tdQtNQ4ZSDt3Ddxnpz6j6jmtnQPF1hrmqxzR7h5mCvzYIye&#10;PY9q8DuvCt25jMdwPlBPmRzMhAJ9uxJJ61e05vE+mlJLe/miaNiE8na2PQY7+vOee5rejUq0m7rQ&#10;znRp1I6M+wdH1WF4UiA2r04YHFbNjcxNhFZWDN97dXynofxl8a6AN17JHNGN37uSTyycg8d+T/T8&#10;a67w7+1LcWNsq3ukruX/AFm3b68becn/AD9a6I4uF/eOapRbeh9NWMqKhRDnb/CO464rUtPJdgpV&#10;fvfxV4Zo37VfgsbTqA+zs3BLEqM9MDPUn274A612vhf48/DvWB59l4khkVfmO6QYUdM9fXj8K7cP&#10;XoOXxIylRqR6M9GOgW92CwijCsfm+Wsu+8A2928iPD8rNhdq9v8APpVjSfGmj3tp9og1KNo2/iVw&#10;c/QitzT7+C4nY71Kt0HUDiu+99jhvKLujwH4zfsR/Bj4rxzQeNPAlndJcMHkfyzGWYdD8pHTnjHX&#10;3zXhPin/AIJhfB3SPCcfg3RrnWtN0u1vJLqGOxvTIwkZQvIc4YcA881+gixWs3zSKuP7zCsjXfB2&#10;n6rA0a9/9o81zzwuHm23FX9DSOIqx2Z+YHjD/glL4F8Xakml6R8dNPjhaBFk0nxFpJtVZgQGeW4B&#10;KMScnHUdc4Aq5ef8E+v2rfBml2vi22g0Pxb4f8O3SSW7eHNfhnt7OEHDuittLOMZ4DEn5cdWP218&#10;Rfgqbl2ljtxJ8zfdBHI5zXn9v8OLrSk802TL5a445I/T0PSvNqYHlm2ofNX/AOG+464YiNk2/wAj&#10;yn9lX4WftL/EHT7f4JeEvjF4qupNWWaP/hH21i6XT7VH+beYt+xVVUb7wx8uBivvb4U/8Egvht8P&#10;9PjOueNbjVby8maTWvMsYkikBgKbFAXkb9rEnGcdBkg+wfsSfBrwV4A+EOm+K9Itkm1bXLGObVNR&#10;aMB3bn92PRVORjuefQD0b4mfEzQPhpoUmratMGmZSLW1XG+Z+wHt0yewrC9T2qpwV2tO/wCdzRqM&#10;ouT2fy/I/HX9uv8AZg8Nfsu/tEW/hvw/dWka6hYx3nmQlYWkJd1yyg44KnoOn45ufDy31i5tYbrV&#10;9UuJnMY8lGm3Kqjkt+HJ64wK94+NHwM8H/tDeOrzx/8AELRvtV/qExfdwwU9lAbIwAMAY7etcLff&#10;sFeGmJh0LxVrmk27oUmh0+8kQupOdvJwPXgD17mscVkeMninVik/LY1w+OoxopTbujlfB+taf43+&#10;It/b+H7xbiPTYFhupo1OzzuTgHvgHnH+OPQ4PDV4jqgX5c53DJU/1rofhX+zx4b+EeiReHPDUEyq&#10;o3SXFwxaSZum9mPU4FdRL4cVvkCBsdJGX+terg8DLD4dRm7vd2OGtiIzqXitDzg6GTbeZLtZTx1N&#10;JHokkZxtbb2XB4r0CbQpIy0bBfu8d6hTQYUb95CrZ7bRW1SPJKwHDX3h6ZYsKhb1Az/+use/8PSN&#10;bSAj/lmQp5wv19q9RudGj8pitv8ANt+9kcVjy6JBIrRm3Uqfve9csqfYB3wg8GCO1VIEYNtG5mPY&#10;5r2bQdKhshHGfmyB39q474YR2qWKrax7VEeeex79vU139goVFLDoQPpXQ5e6o9gNy2iIT0Xptx1F&#10;XLK4MTLDD13Y47dqx5dRZY2SNxjaTvZtoX8ewrxP4z/tTy6fNceFPhdeRyMIdl5rK4cJ2YR88n/a&#10;wfavGxEeeVkd1P4Ed98ff2jdH+GdrJ4f0icXmtTRjEKfcgB/ikIHGP7vU5r5l1rXNW8W38mv6vfz&#10;XV5MvzNu+VfZQeAPYYrLttPMs7XmpNJI8jlmkmbczHuecnn1PWs74j/FbwB8HfC1x4p8YatDa2ds&#10;oaT5huOSBgDuTngHH1HWlDDUqMXKX3l67Gn9jt7ZPt+oyInOZvMb7v444rx34n/Gu2vJG0vwcsm0&#10;krJdbcKRnHy5PI4PPuOvWvGPH37Z/ij4szsmj6HImjtMPskK4R5E9X9eMcdM1kRfFiwsYo/7ZtLq&#10;3aRsRfIWycZwCOp9vYfSvFxGMjOoowenc78PR5VzS6nTalJpmlWMmsa1fLHDHteaaRsKo6ZyTwc+&#10;nX3qHwq8HxGQW/wymtr1fJDTao5Zra3znrgEuwwPlGP94c1Yi+HFh8RLGe9+IWlSW8NrJ/oOn3sv&#10;l+ewIEnmLngkZA7gKCRnipPHHxF0vw14aXSdAt7PTtMs7fZb2Ns3zSzbQqqNuP8AgWMHAPoa5/Yr&#10;m5nsdHO5OyLsGnfDj4FW9xJ4dZbzWrzdJc6oYwzSZIzH0BTGeBnnjrg1R+Hl5481u+u/E2jeKLyG&#10;OCNWms2kjMMuWIGS2WOcn5cHnnIzmuO8DaNc2mgMuvsz3F7MTcPI2SE6gDPb8eOM+/sng/R/D9vo&#10;duPD8LRwzwibO5sNuA2nB6cH8u2c1FapLTl0CMPd1Fu/ij8WdGjt4tJi0m4sxNuvEurQqwQc/Jt7&#10;n0OMd66jQf2hodP0uTUvEmh3WnzGbZCdPuMvcdAAigBmOc8KDwM/TzrVvF/i++11dI8C+Dbc2IZ4&#10;dQ1zVrgx28eOpjCglh2DHAPGMjJG54I+EF54/vtO8feG9ZbS5tNkmh1DUboCS3ZSmwoi8ZIYZG3q&#10;e4Oc9NGtWglr95FSnSluj3jwz8aE/wBDt4/FF/aS3nFtb6hHulDEZ8s/e6d+cYGc8iu70nx94gvy&#10;8M9rZahIoYTtDM0bIMZO7lug9umORVD9nf8AY88e/GDVoYfCGi3lvZzRbbrxJeW4SRlXvuI/dI3Z&#10;QCSckBsE197/ALPf7Ffwj+AemxtZ6NHqGpNhri8ukDKJAQdyqe+QDubcwPQqOK9jC5pmEfhnf8jz&#10;K2Hw/Nt/XmfBOvanb3cbTXen3ELbwsiriRV/kfw615J4h+EOh3Xj638YwSCGPY5vI1RlknPGOeyg&#10;Z6HOMAEAV+kX/BQT4mfAbwH8JtY0jxVpFne+IdSs5l02O3t42uYJ3j2LcMx5TbhDnqQnGcV+Tusf&#10;tI/ETwdcTPrxtdRsmlWKOyXTsSvIcjJdXCqvbocZ6DkH1IZvVxEbVVfle6Wnn93U5fq0Y7H018Nv&#10;E9rosqx6bqM1n5ZBXY7KMjvj19+vSvYNL8Uw6+8d5qOryXUzJnzJpizNxzyev518meDPiJJ4mhjv&#10;JvDLWrFMZjm5B9M4FbGqfG3w14I1y38Pa74guLGeSHzII7i2Lh1yPunBzyQMZGfevXjmlPDxTrR0&#10;6Pbf1OV4V1pe4fXcC2syhgePX1/WnfuIy21vl6f5/wA9q+b/AA18fLvU4nfQPFum6gsLbHEUwO0j&#10;jB5PP4Cuqs/jx4itXX+0dHVlYAZiYfTPUfyrp/tTBVo6S/r8SJYerGVrHsEqRkkL8w5Gdv8AKqN5&#10;ACuxZPvfpXAW37QOjRLt1S1nh+bDSGI8D6545/rWnZ/GDwbqMvlW+qqG5+Vm79P51jUxVCppGSCn&#10;TqKWqf3HQTWm1MMwPt61Tu7FZ4Gjj4JU1DF4r069XFveRv33Bs/lVqK+hKqx27W6+1cNR/vLo2aa&#10;3MFbIx3DxyR/MGweetb0v7mwaQ7WeO1kbIbqcbP/AGesfUrj7NqPHyqzblzznmn6jrRNkwgcKrFU&#10;ZvRdwJ/9BrsjW5cPKT7MSjzSSPEvGdncat8Sb9k+VV8uFflHUAAnr6/jnNX59KEIWLafnXOeeO1T&#10;eG0GteIb7ViCfMuJHX5s5BbPX/PFa15BEZiowflAzt6e3+fWvzmUuaTfdnvx+FGRa2Ek21mJXPVW&#10;/TGKq6po8jSqfmVm67lNdNp/2IjZHOvqQP8ACm3K2klyFW4jbORx1PHA6880oq8rDPmr9rPRr5vB&#10;lrFD5m3+0oWkZexU5HX328V4F4N8DXn9oXHiS4t4dN055XibVdVXDSDO4+TEBvlIbtwD7jr9g/tL&#10;6TaXPgmbSRFHLeNGrwWccoFyCWG1wvoDyRzlQ2OcCvl7xF8P/EOm313cm7tbvT1kDW9480sYkhJy&#10;rp5wAKnPB3dvpSrR9n5gVNT8Wafp0EsHgzTVklKD/ieasoe4IJ+YRxkFI8nB49+M81DpenSHTH1D&#10;WNc+zwtH80khHPA+UDuefTP6UmtadrZuodO0nwze2kLxLJPrWoWjOgQ5/wBWIiQzYHAJA6nJ6Dcg&#10;s7bRvDsyfCGFda8VbVW31K+dZBEzuFO7IMcKcnCgBzjCnNckpS9obrl9mcR8CvC2pwaTq3iHT9TF&#10;vpsviLUBF9oO7z1S6kXEcarlfmBB3Ec/mPWfCN34tuY9tr4Xa7jjds3Mc22KLAwSzMM9DkhQzY6A&#10;81yPgvR/hx8KfAX2P4neNLW8u4W828t7a8Ma3V3KN8skxyJZmaV3O35F6go2M1B8cv2jtM8D+Kv+&#10;EG8JajqMUS2Onizt9G0dLtbJbi0gkVxHmM8785Z3xkfd3BT1xXWRjf3bHsPhXQbO21W4k8Ua02t3&#10;VjYzXf8AZ9rYBbRRHgBCm55JW+b7wyGHQRtwfG/2jv2ltP0eO68LN/a19qzWLR2enxRXFpHBJtIG&#10;9sBnxwcHeeoJHSqvwg+GnxVvdc8TeKPHHi2TVNFvfBOoWkyx2ctrdQiSIgSOsnQIASWLBVG3HByf&#10;Srr4QzeBvBK+HvhTq1vfahCyyRrrepC6nkWSNHLRlmMcRJwOUIypx050lJez007iipHN6f8ABK6+&#10;L3hK01P4mXeueCdJ/cmG1bxBFJDKkgBVHj8lHC7cKNzkBwd2QuT+jH7F3/BMTXLPwVp+mrB/wj/h&#10;uGY3P763DS6hK8aoZfmyxG2KPgbVIbKvkEV8e/sTaRofwi8XxTfGmwj1jT5Nctp7izmYXrQCNSFI&#10;MuPO2kAgMuBjgV+pUn/BTz9n+Hw8tzpa6vfXgj2rbrZiLcRxklyNoPXgHg9DVUZU1dyf3GdX2iik&#10;j1T4Yfs2/CX4TTjVNB8PRzajtAbUrz95Mee2eFPbcBuIABJxUHxd/al+FHwctZo9a1xby+jX5dNs&#10;WDyD03H7qf8AAiD6A18cfGv/AIKF/EH4iwS6foeqR6LpsiMBb2LfNLk4w0nVuDzjC8civnXxf8RZ&#10;Lh5L3U9R+82TIzZLZ78/jRLHe9anou7/AMv+CEMN7t2fWXxd/b68feN45LDwyn9h2MseFjtJ90zj&#10;vmUAHn/Z2+9fP/iLxdeX6SXV5csxMgZmkY8/rXnN18VYLmKHS/Dzm8uEjRWaNvkjJAODjv6gevUU&#10;Q6HeeIJWPjXU12t1sYf73uM4/MsR7Ue1i9Vqyox5TqD46tUu1tdPt5L2Yn5PJxsz6bunOa3tK8Ke&#10;JPEpW78S3osbWTBW1jJ3D044J9Dkrz2HQ5vhuWx0gC30bTo4dwx5pXMhGMdT7enH6V1GiQ392P3c&#10;LP8ALhcd+entRGpco6zwpp2geHoFTRNMjMiDH2iblh+XA9fxrq9P+16i6rJI7dO559frWd4V8FXU&#10;iq924iXH+rVR+fb/ACK9C8OaDbWfMMeGA6+2a6YQc9jOpUUCHRfDM88m25Xavfd35rej8AeHLmEJ&#10;d6RDI2P9Yy4P5jBq9p9pAieY7ge5XpzVlNSgA8qMHP8ADVzo8qujnlUlI5jVfgtoN8oNlqVxbtkl&#10;lkXzUPoMEhh+LH6VxvjD9na31u1ktdX0DSdbt9mPJuY1YkfSQYH516000jHO8/hVe/1PTtLt2utR&#10;vI4UHdj19sda53CIKdRyPj7x9/wT2+DOsytPceArvQ5mH+u0mVogG5wcfPH6dB0GOO3kXjf/AIJn&#10;atIZF+H3xTjaM58uHWLZl2exeMtuP/AQPbtX3VrnxdjEvkeH9MWZtvE85wo9x6j/AD9POPHvxD0z&#10;w7ZTeLfiX4z0/SbVZBvurqRIIxk8LvY8t2Azycccis+f2fXY6FH2nxI+Ch+wf+03F4ij0ZtGsfs/&#10;mZN8l4qxqAfvHODg+wJ9QOcfQXwo/Yz0Pwbo63fxD16O7Pl5ubeEFYk45/enaSMew7ehzV8V/wDB&#10;TP4EaB4tbw5DoHiS6s/l/wCKmg0fztPO44xlHMoAP8RjA4b2z6B4K+Jnwu+LdiNU0P4radqQbG6x&#10;sr5V27uilARIeoHb0I7CvraqxahIUaNr8yM+8+MHwU+HEB0XwotnNcR7Y/I01VAZs4Pz5x7nBJPf&#10;Ncn4l+NnibxPDJFYXq2ELLgQ2udxU+rkZ/Lb/PPpWtfBD4eamkkc3hS1Tzv9dcW+YyevG37p+uM8&#10;1w/iD9lmzWUP4U8XzWe3cViuod3PYblxj0Py5PtXHV9vI1jGMY2PNb5WlLSXMjSSScmRjyT6n1rn&#10;tX0syhkD5+Yk/r1wfeu68QfB/wCK+kKzW2mQ30cY+aaGYH17HDdvTv71xPiA+IdCkW217RpLeSVN&#10;/wDqzn0/HtXLyy7Ach4h0rMGI1b7jbs9q5W/gngVo1f7o6Kucf412V9rVlcws8s23K52N8ufz/8A&#10;rVy2r31ijiQt8ucFl4H596kDnvgTrNoNX8W+FrjFtc2fiCWeCGVyZJoZYonDqvJ27jIv1RhwQQNP&#10;4g/H3wJ4JgntItROr6lbukH9i6PtmuPNP3Y2wcRk5zlyBg5zitNtF8L+KrSCfU9DtdQELFo1uLdZ&#10;UVvbjj9fTB7czcfD/wANaHd3+o+F7KOZppHli0u2tY441Zxh1JGMk8ng5XAA4xXQ4x+KQHC/EP8A&#10;aY+IutXsOh6BZ/8ACP27TIMWO281IKW24A8tolzkZ5fgE7hkVzVh4Q8T33jNR418ULbatdeZqED6&#10;grX18EaQopCqPJiyi7QsZzlANuADXs3wa+BPjTxva/2XrmrwskEhFzNo8YVZW2g/611GCpbaflzx&#10;1HFet6P4Q+BPwjuCGVNS1fZtuF0tRNMzcArJO5IBz/CW/wDr8tbGKi+SlFt/11OinR5leTseFw/A&#10;bV/GmhzafFolxNNImINY19mM1u+eHitvmw20Y5MZAf6CvZdV8F6J8DfB+k+O77wIusajqGkxR30G&#10;qQqlrE4h2bFXORtYZOVckc5UgNWpqXxr1ryGj8PWVvocMiYVdPiW4u2U/wB+ZxsU+uA+Ox5GOB8U&#10;+LvEU8U7aPCtvhTm6vt11csQAf8AWzbtp7/uwgzzjisaf1mTvOy8gl7KHwsoad8Pdev9Vm8UeJxY&#10;+HILxvPmb/j3jxxjYmC7AD+4jHj617h8NP2rfG/wM0r/AIRL4T+OdYkhjj8n7RGfs8YXOflbmYrz&#10;wu5AvQAda+ddEsr/AFHUPtusXcktxLteSaRt5dsfeJPLdFHr78V33h/SSjqzIu0tzty3OMnt7da6&#10;Hyu2hz+h3Hib9oH4sfESSS68TeMtSupLgMJGnvJGZgSBhmLFmGAB8xbgV1nw58SaPZ/s6/Ejw7rd&#10;9Gupapc6KulwtdfPMyXEjPsU/ewnJx0HJ4FecaRokZiXCeZ3+vPT861H8Kwalqljf+c0f2F2ZVjj&#10;T5yVxjcQWA+hB7ZxwZ5dLLQCXQ/DskjZkQqGbDBc5HOP8a6LT9AiWTE58z5cew/D/PSnaTAXVTFH&#10;ub0GcgdM++K2I44g44C5zubFbKjNgSaNpscMjbUjVvpgitSCOPJZezcVTtYtsuAT5jDOM9BV2C1u&#10;OqZxt6+hq/Yy5ieePc0bWIzQqVZfT73tU9qCqjEq9dzKO/8AhUmlaK8yj98yr/E23GG6Gtuw8LrK&#10;flXg8qfw9Kv2MTldSXM7GLJHOyh4mwv+7nPv9P8AGrFppEs0O5VUruyxVT8x6/4V1uneCmu3+WGQ&#10;gHH+r/Wt/TPAFzI65gO0MDu9P8Pzqo4fUUqknuzgY/D0kmNq5z2XqPbrV608KyyLsjjLf3uOnsea&#10;9TsPhusjqZ2U+nPbFb+k/D/TrUbxHuZemQOK6IYPmlsZc8e54/pvw31C/kCeRtyM4bofaup0P4F+&#10;bta5PysuSsYxn869TstAt4drRQgMv+fWtK10hxErKn8q6lhGTzOSvE4vRPhD4ZsY8Jpq7scsVyQc&#10;Y6/Suk0bwtbaeGS3EnPJ3V0NnpH3ePvEelaNto2HIZVXcMA7RVLD8upoYcOmMy7SuMf3sip4NJkH&#10;Q4z3AJrd/sYqBv2+n3akTS13bAMY6+1dCpw7AZcGmlQfLH/fIJqymnBxny9v+9mr8dttk8sJj+9i&#10;rAtogc8/nWgFGDSWKgq4256HNWodPSMhiegxirAAAwBU1vbed179BQBFFbZOUXHHU1PFYuRuZC30&#10;U1raXoctyFYw7eCcNx+lblp4UtohmeVm/wBlQMCgDmU02YADHy+wNK2l3O3MUbN/wGu3g0jRoIRi&#10;2VmHZs064cJHiMbfTbQBxL6JfxtiSML/ALxqFNOZTncvzferotUlWRlKHPHpWOww2MUAQxWca/60&#10;BvqOldBos8NuMKir/u8Dp1rFqa2ufKGGcigDqotTSNSUk/3ulJLq6Mu4ybioPpXPf2lxhZMevHWo&#10;ZNQkbgfgQaANubWATtX8Q2Kz7zWFUYZxt3dMis6e7kC+Y7nj9aoz3DzHnp6VpGnKSugLd5q+5m2D&#10;6+mKpS6jKnIk79OKr3EjY2gcZ6561ExboRXVCPJGwFl5B5ZkDVQuiyqpX+9U287Nh9ar3b5OwH61&#10;QFbUXkmhwfu7s7R2xWe1spGFG2tGRcry+Mc1SJGeBQc9afRFWSMo2P1qGa1Rycja3rV6RN23C/xZ&#10;NQSoVyTz82N34UHOV3tIiuFG0+tC2kIXDLk+tS0EFTgigCOWBZfv4DdFNQG0ff5YYfdzVvGeooVN&#10;7/KvzUARxwrHgAfd7+9MNkDtw2OPm96trCSdoPXvjtS/ZiHx1X1oKUZPZFdreJ8bk6DA5phs49rA&#10;HnPB9KufZQVHzYPej7NhgCcjvQLlkt0UfsnysgHzcbWNOSyUKQ5ye3tVs2zYYj14HrT4dPuJV3bc&#10;flQIox2zRgqHyG+9xU8URb5EHSrS6TNuG48Z56f41Zh06OH+LP4UAV47MyKoK8KvvzVyysHUbh/d&#10;GNwIqRIhswo/iAFWoSfLXI9qDSFTk6Ef2M/89f0qVVVTn160uPej8aDZVUwSOFAAYB1yd3OfzqYK&#10;i3G0J09P51Dk9KXe+d245oNPeEIIOCKKbPcwQL5lzcKvu7AVTbXdPlGy1864P/TvCWH/AH10oD5k&#10;1wp3M2CPw61Dk1Dc3msXKZtdPjVd33ppf/ic1H9k1WdALjUVj4zi3j6H6sTn8hQctSOulx1zEobf&#10;ux3b1qrLd2kH+tuox/wLrTpdJhibfcvNPnjdJM2Pyzj9Kd9itrZVMdsqqy5+VQOaCZRcdyrJfl/l&#10;isZpFK53bcfzq1bPrM1qqxJDCoyFLMWPX0x/WhsA4Bz71asgfI256Mf55/rQbRpx0dymdM1Gch7/&#10;AFdvQi3jCD9QTnPuKkTQdNB3ywNM396Zi3f34q4VzwaAhH8R60Gns6fYbFBDbjEECxj/AGFA/kKc&#10;WwcE9aNrZzupqlZXZR/DxuoNCvMy+Y275j/Kmsu0A7lOfTtRIMSMM/xU2g5qlPl1QU12284J9gKC&#10;Q25Aef5VBJK+7G77vFaU/iMCVZlL4Yjp1zTEaOOc4+70qIHBzRXQBILhlGFXAxSi5bfkjj0qKgZ7&#10;mgCcTjO8t8vTb3qOaVZDkL+NMqF7kmDzUO07sYoAmBB6GmyOI03sKgS6IXezDOfu7ev40n2ktG29&#10;lz2XbQA77WjMGZW+VqPtIlZQflb+96VXooAdJLJL99s4optFAH5px/D7S45DqSRsWabzNu4DOcc4&#10;NZXiwS6RGFk0eWYSN9+PbhOhySSMEHn8PzW2+L+gunlRajE3lx5bbIGHA9O319jU8vxD0t9ivqCH&#10;cB93GM9iff059ce3NU9m9irSPLPEml/DLVbp5da8KxtM25GKQ4I9fujGcse2fWufvfh58J5VWC2X&#10;7K23CrGwOOMdzn3/AA/L266u9C1QZuYI2AVNitGNoJHf8ACPbn0rC1vwr4KdFX+y4/LdlH7tSpLH&#10;p0Izkj/OK4qtOPxaHdGUrHl2g/A3w5Y30jeHtfbEjBiNowvrkc9yTVHx58Ddcn1648YrqqyQpFlo&#10;lVi3ygYAwOO/r/SvV9G8MeFNIv5v7LSNfM4ZVJbcxHKn9SevTpWnb3WnmJjNdRlWHzB1+7npnn/O&#10;fasQPtH/AIN5YPCWkeBfHkTC3XWNQvrK4jlkYLNLa+XIFUBvmIDKWJHH7xRjgE/dH7Snxgs/gV8F&#10;tc+JNzIols7QrYqxHz3D/LGPcAncf9lTX4hfCv4v6h4Y8YX0Xg7Vbm3khYGG4t3Iw3XqOhHHI5HG&#10;ea9F8X/tD/GL4hWEeh+P/ilrWr29vJ5sMF9fSyKHxjdh2IJCseeMA446V0RnS54yl0tp6f1qc8qd&#10;XllGGl+vVX+X3HzR+0V8QNa8Z+N77VL17qZp76QySSuzHrnnjjOBz0z36CvNZ9aaG3klnRsw5Cqc&#10;ccnGDwe/6n1r6ufw9pGsuw1XS7abzDhfOhDM3fgkemev5elV/gL4C1yWT7doUe2Rfmdk5zu4x+vY&#10;1Nep7ao5G1OEacFFdDxD4KaNNqsyaheRkRjbIzOx5G7ALZ6HI+vHvXtvwt1fWfG93e6zf280dtJc&#10;NHZxyW+2TYvy7ieR0XP8uozreFvgZ4Y8NiWx0qwk+zucyRs2d47A+vau80Twra6PBHa28I+XhW46&#10;+taUo+7qglUjHRmWNGVsBh1+6OD/APq/rWpb6ZCkIVvvhfmH+NaR0hVIYxfMZMsy459M/r+dXI9F&#10;DJnyfvDLbl6jBrqjDmOepV5tEYA0xo/lSFW3fKGIJz+vHY5/D3piaW7L5vnj5ix/eR8A/n7YrpF0&#10;h2bKt97up4/H/P09KR9M+UqibuPmO3O78RVex8zE5qLTT5fl+Xt285AqM6dIrERIRu5+bOce9dJD&#10;prRnY0W1uzMOv4VFPpwB/eLt287ecj3+lRKPKXGpKOxgJp6xpuKkbsjK9B/n+lRrYEnLIUKrhRkj&#10;r3x7dvrXQvpjyAxsT77ajl09Sf3ikFiE3BecZB/z+dQa06zcrMwjZhkYKWDNzu9OMdx/h9R1qhfW&#10;DoNiD+LIGGOB9cc10kunI0RQRNk/d68/yqKaxbzAII9wXPlqnY46f5//AFhUo1HUujjp7EW26SNW&#10;ZZNqkNlgMkg9+mfbgDk96cWJfLZLHqa6C802cEKv3W53Nxj0z6d6yrvTZI3Lx5wTu8vHCn/H3oNV&#10;fqZt9bxS3DEIu3qrFeOmPp2qjdadZzqty1piSNsRkN0Hc4GBznv05qS/1OVL6OwsSjTTR/Kp5x78&#10;Hp/h2rF8ceNrH4eRJLqN1E80khP2aHmTjnIz3xzWdSiuVysLmi5WLGo2NzMqlb6eFouV8thhseu4&#10;Hjr/AD9COJ8Q/FHxDp2h6h4t0W30qa10m6a3866k+abDDe/y52gc+5C+hrjtM/aY0n4q+PJPhh4c&#10;vtQ026h09pttrbJJKj5Kgkv8mAACOx5yRwK8A8G+PPjN4c8K+Ivhl4d1LRrq+m8UXF3NFq2qQx3O&#10;C+/b5Z2mUvId24kjDsM8ADycQ4qOp0UpS5rXPsLwj+3f4bi1280nw34h3NpflnFrr0Kq5J+ZVids&#10;diOg56E16dpH7bfjbRrRdV1G81HT1kLHbq2jysg4IHMeN3Hp3wOpGfi74C+F/Blje33iD4nfB1fB&#10;+pXnlpC1nL5kM77gwdUywXcV4yxB+Yds16HdP4U+L6aglz8Qdcs4dFiCyK2nxpFesvzeXkMsgY9g&#10;ABwevQ506talH3JtG1SNOotYpn2t4I/4KDXt5pVvfeRZ3kM+PLnjujCsv+6HXP4E8V6V4U/bo8C6&#10;hOttrOnanY/u932l4Y5Y3OQCB5bM35qOPbmvgfx1qen6fNY+K/E/xF0e4kkgMWh6XfQXMS25OcDc&#10;UKs/Iy2QMdwOa4/4NfCn4sapqT23g3xPeaheTyytbnQ7+R4fkTcyrGCcD5SRgcjOfbup5pjKfxSu&#10;vNHHVweHb0jb0Z+qUH7TvwL1i1muT8UNGt2TG5dUuhZHJbaMCfaT+A7itCbUdC1jS1vtJNveQyIX&#10;jmtWWRXXHUFc5Ffnh4N8FfEFL2bRvino+tadfLbI0cepW8sTXELDIlXePmDAggjggjrXU6f8O5oJ&#10;4bux1iWFo23gtH8wI6YPY110eJJx92cE/R/8Bmcstpv4ZH6DeBf2jviL4FsYdL8NeJm+xw/6uzuI&#10;Y3UD+7yNwH45q9P401b4l6y+qeLNVea4kHCs21UHZQOgHt618JaPqXxc06ZJdH+Id7L5fzqk188o&#10;3DODiQkcfrnHSut0D49/tL+FrTyja2OsSBy6TXluC5XH3cRlAOR3H+A3hn2B5+dx5X9/+RjPL69r&#10;KV/X+mfbNrpOlLFkRrzz96pXs7FI9qop/wBkYr5M0r9u/wAd6TqC6b4p+EJVefMuYbhlB9MIVOf+&#10;+sDPtk9bo/7fPw9ut1tq2k6lYnadv2m3BB6ZwIyx7/jj6Z76OaYCttV++5zyweJj9n9T3ea2g87e&#10;o3cc+9Zl8tp5TNtbduHVc5FedWf7Vnwn1j99H4rt4V2Aj7UdmRn0OOa21+L/AIHvVV4/EFr5bY2t&#10;54wc9PzyMeua39vh5StGafzRi6NZK7i/uNq4jhAypUEfw8VXZYJGBOCe3Sqf/CSaNMd1pfxv32rJ&#10;25qncanArjZN2z/SsqybldG8U+VF67SPyWkiUthuQelYpBM7ZC4LMPm6U298RJFCzNJtKdw3IrDh&#10;8TIu7fN5ZYkq3TH+f8+lcsp8ug7M9B8EX8UcUx3Iu0qMHA5wa1/Evj3RfCnh2TxBr9/DbwQj5cyD&#10;Mh4+UDOWY+grxeX4qR+CY5kmdbq8m+aCDBz35Jz/APXrz3xJrniHxvrR1rxHdLJL/wAsYFXasa+g&#10;HrzyckmolWjstzanSctWdp8Uv2gPFvxM/wCJPoUk2m6I0Y3WynbLcHr+8PYc/dzj19Bx9pYiBB5k&#10;KqF67m5H86r3e3TYczRySSNgQrH95uc4A7mum8KfDnWNSkF74ogljtywaO0LHPHTf0/IfnU0cPOt&#10;K0V8+xtUqRpxuzlfFWs6zpei3OoaJYsy2sTO7SL8pwDjHr+FfEvx8j8S/FJdYvPEGpT3NrFrsabP&#10;MJWNWs4n29eBuLdhz+v6ReM/DcB8LXEUdt8ghIaNV4C4r578EfBvwR8R7r4keCFuljkvLm1eaRJA&#10;zwSSWFuVlUY4w2SBnqD9TtjMtlKn7KLu5J/ekZ0sVG/NI+Ib/wAdeF/Aus6X8N9FhW71zWLhINNt&#10;2k8uMMcLlnIKqoOK9SvdG8LfBOOLxP401KPVPEDSYs4ITuhh4+XYCenqSM5AyM1U/ae/Ya+I+h+E&#10;18EeE/h6upTW7fabHxTYyBLqKZcpvDA7x97gHHfnBryDwx8KfjV4m1aTw9r9tq1hcQ28dvq2rawx&#10;aabygRsiBJAGDy5GDjjJ6fIVMPUw8kpws/M9iNSNRKzujU+IXxz8UeOfF39haTDealfTf8uti48q&#10;3UngyMvuOe/X6Vr/AAf8ESub3x38SNVkuNUsrya3ktDMfLgj6ooQ/dyBnOMnHWuy8A/CLwP8KL24&#10;PhOFrrUdRTzdQjhXlvmVVdBj5uynqcr6HNcV8Q4by8+ISQeHdNkuNYmt2/tDEzJBaKhzi4yMF+WO&#10;M9jzxkrklJ3kbRnFHRS+ObBrC413U9SFusbFV3x7lfj+HnknLfp711Hhf4l+J/Gmnx6fPo01tYz7&#10;Y7XT9PLtc3yHpwhyFI5wCeOD2rn/AAF8BJNU1WDxPeXVvL5aAzalfR7ba3jJ4jhCjnO7AC5+9k9c&#10;n0vwPpWrfD/w6p8KeCNUub4W6/bLySNPtV4xkbHk5JEETMpXnGAvSq+q1VHmlH0JlWjLRM7Pwd8E&#10;/GHjWCy8Hz6XeTTXziG28OWLF/JBkG1Z3yVXOegwwLEA5wK/RH9kT/gmlqGkabpet/He+Q2thaxD&#10;TfDlvEyC3UfdR8/dCoVGfv5J/wBWV2nzf/gj341+Evgt/EmufE65t9K8Qag0LWsOsT/Np4WMiSMM&#10;SQN3B3Z5wy54219e/Ej9tb4T+GLSSPwjqkeuXvl/u1tSfJU/7T9/oOaeHhSq6p38lr/X5HLWqTue&#10;oSTeDvhv4cXzPselabZpsXAWOONfQf5yTXzX+0D+3Xd24n0L4RERxqrK+qTR/MxxzsUj5f8Ae69x&#10;ivHfi58cfG3xS1J77xDqTGMN+5t4nKxIM8bR9O/U9zXnN2rPmIIWVuW+uc16ccJKpFc+i7f5/wCR&#10;jzJeZ518ZfEmt+Ktan1DXL+S4mmmZnlnYljk9SSa8s1TQI2uoJkX5mu1JON3Qe9esfEDTJVywHy5&#10;3cdgM1xsujSXt3as8ZO2ddq4yDz1/SvXw1H3VGKMpy91s6Lwjo0UJhZUk+V1PJ9x+n9K4v8AaZsG&#10;uvE1pBatJC6aUq+ZEzI+GZsrkc/4AjGK9a0bTXttN8xI93ysdw+nA/LFcB8YdJa+8bTFYNpjRYyF&#10;U54UVycVvlox9S8t96pJniFt4Ls9ItIxYwMzLk+YQSRz0z7VaXXviDoxB0PxvqdjFuG6OG6znGTw&#10;GBUcZ5x/THcXugTSRxkxsvy4ZQR7ViX/AId2yYeE7d5LqM89+R/Xr0x3r4eNTl1TPal725V8O/tK&#10;/HKxuJDrTWVzDuAh+2W+ZGGTyWTb39gPwxjp7f8AartG+TxT8OPM27tzWDCR8+oBA5/WuLvtOeO3&#10;bzIpF/i+TJHAPGO5rLuNIX94hgPfcy56n6fzrqhjsVD7TfqYyw9GXQ9q8N/tFfCTWbpbO41zUtD1&#10;BoN0trdZDQqTg7ipZAc9s5A545rvvDHxEhuG87wv8UrW8yx3Ca4RiPY85H5en1r5Q0jw1plvJM8d&#10;jGpeMK3lx7W/yQf0q3qPh+0vbXyprXcpQhlwM4/xr0KOPr8t3+F0YywdNn2TH488aTzvDqUFqyxr&#10;lZIAck56EH1GOnTFc94+8ZfE/WtIuNC0LRrXyZpFkuLpr0xzBRklVBUDk46Eng8c18Q+MPjj4x+C&#10;Nl/btj4u1K106zmS0sdO0+aaWa5mkICIFLHzHJz2xjrgAmrvh3/gon8e9BszP4o+FviKO1SP5bzU&#10;NLjuVQZXGRasWGQcDI4z6CtqmZ1XScHJpf18znWFjGpd9D7N8G+IW0LSkjurG7RpI+ZGhO1z3246&#10;1tQ+J9JvJtkt0pbb93jcOnNfK/gz/gph8IvE1zHpniO30hrmQB5E03VDHJCGxhSk6o3mDPK44YEZ&#10;GDXpWn/tP/DHULnZBqk0Np5e5jcwrI3BHcg/nkYIPvXmxnGWx0Hv2l6T4e1i1M/2ja2z5dkuCPz/&#10;AM8VxPjHw38QrS0ksvCXiC3SOSRmkuZIz5pX03AHBx/dwc965Pwt8YPhp4xtzP4c8eeTH/z0Sddv&#10;qT6dB19PpW4uva7MrJa6wt3ZKuUvFIOeMAHkZ/DPPtUuceXXQqMeZ2MeLw34w8OabOBYW10z27ef&#10;dTKGkckYJLMc4/ID6Vh+B9TuU8KafBNosdxbi1Ecc23KuqHb6YPIPft379JqOp+LJNIu4V8KyXsM&#10;kMiNbqvltICpG35wMZHqcc9awfg1eX3gr4eaX4d8RaReWt1Y27RzSXEK7pG3sTI2xmUE7ufmPLet&#10;VHltoEo8rsR6npPhHW45rTVtFaNZYvLZoGMbbccKCmGAx6Gs1fhN4dOnzaR4eMNis0e1VazEiAA5&#10;GUJwe3tkZxnmuu1PxD4WvpJH+0RyNnkMcEj8fenaZLpoh22+FYtjcp4P/wBerjGLlqTqfOHjT9lX&#10;4oT+IE1tvje0Ok3MiQTaW1mEgZ22ooWKRnj3FsY4645656vWPA3hTRvEV14n0ixsdY8aLY2emx2u&#10;n3Hm28UUMcMLNcOoWOEmNWby0yfnAyBmvUPid8OtN+JvhoaDcXDfLdRzKomZEfa2dr7fvL/s9yBU&#10;+jeCrH4ZeFfI8I+Hotbv1VVjiuEEcK4G0EJuG4gcAFscAAjpWVZVoStTXzuaLllrIz4fh34j8ceG&#10;5I/E2oWOk+HFhK3WmWshtbTaQM+dI5MlySMqSSVPQrmn63o/hTUPDum+H9DtftMemokdrdQ2IiiC&#10;xgbNjHllAHDdDgEE1pXGoa340urWbX7CdUjVd6XMQRFcDnauSAuen510lppUYULF8rbcdufb6Cue&#10;FOvO/tGaOcY7HD2+jXszJNdIzNHgxtNu+X8/XpWnDbzQD5T7jr2rtYNISRG8yFW4x7fWorvRYWjK&#10;m23fKB93JJ/GurkXLYylNyOQnWQ7UR264ZmPXjv71n6vYGeIo8asAvO6usl0WEci2ZePlZTg+x4q&#10;CTw/CybtrfL0HSsVQ7stVLdDhNJsDo10bbTmWOKRgWx8pBwM59eRXZeH9H1HUpFt44ZXyPmbpjp3&#10;xWlonhfSFlS5vFa4nwPlbGFI6cf5zXaeHrMoY/3O1VHygcYFdFGg47kSlzFjwb4Ftyytqchb+9Gp&#10;4/zmvTtB0q0to1jtbRVBx91etc7oUkNpt8x8cAqPWum0y9uJyBa2jBcf6xh1rtjyxjaxlKMnK6Z1&#10;GhRxWpZ5mUfKNu7rxW1aX4dQkK89Pm965jT924LNKd2MfNV3/hKNL0h/s8H751HzLGf84rWnUjC9&#10;zGrByldHVwIXG+Q7vQH61W1Lxb4e0DbJqGobWLbRHGdzM2emBXG654r1y4s2a51L+yreNcylZBux&#10;6E9B+ZH0r5//AGh/24fhJ8APAWp+MtGtrzxhcafA2YdLkRo3kPCK07kLtaTapILNzwCcA89XHxjo&#10;gjR6s+jtY+KPiHUUZPD9mtjGePtE67pPwB4H5duteT/GP9oX4U/CwyXnxT+IIk1D5SNOjmM10+44&#10;UiJMsoP94gKOpIHT4b+Kf/BQr9qXxxqOteHrjQZ/BtjpskMdxb6Gskk8PmxJIEnuUJ+bJwDGI+nv&#10;mvIV8Z2uszNfXF2Gmm+aWWZiSz4zkk8k85OeSTnPNeXWxstonVToxtdH0t8ZP+CmXjrWtNbTfhD4&#10;Lh0GJm3R6pqDCa4KnHSMAIjZz1Mg9gRkfL+v6r8QPihq6az8RvHGqeILxd5WbUbt5GXcSSEBO2Nc&#10;/wAKgKOAABxWpbta3rB1mjYbQvy9OPx7YxXReFPCLXsiwvah9zfMW53c4xx347dq8+dWpU+JnRGM&#10;YmP4W8CCKSNooWUkAblABPHXPTH1rqvB3hGW78eTadJBIJorGOdXf+Btx+bPr9059T9K9I8GfDJG&#10;tVe6ik+ZeeM8+n5n9am0lfB/g34zy6f4r1qz0uH/AIQ9rySbUL6KCNUS7IdsyEcdyQeOpB6jndqj&#10;sld6jdup13grXfit4X8v+xvGupLFGo2QzTmePHoUfcoH0FehaZ8X/HltFs1rT7e6OPvKvllvyz/L&#10;ivnvxd+3p8LNOS40z4R+ENS8WSQQyf8AE8fGn6PuQgH/AEmUbpQCVy0KSDBHOeK8r8V69+1b+0Pb&#10;29x4p8T3Wh+Hp8ND/YDPo9jIW6hrp/8ASbtVwrfuOAedncdVF14ac1rGWkuh9a+O/wBtT9nH4fa1&#10;D4c+IPjWPTdYmdVXSbMSXl18x4doLcPKqc8uyhcd67Pwn8Q/g78SrdNM0L4kaDrHnRmT+zftkTyg&#10;dTuiJ3AjuCMjvivzn074SeGvA00fh/w3BqHiG4e+2XWn+F7UWcEG5R808h/0iYHkbmaE5bJwDivW&#10;PCn7P3xB8VyjSBoFrodq4DTWek2gllIxwZZNuzkE8sZD1GTzXZLMKNGNpNfr9xMaVST0R9d+I/2e&#10;PhT4lRpX8HW1vIpx51ivllj67eVP4j+Qx5d44/Yb8K3EEraDrd1CzEmNJlOVJJ6FeCOem0fyrP8A&#10;DHw8+IXwosoRZfHjVbVYRtbSZLptQ3nqB5bsYouF6Kqjlc9AK6rSf2hvH+ms0OtafZ6kkOQrKhgk&#10;cds4yAce3+FOOLwtazaa8/61/AJU5KR85/Er9hb406e9xNoWv3Fzb/K01nayfu5sN0Kqcsc9sdhx&#10;jrl6F4H8SfDuzWy1rwZewqnDFoSQv97Cj7uPYV9gaR+054Kum8jXtKvNNk3BQ23zVHr935j+C/yz&#10;W9H408BeMJFTTtc0+6Pl7vIlYbuvUqwyP4eo6+9dElSqxtGRmfGviXxDqXinT7Pwzc+Mb2HT7dWR&#10;9PS4MSuvOA2MFgOnJIxV3QtN0vT4Vs7VI0jXaMKRj/8AXX0z4x+Afws8ZW7PeaClu5bc0tiRGQSB&#10;0GCvOB25H4GvM9Y/ZLuYJnl8MeKnt9rHyVm59cAHnsQBwMjrisJYecdh3ZxM0cEcGEjXHQkDnGOt&#10;ZOsWcJiklVcNktz6c11t98AvjPok3GnWt9CORdJcBWcZ4Gw5PUe3HOQK5fxLoXj/AEWzuItQ8IXk&#10;e1tvl/Zix4yP4c9unbFZypyjuhGBpiL9sVVfO+3U+mM9v84Nd/4etAUaWRihMB3bl/iPGP1ryq21&#10;23sNTt7a6CrI0aCSGRSCOfQnPrXsvhDT7jUtOkuERm5VVwv3snPp6AVVOHPKwF20szEykxKwX+6K&#10;2LaxRJNqsfvDbyO/rV7R/DExQ7LT5T7YXtXTad4NuZo1nSBmbdt3Becen+TXZCj2REqkY7sydG0q&#10;RyqsG+b7v/1uK3rPRZCFLw7vmxhR/Tmuk0fwDd5WVkK4OVLL39cV1Wk+Aowv75WYsOCo+8Pxrojh&#10;qklc5pVufY4XSfDNxcOoNuwBBPy8V0mm+Bp2k3SQE544UjHTk13mleFLO3bm0VsLn5lHTpXUab4Z&#10;Z5FDWy/Kv8Sfw/4VtHB6as5XW7I5DQfh7IwXeu1f90HHFdNpPgWygGDHubP8Q4FdTY+GpY1wUx8v&#10;Tmtuy0B14ZDyPvY6/rW0cPTiiPaVJaowdM8N28KgJbYXOD8vt9K2bTQUClPL5znp/wDWratdNKnf&#10;s79BWhDp7yHkZ4+7VSUYyTZl70tDCttDBTa64x/e/wD1VdttCVl+Zfp/nFdHp/h6eQ4W2Y7sfhW3&#10;Y+FJXVQ8EgIA281PtIvRqxp7GXNscna6I3ljYvTrj/8AVWha6ACY22Ht/npXVweHPKGGz/hV2PTI&#10;oURm6DH3qJVXe0TojHljY5uz0B88JwPb/wCtWjDoSuoBjbp37/pWut5pkLsj3ar/AHuc1DJrlkHZ&#10;YgW29DkDNTJzqS0RRn3OiPGgAG7nv/8AqrNktHQnH5HrW3c6m0iiRdqr78/hWdNO8xwfu/3a6Ic3&#10;L7wFHy5P+ebflUiWvHzn/vmpqKoBiwRqMbc/WrNkQJeT/DTYbZphuJ2j1qa3tzE7MW9ulAGhYXbR&#10;tgs1aSatJtyrqvtn/wCvWIrFTuU1aVg67loA1n1NWjJVz/wI8fzqCe+3phmX/gPeqNFACszOdzGq&#10;kwXeSvrzVqmsgbOe4oAq0U8wurYKn6gUwhl4YUAFR3RIgbFSVDdhGiJ/iX9KcVzSsBXdy4AKjjjj&#10;vTaCSTk02VgEYE/w12xjyxsgIbhyz7f7tR5JGCaKKoAJwMmqtzjzm/8ArelSTXLBtkY/4FVWVmWM&#10;lV/XpQA4hSMf4VVkh2ybVPcAZNWicDJ/rUN1OR+6UfWg5a3xIr0FgvLGgnHaoZldnbAz2+negxEJ&#10;gV/m3N+tK+0RhxGv3sexp0OnzzR5WFvvfeAzViHRropsdflJyc4/xoAosAMbT25qS2RlOW4zxg1e&#10;TSBBJlo930zUiwRI25Y+fqaAKqRvIcKPxpy2shGcr+dWs+386cMYJJPt15oKUpR2IxaQIVyd3Geo&#10;oaK34Cp256U7Pt/OlYfLjHbP3qcd9SbsRVRRhR/Kjj/OKGYKu9uB6kmoZNSsIzta7Td/dVsmtJxj&#10;FaATcf5xRx/nFV5NRbbm2sJpfTC7QfzppfWLhP3cUNv/ANdGLH9OKyAvRSGLlWX5vXtUwnhiGZJo&#10;1X/erMjsrmQD7dqMzf7MTbF/lnH409NOskdZDb72X7rSkuR+dA0uZ2Ral1rTYh8tyJD/AHYfnI/B&#10;c0DULuQ/6PpEx/2pXVAP1J/Sp4XDLtA+7SvkEHzNo/nQbxou25VMWuzLtkube3/veWvmE/ien5Uf&#10;2OshD3l/cTNtwWZ9g/JMD+tXKKDeMeVWKsGi6TbHdFp0O7+95Y3H8anJRGZh8zd+5pjuzScthf4f&#10;l5z9KjLskflY6nPDZoGRk7jkn+VIyqy7ckfTFLn2/nRvUNtJ59M0GNaTjaxHK6tEzKPutjBxzVcl&#10;SWPzf7NWLp/kKFe3X8elV1GVY7f/AK1BjOfPbQacZ+Xp2qxZlRHtJ/iOOlQqQp3Om5aktjIYyiDv&#10;97PSgmMpRd0TkJuUlvwyOaXj/OKQjIDlPmUccmmSTFV5XbuXru6UHVTm53FndVTG1ufQDioJBbkf&#10;IWzt74xTXfcMf7ROfWm0GgUHkYopspO3GOvH096AGSy7DtBPHDVC5BPBOO26lfIOA24VXuicxoO7&#10;dfSgxlRjLYmJAGTVf7TsAiQLuz1/hqEyOCBn7p+WmkkdFzzXRTk5LU5pKzsSG5dzl2Zfl42+tSbo&#10;g4VJOVOWdm6j0qpLKY+dv/j1PVWcBkXIY4UjvWgiSW4eVdrKvXPFRlyE2lvlzmphY3RbaIuaQ6a7&#10;n98+3/Zx+tAEQIIyDQST1NWkskU5dt3t0pwtoQMBOvuaAKMiCQbST+FOjWZs5ibrx8vb1q8f3ahY&#10;0z6CoJfmRJpY+397rQBWdC5+8QP9k0U44zwaKAPy5vPBHhyOeacX1pdLHCoj8xRuZjk8Yz8vr7j2&#10;rnNY8N+HbSWN7zT4EjmXe0cN1tweTkEc5/z71wmt3nhnSPgk3jLVtJaHVL++8uxn53xEZHfI78ge&#10;vryOT8H+Ptc1JRHea7IGB3bpssp9sHrnjp65715NTFU9rf5HpQoyaumemzT+D9Kv1huNZns964WM&#10;TZbkjOATz2yRnqc88m9Z6db6tCR4f+IVjtO4x/bMghs9CMce5Gc84rzvW9WidI5ZttzcGbEcKqoc&#10;kLzyOO5x/Xitm++HtroPhzS/FF/L9nXVAJLeGOTcUXIOdvy9RxjjGfwOK95XQpRcdzt5Phr421CP&#10;ytM8Q2cwZV3RmbyynHT5Q2eMj8+O9ZmqeCfie6NZ3egTbWj2mSFgdh4x/EMdiT1Abv1O18Avgz4l&#10;+KfxG8O/Dj4c3N/Leapq1vGXXeY4k6uWIztGFwCeB8xO7Br93rL4NfDC18Haf4FuvBOnX2m6Zpq2&#10;FtDqNok/7gKo2EuDndsUt/eKgnpWnLFRvLqZuUuayP51vCnhrWfh7qE0mraVqSGZhJcPNE5UEDpy&#10;uM8Z65HXgV01t8VtJi1KS3vpJlZeF3KRz68fU8n0r7I/4Kt+GvBXgj9oa38K/CbwvpOj2Vvo8C6n&#10;b20KxwrMcsFES4Vfk2McYyWzyWJr5l0rw5oXiPzrW/t7OSbzPK3eSMMcDrxyPf8AwxWkqD5rLsvx&#10;CnU9pHmsJ4d+K3hy5TAvYxMWCkL94A/TtwPxx7V1vhvxtpF5K4W7j3LjDpIAeB169v8ACsOX9m/Q&#10;byV73TLW1Xy1wphYxB29Cc89+cY6cdSWSfsna14fsnv9Ms5od2Cf9OBZxnOcdvTvxkA5zR9VxG6j&#10;cuVTD9GenadrVjI5mklCsT84ZgCD/kVtWd9ZzBTHtZdu4HuT3rw+X4bfEXQ5mWKa+j2YdgVDryB7&#10;jv8AU/lxY0rxb430CYLcNuKqVkjMX3P0rT2jj8SaOeVNVHdM90W5tljWSTb1ydrdMDpjk1oQSW7L&#10;5Ydjt6t6V4Ynxg1WBlF1aq3zYZ/unoM4+u38Bn61u6N8YZJ2WKeCRI8nazDdjjoR3/E9f03jiKMV&#10;a5m6U0eqYYKBHtqWK3tokd4en8RPuf8AP0rgrP4t6eI0T7R838SshGOfp/OtIfETS7pPLF+rKhy3&#10;IB9uwP6f41brJq8Rezn2Oo8tpRsAJ79uPf601bMscBi25erHpyefrWTpvjXTLi3MwuY2ODtxg5/D&#10;t0q9F4jtpisX2lVb+LvjmsW29xOEo6tEt3ZeXGscQHysD9RnpVaa3KMVYdOT71pR3kdxGHDLtDA+&#10;ZgYI575/z6U2R4ml2IynbjC7uvegqmuaZmw6a3mMdw2hfmO4N7/55/8ArVZrFlkWPJ6nn+7x0z/n&#10;vW0/lwxhzIo3N0z1PNV7wSCAsf8AnoNuenSsalTl0R2GJLYNIvlhNzMpwO209/Y4ziqE2i5QvKrK&#10;AvzNxj6/T8q6PAR97QfMR3Y9KY9pt+djlW5x2BrP20gPFfi54jtPhVay+KtRCKEiJhVyAAeOueuS&#10;ST3GRxXyX4U+MWt/Fn48wyXU/mxzb4reJZSVAzw+ehz7+xGOlff/AMT/AIU+F/id4Xn8IeMbL7RY&#10;XUZVhuwc44ZSPusOSCORXzRpn/BP6P4VR6pd+CdcuLvU9RiaOwupvLQ2MR7JnjcT/Eew7HFZVq1a&#10;dtdFuXRp04yu9z49+MMUXwb+O+vMfinb6LcazpvkyXtvps07QKx+aNti/N/Ec88ZGRhc9p8N/gT4&#10;hvPFy6/rniCw1jQ2t/M+yzRR75nAG18yr86E9OeCDwcYPSv+wn+1tpGpzyt4/sdSaWR2DX2li4IO&#10;44yXBHQDPQAE4zXpPgj4I/HTwXo1rYyXEcN9b2802rau0SMkMQXIghtwdrsxXhgpI3YyR04OXmb+&#10;83mqcZI8z+LGq+J/DujR6B4Cs7rT9Jvr63trrUIZHX5hlhGhZmO5SFG4YzkHoDUXh74t+THe67em&#10;W6vEkS0gtpZCxJAGDJ/eY5J38YIAOB13fjF8b9c8OrdeF5fDfhPXpr4NOuk65o65gkOQJP3Jj+fO&#10;WyDk5x0NdJ+yn8F/DP7U3jzRfAHw6+CLabrmqssd4umahJMsVyEZWco4GxRjJJYgAZz3GfN3CUee&#10;WjHfs9/s8fG39r34w2PhnwroNxrGqXbDYnSGxjHWRz0VVAJ/ociv30/Yx/YW+D/7HHw0tfCPhLRo&#10;brVJIMaxrU8QMt5IR830XqAPQ4qr+wf+wh8N/wBib4bLoOhJHqHiC8DNq+vSW6LLKC5YQqVUHy14&#10;HzZZtuScBVW9+2T+2x8Kv2RfCH2nxZ4m0+HW72FjpdheXAXdx/rGHXYP16VpaNOLqVtui/rdv8PU&#10;xk/esjz3/gqTr/w0T4V2vge9t7N/EV3ex3Fm2F822hjDBnP8WCGKge7HsQfge18PsThb3cpHG0Di&#10;uP8AiX+1Qvxs+OEXjW48a2+sNrVwWaaCUt1wFQfdCqN3CgYHzY4bj1TSNGd40IgIbp8wx9P5V5Fa&#10;pKVRzStc7qFP93ZlGz0MgKVueDxtI461rW2iOkmEuWPUFmxnGevStew8NedEoNuqr3A4z78fXvWr&#10;Z6FGHxIhHHyhfWsG29zT2RgjQS8O8zNt7r7c1TuvBWiaoyC/topNzA/Mg3EHH49K7iDQN0ZLr36s&#10;P/rVDNom8quz5Q6n7pBxmqjKUdmTKnKKucM/wd8GauFsNN0VVdpdqzRTFcn0647V2/hb9hrw1rlj&#10;G+m+IdQsLplB4ZXUDv1APr3/AA6V1ngDwespaUxc+aGaT39uK9u8E6LDZxqI42+7g9SDiu7D1K0p&#10;JswqSionz/ef8E9/iDb7rnwx8X4WUN8kNxBJG2QOpZWPf2rD1f8AZp/a08KRj7LdwX0cSn57O6WR&#10;26/wtt9Op9vpX2tbQxW8e4Ff97Ncn8TPH3h/wJoc+r61eLHFHyse4bmOCeBXZLEVKWzf4mEKMZx9&#10;4+H/ABR4l+M/gy1a58b+Fbq1hj5aWa3KqD/vDjp/nvWTovj2fUNMhkt5rl72SRtzeQAkSn7u3ruO&#10;PUV2XxZ+I/iP40ahJaJerb6THJ+5tsECf/e/vfQ8Z+gNYMHhuOxt1WJgu1cYU4zj2r0KdSs4Lmep&#10;k4wi7RK9nG7uzzKzt3JOWP1qrq3iSx0KeOG7kXzJcBVkwRyOCT2rjfid8adN8ETPpOkmO6vo+drD&#10;CRtzgsR1Pt+dcL4a/aH1/Srq4XWPCtnqHnXAYzeY6yFcfdHUdT6fTGTnCWPo0atpPXqawo1Kkbo+&#10;nvhhceE7G6l1KSWOa4aRV3tjbHn+6M9fevUNM1jS9Q2rCI352nDDJr430L9oXwb4j17+xI/B98t0&#10;rB7hrWQPHbqP+ehyAOcdskHPoD0EX7QPgnw94j2Q+OH08WnMzSPuh7fKTgqD9T0r28Hn2Djam38/&#10;+HscuIwVaor2Pr4aTpeoWzQMn312sjKCK8w8S+CtR+F2vf2/o3gDUNWsb6PydROhwrJMhjDGOZkL&#10;gkbTsO3JG1MA5Nc98N/2oNB8YWkepeE/H2i6tbqx+e1uEbO373IPHTBzXpWj/GiRIvOurFWzhsxS&#10;BuP8M19BRx2ArrSep5s8PWp7o8t8VfE3wCLn7Dqc+o6TKyKVXWNJmt87jgKGdQCc9gT1964XxpFo&#10;F9DN9m1ixnbysqIpkYgehHVenfpX1BN8SvBPiFFt7m2haST5ts8KnP8AjXEfEL4S/B/xY8mqal4C&#10;0a4nkjCpLJYpuwBxzjBOOhOTjA6VnjMHHGUbRaZph8R7GWtz4f1Xxh4O8JeJbPTtR0US6hNeI1q1&#10;ogZj82SevTgZOeOOnFP8G/s4+K/ix8QW8KaJ4Xa4uNULTaVounq/mSzksXkkKf6wjdkYB6575r6O&#10;8c/DTwV4U0GSbw58NLWVoVCw20NvFEGyR/FjAxnqfb0Fekf8E0P2hPC3gT4j3Xjf4j+Ef7Pi/sx7&#10;OxmitxI0IZ1LKuMHJ2Llsfwkcc5+bjlcsPWamru33nqSxUZ07wPbf2Pf+CRPh3wMbLxz+0xc22ta&#10;xbeWdP0OyXy7OzG1shthwTubgKf+WYJZgzLXs/x8+AP7NXw4+HuoeLJ/hLpO2DTYrWzsbGwhjI2N&#10;KyrEMABi0rEknkgE9Ca3vE37Y3wrttAW/wDBF82sXUi5jj8l4lQ+r7gOOe3XHUdR4P488eeLvize&#10;C98WanuT70FrGxWOH2Uf5J75rvwmHxtaqpyfLFfK/wAv8zz69Sjy8u7/AK/rQ+AZvht8b/E3iSPS&#10;E+GmqaTbvqTSXGoNdRsnlEnAAz8xGe+RgHGeh+lPBXgmfw34cg0y4u2ml2nzZG/iYnJ/Xp7V6YPD&#10;Vop3RxKxC5BySKG0mEfKoO70LVWGyPC4GUpwbbfd7elkafXp1NDhZ9FwFVwTjp0qnPpTqzDb/B8o&#10;B6cngZrtbnTo2+cdT+dZU9lscop+Yds/406tGMWXTqSlKzPNfG3h5biwM3lK3ytuxXEw6Z5c0O3a&#10;oW4B+denbp9T0/8A117dq2mi8s5E2epbK57elearbwQ6tHbvHny7pSp6ZA966ML8VvQVbmOgttK3&#10;2XkvI3AHJ75IH9fyrznxfp8up+Lby62bjJM5Devbv2H5169pLo8Un93egyOh6t/7KK4eXQ2nu5JJ&#10;IfvSN8y89/0r5rjCr+8pxfY7srp8sZSOHm0KKRfKKfxcNt4H/wCusfUfDCMrFU4HKsozjPUc+/51&#10;6hN4fdouM/L93d/+qs250BkBTyz2wf1r4aMeaVj1jyHUfDLQYkaHgrj5o+pwcVxXi6/0fw45l1i9&#10;tbYZwrTMFxyemf6V7rq/htMbCuPmJwzHt/k181fEPw1pviL4xXOl+KLhjb2OnlreKOFn3narBFA6&#10;tz+WRxnNdgGzp2q6RdRLNHqkO3k8Sjn9fY/kfQ1oGNbu3WeE7V2/KV/Dr+H5Z/CuZt59G8J+D/8A&#10;hF5Ps9jMqDzLPT4lmun5zh3+ZYz228sBnHOBVLS7fxHfSRQ6PbGG2hTZ5MbO2AP78jE5OO5I59K0&#10;jUlGNkJuxxHxw02zHjjwTJdP+7j8cIfJ3dc204Rj7hhkdMGvY7HR4r6x2XFnGxkU7887+oOa8c/a&#10;K0OxubrwbHD4h3atqHja1RQv+qRUjkZzuOASADkAk9c8ZB9QtPFEXhiBLE3LatcRt5ci2tuysxwS&#10;BgnagwCQzFVx3xipvKTMKdSPtJfL8iHxR+zX8KvH0LP4n8HafdblLySNArHjPIYfN+R+nU15zrv7&#10;JfwY0G//ALM8J6l4ijvvmaHS9B1q43AY7ruKRj3baO2a9I1K78d+ILZT4rkk0HS2K+dp+nXv726U&#10;5GHuFAKqWxkx7SADhjjcOg+CuiQaT8Zta8AeHJNHGl6Z4XsdQt4ViLsbiWSdHd5BJnJES5JU7tpH&#10;rVL3b69CZ8ktkcP8N/2V9abVruXxT8V9Wv7ULuj0aW8iaSPp8ssqqrlvm6LlRg4Zga9a0z4e/GXQ&#10;7yOHwd4isYNHjffHYzWMquuGzjzEZwzfVFH9fXfA3hnW/F9zJpdr4LW9uGVIoWsWEqzliPlAZV+U&#10;nIweO57Z+rvgJ/wTc8TXt3b6746jh0W0kjDyQruaZjx8qxk7UGMjJwRxwaqMZVrRhEn2kIbs+S/g&#10;LoX7W/8AbS2viXXNPvtGkmXyZLqxEkkgLbfLQxhH35ZSd4ORjBOTj7P8AfsI+JviDBHqXjWwi0a3&#10;zw1xCWnODziLPAJ/vMD39q+lvh58Dvhf8JLFT4d0OFJYVJk1G6w059SXwMcdcYFcf8YP20Phd8MI&#10;ZLPR5zrN8u4CO1YeUjY4Bf39s12Sp08LDmxM7eS3f9eX3kOpKtL92jwv42f8EwNLm0uXUdAudPuo&#10;YYd80lw5tZVA64ySgAHOSwxk/j8ceJfgJ8PPDniFdItfik2k6hJMwtrK6vIZPMKsM7FyN46D5eOe&#10;+RXqP7Un7Tf7dH7R+rXHgnwdqejeF/CVxsK6zCBMyqJBkrAWG6TAIxLuQH5gMcVxvws/ZM+DPgHX&#10;4vH2rWl34g8VNJum8Q6/etc3btjAxuYqgzk4QKMseOcVx/WqVSpzU00vMa9ot7HPXHwk+LOjJusd&#10;Z03VIf7rK8Mh46n7wJP147nuHovxB0hsax4A1Db0eS0VZlAwc52seAB3r6O07wt4m8UnyrHQIbW0&#10;flr66UcqeDt6c+/P0zXSWXwc8GW9g1tfXd1dXBPzXEUmxVPoBz+dbLErzCUox3Z8fT+N9KsvJh1e&#10;CW18zqLqEptyT13Yx+NaNj488NXrqLHW7dvlywSVcj9fevqHUf2ctO1ZSltqvmJnPl3tir456HGM&#10;/iK4zxR+whperzfaY/B2l3ErNkyWlwYWbPJyPlHX1/8A1aR5ZbMn2kO55dpuswyI0n2hW+b+Ekjm&#10;rou/PXK469cdKvXP7EuueFo/9AvfEWnlWDfvFS5jPI6kD+vesa/+EfxU0pmh0/XbC+7+XKpicdOO&#10;cjv1FBUZRlsLcXMRyrRKNgwfl5I9qozXlnlk8xlHqaZNofxV0pFGpeBbibcP9ZayI4HXng+2foRn&#10;vXMaz4tNnNJFq1hdWUiht63VuyYx1ySKCjstCutMgZ5VPmFWztXB5xXRaRqF1fSKkMflqOu3Gdp6&#10;V5b4V8RPqN81jpFjcX1xJIoSG0jLke54+X8SMAV6p4X8C+N2QPq89vpMbfeXcss54A90Ujnru+ld&#10;EZxjEDsPDtlaweXNeyopYZ/eMOcH9a6W31CRlWHSImG0fNIVG38K801jx/8ACD4YSyTa3q0d5qAb&#10;5od3mzE4HAAHyjB9gK5DxT+1b4q8Qs1p4ItE0uHp57ASTdxxxtXtzgniuepjKVPffyKUJM928U+I&#10;vCvhXRf7Z+IHiSzsYEBPmXNysY7dOck/T1rwr4lft9+G9PiGlfBnRJL6QowbUr6MxQoc9QnDv+Oz&#10;/DzHxbp+r+NLqTW/FOqz391Iu0zTTbnIJOAB0UcnAwAM8Yrz7xD4Kv8AQp/7QtY90atlo8dO/bgC&#10;vNrYypUlpoaxprqHxW+Nfxh+LF+6eMvGVzcQvudNPi2xQgcYXagG4AkY3EnHc9/Kda8Tf8JT4s8I&#10;/CmG9h23GsNqOp27fxQ2SrKq8EHmbyTnn7vbNehy2Vtq4iu7ZixG4MoPIPGOO349q88s/BusxftN&#10;+HPFWn6DJeWkOl6lbXtxDskaKRzEYsZO7nDDKg4Gc9TXLe71HNe6kl1R6T4B8RXSfG7xpYzW5k+0&#10;adpkrLIinH7uWMZH3snYcc7cdhzXYRfDvwB4rvpIte8F6fO0jZkxCFYk99wH09+K89vvEejfDP4p&#10;a143+J0kmhae2h2EE099GwIlV7h8YQN8u0nDdCUYZJBAj1P9ujwjYajbaf8AC/wLfa9JcE+XqGpB&#10;9PsweMYZ0Mj4HPEeCeNwrOUakvhHH3dGelXv7JHwkeze9srfU9Nm8ttv2G/LLu52grIGGAcZxgkD&#10;Ge9cCfiV8H/g/qkXhfxT4xj1LWo1f/iV6LayXd2xDHaGiiDeVnp+8IAzkkDmpYPDf7UH7QejyWXx&#10;KvdQ0/T7mZILeysoZdHsp9+ApCgteXHzEAc7G44GSa9B8Lf8Esv2hfBOk3evaB+zTJqWmm4sxc2u&#10;sxLo9l9tkmjjG23Msc0m5cZ+coWfLZLnJTpOXxv7iZ1OU8iuf2hf2l/jh48k+EXwJ8Br4UjtbWG5&#10;u9YuFh1DUTbyBwCkOWht2yjfNI0gGPu56ct4y/ZJ8L6f8R5vFPxp+IGh69rMccNtfR61qn26+gik&#10;aNnOApt4JCpdgELgHACoMivsP4EfsgfFK3+IfiKX4uR6Xp+i3nh8aOum+FYH09g0c5YLceWIzNs8&#10;yRVLeYpDE5PVvQdB/wCCYvwItNfg1rQdJTSo4bx7p0srZTLdSsgU+ZK4JP8Ae75JPTrW/tPZR5aS&#10;/rzbMlKPNebPkPwv4Y1Z9Jhj+FvgW0jmxILLxjr9kHu4ss3lmCN0ITClV/dRQ7vLGGwefRvAX7Ev&#10;xI8X29vffFXXNQ1eVUQ3V1fM0KzOD9/av7x8j++xHHAA4r7n8JfAH4e+AoVXQvDcPnBR/pEqb3P/&#10;AAI5Iz3AwD6Vp6joMESqCmNo/h4riqU8bU1nK3pv95t9Zo7Q19T5t8Hfsy+A/h9bRwrpkdx5YJWP&#10;yxHGMnn5V7/X16d6ueIrGUWY0y3YW9vtP+j24CJ19BxmvV/Eem/wBD3HOeOa4rxFpgIZUi6Lxuz6&#10;0U8LCDM51pz1Z5Lr2jWijy2VV67Wx39frgdetcvqumGMNJEi8L8wPevTtf0UzozO+37wPHWuUv8A&#10;SmEJCodpyWU9celd1OlbdGd7nnV5pczLJKqgM3P3qrLoLsnmyxquDkNnPP8AOu1uNDiVWfZ8xORl&#10;jx+VVoNCncmJId3GfMyB611RhKWiHds5zSbzxLp7i3tNXuI4wR+583cie2DXU6d8WfHGnXebyKC4&#10;UfeLLsY+hJXr+Iqax+H2rXMm6G36jJJHHXp7Guk0v4T+fEDqcyj5R8nocV308PW0epk6kF1MaH42&#10;x3EoGo6VMrqDl1/eLyfTjAGKLn4gz61df2VpujyXTtHu2m3O0DpnJGB/9euysPhT4eRUJsPMkzhv&#10;m4OP8iug8PfD+K3vVmt7AK3l7N3GMZz3+n8q61hast2Q60baHiPif9muX4m2clzqGkWdjcFSYW8v&#10;cW4O0EZAAzz3rvvhp8GItO8PWtvqg/0gKi3DIuAZAAGx6DOce1exaT4EmlZWlj8vap4C98/TnjNb&#10;mjeBLZoT8u0bs4zgdv8APSuijg6EKnMzCpWnyM8903wFpVqPmttzbv4hnNdFpXhhVVfsun7fmxuZ&#10;Tn9a7yDwppsKhktV+9luOB+lXoNOhGY1jA78jFdHurRHLGpOpKxyemeDpn+UttGSOOD+oFb2m+EY&#10;IgGZi3zd8ce30/pW1b2aqnlqmf8AdzWha2eCOPm9fSg2jCMdilp3h6GE4MK+w9K2bPT0UbcD5RTo&#10;rfZyqk9s1pQWzumV28cfNmgmcbQtFBHp/wAispXp6VftogMZ+6vHNLa27LLlYz1yfercMBmbk/L3&#10;oEoezTcRkUe5tiL19K1rKGKM/NH/AAr97nNV7e1GdsQ+pzVwRDYFPXAH5UChGTqORvaXqujWKL9p&#10;K7uDtC89KszeNLCM/wCiWWcdCRiuaAI6tmis3RjKVzY1LrxZqM7sY0jjVum1eR+NU5tSu7g7ppN3&#10;1qvTgjnHy9apQitUgJIp2Mnzn71TDdnnp2qGCJlck5GP1qYAnoKoBdzFdpY49KSnxwSSKXUdP1pR&#10;bsw8yMZXGeaAIwCx2gdatJaIqgPyd2afFGqfKA3y8bj3p9AAAFGFGKKKKAHRY3AbNx9KsRAqm3bi&#10;q8T7GySR9KnedEbaf0oAfTGlMaZdf/r0kLA7gD/ETSyq5IKNz2oAfRRRQAVXuU2tuz1qxQQDwaAK&#10;dMnRTE3H8Oas3EWDuXvyarzqXi2gdx/OtadOXMmBRqO5GU5H41K4KuVI6Go5reWTBA9+RXWTKUY7&#10;lamymRV3Jt465qc2ko6kUotF+8W5oIlWijMyx5pkyNJGVBP4d61hZxqdy9yN2fSnNBGsZOOcdaDP&#10;20uhkvZ3jMxHRhjaT0/WgaSzjdJId31zV9htOM5+lSx2wH+s5oMpTc9yjBoce3eys/8AwLirUWmx&#10;xdFX0yF5q75X7kS55LYxUMlxBCu+WZFHqzAUEgIVRNqqD/vComt2QbmYVDJ4j0qOTy45GmP/AEwX&#10;cPzHFVZfEGoPza6ftGfvSNj9OTQBcqrPEYj8vSqrz63csxN7HD83/LOME/mwP8qry6eJ3Ed7ds42&#10;/wDPTb/LFAFua8trc7ZrmNSexYf41FHqQmXMNvI/ptjPP4mpILW0g/1EMa44yoFSYHtQBB5+puwE&#10;dkqL3Mkn9Bn+dEkN/MuJLrZhsgQqBn2yc1Pge1GB7UAVTpEEg3XBllY9RJITn+lSW8EFuFjS1jjP&#10;8IVRUuckqPzpFQIMb/4s9qAH/N6UhYqNx7UEgdqjkdPLxn72VoAkDFhuHely1VrUBZWy6+nXrVgY&#10;PIIoAessiklR1GKfLO5Gwx/nzUOB7UYHtQdlOfMWkuVbll2j1prXQ2gqOc8rVfA9qULnnjrjNBpc&#10;e0rGXzFWmszMc7cfQU3A9qMD2oJlLljcCW7CobiTy5g+Pm28elSS7gvyOq+7VVYIr4PTvtoOKUnJ&#10;3ZNdOHQbT/tfhUJBRcMD8wz17U2igQZOMVZss+WSB/FVapI5vLjZNv0oAsTSiNcMcZHFVWkdxhjn&#10;HrQ8jOACPu9MU3k9BQaU6nJuFFBB4Of/AK9ABLBfWg29vECQBk1XmdizFXO3j+VWjEVfax4659aG&#10;Ch+D8vFXGnJkyrdimIJSMhf1pr2kkjrlfunOauuNrYH1pKtUu5PtplEaRlsmXipE0i3GC7sfbNWq&#10;K0jFR2MW29WQiwtV5ji2/wDAj/WpQiL91APwpaKoBvlsVJz8x/iFQSofN2Kd31qzUVwqsnmL+dAE&#10;FFKHIG09M5xSUAFQXEiBfLeL6Y9KLwERjLZ+am3JK5V2+YjjHcZoAgooooA/Bf8AaO1m48Qahp/g&#10;nTm3W+nwx4Rfl2uF+Ye/RODzlT+GDoGm6xbbRJJlmhBX029jxjODjqeOnFfX/wATdA/Zt8S3lxrm&#10;veA/EOl38hZbm4n0O4iLYTJO5gQWC5OOCQPpnzjUfA/wC8pm0H4kwQ/dYLc8EjAJXnBBOR2yM5rz&#10;8VktalUfvp/h+Z2UcxpyjojyvwnZ61rPjeKN1Kx2duGk8tSQuRnJHTrz9cjnIrd8d/Ei/wDEHjez&#10;0a2t5ltdHhjtooy+7zNqjGTyM8enr1xmul8MeHfDHhvWp72x1/T76S5hCRNHdK3lncMnGeSOoI6Y&#10;/Ctf4cfs0+MfjJ8Q9P8ABvw8WKbVtfv47O1khbcsTSMAZGIDMqIpLkgEhVJAOOOWnh6sVaxtWqR1&#10;k9kfcH/BALwJaeP/AIheNPjNq9opXwvbwaZoYmTkSTq7SzKc5BCYU9iJRjpx+nPjPxZo/gXwpqHi&#10;/XpxHZ6bZyXFw3+yozge56Adya+Hf2Ff2Kv2lv2CL7WNK8Df2XrEN5HF/akesRyxQ3IALl4JEZsu&#10;GLAbjj5juAPTzL9u3/gqbr/xM+E198HtL+Fs/h3Vl1DydYhfUlunOzcDEVWMBRvGeSc7R65rvlhZ&#10;c8W2nGyvZp+b2PO+taSUU+bpp+fa3mfKH7aH7Ql18UfjNrHii+1D7Q016zxtG2flJyABngAcjPbH&#10;rXjZ+If9mXEd7HcSLIrFYW8w/N3IYdCOB6j+ufremX2uX/m39ptaT+Lbt288c4wfQ5P5g4rK0/wf&#10;qF74tsLK0G+SThVUEbgT6AHuB78D045q1adapc6qNNUqSiuh9GfCjxLrGtaPE8jSII5B+8jkYZ4P&#10;OfXkfn7CvR7HVfEkka41N2jXhIzj5eeufX/H61w/gW0uLfWbL4eaNpzfY9Pt/N1C62EZmb7q5PcA&#10;cgHjp9PULLSPspjJiVsLjBx24/l1r2sHGo4JnJVlGMgtPE2twp5k8qv5p+ZXX/WfmMY5/Wi8vNOu&#10;oLpT4TgLXmN0xYMVHHAyQOv1/CrC2xVdgXO3tTk08sfKHyqQANoBx9PeuqUb6SRjGcVJtHM3Phfw&#10;neO8d1pCr5jYXav3B025z1684HHc1l638PdPkSeLT9NX98MQyK5/dj6d89OeP0I7B9HleJoipUqQ&#10;ec9eMjn8fzrQsdGmmXdgKGHK4H5Ac/8A6smueWGoyWyOiMpLVM8vi+G97JEstxK0Z2geVwRuAxuP&#10;cdP5dqyT4P26jKoZmdsAR9n9cccY9vWvZZ9KkgOxk3N1b93xWFd6DO9z580CjbnB5/r/APrrmnga&#10;cY+6vzKjWl3PMLnQNU0Nh5OpzblkAdYWYn8dvb/H60W3iTxH5yW1jqX7x2G1RPuJ6469uv4n3rv7&#10;zQLC4fN5aovzA5Cc9R3HviqFz4E0aJC0VvKpVtu1JDx9Dj+tcVTCyv7ptGtHl1MzRfH/AI2Tm8/f&#10;BZB8uCDweV7jv9avr8Up4VVL1o7Vh8zK7cLg9yfWoL3w7JPai0gu/KSN/lCRjO4cZ5PPv9M1z1/p&#10;XiGPYkV/s8vO35icsMccnB7duv51lOjVjoVGpCWx2a/GzSDN5NzIzbeW8tg204Pv6fjz36VoJ8Xd&#10;CuIoVW7ILSZX58ccjPuMfhXk9y88WmeVJocc10F2CeQKWK/3s4z1yT+J6nhsl5bx2PkLAo2rkKsh&#10;Bzz83U9sfj9K52pLc0PZv+E80e+kCQaijHd94Nj5cHj65xWxoGuadeQbZTHu3cqW6k/h7Zrx/wCD&#10;nge++LUWsaj5dxoNjo/mF767c7GVUO1ug4OPXPXtyaNr4p8FaFY3V+vjbda2vmHzgwPmJHkFlG7o&#10;ME+vbtxlJ1IxvYuMYyla59B3EdqYQizqFaPhfXPeqt1YR7Wj8tmbBK46L6968a8A/H7wX43QQ+GP&#10;ifpt4ysR9n+0lJPx3Yxjvz9OMgdhpfi7Vrp/tFjcw3EaMRNJHMjbcn69+1ZTnKUbWH7OXRnUW2l2&#10;804jkC7erFucH/PNRXekos7i3RWVGzt6Z6847dTzVWDW9SmkVcRx4x/rDtJ/PrjHrWlbapq5hLC1&#10;7/Mq7Gye+D7fiawNqdNWuzntV+FngnVZxcXngXS7ibcxiuJrGMujHHzKxGQSFHII7c12n7A918DP&#10;2Tf2km+JWqeH4dJtrywlt7q6sbcuVZsNvKc9QpX5AThvSsbU/FdpFG66hA0ZX52YLhV78+36flVS&#10;K50XWbqMzGOQbwctjnPpWdT3oGx+iXjT/gol8CbXwpJdfDnXJNY1aRCLe1exljWFscNIXC8ewJJ6&#10;cc4/Mf8Aa7+Cnxn/AGp/Fd140174mR3r3M3mLDqVlkJwF2qyHCpjPy49OcDFemaZBpk1xutljXn+&#10;A4+v/wBb0roba5tUcpKV6fKqj7tceInVqWlJ3sZxpxifNXwB/wCCfXgj4ceKrbxf4utbG81qzmL6&#10;dLY7/LiJH+2ATnLZzx6Y5z9QaP4ejK7Psi4B5ZV6ccfl/WpY1swYbgISfVvet/SoYmh3qF+bjHYV&#10;yylKW5u9IohstChUbhAq8/3evNX7XQrZirG3jHX5iP6Vo29pGjb1ft82T0FXra1hZ/mzx7D86SXM&#10;7Ii5mxeH4BGyNAvTI+Xp+tNj0CIOo2cBhu/zmt6GJFRkb73RjTorW3+VPm3eYDniuiNFfaAueEdK&#10;igTyobZVUt8wFem+G7RIYFKjHB/GuK0qBI3EgJ/1gz+Yrn/i3+07o3gi3k0HwdJHfaseG/55QKR1&#10;LDqc4wo9DnFd9NSkkoK7Jk4294734w/HHwp8KdBefUJt95IMWllHy0rYJx2+vJA96+RPHnjPxh8V&#10;tZbWvFN7hNzeTarnEK9cfoM+uKr6vd634l1qTxL4jvjeXUzZklft7D0A7VXvtXs7ArHApkmOWC/T&#10;1PQf5612RpxpLmnq+5y88pK0SndzrpFubi/ljhjjbO/f07/0NfMH7QP7eMq3k/gn4ZWzSqrMlzqU&#10;xMZRsEYUddwPfHoRnOK3f2qdW8b6r4w8N6C93IljcakPMgSYKr/u5DtIxz0zng5H5fH9r4yvbz45&#10;3XwHsvhVr0mvR3zRKtvZrLEUz/rcqQNgUZ5xntz15frkcRJwjt+J0Ro8ivI9M0n4h6jqcjXeoWm+&#10;V0JlZnBPbLMxAz27/Wt3R9G+IOsX39uanrFpo/h8IWljjhMks4HO5W5A4/H06Gs7TPCWlfBO2j1n&#10;40ajbya1JNutPD8M27b2RjgYcPuHGDznAJxnD+InxP8AHVz4kvPBvhG7jvp42VPJsGURQoU+60gJ&#10;CgZ24HzemPmrjxFBRlaKOinJI6Txl+0p4K8E+EG0rw0JoNNjYmK1t8yXd4/CnaBzk8/X1GRij4f+&#10;HPiv9oPS7cato11oeirOJfsUk3N5GBu2Ov3SW5JXJ6DnPSp8OPg1pnhuT+3PiDqMN9eSMDMCoKxr&#10;2Cr6c5z6+/Tt/E/jPUba0YeGr+3uLrywLe1jugoY5HzsR9wDOT34OO9cUlZ2Oj1NjXNa8I/Dzw4P&#10;DXhOCKOO3X5VjHyREnIPTjkk8c81i6Fqfxq8Sa7bT6Rr+t6fatcEwxafdN51yTwWVA21U9ScZBPI&#10;rqvgf8HvG3xiFnpltYrfasupBXvo1EgBkVVWJI0bdI+cY4zk/e54/V39hv8A4JneFfg9Yw+Pvi7o&#10;0V1rjopj024dZli/izMQNrNuziMZRep3EgJvho1ak+Wn9/Y5a8or4j89vDvhn9r3w/pkHiDxxpWs&#10;31heRrOy3Gnj7NBC27y3MwQby21iuCATu9K2IPiJ4gsjNA9qrQvx9nLHbjn/AB7+tfsX8WPHPhD4&#10;c+CLzxF4rmjEKW5VbdsZnbacRgHrn8cda/I7xh4ehu9durvTLKK3hkuHeOFT90Hoo9h2oxGIxmBr&#10;qEarvvpfT8yKUI1o+8tCGw+Jr3Fulle2E8Ua/IwhZWVOo79vYf0q7Y6xoUbqtpdSw7iR867dpI6+&#10;n6/hisOHQpIBtkjH3s+4qcacYYwqruyfu4z+NaQz7MY/FLm9V/lYv6nR6Kx6J4d+INzZtsivVusM&#10;CxSVSw+ozx/Pmu60X4tO1stw1sDGzfKytnj19P51853dgkV1ukijxH8/zHnGeRnsP6fSud+Ct3rV&#10;18ONL1fT9RnTzIRIpWUgKpOR19B79BjJ7+th+LsVSjyyhdHJUyunLVPX+vM+0G+JukSf62498q2e&#10;3qKkHjTRZZNy6io2/wAJ6mvmfTPH3jeENHFrUkqeV92aFDgDjH3atwfE3V7GLfc6LayDdliq+WT2&#10;9+3t+Peu/wD1uo1I2cWvl/k2c39myjLQ+hzrmn3C4juo+v8AeqjcXMdy5xLt/HpXgNz8Vobl2N9Y&#10;XULjBxDN098nH8qY/wAZLXTVza+INSEzLnbPCrck+uDwP6dM0/8AWDB1ty4YOpGVz3lnDKSzdV55&#10;65ry7xjGLLxGEDL88wP5HvmqGh/GfWLhwkeqWdwG+7A0eGPbOf8A61ReLbzxNr08eoWmgzMwj+bb&#10;nbz2HHJ4+ldmFzKjKXNFhVoTcTtdP1IR6TI/y4ZmIGe4Xb1/4EfypLW3tpQAifMx5y3U/nXn1l41&#10;8T2cKWeu+ELuBUZvWTzPY4HHTpWvpPxW8NTSJaz332duAIrhfLwemTuwa+Zz7FRxmMv0SsjuwVP2&#10;dOzO1XSkugAQvP8ADilbw1uUqkeF6bfXjvTdC8UaReozJfR8n5eRzj9a3bfU7FhlJ0O3j5j1rxYx&#10;jHY6KlTl0Rx2s+EtsBRbdVOc4PBI55HXvXzX+078C/FiaqPHHgK0uZLib93f29rIquVwQGGSOMDG&#10;B1yOnNfZ++zu0aKRVxgDdtx/+qqep+CLLVLWRLdVbco4bnOff6VRnGbifnXpOlaP4URZPGHh7WI5&#10;Fcj7L/ZriOLB5Ly7SgXjOc89Oc1V1H4oeGNTebQtPv4bzy4Wb+zbF9saIOST0dzkdchSPccfb3i3&#10;4PMFkkazX/WHDRr2/wA/1rzjXPgd4Zmu5bh/DUKz9Jpo4CrSY6EkfeOOOc8YoLlUTjZHzBdfB2+8&#10;a+NtE8aeKdX1C1tNNt5IdB0e3tVaGORxh52Kq2DswoCA4Ck55yO+TQ/CXhDUpLez1mGyntLlv3V5&#10;DEzNcbsGRkKfNnLfNlTyT7V3l9+zv4L065tZor+5sJpnWzsVt7p0Jkk+VYkCEZZicAZ5OMV9Xfs2&#10;f8EgPGvjTVLf4hfGnU4tH0q+klu5NN2s97MjhfJGw/JCdjElny6tGFMZBLDSnSqVHaOrOeUow1Z8&#10;e2Ni7vY/274huFkgsxLeNNbNHPIhcoD8hIXc33V4HpjBqr4b8J+Kr/4tanrHwq+H/iSxil8MWtpN&#10;qWvCyF69yZLh45onm3r5ah2LD7zEoPlA4/Y60/Y1/ZG+GnhyWXU/htovkrDEJ7/XF+0MREwcAGXI&#10;TLAMVQKGIHBwMfI2rWPjy9+NPiiTwbLDo/w3muQNC8N3GnW8jzyGONZLp2ZWMQZlbZGpHyH5sHCq&#10;YqlLC25rahCXMrn0X+wl8PPg58Dvh039u+P7DUvFUl3K+ratrN9CtwjAsoRFJAhQKcYUDIOTmu++&#10;JH7XHw68HxPbeHZF1i62na1u+Ic/7/8AFz/dBB9RXyTb+G5reeSeaZt0sheRt3LsTknPPU02802Q&#10;ks7tgDPLVMcxrxoqnCy8+pLpxlK7Og+KP7SHxF+JkksGoa5LDabm8uwtW8uILk9cHLf8CzXi/jP+&#10;0b52kSd3mkYYLHkt65/GuwksmUlW6Y4BrNvdJdlOIg3zd8elePU9tOXNPVm8ZuOhmeALXVvEOlQ2&#10;x8u0hjY+ZJMcMTuOeB19Bjr/AC9P8OeHPCmgL5kNkt1dZGbq4jB6egPH5j8q5vwfo+dOjKptG5jn&#10;j1rutFsUjThFZhn7wyK7sPGUY6mUpKKuzWt5r+6bDSZCj7vStiw09FXY33upNQ6fYbhgkZ9a2rKO&#10;OORQG/AV3RpSumzklOUtyxp9mqqNvcZz6VsWcCxpu2Y9Kp2wKx8jvmrk1zYabG0t3eLGoXJMsgGB&#10;XVoiCxIIfM3xR7WX+LnNZ+s6PoeowN/a2l2txx/y8Qq348+ma5PxP8efCekq9toqyX1wpx+7UCNf&#10;qc9c9sV5D8W/2h4NM0w6p8QvH1rodg+QsbXSxiUhS2xVzmR8A4UZYnpk8VMpWi2bRozkd98QrP4P&#10;6dbm3WCT7Uyfu4NLunRj7nB29vSvMbzTdElhkvtckkhtLf8AeMl9J5gEagHLM3QDGc8YwOmK+cfi&#10;X/wUG8HaJFNpHwY8NteS8tJrGoL5cZbAwVjzvfjIO4oRjgEc1434n+J3xQ+Ltyt3428T3F9G0gaO&#10;zVdlvHzkYRQFznuRngDOOK4Z5hTp6J8x3RozjFXPsDT/AI8fs36HqjeHfCviC0ikbAkuLZZFtwMc&#10;fvQpU42jpkZxUvib4O6b8YvDrNonxf1uwt542VLzw/qUezqCc5UlsYwRkcEjivkzw1pEkMsaNEF2&#10;qDlR0P8Ant+PvXX+HrW7066XU9Pu3hmVsGaJjG4GecEc4OP071ySzCVTSS0NPZ9jtrz/AIJ8a3Bb&#10;ibw38Z4bi82gzR6pZ7Q8hHzNlGO0kj0PHeue/wCGbf2o/CfmW8/g6G/jh+WM2OoK3mjHVQ21uvqM&#10;8V0Xgq78S2WpwQWOvahAjXAMg+1MUBJwTtJK/Xj610l/+1z4x+GfjK40bx/pOlR6Gsapp+u3l4kL&#10;3cmfnQRg7mYDB6cjPAPJy9tT2SLV1uea3MPxI8Jy+V4x8BaxYxq23zLixbyx1/iUEYOOuSORz2re&#10;8N6hoHiazaDbGzNJ8ys3OOMDH+TxzXq3hX9t/TtTvUg0/wAO+JbnTpAu68Wxgit5NwJAiS4eOWTA&#10;AYbUwd4wW5Fer6B8P/AXxh0mG7Hw4W6ur7/V22oeGZLW6BJxkhAXGR/EAMD26r3qiskPbU+HviR+&#10;z9YXepR6/wCGLlY/vpdWS7tsuSuW4OM8Hr6dRms+58KXuhaBJpenSPo0c8TQTXmks9vdAOMfLOrC&#10;RCOxRlIwMetfoR4i/wCCb2kRJ9tn0y801Xw3/EvupJBHjths/jnGfpXnPxN/4JyS+JPDd1pGjfEv&#10;KyQ/LHdWmGGPR1OQffr+PNP2OJpu04syjUjJ2TPhWD9n/wCD2pa/qGha+JdRupbC3vJ5NZ1Oe+nm&#10;wZoseZcSOwDLhcZAwD0r7W/YB/4I+R694YsvH/xx1PTdHVn8220vQbiC71G1wv7tXuyjLEduH2x7&#10;vvAE968Z8I/8E+Pjp8EvF8eu3ljF4ks7i3ZboR6oDIWSRTGxic/MAu7qWIPA67j9LeDf2mvjB4Y8&#10;PL4Tm8Q6pYwxxiHy47ZFKAALgSqofIx13Z96zjjKNDEL2qbj22HOMuT3D648LfBz9lf9loT+IdC8&#10;J6Hol5cbnn1O6Pn38/yhWAkkLTMMDlFO3JPHJrjPiZ+214Ymtm0P4d+GPtz7mVdQ1AbIUYEYZEHz&#10;NkFsElCpAOCDivnDXfHUmuC41XUtTkubibLyzSSEySNg8knkmud8M+J7W4ZUeT/l4b8OeOa3rZ5V&#10;kvZ4dKEfTX7/AOvU5Y0dbvVnq1tHNq0rahfXDNNcMXlk2gFmPJNdfpdlBHbINo4X+nWuY0J2nsYf&#10;KwQy4/Sut0uFpAu0/wAOOauh09CK3w2HzRB1yq/N0FZGpwG45WP7uRt29a6k6Y86KkKgN2Pr9aE8&#10;HvP8pbdn7w4AFdkacpaWOQ8r1zTTOpLdccYX3rj9f0OV3by4mbCZHvX0HN8N96Yjtvvekecfiara&#10;j8IpxbSGLT9zHOP6c1pHCS5tjZVpctj5j1HwvJcR+VJZspPdlzjNc3ceBZmkYylVP91hjH+f85r6&#10;K8T/AAv1yKQo8CrtX+7nHNc6fhkqzs16Qx3fdxXdTwtNNXJdaZ4jF4As93mTnc2f4VHP41oad4Jh&#10;VtlppO5m4ZmU817JH4G0m3JKQ8/z/wAKsReH7ZAAkO3aOK9KnQp09kTKcpbnmNn4BvZ9vnRbBxtz&#10;Gfy71rWPw8hgG28k3Z56Hj2rujpZDYVW2/UUJaxCXG3nphsVsSYOjeDtOto8C2Dc/exgj8jzWpY6&#10;NbW8xZLRV3cZ9a1orRYVVig9vSi3tG35KhjQBC9p5eXUZPdqPD8TtaKHHP8AEM9KvG2kOVK//XqT&#10;QrJvsuZlVeTwtBFT4GO8mMDATrxUkcaOQgTDE/e9q0LfSgrYLFu+M9/XpV230+GNQTHtYdMAUEUZ&#10;aWKENng7oovbrWlp2lSOu+UBRuIPrVy30+R2wVwPQVpW9gcZCDg9B0oG3Ui290UbfTIgNoTdzmr9&#10;tp+2PCQ1fttMAAbb79sGr0enbeTH0HTjFAoc8l7xnxWqoclt3/ATU8FsGyF+X/gNXY7DaSQq/ep6&#10;2rA/MfyoLc7StYgii8scnJ9cU7B9KnFqv8RPXipRGEj4HHSgsphSe1SRwl259fmqxgYxigccAUAR&#10;rbICd3Pp7VJtGMY6UUUAFT2SZZmPpj61CuCwDHjPNW4I1QAozYI43HigBIYXjkbLfL/DUoAUYUYo&#10;ozzjFABRnnFI7FUZh2GaTPR/LOen0oAdRTYmdkzIuGp1ABRyeTRSruY7F/KjfYCW3ZTxj5v6VIRK&#10;VUBsH+I022tJ8+YUNWBbSEZyKqNOUuhPNHuR05BGVYOcH+GpEtRj5z/3zUbxqoyG/iIrSNGXUj20&#10;Cb/R0XDBefxqGV4m+4AO1NorWNGMdyPb+QjBWXDdKhaFQGdWz7VM2CuD34pjSQhfLL9OK1MpVJS3&#10;KpijJyY1/wC+abOjmPbEvPT8KLm9tLdv31wo54+bJNV5tWGzdbWssnP90DP5kUEDZQFITHzD7xzT&#10;ainub+cgx2ccfc7m5/T/AB/Go5kvjFve6bhc4jjAx7c5zQBZJA6mqtxqunxphrtfm4G3n+VNi022&#10;ltY5L2JpGCgt5zBjnH5ZqOZIxt+RfvjtQBHNqJB3QWMh9N6lf54P6VGNR1h02HyY+D/CzH+YqzJE&#10;rkHav3ueOtL5UX/PJf8AvmgCiI72ZGS51S4kX0DbP/QcUWun2ayhmg3bejSMSR+JNXhHGOka/wDf&#10;NNjhVY9jqDzmgCKSNiGkUbecbVpTayAcHv8A571OiCNdi0tAFH8f5014o5OXXP51NMtuM7G+bP3a&#10;aSuNuB160AQxW7xkO0jepXFSfj/OnPIHCgqPlGKblfSgA/H+dDdMb8U2ZlWMnp9Ka+XjDBF5Xn8u&#10;1AEgXjls8cnnmoWRvPwGbaCPWpFdI0RHHJGKa8kf+sKthTjjFADpA/lkLlmqvJvVF3Pnr8vpVhnV&#10;osgbdwwtVSo83ac9cGgBoJU5FWbaQuSWOOmKruArECpInfepYDaeBn/PWgCz+P8AOjI/vfzoyvpR&#10;lfSgqMuXUPx/nRz0z/OlBTPI/lS/uw2DyPagr2tTuDFS2VGB6c038f507Me3p82famCRGTeq5oJc&#10;pS3IpGV5dsjfIoz9ar4I6ipluIxL/qlC+u3moi7twzGgkShEJOOrYxRSpt3fPnH+zWkKfNqwFdAm&#10;3DZyuaFQNE0m77p+7im1YtEBRtw4PFaeziBXpysqg5TPoc9KkngAIKj5duPxqEgg4NV7OIBzijJ6&#10;5oP1oqgFLswwTSUUUAK2NoO/J7j0pKKCcdqACjOOtFI2O655/KgBGlRDhmpplKsu7jP8Pp704hGf&#10;bjB6/WgoGOW/KgBtxIVXaB+OaYHUR/MNx/u9MCpNshPzKn+1UDvu4H5t1oAVzGJNyjcvp0plFN3g&#10;glRuwccUAQvLkbZCPvfeIzt9sd6heQPyU5x13UsytvZ8cbyKYTk5xQAZB6GiiigDxW607RdRiaGe&#10;3jbcp/1i9j9fXivPfH/wG+Gni60lXVfCemyh/kYzWaEj15xnsPrjHSvI/D/7bX2iy3TedGkMeXe4&#10;t+mFDHIXHb9eK6fSP2qPDXiW0a6lu7dohgyTIxXb82OrD/8AXg16Uc+yypo5HP8A2ZjKT5lb7zif&#10;GH7D/wAGZJpJrDwXZ27Ngr9jzBuIz1C49W54657mvpP/AIJD/Bj4a+Av2gtRb7Gv9qQ+Hbg6Wssj&#10;tgebErMu9j84DMMgch26Y5808O+NLTx7fRadoksV3NdyrBbx6fNveSV22qFHGSWOPXNdPrP7KP7Q&#10;J1AXkPw88aaJeWsjNDd6fZyYGD1Dw7ht46ZGQfeuWrWy2VGXJOKbXTf7i+XFRtz3ez12ep+lXxU+&#10;IXh/4X+AdT8c+In/ANHsbVnEat80rHhUHuWIHtmvxz1rwkfFHjq/1+9WVpL66lmlmkYS7mdtxOTz&#10;1P5545FegeKviH8cNUsh4V8V/EzXtcsbab9zbapqE0oQqcDiVsggcd8d+cmq3hSdo3/eRwSLnblb&#10;kMwH90gdOnc9OanA4enGHLe7buVVqVJTcmvQxNO+BGg3sJe40S0k3cMwthxkdDn9fX8MVctv2YPA&#10;EGoR6v8A8ItAtwHzHPHFgq3bk/0HT8Mel6Trlla2257Xb/zz5HHara+LdFibdKPnYEBTjkcZ9PSv&#10;SWGw/wDKvuRj7Sp3f3nJ2Hw3s9MXy4rJdrHc21Tkmrlx4NWEK6/NtU4+U/LjqfYVuSeKdBJJ88K2&#10;3O3jaOKjfXtNuvkjuV2svJ9uOuDx/WtkrKyIvfc5W68Oxp8wU7uSc55+lUbmwaE70jYbOWIGf511&#10;1zc2PmYT5mXHlsv8/wBPrWXcxxSXMkryt13HjoOec59qzrcqjsBgzKYpnj8ktIrfM4XuMYqbTtRt&#10;ooBZTWpkYSbuvSmzSW8FyYFxgt8zL6dM/wA61rTwZJe26z21wxG7IDHgHr+Ncp0rm5VYqPPBcLug&#10;tlHy4LHB+n6mqBgluZpYpbdNpUFSzdTg/nWpqOh3unS+aH3bvu4b6jFZbXUkNzjYW2qDxn/P/wCu&#10;plOMdxxTitTFn094piAMNtHDMfx5+mfxGB1zVW5ieY7OFw35f/X/AM4FdBd3NqUaNtzMTw23269O&#10;1ZZhjuvnhuVOV7MPX61wt3dyjJNg8jNJC6nnblh39aydb0xim2RmUFj8230710UOnNBH58n3hw3z&#10;fTgfn/ns3U7KC4kAcDBwBwCrdqmUox3NlRl1PJtc06aTVrfSVTaZX/eAox2qcc5HTkde34E0zR9A&#10;tviV47X4YeDNO8xrVftGpXG3PQHC9euM8np+WOq+IvgHWtS05bHwpdiHUppPLtjsJBY9vfj6fWsr&#10;xx4o8JfsafCk+FNDgur3XLuNm8T6xGrzONwJ8pSDkMydMAADB64FcklB6y2OiKajZmj8f/jbpfgP&#10;4cxeCPCDWlrY6PHLJ4iW81FYpL2RFGYVCkZG4/Mx4x6Y5+IfDuqeNfjf8VL/AMV3fw71HTbW4tZ4&#10;bXWtN15ri0to5BwFjRRzhQ27JHHBHVdzxMup/E7xVY6xaXOmmz1rR5lutHv4JFktiXwR82FB4HUc&#10;8fWtTQtL1zw9DL8NvgV4d/suONvL1CKz1KErbb8q0mEDsFyTgAnBx0riqSlUkn0RajfVFrwXoHiy&#10;+8KXHhn4fXtpqF5p6OLiLU7iPeihwcnfzkj7x7kHA4APSeMtI+M3wr+Fltp3hH4Z6hNbtcBFuI1i&#10;t3mLDcZH2MH4XIAAJ6etc14kjn+Cmgaf4S8OeFNe1C3ubxk1byFaZhvLK0ssg2ttyDjqceuDXy54&#10;U8A/F7VfiPdeNUfW5Ft9SFvHdyXMkf2KIvgfNzsXjIwcdOCTmpl7qdzWPLF2kj6w/YE+BP7f3x6/&#10;aQh+FnhHxx4iiu5Lxru6vNankubO3tfk3N+83BUHQhcenVgD+/3wp/YV+B3gX4b2/gjxd4ZtfE1/&#10;tB1PXNQg2zXUgOcjaf3SDgBFOOMnccscn/gmz+y/4D/Zk/Zd8N6H4YtzPqmpaVBda9q9wwknup2X&#10;cQZMZKKWO0dgfem/taftjaV8MBN8NPh5fw3HiOaPbcXMbq66eDkHIwQZPY8DvzxWNGksQk7J9tPx&#10;/rYmrJ0W432PCP8AgoT8Pf2ZfhhaWvhT4Y+FVs/Ejy7r4W19K0UMODhWV3YBiQCMAcZz1GPkQ6JB&#10;dyFhbSRNNwzJ2yB9716Dpz/Ou68XW3iDU/Ec9xr9/PdzTlZftEzEtLuBxknkn8+tMsfDzBI2c4+b&#10;DK3b2HHpXJWhKMmrHTS96mnc5DTbHX9BkH2UzSqq4/1hVj1ON3JJ/T+VXP8AhP8AxZY3EdvN4Z1A&#10;R4zJN5gYEDpjuSeD9M/Q9vF4bjI3CL5SRltoOBV1PDVsVVTCpXr9z/P+elc3s5PoaxtzanN6f8Sr&#10;MwQx3DX8LFgvn3Frg9PvYDHH0659ua6zw5490neY7fxVa7eG3XLBGP8AtHJqrf8Ahe1ltsRxpuX7&#10;o8sf56VreCPhPpmt3Pm6npEcqeapjRl3BffP+e9SsLGVo6p/I0lLljzO1vQ7DR/EUFzbCSKVJMc/&#10;u5FbA654/Cr9v4jtYX8qYsjAjaGU/wCFbWi/swfDDWFWPUtGeOQrkta3DKSe/P4Vqn9irwpczMdI&#10;8d69Z5Uj/j58zbkYON3tmreW1I25Wcvtqd9Tn7TXrV4dqTKf7uD/APWq4mp2oj+0yTiNV+Zmk4Cg&#10;d6x/if8As1+JPhf4Ym8VH4yWphtoy2zUrbaZm/uKQRz0AHqe2a+crr4ieMvGwbQLvVAsbMRJHboy&#10;q4yeoyTjjpntVwwddStJoJVIpXPYviv+0ZcTaVceF/hu0itKrxXGtINrKDx+6PPGO5H4GvLNHufs&#10;8MY1ESCTb87uc5bHLH9ar6P4futOiJdVk75eTZ+nH+elR3vh3xVqEqzQW26Hq0fnDkZ4yOeCD+le&#10;goxw8bwX+Zzr95L3nY6PRftniULBpCqIVbDXDdwOwGOT0rWm8I2sceyEBjj5u7E+pPXnGP8A61c9&#10;oOreJvDwjgOktkNtVQ3XOOf1rcHjDUrWJRqelXFupOfMaPKt+IPXrXgYzFYiUt7Ltsd9GlCKueR/&#10;tC/CrxPqOraV4p8O2q3B0m6W5aFcgttV1wBz1V2xjv8AgK5GfxF4L8PaleeNfCun2smr3KpHqCtb&#10;KLtVXOFbOG46fy719FXPiLSbqEb5dqnIY4HHHSuQ8Y+D/AnicbdY0Wzulj4je4iRvL9QNwIH4emf&#10;SuKhXnRnzRdn3OlpSVmfDXxK8A3nibxNH4l8W+M7i8m3OjTXNn5UqW7OxWJcZUEIygHOcD16dRoO&#10;leFPDfg638O+A9Ft01G4hVZrhnHmSyZIMpJHXv14/MV9BeJvgR8LJ7aS2t9EaETD7sNxIFHGOhbH&#10;euBH7Ofw50C9F+ba4aQSKyTNfSblwR82c8H+eB15ruliJyld6mMaXKfPXxI0P4jRXSQazHdWcXmb&#10;YQinzb18/wCriweh5yQDj6Zr0X9lX4J6x8Uvih/wq06BM+o3F9BZaF4dsZiWuJniWTdPKPubVLZO&#10;5UAVmJwMj0a48CeEheQzRa1d3d5DIxhSafzpEUjDHcfu4GefXtXsn7L2p6D+z38WtL+LHhnwpDcX&#10;VncFpl83Y9wu0gRs5ViAD6delc86nLEuUZcuh+jP7F/7AXw4/ZQ0qHWpba31LxQbQRS38cf7iyB5&#10;aO2BAKKSSN3BIJHAJB3/ANq/9tr4L/sj+FG1Xx7rUc2pPxY6NBMnnTtjIHzEAZ9zkgEjgEjyPVf+&#10;Cnk2u+G2tfDHw9/s/UJl2pcXN4JAjdyq7RnvjJ+oNfLvjLwn4c+JPjp/iF41019T1aaXfJcX9w82&#10;488lXJXjJxxx2rorZlCjTVPCR9W1/nu/Pbt5cSw9WpK8zr/iX+0R43/aFitfFmvC6t47y3WW3sX+&#10;UW6MAwTZk46+pPr6VwVxor3EzGQB8jO3b07f5HpXTRWcTtweVUBVPTAGP5VPFpMTv+7QFuuSozXl&#10;fFJye7OqLjTjyo4xvDjFANyqF5+WPFU5tJeCMgruVgfWvRF0NSjqV/3V2g5NVJ/D0aurSxZz+nSk&#10;P2qPNr3w+96Gtri0Zo3yHHPfryDn1qvY+FYND0yLTtMgjjt7cgRxxrhVUDhQOwFehSaAqOx8tvqe&#10;mazNT0iOGUg2235c9NuKmUebYqM4yOUXR0WTMI/h2YA6ge/eobrTVh+YEqN2P/r8/wCfaujSxTG7&#10;Z5fPrniqVxChO9/4m/L3qjKTlGRyupaazFpAMncB7H26Vz97ZpHzNNs9xkN0rvruxV9ylF6fMq/T&#10;147V4v8AtT3fibRvBcNl4Xu5LW61CbyXuFkVfLjxlsHryB2xx+NaUacq1RQXUr2y5bs1Jp7SNli2&#10;KxPyhd3PU/4fWpLbW9Ts/n03Urq1PpDOy9evQ186/C/URYQasD4nuLiazijkmkadpEV89ByW9cnv&#10;x6Vr+N/iX4t8CJa6P4fi3Xk0KyyXlzllwf4Vj3dMD1P1r0v7PqQ1jLUx9oqmp9N2PxS+IVpbpbx+&#10;KppEU8if5u3+0Pxq/B8afERYHxL4X0nUtp43W+xm9RnJHPHbp65yPlzwv+0H49lnjsdW06zuGkB/&#10;d2u4OpA6kAkIo/QDPNdZqH7SnhfTdRj0F7WbUr9v9ZbaOhuDG393I4Jz6cZ796mt9cpxV5X+d/zK&#10;i6e3Y+iLX4meBplZr/wBcWrMfvaffcg56gEL29+v5VNP8T/gvpEsbah8SNS0ZtpMaXis5dRjJ6Nn&#10;BxwOg/EnyCHWde8VRNbaZewaI0NuLqaG82vdvEASQIxuCemTk+wNWtO8C6Vb2lwt54Yvo5JGK3V/&#10;HKtxPNzkgtkt/wABAx7Vh7Sot4po05YyZ9B6JcarJM0Wk/EfS77d8ywzDyZACMgHDH+Q69OCa2rb&#10;UPiZpdurS6ZHcbQuwWtwGLZ6/wCf1NeM+AfhnrnimZLfwzdalNPLMsS295puZHYqNqrHtRyx4wAf&#10;myAOQBXuVl/wT/8A23ptBk8QeA/Dmk6ZIzRxQxaxqkkM0kexyxMQU+Xho1HzEH94ODyViNSVSTUY&#10;vTtdmMuWLHWvjLXJH8q/0O4XtIskfT9f5frW1p1v4W1SNJ9UtVjeT+HlTn8vpXm0a/EX4c65/ZXj&#10;fxzbQ3WnM51zRZpCZYmQEtGGdAjEnptfuuPQYVr+0L41t50/tLRLG4X5dzeWVZTnkZ5/Dj86XtoL&#10;fQD17wlfeHvh98YdN8Y2mjR3Uml3DzWUchX93KyOgkXcCAwDHBx3PrX1tYftdX2saHGmleE1t7th&#10;iWa4ufMX3OAq8/oPQ18QW3xB8O6qRJf+HJLdsB3khuN2OB3OPTGa63wN8Uhc3ElloD3UzLxtaDrw&#10;P4gccf1rWFSpGT9jPV+pMlG12fQHirxPrXjG5+16/rElw3OxZJPlUHsFGFH4AVzd7ZQLh1j74PJr&#10;iv8AhOvFkL5m0+T5R91GLc/kKRviZryRq02gSSL+IP5c81PspRd56thHl5dDoby1jjVkAP4fSsy9&#10;tkCgAY/P86zB8TFbIvdGuo93Yx5I/WoG8e6BclhJP5LDj512np71nOMXG6KEubVYn81fu9PeqE9v&#10;/Cw3L1zUkuv6ddAvFfRsOwWSq8+rWmPmuFwT0Vs1jYDovCtj5Nksvmq3zt9369K6/S12bRGnc9a4&#10;nwpeQS2ayrMv+sbc27oM9M10cvjrQtIttisbqb+GO3Xdk9eT0A/zzXZh481jKrGUo6HZWNs7oNw/&#10;4DirGpa5oPhm3a51fVIYsDhWb5m9gK8w1b4qeJrmJ1t2XTYP4WVt0g+rdPyH41yWr+IZ8ebJBNdM&#10;zEtJN83zV1Va1OiryZEMPKR6b4l+P7bPJ8JaMWb+K4vGKKo74GDkj8AfWvJviV8fbXSy114n8R3N&#10;/Ipx9ltWyVbB44wF9P8A63IwfEF/rmos0S3jwx9DHC23IwDz3rgNZ0BixdkT7x2n8fSvJxGbcsuW&#10;Efm/8j0aeDhTs5mX8TP2oPGLaU1l4P0+PSokjbFxKPMmHTnLcKc7uMMenOeK+Y9UW++Kf7SGpa7r&#10;im6j8PeGY7WWaZmkaS5vGE2dxBHyxxINv8O8jHAJ7T4vfE2z0b4taT8G9I0Zb681NZGuGkuhFHbR&#10;rGXJLbWLMEUttKqGLRDcok3Lx37MlqW134kWM0zSNb+LlZVkmZ28s2Frs6/Q4AwAOKxqSxMoc1Rv&#10;VXX3+RvGNHmUY9/0IPEfga3Gpwz2SNbybW3xiMfOvp2weBzz/h2fhzSFtttuzk+hYdgP8iqPxN8S&#10;eGfCjW0+u61aWrSMxjimlCyOADkIvVieeAO3fkDOsPidqtzCqaR4fazimRTDqWvyfZ1lVlUhkgXM&#10;8vU4XYgOM7q54xlLY1rWtY9N0Syl+0C3jiO3P7xQvLdv/rVcj+J3gaHXW8K6BeSeIdajLmfSfDyr&#10;czQFSR++bIW3BIABkKgk15HN4Y8YeK/GLXXi+W81LSZrPz7SO5mfTrOKSIFpgLdHElxuUrhXdhjd&#10;nrx618Cvgr4l8KeOtWTXYNF8P6L4gurafR9f+zxYgVreNGtzbRvhEQru3OV+/wA9ydJRjTs2YRjK&#10;WyNaSH42eNpItA8F6XbaOshkjN1YkX9xuKMArMUEMZ3nOcuPlGDzX0Z8Df8Agl94x8cXtr4v1jTb&#10;qG7WRZv7e1+YyXMgMeMeY6/KO22GMKcBicgV9qfAf4Wfs8fBLwNpF5puoaPLeraqkmuX08PmTzbR&#10;uIOdseefkTHB79Tu6p+0j4LFwth4Xgm1KZv+Wm0xRjrnlhuyMf3cc9euPap4PBRgpVai72Vm/wDM&#10;45VqsrxhH5/1ocX8K/2AvhV8PlW/1VVvrs7TI0cZjB9VL5Mjcj+8BwOK9n0TQPDHhWz+xeH9DtbG&#10;HqY7WELuPqcDk+5rE8P+Jtd8RKLi6KwIzfKsf4e+a2YbdYfunr1r2MOsPGNqMLeZx1JVG/eZYubo&#10;yrsgXb7tzWPN4T0K5DLdaZbybhjLQjP51tR2qgBnzu9M06W2Ehyp2/hXVKjGp/EVzJSktjznxh+z&#10;p8N/GUKxXtldW/lsCrWd28Z+nB6fTBri9U/Za0jR7BrPwr4guIoGkZzbXY82Mk85JOTnrXu/2M/8&#10;9f0/+vTf7Ni/2f8AviuDEZThauqgvyNY1qkVa58ffFT4Ljwjo02uax4ZtdRhgG52toxvxx0Xgk//&#10;AKhmvOLz9mT4j6vcST+G/h//AGLDkstxe6gFAyAQVjTfk5/hO3PrzX35qfg/RtahEGq2kdwqyK6+&#10;YucMDkHr6iq2p+E9OWPzBH/CBx9a8ypw/CV3svI1jipRWp80/D74aapFpsEN+NvlLsYDuQOv0rvN&#10;P8HrCvlxqWOOVILf0rtU8PWVo3MHOO/NWEgjRdoX8xXRRwcacbWMKk+eVzmP+Eblz0H61ueH/DFv&#10;K3+ksG+n0qa5QKQVXFQrqUtoxEDH3w2K7I01EzOog8O6TbnPlK27n5h1p9zDpFum5oY+h7DiuRvf&#10;Gd4IfLaXdkcZzxWDqnimeRflfG4Hj/IrToBa+KiaTJZloYUZvmPyrjHWvItTjKhht3dhius1vV57&#10;xSlw38Tbf5Vzd9BIzbdvDE/N6Ub6AYLQNvYE4Ddqa0CoAdu71961BphVyXYsC2M0PZpEVynTp05r&#10;up8yikwMV4mkO1UPHP09KdBpFwzrIxzu55U8e9bBhV9qKq9f7tSLExPlqvTtVEylyxuZ/wDZRVck&#10;KcD1PNLb2ytP8w2nHNaP2Z8A578+1OSzjE4dm+vH0oM41lKVrFf7JGyj90do6dak0jTyqkZHB461&#10;orZKEyT8vTirmn2CIWQRDcv0oLqfAxtvp7MAoO3ce9aNlpThdu7vknB5qaCy3DKrxu+8ccVqWWnh&#10;kwv6UGFP2nL7pXsdLdJOhH/ATWlbaa/3up+nIq5Z6eN3mPnGOtaFrYxqu4UHUUbXTHHJbk+3NWYd&#10;KJ+Zzn2YEVfgtAz+Yv8A+qpvsn/TT/x2gDN+xhUMYj+Xd05qP7LB/wA8/wBTWi6MhwwqrNGI22r6&#10;UAVms4iflGKbJC8Vuw38bs9OvSrBGRio5wot2DHtQBTooooAKKKKAFUgfeXPFSwXARgpXjoOenrU&#10;aI8h2oKcLScnBT9RQBb3rgkHOOwqvJO27esvTjAwaeLeUDb5v1x1NOjtYlbJH/fXNOMXJ2Rn7Wn3&#10;GySLJIqKc/NnK80qI7RYUbVKkbT296eqKpysaj6VIACoc9vbqa1VGXUj267CpA8i7h+tOFq3d/0p&#10;8KOmAR/D6+9SVoqMTJ1ZsW2t4PM5Q5qysMSHKJj6VXhdY5NzttHck0PrWnqMxytJzj9ypb9elacs&#10;VsieaT3ZaoqqdSeQH7PZyfWXCj/GofN1OU/PcRxr6LHz+ef6VRJoVUur20BzJcqu3+8RUEsO7/j6&#10;u5mz23kD8hUKxQ27sIYEXJ/u0AObVoDxDFJIe21Dg/j0pv2+7kHyWar2/eScj3wAf50Ek9TRQBHJ&#10;9vndTJdKqjqqR9fxP+FRvZW5bMzSSbj91pD/ACqaRisbMOy1XuJc+Wc/MBlsUARyQx28jRxIqj/Z&#10;XFNpWYs24/rSUAFAz3FNeRUHzNj0qIXJUkkbvxoAfNKVDKV9vrVcqG6joc1IZWkJKp7/ADc4pr7A&#10;cJQA2pY0Y7oxJx7DIqKrgUL91cUAVGG04zn6UlTXBVfkWNfrioaAGFmdMRuu72akWUhtjdurNxTA&#10;my3Zlbvw1REseC1ACl2k3M5528fnSPI7nLH/AD+VJg+tGD60AJk0ZNNPnYyF6H7uetKyyLHhDub+&#10;dACtJs+82PqarvOW3Rk7genbFSyW/nAFm2nH5VE1oiAlp+nX5aAGKzJHlP73zf0pVDSAtK3C84x1&#10;zUkMCrw8h+Y/KPUUSTooKCMeh/DpQBHLE7ESIjbW6DHSm7DnDHbz/FTmuXKBVG36GoyxY5Y5oAmF&#10;uWTKuAv+HenW3lKTtPzL1b1qESOF2h2x6ZpoYjoaALrSqqb93H86ZNeYQKrbvT2qtvbbsJ4pKALC&#10;3IOSBtLHGd369Kc1wwXcqbsddrf/AFqhgVGOGcA9ACuaFjldf3Odv8Q3UASm4MiZibDZ4Hc1CgLD&#10;yzKqr1pYUM0vDbeM/KKEtZWbaRj1PpQBHRSorO21RzUsCJJMR1xz04P4UARbGLbVG7/dp8du74JG&#10;Af8AZpzRPFNtg/u5p0TzMVjA2/KOf61SnJALJCrjLHbtGFPpT03gsXPze3YflTigIwRTA7iURun3&#10;uN2euK6Iu8QH5NVZiUdlV87uW/OrUmQhbPTmqrukjbyNvXiqAbtOMlW/Km04eYyMQTtGN3NNoAKK&#10;KKACjnNFNMqBthbmgB3NIwU43evFM89SmffB9qQeYeSNzbhlfSgB5YKfmcewokYBW3Lx9etRso80&#10;CVs56cfpTmVAu0szfN39fSgAMyxgBm3f7QqBypb5BxT5EUJvRjtzgZqOgBrhyMKdv+1TWlS3XaR9&#10;AppsTOsmJSdzfw54x60SpG4Fxv8AzXNAEN0HEvzn/d+lNkLHbuYN8vbt7USymUhiO2KaWAOD3oAV&#10;8ByB60UlFAH4YzeI9Nt9ImtRqk8MrRiIxSQuj4OMjJ+n/wBYZr0jXYLnQvhLY23hvV4mW8kjSaTd&#10;gFWHzId2Dn1yOc44Fd5rHiTXrS53JZafNC8jLP8AbrdZCyhtu0dOuCMeuB2rQ0afwpd29xN4k8C6&#10;cmn/ADH7OIsJgLjoMc43AV8msJK9j3PaxPpz/gib+zBb+LvFdx8dPE1r9o07wyPI0/ecpJqLYYHk&#10;DPlxNuORw0iEYKnP6X+M/Fui+BPCuoeMPENz5Vnp1q887AZJAHQDuScADuSBXzp/wS4uJvCn7OFx&#10;4Y8R+Cbzw3Ja65c3UVrfWMsLfZZcGORzIoKn5WXD4ICDquGPmv8AwU8/at8KeLvBx+DXwz8WyXcK&#10;sLjWtS0X99GrBW8uLeAVbawDHGcHb3BA6qWHqUYWa18zknWhWnzJ7n57/tbftHeL/EHxy1rXPDsz&#10;WiSX7vcJBjYWLknoCDnJ6dOPrXF2f7THjLS0ja9kW63TBfLZVQ4IJwMAdT/L3xWpqH7PN9rFvJqO&#10;neObyFpGZ2j1KwP3t2RjJHP4Ht3rJb9nXxzqV/GdK8beHrz7LMpW1lZ1kx6khcdffHP4DH/bYyum&#10;7ep08tC3Q908FX0Xi3Ro9WtJZLeZo1LrEChTgHaDkfX8O/FbDeE9XcLJbeILrerFtzuz8n1BzmpP&#10;hH4d8ZyW0zeJdLtYfJCx2q2MjSKVAHzEn1OePb3xXfReH2DLJJD8yqDuYY7jjrxX1mEwvtsPGc7r&#10;8GeLiakY1monCLYePLSFoLa6triPb/y0gK7RjtjH+NVAfH9jIZp9IikUfN+5uGQt6f3sfj9K9Tj0&#10;mTZsMbdM7B82R/X9aSXw0fLKszbnJ5cdK29j2k/vuEJdWeaweMddguvKl0K8i3MBuWQSY/MAf/rq&#10;V/iM6RrHPbX1v5i5Pn2efwOzPP8A9au7/wCEUHnK0isyr/FkcDPNa7+HYJ4sTWySbVyGbnn1FZ+z&#10;xGyn+ASjGUr2PGpfGcb33mDVI4+cnzVMYIPruA//AF1v6B8SFtybRbyGZkcDEMgYfp09K6LWvAqX&#10;CebJpUfGSw8v72RyOPXvVCX4Y+GrsKkuiRrtI+dV5Ptz2/z3rFQxEW+pUeTqGpfET7RB5j2U23aS&#10;uxc59eB/hXPN8R7GO8KyWzrGFH7ySJlP4gjr7DOK0f8AhVek27f8S64ubd1OcwyYwcY/h5/pVe68&#10;BeIGYo3iS5mXov21fMzz0+bPXHf15qJQr9EaQ9lr+o3/AISfw/et/o12oVenzdfbn6/jQ/8AZd3G&#10;xhvsMpONp5PvnuP8a5bxF4X1bTJPIvdPUqSmGESj5e/Qema47xTrHhvwitmmrvNaC7u0t4DCudzE&#10;5A9MfyxnHAzxVMRVp6SVjWnTindO56LcQarZ3btYalHIsigMok6/5xVbUvFWvadHJeS6JJMsSEbY&#10;+vA69uOn4fU1yt3f2mjSQx3PiiS1kmUPGt0/zSLgHIyBuGCD37dOta2h+J/tEbx23iKzn8tizSNL&#10;uQAd22EkHj6VjKtzR0NrO9ip4M+K97qfiGZpbFor7HlwwHD/AGRCCS+QOXYDAH1rqZrDw9qMavPb&#10;RySfKVaSLczEYHXrVHQ5tVsb5rq3it7p24k8kjOQeT64HH5fgOo03Ui7hbjRo/M6eYqg56eh6c1z&#10;zrbpvY3p0o7vU89f9nz4aG9vNUk0y3Z7i481RJEu2DgZC8ZAyAfr+udbfs7fDWwguLPTdPjhe6k3&#10;3E0UaI0hwcZYAZwOnpx3r3HT9P02+I36QybsZGD/AN9flVu0+HOi6t+9TTJo88/d+9nHrWMfayV0&#10;ypKnDdHzD8Mf+CVniv45/Ea3+HPws+JviKzaa7lnuLu01Lm1hlbc00w3puVW7AA8Ko5Iz+q/wA/4&#10;JFfsnfA3wA3gi60i+8Tedp6295fa5fSSSXLZUmU5b72VGOw5zkksfDf2VPjN4D/ZR+JOpa14g0a7&#10;uI9Y0+O2kktFj3xhHJHDMOOecHnHPQV7V8Yv249J+JfhUeEvhCl5arqNsV1K8vI1WREcEGNNrnGR&#10;1b06VnUvLm9ottF223/rsTL4koHyh8QPF/x1+GHxO8ReAPgP8Y/EkfhS1vmtdNWLWZvLWFQABGu7&#10;hQwKjbxtGRkc1iLaeONP03z7HQ7y+1KaUs1xOu5Qx/jcknP0r1/w98M47eX7U0itubO5mPy9+tdH&#10;H4ShgxICGwd2c5xV4XFSoxsoL1JqYWNTqeN/D74Ya7p1gzeKdTkvL+4Je4lYllUnkheeAMV2UXgm&#10;28oL5DEFQCv+etdk9ksMhIGduD34qOTCSrIF781lOXPJyZ0Rjyxsjl08LwQpsW32qvHHbFPXw5Cz&#10;KoiO1vU1uS3cR580FdxxiiKeI/OGHr16e9SUYs3hy3IbEchbn1IJrsvAek2+nJ5cYU4YEe3SsW8v&#10;0jh6j1+9+tbfgu5/tMeVgjL7lX/Zx/8AWP5VtRtzGdW/JoejeHh5jxoAyx78nB681N8TfjP4R+De&#10;gtqWtTiS8kUi10+M5klb6dh05PGK83+J3x4s/h9pTaN4RaK81qUlCm4lLXHUsRwWGcge34V4Bqd9&#10;ruuapNr3ibVZry5kwGuLiTJPooAwFHoBwK7oU5S16HLpymj8VPiz4x+MOrnU/Edw32ZSTa2Mf+rh&#10;B/mff2rzvxx408FfDbwzN4m8VXEdvFbxtMzKw3naMkBeprsdK0bUfEyvJpVu3kKSPO/hPT/9deHf&#10;Hn4DeIfiF4J8VQWlxNNNDfb7FGkOdwRSy456hBx9PQY9KOX1J0nNRdraeZzyxEIyseP+K/2wtc+I&#10;utyLoegSQ6THLi3WSfazADlyQCM/Q9MGprL42eJbLRtQ1Lwxper3L6fp7XM1vYSv2wSAQRz/AEry&#10;fVfhd8SfD3wxm8dwaRDBBaXUf/EvmkEdxLAHxKqjqSccDOSQOCOTe8WftUanf/C+2t/hd4cl0Czd&#10;vJSSMBb26YJhyVAzyBgk84OMkV4sVOm/3nbRdTplyOVos9b+AH7dPhzV/BSeINZ8XahJrV3ujk0+&#10;/YxxWG1iAu1h8xxn5uh65xyfTPBX7XfxY8ZXn2PwVb6TqFmkiGbVdSsdsKqW5CJuQyt1HUAHHXIB&#10;+Yvgf8A/7f0SHxv8TZzDaySCWLS2kCNMxJI3nHJ/QknB6GvUfFnxy8KeBLX/AIR7wnZ+SBFiOxs1&#10;AlZcAH6DnqewHPIrWnR9pG80khtqPws+k/EP7QlvoYWPU/BWm6orH71neNEwzjBw24deODkGsmH9&#10;oL4I67fQaPN8Ntea4uGCRnS5I3XzGYfKMspPPBbAUevTPyr4YuvFPjzxJazalfLaxyTebYRtORaq&#10;8ZViHJ5kcKyvtHAKng44/U79hX/glvrWm2X/AAmnx2M1nbXk4uodNkiSO/uFZUYJK6gNBEMFQgxJ&#10;1zsIBNRwmHkuarFL5Gc61SOiuzgvhH+x0f2ir2a1+HMmtWkcOReaheKRaW7BQRGZPmVn5HyLuYZy&#10;QBkiT4t/8Es/jnoFhfX1tqdveWForSS3asjAxBc5Ayr/AFwn4YyR+k1ra+Cvhr4Zj0+1trHRtJsI&#10;8RQxqsMMS+wGAMnJ9znua+cP2mv2rk8U6NdeBPACsLS4zHeXjDDSr3UDsp75zkEdMkVMcvw2JnaN&#10;PRdtP1JljKtJfHr20f6X/E/Nd/2PPiH4c1m41zRfsN4svztDZ3QG85ySQccn610GjeEfijowA1Pw&#10;BfRqp+9GA/Tr06/hXtUmmyIGHlt97JGO+a7XW/BXiHXIPDel+C7See8utFWSRIVKhTllO49AP9rv&#10;g4pVuHcNOPutq3zKjmVVNc2p4LoWqz25VbrTrqE8b/Mt2BFdbp3iLTFhjWa7WNv+mhxXuU/hv4ff&#10;CDSJD8Utfk8Q67NHiPR7GQNDb5HG9+xBz/hzz45quqW15dM8nhLT2jWTfHC0ZbZ7Kf6kV5lbhucV&#10;eFT70dEcxU9GrfMvWupaVNEoadS2fm2nPetG1udPkXiUenDCuUn1bwzLE0d54PEfbMGOD9D7/nVI&#10;6l4DjMjxTalY7gfmiBZce+CenHb6ZrhqZLioba+n/BLVaLdjvLORHG4MvpuB60SeRvYZH3c8+tcP&#10;a61oX+r0n4gxrgj5bwGPB7ckAdfx/lV2zn1u7h2WGvadO+OVhuM+vpXFUwGMpuzgy+ePc6qB7Vi3&#10;K4x1OOKp6jp1nJI8jFW+X+8Mg4rl4NQ8Y/aZYp9AZlRV3TRsChBB6HjPIxx0p8+ua7aMTqOg3K+W&#10;u5gI+F989K5pU5x3RQXGiSRx/Im7aflGenFZE2neX9yNt/bHQVen+IemQu0Us7RN/ErZUkY6dPSs&#10;678caLcfvVu1ZWYKSG/iFSBHd24K+WsJ+ViGz9cYH6mvHf2wf2a1/aR+Dt14LsdVurHUIZkuNNur&#10;a6aIiVT91mXnaVJ4z1x6V7JH4k0m4Pl/aFGG2urNyP8AJ/OpnFjcBSLhdpUH6Zx3+tXTqSpyUo7o&#10;r4rI/Of4Vfs0fFv4T6n4u0jXtQ8RNHceH2t7WXUFMsJmwCpVj975ge/Tr0qv+1d4j+MGm+MNF0D4&#10;b6ZaX0l1o+ZomtW+0Fs8qrDOB8yluMjI55GP0S1XSLRk3iJG2kbBx61g3XgTSGvZL9tLt/tG0o0y&#10;wLu2k8g8d/8AJ4r0Y5l/NH8SpUW2fn34P8JX/g1IZv2mPGej+EHukDw6PHq32m9l43EOowIwfu5Z&#10;jyeOxrY8V/ErUPh54xj8FfDn4bX0ttb3ZivL7T7yJp71FiZgd0e+RRyG+7+GDX1T8TP2afhV4zuW&#10;uvF3gHS9QkmJaa4ltQZJSWzktjdkn5s5znn3rnPEf7LGi6xp+sv4R06DQ9b1K4W5tvEOnnzLq3dU&#10;KKV81cY2kqRnGAMYPNY1MVGeiQezkYv7M+hfEP4gCew0DRNag1DUbFoYbOUJfXTTzIFXBIBXG5W2&#10;YwSehNffn7IX/BI34gpa/wBq/FqZfDFnM0czWsQSS8uWZVLHyx+7gOCV+YFlYcoQBVf/AIJUeI/2&#10;cP2RfAN5p/j2C7XxJM0STa7NprzNKqxLHuVlLFQ+DvA5LKSc8Y+hvib/AMFDoZYGsPhR4dfLrxqW&#10;qKOPdYwfXoWPb7vNVRlhfZ89WX/bq3OeftL8qVj1zwB8F/gB+y/olxrOgafY6S0kape6zqVzummw&#10;oG0yOcgHYD5aYUtk7ckk+V/Gn/gob4c0KKbRvhXpX9oTlCq6pcKyRKfVUPLe2Sv0NfOHjnx34z+J&#10;Osf2z4v8Q3Wo3G75XmkyIhnO1B0UZJ+UDFc5c6RufZFu3KPl9Qf8+1RUzCs48lFKEfK1366afL7x&#10;RoxW+pyfjK+v/GGtXXiHxBcyXF5eTNLcXEy7mlcn72eP8+lcF4r8CPrpkh07XFs5sfK0i/Lg5B5Y&#10;4B6cdK9Wk0PbHjG7PHfnj2qldeGBICzKuFBO05/DqK4eVGq02OP0nTILmNrLXdYmuGiUrGtg21Dz&#10;w24jn8u3HevbfhrZ3Q0O3sbCzZFRQjNsC59ywAzWB4V+Hun27GeaLzDszt24XkHP4GvU/CFqsWlw&#10;rHDhcD7vTH4VrR+IzrP3NzV8N6CBGr3Y3s2N3511UOj6e8ap9gjb3aMGqGjeXGnI5CfJitWG5neM&#10;IqH0r06UI8tzjK954Q8MSx4uLGNflI+U7a5TxF8N/Dt+vkx+YoK/dbYR1z3U966fXtX0vRYPtOq3&#10;qwqoP3u+K4PxD8VfPn+y6LZhVZWC3Mx3ZA5JAB4x79+o6GtJcu0jSnGpLSJj658NdHiLTM9mjnG6&#10;SRVTj6gVyuseFNCeMwaY952Alt5m2k98bt3GfYmvO/j1+3F8EPgNCl/8SfEV3qWpFnNjZ2yieeVs&#10;KdqjiOMD5AC7KPu818q/Fj/gpN8a/ilf2lt8M9Ci8M6Q1wVe4S4Mt4VwQSWBCLwVBUK2MMQxyMef&#10;JU+bRHZTp1Nmfd1jNoPg1odB1LxVC15MWMdvd3SKz4HOFGN2Mdefeta7bXb2z8vS9QsY5M4xu4x6&#10;gjNfl2bLVvEGp3Wta3c3N5dXT+Zc3V5M0skrHHzMzEljjHU9AK6XwvrXjPw/Fb/2H4lv7NYSDGbO&#10;5ePkjqNpHXj88dq0i+WPL0Oj2cT9AXn8WRfv5NPa8VRjzoLlWGeM49f5/lQ3i2NHaLUNOnhbGPLk&#10;jIX35r498O/tDfHbQoo4x40ubqFR/q9QhWYY9PmG7P41658LPiT+0J4ttIdR1LwVZNps0QljvLmR&#10;7RZkYryCd7EFWLDC4I6EDmuGpRlu5Gmx65e+I9K8xXZx6/eC4/P61y3jvxp4b8J+GL/xTrLYtbC3&#10;aWXbs3OR0RdzBS7HCquQWYhRyRXSO/h4X9nomseG7N7q6t5JGil1ANJ+7ZQxCEbio8yP5sAbmYdg&#10;WyvE3wt8E+JdOkj17wPY6pZbtv8AZdxdEW8xwcLLGSwlC53APGyblU4yvHPGj7y5np5Gv8SN/uPm&#10;H9m74X/Eb4k+IvEXx18VaMVvtVRrLS0a4ZNtuGWa4Y75PlRnWCJY3BcCxV0zHMhNPWP2ZlTxFqHx&#10;L8OX/iLQ5L5Ei1S80i4e3juyQ/lrIcYL7RIVYEOAjYOAa+rPGmqHwhYWviWfxbHomgaHHcXviOP7&#10;CjrdWMVnP+7O1cxLG5jnymDi324Kkqfnr4MfE20/aQur7wZ4w1s6la67fNd38GmzeUY7WF4nZHYs&#10;SytcbIndFGUu1jG0sWrsmniJOe3RdkkLlVGKha/U4jw98LdN8L6rY2uj6XqU11qlwdMbUrO1mv72&#10;5V98hjLMWdpGwQDnPbtx698NP2V18M3Wl67pkMOjxwyrNPNrTfbb68idMbNoysWzA+R3DIQqleGU&#10;dMf2gvg74I0DT9K+EWk2d9o+qXscNrdaBcQR2Nw0kNzPFtvZ5FXUmHkSp5UElzcozBRFziu6e6DT&#10;SxiTdsk+bap49u36j8q0w+GjL4xSlaWhR8JeB/Cvh7xhY+Nda1CbUNS01pGivryxSZgTnGxNyrGO&#10;xC9fXpVHU/BM+v8AivUfGdxrGmrJcXnmizhE6yMoAAPzR7SSO244OeT1rc87D7uifzJGfz4NV5L+&#10;CKXe3Vck5711Sy/DylzcpHtpN2ud58MvC8lhcx6XFqlnJIvIjtb6OQDPrsY459cHpkc19H/DXwve&#10;r5cptdrN83zeuPavzB/aF/bo8L/CPxgPhvpHg+61LWDYrdCW4by7ZFd9iMpGTJgrJn7oBjxkknHz&#10;Vcf8FIP28F/aF0XwR8D/AIsaZ4ak8QTp9nt20vy44JGmmVIA8ai4kUqY/mDMCzZLBc46KeR1PZe2&#10;ei/r8DhqYyj7T2UdWf0neFdNNrZr5pOQMke/+RXRW8IjG7ua/n8/Zt/4OeP2tfgdrmpeF/2i/gJY&#10;+KPs9w0d5YTatc2NxaXEeUkVJXW4YncPmDKwJX5duTn7i/ZE/wCDmb9kv9pT4k+GPgl4x+DnjPwl&#10;4s8Wa9aaTpUMPkajY+fczJFFvm3RSp8zjOYMAdyeK9jD0fZxsccneTZ+ktFeY+JP21/2OPBuq3Gg&#10;+L/2sPhrpV9a83VnqXjrT4JoRnGWR5gyjPqK0/hn+1F+zR8abs2Hwc/aG8D+LJlBPk+GfFlnftgY&#10;ycQSN0yK0cordhyy7Hd0MyqMs2PrTRLGV3b1x9aqyymV9xWnzK1yR1xfBUyvA/Ws3VtT+TGW7cnr&#10;RqD79xByOMVl37OI8LHnn1rjqVJSuBVSeNhndjtzTJbgq2E2mmRwh03l9vNRsMHANZRba1Ajlnwd&#10;q/M1U7mKSQbVOP7wNaFZ7X1jLqEmmx3kLXC/M9usgLqOOSvUDkfnTuluBkX0Dv8Aefr0rOvbVg21&#10;dv1Nb1zYyPuxHxn5aq3Gnt8u9GP6UwOZu4CHI28chsVn3dqMFwBt9K6q707lf3X/AI9VObSmcklG&#10;4ztXaa0py5ZAcq9sxbKEYpfsq7ep3VtzWUsTNuQj+6PWqFxayB9yjdub06V2AUPsrg4GKcltg5kP&#10;5VZa3mXqlN2PnG08deOlAb6MiFvGDnFOEKsyqo74X2qaK2eRsNleM5xU8UAhZSPQhjQZuMYxbRLp&#10;ljIfMEjL8q5+WrcFuoOFYD3Y1HZFwWKt/Dg+9TwylGO0ZOMfSg5G29WXI40DBEUferWso9/A+8Wx&#10;Wbbpvk/3ea2NKIHU/wAJ/nQdFD4WjStIwrfKvAHFXLeIP8zDjpVe1I2YB5z0qeKYx8Y4oNyzRTBO&#10;mzcx/CopruPPySL8v8WaA23ElmaTjtVKZy0hz24qWSZG+RV3UgtTjl/0oAq3CvxKrKNuetRmV5bb&#10;aULHOPlH0rQFpE42NHu/rUiRR286rsG3yc7QMdCMUAYyW9xIcJC3p92p49IupCAzqnP8XNaUsigF&#10;yO+aakiuMqaAKy6LCnEs7Mf9ngVNHZW0X3Yhx3NSkgck1DNf2dvxNcouc4G7rigCVUVPurioLmNU&#10;OV/iqGXXbVeIIpJfXahH6ng1XuNVvLgL5NvHHz/y0YsR+A/xoJlHmjYtUo8sLukcL9T1rOJu59ok&#10;umDf9MsLn+tOt9JiEm+5iaT0Mshfn8Sa1pRle6OEtf2lYoyj7UpK9VU5o/tGTCtbadMR0DSYX8xn&#10;OPwp6KqLtUcUtb8snq2BD9o1if5w8UIPVcFiPzx/KnSQSyt+8vZivXbuAH6DNSKysMq2fpRWgDIb&#10;CHgLCp7bmGT9M1fACjAFVrcgSZb+dTSy7FDrzzQA+gZxzTPMROBjaB2NEUieWPm9uaAIrlstjDfj&#10;UdKWLdT04pKAAnHJpjTxqQAd2f7tJcnELYPp/Oqm7L7nGecn3oAllunZWjxjn9KbK2Y0GG6fxU13&#10;LnP4D2pGOT1zxQAlI+NuWHTmlqvM/wA7DHegBskhkP8AKm0UUAFFFFABVppFXgnn0qoGJYjHT3p8&#10;m/f8/WgBJJNx3tgVWuF8yTdGu7jkrzViigCmUlY7ijH/AIDTktpXPKbfdsVaozQBXWy5+dvyp32O&#10;L+836VIHJYfJwe9RSJK6jHzMw5+lADJokj6BuuPmxUfH+cU5lkQYZe9Nz7fzoAOP84pspXYR/hTs&#10;+386huSgbdn5sDb7c0AMMksRKZByO3aoiSTk0ruzncxpKAA4z8tFFFABRRT1BTaQ+N/B4oASMbjj&#10;K9P4qdbx7nKtuHy08W4iG/fnnK+/tUwU795/Ac8UAJMiMjHbzt46U2O2jR93/fPIqTPt/OjPt/Og&#10;AwN27J+nFMMEJG0LjPpin59v50Z9v50ARrbqvBOV3dCakYIw2sP5UZ9v50Z9v50AJsjwV29eT0pk&#10;TfvG3Fuvy9MYp0jMItxO39cVCjKkuOip19z0zQBN5gcMIvvKcfNioYJGkkXcg443YpDMuWZV2t/D&#10;82ee9NtziUHHr/Kuil8IE87sgG0fXiq7M+STxu5pzTu4bMmOeFppmkL+YW+Yd60AbxjjrRQSWOTR&#10;QAUUUEAjBoAKjdtzeWH2kMM+9SAADAqOXO5SI91ADWh3R5DL+fAp8iRuy72/D1pju6RqI0K5NL5b&#10;McINq7cfWgBjhQ5KqcfwlfWmu46RZC+lBglAyV/WmkEHBFAASFGSaaGy+8NuHT5elOqu00EE3ls4&#10;CqucehoAc0h+Vwyb84zngj/P61VJJOSadPf6f5p3Ef8AfR5qrc6pZQ7nVmZQeNq0AWKKpnWoCQsc&#10;bE+hYDFQT61cON1uipt4IYf1zQBp0Vki8mkbO8H/AGlx1oqebyA/PHxV+wn8Lo1abw94k17T3jhA&#10;jhh1M+WuPun5w3Tk9eSehrW/Zn/Z38LWf7QHg/w/488aalqmk3HiSxjmsdSZJI5czAbWwmcN8q9e&#10;OT9HQ/tifBDWLn7DqUV2zM22HasoV2z/ALnvjkgflX0Z8Lf2B/EX7SHw5sPir4PFvaabqEkkmlzX&#10;N88U2EJXeEK5A3qygls8Zxg5HL7fLXU5oNfK50ShiOXl2P0Y13VtM8P6Hd63q9wsNrZ2zy3Mz9Ej&#10;VcsfwGa/JnxnpNt40+I2reJFsEePUNSlnjWZV6NIWAJHpkDPTj8a7n4seDv2iv2frCH4Z+O/ifrV&#10;jpt5Awt9NvfEMklvcRKVztUOVYA4yOMZHAzXI+HXW1/f2mv2Em1QWYSDbyvfkY4wfxrqwdPD8rXN&#10;zXOerKpJ81rWNPTvhdp80WJ7KMZwTuwep/P/APVWppnwG8IJdrfz+HrZrnYDHLs+ZfXv71Z0/wAV&#10;XVlEyXEUcmGz8rA+2MCtm3+IdqkWbqTHYZXGK9n/AGVNRfKYXrb6klr4HsbCJYoolVWH8KkVOPDd&#10;uiYUKe4//XUa/ELSZGZDMuFX5vm69s08+N9KlRVS6iVc4VWb71a88baNEcsuw3/hHvm3eUOTn73K&#10;/So7nQGMR3rlRnrjPNaFvr2mzpvWRMfxNu4X/GrTXlhJHhJYyV9R09etcmr1Kgp9DnbPT4rSVpJV&#10;yq8fe6dOvr3q2tzaKrLFbr1B4H+Na9pPp9wzQFFI/wA5xzVr+xNKli3+XH6q2elTzI6DmFfSrs5k&#10;XG9s7mHHI/T9OtNuPDi3cZFs6tt5Vl+lat74VsLtysMm07iTtOefWo28H6/bfvNMv1OB8sfPH4Uw&#10;Odl8HTwrl7fH1zx+fFJH4UR5GEa7V/2uoHpz+NdAl74s0seXqukedGF+YiMf56e1WIPFnhNysV6k&#10;lkxHy+cvyE0ESk0tDita+H0V7A0ctsrhhj5edvB5r5L/AGx9Asvh7r/h281a+VVh1WOeGLyzvdQr&#10;ZAUdRngnBxnsCTX6FaboGl61CLnRr+C4VhlRFgn+nNeI/tW/DXw34ludB8J+ZH/ay6mk9v8AIu6O&#10;MKwd+eoA7N74xk548ZhPrdFqO/QdHESpy12Pzh074ieP/jh8d7CLSrqa4tdPuZEhs3LKyptdckHG&#10;MY+hznqQB1HxMvLLwZrWk/DDQ9XjWO+vIb27jvtJubhLqYyZ+V4PlCpjOS4Bx1Hf6i8U/sT+O/D2&#10;q2jeCYNGFpNDOusXclssc1xvhdVUFADjcwPYYz14A8q0j9izxf4HsYT4n8Ha02rWsbWkbeFbyNLQ&#10;ws2ek2ME57jAJ6nGa8X6hiKMfeizuVanKWjOP8X6Vo9j4jmg+EfxW0+PXNSlZbux1LxI+n2wV9uF&#10;TeGzggE/p77+leFv2jPC3wsNz8ONX/4TbXIWLXi2PiWG5jhbdtwHYqqqNo/nk9y5/ZZ+FfwTtLnU&#10;9Y+LF/DeagCskbeErrUp7UbFyiPGvyAZwSCAxbj+6PBPD37A/wAXv2lPifB4d+FGpL4gvY7bzbi4&#10;Om3EDP8AMoVzGUdoySQvJ4LZYiumjhNVzxv81/wSZ1uWPus+qf2HtG/b/wD2mv2gLz4WaZNotvpt&#10;rKrXV/qOkl0tIU+8C8TgE/Pzz/Av3i6of188P/sKfBnSvCNtomuC+vNSWBRdavFeyQtJJnJZYwxR&#10;BngLhsDAJJ5Phf8AwSc/4Vp+yL+y7pvwV+Lcen+C/FtnNIdZt9QX7P52G+Vt7nD4LMOv3t5GQdx2&#10;P27P23/E1h4bk8Hfs4T2t7cSKF1HVln25jPWOFuxIyC/QdunLnhpVK/JCNkupjLEwUOaTu+i/r+r&#10;Hjv7W/gr4b+FviA/hH4VeJ5tWitU26hJfNHJ5U+4kxq6IuQBtz1weOxrz3Rm8Z6GR/Z9hZTbVA/e&#10;A5H47v8AOBxUfw1vfEHi/Xrq21Dwbd2SrCrNNcTLIsrZPQqTn8fWvR4fCMvlMGtW57np/OvYp5Ng&#10;6tNczd+pyPHVqNS0Vcw9P+LfjDT12XfgKZW3AebFdBlY/Tb/ADPHt0Esn7Q97GVjk8O6lFlfm326&#10;nHHsTW4fC8g5a2bH8Xy0v/CLN/DDuzz0JrOXDmEfwza/E3p5tWfxROcb49W822eW0kVxn920TqRj&#10;r9e1Of47aeyD93+8yNu052/X0/KtyTwRbXTLHNpkbFmxl4h1z/npXaeDfgx4Gu9PQ6z4atZywO5W&#10;U4/Lj/OK82rw5OnK8ai/E6KebRlvFnlQ+MekzRGZYJFUjIkaPGB2PpUUXxc0q4i3pOu5W+fc3T/P&#10;tXuN3+zH8HdURX/4R1rcf3bW4aMH8q5bx/8As2/BHwf4fm1/VfFNxpsMbYjilVJd74HGG5YnjgYr&#10;jlk+IjtJHQsyovZM4Sw8b6f4gmSysruFm+8+6XAXHOf5/jS+JvilqdpE2ieEJmt1yVuL2PAMg9Fz&#10;90DrnvXnC32nWtzIumab/o7XLPC+wKxU9CcDrgcjpxUHin4o+Dvh/pH9t+LdSSzt+heRjy3oF557&#10;49s9qxoYeMZc0nsbSrc0bJG8j29kTeXFxtLZ+934Of8APrWp4e8K/wBszGbXbnZbcFbXdhnHv/hm&#10;vGV+Ofwu8buuowfFSG1ijy22WBouvOSWUdMduMmu28HeOtK1C3WbSviLp97Go2tJG6lTwBgkN1Gf&#10;z/EV9Blywvtb1NfI83FOpy2ie56Ro9r5H2axKxqqhVT1z/nrXM618P8AxLoFxPqHhbSre9juLnzb&#10;i1umaInjGEbBGeB1A+tVtA8YSxOk7a3AWOAPlIycfkDz25rs7PxwUtgrX1nOsi/L5U698ECvrPbU&#10;KmsZJ+h5Ps6kZWtb8T5W/aF+C3i3x5dtd6r8EbxreKRHhW112FTneMsV4AIH5jPfp5TefB/wV4Q1&#10;6TxBffBHXrWVQo3Dy7tY+eoCtuONvJAIJ6Zxz+hE0B1G1WK60RpkZR91csrfUVyfif4c6NqUJkGk&#10;3ELM3LYxg/XFeVisroYqXMtJProdVOtKlH0PiHVfBNlqtnda1p3jK4tClnLItjeaXMstuoBLBYyM&#10;nIUkDqOMZqx+yb+xL8R/jn8STofg7wRd6tJdL9oaW6mCweSR80lxLx5agEfJwWJC9SBXuHxQtLPw&#10;Hp7Xa2VxPhvLlt4wPmUnbkjpj14OR14r9H/2PfiV+zF4O+Aug6L4M8T6Tp0kWjwTaxDLiK5nuvKQ&#10;SySggNJISMZGcBQowFAHh4jDTwcdY8z/AAO2OI9tpHQ+K7H/AIJDfF/9n8aL8VtS1bRdWsfCNxHf&#10;3eh27tJ5ixqrtHFvVVGCNo3ZzsBOB0+r7L/gqD4EOg/6X8IfFP8AaywgLZrZL5TPjoZM/Jz2wfbN&#10;SftB/tM3Hj6wufA3gWyZNPl+W4vmYrJOoPKgdlPvye4xmvF7GwtYLjfJDIowefTkiuyjlcsVh063&#10;uvsu2m+pzyxL57wd/wCvQ2PEnxy+KPxlmbWfGrtZ27OTZ6XGcJAnT8WOMkkk84zjiucudImaQM0f&#10;UeorQm8R6HYFIb99is2FbdtVeO5PA6d6hg+Nnwy0DJs7yG5vOqySQs6J/ujGCfc/hXbUp4fDQUZS&#10;UUZx5pzukPtPAkaRf2h4mmaztd3yrs/eyf7oPb3rovEPxDu9J8P2ei+BrhrOKbTUjnG4GQKsj4Ab&#10;qM5JPNcPffGTw5qM5kluri4Z+GZkJ6+3Ye1c/Y+LbSDxRqGqtd3Vxb3KwiCzkUhLfbuyRyQA2QcA&#10;Dp3zx5WIxuE2UkdMKNSSuzQu9Inkl81zuZ1be7NyT1z7/wCFZl54fcchB83XHWtSbxyk74g03gLw&#10;S3TIrKv/ABbdtuSK0TqR83bP4V51bHYWMbcxrHD1JPQy7/RfkbdHjB7dRzWHqmhIyE7MKPu7QOeP&#10;TvWtf+INYJZViXc2fm21gahqGtyGSRpWH94bPl4BrjePo/Z1Oz2cjnNa0LyxK6oOudzAdPp/T6V5&#10;D8S/idYeCNdj0Cz02S+vXGWt7TCsMnjJ6Z4zjrj06j1bVzr9w8kEyy/KxLBcgcYxj6HOa+c/jv4r&#10;j+EWvyanqmgyvLqEf+jzQj95MAQNpdhiMDpwcn2qKmKb+FDVOVzutM+NviTTdkUd9qkEjSMjQR3W&#10;5iFPLEBjhRgcnH5VtWH7Wl7ZXT2MvjUzNH8r7oVdSeO5B9cda8Z8VxT6vpd41zeNZwzakqrcL0ZG&#10;RH2MVOX+Ytxz1GBWRqXiDwT4DZdMuZhDcPJgfKJLiUdfki6Jn+856noe/PKvKXb7jRUZdz6ms/2s&#10;GleO0v8ATdNut33Q1qVZxk9OR0+hx1pLv9oH4V3kTSeI/h7ZxqylvOt7gBsgdeV68t39K+bdGu/F&#10;ms2k+r+H9I/sm2UfvLjUbgNcyK3yg4OD1I+QYGeACTk7t/olx4fgg8q5vtDe6vre3/4STUtNM7Is&#10;kMzsIogB8/7tV3cbQ2fQ1Hs4VbvlX3EyjydT3/S9c/Z9167a2WbWNLuNqyx2n2jdNIM8lYQ3mbQe&#10;MlQD2NdVaaT8M7aZ9PT4tSW8sdwYWhv7d+H7DIQY4H6H0rxH4a/B/Ufir8dvBul/DHwrZ65q2pXE&#10;9vfalZ3TrNLG8BcPLHtTCI0eRnhQXOMbjX6Xfsx/8Eq/BXw+uJfGfxWNvNqepXUl3qGm2Ejspmdt&#10;3zzOSxxlshcYP3WxweX6pRqS0ivyJ9pUifP/AIX/AGZfiZ49byfBmrWuq/Kr4t423KpOAT1755IA&#10;qp8QP2Z/2g/A8Ml3qXw3u2jz/rof9Wcf7Xp/jX6Oarr/AMIvgH4bVJp9N0OzjT5YY1CtJjuFX5nP&#10;vg+5r5i/aJ/4KW6edNuvDPw38MNLFMjRT3V5MI2kjIwQqgNtyMjPJ57Hp5+Ko4Gjdcz5uy1+/t82&#10;vI6qdWvI+H/FY8eaWWS9+HurLtb52jsHbjHbA5+oyDzzUOn+ONKglS3vVeE8LtkhKkGuzuv2uNW0&#10;8yTalaXSx8eWsCxy4wp4O/GeTn1yMe4lsv2nPA3iu13X2i2MzciSPUtKGVOOmEJBGc55x268VxRh&#10;TlpzO/p/wTo5pcuqM3TvFWi3AWOzvYmVlOR5gBHPp6ZruNI1G0kt1kLlgP8A9X9Kx9P1j4NeJJyl&#10;p8MNNZvLdmeFTC27d0Cgd+W7DPJq1pXhv4capOlhYWfiCxk3hQYrjfliRtB35PTnjr04q5YZxtaS&#10;19TOUrnSW93Zu5zcAsjgYB6VamWGVPLXaWYZHy9abpn7PXiia2F7oXiq+ZC3yR3lqu4YyO2OvHX8&#10;6r3Xwj+NejSbkmtbpTyytG0f4ZOamWHrRdrX9NTOMlLYjurfhmH3hzz0zVYwCUSbgu36c1Wn8O/F&#10;6x3PqnhJm2Z3NbzhgfoOP5VVN94g05vNv/D97Hj/AFjeXwPrjPP9ay5KnVMfMj0Dw7atCm6ZAcx8&#10;DGa6bw00selwBtscZX+9jvXI+GNQ8SyWsc9noLRJIqgTXLBdvHXb1P5VzXxE/aN+DHwfxYfE/wCJ&#10;0K33lny9LikDSPgnOIowWxnP3u9dtLDvlTehlV960UezN4z0HR18o3BmlC48uPn9frWH4x+L6aTp&#10;8lzqGvWOkWqcmea4RDj3LnH5V8hfET/goPc6zHJpPwt0aLT41+7qF0qNKw56JjC9upb6CvFfFnxG&#10;13x7cm98WeIrjUHkJObmbcqnsABwvPoABXRKpGnotR08Nzas+gvjp/wUg8C+EYZNK+H+gXHiW+bc&#10;r3s37q0GM9Sx3v7YXHvXzLd/tHfHP9p3xdF4X8Q+J/Jsby+VP7N0qL7PEIS3IO3LNgZPLH8q5Xx3&#10;DA0OQ3mLjLKp54xWl+xVplvJ4u8Q+Kr0p9l8O2bO0jMPkLKw4z3Chz7ZxzkVzylKW52xpxhsee/t&#10;e6hbeJPjt/wjOnMyw6PYxWqfKAFkILNj/vpRnnke2K2fBPhJre0jbyhk/dy2d2cf0/z1rmLSK88b&#10;/Fm8117PzrnUr7zo415YFpM4x9OO5r6N+HHwS8Za+Yxo3hq9uIoZliumt4EeOMiR4Zl3s6QrLC6Y&#10;kt2kWZQQRGwziYqK0NLM5nSfDskNvl4hvVVC7vpW9pvhOW6lgtjDJHNcQPPawrbySTXMMcqxvJBB&#10;GjS3AQuu4RI7KDyMDNe+/Dn9loQaVcL8UIdLna+05befTtPlncWzkMsrJdHynfdlGRliheFgcM52&#10;uPTvDHhDwj4Ua4h8O6Jb2rX1wbi+kjjHmXs20KZp2+9NKQozI5ZzjkmuepiY09LG0aMup4P4I+Bu&#10;teFIYvHXi34Ral4gjt76OGHw7banBFcTyG4eDzHRdymEAwzr+9VsblmiRQ+N8/tf/C3x58Q9Q8De&#10;Aor7VdNtdQjgub7TY1kjVDdSIyq7uFk/dR7uGyyzI3CbmG9+1F4svtC+G7SRT6I1nbXiXOoaZ4kj&#10;LafeKgZIzPhX2rHNJFOG25JhCKVZlYfLll+2F4J0XxTe6b8I/BGtfEjxAZojIuns2bhY1CSStN+/&#10;kBO0ckMOcsxJJrpjU56NrGcqP726Ppf4NeJfGNx8OtP8V/EbSLnS761vrrdbX00U8sVobiUQq0kX&#10;GFhMTEjJ+TknBrK+MX7anwF+Crtc6/4kgur5lKrb6eQ0hGThSRnHPOOvoD37660iw1jw5d6FqFgk&#10;1reQSQXVvJHuV45AVdCDxggkYxX5E/B74beIP2eP+Ch1r4X+IK3Gq2Hg/wAWPDcP4ggLBrNzthvy&#10;CrMSIWS6QgZJVMcGsqNOOIqO+nkjob9jFJK59DftE/theKv2traP4aQ/Cq8sfDjWqa7NdXmuxaQo&#10;sY51iju5Lu6TyFthcsgLSnYZFVRh1Vl9g/Zi8D6H8KtB1rw9d2RbVtQ8HtJcWtx9pmN4i3F3Btij&#10;ubdZGiOwYaLT5YJeWElyT5Efzr+1B8cfhvrvxTh+Jnw0lt9J8aeC9UuYdQ8Oy6lc6ZfTQg7JbfEc&#10;cExmXM7HF1DImx40SWSRXT6m+ENjcfFnRZNT8OX9jb2OveGPsMdrYp9ojDSb900kUix2rTCMqksc&#10;9nLKsiMhuZogIx6FXDezoqSWn6nH7TmqOLepyuia7qWqaLpfiW01COP+2rPS7Rtckvh/xNX+x6oq&#10;2i3YvXa/CqfL8htT1ggM0Y0oFTEv04+paTpGlyajruu6bplr5jBrrVtShtI1Ix8peV1UE5AA3ZJI&#10;UZJxXj/xO+LPwW/ZnEmlXN7JrHjLUIbWxudL0zUDqGuyW7KVjF080rXskAiMpRp3KIJNkY+fY3n3&#10;iH9ovSzffFzwz8TPiTY614f1TStNg+H+gafpUF1FaXDWJFzKssYXeFuTFKfNlJVkPl/dIrpwWHda&#10;orRdtPW19baGOIrKlTeqT8z6j8ESS/EpNcHgW9s7ubQWH9pWc96lvcqpC7JUgm2SSwMDlJ0VoZNr&#10;+W77Wxx/ijWvEy+FL3xhH4K8SWOl2dw9vfXuq+G7yzSKUNjbmeJAVIKkOuVO7AOdwX84fEX7UHxk&#10;/Zd+Itn8bfg/4oEN5obRR3dm03mQ3FjMSkqSxHghpPIXI+b51wfX7N+F/wDwXA/ZQ1PRo4vjb4xX&#10;wnrkljDd3Vo+j300U2WbaIZIIpOgBJVyuAxALHk/c0MhynEe46rhLpe1n83bU+ZqZtjqfvKmpLyv&#10;f9T5i/afn0Ky/aDtvHPinxXp+haLL4St/t2u6hb3MltBIbq+2KfssMkju7IqAIjEZ3NtQMy/KOvf&#10;EX40J4lm+JPwv+JUf/CP6Xr0Mlrplt4it0uolO1UkSxZxcjcf+WiR5VucqxGf1C/bC+NH7IH/BQ7&#10;wj4TttL/AGkfhnqGn6FNftHH408SWttd2xkVDsit77bMqABuNigHAGSPk8Hv/wDgkgmlXq+JvDeg&#10;3Fs00ayaXeaPfL5bKJFBkiAfcAEZcSKoAOwZyc16keH6vsVSpSjNLrff80cDzSEqzm04tva366HG&#10;/EnwMPDQtfiPrfg9r651SGYa9LfWizQ3tleJIhvFPkNJLIJHRzJuZl/ebGjfDr4D+xY3hHxp+114&#10;D8Ir8OZ72a88YWJuLGS+E1mtsk6yXAkiaImVBEr5y2Nu7dkZI958S/8ABMj4s+DvEll4z8D+K9e0&#10;DVNPb/Q7zSWNpLAVTywY5ESPY2RgtuYsxLEE81zngz9lv9vP9mzxb/wnvwW8RaXc+Ibwzi41a+8O&#10;2mqX8PmIyOY5bi2neN5FfB2HndyeMjzJcN5nRpyXs5Ps7L5df0O3+1MJPl95Lvqfp94jsH1fXVvL&#10;m9uGyvG65Yg8gY5Oe/8AnrUepeHLPxR4Ybwb4wsLbWtHMnmf2bq8KXVuzgjDGKUFCeByR2FfCEX7&#10;dv8AwUp+HUFrpHj34A+H9W+yzLFJeNpc8d5qi7MsT5cwhVtq5/dwgEtgAiu/8Gf8FlPh5f3l9q/x&#10;h/Zz8T+DdBtWWG0bTtYt9YvZZvJZ/mhaO02xllAMo3AGQKFYjn5eXD2aYbSUfxt+dj2v7UwdSOjP&#10;sTwhqPirwE8cXgXxz4q0Gyt4hHBovhvxhqGl6dHjHItLOeKDOMDOwnAHpXW6d+1d+2T4P067k0r9&#10;qTxJefK/2O01zSdHuobfj5fn+wrcSYPOXmYkHBzjNfJXgD/grF+wX4s8Kwa94h+LV14cvLi6aOPQ&#10;9c8P3f2kIMfvGNtHNAiEkgZl3fLnaBg17Z4B+Lf7P/xX1mDw78Mfj14N8T6neW/n2+l6H4otbu5M&#10;flo5zBG5kXCkFgygryCBzXNLD46lo4v9PwNI1KNTZo+l/B//AAUt+NNlBZnxT4V0PWbUJi4lihkt&#10;ridsDkMGaNefSPHOBjHPf+Hv+ClvgHU4dvjH4aaxpr8Ff7Puortf4ect5R7k9Og9cZ+L4PhX4x02&#10;Zbrw58UdQSyhs1g0/TNQsra4tItgwu5hGlxJyNpJn3EZ53c1DYyfGV7UXN54D8O30M6rJA1vr01u&#10;yoxDDcskDhiF4+8uTg8fdrlc6kdy3TjLWx+hHhn9s/8AZt8S20ar8RFsZpHwbXULOaJ0OOhbYY/y&#10;YivQND8VeE/FVsL3wr4p07U4i23dYXqTYPHB2k4PI+mRX5Vp45uW1GLRtS+E3iG3uZtrSeXJYtHb&#10;xEE+a8n2kErkbdoUuSc7cc1JeeCfhh8R9chn1nwfpuuTaDcE2dzrfh0sLaY7G3wG6hH90ZePIyAC&#10;elVGo+pMsOt0fqxqF/a6Xp9xqd/IUgtoXlmdVJ2oqkk4HoBXyrp/irWNN+JkfxDZNkzak89z5OBu&#10;ErYkUZ6ZUlfUcEYwK+cdJPirwU96fB3xC8YaSt6rhrax8ZakLGLduyUsXnazGdzHHkleTxVTTfiX&#10;8evC+l3mnWfxXk8Rakqq1rdeLtFtHhgU8KDHp8No0g4JOZNxI6jOa48VTqYiUeV2s/8AhjSjCMIy&#10;T6n6gwtb6jbxX1jPHJDNGrxSRtlXUjIYEdQRUV3Z7sbm/wB2vOP2P/idffEn4N2D60irqGnqYZgu&#10;QJEDsFlClmMasVYrGWcou1dzYyfVK9GMuZXOKUeWVjLbT42T/a9+lU7m0EZbsR+Vbc8SBGcLzVG8&#10;eIrt6t2x2pknPXtqzhmCe4PFZc9uMs2cH+Kt6/dQWUfxGsi6JMzbT/nFd8dgKDLhuR+NNeFXbf09&#10;cd/rUkqurncKazbR+uKYAOOAKa8iIyqx+8eKcoZx8qn8qcLGSdlOwfe+Xc3SgmesWOtm27j/ALOa&#10;ktmkkckdz+tTLpQBxJONp9PWp7XTYUm3Jk/j0qox5pWOEswMySDC9eOlaFvMsaYLYOeKrxwrHyOv&#10;rTq6I0V1GpOLujUg1MqBII8/jwae+rzOMCNVqmCQuZCKRpoU+9Ko+rVXsaZUqkpbl2G/Yp++mO78&#10;akyGTcPSsyPVIUbEAdz2aOMkfSpDqmoP/qrFVz3kbp+VYVrc2hN2aKMFOTn/AIDVlJUfGD1rLgi1&#10;RzvuLqNV7LHH2/Gnf2ZFK+6aeRup+aTisjthLmjcvS6jZ2x/e3SqV/2qhuNZjaVZo45G2xlfu43d&#10;MHmn2dpboDiBOOPu80zU0EksKN33fyoKKdzrd44Yx2ZTH/PRhg/kT/SoU1DU5oyGnWEEgZhXk/nV&#10;qSwyMI313U2LTyh2kjb7GgHqQsokUC4kklPOfMkJB/Dp+lNjijiOYo1X/dXFWhYn5st/u04WUfBY&#10;/UUAVc04o24IO+KtLbQqche+etPCqGLAct1oB7EQtQu0qedwJzU1Q3oYxLgfxf0NO83EBJkXdt/h&#10;NddH4DzySo5JT8yKw+Xk9emP51Db3Ji+VydvYCondnbcx5rUC1bSxuWCDbznb+VS1RhkMT7vzqYX&#10;hZQoADZ53dKALUaGRtop7qY4wjjI3dRUVOeV5OGNAEkcOYccZbvRMoWFQVqEEjgUUAFFNklWJdzU&#10;CSNjhXU/jQBVncmRgGbrg5PvUdWntYi+5pMbuaatvb7+ZQw9N1AFeipbgRIcRBefRjxUVABVeeIq&#10;zP2zVimzMFTJH0+tAFUgjg0UrZzkn3pKACiiggno2KAI0z5z/L6c/hUp3Ebz9M1EJMTsu3+HPHU1&#10;JQAU1HDjKnvTiQBkmkWRGOFcH6GgBaMZ6iiigBp8wr8oAP8AtU1FMQLSP+XQVJTSm4FXOc0AV5pG&#10;l2sV9qjx/s/pT5HBO1duA3GDTM/7X60AGP8AZ/SqtwjiXB+v4VaJOOGqrcM4l5dT8uPloAYysvUe&#10;9IAWO0DrRxinKoI3FunbuaACRBHhT97+IelNpWOWzSZ46UAFTRyxCIIwXPP3lqGlG3+LPtQBbRlk&#10;x8g9V+WnY/2f0qmZWACq3yqcipHuTuV1B6Y5oAsY/wBn9KMf7P6UZKrktu/rTWlZX5+70/8Ar/Sg&#10;B55/hH5UmP8AZ/SoZ7khsRP/ACxUImkUBQ33eRQBcBB4A6cdKjW5V22ImfT3qH7XPjG/9KjPXpQB&#10;L5/DbufmyPQ1Fk+tFFaU4qT1AKdEwV8t7/yptNYuJFx05zW6XLogHZ4xiihmJJZj7mmmVNyjfTAd&#10;RTDPGM89P1qKXUoYww2NuXHcUAWKKoS6tIOIlX8aY2q3JQBWw3c7f5UAaVNeSOP/AFkir/vNismS&#10;5uJSS87HPX5utQynCNk/wmgDXl1CxjzvnVtvOF5qv/wkNn/zzk/If41kiNQcSHuBxTKANKXX3bBS&#10;D8C3FVbnXLyTcyIq8dQM/wA6r0EE9DQBHLfXk8e6W5yM/d9DVd2aQYc7v96rQiUABRjDZqGSAom4&#10;kf480ARgADAFBAYYYZp2zOVBy3t3pNvBYdPegCA27KzSDks38J6CpPLyfnA+9nA7/WnqpY4z+dP+&#10;zSMAflFAFZbbBb94y5bICmirD28iHOM/7tFAH5U/s4/DZ/iH8RbHSNIuYLOS61a3t4ppshImmkCE&#10;jkdAW4ydwAyMdf398HeF9L8EeEtL8G6JD5dnpOnw2lqn92ONAq/jgV8U/wDBPj9jD4efETw/f/FX&#10;4vfD638621JINDs45TH9leMK7yZif5iSUA54w45ByfoT9tP4r+NPhR8OLdvA97bxXWqXD2jiaFml&#10;WMxtmSNg3ysvHJDDkdDXyOHjUo81SS00t+J69aXNKyPzz/4LMeObP9oD4st4V0mGW5tfDO62tLiO&#10;IMrMM7yr9M7mIUg4IC5zXwB4k0Xx94Uhmh0y41ixkTcrLZ3EnUYXYRGSTgAgD2wK/QqP9n3TvGVz&#10;Ldag10HmZmaQTHrnPtVvWP2B9K8W6UdM/wCE31izibaHFq2xlGQTtwc59/c+prP2nNU5mbxp8sFo&#10;fO//AAT8ufHK2jaH431zVr66nVrtk1C4lf7MpbYF3Oc5IGcZ454Ga+u7X4f6Rcx5mstv+0M7hxWx&#10;8Kv2afDXwwsvsWnNdXk0xzNeXzNJI/U8ljnv6mu2Twt5C7RF155wa7KVeUFZPQzlRjLY8sv/AIK+&#10;HLoMitcq7Ljcs3P5/T+VZ9z8A7eODyrHXruNQG2sCMrznqTz7Zz0FevvpRj4SHGPvbqjNnGEYsgz&#10;u+X5RXZGs5R7mE6bgeOf8Kj8V2cZWw8WFgWPy3AOP0I/LNMbwT8TtKj3warFderM5BH+eOlewi0j&#10;BKFMNnODjnnpTW0WKbczLt3def8AOKcZy7sy5Y9jx+2uvifYyeXd6crCNss8UhyR24P/ANarh8Z+&#10;I4V8u40O+z3baMfXqetejX/hyJX3oo6YGe/Hr3rNl0ZoWbdEo+bj3/wrsi5x15mHLHscXH8Sr6yu&#10;AjmYeW2cGFhx+ArW0342WBmVLmfy9xA3PIFB9uTWpdaSkiFXhDbc/NtHeqLeE7S4jw9nGw67vLFX&#10;GtiYvSRMqcJG5ZfGHQHRRNdrtI4x3q7b+IPh7rWTdwwSYXbJwOVz0+leDfG7QtU8FeGrzxNolwyQ&#10;wrmRTx5Yz168V8q+N/2uviXbSXeifDrXree8hs2a2n+8qycbQxRlyT6g8bsnsadTMqtH4oIzjhKd&#10;S7jKx+llv4H+Gd1M0+k6ldWMjNlja3TquSfQHkZPQk1yPxa8AWulWmi6/Lr1xqE0HiaxUOylpEjk&#10;lEbklRkLtJy3YA9smvjvSfjp+0L4L+HGj+JviD4j0KLVrqQPf211q4sVtUYEYBfeZW6/Ko55ArtL&#10;P9pP4qeJoFh8JeFdU8TQLdQyW9vpl1btHNtIYOGZ4146Zzzzk9CdKOYx+L2dlpsTPAvlvzH3Rf8A&#10;guzvIlMeoINwG3cOdv5VwPjT4X+IYonOhamUUfdVW2g+gIHofWvC/Ff7bnxL+GOlW+rePvh5dxo0&#10;ypLHHpj3DKMkZzC7hfU5HHfnivWv2LPjVrv7c0NyPhD4DvPJsXK6hq2rm4tbO1YZxGztDlpDxhE3&#10;EAgkBfmru/tKjPSV18jllhqkHuvv1Of1fwh8Qdbt10HX5oprWJ9yxtCo2sB94sqbiAM9/wBK/Qj4&#10;GfAvwH8DfA8PhfwzbLIxVXv7+VR5l1LktuJ/uhmO1ei57ksx8J8f/ss/FHw74bvvFdzc6TNBY2ck&#10;1zFZ3xEgVFJLAzIiYAyTkjpx2rxvw5+094xubV9Fm+IeqfYRF5aR/wBoSSxtHyNu1WxjA+n9csVT&#10;o4ynH2VTrqVTc6UnzK56t+2NbeHvjF8Q7Ky0TT4JrfSYZEmvIh/x8SOVLDI6hdg59WOMivOE/Zx8&#10;JXUOLjS9u5drbZ2AI6+v8qv+H/ij4SWPdJ4ns4T/AHpz5XHr8+B2rorXx/4anCrb67azblzujuFY&#10;fmD0r0qMKNKmoLp3OWWs2+5j6B8LdB8L232HSdOWFA3KqeM5+vrVy50uGL5AuD0B9PbrV+Xxbo0q&#10;CT7dH0+XDj/GqFzrFlIPkulJ6kbhzXSBnz21uPkYDg46HnmoVihAkwAuD8tR6nqMQDypOo2jnoe/&#10;asY6+yFVeVdzcdSP8/pQBsqY/MVn4Cnq38667w1ep9mjZW+Vefl/irzWTXQz+WZQxXnj296ydf8A&#10;jPe6fYNpHhUr53Ia6U8Q9M/U9emK5sVUhTp3kyowlUlZHsPxH+K2hfDLSFu9Tn826kTda6fG3zv2&#10;ycdFz3/qQD82eM/G3iD4nat/avii/wDtEauWt7Rv9XAOR8g+mRnrVPUtQu72WTV9ZvvtFzPkzXE7&#10;AFz6+39KzFvZ72Apa24jVfl+6PTp9OfavAxWIlUjroj0qOHVPVmN8R/FuleC9HuNRS3a7uFiYx2s&#10;eeTjILE9OhH4/Svivxx4g8d/FrV7HxF49muNjW/mWtj/AMso85yduTg89c9gOOQfs7xJ4Km1axaI&#10;KWYnLOw6/XtXiekeCbr4axx2PijwTe3i2Fy72N9Dam4jEfVdw5JIB56AEcE9vMOg8PuviFovgXVr&#10;rTPG8baXBaWcctn9qh+fUAfvCEc528Z43Z7Vz+s/HPxb8Q/FLeDfhfbKqrGpkWGP5YxtyryOAWPX&#10;JAyABXpHxi0TwH8RPFGn6l471XUEME0hha4spYlRTncFOAB1UEDseKsWHh3wDqenS2fwYbS7GRSf&#10;usBIVJzhuM568j9OlctabUrHRRjGUdjL8Hz2/wAJ/tGteJPGmoTakykM8Ny8cSr3AVGA5PqORW9o&#10;f7Rnxd1jU4ZfBHjHU4VYsIVa4ExusAHCRvnJx0bOOTnJwa871f4ceIfFni+x8P2FvdahqEl4LW3t&#10;4bVpY5LhsbIxhT5zsThVAIJyOcmvsD4Gf8EsP2ovCGj6P8Sfib8K7uz0nR9XW61tGkSK/NocNJGO&#10;fMVVQ5AUKFBYY3rWdGvThUXNO3zLq8sYt2uevfsK/Bb9rH9oh/7TlabT7ATCOXVNUiH2a2TJJCso&#10;BmmAGdqdNy7iobfX6HeDf2Rfhb4c8KWemeLHv9b1GGIC+1a41K4h+0SdSwjjlCovYLyQoG5mOWMe&#10;g/tS/sveFvAEc/hzxhp9pp+m2qxwaZa2pR41A4jSIKPpx8ue/evDfij+2R4y+LouNJ8JaVPo2hsc&#10;RvJNia5HHLYHyjvgHvznFe1Ux1acfdlZLs/6+48pUYwWqu/TQ5r9r6w+GPhXxEPDHg+Ya1YsrveW&#10;lxsmjgkH/LNJMbmx3ySQT1615Fo+o+B7RhLH4VmhZW5WOXAGOg4PTvXWa1olxfeH4b6bLM11Ijbv&#10;Tah61zsegiBmXG9dxP3ef51nDHVr6S/X8zRUY8tjeg8X+FUVZbW6vLPvjzGft+lSP4t0y4fy7XxM&#10;g+XnzOMc9/euZbR5A2PI3Hris/U9HKFXUKy4+bI6V6FLNMVLqvx/zOepRjB7HW3aPqqKLl9PvAv3&#10;V9T3ycelU9RWbT7ZrhfAcMyquWW0hVifwGMmuPnsFjfcwKMy8MFJz+OePwpU1DUbe3ZLfVrhB0ZV&#10;mYLVVcU69nNar5kx93bQ6Cw8Y+GWHm6h4MuLfZ97zNMZccfQ10Vj4l8EywrssYY143bo8Y4HqK87&#10;fxz4z075LLxBddMruIf27+35Vna/8dPFej6Zcarqb2s0ccbMXks1ORj25/8Ar1j7Rre33HRT9++r&#10;PZ7TUvCFyMRx2/sVUc8U6ZPDkn3be3/3to5r5T8EftveJ/HWqyTWnwS0/wDsuOTa2oXFw1vx/eJ2&#10;nrjOBnt65q74i/be+CmgXV3a+K/C2qWc0Nxsjj03Vg7z5wcojYJAB6kKPTpisZYilKPT7jWNNt6N&#10;n0bd2ujEuEtI927723tVF7TQyWZYYty8nb2rxXw1+0f8D/F1m13pXifxhYwywFpHubHMcODwDgYJ&#10;4zwTweueKZJ8Q/hNfyRf2f8AtPWelXF0VktYdYiEbOvXB3lcE8de2euDXPOtG3uovY9TuNF0aNSq&#10;WceNuF2pjt6Vx/j/AOE/gjxxpjaZ4k8P2d9EG3COeAfKcYyDg4OCelVba08c6iy2mh/F7wnq0xtV&#10;mjjjvfLadeMkAbscH88jtU1zoHxzhQsvhuG5bbytrqCMD1/U1z/Fe6C7Wx5vq3wH8Km9upLNJoVa&#10;Xf8AuZSMYG0dc4wAAMYrj7n9k7wjaN/a2i3U0OprIzjUC5kkUHPyjcCAoGAMcjA5POfYrm0+JcXm&#10;3GofDPVYwG3Fo7cSLjA5ymec54zge3QcfrHje70yWSHWtJvrVY5N3+kWrjv05A9efT2qf3V7aFc8&#10;+55/cfDceB7PUZtc1aHWGmaOSS5vrVTJGu9WA3bwQF2fKOudp7E1Y8KfCvSPiBcafDZeH9QudNkv&#10;1vZrjVJ5yVmWNhE6Jv3AozHklQd+DkYFaEurfDTU/GcHjHU1SS6W38tFWQLv2ngnrnrjA6AdecDt&#10;NJ+JOmXCLBA8cESk+XBGwVTxwcdfz59eaxqVuRNRNoUr6yOs/ZD8b63+yX+0VceOPCXw+n1mK601&#10;rG/uLzUh5GAVIKA7pI2BBXjKgE8dMfX3jP8A4KMeP/E+mCz8JeFrfQWZf3lx9o+1SA/7JKKo/wC+&#10;SR2PevjLRfGelRI0aXqsu4A7iePz/wAc8fhXT2fiixZhi4U9D8rAryPr/nHbpXmy5nF3k7PfVo25&#10;YnRePvGnjDxrdzaj4m8Q3l5NJ88klxMX3YHufTj2Fee6vpF1co+6RfvfxfWurl1vTbiPdHJk7uu0&#10;f0qhObWWJjuZl3en+NcsaNPaFki7s4O88Fy3JwssY7+uffpiq+gfCm1sr6bU75t29lO1M9PQn3rt&#10;0ms0RgNwYH+768/1qcatYRqtsJt7LgHCg/z/AM4roo4eipbGdSU4xsjZ+H3h21tSgWDYHXJ+XqPX&#10;8P1r1fwvZ6ZZkTTxx71XKjYN3GP6CvPvCQubmFJMiOIR5xwPqcn/AD1r5A/aB/4Kv/tH/A744eIP&#10;hh4X+CHhC8ttD1B7cPdahJPIwB4Yywz+WWZSGMe1WXO1trKwHdHDyre7TWpy+09m7zbP1E8O3E1x&#10;bx7cqp4Xkccnj/PrW8dc0zRrY3Gr3yxxrgHe2e1fHv7MH7fB+IP7Lkfxq+PNz4Z8JP8A2tcWSx6b&#10;qySB/LVGCiISyyRyklv3TnzCm2TaEkQnzfxp/wAFS9P12Oa3+EHhJ9Uk850j1jVmKQqyvjiLG5uM&#10;9SvUda4KtH2dVqo7WOmEuaN0j7o174u+GoraS4Ftbx26xlpZ73aiKvrz/X/6x+afjH/wUC+Bfg57&#10;rTfDd/8A8JNqSsQqaSF+zbhzgzYK8cfdDda+NfHvxL+LPxr1Rbjx94lkvEaTK2oYQwpzkARoAmRn&#10;AON2P4uxj0rwRuSOVYmbK5LcY9fQY/z1rZVOVWiT7Hmd3+B6lZ/8FIf2gL7xV9rufh74bfR2fH9n&#10;o0/nKB2MpfDM3PPlqPQCnN+0R8E/G+ovqHxW/Y/8OyXV1Hm5u7MxmRm+6ScxqeeTw3Tr2ri9G8Cy&#10;t85iG1W5X8O/+fyrctfhxh2leH5iMKpxx+X/AOupjGT1evqU4wiuxqNof/BP7xeZGufhh4k8OTz7&#10;vntrpiq9htVJWAz16cfWs26/Zk/ZU8SSf8Ub+0PrekhWKsNXiDJ1IxllQ5HTnuO5rH8Bwad8QPFO&#10;veHdL0a8B8P3SWs955f7m4nIYuiH+9GNhYEdJY2XIbj0fSPgZq2qHcNLlHGd23/PFOVNW1ikVTmt&#10;os8z8Vf8E9tc1u2MvgL9o7w/qKsg2rMpXd2z8jtg9fbjHJ64ngL9k/8Aak+CPg/xj4PFt4f1a28T&#10;RJ5d1a6oN8cgHlvngZ3x4HU4IHHLE/SWhfs5WFrM0uqyIpKj7nzEfj24rvPDngzw54Qij/suzG5c&#10;kTPy+O+PT3x17151epRhs/8AI7qNGrLV7HnfwL/ZQ+GXgLwRp1vqvgK1l1K+0Hy9eF9++Ev2q2gS&#10;7tZFYlJod6OVWQPtLttIUhV9iKyiD/SLmSRVbIDNwD9K8l+Mf7avwK+C0V1F4h8ULeXViyDUrWw2&#10;/wCiKzlcyTSFYUIIwUL+YuVJUKQT4HrX7emp/H6ObSvBHifVfDdizzwrF4b0W6u9RumWP5WhnxDA&#10;F8wjLpPG6Fcguow3mVMRTjbmlv3PSp0Xyvl6H1Z8R/jb8MPhVZvdePPGFnp+1QywyzfvpVzjKRjL&#10;v/wEHHfFfKfxn/4Kf6ve6pD4H/Z98BXkmrX8JW1guLQ3mpSSeUrtEtrbM6xsDnYxkkWQFCRGTtPi&#10;1h+yL+1r8WviPdWOpQ2o8PnTY7q4uPD18yTX99dWZmj077VIEU3aSSxJMiMxWQyDa+Cp95+A3/BM&#10;L4q6bp9nBfeOf7A8xtNlkm0K3S3E1slmGMd7DEkKyuJJZI2U7GeUSO4mMrzL6ccHTilKqzieIlL4&#10;V954H4i8QW3xi0Wbxz+1x8dL/SNM+xQXaabdXkcNyYpolIAt1VtxI3L5caOS0bcHaatfs6a9F4h1&#10;2++GP7DHwEvdOt7izMPiT4iaxGQ1nByonAAdlZmEckSkohdQxgYJtr6I8UfsXfBCw8TWHib9ub4+&#10;W8d1pc3m6X8P/Dl1LK0HnzEvNcFImv76W4CxSSXUcVu+/oQiRKvsngLX/hL8KvDcfg74B/sqeNZt&#10;FDFP7Q0bwzawR3mMrvla7uYZZXIXBaVTJhQGxwK6ObD042hdv8F/mZSjWk3JqyGfA7R5vD3wv0fw&#10;U2pNeyaDp8OmSXbZ3XHkxqgkO4k5YAMcknJ5J618sf8ABQX4JWehfHrw/wDGXS7e4W21rS5rbXhp&#10;doWmWSzIc3Ursdo/0eQBQBu2WTnnaBX0d4O+Idna/Gi78JzfDzxF4ft9U0w3dqNe+yKDNGUBjQQ3&#10;MrEsryPyAoWHqc1W/bP8EP44/Z41+5spPKvvDsf9vafN/aD26wm1jk+0swXiUtYy3sKxnhmnAyK4&#10;KcpU61zqmvaU7nzx8cviL+yBpOnaN/wvDUpRJq+mi/kj1nw+dW02S7R3gnEmIHP2tmUXUhIY7b2M&#10;4UPz8oz3ej6h4y8UeFPhn478SW/gS+voZDoem6pcWlpLMhVkJTesoRjH5iKwQjZ/Bt2D2n42fCHT&#10;f2lPgFa6d4U1zS9FuPDmqf2pY3HirxILW3hhuISl9GZZAsYeWVbPaWKhVgVARnFfO3gf4SW//Ccn&#10;4d/ED4m6THdL4YvLyzk0/wAY2UunzyW/HkLPaO7NO0QcpDlCWjwDlwD9Zl/1eVFTvrs10+48HHqq&#10;qzitF0fU7/x98VdNvdfvvGnxP8Wwz6pfJCt9f30ifaLtoY1gjkkbgyusSiPe2TtABz1rzy+/aYi1&#10;e6k0n4f+FJry6UNI1xqVwkAYZwSEyXdsn7oGcAnBAOPD/Bfgj4meM/EP9h+FPDH9tatc28jwxLIB&#10;NNHGrOVRnI+bAYkDBJ4+YgAa3xBsU1/wfD8T9M+B2l+ErGaP+zNL/sq4vJLe6vWQKzyC7uJpFlMc&#10;rShtyRgqpVMDA9SMox0Wh5souUdHc1viZ8WvFGo+Kbhb7QI/7H1jTZIbKVo/Lju1ITEiMcg4ZUf5&#10;cMMDODmvOb/4YeIdZDeLtQ0bWo4ZvLEtxHp7sIV+VF3Mo+RvQHnBBGQa9w8FeIdI+D/wy0yPVvCG&#10;n30msSefFDrEV5NGipsyQLe5g+bBjVixOR/DyDRq/wAedE1W3VG+GujrMVaOP+zdSnhXaCMZjmgk&#10;AwM4AkAx0zyDbqSlJKRny+zV9j528QeCo11eaHTdcVoIpP8ARUuN4cKyggfN/FyAeetP8I6j8Xfh&#10;1f2+t/DvxLqml3lrcrPZ3Gg6s8U0My8q6mJgyOMfeGCMV7Hr3xP1C9hhsNR8J/2halmMi3cSTIme&#10;qoyPjp6qDzyOQKzLjxb8OLO6s11f4TNbyx/L5cJ8lZGPG3ywqc9sbid3PHao73TsHN3V/Uf4d/4K&#10;P/8ABQfwHrlxrq/tFeKtTu7hXjuV8XbdXVw2S2Uv0lG4kk7sZySc55r0DwP/AMFrv2xPDWn3WmeK&#10;LPwz4kkul4utV0uaGSDhsBBbSxLty3IZWzyMjJrzj+0fg9ealNHL/wAJDo8n3lErbY1O4ZAA3t+D&#10;dORVZvB3w+8RytcWvxG0tZI1cxLqlhErsAMgtLJszg8AgZAzwMgV30cfmVG3s60l89PxOeeHw9T4&#10;oL7j63+Hn/BwBpFrp8P/AAsL9mGaa7i+Wa40HxULYOuduUBgMsbeWXUfv+5Oei1718Nf+Cxv/BIn&#10;xD4uWLxt8JdU08awbdLvUPF/gOyu4tPVVCOqyQSXFwVIDOQqYYk5C72B/MWb4CXbWK6hpWk6bfRS&#10;TAq1pNKGIyeMuFTbkevr34rEvf2ffECzxQ/8IzqsKTDCyQyR3GG9DtI/nz09SPUhxFm9Ne9JS9V/&#10;lY55ZbhXsrejP2UT/hwv+0vLPd+G9X+Ft1qiwMbhNW8SXHh3ErKfmtY9Ue3hl2leFRu8Z8vBKvnX&#10;3/BET9hX4z+Drfx98JfF2pR208Zlh1XS9Wh1C0J54jFps+0kfvF2oyvuVTsCyCvxb1L4c29lM1lL&#10;q629wPvQ30Lwt+KgMTyf/rCobbwt460VjdaJfeWI9o+0Wd8I8ZOQB8yseV7DqBxnApx4gjLSvQjL&#10;8/xuT9Qcfgmz9f8AWf8Agkn8V/gF4Xm8Lfs6/tz/ABE8P6P9sWeHSY9ck0+xubwtGjXKJBOF+YcM&#10;j/OQu1Wfbupt14R/4LKfCfxDbS6J8afBPjyw0q3SC30vXtOt7W1vY02gs8kccExcYJGXB2q2S2CT&#10;+ZXh/wDbX/bz8EXFnLa/tE+PJI9OjCWtrqesTXlpGgUAJ5VwXjKhVUbSCPlAxwK9R8Cf8FsP27vD&#10;mrNN4s1Pw74qs5Iwsuma34fjhhbAABH2PyGUgKBgNswACvTESxXDuKi1WouLfVK/9fJGlOnmlL+H&#10;NNH27Zfti/8ABRbwZDqGq/Gf9gew8SXDMIYNQ8G+IHs7eCFv4Xjk89n++MOCpOD161ej/wCCw3w9&#10;8L6VC3xk/ZU+L3h3U1yuowRaFb3FtAA21XEzyxGQH/cGM8Zr5n+Hv/BfnVtM02a0+LX7LGmX0vmb&#10;rOTwvrz6fDEOflMM0c+ck5/1gA565AHpvhr/AILgfsga/otvb+OvBnjbTbi42LqEP9m291axZA3b&#10;W+0bpOWYkGMdPoa86plXDtSN4Tt66HVHHZnCNpK/3P8AQ+mfA3/BS/8A4J/fE3WrfQND/aV0nT7q&#10;4zj/AISKzudKgiI42tPdpHED/wAD5OcZAOPSvB3jf4XfFe3u7n4SfEjQfFUFp8t1J4d1aG9jhYnA&#10;yYmIHb618l237T//AASm+NWsw6BrvxI8B3T31uokl1fRJ7EJlivlvc3UEKqwBznoNxw/UVJef8E/&#10;/wDgmz8c47xPhpa6FdT2QYTf8IP4wWR1BB5KxzOipjOGxjGT0XI86vw/hr3pVPyZ1RzKqvjj+h+r&#10;X7Ifjc+FLXRdIu3jgt7yFoJEaU/OWnk2nbnsdvzY6O3PevpprzarZYeoOe1fgvYfsXfEL4faPZ6F&#10;+zl+3V8WvC+naflodJXxBNJZq27fn7ODGn3scYOV+Ug/Nn0bR/2jP+C3Hw/u7eXw/wDtseDfGWn2&#10;HEWk+K/B9rF9oUYISee2tjPnHGfNVvmzn04I5JiKd0pJ/gEsbTnK9rH7NXGoo0DDzefyrNluuflP&#10;/Aq/KLSv+Cy3/BVL4ZxNe/Gn9hvwL40tdjbbfwF4in0uVecKS91Ldb+eoWIEDuMnb1Phb/g43+H+&#10;i6PcXn7Sv7D3xc8I3UbH7PFoNnBq8Dr7zTNaYPTop6gnGeE8rxMVeS+5lKvFn6PX987TNHjp0Oar&#10;rDJJhiOGP3q+NfAP/Bfv/glf4/0+3mu/2i5PD2o3c6xPomv+FdRS4tW/6aPDBJAo9SJSB3wK968A&#10;/tq/sffFTU7PQPhv+1d8Odc1K+GbXStL8bWM903JGPJSUyBuPulQR6c1XsakdLMv2kO56bLZp5mG&#10;JI9c0iW9uCxEYbH3c/zp1zJbWxzdzCNsgbW4Y8c8dzUMGpQMzGGzml7L8oA/8eI/Ssxyl7t0Xkhh&#10;WH5UVflz9z2pYreNADjJ/vbTVJ7zVZceTawwq3RpG3H8h0/WnSaff3BzPqbbcY2R4QfpzQZ05e45&#10;NlmfPmId3yg5OTS2+taZHcGP7Xubb92NSx/SoU0iwR/MMZdvWRt386khs4LeX93F8u329a3pRluj&#10;lLH9qySKHttOldf7zYXFOVtUu4yd0NuG6bFLMPz4/SmK2zlePpVlJmdVJXGT19a6QGxWEsrbLnUb&#10;hwf+mhX+WKsWllZqm4Wy7hxubk/rTamhnVV2PQBMGYLsDYX0pUClsM20euKiNxF1zn8Kcjq43Kax&#10;rRvG4FoXLxcMN2TkNuqZJEkG5DmqNTWtwkabH9c1ym9GWti9HKIjn727r7VHfyp5kEgOR5hX9KbH&#10;Msqb1BqO8YkQDH/LcfyoOm9tyYkE5AopqyK5IU/d604kKMmgApskojILfd9fSmvcxIPvflVeeczH&#10;kcDpQBaSRH+4aHY7cq/8Jx9appNIgwrdsfSmszEcknFBM5csWyzdM3kKd38XOPpVcsSMf0pNzFdp&#10;Jx6Uc+ldFGcVGzOEKaZFU4J7Zp1R3Krs3cZzXQA6OQSJup2R61VVHdc5+UU0Eg5BoA0ortkXaw3c&#10;92p327/pl/49WaruT/rSPxNP89i3DcZz81AFv7VP/wA9P0FNM0xOfMb86Yv3e/40tACs7t95ifrS&#10;o2xt2P1xTaKAJHnd6jBI6UUUAFFFFABUdy2EwVz+PSnPIEKqR96obiTcdvHB/GgCOiiigAoLBRk0&#10;1JEfIRunWoZ5IpACCSM80AEzMlxvB/LvUomVskfdA61WYx5+Qce+KFdVIK5H97BoAluWIk+/j5en&#10;rzS2gGzP+1UUsolIYjtSJIF4PT2oAuEnsKKjWc7DIcFR12+tRrcMJf3vy9jQBYqGeaVOANv65oaX&#10;je+4A8KVqKSbzeWVaAG5OMZ/SkOccH+dGV9KbKQWEfTPp1/CgBqz7Rtn+Xj35/Kq8jBnJHrxRIzO&#10;20D7vAptABRRRQAUUUUAFFFFABUkKeY2Hb5VGaazluqjtTY75I23B8/7wNAEgmuFAyzY/nTpjNJ8&#10;yg42/MN1QrqmwbQu73Ipr6q5TZHAq/0oAkRJH+VV96DE+Qu3nGevWq7X10V2iXH07VH5sv8Az0b8&#10;6ALkqeU+0movtMGcCUfhVKa4SN8OGz14oDRwAIytgdGatY076sC41xGBlTmmi7H93/x6s6WWReQ7&#10;fMuevTmkM4EQRC2fVu30rWMFHYC+bqQtgN74xSo88vAeq8UjfcdW/wDre9TQsFkBNUAM8g+Vnb06&#10;02nzoyPk/wAXNMoAbLuMbbWwapyeZnc59qs3EEkp+R/qCeKrPBLHksvA70ANoJAGTRTvLfy/MI4o&#10;AaCCMimyRl+jY/4DmnojOcIuaXypNu7ZxQBVckKdzfMeox0pUh39eVx8rVOq/wAKrT/s83/PM0AU&#10;pUEbbQ2aRlKHawq8bWUjJj79KU2sozgZwccUAUXidBllppAbhhV0xsW8tk59Kb5I/wBZs+X7vtQB&#10;SEaKchaBGgXbsGKuhVHIUflRsQ9UH5UAUvKRgRsHvUiKXOB17e9WgAvCiigCoVK9R15oqw8Sy8sC&#10;MUUAch8BPil+0n8HNIvl0b4XXGq+GZ5Bev52jzxyQMY/mbzlyoTYi8FSQRnucYXxb/aA1v48+Ko7&#10;zWrK3s7a3j2W1jbzlxF6licEsT7DjAxxX2b8WfiD4c+Dfwt1bxtq7Rx22nWbGOBuBLIflSMe7MQP&#10;xr8hvE+q6l4o8U32tPNJJJeX0k0wUDBd2LE8e56Yx+VfIvC1Y01FSdj2qdanKpdrXufXvhjUPCFl&#10;CqTrEjD5WZmACtjOMdjgV00Gv+GwfLgdG90UZziviu8fTNZ163s/C8F9Yzafo9vbXFwspjE0yxRC&#10;Rlwx4LgnkDPoOldNYReLRH5CeKdQWMJhP9IbpjHfp+B/KnDBVpb6GlTEU+e1z6yOu6KCYxNGqsvz&#10;L0zTZdSsGXIulzj5TXzXpt54ohgZW164kYsw3MwU4+oGff2+nFaC6n4xEWLfX5lbAI+X9P8APP0r&#10;dYStFf8AAZn7aB7pfyQQ5mDDbjLc1n3N/bsd6SBu3ymvFZfEfxNijdbbVreT5+/J6/7oyfw9OfSG&#10;48W/FG3IkkWJ+zEL0/n/AJNaU4Sp3un9xM5RqR0Z7S1+hICvg/3fX2p9reJJIzFvusPlJrxmD4i+&#10;PbKMNd2a7v8AlnhTg/547VaT4t+JRk/2ZtJ+8Nx49v8A9f61tGXUwkuU9emvI/NwxbJ6VDJb2spa&#10;RufM/hPr715bb/GS+3rHd2E0bK+N23rzz3Ga07T4w6bKgleXg4Iy2P6mu6M4ytqTJ2id6dEt548F&#10;lAGD9e+KI/DOGWSOZcHr1rk9P+MHh9n2yXa7ugDP+n8v0rY074meHrgrv1JFGAVUSDn9a6Y+zukm&#10;r+pxcs30G+LPhvYeKtIuPD2r2aXFvcRsksciK6OD7N1H1Br5T8Qf8E7PEPgnxg3iz4ZS6bF5UmbI&#10;XkGZAuDkOcAHAJA4PbOec/aGmeJtNuk2CWJjjP8A9erwuNMu4/LOzLL/AAqDjtW9TB0aq/eFQqzp&#10;7H5z/Ev9kb43+JtYur7xffX+sQw6g8umw6XPIyBCQQZImVsgEcIpwM8gjAGN4X/Zn8dfDW/k1bxH&#10;PPqEz2/+j+Z4XkVYGw21vMIX5+3y4HB65Ffol4h8N20kbCzv5oGYYDQyMhHHXIPauOv9A1pbWS0l&#10;1ySaKRT5n2nEjdv4nBPTPcY/I1k8vj0LWI7o/OHwd+zB+3P8b/iPHovgXxd41/sFdsviDSdP166W&#10;zYlskRxIxVnLPkjp15JC5/eD9msfs/fBP4GaR4P8C6npOk2emabG+o28syQ3An8pfMkuEbD+acZJ&#10;YZPGOMVrfAW3+D/gL4PafYeCdZ01bGG0Se+uFukYvOyKZJJWBP7wkcgnjG0ABQB8yfH2ay+Lfxou&#10;PGGj2sMVjDElrbyr964VCSZG+pY4HoFzzkVhRo/WJODukjGpUdOXPFp3Mr9vL9sy/wDiPptx8Mfh&#10;TqscOksxW+ma4EMl6AQcZbG2PhuM5bIJ6Yrwf4ZeDdc1OyM9zosdrH8vltHdLL542j5wRwBkkY5O&#10;B17n28fC3wtPGtxfaFaSN13mLp/nir8fhzTbKFYoEWNF4VVjGBXpYXC+xlvdGEqnMm+rPNYvBV8V&#10;JIXHRlVTuz/LvUj+AIzgziPOeu0jNegTW9qqAq27jK/L1FU5ktCQJCPl4JbtXoctP+UxONi+HsMb&#10;+ZFE0IH3vLbDH8RWj4e+GNzqVwyvq11Au4fKs7Hjmuk8y2fiIKx9MVoeFpY47iRSeMgg/nWMuW1u&#10;Wxoqku5UT9nWC9gW4XxxqUfdYsBgfY55/wAg1geJvgbfeF9Pl1KXx8iQwozyPOh56+n4DGK9B8Uf&#10;FDQvCFhi4kMk2PlhjI3N9M47ivFfiF431r4gy/aNavmt7SH5o7NchPq3PJ9/yrgxFahR06+T/M2p&#10;U6lSWuxxN34wvLtJdMstYa3YSMGnVC3mDqO4x+GOvFQax4z8L+ENI/tfxNr0NpaqwVppm2gE+5/z&#10;6A11/gn4H6r49P2+z0/7FZqcvdNERuGMHaO+Dj2rzf8Aar/Zg8ZeO/hEsngu1F9eaVqBla3ZSPNj&#10;37WfP+whLEDJIHHOK8KdaTnecr+rPSp0/wCVHN6x4tuPGepR3nhb4o+Fns5m3Wtqt0wdznHLbjnu&#10;eAPx61uaPa/Ei3C7rSyuY+NrQ6gjdB06euee9fJXiL4W+MPgVpml/ErxrZ2t5Da3jJdaBHcbJ/JL&#10;YDK3bn5iuTkD8Kl0nxv+0H+0nqkECF/Avhhdr27W0flny88Ae/fLZxjgnoCW47M+xVv/AB3DGzN4&#10;UuGOdrGFgw9eMdc9Off0pp1iYRsLzwtfIx5YtAxx69se/XvXiE/xW0P4AaZDofh/xHqN1fXT+Sq3&#10;GoSTzTSeo3npwef9n3OOm+FXib9rr4q+JtO0zwJqVxJdamxGl6THaJN5vrlipZyoDMcYVArEkKDW&#10;co83ulyg6auzvrzSvC3iK18u604bGbaqyRkHp7+/8qxfEHwk8BW9jNqceg2ckixkhxbqJCRz1Iz+&#10;vfNfoD+zn+wR4zS0s9f/AGitdtnkEYeXQ9PjRmdztJ82ccD+NSsQ9CJOMHufi/8As7/smeBvCt1f&#10;ax4Vt7K6+zsbVYb6XzpGAOAqszAjPcggfgK5amBlL4ZalRxXeLPlf/gktc/sfeGrXWPG3jjUND0r&#10;xlFrTJp6+Ipoo20+EIF225fAG4sxLDBJcjsc/S3xw/a+8Oalpt14G+Fd0t7JcQtHPrEbAxIp4YR8&#10;HdkH73QZ4z1Hx3qnwv8ACE1+90PDdruZsiRflYqDwOBWjpsMWhTB7W027fuqsmOP19K8mpg82p0p&#10;U6bilJttq/M7+bVrdO6VkjojLCznzNv9DvdI8IRtbLGvkjqN23HOf8Kj1uGTw3p/2i6jdokIDeVG&#10;WY8dQMZP0rlJviL4gtIzHbKyr/dkQtk/UGp0+M5vLeOK8t5Ekx87fKR9OTU08Hjo2vDXy1CUqctL&#10;6F7XfGd3qHw2k1PQPB98vk615CW1xHtknXykPm4PbjGBnGOtcvZar4xvGMr+G5YO37xeBx0q59u8&#10;S+IPF9hrtrqGnhLO1uESN9QCiTzTGSSPbyxj6mti5v8AxMZWtX0WNmLfL5UytuHXPX0r1qfNBaxO&#10;Op8Tsc6dP8WzndLEY/lxynX368im33hzX0Kq43Z5bkDd7fhWtd6l4wsJvJuvB1+youS6wMwx9Rn/&#10;APVWTqnxHgTdFdWtxG0f3jNbsm0E8dfy+td0KvLr+ZnKMZbmXd+HtSaXe0JZvQdu1Qy+G9RQMrW2&#10;VK46/wCcVeXx7pnmlJX2SYz8y9R+dNHj7SJFZZbmP26f41t9Ya3J9lT7GPf+HLoAulp0HXp+Ncz4&#10;p8Gz6rpF3p+yPdcRsEVl4LY7/pmu8k8V6TMV2vu2rlljYduecH/9VSyHS9RjkCyqu5iAT3+mev4V&#10;n7aT0uaJW0R8A/G65+NfhKyvNH020WxjtV2ibysMF3Y3RnO1M569focisGwtdGggsfEnjJmvryLS&#10;Lf55pN3nfuwSXByzEknnIHHfv+gWu/DzSdZgkF1ZW1wrKB+8hBPBz3Hr+tcRrv7P3g68mU3PhSGR&#10;l/1ZMA+XjjG0c+vt27Vyy5ZT1ZUebdI+PdV134w+LDDG1za+GfD0bBEvrqP98TkgiGMcc4IzjscH&#10;rXQeCdE+H3hLxMugI0eq60zXCvf6h5rTO0cMjnygVK5yoYEnGc/eJwPdNZ/Y98EeM9etNLt/B8mp&#10;alqF3Hb2Frb3H7yVncKsabiFUZ6k4AAJJwK+5v2fP+CLPwt8LWk3iH43+IJtS1HUJFludL0O6dLV&#10;Fwu6MyuPMkztHzIIjyw5BzWPOqkvd1NJc0Y9vI/Mb4YfAT4s/tP/ABr0nR/DVh9o1Sz1yCaxtYb5&#10;ZbyOHbIW8z5VSKMxh/vHgrz1AP6rfsyf8ErLLwCI9b+NPjSS+laRZBo+k3Uqw5xyJJGOSpGMqgXB&#10;H3yKyPiT8G/hL+yJ8XdH8a/suWdha+Io7BrXXkuIxMk0fABk2kHzSwY9Rg54GcVreKP2rfjb4y0M&#10;WF1e2umqR+8bR4HiLjjjc7sfXoRnoQRWcsRyyaetnpZ/fdijSlJXPevFHiv9nX4CeFf+EXutL0+G&#10;3jZWXSbWBZpZmGMOwySzDAO6Q54zk8V8k/tEfF3w78SNet7rwZ8PLDRLW1zFIqWiFrteSrPtUDIy&#10;cdcZ6nrVNoYrwPLdStI+0n5mPH/66ytR023S0kYJu+aPJPbJxmueVbETnra3Zf1c2VGC3ORk0zwv&#10;f/Lq/gLSbjdxlrFV49OlZmqfCb4K6nciW5+FlnHtYPutcx/Nhh/DgdCe2Oa7ePSLR0BERPzfMfam&#10;3GiWojyZGH4Ue0l5fNJlKnGMro8s1P8AZ/8AgxeuxsU17TJJCoElveeap5GeGPGRx1x7Y4q1H+x/&#10;obT/AGrw18V9atWaMiFbiESKpJ9OD6f4dK7ifR4Qqs0O1fNB+Xvk9f65r0XStL06AR7Io/ljHzP/&#10;APX96mNGFZvnivloRUqVKfws8Pj/AGTvi1AiSab4/s7hFGP31q67jz6H/PNUG+B37QthuF3BYXS7&#10;fvw3DDBz6MvPH8q+rNGgjRPLUfKM/LWuUtduGRTxn5lq3hKPS6+ZH1ifXU+HtQ8E/G3Swz3/AIBu&#10;l6fNCyt/6Cfc+1anw6+EvxJvpxrHiSFdMs9xMbXzEydSM7AOOBnnGfavsySy0+6K+dpcJVRwxXr+&#10;VZOqfD/wpfwOLnTW+b+5cOvc+hHqaUMLCnK92xe3l2Plnxx+0T+zr8FrfyfEnxAGuanbL8tnYRkt&#10;u44O392p5z8zDjuSOfy7/a48dR+Jvjj4n8cWCC3t9Yum1SG3mnLNbRTjzgpPQ7VcKcf3eABgV+2t&#10;zof7P1le6l4Nu/EOiyX2j2yzano9xeQTXESOu5WeNsvlhyODnOQOlfDHiz9mL9nv4kfF3xF418e+&#10;CtIvm1a6821X/hIriGO2hAVQqRQeSoU4ZeWk+4CMbgB2YXFwwlRzqPpbQPqs8VH3PmfKvwV8TeHv&#10;FHwnhsdP8TWOpfZdXncSW92ZhHvih28/dAIRiAMH7xI5yfQ/hh4TW5i22FrGqszEL5eNx3ZJ/wA/&#10;0r6F+GP7LH7CrXrfD2yt9L0G3msXlWDTdUvJJLVhuUShXeSTYdoT5cJuUHghifWP2Zf2H/glrviL&#10;XtP8Kav4gaGyYNGdW8jZMplkXfDsdnwQiSfvAuEuI+A25E5Zxjisa5xas3prqdU+bC0VCS2XyPnr&#10;w78OrmVV8+03beFXb7ciu/0P4XalcYSGzJbAJYr1/Hrzn/Gvsrw/+x14N0iSPfC0m18q0ijn9K7r&#10;RvgZ4S0VVFvpUeVOeVzj8zXpQwVOnrKV/Q8+WLnL4EfG3hD9nfxHrUSyxadu+bHEZOO/U8elJ+0D&#10;8KNe+DfwV1LxXb6XJeaxdotj4d0+1hmeSW9kDfd8uKQAxxrLN84VD5JXcCyg++ftD/tv/skfsf8A&#10;jSw+Hnxh8Zvp+r3lit4tlb6TcTmG1ZnRZmaNCoUtHIMAlhsJ2gYJ8Z/a8+LXg74seK9L1fUvGMmk&#10;/DzRNP0LxHo+tTSRWNvqL3ANyvnPOBIsShbSQo4jGQvcNjPGVoYPDuolr08y8HTqYjEcsvmZf7Mn&#10;wO+HX7PXwrtfC9xpia1rlxcSXmuXNrD9lt2uJOQqkrvkWGMQ24LJGXSBWwmQo7bxR420fRNIn1nx&#10;Bqem6HpdrD5l1JJMttbW6cAszu3yrnuzHr1rxP4x/tPR+FbK607w5PY+HZYbdbi68Q/ES1nsYLaM&#10;XaWkxgsSP7Qvpo5WC7Y4BH1bzSE2t1fgm/8A2aoPGNxr3xQ+HniP4iWfhT5dQ+I3xKjis9HlvZV8&#10;maDS9L2PC4WMl3aRB5W1lM5dJtvix+v45Xm1FPf+tz2bYXB6pNv7/wDhjX8N+M/Hfxd1CbSP2fPh&#10;Pq3iBo2kguPEF9bNY6TZzRzCORHnm2+c8ZfeYoQzMuducHHcaB+wJ4m8WeZ4n/ao+NEl9btJHO3h&#10;Hwn5ljpcOwMJIXmJE9zAw2vz5ciMzjzGXbjnfGP/AAV9+FMd7NaeGb6CWFXY/wBowwhmMQdtiKkj&#10;g7lj2LuIG5gSEQEKOXH/AAUL/Z88U3sesa1q/iG+mef92uoLbiKLnjC+cB06fKAeDjuPUo5HppFy&#10;f4HmV83ltdR9Dkvjx/wTf+E3jz4q+JLn4eWej2+gaha2mn6WjaBJqsljbrYtDceWlyURHlllWU3D&#10;SNKrW6MPmO8ev/DT9kH4P/DeJwvhi3vHZlaN9S23UkLADDKu1YI3BAO9IQ+7Lb+Rji77/gpf8D9M&#10;SGKHQ9abzJgrPNbRQJGpI+b5ZHzjJJA/DJ6Wfhb+0/o/7TniXWdE8MfGKTw1Jpc/nw6Ho+gwyXz2&#10;kTrmZry6M0MsUobayLbRSxMcBz8rvz4/I8RRSr1qCShs3Z2v99umpvhc1o1v3dOpv+NvM9V8ceNf&#10;Bfwrs7a71eK4vNS1S5Npo+jWUPnXurXQikdLWEMyqGKxN80rJDGFZneNQWHC6v8AB39pf4uSyaf8&#10;TfjJZ+H9BkVh/Z/geO4tppVZG+VpTIJEIJRX+eSORVYBEzz8p/G//gsX+zH8GPGV5ovwG+E+peMP&#10;ENjbz2U/izVtTmUxxO4lFutzeebeSQxztJmBhDGjL+7JDAj0L9iH9vH4iftJ/BjW/i18U5dG077B&#10;qklu0el2rwW9vDFBCxlaSV2IyzsTlsAYyehPHWw+Jp0XVmvv31OqjiKcq3JF6nvXgb4D/s/fAeAy&#10;eHfClrdXi4EmoXUKPPOwGAWO3BOR1wOpJznNbN748vL52lazWGGOPOdy/KBnk+nGa8g8D/Hvwb8X&#10;Z1u/A3xC0jW7NbqaG5utE1GO5hDgKwUyQs6kgFTnphs/Xw3/AIKy+AdS8W/ssr4osbu4SHwvq0N1&#10;rFtHfSJFJaS/uH3ICEkYO8RVmG5RuKsoLBufCw9tilSk7XdvRnRiJRjh5VF71l0PZvj1G91oWjfH&#10;jwvJ9uTQ7qPUbe4s1SVbmydT5hjblWV4WKhs4IfPTJq9plv4sufjJ/wnVr4yuD4em8M2sEOi+Z5k&#10;Ju0nlkN0oIwrNHIqEjO4KM/dGfnH/gnF8To/iL+wle/D4W9utx4Nu7i1vIYWMs13bPIbwSFMA5dZ&#10;J4R13NFzkE1738A7iSDwpH4VuYdr+H7j+y49sO1DEqI0GOTnEEkQJ4ywYgAYArMKDoYhxfQMHWVa&#10;gpHyp8GtI034e+OvEXwe1bVby+i03XrnSJP7Rg8qOSzGIonVMAhnUtI7cgh1AHy5b4p/bB8X+GbD&#10;4wNeeD/BQsNQ0u4awt9JhnaeKw1CCVQAAERjgMzGNg371Ry6bkP3B+0zqR0f9ru41k2+pW665Yxt&#10;P9sw1uZLdjahYXLFmAiigZkYAgycEqy4+Ff+CgXhrxd8Lf2ptW8eWWrakrazJaa94c1zLQSQzDYz&#10;eU45AhuPPiRlOcQZPNeplMpc7j13ODMN/mfUX/BOr9hTx/4BKfHn46a2trqkmjyNonhtd0c2n+YQ&#10;vmXL4XbMY937lchBIN5WRWjj86/4KIeCtV1b4u+GPhj4b+HF1pPhHw/HeStqFtp7xWNzqVzIstzG&#10;jqoQvHCInbBYoZsYXofQ9H/4Klah4u+BniLxN4R8Hafot1Z6FMtleaprAmWK/kAiAaE2rRFgC822&#10;Rwjrb/xZ2V8/+Ovjr8Tf2h/g14D8E698QNQZbDUorjUL7xFp6Q2mirNL9+AQmWSQFCkrttVm80p5&#10;R2qze4qcliFOa6HnVakPYezj36n15+zP8KNKT4Ux+KRYiGbVp2PnRxsu2CJmjjR1bjAYSspUBSsy&#10;4BxuNjxF+zF8I9V3Xs3gDRWkdcSTy6PCJWJGMBwu4Yz2PFeleFX8D6f4C0GPw94osF0WHTorfSZr&#10;fUMp5cCLEIiJW8xWQKqlHJdeN3Oa1oFTVIM2eoW1zCOdyuGGPTgnk/h1/Pxa0qnt5PVN/I9OjGnK&#10;itn+J8za5+wb8GdehW20/wAPtZyc75rHUJNy8k8K7Mo57Y7dq52b/gnGlp59r4B+JesaQb63a31S&#10;SbbMt3ASpMbKnlBlO1TtY4ygIAIwfrWwsEtmCGyjm3NiMnPT9OTXlPxM/bq/Z8+D2pSeHTdXmt6x&#10;sWJbHS8eX9p3YWKSTkhjgjCJIQ3BGQQKpYjFt2hJv+vMipRwqi3KK/r0Pn/xN/wS6+MUNz52hfEv&#10;wjfabBD5l1f+KNMNobWMcEswjnIQLj5twxk5HXPn/ib/AIJ1/tF6bqVxDbfCPSdYtbZpEbWNG15V&#10;juWXO8RmWZOV27ceVwTg9DjS+PH7Vv7S/jrxTHb6voN14T09YWm0/S9Ts5YU/dAozLA5DmUYZv3u&#10;cBm+RUO0eseGr3xF8MP2Kr7W7nwzqGpf8JxLFfeKrzT2EN4VvHit4xCUePYHTyX8xmcGSVyUPmnH&#10;rU6+IpxSnJX9P1PPlQoSleMWkfJd1+zV8UPDm65l8B+KtO8uTJurrTmmUde4jiAPI53N29SazZNW&#10;+Lnhpd1r4r1KRYxlrGeSRFbAP/LPLow6YzjuCBxX6OfDC9+OP9naFonj39nTxLaaXbx/ZL/Wri9t&#10;Li8ESjZEfs0BQF8BAQD8xJb5M+WlvVbv4L+NfFx8KeK9E1TRfD6xyNH4k8feE5LOxRcZzJGBO6kn&#10;ptVhlhkjlgSzCtTlayfo1+ovqcZK6dj85dE+KXxltLmURahYXKi1ZXW8vLSFWXy8FQZGiYtjPAyS&#10;eByQKtz+KV0fTzqHi74U6feR3UIMEtnZyW7xNyMOZIXJ5wMbl5BxxivrTxv8Kf2IfFxvdUtho+qW&#10;+myeX5nhqOW1FxJlhtjCrAzsSQc8YwM7a5P4Y/sj/s5/GPxFrCfCa98WQ3mkNEbqHQ5kuLeCGVCO&#10;Zf3kyOWjdSrgADy/nJlVTtHGylG7i1934GLwkr2TTPl2bxV8ENTsFjh0G+02Xdw1pNlQR1By2B35&#10;2ZPHStKy8IeCPGCwrpfxM8uRmI+w6lbiVo8kHIG1QSAPUjPPAr6C0f8AY8j8YR3Wo6B8Rft00Nxc&#10;QNYeKNBDTW7xyFPnEhJUZAwwUgg9DuIrk9d/YB+IWiw/2hcab4bvnlulis7eO8ltnd3baqhB5UZJ&#10;J2gZJLEDBPNXHMKL6kywlePQ8s1v9m7T7zUmawhsZozGRG8kbKC20bOIs5BO7PcK3AJXLcpdfs5+&#10;Im1JoX8PShVVv3lrqUSx8HqBLl24P3cZ/I16ze/sa/EzwYY5T4Q8RrO20CTSL6O4JbnnZChYAHHU&#10;j8OlZWpeB/in4DRYdR8WeJLeRco1rqmlmOQsV+9l5SSAfRVzjtmnHEUamt195EqFWnq0eO3nwa1B&#10;LdZzYatbRqoXde6aypu7nd6ds/r1NZo8GTx3SjSPEMbNxk73jMeV5JONox04Yn9QPefDVx4lsY5I&#10;Nd8US33mLJt8mxQSK7cr+8mEo288qEXrjPpS8V+OtX+zHw1H4cGvNIzCZ18Pi6AVcAKWSRV7Yzty&#10;dxxgVopRloTKlOMbs4Hwd8U/2qvhXpb6N8OPi74r0qzumV7i10bxDOIWbk4dY3wT1J6g+9em6L/w&#10;VA/by8EJaWV18VRfRWasjWuseHLOXzk3ZKSS+SsxG7JPz55OTWMnxL+EesXEWk638PVsVVsXENqp&#10;hV2BZd2IArZAfb9/vT7fwj8D9Vuivhv4g31vGV220dyzQruz8ww+/PuScYDd+a2jGS2k/vZn1PY/&#10;Cn/BdX47w6lYt8Qvgb4TvtNhKi6t9GnvLGadQ2eJJZbhUJw38GAeQB0rvfD3/Bb/AOB2ualNbfEf&#10;4B+INLs5JGVP7N1K31J1jwPvCRbfjH179eK+bL/4AaPqd4tnZeKbK8uGBKafJZxs0mFJxuLIy8Y5&#10;UHI9BWH4n/Zf8WaPowvJ/CdiuJSFaGW4hd2JBC/vAI+Buxjr+VaxliPs6ky5dmfadh/wUA/4JmfG&#10;Kw1KXxraNpMiBWt7TxT4TeT7WxA5XyFmQbT13lMjoTkirM/w3/4JkfGOyt9c0zx74BRPMxBHD4kj&#10;0yfIGCTAZY5BwxwSmfc4Nfn74h/Zw8TWSQ3Fxo19A0mA0Vrcw3DnjBwiMCSTzj3bGQOeU1T4T6tp&#10;7t/aEFxY+YVKtqFm8eM9flAJ644xkjBxin9YrR0kieSL2Z+qHgv9jfWPg6txr37NX7RHxE8CnVrN&#10;mW88KeMrm1int8bRzG6NKgK43FscYPfPV+GfiN/wV2+EmmyaX8Mv+Cg91q1vJdNL5fi7w/Z6pcsC&#10;cAG6vYZ5cYO4gEANjj7xP5A6NaePPBl7DrPhPxZPZXMTNJb3mmaobdlbkFkbKsDj0wea9I8Jftsf&#10;tz+A9Rl8SaX8dfFl9I2TJJrlwdWiZc8jF2Jkxk9QAeTzR7enJ3lBhGHLsz9hNF/4Kyf8FbPAVtZL&#10;46/Z9+E3jC101VF9/Yr39le33zDcRJJM0KOBznyguOisSM9p4V/4OLrjTNXa3+Pn/BPf4geG7NZj&#10;C03hfVE1ybdjIbY1vax7cgj/AFufY1+Q3g3/AIK//tdeE7K4tvFMfhvxIzsGjm1rRTC0Bz1X7K8K&#10;nOedwYDI6YGPT/BX/BbOyttFi0/4gfs1rNesWa4uNF8ReXbtwAB9mmhfHOefMP045zlHB1HtYI+0&#10;vqfrZ8Nv+Djn/gmp4z1K707x/wCI/Gfw7+zgmJvGnhGVjPgHOF05rtlwQR8wFe8fC/8A4Khf8E7/&#10;AIu6K2teDv20/h2qIpLQ694kh0e44Xd/qNQMMmMcbtu3PGeDj8X9K/4Kl/8ABOX4gR2+l+N/hJ4g&#10;06CRoo5f7S8MWssEK8jJ8md2ZFUY+4XAb5Qecbdrpv8AwRb+OOrN4b8O/Ezwrpdxcgp56rPpKScb&#10;2BlvIUG7nHBwD2bAFYezow+H/Mv3uax+9XhTxt4R8e+GofGXgLxTp+uaRcLmHVNHvY7m3kHPKyRk&#10;qRwehrTtrtXDNE+ex56d/wCX86/Dvw9/wSN/Zs+Kd/cR/s/ftPzWCQwhxZ+HtWjv25GfnZZsAnIO&#10;eDgrwRgn0D/hiP8A4K9fCrRdLHwU/b/8STWWisItN0O48WXtzsiG7CGOfZbMv3flYEICQucDMe0w&#10;17OaXroXGnWltG68tT9jFuuNzDv07ipd6YzuH51+QGnftN/8HEnwd197/wATaN4a8fRnatvpdz4f&#10;tZImhCjMxGmpBIrnPG6UAFWG1iyg29B/4L4ft8/CO9lH7Vf/AAT6sbmNZFh/s/w3fXOmXccxyQCk&#10;jX24EDuEwMHnJA0jSlKKcWn6Ey5oO0kz9daUOUBI9K8E/wCCc/7blz+398Abr46zfBXVfAgtfElx&#10;pH9j6tdtPJJ5UMDmdHMMW6MtMUBC/ehkBxivej0rN+7Jxe4FiKcPhcHPelWTezLt+7UCOyHctEMr&#10;iXYFzuXNeeBejn2QtGBye9QzSr5CoGGRMO/sagSZxwX/ADpj79hcdmFBt7aRcWZEbJZfcZp1xfxm&#10;NY14HoOfpXhev/teRzftjaT+x38MvAkfiLVE0eTVvHGrSa4ltB4dtMIYsqscrzTPvU+XiMDzYMuF&#10;lZ4vbDbZAJk2/hVSjKOjKjWlLoKbpeymmtdMSMDHr71jeLvGvhbwQbSHxBrG241CbytPsbe3kuLm&#10;6bKhvLghV5ZFQMHkZEIijDSPtRGYQ+EdT8ba5bR6z4m8Nw6HDPEJIdImuBcXsSvDA4W4aM+TFNHI&#10;biJ44muI22xuk5BKkt7tyZVKiZvpcOZMHoT09Kn53dapgkcipRP9w59mqTWNRSjqyeimo+9d2Kjg&#10;nOdjn6UHNK3NoSPIEPJ61XmkErBlHallm8z+GmDjiuujzcupIUUUVqAUUUMwUbmNAD4pBHzt5p4k&#10;VX8xnz8vT09qhooAneWOTMWcf7VS1TpyTOrZLE+2aALO9f7w4paqM5JJHc1Is7Myj+797nrQBPTd&#10;65wGXP1pr3Cbfkbn6VXZ+S5PvQA6UkyMT60xmCLuakMq9S33uarvIWkLFsjPAoAtK25dw700yqqk&#10;llyO26o0k8xVX+Ic/Lx+FQvlnJPFADmndmYrxu6j/IpjM7HJP+fyowfWjB9aAEyaa8+yRY8HLU5i&#10;FxubqcDrQ8W47htz6laADJpplxJ5eGzjNKkiOcK/bPeorsumGUf8CB/SgCbJoyajS6jYZc7fzpxl&#10;iVPMaUBT/EaAJpJCdyAfx5zUeTUb3cKj5X3HsOahOpIdr9s+p5oAmN1gMdvTp83Wo3lLAlmU5/hz&#10;+Q/Cqf2ttv3OP96nNMxj8xO1AElIwXO9v4aikmYopVuvWoi7kYLH86ALO+IHO9f++qabmMHGDVei&#10;gCc3S/wqaT7X/wBM/wBahoOccUASG4lzw1N82TnLfe60z5gvPzH8s0oJIyRQAUUUUAIHVvusKQyL&#10;/Cy+v3u1CiMHCKPl46VDIPKbdvX+6w2cDvQBN5ybuWXHru60yddyqZI93zcqvPrSW8Ix+8T5l4we&#10;fepCGcMpJX0K1pTfvAVdrJEUb/e246c4oYqsm6Qb8jvxirE8O/5gCTjGPXmmyQKWwf4m5456V0AV&#10;kdkbcp5p6TyKVZhlV4H5U0xMqb24B+770YBiz8w/HqaAJopthkYg7d2SPSrA6j61TjaN93nOVyc/&#10;L3qz5m24VP7w/KgC5KxClQp+717VWxxmrUjDyi2f4arNtGNp7c0AJSOu5cZp5jO3cPxo2Ns3hfxo&#10;Arm0Bfex3eoqRY0Q5UVIsMjjcq1ILXjLHt92gCu0UbrtZeM5oEaKnlgfLVoRIsfzL/Dz605Y49ow&#10;g/KplJR3ArLG5OxV/wDrUG3eN2bb1+8RmrTYQFgvalPPBFY+0kBUKuvLKfypKsT4K/PwAePeoThS&#10;Qp3e+K1hLmQDaNw6Z9qbNIYk3hN341VMxjbKSbuOpFVzJbgPu2KkoD97kj1qCnSyvK25vpTaj2i5&#10;bgFGRnGaCQDg96RSrHI+laANd8nCy7aKiuch8fj0ooA8d/bA/aC+Jnxi8Xal8JpNQtZPDukazIlu&#10;1lb7Dc7TgSSEuQ+Pmxt2qQeexrzPRPh35jK7Qbsklm3HJOPSsnRfiV8M47+Ev4pZpriPfH8yYI4y&#10;Dk9eR+veuus/it4KimaEeIrVZFwNhbOc9+B7VpTw+G3VmTGpWjGzLlp4HFvcY8jnbjlQ34ev4VoW&#10;XhtIV/eRKv0/yayYvito95KzW91GyofmbaeT6fz9uKsN8TY408uSyZl9l7e/TvXTKnCSs0HtVu2a&#10;MOiKBsmiXuPlzinRadAjkIh565asKD4q23nRiRZY+22RC3HqMf54of4naU4Yx53Hjp2zXHOly6WN&#10;adVp3Ne7sUMm8r2wRj3p8GnwhcPCqk9Dx0rD/wCE/wBKunCFkVsfKm4g+/rU0fjTTlVYvtIbcx27&#10;SuB32/Xr61yezkdXtIm9JpFlNBt8tTx/nntVSTwZbyf6tSGY5Hv/AIfrTLLxVYtFl5SvOOnt1/z6&#10;1oWXiDTmdSZxu/u4Pp16elONHXVEzqRinbcx5vBdyGYtabhuyvQ1HL4LDhibQZZcc44bGOldtpet&#10;2jjmZeR9w+la0E+kzR5eCM56/wCeK6aWHpylsc8qkpHxJ+2z4E+MnhizsfH3wtluFjtZ2TVILXkt&#10;HtY78bvugryACfunoGI+atJ/aO/aQ0X4oaSfEXxVk/suW68rUrSGOFWAO3YuSuRknGDnOTjB5r9b&#10;r3wx4Y1e2KywIwYYkjbBHPY14z+0V+wd8IPiF4C1i80/wTaw6pNYO1rdafGqz+YsbbNueMjccZ4G&#10;fwqauXuU+aDJhioxjZnyr8P/APgobDo+vzaX441xrzTZPltr7SdLuY5ElU8r87BJCQV53KAVIwc1&#10;7Jof/BQT4M2FveXXin4m654St7WFZI9T1/SBcwy7s7VEVkJZc5wMbR1z618y/sAW/wAQPFPxkuPh&#10;P8ftA+16HJZ3P2iT/hH0ji0yZJPljuAkWWJA6DJ5yc8mvtLwN/wSv+Fn7Wnim78L6N4G8PaPounK&#10;v27xJpdjJFcKjg7YwGcMzH5vRVOSTwqnjrYSp7P2sW1+BvRxEdml9x137FfxU8b/ALanjJdF+Dmq&#10;WPiLwvYhT4g8YTaPd2kVgxDbYxHNt8yQ43BUJz3YDLD7I1z9if4fLpkkx8U3NuI4SZpriOPy145b&#10;AC4Hfk/41wvwj+C3g3/glP8ACK60rwNatrmh6tq0ElxY/u7eaO6aIRu8ZVSJAwQEhgpULncecc78&#10;d/j38Sfjpo/9k+Cz/YekzR4uId5aaXHPzuo6c/dHAPrwa5sOswldub301drLz6/P0CpOjK66r5Hh&#10;XiL4l+EvDfxE1TwN4XluryHT754I7v5k+0qpIEir/dbkjk8V0OlfEm3SItLod38oz8rIc889WrG8&#10;K/s9LputN4l1x1uLo8Rr5Q3RjGPvEEnjpzxz6nPYxeFooh5UlqenLMvQ/h+dezH61GF5MwXs2tUR&#10;yfE6yjfDaffKp+63l5z+WarD4n6fcLxbzDHGDCR+pFXxolmo2hF/75PNK2k2irtaNev9zNP21ZdR&#10;clHs/vMG5+I2kJKwnlKqOR+6YD8/Wq7eMdOMLbr1VDN9Ca3rTS4BrEcdzaQtCykbZYwVzzgc1v8A&#10;jbwr4dfRLHUZNAtWWPU7dp5HUALHvG7n6AnA54xTlmFejG7s/vCNGnUlZaHA/wDCWWEkTJb38bcc&#10;qrZI59qgu/Hc2jN5Fq5aaQZVVOVUdDn3ro/i7J8Nr+ePS/AHhG3g8o5e9to9u7gYAHXHX2/SvL9T&#10;GrafdLHDaSSbmIG1fu4Pf/PavNlm+KxEuWEN9Lq9zsjl9KFpuWwninxjIbpZLhpLi6kYKidSzk8A&#10;D616H8J/hLFr/k674/h2qu1odN3DnByC/PI46Yr5R/aA/aE+J/wV1i3ufD/wtj1qHyQ8l1JfNCYm&#10;3EAZCMOTgc9c9OKq/C7/AIKUeMp76bQvHXgu88P6nbwCWGyF1JMZwTxt/drxgjJPoeBzXLKnU52p&#10;LU0922h+l2lR6YsKWcMKLH0CrjAHpUd38PvD91YzWNh/ovnZPmRYJU9eMg9a+Evg/wD8FP8AWfH/&#10;AImuNH07wVqc1tYsRcaoPKa3jfOBGSH3buCDgEZxz2Pqdv8A8FGvD+klhrclufLbbJHCryOMHHbP&#10;bk+1c86FaorqP4o1pSjF3bO1+N37Iel+L7GR2hs7rdwzXVqnzD0IAr5k8bfs065pDN4WuLGI6bGP&#10;3cNp+7VfToenT/6/Svq74Y/tZeHvjTew6B4F0DVL++ml2Jb29g7PIRyxVcFiFX5jgYABJIxXpniX&#10;9l34q6vALiTwCpZjkr9vt2ZOO/7zH5E1nKniKOrTKlUo1FZNHxp+yF/wTCv/AI4eJrjXbezt7fR4&#10;JEhvdcvszpG4CsEVSwaWQLtO0EKoCksCVz9t+Df2FvAv7JGqW3xx8EeLdQ1C+0OxljbTtWkj8m4E&#10;m1WEZVAYjgfLjIHfOSa8u+A37S9/+zGNS+E2lRaPfWa6tI72d1ebLq3n4jaMEEggGPoV6557V2uu&#10;/tU2/wAT7iO11u/tYLdmzb2kMqlCwxzn+I4x3/AVm6laOrjK/o7L+vMiUfaaJ6Honij9qnxbrXhv&#10;7N4P8LR6ZqMuQ015IZlgGeoAAycevHsa8Tfw34uv7qfVvGXia71jUbqQvc3l033sknaABgKOgAHF&#10;dZb+PfB8UBmS9hVe53emfbFVtQ8feEpc41O39/3nt9K09rWta34BKjTV5JnE3/hSP+C227RnjnPt&#10;xWPqGhLGuNp3DnbXY3vizQJF3DUYeRjhq53Vtc01FZvtCn5fU/nXQZnI6hox3YhC8N9zb/ntWDqO&#10;jBJCPJ/4FuGAce3NdNeaxp5f5J1bGB3rF1C+t5C2yUMOPu13RjGOwHO3+mBUMIAYbvlGTWTcpc20&#10;+LKeaPb/ABQsVx+X+fXtXR3ksAhKeX8u7qzYzWJqaxySMsO3JOVCt17Zp8sexyycpVLXKNx418f2&#10;ipHZeM9UQqw4+3ydB+PtXzn+1T+3r+198NviPZ+BPBfjCaS3uoRMDdWEMisD1UtIhwAffPTHSvoz&#10;UIIVwFkC+1ef/GD4K+GPidZRnV4pIbqFf3F9akLLEcjGG9jyPQ89eaxrUfaQsjqWh5zpX/BSD9pe&#10;y08J48134ezXEoVWa+8IyP8AZuDhgUuF3HJ5wBgj8Bab/go1aWWgR6x4x+H/AML9Wae6S3VrKe40&#10;9vMYcEiQSMFyVyQccHrxjJ1r9l/VIoVtU8azTRrht15bI5UgEdT1Jzj8snvXN6n+zVremSR6hFpm&#10;gapdWs/mW0l9ahQhCkYXC7ckt1YHv0zmsPYyjHVAez+A/wBqDSvGmqi18S/s+WtlBPIFh1DSfFzS&#10;R7CQo2iSOMyMTnhfxzjnbf8Aav8A2dNDP2rVdE8cWNu1ysbTfY0uI4yxAySjE4BP5DIzXzX4g+HP&#10;xT1rxvpup6lqHkyWdnC11d3upFlmWOV3dItwwxAI3YIb51wODTfh18FNJ8G/HnQ18aSTQeHb5o4b&#10;66tYZY2ljfmVpc8MAAAJOGG7oRxWMnGEW0r26LcunHnmot2v1e3zPuT4bePPgt8U9f8A+EW8B+Ot&#10;XvL/AGq32ddBuG8oEZy7hSqDr94gHHBPSvSvEXwiuPAlh/a/jDxPa2difuTXkixjkdeW/pXCah+0&#10;/wDBP9nrw1/whf7LngzT5J+C9+1sVjV+m5iVDStgdc4xwOgWvnjx74l8e/FnWm8SeOPFEl5NIxJj&#10;Zisa89FQcAfhk9zmuGn9axDcpxSXbr8+h6+Kp5bhIezpVHOfVq3Lfy0u/wBfI+gn0bWj4rs/Fvw2&#10;+I2hTz2c6S2clvdKdsijcD/Ep6g4I6Y69/ZtM/aJ/am8Q6TFovjLxlFLDIux/sM1vEzHHILxKpP5&#10;n3r89Z/BkpkEiSr/ALq+vp074H+RVfStP8W2N1HFo2u3Vr5kmGe1unjPOR2I9T+dU8HzX3XzPPVS&#10;FtdfkfodpciyRb7m0Zn8vow3bF6/59Kbd65YW8JjEJ542tHx+gr5f8HWvi/RbONL3x/q1424ndJf&#10;SMBls/xHPrzwTmvQtK8YeLls9raxMwVP4lBAH5f59q1jllTlumjOWKjHdHceLL6GS2jvtFSNrqFh&#10;5aSymNG55DbQTjGe3vXmvxJvPGkdza/2l4z0xY7i9WCzt0UqI2Yh8ZzyTs69+mBjm5P8TpbfdBqT&#10;2bfNja0Ofwxnms/UdX0rxdcQ+f4GW/kFxG9qIUbcJB0K45z1x9a5q2CrQi02l9/+RrGtGSNay1nx&#10;taLsu9TtZC3O5dorUXVNcdfJmu0DH0YfzrlfEGqfDLwRCt18S719IvLhQtroNncG61K4YgkBYVyQ&#10;SRjBIOe3WnfDTxzpXiPxGum6v8EvEVnol3Di38QajriLdIDjDNAsgCA56NGWB4YYNeXKNSErXv6X&#10;OmNO5s6rqGvxDzYIw5BX+JfWuz8C2virVoln1KQIrKdvzbv5V53qU3iay8Yan4atPgx43vILG4Kw&#10;ahY6pYXEd1D1SVFU7wGQq21lDgkgjiur8C/HC28Nquk6t8EPihDNGSfl+H97cLjH3fMhRkJ4x171&#10;th1U5lJ3sc9ZaW6nsugabMQvnPu4Of7tdNbaZK20bNqtXkkH7b/7K/hyVbDxj45k8OztgLa+IbGW&#10;zky3QbZAD3HHX5h1w2O28PftY/sy+Ibm1s9G+NGhzy30nlWipcnM0n90Ajr7V6XNh1o5pHP7Gra/&#10;K/uOvj0YL80wYrjtU0GjRliXj78bvSty1gtb6BLm0CyRyIGjkR8qynoQehFDmO3jyqf8B3HmupUq&#10;fLcyk+U+Dfjlb6vqXx414X8wuLWy1qbctxubDj5I2XcSBsiygPUKcDCjA838Z6hYaHrUkZ1G1t5p&#10;pITELi6VMswUEAEjk9vU+uMV4X/wUE/4KbatYfFjXNc+Eng7TbWWPxpfaLqmm6zr/wDpttNYoiTz&#10;vaQDcbeTzF8ucSg70kRk+UF/I/gD/wAFF/i/qV/pOp6/4TbXB9uvF8WPqF2Fh1eBvJW1dLZIfJtn&#10;h2zHzIwHl89/M3EK6/KSqQ+sNt6H09FSVFXXQ+sdU+JNnoCRw+JrSTzLxisJhwCASoVXAOScuOBk&#10;YOeOlfRH/BMvXbW9+L+o2d3phjnm8O3EEbcA7vtFu208ck7fz+vOX8Ctc/Zy+OPhJPEGh/DjSGhS&#10;7SO+tb+xi862JhU42EcYCfKy8NtbksjAdlrP7PnwB0HT7/RL74c2Y0HWtLig1yOGRo4ZIA+V3MGB&#10;RRgMNvTJbjbmvToUuSUaqeiOTESVWMqb6ntf7RvxyHgX4VahqXwd8YeErrxbJbRSaBa69JPcWM25&#10;0J80WWZArRFipBUElDuAOa+Y77xfP4z8Rv4v8c3U2palI24tJNLbQR7hzGkAmleNVP3cTtgce58p&#10;+HNjfWUNn8FtA8QXVtJ4egh0htZn0E3Kb0ihFq8UYkiW5SWLfI+yUPCsfzIXIjPrn7J0vgT4g2d1&#10;cHQNSt9Y0lZV1v8AtmaO8ksriWXiyR4xHat5flbhIglmiV13kO7YxxVbEYt2uopE4Wlh8Hqk5Nm9&#10;oXhzxR4z8QWXjuz0uCK8ttLGm2viWa1SKVLIuW8iO52+a8e4sSilwCScAnnQvv2b/Deq6jbeLPEQ&#10;tr7XLeZZrfVptJX7VaSlSCYpJCzo23jJxgZytdZrnxA+G/wznih8ceLETVGtHurfRbWGe/1Oa3V0&#10;jklis7ZJLm5VGdQxijcqMk9CRzmp/FL4qeK/OuPA/wAMbfw3brGyx+IPHE6tJtzuSeLT7WQtLA4G&#10;Cs9xZzLkZjBGKyjh6a+Obk/N/wBbG/tZ9I2OE+FP7A/wR+HGqTeJo/AtncX01ytze3Dx/ulmWbz2&#10;VPMLSLB5oRvJaRox5aYHBz83f8FbvinNb6zpvw08M65pMmn6RZlLyPSbiOSW1vGMgntJihPlkQ+Q&#10;3kkA7ZckEMtfUN34n+EHjXxHffDb4kfGq28XaxBHJcXngl9ZtobeGzlRCYptNtin2q1GUZDei4Kb&#10;1w/zAn4//wCCuuoaO134OsPDNpDbWlj4dW2t7S1j8uO2VZ59ioAMYxgYBwuO1enlNv7QUO13+Bw5&#10;hzfVXPvZfifJfg6V0KWyTySL13NIMHj1/r64rpdRW2itoXQeXKsfzLxzkdPU88np07ZrgvDN08Nu&#10;sCp8yDG7IO30P58474rsDqkD6X+8mZAnzPIqn5Rx1/2fXHbpg8191h9L2Pk6nxMyr/UJluMefLtZ&#10;v4W6EHHT0Pr/APrp/wAO/wBoKX9mf4+eG/i3PZXWpW9mtyl5YWKq11PFLE0bCJXZQ0mJDt6Ak4zV&#10;TxBfyy29xLoOmXlxcKuFt00m5d+5wAIj7DkgnPpmvLdal8Yah4406+1Tw/cQ/ZfEEKQ7rdljSNGh&#10;lLbiMD5Tk5PAIzwc1pivZ1cK6UtmrM0w8uSrzrdHQ6XoM4urhvhV8ArfS4ZGkez174lagdQu41LL&#10;saOzQLAhAz8k6Tg55Y8Y9C8H/s0aR8SPg740+Lf7Rn7Szz6b4Eksf7N8GSSRaXpt7fXxlQG2gh2x&#10;QFfspkkREJeNHIGVwcfxt8W/ht4GtWm8TeNrW2YxqyhSZGKN0IVASQcYJAxxzXlev/tbarqhu4fA&#10;3wnv59Lk0/8AeNqmoQ201yvMhdYCsm9QI8jaXXKKSAflPg8tKL1/zO69WS0WjPsf/gnT4j8G+G/G&#10;svhu20iOyj8QaSraTbWumMzvfAB4g7LlY12eaWZ/7oG5Rwfsnxv4bsfjF8K9a8C6jcbIde0W4smu&#10;UjEnl+bEVEiZyN6lgy/7QHQ1+XPwh/bZ0rVNL8N22ifB+PRfEWl+OpNR8RXlvJGmoT6S1rbpDZfa&#10;/LDeQ7eezRgKn71SEJJI/Tf4M+IrXV9Ajt47+3uIol8q3uLaZZYXjDcFXQBWQrgjGMj07fP55SlT&#10;xEK8f6aPaympGrRdJ9P1Pgj/AIJa+P8AVPhD+1NqXwX12NtPt/EkEtneWV4whaDULbJRThCHfPnR&#10;hNyg+YcEkKrfaPhJYvh78YG0BMeXqW7TAyrJIzyQgz2o342j/R5JN5bkuVALYq74O/YX+Auh/GG+&#10;+PKeH7i41m61I31ul1eSNBZzMMs8cYIB3MzsRJv2lsLsAAqT9prQ5tOaDxfYRtLdxLEbOF9UW28+&#10;4t5PtEcK8btsiiZZHB+VEHruXnzLE08dJTirOyv6nVgaEsKnTl529Dw39t/SZ9a8MaT8XrOWdV0P&#10;x9dadHawxbkEMybZpZX2hkInslVeNv7/AAN3DN80/wDBRv4Yw/EP4aeA/iixuQ1rNc6Fqt1HcBYo&#10;4XT7VYwjdlQ5k/tJiduSDjIxz91fEPwDH8TP2e/GXhBXlZNQtb7VdIm00GZrtvOOo2oRNu4iRhGu&#10;0AttcqCxPPx78dPDmofFr9hrxTomlaLNf6hpenxa7p8EEwCxyWb755XHBYJYtfEAY59TgVjl1aVP&#10;FRb72+WhOOpqVOS8r/cfFepaLB8O/hXf6Db6YrX2sXkds2pPeR3CokoI2mIIFXEay/vAxZT/AHeM&#10;+geHLTwX4S8E6L4Q8X3VxDb6zHJLM0NvJL8w8tI45tiOY0IfhmAGYR2U15D8O/Dl7rPi7SdMns4R&#10;cbfOuAsMqSIJT/q2LE70+zr5i7BgG4IySKj/AGhPiFrOs/Em/wBL02aGax01EsI4mjcK5jzvGOP+&#10;Wjyc4GQfTFfZzqcmrPmYxlU0PWP2ff2lvAXwh8SasbjUtavdP1BhHO11Z2/nmQHCSEMyHnLZzgkE&#10;EjJyPZB+3b8NBqM2mDw54gM1usgMa2aK8RTJcsolbaowc8nAUlulfBceu6+Io5o9Es2jRiyDa+0b&#10;uvG/Bz9DToPEuriSSKbRo9sn3o4V+UZ/2TkDt0/CuKsqNapzSj9x10pVaMeWMtD9AE+KHxk/aN8G&#10;/wBo/wDCWR+GfDLSPBPpugax9tuJYwux1mnT5QW3/cKkbWIdOAW4XRNQ8U/A/WY9X+GHgSW8+2XB&#10;TWdSjs45tQuYSBuVbmWNnRTsVjGhVWwDtIJz8g6d441DRZoDpHnWNzbt+7uI5BHMDnk+YqBz07sc&#10;Yr3n4bfHr9oWLwzZvrfiq+ggg+e3urjw5DcNNHuZSS7IJWw2ADnvwa0p0XGPLF+72LqVKe8lr3Pf&#10;fixpt58QInuJvCGjXMKb3t7eRd93aY3MjZBEcrDjcNqpJyvCvivVvhD8d7P4o+F7fxRptotwmp2r&#10;WuueH7i4iuGhkwkU1tNFMuWGZSuDgyKMkYYV806z+2l8RPCdtAlxoHhG+hVvLmma3lt5f4RnDXG3&#10;GTk7FPsDgZwdc/ad8LW/iGfx34PWbSHvGtxqMej6q2x5uhuGR7fDbVXPykNnguCQQLBuUrS0I+tR&#10;jrE/QD4KfEfw78K/Edr8H113WG0O68O/btIg1yQytpCwSRQtArsPMa3dbiExo2fL8qVV+QokXmv7&#10;SX7f2mWevw/D34T6peXlwqSSNJosI+0XsoUhYS0oHkwIw8yWRSrlEO14x87fJOj/ALWVjq+oXT33&#10;inxJaya1cwnxBqUl4kuoTwpG4WCMlo44IiZJOQjSbpGLGTkN1XhPUv2bW164u/BfjO923sKpcW/2&#10;W9ljGznGZUwAoODy3cjggmvqsXLRXFHEVJabF7x98OfjF8WpG8QeL/jMuu6p5bed4ZtdcF1I9iCC&#10;0JuTNvl+V5E8lPkyTiSTJr0D4Kfs4eCfEHgCysriG4sZNXsUe+1bRUmQzIZWZUbY6NJHtbaPunjK&#10;MveSz8F/Be5srYQax4X8ybb9nkh1KO3uFY99yPuUjP3cjBx0NN8KaH8T/g14jHg7UvDUfiDSY5Re&#10;+G75ZktzZOz+Y0UgCY+Q4CsqkhT8v8IGdWhiJWb0sdFOcIu9vmeueA/2XvAni74Sf8Iv4f8Aip40&#10;8O3NteJDq0en687772BwWuP3qLu85Cr9NuyVQFAG0M1L4TfEz4veCLn4X6p8QrOSTwvqkr6pqmue&#10;GIdQvdb8y6e6tbjcqmWNUj8yP93K7OUcGNdqtMvgHxx8evhl8QZ9Y0XwHY+K9H8RWd1p/iO3vnmj&#10;j0eZykNrqdm6lZJ2jt4bZgJ49uXkUou5pV9G1HxNbaJaXeuRS2K3VwLczR3DGPiIuC/TPyJJKewy&#10;QD1BrhrYTEU5X5r36djeFelUla1v1MK9+Ev7R9nawS6JB8PblYTiaCSfUbcbOuFYmbsdoynQLnPI&#10;q/omh/HXR9fhbUvgZYXNj5EjXN3pHjITMqhQduJbO3PJyAOSQCCQer/iD8YJPhr4J1LxkNLbUI7O&#10;Hd9ks5dzlgQCVGckAcnAzgdM8V3fwv8Ajd8Nfil4dt/Hnwf1e81Pw7qRkNjJd24huECSMkkMsXIE&#10;isjKSrMpA3AkGudYOpLWS/I6fbxjojmbIfASf4hw2Pir9kS/kWVWe88Sah4KsHt4CxAO+UyMxPRs&#10;qrNjOBkVx+teFv8Agm5N+0j/AMKhv/AvhW40vV9IijTVLPUNYsrmz1qa7UKmLiWG3SEQrLIxRXA8&#10;vAAG4N9JaT4rt4oJkvGWNd+2SKaEjJ/XH44ptza/Dm9vo7/XdH0qZrcOyy3FvH8uRhj8wHbOSe3W&#10;tYupT0RjLllq0eL2f/BKn9hT4oQ3ngH4TfHi+1TXLfzD9l03xVpt+kK998FvCHcc/e3gjgHnpx3j&#10;X/g308LzeHPK8KfG+xvNUG4pYzeGPsER4IJMyXE7DAK8+Xw3OOcD6lsvhJ8IdRsEMXgS0+zapZrL&#10;5ljiNbm3lRXSQGM/OrIyMrDghgQcNVLwj8BPB3g/wrqHhX4XeINa8ERakMXy+D9Zms2c4IBMiYfI&#10;znrgHP3uCeuNbFwjpIxlQoy6Hwx4t/4IH/tO/D3S4PFPw68XaFdXnlbJYdE1uQXEa4+Zna6it4vu&#10;lvmVjgjPUiuD+Lf/AAT3/wCClXwpuLO/8Y/BjxF4mWSFRbT6hp9h4yeJWByhiYz+ST0JGOSD7n9K&#10;vGfhb4t+HPgjqXgHw/8AtHXmn2LWMv2nWNbWLULsQGJg4kub/wAzau0tkrsx/eXGa+RNX/4KvfEf&#10;4DfD5fgd4P8AiFZ+L9cs9QgttN1u2s5XhtrVYvMSJri6ALEgMGBjGxFXy2mAaU9lHE4pxu2vO9/0&#10;OOth6MbHzNq+u/ts/Bx/+ET+Mn7PmlTTPIHtYPiF8P5NKlRfmOIlt2hIAzzgE8dc7qwZvjNra6dI&#10;us/sk2s95ayf6TqGha/dWtuqoFOVjlUjJGehYnjJzuNfol/wTj/af/afn8bXGq/tBjWNX8O+LrGz&#10;n0nxLqmsXrRRCOKULBbRSwP9pu3RXDoJVkZLLeyeWokb0ax+Mfwu+P3xd1zT/il8KPDlxq3hu+vH&#10;sPFnxQ+Hr28OpafvVoIXUJfsG3NIiSK+8+QXaJclGqpjq0X7yuvUiOBpyleLt/X3H5G6p8Xvgrf/&#10;AGdfEvwk8RQ3M0h8wXGmW00aNx8wdvncZz0HJH4HLvbT9ma7uuF8mRuLr7RDPbMh/vdEjX2GWH3s&#10;ZGMfql41s/8Agmz4z+IjeHPid+yLpOqXS5Ecvw1v9SttN8wbRhhOukxoSRjIVhxyea+Uv24/gT+x&#10;T8L9ekg+EUnjXwZqzSzRX3g/UNS0fWI52eBWgS1aDUZXVxI6LMvmzOiO7hMxMr608Uqn2X+hlUw8&#10;oHyZF4R+GF1bzR6f8QftU12qJJH/AGrDcIqHY2GUBieQMgkgHGMEc0J/gRYanYK9r4zsmtVm82Rb&#10;q0S2TJPXEbhnYdASvcjOK+xP+Cc//BMv9lj9vBdS8Mav+0zZ+B/HNnNtsfD9/wCF4L2XWIWjMnm2&#10;0kl5G0joElMkaxsY0WNstuYJ5p/wUr/4Jia7/wAE5fG2h+FpPHfhfxZ/wkNpcXNjHpuoS2t9BBG8&#10;aCWa3bARJGaVU2sQfs8oySo3bc8OhifOr/sz6pcaZv03TrXUm+0RtcNp145MYGQW3SL0JPJz6cdc&#10;c/rXwC1zRHa4utHvvLWMjdAUm2tk9djZ9M8YHryBWh4lbSfB2q/2T4y0DUJLy6gaWK4tdTZo43xh&#10;ZCjj5sZycEZx0HWvqL9m7/gm9/wUP/aV+GNrrvgP4NeJ9L0q+igufDM2vW81pa6sstrJdJKjXcgj&#10;SBoYyVnx5bvLEgkLyxqX+7kGx8ZXHw+1vSI1votTazkR9irJBKkjkBSVxg+3cDJ+uO38F/tCftm/&#10;CDw/H4d+G/7SPjzQbWOZdumaD4yuILfn7o8qObHbkFecj8f3B+CX/Bvl8N9S+EOk3n7S/wAXfF3/&#10;AAsG5spG8RSeE9as20wXDTu6GMz6ak7AIU3Kx/1nmYd1CueR8b/8G01jcWWpX3hP9qbTZryUbbS2&#10;1b4dnMibNuxrpb9ivy5BPkn2AHFS6dCVnzW+8OeUdkfmh4Z/4LNf8FTvBmlQW158bbjUrXT2jVk8&#10;QeG7K6klBJwrzSQ+fJu553kjsRXsHhj/AIOP/wBpZb63T4hfs9eBNS0+ONV1CHSTeWk1yVH3y7Sz&#10;KrEFuibRuOFA4rxHV/hTpXhH9rLUP2O/DnhaPXvElr4vPheK48K3M7R32oSN9mkgi88RFv3jm3LN&#10;hWx1ePa9e2/GL/gjB+2Z8JPB+ofEb4k/A7XLHS7K3Z7q+V9M1NRHkHaYrCe4lRMgckKvJycVP1en&#10;F6W+40jUcXd6nqngD/g4E+A2p+Xo/jr9l/WPDem2qF7P/hH9atr5opNxbcqSJaqh3FmG05ySeT1+&#10;ivgT/wAHB/7M2nSXV3f/ABh1exsY5NraX480e5madcgkwzW32jySFQgbmCDflo2OBX49az8D9AwF&#10;tda0fzZJTDJDqYey8uUfNzk5LHBXhSR3xxWVefs0aw0bXOhR2t1IDhfsd9u3HcBj5kA5ByCSowOo&#10;4DY/VrbL8Qcna1j+pv8AZQ/br/Zb/bP0cXXwH+Mvh7WtShsxc6joNnq0cl5ZpvKF3iyHCbgPmKjh&#10;0yFLAV6J4m+Jvw38D6zDofjLx1pOm3U0LTLBfX6RMsYBPmNuI2r8pwxwCRgHPFfjr/wRVtdZ/wCC&#10;cH7PWs3fxc8ML4e1f4syJdNrF9rAgkh01IkFiIpYyq20kwub6XzXmTaUtQMMzPH7doHxY+GPxPvt&#10;c1T4cyapcaPaa5dWtvcXtqUuJ44pCvmbSBuJUZ4wG/h4INePisZTo39naWtvQ7MPgZVNZ6I/QjXv&#10;2i/gZ4b0ka5J8TdHvI5IxJD/AGfqUMzSJvKbl2thhuDDg5ypABIxXhf7T3/BQ5fDXwr1iT9mrwRf&#10;eKPE0lqV0mbKW8VnKQT9olW58syKgAbZGHZ2wmACzp8120i61p9v4mn8NT6es91LF5F1CElWFpSI&#10;Wk+Y4YgL8oyQZcHBBFZviL4vfBnwRDNdeKfiBolh5Ee2aS4vFDBR2+9wOfTqeegx5ss0re0soo9C&#10;jltG3V/cXv2YfiV8Qf2Qvh14k8Q+LLmxk1nxRfvrPjDxrPr82qXerXjbxEqxfZIZcnzJCqCaeWWa&#10;Z9pPmqi0/Hfxo+NX7Qd7JoniPxFqWk6dDZ/6ba3txE1zalyjLCE8ySPO0lhI7zLG8YAicMSOC8b/&#10;ALUvhjx54autK+AHgi78fataXMMvlx6LePY2kiuGS4llSEoqxsok+Z4wdvyyK2K2fhL8N/GHgu1v&#10;de+IvjD+2te1qb7TfywW/lwRyZbKp8ql+ScttUYCgIuCWzljq9abdR38uh2RwdKnBKmv8zpvAl/4&#10;z+F80k3w++IOs6RPLsN1eW+qSB7kRvK6LKxOHVWnnKJ9xBK4RQp20t9/wWxsPhDr194Y8WftHabr&#10;2oaPIYLrRJfDRlMcgH3PNt44gWGRkGU8jBrL8cS3EOg3Rt22yNCdvA4OOOvvX5M/tLpcaB+0l4xU&#10;3BRo9YmuN27b5Yf94DxyOG7dcj3x6mX01XqO8mklf8jix3LQp3cU2z9pfgt/wckfsWa3DLY/tARe&#10;JPB8lrfGCXXT4YebTZNwJjAW3nuLhXIV+NjLhAxYFwo+tP2YP+ChH7Fv7Z99daT+zF+0Pofiy/sb&#10;Q3V1pduk9reR24dUMxtrqOKbywzopfZtUyICQWAP80/j7whMf2Pbf4uaxpG6+k1FZpoWsY4IWh88&#10;QK/7qNGeQB0YMzkBXzjLHd9+f8Gm3wkTxD8ZPip8d7Czms18O+EbTw/NDI5m+0tfXX2nzFYRqEEY&#10;03BXLEiVTng49KMKcou3R2+48SpH3tt9T9wKaJoyoctjPrSTRSxRALG2CD+Pv+dVQxXoPaqoxVrs&#10;zLpOBk1HLOsR2nrioTcO2N4zhs1GWCjJ/rXQBcE8ZYqG6c57VGbsHOzHT+Kq4ORkA/rRn2/nQBYu&#10;ZkZdiv8AlUPmuesppufb+dAYMMj+ZoAmkuS3AI68HvR9p3JscKahz7fzoz7fzoAsW8u5ig+729qm&#10;DKxwG6dapl+MKuOOeTzQXZuvrmgC5Rk4xVc3DyDYV9O9OeaMoxkXn0DdvrQBNkZxmgsqnBbr0qrB&#10;c2iq26RR8394024vIGJ+cEfw/N0oAkudnmZytRDAOQ1RG6hAyG/nTftv/TL/AMeoAsbweuOuT70h&#10;2k5zVR7qUtlW2j0qG6upSuBMc56A0AaBaIHBkX9KjEybnBZcL93pzWaJWcYkXd3+lEUxXcx5NAF5&#10;7uEkFAzfMM/L0pwnUgPIH/4CBg1mqXkkz3z1xVzcPJ2Z53Z/SgBvmmMjHGeKHubiOLczjdUdznbg&#10;j8f6U2eVHTCn+KgBxZnLKki/7PNRyyHy/LYhj6io6AR3FADi7Fdp/vZpufaiigBWZmOWNGflxt/G&#10;kooAKKKKACikcApgnHv6UyRUcosgDf7W7FACszecqqfXdT6jQSbtinaqn+796pKACiim7ny3ydPu&#10;89aABvMyNm3H8WaNrsmHba3+zTgwPGee49Kjkdo3y0mFZePl6GgAmxu3eX93ncfT/GoPvxFwqjtz&#10;/Spd8mzcH3LtPzbe9VmZpGyeSaALKcAICvzf88/5/SnCItEYpAB/u0y1QJIyhT/vYI/CpwAOQOtV&#10;H4gK9soXbI35noB/jmrBGe9R/Z1XmE7T69aPJKDEL7R6Yzz6108yAan+r+aD5f4l28k1FGHQYLbG&#10;PTPH+RT5/OjkaQP/AA9dvv0oZIpyCJdu1cEen40wGiVwPLWPdubPzDrUygzLGd2Rj5h6mqdTQ4jl&#10;jBbjGeRjHFAGkArFRJ97aOtN8rzGZpCfvYWmxSjO2Qeg+lSh4lzyPXrQARxBMjtTyM9RTTIgGc+/&#10;SmNcjOF/OgB52xsWJ+9Tgc8iq6S4ZmEf3u2aDKQ+/bg9+aAJmYZ27x+fNRrOw3KVzt6VCx3OW9aK&#10;wq3uBIbmQ+lBuZCMYFR0VkArMzcsc0359/bbj8c0OzLjaueefb3pN0cg2E9R0rSPNEAclUyCv/Au&#10;lUWcs3zN81XpVEiFN2M1R96mUpS3AKCQBkmimvIoXjB9s1IEdxIHRcU3f5LNghs9DRJL8/yyA457&#10;cVCJUAxvX862p82wD2JLEkd6KYbiENgP/wCOmiiUanNoB8CfFLxJ8OPGfxJupPhfoK2tnJMF0vbH&#10;hSAvzFRjj2HJ6/hZ0X4M3lxdRz61MrPwWVecY7cHH/6varHh+3s7WG1x4dVfsj77d4/4c+uD7enr&#10;6muutvFly20S2e3/AIEOMdq7KNOEtzKpKUdhumeA9P0hWktLCMNwEfAz7j6YrQh0V2bCSLtOfurU&#10;cniSzAEjvncPmVl6fh0pp8W2oiUyzbuy9Fr0o+y5VcwLcdgY0U5+bdgt6j/HFWZNCFzuJhUfL8wX&#10;HX8fb+lZMHi6xb5Rcbt2e2O/Tp16VpWniW2/1rTK36Yqv3I02thsngO0u4TK8X3R6561Rb4ei3Pm&#10;Qo+5V+9uJP8An8K3LbxdbsrQgqFb+L0GPrV6x8RacvzCb5d2eV4zWcsHh5O9jSNarHqcq2g6nBho&#10;p5l242/JwPz9/p+FOMHiKON9uouuFyvl46/l6fWu4tZtIvgIpIk9MMo4HpWnaeGNEuIt0Mqqzfwk&#10;g9/Q0LC0Vsg9tJngHxn/AGldY+AOgw+JPENjf3FjJKI5Li0gVvIyeC2cYBPFc/4K/wCCpvwk8QTu&#10;Jbi8t1txuleSxkkVc/w5VT6emPzBr6g8QfAXwx440GbR9cso7q1u4SksLxghgRz1GK8B8Tf8En/g&#10;TY3F5d+G9PvtN+2SNI62+oSGONuSNq598BSdoAGACCW4a+Dxnt+ek/d6q+prTrR5WpI6/wABftu/&#10;D/x1arqHhs3d5B5pSSdYvJQNkZGZWXpnn0r0LTP2pPhzHYp/bOrrZZ43Tzq5J5+XC7scevHH4V8j&#10;X/8AwSh+BWnau2rR3djI+5num1rXTArsSOfvZIABIHTCr945rsPhp/wSS+I37THie+0z4P8AxL1j&#10;wrodjZw2+uXVlrkwtblVACQxFG/eMwyTwAoJJwdgMyljKMb1LJfJky9k/hR9dfDbwxY/tD2t5d/B&#10;HTI9Xjt5P9OurK3WKNJCF+VpJNil8MDjOcDPIFdd4a8Y/FP9i7UppfEXgq3/ALN1cxi4+2PsDPGD&#10;jZKpKg4c5BDEgDpg16p8J5Pgt/wT8+B/hX4H+MddW0ms9NaOO8ttPuJf7UmQ4eZmCt+8clSd7dT9&#10;4gZr5V/a5+N/ir9p7XVsn065t9EsWcadZQXQRsNwXYj+Mr3zgdvU8/1jEV4uLiuT8+2vqPlpwas3&#10;f8v+Cdp8V/2mp/jrrlvNqUkFrp9q5+y2Ecm9V7li2PmYjAzgDjpVjQfEOhLZx+XeW3yrtYNIFx78&#10;4r5/8C/C+Dw/ayRSPcMrtmNLi5MmzGBwTn06ZrsrTwVpmwlrOMjbjO39a68PGXs4qKS8jOpy+0d7&#10;nqF74i0pUE8ckO3P8LDFc9qficG4b7PcR+n3h+dc1F4M0uVggiYc/wAErLgfh0qQeANKlOd0yrzt&#10;/encOf8A61bSpVpacq+//gDjKMe5ojXcy4+3oG6bd4wKtQa5Gx2M6+3U/h9a5TxR4R/svWdN0rSL&#10;a4m+2ebuja4KnKqCDk/56Vq3ngyHRdCkvNevjYyRlgFabcW9MEdc1xVadSnFu23mdFP2cnY01vku&#10;dTiCXCjEnzOZOFGfrj+tSfEL4vWc2iyeFPDxtpFdCk1xIFIHUZUEEHn2/lz5ppqTrcteR6vd3kbM&#10;3l27KML+Xt6+tcd8Wfi54U+GGn/8JT431e+sbO3lVHkj0xplhz0OFGSP859OWnL6xrJWS/rc6OWN&#10;Pbc7LSdFY363suo3EcYOdvnfKfXPr7c8fpXWWlrbzR/JEqszZLHJJPOetfMHh3/goP8Asxa5qDaT&#10;Y/Gu1aaH/WLc6PcxcZwedmDj2PPbNen+Cv2ofhLrt+NK0r4iaHdTMhkaOLUkLgcdR/Dz29a+my2p&#10;lGGp2pyV3vfc83FRxlSV+nkdv42+F+i+LNONvf6ckq+mMnIOc/1/Cvn74t/sfaXr+tWfiCXVNSt5&#10;bONoWWFgu+NiSVJx0OMY6cmvfl+MPgxAyT+IrPd5mxdswODxkfXkfmK1NO8z4kPHpHhNE1G4uGZb&#10;eG3jMkrkA5wqgk4wc8Z+X6V1YijlmNu5NXtvc54VMTS3TsfKc/wZfwhostj4V8uxsFDSXFrDaMzO&#10;2ck8ckn/ACDXZfAD/gnL+038S9Pg+JOg/CO4nt5mka0vNQvoraGVRymBJIrurA/K6qyHkA8GvbtR&#10;+DXxW+GGsWPj7Xfg1qdzp2l6pb3F1b3WmywxXMcciMyMzJgKygryOc9OtfVX/Dx/4WXnh3ztH8K6&#10;xb6kyjbZ6pDGig+u5JHyPyJ9q+fxWEdKUVh0p+d9F91j0KeKco++7fLX8Tpf2XvAnwG+BXw+gi0+&#10;60uy8RLp8R8UyXU0a3cdxsUvE65zEgYfKi4UgBsuWLtynx+/bK1uSGbwz8G4lh+8kmuzqDkd/KXP&#10;/jzDvwOK8T1jxvY+NPEl34u1rWw91fyebM27bntjA44GB7YqNtY8OKP+QhE393c2Sf8A69dlHJ6M&#10;KntKj5n26L87/wBaGMq0pR5Vojwvx1+y54e8Z6pdaxqFvC91evJLPJt2szudztkEHJJJPrk965C+&#10;/Y8ttJTz9MnvoXWVnjkttWuFK8kn+M88nn8OlfSt3rOgMzfv1bdxjNZ82paYVRFuI2K/whunvXZW&#10;o0drEwlJWij5hvfg58T7XUI5YPij4kt1jxvH9sHLAd2LqQeeNvTC574C3Vl8ctMv0s9J+MFwqySE&#10;Ml0sU7KABwcBT+Gc/XrX0XqJsrhCrbWVT/y0HXI7Z/zis9PB/ge0nbUl0y3e4m4lkVR05rz61Gjy&#10;uKWp1U5OLuzwuDX/ANoi2MdnceMNPv281fNmk0PywUJ5wRJj06c9cVPdeLPjvb38dqml+H54ZGDS&#10;SSR3kRVBgMCBkZHUHofrXuMNppMJxb2Nuvy7flUcUt0LacMQkfToqivHlh1zXR1RqRk7I8A1zx94&#10;k0OB7zVfB8UzRruaSx8RSRfKBk8SJg4yeprPH7RNjBZvPN4P8VMyNuK6dq1lcnZ0J+Z1yM/iMjj0&#10;9j+IHw+0LxHpU0MlpGszKVSZcArnuM15xZ/AyHR7ZvtWoeZJv/eNHCo8wds9eP51MouO5oQz/H74&#10;Z6fbyx6/418TaTNCuZBe+FzPgAbmP7gsOBjIzkZ781Y0/wCKXwq8USyf2P8AtLaDAyD549c0e6sQ&#10;nXjdIAO3Tn61y3iL4P6M0xjugZlbBY+UMnA9gPSsOT4R+FEl2tYrJtbcGZBnPr09f1qRcqvc9Ys7&#10;qz1ueGz8OfH34Z6lNN8sVva+KEjllPPIjkUHtzn9eCepu/gj8eIYlvB4Zsb5ZFPzWWtW7KeePvMv&#10;H+IPSvE/Av7N/wDwtL4g+G/h34et4VuNY8QW1pm42+SqyEx73xk/LvDZAJwDjnFfqZ8A/wDgmd+y&#10;R+zGv/Cc6/4ds/EGtQqsk2veIo0aG0ZdhDW8TEpBhkDKxLyKej84rjq1qlNvb9PUtanwf4m+C/x+&#10;0PS4dZ1r4JeII7e4jLQSQWfnCUDBO0oWz1H1yK8/1DUvEOlM0V14H1qFvvEtpUoDZAI7dwfcfyH6&#10;N/tM/wDBSvwR8P8ATpNB+DsUWsakPkW9miP2SPAOcDILn0xgcd6+DfCnxJ+K2r+O7zVl+IN+rXUj&#10;SSQrNuRSzH7qnIAHTHYcVWFqVcRLy72a+67f3kz/AHauzzfwl8QNA8BybvEOkzapeRu/2OTWlY/Z&#10;lzgqFI56Y55OOTxVDxP8ZLfXrr7Vq2tWzsnyxBGX5Rnou0ADt37fhXkH/BUz9uX9rf8AZj+I3hi/&#10;8C/EOH+ztW0+YXEGp6PaTxtIJPVotyfLjoe2eozXnHwQ/wCCiP7cfx+1zSPCem/s2fDvxO17eLbt&#10;f3ngmVU+djukeWORFCrhjkYICEYNc9SnGniGuoRrOpHQ9+vvHlg8jvBcRjaCVZZO3r19+1WtF8f2&#10;mAou9xPLNuyenSvqRP2a/gHrOnR22qfBbSRcGPE0tmJIctjkjD5xnpycfrWeP2Ef2fr6dXj8LahA&#10;zfejttUkHHXAznHp1rNxrSe50LkULtHgqeNrDdHKJo3+X5grcdueP59s0lr4psn1BZ4iu2OZTtjc&#10;EN6qPXGe3IwemDXu91/wT0+Fd2Vg0/VfEtjtJMW2+STb/s/MvI+p7/TEP/DtQXlyq+G/iBqkecHN&#10;3HGyjHrjH5fXmtPZ4iK2Rn+7b6mLpPie91K2iTT7RVXdjexHb/P611Wk6Vq2pwq811J83CxxrhfT&#10;FdVH8CfAf7Ovw9uPFvxu+Jej6Xo+kxmXUNWvGEUaJnuWbk9gACTjgE8V8YfHz/guB8HpfDmoeHv2&#10;LWkY20zWz+MLy1T7SZASd8MUqlYEIxhyheQFsCBkV2UsfSw8Lyd/JFfVp1Jcux9Y2/wt1hZFuZ9M&#10;nhRuVe4yPfuP5c1h/FW+8TxeMfDPwQ+G93d2epeIZpJ9Y1bT1HmWGlxD96VJB2NI22JXIbaXztYZ&#10;FfAPgb/gtj+1f4S16GRtdttSsEVgdLksxced8pGWlcSXJCsc4EoGc8rkmvqj9lr/AILSfA/4lePr&#10;HRvjl4U8L+GbprP7Nc+ML7UI7V0JAcq8Eqv5cTMirxcOd+wmMLlk45Y761GzhpdX16X1Xz2N44X2&#10;Oqnr0uv+CJ8dv+EE/ZN8Ux3Xwm+Mvi638XXV9Bc+KNP0+4iuJho8eZrgyPJAwicqF8tZZApZlbYw&#10;ya8c1T9vD9szxJbeItf8Da7rcngvSbW2F5q9+LW5msXlljjWIzrBEpZsPgCMMquMHjcPob9o74Qf&#10;AL9q7X/Fnxn/AGVfj94X8SeJNY8OC11Xwzb65byJMRGkUcsTrIvkvsVEKyHY3ysCm0iT5X8DeF/F&#10;3g39nj4meDPEWn3GjrqVzpbRprELxJK0DTPIAMbt0bKqtkDBdR64F9XlK0IWXb+vzOaftqdlKXzP&#10;ev2yv2oP2lfBXiPwB47/AGffiw2g6dqGhR3U9myrNFdSAszZjZJFOY5Ixg8ZC5I6153o3/BSP/go&#10;5pGpXt4PjbpOpI1uzWFu2g2CRhj3Y/Zxg5PK5IyMKQMGvTD+zXdftJ/BH4Y3ieNI9Hs9M8MQFblr&#10;QXDyJJbQYIRWUNgxqW3PHkcr617P8Jv2AvhJ8OIbqbVPB66rqGlru1W68UMlw9rlOQ1ptCRrkF0a&#10;SMlMZ8wAFqwpZlg8Phoxbblrovwuzoq5fiq+JlKOi7s+YfGv/BVX9v7xraWvhvUNS0fTdNmsvJ1K&#10;48KqltOzY+YlnZ8bu5C4HUAD5a+5/wDgnT4E/ZX8Yfs46J8eZPgl4d0nXtchu7bXrnV7ptRuZZRM&#10;8Ep+0XWZEWZY1kMKkKokCfOFDtwHxM+OX7P+i+FdQu9V8Rt4qXRYkluhCtte2um2u/8Ad+dLOTZQ&#10;B+FOZLhUxnGTmP5S8U/8FXPEnirVv+Ff/BUW3h3wvYxGy03VLW1CzzKFQbopHHyDGFjEaIUROFRQ&#10;wGM8wjUi5xpXaX9dDeGX1Iy5HV/D/gn6bXfxmg/Zw0XV/DfiBZWa1us+GbG+kkWS9gdHdAnmDe2w&#10;IokZtoQsR8x+UVf2Tv2odV/aBmv9F8SppS6jbK0todI3eXLCGCurZZgsqFlyuQSGBCjBA/Lex+Id&#10;/PqM3iW+1i8utTmRZI9UfUPnErOm4yF1Yyqy7kK5Q7nzuOCrfRX7GHgbRvhH4/8A+F6axoV3omoQ&#10;SSSS6PJHLHcyXGHjVrl/laCEGZ9kWYxMSC3yBll4sBmVarUjG1orfyXqdOMwFOnh295OzXm/63Pg&#10;L9vv4cXN9+3b8VvDgSSOa6+KGsPsUdElu5JUbkD+BgcnsfevNvj98edA/ZftbH4S+BEsx4klEJ1K&#10;8kUSQ6YpGRGIlDbpT8pIwVVequzYX2n9tL426x8Q/wBvH4h+Mvg54Yh8XaxrSWtzoF9YPGtlA32O&#10;3hnu7huFWCOWKVfMONzQEYbcDXHfDP8A4JM/EPxVqNv458SfEUXerajLHe6j4k0+x+1ZEzE5tjO8&#10;MJgxybmKSaUkDbAqr8/JGhh44qU67XLd2W9/uOz2tWeHUKS96yv/AF3Ov+EH7cfiD4b+MNJb4E+E&#10;/GXi6401YpNS8ceIJ7PQob1NiedBBp6WrmaJZNrrJI5DKAhjBUS19i+N/wDgqV8KtR+AOmz3uj26&#10;+MJtRi09/CuqTy2q3PnEhHDwRzMUbJLrGjFcOnB2O3B/s3f8E6PBfwqvLjUJdQvry91Lyvtmoahd&#10;C7utoPzwi4dFXyXHZIY3XGd5IG36H8C/A/4P/C5jeeHPB+nw3yxtG2pTq1xdtGW3FDK5aQrnnbnj&#10;8qdTHU43hSXuvQmOGkkvafEZnwn134ieKEsfFd58Kpry+WzK2FxrQ/sSxhAlCXCmJvPvIpn2mUAx&#10;SQsqxqJcgufRrfw74lW2kuPiB8VrqNrhWS40nwlbvotqrmYypOjRSyXizD+NhdiKXLZiwcVVl8Sy&#10;TyKun27LGhdWk24A2gYHHbqOo5+hzzfjPVbhLdbm8F5dJ5yrJBCRt+YqMlflBUdTnPGcZ6Vwe3le&#10;6OyNGMlqdJbap8P/AAXHfWfhXRbWziub57i6i0m3jt0nnc8yyCIDzJWP3mclj1Jzk1+eP/BXj9oD&#10;9ovQPi3ofgT4RePdU8P+HdR8LtcTQ6fqSWf2u7EtzHPEJDteZmiWFfJVmJ3EBfnYn7o08pp8irHA&#10;v7twyho9wUg56HtX56zfBr9nH4ffC3x54outH13Xvi7H4ua3tYr7E7QWayQp9sMkzq007z/uHRWl&#10;KwySS+SpQXEXtZDReIxjnK1orb1PNzeXscOoRT169rHkn7G/xL+Jv7OPjnWPGvw68Bf8JJqGoaTJ&#10;YWupapFJZaZbq5ilWffLtnuVDCSMxpGnOWDkZ3em/G/4i/F74q/Dm38X/G7XdMvNSbVJobeDSLV4&#10;LWyt1VCIYwzF2Ubnbc5LEtyeBXM678Vfh14Nnk0zxD4y0uyvIlUTafNfRC5ViuQjLnIY4OMgbj93&#10;NJ4h8Z6R42+Cker6VbXMcdvr11FIL61lt5CfIt2zslVWVcEckc+gAy32VPD4eOK9ol736HztSpU9&#10;hydOxx2mXgtYDJEx+Zf9Yo6c+/fr/wDrqzresCXw7eu823daycbdpHyn5enGPSuTa/NpLJIJNrEn&#10;5JAW7Yz0Ix/9f3qrrGpPHp10k1zlkjfeW6rjPU+nHXuK9SMnF3R5NT4h1zcGTVWmjldRJOp2so2g&#10;Hr0U8ev1rmvjE2o2Fxa21hdzwboY5nZZDHhs8NweOQoDccnt1q7e67YaNIs+t6jDZxKQWa4k2g+m&#10;en4+v4c8547+J+k+KLjzdA11biSzs3hZIlZt6kqBxgFl3EcjOOoz1Oc5e7ylU49TD8Jfs3/GfxXP&#10;HPZ+D101hC0n9pa/cMrq+ckGLDOjEk4yoHPJxzXVJ8M/g/8ADfV11z4t/GCbxBqWn3HmjR7Da0fn&#10;phxC8cZbBBP8bIp7gDiuq17w/wCOfH4m0/xx8RdW16aSJkm0vQsWdmmCCjA7CZkODw0UbKcYbg1u&#10;eDvhjqenXcc/hWx0/wANLw0UllC011G2zBZJ3ZpkLjOUWUKcn5eMV5dOElLVHo1n7p4l4a+OPgTw&#10;747gmutL8ReYLU2k6vYxB5yJGMRdWlGP3ZjXduwqp0bNfqj+wV8Z7f4jfCbw9rcdpqEMVvbPo1zc&#10;aoscbPNbEbFjReVjW1e1VS4DMVcnPBr8xf2kPhToeg+OrXxINRiTUJNJ+0zQ3GoI08txDIPmZGII&#10;DRbVXuWU9a+u/wDgnr8TdBsfGVx4Mt/FFjNLqWnrd29rp8yTNJc2wcsu6JmCKsDXLndgHYmDzhsc&#10;1oyxGBl3TuvQ1y6sqOKXnoz9L9F1MSQqM/wgY3fe464/CvL/AI5fH74Z23hfUbHw7eaj4o1TTIPt&#10;F/pvgrSRqlzpsKTbGnnYFY7dfMQ27KZVmJkIVGOdvM/tfaL4o+If7IHjzw54I1CaC+uPDLXKx27N&#10;5sywFLh4VC/MxkSJowo+8XwQQSD8N/8ABOD4qePvDHxG1/S9E8eahomnanFaT+KV021TzJtJSfF4&#10;BIq7gVEi7Y0YEqZFHDvnwMvw9OrhZVZv4Xa33ans4zEVKeIjCK3W591/s6/Fl/Eemw6dBdRzPp9v&#10;DNaX23ElxDIzywSEABSFX9yGUKrfZzjONx8S8O+DfBvwr+K2vfA3WtVj1Dw1Is0M0NldBppNJnVk&#10;kt5dkhKSGB3QgkEhg2AGFegeA/h3e/s9/E28+GWoal9sbQdUutAlvrVYlhuLQr9u0+5UBi0UH2Z9&#10;qAkk+cM9iPAf2+rjxX8NP2gr7X/DCWs03iLQrLxHbTa1K8v2q8sh9jlsYASUES20VrK0bAF2IVD8&#10;+yrwGHp1cdLDy916tPzX+YsZWdLDxrLVdfmfIug/Crx98K/HvizwvrfhW4k8UaTe3dpb6TaxC6kW&#10;4DmNIv3O4uo2Rjgnaobpg15h4j+D/j/wvMLbxd4Y1DR55VZo7XU7eSCYrkDIEgBPHU17H4r+M3i/&#10;43+MPGGveJ1k1vxj4g03+2NZ26SkaaIsctq7fZcSErJti+Ux4RYbt4wvz4i5LUfGPxQ8f6fYrrmp&#10;+KtesYLeR9Gg1Fru4hhjVlV3hBZl2glVYqOOBxkV9FWjUbVtup4NF07Pvf8AA8yPhnVJm/c+Z+8z&#10;nCBwPqcHHHr17VDp/h28g1O3uLm2kmiWZC0UkBXcuRxjj+X54xXtHhj41eOvA3h+P4bWY042PmHd&#10;Yaz4atLmctIxbCtPC0gY5yBnA5wA2Km8QfF+x1PS20bU/hz4J8xgCTBocdrKjFs4/cshBJxkHuB3&#10;zXOua+pvp0PL9R15dSu2tW0cWb7fLX+zWS23DOcMEjG76nngegAz2sre+tyHvmZm3FhcM7kfXbtB&#10;/wDr16lpS+EtTnhnn8Bi2kaFWGoWbzyKFBIYfN5g4wPXHXuKr61pvwrKPPqbSRSttZR5UXDNng7V&#10;j3fTOfl5Oc12U+aMbNGTlT6nkF+uv2VxZ2z65D5bP5dv5hbEY4xkFmxnj1z371BcWPia4tlmvNYt&#10;ZEbhVhlhOOeu3bnHvjHvwcdH4t8D+Ejfq2n6jHIWT5YpMqQSSdxyz557Ad+vUVmaR4bhjDNc3KhV&#10;kC7Fm29+uSuMHp2/x6FGT2OWTXNoYsFh4gvXW0s0mnaQZjjht0ZpOD02gbun/wCuuq8Fa941+Gt7&#10;cXF5pF1YtPHGkjXGmlQ7L90OuBkHpuA3DOfmG5GsaBpe7VLe5uYFW327W+yzLkEZ2HJY9Gxk9wO3&#10;BHqHwN+GHjz4q/FfT/Amk/FbQfB8t5L5P9veKNeOn6fbAKx8yW6YbVBAIDHnJA/iBrow9KUqiXW5&#10;niMRyx5pbI6r4b/tkeK7Pwhb+DL/AOH3gO50yGQSSW2reA9LS8vVaVS8Jvo4Uvdhwy7451Zc4RkP&#10;NXPiL+0B4F8V+JIdR8H/ALOvh3we2nR+Ws3hTWtYZrpj/wAtX+26hcsjcnAUIuOoboPqXXf+CYn/&#10;AAV4+OHg+x8NfD/47aP8cvC2hRfaIZvD/wAbtN1jTNPZV27NlzeoylEIIwmAGAB5IHxXrPiPXtO1&#10;vUrTxj4B0sTrceXMNP0+OGHIO1gptVRWBA55YHJJJzmvarezVJK6fpb8bN/jqeTh6k5VW2mvvX4N&#10;LQ73w3+0x4t8NeK9N1mLxv4jtxdXUQDSamZowoYx4kjfIYb9u5XwAvJyAK+q/C0/xH8VeJT8SfDv&#10;xE8jQfE2k2keueE2gDQyTReYYlLsCQ0Mk0w3DHMjqRwSfzL8beJbhGu1sdLhit4ZFmWOZnl2LgAg&#10;gqv8W3qfX1xX3f8A8Eq/jRq/xv8ADeqeC/Elw17qejyfbrHz5E8z7PtVJVEaoMRpOQwyScXKKAcV&#10;85mFb2dNzp9PyejPfy+LnV5ZdTvvEWkfF5L/AEnSvh9oehahZ2TS2evWOsW/nxvA67Q+8hW8xEZJ&#10;FwQN4K9iQfE/9oew/Zr8SaX4Zufg5eLot5pzXC6ppF9HGY5RJteEW7FV2gNG27cB844+Uk+uT6Vq&#10;fh7xX5d1YM6XCmKMmNxiRRvQg9FGN+4kcnZznGfKP+CjPwE1z4v/ALPf27wVd3NnrGg3K6jbmzyj&#10;yoBslj3gEqpRt568xLnjNeLRxilWUZrR/wBdz2Z4eUaMpQ3WpnaN/wAFLvghP4ktdF1ez8ZeHobi&#10;RY2v9U0NGt0bGBnyJJW6+gPUepFa3jL9ur9lPWtC1LwVqPx1j2XVvJbzXEHhnU5CVdWVtrC2JyOO&#10;AOM+xx+T9/4Y8XRXDOl5NcLkli1zC2SCD3xzVUN470x5Z7Ka+t43yk3+jMVYehYdfbJ+lex7Ojzb&#10;Hk/Wqkup+o37K37bXwJ8BeH4fgna/F3XvGdxZ3n2Dw/cf2Be+ZchcLDZ2qFA+EG2NFYAjhSdqgL1&#10;1z/wVv8AhDJqc3h/wN4c8VanqMc/2ezjkktLW3uJixRC0sk+6CIuMGR4/lGSUOMH8iZvE/i+3gZG&#10;u7efcw5ZWDKfrx/Or2iT+NvFdyqHVdPtVs4/MWTUJl2gZHyjdktzj5SSKcqdF621D21SOzR+pnxq&#10;uPil8ZdJl1T9pHxJe3Edlvksfhbp8zQ6NFcASbPtk8bebeOu9ASpiCOkgRjG+K5/TPHa/Gj4IW3g&#10;r4lfBpNH0fSnuobGwt7GG1m00+dKVubWONVjjwJN4wpLEEkyE7m+MPg58ePH/wAJb63u3/aF1nyV&#10;kCrptn5Rs4QASHxceahG4bSoiQ4wSTtCN1tp+3z8YrrTtc00fH/w/btcTA2eqavoUckyr5u47Uis&#10;WibKjYd65BO4Y2gGfZ3p2bJ9rHmufp5+y/8AFvwT46+CFr4P8SaTDNp8FuLHWNPWZgIbiAqyyRoC&#10;JI1+RLi3ddrqpiZCrKrV6Zpv7SPw/wDBPwP/AOFm/GTxPGLfSvMt77XmswE1Dy5nhS4RVB/1+1ZA&#10;qjH7wY+Xmvxb1P8Aa/8AGv2Nd3xY8J3t1cS7bu9j8PKGHEmSytZxjymdizICQWbJXBNdJY/tj+EN&#10;a1W2tfjxqOmeMtN0rS/s+mWdvf3qWdlkhd0FvLb7TKka7ArgJt2YIMahcZYeL0NY4rl2PvDx5+1d&#10;8R/2uNUbRvgzo0vw18B3FvLMfHWoWMY1LVChBUQwK4eONmaPY+4ArGzGRvmtq4L9hP8AZh8Gn4x+&#10;OPhx8ePGEevT6v4XC2dvpmpEtJZfbEllmkdNpR0eOAGLaIjFdtGfNR5FrgvgP+03+zPFodjonhLU&#10;9esNFhiBs/tenny7Vd3MTBGduDkkgFTyQTkE7/jv4mfBHxzqFlq3gr4vWFrrHh+/WWDVp7KS2fBB&#10;WSAvPGqPGwIQxuGRjwQRmiUXGFoqyX3jjU5pXvc+k/jD+1z4K/4JjfFVfBXwR+Bcni7XG0W38RaP&#10;psccOnra28tw+nNH9qELJMieY6lmRZI4cl55GYvF+dP7aX7avxO/4KWftQ6h448GeDdd1SS6jtrT&#10;RdBgiF9PpVmJtkMEYggDbTNchcFmDyTj+Jsv3H7RkvxL8Ya3a6/8APEGkeJtYmjFnqx8M3URvY9p&#10;DxsQZZUO6Q4kVEHm4VSCMAfT3/Bvr4Ktv2dvix4k8f8AxLTw2ureNtKhl1K4g1G1T+xdMlnR1lVW&#10;dZBFJcMhlkGYYkhQEqSA3TRpx9k5R+Zz1pSlPl+48f8A2O/+CEH7fHxp8T2PxI+J3w50Lwfov2bF&#10;uPie1w87Rzh4C6adbSJOJoA3nrDctbxuVQN5iMyP+63wQ+F0vwY+Cfg34PHWV1L/AIRHwnpuitqa&#10;2v2cXZtbWK38/wArc/l7ym7bubbuxubGTjeLv2qvgV4FEwm8Xf2tPCistrocZujOMnKpIv7ndx0a&#10;RT09a8u8af8ABQHxJNePB8OvANtbotx8t5rMrStND7wxsojb3Ekg9jXBWzLB0dJT+7U0pYHFVvhj&#10;+h9Ox20jKCifLXz1/wAFJv2z/Cn7G37JvjT4n2Hiyw/4Sqz09bTwzpsd5Abr+07rMdtIIJM+YIiT&#10;cMhX5o7eTHNeA/EH9qXxdqcyw/Ff4/iwWZDD9gm1aOwSaORmwpij8tZQQGUbgzEKRzivzD/4LB/t&#10;Q6P8QvGPhv4J/DTVZf7G8O2P27WF+z3Ft9ovpxiNHSQKHWO3VWRlBDfbWwx4rmw+bRxWJVOnDTu+&#10;x01steHw7nUlr2Ru/wDBBL4d6U37WmoftL+LvBn9vWHw5sS+m2bXUcKtq135scDtvhkDLHF9rk+T&#10;ayyiBsgdf111n9sD49a3L/xLtXsNGijMgMemWKnzUYkAOZvMYMFI+ZCvI7dK/P8A/Yr8M/E79kb4&#10;e+C/2ZB4F0yz8YeJZL3W/FDXDXVzKl3lQ1tJaBo2SZYBBGBGzLm2ctgtz9FXfwV+Jd7bXOseJfi/&#10;r95pKGeeTydNttFjt8jCRjfi48od5BIzDBwckMPnszzrFfWHCipSTvZQi3dLrdaa+bV+mzPXwWXY&#10;eNGMqiXN1u+vax03xE8QWXiLQLpPjxr9nqugQ22LmTxlqH2mLaDl1cXOUWMA5yTgkjgdT5Te3f7A&#10;djfnwzpHwf8AAOr6lHD9pVfD/wAPLa/n2qqnKywW7f3lx8w+Y+o45PR/hl4kh+LOuXln8Edd+I32&#10;rXLWw07VRo7yWFrapZ5kV9QuzM82JV/1nl+WfOwhOxtvo3i/4b/tpQ/AfVpPDnwV09vGW+XTvC+k&#10;aTrES24dx/x/Sy3M7RBYirMsJaNC48t1lBWlTw1aVuadm/735mk6tPaMb28jyj40ftmeIdeurTwz&#10;8O/ghrDW586OK78SKdMii8ob5nxOEKxxx4ZmUsQDyoyC3n37M37VP7RfjHxvY+G/BXwm0O88O6fr&#10;Vsvia+09fltrcyhpENw9wITKYyflVQ5AO0FhkX9C/wCCGH7TXxqmt/Ef7X37XM8srtHJHpkNzc6g&#10;ygks0OZXiSAjJAWNZE5OMCvrvwR+zt+yZ+x/8JbP4IaR8WtB0GPR42eePxV4itYZpZJWLGabeU+d&#10;z/FtHAwBhQBvLD4SjDlhJyflt973MadatOV5Qsv19Oho6t4a03xj4Vu/DeqRrNp+pWj29zHHM0fm&#10;QyLtYB0IZcqT8ykEZyCDg18RfAD4P6f+zNd+KvAXxgfR9X1fw54j+02vijVNNX7Y1tJ5SQyea2/y&#10;UIa3dEMm/ddkDJGR9bfAH4reFvGp1rwLo/iXT9Su/Ct+LeeTT9QinSSB9zQygxMwC/K8fJ+9C3bF&#10;Vf2hPAPha5vLLx94g8M2Wr2Dt/ZniDSdQ09Lm2urWQuVaRJInixvcxlpA2WmhwrbOOePvaG0ZOLu&#10;j53+L/8AwUJ+EfhTwXqup6f8TYJ9fg8yxP2mGR2hlwUWRjMUWRUO1uHYdNysMqed8A/8FOP2aINf&#10;8SeIf+Ew8TeIft1tb3tvpGi6Xc3nlGOJYpjHEWMNspC+awVwDhmJLHn53/bi/ZP/AGev2N/G+m+J&#10;dE8JrdaT4muDNpdgJfOaKOIo0kcJuQxUhpI9rHJClQ27JrwTVPj1eaPNHpd14Tms1mhJa91WVli2&#10;gnOUgR2yWUghRw3XA5HsYXLcLKPM22jhq5hWjUtofpn4i/bk/Z8+IPwe1jWdA8X6ho+ryabMdN03&#10;U9BuY7lZtmUU4hkjU7sLkkrkc8YJ+E/iFb+H9c+MOofGeTxFNc2Ud5aXK2vim1hummEVtEJPtZtx&#10;BEwLoy7VRVdDkgHIPlV/8W/ilqNu1/pFk0dnJHlpLeyEflZ2nIMhfeD7qOCPWuauvEvjPxjdx+H7&#10;3WtSLX0zRMkkhVPLwHkOxAoPy4H90hm79PYwuFp4dXhfXuebjMRWryXP0PpTQf2u/ht4N1u18P8A&#10;xZE/iHQY444dN0WxjkSG2t3ljjlWMRskSbYlKhRHLHJ9xoSjED7E/ZB/am/Yv/Zj1O4/Zxt/At18&#10;P7TVNQW4g1zRb68ubfUXSGOMx3TNLNJ52FQgwqsBa4ysUKhi35d+PdR0aPVLXwHa2lm39nqpJuNq&#10;eW4XgbpOBhRu+9yzEcnArWg+My+NE0/wWliL/UII7C30+4sYVhyYx5QiKeWgOY/LUtkb2iVyxB47&#10;oqlKm4zRxOVSNTmT1P1y+LUP/BTe18W6l4p/Yt/bhhsPCNjfQx6T4Vs7OOawtlWI8b8zoxfd5jAo&#10;vLjsAA3w9/wUy/4LX/BrUFuPiP8ACr4d/EWwW3UTW9rbvYyjZlS4k3QAM/y5+VlB5AxnP4w6t4E+&#10;L1lrEmryw6nFqE9004+zpLv3btzMvl7lwCOTu4A9MGu58Hft7/t0fDW/S2039o/xRcSWqmO3sfEG&#10;rDVEjUAgAQXolVMdANvoOOlHLTtrHQG7u5+2PhD/AIOFfFGhTHTf2gf+Cc3xD0yWGQJNd+DdQt9X&#10;VzjPEZESqSOR+9YEHrwN3qvgn/g4A/4JpeLi1n42+JniH4e3gn8v7B448H3kMh4HVrVJ41HzA/M4&#10;4IJwDX4k6H/wWY/a20XS5NM8Z+CPBfiKSabe2oapoclvMi4HyD7NLHEB8pOShOXPPTHb2H/BYn4N&#10;eKjHp/xW/ZBVbeeLydQutK15ZQ0ZYbgLd4UHQZwZPQZwKP3bemgj+gr4aftl/si/F2a30/4Y/tOe&#10;A9cu7g4j0+y8UWrXeSM4MG8Sqcc4Kg4r00qQcFa/nGsP2h/+COnxSSbS9b8J3HhNZGV5rrUPBphZ&#10;m5GRJp3nyHaOrHrnPOSK9W+HPxC+DVl4ZsrP9l3/AIKg+MPA+i2twv2Xw5p/xensLYyCTKn7DqDn&#10;gkZ2+XtIxuGTin7OMnaLA/eGRvLTeVqJLpAnKqD+Qr8q/Cn7S/8AwVo8Kahb+K9M/a98PePNJktR&#10;9l0fxR8PrJreYKoIY3Wn/ZZZMj+LcM9STnNdFo3/AAVn/wCCj/w40+81v40/saeBPF1vuK2a+BfE&#10;d5pTIduV3i6ju1JPPAcDAPPcW8NU6ak8y1P0w+1krnC7s/w/1o/tGIvsVefpXwF4U/4LwfDyz0uG&#10;z+NH7GPxe0HWJvmktfDWm2mu2kK93aeKeN9o46RZIycDgH1DQP8Ags//AMEzNa1u18LS/tP2ujap&#10;cRrI1j4m8O6lpn2fdxtkluraOEEd8OR6E1nKjUjuh8y2Pq1r8EgRxjpnkVH/AGn8u4hf++TXnfw6&#10;/am/Zj+Merto3wY/aO8B+LL1SQ9p4Z8X2V/KOf7kMrMOo7dxXceXJ/cb8qzGW3vGkk2iTb22qKC7&#10;kYLn86qBWd+R9d3apoi4KqZFP070ASUUAEdTRQAUUHdkY6d6KAGuHJXae/NR3ADNhByvLVNTZYzI&#10;oUH+KgCsrlc47jFJUhtmLMF7evek8iTAOOp/KgBId5bEY7flVjeVwJB17ioIW2ljn+HileRlXygV&#10;x/s0AE7l24Py9qjobdj5evvRQAUUUUAFFFFABRRSNux8mM+9AC0UUUADEAfN9KayAjhV4+7kdKVl&#10;3KV9RimMzw+WirkdCfSgB28Aqrn5mp1BIHU0bl5+bp19qACigHIyKaw8xcBuO/v7UAOAAOQOtQyT&#10;oSoCblbp9adOVQJkfxj8KhmkaV9rNtXcOG6igBPN3r5Y/i/hXjB/wpIXZc7Y1bHOWHShchWidQO/&#10;zcULM0RxE3y+4oAfCWuJGLSlf9lTVhHV13KeKpecxJLDJP3vf2p0szyfLvJX3AoAuUVD9rCcSD8V&#10;6GiOeIHylG3H96gBuyVHZN+/5cqrfWoGY7mwevpT5mQhQq5+UfNnpUddUfhAKXcxIyaSnKhZWcH7&#10;tUBeBOM4xSkjO4fjuqGOdFi7/u8A470C7jbGOMn+KgCfzG3Zz+FNJyc4qM3MQUtu6HGPWm/bYv7r&#10;UATAkcigknk1Xa+P8C/nTTeynoBQBa70VTa7mJyGx+FRy3DyLl3x/dzxWUoSlIC8HUsUB5XrxQ08&#10;SZDyBcf3uKyjcHPBPanNMFj2u24kfw0/ZxAvvfWqDLS/+On/AAqP+1LXO4K31K1m/hQTgZNVGPLs&#10;BcfVS24IpAP5iqp1D5sRKDu6ZqNnVBk1DIx/ibJ6ZHQim0nuBYe8n8k7wqseM81Cbtyvv3qJmLtu&#10;NM85O5xhsfpS5Y9gJBO7/Ornnmq73iqSCDndimmSWJmEcTHLZ5WoXwHYL03cVQFozqgAmO1sfWiq&#10;jEFiVHGeKKAPx+XU/EeQ9r4m1BTt2qftr/ex0ySe/wCeB2ArTtfGPxns4wmi/FXVI23Db8yEZ4BP&#10;Ixk+uOnU+vEW2ua9psLG+8M3S+XxteHIHJweOeeMZ68nmtqx8WzAtPPpF1D5gCLuiPUj2zg8cYzm&#10;vnYYiX2meg490b0Pjn9pg6jHcWXxSkvLZ1WRzJbKVB2gFeApxkbuCPQYJNHiD4uftUoFTTtb0eSP&#10;gSQ3GmO+VBX5uJB26jdg57ciptO8e6WzYubeVm3BhIbfbgg544HqfQ/nW/ovjDSpbpQVVdzBlaRT&#10;ncTnHPvz+fFdUa1S2kn95LhF6WJfh18Yfi3PHJD8RfDNnGPN2rNaxOiuvTGOecZ+vOOBXpXhv4o+&#10;FtTkjN5dS28m0k+dMcKemB/ke9ZXh7xN4cuoRbSvbyZ+8o6kHr+ldCvh/wCGmtR/6RpdoCY9v7pu&#10;306Dt+QPWuulWn/Pf1OOpCP8ptaZdalqU+NH1sMrDfsjuAzMuSN2MZ/HpWrpun+JonzLqEzc/wAf&#10;U/n/AErmLH4JeFbxHl8M+J7zSZzu2vb3BO1j/EBn1PcGuq8O/Df4yaHPbr4a8aafqsSooMeqKFZ2&#10;AA5ZQFGe55I9Oa6VWqJ+8vxOedOO8WXrrX9X8M20mpXzzMkMfmlkhLMccnAHf+dch4X/AG9/g1qO&#10;vPoEHiK5jvoHKvHfWLwKwyQSC4HGQfy7dK7DxtqXxbl8M3Xhq4+C0jXN1ZzRzapZ3cUlrboIzlzu&#10;wWzg4G3+IenM/i79j3w18Q/ho3iHQNDhXUrrSyIp1jCyNkZwffd9egq5YrFf8upfeiaLp8z50Gm/&#10;8FGf2c/D962jat8YNHt7iH5ZLee8UMBwcnnpyB+I9Rn07w1+1V8KfGllDJovjWyuo5v9TMrHYctj&#10;7319a+L/AIw/8E7rPxd8TPDuparo32LSTp7RavOxMgt5DEyeZsUbmUH5sAHI4A4XPsfwD/4JBaF8&#10;fNVk0b4a+M7jw/FpsMb6p4rt5LhlJkDDYLOXYdzlScZCqu75hwHy/tTMIptxTsaSp4daRbu/67H0&#10;Hb+Bpvi3DJfeBNFXXFhkC3E2jp9qERPKgmLdtOOQDgke1egfCP44eLf2O9Dm8D+JfgvdS22qagbu&#10;GeSR7OYExqjfLJGfMA8sdCMc1738H/h18GP2GfgLoXwq0MQWdhpdosXmRWoWfVLoIPNuHC/flkYb&#10;ixPGQMgAV8dfti/Cr4rftkeObXxddeL7jRbfTY3i0Wx0+8mjNvGxy3zIV+djjc3BOAPugAKpj8Zi&#10;6Li6aa7LR/e2EoUaM03Oz/L8xPj78cvEHx/8aw+JNb0CSG1s1MenWnmArbp94ntlzjlsZOB2AFYl&#10;hNYLbqJIVHXCsOn+cV1XwM/ZT0T4N+El0CO+ur6QuZLi41CZpWZyoBwWJO3gYHt0rrLv4aeH23GT&#10;S4c4/hzzW8W/ZqNrWWwe0prbXz7nmc8mnxrxcKmP4c07S/FNoJHtUnRsLjLc5z/XiuyuvhF4LvFZ&#10;Z9IX5lx/rGrB1v4SeE7dFEKTQxqdy7JSMevTFaU6sqZMpU5EdtrFuJsbwNo5XIyamXxLaFgWXr/d&#10;wR9K2tN+CvhCfTReXGuXUOF3MzTFgO/civNfGelaLpesEaH4ml+yxr+8uJkxlsfXpVYjOKeHirx/&#10;E1oYSdfZ2Nnx/wCKprTX9D1GzgW4WJ5DMvGVVgOeeg9f6daytTu9W8cXTS6le7lLbo2V9qoPTHrz&#10;1rxr4kfG3wFpeuLp0N/qt80Ssk9xY/KCT/DhsenUdOvXAPIT/t4fDrwxrMOh6voHia1WTiG7a1ik&#10;R1GDk7GLdcdRznjPbxaeY4fHYp/Wbqn/AC33+49D6rLD0700nLufVWi+Go7OHybR0P8AeJUdPzrN&#10;8bfDWz8U6PNpOt6LFd288eySFlyrA8H07d68P8Mf8FDfgNf6tHoNprmtNeNx5I8Pzkrx6hcHkY4J&#10;/Lmu8i/bI+EsdzHa/wDCbwxySdY7iEw7G25w24DBxX11HMcl9jyRmrW2tZHlrDYyMvei/U+a/ij/&#10;AMEy/hhDPLd+GdN1Cz3SZKrJ5vltyMgMMdM/TPer/g79mPTfAOlzL4Ru201UjDyKtnueZUBwPUkZ&#10;7HPOB6V9Z/Cr4m+Ff2g9ah8MfDDVLXX9RmRnWz0wG4fYrKHchAcIpZcseBkZNdR8Q/2Dv2no9Gvt&#10;T0Lwvb2zQoz75Lq3k6LnOFkzt+nP0r53EYfKVVdSjUVuyO+NfEKPLKJ8l/s6f8E9/wBqv466m3xS&#10;0Xwrf6ppJvngsZL1ore3O0fMy+Y43Y+YcKfm3KWBGB+sn7O3wt/Zk/Zb8AJo3haPRdL1T7JDJr01&#10;zNGb6SbYm4SAfMoygxGoCgjIGSSfO/B//BQvwz4Y+HGmeGLn4dx6bqdppsVvb21vfRtZ4RAgZWG1&#10;lX5fu7enGe9eV3PxZi8Va/deI9c1mK4ur6ffM3nBgPRRzwAOAPatMNl/1i6bUUvO7f8ASMKlaUXo&#10;r/JpL/M9Y/aL/aD8VfE+0m+H/gSwj0/Q5yF1C/n5uLpAeY1VeEU8ZOSSB2zivJV8AaJJAsdxp8P3&#10;SuCuauJ440d1YQ3UJ28bfMGfpioH8aWMm8C4h+X+HzP/AK9etHD08LSUaaMlLmbbK7fDTwo6CE6T&#10;F8v93K/yNUrv4PeELhmkFo6t22yPx7D5sCrw8Z2k0nlI8fDDkH+dWF8S2QXmeP1/zzXPVqVINJMo&#10;5i++EGhW0K+TPdx44UfaG/x5/Gs8/BCGWGOa2vrtWz/FIfU89a7eXxJp8jKPMXG4dB+p9q2tN1HT&#10;ZgsazccY981n7apfVgeMaz8KdW0iMRnUbxdrZUxtz359OK5PUZLzSpWF3eX77OWdvbqK+n5dK0/U&#10;RtZoSx/hLD6V538UPhUuo29wy26tyxbavJ9O/wBKJOdT3gPDbr4oeGIdUTTpvFVxHNIMrHJb5yMj&#10;/GtyHXobyRTB4vi+ZxtaaIop9uR9a81+IHwl1vR/G9jrFraRyLbs6zJI20lOCMMeuCo69s+pz658&#10;Bf2OP2nv2mrG5vdA8L2Ph7w7ukii1vUrvAllRiGCKikyDPG5MrkMpYYNefLmj8Wh2RlHluULDVrb&#10;UNYTwva/EXQGvioYWbX+2TB5+72/E5r0yw/Yk/aZ8SeHv+Eg07whE8MgDxbrxYjIpAKlQ+GYEEYP&#10;Q17N+yV+yZ8Af2EYbi7+NupaDceKtQ1qS70zXrqAyeVG6odqsy/I4kMvzYB2soBwMD1n4ofts/Cb&#10;wVpEz+F7yfxBfLGTBa6TAZC3HqcKPxIrz5Vq0pNJ2/Ermj3Pzp8efs1ftQeHbyWxl+Dmo3FxHhmW&#10;Ha3y9mB4GOvT0rz25+F/7QFumb74MeIl/wBmOzMmR1GNpOfzr6w+N/jD9rv9pzwf4jk+EHiR/A+o&#10;X3h94beQMBdedsLxxblICj5vvDBUs2CelfGHwA/4JD/8FW/Eeorrfxi/bu8TeFI5MOLew8UXl5Pt&#10;YsXjYb1SNuT0LjLZHOTVUa2KlDmnTeu1vu6lSlBSsn0Oj07S/iP4b2ajbfDjxNbX8LAx3EOj3CvE&#10;ysDkMq/KRwQcg9CKk8UftEfGjWdcT/hZfxS8YX0KgJHouuahM8cTfd3AScgn1Pqfevvb9mf9jTxL&#10;8KNMhtPH37Tnj3x5MjB1l17UIlAI527Yo13L2w5bOOea90/4Vf4RVlkj8MWbttAMksIZm+pxXFWr&#10;OUlzQuzaEPdvex+PN14+0e9dna5Vix3eYzfePTPHXjj26VreANY05/EKzwyqPMOCd+DndzX6leLf&#10;2aPhV4lO7Vfh5o8jMuGkbT4yx4x1x6V5lq/7AfwO1i/822+HdpHMrbo2s4/Lxg9ePwPPf9OrC4pq&#10;WqdiatGLpv3j458UfAr4Z/F+809viN4H03V/7JujPp39oWaS+S/TcuenavSPh18K9B8OwfYtE0Oz&#10;s4VbdHDawrGmMAfdGBngD196+p9I/ZD8MaZFGlvoe1v4mclj/Ougsf2XrSK3b7FaRo4YFdzdBXfU&#10;rYeo7s5acakI2sfP+leC7N2EiRb5FYbT710ekeDJY08x7VI9xzubNevj4HX2mSeV9k3djsb+tfI/&#10;7dOu/t1fAhYYvhT4Y8DXljqmpiysdWvtZu3vFkS2ub6SSW1WCGOGMQWsi/Lck7yp4BKjixGIjRp3&#10;pR/r5nRS952loes6hB4U8Jp9t8TawFbG4qo5b3AHNfPv7Xf7fPi74B2umn4c/s+XniCw1PUrfT31&#10;tvEFraRW0077U+Q+ZK3QniPklQMk1xH7KHxh8efHb4I6T8Svida2f9uX9xex3n9nJILdTFdywgqJ&#10;mMgBCD7xJ7nrXF/t8678T9G8O+E4/Afwp0vXo4fFlldfa9Q1z7OsNwvmbU8kp8+Pv7g4IIGMEFh8&#10;tUzTF4nGexna12mevHC0YYf2i7XPhT9uT4u/Fz9tn40eKtH+Od7fWmgeBdXbSotCj1ac6fb3EY2S&#10;TeWgi3TOXCl5NzAEquFCqvl3h39lfwRpmgXt54WsIVkhtrhpJmBSQosbSGMkgMAcD68fWvRPgD4s&#10;svj14a+LXjfWdXvdLt9Q+IuqXd5b6baRs00g8qb5GmDFELFQseAV5Bcjc1dt4G+G1nrXgbWJdf1L&#10;WtU14xPceXdXhRdjxsIwkdqVjOWRgRguHDbsDFbVpONOUe1v0HTpuVn3v+bOC+HX7L/w9tvDeh33&#10;xTttBhku9DTU7WfxBdA7yXkRUCXAx0j3Bl5J4xwK2vGXwm+CvgjwmfFFpNpVvql2titxqlp4Ve1C&#10;wm/tRL/pexEkHl7gcM2duACcZ99+F/jn4OfDDRLKy8SRWPhvVv8AhHbe0vITa2tu0252nLHoZGzK&#10;O2cbVYBgawf2kfjl8KPFPwn/AOEM1a71S5t7ePfa6g+jy29sbhCs8btKsSoyhghPY5713YerhfZq&#10;K+K3nucVWGJUm7aGb/wSP8b/AAxutT8SaH8O/B+i+H7i38P6OmqRadrjXDazcQyXxkvyjuWjO2aF&#10;XVCY1ITAUyYP0P8AGv8AYt/Zx+Mfi7RvjT+0f8Qrzw74ZHm2s2nxaksi6pcRxO0Lx2bF2wGDLJLH&#10;DIzhRGoQ+ZcQ/E37AXir4Xfs8f2vc+FZ7yK+17QrF7xfEV1a6dbJfxvd7gZnmVI7QCe2HmucnzQR&#10;nO1eL/a++O/xk1n4hfaPGMMMM0VnBqVpZ6TvC6dvSLzI3LOxkLEKSxZlI2CM+WI1FYjD1KuIk4St&#10;0/Cw6dSEaKU1fX9T9K4P25/hv8JdNh8C/sxfDb9zZww6f4XlvPPt005FRIYhEgnlupZBghZHuE/h&#10;zFuUsa2kWvwK8W+FdJ8c/Hj46azdaNeXu7S/Amk2cWhaNp04TAE0drEJLmb7m4xHDqrB0f5S3wf8&#10;EvHnjrx3BZ2EvhtYcxxHUNQv5PJhtlk6Nnb855U4GB845GePbfF8vwz+Dvwx0X4seMdb1jX7LXLh&#10;rbwv4Y0G4+13HiC93FHgt4lwrujIQ5C/uihR2VwBXhUcDWdZqo1/TPVqVqfInC+u2hyPx2+GmieI&#10;PGU3grR7ix8Vf2bJdfY7ezuH+yXPmwlPny6BHBEUgDkOrwocYyG+VfhF4S8TaDrGsX3iCwvNP0zR&#10;cI8V5C8Uwk8wAQjgnPmAHdjjOQvAz9x+Afhh8XPit4v8m007wj8Pb/Vmkiij1S+TV9WTjdH5VuH8&#10;iOULDJvgnMjYiUnIxXtngX/gmh8H/AVpP8RfjnrMuv8A2MNe3eseOdSU21nHt2yMISVjjhbOSH3I&#10;CBjGBjd4inhabhHUyjTqVZczPkP9nP8AZq+LVzZf8Lb1xP8AhOvFVtqsb+G/AclzMdL09lliErX3&#10;k4S1lWKXKpK4YblDb2JA+jtG8Q/tQzeJbr4d/FT47+ErfT9Ut5tEvdF8N6RcW50GRzPCkNnIsAgE&#10;rb0USGV1jkCgLMpBfvPiL+3D+xt+z7pk1p4c8Wf8JHdQ27QRx6PItvpisi7olMpZEaLdxut2fB/h&#10;bFfIv7Qf/BUXwz8R/E8l5oXwk0qa3+yNCLXToJA04KIuLiaTas4GGwVhHyyYLNgY5PaxdO70bvt0&#10;XQ2lSfOmtbHsn7R3iL9jD/gmB4FtIfG1jP4i8Uag1vLp9jqkpm1C9K7o/tfzBktIYwZf3ioG+faq&#10;uCcdD+y5+3V4K/aV8G6n4ksfhxfeHW02+ltls9QvreY3BjgjlZ4jGx3KFkjJPQ7hgnoPzy+KJ8e/&#10;tgeLtL1n4gaTNIml74dNhurh7iSGF5DIUeVgPNAzgMwDEBQxOA1faX7OP7P1t8NvAum3ukC4QeH9&#10;Hvrqz09bx4oTdzQrmT+IBvLiRA/OF6AcGsKkcO6LevN36f0zenKtGolpY+stP1e3uZRPbylVdTtX&#10;AG70PrnjHWr0Mys0m1cbo+vq3H8ua4fwf9rg0+0hb94Ft48MWywAQc5789z+tdNp89xukdh/D1b/&#10;AD7fyrzzvsnuapnWJPKib5cMfLB6ZJJ/nn8aytUmd51xnDA/L6YHX/PpVQeJtTufHM3hu30WQ6ba&#10;6dBL/acjKBLcuD5kSqv8CAJ8zEEszccBml1FHa53q33W7/y+nNVKPK7EUvh2KOv+J9C8I6W2v+Id&#10;TS1tl1C2tUhBUyTyTuI0RVPJG77xHKg56AkfkL/wVS1XX/h78arfTPBfxo8Qa9pusXd3/bsF1p/9&#10;lqb+OcefB/ozKZ4v3ifMcBt5KjAVq/WvxU0Umk3VxfaQ+oyWatcx2UPlhp5EDMqqZGVAx6AsyqCe&#10;SBk1+O3/AAUV8deJLf4vw3nxE+B02m3i+JdTvLO21zVFkiBnmR3SRLORjmMCNgyTEEnowOD9DkEl&#10;zSt21+/Q8bOIytFvv+iPLf2ddB8VfGPW9W8OeBtUsfB8dnEdp0iwZZikpIaPzRIJ5V6fJNLIuMDH&#10;FfT2h/D7RfhT+zna+FtK1yTUl/4SC5uLmaZIlRJTDboQiRoNq/IDtJbBJ5r5X+Bfj/x14k1280LS&#10;fC8epBLNBDY6Vax2NrhJcCSdYFjMv3zmR3V+eZDwK+nNA0b4naP8ItSuvidBbW8l5qsUtjY2kivH&#10;ZIVfMXyg7sbfvF5CRj5jwB9ZR+I+fqfAzz+4v2zvNz5jK3zHdntjrj1I7VnT6rBnyTtO5MGPB29P&#10;6DjNVvEeoCRmjlb92vzDsT6DgceuR6dD35+41OR1ZpjhXyAY1+pIyCMfnxXqRd0edOPMjlfjN4X8&#10;OraNraWjLccZkaZvmXAHI3fh6VvfFqGO1+Jsdz9tZJJlhiaRTysYKnlSCGGT06/KOwAPN/EO9F3p&#10;vkpNuaTaI12Z+n3eoyew9wTnFdZ48sJNb+N+l6XaIqedd2sMe0lcgy4B4HfI9eD0qJNcraKjfl1P&#10;eR8afDWo20N78HPh5qWvRwu6f2jeMmn6YjlB96WXbhvlPB2hjjB5FcdqPjX4marbFvEnxEj0eIyR&#10;rJovge3EcksYJBjkvJDuQ7T/AACVTnOBznv1+Gk+tay03jHxLLNJ9n3rG0x3eWnVMklmUANnaBj2&#10;60zw/d/DqCSSPwVa3HiCRZI41k8PWclwgY/ehe5AbyGHORLsTrz1Ncfso3Ov2kYx7nkfiP8AZ50f&#10;x/4bt7DSfBNxp5W48yTW7y5le4uwS5BlMh24O88xxoGIUkZy1etfs7/se+M/hD4iX4i/Dnw5c65a&#10;+GLODXNS1C6nW3hFp5ZdopJC4BZkimi8sfPIY3VFJGKq/Fzxz8SPhz8Lb3xhpXgjRdJWzMYtbTU9&#10;aWXUQvnJEsgijEsZwWzuEp6DcuDtPlM37a/7T118PJPhZJ48aDSvGGmwrq0NnDHb+b9nu7o25YwK&#10;pPlvLK2w5VmYMykxxlalHm0e2tzBVJR1W97n7B/BrxJpXiHw7bXGn6rDqFu1qgt7m3Y+XcRlflZQ&#10;RkqykEd8EV+cXhzSof2Sf2+28J3Vq91o9p4hl0tklu44lk0q8RljkmKFY/3cUqSNkABo24GK+5/2&#10;V5vsPwv8AvNa+TFJ4N02P73zEwwRxndwMkqI/TIPQAYDfit/wTz+CX7RPxvX4t/ER710/s+3gutG&#10;sHFvHdvFJITJNIAXbcjJH8hjYCMEMCAa+RwOIpYfEVadRe67r/LzPpcZSrYilSqQ+JWf5XMDxF4j&#10;a1+Ien/DDXP7QbxNY6KtpplxNokv2WS3011k0d3vV4eREadCD85ESjoqCuJ/4KUJoWpfAbwh+0LL&#10;banJpvh/U83XlsQsem6hAFkZ0G1iRPDZADchJyuVySPrf4k+Al1jQJDp9l5l9FCrWe1zF5rxkSIj&#10;OPuqzqqtnIwSOhOfnH45+E/D3xF/ZS+KvwakvpFEehz6vpdxb5mlkGRf2xAPZry2KKqnIVQVOSKz&#10;w9aVPGU6nnr89DorU1Uwc4NdHofnV4K8XaBZ+E5tM+D3gy6v/Gutalc3Vj4m1uFo5ntHRENzK3EY&#10;gSSNiPlKvJMynft2Jyvw90vxm+nj4kw/EXWLXVrjUGuNQm0iby7qKOMpFvV0ddoRZpMKoCIERSQH&#10;UD3WHxF+zN8E7DxJqnwNuvFviS48XeH7a40vR/FDedqdvqS3+X8yYQQq6rCsrfaAu0i5mI2t+6Sl&#10;8MvBpjsbjGmvfeIJIkvbySzvEVpC0j/JAgXd5SSMcAcgyMxAMma+/p0o1brzPjK05UYp9zidZ8aW&#10;2pa/Hq2j/GnxtHHMxkmutctVuGV85I3idtwyvHyg5AJxjjN163t/EGqXMsfxV0jVl3KzSatoZifB&#10;QAj5oXYcY7kEDOR37r4i/s86w+ltr1l8OPFUEikvNpsVgScOpPmRBk5zyduckZ29QB5XeW8Gn38s&#10;J/tXT5NpS5t9S0nb/CSAfn4ODuyBgD175Sw8oysxxqc0b3NnRtBe38M3FzZz6ReSW1wGZtNvY4oy&#10;jADPOznK4PQY6DqayfFEuuak8ka2d9bwRzeYwttQHz8N1RWbf3GB06ngHPa6Fpvg46LYapoeu2ss&#10;s+myWerWt5C4RJGDbWAC5BX5WByV5z2ZR5DqAk0bU5r6UFllm2xGGbLCNsrgqcEAdcZxwDzWvsY6&#10;XM/beRmtFe6texWur3E0gUMWMiEun3mxg8D16kYJ4NdNaaTp1xAdOaQJH5PzRsFYpnD46n5cjgnn&#10;jjHFX/h7a6LrmpNaT3gt5JJljjE0jLFdIFBKddqtwCpYqpIxkH73ot8mo6zrtjonh4lbqZW+1Wvn&#10;EeXIAAVUscy7+HA64mCgsQQO+hg4y0f3HHWryi2eZad8KLW4sWS/W9ji3Mscost0hkBHyhiq8DPI&#10;JwBuPevv/wD4I2/A/wDZV0v9oWH4kftG6g2p+GtMs545NP174WHWNLY+WH3Od7hHVN5BaJtoUMQO&#10;M/JOn+K10BC66ukzC1I1SxuLXakTAugTdxnChSGAXGQMDaK9k+HP7Sni3wvYprfgrxbqng/VrWQX&#10;EJ8P6pLDA8xXaZI2RlaJiJGUgFgV+XgbjXvYHA4HVydnbTvtbRu+uvVHk46tipQtCPMrr03W60dv&#10;Q++f+Cp/7U//AATv0z4Zaz4W/ZC/Z++EN1/bGn/ZfOt/hzcafeQq0DGK/tZ4IbfyHSdwjI5beqAg&#10;AZNfjf4n03V9A0+HUb9vluslFMasGxxkHGfYDoQO/WvW/HvjfxB41lkXXTJLIVPmL+73r8vB4U9O&#10;nXJx714v8XtcsdN0STTGjUeZHt2hVLJLkbSMLxxkY79+grlzL2NOmqdNtxgrJyd2/XzOrL6dSM25&#10;pJyd2krJeh5rfa7PrF1IXn2wNdLG33SwhJ2nHXtntwSMdMj6l/4Jv/E26+APxqi0GW+SzW65vJJp&#10;JFAjRjDOXEfzOPLAmIIODbKcA7RXzT8LtCn1y6lWO2j+4W+dScdQCT9TnpnivR/Dmr694C8T6J8R&#10;oLWFrzR5vKnG/DF0PC8bSRJE21jnPzMRzivlJUvaQafU96FT2ck10P1x8V+PbJ/GN58MLrxlptr4&#10;l/s2C+0/T9Qyj3qlpBvt+gdoniBdCwYK4IDgPtv6drN14xS28EX2iafJfapb3DWmi6hNHHPdRxIH&#10;lRY3YF2VDuKrklQcAgHHH/CXUfC3xW+Evhn4m2OjRTalpsMlgupXELNK0QAEUiySDzD5kOx27bmb&#10;0Nddp3wX8CfF23bSvH/h23vbO11CPUdN8+JY/wDSATuIO7c/XL8bSJArcMAfmp0lTrcjurbvv990&#10;fUU6jnDmi732/q6uflb+3f8Asu6b8KvGGpeJdNe8DJesmpQLbxyBGPMNyfmBCyoylsgneRn7/Hz/&#10;AKR4ITxFHcNbatFbtCyiNriN2UggnA8oN0GODyMjg1+zn7d3wcgvrC18fLDbyQ3Vq2latHME2yjY&#10;xj3LxuDJ5iM3OAqDB3V+e9z8HtN8EXf9neHtMlexaTdbvHfZYMTko3y5JUELnJLKo75A+qwsY4qj&#10;Go/n8j5bFXw9Zw+48j+FPwo8EXvim1b4teM5LTwz5M0l/PYmRZo28ljEoEkJPLhVPy4AOcnBA+rv&#10;+HQHgrxn4L0zxd8P/iytxb6jpdtfaa1zJ5i3McsYdGBSBCFKuCBkE98YFebW3hXTQJLW70uRo5lI&#10;ZZIQxUkdQQc56evtX6P/ALIltP4g/ZC8I3934wawkgsbmzN47QbWiiuJ4IvmlVl4RFwcZBQDOAc9&#10;SwtNS1OKtWqRtZnwLbf8EePiokdxPNr1nNDD/qbqOGFd5wzdPtO8ZI5wpxuH3uccT44/4JZfHrwq&#10;I9S1W50OOBptsLQ6tPLlR1JxA+BjAHJ+vTP6xt4Qu7i2vLWx+IGiTOqKzNeaPCWiJVud8LxYzwwP&#10;T5CCGGcQaf8ADKbVtVt9I8a2+i65pa7Y7zT7vSplWYjLBx/pBX+6PmVh971GD6pTMfrVbufjrrX/&#10;AAT4+Mj3zWGl+G7C/bBzcR3kfOBk4Eoj9P4sE+nes3V/2HPi/wCDd8958OdaMzf6k6TG0pfucGLc&#10;SCCP61+xXi74eaX8PP2jPAVz8OPhtNp+l+KbHVdC1ZdJ1JYrOJkgW/hZ7dkK+YRZzKJVIcLlSSp2&#10;notYuokAU6Dq14kltHtja2iaQDOApU4z3POOAOCMGsZYeEU7l/XKvZfj/mfh3rvw7+N/wrvWl1nw&#10;T4gsbUqVkXVrFkR1xkjEijIIB5HPp0JEulavPrEqaToeq6ho91I2Gt1mCqXAPRhwT/vEE84znn9o&#10;LXStJu7RrzV/hbcWsMsZkZ9Q8Owp1LDIYFv7pPtnB5yooa58Ivg14r8HpaXngXTb+aN/Ms/7QV7j&#10;7Oq8snlF9vQtwRwDntiqhQS1vp6D+tSlZW19T8tfA3hr4haDpc2oS+Jr25v2lZrqO+YyJ5SDf80k&#10;mTyM8+4x619KXnxa+DnwK+E+g/t3+FPBetfELxNoOuJpu2TVjptpbWQJkQDajSSQFCIAWB+bzUDb&#10;Y0U+K/8ABSnwR4D8M/HL/hF/A3hG10drOxt4NQuLe3itYbt5YVmWbyooxswZMHJbIUMDgkVl/sI+&#10;LY/iBN4l/ZD+JHiqaHQ/EelSWttY3SmXybguzw3Fum05kil3ARgosjXe52HlrXLiqkVB8m35rr+B&#10;6GFjeS5v+GfQ9C+J/wDwXX+OVlrllZ+Fvhv8P44dS0uG5mt4v7TludLeVmIt3lnEKPOqhXLpHJFi&#10;UAFmB2/rH+z/AODP2MvjR8LND+K13H8QvGVv4t0G31Ozs7zXJLS0sBKuZbQnT1tBKI33ws0ySZaM&#10;gNgnP86PxE+F1/4L8S6xo+rWX2bUtOufKubOWQM8bo5SVMLnJBwepGEbnGM/pv8A8ELf2ypfh9pO&#10;rfsk/ELU5r2ws2/tLwz/AGfp811JD5ros8KhST5au4l8uKNifOlfO2NiPJq5Xh6dJzpU02lfW70+&#10;89Cnja1SsoVJu3qfXnxe/Zs/Z9+Dfwn8afEn4heFNPtfCWi6ZdalcaDpNjb2gks4B50dsWmdzPNm&#10;NVQl03yFcAHbj8q/+CeHwln/AG8v+CklncfFLWbKW3k1m98VeJomktozerHK0xtYoJdwlV5SqvCo&#10;crCZnxtiYj7i/wCC2v7a+h/DXSfD/wCzBe/Dq41aPXpE1nXI76Rfsl5psbMIFEccm9ybtPMHm7Ak&#10;liMxyqzKcP8A4Ibfsc638JfBtp+1v4kuNAsv+EstZTo9jqFjc3F5/Zrysgcq5hFuzCCOaKZGmDxX&#10;LZADc+bRdPCYN1lFRck0jsrOeIxMabd1HX/M/RzQfhj4P8NaPZ6JpGmi2tbG28mzitD9nWKPrtVY&#10;diqvsAKuaho/gXw5YTa/rkGn2MNnD5l1qN4VUQwrzueRjwoI5LGvP9c1PQrnT7vRfFPxL8R6pDcX&#10;Amj+z6oNOktxnPlJLpy28mzt87MSOp5xWNq/iX4d/wBvx+MbHwdp/wDbtvZraprUlkGvjCoAVGuG&#10;BlZeOcsea8upjJcvKekoykzr9V+K+neJtE/sr9n/AFOPxBealGqWeu6TElzpWmQ7gsl1JdANA7oD&#10;lbcM0sjlRtWPzJYqGheDP2kNc0S1sfEnxr0PwylnqKvHJ4J8IwRedaqwAt3W/N1GvyArlI1xxjGM&#10;H5B8dftt/t/eOfGWreC/g7+zz4c8K6Lpus3FhZ+KPiJ4ie3t7qKJ2CziECGYhwFYFVbGSMnBIf4R&#10;/bS/aQ8Jy3knx91/4eXXn+WLKy8JyXkKW3J3FpJhLIw5XCBQ3H8WePSjkObSo8/s/wAUvzsefLNM&#10;vjUcXP8AA+uPEP7OvwZ1WyvtK+JOv6/4vh1ba2oWHibxJdXViSp4xZtILaPsPljH6knQ0Hw58MfC&#10;8j2/w28A6LpsTRxxagdNsY4JJo4wxiiYqBlF812AOcFyR1bPwj4i/wCCrHwzb4w6f8MZvCnia1+0&#10;agtrNruqTWNvYxM5Cq5IuS5jD4DEqAB833cE+8/GT4WJ+0x+zJ4k+EVjrTQ3Guaeps7pZ2ijS8Rx&#10;PbyOwUnYsqLuGOULDvkcP1fEYerGNeLhfv8AidkalKpBypPmMT446ta/B344eH/2hNKc3HhvxI0G&#10;neJrixukWOVZRi0l+Zgr4dl/eHcFQvyN+GzdS/bG0v41/EnUPhprXhSz0XTbzw7a2UmoaTossttD&#10;fCZ0a+aKUREBw8UicIyPaDKAyeaPnv8A4J4fFq/+KfwO8VfsYfE3TLj+3PA5nCaZeR4nn00zFbm2&#10;YEHa8ExKlnOR9ohRR+749+/Z30HQdd8PXFhqyRXWoaTu069ury3MjX0ajMVwxkUCTzYmR2OCpYsO&#10;cZqq9OWBrOE9dtfJ7MmnJV6POnb/AD6nwT/wVq+Gnjnxhc+A/GY0jVrrUrmN/Cd5o62bSPBeRyPJ&#10;FbhVb5p5jLKoRUDn7MANwOFq/AX/AIJ+/Hv4t+ILf4nftY2jQ6fJvkms9Yv3bWNRldC6SS7ciDaz&#10;A7ZG80MgVkAIavrz9p698X6RY+NtV8NSWdp4m0u3n8WaPNa6M9vsuV857k28RV0kluIWvIF2gxK1&#10;2ECgJgfPvhv/AIKC/F3wfa283jHwgviex8zN9JHYi2uwp6FTH+7UZYAhojgcjkZHt4OnjsVhW8Nb&#10;Tfv8tDzK9TC4esvbX127fM88/a7/AGG/j1p/jvVviJ8Ida8nw5Na/apbKbxCLdLJly0xHmsIhF8p&#10;k/hC5YYUKM+H/AfwV4r+PHxWs7RNTkmvtYdbPTrmSIMYYUy0kxTKgKmJJWAwQQ3U5B+3f2pf2nNI&#10;8A/BW4WPxRoesXXipTb6PYx2sbTLYzvjzZLeWZjK4gLK2AqrJtJAAKtxPw+/aG0vwzL42/bg+LGh&#10;2eiza7t07wXb6L4dttPjv51hjju7lIIUEKlmhRf3ZIUxT+YS7uzb4SWM9hJVVqtF3/rzM60aMsRH&#10;ke+rOB/aY/Yp+BXgDXdQ0nwP8SNe1XXNGjt9T15tavobyGC2mcIomWKFTbuTlj5jqcSIVR1YtHzL&#10;fsGeONWstDfxDpNrFp+pvHDY3lnqhubeOR45G8plMSPCdybVGCN7hTg5rsP2Z/h/oepXlp44+P8A&#10;4RutW8K3FwLyz8LLYyXSyid2Z9QuipG6RQxYNIMIXZgoYkD6X/Z+/Zp8GaV4jlTXfFulr4b0iaOf&#10;w5a6Hq16uoalvjlV5dR8yd4N4eRmzbxp5kiLKfLwYzNatWw8FGLbfVvU1hQp1qjk1ZPoj4k8W/sH&#10;/tJ/DRGf4faffXVo65uptL1FYcoWUA7d6NJ83YA4xnjGRzqfCj9pS48CQeJI/DmpXWm6kEubee80&#10;NWtrmNgSJPOdSGyCGG0lWU7gxGM/Vn7Wnii8+Fvj2H4RfDX4m+MvGCa9ayx6p4bbVxPcMJWESQPL&#10;GitaW7MQpwwZ1IXlS2Oq8EeDP28NDGn6vpXh7SPFWny3JvRp9peQARtJIs01m8uo3StDtmkmMbQR&#10;yCTc7yEvITRSxVf6upzau9t0RUwtFVHGKenzPhHS/Cnia/jSe8+E1k9r9nMk11odnLANp5Dl09yn&#10;3VAwpGBkkqfhX8LddtI7i08SrpSru8yO625LYJwTMCevGBj9RX6V2Xw3+Icz+FdP0P4G2ev+E7zw&#10;vZz+c13DBeWVyC9veWtvBPFbILS3uYpbeAsXJFuzCYqyBNjV/gb8GLm9m0Hx38B/FllDJaEwXK6X&#10;cXkM2HBI22DS7Twow6DII7EkZTzPlla34msctjKPMn99z8sda+AFlpkggOsWP7xd0TKrfMM9Nytg&#10;8Y5AwSw/DMn/AGXviPdRteWPh25uIducwQmTqCe8agDbzyRhck5wa/TNP2Wf+CXknifSfBHijxpN&#10;pP8AbZkt9Lu9S+wWsNtqAAPkSQ3MCzqu0yES8RcbWmVnjV+g8Z/8ESfF/iS0sde+B/7RFneaJPCZ&#10;VudPvn01Y+f3aQtAs/n5UjlpETJAAPBG8MwpytozGWAktrH5L6R4Y+Kvw+1WHUvC1/q2k31uwlt2&#10;sZnjmiYMW+RoCSjD5j1BBweM8d94O/br/bw+Gd1dDSP2ivEMktxuWeDX5o9SL8gE+XerIc/KvIGR&#10;heRX3Vd/8Ed/+ChWh6NfPofxMur1GvtkPh/XL3Tr+a9CiL98stw5TywMjDFXBQEptwW+Y/ij8Ov2&#10;vfgr4muPh18XvgBo+m39vI0Ml1faDcWS3TBWHnLLbSLBNFujfbLHujbBIY/ePfRxFOp8E9exwzo1&#10;KfxIoeG/+Ct37Umg6SuleNfAnhTxJIZA39palo81vcD5cFV+zSxQ843f6s4PtxXZxf8ABW/4U63p&#10;o0zx/wDspPsnG3UJtM8SI5JyS7qjwJt3Hkgvkd2OWNec618PdUeFbrXP2YJrVJJFe4vvD+pxtIis&#10;A25YvKZ8FeQNxByMZyprzvxjY/CrTtWk0S2sr6OSPdmS8a5WcMNgKlJQVwBuJzgDYenBG9OtUl8M&#10;r/iRKm1q0fS9j+1Z/wAEp/iTqH9keKfg5rnhv7au2TWJPDsA8puMDNrNJKRwBlVztI7DA9H+FPjf&#10;9mCx0+Twf+yR/wAFNfE3w1t7w/vo9P8AHGpaLbzSDIWRheNDGcHcdxA55OAxB+CLzw18Ory4JsdU&#10;urbc37xr62jZVHAHyxOMfp9O1M/4VTol1CkeleL7EllULJeNJapk9R+8U9Pr3FDlKOrD3Wnc/Yv4&#10;dftE/wDBTe6srW6+Bf8AwUN8N+OPD+i/LNDqHh3S9XS7xnCT3tuiTHP97zQ3vkA16Taf8FQf+Cof&#10;g/VpL3x9+yv8Ktf0m3jwtv4Y1LUtNu7g9ypnkvBn6Ie3Ga/CK2+Dmv6jdRxeFtQtdQSP5Wn0/UIX&#10;jTqOpdSvQ4BH8xXW6B8WP2y/hkv2Dwv8bfG9jaQSb2s7fXL0W+Txkpu8sjgevTv0qeaMnsJaaH7r&#10;aH/wXf1bw/eyxfHz/gnr8RvD8LAmz/4RPWrDXpZTuKgFGNrjnjIJ56gcFu88H/8ABeT/AIJ263aJ&#10;J4/8b+KPAN43P9k+NPA+oR3AU42tm1iniIOeokwO5r8MfDX/AAVR/wCCgfh24tre6+I1nrVvaPvO&#10;n6hoFg63AB6SNDGsuD0++Gx+ddlZ/wDBZ74lalq0N18Zv2WPAetWa5Pk29rPbTHAwAHme4Ck55wp&#10;9sGh+zA/oI8Bft8fsR/E6C0m8D/te/DW+k1CRFs9PXxpYpeSMzBVX7M8omViSMKUB5Fet29xDdQL&#10;c20ivHIoZHXoQe9fzSr+3r/wTk+I1xNc/Fr9ifV9Ee4jkQXGg6lHfyq7cbv3otlyO2QQMZwSST9Z&#10;fsIf8Fi/2FP2SvCN94S+E/xB1Lwxo99qz6neaJ4y8KXF351y6Rxl/Ns0lk/1cMY2mUqOoAJOZst0&#10;yuWXY/axFaQ4QZp7weWgeV1Vf4mYgBR61+d/hL/gtX8IPiNpEj+H/wBp74byNIzOq6rqiaRNCo/u&#10;rO8ZcDoOM5znOMn0bw38a/HfxQgk1C1+IsMscih0utKaKSOZCcrLFNF99DgMGDEcjqCDXlYvMlhd&#10;4P8AQ7qOXyrK/N/mfV3ib4heBPB+k3WveIvFtja2en28lxf3Ukw8u3iRSzO7DIChQSSegBr5n+GX&#10;/BS7SPHXiTXPiHdWES/DV52sPBMNjpbya1q08RAuL6UyXEcVrabv3ccTIZnbexKeWY24v4kfAHwp&#10;8XLS1i+Kevaprmnne1xobavJHHO4H7prgqgkZUJLKiyqCw3OCVSue8ZxfB/9nvRLC0vbLRLPR10+&#10;4isrPUNRdrydkCCG2tFk3b1G7aTuHlrtJ43FeD+2akoqyV/0/wAzqjl1Lm969j6x8O/tc/AbxOF2&#10;+LH0+R+kN/YzJj6uFMY/769a7vSPEnhzxDYjVPD3iCx1C1ZiguNPu0nj3Dqu5CRkdx1FfkB/wUC+&#10;PnxI+BPwR07x18GNVbRrm51yGKaabT4pilvJHN8oS4jbb8wTGQGXvzxXyDP/AMFCv2pdL+HWtpZf&#10;tWePfD90bcanaS6L4ivLeyt7l7q1iLyxW77djxq8W3YQCFIxtr1sLWrVaXtJ2scWKoU6dTkhc/pG&#10;jkSePJ45/vVJX52/8G/H7UP7W/7WPwk8f+KP2kvi3/wm2l6LrGnab4U1xNPihXzfJmkvIiwt4ZZX&#10;UPZsWl3YDrtIzJn9EmO0Z2k/Suw4gopqSrIcIDj+9TqACmtKicM3bNOBBGRUbqocyyY27cc/WgCS&#10;gEMNwoByM4psciyLuQ0AKSwYALx3PpQoYZ3Nnn06UpOBnFNDNuHy8EflQAPIqFQerHApsjNu2lPl&#10;3D5s+9PK53fM3zfpSNEHUKzNwMfWgAlKBMs2Pf0qs83zbg+7PDDbjP8An9KfJHEp2tNg8Aj2/wD1&#10;VFKsSgeW+7rmgC1DLG6YTsBx6UrvHEuWOBVaCdYxteMY9l5zT2vTnKL/ALuRQA6d2ZWAh3Ltzu3e&#10;3WonZGl3Om0rz67vak+2MxYBV3dCQOajZiRtB7fKDTswHSP5jbgKbmoWuSY8D73f2ppO45V2wOTk&#10;81cacpAWNw9aN3G3iqqBVbbKP/rVMksQ+bbt/wCA9q09nECTeSNuaV23MWA/WogxYb4k5J6sKeGU&#10;jIPXpVKEVsAtNMqAZ3ds01p12bkPPoabFCQd7tkH9aoCTzkUAM/bPTrQju2cNgBsMvrQoGckH738&#10;VOoAAxAwD1ooIx3ooAKKAwPQ0jFgRgcd6AFJI6Cmu+zHHVsUM5H8P19qgkcl2Kv19O9AEssyfdD9&#10;j+dQvIWVVznHem0UAGe1FH401pFQgHvQA4kAZNQTSuRtJ29itKN3l8u2d3zc9BTZpA/3U/HHNADR&#10;I2ct81NyaKKAGy+Z5Z8r73amvEXTymA9d/vTpVd4yqNg+tJcNthZtoP+9QBFI1xMxEXAU44aoJI2&#10;T5XH609QiOXJbbnCstNOULIQPSgBtFBJJyaKAPyD07S/EkTs6ancPuySfMO0epOcnHXPb16VpWv/&#10;AAkVrKplvG+VyWjaMMzdO/09vrXp1p8Obq3VoUtX3cnPOee/T3znp6cYq0Ph9cxxLKlkW2g4kf5c&#10;ev8AL0+nWvk6cZyPalUpyieZ/wBp6n5A+0W8Mnz/ADedbxk4z7J1x9DyfxdaeItW+1yPNZ2bMyKD&#10;J9mH1xwc4z9O3XFepR/Dy5aTzpUbauNqsg2n0yOoGc/54qa28BRwS7UsNrbe0Q3f73/6+OKr34aG&#10;XNT7Hl63SzxSbrVS5YiISOVC4PQ47ewA6duMdJ4fsWeNLsWkrYwqqk+OPbrg5/lXdQ+ASYZHk02P&#10;cy4RTwDxgdfTrWna+BfIg+zraMNx+6zHjjsPr9aXNJbMh8vQ4K08ca/pV1PBFDIFhITZ52704OMc&#10;gDoPXiuy8I/Hi9srjyJxND02s0nDk846Zxxn8OlcX4yW30HxFNb3Ng7GNstJsbCHg8nGAcY64457&#10;0yx17SpzuuVljbGSHQjCDB53D/H+o86WKxVOTjGTR2Rw2HqaSivuPc1/aIgsdLurXU2Ro5rRgxjn&#10;LZyhGcY96d8If23/AIXroMegTSaxGun26+ZJ9gfafmxgYH15OB8p9RnxmXS/CGuwtFcEbZCBu3BS&#10;WAPHB6DPX9KtWfwq8IW8gv4rRljZceXIokwMg87hk/jz+udI5pjov4/vM6uX4XpH8WfaH7Mt4f21&#10;rXUb74S6JqS6bpk5in1rWrNre0lm4+SN8MXOCT8obAwSRuXPqWrL46/YdW3ubDV9IZ9eyklu3mXE&#10;Unk/dbaFR1I8w9Pl+bkk4rwz9kP/AIKKaN+zR8JLT4Pp8IYb61sbiaVdSh1lbUt5rNJgxeQw+UnH&#10;D++B0rzv4r/tB+Ofj342n8Z+IvELNJNkQpZuBFbxZO2JF7IPxJ6ksck7rNsR7HV6t7W0/rY4/wCz&#10;6XtFuvM+g/FH7Sd58RNeTV/H3iqzjZYj9ltooWjhQbug3HIz+JP4VraV8TvCH9nxzp4osX8xsKq3&#10;Cbh6cZz2r5LtLGzu5Gub6+8xum6STOzgcDP58+orfsNOtVEYhA2noQP85px4gxFGNuRP7yZ5VRqS&#10;u5M+o1+IGh3CFYNVhbcONsg5P+f89azdU8YacyKwuP4udvPavAooXjmVlnkUD0bpSXlxeQ22Uu5s&#10;jkfvD19aqPE1TrTX3k/2Wv5/wPaJfHOlgcXIJZflKnt+Vc/4k8b2N1G1rFcK3f5cZxz1o8H6zpOn&#10;eG1uZ9M+2XDLiNTGTt46/wCc1z+sXdlbXdxclN0ztnylGFT2Fehhc1r4ySjCG4TwFGjDmlIqfEf4&#10;up4f8Ol9b19LOyVtrF2O5znGOvTn8a+cPiB8fbzxsx03TLhbPT2+X5ZsNJnHX2PHHHXBHavXfE8F&#10;zqbs+o2VrcDqkVxbq6j6Z6f5+tcNfWl7pGqXV23gXQb62Kl4bWTS2VipByhff06gcYAA471WKy3G&#10;Sqc89TSji8PGPLE8xRdJ1CPyZXjbd1VcEkA89e3bqao6n4H8NazD5F3awyEkMd2GIbpxx1+n4133&#10;h6YX9vcTeMPhV4dhmaYtHZ6fFJEAuePmy2DjsD3PXAxsfC7wLq/xc8eweB/hj+yxca1M+TNcQ660&#10;PkqW2+Y2E2qqsV3MzKo3D8OeWEqU1ex1rE0Wr3PD5PhnomizNf6TFHCzf8tlXBxjgZH/ANbNedfE&#10;P4U6j498X2vhjw3azapL5vmSQxkquD93e2cADjOc+3Wv1xb/AII5+FNV8HNrnjTxZDot4ts01xp9&#10;jLJLb2rAEsBOzplQP4iihcdD1Pxbefs+fBqDX9X0HQLjxhZqz/ZnvNPvk2SY6uhYZ5bJBI/AZFVT&#10;y/FYiL9ml95Dx2Hpy96/3H1B+wT+2t+yb+xJ8ItN+BnifRdQtdVvNQdr3WtP0+GWO6lYkorlZTId&#10;q/KPlKqBjgnmv+1D/wAFSPGfxh0+88DfC61uPDujz+Zbzz7x9qu4iu05I+4pBb5R1HcjBPzJpf7H&#10;Hwc8P3a63oHjXxOt5G2YW1DbMsPBxjPQg479vfNdn4X/AGZH8WMY9K8bSCbdzJLp54OT6deMc57n&#10;p0J/Yeb0qajq0rveK8+5H9oZbUne7v2scBZeHIYgz26xqDyqLHjt29P8Kl+y39jJvtry5GediyMP&#10;6j867z4nfs3+N/hBp9pean42tLhbrKp+5cMm0dT164P5e/Hn91Y+JIbuNW1e3k+bONrqD9ST+lcd&#10;XB4qjK04tM9CnisPWXuSuiCbxvJ4dgZNT164tVXIaRpiMf5/rWJoHxx1Br/UIIPHM3lx3AMOZsbV&#10;xwMY9f8A63tqeLvC83iPTvsWs2Omzc7oz9oOUYdG5U+p/wA9fP7H4YeIYtZ1Bk8BRzRq67H+0h12&#10;7QwYHOccgZI49+/LFY2nLRP8TXmo91+B3P8Awvrx4kzHTvGckiqTxuDZ9O3+NX9P/aG+KpiMUmsI&#10;flI3TQqeM8dDx2z615sfh14wsZd8XgC85XdiEBuM8nqOnNW49O8Y2TZufBWqQRquS32J9o74PUA5&#10;7Guj22Mh1l+JlKng5fy/gelWX7U/xO0mcyyW9vcRtjK+WE2r0wSTzz9TyOOtdBYftr+OYF8qTwpZ&#10;ybVI3GZ8x+hxg/l/hXhd9cXkL+c2jXsbMScNbNtJ9M9frmm6Tr+35b5Jo/MDbVmjbHc55Hse/wBa&#10;znmGNptWm/mCwuFlryo+mtF/b+1NLuOHUPAyso4+S86kkc5K9h/h71Y+OH/BS/wF8B/Alx8RPHng&#10;nUm02OaFJhYzIzq0mfmwcDaO/fnAr5qtNc0uS4hMU8JHmfdyOee45/rXqTfDTwd8XvD0vhvxroMO&#10;o6XfQqZLaVd0cgUkgfp1Brow+cY/rL8DCrgcPyaK3zZyX/D3z/gnr8Z0ltZPEPjCG8uFMccen+Gb&#10;i4ZjtzxsjJ/MAdOnJH2N+xd/wUZXwr8G9O+HHw6uLq+0XTVkGn3XibwndWlwFkkeUkszqH+d2AyM&#10;jHPIxXhvwr/Zk+FfwzsIbHwH8MdM02OHaIxbaeqsOMfe+9jjP1/CvTtM8DXLpiaEhi2NtdcsdjMR&#10;o0mc8cPTp7s9Q8TfH3w98SbybUvG/ihJbh1CqLm3O1AOgUAHAHPHTn1NQab498GmOPTrHxBZsWOE&#10;hhPJOcAAbRk/SuO034V2tz+9uosjOGYKD/PvXqfwn+Gegabc29+LFHuMgqzAHb7jP1r0sNUxdRax&#10;SX9dDlrU6MPhZ6H8G/CFxdWq3NtEsBmy8u5T83YH24FeuaV4Mjtdod2b5cE+pql4Ks44YoiNvzR8&#10;rt9q6+2VnRVUc104ipJLUwpw5pDdL0S2tQriBQcfe28nityO0UH5m3fpVSNWVFUj+GrrOyRb2Xnu&#10;K8nzO0r3mnJMCyHDYxWbZRw6VemduN27rnmtC5upQm8DGPQ1i6ncSSqxzyDgc+9AG2dZsvL3h+f7&#10;vpUUniPT4o2eWQKV/hz1rlpoZ5txklbC8EelFvbb/wDR853NQBt3nja0KNFb2zt/tbsV82ft96J4&#10;8+IXg/wv4a+GOt2ek+IdS8X3SabqGo6b9sgjx4e1lpFaLem7fGrR5yNhfeMlQD7+2hGNS+89PavJ&#10;/wBpPwZ4h8Wal8PdG8KePb7wzqH/AAnjPDrmmwQyXFqq6PqbSeWs6vCXeMNFmSORQsrHYSBjSUaM&#10;qVn5X+8Nj86v2FrrW5f2fLNtd1OC6vP+Ei1wX0tmP3bzf2td7ynP3S2cA5x05xWB/wAFDdf+Mnhr&#10;4S/8JZ8PfB+k6hY6DcLq1411rLwz/wCjK9wf3QhIaICLDBZNz7tu0DLV03hf/hCP2LPBV/8ADL4o&#10;/FW3vL3RNc1NLy+aCGBp5mvZZHIiiwkYBc/KowB7cjwn9pH9vXTPi/4E174M/CXwldahD4i0O80q&#10;61Nrc7Yo7m3aFmQnqwDt1GOh75X4Ln5Mycl/M/zPpqNKVTCqPl+h8E/8E8PjV8MLXwV418FeO/Hb&#10;+DrS4vPtU1utxbyG8SaNY5NxuYn6FVXMezHGTkgH36T4u/sRWWg3tlafEddSuPsex5pb+8nWX5fk&#10;TbzHwehC4GV64r5Z8S/sfeI/gn4r0e71xbe4sfFug39lJtt2jeOa3RZvMKjco3sirkHGQ3FY3ws+&#10;E/iHUb2KC20GR5LpmW1h24eQg5JAI+VVGBv6AEDkkA+niHGrUcoydnbQ5aN4xUJx2/4dH0TZeJfG&#10;mnfsp+E/H/hLxNeabfalfXMOpXMZEIYRPcIrHCL8xEQJJ5459R037J//AAuTxjqMeu/FCx1jWbyH&#10;VY7vw3Hcp9pntrbePMudkuUtP9W4ik4lzvKq2Ilk9i+CnwV16H4baF8FPCOirJY6XdfarzxLqlqx&#10;aCRpXkb7IrIm+TEgG8rsBkcjPlqJPqD4PfAXQ/BWnw2vh3UJtPYTJPcSW/lyPcsAN4d5kdiXUAFl&#10;KsAFCFQoFeXLETpSavr/AFY9P6tGoloeV+DP+Cc/wa0Lx9q3x18UaLpcWoeKtWtb9bvxPdGKbQbm&#10;RhITbKigzSFxKqRMVKpLj5mj+bx3/gpwf2abDxn4VtrT4WapfeJ/7EvtR/tTULM2P9pwQIQlu8My&#10;+Y7F43AkljBXOQZEKrF+g2k+HPC+muuqWtp5l4tv5P22aR5Z2UMSFaVyWIB7E4HoK+Z/20vCnhH4&#10;h+MbGzvvhxeX2sabpqvaalZ6aS84meTFnFI0JJk/0c8IXA+0jIDECtqOPxEtJN28rL0OapgacLcq&#10;3a/r1PleX/gnJ+1b8RbjwH4L1efUF03xBYpqfjS4ilt7XTdK818fZki63E0QjdtzGUuXjOYwTj6C&#10;+G3gPwj4z/bQ0rwxqnhCBND8Aw6unhuzdtyItrNHaQlUYfIqxOoVR0ABHBxXvnhrx74x0Hw+2pfF&#10;1vCvh2HzIxHHcaoVmmjcp0iUyfOPn+RyhJ2gd68osviL+zf8KviRrnxkt/jlBqkt1a3hisv7NWFc&#10;zSRSsEfziWI8nH3B/rOffOWMrVE4t9NLdXfy/rY2+qqE4ytfv5aHq/7QHwjtfifp8t54Zhs7XVmR&#10;FMkkjwpOFI2szxAskqFVZJFG4bVHUKyfM/7Rv7MPxu17x94fute+LGu+K9Nnh1JtW1LULwltLbbb&#10;tbw26vI20uftG9wAp2RkIhzu9g8Jft5/s4eMfFmm+AtP+J+my61rUX+g2NhM1xlsHKM8YZY34OA5&#10;UnHHJUNk/tgftC+G/hrokfw+E06eIfE3h/XZ9Ckj27YHs7Bp/Mc53KPuhTtI3YB9Kz/2m8YyXpfs&#10;aSjQjFziz4M8c/BbwTbeMW8Pya7Nq2obpFaG1WW9mi2ld3mFA3kjOPvFRmrPgb4A6/qHiKTwzbeA&#10;oNLlhghuHbW/30gSVpQv7uI7d2+JjxIygAdSSF+o/g94D+FvwE+B3g/S9XvI5HTSIo5JrWzMrSXA&#10;SMuziFcIS7KMsFxxk8Zrzvx/+1V4S8K+M77xj4UsNNtBcaLaRQx623nzxi3a4lkY29vJsZWE+0Ms&#10;24FMlWyAOynhKtTZfPoc0q1OG7L/AIL/AGOo9dla3183OpQyJiSDYFhVcg7PKXCOnRvnDHMakscY&#10;Ol8W/jXp37F/gjw34a8NahDrHh3R7Wa08WadptzaG8GY441UJy0bkzPPg8sVCjAJNee/Bf8A4KU6&#10;1qnivW9H0WbVry4vLctZyalpyR6fbsjOVjQQjf8Ax4/eFmYAgs7LHn5q8Ty6tpHwY8afD6bUrO8s&#10;dJuLaSxujMzXSpNNM3kz7uQ6becDBzngnA6sDhKVTFezq+lu9zlxmKlTw6nT37n6Y/s1/H74f/Fz&#10;wTo/xV0CPVLVNc08WtvDqZRWAtrmWDKojvsJcSZYkEqF4GBn1rQdftpry6tlY7gwCnsvAIA/PIx6&#10;V+av/BOvxL4nFjothNdTf2fZ3IFnAbbG1WupnfJJPG/JyNv3jwe/3/4MuWPiS8iQMqttJ256kJx6&#10;c4/Tp6eVmGHhhsVKEdkz08DVlWw8ZS3sj0GG6EkgVmz83Bb1x1/HmqmpMwn8wNkrnlWx+FWLRfOY&#10;u3y47D3FV9RUqcgkBm787scVxHYfLH/BVvxl488Ffs5WetfDnxRq2l31x4utrOeXR7+SGS4t5La6&#10;DQERkF1ZguU5UnqMkV+bfx9h8I6x8H/BOl+J/iPpOl6tpDXUlxp07Sz3LRtLjy9sCOEmwi/LKY+v&#10;JUjB/Rj/AIK76adT/ZQYx3vktB4ospEZflbcFlHBwexP555xivz4+OfhTVPG/wCzf4R8JaN4ZvtS&#10;15b+a/sra0t2uJnsfOvIpZlCgsIxKsaszKFLAgFvLfb9hkaX1G/m/wBD5bNv97+SOM/Z9+JPwl+D&#10;viTX77RrvUvPTTWjjutYt/JyPNUvAIIvO/ehgoWRpFQgMGVTg16Vq37Q/jHx58OdWbw/pF9dafas&#10;J59SubYJ5a/MdpSMlF2ITuOTncCcBSTwP7Ovwrtvhz451LUfjDFo0KXdnJb6bp11cQXl48xljZf9&#10;Hi82SEkBhudARu4xyR9HQ+KZbPy21iTR/D9vLvjt7rxNdQ74mC53W1vHI4uRwoIZ4mC4IHavZUpL&#10;Y8w+Ptc+JuvXsu67mEKlirhc/NznHU4/z61z194p1GYbvtkgXoFZjlRz7n9MV9xaR+zJ+z38RdC1&#10;H4h6xYR60thDHbmPTNKXT7d5H3brsxq8cyorrGrNJK+PPYxpLskVPEfGnwe/Zg8O3lxNq3hzX4bi&#10;4mmmt7fRfFg1C3t0LHZEYpLS3kG3cgG6ck7TknnPXH2rjZSOd1Kaex4j4B1kXvxI8O2d9cZRtctF&#10;dm+Y7DMox1HPXpX0B4sufGPjj4seEbJtT1O6/s+ZZ1+y24mmtY0ZHYxBgybsqxG4Fd7DII4Pl+ge&#10;H9FvPip4Ts/DHgq1s2sNbtne40/7QZpo1miPm3HmXEyo4Aywj2ouTyW3BfSvGfxzi+ClxDHqHge3&#10;1K2vkcSGdnXawXavryA7Ed/mauihG0GpMxqNytyI9ai0qwvmWN/hfb3k0sar53jjUZLlUky3ztYg&#10;ssTknIaJEG5CRjBFbNroXxO8WaxHa6x4k1NY1m3W9po8UdnGijaqosv33TnAUgE9DzkV82ad+2P4&#10;MW5Uab4HudN/5aJHpevXEUUbgAFlVWGCcDPqBg5Gc6t7+11pOu2Mtte+G/FElveTSTXCweI7hVlf&#10;AHABx8oGdo9M4PNVKNLpITjVS1R6j+0B8Pvh94b+EPiDR7zxb4b0bVLmFTDHqd832m4eO4ikdgpL&#10;PyqEHauCzKOM4Hyz/bFlBL4fnnVZkh06ZCu4gFhcXG1vcA4bpg8V7hov7RXwZ8b6fefDXRfgX9nh&#10;1iQvdafBbyRresjCXEjpIWkO9FbkbiVOMNtJ8++JfgrRtW1rStI8KeCzHffaPKsbO1kCqm197K2e&#10;owXOT0Kg7gM5Xsrw5kyOZqXK0fq/+zDr9nrvwE8G6lphd2h0WzZGhG5gjRhHHPOCSGJPICE44xXv&#10;ngnX5QIbgW/nQ7V8yPcBnj8QOc/pz2r4V+EP7Yfwx+Hfhz4XfApNRtLi1Drpevah4fs0uZdQubmZ&#10;kVVMgR0tYyZVLB1YssWY327k+wvAWrHw7O2mX5Vo45fKmZVJCPnBxgcjPqO3frXwWZYWphcQ3JfF&#10;d9up9lgcRTxFFcvSy/A9WvrWHULF5LRZGWT+LcCV55HHv7dvxPzL+0h8NviRqunX+l/DTUoYZr5X&#10;sNQt5rw26yafcSKWKlIZiNqiaBCELDc7LlgM6H7Tf/BQnw1+y/4+03wHpPw+vtckvLFb7UppZ/sd&#10;tEjysiLEWjczMdr7iuACqjLMWCepX1xoOr6pp/izQ5lvNP12z2wTQxDDIV86CdiRu8sASgAnG6de&#10;hzneOHqRhGbW+qD20faShc/O3Tv2EfG/gG0vvGXhkJcNbaTdRtdXWoNdK8RJWV90kEckahUlyCu5&#10;l4wQ2KwYvh1a6jpsDPrFurLdDbJDNvLIygcKSMjp6An0ABr9RofDGg33h2WwvNLgaNstNHNCJI5Y&#10;nGHDr90qCNuGGDu5znB+FLzw5rXgrxtr3ws1SHSb6PSLoWsdxPo8NsZ4eRBKSqKzDb/EWbdnc5Zs&#10;mvs+H8VKtKdOS13PlM8w/s+SpHbVHjkHw21vRtaW80fUBsnZ7d2huEUK2CH75ztJx1xnPBHGF8S/&#10;B3je/wBVk1PSPE+uWs6K0cdq15L9nkYtydofYjY4JyVJDMcE5HsvjGHRZIVtF0DSbm4EhuVgXz4c&#10;bMs5H747T5YY9OrY5wa4q/8AB2lX9mwj0+aO+kvMSLDdlt4kVcbjImFJl3EbflAfJJ+6PppU4Sja&#10;x4Uakoyu2fOHjrxH8QtFumtvENleR3EW15l1G1SVg3yk5DAlW/iIPUYIyCCcHxdd6Df3Fxf3um2f&#10;72BZ7d1tUXl8s3KrjIO/rzx617h8bbWy8WeH7S+uprhJrRnt2kju086ORV5RnAGQM8KQBk/d6CvJ&#10;9f8Ahzr1v4ZjupYby6js5m+0STQNuEcm148gkkBfnG48ZKjOevm+xlTq2ex1xkpK6ORsbRLeCGT7&#10;LJcKbf8AchZHDHnOcj+6N3HPDHI61qaf41i1EwtcadfedDaG23fald1VgVG3Kg/LngZJHbGTW14b&#10;mu9M0H57yPPmKJUn2tGkUmPnJMRXjC9/UDPJqMz6QbhzrWlWOYl8maK1hT5sArjLbSCT1PIBPI4x&#10;W3tPZ9bClGMt0RW+o6kI1tX1KZUnDMkF2gILsOWxkDnC8Y52c5Iram1nUdP00RC8jX7XHl2ZmUsQ&#10;e4GcDjryevcmm6t4V025/wBI0zXI7mZZY3hktY1wV2NvJQndvBwuApHLNuPBMtzpl9f2hupklwrA&#10;xt92M56fNtPHDY6nDD2ojW5low5Y9i94c1rULvThfXsVpJDbuRMQ7hwCoG8Er2wvOeCOMda8q+Ol&#10;3Lf6zDY2kG3vI6vvy5I4/D+RzxnFex6jplh4V8AHXLy31CC51CMyLatZtiRFON6nbhgWUjGR93nI&#10;bFeBXN02qa/9ptohKDIQNmSpfkAn327c89QPQVliKnNHkYo04xlzI734N6JNp9j/AGgEnaSSdVCx&#10;2O/7rHODtIHfgY6dMDFdJ4imjFxqGiXs0UbX1qTb+bIqlbiD5s8/wlN4AHUup6deq+D2iag2k2Ol&#10;WugyXG638hJEUqqSnocthc7s5ySCG9TU/jzwR4qsWWcaBNa39rdrNausaPiSMkHJBOexx/iK5Pdi&#10;tzW0pn0b/wAEjfjJpetaVefB/Ur63kk3t5TR4aTanmSoWJbkANcr90/8sB8vCn7kt9Os9Onh1awR&#10;QsLH7QvnQwqYydrFnkwAq8SHkE+WMZ+6fyH+D/iy7+Anxi03xRojKsclxb3CQzMJVzkSLuEeBIyu&#10;qDqBuB4Azn9StC+IPxMPxH0nW9I8CQ6h4J8QeG45LhZrsRXWj3EjLMJCFDCYNHmFkyMMdykDOfFz&#10;Cio1FUvv+Z7mX15cnI+n5Ho3xO+GFl8WPhzrfgZ3i3ahZsLOOeYxqk6jdEzMqk7N6ruABJXI71+Z&#10;kXhSO8F14f8AEVntDLMk0c0bI0bBthwMBkYHP0JHB7/oP8Q/jZ4k+FUOmar/AMIjq3iS0tdWmt/F&#10;EWhFLvUoLYW8jRXAT92u8s1tJIMfLG74HIZfAfiV8ELm78f6l4ls9bght9WIufsxjZ1zKCZ8SMpO&#10;DJ8/PQNjGMY6slxUadR0pvTf0MM4w8q3LUgttGfIviDwBb+H5mgOpXkNozMbaSO8dBKucgEA8EdA&#10;B2x2xX6F/wDBMy5m1/8AZbh0sW246DrV3YWokvv9ejOt1uOAxHNwyglTwOO4HDfEXwv4b8TCGz0v&#10;R/D3hm1smZ4biSzjtZXRlAQlpGBlbahbcCQCxxuB59O/YH8PeCND8ReJPBa6taao2sWolmby7hhc&#10;NCf9WzMAmTHM7HBJZU4yF49z20ZS0VjwakXGlrrY9WvdF1O6Ek19oGmRxCMbNuqNO0jZ77rdeAMY&#10;5P4da53RfB+kaPqtn4gvtBm+2eaFk/s61gkjhbqH3ySREYJ6gZHUZ6V1WueHtLsJrqx0vwLq8K3D&#10;xbriO+TE+wkgj9+dh9RhQVUAg4Are07R9MGnRaWbCZpXcIrTWr7UxgBmYAYGOSe3NbOEoq7OCNTm&#10;kZXjODwhFolh4m1vxC1rJpWo29xC19oj3DQs5MDsfs4mYYjmkywBUKSWIGSOa1+yksPEv22z8ZaT&#10;N5iMlvC2nyRhVLZB8zys4PJyDj1A5rvPFvww0Xx74K1LwNqmm2clvqljNZX2L4gFZE2Ek7yRweq8&#10;jqCCARgfDbRvE3izwd4f8Y33hjVNOvNU023u5rVbgyfZmliVzGWESqSjZU4A5U4xisZU+aWuxv0M&#10;C5kutVkhM8ulRrhk+2R3Syqi57HcrA9c4B6AHuDR8TW9tG8cMVw0iKn2eeSG6JfYQVY/KwIPzHkF&#10;SD0Ir0ObwtqFmskc88iYLKzbiW79QcjP4da5y08HyXxjjS0Lbs4LxgkEjn5gAfYdfTiq5bR5UY+1&#10;5ZH5K/Hz4RfEj4tfHzxdpesa9/bF9pug/wBsSvFGF/cx2yOIEUu7ZWMiMZYthQTkjB8Jg1eb4ReM&#10;fD3xNngkVLGRRqBs5Fjlcp8srLiQfMYiGU5BMnK4Ir7k+I1r488J/ts/EHwtoyaLp99qmi3dlaLc&#10;RNJG9q4SZF35jMLtAijf820ttHB3j5F+NHgS8v7vXPCetWywz3DNKIeiwzoSY+m4YKnaFGcngHiv&#10;F5eVWfoe/CXNZnoH7fkel6U+m/tEaZ4J0nxBpvxD0eKDVr6Wz2JaXkQ2mS3YDMccsY3gF2Lqrb8h&#10;uPnv9nb43eIv2dP2h/DvxX077VNJoepLI0NuyLNPZuhjmiUyB1UvBK6hiG2Ft3BANe9fsoXtv+0/&#10;+yT4g/Zj8QR+dq2gxMdFa4YlknAeS2I3MqqpXzIfZIe+4CvnPQfiJ4t+H2lXieFrPS/NaWJNUXVN&#10;FtNQ37TL5ZxcRSDYrt8ynKs3lE52gB0H7jg/s/k9v8jatyxkpx6/mtztv2ov2j9e/bI/af1r4ieI&#10;x9hk1jUFsrG3bzp4tO0+Fdka7YxI7ARDfJsU7naRlQbgK+rP2av+Civ7Snwz+CMmuePPhj4k8Z6b&#10;Z3VpoWi3DaFaaFoujxwQttgS4gjcu5iMWI3gV0VV+8GAHy34FsvCniD4M2/xdm8SrpWpeGY28PeL&#10;N0beXc2rlJtOudkcU0kh/c3MEpAjRPJsSX3SkPnah+2Xo9v8Ipfg5H4k1mbTItaGrW1nZWXl293c&#10;NEsUnmsZUOMRQ4LQyEFTt2ZfzMMRhcK6KpziuWysu36m2Hr1PbOUd76n1f4r/wCCo/7VPiT7da+F&#10;9G8G+GrefIhl+x3OqXdogbIIkZ4IXbBwS0BHoO9U/gL+0N8d/iT8SG134rftT69K3h/SnvdM0SC3&#10;isYNbuTNDGLV1shBlY1me52ymVWFoUdGDkj4o1j9pgSPbp4P8Cx2xRP9Ih1TVDcLI3qPJSBkH4kj&#10;jk9/Q/2O/iP4x8VfG6G+8R3ENtp8tpcOlnDbr5avsOPLZwZAMnu54PcAY5aOHwdOSUKaX4/nqdFa&#10;vWnB80mfUnxZ+K3jeeW4mvtfuWbzGdfMb7pI7HrnH0ziuLt9We80JbvUbiSSQyAyPJMeF+ufTp7f&#10;lU3iWKy8WXl1PqOrT2VnawHdNa2q3DSMCoKKpkj+bBJzu64GORXntj8RNF0LWp/D9lJfaot7H9q+&#10;0XUa23ksyhQmwNLuGVJPzDnjjrX0FDdXZ4tV80rHF+IfDfhPx/8AGbQ/Cnjn4i/8IjY3F5Kuoa5N&#10;aPdTJFtJxHFuRGI8vADSRgmVfmODj9Qv+Cf37ScHxS+GWn6kdaS+kgnksL2+iuo9t1c27+W0oWNs&#10;xiRdsqAqPlkAGQDX5F/H4+Hbme61C+n8lWuitjKysdsmAQWVQcqwVlxnjIY5I219Lf8ABGH426d4&#10;f8fap+zbc6z9uh8XWLap4XMKOqWerWoYvC3mbVQXFsrZYZ3PBbKT2Xys4wf1yL5V70dV+p6WX4h4&#10;eau/de/+fyPtrx9+wv8AFZP+Chfhv9q/9nS40mx0fUNtz4yXULrbGWIENzCkSRtl7iBmdWIYCaOR&#10;3KEx57rxPZD4K/HBb97hodO1Dy9NvvMuFRPJllLWcgzlm8uaSaAqAq/6SrEnGK9Z+DXjYavpUTyz&#10;oXZcbd4Jz3/Dp7nv0rE/ab8IaZ4+8LX9vDqBW4sYWh1ZbSby547aZAWYbRvDKNkiMMEFQQc4I+Qx&#10;U6uKpKU90kvVefex9BRhTp3a66/8McP8drbUbW30jxxpTyM2k6oPMHLJHHNtUSlcgEiZLZRxnDHt&#10;kj8k/jj8CPFvwh+Ovij4b+D/ABF4ss7Gxv2m0VYdfaZhp8wSe0Mm1MNIbeWIttxhyQACMV+uHg/W&#10;rv4n+ANQ8N+JbmxtdWjgl07WH+zl4rS58vHniIsWVSGSeNSxbY0Zzkg1+an/AAU9tbrUtSt9attQ&#10;tYtcttPewvtHWxFrNHarIAk87Ft0s/nvexngeWLeBScsor1shrOm3A8/MqalTUj5ig8R6x4011fE&#10;HiHW5tStdDsmsdLurqRQywCWSZsHAzmWaRh0Pz+oGfTdF/aM0iLUNNuvGvw78O65Y6Xo0Nlpdm2s&#10;m38gLGokO0RyrudgXdjliXOSBhV8z0/TBpmhw6bujZY8bvPkC+Zz6HGRn39KoTWDK7R3NgPKZWEL&#10;Rw/KCOd2VPXAxySCD0PFe8ePGXK7o+xfg7+2h4e1LUT4dPwl1+zka1kZY/D+r2t4nkxplmP2loAi&#10;KoJ4+VQOwAyePf27vhXqnw5m0rw5Lq2i3WqXm1pbux8ttNbJkWb/AERpGLhkRlVMAllG5Bkj42kT&#10;zoYb6e7njltSBCq4whIGQGY7j27n7n4mB77xPKhuovEt8q+YvmeZdyN8x6DG7HTA6dBU+zhe9jX6&#10;xUR9r/Bnx78Hmv5PHNx8fvD91q19qDz6rrHiTV1t9Qvrlm3GaQXLLISxCjI5UDj1H1X4F+MHiLSf&#10;B0+u/CPTdH8USwN50Nhcas1xYOolyVaSF1dVkHGVZSAOAMCvyMt9QnW0bTr+6WdVkDiOT5m3AYKn&#10;IxjAz+A54p0mm2QMZ/suAxMweGSKFBjgcDjqDgjIz82OKzng419bm0cZKOyP2m0X4h+I4Bea3Y+G&#10;/wCwptWv4rnUbeSNrqDTbqSNAFDgxgoUhZSNoLN8wwSTWp4R/ajn8Y+Jdf8AD+l+C5LC60W7WKOP&#10;WJDHbXcbBjFNHNsLbiVZXj2HZuX5iflr4m/4JtfEe5+LOly+C/Gmtak3iHwtp7xaXI99IGudMkxt&#10;R0fLSCJyhUuSEWaNY1Xaxr2f4tH4veDvgX4j8RfCDx1NPq1jNPq0NrqVit2rQ5JntIQRu2FneZB9&#10;4uVXOxyK8bEYejGu4SWun9aHq0q1SVFSWx9b2viLwj4qt7XWviB4O0Oe8tf3isxW6WBtpBKvJGpH&#10;y5yQo4JGeorH06H9kj4pCx1TQ9K0m7tbO7Y211pdvIojnLld26IK0TKyHKsM7WBK7XVj+XFp/wAF&#10;X/jhFexjVfD/AIBmtJGIkiXTr63kYegdbiYA8kDKnOOepxevP+CqeseEvBs2nfs//A/SfCdxqFw9&#10;7q15ea4bqOW4kADSJAiwfOSqnezEkBQVYg10fUKlt2c8cdT5j9NP2hPB3gTx7ZW/i2H9pjxh4fvP&#10;Cc0Go2Nx/wAJEJk0p43G2ZluQyqCMoSRykjAkgkH5C8PfFX9pP8Ab98cnwdoV1ouuXVrdxv4k8VT&#10;L5GgslrNM62QucCeSHdcOqrCLhxJc72OyG3nj+YLb40/DP44eIINS/a5+N/xF1lZ9NVxpsnhuCPS&#10;7K8yAZVjs7ib5FHICRRM+AXLKzRN9KfAL9sX9k/wWml+CvDvxs021utNhNrbahfaZc6S0yp9xnll&#10;ijVTlWyAQMOyjg4OsY1MNF21l08v1CVSjXkr2S9d/kfXPhnwP/wUc8H6FdeM7j4xaHeeJb64jh1u&#10;20ua3k0y80+MfOz2t3aAPdyrlZJIJLSNkitkZR5XmN8PftC6BafFz40+MPF9j8FY5/EMOn/Zbjw3&#10;4D8ByLdNf29r+/uvssFxqEKhHkKSOkyKGeGUJ5iTSw/QHxe/bv1I6po/gb4UeOtH1HX7zUFaPRVv&#10;Bdf2haiFzIgeP5YpvutG8jJFujDOwj34zv2evjb4s+B+tX/jXxRqFp4g8TeIrppNSuIbWVIre32s&#10;IbC1O/cltGwGzzA7tveRyXdsctKdbDyc2tWjSpSpVrQT/X+me4+Iv+CXH/BPbx78Oofil8YPg9a+&#10;A9P8N+D9Rb4nav4R8Q6w32jVvOsWtJtP/tGJlvFeFb5fLSNmWW4jhAmlGE/EXXI/D3h7xvql94c1&#10;ptLsMXEmm2Or6fb6pKFJxFCXEKxSMYmP73YgyAVAYqq/QX7c3xH+Kvxc/ac11Lz4keOb3x1feIF/&#10;4QDQo9QkvNMsdNu4lVoLeNlDRqxPIWMiMw7Hac5mX7C+CX/BGr9gD4QafpOp/tB/FLWPHniC4tVG&#10;paRHqUn2OW9EJ85Y4rGNbosJBKyoZclUAZGAbPfiMwp4SjF1eu1jz6eBqVqzhTe3c+Pf+CVn/BKb&#10;4n/8FIL/AFrxDbfE/wAP+DvDfg+401PEl1qyzPcGG6NwQIVwUJAtXBZ5FAyp2tyK/Tv9lT/gh9+w&#10;n8AfB+vab+054xtfilq2rRW9xYpo19q1sujMIWE9pFPZXiRXSmRvlllihLKoZkXeVWzafG79iX9k&#10;XRLzwl8OvAWgeEri3tbZo9Omm07QZdSTyQyOftk0VxcFVbBkdHckty9bXwQ/a6l/aB8R6hpvgbQd&#10;H03S9NI+2a9Jc3l8m7aTsjQ29ukx3AqTFK5XIYrg14NTiWSpyqU46Rvqk29PJXu/Jb7HpU8npyly&#10;ynr22/M5/wCJn/BHz/gnR4nulvvA/hv4leHbT7P5dxZ2PjC3Cv1+Ytf2182cEfxLyo98/lL41+DP&#10;hjxx+31N+xb+x7pB8Rac3iD+xrXXNas1NwZEjH264kezSJTBAVnbzY15hhMi9QK/SD/gp7+2F8Rf&#10;2RPgdqnibw78XVk1fxRINK8K2Vjpq2r20rIPOvEEmZgIoyxDCRgspgzjdXzF/wAEh/2APib4j+GO&#10;pftTJ8JbHXLzXLoWHhVdbuhFD9jSdUvrpVBHmOzI0SZKY8uQEFZAV6cvzLFYrBPFzbs17qcbfemr&#10;+qe2z7GeKwuHpYiNCMdd27kHxR/4IceMNAvJNGT45fCO0+yb1luNb8VXlncswAbBie2nCMFxgFiO&#10;hbivkD4s/s3R/DTxlceC9Q0PVro/bWgsdW0uMXtpebSQ0lu8Yj8xSMMBjdtPzBTlR+6/we/ZH+Iu&#10;m+K/Eur+P5fDNnGzCHS9N8O+GjbRSxyJvdpI7jes3ymKJWSTy9yTBlyF2/Lus/sRf8FffjvqWoS+&#10;IfidbfDnSm1SWTTfDY8WCBYYjMzRoraQjhygbhmKlsds4G2Gx2KnJ+1lFJLrp91v68ysRhKCS9nz&#10;X7LU/OH4X/8ABOT40fFvxZpNpY+HNc0nRdQuIhea9rHh26s7e2gLENKryrskIwdqg8sBnbyR+yA0&#10;Dxb8J/hF/wAIx+zjaWFjfaJoC2fhqzv1drXEMQWGF/m3BTsVN2SVzu+bG1uW+An7L/w5/Zq8Ja5a&#10;ftFftd6Fq3xE1ghWm1/xh5scdtGmIo0+1yCTkvIzELglkG0YDHpPgt8RLbxrpF9odzrOnXWpeHr5&#10;rLUH02+SdJFABim3ISCJIyrcEgNuH8NeXmeMliKiW6T6bP7zuy/DqnRu73e990ebaf8AtDXWsfCb&#10;T/iD8Y/2ofEXhzVjpSnX/DOn3Gn2DrOjbJlERt2uVHmKyq29Wxg4VhgcX4Y/bQ/YwsfiPP8AEfxD&#10;8To9PtI/Dtq2lrfeLNR1q5tL2a4uBdW4ilkkkQhBZZeNAh3yfMVQkV/+CjP7F3gL4zaHb+IpYzHd&#10;w3k17bXOR5a3DqPtKH7iIJo0SUHLu0ls+du8sfzz8K+AfBGoaPNe+GPDl1rTbd4mtvn2RtK0cW6J&#10;5iiFsqMEHDfLzwTvluEp4iLaMMZVlhV67H2F/wAFM/2mPhL8dPhRpPg34M/ETTteXULozS2tvprv&#10;cI0LrsLFpYzACHk+V4izDG3B6/IfiDw5f6N8Ltc+HmpfDXVjqWvNp9tZXSxRSNAUuPP8z/WjCOoV&#10;C0gjCkBjk424svxP1NWxofgG30+BWzDHcN9nVPmJICqp45HAbkN1ORVaD4x+NNPv/smn6ZorMyyw&#10;xxR2zyMrshGVKygbkOGUEEbgMhhkH6SnRjTo+zWx4tStzScnufpN+w7+1Hon/BOv9jvwn4Z8H+LW&#10;1TxVfXUl7rfhfRfEEclvHc3EmPMmCNJHGyQrbqy4ZsxnBxyPafgr/wAF4o9X8QSeDPHF9bTeINRv&#10;p10bSzbxTRtGq+YiedEIFV2AmUq5bH2c5dXdY6/GXTvEHiDXIrrxp4q8VXklvp8MkFpJGUVnYtmQ&#10;LgEHMioozlTjPtXK+F9S1aLxFb+KPDqR295a6gt3BJeakYFDCXeOZHAb5ueu5ufrVRpxj1e/dmEq&#10;nZL7j+hz4m/8FePG/g/wdpPin4Q/s1p8W7e4Z21PVPCviRbG2tFGV2MssU0iyg5LoVG3AHJPDvBv&#10;/Bej9me5bS7T4v8AwZ+JPgeS6ZY9SvtQ0KO6sbGQgf8ALSGUyyoOTuEIOBnbzivxp8N/tIfFLwdd&#10;+IPiB+yffatp9zJEiGS3zd28MjffZ1EZikHyMVEicsAfmG7Op4V/4Kw/t6+E7q+03x/p3gXxlLwv&#10;l+KPDCW8sbZAwq2L2p3YOPmDeuK3kqatYjWS5j97Phl/wU//AOCfPxZtmuvCP7XngtVVlxHr2oHR&#10;5SGYqNseoLA78jnapxxmvbE1TS9X0+31LStSgure4jWS2uLeVZI5Ub7rKwOCD2IyDX84c/8AwVj+&#10;GfiLRxYfHT/gn94f1GWSQi4v9K1JY4oxgbtkU1tKy9OnnAYODwK7r4V/tyf8Etx4qtdS8J3fxX+D&#10;uqQ2vl/8JPock1qYju3HD2NzPKc8DHlheOmM5n3G9xqMpbH9ATsURwkf3uzcYPpTorhQrIYjtLfd&#10;zX5C/Db9tLw9q1jdRfAD/guDeafCqqip8RGsbplII3OG12FZSWIJODgA8ADge46H+1Z/wVM0/wAJ&#10;LffD3xT8EfinbeWZ7bVfsdzDNdR8fKHtp0gJPZtqgZwS2M0cqbsmDjKK1R+g8l3M6tgHr93FKt3c&#10;EZLdvQV8KN/wVV/a28IXdjZfEX/gm1qd1Gf+QnfeFfHCXJRQBudIJbVPwVpM9ASOSOm0X/gtn+yu&#10;PEcHh74m/Cn4u+BkkA87VPE3gP8A0aBiM7WFrPNMfTIiI9M5qnTkSfYhlkZ95c5ppJY7jXgvgj/g&#10;qH/wT4+IBnXRP2svCdmbdsSf8JHdPo4YHoyfb0h8xSDnK5FeyeCfiH8OviZoEfif4aePNH8RafIx&#10;VdQ0LVIruDcOo3xMy/rWYGtRRRQAUMdo3GjnPNNOQMY3detOPxAQvMVkbYfvYOf6UI7mQup7ZPvT&#10;irZyI0/Ko3URHaGzx2rrt1AQja2Dz9KcJpckg/XimspQ7WFICR0NABTkbac/r6U2gDPJFADuZG5P&#10;X1p2VxvkXJ6Fc/rUdOJLKZCvU4zQBIIwbf7vvxzTlZIiqZ28ZOabbyncI8UkssZkDgbuKAJUbcoJ&#10;P1pzAkYBxUPzfKoONy/e96mDKRncOenvQAZONtFAJPVcc02Viq8Dt19KAHMdozjvUM7lJFYNn/Z9&#10;KYHYjl2P/AulIcyOqIM5/M0AErb33YpuRjGKAC3SnCCUjIX9aAG0VILeXPK0ptWH8Xf8qAIqQZDc&#10;t9B6U/y3BK4+7yaR42Q5ZPxoAY2HOw9RyKjmVjHnzN30WpmRY5DvdVb/AGmFNjTMWUjdl6ZCE/0o&#10;Arfdb51/Ckq2ltdTcrpzc92GP50rabcMW3wBWX+HcOn4UAU6bOjSRFFrQ/si4WJhII1+bGd2f6Uv&#10;9njOS6/hH/8AXoAzJLeUvlW/edV+X+GmyWU7cFPZPYVsG0PaXHvtpo02LO5p5WPY7unHsKAMVbJz&#10;958UVtR6dZqMhGbP95jRQB8bweFIGkMUiDcw+bPQdfb3qxB4YtgNggXLNn5lHHHYnp0FdNDpodyo&#10;Qrub3yf8mprXSo1kwJfM8wnaFPTn6dPwrx1TlKNzZVpJHNf8IrA6eYsO35ey9f0/rUUfh62WRpBH&#10;jC8bkz3rurHQwT88brgZVeoPv/k+tXYdBhV87Nv+1tFZmka0bann8XhmHbuiQfN/Fy3etWz8KK0O&#10;Gt938I2jrx16V29r4aslUJ9iVV75HfrWjZ6LAmUSHPUk4Ax7cf5/rlKlGTuXGpFnjN/+zvZ/EHUL&#10;6WXX7zTLiGdRHNaLGSq7BnqD6/4VzGvfsg+NdGAh8PfFO6bzLhW8ybSrU7ECgEDKnqfbj8BXZfHz&#10;496d8AtZT7dpl5Iuodfs0eVjAA+Y89CBjjNcn4a/bf8ABnjLxLH4XtNP1Nbx4TKok06UqIw20sWC&#10;lcHqOegOcYwfksfUw+HxElOVtT6PCR9pRTtue3/s1/s+eFPiT8RPD/hDxlodra2bea2pt543XISJ&#10;nKKuwBAzDnnIGT1FfW3x2+Gv7MXgL4bXFvqPwi8KzXLWpj0qz/smESSOVwrbgu7APLMc9OpJ5/PG&#10;4/as+GVpqD2d141W3mjlCSLJZy4Qk4x93GPfn1roNM/aS8BaopT/AIWJpbeSFG64uPLPIzj5yM/Q&#10;dO9bYfE0YwlZJt9WZ1sLUqVE72XYzbb9mm41bXFbWfCejLCzAzSWMjRNk45HB5A44x3xg5rtoP2U&#10;PhiYv9DtryBlxhluixGM+uef8Kpw/tF+ALNY1b4geH2Y/dRtUjUnHbk8n6dK3tG+PnhfU226Vr2l&#10;3f7zY4tb9HIbeVwcHrnj68HB4ojWoRfvsPYvsQwfsn+GEm3QeINRXoOZt2RjHHHpVhv2Y4Et1hsP&#10;Ft0si87jGCM8c4Oa2NO+NPhy74j1S3wP+ecqtznGM5454z61qD4geckb2NjJMJ/9S0OGB9/p/nit&#10;r4apG6sw9j5HL2v7LHiW90u81C28aR/6HayS7XiHzFVzgnPH5Vz8/wAHxpl1C994vF/Cyh2+zR44&#10;/u5yR9f8ivbRqM+neE7mzuQ0YvoGW4dc7ghGNuPXGa82vZLfS4VsLWwvFt41xFJLbtkj14FdWX5Z&#10;HHV1GOi6t/ojixVaOGhzNX7FPxDqWqxad9j8J2sVuejSTDOB7Y9u/QVwd03iuyeY389kyLlmYTYO&#10;M9SSfbpjmvRGe2xICjDHTcp4qjeaXo+oRl5sGNfvMfu4HPP/AOuvtsHl0cHT5aL1e7aTPnq2M9tL&#10;3l8jz+OfVdVheWwitLnZwwhuV+vr/WpPCvgXxt8TPFUPgjwv4WF7qVxnZa29wm4YUtySQAMA9SOh&#10;r0aL4c6XDpxvYrqGBWDLtUhfwz/nrWH4O1W1+DvxHt/HXg65jstX0/d5d4Yw5+ZWVlIYFTlXYcjv&#10;kdjXVKOM6yT+VjJfV7XSevzMH4rfsk/tJfDLR28T658JbmG3jTa1ymoW7qjE4AYLIfX+Xvjo/wBh&#10;v9pL4kfsyf23DrfwHutSXW1hZ47eZYnjeJmxgqHzkStnIHI6/eNdT8Yf2lPH3xx8Ox+GPG2vQtY8&#10;GS1tYvJWdweGbB5PtnGegrkfDdvZaEpbSbx7f5cZiuGXj656e1YKhWqaTtr6l+0pxjo3p6HbfHn9&#10;s74v/Fy2k0FvCOqeH9FmTL2KWUm6VD08yTA3DnpwDxxkV46k9pOcvYXa567oGHP+cV3954x1+OHC&#10;eILxk6/PdOR+pr0X4GLLryw/bY/tJkUD94m7ctejRUsPTUeVL0/XQ46kY1puV7nz3dajo6j5yyNj&#10;jzPl/nXZ/AOe1vdTuEsUaT9+BuVeAeuP1r6U8dfB/wANS2LXB0KzhVvmYx267j65OOvWsv4XfDbw&#10;Zod1cva6FDG7PuXy4QnPrhRW3t/d2JVG0k7nlH7YHhS4bwp4fe5Xnz5NrcYXjnPP0r55vPCM8sn7&#10;o7dv3e+fx7V9rftj+GLO68K6KqW+dt03y7Rx8o6/5/rn57n8Fww42w4z14xj9a8nEVYyqOXc9Cnd&#10;RR4zceD9QWRgseW3fNhC39P/AK1U73wTelMvFtO7dwAD1/x/z3HtE3hIO3yLyPubc4qrceELmPpz&#10;u6naeD6dK45O+yNo805K7PDrzwvqaEmIyRsH+YxsVOPXIHNUpdE8SwvvttTuwf4f3zYAz1zng/4d&#10;K9qu/Ct15nz2jY+98y/eOeh54/z6VVTwpOdwaNiVHzDaP5DHWolFS3OrezTPJPDUPjWbXEs31W6a&#10;OQbtsk2cH3z7fToevWvS9F+HGqam5F3FCFZSGdoVYcnqM/5Na3hjw1BbeIYQ1qMsCv3Pu4Hf8K9M&#10;0bw2yQ/JB8vT7uB1NdNGMY09jire0c9NDi9E+Ange6dH1Hw/ZyurAtizXaf0/wA8V18HgHw14ZK2&#10;mjaLbwQ/KFSOP7oH+fwrqbDw/dxTr5i9T/n9cVqf8IXc3dxl1favPp/Ss6tKn/KvuQ1UqW1kzl7f&#10;TIDCCqr90/w98+vpWlp+iRuMpEy/xDjH9K6/TfAkIiDMvH/TQe9a+neGbWKVVcMBn+HAFYxpw5lo&#10;be3Zyem+HZ3Xzki474NejfDvwffPcNJ9nZ9pwW6evSr/AId0bTLeUCK0X/gQ969E8M+TbINqDv8A&#10;L612fDE5733Nbw1oEsMMYdNm1cY3c9K6OKCKL7rfnUWnsHt/MC9TWi727L8x49q87EVJOVjrpRUY&#10;3K8bCN96kVJPcI6+Wp+tNcxoVaFufoajz7fzrmNSO7ZFj2/3qy7yXFyiLj5gc1oXsikgZ+715rJu&#10;5ALhWDf3jQA26mMe1VPXr606xS3e4WQO27d0Yjms25nZpMB/r9c0+1nb72/5s8Vp7OXLcDoZJbZY&#10;fundiuL+KvgrwF480iOD4gSXMNrYTPdQXljrlzps9nKYniMqXFrLFLExillTKuMiRh3rYuL9rO2k&#10;vb25WGCGMyTTSYCxoBksT2AHJPpXz/8AGT4x/wBuRXGqTXLQ6JZsGtY3ypuJM7Q74z1YgKuOMgnn&#10;gcmIxFPD03KW/RG1GjKtKyPk7/gpT+yj/wAE6GjsdTj8UalpvjzV9chkhvNc8banqMur20Kn7THK&#10;L65lk2LCdxnAG1o41L/Phvhu5/az/Zd/Z48Cx3lt4YXxJrS3ghmsfCMa3NtBI0hEO6VyCyOo3Box&#10;IWCsdo5A+sfFnhr4f+B7rxd+0P8AHvxnDrup3VnImqeJNQsUhtdL00IF+x20GX8mDjJQmSSRz8zS&#10;HaB8oTfB/wCBvwc+JGv6x4i8E6pqGpTajLaQ2cdyLxrR/MaO6N08rJ5l+8vmpI0YaNADHHJJveSX&#10;5itWp4io6sopeml/U9unTnTgoJ/8A8O8N+I/jf8AtF+OdNvU+CL6XoummaDQtP1DUJJZEjN1Jcbp&#10;3YZeTDkbsEBUQHJJc/W/wO/Zu0vwrJ/a2saXHdapNnzpBbiKNEBJREXJ2BRnA3Hk5JLEmvRfh34a&#10;0my8Ox6xL4Lu/CdjDHG32nxFbw6fvVl4Chn3tgHngjPQkg0uvftQ/APwfJJovh/WbzxRq1quWtPD&#10;1s8sQbG4b5CPlBz324Oewrza1RSemh6NGEY76nofhHwumkWyypBtcx7QuSxT/OevGa6M3Fj4Zsn1&#10;PxbrdnpNuP8AWTX1wqBR+Jz0+vWvmjxN+1j8YfEyvp/hbT9J8GQDgywr/aF4yHocq3lggDnBwOvI&#10;6cHrOi3upwzeJfFdjr3ii8idXt4dQuHneZ2bywqQIQu05OdwIAB5HJrnjeWx0Sdon0Z4k/bh+E2n&#10;TSaR8M9G1DxnewMyzDTbd1t4mP3d8mNqrk8sWA4OcdvGf2n/ANpPxd4h+Dq+LNJurLw/4vt90ttb&#10;xrFts3ElxH5CneftLeWiSu6YUC5RAdykmbQvg74k1JbMfZ54LONdrWU2I1QMQcbU4A6/KPQj0rY1&#10;79m7wjr9jbR+K9IhuFt7jzI4JIAyBuhPPXtkZ9M10UVLZnPUceVPqfFsfjzxpqVhJ4i+KmrPrl0b&#10;xY41WfzPMZ5SixpE74IJK53EgYz2rqovhD4i8YaR4oiv7i4tINY8K3dppMN9dFjDNJHsMzEDEUYB&#10;XKLu2KOOMAfVmg/s2eCbLxE/iX/hDrVrraoW7+zguQAQBuwCQBxivG/+Cnuj6h4R/Z31S58Nzyaf&#10;NLYyYkscq0YWa1bOF52kjBx+PBJHdgqEamJUV1OPFVJU6Lkeb/sYfs/fs3/s/wDjS58TfF3x3pfi&#10;zxdo8cUui2+g3kyQaVhZGa5U/I904xEvlvH5a7sneSNvO/Gr/gpt8arPQYtE8XW2gabrEN9IbnT7&#10;NmJjUMfJmGdzFSvQoVZgcYBJxz/7KXwF0e//AGePBfxztNDW48WatNqUl3qtzO8sg2XU8ChVJ2x/&#10;Ig+6AWy2Sd2K7y0/YT0b4javb+J/Fk19eTo3y2s9zm3gU9SEZTtPHZgOuQTgjsxmIVPGSlLXp6eS&#10;8jmw9GUsOkuup5bH4p+M3xd0jT73xB4nkvr67uI7maSFizbTn5DHk7VIbkls+uSxzreBv2UNTfXL&#10;m6v/AAQ0kctjG8fn3TMu4mTd8gxnICkA8DJ6819nfCD9lrw14N8mK20/zmSMKsax8Lx/nmu+vPh7&#10;qOna/ZPY6NHHHcW7ozZA2CMrg+/3+Me+e2eKWL5tmdMMLGPQ+Y/Av7Ieoz2lvDcolvHHCv7m1hWG&#10;PoMfdwTx65569K89/wCCgPwk0b4ZfB9msrKNJtSjWOabywrSCOQFct1IXeepyN3Qbsn9BNH8EJHG&#10;Hu71pCi42xLgLnHGT/hXyH/wWT0630z4OaQ8A2bpJ1dWbORvt8HHfGWz9a6cnqKWYwivP8mY5hT5&#10;cDPp/wAOZX/BPvwXpVt+z54B8TW9n5M81rfz3TwgFiyapOo+6cg7QOD6emBX1n4Rjt4vEeI02gwq&#10;dxxjoOePYV8p/sDaHqviD9j7w+l14kuoVkuL2Wyew2RyWipe7lw2DlvNjZtxAwDtAwNx+pPB7KPE&#10;yA4/1IBX6ADgA/X8q4c4d8VU9WdOW3WHgvI9MsGeJhFjO7qah1H55wjjBZ8Bh24qTTThgjINp69f&#10;mpt4hiZVyPvAL/vYrzV8J6R4x+21+z9rn7RvwH1T4YeEZrGDVLm8tp7OfUtyxIySpuYlFYg+WHAA&#10;HOcZFfF0X/BO3xxr2ua58EdZ+OOoafYeB/C83iPxEIdWmt9LSxWQSyzGFbeWR2Xzvm2ruIUkAEV+&#10;mQQTk4G7pub8QQf0Irwn9o/4O+HNQ8Xz+L9Q0PWtQt9atYbDXrXSNUjgFxbRsksUbQywyR3BE0UT&#10;AMY9rpE4O6NWHvZJj40qvspyXK7v56dfRHjZtg3Vp+0ppuW3y1Pkf4XeIvgDqWh2N9c/BPTtYtVV&#10;T5sd61vhBz9xEGTn/a6A885re8eeHv8AgmFb6lJ4z8U+GvEHhi5kjYWjRWlirPIrIxMcSiWSRslc&#10;k5wDgMuQKzbv4W+LPhvo8unSfDW/tDaziLTdM0+GJ0khAOAhDKAy9CpVc4z0NcT421vwRJAlv8Uf&#10;AV0tilzFJHa+INBmeG5aNt5P7sMrRgphgXAIBzxk19P7PC1o80Ju/lLT7jxHOpGPLKK+aNLWPF2k&#10;a94H0+bw74gn1HS4vPhsJroRBmjVw/8AyzZlxvkkxySBndhtyjibXwzY+IvEFtplposctxdTbI41&#10;jO7LHgjJOOmSTwByeOnffEbxjpnj8w+INEj0+3s7ia8ntbPS5jJb2ERuHENmhKqfLgiVIQdiZEeQ&#10;qDCjzPW9XvtMR9S05IXuoQhjWZTtk+bG08j0Hsc/xCvToy91NnmVf4jMnwgmiaf4ruvCXjS5t7fz&#10;NZuLfWGs7pY5rmRJWUpCSd+HCMwZVYYU8guprF/aFl+EviWHT59AaxNraaoI4trSv/aqo/75UIJW&#10;IDdhXY/PsYqAoLPyvinVPiVaeHtQu7rVbifWNed0v23eZm1XZGNu0lyUWUIqqMKkj8AICOP1rSvi&#10;d4R8OTaXqSNHY/bfst7bx3Yfa4GVLbCVK5BIBPWMHGevUqsbNNGPs7vmueqT/BH4bLOs11oFuLVN&#10;QhOyHKkJuBI3Z5DAYJzxz3r174LXVr8Ofh9p/gmfwvp9rPps+oRnUNe1yCztork3dw4i2MJJ2Cxy&#10;If8AVpljgcAk+a+GvENvq/g+4lkfM32MvvhgO5sKdwAXnIHYDOPrz7p8MPDn7KWtvrlx8X7GGTUo&#10;9SlijtZ9CSQDfGjBd/ls5IBDZ3qMMAB8pAMfKNKKlGN/Rf5Dw8XVlytpPzdjh/jbeR+NvC5vNW8Q&#10;6PefYZYfM03SLG5FvH5l1Am/zpJMy5A+75YXof4RXBy2GjaZrEN/pujabBJHCfLmtbGOIpuXb/Ao&#10;5xuB7/N253ex/tAeCvhZoHwbvtQ+GXiKC4htriy8yxjmKiCM3UQyYy2772McYHPvnwqW7AeEJcRf&#10;NuEjcErjgg+mCRnPQ8Vpl1anWpc0fxIxNOVOpysueGdQa9/aG8B2vkWyyN4u0zclpapDHzexZ+WN&#10;QCSWyT1JJJPNfrN4U1a+MWl63ZyQyia2WO4tWk3AyRnZgj72SBuyc8yHBxkV+Rfw0E1x+0H4KuIL&#10;PmPxVpvnSK2RGv22FdxPG0Z2gniv1a+HEE2q2cmmW0c0k1q63cIhVS23KxuCxCgA5jY4I+5k8LXy&#10;3FMZSxdK3Z/mfQ5C7Yed+/6Hlv8AwVG+Flj4m0Xwp8VtIgjjMN02mXSzXBSVDlnRNhIGMCYkjJHH&#10;GOR6/wDsh+Kp/iL+yFo8MTQz6p4dX7AouP3cYmtmRrZCVydqjyATjJ2scHknw/8AaQ/4KBfsmeNv&#10;hZf/AA00zxDq2uXWqWWFuNJ0d0jtLuBvMiEv2ny9yF1Cl4g/yO2O2fKfgJ+2/wDFP9n74dax4/j+&#10;EdjqHgjVNej0eRptYMdxDeJB57AfMfLHlybyTE4OQA2Vw1YGlWxGA5Jxs09L6XW5GIrU6OOc4yTU&#10;lrbuJ8ZP+C3Xxe+HPx08UeCPD/wx8Ial4b0XWLnTLfy2u4bi9ghmfExlMrqCzIrfKgUDHyn7x8r+&#10;Jn/BVvT/AB58R4PiJYfAKTw/cSWYh1BrLxUs7yspO2QBrRADg8qd2Sq5Jxmtbxb4u+F3xI+IuteN&#10;Jvghp8f9r6hNexafb28MhiLu7nLvEzADJ5Qqv3jgDgYsXwu/ZH12eXUfFng28huWJaGxtITbxQDJ&#10;GzdE7buOuVTHQZr2sNShh5KpTSUkrHlYitUrRcZu6uL4p/4KF/CTW2tb6LwprVrcLZ4ngOj2aq10&#10;M7JNyy7sDcW5xkqvBIGL4/bU+AuvWd1H/wAJZHpEU9vlLW402786OYhs48mORQPugHfxtz1bjP1H&#10;9kH9k/xFfLFpPjS4sZHXHlaeHmUtsDA+ZdyxDGQVOQME8ZAzVbXf+CbXw4uytv4G+MLX7MMs8hZ/&#10;LGSPmMVuyKM5Gd5GR1G4Z9GOMxW10zh+rUeiZQ8UfGL4Y+NbuPTdA8b6Ttv79p2murprVIH2IAWN&#10;yU4yxHb/AFZJGCCPQ/BXir4WajpMOj23jfTdQvYbia2uLfTdYt5AbdCpQxuoLyoScDbsX5mIGGbP&#10;nEH/AATB8WW+p3Xh3RvHmm6rrUdqXOk6dJDcybCn3sLOrZUHOCAcrgjGQeU1v/gmp+0fZX00V7pc&#10;NtHbktJNfxyJlN2AfkR8ZweCeox1BA3p4qqrtq5MsPSlpex7X4w+DXgvxjPDex2kOgx3cjWweOzJ&#10;EmQMDywcBgUDnGD8xPORXA+OP2YPiTo8y67Fok2s6fc2ojkutLk8xS20lhsyWUgLuJClfRj28iuf&#10;2U/2j/CV8k+l+Grrckg8q6sZnQA9jucJxgfj7jmtXVov26/B2nLPqXjHxrb2fmcD/hK5JIyw/wBh&#10;ZyAfm4yO/wBKirXp1FdwafdCVFx2nf8Ar1JrHTVEjWNvfFt0LI7IzfMxO0ggAjkjnPQ+9bnhq6k2&#10;XVnfWwZoGQ/u0O4hioDhQAMDdk9sc8dRy2p/GH9se70KTR/Edvq19ax2ywrNqHg+CeSKNW34SZ7c&#10;vH3JKsCRkE4JrnNI+OHivw/EkN34R0m4kEbKs93ayq754z8ki9zxgDr6cVy80XKyuaKm3szuviJr&#10;usaNpl94astVXyVZZWt8AMm1sLgtwoyXBA4JAzyFrg/AuhjU/E4jMEjLKRNCvTgHcMjpgg4I5x07&#10;Gobn4qrrDtd+JvDJkmbcu/TbkW6sCu3BVkkB53ehyetejfsa6L4l+Nfxjt/hB4J+GcOuXl/Z3Mlu&#10;LjUViNvFBG1w7CQoNrME8tOQXZ1Xq4qub3vMqMXFO59FeFUmt7m38oeW32hDIu0JgbsOvbjt26fT&#10;Gz8SdMV9duLiG5Kt/ajCUMx253kEAZxjBPOD1xXl2mfte/BPxT4j0zwz8MvB3xE1bWNUv4raw0O3&#10;8P2kklzdSyKiQxCK4Z3LMQAoUkngZ3VveMf2qfggmtapY+I9bvtHvYb5hcabqmkTGZSj9vKDR4IO&#10;QwfDYyCRg15M6NSKXVHfTqQlFLyPG/2jfCn9nrbX2ntMr2M+wSRSHciv86AN93Ak3ZySfnA45x+j&#10;f/BLL48WPxs/Z8XwjeyRR3/h9YzHGyoGmhlLGQ5DbpGSffvJA2+ZHksWJHwh4t+KnwW+IgEOi/ET&#10;T/Lurd4JlvpDZjDdG/fbCSpIOAc5HHPI9M/4I/8Aj/WPAXxQ1XwzrVjdLa6jJG0M1naiaKeNpChQ&#10;TkMkQVj5xYMhcxbQW+6ukqUqmFkmtR05Rp101sz9QNW02NAt5LPL5eoWq2zQtMdodSxGI9uMld+W&#10;yCQiDnAx5b8d/CupX3wqn8ReHp5Ib3Q7j7VN5a5LWoGJV+b5QMbXJP8Azz7AmvStZ1aZvDnm6bPb&#10;z7ZWNvdRXga3eQOdreZGcMhIBypIYdMg1U0x7LU7NbV4fOttWtS629xFtMkbjBRlbpw2CD64rxad&#10;SWHxEZ9n/wAOe1UhCth3Huj5u8AfGrRLS7jvfHnw3stciaRbazupZDG1phmBYAg5JIXjch+Xrzxu&#10;f8NOXj/tD2PjHS2l03S9FaFn0mxt0Zvs5RVmIG7Bdl3LljgHaayvFHgWX4datN4Z+1M0dm8iQ3O5&#10;dzqjMCec46AnPPrXyT+2r+1bL8MPFN58O/hH4laLXfs5t9Z1i1YBtOVhgxRSAlhcdQXBHlBsDMgz&#10;H91alTpqv8z4lKpKTpv5n3X+1D/wVh/Zo+AHxnl+FlzrXiTxFcWVv/xOLvwitpc2mn3QLKbYtMyi&#10;SVdoMgRiiFghJkWWOO18MP8Agtj+xZ421u18JLJ4x01pJFhF5rGiwqvTG4+TK5JOBwik/MMDGSPx&#10;Rgv4URYWcLtyOc8f/rJPbOc9cirVpexLGUikEbbsr+eetYRx05ys1oQ8HSvruf0EaH+29+yRr/iO&#10;10/R/i7LM19Isat/wj18kfK5GXeJQORjJxz9Qa09C8QfCrw7YXml6L8S9Jkh/wCEivLu1mvNYjjl&#10;nFzM9xI2xWVl2zzyRBThsRqxzuBP4zfs0ftF6PqEVx4b+J/imPS1tYGmh1Z4ZnEq5UFGSGNjuJ2j&#10;OCDyGwBuHvHhL9o74b6cX0/Sfi3pbK3ykzxyW3mAAZDeYinAxgEjjgDjGO2n7Korp/IylRkvdsfq&#10;Jpa297pkut6Y1xqCyIpkmhmPkq/yrjeZmXjd+nqRVPw/KZfEAg/tC3Vdr7I4b5WLAdgNucY6nOfz&#10;r827Tx54b12aZ7L4k+G2kZdrNH4itQ4zyOC5O7OMEAHp9a7bwV40+OWg2Ih8K+LdfitI1KxzaJfy&#10;qhGUGAYWAXkDpgc9PW5KNOLXcn6nJ9S//wAFMPA9/wCCf2r/AAv8TNF8N30sfiLQ0Ext5k3XVzay&#10;lJV+ZvkQW72qnIx83fJr4d+KniTVT44uBZaUsepT6hLNNJb3weRZM7hkDCoAc45H3s8DGPsvxv4u&#10;8e+KvDFza6/4r1nWvstrJJa/2pfS3jRbjhyGlLlA3OSCM7R12jHjfgr4FfA/xf4zbSde8HyTLqCs&#10;s15p+pXcTQS7GbaSswUMcNxtJJBJ4BI4qmHdW7R2037GKi2fMfwp+IL/AAD/AGk9J8c6Jcww6P4i&#10;uIxPcSofJSNpAG3qGz5cdxE2eQxVT64r1j9sz9mXwzb/ABe8U/EqHx1p/h/Q9e8OSeItJS+jkIvJ&#10;JEJmtB5fCyrIrFR9wSPBGT86mvcPEf8AwTn/AGefiHo48F3tt4qjjW8ae1m07U7SN0kK8kbrVsr8&#10;oO0novByTu9U+IH/AATc0X9ob4LaL8C7/wCKrR33h+58/S9Q1jTjJcQWzRIksGxWQL5hTzGYYJbD&#10;bcYFefUp/V6ym9tn6W/RnfT5q1F00rvdH5v/ALNXhPXrDw94g1XxrPp9r4H1hpPCXjB7rVYDLb+d&#10;5bRXaWgZp5hbXS2lzmNMObcLv2l8QfCz4O/s3eIYr7xR8TfHLfZrDVILKLw/ZabOdUubN5tk13Dt&#10;dYEeNHeREZ5S0saIyeWXYfSHxa/4I+fHT9lWa2+IvjL4bSfFvw7qlr/ZjW/w9vrmO80u+YxxWt5c&#10;RmDiPEu1SvmJ5iESMoaMS/FHjXX9N8M68H0nUbqNlgt5JpIVKt9pA5YHcMAn94vQnJJH8NT7SnOn&#10;Fwd0mS6daNRxkmmavx8+DXg34L/EF/A/gn4iWXja3a1huBrlrbzW0YDBswywOgZZAME7ZHUqykMQ&#10;SBufs063d6f8WbS5S3jhjFrOqx20LEJ8mc/MxboDwGHUk55rkviN8SdW+JfxHvvGI0KaGS48lYLa&#10;aYFbdIoFjSPhBkBUXHtU3wv8Ra1F4302e5mhhiZmjaKGHJcGI4BJZhydvIx7Y5FcEdKtjun/AA2f&#10;SFz8S9J1XSYtOlvViktWvHummXaI42MfzbumMKOT6fWvNYvEPhzVdStJ9C1iyup49LTzFtbpCUOB&#10;uyAflGck5HPX68P411K31SWS0um85JSSyRyON2MnovJAxnGeq55NegeA9E8J6j4uuNU8ReGYb5rf&#10;T4Fs2mtV/duHkJO1lPrnIxjHHavXo8/Mjzqija557+0G95pM8EN8dm2/jlks54hkMqv3Un5SDj8e&#10;MVR0Hx5pfgr4iWvxQ+FWuyaTqWlXdrqmjRy2IVkukdXzGmHjEayLuCucFOOeQbn7V99d6p4uhklY&#10;ByM5dxjkZHJ46D8c1m/DeLwgvwp8UaP4lnnubkW1vqGjPp3K21yLhIWjm37V2vFIxPllyCqZUlRj&#10;OtN/WZK3b8kb043ppn7mfs9/GrRvid4b0H4t+BlEOh+NNJ/tDT7b7SWNpPvMdzalsDLRTiVCQBjA&#10;w2Bur5f/AGf/ABFrf7En/BSbXPgn8RNWupvCvxOkRba71CV5jcvPJM1lM7urPOwnkuLVmJUbpndi&#10;QvOF/wAEmPGenWvhDxp8GPDPiy11zT/C99p2t6LeQxvHkXkTC8iXzNr/ACMkOVCj50nYcMpr2v8A&#10;b8/ZW1X9rL4PaH4j+FWlrd+LtD1ALp8UckP+l2s7iOWMvJtUhHEco3OVCLJ/ExWvlp+yw+YTpP4J&#10;fg3qn957FPnqYaFSPxR/G3T7j0xbPUvhj8aJtFmMjWWrKLOSNWKxiWOMyW0oT7qlrfzIXYYz9lhB&#10;68fC/wDwUkl8WfC34/8AiS38D6m2jaf4y8NiXxffFvOE2ly3CTPLNJNMMzPc2lzGtsNgZILRU3ls&#10;V94+Ovhb8RNf/Z+8MeJPjTDZr40sdOgtvEGqabcKy29wsitDeBikMaOkyRTECMpGzyKpZeT89ft3&#10;eB/iN8f/AINeD/it8JNO1KTxH4bv7tNU02xhtn8q3dQbxZDMuX8qa2ijDJHIdrybYz5hzhllb6rj&#10;rPZ6f5P70dWYUliMLdLVan5w6lNYWNl/aEUtxpEMtw6LY3l75k0OQGWJ2CrmTayn5VQnj5QOKrz6&#10;bNfQq5DJN0kDMWJOAeo4PYZ4/Stz4x/AvUvh78So9Fu1ikv7WZJLexZlYLYTQLNbSiJGkWFPKlj+&#10;RmYqzBCWIAqa08M3jec76b5fkwRlkUcHGMt2+YsNxIwMNwAK+wjCLjc+ZlJRdjlbiykhtzbGQ4dl&#10;VlUn5s49+enbvj1qS58N3Eqpbwxq6uFLMqg7skc54Hpz69ua0V0axM0ccdv8rKJUmYcbckD7pwSA&#10;Oh9Olben28UWmi6dpo5I42dI2hUZOMNlSBnHAOPxzWXs5c1ijgPEOiWHhxlcRK1xt3somwEJ42Fe&#10;mevQc/z2/h14QHinTibqaa1VZOJlZv3aMQCeEPTJbpn39MnUlOp6893DOtw0i53LkKGHT/gOMnnu&#10;SPSvUvAWqv4c0pYrF9OjVCFupL2zEsYX0w0b89RwMnHXgVFTmjHY0ppOWpsfAu81D9nr4n6T8c9H&#10;8eaPfWejSD+1tFjuvJmmgkwkkKpIFV2y7hcZCmSNufLXH6g6BB4FvlsfGejzzf2b4gtY7qx/dF45&#10;IJow0coYLtKspbBJIOExjnP5R3/g7Udemv8AxU2t+G7yOWzaa80+3v4bMzoqBZESK5ERdzHuwI1Z&#10;mkVVVSxXP2b/AMEyPE2ifGH4dT/DnxFfah/wkng2zkit7qyuZYWutIlm8xHYsS032aeTzUYxhIRc&#10;W+wblNeLmWH9pTVa+q3/AK8j1svxPsqjpW0e39eZ5L+0p/wT8+D/AIa+KOuRyftDaD4as9SumvNH&#10;sNQ0mESRwys2FH+mxgorKYwxTeSmTnOTh+CP+CV+t61Hda38PfHug+MrOMGORZmS1QN8pzkTyZwC&#10;CQAefdTj7E/bw/ZOh+KP7Lmp6tZ61favrWhapca3Yw3BjaVY3Ia8so8BCYHYNcIG3yFtqqdpRE8N&#10;/wCCQ2sNba18Q/BlxoepT/bbCxvI7+Bci0EMssflDdlFMi3CkdysTdNuK9HA1oYigk+mj+483H0q&#10;mFrOUNL7f5Hhvjf/AIJkfHXS9Zna00zS44xk/Z9Purq4WMhSWYCOFcnkEfNtxwQciue139jv4yeH&#10;LD+w9YimkVlUNZQabFC8g2n5szPhs8LuI45yeMV+udt4P8LG2TUZ9Z1rc6nzcaSJs5Vnw2yDOACA&#10;MEE7VGSTz5/8dfgM/jXxt4S8TeFtem0+00u6a31vTWspHGqWswTAKs6fZ2RTOQ5GVZuhOAe2dOMI&#10;XT2OGnWrSnqkz8o/H/7Kn7VtlcT6xqvgnxV9svZCzS3VpCzSJ95y0iSMztnGcqepGT3y/h98DP2u&#10;NLvpLrwl8N/Gul+Rtae+0u2urZIxzhvNRlVeO/Q5GDX69R+APE3h1U0jwzrNuVtYliit5oy7JGMK&#10;ACWXJ3D7zH+FuuQK1viDoPxJs/hP9qn8faV4Y1KMtt1KS3ikRCYpFhVvtCNgNO8RKr+8ONqnLUSj&#10;Hl1ZUa0ua6Py70P4q/GDwN4q0UXvxK1OLTba+eDXp7mR7m8gt54Wt7iWGZ1NwkqrMxC7iPM2OVPl&#10;cfZ1p/wVu+En7PHwYu/B/i/4WeKvEnij4efYdGuLy41jTbD+0IGjZbWSCe3jxc/uUjLHa0zBzJiR&#10;UllX4o/aS1f4hePfFPiKfVLKNfEGoXAXUYbVRbxyzdJgcEKpdixYDGWYng1xXjYaJ8Yvgzofj6+8&#10;641rwWsWk+K5rVo982kSAJbXI3uMNEXWFUSIhBLFvIICt59TD0MRFKa6nqRr1KOsd2j9qv8AgnP8&#10;Y/2Sf26/hlefHnwF8EtJ8O+I49auIPFGm3EkU99Dc8yrM8oVWmWWN93msgBcTKMmMmvpayvPh3/b&#10;X9habeaW+pSKP9GtyjznJP8AAmXY5B4AJ4xiv55f2Fv2mPFv7A/7UcMHjmxuLfSF1ZLPxlp99bss&#10;SwhXjS5ePynk3Q+d5ylULFdyr/rCD+hX/BTH/gpnofgj4AXfw0+GnjHQ9X8S+J5ZdI1bSNP1yG6k&#10;0y1AAvFmEJfymZWNuvKPmVpIyTCxHl1sCoYhRitH+B3UMZGWHcpbr8T5f/a3+Injj/grr/wUgs/h&#10;J8IxqGpeDtJvW0rw8dPK7Y9LhPm3+qBJ5Y4Q0gWR49zRGRI7WNsOAB+0Hwqh0b4d/D3Q/CvhLwBD&#10;oOl6HpsWn6XoWoamGNlawqkcUYaNpiwVRjlyxC5J5zX42/8ABM34+fs0/se+E/FPx78aR6xc+KvF&#10;0/2XR/D+h+EbyeXStIQ+bs+1ypHbt57+UxVXPywwfMMlE+hPjV+2t8QfjXpuhy/D/wAU+OPhXpN1&#10;p/2jbrmiWsVxq8NwIzbXMDQzO6wBS7CVXIbd8oPJrbEYXE4qvGjSjaEFo3on3f8AW5jRxFGjRdSb&#10;vOTvZH39deBPCmo2K6XrnxT8VNGLiS426Pr0mmN50jeZK+6y8qQb5S0mCxALEDC4UZ/ib4Z/s2yi&#10;3vvGPgnT9emtpN1reeLJH1WcNxz5l40r54HfpxX5gzeKtNtPFWleK7745/ELxJfaNfwXdvDr3iyS&#10;4iEsLq8bCKRSuNw+6cgnPAwMzfHz9vv9ojTvDcmpfDv4z6ppM9oWNzO2gabPE6YzsIktTtbjgnjG&#10;RjkkVV4fxkopqUfxX+ZUc1w99U/w/wCAfq1oHjDw3Dpq6J4M0rT7WzjHMNjbpGig/wCyqjH6frXy&#10;18bvH3w50P4zal8dfhJ4m0HXG8O3EWifFLSbbUI2W1BMjQTTLG4y0LQyo4YkiPzVGGVsYf8AwTk/&#10;bBl/aN+GUV7r1yf7e0zZDrAW3EBM2Mb2jVVVN6gOMKFG4qOEry/9rPwFpf7LX7btj8cbiOSy+G/x&#10;k/4lHjCSGJDDpmps6Mt5tKMgcSJHdZcM77bzAINeP9Tmq0qM9JLbztr+K2PUqV4yw8akPhb18r6f&#10;m9T1HWfih8f/AI4+JNQ8P+LPD7eTMQPD91JMhlkYO0lusjJFGufMZU3Y5jVASApLfD/hz/gnR4hu&#10;/jPrHijwT45h8N+EdUuF1KztbWOWUTRmTz0iNqjBXjim+VTI/Bt1by3B2j7u+EOnt4Vj1L4MeJLC&#10;NbvQm8qCOSB8/ZCSEUGRFYhCkkYYje0Yilc/vlz4j+2toVj8L9OtfG0MfiKSHQdettTih0G+itZJ&#10;Ld3RWUyuyZC3IjAVCjKJgQVOWqsvxVZYiUb2bW+/YjEU6fsVJq6XyPnH4A6R+1D+z18f1+HnxV8E&#10;61feFVvnt4dQ0vRVmgt3D/uLsPECYo3dAGEhG0SszKGXiP8AaL+ID/HvQtY0L4BfstedqFhp6DVt&#10;WXwfLcalpNlKjN9plniQx2rxxRPjcdwMhxnymcdx8Xf+CjXwv8aeFLPS9F1uax1bUisarPatC2mz&#10;FcqJ5A2FUOeWQOcIxAJKhvmfwX8fPFt7f2N7beOtR0Cwhvr2+1bUv7RtbS61TzmkjlljklVfLb7I&#10;zJHEWlMRaZouZWQ+7Qo1Klb2tRWa9fyPKqVoKn7OEt/Q9M+Cn7NXwZHwh/4Sf9pOPUdFs7tc6DHL&#10;a3UMctvF8pmRwvluzMWIVmHERIGDkXtL/Yx/Zf1rwnca3pnjHVbHVrBVuLjTdUktY7i3siFKXew7&#10;Wki8t0lHPmAYwpYqtdF+0P4z8VfHj4ceGvhj4O03RJrS10rT/s7abrCL5fkJJ5zhFLhI8KqoV5DM&#10;EKlsMvs3w68VfC3TdI0rwL4c+C2sSaW91DHeWtnZ+U1rK8BhmkuWTKTxzwN5MwWRlIWV23s7b4lU&#10;r8vM2029uiRtTjR+FJaW36nkuh/8EmfGS6B/wl/wi+M7Rw+R5tve/vY4jl1J2spk685IHPJq1L/w&#10;TV/bV8VW98Ph5428HfEK4t7w2msW9rqULNDMUiYwzm5+zgOI5I2I64IJxkZ+yvGeo/slaZ4t8O+F&#10;7r4W6a994uupI7W9h0GPCyxoCBLIgyh2Z2scDCtkrjFWpPh58KPgsb7x1qfjPWvDtqyxWk2oL4sv&#10;447aNpcpEoWUhB5jZChcbuSDzXA8dipLX8tTq+p4df8ADnwh46/4J1ftN+DLBYfG37GerXl9GilZ&#10;vBdr50aYIY5eAuqjGf4yR0znOPnK70H4H+Jrj+zj4G8WWFxNG3lw2djBfM5CctmSVjxg8KGP5V+2&#10;HxCi8eyfCWTw/wCFv2mfFGl30W1rXUxNBcXCsFOUEjR+dsYHacsW2seepPyb+xL4j1W6+OviHxXo&#10;/wDZPg7xVoF89t4l8Q6XoUflrdX0kscUMtuhiUK8gZi3lmMOYB5TBvMi7cLjrwk5Lb5HDWwvvKKe&#10;5+eF38IPghJbsR8RLSycxh1t7/R72KVASPlOEWPcvPQkY3dcAVjyfAnTNK1CLVPDfjyxivI3U289&#10;p4giLxHdwQBggj13dcDOev6V/tm3fhq48b+GvCvxM+D3hWXxVpfiJLzTPEHhXQYvO8TAwwp9iltl&#10;R1uHlmkGQ8Y2ldqcSfPY+OP7K3/BMyy/Z8vfI8D6DbfEyz8MpPH4Y0vxZeWs39oeUq4Ed7NxDDMW&#10;jllKfI8UkLfvh5VbRxVOPK+V3fbWxnLC1LytJad/y9T4Y8JfGv8A4KDfDf7PqHw9/ao8dSR2jKIb&#10;e98QNqNsg4CgW7yzRsM8AFMgfwgCu/0T/grj/wAFKvBAM/i7WPCvjCziUmOHxN4QitVb73AMS2r5&#10;IHQknj1zXzBr2u/ZbK4l8Paz9qmuGjit7KTT4HUqSSxEpPykYXBUZZWbJUZU/f8A+yb/AMEe/jD8&#10;XfhdofxU8YftKS+Hf7VtyY9Dh0KTFtGk7RhvPeYidNqb1KoEcMpSTbgttiMTSw7vKViKNCeIXuxv&#10;1PN4f+Cs/wDwkI1A/HD/AIJy+B9cuLgeYs3hmZ7DbxgjLJcnbkZOGx7Dqbtn+3j/AMErfFelLH8Q&#10;f2TfiF4N1BZFdrfwreW88KuCSGUvNBnALD7gHznj5RX1X8Qf+CPfwM0DRY7zVfiv4kupLG1jN/fX&#10;0VrJCGBIMzRixkkxwdqAnJ4zwMfKf7bH7NHwH/ZS+F9r8Sbbx9fahca5qzWPh7wm2myWkt5BHzLe&#10;ebHcKsUSqAVDQgkyRqyKS23GlmOHq+7F6+g62X1qd5TWnyPZPB/7cX7H+pWOkR/Dr/gqz8ZvAa2W&#10;yG38M6xd6x5UCJ8qpIiI1uOOp3Fexr6Z/Zd/bK8Taf4vd9I/4KheCviRpd7p7JpfhvULrTri7+0t&#10;JG4kYrOLjKqGQR9xKSQCox+ffhr/AIJd3/jb4beFfiLr9/p/hu88ZaeLzw/4butLury8mhEZk6WN&#10;hK7MYVE+zcNsbAkrtYLx3iL/AIJe+N/tUtnpPhP7VMLmS3it9MhkkuvMWEz7JIRI0kJMS7wJIlJB&#10;yByMaU8ww8m4tr+vUj6nONpNH7XeJ/29viD8If8Aio/jD4KsZvD1sN+oXfhvQ76Wa3i4/eyBGmEa&#10;4ZfmcImWUFhnI4Gx/wCDhH9ge+8aWfw7Fr44j1rUrmGHTdPfw7GWuTMwWNgwnMaqSerMCMcgV+J+&#10;q/s1ftAfs6+IbPUNB8d634HvbmZZI4bbXbiwv418zH3B5UhYYfjA5UjPevQP2Ofh54k+MH7f+l3v&#10;/CcTeItJ0GaLWbma41g3XnTxRxlPNOXbzGufL3lgSSXJyCc9Epxp0XNPTuZ+zjOsoKPkz+gvR/2v&#10;f2f9Sg333jSXT5uhtrzSrjcp46mNGTHJ53Y+U47Z2tP+PvwG1zXI/DOlfGfwrcapKwSLS49ft/tD&#10;OSAF8rfvzkgYxnJHrXwxq3ho6nqf9oRyahb/AGxmVGt78GOXbuG5YxIQflBJIXO1wOT0b8JLvQvD&#10;fjTSZpvFf26TTfElv9ruGh2iNhPGdkhVFWNgrrwQDjJI4Jry6GbVlNKcVv6HfVy2mo+6/wBT9FJY&#10;gMFR36HoKaEj4UuM9zu4/wD11I09lKMxXkbLt3KwbtjOfpio4Y0nVXikMi/7KE5/KvooyctzxSMk&#10;sck06PBbaxwD1p8ypG202kv1UY/nTFlkV9sOnyHj7zsBVANOO1SYLRbh1zt4/OpEe7zhrWD6+Yx/&#10;oKcDcg71MK/7IVm/Hk0AQxq4+/G230xTpFKAKm8kdDUkUMhP7y+dePvKo5oMSt96SRu2GkoAawQD&#10;PlMd3XApzL8mC+3aOxp0kFqST5W7dz3+X2piW8Ef3IVH/AaAEWeNFxLPHx/tU6WS2K7g+cLhsc4z&#10;9KkjleIYQ4/4CKV5GYfvBliBtIPSgCtFJEeYreQkNj/VkfzpzLPIfltvu9mYD+tTNISysP4QKm81&#10;CyyMV+UDPvmgCvHbXmFAt41Df9NTx/47TnsrzHE0S/gTVyMoUzH92ndeooAoCzk24e9bcfl+RQMN&#10;685pYNNJLQz3UjbRy24ZOfoKtbgr7RGv3h/EO9PGwvkfeHWgCtHpNonXzG/3pDUhsLItva0jLf3t&#10;gz+dPMmX2bwuGHcc+1ObcPmHp931oARIokOUiVf91adTQ4dN8fzenvTqAI0lZ/3h2hO2etVpFbJd&#10;pFbnHBqcmLG2WXcoGeF/XimMI/tTK5AWgCIuJJN8o69dtNoZSpwaKAHTKEfCspHUbTTMndjI6UtI&#10;zKo3NQA2EuVJcfxUU1pg3SXb+Gc0UAeBQabvnViAvB4Cj8P/ANdWotNCHzFOP61ct7Zx8iqfvfe9&#10;KtQ2pSXfuGFH51xgV4rIk+YW5b7uTU0Nk7/u3Hfjb1NWbe3VG2qm35gc+hFSwxOsgZl7Z+lKyAat&#10;u5dd6cbsnHtj/D+dallZMM5Rc9/aobeEOG3r2+XNaFojhWcjis5UoyA8l/aO/Yz+Pn7RcUOvfCb4&#10;cprFrYs8M0zalaW+1wobbiV1J4YHgdx718s6v8IPib8NNf1Tw5rXge60zXbGY2+o2ssas24JvwCp&#10;IIxjDKSD2Pav0QX9spP2fPCd54EGm2gudQmkurXUbq4+WMmNEC+XtO45QnJOMnGDjB+X9I8Ux+M9&#10;N1Dx94yvvtGpX2syvNeXDBpJCcHBJ5YAHH046V+QcYSoYfNoRhOXPN2ktLKySVtLvzPuMhVWWFvJ&#10;LlS073PlG80/xxZ3LSap4G1CFm5xNsBkznIB3c9R09/xmtrbxM8D3cXgvUpFUndJbweZt9eVz/8A&#10;Xr6A+Inhb4W/EKG1j13UrrNpceYk9hfSwSpgN0dCOxx3znoSARk+AvDPhX4YaL4ibwz4x8STibT3&#10;dI9Q1m5uWBAONvmMeeQMZxjnFaxzCPs7dTsdCTlpseH/AG3U5cWkngvWIjgttbTZOgAz82O359+c&#10;1m6n4gls7dribRtQVWAXZNYyrvUAYBBXtjv/AErtLLx/rmleFr7UNQ8dXsW6FXjM15IQVJHQN0xn&#10;tnOK9o+Edxq3xS0e115/Lh01ox5lxPbo0lx0JKhhwMYOcYP8peJd1pf5jjh79fwPmrwl8J/iH8dt&#10;WtpPBfhy6+z2epRvqF80exY0PU8kFuOuOASASMiv0H/Z6+DeifBfQkSW7+0ahcHfc3E8wZmbI49u&#10;nA7A4zxz0H7OFl4T1O31CLQUtPJhm8llhiVMkBeTtA4/CvUj4b054/KNhD8oyGaPk/jXp0KcpRVQ&#10;5J1IwbizBj1AXe1o5o1x3WTpTb61jv7ZrOSbd5nBxJ1+hqn8RbTxJofh+4vPD1ra74I2cb42IIHP&#10;QMD61X+H0vijxL8NrDxLdw27XTwh7poVIUkjOF5PrV+0vV5eu5CjTUbok0z4W29vvmsWZdzFgrSb&#10;sc8dc/4VQv8AwXcaXq8Oq3N2G2XCyrFtQRsFbOG+Unb2I4+tdz4Q8deC9N8PTad4i8DG8v2LGG+j&#10;1R4+o+UbAMcH65zXm+v6hrN54jtLK9sHkhnmVWkjuSCAzDPGO1byrVopWm9ezZhGjCcpcy28j1b4&#10;ofFTQviZ4SbwvY/DvTdPZ2UveQqvmAg5+XCArke56/jXmek/BrwJ9paTVvD9rffKP+PiNjnnP973&#10;rRbwlaWviGXTdOurgRxgfM0xOTj6V0/gfwWda1RbP+07iLt97sa2jjMwqTtztejt+Vg+q4OEL8q+&#10;65zt58IPhULHangqyjHmZDxoyn885roPhn+zP8KPFjbL7QX28hfLuXHP513XiD4A3WnaV9th8StJ&#10;gbtrw57etanwM0K5sCEu5VZlz8wz19a9ChiMyp1oqdSX3s4qlDCyhfkX3HH+Nv2JPhXZ2UkmlNfQ&#10;jyyE23TcHHHU+1SfBD4RWHhGaPS7HUJZI4VVVllUbiBwK908UaQb3TGtknVd3dq5Hw9ojaPeM0s8&#10;bFmP3Wr6DB4vFSrOMptrzPKxGHw/KnCKRp6x4HtNTt1gnvlUbfutwDXL6X4HTTL7CSIAzA7hzkZr&#10;qNbnmaEusu1uzdMc1haXJILzDSM21sZbn1r0va1O5xvktojkf2otE3eHdKlifcyXeWDcZXaeK8Zk&#10;8JWN/HunV1J7Dj/9de4ftB3AGj6em7H788HuQK8t+0szYZeODUOTlqyTl7rwLaW0TS28rfKMjP8A&#10;9esa80poZNhjx8uN39f1rv5ZEcEsm7/D0rD1K2/ebgfXA70gOPfSLd3KGPLf7XOajOgxthZIF7ld&#10;px/kV0UtkGfPlbeu445NDW1uAWEP/fNA7syvDfha2m1u3Zogp8w+46Y716Zo3hu2VfMcLz97A9/8&#10;+tcx4Xtov7Yt5Eix83P0IIrvbKMRqdq8dq6Kb90Q+x0i0txmO3/4FnJq8IowMCNf++aVA20Dqauw&#10;wGJMbucc4pVX7tgKscDuP3adKktIi7+YRwv86sSIXXaGxTY7dIpC6emMVjHcDR01mjKlT979K6nR&#10;tTZFXLY6nvxXJ2T7ERj2rc02TJCbh3rrA9H0m/Z7CFmc8oORn0rXgkMqbtvt0rkdH1BI7eOIyDaF&#10;5xj0rcttWtY/mE6s3Q/56V5taLcTqoy93U1Mf7P6UY/2f0qn/bAYZEX/AI9mmvq5HJbaPoK5TYbd&#10;MWjZiOv+NZd8D5itj+Grd1q8K5KMzE8nap//AFVmXl7PMpaK22hejO39KunFyYFeZSshz35prXUd&#10;nG1xKyqqrlmfoKryNeSTKouFX+9tXP8AP/CvNf2xvt9l+zL4wutNv5orj+y8LJCxVuZEBHHPIJB9&#10;ia6a1RUaMp22TZjGo6lRQj1aX3nM/G/9oXw9rbtpDeJYbXR7Zs/PIN164PULyxQEfKMfMRuxwDXi&#10;XxH+K+jeK/C8mj6ZCsNi16q3erajdJbwxKiGQkBstJyE+VRkbgcdK808JeDtX8YarPpVhPCrWtpJ&#10;c3lzczbViijHzMc8nA7AE8V55+0t8EbDxhd2WmalPeO+nahLFJb2t08cE/lq77JFYY2mRFB4DlSR&#10;njFfA4nF4jFfvWt3by9PuPq6NCnQ9xbr+rnnnx1/aG+D03xrh8O+IdRXxDpPhKKK80vRPDuNQ/tP&#10;U/vi9m8lX8uGEOqRRPtfz1eRtuyIHzb43/tw3vh7x1/aP7Nuk6Xea1JpxjvrG40+SG6tpPMnlkkh&#10;V4t7KwYZDIpOMsVK8fV938Ivgr4D+Bul+JvFmiQ/YtO/0eTrCJpGnWFRG67ZQC7R5jRgGZCxzjiv&#10;8afhx8P734eXXw/0X4T2R0fxNpN1F4ovLFTbOI4oo2tvMlV1mkYuflbJZfK6gHJ5qdanWhdxaaun&#10;rpdaPp/kXaUZNJ7+R+ffi74g/tPeNNUg8c/F3StWuLPyWudT0273JLhU3/u0crvzjBVuefrj2X4a&#10;6Db+JdKhn01I/srqGhSGMRwqvGCuBz/nr1rzH9rj4q6X8GdEVoLb7Zq+rD7LpWnyZ+YlNhlc5OEj&#10;LAkZ3MSq9GLD3L9mfw7I3hPTotVuVJW3QNHDnsPUgY+nP1rLE+7BVLaM6sPJczR3PhT4U6bFZwia&#10;cpJtz5Vvgepycck9/br9O+8JfDm2WdTFZxwvJGNzSR4zgk4569fStbwxHBYxpPawxlipO4oO4Hp3&#10;rcsXLXKyyqBlfkX075NY063ue6jolHmjZjrbwnbyxRvLMzBSSNoAyM9aJdHsFiIWBeuGZs+v+NaV&#10;pcAJtLe6/wCFUdSLC0YqeQ2V/Oq9rM4pLldiG6s2+y+WAF3N/D296+Nf+Cv1xdWnwJu9PtXEe7Sb&#10;gsUznHnWvHP5fQnrxX2hIHCoZW+YxjdtWvjH/gsG9pF8IWa4j+Z9LuVZlA+79osyB9eP0r0snlJ4&#10;6ETkxv8Ausv66nK/sA6JPqn7Enw/MYhj+z2mrzSM7LH+7XUr1mbLHBwsb9CckY6kCvprwF4Rt5rc&#10;Ge58wfxFPlycfn9Pb9fmH/gnT4U0CP8AY68IayloJJNSW/N55k7yK/l6ldBdqNlUx1wuAWyx5JNf&#10;XHhEIliqNt5C7V64z1/z2rnzacoYif8AiZ1Zf/Ai/I6bSNPGnsrR+WuM4Kr2xxUHivzf+Ep0OKKc&#10;qv2W/aSPswBtgPyJ/X61o6fAjxlS7K+A0e09Tkdfw9K5HxZfpL8WPC7D7z6DqrbGUZGJrAYz6ckf&#10;lXCtVc7zqLF8oyhz6EZPB4/wr4r/AOC0KvJ8JdFd3GI7qbkdQC0XboRwMcZzX2ja3KYKhTwMcdzn&#10;r+VfFH/BaOWT/hVekQ7g0ZkdpF3425ZB+PbOeOOMkcevkX/I0h8/yZ5mb/8AIvn8vzRqfsACSX9j&#10;3wTaoW/49tRRtrbcZ1C5bI7dGz/vflX0J4PRX8TR5Xa32fLMByTluPrjH+c186/8E6blIv2TfAqJ&#10;IWmmg1cxqzHDKNSnUkDpwNozwRk9ea+gvCsm/wAQ26yLx5WxmXvnNZZr72IqL+8/zKwCvRh6I9Ot&#10;ZM4d2Ze3yjpUl/GFbYX+YSrncw5GMf5+tR2JEscYYcZA571Z1GUmN138s3THtntXly+CzPSKiFTd&#10;lu+f7uf8/wCfWsH4k3uo2fhi81PQ/DMmsaha2c8tjpUMjK13MI2KQDarHLNhRgE5Ix0ArV0Ky1Gz&#10;toLfV75rq4O7zJ5FAZ+ScnbgZwRnAAHYAYFLq1q1xNFA5aTyt0iqmeoB645A6/TjGDjGNFe6yZXc&#10;WkfhpafEH4p6J4qvPGVh471zS9a1GZ7nVLrSdVmglnlZt7FjEyknexOO55Ga/Sf/AIJ+eD4fiz+y&#10;T4d8W+O9Vl1jULu41FmutSuHkkbF3NFlmcHkhTwM4/SsPxF/wSA/Z71Se6k0jxJ4k03zmYRQW99G&#10;8duDgjb5kZY45HLZxj6n3j9mT4JWf7Onwd0r4VafqsupW+k+eY55kwziS4km5wTyPMxnvtBwMYr6&#10;7Ns2wuKw0Y0dGmunSzPBy7L8RRrSdbZr8bo+Sf2+Phx4b+GHxIsl8PG3tbe48NW80qxsqoZDcXSg&#10;egJAX86+TvGPxL0TTrZog2643DyyMeWRjpuPB6nj246Zr9E/+CiP7Lvjf4+fD601/wCFHlSeItNi&#10;8uXTpHSH+07csWEYkchUkQk7SxC4kk3HhcfBKf8ABNz9sbVX+xt8JNUjmU7dtxq2mx5bn+Jrzb0x&#10;yAcnIycDPpZbmVH6jGMppNaatL8zhx2X1PrMrQdt1Y8i8deOZZ5Y7BLHypIo2DXEG5W3OR8oPQr8&#10;qnsevPXLfhh40stQubjwX4sVr+w1jbFJ5anfFJkBJAevplsdvoas/wDCndZ1J5VvrFo5o1y819qw&#10;2uPRSqvngdjjnqQBXs37LP8AwTg8Q/HKTVNXuPH1p4Xh0e4iiN5baXLfSM7q5aMK8sSjAAG7LdcY&#10;yDXpVMdHCx9pUdkjhjhZYj93BanG+G/hB4i8M20mq+CfF66tagskkNqI4ZJIjkNGTJKnO3PynI5+&#10;oPYeGtU1G2vLqPxDpUkOpalqD3LQsygcxxg7Du2ybQFLbMhWfGea940//gj/APCXSdG2X3xQ8WHV&#10;DHgXGlXENrbyyE/eMTJKehwFEmB2AzXI3P8AwSFjsL+3ni/aF12OOOR5EdtPR5YnCNgKfMUZIOc8&#10;EYPXg1n/AKyZXU0u163/AMi/7FxkdXY5XxN4K8a674G1Cy0bTLFf7QjgEMl3qUC8LcQz52bzICfK&#10;Axhc5wDmvF/Hcuu+BNNhuLq5+2TECP7P9hMLIAM4J82TkHC4Awc9sV618Vf2C/iB4SvW8S+Lfi/M&#10;vhqG6jtZtQ0u3aN7QFgkUk0YlWMRjKq7Iw4G/b96ptZ/4Jy698ItPuviX46+K88lvots13JLcWLI&#10;LdVHO9Xl3S5UsoT5TuK43H5T0RzjBqmnB35tnfr223MY5Zin8XTy/wCCeX/Bq70v+1fCvxHl8cad&#10;JqMOvW0l/wCHdPLy3FnDHcRuJJTs2D5ljwjHdwQSCma/VTwZezaBcx3T6klmuFivZftAjVIXZYzl&#10;gchiWxwd2SMYIyPiH9mz9irU/Da6L4hT/Q9Yjktr+VpLKCVo59odoyWQnhtwDLhhgYbrX19qOl/H&#10;C40yGwttS0/+zV1K2u7mxtVa1e8MEm9DLKTKCpycoEAIGDwxr5/NMdTxdene/u3u/W3+R7eX4WdG&#10;nLl62Pg39qj4JwfBP44a74M0qCSHSZLw3Og+duYfZHY4j3FmYmNt0fzEsdm4gbhXH22lNLH9jIWZ&#10;bpWj2s2FDbjtzgY4bbxxxX2v+3H8MfE/xE+AknxQ8UeGrKz1nw3qIK2tpfyXMgspfKjkYMI0G4uA&#10;75GFVCeCxFfGFnH80NzC+2Hdhdi59jnnB456Z6Zr3MvxUcVh0+q0Z4uYYf6viGuj1LHhe6Gp6fE9&#10;v+9VG2zcFc/Ng9eeRz68/jWnBaTCZpI9rKzKVycYX6dhj9f0oafCbLWNQ0e4LNa3q+fD9nk3Md2F&#10;br93oVUcjEQP8WK7Lxl4puvGXxC8ReMjomiaXHqmpPPZ6L4d0mKwsLGMj/UwwRKqqu4ZzgMxJZiz&#10;szHvscJiWETB2yS2Im+UsMgBgNx/z3qeO5ntSptJWjaOTdGV+Ugnqf8A0LnHtxjIbCDCPKm27goR&#10;enJPOGz7bv1pWI5DfeXA2beMY+mMUgNe1+IPjiws/sNp4uvkh/54/aDtX35OAe/+eei8K/tF/FDw&#10;ckttoWrfZ4rqJVvIbMPZi42nq5tzGSxGBuzuGOoPNcKYC0XM/DN83OSfY/l1rWHgnxI3gxfiLPp8&#10;q6RJqcmnxagVwjXCpG7Rg+oEsZPHHmLk/MM0pSWzCyPR7L9szx7baZp+manoWmXEdnI25pNPgaSV&#10;T/fkkjaRznJLFtx7sa3bP9rf4XalOP8AhNPgtp6skieXNp+8ui7QCWVnUMeDyCOgGMqDXjegfDzx&#10;t4t06bXvDXhDUtQs7S4EV1e2unyyQq+1W270UjO10Y9wGBOMjPd/s/fssfFv4uaxr3iPSPhJB4g0&#10;HSba0ik0z/hIl0q9nui7u8dtJMvkA+URv85l27o8D5tw0jmXsPeqVEku+yJ+qSrbRbZ2uo/H/wDZ&#10;H8Q2LvfaN4mVlyYY2hTyy2eFx5sqkHgHPPGc1c8Pz/8ABP3xDbtN4g8dy6KzQpBJAnh0uW7klo48&#10;AE59xW78Mv8Agl58WteS8tviD+z3rOkwvahIprLx3o+pzQvuRt0aLc26eZgOuXLphvuZwy5Wsf8A&#10;BJL9pKHXfsHhz4VeMmspCB9qvrrw6MYB4P8AxNl68HjJGcANjNehTzXBy2nCXq1/mrGcsBiYa8sk&#10;ZN/8D/2B/iTd39p4Y+KNlZ3SwubW81+1hitrplQbRvzI8YZztDNGceh7+T+Kf2XNW8N6xpt98JtJ&#10;8GQ6rMTDJc6frWjahaxRSFopFZWeOTmNgTlAApYN1Kj1z4j/APBLf4vfDwPFdnW5LtXIOn2vgfUr&#10;9kHYmbTorq3bqMlZTgYzg5A421/YM+PE/hy41p9B1LSreFt0l/4k8P6po9uqAf8APa9toUBzz97H&#10;oT32dbD4izSivRr/ADZmqdWGjv8AMyvG/wDwTgtdJjvPGHwt0K78RXVxHI1ncaJ8P9Q1KATsAXBj&#10;traazjxu4VX+QMuNhUGuGvP+Cc2u+ItNh8VeI7DUINS1CPzdUt4GitZEuSDJKv2eVQ5KjcTsQAqC&#10;xwATWxN8Nr6x1m38Pj40+DbK6aLy7qb/AITKK4QSOG2lEtd8zgjYNqxswPJAUZDdc+GH/BRT4I6y&#10;dc8LReOLJomdP7T0LUJ3HP8AdkhbI3BSRyDyRxnl1KdOWiVgTnDcy/hlpd78C/DN34K8P3U0atfF&#10;9SjuYvnmkHyjzFYdlXbt424OACTXaeHvj/4o0SSAzeH9C1C3itfKS31PR4ZoxGxZ9iq6sFG9mbp9&#10;4k4ya5zV9S13Vo7rxN4r1C41K8ULe+INYvJWkkE0jN++uJWOd0siSsXY/OysTkg1WNlKSjTgJ8y7&#10;GKkrJz/Ccc9x+HSvFndSZ0x1PWfC/wC0v4d0dI4ovhfZaY+3abrwvM+kSE9Ap+xeVuGcABw3GcYr&#10;tfAv7Xvwe8LlWs9P8RaDuEkrahDOupXayHOBG10QEHPAJHB785+b5YJUhZoxubb+RwfzGRUclrOZ&#10;EMfLHou3jr145HHp9aUZcsroZ9bw/G74CfFq6upvGHxLliaSExx/2816Gcum0gC0J2tg4zkAEcHg&#10;VxWi/sI/sH+Nr638YeHdb0HTo7W+FzPY3mvXUk2pOGBZAlxdNI5Y7chUfmQnDjKV8+2NjNNZNI27&#10;DMrKrZyPl7+nOabK89uzLAzfMp3Nu9OPzNdSxjslOKaRh7CKk2mz1jxf/wAEvfg74knu/HXhCDxd&#10;a6TqeoSf2XNp5X+z0dpGIgjeS1yyrnaPm3BVyc1w83/BKxP7RWS0+M9xa2zMQq3fhwSMcnpu+0Iv&#10;C5J46jHAyRk6Z4y8W6Sy3el+JL+2kWRil1BcFXyOAQw54IODk8V2Gm/tWfH3TbiG4f4lXt15dxvh&#10;hvpTOkXBJCiTIVTjkKACPoMVGvg93Tt6f0hexqb8y/L/ADOTvv8Agmb8XPCuqy6no3jDQ77TZoW8&#10;qW4klt5kClTyiCRT06EjqCDkEVvaR/wTU+JOs6N4i8QXXi/SLebS9NE/h2z0pJbhdXudygRK83k+&#10;UuD987iCeEKgsvdaf+3x8WbOWO917RfDmsPDcK+ybSUgVlCY2/6KIgAwwCcFsjOQSap+Pf8AgpL4&#10;K03XLTVfip8Eo7+3dvMttDsZIlt7eRAR5y+dHJOTubIHmgZQHHB3dEamBkuq9TOUaselz588R/sn&#10;ftHeCLeG81j4S6solwyrZotw/wB7sIWYjovUccZ7Vy/jf4cfEPwPLE/i7wbrGjq6q1nJqVjNCGbu&#10;ULgckN2zkMMY6D6vl/4KJfsgeML2OfU/Cvjfw9aw3CrHbaJqslrEir83S2njD/N3Kj14JIrcuv2u&#10;f2ZNbuRq+nftdfE6zhuI1ey0fXrO3v7Wx2tghftcN5Kp3KMHeD+7yCDwJ5Kcvhdgsz490H4tfFbw&#10;8kUej/EbX7FNw4g1SWFeFOSCGA7cnsOOK6DQP2nPjxobrq2nfEi/80sDI94EnVsDr+9QjocEHOeP&#10;oPoi98d+APiQbzUF/bi+FusXH2dl0/T/ABt8HoJVA3EBZLhoiQ+0AhguCwUYBxU1s3i/4leFLT4W&#10;Xyfs1TeF4deOqpo1n4yvrC1ur3yTGGKQypIu5f3ZCvH95WJIQMp7P+8V7vVHlvhP/gol+094buo9&#10;Vs/FenX3lssipd+HrMDH/bOJTyT2I9OnFekaH/wWc/ah8LsseoeFvA+ofZ4I1sPtWlzr5e0nkeXc&#10;KQB/cztAXbja0gbyX4o/sc/HzRrzUvG9l8JNPXR7zUZHtLXwP4gTXLe2QyOEMZSaW48ggZV5suqs&#10;okO45Pkeo2V0H/s50MbLIHZdg/dqxUfNkZ28f+PcVlUpdJK5UZVKMrxdmfof4T/4ODPHELC1139n&#10;Lw9c293GyXVja31zFDKrKRs2S+dwQSpzkEN0HOfm79p79ujVvFPjj/hMvg/8N9Ms/C+rbUn8PePt&#10;MsPEo06fClljubu0LiEjGFYPINrjcQVVfn9dOSC/hvbWQh1wF2uOQxx/LPp1+lY/xK1bT9N06xtt&#10;Q1JYWuLptu7O1kAXLHHKgMB2yRzjpnGOGo0U5Qil6f5bGksRWrO03c9Lt/2sPhz4l0z7H41/ZD+F&#10;99NHeSGUW/hSPS0mRgoQf8Sv7NIuTvYtvCgFQANrbr99+0B+yd4utrG08RfsQ+HdLbSbcW1vqPgX&#10;xBfaVeSxjef3n2mS6jlk/eYM0kbyEKuWO0Z8f+EGi+GfGWsXWm6v8TfD+gwTIyLdap9sdRubaTGb&#10;WGYhgO7AqFOQCRx0WjfBTxD4pOpy+FvEfh+8XTwyxsvia1ia5AGBLFHM6TSdvl2hgDyo5Fa6ON7I&#10;F8VtTvvGOq/sNeIfDC+HPBfwZ8Z+HdQbVmu5PEWqeLoNWuo4Vh2NbpFHbWkJj3ndkqJQ3/LTbmOu&#10;Z+IPiz4C/CS8sdb+H3xG8ReIo7m3aO4h1rwvFpb2syytgAR3lysq4z8+5Cu0YVs8c6PhT8Ur/S5t&#10;et/A2rS6dYLi71S3sZGt7fcdqBpI+FG4gDOMnA45Fcz4nHgfT5IIfiX8PtZ1RWh8ywfS9RW18nDl&#10;WLgwuXDMMDJXBUgd6lylFc0fx2J+KXdbnF/FnxzaeOdSaeyiUZm3lpHwwABUDrt9+Pb6CPwY/keF&#10;dUt0v42kaLm2WT5mUPGc9MYBXPXPfFdxoXxn/Zw0DR57Cw/ZkW+WbgXGqa/LPJgNkAbI414zjnJx&#10;jnPNWvB3xv8AAlnrB+w/s/eE7XdfSFS0kt029uNhhZ3BQcEYTbkKBkgCsv3UqntHNNvtf/I25moc&#10;qi9O9v8AM+iP+CL3ixvC/wARvF90lss3+g2crRsV2yRgzxyxEgFhvjmZe3GeQa/UTwvJceC/EzaZ&#10;Z20zaWTHcafcMpG62ljWSJscbhtI5GQCD+H5QfDP9oC4+A3jCXxP4E+AdvFr2vaXbJp8nh+1+z2t&#10;rkgieWFYnyN6AujbCAxx5eMH7n/Yp+NE3xn/AGVNA8d+JbnbrHh24mt7wKUKy6f9okBlKhQTtl/h&#10;AwFm4FfO5pgpKU6t+qt92v8AXkepl+IjaMP63Ptq903TvFnhefSr+FGgurdknjZfvAryDwQRXw/+&#10;0V4f+LfgXwl4o8H+GNAuLmTVpIkfVbWZN2jXUe0rfEySJuLxJBtZdqpMkkjkFNreyftNfHr41/B3&#10;9m/VviF8EfD+na1rmjSKbr7fDLNDDaf8tLkRxujSkKQ33gANzHIU5wf2dvjjoH7R3we8G/HnVoLS&#10;6n1W1j8N/EK2bBSHUA6oJGRF2nfI8bqmQqQ3pLHKgV5ns58scQlonb577HqOpGVT2XVr/gH5m/FX&#10;TvsviBdGv7Z31rTF+y6tqF1qAuJNRnE0ri43A4AIkVVVNqBV4C5YHH1LQ5TZfYNNS3+0TFmD7X3E&#10;bRjdng5YHoSRuxnHNfYv/BRH9mfS/DfiDT/iZomlQtBbTLp+tLDajc2MtbXDlYyp4bYzuynLwqMg&#10;Yr5ZXw3HMguZrGdWVdu2OY4x7Hdnjnvnj6V9xSqRqYeNj5CspRrO/c4NfCeoxSFGjb5gGRY5CxVi&#10;OgBJyCB1BxnHocrqp8uKKUyyLbyNmaTyhsUAdenU54JwDn2OPSLDSrL7Uq4vVWMfvF3Fht289Scg&#10;emDwfauN+KXhq/jhh0uPUJPsrvulVggEaqRz8gGclhgAHAyaobq9jibDRrZ5Y9cttrInQwxgZJ3d&#10;CM9B39vevcvhn+z/ABaz+zv4l+OkGsXDzaDe29vcaalqDD5U7IiTO5DH7zyAqE/hzuxkpxPg/wAK&#10;fYLWOx+12eZctJFJH0yoIXJOcjBB+leu/DB9S0vwPeeFBdeZp93dxXFxZx3knkyPGsioXTJRsLK4&#10;BK5AY88nPLiub2d07f8ADm+FfNLXzPDPG9mbOUXllrVjeTXGd66PamHypEIUbkKRqrj1XIzzxXqH&#10;7LmreP8A9mT4keGf2lrqDw7Lo8qxf23o+n+LtMur59KmJVwbG3vPP3xszbY5wBHIYGkCrC23174a&#10;/FXxrobXEvhO30XT7WYyRyRrotvHbqrxjJPlxbhyhIxg5c5zk48/+PfwM8V+PtTvPF4fw1Yx3StL&#10;cR2+sabZoSUAlAilnQ7yFDDIJMqKxyxBPD7Z1ZcklZP53/yOmNP2fvLV/cfp34f1nSdY1bdpWow3&#10;Gm3yrNYzW8kbpJleJA6ffV12kNkrwuOpz8sfC/4SX37NX/BRS8+E+k6XbtovjKwubzS5ftDBobVo&#10;J59iIpJjKTQGIEsTsAY8sDR/wSq8Uf8ACaafceGfF/iWZvFXgG1/saYWl4r2+p6W7+bbS4JPm+Q5&#10;cIUAjiRoRyXOfoTxx4d1fwZZzfEC68Q6lrFx4W1K41i1hvtpaxtWYvdQRMvlkrH888TOXb92qodr&#10;Io8/D1PqOM5JO62/LX/gHpYqn9dwt0rPf/gHa+BrDXbOyt7KPTdUtY1OGW6uIZ2XamBuy8m7nA78&#10;j05LvEnwruvHfhzVdDv57i4W6hC+dFdPbyKQ29fmtzGwUMoJ2kFl3KchsVo/CvWvCXxe8CRfEHwH&#10;fXlxo+qee0Vxb3kkQJWRg6hAwKYkVlIAxkHBI5PX+HYf7H0lbOAyFdxMbNIzvjPXcxLHkHvj8sV9&#10;XGl7S6Z8e60oz0PGrHw4t/rK+IF02SEyKflkhRX2sCShyoIHPKk9jkGq/wARtYu/BvhiTXNUVrq3&#10;W8twtrYWLSzPvuI0Chdx3sdw+UDJJA9q9W8W6BNpt6t5ZKogkLPJgdCASfz/AM9CRy+r6Rp2vy/2&#10;da3UM0UkeY5HjDJHMG+XIBJ4ODjscVhUo8uxtTqRlI/PP9uj4WXWqjTP2gdI+GeraFp2rKun6p/b&#10;CwR+dfBpNu2NZ3dCYkGQyIMxswLbiR8jfDrxNpvgH4oS694ttAuiahNcaZ4n0WCU7rmxnGyZF3NH&#10;lgZVmjAIUOyyFv8ARgR9s/tu/H3X/F3gWy8CXvgGbT9PtdWW/hkvpoZLh5YhNCcrHIyouZGGGzuw&#10;McYz8P8AxRbQNd1W31G1KWq31u8V00ibAZVRtisRhgJN7wk7lX97ubhcjhjCUZNNHqc3NTUrmD8V&#10;/h14g074z/8ACA+IvG1veXMd1a26+KL66K29zps6xNaXrtg7IRFKjMxLFEKKQNmKPEvhvVfGPjK7&#10;k8SfFPQdU8L+GVstDv8AxbDHMlrHbxW0gtUWPyFuXjaO3aEP5JKMEDlS6FunTStQ+MnwXsdcNtdX&#10;+vfD2ZNNurdEX7Rf6FcyEIT94s0dxKsZ2gsPtgAwISVwfBEE3wy+JuufC/4n6PeR6ZPbyaP4vtYd&#10;PkmmSyYrMLgQrNCZpIHihvIonkSNpbaPzDsznaEZez132Ik4811sdhB+0R+zeI7rTtS8e65E1rHH&#10;Hpf9j+FlkgnwCWz5lzG0K5xtx5hIPIU5Fem+F/j5q/xp8Gad4z1PVL6ZI4o9PtF1WVZHitrWNbaK&#10;MbQAihIlwBkjHJZssfl6P4D/ABJ1r4g6t8L/AAz4Ck1W+0MXE16+l3EV1AIIFPm3LTQbo1twAH84&#10;uIhGyyGTy/nr0v4Z3mreAvhzH4Q8V+HrjR9U07ULy11PS723eCe1nSd0kjeNgHSRWUhkbaQwI47X&#10;RjL2nvMUpR5fdievaVqeq6jeyT6HoV9fND/rVs7OSTHtwCM/Tk/jUPxK/tK78MSWCW01vJcwrPJD&#10;dWyiSN9sqIxSXG8Dk4IAPmEHOK4688YaFNrWnTWlrHNbvama5him5Z90mVJ6g59hwOncS+KzfT+F&#10;7qeKdmtmsn3RykYRM4YZHXcw4YZbBwcbOPTjKPs7HHG/MdB+x7+2P8cPhn+0RpGt/HOFrDQ5dLtv&#10;DVxKdKFvbRR2w22/lhIguAFxuXJJYsWYsS361a18PPhP+0x8NF8A/GDwrFrWlRXUF39lmkddssbb&#10;lcMhVgcFlzn5lLKeC1fzu+G/+EFk0K11W48XWum6xFcPHfW91BcSRvHxslUxRuOu4MM/3cDqa/Xn&#10;/gkl+1nL8V/hgPBOqa9He614RjjtJJVlwLq1wfJmCEKxGBtOVGMLnlq+UzfDVKlsRT6aP07n0GWY&#10;jkk6M1o/zPoP9pb4ZwfD+bQ/ir8OdCCJpEKWt3a2OwPJCNkawBWIz5qARqFy7zpZD7isR5z+0X4N&#10;8J/G34NvJdTtdadqVi9tNdw4Y/2fdp5ckkat8vmLlJUYj5THkcnNVf2vf2gPif8AA79qvwvB8U/F&#10;0knwN8faf/ZF/AtnHCukzuqxyymaP9/uUmK4EjH7rTJGuULDY8MaXN4K8T618BvGNsvlRtO1rCr/&#10;ACmEbRPHjcdq/vopVUErHHdJEOYnr56pRq4bkq99br8V6o92FSnW5oLf/gH4r618Lj8PvF+o+DfE&#10;NhGutW97PYXUcbh1txGdspBQlTk/ux1DBmPBCmrfinxNrfhmC58IjSZoI7iz2XEckLI7KQBjB7cj&#10;naSDzxxX2LceHh8Rf20dK+F/xe+FfhxrfS/FU1zrWpNcSWLX0KwxoRMS4xbRpB5inarTHYMo1yN/&#10;1tpHhT9knxD4j1H4OeEPjJDJqmm6W11faPofxI1JfIti2zeVW5eMct05I3KcYZS32sXeKfdI+ScZ&#10;e0fk/Q/HXSfEOoXE41DxLrsk8zEiaG+08yRIcAKwbfknHcAEdOQTn0ix/aL8a+CdBXTPAmtanp94&#10;+BHeaH4m1C3VJBgJvhMjRSKeOCpDAYyMmvqnwx+xh4X/AGm/2p77WvCKXSeEfB6tEuqyrDfvf3sb&#10;/P5i3SFJ187MZ3bkYWcnHzAm3+0Z+xF8JPgD8H9a8ceK9C8O6peRhW01rnwzcWjGQ4VIVWw1OGP5&#10;nPJ8s7QdxyFIByrsZqpKPU6j9jnXbX4x/CbSviFo3xD1iKddQmfVNPWZZo4dTMSCWJ0l3bYmZxcp&#10;GuFRph12Op8u+LH7Yn7RPgPxJrXwX+Ktn4Z1N7O4Cy2/iDwaZI76PaSsgEN8m6Jly2fJwOjBSpFc&#10;5/wTtuvGf7P2qzfE/wATaBbN8O/FmoQ6BeTPI5ayvT80F4RwI4VmcQmQsAPtDkgkLXun7c2mJ4y8&#10;Baf8SPhh4ils9e8mcfZbDbIt5BDs87zFeNv3kGJNy5U4V2+ZIww8iNP2OM5Jr3Xsz2o1ZVMHzwfv&#10;LdfqeVeI/wDgq3411PSLvwjqvw5huNWm2ra3EN9OLUk4Y70lXKknjaZed2dxByeb8M/tYfDX4ZaZ&#10;HZeHL7XtJY2k1jrn2a+sZf7WjuT5kzyN5kZ81XdysqDK4KKuw4r618I/sJf8Lh+Hel+PpPAkNjJr&#10;2mwXjGKG2cyRSRA/MVO/PzHjGABgcHjmfib/AME+dC8C6JHb+ItOsfs7M3lR3Gl3EjluSxy0SR9D&#10;/wA9M53Y4FepHC06jtE82WOqfbPnW6/ba8O/E3xtefFvxJ8Vryx1XSL43Pg63ume8j05lbBcm3Qh&#10;1cZURfNtSWYZOYwnC/GPSNK/aE+JNv458c+M/DtpD4lu4LvVtctWCyWjQxIkypGgErExqjhBGF3O&#10;S8g2+afs74Vf8EkPh58TNWi+InibwsunaVaW/wBtjjisWis9WUtvXeu455w2VJBUMpHIIyv29PDP&#10;hf4GeH7HxvrWk2zX2m6tBcaPJeQLOFlILsu1wwdXEZHI2kqO6ipqYeVGTURxrRrbnr/gb4XePP2e&#10;/Flto37Jn7EPgPQ7a203bY+JbjS7ibWwWALRvPc+USMOQMzHecjagBI7XWr79tDRPAfib4ifGz4s&#10;P4V0fRNPN7LNFo1lCUXg+WgMczsWOY1DOCXGFGG3V+V/xw/bU/bo8MT6HLoP7SvxAsNGitftWk3l&#10;j4y1CFrq1dyESRUn8gCJgYQI44hgcqQUr9Sf2ZP27/gl+3z+zq0nxQ+LlrouuLNYWvjDwzeafpJt&#10;Zrr5tixJqNvOkkc7rvUAkqyhRgqS3yuKwmJw9NVKj5l1avf8e/4H0OFxlCtUdKHu6aJ2/rTQ+Z/i&#10;R+2F+z14wsifiVf/ABE1q8tLeY25kk+zW8iKMtIwF/IFQL1/drxn5etfLXw+8J6l+1j+0BqX7Q3/&#10;AAp28vPhr4Ju7W68RabBNvEenrLtS2dgqs8s7CRmOAceZyAq4+xf+CvPxs0+x8FaT+xR+z7r002u&#10;6xLZr4otdKuUt2uoZy0dtpotLRY4ZJJpdsjqUVtqwgbg5x9TfsQ/sS/Bf4AfswWvwO1Xwdo+s6rq&#10;NqZvF2qXVjHcPeXkygSKrsufLjGIo/ugqgfAZnJ6aNTDUcPGsoNOW1300u+hjKGIr15U5TTjHV2V&#10;te3X8zp/FvhP4ZftNfB+G1VY77RdXtEutNvFUqY9yHZIuQrA7WZccEqzKcZNfjN+0V8Afjr8EPjh&#10;qPwl8afETWLXT5GmfRrq31R1jurSI/JJIiALkbsMePmUtk7s198fB/49wfsS/GnX/wBk3xN4gPij&#10;w/JqU8ng240m+iu5dPleRg9jKjlUR0PztHJIo+8wPzYqn/wUR/Z6139sn4K6P8RNK0ex8N69Z6o5&#10;huri7Z1hhZW821lmjBYhogGIAP8AqVAXDNV4SUMLWvLZ9wxCeIp+6tUfnXf+FtEe9k1HxD8a9c1i&#10;4tYVjUW915ohQds/vGKckAALgnPtW98I/F2kfBrxAvjH4fat4it5oZYzdS2Uy2UFzGp3qszBY0lQ&#10;ud3z5Yk8kfLj1rxt8N9U/Zw8K3PiXX38L+OPEWssJNQmvvD8XlWaqHMnkRjCFWYqS4WPCjIUsCTe&#10;1b4VR3XgPRb7U/2ZbW8vtctYGhh8O2ciSvJIAU3QWcIUbycKiyeYDhNoJJHrvFQk+VRunt/TPJhh&#10;6kW5OVn6B4v/AOCrP7Ul+y2+n6vYWtxqEYh0yaDTbT92MHfcZRnGRvBwQASij5fmrznw5+0Z+0Fo&#10;fijUpvBfiy10W8vrWaW9+wxzr9odgdrufLKqFchgofPGM+tr4Mfs233i3466lpHxG8C6x4da2kkE&#10;ugxxEXdoqqxWILcO0iYwWJIbllC4LJn1vx3+xv4B01LzR/hZq/iyHVJNkjf8JHoN5fWE28/vEklg&#10;sjsIG8g4ePoCw3HCdbC0anI4pBGjiq/vOTdjo9D/AOCi3iPW7ux1/wDag8dfE7T7qDT2tLfxB4J8&#10;calY3NkDh3U2nnqkkZYYDAKSkaH5z09Z8F/8FWvhnYWr+HPhf/wVk8YWbLtaJviB4XivT/tB7i80&#10;3eABwN0gGSOSBuHzBL+x8PDvxD003nj/AMOWcer6bHPrjarcrpdvpDlyCkUXmx+ZGvH3FDBSQIhx&#10;nWt/2Nvhp4ij8PSR+JfAs1prm+G+1K31kyrozr3vEvLQyW6ZHDbWVcB2ZVIauqOMu0o7dyZYXlWp&#10;9/eDf+Covxk8T3VrZ+Ef2mP2dvGEky4W0t5pIbmUkHAzDqMvJO3pDjlunFesSft8ftN2EtqJv2Nd&#10;J1W2lgUveaH8Sy29+jGNJtPRSAQ3BkB4x1zj8ofiV/wTW0/wB+zda/tV+IPCWk3nw/vJPKXxFY6x&#10;ZbmY3TW67YVe3mcl1LBVRnCdVXa4HmPwp+Dvhe88XaD4W+BXjLxxZ+IPEsQn8NaZ4ds9Tt59RjDv&#10;GWi8gTNIA8TqcKQTGwzXVGcrnFJWlY/b7Vf+Cm2l+HYmk8R/sf8Axeh8v/XGy0/SrpFGSN2Uv8kY&#10;54XP48Vo2H/BVD9ko6WupeKr3xj4ddmCtaax8PtV3qxPQtBBJGP++6/Krw98BP8AgsB4Qv5rvwj8&#10;QfjZPHZlfPs7ywv9SaBtgIEkd5Aqpuj2ttOMq44IbmS5+MH/AAVp+Glwx8VeO5r6F9qrb+Kvh/p8&#10;QkbJ4KwDf35/x617TWzTEfr14U/4KG/sOeMLQXen/tU+C7Pc+0Qa5rSabNn/AK5XfluPxWu48D/H&#10;r4G/E4Mfhr8ZfCviLa21v7C8QW15g5xj907c54r8Vbv9uP8Abu0i1isfGXwD+F+sW62vnM9z4R1a&#10;2DrtL+YSSseNqE7hgDaSMAGpvCn/AAUi1T4deNrPxy/7B/hWw8RWeXh13wv4xh0+ZQY9heIGFpFy&#10;jFCc85Pbg1zxK5fdufuhRX5p/se/8F4bz4t/Fvw/8AfFX7OPiybVvEl5Ha6fJY3lreeT/flklLx5&#10;jjRWdmKk7VLZwDj9LFBAwXDf7S9D71RI4NhSoGc+q9KbShcqW3Djt600uq8MwoAcqlmCjucUsiFW&#10;KttBXsO9RmWMfxj86b9qiVsHP5daALtpOu1Ycc08XC+ZsLj7xB4P4VTF4vrwv8P17Uz7agJKKVzx&#10;QBbmlTzOq8SDoDmhpg8jNHn5Rn5eM/WqIu3Vtyr0PFBv5mTY2MZzQBejmMkmSkfy8s22nJMZ3wp4&#10;HOB1+lZpuJScg4pPtE39/wDSgDTLrDbqYW4zxu7017xGQgZU9uazTPKRgt+lNLY7HrQBcW6SFsMQ&#10;eMYYVHLexKN7yE/nVUGVUw3LZqGWXzBwDt/rQBcOpQY53e1It/EV81t3pjtVDIx0ooAuPqnzfu4+&#10;P9rvVVtUkIJP3Rw2e3tUbiUnCkBfXvVIMwBAPXrQBdOpXMn/AB6qvT5sqP60VRooA4mNI4htjAUd&#10;cCrKQqjBdm73/wDrVSt7GB0AmDLn73zmrlvp8UUJDM7f3TuzzmuMC1DboZFB6Fdx+XrVgWCE4Cd8&#10;dar2tmm1ZFkk/wBrOB+VWYbZ2YKlxJ067hQBPa2oUBieP7p5q0hUKUPFVUtJEXCz7T9M5/lS/Z7o&#10;nP2v/wAd/wDr0AfAf/BbvUdd0qLwPqGiald28kepSFfst7JHn5eeFIDcH369gc1U8O2Xi/WfgBY2&#10;2n65fWhn16FA1vcMHZWt4VPIPfO4ZPfPpnc/4LIaLqd+fBf2WZpNmov5itEdm3Ayd3ZuTj6muo+D&#10;2lIPhDo9vJCrldet2kCgHP8AqeenHGOPTnjNfiviEv8Ahawr/vP8FA+64cjL6jO/b82z50H7L37R&#10;un6tPbaD+0Fr7Q3Fx5ireOJGXe65U5U8DnGDxg8jJNer+G/2Gf2h7m1N1/w0JrjCRWIWbSrRtuec&#10;giP04B68tkA4I+lvg34OtbvVb2S7thlbttrPGD/zyPHtx+fNe4aB4ZtYbdFiXtwQv9K68PGWIgrv&#10;T0X+VzoqU6dHRfm/8z4p8F/sKePbO9T/AIWL4x1PxJbxMjfZZrWCJDIpBydkYJ5HQELjGQcGvctM&#10;8BX1s2F0qXTZI1wpjtw6Hvz1xX0DBogRFACqQOwrA8TaO0AZui5/h9MjjpXbHB0466mccVzSskXP&#10;2M/h5YatqGup4l8ORQyLbL5cka7RJ0wwHbj/ADzXtHhL4MaDfeDbW6uYTNcsp8yYzNyQfr/n8K43&#10;9my5tbLU7yFim5tOB+fHTPFenfDXUHfwJDLHLk+ZN/F/tmvpMtp0PZKMktn+Z42NqVPaSaZQuPgF&#10;4WvLZrefS5Csi4YeYfm46deazrL9nPwh4V0ltH0S2uLS3kb/AFKzHaPoCePwxXpCatMkCtu6joKr&#10;6nfPeWzIzNxz+XNelLC4P+VX72VzhjiK1/iZ4VN8BdCtpXiGq3ilGICmTPf1rG1n4TWUMitHqkzN&#10;GwkjJUcH8a9cCmeWZXy37xvwrK1nTo8sAvH8PAz0rjlhcK18C/H/ADO1Vqy+1/XzPKhpF9p8kjw3&#10;hmklO5mkUDNdh8DNE1abWmutWWPbuUKVX/Peny6Uzz8omP5V3Hw9tPshDom3dn69P/r1z08PTjUT&#10;XQr2zcbM6fxLD5mjSIqjhfu/hXP/AA8spbSeQrFkA9enY8V02sMq2DM4yBjj1qj4dvI1bYm1evbm&#10;uyUIuaZi5NRdjQ8RJI9g6PJy0fp0rj9Kt2Sd3L7vmIrsdVuPMh3kKfbFcysqLNJnAG44/Ou7Cu1S&#10;5xVuZws13Ga1IzQ4Pphvfmse1m2TsytyW+WrWv3iLhQzD5f61mpuJG0HNesedKMo7nL/ALQN5v0P&#10;T3Vvm+1YPHT5TXma3DbWLud3G3ivRPjvldBsd3/P1j9P/rV5zDD5qsynHYUEjpZ2Ma7H/wB75aqT&#10;qZZFV/Xj/a9ayPiH8SvAPwn0b/hIfiP4tsdGsjJ5a3WoTrFGWwTjc3A4B6kVc8EeMPBXxK0CHxV4&#10;D8TWWsaZPnyb7T7hZYpMHB2suQcEEfhS5lexXLK1ySS2dGVDhuwYjGajktlBZGTaf5VqDTyrlg3f&#10;jd2omtnjXKjPH5UySroQ+z6nCU/vfN78V3agKu0VwsuoaZ4bjbXtbult7a3XzJ55DhUX1/WuPm/b&#10;C8OeJry50j4W6hpuoN+9FvqEcxljVkIGMLgOd3BAPHOc1lUx2Hwcf3j3Oihha2IdoI9x069gupmi&#10;iuI5GgmEcwSQEo/B2nHQ4IODzgg962EjaQ8fjXwH4y+PHxn+F0d14M8IfFO1k8XWLya1q1s1vFHH&#10;qLzzM0saA4KhVkIUMpGF4B25G1rv7V3xUX4f2Zb4h3s8moHe0MyxiSLK/dPlKjFSwP3sjOeMcV5l&#10;bP8AD/ys7o5PiHKza8z6y8ffHj4SfDJpbfxh43s4LqEAtYwv5txzjH7tcsM5GCcA5rkof24f2c2j&#10;WafxRfRqz7Vzo1w3PvtU4r5OuJrzWYrfU7qZZZpIQ000kS7mOB2AXBPrgdSfrDcz2ekWW/7KqtyV&#10;2qByOe34fWvDnxJjHO1OMbfN/joehHJKPJ7zf4f8E+2NJ/av+AupR+bD4umVd+3bJo90nP8AwKMY&#10;rsfBnxs+FHi7UodL8M+P9Purq43LBbLMVldgMkBWwxIAJ6dAT0Br+b79vH9sj43fDv46akdO8TX1&#10;xardNFbwrMwhtvL2Y2cZU/OMgHGR+fTeCf2gPj9bfDDT/inc6/qmkW13pv2mK+t/FF/aXFhIULRT&#10;RyxSIAd+w8YJyDkYr26ebY32cak1Gzt3v37s4ZYHDc0oxbur9v8AI/patdSeNfkVjx06D860rW/m&#10;Mqx+dGP7y7vmr8s/gB+1h8VviB+x94D/AOFh/ETW9QebwXp5uJri6IkuJDaIGllkXDzmTO8tIW3N&#10;82AaydP8KeFr+2jvrqwjWQSblmK8rjnP51lX4goqo1CN/nYqlk9SUeZysfrtFPL5YzO359KcHQtv&#10;mXd6ZbpX5X6PrviHRrQf8I18RNQs0jXarWerSxbQONvysPp6VY1X4mfG2Cdf7H+JviCSOQAtv8XX&#10;UbFuOgDMDzk9sfjXNLPKUtXTf3r/ACOhZXUStzI/Ud3DtkAfQVWmmYq6E/Q+lfl/afHH9pHS7gXN&#10;v8RPFj4P7yP/AIS6WRW9irtj9M8dua3Lf9rj9qq2gWC18da5HJJuDXEy2U/l5P3vnUk9c9D0x71r&#10;Tz6hHRwYSyytbRo/RdGCyhs7vmrz/wDa7h+2fs2+L4Efb/xK/vemJENfIGjftdftXaOf9K+LUmo5&#10;cP8A6fotiOnb93CvB/8A1Vd8aftk/HLx34Ov/BPidNFms9St2jumj090m24LfIVkC53AZyp4/Cqx&#10;Oc4OrhpxV7tPou3k2c1PKcVTrRk7aNPfsM/Z7s5bnxVqlravFFcNodwFuJIUlJGVBwj/ACt15VuG&#10;HBPry/xDsZR4jvLe8n+0TRapIpmZVXe3zKTjOBnPQZFdj+zyLGy1i41fU40kVNNECrJLjY0zom/n&#10;g45GD/e7nArlvH0kw8Vakjv01aQbtxOf3hGenByfxzXwvNj41ktPY2uu/Pdp+drJdbbn0sfYSqSt&#10;8en3bklprGr65p6+GPEOqtNpdimba1kRTHCoYtuxj5iM8E5IHA4rl9BvRqfwv1JpLGK0a9sWv5LW&#10;GFUVJZVLuDtA3EEH5iNzEbjya6PSIwLu4Y/NGULKp+ucVzHgV7xPhteJubd/wjsIO1uo8rp/kd/q&#10;K155c1yqqSloflt+1npWu+Lf2udP0y7Ekttb6DZvbYACoonkL8Y5JeQcnngc4UCvtf4Baa9ro0Mb&#10;l90cCDvxn27V8r/F7TI9T/a6W+glVls/DNukitjJWSV+xz/zyzycdetfXXwREUulRhDlo1GCq4Vs&#10;AY6/yPTiujMP92hbsv0MMJf20vVnrGiyMsCoDhNvRh/k9K3dOYyTRKsxYNGdpPpjI6D6Yrn7GZRd&#10;4imj+6AFDZwBz0/z+lbGmzpFMpDcbSNx5YfjnpXmUOp6Rpi6eCLcgyysu1e3X/69Z3jTxRZ+G/D9&#10;1rV3DcTQ20LM0VpCZJJPlzgKP/1Y5JAGa80/bK+Lni74Lfs1+KviV4HuY01jTYFaxmmtxII2eZED&#10;BT8pKhi2GBXjkEZFfG3/AATz/al/aF+Nn7Xdgvxb+KmqataXWgXcLaaWSO0ysQKsIECxKflUllRW&#10;Jzknca9bD4GpiMPOsmko/ecGKxUaVaNO13LqfpGs7zQRu38S7utfDn/BabdD8NtIupYA8c1ndo8b&#10;SYXcJrMq3AycZ3Z5/nX268sbWcfmLgbdvyj0NfDf/BbCQXfww0GGaNNjQX25thz/AMfGng9xx0/p&#10;1Odsl/5GUDkxzthJvyJv+CfckSfsTeBZo5t2211TDeWAT/xNbs8nqckHHfgcV9N+EJfOhj2zfNtX&#10;k9emCT+GK+Zv2CLz/jCPwOsLruW11RWUKOG/tW84/Ig857dsY+mvBSsdNSROqxpuZhgbQD+uKwzp&#10;XxE/8UvzOjL7+xhfsdtbySRhT90qOOfb/CvIf2nfHzfBa9t/ixaaB/an/CN+A9dv20z7UYFnjjn0&#10;2RkMm1tnyqxztPTpxXq9ncbwmU9GHO7/ACK88/ab8Eav488Mat4X0iFGm1XwH4g02z81PkNxcRQp&#10;CCegBcD6Yzg4riw/JKUeba6v6HdWUvZux8U/A3/gp1+0T8Xf2lNJ8KXVtpdjoOrM9lDo8FuhZd0v&#10;mLcGV1LPKEATjYhGSEBPHZf8FlXMvwx0W7kiMkgzglu+Rziq/wCzj/wST8QfC/xlovxJ8ffFazm1&#10;LTLxbj+zNHsj5LFWyA0z4JBwMjywT607/gs0lunw80izWZt0c6n73O0sf/ifQ4r6jCywcs4p/V1p&#10;Z3t8zwsRHErK6ntt7q1/kdF/wTxs7U/skeAtRBbzo7PVF8xc5G7U7sk46D/PTmvoHwzLGmq2ZUFZ&#10;GXHr82DjP6V8+f8ABOW5t5f2LvCRsrqSZgNSjIkBBR21O5OPpz9ORX0FoAeDV9PAXy0Xj07gc447&#10;14uY/wC+T/xS/NnoZf8AwYeiPStM1nTNS0SGbR9RuJN0bGdJLSSJYnWWSMhWYbZcFGBZCQrhkOGR&#10;gL90Y9krZ+7Ivz/gOP8APrVItDpmgW9hoTRQpdXDXclvACoN25VJJcZK7migjY4UElCzFixIu3Jz&#10;bssj7huVhhfujjGefbNcUuWJ3w+ErsSJk83+8R6/54qpdNceazq+3Mezag98+nTPrxwKss0PmCRi&#10;q7erbc9fp+NMlZjIyZVtw/u8Bcf1/wA9eMKUo7FFa6t3VOYwrbQc5GcEZ/rSQQmJNqbeVx8y8fhg&#10;1JLF5UKrv2qVwqxEjI9OP5e1KVO0YJww4Lda2GVZfIuJfIEwZwudu7njH5VlXNmI7nzFZQwx87eu&#10;Mj8a2WVtnmTH+HCr0APbAFZ2osxG4LlVYBh/X8vxrGrNxtYR893X/BO39nG/1mfVIdH1K1tLi3X/&#10;AIlsOot5WQ6sThtxUHaRgHpIw42x7Or+A3wLsPgJpGteDNDuJLnTbvxC17pzXLZkWL7LbxASkAK7&#10;LJFL8wCjD9BXqFsHWGNGK/6lTtzz+VUNWmfPzsy7VO4L9f8A6wrsljMVWpcs5tp9Gc9PC4enU54p&#10;JmXqLqhykkY2sVxuPHy/h9evI+tYeoRva/aILiPc1nMjzRiEkLu6E9xjrgcY9ga3NU82ceVhVVcF&#10;jt6D0yMdz/TtWMySS6h9sijyskZVvMcMuQOvAyTgAZGOepPOcS6sbxOa1nT7S9uGt9TS3ksNRgKT&#10;QXcMcsVwCzBkZWzuQjIOcghsNkkCsmP4GeALPTNHshaaheQ+H5ln0qw1HX7y6gspEXakiQzTOqFR&#10;krhcIRlApAx1VjsgsSt8S0kMh/eSJyV2kYyCRjntz14rRt7X7dqHlxxfLJNux5hOOO2SfT6VpCrU&#10;pq0W0cnJGT2PjP8A4Ki6hqXh3w14Q0zSdRmt4b7UL6eR7OZl3mJYtoO3rzNIcZ52k+9eKfD/APbU&#10;/ar0m60rw5p3xn1a5t21KJ8X0Md1MZASQpkkV5CnPMZJU4GQQK+2v2zP2JPEP7UEnhibw/42t9L/&#10;ALFmmWWC+tmkjkjnMe9xtIyw8pMIcBhn5l7/ADbD/wAEqv2ivDWs2813f6bf2/nCIXWh3xLW8jKV&#10;WRhIi4VWYM2CSVGByAK+vy3FZfLCxjVa5tdzxMfh8b9a54J2029D9Dtb0HTPEOhah4U1CNpLfUbW&#10;W1u2jkI3xuhR9pBBGQeCPyr8s/Efh+/8IeJ9U8F64irdaZdXFndRxuJFEkZKsQ/PyggdiCABX6w6&#10;fptyF2LbNGsYC7ZHB9OmOeOn49BgZ+C/+CiPwxuPBvx4uNct022fiSzju4ytuEQTIvlyx5A+Y7kE&#10;jHrmYZrm4fxFsRKn32+X/ANc4o+0oqa6fqeUL4UtbvwBZ/EuLxTYuyatPYzaTHcf6TGqpATcso5W&#10;ImVFDMFVmLBCzK4W1o7zQPJuAZduOp5PTB9e/wDU1z/hMy32hX2hWZVp5LOR7bzcAB1ICsSwxw2z&#10;g9Ppk1H4L0qzvrRLq08Ta9DFMxF95WqCaWYg5yGu4rjy8j+6B16V9cfNI379ZIxNHvKKrb5Fx97A&#10;x2qm88aFbTeqlWPyquCc9eR1r6G/Z5/YOm/aF+HepeLfAPxrXTxY3zWj6R4g8MfaJXkwsm43sEsa&#10;lCHUhha8MpG07SaZ4h/4JhftkaX5U2g+DPDfiWWdwsOn+FfFCtP94gZGoxWaj8GY9OMGuP69hFWd&#10;JySa76HV9TxHIpJXTPnsS7naPeM7sbVPPqOP6VvfCPTdJ+LngyGbxD8RbzSdPg1uaXQ7W80LUprN&#10;hIIUa5WSKFo0MxhgAPJdYoiW6IL3xQ/Zh/ab8GaLquj337O/jz+1LfT5g0el+FbvUo4pvLbahnso&#10;5ogScchzgcnABI5nwzo1z4J0ay8NadqEinS7FLMXEcrIzeWgQNx3OBW0v3itCVvSz/zJjH2LvUjf&#10;yZ+h/wCy1rXwn+GH7P138NY/jP4c1HxBYJfzX1npepmO6glkM0iRCFis4kUEJwgYshIGTVHwxqXx&#10;dufFGo+Otf1jxV/wj9pqUdxb6ss0tnZxworyNDPCgHkAsYoWkkjI2xO/GSV+Ik+KXji00KTQptUW&#10;4tZoylxb3MaSLOM5AfepDfjVvQfjRr3h3SrfRdMs/wCyoLZxJbr4Z1K40l4zgcE2roGXgHDAjOOM&#10;DB+QzXhCpmGL+sQxUoSs1otHd3v6rp9x9BgeIoYSj7P2Ka0f3K1j9Vfhz4s0rxv8PNJ8VaJqVvfR&#10;3du5/tG1kVluGV2jzlflyNmDjv15zWpDrOtaeNtjrlzbhm6RyEfyPtX5kwft4fHfR/ES6pN8WfFQ&#10;jl2o2kzSW97arIqsQ2+aAzKAcDmTBCgYyQRreOv+CtfxW+EHhaPWfEc+heKr65vvLstNh0SXTXaE&#10;LudjIJZlyvy8hRksMAAnE0uHcdg8PCnz+0cYpczerskru/V7vV6mk85wmIqOTXLd3tbRX6fI/Six&#10;+K3xC05sJr3mKGDBZoUbJ49s9PetaD41eIZM/wBqaVZXm3oWj2sPx/zx+dfmP8O/+C8nwh8Xapb6&#10;L4p+D/iHTpJLjHnxywzoqgZOeQ3Zu392vo3wF/wUw/ZN8WDzP+E0udP3ZX/iZabJGOxPOMcdPfB/&#10;DCUsZhJWbaZ0RWHxEbpJn2Onxw8G3MTz6t8MI7eaRQnn2UpLKvTABIPTP4GuI+K/wW/Y++OOnagP&#10;FHw403+0NX02a0l1q40O2a8t96sBJHPJDL5bqW3KxDYbnFcX4M+Pv7P/AI4tooPCPxY0K+mdl8yI&#10;ahGrckno2D0I/HpyK6rzdIu9s0V7C6uoJKyAgqcHj8CCPqDXRSzfGUuqf9eRjLLcLJ3t+P8Anc80&#10;+HH7AnwR+GvhbxBoemfCfR/GK6tJI8msal4qtrjU5IjHEnkwzLaWkkEWQ7bAfleac7sSEV+cn7Yn&#10;/BLj9qz4d/FPWPip+yz8BfGsfgW4uPMgtbq4je50qRyd0AaC4lZogR+6dmLhAqyEupkb9a2SGYRy&#10;SIhjYrxjjPY/nioYYZ7HcdLvZoFaQhvJmK565/XH5Guj+3MV2X3sxeV0ua6dj8EfEuo/tYfBu5ut&#10;K8feBfFejz2rbLpda0oyOmORnzYyc4IPrhs9Ko6Z+1X4rt7X7NfrYySiQ/vprR0kxkdNrqvQHt1P&#10;pxX7438viS+VoNQvzfRsGVo9QjWdWjPGwhw2Vxxg8EdRXnnjP9mT9nbx7ftefEH9nHwXrEzLy02l&#10;+Tt6dBAUXsO3I65rWOefzRfyZjLKVa6a+4/HfSf2qdGuFWLUfDu1Os0lreb93AAAVlHpxkj0+m1a&#10;/tAfDy7Vmna8tFjUtJJeW+7I5I/1ZPp3Ir9DPGX/AASM/wCCe/ifTpVf4Q65ol8/Md1oviJlVcsM&#10;5ikRg2Bx1B46gkkeSeO/+CC3wD1G3eb4V/tE+ItHn8lisOvaKssW4EbfmikJAIzngldvAbdgdVPi&#10;DBz0vZ+af5nLUymtvb7mfMlt8QPh/daZDPD43thGm5U+1XCxs5VugSTa3IbPQc7uMVfRob+zinhv&#10;VaFv3kMisGDZQgEeoIPUfyJrsfFX/BCT9qHSpo7b4Y/G3wV4m/ctI3mXklls5PyH7UifMe2Mjkcj&#10;BNeTeKP+CX//AAUW+HxutTsP2edW1WO1SUy6l4akS7UKMAsDCxJ5IHTv3zXfTzLDVNOZfec88vrR&#10;Xws62c7o1jSJdvXbg8DIz1Pb/Oa8f/aImFx4ssYkO5rexXduHq7nHTP6n9at+Gh8d/BfxLtdF+Nf&#10;h7XvD9pbCVL1dftnt4YisDbc71AViQuMEZJwM5xWR8dvFFvrWsX3ivTr37ZY2NvDawy27gpESSMc&#10;dvMZj78j6d9OpTnT5rnHOnKnKzJvEll4Vi8Z6Xb2Gm+ZanRdIlmt7pWxNMdPtXnU7XVtrS+ZkqV+&#10;XkEDpzeuXcmpf6dNu+75aLIoLbC7EZO0AnLnOAO/GTUOtfGu18Taxb6rrnhi1229tbRNDbb4laOK&#10;COFTlixyUjUk5xnmm3vxJ8OagsKjTbiONY9m37YGCKrblC5Toe4ycsS3UmtZYily6MmNOpbVFidb&#10;i1s0V7psHy5EVZgwXzAGz8uRnb1GcgjB6EUl7pcNnOt7p9ys0EixlWVOM+WjsuQxztL7eD/Omx+O&#10;vC8Omvpe2bc80crNhTtC7xj6EN7dM1Pr3irw54hvbzVtB0G+t9Ht5k2x4+0G23jADyoi5yynBIGc&#10;HjJIojJWdmDjKO6I/Cfj/wAZ+APEUPirwh4tvtNvrAM9rd28mHRhGwBHPHBP4HHc16l4N/b9/a5f&#10;Qbhf+Fzarcw27RwC3uGhuIZBKJAVaGZWR+5HHynB4IUjyXVV0S78OHWdJ1e3vIpIZUmaGKSPyZRE&#10;jOvzKPu79voc8d6qfDuFjpNw6xswa4XoowNi8DOMj7/bj17UlKpHZshxT3PpX4B/tC+HfFuq6l4T&#10;/aK8P6XNos1k0sN94Z8F6ZBqC3jTIA3nMg2oYzOducFwnHAI9O8W+E/+CXXjfRbHw9f2ni9btYWt&#10;49T1zQVZ4HnIbzR9h1CDc6EABXjZQOBS/wDBJ79iPRP2wbv4jahqes6Vat4c0/S4LT+0LG5uCJLp&#10;7pg3lQXNvlf9EKkmTjcCFYgCvr2f/giJ8MtQ8Pfap/iCs2tRlTHa6dZz2MDR/wAI86e5uzkKT8xi&#10;YvtXPU10QxeFjDkqy18x/V60/egj83/G37Ln7JVhptjH8PvjTJa3CrKZF1LT7iNnRG3K7Dy5BvdW&#10;yFRioVMkg5z866iYtK1uaKJ2Kx3OQscgJyWI64GQMthuCfzFfqZ4t/4IZfE7UNd+x+EvEfh+PTop&#10;iYptT8STfaHVckZCWG1GLbQRvO055Awa83+LP/BDT4y6Enl/DbTE8SXkke5rqHVoBDGAMvjzlhYt&#10;yF2lR82TuyVB0liMHOKUJJEqniIy95M+D9C8VeKPD0StoPii8slLDelrfMMMCD0z14GGHTjmvZvC&#10;v7aP7WvhXw/p/hrwh+0H4ostHtbeCaCxTXJvs4k2q5+QEoeVZTxwPlPAxXQ/FD/glV+1d4GgsZ9I&#10;+F3iLXLua3b7fZaP4Yu7lbeTLARpJaiaJ+BnezJ6gAYaqmufsc/GvQNX0yXxVDpWk6HcTpFDfatr&#10;UNksluTzII5nV92FbIQb/vKPmwKiMrx0f4g4W+KNvkei/ET9hz9obQNG0DRZPgHq18y69DNNb6DY&#10;rfoixbWG9LTcqAhujBceg5x8ieGfgX4c0zXm8OfFn4jzeB/EtrPPDq+k+KPDNwsdqwOAhaAyS7/7&#10;ytChU8fN1r7E8O/8ND+AhHqPgj4320cLTNBLDpvjRbJIpTltriaSLyyScAkDJIHUqD8h/tBab42P&#10;xp8Uah8Tvty6rea3dz3U2obmkuZTM2ZTIchwRuO/JDdQTW2KhTspct3/AF2sZ0ZNJxR9GaB+z54W&#10;+JcOnp4Q/a7+Es3l2vlSW83iK4triSQAKFENxbpIzDnnbgjoTgivrz9iL4FfEn9mTwta/D/xxHBf&#10;WdxJdRapJp93KtrcW9yW3I+8RM23KkjBBMfU4wPyHTTZgvnw7sK6nd+Pr06dK6Pwb8RPid4HWa38&#10;D+Oda0nzcsy6Vqk1ur4OQW2soJ3HOeoI968+tShi4csrr0OijL6vLmifuL4f8baJpWjQ+C/HEOpa&#10;hazWMun6hOukyOtxAXdUJEYfrGdpGGOSeTnj5N/Yh8S6f+zL8cviB+zb8S9ch/4Vn4ma4TSdT1O/&#10;FrFbSR5+zzyCSSJoFlg3RuRHu8wQZKqpavl3wL/wUQ/bY8O6abaH4x3mq2unWgmjh1iwtrvenCAO&#10;0kZkwAMcsMFtx+Yk13Pgv/grD4xsLyN/ib8EvDOvyxzKzT2s01mzoD8yZ+dcHOR8uMjJB6DPD5Xh&#10;YwlTlJpPy699DoqYyo5RnbVHRf8ABQT9qL9tH4meNtR8HeD7BZPBOnWMGlyXVrbWN3a6vNE2Wv45&#10;GRmiMkpLKI3whGASVavmq2+KX7TGnW32OX4ayXMu7Z5jaPdFieQARE4UcDpgDjJB7/ZHhz/gp9+y&#10;l43u5T42+D+peHY5JEe3e3j+1RwSCTdv+SRN4wANpiIwzcE4rv8AT/2iP2KfinfW99Z+PPDup3Fv&#10;Gvkx60i2jWhywKM00KLkEjgEr93rxn1qWX0I01CFXboebUr1J1HKUNz89bL9qPx14dvZrXxZ8MX8&#10;4bkaKOSa2dcZ3L86vxwwxj27VJe/tN6DDqokvfBEkjDZumh1JZTGpUblYNEmWGWVh2IwORkfouPh&#10;t8E9d1mbxlc2lvqEdywXy4NSjubWGRyCpCQSRbSWGQARnI6g4PHXv7Lfh+4sr7UbLwVD4jvJ5D5q&#10;XEcFjZWakE4UC1uJXOM/ecEAYGM5pywVSO0rg5U3pY+M5f2ufhZdQBpvC+tiZc7mjs4OQQM8mfnk&#10;en9K6vwh+1d8Dhb3lpPrU2nmaMsrT6bKzN1+XMYf14PPU57Z9m1r9jbSLW8muL34H2erp5btJqFr&#10;pVvbWqdgFAmNxKRkZxCD97GMYrjPEH7OH7Oy21mfGvgSx0Frx9trcSR6hpNu79GVZNRW3ifpuyM4&#10;5Bz0rkqUajTUtjSlKMZe6W/hd+07+za2jXGnW/xP0mGeRl/eahZzwxk4Zckyw9TkfgORgmug8dfE&#10;D4J3lmyw/GrwSt1FuaFYfEMSsz5yCNxX5uvy4zz75ri3/YL+BHjS2kl8E+I4ZEtsvdXWnakt5AvG&#10;ceZG7KOMnIJUAdxWQ3/BM3Qb+x36D43aaNVYrI18jM5BGVykJ6bh1x2PtXL9UXNe51e2kbf7Nnx9&#10;g/Zy/ad0X4maFcLNo8kX9meKpLR2kgm0+RsI/wC5fMvlneVU4G9LUHcGwP1isNdjuNXW/tnjkW6h&#10;CiaFgyySbQQ4IBzlB97OBtGOTz+Mfiv/AIJjeKPDmh/8JIdflWwj3ma+uI4khjC7dxaSV4wMbxwc&#10;ZzxnrWh8CvhDefs8fELT7jxh4X8VeLU8VWTReDbfw9qN/psd/dRyQzFo57QS+diM85UpmUMcFd0f&#10;NjcrjipRmnZr8Tow+O+rxaavdn7NfAP4afDr4f8AgGbwhZW9vcW0N9cz28N3bows45JmZLeMsC21&#10;V25ZmZnZmYnnA6bU/EXhbwvpF1rVy9np9nawvPfX8rJBDBDGpZ5JGOFRFUMxYkKoBJIGTX4j6XH/&#10;AMFIfDmvyW2m/tUeMo/sysjXE3jS/dQcL+7aMSu24jaduCFx1ytc/wDG39oX/gpL8W/hldfCv4r+&#10;LfEGpeGI5t17C0FvELwoQ6iZ0VJJlV0DqJCwDx7h8yjb7GHnKjh4xkrtfieLXw8a1eUouyb27H01&#10;/wAFEP8Agstq/jOG4+Dv7JfiG6sdHXdHrHjMKYZbrPASzyA8EeM5mO2RmIChFUNJ8O+FP2k/jt8O&#10;JXTwN8bPFGhxyK3mR6frU8KgZzggOM8/riuJTw74smElw3hzUEjhLmRvsb7VC8Nu+XsfXpz7VJ4c&#10;8J+N/G1/JpXhTwrqOqX0cPmtb6fZyTOsakAsVVScDgcjHQd6UpubuzanQhTifQnwZ/bP/t+VPCH7&#10;RE9nrUbTM0PiTWrGO8nV2k8xvPkdHkYkk/vMk8gHIyR9CaR+zl8Jda8K3BtvhHaa5pccjfaoxe3j&#10;xqf4svDMuw46gHjGG6V8ceI/2JP2xPDltpt9ffs4eLp01SxS7hm03QZrxVViRsk8hX8iUEHdDIFk&#10;QY3IAwza8X+DvH2nzySeMPB2p6e3mO9w11YPFGrZwSMjA+YHnp71ca3IrOKZTi5axZ9UeCf2bvCu&#10;jeN7jxBZx6lbpdWN1Y31j9tDw3VvOrrLA4mVm2EO5wCGDOzBgx4oWv7CWjaPqUmoeDvjX4w0Zb/S&#10;5NJ8QeXJHcSahpchQzWpOEUIQmRvVwp2khggFfOfg3XfjV4R0K98beCNZ8TafptjdQ2l9q2jzXEM&#10;MM0yuY43mjIUM6xyFQTlgj4GFOLEX7Svx4tppLqP4q+I7m4ZtwbUdUluFEmB8xEjMCeg5B6eg4Uq&#10;tP8AlKjdLU9W8Xf8E6PiF4S13UNU+AnxtW2t9Yt5La4s9YhkhjkifI8uV4DIJMRnbkxgcEgKTXnP&#10;x2+E/wAcfg1Ytq3xRvo9S+3XjomuWN3JNA5IJEPmSJGwdYhjDIoKo23KqSNWD9ur9pKCw+zXHjy1&#10;fyl2KreH7FWPGeSsIZj7EkcA4446XQP+Cjfxg0nTf7LvvBnhXUN337y6tbuOSTIAP+quUUcHrjn2&#10;zWbVNaxVij511q0u9U0q1Op/bEhuF/cq00irKNxUggH5wD/hjtXqSw6DpHwuvk0axWye4s7pLiG3&#10;UpFMQWcPjJTdsJXCgcbQBk/NS8fftvfHPW3bw5qk/h7UNKgkZ7Ox17wbpmqPaiTa7Klxe20twV3d&#10;MyEkH5i2WJg8P/tjSx+Gr7wh40+APgLxDZ6hL5srXVne2MittYZV9Pu7cgfN9zlCVXK/KMTGvGN7&#10;oDwv4NeJdO8G/EvT/EWoWrajZxyMmpWEa4F3aOu2aIk8DchZQ2GwcEAnFfZn/BOv4sfDTw/8WfCf&#10;gn4PfD660/xRJr18dV8QXGsTzSX+lpa3DLZLD50cBY7YtrsgxIhbdj5a+bv+FOeKvEWpr8SPh98F&#10;ZLfRLmN5IbWx1omCDG6EqhuS8pw434Z3OOwGQvrX7I/w98U/Dz9pnQviV4lXTbLS7PUpV1C7m1y3&#10;fyvPR4lIjSRpCB50fIBGC3QDNcdanL6pPS7s7fcdFOcfrEbu2qP10/aS+Ael/tg/s1618Jr+JF1C&#10;S3W80O8kzi01CJS0EnOcKctE/BPlyuAM4I4+7+Anx28DfsreEdY+Kmq6Vf8AjzwfZx291fWNwBFc&#10;28bstpvlNujfJFK1vI7EoqS3E7M7KtdV8D/iZotyY9OsPF+n6pHZtHGt9pl2XWNyuDEZQNu772fQ&#10;7w2M8e96ZdWvjHS5NGv9OWeO8VoJrGS3yrs2QY2XHKsD36ivl5c3L7OXrZn0Vo8/PE+C7zwX4V07&#10;9o/Sf2mf+FyX3g/wv4w0ttI8VSbpbCZH8t3MjylR9mYpbRQSAyRzRiMNGUeMupoP/BP34d/Ajx94&#10;58a6v8QNW8NeD/GGuNd+EfDN94TtLO8uLye0ZfMvZb2BmFvC01xNFYyYKg73WOSLB7i7/Zf8Myft&#10;D2Wt+MrzUNZ03wvqkeraZoeoXp+xl5MG31FTHmRzJsbf5mQ8qXBCBJH3Ys/w88V/tE/tC/afFvhG&#10;STRvBsm5dM0LUgn2iYtz+8uDbbxkCNk6gGbru59LB1p+zUL7HnYymvaOVtz179nf9lz9iH4YfC7S&#10;dPuPFtnrV5aq7rfy+INtyhJHyE2bRncoA3D+8WP8Wa+e/wDgpN4U+D3xe1vwz8Jfg3f6pJq1tqkE&#10;50uXXdSmt79GZvkzctJggPuEqggbyuQCa+wvGfxT1fwZ8M5tQvPBOqbra18vbqOowbZDjaAWiabA&#10;LEAHtnnFfO3w28B6D468Tt8QfjZ4ej+0OkzWMVlokl9DJ57jesh8oKmFIYRkAAOu3AHPZTlL2id2&#10;cFSEeR2Ry3xH/ZXn1T4OR/D2y8e6tp+lyae1nqFrLZWE8TbjkyZFuJFYuSVfzMq3l4OQKP8Agnp8&#10;WdJ+LHhbxB8O/EV1aa9deG7qTQtYvplMqX8IaRIrhTggxzIrD7xL4ZjxJipP2xG+Hfwq+GE1p8Ot&#10;QtbfWNV32emRaSGtZreUq/zsIZVbauG5AO1/LyDyp+XPgX4Zvv2Mktv2hND8cW7XT6u1p4t8NpeL&#10;cf8AEomMaLO0ZcSM6TLHcBQQCmCSoRhVYzD/AFmjyrcrCV5UZp9Op+u/w5l1xLdLBZLFLWzJgis7&#10;TSzDHHbhR5ceTK3AX5cqADggqAQBysvgBfjt8RG13WLq3k0PQ5NqxQyCZFkMhGA3ysAxRjnAI2AE&#10;tgGuN+F/jn4vXWh6WviD+w7mxutAY6jqWm3jspud8RjkhG3EsTxF2GdpAIIboD9LfD7SY/DPhmHS&#10;p4pBvJkuGuJItqk8lRtOMAcA45rbAVPaU7PdbnPmFKVOrto9iOx0bS4reHSbBI47RIxDFDEo2BMY&#10;CgdAMYGPSvjj9sX4Y+FdR8K+JPAfxG8OSa5oohuJUt1h33VlIieYs9pgFt+EB2YO8ZVshzX2N/wk&#10;PhjRpns7jxBaqY2ZiqyeYfqFXOK+dv27fif8KfAulWnxQulu7yGFvLmksrXcUkC5TIkKY3gbc5A3&#10;BB1Ir0XRdRXOGnUjGVrn49aJpfw11aT/AIQCz0qTxdHMLi/8KRalJJCJJHt9jWrrE2UmJRQArMGd&#10;IyMAjPAfs7eJPiL8OPG994y+Huh3WoppOmvd6lJayvGY7dSClz5iAvE8LhG3oNyhHAwN1dp+0HqP&#10;hPWfi3qHiz4O6Ze6Zouoait/o9nNbosltdFlZ44jHuAXzVLKu7gAIOBWP8XPhdrvxO0FfjP4A8Np&#10;9jurOe516GyK4s7yEK10nUERnKTLj5fmZV3FSa4lTjHR7HdKpKTv1NT4ReKPiN4m+Il3+0H4m8W6&#10;odeeeRLHXP7SlS6W6I2vMJAd3yBio+bjdx90V+s37Bnxw+JNj4Z034cfGvUZIfEa6Na6hYy3eoRz&#10;zX+mTbvIuJCjswlIVtyS4kAALAZ5/Jf4feLbPWPhJHbfELVr2zi0uHZpOqTTBFvLMOF2RswzK0bl&#10;YiFDFUdF42EDqtA+KPxN/Ze+I+jfGrwlpOtafb3tpHFa3+sXCzI0csO6NTblVJG1fOiLjY/lcbgC&#10;Kzx+Bp4mjZJJrZ9v+AdGDxcsLWv0e6/rqfdn/BVP9mSLQPFlv+2R4OtrmG0vmgs/FMmny4a01EZF&#10;jqWCrfICqwynH3ADjcSx9O/Zw8feG/2sf2e7fU9V061t9cihk0/XbaS1Tda30Y2NlQPullV9vYNt&#10;PIIrI/4Jb/tk6n+0f8Kb34b/ABX1Bbvxh4ZuduoTS7MajayHfb3QUAcYyp+XGFjb/loAOG+L/jPw&#10;t+xf+3fb6loXjPT5ND8cw/aPFXh9b5Q+mSuwC3LoufLVnG4EgHDyddwr5mpCpNPDyXvQvZ91/wAH&#10;oe9GVKNq8H7s7XXmfHf7bHxV8VeDvjdP8GfEnw8GrW+nXSXdreKsv+mwspC+a2HJ2uWjfC7SyODn&#10;PHBfEj9p7x14uXRU0DVpvDkemzR6lcX9jq+5oXChosOioqgKd5HqyrxgrX3b/wAFKf2b/gt8VdQs&#10;/HfivxRa6FrD6Tdf8I/fXF4kEF3dJH5iwvLIyRKOGYCWRFYuwVmcoh+cf2Rv+CXvjP8AaG+B0nxd&#10;v9ct9PsZrorp7XGsy2/mBQd8rkWc6yKzMoU7kGVfIztI9zA0adbDxnJar89jxcXUqUq8oxf9bmr8&#10;CP2p/ht4M1G18P2jeIGurnSzYW9tex2UiT3jEOs0jRysxYhSqDKgLEq/NhVHp+sftR+HPAXg9tA8&#10;T69Nb+Jbq3lFlql9oNysTx+ZtTIiR48YKrtJLY2kgZGfm74QfsSfED9oDxRrMXwp1LVrXQvD7E2e&#10;vWtvbzSXDh8w+Us1xbcNtkcPkEBMFckAfTqeBdI+PPwX1jwFr1tpcnjvwvM2n6tBdW0MipexxCZW&#10;yGkRPNjQOwRm8tkkUk7GzjiKEVUTa0OjDVqkqetlZaeZxPxw/ah+H/xM8Dw+HJPG3h2+vtPuontr&#10;W41dbcPKhCSjysFnViceURg+YAc8EcxaeLfC9r8D/D9hpVveLq1np8kmqXFj4kmFrfSSKGlgktxI&#10;Uxv6MgDbgA3BArsfjZ/wS/8Aij4F8N6XqPxQmsbO+1URyW1r4ZmiVZFZA37vyAkLjGBuDcb1wvAU&#10;99+yr/wRy0+HxTpfxC+LDPb6OsK3mmWtu0Za+zJkR3AKHABUlk+YEAAkda2jh4vSL2MZYjW8upxf&#10;7N3gb9pf/go/468P/sSfFv4xw+Gfh/4Y003ENpd2EO9jGrFX08Md9xcyuZPMZifJRbkIUTMZ/RT9&#10;kT/gi5+xX+yD40tfij4Z0nX/ABJ4psXEljrnifVg7Wb5RiYYoFjjQFkByVZsEruKswPwx+3t/wAI&#10;J+wX8Yvh/wDFX4GxaXp/iq01I/YhJpcbWscYQOXnhVcYD+SoZQrFS+ORTP2ev+C/P7SHhj9sO30X&#10;9rTVUX4aXDta31tDots0um7kUi7E1vbRyTKjgsIwu5onwFd8E+hRklaMtzirR15lsftCs20CPHyL&#10;92PdwOc/zJr5I/4K/wD7fOsfsffAG38A/Cq6mn+JPxGkl0nwZY2Lb7m1DAJNepGPmJQSLGhAP72V&#10;OCA1fQ0/xw+FVv8ABp/2iZvG1mvgtfDx1r+3ixEDWXleb5wJHIK9PU18D/8ABPf4Z+N/+Cg/7avi&#10;f/gpP+0JoXl+H/DepNpvwp0W4ZLiGPyWOySNwWVltz8+5Swa5mkZWXyip6jLc+mv+CYv7FEH7GP7&#10;Kul+APGf/Ew8V62seo+MpbiZpl+1kZS3BdnBSAHYu3ClvMcAFzn2TxP8DPgn4uUp4h+E3hq83MGM&#10;smhweZkdPn2buPrXUAZOM4pzOzAA9higNjhPAf7M/wAAPhf4ibxb8PvhFoWk6m0DQm+s7FVk8tiC&#10;y7vcgZ9cDNd2jTdVb7vvTaUNgY2igCcB5Y8klT6561C+7cQzZxxSrK+cZ9en0phJPJoAM01pNrqo&#10;H3qTepfkfd7+lNdio8wop/utigCWmhm37dvHrmoTO7spLbcH+Hv9achLtuVvm/ix09qAJs460bgD&#10;gmkxuGHApHQMm3H0oAbJKAFdZP060earN8r9sfjULLIRkksPWpA8Odx5+U/e60ASI3zmMD7vfdTZ&#10;zsG4MevTNNgwJGZA23bTbkHfuwaAHfaGYNj5e/8A9ao9/wC72Y/izQHBXJyWPrTaACkXIzls8/lS&#10;0gKMdw6jigCG6uBt2Rv8275qrU5wBkMTu3c02gAooooA5G3BKELL+GBxU1uHlBCH73tVa2LmTCj8&#10;6s2pnWTCKvcbfWuMC+hMeNgxt6VLbSHJ3N7ncfbFVoWlZRuQ42/eLdaenmkNlcf8C60AX0ba27OK&#10;UM4QqPu96aCSMkU1nZomEXXoV/GgD5Z/4KQfDS1+JI8M2h8U2emNZ3nmrJdyACTPJUZOB931HTv0&#10;rS+EPgub/hCLHQrXU7O4a31SNt0cwIzlCVBx14/X3rz3/grh4p1Pwpo3gfU7Dz13+JoraYJIyKUZ&#10;gpywIwDnryM8njmu2+CMT3/wysZpbZo5G1SIyMzbsMWTnJOSM+9fz/4j4TNo8SUavt06Upe7Dl1i&#10;1GHM3Ld36dj9E4bq0P7PcUrS6u/m7adD3f4X6WIL+eLv5gy2OvT+Vep6ZbuI0BGdv61wfw608JfS&#10;Fmb73X16V6dp9ohgjYZzxX2GW0Y+ySSOXFVJczH21o5Viy/w8H04rl/iEhtdLklK/IvLH6c5/wA+&#10;ld3awq5WNl6r82KzvF/h+C802RB95gcfKK9Sph6nJoccJcskcN8IPESXviE3Nh5m2PT2DbW+or3X&#10;4MXry/C3T5jKGZ1dmI75YnH9K8F/ZYtLfSdV8WWUqh9hYR5UfKMDgcV7D8ENRZvhPZ7BwkkyqV4y&#10;N7VWWSlo31T/AAaDFK/4f1+J6Ql3GIlLfkO1NnvI/KbYpPy1mw3h8gMefl61HdaiTA209v4cjtXs&#10;30uefyx2KNrP++leNvvSH8s1T1R23kZ9B+lMsLhkdmzu55B7d6S7fcMM2WzmsZ1FJWRRRnUI6ze/&#10;NdN4SuRGqqy9N3NcrqNz5ShQufm9a2fC9+eJS3DZHfFZRlyyK5ZctzrtdvB9iZc4z/D/AFrD0vUU&#10;in3LJt68cVDr+vN9lZE5bcMcmsewuJpZN+4jA6ZolUcppDUPduzqb7VRNGqLz68jmsN7t0dmEm3c&#10;xPOKjvtbiiVkjVmOf+Wffmsu5vbi44X5PpXXh6nvanNWj7tybVr2CIs05/A8Z5qFb0yZCwlfTdxX&#10;MfEH4kfDz4TaJJ4m8f8AirT9JsY/9ZeahdLGo5x1Zh3+nWuM8C/tnfs3fE1y3gP4taPqyxzeTJ/Z&#10;uoRzjzCD8vyscng+/Br04YqhT92Ul95yzoVKkdEzrPi+Ybnw7D57K2257tjoM1882nx41HU/GFvY&#10;eGPhVrmoeG54XUeLo0VbOGZSRtYMd5TOMOFKnPXpn2b4xaxZeJ/hpqZ0SdmkWGbaT8jK3lNg5IOO&#10;3OD+OK+Jf2mZNT8HeEfhP8LPh3qk1xJZw2z3Njp923mFY3hw0kcWcqNrHkYHJ6DFLFYmUKLlTfS+&#10;lu9hYejy1LTRi/tPftFXX7S3ha+8EeAvDO678N6w8V1vWbY020oF/eRoP4t27oAQe5AofCL9tu2/&#10;Y1+D2l/D74ufCLVEZbp2+0aPqNtNFiRtx2/MCdu4AqOg5xjGe512w8C+LvF9xbfD/V9Pa9tYf+Jl&#10;b6fdIskchAz5mDuB5ByRxuHtXO/Ff4VSXHw71n+1dJ+2btPljj+1MJTkocAbs/XjjivmI5xio1rN&#10;6trWy8j6D+y41KPNboe6fCv9pO98c+Hda8aeIfhp4g8P6Pp1q13YapqX2cR3kYRnKr5UrsCAByyj&#10;IIPrXoi+JFTQ4b+/kH2qS2WS4gjkBWN9vI3HHQ9z+lfFn/BO/TfGum/s/eJvh/pXw+1PyYPGZm2v&#10;axxxzQi3hBjhLHDDeOS2AMkKOM17d4C+FHxz+KKtq3x2fS9F0aOQta+H7G6abcgc7XlfCBsrztJZ&#10;favZqZhiIy5Ka5n30Xz7HkUcHR5VOehe+JXxz8PXOhahd2pt7nTLXdHqGualqS2Ok2ns1242kk/L&#10;hAxzngV4LrXxd8UeEP2cvEHxN8FXPh++1Dw74kFvBJpZdLGOGQKgzOIpjcBJJBu2KFYrtypDbfqz&#10;xtolre+H38GXmn2N14ca18m4XVMiEjqIo4I9okUYXlmAwTjPFfI3xJ8Sa1qWq/Fr4eXHibQ7fQ7j&#10;RbfS/Cej29qLSLT2tLf7Q8rIp2Rxu8m8t3IOSBjHkVVzYhc7u0rs9SnGSpvlVuiPnfTPEvxd+LHj&#10;gfGNPFejrql80a6vqQaaRUkiUqYooyFCruBUBucHJDHOez1j4h/G3wV4TPj3SPBeh+IvE8MMSrb2&#10;8s0P2zDMMnchCbUO7AGCVPAB4/Pr4k/Cv9pyHSb74p+FviFJY6DayPPqN14X8QTraxSF/Ky3lZGc&#10;RnJGSB6DaBY+HfgH/go3rug2/i74ZeNfHOsaXJOVjulvp5oiyyYJG5CCVZCCMnBBFe5DD4WcNUmv&#10;NnlxrYintf8AryPr/wAF/tv/ALdfhVLxdW/Y/uNUuJp/Oklm1JpR5nlRp8vRIhlA21Aoy7HGTk3t&#10;a/b7/a91WyuNIvv2E9SVZLdv9Ks5DvA5zgE7TwGGQc55xgc/MTeIv+CvXhl4YYfF3iyKaZn2D+x7&#10;eQkgAHJkiLBRuxk/j3qM/tX/APBWDQHHneNtSxGQDDeeGLLZkc9o147kdODkeuc8Bl9/dhG/qVHF&#10;4r4ZSl81/mQ6/wCD/wBra98Xap4pX4e/EDSZtUleW5tbTwwjQHcOmx3lLcBV5+ZgOOcijxbpf7RP&#10;ifwW3h3xve/ES8tZFUfZZPCt0kasMjB8i0+dAxxtBOcAHIrqNN/4Ki/8FMPDSwz3uh+GdU2skrPq&#10;HhFUwCT8v7p1P3ewwcbucjI1tP8A+C2v/BRPw3tOp/DjwFdYdWmEmg3o5HJJ23GOu44HGcdO2k6M&#10;ZfCkZxqcsrNs9G8J/txan4H+B3hn4WWnwg8Wx32i6WttItxod9Db3KwqsatG8lvnAVWGCDnI+bj5&#10;nxf8FavE3hzTF06f9my3b9yyi4XxiqrJkYzh4BjAOcZ556Vztl/wX8/a1MLW3i/9l3wff7m+X7H9&#10;vtmRCCCPnMvJOcdc/XIqhf8A/Bcr4nXnOs/sc6Xv2sQ0fiOVeenzBrUk89fauaOWYVyblD8Wbyx1&#10;ayUZfgj6QsP+Clv7EGoo1tJ8Q7i2j2tHJpsmkJIksv3mZvKLc546kcknOcjevv8AgoH+wvrUcY07&#10;9om1huIlKwSXGhahuVuh48lt3Tn6Dnsfi+X/AIK86Nd3ynxH+xrYxj/lo0WvQv8AvOpO02YBBOeM&#10;d+c81Fq3/BUj4Aa40kGq/sekJMzbFgFjIsYPOMGNepyT06kZIq1kuDlH4mvmi/7SxHZf18z7ks/2&#10;5f2JxBJcR/H3TZJLqQCdW0++TcduC43wgKuADxjjr3rX0H9qT9lrxOWisf2jvCSpa3GLeCbWlgmA&#10;WPJ3FyN4JP5mvzp1T9ub9h3VJ47XUf2UNQe1Zt1xIdFsGYMd2cDzAWzu7n9KoyftS/8ABPW/hSBv&#10;2fL/AE8qo3snhqBSWJJOfLlJ4POfX0AAB/YGE61bev8AwxP9rVlK3IvxP1A/4XX8Er29+0aZ+0J4&#10;F+YoPLfxtZIpHcj97jdj17cfSv4W+PHwoufGEHwzg8fQa3q2oQ+dZx2c4vPNhfeMmSHcigbGHzEY&#10;AHtX5f3Hxh/4Jwa0qtdeHNSsWXKFU0i6VXXP3n8tsMcEn6/WvTP2LfiV+yDD+074L0L4PeLtYjvb&#10;/Wo4VsVbUYY7glTgOj5ifGSfmAwfcLnGvkVGnTlONVOybt6Iqjm1SVRRlDdpfez9avhVBcXljdWc&#10;VvDMsllCZFurjYpCsCDuwzffCfdViOoBxXO/F0zjVtQkUbXHiKEFY+nN4gIy2O5749Otb/wo17w7&#10;pazDWdas7Vf7ORR9puo13tlTtAY8tgEgdcKSOlcd8XdUgl0y81azufMjuPE1m0UiMeVk1OIKw4HB&#10;DDsODXy1a3sY69X+Z7KjL603bSyNzTZTHfTRIrf6ttvfPP8A+r1rB8KWcdpod5Z+UyqNHCKeflIU&#10;jHPfjvW5ZOlveu7sqrHCd0noOM/kf8egrP13U/DXhXRp7q/1BoV1S6+wW8m4ENNIkjIsYUcHAbnp&#10;hRz65U4tu501vjPz78S+AZ7X45694x1e53G8tbdbK36BYoEjGQOo/eyTHnJ+nOfor9n68it7eGHz&#10;FdVUErjrhece5A/IV5f8XNCDW8ninSzJNcWvmxfuQGDxZyW+mVz68/hXW/s061Lf+HraSIM2Y/m5&#10;4HB45HBzyR1/q8VZ0fQzoR5amnme32MkiurbvnyAxPXrW7bOiy4eTHb+XP0rnra4jVllYncxBZcd&#10;Patuxa3l1CNb+7jt0kfa00h+VF7s3oAOfwrzqN+eyOwzvin8L9D+N3ww1f4Y+KJbiLT9btTa3Ulq&#10;U81FJyCu9WUEMFbODyBXEfAj9hX9nn9m7UU8TfD3wlcDWI43h/tS81CaWQxtjd8m7ywThRlUXgY7&#10;nPo3hjxWfFfhm18Q6HprWq3/AJU0dvcEbo43ZSwyVGSEJwdoyR0HSty8CBN2fbG7ivQjWrU4OmpN&#10;J7q5nKjRqyU5K7GTy7rNXkb+LnP418P/APBaa9tl+EmhwSSbGktdSCxKW/576bwVHcgH9D6Gvtgy&#10;q9ttlkDLj723Hf09a+Kf+C01rpi/AXQ9XSzkt7yW6vYZY/Ji2P8Av7XE5ZVDmV41iQ7ycJFGBjBz&#10;6GSW/tCB5uaw9ng5Nf1qR/sAtE/7EHgdlzuH9o/MrdP+JreAj8/89q+nPhxqd0caEYStu2mtdpO3&#10;+r3o8SbN2fkY+auAVO8bzlRC2fmP/gn7NHJ+xb4M3PtVf7RX5v4f+Jnd9a+mvAeuLB4f/wCEdfTo&#10;5GuJoWSVYf3ke1XUYY8KuHJIJ52rjkYPPmVvrVS/eRrg1ejTXkjrtJuFdEk67gp3ex60nicCNrK4&#10;e4bP2jyBGy53BsOQD2/1Q6elMsjD5ihTu6hfbHB/z/hTvFXllNLJkYbtWAXavUi3uDyccfdPpXnx&#10;jyxsei1cmnXbBjd6e3+ef8+vwz/wWbhil8JaVBKo+ZC24qMkBmOM9e2fTNfc0U0O1Q1xHG3kyy5k&#10;kCgJGpZ2yeyqpZj2HJr4n/4KUaX4q+P2jppfwj8NXGpSaVdSW91MJI4wphkfeU3ON4PTjqD+fs5L&#10;aGYQnPSOuvTY8zNpc2DlTjq3bT5mv/wThEzfsXeCtpWP/kKM37v5T/xM7rkc/rz39a990zKT28qs&#10;rv8AaoQjD3dScjPoDXif7C+gar8P/wBmLwv8PvF9o9nrNjDqH9oWM8gLxNJf3EqdMghkkRgRxgr3&#10;r2C31a3htraQTeWovI23Of4cr2/z1rmzCK+tVJLrKX5uw8FzRowXkkemWlvHPdLKzM5jX9yWwQme&#10;Mj3/AKfU1pXLMVzGT2wu6snSrmP5QOqqNw6Y6e1aTzxmLepHGOnavPn8LPUHTeUsgZMrnnO7pgni&#10;qs0skjc3G7DsW+Xnbzx9enr0qV3WTc/KhVLfSqzwylmVpT8v/TQAk+hx0A7dPoRXCIjm1ESsYiFU&#10;Ljbuk6HPPHtj6Z7DFH2szx7Ig2ZF+6x4JyPT/Jryv9qT9qb4c/speFdP8T/Em01a4j1PUWgjj0ux&#10;SWVejOyh3RSAB3Kg7uozmvI/gP8A8FOvB/x//aI0/wCB/gn4XalDZ6ol19l1jVNQjjmjWGJ5j5lt&#10;GkqjcE2jEpxwTnpXsUcDjKmH9qo+6r3enQ5qmMw9Oqqbl73b1PrCRJwBvLMPbt0wPxzVO+Q+XJl+&#10;2QGb2NbBlt7keaqKnsq/KfoM8VmXS27RSbgw3cL6jv6V5dVtzOkqaWpMKRtKsjNEM/N2P+faqWv2&#10;6JE06nYrYViFI/Dnvj6/WtyGQm2jExZcRrgZ6HjFZniCYRRMvmbeM/L37VpQl0AwL9XSJkmXyxMA&#10;A23O707nAx64z071kXlnLDZLOXyLeQl2XIxwTnaB12n/AD1ro50UxRvE/VV+d27Y6f5x/SqBWVby&#10;WxEW6NocIWcnLZBOAfzznuQMV0CkuaNjPtdHSR/MaKNUkXKlWG7d1znnIwPb/HY0jw5BdXPmTuzc&#10;ALsY5x1xxj0Pp+PFSWtgZLNZPtsjSR3ALI0W1lIGN+B9fTt7ZrXsY0DrJMjRlh86xqB69OenJ5/l&#10;QCjFbF3SLCLzDIsQ3H775/mfrViSxUx/aYrfzpIVzkTRcZYBmw7p91SWPOdqtgO21Gm0yziji86L&#10;bIu7CtgDcOeamuLlrOKQxnbtQhW7rn5cj/8AVVU5KMk2TV/hsy4ku3tbj+xUgjveGh+1RtJGV3Dz&#10;gwDKR+637WB+Vtpw3Ir5x/4KhfDKHxX8Cl+IMVqrXPhnUopGY7lIguMQSKqjO8lxbnPYIxyOh+lN&#10;Ht7iW4dLUeYqozSKjYAVV3M3uAoY9R0rnfiz4MtviX4H1v4f303kw6pp8lrJO0av5XmIVDhSQCVL&#10;bgMjkdRXVhcQ6FanU7P8Ov4XPOxFP2lGUH1R+SOgX0mmeI7eWFvll2QSRxbejjAyR16p1z0HYca2&#10;hh9J8V6lZOqJDcN51u7dG5+YjnovCc90bknNc/qOkanpOo3GlalayWtxbyPFNZzEiSB1fBjYYG11&#10;wcjsc123jjQPCmj+DfA3xK8PfECTUdU1LzYfEul/2a0Y0yQTukMYdsi4LIsspKgKq7VLZ3Kv6ZH3&#10;kmj4qa5ZNH1j/wAEtPiQfDfxY1j4bX7qtv4m0vzraW5uCN1zbH/VxgnHMbys23keUPRtv3/8Mb3X&#10;ofFtrqX9jW8bJMyLJGPNhtY3zCt1N5ksW5U3iaRVdSQGVMttz+SfhL9orx/pfxj8K/GLxJ4gv7xv&#10;CtrY2SwQgP8A8S22URGGJCMKTbfudqBQwBfHmPJK360eFPGes+E71tS0O0t2eW3MbpeKxUL5iSjh&#10;HU5DRr0PTPqCPk87jUw+MjWp7tXWttV8n+R7+XSlWwjh2uvvRz/7ZN/+0L8G/gPpfjTwrrGr63N4&#10;V8P32v8AiFpY5Fhu7q3v9NX7PPJkGa3FvPqIALbJUiEp3bA6/jqnkwKkUSyMu0FSzbs5UANnjPHt&#10;3/Gvv3/gqd+1b8MZ7W5+H+rzSL448UTRC51PTtYshb2kMcCwxWTQkNPDEHn80vI6IhupZBIQron5&#10;8aj8ZpfjZ4u1vx/daq91qWoatPd6pNMxLSzSyb5HySxYFm4OfxPOftIYnC1ckwdKm05Rh775Wm5P&#10;dN/aSfwtJddD5j6viqOOryqt2k1Zc10kla6W6b6rv6DJBJ5kpEnG5c7s4HYHGfUfnToybYPdCQdt&#10;25eKUKZZNyZZuT2/x9/1pULszeXKUkUbgV7Y6Hr/AJ5rnNjT1D4X/EXUvhPqHxht/A2qTeHdNu0g&#10;utctbG4a3jucgxRSPErY3HAGeCQVGWwtee3Xwk+JH7Wurr4U+AnhO41+80CNm1WFbiG3KmXaAUN1&#10;JEr42kYyH54UgNtv/E3QfFnjXw6vhDwQt9favcXaWmi2cN0sfm3N1JFAFzIdoDt5WeQSEXJAHG9+&#10;zrDY/scfED4hfD34m6b4gn1bw3DdW8Ok6bqQtj/wkcAEVubuWGVd9pEHldkVpFkdEG1gARMubl93&#10;fzLhyqV5HLfD3/gnP+1R4A8eDUPij8BfEGmWPkmO3uHhWZGbgk7oyw4XJ547DJBx7p4T+BdrGq6e&#10;2nsjQxgCHaPlAwAcDtx7Vd+Gf/BSD9s7whBH4huvHS3yNtkkSbS4lh2qPmUfZljXkcE+gzwenp+k&#10;f8FfdXvU+x/FT9n/AMI64PLKyP5SIAuA2P3sUjg7s4G/sQc5Jr53HYDHYiV3FfJ/52PbwuNw9GO/&#10;3/8AAPPLr4DWDBZImXHVflwQT39ug/SptF8CfEvwXIb/AMFePta094wNrWeoSx/LyMcNg8McDoM5&#10;r1/wV+3n+wd8UDaaJ4o/Z/8AEfh2+uNUihs4/DE0zfaXZ1SNFUSyEliwzGsZyOjV6JFJ+w/4hv7p&#10;o/2jJvCdxbyG3utF8W21vDNZ3KKA8TLIYJV2t8uGTdxyN3FePUwVejLllF/d/kerRxVGttJHz7of&#10;xz/a78ChYtH+Kd1OqyF9uqW63CswIxkkA/l9eO/XeGP+Chf7SvhbUoR4q8I6Jq1qrM0yrC8Mjncc&#10;cqSOM9O469c165qP7IHiK8t1uPBPxL8G+IY5lLW3+ny2TT4PDATIyHIPJ8zAOMZzxg6n+x18ZPtL&#10;Qn4R396C3z3GitFexKGbH3oXYggfN0xnvwCeWUeWVmb80e5F4a/4Kf8Ahu4ljtPG3wh1bTGkl+e4&#10;tbiO4WPnryEJA47c45xXX+Hf+ChX7L/iZoxqPiy40g7c41KxkVW6Z+YA4/zjNeG698Gk0/cuu6LP&#10;p7QuyH7VatFhhxt+dRnBx9O/pXN33wV0a6ObT94rZ+aNff261Nir32PtvR/jV8GPF81qvh74jaHq&#10;ElzHuhih1OMsQT6Z698HkZHqK6GL7HeQma1ulkVvu7SOeoHf61+cGp/s92wfzorfDK2d0eVOd2Qc&#10;cHOefY/nUWn+F/in4Ln8zwl8Qdc0vbgMttfSgZx6Eken5AdBis3QjFqSYH6PTWKMfIkjC5/vN0qk&#10;uixzT5geSFtwz5bbc+5/z2r4W8O/tM/tdeAyq2/jddUhj3HydWsVm8ztjdw3Ax0PXrnqey8Pf8FH&#10;/jBoTKvjX4XabqCeYpaaznaBlX+L5cNnoccjnHXvpy21uB9ealHqGpWTaHrd9cahYbdk1lqTfaIZ&#10;VB6MkgKkexrnZ/g18BrtJo7/APZm+GlwJsCTb4Js4C4ByMmGNCTnnrXh/hv/AIKd+Ar8H/hOfhnr&#10;WkbsmR7eRLhUHPoFPp69fpXoHhP9tz9m3xMY4z49trFpOI/7QUw5P1YD/wDX69ax58RTd038iZRj&#10;LdHUX/wW/Zb1LXbefxV+zN4dmGnxGLS3s7SGNrWHByil4mODk9+5+lcjq/7DH/BMLVbO6fxX+zpa&#10;Wslw2F+z6QQka5AGPIlUADJ52jAHHORXcReOPAfiG6E2h+NNLvhuG77LfxvgEcdCa5P9qPxpqHw5&#10;+APiz4i+HDGt9pPh65udPlaATKJlhYwnaQysBJsOCNpGc8E16GEzDGe0UeZ62Wt+pz18LRlBto5G&#10;f/gld/wSq1kPK3w1urCPJH2xdX1CNlCyBjtzGy5IG3kHbuGMd73gf/gkT+xNeXUmj/BL4u614Xhk&#10;upryOx0uOwN24PVUv5gl2kSIufLzJu+fBjYlm/G1vHXiu612fxjf61fPq1zM1xcalJfP9ommYljI&#10;0gO5myeWySe5rsdH/a3/AGktOiAi+O3jBY4+Y45PEVxNH242SMykYGOQR7HnP2kcLXjJfvL+p8zL&#10;EUXsmvmj9ifFP/BI39lnxjr9x4ra68SXVo1h9hhtbW+TWnnjO0GRZdYWRUK7ivl7yiqF5LZz5nrn&#10;/BDn4F6FqcdrqXxKMceoahHHotrP8PJLyaMui/8AHy2iNEkC7uC7pDGgUFsEsT8j/Cj9qD9rvxP+&#10;zf4y/aEP7Uui2beE763jsfCmoaRZRz6urGMP+98qMqVEilEQyNIUkB8vapkbof8AwWj/AGp7G7tz&#10;F4Z8JW8cYxIlnDfxuwUHoxu2APAHTtQ6eYU9eZP+vMlPDap3P0U/Zq/4Jx/GD9i6K+1P9mD4seC7&#10;mHxD5Uevab4l8KahbQ3Hk7/JlWZb2SUOokmAUJGhEzb95VNvu3w80T9pWxu9UX476d4Rjt/3J0ib&#10;ws10Msd4lEwuRgDAj2hWOQXB6CvzA0//AILx/HO3so7lPhBqc0kPzSXkfiIyI4DHJIa0b5f9ktxj&#10;8a9H0L/g4a0X7BajWNI8StcSqDdRw6PaPHbtk5Xf9oTzBnAzsGcdB3560cTU+KC+Vv0NounF2jNa&#10;ev6n6PXGnzpg3HyswG5SR8x9R2B+vY8dGpsulXhJuFn2hmK+asgG888Y44zke+Rg4JNfG/h7/gvR&#10;+zdq2mQ3Gsahp1reYCC1uNEv1k7/ADHy45EA7nDd/bNd54R/4K3fsk+MLD7ffeOdLsImyzj/AISa&#10;1iLdB/qroK+M+gHftxXLKjVjvF/cbxq+9rJfej6M/sm+lkaSIszDgS7QQ3UYx64GRyB7gkAWhpct&#10;s2f7PjjkkDEu0RVnJxhhzweQcjOWIPHNeReAv2yvg349huvEnhvxpJfabuMKw6bp4m35UfeuUutp&#10;XOekWfQVFf8Axut766ttV0r4qeIm1K6jjEvgvw3/AGXcW8Ezqudr39nBK8eSW/1uTvICINqrmdLj&#10;zR1Wh7R/Zf2qyWxvbZWzG0U24kxMjph+DkLkHJH3eWGPTz3xP+x1+zv4hvrrXdV+CXhR9SvNwkvG&#10;0GBLhm2mMMs6oJBIuMBgQy/wsMkVa+H/AMb9I1XTv7Q8T/FXSbyGZfs8UMOmCOZXBkBYpbXVw7Mc&#10;jIVVX5WIIydvbaJ4uFxZNqWoeLNLNv5jNHcXELWSgcYDecww+ercAkghVziqjWnT+GVvmYxoxe8T&#10;5t13/gkt+xFqNhqsUvwFs21LU49sOrT65dXVzZfITuhW5mkhBHGAyHocggkV4v4y/wCDe39mifQT&#10;H4L8d+KrLUpPMDahrkNvdRxdOVgtUtMEHIyHIIxheOfvy18c2lzAtrpb2usSyTLEY7G6tW2rsxuL&#10;vIi4Bxyp5zkr1xvPIXttt1ZfOy5RW25Ckk8bc7u3PIzx1zXVDHYiMfiv6mX1SnzaKy8j8j/Hf/Bv&#10;t4r8K6JIfhp8UYfFd9NKqN/bzSaNAi7oz5nlxJcvJgCRWQyJwVYMThV8l8d/8EQ/21vAd1Jovg/R&#10;dL8VR3dmqXF9Y3GnxW0Z3LMVR7yeKYFXjUF1jViDsyVZ1P7l3EEAhcqreWzAqxIOGxwBgnI4yB1z&#10;1BzUQsbG92xwW+7f91l9fxzuP5962jmdaO6T+/8AzIlgYbps/nk8U/8ABLv9u3wp4hbwZF+zZ4o1&#10;S9t4/M8zw7o1xe2w4yCLmFGgbhgDtkbBBGeOPNF+EHxk8I+IDoWp+Bb+O9jgSb7LBCsrmNlMiOFj&#10;LHYysGDdCrAjjp/TdbaToudkulSYCbk2vzuPcjaPQDqT0zjIxFq3gfwZ4i0T/hG9X0W3urDzVkk0&#10;+8tVmgZ1+bcYpCVLA88L1Oa2jmdP7Ufu/wCCc7w3c/mU0LxJ4q8Calb3cdzqGk3CqXt5PnjdCJHj&#10;YZwMfu/lbGAc4PcV6in7c37T/hy9srvTvi9fM1nva1W8t4ZljMm3I2SIQVGPlUgqm5toGWr90PFP&#10;7Df7F114bh0XWvgP4E0fTI5ows1joFtpjNjokk1usbkHpgsc8DsBXiHxF/4JG/8ABN3xz4RjsNMu&#10;9P8ACC280jzaho/iq2nuHZ2J2tLqAuvlUdNoGAvJ616FHMMPKnZXRxywsobtfkfmv4L/AOCsPxv0&#10;GS4i8Z+CfDHiRbr/AF00+mPayod+WZPJlEauV4/1ZXuACK9a8M/8FTPhnd6fYav42+ENxpG6ZRqC&#10;6bqxlzmPcCkc0QZT935TIwyVy65r3D4qf8Ekv2E9U8O2PgT4V/tU+GPCf2Ga6a+1LU9Oh1C+u2mE&#10;SqPtCXFsFWMxPgBW2tKSOu1vHPiD/wAENdO1DxE1l8B/2v8A4a3fh1lSQat4q8cCC6mk2p5n+j29&#10;lLGoDbhu85ieM4xiun20u/4NfoT7NSukvxT/AFNTSf2h/wDgmH8abzVm8WaLoGmzyW7zTXuu+Fc3&#10;Ez4wFS5gV3SQgjkMOTjOOa29O/ZU/Yl8c2Gj2XwP/aJvNIt7yYGCHwn46fzLm4ZRs8xL3fMmPuhe&#10;AB0C5JPzv4n/AOCMv7ZOivqF14f8P6XrOmQzLFHqdjr+mzLcM8gVGSGC6kuWyST/AKnIA3MBzXmu&#10;s/8ABP79s7wv4c1TxvqXwC8YWOm6La/a7rVr7RbrT7e3jjUv5hkuoowAMMfoAeCRVublHoyZRlt0&#10;Pqzx3/wTm/aCtptQuvAv7U+sXMtvc+Xaw+IvtMYXAIbzJ43YBskjiEbtwBAOQPO/GH7JX/BQHRNR&#10;j05dP0DxZCyFzeotndpHlvlQG8iQg4IPTAJxngmvA/AXxt/a28CQXEvw/wDHPjSC0mjEUk2k3crw&#10;yKOSuVJUgnHJznCkYNeieGP+ClP7WfhKO10/WdStdQhs5mby9W0dRNIgwTG8mFdsDPJO7nGRwRLj&#10;HqrDjz+pa1Xwd+3d8PbNLS90OPRbGRm/0doLGzt5RggowBWPBDH5W6gk461e8M/EH9tmz05dE039&#10;n/S9Zi8giMaf4fS4YR4wCHs5RnjOCCcKp6ACuysP+CxniHSbZJfGfwAsL6SaRY1Gla1JAqdSWxMk&#10;pPTIXd1B55BrovC3/BdY6DZMIPgd4lsbGLKkWHiwNCjYPBjWFARhSdrFge4YZFTzRgvdf9fcxKLc&#10;rtHkepfEH9pK6iMHif8AZZCwht01rN4Zu8RAnG5jIX4BBBPTjnODXlP7Rfj0axDpPh+1+E8fhOa2&#10;kne6jWPy/PJKrGQvkqyhRGw4JGTjgivsa9/4LQfsbatp9w+ofsuw61qF5IXjh1z4d6LNbxSSD5nU&#10;iXkBfl+YMSODnGa4v4c/tT/8E5f2kP2tdH8b/E79mzxRd654ikt9C0nwnG2mweHYJZjDbwSRwosP&#10;k43SEiSSVd8pkz8qqMJYxx0f5p/ombKjtZHxnpHxX+KXg8JpHhX4m67Y28M3mLb2uqSxoG55+WTG&#10;cFs8HG71Jr0HRv29f2stJ+z21n8a9WuYbGNVS2vpBcoqq+QCGU8Z6Bj0yOeldv8AtPf8Eyf2udO+&#10;NXibxB8AfgRNq3gu81Sa68M6fp+taZcXlpbs28W7QwXs0n7s5QMWYsqhiFJZR4T41+Bn7V3wpUr8&#10;Uv2W/HmiwiTLTaj4Xu4Yjkjo7R4I4GMHn361jHF0ZaXNp4atGN5RPojUv+CtXxz17RLG11XwD4IS&#10;4jWQaxqFnojxtq5c5DzRCT7NGVX5ALeGEMGy25hvqnbft1fBvWEhsfHH7DPw5bT7jnWP7Islt7iY&#10;/wB6OXYZI3LZJO44OOCAc/JJ8faYs8kGo2FxDhCC3mDKtnoQduDwOST1q3D4v0KQFhfOFZmKMyfd&#10;GT2A/Hk8Z71qq1N9UZeylHoz6kuvi7/wTj8Zw3Gjf8Mv+IPDcV1Ixm1LTPF88lxaN1wiymRJB1Jy&#10;q4GeOFqzf/B//gmb42uYdO8DftH+OPDs0jjdqXijS4ri3iyT96KFEfjK8bj0JycV8v2+raRNArLq&#10;9mw8wPtkuVXBG3AG/Ge/vgGpbVJJZldv3kfPksu1h1zkEdRy3Q9854FVzR7kcsr7n0x4/wD+Ce3w&#10;L8Vx6Lp37Nn7XvhHVNc+dfEN54s1A2Gn3Yz+7NuqxSNCVAAYNJL5hywEIGw5tx/wTa+PGgXln4S8&#10;D+Bfh78TL6ZSix+HPGshniJ2kqUeW2DAFjgqrfKRuYkAnxzUfDWq6b4eg8Qx6tpd3AyRhms76M3E&#10;LsBtBjB3nkkFsYA2kHnAo6Prur6VOLzSb+e3kmcMskEhXB7dwRz/AFqZRjDUo7zxL+xL8ZvBF/JY&#10;+NP2bviBcSTOoguPA/ii21WztmLAeWDaQ3EeMgqR5pIYbT8wIFz4ZXvgv9nua78G/EqDxhpN60My&#10;WemeK/hvAGDkrIWkLyo6sBzuwzLkHCqqhsyH9qX9pLwnaSaD4I/aD8ZaVZrEZha6d4gnt0SZlBY/&#10;I3OCxwTnv0JINnw7+2z+174W1P8AtLQf2kvGRkhRHja68QTziXAQHeJCQyls5DcEAZzgZmMoRZSi&#10;2rn0V/wTW8T6INa8Tan4amkn0uSz0yFX+z3Bi2hrrIJuAWdgd+cEgfMMkEqPuweENB/aG+E3ir9n&#10;Hxc90q6toEiW0isWmjtXK7JhmUs721wQQDhCjwqxbLV+Tfij9vb9qPx14N1Dwz4z8R+GdYstS3W+&#10;owX3w50ORpFY7w3mmy80FHCsrbgytgqQfmOLq/7UGsWnhKPWPhT4U/4QkKiM7aR4u1e8SYseTJDf&#10;XM8bKd+AoUcDk5JJ8jFYD6xiHVvZ6fgenRxkaOHUOW+59/f8E/8A4l+K9G8B65+zx8WWvoPGHwP1&#10;S5iu7Npmf7ToLTFbhUUB2ka3mCyq+0s0bQxJw7NU3jz/AIKefs6/s+/GDVPAPh7x1ptzlkvLzULf&#10;wrPcxxTMn7y180TxMWVy7MyxMoMmA7AZr8+/Bf8AwUY/aT8O3/2u7vtG1KZv4rrTRG5+bJO6Ex8n&#10;HOc5wRjkmuki/ba8AeKHhm+JX7NegXd5vX7RqVvDC3ygjP7tostnnguBnk5xW8MDH20qjOaeKboq&#10;C6H0l8df+CsHw6+Lus6b4XtPibbLoizfadQuNKs5rJjwdqMtzZSE4OOVbJ6nBAz9BeAf24f2Q7Pw&#10;Pp9nb/GbwRbNbQbXWbxxEks0hOSwSZYmGTnAIAGQOg4+E9L+In/BOXxwl5Z+IvhSvhxiv7u4m0+b&#10;5uwANu0m364B4HPUU7w7+zh+wz8Qbpjp/jPS0WfK28beIGiuD0XCwtIG59x24xkg9n1enf3ehz88&#10;5aNn0vJ4t8C/tN/HS1vJfFtndaPpN46wtZ6/bmWZcLuZC0u0ktxkEdFHbNe7/GDwz4S8ReA2fV/C&#10;LLZwWf2e4t76SGaNLXHHAlZsdgQCcEjHQH4J8S/8Ewvhrqcqy6Bq+tWtrJGB5dndJIjZwcjzBjHL&#10;H7x44znFczdf8EzvEOj3P2Tw5428S297JCzLH9jaTEeeha2D44zn1J9+HyeYrSinofXH/BMn9pnT&#10;PGOg698A5r2/upvBd9Ovh++1BXMtzo4l2oJGYcvFvjU7tuEeNVXCEj7U8I6bq/jGwe4m8UtblX2y&#10;KyFmZT0bcWHJGex5FfjN4Y/ZT+OXhvW1k8I/tl3mm6ppsjlY9N1a4hng34WQAvLCRnOG6Z75xkeg&#10;+HtT/wCCrXw00/8AtvwJ+0DqWsxQtsTdeWmpM+R9zDtcDPyj7xGPbvhRws6eIdVPR7o0r1oV8Kqc&#10;1qtn5H67L8HvBS/6R4h1S6umWMn5sNlTjIwAD1/2u9fOP7c37bH7DX7Mfw5u/CPjDSbPxv4g1Kz8&#10;m08BwypI7q67kkuDKsiWqD5CpdWkJKskbqGZfhGx/bP/AOClFrr8lt4/+MviC88PrIbfV10yys7X&#10;UYWKYZUeK0uHt3LyY37DtUZGzChflT4oeAfGF94z1TX/AA7oviLU9Ju7g3FtrWqTtczXxYBnuXkM&#10;aM3mO0hDMoZhjOWJJ9WNaXU86OHUZbHf/E39ubXPij4Lm+HmsfBDwLpmmS6mt7G3hrSnsZrVlY7R&#10;EVkZThWkjywb5XPOQCPQv2W4f2Xf2g9Kv/hD4h+JWseD9a17yy8euWsNxZNdo/7qe2ePyQs4BcbZ&#10;BysjopGQT8v6H4S1S41WGy8SWOoadYfMLi++wMxjPXodoOTxyRjI59fQH+EnwC1nSbWDQPjFrmla&#10;pHDK11Jq3htJIbl9+UZVim3QBVxnJlLH5gQCBWElc64y5XdH2Vqf/BGm2uPAs3h1P2iH1C4tLpW0&#10;Ka+0adUsIAWMltGi3pjjWRn3MRHlSFIxzu4l/wDgkB+1XG66fp/7QvheTT7dXe2M0c6zrMIj5W3N&#10;s+0BmwcODtZiCc4OH8Mrm9uNLvorL9te30PybKP+z1XUL+Jrm6DoG83KxrCvl5YSZc7gqlMNuXvP&#10;C+n/ALacy/2r8N/2iI/EMNuxVpbbxtHJGrKpJQi5IXduYcHnsATgVzVKz2cH+B0RjRav+p6B+wz/&#10;AME8vi/+yt8TtJ+MHxF8aTajfWmn3FvI3h26QW8Kl9qxXG8+ZcRtGxkDBV2MgVuFQt6d/wAFTP2c&#10;7j4y/B+z/aF8C6d9o8Q+DVxcRwgrNe6WzjzYgwBZzGx81RxtBkxyRXit58V/+CmfgN1m1HVdQ5ZQ&#10;sUWl6bdSP1wAojZjgckr0P3jjmvO/i/+0B+2O3iK3utVk8UaPc3cPlXFrpMV5bwzyKcFvIz5Qcg8&#10;+WiAgBipYMzeXUg6mIVRXXk0dtKrTp0HT7nqnw88Ry/tgfsg6l8CPFujyT+MPCtuuqeH9NvWfzdQ&#10;tYijRqoQ8+bGxh25IQyIcZXFevftveLPHvgpv2fvgz+y74U0/R/CfiXRLOVPAZvLmO+vIHijHk6h&#10;J8tvEkjyzR3DKpk3Yk8w+YYo/m/4Oz/tC+MvCE/7ZGreN7i4uPCfiK20q/vNSsw1zdQSRq07O3yS&#10;Thf3I2+YMbjtK4YH7E+DHwa+Hd58RfAvxMtfB1xqll4X0OSaPWtbvre6k1Gaa5N2jq8YU+QHkkaF&#10;TFFsjG3YNxrpwqlTlLt+vU5cV70Yu2q/Lobv7beqfDL9jv4OaxL8OPH2i6TrV5BJdf8ACN+GZLTb&#10;HqzFUeIRTRyMYxJljgLnbKAq4FfIn7M/7Oeq/BjR7/8Aab+JvjZNR1PWdVF5qWktdRPi1HmfaJ35&#10;J+0RtI8u4Nho0ZQMvuT7b+PWtfCL9p/9sm4+D3xM/ZZt9etfDVjDN/aEfji9gtVaSNZPOCRW8ZEi&#10;qoj3Bmw5GMb2Y+ef8FNviHoPh34KN+z14E8OaX4ZtvENmtm0lx4hmuTbQRxmPy1MyZRWRig5cnJw&#10;uFyvTUalG0jOhJ7Htnwv8I+BfiTpvhy38S3LSWHhuzWPQbaG68y2ezZcRhc5+Vfk24AwCMd69l8W&#10;6dKkUd/EDIvRl2kduDX5ufsE/tHL4i1W+/Z0+D3xKZf+EKtY20GTxJpbNcajbBV81OXDBY3EgAJ3&#10;eXKmD+7zX3bY/HLxj9kGm6F8O7rUGToyxu6AgDguAB746j9axpe7JxZWIjze9c+ZP+CpX7P1h8TP&#10;2e9UvbnwO2p6jZwjU9NmjCrLDtIDsrEEsFj3Ex8BseuK/Ku90+XXfh1c2qaLDf694feB7iS4lcy3&#10;mnJuCgOrBisf3W/6Z7MEeXiv1t+P3xA/bo1zwta+DPBHwdsbPVodQuluNUkkDJHBvVoJI1uJCPmG&#10;7cpDZJPII5/Nz9o79nn4zfsnfFDRfGviS3tfOuppLtZbSPdbSZwLi0ZGG1AVdl2gYKP8uK7alO8V&#10;JdDKMly8rN79lH4rftPftZfDbwD/AMEqdK+Jug2PhHxN4sbUGb7Q7X1hZwt509vMM7fJDJPcxwnD&#10;GQDLbQpH74fBb4U+CPgX8KtB+D3w50xbPRfDumx2VjDnLFVHLsTyzs2WZjyzMSetfzX67p2h/CT4&#10;weF/if8ACnx7qGjrcXUep2epHT2l/sZkb90MxEvKyTqUYELnCkbg2K/UD9lD/gtT+1Z+0z+0x4W+&#10;Bek/slRWUUa2sfjjy7O9u7i3RniSa9ZlCCxgUSeYBJHLy0aFxndWkPhMOXlk7H6cUU6RDG2002qK&#10;CiimRSlx68UASBiAVz1prnCk5xSgkjJFQ3B2LjJO71PSgBoLOWDN9fSkMrbDE3PYUwEjjt3oPtQA&#10;UuVIAx9TSU7GxA3Xdn8KALERzGuPSnU2AERKDTiCODQBHKjFFDP35O2oSR5mY+PTNWJiwQ4Haqwb&#10;HagB8IBPLbR39/ahmaRcb8456U1Ru+Xd1bpSlWjZkXn5eaAGZoGe4oOOxpWbcc4x9KAGuquux+9M&#10;EHG123K33h6n1p+SXwU467qQ4lUqrHrjK0AU2Rl5IptOkZyzBv72SPem0ANlTfjKbv8AgWKKdRQB&#10;yMETI+5j7fWrVqQZlOf84qCA/uwDjcOzA/5/WpURSyrv2/0rjAuqI8/M3HtinJEWO0L1HUjpTFfk&#10;OB9M5qa2dF+8efxoAmQjG1R93ihsA8H5mGBQw/eK+3/gW7pTJyCrELn/AGgenNAHyJ/wVd+H9342&#10;+HeizWl/HDJperw3J82MsJB5gyvAOOg5wD7jNdd8DVVvh1ZlO2owtGGxnJdByf8A9X5Ct79tHRYN&#10;W8N29mtrHLJJby/Z1kBb95g7T+Bx7Vh/AiIx+AbWzkKmaO+h84xk8/vFOefQccf/AF6/F/EST/tb&#10;DRfSenzUf8j7zh2n/sTkuv6M+i/BoA1JmX7rfdzn2r0TTQDbxg15v4Mjm/tTf5vynoNo9uK9D09J&#10;PJDLMen92vosDLl1tsYYr+IbEDLE4JHAqDxDeRjTZNobp6CoY5JUVQZc4ql4lnkTTmPm/wABONvX&#10;ivXcvcujmS95M4X4C3Sx+J/FyR995Ct6YFei/ALVGb4R2ysf+XiYHA9JG9fpXknwU1C2t/E/iaQX&#10;CjzpGDOwC7flyR79PrzXbfs86zZT/CeS7tdR+0QLqF0ElVSMhZnHpXnYCesbdpfmViup7Bb3ym2U&#10;4Ytt6mobq/dY2Jf+H7q/SsfTr9ZrBJATzHlevNR3V+DA2+UH5a9bmbRw21sTaZdbRuLqPX86sTXS&#10;43eYGP1rn9N1CZ2yzAL/AHd3X9KsS3gxtFwCMcn1qLrc09nIbrt0zW+2IszFh8wArQ8OXJESrI6g&#10;c/Me9YOoXjCMbXC8+1SadqEZcbuV5JWub2n7y7N7e7Y6TU78iDZaAs27G4dPzqhp92+/Eznudq9K&#10;rXmqq8fJA/4FVKHVFWXInGRzg8U+de1uhcvu2OjmmjWPETKPTaa8F+OP7Tmp+EdY17wt4N05Jr/Q&#10;tK+23C3AkjVl2MygHYcsdhHGQM8+lexw6lkqzSZ9v/r18n/tMSxeMfiB4u0Cy1Gy15m8Px2q2Uck&#10;dv8AZn2yny5JM/eyw5IBA6A9Tdaco0/ddrtGMY+/Zo/Mb9ov4x/Ev9r/AOJ154s+JvxN1eOz/ta+&#10;stA0Cz1ERWtgsWV27RtzKc58w/M20HpsUc/8HP2dvDp0O2+IOseNdVTUdNlGo2sMeqzLC08JZ4yY&#10;0ODhgDz6HkE8ebfAr9oP4W6Fp+oeFfH/AIrks73QfGV1eTPNavMNrys2CVVtyscqGH154A+jPht8&#10;Xb7xBBoOl+A7OR/CuuxzRR6lbwzb4lVmT5E5ODjHIGN3Geo5uZUpLmVzsp041KN4n0L+x7+0Z8SP&#10;ir8ILrxB8aviTcabBqbPaafutVt5pomjCSGOJWkZgGZsMyjI5xVfxB+318E/CvxYHwm+BngS1sfE&#10;BtY7G81y608K+oxQNIMKAV+ZjvYyMMkKudxxt8S8JfsufFD4VfGy/fXvGFzJoM+nNqMNjpsb3M3y&#10;/L5YyFSNy21VJYKegycgeqj9jXw7qni1vHn7QtpZ/D6OHR5bySRn867voUUl1kmZQvmAYDRxqT0A&#10;LDr1Rqx96F9JKxk4VJRi+Wzj+Vz598L/ABk+HPwO+PurfFK08U3clxfX3nLbWtis9tNC8illly6F&#10;ugPyjOenSvXvH/8AwUP+HHi+ya1TRIZIt2dskh3pHjlQTnbkfKSD0JGMZNfE/wAYJdJh+JGpf8I7&#10;qiyafE+6xm2+WJEwNjBGAwSMHBAwax9R182ejrAkxEyxkxrM23eM9FZsD/H2PFe3h8py2VKM5wu7&#10;J3u1+p5lXNsdTm4QlZH7Ffshfti/Cr44+B9Qn8H3n9kp4ZuBa31vcsGEY2bkYSEbcEZ68jafYnQ8&#10;aft1/CHRY5D4Yu7rxTeKu3/iSwi4Re3MxKwLyR/GOe3XH49/sV+PLO18S+NIPGdjJdtHcWU9nbrI&#10;k0I+aQPuUuIgwPdskYOMZr0LQP2tvHPxyk1fS/A/g5tCjutSZFm1JjJGBCeJI+kMShoz3cZRvRSa&#10;lgcPCbfM/Rf5k/XsRUgtFfv/AMA+97n9rLxh8Xj4m8ESaDHo95D4fuLvRZoNUFxIp+zjyt4ChBKG&#10;dWKhm24wSTnPxx+wg3in4ieIPFHxb8R+KLjVNe1Cxk0eSz1GM7ZZ4bN0WWSTcc7nEwJwP4enGI/2&#10;CPjb46T9sPUPhL47+LVn4jtY7eabT5oZYH8tmK7owyYLrgDAwQuDjgkV9MeFvgH8Nf2dvjf/AMI9&#10;8PNNmtNO1jR476SGa6eQyXC3dx5zkvySRMvAOFHUc5PyubVqeFrzpxTu1Fr79dT2svjUrU4zk9E2&#10;v8j4K8f6lougeA28IeIfCPi21tdQ1S+hs4NJ1hbGHz7nyykFwiqxlwy7sZwo6/e48M8Afteat8Mb&#10;7UvD3hHW9S0fSprmOe6WO+aNrifjcSsJO1t+eRjIVcjIAr6m/wCCn1rdfDHTbHwReaHcwnXtbF/b&#10;309qyMEt1nQlOcEF2UZAJOM8EEV8C614I0i0naWfRNXmCgrI2PvtjlstyeeRx0PPt9Bk9SNTBqc1&#10;u35nm4793iPdZ9UaT/wUj8d+GLAahc67f6lfxzlvs+s6tdPDuYOrFtkgbcC2VzxnIPBOPSPCv/BR&#10;74T6jMI7zxD43kvJxvkU3kM+3JI2qqnb9w4BA4yclq/P3U7PVL3yrcaPLGfkSFJJHJRQDjKtgZPH&#10;YVqaX4O8aaxp8OrjVPsFm02yP7HbspMu0EjESgnA4yOmfY08VgcDX1lG3oZUsZiacbc1z7e+L37e&#10;3hJNGtNO+G0+uR6l5zfarzVbWFvIjJOHdNv7x+flUbRzgkc48H0z4ofCjxH4uudX+JHiO+1HULxx&#10;HfapqOmrcNJGANvlqYz9nBx92MHGcZwua8fm+GPj1pxZTQa9NGy5jKqUjk6ksQegGD1HGea+1P2G&#10;P+CA37a37bnw0034y/DHTNHh0e61SSz1K81TVBHJbhCMt5cioJuuQqNn+8RkZinh8Hg48sLq/a7f&#10;4DqYitW+LoVdK+JX7HNh/YVv4e+Ij2q6CwSG3j8MCSCLKHeDmNtylsq3J6k5BxXVeL/2zPgFq2oL&#10;4J8DWnhywKwq954g1jwTbtAigMZIoIBtaWZt67WYqoIcNuyM8J/wU5/4JCftGf8ABN/4k2vg/Vvi&#10;do+t6bqlnJc6ZJpf7iSWJRljJAF2xkY6bmzg89M/EfiW18SpemVtREz8JuXK7RnheAO46DoevNUs&#10;Ph8R78ZN9Pu3HHGTjFJJH1fo/h34A6hqE15e/GiG5t7q6+03E1wz29xu3Z2iKOQJGhPVVX+IZ6ZH&#10;smia9+xpa2SSeJpfBeprcXLJJbi1YPCChCNt88blztLcggdBwa/OO1i8SRK1tdajeKJDhkW4d847&#10;YPH/ANerWlXfiHw1qNvfW+ozyLHOrNGSSrKGHBHTGM5H4Vbwjl/y8kKOK5doRP0/8R/C39hvU/El&#10;rpMHw98Kst1pTXCSW95K1vOzsyhoyJG37WQ7sZGZFzkk1i6j+zR+x3q8jeHLbwHpNrqSyK0bhLkW&#10;0sBH3xKUcoQcDbgdQwBGazvBXww8R3nhrwL8RLNGh03ULf7PDHtLKm8xMVTJO3C729PmJ5LCl/bn&#10;+Avj7wN+y7B8QfA3iLVojpuqxtdf2bLIkv2fDLzJkfLkqu3dgDoDgV5y9p7ZQVR9tbs7pWlTc+Ra&#10;a9C/ZfsE/ssXvkf2loFlukULJ9l8QhMsB232nB4PQ9AehwRV1r9kn4CfAPWtL8e/CaG8h8T29yJL&#10;OOfWEuBOqlY5SgSGMlxEzHHUhTt3HAPwm3x/+KkdgbK08V+LJptoLNJ4ilZETuAu3IB46Nxjj29M&#10;/ZC/an+Oev8A7Vnw20jUvFGof2bdeNNLtrmOSQShla5jUkMwLDPc5HGcY7d0qeIp0pOU72Tdu+hy&#10;+0w9aooxha7S/E+uPgL8K/i34h+P2neN5/B+q3GjrdNebr3bBEm+HbHOCDl32na2Y14bnBGD9t/E&#10;+fUNH+G1rI8TeZF4l0JWVsnKnVrTce/atrwtBYxaDYtDZRx4s0VNqYA4H/6qpfGW0lv/AId+RaKd&#10;39taW/3iMbdQt2JOOcDGTjkjoD0r47FYiWKqKbVrKx9FRw8cPTcYu92XPiFKkngDVbaaHV7iG802&#10;S3mTRWVbp4ZV2sYizAbthPfI6jnBPyJ+01/wUr0b4Z6Lb+G774B3tjHArLpOoa4rNPb74mSORVUK&#10;0bFDw4PYFcHBH2nJNbalpIvIJ/maESRjaclSqksPUDdjIzggjrXxn+3l/wAE8PGP7U/iQ67p3xZW&#10;00qDRwLLQ57UsUukJ2pFh0SNG+80jZbOVxgKyvCSpe2Squ0f67Bio1OTmgrs8a+E/wC2FFqXhi30&#10;iCybWLG3hSKO7hWf7Uy4VF3iUbpWx1kJBYnJGc59+/Z41zw/4H+G0fjLxxr9noenzNJNFca3fQ26&#10;rC7sY8liFGVI7/ietcR4B/Ykn0TwK3h/UBBD51vGsUKRrlUSYSqh+VtvKhSQWIDMAwIBr5F/bJ+G&#10;WuRftf654A8J6Ne6hJbx6fBFHY28ksm77HCDgKCQOScAYBPQYAHZTwtPGSlT5rLe/wDVjjlXqYeM&#10;Zct9kfqd8QPiX4B+EPh1vF3xF8W2Wk6asqotxfT7RJIVJEan+JiFJAAzhT9ah+A37RXwp+P0GoXn&#10;ws8Rtqdtpt8ttPcfY5YVkYorbkEqqxXBI3EDJBxnrXi3/BTjwL40+In7NOn+HvBPhW91S8/4Syxl&#10;+w6bavPKE8i5XdtRSwUFhknAHes7/gll8E/jN8DNC8Rw/FfwjdaTb6jeQPp0d0Y98hSNlcsqsSp+&#10;ZQdwBzn0OOOGDw0cF7bm9++iudMsRWjilT5fdtufaFn/AMevlKqquS2On4e304/pUlzcPhts5Vcf&#10;xYqrAxmh/dt0enXMgA2Z5z6dK5TuHQOPIVh83X7tfE//AAWy/tSy+CWhoZNsU11cxKs20KreZaE7&#10;cjOeACcnjOOua+svH2saxoGk2N1oU7fa21iGOGMfKJJM/LHx13MApXoemDk4+OPFPxE1bRPjFceH&#10;D8PhqNjq/irVmutQeJm8gCedy5dwcAMqgKSCoHTlSvsZTCUMQq3boeZmFRSpOk+vU1P+CfQaT9jL&#10;weUZgxOpBmIOG/4mNz+H3SOme9fR/ga5SG1xt+YfL93r8xz09zmvjb9qj9qvX/2JZLPTz4WGr2Hi&#10;Rnaz0izvEtxpksRQysSI2/1omj+QEYKM2AzHPF+Ef+C1LT2jRxfs33MIhVI2vpvFiRwxvISI2Zmt&#10;gqglT95gAMnoCa2xmVY6riJTUdG777X9Tnw+OwtGKTeytsz9J9NvHc73k27Wyv1HfP51S+IeoFNS&#10;8K24K7Z/EDBfMXlsWF2wX2JAPY8A18AfBz/gqx8fvEHiPVNX1T4Cw61ocFuJFjsdRSwhs4laXzJP&#10;tE+9ZnYlU2hsExggL8253xG/4LDeJvG+q6XD4G+BmnWN1ompPe2ja54ga4Ew8ie2G6K3jQ8rOx2r&#10;IfmCkEgc839i4/mtyr1urf5/gdH9rYXlvd/cz7P/AGndG0zxF8JtY0LWdZsdPim0G++1Xl9KRGsa&#10;w7mJVQzOcAgIoJckIASRXx5rvxjs9f8A2jdM1Xwn8d9Fh8Oxa3qj6lpf9uRW8rlrubb5kZJSQOJF&#10;wGVTGV3KQTXC+Jv26f20PipbyRaj8ZNL8H2syhVs/Cuir5gyTuIlnLyIflGSrDGO5JzzM/gnWvib&#10;qP8AbHxK+MnjLxPcNGsckmteIrhwyhsgYVwu3P8ADj36nNezhMlrU6dqjXy/4J5+IzKnUneEfvPp&#10;TxZ8dvhZ8KvijD4g8Q/EXRdOtb7RJYr2WW/QH5ZYTGAN2Sf9Z64OenNRv/wUC+C1vHZ2/hXTPEni&#10;WSHc0TabosscD5bBxNceWh54zkjPFeE6T8Pvhn4E06416PQdPs47W1eS6mhiXiJFZ2bI5+4Mn1Az&#10;61sfDKfS/Hngaw8bxaALWPVJJjDZzcyRokhRd4X5TuABwpIGcZJBNbyyjD3tUbf9eRzxx9b7HqfZ&#10;37Kn7Vek/tDeFfEHia38KTaTJ4e1ufSpYbi5EhfyhGwcEALzvxgE4I6ngn1m18ZhlO2ceYPlVT93&#10;kf4cV8Wf8E+dY+weFviXp+FZrj4las9uvlk+ZsjhLdOVIVWb5vlxnndw3t3h3xReSXjQXNztfbgq&#10;B9329/X+vYfNZhhY4fFSjTWi/wAke3gcRUq4eLnq2e3NqiXcJuF4x90buP8A6/b25qZZ1R5IpZVC&#10;qpPy4bn3B7cflXPaVfPc6XHNNKo+Uk/KdxIPOePUVq2zXJTasHm7pFeTanPAOSfXA6//AF68SpCU&#10;Xc9A+Pv+C0ltfX/w48C2unabLdTTa1cyP5ceV2iNVHQHklgQDgdueK+ff+Cd3wC+OWk/tN+FviFq&#10;3wp8QWGgxrNK2r3Wlyw27K8EqId7qFYMxUDacntkV+qerWR1SGNvsDOYR/yzY7UHbsP17jPaqscN&#10;tCkbeav7xwqt5gG9j0AOeTn05r3Keczw+XvCqK1TV+uv/DnmVcujVxn1jm7aW7GhZvG0ISQZzH0x&#10;19x/nvVG7mkk+Vgo3KeWbqOO3/6vp2rSkt4rVGRJFkVR+7ZeDyAc/wD6uw5rNuoGaFcli24H5sDj&#10;jjkdO3r0r5+UnJ3Z6YWh/wBFVy2W2Dcqn/A4zVfWIVaDDktxjtuHv0q1bxmGyVwUDBQSvTPf6Y/z&#10;71FfwyH975YZVHXPH61vRjK9wMuGxX7IVmI+9kN93kHjgc+mfpUDwQ2rxyySfulXbs3D/axnkd/5&#10;VrJb7IkZcN/s7c59+eO3+eKrS2k17C9lEqyOR8q+ZjdgjJHBx6/hketdACaXbW9jdtqEcSvJJHmO&#10;YYKspPPByARx274472luNoksJWV2WYNbsMZCD6cfgOOPz8i+If7af7OXwv8AElx4A+IvxRTR9a06&#10;COSeBdHvZygdPMVc28TgZRw3ToarfBT9vH4JfHn4hyfDn4e67ePqcEbSx3VxYiC3uVCktsEjrIWx&#10;lgpQHarHACmun6nivZ+05Hy2ve2lvU4vrtH2nJdX7XPfNGjiFo1vcou9ZjtZcnqMY6ZB/HAx+NbX&#10;hbTrHUvEa22sXcdvbPBIrTTW/mbFK/fCnqV5Yd8qMc1jwNEka+d5is0e4qGXI+U9MnHGO/684dJJ&#10;O6hoZXRtpAUyfdPHsBxn3z6msqcowqKUldLp3Oiop1KLUdG0Q2csFnqyzz3U0EW3961u3z7fuFSp&#10;ZQQQ205YcMR0NM1VUuB5MLHcv/LTIBJ9ePx/GorpooZNk0jZfO5VUgH/AD25/wDrNnIQNG8a/Ody&#10;hZD1yMj8vT/6wnm91Lzuc8oSjLU/M39uD4dSeBv2ndcjSwaO31l01ODfN5vmCfJkckgYzOJeP4dv&#10;f7x80NvDrPgnUdCYMxjxMu4fNEmASE7hyFK9/v8ATrX17/wVL8Bw/wBleGfiRCPs0kd5Jpl9cJu3&#10;3AZRNCnTBVNkxJByDIOvSvknRLO9g1T7bb3VvMvEOFOX3Ocg9Pm+7t9MnHfJ/RMoxDxGAhJvVaP5&#10;aflqfIZlR9ji5RX9XOg+FXj0eGNQ0fxkdGtr+40y6S6W3u13RpdROChOCOUkQMMMCrICCCM1+ov7&#10;IXx2uvj98DbPxjqjWI1S1uJLHV4dPZmjhmQ/KuWJbeYmhkOSf9ZwSK/JPw+kWlajdaIZjt3M8MbA&#10;/KGwxUkd/wCInHHmKPQV9o/8EoPiwdP8X+IPhLeR3P2fUtPF/Y+dNiGCSFgkm1ePndZEz97Ih7Yr&#10;LO8OqmFdRLWNn8u36/I1yqu6eIUHtL8/60PU/wDgoT+yn8Gvjh8Otc8f+LvBkNx4i0HwvPJpmrNd&#10;TI0Cw751XarhH+YMBvVsGTPULj82PDnw78P+C7f7NoFu0bOxO5uT0GFwMdCD9BxgdT+z3jDSNN1/&#10;S7rR9Z02O8trm3e3uLOYHbMjDDRn2ILA+xr8jfiP4G8QfDb4k6t8PvFUU327Sb6WNna3aISgMQJU&#10;Dj7jrh1J6hwc1xcP4mUozozd7Wa9NjozijyyjUS8n6mPDCyQ/eUbTgr/APrOc59iAB75pzqpVWC4&#10;2tnf6n0/X1NSM4jGZXVcD5dvY46fXBqrJfWumW011e3Ma28KM8hmkP7lR8xJweB7kc9ua+kPDOd+&#10;JGq3Nvd6JoumXLw3d1qYnhkERKmOH5myR/ENyEDqWx6V614X/bh+DvgjRI/C2v6xfW8rO8mpXGpW&#10;PnLf3eAsko2hjIcgqrMoIEajPyjHiGhyeK/EuoTeK9PsPJ1TWJI9N8NQ3US/u43Y/PL8uFUEtM+7&#10;IRFb5mA49Jvvhx4VbwpZ+DbzRo7uzs7dYI4pIVKsFGA5B4JON3rk1PNzXSOh06cYrmPU/wDhe/7N&#10;l2smi+HfFPhhoLy1hNxBpN4ITKsiRTbH2bG3L8oI/hdHUgYOZdU8PfCPxSw1t9JjuINojktYfK2O&#10;ehO8IXHQ8bscAYAGK+Z/FP7NPgQPJNplk9myPkQxM2NxPJxzzk9sYx0wMVmr8K/FHh7So18KeIry&#10;1nglxHNbzmAlCACDtIJYFRz1xtHIAA0jLlOeUVsmfR3hLwX8PfC/ijR/iT4Ac6N4g0HWIdT0VlvD&#10;DDb3MMyyQyfvVnQ7CoYA4DFccbgFzvif8Nbn4n+Pte8czeObw3eta3JdrJrF5DcNK0rF5d8qLCrM&#10;rFs+VEsajaFUABa8ItfFv7QvgmG3gW8m1aGRnWS1vLVXbAUf8tM7tvI4GO/1roPAbeMNa8ZXHizx&#10;EWtkexhhkWOPZGdpYlhu7ndjPXG0AnPBLklLmS1CPPGNm9DrYvhv8VvBJbU/DevQ27W5KtqlndS2&#10;cydsrI4TChjjIJySMcZA7fwx+03+3N8KoWvrT4j+L20+52GO8vpm1GKT+NDHJP5gCkHI2kZU8cVz&#10;9rq8kMvmzWrAJHIPLjkxliDsbnI+ViOO4UDg81aTxr4iEltfR3cc00KEKbyESbATjHzDGMcjg43A&#10;jBAIxqU6dT40n6mkalSHwto96k/4K6/HrwF8KfCMepePfDvjTUtau75fEnhe+0G6WbS4YHQRvNce&#10;aLctP8+2NISUVTuJORW9of8AwVk/Zv8AGMsV38Yv2OLFVs7crb3OjtBJKCFwBtiS13A/7TEj/a5J&#10;+bZNeh1ySOfxJo8N9NBk28lxJI5jBXaAAzFCgAOFKkA81m3uj/Da806G1XQGikKt9puk/wBZL1zt&#10;8tokXknqrHIGSOc8csrwMteT7rnTDMMZTVlI+yNO/ar/AOCZ3jzSb7UrvVfGXg68mlZbe1vI5bpU&#10;Of4Asc6bfmBx5wyF6A5x1GlfCb9mvx9LY6V8Kf2xfCd/fXDb5LbWJIRK65xlUtppCD97hlByAcCv&#10;gxvg/wDDzVrG81FfGP8AZcdvJGtnZTPJPdXobfuZVWFIowoVM7ps5kG0EA4b4D8D6t4C8ceHvHkP&#10;9i65DZaxDL/wj+uSGQXnlyBtk6wlwI3HykscY4yfmrlqZFhZSvGTX3P9DphnFeG8Uz7z1z9iz4je&#10;bPHokWi6lDCuI30/XIRJMQeQsUxjfPpx/LFcP4w/Zg+I/hnRjrnir4W+INNtxtLTXmiz7eeBl1Vk&#10;znjO7B5xmvi3w54p/aN8JalrOmeD/GmtaXeapdSS6hZ+FbyTT2+f5vlt4WBVFDALjIA28nrXo3hH&#10;/gpF+2/8MXtYl+LGpSR6au0W2paegM2QTtllCpK4wc48wHpzwMcNTIK0XeE0/W6/zOynnNFx9+LR&#10;6dqXwn0SS9+yTwqs558tZF3f98k57emPpzXN6z8BtNZCiwfP908Y7E/5z1ra0T/gtP8AFvVru6uv&#10;jL8FPBviyPaBb5tdsiY/27hbgtkjrgcZAwea9E+G37Z/7L3xl8HeJtTvf2VdY0//AIRvSptX8QXH&#10;hvVYoYYbVZ0iDB5LuMO5MiDyo4WcncQrBGYcdTKMbTd+W68tTqp5lhKkrc1vU+crz4Nf2Xr32XS5&#10;bi3uJIWlWSGbG4KQMDBzn8Og68gVgfGu6+LXhT4K+IdMm+JesNor6eY7rTZr4+VIrMoRTk8jeVOO&#10;3QYya+x/AE/7Dnx11O1/4Vn8TfFOm3U0sdqY77w5JdRRSSK7RQyXflRhSywu2C/zFDjJHPHftk/s&#10;Z+KNV+GWteAfCniTTtai1JlxdabGwe3WGeKYExFizMSm0gYHzcNwawo05UK0XUVrNXurfPU3qVYV&#10;KMuR30Z+UsrwrCsnDMq4xtPODuHOcdfT1rpPCnw4Pjm2WXwp4t0m8lKq0lm1xsuIhkKAYz8w5/PO&#10;QKh+I3wt+KHwR1lE8ZeDdj2sw81buyd7afby6EsB8pPyn7rHHHXNcjdax4A8SP8AapvBs+k3m4lm&#10;0W8aSDkjbhJWLqQuRzIc8cjOV+6p1qUrSWqZ8hKhWjpJWO+vPgd48tE1K8awtfM023EjWr3CRzyq&#10;OXVEJBLKOqnBOOMkgVg61oHiTwnYQa94q0u6023uJP3NxMqSLnAOD5TOVIBHBAIBHHIqrZeLtf0W&#10;0uNP8A/Et4YLgrE1qZ5rORgBksWLFQOq/wCtPHXGcV6ZZ/GDwqv7NNxpni/T5IfFSXSpHcarpvnj&#10;UP3jFdryIwYAEZO9CCrEbyVB3vRqdWvmYv2kfM8o/tbRrtF+y+IIFZhho5QY/wADvA9fpyeetWfL&#10;W4iiltr20uEmkZEjt7pHkBTblmAOQORgnG7Bx0ONbStT8OeLbzZrvgHwxbwhP3zWdpPC7YYjA2Sk&#10;AgEckHlfXiuis/hH8JvFGprJDpQ0y18sGTZrRlkZufkVHiVeSBkmQAA8dDUezco3TX9fIuTj0OQO&#10;majZ3L2d6Gt3R49zSRBWAI989j/nrS29lLLI0axNujT/AJZqPlOcDGOnX+deoeH/AIQ/BjRtSj0/&#10;XpLNbVlY/b5LtQAoVixaOOSR+ACpG1egGR82Y9bn/ZV0i2ZbW2t8K4CyabLKzsemNv2iJiCM9u+P&#10;lGWrpp4eTtJyS9WZe18m/RHmG2aGMYjVsqhZWxncw6jI/vDjP/162/BPxX+JXgTdF4K+ImtaTHJu&#10;Z1sdSmjQnJ4IVgO/Q8c16B8G/CXwA+O/iyD4f/Day1DTdXctJ9oaaTZbxgqvmZuLyRWKlj0XI6gH&#10;BJm/ao/Zp+HP7KFhpv8AwlXizxheXeq+Z9luIvC9rNp080ZgZ0S7+1xOSscwdla3DAmMHIbctVKX&#10;KuZtNd0yqdTtdfgegfHX9o6b4I614Vm/ZU/bI8VeNIbzQY5/EJ8VXEWoLBe5+fCzo3kZzt8lgzx7&#10;TmWRXU1ynh//AIKhftjaTqK3t34+0vUFypW3vPD9rHGCSDkGCONs4yOpKjNeIIvw1vLK6vtL+JVj&#10;bSQRo8djqVlcwzXbs2CEKJJGML82XdAQeDk4rJu44Eu8Q3ccis3+sj5Vhgd/YdvauOVHCvXkT+Rt&#10;GrWh9pn3F8Nv+C1fxxbxJZaV8UdA00+HZGWC9XQ7q8jkiVnGZds08yuAC7GPaN/ADDJr9CfCPxR+&#10;LXg3R59O8L63babax3J2raabbxOzFOSXjQMx5+8STwMcAV+Df2p4nH2ZY+VYqMfxA7ifp654xX6W&#10;a5/wVN8B/A/wt4RT42/DLWoZPFHhm21m11DSVinhljcbS3zOjBtwdcEdVxgDBPl5lhYxlF0la/RH&#10;p4GtzcyqM+rJfHPxI1HURqGreN/FF1IcBo/+E41aGEr6eXFdqhHGOVPHGOldR4e/aT+Ivha3/six&#10;s7eYM2JLnULy8vZG4I63M8o756c4HpXxFZf8Fk/2PLv95dahrkDNvDLJoz5z07Ejvnt39s7/AIa/&#10;4KpfsU61dL9o+J/2TdtO26sJ0xz/ALnp+HrivK5a0dbP7mejz0X1X3o+sLv4+/GjUNTm1G5+L3iK&#10;3bzVEdtaW2jRwgYKhVD6a7YHBHzE5HJOTnrvC37Vfijw3++1SfVdaLMPl1i5s9o+XkAW1nAx5Ofv&#10;dBj1x8had/wUU/Yq1GRivx/0WP5vvTrJH3A7r7/kDWxb/tt/sb6jKqL+0j4V3K3Q6koJGe2eufbm&#10;nzVVuvwJ5aNTXQ96+J/xj8SfG/S/+EZ+JOjeEb7Ro52kt7dvCN8ZLdzG8XmArqyZYK5x0wWJBDBW&#10;HI+NvgD8DLvw5car4L+K3xI8PXkMeYNN0GKwjscqgVV3ajFqMw5BYvluuAuODytl+0R+zvflv7N+&#10;NHhu4X72Y9aiKmPJ+YHdyvfIJrbk+MvwnvI3tdP+JGgzNDtd/K1aEjr/AHg2Ppzzzjoa1pYrFUfg&#10;bJlh8PPc8I+HnixNcWy0jXLxtQ1HT9R+x3dwyozztHN5LSELGikE5ZiqIPvFQgAA4P8AaH/aC8D/&#10;AAs/aI8M/BdfC94P+EigWZdUs7lI0tTJI8EJ2D/WhpEYPkoEXDDfkqK+o/C/4uj43Xtz8PPGWiwa&#10;PcX0txFeGP7QS8oMhVgHVW27gwx/Dg84yfPf2lP2avjD4n8f6T8SLnXtJ1LUtLiWC1ktbJ44/kdp&#10;E4LEtlnJ5buBxivrqefYWFFJ3W2606HzMsrqyqPZ9lc+g/C/g3RprYrctckiU/6yTex7En14z7Hg&#10;9KwPjZ8cPhz+y9JokHjTxbr+lyeILpobW60ySXaipjzJ5CGGFjLx7sbnIdcKwzjzbRfGH7Yl5r0O&#10;nw+G/DMai42SySWl0qr05J89scEHp09RWJ+2P8Jf2k/idpnh0eN/BmiudDurie3bS7qbP70Q71dZ&#10;BwMRJjBPKt1+Wu2XEWUzpvllZ+aMaeS46NVOS07J6n1Lf+OPjXoOjPPYfHjxgwliVZIW8TXTxyI2&#10;Mrt8zsM4yMD5QMjiqOn/ABq8G/CfSIviJ8bfE3hm1tl1aBbLUtU8OWszi7OPKYOYHkaXcu7zCTtA&#10;LMQFLDwWx/aN+OC2Nr4Sn+AE7SRwxxR3UfiFSs+F2khfs4wMjnLYABx6jjv2wdN+LvxA+Fuk6HrP&#10;wx1Kx+z61Hdj99HIGXZLGCdrZz87AcEDHUZIrepnWS1MPL2c035r/NWJp5XmiqLmi7df6ufoZ4Z/&#10;Yy+DH7Y/itPBfjD4ReHb2RrK5vo/7HW10GS7mZooxvubWwmeUl2jO0rknkkkbH1m/wCCDHgXw38J&#10;fF3hHXNf1KxXWL62vtJ0nTtPuL2z06aMtFLvS7nT7TI0RMcM6iJoHnl3CZGYDjf2J5fiv4P8FaD9&#10;tNzpC2vhW3snmt9SKTmRVhDAlGyy/uyxYnk4PGcD1zxfpb+Or6N/HFv/AGsrbW8nWYBMrrj72JAc&#10;8fnXymZZlGOJ/cu8bLbv9x7GDy+U6F6qal5nzPrf/BuNpGpeHP8AhJPAnxT1Jr2awjeHTdfZbBo7&#10;gsA+/ZFcbYwMuozu5CkkZI4f4Of8G/37Znww+MvhH4h6nqPhbULPRfEVvqV1ZabqzecPInSWPYZI&#10;0RskLuyyHhiM8Z+6PDvjXxF8OL23X4eWWiaP5cKxM1h4bsI93QsMiHIBPYY5HOezfF3xX+JfifxR&#10;ayax4+8RhGaMKtj4ivrSMNjOSLWaMDn8Ocd68uWYSldP+rnpRwkYxRyPifQvFHgOyXXvHnhLVNBs&#10;5bw2lvea1YSW0E0+5l8tJZFVJGyrgbSehxS6XrWu6ejR+G/EGoWC3S+YrWWoPEz5/iVkIIznOR9a&#10;9x8LftK/EHSLH+zYUsWEcBXzri6u55yBxnzJZ2Ibbzkc5r4V/wCCi3wA8A6h4Gt/ix8JtKX4d+Nr&#10;zXorS1g+H/8AxKbG9g+zylonsrYpChQQbxOqh2LMriTcrRebLD094s7YVOTWSPbPF+leFfHkip8V&#10;fB3hfxNO28W7eK/DdjqLsO5VrmJ2/i9cgHtnnzDxR+wF+w94zE03iD9lDwm1xMDi50ue901os45R&#10;LO4jiGD6o3HFfG1v4w/bn8Fy280HxW1i7dZN0a6tp8VwMLwNzMhYjPA598889Von7f8A+2f4Zljh&#10;8Q+EPDWsW8e1Zg1rLHMwyCxOx+MjrheKxjUqU7KE/wCvmRyU5Su0j0rxV/wRz/Yl1S2uBobfEHQb&#10;t8+RcWvia3ureH5s/wCqlsw7D/trn3OK868Qf8EMfCF1o0l18O/2v9QTUNqtHZ+IPAYhi69PPt7q&#10;VuB38oZ7gdK6TTv+CqWtWdorfED9nHUonTCyS6PqiyqQVHRJUj6ck/N9K9D8Hf8ABU/9l/WD5XiK&#10;PxF4dl+YE6r4dldE4yFzb+byTx6Z74wTrHH5hT0cvyHLC4Fr4V+J8v8Air/giz+2r4VEWoeAfi/4&#10;B8VFiCsFp4mmsim04AZdSigjAGOu4ggVx99+wH/wUc8Ha61r4p/ZW8Ra9Gsa7rjwTptrrIXI+/v0&#10;9nU46Hc3XkdSa/Rjwv8AtrfsneOCsOmfHTw6skxVVtb68+yyAk4A2zhG6kfnXoWh6/4V8RMk/hvX&#10;LDUl4Ktp94kqgY65U9Mf5zXXTzbFQWqv95yTwGHeiPx98QfB/wDaB8MeImW4/Zc8aSsV/wBIsdQ8&#10;K3VrNayDLFGUhW/1ahshRn5iD8pJ5uLS/FsmvR6NdfAPxDb3d8TBFbylrdFfcCDukU4HAHzE9Rzw&#10;K/cbTvFHijSbUppHizVbWGTcfLg1KVY2AHOQGwQAfw69alX43/ECxtpLKGbTbiHyyP8ASdDtm8xc&#10;gEGTyxJj/gQrX+3LP3429CYZYre6z8Pj4F8V3Vlp+vWfheWS1uri4EV3a/a2jSOPyy07vJaxxCMt&#10;NGmRJkMy5UbgT9Rf8Erf2Tvgr8afi/q3gL9qbwxG3h7SfBLSxpe6jJZwSX63NrHEBMkqpISHkIXc&#10;d2wnDbTt+rf23/8Agp/4q/ZqsdE03SPhJ4Uutf1pXbzLmS7SNIItis5RJskuWwMFVGDwQNp8w1D/&#10;AIL0+DfE+nW9v8Qf2Kf7Wv7ceTdTXHjiNoYbcbhsjil01yqcLuTzCDtGeVGPWp1pYvDqdOO/nb8z&#10;ilTo4atyylqt01f/AIB798TP+CH/AOwx8QfFEHiXR9B17wzb/Zgj6f4Y1CGOGVh0fM8MzBunRgOB&#10;xXlvij/g3s+C+teIzqPhP9oHXtF0rzB9m0yfQVvZIxuXIeXz4925c5IRDnGCMV2ngb/grV+yV8MP&#10;g1pvxPH7PXjjwno3iDVJkVfDHhXSmsZNQCIZtzR38BLHacM8SmRYiRnYwXsvC3/Bab9g7xHbRTap&#10;8TL7w+pfHk6t4bvWZGXruNvFMuOpyCQMEemeSUs0o6q9vRP9GbR+oVOi++x8m+IP+De348HW9Qv/&#10;AAx8avBp0v7U/wDZ1neJeifyycqr4iZRjIXO5umfp454p/4I5/t4+E7G61ST4RNdRW9wsUb2GrQX&#10;DT5baGWKF2kCnjlguAcn+Lb+r/hz/gpN+wd4jtftFl+0v4TjhbPzXl8bLbjPOLpYiOh7Yr1jwd8Y&#10;vgh8QNN/tfwV8WPD+t2rR75LjQvEFvf4wdv/ACykfJDcH0PGaf8AaWOh8UfwaF9Vwsuv4n8/XiD9&#10;m79sb4FaafGGufB74geEYY5BCuotHPZFmYcLkEFjgA9yAemas+GP2m/2t/ACw6mfGGuLZqNiNrVi&#10;LiJyM4XfMhORwQAx9OmBX79WXjWO88MTeLta+GviKxt47iKMW9xb2Vxc3Yd9u+GOzuJWkC5DMOGC&#10;g8ZBUaXjj4TfDr4gWEenfEf4c6HrtrES8drrmmJMEZk+YlJkO19h2ngNtypwBitY5i5P34fiS8Bz&#10;aQmfhr4c/wCCmnxQisP7H+I/gjR/EWlTw7LqJS0Mk+dy5bl4zkHGAgGM9OTW54L/AG2/2VlFlD4h&#10;/Z2u9BFvOSo8K3i2xd3DKxeS2a2kbAf1O09ga/WLx1/wTz/Y1+LFzYv4u/Zs8MyNpkZFuum2P2EF&#10;Bj7/ANjaLzACf49wy3qa8p+IP/BDb9jP4teJW1/xBo+raGoPkx2vhW6e2iNukaJCH+0NcMzKqAFl&#10;KBuuwY50hm1GW918v+CZyy2tfdf18j4v1v41/sh/E+Nh4Z/ac+JHhn7RGIU0W68RXbwJySqn7Ukw&#10;K5/hMoxnjHOKvhj4A+NpZI9X+An7ZPgvxFfyswjtde0qxuGCkAHJP2hw2S3PlKT178e/eJP+Ddv4&#10;VSXM194f+PnijTrQPiO2n8ORXUpyx28xTggY2qW2nABP08fb/g33/aPi0yXVl+L3gbSY45DLb/2h&#10;JerLtyOHZbYrGcE9MgEkbjgEdUcwwklfm/Mxlg8RF25Tm/i9+xH/AMFD/iZ4ftfCviax8H65DHeR&#10;XEE3hvTdM01ImCNGfOm+z2s5ALKAoEisNzEKVTPyn40+Cf7Svw1u7q68Y/s3eNrLT7Cbbdazb6Dd&#10;SWh6HPn+WqYyeOcHB6819SeFP+Cb/wDwVp+GHh2Txr4Dku7O3s+Ft9D+Ilu8sigEny4UnIkJ4GFz&#10;0Ax0FWoPjF/wWG+FXhy68Q+Ovg/401DS7FS11deI/Acs0aKn8RmWNSo5yW3Y/E1v9YoyXuyRjKlV&#10;jvF/cfDsXj3wjIsluuoSWk0bEtDdWZfaem3avfGeM8+wFdN/bGsaLqPlWOo3lruXbGkczqw4HcYI&#10;OeegOWOepz9Yal/wVc8dX1t/Znxm/ZX8I6xaibcYdUhmSF2RCMhZzKrFfmxjG0Dv24747/tifs+f&#10;Efw6vhj4o/8ABNPwdosl1Y77HVNH2aPexQtvCTxyw2qsy5DMCS6NtI5AYVhKtGGzuVGjKSueX+EP&#10;2gPjn4NuodT8M/FHWrNrdX8uSPUpMncpBGScNwSMEYw3bHPb+Fv2/f2ufDF/NdL8Zb263M7tJfbL&#10;g7hxnLA8YXPPOeRxzWp+y9/wTq+Cn7X/AIRvvHXw++Ivjz4a2ul6v/Z88N5NbeIPNlC72ZPLGntC&#10;iI8Q2t5jZJIY8Cus8R/8EZvjZp2pN/wq/wDaz8NXiqxaNvFuh3dkeNpAIgjvhjI6biOOvNY/2phY&#10;ycJuzOj6linFSjr2/q5k6V/wUj+M9/YwyfEHwf4R8VR25by21rRUG7JG44UjGdueBjH056K1/wCC&#10;i7eI4bfSPEXhbWfDthHNGEPw91qGyaKONjtXEtu6yKqs2Eb5ckcng1wms/8ABLj/AIKJ+Hbia08N&#10;6d4C8WLu2x3lr4ogtEm5G4j7a1qR17gE4b2NcVqP7JX7f3h++bSpv2NfFGrTLt+bwlb/ANqRjPcP&#10;ZmdSDxyGOAfcV0QxWD6SRjKhire9Fn014b/4KCaH4dv01Tw98ZviFp95dLDFdTeJNLtNdd44ih2l&#10;ozaYjZcptDE4yBtKqa7zwL+1F+xr4u+IF38QPi/4hi8Tapc6esNl/wAJVp91HY2TA/ejh3XfbBxu&#10;wGaQhjuG387/ABVr2v8Awu16bw38Vfg74q8N6lC2J7DVtHeCVMDDApKI2BBHQjgk85GKzoPiz8Nr&#10;kALrckaKu5i1mwXgjB+VTtHfqAM/ntzUJ9V95zxlWpyaaP1Q8cfGf9mLX9FtNV+FXjzwnoeuaTcR&#10;3Wl31lJJ+5uVkIGY3iSSWN1LROPmJjZuvJr6V+FH7QK6FLIw0+11Rd3+kWPh/WLa8ljk5+UAOO4x&#10;yR0981+Ifhm+0nxe7y+HtTS6WGJS3lyDd32kr94Z298D8K0JZYY7WRLidQxADZ2jLEcA9iT1AHr9&#10;Cca0Y0/eR0wbqppn7hfFL9p/w9F4fXWdX+EHjgSwRs0dtY+GZLyacgN+7C23mYJK8bjtyeSOSPyc&#10;/wCCmn7ZPx1+OV4PBF/8Ate8AeF7aZbi0ttf0OSPULs7NqySSugEYKlmCxYwJNrM4wx8t8CL8Vr7&#10;xHb2fwYt9dm8QXbSDRbPw7JLJcPIgLYiEXzHAG7jIGOc9T2emfty/wDBSP4IaithrXxV8ZWN0odv&#10;sviSxFw7quEbi7ibjGVI6cnpxWlHERnG2xlOnKJ866J8Svib4JIi8PeOda0vKkSfYtSmgDYBAGFb&#10;qCc9/UYwDX2V+xF/wVJ+Kuja03g7xnf6hHfajCxPiDQ702dxd+Tu2JOsW0SEbnKnI5bJU7s157qv&#10;/BSrxf4jupbr49fsxfCfxhfXDL/xM9U8Gx29xPxnDShclsOMEBSBjr96uy+Gv7Y//BOqztxBrv7G&#10;viDwld3TbtQ1fwL46uGkUtlWeO2mZY1BU4wTghiDkHFdFrqyM72PszQ/+ClHjrRJ1ns/iV4rVpV5&#10;a+jjuvTjEu4evPBOeM16p4C/4LD6LoukfZPiH4du9emjVmW+t4xazSKM53IEMZOeAQUGByM8n4g0&#10;j4jf8E5fGEn2bwZ+1j8RPBa/ZyJm+IXg211K2ZcgeXstIVbqpPLEYIJJ5Nbuj/BXRvFl+bn4Ift0&#10;/A/xRYxMDMnixZtDuAzEYCRqzyAktgHODjHHFBUpcx+qX7Kv7XPgf9rPRNT1rwV4d1jTxpEsMV7H&#10;q0Ea/vHUthGjkfcBgjJCnocYNeqsTgyLwRx83evzU/Z58af8FEf2XfDdxH8IP2XvB/izwbLqEs02&#10;peGfGdtdQ3smxYy0bTTidgmxdqrGP4gVYkGt0/8ABY39p7whcXN/8Zf+CfXjjSNJhXbJcQ6DdbIG&#10;3DBeZl8sg55xjGf4u4Q5JH6H78R739Oagl2bsrzu5+lfAXhb/gv38D77WPs3ir4VaxZWMlwsSzxz&#10;hpIfl+bKFQHOQTww4+hNereHP+Cy3/BPnxAY1m+M8uns1sJZPtmhXZCsWPyAxRvk7Qrbvu4dRnOQ&#10;HZ8tw5kfUlFeL+Ef+Ch/7FnjaZoNE/aH8PqV2bTfXBtQ4YZBHnBePrjB9sE994Q+OnwS+IMrQeAv&#10;jB4X1uSNtrJpOv29wQecf6tz1wceuKQzqgMnFO8s9mX865L40fE6P4S/C3xF8R4dNXUn8PaZNeza&#10;etyI2dYl3MM4bbgexrxTWv2vP2qIfgxZ/GTS/wBlnTGt9UC/2X4dj8RXt1rExLDDfZ4NOKqmw78t&#10;IMAAHBYCplKMdzzcZm2BwNRwrSd1FzaUZP3U7X0TW/Td9EfTivJGNgjONvHy96PtOGw47dq+evDf&#10;7V/xX8S+BPCupP8ACyDR9f8AEiXX2jS9YluI1sHhvIrYxy/uvNUjzSx/d5G3BCjLDzX41ftu/tbf&#10;C3XLXQb/AOGngezuv7asbS8htfEh1FzFcFlBKAQyQMTsKM6spBYYJBwvaROetxBluHw6rzcuVpO/&#10;K+qur9tHezs/nofZ8lyGXag/Ootr527Tn6VFprXq2saakkbSeWvmGPIBbHJ57VKHZeQevFWe0PB3&#10;A+WuBnHJ7U6Yp8z+Z14G01D7UobbyooASiikZ1QZY0ALj5s5/Co0blpHlwu7C+hppuoXJjcfL/e5&#10;5pklwuCqtnup29PagCOZ9xwTuI6t/ntSbx5Wzb/FmkwNud3Ofu0KxU7hQAlFMkjMvQlcfrRQBySz&#10;yovJ9/mqdW3Dp7U0BFx5IXPSnqQDkrmuMCxbzhsRtjP0qUsoZQe/tSQuzL82d38QPf8AzmnHzMZA&#10;+lUoylsBN9oJXcgb5R/F/WnQypIPKI6j8z3poaED54u+PlaphHGreYFxQ4yjuB5B+1ULw6bbpaQb&#10;m+zzbFLdW2kgdDjp6HHpXmX7LR8X2vgUz+LwEuftiOIyg+TDAEYK9c9ucZwehA9e/aOlkW2sREqk&#10;tnOVz8tcD8NNWafTpnMcPN5t8tWwF5547Hv+uea/A/EqriP9YqEPZvlTT5rq17JWte/U/Q+Grf2e&#10;9e+nXf7j6E8KXCpcq6n7z7V9/X+Veg6bdOYEVtvT3ya8y8MyEX+FG0Bu3+fWvQdMnP2dS0g+6Mfl&#10;X2WDlKUdTkxXxGqbmPeE5yTg+1UfFBf+zW2rn5T1pouMy7eNvrVfWJS9v8sg/wAOK7eZqNjkj8R4&#10;n4M+E3hrx94616+1+61COSFXWKOx1CW3Qjj7wQjcfr2r0L9mG3XT/g1/YyXEjrDqF1FuabeSFmbv&#10;68c55rB+FMzxeN/ESK+7dvJUeu0c/pWr+z9dyH4eXkcjr8usXpHP3f3rnH+f1rlwMIxqXtr71/PV&#10;HXiKlSpT5JSbStZdj1XTbxYbCOMSZ/dgfNniobm4f7PIxJ+7nj2FZ+lX7m0XzDu+UBcf1pl5eBo3&#10;OfvL/D9K9f7Gh50Yy9pcl025y/zHH+NXpHHLsMfSuD8d+ItV8PeDLq70U7bppoIYZNudhkmVC34B&#10;ia+E/wBuj/goR4i+AfxpX4L/AA/1nxBqWoaayy63LPqYjQqTuMQ2xnDFeRkDAPQ8Y5o884csVcuU&#10;401eR+imrvmJpY9w3YPX8P6U2xvfKAcfrX5Hzf8ABS79qj4vapH4b+D/AIV1231LEi/YU8Tpd+eC&#10;ud43Wy+Xtxnq2cEHoc/aPwg/aN8VeDvgvo+teKNG1u88TX2mKdR0fVNQSSS2vAp3qrbEHl5BI4zt&#10;I9MVEqdSm/eVgpyjUdoan1LPfi4LWSzJ5igMyq3IHvUcXkxD7RdXGEUfM4bgCvhf4xf8FFfEek67&#10;qHg+2tbXT7zW9FddT1Lzm26NIqhEORnBI3tjnkZGea5I/wDBRGw8c+ApvhDYXV2s/wDaa/YdYm1L&#10;zhLaCNfnZ1weWLccgY6nFZyk4xbSubRgnJJtH3T40/ag+Bvw+vF03xL45t45izL5VvG0xTBA+YID&#10;tGSME4B7V5b8f/Hn7KH7SPgXUHXx/qMWpW+l3C6a2n3VzZtJLs+QFUH7znHykHIJHevkjTvHXge/&#10;0canL8QbFjLG021r5EbG4AnBPqQOO5HrXp/jOb4c/BL4O3Gp6b4p06Hxhf2W7+0Li3d47K3Kn5YQ&#10;M4Ykr8x4YjnIwKxp4utUUrpWS/r5m8sPRptSvr5WPgP4nfsm+HviL+0kPh34U+GlxZQ21kFvLjzI&#10;1+1Ay/NI6K5ZsPld2cn/AGMivsX4E/Bf4V/BTwBNoXhjydc1DwnaxrcWt5dCOOykbDZbJ2oenfdg&#10;Z9a8O8E/tMfC6x+J48SeF9H1bxJ40vI/sdx4q8Tf6NEE2DbGkUQ2vggYGVGA2OgJ9W8OeHvjD8Wd&#10;Tvbrxp4yMtrfLi3tbWJYIoF2YLBUALMflGWYnjtWTqRqNJF01y7mlqXxy+FE/wDa0mrfETQ21ZtR&#10;juTDoEkk32N0C/uo5QpjYnZ2BwxHAxmuZ/aN+FunfF3xppsfh/xFqV5qt9o7XOoWWsatLOWC42mQ&#10;klyX3YGQRwQMCtXSP2G/BXw+kvNa8L6JNqMtt+9tdMnn2rNJgEfMAfmznBx1x6ZrT8MeKfiD45+K&#10;F5dX/wAA77wvpen+H7i1j1XU5oluLmTqMBCTsHY5IOW6cZtTrRtcqXL0PzL+P8s+i/EDVNOberRS&#10;eV9wqwwQOMgZJ9D0PHvXC6z8ULMz29xq3zLHGsSxwRh92T25/wBoemcfn2X7dt5b+A/i9q2ieINV&#10;lW6jvmDvLGV87vu3FcHIORyM5GeDXzy3iez8QavbWOlOZmbUIyq9VC7gT17Yzn0r7vDVY/V4+iPk&#10;a9L98/U9i/Yt1jxVq/x4vm8GXQtWmuJC11d9INpbDAkMo4JxlWz/AA+td98II7nTbzS7z44apJfR&#10;NqV75lnYupmdjNP5aInyxZYAEkqv3ucHgeffsheDZtK1DxN8UNfS+m0PSbySOa2sLeaUXEyRE7C6&#10;DaCodGyWHcAg16/+zNqngCGw0HxT8IPDd7q891r05huta+UoZLufMkkaFwFXcSDvbKgbskEFr95K&#10;916BL3IXR3fws8E+Ph+27pfx68K/DGXS9BnsVtby6m1R538kjYhlJjChiRESisVGTg4G0ejx/E3x&#10;P4c/4KP+IvCPjzxnf3GmtHIfD4vLwsIYrmCK5WIAHasYFs59OhyCcDxH4/fFv4w6N+3z4V+HM3xS&#10;vF0q+1TRYrvTLPWHlswzSqDx5afxBSQoPQcnGa+zP2lfhN4D8J+BNS/a/wDD3geDXvFmk6bas32i&#10;8njWaBYXttiCIgZVZ94yDkoBkAnPyufRpU8Uk18cWltvdHrZXKpUouSfwtN+h8Rft6fFO+8J/tGa&#10;34Tl0Y6hZ3GryX95JqDM0IgaV5Io42D/ACq3nKVSMKWIyM14VH8Mxr+l3l9HcXElvGwJgjkUqMt8&#10;pBAHB6dD/M17Z+1F4a+H3x1+KsfjXU/C2tRzLpdu114ts9VijjiZLEoLZbMhiR9oXIkXBAZ+GwK8&#10;6+HemQWXgaLXdW89rGR/Lk+z5yxIGCBnnk8D8+9exgdMLCPVJX9banHitazfRt2PO9L+G11oVreX&#10;V1pq3UflMIJpEk/dFc4OR0I68nnHcHNel/C34bxz+HvC+j3OqravdTxzal9ncYxKw2uQQACFC85x&#10;zyRiuV8d51HTr/w9oj3CyXCrCYZ+NxLfwdMcEjHVvQ5xXXa7D4itPENj4W1Ge4U6Zp0NtF5cnztw&#10;Mscngk9dvXGc9htiPgOc9Ih+Fr+J/Elrp8E99rVr9jVJG8wt++VcHhAMDC+4AHucf0of8E1fhD4a&#10;+DP7HHg3w94as57dLzTUvbmG5Yl0lkVcjkZ4AA/Dqetfzl/sa+Bda8RfF/QdH8Pa9NDeahq6W7fb&#10;idjru5yuSWO0EDAwMnPXI/qY8GaUugeENO0ZURRZ2McWI02r8q44H4VxYeLeK8or8/8AhmdE5XpI&#10;/CH/AIOVfHyeIf2t4fDdlrjSf2XYQxW6xkAK4jzJFnb/ALZzzkc+gx+X2uab4CsiUfR/OnO5lEdv&#10;944J2gkcfln0HJz9t/8ABYr4gx+NP22vFGtRrDNBJ4huCypIhaB0ZkAyDjJG70/HOD8N+NfEKQ6q&#10;1iZI5iq/eGAOgwM85HI9uPXNRgOaVHmj1bf3u5zRlzK5h6l4WU20l7/YcEaybmimFzGHjCtyxwSB&#10;29eeMHmuD1bTrVtCkkNzK0iyfuVSM/3iCOvGRg59ucV02t6tezwqiReXuXbIFkGTzyRhj6enX0rH&#10;0+3XxFouoQy6W7/ZbFjC1mjDkHjdtBHOepHbJzXqfCtWM+8/2NfiF4s8R/sx6fpsMtrcabpOqW8t&#10;3186F5F8klQAQQAT1IbgYznj6e+K3w/174h/skeJNB1iC1azm8NSXNq0LEsyoizFWU4UnKsQc8hh&#10;kAjJ+Ef+CUnjdPsWq+CrzXPsskNrMbWG4mPlvN5ny5XkHPnRgd/lwOTx+lngyz0Of4X6XpuqeJF+&#10;zahp5jijUgrKMD5Qc/O2whtvVhnAIBr53Hf7Pirrun+p7mD/AHlDXqmj8PJLHQPhx4rkuda8OrqN&#10;tJDIq25vGiIGRnIA3YxlcZHfnNdd+xnpul2P7T3w21G5jgjiPxE0NZIjI2NrX0ORwScAd+uOgr0T&#10;xF+y98SPGOvalJYWtuywalNFI19cJEY2VyuSMHnOenuOpApvw9/Z+8cfs+/tC/Cu8+IFnDb21144&#10;0q5j1JZFKJGl7BuV/mATHXLYU9QeCR7laSlh5JdU7fceTRVqyv0av95+wXhm+sJPA2k2EMf76HJm&#10;cwhS3yIvXGSNykjP9azfipqE1j8P7q7jtzJ5ckLKirneVmQ4PB445OOBzXDv+1n+zb4Q0eKDU/ij&#10;pbS26MjW2nu11KCHxkrCGOTxjPUEe+PK/jd/wU6+Bfh7wpcWtj4Q8XXi3sMkdvdf2OYImcAf3j5g&#10;A3LkmPAz1r4WVOpOXw/1sfX+0pU4t8x9XvHBHapdWQ2x/Z/LXjgoCMDIxkcHPUnNcr468U+EfBui&#10;trXi7xNp+m2qfK11qF2sUasQxwWcgDgZ/OvNG/astfE2h2+peHo99neQRvazb9qtGy5BXAPGPXBP&#10;cV43+1ja6v8AtH/CS/8AhzdorTRyC70xZs7Uu4wQhJHHzKXTPQb8+oM0YwlUUZuyb1ZVSUvYuUNd&#10;NDuPF/7bf7JXgu2jvNU+PGg3ce7G7R5zf455yLcOQAQRyOvHXisDSP8AgoF8Dte8EeOviD8ENPk8&#10;Rat4VsIrq7t57R7KS/VgxGyR4y5CpE5OVP3FGBkEfldefZdBuLjSLmRd8UnlzQ+WzMkoO2RNjhcE&#10;MpHIyPfGa6T9nz432fwT+N+m+KoBdLYzb7fWo7mFRHPZucEiFTn5RhwoLcptBGTj6ipk9GNG8G20&#10;vv8Au7nzkcyqSnZpJfifQPj3/grt+1R4hUR+CfCHhfQbXUCVtbhke4mjZTz88hEfYfeTBBrM+D//&#10;AAUO/adT4l2fjH4l+P7rWPD9xJ5OtQ/2TBFHa5ON6rCqbdrEE4wSm44IAFec/tN+H7n4JePksfDO&#10;g6bNoOrL9u8O3DWfmqbduibi20shYqeBkbWIw2K8zm+IPjrWNAm0ebXpIbe55e2gVI0nVjypEYG7&#10;1Gc46jnmuqng8HUwy5Iqz+//AIdGMsTiKde829D96Phd4rsfGPgnT9ctZ/M+0Q7ZCuf9YoIbr7j8&#10;ulcj+09+1b8Kf2U9Esde+J7Xu3UvtAtI7NYsv5ELTON00kabiq4Vd253KogZmVT82f8ABJH9qL+2&#10;/gLqXhH4i3cOnnw3Oq6XqWpXYht7qMozeV50gVfMQKoYEk7WVj3rR/4KC6x8KfjxcaH4u034ix29&#10;v8JdYk1C8uodIh1S2vjI8ccShBMFkiYxsxyGV1ONpB48Gll6hjXCqvdW79dvxaPcjWxGJp3w6bk7&#10;2W+2r+5Jsi8bf8FQPFPiDw/LrXw0/ZpWPTbONbo6l8QNYihhjjALCbyYFmJG0E/eXaOcgc18vfEM&#10;fF62kbU/AXgW40qSSQNY23grW7xba33kZV457iRpsnAIEaqAx7cV9F/Cz9if4sfHj4Wxar8SfHPh&#10;u18N+LdLS/jm0S/nvLpVnXzNkibIoQ6B2Q7H2qw4BAwfIP2q/Fa/swah4q8BeHbgXTaCsEWlX+1V&#10;y0yx7WZSGUNH5oJBG1ip+ULlR9HgYZT7T2VHVrV797Hh4uWP9n7Stt8i5+3foHhjxP8AETwL4e8Q&#10;3kcUc0l2sLTWxkjEjS2yKGjUg4Y4UtnH3WOVDZwZ/BHwT+Eljb3dzBZwTS3CwxyyW6vc3EjnKgLG&#10;m4kAFuFwqqTwF4j/AOCkmq2c174e8NXj20LatouoRWlzNGFVZy9sy5c/dU7cfUjOQSR4z+yF8PPA&#10;/wAQrnxBpXxG8LSapcaEsKWMTam8caTvJN5jYWRQ6hI+AMk4JAKgmvXxElTpOTPNoxnUd7nt2vWv&#10;w18ZxW1nrvhpbuOGP5FuLcNIgJxuBHKZAOMEY479PJdQ8D/D7xLqeqWvgPT2gtbDUGsbq3mknlWR&#10;lDeacONqgMCoAZ+FzhcoD683/CuvhxrFv4THhrS/D9xNbb5IYoFjlm4Ugu55Y4ORuOfmY9WNWfC+&#10;tSeMfhZocOnIY4/DPh63g1K4uboBUJgj3O5ZvlwY+d2Dk9yc1wqUpSikt/w0/wAzo5NHrsfNXgnW&#10;vH3xD8ZSfCPw1o2m3Gq2t01lp9xNcOibYY5WZpHZju+SLJIGeOmWrovH1/4k8CfD7XIbnVV/tKym&#10;WyM1nJuj3GUI5U4yBjIBwGHXjiuJ+BfijQvD/wC1N/wl11qtva6at9qTfaLtlhRlaOZUJJO1Qdy4&#10;xjkgV7Z8b/Cngm7+Ceo+LDbrdS6ncLq0t5DNuRoZJVeJVJJBXaY2zjJOckg4raVSp9Z9n9my++9v&#10;yM48sqXN1v8AgUfiLrOn2H7N3w88OW2pSWv2i3tIdQtI4/JjKPaQs6nCgujod7NlvnlcZGMD1L4b&#10;vJB4R0vS7O2aFLaxKxruGQ24+nB5NfLGgfGu60/S7Hwz4isbXxBpenu62NprUk8nlIQB5SkSgKqg&#10;fLhRwSOa7PRP2xV8P6DZ6WvhC1eKCFIw01w7Oi89+ck792T1xjvzzxwdaFtb2b/O56+aZjh8bWU4&#10;RcfchG3nGKTendr7j6b/AGGvEd/eaF46sBAnlQfELU7+Fo9Nk8yWRo7bcjTbyGACIViKjnd8xziv&#10;a/Al1FqGuymDUlm8lthRGB2N3VgOn6cD8K/Kvx/8S/Etjq13a2WtTwW13cXFy1mkhKbpHckgcYbG&#10;OTg8Y7cfSf8AwS28T6xDB4ytotQaRXurIyxs27+GUYHXoSTxz74ryc0y/l56zfbS3oRl+MfuUku+&#10;v3n6S6FepJo7LBPJuh3R7pkbAdgG68ZGGHIyM8dRx0uj+Jda8TWv9ra9okdjcT6vcGxs4blpltrT&#10;zSLaHzG++yRCNCSAMrgZGCfOvBGuXd1pjGJ2ZvMA2xoMt0HGO/8A9avz28B/8FQf2hvh14+127i1&#10;S18UeHr7XL6ey0vXIXlayjmlZx5MiMjKqhhtjY7FAwqLkmvFwuX4jGRnClbSz/PZ/oetWx1HCyjK&#10;pfW60P1lT7QzOxEm6NCZNy/w9/Tj6VJapDPp8c8MSlXLFI40BBIPqeRz3xjPXPfzv9nH4x6Z+0J8&#10;JdJ+MHhjTriztdXt2b7HeOhkVoHeB1BX5Ww8bAHPIxwpNeiLOsNlDK7SRqW2CObABb2OeefavDr0&#10;5U6rjLdafcd1OcakFJbMtXD3U14y3sTbtoLluccdCfX6/wBRVMo7hix+7z++G0g47cD8hxV4xXCh&#10;UNsJJJPvLzwvX/PAB45wapSEksZUYbsnv9498HGKzdrKxYw24hT77Hc5O7dx1qOSIgFmifgY+VsH&#10;Pp1yKtIyAKeihj95f05p6fZJopEnCMCuMZOevUY/z7V1UvgQzHvXEEe6Yw8Odsfmnbtz1IAJHXvj&#10;1qtqT/2ddrPbygWzRfuy0hBZsnIOAQOh5B7VqtZia3+yxtI03mAZdF5HXOR0A+h/Q1BDCk/h9pxD&#10;JM0P3ZNu1Sd3JLcZ+UknHU598aAflV/wU0VLf9tvxV5GZ1lg0w7lBA2jT7dcM3IJwPX+Vav/AAS1&#10;0n+1P2t9KubmGQ29vYXkkIXaAreQ0ZLd+FbOMjjNffXi39ln4C/EXVpviP44+E2matrc22K61G8t&#10;WmWRFHy5VspgABc7c4XHSug+HHwO+E/g9/7R8EfCjwzpEqsxjudN0WGCRVbAYLJGgIVs8gEBuAeA&#10;K+klnlJ4D6uoP4bX+VjwP7HqfXvb3SV72+Z1+jrdW0xgLRssjEq2Dg4+oOT35I/OrsIV2MjSZ2/e&#10;+Xv/AJ7dPrSaetvcWzMbfMsZ2qVJX5gOTwOAR9T9aWeFYWJ37V27tpz0/T3r5s98y9ULO5ZY22rI&#10;CrM2c9eOn6Z6URLGD9pu5WCsPlZlyO3TAwOSPc5p04Ro3kbbjvJtI7k9+n/1vrlbKQzssOxfXdtV&#10;c8Y3Zx/9bmgzqfAeVftjeAE+I3wJ8VaYsbSSWtm1/B5ce5j9nImKqMHG4KycDOGPB5B/NbUY5Zof&#10;I0RjG3lKVRlbapUKVz6tkdOnB5ycV+vNwbREaFUk/eN8pXHzH/gQI64GMfhivyz+MXw0uvhj8Yde&#10;8I+RMtvpmrTLaxzXCs7WzMWhdyDjJiKtyAeRxk19dwzW92dL5/kv8j5viCjrCovQp/FrQfhd4fvv&#10;B/ib4ZeLtUvmvPC9qfFUWqaWsIt9SeRhJbxspO6IeZbKCSWP2eRvlB2r6N8Lvjn4V8J/Hv4f+O/C&#10;/gvTfDWm+GbW0tNWkjaS4lu2YCK9upC7Hezq91MpUKYxOsIDJAjHyc2Fr4hsn0GS7FqRcExXkn3Y&#10;S4OJCRztVmLYx1QdSM1W8N3tpq+l2+sWhaPzlVxuk5DEYzxnvxkf0r6erH2tNwfVWPnYSdOakump&#10;+0j2rS25jYKyqu3dn5t3vxx29+a+SP8AgoR+xxqXxEt4/jJ8NtH+0a1aqqapp8eN11EOFdB/FKvr&#10;1ZBtz8qCvff2QPiKPit+zn4b8T3MrSXkNh9j1B5pd0jTwZiZ29C+0PgjIDj6n5v+I37c37QHgD4h&#10;+MvBunaLourafZ+LL210+TVNOdpYbaK6ZAq+Q8KsNsZyXDNk/eOMn4bC4fGU8Y5Ubc0NHfY+sxFT&#10;DVMOva7SPkTSfDVlefD3xN4p1rxvZ6Xq2h31lZ2Phy+t1+0ak8zTLKExIJFMAi3MTEYsEq0scjQR&#10;3HAz6Jd6tNH/AMJtrK3MbzAw6Xa25CyybhtAj+aSU8AhcsM8heM1+gX7ZHg74VX/AMHvDPxm1z4Q&#10;adNqWrahZxX0Yv5IT5cttNM0YmspEMgygCyb2Qq3AO4FfGPBHxN+Fvwm1+z8V/Db9nDQYdTgYG41&#10;TW7+e/meIj5o1kYq6+udx6fdzX0dHMK2Io88Yd1a63T/AK6HjywdKnU5ZTS87O9v68yH4Y/ssa78&#10;KPhLrf7SXxdtW03V7uxOm+DdHvLE+ZaxXJCyvKmSIp5IPOPJ/djCkkkiuDtXaZvtE6LtbcV+bjjn&#10;8AK9z/ah/au0T4/fDPwz4Z0W2uLG6tbqW41vT48/ZxLtCwlCeZPkZmB6LvIyzbtvg17I0dvkL8oB&#10;G514x3J/D8K68AqzpynV0k29PTRHPjvYqooUtkhJYreaVdsiqkh2D5QQB3IA/lnj8eXXmnQPZRb1&#10;fcdzPMFJLbsDqepDK/0yPWq8Xl2U4DbnVeFXoNvHb8COBkAVc1a8kRlEcnnRxx42sx+RvvMO+PmZ&#10;hwBk57YruOEoPo67zMANo+YLnr2Gcf5FLHp0lvaBREu7zF3bf4gMZHP4VYS5hcMFmU4ONwYdcf4/&#10;ypxv9yKRG25gxbZ/db5SP++aAKscchkns5h821lRmPrzzxzwT37Yz3qK3inEeYomZM/M0kn8Of8A&#10;D9KsLc7P9HuLbzAy/wCsaP5hluOc+3bnk01I3mOJEwfuqrL8u3I/z34oARInhRpEcq3R8YbaeDwe&#10;Mg8VV8iSOR2VVTyWxG/2gSblUfezgck/NgZAzgE9auRMCfMtlX2Xn5iGAH65/L61TlK/aFWKONX4&#10;Xc7Zx9QCM5z7+/cUAEc7GRos5VpMxrkemD/n6UtyypiRF+YYKrj5TjH6/wCfo21jjTh3/ebgo4PT&#10;DZPp1x+f1qWSTfJ5xX5Ejx/u8fz/AMaAJ08TeINPtWXT9VutnlkSRJOwWXgAIRzwRx06flVm18aa&#10;lY6Uvh+0tbdtPW5WWSCC3Fu0uP4GMO1nU5wQzHjjjms9PJkXzSe33lI4quwaZ9it82eWVTycjjkY&#10;wRnp/wDXABsHXfCGu6zHc+L/AIdafJYLjybWxWOEDnqXVDKw+smcHr6+R/Ej4/8Awr8E67qngzQ/&#10;BeuQw306296kGoC1hkhWZHCyQM8onXcgkCl1AKxsfmHHf6tfjTtLuLmdlRY4W3H7vTrz69vyr5B8&#10;RapJ4m8dTapM/mb52f1+UZxk/wC6APoBQB9k/wDBMTXIPiB+1np+q6O81unh2xvr1reYdYBEYAOP&#10;4i0sTsT1ZdvRUx+j2oWsl9bw7tsjc7dyjrjr9a/PX/gip4et7nWPG3jmbT2+0Jb2dhb3T91ld5JF&#10;/OKH8vXFfo7bxEECMHaj7R6cHH9P8818nmtT2mOdnokl+v6n1OUx5cGn3b/y/Q8y+Ifwz0rxfpj6&#10;Nr+jw38I5aG6iEqEcgghgff0z+dfJ/xu/wCCcHwj8RzyarofhT+zJ3bc8umTNEsfOSQmSh64xg/h&#10;ivvG/s5XlMoXcWyCdvUen+c1z+u+GllXdFAdu47l29Ccdh9c1wxqVab912O2rQp1d0flP4v/AOCd&#10;XjXSpW/4R7xhG0ZbKi+tCHPORyMKT68Adfx5ex/ZM/aT8AltQ0Pw9LchoJI5jpd8jMsZUggq+3d8&#10;vQLubvwa/UzX/htY34Z4bP7wxt67a5bUvhNbxXDtAmWI3KycY5J/x+vToa9KhmNeMryaPLqYOhPp&#10;Y/LfVp9Q8F3sdr4t8CzQzXNughjvtNlsJVVSR5iLsTdnJBZlYbl9c06fVvCurTtDo+s3NhH9oOxt&#10;SUzKseAAzSRLu3E7+BF8oC8nJ2/pRr/wofVLGbTdW0m11KymUCa01K3SeFl3BuVfhgCB614f8Vf2&#10;B/hb4ssprjRNFu9B1KSZnW40i4zAxOcB4JNyhR6R7D7mvQjm1N/Erficcsst8Mr/AIHx+/hvVtUk&#10;+x6JAt7LdJI7yadN5s0kasQzeWPnUHZ1YAlc8DAqqPA9jZNHd3sLRqI1YNMcDB759jnjGeOleleN&#10;P2KPjb4B1CTUfDgh1yzKt+/sMw3HHU+VI2AeMjbIxz0HSvP9T1P4n+ErqHSvFmp6hZqF+S216F/K&#10;KrnhY5/kYjnsefXnPq4fEYesrp3PPqYetTdmj6D/AOCY7fDSD42atpWpxSLNdeF5ILBFuGia5m8+&#10;B2QsAeAiSOfu8ISWABr2H/gru+g+KP2VPhtc20NxaXh8QXk6+G9pkt7QzoweeGcks4m+yb8/Mdix&#10;DcyhSfhX4Z/FTxh4O8XWuv8AhLwr9n16C8E1lq2m3c9vcRkYzsCuYxxznyz0/P0r42ftG6t+0bbR&#10;6v8AE/xNr032OGWOzs7pY51+0nH+ltNEUMzkmRS5i3bQuCS7V2xrQlRcTncZRlqeG+HNJ+02bXJj&#10;DLDMUdufUYHHsTj2A9s61yBA/wDq1VCuV2tyM9SMn+o4OOK7Lw18NRc+GZNL8MeK9F1S6CJfXMNr&#10;eCKbc3y7ds4jLON6jABOQTyMmuf8UaB4g8MXaab4g0i7srryVf7Pc25jZkcblcBsfKRyD0IIxmuV&#10;Q5Io0lLmk2ixJ4S8Vp4Qj8fjw1ff2E1+bKPWPsj/AGZrkIJPJ8wAp5oTDFASwHavpT9pDw74T+Kn&#10;7FfwP8f6xod9c31na6tosl1DIsWYreaNYlclWHAD4Ge7dTnPjcf7U/xkb9nq3/Zba60xvCsd5JcR&#10;xnTw1xzKJTGsjk7MyAMSgUnYASeh9o1jxH4lsv8Agkxpep6r4Wk26H8WRBoklwpXfbPbXHmvyPuG&#10;Z9uckFkIIPUVWlT5YX2v+jNKPN7yXb8rHzPffDPwO77tPvNSCtH8wkjjOG4yBwcgDP1x0GcVDZfC&#10;vwbdwu3/AAkl8pVRsWPSVKsenXzh/snofw61X/4WndmFo5tFjjZpBtbzN4AH1APUevX1FVofiTfw&#10;M0Ummr/q8TFZDjaeec85yM8Y/Cs3LCPYP3xPd/C3w+Z0g0vxDIythv3+m7DyDk8SnjcOB6Ht90RN&#10;8JLOWNWh8U2e4vjbJBMuCRkD5Q3UfkQSc5qvN8QZEdXn03jadyrIMnA5Pt9Kv6V8R4INRWafS5WE&#10;b7t3mAYJPLfT2/nUf7PcP3xDc/Bw2qII/FFjuaESbFW4B5zjJMWDx0znOT6Gq8fwo122geaxvrZo&#10;xtCiG8KZJ4x823sO3P5ZrSu/iVpblf7P0mddsYXP3cKBwD6/ic8Z71PD8R/C7eT9oe6jVA/nL5ed&#10;vykAgjPOSDz/AI1py4XuNOsjHtfD3xH0x2h07WrqKRvmbyNWVc8d/wB4Dk/N+XvitW2u/wBobSrd&#10;ks/iBr1sVO5o4fEbKR6fKJOQR7dG96gn8a+F1u5ZoZ5jGzHyt0RViPQ8/wBKJfHegGRSWeNzjbIy&#10;8be4PJ55GMY75z0rCVOi29S/aVlsjbsfir+1toc/9oaZ8VvFW+Nt6zf2pJMSc4znJ56dO3PvWmn7&#10;T/7bcUCvd/E/xJN5a4ZtRsVuCuFBA/eRtnIwK5VfGPhbUox5F8u3cpLPnnB6469Rz9eas23iHQ3g&#10;VY9YjSSR8Sbm27Mn9Rjn9OeCZ+qUH0/BFe2xB0mjftffth29xAtn40e7khB8v7RoNtubLDgnyc8E&#10;5B64z2HGnqf/AAUU/ap1No7bWNX0S4eBMqk2mpnaPbI7jtjJ4OT14q+8R6RGZJItTEcasdqR3DfJ&#10;uOe/JH19O9SWfiC0g8qOHxEcK+M+ccD+IdPfP07e+csDh5JpI2ji8RHqz2Dw3/wV/wD2z/CphtLI&#10;eFJ4YkG2O40tj5oXAIz5gOD6qRx04zXWWH/Bcn9qS2WOTUfh14RuJEyZTCs6ZweTtEh6579OMYOa&#10;+fbrxS6o1rD4lmKNgNGLsqrHjIOSM8gde6jvVadreUJDDeW8i7sFJFU56c+vqfX2qfqNO1rIPrda&#10;/U+odM/4Lv8AxjiMZ1L4I6PdbiCzLqkikHJBYAIeBz35474rpdJ/4L73qeWmu/s/ruZFM32HVlbn&#10;K9N6DIHPX07da+QLX+zLyVR9lsGMPzFhZxMDyO4Xdj3z+HWrUmh6N9rMX9h2SlYxu8zTVWSNgBlW&#10;IAKt97txtznsYWW0VsvxY/7QqR0/RH3NoX/BeT4f31/HbL8AfEG6USBmW6hYrk4GFBG7jBxkc5AJ&#10;zkdV46/bp0X4lfG34faTqfhm58GR2fg/UPEks3jDwmdesRDcFbW3c2FnL5l0xYTIM7DE0ivtYbgP&#10;zqNtaaBp8+qW1t9lmEjLHNZs6PGACMqQw5PY5yCPQgD69+O/w78ZfEf9p3R/DHwovLZPEel/s12L&#10;NpUeoLFdXMkF6l1PFarkGWYpKzLEuXZUdgCBV08vpwxEFJaO99X2/wCCKWMqVKMmnqrHoHx5/wCC&#10;mfwy8A+J9HTXv2dPBnjrT5U8yx8QeELm90W1ntVHG/TzaQeXKV6p5sijc22R9oJV/wDgoP8A8Ep/&#10;iH4qb+2Ph98R/DEeoIjNK9naDT7N8/N8iNdTsBxgA5OO2M18saP8X/iFa30d2fEbXV5GuxW1SEXc&#10;iScYAMysfwH5c5o/4TTRJVeHxJ8MPDeoXU/DaldaYGn9yCG25x0OOw7AV1SyXL6krrT+vX9DnjmW&#10;Lj8Vn/Xp+p9eeH77/gmV8Uba+TwX+1noUOoK2YY/FGjPodqykKdv2i5dTIc7uFTJIAwd2R0Fl/wT&#10;x+H/AMT/AAx/wlfwb+JXg3xlCpEc/wDwjfiINHHJxhDLOkcWeuRuBwDwTxXwvJ4U+AWuaatrdfC+&#10;ezuWdfM1Cz1qTK8tnbFtC529O2fYc63xU8PWXxp1jQbjXf2gvEl1D4f0Gx0PR28QaXCE03T7WJYY&#10;bWOO2wu1VH3vkLdWLMWJ5anDtOXwT/r8DZZvONueGnlf/gn0x40/4JQ/EZNUXSLH4dTa5M8W5hoM&#10;Z1OOIYzlpLXzFB9iQRuzgZ58r1j9hHxh4L8Q3mm2CanpOp2e77VHa3EsFxGAdp3cqQeOd2OwJ6Vx&#10;Ght+1h4TMOm/B79tzVG0nTW3WVvqniq8sowQTkJbPI6n5S3VduOOOM+l+Ff28f8Agrx4Tnn8St45&#10;h8RaVCGS6sP7PsI7FgQNyv8AZ0gdgcH+Lr6d+OpkGOp6Rafz/wAr/mdEc2w8nzNNGT/Z/wC2X8O0&#10;LeH/AI6eKoFVwI4bq/N5EWxgHbLvQDgdsYA9K2NP/a3/AG7/AAVarBqeq6LrgjjPmNqGhiORueAW&#10;hMfcD+H1Heu58G/8FQPEEfwl8Waz+0b+zz4NWT7ZZf2B4d8O+B57CTXPNMpuZDqi+b5Jh8uMkNuM&#10;nmHBGxi3e/sq/GX4B/t0eFfEUUfwDvPAd54Vms/tEuk+KJL77R54k2jzrtHyd0MhIEYA45ySB59b&#10;LcVho3qxVv6+Z3UMZh63wSdz4R/aX/aj8X/tP+L4dY8beFNP0m60DzdM8uyuHaOVkkJeQBuV5OMZ&#10;PCg15botxrOvXUyWPhDW763jkEkk+k6f9pCDdycAqFHOBzxjn3+vvj5/wSj1yy1K81/4H/FSGRbq&#10;4adtK8SWrxlS2WYefFvEpJ4yY068k18l/E79kf8AaQ+FjNP4z+ElysbbwLzSJI7qPOTyxgZwvTOD&#10;tOOa9vC4zCxpqFN7fL8zzcRha0qjnNPU6zRdG0TV/B9jH4h8Ya7p9rK0z6TbR2Md/Ypxl3YwXTNb&#10;naMv+6JAGT2FV00b4byAnw1+0x4VmmmkZWt1h1azZcEKHdp7ONADu5y2Bggk9/NfAXxT8aeEvFWg&#10;63Y6nfwy6Dq0F7bQw3rxnzIJQ6lSrHy3DLw+MqenI4tQa3paeKZNb1PQbO4Ml89ytvdxszYLllDF&#10;CFPbLbSSevU13yqe21i2vuOSNO2klc9Ct/gt4pv4PtGg+KvB+oJ6WPxA0ouM52qE+0hy2ATgAnLD&#10;jJxRq/wP+OmkW0dxffCzXZbdlWWK6h0qSaJt2AMNGpByHyDnOG9Kp6L8VPDttLBqMngXTI7jzGeb&#10;/QY54xndyzBFZmODgbCB3NemeGv2krO/hGmad8CvhzqUiRqbgXWkr53mYwcgANHkbhgEZ46BRXTC&#10;nGWkp/h/wTl55Rekb/Nf5HA+FPjN+0X8DrtW+HvxT8ZeELhVUxf2Rr15YMO4P7t0weD14wcnGAa9&#10;p/ZV/wCCjHxd+E+ueKPEXjj9ozxp/blx4XvG8K3x0vTdW8zVcKYTcvqNtckwk5VlUK5ByJE24boP&#10;g3e6l+0ZrV14HsPB1n4NnFjNe/2t4Z8WT28jMpMawKJHEMUe5vMZpFkI8vIKLuI+PPidb+JfAXxm&#10;8TfDR/FGl+JIdG1i6t49Yt7bEWoJFMY1uVICNiQYcZ55Gec5zqQ9m1KST6bf0zWPtKmibXz/AMj7&#10;A+G3/BaX9t7wx4nvPFHjHxfpPjT+0PmbSfE9nI+nxsHDKBa2ssEYIKgjcpA9OcH6u/4J9f8ABZX4&#10;6fGvxjrfg74u+C7HUriz099R05tDlj0+2ht/MiiEJj+zyk7TICG3cgYIGePyV0q6mu5FS9s4Y93a&#10;EMFUcnaQzFiOnqOOetemfsv/ABz8Sfs++Nrzx/4X8Mx6xOuh3MTaS10YPPi2iVsOu7BURbuRj5Md&#10;ennYzDRlh5ezS5raHThcRNVo870vqfulfft661NY3l5pHwtijNvFC8Md1emVpGaIsQSqpxu2jIXJ&#10;GTjPFXNF/bI8Qavbreah4Is5I/OCzrY2x3WyncQ5LzhWwF3HOwKFJz6fkzaf8Fl/FsGj/wBlT/sm&#10;SCWRoVM8fiVmI2qwzgW2CST0+nPc3NM/4LNXFpp91Hcfst6pItxHsj2a0rCJxkh8GEb2UHjsuSSD&#10;u214tOjiY254301tbf8A4Y9mVehb3ZH6B+LfhJ+yj4+8UXnxv8K/FH41eFtYvtTuDeWfgvWktvtN&#10;3Kz5uFLSz+Wu5m4RlUKQET0+Ff2oP2sf2zv2Tf2grrwfov7ZvxC1qzsdPa+0htW167naGN3dRb3M&#10;EzyLJIjIOQoVlkBCjNRaB/wWm8IaFbeVP+zx4ijhRFxJ59vI6NG7SIwDbeQ0itnjO0dduK+e/wBo&#10;b9rr9mz4+/FeT4keK/DHjzS7ePSVtYbGxjtWcspLBmeSQ4BJwQO3THU+lTqVo25ldW+7/gHHWjRl&#10;rF/iz0q6/wCCtH7XfjTWL3TfFfibQ/FEmnRiFofEHh22mSGMuGCjdGPlzg4B4I/LQk/4Kf6prurJ&#10;p/jL9lX4L+Iby3hWaaHUvB7KtzHvC4ZY5lQnKIC3VlUqcozK3yb8PvG3wTsfFN5fa54i8SQ2t3MX&#10;k/4l0QmfjplZCvPv6dQasf218EW+JFx4gtvijeW+nTyCNVuNFledLcOp52nBbAPHQ98DOK9ouz+5&#10;mHJ5o+tPhj/wU4h+Dlu3gf4ffs4+CfDGn6pqT391p+j3GpFpZ/LhhaVFubqXb8sUYKBgvy5xksa/&#10;Ua18L/AbWtDbxvoP7UPh1NNeKUWtnJbi6uTJGxRlkkhlG0q6sr/ugVx0PSvw58HD9jLVfFT6144/&#10;aF1S3a3QR6S6+GbkxnKvvaWPYSOdo+U4wcnnp9ifCr/goF+yhp/hSHTfEHxjsoLybUNRuGheymCx&#10;LNf3MsYztZRlHjY/NkZwdpBWvHx9pSUoQbfXSx34OXvcs5K3TU+2ba18S+IbX7D8PdJh8aXy3zW7&#10;ab4ZuzFIqZ4k36nHZwkYK5CyMQexBBrz/wCL37Unwk/Zw8b/APCtv2iLXWvBetbf3NrrXhu5eGZS&#10;2N8NzbpJbzIM4LRyMoIZSQRivGLX9tD9kLV5gll+0H4bURsxkM9z5avn5f8AlooPXB/D0PNHV/GP&#10;7GXxbuNS1T4k/Gy1+w6dZ280U+j6I+pW9vcXE0sZNxLbbltN4ij2GXiTK7clRXJT56s7Sg/X+kdt&#10;T2cY3jJfefQfgX9tr9njXUji8C/tO6Akl03lfZYfE8cEr4XcA0ZkDAEeoH3cdava38Kv2fPiFdS3&#10;Pib4V/D3xMyyD99qXhPTtQkwQMHfJC7Hj+Ld2GDwK+bdU/YS/ZE8U+E/+E50D4+/DbUNPku/syXM&#10;fiIw7rkqxSL96iqkzBWZULbsLnHBIraz/wAEfvEug6N/wl3g+WeHzGZbW60rWIWkdwpJ2fZ5d2cH&#10;JG0fLjcARzdRey15pL5P9BqpzfZT/r5nu1v+wB+xrZawfEmmfs96Vp+oCZJFvvD/AIg1TSmjdSCH&#10;UWN1FGCvUfLwfSuR1L/glX+whqOtf27q3wq8SQ3P2wXEg0vxxPsaTfuDYuY5iecZBJz0968l1D9j&#10;f9uz4bWH9v6L8YPiPptvcJ5kcl/d3nkyR54bZMSvVjwy4GemeKo23jH/AIKPeBYod3xYi14cPCuq&#10;6Jb+XMox8odERsnPPPQnPJqo1a3L7tX8WJxo7Th+B9KfA7/gn9+xf8AvH9v8Y/h/qnxM8LeJtPl3&#10;2mraJeabO7DZIDuSe38skrIyEBACpwc8k+veGv2+v2TPD8t58LviL+1PJrmpWdwwvrzxlpdnatHx&#10;g25NnGsLbMNkbd2WK8lSB+f/AI5/4KUftdfAfR4r34lfB7wzqi3M5hga1aa13HGePnkA4PPB6jgd&#10;/j/xT4tv9e1y98Z3ujzNPqWoTXdxawI1wyNJI8gCgDcw5HJGAPQDNergaNbFJ+1lp0Z52Lr08PZU&#10;lr2Z+4Fv8Sf+CY3xh1hY7eb4R65cXExW5vJ49M3RFkYK7GXDvv2bRsDsDgsFHIcn/BOT/gml42vp&#10;tatvhL4QvZNQywXSfE0oVc/PlIIbgInHcKOOK/FjwH4g8W6/4J1LwB4LvLWS11u8hN3Y3GnK1x50&#10;ZxFhmiMkWWc4C43eZty24g8snjKCxuJpLPxlCt6rbHZZmjYEdQNxHPJHPI+UnGK9FZbKFuSq/wCv&#10;mcf16m/jppn7Sal/wQm/Yhi1r+3EsfGkX74NHpcepK9uUGTswYTIV3f7RYjgMMAV43rn/BAH4N3+&#10;sTeHNA/bEurO6+zu1jp11oEM1wVJIXePtaEjAALhTyMAV+dei/tFftHaBJI3g/8AaG8T2YLt+403&#10;xhOsfmHI8xQk23ON3zc/e9+e+8O/8FH/APgov4bihFh+0L4svEtVTyG1ZE1HABG0/wCkI+fx6578&#10;1r9XzCC92pf1/pi+sYGXxU7en9I+pdT/AOCE/wC2J4WubgfD79onw61nCfM03zL69tZTjBI2RxOq&#10;Etznec4BJBFaNh+zJ/wXg+G9+l14Y+IGrawtm2YfO+IkE8Mqqe8F1MN4J5AKscdcHArwn4e/8Fav&#10;2stJ0/XtZ+IPxcvr7ULW0aXS7O80lpIbuZnBCS+RcQLECN/IQj5+nC13nh7/AIL8ftW6bbw2GrfD&#10;nwescSsEk0O1kt3k9CxnaZSTgjgDrwfWObNYro/6+QuXLZPRtfed9q3x7/4K0rDNa/tBfsM2HxK2&#10;zNH53iL4WpdKjx9kNqoQgAMASOnQntzOufHv4CavLa6X+0D/AMEkLbSNRePDzeHdeu9Gih+YooaO&#10;1jxG2Q2RIQQPTIJ+yPgn/wAFJ/Ffjn4daD46vfhzp90ur6TDeZa6MJ5G10yI8EhwwLDpjgZFUPjN&#10;8fvD3xtvbfU9V+G2raZfQ2/2a1utF+IWp2JjBLn7ls0aMfmIyyseevauN517zhNWt2v+R1f2VdKU&#10;He/f/M/Or4xap+y/beH9W1Pwt+z74y8KX0dvJLDHcePlvYI1OSo8mTTkmYFdmMTAneBuIwW8RsPj&#10;n4EtPKuLfxJcWp+Yx/6PMChxgg7QeuTnsCcc5r6T+OOq+Of2ZfivpN98K/jh4shuJkXUdl5rhllg&#10;ulaTLbkCLKhHZ4zwWyWBwOW8a/8ABQX4/wDivQpPE3xGvdH1lftaxSQ6x4B0S6DMZBGGYS2bfXnB&#10;II6kc9lHGOdNThs/62OOrhYxk4y0t/XcxfgH8XtbTxzY+KfC3xI1C2tzBMs19Z6nJb4XYcqxJBQd&#10;OGxnjAPFfS3hz9vv4q/Cu4fx/wCGPj5qPiL+yx9svdMXxKbpr6OFApjkDGQY2YUZU7R05UV5X+zl&#10;8ZPBPxS+Pnhz4M/GT9nz4fNoGsRXB17+wfAtlp8k8WxjuD20cS5L7BkpkhTypOa+zPD/AOzj/wAE&#10;5PA2tr488B+FY9D1qGJoreS1j1dZVjB2hTLDeKQCC24BcEMeMZrlxWZ0adRcz1t+p1YfLnWjpb57&#10;/l+p43Yf8Fzfhn4ruNPs/ip8APE2kx/6RLdSaPr0cxeea5jnmhkieKIvA/kLuBYAhmUKQ2a3PGH/&#10;AAVJ/ZA/aUe+g8f+L9Y0PUo5LGW18Qax4KzcyQ2t29ytviznZXUbyg+RAFZiSSvO9+2L+2Z8Cv2Y&#10;LDQT4j/ZR8N/ECTVpJF0+61RYSRChDFvOurWabOSuA+SM/e458h+GX7eX/BObx6vinxD4q/Ysh8K&#10;eX4fkF+3h3xBHbSatC7xh7aILLa+azcMyY+dVfIIBDdWHxvt6aqRpu3e6/4B4+YZDl1Ryo1WnzaN&#10;O66W3XW2zP0M8B/8FfP2EPH4Y6J8ZNNhWJts0mpXENmi9BuH2h4yynIIIB6jvgV654R/ad+A3juH&#10;7R4R+Jmm6hH/ABSWcplROCeXQFQSASATkgEjODX41t41/wCCHHj2aS+vPBXxM8IxMu1fJKyiLgcj&#10;ZLcvnOQc56DOOhfb/Br/AII8eJppIvAH7cni7RGkjZVi1zRbggyAMBub7NB8oyMjIOV68gV1LGR1&#10;5otfL/I6VhZS0jKL+f8Amft/b+KPDd22y11+zkbgFY7pGI9iAeKuo6yLvQ5FfjHo3wG+H+jaHbyf&#10;s8f8Fo7W2kihaOLTdW8Um1R5TnaPLF1ujjzkZ8snIJwTgH2b4Z/DT/gpZot5HP4c/bD8M+JtNaJk&#10;j/s+3hhkwFA3mT7NkgKCSA7HLZywAw1jaG7dvk0N4WtpZfiv0Z+m9RzZX96GHH97p/8Arr5h/ZY+&#10;Mviv4OeHdS0X9tX45Wdnq2oalnw+da1i3CPbJHGGdHUgZLtkg9O3XFeyad+0b8Adb1iLwroPx08I&#10;3moTQmWPTbfxBbNcFATk+Xv3Y4z06c1vTrU6vwsylRqQlZo7B08tijHn2oPk7+A23v61hweN/CF3&#10;J5Np420uaRTnauoRsR+TGr8V7FdR+dbXscyg/eiYMM/hWnkZ8suxcO0DHfP4UjkIMsw/4Cc1TAx3&#10;P4tSYV8jPbB5oETyzRnGHb/gNFUp1DsESRRtHc0UAYkKsUKhgGVsHoffH61MDg5xVWKRlPyn8KtR&#10;7Q3zltvsK5ow5gLUBcswYZ28b/6VLk4xk/rVaCYbVDOOGI9M8VYyoOCf5V0RXKrASAFUzMuMjhdv&#10;Udjmp4/9Xj7x25O41Uz1wevbinLLhtzsxwD/ACoaUtGB4/8Ati+MrbwN4Rh8T38DPHas3mLGvzBf&#10;w61518EvFlr4i8Hx63ZfNHcXqNH/AHmDEEc49wO4/UV7j8Y/g94a+Nuhf8Id4n1eW0t2+YNCwBLY&#10;+o6Y/wAgkHg/hB+yz4K8D2tx4I0vxjdyW1rdYjkmuAXfyzgFm6gnHOO/uK/EvEPCVsRmuHVJXba6&#10;9rM+34bqRjhZOXS56domurDrX2SOXcy4DfN1P9OcV6LYX5e2jUPhivTFcXa/CbQl1JtX/wCEg/0i&#10;TB++AX6/49v8K6WPSpLeBYIr9dqjHI6flXt4aMqa94eI97VGwLiXPLVT1rUgLcxpw3f5v89qrC1I&#10;jw1/HlujbvSq15oRu1UyatjJ/h6H/GuiUtNDnjHXU5D4SXqv8QvEMZkxmMnPodv5+9Wf2f7yZfCG&#10;tRPcBlj127O3HTLbufz+uPrWp4Q+F1r4Z16+1+019na+Xa0UkagL64I61Vs/D3hj4G+DtU1PVvFc&#10;n2a4upbjdMcMXc8Rp/e56d+fpWVGnOnFOXmaVJR18zwX9sv/AIKb2n7OXhKOz8BeHG1LW9Q3xaU1&#10;xmOBXVsM8jFW4GG4AYsRj5Rl1+XvhJ/wVV/bv1/Wry78SQeDdQ0XT7zdeLamSOeWPByiNuKgY7lR&#10;0HAOQea/4KfS+IodB8J/Ga50KZbGx1S4m1TQWYLei3uFYeYsZIUgZDHZ025PbHj/AOz94z8d/GnS&#10;o1+AGh3H2i4mktbiPX7dPMDLGv74kEYTDFSSVxg5xzn0LRly+hye9rqfpF4F/bd1j9oX9m/xF4gt&#10;fB+oaHeWVzssLiRk3NLbXCM4y+OWRSV4JIOcdAfm3wn8Afhv+3R8RdU+Oz+Lb3+0Jb9vtttNdOFa&#10;QMFZSAASwAAOOxBIGQB8/fFT4m/GzQtJ8O3vxs8e6voMtuZY20zQMGyu40AUkrtEZ64xjjHQFiW5&#10;L4b/ALSnwm+CfjeL4q2mqeKL2MfPcaSl0tskmSCSR8y9fTBx0PXG0ssxcsOp0ZW9PyLp4rB+05as&#10;L979+59y/CL9iCx+GvxLvPih8PfCIb7LpkkEck3iN/JupjtUbYyp2Ivln59wyWYBTyT7MfBDeHTD&#10;4itbe6GrQw4km0kRnyVyCV3TAqucdcZxnBrxnXf26/E3ifTltvhd8Pl0ywt9Stit7rUm37RbsCsj&#10;eWSrK28AcbgBuJIwCec8c/tX/EDxj4B1zSvC+p2ttfafqGlyf8SW+81vJkvIxMjBsYGzgjG7BJBI&#10;zWdbDYqnR56ittu/kaUcRhfaOFPz2XzPnX4+/tceDvgl+11448YeNLS3hudSC2K6frUizKNqE+YA&#10;QylmMpfAGN23GcCvOfGH/BRfQPEWmLpWi/EnwppasrR3LQeH4GklRhhlY7Bk/wAS9CpB69vUv+Ch&#10;Xwz8Iak11rPirwGl6y6VNNPrENvbrcwyMTiQ7gD2K/8AAvbj829K8a+G7PWb6GPwj9vtTNiDfZoj&#10;bRzyc84wD1HTvkivQy36niKCnyJvS9+55uNjiaFdrm0u9j1K90j9n3xLdHWNR+NGmXV5C3m4ezAH&#10;3+AoxjbkjjsOOAMV++Gj3nhzRfAcNnrNvC8LafDahLqHd5pZNqoQw6sSRg+tfz4+AfiV8INM1+Of&#10;xP8ACW3urNtwKuE8zzCOCpWTOAd3y5wM8V+9Wv6vbW/wx0e8hiiih+06csZXaBhpUUYPQdRjHbGO&#10;1Tmc+WKtG1vu/U0wHNe7d9T4T+Iui6lpf7R3h/w7o+nRrpceqM8wYtkbAwjQNk9TwfXPTOK+5Phl&#10;py6dbRNBEY8x4G5eozgY/Ovhfx78aNVuP22tJ+FmgeEUkitNSQX2rSR7wsciyNggKdhBUg8/MQO3&#10;Ffc/h7V4NN0qbUJlBjgt2lYIOwG48ewyAO/4182qcabg/Jfme5GXNCXqdzdgKn2iVN21QT6k+nP4&#10;Vj30lzf2N9qF1B9jkFvIEE0m0AbTyxGcDjORnAJ4rnfgz8YtE+OvgKDx94VllGn3l1JHbrPGEkUR&#10;ylCTgnrtyM9iB2rqNaKro19mVcLayEs7Hj5T1I5x16c10S9/qR00Pye/aQ+KWrftH6zc+G/ilp9v&#10;dW+lySW1ssNrBG8KKcABmhL9lz84PGeK+ZPGPwG8OeB/Eun6h4Se4WS7vsR8fNkISVzkKMcnnPAN&#10;elfET4j+G/A/i7VjeXEi+ZeShIeA23cfvDHXjsDXjfj/AOJNp4q1mK80zV7yzVmXMiu22DPVlXoD&#10;kLnAye9fcU/Y08Mkl0WnyPjuatUqOUn11PRvhj+1h8ePhbfr+zl4d0jRLK212b+ybzT74O0LrM4G&#10;6TjGH6kg5OSOMmvc9W0b4w/CfwYthc+P/A1hcaXF59v4X0m1v4WeFVaUunlEJgyqwzIMsdxznp8v&#10;fBTwN4rtv2kfAl9qtpca3a3Pi7TxJfTRF4zCbmPOQAdvGc/7LddvT9BP2qvEHw78OeKP+Ef+Cy6b&#10;rlvrPhPUFvJLa6SaOzlWCRgA/wAwiB28RnaC5AABKkcsq0Y1lFK19fu8zq9nKVNzvt0PhnTfHPi/&#10;xL8d3+NXiXULCy1TTbiEaW0Ucaw20gXCO7EMEVPl5AJ5B3Dbmv1A+Ov7UHj74D/s9aH4g8BaTBdz&#10;arqEGjy6jJIymxab5Y51B+8QQfvccYIOcV+QD6pes14qxTRf6YoMjW7YR8birZxx0OMnkDpjJ+m/&#10;2qf2tfDPx2+Fei/BaHTtY0OxhvIbyLULXUS2/ZFtIljCjnchZSHIw/IycDjzTAyxuJovluk9TqwF&#10;eGEo1Pes2j7F+DPwP8XaL+yD4k8CfH3QLPTtakvVuNOm/tKOdrhRBanzBsY7fmEmeCAG6nINfGmo&#10;fD268FaTNpV/qsltFbX0lpLGLUNgqxIba2Qm3APAJHGe1eWXfw2+I3iKxXV9P+O3iLWbKzU+TdW/&#10;iWeZoAMDmPdvi6fxBcY79+Sv/APjmZNs/wARdduvMb94p1WRQfmI/iAIP+R7d2Dy+dHm5pJ3d+1j&#10;ixGLhPlUVtofRw8C23irxZ4Zt9OlLW82pNOrNtYCNUDMxAGBkgkcAErke/uHiv4Y+GfHTO0+j29x&#10;5UkT2ckbCOQJlS21/XZ0HQ4FfnjN4c8c6TP9mtPGnimMK21Vh1J+NxxnIPp1H6GtLT4vi6+Psfxb&#10;8YQtHuKq2tSjZlfQN9PwHbpXU8G2rM5vb+R+u/8AwTU/Zdtpv2tPBN74jiXVNN0u9jmkW9tSk0KA&#10;lkOcBXAPyn39Sa/bv4p/E3wb8NvhxqnjPxD4w03S7S0tJdt1dX0cabxGzBAWOCxA4Xqa/kH8Maz+&#10;1/4BfT/Gvhb9pbxpp8t5FIsN1YeKpFnVVfa2dsm9DnJ5wTnI4INd9qHx5/4KC/EK2XT/ABh+2j42&#10;ulhjxZ2Or69NPHO28ZEaMx3yc723Y+VTknoOVZdWUpSjZcyS9Lfn96K+sL2aXUh/bQ8cW3i/9ojX&#10;rzT7+3kuZLqec+dKV3F33hiT1ODkMOCFHrmvB9Ve3mkaLU9TtPmbcqqxKoc9OOCD1xg9M5r07Tvg&#10;r+1v8U/GN5pOg+M31/WLGN2vLSSytZZljXCtuExycFxx1HYGqeo/sqftl+G5/KvLqWNvJIkWPQbM&#10;beOh+UAE8cdcfiK0o4GNGnGlF7JL7iI1uWGx53ZyadEjWWqqfIVv3MiqwO3IO3kfyHavcv2V38OT&#10;+Etaj0bVrdzMzLKXUDdlo/TIPBHT8OleZ6x8Df2kNIhUXviWNmEfyrcaPCWRum3JXIx028flTbb4&#10;Y/tL+F8/2d4rigSVAJhBosSNKGUY37F5OMdTnp7VpWy6vUp8tnf+vMunioxlqepfsfX198P/ANsj&#10;WIdM1Jo7eTVmcs0gSKTz4JCd5Oe/l5z1I69a/SqH4qfCv4ffDDWPFGredFo2hWqTvHJGDIqqPLEQ&#10;GQN5kj2ryBkjkA5r8ivD2jfta+BPEDeJfBuqTf2k00c7ahb+HoZHV4mUqdzAspHHTGa1Pjn8Wv8A&#10;got8W/DF9oHxGOpahpt4yz6ktr4bgtVk8gP/ABQxqNvzFyAQCQp6gY83FZTLEVINuyVk+56GFzCn&#10;Qi1FNvW33Hq/xJ/aD+HXxA8faz8Qvhje6pb22satPdWFvJII5LYlsMjKj84ccHd0Ix2rkfip46uv&#10;iFotnaX2oX081j5iCG72+WyuADhixJ6Dg/me/wA4/Dzx74x8HQahbRyJbr5xaZbyzVmT5AMjePlO&#10;B17YX8Oo1r4++O9SEO1tNtvLt44G+z6bEu/YCu5towznqW/iPJ9a9qnToxpqKWx5VSpL2jlc+o/+&#10;CbmmW1h8er7w3qYs2j8WaJNpxsJldiqI8N3lTgqB/off/ADN/wCCvnjeHwH41t/g94GklgF1py3e&#10;vR6ddyxmWZjbqkc2MCSPyreFthBUHawwenOf8E0PiZr/AIm/bW8F6Rq0cMiSvqLeXb2yqwZdOuWB&#10;yMeg49Ae9ed/th+MJfjl+014u+JcMrTabeay8NvM0TN/ocWI4+O/yIvQ4PUcc18zmVFf2omtlFP5&#10;3Z72BnJ5e11cvwsj03/gmv8AHCK6024+APia5K3Fsr3XhssiqJIiS0tuPlyWUl5Bkn5d4yAm2vq3&#10;UI3ldZHDNtbldu7uSfpX5m+FE8SeCdctfiB4OuJLS+sbsXdjcMoOGU5HyscEYOCDkEZB4r9Qdai0&#10;yz1290US+ZNYXTwTqZAWRl9eT1BDA8cEHvXzuYUowrc8eu/r/wAE9vBTfsrS6Hw9+31+z/J4M8ax&#10;/FfwlZrDZ67I0WqQwxnNvejLbgAvWRQT3O5GPcV85zWkXyEa2s0cciskluQy7eRkEDBxz79RxX6h&#10;fEnwJ4f+JfgzUvAHiGy32moQFDISCY26q6/7SnDDkcjHQHP5x+P/AANq/wAL/EF94J8U2pW80+Zo&#10;v3YJ81VI2Orf3Su0ggfdP4V72S4z29H2ct4/iuh4uaYb2NbnitH+fU9Z+COr2H7QvwUm+Autqkni&#10;Lwzbve+C3lx5ssAwslopHzZG0KAODiH+6ceNav4O1GAMsQkSNk86Py1PLAnkZ9GH4c/Sjwb4x1/w&#10;D4ysPHHhxDDdWd15sLQnAZiMOuMHAZCV/HgV7T+1NoMPhzxdb+J4NH+xS65pK6lcWLW//HrcF3R4&#10;sf3sg9Ohc9hk98ZKhiORvSV2vJ9fv3OWd61Hn6xsn6dP8jgP2TvGmiSfGrwv4C+LFk+peC28SKNU&#10;0dr6WCHfdiOBpyYmVlKeVC+QQCIcHIyD9YfG34e/CH4S+JPiF+z/APC9Gt73xJqbQ6Dot1eNKFht&#10;riVjiSaQn5YzIB1Y4zkBHI+DvFNpbwanDeQ28ipeYVkbB3ZGCOD6469SMjsa+q/2hfDqXevfs6/H&#10;WbxndX3iDxpfW/8Awl0asPOiuoltd8nyH5Fmhmibywq4DMeTJgOtRp1KictnZfc7r8jfA5hiMBL2&#10;lH4lffVWa5X+DPsr4B/Gjx1qP/BPKL4wT38N5qWl6FfXVu14f3bQ2ruRF8i/wxIUXgDO3PANfmH+&#10;0R+074g+NniXWtT8Z6OYzr0NlL9pgZCY0WOJ0ztAUt5aqjYAwR0AGK/W79nH4FeGfg5+zlpPw7tb&#10;ie+s72zNzcx6mySK32iNC6YCBSmD0x0Jzmvzy/bU/Z4/Z9+EfijxBpHhP4b6hpsMV9b/AGeXT3uC&#10;lsjiN3+Z3aNdxLhcgkBgRnGTw5LUw0sZVSWrd0/K9rfka5lSr/VKWvTXzZsf8FT/ABZ4c0fwloGl&#10;6l4JjvL+6a9/snUpZiv2HZ5QkAQAhgcx/eO0BSCDwR4t+yJZzXXhfxlPdLJH50NoY5tuF3b5wTnH&#10;QgOvofmHOGFezf8ABUKDTI08H3OrWjyRW8erSNas23zjvsht6fKcv1HZW69K+WfDVh4k+IUUtt4H&#10;sLiGFVMmo2Ni0nkIwkdkDbiBzlyMnGd2MAYHv4uHtKDV7ba+jPGw0nF2SuWtd+D/AI6XXrhIfDsc&#10;aXOoT3Nq0OoRRMqybW8vDOuAuwYxwcnHFY8/9raRdWVn4zvdWtrPULP/AEZpNSby5lZVZfnDMOjI&#10;xU9iuccGvavhn4O1LS4J9HutXvrKS6jjWaSwkj3s44aMOoJVQSVJyAc5xxx5xaeG9U8RaX/Y/iCx&#10;iu7eYJcs+9o/LeRXCygfxMoLYJBUnqCDWVGtotbl1KerucRa6PBf6HqMmH8y3eEK24EKhLlsgjk/&#10;IuDuHfg5yvsHxA+KE3jb9nnw/wDDjwXZXcmqQafbWupKcIiR28YjHzE8mTCsACcBSDzXG/DDS9O8&#10;UfEq48D+JFeayvbom8aL5ZHMUcmMEfdBY84/MV23hHT30rxhdeFtMgxEmqfZViWMEeSr5bBYHc/l&#10;o2M5yScg5NXXxEVeHZXJoUpcvN3djy/Tv2f/ANoLUtOuNes/AuqS2NrIn2i8hQyRxMWVFDMuQuWd&#10;VGcDLY6nnL1P4TfFqyX7LeeCtZVWkCvMdOlMYwVGd+3BAz16elfV3xO8dS/CPTtG0K0e8vG13D2K&#10;30Z+zJO8fEm4SlmAaQRlsIxKPjHBqH4d6je6zc3FpqdzJcx7WliM1wXMfBUjOBkHPHAGO3QDhp42&#10;jUcVFt81/wAD0MXluKwUnGtGzsnbR6OzT0v3PK/DHwl0L4itcaxqP2yF9P1SW2WC3VclFVZdxyuB&#10;w7e3OPr9LfsY+APAHwls9SvdKjuA2rXEYkZ7hWJkjyqAKVG0BnYds7+uMY8Z+C/9nR3/AIggWR8y&#10;eIrnY7bvmwU/TAA7ZHrmvX/D19P4dv0ktpY9w+do9y7VbaQMjB6/j179K8XM8RUlVlT5na+x1YCj&#10;H2caltT7D8I+Il0/ToI5YGVWjHluzbQ3zN0yR7fi31r4p+Lv/BKr4ieHjceKvgT4j/4SPT2mZjou&#10;pukV3ApHyqsmdlwAOrNsI44PJr3Dwj8WLhrVYcpJsjDM8rBj35xg+3Tnmuw8NfEvxLogiaad2to/&#10;4Y4yyqQe2R834/lzk+VRxmJwNbmpvR7p9T0MRhcLiqajUWq6nr37G/gWy+E/7LPgbwJLpk9nNFot&#10;pNfWd1G/mQXU6C4nRg2NriaRwVI+XG3sMepXkHmPCsLqq+cGVTuYHj8Djvjj0PrXkvhz9oGwkSx0&#10;i4u4W+ba2DtLk/KMspxx0GeBnIPFegaN45sNVuVW4eMbtoXLD5jjOQM579fQduK8fEylUqOT6tv7&#10;9T0KUFTpxguiR00kktwSbi5ZZOvmbfmJ9ea851P9oT4MaN8Xf+FH6/48trPxO1vHNFptzIUMiShi&#10;hVsBOSpG0sD04wRXfperdAzQyDdyV2n7pzz0wB2r8gf+CifjNfEX7Y/ja/QTWqw6pDarGzuhK29t&#10;DCWA4OP3e4Edc8HnNd2U5fTzCtKnN20vf7jkx+KlhKalFbv9D9ebXy4VxHbD943zNuH8ie1aNnFJ&#10;LOkbQnay7QvmbAx9MZHcV+fH/BJL9pD44fE74h6n8IPG3je71jw7ougy3ttJq0aTzxzGS3jjj89s&#10;ybQgbahYoPnKgEkn9Ao4PPkzEzfLJ/ePp029O/1rTGYWWDreyk09E9PM1wuJjiqPOlYJYY9L1Zor&#10;22KM6DIkbZu9/TsO/eoFu30bWMXKEmQfL+7KkqV4GRgZ4J/D2IqXxBau+n/2v5m2PzQqrCpUlucj&#10;aQQOSD0J/DGG3VkL7QDfeY1vJAQ+5YmRjk45Udeo7envnlOocILrw9rP2i4lzHcZby5FAB4bB4Yd&#10;MevPfNOudPTTNS+3xwrHGyA+ZHGwCqT6jr1xjmowsXiHR4bLUJFSaFsC4nUr0yccg5698k89RRo9&#10;2ZI20y7s0xuO24mjHbH8QGCevf8ADvQBZ+zywXEd2jlT98vuBGO3t171E89u24x3J+fmTzGB+bOc&#10;E/0Oams5ZkEkBlWRZOdzICy/Tjjp69+9CG+Ev2e1jZvOVUEe0MS3ZcHk8Z6Z6n1oJeiM+9jjuWdA&#10;xVjHkrGpYtjnnIwM8fXrXyd+3B8cPjB8NPi3pejfD3xRcaZa/wBhxT+THCkivK006FiHVlGVVeMY&#10;x7Gvc/2nPixP8MfAelS+Fb+x/wCEk8SeJbLRtB+33KxRRLc+cJLxgynzI4jEgPysgMi7skpHJ8Ae&#10;JfiB4Yg+w+NdY8FXVzfa1YyXhuW8SRTSSSC6njaabbBkSkoyjccbFRggYsz/AEmR4KPtY1qlmndJ&#10;NXu/+GTPEzDGTlBwpp+7Zt32/q6Opj/bl/aYlgZR8U0lRh30myOTyeD5O4H6EcD0HHmvxJ+JGt/E&#10;jxV/a/i65SbWL+1aSSaGz8szJDsVnJRdilVeNecEjAGcYGr4h/ai8eixuLPw9dXcG6zmCyX2oPOs&#10;chQgMRhQeSOpH3TjGTXjng/4geNIVvNZ8d+LdW8RaleWMlpHNqF4witBNIjP5MRDCIDygPl27goH&#10;AAx9hSwtCnLmpwSfdJL8j5epia1ZctSTaOpj1+SO9a0kiXy/LKr8pxwS2Dk8DBP+SantbNdH1O4h&#10;81VhvJftliykEOkjHfgdRiZZlxj+EHvmsu1hk1LTmdSon3+bCrRgqGBzjJPyj/PGK6b4h6p4T8Of&#10;2Tp/h+ePWLFdDttQ+2QXjQzRXkkK/aot8kALxjaiqpjULIjLHLKgNxPqjA+yv+CTHxRi+0+J/g3f&#10;X8Qkk26xp8DRhXm6RXDZxyABbjnP5cD0j9qT4V/sV/DbS774nfFP4bXV1f8AibUrhGm0u+mku5Lq&#10;dJZHnVZrhUUK/sUUuuFxhT8g/A7xjbfs2ftw+H/CsfjLRNctZGt47nV/CPiI3Wn3UF5FGP8AWtBE&#10;rrF9oidgARujzkYBP6EfGv4OeH/j7oemeF/El+ItOguBdSLHasZmcMmGjkEiiNtpkXLJICJDwCAa&#10;+UzSCw+YqbbUZb2fbc+kwEvrGB5bJuOiv+B8x63+05+yRH8MfDvwm0T4M61rWh6VdNctY6xqRikt&#10;Zm8zfKzQswnkYzStt4jyeAoCgXf2WdY/Zu+JfxRsfBVn+zzo+iRw6bONO/tLXJ76a6dcsxUSxlZX&#10;xlhvbeiAlGwm2voDwP8Ashfs6fD22ms7T4aaXqkc1zI/ma9YQ3zRox4iUzI3yKoCjOWwMkksxZ/j&#10;Tw78IfgL4U1r4p+Ffhr4W0a+0nSZpLXUbfw9BGwlKMiISiqWVmZUK5AIcg8GuGWIw0Y+zoxleT09&#10;57vyvb8Dp9jWupz5bLdW6I+GP2uPFun+MPj9r2qadbxpa6fcJpdm0M6vGILaIQb02kqEby2cAHGH&#10;xXn1yYWm2zSbY4V8lcvkOwOOSM8ktk49gKnM7rdtdbmaSN2mkZsYMnUHnhhnGRjnnrmq1/DBb3X2&#10;MMu6NtsjEDl+4/DGPbr7V9pRh7OjGPZJHy1abqVHJ9ynewS3V8scTNIcAKv97B4/THHb8Kh1EzSS&#10;NBbuqM0i7m3llBLAnOMHp+Wc47VcQR2cr3W351jZQrZxuwcZz3z3NPQpK6Wrbf3jjO7A47nnsBk8&#10;enetDMpwx7Y1EcaE7slemUHH5+38qkvJY451jhyFRV4V8gsByRU1vard3quy4br5e7gIATj/AL5B&#10;9OafNbq0nnTndydy+5Oc/pQBUhtFdfMAVfnDKNvbnj/PrTUuh5WYwzHcG3O2due36H/63dfPMUTR&#10;CH70vO5cgZ7f57VDJN96QhtrfLkZIHPIHPB4z/8ArNADmnjjtxPv2q0nz7lxjHcZHfdwPbrVdoUe&#10;YSBfmK5Y49OnYdDx7Ypbm5jnEEaoyrGp8weoJ6/5/pyhwJMGFsKMSBv4QOvHrQBHseAKVR+OPu/4&#10;ZP51Yjs55yHRMZ/ibI2579OagklbCjJ+XOM96n+2xIypLGRJtwNrEbu+OOT2zjuPoKAG6q0VtGsM&#10;S/NJkDcvVhnnnqeP0JHQ1VxG5Uqytt6NuH59elF3Kk80e6JmUg7m64xnnI/p2NOtnhilAjTc/VVx&#10;1x65+v1/GgDivj74kbw/8NZnhLLJdqIFXkbSzD8iM59+leA/DH4f+Lvid40j8C+BbGO81S8t5PsN&#10;r9qjhBKRs7/PKyqMKh6nJ6AE4B9H/aU8VJfeLLLSljWSOxTz5LdX+V35xn8/XsOxrzHw+Nb0a7W7&#10;8OaxdWN8SyLdWMzpIUeIrIu5SCAUdlZQcEZHOTT2YH6hf8EqvhB4i+FXwGubTxro0lhqU3ia+F5a&#10;yLiSGSBxayQyA9GSWCQFex9DmvrqEgwqRu+Zc8143+xT4Oh8E/s0eDdL3s80ug293ds4O4T3CCeU&#10;Nnnd5kjZzznPfNexWcKOI5tn3W54H618Tip+0xE5d2z6mj7tGMV0SIbmzA3zhvdscY7dutMbT2kz&#10;5yqpzhm64xn8wOavXSCSXO/owbpnP60wgxhnySu3nnpWBv7SXLY5e70UsrSJKCnmEK0fIcDuPY/q&#10;D71GdAnmA82JXBhzvaQ4I/L+ldI1i0iupkH3gSNvAzmoTpypIVDZKsBg455xn3FBmcjc+Hg8uJoV&#10;VMZbocH1/Ks+78FWBi8qO2ZNvXK4x+td1JawQHLSs3zDGB19qZLDaFwPL29B90Y5/rVQlyu9gPKt&#10;V+GGn3LbWs1fcuU+Xjr27++RXN6/8DtJubeT7VplrcRtHhoriNXVgBjowI4H5ducV7m9nFLMqras&#10;y/8APR0AA/DrVCbQkuTvMuPZVHuO4P8ALjIrRVrSvYPI+X9U/Y3+DF2z3Nz8IPD4aZSsrW2lxwl8&#10;k5JMajJznnrnnqAa8n8X/wDBN/4b+JbiSLwhqGqaDNHGdu3UGnikPJ+fzRI56YUKwIwPrX3cvhqA&#10;Bbea3jmCZILqGJP/AAL69fwqOy8KxmUvJaId6SDG3IC7XGcc8gc/hXTRx2Ii0k3/AF5GMqFGe8Uf&#10;lfd/8ExP2hrTWWGjQWuqW7MQtxZf65iOgWM43ENjgEkD079d8Bv+CdF94/8AiDL4R+O/xJvvBa6X&#10;HFFEtzorTMWk3FEfzJUNuCqOQdrbirYwFJr9HV0C3s5fPSDa0a4bagBGMHdkD0q541GsXfg240Vd&#10;Tnkjl2qsLSFhwwwAevB5FbxzPEcjV7fmZvB0XK7RwXwq/wCCFn7Ovhu9sb/xNrera80biWSS6lT7&#10;PONwYZRVAwQDzk9c1c/4KF+CvBsP7FHizwh4K8I2N1ovh2zsP7F0+4g8yFVguostsyNoCK+ADgLj&#10;6V6H8GPi74y0DQbjwPHqUk2n6lZtFCbjc7QDaMpFnICsoK4A4LZBByaX47eGNX8WfAfxl4R0GAtf&#10;at4XvrKxUR7j58ttLHGQMj5t7DHPXFaYfFVK0ouTbs0TLDfu3GKS0Z+MVz4l8HQJLFN8E/CsjtgB&#10;vLuoyhwOmyccjAxgcHrwSKu6d40+ElzbyaZL+yv4RaRo/Lt5Df6qpWVlA5JvP4uDj1HGMknzVr3W&#10;UU27alJ8sY2508HAypH8RwTgEZxkEHoc1HBfajA5K6m7R79rSTWbgFuuOT6HJz0A5PIr6R1I32R4&#10;L5oux32peJfhLerE0HwI0+0ZpD5n2HXNQyFKkEKstxIAePfkcYzmrPkfBKzsrKLUfhLMqXVv5tvJ&#10;/wAJK7NtUyR42DOwgoflIyRg4IZSfNJb3WNoP9pRyeWrF82rfKd3fjI7HnBwewIJ1E8Y+IJ7C3t9&#10;QntbqHTYJLW0/wBHZSiiR5nAbHODM7c9iMZAGHGdPql9yD3mdVqul/ASOdUtfDWuRq0isqLrkbKg&#10;x93mE8eozljjkcZjg0X4HMPJt9N8TcqqwzSarb7vlIBXHkjdkFecDkZ4GQeVOr67DeNcbLf7reSq&#10;u+PkAcjK/e+XBIPGDkgcEE+s+IZJHuLm1t/OVcnD7T8oTDcDGMMh49R04FX7Sj1S+5B+82bZ0lp4&#10;R+DNzYPHNr2tWNwsiEXAtIZF24IxguBneQxzxjjOMAFv4B+At0zLc/EPxHahFI2f8IxBJ2Bzxd/M&#10;eo6gdOnNc2mv6ujyI+mWkm7kRrcKGGM9B97jr7DnjBw218WXtqtwV02H7RNJ/rVvPLdOuVAJAwdw&#10;zkZGB0Dc4+50RpGM1qmb8Pwt+DGn3tzPb/EPV7l7mPy4oJvC6x+UMoQ5P2lsHjGOOpyccGpc/D3w&#10;LK0cNr40z8uZPM01xgFs4G0MW+TAyQDuJPAwKwbfxbdXV0+mW2mqssMYkkbzlbaMDPzA4HUDHXPX&#10;ByasNq96/nSWmkNICx2Ml3GxQjknIYewPoTjrwX+7UbRRX77ub2n/CXwZfeX9q+JejWcSlWkkuob&#10;9T7kCO1fadu3BJODuJ4IA0rf9n/4ay2Zl/4aF8H+Y0KmONbfVFy3lnJB+wkf6wLgDkpuHDYFcida&#10;1ZH3rosjTLwzC4j4KoOPvY9enJ6dsVJJqt0sy+Z4WuN0a4ULKhBxxnhvb/8AXjNQ4xluaRc3ozpN&#10;X+A3gWCCSfTfjfoF228+WixXqM2H9WtjztBOSOpUED5iMO4+C8m3daeO9Fk2wl4411Ix+YwK8DzE&#10;QAZLYbPIx3zipc6tIJPtX/CPXnkyn9y+3cTznqM5/kfXkClXxdaRbYpLO58yPcrR/ZdxIA2twCMY&#10;/HnrS9nAmSrX0ZqWv7NfxUurzy9N8V+G1VWxG8vjbTkLA52th5l285HOMe+ajvv2fvjtpCrcQa/4&#10;en8zcrSWvjrS5txz8w3rcHPJPfH6Vm6Z4p07z1nnSVYgx25gPLDHHT3HT1FX9N8W+DY9Q363dPGp&#10;WRo3ZduGZThh3+8EzjtnqcUuSn/TJlKp2M698B/F7wrbxjxE9m8MZZ1Wz1a2uGTJG58QSMSRtyAe&#10;AeRzzX6QfGzU7X9jn/goH/w0L44ttXk8OeJPhtb6fptxpFmHaO8hmgEkI82VFOyOGN22u2DcxjGG&#10;zX5/6Jrunap4q0+1tNYtb2Sa4iZooULpksBgjPBGcDd3xX7Fft5fA29/aC+BOvaBpCW8ms6fu1TR&#10;ZZogzPcRqSYN20uBKpePbuVS5jZifLFY1q0cPWp72d0/TT9bG1GnKtRn3VmfnN+058Rvhn8VPjDq&#10;fj74UeELvQ9L1IeZcWF5KpZp2J82XagKxB85KBnAYuQwVgq8RZxxG32W6NHHJjKxr8qfQ5rNjVhJ&#10;teBtyj5cx/dB/keeMk/lxVrbGh8hZCXM2WHm/wCzwBzzzg46V6x5LqSb0Lyzww2+2YsuWzJIzfdG&#10;cAen6Dg9asW7kIrXMf8ABhvLXcykngqeO38/xFSymAuoww+bpjaOGH8hj09qt33+lT+Yz53LhhjO&#10;T/hwD9c0GkZ82jJ1uI3iEefkbk+ZnqeSMZ4Oc9PbBq5FdtC6vbO5ByNy9vU/XP8AX6VmT28sTCMf&#10;MVJRgxbBJzyfbt+XPar2jWb6pqMNrE6t5kip90A9eBnHvkknpyTxQm1sZ1Ja2OX/AGjPil47t/FH&#10;h3RbDxxri3Vtai9fOqy7Udg5QL83ygRZI95W/vE192f8ElvAlx4c/ZZn8U6rpkaS+KPEE11a3W5i&#10;8trCBAgORwFljnxgn7zHvX5z6sdD+LXxh8QarfeN7PSbNbK4ksbi8t5pVn8pcW9vH5Y++6KB82AO&#10;cknAP65fsc+B7H4e/syeA/Clpp1xbyR6DBPexXP3kuJVM82c8j9678dhx2rx86qc1Oz6tfgj2Mrp&#10;/vG+y/M67V9IN1O3yBlZcBWjDY4HTI68dumfc1xXjTwtDYwTXNxpt1cQ7S8kNjatNLIM8qkaAs55&#10;6AZ56dcelzxK9yVZfmK8HjBBH/16pa1byf2bNPbWsl1NHEzxWyMoaVgOFBYhQSeOSAO59Pj5Rvoz&#10;6CE3E+atI+HXwL+PdhNr7eCdO1TbCEuV1XSAt1bM0fMZcqGQj7pKHAK4BOK89+JX/BML4AeKEdvD&#10;8GseF7hV22rWN811bg9mdLktI/rgSoOo9x7Z+zmPCHjHxr4+8f6NYXGmateapBaanoF7ZmOa0Fum&#10;xHc/dkaUMzHZkLt5Yl8n1RtATyRJJbpvx8yqOB+lbupiMPK1ObX4lexoVI+/FH5ifF//AIJi/Hnw&#10;XPPdfDXxVpvi6wjk/wBHhjmaxvGTaN0jQzHyhzn5VmdiBnHavnbxN4U8ffD7VP8AhF/H/hrVNEvE&#10;xMlnq1i8MgXJAdQ6glcjhhx6Gv21uvCNnJCQyk/3RuPp19+fUY/pzniL4YaLrtidF1zRLfULV2+a&#10;3urcSxsfdXBXngc9fpmuiGbYim7TV/TR/wCRy1Mrpte47fkflR+zD+0z4i+CnxHXXfEuo315o11Y&#10;zWWq232eG6acMgEe7zhlkWVYnZFeJ3jVo1liLlxzXjH4iv8AEH4man8UfFuqak95fXTNcXG4Secz&#10;N2y2VjVQoC5Yj5Rk8mv018efsRfs9eMLU6fqfwV0G38ssy3Gj2K2Ei9T962Ee7qeGyOleJap/wAE&#10;lvAt54nj1Dwd441Cyto5hJ/ZupfvomXIOwyoN+MA87GPbngH0aedYeUUpXVtdTjlltWnK6sz5B0i&#10;/t5kN9ZSRzRo6/vGJDKcHpx/u8/1r3bT/ivZ/F3x/o9/o3wN8O6O2g/CPVtGvrDQYVhj1J4dI1BB&#10;fzDA/wBI2SRFpGLO7RByxLqi/SXwo/4JZfAjwZrkF78XfExm0OS68v7dpeoBxbmQxhfNgkQS+XnI&#10;EuCM5DBcHf8AZl7+x/8AsyfAf4GT6P8AC3w5p8dv4wh+zHULWbzPtFmRvklUkHflGK+/nYOQcVc8&#10;4oyg1BXM6eWzUuZu3kfhDe/EPSnv2ubHwvfwo0zsYZMfIpbIUYIOMYHI/Omr43sECTS6fdblyudo&#10;+7weTn1Vfx710Ft4+sIT9l1HXLCYLuTHkwgncwyScZ5Kgkk5zjsBh0/xKs086GW80W4WSRfllsLW&#10;QLjOMgoMhR04x+JrpOc5u48e6ZNKFjsrtW27I/3KuFUcYwT25AHtxUl1408PKgVLa9hZmJZZE69T&#10;nGfov/1+R0Enjq2uLZImg8PyKxVlY2NoD14zlfXtxnOB6VHeatppuZrq1bSP3kexmht4oy3z7uQo&#10;+X5semPUDFAHNx+MNCuYpnNxIw3FmDqzFXx2znnH8z7Gprbxdo0K4judsbSfNI0JUFQDknjr0/rW&#10;tE3hW0sWS28P6aCJMLNbllUvs9mwSeeo+lWrbV9DScGLwxpjK0e2SOSWT5uMgHDjpwc8EY6nuAY8&#10;uveD5B59xPG27b5n7vGfY8cemTyOKJda+H8kiq1zpa/MQ3+hx5IOTvOVJ7454Axx3rrv+Es8M/Y/&#10;NuPhzoN5Gv8AHPNeblXGB84nHOP5AVci8W+Co490fwK8JTNGfmmP2+X5skc7rrb1z25J55OCAed6&#10;lqXgmSTdZPp7NuI8u3ihJXkDggcj/H0r6X8AWeiWnja/S/0TT723XwT4RZo7q0R1Vm0mN5QvXaCz&#10;57ZyCRxXgniXSPh9qm06X8OdP0tyxz9hurssWIPA82ZjkdcdDjHWvszxX8Mrv4SaDo/iTRpmmt/H&#10;3g/Q/wC0I7iCCTbNptpHAghZozJBhCCdjLuEmGyMV1YKpGOKjF7u9vkrmOIp81GUrbf5nN6hp3hH&#10;VdDXwje6VNb6RHeG9TSNP1OaC2NyyqjTeSrGMS7FC7ypYKAM4xVC1+F/gCK/XWfD1x4g0WRY90Um&#10;n6kXlRiPl+dzkY68ZyRjvkTrFC0hdX+VSpVZNw6emCPx5H+Fu0neR/L81lVcfNs65GOfc++cY+hr&#10;35U6clZpHl80lszZ0Dx5+0N4Yv45fDH7ZvjwJa58iLWNWubpE2g/eR5ShGCR93B44IG0dZ8Qv+Cl&#10;H7VXgfwtY+HfHfxZ03xPqg1Frm2utV0q1mhu7RIwFtTbCyIVt+92mabkEjCkbm4GFMqpii+VTt+Z&#10;CQecgjr6cd68W+LWmeKfiX8bbvRPCuhXV9HptvbWYW1jMnlMGUM7EfcUTSFCScZKnPQHgxODwMYX&#10;dNfcdlHFYnbnf3n6O61pHhb9tP8AZ58HeMfjj8FPCdnf3Wj/AG1YdC002IgLM6xujwMrYaJYm2sS&#10;AewwAPi/47f8Ez9QGptefD74iSwxLCDDZ6paiViwyeJE2uAOnIP484/Q7QPDdt4d8H6f4SsYma20&#10;vSoLK2+YsqxxRiNeOegHr7cYrA1zQIdRszG9t9yT5ZDn5m/Lpx7+vpXw/wBdrU5Pk0XbofXLB0al&#10;Ne0V3bfrc/Ki9/ZW/ak+G+swy6faS6kLEreRvpGoswhdJMqUVij7shT8i5z7iua1G48S/D3V7i08&#10;c+EJtO1IsJrqHVNPeGXLDd8wdVYZBJA79+Oa/VLUPAFvJO2bRRJs2q+3OeuTnH0/xOKwfEXwn0nV&#10;tJuNE1zRobmzuFC3NneRrNbyAYYF49pDYz1Izwc45NdeHzivT+KN/T+mcWIymlL4JWfmfnFofxgv&#10;bBPMa/8AJb5V2ptVRjJ3MDwBxnA6845zXq37PPxf8L+K/jJ4f0j4sa7o8nh64laOae+gh8pZfLby&#10;/MmlKqkYm2hmLbFG7IIBWvYfiX/wTr+Dni/T2uvD+i/2DePMzNcaTcCNSxDbQ0TDy1UccIE6AE4w&#10;D49qn/BMnx9ol2uo+CvipbtdRyGWKS+s5rURSbsqQ0TSksDjnC4PPGK9mjnOFqW5tPU8qWX4iMrJ&#10;X9Dy34k+DDo+s+O7Pwd4nnmg0nxOo0+e31JpYTbSElFRySHAzkMMggZBIwxh+HPhLxh8Rtfs/BPh&#10;mE6tql0zJHbrIqmT5N/JbAA2iTBOMhTwdwxvH9kr9rfQbvURfeG57iK+ZLg3H2gXkd0VcEghXJTc&#10;fmIkUMQO2Gr1b9mX/gnH+0t8eo7tH+H39lmOIeXdTXEKRht5B8yN5PNHGMYUk4bGcFa1jjsKry51&#10;94VMLXlZRi/uPO9C+Jf7Wfgm2m8HeE/jVqOh2ulyyWTaFdWwzZup/eIoeMlGD5O0YIYk4zk1oR/t&#10;J/t3W1quPj/bzfLiJbjTYGz25zbYzz1PX3GM9B+1r+yD4o/Zz+I+n/DLTvi3dLdHSYZ9SEdq0kbX&#10;pllV/LGN2AgUc5yyjJG5QPMoPh549t9NkS0+MdjGqNt2XmlurxfxMFCRMeRk5A5xgdefGqOlUqOU&#10;UrPyX+R0KeIpvkbenS7NL4ifEv8Aa7+J9zGPHnjfQ9af7O8SeZpNsm6NmDGNQkK4GVHTAx68gYUI&#10;+M4sLW0i8OeF7qGymbbHFp/l8gBsZRV5+UknIOM56YrRsvh18Ubhj9m+PPh9V2qV8zTbpsqQASMW&#10;pBIyfoc9DVyz8B/ENzIJPj94Xjbdtjhk0e+PmEncVHl2Z6jnnGSCOvWfaRjGya06f8NY2jKMn5+Z&#10;0nw9/aL/AGqPhxNJqmh/Cj4ctNazO8F1d2Keba78sUVzcAqOo2qeAeMY49P8A/t0ftZ3/imx0Xxv&#10;4D8F2ljqGoQ2f22TzpvJkdwnCwzFm56gg8+ma8RPgP4w3Vot5Z/FfwLdBJN6t9i1CIuoPHS0XGfT&#10;PbitL4S+FfipbfGnwne+J77QLi1/4SPTzJ9gW43u32iPaQsiKCCTkgD1yCBiueUaFaXvKL++/wCZ&#10;pGvOm7Js6340/Dj9qP4qXF78bLzwrfatpepXE5httNuJLq2s2WVoJBBA0jSRbmi+ZTg45Ofl3eEa&#10;d8Rbnwvq0lh428P3C3HmeXd218yo6f7G0xFlfvzu5HfAr9hvhF8HI/h78K4/Ad/eR3jW7Xk3mpGA&#10;paa6ac45OQvmbc99gIwOK89+I37PPhDxdlPFXhax1GNWxD9ss1l287uAynbznkc8+uK7KGYexpqL&#10;jou2gVMt+sSclLV9+/yPy60aOPULybUNT1lVt2lYq39mwAiM528xhTuIx2IGMgda2P8AhHfC9+tj&#10;ND4kWSGSQlhb2okI5wQAZT0HtnnOehr7D8df8E3fgvrYkn0zQ7/SXmYSrLpOoOmSRwpjk3oEAA+4&#10;AeTk56+G+P8A/gmd8WdMn8/wN45t7q1+YLHqNxJHJH6AkKy5Ixzxz+dd9HNMLKVr29TgrZXiaey5&#10;vQ4/XvBvxb/Zv8YaX408N6peabqV54UOu6Td29w9vcRWsyMjrtMYIYxyDcoLKVlKknmvO9M8VfKu&#10;o2TSWs/nF1aST94zf3sqcltwDZ9QM+leqX3wq/a70S407w/qng3UJotN0O4sbG8W6N1DHHIuVD7j&#10;KtugZFXYqx/c6En5rP7O37Jv7ZGseLbPxl8Ovht9gutPDGG+1S2tmtYldZEyUlVlOcnBCHB5GCBj&#10;eWJw+7krepl9VqctoRdz7G+F/wDwUw/ZY8X/AAy0nRPjJoN4up6bp8aKnibwWNRhbCjLwymOZVVj&#10;tJY7NxxkkgkeGfGvxZ8GY/iXD8Y/g98R/C8cF/as32XT7qGzaGTDgssG1VQLn5toC/IenNafhnQf&#10;2o/hj4Xt/AOm+E/Ct9/ZKz28dx/aTq0xBPzEZwBg9MAY7dTV271H9rwXD2ll8I/C87N5YW4j8Sqp&#10;4z8pc7iAOnUg8E4ByPLpUYU8Q6kH363/AOCj0Z1pOPJVW3lr95Y+EPxk8HeIPF9vqWo/G/wf4ft9&#10;N1exvIm1zxBAFljglTzY9sZZtz4O05I3cFlzX3B+zp+2j8GfHP7VnhvwX4C+OKa/careSJFb6K0s&#10;1tcJ9kmkCyTD92cLlwjMSDyBmvi2TxL+1zbrCLH9nTQb6NlYqieNLf5GxnLblxndnkevXGBXpP8A&#10;wS8+Bnjz4pft5x+PfipYf8IZqvhu3bWLfSLe4j1BdSUx3FsyiaMhYceeD3O1MKADx1UKV8RBt7NH&#10;NUrctOUYrRo/X1huGCfypD8oyiUM21c7SfpTJ3YLtRWz6rXuHllZiW5J/SilGz/lsW9MccUUAYC7&#10;kjDyLubHJVeatI8xG1oyfrx+FMjaPADKPlGSatAR7dxY5/u0LRWAhjeZ13BOn61KjtGQyn5h3pQC&#10;IeE43Yz/AEqaO2ikXcrsaAGm4ZJBmJlG3G3jmp4phKm8CopTa2w33dwq56ec4/qaxfE/xQ+HfghZ&#10;JfFHiyzsI4zhnuZ0RAR16t+FTOcacbydhxTk7I+Yf+Cx+q/ETR/2UrjVPhp4t1bRr6PVof8ATdH1&#10;KW1kVcnd88bA/dBwOc9OM1518FW+IGt/BKz1W68dasbua209ri8fWJt8h/i3Ozc5zySckDnNezft&#10;Y638G/jf8P7/AE3VNatNc0Wzs5NRjtbObzEneKJpF5+4V+UHr9Dk18Zfsp/tC/tVTeILx7fxxZto&#10;tqBc2egTaXAIWhUE+UkhXzAowMMSzdMk4zX5XxDgXxFjozpPl9hNp3Vr9NO60Prstm8vo8tRfGvw&#10;Patf8Q6mvje+8Kaf8YNcm1LS5Fe40+PxJcBoWIb7wDgKufXgHnGazfi/8d/iz4T8T3kngq9uodF0&#10;e3j+0X19rW3zJG6qrPMCxHB7AkNkcV1Xwx+F3hr4u+ILz9pPRfGmmatceJLX7JeW9mrKIGQkSIib&#10;uGB3AscZC5AAJz8u/tq/tH+G/Cz3XwLuo9I0i+0fVo5LqOOUeXdIsjFkZ2BYtgbeQR8zZGcV6+By&#10;6UrQjG+hnicV7ON27I+lvh58e9Y1fxDZ23jLx1qDWN1p8slx5Msirv8ALbaiTCUjduHvnBxycCG5&#10;+LHiyyh+16f4s1drfdui8zWJTjrggh+OG6e/1r4dH7bvhiC9XR7L4b+G100N+8nj19Vm3c5YZUDA&#10;+uPlx2rznxN8efjJr+pSJoHx2/s3S/tDeTafbIpDGpfABZgzNgEDORnGcV3y4fxLitEvmYQzfD8u&#10;9z6p1T/grf4p8NfFTV/hxpmgeJryS0gYi4/tGYR7UwpK/OQvJ4wP4QD1JHrPwL/aSHj7wvY+O/G1&#10;94n1SG8aW5tlvr55YbWQqI/uyPkkbmUYHQjkg8fmEvw8vNR1u61qT4utNcXlxJ9ouIdSQedk7iTj&#10;AAOR1XGeMV6N4X8UeIvD/wAJv+Ffab8WZfMWZf7Lul1iAC2HycKig5xgc85J5JyRU1uH5OPuKz79&#10;yo5hGX8Rf8A/SX9rzwRfeIvgrH4U1j4gagdQ1fT2bTzfXSrYWmGXd5zScIuME4AIx1wcHC8B+Jvh&#10;L+zT4O/sj4Vmz1CVrVTq1zpNqb65nZxhgsqlYyo+qjnOOtb/AO2f8N/BHxP+C3hGzi0qB9cawt5p&#10;DN8zP+54LkHgkh+FByeOcZEf7G3hWLTPhXHbXlu/nizkIaKHcR8mOAT9/IPGR1HvXnyo+zrezj/W&#10;h1Q+Bs+Pf+Chfxi8R/EfS9J1XUrHVv7NsWmh0ubUoYvMVOpGI8qSOf8AawOSeDXyf4z1jTbXw5dz&#10;SyJK0W1f9ewPzcLtwMdevTp0HGfob4++ELvV/wBnnS/itLbarqF5qetar/bZVnlhgWG4kiRyCG2E&#10;ADJyORyepPx3aBfF01xYaTtuplmiigR8qGZnITBzjk45JAA6k19NgakYYWMXujw60uao5d7fkj0L&#10;wL8cPiF8RrE+GNa8a61qUMdwAlvbTGygQbJMI8g2jqoGcHBGOma+3v2I/GNr8N/i74n8RJBp97p7&#10;eA7O+jh0qEp5k0VsxliJOVd0ZVVmAHrxzn5jtP2RdY+ET6VqmqNdeJWmkdNYs49aijt7JhCfmLRZ&#10;LoA4UHAJOK96/ZX+PfxA8d/Hpf2adffSrXwpZ+F2/s+30+NXkRyqRqDNyXIXecEcncDkZrPNlTqZ&#10;fUk9kjbAuUcVDl3ubn7cfxnt/HnwUj8UeIdKh0u38V2//EmuGugzJHjemQBy2duVB4JHUrz+ZPiu&#10;1a21mTTFuFkYSErIjNnGSMdsckZHav1m/bu/ZZ069+Fvg/4Z+E/Dmsahb2LRKjWtyAxEZjyzsRgD&#10;aD8uMnP8RBNfmT8TfBj+FviRqGi6tZzItnqjQyQsu1nXPQngg4z7968fI6lGeHah3/DQ7M2p1o1l&#10;KfY5fwl4L1K58QWdlawhJrq6hRPMYKpZjja3BwBn0JHOAa/fT9nv44eA/wBq34ZpZ+Dvtduuk3Fu&#10;lw19CuDLC6ttGCc8rxxz+dfiLpGmK2t2cunhmmWZSzKx3DHoCNvA9u2OnT9wvBnhn4b+C/g7bNcX&#10;qeG7LULe3FxeaZefYzLI6KMB8hgScADO4j35rqzGKlTSfmY5f8b+R84+JvF1lonxk0oJpY/0rXZY&#10;Gu44ssG3EoGKgnA+YA+uAByK+oPDdxp1zYrBqeFjvEa18tv+Wm5D8ox7A/j9BXzP49/Zwf4UeMLj&#10;xDbeItVuvCeiwpqd011dKrlMMW8twAQQ2MYwc44O0mva/gR8Zh4/+K2pfDiHwe1nZaX4fsdSt7yd&#10;iWk89N20jG0FRwSGbJJ55r53lqcyv0PejOnGLi+ux6f8PPhz4Q+FPhWDwj4I0RbHTYZm8q3R2bBY&#10;7iSWJJySeta3iO5EPh/VGXahj0uZlkIDAYjJ6exH44qSLxH4TZTH/wAJVpiyPIEQNqEQyxHTluO4&#10;+v1FcX+0L8T/AA98JvhpqXiPWQ00dxB9khhDAfPL8gJye2ckAEkCnUtGNmKMb6I8hu/+Ce/7Hvx3&#10;8KaD4z8f/BbS5tSuLOLzriHzLZrk45LrEyqzZ5ORu756Gqcf/BH/APYbWeRJPhPceUqp9nVtUuR5&#10;RDE8NvyeCP8A6+TWv8D/ANs7wNf+PdH/AGe4NMkmvIdJNw2pRXA8kMitlOQOTtOMZ4Hc17jbfEzS&#10;brUf7PFqW7j5gR2zn86iONqRVlNr5sUsJGTu4L7keGz/APBLv9jAaDc+HrT4QTW6ySZF1b61drcR&#10;4PAVvM+UZHQDHtXIt/wSE/ZiS2WCwfWbZvOBZl1a7MkvP3ZCLgBkxuG1FUjIO7jB9u+OP7S2i/Cn&#10;XPDOgXfh64vJvFOrfYrVrdgBGSUBZ+CQAJM9P4fTkdtmSWONw4XcAdq9OnIrb6zilFPnevz/ADMf&#10;YUOZx5Vp5I+a/Dv7AXws8A2N3oFl8O/D1rpV3eG6kt1luL2aecxeWN0t0WaJFGcIuRwv93n4V+PH&#10;7PXh/QP2iJPCFsDHbw6vdWiCOEpsiKK0WV6DIRl9OmMgCv10uEF2VkjIP93ivgj/AIKRXGoeC/i9&#10;qFrpMUcUeq6poOp3EjROzqsQlgbGCF2jzfvc8sAR3PrZLiZyxLjJ7o8/MqMVQTgloeYaJ+z5YeFZ&#10;V1PTL64t3hjLiSGTEihRy2RjjjJHTirniT9n34u/Fi8s7j4UfCaLWoYbUTX95ZaMzvMzH5d/khUZ&#10;guxsgZIbPPFe5a7+zV8TtQ+Atn8W9Lne60W+0+CXUb2yzFNpxdhlXBz3wMg855A610nwJ/bMk+Ad&#10;lZ6H8Q9Dhn0K3s47SG803EEsMUS5VzGT5bsIly2DHkpwOcD26+Mqxpe0w0VOzaetrWPLp4Wjz2ry&#10;5dL6bf8AAPmf/hir9ru1Btl/Z21K6gWQszLpN3tI2jPyH5m7gAjn2ziqdp8Ldc8G65J4e+Nvwwm0&#10;PUyjPAlxaTAxbk2qzwu6lh0YYKnIHJGVP6jfAz9p74MftH+HI/E/wi+I1lrUO4ed9ivAs1u+Adss&#10;TAMjYI+VlB5Fea/tlfs2ePvHN5efFf4eeFLDxRq32OOBbOa5mhkSKMnkRodrMd3UBiQgHHFcGH4g&#10;qSrctZJL0a/NnZWymnGnzUm5H5xa98FfEHg+7uNaRLaaznYMupWuUSRSflHcxsVGdpA9Rnmu7+Cn&#10;hexbxlpviG4lmaawn3W8cioyKxUoWxjnKls565+ufQPCHxF8Pxa63gzxnoVx4X8QRyGGbR9YXy/O&#10;lK4KxufllB7A4Ygcr1r5h+Nv7cnxN+DPxi1zwR4O8B+EoLfTdQdE+3aZOZgAo+YhZlHYEYAB4yMc&#10;V7VStGdPmpzujyYUXGXvo+wr/wDY++D0vxkt/FGlap4q0vW/FFtf6jc6zZa1+8iu8Bg0cezYE5YF&#10;epGBuFeG/tIeMP2k/hDNdLJo+i+KdPt5HRdQSaSK9T5sh5IUbb90DJBPOenGfGG/4KsftMz6ja6l&#10;Np/hd5LRWWFv7PnXYrfeHEw4PA9e3INZF/8A8FFPjLrUrP4h8B+Eb5pcq0j2N2CcjaMbbgcg8555&#10;7mufD1KlOd5SNKlOEoWigH7Ymq6xMmny/BeK6uFOWt4dSuA5YHJIUZ5BBP1HanTftS3+jOj618Ch&#10;F5bq2+XV7iEleM9VxknHOP4u+RXJav8AtC3PxG1SCLUPh54Y0a+XMkfiDQ1u4rqIqG4Z2nZW99ys&#10;R04A47nSv2vdVk8NJ4O+M3ww0fxlYsyhprmZ7ZpYxyu1ohwxxy64PXvye94ypzWc/wAF/kc6oJWa&#10;iJbftwxWd5JJ/wAKTtbNZ5maS3g1l2WNgc4AKdAc4GcfpWrd/tn+IfHen3GkaN8Ijcxoq+ZHaalM&#10;20Ac52xnr26e3c19RfAT/gh9+z9+0V8F9D+OMvjnxh4bk8VaauoRaLYalFLDpyyFmSJTIjO4UFRl&#10;myeemRjrv+IeT4DWkDMnx88dwqy4fZNbHccDk/uh35//AFV5Es2pc7U3t5HqU8trcvNFb+Z+fLft&#10;M+CktL61uv2f7C4uL6zMH2u61ASuqhtw2M8R52/LkjGGPsR2l58ELqctdXPwY1NY12OrNCnAJXH/&#10;ACz5yMEYIB9xX3l8P/8AghJ8CvBsOq6fc/FXXNZttbgjQrrlhBNJDtIYNFKoVomJ3Z2kEggZwDn7&#10;Y0Dw74i8P6bb6ZP4juLpbeNU86RSrEDjJ5IYnvUyzynTiuSN356C/smon7zt+J+KPwb0fxH8J/ih&#10;B458L+AbzSb6z07ULa11Ka3DNbST2U0G8LGm7cC+VAIycZ71k2fgY+EIHs9Q0PVLjby0ht0wWIzn&#10;g7T1HQ+9futFb30k6ql98x42ydfbI9v6mnaw2naRps174hvreGzt4y80l1IBGi/U8f5715eKzCOJ&#10;nzuNna2/9dzvwuF9jHlUr9T8G9e8OXcyTwJ4bvk3cRyLaDcOP7pIO7n7uOnoen0l8VfGHiHwb+1l&#10;rC/8I/qE2h6xdx21xdxqrQw3Cp8r5LAgnKg4BOHGfu8foJcftzfsdabqstnqvxssRNG+24ZdPuZY&#10;znjiRIir59jzVL9gfXfBnxE0X4g+KfDl7HeWdx8SLo2d1NZiPzY/sViQQDg7SCpHAGCBgEEDzZTo&#10;VNLXumt/x06nZGNSnFt90z4u8ReJfD/hjQbjxn4hu1trbTbVp5riRWJhjUEk4AJPGeByemD2+Hfj&#10;L4sH7QV1cfGnSdNmjh8uOG+upUdobOSOBQYfNwFOACxGc4kVsDOa/Rr/AIKsfs13mhaja6H4Kn+x&#10;6H8RtdS3kuIVAWzlWOS6uYQD90lYHeMYKtv2YwpI+JfixceCz4B8TeFtNl/sj4a+C9RXR5NC064j&#10;t7jxXrSqpdZpgvmCOMbFYBcyEOxfKACstj9Vqc3Vu3lb/NsjGVI4iNm7JL8f+G3PnP4VeM/DcPiO&#10;0u9Y02HUbK3vkaaC7k2LIq5PycEbs4HzAqecg5rvPiF+0Ff/ABR8R2fhfxLpu2S4jli026twDukM&#10;m+JQFVBtBZ1x1wTgjAA8k8QeC/EHhmLT9au/D81rDqVqLzS/Mh2iSDna6jJ+XjjrxtOfm501vR4g&#10;0mBPLWG7tdslrdR9UdDuUj6856Y5r6SVONSSn2/r/hzxOaUY8vQ6fxd8MviXrel7fD/w51C6e2uj&#10;DcXVvbs0cbgK7qXHG4GRX4PRg3cGvpnV/DkGm+D/AA38Vda1y6vF8AaPDJD4T2xBRfTWtlayytIW&#10;3qRFAhChCC0O/Kk4b57sT4x+I+kaj8WrjV5I9Oj1CC3u9GS7bfDcfZoo5J2UfKiHZGo5JJ/M+kX/&#10;AI9+CXhT4dXnhHw7rV0t3rVnElw00zyI0q7GwEc9V6A5ON2CDkEYc9aVN23TX/BPSy+OAp4q+JXu&#10;WlbfV2fLtrvb9T9MNG+IlgfhxoThJos6Xbs0bDbImYk+UjGQwwAQeeOeRXxh8ch4K+MX7WPiD4d+&#10;NdE+2aXfWsf223mu5ELstnFIrb0ZWBBVSQCMsO462bz/AIKDeBbLwTGw0HxMtxZafGXmvNJjZpCo&#10;XcT5bRx5YZPy7FyRgKOnzVq37XmkQ/tDXXxS8QaRLHBqCwyeY0e11tpLZUU7FdwHKbScMeSQD0Ne&#10;ZlOFxFGtUqSVtHbve9zXMsRRq0YQg/6semf8FNtSMv8AwjOmQyL59xY60sA25Mjf6GcD6DuDwfTj&#10;Ph37HWhzahF4oWWGSOSEWqTK2dyqWmBHr68dK7H/AIKDePtC+LN74ftvDxukj0e6vJVvZraRYXWU&#10;QlWDKCRgRZGFOc8Hg54T9mX4ieC/hvqGsReN9ZaP+0BAYbr58b1Zgd2UJ5D5DHAGDkkmvocdzVsF&#10;LlX9XPIwvs44m7dv6Z7h8OrOTT/F14ZJfmjgHztk/KTgduwAHYCuf+H2jmbwhpOoWVuLiSTSbbKx&#10;xFidiZH1yHO0cZOa8d8V/Fzx94i1i88T3Hjq6kNrqdzHp8zQLDGLPcnkkGFFU8Bvu9MZOBVPRfib&#10;8X9KsrvS7Px1JZ6fdWpilt4Z5DGqFNu0K0nXbn5c4xkYxWWHwkoqCb7jqVfidiX4JIlt8alSBd3l&#10;XF0UZegULIPX0OK9F8Jay0XxJ1S+uYJGb+0rhYlk6biGRhlj23HI7k49h5b4G0bxnommXHifw9pU&#10;s119sh+z3Ea72YYlEieWDjaxI3NtyCAAy/NntvDHgXx3/Y9utxY3Ed00xm3SEbw27Jz2OTjOcngD&#10;HORpiKdL2kpSmkmrbioSn7NRUXvfY9G+Lmg6l8U9Z8LtpLItroCxyTrcSD5XRVLImwfNvdNwZm6s&#10;RgjArW+HOirba5cX738dwrQ+X+7UopycjlgB2HQ1H4O8H63FEZdQ1mO3jSNj80MjN0wNuQB29Txn&#10;Ga3rbUY4b6RbWzuT+82IyhFXbj73Lbh69DkGvHjLA0Jx5Jq0b9e56uKxGOx7cqy1aSWltIpJfkjz&#10;H4TyWUOs66Zftij/AISaZYUidQOEjAO5hnB+nHrXpltqOnyhVk05mDPko95uw2Pun5AW9uQa5fwf&#10;4K1ayhu31x4YZ7q+eaaOzuHlRd2BgFwuen91euOep6ex0i206P7dLPN/o8eW5yCo5x06cf57+HjM&#10;RRqYqcou6bO3DxlToRjLdI7Pwx4yn06WGfTdJsbdo1UPIsLuHOerCRmGc4BGMAAYAPX0PR/iD4qg&#10;jk+xa/cWTOGaQ6bIbfzGbGWbyyueAOTz+Gc+d+GdN0Ka4mi027jvLWO4kj+0Bm+fYSC2G5HZuecF&#10;T3GepsI9Xa+jmlaMWUdmsUMYjxIrby2S2efvEcjIwOegrlqR5o6I2NxPFmqI/n6lpK63GI8TLcOU&#10;uRls7kuV+ZmwAB5olVeyem/4U8dLNqS3Gi+Lx9oVFZtM8Qslq28Y3JHMD5TD+Eb2jaRs4QGudidE&#10;kjxtVXyWYjv1xnGOP0/GqmsaHbaijSBtjY5KpkHjofUYrjlFSVmb05Sbse4eEfjXqul30Nl4jWbT&#10;ppIfM+y6hblXA7HDHdgnd6/dPXtR+OP7P/7O/wC1VphT4g6PDDqka4s/E2lMsN7brgEKr/xIMZ2M&#10;CoyxGCd1eI6R8RfHfgyCHwzdNDqmhW7vJb6LrCme1UkOTsGQ0JLNkmJkJJyTnkdl4c+IHgvX77zd&#10;G1++8M3zTZjsdUZryzfj7qXCgSxEsQAjRsqquWmHaY+0oyUqTafkzWdOFSPLJXR0X7AH7DifsmeP&#10;fGeu6j4qt9Yg1aG0g0e/WHyZPs6mZpUkjHCnc0WMMQQDkA19ZRxQTW7LIGXapI85VdQfU4yOOtfM&#10;elfEjx34LMP/AAlukXUNtdRMINStLjz7W4AAJMdwhMcg65KnB4xk5A9S+GnxpsvEbN5msIePl/eO&#10;OTj5cDH1zk9enStq2IrVqnPV1emvorE0aNPD0+SC0PS0t7W501rRgy/NnAUv+JJBP+eneuU8WfF7&#10;4ffBDwVqHjb4q+JI9L0HT5UF9qEySTGIySRxJ+6QFyDI6jIU4zk4GSL+jeN9Oi1tYiLeFZFKrNMz&#10;DPGSMheD169+CD38J/4K63ek2P7I3isXV1BF/ac2nQ2a5P76X7bA5VAnylgkUj49EJPUZvCxjiMR&#10;CHdpfeLETlToSmt0mz0j4SftB/Bz4mhdT+FHjnT9etXjBle0vB5iZydsiEAxv8ucPhuPrj0a6nN0&#10;8c4Zv3kIPzKOfyxz+PT8K/BfQpLnRdTt9Z8P61eaVfQur2d9ZzMksTKflZdmWU7icY71+yP7E8ni&#10;+f8AZs8K3/j/AMST6pqt5p32mW9vpmkkkjd2aLc2TuPlMnPX1zgk+jmWWrApSjK6enmcGBzCWKk1&#10;KNrHrEVwrKMR7inG5CMAjrnJ4/8A19e3K/GL45aF8BPh7ffF3xqL6Sw8PyRSzf2c2J8GeNE8veVA&#10;bc6kcjgZBzXUSSAlQjsVK/Nxxn0Ht/gfSvAv+Cm7Q/8ADEnjZZDysFo4jWFX+UXtucgYySCN3HJ7&#10;YOMefhoQqYiEJ7NpP0vqdFet+5bXY8F/aB/4KBfs2ftGaLoXw30zwz4wk05dSivPEE09la20kMSD&#10;mOHbcSBnYsSCwUDA4OcD5t1efw9JYabFokVxHdLasNUkbJV5vNdgUwTgCMopzjlSccmvELLXBo13&#10;cSS2rXDPA8bLHOyEK3Q78cEHbxgg9+Onp2m+MvF3jPw/Zz6pJp2kwWVq1tZeYUbYDI8hVuULSGSZ&#10;2H3gAMZHAr72nh6OF9nGjeybb1fVNa99Xt316HzX1iVVTdW12lbRdGtu2l9fl1LTtIxkS5ZmjLfd&#10;3Z2jg/MOc5Ocf5zzPxGWPw54cWTTf3zLqEDQueMkOMZx/D0HGMjNS6l4sS2EkieK9Lm/efKtjp8k&#10;7NweG2SEDjp7jnFY3wr8D/F74n/EfTPBviHWftWnzagr/ao7VI5GCYIAVlUoSByM4+td0sXGnTbZ&#10;wfV5Tnoel2+nT2EMq3tttlhkaM27NkJJ0KdDyKZaaJZTk3X2GJV4aWNtzM7bQvBzjAGOOAOw6ivU&#10;/jl8Nr7wj8ar+wh0+SGLUrWO/hWRsl1kHznv8pmEi/g3TFcpF5sjfZnt99wbjCtt+/n0A75A6AcH&#10;6U8PWWIoRqL7ST+8xrU/ZVZQ7Oxe/Zf+Avg39oL9pC6+HfibxNqGntpnh37dHHp88Ya4E82GPzqT&#10;gBEBIIOXUiv1o8O6tZ6zpkOo6Tqa39uyZW8RifMYfezkD5gchuOGBHavhf8AZE+Ef7K37P8A4m/4&#10;aJ8a/H+W+8fa1ZwxalosNjqMNhpOlubV3t126dM010vlF/MBWF3Yoh2gSyfaHhb9o39ivxIv9n+H&#10;f2hWhOMxyatYT2aY6ffniRSM9s//AFvmc2p4rEYi8U3FeX3/AH2PoMtnh6VHVpN+aOhvby2iCtes&#10;Y1kZFV/WQsAqj/aJ6Z78dSAfnn/gon8Qx4Z+E1v4GBm8zxFeo0jbUCNDb/vGXO7dkSG3bIXGFI3A&#10;8H3XTfEnwZ8Ta5d22rfGTwPHY2NxC2j3k3iywme6fy8mUReaDCFyVDMQxO7A27Wb5X/bx8I+Kvip&#10;8V7H/hCvFvhLUPDWk2C29nrH/CwdLiR5Hw88rQvdbo8FghbaMiHuFFYZbhZrGQdWNktdfLY2x2Ig&#10;8LJQd29D5divVtyrpJuGVlXblgz8hMcevPvjArOh8+4uHTeMcglmzkDvn1+vetP4leHLT4cXSwX3&#10;xG8JahE02ZpdC8TW146YO0MUict1yRxnHIzmuD1D4z/DfRFmkg8Qyzq2/DLpt1uwN2Cf3O30Oc4y&#10;fSvsI1KctmfM+yqdjrL0zR6bM23+H8U5+9UcMTOyzEbtvAOONwPQe47j6Vyf/DRHwfSIhPG9vDNJ&#10;eQqqXFnNGm0M29stHghduffI6E4qSw+LPwmZZrCx+JWnzR7swz3V0UBQfLw0oBPTJyST17irM9tD&#10;qkn8uTyzKrOZNy5zlV64x7cdR781HcSTKfMib5NoY8dj3+mOfz61g2/xO+HE0Ec1l8QNBWNWy3na&#10;xAhPODgF++T09vQU0/FP4eSq6f8ACy/DjKxIULrEG5wOvRuBjIx1HtQBstdSSltq/K2D8v8An2/S&#10;mXM6myeOaZVjj4Z5GwFHoTnAGKwYvip8MpXWK2+IOhvnp5eqRN0Hs31rW8NanpXjjWbXw94H1ODV&#10;tR1K4jh0/T9JmW5luZGwEjSNCzO5OAAMkkgAZNACPBuceZGrZOdzYIHbPp0/OmTI9uUbzWxtYvIJ&#10;MZ54ye4Ax+I9q0tQ0C48MX954U1jSp7G80yY211ps0Jjktnjby3iMfBRlKkFcDBGDjmq6wyDZIyN&#10;tVgGURnleSee3fnt1oAiLxzKpYbWHzMuc5OetDRF4TbmPco547eo/WoDbYUzZMbbvm2qV4zz29Oa&#10;mV5EZ9ysPmIUZ9yM/wCfSgBsUX2b93HFl24i/Pt68j0/rUU1y9pZMFBG2Nju2g/w/wBD/nvT5E85&#10;wXRmCj5umW65HPUYx6enTrlePRr58LNo/hbRbrUtY1Zls9N07T7V5prqeT5UijRQWdmPAVQSxIAH&#10;NC3DfQ+aviJq02u+I9Q1aMsrNcMv3v4QFAGRjoQ2T0IxwMZN74HeEvEXj34l6B4V06Hd9rvPKaSd&#10;l2DPXBchS2OgzliQo5IBf4B+GuseLb9bSUMrNIV9HLD1PbnP5V+nP7O3gvwl8Ovh9o9zaeHrbT47&#10;G3gDQsQ/75iqAlsbn3uQe7ZbABOM8OMxywyTSvd2O7D4P2stXsfRHgzR7fSNJGnaZYrDHHtWOMKA&#10;q4UBVAXHAwPzrYVLxEBuLn7q/vPKXaT7dT9fwqvotw0lp5dvHPKyMdv7vaoGTxzjHr06k1dczF9j&#10;w42nklutfJuMrXZ73oMkgeUhjPJ/usR/QCpoYVMe1ZnXbz8hxTCN3O49c0+3kbLbfvLwy/1/OpAY&#10;ihRtH6sTS3BM64eJXIU8MxA/QGjHFCjc2AO+KEr6ICq6zxbQ0Ua7enkqSo7+39ajkeIZTy/vcBm/&#10;i9sd8Vaudpiw5P8AjXnvxt/aI+FfwC0mS/8AH/iOOO6Fv50elxSL9okj3Y3gMwVVz1ZmUcYBLYB6&#10;I4epNpLdilKMY3Z3BmVrXDyjH+zkA9O/uQKb9nt1DJJACc/xenpX55fFf/gsL4+v7iWH4b6RaaZb&#10;rInlNbolxMuB84aaZCjgknAWEYAX5s5rxHW/+Cgn7TXiLV7jUNQ+MN9brN8q241S8hXsOEt5I0AP&#10;rt5z2HB9GGS4h/HJLy1f6W/E4JZlRWybP15+xJ5jbrf5VXLb19+v0/wqvaMLe4jedysHnjzmA6Rn&#10;h/r8pNfliv7WnxXs/gzY/FyL9sK5uPEn/CQ/2ZJ4Ah1TU2uVshEzG9d5bhotgZVVRsbPnDnKsB2n&#10;wZ/4K2fErTbySx+LOkWutWsu8Rzs6W0oOzCKJEVY1XOCS0bHBJ3DGDtLJ60VHlkn+Ao5lRbtJNH6&#10;Izwm0uZLcMYyuFXbzg4H45zTNYlI0W4lCCTyreSRl4OQuGI7g8D9PeuG+G/7Rvwq+N0f9sfDjxSL&#10;xWVnktbp0W5jwR8xjViMfMvKO6jIBbdlR3Ni8d1pjow8zzIZFk+XOQwP9K8bEU6lGtKE00+x3wqQ&#10;qR5oO6MH4VwX8qaXJFcxyyJLbpLDDMXkDMnzAh1VnCktl1BHHOOg9auYbuPTmvrRgGhKmPduUMVJ&#10;wcjBAzk5GCQDjNePeDhGLu11F4FhxcIcAD5FYg/jjP6V+WX7T/jTxN4v/ae8a+J9c1KaS/s/GF1E&#10;jqxYQJDI0aKoJyigJHtGcDsRxXpZVh/rMpR5rW1OfFYn6vFO17j/AIl+NPiD4a+KOveE576wvF0X&#10;WLi2LtY28kbqsmwMu6P515BXj7pHrmq0Pxy8b6bpbMbHQJp2kPy3HhWxk8tQCT96M9XIOAp4H58P&#10;4m03xj4nRfENjpusa1N5bJqE1s8reTtcFSdoY8knr6dsGs2L4W/E+8uPsa+GNf8ANkX5oDuzuznG&#10;PLLH5fbqcZr65VJx91dD596ts9Ch+Pniu9vJCmjeHG2yCSNm8IWAZHBONuI8LxzkY6HgAYrZ0v43&#10;ahq8Jh1Dwn4dfyYUYeXosKJ8sjEKygYKB8EDAG7kYLE15jH8LPiGwF1Bo2sW8bFtqpDJhVVcZO6I&#10;sTjeNhGSfbBrT0/4efE1JGtoNR1PzLiZYJYWt873bG4A45wMEtgYzgnjAqNWtHVmNSnGpuem6z8Y&#10;bifQhqF98NPC94sMu+6kufD8bCSRjkM7KASSN6dc4YY6KaxJfiFb3Ukl7dfDLw7JNPbkN52lqUZg&#10;qDfjI2OQiqdq4YZHAxWD/wAKj+Pn2aaytoNYYNcLDEZ7dI45mLhhukJ2opBV/MI2AHAbdlao23wn&#10;+MptJLS7mvo5F2xrDJAGVGLEBGkAGPlHmbgCDEQ4ODxUsRUa2Kp01HdnZT/FXS9RZl1P4QeEm2xS&#10;SXUP2F40kZ2yznyXXAZkjJI6lAQcnjPuviV4LF86r8BvBd5JPIWZ431FGwGZ8FftCj75duhBzjPA&#10;xyNh8M/jDM80Nlc3v2qNVje3ksG8yPzGlBZxtJRBt3lgDhWVjw3NTU/AvxWt7CO91m21CGK1gWUS&#10;PpMvyo8ZkHVdmO7AHIYjjJrnlU5ldo25Y9zoovEHw4sNR/tew+BHh+GZofLWS21DUAMcHG1rg47D&#10;jB65Jya2dd1/whoi6fq3/Ci9J00yGKSyC31/HuWJZIlaPMx6fMN2TznjjI8qC/EZ/Ev/AAi8NpcS&#10;i2immZo7JmPyIzMBjOfu9Bkc8Z77Pia++J/iaw0nTtQnuHh0fT5bezW2tXlbYkzmQxgA78PIQcep&#10;Y9zUc0eiB32bOsh8deFrJfIt/hvbwhoRHJDHfuynELQbSDx/q3KkkZJBOc4NPk8S/DyW1fTr74aN&#10;JG3mYk/tD5juSKMqHKBsFYUGOGHY5LE8TP4F+IBntYrS+mmkuYWFrZ29iSzlJPL3RgE+ahzu3JuB&#10;VXOCF50LX4bfEe+1FRH4j01VkkWJbxl/dly4AAIAXBXM4yeYEaQEhcUr+7YmPNe0Ts5/iX4C1WX7&#10;PdfDK8ZpGeSaVNYiYyNvklLMXtSW+aQ5BOOQAAOKhfWvgLDE1gnwu1+COZAWFr4khUuvIZW/0TnI&#10;YjPJzjvzXK6p8NfijovMZjmWeDKl7GVGcNGXEaKykFz+6UAEHfd2q5/fAhlr8Pviy0Ut3e6pp9vb&#10;wxkxyRvJIbwGR4lMPA3hjsIPClJ4iD+8VSX921jb2dS250mnaX+zNqsLww/C3xTG0is32j/hMLcn&#10;5FPTNhkcD9PzpeIPCP7PviSSK6TwZ4ut5LaMqI18S2u2QB+Dg2WdxO7uB0rg7bxF498LXn2+aygb&#10;aBJGZLPcPlYhgw7Y5yhycrg+lGveOPEvhO+j+1wRytJCHjj8v5owckE8EHn1GT14qI+zvqTKNWMr&#10;XPUPht8HfAHhT4v+B9JtL3UIW17xJpsUv2q/jmMNvJdW5LHy40KnYR6/ePdcV+znxZ19fD/w18U+&#10;JrX95NY+H7y4hXqXdYZGGBz1IGBjFfhDp3x51y88Qw+J7OzW11Cya1/s2YKsphkiMWxiZAQVAi+4&#10;VIYuQflAWvpr4i/8FA/2jNLv9V8OeI/GFhqHh6+sbvT721m8NWcYWCaJ4t6GGBXV0Db1KkElFHzD&#10;5Thi8K8Vyyp20/4B0YfELD80Z31PIQZIzi4kLyiQBmVywGee4/MD9elOtngNxh5Nv775m3fd5Gc+&#10;vGPpWDbfEf4fR+Wtl4vVsbyRJDIrNuJfHzL0z6cDPfAxch8f+CJbZol8S2KyMVBaS42555PzYI4x&#10;z7Z46D0vaU9uZfejyfZ1P5X9zNq2ljjfz5nkMi/6tSxBPHP05+ox2rWguY2X7TsZWaPn95lFIUcj&#10;8cnHfFcvb+N/CAk48WaTn7rbtRjC/wAxkfkKvQeNvDqp5MXibS5OojK6lE+QBx0b9P5VWnRh7Op2&#10;Ni2Jd1aMq3lLlmznJwOAfpjg9vwqfUNYfw34Y1fxMJWVrezdYSueZpf3Sgdem7cP9wn6ZTa5pj7p&#10;01K3LLyY45Q/TtnPoD9PbqJvFGka34s0rQ/B2iWEk0upXxuZLiOHcpRP3afQb2kPbOB9BM3aI6cJ&#10;SqWZ5b8GPBsfxE+KXh3wBPcP5PiLxNbabcXETHdDHI6R789uJifrjAzX7pWMX2ZVgdyzbANy9Dge&#10;vORXyP8AAr4C/Bf9nLw94P13xN8MbeDxKb+zghvp7AG8e7uZYbRnDSBZPLVrlC2OEDHAOQD9c2bx&#10;CBMksy8bucnP+e1fK43E+3qpJNJX+Z9Pg6Doxd+pFM7m4LEY5zt/lXP+N/iP4H+HqwSeNPEtrp/2&#10;pJPIExYs6xqWcgKCcKOT259SAeim/eS+WQu7djevfkVma54Z8MeJ7VYvEHh+x1JVbKx31mkqjtxv&#10;BxxnkV5co3q6o7PQ4T4E6PNrOqeJvjJdWnkR+Krm3bSYlYNvsYYdkU5IGSZCXYZ/hCkFgwNehrBE&#10;j/Odx+70p6HfKzqcjt7VHdukYknluVWOFNzM0gVVxnknsBgnPtzRUpyk7gtBsturWylFZtzHk9SM&#10;Cq9vpyNM3mDdnGG2+mf8favmn9pD/gpv8PfhLNJ4e+HGnQ63qSSFZrrlrdcFQrIqlWlU/vBuJjHy&#10;qyGVWyPmbxL/AMFZv2jZNYm1XQtf0/ToZolSPT3sbaaFeTlRmMOMjuzs3H3jXbRyfFVI80rRv3v+&#10;iZnLNcNTVtX6H6W3OiWzsWmjVfMYpweWZuBg/Xt71HpejW5nkEobKAKGDc8n+nP5mvzih/4Kk/HH&#10;T/B+g+IY/jLp+tatNquoR634YbwrHbJZ2kTQfZ5GusnzjP5lwNigGH7OCWfzBt+gv2b/APgqb8Lf&#10;ijrEHhb4nWP/AAi+qXUojtZ5Jg9nIT0BfjbyMZJAO4HpkjLGZLjKMeZWlZfZd/0RVHNMLWko6q/c&#10;+hPinoX2nwPfJFHh1eOSNlxj5ZAxJ564B75OeOeai+E4S48NSwi78yGO4Z1DSMVUnYW25Py/d5AA&#10;yR610Him6S68O3c8KNIHtXkX5eXODwBz34/wr5d/bG1TxdafsoeI5dB1Oe3htZbF5tsp4ikuEjeM&#10;D+EF2iY4xnbzk15lGmniIw7ndVly03LtqfFfxi+Hfwt8C/GHxd4Fk8M6szaN4gvNP3R65EqnyppI&#10;iQpgYqCQpVcnaAoBbknIn0b4OzzXVnD4MvvtCqrfam1SL+6Dg4gAyOOnXng9KytA8J33jyKPUvF/&#10;xFk07bceXHNdXDMXx5eQCzr91W7E4JXOAc1sD4Q6bPqMdtdfFqKHzGH2r/SGZoYyRtOCMM208rnj&#10;HBNfXqLjFRfQ+Yl8TaK50b4SRaOGtvAupKzKBJeNqihxJg5JHlhVJ44UBQO1VZNB+FrFpbPw1q0a&#10;tJuki+3R7UXgAJ+6yfmGMnOM8Bh93Qm+EWm2gYzfGHfsUrJFudd6nbufcCQBtzwRk8dc1S/4V3Yf&#10;6w/E6Pkqu2G4LEDOD8xTBxgMM4z07ZIIytI8I/DS1N1MdI1iWbaHhb+0Icxttx2i4ByT9B34I1Bp&#10;/wALReee3hbUsBNvkPcIfNfjPQAjjI6nt+FXw/8ACqSfVZ4fEXxa0mOyEbNGkd05kyME8CIZPfg5&#10;wCR05uP8JNF1KynFp8WLGG4WVUt4prqVllQ8Fyyw8YTkKVOenXkgCx+EfhJ9iaS6sNTeaZt8Qg8v&#10;ELfLgf8ATThDySmMjrwtTyeFPgRPprzTR69DM8a+VLHZw+Xu3ckBnyRjPTAJ9jkaVr8JPAg0+J77&#10;9oyPz5o1eRfschWJthJQKqkvzxu4znp6w2Pwg8C3VpGuo/HkxyMQrsLGRs5BG4p5eR27tx+VAHG6&#10;j8LvAVhqMl54e8c6xLdNdf6Ha3GixogyflBZZ27kDAU56+1fph+0PYQWP7LnhK1yqta6hZx4ZRHI&#10;GFnIp4528ryvbb7c/mHr3hTxToerRvD8RLHUreKVnt/s3nb8Dlch4lGegOCfxr161+OTeEtcsJ/i&#10;F4s1abST4ZsUSKSeScLdtawOH2dMkGbn5fvHJ5NaU8LKpiKdVysou780xSxEYUp0rX5kezCNrq3Y&#10;xndgASbsHOTn8zg5yec/WizHlqVYBgBhW9AOn9euD64rzfT/ANqj4IvM9xd+J541ZCI410mY7eTg&#10;cA54xz19c8VcT9qT4EyuceOznzDtb+zrwZIPH/LM4H5k9819D9aw/wDOvvPG9nU/lf3M9HivrC0g&#10;k1bUAv2e1t5Z7jdgBY0Us/t0T8+vv5l+whbeN/H37YmnFPE99p7X17LqWt/Zbx41uIoibjypNrfO&#10;plQABsjcRx0rUf4reD/iZ4ZvvDngTxRHcXV9sguJJLOZRHb+aDKQHj53RgqR1wxxzX11+yh4c+CX&#10;gJvDOheAPDuh6p4k1CxkGoahoqxvJBH9lMjOblQxlZnVAYd5b7xwAp3edmWISpe6m7p7bLTVs9DA&#10;0FKd5O1rH0B5Ekdtscfu2XCw9FJ547c/1rNa0jgiVYotpXg9vlwTWqkjCDI8wqQdyqN349v5gVnO&#10;AsbAW7IuCcFQCu7jpn0H6fhXwdb4j66i273K09tHcjPkBeo2svOD1OO+APr+VVjpkrfu/Kj8rq24&#10;ehGAPwzz2IBGa0FEEjeVK24MpDMeM89P8/SuL+Nnxu8H/AXwl/wlPjO73GUsLOz3ASXMmOQOwUcZ&#10;fnhhjLFQ22FjKpU5Iq7exGJcaa527G7c+G7WUeWkG8spO7rjGP8AHuewqK/8D2ciq0cSpuY5ZVX5&#10;26nPvwa/P74u/wDBWL4zDWZl8DQWei25Vo4YGs1lYIx4Zt4LbsADcCoOMhPXzzw//wAFGfjPaT6h&#10;d6h8XPGE140anRY11JZLRJTKCwlgeM+cmzIChlw2MlhkH1lk8pR95pf16HlvMqMZLlTZ+n8Xgi2W&#10;fEluGbKn/ez+eTyRVfxbH4q0HXdH8ReGbzUIbzTYGH26ykbfGgYsR14U55ByCM544HyN+yv/AMFR&#10;/GXiLW4fDfxb8FyavaKYxdeJNCs5Ge23ty8sIUjaOeE2kbe+a+vPG19ZazY6frukTx3NnPHvgmhf&#10;dHMjIGDAkHgg8HgHv7ebisHUw26/ryPUo4yjiabcHqvvR80f8FRtI1Pxh4i8H+P9c+IF1pcuqQXv&#10;2q4hsUm+1NvhctjegH+tY+hBPTAB+SpPCupSss9v8ZLuSZlUmSXSxkPu/wBliSMcjnOe/Oa9E/bh&#10;v/EGu/tX6toWoeKLryY7WF7V1YyiIGzikPDtgckgsOeM4JJFec2fhrQfPCS/EjUoV8xhJJb2q5GR&#10;wcEknoTnOQMHnt3Uo8uHjfW6/M8itJOu97kkPhPx5HbzJo3xt0+LzZY/km0h283pz8sTdMDHHJx1&#10;ya0ZvBPimdxCvxv0nzVkdV87Q5lUl17lYCfusCSTgA9BkCqlt4OMsjTaN8YdSh8ht6tceH43xgjA&#10;wJBnPHGBwR3yK0P+ERgtdXWSX4t6pebQHmjXQYY403Z+XIkzz/sjj16EzKN9rfcHLLz+8LfwF8SY&#10;2dLH48eHGk8srHPPpdyFDjGRxaswBwcBcZJHqSNP4Y+HvjH4V+NPgltX8ceHtYhXxRp7fZ9NtbhN&#10;5E8Y2lmt0HHPGRu28AEEVUh8EtdWf+j/ABw1tbhVYqy+G7ZtnOcbRIo6NnqSAMd8ry+ueG/Gnhzx&#10;Zp8r/GDUtSWOceWs2lx23lyA542ynHGTnHGe+SQYenGVRRXLr5ahJOOuv3n7SaOksvhWR79drKrB&#10;g0m4Bt443fxcg898flzpsWcPZunt5Kp0PT2//XmvPf8Agnf4m1fXf2XGn1TU7q+8nV7yGFrybfKk&#10;YYFV5JO3ngHB5bjgZ9KX7Pv81JXkJ52seHwPT6D8q4sTD2ceXs7fdoe1h5c0ObuUZNG2RbxHGSFO&#10;59vBPY8duvrWfdaTpFvAt1dIitI2QZGUKzjB4z1xuzjnHH1r5l/4KJft9X/wXuf+FV/DPU4bPVmT&#10;/iZaptdvszHBEahTndg5OOee2Dn8+/F3xG17xTetqGofE21vGmkZpI7z7W+75doY5jChiAOhwMDO&#10;QK6cNlNStT55Ssnt1ODFZtTo1HCCvb7j9oIvBOkXlkLw2LcnBlwTn3B6YOOOvrzXO66mr+EfF0E+&#10;m39zb77MxwyQ3LABe6noCMY+Xn7oP8Ix+VPwl/ag+Jvws8Wx+KtL+JtzYeYytNDpulq0EqFVB/0X&#10;dHCSFyAMDBORgnNfpV8Hvjr4d/aU+Gul/FXQjJaq11LBdQ7QrLLk9QcgcANgFsDHJ5rPGYGthY8z&#10;ldG2Dx1HFScUrM8j8beEb3XPihq2reFv2iL61ijkBbSdNsbaeOzcog2tvIYEncWyARkEDoadL8JP&#10;iCbZJNH/AGs9ctIxzIn/AAjtmxV8/Nks31zxlc5B+XB868V+Dfg74U+LfiK9+P3g+FYdY1J7vw/q&#10;V1DcuLiOOSaKRVWDHC4Q4ZQctxxUaS/8E3d8Vx4l8KafZ3sKmEKun6yW+b7pCoRk5ZgcgkYHHGD3&#10;YX9DzsRLmu/M9Ni+F/xUnskgsf2xdW06YMvkTS+GNOkCj7xXZuAyVUnIIxjPNemf8E5dV1L4Z/t5&#10;aLYeOP2k7fxZdatYvZ29xcW8FoyksCYAqMMbt5PcnbgBhmvna60v/gno3h24tdU8ECSyWYPNJb6N&#10;qylY+NzsyhSm3LehPqd1Zf7FurfA/Q/2+fA+o/AzTpoNJj8XWXzXlvcRqd00YPyTZfAO4456DOck&#10;j0sPHmqLy1OGpLlif0Fng4oo+lNL5UlBuwcYr1jjE8mMneyfN9fWilZGc4ZmHHVWxmigDn40kaPy&#10;VjO49eKnKuvLKfypInjV8j5u5AalkuAQImkHy/7VOzvYBVLbdgTPzf3T1ryL9q/9sz4WfsheHYdY&#10;8fW93e3V0c2+l6eqtcSLkAsFJHAyCeeletm4HLeZ7mvzd/4LFfFn4MX/AMSdP8Fan4qvLfxFolj5&#10;yxmxDWpVzllkk+9n5R8qjoc5z1zr+0hSbRdPldRKR7x4l/aBsf21fA+izeANI13SYdN1631C+tpW&#10;8mWVYpA3lHDfMrhWU9QO4JGBwv7dvxY8Fal4Fl0zxMZre4cqzabNuYNvY8yBGBkUcjOTtxnAwK8G&#10;/Yf+NWn6NqDfEDSvjDqH2B7doLixisgsckaM+2LPcg7gCWyO+BxWN+2b4Gk/bB0Y/H/R9e1DR9Ps&#10;dFYC8sm3pOyTMjgqfmZsJjlc8Yzjk/LVa9b6xarL3X+fQ96FGl7H92ryX5dT0rX/AI9eEvAvguPw&#10;3f8Axd8L3dw2nyR3Gn/akmldSnyx7WY5yhYHd97nGQCK+O4P2mPCfgZLzR/+EGumRLhjFN/arGKJ&#10;QWyFjK56bgMseQCBnmvMf2KrnXvEP7VVn4N8W+Mb77Gq3pjvJ4wcMttKQ+3g/fUAfNkEjG7pXF/F&#10;3xPdHxjq+mxTbZVupB5bMFZGLHd/unr1HA9Aa7cPgaFGTtrfU5MTjKlSMWtLO35H6AfBT9uXwL8I&#10;f2edM1Gw0+y8LyeInnlkvI7drm5nYFssApI24jCgkYznGC1YP7T37PPhz4qaRqnx38Z+E4dQbVrd&#10;L/T76dmEwU2m9urbvvKefRiABjn5r8ZeDL9v2U/hpqWtayPsLW94000i4IDec22M9JsiQfKDkA98&#10;kn6Y+LMPjmy/Zu/4SbwneG80WfRLEaTJNtdYHEASUtFg4yzPgncQxJ+TsqkY05R5Xu7FRl7WL5ui&#10;PzKfT9ZGq3Bj0NWjmmYpHJbhioycEEY6ZwOBnGK3/CPjq18DW1zZXnwu0PVJZj8s2pW5cxthgcAH&#10;OPxBBrrPFt7b6Lrl3YXlorNHNt3JGApk9frgjng8c9M1JFpuj+Kbb+1rrTVLDcHfg+ny89tuc9Om&#10;RkYA9KV5R9082n7tSzObb4m+HtQaOR/gpoP7y4M0nk3DfNnOV6fKnLduAF7IoHQeGrfxX8RNMnvf&#10;BH7O2hyafZybLxreURyoNo/jLD25II/AE1m69othpFvHdWunx7Su4LldyNkghsjA4HOcZ/QWPB/x&#10;j8U/D+KZfC+rNbwC68ySBYw6vIGBwRtww6AjPTpnrXFWVTbqdUZR3b0P2E/aZvr+2+APh3U/AqrF&#10;fWmgWK2rXTMV3ZKKC2TggNyDk4PPTmX9mrV/Geh/s5xyX8i61ri6W/mfZSqpMxGCq4HGRk8DgEcE&#10;8tlr4F1Zf2SNC8F+ErK1maWA6lJp+oljLPuO5o1x02lgcN0yoAXkjR/ZW/snSvDdv4Fm1eb+1hZ3&#10;DyWMkTb4lQKJInY5wwLgYJJPOOhA+e9761d9T34Rj7PfU+XfF2pazY/8E9/Dl1Jcta/avE2pPcW8&#10;QYci4lBRiT8y5JyrZyQe4Ar4r8X6tpXhzR9QvvD8UWm32HeGSxsgweRVXkhic/rjgkZNfpJ8NvgR&#10;oPxx/Yo/4RPxbNc28Mes6zNZTW8qrJGwvJiGyp2t82eBgH3zXlP7N/8AwSx+DnxU+G2l/EbWfHet&#10;edqSz+daRyK8TKJnXYM9to6kZzzXpQrwo025dzyvYzrOPL2X5Hif/BOn4Zap8fNN8eT+I9SvLy48&#10;OadFcaS0uoEIpZJiy4XqSUTH1HBJwav7FPiK60L9tLRdNMtx517rU0VxcbjumCo5VSSMtGCoO3IA&#10;wcDufs74f/8ABNLQvgzNqS/C742+IdF/tSPy7oWdrbjz4xnCsdvqSCeCR0ANc/Z/sUeA/wBmdIvi&#10;3drJqmp6TcLdLcRsXm/eOFl5ZRg7WIwCR79c41sdSxFOdNSvdWStt/Wh0RwtanKM+WzT1dyTVf8A&#10;gpP4L+F2u+JPh38Y4de1nUtL8QOmlzWWj5VrViGAyAB8oJTPX5R1xmvh/wCOPirwH8SfjDr/AI+8&#10;Pf2mtprGoNPHbzaK4KNkc5DYOOSfX27fXGs/sweG4tY1SS71KS4ee4eWRZB36nAwduOM4x1PTt5P&#10;46/Z98fJrN1L4a+D/iTULGPdJHfWumGSJk3gfJtzuGf7oOOM9RXZgcrwmFiqkXZySvrp06HNicxr&#10;4n91LVJu2mv3ngNleWGl3Sy/ZdVSRbc7Em0v5iT3OWzk8Ln3z7V+vGvfEn9nb4w/CDQ/hw/xftVk&#10;hmsJmXQboTyRzxAOsbNglDxgkkHvzX57Wf7N/jbVrGTXfE3hzVNNk3MkVnqli8bv/e+VhuCZON3Q&#10;g8HvXW6hYal8D/2IPG7WsUbaxqHiqytdPv0YB4V2s2c7QRhsYJ5IbAGRVZhhU6PMn/T6iweIjGo4&#10;NfefUX7Yv7bmj/D8Q/Da8+HF1eWOtKkbakZNqqgcFmVcMHI4GDx17HFeX6V+298TPDnje48OWJsY&#10;7GHQfIs7fToE23EMcWUfcQSzhBxyAfbGa4bwhqh/bi/Zoii8RxeT4k00mH7Q0RRzdooJZMnlWDAg&#10;cjkZHGa8W8Jag2k6va6V4ktLyS+8N3+ya3kmZfOWNx5kQOMgFeBgZ5IzjAHztGMZpwlutz2K1SpF&#10;qS2ex9pa7+xF4v0rwrp/xmsPiMupabPqlnrVvY6fp8jsNrechzgkZIUFjxk8jNeoeCPEzftY/A3X&#10;NY+IvgFIobQX7wW+oBjse3SVVuMkKVbGWDLjAY47GvXvhL8ZfAHxM8PSWnw4idodBvY9Ov4bizeF&#10;UkWFXIXdjcoVx83fp1yKkv8AUvDmo/CnxFqvhfWbW4s5NLvliktZgweVI334I468H0Iz2NefOFOn&#10;KUUjujUlo79D558afse3Hjb4HWPiD4ISaXoOuXfh9Im1ZYJEuPMODv8ANQ7kz0O08dRX0H8CPhjc&#10;+D/B9npfiXUftV7a6ekd1cSSFi7BFVmy2Tzz1JNct+zx8ZvDHj+yg+FGki8XUfDek2banI1vth/e&#10;IdiggnPAOcgZZTjIGTpeHvi748l/ay1z4QXGmWsOh2nhuG8tL6G3cSvKSpOXJ25G4jbtHAB7Gpaj&#10;JK5Mqtpc3fQ7Txl8J/APxAn06+8U+HbfUJtFvzcae0yZMEvHzAjBzwvByMjOOBWpJYyQsIx8qn7r&#10;SNmvLf2V/jjq/wATNY8beFNS8PWmn2/hfxNLp+n/AGPfmaIANvYOOG+btweSOBXrlxPHcABc8fdJ&#10;HI96fLy6ExlGp7y6/poZyC3t7loJJAzNztX/APX3r44/4KoeCRe3Wl+LY9qiXw7eRR7sjc9uwuAD&#10;ngZ6A8kHn0x6/wDG/wCEvxe8Z/tS/D3x/wCDZW/4R3w+sx15F1ERrIzrIgJiyPNIyDgggHBwcA1W&#10;/wCCjHg611v4WaTqYRf9D1b7NuX+GOdGVzjqRx7dua78vfJioO+9zlxnv4eatt/wGeaaZ+1/P4H/&#10;AOCdlp8J5fBHijXbi/vEkk1jTdFWWzhiku5AiPIJAY3CxK33CQuDgZDV4F8R/D/iD4j6GtnpN9DZ&#10;wPHIk1lcTCOa9DptMUcjAiF/LMuWwww3I7j179kyCfWf2H/FHhGbU4Zb7RLmy1OaGOaN/LiEQtyG&#10;IzgnyWyOxDDg5rzXw94Vu/jP+0V4N+HOm6Ys1naaj9s1eORZDCnl4YIcEBtqjnrgSrn72D9JTqU6&#10;NCqn0bf36njyjKpUgu6X4afoRfAn9k/9njwtr2l+P/2ffiPeeFPGjQxxzaRrniLO+QkFolmTbG5L&#10;rwGCgHjBzX1r4H/an+NfwonTwv8AtAeFrh41wY7u4jEU2NuBiVRskU8bTgHPdsjbe8d/sifAy20+&#10;48WN8MbEX2jqNQt2tWeEPJD+9UYjIwCRg4XOOldP8OP2hvhp8T/A+g+F/iv4etdN/wCEgkltrHSr&#10;xGngmlSTysQzgAxktwM7GLfKMkDPx9apGtLmiz6KnQlRjyuy9C3440P9nv8Aay8CzaJ4y0zTtUaZ&#10;cxtNiG+tvkODG/XhWJ/iBJBzlQR8j/HX/gj3+zPF441D4x+Nf2ndX8L2t/qDz3Vzc38NmRJM+fKM&#10;0rFSpGUB3dGOV4Ofqfxr+xfpsl1N4j+AnjcaTOse5dF1BibZ2xuHlyjlMg8Z6E9e4+SP+Cnus/Gq&#10;x/Z1X4b/ABN8KX0VxHr1vPHeTW5KsiRTAukn8SAnhmAHIIJ4yYOtiVWVJTaTdvIzxEcP7FylC7X4&#10;lHw7/wAEU/2I/HUNsvgn9qnUrzzJD/pFh4ksrjzeHbYvkg/NtGeOoQ5C5JHbR/8ABvF+y/LNHbyf&#10;HPxZDHM22OVryFmdTgZ2eSMYOcnJULhsnO0fm54a8f33w81e4OgarbxXc1jNa3qXmmGY+TKmyQje&#10;jKr4YjcOcnIIFbJ8efEL4P6yul2vxT1jQbqaGOdVt9Ye3YxsoKOpim3AHOT/ACzkV9I8JjFH3az+&#10;aPF9th2/4f4n6ceBf+CKX7NPg6TTvDXizxBd+INP0SS7Wym8tYpW852OZZYdrSFcnG/O0EqMJxVj&#10;VP8Aggx+y3rX2y4svFWuQvJOz27eYuIoiRtXEYRcgA/NtySc9c5/Ozwb+2/+2p4axd+Hv2nPFd1C&#10;FyzajrD3qlc8c3IcdO/BwR15ru9M/wCCtH7dXhYW9rrfxSsbqNph5cl9ptqrk8Zw0SoxOP4ee+c8&#10;YzVDMl/y8T+//I2jiMDy2lA/Wf8AZ2+AGufs5+E4/B+q/Gu41bw7penrBpen6hYxx/2fDEoAAnXD&#10;GNUXHzgk9SwxivRfC3jfwF40he68NeJrfUIE/wBZNp9zHKFHrwSOe2SBjnkV+SMn/Bcz9pLRtYuN&#10;PistD1jS45mWzubzTWtrqSEMSrOqyOqsRgMBkdQOxH1B+zR/wUo+JPxz+Fdv4wl0vw3YzJPJFcWe&#10;19qMh2njfkA8HPTnAPU152Kp4jDx56y+7U9DD1qOIlyU3bS59yRy+HdSh8zR7z7QnQlUQ84Gc4PU&#10;Z5/pTYbWEMyoWwK+UZf2sPHFuj36T6DDcMrGSSMgNIBnHU/w/wDsvNFt+2l8QlMM0Z0d18vMjTy/&#10;604znIIwOnH681w/WqfZnV9VltzH1tHZCUBBFx2Zh/XFeGftF3ejeLf2nfhR8BfE+lPeaHq93e3e&#10;sWMy/u7wRWVxJHEy9JI/MhRirZVl3KQwYivPIv24fiWL0LbXehYVuYVkyTnHJ+c/gQPXg8Vw/jL9&#10;pPxHrf7THgX4x6xfaYsmj6HqH2GFh+7wRJHu3Bvmf9+w9NuODty0TxVOStruvz1J+q8mtz7QH7NX&#10;7PVv/pFr8DvB8Ma53D/hFrKMKAOekQHY/r6muF/Y40DQ/DOpfFLwrp1hDY2dj8Sr2OztbW1WKONP&#10;IgRVWMYCIAm0BeABx14/Lf8AbG+JXxT8b/F64j8BvqUP2y3cqtnqkgtyxwo3b5Rk7gflz798DK+P&#10;Om+KtKv/AAnYLp2pT3DeBdKk1C1sZ03GVbZQ5bbLtzv3dGP1PWvZo4TD1nSbqpcybfl26nlutWj7&#10;RKN7W+f4H3L/AMFFLK/+N/7cn7P37Kfh/wATzWtn52qeI9cdVQr8llcLbvjksEEVwWAwSrkZGcj8&#10;yfDHw0s/Ev7aPiz4C/F12msfDfxA8QX99pH2pP8ASrgTIjQ+YoO4ExgHgjZG2CC2ax/i34k8TeB9&#10;Yi8btY6jYw2sawmOe++eRQheRT+8K52SDHzA8jGTgVj/ALEun6sf2pr/AFLV5WW8h0ie91BpurTz&#10;NFuj7ncDKc5JJ2noc104jDxo4eUoTu4ppPb5mNCrOriIxlHdrRn0J+258LtK+JHwZWTwx4Yki1rQ&#10;VNxbt9qFwZYQoE0Me1I8AoFYZByY1AHPPw74AtNd13xJp/hPQZ/9Kvb+GCFSyjDSOFHJ4X5sZJ4A&#10;Oa/SifVIrlfKMPKt8vy8fTPGe35V8W/tJ/B2/wDhB+0Hpni34caL5ceralFd6HZrIsQFysi7rdem&#10;35yCoGFAdRn5Wxw5Ji/ddCT81+qOvNaClU9rH5lX9lXW49F8d6/8L/H2lSLY+Jb5dNubqbHm2d6u&#10;8IC5B+Ysu0Ag4cLkgbjVPxt8NtZ8F/FOytNQOl+d4fu55Lj+2NQSCGSNwDFKomdWcsAx2jOCqhlH&#10;Q2v2hYzqF/fjSpRIbe/Oo31vFJ80QkYb2KKARgyKOOBu7Dr3HiOS0/aW+A9v49S2jl8ReGI1tdYW&#10;M+ZNNBu+Wfbyy/eY5A/v54QY9SNTlre16S0fr0fp0PPlFShydVqvTsbugaz4N+KWjr8DtF8YWN1e&#10;a40URMYElzM0f7xwtxsVELKpX5exIA5rb0b/AIJ5eFo9btLu0ur2yuLeFlt9+pRTRxEo+AoeJzuG&#10;4BDncr7SpBC4+Q9JWbw/qyzx6q1vd28ubOaNijwTI2VcMv3HGM5XHOPSvvD9lz9o+x/aC8AJZ3k7&#10;f8JJpOyLVYWZR9pHa5UZI2tzlcABgwKhSgOWZ4jF4amqlK3L1028zTA0sPXlyVN+nmeZ+IP2Lb2C&#10;2t7KHxzO1st1LPqV1dSxyXUkrfMXDJBGXH+y7ckn5iABVW1/ZOXTb21vW8R6feRxylriDU9DEnmq&#10;ANqny5IiVLDayZHDE5LYr6I0Tw5HoOmJoSXM1xHFuMbSyHfyx4LdcKDjrnHrVG90svGyRISGJYSb&#10;uM/j/n+vz0s2x0pX5vwPZhleF5b2/E+eJfBfjPwtolr4Qs7rRtHvriaKC11G00dWO3eQTH5pILCP&#10;Bxv/AIWAUYDL1PhH4Y6ml9Fr3jXxrqXiDDStb28m2O1ZGBCloNu0naT145GBxmvRtQ00LaySo7LI&#10;ynaXbhPTn0zjinW+lXEaeWTt2jumcfUD8PTgnpxSrZnia0FG9u9iqOApU53lZnOWXhvTNM1NjZWF&#10;vawsuPJihRVUYAGAoC4H0xVXxbpGvRPY3Phm3iaNboC+h2LueFj8xDA5DA4IGCDz0rp73SJ22zqu&#10;0qMN6+v9f892xRyrGRAejfMqk+n+f85rgU5c13r6nZKlBxstDBWAp/o0gkwONxXgd+v1/Hr6U5LG&#10;OIMYVAzjcy55/wA+vv8AStibT4w7B4vmPHXOKjXTkZzETtXb/Fkjd9M8HvXK5VPaWRpyxb2Mj7Ar&#10;y+aUGEJ8xu5Hfn1Pr9OuMVYtLAK299zR7gdm7Py7R1x1P1rWisUd9zRrnrx/D7Y7/wD1vrlLG0il&#10;WRJgQ0ROF3cKMDI9ff8AXOMV0GdSnzaod4M8K6V4burprJD515eG4upJJmkaVyAMncT2HTgewFdt&#10;pzJFFuZBheGbGeuOpI68+prmdNYCVmaMs6HdlRk7evr7/lXTWOJI/mIyy53KTtDfp3ropz01ZyvT&#10;Rmja6te6HHPqWkPum/s+7t2SRWcSLNbvEy8Op6SHv1GOlZHg7UNQ1nw5Z3WsWUdrdvbqbhY2HyNj&#10;oCPm9v8A61ayYzueLjj5mUbc/wCfao3RoCrZUYbOxcYb29vb+vSs5Svogi+WVyLV9Ns9Xjksri0+&#10;8xZfm6ew57kg5z2/LjNd0C70N2uNzGHbnzQwwCB0OenP4YruncyFZGb+IHcT19DUN3Zi5heGWNW3&#10;5+U9/Ufof8iszujLmVznfBXxP8cfDt/M0DxA0dvdMftWntHFNa3J2lcywyK0cu3tvVlU/MAMAjuv&#10;DfxB+HV/dx3lzaXXhm/k2mO80tnuLNWLDh4ZH3xjDE7kZ8BQqxk8V5f4w8EGW5tdX067uVFjIzRW&#10;yzfKN+Ay7TwVbAJ78DGCBVW1naNWhulUR7fmbI7Hpwe2D24oOVucNLnvmq+IfiA8beKdNvrPWrGH&#10;Y1zqWiSLJ5IKhx5sYG+Dhs4kRWJBGOOO20v45eHPHHguTwl4ruIbhbuNfPsbnT90U0eQcNn5SCDk&#10;qcjjjFfL2ka5rGganDrPhvWriyuI1Kw3lnMySRBhtZQwwRuDMpwehOeDXb6X8RdF12CFPHfg23kY&#10;yM8mr6SxtbtFeVSxIUeTLhd2EZFyWX51wCUqalK6Wpaqc2jLHxL/AGAv2d/ie9zqfw1M3hXWZomC&#10;SWbK1s0hHOYWJCL/ALpUD0yOfq74M6FZ/D74S6B4DN3HdSaPo9taTXUUmzc0cSxk4yQAStfMeiaZ&#10;q1ym/wCEXi7/AISCF2WSTR5gLfUPumQDyWJE5AU5MLyAe3ArqPBfx7utJaTw34qtJ7W+srjy7qzu&#10;so6N67SB69yePXOa6J1cRUpqE5OVtr6smKw9Go3BW9D6aTWbAhk8yTG4/LHnn8O/61geP7TwZ4z0&#10;qbQNYsre/s7xQt1YalCJonwQwUq42tjAIzkjg54zXml58YreG1lh0+/j3ScFpAxXvhT7Y7cg9+1c&#10;5deNpL+Xc93ArSRkLGbgqJs54ypxz2Uktzx0OYjCd9CJKK2OvHwg+BvhYPqOmeANA0y4hYp9oTS4&#10;I2CtztGFzjoR2H5V8o/t9/CTSIfHWj+JvCfhNnt59J8pp7XTww81JHcKSq5583dzyzFicknPs3jL&#10;xV4VdNura2sEixZt4hJuErk4JXJyFDDIyeSTnPU8/J8YPBlxZLY6j4vjYQhA0c1mxY4ULkbz7A4G&#10;OB0447MFWrYet7TfybfUyxFOGIpclreh8s+GP2bfiH4v1C3uh4T1D7PNMonuFsxuRS2GIWRkyQDu&#10;xnBHGRXs3wN/Zj8SfDj4taJ401bT5JLPS5Gk/wBK2LM6mN02+QpODtkRvvsMx+42914m/aU8IaFp&#10;7HTfEK3jJC5mj+zkMW25BUAbQB1Azzk84xXD6f8Atoy2+u+RZQy/aJp185ZPkVGHygKASTk4xnnI&#10;6HJrtr5liq1NwVldWOSng8PRkpN3aOy/bN8NWPjjU9B+IXhBJzIti1pqCsyM0Sq5aNsBt2CZHBOC&#10;Mr1BbB4X4YfCWRNGXxx4q8PzTwyXDf2bbz28qAqUYmUkbdwIVsMDjjPXFY/7QXjvxd4m+GetXHgr&#10;WoINYaMC3kWcBUVZEMmAANv7veMhuM5GDXzvqn7d37Qvwm0rS9DPja31e4EaTWtvqFmB9ntyvyCV&#10;YmCtvBJXliyFWyUMZb38jxEqeFjTmvhvt566/eeXmtNVMRzx67n1BrOg20WoObhdzRjLRrMW6ndx&#10;z0wcDkjHTngO03wtdaqrfaLjy38z5twIYZAIBP8AdAI+g/X5R0//AIKN/FnVisWs+GNJllW8MizB&#10;pVQK3LZXcSWOMbs9B0J5rtNJ/wCCjtzZxLZ618NWmnkKx3FxZ6gFKruXnaU9ehyM5wTXsfWKcpa6&#10;XPL9jM+kNN8E3dqsNyZVEPmK5Nw48t+QOM89eMjnhhwCTWL4ziZ7f7Cq+XsjYxxsrbjgFskgY5HQ&#10;YCjbnJJ54HT/APgoX8DbvRbPR01aSx1aZtl000LLHZodoYszIyswwdu0j73zEY4tRftEeAPHt19j&#10;t/iDptyjblmkudSV5cFTiFXEh3lvmznOd2Pukkac0XszPln2PG/jb4A13UtTW0urvG6DKr5wwozk&#10;k/MASRz6cgD0Hld78CtYSaTyLCQyIpXzFZNoA7cHB59+3bmvtIfBnQ/FkVve+JUhs7zUbPzreFWd&#10;SylnUMN2V2hgF3EkEt1xkh1n8CvDlgJrQO0dvJC0xka3S6VWMcgC4HTlyN2ThghwNuaUqEZK5oq0&#10;kfEtt+z744ggkOmWV95W0v8A6Kxz90nJVSegXJPQDqaP+EA+JSiOK28QanNu6M1zL97PRge/see3&#10;bFfXGteAfD8Ny0sGvy3EkcEccasqtGdh24GBhk6ggljuJHAyKoXfw8k1ENqVmkFjcfu9r2pPlrt6&#10;sVOTkkDo21TnCgH5c/YxsP28ux8k6t8OPiLCjW+r3moNIsglkaSZ88jAznnHI9umOtZt14P8W2Ui&#10;yKW8yPLKrRq2ARj7uOfxr6vm+E/jHZK519Zmm+UiRiM8fNnjvj6DryKydW+GviLSovL1E253cqjM&#10;ORxjqOTjHp/Sp9gu4e3l2PmVtN8ZwjEn9no23btbS7YMc85xs9hz0x061X1LRPEsMZLRWu4fxx2s&#10;OcH1Kjrz69a+mP8AhVHiq5JWDSlbAPHDJuPQ9Mg4z0579qq33wj1KWRrW40BceZlV2DjnjPB/wAf&#10;rR7Bdw9vLsfN2n6J4gnVoW0OGVWzuaRHHtjKMv8A+upptC1W3VZbjwZbS7X2K0izgBj1z+89vw/H&#10;n6Hl+E+prDGZPDaxk5+9Gu7AwOASCO/UYz1qRfhRdu6aPaeBQ0knMaxw/NjOWwB19emelP6uu4e3&#10;l2PnmOx1q3uFaz8JR28kYwywecu7r2L9vapLLW/G2nzM8cmpR7pgZFs7uVTtHOPvHB9sHjr2r3+/&#10;+GNjDmG08LxttVWZlXndzkDHGAemPT8q4+GTzXComgSyTfKZNrNjb1HcZ54/Eck5p/VX5h7eXY8g&#10;g+JHjDTYZozqPihlkYBZB4lZPl9f9UW79j279K1/D3xo8U6fBNYXWoeLLiC8/wCPyzk8YytDKNjo&#10;d6FSrfLJKvT7rsOjGvTk+HGwu0nhtm+YMrbZDtPYD5sY7evA565luvAGn6rfC6+wPbyXFxnypFwC&#10;x7dBj9OfTrWlPCyvdMiWItui18HfjXoXhC4tNQ8FfCKSLUI8/wDH5qiG2lBH3ZIkt1kKkcfJLGRu&#10;6noPTLr46fGfxB4jtfEvjfxLcXU1rd211DpOnxGG1ieCeKaFYolyRh4ISQS28xkMGDMDyfhjwJFp&#10;rfbZlVJNuFV/lY/mMg9uoHrnnOrfWCeU0Lqf9WdrMeOmME/4e5r1aOXQd3OKb80cdbHS5vdZ+oPx&#10;E8P6z4B1Sa+htvtHh1Y/9I1G3O5dJkVN7R3PTYpTEiyem4MF2o8tNLu2uoVnt51wyhl2vkYIyOcc&#10;ivMP2Gf23vh78SPHWm6V8XLt9H8fXGm21kuv2+pSw6Xrzwg+QZ4fM8hL75mVZGQM7M0cZQSpCfc/&#10;HHwisPC2hNrnwv0xprRZmnl0i3YuUhbLN9mX+6vVYB0XKxDhIj8XjcJLDVPZyjr+D9PI+owuKjXh&#10;zJ3T/rU5s3MJj8qbG51xuXnac9fb+WDViEqx2J/dx8v9ax7bVIb5VKYYeY0bAN91lyGB9wwKkYBB&#10;BB5BrQtt+M7yMr8v9T+deLOPLKx2EylCxBT+H7y9+eh+mP1pMqGyT26bqhW5dP3bopb/AGe9VrvU&#10;AigsMrj72frW1GP2mBwH7VP7RWhfs4fDC88a3d1Cb5lki0q1mBKzThCdxxzsUDceRn5VBBYGvyU+&#10;KvxA+K37SniubxbqN/JqklxMxW3jxJM7/KDuxk7gNnHAVQqrhVUD6g/4KKaf8Qf2mvi34u8KeDNZ&#10;0u30n4Y+F21HVI7zW9gnRFE0piQ8ecS+zA2hjBGmTIY0f5x/Z1/Z51Dx7b3FxFYwquo+T9outQmW&#10;KO3tCtxMGYvggk2YYEcEPHzzX1GW0LUE0tZa/LsfP5hiOas10WnzPI77QPiW91/Zdr4PvPMTcGja&#10;1DfXjnj61Vb4dfFq4gEn/COX3lsxXapX5cc4IB+Xr3xmvTPHPws0fXbGaaF4UuoJJIJZLfh4XU4E&#10;jbfvoWOCTk8npnJ8X+yy2EkthMWWSGZkkVT91gcEcd/8810VqfL8WtzGhNSXuo3JfBPxOsxtu9Jm&#10;j+bpKyjH61raN4P8fzxm61Cws47SGTbcXE2oQrFFk7QXPmDAz6EZ6D0rm9J0Kxu5MXd5jcct3K89&#10;SfxHStPTY49MvWl0uUbAwHmd88EdT647VUfh0JqyvI9R8FeINT+C/iCz8aeDPifCLiGQziC1kjkW&#10;XaPlX5JG2uwLDDrgg/NkE1+qX7MPxv0f43/DKx8baZNGs0kezUIVXb5Uyj5gFySFIIYAkkK6g85A&#10;/Fz7Pc2l59oCrskkUttb5Qe/X0IxX3D/AMEhviddweNte+FFzLdSR3el/wBoWrNcHyLcxTIjEL0D&#10;MJ1HT5hHzyBnhzWhHEYbntZx6+R1ZfVlTrKDej/M+3tMLxveQxybGS4cRqwIxyfb/Ir8z/23vCtl&#10;4R/a1+IdpZ4ZLrVvti+YXYhp4o7g4zwAfNfo3bgZOB+mGqyNaeJLjMW1SyMD0BGwEkY69fbofbPz&#10;H8a/hz+ztqH7dkz/AB/0zVdU0zVvBdnqWn+H9LvZoX1K9MkVjhWgimlDpHC83yxEkwrlWTOeDItM&#10;a4N7o7szi/q6lbqfFvgnxHq2kaFqmkaXcTW8lxcptkiZt23DFwMYIyCenQLjvVVPib4+SRzD8QdU&#10;j8tvlH9oPuBHAyM9sDpx19SKd4/8A2mv/ELxF4P+EWpyalpVtqFw2jXpuzGZ7RJnSN9zKoYlMH5l&#10;X73RazoP2cfHARXPhXm4CtD5mrW4UKW2ngOOg5ILD2LZFfUSlKMrJHhKxueH/jT47QTtN8QtS/dQ&#10;7vLuL9/mYFFAJ3A4OQMA5Az05J2fE/xC+McENvcaX4w1Zl2xRy7ryQZkJBxjPqxyeh4yegOFYfsx&#10;609xb2r6MttIb0w3Ex1Wz2xrkZkBaYb1wenDHByFCnO437LckNvJPPPCyogKSLqVqdxLkbQxmAHl&#10;qN+Tt8zaIx5Zw5UJVFoHKr3LviD4vfF3wrO/gzX/ABpqlrcRzslxC188f2eYM2QRjoOm0ggnHXGB&#10;nv8AtD/GhNJvJ1+KuqTNugjjZtaP7pcthvLLZHyrg4AChvcVe139lnwrBJGbzVpTDFdTeWkeqWYa&#10;eBF2RtFvuFB8x8PsJG2PevmM+Aaeofsn6b/Y80OheIbO6ube6mBWHxBZrHcxKojR4nkmB3GRvOEc&#10;scYWJCplEhVaKkqkpAko7Fq3+P3xQ/tWbUbr4n63JdeTcCQNrjtEzybI2LIvDHPmHOTnORjGWpx/&#10;tH/H6zjFhqHxV16OSEsrW8+tSK28sSd2T2B6d8YPHAbqP7Jlq2oSW9p470uxhfCWkk2r2hRCZFRT&#10;KqXJ2FSskxMbTK0ciAASIVqpZfsy+I7Zv7QsPH9tZOqmZvM8XaWoRgWcKsq3uTIFVEBZFzIxPQAV&#10;HNU7FxjFyL99+0P8dtIgtt/xg8RMGRxKlzfyERsrGMBSZGLcZYthSdzqchSxpXP7THxwuLzOp/Gn&#10;xIq2seyNV1iQHGWZcc8fMeOmBxxgYwp/2Vvi1fa6ttD418L3do0Mga6fxxpzDzgGVflExYjdhgAD&#10;hSA3IIrR0r9kG5uYWfVvGuhWv75/LjbxRpIkEaKAOXvEG7zCWK8fuxw24ham9SXRmipx6stWv7UH&#10;x9kZQfjp4k8yMlvM/td/QnnnnoOo449BUsv7S3xvNi2ox/F3XHCt5T7tWLKSTuwQc5HDdiuQMYwM&#10;lj+yToMsqs3xA8LTI0+26eTxdpWIY9m3zId19H5oMh37WCFY4tpYs1Xov2X/AALZXNxbSeOfB+Y5&#10;mSNF8UWEkZ3p5azI6XuSA+ZzGykgbYt5JMhfNJRsP2dP+Yx7X4/fH7V1XTLH4seIJ5GPmr5OqOZF&#10;wMkdc425yv3euRnNO1L45/H9wkt18XPEnztnyl1WRVVuAoC5G0554wB17HHTX3wN+Bdl4mjuNEv9&#10;ImtWjdnhuvEcEBi3AEAlLh2fYq7dwCtuuCxUGEK+X43/AGfvgdper3EXhjxVbXkC26SWtrdaharK&#10;zAQ70LLMV5dZF3qelzuwPJVZMeb3rFeyhy7lLTfjz+0FfWskVt8W/E7KJvPbGoSOp4OSeeR/Fgg9&#10;OCOMOvfiz+0Dq+oR2d3471t5N4MYaR/3aklgDt+Y/MpP0BB4JB5y6+Cei6RqsNn4b+IGm3CqrtJc&#10;SX0KpIc/KoRS3IHUlgPTrxzvir4J6rJqQuNM8X+H7eGMbPMbVvmZsFuy4yQCAAeePWtI8y1RnKEF&#10;1NDUp9Z17XLPS/EmpXM8kl1CVmuAN3zSxjcOAeeSDjHXjmui+JcEOseINU0pImKvPNCvkoXPLMu0&#10;cE7uR69sA1yGg/C/xT8PviH4dtNd1Kxkku9Wsm220zOwjbZIjnKghWRs45I7jtX1r8FfG/wI1L4U&#10;638MvFXw/t7nxhc+NptQ0HXobPbcW0SBCYpJzIN8Jia5xEVdVkwxUMY3HRRhKpLlelzmqS9m1JdD&#10;5FHwEuZBFJb3DESKS0c0M8RT/v5GufwznHWo5vgNqUe+Xz12KCQFuGyeen3ew9evbvj7WvPCnhuR&#10;PtaaQrDZtVtox7bf58n8ugqWXhLwZY3Udzd6FbybT8yrb7l3fljr6iutZTR6/mY/2hI+LJfgbq43&#10;NDcKw3c/vunfuOnvmq7/AAU8QQHdNG2OcbZF69up4/z06j7WvPBXg2+u2ksvCEKowPzbcs2Ce5Of&#10;XqeAB61o6P8ABv4f/a4xf6JZhXdhtZW2nI9uDyQRkE9PSqjkdOo9Pzf+QPMZJXPhZPhL4ghufIhV&#10;i27A2yIQT7cnNes/Bz4Z/E7RbiO2h1m6TzMp9nSZdsYBDZwMnORkMMY6cjNfVsvwk+GWk3HmWvhn&#10;T8B8F4Ydxj9h8oOfzzn3xQfB/g/SruRvD+jR2ksi4maFiGaMA+vQn1496uWRrDyTlK/oZ/2l7TSz&#10;PLvCOneM9M8YRfFrWtfuL/UrfWklttaurpriWeaGXIuMzFmIBCgF+D0AIzX6r+CdV8G/tI+GLz4o&#10;fA+PzLP7Usa2TXEPmCQxLJLHLEpzbzo77TFkxsmySN2VlL/nB4i05LiZbS1ja3gt4V2Qo21Ccn5g&#10;M4zxz688k1U+Ffxd+LP7OXxGt/iV8KPEptZoZVN3p7sWtNShH/LC5iBG+M4xwQ69UZGww5M0yyni&#10;KEVD4lt6M7cvx86U7yWjP0Ku1e3LeZAysrYkVuGQg4IIJ454weagiEjJ5wDfd5GCDntTvhB+0h8K&#10;P23kDeB9PbRPFVnpvna1pV5dIfKxhQSm1WuIjI0aiePJTIEiIXjVn6ja3mkahJpOswNa3EeG8mXG&#10;7HqOoIPPI9eDXxFSlUoy5ZqzPqKNaNaN0RxNGIvNXJUj5V/z/wDW+tfG3/BTr9sTV/h/aw/AfwI9&#10;xbapqFv9p1K6iY82zb0EOVIypwxdcqSoUESIzrX1/c3KoWjEnJHHy9Tj0r8vv2oPiPrWjftx/Ebw&#10;lbeJ7mzsfHENh4Z1iSOwimjutPkSzLRZb5o1MkUb7oxvBHHda6cvpxqYhc3TX/L8THGylHDu3XQ+&#10;c9R8VaYIxP478GX8zX0fmLeaRri27T7gCHfzI5tmQCQMLkHuKyH1b4JyL5ieAPF3+15njK2Ofx/s&#10;7j/P1r2z4/8Aw68J6/pd74juG1XToY7+6nW3sPDsLLFC8m7aD9oTKJ0XKqTk5yR8vjFv4H0y5Kwa&#10;Vc38wKLgXFqkZPvhXb279/WvfqU6kJWR4lKtDlKhfwBGzS2Xh7Wovm+VpNbjk4z0+W3TB6f09r+i&#10;eMNM0W5NpH4Lt76NmULHqGoSnp3xEyDd75NT6V4AvvNxfaTctE27Hl3aKwwOf4DnsPrjpzWlD4U8&#10;KaFEuqar4a1CbyU83b/bsaqe27i2Y4JH5dc9aqPtI6iqSjLVH6Lf8Ewv2jNS+Nvw41T4ca7p8NvP&#10;oYRdPigupJF+wzJtSJVlaR8IY3wS7ArIqqAqYrtv2itC8I+IP2UvHml6lcOupK1oYWaST9xbpdRX&#10;EkwCdQiwtuVgSwdNmCCG+ZP+COOlJL8SvFnjWKJrWzs9JtdPFrJMZBK00rSZyFUfKLY9icsMY5r6&#10;d+IcKtoHjzR0tmn+0eDdajhiRRzIbKXbgAdyelfKYlwwuac0UrXV16/1c+jw/tMRlqUm7/5H51/H&#10;P4a6r8G/iLffC3wV8QdH8b6fpeoKbHXtJ8+KC489V2sUlQNGSEjBVuenJzmuXSx+JF20Gqp4XjRp&#10;I1O1rnazKPly27kYyM55A5GB0Tw1438TfD37dN4d8S6pp7TBRdyaVPIqtCNwCt5fJG4rwcAnr3xp&#10;j9orx1qepQya38SvE8kcd0pma8urtwVBBJPLY49vwHWvdqfxGeLG/LqQ6t4c+JOp63LI2jWKzfu3&#10;W1s9SErMhAKsoXLPHtIYtgrjDE85ok8HfElbSWU6fZtJBH89us3mFxuI3Jtz5yghs+WWxuGcdvSr&#10;Kw1G5+F+lfFnWNK8UalpNxpK6jrV5ZeM47JIPN1m8smZozbu+1/KCqxywZ8ksPkDfip4g8MfB7xJ&#10;/wAIv4x+C/iBryWFzaxah8TFulXyLy4tZyTawRhh9otrhQAy/dLAkMrVMtJaBKSirs8hsfDvxO1v&#10;XrjQV8GMksMKsB9nkYMWC/IuOpw2MAEjnjBNdHL8E/jhJcm2i+Hd5M/y7PKhZ43yWCgsnyqeGwpI&#10;Pfgc16/4a8B+PvE3w5tvijoH7JHguTSdSu7WDS5tQ8V6w0tzJNdJaAri/TGJpEUk/Lls9Acc18c5&#10;fFX7O/jWLwN8Sv2cPh611dWaXtsbPWvELJJFK5Qbd2ojd86McFWOeehWjlla9jH6xG5xl9+z3+0z&#10;a8Xvwn1CM+cIY/8AQpissjZG1WGI3c5wFBYnsDnmzN+zn+0paxrcX/gJoI1kVIzNbSRkYC43plXQ&#10;Addyr6da9htvhx41s7DxLq1r8PfhDpuoeDdavrK302e41k3F81rbJdySWqz3Uyyt5b7lDIQDt3Lg&#10;8fOXiq68Rad4j1HS7vwvqa3Wl30kdwJIzt4d+m4qcFt56Y79OKlm0Jcyuc1dXHxAsNTK6/4LuLDy&#10;2KNHPavEw5Hy4fGOg4649Ote+6J8MPhJ8SfDkbajreqL4ogFv5ujmzRrc6eLKzEU6uGLeYJjMrKw&#10;AKspXO1sfOtv410t763eLTJmWNty7Qq/8BHJ46d6+ifgv4p8M+Gvi9q1/wCKNft7C3XR44U+3Xkc&#10;McrARLjMn3m+Q/dO7juM59HB8l0ns3Z/czjxV+a6HQ/sz+A54/8ARwpByOUU4+nIHT8RjnjFNf8A&#10;Zh8Hwq0K2j4GN7fY2IPJ7jpnaOByCOcg4r2NviJ8O5YY7s+PdIVdrEMupxMN3HcNyPY9e/SmXnxk&#10;+DNj5d1L8UfD0TKRmMa7b7lX6byQeOgA7dele28LhfL8Dj9pU7v8Tjfhj+znp+mXketWek+Wkcew&#10;ebasgbIZc8lsDHqe2ehzXs+k+NL34Kazo/i/wr5a6ppWpQ3sNyYjskMTZCMq8tGw4dc4YcHjIriL&#10;X9rL9nS3kkhm+LNlvjJ2x+TI6D/gQTH69u2Kta54r8I+PrCS/wDB/ivS9Sj2qX/s+9ikZOhbcykk&#10;D25HX1zWPLR5XFWNacqnMmfcPwQ+L3wv/aQ8Iyt4QZtN8Y2cPm6jo95Mi/bxsLeZB91WJ53YClSD&#10;5i/MJGttcSkySIZlEczRyK0TKUYdVPQqQSMjr0zX516Xr+veE7231jw/qE1jfWU4ks7y3kaOSGRO&#10;jKwIIcHuCOTX2N+zh+2v8Pfjhotv8L/ipp+m+G/FFjparo2tWdqsFnfKif6l0TasT8ZVAAh5VBGd&#10;iN8fmOUyV6lLbt2/4B9HgMyj8FT7z06SYAGVTjnOGbj0Gf8AD0z6mvzp/bk8XeJ/jX8VNWj0/wAZ&#10;SW6eG9WlsrPTYbOUIbWCOfzp0nGVR/PiwUPLmUE4WJTX6C+JoNR0i0ga801reS6ijaHzI2TIZd3R&#10;hkd+CAwx8yqQQv5cfHzTvEPhf9rrXra/tZPJvL6YRqrFFeG5ma4Tk9eZNowRhg3IAIM5JCMa0m+q&#10;/U0zif7mKXc8Xl8efFjSr+80+6+J3ia4hhwsLLrM+GB5GDuP6entxYHib4uaqkc//CVeJpLdkDsw&#10;1G47r7N7/lj3rvfEviLxBca3Nc6Z4J8ST2iiND5cU4hlUBckcEHJyM5J75wcDRstbsDGrav8PtSL&#10;KyLtmjMuTjLCTO07ex4J7Y619IqWu587KXVHC6V4e+P3izUbdIn8STHOM+ZKofkEbm6Hkj5jnrkn&#10;vX6Lfsf3vikfsu6P4T8bSTR6p4fv5LO4jvpjJIF+cwhm3khRGygfdI298EV8P3Wn3fxO1OHwBpfh&#10;a48u9kcR2thZ26zJMI3EaFGlUFCdhZtxwI9xA2gH7z+Bvw0b4Lfs56b8PkuP3mn2Kyv23zb/ADJC&#10;uMcbycccjGc4Jryc1dONNR3bPQyv2ntm+lj5y/4KBX/w71T4vxxa3od9puv39npxsdas2/c2lqkD&#10;wSRm2yPMLNCH8wsGJIBOOvkq+BfhrHBGz/FbX7jzl815BpaQhZmCq2P3rnaQOgx1J4Oc+k/8FHbN&#10;pPHXgzXBeLbrPZvZtdPn93tuC+47RnCibJx74yc15t8PPBPgPUdesfDvjHxrrk1rcapbwyLZlINu&#10;6VVLiWSJ9nG7HykeuQOOOknUw6RtiFy15JEknw08I6tEsFp8aPEWnxogW1f/AIR+KfapYkkA3EfX&#10;aeCB69ODZs/Afw5tXksZv2gfGkzRMCsdt4VtlG7d8pLNe8c49icjIIwYviX4U0vwDosviSPRdWbS&#10;5NQtYtLjPjCQzslxA11E8ojt1C5iCghZGKvkBmBDV2/ir4Ujwd8O7r4la5pvg++NtotjftpcnibW&#10;Jbh2mmf92jLex5MShfM4ypYjbwWrOUeXsYnMal8OPBdxFdWOg/HfxnBNuZHkuNJhcxP/ABZWO6wO&#10;c4AY53ZzjiuB8RfDjU/CfjWxivfiXq2sh5z5P9oWojdMNuwwaWTJIzkZHJHOK+kZ/hZ8P9X/AGe5&#10;tb1bwnp+have6LDqOn6lpWta691mW3gmM0ST6nLC3l/aooiCqg9eGK5+aPEXgmLwx4x0ub/hNfEG&#10;p3EjqyyXknyJtb+7z2GD6c+9Vgda17/h+p0V7KmpH35+wv8AtjeAvDfh23+B/j3S7PwvYXFxI8Ov&#10;JJKYZ52GP35yRE2/q6ZQ7xnYATX01cQyaZujuEbcm3bIvzhl4+ZTn5s+ueRjmvyisvE/g5r6Pw5c&#10;65DZ6pMvnC1vlZQ+/DAo7dW427c55wAOo+i/2Wf2uPE3wqtF8B/EZF1bwq7funjGb7Tyqr80buf3&#10;kSqFQRN90D5NoBB6Mdlcq1N1KO+7X+Xn5GmDzD2c+SptpZnzl+1TqviPx3+0B488D+NtWEOn6brl&#10;9fLazXSqzfOV3IVBDHy1jxjd8oPGCa4A/D/4ax3MMGiS3U6AszvdXSJwMHHyqvPUdeeMYzX2R+2v&#10;+yHL8aFs/jr8GNZsYbrUIP30ysGtb5VU7EcxhlEhxtIYE9N20qa+b4v2ef2ltPaKytfAOmW900n7&#10;y7h1IeQyDIHCSZzlv++SowNtdWExmGdGKlpZW10d1ocGIwtZVpOMW03dWOZ1nwn8O/DltNdQvHOo&#10;HlxzmQ7d2R95lbAA9RzjJ7V9lfsHaRqngv4Brp/iFY7S5uNUe8XTbWY7UjYLEGGctlgC5wxXphVy&#10;27wn4e/sz+NbTXItR+I/jq6vp/Owuj6bcNHZBhwN68B8HHy4A4wc5xX094EMeltHaTBo9qFSsi8F&#10;SCBgYyR0HOOp+g8vNsdRxFNQp667nfl+CqRm5y0dtjyv4oeLfiH8Ov2lteufh/8AD278RS6lo8br&#10;a2d55LKEMTGUEox4MmMcYJ9hjoLD4xftR2ulR/2f+zJeXH+ljbMviyGFUXy15bKZB4HHr05rB/aP&#10;h8d237R+g/8ACu9VsdJ1C/0WVI9Q1KB3hYFSzcIpJYLAMHovXucXLHwv+1p5McNv+0Z4PsWjPyh/&#10;DLMJFZl5UvCRnB4O4Ec4znJ0wv8ADuia8pc7vc6yH4q/tO6lbNeS/s3W8pW3UMH8cRRlpgpG07oc&#10;sM5yTg7hnqQT578OPE3xV8VftxfDi++J3w1tfDN5/wAJRpaWMFvrAuGC/aVPzSR852np1XaASNor&#10;rr/wN8dtMVB4h/at8uW6uPJhSHwrZKEwvLkP1QYAPIBz788P4cs9Z8E/tdeBfEHxA+O1v4uht9es&#10;pRfPb29ksECTxMzMsD4XG3JyMfKxG3+L0sL/ABDz8R/Db7H9ATkuCCTy2eDRT1ENwVltn3RSDdGy&#10;9Np6U3ZJnaUOc42969Q5RjMEbPlseOqiipRBKRnZRQByis3Xdt/4FinMwPAHfOT1qJpcS7Cdo25J&#10;oVmlj7o2e6mvQsAnmSuWEa/dbGd3X6/561+NX/BameTw9+1Nf6xqkP7m40+M25jHKH5vm9RyM555&#10;HAxzX7HgMyb2XcrLt2rngenFfkj/AMF1bTxRrvxyt7LVdJuZNGsLGKSzWG32qZCAWbftyxyQuCQO&#10;D6hjy4v+FYqMeaojwf8AZO0vx94u+AfiqystXb+zZ/D91dRabsZPJJvJCSAdueE3YAbGTjOa9y/Z&#10;ek8cP+whrN1pN/8AatMtrO4tmt4ZRgXYuZwWUjqAjx8jggA5avnT9jfX/EM2g+PtP8SeILzTbO38&#10;PwR6PDFc+SSsju5VWI6Nyf73OSc9e7+BXx/+JHwG+Edj8M4/hzJqDW99c3moafqFw6edby4KM7MG&#10;3cqOmGw7ZIOK+OxVGpWjanupJ/cke5hqkaUrzvbla+9tHjkvinxN8L/H3/CSadLHp+p2zOFeNRtW&#10;RvlbrgYI3dMD6V5f8VvHHhvxN4mTW9UsvLu7jzDdTm3U5LIQCF4B69OBxxXrs2rX3xv/AGpND1Dx&#10;T4D07S9J1bxFbJe2Kzho1haZd6liCMdeTkAc9K9q+PH7MP7Ivgf4savZp4X0eSxm0OUSRacoP2S5&#10;lZPJkjP3doVH+bk88AcLXr1K8aVlKOrX9I82lSc22nomcH8etR+Kupfsb/DWWbxlJJoctjH5kNva&#10;xLHBuULsCuNyv05HBBzklga9U8Dftn/CfRvB+i/Df4xXFxNo9vodu0MNnoE12RefvHD7o8k4TA4+&#10;YE4OPvH2b4F/s3/sw/EnwV4ZtdW0f7TcadYpFFbvdn7OW8nBRY2/dqQpbkDPck9a4Ox/Zh8PeI/B&#10;tx8M/h9DC3iR/EF3BpgurlFjZY3ZyvEbMoCYz16NjbXJGEMTdPod1pULSh1Pgz4/+I/CPiX4v67r&#10;nhLUZ20u5vTLZ+Zp8kZRT/sNg4zn0PHvmqVp4z8N2WmfYbNpnkiyflsXKS443fQ/e74zn2H1T8af&#10;+CcnxV+HNjca34xfT3necrNNpUgmCgrlSxHKkqQAPYA4xivJf+GfdSitIbOC4X7PCxMXmRlQeSxO&#10;c9NxI9eQcYBI9ahRlUppw1R49eXLVfOranklzqmnaq8azpdeZIQVhXT3ZSOcDk8ng88de+Tije6J&#10;FqUChobqFhu3+XZS8NnJxxgnpz2r7I/Z/wD+CdnxD/aGubq++H3iSwtYtNhhiaPVblllRWwAQuMg&#10;bVb6ELk5JrstA/4JWfFTx9d3UHg34oeEby4tYyuoRQ6g7NC56DknkN6ccggkYqZewp1HGpJK25pT&#10;o1qkU4K6ex03wg/4KHfCjxtZeGfBvh/wfrNn4i8M+GZYNPutY2pBdTNGnmJxjGSvy/7zYHA3eazf&#10;8FA/j9pfjuXXtZ+HOm+Gl1SSe2tW0u3aS7S83qhYmQ/6k7W3ZAHbtz6hpv8AwRx/aAtFtp7DX9Ah&#10;vIbgSLdwzOzdR0ToMDIwDlvbJrwP9uXw545+EniLR7XxPJeXE2h6xPbTXVtZr5OoEopIU4G4Esfv&#10;9x27+NWw+B9ulTfMvyZ68amK9g3PRr8T1KX4naxrHwO1j4L2kdvpk0l15tm0OphVTeCXfaCGy7Fm&#10;4Pc9ORVr9kj9pSbwNZ2nwatIpr2101/s4vlYZDjBbKAkADI5B5OTgd/ijU/iJpvhmz0Wz1nXby7v&#10;rS9/tKKb7P5jxpIoZYXJIO0Ejjrt444K9V8DvHur2PijUvGvgm5vHjlmiVbG+jXG5yC7nr93tjng&#10;cHtniqEJUXb+mVha7U7v+kfrTo99468T+MtB13T5VXQP7NuTqkbSDc8xKeVwc8Abv84rqrzQ7S51&#10;WO31CCOe32kSJKuQc+x+leV/st/EbVvEtpd6Ff6TNGdLaMW94d2yZWiRztyeAN2Op4ArvNe1Lxwv&#10;xL8OWnh6JTpMsM39sM9vkqVx5bq3YkggjnPbJ5Hy9Tm5rHvSjaNzP+MPwQ8L+KPBXijx2+stpV3p&#10;Vr5se3lZ8qq7SBgrnjBzjnkdc+Z/A/8A4KN+Cvgt4isfg58W4riOMyFodetrN2tYV3Db54UMYcg5&#10;DfdwOexr0z9ozwZB4w8AaxJP4o1TT/stissyWN80STxrIhZXUfe5APIPTtzn4zsPE/xA+C3xK1LU&#10;NM0i1W38RyJFJb32nmWz1bHCLJx8pO88BucjBHf38HQ/tDLnGp7zT0v00PCxVb6jjoygrJrXz16n&#10;3P8AtF+Htf8AiSlt8VPhcsHiLT5LdTf6ZDKpmeED78J3bXPBO3qevfA/MD9tn9ozQ9C8ayfCn/hG&#10;LpdJtLiLUFjjUKTcPGA4dZMH5SnbIUdcHKn7P+A/xCMV4sPwdl/4R/xBHtF14F1q+d7W/cn5mtJz&#10;wkjsBtjYAKW5yOW5j9vz9r6z8GeG9LfQ/gXotv4m1C6ZdWufEmiwvcQ7FzsVmBBGejZAxtPHIqJV&#10;sRh6awso37dPM0lSw9aTxMZ2fXr+B8tfBD9pTTfBXwbX4q+HNNvLbS7fxpHaapY+ZGslxHJDDuIX&#10;OGOMnk/w57Gjx/8AFPw34x8dw/tAWnhi4t7G+t/+Jfb3S7ZJniAHmNH2G7nd3wDnJFeg6R+13pd7&#10;8G9S+I/iH4Y2d08un3+kfY4Ps6wQXU0CMLhR9mGSmRgjJyM5yMV5Z8TP2gfAf7Qfws8Sar4R+GF3&#10;pOqW+qQmzt9kLafZ6TBbLEse4bW84yl2JA2sGwQSuTxQUvaSk4Wd7PX0/LudFSUfZxSmnomtP6+4&#10;/SP9he5+EGs/srWOv6fJcRyeLbM3GuP55d5Lop5MoXk7R8g4GODnGOTc8VfB74SWHwnXwB4etpmt&#10;9NhmSy3XBMkTMDls8HO45z+XYj4Z/YV+Ntz8M/D9l8FvEmsXlxY6haxXfh2SFRD9oLAb4st90jjj&#10;B5B9ePqqw8d3MQFwPBMgVGYtJd6tJu2k5+YKqjn8cY79a8jG1PY1pKWz2PTwahOin12Z6V8Lz8JP&#10;h7f3Xjnwvo0NtqWr2MMWp3jTMTKkQxGu0kD5cnoB/Kt29/aHsI1km0u8Xzdu0Nawjc3p+XXHPNfO&#10;Fh4q8SPeyWsOmrYxqz/Y5jArK2T8xCsTtHJxk8D16VqHxN4ivbXyJvEl0Ny4Xy5BGrY9AmBn6emR&#10;iuf2snE6FSitj6X+D/jLwNqOp3Vy+h/YdW1CQfbLmaEIbtwuNxPA3Y/T2xjm/hD8e9c8dftDfEb4&#10;K6poMka+E76F7PUGTYHhlD7YypAzjYSGHDAj0y3hOi+Ldb8Paq1zYXslyygfaEa4LbjxtyeW3YJw&#10;eoPryK96+CfxT8HeJ9UOq6xpdtDq08C20moeWiyyrGSVjcqSSwDE9cEcj20p1W3aRlUpbOJ6zE0H&#10;ntn+98oVcdj1rwL9vvxxpj/B3VfC2h3+m3Vwuz+0IWkDSW2HGCcH5GypHzdTxWlY/tG+Jl/be179&#10;ma/0FJNLj8Lxavp2rIhWSBtqK6HrvUmQYb5cHcOTxX51/tZa5Nc2l0ZNfnkWTxDAI0nuFXeTOR91&#10;S20/M3TcePxr38pw8ZV3OXRJrzueTjq3LR5Ut7o+m/8AglfremWHxK8WeAr238xb83SNFLt8uVFl&#10;DhNh5Py3PpwCw4zX1j8PP2c/hb8K/E+peNvDuiv/AGjqahHuppmdo48sxRQfujJ56k45Jr4X/YdH&#10;iLRv2x/D+l+Hol8iTS7u41yTdwVWKGOPIz94yZ7Yx9K/R3XdbsbdozJu2RyKsshQ7VLgYGf+BDpk&#10;dutYZzKUcRLlbSaWlzbLeT6vFyV7NnF/tB63c6H8EvE17agHGmmGTDsjbZGEZwVyc/P2HT0GSPmP&#10;wVbnT/F3wr0nWZpLVrXRJtcuY3JC70mubvIU46on1xtGccj6F/a8s9ZuvgndaZ4d0u4vLi6voUkj&#10;htnkYICWHC8j5gvY9eRgkjwPUvDMHhv4t6gsumvHD4T+Gf2eG4yFDS/Y4bc9PR7hl5JPPXO2vHor&#10;qd1SXNLQg8C/tAfEj4U/CJ/EngjUI5Z77xzJDb2WoRtPHLCtuhkQKCCq7pVOYyMFR1IIPvf7RWPF&#10;tpb+GfEi/bbVbQvJazfNGruT0DE4OO45x3Hb5o8O2VvJpnwd8LQabIzXniaS91AxyJGrbr7ytzli&#10;BnbAvB3EA9wRX038UI7i88aTqdpVY44/l7YXjnHY/rms5R5V8yqMdbnw18bf+CcHwf8AHl/Nq/h2&#10;1udBu5VLedpszbCAc5Kt8ox7Yz06V4n4n/4Jb+P3v21qx+INnqt5GqqialAY/N2rwG8sHjIx0zjq&#10;Tmv0nuNAglYwXMSusm7oo4GcenXHfvisi98GBJCyBdrNhlX5s49B+f8Aga7qObY2irc1/U56+X4e&#10;fvcv3H5c/GfwF49+EWgrb+IfhPqWmzRhfNvtNmlazlXGTiSNyBgYzuIPXKjt6t+xX+0r+yd4Y+Bu&#10;q/8AC7ppn1TTnvln8Pi1S8utf863byhE8rq0IjGIzjAwQQy4OPt688DrIWcQRswjb5TyvIPGDx39&#10;hg9a808afsdfBLxVctP4j+F+iXTnLNL9hRHG7g5dQCT0xk444zzXrYbOOVpzX3f8E8yplTqS9yX3&#10;/wDAPyttbiMS+bPFcK0uNiztveNScqDnr1HOcHmva7/wh4S1j9m/4jaZ4WvrzXNN8K+I7bUdP12O&#10;0ezmuINrxHAdm8sEuhZDnAUdACK+r9N/4Jtfsx+BNXXx7f8Ah2/1GGG8jludKurgywyx7gGA4DL8&#10;pPOWzxgDnd6D+0f8O/hvJ8AvFHgL4UfDix0bS7jQZWtrCzso1M00Me6MyD+LLIow2eOvJJM4rO8P&#10;KpGlGLeqd9lua0cprQjKUmtnofj3LrvhRn2rHqiw5y6zas7HHOeiDtjH0709dZ8Mo5gFtdNDk8HU&#10;JOOerfKBnH8q37bVfiEYxbaf8ND833WXw3bbj7f6vvz06HGPuinpcfFa5n8uL4ayMo+TP9gwZJOc&#10;ciPH0J/PmvpfZwktfyPE5pdzlG1nQ7m48mHQriSFTkGS5k/kfc+1fR3xt1mxl/4J+/CO1tLSb7Od&#10;Q1Dz7fc4YN9uvyenJG7Jz/tfQ14+LT4wXwaODwFNFhWAK6bbrn6/uzz+uPSvfvjH4N+KPiD4T/BH&#10;4L+F9JFzrmuQwxrBNCiotzeTZRHGCqgtNt4Udye+fNx0aca1Ff3r/cmdNDm5Zvy/No+W7KwttSub&#10;ew0Xwnc3dxPNs+zL5zMw7KFyPf149Oa+4PiZ8avh5Y3Hgm6vPFqXF1b+BNItriys5HllS6W3TfFI&#10;qZwyHcCG4BXkg5A/ST4V/sS/sq/CDwtp/h/Rvgb4VvbrSrMQtr+r+Hbea8mIGDNJJKrEOw5JBAG4&#10;hQB8tbkPxo/ZL/Zr07/hH9L8e+APCe1DHJb/ANr2VmxyeQQWHJIJOTnjJ9a8nE46GImuWD0N6Mal&#10;G6fU/I/X/gn8dPjh8QtF/s79n/xbrOlvrCvqVsvh66eRdrSBUZPLxGqqqhg4BdkwwwAKz/C/7B//&#10;AAUZ/wCF36l4v+HH7MXia3W41ySWP+2UTT45ITKSFYTSwhl2tyhIGPTAI/VrXP8Agpv+xZ4WZpvE&#10;X7TXhmTcPlXT7xr0qOv/AC7rJ3Ncfqn/AAWY/YLsNLk1yz+K15fwWtx5LfYvDN/u8wrnA8yFM5Gc&#10;djg46VCxlaPww/NilHmdzy/wp+wX+1hrbr/a/hjTNCeRUMy6pr0Enlll3EE25lyVPB25yemRWz4i&#10;/wCCaPxh1HRVtNS17wLeGO+t7m3EmoXbeQyBxuwbb5iocn6gAHGRVLXv+C+/7IVjI8OmeFPH14Bn&#10;549EtY95OMY33QPOT2GMflw+v/8ABfz4UpM9v4W+COu3GRIYzq2rxQA9doxGs3J/Ic8+vlyp46Mk&#10;6UDoliKk1yj9e/4IdR+KdQv9W8Q/tQyQpqEMIksbPwf5nkbI41KCZ7td4+T/AJ5rnGQF3EDovhh/&#10;wSC+EPwR3a0vxU8T6lJPA8GoW8Yt4be7jbOAyMjkYyf4j37HB86vP+C6OuyRsLT9l6G18yHdbyXH&#10;jYuCSMqCBZrk47Z5xXJ6/wD8Fiv2pNfgki0HwJ8PbGFmB8u6hv7iTdwDiQTxqec/wjj6YqpVM4qR&#10;cJSsn6foTGn1Z6Nff8Eqv2W7TV2ur1fEF55jFit1qqgFSSc/u4lI+UjvkHkYrU0z9iP4CfCHW18Y&#10;/DLwndWt9DayIlw2uXjHaQAyMhk2SKevzKcMARyBt+Z/Ff8AwUX/AGuvEXlmLxD4f01kb520vQWL&#10;SLkH5jO7qOB0AB+fJwRioP8Ahsf9pHW1je/+Kt0vysZo7PSbVM5JPXyxxjHQ9sg1M5Zm9KlRtPpd&#10;/lsb0qMee8Uj6Nu7caXfS2NyGjZGP3l+Uc9M/h+P8qbrBfR+UIgSuQV28deQcj+tfPvgf4+eL7Dx&#10;q2oePfEF5qFjfBI5mmbiD5jtlAAwAMnIAyR64XHvmn3lvNEtwkw2yLhVB5ZcDke3v9K5ZQlHc9un&#10;PmjYo6jp0dnPC9y+2OS4AXoc/wAXHPbH+GaG015Udo/m6BtwHHfHvxV68sbS71CNZIN/2cef5jji&#10;EsjL15G7a5HXgHPplsEBt7xoZTubGQrN1465PU8+vQUjmlKXPcovYPcQfuMgLwFKHnj6e/44rLW2&#10;FvJ5Usf8RDZkzn0PQY4xxzz3rrPs0S5cz4WNgWcrwOv+FZOsWEaM0w2qg4jb1Bxz0/zihpx3OiFT&#10;mdmZQsZlKkJnr9xc44/z9aYluGn2kLndy3H5+laSnfCUEj9z8vOahFsruryRsrbRvbd0P0/Likal&#10;ZomjcGRlXn5fMYDH19OPWkijZmMwiG7byu716f59KtSjapEaE/N69e+fbpTYJVkdlnfbt5Jznbmg&#10;CaO3j8wxxhSucr8ozj178j8fxrU0adFkFo+OGO0M3I9Ovt755/LLiV3jZncMUYGJZFP3cng+wJ6f&#10;Wr0btE6zQt8q87vXjvnv3oOetD7SN1CrEb0z5fK4/X/P/wCunmFpoOFVpI+eW6+hzgVDYSm5t47j&#10;OPMQgsWzngYIx+Xr/V93fW+k2011qCnyoISVkUE5PBxgc+36nABpqLlsc5FGrRSfYyfut8rbtysv&#10;489cZzipjDLuEoRf3fRO30/z+lVppUt51mCsysSQzEjHfHPTt9TUrP8AaIzJFJloztOOeSM/4Ujo&#10;oyWxRvEZJGEbZ+X5flAB7dOf/r1z+ueHGuQ0yFYyG+Ur398f1/8Ar11k9t567RJwvzL/AIVn31l8&#10;4+fcVU7d3Iyeox6e3696DZxUtzi4DPYs1lPH83XBXIIPHX9f/wBVSxXZhlWBvu/eVueucDH45rZv&#10;dHtLiYhl3Yb5WWQblOO2fw4/SsG9sZ7QSLOPM2uRE69+DyMdO31pxk4u6OWdNxL6yCG3KtcKcceY&#10;WA4OcZ/2f5Vt2/xf8QRwW9p4vgh121ttyRQ6luklhB258qZMSj5UCqu8xjOfLOAK4+0vCD5U5ypG&#10;zn8vwFWI43diF3Mw6dSWz/hgf56PmkZnfweLPhne2n22w8WS+GzDgNYa5ayXAQFyoMc9tE29cfM3&#10;mRx7Q3G/BYRS634EtLCaVviVpN4F3BbVdNvGMnTBJltwMZGDkjALdeleV654ugsdZ0/QX0q6aO7V&#10;yuoRwloYpVJwsjZOCQG5IC/dGScmpprS3TM8RXbtG1W6xnjv6d/0PTntC53954i+DKRLb3niHxU1&#10;w0aFZYfD8Hlrz833rvd077ecDtzWJ/wkfw+0ya4uLWy1rVPNjIWO68q2w27hgR5vO31BweOR81c/&#10;r994XsfCreJPE3i5bCaO8S2t4ZbMmOTeG2nzFOFYuAu0qBg7gSFbbjQ3UtwqyRtnn5SOBjnnJx/L&#10;v6A4Yrklx4v+GVkLgSfDLXGjZtyCbxYrbNvb/j0BbjHA65Ppzzmv+KvCtm32zwt8G9PkulkDRtqW&#10;qXUwUqylSfKePPOPTrx0ra1a0iuLVp53O2NSSuT83vz1z9fyrsPhf8HtJjjk174h2Ugt2iYw6f5T&#10;DzMphCSCBjJDZySMrhWwQOzBYOpi6tlt1fY5MbWhRpqUjz7RYP2gPiH4f1Sf4N/sseF7m4l0+ZTr&#10;9lJqNutm4RpPMee5vXswyqjsI5gNwTHJOT8/eKv2LfHmiavDZeIviz4RutY1JWn8mz1Oe6UyFRI6&#10;yXCQmN5MNn5HcEhstnG76F+PX7bvw8htI/BPwx8O2+ramt6d2pXUrnT7RMBTGiRsqzDGPmjEajan&#10;MnzKPnjVPEHjXxpJb694j1o3F/D/AKnYqIiH0VVAVcn+hJOa+gXscHBwjLmZ4v73FS5rWR5X4y8F&#10;+K/h5rTaVrMaxzeX5imG6WSOSPOA6lGI6g5BwykEEBgQMeHU51kZ5GZi2MHcfl967rxjNqGp6ZZK&#10;WLNo+5Tu5DRv/L7qgf8AAR6CvO9TEUN3ttWxHn5f9n2/CuinNVI3M5RcZWHXMmZmdnJ3N949805Z&#10;LWCPzZDl+gUrkCoUlBBHOVHp1qJn28bGAPHI6VoSdF4R+K3xE+HuqJqXgrxvqWm3CH5WtbplwfXG&#10;cH8Qe3oMek237f37RsOmzaJ4l8R2uvwzSF2utYsVe6JOMjz02uRx0YkDJxjNeJIEdiduAOaesUby&#10;Mq9McVXNLuLlR9Q+CP8AgoN4Zto1tPF/wgleEqxmmsdU3StLnduAdVUAnj1AJOWb5q9E8Kft1/s2&#10;alpjy69Hqmj3Dpsktv7PMykk43BkJBAGOoBOOR6/DsFncJNtKdR95eR+YqVyzjzWYZzj3qvazI9l&#10;Bn6IL8b/AIEazc50P4p6PdyQqstvbpJ+85wM4bbkjONuGYYJIHLVuX3h661hZJ9PjtdRjt4yzz2s&#10;g8lOfutIwCghsrjPJJH93P5mhY8KVXDY+UMa0tI8aeK9DhbTtG8S6hZxsfmjtL141bvyFIzWnt/I&#10;z9h2Z+ksenA/vNu3YwTy7UrICAOSHViCRjHAPXOeMGkXjublomV48EDdIvIx9eeveviPQf2vf2hd&#10;Cvob1PiPcXawxLGkN9GkilR0zkZOPrXeeEP+Ci/xR0q+km8R+BNC1hn2mJIke0ZAOo/dnBBy2eM5&#10;Oc1Ua0HvoTKjLofU7iWSz+1ztsVf+WMituYqPTGegx7dMZ4qH7e08Mlr5zNFIy7lXJVmAJC4wMkZ&#10;9CAR6k58Sk/4KWeDdc02P/hIvgu1nqBl3TNpt0JIyojVVRWlPmICd7t8xBLKAFVQK6jwz/wUO/Zu&#10;1eO3j1v4b6poIiJSZopEuvM+YYfG1Tkgtnng8jPG3ZVaKtr+BPsah6lJpxkmaCOOWUrJtR/l3AYx&#10;0H3TkdOgHHGKtJZrKbgyWUZmn5K8DB5wMAE4HfjIJ69j5rqX7f37Ndqjron2pI5GXcq2UkZZduGH&#10;yRkZzjvzzzzXN3P/AAUK+EUiyfZvAmrzeWdsbRXCorL2GSAyj2Iwfftp9ao9w9jUPoHRPB9jeXrT&#10;XtvvjRVZsNt6n265/wA4pmvWXhe7iOntpP7vcFVmyTj05OOgPqffmvF7v9u/4S+KNM0uymS80tk1&#10;GK4a2MJdjtxhmkGFwDkgH2zjblvUNM+IHgHxvcf8UZ400vVJpM+XBp9whkkKrudQP4tqnJxwM9eC&#10;K9TBToy+0r9jz8TGoo3aKd5ptvbvM0UHlQqv7nfHuLYOMZx3x+GevTPL6/p32axWWdfmm2nbjgt6&#10;HOCM88cAY7E12t6sjxvlGWWSVEjUqe/Hpjt9OOoNcv4ltZGbbdRxtsXaxUZU4yecc44/Tr0r1Dzz&#10;ldUsLi8iaO62ToqsWZl4C4AwB7j+EelfXH7Dv/BRzVPhhpVr8L/2hbi+v9BSFV0bxEr/AGq409Q5&#10;Xyp1H7ya2wpIdQ8sRGzbJGyCH5Wnsb9YY0VljjabO5lPloAdobnoBux+PPNUDLd26/aItxdlZZPm&#10;GMH+HgEnGD0zyc+orlxOFo4unyVF/wAA6MPiquGnzQf/AAT9dNS8EP8AFaSbxno1lpulySQoLDUd&#10;L1gXlj4gt9qtb3zFUIQvGcAxlxs2AtMqREcMl1qen30mm6rYzWl1Djzra6+V14B6Z5HPBBKt1BI5&#10;r41/Y/8A22viR+zXqcWgyPca54MMkjah4dkuEBstzZae0LEeW+/kp/q5GkYNtkkSRfvAeOPg1+0p&#10;8Im+IvhPxdYxwW5Y2+tSOkMml3AYbo7kSFdicjekpVCjq+Vwkq/CZlldbC1tVddGtF93Rn12Bx9H&#10;EU7Lft/W5zc12M4C/L/EelU7+6igh2Tt8v3l289j/jTPFttrHgDxBdeHvEVjLbtBIyw3BjOycKxU&#10;4OPlcEfMp5UkcFWRm5m18QQ+IhM1nIsnkttZSoyjY9xXlT5oJ3VrHoqUZK6Pyg/af1fwneftKeO0&#10;8VX2oWdxJ4k1BbWS1tQ6bPtT7NxLBl5zlQOmMY6V6P8AAj4q6v4LsJNPtfhDZa5Hqmj2NpZRrfQR&#10;pK6RqkE43g7HDMwOQxImYH72a5H/AIKOfDNPBf7S2oSkJHDq8Meo2qx4VV3ttfgDg+ckrY9HXkks&#10;a5b4ZfEo6bpTeG9QnUzR2bG38qQr59uTnblF3cHKNjJBTcMfxfWYGtH2MJrsj5jFQkq0l5s9Eh/4&#10;Wf4rt/iNrHhr4Y2drZ/2Rb3GuWM/ia3jS0jjurSFnhjYgzymSVQY0ziOWYqoSNsfPvxC8K3dh47v&#10;rPxBp/8AZt0scTXFpbosoLmJDu3blBL53n0LEckE19OfDz9qJvh78JPE1tNcWezXGEXibZYxGVki&#10;ZZNkZYbv3kghZQGC52lsAAj5nvbvXvEt/q/jO60uR42mkurubazJbh5AoHJJ2q0kaDJ6FenFdVZw&#10;cVZnPTdS7uWPDfhHwfI0Yu9U1LczgybdMiKjHXBM4/LPPr3rcsPB3hOXUvL03Xr19rKyLNosSqMA&#10;HJIuWOfbBHPYAY5vR/E/nuxFqsax43jaMbq3tH1C4jE11aCKOOEhnkk25OTwBkEdvoMjPfExjTZo&#10;OvodP0O1uNU1zSUk23UirFHiPMqMFAwwPyH5j/EQVwQQc19J/wDBJyztde+MuteL9C0hrO00vRWt&#10;bhHuzIzGaWMxnJA7W8uQASSR2GK+efDmp/CjV7DxJP8AFC/8SLdJppHhWPS5IirXh34NwJFOYy2w&#10;MqYZlLEHKgH73/YB+BV58HPhDbxa1ZLDquryG81KENuaIuoxCfdVGGGSN5cg4Irz8yrL6vKK66Hb&#10;gaXNWUux7x44uAdU8yQfMtuoK7hjkkZA/wCAn1r46/4K0aTBFqXgXxStuJJbrRb7T3Vo8gCCQODy&#10;QDxdDoeO+K+xfHr3D3FndMi+Wx2Hd3Yc/nycf17fMv8AwVF0Ean8D/CviJbiJG0/xXJbBZM8LcWr&#10;SH8zaqPc46ivDy2XJmUb9br8D18c5Twco9tfuPhfR7uSC/iluGxH/Zs0sojmyxEZaTaT2+ZM4PHT&#10;0qC21nTvKaT+24vkjYF14Ztwbj1z8xHuP1qWmnm/1CPSGmW2W8uPI+0M20RxyKAeVBIAUk9DwehG&#10;a6m0/Zr0yLbbn4x+DlYOc/6beFQ/HBItfu85zkkYxgZ3V9hLm6HzZQj8b+EIrC1s11XEzwTLdFox&#10;tjYuxCr83zDasbZO07mK7TtDNBZ/EWwBbT4r2NYVOc5PY9M4JwRn2/nXXWv7PvwdsIkgvPj74TkK&#10;yxxM8MmpFmibBkcEWKhXXaQmchlbDFdu43dM+C3wruTI9v8AGLwe8zRpLtW01Vo7eZvk2gG2G6IR&#10;nzNpKlpMDKqpDx+9A8t1fxDpmq3yIl0rDy9u6bPyfXI47fy56nYF9od3Da2UXiG1t45GkkMbTYjg&#10;bywGYgEgO3l7evzYXpivSY/BHwI0hv7Ms/Hfhee4mmia1uLhNSLRmJc27FwgVy9yf34KkPHhYvIx&#10;vLbjwZ8D7W9P9m+JfDv+pjZrePS793srmJCNuZ2Ikh+1v5xE4dmjIg8xVTcVzzWjQHl2teIvC8Nj&#10;ZxaTrHnyrb5uv9BMawuScAFuW+Xbk4XDbgMgBmxY/E1o0jTPI3zKAztET/Uc8f57ewajF8ATaSRW&#10;Etna7ZJlRbfS7mS2KrHGke0SyeZlSbosGk+YXCDrArNlahF+zFcxrNaXN9Yu64VoNJ+0LD88+0qJ&#10;HXdhTZDkZJsmOQZ3xEua+ppDk+0ecLq1gZ8pcbWk2lSAFaMg5zk4wc4Pf9Kt6lr+nWt9HEbgRmQZ&#10;lZP3ijcBycbueTngEEDgHp1958JP2ar3UoNcsfih4ihtftLm308+FI3XyxJujjZzdAgiMqh+U52F&#10;s/Ngba6d+zToMUrx6hrzM3npEV8OxM1v8uLfAN2m4wgnBOd5PzhhgVdqnLYnmp81lqeRDxVpIdmg&#10;WYr/AA4hPBxyep9h1/woh8Q2/wC78vTbr5l4/wBHY575HHT8a9Y0rxV8AtF8qSwXXtsC7rcjw3aj&#10;7NIi/uJE3TswaOQ+ZneQ7/6xZEVUDR8QPhvp9kkejeHL0LDIRDI2hWQSMrEyRfu33xkxqbkpIysz&#10;G4cuXKxGPO0jT9zY870/xR9l1ea+iguof9HuVEn2Ytw8TqflLAYIPLHOASeq4pF1S3sXifUdMuo3&#10;hmxIqxj7ntgnJAWTPoAffHqdv8V/hw/iBL/TvhEt0sjYax1CxhuAbdWUsiSSBpIx5aC3+SQHysjc&#10;W2sOgufiN8MtP0HS5Nb+FfiTUJGvDLNHqfiC3/fIHBY8W7nLt9p3jAAN5dYUb0WJ+zkH7rY8M0fx&#10;fp0M2wx3SsuR5yN8xxjCYyACT6nofeotQ+KqabL9kaz1CNlfzfJkYx/NvLKw5PAB4PX6d/Yv7J+B&#10;viu1abSPhh4kimtod4c69Zq0vzbSRixGduUCqoG1c8YWuG8ReA/hZqmoter4E8RLIYVZ/tXiSHc+&#10;DsBKrapgHg4yO4znoRp1oyvdE81PsZXw58aL4k8e6DCvnTGPVoH2zZwQjFgueTjoPQDseBXRfErx&#10;NqejeHL7xR4dvriG7hW3eG+W4IcLlY2xyDk4OcE/ePA5qPw14U8OaL8ZdF0vw34YutJa0vGE0c12&#10;00hlEG5s5K8q428beMYz940fHmueG9f8L3EPiLWbrS7O7uGNytnp63JjcPmNQu+MY+UDgg9Tgha0&#10;nKUabvuTFRlNHLaN+17+0Po9qbJfiXdXEO7IS+t4rgjgjCmRSVHOcAjnnrXT6d+3z8X7G0W1n0Pw&#10;/dMMlprizmDOdoHOyZR26AAck4rxO+htYL64isLszQRzMsMzR7DImeG25OMjnGTj1NRhnYlc/e61&#10;wRxWKp6KbOiWHw894o98tf8AgoX8WbQfL4I8Ksx+4Gs7rC57/wDHzyfrVqf/AIKQ/GCSLybfwF4R&#10;t5c/LNDa3m5cdMbrph156Y/DIPzwQBkE0u9gmzPFbrNMwjtUaM/qeF/kR7pB/wAFBvjvHffap4tF&#10;mK/wTWLFRj6SA/kRn610Xhj/AIKIa7cXqv4+8DxyR+cN8+i3jxGGPPJWOUvubvjeoOMEjOR8zgZG&#10;c1IgGByuSCOtH9qY9yvKo36h9TwtrciP0N8AftCfBj4y6HHF4U8ZquqSKxm0TUYvs90h+fG0ElZC&#10;VTcfLZ9oZckE4qeaxhns2hHzbRjI7r1BA5/rzX52RSTRthZNuPunOBXsvwi/bL8b+Dm/sbx9Jca9&#10;pzbUWRpALmAbuSHPMoA6Ix7KAyjOeqnmkqmlTfuZ/U1H4T6V0vWfFfw88RW/jbwHr8+m6ppk3m2N&#10;3a3DRyRPjblSB3VmUg8EMQQQSD9sfs5/t7+GP2lfDWm/CP4ypDZfEKO+SHTZrd1hh1SN3wksLP8A&#10;KJ8grJbttDDDxF2Ihj+FvC/j7wN8U9Mm1Dwpqsd1Cq5mjwEkhG7ADp1UZJ/2STwTnNZHibw9DcRy&#10;OFZCueQzDPbAOfT+lKphaWMVpfJl08RUwzuvuP0/8WeH9d8KXz6drsKMfKzHNGxZJMjtnHQ9uxx6&#10;jP5if8FKvhTrPw5/aGj+L1l5kFj4k8qU6hIU2W9/AAhUEdP3aROCyjcdwAIUmvqf9k7/AIKP3eq2&#10;tr8FP2rNTj1D/R1i0fxnqlw4KzjPlR3kh3NhjtX7SclCVaUlS8qdp+0Z8CtH+L/w5k0Xx3o0zaXq&#10;Nuslq7SRvLangofMiLJuxj50Oxuo4YV87Uo1srxF56ry6o9eM6eYUHGD18z86/iJ8VNS8TeDbWxs&#10;NUs7i6uNNWPV5PtVtvLFwzEjzSY4uoAXk5LER7ig820ttWj1SNbe40dGWbf++1e0VN2d2D5j4x0P&#10;pzxxXqnxB/YJ+N3w31ia6+HepQ6vafKFCSfZrk5J+VgTsZQO+4Zz93sMrWvgF+0LqVlpujaR8HpL&#10;O8tYZhqV/wD2tYbLxy5Ksv3THtTapG5i5Ut3Ar0lj8PUjzc6PLlg61OVlFj9L1XxfNp8E0p0xIGb&#10;a2oTa1YrCM/KcyLIT684JP3sdM58MUniT4m6T4fstDtfEwvdRtVk0W31hWa+XcxeDzYJCIcqGO9i&#10;Ni7WfG1hWv4S/Ye+N/je+VPGd9BpcYTkyTG6lDbuAAnyYI5zv49MnFfWH7M37LPgz4KK8vhywkl1&#10;CaMrNqd4oa4lXIO0ED5QCB8q4GQCRmsMRnFGMeWn7zOijl9SXxaHo37Hf7Pln8CvhxaaJLawf2lc&#10;zNeaxLDKWUXTjBRCesaqqqvTITcQGY11ktpaP8WpoLoK1vcX0UUqq+3924Cn6Ar1J6e1dRosKpax&#10;xht25Qev1P8An/8AXXM+NJbm38dR3yz/AHLWMqV/2TnrjsR/+vmvlalSdSo5T1bPosPy04qmlZdD&#10;8r/DXifRPDer6lc6/wCGYrxLyxaOGzumcc+ckmCEKsMbP7w5Azjg1pap8UvD9xN/Z5+FmiwxvaJH&#10;9ojkm3eWo9DIcPgEF8hyCQWbgVV+PGh6VpX7Qfi7w1azQx2tv4r1SxjnZT5QjW6ljXIjViF4zlVP&#10;HQcVn3Hw8+DUVhcMPE08k8bMscwluPLcZJ3EPbKVIHQjg45UV9Te6T7nzvVo+oP2Z/C+h+Lvg7ff&#10;CyW108HxB8KFXS7GaU+S183iPVza72dwT+/NuOT1KjoMjyL9u1Fi+Ldldfu+YtcKgZ6/8JVrueCC&#10;Rz68n7xAzirfwo1Hxd4N+HOn23gPwnqHiTXIfC9jJpNvoti906zWvii4vxNMqEOibYWXIB+aSMHG&#10;7NeofE/R9H+N3w91ZI/2TfGn/CWSXWrvpOt6xYvYrbfadWvb2FWRpSmQl0SV5Abdh3HIDKrGUloU&#10;/wBl9otU8VfDdJxt+y+ArFmby/4ovHXmcYJ6iPnHI69xXjd9oEPiq5+BfhmDk31uNNDNHuIc+Ir1&#10;SSoGV/1gwoHAAx6D1LwV4x+JXwc+Bun+Errwn4Fh8ZaJOy+F9a1H4maOj2lp9shvJbeaD7SCytMs&#10;7YLgncvy4U78/wCK1/feNPjV4V+KfhG8+F/hfTfBclve6bo//CfadJEbhb17xwRancQ8jFjtTdzj&#10;GWJqlWXK4HP7OVr2PUviHrvgm08R+Jbjx7ourW/i+4iuLrw39mt0EVrqE/hG3Nx5r7wAoZHAI3/M&#10;MZAOR8u/HX406lD8XPGFraatawxjxLfq3laRApKi6l4LiNmJH+8c7ick165D+08/hT4Yz+BvGXxy&#10;8E+INRvfDkmmXGpSW2u3FxukW4BlN19mdfMVbgRhtpASIAr1J8Z1H4leH7vXdUaHwrpssmtXrT3X&#10;2iF5vNMwbfg+WCm4ux4PsNuBib3OqnHljY89Pi3S9V1+3hnvVmha6USbrfAZATgnCjg5BKjHOBzj&#10;JuftBXE41S6t3ZT5epMjMFwCyhlJ/HA9uKms/CvgmbW4YDLpOk7ZgzLJcXp7g7M7H/PHRT3IB6D9&#10;oP4aQvYzeNF+I/hw282t3jQ6fDdzy3SMHYlHiSJjG3XBkKqR91iCSdv+Ye3mR/y+R4jEwKNhPur1&#10;NSKWY7mFF0tjG2bS7kl3R/MZIgmG7gYY5Hvxn0qKIuzfKPm/vHuKxNiyrYHDMD/SptM1nVtAvU1f&#10;RdUuLK5hIaO6tbgxyIc9QV5qmNzDyo48LjuelDTlUyyHNAHv/wAH/wBq9pJ10b4mzqrMyj+1/LyG&#10;5/5aDtwPvKPqO9et6xZiSGO+0q3jeNv3qvERJGflYhldcjn2/vZ4Ar4pNw8Y8kD5WI/h6V3Pwu+P&#10;XjP4astml02oaWrMX0i8lJiAPXy/+eTEnJIGCRkhsYrso4rl0nsc1Wi5axP0V+AX7d+reHfDX/Cm&#10;vjuV1PRIYhb6JrE+Vn0yRm+UvIA7GFD6JIwTKgMFVKm/bH/ZE8P/ABi0Cx16XVbeZ5Yf+JT4o02Z&#10;ZYnjcDIHzBZYyRkLkjGcEEtXyf4W+KHgH4qWqtoWoR2uqM2G0a/xG4zyTG33ZBwcD73IyBmvYv2d&#10;vj54v+FL3HhDUrm5vPDF5lL/AEuVstA3QSwGUFY3U8kFSGAGRkKVyq4OMpe2ob727nRQxUox9nW1&#10;X5Hi8P7F/wAcPCV3I9nJousW6wyW9pFIxG0lDtmKvE2ArYyuTk47cq7Rv2Lvj1rk0djrvjDTbS2b&#10;5cafCWYHsDtjjU4xj7xx0BNfoRp3gnwZ4+8Fp8R/hlq8upaTIF+0W9xHm4s5SufKlXI+YH5cAkYH&#10;yswG6s2Lwla2w+0S2+5Qv7x1XaVAHc//AK/x5NefUx2LptqSsdtPA4epaS1PHv2Y/wBlPwv8GdQk&#10;1LSbD7RqUxBk1C42mQ4wdu7+FcjkAdccnFfR1zFEfD11EsWWWxlVvwI45/3Rz+XHWlommLaQt9ri&#10;DyL8uwoeOOOmT+BFajtAdLlj85XjaEozRtwN24Y56HkgevY151So6kuaW53Qp+zjyxR8b/8ABSaM&#10;X/gbwfqkcaxi31C9USbtoDMIOO39w8cnGT2Irw/wp4T0ix8d6Lqdt8T7i8v4/ENkVhW1lWOSPzky&#10;GDqvJ9uBjJwcgfUX7YPifxJ4G+CreJ9E06zkuJr1tPkjvNPS5UW1xbXCylUf7hGwYcDKtsKlTnPx&#10;94D8O2unT2fjbT/Hd3fX9ndQ3ENv/Y15NDFMu1wkgCKCMhl+9tO04LZGPUwqvRX9dTzcV/Gf9dD2&#10;v9o3wJrfxJ/Z8s9R8L6XczNosNjfa825FKxwWEiFwGILER+WdoyTvPHQ1sWHgy/8G/sp3WgSaXZ+&#10;XH4JiuodcvL6FWDSJcXB8gnJ5eWK17HOSQuBjz3UPHVvcahfG++H2oQpqkhW8s4NC1preQ7RkBI9&#10;Vt49oUKFTYFVQo/hFUb/AMSXNmq/8It8IZx9hUhfL8A3SmHkk5EupTgDA6ng4IIwTW0qElFHOfQ9&#10;82ieLP2e7jwxpBs5rOz8FWFrqk0sclteW8xt41MNs7kjASMb9wZCY4zwUVT8a2ng/wALaJ4lsn8L&#10;Xl9LcTN8pvNQRijKcnOEGAQCc+hHrXqfhTxr+0JZ6Ld6fpX7PniwhoZIIbvw74JtdOmRHUoxWVLC&#10;SQOFbAYykjHBBC4xvhX+xf8AtAeLfFKj4c/szeMiwmVg2qMfNVVc87TFEf4T27MeOtTh6Ps6mgTb&#10;mrM80/aR0XXdD8b6fPrUEKNeaDa3FvJFMrK6MuMjBO35g3Gcgggio/hb8f8AxR4Fnhs9UzqOnx/L&#10;HbyTEPEOnyP247MCMccZyPZvFX/BLr9tzW/FM2o698LI/D9msY8u71zU7eJdo6Z2ktnkdVGPQYpb&#10;T/glx8SNAu/tnjH9oD4U2S2k29lfxUkxbj5SsbR4lHO7HTHqK6J1ZU6jaZLp80bM739n39qy38PT&#10;XjfDTVYdQ0u8Jk1bwlqk3lZOc71QKSj/ACqPPjyMEKS2No+qPCd/4L+N2itqvw01Ztq7v7Rs5rUy&#10;XVgegD7RtGQPvhsHAIzjC/Leh/sb/Bvws7ar8QP21Pg4lxDcq0dtb+CZ7lsoM7vN08xbR1Xhs98g&#10;4r1n4Sap+zb8G9b07x03xyhju7dVSa58HfD3WFNwhAY7vtV+0Tjdt+UqyORnHauPG+zr++rX/M6s&#10;LKpSfL0/I6XWPA8fgzUtl9qFusjSglGukBUlmIHPHO0gEZBxxk1saXpiXBF55lnCrAuqzXCw/KBu&#10;AXJy2d2OB9c4OPE/2yr79ij9oTx6vxO0bxn8SP7YjhitVWx0O0tbIqrl1dA0srKw8xjyQNrKRzlT&#10;8p/FDxJ4i8K+Ob7TvDXjPWJIVjj8qa4kELyKVUnfGJHAYnk4YhuvGcDz6eX0a1kqmvpf9TsljJUX&#10;oj6+/bIsfHusz+H9F8J2+tPpk0yHXofDuPPSOMfu33hC0bEykDHUFwQ2MHyu3+BNxqBvZLHS/FXl&#10;tboIx4uu4Zt7q6yMpSUjafkI3DGQy9NwB+aU1/V/J5v7o/vCFVZG+Qdc8Ecc8ADoTTZLu6u2Pn3E&#10;ssY+dma4JY8e7EYzkjjPHbivTp0Vh48i1sefUqOpK59ESfs8+KLwNqdh8P8AwzY3CzJBcR6hq2mh&#10;ZdpG6cFpRsV/7vAB+Q4ORW18PPgYnw18e+G/EL3vgzT0sdQtbnUmHibS1ZNrltqmO4YspADZzkbQ&#10;csWU18si6nt0hhtZA7eYo+VeFJbIIOO4A5HpjgU+S6nicTvPskjkXEeM7uR74I46ZB+btXXGpKm9&#10;tjGpH2kHF9T+lPW/2/8A9mn4jfD/AFa3+GvxpskurrTZEs9U0+6ib7HK0W4SbVZmBjDK+0rzwOhz&#10;Xx94V+LnxH8E+JZtS8Zf8FQ/GfiC3uL6W7s9OtvCsaSRoZNyxl5nkV1UEjBGCByAOnxz+wmral8J&#10;ryB5dsb6lKylgMj93H90DHQE8Y6Ad859jvo9L029jvr2eGG3jjSaW5f7oXAYsMZwM89fz5zcsXU6&#10;Jfj/AJhToU3K0j6Ssv8AgoJ4y8PRfZYviv8AEPVZNoEkmpW+ihep+Zdlmrc/7QHA/Givm2+jsNag&#10;s9e0TUZLm3vbOOa3ksZHUrGygjcHCrkgg8ZPA57kqPrVbudcaNNxufrJ9oknBZj/ABdfUZ/l7UzU&#10;PEthpbot9IVaQ/u19e39aqpIZBvB69f8/wCen5c1fnXtUvml/s64Xyy4UqxCkA989Mj619FJyS0R&#10;5Ebc2p1jeKdMhuhp6xztJgErHCO//wCsV88/8FJviH8M9K+DVxoXiLT47jU5oWuLeNtPE2EXauWP&#10;WMfMQWHI6dcCvWv7H1CRFna0uvM2kNm6I7+g+v5Cvij/AIK/f8Jd4d0K21Dw347k0e81LQWtL6Ga&#10;8ElvNCssUhLK7jyzyfmGThWHA3EcuJnL2DTW+hrGMYyjZnz5+zn8RfCnhL4p2/hKPwpY3Uk1jAiX&#10;UTQzRw/ucoDnpz1zgBUzyOK+h/j3p/gXRdXtfEXi7T4xp7aGiXNvbqqyeWrPuCD+EBSOn0APNfmR&#10;+zFb6j4f8Z6V451KCS3g/tFR+5BREVuCc7SDjdnoQD64wf0e+PXga4+OOkeHLG08XT2F3NA80kcZ&#10;jPkqoRPmx/eIbkfxLzkivk40/wDbIqF3pY9uNTmwcrrrdfgcb+2D+yl+zB4b+BNv8Rfgj4cntbe6&#10;hjRrqeeRpGYnJ+VjkMArfMAoyRk4wa+GbH42eNvhppGqeGtI8Qafd2l6siSLq0hluYkK7YxESQR1&#10;yAe2AQcHP3N4o+JPjj4c+CNe+Cx1G11DxFDpbTWKramVbi2ygMjI2THKPMX5uMhlOR0H5tePIpvE&#10;mvt4t1bwlNbrdSyma4a1eGF8dMMwycHdnk7RgdhXRGVSN6dV3t56/d+py1Ix0nDS59w/8EpfF9v4&#10;j8WW+k6np0NrcRSteWcUMnEhVdokI+9n5myB0JB54x0H7QHi20uvE9vo/g/xRJoOsQfEyfUotUt3&#10;ENzFD5UfKgLyCVGRwSpPoBXmX7F2r618GPiXpuuahpNnJp80bRW87AcoSoaUZxjgcc89RwSR9XeD&#10;/A3wy+MHizxR4x1DwvDfaXeauosJpozvQrGu8qeNoL5OQAffkitMAvb1ZKPUK8vZ0VfoQ/GU+K/2&#10;ifgrrWg+GvGGl6J4rktUZ9SuLxVs7+EBcTocYDK20HPQ183+Gv8AglL+0v4ptozP+1f4b3MqzW6x&#10;35ZdmeG+8uDkEHrwDjk16j8arTwdpvxRf9m3Sb3zIfFGkzXa2tvIN+mhWCOwxnYGzjb8oOScc/N8&#10;0+Lv2JfjZ4Iv5rPwf4mhluIpibYXskkDog+bYuDhznaeOOSfpNapKjJ0+e1iqcPbQ9r7Pm6Xv+h9&#10;hfsf/wDBMD9qr4BfE2bxu/7S2nyLcaS9pHFAZG2FmVhwWKsVPQNuXEmSucA+m/si/sHfGr9lv48a&#10;r8UfGPx503XdM8UbkutNk0+VHQli6mPDFQwZueAOMV+c3gHWvi74cPiDUvip8XvGHhe80O1W50/y&#10;9SuXt7q5JA8sEb1bsAAMkEdAOO0/Z+/bu/a+8J+AfFHje98da1rFrZ2XnwW2qX8qjZGdsgSQqT5j&#10;fJzndx7kHnqSrypuSkne3bX5lRdCNSK5WrX76dz9hJV8UeKfEt54d8F+JLPS10vyxc3k1n9oYu6g&#10;jC5XAAJ9DkD3Ffl/+3NrvhzxB8Yb34f/AB7+MdrBHpWtTPqc1jp5SaLckrKyoQ3BlCocE/xY6ZPq&#10;H7PfjL/goR+1R8MtL+NnwqsdFsdO12NvP/tTxJJbM8kZCsyjyv3q8cMcegB4FYvxw/4J2ftJfEXx&#10;IZ/iv400Z7W5kWV9MtbresUjZ8yTzdgZlypxzkAZ4zk8Ma84z1VrHbKPtYWjrc+BZ7n4f6honh62&#10;0iT7VeR65ci/VIGZjZiRmjG48424wpycccYrqvCeh+Ilvr5tM0b7uq7o52hKBzjJQ9jgH075r6G8&#10;NfsqXnwP1yS21/UvDcmlwzKxVpNsyyHtvYdffA5btxjU8QeHdHvZ2ltDDMD8zSRSb1Byccg4z0/l&#10;2rHE5l7rppfMujg3HVnWfs3fGLxPD4HuPALXgsdQuLXGlXEmf3cwA25z26DBzwcDIOK+sLjxTY/D&#10;zwZB4m8Z6xBsitYluLjzBskkbA4I7knAH8q+EdMtrjT7uO5tBJEy7SGXuA2cdOnt2xx1wPd/CPja&#10;X4tfCm6+FXiXxL9ivBCPs+pSFWU4UjaynB+bJ55I7dMHy4RhVmr6K+p6MZSpwstTtvgF+1N4I+Ov&#10;iLxdp9leQ3dnpCSW22S2ZDJnggrJ1APcDH0yKyNWhgcCxgEccca/u4+NoB/ujnjp06Z9xXl/7Hvw&#10;X8Z/DG/8aa74julurfUtUUw3UFm0YYIDnAOcDntjPU8KBXbH4z/Cm911vDreNtNXUYyVksZLrEi4&#10;3fw49j0B6HOK/Qclw9Ghh5SW0rPtsfI5hWlUqKL3RwX7VniHw58Lvg5q/wASb3T0kutPgzZ8iNnk&#10;yNqFhzjdt9egwM4xzXwm1sftofCTQ/Evxl0hZCdDkW0hmkMpt4RcyKCZSQ7ZEYOSSR6nGK8j/wCC&#10;pXxMu/FFlofwb8CSPfXGoXH2q5+xzDZsXhVJ4HJw2M49eQK+tP2OPit+zr+xz+ynD4p+OnhSbxFr&#10;ei+H7VdQtbe1SbyV5PyGQqjln34A7YHAIWvE4i/e1oxg1F3sn8vI7clj8cpq8bao+efFP7PngL4F&#10;fDu68J6Bpd5qkOqarcXFnpjRmRhM1uFj27j3KcEk4J7kjPmfw6/ZX+Kdx8IF8G638JPGGnyXV0Jt&#10;WWPTZlkkAkKx7TsOEJzgdCUJ6g5+tvEn/BxH+z5YS+X8Pf2adYVoZNlutytpax8NjOYy/UKCOPTN&#10;eVa//wAHBPiHVdSmt7D4JW+2Vd0cx1p22HJOCgiXdjgfeHIPYivDlRxkKXLCTk27t7fqepGrgalW&#10;70S0XUyvHX7N/wAQPHfwh02HTfh3r2i33hmNItMmuNNaCSMIOACSPlPHOCPpzXr/AMJ9W+JL+CYo&#10;vipoNxp95bw/6mZR5fyoFLx4GBnK5XqNxz7/AC94/wD+C2Xxc8VXTG3+HmlwqFdFh2O5HOcbtwP+&#10;PPToKcP/AAUM/aL+IFnY6wbPw3JYeZumihs9snQqyl2dirbSTntx6AV5uIweYVIWnFW731OyNfBU&#10;5e5Jv5af8P0Pr3SfEltf3K6bcy745mZI2MY2+uD1HrgfhWjGYtLK2axDy4/+Pcsp2qvT3PH415r4&#10;L+IWkfEzw5aeNNAnWOG6+Z448hoZhwysB6H+H/8AUfQre+OoafHKp3TR8uwUDCjr0/A9f5VwKPKr&#10;HctVc1vKSI/aFYqZDl/lx7HkZx9aq6deal4d1RdW0y4LSNIJDDN8ylckheOcbs4AP0PYMjnW6jjt&#10;WHl7SRtbPykDgA8fnTnZZbfZcOGZc5UkZ6Hj/PHH0pjPbvgr8VvCPinVLPxD4u0lRq1rYy2trqks&#10;cZmjhkZHMRZTyGMYYDgfKSMHOfMf2rP2S/2fPiD4mtviZ4T8B6UuuXOrR3V7cuxRZlGPm8sEoeUU&#10;4wM/ic81aandRSre2UuHWTO9WJyM857H0PH61n+M/iDo/hzRr7XPF+qzabptrbtNealNeDZb8KuV&#10;4LEliiqowWJUe9ejl2KlRxUG1dX1XdHJjKMamGlHQ9I+CQ8Dfs9TzeLLLwBpOpa5cxtA2rT31xFc&#10;eXkuAOXTvj7o4QE5JJPq8X7a/wAPPK2+Jfh/fWaiQBo9Ou45swHkKgcRkMDzlh1HAzX5YaN/wU31&#10;aTxxPFrngqafw20oS0mWb/TY4wCA7gjaxJxxlcfN8x617t8PPj/8MvitbRz+F/FULXTR7/sE7eXP&#10;GuOvlscn3K5HU5xX3U8Nk+YStb3vVp/mfIxxGOwkbJ6elz7u0L9rP4F6tB9uufEeoabK0JnMN5pr&#10;lvNAG1AYt42nOM5JyOnOK6mP4m/CPUPLig+KvhuaPzFi8u41KGKSVnIY/u5CrBUI5yB04B4z8R+G&#10;tK1fWrpYLCPzFdt25VO1FwDuPB9O+Mfyyvip4l8NeE5VsLHUxe3UancwG7D57847dfx9M8VXhzBw&#10;jeEmvuf6HRDOcRf3op+mh9zePdO+FnhuytfiH48l8M2sNvcLDpuqXklvGBOhY7YmPPGCV29ewrlv&#10;EWq6VqE0tzJfxsZpN8m1gwBye2a/Mnxt8StZbVrPWbWdUurW5SaLPzIrKQwBXuD0weo45zX2D+zh&#10;+1p8Mv2gvCcljrVy+g+OrCGSe7sbqRpY76LJYvCcZYBc/JjzEx0IANeBmWU1MLRVSHvLrZbHs5fm&#10;MKzcanuvoeub4LyVkUbk6etNuJoEgZ3mVNvLOVxx7kk/0+lZdtfX9vcNa30TW9wI1YQyLyykZ3DP&#10;UEYwRkfjwPI/26fiU/gb9nHWryHUprCS8j+zpeQoN0TEMwGCQMEqFOSPlZiAcYrxKNP2tRQ7ux6d&#10;aoqNJzfRXPM/2g/+Cr3wl+Gl3c6D8PNFXXLq3mdJNQuLoRwFlJztVQXkGep+X6nIrzjRf+Cxt7dx&#10;6Xd6x4U0G6a6DLfafZrPCbRllZR+8diJNygMNvTJB5r5Q0X4UyeM/DFr4t8Ya3NeXWoRzS2sNuwQ&#10;IuFZeQORjqF7n1Jzx+veEdW8LatbpZeJJ1trtVns2dZfubipGAuGXKkA9OK+0hleDjTUXG/mfLPM&#10;MVzXUreiP14+Ef7Q3wx/aX8H3Wo+DNX23Ai2XGnzFFuIWZCR8oY4Gcjdn+HnBr5f/a0/be+J3wW+&#10;MEPw+8M6Ba3FgthDcP8A2juLSh+u3BUBFOV5GcgnOK8H/Y58V+M/AH7TnhSXTtVuLqTUrz7PdQrc&#10;PtnhdPuHOfkBAbaRjKDIyvHtX/BSVfhno3i3TfFXj3wXPqzXnhe703Q5La+eAWt9FcebHMxX76gT&#10;D5G4Iz1BwvkvLsNRzSNOSvFptJ9z0/rlatl7qJ2knZnx/NpPxF1y4N8mr6XDDM26FbnX4o22kfLk&#10;NJvBxj5SM9MjOKjn8MeLfNG7xh4f3Rxlt39tK4GNx/hOOOTxjrVPWtCsbmdNR1jxfcWD3VujxW8G&#10;niQFFHl7s+avUoc5xyD2xVNfD/g9H2/8Jtq07NJ8kaWaIxJB7+ccdq+u+GKu2j5+3U7jT/gL47fw&#10;cvjy7+IXg+10+RSzedqrb0ySASq5A37TsBI39q9p/bUF5oum/Cu5T4kW3h288N+DtEij1qO3vtq3&#10;S6fbMrwPBC3ltmNmBJywwRkLx3v7OGr6p47/AGH2+CHi/R9S1Dwztt9Lkhty5mtmuLy8ljvZFj+8&#10;I/MtjukOERRk7I1An/4KF/C3xh458IXnw9+HfhWXVL2x8RaXbw6fp0OWjhhsZUOV/gAZhzwRnBx3&#10;8+vTUsRT5vN/p+ptC/spfL8zwv4CaHo3jXxbrXxT8W/tAQeLl8L+DdS1i6ttQsr1naZk+y2hL3KK&#10;rn7ZdWrYyST26mvLLvwlPbFYpIBukHyhV+UdyR7dfxz07+tfBP4aeN/g3+zr43h8X6HNpereKPGV&#10;h4dW3vI9syW9hH9vvIyP7rPPpjcZzjnI6Taj4OR4hYPF8sS7kkA7Hjvg+n14rxcZiPZ4ppbLQ9TD&#10;UeegrniM+nyQjy/J+XoGUjBH9Koy2gCsZUBZVBX0Pv8Az9efzr0PxH4Zns7qSO4jCbsL0yByeQQM&#10;YJ/DHoCM8teaWkAaZI1ZmbG7G3p0J/wNFOrz7kypo514gBHHGcBOQuevr/j/APrNVxFtIe3ztUZL&#10;ZAP/ANbFa01oYlZYQN0nUsfur0/H8+STVOW1ZJizqVPGSrZz/SuiPxGNpR3PSPhjqSeMfDMmlX5j&#10;+0WMYMe7+KM53Z/vFSR+BA6CrwiuLabyZ1aN42ICsmCvKjBHXj0rgPh/rzeFfE1rfxhtqS4lViMO&#10;hBDD0OVYjtzg9QK9J1nS7qxuGvxLFcW9w/mwToCvmRPyjYzkErjv1HY8Vx4in7OodEJc0Q8p7lGU&#10;spk/hVOijsT6859P60+1Se2nA3fKW5VsfM3X1/H1qJZth5K9AGyo5OBVqOBwVJLLmMZ2L8o45HPU&#10;njjHY+1cNRPmOyjblNBHWVD8wYNlUPXHH15AOccflXrPwD+I1/aqvgvWbhtixhdNZ/4lHPlj1wOV&#10;HTGV4AXPj0MhT5iONwGM85wSeO2BWlZNLBJHexSSLLG26ORWIKsCCp49/wCXFZyoykrNG8ZOLuj6&#10;9tLrR59NEdvAftGdvl7RtB43HJOSSM8Yxk5OQNpqX0XmObiANleI8N949cfmf1rhfhL8R/8AhItG&#10;V728jW+to1FwoAUMQAC4zyRnqe3J5xk91JdbnCsqruGQy88nnk9+vT+XGOOp7srDj8V2WrWFJbZb&#10;howm2MFX455+uO2fY+9Gu2V7JYzfZGXfGQ6ru+8AO/HXrgc849ao2l79luzbGTcJsFWb7qfNj69+&#10;nHA6kYNaEl/tjaeOPaq/xHvzyMduB1/LOav3ZU/Qtu9bTyOZtZDOPNLsu6T5dvORnGOtTFFcyBCf&#10;M4H+11p2v2TWVwJSm/zQGRsDaT7YP+eR61VRmmhwPvdH6DHuPw/z64HUCyqwbMu1toKrgkdM1Fva&#10;ZXSdhJg52heCvfrUruzuJFC/uxj7uTx+PH19scZqGVjbszeRn/aXnPoRjpx/+v1ALNvKqhJ1mVVV&#10;uCy5Hpjnj2xWrapDMcIobdHuUdMDnn6cHp6Vh27Msu0Rjaq52qM4ArU0e4Y2bR43MhzC2cfmRyfp&#10;70GdR8sDU0ktbTta3UbKTlstnJP+P17n3rS4eNoZhuRl+9/eGOmPw/WsRDLKnnxlg3DFccgev6c1&#10;t2UwuYFuYwflXDx59uf5/pW1F62OQjubAvYG2Q+6Z/HI6Dn/AB+oqto9yDuspJdxz9M55rTlURss&#10;B8zcqqdr54BGR1/Gsu93W2orN9nTarEqxI/Pn3/Pp3rSpT5tUBJdllcAxLlVyVbjDcdfTjn86q3K&#10;lZNkhbHbI5Az7/5xWnLslhV42Yr/ALv3eOAfzPXPSqGoZVmhjC7CwaMhfu+oHT/OK5Tqp1ObQz9Y&#10;hQBfKcqq8MysTt64H5k/r61niO0ukkt1Tnjfx/EcYH44FarxIkeZIfM3bmO48sT3/PJJxVM7PP8A&#10;OMcjRhCPlXBJyeOfeg0tc57VPDF1Exn09JJV/wCecaZOOdxwP8OOc5qnayAyLIZCsvO1u+Prj/Oe&#10;9dUYknTcXbao3Y3dAOST7eueMVk6v4da4C3OnIFkDgyKMASeo44/Hv39aDnqU+XVGTeRmdiCjKV+&#10;ZlHUjAO45PXv16Gi2W2CLLJb7oz8kisoYEcc4P4VG0Uk7LaSttbkDK/MB6duv5/lmjzCu1YNvlZ/&#10;eKw+5zyRnqOv0rSnLlkYkWr6FY3UDWWpQrdfKHhkki+/z1P0LYPsfeqf2GOOOO327eMLtx0+n51p&#10;eZDcWpjLsPmLRktnYR09P6ZB9DVY3EUkMm1tjKxzu4JAH3v90549cV1BbUk0u40vR7iTX9bkt47P&#10;S7aSaSadtqIqrkuST8oA6nPGM180/tJ/ta618SJpvDPhC/kh8OyL5cgmj/fXqY+83OFQnoncctjO&#10;1T9rj41nUrWf4beHbwfYI7rbq03l7WuJ0ZgYsk5KRMpGCAC5JwQkbHxnw/ptxqN/biaNkheYL5m/&#10;aMccZOBwMZ56EV9JgfaUcGo7Xd3/AF6Hi4mUamJ72/r8zpND09rzUYPK2bdrBg3Qr5bE445xj8MD&#10;jtXTQ74GksJkQyxylF3TKobHXJPA5yMkgdM45NZmhWSQalcWqwLsjUtHMWKgYJwD2PHHHcjrya1r&#10;S0madIZbZnds53rzJkZBBxycEGs5y5pGlLYral4esdRuPt8dp5kdxCqSouCZA3GQCPvdMcj+leP+&#10;JvDsugarcaTePlom3Qso4lUjKsMccjH+RX0NqUEMbSJHFhFKjDODkZ/DDZJ4APTnHWvO/i14f1DX&#10;dKbVJlVrzS9xZlVQ0lsTkjA7o5ZunCsx6BQN8LW5anK2Y4mlHl5lueToX3YiXnvk02Xd1JOO1SXM&#10;XlneBjnkelNijVkZnPvx1r0zzySGJQCQ+4MMdKFAjTYOcfePTFMtQCxyO1T0ANaedMhJG2rz1/Sl&#10;DqW2A80xE8vccscdBTQrKhhKc/3gOKAJSuX3HsMdKgdJVPmPwak3qwIbcue54oDSM3yofUbx3oAj&#10;iXLhHkIw33amZmik86Kbbtx823mk8tfN3bju9KeBGqYUHOfwoAmmSK9C3NuGZx/rht+62P5daaY/&#10;NLeUnzL1TrmkXzLbJX/lov8An8aebOaMlJUZG7bsj8P1H50AMQRGM75MH+EVpNpMzwx3tgd0Mq/d&#10;jboeeDzwRWYPLXHzN/tcdK6Tw9prLpjRXO5fOGYwy5D54x9Mr+XNAGemi6kUGyFm3n5WQZwfwPHT&#10;vRp82raNerf6fdXVvcAbUmhZkcfRhyM59e9aXn3Ogz+VdTyNG0hfy4+obI6H+ff86gurpFw0bSeZ&#10;Myqo3tyf0GMUAetfDT9tTxzoSQ6D8TFl16wikIa4f5ruL8yA4A7EjryeBj6N8BePPAHxhsLefwd4&#10;qS6Zo/Nm0h5ALiPsRsPI+ZCBkZJO4fKVr4HuNVjlb7P5WPnwW659/wA6l0nWNR0LUo9X8P6lcWl3&#10;Cf3dxbzFHT6EdP6969HC5lXw+kveXn/mcdfA0q2q0Z9+6vpUs2ki1u1k86GUK3mL6jOeM9xgepx9&#10;awZLBLSO3+1t5dv5vzzMhCliFDNx1AB7H3zXnvwf/b+s9XsoPB3x88P28wjhS2h8RQwqsgUdC4/v&#10;Z/iUj7xztAr2TWdG0S/0aPX/AAT4ks9a0xpi0GpWqjY/yoxX5Scna6nrkA8gZNfQ4bFUsVG8fu6n&#10;jVsPUoP3kcyymxvpry0muPssjPHGqyBWfH3Tw3bGduTwcZPfc+D/AMb/ABz8Ftbv9e8GNazLqdt9&#10;j1nR9Sj8y01SE7j5E8II8xMeYMkhk8xgrAOwNKyt75jFAtlH5lvKyzJIx+7kfeJ6fe78c/WsprmT&#10;VfFDact5DBb3kySQrcLlYfn3MCoxkAlcAYyc4GeK2qU6dWDhNXTM6dSdOSlF2aP0r/Zz/aG/Z/8A&#10;2pPhe3g3who9lo95Y6bEdQ8Eh0VtPi+RQ1sYwqyW6naElhChQY8rEzBBQ+K2n2fwnitdSv7WNdNu&#10;riOzXUo49qidyQgmAzsLngN9xnYL8rOin87EvfE3w5+J8uo+Bda1DTdY0WdLrT9UtMNLaZRd2VAA&#10;ZCHdWU/K6MVb5Sa+yfgP+3Pqv7TOl2/wz1/VdD8N+NjJHBcQ6tYs+n+ILVhiRrUb1EdyCFIiYndk&#10;FNys5h+JzDJpUal6d3Dr1t/wD6nB5mqkVz/F+D9PM8n/AOCgH7OMvx9+HS6t4aC/25ofmTaT5jFV&#10;k3D95CT/ALW1GBxwyjPBNfnLrHiLWrXWpNJ8VfD7SWurWYpLHPayQNDIDyVVHVYyepUAD07V+03x&#10;E+FWp+HLyZ/D+medp7Qhl0+Nd8kHHz7Mj51OdwQfMpyqggqi/Lf7Q37Inw5+NW7U5LOO3uHjHl3l&#10;iqpKBt6F8Hcoz905A6joa8XCY6eF/dvVXPRxGFjV95bnw7o+k+GI7I3mpaFockswEq7ru/l4Odqs&#10;hkYhlwfUehwRi3rfwl17SNYuLbX9K0G1mjcRNZ3Ul1GyMCcoYyVKsM5wcAZ9c16Lrv8AwTy+Iej3&#10;q3/gnxXG0kMyyRpLasjIcjacpnkYHOMDNN+If7KP7S3xZ8c3fjzx/wCL9NudWu1iFxdWtm6RhYok&#10;hQIkUUaKAiKuAB0zyTz7n9pYOUfiR5bwOITtY8pttN03w+0dwdLsLiS6XdH5iv5cbbxgFWJDgk9u&#10;ox0yBTbvxfqn9qDSNB02xvr25VYbeGHRYpI+T0RSpJ5AxjgDOehz7Z4I/wCCeGs3D58W+PLgxN/r&#10;IbG0CksBzzIWx144z37CvfvhF+y/8OvhVsfw74WhFwuB9smUyzMxzkmQkt78cDtiplmdPltT1Lp4&#10;GpF3nseb/sY/sj6tcatp/wASfjNDHJqFk5k0PS0hRVtmzxLIqDa0gIJCjhScksduz7i8P6elvGji&#10;LooEYPsDx7cc4/8Ar1yXhTw79hKQwKyqw3MF4yfrxjB/lXoltCiWOyJvugqd/fjBrzcTWlU3PSw9&#10;OMNEZnj9FXwws23c0N4rZHXGG/8ArCvB/wBvjRLPX/2SNbvXm2yaTq2mX8ccqnDfvvs5Ht/x89fw&#10;717944gkvPDF1CysqsqAsuem4D+Wefr+HlPx/wBCtPGP7MXjnSLmLfF/wi9xcMeh3W+25H1/1XFc&#10;VGXLjab81+ZtWjzUZLyf5H5eyyyaVrWnz2Vxukt5FaOORAQGDk9MYxkk45z39Kq3fjDSdM1q6htZ&#10;sxw3Bj2+XwQo2j0wOuB2z6gU/WzNdrZzCV93kkKzthdyk8E/4+v0r0mPwP8As16h4XuLTXb/AFTS&#10;dc2xy3d5Dp5n8qZo8sNjzIGy75GBjAUY5Jr7afNbQ+XPJ5fFGhpb7otVYSNIxaNYgAvAwenJxkf8&#10;BrptP8YeBoI1kfV7hzJHGs1vHB/EWkDc7uoCIR6+YOmCB01r8O/2byyyWvxJ8SeYFQyGTwpCo3lQ&#10;X24uOFdt2chgoJVQMYPXeHPBf7P6LJ9m8U+IXks7qZ7ee302K0HAPkDIkJ/0dyzIxOQPvtIirGqj&#10;Cpugm4nj+p+JotevprfRrG7XdI1xGqxHzAsauGbgfwjfk9sGt6W/m1zXGDeDdcumSR/OjXTJ96ws&#10;+/aAinad57ZAPUHFeh6P8VPh78LdTvtM8IXOrfZNVitorqbVore7iWKIN5xTzgyxmaQmSWSMh9xZ&#10;kKj5a9T+J3iP9o39sj9u74g/C74Y/tHa94LTwTDcWLSafqc1pbXhsbiOx3mK0dI42ZjH8wXc4XzJ&#10;C8rO76WtC73eiSJ5tfJI8O074MfHTxnZw2y/s0fEC4tZrZILHULHwPfuUwI0QACMRtk85U5O9mYu&#10;WXHNav8Asv8A7SmlPsb9mb4hL8oAaXwLqEWR2Pzwr7+5AP1r0D4HeDfj18avhza+NfEX7YPxA07U&#10;P+FmWHha80ubVLqYxx3U1tEZw7XSnzFaQDytvJiHzDjHkfxyu/Gfhb4peIvh5qvxQ1zWIfD/AIgv&#10;bCO8vdWmkM5imaPzCC55O0N1OMj0zXLVqfu1KS9DaNPmk4nT2nwA/aUSRbR/2bvH82+NFjWHwbeA&#10;NIADxujHQ5weOMnAPFatr+zJ+1It8ySfsoeKGjfevl3+kzQbWZNq4JK4KFkYZyCMbsivEYkh1PV7&#10;O31u5m+x3F3HFcOsg3iMthiNwO0gZwSPwNexa3+yb4Z0b9vGH9mHSL7UbjQ7XVrUX95cQlrhrXyE&#10;uJ2xCvysyblUqAFJBJABNEKsZwVk97b/APACVNRdmzb0/wDYY/a+ktPtk3wZs7eIxF1/tTxNp1qE&#10;zuUb/NuVKncOAfbA5FZGqfsufHvQINvig/DzTlbYGaf4laEzIN2fl/07dxndwehwRyc+f/tS/DTQ&#10;vhB+0R4o+G3g2Bo9N0nUwlnDLM0hjjZFcLvPJxvxk84HJJ5Pf/8ABPr9nXwD+0Z8W9S8JfFCO6On&#10;WWgvdxyWkhRln8+JVLHIBXBYEdcEkEEAg9o/ackU/v8A+AEoctPnvpuZV98JPiDpCN/Z/jH4fyNH&#10;I0Rmj+JGj/cZTkjdcjC9t3A+bv217n9nT41N4SvvEGh+M/AepQ6dbrc3EOj+PtMurj5mADLDHOzv&#10;8zBc4IycA/Mobrv2OPBv7Ivh/wCG/jD4m/tTeC/t9voviS1s7W4M98zDzUbEQitZFUj5XOWB+oIF&#10;dtYeGfCfwJ/apfV/gtrslv4K+Inwb13xDYabKZGT7JN4f1Fo45Uc5YJLB5iqwJUkDkqc7dm/z/4B&#10;PLLmce39dz5U1e4+J/gfU4tPu2t1uJIxJZNBIkiyxTMdsqEDlGJBVs4bIIyCcctqfjXxcdTaCS98&#10;5oc/MsYPzEYJHGf0HqR0x73a+IfiDaaZDeP4xu9LSS8jjSZWWEfMxVhkEEk+VwwyT5ZAyenO+J/j&#10;B43v5Ws7n4oanMqr8ztqj7SexHPQg5yBkbsjB6Q6Mt+dh7RbcqZh/CfV/GEvxI0uXxPazxTw291c&#10;Islv5bsnlvjHGcbh1wf51X+Kfha6bwFJcaWk0ka6pHH5awklt6zMH+U4H+qcYwe3I6HR8F67e6/q&#10;Md/f6hLqH9n6LqLgTXTttGzG0kHcoyB0PIxweK9Z8afsp+OfBHhjwn4wg8a6LeR+NrNb/S7Wzu/O&#10;mtZikEgtypVTHLsuEJU/LtPVxtenUj+5f5kxqRVZR8z5Hl8I63FbrN9lDKwyvzAN9MHv7VmywzW7&#10;bZY2RumGGK+o9Y+F91KPsr+GbWGZUCt5YkTcvbKkkHp94DJ9TgAeb+K/Cd/Yaiujz+HHFwsZl8uG&#10;1Z0ePGD8uOm7PYY/GvJPQPIqAcV2EvwvuJdNW5tZ2aZV/ex91bjgjqOormdS0e+0uQrdwlR/C2Dg&#10;0AV8YUgn07UoWPGQ27jlabuO3b/kVb0XSb3X9Th0ayeFZbhwkf2idY0BPcsxCqO5JIAoSu7ICsFE&#10;h2ITwM0wZVue1fRj/wDBLb9sZ9UbTNI8F6HeyIypvbxdYWqg4Gf+PuaFhg8ZIAzXkfxa+CXxa+Ce&#10;sr4f+K/gPUNDujM8cLXUP7mcqELGKVcpKAHjO5GYYdTnBBO08PWpq8otEqUZbMwdA8ReIfC2pQ61&#10;oGrXFldRMPKuLeUqwHORkdQe4PBBwcgmvdvht+1va37R6b8VbVY5PlWPUrG3GxjxlpY+2dvJTuT8&#10;uOnz1vXaQy4PqvelixJuDOVGOimilWqUXeLJqU41FZn2R4h8P6L4i07+0tKvo7qxZ2FvcW7qyP8A&#10;NzyAR94bf04Neo/st/tv+L/2dQvw3+IVpceIPBLS7YrNYwbjSld/na23N9w5fdbsQhY5UoWkLfA3&#10;gz4l+M/h7f8A2jwvrMkCPIpmtW+aGbjHzIeCcEgHqM5BB5r2jwh8e/A/jqBdN8UoNJv/AC9oVirW&#10;82cD5WPK9SSHzgAYY9B6XtsLjqfs6y3/AK0Zy8lbDz56bP1FPhHQPiP4XHxK+FLx6t4duiXtZrKQ&#10;ybo+u8A/MmPmVo3AdGVgR6c0/hhSwu1HybciVVB7jr7cfr1r5V/Zs+O/xQ/Zk8WnxF4Il8ywuira&#10;xoNyxNtqMfGNwxkOBykqgMOnzIzo3qn7Qf8AwVG+BfhPXtJk8M/DbUjPqumLd6pBcXT25sZzJLG6&#10;NH5LiQtsjkDxsFKsNw8wuI/mcdkeIoVH7PWPT+uh7WGx1OtFX0Z7BYeFbWGcCD7qMuZMY6nOPr/P&#10;P0rotG0qNJMhl+7gKFJC98/j/T6145oX7a/wd1XSLfxRa+KvC7Wk8e9o7jxJJbTAFVx+6lgDfeYD&#10;PQc9ApxZi/bh+D8cDFfGnhFdiK0rL4sGVzkgD9yM5GOBk5B6Vy08px3Ndw/Ff53/AANvr2FWnN+B&#10;7g032XbKFVsf8tOPQ/4muR+JDJBrtrMXRo5bf7rEAcHke/X8e/vw8v7bXwL8rzL74keFFhjZkP2b&#10;X2eV8H+FUhY4PXIycdBWXrn7VvwF1/UIEh+M/g2Fod4jLeIJfnBOOW8kAY9/r0IJJ5XjZS+B3Kjj&#10;MO9VI+Yf2+/idqujeMda+AVroHh5rFfFn/CVW+oR6PAl+Jr60geWJrhVEvlsx3FGYqwEbBflU149&#10;c/s9ftJ2sEMuseBNS0yKSRoVkm0+SMmRQR0IHy5OPN/1Y7vXuP7RXw4+B/x9+Kt98VbX9sTwLpI1&#10;G1toZLVvtMzIYLeOLduMSkkrHwNvXABxiuFuv2aPhhqLyXD/ALfXw/ZTu3NdLqGVbg8L5RIGO/I4&#10;xnvX0VPDT9lHn0dl1R4taoo1Jcvc811H4PfE/wAPx3cGv33kSQzKl1ZrDySp4I3qFbYASckFfQk4&#10;qa3+D+pxD7G3jPQfMaZBHuuYYI3JwXEbsUIbA53IAwAwSME+hWP7L3wYtrgW837efgNY2ZRJLBZX&#10;zYYtgcmMdBycZIAJxipNW/ZN+DMc7QWX7ffw5mVWQozWuobRuIUEbIXJ9+m0c9Kp4SVtPzQ41I8v&#10;vM8q8QfCifSb+1ubj4hadc2f2USXTQ6zbyzQS7mym2KRgCPl+bO0715GSRd0r4efDu9sJZ7j4i/Y&#10;5PLTyxNdTzbmzz9yAjhcnqO2C2cj0OD9kr4WS3DRX/7enw1VnjxD5cF/IoYdN/7rCg4I3dR3HIrX&#10;8Mfsh/s4WkM1x4y/bd8JXCwsRKmjzT+Y652/Ki2sxY9GJAwADnHBrN4Wole6+9E+2W1rnjeoeBfh&#10;lamGab4jQXsbXEi3Sx/a923B2hC9ug9OCTnbnK1YvdF+AQ8PyQDVb+PUG80RXFvpDsi/N8rjzLzk&#10;46nbz8p45r1i9/Z//YSgEN5d/tK+LJI1kbzrfTdHimkGWwuAwiY8EEnH8LYABBNrTfhx/wAE8rZZ&#10;PtnjDx1qkcceI1k8KGFp5CVAUMmo7QdpLEFV4QjJOAcXGMd5R+9GsZSk7crPmvRNF0KPW7SbQdTu&#10;7gCZW33Vmkff0WRsHHuf61694S8Ka94x8V+NLXRNGstQtLHVWe4jui33TNL5bxleB90feUjHocZ9&#10;O0zWP+CbHhO5hu9N/Zu+JN5eQ7lM0njQWke/JHEbwzAjAY4LNg4G5vlz2vhn9rf9mXwbZSJ4U/ZE&#10;W3kuroyXU17rdu813KFZQJDDZx7gu9iD0yW9QDjUxFCMLc6NI05cybifInjL4QWp8QXFtFbzabtg&#10;/eMy7owxOB8wGNpIx2OQRyeK8/8AEPhbWfDciJeW4McnENxC26KYdcq3T046ivvLVP27/A81z9o0&#10;L9h34ZxTSSZW4urm+lc53cYWZVKkHO0g578ALWDB+3d4k037MfDPwO+HOkxwQr9lWWzuZwABwGNx&#10;MykkdcjJxzuAVRj9cwsY/Hf5Mp06jei/E+NPC2jeFLoSXPi3xBqVhDuVI5NP0pLws3fKtPFjA7gn&#10;6V6L4Z/ZZtviXpMN78NviBcXskzDbFqPhe7gSNckfPLCsyIR6Zxz1r6Cuf24vj5cFr4WHgUY+dvL&#10;+H+lybMMSAm+HjknpjOBnoK09J/b4/aV0PR7qxsvEGi24upyIZtP8L2tqE2gFivkRpt4IOM92/2j&#10;WUc0wGvNJ/cXHC4j7SR8weJ/2Lv2j/C6Syf8K6utSjiyfN0lhcscEDKxj94evZa8/wDEvhTxT4M1&#10;T+xPF/hu/wBKvAqu1pqVo8EoU9G2uAcHscc19keJP2rfj94jk2t8QNS0+N1Eci2Op3kAzu3ZwJ8d&#10;cnGcAAdDgnyP9qPxx4/8Z/DazPjTxnq2ppb63G0MOoX0syxPJFMWceYxwWCrnGM7ec4GIjm2DrVo&#10;06d3fyHLDVIxbZ4IjvG6yRsVZTlWXqD616z8J/2p/E3g8R6Z45tV1zS/MwzT/wDH1DwfuSHO4ZP3&#10;XB4GAV6jymCN5MKiKTu7j/PFTf2fcSW4ZIs7Thm2cc5xz+f5V61OpKnK6OWUYyVmfdH7O/7R8g1W&#10;PxN8H/GMMkiqsmpaNfYf92T8yywN95dwT5xwrCMqVcIw5f8A4KS/tHR+PfGnhHxF4JguvDt5Do8h&#10;1axtbo+X9oE7bXj24DKQM8gEEYOQAT8gaff63oGpR6ppF7c2d1C2+C5tZGjdD6qynI/Our8ZfE7x&#10;N8VLOHUPGk8ct9aReQtxDbhGmGSd7hRtzzg7QM9epJO8akask2ve7mNq1KLjF6Poemv+1f8AHu2e&#10;2uNL+I2oWJjjXclvJswQoz/D37jphyfSrn/Da/7VsUsD2Hx38RRL5q/K2oOqfKDgjBHT9e/NeZXk&#10;c9vIDc7VlFtGrKkikb9q8f5z6DOeKafJHlypVSAQykMMHn/9dXyQbu0jL2lTuz1i4/bP/aiuY1jh&#10;+OWu71GVYXpaWJshsBicg5JPspAxUl1+3B+11MnkT/tHeMGaTOwLr9xvGF2jHz5z7cAnkjvXlZbY&#10;GZJFbEgP+6PXHbr9OeetOJVmkxu3EYXgYBz1+UYP554FNJR0Qe0n3PTp/wBtf9rSYSL/AML+8VkS&#10;bRLHD4guFBIGVP3skjt069x1y9Z/a0/aTlLC7+PPioARGPd/bs7FFJBKbt5ONwHQ8kCvP540gZIF&#10;k2vghl2nIwRnjJ/TnnHrUOpbrYFJE2MrKZDz65J7jkY9AR1zRLY1oylKWrOrvP2ifjlMFt7j4t+J&#10;JBGR80uszM3ByuCXPQ/Nz3JNen/Dj4pfGDxt4As7bX/iR4gmhsJJIom/tqXO04bI+cHOXxjnCnoQ&#10;2K+eJpGZPMlO3KA4jj4xzg+4OfT+pr6F/ZY0Z9Q+HMjmNv8AkIS+WzYOcJHySeenb298j57NsQ8N&#10;hedPqjvw9P2lS3kXv+Efmvri6a6vZrloV6zySyHcGC564BwecgccegNXT/D2mxu0BitlmZvMKmPq&#10;3GSOc5wByMjgnAzmu+Tw8LWx1C4eD5Zo0TcYRlhvQ/LtA9eue5zzknn/ABYl/oHhe+12B83ENrJL&#10;DLgbVIHXv0OCDwTz93ANfN08Z7WSuzs9jyLQr/2Y1gs0TwruXYYWA6jgHIwO+eoyep9BrKhvfC+2&#10;WNolscRsrKCRH2XOecN69iDzVqy+KPiTxn4HsYn0HRbOG+s7eSRbPQ4CxcptYiVkaYMc/wB71IwS&#10;2YjoqW9ksd1DGCsbeUzRFm3ep5Ytj2GevoMejCryycW7kW6lBIAul2GoLuVmVtw3YHL8nnjuB6/n&#10;z4z8a4Vt/iDLFcbGZbW33bcgH90pGP8AZI9D64r6Ii0QtolnEwPy7mZW+Y7yWBJ5xnGTk4J2kDnr&#10;5f4y+HOl+K/HXxI1XxJJNGvhnwzZ6jZwwyjHH2ZGDgBioKs+MLtyDnua7cHiIxqNv+tjKrHmseLy&#10;yRsixrtZlOWBXcCex5GScj8STxzgOjtiJV8nJXaS6jsQuR144/px7+0+Hv2TPE/7Q/xI0zwF+y58&#10;Kdf8RSWelG71+fSkeRoxIB5fmnIji2/MR93OcZJGB0/xK/Y+1H4HeL9F+GXjz9mH4hax4q1y6urf&#10;SdG0bVrS6kupoIIZJ40i0+WV8xpMpZTg/e6FXA92PtJJy5XqcitzWPnQIxiePzEaFsBfL6EZP3uu&#10;Rg9M8859KRnSwkULa/vBINsLSkFmX+EZ9zgDGT3Azg/d/wAN/wDgl98R/jZ+xxJ+118Kv2cPDv2P&#10;ULOW50nQdQ8YXUeoywpK8Mk581EhRQFZ1USsXVSMbiDXwR4YspL+SNry6WOMyus1w7GRLdRkB2Ch&#10;idp9ATgcdq2lBy1ta6Dmjeydz7S/4J7alYp8G9ZvZ/LRYdYlVmaQAK21FGc98MB/wKu++J3x2+DH&#10;hTSb6LUviVoqzjT2jWCPU45HkymNqiNmYHI9vqDivgHStPs9J8faHpeh/EGPXIZtYt2+z2cd3FCd&#10;0q5XE0aAY74Ug8YJ7U/ijFZ/8Lo8Tm0Ty4k8TXuxY12DH2h8cDGB+XT2rBUpN2M51OVaH3pZ/HDw&#10;P8DP2dfBfirxVYXUlvf6fbWtutqqFgywc/LkcfIecc57dKK4bxB8EPiD+0L+yR8PPC3w3ttO+12c&#10;MdzdR6lq8FmixrEyj55nVSxMmQv3gCfQ0Vmbc0l1P3Fd2fDF9p49j16UNKjkybsDPrVJrqZzktj0&#10;A+vWkSZuX3bh1YN34/wr6w8004bkbvLYfMeflFeAftz+Av2X9a0nT/Gf7Tllb/2PFHJau10xCSsx&#10;Rkjxg7ssPu4+bjrjj2yVyZGy3/jx5796/P8A/wCC4vxQYeEfDvwjt7tljvLhrvUFDKAwUgrknkYI&#10;Bzx1yTjg8ePqRp4WUmr9vU1ox5qiR8z+P/iL8CvC3hFPhx4d+K/haTR7PVZ7zTRYwh7iPfg7WlLH&#10;IAU8Kq5J5XhQPZ/2RLGKHwjffGHU9Wk1aG88mCE28omESoPl4OCvDHgZ684JG780PGq6fBp7i1nh&#10;85FbG1DkNnOM45GPTn+vu/7PX7VfxD/Z6+Gy+MPh5Zw6tbTWot77S9Sk2Kki5XzUKjd19cA7ccc5&#10;+bweLjRxiqVL2enp2/r5nrVo89HkifTf7PmraB46/bC+IHxX+IVgsmjw6Gumw2LKsc8luFkZinmY&#10;IL4jUE7R/FkcGuH/AGhv2+v2NvE+jR/D3Qv2avEaafY3DpFaXS2wCvjG4lXbcCc89Tu+mfAfC37S&#10;2t+NfH+p+J4Jbi01S7tZUurNmDIytGUwNvVQSGGeexIzzxni+0sTI7ahIsUuN0nmKNxY8nGWz/d6&#10;+/XgnhxWHjVxEpye+xpRqfukl0/4c9d+Gv7Snwl8ceILL4aeG/D914WsZZNtpcXbK0YAOcEKSFA6&#10;5PAPcnr+hkS2fwM+HGmxabpV5rGl7XEl7okQuvm+Yl+Oqk56dPfv+K+p6xZaVB/aVrMrTR5KKB8u&#10;/wDh5GPwPB/GvoX9mr/gqr8Yvg78I5PhVqugSa2qrILLW5r11ltEcEtnA+ZhnKnIGeoPOfSyuNPB&#10;8z1Vzkxj9pbrY9Z/ZVk1T4y/tj+MPj54m0qU2/k/Y4bCfdBIIGbO11YZjJ2E8cg9MdK+tr/x3a2e&#10;m6jqN4IdP8q3WOSbaskMNuqAbF3cx/Kow3B5HTmvzt+G/wC0X4r0nxZJ478CePHj1ad0F5FuAab5&#10;tx81Tw3Qeuc44DNX05a/Hrw5+0T8MNX8IafL/Zeuyaa0U2mTNtcMWBaWDnBQ8jgcAk4yRt58yoV4&#10;1HUi7wdr26ebO3K8bGlSdJ6S/PyPO7T/AIKC/BDSvE95oN/4fvNQs59QaP8AtVbYC3dR1ZcjJw2M&#10;dMg5GMYO7+0/+0f4Z0n4GR6H4M8HSat4f8TxTC3ms/3aWrEA5bv94jt1bv0Py54x+Cvxtv1h8L3P&#10;w+kvDpsYt4bi2t8QthsBi47nucAAt0Oc16x8Zfg/4g+HH7Gmm6S8sn26zulbYm5iqSNukiABIwOp&#10;POQCOmc+bUwuFp1KXK73kuu/mbUsXi5Qnp07fgc/YeNfix4S+EHgmDwj8XPFWmK2kiSG20TxFcwx&#10;qv3gyhJAucsc4APue3I+K/iL8d75WttV+L/iy6EjMPJm8RXTeX2woaTCZwBgdcYJzXXadE194P8A&#10;C+k+Xuk0vRYYFQsNysyKXT0HIPb/AArnfG0CaZPte3Z1dm4jUbW45BwQQSVzj2P0PNTjKVZs1fs4&#10;xVmee61rnjDWSza54mvbyRo23NeXDS/LjnlucEgZ56j2Fezfsj/HWfw1Mvw78UXpaym3Lby7smOT&#10;8Oik4HHILZxnOfGdW8SW8SnOnTO8bEbuCDz0HQHvwf8ADGXp/imzh1BbskrJ525lZ8Ptz0/M/Uc4&#10;5roqYfnjZkxrKLuj9ENRhXiez/1bD5Vj9htOPbH04/KodOvbiCNfsc3+pkJ/eODn5seuOn+HHWvH&#10;f2e/2m9B1Hw1/YvjiSdZrWF5Ld5YdiywjHKNxuI7jsOc45rvtT+LHgSTwfceJ7TV5LOCSxkkWO8U&#10;q4bZkBhgk84z/hmvM+r1adTY7I1ac4XuYsn/AAVJ1H4e/Ea4+FHinw1NqHhfTZAt1dWMY86CRjli&#10;EAG9RkBuS2AAATxXrmkR/srfte6MPE/g7S9J1SRlw26MebGUbIRkf5hz6jp9Qa/MnwlbX3jPXZo9&#10;MsZLi+v7qRo4doy7MHcnOOg5J6d8+lbJ8DfED4fXba3p2r3Wmys2x7nTrp4SO+0yIRxkevY9MHP1&#10;uFxn1dcko80ezPnKuG9p799T67+N/wAC/hz8NdZceHEb7Rb8bY5cqr9Qq/QEZ6c479eX/a8+OM2s&#10;fAKx0SexW11TVDa2kqwybYpbe2B4K+rM+SeTwB0Ga+ZdD+PfxQ8AamtnqeqyazYqSRbagxkfb6iT&#10;7wJyec98fTsP2hfG1v41tPDcttatarb6PC8kNwQ0wkkXeyk+i7h6djx0rnxyo4ipGaVrary+4ujU&#10;qUaM4p72R5WuntJNvkkMIb+FVO31HCjnHsP5U1YbdzG0chYjG4q5C4Izk/h2967Pwr8JPGvjy3Wf&#10;R9NHk5UQPc/J5xzghP7xU8fXvW/qnwbt/BchtdY16F5NqxsNPkWZjKRwNuRtCjkk4wBnB74PRXJp&#10;R5pX7HntjoMN7cJI9q3AJfbnBPHU4xzn88dO/UfCDVBoGtvoGpNtt75g1q8kgXy584B9lYLjn06j&#10;INXNc0LVPD7bYITHCF+e8mkjwDxzgk4wOeRj1Fc3fanHBcK5uLeRfPDWZgbc0bhuCQT656+g6YrG&#10;UfaJx6M7oy5Xc98+BnxB/wCFReJ5IL65kj02+lVL+JmAS3Y4AkAIIA4APqp+lfXmnX8P2WHU7a4W&#10;e3kUFZFbehXrwcdxx3zkn0r4FHjvw54m0WHUkmt4NS85opYmYqzyBc46Ekfxf1P3a9s/ZW/aSjuJ&#10;l+E3iBN8TNnRZfMG588lM5OTjcQO+MDHWvn6uFqOblJbbnr4XFRSUJM+qra5hdlWSTdtb5ZEYbic&#10;HnPcHn/GrxjQxR3saqTJxz/sk5X2BNc3d+MPh7odvp+kXmuSR6ldzGK3s3hyzkc5JXIAzx14zg8m&#10;uht9s9ushYD9194NnBPQfUcfqD3FefKMo7qx6KknsD/6L5d0u4OzAR7m5z/KvkD/AIKP/ErU9S8Q&#10;6F8HdJmaO0WP+0tW2qQ0snzJEp55VRuJGDyxyeOPrxktIZDFO6iOZP4mxggjJzn1x9QcdSa+Af2s&#10;tYg1H9q/XY/M4sRBF+7XowhQbQeMjI7+vY812ZdDmxF+yb/T9TizCVqHKnu1/mcLJ4ct7Gy8oW6q&#10;wfJkXHOBgE8dM4/HuO1GbToJV/su5naNgyGC6ibY0EoI+ZSBuGOOmOn5dN4imnurW2gXEX7wllHA&#10;fnp1xxx25otvAWv6mv8AaWpva20S2qXElw8vyJETtHbrkdODjH4e4uaUb7M8r3LcrOcvf2wP2vPh&#10;ppsngO2+N+r/AGFo1VJlZHaWP+HMjKXIx2LHGa634Vft0z30J0P42STSMynbrVrCGLt2EqDn1+Zf&#10;bjGSOa8c+E9O1zRI9ORrvVJnuGFvcQ6e8awJtySXcDPA/unPA96821vwPpelvMftjReQcSxyyZYM&#10;Oo7e348V61HE+0ilJnn1KPLL3T7Ai1Pw74t0yPWvDmsQXVnP0ntZFYOe4wD1yeffg9aoyLf6Zew6&#10;lpN41vdQTLLb3UMjJJHInzKykfdIIBDZyCMjkA18h+GvE/iLwfff2h4N169tG25LxdGx0BUghvxB&#10;r174fftdosken/ETRRA235tSs1JVj3LxnJGf9nI5wFA6ehTqR5bM46kZStyn6M/AD/goDb+OLG0+&#10;FX7SWpR2d9GyJpvjCRUXzMIQY5eAI3OFw+CjD7+0hS3a/tbfDCf4i/CfWPhdq08Jk1K2Z9JvC37m&#10;WeP5kBODzkYKn3IIAyPgPT9U0PxjpH9ueHtXt7uCQrueNg3BU7c8ZQ9eCB06da9i/Z+/avufhTbf&#10;8IF8T4m1XwrcQ+RHcfZ991pgJypQ9WjVifk6jIKkbQjeDjMljGp7fC7rW3n5f5HrYPHynS9liNnp&#10;f8NT5Nay8VeC9d/4VhqOmXbNZ3RWzgubUpM+Sfuhd24fvPlIyDweetReO/iLD4t1aO41WKNWs4Vg&#10;srO0yYoIwPujcSWJJJLE8sSe9fo/q/w38D/EzRrfxneaBY+ItBmlWTT9XkiilkVcckkfMAf+AspH&#10;zAE5NHwz+zp8IfD14up+HvBOmwyMwcTx2Kho+c5HGeP05965/wC24wjaUXfqaf2XOU0oyVjwv9g/&#10;4Aa3feJNP+L/AI98Jx6bHo5lOgRtbYubkzR4M0uTt2qjSBRtDZlfPYnp/wDgqT4YttU+EEPiW6X5&#10;9L1aPyXjU/u45oj1z1JaMLweAc46GvpnRdHXS7T7Oh+RQNq9semOB6Yryn9uTwhB4u+AfiDTZLxo&#10;Y302OQzLFu8lYriN3kAGM4jaQleAeleTHH1KuZQry6NfdfX9T1JYSNPL5Ul2b+7X9D8vb/UvBZgs&#10;bjxPpl3dSRwtFC4vhGqqGJ2fdJIyzHg1RuNY+HO4tY+E14U7HmvnlI/2j8oHGen0PqK6j4rWXgnw&#10;p4wvNH+DPiJ/E2j28ka2eoX+kxmSbMYL/u2VgpDbhxkkDqMkVgxeIPHskP2C18JR7WOHK+G4BwRj&#10;aWEXrzyc8fl91Kq5RPlT134P/t2+Lvhx8OpPhZp/wt8P+I1uojBE+vXWryeWhRYgPIt72KF2EaxR&#10;hmjPyooIPJPcftzftJ+LPCf7SOuReFLWFre4dbhllN2oHzMVGI5lRgA3BZdw5JPYeHfCmP4h3PxE&#10;8P3mteHrj+zY9cs/7QZtMjQGHz1D5wg6Lv8ATj616x+0B8JP2jvjB+1beWPw38G6tNY61rENlptz&#10;b2bGBtzeV99RwN5bIyOWPZhnza1blxkE3tGT/FHVSp82Gko7uS/Jne+OdV1iXwJ8KvBut6fZ2d4P&#10;DL+I9eh0+HYDd6pM08TMMkljp66fySSMHPUGquo6XC+lCa2RWaNtzbVJ7gH6f49yeTt/GXVLPxJ8&#10;d/Euo6Kkf9l2OqSaboyxy7lNlZqtrbgMe3kxIOvqeaqzKhhUKwVG4ZN33xj1/LvXytSftKjZ71Gn&#10;7OHKcDr+lR6vE8bMWZFyjcfJnjHPPsPqcZ5z5/reiPYt5b7d3zD7uMjpn+eea9Q16AWVw1q0Mnl5&#10;3xMVLEDJ49/59OBxXPa5oNxqWhSavJB5cCMA1xtyp5HA7tkn+HrzjvXdh4y5loctT4meZahZ+Sgt&#10;wTjPy7m6j1rLu7aOH955R7/NuBzz169c4/HHfFe6Xv7NmhaL4Zh8V/EP4oadocdwqta2TWskkzAh&#10;TwMfxZIHOQeWUd6F58HNLns9Nl8F+ANevbe6lxJqOpIyosO0/vFQD5gTt5BHcHORXY01uYTkpKyP&#10;EHiMcuFVl2tw34ds16f4D1qPxF4abSrqcCS1VxCr4+aMkFsDAPytljng7+PumtjX/hX4D067hPiH&#10;QtctH3Zj/wBSqTAAknaFLHoM4PAPU1zmux2vgnW49O+H/gXVJpthd5ZrN40RWG3qfvDk5JGFz1Bo&#10;lB1o6EQlyyNK3jgN0ttKqtJEhHlhj+7wSO+f7vbuPar9okgZXgj3R7R83q2cj6EH+ftXMSj4i/Zo&#10;9UgGkyTnmWGOZmRQMccAZI5zzj0zViHx8sM/2DxJp01o24b2jYmMNgEdeoOf7xx6enL7Cp01OiNb&#10;lOpknSBPLkVtu0r+7Pvj05HX+lMtteSzRd9uyruwzqMEZ47jGfz59ao2+rQajKz2jq0ZY/N78+4+&#10;vXqPQkGjeMIgbbAXK/dGPmwQMZ646dOmfXBqY05SNPbT6M7jw54tTwxrkGs2DbPLZhIu/CyJ/Euf&#10;cfh3r6A8J+L7XxHp8T27ybdm75mOenK49jwfcZBIOT8j2GrzqrLesGVX3KSOQAP/ANef/r12Hwr+&#10;LMvgfXPsFxLssZZFJVcnymyAGAAPyn7pGMkc/wAOKxxGFlKLZUK9pWkz6gi0S6mthcjTzGk1w4t5&#10;OoLjquT3AZfY59619Ps7toW/0ZuGC5/Ac/gc1yGk62moX1jrX9qXCrbrIY4V2+XMG2/fxkn7oIwQ&#10;Bz6101x8bnuPFU3gy08URxahDbec9osUaN5ZxllIHQbgDgjG5QQNwz58qNS90uh0c8O43V9DnS3+&#10;zvaNG8f+rIGMY4APXn/GsHyys6iRXJYYXdnAbr+GfpUnxE+Nc3gWCLxDqFzJf6gx8izt52DMFcMG&#10;cjgYG3o3Bd1AyenL+A/ioPiFpf8AbWp6I2nTTSEtbXC4bBYbfboQfX1olhavLzJaGlPExT5EzrLU&#10;F5fl+bOCpIHA7c9vz5ou4WmdjDHuO3A45AI69PUms3UPGOj6LffZdXu0t1H3jNJjGe44GQSO5/pV&#10;HUPjB8MreNgni/T/ADF4c/alKnnuQSP6Ee4FZrD15O0Yt+ibNJYqnCN5OxuMQoT5WCt2DHBGOx/y&#10;ant3WJowgPyspCqPuqM+vQcY+lcVH+0D8MLobB4pUychVjhZgx9sLn1//XkCte/tBfDOGFnh1lpm&#10;MefLW3l+7zkn5c4/T8+dv7PxnSm/uZzzxlGW8196PWoLuGYJdhgzOhMm3HB+hPsT9Km0+6e3mdEG&#10;5eQvHTj/AOvXlEH7SXgG08PzCPVZLleiw21o25GUj5juVQAMjoeenrWTF+1rottZmWfSrrzom3NI&#10;q5HccgNj369q6qeW4taqDMXisMtOdHvKymF2jZ2OOM5ByCPYdc4H/wCukvbI3CMjspZQR5hk+4R6&#10;/Q9uT7V4TeftpeDZY/ItfDGqXE0MatdeQygqjfdByfvEKxwemBjOeK8/7efgK2spJbrw9rCiGTDb&#10;Y41HlhcliC5/LjjnPYbf2fjP5Q+t4X+dHuGlX6yH7NdXK7mOOvzE9j/Spr6P7VG1u0g+8MNjgnr/&#10;AC/OvCT+1ZpP/CWt4Ts/AHiKTVo9SW1/s+SyRJvPZgn2fYJHYPuYDaBnPaneIP2zrWwkU3HgnUI3&#10;VQHEl0jAkKOf4SPTOc47VzvKsU9o/iH1zDxl8X5/5HrjTM3zxy4XOPujrzn+VFxB9qj3BvuMVYtg&#10;DGcL/Lr3/GvE1/bOtL91+wfDu8mkdmHlreKQX7D7uT+Az6e7dR/az1K1tfMh8DW8mzazL/aRBPJ+&#10;XBXhuvYn65o/sfHPaP4or+06P8/4f8A9jJDOwnZu/faVGeOvBA6+9NiQLO1vGhVv4cen0/z1rwyT&#10;9r3V5L2G2s/B0DTXU4gt4vtznMjIzAZVDxhG7E5IHcU6T9qXxlth1Sy8KWckLKuXAfGMfc3A5znn&#10;OORyMdj+xsf/ACr70aLNMLy3b/A9k1fRor63HOJFIZCRwcHp9M/p+dc7dC5ikQzeYMHajbjtYdMd&#10;v54+ua8tg/aM+LN54jsNFTQdHWfUpFjjjZ3UDcm5Mkvxu4xgZJYADJFUz+1B4yv4Zm1DSNOgRhmN&#10;XtZH34zww8zKEkMCME5GcjiqjkuMk+n3nLPMsNKV1f7j1ezvRb7/ADZAFbAaHrs46n2I5+gP48R+&#10;0R8R4/hf8ObnxDYyf6ZcE2emyop2iV8nJ7fKu5xnjKqMYY1wtv8AtPeIrTVJdN1XQdPnVhmL7HM8&#10;asu0MOTuycFuMDnp1xXlv7SHxXk+Jfi2xsLe3ktbHSrVmaF2DHzpNpc5xyMCMdBgq3Xqe6hluIWI&#10;SqLTvcyrY6j7F8j1PP21KCSVbO4so5V2bI0kkYBcjk4UjJxj8uc1seHLZZpwty/y+Xjcucbuw745&#10;HufbgisPTI5rm8a4YMrP8rbf9o/rXYeGbG6XUA8qbTFgTKcqp+baB7/eH4ewr16qjHRHmUeZtyZv&#10;eHNMSfybcTzr50y7tsZ2qOmcf4gAZ5B6VutDLZXRtzCy7eYVkjYbM4IIPOBj09fwLfC1jDd3cE26&#10;OFldSnlyZKbtvfkkcH3G4+wHV3ES+azXKtuxu/d5x3Pp6/z9xnzZVIx3PQpr3bmDNcPp2qLbSyIo&#10;VsS/L/rCQe/1A574wah1TSJ5oDBaHa3UtJ8wK/3SABkE5zVq502W8uEvFxtWZlgZVAPy8YIx2Gfx&#10;roG02a+tfPiRtokC/fLbRzuBPI64OPTuQax9t710XKPMrM+ZfiP4UPhTXmhgjf7HcfvbJ2bdgd0J&#10;7lTwc4OMEgZxWD5gIyBuZR2r374p+Ao/FPhyW2gjH2iD99p+0jO7o0XIJORxgEchDk4IHgKxeV80&#10;ZP0avcwtdVqd+qPKrU/ZyCFpCodjuz26YpwLNlHTHFWdI0nVdc1KLRtD0q4vLq4cJb2tpC0kkrH+&#10;FVUEk+wGTXo/h/8AZxW1sv7Y+IfiyG1P2hY10fTJklmk+cAhps+XDld2CPNYMMNGvWuuMZS2MTy9&#10;mZWACZycVqeG/BvibxnctZ+GNFlvJYwCyx4AHoMnjJ5wO+D6GvbvhpongrQ7+SfWfhyrWtv5Zt1E&#10;qwyXDhcNIZ3R5FBxysWxSX+XZjB7a8+Pvhzw14YuND8A/B/TNGbjybmOVnVOFDHYVALDgBs47VNS&#10;FZO0Ff8AQqPs95OyPB9E/Zg+MetxtdDRI7ONfvrfTCMrzjOME4yRz09+RmjoPwU1vxBrM3h+08QW&#10;MN5HubZNIPLIABOJASDkZxjOccV6j4TsvEnxC8aLN488U6ja6bI4NxcR27TME7COIcHnac9hlvmO&#10;Fb1nwv8ABP4JtbSS+A/G8OorAu6Zr642yRx/e3NE7eh27wijauRtJIOVSVSivf38ioezqSXLt5nz&#10;K/7O2s2tz/xMfGuixLs+Qxyu+/np93j1+lVb34N3kKlovENvOqKcGNRk8428tjPBPWve9f8AHHwZ&#10;8I6lNpM2m6ZdTJ8sjWmmJIij1JXAz16En64wPPPHOq+Dtd+IEl3b6ebOzfybhrNrURrM2wY2xqeh&#10;wc4IJ+bvUUp1pS96LS76f8OaVI0o6Rab8uh47c2AhuG0/wC1Kdshw3O0kccYzUmq2+tXFxJfanZP&#10;5jqu6TaQvAx/IV7pc+AvgNJqi6p4f1TT5JhuHl3jOsfmMv3SJPkBzkA4wCOOQMZ2t/DHSriSRLJ5&#10;Laf7qsspmi3Z4JBPGQf4GH9TP1pc1rNeqM3Ta6r7zxaLSbudN0SD5c7mZgMeo/Dmujk0nU7Tw/Dt&#10;VRJCGJKqf3i4z178Y/8Arc0vjrQn8JXvlzmGR2GYmt5DnGR1zyP8R3xVGTxjqdsFjvI1vLdlH+sx&#10;leMcMB1A/vZxXRzcyujMtSXOo3cbR3cqK0bDcu3GD7+xzn06H6ULmUSLtZR0O78s5/8A1d6feX7T&#10;yNPaNjzGO6FuoUn7gPcDkjvn6mqLz+Z+9IKjbn+X/wBeqArmMsztEMNjsx/GmbGQ7mRi36D0xUqx&#10;xNP5yZLAZ4Xpmm3Bcnc33f4WRs5PbvQBGC8n+ub5Q2WX1P8An+XtXW/DD44fEf4K6z/avw+8QzWj&#10;Y2yW5lLQSqSpO5M4Odq8jB4HOK5AMcHJ/iz70hILdD931pxlKMromUYyjZo+z/hl+1v8PPjXLa6R&#10;4qmj8NazbxxLZ280m60uZMgbUfG4Mc42sSTzg81q/EPSp/DXieG2MbQ7JZczqMD5irL167sZ7fQc&#10;gfDRcJgk454ruvBX7QPjnwrYQaBqN42p6XbsPJtbp8tCBnhHIJUcn5eV9ADzXuYXN3e1b7zy8Rl3&#10;Wl9x9YHxJqVx4lW4vpHeaRoRK+SDICpj4GcDBEZB7du1V77SNPtLVjYQ2rRwxmST5BlJFVfm2k8d&#10;c55Gfc4rmfgd8Xvh342ubgtrUdnNLbxxi2vJFDoc98kA44O4DHOM5xnstc05bG7+zxXTeWZSfM8v&#10;+Extt68YyF47Ecc8H0pVI1lzRd0cMfaU58kkfRn7LH/BQqeGx0v4a/tMayJt0kdpp3jCbMagBVWN&#10;bw/xMc4Nyf8AZaY8yTD2P4o6Homq+P7jwv4Xu7ax8SRxw3S6TdXIj/ta3kEhMsUfUlWjkDSqCA+1&#10;ZMecsifnmsZl01bqN1WHzNpzGxKYCdSCAOSwHsOle3/softp+J/2fb2DwN8TzNrXgnzRHaAbpbrR&#10;Sp6xc7nh+ZQ0OMrjcnIaOT5zMMnjKTq0F3uu/p/kfQYPMpRSp1Xp3/z/AMz2htHimuLnT9S0+W1v&#10;Ldij28i7XVu3GOQeGDdCGB6cmrB4SEMshIby1+bp3xjk/Xb26fkffPEfh3wD8d/Cdj468F+Io7lb&#10;i1B0fWtPl8xWUkjYyj74DlgYzhlfI+UhgfIpV1DQ/E918PfGukmx1i38z/R5V+W6jjbBnt3/AOWk&#10;ZGGyMMoLB1UqwHzcaNSUXJLbfyPc9tT5kr7mVpXhmSaMABWUMzIdobGce9b1noBgtQAzDb8zP6tn&#10;8hVnRrPZFthCnDsMLjAGcVrwWLAKgPys2RuweMd8dfWs07bDlyyWrDQNHt4HWViZMZ2qy/d5zk/5&#10;71sFgkG8/L8p/DnFV4EEf+rkVcLzu4x/k468VM1zC0TRBFbcMN37/p/n3q5c0pGUJco3xIgvPDc0&#10;ERj86a2cRtntt659ME/Trz0rg00Gy8W+FtW8JPMsKarp1zpzTZwh8yOSLPykE43E9a9BMjm12l2O&#10;5QDuUH/6/rXnlnqMWm6hbefGyrZ3v75mUNt2nryPQ5+vbtXLW92SmdEY+0VkfCeufAT9nzUf2KX+&#10;OXh343tceOkuFfUvDJt41jt45LuSFYsu4kllMUaT7kDbVYKyIGWRvnW48U22ixwCBS0lzCHZefl5&#10;K46gk8dq7D462a+E/ipr3hPSpdtha+IrlDA3yrmOR4wwX1CdOB05PPNfwE/wjt9BW8+JGha1e3W+&#10;eCE6Xq0cKxRlVwfnhfkMWYEEjP8ADkV9+5e0iraaHxv8OpKL7nN6b430c3EVvHp14y7gj/KJGO3L&#10;MAOOnDYyO+cZJrpvDXxY1CztpI7LwDeXTSbfLhihkXdHMsmF+TDOWUlgFIYhdw+VSRtReLP2dmtI&#10;7ex+GHiKT7XbrE0N94jR4ZArhk3bbdXHzLyyMGOdpwCavRfGD4f2OqtPpPwQ09ZYdQm1Dfd6nPIX&#10;mki8tsbdu35SSAMAEbgFYAhJTWqZd4y3TPPPG2ueNL+xXU9R8FyWdgunmO0QWvlRC3IKoy7iWeJz&#10;u2tuYuyykMxDMfqv9kPXToX/AAUo+OWralHKvl/8JLJdQrHuZ9usQvtwQDuA7YySMGvBdc8f+DdZ&#10;0dtIT4J6HZ2s1rFBCtvcXrGEQo5TapnI+Uu75ILM3JJJNeo/sveJ3P8AwVF8fWIC7tY1bxNa7dv+&#10;sZ5ZWxtbPdN2M546gDhpSUoNvS5NTlnTkl2Pcb7wJbeC/FfjHV9D1QTaT4i+LPgfxdpN5C4mjnS7&#10;1K3WWSNlOMGeObGOdoXnBBr4L/ax+12X7T/j6O5b73jLUHZVbcFLXDt/X/PIr7Q/Z3+M7fEf/gnf&#10;pL+IdTP2zwT4w8PaXcMzKrJFBrVgYCu3ssDwocjJ2MeTXG/tM/8ABNfxv40+K3jT4taX8R9FXTbz&#10;ULrUbaLypfOlUo0hGwL/AHhgfN/EMkVOKoyrw/dq/X8yqNaNOpeppuvyt+R8Qy3crvHsjZlWRSY1&#10;PLc9v85r9DvHNhL4G/ae+O37UbaHPqN14f8ADOlaZoNqtq80h1C402zEZKJjIR/IVuSRHK/XGa/O&#10;UXrbgEjxz65/nX2d+0N+3h8QP2dP2rPH0Xwls/DWsaf4hfSbmS41FJ5/mj063j+RoZ48AgYYEHOB&#10;jArmwrjCD5ns/wAdTfERlKXu9U/zR5b/AMFJNL1LTv2w/E2p3ekXNtDqUWnXNo8ykCdfsNuryISM&#10;MN6upIyAysvVSK9A/wCCbF/eeGdB8ZfELS7S4mki1nw5YM1vbGZltJ9RK3ZCAEkiH0BIA3cYzXnv&#10;/BSD4taZ8Tv2o76Pwzr+l6tpGi6bZ2Gl6lpdyJo5ozEs8mZFdkdlmmlTKkABACCwYm7+yl+2Fbfs&#10;ufA3xJceFbfS7zxZqGv232XTNTt7hoXtRGcu3lsgOCWHDhstyCDkXHljiJNvTuKXNUwaTW6R7v8A&#10;C6H4J+DvFX7RSftHeDw3g3TPHFlqEmnzrdMiefNcpbvi1ZJCCsq45CkNn6Zf7Ruu+G9S/al+G4+G&#10;6Wlr4cv/AIK3kPhuzVng8ixuNP1WOL5pDuQBJOC3IGMkkZMnhD9p/wDYt8cfEL4l618cPGkMuh+P&#10;tJ8Mzy6RNp+qLuntIJVmtne2jV8xSx27Aq4R9y4ZgGA4jxfr3h79pX9pa38Ufs86HGfCPw7+H01l&#10;vknFqr2kNrettjS5ZGz5bMqx5LuImPJJA3tGTSi1v389SI80ZOTvt8tjy3xb8ALmwuJFtPGun3Gl&#10;7muFjbxNbSfMQm9CEfnDfu94yWGDgfdPJav8CNVDM9x468MqkUKsyR3c7MFYnb/yy5OcDjjpXW+G&#10;JF8VXk2j+G/B2s6tLcPhf7P02SRsnBQjYvcoc8HgMMGtTWf2e/2ipZI00P8AZf8AiXLHJGHO7wTf&#10;qUYhXbjyznDbsHOCFBIHSodGjO/X0JjXrbHKfDbw8nhXUNU8rW4rqOTwpdSw3VvlVGWVCDvUdGz6&#10;g+uemx4r13xBr3h+08OHWLq4ttMujJb2zTk+TuiUFgM9flxnk7UVc4VQPRPhj+w5+1PeaLqVwfgz&#10;Jps1xo8ltDDrWt2Nk0sjyqxCieZCgKAcnAJ6dcDrPCn/AATa/ay8Qy+ZqXgTT9Fh+0E2t5fatF5c&#10;mFG1g0DO2Dt7ZBzkAlTnaNCfLblaRm5WnzXPFbH41fGbVdC/4Rf+0hebc7dQvIRJMigZ2iRhzyc7&#10;mGffk5s+FIvi7qxvPN06a/WztVfzFtzvHPGHAUKRyQpb5gDwcE19IWf/AAS7/aF0HTpJpPH3gzLR&#10;/djGquYumGYLZlckAj5SCwx1AxXR/B7/AIJu/EnwhrM3iHxD8cGjluNvmaaPDL3FrPDtJwfNu4ZF&#10;K54cJkbSMtvZG46uDlb93DX5I6qde+7PlvVL7TZtsXi/QZIV+7HNHGxkABOOehIPHGegwMgVyfjD&#10;wpE9pKbiWFormOQRzSXA3FlxwRuPzDa2MkFs544r761T9hqC71jybfxZD5U8W1pmZrc5I5BXBGMd&#10;QD9MjFcv4m/4Jc6Nam51/VvFkVha+X/pbXWrpGg6BpVCw5CkDd1xls4HGMPqOJj8Ssbe2pn5z6n8&#10;P9StbVL6O1kV92Wj++HHXKkDg8H5TycHHoMnSYWW8uXlVl8mCRmDcYP3cfm3av08tv2M/wBkbTfC&#10;UkPjDxZ4TWNSmLpfE080rqcj5l+0pt5Vifk6/hTdG/Z2/wCCa/ge4kvtZ8U6bcTM5Kym0+0LJ0yn&#10;lzxT7wBsIVeOnqa1p4Cr8TaCVWLVkevanrNtcamdah1HdJfMsrSXDFWPyAbs5yxOF5yW7dga+X/+&#10;Ct1pPqHwl03UZLWFvsviCBo7hmQyiN7aUEMwJJJITPJGU7cV7FP+05+xP4ZvLeHUfHGryrBHs+zT&#10;afEFTyyqqqn9yrJw38IByoyCQG8c/b9+MXwD+Mv7NOt23w0e6uLjT9Wt7mG4WdGgXEoTBUkspKOS&#10;AGOOAVHDDtxE26ThdelzOnG0rtH5/IVEI3Nj5WohdnPlodvf1qInIxz7UsbFeffrXhHUWMMHLKP4&#10;f1qOZcycR9/73WhJ5GG7y+nXmjdIJQzAf3T7UAdh8Pvjf4y+HyrY28n2zTt37yyuW3qoJydhOfLO&#10;STxwSckGtD4q+P8ASPibrthrvh+ymh8nSY457Z1yYpRJK7AEfeAzndgZ7gc1wbRA/d4/2e1WdO3Q&#10;RsEzt7t/T6Vr7ao6fI3oTyR5rm/qPmyW9rcSIUb7DCzfLjfx17bt2Mk985znmoYnKvvZWLMx3c5b&#10;p/n8q2L3TTYzrZS/ejRR5inqNowOvp7c+3Ssu/gTe7J0LfMO1dM4yktBqy0RGsrRHJQsy/LtXnvx&#10;0qGS8YjzXReOPmB+YeuMHP8AKpPLkQMwb5cYYUk6wuOH3n7rfLnH/wBf2rOTahe4xZLh418mPb02&#10;524zk9M/j+tQuzeUQ+T2wMjdUkqlWMMyrt/vEjkVWkdgW4/iIVj1H61hKcpbgIXMeFR8q3J/wp0U&#10;u2TyI/uhz/j3phyTsKYxwMD/AD3zT4E2SZPOGI27ev61ADnus7lVNpX5VY8gn8Pernh2PZrdnctA&#10;sn+lAyRzKApXK43AnoScenoTzjLdFD8oxIYjcuQQP8/zq9pDSS6tC2dsYkBKs2VzgjJzn/8AVUy+&#10;Fjj8R3kNyQiIzKRuUeWWAYEHKg9RjI/IZ4Iqe1lV7n7PAF8tY8rCyH5ST1PXHGM5GeT15rOy5jQq&#10;uwGMHaV7ZPByeOnbHT15qfTbny79XjTKxsCscZGOTnAOPoeo/ofDnHmjY7zRhvJ0llRViTb8qtGp&#10;49c8ckdeO2PepnYG1e6e6UBdpkkZRt6Yx1xnOQefQDvWLFcRzSsZZOjH7q/KOM/Lg8YB47fXnNpL&#10;xXQGCYblO5twPAHoOvTHoDmud0ZdANG6vbm3uxHt2q3zSsJCQeeBgdD6g+gPYU2GdYjCLpNpKnYy&#10;ydFwp4OM9Bn8fz3/AITftAz+G7MadbfDHwTqlzZXFwkeoeIPDq3skg3MV8wSExMFDEDMZb5hnIWP&#10;bY8c/ErWPG2otqGo6JodnGl1FKbXSNBtbOFSE2LhIUXAxnd1B4J5YmpqU+TRvUE/eM2GSVhieJpp&#10;AuxmXgDkDp6eg44zwKmv7qNr21ijl+VmImZVztPYe4b19cY9TkRahst5ILeZZOqyNcjseeeT2YDp&#10;0z35M+oPNiF03HGdsagMxwp45B459COM4AznhlTkjoVSLNeUlZy0To0a48uFnBycnjp6kgZyOuDz&#10;XMfHklvhjAo+bbrVuWYJt48m4IHvjOM81tXWoSqPLjhVSFPmgtneeuMZO3oPY89Oaxfi7bzar8ON&#10;sV+VVdWjby5BtVnEUueepyCcdBwepPBl9OUcdTfS4q38GXoeU6XEl7MLNIztZD/rORtA/n2rcn0+&#10;ztY/KllkUxkkLIoOMEc5zkcj054zx05m0uhCfm2qV4V8D3rsNF1ewfS/IvbTazEMsyYPTIxtOa+5&#10;pxjKVmeNJ8pTggtpx5hLtHsH3GAGT0Hp+VU7lLSF4Y0LfKuZTtXnHBxwOCfqfXtW5aWunM08sB3J&#10;8oLt/BznGMcf56ZrJ8SQQ2mpJDbxNlVyyvjk9cH069B7961VPls33JjU5pWNa4kg/ciSRZlWNCzK&#10;21S2xd2eehx34B5HFNhtcJ5qIV3LtUquN3PQfTGP84rFvr6wmupre+1CaFN3yxwRBlHrwSPf869A&#10;+AfiHWrG7vtQs/hd4X15o7NhJcapF50ljFlVknjikkMJmAIA82ORV3llQHBqpVYxWg404x1MFXmS&#10;zkldFaIbmUdmYg9sgd+nv6U0xGXfG11vD5G1doZh2Azjn6j8utenftRW/gPwt4W0nwN4L0LTrWN4&#10;0vbzWP7NjW4MZTCQBwm7JY/Pzj5B2IzwvgHVP2dtOto5viC2rXF1GpKixVWUtnjIbIx6j2+orH6x&#10;Le3yLlT5/dZiyk3TzPYRlxHydv8AdGCxyC2R16e3Tg1C12FLRQvul2ho9sgPb+XPp39a9W0/4ufs&#10;9XMq2XhD9m7V9cl8mRvkVUYjoz/ulzjkA8YOQMjvn/GubS9R+G+ma0fhvonhGebXgtto9wZm1W4t&#10;9rN9o2MhVLbcQgcspdwVQMFcrUcRKX2Wvmv0JjRVPXmT+88vv8MfOjWRWdudrAGPJ7/XPt+Ne+/s&#10;2/Ej4eeAPhq8PjDxFb2TPqE0scLQuxMQCDjaDkEAjgdR+NeTfDj4dTfEjWH0211fS9Pt7KBri8u9&#10;W1KKzh2oGO3fK6hnbKhUByT6AZGD8VdH03TPE93p1t4gm1KOHJhkk3LszsbBVy2OCQcHkjPeuHH5&#10;fHG4fkqXSbvpvob0a0qM+ZH1BrX7Q3wuSxmu7R726tI2Y3Wo2dgskW5WGAPm4C844A7dK878Z/tW&#10;+CvEdlceG9E8N31xHcW728bSMIlG5Nu7jLcdccZ55weMu10jUL/9lHTbqO009bfy9RLXF5qENuyq&#10;JgdkSu4aVs/wxhm+i5rxnQ4gbyMIctuxtKnbnaeCefWvLy7JcDJuVm7Nrfs7X/A68RiqzS21X5o+&#10;xPCupLo/7P8AZ+KLMGVdN0DzhAznZI0cTcHpgHB56/MBgHNeLz/tefFLV5vKtdM0m1Hl7IpJLVXw&#10;p+U9focMAMfz9f8ACU9jb/sm+dehpPL8K3LyQhRGxUROMA4cd+pz9O1fNET+F/EnjldA8K3sOnWM&#10;l1IlhNqtwyxtmQsgYkHygyiNTuLANuO8KcLw5HRp4jE4p1Fflm0vLceLlKnGny9l+R6N4/8AjP8A&#10;Fjw78VNQ8AR+LJ0s7HUGtofLdl44+bBOOeuOATz3qjca98NNQF5q+q3XjC41bULeNNSuX1CBfMZR&#10;gocIT5eQOOei85BY+2Xn7JHww8U/EbUPiD4v+Mdxaw6lfSXcMnh/S5bqXTZc7gkqmNYpmLEKBFcY&#10;+V8uAAx+efid4L/4Qnx7qHhaz1me4t7eTFpcS2gt5JY8KyM0e59jYI+XcwBxyRzX0OBq4CtGNOnJ&#10;c6ir236X/E5sRTrRk5STteyNHRde+FejSNqC6V4n+2SQstxcR6+I2ckkkb0UNjhc/j7Y2fDfx08M&#10;+CdXh1nw74O1r+07WBYbPVpfFtwLqD7+RFJgtGrF2yq4X944OQzA+aGQC4/d4O1clSQVBz7nr656&#10;exzSFxdSrcRxyR7VCyL5ft97nPXn2FehLblv1Oc9W8SftAXnivTbPw1qOnanNo2nweRa6LfeJLu4&#10;t7aKMkII0kciMKCQNoxhj074Vp478B6UrafD8GNFnjVcwrcXV4xYNzn5ZlVgM9x3GOvPHRlAvCcr&#10;Jllh3bcZ/mAR27e9PkuBJITDuTcMsisWBI2jJOOoye/Oe2BXStFZESlKOqPrP9kCT4BeMNH1DxZ4&#10;98A+BdDm0y8hW13Ky7/lVzlrqeRX5XJO3IJ6nivDf2wn0XxT+1X4m174d6bazabdX0Nwr6HCnkuz&#10;QxmZlMZK7mk8wkjgMTx1Az/hz4I8e/EDw9cab4L8OSX2y6VpmhYfucqMbsEY+pzj2xmsO7sbz4Xe&#10;KX0jxloa299azJI2l3DbeMZGcnuMdOQPrXD7SCxElzXa6DtUlRV1o+p7B8V/G+p2/wCy/wCA/Aeq&#10;eErhWtVjnDPa43fu5B0ZCDjPpkd8HduK0tL0rTPHHw3sX8NJZWGn6lcfbotB8WzSx28Eq745JLZl&#10;LZB3ICNo6Dk4GCvP+syu7HZ9XP3oFwwjyRznrjik+1oCDJ+g71UW53/e+7g5UKemOteL+O/2ifGf&#10;ibxtefDf4FeHIdSlsIZE1HXLiQrDp9xjGzbtzIVONw+XH94V9liMVRwsbzfourPJp0p1JWRyn7bW&#10;tft0R+MvD8P7MMEcmmvcZ1CTaGKlSPlbcSdpUE4UA54By2K+SP8AgrnaeJR8Zre68YRKv/Ekt/LF&#10;w5MbuFHmFSeCu7dz2HHG3Nfc1h4Q/aROotd3Xxe0uN7mxXyIYdLbCy5y55kOVAOAOvPUYyfgP/gr&#10;7pvxM8O/ETw/H408ejWpGsHaP7PYiNEjCqMlSxBYlAc4B4ySTknw6lSVbnk+aza0bVlbtqexiKkf&#10;YU6ahFct9UrN3/mfW3Q+A/ETxXjzvbhXj8zC87QvyjgluQcnsMHPHGK9Z+GXha2j/Zz/ALRuXt/O&#10;urqTczt8wTIUfMx+Xlei9m6A5FeLatqDXNxcRqrSB2I2q2B1JIbPJ64/p0Fe8+BBcW/7P9jaW8Vp&#10;dQrbW80cM0O2NJih3KT97cDkHqCScdxXn1oxSWhlRbbdzmv2XPCEWvfG+D7RbfKtmzMkn3Qocdzn&#10;OTxkf41e/aOtbGx8f3emC3uLaC3uHgh+0LuX2KkAHaRjBII6AYAAqL4C3VlpHji81+51K5Z7O1aT&#10;+z4Y84Bdf3ZbqeBg468dcZNL9qTxJaal8Rf7RsbGT5oYXaQswVmZd20YPpjP174Nae7KzZHM1T07&#10;njviG3Ac2VjIZfNnEcDbdu7OOMY5/Svof4pfC3wpovwf0b/hFNLjjnsoVjuWWFt9w235nbaeSeCM&#10;9OozkAeGaes194q02aeMySR3UbeXCmSFBzwO5wMY96+jJ73+1vh1PFdassUylZJEmjyGdxjBHYkg&#10;nPFbJ6MzPIfDvh7wAdIt5tXg1ePWF3GS4t5RGuQxGAM5HpnAGMZGclu60Hxb4a8OSwSWGpa1JdWj&#10;bYNTVgroR0C9eOhIAJJJ7ljXk+q+INR0LxRN4anX7Q8LLm8kwGwVzn053emCT06VXufHd7pwdH02&#10;PCtlvJkJ59Rn+ua6o1IcnK+xzVKdRyuj660L9tm1TTrW0l8MNNcKR+/V0AZeey4ycYGeckk+1Ynx&#10;m/bb8MeIfAN14Y1fQNQijvY1WOa3ZFZO28HB+bBbp2bGTzXyoPi6vyxDTmDKNqliOPQ/h/PvU3ij&#10;WZvEW3w5NbiHoYZGkwvTcBnkD09s9hXnywOAi+aMdfmdscZjPhk9PkfW3w9NjrGrwwpfRy3Eciyr&#10;bnaflI4JHfIBxwB9cgHi/jbpMel+LLotpEgTzTNFdXl4GAGwDhcYXscjrlsc5Izf2VF8QvJeeIvE&#10;0kslxFLbBplZSTGA3HAwAM44/pxpftNjSR4lkkY3LM0O8qJgQyqx6rkAlsAk8fhgCs40Ixp2fQ0l&#10;iJSlpseTeKFspJ2hjEkk25g0ecBB64wNv9cfhXGXirBsuxY7Vhk/jk+ZxnPX3AHbiuu1K4muri0u&#10;pxGIJm3TeW53OvXAB4B5J6Zxj0rl/FMFvbmVQZcbslpG+ZfTOCcE55yPyNTCnzXZVSpa1j3f4c/D&#10;GLxZoOl+MvIvJF0u3WYWcJCoAEDsST/CejcDP3cnnEXi/wCM11qngTWo9c0q3a3t9Pntrc27blfc&#10;EjViR3yWzwM+mckYPw0/a1sNM+E978NPE0zWc81mII762tA0bqp+UOBkgEEhsDnj6VwerL4bsvAu&#10;tT+HvE1vNFeSB2srf5THyuM7wDzjsCOAe3HLGjL2vvdzd1LU1y9j2P8A4J5eBYLyfUPH11uXbItp&#10;btMMqhJySFzycheQPl/n3f7Sng211fVJL1PB8l08kJiuZCsa28ZULj5cqMkjJI3HnnnmsX9kiSfw&#10;38F9HtYwsUmoXEtz5g+9t8wbevbp6Z/EE+hfG7TZdb8NRsviS3s/lR7h/JeR5O2Nvc/0B6ZzXZUg&#10;o0zCM1KS/E+On8NnXdWsbDWP9BWXUI4ZV3bXVWkCleeMj+lbfjGFfFnjT/RIWb7bcLHbQjHy4wnV&#10;QAvTIHbmpLy0u9L8TC6157dma+WXcq/u0AYc4GB1GST1PPrXr3wo+GOhNqei+KE0uS3mfdPItxk4&#10;I4DZ9+CMcEYPesI+87GNpa2PYfAvg7wx4b8GWPgVdHh2xx4WPy/9Wx+YhX5OdxJJB5PHrXm3jbwt&#10;4oXVrrRNA8P6PZ2McJ+yXMyb2mc9TkDbgHHXJJzzXfDVLrU3kjsrqX7RG6xhlbcnDfz6EAc/jXG/&#10;E/w/qOu3tvc/8JHfWcNnhZo7eRQ0rnbye3GPYVtWSjFF0ea55T4m8P8AhSx02TTPFNlcyXtnxHcZ&#10;87c3BU7FOAxPGMDjjpXn2p3WsT6Vtg8KQwq0e2CSaFd55AD9BtH0PPfODXp2pX0Pw9uDZ3Ra8jui&#10;0010zFrjgbdzqByB9PT0xXnHiXWtV8ReILi9sbe4s7XdlVvOGlY/xYAyo5/MetcVPmOkwdO8OXHi&#10;PxBZ2L6lBEjybWlkk2bHKkA5APGcdevTI6j2j4feDtX+H3g9LDSNMW81zUL5riLUEyDarGyhQpP8&#10;O5S2T3OeQBjxnT4Lb+2reS/u5GkW8SViZhGG+YHAxnHGecEAdia+z/gF8N7f4jfEDUPGWh6/bWek&#10;6S0Wh6bGZOHumQySEP8A3V3KWJwTnPBHMYuUY0Xc0oqUqiSNn4fTfDX4WeG/D/iv47eJbZPFCwtL&#10;/Zc8jMqxmRsybFbIDMA3OAST1GMehfCv4b6p+0B4x1r7R4jutOtY5lmtY7e+aJIVbqm0dxhjwCBl&#10;cc5r5h/agfwD4Z1zxR4c8GeGb3Vm0W8hg8QeIruY7ppGB3BQdxIDL95jg49ufYf2S/iNp2nfDGz0&#10;q70JL64WHP26aUglNxKLjBbGAOvPr0rzqdGpK0l1OqtiIr3ZbL1Pfbn9hiD7RaJqPjm4kdZl+afW&#10;Gfa46bfl7YAx74681+Xfi29W5+LXiLVyfMWbWbllbeWOPOf164XHP481+k9x8Z7LRtOnu08HWW2N&#10;PNaR8/whjkcD36np+n5g2Ep1bX77Ul4S61CaRW2/fyS54/z1rspUa1O7nK+hxyqUamsFY9k+Cnh4&#10;+KPEwv7xEaOFiW3KMNlTngg9CQcAdMDjjHsuoeCPD76YNHtdNke1ki2yRTRyKr4PTJxlSw5Xp34z&#10;gcf8INAt/Bnga31fUHK3FxiaZgNztnbhV5yCcEcn+pPSa1r1zomgQ6rpm1/urdbmaQAM3Lr2A5/z&#10;0r0qNKEad5GcpSlN2PLvHHhr4q6nqd3cW9/aWNnbxmO3tlgR5GXgBzjgD9cdu9eTeItBfwjClt4j&#10;tobyXUHaT7V5itJNN/E20+56fr1r3r4s+HtX8axWdn4e8YzaTb3Fw32iSKR1MvygbQq8deTgDPoe&#10;/kev/DDXPCGuTeIbi/8A7W+yo8bG4kbdCo/iGcAkjOOSRz6Cud+7LQo8u1a31a+1D7Bb6Z5MK7l8&#10;x4Rtz7D14rK1Tw7PG7XEh+UcfL2PuMcD9Bx0Fd94z8V6LeaesUGmSTXk2RarEQShIxu3DIIwO2eC&#10;Rzn5ec1PSvEUum/8TBvKD8eSyn5BjJ6evr3wa6KdaWlzGVOPTc5jStc1/wAHaiut+HdantJkbG6G&#10;TqPQjow9Qcg9xXtXw2/aKbxBpsemeOrNe5N5bthiQerJ365JU/8AATmvI7/w5ZSwE2czFlB3L97k&#10;dc+lZeiWM93c+QnG3JZvpx/Wu2M3umcp9xfs5ftKeLvgxrn9u/DDxPHfaLcMDq2hyy74bnAIyR1h&#10;kGThx8w46hcV9ofDPxp8NvjX4Zbxz8G72eO7gZDq3hu9YebbOxHAxwBnow+Rhn7pBFfjRc61f+Er&#10;i31Pw34haG624la3mPPORuHRhjqCPqK9p/Zl/au+Iem+OLPUtGvm0zWrGPdb6tp7bfMGVBjkjOdy&#10;nqVHBOMAECvOzDL6OLi5RVp9+/r/AJndg8dUw0rPWP5eh+qlowaAqGaOSNmEysvKsCQQc88Y/DH4&#10;Vzfxa0pfEnhO58OywLMuoW9xZyAdklhdR7/e2cDk5xWf8Cv2lvCX7VFoqjWdO0PxbBbs11ZPuMWp&#10;soP+qZjuKBeoOZEwv3lznoPGNvssLzTrxVt72x8ud1Zs/KGD7lPGQQvBHHJ6Hp8bUp1MPU5ZqzR9&#10;NSrU8RSTTumfjTqVvqFlfXGkWdx5N6lx5Ucgm8oR/Ngc5GBzzzgDqcVDJZ+O2iZ7nxHZ7VXnGsIz&#10;dOfuuee/XOTXsH7TfwIHg3xV4s8YHxnoqK3jC4sY9BEx+1eW0YmW5CBcCIhtuM5zjjBBrwYaJ4sm&#10;2mGJpvMwAUfd+HAr9BpTjOmpd0j42ceWbXY0JdG1S4B+1+J9PO35sGZmY4I74JzwPWvqr9gL4yfG&#10;nSPiJcSX3xMj1DQ/Cfh7VPEGqwxtKzGW2hKWTOSBuU30lmnB5Eg3ZBNfJcehX1oyx+InvLNpG/ds&#10;2xUb/gTsoH+HNfQn7HiDQfhL8UNS0fUoydSj0XRrqa4kjd2ilvGujFGUzjc9jGW5APljqBg82OUf&#10;qkm1/Tsb4Rv28VfQ9J0mxitrC2O7y/MyWJbgZPTr9OnH61YkurabECo2eu5srkAEcfz/AMOtNvI7&#10;dba2CgKqAjaOqnt9R/8Aq9qo3thd3N9DeLeyFlh8uO1aYlY1Yg8A8A5+nX05Pysacuax78pctO5P&#10;f6Wdcf7PBH50yx/K2/JBJyMY7duT0z6CvT/hn8OPCWj6Lpdz4oVb2KG4EjWrICmVcSozB2UOv38r&#10;uwRnpk1xL6bY+EbCa7w0FxLGsUkxbc24DLgdcdWPfnI4wM9Jp/j/AEC2hWObVYVjj2hY4LaSRFbB&#10;yQQrcYYjJ5APOOM/T4XCxpwTktTwsRXcpWidB40+G3g3xbdWWrXbHWm02ORrWxSZcrMShyxGVY7V&#10;OF3Z4J7DHmXxO1b40S65D4W+GN3HHp8NuEvtSurUSFJN7rsBcbchQnbJ65OSB2OgazpMjNrul302&#10;23kX/S0UDyMncpddu5ehIAwTx0HNbWo6xc+J7CVJQGuIz3J/fKMLu4ILMjZz35Gc9KKlN6todOrz&#10;Ox4TqHw0+JE+s2/irxD4uj1KWxt2jtYQojRZ3AG47QqjJCevbnnmvd+LvENpdSWXijwlJOyx5kbT&#10;5t7bTkFtp3Zye+V9hxVPxN8QvjfrXiq+0zwtp1jDpOn3kqWt5cWv7y7VTtVhuODuHIYBRz96srTL&#10;rxd4a8UXHjnx9pMy+YVgs4NPVsLCFc9BgFcgsctnLdhiuJ0ZfbSfZX1NU4vY5TxN4k1Dxf4kmsvB&#10;mlT6bbRo6XuoSSeWQRjDGPIAK45blvcZxVHxR8PNfu4rGVtcW8+zyM0isxzKW75LHtn2GfTp7LDr&#10;/hD4h6BcvYahDMsy77i3fCyK/QFl655xnHfg9DXkmu+KNR0/Vrzwn4Ht49Qkjb94jYk+zHcdyqQ2&#10;G4Gcc4yM4NTTqScnFRtb+uo6mlm3uc/o9zbaNrEsyy3dlO0LJJaXUxMbdemR17ckYDdc81R1L4vX&#10;OnX0lldaRJG0LY+VhypAIbOcc8dq0tT03VfFurmTxBpzafa2tuRJNcYRZD1zk47kAdh6GuT1P4da&#10;mZpTLqiyKv8AqfOlIbbn7vQjkn6d+Oa9CnGlJLn3OeVSpH4djQHxihjP7zT5WYLj7wxnI569cfWp&#10;F+MdvPIqnTpFBUrI21R179cZ/rXG3ejvYMxuoZF2k7t3Qf5yKmtPCus3EC3Fpa+Ykg4YMmR+Ga29&#10;hS3sZ+2qH1J+zN8eNc0fwBeXN54IuJtJ0t4P7GvtQWT7M6+aqvB5rkKuxQ6qxLffxtAUY6T9n7W9&#10;V+Mv7RWpaxc6nbXF9eWk0wk85IEiQvuIJjURsx4LBByBkDC4Hnfw18TeJR4U+G/wX1Gzha11K6+0&#10;RQy24CiSPUZlYOGBB+QswPQE/TO58H9E8TTeNNU1/wAA6+sesQ6hJDahpBFb2ETMQ8khILYCll+X&#10;vwOTkeXiIRtLS17nXh5ylZvufUvxJ/ZU8BeKbBLrxL4rmbULm18mxURMpRmckAZkIUhmPzYzg7eD&#10;gDzT4K+G5vDely6P4+ju5ri11CVbdWbb5MZRT5LEAMwDEsOcrkAblwKj+Kn7e2nfC3wxH4Z+Gksf&#10;irxRDbrFca+1t/oaOFIdlTBBJODtBK/eBwcV5J48+O3jfw7+0rr2m6lrHm28mmxabqcmnxiNYrsR&#10;qZJFCHkpO8oxzkY6kCuGjRrOk1Lbpc75VKManNHc7D4/eHr/AFzx7o1voeswxJeXLWqz30ir9lkI&#10;yELqB8hIG3OTuY/NhsilpH7LvirVIV1G18R+HZNyEJNHJMu7qcsRETz9Rjr2qp4y1zSr2/8ADUo1&#10;qPWJbW4tZL94pG2xzQ3MLK8rDhCSQSCeAMkDIB+wfBfx5+Gei6Hb2EuhagVW3LtNDpyMob+IZD4x&#10;g+vJ47iupVMbSopUY3tvpc5vZ4WpWcq0rfM+Pj+yF8SJNWa207xR4ZijIBhWdphGM9cHyjkAg9Ox&#10;6HHNk/sp/EK8e11bSPGOhssiebI0gmHmKSSrKAgwNm04IPU4B4z9gj9rj4QW8qXD6VqC7VP+sgiG&#10;72Hz/Q1Mn7aHwQldY1i1FWZVPzRxZHH3ciT075/pmY4rOJf8u/wK+r5Xf+IvvPkjw3+yl8SrPUWv&#10;L7xXoTQ7lX7OkUgVye+cDaAB34yAM4JI0LL9lubX7O31SHxlbPZzffaOzdvlyc4BII6fdJyMHnNf&#10;Vh/bb+B8Jk82O+/dth1+zxKD04GZR9f6datQ/t2/s5N5cemvqEieTGVa3tLXbuCLuH+vGGHPTPIO&#10;Cc1Uq2cdIv7kVGjlcX8aPmBf2WtXfRrzwlH8SJBYyXcdxHbnQ1YpKnmrwTJkZEzghSA21Nw+RcZl&#10;h+xxoniC0uIrnx9dPNbzNaahHD4fXAmHDA/vztbBzwT1B7ZP2E37cvwS09d8i6s3mfL8iQbvrjzu&#10;meKr3H7cXwM010nOkasfM3SM0drBwd3Iz5v3uT09+maz9rnn8j+5Fexyv+ZfifJOr/sMazfaimoa&#10;X8Q9VjuLeFEjuE8PFJjs5SRnScFnAwAx+YcYJwAZNV/Yn1nxDqk1/rfjy+uNU1K5mvWkg8KeWpZp&#10;AZGIjIjALMcBQoUYUABQK+pJ/wDgop8Ei7Rw6ZrTLn9ygjhIdgpPH7zOemc9Nw9DirF/wUH+CMEC&#10;ST6DqFrISVaJ40DA9ccHke/Yjv0qVUzr+R/gP2eVfzL72fNFv+wh4p09pJLPxPqXmcfvP7BbhSOv&#10;38ggjnHb8av6t+xXqFjo0moz3niC4+xQvPJHDpYSSVAhPA2kFuDgHr65Oa99u/8AgoV8HzGnkaNf&#10;kSNt3fICGz0GT7A/5zUd7/wUI+HECmzTwpfNImd8czQqVHY9SRkD0xx9KzUs97P8CnTyd6XX3s8K&#10;tv2DrhLb7T/xUreYyTwSCzCFHByGB2HBHBGMY/AY0l/Yi8PXF3Jd69Z+NJHu2L3EkHlIyuRuJXFt&#10;tA3HptxxjtXp19/wUd+Glo3nTeGb7CsEHm3iBRn8MZz7+tVZf+Cjfwvv52t7HwpeSozcFpiA3PXh&#10;D/Ojmz7s/wABKGVpW5l+J5JB+xL4Fi1W60Se0+IMjW6QzW9y9xAu8uWyA/2YEMrIWzgEB178lbz9&#10;hDwn9i8uHRvHUnlxb4jPeROzFjlnO23BcHqO5OefTsh/wUf8GT6kzz/De8ht1YxrdNcvkYHcCEY5&#10;z17etW0/4KEeArotu8JSCOPaP9KvWVcnuMxdBnqSMceta/8AC3f4X96/zJ/4Sbb/AIM8M+I37IHg&#10;34c+DtS8V63/AMJJb2uj2st1vnuogrqoYiMMYhyWbaOR820ZGa+Qr2Y3SXWpTTbri8mLSMzBe+Wx&#10;+OBgYxjHtX13+3P+2Fo/xU+D0Hw98NafLYyalqEcmoIJ/NSe1iJcx5aNefN8lxj/AJ5sD2z8f3yy&#10;vcLZkfMi4+U+vP8AXH4e9ejgZYlRftt3/keZipYeUl7Jaf13NTwha27rvnfOJOMP04/nXaeF7dtS&#10;McUSTyKsbecd5BUcDqc59M84z7YOL4C8Jy6rbFSBlWG5sMMDJ64Hp+NeoeBfD8ekwxzxx8lyU3R8&#10;df5e3NYYqvHmaRth6fuob4f8KJZSm9tLhg8asNso+XBJ7d+V3evpXRrpyxWU0Zj8uZmDNJtO7/vr&#10;HT8SO3OTWvaaRbquIBtBjwvzDeMdMk57e3erV1Csc/mwKGGM/I23b945yTzkD8P1rzJ1Fze8daXL&#10;ojAttJubeGQYMTbzy+Ao6E/KMY5Pp1NaVhANMtGjaRxLMzM6k8KOhx+fp3pYmiW3861hWNcY2tjP&#10;QAnH8Py8A0SKxTcyI2cjn7p9QPwAxkdPTFG4zn9W0tbyNkYPuY/6wjbtcc5GR68EencivJfFvwYu&#10;dd8VNq1lcLp+n3CCW+lk2yMs5Y7gkYKk5+8ScKMNyMqD7brDw29hNM772jXhpGCqc4xknvk5AByT&#10;x1PONpehL4qWV7p5I4yu2S45VVXHzfPggAA5z2PY9K9jLoyWvQ8/GfEjkfAHhbQvA+n6hqFnYeWk&#10;i4hvrqTdJKo527lIGASCQoAJAPO0Vq6N4T8UeML61fS9BubiFdskciIUUhXDcFsA/wA8dK7bV7zQ&#10;NBms7Tw74fYSW0bKsmoWa7UbaByvVsrjBJXaSdo2kCsLX9U8Q6rHPJqmptIFWNlhBVY3kAcA+Wqh&#10;Qx47Dsec8/RRS5VZHFL4TUv/AAJJebrLWfH/AIY05ViX9y2pw/aA6nGz59hXOPu5I+uc1Xg+BGmX&#10;9z9isvit4Rv99ukkNra68jzXBzkIFiD7WyrfKSGAXkcisnV7OBr43M12223hSFSv8K9wvbOF5APU&#10;9BkZbpd5/YmprfI7SXUdrJHb3KS5ME5jK+Zgg/Mu47WADBgp4xVGNP3qbRpeKvhd8TNBuYjo3h2a&#10;RLZc/aLW8VjLIeSVBCOB0ypXoGySK4PxN/aMen3+m39rMl75KqFWTynRvMRSDnnb1BA6nqOCK73Q&#10;NT8Z+CtQSHT9Tk/0+aR5GF58hY8OzAttYF95OQdw44OBXQ2njTw14ovY9P8AHfguyeGNV3XQU28y&#10;bsKo+Q/xKMDayD5idvAwdbmUvaRjZnjfhzwhprXFrP4ivpLePzo1mkjJkyvAyEVlY9hjcD0PAJz9&#10;CWv7PXwL8UeH4dS8LWyXU2xf9IuLqQu67d2ScjDZIPYA4GOa4HxP8KtMg23Ph3xPNeWawyBJJtm8&#10;N1w+MbjtDE4VTxuKgHBwdD8V+L/hLqNxr2iXkcMsccqzQzMWguF2qMqD1yTtzjIAAOCcVyYyhOtD&#10;3XZo2w9aNO/MdpefAHwTpVw1vc+FmDNJhStxMMDI6bnIIxnrz39q4X4o/D7TfDi2lt4T1/7HNIsr&#10;pHc3SqWUFM7WOAOvO49+O9Ymq/E34x/EW9/tS78S3uI/lC2WIE2gnHyqMZy3XGentWX4vtPHeo2N&#10;j4l1pL17ZFkSG8n8xlYbiCQTx1UgkEA4rz6eDxVKV6k7rsdkq9OrG0EPufgV401Nl8R3Op2t2LiF&#10;X8jc4kjQqGG7eApwNv3T1zgHjJd+F9N0DT/7K1vRIlhXg6hbRMzOSMkOAAR16kHIGNwAJHWeE/jX&#10;Y6bpFvoOsaC3l2cCRx3VuQSQB6ZA9PfP1OOmF14b8eWEh0m9jkbb5ckm0CR2IJ27WADYBHIyMeuC&#10;KwrTxVF2nHS+6NIwoyjo9TwrxH8NmgMl3pIWa3K5LRsGVOP5f4/gOU1Cxu9PdkuRz0Vq9Y+IWlt4&#10;InXTbK7kt57xdgt1f5XXLDzFOBt564OeRjGCa4/xdoHiGezjsrrTLpmjO6VjDzGuCAxKjof7xHPq&#10;ea7KMpSjd7HPJWlY5E3CtEsZZFYcZx19TUMkjykxjbtHf161q3XhJo4Y5IW2S+X+9j2/+PdO4x09&#10;ayJlltSsUqbGVufm6mtiSM5HBFH4UrOzcsaaxwcnpg5oAWgjJzmmKwBJ8z5fTFIdzPuRsjcCfagC&#10;a3vJrKdZ7W5aORTlWRsMp9R6GvVPhx+014q0aNNI1ydbi3dh9omKhi4yckrxzz95Sp4yQ2MV5DGG&#10;B3OmQ3FSWjeXtlDsu0/NjuPStKVapRleDM6lOnUVpI+2vht4k8IeMPCs13pN3DLN9pYxxx3DBzJl&#10;GVeSAwH90gNllPAAqjonx9g+Hf7SEnhjxBo+j3+ktiO6k1nSRcqqlS8jYkyygqFIEZVsqOQCxb5Y&#10;8L+IdU0C6XWfDupyWtwGV90bdxyAQeuP612nhrxPeeOfG194t8WTrNcXmgagJpJGJ/eLp0sSMSxJ&#10;z8isT0yW9gPQeZOVPaz/AAOX6o4t2d0fdnhf9qTwd4R0ldD+Fnj59B0i4maeOz0GC1skkkYKWdma&#10;eVnOFUBto+XaP4Ody+/aj1bxxoNv4Z8UfFXQbz7LfPdW51y2jdbQkO4miexgjkMokIO4ycgsp3Kx&#10;A/NhI9jExofm4Yr+fNPivruIeVDcSKobO2OQ43fQ47VX9p05b0lrv5hHCzjFLnul3P1FT9pzQPB+&#10;kQ/ZvE/hPWFt7WJGhhj1aGaVgB993iZS2Rlu44wM5qxpn7YDapfW8dp4Q0mzFxerCrXGpEGMN/EW&#10;uJIFK84y2zAHJ5yPyxh1y9tZ1e31aWNFjxtWQ46+n+f8Ltl4q18SNOviC7zHgxx/amwWDDGAT/LH&#10;H44zhUyyXxUUbOOLt/EZ+v8AafGTw7bLImt/2WqwxrI1yvjzQVIDE8lft7Z4B+Xdu6ZwOteL48eA&#10;9UlmtdD17TZLhVKRrJrUZDSbuh2qwG0Z4DHJIHy5zX5FW3xF8eWdy0sHjHUVO0BV+2N8y5yO/wCP&#10;Perk/wAWviBZSrNb+LLstJyd0mQGCqMj8FX8AOuBiuTLZbU7GaqY6nH3p/kfrePiF40eD7TB8L5p&#10;lRmjJtvEETK3zkH5MdiDhjx3zjg8jdeLP7EvJrvWfB+o29vdXztut/KOJGwxLMzLz8yj6DPOcD8u&#10;1+LPxKVpLv8A4SW7dVc7pGC7Vz6cEDOPyHTitTW/jd8QV0mF7Lx5czJJxJFJb7JA2wbt7AkMpwMH&#10;jPoMYrKpgcpqKzpu39eZccdjqfwy/I+qvEf7AjfHj4oa94y8N+M9Umm1bWrnUZrFfCrSKiyybyBK&#10;k7AjLMQwTJORjGCOT13/AIJYfHjQdOk+3+JNB0+3aZn87WE1G32rznA+yvjpkEnoPpn580T9pz4w&#10;6O6m18aXS42qqmVguB0BweevcGun8P8A7bvx20Et5PiSabcwdfOkd1QgccFivpxggkc169Ovl8Yq&#10;LT2/rqedKGIlNyudo37AHxVtE+w2HxE8E3UjFikcNxqm7zccoN1lt3ZG0fXk9awdZ/Yx/a/0q2vN&#10;cfwBHcadZoBJeG4McSg8lv3iqxIwTwAeOQRxUei/t9/HPRJTeaRrzW9ytx5rTW5EZDEAEgA46ADk&#10;Z4+ldhbf8FVv2mYtLfR5fGepeTMeY4dReJSp3Z3BRg8n8OcetTzZfPdyRovbdUcXoX7N37S2vS4t&#10;k0mxmhYyw/aNesI5CHz8wM0yKrDjIkKgZHzEqRX1R8Yv2E/h/wDEzWtO/aT+HXxRk+E3iy+a8n1j&#10;Q/CNtc30v2ie4lkx9rlvI0E4hlWGTyZXikbBXaHK184r+374xubtrjWdBtb6Rvutdsz46cMpba+D&#10;zyMZ65GBXcfC/wD4Kw+OPh7pFxonhvwf4f0m0kiZilr4bs929juwrmBmB4xkEdMbvuitIzy/ltzP&#10;56bdfJ/MVq3NorfcO+HP7DS6A1x4A0D4+/FXQdN1xoZNYki0nT7OyuXt3EkRlVNWKlonIdC2WRwM&#10;BWAx6h4p/wCCdHgbXdI+1eKvjR8WvGkxjaRbu68UWyxeWUHOx4Z2YkYIG4Z9+3L+A/8AgprP498S&#10;Wvhfxt4J0/VI5t/lTXOg2rSqFG7h1i3FcZ+Uso6nPY8h44/4KTeItO8R3EfhdrW1hDYiXTdGjY/K&#10;WGWJkVSSMZIGByMHse1y2ENGn9/+Za+sy0X6GvB/wT8/Z3025Wxg+FfjTVbkwM7G+8VpDEh/hLKl&#10;mDtJ64f6HvXZan+wh8CdNtVubH9iGO4EasVkl+K94ysB0DDbE2e5YYB5AAxmvAfE/wDwUO+PPjCK&#10;4g0LxDqjKsbMGaOAPEP+eh8qIHIHU5xnGQRkHzub9qH9pGRpJm+L+sWu4biI7iSEspzyuCM8nt0x&#10;xjnPHUxeWxlpTv8AJGkcPiH8Uj7H+Hv7Kvwa8KeKZbu8/ZG0BVYNtFxq0t9A0ZdSAJbqWVEdcDny&#10;yTuI4HX1zw78Kv2Q08PL/wAJJ8KvhboJaFYw994Q0y52yZO4FlUh36ANgH5Tljnn8tJfiJ401m4V&#10;7/xrqjM335JLkgjgjjn5Rg46k4/HOp4e+K3iXRJFsbm+nurTzhK8clwQ3mLnawY7tpDnd8oHPTHN&#10;Ssyw8Ze7TXzNPqtTbnP0+df2EPhuIbvR9U8E2cap9ojeLQdIAkKcFkJjkLFXYHaS2eMDjmSX9uf9&#10;jnwvp8eiaD4/86LLt9it7CEqhA3+bGgiVVxnduIGCGyVWNtv5d+N/G+l+NdUhXUBfQ2kc0Y8lrl7&#10;nyEEaozKskmGc7S2NwH8Oe9YY1STR9RmGkNHtVnFvJPaRNKIz0PO4o20jgHKkkdhSlnE+bSCF9Sj&#10;u5H6Za9/wU4/ZJW/tjfS+LNSu7OHZHdGaSELE6hTK6q6byRkkbDwflA6nk9e/wCCvfws0K81O08P&#10;fDS+1CSaaNre4uNn77JAy5mjkKkfL8wPGM9yB8C25v10Oa+luFMc0xhaBmOXIXORg9j68ZOMjPOW&#10;Ll0CrHtb5t7fL0bOfz681hLNMRLZJGv1am0kz7q1H/gsF4kAX/hG/hnpNtYtIVP25ZpZBwU2k7tp&#10;3AhyAoUBQOrDbwevf8FZ/j7dwSJ4d0Hw3pEkgBik0uzaIp13bgXYMwPfpksecg18sPqmoXelDS/M&#10;ZbcXDyQw9cSMqKzZx3CqMZxx7nNWKbymWRWXG7Kk+o7/AK1m8xxjjbm/IFhqK6H1bp//AAVC/a21&#10;XRo7bxH8WrKK2+1eRfQw6Xa+fLDj7ykwl8gcllfJwR3UHjrX9tb47aS0d1a/F7Wwt5j7dHcXDOYx&#10;nDY2HGW25yMdOeDgeEW00sqlxIyx/KrZbG7jPbsD61dhsnuLTzYwylpN3mCQKMYxlQd2ecfl0Ocj&#10;F4vEPVyNI0qcdkd/8Qf2lPij8RXaXXPF9w3lPuh/ePlWYpuHGcj5S3IIGTjGaxdF+JPjnQruNtD1&#10;6QzQoVt5ljUlep5DhgVPckZJPJ5JrmUWERtbFo25+Zhngdf5jpjHvVW8VZU5aMr91VzjI4P4dP0r&#10;H2k+a9yuWPY7LxH4+8U6uUh1zVtVubrbsWSa6PAyegCqQRv+91z6VQv9Z1m/0xdJup40t48fuZZ1&#10;Y5Lb93zMXLEsck89unFY1ytpO8d1bBTlVRhjIDqu0nn1Bz6YP4Bs1zBBIoDAYbOGUNt447YP5daH&#10;Ob3YcsexoRzmJ4tlwpkhkVoP4irD04yOcdOPxHEniPWL67+Gmoae1z8t1d26rI+clhkkcAZXCZOS&#10;eQuOtPhXTCu64luGnKgHymCwpyQxOcnHA6AfeHWsjxtFY6LoUENxPJNHJdbo5Cw5OHBOFBxxjAzj&#10;5m6nJMpuOxRxiaHJNGGa6THRf0qNtGdrTzo7lW2/wdz3z9Ku/wBt6UsTgNLuK4Xy0GOv+FOs7m0n&#10;iaeM7RGuWjPA29M4yc/07UAY5VlkckEjb1PepbdhM+DwpbrUV3JLK5lMXlr/AHVPAp1iyCVVY7fm&#10;9aALQhjJztk6dMdafaQs2MLht2OR2/p9aeAWG4jac5YdakgUyYjMoDLn95yN2ccH6Y7epz14AOnn&#10;E8MEAt3+aW1X5pBk5Kc4J7Z7emaoyRSKrBWVWX5segB69ePp2pLfUNU1fVU0DTNPe4uGlW1t4Y1Z&#10;mlZflUKFySSfz64rY+LPgvUfhD4hXwh4l1rS9QvGto7i6i0O6eb7KZE3CNnaMIWAPOwuo6ZPIrq+&#10;sUuZRuTTpzSb3MGKKNbdt8i+YULKBnnkZ/LP04pskZcgKdrCMcnOB9R+Bra8YeB/EPgLwt4Z8Z6l&#10;eae0fiq3muLCyhmLTxQoyqrzb1CKG3ZGGPAOduK6Zv2YfiQNbt/Dd9qWhrfTK/2iJNS85LdxIVMD&#10;yRq0ZkHDbY2cAEZIOQOapWpuKs9DRQk3Y83CSB1bzflXpuG4569+v/1vqTE0CqkilSc8L8p981uf&#10;EXwZqPwv8bXXgXV7u1ur20VTcPp8zSRruVWAyyqc4Zc8daraT4c13U4/PsNOMn7tvLU7jubgZGB0&#10;yfoCR2qFKMldCs07GSqKdqbO5wSPvDPH5dPwzRnE2yc/d4Htx/jXb6f+z78XdW8sWPgO+V2uCjtc&#10;L5abRjn94F+XknIOCM8rxmLxx8BfiN8M9Ch8QeO7Gzsbe4uBBDGmoLNI0hV2xiPPQJ1JA5Hvg9pD&#10;m5b69h+zny81tDjWkcgoo4/3h07Ve0ZIv7Ss9sOHR2aZg/y4BYAjJ9B+JPAq34B8Ft8Q/F9n4NsN&#10;Ws7ObUCUtp76VljaTBIT5VYlnICooByzKD141tX1fw34KFjoGgQ6JrU8mlSefqmk/amad5JtwSVZ&#10;/lEqBMAxIgKsN25huA30JW5OsrbwsrbZA2NysSGPPpjjGO+Djqc8TWEpEwSUrJtwvP8AEd2eB378&#10;cjBPcccne+ObyK2I0+wVfJmCu2xgpXBwCc8559DhR71paJ438rQpNZ1OwWRlkMcJjZcq3ykcMCem&#10;eT1GfevPqYepujs9tA3Iy8vMZX5uVViFJ69egH8vpTUupY2+aNsOvDFMBePQr/490+ueMHVdUsX8&#10;O3Gr3GpXlneblaxsoZCF+Y/eOMAZG7oAMD354pprqdlWSVm+bjLVVPCylq2TKtHoen+ErwjTriKA&#10;4WS6ZmaN+jHgnjkZGe/Q59q2b6b7BpEl/PKqpHtaaZlLAL9zLEDjkqBwBlu2RjB8PaneXkLQSzfJ&#10;arDHDGo+WJCN+MKP77tzxknrnFT+JLuwTwy8I0qC4uLi6QQyyyHMXyyb1C5AfcgZQM7gdu0hiDWM&#10;6MZVuVmnN7tyG4+IXhhW8l9RQ/KfLZYpD36cAHP4Y/lWppPirw/q+mXNxYzX4ntbQOIVhDKUXndj&#10;I6fMOucHPQV57rvhr7DqZaKwu44Hhmli+12piICNIvQsejJsPJwwZckgit3wXPJJpl5BFGqsujtG&#10;xjU5wSSGbrnkn24GffeWBw8dbHOq0jVfx79obabBpo1kYujv5bLzx83zcbevHc9uuD4j8Xav4pmh&#10;06OYW9n5wmlXzfMxk43thR0V8YVTnng9rtnpGo3YkS00q4nbYwCwxM/QEt0z7H8a9f8Ah7+z54T1&#10;Twppes3c1rDq3kK00dx8rBvQqcY44I+8Oe+ac6OHwqVRRKi6la8bnhesaR4d0u5/0LW7XVPL+fy4&#10;45lV92cj7qEYOO4GTj1qrpdvcRWzRreorbtzRuobvjGCPf2/SvoTXvgZfLbyHT4tPuJI96ybY+Hb&#10;cwK4wQTx1JzjoTXinxD8Hav4fv5H+xSp5eSWx2AznJ5PGetXRxlOq7LcJ4ecI3KjaV4w0+Nby7s1&#10;VGhEq/Z5RKNhXI3eWzAH1BwQeuKo3E8893CLsMuABtibnHf+f0xVGy1vUdLcXljeSwyK2VkhbB6Y&#10;q/eeJNZ126XUNW1NppkynnPHzjk9sep5PNd/tNFfocvL71ztbr4X/Ci/nt7l/i1LFJNaxveRrpDS&#10;eXKRlgpLru46ZC9Rk1e0LwZ8ItEuII5PilrDQxuZ3eHRVEbyLwFP7zeM44GMHIGeMnk7ySCDbPD/&#10;ABKNu3qDjnGfx4/+tTYonlcRwQl2kVTGVH3icYUY/D2OfUAV0ctNx2tcmMZKV2z0bxRp3wJ8XTtq&#10;XiL4s+Ir5mck7rVI9oCgIApGVGc8cgA9Mkmsc/Dr9mQAyr458TSYx+7EcC7vky3OwlecYJHT1rU8&#10;F/srfHTxzMsFp8Nbqxjuvuza5ssV4zkr5+12AxyFVj1wDkA+pWf/AATc8ei4uP8AhLPiTY2yw2bS&#10;xnSNPmu23gk42yCLAzhsqXyCSF61xOUIytJm0YylseQwN8BvB9l9r8LR65Jqlu+61nmvo0IJ/jLG&#10;F1OBj5VRd3cjApYofhn42v4YrvX/ABN9jWZJ9St4bWNY1YAJ5m2KIAhR8obbnBwOtd78V/2Yvhpo&#10;Xwgbxx8LvElx4ivtPvIYtS26lFJ8mHDk2ywq8GP3bZd2UDg5LLjxHT/EOtaPpt7pFnq19bwXnlve&#10;W8F00Udx5ZyokQHbIAx3AHIBBxz03jUp6NbClFx0Z3cPw3/Z90+/W08Q/ErULi1mkkEIh0lGERVj&#10;gkrcKxVgzAYxnr2GfRvhp8Bv2VPHmm3L2mn6g0bO0dnqHmsvlzCOPIkj8wsUwWICtwcZ3YIPz1Pr&#10;l9PP9vkEc0jMNq3MjSYwwPPJ54/H6V0nhj4p+L/CngmTRdF8WTafb3V87zLaExmf5epAxx6fljiu&#10;DH/WqlDkoS5ZN7s1o8vM+ZdD179tj4bfC3wF8OdJ0z4d6VafZ7Dy2sbua8uHmUS53r/rBGQ20N80&#10;St8o5x975f08RterKwYbZM/NnJ4POO/T9a6KX4geMryWPT9b8T3V5bqxeO1v2E6B+u7ZKGUt9RgD&#10;6c+ifBXwL4r+Jk8+o+FrHwncXmmxxm30W+0u0ie9DnlVAiCsc4By6sAflJ5AWXwrZfhX9Ympe83f&#10;be363+8Jt16iUF8jutG8Q2Fj+y1HpL3flyXHh6YxrJgKGaJ17d/oM49eSPnPTLGCcSLJr1rH8q/e&#10;SZtvQ/wxdOntXs3xi1Lw/ceAYrfSfBk3h27s7Yw6pobedsikQH5kSZjIiHG7a+cNu2sdox4PayWj&#10;jAuF3dNu4YPPH44/z3rhyfCxw8q8v5pt/wCX5mmKm5cqfRWPtvwT8avhn8QtUtfDXhXxjp63l7IB&#10;BDqV4LNWbqF8y58tQcAKAW6gevPz1+07dW+n/HTXrTVVWCaC4t1kgdR1FvFx8vUEEdyTjqAKw9B8&#10;I+Mbuwayj+G+oBrpdkdw2kzRtGwy4ZWAHYHgjHU5446bx98CfiT8VPBzfEzRH/tS+8O6bHb+IdKR&#10;1+1wRxjKzhQzecuxkJx8yrzjCs1c+XZbg8pxnPSk3dNatPqn0S7GtavXxVPl5dnfQ85/tvT3GxLv&#10;zN8hbLQhSPm4AyMgYxjnPXPXFbngv4bfEb4iSpZfD34c69rm9mVl0vSprglhjBxGhPOQcemPrXL6&#10;Ho93NHHP/Zd1MysCqrbN82DnGNvoffjt6/vN/wAE9vG3wa+GX7EPw30HV/ih4d02b+wUmuY77WoL&#10;Z1nldpGUq7hg2W6HknB5JyfqKFP2snd2PMqSltHc/H2w/Ys/bI1Rla2/ZM+JTxu6iNpPBV7CuW6A&#10;tJEF5xj3Poevm+rWzWWu3Wi3OnTWt5p9w9ndW8so3LOhKumMdA4I/Hg9a/od1D9ob9nWwujZXf7Q&#10;ngWFlj83yZfF9krL8uehl6/rnjqK/Bj4r+B/Gtx8f/FGv2vgq/uLLVvGF7NpV0umtIL2N7mTY0XG&#10;JFYEMCoOc8ZNdmIpqi42d7lR5raj/gR+1tcfAzSLqy0XwHa3l9qFwhlurm4cKMYGCA2WxlsAYHzf&#10;SuW/aH8Van4v+PHiLVPEUkE88d4bZWt4fKQBBsUhSWz06Z/H10fD/wCyj8evEN7LnwDeQzQ7GlS8&#10;hMOM8pjfjOQMjGf617X4q/Yq0PWvGf8AbfizxjFZzapeZt4bWJ53Mm1Ww+AFQZyAQzZXJz0r53FY&#10;jLcLi/ayklJqzfXp9x0xjiKtNQSfKvLQNDWzvP2WfBX9qxv5SzXAjZYi3Ikk4ZMjkDjIOAB3LfKV&#10;3PwO8MaLpXgT/hXOv2Vvenw/fSQ3HnuyI8j4lV0KOHICvt+fac7ht4Bor5uWbU6NSUVrq3f1dz03&#10;halRJqVtFp8j65179uT44Wuh3Wo+FLrR9TabT5FaxkU5RmXBZCD8xXOdpI+63PUD0T9g74g6D4k+&#10;FtvZQWskOrXDPNqq3DB2eTPLNIvHQqeeTnjOCT+P3wt+IHibxL4lvNQ8NKthBJMzWsN1M/lKgJ27&#10;Vj/iCjB/wzX2h8K/HV54I+HGm+IvA3jiez1yaN5NWjjIaOVs4VgM9GCg+oGMk8V9hTc8ViLSnttc&#10;4JONGPNb7j9KdRkgMcUK3Kho87fmyDn+Z4/LNfml/wAFu/t9j458LzifzIZbGTd8xCjkjt3yeM5J&#10;6elR3v8AwUc/aW8PTnw9bavpOtXXkskMMVsMjdnyyW3FgRjn7pOM8HGfBv25Pjd8T/jtqEOq+O1h&#10;jt9HgZLezhmWRRJ82584GNwyMcZwCOnOklyO1/uMpw5aeh8q390t1cySs7LvHCx/xZBIPPT9evPo&#10;fcNC1COD4EeTDabFawVpAZNzBskbsAnsuM/7OBkNXz7Ne5YlZQ2edz4J59//ANf617PHeXU/wRt9&#10;SiDLCNNSKJJGBy25s8HgDknA5J75GK563QKPUsfs76uLa51641B18mGz3pMo3Nu3ZKkcDkj1H45I&#10;rE/aR1H7V4phlju9y/ZYmYtGNrLtX24xkjbzggc5yBD+zxdWzN4laeKTcujs8caYGMZJPQ9OOhz0&#10;4I6UP2gNRnuPFFpPLDHHJ/ZkA+UHcTjqc/THc+vpWxiZHw4233i6BSEC7ZNjMvVtjYyOOPpnjp6V&#10;9A+JtJ8NeEfCu+0drqG8sImljYkfvNo3ZHPyjtnqB2wRXzh4DvJv+Ey08BQxa4UN85XqOecccGvd&#10;tc1HULLQ7iGzbyZrO1VHx8rR/NkpluMYI4A5I46EAA8r1nUNONyyWlnHHGJDhVTcxxz37Zz3IH16&#10;Emp2kiwwXFlbXG0fL9otQDjJ6Y6jHrk5/CsDXoPEGs6/NqbWckMG75mVxktjHPPXI9Kpy6F4rRY3&#10;VJ5OcZ8zP4jHUfTn29ajJxlcDq4TpBujcxaTaFlTP2dbQbNzc889eT7jpjnNQ+Kdc+22Ut3PpdmL&#10;jhVlitwrJ/8AW4x9O5ORWP4U8L+Otf8AEEGg3+pLpdvIxLXd8w8uP9e+P5etV/GmgeKNNu/KZWkt&#10;0+7PuHlsuT8w9O/vzzXQ6sJRZmqdpc1z3z9kC1Gr+A7+C6laPzb5QxXbGrfKowDnGfyPzcc9Ln7S&#10;d8kEemWl9bfM1qd101uSxKn7rEA4yB/F0PWsn9lCe+0X4YakJplh2agzeUuCxBjUdc+wHHPGam/a&#10;EvbmHStNsJLqZreOEyXE2d+XJHzFh1PUc4GT71ys0PH9ZkuJQv2mVlj3fMe5APTJ47jnODnvWfqM&#10;Fq6yJbTq0ix52+Zuzjp15PGfX86m1C6upraKW9uvlbmVedy5wRk9/X3+pqm5N3E/2Nkj4PyMx6+h&#10;56kZPOB0695irR0AoeFPCY8V3s1iviLSdNkVWPmapeCGMnJ+VTg88elFjp0SQXFjNcQtJDId23LB&#10;guRwRwwJPHPP5VUsbi90uSZLYLtZSHk27gAR9RzVvSdLvmuV1KMbowjbv3ZIQcjk4wOf5jtRKXLF&#10;sD7H+C/hf+1LPwn4fisLmby9Nto/Jt9yAuAuCXHy4wSdxIUgE9ia674+6ZpF/pk2kXd/JpUlmHjk&#10;a3kR8MMfKGQsvXuM4yMj5qy/AHimx8Ga/oeq3N9dI3lQ4hCqVnXAU7gByeeuMjHQnBrS+Olt4fur&#10;DVrC60ZtL0t7+Z5JtPfzDISu7zAWGB36AYGB15rGrJ8iRtBfu21ufLuuWM1jdS3lzdSXEJGzzpI1&#10;8yNR1ynfJ54x74r3XwRrYg0eTV0gTbbaSgDRqA0u5en5D+vavnjWSun6tLeW+qtfWf8Aq4ZpI9u0&#10;HqSCckkcccHPbnHvPgy1sh4fvLa0udy7Y1O3HXYTkYGBwT/PHUVlTjzSM4ycb2Ov0Xxr4ctI7W5u&#10;W+z3V1cL9n3SDCsoOCUHJBYAZPyjI65xVT46eG4vEGjrbpqdxCisjypazFTIvQjcOVP5V59BFpun&#10;ar/wn99qd9N9nQvNHK4ihmWJkEdrEqkuSW3tk8H9a9A+LmrX/iXwrHe6BfR2cl5pgkNwyZWHd8xb&#10;OOowRg5+tKrKWtzag90eM3Tv4U1KTUbpri6iZBH9ouFJliUdFC4+UeuORySDiuL+IGtWviXVEm8J&#10;lbgRx7LiZ0KxkAHAGccgcYHr6itjW7jVLfWbeTxZrAmhhTbFtt/kL4++/rgE+ufbAzR8d6za6ZDH&#10;NY2482aLb9nhULnvuwDjj1xjHAPNYxXU6DjrmD+0rqSPW7n980axxiPO1V/HqeSfxP0rr/gH+1N4&#10;n/Z9uH8OB7mTT11ZNQVbeXbJBcooUOvYqwADLkZA69hxt1c3GvS5d/IZIz/CNxPH8v8APvy2qWF2&#10;tzIC3mNvB3D+KtlRp1rwnsRKpKjJSjufQ/ib44/CD4qX/iDUBfX+mN4kaE6pZvbhVdlkDllkAwhL&#10;ZyOh9RX0F+zW+iaror6j4Zk3We7yoPJwwwMDgjPTPr3r4F8KWwk86aWLgIR0z83FfbX7AK3cvwpj&#10;mcMsP2q4Xcqsf+WzdMYHU56857daz+rxo1Hy3F7ede8ZHrfjS50y20bULvXNShtbNdPkMkrsNu0h&#10;uee+BxjntXwl8O9LGr65HZ2bq0c18VRmU/MC2Aec/XjoPTGK+yv2qPBl74o+D+sxaf53l27R3UkY&#10;bBkhjJPzcEccHnuO5r5w+E/hhvK0t4bQK+8ScLtKEfMOfX5SAPxB61NSXQIQ5LnpfiO+bSLPT9Ag&#10;kbdFiORWIPCgf4fkPSuosvBmrJ4Wjv8AXNEuYbO4G2OSTcw2/e+baSykd92DjJGSDXK6FbW3i74n&#10;afo+pXstrb/NNcSTYwiIvmSdgMhQzAd9oB9T6jo37TOkeKZv+EF8Q+KPO0++m+zWOl267oIV+UK0&#10;YxlypO8yMfmZScdMb07cruKpKcXoeMXuoazDoFze+HY4GvIvMigM4yFLKdu4DLHAYdRngema828V&#10;2nxpu7KaDxPfLJHd4W4K2vROpRSoxkjj1IPbqPXfFGi6l4e8ZatpKf8ALOQ5jjhAKMDuPfsP0UcD&#10;JxxOu/HrwPLfyab5epRxwyOkl5NYnyGIIBCnJJz9B0GevGVTmj0K5o25rnN6SPCWsWq2ek6fCpgt&#10;xE0VxH+8TsQSeSOc56d/auN1HXnsprjRVt/t0Vq7L9ohkBCjHqOrLnkeoIzxurdk8I2/j63u/FC3&#10;MmnRzTf6MIWYbov+eZ9R1GOeuMCmaFpuleGZJNGASNkUMr7sBlPGOfr/ACqYqMdizz2bStS1lprt&#10;5Y7eZ2IjhYjcF7Zxyfc8/WuXuLaa0vGsbmVY2D4Zmb5frXonie1Gm66s+l7lkZDPJHGowAABk9Rj&#10;A44PfFcH4ovRdX73n2dY2woZFPfHX8a7KMm9DhkuWVjLnXchYOp2tjC12HwVvo9L8WvqUw8sW9k8&#10;qssefnBXGefu5PNcfHE08e2Mc7+BXSeD5L/wtdteT2pnhmgMM3k9YwSp5+mP1rSp8BJ6J4j8VeIN&#10;A1LTPHnw+vbi31SWzRStrniZXB3ezjaPmHPI5zk17bpf/BSn9qf4htpfwfPgrw9faxrEot5Neks7&#10;hrxCwCSSELIVVgoycqR8uSpNfLHizW31G1sZbOF4bfT4VjV42/5aEZJz65z19PpXY/s9fFW38A+K&#10;9L8SaxZQxSafqgvv7elmZpVIy5jKD5n3425HAJycgkVxYijGtRvKKdr2N8PUqRqJRdrnsn7XPwv0&#10;X4o/HG6vPD3ii6/tKC1t4dYtzpbMrXENuFZll3BdpVQ3IGMEc4yfHoPAf7Q/hnSYdB0Ge8FjGrPb&#10;pDt+bLEkkAk5zu49PXoPdvF/7afhDUvB+oWmg+Frc6tq1vOsWpJY7P8ASJQ/zbjhhh3BOeMDpXz2&#10;fjD8dtDtJ/snju7WHzCz7nEjR9B951J7etcGDq45R5E0ktNf+Aj0cVDC812nd9v+CS+J/hX+0b4s&#10;sWsbzSdc1n+zx5t9GsRkWNy7IpTH+s47gZBJGMYJ9l/ZK+Ffi/wd8IvGUfxD8GXmmpceJtAltPt0&#10;ckLTeVDqqOF5UbR5o3Fs/ejI2jk+L6B8VP2qvGl39k8JeLfFGoSNwsemRySEL9EXjr7DmvVvgt43&#10;/ah8O6frngH4kfD3xrqkevXdhsvNQ02Z4tPETSFpH8xTtAEwJII4Xk16FSVacVGbjq1ezd91tc5q&#10;f1eL56alfXorbHpnjzxNovhi0s9QtvC9xeQyW5eJpJDGHHzZILDB5BHGeeOK0/g3ZwfEO8XxM2h2&#10;tja2VzGVj+1F2lbGWGSiqvyjJ5OeK4b4v61o6eGPsM8ZxHceXG/2p3k2hQSuCAETnaF45B9sdZ8G&#10;vGIg+Asr2tnJHcXly9tE6qQWXPzuTuycAY6Ag4yQQBV/UaN+a2pjLFVWrdCHx3qtnr+sT3ejgrZv&#10;II7WHcflQnJYFsdT3bnGfU1DaQ29vFHooMZ/cjcWYrjC44KnrkcjHI5I6VRnkktNNWa5ul84YVyq&#10;hSuAPYD2GAPp2qPRr241SZXjhdQ2WjWNQN3A5OQep78dgeeT2JWVjmNBDd6ebe8WdvlYozf6xdpP&#10;K8MMqcg9hnBHIBHTWniqW1ht9Qt7fayptZdpUqW6x8jnO7IYYLKw4HFUba3ubIR38k+dzEMoj4UE&#10;8ZwOucfNgDA5HeqGoX/2DWUkmu4oLeSRI5Zrk7I8liI36cYZlHUAByewwPYDd8YNbWEEuuwKtliP&#10;zZJll+VIjk4Zs8BTkHJwAuOnXg0+JHw91WWTRz4z0yZo0YSQw30exhwMb84I/wBkdgc4FdLrumQ+&#10;OPBbeEYb6Sz+0MIpWjj+aWIsA/zcAE9M853k+teban8BPBWkKbBEDbmZGWOQkn1+cgA+2BnH6eVU&#10;o0pS5p3+R1U6tSV7WMjT9C8L/EywvtY0hbjSZ5LyZdOvLI7RLACfnK8YJU9sfeGe4qrf/D+y+F2b&#10;7SrpJLVx/rpoxuTK7SxOevJ4wOuO3Jf3fiX4avF/Yenw3GkWaMv2aHKsoLFiwOSeMnJxgheQKf4h&#10;+KPhi48Ezahduw3Lt+x/KJDIeAAo55yR+vHOcZRrc946xfQ1i6ez0auUtRgttYsnYBZo2hDMC2Dt&#10;/h4B6AZ+nT2rz7UZLzTYLm902GW6trWby5Y2Rt0XHfIJ9P5HBrS0Xwhret6YnihddnsNzSJZ2cjM&#10;21j2z3yOrcE+56t0q7HhkNo+q3jSXE8he4nmBRWyT8vv1Iz0Ht36kvZystTKfv6WPONV127ub0Tr&#10;EFTOY45U3Efg2QfxHSrfhzxlr2kExiTfHvJ8sMF25P8AD+Z4rQ8c+DmsWjvNNA/eTBVGeAMA55z3&#10;/Cuca1vrKZbi4aNxnc21hwc9PrXoRalE5pJxdmfav7KPwav/AIzQWvxUfW2sofBPhmS4m+y5WWVr&#10;h73YiufuoArM/ryNpDEp2Gj+BtU+K3w60HwN4etfNkur+7jutPjkKpdZuGkLSKpG8CJ1xkEYIJzw&#10;Kb8KdV1P4U/sxR+Mfhzp8NxpfiLwXYW+vXAmQzQTxBhJ9912gSy3CEKkgZCQSpHHon/BMr4q/DPX&#10;/E3iTTvDusQ6hJYOpa6a3eM7JVA+RHCkAmDPQnjHHSvm8VWqctSa1UXp9/8AmepRhyRiutv+Cee+&#10;O/2avhZ8A9Z8Nt8V9chkudS1izhh0qGEMs4eVUI4JJU/1GeDkfNvxjl/4Sf4k+Lr7wB5M2s22uXb&#10;X2m+U3zn7Q28wrj5sHopwdo7nAr3b9u3xVq17+2PB8RPEUfmab4Z1S3lsobHCv5cUuflzld21FGc&#10;cE55BIHmfxe8F2/hb9qq31TSkjt7PxHdQarZssgZvs9wTu3EAA8iXjsoU5PU9OHrRXs4zes4trtp&#10;a6/EwnzOTS6NGp8O3X4r/Cm1iubeSS4ul8y4aRSCZFDRyDOTxvDEAkdq9KsPGngax8LLd6LrNukk&#10;ypHHGunPGwG7OTlMbsDtnqvvjgfC3hzU5PGVx4HsNZuNPXxJ532S4t7xIRBe+WxXlkPMjYX5Cp3E&#10;HBLZrN0OxgvtI0dL0yb49NDwsBjOBj6HgD8x7161DZnPW+JHo0GsWdk6rZ2sbKchWO0GQjvyR3ye&#10;QCSRnpRY/EOz0/UjJ/ZMci/xN9nI5BABGD78Z9KzTbT3OnLfiRWaT5jtjGNvT1J/PuPcVli3ZLWM&#10;b1aHIJOMbGAxk/p1/M8CuiMnHYxPRdC8WeE9ZX7SWhZrjzA8cts7fLgZ6KQcEDGDnnuMgtm/4RXT&#10;LsXdnZaeZG3BzFDLuPynnlOpPfk5b0zXLeFY1i+zNLII08ncvmZAbJ4A9TVqbWp0uVWJg7SSIvyp&#10;wrDndnv249639rG92gL0/wAQ10Yos2mLJEV2yKttKGTkMCDsy3pgc8dPWjcfFbwwYPtL6PIGZsp5&#10;cErAAdQ2Ux06evJGOcc7e6i107XDj7y8GRuRu9+Tnpk9+5JqhFcNPYM5AZvM/d7lwOAeecH14xms&#10;41JRjZAdPJ8QfDF7NJfXYuYj8zqv9nTux4GFwI8+2cDp9KqWHjfw5exxzRWkjfe+a5s3T5VLfMdy&#10;859uvHtWJatFG/2p4k3NZ7l3EblOwAEnjp/jj0p0+wyPKJI5Ght/m8tflZT7euRnp/8AWzA2l8Te&#10;GTGnmR3e5lyv/EomwTtDcHy+OSDx2qO58RaNJC0QurghuC62MrYB4x938aoaMWnsIzsZu4IXr157&#10;/wD6zT2VZTiacL5cZw23IbHTnHHT05z9cAFa68TeHE1FbfdfTyKp2hdLm+Xkgnlce3X/AOu59c0a&#10;FoxbW98pYbWhOmzsVbHrs54ByfbrS3BjgZ/Ljbbwdx9/T1/Sq73aLI0MCKFwR9/kD8MdR7D8aqMX&#10;PRASXPjLSrBxcXEN+VZVjkZdPn6dB/D16DjjB9gKuxa94YvbuN7c3y4XPmNpVxwp25xxkdcdRjHt&#10;VKKyM14ikKv3WfcuM+pJqh4q8W6N4Q0ue71i4jg+8sK+WN8oGMLGgIyeV+6QFBBJAINVKnKG4HjX&#10;xx15Nd+I13c2swks9OjSCFxGVJx8zZX18xnBPX5R+HI6BpjXV0srN87ycBs+o/qRWpq0+paxq8mo&#10;3SxC4v7l7i6aOPaqsSWKjn+9nA9q6rwF4dWErc/ZFbK58xlGWYYOR3H1xjpyeceZWqK7Z0U6MuZX&#10;Oh8G+HxpYhmgHzYAYGTDA4J3E/UD16j1rvtBslt54lfazKuERVGBjPGB7nPrzVTw/oyyq0iL5fQ7&#10;o1JPfr7H8Pqa6XR9PWzLSQr8zP8ALjOcdevrXiVqnM+Znq06d9ES29uGuvMndUyMfK4IAGeetT3V&#10;msQb7TH8ir80jZ3MMc8KAR9Aef0M8UMcbTPDbqrSruk/d8dFHPYjjn8eOtNurmeZ9/kxk9E3tuXa&#10;FA4468e/frnjj1qSNalOMVdGfdW6/LDMieX0UKuPl+gxg+2ayPEOs22kotxeKdu4+WucbuPXGeme&#10;gFbNzHNdMs73S+XtIH+1k9yOvcda8/8AiB9ruNat9NWbzJGkSGFY1LZZh1JJPXbjnjPfLV6WDo+2&#10;rKPRHHWqezp3RNcwy+LdWXVL5zHbWKkwxsGSIOV4ORk9Tg9eeBksAbl7dzrbrY2YWK3huFR4Wzkh&#10;ZBl2C8jvxk4xwW6mM6uLTT47NJv3dske0K6lJHwF3fKM4OBjLcZ5CliKw9f1m8vLdorVo93m4knV&#10;iuYxxxtzzznv1wOM5+ooU47djypylK7ZINc0aa5W3t4/JhRVBjCDkqBtGNw4PI74AwVyBUN1rcME&#10;sbIfNWRv9ZJHgr2yd2AP0H4CuZhuRbXkcMbM25ZHwFGTkd/StCe2FxH5RuVjZSA4kXnjnjHHP5df&#10;XNdjaW5hTnKpoy9c+I74wbJdKYZJQMtyFX/eIwccEZGePXvUmmav4fureRdTjuo2ZWJSBopmIOcY&#10;AYEnOeg7flWFxDHDJai2ZgrYjZl5OP64wf155ApyQ/apCJF+RMhl455GO4x83HrnqBS5kaRjyxsj&#10;qZbjSrxkm8P363TJHjy4WZWiYJu4hbaxCBuSV2Keh5NQ6C11AHV5pt63Ug/DAxnnHrk9MMSCK5W6&#10;MErq29ZMcqvJC49PTB649PSr2h+Jr63kEd6puI5eGdmLTIfVSfvj0RuewbsWTO3Jqdva37WF5DNp&#10;U2Y4YUD+XIP9UucA8/Nk4YA8goTwQCdJvA3hn4itcWaXEctxcbzM8bbSQjb/ADl3EBcEnKvtYjKn&#10;B2muatNSuLeGNrVVaOUbjKXYKxHHILZyCSMEZXOMDqd2wiWO2VrbV1umhdfLWHP7ogB5LhiwGBnj&#10;H8W/aQQCSHGc1N4bufBOuRxXy2N7axMHiCyHy51HBXMZDLnkEZDYwa980PWfCvj3wdHceFrCG1hM&#10;ZE1hDGqLbN3XaAMDIyOMcnFeX3tjpPii2MazK0icXkMUYClt3DAD5g2MdT1+UE9Xw9P8aa78Gorz&#10;xjD5c6wp5FxatNt+1BifLbjJUjAOSD1YYY9OPGYX6zTVnZrb/I68LWjRb5up1Xi/4a6JJB5Oq6FE&#10;6yszxtsCZXOD8y7X4JHce9ebeOvA1h4Y1S1k8Naq0LTKxtbe6mA2spXBDjGAW4+bOM9cHFXJ/wBo&#10;74p+NbmNYtI09bVXaRnW1kPyZ/jcvyQO64ySDg4OOZ8b+N/E/jXU7XS57K1tfspkRXt5CeZDHgbl&#10;+6QYxg5OPYVxUMHiadS8np2vc6a2IoyjotSfVPhx468ZXFx4o8SxLMLWFRDayXALuvDZXGWHORgj&#10;PJ4xmptGE+hQReGNaD291GpEK3EbKz/LnALdQDjv0GASRgeheGyh8J2L6dcmV4bOMMWJP70INynP&#10;cEc44PXOScUvE/hzS/GGlta342Twr/odwMBomxwy4P5jPI4z3rmlWlzODXU0jTTSlE4DX/Dum6hm&#10;8urBVn4B8o7dx6bj+Hf39cV574p8KzAtBcr88bExzbAq9O54z25x716tqlz/AMIwPL8WShpwm6Ga&#10;G2IE+M44wQuenXBI5IzisPVNO0jxLB9la9W3EiOFbHzxruAGR3GcHGc46cnB6aPNv0JqcvTc8Wu4&#10;prSZoGCsythirAj8DUU24jK/3TnNbPjvwpq2g3S3V1Cv2eZfkaMH5CP4GB5BH6578459nZgAT06V&#10;0mJKC7RcBcY6ntTklUttCHd3qDd8u0D6+9LGzDIBGMc570ASPMGfr8qnP1okcCXAds5HHY1Gj7c+&#10;4xUkB/dsvlnp+dAFqzvxYllfp03bcmu+8IaQt14a1LWC2PI0UXKt0ID3EUB6Z7SsMH1/Pzht23zV&#10;Uhj7V6zp8C6f8N5pFhlViyWlxIwAQqzwyRqM8khreYnnpjpzkAxYgrMrfN8qnHY/T9B9ahkRmjwr&#10;LuPPUAj+vtmpG5fy0ibKqSSy+/8An6d8UwNHLht7KV5K8dMenr/nFADCmVGYmX5cN5Y6j06+o9KR&#10;PuMzJtwSHVFHTv8A1/TrTV82RmnSTb23Nj1pkLuJCsT7eMsFUZboAcf56/WmrdQFaJDC028t82F/&#10;wqIsTcLG8yhTnlm7en1pWaQKoJKncWXtznPX/P8Ai14kWZmx93ChsjqRn06V2xty6HPX6ItzXVqj&#10;7ZbxkDArI0eDx7j/AD7dqrvdQyxtCn7zu3ynt6f4VGYomOCO+e/NQqpiVm37lXIbjGao5xZDEkpz&#10;tXHTdjFaNhMzWc+lixhZmxKZvl3IsaOWC59Qc8HJ2jg5rNiLFGdPu7hgevSgyzFSGIAZj/LpQA6O&#10;4LTruwOufQnjFTQKXbZ5pHZd3OTVYfu3WQNnj7q/hU5uJo2MUcfGcFhn5qAJJEZmZFPQfNhRycdf&#10;aoWXKqFXndznPaiJ5FkdZArfLlfamRbpJ2YnnBAHb0/x/wA9U3yq7OihuzV0u5v/AAzdQa/ZXy28&#10;3ltJayQ3Cs4wQpDJk9Qx4YAHaRg9RUvbi8uGWe5RTuyytDGqk/XaBznI/D61SWORt2wfMv6c1NHE&#10;xXc4PEmWPcnp6f5FclSalsdBJBqV0j5hvZlXb0EhGMcfyoupJp90sjtI5VV3SOTgdPeoUQrKVBwp&#10;27tq596dcBSgUrvy2dvPGMVmA21UjcQFxuPzZOT0xV6+jW2mRY1basMe3zI8BvkGcdjznvk9Tzmq&#10;MLFYd+3I7Lj71WpLNobtYzJx5YDEDouOR164oAibn9425jncvXPb/J9aWZpbhGZ5V3bQq84OAAo6&#10;d8dz1xnqeV0+5u9Ku/tlo+GWCVOGwWDoysBzxlWPNRTROsRj2556Ljjp7/y9fagC1FKVs/s0aMWR&#10;SysD93rn8Dxn6fTEePKg81VdtvVo1Zio9TjoKtWSTy7rf7JK37n7ygdcYzj07+p5711XwL8f674A&#10;8V3F5omv6jYslnK7Npd9LbsX2Mq7jEylhlsEbhw7epBqMZS2AyfCngHx94qD/wDCMeCtY1AuhVU0&#10;7SZZmOMDjYrYzkgdMn6cbVl+zz8Xr7TJJ18F31nGu7zG1Vlsw+3aTt89kMhG4cLuJyvXIrqtW/az&#10;+L+sXE+oax48eCaRmZb21RY3JxxI2xQS21FUHeThV9ycnQvjT8TvGvjWxvvE3xG1rUDHqiM02pat&#10;JcPHG0mW2l2P4YOAQvHAK6+zpq129Sfes7nB3Gm3fhjXJtD1mEx3NndNHPEwx5boxUg+hBGPwPbo&#10;2COWRPN8yTK7tqiQAhvofzrW8f6mPE3jDXfE1pHIsd9ql1NHG7ZZd8rFUJPfGec44qnp72cVgzXi&#10;7FjjYM245Y4wFGO+cdiPXHNYvcoz5/OiumKyNtXJYrnj6D/P0qFiklyZl+YGQDbuwDx2OP5ZqaBb&#10;i8VBAu6bzNiru2jJHGe3Jz16ce5rSk0u00+Y6bqOrrcQtDJNus84aQRvsUFgOd/B4455xzSAda6d&#10;LDLGkkEcMF8u6MyEHHzHDZPQArt65xkGqGrWLQ3nlzBtsLbXVfx9Of8AI5HWn298s8C280zYjfGW&#10;7LgADnn8M8Vahs21U/aSjedGqmbLlm243bu5JGQD2z69qUZOVgGahqNzrWozareunm3czyzMkKxr&#10;uck/Ii4VRzwAMAcCult/DHh7xp4es9E1ow291dW5+w3TMu7zlmO1T35DNnucKMHKkczdQN/aLGaF&#10;oVVVK7jwuR94+vHp356V6x8LPC+geOPhBNpmqzeXcLqLPDNHEGltpBGuxsBslRy2OAwJAINZVpez&#10;jqXTi5S0PB9S8JWGk6jNZarDJE0bOG/d52he52nb2PQnPFV7bw7ZX9i09vcbfJUOzeW20gjsRnuG&#10;z6Yrc+NOk+JI9bjW8srr7XBCY9QMcLGORk4WdXAAIZNvvlSSBurktP1bU7Sxm09PJ2XO3d5lqjSD&#10;aSRtYruTJ67SM981cZxcdCWrOzIp0MDeUyq27heuDUe1RJ5k0TKV4ZW7f/XqxFb6hqEqzN5k0i42&#10;s2T0BwP0qW80vUUYtc2X3vvNg55PUnOeSe9K62EN+1Rdjj/gI4qzp0sD3lu0zFYvOUSFV527hnjv&#10;VDyZJ5lje4WEt/FIDgfkDitE2MWm3i2Q1WK4RdjPcQqdvIDEDjkjp6ZHXHNMD1b4BWnh3wDe+IPj&#10;54ns/tUPhU7NCtmZWW41WRiIiQ2d6IA745wTGTwDnz7w/beNvjn8YY7KC4Mmp65qhMk6naIskl2B&#10;JG1VXPGQMACvZbv4d/s+voMeg6h8arW3037V9puNPWW6hupphFjdII7GeMAFvlCMwGSCWypFfTtW&#10;+B3wStNRf4feIJtXvNWiNrcXVnfSrcWsRU7tks1lFGFYlc4yTx6MFmeGqU+ad03svQI1acuWN9Dz&#10;b9ofxhZeNviK9lokUaaVo1tHpmnxq22PZCuCwGeMtu7ntya6z9nr42Wfw9166nvteury01DQ5BNa&#10;zQbxHeISYQAxPIdUxJwQHZSNuS0f/Cuf2Z5rCOeTxxcNM0SS3ELSXIeNmC5Qn7LtZlJIO0sCejED&#10;NXdP8Cfsw2Jab/hMg0a4OxZ7sNu7jP2cZxkZx1wcEDk6RwbdHlv/AJi9t+98zi/ixrPh+x1xtesJ&#10;Eu77Ur6S4viJCQQW3EcjjlsDAwAveqWg/HrXvCcJh8L2S2+5fmMziU7iMEjgYBHauzuvCH7Mk15I&#10;I/Esm8s2yVmuXHHvtAwe3JIHHzGmr4W/Zbe4e2fX2wrsEdrK8VQozjnzD1wPTv7GnLDcsVe33jVW&#10;TlezRxWuftF/F/xB+7uPF00abNrLD8oYDuaxr7UvGerbbzxTfX00LSnb9smY7nKk5Csefcgd/cV6&#10;t4Y1/wCBHh3Vbm8g0zwvHDCD5LT6Xd6lJN2U+VdKsSk5JJ3Ptxgf3jztp4e+AEl1Nc3XjDVljELr&#10;CtvpG3EzKdjHdJ90NglRglcgMD0mNKPSw5VJW11OX8L6RoWqa9ZWXibW49PsLidUutQm8zy7VWIH&#10;mt5Ucsm1T8zbI3chSFBJANqz+JFja+In1LxX4U0vxI0M+77XciaN5sMx3Myspk3FiS0is54BIwMd&#10;EdP/AGerSRpD4v8AEVxGqMiwNoMRzyNuWFwN3Jz0XIB6VNptt8Ajfx27pq14GY/6PDpkNuz9ePM8&#10;2THbkqe/GcEXyWV2195k3zbpnHeNPEXgjUxeHwTo+oaVYytGLfTL66iuuAXYyNNHHCC4LFV/dcI7&#10;AEABas/D7wL4y8e6S2ieDPDF1q10sjXDQW8e7y4UXDSvxhEBIBZiAMjPUV6ALj4Fabqcd3oPwha+&#10;tY42Dw61qkkhlbAO7NukHHJ2gYI/izjl3iv4haRc+FrrRtC+Fnh3SFbS5bdpLG1mY4JLhg08sh3A&#10;jhh8wwo3HbgYupSb1f3Gnmcb4x+G+meG9HuLvxJ8RtHW+8vzLXQ9NuRfSMCVClpoR5Cn7wZd+8bQ&#10;Cua4NTH5iqG27WHAqRLiZDNAQrfLsLNEPl+YHg9iSO3OMjuahWN2OPMCr+dW7dEB3HhhDKl7PKyt&#10;jylZl4X7oHfnIycn0HpzR4ljsLxNN0XVL1bK3lvo0uLhgWWCP7pcgcnAOfU9PSneEXRbK5dYmb98&#10;qoyscEBVwf5/njpU/i65mstH8iDVWj85laSOJcpMoP3GXO1lDbTyDnnjjnljb22pve9E1/inZan4&#10;J+G178MfH3w3tdK1uz8Rw3el6pa3Ib7VavFLHKiyBnF7bN5NtLDMjmGPD+XkXJYu+DWvfD3TtAmX&#10;xv4Ev5tSFsEhmt9W+zQXMLeYEaRXil3Ybj5QoZV6bvnrmfF/xDPj3w9a6br9rai80+aSPTZbJfs8&#10;FvC8jSvGIEiCIpkd2CxlEVpG+Xk1Y8C+HdVvNSlhsba3uZp1hjhhtbmK4ctgruCqxbrz2J6cnrvW&#10;1jpqYQT2Z65ZfGLwRpWr2uoaV8FfD9mI7DyIlWe5b98DuF2zvLnziMoQNsW3BMecmuf+OHx4+Ivx&#10;E1az8SXj2Wn3AjZWbSNPithOqEbWkVVXzHDFsu+WYEAkqqiqWveDfHPhW3t9T8T+FtS021vJnNvL&#10;e2ksYuMcOFLgK+OQcd/bpzHiee3Wxtrm4t5HdnkXaqggKCh+7x1wfYfqfP8AaTqNQe3Y7YwjEvWP&#10;xh+I2mosd7qLTKPlhyvCnnGOmRzwee2OlR6r8T77XIPsusaPFJHJJu2suTx1A4yPX6jtzXLt4j0e&#10;4HkRpOqhQV8xN2W7jr+NTJNplxLiC5Vm2kg8jaB1Bzj26ZOM8USw8U+ZxK9rGWly1fWWg64y3Gmx&#10;pC77i0M0YXafl4z0PUnjtjHOax30+HTdUitnMQXljubIPGMNx/TnnPQY0byF7aQj5vu524Pr6f41&#10;kLcvc3qSOoX98pO3ONox78H8x09DnqouWqOatGMbWPor9h/QPB2vfEnUtM8T+HdM1LyNLW5tP7Us&#10;xceXtdcosTfI7EEEblOCgG4ZOfqy0gvdHkYeF5Vt4xGNy6e21Yjk4y4wOPcgELx04/Nu58VS6PqE&#10;0NkZoZLcrG0iYGVB+YcYwCwz/PPWqb+JwJFW4glOxMKrNyPQ/l+dbzXP1M+bS1j9Gf7Z8H3N2una&#10;/wCN/DulTTuqpJrWoRQRsU45dvlG0HjJHtmjVLr4MaPpNzqT/HP4cNtkDTaXD4kt2nLMcfcI+8FJ&#10;z2x0JyBX5zr4m05Y/K/sxtueF8zoOBj8h3zz+VK3im1CfLpeMqfvSEhuTj9fft261l7CJUanLsj7&#10;6t/j38AF025tde+K2grHY4Edv9ka4SQBNjCOSKNyhC8DB5xgEV8q/tQyfCzVPipeeIvhT4jt73T9&#10;Rg+1XHk2c0Ecd0f9ZGFlAZmLfNnodxICgEDy+fVJzFG40sxruwrbh1Oev/6u1TX0up6TcRHUNM8l&#10;ZmG3bJuP+BPHr2qo0+TYJVJSVmSNDkx4LJG2WXjrjkDqOvStrwvoGn6xor/2nbszJMfMeNyDzt/h&#10;9fYf4Cuf1adtKVSEV9smxV298HnJzxwfTNWoPiLr+l6NNp9roNonmSLJJdSRuztkD/aC9wegoqRl&#10;KNo7hTlGL1L3inwrpuhafNqGk3kmYZD8t0v3xuOMbRyeBySPvc81haR4p1LTdRt9U064a0ukyY7i&#10;3yGGPXJ5GB0xgjg5rf8AFPjVNT+GFvYarGsurX+oC4a5SPy8QoJVKcYXBZ1PQn5T83UVxum7fP8A&#10;3o6jH3sY96mipez9/UmTXNeJ9eeEf2kNU174fxX3x28J6d4s0n7DI0n2yItNHHs+6kwO8KRxjdgH&#10;oOdpz/DWj/8ABOPxlp87rZXWgyXELMbe8muZltJMADy3WQyNg7/vqoPBI7VwGjXsunfDGNFtvNH9&#10;hu/lwyndIGQ5UcHac4wfm4/WCb4W6VJ4cee08B6nH/aWinUPD+u6bqUU8McsZPm2s8SeYGYHbFtD&#10;xzI2HZCsirXmYehCVSbu1q9nZbnoSxUocq5U9OqPa/iP4j0jTLOaf4ba14M8QaPbWTTTWZ1a70++&#10;ijzz5YuJFEzBF4GN5+bapxitH4G/GvxJ/ZUL/D/wJqhuLpDBHNfSRXiK8igqrOAFVHBVP3hABySW&#10;IYV5H4D/AGP/ANoTxTqVx428H6faWNjLPK8d1qv+iWj4JzH5ky+Wp54UkYyASOccH8Q9Q8Y6L43u&#10;tK1Oyt9H1LTJPs99DpCwQx+apIZgbfEbgnow3AjBBIwSo4OlzKMLepX1yaanNfI99/bE0XXNY8T6&#10;D4q+B2ga9Y6lq2nlte0HSbOSSO1uVdQ04KpmPzWkPy8DIXbwcDwjW/EHxi8MXUlh4s1PxBZXauRJ&#10;b30k0TZVQACpxhx8vbn9D33gf4s+ONb0nT9Lv9Z1mfQ2YW2vS3Pl3ybgwYmNfLDQkgthm3AHocg7&#10;b+hf8JPe311oenfEqz8XeCVBaSykuIJJljXzCoaG9aNkmRcFnj3LlshiRx1UalajDllrb1+4KlGj&#10;iJOcG1fyR41B448ZXP7+58RagowoXzNQk+Xod3XvnHbPPpUF3qWoztKH1G5lbk+W0zc59OwyOtel&#10;a38BfC11GbrQfEt5p9u0qiO41WxMmnoGG4D7ZbmQbh3BTI6DOeMnXv2evHWlWcl9oL6X4gs5GX99&#10;4d1FJppgVba4gIWdl+9kiMhSeTk11rEUXpc4Xh6q6HoP7Ej3yxa9Awm8nzoiDJeH5cK2Puk8nIxu&#10;I4UgZwQPdmu47F4cuW2SKYXk2sy8YycdCc9cg8AZ7j53/ZX1OTw5Za9PdyMkjSQrzuUGTL8Y9VAx&#10;1BGMj71exWdv458ZtC/gTwNq16olWRZo7V47YgMfmWVsJ1wcLnPYNnFfFZ1S5sdKSfb8ke5gYyeH&#10;iku/5m5Zw6Lb3UmoFWkluBhtxbBx6Kd23BOOPxoqxb/AP4uXdmr6hrVnZMrfLHDpslzkEdNziJRt&#10;6beTjG043UV4Xsv7x3+xq/yspeJfjh8GvAyww2Pw6s7qbosdj5UjKSuCrE5KA4HQZxyNvFfP3jfx&#10;L4l1TW7698PeENY09NQuMBUikZogRhEXOVUDg8849M1d8KeN/iT8VvH1h4h0rwClrpluvlzb49jT&#10;BVKRg/LgdugwOuOmPV7+fUvDtp5+s28MKnjfJjLMTyAD8vJ554/KvuXUnCykrnm8ka13F2OH+CHg&#10;nW9E8EHxjc2U39oLeLHdWmpXbKJEyTvY7cqSQcAlcjOCcHGb+1h4m+JXi7w5Cl74f0e00tH2w2Wj&#10;4mlyeAxIQErjOBjjjJPOeof4w+HPtklvDaXLRxqrO1rG7YIGRgoCHPzc4PBxnnO2tqnxe0y0vFtb&#10;b4c6lqXnRoVZrOTywxBKgkjjHBPTjjIOK7Y4i1rI5qlGSi43PknSfB/ijxBeraaX4cuJH6D/AEc4&#10;XnGOfqOOte/zt4H8KfAvT/BviVrjUNSgVmvo9MlAbYX5Vn/hI5AOCPXpto1nxX458ZalJPqfgbVB&#10;E6sW03TrV4Y5Gx82W4LDI446HIyCa5ez/Zq+JviaaZ7bQ7jToriTOSPMxkgEkqxOQR35I5yeaVSt&#10;7SSvpY540fZ7amt+zNBpXi74janp9pb2+lwXekSKbeKZty4ZOflGM4Pf+96HFee/Hm1hsPiVf21u&#10;dyoyCNymMgKF59cbce2O+K9O8Cfs9+M/gtqd146t/EC3QTT3hkVLY7uWHGCTnhenJP04rxPx1H4k&#10;1/xTc3cui3TSNJhdtqwz7D5QT6cjNdlOpGWiMakXGK01IfBFzDbeMLOWR1I+0fvNy9Pw7gD/AD2r&#10;1XxdqF9FoN/cXV0qzSXYdZVhKv0GARjHU4zwcZ9xXl3gfw54lPi/Tdug3mTfRqpMB4JPHUf/AKq+&#10;tvGP7M/ij4sadHqCeILPTbBVWKW5uk3zSlV5JT7xA2/eyeMZODk6SqRjG7ZnCjUqO0UfJMM1n5kj&#10;yTxQtuJWMgDY2PY+wHXHtxVuWa0+0eW+oqy8M29xtHYZBI/HPQgmvZ/EcP7L/wAJ9Nl8M+EPBlx4&#10;z1wwrHc3mqwssaSL1YZA2jOcYAJGNwPSuX8C/soeNPiT4gfV9YtDpOlmbzrq78oRW8aE52R5I7cD&#10;nHvniuf65S5bm31WpdJa+nQ4+z8O6zdP5VjZsuPmXdIFbDEDhTjrnPH1OByL9/4I8YzW8kMkflhU&#10;Vt0rgoVIB4Izzgg8Ht2zXpXxJ0T9nv4XbdJ+H+mf8JFrFuP3kszBo4vVST8oIbcSuAR06c1xUl94&#10;w1WxVr3SLG1sY23+TLIP3Slt3yhfmxk9s4z6c1McUqkbxVi5Yb2ektTvv2ZvDq+H/hV4nnvbnzFj&#10;AkVrHbJtBQHb1/w5Psazf2i4b6wsNLtmmaSFbNFkbcU3OFAztwAOh7DoeABXUfsvQDxS2veGdC1O&#10;3juIbS3uF+yyABmKlD3PGOM84yMg9a4P9qS5mtvE0XntFI0cKrs6tyOp556fhXRGXNTuctSPLKx5&#10;jeRvBEpu3bbkCVBjIOR1Oeev5mqbIS8n2Fmh3LuVF4wxBBHQdjjPvUtwwkHLidmkXakchOW6HOBy&#10;MkfX3qjgiSQ3DtGQB+7Bwd30PtiueM5KxBVa8lWTyJ5pBEvPlrkf56mpYdes7GLajys2/cFGME9j&#10;nPUf5xXTQeGfhpJaxm58QO0zMNylvu+3v9ePTty06L8J4Y8LeXZUZ+8pXcdue46ZIH+B4HV7skNq&#10;x9caN4geTw1pN3dWsbQy2iNCjRKPNIjU556gDGPXPJPFN8b+LdP8Y/DS8uobqOxhXCXD7W3BxHky&#10;Encpbj+EYAUemTes9Wif4T6TqnhjSWvkbRVWGCPbvb90pVQOM8n07ZPvx+qSaq/wUlsvFWk6dpMz&#10;SyIy2rpujZQwLykdZCTn8evPOVZaILu1j591WVNP1WWU6z50as3lzJHjzPmILHOOc/TJ/Gvobwbf&#10;SX/gGa8tY4oY2mKqrY2g+SMZOMkdff3r5j1Cdf7QkD3KzQozBfLYqrHPX0x9OD19z9IfC+4XUvAS&#10;w2m4xq0TFlZV5KYzkkKOuMnGO+MGs6PxiLXxd1Lw4/wttND1Py7eaG+dLq9s2G5Y2cYZSPmZhzxx&#10;gnuK6Jreax+FeneH9IhkuDHp+yzW6VonlbaFDcjj1LHtXA/FnTGk8D6hphaFV1bWoI7f5kBjaSQk&#10;s7k4OQc/KOCTnA6+nWGu6X4Z+B2gSXlzKlvbeGG+yzrIzM67GEbhgNrEg5Bznp65oxDWx0UFuz55&#10;8d6br8GoWvhjxFaeR50bSz7nyAg+VQDx1xgZHQevXnryy0nwvqEerRv9oaSQxs1xyEwMgA/mD3GT&#10;6in+LtXGstFfrfXU2oSzKGmbcXJHG455PXqev61lyDVNT1BLfxLtjgDfJGuP3h6cnsfpjj8c81P4&#10;UdBkeIZ4Z75ZtO+eZmZg0ZU4zzzjvkVgT3MM2rwjUpHhVcCSSBOcY6gZ64x6Vta0i6PdsbVNscpB&#10;aNuoHsfoenX8Kw797W6uPNhnfznk27WUgIuPXvzXbRj1OOpfndyzbXVzpWjyXETL+8k+UHnaCOvH&#10;evbPgd+23o/wb8DWvhOPwXdXRWYvvhvAoBLEk4ZT7d/yrx3w9pOleK/Fem+HNX16PS7O4vFgm1Ca&#10;Nmjt1J5dlHPf298DmrPj7wjoll4tvtI8H3cN7aw30gtbqHISSPcQCAenQU5Knzakx5o+8j6S8c/t&#10;52nxY8G6j8PvD3gTVNPubyEQzXl1cR/Im8ZUgAn5hkEcYz3qT4TWr2em2N4js2yHOWbowUA4Pfqc&#10;DqPrmvn/AMAeE3tbmHUru8jbzGwWV8kHjn34J/mOhr3L4PeIby41m48O3doscMen5V/LLFjlRnP8&#10;BPPvjsBjPHUSdRcux2Rvyq52Hw90/wAQ+IvHlxaeH109ftUi2LT6pGWt4Y3bIdzxjGwnPf8AunkH&#10;vvHX7P3j/RPC2oeK9B0a4tJLm+kmk8aeWkNvPaAxhY4whKQr8rtztZiU3Y3CuD8Cad9ukup5LzJt&#10;/tE0drNdeVHLIFP3dpGTtOcHONnYDNfROu6xbXfwo1PQbB1tbPWtJW2t2sNSEKowBd44o0GW+6D+&#10;JGeTU+9GKQcqle54R8Rb3w/rPiyDVfCWsTalY3VmcXl053XUigq0uR94lgCTjqCOetcL4x0K2uhD&#10;YPE0cjQq7IrAopwMke/OPwH49JeX3hqOHQdI8KpN/wASKFbG9mWxMKtIpILhT/ezkn1yRxXmXxC0&#10;7x9D4kl1uz165t7WNf3dvcW6tGyDt3IBBzkcdelXW9/XYIxtFJmBrGqan8O9cOnXcjXVjJEh+zxr&#10;mSFT/FjtkhuOg4wSOazbezm+JevtcXunx21lbw4hWVSJmHJBPPPTj2ySRzW34OP9rapqF/rN7BLq&#10;82WaJQoWNB/CoY5xjuMjH4gM8RXsXg3WrPWorKXyZleO6jhhxvZeVOCAMcnjGOTjjrEpa2W/cmKf&#10;R6HOy6MfA+rsb61kmtZFwLrcfMQY7bvTuPy9+Z+I8OjiS2vo0hbzY3H7qMc4AIzjjOT37H8a7bVf&#10;EsfjgW+hW1nNGqyNNc+ZEF2KAeOSRznoD6euK4Dxz4QbSrtboz7oml2RrGCCG9NuP5Z7VvR+JXFW&#10;+F2RgeH9I1PX777Fotq0kqneFXChVyOSTgDnA59a6rRNe8R+C72RLnw9JLH5mJVZTwSOmf8A6/rx&#10;6dd8N9B8K/DXw1fXPi/UTBfXGx1Pkn5FVdwjOR97JOexPHbJ4/xP4m8MeKpJIk1K4tptz+XLJHxK&#10;Mk/Ngjk+/rjPerdT2lS1tER7Pljvqdh4dX4LeJppItcWeymuXLfZ7y4/dxknOUHQHr3z+XE+q/s3&#10;6bEi6z4K1KS8LKzfZpHUggEdCD05GfQ9AcivGJr+5cLH52V3E5bv710nw0+LHif4Z+J49Y0+6a4h&#10;xi4s5pTtkQ9hnOD0wcfpXPXwuKUW6M/k9maU8RR2nFeqO+uPDerNpRs/EPhS4to4w2LgW5ZR1yQy&#10;/Q556g+hrcHhb/hItKv4LR9jXVkxRe2dwwOOTyDj128CvVtU/aN8W+Mfhn4fk/Zf8QaLYX1xMy+I&#10;rXUpoFmgKkEMyTHHljk7sEkEbcHcBXH7RXgLwr4sNnO0OpRwKYbjUrO3HkySbl3lQBwud2GHbHPS&#10;vF5q+jkrNt6eh6fJTl10019Rv7EXwcPw/wD2k/D8niXVi0+rQyWliNJhDOHdWbnzVK9FA+YD7wIz&#10;gV9gSfHH4UfE1ofBGhfD+bSvEk/hW4a+tV1OSRvtkT26skcG1mY+W1wWAAPy7s/I2fkF/wBo9fAu&#10;raB4z0/TLG9nsdaW9WxF9jaixhdhQbuQA3zdcnNaWp+Ov2VbjxXqfxf8MfE3xh4S1rWPOvL60j0W&#10;O8aOZ1ZysVz5mUQvn5QueQvbnopyhiJRlUWqfX+u5Dj7CEoQejRyvjDQJNdVbGEyNNcXCwwDaDuO&#10;QMt1+bnp6AfQ+vePra20BtP0XTVRba3tUgWONjsAOG49MBV7dMemK8zuk1u18QWsWgzSXF42oF7e&#10;NcyyHY+fM9SchGPGeSD0zXffEG6TULu+tZi0Pk3TCJ3+V2UHaM47YHXvz6V9DiHzJOPQ8W9k0cRr&#10;ElxrGsyQadCzROy7VhjO4nPQjnpgHrjnn33vDdxpej6VaeIfEl/Ha2c0u21/diVr8DHzIrZBi752&#10;sSGGGAPzc54cDajqcOj6jetbw3ckjTSMu/ybfaZJj0HVV8sMMYaRORmuo8WeINM+Euq6he6rqWk6&#10;54oW+js7eCaYtBoltEWYxxlx5bSEJiQsp4i+Vv3gJcW3FNkncafD4Y8Ub9V8H3E0KtGzGzulVVaL&#10;OQCq7V6Hkg7uM4YLtPAfG7w/e2ngq6a1ilkimjwJG4aHEg3IwzkEbSCCOxBxjjtvh58Srz4gaZrO&#10;u2Vnptv4V8O/Z5IdV/tCIOvmK22IZctJMYkeQBSRmGTHLjNTxR4gsfiNoepy2boftDvFdxxnOZkO&#10;0lct0IHzBeMZz15FKMtgPPPgxrj6joLQumZd/lM1wNyhEyAOAeBu9D0PqMUfi7498N+EtWtn1y5W&#10;NrmFytvCu/O1++M4+bjnqVPpU/hHTbXw1cz6BNArz3Exl3rIp2OmAVU8AcnkZY/KGyMAVa1DwB4O&#10;12/u/Feu3MNuLdljkYwefIFH3Y1X+FNxyD93nrkVz1afPOzKjKUdjy3xj8S7XUNC83QLxPt2oMsc&#10;Kb8PG2QTJhgDwv15A6ZwJbjwD4N1HVIdUMMrN5f7yN1GPMxtLcdPnP68UmveFPDNhq11daGsM11D&#10;ue3kuoWUxjrnaGK5yD3z7dKz/Cvi6We9fTtZjaG4kUfOF4k4ypGPXIOOc9RXNJcsfd0sdUW0/eI7&#10;qzOi6xJ4fvxu2wh7R/LUfJ1wMdTkdupB7gCs3xfbaYNKkubhM7VLJ7duOvfH5/TFj4q6vaave6fo&#10;ulSStqMLESSW5OYYSB971JOMD0BPGcnnda8LanpBjsr7XPOt48XFxu+clupBPbBz1x2J9aSjzWky&#10;Zz0aSMHxPe69aBvD96m6Fo/ladfmUHlSOf154yOnFZemRzXl2skDszR/N6Dd689+9dlfpp/iHTTM&#10;VW4UFtn3lZf9nrnt9CR3Fcz4a025t9RuI1Cs0dzsj8xsjAPHNd1GSlGyRzy0Z7N8Iv2hdY+GfgNf&#10;hrq1u9/orRu0cONrQ7yd6DoGUliw5yCTjPaH4UfGXwZ8H/i6vj74fa09m11C1rqml3UQIlidlYqj&#10;nlW3qrZB6ggYViK8+1diibTIY2jAzncvPrkdO/pXEXF2j3jTvF5gLfNu46f0rOpg6FSUmlbm37f1&#10;6GtPEVIJJ622Ps74m/Eb4ffHBVvW1uS2vIfmjlgUM6kgAgruLHqBx2xxkAjBN34kli0mC98eWevz&#10;aNbtZaTcXzSKsVnhVWAjJ2ooGB8vqc55PzvoWvRa5ZtscpcQ5DK0nD+je47H/wCvW74YtrXUopo7&#10;a+aC4t5MSNDIfmOSQ2B7dumc4HTHDUw8adl/Lt5X7djeNb2l3bU9r8W6jrIso5t1nY3FvIHha1ma&#10;Rw+7KsjYjKMCMg44xntiq9nF5MHh+yQ7EitfLZWXlVZGA9eOntz+fk8WqeOvCyCy0/Urhom/dmHI&#10;aIrkD+IFQPrtx656+2XGnW9hpuj34mVg2mRSeYq4wxX398578iuvCTlK6Ma6ejN6yvfPs4bXfnax&#10;UqWwC2Fb8Tknnr+mKdxpjbWkt7X95CyrgYUdOuMdTx0wMVP4LmS61DyNS+9CrtNGsuASQOmD7dun&#10;fmujvLS2sciJpG8zAOQMnB65Ax+g/lntOco6CJbeyht7tWRxEXZWQkc5IzjoBzz0qjeWMsc8Nxbu&#10;V3SAHaMZYKMEcc9f0+ldAsME1nFaJC21tke0SZO8D+L3wfc5IzTjo0pUBEbb5jHy/JyuQeCPTp64&#10;/qAed3Uw81V+Xdlv4c4xnOMj8PYVHNbx2+lvBYQSOPMYwjb3JPvwP8a2tR0iaIx3Elg0ZZW8soDi&#10;QYOTg+nt+tY9/bzyR/Z2gXMchA4IHQ8Dr3/P9abXKAkcS2cgRIlZGs8AOvLfKeOByfwFJZTeZHJL&#10;FGQr2oDs3dsPkfh/kVWmjC3FrZzErtsxH8w5GAQB2x1/lTdI1NrGB7FnEm9csqtyG+UenHDAnt2p&#10;AaOm3O21jjheRW5G3/nng/8A6xx/KpkQiRZTJGzeV8yhhnaccEY5H+PSqXg+WMadHO7xsxuGUdeh&#10;Izn3B/LPNdC0FvNb+ZCgZJIS2ImYDkZBHQ/U/wBDyAYOpyXJjLmDbu4Ld15yB9KrW0ciTbp2CruG&#10;7cDuHGRn269SOPbmti+SxiVI5rZ0VlO4tIODx7989fX3qtpdrbz3SxCyVHILKz55XqOuOfx6811U&#10;Y8sbsDU04Wghjkja3GVB2HjPPX68df8A9dfOfxVj1W48W30t7dSTSNfTLCz/AMEKyMqooPToOn6k&#10;mvpy2gs/LRZbBWV1XaYx93PpnkE98V81eM4ZLjx9rAuohtj1W4DRqxH3ZGGOMY5GOufesq0veAg8&#10;EaBJeXzSSxtuWYK/Usex5xx1HvXsmh+FbT7PHciLayx7QY+wHp7k56e30GX8O/DUNtpVtchBJ50R&#10;kkY/3jg49vT6D8K9G0XTnWz/ANGi+Yf6uOTjIJyeg6V85i6kmz1qMOWOpX8PeE7ia286CfeWX5t3&#10;ysOvfr69fp0xWumkXVru+2We1duFbGVP49M/rit/Q7F4UjVIdjbgpbjJJPGPqcCti2iyscEu1lBZ&#10;V29gRnnt+NcElzKx20N2eb+IfEMOhQKVheSWRiIo068Y9+PbvVoM9zEI/mb5Ru2tkE9c9Oee9dN4&#10;h8D6RrmsQyXVp8lqhdioxliRzweT/QenNUdS8GyBN1neeYqfwyKVY8dPf6j+oqYxjEVSfNpY4rxh&#10;r6eFbESW0CNNMDsj3YXaDgk47A7R6nPauOafUi8V9q91++voWk8lsARRsRhMYyGI4xngZyDuDVc8&#10;UhfEHjGTTJXkEdvI0EirJgIqFhIeT1z06k4HfBqnr9z9mf7fcWa3C3UZTzvMZVBA+VQCMlR90ZAw&#10;i9QQM/R4OhGjSTa1Z42Jqc9Sy2RS8TXl9bmPzfKVY4AY8cHmP724HoQ2focdCQcLFvscPI/ltGyN&#10;MuOX+bIznPRQOh5Hvxo6bLDrltcS6hMEuEVzDuYnefnYgk98dzjkCsi5RBF5u9DI8xO12HB7YP8A&#10;Xgc13Rlyu5zEk0NrcXGx3O+HIw3IHJHr6jp0Pvmmzw3IZQA22Xn/AFZXeSc5+o6n/JquH8n9/GSy&#10;tF/q1wcZAP1z/Ij61a0zRpbtGkjw2yTHnXDAIQWGASeAfTHGeOAchyqSluJRUdh0XlgSzzznc77m&#10;IHAYdGJz833uvY02IxzbvLun5k2NtYEgj+E9sYAPb8eK2B4O/wCJM10l5DI2/asKs25U67txXaR7&#10;AnnqBUMPhZ44RNDPAu04lt92OMZLA4xj0OevU5qLsZmXejqAt3EyoHVpGA2qV5AxxweTx1PAx1qK&#10;EB1khuAfMVlaMNknHfnvxjHXueMCti+07ULeSMS2O2ERkrMAQQRnrnIIPPHH16YYtlFb2n2llQKG&#10;2t67sY/A5BPpxwSMZ1hVcdAKbavqMZjjiSNvMdQ3mSFfNUnG3I5Dejfe7EkcVpLreq3+ktbaUNqt&#10;IEEcOQ6bCfkbJ+9yDtI54I4wTkPZlGmUXDNhf3LRvkHOQQfapIrq30+Us9wGSPEcscWWztXggg9U&#10;G4g55HynnBXeNSMjnnRvqjtU19bBkiaKSVoW2tLIzh55iqjZuB3EYV1IGOgcYI409S8FeHfFDLHd&#10;Wci2sku+a1uW+7cAMqoxHYDdgcA4GOApHDaTr+nwN9vgu7O4kkXajyyKwSM9WKMQVHP8QHIwe4ro&#10;fDet3jlo7p9v2yQFIlADAAjDBuikngcbRlM8KtaGDTW53+h2miW7w+HNMlhtZ3RmWPjzHRVLcbTn&#10;AAOcA/1NTxL8KPDV1CwaVre4bEi+ZHnLbfu8Hp06DI9DmuJ1WfVbLXbXxHFdfaLhZ1dppGb90ABs&#10;bBzjIIODwT1HUV6xpt1B4m8P22twwiNpI8zZY4R84I6c8g+/6GuXGVJRSlE6aNNSjr1PEdQ8KeKv&#10;Bl9PrNnJJPGoErTQYcSBTj5uxAGOMZwvbFa3hvx9oGrx79baOxuNuyT5f3cuBgE94zjPJ4G3jrXq&#10;MukkOq26qBuw0nDbWHb2+p47V5d8QPD3haXxZcaXayNa3imMGSG3HzFoty5XI3ZL429g3TAOOP8A&#10;d4htTWvc67Sopcr07Gb4rNv4r8ax+FLrQ5bzTtPjY37QzYaHODkNzt4AGTkZ4IOAKyfEnwjklSPU&#10;rO+Hl7IpIbHrs3LnDE85xtOOxOO1dIPg5r/hTw+q6EDNe3EeLyO3dQ20EkIwzg8xjg9Dtzg4Na/h&#10;TWv7esX07U18vUbWMrdRSsWkZh0kOeTnnPYMSPTOdSp7OmuQcV7ST5jzK9aK4d9PuYPlkkkQCVR8&#10;wGTyMcn6447k5rzP4neFBoWqDUrODbbXXJ2rhUk7j2zyQOO+BgV9A+P/AIaR6rbx3ywrbzSLuj8t&#10;g247iNrd8nGc+mDjtXlWu27PpFxpfiWJovnZPtHk7yrgcDjtkBsg4x16860asasdCJwcGeV0oUt0&#10;HTmnuFEhMm7HZvX86RIWkGVZa1IJdPjhldlmHpipTswBHHtAqvCzRH50IDd8VYMkDSDEvyk/xMM0&#10;AS2MCXd3DaN/y1lVN2emTivbPFl/C3w7vNCOrQ7G12xudN0+Rm8xIzb3G51BHGCFDZ+8SpGfmrx7&#10;RBatrdiyTR7hdR5+dcZ3D1/GvU/iFDBZeH7W5S+EjTa3qAkeM7wWWO1PJ/3pHGR3z9KAOVkdVZpo&#10;hz9/EgOePm549sdP8aawmDbGPygH8D2qP7RDEPvK23I27s456USTRibDT4+XIjH45P8A9agCGa42&#10;p5LRLHk9+OlNjdxAWDbVVt25fYHj6HFJI6l9h+70bYcDvyP8j6jil3HyVjZdxZjhc56D/wCyoAfa&#10;xC4AhU7TuztVeCccZ9ef89KgmXFxIEfKLKyj/axxn8qt6fxCzj5W8xQuO2f6UtlaRS23nsk2Vdgf&#10;U8n/AArup6xRx1pXmRWNs1wy5T5W/j2kggjP8vxz6dpbi2ijiwYVVvMw20g89x1qxJdS274ibaSq&#10;hcJ/tKD35HX06j0zTmk+0vlQrOWCtub5e2Oc9MEDOa393ksjMyp7YQA7y20ybuvaoJ7do5MM/wB0&#10;bivGTx9eaveV5W6Rwc/MfzHf9fzqqzCUMMFctyF/z0rICGBl3fvQvHPyr7VYAU/vFkLbuduOlRrE&#10;UXCse/Q9frTgZ8MpZRn+76Y/nQa06blqMmUgED5s5PPb3qKFF6Ou7BzyoP481M7KsvJblv4W6d+n&#10;YfjTZIFD+Yr/AHl4GO/+TXPUqRcbI6Yx5VYdFGGhaVVZY1YDdu74/wDrf5zU2FW3EZ+8wBX5T0GR&#10;17066eCe2tHgsEiMdvtkbPMj7iS549CFA7Bajt2kM/koMhF+6xP3s4wPfnj3rnKHWsLz3PkgqpaT&#10;Ee7v7H/69OlgSJVLfeZVOCCCM5/+tTbcSW8qyGJm6tubgjI/TGfWrF35NwGkD5fdu74wAM4/Sto0&#10;+aFwKlvsC4jb+Lp69Sf6/wCcZs5droyOFOX27lbIxjp9fz6U2zhDsPtFztj2+YzNzkdcD1JAwOnX&#10;v0OldSaGQr280532kbSboVVUlAAIGSDjj0ydxJz1OIGOhBBAk/ujjocnp1P+RVqKzjNv5jOG+XO1&#10;eSpPAzzxzjj0OalttQ8Oad5zXFulwzxsqwteBdnBG/oSwz6HnHFV31/w95heGQttVPm2MzDGfQ4x&#10;kk+vAoA1NMs5H0xriRNz+Zj5vvKozjr+PbjFQeG9Pe4ttfc2aSf8S/b5jR7lj3TxfMenGfl+pBqM&#10;+PdL0+yW0sbG6M25nWXzl2rnJPQHAyT6fjWl8NoV1fw5rlreRW7DyY7iN4+ZYVXcpJIU/JvlXOCH&#10;G0HoSa6dJNJdjOPNFtyMx7i6t7JpvsbfLNG8JaMbH4cknj5vvLwT0OOmRWv4D1Hb41t7ySO3aNtW&#10;jabzDkbRJuw3IwDtz9CQeM5x5bK4guI7ey8y8dmCxmGE7iCOBtHfHOCScfr13gz4f69qvgPXfEeg&#10;eHZZ7q18u3sbe3mZrlpJcqoSIfNKxG7OAcbecZANqGi8vmW5JbnKaFpV/rdzJHp0fmYk3TEsC27n&#10;LAHG49Tgfh1rpPiHJ4XsbcQWkjQzNDEhW4iEKlVX77LvOGLHtwBg9+MaHTrv4feDYdV8QabcJqV7&#10;My3EGpW0UoFmTlgsc6HZIWA+ZcMAxPAYEyeH9csPEmgTR/EDT45rW5t2V723h2zRSgswuR5TBppE&#10;UFNsu5GVjnD7HXmlGSnZgpKSuZ9prnh3TdOmtnvoDJKAXLzbwGA/uhOMHsW+vetG0+IlhfRtFpWi&#10;aXGyweW1yLKSRigIJz5srAEgYJUdz65Xm/EHw31DwydW07W38nUND16TTdQtCcneu8HHQ8NG4Jx3&#10;WrfgK0tVhnkmb5o0baAB8pwR/Mg471rTpyjLUUpKMbk1/MbexfUr6MyeWUHlrMVYncox8qFR97OO&#10;B8vrisa48ZXqXPn21hGm0bWDsTn0JAx6dgK0/EN7D/Zk1vay/wCuuAincGwuQwJ9DweRj9a5+WBy&#10;zStA3zZPy85/xp1I295CjNSjc1NF8T63rGrwws8amSRVxDGAWJbrk55zX1P4oj0b4XXlp4z0HTls&#10;9HjRdP1y1sVLhYQc28o2jJZHYozZJYSDJ6mvl7wFHqkPimxbQorhr6O6VrZbWPMm5fmXb77gOma9&#10;y8FfHW+8aeFlkvvJj1eMLHNE0RjWbaFDS7RhckAkgY2nIAwQDwYiE5SidNKUeV6lr/hLvDfjqB/E&#10;Vjp/nWflxP8AvY8SRsd+9WGSMgAEYPIPU8YpX+i/DDxRbs7LHuY/KqRrKQxyW7c/jkdT61leMIbX&#10;4a6xY6hYfL4e1WXyrqHaYmtHxhdyqxBG3POGx82cEgnxXxEuq+FfE99o1pq0ypa3jpCwlOGTJ2t1&#10;6FcH8ax9m5O0WV7Tl0kj2bVvg94WUB9M1a35kwONjJ0UHjIxk9McYPrg8l4q+Hl9ptv9mS6jb5cl&#10;Vx6HONpHX8/1xx1h4+8XWe7GsSMFzgcHgjoPwrQh+KXiJFxOsUoYYyWwQMY/P2rOUa0Zle0pMxda&#10;8MavayO0tifkOMx/MD1/wNZ9kD5scARl3NyADyM88V2Fx8QIrmDzLiwx5nyyNgtlcDAxk4wM/dxj&#10;tXM3c0V9rD3MLqVbHXj9Pr2//XXTRqTl8SMakYxlobuuREXrbYgvyqdqt0O3GR/nnnn1qSebEd6h&#10;l/2ujD26Vc1e6+0XbSskgYKfldRkH0x25xxx375qoPMij8xXLLghW2jk+nPGP8g9K9ZbamEFHlVh&#10;j3G9F3BfX0YkDp+oqvK7ovmq2xlH3kUE5x+FTOEEYTZx95g/fnjH4Y/HNVVZlkSIknjO729/euWp&#10;K8ix0UkIQP5+SWwV3dD/APrNQz/JuZjnK5DMDlam1P7KJfMi3feO08dj6D+lRM4+YMAOxw38vy/z&#10;msgIlDeYqhuMfd5/z6U5VZwNsZfuuPp69v8APXpTSOckdD94AEbuw/Q/kfSnRRqXwN+5j8u1sk0A&#10;PjiXfIXLfKfl6bR+J+h/Or/hcPb67HJt+6h+Xbkj5fxwRyc9utUkuYyGyu4k5C7c8Vd0WQ2+p+cW&#10;ULHGxZS2FODgfXqDilLYDU1jXE06VVMW6RvnXb+R+h4xWanjSbZJb3lkskMisHVZCrEYIODg7Tz6&#10;Hn15qrrt7G0uY4/M4Kq3XHA/z6/mayS0jPvli46Nx1FZQpx5U2OTuzWks/D2pxrJHqGpWqsQPLkW&#10;O5zhcD590fPH93gEfU918Lf2S/Fvxq0PULz4VeOfDep6ppdo1zceGJ7yS11F4QfmeNZYxDJgckJK&#10;x7dSAcz4FWHhXUfido9p4xSNrH7YTMsjfK+F3KCO4ZgBznjjFfQv7Tfwotfg58W9B+N/wq8Pf2Vo&#10;+ovIJZNODeWjPEwX5SQsYkicrgYBYOMdM3OvTp1o02t1ub08NUqUXUXR28zwH4d2CWtnqK6lbNG9&#10;rKQ0Z+VhJlMjDDg8FsHoV6ccY/xDRBBB5C7UkgduY+o3JwT3Iyf8mtbU/Geo+JPFGteIxcb5NQ1Z&#10;rqWS4uPNaa4c/PIzEfOzEsxOOpPqScv4teHPEGlx6bfS6fcra3VuxhuJLdljcg4bYejLnPI44x2r&#10;Pl5a1+5Nvda7HGsFJzj3+brmtjw1pMet3i26XK2+drOzc/LuAOFByzAEttBBIHHXIyxHZoFH2iUN&#10;jDBkDD8wa6LwV4cTW4bm+nuVt7eGSMC5knWFVznu5wOdvfuPUVrKXLG5nGPNKx7r+z78XZvDOh+K&#10;v2e9f8Tf8JN4BuNNE+nw3UUjLaS+chL26kkQufNdjjIDneMsAa8z+MHhTxn8P7+10/UtCuLe6s7i&#10;aOSK4j2qykIFYH7rA4flSQRntXR/A74Kf8LL8TX3h3wV4msItQs7b7TDeSXTN5rDLqiMAQGJUnOB&#10;jo3HT7IX9nuf49fs5af4S+O0EkPimzeeK01ooHmtChAjbIJEkTKwYLko6kFSPkdfLxGKp0a6cnps&#10;/I9LD4WpiKbit+n/AA5+atnFNe6s0mosytJl2YIPXk+nTP5fWtaceHbDSP7Pa03X3nKWuO20E9Mn&#10;rg9MZ4zXTePPgp4o+DHxH1nwD48t1i1LR7gGXybiMR3EbKJI5ITn50dCrKR/Cc4zxXMrFbtMxWXc&#10;u5TnjkE8469OP1r0Kkoyp3TPPSlTqWehraTZvqK+fMokG3+7068AdfX8qxfFgFvrEflRqu2Pjy+j&#10;YOOhx16/49+gi1DTdNtElmuhFII1K5YKFyoZgOfmIzjkE549QeX1u+g8R6q17DhV/wCWYVsZ5yT+&#10;uaxo83tPI2rOLiaGu+KpNDhkis42a4klkbzG+4g3ngDHOQc9f58ctNLLcTtPNMzyMcyM3Jb3Jr2F&#10;vHnhaeL7HbfDXS5FXakNxd28TO8YAwWzk7iMc7ie5PBxFqPxB0iGF7WP4beHY8NsSSOxVcjucLgE&#10;57g8j8z6io6XucbcuiPIqmhtZrlPlDeirtNepWnxTvLLmLwpp68jMatL8y4P8O4g89OCecDtRL8T&#10;dVPz29lBFuDiRoZpcLwAGz5nXpj0PIzjifZxte4uap2/E4HR/MdZIp7dvm+VtvbPcepz/hUusTTP&#10;aaUzfvP3iuzNnLMcg849VIPPXtXYj4m+ITOrW9vb/uyBG3llscY7k+px9e9On+J/ju1ZQLSzhkjk&#10;Yq02mxBgS2edy5OD0JH0PSs5cvQpXtqcbrNnqWq26QWlg1xItxn93GSWXnk+vX9a1PBOgfECfV5t&#10;LTwi2p/2lZyWtxZz2qyy7CF/eRbuUlTCsrqcjGGyjMraE3xV8XWc7HS57SD5sMINMt+3IHKcAe3X&#10;1Net2/xf8feJrOFL3xJMWS1ijuGeRj5mEVNrBflO3G0E/NgYJPNZVJ8kblxi5Sscl4d+El5r/gqH&#10;wh4vW4Q6PetPBDHbxJJhvvoTJtkAIMZ8sE7TG3yhixFHWP2e9G0uwur7Ro7+8aGNvLK3QUHCBgWD&#10;xAkcrwOvPOeuh/a9+v2pLe7d4JkeObduOSQMjnAY8J06HBwCc0uoXEtzax2VxcMenlwruKLzwflz&#10;jB3Hr17gEV5061SMrJ2sdEaMVvqL4LvNE08aT5kUepLYqkN1Zy7wkzJGGdCFZSyjdtyrdMEHGa67&#10;U/i1PeabJoWj6Bpul28kLBXs7eNJ4+S2BcKPO2cbSGdgRgEEDNcbbLb2aSRy/vZprhpGluLgFIdy&#10;4bb/AHPucjJ4JGBwDNpxCukkp3MI2Vnj+Ufd5OfQAg4wRjuecYPc2Lz+PfFWo2UQurseXbps/wBH&#10;AVzGwHRsfMdoHoBx0BJqb4afBfx7+078VU8IaFpjQW9nHGNU1u4kLxWyEZJbAyznkBSQW/2QDWZb&#10;yWsdgHP3WbcnrLkZ5PQg49y3XnFfev7J3iW/8FfAXw/c+HvhPHFv09Jbm+tfDTZuwCQsksiJ++bC&#10;7csDgLjoKidd4ePMjWjSjWnyvY878Ff8EwtH8FXcOo+HPjbfs6rH58MmnRSQsw4+ZGIypA6ZHG4Z&#10;POeL8W/soeDbP4sy/CzU/hJJqqXlo1/dXmj6sFFkpC/NbzMFGMq4a3kWQjOVJUgj7DPx18e2VpJ9&#10;t8Cusact5vhiQqqhuDuKEDr0x25yCK5j4seLLr4paOt9L4JFvqQheOK8Ggyo5jdQrwyFUGY26Ffv&#10;KSGGGFcH1utzczm2er7Khy8sY2PLvBH/AATg+Dd/YNqfhfxFrhtrqLcsl1rbA4BzvwI0UhSP7uMg&#10;dcZrnPEX/BO3VfAOg3SWHwc0XxJdySyPY69pfia+guIW3Md72n2lEboTiNyc7eG+YHoPhv8AHLVv&#10;2fviFoXgDSvhlqf2XUreYapFq0k15CjoS5uVJyuwAg4Qq2BH8isWFe8w/tGatcSt5vgnT54fLb97&#10;DplxJG23gkBWIx7k9OMei+sV4S1k9QlRoy2gkfLnh3w38QPgnLNq3xK+Gum6PNLdRySXGs+D7x7S&#10;ZNhG9rxDN5c3PKsgJ7nGSPUPgl+054i+Mwvn8D/AvX7yDR1b+1Lm3VPLjOdpVHZo1diAPkHzgEkp&#10;gNj1KP4+mFkvr34fWvlrIwikTQ7ncAMjIfBG7HGR3HHSvN/iVp2meN/ET+MPB0UngzxNdMv2vVNB&#10;huxDdSKgAeaCWORWIQkbkw+WwSwyK5cTTw+K1qK7NqNath9KcrLtZHdeC/iC3j/SZNZ0F1hEVwbe&#10;8t7qNraeGdRlo3RwGBUsQeMdPxK+cdI8EeNvC3iq61q4t/DPjC4nWSO+h8UDVVUy7kPnCNklVZBh&#10;gdpUYfoetFYLL6PR/wBfedX9oVnudU/hbR4IVg03SpJGVWfyzGB5a7+vYMehx7HPHNNvbVYLb7Pq&#10;OiLOoUyos0IdTg5GcjH06d6uv4d+0MrhZE2jJdmwOBnjd+P/ANbrVy28NlxHJNGzMvO08YwQcfNz&#10;36+/HqPpYy7o8ExdJ0qKOMahDodhbtCw2mM+WxDEjGBgc7Dzgkc1Pc313Ndi1/tCzeTGJA0iryQA&#10;evPHtz+oOpc+BLeVjIml7VZi0i7uB1xkE57jj+QxmL/hX2toJBFYWcg6bXmDd/TvwPX8T1olJS2Q&#10;HJatfPHfYYiVvM3K0KgEnI56Akgn161VnXzkM09usLKrCTcjBiMnIJI6479O/Nddc/DidE88atDC&#10;sKkTKsPy49PQYwQOec+9aZ8LR2+xZNaVP3eCscJC49OBn8c8enOaUZOOxfs5NXseWaj4eFxIPLSb&#10;DgMsfnfK4P8As9PvH3/UGsPV7nwppep2em+Ir4W8kuCqFg7bdzdBg8nnH1Prz7WfCGjFcXeoXEij&#10;/WW8S8P9QvfGeP8AIyp/gP8ACfxFq66zq2g3V1drzHcXEWRGB0KnqCSc5GO/I4wvbez0bF7KUtbH&#10;nGqeOvCmkQ7vg14LsWZYdlx4g1jhFO3azRLuHP1BAORzXldlB+1l4q8XXVx4W1tbzzp4/tF41w4g&#10;jVcbVBxhBheg/u5OOAfqLxR8KfAsPh+9Xwz8PFvdU+zstmshCoW7Z59s/wAutcF4L+GPxc1PQrvT&#10;/GaQ2rXW5bW3tbrHPAXLAY24xgLnjjrgjH6yX7CXNb8jx4eCvAXw9u5vEXjfUpPE3iMTNdLp9gCl&#10;nayZOSeu7GMYOAcZHTip8QPGvin4w+HY7PwtZXyXEcKLbm3hKw7QeUJxyAMYwcDivWLv9nf45uiR&#10;2HiXQLK08vy2js7EHzOTyzE5YEYGeo9OMm94Z+BXxe8BWctloHjLT4WaSMvFcRmRFkCkFh04/DP0&#10;yazUv3icmKNOpFWSPnOL4I/HRhNFpmjwabHuCrIsex2yQMLyMj/PHan/AMMsfHHWI4mneNsqWZdz&#10;dMcn06AZPHH5V9tR6YF0u1uNYvLX7R5apKlq/wC6c55I3cg9fSpLS+8MaY6MYlmVlX955h3bdwxg&#10;ep6f4GuuFTTQxlT11Pmr9m74V/Ev9nvxRdeJfFGiwPZ3Fv5U8ck2emSCFI2t1I5xjJ7ZNeQftI+I&#10;/wC2/Ht1qETAM7MZGOOck5JPc89T19a+1viK+keNfCl9oNhF5023Ece/aFbqOTn8xn3r5A8cfsp/&#10;HzX9ckuE0OGZWkzFJ9rVsZPHI9cfQ+vSu2nWhKlyzdjgrUZOp7quePTSyJKrKGj+XrJ1x2NTeHtL&#10;m8V+JrLQkg3T6hfRw7Rkks7qPc9T79+vfvLr9kj41hs3GlW8S43Y+1btynuMDk57dvpzWt8Pv2c/&#10;it4K8W6f4ygisZbiyl8+1ikZ2ywBAJAx0PPXjb6ZpSr4eELc2pEcPV5ldHsmgfsCfDDU7Jbq6v8A&#10;UI5lQLIkjKNjfXbg9RwMc56jmtQfsI/DbS5FMEImm2ozTNMGyOOcg4zjI4GOnoc4L65+03qpcL4z&#10;0+KSTaJP9GP3eRjk9x6cnqcHmtTwr8Ev21/H2rQw6HqclxHdXSrHNcRmGFOhPI6KAwPPbjgcnijj&#10;KcZe9P8AE7vq3Ovdh+R2h+H3/COaGfCui20czafHiFZZRtWMArkHPHykHd1HGa89+NtvLpfw3jtL&#10;77FatIG89o/uoM8EcYyV6sTnPY817hpmieBf2ZPCNvpfxi+Jkev+IbqZ5JE02N2gh3cRqzZB4PY5&#10;ySM55z4D+0DF4n+IOmyWlvpMLSTSD7Pb2sYDBSTjcSeTjr0HtXUswoVIWi/n09Tnlga0Ze8vl1Pm&#10;Sa5gkv2/0iNvJbbEyD7xz/L8+le4/swalHrPg7VdNYblt5lihhkYsdoTj8M+mO/SuV0/4B6LY7rj&#10;xp4gkkkiUD7NpLKAjH5tpfBG4Ybk4Hv1I7z9njT/AAjo76lomiI8M0bgt514s0jDs5C8Ke2OQcdg&#10;cVpRxFGVS0Lv8jOpg6lOHM/+CHxs8SXHiafwj4KfRpbOZd0k1neIkeIYl4A3EdQGwuOTwM559G8f&#10;a3d2nwp0fSb+wjzZ+H03W8kgVeEHyg5HA6YweOOelec+PvCWqSeIfsepWd/LcanMn2XUb5h+8BZs&#10;wwlVJSJcuTuAzt57V0n7Qt0kuh/2XJ5qxwWsajbnOBgAEg4w3px0PHpVb+Iwor3bnz/4j1Fre8+3&#10;wuknnKA0fAZRzgD+9yPfvVHUtWuNdaGDToJF8lf9duxtGMY9+Ow9ari+EWpob4yyRq+LcydF9+ev&#10;X+uar3l/cxXixaU/mOqEyKqbRj1yM/r6fnnYuUopFO7keHU5INUl3GP5UkU8D1P5Z/T8cW7a3kvW&#10;ERVY8/wAYXj8K07y/XWZMXTldq4+9+ZrpfB+qLpWlwiPw/ZyMoPlzSW6s/OeffBP09emK6Iy9nFN&#10;nMo+0loO8M3Hh/RbNXaxmkaSNTH5cJOWzgZzx9Bnr+FUbx7691Rp7fw81rHIxVRgso6cdf54z6Cu&#10;6sfitbwXAbUPClmzMSW8tdoBx1C9AfQew+taSfGD4ZSCRLzw1eLJIcOYbpccD0/Hp0FZfFq2bVY/&#10;u7Iu/Dvw/wDCN/DVtaeLNS1qO6aQtcNYskatxhQFxkKCTznPX2Fdr4G8N6Ronj280jQHkazj0xI4&#10;5bi4zMyloypYjB9+nv8AXzbUPiB8LdQRLi0E1rIsQSSObIDYGOCBye/9fXufhJqQvPG0ckMjTJca&#10;RA0MjAkdFYd8cjqD12+2a35YSiv0MYSk5K52VlYPp+iajc2tyrX0iXUFgq586UuvlsFyfu/OMkdW&#10;Iz0OfQ5PEPw58K6E/imbSdJ1GPT9YV5o9S3rNJGsnKAM7cHBLknseeCa5zwPFpa6sltcvA1yZ2+z&#10;rJjL4/eNkfe2fLg9gSvPPEXxj0q18QeEv+EWtPFGjfb9f1SKG4kvJlWR7hlY+ZGVx0KfP8vdckFh&#10;WMqbjG7OrmV7Lcg0HxhoPjCLU/EWjzyyvPfeY0sMZjUbkHCZAz8pA3Abck15z8QPFuk2+tRaLP4h&#10;s1mEJj+zyTKCpLuMAdSMnj19uldd8MoPC1r4RutM8Maj9pgtLry5JZITGruPv43HJTgEHjqfx8v+&#10;L/hXT9SnF+w8m4uA8rKcBc7yuM/e/h69OeCOtZSjzKzDm926Oa8b6bHf+KIU8KgtqsKGW4dWG2M5&#10;4U5POR1GfTgZ5qaRa6vq3iqOfxberv8As5aCNeISFwCqKCRnj/8AUBVfwzf23hXU30C9hFq11krM&#10;HbLnqFOex9R68e8njTVWbULWHTXVr63Yny1BIEeP4/Q4xjnnknHUxK97IjTWX4E3xC02WxkXV9Gu&#10;I7eaBgV2cZzwBjuCvWsfQ/Dvi7486j/wh3heC3jmt41nmmvr0RwouQoAY/3mfIXGTzjNMm13VX1K&#10;Ky8UPDH5XKtbxtl2J7jkev8AiKr+LfEGq+FdHnvvDlzJYTXtyI7poZl3MPnJHTIHPY/U8itIqW0d&#10;+guaMtXsRfFf4Ha18I0gTxP4t0aa+uMt/Z9ndPJMq4BDt8oAByMEnntnBrkjpcHkiS43Mdu7CtjF&#10;UmuHuH82SZmZ2y7H+I4712mhQ/DVdIX+3/E91NdNHkx2Onn90eoBZ8bvTjA/SurmlSgubX0X6GfL&#10;7ab5dPVnLy6lpMcPlLowVv4n3Z3e/tVuz8KN/Ya6xd3K7ZvlhCtjp68Y/HPp+D9Z0rwy0O7Qbi8k&#10;k87H+lQoihPXhifTk4FEdlqctlHYXF4ywIxdFUH5SepORxnj8qrn5loZ2jGTTMuWytLeTZHcbjn0&#10;/wDr1p6Trmp6fG11v3Rq2QJO/wCvQ9KbdaYtncrZWu6aRgxc+Xk/Qevb/wDWKnsLW7uLVoNK0+S6&#10;kRS0ghiJ2Lnv6cn/ADziK3LKKuEJSUtDuPB/iOy1zT2xNl4wd0JIHy8ZP5YzjGK0r6BZXFuyrg5A&#10;X6DpnP8An9a8x0u81fQ9Xj1OO3eBlPzfKRwex9jmu80zxJousQRk3Eat1kjdh8nTIweo7Y9+teJi&#10;cP7OXNHVP8D0sPW9ovePor4e6JJD8VGZ7j/RrVpJJGZht278Dpx/y0XoSMr6HNbXxH1C01mWa7s4&#10;PJ8xWChWBAwwH4cnFcd4b8Rzar8ZLOPw1GsbyG5F4qtvVozEzfvCOANyr+OBya2Z75rLXbi01Zof&#10;mlJuIEyQ+DxjI68cdSOlfQWvFI82XxMo2WneHPsmo3viXUbn7PHBHYW1jpsX7+4kkzM8PAY7CiW7&#10;MQD8u4AZINbJ/Z/1/wCLfjvw38V/Helabpfg++v4tUvtNaxkM+oWEDxgRsMAJGyR7QpbOG3BACMz&#10;6M3wrsLWTxv4m1iY3sd9ew6Votr94TRRpbrPK5PQiA7FjJYnJJULhvob4djxC+j6Hp0viia1/s6z&#10;t7XUtQjeC+VpZNlxNbbxs2wRESQYTcCuM7mAlaakuSFgjFzdkeC694Z8afGP4vX/AIft/CP/ABLb&#10;gNc6d++L2/2RNzbIyx4RVTcIjztKEgYOJNIu/hrod3F4X+H+oSXUdvqMkUjTxjZKyqHPlDcSFIVm&#10;DN1EinCkHPcftCfHj42/CjXZPFHh68n1Gb+zbnTdT1CSzWK3lupITIUgyP8AVorxNtP91lwPlK+V&#10;/B3wnqWlQa/rlx4ps5dGuLO2vdGvbls3F00dlm5bau5UDPHsGW+9Geq/NWVH4mJqzsYPjSxOmfFa&#10;MPqJjXzovsvmuRlZJDk5YjJ2nOMZ5PHRa2tcj0+00jVA0giaWxklWVmXcwX5txbGOvQ9snOap/E7&#10;TRda1perxXf7xY1WG4VuHkUA5yeD87Hj1x+K+LNDuPGunx6TLFJeNqEIjW3s2ZWdSpIjIAB2kgZ6&#10;flzW8o3EeS3PiTS7y4ZLLU7WSZ1BZUcNnA4HB5GTyM+nQ1hWVh/wmrXTXL+XHEyrZTAYZ2XO8qfT&#10;73b+HNdF4g+DyaJIdPvEhsX8tsrb3StLnOOm4n26dPU1nXFpp3hsw6DptvJGluMhrpstMev5gYA/&#10;MZORXFrFmnNzWUita+EbbwPH/aEFzHdM/l/bJJjvlUsSc8qMnIB69uMYyI76NZGeNoGZFkyzMd3H&#10;Xk9gc/TNaV/Aup2cttPe7B5OVZmAwRnkk9Bx1zj864saz4mhjhH2MXEKx7o5lO4yY+6V4wMDH9eR&#10;wrt7m8pRpxSsU777To8095pTedHx50PQrkZAyOARk4PP8xVfQddEt0ZTBgu28Qx87e/cjPPJ5A56&#10;jrWlZxOdIk+2wruvpnkkVZM+XknC8dhzj2NYOqWiabqHm2BEityVkcHnuMjt7V0UZdDl31L/AIvv&#10;Ektft2EVvL8tMfjxz+P1rlLSNHZd5x82PrxV7xJqYuUWzgm3FX3SKykBWx068/WsdriaHr/wEqa6&#10;BHaaJ4UtYUW+tbjdJtIyOhz1GP8AOcVr/D+xuLFLgu/7yST5peSSAOoOc/xdevNcVp/ivW7eHCRf&#10;u8AjcpI4PX860rL4j6vHPuuBGVPX5evp79u1cdWjUlextTlGL1PUFmMy+QbN5Fb/AJZqPveoA6A1&#10;77DpjXXhzTtQEJZFsAkck0YOCEAI5GPVvqfqa+TLX4jGdl3WUbLuB3KTuXjg/XrX2B4RuYda8DWO&#10;qru2yabG7Q7s7ty78cdMg4zjPJowtOpTlJyRVapGUUkU/CekrLrqzTrtbeZJHBA3L2wPqR68dMZF&#10;aV9p11Z6x5+Wb7RlfL2n5BnOfxGRx196TwqttbapYyylv3kyqqNkbwOTjnIHH4kevNXbjUrS78Y3&#10;vh2G7LLZ2oRSzKM7zvxgEADAX3GfoK7DnJNFsEn1JQN0e24x8rbiASMc9uPY8H6Gum0yxjmXZ5G0&#10;cLlcYPQ+ncevrWJpbSQ3kgnDbRLGzNM2Bknue3APXHQ9OtdXYwTanCuoSoqozeZtdfvtjGBnkkDB&#10;/E+nABzWteBo7oea6hfJXDyLJ/qwMDnPr+WQTxXFeIvBjw3Jt3h8nazPukiyB8mB39MY9c/SvYpJ&#10;7UlI7uFVWPPTjAPHr7HqO35854n0S0e6MCSb1EOPOkYBAMjB5GACQO/egDxDVDMLDRZ5Gbfc2LSL&#10;JHJyV46jOcAg54wQehwaw9CthqOpLdWr+YFjyI1UsSMqOq54+Xrz9K9O1vwemm6VocIs4kXm2Bk+&#10;ZQpYFSGPcgcDj7xU8GuH8DPp7eKYbe4cwyfKVm8wBmcTMu1Rk7uccYHB46cAE3gbT/tvhyKOFWIa&#10;5lMjKu7B38jn22+vHfrXUW+jXuxTDIob51VVzkAN2OTxjGeByRVz4d6PaS2VxYSLulh1S4iLwsTk&#10;q53Dg9cg89OnvjpLrTmsb1bays9qNMRLH97Hyg5OBwQGzj368ggA4LW7Pym2yWjNuG5lVhxz/ng1&#10;Ha5huI91tMrK2G2yA5xg8A//AKuK7y/sY9S8nzNqvtC7pM8duRzx2B/M8VSTw7DY6rBBdWe3ziwk&#10;ZlPAyOpwR6fhn0OOhV+6Aw9d8T2nhjwvda/q0UjLZWzzNvY7pOBhEJyMsQqjIPLDj1+a9AOo+Kdd&#10;M+rStc3VzdLPdzKMEuTuZsDvk/09a9s/aoujofw60rQLW+ZZdYvJHljjkzuggCv8wznBd4ioI5KN&#10;3WvK/hlpYS8uZxFHNkMke7G0843Ed/pkccVyYiXuORUI80kj2j4d6cbjToy7bQuRGsfYdMZ5x3/E&#10;9eOetttMt5FAhL+ZHjbtYrsPB9uOB+ArnvAcVla2UccVswTqyxhsEDrnv/j9RmvQNEtbcQxxeRGc&#10;NmP94Gx3wQcn+X5181UbdR3PYj8KHaJZxizjjyrxxqV+9y+MAc+n5f0rWSFVMihsvu3bV7A9KW00&#10;p1RZim5kbI3SdPyHA6dPQHrxUsrFB5ux2ZWB/wBnPHXt7+3oc8c96lzsp2jTuVZMxJIRC3mcfNk/&#10;h17/AOetUSZDKXVVXB5bbyp67uv1/wD181pSyslszFh9TnLHHT9fYfrXln7Qviu/0fw9a6TpN2yN&#10;cOz3bRyDzDGoAKtjJwS6n3IA6E51oU51qigla5yVaijeZynjOw0/SvF+sQ2Ufkxfallm2zrtUkCV&#10;ycdzJuI9DHz048/8RatNqGorAzKqtJ8sciMiR52kLjPyDPpj1xnJrZv7q30/wubO1tGUSRxqh8w4&#10;wq4LbcYBLKc+m/pzgc1BdxOY1uC7q2U+8dy7ew5wTjB/D619dhqaSSetkeNJ80mySGRPJWHYY5GU&#10;iTKjBUY65554Ptg1He3WLbMiq3mSAmRV+8R0IyeOC36AYPBJpZIfnV1k3Rlvunp93O7HGM4Pseak&#10;8PWs91fpNbQtcRbSJIVBZXb1Y4OQvXgZxkHGch1VaehIabYW0t8Pt0a+eeVhZsEk9CT/AL2OMjJ2&#10;9uR1Oi+GWaRr7VL6zt4lfy5Gv9SS2gSQgkK0hyWJ6lEV3YnG0kip9G8PrPqjabo8MNxNNC5zJcMo&#10;2qpJj3x8xqOFaThmI8tPmDGPU8V65oHgG5/tzxQ7XGoeSLfTZIYkh2RBmXCxp8saZGAqnBHfJLVm&#10;A20tvBdvqiQPoGtatpLWUDRzaXBb6W0MvdM3azvIg4w/lpnGQOorpnt/AFvol1baf4e8RPcXTsLO&#10;4max2Nj5S7KIUZgpySqspPH8WQeF8NeLPFXxU8X2fh/wTo8kMM03lfapo2YBHBA5A4PQZ7cknANb&#10;XxB+G/7QHw9nZtUWzultpY4bgRqECO6+b5XQZcBmJUnIA5xkAAFzVfhjq0yXep+H7o6pDaosjJb2&#10;klvcSBU82RvJZmBQPsjUJJJJI7rtj5xXHTaDEv8Ap40142LMdpTh2ywOP9obXB7hgehBx21n43+K&#10;3wvuseKdCayTVrGO3uDu8yC4jGyRUdSuGw6I2CSN8akhitdj8TvB3hLxbpkvijwhMtrd3kcLWtxI&#10;mftDH5du8EeeuxGXgecnlKVBVXgkAPBp9NnsoJNUWPdCsn3lzgZ6E8cg/mf1rKvxcm1ubmCHay2s&#10;3lyKvzM3lnoDjjA6+/Wu+1CwuIi9pfaYVZRsmjRgxC44ztOPugMrKSrjawbBBOBe6Ouk3UwnfzlV&#10;mSSPbgyQkHPGDjGe3QdjxQBwnhPet/DePctDbwyATSKOckYx0P48H6EZruNPnlvUV5y0MK7iwjPz&#10;O2fuAjOMdGJAyc46fNlxeGRpDq8T+cscOYdsZPmuVOQOTyMoOuc5GAWIFfS9c1K4uvs85SAMnyXD&#10;L8pYsCzMenGfyX8uijJLRmdSnznZJFFrNgIIv9fbsCyxxlnKsd2dqjHJIPJzlmzgISMzWPi1468J&#10;3f8AwiXw2SO5Z9slx51j5jQSFQMKGO1SVX5uvBUZ4OZdC1HRLLbYi2Zlk3o3nM2ZC+fnbnO4Z/BS&#10;1et+ErXwNrcsE0fh63svITyri6jt3CXBEY/eIpDZaT5HILfKZGBBA42nCNSNmc/NKneJ5PpHxc+M&#10;egLHdeNbZLlf4Y5rFYsAKOEaMAdv/rgYq34O8SN4t8bQy6loU8NzNqaz3VrJGu0L5YWLB5z8qrng&#10;EEduMe1axpOkweYltNp7E5ChZFJQAnI+XcFbjocEfLnrzx/j/wCG+reMpVTwlfLbzw29r5TNcLA3&#10;7vcFjWRwY9pzgZIPXLAA553GlGTSVtDX95KK1uajytA+Lu5KoVcq2OuDjnuAfX09jmuJ8f8Ah2c6&#10;rH4/8PRxw39nG5vowdscy/McvgHPvjBIGevNZfhP4t3mi358IfEWOS3mhupLVb64t9hSRRhkmU/d&#10;bJ+/kjPBHVq7bU7lbe3kurhYzGieZNI2G+UDO7Hfjp2Pbrz4/salOpys9KMozpnJ63428O21zELr&#10;Vo45Lgsk0Ibc0Lp8rRsRwAG3DJAVsEj1ri/iz4TfxfJeaDZ28MV1DOqLMqsr/wCqDbH+UZU5Ix1U&#10;n/gNdnf/AAQ8K+LNOGvQa7cQ3U0isqzcIqEAmMjIwMdGB5I71zg8IDwJC0Gu37SW8Y3R/ZQGVy2Q&#10;wfaM7Q277uOnfFdkKMaUW47mEqkpKzPne9sH0u5ayudokjA3Kyn5SQDjkA55/PpxzUcUVslvvWSQ&#10;TMx3RtGNgUAYIbOSSc8YGPU9vbPiX4QtfEnh+6PlRyXS2++yuhljlcEBWwAQyjHUgBgcZAFeFtJP&#10;GuH9OKuE+ZGbLAbCgvGwZunpim/ZYuMofm5XDdajW8cjZJjHrjpU2xsFx8y9OMkfpxVgWvC0GPFN&#10;lsXP75WwD0xyf0Fd18Y0Frd2MVsWWFo5CAq7FZxIRvAAGScL83U559K4/wAHRFvENvKqhtpPzDn+&#10;E962PHbLLfxqpLbbcFt2P4gGGefQ/j1wOgAKfhTTJ9dvJLbUJZmXyd2I8BidwHXBz7+1dBH4I02Z&#10;vsqX91uTau3cuAMZK9OmPfoa5/RNabwvc/b3UtvDKqsDxyD04PpXYW2rW19G2raQZNrOo3YznAA2&#10;EDODkHpkkEHmgBzeCtJbSZIzE8c0jbo7pSw2DPJxu5J5HTHJPHFUrb4bzSaVcXa+IVXyoDJHDIq/&#10;PubacEN29P8Ae6EHPV2U9tqRSD7In7xWUs27K8hicDkfdxk8c+uDUfiUSWq/ZcbWW1aUqv3WJIAX&#10;P/Au/fmqhHmkkBwen6Rdx28tzPqHkrZsskyyQdAzBcnDdsjj/wCvWj420/Q/Duux6D4J8cR63IrO&#10;vmLprQqykrsZdzHeGB4GQRjBA7ctrguX3SpJtXlmROAf8ineFvENh4emaWWwPnbvllUBgmDnG3j/&#10;ACe1U6nSJPJHmvY7jw18IfGfjO6H2KeKCyWKMx3s0E7xlyGLISsbYIYlcEc4+XcMkeo+Cv2CvjZ4&#10;0gjudD+IHg/e02zy7i6v45Q4XcUYfYzt4wcHH8GAQyk2f2bv2jfDHw+8A6hrJsYdSuZrw2jaWVDz&#10;qhVWE5jBB2gF03dOSBk4B7TwF+0XqVj4K8Y+MH1KSys9Q1C3Gk3klnFayySOPnTy97jblnwOrLGC&#10;cHOMa1avGLcJa9jSnTpylZo+ffGXwN+KnhTWrrRZLe31FbS5e2kutPmYo7oSG2l0XPQ4PHHuK5mX&#10;w9r9jdrp32ew+0CQBbGbUoFlLkKR8hcHG3GOOp4PFex6j8dtFtNBZBeq7sMFmztB2/eOCOMZyBgf&#10;jzXzj4o1y/8AFPiS+12FZNtxOWVgOijhenfAFbKtJxMvZ0+a6R0N3pXiG0iaebRrdF3biy6pC3t/&#10;fJOePfv0zWbPeXEIkWZI1/ebD5cgPOMkZUnPGPw49cYsWialOVkYL8/P7yQZNbOhW0lvYbS8e1pi&#10;21R14XH+frU80u5Yxb/cioqLuXLEt2FC61aBt0xVTjDfN14/SrlwNsLbm+URnMjfw8H/AOtVGf4b&#10;+KLSy0/VdR0G8tbHVVZ9LvL5Rb29yoJyUmkwjDKsMgkZGOvFSlfYCSTxHZmPDXHrtG7OK1/Dug+L&#10;PEugX3i/RPD8kum6ZcJDqN4uQlsZQwTexGFB+6CSMsVHOcVhJ4V+yPt1O4s4cZ4a487cBnO0xZUn&#10;A4yQDxyAc17x8KPGt/8AB281r4XeM9R02Cz1bw7aJY3Gt6ZMbOOA/OgaJFZx5kc9w2dm8s67wNzK&#10;pLm5W0Tzx5uW+p4n4hv9T0Uq3lKxZdlwrZ3RPz8jLwVOBnoM546VT0fVr3Wbv7NshVdpzlSexPr7&#10;YrS13V7Cw8TX0+iWqvayQ3MEcV7GGKxMGVCQMDcobII6EAjoKxfCHmLPNLFEWZYwPoCcE/gKalKx&#10;Ro+ILuaHy7KC8DNIzyNJK5JPTv05JOeOwrKltNUUGB79Wk/uLMd3Y9K9++EPg/4Za58Jri0+L9s+&#10;l29xqRvNP8SWvg77fMqxqUkiaQSB/IZhHuUKu1lJEq73WqOofBDx9pfhK48R/CzxbrGteH1uCZnW&#10;1+zs1rlmWSOITE4LFlYMseGlRVLneY+mGFlJJvqZe1jdo8f0HwtrlpqEdzr/AIbuls5A3764t2SI&#10;nHHzEBeox1HPGR1rQ8TLo0Wy20i3td2075LTac8jjK9fXkmvZ/E/hn9ni08L2GueIZ2aW8jW5W3M&#10;kdtcoSCBFNE0k0gLEclECbskMV5rxr4qeKfAniS/sYvh/wCA4dBtLOyEMyx3kk7XUu9yZWZ+clSq&#10;46ALxU1qCpK916dRUqzqdDAeWORWt1f74x8p9+f0+lep/s++HV1ldcupbiOCKLTBDI9xGJFZpM4P&#10;OMnKdz6Zx1rymC3ljKzMpHzEYZcdjXvn7P2jXmnfCfxN4rt7aNmmmtII0kjyWEbSO+whx225zg4P&#10;Tg4miveuOt8B5tPo0gspL23vbGPzFZ47dW2yON+3btVWK8ZbLYzyRnIr3HR/E/iT4H/svR+Ofh9q&#10;dxpfiDVNbhgtWt5B5ozFJGNjBV2viQ8ryDuIIIyPKdAttPu/GX2XWNDt9Q+07hFbssqRk43cGN4s&#10;HGMDJXJxX0V8d7T4MeHfhR4P8I/FXV9Q0nT5vtN1pv8AYtuX23SqFBZGUq0W2V84dWB2EE/MD3U9&#10;mzKVROyPj3xD4u1Pxbqt3r/jLxBcaheXCgSTXFxJPNI2D1kc849z0PHQUvgvU7HRb6LVJJJJVjuM&#10;XOmywnyLq1bIliZ0YsGYHbgLwG3b1IFbfivw74Z0nxM2n+GvFFxcR28mN9xp+395yNv3jwOmcHno&#10;MZNc9dxXWnTeTcWuGDZ8l8r/ALp5xgYOR2I9jXD7OfPc09pCUbL7jq/jj4ztdf8AF15pvhnxQ3iG&#10;y89p7PxFd6OLO+v45tsmbxBkG4UkrI2WzJvxLKuxzB4c0PxCIJNCfTJ91xNCohddpUyNHtI3EAEg&#10;qecZAHIrlpLm1kuWt54SYhIS0mQwAPccfyzXaaD4+8VHw7p8g1WSFrWzeG3uFiV5gUaRkwcZwq+W&#10;oySVC4HAC1vGSk7XIqKUYWO0134JS6zFFb+GtFvNTkjY7bi13zx7j33RZUcH7w6Yyc81m+BvgpqO&#10;vLPq0/irwzoun2N41reXmvasI5I5QGJXyhm4Ygg5ZYyA3BIORWL4v1nxFb63c6dqWsX1xe295JHd&#10;XUkx/ftkguDnrjjn69Sc51zrc2pWccOqzXV4tvuFvHPN8sYxyACDxwBwewqJV482w40e59F/DDQf&#10;2e/Af2zTdd+M3hzxVqklrJHp9z4d8J317HFeScoGkvFtjDGzBg0qrI0a7mWN8FW8+0fwdp3ifw7e&#10;eJrJFtrzUbq4fznX5GkWcEyID90OobIOSByM4APXfsjam/hv4c+OvFtpaxwzWGit5ctspVgrRyNt&#10;kIBLLuUMB6x5HzAY5v4O+LtJ13wDBpmnqI5LRWSbL7XVixYkj0bd+JJ+lc+KrWpqSOqjGMpOPYrX&#10;lxH4/wDhzbpq8Z3XAkguVkkzIkqEKcA8KwYFs47jOQRXzvc6xqN5d+dqFy+9beKEFhghI1VUH0Cq&#10;B+Fe3fEbXte8Aa99l0zSFk0y9u2uombIZXOFk7d22HPt9TXn3xd8NWOippGqQrukvbAG4LMOWSOM&#10;A4xwcHnk5OemDXLScb+pVT4rHKW88SdI+Txv3e9W1mtshWG4MeCW/wAKzJJBEuFwPbFLcKiRh0fk&#10;t8y81rKnGW5marqzyFjux/ExXFRWckQ1JUkhRi83l/vX2rg8ZJ9O9UorqURgLMyqzfd3VPpaSz6j&#10;Ahf5mkHzelOEeRWA7LVrdG1CceZHu3/Kdpw/qRznHB/nWdIzbchsSR87WY7sc857Gqd7401OSTDw&#10;RZXrhcbuABnH+c1EPEV664n0olS2du4gkemcV0yrcysiYR5Y2LMkBYNt/iV8L0yAOR1/zn8KbNE0&#10;ZZVcFhHlht+7xwf8/wD16qrqGvyHMeivjkD5SOnfmkkl8RSMHOlLH8vyszhce+SfX9awKEkjfq5b&#10;7zYbqP8AORz9Ka29AYg+5uf4u3X8OgFV5tZuY3aOcR7u5C7v/rdqjfWmbkwxtj/eH9aALSQoAzKc&#10;Mvvye/8ATNOWPLAhW+bnoeecfl0GaovrLs+VhUDcSFXgDP8Ak/nVjT9VmupBAyKFUZX5ScHH/wCv&#10;8/woAtINs6GQd8KgJyy5yefr9enI6GrFisUzOyFlOwn0Ocj+XNVrq4lRglnZiWSRlVPLJy5PbA74&#10;46Z49eaitfEmt2N0405I/N2bfM8lWKjjkZBA57++KANKCxlkulSG2mlaVcqpUlmHqBj2+uc/Qa0+&#10;hXKJ53iM/Zbc8SeZcKknl9CVU9fvA8A1z+o6r4n1jQG1WfUFX7DcLFMqSlZH8wMQwUHbtHl7SVAw&#10;SoOcipJJrq58F2tv9pmZGufMkVnbaXG8BsdCcHGe3tzmXzX0AbrsVn4e1zzPCuuySQwsJLO527WV&#10;s5B+oxnPHavrn9l/9rHwn8SvC5+FPxqs7eezZyWWaHzBFn5uFJbdBn+HBKH7vUhvjKbesOzHKkhP&#10;z5/z/gaNMuri0u4bm1uHjmR8pIjEMpz2NZ1qMa0ezWz6nRh8RKhO626o/ROD/gn5+z/Esmp+HYda&#10;Zb+ZprD7HrkTWcaZwBGzQyvIMrt5c4wfpXU+FfgP43+HXhm4h0f4oXl9bwx7rfSbqbMDLs2bJBtj&#10;A3DYRIpVgEHXgV8i/B39qv4x/DTSY9Q8M+JdoV5I2tZrdZIW5GCUbKbs55C9M8jNbHxe/ba/ak1S&#10;PTodJ8UyQW8kKyyRaXEYArjHDGEpuJOcg5BJOK8eWHx1WXK53XmexHFYClHnUNfI6z42+BLHwldT&#10;eNviV+x9oPiOM3SyahcaLq+oxsc8NKTDLGXkJBZncZJ5IOS1cDpfgr9lrxz4MuNVjs/GnhSWaaaa&#10;8vV8u+sYNgLeSEZFdWC7sBpiWGMkdaw9f/ar/au8Z6FH4RutXuVha6jZ2VXkd2QKVLNIWwu4Bsnj&#10;dznitb4X6h+0lYeLbvToLS3uH1SCOW+0/VlgNleWzEqJJg7CHYX43E7SVwc4Fbwo4inDlk7Pyb/J&#10;3SOWpiMNUqXir6dV+q1LHwy8F+AfDfi06l8KP2jNCd2tQI5vFVnPpUrSknEaiH7UOwzvIUh+cAE1&#10;9Yfs4XPxT8O+M9aT4jeBUh0HXLG3vJINK1YahF9ojgWMm3EXmFd6gDYQpwCPmJJrwyHTfhfb6vD4&#10;w8b+HvhXputWtzHKseleItQtmhZclXjGkrNbqyttJzjBB9M1zXiT4/fC2LXm8JN4Smt/OazvotW0&#10;vxVOz+ZEJcxb7jbsicuN0YCHKKQykDGGIpzqPa766L9Dow1SnS207bnCftzfGrxv8Tvj7qq6jo0u&#10;lQ6WraVYwtavG01ok8rxyESosnzhw3zDd79q8YTUNUjkDSvkt94ugP6EfrX1zrf7RGq6x4ktYvg9&#10;4gurHTbzAt9H8TBbrTobsKA/lSyBvnkURth2JT52ywZVHm3xT+JEVr4kmtPjX+y3p0MM80j2dzDp&#10;babI4bIMqzQbPtIzyrNI69+eMdmHrysqShol3/RnJiqFOUnU5tW+2n3ng+oahNqMhmuJCz7jz/np&#10;V7R8nbI6q/X5WQEH8Dx/+qvXPGH7IPii603TfGfwj8KaxeadqVmZm0fUPLkv7TA+UlYwGkWQj5CI&#10;wQTtI+67+Y6l4U8S+EtZfw34w8PXul3iMVmsdQtGhkj5xnY4Bzmu2nVp1I+6/wCvQ4qtCpRfvL/I&#10;1oXkNxvEm1i4PyqGbnjjvnA7c0O0P2Yyxw7d2SxV1yueuM/h2/lViPTp4b9RjBWRR8rZ2k7ScDGc&#10;Zwc9v0pskAa381kLebIWRo1zke2e/HTrXa6sfZ2MSmkLo5bZGu0bstjJ9+B/nHOakjkBL7grMW3E&#10;/wB1h6/ofxHU1Yk05PL8yKCVflCv8o5Y9u/Jx+WeKJLHygWmZlUMF3E9c4z+g/T6VzgVvtsht2th&#10;cRqzMS22Taz9eMDrz7+nfp2vhL4V2fin4Z6h42l1H/SLWVo5ofPQ+QNyESOoDOAVY4JwCRjdya41&#10;0iTcheQYbPO7le2cKfcng4rrvCfjvxL4e8Fap4DGgw3trewyS+d+9jaEtGsbMNrqGG0ng55bPYg1&#10;F9wOU1vw3N4cvfst2YvnWORZIZo5d6sDtO+MlT0PHJBGDggivQPA0d3caXDPNYg/afNm3BGPG5i3&#10;4ZJOB6nk5wPNbkx433O7ai/KqPjH6Y9PXoK7nwnGLHwnZ3ky27LNEz4MgZ9vmOBxySeBx6dh1PPW&#10;+E2o/EamoTXBja4dwqNGo3MvpgcD/vkYzxk8c5qvFK72iqh4XO5mY7F5yW74+vofxqxPe23msI9O&#10;MnKtII5NnGe+7rnA75ADHpxVP+3NYt42bTdNSy2xr+8jyCuOhO4kgZJJ5xyOmAa8uT5pXOo0INJn&#10;uJGMdisPzHy1yVj4IOOcDI4xznjnHead4tIkMOoanbw+X8rQ7hhmIxtY5weCcZ2kADOeh526sPF9&#10;4UiIY/KFC28bKPYnC56A4z3Ukc1Tg8JalDMsj2LyMuBlWZgeMbs9OwPpwT0FUox6sDev/FumwOtj&#10;p1reXIkcllW1Zce/zAbuSTxzwOea9S8H/tneNPD3hiz8FaeL6Oxs8C1hXrkDJHJOV54XGB+Oa8as&#10;9H1WFjcxRNgtlY1Zvlxk4xjOcHAz655rXt7LUEnjkNxcLI2fLVsDAy3uCOcgEjp2GcHKUYy0epUZ&#10;yg7o9q0v9unx/b6jHcjVtTVnk3spuDjHLHAwcMM89T1653VsWH7cnjossWpeItUmZov3yteTNIML&#10;jBbcOBjGOcZ79a8Rsre51KSOSbUJo2t8mMvJG2/I67eey/j3AI56jTdCslUga3JOzPgMsK+xBPyk&#10;A9M59cnFYfVqXY6oVZyW53XiX9rH/hMFtLnWLa5vP7MkP2TdcPKIkcFZUXcMgsuVOOAdvpx0HwI+&#10;OnhHwb4m0/wlYeOdQWPxBJIYPtF08axMCWEMqMFG/DABlbkgkqCcV5+3hGG4W3NxcK6qqlVWJeDj&#10;AyNuSDyeRwfyrY0HwtpCSQSy6RHJBHLuLMyxyx7SfmUJ3xxtGAc4OAc03h6TVjb20z1LxB+1xrug&#10;eKbrw5r99JDNZuYGt7i3uPN3gH5cAHJAAPHXOQSCTU+kftbyG4Z4dXhaRixZfJlRXYMMgjcpwD1G&#10;en5Vx3w50m+1Hxfe+GvGHj7TdWs9UfGhWy7WeaOORyvJxJDdRx7gExh/LIOVyTG/gzRdOaQtpnmf&#10;f8iS4tWRicYHyE5B5+6TnI6YyK45U4XNpe0tdHpiftA6xJFG1jPZrIYwzLIsyMoJPQrJ93gHtng+&#10;wK4aGz0aGJbYOtqyL96GyEhbPXK5BHsc8/hmis/Y9jRX6ntQtLXT7RrhJgsSxhxmQZCtkHP8s9Pz&#10;GKA1LSbo+TFI0jcldsZBbA+hyMZxyP5Alh4fW9h321gqHy2WOSOQnK5zt3ZPy/X8hyK0rXw5rCSe&#10;RbWFrnaTlpMdzx7HkD3xzjv6dSooI5aVPm1ZRlv7a3Gw2TSSyN5bBpWGATwPfgjnHOB7ARjWJ7dk&#10;NppC53M2VjVWIx3z1+p479q2o/BN/cSmSS7j8vH+r4O3DH09z359uc0XPgPVL+1WyhvovXzChIVg&#10;euPX3/rxXGdRzsutTXR84QsrNJgR7VUbcdsdCO2eeKsfbdYjtY5UsPM6bTHIMAMcDse/PTnPtk7d&#10;t4Pu4rwxukbSLtdv3DKwwfvc/exnsep47kauleGdbt4o7KKZtoG1o44dqtx0I7c56ep64prRiclH&#10;c4pI/E9yyMLeO3Vt2DMfn6/icYz+maI7XXy6201x947lbeTtGeeD2z2HAxjvx2r6NdBlS5hbdvAZ&#10;mj4989vxzVeXw5aR3aNNpzOm8rvk27SOdx45Pb2/Hq5S5iHVinY5uFwrLJdyXGF9M7Qw7naM/wCO&#10;McVn6ovhlm2pa3UsqcbTcfLu2kc/mTn/AAruv+EKWW186NIo8bf9YMjqM5GCMDkdDx9Kgk8AWgUW&#10;63RmVfuocg89xg9frUmh5+uoiAr5Oj3G2H/Vr5jOGPXqTyeSfmJz3zkUyHWtTuZmgXw3MN2du4fM&#10;2T1z3yf8nqe9t/BKT3JQpOqqMgDg8/15p8ng/TMeXOJJI2LBoX2hWJ7t7YB/DvxWdT4bgcVBokF+&#10;fJuYxCW5dpZBgkkcj04B9yOnNTN8NoQTIkbSL02NcbsegPt17gf16u48DeCriWb7RFLbzMo27v8A&#10;lng/dIIGQORznljn2nh8LWNkkcEWpXEke5dzRYCnj0z09hz9a554qdPVFRpRq7nm0vgWeKUCGSGP&#10;5epbBbp055HXPsMdqW88GX3lC4hvYQnykbQTlc5J69MHOev1HA9ZtvDdvcy+Zf2kkiqu5llC89MA&#10;9TnOa4T4r/E/wT8L72O18QeHb+HziBA9tDuR2zyqkYHHpxgY7EGsVmanLVB9TS1OWbwNeXBcSS7W&#10;Jxt8vDMME9+OmRng8HtjGx4f+B51aPN1avZQyKC93eMqxqMdQSR6+o/Pg8Bqv7YOmaRq6366VY2E&#10;KybRDdFjMcITuYcBAR93ORnOf7o5vxz+0v4g+KLS20VzrBsI22ww2OnyTSTJ/s8BUU56t7jjGRr9&#10;YlUinEPq9OMbyPRvHVx8APg5brNLq1vrWpJNu3SS7bVSvGeoyM888dueteWfEn9r74n62slx4OvG&#10;a3ZVC+UzRqgOP4M8qUxkDGQCMDPHMeOtbv8AxJ4dXSNF+C80/nXJea6mieSV4y27BJzjPB4wBjGa&#10;yPDOr+OvDfh268KaZ8NFuB9pNxDILGRp4m3ZXLFeQvTng5xz2UPi1dwv0Wgzxbp3xdupf+Es1a3k&#10;uEjTfmG14RjjBVXG4tkYz7Z44NecfFD4y+P4VFukMlrc/NE11Hb/ALwqQMghgcHI6DA4HGc1698P&#10;9S/aT0/W7i60nwzqF3DeHdqH2vTZDGDxglmIPVh04G3AHavdPBPgrxR4w0xYfiF8PtPhuuIyTYj5&#10;1zwcEZB9ff8ADHo0K0aMrySZy4ilUrRtGVj837vXfFer7Ybt7ybHyLHufBbPpzz9K9O/Y3vJtH+J&#10;8lrrNpcrHdW6orNG3DbvfjkFhgjn17H7iPwK0S5neWPRLJZFz+8a3K4YEHGMZ644GM9uuah1z4Fw&#10;WWjvewWUZa3/AHyQRRqPTcQeM/KO45x+NejTzCMpWUUttjz6mDlBXcrmTc6dd6ZoZeXVFWzdhK0c&#10;u3OQeg3cjsDjGRwTgivm/wDaB8QXGsPqF3Ndblaby12KclsMen93he2R+Jr03x38bFvmk0G385vJ&#10;+WTzc43DPy9/U/THvXz18YdbvLm3t1W/M0kpeVrPcpICnAzjvwP89e6rNStY5Yx9mm2cHPKmqs0d&#10;7MF8rpEF28468/yHH55qlNNDYXjCCNUQqDIqr04xk+p+o6+9SzS2Orn7XOybtv3eV2e2ec5qit8l&#10;rbNblGKybt0gXJIP449KOSXJ1OeUuaVxt3Cl9KbpCAvbA5b8B3r0Tw58CvHd5psVzFpdw0bRja0a&#10;NjGQT2wcAHOCMd/SsH4D+FW8Z/F/w/p9rD5ixahFcXSmPK+VG4Zg3sQMf8Cr7+T4h+GdJuN895bB&#10;iy+TI+3KFSSMHbnPBPXgjjFcOYYupQkoRR6GDoQnFyk7Hx7pv7JvxN1VPNh0u5XcxDNJDgAA49um&#10;P8gg1rWv7FPxEE+25G0pIdwWLjHry38s19QXXx68K6bEAmqW6GMdF/5Ztk8c8DjkYx7ZNYd9+1H4&#10;Khj3ST20ke7EW6NiG78dBnH5Z+gHn/XMZJaL8Du+r4fq/wATxXTP2F/F7AjUEVXK/NlgRk89AeB7&#10;frWn4D8LXPw3+LQ8IFBtt9PMMbMQ2GVRyTj13Hb0Artta/a90C0zFYwpIF/i8z5Xz6k4P07+ua84&#10;T4haP8QPjJY+INP/ANHmuFcTrlW3v5bD1IyR24A65PSurB1sVKpept6HNWp4eK9zf1PVLa70/SRP&#10;r+pxTbmmEcUkdu75fPAwmMZx3xyRlcZB87+Lt9rvxZ8S/wDCLeFVmsdN0LbqWvXEcgT7Ou/CPhsE&#10;SZckAMTlsnGBj1i3kuItKv8AQrG+t47qaLdbrPJuhDZXcCQQSWyMYOQR75rz/WfG2qfarma41Lw5&#10;FHfM1tDC9vK3mKsjMvy8bwSSOTyegPAr2Knv07o86rpNmt4BsY9J+F0ttp2n3Ftbw3IWNtQ2eY6h&#10;C/mEKMHJLdDx2rxD4k/EK5tdfVbjSZGghjEHnMx+ZS7HcFKjB/P6nNe7z6nNpnga3NzcrPcNbPuk&#10;t4tmdpIVs+nTHsABnJNeHfEPUhq98dLmC+X9njJ2YJL+WvzA4zwSeO56jnFc84pSaNIylOno9Tlr&#10;qcePLua8uC0dvDGUt5GGxnbPH+HHb1PWO0EPhjxEYtPL7biH5ZJMu59ec9SM8npxnvWXaX154fvW&#10;trlWuLcbT8uf3e4ZHTH5fl3yPJ/wkGp+b9naO3jYiNmYiTcQAe/A4H+ek7ipuLs2tTU1y0stUZLW&#10;V4xcTMdsnOcZJLHnnk59+PWuQ8UaL4tuhb2r21xdKuUjKwljwfYc9fer5uT4X1VbiOJpI/LCRzKc&#10;so5yBk479Prit3R3TX7drmx8QSW+HK7uVyc557gd+nWtIycdRuEZt9Dh18AeM7eBr+bw9NHCsW93&#10;lAj+XGc/MR6fofSs+EeWTIu3g5w3evT/APhV0GqFnufFcc3dmVjnbjjqP/rVOnwBiOBDItw7fwIw&#10;OPXp6e/rWyrR6mfsZLc8uXWLm1bbDgbuflT/AD/nmj/hItVQ/eXaOh8uvVl+CGjWT4vLSRi+TEfL&#10;OP5ev5jjrzV3TfhD4e3+ZJpCrt+4WUkPx7H14/8ArGh1ox3D2MjybR77WPEWtW1nmMNJKsayNJ5Y&#10;XJxkseAPUnNfcH7M2gfDn9n7w9fWfgvWn1bUtWMTanqH2gDzQgbZGqKflQB3PckkknhQPDrH4S6W&#10;1wsGnR+XJI+EhjjOWOcDA5P8zzjoSD6RoHw0tPCTw2niHVG+2TMpg8P2apNdufV+MQqDtyW+bggI&#10;civLzBU8dT9jL4eq79vxO7A82HnzpK/c9p1P4oweJZIoL34Z6LqUhUJHJeadG7FRxtwwbH+I71y/&#10;xF8JfDW9hawi/Z/8L3V/byf6dP8AYo4khjVgzqAPLZiBnksig9yDmuY13xFr3h+3XQ9F1DR9Jupl&#10;KXZ0+4e4uIVYbf8AXK21HChRhW3ZU7sDCVjaFPonh7S2sYVumt3uPPkhuLjzVd2wS7Lj+9g5xkY4&#10;FefRymjTleGno2ehLHaNSV36IPhvdWEXxd17VdP0aO0h8tpbex4BgUszbRjI49AcYGOe/SReH08T&#10;eJbW9mdY5XnEsMa/xYydrd8YzznI69q8/wBA1J9O+O/2TfNDDqNnKbjzV3eYzQh1PHTLe3G49ya9&#10;E0qObRNbs7qZ1JjlAct91OTu/Ag4P1+tfSU9JJPsj52fxMT4M+ANP8R+PdQ1TXrCFdFbQdVurEXj&#10;BWuzb/bbnyuCGKlhHuxyoJIOVFYUXxo8Z+Pn1hfDVjZNHF4owkN1I8cFvEYjskjjjj8vBaLpkemC&#10;GAFey0a60zWIr+C6vo43s1i8uzk/ebZ2eKWE7cBkYBdw7hD/ALWcbxP4q8OeH/E/jXQfEN2um2Vv&#10;Z21zZmHzDJcXASJ/KYrk7XfqxwBwOWZQdJR5iS78Szq+k/DTw/p3ijxdeateQWiQ6bJJYqp2JHvB&#10;cqTt8uGBV2ncT3IwQZLDSG0HSPAmkzz/AG7WtciutQ023tpP+WLzfZUtWjVSrsCu4YOFWTbgZOK/&#10;iLxnqvj34LT67Yabbwxya1PbeZNGAba2Erx+ZtblWMeFPIK72wBwD5L8Hfjp4o+Hd9ceFNBmVU8Q&#10;eTZCSVQrWsLS5ZfuZ8t/MJZeCTHGcjbg4xp3t5NmkuVbeR9CfEa0X+ydKu7aVWMZk8ySRt2N0jEK&#10;w9cHv044zSeG9SntptNiiK/aITH5cijqyqRj/a6AZ57egwzT/wC2NU+G9zD4k1CO+vv7QWSa8ZQq&#10;JMYoSygDouckcYAIAwMVUvpxp+iRtpNzFHJDHuSdmOGKtxsPXGOPlySAOlb27mZ5x49s7zT/ABpq&#10;mm3VyyNDqdxvZcfL8zDC54AB7cgAYGABnDvdWtdet4fDmpQNNd3Ex+y3MeNykAk/KoGccL+I71H4&#10;y0fxteeKJtS1TxKt1NcStNIFs1G/PJAOD8vzDHPIIxwQazdNg1ax1NtY1eEWsilobWOOQll/iZjj&#10;oSMdh29CawlR6lSkmR+I9H8YsjaRqc0Men71juJYV+Z1DDk46LyMjr8vJwTm3rEEVlDBpFhKjQ+S&#10;uxsAMxx1P+cdzmpl1G7ntG09bpBC3CoyKw3cdiOSP5VhDxHZJYRW+oX4jkt5mj8lm2s3OACOpAwR&#10;njp78Y+9LQHzLUxdShu9DunnWWPaQSVV8KVB5xgnp/L2rO1TVrPUrmF7cq3lKwkby9oz/wDW+prZ&#10;vJk8QapJY2tyrWtrCfnRR80hHGOOenfGOce/PeJdJGh2IU3XnNMxXaV2lP8AP1roptXs9ybmc+mW&#10;0m+4uLuNWZs43Z6n0H/6quW2j6c8FxcDUFk8vYUUA9yc5/SsuAWzLxMF/wBnb1pzxg/JFMGbbldq&#10;nt9R6VsB0s+o6fEqy2z7CnPbGQhbHHvj0/XipqFpZfaHuLWxQ+dLiFdvc8+uPUf/AKqy9I0/UNQv&#10;Y4djMpO53ZeAMc/Xjj/Oa3ddtJLMqbc4ZWEm5sYBH0HTHFAehWufC+pad/pMzRR7mzt2nk9hWzae&#10;OPG1hbQx2ninVEeFVSNE1CVUVVACjH90DAA5Ax7Vk6r4kmuNraiki+U2T5ZDBzj3P69QKhtdfmiY&#10;m7k3LxtWaH0I9Ae2R3wGPcAVtiPq6rP2N+XS199tfxuZUfbezXtN/L1/yOxt/iN8REuv7Rj8Zasz&#10;qrBZF1CTcV+gY9cdP9kA9q19P+Ifi9buTVD4k1SSbcGa6a5cyEg5yzE5PGOvtXADxFBCE8uaN2VN&#10;u7yWXJPU8/Ttxz7A1oQ+JnvYoUtLSLEXMki8HfyMk/8AfOD789CK8ydOV3dHRTk4y0PSLT4ueNVv&#10;Gmm8Xal5pUFvOvnbIB4+UnHH8uOxJ6RP2nviqIfIHipfK+QrHHZwrs29BwnTg8Dgg968ZSea6RcW&#10;jW6q/wDrLiTbtGQOTgDge3G1/QAw/bRAFjnMyKTlX4Pv69cg/iPpWSpy1tJr5m/tbfFHT0Pcrf8A&#10;am+J9q5nk1mOXH+rR7ZNue2QoGen+c1aP7YHxFa1+zXNnpsh2FPM+zybuR6q46DH09eTXzxdalEl&#10;q32XU5A5YBmyeDzxjOO1Rrc6jIFlTXkYM235m5/XNaRoVmr8z+9j9tRas4n0RN+1x4rltxBc+F9B&#10;kjUfu4ZbWZtvYn/XfT6ce1cva/GP7P4hh8Rt4diWS2XEcdvdske7du5Uhh0OMg54Gc4ryKe/10Sb&#10;LbUY36AqzLnk9vyqSG48YQGMmzjk81vlBzj/AOtU/vox0kLmoy0UT6E8FftL6FoNxJNqPhq4bzJp&#10;J28q4jZ2kd2Zjkqo7gdM8HntXQ6v+1x8Po4/7et/C2tO0MaiaXyIsjPGf9aBg8c4/HnB+WrnUvEt&#10;if3mmBm3dY1IHIBpbXxtq1qW2WDM0gKM2MhkxjaQev8ASj2mI5tGrBGNOX2T6r0X9rH4dawPt+na&#10;JrlrAq7VWS1jBdQfaQ/N1GQec5OccSf8NcfBu9mhN3r1wsySsjQnSZwzZJznaH5bjp9RjOa+Z/h/&#10;eaz4l8QWvhrw7pc0c0shZI4m52hSzEA5ydoPHtXRa34Cl8V/Z9d8AW0seo2t8YL6ONW3xPG3MmBy&#10;SPlOe4PQYNZzxkqdXkm7LTXt6miwqlD3Te+PvxO0b4keOYbzwzCZLG1sIbW3+8rStl5Gch0BAy+0&#10;8YwufmGM8PH4l1vw9qpNhPHGqqN4XIRmAz1BB5I7EZ71j+Nta1K58S3E8d48k3neW0m0As+QMADt&#10;ngAcdxjoOwHgBvsv2TVJN0jMvmXG7J3bV5znpgnOecjHNehTl7aOxyTjySseg/Df9pfw7ZPHbeL9&#10;M+xtsEcl1GgaE5/iP8Q/AcZ7nmvfPh54n8JeKraHU9C1qznDZ2sknPDcDB5U9ODg18bR29rYW95Z&#10;XMTRtJbolrI3PcZ4B6Ebqu6ddal4QX7XompzWckZDK1rcMuWA2jI6dGPUEYPfNY1cpjU96Lsaxxz&#10;p2UtfzPuW78x5FJZW3t99R0Hv+Y/D0qndwSS7WJ2tuUrtBDNgggdcd+fXp0zXzd4A+NnxrtZRHev&#10;BqlttaWFrqFlby1U5OY+T1I4XJxjPGK7nTP2pfC1yrWPjTQ7y1ZsJJiMSrjHzr8uSeOxAz2ryqmA&#10;xEHor+h2xxNKXW3qeoT3VtcQGRJPnXdsKkd+/wD+uvEfjZrEWt/EaTTJrQyLplnH50IUjf8AKZyR&#10;weNroue+MeleleGfiH8O/E8TXOheKbO6Zz83lzKSPcjJP44yD+OON+PUekLJp+pzSqt00ckMc0DF&#10;S8YIc9cfdJPqcN1NPAxcMUlJdGLE+9QbT7Hk/iu4tEvF0yHdHb2qhYHkX5jk/qcYySByDWf/AGe7&#10;Rrbebuk+4PLPCY6nOM55XC49TnkYju7q6l1GSB4mbdIdpWEfcycEc9Onc+/erDCWXNvJJuWJR8m4&#10;bSzYJOO56D8B3r6GMuW55ZU1KSG5WGxhB+dsqqybupxkZHoPy4OBxXe+A/DklrosOq6NFMbmaVLe&#10;3tdqmW5kMgVQu7uzuiDKnazKTlQSvG6Dpw1zXobTInkaZVOELFiRk8kZPGT0J7+tetXiae3iq3js&#10;VWODQ4/3UEkHyTTrEzlny2zaqOzBsEYuMjmPIUpOUrsDJ117j4V3ieG7KKGbWpJHik8o7Y5yMRgA&#10;sFPlIAEUEkkAlmO9q77wF+xz8TdS8Ear40+PGkw2t1e6f9v0qz1rbFNdQgI5KEjKbkRiquQGwwGG&#10;4re+GfhHUfEPiHxVrPj7w3pniyNHnsv7VRUnjtDKg2TwP8ySMcK64+ZSwY7XVgOO+K/xi+JWseMJ&#10;vHPxOMnhmzlvJkmitdSO22t9xRFgjBUzqVYuiA5PmhQyKc1cYqK5pIlu+iOjuf2hfhF8BPBmjeF/&#10;h7ph/tCa3/4nGuaTb+Y0sbHKWsokYRv86Bg0YVUTBBMu4Dc8N/tRaPFLN8T/ABj4BtNUXT5oYdPm&#10;v4zcv9umhT/TIlJaMNEI4GDTgKm47F35Zfkvxb4w8X/GDV76/wDCWh/2Xoc11tigVA7KmFSPewHL&#10;8DJXBJIzuwpr6UT9i7WPhX4L0vxD4y+LHiibUtWtraSKbSvEHkCO8MSSNEfncsFcyIJTtOSkvlBG&#10;CvEpOXoHLHXzOT+N37Slp8bvFGiTWVjZXbWrTM8VnY5E0nnbzkqozuIJDbQVDDaoAAHrXgj9m/4h&#10;eFtVtfjPdeErfT7pZpZ77wX5TLNaFkZ4G8lkCxRgSIygENhcsFV8V434Y+JHib4EePdPtptFs/EV&#10;nax/b9F1C38uDUo5DiWK4jukRisokkhbcQWJ3BWUsSPS/hv+1H8Yvi/4y1zxH438LS3jTW7Sz6nb&#10;Xh+z22ZGcQxQHIizuYDadxY5wQSBOwuWytFGl4z8GeH/AB58Lf8AhIdP0qH7ZHeTQ6ff3DJZ3Ee1&#10;pme3nV8K+85dSz4t5SzGRYmuN/hGtxpMSi2w+0SW5jEbRlWSbglSpxtJA+6QSD05yD7nplt4k8bD&#10;w18SdB0q4h0/X9U/eQX1jLBCitKyOW835I5o2imV2TK4hbG5cMeL+Ong21tPs/jfSbyF7fVrrzdq&#10;26w77gxmTgbwZJGWORmIjzvjd5ZGknUtT7hzR0R4pbSEwXqNbNPJDCk1tGDy2whm3bgST3yB0Zsn&#10;ru53xPdWulmGTT5F3yQp/CdpbIJJXOMfMvA4I688nqNYiNhIviiKRVfczSKzEt5v8S4OeP0x27Vz&#10;Or6Fbz3Kx2nmeWo5aYg4Lc7eBwQB0BPfvmpLNKwjtI0+2TtHv+Xd5zZ2rjOwdvqwHLZIz33LrXb4&#10;aRDcWusTLDdKv2+3WcoGkAON46Ft2cAcBQp6jB53SCFEkOoBpnt33rHcbiuAOCQTtPzAgDBwRn1F&#10;adpd/wBuwz2lveLJNjO1PugkjPOfvELGu3/a7V3rY46n8Rnovwm16eXT5dMmbzBG3nWu/B+RmxgI&#10;e24N0wDXZ2EskRkWV2mZmxGzNgLyDkAeuK8W8D/EDRPDl1Y+IfEGuxW+n+W8FxcSIW2LjKMABuzn&#10;HAyR6Y6dRpf7SPwku79bS08SSyLJ9yT7FMNvHXmMY5Gecjk15WKjL22h6GFlHkuzpviP8LNA+IWj&#10;RwrosdvqUMCxWl9Gu1JAgI2z5+98ucSE5GF+9XB/D3wB8TpL+TwFqzzR6HF5M1xNdYaSI4J8uNiT&#10;mPco7N2PClhXdeM/GSxJZvYax5Uckcl1E0UxVXRYyBhxkAkuCCc5xjmtDwl4mv8AS9JgMOpq0k7M&#10;fM8pThd+4bCFHB4B/vckgZwHTk4Uk59QlHmm+Qx5LqwOtXOkW2rxzSQRjbbsoLIgYo2eAy5fLnPT&#10;co6ZzR1jwta+IdIktb6/+z/6QEkVYQ0iI/VtpYZ2kYxkAhvUA1V8Y6NaaVey+O/Dlsy3y3DT3SLN&#10;thnVmzKMY/iyD3wV3DpzoanqMUkAvdOug1vdKklvMNwJjI3DhhkZ464Yc59DhVqX96PQ0ox91qR5&#10;HMJ/BWr3Hg/VLuOa1W6YwzKrbYyepQsAxiI5w33c9juB878VfCkLrt42l3iiOSYssYXOMknGB06j&#10;HPQ9+te8fEjwTp/ifw/d28m77db2paxdeOMEmNu20lRjPRnGDyRXiPhvxzoEJjthZxoobOGBIznI&#10;zzn9c471tGTlTbS1Oc5XUPhn4ktBm3tfOHrGeT68dqy5tH17Tn2vp86Ffm3LGTj3yK9o0zV9I1SJ&#10;H5beq7QSvHAx2/zj8K1H0LQrwxx+T5anaQqrkdx0PTjr/wDW4zVaRcYOex418PoZ7m/vEdW3x2e5&#10;M4G396h9uo44I6556HqbvR7bXLtDqV9bQTQKsTNcXDxjKqqY2iNiACuM98dutdZ4q8L6No1sZbKZ&#10;DJM37yRYRwqlT2PTP646VctPj7Z6TaL4X8YfC/Qddi0m6ni0+bVNNjE8cZbPlmTb5jKvYMcAdMV6&#10;WFlRcrzdvkZVvaQ0irs4nWfhJBf2Frc+HNYtpmCyNeRvcBVtxhMfM2CcktkYGAoOTuwG2H7NnxVu&#10;roT6RaR3duFy8um3fmKoxnBKZ2k8ABsEnAxXaXnxo+GN7Juf4IaTH8qhfs8hQDHfAXrx1zz3zVHX&#10;/i74Q1TShbaP4GudIvI5Fe3vtH1yWFoznBXBBBDAkHgH0YDIPQ6eD35r/evzRz3xHb8v8zJ034X/&#10;ABp8P6lNYWLXVvPahXuEklDGFTzggg7T6gjgjDYIqbxp8PPj54njt3tNPnvoUtztuNIUIrRqcb3C&#10;7TgY6lcDPXnnY+Hvxw0jw9dw3fjKw8Qa5JHIWW5n8QspjIXC42hTkHncWOMfKFyc9Fpnx4+C80Uk&#10;WqfD3VJPMmZ187WrpmHOBvYXAzxx3z65G4yqOFl9u33/AOQOpiIxvy/199zw2T4XfEqZC66Q5+Yg&#10;g3cYO70wWz29P5io1+EnxJmk8g+Hnb5QW/0iLuMj+LrXud58cPhA1tI+n6LqdnMFBRo7iRuQSTnd&#10;Id2e2enA5xkpp3xp+HEzeXqWua8qtna26L5emVGVbGcL+C/hW31XCy2qL5f8ETr1ukGeLaD8PPjJ&#10;oN42o+G/D+pJMFMbNawlt4YcrjBDD25H4itXWE/aM1hbfSNX8K63Itru8m3XR2/dnA3EJsxk8ZOM&#10;nAzXsbfG74Z+YqT+JvFCyLvC/Z5oIlRSD8o2wEnqc9uc46mrGi/Gj4XRS3US+N/Eihm/0WG5lt5l&#10;JOBhv9GG4knBYFTjNT9To81uf8hRxFV/YPnrU9C+JZhePV/B2sfJhgZNLkRVx6gKKyJdL8W4ZJdF&#10;vIl34b/RXUBsdOnoenvX0D4++IXhO78P/bfDvxCkbUJpN9xZ6hpshhPPzbWjBJzxj72R39aPw/1j&#10;wX4kSf8A4WH8bJNDeMRm2bSNLmnWQbujRyNAE2qT829s5HyjkmPqdLn5VM09tU5b8rPEdH0qGWTb&#10;q63yru25iXPORxg4/n3FdBr9p4b0++k0/wAIG9k09WDxvfqolLbQHyEJUYZSBg8gAnBJA+hr6P4M&#10;6kk1hB8cLUuJFX7Z/YRHmJvG/eZNQkHQkjjJPp1rJ/4Ut8ErxxLL4zt7gsqhrqHV0jZ3Od52spA+&#10;bdgA916gHO39ne4+WSbM/rWt2meU/C3w/wCFPEviuzg+Jd1cW+htN/xNprWZIX8rYSQjOCNxIKjg&#10;88noc6E+h+D/AAT4rv8AxD4L1HW20ya5FvBpvhvVhI0tjJG3mwy3mzKNjarKbeRGBbnABb1LUPg/&#10;8FNO0P8At3wb4m8i5jlMM1pqmufaWc7lCmNYbRFQY3ElpG5z6rmbw/8ACXwrqayXE/xf8KPJJZrM&#10;Zoby73oSOjn7EPmXAyC3y9M+lrLuVLb7/wDOxnKvz6a2PJ/CeoeIbXUIbvQPAWi6Xc/Nu1a4sYbx&#10;TuOd0tveb4gQDw0KRkDJG7pWT4u0HxNrOu3WrCcyWZ/c2zRxFVjjXhAoAAQYxkAD2Fdsb34Z6de7&#10;r/xEWjEbeZLpejtcGVs543zRcY74Izjhh81Ni+LXwm8M2V5b+FfB/ii6kksZ4bWe+1i2tUimeJkE&#10;xWG3DtsYh1V5GBK4YYJByqQpw0kwp05qpzR+88l1Lwncxx4t/tDyf8tB9kA5zgYAJP1yBitbwb8M&#10;/GZ8M3fiiDSv9B+2CyeeR1UrNhX2YYg8qRyBjtXd+C/H1zbWmzw9caPNdRRyG41DxBawcIcY2Blb&#10;zADuP3S43/3VGN3w58VPHWuareeDdQ+N95Z6NbwSXTaXYtJ9nN08LIkoi+RNwZ1+br97HB5x9jS5&#10;k1sbe1naxwN14/8Ajh8KdPsvDfh7xVqVjod5cRXcFj5zfYbq7SJNxeM/u5iolCsHDBlYBgQcVq+F&#10;vjR8V/BN0dQ8Y+PWu9H8RWN1perWTXX29YbadWXzRAJNvmQSeXcxIWXEttC/GATzHxUm0qHw/Y2d&#10;tqFxfSNdSMt/MzL5iqoB+Uk45I/iOMVyVvZxppscqL/10YDBLbj+fGOmffHGXeVOpaL0t8glacLv&#10;cn1rRtVs9WvNE1HH2yyuJIrnbMr5dDhvnUkMMg4IJBGMEjFUHZlLGUIx+6ccZra1ea11H7HqAMay&#10;TWYWZIYwo3IDHk8feYIGJ7lyawZS6jGz5up9656kYxSsaUZylHUntJZ5biNPM+7u2e2eTX0B8LJL&#10;K8+CS6NbaXfNeNqUhKx3CmKbA3BcBSwY5IyCScnuePAdOQ/a1I5+XJ9u1e3eE5H0z4ZWeoWGnTf6&#10;VdTNHHbtIWVd5HBAJyMY3cY9R1rSgrRbCt8Je+FltpXg3U7i0uo9QH+kRw3EsN5JGjLuHyHZkuB0&#10;IyAcZP3a6L/goq6yW3gq1RcLax3yfKnygEWxU575BI6D7vuAOY0G4P8AwkVnoVtDJbXEup+fNdQ3&#10;BPzZDYbGN2PnJ4JOe/el+2l45vNS8V2fgxI2WOGwtZplz92TbJj/ANDP4Hjqa6OZRpts54K8keea&#10;V4pvG0KZpYrfzrdd8E3kkOcEAjggcrge+BnJqpP4wW6mjk1fwhpd0qlSd/nxs/OfmMci56n8OmOM&#10;S+FolOkah588a7rcqvmEjccp2x/kZ6d8jUEYXGyHp5OV56HsPyqS4W5rWL2qa74PviAngVrNmfMv&#10;9n6lJjbnoPNEmOCRyT0Hvn0z4G2X7Onia5tfB3jj4na94QVJpGtdUvNNiu7Tz3GAXdJYmgzxh9rK&#10;p5dlQMw8bVZItQWORlkw3zD5trc9Djn8ufSu01HwhoWl+Fbq41O6dL66hiuNJCMpt7i2fZuKkA7m&#10;DCVWH8LKFO0g1zutFSvY6FTi42PWv2qf2QPGH7Otzb+IH1uHWfD2oSIlvqa2vkSeYybgrxebLtBI&#10;YBhI4IXkjK7vHltQ0N3IONkIddv3fvqDu9OGOMd6+g/Dvxl1D4h/s0QfBiSC/wBXnXwqywR+c5WJ&#10;bVQ0YiiQHhEtiWLcHap4Kqa+e5WfzlZI2BUg7c4IYDqOOPx96xnKnKXuFRjUjH3j6S/Zr8L2Wnfs&#10;qfEe+1IqrSaxZ222QKDMpYIyJxuPyyfMueMqRjBrwvUrXUfgt8Q/tWnM1xpeosxaNdryGHdnB6fM&#10;CFGQFB9gxUexab4hj+Gn7H2n6nfwiCPWvG/lXFygTDRi3A5GNxIO48HgI2OK8+086b8Qf7Q1++gZ&#10;rNlWGz/dhdgXBLAnLLywJU43ZAPoc6kkrX2t+prGN1pvcu20SfEbwZNq+rLb7by2EUMka5aEiYk5&#10;64KYG3GCQzA5zivIfFt9eXvhmz0/VZ4/O066lt1iLZlAwCS3PYjbwO3U9vWvA1naaHr2teHtOHk2&#10;dpNFNa+dhmEcq8gHq4UgjLc4J6HNeX/EHTLZfGN1fTwBVupN6qFPzHOHbnn74b05/A1z0vjt0NKk&#10;X7NX3ObTRTeRgG6VMdc9P8n+dR3Phq4tLf7TNcJtP19v8a3Lb7NEysiY2/146464yPoapa3dp9tj&#10;t5NxjWJQY+PvZx6+34V1HOZSQmOFSx9/1rQ0LzH1e1lWTaxuB8ynbtxg546Uy7igjskWJlLbVJIy&#10;eccjOcdc1P4NjjufElnZzgGOS6jBVnKqfm53EchfUjnGcU4rmdgEMAW6OQnl7c4b/P8AP0q7a+Sg&#10;2sygr90Fu39ef516Befs7FT9q/4WF4YjSbJjjTXoGI5wAfnYjsORwDnHNSJ+z7ZtGJm+JXh1Plyq&#10;tquXwBk/8s/Y8DOeKupgcVLZafIxdanHd/18jhZNSMC75XVcJ6/XnrjP49vywtV1h74fZ0mZY85+&#10;7y7evtx/ntXpF78CtKAkFz8UtF8sZDRwzzuWweDgQd+PXn0qhdfBfwVCzCX4v6GrqW2hftjng9fl&#10;temOc45rOng60Hdpfev8xutT2T/B/qeXsoSVkY/dYjim4JGQK9Ol+Cvg8L53/C09DcLkzbXvSc84&#10;xi15BwfTHfGRTpPg18O1+SP4p6ezNtOFS52gHnqYOvbkckHGa2+r1Ov5oXtonl/viruhhhe9duYz&#10;z+Vegy/Cf4YxlSPidZsokbcy2d1jHAUEmPg59varWi+AvgtaSveXvxIn3NCFjS0sZH+Y4ycMFJG0&#10;NgcfMVzxkUvYyva6++35j9tG17P7v8jj7eaSDdcDUWtZF3CG4VT8h2nBGASDnAyOQT261iX97N9q&#10;3IyswBXzFj27+fz/AK4Ar1LRfCHwaaS7j8UfEW5WEQFrKSx0kuzzbkwrCSRAq4LHdk9DweKSfw58&#10;C5LtZdH8Q6tq0fl/6hdHjsZFPzDaWMkoB5U5IbI3Zx2UqbjG7a+9foWp8z2Z5edSVtHk02TRLdpn&#10;uFl+3sJPOjUBgYxhtpVsgncpYFF2lQWDdd4N8DXXjbw7b22n3SwtDcDzPMVsruL4IAB3fTIzXSLr&#10;PgDSlls9B+GVk2JA8N9qtzJczL1ypCeVEwxj70Z5PbpU0XxY8bWWqTapoWvSabJNHHEx0mOOzxFG&#10;m1V/dBQAF9P55J55VYxKIZvgSUsFuHa8mt2kUG6jhKRszBtuHYbeze34nnFj+HHhOC+mbU9bu7OG&#10;GFpFVQlxJuUH5TtCjBYAbu3Q56i5Lq17qU0moX+pT3Ezglp5JGdm4Py7jnnJGM9xUMVy962JC3zA&#10;B5GOWbjoTyfc/wD6jWbr9kawpSlqyPw6m23Wz+2IT5jSqvnBSQSOMHHc9+M5966638bQWAmN94M0&#10;7UpZFH2ebUYZWa2bqcLG6huufmDDPP15Oz0+7n8VLcSBIbcWJCSzSLGqtuH3ScZJGAAOSPxq3fWt&#10;rCqxw3CM3lGNvJXdgHryRjJ54/n2xk/eudEVeNmdIvxn+IFkyL4Xu4dEVY2jjbw/p8diwTC5DNEq&#10;M2RjOc5yfWsTWda17X531LxFrMt5OX3ySXEjTM0p6nBJP0Gfcehq2sLfZ4bzzAu6QhvMkAJJGc/L&#10;6+wx2PWpJpSkjDyI2G4NvZcZ9uvT1yAcYwfSRxjGOxH9leaPDAqpVdrMB8xGTkcnPtz9fSqK+K7T&#10;wN8UNJ1++0qO5tre323NvNh0eN/MRs9jwxYKQewOa1OPNUuzNuiCllHy4HQ569T9BxXF/Eu6kuNf&#10;hJ3NmzX72OfnetKcVKVmTUk4xuujPqDxX8H/AIe3fhjTPhr8NbyaKz+JV19v8N6pJZmaG3nhj3zR&#10;DaQwAIiVtoO2OTcA5yo8V1T4rftC/AnxNqvwo8YalNI2n3ElpqOia1b+dBJznLJIPnVhhgTkMGDc&#10;5qx+zp48+LnieRvgn4R1m3uIblfP0zTdQDMftCH5fs5GSso3FlwCQV4wM12X7a2ha38QPDPhX45X&#10;/h+9tvEEultaeNI2h3GKWKTZHLLgZVidyFnPzYjxk5J5qdP2dd06tmnrrvfv80vvOqUvbYf2lG6c&#10;e23p8m7+hw+p/tV+J7rXIdc0fwF4b0t10+S1uorDTUjjuA6gM5VQFVs5IZQHGThuTnvPBf7Zfiq5&#10;1jTT4T0a3s77T5FubG11CZry2hulUKZ4ftJkaGUgD5lYYI4C85+b5ZBEOevpTre8ktZ47i3uGimj&#10;YPHJGxDIw6EEdCK6qmBoSjZKxywx2Ii9Xc+jfiZ+2P8AEub4hX3/AAtX4T2OpW91FGsdr4i08tee&#10;WME+XdtmYJv3FWR8kH7xyc0vix8CPH+taJb/ABh+FPgLV7WO4nYXvh61X7d9nOxv3sYjaRkiCjay&#10;yHcrY5bOE4PwB+0B8Xltz4ckv9P1rTd8cs+m+II4WtpSgwocSkI5xwN2TjgV7f4Yh8P+I71df1T4&#10;jaH4amW28lNP8FajDarIV3BC+4BGPzsMBBxnnBxXJUqSwcVZJW87p/Lp9x0QUcVF8zbvtsmv8zwf&#10;4ZeCfix8SvE0vh/QXmTa/wDxMrq5+SO3Gcb3YjOQeij5jjjpkfQ1r+xD4Ea3Da14x8QXc1rAWuHh&#10;vI0TcBltqiElATyFJbA4ya29Y+MPxT+HFnb+JtG+IK+NFt7i3jhtNWgheayjAG0xzLKzD7qYCIqr&#10;nOODnu4/FvxB8Q6XHrtr8QZrN5oR5lhuk1PT3/eHedtx+8kJ4G3PH3dp4NcGIzDE1GnF8q8v10ud&#10;FHB4eKtJXZ5hD+w98MIZU+0+JdQSFVwu67hJZsfdLeXjoCOMnPbg51NK/ZG+F+n7W+zrdRqrp5sh&#10;jPmA9QcLj27AdeoyO68M6t438YCSHT/Cmj30eyQ2usWNu0MUqxkrIskW/wDdSAj12MSMZYkCXV9O&#10;8TXtn9kbwrNDeSAbV3hSEYgKED+vTkZJ4Ge3M8djNnNnTHB0d1A46x/ZR+F6zebbacsatIyx/wCh&#10;o3J4wGOO3tx9ea0I/wBl3whaxfu7aRY4WVYVVY1VR0IOB+QA4/Pda1zQPi9odxDDceFY03fLtnsX&#10;DuQdyiTbGBjkAk4wCCAck1X0vWPi7pcnl33gKOeKMBF+x6hOqyhc95bdOnHQ9cc1pGtUlG93941Q&#10;pxldRS+Qsv7N3heyuFiiZpN7bWWM4yOTgE45DfxY9e1JJ+z9p1xqraelvItnaqjPGygb3ZsqowCD&#10;jaSQDwfLHc11XhGfX9Zjim8S6Ve6XI3EcMt8HfqTk8dcAfKDn68it28QtNHFBrU37xvnNxInQBju&#10;HzZChumR0P1Nc8q9RSepXsodjgn/AGfPCjQfaSPl4Bkjjdt2CNoyB1/DqT61Vh+A3g7Clpo/LZgR&#10;JJGc7gRkE9znHI7/AF59JXStYXc02q3LB1KyPaQpJlSTjLeYCfTHPX60+w0a0tLBIrvxBdeXGvKT&#10;Wp+RgOnDHOCowepyOpyDmqk1qmHs6fY4GL4DeExKrDWLd92GaMRtjHUbsfQ9Bj72M1dX4F6DLN5m&#10;nXoVZBuUmQHHI39ABzggHjHUZAwe7v8ARdDis2dvF1vDlc/vrcrjkHJy4BJPBx347g1PpVvpkTfb&#10;m8aW8v3o9rZZpcAZAGSpwDnnbjdnGMEU69aWjY/Z0+xwA+AelLtK3pXa2JPLt/KwoPK49QeD6lfT&#10;Arctv2b9HlPnx6lcw7v4vJLlB8vzcbflHUrtAwcjvXW7tCvrqMW/jTS2ePYrTSTKqlS2AcsP4cEc&#10;cjAGK09KlRZTpS67oUs0eJI1e+UnnAwNgPUEdB+NH1irFfEL2dPscrpv7Nujm2LjxBZyhW2/MyeY&#10;gznlGYEgn3HXium0v9mjwXpYjuz4i0mNnt28wzQzYbqrKvkhxg/gTjHPNdE2h3lpYR3On6z4b+0S&#10;Nunt4vEMYmwDjlSc+vy44z2ptxcSaR/xN7t9PjLfL5sk6tJIpGN33j/s8jgcdcjFLFSlG17jlRUX&#10;qrHEap+zP4LttQkkmGkvdRrvS802MxyIxA/1UpCyAqemAMdq4r4baR8Ub7xRJfeNE0nVNPhsZSZH&#10;uoVnvGjcAxsFUSRXAQ5MiBkBTaQSSF9ss9YklddNj1Gxyz+XbyrfwhVweY924Bj06H68cjlfiH8M&#10;NF1bUtP1m2nvtHuIbh5po9FvBsvH7tPEUYY+f5iME7juOAMEa3cssaN8OvB+uWC61pGqWP2eZmCr&#10;NJL2OPvCN/Q9eTkY+7iivJbr4n/GHwnqNx4E8C/BfUtah01g0v8AY2lySxASDepRUyUXk5XG0E4B&#10;A2iiqjJcquwPojz7yykdzpyou0j5WV8jBPXGFx0zzyfqK0NJvNMvIVkktvLkVV8yMzfdGSc9e3I9&#10;Qew5xq3/AIOsNQgXzbpkfy8rHEm3ceoOWJGc4xk/3unFLp/gmK3R3EUjllJXLkDPy8E/n2zx1Fa6&#10;slcsVZGX/aEtlMt1bafGUVxkzfdX5hzyCSf5+3WtaDWNfmiN3aRLG2Purbhyzdhz7nr/ADB42LfS&#10;9IsIoftMkjKvylvTp/n6Dn1rQDaRYWq2yGOKTPWPD/MRn247de/XuEGkrM5e2tfErbpPsaGNuJJG&#10;5bj/AOuMYGTk9BxWguieLpsvHCZFCHCBScD047YH1/M10TXemWsitatCxH/LabgAdOmBz145xnA6&#10;0r6q7qY/7eVVbJBhwobA75HHBoJlTUkYD+DfEN3H/wATJ413MAu+T72QcnA4xwOmPXrTJ/AjW7m4&#10;fUCrQg7VhT3IHT69u/T1G6NP0UK0lzqsk0uflbB/Prz+AHt7R3S2Mka4kuFmZszYkJwoxj9c8Hjk&#10;dxQcqi7nIy/De0lIlc3kuMGTdMQGHsBkkjA64OD3xirkXhxdGgZLdFaNNpj2TeYzKe4+nJ4POOMn&#10;ga7zSNItrdyMIW685ZRt7E8d/T8KiF1fCWOePSppQzbombG0ep/Drzn2oO5KysUWsrx55BfWBALf&#10;u/lxnjA6fMBj19e9A8PWckiDUdu6STarqGLAYx+H/wBfrmujiN8YYyttDGy5XbJH8wXp6nt6+o+l&#10;QT3dkGVrm4g3HIcLgBjjpxn+vSgwqSlbQ5+TwjbiUomnqu5dqMrZJHfJx1HPB9fzdB4TFiAbe+WA&#10;rkH+PKn2+noCM9OatXl55qrYxSSRxNJmRIxtyM43nA5HsOeM9azZNHs7gyag+mTSllxtLHPrzkkZ&#10;69Dx9CKxnSjJbBTqy5tWWr5Xtg1q+twzLNIytHHHk4yeQcdcc/8A16bonw7+F99mXWtMtbmWRcMu&#10;oYfkn7wDZx/kdqwLmWW0ime20lY12hRsjztwck/X8M49aq3GsaxLL5L2dy3mZZlz94fj9cdPfgdP&#10;OrZb7aLW3odscS4u7PRIPhF8HbUwxQ+D9JlaH5Vb+zVwDjGOQSQOmcnP4VZu/CPw+0OJo30XSbfc&#10;Y96rbxR4ZRx1AGRnB/TrmvOdNvzpFst0k9xtIDLGrN1PQ5Py5GfrjOK1oPibprwLHceFLG6kVcF5&#10;o9xc5GMFgcNxnJGMnPGePCxGR4ynJck3Jfdb72elTzCjy6q39ehtXfhr4bTalsutX0uBpiQzJMrK&#10;eRnOCR7+1Ub/AMH+DrMNc6ZrNiyfeaN4tmAfwIP3iex6YPpVsPGmtaxL9jWW3txtJhSONVSPPpjs&#10;OmOAfxp2seHNe160+0XzRGNyZGjWFWDt0XJOBjPPsCcc8UqdPEYWSjOTXle6/In93VT5VcpTNotk&#10;WmllcSRuFBVSQc9/oTxn8M9qyrrxdpkE0lu+n/aLckjzAOvodoHXP8vwGsPCMdtcbH1S3ghVvna4&#10;bAXvycEY/wA4xTdT8MeA7a2WbxX4xtbVJGwvkur+acn7oHVeDng5yK9ejiqdNWl19X+Ry1KUpbdD&#10;nrjxvpySbpIhGioeNuTyRwBg59z2z0rC1rxKk0flafE0yyK26OZj8wLdMEDt611WqeG/CFwsx0XU&#10;/OjUt9nkkUAkE9Rzkda5WbRJYhJdx2bSKqkMVc8dwOT/AJzx6V6WHxFGXw/195w1qU+W1j5H+Kvw&#10;T+K2n+LbjXPD/hKS+s52Y+ZG6l0Y4+XqOOBj8vr4b4y+E3xrv9cm1Gz+GutWu5sqj2+RtA9R34B7&#10;d/Sv0YbTrtbVmj07a20llb74wc4GeOc+ox/KvLp028i6tGPzlHVELqPY8dCPr74yBXsQx0o7Jf18&#10;zy6mDi5a3/A/NcfAj4zXZ8g/D2+WVm6yBR83ryR6nkZ69akj/Z1+MlxDGz+FmjVsj95J7dwM547j&#10;Nfo5f6FpMUUlxPpa7wu1v3fHU8genH5+lRWuhafHPI1xHHbruH/LH5VXjO3uPwOenXuTzastEl+J&#10;Ucvp8t5NnwP4K+Bnxz8E3jazo2m+XcSIYt0bclSeR07/AJVpz+D/AI2XP7rVtSuAix5QfNt69Ony&#10;5/zwDX3dJoenzx77W5SVfmX7q524wRhs9Rz/ADqOfwRC0WXs0G5QDuj3DPrg9ea55ZlWlq0jSNCj&#10;FWUj4Mg+HvjKcCa51eTa/wA21Gwd3brj8zwfwq0nw1mX93c3czMobYw3D1XIP0z78dOePtK6+Dmg&#10;XsEiXGiAKr/KyLtYjGc/4+2fpWBqPwB8PpvudOvZYW+8xFnwr84yScnrnPI/nWX1yo+gvZR6HymP&#10;hJOxO1JvlHRckdeePp6cg+oyRreEfh7/AMI14isNet7Vd1rMrOzMcABuRwTzgnj0Ne7an8FtRtA0&#10;1hqCsqx48lCPXg7cDk9z1OOSKxbzwhd6dEwvDNFtxuXAwWDfeHv+P8qccXU5hOio7o3vDmnXV9rT&#10;XdtFJvaUyqUXiNTng+gxjnpke1dF4w0Twrrunx3o+Hmm/wBuCPy5dX+6RHgfM6bVCEYxjknAx1OM&#10;j4YeK7GyvGg1yWKPkMGZuF2kZTGeONxA561f8Z/FTSfsNyjSqXZXZVjk3M787T3wvT8unc/S0Zxl&#10;RTZ5daMvaM4H4sTQw22oafZTq32e2W1tQPlUs3QD35HJB/mK+X/H+l3OgazcPo99MVilZZgxLbOQ&#10;MjPX8u1eweN/EevX03m6WqtJFJ9p2ScKNhViOeD0XP17EivDdX8YXl1qF1b6jbl7iSbMjxMNrMW9&#10;h0BPT0rm1YoqMXaRY8N3VpDb+dbTvMzSBnMwGWb/AOsT7g46DtTvNVk/t28vDDJdbo0kZdw+U5zk&#10;8dfwzVUaQSjyi+aNpFLNHFllPsP5cfhkU7SNVs0sFhZlizxIrZ3MeRn+fHUVpy6XWpcHey26lg3w&#10;1xpJLptsS/LHFMQCSf4j+XHX8Kv6Lpg+xCTT4GVVzuX+8ecAn39frwcVjaToN/4r1q30/wAPWdzJ&#10;dXkyxWdpaQlpJpCOFVVyWJPAAGTxxX0tq37Dv7THhqJbS++Hbj+z9PW41GRLmApaIUX/AFvz4U7j&#10;jnuMDIYFsK1SNGKbOmjGVQ8LeXVdmEvmHy52rjIHXg9+B+B61JBqWpi6Ltd+WWyWbyyM+/A7nHY1&#10;salo8trFJb3XyssxV93RGzwnHT8vx5rU8BfBbxp8TNRj07whD5nmTqks0vywxlui5xlmz/AgZjjg&#10;HthKty6t2H7OUnZK5h2fjLXLZWaXWbrudpk3Bjnrz36fTHft6DouifEPUdJt9V8Ranb6VHcR50uL&#10;VEf7TdrkgGOGFS+zdgB2wDngmui0z9kW9+HLT+LfiBLHfW2jyGS306wvPJN5JEwOxjKFcDIOUEZJ&#10;24JQlc8J4q+NGheJ/Et1448R+ELW6164kxH5mVtLSNVAXC7sytg8ljgk8qcZbJ1pVvhdzb2Hsf4i&#10;t5f1c9MbxN8MPgUv2zUvGUupa59n8v7Hpcg3RHIOVYEiIEEpvDGTGQAnU+fRfFXwVeamLxPt1m0e&#10;5Ut9zy79xGS7ZG/jsR2x715o7QSnOI1yT8sa4HI6D/J49OtQmeG3ZisjKeRsC9eP179K1o0uXWTu&#10;/MmVa+iSSPWrP4jeFpUiW0l2hceWCCmDz69ue39KvNrsMq+bGLP5Wz80wcrx6c45AP8AnFeZab4Q&#10;nk09Na8Ta1DpOnSy7Y5riPdLMozkxxDDP06nanIG7Oa1rSD4ML4dvr0Xfiy4ezaMQ3CRJCs+SeAn&#10;zCNTj77SEgnGw4zXRGpGLujPkla56Z4Rna68e/2xM8as2jmNWtw3ylERcdMY27eo69OldTaXs97M&#10;rXku713evf68A/54rxPwT8Urk+NtM0fwl4ajtbGe+jhf7UxuLiZHIyHfKqST/dVQeOM5J93hitrG&#10;7+yxR7G8xBIzNjb2y3Xv+R+ldMJc9RNnHWjyu/coaTeeNruZfA+ijRtPtZIbq5vL+/cRtI0Ussib&#10;pGyCNwVQOAGCDncxPGeJ/E8EPjjxNqkGjR3tnFp8drJNcSN9nvml8pPJbafmAYKDhs5B9CK7+KTR&#10;bOJf7Ysb7UJtUvGsY7G3jC53KrhmbsVOGAGM+W/IxmqMb6HZeHJF1nRzYy6Xc4WG4cSeXbq2Ipxg&#10;kHKjdzkjHIyMnoexicD8U5dKs/CMmk6hNaQYmhuLjR9FhMcV1td/kVVbKF1zM7YP+rY9QCPO/hn8&#10;N/BGm+H1+L/xV8R3NjD5TSeEtNsgskmq3EMjKxZiSVRXQKV2ktv6oME9Z+0jrOm2GnPMJrZr68d4&#10;Ly4ZCZ1kjjXESAYEUflXA6HI2gYwQTxfw38J+OfiR4Itde1Zrybw74QvTbpNHcRxi2WTfOyKH5Ym&#10;UoMgFU83LYBBrCMuWm7FSex9DfDa9bxb8B21+7t/LWbxBdIFaQb2C28JX7uOMFfYDGOoxXWFjY2c&#10;VrprxsskSwtJ1ceYBgMfmOMH2Iz34rX8GQRwfA2xu2DyLqV5dX6szspdDHBCxOR38r1wRnvkDnNX&#10;1BNEtP7SM297XbPGqsMxBZMhcfeJChSCSRj0Fa05c0bhKPKc58V/GOsXWsXPhyVbRLe3mwqQ2aKW&#10;GB/EBk9++OeOteea402oXb3VnHGt0q5kfdzKvQKBjrgt1I6juRU/jr4mQ634zutVn0e6tY7ibhZd&#10;h28AEcMfy6461jJqEeqeI4YRPHLBCyyTtHIV4GeAecHHce34Ze9zPtqSO/4Si3sYGWO0Z7h9221V&#10;juD+hGOBxU134fW40GO91V4xdz7ZFVo8sAV79x1HB9fanXlxp+ZNRfTljmClY5osZA475+YjAH4m&#10;o4dUGr2ZuCrM8iybmKDmQeuOBnnPU46Y61lzRWqRV3KyZztvqbaOfsnlRxwrIxLQtkhu7epGO3Tj&#10;t3o+KLSPUkjH2r/ayPm4/wA81oXstrNqK2jx+cfLfcgG0kenORn/AArFFrNpmft0TR+ZI21m4H0H&#10;PTp/nprT96VyRtv4dgnZCsX8J+YsV6E9sc/n/wDX110ieziWOG/fyfLz5cf7sEn7w+Xg8Yzzn199&#10;Pwn8NPiZ45aGbwV4C1bUbaQ4W4htyIP+BSthB6cmvWPCP7EfxV12KP8A4S7WtN0OKTeRGubmde/R&#10;cJj3Dn6Vcq9Gn8UkaRpVJbI8jsJbe2G2P7275mEZx07k++Oppuo6nYzRC3nm8yRiw8uJNzdcj7oz&#10;/hj6Y+tPB37B3wf0pIrzWX1TXpY1QSxX0xjhkbkkhIdhUE4GGd+Prx7B4d8E+DfB2m/2VpPwd0GC&#10;02Avb2+kQbZMY5b5Tub3bn19+CtmkaelOPN87f19x1UcDOp8Tt+P9fefm1e+HvEMoUTeFr5YbhuJ&#10;Xs2yD7qBkdKrarpOqXrLZ/2XJG8KBZGMLLuwcA4YDnGP5nkmv0x1X4efBjxGi2+u/Bexh3rhptNi&#10;ETEjHRUKj1x1wcHBxg5GqfsofszapO09naaxpoMe2FFuy/ODg7pFfqTnjPT3Fef/AG5L/l5SkvRX&#10;X3o6pZU38M1/Xqfm4mhz2cf+kWUw3/ebGfw4zg1Z0rSxBdedFIysy9GXhf8AE/1r7O8f/sIKl27f&#10;DfUm1i1dSV857ZHSLPyjcZF3knuFTG08HiuB8Q/sZ/FXTtNuNZ1TQ7O2tIYTJ9obV7dVZec7f3h/&#10;z0Jrb+1cPUjzN2v30MY5diIy2ueP+ErKK1kkTVsSKVO1sdG9ev07j7x9K3JPCfhnUU2viMSQgZZj&#10;jp33DGfyzis9/D8tlZNrQWeCDzJVi81sHEbqjcdR8zpweSGBwe0oGqBCSWBDKis0f8R4GDnOenHX&#10;nHtVSm5axdjaMOVPmRow/Dzw3fxskAjZWIXPlozHPOeAP8nHHNR3Pwb8NFfOFsrblzhWKcHvgNxx&#10;2wMdO1Zttf3VtKizQhucZ6e5H1H+c1oW2vGJln+0tH7xgbehweOvPtWLdenrGTBezlokV5PgzbiJ&#10;goZVkY/MJi20/Q4z/U8Y5qmfg5cmFo4prhWVvlXcG444BJXBx/TsBW5/wlsoHmLdtlio2+YWHX37&#10;df8APNWYfF15Htlkuvut8xbI9/5Vn7bGRl8TD2NNbI5QfDfW4H3xX0qsxwWEZyGxgk8nuM44HJHA&#10;IqZ/DXiuZVV7yPcpYqs5Yqc5JAyOPwyRkenPaWvi2TyRGUWTZwG2jjpwR+FaC61a/Z1aXTk27gcF&#10;i2589evH5fhRLGYiL2NFRo9WUPgxJZeH/HWn6trVxBAqmUSySQjG4xyAYIXI3Er/AA59OuKf8L9R&#10;tPD37Res6Ze332ex1LULzyZLpvLXdvdonyemVyPckDrV7+2NHu1+zS6SGXPy4VeMdc56+lUPGOie&#10;HfF9nGsN5Ha39spNnOFYEY/hJHYnHclc5x1B51WdSb5uqt6W2/M05VGCcXszhp/Cv9p/HXVNJs9s&#10;kcOuXTxtE4KkCVtmGzjBO3npg5rptbuBptvLZtbZVWZlkZTuLevJyO/setdV8NfB2s6zpN14v8aa&#10;V/xMLaQ2Vr5du6yXe2PIJIBDAb1AwPmDeuM+feKbiyk1G6lufOgmWTCeZNgCMBiSeCTztxyvBPB7&#10;fW5fpTV+3+R4eKlebcf61Ldvol3fQw69DCq2slwsbSScbO24k/Q+30yaz7pI0vHgmnSS3SZv3kan&#10;lfUdiOp7fTnIbourXUGlXSrcyLDDIH8nzsoWxwQCRk4/L24zX2TpbFo5Y3ZfmaPAGfbn6j/DGa9E&#10;89vmktNT16w8feFtK0Gaz0m1hgh+xrHIFMjMGxw6ksW5UbOvJyxALGuD063u9Uv31mOLZI7q37uM&#10;schMYHXBHUA9T6DpDqEfnWsNiton3Wc7VVmk+Xcckbt2B1B7HtjnovAEd3Hpgsrazja7nu42jupI&#10;2YRjAG0jOSCPfcecbsha4ZLllY7CrpulXovbqC9tm8+ORvsN1DJHDI0a4+dcMGAycBuOfocWHutR&#10;1u5bdO0kdraszCaQ+cmxVbKnOSQOTzzznoc6mv3em2F/P5dqW8mN4Le7UBi2GJbPORzzx1I7gc4d&#10;hM9rcXUFrChhmkjkVZB5hJ8wL94c5UMc9iByMYqQMe+tDcXmDE22TI85yTkZAww5x/k84qOOZPsL&#10;TJ+7SRmlSNflCg8BR0IUZ7cZHqDi1rEsrND52dm1gu5juf8AvY5OOnvn9azvELXEUqxRKQfvMrL8&#10;wJHr9eenQj6nSMXyNkTny2Oi8CNc6dFHPBqCx3EMbXMkrANtGNit0zwWLEemK3tY1TX9B0PS9D16&#10;Caz/ALaaSa7VomWQxCWRZYjnHQgqFIH93nNY2m6cw0Rgtrvmulgs/s6KN8qkgS9AT93ceOfqQK7T&#10;wV8GvF3xk8TXHiaKxu7fwzoccdtea+ts32aKUncYzLtC+e6Nk5wDjJwCimYx5pWLPXvib+1L4Y0n&#10;XI7Hwt4JvrXSUtV03T57KeKwW2h8r5vPWMM0xLsv7xpjIwRpJnZ5C1UdG/Z88J/GTw5/w0l8ebFb&#10;6x8SSY0XT7rUZbS2i82RtlyWhmYv5owxcsqxqWQpIB5g8O/aFs7vw1Yt4K0S6kmudTuIbSGRhvku&#10;VZFDSIQB8rqcAZLDeOWOGPuH7J2r3vxB8I6V8LPixr0ui+CtB+02M2vb+jpukHloyffIjWJZHlWK&#10;2SRWdHO1TU/aJJSJVt11E+JnhX4R/DmGz1Tw3f2dnpF9eQxvaqxBmhEciSRjarO7Fmjy23YoYHcG&#10;zVj4u/HF/E8Og3Hwr0LXPEC6TZ2sWotZ+F71o7t4JnlKKoR0V5DJ88jbAdpUDj5/XdP8T+HZdGvv&#10;AXw/+G+j2WkybbiPxN4ha3tQ1rE8yJaJczo32xInKOqyORuM2NhYlNvwx+0140+G3ib/AIWZ8YfB&#10;F3HpXia0FtpyafdG6tXmQKquPKkaNn2hNxfJAA3KrMvlkIc3UOZp+R8b6Fovj3xT8RdNh17wLqFn&#10;DDYRW8Njr0bCSeKMLvlCMAVDMq8qPl24bkAV9AeGf2VtR8AW3h7x14c1a8bV9U0ZbsPHpcqiLLOD&#10;FvlUGQeSrkSAMEZXAxtkK/WMdl4Y+NvwW0/4oeCfA1nJNHGZtT8K3D2c0Vssb7Hu4mjZkhZAmTld&#10;y7yNm4oW+Rvj58a/FfxU+KeleBPBlzemLT7qGQ/Z43UWIjaQvC7TBcl3AG2MSICgKlxk0TpypyQo&#10;yjUuegw/tW/A/TfDGq+GLDwlJfaXM1vHcO0yXPkyqGMqmTb5gaNFwsqDOxmLtgjb5Jao3iT4a6lo&#10;muQz29vqOnzTx3MaGV5UWdnifEZUYEyblXIBEABJDEHxT4D+HPC3jL41at4F8TD7RJY31xHp17Hj&#10;iS1CxkFdpLFkiMy8nayHAYtk/Qem61petaVZ3PgrSLxrjSRdW8F5JpwaNrPc0jM3BkyrSIwIEalD&#10;JklsqNqbc46owqKNOSsfNPiPRij6hYX1ssMluWZopnVjDMnytExRijEYKlhkbl49K5HUElS2ju45&#10;pFMalVK9ickAnuDz1yeB3r2L45eGhoOrx3F5Zny7uKOZW8qNYnkRQHhUcMSUCyM7KctN8zEnC+Ra&#10;010st1p89x5TAKFhKlcsBnd6fTvlu+a546VF6nTf3bmZNcx3eoteX0kDW8xw0aYIOMEE/d6kdsfe&#10;61oWurXV3qEGm288X7z938sGxI8nALFVHQknv074rAltdQay84yIqufl27GzjPUdRzjsPp1rQtbu&#10;ytrJYBLHAJFPmLuKs4IPp14J4/H0NdxxTd5XNHVPh3pvi+Ox1BLq7jtk3JcQSlfLim3sxY4K8FGj&#10;HPdSMjrTZvglpUlko06OaGaU/LJ5ZYBvw6qCCO3T2rU8N+KbTQ7mW+1izbUBe7W+xxzCBbclSSch&#10;GwAGRQAARnI9vVtA8aeHfFOinWZNEWzZWYNbx5KxcZ7cEkENkAdfqTnUkoxvYqnGUna54vpXwlm+&#10;Hcdhr/iPxVLG0vmLdLFl08nk7e3J6gDJOD3Iz7Bp2s6Vr+kW2p6FfQvbyKoPksG8hgR8mPXGDghc&#10;g5xjmrXiPRtN8UaLceGtWgDRybDH8wV056KfUAEn2zk9ceG3OreMfgV40mW7DXFpcPiZIcrFdIDj&#10;dg/dYH8Qc8YIFcGIksRDlT1R3UV7GV+57ZcyfbpWuZLdZCuUbdyrcE4+meMA8exGK8Rn+J3iz4da&#10;DN4Qm8P75ra9xHcbXESkt5j8Y3bWzuBJ53+2D6xpvizw3c6Aviezus6eYmO/jdFkHKsBkhs8bQeW&#10;I69aq6M+i+MfDFzp3iC1/fTo7wskIVVRgwx0KsQNvUfMOnUFeTD05Wama1n7yscHB8RNG8f6ja20&#10;UFzbS7UWeFlEiqcjco5wVI/ix26Z6cb8XfhPbFb7xppci2si7pprERDa+MFmUgjbxluhJOemeOk+&#10;IFpffDq9g1LRNFtfs6MBayMD/DjCMAARkE59S3BBWrN3q1j428MG5tLlW3xNDeQSAlomIGQehxtz&#10;g8AhvwGlaTp2cdjKEXK6Z4JYeJtU0yXzLK9kX/gINbunfGXxRaoVvClxu4yygfyFcnPbzW88ltMm&#10;HjYq69cEHBpldDjGW6JPUtF8Rr438PzyXjzJLayRx2wBUId52uC2QxJ/d8Y9eRisvVtjahcSiVfm&#10;mZlGwrnLE/55p3wu8qz0Fb2VmDNqSldp4IGOo+tVZJPNAdm5C9fX/IppcqsgIwGwC5Gc9mojyqfN&#10;x6//AFqk8uXft8s4Zd3sFJx/I9femyQS26x7rdk3fd39CCM8fXIPHXj2pgRxlFby0HQcnv8A5/z9&#10;HI7NIUbC9T9RTDMkTeUAdq/jn2/z+tIsk4+V227lB+bHH+eaAFuTB5rBG+UMe+SaW2tppImC2zMy&#10;hjjaTj646CjyzGPKiZV74+vNRlnUDY+07QPlPNVHSQFicKlrG4PzOrFt3fDH+lQWm3cznd8nO0eo&#10;GefbpUt8Ps+ZoHaM7Rls9wP6cZp2nu895JI43f6PI0jMv3sIeOP/ANX61pVcucmL5opkEZkcM+V5&#10;bczNnJNMdo5XZT3XrsJHTmr17fW19p8XkaFbW8scm37Rb7gXXH8QLHp64A5781Va2aQgRj5sZ68m&#10;spFDrfeyZaYKGYDv6/rRM8e2MIUwykOVUg5DHr7/AP1qbE0ogeRP+WbgD5e+DyPUU142+7v3LHxu&#10;C/L07Ugsia1u5rYsluWwFwvXnP4f1q1oOpjRtasdZuYBcfY7iOd45lLK4VwdrAdc4xjuD71VVWWL&#10;buTBIDYHB/Hv7UxhvuGmmRm24LbT06/h3/XvWntJAen/ALQvxauviL4oFt4Wkaz0zT91pZx28oj8&#10;wF2PzbTg/eKY6YzjgmvLZBExjVpnbDb5Gz3z0H4e/WrD6ndm1WDz96q37mNmZiuepGThevbng57V&#10;S85ImzkfKc7c/pSqTlUldkxioqyLumE3EjQLGyvJ8kbRsQQx4BqSxvZIdSu5c7trbioYnzF3qNuc&#10;dl5rNhuJpJ3uY52Xy8ys8ilunP64x7ZrW8MWWpfZJb0yDyGkkka4ZiBDIqHD7hzgFh3OcDgnFa0Z&#10;SbUTOtGPLctaz8QPGPgZLXRNB1PyIbixjmuoJbeOZJt7tIuQ6kEDd+OOe1PT4xafqdva2PiD4T+G&#10;Z44yrXE1vbTQzT44YlklCqzey4yfu9AOe+Ik6f8ACRRackm/7HptvCz7Au5hGpb/AMeJxnPGOa+h&#10;P2Hf2ffBvizwlqPxU8faCuqR28iQ6bZtjajGTBkbPBPynAPTGcHIxjisV9Wi5PVLS3f+tTbDYaWI&#10;ait+5ufA74N/sdftNWN54T8NWPiTwvfWW66eC+8SwOYVYqnnoWh2zx7lj3KwRlMgUZzk/Ofx4+FG&#10;o/Bb4oal4Dvb2O7hgk36ffwsGS6tz91wRxn+FgCQGVgCQMn1i78O6d8Ff2roNM8JLHb29jdYuI5p&#10;gqxxzW+9huY4+477c4OQo6jI5H9rHxPo3i3xTZXOi3cl00MLJJPJuZiNsZHJ/hyWwAe/vWvtadbD&#10;qS+RLo1KNZxZ5nZP5RaRmbAVfl/AmvarrSLOLwR4b0a3Enkpoq3F205B+aQefIFXJ+X99gHIOeMZ&#10;xjxm0mki01oVA/eYD/KM8EEc44//AF17x430q+h0HR9B0xw8z20FjJulRUgVEVSRuORwY87uPl9O&#10;Brh+V03foY4joN+DV7c6p4/tbU21sgkkL75ATIzZ2lAFw2SuMbsBV6YHzDkf2tLORPipdeIdS1HN&#10;rqGyK1VN7GPyEWN0JI25z82FPCuCQC2K9m/Z2+Hvhvwf43vpdalELaLGrXsnnRbzK8rRfu2UkiMY&#10;l5YYYYYEjBPjPxW13wx4s8f6nZXdrJLDD4gvDZ7dxxG7khSS+0AYHCjJKnnAxWlS/s0l3M6cuWVz&#10;y6XXJojNDpdy0duzEfNGCxX8fUj149aih1OeQZkRXPTcRzj+X6Vqa14Oeee4u/CdvcT26z7VhEe5&#10;toz8wIzkcE47DHJ5p+lazqvhbdpV9oFpKGIka11XT923cg2t0DcrtI524Occ1x+9fVnRzJq8UZdp&#10;fwW90Lie2KorD7pyevvXc+H9O8DaXBc6Z4nh1K4aObdHbpKsMUjEbTnqQR/eBORnpgA4upah4K1a&#10;KBbDwgunXazI6zR3TukiZXcWyAAPvH5V9Bnj5ve/hJ+xqfiP8DNe+Kl14gmh1Czzc6VCkQaFoo0d&#10;pI3+XIZtvyuWVV2ndwQa58RWo0bcz30OmjSqVX7i2G/slfEGz/4Xfo2lWejw2tnloIX3M0lrI+FS&#10;RGzklSoA6khiCSAWKftMfs6694U+OFsvgbSg1n4nDXljbxJxaTKP38Psqt+8XsI5Yx1GT6N+wh+z&#10;5dWmky/tAXen3jK02zRrG6tf39xGU5m2KzbVGNwY/KAqsAQeOt/bS0jUrr4CXfjeFbZ9Q8P38d1a&#10;vqCMZVhlb7PIqFSMEiWNjzg+X0NeT9ap08wSi9LWfrc9f6nUqZa3JWd7r00PIf2oPA3iPwn+z34J&#10;8LalpMYkhnvLxvJuEkVyoRQ+FJ7OGPODvPvXlHwi8QJquktoGpwss9jKzbFO3MZwMkdyCCD9R7Vv&#10;6fq9/qWj6fJeXm5hbqy/u2ON67gArduTx0JycjknzbVJn8E+J59R8Oy/udzoqOwK/dG5WGTu2se5&#10;I3KDzXpOp7WTjbY8lRdNpnRfFLXNZ0HxJ/anhq8ZY4obeO+wnyq24lASD0IX1xjg9ecH4n+IreSw&#10;0K3WV/8Ajzedhu6s+0FsDGMlD+GK0ry1E3hSWFlW4aex+1XMwHzSSYYrnOc4Oef55BHnGs6w+sfZ&#10;TJHtNvaiH73XDMR9OGx+FOkoyXoTKpKV/MvJ4hskbeTJk9woGOvTHTrUU+p6XdRu0rSeZx5bY6YH&#10;Tr/ntjmsmitzMnub+e4ON2F7ACtPw3I0WvWTKuWM0YX15x+tYtb3hxUfWLOHzA2ZI/l6Ybgf55oJ&#10;lLljc7a4DOVeGXduwnyt93dj+XrxznpVNoFE6jevlxoCqrn5mxt6Y+tW2VJ7mSJNpWP5WdV+7z37&#10;4PfPXuarSp+6O99rPuDMw4PrwPb0yf5V6FkcJHax3LhhbwzPu5UhW6+n16cdvYVXu7WSZWR5o0VR&#10;87NIE+vJI/l9DzViQuc87gudqqnpxx79PTJPeq9w2I1eWDb/AAbeF4Bzx+Ht/wDXDajJXsxZrC9E&#10;iMWVmJ3KPOT5e+Dz/jUMthIkKxNcJ6+ZHMjfT+LH64qWQCMyQiZfmZisiHo3P5f/AF6rFx5bIU5X&#10;tuBwe4OOD/KsalTklsHs5SkxkkLwxNDbybgzNuzIG3AcDoSB34BqvsYx7x/CTu9+auRKzRmWZm+X&#10;r19f8n8aRrdpIMMkm37rLv4ySeMf55z6iueUuY6ikEkBHl4DMeNz49fXvnHHf9Kv6FDcSxNMbZvL&#10;aPCNgkOQ3QHt1+oz+NVJEIDcfLhmVg3THb6nHHvWt4YaKW2lgdzv3bY1Gfc7j2PA/l+GVR8sG0VG&#10;PNKwNI8czRyKVPTdt689cYHPB/yamgxPEpjXbt3CQBs4wCPQfQfXvUg0xoP3Lp5floN6tn588jqO&#10;4Kn0IqOGJIY2iSPCrnjzM54wM5PH4muI7OWK6EkMrxxLubO7K8ydfm4z+GOB+HahIwrhfl346gDI&#10;Xk9s5PXjtzz1zCmnNOFSRfMb7ysFOF98fnjt2q5Agk/dNG2F42jGf9nJAJxn8en0oKJDFIVEZmyr&#10;YZQqlsDAPHJwfl6cHINEcIMbbpYyqt1Xndzgfh159O1XrS11CVBE2luvyZMkcmzfxwoyMDBzyTgh&#10;snpgl1DYaddNFqmp28KspCrJPynUYwe4J59R6kDM83vWYXRVWBCPNQEfNj+7n/Dj+vNOMTMPmc7V&#10;kI3NHtZuCcEE/hn9B2huPFnhG3kaJp7u+ZGxGY7fEb9Mk7ipHA9OOD2ING9+J+pHI0Tw5a2y+X+8&#10;+0MZnDhiQQflxwVGCD05JFV73QzlUhE17PTb28mI+wtuG3cyswHr+Wc8/n0Fct8W9AutC8WjSryF&#10;VuIbOJp1EittZx5mMg46OOnToeQaJvFPjO7FxMNYu1W45ZbeTy0cYC9EAG3Axjpx65NZ/wBkuJGa&#10;R7Z2JYYwc54//V/nFXCXJK5jUqcytYPh74t134beNtI8e+HnaG80m+S6tTjGShyQfY/dPsa+yvBH&#10;xy+EHif45aT8ZLTxUsOn69ZtY654Q8oK1pezhfNl24IljkYHIwAGdj8y5C/G9tbW5TDRy4LFnTp3&#10;7fXB/H6c+xfsc+HvA2sfHPTfC/xAhhk03WIpLZo7hoxukI+QBmIAOMjPYHjnAOGM5akXK2qR2ZfV&#10;qU58nRtHN/tj/AjS/gt+0HrXgzwlFJ/ZLtHd6fDMpzBHKodoQxJ3qjFkVsnIUZO7cB5mNBBkQeX8&#10;rZz09O3H+fzr7c1L4Jw/tH/Fn/hT/jiw8VWeseE9FOmx+ILa3a5hsGD74jf5iwYmjWbbJuiByH5x&#10;sPzX4t+H+reA/FWp+C/FsEdtqWl3z2l9DKvCTI20ru5yO4IyCCCODmpw+O5oqN9Uh4rByhUc+jZ5&#10;7D4fijBBkb7vHHyk/wDASeK1rXSLWBFeG4D5+U7X4Hpnr0HUev0rpovDdldSL9n1K1aNuI5PLJDA&#10;Yz93BPU9h+vLV8OxQu4EsO5VGNxKEfKCSPfr+h46DV1ubqYRpxiV7EW0CmRbqaKI8MsrsBj5jnGQ&#10;D0HU46/Suq8K/EXxJ4cmVNK1u6t/l/1Uc/7t1zzgMCCOT0Hc4PNc8umSWzL5TwyRsuG2yYG3qPw+&#10;n9Dh9lJDZhoI9MWR3kDSNDzJ06jrydvHGPrnjKpSjK7tuaxk47HcJ46mv9V/ty51e7tbhmVpWsV8&#10;tWZVABIjA3HGOo/Sun0z9qj40+FLfzl1u41mASqRa6opeRVAZG2yf6xQAWHBBHy84FeURWt9qp8m&#10;SxW3/d8MqEh85yFz0HGMdcd+eHr4evUczx3cjgws0m3vz3z2Oec9wTnFccsPS2krmscRWjqpWPb7&#10;bxn4u8QamnjDwDrOsWNxcOpMOk+IJbiSNi3VRIS5OecAELk4OOB1eheNviF8QbqDQbXxfp91NDCD&#10;qF3PYi0uraYb98TxRMz3KsSuJQock/dC/e+dtLtJLGf7TZtcJkgxtasyFueME45OeMjOe1aD6SL2&#10;6XUp9YuWvlkCC48x/OHGc/KxJwoycE4HSpWHUdEzqjiJSSf3n0BczfF7T7sWB0uWSZbgo7Qw+c6y&#10;ZwA20l1bg4V8HqMHmnS+IfjXYWjXmoaFq721vueWRtPbylTPSQ7MR8levIyO+c+U2nxj+NfhPTFt&#10;tH1q51SS3KhLXWMSeUuOqF3JVuOT3A+oaGae58YarHrfh7U49GuI4SZbCyvJYmWQAbnPmk7ifmOQ&#10;ecZwDxWU6fKU6i+Lqeu6Z8abyVt1zaWzOrZ3Sw85+XB6H5uADxnA9+N3TfjPrU86i3u4GHmK0jW9&#10;upL9CdvAAPGD2PI5GK8mtNUu/Fky6JqNyNUktN32qRmDausiqSWT5V8+EgYC5aT5sg5FbunaRaXG&#10;q3HhzS7xZdRsVYnTb6OS3u0Vc4Dwy7HA4Odu7HGccGsnCMi4SqS16Hp+m+PZ7rfbLFNxGTJIkvlk&#10;8EFcgBeNx444OOtaul+MrpzJaxXl5NHGwRzMzOHK9F4IGefTJ756Vxdv4X1nRpIbeK1t5rn7Op+y&#10;2eoQ3BDMOBhC5HXPByOnFPS31t5PLu9KaOMg+XJE/IYHGMHrjjuOevUY56keVm53sHiazvL7yNQd&#10;TFuk8gTXiu24nOGEhOcDavT1wBggaQ1PwyvnxanY2pSbn7Q9ui4z1wqghSc9QPr1Ned2iX0dysl2&#10;82xdu7ydhDkBunB284OOfTrmti0uLa+ja3dbxpI8LG00YV2DEE/dcFSB/s8jnGMVdOPNqwOunu/D&#10;LufP8PK3mcx+Wy7S5+Vfl2k4JB6c/nipLOTSprkJL4dXav7pvMtdpMRHPysoT06npnpmsywvtIsr&#10;Mte6LfSSbVH7yOAB1/hx1JbPRj2IGM4NYMf7TfgrRfFq+CfFVsbe8RmEcImfeF48vdyDtYgdGPGP&#10;lI6auCkTeJ3cOneBtSZZ30xoZklLfutOidXXBO7Zkf3c5xgDIyMYNuO48J6tZzLcQXUirzNDHZ7V&#10;lx8mwlAcYHZiMhec4JrmtO+I3gfxLAz+Fbo2rw3HlzW7XW5XbJZWdj6gqxQbThh0zhdKa31cFDey&#10;x2kfljaWMs288ZYLlieDjj04HSplTiVcf8QfDF54mv08Qwa9F4d1aVQtwW3slxCB8pKgr8w4G7dn&#10;A5DZBUqC6sx5jKl+m9WxvSEyK6/TarA/jgDAAPWihUoge3fCiL4I+AlEmueO5rpi22OC6vSXTBPB&#10;UZyOF/E9ckAdlqXiz4a+JUH/AAjkDPC+2SG4WTZuGB1zzjGPxOOQePH5NR8NTTvFLprTR4JKPEvf&#10;qwBBJzgAn29eQLZRoxm0+PG2MiPzEJDdflxjGeOvqMfTt+sy5OVRX3GH1eN73Z6dcWGhzR+bJEqq&#10;zYXdefe7jAz/APXx1zjitFBbxR/adKGY+FaJeM/iT6g5x9fSuY0Nf+EkZYrmaO3uAMhJlKgNxz2z&#10;wfQ/eFdJbaBpCYhmvFPzbpPLjIYfrx3Hr16VhZvWwot05Wkyrq0N7exJdCxjWTI25YYPfnH4D6et&#10;VbHTyJFtpQYWOWCtJtLc59ffrx+dbV3aaOiYt7mdo5JAvzNwMDvgcAY/l3pE8PW9+yhDJFDtYzSN&#10;MB+Xv9COfyqTVVIuNzNjvm02N7a3ET7mwqtKME46cnnp78/UVoxWet3DtCLXyYY4uU2cquc/Tv8A&#10;mDU8ml+G4VZnupl2qW2g/f529cdOSOOpOKqTFba2aKyhvJMS5b/SOSWwcnsCep6HntmgvzLC6XJc&#10;MonXzMDYq+YcKPTngep/WluoJbQSQRWBzGnzv5vzAZHAx3zjnr+WDUtPt5lZ47uSIrJ8u5Nw9uuf&#10;8+nJF6IiUs147uZtv3pCMcdOB/Tj2HQA5+SxkF219cI0aq3ynec4PY4wcdKp3Vgwka5ba0SruV9u&#10;3vzn0GPeukv7fyZvs9voxaRmx5k0znaAPT61nyW2rkLZyPGVLZkzchiR9T6+uScZz7AGbFp7y+XL&#10;Es0LbcSRowCg+vvzxzwc1NbaXeBJobq8lihb/pqWxnOegIAGVyT9M+upb6el3EQ0guCp+ZVJUq2e&#10;D90eucfyFasWisVa5EbRLhdq5Zs+vqcHpz0ODk5xQctXk6HMr4Z0a3tFhOoyLIGLcDgZ9RwRyD15&#10;4Oao3Hgiab/SLHUJCojKr5ePMHX+f68/j0l/omoJIxt3buzfueQpxgjngY/WmNozzOshnm3K2H2s&#10;o2d8EADn6kc/kQxOPbw4S/l3KbcMQzGE5H+1gnAz0PGc9TxWbqelW+nW+Hspp18skNG23C5HPQ88&#10;juMV6ImhJbrHJJLHPBhSVE2WYnp/CfUduCD6VqWXg6PULfcuv7H6/wDLNWUADII6Dg+nPPPHAUpS&#10;jsePNdxxTxRS6HcRqUAKyTYDN+K8+/H6Vb0zXNXgkjey8zyY2zHESGUNk5HPofx7+9d1rHhDTbeV&#10;pnubi62yYBMSBQdo6EDnP+PWsabw3bGDzrWWTZ0+aRWJfvxxjPv09axlh6ct0arEVI7DI/Fiam8j&#10;+IvCMMzSQ7ZpvMJXgdcbfY45/rXQeGfGXhTTrPdpmj6cEDZVrlN3UcAZwMY9Qf8ADk7uS608B30x&#10;tqpnc0oPqc4x09cdvwqObX9UUtNY6RCqnGfN2sE+U/T29vfpXm4jKaNWNlf5NnXRxk+b/M9EkvpP&#10;EFw99JpmnxtID50i243nk4IYgnvnt0HvUEv9n2Fm015Pa2/m5ITaGJbqDxzjOe3XsK4i08deJo4G&#10;EVu21h/q9g28HtkZP3s/X17WrvxPdXVu1sfJtZJOZJpbNJgOT0ViADk/54r56vkWKjUauuX1PTp4&#10;6nbXf0Omu7Xws0bNqOnrP8x+aRR8nGCOevU9c9QOnA5fxD4R8Nai5mixYx5aNlZ9wC44I56depps&#10;vg678RQ/aLXxfcibbjdI8KKCFG7CKAFB7Y461Xl+DniU6a2nN8RZlc7vJ8uyhRxwcDexcvyc9sdD&#10;0xXFGnHAVb+3afo7f18kbOX1iPwXMvVvh7FF80GorcR7d3lQtt3HPGePrx0IPPPTC1CxsIbplNkv&#10;nMAzKwIKe49eMf55rsD8IdS0jTI7G78X6leeT/rpJptzO2Thvlwo4yOn4Z5qL/hX/h5GH2ma4IZs&#10;MZJVTDD2HOOe3H5EV62HzmjTj+8k5eiOKpl9aV7Ky9Tj7ewiiV28qSQM2Whf5Vz0x/L+tXraNLmZ&#10;reGO5Vd2xlhjVgwx0JP+eR711FzpPhZIVCxXSxpjC20JZg2CB1+vf/8AXm6lomtxLHLo9w8ke47V&#10;ZRG3uCD1Hv8A5Pdh84weIdk7euhxyy+cfMoy6NpaxMruqqoG/wC1OowffnC9un1qreW9lJbqtjIU&#10;O0bW2/KOo6/h1x707UodZiONV02bcM+WGjwM+u4Dkccf0qqz3RKsLNlCqNzbj0z24ycZxj8fXPpR&#10;nCpG8Wn6GcqMVo1Yp6l4XuL/AGzIVYSN95VDbl5I9ePfn8awbzwm72+y/t/s6M+drYAZj1B6ZrrZ&#10;LRpdv+leW3lks27aTnnHJ9GH+FU7nwxPqCeZJena20J8rFh9TjkZ57+nHGLCMIxjY+dP2ifD17ok&#10;f9taJFbrGzbHZJfmaY5BOCO4HpyOMc14vbeM5ljjTUUjRvMZNu7cdx4Az6D8++Dmvr74mfAzTPGG&#10;iXNlPcXMbXFuw3b9m1udrLxkHOD169vX5q8U/sh/G+yuWudDs11O28xGVRNtlKZ+YH0PQ8nJyBwa&#10;9nB4qn7NRk7M8vEQlGo+VXPOPG/iLV9J0W4ubAReRcxSW8bBjviUEZIB4xxtxzwe1eXXt3aazD/o&#10;cTGRWxuGBtUdz+hHp7V6L42+Bv7QIupIrX4fagLS3uH8m2kZWcbiSejdP8K5tP2cPjTfSyO/gma2&#10;24VvMbau70z69z6d69CnWw+7mvvPPlCrUldRf3HK3V3NDbx281zn58MyjcVXsOf8iul+Evwtm+Lv&#10;jKz8EaZdyW6sxlvtS8l5fskAPzylEBZgNw44yT1A5rs/hx+wp8ffib4mXTEsLO1tF2vfapdXAFva&#10;pxyxBPzc4CjlmOB3x9ofCf4R/D/9mP4dXXhXwRbxtPNzr3iy4Hlz3x6BN3Plx+kY47kk5NTiMZSp&#10;wtTd35G+HwdSpL3lZGt+zl8Ov2af2bdUtNV+E3g+z1S8jsfs91401iRri4H3S88ALGO3c/MuVH3T&#10;tJ655T9sn9sXwlZ29z8OvANrcahfXcsvl3ESu8jyyAxk4xubcHwTySuR/EKofD638afFHx1faf4T&#10;F7Y+A5v31x4guLXbDJcj5TBbksBIx2sSR8qbfm6gN6dPrnw1+DNheHwpoOnWd9Ptlunmt0kvtRmR&#10;X2vKxHygb2K7QEViNuM8+NUxEZeZ7MaMow93Tz/yPnz9mv8AYJ+IXxCvf+Ev/aL1Wbwn4djhWWOz&#10;jaOTUL/5ipiWLcGiwoPLgAnA7nP0v42+J/7PfwM8BweBfAVrZaPa2amLcgWS7ZS25i8hI2q2WJCl&#10;cnHJ5NfPPxD/AGovix8VZLq38EWbaZEsrLd31xMUQZwcFzj5u+1QW9sgVwkvgXSp7X+2vHfjv+0p&#10;mcM0VvMrg7c/KI1yzDn7xzx+dc1WVSpLmm/kaU+WjG1NXfdnGftHfEOw8eeKri98L6wslldXnmrb&#10;Qxsqq5LEgkna3zYIIGfmPQDnkPD/AMK/iJ4v0/zdF8I6hcQqwBmjtyY1bJGN3QHnJ9Bz2Ne1aP4d&#10;tYLy3m8O+AL24t7hjHHqFro63kitgHAAV0XgHPJYE4wCCa66D4L+JtfWG21Lw95Pyt5cniC8W4cr&#10;1KCJGJT1zuUc4wcV0RxqoU7RX3nPLCyrVLyZ4JoHwatb6dbfU9ZmvWLDfb6DAZlVTgEvOQI0AySW&#10;USDA9TgbEcOi6NE9r4A8EyWjr8v2m4Rbm5n5x8twxEcQyAMxR5HODX0FN8Hr1oFsdTna5ijX5I5M&#10;CJccgiNAFQ7cckZPXJyMaFn8J/D4/c3ER2/KF2thQMj0H0Gf8cDCpj3L4ncFh1HY+abnT/FOr3Bu&#10;9U0QXU7N8h1S8nusHjcwDPt3HHXGOenFRzeAvEmuxC21u/naONl8mHiOGHtwgAVcDjgDr2zX1RD8&#10;G/CIO4xuq/3Rl+O/p17f5xbT4V+HiF8qEtGuTtaEjP8An68Uo5hyrRf195Sw6atI+WfBvwu1XRNX&#10;tfEPkHyoJN6vyfLPI/A5OfqvavUrJJLq8u5muJHXcdk2eoL7hnPfDDr2r19PhqkkZSG1/cybgy9z&#10;kEcZ7ivJvG0Vz4U1m48JK7MYny0jHr6Zx8u7aAeMY9Bxn18rxn1mo091+R5uNw/s481y/p1zHput&#10;x6xf6ta2tumJmubpjsj8tgWzj0RzwCMnjrivPfixfeFAdL8QeCtdutX1rWFuRr0lxN5LyNG/7lSq&#10;lVji8t1CgKN7AksSpI9IsLOS6solazG5dyyJE3rhSD1yORjg+vbNcD8X/hz8Pdc0qTwLpHh28uta&#10;voY57X+z7EffVlxtA/1mYyTz08t1GDkj25R5o2Z5p5X4e8JP47+N3h/wH8Z79tG0e8uy19m5aSSR&#10;RE8kZLfeBkLKmSdxaU+gA7jT/hbq1xos2k2UF3pXgdluItHkuJYojfzGSYfaF5Lsh8lVz91lCsdx&#10;AxofGPwz8Wfjl8Rb8+JPBun6Cojhgvr2dWSx08+Xt3OQpk6HCgqXbaowcEVJ4ijfW9dh8KaV49k1&#10;n+y7i303Tr6aJoIbqRQqRER5xGvzR46gFBwCxzzzjy6dCr3u2egarpNppvwi0LQbOCNobeFpLdlj&#10;HyJJK86j14V+GJJOM1xuu+Hr3U7WHTbudYllkUSZduYx82MMMjqe/Ga7TxslpaXlnpkEPlw2dnJH&#10;DHjChAoCq2SCAAoweoPXriuN17V7XQ7dtU1lPs9rDJGGkEgEYfGMfLx0OM5HrnhgNaPwCcuY8r+J&#10;HhPwzpfiS80W1W4FxZ3TxTJIV271bawIznOQM/gfryMs9vpZ+wwQReXId/yRrlWLfKCefQYwccnu&#10;K3Nb1/SNY8RaldWF9BMJ7uR/9HZWDbmJ/HqfrnPc1y+qzwajqMem2o8tgpaQrgKi4PGPqQfQck9a&#10;y+KTTfcqUYqKaNBmjtLP7Tc3TL5bbvmJO3nr/L34qneaFqNtoq6jY6pts2zIyngs2cYH97ng+mR+&#10;FP7LMksVzq0xktVYL5ImA5P8WdvTr1/rV7UNTkkHmGNF8uHEef4VHpxyMfrWcotakGTp1zCkkk7z&#10;K1xK25uApPrjOO5r6S/4J9eFtE8RP4q1XxD4esbyWz+wnT7y8tVklt3/AH+7ynKkoT8mcEdvTj5h&#10;1ADH+jJll+4YyRt/z+lfol+yJ8PPAGl/BDwzqXhS/s1k1rS7a61aeNSd135YEoZicbkkDpt4wRwB&#10;kmscb+7pep1YON6l+x1cOl2qh57mzcmQ5Ux5fOCfXoaW4nis5V8vS53VfusCU9OmP611SaXp9vI0&#10;EN4GVuZBGu7aR7//AKqsRaZbKpEZARWwGkZhnj0A6DOO/FeOekcbJeyyyfPoczfdTJlAwec+pOO3&#10;T3oW7vY5jFFYyRxlxw/XBHXGef6H1xXY3tlY3KfZYJ7PHnYG7DbjyPmwPlA6dcHg8dah+yW0Ek1r&#10;brasyKG83c+RnJBxu55zxzx6cUAc1Hfazb3HlxkKzNmFN2CcjgYI78fnVXUfF+reC9In8SakbG30&#10;u3TzLu4vNxEXI5JJGev1ycDmu2Edmsf7uwVi5yhaYndng9APp+HtTpdC029sza31hFIZQd0Ei7lP&#10;t19Ox9foaGk9yoylHY+f9f8A22PDt2z3Bt9OdEQM0X2qNpGbGNu0yZOTuwVxjIzg14/8R/irq3xh&#10;8QC70bQfFl8jsrwaTa6kn2G3fB2hlgV/NPRsFyMkgj+GvtL/AIQjwd5Qgj0qzSTbgLLagYPrg9M8&#10;9s8/hTb3Sb+KAtosUcKwkKsdqoHTnPAHHQe34milTjzaLUqVWUj4jsPDnxS1++tbfTfh38RYTayB&#10;v9HZ7S1uCOPuSSEd+iMBjGAuCa7TRPgF4q1+wkufGHhqC0uo5srHdabBeXbL1z50s8xGOQAw4IOe&#10;uK+krtPEc/mXA2ws6/vGgUr5i9SCR1HPXp26DJp2mmaqiNNHbzM6KSZH+6/ovb379z9TrUk1Ky6G&#10;bd9WfHOofse/Et9cM9vpK6wjBo5Wt5hC+B0bH3d4UckMA2OcZJq5qXwE/aft7m30Pw78Gbe1iW3V&#10;JDeLb3BuNrN85Zi7x5G1fvdupySfsjT7/wCyS5cPt45aEsSD8p5P+ORjpV5fEmnWUyxQNZLyPnhh&#10;BclsfPyNo+p/D335qtrtInkXQ8T0v9kf4QXGlxnWPC91b3k0GZlXUXDROV5RQUCcHncd3HBPBJw7&#10;f/gnxZ+LpWbwfrf2NVfYw1bXICUYnHyiKNmbv1xwRnHQfTQ1fRLhsxTpHt27JGQNub8enQdv51GN&#10;K0to/Mv0jl8zasirJjP0UY+vX+prlnKttF2fnqaR5ftHwT+1D8AvEf7LPiDS9N1LUW1S31SzZlvL&#10;eHZCs0bkSQgk/MVBjbPA+fgcHPmMPxGjhjaP7TNGzMDt8sbSpHXjJ9O1foh8Y/2evhf8dfB0/gzX&#10;mlsZhJ51reWtwjTQyDglRgjGMqQRgjuDyPzk+Jfg2x8KfEHXvCOn6m9xHous3dlDdPCUabyJXQMQ&#10;ehO3p2PrXpYGnTr0rVNZLrY48RUnTleOxpw/FO0DZfUUyq5j3Nt/XJxwMfj7c3rP4hiVfK86G43f&#10;e8mQBjg9OvoevYD8a8wvATulYbXU+1aPw30Qa/41sLCSPdEsvnTrtzujQb2X8QuPx4BPB6pYCi9j&#10;lWKqdT6pt/F02geALPSryZIxBZ4hkaQjyZG6kMNoOCTx2CKCflLV5AfDba3qMmnmdYRJ8qtIMKvR&#10;dzE4A989PUV2d/4vsbG6WC2lKt9q3LbrHtO5Twd5GQVO0A8j0+7xlS6bqCyya4umSGzaYCPzNsio&#10;2FLAcnccIPlA+YAEg449CNKcIpJbHPKXO3cyE8Pz2llLFb2nmKrKFlt2Dbyw4DcHd0HK4A3Yy3Wt&#10;/wANeBY4o/sutWEazMyuA4CsWVVKruwPlJYAjJznkDaDV3wvpk9xNHqst1HIbWYSxtNGm1Du+UsW&#10;Bxg9s9Dnoprr/F48NW+m2uoaFqemzTWMlwlxJDaSxt5ISN4y42hMksQPmOdj5xlQa9pO1hWV7mXZ&#10;aPot9rkdjYxQ5ZZItgVF2D+9wM5+f5iO2BzzU2jCa/mzbT7rSBvJkinZgFxghyvTgbME5HXpxWLa&#10;eII7NV1DVLuRfmIk2qUVY+QWJ4/eFsHrwNxGAua1bHUpvsflpp7R+XN5kiiP7mc8OQMKB3B9RwMD&#10;OYyDXfDsmt+JYY9Gm8yCONpGZlzhRznryM/NjGTnPHBrEtLe50nVprC8jEke4L8q8K2N+d3QHk5J&#10;PqOT06nRvErppF14rOntcNbHyVj3GMsxbAxkD5SGK5PYDBB5HM+H9Xm8X6lfa3HbLGtzdzG6hXcy&#10;Kuwt/Gf9zrnOfqaAMfzLSSykPmRyFZcybc9dwBGcdsZ564rJ1C533ClQZP32xQVH3ScgfiS3TuR0&#10;Jr0XSfgZ4x8T+AfGHxU0OGGTSfCt5ZR6xdNdozg3jukGEHzHJRstwi7QCQXQPwVrZXsuvQQ3DxyN&#10;uV1Izt+4O4PHRs46H6V10dIamNT3mkuh1WimT7Jps0p3q1406lVP3RHsz045kOOQauaH8QPE1h4Q&#10;1bwt4b1ZI9NuNelu2haHd9od4Y4WWQAj5QqbgoYYYE5YfLXU6ZpSWfwsmubaOHdKtrbNuX9588kz&#10;/KpGScxDpjAA5IJWun0/9lxYNCh1nxFNd+G5tW0E3ui2t7ahZNUldXmSZYnEYjtmjKYkBkzyQCeK&#10;w5ZSqOxq2ktTxfRP+Fk/Ev4taSNA8L3WtalptnFFa2OjWrzMkwOIvLEa5UkxRbeink9M19VLrvhf&#10;w58Movh94++G1tp/hvwTZwq13IwWTVNRlgLG4bJfezXCqwUqpKYUgJvaPt/2f9c+HPw/+Afhm/8A&#10;gbpr6t4wsRJrl5b2EJFzbvG8Uc/nOi/8s90sSmRSx8sxgkRoY/NviXc+GfiNJpq+MbbULnXIdLR7&#10;q31WzW1g89ULlAsMgLeUkrSb2UHYCG2gBDbvUlbsKOkTmNM+Lb/EzXLiWLXHEVqkJtbS5iKG3U7l&#10;jiXBIx8ksm0Ngknp0Hpvg7VJ/A3z/CTUtQa1ureK91zRLqXMHmuRDInlA4ELCNZSScI0ybdrruby&#10;eSy1PRdCsvDOlNb2l9a2ZSC8uLOGQJO5kkZi5TJz5hHzE4AHUEARaH+0b8QPCWjT6Xf+Ere6kUNA&#10;8ekr5IvHGMJOW3MMOqPwwBKRghTtJ2iuX3UTKLktD6k+GK6X+zj8SNJ8ca38XNQ0Twze6rM82h29&#10;pAz6NJKgP2e4eQAC3Zvu3LPjZ8xMbljHR+Pfw00jxv8AESb4w/Cfxe27WLPbo+q2cUQSFiJI2Qox&#10;D+WxXJUo210Yq2+EOPn74A6R45+IlrH4C+K2jXery317GtsvmTSPBC0xk8pJBIBF5cryu28MFWWd&#10;yNxOfoz4S2Xwim+BkXhTwb4tvb7VrOU6nq0T28uIJcqJLaMLgDzF8tgp37fPdj8xKqpRU1ZmOtKX&#10;5nyv488JWmg+L9N8XeL/AAjY6db6vfqusaw18DGL21nO/EYLOkEu0qOSSBvYjFei+Lv25fhFc6Br&#10;mk6HptjDZtps50nRfszsUZWheF2+4pLP5n7tvl+fJTcVc+ot8PfC3xF0LUtd8b2LX+jwxvFJJfX0&#10;Edvu2IPnTzBPu3BFTZGVErIN6sQtfLfjH4GeEtc+Jqw+CpY1sbeytzcSzXCuq5O1miSUhyAoUBGX&#10;hg3K9BzqU4e6btRlZsoy32p/ETQr3xVrKWKSxlp7q6mm8oiNsqsVujNt3yTNHuUDAWLgZAx57rWn&#10;LdX0LJCqyRoqTtJhVLqxC/MMcbQOPxPt75rt9eeCLW1+FXh/QFuJJdPurrS7W6UM012yFLeRm+7u&#10;80Dbjao44A6eH+I7GW3tbr7PMdizeUC6fMQ2/c35oPwP0rMs5C70qC0v7iFo4/mmxDuXBkB4GDjr&#10;x2xk8c1a0i+stN05gxhVo5mWSVoEbp0OWBHG4njv1z0qDXZhd3TkQuxWNXXauNuAB0zk9+uT6DHF&#10;QJFC7XF1BEnmKzSrG8qnaoAB44z35IC8dxjPVRk5RszGtC6ujaaddT06NkmkNvbzsfK2BVOctx7e&#10;+MdewGO8+FVx9kjuNLmXcu5ZI2Jwu7kk5J4PAPfnI7ivM9P1TUZ9PuXunUQwKG/efLvLEDdjAGcL&#10;jHPr9Eh+Nml+D9VleCyubyQxmPy4W8sQtnP3iOTnAOBgY65GKnE602hYd66nvVi/lyMrnJZRlmk3&#10;BuvPOdo+mB7VgfEnQNN8W6YNO1aNv9bttW3HcPl4PAPAwcdemB1OOI8D/tFaFruow6Zq/h5tJh8v&#10;abqa+DRp9fkXHHGffpWh4v8AF2n+Jtdh0rw1qv2hLdlt45beTcnnO2XOV67ERcd8knPrw4enL2ib&#10;2O6tUj7PQr/Df4V+MtI1yOG/1WRLV7tVGn7jHHLhW+dlbpyDgHvyc4rovD/jfSfFU9xAIGh1KNmN&#10;4shCufmbjGBgKcduCfpnTg1s6g620lxMyx4SRjMA44PIbnk8Z9q5bxfHovhHxVp/inyI7f8AtKd4&#10;b5TICk5duXb0GTk8dVB/iNFSpGzSJjGStJmx4g06z1mxk07V7WOWOXnacgAZ4OccHGfyrxG8vpfg&#10;545uINQlnuNLnceZtTmaM/ckHONy56dMEgHnI9m1m+kM5kt5Gjbd8zR8bcD2+n59K8y+NdjBq/gi&#10;6uZ7r7RPZ7JI4405jYmPPzcbgBuDDkhgMcZrnoL2l1IutyqzW549rN/a6zr19qFtvSO5meRfMUbu&#10;TnnHTJrNY7jnH5VJH50f7xYsg8ZKZpvkybd238O9dxznfeDbGZfBMd/GGeNZpiw2nbwjHr2OAfwq&#10;jKxjRSY854Xaf8j/AD9K1NBhurLwf9nEskdu9qs5jU8MzCSMEj/gb/n7VmMANoPqetADDcTODCQ2&#10;dobO7kg/04z+NI0NxhSts2OuY81FMki4JcHb97rwMcf1qe2uTayB3kVgfl29Rz3oAilRkl3PGynb&#10;uKsOmcfzHQ9v5y/Z1coqSby2CMr1b0+lX7icCBrNrRvMkYOshOcqM9MdAc/j+dTeG7CGe8VbkbQs&#10;LyKJlxllBOOcjBx37H0zW3sf3ljKVTljdGXKFS6eBGXbGxG48Y5P+fzqNkU3C7XVt393GBx/Ot2L&#10;RtPmjlv2uUhijh3ETybRuwMgH+JjngcZzx2rNgthezskTt5CtuLOvYHqRnrg9M+vpkdHs4djB1Zs&#10;Zqy7rlrW4ITyW2qvZcfX/P8AKpdO0oyabd6tKB5camNMsAC7bdvfk4JPtj610fjmLStJ1K6SxO7y&#10;7xgsp5aTBJDegBBGPp3rm5nWT92rlUkkzIBjH6fy4qZxipXb2Kpuo1ZFOIJLEGVQO3Xr7mtHR1sb&#10;aZo7yAnzIciTcAqDoT65GB6dT171njWP907qyb28r5eSuDjjnP4dzRbSGzvEmkjXy4/vKzH7oPPf&#10;9a5Y6SOmWqDWdLbStVvNKY5+y3DorDGHxxkEcc47etVZfJEaorqVBP7znjk+vtg1c8UXJu9buLoM&#10;zJJMxi3dQvUD2wP/AK/NU0SNiq9Pm5ZsYH6/59qJW5nYUb8quSW8RaVdyfJuwvqDt9D05IpsIOfP&#10;mjUj72G57H/P6VJbJviyqBfmLfMeFGO/6D6U7T9RlstPuLRPmF8vkuNvOAyMMc9cr/Oq93Qop/KF&#10;wo2t/e3Zqu0UskIZZWkw2ACSMeverQSTyRkHcG+brjp0Hp9fccUMj26qzPt53rt6jtn/AD3rMBkF&#10;k62TTfLuaVFC7ueufw4rrdB1K0XQ5tCOkWcbvC8TRpl2dtq5OXbOSdx4wATgA4rmJNsTb9u4+Ydx&#10;ZcBuB/n/ACavpcNFaL5kK+cZc727jBBGCcY57j+RrajPkkZ1Ic6OZ8UX4l8Q3E+GcllBaTqcAD+l&#10;fZX/AATX8daTd+FH8EXlvG3nSukaswXdcI7S7Bx1ZJOOnzBewNfE+pus+ozSKeN5PNdr8C/ile/D&#10;Pxal+bllt5JELSR8+TIpBSUfQ9cc9+SAK4MfSlWpPl6O52YKp7Cqr+h9U/tjfs/6q+oP8UPDXhm8&#10;1i4hgKahpdvNiW5TYVW6jHJcKm5ZFUE7VD4ILlPjnUtYvdc1M3E9usf/ACzjjXPyAHpyfxPTJHav&#10;08+DfxR0j41aD/x9o2qLl7m1ibd5gYk+agz86EDLYOUzuBwRVzWvhL8M/FF2+peKfh3o+q3Uzl5t&#10;Q1Hw3Z3u5c4wZJYWkzxjlxnoOBx5mHzB0oKMldHsVss+sS9pGVrn5gaBpn9tapa6TAmTdX0UK4kP&#10;Rmx1zjj19/SvsCH9lzwh460Rpvhf8TdHk1CSQyr4d1S5ZLp1ThWWQM3mtIdx3uoBIxvzur1+0/ZU&#10;/Zlk8VQapB8NdBj1C3uhNHsS8t1jcEFGYQXMcY6DHybcjBXJxTNd/ZH8KaTqtrqWnaTcae9jeXU0&#10;KRmO+tlZyvlq0cnlMFTYAgLSGIMcK2FI2lm0f+Xbt9xlDJ5LSpZr1asecfCb4b614O8HaUNd8NrG&#10;2rXTSTXSMrR+Yg2eSdm4B9xdzHkYXawyGLN8e+L/AIgf2j4XuPCEsbTSvrz6h9rMhyvysAvvy7n2&#10;/SvuPWPiJ+2j4b1qHRdB8eQ3Wm3DFFijs2CnG4IpWTBC52gZUbQ33CcA+J+MPjt+ztrGow6P8bv2&#10;ZfDUNxPCJ4b3Q9ObTuJA2ZT9jMRc7uolDcqeCMGuunmNTERUWr27f5HFWy+OHbs7ep598GrafxLI&#10;uoSvaWxsdPmuLotCJQ4zsSIIVI3ySmONc5wZQf4cnlfFelt4ls9X177IIobCNFi8uVGCKuxEjzj5&#10;h5YHocjPTNe+eEP2cPgv4wutSH7Pnxp1Dw7qS2e1tJ8aRhvsuPLkMoniiyYw6odphyFJJYkAHmvE&#10;n7Jnx68I+Br7Q/A+l6f4ut7uXE114b1JLh3+Zf8AVWzbbhy20AYiGB1xkV1wzDCyhaUrPz0/M45Y&#10;HEU5cyi/lqeA2Sqk8aHcyrJnb6479evXvX1z8GfiXLb+CzpXhOObQ9WtbNBoVnfRrJDciSE4Ybxn&#10;a5Dr1BLSLjoxr5Zk8HeJ/D3jAeD/ABH4evNM1aG48q40/U7R4ZoWJAAdGAZTk9COlfoN8RvDPwT+&#10;HfxH8C6V4r0WJb7Q/DtnfrNp960El5meZFtcZ2yDKqfk/eDaDuCsQ3lZlKMox+Z6WWxlGpJ27bn0&#10;B4Y+GOjazoOm6LbWNpHb2drawXlvhWS1G7zWEMQX721o2VDtC+Y2MjGPBf2y/Evw/wDhb8C/Fmg6&#10;l4iW5vtUsZLHT4d4SSbcpRGSMncVz8xb5Qqxkck8ZA/4KXeAR4E8SG3sfsGseZN/ZelrEf8ASWHC&#10;Jz9zO1dxbBQKdvFfPHhj9nv4pfGu9uvih8WfA/iSOG7s5rpPFN/cC1t7yVUYoPOuXWMr8uxBGyjI&#10;VFUkqDwZXlGIq4iVSpKyVrLv1PbzLNsLHCwpUY3k07vt5HkFl4p8VaVq134asbhLlZbjyrXdMsiw&#10;7SVBBA5BGMDgYC9sCulm0yw0Pwo0MKpO0dvPLNJt3BmaNucnnJyPqBz3B5P4qWV7onjGbUBbyQyR&#10;3z+ZHMrbkmVhvVs989RW7feIhe6f/ZWmhpJby3G5dwOxCn3jg56Hp68n0r2q0VGV7HykZXTT3IIt&#10;W0+Tw5b6LFe7GmtFiuXU7nQeXkn8iT6gkD1x5f5ZZ9sZ3e9eq/s8r4P0r4rQy+LLuGOz0u586S4Y&#10;Ny8ZOwAAEn5wv05+o734p/B74G/E7Xm8T+HPila6PczTE6gv2PzEfJ++B+7+c8k4J3Hrg5JqMlTn&#10;yhGMpR9D5s+UD/PFJXS/FT4ev8OPFDaPHrNnqFrNH51jeWdwjiSMkj5gpJRgQQVODxkcEGudZgYs&#10;Bf4vwroTvqjNq2jLOnx3M1rJFbWfnfOrYWEM3GR6Egc844JxntWh4SO7xDZrIgy0yjnsfX/61ZFl&#10;fXmnXC3djcyQyL92SNyrD8RV/RteWy1JNRu4mlkWTzPMZjktz1JPrg+tBMlzRaPSry0LReZNC2Fj&#10;VSfLI3KduRgDrxn39uarixa5tJJ96osax+Z50gRgC/QDq3zcYANc7dfE/MzSra7cjH3Vb9D/AJFR&#10;r8R8Mzi0z83y/JnDZz69P5H17dvtIdznVGR0kbxWSySrIxnTJhYx/Mh56dSDycEcjqCDUOqXjXsa&#10;3coM0u50jkhVF2rg/e2qC7Zx8x5+9yQAa59PiFDkPcWEkm0Yj2zKm0gcZ+U9MD6+3BqKX4hyjB+w&#10;ttB+XJVW3cc8Lj9KUqsYj9jLudDpmhTaojRwzWyyAFm+0XMcIA5yQZCo6DPBPHPam3ujXKGQNc2X&#10;yxZbbdI+zsRkE8jrj061iyfFG6ufIKaTbrJDB5SssUYDYJO5gFwXwcb+G45JOSWL8SNVtYZEES/v&#10;MFtuzLduu3PT0I/qMqkqcjWnGUVZmzpeim9uZLW51uxs4/LYrJdTPtOCB/Arc/X3571Uljmit5C8&#10;rLtk+XnqSM4xgknqf6cVnDxZezxyDZGqyN91VQ9h0yOPbH+Oe2+DPwe+K3xv1L7VoNg1lp0bENrN&#10;5IyW8Tgj5EbHzMM52L07lRzWFatRp0+aTtbdm0YSm7RRzem21ql0r3Uo2yZX5FMmxSCMgAjLjAxz&#10;gHqeCK1/Cek3VzZ3GsxWbGNJkSVvJ6bhkOcdCfmXGen1FfSs37Gfw2e2ivdW+Kni+bUJY8/aJGtg&#10;JP4WA83nPUYyTgZ5AzW5pn7JfwT0G0jsX1jxFrKMWZLa9ugED7Cd48lFAOCFLM38HPAFeHiM+y+M&#10;WlzP/t1noUctxXMm7fefLM0IiDOI+GZirbcEAHrweuSScHjP1xWbVtDtlaPUNQt9qghlMu52Vgc5&#10;AOR+eehr7Z0r4K+C/BvlzWeiQ6TKsGPMOkozJnkqXyZHGMkjn5uTjIzpJ8GR4i8y51XTNNuLdWw1&#10;1eWaMzZ5GEJR8YI455OM5AxxxzrCSV3dI7PqFY+AdT8e6HpkA/sy1aed4gqsfujtyc59apt8TtSR&#10;y2m6PHDlQFkbdIycY68L+lfoFf8A7Lvw6mklnHhPwy8cHzt9o00j5QMKRgEk54wc8dwOqW37HXw/&#10;13S21aw+G+iNayxkpPb6dPFsJH94KoB5HYgHjGRgaLPcrhG8pffp+Zzyy/GSlp+B+ec+u+NdXRhd&#10;ateYkbDQR7lRuRxhQBn2x/OksvD9/IzP9izu/un1J9elfoLZfsgeBpZWurPwRBHCjYjDMV+YcsCs&#10;oVsYGfT344gvv2LfDcUaz/8ACFOUfi3mT5QWYY5G4kA56YxjvjJEriDKqkrKrFfNf5mbyzF31T+5&#10;nwjFoE8fDWxMjDIzn5hj68E/16Yrd0vwNqt1CbtcNFHCZG2yblx3Kgk9zn6noOlfW1x+zVo+nube&#10;80K6jaM7Qqw52cDAO0H/ABAPYUkn7LuhxR/uxJGZcN5cq7GYkAKccDOcAdOT1OMV1Rx2FkrxkmV9&#10;RlHofK8XgmV5Av2Mbmyp2r8oPGCeATnjtx6et+PwQiHzZbtW2rtZXj3YOOuB2z7/AOFfSY/Z0soo&#10;1lMSiHP3ZbjOTyD8obKnvyMYI68VIvwJtraxF0IYZH6yNCCMEYIIU89cdv64JYynLRMFhJb2PnFf&#10;CUHluquZP4XwoG1t3Jxnp8vbqRwRuzVi18I2um3EdzDfzRyLIsqvHgN5gIIYHoOQpwc8jtwK99n+&#10;D2myFbu1mk+VgGk8guAw689B6DqB29Ku2/wD0zUbdHluTukT5WaeNWxjPyjAPOAenP1pe2XcqNPu&#10;c18K/wBoz4s6T8S9E8Ura6TqN6zvYatNBDHDNqFkSX2ykDE2BkAnkAsoIQkGh+138OvEfjj4q6p8&#10;V7DT7jUtB1KG3ePWo9OdooU2KiQSyKrLvRQqZyCwVcqCcV6t8LfhNb/D7xta+JdX0qTULS2do7qS&#10;aEMFjYMryhcfIVBLDAGeQuOCNb9n/wCF/jDwp8RtQttA+KsOsCztkmsdHjxJFrOjklAkmf3fmhCR&#10;t2vnONxV2NeXKp7HEXjbb9f+GPSjTliMPyt7v7v61Pje98Dgq0EFt5jSY2qqdx0A3AcZPPoT78xR&#10;/D2+SDzRKFkk/wCWe0j9c9+Tj+dfS/j74MeGY/HWpf8ACC3NtNokk+/TJo5uUXPzIC3L7WypO7nH&#10;XBFZ8HwSm/18ltHhl/dMCpyv+yByRx2zjFd8cQefKjyyaPne48D2FvNIkt7uPmbiyzPlV24AwZMh&#10;emSfmPHpg27PwslyJLaxkunjyeNo8s8rht2GI7/eDdB24r6Hl+BzvcLG+nXE0asCreQDhckgnrjj&#10;14zkZ4GJ7b4IaZM0kYeTn5VjlWQZ9uTjGQeRwR35FV9Z9RLD1Jao8FtvA5Fsdt8I5pMjPlrIzZPU&#10;/KVyDjOSO4HTFbFnoWsBhG08m1W+QC3LhscqOcAHcF5Bzx1OTn3ax+BelSRJCbwSeYygGZhk5xjP&#10;A5PGMjP51t6b8A4HjhVdSi8vcqR+dIEAPA6bsdTjvnr9MZ4qMVsUsLU6ngI8K6pdzxt/as0fVZGb&#10;TlBOT1AyQee2SSCOeuNKz8HaMuIbqWS6eNeDJb/eBCqDtHyqvHQHkbccnFe9f8KZFheNBd/ZwU4V&#10;lZSpx0PP0z1xjk1Yg+HNxpzBLK1hjVl3sI7df3nqfXHA6jPHU81j9cfY3jhnHqeR6R4citG8pfDS&#10;90Xa5UsoBJ7depHOeO3GdK6stN1Gwj0rUfDVjNtYD7PIpkVeD824xgNkZ6gnPfPNerw/DeBZhL5V&#10;uzRx7fMcxhmAPU7pBz/ntmtI/D2yePzLTw2shRmElws24suOSQAcHgjjsefbOWI5ndjjRkzySx8E&#10;+E7uFoD4LtF3sryRR2Kffwdsny43Mfmw2Qec55Bqn438A/EG30Y3/wAOtfkuW89JLjR9aumurS6X&#10;IY584MyOc8ZypJzxnI9nPhK1WQQQy3m3yx5i27fMuMj7u09v58c9LJ8KaJbvHPb2d9dAcLNJM6rg&#10;EcsD147DPf8ACo1ISHyVI6I+dbCw8NfYhJ8Y/g7daTdQM091daVYyLbHgnHm2+CgyemST69QKfgn&#10;xV4/1nxHJpXgnWdPvdEZpxaad4uuJPOAj+XcsjRl9pwFAySD97pur6SmOh27faXvmhEOF3IFOVww&#10;wvOenAPQDAPArI1vQ/C3iaxgh8TWEN1bJMW8m8s9+2TopXOfmBPUdAcjpmspOPMnudPQ4zQfG26+&#10;i0T4gfD+/wBAm2gQyja9p8q5/wBcq/KCFJG9VIHPTFdZoWq+B5dU+zWWv2t3JGrBo7K6hlcIckjY&#10;GPTvxwcnqM1g658AtB1PTH0/wZ4kvrG1C/Jp2oA6hZnDHrDc5Y8kj/WYH0rk7z4P+NvCNjDp3iP4&#10;T+F/FFnIrJbS+HwumXdsuOB8wCoMkY2N0XByAMXDW7Q3qe0S6d4VvLyMWmtTN+8AkU27xtCc88Bs&#10;5AHv0J7kV4b+2P8AAnXPELWvxM+FUMN9rVnbvBeQys6yS26LlXUyMuHB3cAjjoM9Mf4cxfGpviFN&#10;8PPHnj++8L6Vt8+x03U9SErRNyY0hmcSxyxruw25jkAplW247zVNR8T/AAu1TT9N8Uar4f8AEdne&#10;MzLJbsmn3kMe0EyAE+XIoYjktkjICnLGuyNRU3dpHLUjJ3V2fMfgf9pPU/hfbnw7P4burXVk1Dfq&#10;n24lZJ3HVGiYYzv4BxwMDsSfZPh1+2Jok9pHF4hSGNY8s2nXRDQY3cqH6qcZOVxjtwa9W8aeBf2Z&#10;vjfpaWPijTtH1a4kh8u3uILkJcWx5wUdDuADPyPnXJyVNfKvxs/Yw1T4XNdXvgL4h6Nr1nZwSXF1&#10;o17qkMeoWyJuMgxu2TFQpJPyseyAkA6xlhq0uV6P+upg1iKUbrWJ9geEfH/hzxJpazabcW9vGxLN&#10;Z3SReWrdCUcR4Yc9O2TjPJor4O+GPx08T+E7SaK21SaNWCpNEy8ZBO3IOeQMjPXk+tFRLC1ObQ3j&#10;iqfKfuPb/steFbJFXUvFckb8R53xr8wHCbiOu0Djnue3Lv8AhT/wr8PlUu/G8is2WbzLlRv5x6c4&#10;J+g/OrGifszQXU8N3qXxO1y4mjbc/wC8PJ2ld2cY/Ak44HbJ1dL/AGRPhJZPNd3i6ldTXEhYtcXh&#10;YxZIOVORz1+ufz+gWFprail8zxfrFSN71W/Q5JPAHwit0ZbfxW4mXLW9xDMNsbZ6kEcg46j1965T&#10;xBN4j0u+jl0LRbrUI5eY547VpPNwuMq5HTnoT1PuK9/8O/BL4Y6B+80/w6iszDd1O4ZBIzjvjFeJ&#10;/t9/Ebxn+zx8MIfEXwgWzlaS4YXVm1q01wFAHzQYyA2M9QwHJIxk1WIy+nTp88klbsTHGSjLlV3f&#10;uR2ej+IJSE1HSrhZJGB8uRssQoIJzjHJBA5yAMYGMUXD6j9ma2SxjjlEgEglkx2J5yeMAfT6ZxUP&#10;7K/xm+JniH4ZH4g/E7xhoN5pNxHGlnqg0zyJ7eYkh4J4zny5FJweVU8EcZrn/jB8cfCmqWkx8P6N&#10;c3Ean95Na2bNlRnJO3HByccHHFeLiKVGFO/Nqz0qbqVKllH5nRQ6rfBfIxC0g+RvJk3fNjp25wP8&#10;97tw/EMd5c+YzfK0cSquVzxnGTjpk+vpxXknhD4weCvEMccGiaPd7oZGFxNdRsrMV6jk89uen16j&#10;q01bSNQEdzo2vzwSREC4t1kVVm5+8/XsO35k15p6Uea2p08upaXp1wjTahGxlbhYlG48H1HX1H09&#10;6cuqQHUDLb3sKoU25bO9Wx36DGMH8PqK5Um3SJbu5RpNzFlUSYUsByB7c8Zz+lEcVzHMAtz95iCk&#10;cO5R15xye/qccc1nOpyysUdjFc2EFt5mlyr+9X5lVQc9++eSfp1/ClkudHksmWazjY8bvNwypjGB&#10;15Xj0HrjNcoumyzYSS9n7llWAqT3AIPt09alHhy53rcXdwsithgsjKzAEZxwSO+fx+lT7YTSkrM3&#10;5PGmiWZmaTWY7SMtndZ7JOc4Jyc5yR+uas3HxC8Iz2iC1v5mb+KRfvSDn5m4we30NYNn4O0oqrXk&#10;e52GXPmHupycHjGO3/6jcTwPpVvGCjqWf8Rn3H1/ycirjNSMnRj0Jp/EGlak8kAyIFXEm64Py/7J&#10;yTtHQ+lN/tywuIWW3sreGOQOqyRYxxzj6DjHbg+1V7jwbpyRljD0Kt5caDCjnGPX25745yKpzxXU&#10;cbizUw7Vwu1lw/bOCOuOpB/oDXNFbi9gu5cu1J/ezXSbdpaTzT8y/LnnPAx3wT17jmoYYrOKPfM2&#10;5toWSOOZGCjjjHpg46gDd2zmodJ0i5gSTlt24ss32gscHPAb16DHHIHQdHf8Iek7GaPbzuB85jjn&#10;1z06k/U8VlOpbZmqjFKyLkWuy6fAWhCtbHlmKZY+/pjHtkdahlFjfrHGZvL85TtHyqoz82B2J59q&#10;p3vh+PTrZTdRwnK7WXzQMeg9u/aqEmo2ieZb3yRbvMYRhG+YA5x26Hj2PHPOa0jLmjcn2dNdDTfT&#10;9MtfK8y1ebcpbbtO08jByB1Hp6H6Vn3Gj2l3KfssEcbN95grKQSP9rjAIPPQ44p9h4os9NPkWrzT&#10;HbnbHGgU4JHuc8Z7k/znfxVDqcgt301rfam4syqScDnGPx4z/wDWznUjayNDOHhLXQzPbKyxorNJ&#10;Itwfl568A4GOp6EmqV7pN1HI0baikcgUD724gnOM57d+nat6SW0lt1OlxtJJ82ecqvOMk54GT25w&#10;PwNO4truXTYS9k0ztz8wUOcnkkIoUfn+Z5rADmZPC80UzRahc3EjNLuZ4WKn+fTBwfcVrRjU7G6S&#10;2sru9Ma8sZ9QONv90Aj8Oo6ZHeobzw74+mjFvZfKy58tRt5zjjOOOePYfpmP4d8QRzeTr07Ox+8o&#10;Zuv0HUH9KwrYenWVpI1hWlDY7WDxLpAtVDLPFJuXzP8ASi3Tnrnjv09O1RJb+F0VtQu9Zhjhbb++&#10;mYnywABgDHJ556AVyR8PXFmjWzHyQykLJ5RkYDpnaTyf0NXrTw+1myxvPcFcsYWjmVWjOM8kj0z2&#10;GMCvHrZFh9XBs6Y46cvjOo1rQ7Kx05r1GCRyLuHkqV3LkEgkYPTqa5HVfGvhfTdRXTYoLqf5sf6D&#10;pt1IW4BLnbEzFfujcf4ioG4kV0Gn+JtU8N3TSajb/aIwwLLdXR6fhnB/OtzS/j34YtIlA0RYbgKD&#10;tUGQFdxz0HJIPcc9/Wvn8XgcdhZWhRdReUlH/N/gelRxNGstZcvyucPo3xP1O/1EaXL8LNfjs1iJ&#10;eaa1WPco/g8uQ78+oI4x1z07O38PaFqlus0Xg3UYpmUMsCoI8DHAA6YPHbHrjBx0+j/ETwtrMG97&#10;GOTfGGi2sTk8ZUqOO3A/L1HUWWlTapbreW+mFEb7qsW+TuQTj/Jr5fGZtjMHb9y6Tv8AzPX7mdka&#10;dKt9pS+SPJZvhLqd+z3CQ29oGkx5d5NljjngqvH0PT1OTjP1P4e32kgyy6L5kSAHbEhkUqTjPyrg&#10;An1Pf649evfADy3KvNOY/NkbaIjIxLdRjIxzxz2wKztW0G/t7hYbO+ml3N+8WGdXwuOu3A65x1Of&#10;wrpwPF2YKolNqUfNfqY1crw9RNq6Z49dLYMGt7jQhu+bKswz9SM59eo7Vly2t6dxsrDYrqdnmc7u&#10;vA57d/b1r2Obw3p9xKs2qaVfPJtO6eTy41xySCQ/Xt07juayda8CadOjS2UsQ+bDbrjeD3PIIwSC&#10;ee38vr8HxJhq0ldOL69jzKmV1qeqaZ5Jb6NLduBLHCI1O2bzmGfrjH+T0AqbQPDXw51LWAniq/02&#10;GJUzcIsn+kbc/wACY9upGB79DreN/A3iHQbVtd1PQpoLFf8Aj4uWlVmGD1xuy3B7ZzjHYivE5PBX&#10;w90D4hN8RvDl7q2q6lb6fHbXlxczblt1kdpih4wz/MPkJby0Cqcck/WYOtRxUVOEk15annVKdSnK&#10;0lY9O17RIPEcQ0Lwf4LXT9I01/3Vv0RCSB5ssrELubI64JHQHFcj4ssfhf4SQeIviRfx6x/Z7N9l&#10;s76RksI5CuASuA07DqNwC4wNhxWP8WP2xdXi0u602bTI7GGBhDZ2+BtkiADZ2qvJbGONx9cGvlHx&#10;r8ZvDHiW9bUvH/j66e0kkLjR7aBpGfLD5FO4KgI4wpJAIx329kac6mi/DUiUox1Z7R8XP2uvFvxG&#10;1W38CfBTTItQL3SLa313CsEMRVDiJWLrHCgT+EZJG3H8KU/wxrt7N4qXTfD/AMN7zxdrtmWj1jUo&#10;ZAYbL+FmEpIVgADgDqo9eB8+avrep+KbP+0PDX2ix017aW3i02zQwySptG1dkG99zEMDuPz43MTn&#10;NfUn7Nfx+8aeN/DjfDjXfhObOztLGOK4vLe3W3t5/lCtC8aBMSc5bAAGeQNwqvZxUbCnUqOXc4Pw&#10;Kmj+I/jv4t1DR/hw3i64LwhmZkjgtPM+V3d5jt5XIPDMcYwMmvTfhx+z/ZWOt3vi/wAfW1jeT6hM&#10;ZF0u0UvZWBx8ycgea2WHLD5dg2kda73w/wCH/Dngm0XTfCGjWGmRTSEtDa/LIecfOQNz55G5snI5&#10;NaS3Etz5cLK0KNgNIvLHHA+9nBz2/pnONWXvBCUpR1RjzeF0aDyrHTH2nJXaoCL0AIGQOw/IUHRL&#10;p1U28SxDBMhk2ggd8jPPp/nJ6Ro7dLSOGWV9y8rubGGbAxwRnn+vWqclnZxMyzXjKzAnasm7HA9C&#10;OO9c3s6ZRm/8IrqksbLII1jb5mUKTuBPVvUYx/nNOXwoUYRTrHG38XIGR6kdcHBq7dXUAA/s7U7p&#10;WVl+Ztqq/sflPp1zyOfcww2WtTub21u4toyZElc4IPt2P4gfSn7On2AE8NaVanzLl7fzGXK+XGct&#10;0AJb26dOOnYVI1vo0GyI3EaHcDjpjjr05PPX3zVSbQfEjA3aXanzW+bbGMqO/GPXH0qTT/CGtNJ9&#10;pMDNltrybhkgjggH8uOR6VQGhbW2itGoigXDKG3iMgk46cfz/Cvl/wCNWnHQvi1qj3Mzyr9ra5Us&#10;eCsgDgAn0LdPReOMgfUCaFbWHmG/lkfbyyR9OM8ZGc+nTH1rxv8Aa68D6NF4Kk8e6RDNDqMk6WEF&#10;yk7qrKySHbtyBuDAYIAJ78YI7svlGniPVW/I4sdT56F+2pw/grUELRstx8rbY2zj5mHOOfUdx379&#10;a3PElt/ZslxcNrEenLqEDi1vI2/ewGQkOjDk7SAwAbqrsOPlJ4H4Wy3CaDaQXSyST+YrtcTN87oA&#10;cOfryPU7c969Yl8LWfirS5Le4nj3ZXy4cKuMAcgE8g557cnBB5r6qEuaNzwDyzxb4L+LuteH9P8A&#10;D+pfFCGHS7XbFzuTzgGEhlXaRmVmXcQTgs3UAYqX4ffD7TtF8YnVNBCNpuixYt5oiTHPcSoOdpGO&#10;Izkjgr+5I9a7a9+EVst55twXh+XDiSRmVBuzwjk4I5PPmD/ZIFVtc1G18MeGI0tJJPJtY/LhXlWL&#10;tncxB/iIySTzk5PNYVtZWW4HMeLtWXVdQnaygZhCuwd9q5BAXoR0/DtnpXnfjTSpPEnh/ULW9mdU&#10;t189nOflXIPPHTg+/B6cZ6rUtXtdH3ThFke7WSZlaQ5jzhUyo5Hc/UnptNcL468S+HNO8MalbXeq&#10;bdWurVUjh+9+5d/mHIxkYYEHnBHvV0+aEdSo7NHj+s6Mun6gr6LeMy7ctMhGQ3fvx755yDmksY9L&#10;t0khglZpODK2QzH3HPTp0Pp7VdEkT2qysyeW2Pm454/l/T1rn1uibyS6sPmVptqcbVbj29zn6iiM&#10;pSi7/wBeRJa1dm+ws8si+YcFV6beRn+lUZfEeowx4OnO37vHmbuSRj5vccj8x+LYfP1G7kOryR/u&#10;03LErbR356+3rVi/liuLRlmijVY+Q393H+TT5+VqIFe0MdvDtBV/M+Z/l4J696/Rr9kjRbLRP2b/&#10;AArp8usTNcPpguZBCu4Bbh3nA6fKQsgXnnIPtXwZ+zn4f8O+JPjboPh3xhpq3WmX0sivbFmUNJ5L&#10;+WPkIPLhMjoe4xmv0D0bU10a2jg0uKOGCOMLHDb2oChQMKo69B9K83Mqmqh8zuwcd5HYX0xt5vKs&#10;bxmCfNJuHlmX7uCwye3Tn+VR3F+IbVY5ZCihg37liCyjqM8cYPGQDjH481L8UYII1N9ojFWyY2XJ&#10;G3vj059Rnj88/Vfivpd1uleOWFmX5VVsrJ0/2uv0469K8tas7jqb7XAE+zC9nEZzuBm9O57gj+nc&#10;Vn3ElzC3lnUWAXHmTMy4HGeh69P8OxrlLfxxdalD9lbVAGV9ybWyTznDH8eecjPY0y81jUoB5kdu&#10;rrG4PmK/3uMcZPH5nqK19lH7LuB6Do93cwK8tvrcaNsO1WYhi+SOo59eR0yannu7zUQzXniC14+W&#10;XarMAG7dvUjFeOy+Or1VkhurW9jVhhlhjLhcjGNwyFx7461VT4lJpkJjXy2kZMeW06K59T65/T25&#10;NVGjpqyeaPc9glv57C4LQ61Ht8zBuAdq/UHGeobjA6niqt3f2+IZ9X1ZmaMFoVF2fkzgE4IBH8u1&#10;eSy+O5TKZrSCPzlYhmkcMQM9sg+o5AHT61XbxleX00ly+oFmOT8sTDdjBHUDIP16g4xzjaEFBWBy&#10;XQ9lj8WaUlsiWNxbx+YqlUabccYzjj04+n6CeLxrYwQ/az4ghkWbcPmkDL1wOM5Of06cV8/ah8Tr&#10;nT49r3UcUfyhWQfMoOemSMZAI7/qMUrP4rSKn2a3tri4ZlyzrhEfk8dO57fyqo04zlqZ+1fY+k4P&#10;FcMRWEXcFxt2lo9vDgk8D5gf09u9K3iDw9CjTT6fFbu7FfM2kJjPBP5k8c+xxXzjbfFHU7RkVbiO&#10;Ha27YsaNj2z7cdT6VRvvitfJP5klx8jKSxkxwG6/jg5yeTg4xyK29mifaSufQF7428PLN+6iWZ16&#10;SKevoe/Tjv8A0rH1r4p3fnpIII0jZMfNFvx1HX3Ga8F17432WnsYkvfMbzMKqPnBJ69f/rccVh3n&#10;x9uIoDcRfIrL+7yxy468gDij2NKW6F7SXc9/ufiTLNctFdFYW2LgmQoAQeeD614Z+0F8Hn+KfiX/&#10;AIS3w5q8FjqUm1LsXCZgn2qoX5gdwbC/3TnA6Y54/V/2hdVRx9itoVcD+NQynBHzemenY8/SuQ17&#10;4s+M9Rud8GuTLuyy+ThNgPpxx0HT8eeaKdP2crx0IqTvH3jgtXt5rWSS3lXayzNHIrMMqwJyPrxX&#10;afs/adBDf6l4nugdtvbeTGoTdv3feH3gRwAOoHzY4zkcjq8dzq8jz3M0kkjNvklaTkn8e/vW/wDC&#10;/wAQw6c194f1OKMR30I+zHgDzR2z2yvTkcqB3r1adSN02zzzvtU1mx1u5WGw0+3a5W4ZvMjjOZQW&#10;XAYdgCR7fNnr109U1vxPai6+H95OsKSagJrqMMsscl0gIDq6ZDDLt90lWznng1y9oyRbRJO0cmGY&#10;tIyhDgLhRz149Rkjjnim6lfRWDSTef50cciiNwDlwVb5gDgkbs8HByy+vHWq0epMY8p1kU95rOqX&#10;5+HmgXDQ3dzP9l0uSRrmaGONVdnfaqrIfLBBIXs2VOAa3tZ0y+8PeHLPQ9Z0m3sboRyTXFvcRiOe&#10;OZHXdGybFYZDMcfM2Cdx5UVxXw7ivY/Epl0nxJDZ7NNmuZL2S78jcqRs5iU/xOdowvdscZ4rT1/x&#10;DqE1w2o39/FLcNJId1wwWSMcg9ewY++Dnp25fQodplprF7JcMdQSRGXbtKDcGLPH8oYhiSGwTtU5&#10;yDwAa6DxZo2gWnhbTRDa/aGjvJvtHmMzeeIwjbwRhQBv2gDnhs4IIrhNJ1aOK6DT2xBWdXZmZmEy&#10;5BK/KC2D0wDnrjByS8+ILfcy2NhHgRyPtDbXJ2soAbHIDYJHQ88AGq5ZLdAdB4VkNpoGtXeq2M0k&#10;zRxLas33B+9RzjJGT5ZT1OGBPBJo8DxRLFf2drDGlv8AbZIyGl/iETAADO7BJzkjHHGMZO18M/Cy&#10;a3ot9cXsNysM26GGThVLAIxXGDggkHPTtt9cuy0nUND1nULEXQm8l45maaQLhWXghcENnevAOcnJ&#10;6GpAtSaxrFzoj+D/ADvs9j9sW8urSFQv2q4WFYllk6eYVUFU3Z2h3243tu51Wii8UR37xbljYhcu&#10;Sccnr364+pzUnm3ETrcGM+Z5zMirkqOv1x1I5z1/GptBsdL/AOE10/T9cmaG1nuI4bqZVJ2DIDN1&#10;POBkdck856VpTb5rAe5aLpl54n+FtpoUU1tDb3F4VkQSEsSbNvKAXJLbX53HPGAMnIPD/FL45fG7&#10;UPEttcavrhWbSYZbZbPyQkMeImj3KrgCMMTLIcAZ8zjyxlV0/CHiHVfDNjod9YgQyafOsy6hHgSe&#10;RtmgkLDI34UgBQAf3jjntt+EtI8R/HDwvJrujaPbyyWBmWRr7U4bUXTbeBCZOZCJFbJ+YBSMsvWu&#10;iNOW6ZnKpGO5yP7M2o/G3TtX8WL8Pr3UmtdF1431zHbR3DQ228XENxNtRx5OY8qWyBkqG3BjnsPj&#10;T4ngv/Feq+KvCurSpHJdTXek3l1aJHcNli8DSLHmPzCFTdtJGcnOcscPwTq/iXwL8SfF3hb4b3/2&#10;uz1DxT5Ukfnt5d7bpPJtlkVQdxKqxCkYBd8gKxFbHiqxtfG+t2MMYazbUNtnBuQqokWJEV84+Ukn&#10;OxR/FhQBiiEeWTFKW1upS8L6tqurx29h4iia41ZVSb7XCGVJQ48xd+Pk3KWxgDoEGc9O2R/AsvhW&#10;TR/C2nXMOpaXI1tdSyT+Ys0oC+bIrbF2As/AHKkNkkBWahpWoavpmp6kdH8PaU1k2qNb6bfa5M7y&#10;FYlc24kiVyUicYMgUgMN6IVBBXpfE3xN8F/E7Qray1G1sdDv47G+8rULW4lltWmjSRRHA8isER3R&#10;kRpW2sZVAwT88VakouyLhflVznPh/PrE3ifRbrUJxClneltQSeQBPICtv3MylQdz9cb9qtt4U4+i&#10;PBafBXw74h1r4g6X8RZLfXtemjMccCCEX9zPG87KwRB5hUyBip3IrMSHkbJPzP4N+FGtWmrXsV1q&#10;2pqlvcxrcXN7brH9nxK8flgbQu1WDDkH5g/UvXtnh34UaR4q8X2upP4z0zTLjS7f/iUw2sO1dUnX&#10;59wjC7Iz5axMzNtyAvYHbcZSlFM56vLzbnjfxv8A2iLP4IaVffCnVtCceTqRutN1CG3Yx3kkj7jH&#10;Mwf5Ysuz4WPJOz5hlg2p+yhr3w28X+G9S+Mvi3X7Vdau722sNJ8OxxkrOsYlPnkli25rtWQREBgJ&#10;Ubc43KuF+1bpej+IrG7TxG21rmzsp7Vjb5Ky4PyqwGclsFuwDZJAxnzz4ffB3w7f6sPDtzbW6tJZ&#10;3BtZFVlmLDyWJBxlcxKVORtJdc9BjCTkqmpvbmhY+mviHpDfEzx7aT+A5NJ1O48N2aSahcQzbVmR&#10;laSOCEqpOV+YNwGQkgjPA+Y/iP4Uj8G3V14UudU+0f2fClvHMPmEskZVC2RgdS+PWvUvhL4BOieM&#10;NP8Ag/4S+Ig0u+1iFFneS+kSGWNQxUO6bsAjeRkgfKORxXlvjO2vLDUdSj17UZLq8k1bUvNkkUhm&#10;DXUvzkHgZxnHY/UUqnNzXaCnZR0POdfzcTQRf2e3mRxuTOhPC4BAPPb0A4444qGW2Nvqr/aHjvN0&#10;DTOMjyzgbiNy9SM9j1BBORitbWLQwxR3dvI21G2nEm08qQxzkfrk4Jx3rn7mG3a/jvNy7XUlnZyv&#10;PDckDO4jGTz7c1rRj1Co7QZoaHc2N3cNZzRwxQrG0hSNT8zA7TnLZH3/AG6+grStfBKeIdWul/sp&#10;mh8tmmkhZVXaMHhu2OOmfUZXkYVtc2cR8jT7UL9oZV2ruJB3L3Jzjjn8a7nw58Q9SsIrHTPD0yyW&#10;q3EIuhNGGKq4QY34yOfQ4G3kZBzrKSirs5qcZSldHG6r8OIxNHp7ie1h2xkHKtIwIJyvTIyCe3Q8&#10;9a1vAf8Awr/4feK/s890sN8srKiyrtVDsARjn7hOck5wQewr0jUtbh1kvb6pHbm3bmWNYVXd1HBx&#10;nI4wc469uvlvxl8Nai7Jfx2kcnnYW1u4owihuvlsQT/CSADgkYI+7iuZYiNS8TrjRcPePTtUkRLp&#10;VWQbXbb93G3BK9u/bp26evH/ABVi1PV/Bx2oyx290r+S0e5p1U4Krjoec5A5CnrmsH4P/EeS/tY/&#10;DevHyZ7dAlrM33pF7xHpyOcdyBjsBWp4u8SaXaaiPD1xJHJNcDzpxE5OxSp2r3Pzds4PPcEY8yMa&#10;ka9mdcpR9mce/wAW/Gw1GFNZ0hlhit2SSFY8tM3eUsRwQQDjp69QRqaVe3WsaKmpXUG2Vo0dW55Z&#10;m3Hj8R2598kV0F/p2i6hpahdMkS8uoXa6uP9ZtbkrnnGCQMdjyenI4HQfF2qWmqS+GPEUIj89lSN&#10;psqI3Awp9w2zjqM/UmuhqPK1E5/ildmD8SbGx03xLbGCxjt4rm3JljVSFL9yQpAJ6A44OOSc5rLG&#10;nWt4ESaWNpNvJKlfw610HxXjknvLKQw8xJIsgbHDEpz+dcnC+pJ+6EQLxrtVVbOMcCqp/wANBNKM&#10;mkdtr13b23hhYri32fZbOO1VoQBllfPfjPylc47D61yl5rFlDdSRWt3JJGp/dySQ7Cw+mTg/5zXY&#10;fEeCT/hCdLuGmjP2qyjI8sox+R3Qg4PykALwefmzntXnc1sFVpCzdc1oSXRqNuJNm5dvXd6mpor6&#10;1uZFR7yNZGkwHecLjngkkjHrntWGrLINyt3oeJJOo/EUAdhd+O9HmsIbNbaMtDuCytKNwycnnHQn&#10;PH09BUdt4zsrZmeAxqptXjzu6Zxx0x+lcbLFFGMBju9KsLDstoiyj94pb6/MR/StPa1O5n7Kn2Oo&#10;bWLa9ie4d40+8FUuOOhz14z0qvH4gSWYqJ487cf5/WudWIK28sxp1tHcLdKbdN3/AAHOP/rU3Wly&#10;iVGFzq9b8VzXUk0k1+8knmLjErNjCBWOCeM4GT14H1rOTVoIzGTcfOGZvvDuf54ArW0O3jEwlaPc&#10;NvXA44rWe1iaASSRKFLZ3KoOPYfl19uvWuCWM97U7Vh4x0TObe+t5kUINzBfmBJ9Pvflxn2Pqahi&#10;uUErOGztBOFJ6Y/wrqja2wZtkMa5d9y7e+Oc+38x9aDpukmYN9it2yoK7rdT3+nXr+QqPrkew/YL&#10;ucn/AGlGZs9FJBHqcU37ZZnbFkbV+6nX8P8A9dbniLS9OkMctrp9urJJlxGNvbBzjqM9PcfWsddN&#10;hu7pbeKCNWkk2rlto3E465Hf1rqpzVSN0YSjyysIL+FEYmQndxzJnHH/ANep7d7a4sWw0e/zY9mS&#10;chSG3e2M4689Md6x7mzu0nzEE2+ZgLuyCPWkmlge2VIfmkZVKqoxtbPI/wA9j69LJNhrqwgiWNry&#10;M/MU3CP2Hp3qpJrOnRRxmKczMG/1YUhjz64xWtpXirWvhZ4l1Dwc91HNaw3AttV+y+XMJWik+by3&#10;/iTcDgAhWHOQSGFPx1qPhnU7+abQbPywdhLLCsYZ8sSwUdBtKjgLkjdgEkUAZreKbh7ry7K1SNWw&#10;i7juIX0q5rczppjM75kVVXzMHqfx7gfhWT5gvfEfnH5t82703Hr+prT8Sb4tKLyrxLcrjH+63T/P&#10;FAHPReXu/ejip8pv3s2PlxtaoI4pJm2Rpub0FaEehaqY90mmy9flaSMgN9M9f8mqUZS2QnKK3Ou+&#10;Enxt8VfCzU45dKvWWONt0TRkLJC2c5VscDd82OeRkYPX6t+H/wDwUi017aG18Z6dHe4UGSWWU28x&#10;b1Zh8jd+drHk5OSK+MtN8OLczvDd38Fu2z92pDMScjjOMfrUz+D/ABD5U0tnbPc+TGXkFv8AvCqA&#10;jLcdhXJWyyliPecXfy/yOvD5lWoe7GSfqfeFh/wUP0O/vJNF+Hnw9tL24itZLiWS+upZo1ijwzFi&#10;oQdS2OvJ7d47D9vv4ueJZoUf4W6SbW+YSKqxtCkxAB3bjKOACME9Mn3FfHPwX8Qjw7rN1c3VtuWS&#10;w8ldrDgmVDuOeCPl/wD19/QPFPxH1GG2jhtNItoYbVQIWaYlTxjBRcE57Y69RUwy3BQp2av6nQ82&#10;xb6/gfT1z+2bbReDtQ8WXvwefztMGLh3vD5ccm4IOHAJyf4QzcDPGAB8t+IvjvZeLY508X/DHSdS&#10;urhJFk1Q6VF9oZSS2fMPz8HsWIHtirWnfEXTR4IvtN1yG+ltr2dDeNHCvyx7+TwAMbyvUc8Vysvj&#10;LREnZvBfw+sVjt2Jt7vVrl7iReucj5I3P1j9MDPJuGW4KjFyjv6mdbMsZWspNWXkj0r4W+OPhH45&#10;8Pf8IR8VfDl5Z309uba18SaHHm7SNgUZH+VgyAYG0g4BYAjII6TTP2WvFP2e11D9nH9pnTdZjmVY&#10;10+4uDp1wZH4KlJGaDgHGTKM+gxXh918R/ild2k1oviRtPt5mC3FvpMKwQs3besaqM9evOB6nmjo&#10;N1fabcjV7PX75ZxIskkhuyjNIufm3DB+g5x3PPy8sqfs9KUtH0aujSFaVTWa1XVaP/I+wo/C/wAc&#10;rLRrPwz8bfhinxCezuPtVvB/Y7XNnaSsUlcLe7gEL7Yg7I6B1G0swGK6m08Q6j8ZviLpeqQfs7+D&#10;/E3iTRYPOisbHVGgvNIjgk+SNnYQoVQyB1XdIPlJPqPmz4FeNfjZ8QfFA8EWfxXuNJs5h519qFwT&#10;KUjAGSqdXkYkAL3weQOvfeH/ANoLUPgpqGq33/CM6fqlheK1ldeI9LtxB9oVjhWYqVw+dpyQxyDk&#10;4II8qUJc9tPloj1qdSM4cyv8za1P4ufDzxT4w/tT4cfFrUPhX4shvrl7y+0bQ7I3Syv5iyj7VbJD&#10;copPB3TzYEh7EhfE/jH8G/jlo+o3Xi/WZ77xdo7BJW8X6VJdXVm7uOS8pAEUokJRhIqliCRvVlZo&#10;NX1H4T6JfJ4v8DXutXF5JJt1G11S8SRpw5BlG5Y1bkdc85JBJHJ9P8B2Lpb2Or/sp/HG30m6hikF&#10;x4b1u68ll9BHK/BBOMLIwC4JMhwBXYsRVw+z081+px/V6eIbutfJ/ofMuu3EWvXM1nIzLbxTHy7i&#10;Rj+8b168fLz+XpVXwfEdOsLlZZTtaZ18zb1AHbjnoe2f5V9SfEXxN4hmk+1ftXfslNcC4u/Lh8Ta&#10;I6wv9okIy4vrf93cPlukjyqpJ4BzXMSfBX9jXwAbi28f/FzxNPYyTF9Os9KktoZLOE/cWaVo3Esg&#10;/v7YwWXhF6DaWNUtGn5db+ljl+ouM7xldL5fmfK+qTm41GeZh96Zv4ge/qODUAJI7/Svf5/2Ovht&#10;43maT4G/tG6ZfDy3me18SWDWnkL8xSPzYTMsjEAAnagyecDk+efFD9mb42/Bu1XU/iD4HuLWxZVP&#10;9pW8kd1aozFgqNNCzxo52n5GYN7V10sZhasuWMtez0f3M5qmFxFNczjp3Wv5HBOiuMMKi+zHG3zO&#10;/wDdqwE3n92ON2PmoQFjkL91c8jrXUcxTMMoONlAQj7yEn+77VfKuy/aBGuPSnvAiyM4hYnH8CBv&#10;8/8A66XNHuBmFixLNyaF4+ZkytaZtIgd6wKjLjcVbH86BYQ7CPLI/urkdal1Ix6gZZGKeynYqr82&#10;eeP5VorpsLkBEP4qBUi6VDGFeUSAZ+YIgJHvxS9pADOSDeFZ2z8vTFP+a7kSNnZY+jNtzgfSti08&#10;PxzKzW7sWUYCyR8Vfi8IzSH90Itxwyljg46nj8/Xip9tTKjGUtj0f4Uj9k/w0Vm8R3WpazeMyndf&#10;2JS3VgcgmFCQwJ+UhnYHB9cV9EeEPjZ8L73TFj0rxZZ2McUZja18uSFtoOAilCw2nqRgduCeK+St&#10;K8PQBFW9ZT/dVIwxP5n/AD+tdDouk6IjCW1VmKtgLdbY8e3yk8d+ua8nExjX3bZ6VOp7L4UfXA8X&#10;eENShU6Hrwu/K+aTZJIRyDjbuUHHuRnjIGCK2oNZS/tWjudesRGtuY1zqAEwTIJAUMCoyFxtBP06&#10;V8k6PqAsG82B5IZdx8vyZCvzDvlevXt3H41taT4/1qwuJbiw1u6ZmZX8w3DOQfUAkjOOMHjr3xnz&#10;5YN30OyGJbPqaHWZ2t0tdLl8zypml3XlyV8lyQWbkEkFz2OOwwRitbRPEtzqFxJY6msd9JcSFtrS&#10;u+Wwp6so4x/DnHJP1+ZbP413VmVuLqW4WaSPerRxj5MH1yckc4yO5GO56TRviqJLo6kvie537W8t&#10;WjWNnII5DKMOOT2Hc9M5xnl0ZRd1f8zSOLcdj6Ii1q18Ksr29qqySyeYsdm8kJQPtHDqRjd0LAkH&#10;p/dp1p8RNNihXTG0S6t18t1CwahuaQlgxy2FJySTlsjIwecCvGx4/GusuqXevSW93txHNNIzhOox&#10;t3bRkc4xkk9eRXTWHxE1K1hjT+27VdhAIt9u19uR33bR9MjPbHXjqZRh6kfei/va/U1hjakdNj0R&#10;vE2jX18t1c6hcu0MinZeTMybyoUDiQ7eOhC9jmty2+JFzpk0txf5tHuOd32eSVXYjh2Zd2CeMZBz&#10;nBHSvJbzxZrer3Ed94f8WeXCzBGtDfFgzYAwEIBxntkHrnHNaVj4nutWAfWZzBIP3iyRJ5gZSMMM&#10;7yAcHq3HX1IrhrcNYOv/ABIu39eRccxxFOWh25+I76usmk6brVnMzyfv44dEXLgbvvbwFK5PJwAO&#10;cHGRWV4k8Q+GZJoRHYww3BBBMIC7MYPKrwvblWf34OaqWVjZvbg2OrqxZleWKRPvfNu5Rugzzxzg&#10;+lZfifWyIkSy1KDztyJLH9kAVxnBbJGd3Ixk9OmMGt8PkeDwetFWf9f5EyxtWs/fZJq8Wk/aI/Iu&#10;Y3Hz/LJcSYJcrzlhgkEDqTjjg4IrSSPRZrCK8luFt/lHmR2rvygkzjzHP3sLsyAQDnHGCK+m2kNz&#10;BFcWs33fk8rcm0MSSWIDc8kDgcnr14S3sNd1TW49H0eeU3E24RLtDZIBJALKcjg89MH6V1yoy0Wu&#10;go1IyehrQ6V4VvZBqehKskbfKftV0Jc8H5gVPI3ZGCVPTgZwvQeGV8E6Tp017r/h64ZI13BreF1k&#10;24wMZO3Gd3Oej9OprnZfDfxE0/R1guPDl0sccit9pVNyMrEngKow4XPfA25PWoV8Wa+b9YLYRKY2&#10;/wBWyvGXAU9CflGe3UnoOmT59fB4ipHlVSUfNNp/16nRCdOLu4r56nqUvw48DarC2t6PqP2JpfnV&#10;IIXZW4A3ENLIyjGAd20g7SQPmB8s8f8A7P8Apfwxb/hbPw01uxsfENizS20djPIsWoL5h32zIu5M&#10;MAzcgDzEDEgAmu50C51u1t1lsfDzwBeU8jPAIzkMuQRk9e+c8GptR8R+MrjSrnSLSax+2HDW73Qg&#10;3RsrqwHmlSwGFAOf4dw4ya8+hgs6w9eLdfninqnvb7n+aN1UwnL8Fn5bfceS/Dvx94T+O/jyHRPD&#10;0EunNeW4LXNnbF7S1mYkR2uVAERYKQq8AEYAIUgdNb+Db0h7a5uIVmjT95HMqiQ84O0k8jOORngg&#10;msP4V2/wXTxh4w8CeH/DM2n+KNSW3vbjT7hZI5JZ4XeXbDEZBGJN2ZEYLtLKnY5rrbPxpJ4i0O11&#10;vUtPa3vbgea0MdmokjUk/eJAYnaVJBAxn2yfelWrLSJnGlGWop8B6tp2ntdzPHIyLtabzmaTsNpD&#10;fLtyegI5ySDnNZw0hZVj+0JuV2G0fdZFIx84LZ+8RyQPTAxk9Xp+qaG0RSSyuhHHDiTzEVmHI5+V&#10;B833sZ5A9urbTSLS4nkm0jW47e0um8tF8vezKOhI5Axhuh4yfU1Ptq0l7yB06d9GVNL8PXUAX7L4&#10;chmMbYaJhNlAuNxVQVAJyuc7gdwPG4VbtrC21krBe+F7yJ14jmhtZW2j1Cg5Bx3x1PfIBueHdH0a&#10;K6Y6prYh8uQtDeWsce/ByOuMjqeOPfOcnpNR0WPUB/alh4nupFEqmaxmiJjcqc5wwOF6d/l4O7Bw&#10;OapiqilZL8yfZ0+5zP8AwjemxIt3DpmoeTKqySNPHKIxleCNxIJ28ZB5Bz0NTSweHLXVI4dW8Qva&#10;iaNpVWBjHcFl+Xao4PBOOw465Bx3+h6jpmkwyzPaTXRkYlmVvJWFAOVGwqHXncQMn5vpTNR1ix0q&#10;ST+wPGEKyrtKm8u0ljLcBcRshAbGcDdkHp96vOjm2M9pKDovyeqXn0f5I6Pq9Hlvz/kcTGzXJWLQ&#10;teFxZtGGijkxJJMpwPu9MZ9/vBeSc4bH4MtJj51xd3NvJDKd1vbl4h5oOMeXwu4YxjJzgdMZrvPD&#10;knirXbu6fUvFlnMtvuMKySWcEcn96AqyImTjdnccjuPv1sav4a0ZwzazHomlxyMxZvMs1j3HgR4W&#10;4BBAJ6dSRyOMcuI4npYSpyVqdvR37dLIqngPbRvCX3r/ACbPM/sVrbab9osbHzrfe21MN8iA5Iz/&#10;ABkA4AU8Dt0FV7WNb+2ZINejh2lg32WO4aYtxzg8MCvcEZwevQereHvAvhTXLptCvfI1SNYwkc1n&#10;sUZPXEgvACcbedrDGCPWtdPAXhvSbWSCLwHHHbwMWWZtaDyFeuNnnFSfYnoOOnPLLjfK4V/ZTjJP&#10;Te3X1kn8rXNo5PipxvFr8TxnSYbKAXFzF4lj1P8AePC8F/ZZ3A49QRjkdTnoCcA0t9GmtwIIX01h&#10;5mGVdgYrjgjdjJwD78HoBx65qXw88PWlqzz2L3GMuY5CshHTB3YIPIyBkc9G4zXP6p8IbZbia/02&#10;3sYrdlK3FncXYe4RuW5XcYyBnnL9f19KhxRlNZpOTV+60MZZZjIbo8/stHDRtOmi2l6LeT94/wBo&#10;cSKuCQCofGOnA7LwRjJ53x/8Qfgn4Mu4dE8W+GdQj1G+GYbGwsmup5GCl2+VJGOcAsc8dPUCu28Q&#10;fDzVLNpLr7dsjVWEiiKSNNoJOw/vJQc9MgDLcY5AHzT8Wfhv8fdR8Q3F+3w515bZ7qKOw1rRNUji&#10;iQAqUk2NiYDj5w0TrweuC49rD5hgpu6qL8vzOOrg628ov+vQ6zxZ8UPgLrFkdL8V/BrxjdafPcCV&#10;l1nwbcNDFIQy+YRtb5gCPmwSNxII6VyujeAv2U/izcaho3hbWdUEFrEI5tIXUEeMTckssN9AzqQv&#10;ACAADeOvI6DwVqX7aukWH2G0+HMM1jCi/Z1k1rZK7AfMWeRIwdxwueq9OOQeE8Qa58e/A/iyfxz4&#10;6+ENtpElnc+dp7H7RJHa7mLlBPF5ysGKs3luw24+Uhc56IY/CzmoRnFy7Jpv8yPq1Sn73K0vRnmX&#10;7Tvwr8I/BDxW+leEvFscmjXWive2drqWmRXE1pPvP7qM/IY4umHB4A6N0PE+EtQvPGPhO4tPE/j+&#10;ZbprUNoMcliil1KjkXTTBsDKgxlSpIwxBAU+hfGf4g6f8YrJl8d+NvC9tNbqUt2h8L/vl++VX7Q8&#10;m+NWIOduBuJ68LXl/wAO9C8I2PiG807WfFVjrVrNC8tro/zRsk249ZABwMrnYQzYIIG0V6FOp+6b&#10;W/p/wDklFcy5fzJPA/gFI/G91F8QpLST/iXB4Va32tMTIAW3Lw23bg4J5cUVU8M3ngzQNZnPifxb&#10;5iyRsLeJpJY/KwwBUrvDKeBwTxz160Vr7ap1VzDRaH7G2/xG+NeqWLQ/8JrDZvLEpZrGzjLEIR8o&#10;OeuRyQeeemeIzqfxLmH2rxD8S76OSMbZPLkiRG5zjBU9GGRzxn3NYyzeI7u9+1sioscf7uSRTls9&#10;TnoDtz6HjtTdRk1aC+je/wBRjUsgdvKh4IIyDwBg9wRk/XGDo8dWtpJ/ey44SPZL5HRx+LvGMUb2&#10;V54u1i8mY5Ux3rhmwcDBA5HXk+uc85rmfE83jTUbjevi2+Vv+WcdzdRyCPr82Np5OR78cnk05kvr&#10;62ktzJczQ7SZJMlUkOOPT3z9TjcMVzc1hePOUt4Z7hnZWVoWY8/3eAFPHb69OSOZ1ast5P7x/V4x&#10;kkkjndd1bxr4YvP7GuNVlkWRkM0YkPlTcDDsMgOeerDPBz61HFFPPJNb6RPGZLq33yoy71z04Hsd&#10;xyct9OK3tW0rUJrySHULC1Mjw5aSa4y5UD078H6YHXmsFrC+0EM2meILeQxyK32PafML56qqA4Iw&#10;BjJP5A1lUlKzZ2KKjsR+Avg5pNtd/br3xJNKJGz5ew8Dgk9fw9s/hXpOn33h2MCA20Knqf3fvnH1&#10;56VwmnajfNK19NpMstw37yCORCFTqfukDGR0+v0rvbTVLnVLe3Npo2mRz+TmOHyx5iLlsDAXjv6j&#10;8c1z+1kMuz3vh9okZIrdmiRvKkWD5oyevOOTUFvf/bJFT7D5i8AkxMwJzycf0x7DqM3bbT2kt/t9&#10;4kC84JK5Hr0GecenPB685dqOlnR4jqMunwyKyiSN1VmPXG7AGehxjnjPpUtylqwIJW06x5u3k8xF&#10;AZTg+nJXueOOw568UrX+mXMawW8Fxu+Zm2qVVWz/ALvy49uAAMe9cXdzdSbP7Ohb5WSOOSM7hnPy&#10;kdue3TBNU7ez15VdnuDHHJIrqJZNzJ7Lx0HPTkD8wRjzAa0F+iTNDHblsgqGmm+6c+gPoQc98e9Q&#10;32trBNJKbVFXYSohbfubOcYx09+c8niqUOn2N2wXUb+OJmkdtqqSSDxndkc8nnjPNXbXS9EtlWDL&#10;Kq4CyNgE+uffAPHYH34px5OoFW18R+IpnaExssONo8yNSuAeOevbvn8OlP8AtPiWcRyWlusgkjBY&#10;bV546Me35Y5q3FBo91ciykvdrsNwjfJOOmML9Dx+Harj6Bcov2i3uAV2b40WPjj27Hn1xgLgZBJg&#10;Bun29nbKLa7v7j7gX93IFwfX3Gccf/rqxDp15NK7walNGrZK/Mefbv2/mKz727a2TMrxllYLH/o4&#10;3E54IyCw475zxVJvEGrwTyJYIzSHPzLbugkbI5C4xk+oFIDWu/CN/dqs+5plbajFg7MenO3+7/Uk&#10;81Fd/C6/lljuJZ44wrMQu3b0474469j/AFOOPEnjC8RkmuJoRGvyQybPnGDxlfy649e9XLKPWWP7&#10;zxTdRx/MAIlGTkA4x0wcD/OMPmfQCSXwXcWJaWO2G5eFkVQyg+mO598cYqnDb6hCoeaGPcsgclAV&#10;CjPXp6c/4451G1rSdNm+xeWtxIoG6SS4dWdievyVX1DWZdV2vbaTa7drA7lZjkgeufT3zn6EICrL&#10;bxebJJDp0n2jk7oJNqy/z6AjOP0PAdYW2tM/2aTT1jAOfs80mO/fPUfXr+NWNMs/Erp5UttBG27d&#10;HJMuMKT0GOSCcAk5wQBlelWD4fnluV+1aoIR86n7OjYGev3/AFPYeo6E0AJY2M8Y2ahdRhjJuk3J&#10;kAenBGcjH5fUVLqml2Fsn228Fq8aDDSTEYVc+/Tpjjke+adPoOnXV4XSeGZAMNGrHPHPIJ69fQHr&#10;71M+l6NLCLKXSPN5V413EL1yDznGMDt1ziqhbm1AzYdCkvpPtUt3FtbCqqbeRtzxkA4Iz64qhceF&#10;dl8r311MiRqMssispGeSeDg9uueffFdTceHIZYPMjtlj25yYyW5x155zyazf7KuU3RXRjdZT8sbE&#10;/e4HI/oP8RRKLiBztzoGlzLILrUYZo9p+VMn8Mnjp/IVl2+i+C/7QaCKzuLh432yRhj8mVBzgnGM&#10;fhz+FdVf6RD5TRokcb/dxH056/4frVE6FcxwSJFNMu4EMqE+gwcYHH+1nv8AlhKnzSuNSktiGLTt&#10;D0599pL9mby12ybtu04z09vTkcZ5rqNE8ceNbewgRNYUxqwxtJjY8dQF4xx6Dp9a4ebwvql465tF&#10;ZMjbJLIysevPXrj3HGPerD+DfFENvJM15axRFRj92ZDjcOpJHPy9c54HIHNefjMrwuN0q01K210n&#10;+Z10sRKmtJNM9AXxlDeNCdU8W/Z7iSRo5mulkbI6ghiQDxn8QDnPFPv9c0XTQk154xaS4yFWO3ZW&#10;XbnHI3AZ57kj5vwrz9/h+b6CRrnX2XcGBhtYkXkknDHLA8/dySMDpTLDwFZ2V3tt2uRIW81TIn38&#10;8HnGDjgGvm63BeD5/aQk0v5bL897eWv6HdHNpRik0n5nban440yzs5JmnmkjjbEkklrI+0912xDq&#10;PmHXk44454nxB8e/hJZTPaSandT3yybWtVtZyRuOBiMAk8kjAIyTxjGa1NOutR0mF7PW7Ro4WY/v&#10;FuJC2Md9x/kRn35rpNFtPhTq9o0UdhbzvIzZhHmx79y/NlCRwc89c984IrjqZP8AUfijKS8t/no/&#10;6sdEcZ9YtytJ+f8AldHz98Rfix8RdW0S8vvAPwwu4GsWkMdzfaey5heM78Zyu/G4EtySwPGAa+KL&#10;zxZ+0BcazGkaWmi29vqDXTSXmqxLIMkkBisokJ7nGCe57j9PPHHw98N+JYrnTofhzaPJdfKslwrN&#10;CFJ+YBckEbSey8Y6V45b/wDBLP4JSzHX9YvZLC8kk3x2trqCbV4yoWNtw69hye/Yj6zA5xhMJhV7&#10;WPLb5/k2eXXwdStVvF389j52ttb+G17ZN4e+I73k0yWm/Vr6fy49mEDF9ySb4lJwFAzggZJJra0e&#10;1/Yu0Ux67aWGh30gURtcTSrezA9cYJdwcNyAD74PB+gtS/4J9aDBd3E+p/EDxPcxXEgmaFpLJ2d8&#10;ABm/0bk7QoBIyAPxqHRf2CPg9NbR2+t+GtSuIYXbdJqepyJCCGGC0UZjjZsjhWUgsMc8CumnxBl/&#10;JpJ/dYl4HEcyVkfMfx0+KvwButGtdMs4r2yW0mE0KQ2UMIMgJ2tsm2hhlQQCrA4GQelcboPx1+Jd&#10;hqVw/hGC3W1vrpD9p1TX4Gu3jzgEW9kqsHKA/eDA+jDr99WP7FfwKtrU6V4f+E/hVpt2MLpsW/qW&#10;OM+7fXkdMYrttB/ZQ8D6LYpp9jpDaWqqzCGwUbFY9xnoTx0OO304/wDWvLaPxp7/ANab/maf2biO&#10;bRo+M/g1dfFjVNR1TW/FSX1xbXt0r6d5umywGFVjCun7zDldwIG4KTgkDkV65oR1qAHOhtCy/wDL&#10;QyZOD39sn2r3J/gHqNnGJIr2N18z5baR1yw/2eeRgdj1746UD8ORYuE1TS3jlUExi63xtg/UfUgj&#10;8K9HD5ng8frRmmcNTDVKcvfTR5bb273sjNqlpMWOCo2rxweMgfpz781o/wDCMtPl7PRCMNjCqxAG&#10;D2JOP/rDHevRj4W+zWzZtpCzNub5fu8dTyDjp26ntVFvCU88Ku83lxrnAjjySMemPp+Xeu2Mly2s&#10;Zrm6nJ2fhW5YMi2kQbg7GjAGO/QHjAPtx27v/wCEdFtF+9umZ+jxpGMHjGeOTz24PHPUV0kPhlo1&#10;Mkl/NGrEhFlB5XJz+BycdevaltdKRsjT3jl8t9mZnCjPud3A5749O3ElHM3WhanbhUs9P8zd/wAt&#10;d21RyMknqOBxwcZ+tI/hzxCY/wB4RG23+Hn+ZrorpyMQXmpRwgfcZZeODjOQeQenf2FQNrkqwecN&#10;XSdeGVFYAp0J3Z6nr+FBMZxlscofCmoDbMkcsnyABZC2QeM8AYxnp6e+eOQ+PngG/wDH3gO90u3s&#10;5PtVnCbmzaR92XXLYUA43MAy5wcbuhxXqF/rs0Vuryxq27H72NdnOOxzhj9OmfwrLmvWBxBfqN3P&#10;l8MwH1x7n8fpV05OnNSXQKkY1IOL6n556H4q1XQvE9vrk43WcelrIy+XtLxMcMdrdMHacbvTJPIr&#10;3bwt430qayguLPUlurd2aZpVYsRkZx09wQCOPQEmua/bl8N3b/FOfxBdMz/2hYo9vPJhiWCbSDn0&#10;Ckcg4VgfSvEP+E7l0a88/wC33FldSW4DRrIUY9CRkdeOfqfqa+rwtX2lNPurnzNWn7Oo49j6T1/4&#10;h2c0Fw6SeU20eXNITJGpOAOgGeTjGR06jrXlN7r/AIp8RXM0mra39stUx5arAqCEYzjA5wMdyTg5&#10;4HFcRo/jhp9X+wPqEkkdwpDeZNu4VCN4yegH04P1Fa//AAmtvZ6LeaPpUBnhmA2zSSI0k6rjOQp4&#10;AHOcAHnHeuuy3MybW9aOp3PnRQ7VWPIVoiCqjgDGeDx+tcJ8W7DQrJYLPVGZry6sxLyvyliSAemM&#10;bQB+BrZu/Emsw+HZryxgQyQKsvmL8wVeflOeOgyOowFHcg+e+N/HjeJPFcmq6mnktIkccMLHiNQg&#10;AUEdeh7YySaxqVHF2QI5Kd5rKT+zbl2WDflkDcE+v0rQgSK3lWK2CbVHy7flA7++aq6ncLf7LaGD&#10;kv8ANNn5UHH51n3S3NrabvtDeWsmPLXjI/z70OMqkV0Anu7q6XVJntIDJ+7/AL3Q++PpVKfUptQI&#10;hucIq87VY4Jq41zHaQskRCxtno3c5/xrM2SXdz5UKlnZsRqq8sc9K0UUB7H+yp4Zuv8AhOv+E41S&#10;xmW00+3Y2bE7Emnf5MZI+YBPMzjodvNe+p8SUt5lub2CNVjIMP2iQMwzjleB6ehz145rwDRNYu9H&#10;8NWek3Ootm3hVGdn5DDsOe2cDuPalufEFlHG8NveTfM2fOEhViTwT35H0IGeAec+bWjKrUbaPQpv&#10;2cFY90m+MbyyMtreGHaAsm2+ZNuMjOzgDI9Mk+pzisjU/jFp9ztbUYWbbldyspyMn6seMd/X1rxW&#10;XXJLm3BXU2ZVY7FeQdW6j7vp6H86d/b+ItsQt1b7o2Ftx7diMHr2P41zvD83Q09pI9Un+JWg3QWO&#10;3LZ/ibaY8c9zgdue+QaafHN1uU6Pcqo4O5b8FS3rtJ69OODyPTjyGbVIWch5FLSZGWY8Afjg1Gl3&#10;dklvt7KnAWKTjHI5x06fhVRwyi7oTqSZ63qXxU8aNayWLXMMiEH51jO4D6qRz7k//XoXvxJ1Ka1j&#10;h1Vdyv8ANjd0PbOcjHvzzXmM3iLWGdN880irGoXcWJbDFh7/AMXbgY9Sck3ifWiVLMy5+5nGQP59&#10;cjHXHpWnsn3IO9bxVucOs9xGH+9GzFVzj+6G2/kCD685NafxR5U32iz1BoWbOI432hue5GD3B5ye&#10;Md+OCe9nkQrcTt93bH5yjaqge2KnW+lZCXnzu53KeOT9OlHsfMDuLLx9LYs0uqXcl0skeF3LuCck&#10;4BPqMjj2qO9+KWhx27RrC2Qu1duE/H19+vtnqa4eINIpRZvL7sq8gcdP8+lQOiQgGWaH5T1dcfy7&#10;1UaaiB0us/Etb+8k+zXDeWozuyOF6YyAOM8c1i3Xiy8u9+L90yMBUwAv41m3ls2VkktBuH3V3EYy&#10;PfmqtxaNjKxtuPSM4+U9utaE8z5rWNL7dPJJma7nLH5SzEt+VEhjBLhWbP3trdfaslftEYVROy45&#10;444py3V8n7tS23PzFj7D247/AJ0FF64jsn/eGGbrj5Wzj27VDBZWjqfk8s7cL5ik/pzRHqS52yxj&#10;73944HXjHuaDewupeNGyFPyq2Rx/n0oAcNDtLlfLtG3NJkKd/GOn5c/oamPg+4jj89rRvLz/AAnI&#10;/TpVdNX1BX8174rjn3J/T+f51JFq9xbsCjybh/dY9fTignlj2N7TNW8S2UsYntkn2t+7+0ITwev1&#10;yFGc5zg5oOkLqifZv3dr5I3Lvy2/5sEBskA4OcHqM8ggKcuPX9VRcCaRieG345JJ7nnOWPP61ctP&#10;Fk6v5N1Ar7ePmUA9PxraNZx3MZUex1unfD3xx4L0ez8a6WGjtbiORIdQs7o4lkwfMjXAU8KSpGGU&#10;7upGRWGpuCLjzrmCGOOAGOGTKvMfMA8sbQfmCncd20EDAySqtBYeNIIPmSJrfewDNbyDggcE/Qnp&#10;mthfFeieI41srrUI/NwyrIyqrDOT9M5zyO5PPNdEZRlqjGUZR0Zi+FkN9FfeVDKH+zu7JCTwMbix&#10;HsFJ+oz2qJd1wghaeRZV+VVXq55xgjJHO335J7V1F5oljFoUljpWpRyedMZLryJQVJH3TjHUEkAn&#10;pnGeQDQ0fwuZ76O4u7hFbdmSH7Qo4K9ADn+n3fTBraVWUo2JPUvBEC+H/AEdmL+ZY3hLSrCwTLEF&#10;ipODkDcwzjBPTg1yXh/Vxrni/UJobr9yGjA81WDyBQmAMHAGRk5GAPrXUWl5p8mmrZMPmEzbfMcD&#10;t+WDnPBHPeuE0+2XR9duri31ENskZQUALlT2O4DnA4PXmsYpq9wN6XTVFoyWSKv2ebb1B7nrzk8d&#10;/f8AAYsKx3WtxvdDytsu1hvLbfm9uBzz74/PRl1gw2295SzMuWUsRt3ckfQMx/A1gGaaDV/NQGTB&#10;DncMjdnuDn6fl7mtqX8RA9j0TQ9M8V6lp8Npolv/AKdJHLAv2dWDNGoBdgygnblsYOAN/UAmrln8&#10;ffHuh+DNF+H+nPLPp+iXyy29vNtlMXmlnnjVHChUdznGQclgWA5Gl4BkB0yBraQreXUjWs1uswi2&#10;RzwsZMFeV3BQnHPzYIrN8L+Gode1NfBuqRfZ5tQaa1kmjkKSW0ncIzZKMANqkgkZ5yQCOw4/4c/e&#10;Oq+D2l+MfC3w0b9pPw62nrrEOoJb/wBizMcO5g8qQ7WjKkt507kl1XaVwqlfmd8UvhovxhS/8Qad&#10;r82m6LG0l1pfh+O3JnnQuo2ytuGdsfzMwRQfKAAGVJs/FvRfHvwL8L6B4K0TUZLzTIpgZZrqcyxx&#10;TKHVbmRMeW8rAzf6zecFhnIyOj+CviU/EvxDc3vj/T5LVfEjM6NZWYVTMm0uY9oVN4iLMsa4ULGA&#10;cEk1ipe9Zm8tIqX9WPPbrxhF4O0W38ReIGac2Wrx3sLNZrI8khkSIIQ3EoJT7pOMM+4/NkNi8Q/C&#10;3XbjVFXwdc6dp8lyPtNrbyHzLlmDCFRK0fzLlTkBFwjniMnI9A8M/wDDPXiLxPc/DTxtfGHVbfUp&#10;otN8RTTCPT/LVdiICdix7GjL75QQ6sxLqQBLJ8UvgV8MvC/hbVPEHhD4g6XcQrIU1Bob/wA5LRnE&#10;ixNvjJeVZGini4HA+ZWIU1UoylqrD9pG9mX9B8SajqjRm68Uanq2n6bBappdxqSs72VqkQa3t2Ul&#10;tip5u0L0XI6Z2nWh+GOqeO9ck+IsfinTrHQtHWzlvtLXW/JkunVpTI6wqfn+WQjJA3BdoJYBa84+&#10;FGq3Wu6Lrvh61hu/+JbqUJt76LaEuHcKGtycnGNvmDAffuG7ZtG7pNZ8O+PvDmmw/FjTvH/m6Pdl&#10;3tYbPUkeZo9iRQBtpLBCSrFCRtZwdoYAglLlirmcafNUdzz34jL4i+MPxQ07SfC+h/2xqDW8by2t&#10;upxFb7l3u2PlCAB1O8ggtHtZThT7J8If2cPFviDxDp+t2EENrC0Ki6urHF0Y2ljZIpDlSgH70cM+&#10;G7MPunnf2JviX4a0f/hMrlLphfDWBHb2Vqqx3D7oVghkUD/WBZGlyrEnY0w7muf8UftSX93fa1oX&#10;w78dWotbKGbVbrVm2l3WO4jElt5h2qY5yFkYhWz9nXDAF84Sqc1RM36WR6J8R/Dvhj4Z/Eqx0HQZ&#10;rtWs7Xz4Li7tY2kluPMVQs67hlNzRguMsFOVDbePC/jPFJY+INQ53hYph5cTEqTuk5XIJ5OeCcjG&#10;OoNTfDXUfiNrepLrviHTI/7PN1b+XbQtILd1mmDse+4HylbAzgDIBwKw/ilqNzq/ifVHkgCpFrmp&#10;QmMD5cR3k4Unjj9SM8dAK1rOPKTHm1ucPrdtdReH47lmEayTbYo3x83ynknPT8/6Vg3F43nBAka7&#10;YfnSNPmYgDk/48cevFbPia++227WstgqqsgaKONS3Y9s464468YHOc80IVS6cpI0MLbwqqo2hmy2&#10;BzkZIPt970yXR+Ac480bE+nQ2Yvbeb5o0EjeczTHaoxycHpx+Hf1rRtNQvtP8Qx2k8rK4kt23SKe&#10;dm3txk5XIHGaz/DsWm3F+kEAlaZ1kCNJNvUNtJJA7fkfbvVHxD4z1Gwuo9Mh0pbqG3EZhYMoYAoG&#10;K52n5S3vjv2rOtNS0QqcOSJ7NPerLcM8e1d3DBWHTGcE9xn8DwRxjITbX9lJpV+4khaML+8fg8cs&#10;T3IPPscHgivKdP8Aj9c3M8dvqHhSRJJG/eSfagvXuAU/LJ9vpveKfiBY3WkJa6Lru5ryPC+W6+ZH&#10;CAdxYc7T0UcZyeOleVy1Pa6na6kOWxjah8N9Xl1e31jQ5ZLeGSUslz5exSFON6ejA9sep7HENnZp&#10;p3iyG6123mkup0R183mSaR24I/2uny44AzwAc9romofZNJtrHUcXMcsaytZtlULZ6cZwcMeVxnPs&#10;ah+I+qy6jo/9qz3EkF1bmJY7hl3SJHkYX5ccBuc9SSOvNdXtI3S6mPJLlv0JtQE1qGldUeQMCwb1&#10;xjj9B06D3xXnPxZ0sXQbX7P5GDKk0HGcEbhjA7Yzwf4u3f0O51WPUrGC/ULuaPf5gk/1gOGBPTnn&#10;24PbkVx3i6aPxF52iWbyeaAWgljAPJH3zx6cdR9Olc1OXvXRpVS9mrHJy+PbfXrBYtY8GyX1ysLK&#10;Lhb5o1DHHzbVTp9T+XSsi2ttVvNRhb+zNiGRc7T/AA5HTJ5pNd0fX/DV82k6vN+8C74vLlDK3+0C&#10;O/15qPSZn/tS2eEn/Wrtb6HpXb6HP6nSeLtQmfwnY6RMYz5cjSR9mTIUlffnPOOwxjkVy8VvHNJt&#10;nIAcY3Fd36V6hoHhnxWdOsvGOmeHNSvLK1SSK7/slVZh8xxuXDEJ0+ZgF3HA3MStXBo8XilZm8T+&#10;B9dWfY3luunyCNTxgny1UZ4xgrjkAHk57vqjlH3TnliIxZ5Suk6ar7nLt/0zVQv45z/SmvZ2lpZT&#10;XKq29VO3Of8A9VehXvw10Q6fBcaXpWsrcyfJNayaZKm3uWTPy7RgZJJI3HjHzDk9Q8Ha5HZMsmnX&#10;ipwTHJaybjkHOPl6DHcj2zWMsNWj0KjWg9zk/s6PuPr1/OtO306BbORndo7hY2liZ2wrqOoxj8c5&#10;5x6kCp/7A1WwuF8zSp4ZMkbZLd8g5IIxgnOeOnWrmm6ZcWN9bakNPt7jayuLe6tneKUjs44yPXv7&#10;jrUexqdi/aQSvcwQhmdA8bBduKsWM8WwwpHtXnczH2rpNb8RP4i01dPn8IaHYkybmubG1aCUHPGM&#10;nleo6EHr1Gaw20Hy1VI7mTcVDOnQqCOvpjpgj1qJUZyjdrQu5qaJqUVnMTMVHmKdxZeR75xx/kel&#10;bbeTcRLlWkBUfLG23I7ZJ/l1/KuU/shxGzNfzYC/Nwp/z/nrVyCO90yJorbxBbtuwqr5gbr6Ffl7&#10;dc8cdDXDUwr36nQsQupvXd/b2EfnXMkaKmPMLR8FsAjucn2B69MYrHvfFiOmNMbzJOR5j9/Q4x04&#10;Ptz0qjLo0+tRPdT6+GZAflaTAXvxn1+ueO/FNs/B7EBotaUL9/dJ8qgcYYkkAD6mqp4L5mc8R1I4&#10;J9RluZLjUJfMYj5XYk984xnAx7AVo+H4ZrvX7WOC1eeR5h5cMe7LtjgADnJPpUX9j6nY7hfWrN82&#10;1GXO0nGSA3QkfjxTtPh1A3QGnxSGZsrHHCu5myMEADnOD+tdfI46WMuZS1MG/wBS1O5nmiik2xNM&#10;xG1flP09qbpNu/2xbm4k/wBTuaPr98DI/XFaCadcCJpLidYWXiVJNyunPORjrk+/vUdnZX86brO0&#10;upY/+Wywws24dedvuAfwFPkktbBzJlNlS1GISVw31zwaYsE80mI4mLN/Cq12enfC7xy8tvdX3g9b&#10;O3nXEdxrMn2WBwcDIeUqCRuH3cn2IrTm8D/DjTp0/wCEh+I9r5LKDLDodrLcSIcDK5fy0IHTIZvX&#10;B717N8tyPaLmsjg/DfhzUL7XBZR2+144Zp2WRgpCRRNI/wB4gZ2qcDOScAZPB7jwx8P7/wAaWkkt&#10;lDHJNZlitu0O8kFeSQw2YGOCSOnB6VNe618L/D9i+neCvDuqXFxJbrH/AGhq1xC4U5B3JEqDYQRx&#10;85/LINTQ/H3iTwrLNceGpYbd7ghZpFiVyygg7QSOB64AJ4z0FaRjTpyXMZylUqR9063w9+zn8Rri&#10;3uLxtCW1tUwguJrhI4zJ12hiQqdfmOeMjOOa19Q8GeCtBsotP8SePNF0y6jZXm0uG8a/YZ4JRoVK&#10;jPBKebuPcgYA4DWvHGseIFX/AISLXLq6WZS11HG20lgTj5u/QHp2x2Bp8PjRbGSa50+xtxcTLIft&#10;UkKF/nB6kAb+D3BznnPNbqtRivdMnRqS3/M2NRsPgtBdxWmnx6tql00LSLnybGGTapYszS7yc4YA&#10;Bl5HUkgVh3Pi2zlQ2fhzwpZaUrB92JpJGKkcjJbBGPYd6ZqHiTVdXtYbbVH+0QwxsI8RqnUknoPX&#10;k+uKzbOFpJF3SKq87dzcE4PH44x71lUxEnpE3hRUUrla2vV0YNevpu6dZC7Nu25HPfH17Vr6Td6h&#10;rfl3k8UknnLvZfJLZxntnn/e/StfSbXwRP8AB/xd/a8FrLrwktY9EeadhOg8xWkKIHwVZN4JKkDY&#10;oyCy5w7PULWysrVI5pGktoow2flVsJgj1H4f1rna0ubHRXMjaV8O75oWZWuLpEj3D5wR8xJ47+nH&#10;5ACsHTbjEAxEQyjr26cUureK5dT0mPR/ssUcazeY558x2AC/MeOMdgBzj6VBGVSAeZAJAq5KtjAw&#10;M57enr3NY1buOgFmUySF1RwF2Z25wRwOPz5qeaBks44iwRlXy23NlvTHTIJGPw655xS8vE+HZAGk&#10;xMrLkHkcn8jV6BkmUrMrMXYEMmPkOMen6/oelcZ106ilofQn7CWm291YfEHU7XTpLrWLfwvNJpNu&#10;yh/MmWOQ7VGAQS2wfeAyVzyVrZ+Gn7K3xKn+DGt+JfinpkLaDP4LuLnQ9t0jqLhAXDMAdwkBEeCc&#10;Bg+3cRvUeR/s/wBr8R9U8dK/w71aPT9UjsZrjd5eI2RDt2sFI3bmwASMZxnOK+sP2t/2gbD4LfBT&#10;SvhDo8rXF9rfhWWG4jX955Lkhd5Lc52njH3fLQAdceLX9oq3LHVu3y6Ht4fk+q80tlf56/8ABPhP&#10;7GHl27N3PzCMbcnp07c9R+HrWhYWF1YaVrmv2901tJpemSPbyKx/1u9UABwMEE5B6gqAOfmWpZG2&#10;lHlGAKuNjKy4A6fLj8Rwcceh4O7qGnanp/wa8SeJYo/LWS4tbOOZm+Y5bLKD6CMYwOMPgjoa9XDx&#10;5qtjxakpRimh3gb9rr47fD3RoRYeMLhlTY8dvJIRyDkD5SGHGcnqRwc9a6zVf2ibD9pXw1dfD74h&#10;XVj4eXU7iOWS807SYdxkWVXZigKbidpGQVPTOQCp+dQ0lxM80t5lsD6jj/61XItK88Au5Yjk7ugx&#10;/wDX+ta1MHSj7y0d91/Vghjqy0lqu39anosf7KXxWsrlbj4c6xpusrJHu87SdWWJohnjeJSmSOM7&#10;C3P4Z9Z+Cmm+OfGdh/whieILVb9bX7HrvhTWNSP/ABNEc7WPmOzAZGBkEL/FuQgk/PWheIfGXhxG&#10;j0XxDeW8cmFeOOQ7G/A8Dr2/xp7+IvGd1rX9vSeIbhr5ePPWTa+AM4yMds8VzVaNStH3mvW2ptRx&#10;WHpS5opruuh7N4s/Zj+BdxqP9kajq3iT4a6xNFJcQWPiazNxZXKF/kEEmFZY1wV8zdPu4IBwc8nq&#10;v7B/x7t72N/CtjpfiSzuG8q31PRtUj8oHaGJkExR4B1+aVUUlSFJrX8DftifG3wfB/YPia7h17SL&#10;hoxcaTqcazW8qpnYGjcMjBcsVyCF3Ej0Po/gz9pX4Cav/oOp/C3UtDmvdQ8y+/4Ra/a3W5Vih2LG&#10;d0cKAKVIgSIgNn0zl7bMKOvxJfP/AIJ2Ro5diNPhf3f8D9TyHXf2Cf2ltDtZtQ0vwbp+tfZ+biHQ&#10;dYtrqdW67VhV/McnPARTz+GfN9d8FeJvCOpy6B4q8PXmm3sZXzrK/s5IJUJGRuRgGHGOvbkcV658&#10;YR8QfCHxK1jxJ4AHiTSPDt1qTf2VNqE7zJtyGIWUkhxvyQQSQMZ5zXoHwx/aR+J/xEs5vBHj/TNB&#10;8SWOn2cj29j4gsvOkdiANkOY3ZJGCgblKHIHI4NL61iIrmaUl87nPLB4eVVwTcXe2uqPl+HT7aAC&#10;GeBhmQD+J+enXnjoenrVm20/TbuMqB83QNJBzt646Acfhx+Ve++IP2VdU+It1D4k+DOi6bZLeXjx&#10;T+E9a1lLO8sLgbfkX7UVBiO5Qu5/M3ZUg/KzeX+J/h7478C3ENt4w8B6lpss8Ymtv7QsZIxcR4+9&#10;GxGGU9mUkc8cVvTxVGovdf8AmjJ4WVHSUfnY5yHw5p8e2aeONUZeeSQvbPy46cccZxyelTz6XoZm&#10;U6dqaqzLjb5edrYPfODj3yfzzWpa6cs0/my6Tut9ylkh5xk4yCWOeO/J496k+y6Ulxi5jmDKpWQz&#10;KRj369frxn9dY1FJ6Eezj2My30azuX32l5/q5A0LNjOR0J9++fp0PFRDSb1oHK3G529myO+TkemP&#10;bJrVXSdDmnKDUvLLfMzjBU++MA/jzxjvU8Hh/SrpHaHVYWaRgGEkixjqOeuMdO3H8olU7FJJbGbY&#10;6Vel9stwGXaWZlkHy9sAj6deOTxWpZaC7lUgsZGYENukmPyjnoew6e/HTqRHf6VcWUyyadqokdph&#10;krdfMvHOfqADjrwO3WVLDxRcwzbL6ZlC7gskxO5R1GMnPvx3A9qxAnjN8LiO0ith5mCwh84BsZ44&#10;YHd1/rnPAsQ6lPZtHDNpzfLvDSbgw+YZOQOvcdemR3NQ3nhLxdGUmktpp/mG5vs4BXHJOTjAG0Yy&#10;fr2qxp3hrWzcRyXMbK3O0XGVz047+g64wcGgCSTVNIttsF1H5ZZsJtUkE7jypVyuSTwMdMjBwMW7&#10;bUNOVljtb+aKSTG5WUtg8FhnjjaM4+oHJqaPwbdalGMpcFSd4WFdqgjPJOMHr3Iq8nw9eFv7TkKR&#10;j7uOM45/u4zyT15/AkUAMgv72NvLvHl8lZEYyDeuB6AseBnHr19a2NP8UXwK21ndMzKo2t827djo&#10;TvO49ew+vSodM0fSLaVnhmuI5N2WkdskEHtuyR07cnv3rU/sM6tbqiud642qtuQpxk4J746Y75bp&#10;3H5lc0hsWoeKIv3smp3sX8St5+7nJBXP3icdu57dMaVvr/i1YzzK0ka/Ky5JJ6g5/Dt/hg07wxel&#10;Vt9QWzQruPzMy5GBwAQT3GOcHODkZB1W8KWTsqMk3mAbi0bKcnpjkn+Q78Vz1KkZRsjpjtqS6T8S&#10;b6Jt90k6yL8q+dErbcjtwCOpwc8Hk5wAe08MfELzx5N2LdstgtNsIIxnkBiMnkZI645rE0bw5Zws&#10;0Ok2NxFJMq/8fGD26lc4A6nkZ4ORxXR23gjTcefqkMbyfxPb2a7jyCo544J9j/Xnv0K5XudHp2vR&#10;6ZAtxcW6xsz78x4JcDGAVVQCPqBu6cgHPV2nxLi8SW622oeXP8pUNMyjeMcnbuGSRnt64rjdF0iy&#10;itvMu9RjLP8AeySGRemGJ/iHAPJPFW7axtpZ2j3RqsakRNz82V3H6Y6bePTHSgcZSjsdoT4cu7WK&#10;+1K81DCtutlTztqsc4fG5gBg46AEHqckHTin0VW822tba4aNtkaSTPGxXnLFlH3gM8kgElRg81yO&#10;jC8i3Wun6hfKvzfNHGQEyAD8wGByc9Opzx2l+3wtNm/1nczFCVKouADn+JlbOcA5GBx+MuMW7mnt&#10;pctj0fT9Qjs5Jm0y/mETSFtnmOYxgckZX06gcYHpRKLaeOZ9TjjkeOQ/6RArIVz0B4I69ee/rmuD&#10;jmhEjW9tD9l2uPL+z3GQ3P8ADtJHp8oG44B45zYh1i7dvJike4iK5dLi3Vxu9Pu5HTpx05HpMoRa&#10;NKMpSvc3PF2geDdV8OXVy11rSwwo9xu84NIhU7g8W5lwwGTwAMsRggsD438MPjh8RNX+L9v4d+Kn&#10;gT7PIdJuLm5tLnSo8XscczK9zBcY3R7ArMpzh/LZQVOFk9Du9bttUkmtzptj5Nyqm5hh2mORSCpb&#10;AO4kgc9hu47Yh8KeM9WGrX3wv8T6fNpserWcK6P4gul3W8t/HINrtgMUDKfLKsvV2ZRnBPP6nVTk&#10;+ZK52P8AwrwQX00dl4qZuQfPNxExKsd4OCASPmAAPp1wadeeAfElxE0kGr3FxtlBVmiRScgYI2nC&#10;jHHPPJ6dK4PwTe+M9d+Hv9raxp9za6sbtrPULG3uvNa3uDIIk7MoXmIFg5UckHbtz9WfBT4F2B8H&#10;WyeL9Tlj3R7IZmOJBlhkhiT8wZh2PHTIHDjTlU0RNT3JM8BHhPxNbloJDaKYo2dnvkDEknAAGG3H&#10;AzwRnH8OOXWFr4wuJAiXlw0cW3bDC7LC3Q4xyPu5OCDgjoK7D43eEdV+GPjSbRpb+4mVj5tuy5DS&#10;oykkjLDcBzySP1NcloOtRw6g19dm1EPWZRahlYDjyz8pK465zwRjJGc19X7kcytdlu3Hi3TL1fJi&#10;dt0mVkmjl3r8vUcspPDcAdOcjJA6D+2pJVWXUbSO4kWMrJEwbIH1MQ6fQD0xuJqnN4iF1F5EcUKw&#10;7mZYV3hVUNnb0yOWbjk59ORWPaeM7iWR5rHVLiCONgTEql44+BxyQdueMg9fQkCtfZw7ESrR5dGd&#10;EPE0U8MNvcajqdreKqxvHJayyFhu28rjGAT3JyOuM1aPjuHw7cf25pXiO8tZt2IfLZ7fAwf7g5PT&#10;C57HOM4rHtNR1Z4Fc+ILW6t5UC+Rb2rfIoDlR8pYA9OcY+Uceti3vrNJEgWWGN5WUxhdyMcqRjCq&#10;AxOfxPfmh06co2aTOf2k+a6Z0mj/ABc8Y3wKza9qr27wMhuWllmUNyoKqZC3VuDgj3HZus/EHxOT&#10;LHqWrXVxbyeYZLe68yVWU5OSCTjPHQAn5u5xWLDcQST2t8dFjvIm4ZVuI4PLjzwCxXOTk8n6fWr4&#10;juLbTlWCC2kt921ppZ5PMBOOAR5eBgAj5f8AEVy/2bl2/sY/+Aq/32Oz22Lf2397Ng/Frxtp9yln&#10;pl1btbNb7Whe8k2xLjrGn3QB04weR6jBJ8Q9Z1O0bV9Qnhulni2srXT+R+7YvtZPtAYqd3PIIAwP&#10;SuTudOieJZgIZvlOUZl2x4YZHEa8ADsMZx0OTU9ppCCVZtVv7qWZt2VtYA8OOcFiVGQdox6ccdai&#10;WU5bKXN7KN+9tfvL+uYym7KbsdL/AMLC0q1nuNRt9B0qZ41UM9ndSI0UbYUbStyQxHfK5HPI4FOt&#10;PjNFJCLCR2sUZvJlW2KMJYym0rieGUsxDD5w+4nk5xk8jq2g2N3B5uo6debY2CszxbAp38kKW+pA&#10;IyevXmoX0bw5NaQpZactwVbeGuo5RtctnKnOCBu5wc9evBrKWRZVJ3dNfe/8zf67ilb3jpdT+Lz6&#10;TceYps7iK4LYkmhZ2YEgbQWBVRnAHHXOCMZqhd+PtGvIbZ9Qtr6OW2mKvJAyRqcEgJs2vzycnIzg&#10;cdjiz+GVVWe+juI5LglVNpuxI2DyCwXoDjJ56DJrLfwRpsX2hNUvZt0Mg86NuozyCACMdQOnbrnr&#10;nHIMrjLmjTSl3QfXsQ95Gtq4+EuuvJb3UtmjLEzKLpj5isSN8YIwQCQMjGOBycYPIX/wF+AXi20m&#10;k8X6hZ27eTIbia2s9/lK7NgI5x8x3NztIB5A7Vc8Qadp8dm2pxi+fcyBb24YxqGRTgtJuAbgfwkk&#10;FcADPHGa34ev9WmEWiXl5qVxKu1YXUPbouNrfKByT0HGSScjgCt1lqj8FRoj6w5S9+KY62/Yk/ZX&#10;1SJtU0j4v6patIVEubiVSMLwpOZcjHAGQRtPA6ArN1n4L/FKW9NnqnhPUWmgyJLcB1Eeegx279u9&#10;FX9Srf8AP+f/AJL/APIkc1H/AJ9L8f8AM+hNCuvFEtwZ7yaOVN33pFZmHXODyRwo6ntjPauk0LS5&#10;1MmrPbRNNK3z9eFJ/wDr9SCcdODSf8Izr8xb7FYxS+UxRI1j8sfdDZJyfoOewHXNbOkeF9VhsFGp&#10;yxPMVVmVpd5Re3TPUYI9uDiu2VSMTMq39nqEaRwveybWVVjaJjGvoc4+Y9RzjBz15qzY6NPfxs2q&#10;67dSsvywhpNrp1545+nfrzVbUNMGm2Dti3hZJF2ssrs4UFsnGcHJ2nHTjtU2mX9nYWywzXsdy/y7&#10;WhjO1gO+cAjPOBj09DWUqknsBsDwrpOo2HnTaluY/MDuDtg85znBOMrk+vUZ5zxoUUNxGlvZbW6r&#10;LGwUkL2bqe/05qOz8VaSm2ZoHlj67lX923PTPc8eh6E9MVqDxFpWpQSqkEXA/dlcEj65z0/Ks+aT&#10;3YGdqegW19LJb6jZOqmPDws3ysuMYYKSCOo57j61nrokWjyJe2dx5dwPubdpbaD0J7gqT8pHB55z&#10;V/xBrNjZ+XNb2672URyNBCGYgdBuXBAz04IzjoBkZ+nwWDxeYbyB5ZYd7vNJjy2IPGWwRjPTPpzm&#10;uWdSXNodFOmnHU3odTaCWFZ9QhZWiVpOmCO/059v0zWhcHTJ9kXmP5hU/LG+V+mf14//AFcNr1jp&#10;1pbPcWVw9xHDLuaRlb5xnBxjr+IGSBxkUzw543eZlsL1/LljYDzHjKbMc9Ov5+31rSFbowlR7Hb2&#10;mnaXdzx2lxqBikVc/M5Coe5GSf8APapdW8O2Ykb7ND9rZ2by2ePIwScEZ4PUZ7e3auH1PX7nczQn&#10;Yw+6FXaM8Y/Dtj37UuneNdThZrU6fJMWUhMhjkY5Gckd/wDZ7nAFaGUqco6s6E6ClxfAWWniC1jP&#10;7uFF3EAHAUquMAdfvYGe+Koy6Akl89xcWvlqT8vnSccAHON3A/zk9ga34nVY7ax8MNHHt/1jyspz&#10;7fLkEf17EYq4dW1BYRFfzIbduWkhQsWHGFwAcHgZJx7CmQQx6ZZ2iNPCI1McjMNpQfKcDGVz1xnk&#10;fj6TXOrxxFWZFjjVeZGbA28nGCenX2HJNNW28LyJHLcWs4yAGTzycjHTA474Oeo444NMYaTZyLd2&#10;/h3cEkGzMiqVOchuFI/AYyR2oAT+0YJMGa9BlYbtvlBVKk8def1/xoitb+5tFeOUtuTBZYQueB83&#10;XJPA46/lmrFrrM5JWw07T7eRVX5rjBPvgsMd/c9OtWR/bsuyK+vFjj5YK0mFfpjPGD0OOMfjmgCl&#10;/Y8+VmurAs23DlsbcYBGO+P8+lWrfw1azKtuWbc3XHzANj2I79z+RpfsWoicyy6zG21d3kwhlYLn&#10;jnBGce3J/KljurQzrHJ5gRYyS0k25VPupHJHqOPcigBLjQtPgdo5LiSORVJ8zbtXbnrzn/PfmooL&#10;by3aa61BZm24dZsttIGevp+A/ni0l1azxeVPfRtHyCGjPr3H9M8irEcqwNia2hWNujeWDgkcAe/X&#10;+XY5AMxr+2t2Czr5J3MQ3ljc5yeeOBkdueOOtPfWbVIjZS6t86tuVNpPUdvwzzke3OKs3l1pkszW&#10;6xruUhh5ibQ3v0449cVTLW63Kzoqqwf5WzjI6EYxjpj07UAVL3W75EDQX8Eibm3SGPaqjsSfu/8A&#10;Ac98YNTW09n9i86fUFR1HIhYbpP7xGCCRkf/AKqgvrZ9Vmk+1X+2NVC7c8HKnkDk/wD7XPINSvY2&#10;kUbFNOmkiCDbI3qBk9+R05x0/OgCjqOq7ZRFbWM8gYfM25s9O3HX6kc/SqUes3t9Msdw7RKjMm1U&#10;D8ehGc4JI69AfoDqG3t40WWa5nt+cbpPlHcHAKk53bfpyDk9KEcGiSyCK4e4UKw8yWSRMnp3xuzz&#10;2Hb0oA0LKyNztSKZbgMu1ovu4J+hxwARj37HFWbLUZLa6HnKsahgJG2r6ZzgDnAOOvoPasy00mxt&#10;1mvbHXHZF+UsZXQnkjGTt5zjBxjn1zWlpNzY2kfk3UO5twyNqkkgfU9vTrjoOgAI9WisbidprueT&#10;b0DLEcsRxztxzgDk/wAuajtPL0owXUMDu/l4k8xfmVsfNjknrwMn29K6SOXQZrFGawuYVkXMjLAw&#10;bOOnAwOx/wAmkkOkeT5jRM3+zgKzj3yeM59fyycAGBDqk63vnSRxqsnLb1O7qcHrit2zVXB2sRlV&#10;/dqenH/1/wDPNUNSvtCXd5ujRxblP7yVlHzZzjjPXJPbNYLPLdajt0wtdNGwDeYThGwMrnJ5/pg0&#10;EyjzqzO3k8P6bqirDqEaZPzH95jHvyVPbpjnHes7X/AfhbHlRzrJu6qi5yT0JxkjHfjNYKJqDXPl&#10;XuoRxqIjuFm7ZPy9Oh6e2RVePxJC04tnsdQaGNyu6KY/eA+8ckcZzxyQcceqtF7omNPl6mtZR6tp&#10;CbLPVXjhX/lnJH5gHGO4DdPwGOBzVyPxV4VgeSS40Oa2nGDNdRMFjZ/useuQAAMYB649a5t7nUPM&#10;+0TmZgP9XG0hbPXuCenXp0BqG98RRxktcTreMrYEUe4kH1Geh/X16V59fLMLiI2kvu0OuniK1N3T&#10;PTtOa31e1jNre6fNDu2/Z1iJboM4G3OemSR78jGdaDQ7d7j+0dV1GXygjJ+7vTGvI5GBt4xxgk9M&#10;V43Z3l/q1x9ps9St7NYuQZJFTy8DP3gfXP8AL3rX/wCFla/oLQyLapqcaY+abzGj28HO5eM44Gd3&#10;r2xXzOM4ZxVr4eon5PR/ft+R6NPMovSoreh29/feFLNvsul6bKjbcKVgDqzdARyec+gJJHTPNYtr&#10;4st9J1aOWS7e4jmjbzGht3X588A8DPUDr/KsG++PepNFjUNCsIFkZQqWcAkaMbhuJdzzgZP3Rnpx&#10;jnJ07xZrnifVJfs93Y2NqsLK15OA5dADkrGh+UBskEnOFG4KciueOSYinTft4WXrf8dzoWMpT+Bn&#10;q1lf6ZZlr6cSR7WY752kO3B7Hv8AhwOB61D/AMJ7o80TWV2jTrwzR/IySv0wA+N2O4ryXWbHW5bW&#10;S80vx7JdC1bf0JXdnoBGFwMA5UsCQRjOePOvHWpftVarqtv4c+G3hDSWhaaNpNS1SXYoPmFXCr5k&#10;p+5lmbGA397HPVhchoy972i083EzrYtxjZxbv2R9Gap/Y+ro2nWjRwfKX8pgyqAAMEjnAx6Hk8AZ&#10;xXLXhm0y4hg0fX7dUk+ZrdfvPgZI+YnJ55A9RxXkvh34WfHK68eyXPjTxevlXFnIlvaQ2cJxNuT5&#10;w6yhj/EMFVGOxwDXe6T8N9X0m1+2XksbSRq7CS4hbzGzwDhPnIyox2wfrn2Pa0svjb6xGXpr+Jxx&#10;oyxGqg166E82r+ILNpZNRkWPo1v9o48zdjBBIxwfx61XivHlm8y9mjVmXLMmDjjG3Krxn8B71u6V&#10;4U8SXmnrfNcXFrFdW7GWCPbwuDgHJIx/ssGByMgjdWxb/DP4ef2ZGt5mB1iw002FXbj7xDgg8ZHA&#10;A5OPbN8RYGjpUv6pX/r5XKlltSWkPxOFv2vZ0/0G8DQx5PlmFR35+bAyR8ves66/tO4e3muNTEO1&#10;hthPXoMDAbGcD8a7TV/B9jpOkSGHxBaz7cR/Z508ndznYvLdvXHP0zXC6r4ml8NxxwajZfYZJFVr&#10;eHYuWOO4TIY8/WvRweaYDHK9Gaf4P7nY4JYKthfjRHrNpfXZjNxq1xlcJ5e0dOCSdoHHQDPp0ArN&#10;i8OaoqTNc2Fu0X+tYtcbt2RjGCBjgDmm6xrPiO6ikNrCvChd0igBOPTI/Tnv9M6bUvEEgZLXVmWJ&#10;pM7YSNwBBAxgYznH4A13pp7GbXMrM4b43/DvwH8Q9DXRPFMV00MMqyW8UEhjIYYPysOeeODkHA4O&#10;K+Ivitav4U8SLpWqPIjfbZIbdmhLK+CcY44JByByPT0r9BtU0KHU7VYbq1+0eYqlvMQFT06bvT64&#10;/GvMvib+zt4E8WRoL7Q7PzVcNHJJCrMGBOMEEMMDpyOvGMHHpYPHfV/i1PMxWDlJcyPi+wuZ4r8K&#10;k9qjyDd8sYXO4cYyV6+2MDPHatS0vNQuF+zvdtNNJIB5vDDK8fMTwR04HP617Zq/7DVveavH4h0v&#10;X5I7uJPLaF3AibP8BBAztznlvp2FcxrH7Jnxr8J+IL7xHo66ZcR3VuqeQ0zrtkwP3oAVtuBzjng4&#10;HOM+xTzLCy3djz/qtbornmOo/FfSNH8EX2iWcawandXUkLtJn/Ukg7zgYz1GBwCPTr5prtxFdL9p&#10;ubvdIADuLcHtj19P1rvvEX7MHxz1fU5pNT0q0ZmmJ85Z9quzHqBjIHPQjrxWfB+yl8WLO3zdwRwj&#10;d9zDHAz1ywA9+v5c1pHEYXm5lNGbpVFujz+K/MMQWZZGVV+VsjPXp/n6VDJqi3i/vo18s/dVc5r0&#10;uD9lnxrdJs1G+Vflz8+B6d888c/SrNv+y7qIiVvtCzOzKWj5yRkbug4wMnOMcfhRLHYWO8i44erJ&#10;XseQlvObNv8ANk8bq2vDxGnRNJLapNM/3XOflGOx9a9Wi/Zt0qwiW8uVbbw21UJAPGOcVctPgOkD&#10;pb2dtuUBfLM0e0uMc85+g/n2xnLMMPOPusf1aqeYrqeru/7qWTuWVmLA+49KnD686BzCoC8M3Tk5&#10;PTvXpj/Bx9OjaG40pi65TazKqdOh9ce351Wk8DXau/2hI4ZBxHGuGz69OpPpkjmuf6xT7nRGnOK1&#10;PP4tL1PYU89429gSD/8AXrRh8O3E8bCeQLj5twbbjj/9fp7138fhm/eJzJE7Ku1S0Yxjn/8AX0x/&#10;SpRoKCKNfsq9cMZPmyuDkd8fwjt61m8WkaKnI4aDwrGFUpeRkSc8TdR+f8v061MukIYNgjWQq2dw&#10;YLu6Y5Htg8evvXZReGLa2laWSdd27fGhOMjjkbQD+pI45oi0SORHR0VZGXHyqBk4PTjP6jis/rXq&#10;HspHJ2OkQpIokjxhiR8uQecd/wAP5irEnhvfH5So2G3BVkjwzD1BA4+pHPUZ612lvoEEz/N8zRgu&#10;rZ+7zjHQ/Q8jp+BtDw9HOrG6lj2sgKlo+cjj6YwOvXj8s5YyzsmV7Luecy+E4RJgRr83GFAyvy+v&#10;f061XfwNdu2N2AG+XzWI49P/AK3P+PpR8N28DqD80n8O3op9OnTj+VW7Xw5NIGlTzG6CNBgDPOTg&#10;5OPoRU/XZdyvZRPMovBV3BbyTzDduY+Wq8sRjg9Pw7Yx09a50LZ+8ksJFVSdwbPXPrjr/kYr1qSw&#10;mtF+1XlwgkZ/lC5O3H3geMc8dMdBVeayjby0fT1lLSE7inqPT3Ofz56VtTxmmpn7KR5fDoUMAVVh&#10;8tVABXjg56/4/SnSaIHAlWBVUjPI6Hn2J/DrzXobaDp1+zR3FrH52/LeXGWJyceg5yR0H8NLJ8N7&#10;O6j32WtvCqrw25lXGf19KJYyN9SeSR5nF4caVNzQ/wCu52tjLDuTx1IA6/45ik8Ms4YGPoxKj5Wz&#10;jj14/wDrehGfQLn4Z6lGmbLUfM3bfLzwW6DB2jk9fTrxWfc+BfElmN9xps0jCRv3iqSGbpwT1zn8&#10;PY4qo4qMtpByy7HDT+FfJLGCLpwdxzzn/Paqp8LXajG/PzY6e/8Aj712k+h3Uasr28kbbsL5iHAX&#10;r+v1/lVG6MUKqfJbd6pk56Zz/wDX9eO9bRqysTscrcaHOhZzuVvQxsBVWawvYRtdHZeo7j8K7Asy&#10;xtJtfKtzHtGQSOF7+o/OnbIWnV3gEnOPmAyR1x09qr2r6gcO00jKSszHPdHqNAVDbt3sp5z/AIV1&#10;2oWNi3yxWpTapO/y2ALY7g4yevTg8dqrTaJpgtVaElV6MsjNy3cj9Kr2sQOcEjxY6EgDrUwvpwp3&#10;P2wp2+3Xitb/AIRhWla6SOMsrFd3Tsf1qrcaBIpWVhtwpPAJ7n/Cq5o9wIY5hIrBNTkUnhtrYJ/T&#10;itbRtf1HTJvP0y/3SJgskm18dMYDdDn0xWLNp8jLsSViTwd3b/63tTRZzomRIu0Hb8rHk46cd/zr&#10;SMpR2J9nHsegaF8V3RZLLxDa5j2qI3jKttYHrg88D9fzq9oz6XqtxcSWuprKrW/mBQpEgO8DHI+9&#10;hjnGQN3cgGvK9kiFn37d3AY8+x610nwquNXfxrayFFlXzSpBUrjIIDZHT5sEe4rSnUlzWZjUpxUb&#10;o7q5shI/m28TeVGT8z/eYndnIx09PTbVS4tYrRVlaRsuuGVj3yeefw/+t0rf14RyytHAdymUpHtl&#10;3EME8w87csT6996nA5qjcWAuZlRlVtkG3zCNuxfRtx/vEDoDzyOK7qX8RHOegfBPU9D1C9t49cm8&#10;uzkkhlufmO5VhlDO2Sd2CnGM85xx1HrFtoyfBXRfEHxHsNI+2eJpL2aSBtSjE0Kw3DxfL84YxFWL&#10;/vRibnbkqGK+M/BEaLpF891dQjfHta0VgVEygH5SPfPcj/H6U8B6XqnxA0BRNbW8sbWskWqXF3BI&#10;0f8Ao6+Y0+QuDvDqduXGeSACDXX5HPWjrzHikXjXXvi7pD3mt6XdC6a7uILWJrPaBH8sm3KDa+VY&#10;t8v9/I4wBW0Dx/4u1SW1+GNr40jtm0/UoLjTYptcEP2ecTYWVQSvklWPUZw2CCCSD6R4x8M339ka&#10;tpng27sUa+sY0j1RlPylXVd4x8pUjcxUkDkFgxTB8l+G/wCzJ420fx34y8TfF3ULiTUtH8Ptd6Xf&#10;WVxbhGhKSLKwGTvIGzIQlsSK3KMXXCUJXNPaU4xuLdfDbxRbajqen2mmSTSaTHcSXlmnzSMsGTJ5&#10;YU/MdycZOCSeoXnrfA/h++8K/ELVPhT8Q544tIuLV1uvtkIVEZFD7ikm1i67NnlnnJK4554r4S/H&#10;K38APqkOgJqFv4qg1Q21rqcd5JGYWgdS/EHDoygEHMZHz/MxC46gax4dn8b2OreIfidGdPm0lftt&#10;wfDbm6swsJKlVN26EB1Kg/vOF+4cqBNOpGESpRctHsbt9caLbeItB8LeFLxvDmn6nayHSreOJgYb&#10;a4BM1+0cS7sGLd5eVOTMhICiTyvN/j3rFv8ACR38GeG/Gl9eaWyRPZRJiPMMSlYAy4/dsZTKuSQT&#10;5ILAqy7ei8T/ABn8LfB/TL3SPF9lNqtzqFvNJLrjSQtfXkyttSNX3fuowu1OFCJyE3eWUPAfB/4E&#10;eNP2j418e6nfw6f4djuDH9niadZZIkwmUdYnRUUblVN4ZzG6gJnfUTm5sIxUVZHC/BG50ifWPFWo&#10;anrM0NuuiNO7wKVe4j85FKYBGfMeQADOMsMkda9w/Y3+BXjHxr4D8U+JPE9vb6fY6/dQQafpN0Hj&#10;Z7aCMyfusL88ZWdQPu7juOWLEHl/2k/DmmeGYfCfws8DaRFY25ObxY4flYsSkTFgN7lQrq5bf256&#10;AdB4i+N/xW8LW9v4L02/nOk6fHGlrZWNwyqcxsArEhd8ceQqrj5VXAYnrdGMZXuEubl0Om8CWr+X&#10;oujW+oXGn2dneQaduvG85raKFAEiwx4Ybm2g8HcwJ615p4z8TaVruqSa9olp5cepQtemGaPbhZws&#10;nK9Ad0hGMYwMcDIre0nUdb8R6hcNe3C2eoW9jdagouNQKj7bct+6yQrIrebNDgjnCgYGSV5Hxq1v&#10;508OnWv7tEjihTau3YfnjUAAAYUKPbHeqraJIUIyjuc74kmjv7Y3EEccO2TZM0cfDHZncQThf4vu&#10;47cdhz+pNcQ3qtNH83LPIVKmRf7wPQ9eGxk9OcVp62Lr91bljt++ZGXO0gcZznAyMfxYyO+RWdKY&#10;pHltr12hURg7YV3MhxnjJ5z9fpVRly0blljw9Bax6nHqBMgjjn2yR58zcGBGcnac849utZ8Xh8an&#10;PM1qu9WYBZhk7OBwy5OOOn5DhabDNpdnZzyWd3PJIsatt4QIA6HjDct054xg1ueHb0abqmLa1ZZP&#10;tDqv2cgiRe6tzhs/XHNcoGDefD/VLcRnUbeTyZZiitgABs8KW/hJ4I9unGao+FIPC2g+J/P8QW03&#10;7t12qzYXnucE9+3PXnpXrd3HFq1p5d7aW8kLxlJodq/MuN2QQc9cenQ15X8S/CL6CWW2naa1mYm1&#10;uHUl+nMb+4/+uODxn7aMvc2ZUqco6s7bU/MN8s8tsuwTbgTlNxO3JHY8Z/JazPG8l7ceF7yxszv+&#10;0ISo3DdHsZHI9OVwAOMbuc8Zyvhx4tlutMbQLycia3Xdnj54i23v3Un0+6e1R+LPEN0Lj+wNJj3S&#10;TfLdOijCEHO3GfwPt9TjkcKiq6PY6JSjKkZsXjDxdZWdjbC2EMFoj+Z5eC0oX1PbaDxg9Tzmr/gy&#10;aVrSbV7r920zbfLyHxnBwTxjqOasanp0J8OvYIjNMId0mW+YN8oJye/Hb+WK5vwf4iurK6bQL66/&#10;1k2UaQZ2nGCB3+YD9MY5Nb3i4vlM48/MkzutC+EGlfFFW1/XtTu4YbWZoEtbdkjcnajbtzhsZ3Yx&#10;t4xnParnin9n/wAL+BvB954ks7K8uJof9XNdTHMW9hH91doP38/d45PQVe+HXxR0Lwd4fuLTULZJ&#10;rhppMsFLsOMA8kD8Rz19eE+IfxFsvFXg240xNLWLzLpfLLXglxGmX9N24EZ5GOcA1w0qmJliIr7N&#10;zqqRp+yb6nDQeL/E/gOQXXhPW7iyN5a+XN5LDEiZfg/99dR6+lO/4X18W5Spk8Y3DqxCNvwx9+oP&#10;b+Z6d8vxRAyR2olPmSNaxlm/hUFAQB7FcenT8KxVSMTLG4VsbfvL3zX0VHEVuaybS9Ty3RpvdI7S&#10;D46fEnzld9dkVdp+9Grbc85HGQfpUlr+0Z8ULJxB/bUZWNiVzax98/7PPU9c9foRxPKyM5PRf4uB&#10;9M1DAY23FlY7fvDPTmtqmIrxV02T9Xp82x3n/DSnxTe+t70a3D/o+7ywbSNQuRg9v8nnqSacf2jv&#10;iaJPtB1KFjneqtbqAvb5Rj5Rg44x1rgWIdsJuP8Ad+XqKcjMZQC33eN3oP8A6/Ss446p1bCWHpPo&#10;egp+058ToJfMg1Bfu4+bccfTnj/AAdOKXW/2mfG+vWH2LV0tpiWY7mjJbLHdxknGCB+PPOTXngfZ&#10;J5rjqx+XdzTI41IWLC4/usuc85qvr1TuyZYek+h6Jo/7QXibQS11aWFrNnpHcQKV6jnp1BHGenOM&#10;ZObb/tM3l1DJHefDrw7Msy7JEuNKjkzx1+ZT7c4zx3yc+XSOTu+baerMP5U4MzFRHE3Iwaj69iFs&#10;xRwtPqeqx/tOw29m1pN8IvBs27hJ5fDdtvzznny+M898DsKw9I+Mdlp1695e/D3Q7jcoCxLpcMax&#10;r/dUKnHbn65yOvCyt5Mioyn735+1PEkpkbafl4IwOcD/ACKTx1Z9vuRX1emern9pa0+xW9lL4CsY&#10;obXcbe209RbxxliCfljAB6A89x6jNQ6b+0DpVrqkeq3Pg+SRRMZBDJqUjK/D8NnHALnAyBivL1iZ&#10;28wBf97b0/wzTGZo1ZCvO788elH1/Fd/wQvq8ErI9gsv2k/D+hoDpPwf8Pw+ZbrFOws490h2EGRm&#10;RQWJJzznnB9q5zxP8bfGPiK8vJ9M1FdL0+7keRdO0q3S0giDtnYIoQEUAkDgKGwPXFcRbQ3U8rxp&#10;cLhVJ2ucLgY4zj1Fdrq3gvwxpvwgsPGH9vWrX9xqUlsbONiZtoTd5hU4xHhlUdTuznsK0qYqpiIt&#10;X/BL8iY0YU91dnH39zqeqXLXuoXk03QbpXLEYHqfrimLHCzMip80cY/h6jI/XFCyNKGn2KPuj5VC&#10;jsM8dc+vfk1afa0H2hCGYEqx28/dUZwenVvfH5nh96Wp0e7FEVvayTzxvEwUgMxVv7oBHTvU6hRA&#10;FLdWwNncn+nT8u9JFcPLJ5xc/wDTRuMN2H0qdEkEkbFi2xiWbA6EEfyP+e0+ZManNJxZRcIHWVBu&#10;xyu5B0I/qD/+qpraNZD/AA5+YNweuTz9aHjf5HmX5mY5zkelWrSKWSyaSSJt7SKB8rcggHHTHI4x&#10;9aDQI45jtMbNI0afvN33VX14981Xms9suQfLcSDacZ4IzjHvjB+lbuhRWEV4zatbtM2JF2oozuWN&#10;towWGDuIHoOc96o6mLa61KOwMz7I8gnaFOBxjaDgYPbJ7dKv2cuW5PMublKENrIYvMki2szdXG78&#10;+adIrGJnnt2VGbhtuN3OMjI9jyOv5VpalYm1ltbaaKSFZFDRnyzhlbHzLxyCc9v1zSalZTTWlnYW&#10;ds7zXTbI4VjO7d5jdAe/zDGOvSpacdGUYRjMrrnhVbL7h26Vcidh+6f5izHjoBx/nt3qeTSLmKeN&#10;JLU+Y74CGMsWOBn1A5OelSjR9Sti0F9ZTW+3ADTYXLN0wOvq3Q8UgIwERFG5juDGTadvJY/0xToR&#10;KRmBGkIXCqv3nOcY478Hjr+Fas3g/XI7Pz7vw9fbWUfZmW0b95gHcOQMDOByMZzwQARSWTxHbWzW&#10;OkeHZo4biPmSfIZ93dhj5hk9OM56+vNONO90yo+7JH2tqPinwt+zn+xh8NrnwzY29jf69N9p1S6t&#10;bdWuLtXieUpI24lQfM+7kggADHUcT+0N4A074rfs9ad+1hrGtLpzWutf2ZdWlzmZGsmdsS/IDhxK&#10;H+XBDK4BKlDu9I/Ym+Iuj/HnxH8PvA3ibwirax4F06cRxTRJ9nVCkamXZIu04VRtXPy7mGOhHP8A&#10;7WPjHwlD+x/qnwk8F3Vnfapr3ju5u7iys1P+iWct9NeR+UmBt2kRxlVUAB8KMdfnFJxxKS3ur+jZ&#10;9S/Z1MK22uXl0W2qX+Z8p2XjP4UeGmYwQXGq3CtnzFDLF0IxtY/MBgHrluh7VX8efGK98Z+BrX4e&#10;2nhyystOhvEmeS1Zmmk2xlACSeQSSxBGc8gjLZytH8CLJIEvrGVv3gEe6Mrke3p+ta9h8LdMO4z2&#10;cgVW3M7ALuPHqMH8x0619DGpTp66nzVSnOWr1OH0/RRJcBJUkz6KnI/z6da0B4TnhSOdZkk8x9pV&#10;ZTu7dj064yOOD6V39l8PNEa4jikkMShfkaOYrnuG65BHAwvIPJAGDWrH8M1hZZ9Hlj8lSRJutXYl&#10;SvG37vAJI4JA3HIHWoliYz0RMaM5Hm9l4ZvLmIPah9m0MdrH1A7j1P696kXw7Mlx5aTMxb70gXcA&#10;OeBg8nO70/Dt69Y+BXWx8q11/wAtJG3GPYwUrnOMEjAH+GegFMPwi1O1vI5ltmaE5dpcrxjJ4AJ9&#10;O3Y/QHH2sSlRl1PMrDTtahjKGNmJ5XbHg/icCpI9P1HTYt8NlI20YHyYLdP154I7ivVIfAOrXzLL&#10;bwSSB+Hj3hGbr8434HoeSTwfvGqN14E13Tr9o7uKTasRk8y4QsN2DlSU3c4PHbr+MSqHStEZng/9&#10;oD4zeDLddKtr5ns8jZHM4wqsFDDcADhlRcgk5wepJzY8S/EiHxHY282meCdP0HVLZVaHUtKs0gO4&#10;E5BCYDkgkEsCSD2KikuLO9AkSztIZtw+aNrr15KgYHA7cDPpzio7bRrqaNltdKPmLt3rIF2q3PTj&#10;OPx6H8K5pUqTldK3ob/WK2zd/U9E8J/tKw3ENvZ/F/wvY+JltEjWG8ikkhvIUUNkJNE8UiLls7RI&#10;FOOQR17nwR44+C/iFo9L8K/GfUtOsmizN4P8babFqtvqEnXb5u1BFHyuN0c7ZTOVySPAovBGqXEa&#10;mUNGYgM7GYqVxnhiB07kZB5571dn8Ff2izQXVrHI7fLvEi7ivYDkcgDqfwzisZYOjJ3Wh1UsdUXx&#10;H0H8afjP8Zvgl4F0xvA3xI8K2ejNeLZWuk+E5JI1hj2M5PlsiKM7MsQvJCn5ia8x0n9oLwJ8RYWs&#10;/jJ8C9F1hjJJGuo6Dssbj7RIV3Ozw+UZSMkgMXBOD1JFc74W0y+8KTf2fLbWusWZyUt9SZY2BOMh&#10;XKsyn6FcAd+K1hp3wy1Kae9vPCOt6TqSMrI2n3QkijZSfnUFWZTxjG8bSMjIrOFOnTi4y37rT9Ta&#10;dedSfMml5P8A4Yj+KnwL8HfYbjxd8N7vWI7e1kji1bQPE0YTUtOBwVdl2R+Yh3DkRrs3rkEZI4W0&#10;+GU858mSTnoy+Yfvcc+46jPUHt1r2L4X/EXTNG26t468I6laaws3kWfi7wzcCC5Uc4Z0ZXZwBgHM&#10;bMuxtrAHJ75datfHd4dVtvEXgr4gyXCQvf8A9rKdI1eZtqRmPzQ5XjOSXuEXjJVcAVP1ipDS2ncl&#10;0aFR3Wh8xSfDhrZvKTUVPzMzeSpPGQvGT9fyrQ074eX1ttmjkV95+7JGfXIPIAyfx96+hI/h74G8&#10;JPJr2pfs4+JNZQWyi7sLjUGktLchVO/7Rb7Fb5zwxcr/AA4JG485f6n8BNfH2jX/AAX4l8DMZIlS&#10;bT9l/ZxgF/MPzyuysRhhumwNrArzldaeKUt0ZTwlo3ujzHTfD+qWsEZTTVhYL+82nyWVvXgrjr36&#10;jB6YqfTNIuYFdms7qErnB+1Sc4+7kZ/DqT0rvI/hTdatpv2/wB450rVovLLrJYssd2qhiC5jkPPJ&#10;OVUuvHU5Gbuj/D6w0uLOryyTTIoKiaPYpfb14GMEcHqfc4Gd/aw5bnM6FSO5w+l295aT7Xmvpm3A&#10;IzRj5Sp5G5hk4x3J+vYbVvoGr3gkjeS4hK7maR1Q985IC+p9+O46V6PY+G9GiWJGs4Y2ZT5byR7e&#10;gzzv+XpjqeTWnZeHNPnY2upDzGVcRRpeAMy46EbiMbskD1GfQ1jUxHKro0jRTtZHmdj4PDTGRNSi&#10;kkwTGDaksDnCqDk7Rt7f7NbE3hOLT2EkV/G6/JuZoZFwMjjpxx6cdOnBHoUfg7SdOtkk0q3kzLNu&#10;UJG2W6HeC5Xrz3B68VcTwdaTmO7ZIkk3523EuC2QoJON2ccfTGetc7xHNo7mywzW1jzOLRdWaWRr&#10;DT1n2kgyLcn5DjIO3GMZ7e4+90qxZadryP8AY20pbgKo8zybhcqd2T16gEZHTn6ZPqh8PagixW1/&#10;5MaRsR9nWRWxkZIBPc9fyBosvCsZ+e80KGSRlw7NJ5e0OPmXr19enB/POVbsbKijhbfS54F3po0k&#10;TMu8MwDH06BjgdPYH35M+m6lbQztut4Ny7vn3fK+Rn0zntk9MD3r0eT4fzXFsXtZo13Aj/j3J28Y&#10;DYJyeg9cdee2bD8OdQ8xmm0eBgshLedF5W4cHPVlPOe4yecDFKPLKW5q9jm7fVkw0dpqrsgziFtN&#10;VwD1I3FR64yDj1PSnNeWZAWe4tYPmBwLdkU/P0/dkD1+mPy7SDwZcMfLeCzh+6f3OCwbggcKcEHk&#10;8nBBznPGfqGjyJfRpJFHJ8xjhkg2Bsc9VYBs4C9QOT07DdaKxlyc0b26GDpGo2cFv9i0KeORpGMb&#10;W9rIMMTw3DnHHXp/OtSK7v7Sfc6zZXIEk0QwijP3MDkE85BGfQ8mtFfh3o15Yf2lBfTSMzjfG0Bj&#10;YAkkgHtjHPQHsec0xvB3hmyyrRQwyNt2xMqNIRuw2SGxxxwWH3eg4NBzqLlKxMoihvY5Itd8p9pa&#10;M7lDKSByBKDjnOD3w3BwaktLa61O3+yG9muIH2jM10mMhWODhR/M5xn2qHRvht4c1BpJrfXzI0ZZ&#10;fs/KhD2XqMcehIHfFaVn4K0ybzn0q9gVWjjlhW8kfEZ2cjYqljyMnk+2BjIdFODp3uaGmW3iK7gW&#10;3LQzTHKqWuGdiWABHyE8cAYIyB1Panal4Y0X9/ofiC0a++1N5dxam6aOFRk8qdr4OQpDBVIOecgG&#10;tPTPA2vrMt+sltDNHC21oYUkEqs2Mgqx44Uj5MjvjpVG9v8AxFaCGWUqu4qWmktoyyIAFzkck887&#10;iCAOpoCFRylY+cGP7QFn8WW1rQvCDX2maReSWdndNfIZJrPeRGJ8sgmeMRBcbRgdsMRX6IfB34pe&#10;Fdb8Laf4o1K+dbWMiaQxyIPsyZUbCCSox824kHjqDXyF41j1LSb/AFi4tb/yI9bgdDqFjH5clhdN&#10;jn5Su0MdpypxvJJyTVT9luf4l+G/Dt54R+IPiuxkw5vNPTTrp3Ro2cs8TMyKVk3K2Qu8DvyDjGNW&#10;VOXoa1Iqpofcn7SGieA/jP4Lt9S8FWAk1SyJWG3uIpFW4ixyjHYVA5PYZ2hc8Db8xeI9X0/w5o0+&#10;kag9/Y3SFQ0Ulu0KqzFT8yGZXHB53AYLK2Ox9o+F/wARtB0bSI31/WrPT7aaRY1S6uo134zwpYgf&#10;jgZ4ODWd8brD4e+MrCz+IGl6pp+qW67YtUlsr5WZA2ShYqX2gfOD1zwMAYNbe0lU95mUqceXXoeL&#10;wappN8UjtfHNurebiS1F087w8dyoG3t90HPTtirVr4W1fVCLaykt7rdGCF3G375PzMfmyRwepPfj&#10;nJi8HeAVS3820FtGArK0cPl85DbSxTJIJAwT3AGQMVuQ+DNBa2kksrmztrpYfKjW32hkPYgbCvcZ&#10;6jPcg8gU4RtsRy+FdV0+5ie601UAkD4jvFkjMeWOSSQeVPr0HUHNW4L+3uvDclutys0cTZkSNV27&#10;eNpYDd8uFHzHcQFPNZ2q3TaVL/Z1xcTTbVzJe/6suQuACqAHkk4xwD3wADCfEFvNGyQC8uPLGVVf&#10;3kgweMupwepPpnpkkAhpGEY7FzTtPg1J3GkJcurArI0JA355xn+7j3+XpxxVmwvPEOgqI7TS7dlV&#10;WSVrmRmeZQCVGdyjdxyxBzuB5G7NO5vNWXQH1K2MMZhhV/s/2hWZBxw2FGDjd/Flcd+tc59p1XR5&#10;pLmGK5nuLpSbxm0tJV2gHCK7HklWPz7eDnBYZq405Sdgcoxjc3rjX9Q1DUIZ4fJhtwCWj02+AZs8&#10;KQW4XjPTJPTsc2tKuddufLW61E+THIXZbe+EO/jGGwgzzgkkYPORzk8LqWq+Krn/AEeO3uo9seGk&#10;l0yKNRgsSqbVzu5wHwDjBBA4pmpfFG18MX0lnqUE1ysa5mnt7dVJJPLBlTc2cjGVJBU9c5q/YyM/&#10;bRPVbGbU5baR5tJcp5o2ra3jsgbB3Eknvn7ufTjBpYfFzaXIsd94UjaMqA081uMRFf8Aawcn8R14&#10;PPPmlt8X7KC2e1sp5JN20x+ZdKVidXXcX+TIGN3IGOGxUT/EmLU543vtZguJI5CiwpcHyQ6nDMEb&#10;JPGfve2MnpjKlPm5rFe0pvQ73W/HthJGkenaDDMGkPmbvMhWNT36HeCevKgHgg5rH0jxDY/b21KT&#10;wzcXCLDs+zKvkrhiMlTiTJ+9zj3BAGKxU1uKOwN1c38Pmbiu1ctubBOVJICAdf4jnuAM1JY+MdPt&#10;ba2k+wLNtKmMoyfKrFWYkFd2eRgZGSw5OKNS4xUdjdSa11S6S/8AHGo3El3EoENutkkccIySAoAG&#10;M55Y5J4HQAC8+teCLbT3S+upw+5nkhkhwV744yM/hg5bHWqSeNLRm3XWmfZ5kCtH56sfmJPAA4BI&#10;wepzznniqcmtWizySRxx7myoaGTdyThDkjqcDpzkjgc4iUbxshm/Z6z4fSHydI1xLOFcEYvCEORn&#10;7wI6nOOMcNjIFFcmLe7vwL7z5Dt+RYfk3Iv8OcN1wB2XHp3oqwPbxrmsy6lJEkDW+4birSFAVHUj&#10;dnn26fmKk1TVZbYK8d3tjkk+Qm3QlD027xk4wOvrxzgtUcFxcT3SRRpGk0mTGm7JOB1OAfXOPcVB&#10;crd2eovb6jqzM00bCSOPbjcQPy59M/jxjje4F3+y5LmJXmkkjwzSPG0in1OdvJHGfx79zJZ6Fpax&#10;t9qkmLF/vfaNysPTGeufTp8oHen6PaWcoHmaW0y5w0m1Xdx7d+me/THatfS2gttL2x6bPDNbsyLB&#10;dMMsVzxkknnHc85z3zQk2TKSjuYIXZHCZNPRX2qsLXUm5n6EDqeDjkHHQ+lNstA1c35WCwVifvbm&#10;bCrgZ4xjk/U9cY7zXeq+Ir3Md1oVvBHG2cXUn3sdfmU9M5GQODwORzZ0rT/EF/ZNPbb/AL+AIbdt&#10;pzgYI6dABwDx+IqlTk1cor3kGprGs0sMcMPmqFbftBBIBHccfngelRalpNxCGFlqMMbKFbyo4Ffn&#10;OAcsp9DnGOO1bLxanub7XYbvLkUxrJIWYHA7Djg57Z5FMf7NYEXFyLVY2jZv9cQPXj0457c+nJrG&#10;VNSLjUcDBu/Euj6SVOvXLKu3a3l8ljyemR3z0Hqay7nUPDN/d40q3nZiGTatsCpBzwT+Prx7VveI&#10;7A6/pL6OkFrbtJ88ioqhTtXqWOFz/L0rgdJv7Lw1dup8QljAxj8u3jRmwccZ5C9vQYye5rnnTcTp&#10;p1FUOg0nWnM32O4R1e3UrMZH27G2nAPqD0zjj5eK7TQvEejRzgXXh0+X5O/zmn8va+B8p3Dn8OR1&#10;5rzm5vpfFDxy6R4fa3WNv+Pia52s/PJIKgAHtyxI61e8Laxfw3rWupf881MayeZgsRglS/HJ/h5K&#10;4xyDmkpTiU0pKx3cupz3MiXFm8LbVAk8k/LtDHBP4HA6c/XNMlivNXZrm5W6kYRqNy4VAc52849P&#10;X3rJg0LxZIftGmXUFxBIMrtZdpfrhsEHoO3r+FbVmdXupEDzNuhK/u1YRxrgH5cbfm6DknI49eOi&#10;nO61OScOUkOl6fFaxpNborNjdDcXBPbgjg8ntjqRj6XIJ9LW1+yNp0Pl8KpWM7gQO/TkH8eccdTe&#10;gj0py6zWkZkUBpWaUvgE4VecAH8O/uKdql5pZRbaLTmgZcceSWbrxnLHI4POOfU1ZBz2oS6UAUeO&#10;6jUt80kduuCfy9Tjg8evenJpNpcQtc24upJFP7xZ4zkc9euO+fXjFT3srCRWtrCGReEZpmOGORjH&#10;QdT0Jwcgc5qFtRns2e4v7GRGZt4WPbjr255OQe3OKYFqxkSCRvttpJJJuCBvM9+BtCDjHQk89eet&#10;R3kQmlm+1262ccf3VkbB4xzz/j/MZkn1WTUYTsngVW24XIfc2cfwjk8dMemBT/7NspXSaeSRplyP&#10;L2AA/icZ4+vHc5yQDOmOhwKuLttzSBdqq/zEHnj2x6ZOR9Kme3tI4FulkuNowVWMKPl7cdTgduvF&#10;STWMKhpJLJU3OoLSsCGJ6npk9+hGMnHTimtnf/aJUkmuNsikW6xhcHBHPTpnH4HnHUACtFJ5iyzW&#10;UrRtJtYeaVK5GSxz2z6Anp71b8vTLS2aYWYbzABtfJ4544I456ZqOS2u7ceYdQb5lwxWNT+bA5DA&#10;88EepA6CvFNJGG+12rNcbsbhc+Z1GT8u05GPYc+lAF1oLe4jMixJDu5XbN8hHQZGPUfjUN1ZyXq+&#10;bKvmhDjy/mKnj7x/A/qeKWy1GORnjtradpJG/e7oyflXjIbnHbHtjjnIp3Gv3F3frpxgtxFIuEWP&#10;buweQD69/wCXHNAGp9g0+NPIu4rGJZGxIGZBkkcfe5HG0HkelOuPB2ly2qxm/s7dmwIVWMtuzgdt&#10;px9CSa57UrbVYw0f2aRo1xuVpzjdkg5C9fpn8aWC7ltfkDW8O1T5oEYyQBk8clunfjpwcYAB1DeF&#10;PC1haLb3TxSszBt0cPyp8wYNguSw49eeuB1FS6n06LzLy2uWVQpVAqjc23GQuQemMcZxWFJrE9xI&#10;0dvaGFo8eXIqp8o9cckjGee+O9Fzc6x9oAOty9AnlrajHPc5JOBgdelALzNLT7u+vLkTxXM2NoZ5&#10;D2UYyDu+7z26c8elakWux2UHkXNxH+8JBeI7mP5Ad/XFcjqP2+3/AH8V7Mz8/ItqVU/qc4GDk8Y/&#10;HCajfax5UkZ06STcCGdriJS/TBwevbt29s0wOgvbrT7uBrdr64vGXkboIlx7cj1AyeefoKyVv/Cr&#10;FdPtb1rW4hXdIy3QXzWIGBgAkY444/EE5xLjV7ralneWsjK6t/o8hQRqPpjBPPGOvFTDVnuNNf7L&#10;Yx+Tu/547SmMdASRgep9+uTWkad1dkyfLG5c1e7tpdSjmN+9xCxxtUY2HOQAd3JIAOck8cjoatJo&#10;VjdDzorNZHVQPL3MpCr/ALPPTk9fbvWTpgs5oTLdW6ODyFmV1yc9CF4HfsB6jBp2syFfOt9bgCwv&#10;xF5kQib5WHRz1wcc5HOPWszOE5TkT2/hi7aT7VHBZwLsIP2i6ZHPB9u/Tg9Pxpt/pUcpVbiZpAq/&#10;JHDhk47fOx6Zzxjn9YrvWdVjmjjtzAsnmAyQyMFfb0PYqB04wD15Bwa1oL/TryVorj5ZiPuLuYY6&#10;ZBDAnp6nHvmhRlIupPkVznbjw9ZWuJ5nWN48l2kYZH+yMLk4Oec+tEelaZEzQRyvPtz+7VWzuxuB&#10;+fHfHfnge1dFc6PHqBglglXKH5hJufYBgZwvU5HQg4I9quXMkSWrLeXcUgVVLbpOBxwTgZHHr+Xc&#10;LUwjWkt9TzPVdFmtZ5LmSIxx+Z0WRWkbsRtGSf4c8Hqc46VX0/UrW2nGoJ5zTD/WStG8aJyOPpjt&#10;gbQMehrtL5dO1S5SaCWH5FxGiKeCCMknIB6cf1zWHqnhfUppTNKIo5GUhd9whX34BIwT15HT6UnH&#10;mVmdFOpzK6JbX4xaalqsdn4WtLyEMfMmlsCjbuQRvDYwOO3rnnmul8P/ABY0SaWEyadJatwvmS+X&#10;tOccYAOTjgfT2xXnt1pM+kDbFJuYkbZ1hLIDx8vQjrwOn4nNXI0s9Oj26ne3Xm7QQGVPKAPQYA4x&#10;39j9K8/EZVg8RFqSa9Gzsp4zEU9met6fc2erXCzrepDNCrNtsbeJm3ZwfmUdffp+IFSy6nbpYAaa&#10;b2+uIWyxluAJHz829thP1wAABkcACvHYtTvIJ2OkOsbALukW4ZcnAxwVPYdwRzg56VPd/FiSy/0e&#10;4nLKzKWWzPkEqPcNz1I6dvy+VxnDOLj71KfMu2z/AOD+B3U8yp/bVj0q58UX9tHHdLc6asy8Oslm&#10;ZnUAH/ayGyRwAO/tjA1P4j+AJrzGp3bTSSR5+1LCysjbsbQwXA6DjIOBx2rnm+K+lmwji/su4myv&#10;+surp3OzpjHIJz9D36Yq9bWXhfWD9oY6hZpIoZWtYw2dxyMKdzMecduuSR0ryZ5ZVw9N/WYSS6WO&#10;pYqFSSVKSb/r0Op03W/DWsR79PWSAxbfIiuonik6EY5JVhkZ4/GrUmh+G5ImlkVdyyAsy7vQj7oY&#10;bs5wc4HPGOK5Sz8Jabp1z9nt9WguGaHdsmVIZHyp/wBY2SMEZ4GM849qWpjWNLSaFfLWNmH7uKAs&#10;jAcHONuensD1HHTyZ4V+2/cza7X0f6HYqz5XzI29V+Eml6pA1pZyWbSMykyNiOQYDDDKoAx+ZJHO&#10;ARjmrz4HatoYmu7XVY41kP7uHyQI0UdQzoC31bgEngLwasaX441i1CtDYJDHsO5vsEgVSTncduRn&#10;sD8uRz162Lbxpba5af2bdiaTMa7Xjt9qHnnPIB43AjIIznjiu6hiuIML/DrXS6Oz/O/5nLUpYOrv&#10;Gz+48/1yHx5pM0zy23nQK7EfZZFcbeuRzuHOAc+vfrRYXC6ov2vULfcrLi38uFpG445xgZ69z1r0&#10;y58feHI7KSKC3trf7Q27zY1U9eTtxgrxtA+Zevc8Vnalb+D73Ro49TiVrm5kUrNtaBYWVlUB2JEj&#10;qwJY/OxIByRxn6PC8VYj4cRR67p9O9n/AJnnVssjJWhP7zgPO0q1DNHot8wds5it8ndjvtUbeCM5&#10;JPp71tSs7aaKSG28Nywxqobc9u+QRjjPVsj0545PY93qngWz1i7tY/DHiD7PGsJmbLOqS842qp+6&#10;D1x8x479ah1LwTrGnac8t0q+bJtWGO1vmkkkYgbFVcbi5OSOPXmvbwvEOVYqyVRKT6PR/jp+J5lT&#10;L8VQd0r+aPLZV06SX7IYbVppB+732rcx9ByMDOCB2/DmsW/8NeGYp8zyxmTcqbVhWMk7uhwMDGfw&#10;yc4yM9pqOk6/d7pPLkjcZI+1EK2QwyMbfvYyOmc+/NZqQyAbbuwCyFQFEYyo9yTk4GOle1GUWrxZ&#10;wyjLmd0cvcfDlJbL7SmqQm3kZv3ay5xzjO5RyTn0PT61j3nwve8jdnsYUjjbKsrNJuA/ixt9s9Mj&#10;PtXoz6ZdXn7mHTY1jjk/eTNEwMnblT1APcevbPNCLS1j8+3urZV/fsFkjX+P+6RgD0qveehJ5pd/&#10;Da1RklkmZmUny9tvnIwQMg4wB7A1mzfDS2in33Fn5knPyrEY846ZY8cE9MZ716/cW6xQKy2rBnkC&#10;LJIWVWYnAHQ8ngDJ/lWJevZSWkqbo/MO4eRG3liRsYzuOAMduOeelXKMo21NIT5eh50ug3ilmlih&#10;z83ktdSoojBxwAqDPbkn+Zq1F4b0Bbkq2nW91NBzIscrsUbOc9OfyxxXVppEd6yQ6jp0mxmbdHHc&#10;bQqjqcseuMDjPJ49rV34UtrVVttL8QRQx+WW2x2+G7HlgMZx1yevYkVF5GntKco6o4/UPht8PrhT&#10;capFLbBVAVY0b+eT+ff2rIu/g5aIrNpLQxpGN3mXNvggAZ6k4zjbzxnviu2fwWlu3njU5JJjjzvl&#10;3r15HJOMjq2R0zxxhX0/VJ7d47q5t2hjAVvJZVK+nIBbnHY4OKXvX3HGNGWx5NL8LtdilLixmYEj&#10;b9ny27oOew6fTmq0/hYW0Ame5b5ZF/d7h16jkD0xXrun2l1YSpH5khUJukj2/KerDJBIIGDjgjHT&#10;3SfTUaJU1fSYJmCsBIIhu7j5crjP59epp3kX7Gn2PE7bTI5Iv9EtW2xSbgyw7Vye49uf880jaJqT&#10;ImxJWG5uqsMerD/PavVb/wAIaFq88dvYytY7gAsfzb2xzjBxkdOxx+FWrD4Wafe2H2vRNUt7llwn&#10;lyHPmMR03A469hj6VMrpXK5Y2tY8hXwtfLEs8L8Hjy1YA4/Ljoevbqc5qRrLWLV/MGkXCFedz/dH&#10;OOoB2g8A54/GvSrrwVq1uftN9p7LHDgqbeDYuRz0HP4dh+Gcy7ivbqZbTTBcRsrnzfPUFc5B4yfT&#10;BHcAnI5pnHa8rHL2QsJUzdRfOeGRoxtzj157D8qm06HTL+XfDZ7pfmy7NlT1/wA89Oo6Zq/qHhi3&#10;mRoJ5IVOzjyZthJPcnPJ575HrWa2lzo4u7WSONtp3ozEcDsCfqexP5U7sJU5R3CHSrI3zxzWKHzD&#10;tkfaD0BypPr6Aj9CQI7/AMPWMkufP3940EXHGPU9fbPp+Mb2MxtVE1xcbVYhdrblOe4B6dDk9cDN&#10;TW1xbR3Pk2F8vmr/ABSMWYH26Z7fjQSNHhu+SH7Ql8+1uWk+8yk4IHHAx9f0qje6NdxLJcNIzDja&#10;rSfeOT19AOMdfwq9KUifB1V1BX5mj3ON3Xg5PHYAUM8q2ircSbo13Mg2ngZ/nwOOvGRweVqBlHTV&#10;uhk6ezHdgzeWr556A56dv/r9cubwfZTTeVd6aqsuNyxrtyAeu7O7B+vU/jXS27LJEwhjMytG3+rj&#10;2rtbORyPQfjj1IBZa2sUIDSxmIFtqxxrtIBGd3GOO/vn6ZuNSpHRMOXyOM1j4f6S8XlQQTwybju+&#10;USK3OCAMBunGawbrwPqdnEDaFZH/AIiy4PXsCDngn6Z4PevVLvRt7rLDfE/dwjRkhGx3xz1xz/Wm&#10;xaVDNCYftCodyjmEtnJ6+wB65PI+uRpHEVY9SXCL3R5BceHtYEcguLaRuTv24bBHUDjJ/nxWVeWy&#10;vGI5JlZi2d237i5689v8PavcL/Q/IjH2eSORdy7PLYbeRkH9CPb5R3rPbw5Hektqiwt8oTbt4XPA&#10;HY9BjHb8a6ljI9UZ+x8zx21hiZWIk+cfMp8w/Mp9eMA9z+GDUiqkhZpIN23iLaGcbf6Z6/X8a9B1&#10;TwF4fRSRCI/mCsYd33evQcD09uayLzwdZyQyQ2k8icL5f7nJI+uR78DJBHPpWkcTTkrk+zkcZcxf&#10;aF3BvMjUksu707ZIORyO9VEs7R2AkVdy52LuC5JI456+w+ldZqPhiaNFSNw/ZlYkFevUEew9qyX0&#10;y583y1sbhlU4ZlDCM+nb/wDXxW0asZK6ZLhKJjT6PDPKXeRV7MG6r0HHrx+WK1/DkX9lCS3tVUrM&#10;FdtqkE7d3vySG6dOOlQiKBv9fYsu7kSO3THQe3b0p2lXdvZa1DcyfLGJNkjxyEYQ8E8ccDnGPbmu&#10;ijVkpKzIlHmjZnVajqw1a2QWFisTLJ5v2e3ZhtYMGwwyQAzDvjjOBxzX0lJ7u/ijuNRmjikULIF5&#10;zyNpbrjDAE89Rz0IM2nalp13FcaXoN0zQtKqbjGYzkMpwWYDpnIYnBC9cgirtzoaWmkR3l3bfKZC&#10;jNDKiKSRu4/2QHVQTxn6cetTltJHA9HY39D1rT9Nvhq4uVm86Vomt7ggMEZApOM8cnH48mvZ/hH8&#10;Tn0vVprOBd0OsRpY3Kw3iottcqWkhnOc4Iy6hedx8sMDxn5wi1O1F7NFFIjtNIT5zxrhmIVgwznG&#10;cFuoxux6k9F4N8S6noWrR3aancW7w7PtUkMjJLDJGxdJVZclXRtrAjkEDvgV1S/nRMo80bHvXxT8&#10;ReM77w+bXwhrd1LczA/2l5tw3+lyKkiptwrNFINxxJtY4/u43DgbMeJviZoS+Hdbuv7L1RbVorWY&#10;jzPss4iijLOCuJD+7JKgKzbSc5Ax3w8SWsLWuufNN/akS3N9bWdsHXzAzbmSNHdtm9JSCxzt2kDJ&#10;C1X1rxj8OPAviCPx5q6TNJLa+RpXmMNv2t2XGU4OCplIJIUGMcn5iJkud3TCMeWJ8w6z4Yn8OeH7&#10;r4Z+M/h21vq8jPPJeWF2ZZJ2YgrKoYZVspuyzHgqRkE46D4bfsw+KPGHg/VNU0/x/ctDb24ubp7y&#10;Tau35vMO0tksoRi/zEqFPViqv6x48/aL+E/xi0ez/wCEy8NyWskfmNa3mlaiJbi0ZfLEeGZVjc7g&#10;8hVVQMSCQTtcR6pp3xG0XwZcJ4HsjLbeJLSCdrqxt5F/tAIpPmPB8zoQvyuYlcMGZRtCgDKUOV6a&#10;lep8mar8NZkjnvFMkn2fYu2Ygn75j7jgAjjPODzzyfoP4B/tLP8ACz4E3HwuS7XTby1vJ5YbxpPN&#10;W5jdRMkKoYmQEXCL8zOuewbkpyFh8Kvi/qZN/r+iA2+1GknuttnE+JvMZtrhNgVC3zMOQhyecV3n&#10;wk/ZotviT47kk1vxnpVvY5aaRdPvEJdFQgLH6odoX5QSVyBtHzKRpykTKcYq5t/s1+D5vjXq0fxA&#10;+K3i2S40vR7mSK8ulvYpL+Sd1XykjWQ/NCJZJx5jDYwRcbiDG17x94J0jwV8RL7SrvV/tFva25uN&#10;Pd0CtOnlyySbgu8KfMVV+8Mn7uc5HD/GWXxN4P1a88HwGK0sdNmks1S32rbzqYy0QfacuqRspXLZ&#10;5zk8YjjtNa0nwhv8RWsceramEt1hVj5kMHmArbj3I2EkgHKMAcqQemmuVWZnGXPLRljVtBhs1t9V&#10;vNRt57nUJGb7LNAys0VsYmEkR3fORP5C9s+W2RncFwddsxZaXLdyaZj7VJI7JHIPlj/55knkLu2A&#10;YBbkEeo2vD8V5rGjrd6rq10q2tqTp9v9ncLJapMW37XAMTFpZZNy5EiiM88E4OvanBJDPZTFVYzk&#10;WsITpGvDPnHQk565z6hTjnqS5pGxxOtXV3ZCHUre6Ks6YYbeRyfc8Y/P0rJuNSs7mCSSW3KhI/8A&#10;lmxGD0GODgZJOMfrkm7rTx3MZTO5o2AQLkfMc8H14BP4VkSJa7WguIZFLliWDAYx/P6ZzxUyk9rg&#10;SaJaW0mmzXZZmVblQQB8wUK2fxzjGDzXTeHb0z2MFnBZxn/StzXkWMn5SRjPP1HAyehxmubtLWzh&#10;0u4uoJd223mV8jlmKjYMdyGUt1x8p44yOdj1nxloLLPp2qybGG5fOhRh6dWB47dazldxaQ07O568&#10;WHmLbW8a7mGNu/lTk45PUYHU89eMDNUfG81gnhvUrTUh+7wWj3L827HyYGeCGPYkY9c1wuhfF7XY&#10;bnyPE3k+Tsw00MZ3KeCDxkHpjp39sU/UdXufiFrUWnaS0gsYCS0h/iPdjkDHoAc/riuP2dSNRSls&#10;jolUjKGhTg8JapZ3CXds0sF0026FIWyZFIA4I91OenTPXik8B3Rl1243ozTRhjH5jNhgTjLZ5z83&#10;Hcnb7g9laSwRW9vBKrNGnyxruPBwMtjsPYVzoW3tvHt41sVzNbsdqtjEmFZj9Op/+vW3tOeL0IUH&#10;FpsugXFlKZ/Nb5n2ySOVy+c9sdf1rnr7w1p41KOQXEi/KG81Vz3OWwMHj8f1OdLWNQ8iEXErq0e7&#10;k7f4gN3v6Dr69qr6XcWc8Ki+t/NkbcCrcKWb6jBxnp71gm0VVs2kjNvPttq6oL5T5mWVhIST6/zF&#10;XLjw/wCI9GNuNZhhjaaMSRQrcRNIqsvBeNGLRg7lI3AZBzSTW1tAdxaRRkDLMG5/PBH4Ac+vNaev&#10;+I9W+InxW8U+INS0a30i6vrr5rGzt28i38v5BAnmMzhQABgsWwvJJzW9GL+IxcrmJr00k1/tI+5D&#10;Gm/zCc7FC9TzjjH0FUFiDFZCGUqx+9jnnrxWnrNmbTULqF4twjkZI1PVBk8nPfp9OaziilWUnr3x&#10;3rqjLllckfD5i5kHzFVyvHHoD9OagVC9uxUfM2P5/wCfzq3aLmCV3mVGaNVC7vV1x1FVwAxxk8N/&#10;T/69dXNGWj2AgEe1sRsWJ5z0p2EjgZ5OMNhvmx/n/wCvUjbw/mkZ4x8vU9KaVBBAZD82fmb/AD/n&#10;Fcs1yyaAbGol4aXbubp/WiOMksGO3ywS2PoP8RQwEwJGFzIT6U5fkjBjdeeW3H26VIEQTy8MqbQe&#10;V/OlYKo/dOR/SmqCD8xzzTgrysoYqh2gfN0/z70AIEEmHdt237zH0/z/ACpCoZiNu4Bsr+XX+dEa&#10;IsvmuBgNli3QdqkdVycuPl49zQBGjKriQgnHapLh4HdfKk3bf9Z0/wD1/wAqiBGOAp+bk4/zzTyw&#10;jEZHU/eHr16/lWkdYsCbTrSa8mk8k7fLXcfm525Vfx5YDHpV7UdWa8sobJHZLa3Rdu3kkgk7jz6s&#10;fu+3HpS0u8ns5m8i5ki8yMozKxXPqD9VyOepNPvopLabyEcfLjPX/PpVTj7OOhO8ie3h0+LTppGk&#10;aO4WSP7LC1v8pU7i5yemPlGMHO72qU3FtdWG4WqxyfKZZ4vl3rk445Hc9Ao6VFpVjPc362wRjn/W&#10;L94hcdv84qxKo+wwwIqrNI+1kYkszEDpx/OtKfwXM6kldIr6bEUidPlK7fut/E2P06foKt3trcQ2&#10;8d0PLX9yHDMTg9j27nIHrwOMnGn4U0OyubASzybrg3AEtq/yJsARgSx6ZLEHPYDvU+s+Fi0El7dS&#10;rFawhss3ylfm2oSOSeccckj2qfZt0zOMkqrOe+yubRZLhWB8zjYOm4gdOn645PoM71u9np2nrZXj&#10;rKzLG5kWNvlj4KlWbADYz7e5HNP1G08IQaXbRyXmNkaySS+cqneC2UOW4wqqemfmHrxoWF5D8QLK&#10;z8K+BfCN5q2oxx4maxs/M2sWXAduQiAD7xwBz0ByMZP2WtzqMS20i9l1CS504nyVZ5VL/LhS+Ax9&#10;iTjjrz7gIbOOK+W6v7pY5rib5mmGd53HJAA5Gc+w9ulfQWjfsp/Y9TtdN8Y+LG1JFZNlho+LQdmK&#10;ebIjuyYyCRg8DkBQD6z4c+HPw0+GrBPDvwC0tLjzTLHctcLNcQyEn5klnMrgY6gYGQMY7eXjs9WG&#10;halSdR+TSXrd/omdWHy+VafO5KPqfKOm+Evjz8dNH0LStH8J6xrGm+HbWXT9FurfSxHDDb/aJJ3j&#10;MmFU/vJZXBYsx3dew7fw/wDsRfFq8ksZfF91Z+H5LcyJLCqLdXCkvwNgIjcgA9JSCD0GCo+qNL8U&#10;+Ir+4gkudJuIZuWW8WWWQyMdxw7PJGgJ+7uJ24ABAzurqND8baRqcsei6zcamt6pYb1vhMHYlQUU&#10;wyyoqj6ghYznpivz/OeL+J8PL9zhly9Wk5NefRfh9x72FynL/t1G306f19587+Ff2SfhzpUsNr4z&#10;/t/UNsgS4S61ERRvvX7wWFEZQCf77jOeDyD3Xh34H/DjTUW08HvbaXDKzB5FhiAKnoBIMbh8oxuz&#10;jJJIwBXpGkeHvBEtmusavqukvNJ5TN9ovAV2AFsZUBt+SF4woK4DVS1LU/hdbalDbSPpE08bndb2&#10;UU0kxjwVVVfygm/IB6YYHIySNnz8eIs4xlb3ZVLr7l8ttfT5nof2fgqa1jH9TgJvg81xeNFqeros&#10;STIsLyRRYKnG7pI3Q55yemMeixfAN7uCS406Kzuv3mxEeRAN3bk4APbPA+au98Prp1/IslpYawz3&#10;BZ9s2n7I5yo/1Zld1jkOAnAweR05A6TQNIea9hv2bVLW1g1KCK8hmjRFkBZeWVkLFSAV3BsEADng&#10;12R4jzqhUUJSv6pfpYn+zcFU1S+4808CSaH+zR8Xri38S3+n2+qWuiyTrBb4LWxIDIGyq87txOCw&#10;BCnn+HkPHP7OP9g3cN1q+iQ/6fa/a7OeRpTDLE/8Svxnk4K8sCenr6p+0r+zdP8AETx5pfxT0nWN&#10;JtIY9Xkj1iO6tWJ1RFcOE9JcfvF2tj5ZGO7BIrtPihPdeFvD/hPTHJjnt7JXk8lsIxbYeASBgdsn&#10;Bx24B+ieb1KMVVSTk91tre3/AASamX05Rcdktj5VtPhTZRyYntIYm2/IsGGUtzx8y56Hr1+h5Fof&#10;CGytLaa1tY5I33bt01uM7hkbgSCQD09O/XNe3Xmp6br6q2t2MN7LCxiMmpW8cmFC7hkxjjPLck8E&#10;nqSad/wg4unN9bt/x8LtjhVRHEFUlRyo3BsbT2J5JySCZjxNHerG1vO/6HDLLf5WeAwfDC9uZ45Y&#10;NME7by4KxfKRyNw6j25C+/Ti1J4Fv9Puit1pSvHGGIjhBTOO5I6fQYx055r3K9+FVlq03nW17MsK&#10;7nZYZsNJj+FQQcE5xg46HJzWDqHwPuEt5JdMliit7ORmkivrMqTGGC4EhwxIBwThj1wQOa6qXEmX&#10;1N3b1Mv7PrR1ep43ceDbmKfzkDwLIu0edc/e6HA+6RwM5weDn6amj6TZi2jgv4WdvlVZGXcrH1yR&#10;gnI+gr0zUfhZNbqbZba4uDFIBIs1rIAMNyoHIBBBP1A7gCpJPhH4ps7D7faiR4d/ltBLIQGYck7g&#10;MH/d6elehDNMDNX50YywdZK6R5XrHhm0h8u8026ji258sLubfzkNkDgY4zgcY9zVkWslzaKbFFnl&#10;VvljlX5WbsGyQMH+pwO1dzL4R1q089dStWZo/wDWTPpsm0DHZ9uO/JwcY/Cm6P4d1GWykuLtIcqP&#10;MVYVLhdxzvUkDHGMHgZNdP1ii9mQ6L2PPdY8JsLr7YlobeVVHRTndnBAGcFQe3T161ai8P6BcBot&#10;WtZBKEDGRoflC46jHTj19BxwTXeQ6JOQiz6fqFmr5VYWjjG0jA5AOT+PUdCecW7PwZqzIwtdUSQ7&#10;cGOa3WIqeQcbs5ycgYxnHXBqJYi+2g401HU8p1L4e6TEqzadZsskzMVZuFHztyQCF9ScAnj8ar2X&#10;gePzJFa+ZZFX/VxyJgk9OqkqeB26+lezaT4En06926neQ/vCz7ZMMOuWYAAlSc8478mtC+8FaTLO&#10;txDYSW8kSDO1hGTxxnIx19gePxojWdtdR+zizxi5+Fcnk5iKed96NbjaPbr7DI9enrSaX8O5xdGW&#10;e2LMWILfaPlX5uvCM3pz198169YeCtOuZ5J4L642xBgZJoncDIweUUc4z/sgH0wa37XwCtozRXNl&#10;dLMIxKo2MufQ4QktnIOMEjHbmoqSUpXRR4rrPw1nhAjhvpWuNwRlt7lVZxjgc8D+Hr2HGKqv8B47&#10;tI7rU7T7dGZMSyNbr5mzqQJM9Pu/MoLAHIB28++N4cu9ODXdhYQvJGo3NJIyA9+GkCHOSP4yB+lO&#10;SO4a58m0ihM0mdzSTRKxwMnqxbaBnB3Y7DoAYA+c7DwL8efh9rVxqmhaxrGseFwfNutPs7797GAG&#10;Yrg/NMBhcAKWbkEd27Dwl4z+H00n9iaj9o0fUo2RPsupQGGRHIBAYABl5zyQONuT6ewX+m6loKrt&#10;064fa2ZFimXAOD3DEj5cdQVxg1DrmieAvG+mQp4z+H1jqFin3ft8acvn5nHmKRn5VycZ4K7ulYyl&#10;KMtjaNSNkpI+YfG/iD4dv8Vf7HvvFFnoFxDtutF1yxsY8TsVQvFM4wXIKcNu4BHIUuK9Y0vx5b6T&#10;afb734fNq1jDJtn13wfILuHYEy8zQ7PNQZO7DFDkEHoTXWXHwx8GeHL7d4Q+F1rE0seJJLWGFnaM&#10;5wrMsecccgkHp2wKy5f2b/BYgOueHtN1HwneNcM0knh+8Fqy7fVGOwLuBPChiQOclTWk480dDb2k&#10;GWPDetfBbxrp/wDbui+PLK3gU5aGa5RXgyOkiYbHTquQDu7A1PZ+JfgPc6n9htPi3pv2qNstHd/K&#10;rtjK7X465zk8Z6Zry741t8Sfg/a/avHGgWPj7QbyXF7ql/piw3VuyBVTzpAWcqRswxbblSu0YFeh&#10;aBefCL41+FLK28R2egXxhtVSKOazT/Qi3/LKFZUBQIONy9Me4xPs1y6lXilc7eXwnbx282vW6rdw&#10;+X/x9Ws3mRvkcZkHB6gFQeB1welKaCwjhkjkW6iVlBj826PyHPHfHtwPwA4rzH4oeBk+BosZPhF4&#10;r17TbrVWMWnx3F00tg8iIGCO8rM6s5UHJcKAWIXAxXZ+B/FUWueFbH/hb0UOk6tGu0fajIsd4VG4&#10;bZFk8nHzbiAAQRggnNZ+ykVub+m6VJeWUdvDJG0nKMLqTICqAy43rgHdyT3zjgCtJvDXiCxSS6fw&#10;80v7vK/ulUyZyByiYHXdznqcDjKw2GkaQB9su7VplZiY7qORCvHGdw3Z+9ycn9a6X+yreO4DarYB&#10;VLbxbLdFZIeWZWHI474AOM845pRpybFKXKrnJOY9On2iG6hD8SRvck4P8QBI+vYcjmsrx54s1Pwl&#10;oS6nYyySK9wimO8Z1iQ4OSSH2gnpj1x64HrUa6ZBbiALcSLMR+/nlkaZxtJI3K3TBH93kDnvWbca&#10;H4E1uw+wXUmm3iMFS4hns12vg42uoO0qW4OR065zVqlZ7mPtn1R5P4A/aC8A+IBNpst8n26EYaHz&#10;mMM5VRvAXcSwHpknCt0ADV6/8EfBHgf4++GtZuLnxTa6RrVndL5Xk2rx2t5vQtDGsbuWjxvgWSQO&#10;wO9isbV+dviFdQ/Zv+KGo+B5NA1bzp9WceG5msDi8t/MPlyRs+MZxk4OFKYbHNfb/wCyX8SfC/hP&#10;SB4b1TUoYNWuraW+1aZV2wRbkVcfw+YFCCMSYAlESlVw4z3UqPNJc2wp1o8vunWeIPgd8RvAunLq&#10;F3pbz2rTmO1vtOaN7ZwshGBJs3LIwQttYB/vHavJrC1vRtb01vtuqXF0tvPybcwOuMY+XqASM8Y9&#10;+nWvfvBt7q48Brp+heN45PMLPJH96O4g8vYQAQUYFTzjP3iMHIriPi/fW2pQXknh+W30/UlKb7WS&#10;eePT5mILbSsR3QAnABjBjQcCM81tWwapx50znp1pSqI89TWbW2RppPD00q5EcsZtU2kHKrvPOw7c&#10;cg9+o6l76PDdQ+bY+HvM+8tvHCuGUEc5wRyM9F4598VpeDtBufG2jrrXhW/FveFdupaHPf5mgdZG&#10;V41nZFWXDQv8xVchAy78kLrXfiNdBEkb+H7SOeNvLliuriaQwlRznhenPAOOckgcDg6nVWk1HTqZ&#10;PhKK9/tGFJHUSOCqiKMAKEycHY4GTuOc84x6VevND075pbK8uGkZWkjfy2kCkAADluM4I65ULnnq&#10;MzU9Sm1a/ku0N5btH/rFjvWkRDg5xvO5c8A44GCFA4A6HRPE1o5itNTvlWQsB9okupVwhJPAG4AZ&#10;A9OmeDzTOVNrVHOnw/ALOaLxXq0Zs7q3aG8+0eZCpiyd33cqAUbG7qeDxmvH9Y0jwx8IprzV9Eu5&#10;I9PtdQvJZLdppJJPLIDBQWGWClW2jdngBiSS5+jPF+gfD23053vYbqPKgOyqzNNJkYwTnoOSeMDj&#10;nGR8IfGX4heJPAvi7xF4X0rw5c61puvTQ2+m26R+Y9tMP3Y2K2SS5wm0MCpYYGSM5ypyqSSR106n&#10;LFuR7/8As+SaN411zTfiR4yji1TT9YlxHaXChoreEKrLIBIDvOQFOflAIOA2c/UX7THwo8A638M7&#10;D4pfDbw0tlr2kSB9WsdF2wLqlvwSrKFCnbsD4ChicIpVc5+Bf2KfiLrWo6BqHwm+Iml3mh6vo91P&#10;FHY31mweKCYu6qyuuV2h2XngAAnGRn79/Zym1i0kk0vUtdGoW7WmVt3Yja38LKo+TcAwycZ27vw0&#10;ipUm4PoX/Ejoef6r8ONR0+BtRF411HKq+Ws+leSYTtJPzvuZu+GxkdO+a5u7vlsFX+z5GumZwskm&#10;0Mu4nqTyBwcEdSMEY6nsfidqI8IeJJtBu3vZLWbM8azM5CqMsSGaQjAYZwcbcgjtWDonjvw3Cklh&#10;rP2G3gk+5a3VpJ5wXaCOVcgknq7Z59aDOnGpF+RR+06vMryskLwGDZ9nlZWAw2ctv3kDkdPYKFBq&#10;nf6NAytcf2GtrGYWTfb2ecsAMdhjHrjvwBxhPEV74L0rU4NNhvI2kLeZ5lrDLJHLjAKfKxMZwxG3&#10;eGDZAxgEkmsXkdo0ltaQ29osOVU+dIpVsjADu/fnBwy4Gc9aLmxUbRwALxEkkjmhaORprdlwASPv&#10;KwzyCpzkDOcE8VTTwv4SvTCmsaTcRyQqHs7lVaRlOQO53YIUgEEYPPPWnSeIfFsl3H5XhlrhfMBE&#10;n2hfJBwCR864DccjOOgGMnOLe+JPFFo0WmXmlh3kk3f6PeRSszYz821cA9PQ4Xvg4qNfkdiZQjLc&#10;0D4Ugimt1tUuLxIypuFjj8sHjJ+9uCNhvlBBPTB+UkZuv+E7m9HzaxcXu1srDbskyqhxxvTO8H5s&#10;4VcAdTuNN1FtYvbVI7oz2phKnymZCF+fC5DZwd24ehPY5zUljqOrx2kFpDcM2wfLNJCqlueflwdo&#10;JUdv7vIODW31jyJ9jG5zmr/BPx5qizXGm2X2S1WZTthkVgmSOThxknHUqGHHTisqH9kCTU9Km1GW&#10;9s4P3pWGO6WRpJWP39q4Hr0z+W4E+iNr3jG0WP7PIrR7mlVWj5ycZUADrjGeMsMdMZp0Gt+NltLn&#10;TUu2t4ZAZJmjHGQduRg8Ajg4OD6Z4rOWKE6EZbHkcX7JXjRLj7R4fvI/JRmSOS4jfyjjYDjlioHb&#10;oBn+EUN8B/iPplyUmguLmORRhYPl4wMHcp+UbumT/ePGOfTEbVo7V4dR1C885NrNHDGqEFiVySCC&#10;OnTAB7Zq5HrWsttVbiYD5RudEBIGed7Ngnv83X8c1j9Yvoy/Zxizxu+8GePIJrcjSdWs2eTfv+zy&#10;SPKOn3uD78bsdO+aguYvHIeeK5vPEDLuREkht2hWJN+Sd7DLY3LkgHG0dSa9hW9jstTbWXfUBeLC&#10;oVZpGaNMsHA2ZAABOdo6dualg8UtqUm0zx/vJCskm1vXn7oyMfhye3FZusuhR5ZpPxL8QXobSY76&#10;JXC+bIZInZmwSOWUHB56DAPGRkDBXqF74o0wQgeJdCt7ojbsabY275evz+nI9hxx0oo9prv+AHul&#10;l4dOihYpkVW7ySKCW5bPBBzjoOOf1GvY6Np13G02o6fHIqtlf3TfeGBuyAPXOc9T26Cdr+5sUYKL&#10;aEBdykTKDgDliuSckDuPXoRiqdr4ospJS+rasB+82q0VmG56H659On05rADUur22Mn9mya5NG27D&#10;R28o8xQBgfTHYkcA8EVlXF9LPH9lafKxlw7STFlKY5zyPbsehyKUXWnXMwnivpZo41Pkww2rJ24+&#10;bPPTjPBzzUN9drDNGIIYbbEbNtWbLTNj7w6gDnvwc/gQVkza8PgyQq+WSPeNsklidxHB5OCRxnHT&#10;r6jnftbzQLqLyoGdpAocRtNJt44Bxj5lJ6EcDdxz05u3u7+6gjhudc+zovaNgT365B6enGM44qHT&#10;rMIWM1/cNCBnJZmLc4wCT3xzxn6VcakoqwpR5jVs5fC6OzQiGZnzJuhbcoIOCMsc5HzDb0Bz061o&#10;wajo7QYufsyfdZY1gAbuOvH4Z49K5iNdIgk8wxCOPA8sBOxHP+7z3JB6d8VV+2WFzKyLKy9P3aMc&#10;g9zkHjp1yOR9KHK+tkKVNT3Oh1GXw7cxJBLd+XIzbop47MM304HGR781z03gTwPpuqDWr+YTFid0&#10;nksSv3sBmyCo9uR74JxYt5ZIZoxbaWJdoDMvlsCWIGAOcA5PcflVsyf2rG6jQG2c7zuJyenPY9fp&#10;jnHFZlQ/dqyZg+LtJtrANH4bjhhXyyWmkBYMeuFyD2PU4Az2OAcC28X3cV1Gmr3EMMzRsILds7mX&#10;Pyv0AAJHUBsHjtXotuJLeP7JYQtYxqceXGgVJueVHYjPp2A7Zpnirwtp3iKyiE5tpJD1W9kVSoHA&#10;KkEYPGMc8D34mcOdGsKjizj/AAZ4z1Ax3EV/GsOJNizGNlFw20kgMSFWRh7jI9OtdNF4o0mIx22m&#10;6NeQec5Eytt3eYq5YnJJPOeg75Ncd4s+Gz2lgx0y5uoYo8kQzTeYpUEHKOF5JPbjp35pPBfiXxDa&#10;239nXtveTeY+6CYKW28dHU/fH4dcdRyvPLmj7rNoxhL3j0zSoINYtlkOoLDycrcSdFI/2QAfX/Gj&#10;U/DMTWy6kdSh3MwxPHC7MfYY6Hg9D65rmf8AhLtagtFi/s4xzf8APSJhtbAzxwTjjpyAOexNamj3&#10;Y1SFodT1OaOUg+WWkUv06jGPyPHoDis41l8KJlR6oydS/wCEeOobLieSby2IjjCLgMRwD9dy575I&#10;/vCrGnWnnIzBGlkuPlZpI+YwOM85B6/49q2W8OWt/ardTXnk+WcbTIGBOM9OmBz+ucc0raalvFF5&#10;8kLSTYKtNKN+PQ4A5HbI/i9OnVGpGW5jKLi7MrTWLER2ttfSSNwW2SFsjjbwOf8ADPvVvS7CZY/s&#10;8sBj2hjvaEL83HGF78g5x1OTT1ll07bcrbFtzHb5ajGcjjnqefb8KuwGS7JiRG8xZvn3Mqluw+Un&#10;n0689q1JCCCK4XzrO3l+8u1twXeCMnqMA4A+nPfmqepaFrD2iyWU8MaA/u23Fnbcc4wAO3+TzWsl&#10;7rEUzRR2FrhXB/fOcYB4K7c8fXHbGetNu9av3m82C6/5ZN8sbPn5f4QMDn8M07Ac3eeBfEcDLNOd&#10;sfPmTX0yRgkAZABOcdP89KlzpevJbyPpFmt1JE2VjsWDYbPyjceMnA5z+tdNdyXSRzXdlOq3Cli0&#10;lxCXCnrj7306dDVOW51A2kZ1RNQ84Ll7W2lQKQeg3cdvcY6YzyEByT6TJZR/aNYgH2huFNzcZKcc&#10;DOeg5IHGPrkm1psNxMrR3l2y265/c6Yp+ZsfKSxUqPbd71qapBYtJGsMFuu+FjkfvWXp125x2qnd&#10;6V+58+1WVkVFVFk4w3YcjOP6Z9KAK1o2kuN8etgtOx8y1jus7MY4KhQM/LnvjPHBzVu7gtI4kS3f&#10;fJJGQqvNt3dBgj+Lnp09M5rNmmuo4TFFPaW7NMoaOGHzCcfwjGMZyDz6duhdEIblJIbrSZpCzA71&#10;lVex4ZQc9dvbqD6CgA1LSrsx+VLpsTbVzJC67g3TK4xgAZJznvzis23e3MLW6wxxw+YfMjhYqQfT&#10;aQO3HBwcfhVuCxklvJpJFcbWVdrXIOQTxkYB6jHf37mtFNEZrNpob2MxtkCPeHYL/uqN2Pc4OO/X&#10;IBzN/fXIumsLO1bzOhkumKL0OWwPTvx9M9arS2moPJ9lGr3MbLL8/wBlO0Hk/LkE88EbT09Kt6tY&#10;3kczW0LjcwAKtx5a9hjH5Z57j2rto91LOuHkA+4GhjVWC55A2jj/AB6U46SAkkU2kf2OeD995ZaX&#10;zrjbg4G44Y5JB4P/ANeq8msvZWpsJ1Zbfy921ZjHleOcrznoO3PpTWZba2W3h0y5t22/NcTfO0h2&#10;/eCYAzgDPT8Kx7qa6u75YXsYyy7dsjBAzcHGcs+3p3x/h1KUbXA1IrjT7qTLgKT8vlXF0XcgduPx&#10;6n1yRUd5qt1FI8lnpUjwwRg+XJMIYX3NjsvXpnHtzzxn2o0zUA9mlwXkyf3MaliARkDp9eRnpz04&#10;jm0aPScw3WiqfKj+8sYOF64AC9M5688/llyc03cNjQTU7aW1YXN7Z6aERmWG1Cyqxx90YO1Tgnn8&#10;evFSC71hLH7dYz4G1SxZgVVgOmCM57dxjpmqVrBerCtw8LrGJNyzbVAjx2bJ+U57HnPT0pNQtb25&#10;kWeOZmyqjzfMA7dOvB/kffittIo560rxt5lz7bM0rQ2PiqG4vNuXW3mEZhU45CFQwGM5Ixn1PWrC&#10;2GjXp+03viK/laOSQxma6aZVJJORFncPwOP1FYNwt00S/aGW5Mf3V3ckevQHccY7j+VOQi1C3LCO&#10;3baR+9uN756HO1j6ggAgjvjkUrRlrY5zqLJdJvpsJqiQKsO2SCa0CKT3OSCcn0BrJ13Qrm9m82TU&#10;bi1jBJjWORMtg5xwCOeB1x+tU7eWA4jOoRqpYmVfs5ZpMk5A3HAwO+T06cc6VvHYn9yHkkyWCznO&#10;ByQDtJB/unqo4OdvWsXR7FRk46oz7F9MsL55yty7MACzGMsvU4b8c985znvi9YSaFe5+2tBJJ5g8&#10;tZMPtQHOPvNkg9R7d+pk0+40eJWMli8jbkV4YY5PQ8liSq5I4G7JPQEAmn3V3oESR3F7o1sY5skN&#10;HcRq2AvJGWLEev3eB25o9iy1WmlYyNXOmTXf2027cszALIysrA8AEjcRnPcA98jGef1qG2v4ZI9N&#10;SNm/iZod2euAfmOSSTnIzz0reOo6PftKYFSGKJWXyZNURygwDyBnaSfu/M3HpwDl3XiDTGhuGMdt&#10;5MZEayL5kmWJPYct/D0zjn2o9iyFOQaZ52l6cbcabGqykBN0AADY5Jz+eevtTrTWLyxuVFrJDH5j&#10;/IuQysynuDkk9R0IPP42tPV9TtFltrKaa2xt/d6SyZYdR8yj6ZzxkDtyLL4finjg+x3LqxIIZFUF&#10;hwFO87mPXp0x1rGpRjLSSudEcTy6q6HR+PdR0/UIT4i8Kw3y5wPsjqrOScbgjY7Z4Ht1Iwez074w&#10;aFdWU2oINPtZUxEyXUiq+1tv3QVz/F91f4geB1riLqC2FvJGNKkjjfDMPOCgLwcHDHJ+nbP4SaBZ&#10;6ZpO7bpcm8yZ85ZvM56jO8cHn0wSVHJOK8fF8N4HFe9yWa7f8OddLNa9PR6rz/z3O0srq41qOSW5&#10;sLeRG4MkbMfM5ABKbMHJzwCRVPxh4G+yJbzzTWEdq87JJPDeDYpUFsLuQLt+U/n0BwKw1+J0uln7&#10;NpmozQlWbywqorDAPGT8o5Pt1xgGqd54o0e/CazqHg+3uNQTzZZmuoUkjVjtzIUB++FBAfIx8oAr&#10;52rw/j6NTmpW5ei3flo3b8Tvp5lh6sVGW/oVdV8KiDSre/tLq8vrZ1bbcWtoI47hscJvcLGMBsbg&#10;2B1xUOleM/A1xp8enT63pq3Xnfv9Om1SG3kUKRjKrLI2MHA9O5HWvQvAXxP8JeP1h0hvAFqxmjk3&#10;CSE4jQYLA70575GcnbngCuS+JXwH+AXinTrzwaPDcfhue/kea6vND0+2t7hwzEmQOY22HIPzDn16&#10;kHx/aSpYr2GNhKD/ALqT076fod3KnDnpNP1djlvGH7U3wS+DVsLbxXrnh9pPtSLDBbXkkkkcJU/N&#10;5YB3NnBJGAOm1fvHP8Cfte6R8QdPGreF9Psl0FgIVt7qzdIZcJu24djkMuCAFDfXPPTeEf2Lf2U9&#10;BmuLmw8LQ+INW8kND/wkl9L58kmGTO6NBjJI7E4HsMb2heB/h0uhPqmjeCPD+l2cbSRrp83hsNNK&#10;6k/MpZgo3LzyOCwznlar23DVNtRo1JyW8pe7+Cb36bGfLjpPWUUuy1/Ekn+MXwymssx3nh+4aZ0D&#10;R2WnudrbhgqzBQ+HOAQA2R8oBzXPeNfDNhoWmyXOr215PI0bfZ7OOX7DuYNy5juoiwHzDJ8wA+w+&#10;at280jTfDcX9pWU2qWG1mUx20UEQhJP39yqzK2G2hwcLuBPQKLHhPWtCws8l3cNOpZVvI/PuHiOc&#10;YeWdActy3AYBSMYyAM6OM+oy58M5KPVNr8NBSpKp7lRL7jy3W47+wk8t7+4+xrN5UUn2XaZVQnLp&#10;kouwjaVwSSCO5rD1QT6QsckGizW5uHzDJdWbR+byVznqVyevIyfevdNP8U6LcatJa6/4eW6+yrth&#10;1V7df9Ib5MqNiFgAMbm+6MLyQTiPUNV8PWGirfX2meS0tx5bQ6Xp6vndIgLyM33QFIZi46DqxAz6&#10;2G4vxUZRpyw7b01vuu+33nJUymlLWMrfI8TjvrxIfKeGaeTao8yBivykcjkggEenHNLplzPdxtcX&#10;Fy0ar/rkVHZiAM7TtXkkHtnII69K9L1PwV4T1e8VbeaMWy5PneSY0c49sA855CHnqe1cneeHdRtr&#10;i6tbeXy/LRtn2qQxhwGAwDgjZuyNzYI2+9fVYXPMLj7WTT7NHBUy90XqZMNhbyfPLBIu794sZQ7m&#10;OTxtViPbIz7mkSDToSx/sgTdm82HerEKOw5wFwenpzUp0jWbcmSSyucL91khOw54zuGercgehz6V&#10;VS6FpN5Dq+JGG5GkG0Y9cc9fcdz2NenGUZfC7nBUjyyJmUWwacL+93cRRW3XJ54A5AK989Koa1FL&#10;KxFyjIJEB2yKQq9jwcZHGPwqeUL5flMzfvWzIokO3t0DdcD69Ovo1IoJXUSWo+fjP2o5Prnrn07Y&#10;ArVwtG4UvjBY4YYntSVjeSLZC6xgyAZySM44wO3HfpyKdhpWk/vrq0knmkbbuZo9okz26HPY8Hji&#10;tqa4toY286JQithVRB8x69unPtj35AqS3khkilZIizTDd5jRKxjwMnkdB7+/Y8VB0Sqxi7HKap4a&#10;uJtVVpbhokk+6quRvI5I6gnA2nkd/wATqf2Lb+H9KbyNEfyziVnuJJIkfIHRwCAAe5wOOtWbiwuJ&#10;tVjghnjhaNWOJ+UZiOpDfLjJBJJxXSa7oN1Hp9tHpNgnl3X3vMWLaVzwolACOD1+7jnAwDinGMpb&#10;GNSrzJWOJliuraOG5mvLf7PHvMSyssiqfvEqxcdSPp3zUgvdM1O4aLUrGFt2Ft5o7VWkwASMBicH&#10;kkY4HXua6XUrbQHD2Opyqt1CWR1mEZTI7KsYKkDHHygcH0OKUVzo0cBGnWUtxcFSkksSiDoM8npg&#10;Z6E/Si3LozE5WfwT4L89XhS4huljJ83anXgcBeB1HsPbOKwdS+HGr3kxEWpFoTx8san/AGst83Bx&#10;6A11VzY6pdXMl1qk9k8cjFtrRhkT3BfaBjsuWx6fNxmRXNjfR/ZNMvZPOL7x5zGPgHGQoC5GSONx&#10;BPPrUnZGpFxOG1HwfremTNANOlO4A+YhBAXGCAM9Tz19Pass+Hfs426nffKpAREQEJ7ZPHHTg/hX&#10;qcl/r2l3DQ6jq9qqn92sn2Ha0qg8tgE56jnH4cGla0t77Ty2qWMM27OUa1LEj5vmBVe57Hjp6Ypk&#10;yqU9rXPMf+EdjmOUudyk5ZmONo9M9zj8en4V57H7PCY5JtsYKqF2svOP4m5B9OB0Heu6n8N6Teu1&#10;lo5kbC/6uPIOfu5JIPfv/wDrrJvvhXrUQ3vqEciK24RSME+XOARzjIGc+p70io8kldI49LTTraU4&#10;1GYDaMSRsNoX8s44I/D0pt0vlgrFbbplwS0km35uuT16kHPU9e9amreFNd0+Xyf7HkdoVDKBOeV6&#10;5HJ6H61XdNSdP3M9pbqrAN0Y8DpxxwSRnP1zQjQgtUge1+z3s8aKc7AswPOfyz6A4/Xhg02wByl2&#10;yxSt94D5doJHGASfx688dMRt5gzCIY5B/G8UfUg8HvwcAZB46ioYNGMV0bqePbuXa37vg8dzz3x6&#10;fSmY1KfNqiQS2fmvFhpMONqxqclvzznIzxj2xVS5uJBzFN8o3BtqEheh5+p989fXm++nZzIY5M/7&#10;RK88nuAQPckds0670SO4b7I4bMqnbJCwchj9On6AUHPKMo7mLJ5dx84ieRtzMD7dBx6YyPwOSKpv&#10;faYb37PLp8wnaRcfON248epIOAP0rVtdKgWdrQ+Y8iAHbIoHXt6jvnHrz04p3HhzLGN4fM6BQshz&#10;nd04OD/ifegkredpc8Ukv2FmUnJ2qq78AElex47tj39TX1JNGmuFdUMzbTn5uueACfoRyOu7mrdx&#10;od1F5lz9lMn7vfzwOCB1GSTz2GOp5wM0NRWSA7BBHJJgFW2naeMeuMHJ55pxk1sBnX2m6TfO3maV&#10;aybMny42ALgA8EuQeeSOnbFMm8C6JHbs1xYrbszMfLjyzdMYBPB6f0pdTvdQ+YxBV+UfKpHYdiT1&#10;9u+MVSW4vJ7nzJ7lYlj/ANWu7+HpkDPHPbJA56YxXdGUlboJxT3BbODw5M0CDzo/OXbb+WNzlQTw&#10;QQDxn05IzU8V3ePab1ndp2CrLPayZMQG7YV6HaCSgI6+ZjGDxnaiTImFuGkkViw2/n07j8P6VAts&#10;0gtbi3ZvmVI9vRAGyACo9SSB06dM4r3sLU5o2PKrx5amhFBdrHG4ilaONY9zPt3+Y/U/xHqRk9Tx&#10;wAa6Lw/Jp8CreRW8rIy9A3IPPP1AHXGM+uOON0fxvqFvq6jWr6aa1mmAmiuJGO3Jzvx6qTuyAMkY&#10;OQTXVIgtb9oEnV1kZ8zecdjHgAngnBGDxkgMPpXqUXdNGEpcquz1j4dXtyt+qaXqEbXCyRzIu4qG&#10;jkZl38njDDPPONw5IwO81xPD/jOzk8N+L9AuLTT/ADZiqzRo/kMAj9CQm1mGVOcYbI5JA8T+H+sT&#10;WIkhlnZnkjY28jH0PKnacHkDJz7jjr7V4X8d2PiSZtK1iy+2SSQpaszyAmFRsUOuBlgoBwM/IFwv&#10;BXYezcbroKMuZXR5vdfDLwP8NdQ0vx1qPh1tQ0uC/WS7s1jkf7XG6En7vLY25TOVyRu3Lla5v4qf&#10;teat49ksNJ8ODyXj1ITfZ5MRQRR9UthsI/cqThuAATwQBmtbx1q/jHRPEcdzZzrq+meZujV4xHCM&#10;7iGRscu+S2OSDgnAIC5t54U+H/jx4tQtPDbabdSEi5jKspGFBJyG7YOM5z6CpipRvylHUeJPHnw/&#10;1zwxD4WvmkuPEF9Y+Zqkn9nrC1hcFXzGT5pGwpGjjk7hMEIA3M3nz/GX4jeHfCOn+FPh1q99aW+n&#10;v9qjs5o1kilupoggnETfLE5VyD94udmT2GzrfwL+F0MtrdXfj2SRpZA3k/awNvzAO2dobAIOe5II&#10;wasaNrfhPwnqEY8OaNBqF9MwRY5YWKqQ/BJYgngDjGOB/tZ2p8/2jNU4q5h+Hl8TWt5D45+I1huR&#10;pPtFvaq6JJLKuAWK4IXBI+XAwMDFddqttY+OdHj+IZ1O4VtShmN1t2RLC9vM0Vx5eN6mMRG2UF1/&#10;1t0qmMKC1VPDHhPUvHmqx+KvHlrczweW72OlDcsuoNsLrGvzKY4EOGeclQFJGeWZdTxr4ttdK0OG&#10;JY4f3OwN9nhfbLNGzrHFCsg8xLaPedinG5t77QXcBOtFSsOEVHoc9PqktjZXNiLW1sdkPlx2drAV&#10;jt0zs2bf4AB8zDnhePSuJ1i6niaTfIskceEhThVyTnIB/AH6Zrclmsks/Oecp/z0jRvvNkbj74AO&#10;Ouccelcfq9w1+zQoGCpwG77uDjPfufxPtjCNnLUsydQu2QtAJvuNvdd3ysw6Hjv94de+ayZ5xcXC&#10;xyQqqqwCywnBfIB+YnOcZxxjGPrm1qT21vdNbQlWRZAD83LKFyceoyevbiq+mwW17doLmFsbizLH&#10;3UctxkDpWYF6ePCxWMdrldgRZI3IMynluR/ECzLwOigdgK1Z/Blhq1pIyLtt5Gby90YVoeSFUjAG&#10;O/GOvTscbTr6e71P7aH6SblbKlQxHIHHPzDvzn2PO9HeGGzSNUYlmdvMOTu5PqOOneplLljdhvoc&#10;n4n8Ky2U7aRbwiSZgWXy14lXGWPpj+Q9epv+BNTgexfTkg8m4jkUzLgLux0Ycdj7defcbGq2X9s6&#10;a8MTqksZLW87DDBj046EHA9RnHfp5xDf3nh6/jvoiw2Myzxt2YZDKc9O/PBrNtVoM05XTkrnoE9+&#10;EVrtX3yN80ZZju4G7P5AduhrkvEMs1v4lmvdJu9szBVby23dEUZU+/J71d1TxIr/ALjw+FMkkI3K&#10;r5jA45575X8Dnp0o0m0hs7RlndmmdcTSM7NvbA55/H15z3rCPNDUurUjKKSOctZZ/tS2N1dExrIS&#10;q5+82M49z6fU+vN+C5jNyjSzsvl5KfMBgkf5/KqurafIrrdwKF27UaTuW6jj/wCtUM1xJKq+aME8&#10;cU6koys0ZRjKWiNpbm2lnV2uPMXpHt4+bng8ZwSP1rtfDl5eeO/EmjzatNZr9o1C20+Y7tjDYkMQ&#10;mlY/dDBvvE8lGJ9T5Us90GU2/GOVbjPFbXgj4g33gjVG1SHQ7W+jkt5IJra8ZtpDoyh1KkMsibty&#10;MOjAEhhkGqdTl0YS+IsajKGu5DK25nZ2Xd3yfYd/b/8AXRaBYv8AWqrfN90YIP4iorzXrW6maVbS&#10;WPqU23AIHPC8pyKin1wPEtvFBKq/xH7QCD+G0fnXUSXoFjEU0cjbT8p+nXt+FVwTnhP4ufyqJdZu&#10;ZIFiIZl3EthVBOR0zj0AqNrl2O4SSdcY4B+np/n1oAuFj5W/y8L32/5/rUUsSjKBCuF+8cAA+nr/&#10;AIVXe+eSNvIgPzLt+bGBzn19qbFcTSwbXLBt/VRkY/HPtTbb3AkdFwHjcn5vmCscYz0NOljAgjYr&#10;tzyvu3T+XP41DNLdBmUTMyqoWMMBhc4J6/5GTTJJbnyNjsxAbI6jafz/AJUgHkbeQVX1wvU1JGqs&#10;jNk9uV7D1+lVlv3+byn/AIsf6sf1/pUo1KGKLAgJzwVVR12nB5br19P6EAlgL+TJiEt+7JIz0/yT&#10;TDndgc89TjpioYdbjt1kR4twfgbuMY+h+nt9akXXLFLjKaRC6lgyozyfdyDj73Q4we+CeemAC1aw&#10;wyhYXHzSOAPlz3/z/wDWpssSQOEKYbbuYd+/9P5VVg1t4bxZ1gjG1mMce0kA4+ueD70681Rbq/8A&#10;tBjVN/8ACN3QduuMY/KtIyUY2A6Lwbo76tcT6ha2E1w1jMJ7j5FEYg3omS2fly0g7YFdV8V/DWla&#10;94vl8ReB9BuoNMl0myupFuiATcPbJ5wXciFh5wkxtUgDaNzZyed8HfEc+BtPkj0L95NeTQyXAktA&#10;FAicOqhi7EjPX5Vzj84tc+MvjvWrmWQaktqs7kssES4bOMg8cjjABzjJ7nNVUr0uW0mYqNTmbudX&#10;4M0G08Lquo+Jbu3tBe2bf65k+dXRsna5HQYAI6njJxiuf+IXifwHNrVjfaDJbz/Z1UySM27eQxPz&#10;KuMHH4c/hXES2l9dDdJeSMcfxN0/X/OaiGhzeYY0G4nn5RzwPpUSxVP2fIio0/e5mbEPxU1rSN0W&#10;jgr8qorCJY+meeAT1PUnNZ2qeNvFGtELfanIyqAsahjhRktgZyRySfqSe9Rf2BN33fl/nFTR6E0L&#10;BLmH6FuP1rKWI03K5I9EZphnmuBcTK8khbO6Rjubn3616b8O/jp8QvAlgui6Z9l+yrkJbta7UXuT&#10;hMDJ7kg5rlrKzhx5LW7c87QG4/TP45rc03RVmA+z20YbG5WuG5IOOvb/APXXLUqc++x1QotO7Z7B&#10;4D/ag8RaWySt4YtZB5nzSRs2ADwTtKtwOuM5JPbqPRND/ad8QeIUazvY7RVbHy2ttGpI9ASCcc88&#10;E/jnPz/pfhSf70h+XeB5aMenBPHT19zXUaR4Xs5VUwRyRMrMQWuVOSCegBPOMYz+PHTy6lOMrtHf&#10;Sk2rH0JpPj+WZor2+tbp7eQ/ulmKTKzFgQAQy8nGeo/HodA61oOrR3V1d3rRrFHvaOGzf5RjG0BU&#10;OOM43EA468Zrxe1crp+067HJCuS0ayAdsZ+7zjsQB264rprG90+5t4re4ZpCqn78mAffkHHb6Vxc&#10;sexqeoaBe21xZ/YtOnhmeaTZ+6maMp/ssCVB6enOOwPOrBZa1a2MNlfTt5TKxWCRvMWLOD0Ktk8A&#10;4PtXn1prekJbsblVmbdubzJmk2tweATkAHt2/SrJ1wakZG0fVpFIXMbQMFI+bOBubqD69SM85zUV&#10;KNOp8SX3Fc0lsz0Xw34mt7eV9Im8NGbdIDJNHZqWk24Kj5CjbiOigZI24B212CappviDSrjRJtAu&#10;5o7xR5l6+pOstn8w2yI7E7CpIZQAUyOQ3KnyHRfFfjLR5IpP7SW4jxgNNJuYY4xycfhyDmu2+H2r&#10;+JfGupS2M8l1ts7GS4vZvJOxo1UnDAOdzZJ/h4weCK4a2V5dUanOG3m1+p1UcTiOZRi/y/U1PiNc&#10;+NPBHwV8I2ngW9XVtVg8VL5017AsqwxN5qtc7eqlcj7pGQX9amtdLfxHJBb+P9QuNWvbr9617cXz&#10;2ju2RtAiUNhV4PDE85x1FcT8EfjhZeMfHuk/DLUdBmtoW1KYfY5mKtBCVkcMinBxl0IwOd44IJJ7&#10;bx/r+i+GvE+oeDntUuJNNlxbyxWkEasGAKnnBztIORkdM1FTBUqz5Hp1O2vWqU6al0Om0vwppKxi&#10;xkewjt4lUtJa6k+cDapkcSWxBU7uSPmxwMZzV/XfBfh9LaOY+JpI4JNpSG2t51Z9jbclYiN5znLb&#10;Scgc15dqnjvTJo/LktPLkjkzH5DCZgdx+blBjC9OTznJxxVNNT1HX9bgSztbGSZpf9DZt4eHIJ4P&#10;JQdM4IPGSBwK8bE8LzrTvTruK7Wv+bMo5hGKs4XPXxoDeGrKa9itI/su5muJbmYMgBGFOyQD5sHJ&#10;BB2EdwTjKu/CuqapLcTN59vDuVYUWEeQ4KhgAQdgIDY5POOAeM8zP4A8baTbWt3qHjqZlk2vzIyp&#10;uVvvJvLZHAGMEevQ10ST61BElvqmv2upW5TAhurVJYQ3I42kHv1zkY4IHXj/ANWcxoe9TqRk/Rr8&#10;+Zfkaf2hRnK0k0vvKJg+IWgW8l/pL27W0akyRrIGMeGyDyBtIGQfmA571UvPGHirxDH/AGZ4sv47&#10;zEqFrpYy7FskBsxYYnO35uGcEAk9Bs6L4jvNIkaxj8P6PPFNGyQ29u03lq3HIDsRgjeeQTlscjit&#10;Cz+MsdvdCHUfDMcMbAmGGxj8wIxxlP8All8pwvPBOME45rCtg83w939VU30akk/1d19xpGrhakrK&#10;o15a2Mmx0TQUT7Dp5Wa3k2yW6XsU5kXeTtbLxctgn+Ijn2JM154QtItOF1b6dAwWF1mazvJo1Mag&#10;79+GGdqb2BwMfhz2nhH4ueEL+yMGu+GY4ZlTalwthtjlbK8GNC5xy3G4gYzk8g71v8R/Bl7pvmeH&#10;/sFv8u43Edx9nkSTb13/AClcEEkFOo9evhVswz/C1eWeDnHzvdW9V/kdcaWEntNM8n0r4b+FLW3K&#10;C5uoZJNjQt5ybUBYqACWkyq4PU4G0jcduDof8KuFjYJpvnyNeTTfu9RuJP3ezbym2NTjHHLMBhuM&#10;5xXdPp58VrcLPf2DwyR5Z5JFvPMcg/eVMHecqxUqG+bGTnFa6eHr7T7aGWGa1XyGYeZBP5BYFs7i&#10;JFA3knO0jAHygn5SePE8U46jtNqXZ37edjSOBoysmk0ecWvwK/tOJotbl1G4WNQ3mMsZAYh1CLgr&#10;uKgKSwxwwB/iFaVv+zL4ku083w9r0zAyRstpNpLKpDMMnzUkfnOedg+veu41JPDI0+aO58X+S8Zk&#10;y0Etn8u5CsbbNpIwwVgDjOPmyGYFug/DdbjSl1fxH4s1rUtQtVkWHUpFmktJVYYH7mIfZDjKEFt2&#10;WJxjPHgYjjbiai3UhiOVduRNX+at+PyL/svBy05fxZwviX4L3XgPUl0xY4r65m3O224QNHGDy5Rj&#10;kfeX7ob73P8AERJZ/CLxbAk0djpUyRzq5k2uImiUk7XVZymQCRg7WyWUjdzXpFj4Iv73VrG60q9u&#10;LHTY4Y0uPLWDJUR5LIjYKSZwQz7x22HNddBZ+GtKu7e7upfLuIV8xby8VF7YLNIY13E8khe5PBAI&#10;pR8Ws+w9GMZQhOXVuLV/uaS+RLyLCyk7Nr7j5/k8P6taXU2kJa3RkX/j4hZJVEZIyTuUBOgYllOM&#10;KxJ4yY9EVLGFZtN0WxuPOkZxLp7oXdztYjKctxg5zkYJyTX0de6X4Wkk/tO7m81WWTzJVj8xQ2er&#10;SBSB14bcAxPXO0ND4gg0V4RFefaIYzCUmjMMjI+P7ieYuPm6kLyQM9ST9NlvixLExSq4R3/uy0v8&#10;1/mctTIeXWM9PQ+Z7mf7Tdf2nqXhfUImaXMk00Zwfm5ZpMnLAkk/Nu6kjoasz+EtI1a2ZxqNuEba&#10;kazXIV5jn04HXqGxzj3r2nV/AfgnXWe5tE0+a6Vh9ovJLPyJmUHlg2MMcKPuvj14Jzz/APwrXTLq&#10;eaTwnqNmsdwjSoy3jFraPaF3BSRk/eJy2BknaRkN9jg+NMvxVPmqwlD16ffZ/gclTJ8RF+600eav&#10;4TWwZUt2tbyONMubaaEyQKCGwVd+p/8AivYVTuIE1DWk061i0WZIoy+9VBkducogYAt65UMMNwTj&#10;Fewr8GfDdrYTXOkzXcl5BC0C/Z7uFoUkAIy6mPkdB1XPQjODWFpnwpi1HUWuvDes2MLQys03mfK7&#10;d1DZ+XJz6dBXr0OJMnxCvGp96a/Q56mW4qnuvuZ5q9nqUR48JyLGwkaSaGbZtD8lGRlUlTjnb6Lj&#10;OMVxt9+y/wDCnxfPjQNEutCupIw6NpscscjocZHyIYWIyCSUJx/EcHP0dqPhH4q2t/JdC3024tf+&#10;WLLHtZ+DzuYBWG4KhwRz6jDVTPhr4iW+mrNJ4Ze0eQKu9WiO7oSdmdynjbjAOO3OT6kMyy+pFJTj&#10;rtqkYewxUfsv8T5a8SfsS6j451D+yPFPxI1y50NWkmtvO0cxzRyZBV1nYKA3zgnCDngAZ46G+/Z2&#10;/wCEYvJtN+GXjPWfDZa3eObR7u3N/Z3MACrtljkk8z5m3FmZ9jbfl5zj3aPw54vmut2pWkJmVm+0&#10;S4i81YgTkfKVZunA5POcEcjN1HQtFhvvKUM11bqUkkeYADL4PzHPdeQRtPbvjSNWnJ2i0wlKstWj&#10;5w+IjePv2ftD/wCEo+IvgiNdHLpBdax4Pup7W3jJAKo9sRtDsNq5EbKDgBsEEv8AhP4J+C3xj0Cb&#10;W7K38UCVY5FXxFNqFwJnbLO7xomISFKhQTGcN1UnNfRGt+E/BHirwreeHfGPhxLjT7zK3EDWvmrL&#10;uP3cA7sA4IKjOcEDIFeQj9jHQfDsjal8AfjJdaCyySn+x7pJZVjUkqkaK4jbbkE7lMpI75BquWPN&#10;fqHO5Q1djD8deGfiB8LNKj8VW37Stjcaf9sSOzh8Y2Ls0IcnavmW6O27apOREoICgcnA3Pgf8dW+&#10;JuiS2viPRL/Qte0+bellho2aHB2vEhJJ5BxgEHcuDg8cz44+Bv7U/izQJvBOqf8ACM6va6gqxrND&#10;qBZovmyHbz4AwcZyCo3KTnKmk0f9mH49aB4T0/Rtc8d2WvXNr++XR9c0krbwnbzsuIw5WRQAMogJ&#10;KhgVyAKK5oyjytntd8tv4s0SSz1u4stXtWlZJrTUIIXzJtKFtrsMEBuG4dTyDnaK8J8efsVa9bTa&#10;h4m+CvjWPS2aF5bmx1WczwSlVP7rzVZnTcFKjczhifmKKpIq3nif4n/DvTJpPEXhbxN4ftdPcfar&#10;4wNqelxx52xk3ALtFk42iRwRnbgcgYnhnQNW+PHiO4bSfjBZ6c0Vn9qN5ZWk00gh3hcsfOiKkMR8&#10;qggZBBO7iqdSSFKgktGeg/BL9rfS/hDrafDz4v6ZNoWomOMKl5ebraRfuExybsbFKsMglQQV3Ha2&#10;PRviD8ePhtrAbSoNajaaSRZftFrcLIpXaxIVo92SBgDaRuBxx0b84fjbZalrfiK5u/G2patqF9HM&#10;kNprlrdSXXnMqqqp853BgRjjOOnbNe1fstfAzxPpOiR+MfGXiJWu7WxjudL06NssM/xv8uI3BBTd&#10;nIYnB3AY7qlXlo7/ACOaEL1LWPf/AA547l8I6tJp+mNY+XNcNNdLBHtkEhOGXJ5bnJBwVIKn5TkV&#10;63pXxgs/E+hW8Xiaxs2k3KkN68ZKrtK4+cj7uMjlSB82Om6vmXU/Cmu+HtThfT5XVFUTNEQfO3Y4&#10;VDg7uVPp2wAo4373446XD4attP1S3+zfvEgjZZOZMFgwbH+yz854GQfmBA887pRUo2PqHxn4E1LT&#10;NNGpT3MMcchAjnWZzBNwcN8pzyq7gGCnA5xjFcvoGi+G/wC02tbnxVZtNDJ5c9rcNjlmDKp2O20k&#10;YIBPoRkVhfD34uW8lnZS+Fr97dGsyLzT2K8qQCcq5CtuXK5OVPLHOTmLxP4L+FOtfaNY0vTY/CGs&#10;ahKXmuNPtTJBM6NuWVwx3KxYgt5bMoEZOwEkVTjJK7RlGjG2p13ii28FI62Ou3TP++BWGO8MTuw4&#10;AywOR06dxnrXI6b8AvgJe+N4/iN4J8Ax6lqwuRKsl5KrQ+aoIDCBpFQyAgsGMZIYbi2VFcj48+H/&#10;AMT9DtZPEEus3l1DOFit9RsdUnFtcFsBYyE3ND5mcKjrlic8B1z5X4M/aL8a+FtTl8L3Xwr8XSXE&#10;cksrTW9u98u1H+cn5ZVKBmB8xCM5XDAEkijLmCVHomfQXxJ/Zx8Y+MdW034i2/h/UofEGk2dwtn9&#10;gsYfL1CHcrG2kAdy5GMrtO7O7OVYqek+Gfj5NA1jTNS0oN51z5ElrIFXa527iMkgjKNjoQNo9Ca8&#10;d+HX7QOlfEjUJGTxlotvvjdDZ6vZxvuT5SSskfO35Rkcn5DxXX/DK5sNX8S3mg299azRxrHcwSqD&#10;BHaqznKAuTjLLuOegJwe1EmnsaU4uMbM9l/a70zU/iB8Ek8deCLe3kvtDf7aNNaAMt1HGCzIQzA7&#10;tu/bj5i6Jt758T8P65pniLRtJ8VWn2d31CBLmNVlLBMj7oY5HXsMZGSTwor17w98T00K2trPxBr9&#10;vbabDC0V3etvCeWwkyu/ICno248Y7c/L5bqdr4Z+Hmp/Z/g9qmm6xolxPLdaTNbulxaxoZWdoztf&#10;DbWJwp+6u3qc1EnaNyy5b218sc7GXTdPhDF2WXkyKzEu6hcBjkD7zYxzzWXrUOgabcyQwXK3c0Mj&#10;o80MJhj4O0MC6ZckfT5e/QBJ/EUEcKw67ZTTXHmbBGzK23AwDnBXGBnqPwJbEp06xlhkjs9QaGFj&#10;5irdfdUZHIYbSvUHaQM5J4rkbctwH2viG4tttvbSSp8uG3NjenPQgdASeBwADjBOTHJq+g65bLBq&#10;1nYrJC4eO6UDBZcEOrbT8y4P3hxnjGOJ9Nu7KyZbS/a2kO7G4KdwOOp4YjI5yAcYPTpV7UYdM1fy&#10;U8M2s0MUjAFmuIpDjauVPybmA5Ofx5pAV112z/fxLFdHj7z3KuuSSAvykE4wCcj3xjAp0MNotrI1&#10;7YzKzAMy+W2VkPzFDnHOQCSQM5Xk8gMW2sSrNcySeZFIFCea6gDPbGW/HHGMeuVXSruW4WZp5FgT&#10;5GVrV2CyEdN33R8ueOCTgcZpp22OiNSEt0R3eg6fNG0+j6YskchxJJCsa4b+IncgZj1GQcnJ6dah&#10;/sW2itGkmjuGUqrSbudmC3J9uhz2wMc5AedOmkVliSExiT5/mJwc4Y5BPJBPHy45xz0nubaW4uZ5&#10;Io5I/s4yrCQjdjtuOeM575xx0AFSbR5baFD+ybd9SLTLNMxkK7/JOTzgghsnPynBAIwvp1u6f4fs&#10;LkeTDcagquu/DW6sGAHIBxtJJOeuecZ7VettNMtpsa9jlWORNtvHcozjgZJUA9GBxg9QK0hb3dpD&#10;Zi41DFvPH+7iuI3TZnkZHOfyODnnrTOetKOyOVvvCGtwac0umNHIWAK28KqjL8uSDGpyeerE4z1b&#10;vVPV7XVovlsJFnht1dkluFJYgDnOHJHsMc57kEDsL6W6sJ4YBLcbJGRZHWQL5bD5uxOOD90qpxzx&#10;nmtrT3EqtJFqcN3Csm1VhBZufmGfm9MYOAMgfNycBicbHo9y74udOlkbny12lWCjB5G4DPzAcE9P&#10;TBJXW2vhe9uP39qqoAuySD7KzSIwPuw4/Afj1ooOiMqfKrnptl4Pso5rfVNR021kVflMlxKw3Hd8&#10;zbdpBz1B6/mTWvb2VjxaxXFjaq6FXXzCuF4GD8nOfw7ZznIf9s02yZYL2aO3IbdJFEoZdxIyevHQ&#10;9OvvxUEmjxainn6ddSSjzDmZUASLnODuPocnvxx0IIc5dl0XwytgrGZXfawk+zowVuepJwVz16g8&#10;msy0OjNEqi6aNmjx5kpLsz9zxjGCOBnIGMZq7F4c0uOPNxE0k2zMbPcMyxnI/ukLu47HA5xwTS3W&#10;jabNMuo2MVzJ5RMgKNgRMBjJbPYAcnpkgZzyAV7i0s9Qk32WreRt5aOUkbxjdng8jjHUYJHXtmRt&#10;YzeZNJ4hkkaGRRtgz+Gdqng988jkY9LurRWdhprajDYSSs0JBXztxbjOcuxwfUYH06Zis/EKXVsI&#10;nlaJJMrLGsbK2R1OCBxyPbsfcAZGLSa4WQzPdbwPljtW5HHPTn+mDxk83rPSdPgu8Xd5BDtBH2dQ&#10;FLMWxzzyDyOCOT36VVubi7lkAt5JZNxA2xRksxIA69TkY4z2qrNoj33mXjakoXzEDRm6QseAOhJ4&#10;/XjgUAbmjaqlpe7rNZGWPA+WPLL+O0HsM1c/tm9u86bIJlbAC42/MSM4GT09uAB7CqNnd2cSsYL/&#10;AE8SiLAIjVm45wWYdj64HXtU138RtEsLd5ZbuXC5QQwx8BiORu2gY6jqeuM8gUASXmpa67sv9keY&#10;sLD5m2FRxntwc5/OpDoHi7WGRltI1gWQGTayjHoOMcZ7Hpnv3r2XxH0qSIahDpjTNM3yyeYjAttz&#10;n5ASRjHfPNRn4i69axC4i0m3kt/LBkeaNGWPgjYAoByRsI7cehFNW6gatx4auXdbvWdZtpEQbljm&#10;t3dc7ewGRjGeM9s9TkVr7R9Eu4zBp2grDcSRloprG6eFmfbnhDIwOPQ8D9a5/UfiJqWvTbNMMKzK&#10;drlFyI+ckFdwxyq9hx9BU1rP4ts7EzXFosazN5nnXAwzdDnC4x0HvlfwEuKloOMuV3Q64WDS9PfT&#10;n0i4lj8zdI8khZ1GO4Pyg+6k5x+eLaX+lTySahdQI1nhkwI23BjwBlcbOowcYz6cZ2buzupLP7Hq&#10;TSTtMxCssUihiV4H7sHsTxn8u0lp8Ob7RLf/AInQukW4wNl3H5YBPO0B1AJ6cHJBXpnOeOeEnKSk&#10;tjf20epUk15bhPsulrEq8eTuvkYqGJ4K+uCec9KmttYFwVW/v7cbskYkZWABBHzDtn68de1cr4i0&#10;LU/CGswul/a6dpJmUMM75IU3AuMZBVSPlHUglfQ0/UtI0SS9ayi1aS4df3rNagzBgWAwXQk5+Xdg&#10;dARnGeNY0pRlqFSpGUbHaWhsjb4udTVpOpjjkdnAwOQR7nr35JHJFa2lazbRyNcx29vJKyhNkrO3&#10;ODyQBgf3uW9uD15jQL7TYDGtxd30k0duI5IGs1VTgAqeRuzhuuOc5z62tR+I2uaPM0I0dvs28+S+&#10;0soDdM84HIGPUjncM12qMVG7Oa/Y6628TXt5byvBqdvFGvzR+TCQQR1LcArz9ffNZep69FM001zY&#10;zXbtGqAiLco56qMgg8bt27qo988rDqfjnxXC32C2is4ZMs00duY8N65we5HqPpwRJqv/AAlthZRT&#10;61qfm7JifmvghJP8W5uucjOPXtW620OWVSfMXRq9vBfzXdtFeWk0u1mYXG0l8Ly3cnHI5wB1B5FS&#10;3fiqaV8WkTSNIF3eZEZ8lhjAyxUfzOO9Yo1XRY90smn3EksvOTdHB/2QeOPTAx+lRyeK9Qs7n7Do&#10;t1DbtIvlyQyNJJI2SCASMlfzGTnr2TjGW441pLc1JJdbu43e8srx9keZdqGI7cYHyr6+tZ9xdSiU&#10;S3cbblGFlldW+U56hc56Drn09BSlLW6g8241C6nkwzSLZg7W+XkjaTuIGRknufwq2dsts63iahNZ&#10;xzv8yTSBnbnDYzuIyckn69cij2cOxca15WsS2mqQxxGa3tstg+YoYLt45BGRk8Aj/Ci91e5Z1nd4&#10;W3cmRv4Bnr8oH8yM9O+Y9e0O089IrTRZrhpFIaVbgRqPVkzglu/THtzza0zwZHFpoe6sbxpCreTG&#10;7SuB7bgdgOOc7eOOe9Z+xib3T2KZvNIuj5NtqkO0Nj7okZm4OOg9PU/pVhtK1q7toxBFcNFtKwyS&#10;7tj4JHy89sk49Vz1xUviGC6uHW2hsrW3hQ+Y0lwwfyvRcAkDJ7dfcd0sdI1eXzvstrJMGILEXlug&#10;CHgNsTGF6DnJz+dYyXLKwEclrdaJYRw6hqUUOV2xmSHOTtzwcsTjgdhnr1NRkxLtF3rrxs+4mO3j&#10;DDIPqFHvyB68dqlso7z+0tut+LFj8wMILeCYDzOByWB3Aeh3Dk5yasazp1i0kkRZkjSHYVlvg4Tn&#10;phcnjHQnj07BAY0l8RN5V3bXk6qpG1cskuAeB27/AOPGap6tpkcUM+qT2kjHdllaGPABzggDaCOO&#10;n09K3v7C0awiMr/ZbX5uZVUeaBnozkbtvtnv+ccmieH7m9Rri1kkHUsGLFFK5BGQwxkZzxknPIAN&#10;AHD6TcXeqXYj067kmSNd0kKyJCepPDddpH6euasaj4z1Pw/DiS10ezVXw0zai5K5AUKMjn8Oefpj&#10;qPEtrpk0K2v9oTwXEEeImu41VRxjGTjOCAvbI/Cq2rTQ6JdN/avhm0LAkQzwWomclhyW6Hqc5Axx&#10;TvcCpaypr1vHLLrEHnbfmdi+1c+2DnGMc455rM8QaSkl00eleJt+0sZmS2lEanvwNq8exOc4wetd&#10;Ml5oGqWgnOqW0gVlceTCzjIGM7uQSQOozxjkdkvdc06CT7VaPhiSPs8MLlCpJ3fxg9eMcgH64o5v&#10;dsS463RysWnWqw7YdXuLqdVOI4YXz9cdhz17Gkt/Dt/bRQ6hLd3pWQeUbeGFV2/7XJOWHfGTjt1r&#10;rri+a7hN5f6beXkchJaCaPyyzYxwDnGAR2469aeupWdtCt1DoEcFvMgST7QwUx8DGCPvbSSep4HK&#10;9q0pe9LUwquXVHE33hq9knZrUailu2RI/mRrt4HIZhleAfTnB4GM2bDSHs7X7PaLeXqtGxDSTnYc&#10;fNjIJI7f1z0rqJH0ma0DW+vadMWkZJB5ZZzx94Lt4I7HpnHUYqtELm4D4aOKFmIRpXVfMGW4C+vo&#10;pzz1roMDi10qWXUhfXumRwTZzG0d8CV6cH7gx6/eI/lrarqd7AGtZdHgXarIsknmPkdyAoZS2c4w&#10;QR9K0musQyQwxybCoVo4zKDtA4IG4Enj+EYzxg9su8soLayks1spLaaR9iTQl+D3JACgkcEZyM9+&#10;tSpRlsVfyK9ulmY4JLbTbeW8ZiMwK+C5A52vI2MDHLZyO1V4NCk8QFrPVbmBbl2ZoY7G2WSSLHy5&#10;yuewI/h+vGToW628Uch1QLIQ5MksjEsNpOVO0YHcEliemehzHpVtZ2l4k0JeTP71kmbfyoJHz/Ng&#10;bTxjkD35p8yW5Jqad4T1ZdEW1tLmwkgUMszXki+bCpBGVCkKPXJ74571SsvhaNCu/teprtw0hh8t&#10;D9w9GZsAdBnhRyMAUk+s61p6wR6cEUQun/LZgIs/ebgNn5cn0AB7cVr6frElmix6prNu00bFhJEq&#10;RbVHbYDukHy5zjHByOwewb7GNrGm6tDeC4hMf2Vv3cdvHa8bsY3uzjJYjPJ6nntTbTyTqAtxo6tA&#10;w+fGV2t04ywUruz+XUtk1vR+J7xpo7+1t7T7L9xpbhEj245yMJggnr83U9+aS61C11DPn3QZGkzu&#10;jsYyvrgFfmZcnuc8emMTzR7gclbWV8t0ZLe1eeRV3NHHcR7Rn2LjjocY/PBBPEOlT3JtoNSsJgpb&#10;Kw2vyqz55JZSc8Y5wR6AZOeks5dL0VTLMZpA8h8jbalY4xn5sZOcfl+Bp9zY2N/L9os7Vpnlmzk3&#10;SxgNk8AKd3f34HqDSlKHLqBzH/CLaTFYtHdW106yQsI2aISYOMEBn5J4HqM846irmjabYaPp8Nvp&#10;3iHUlhg+7bzs5CcfNx6c9MgHrjjjYvtE0m23WFw/kuyjyU8xGkduvyb/AJiRzz/dBx3rE1HQrm3L&#10;Gayup5I9uPtzSKdoyOgI2kDPpXFWpU60XGSujqoVOVb2Ol0rxvZpMlvf3N4xVmjWBjthzj+Ly2DF&#10;OoKnIYdefmHWWKaXcv5+mXsgaZWmcaai7Yzt+4V3YUENgK6kZGcZAI8mlWe3ikDacqq5U7FJYHBy&#10;SDweMAnJ74x2qDTrmXQrn7ZJO8MwkEbSxyKSPzBPoOCOvXrXyOacI4fGydSjNxlrpZNfo1+J61DM&#10;qkFaXvI9hn8G6Nqdk2lXek6leRFgwvJrr95Id24k4OQN2X2AhcjgKPlGPYeDItN8XDXrLwpf/LCE&#10;h86aNreIAjcpUHdJ9W3tx8pHWuStPi54gsJGtotTluVbmSCS2V2CgHBJz1Hq2cdxnmul0D41R6nd&#10;x2V7e3FszZEbSLsi2kKcbh8uAA3JwODnjBr4/GcOcRZfB2XtIW+y3/6To/wZ6lHG4Wtpez/rqSeI&#10;PDes6KY47rT44beSTHnWtpGrh2B+ZQACuRkcDI9utczq2irqeq29vp+sXkjR8xzSTLNISBgrI8zv&#10;IcYGFwF646YHpem2cGtGO5TWbe+jZWDbZGEki/KcFlBU8HjAwQeTgkVjav8ADnT9V1Oa7uGsY4Wx&#10;Ekiq/mMAVGMgHuxxzwR0wSK8XB4uUJNT0a/D5dzplFPbU5K40rwxHOf7V1HULpUhZRZRYjtWbGMS&#10;FIwzDHBQkqR1U81NPpfwzh1SS10jTbj7ZcXEhuFtI/KVnBAwAqoBjKlSMAAdc1p/8K5lLxC1uZI7&#10;iGQqqwnzUOWI4dtvJyvUKfl4X0fNpGtW0Js9PsjcfaVzuu2TERXHzALuw2D1OAvftXoyxUakbQnL&#10;72l9xDpQvqiH/hGNUi02XTf7DSK127po5LxFuJc9BuVX3DPTkbccZ6HFtfhN4W1e8WaPQ1V/s6hZ&#10;muEWMKBjd/CGJznJ3HIyR1qaXSlvLiC51DxVbxNvMgt44YnZRuOQpbb7duAw4HWrFr4r1Pw/p7I/&#10;jDR9Ntfmuby58xFZSx3PjacZOdxbBPBPfNRTxOYUYv6tUa9G1/w5E6WHl8aXzMfUPgItxtg0rxIw&#10;ZFA8qXClPl6+Ztwc5/u9BnPIrifEPwy1zw/f/Z1sGkVpmKssjSg7cgsFwGwMNk4xkcFu3tb+K9Ft&#10;bAPdXd1eS+VtbbEmyRwNyZZVZue5OOmOD157UNQ04axbrJJcTQyXLR3V1Z6NM0MeQWjjZduNytnO&#10;eQeCSuDXsZTxRnlOTWK96PmrPvurehyVMvwstYaP8DyG6a0gto3uLqGFlm2Nt+U5x/Fvbn6AevIq&#10;OW6uTCxt545k7MsSqPbOD6EnOa9O1DTPBUEuyTwu900MmyNo9NdVPI5JiwSOoIXPXnouORuPDVpf&#10;TznSLK9iRm/1jKjKob7qqBgsMEDnJJz7CvucHnmHxb+Bx83b/h332PHxWBlTbd0zL0CVotR89baa&#10;Ty2C+Xb3USNuP3Qyt94ZA4Hr24Nal9fzxzqVlZZY48zN9kWEtxnHUqxGTyD2/PPhttR06/exXxRp&#10;8i7CZGguAzLx/tLwceo24xnjIFHxDq1tFG1haXzCdWZ7kKwLcDHKtGFI59CPlwAACK+gpVocujuj&#10;zZRcXZmh4humiZ3k1m/UzL9yLZ82B0AO/Ax6k9uax7Cewi4cOm4n95JKdyg9sYOSfXqOxAJqxHe/&#10;aUkiS5CiNmInaBOOeuABwOO341RuruG3bzLjLR8DzlQrv9z8x7g9OOnU0nadQkhP2eCSbUC/mIzB&#10;fJkGxsYOcsSdw44+h9sjy3iWTW+nQafGzKAcnzCvuACAfzOOvOMGqBqEly0trN+5kVvLjiJPy456&#10;Y/8A19c1Jp+j3su6COVmZo8csB0B5Jwfx57e1bezjy2ALzTYYraOW+dpp93yiTqDj0RcEcnoQR1z&#10;wKrpc38jKto00Hk8LGjfu27BtzKcn8uvOan1fwtILeSTUr2Ty0Xlmtxgjr1AwR6c4/Oqcnhm3jlL&#10;WrzFlwF2qV3Z/i5PPHf+dT7FdwIb7Vk06Nnv7OG4kHmNLNLIz7899uVHfgduvXGMiLxDp+oXLiPS&#10;RIFRVE80MR2N/d4y2Pr7e9bsHhe0huPMvbia6VjkLIS6j3OW4I7A9gDk5xWy/hzT7iA29vo9myrz&#10;HIu1Wk7NycHH9T61EqfLsaU6nIzmTd6g0+6G30pYWwrFbYqS3BGc7cYyfb0Jzmh7O41uPyZ9Ptlh&#10;AYyTKvyycno2SSccCuj/AOEd0PKS6prMNq24RiHzNgU4GOcYJ5GSRzzn1qjqfje2W2FtJcKzRxqv&#10;7v8AeHj5cr8/X8h6AdDHLLsaOuuiOV1zwH4TULcQy3UEm3BEK5GSeynDZHrgfrWHe+BtYv4murK8&#10;nkiWTHly4jlZB0X5SAcgc8/XPFd3FLqeqj7YfCeqXCSrxPDbsyqM9QVU7QMZ+oqrqnjhEjns3e8t&#10;9igfvty+WSP4S3A74HoPrk5ZdilWj1OPufCuq2EWweH7gsVz5cLfex1ONzf0z3rEXTvEN27R3ZWN&#10;o1+aFpD83v6AnH6j1JPoNm+rq0l5qtqskPBVriRV6n+KNmO4egK9c8EYq5df8Ifq1t5V94Rs7hk+&#10;432GPPXGc44zx78gD0IZzlGp1PKdT0K9tYTPF5TMv3o2YBzzjH3jk/j+XANNNO124jN1ZWDS+Syi&#10;VdrK2Oem0fPjp0PXqOK9Ysvh94KuGe6gt4lYsXKpJ5wYkAbWx02kFeMgYI7cN8SeEbm30prLQ3ty&#10;Jh8phh6nIBb72zjLdfQeprNzjGVmT7KXLc8fksdaSBUg0ry1XJZbj59649P/AK+c8n0pt/DBbpmW&#10;62snEi7SxYEcISexGD/Uc13Gr+AtbsUSXXlut8x3KYYXO7r/ANMx8vcfXr1Fcrf/AGGO9ZbfUJ5l&#10;Xj7Js4GT1yyjA/Hueaofs+WndmE1pORHIYOkeWk8vcWXGCORleO+SR17YrM1CzVCUex8uGVjibHJ&#10;656YyOefXvXSDSZrhFm1CVYVZCc3Uy7gvH8OeOwy3r+NRz6JaXEX2f7aqrCMbJeMcdsg8nBrWnU5&#10;dzI4mS2sGnzb2MrNGxH7tgFYd/Uk4/rnnpm22r28WtT2DaDeR28CoIZ7q1dEeRWyBuJwcYXA7nJw&#10;etekHw3Au6S0uPOWPB3rnjJ49hg49MDpWT4x0eSx0K8uJtUkO1WICqVI9OvVc+2frXo4XGctRROa&#10;vR9pqjyXxZFJHqTT2wYQzDcqheE+Y/Ln6jI74Irc8AanJqWn/wBk3Uatt+dXlQt+7GCTwQcpjjsQ&#10;xUkZUHHv2fUYmMqrHG0ZaPC9Hx0yD1IHPsQTkgYsWN4Y7WO7s7p4JLULKs27b5OD03ZADD5j2xnr&#10;jp9NGXLK55j2PSLOaO3eSKAsAI8j5SWcZ6gcH6Dg9BxjjpNM1B7V1k82RdzKrTrgMpzxjp7ZUkAA&#10;/wAPQ+deGvFrauCZZGjvreNmm2J82McyLt4wBksuAF5IwPu9nZ3NvahJIXbzFzko29DgZ/PB9jzz&#10;1rtjLmV0cfNUp6HW2GsXtprR1O6hjaLajzyRQnyZl3bv3seV3sSeGOG54YZBqKxb4falqaiC1+y3&#10;Rz9pFjqBW3iwxIHlS4bd905yeuOQKwh4pm82OXcrrJn5GU4wRgnK888VnS38Nnqpu7rRILhdv7xt&#10;oU4A/wCmbJjjoWzwe3Us29tHQ1tM+Eek6vrbXGoePNRC3J/1Mnh54UY53BPM3so+XvjrnquTXYeC&#10;dL8HeB7iPXdBhhs9Stmd4NUvrhLqYSId2Y0jIj2EfxlkkQjd1yK4TSb7QprNobizeU7kAWTcFwGB&#10;4AIGTtwDznJ4zT9R1+9naSOz06zsf3bBmZVXCjcFcHlsAH1ON3aolBSjY2vfY6PVfHy2VyzTSz3E&#10;80xa6a4uPMub18naZ3wFwuSfLRVUM7Mqq0jPXKeNFuNQX+1b9DGzMyeUrH9xuGGxwDnG35R9z5cd&#10;RiKCKLTZ47ixmYXiqrR3jrxGMdY0x3JHzMB/DjHQ0NY10aYzwWkzRMzMLj98eSWxgnJ3ZJPX3/vG&#10;svYuMrgYerXP2IlQoZoxhUkGVPv15/8ArGuZku3tIDMv7nLMIpI/lYNn5mB9RuUjnrtznBq9q98l&#10;xeTTyuw2DbtU+hz1/E5yT3xjNc7cR25uGVflaQAM3HHfGe4yTyelZ1XeegEOoyXLwbwir5qfMxX5&#10;lzyeO2fX2qbS47WGyk1CUDzB+7t2jfBU4zuH+6duRnkNx0NUQ6TzqfNkfb8qjbliM9Bj6/ma0IQt&#10;5NHbtKsax7i1sq/KzEDdlh+Ppn8M1mBn6J4vs9Gn8rUx5cMgCLLEhYgbgcnnOceg/qa6Cx1/QtTm&#10;VLHUIJn3YUYw8hx23c/nWJfeDpCrItt+7yQGyeWAJAHbOP6+hrnngGjSC+tLxo5I/mU4wUwSM+/Q&#10;1FSPNGxUZOLuju9a8SWmhWjXksjB9pSOOPG5ieoBHbBznoME4OAK5ldGn1KP7dMjQz3EwaRJIycq&#10;xJLAckcHgE5P60ujaTPqjf2zrN2lyMfu1lYc8gEADt+fT8a12dmnWeZ1eQfxN1Jx157/AOelYKXs&#10;tDfl9srs5uPTW0rxgtiLtsfeZkYkKNp9M56c4rVu5j5DNjaWwfmxnGefp6Vlz3+zxLcX7x7vkPkt&#10;+AJ/PB/A1XbVZ9aH2YFlWFmN1IB95egUfj9P0p1ruzIpyj8L6k1z5V/b/aGRl2rgOWwNuRjHv19f&#10;Tpk1QkiYq0DnzONpO4cjp1qe4aSMLFu2oVwse3GBUM88ZQJ5ag4x/vdP8/jWB0KMY7Eb2gV8fLt6&#10;5Vjn6UPDHjGMbcjdn9ac0uHfZHwv+1movOj8vYJmP+1szn9a0p/GjlqcvNoJKkJP7mZevTOMD15p&#10;HtpIxwn/AAFccflUD/2pN++8vjr2P8+aYv8AaQwse1d3TDYrsMyygw2N0gb/AGewpxeSNNqhgOzM&#10;Kjt5r0rseXLM2cY4qaGWSRCWCsM4+939K53WkugAHu1yCm7HfFTCTGU2dR1qNLiNyF+bd16cVMsi&#10;jh4wf0rFyk9yoqLdmDGNjkJj+7605omdd6R7R6c5NQyZLb4+38OakiS6xks3+z83akm1qjf2MRst&#10;m6Nny8jbhduc4wRj6c0xLFiWUrj0znirEi3UZzCwbuVwBmmCebqR9fl/rVOpJ7saoxuA0yDaoZNz&#10;Mv3tualXQInGEmRd3Qbcdv50yN98uSyherLux/8Arq5b/Z1YlnC8AK2P8+35UueSd7lezp9ilJpm&#10;X2KyDaW7H/8AWaSLSTJLtBTLfrWuFtnkEMaqxbld3LN6fiT7fTmljRnAZLRo1YgL8mM9O3r1+nPS&#10;n7aS3Yezp9jIl0qcSbXRdqj5Tz/ntS/YLsMqeXt6ge+B061vJahWX9/iTzAAGXAHBOCcccgD1/Kt&#10;XStGQxJJEkY+VWVY0Y4Hc/THt3rCVZB7GMtEjlIdKnRVmdVbHPGfmPpWpDpM5TzRIsaoMqnl/e6Z&#10;G7oOMn8O9dClhI0nmSWTB1bDN5gbkDkeuMED8umaWawsZMYIWNmK+W0nynj09hx6c/Sp9qzR0+VW&#10;sUtN0OOc+Teal/EPlW4K9+hJBGfx5/StVfDOin/R7a2kmwh3MkI+Tr0Ck5575/LrViwg1azb7Osc&#10;MabACVkVcdMZwOen0PPSrUlxLMGt57xJ93O2JSxA45BI/D/HgUvaO4FKLwMbkA/Z3t9vIedSQQec&#10;gc9QCOvb3q7D4St7GSKJrp5Fj4kmk+YM2M9hg/4VesfsML7JtSu28tvlhcOFOR1OOnA7EA4A9avw&#10;Poqnz7q4OxWUBZpsqh5yQD3wfyJ7U3L2miAradpdxMkaxTM3ybfIVtpH024HY/ka0I9PRZ9t+ZbX&#10;zDuVjGTGc9BuOQO3A7enfYs/7ElsjcT2sU0a4DeVGFXrwvAHp0xjgdSAalvV0qSdWkeXG4YdYioU&#10;Z+YEEZ9/5DtUyp8quUpSjsZ1ppqls2UMe3y8MzTBQWGewY7vTPBJ+mKfaatqGmXMtncGOVpGKsrc&#10;EZP4cZJ9/wAqv28vh20VW23Db2LeaxABbI54UEgjdnBHSs/VrvT5bxXs4WmXBUvIzSPknqNxOOw/&#10;LPpWfL1K9pI3LPU7f7LuurMeexwI45Bx06845z2POOfSrtrrGkwlLSMJG6JhCzEjoCQQfqPTJ445&#10;zxp1GeCVt9qpjVflkdgNgIIPPbPSr5vrIf6Sssy7xyrLwxI+pyMdO/Ud6mUYy3K9qz0rTfiWtlEt&#10;vbtb/L8q7uSWGOvuemc8jdnPWvdf2VfEVjq+v6lHrqfaPtVtHb29qkyoro7bGzyNoXjPAznrxXyV&#10;pNpDOkZawmVF9duAdvZuBjtx3GOnI9c/ZTksI/jrotzqFy7MkrhYZdzdR82Qflz7546kdCeLFYdS&#10;otXO7B1PZ14y/rU9W8L/AAG+Ffg79qe7+JlldzW9r4dytxNqkyRpM3kJhV4BkYeYoBA2jZtOTg1x&#10;fxV19fEvxA1Lxdpes3LQ3Fwu1fJaRXjXauASwYggewHQDFc74z+Hvizxx8RfiR8QpfFkzabpOptD&#10;b2ExJVlDoq7znaV64ByOD3wa5/TLvUGkSEX32iMMCpMY4753bic4/mc5qKNF1Hz3u9jbF1HyqmlZ&#10;Xv8Aoddoet6RMjJc6fHcMrciNVjUvjqQ24gY7AE55966C51W0x5GjC3Sbyx5ccNiP4SQAWODu54Y&#10;duD1rD8NaH4fu4Uv7nSYVk3Lua4+bB54DdCR6Y6DHGK6qwvEt5Y2ltpJLd23bl64GM9xwD712Rop&#10;bnCSJqni3ULqBtSsLPyVVPJjkhETBRnA+Q5IHCgZ46mun0vVvCEz2tjLrdrDeGNjHHuKqSCN2EZ8&#10;soySc7iCck8jGJaDSdStCl7G0LK3yrIrbsDqevJ69R3NQTRT20QXS7YbN22O4+RVZcgjLIAx7Y4P&#10;Gc++dSm1LRAd3YtcQOTZi3vIWVUkeFhH931b5s9OQB6VebT9OvYVmbT1QdRGkRjLZ7ZD4PHYY9a4&#10;XRtUv9ZvYRLctJydizc+ZgMclcKw5/izgk8GrllY3Mt+z21w0cbsCuL6Ty5cbs5xJ0OT0GPzJOIH&#10;RPp8ZuGhSzhxuYfZzDKzZGQMgArkjPXGPwybdv4csJ7oLcGe3faskcczquxQ2NxU8kA9SRx0GGAx&#10;iWPia9sLNIV86SUfu5JLKISqpB6sSTwOp7jB+tbGn+IXaONl1WPmQfu/vIMcYPPQ8cZA46ilJcys&#10;BFrfgq3vLiS2F3HNG64khXLb+owQQCARzx9MnjFjR7eZUW1XUriP7M5jVYbmRlHGG3AEY5BPYHd7&#10;YD7/AMVaxoly1qbe3Taq/wDH0flPI+bcr89Rgj+mank8S6TqscdlfC1djJjzLZTLHG2eCTtXaxAU&#10;8gYBzwMGoqUadRWkk/kVGco7OxrafqWuWLJeabq00YhjwYYdiiRWI4ZVdWY+hyW4x05rej8f+IdF&#10;vFeLSoIht/eqkU8fmtgKS5cucY6ADqvUHGOe0O6kgkRZU86GPPlNcwqqxjavClEBxkZ+YtgtjgBd&#10;ud4n1jRLy7R7ywjb7RJtVmVmjLb+iuGRuB0IJJODwOK8rGcO5Hjpc1fDwk+9kn96sb08ZiqekZv7&#10;z0HRv2hL60Zreyt4rjzZA8kEMJkaMqCuz55+FJ6qIxkqD3IOxqnxh0nYt3eeFvssboZvNul2OBgE&#10;AEEZVgcewHPBO3wvxF4w8ORSzJcaLqCbI2DRreSNsUqv3kfOPlXnJ6ZJJxT7O40vU7JtZ0eNr9W5&#10;jgVvMlZduD8gYAnBI6dGI9a8HFeHfCOKkpfV+VrqpSX32dv1OuGbY6nHf70e76X8QvD95Yx3Gn+G&#10;LhbaGI+XsvGb7RnhsqsZUkIi4Zn7njIzVH/hLvhpPdrHd+HdWjmjlAMk2VCq4LBdq7j0xn+IkrgY&#10;bNeV6RfeH9Qmle18D2zKw3yRsA21wMsVJjGONvC5z1OScm7A9zahTpuof2aqr5jC2t5FV1Rck4jc&#10;bjju3Ax2xgZ0/DzI6N/YOpF9LTf9dX56mn9tYp6St9x7Fb/2TDbzjQ9K88PIqmY2K/ISBkF5I0XP&#10;TuQScYySQzxB4Fg1gWcfiTyrq4tSRp8V/cy2oXfgbVSMssjMuMYyFyQSCRjym71O7Not/eaxfW8Q&#10;jUsvl7WkjKZG5ieAV4BJKsM4NdRaeMbvQtNWzs9SvntZ2BMGoOtxCMDZu+ffjjj5dxIyOR8p4K3A&#10;+Y06nPh66XZNNP8A8CV/yOiGcU5K1SL+R1E3gi20GaPTrCw021urgBLW5+xwRopY8NunQFsYySBy&#10;EOTVbV7bV/DWiJojeIgq20gn+yx38XkYyxz+7TAGM45PUEHHNZFp408a6hcQ2y6cUhs4AIrZ9FVo&#10;4424C7WgXZ04CEDOM5HTRuvGd9HaJpreDbGW8aYSX8sZaOSaPBBZYzgGQBUG7LYCbeN3GceGeIKF&#10;pzSqa62kr/8Ak3L+BusywNSNr29V/lcyr3XfEvjG6WNPH9zZLbzOvkvobTKV2AbHmUlSpXOFxyCu&#10;RwK6TQ9S1HSLGHRV+K+l7Q2FW4s3nkZQwOc+ehJJwpJ3Zzz1FZ+keJPB95bSWnibwS8a3Eb/ALtZ&#10;rmC3BwAuUS5WNiAq8lQWG7cCMZi1C2/Z+v7hrpNLjsGYndax2zOsalR+7Us7IinBwcktkjceBRiK&#10;GMjanUw9SPpCEl+Gv5lwqUZSTjOL+djqdQ1DQ5dNifTfHejah9oxHHbrbSGNtwI3ELG3lgjHzH5e&#10;RnGCTZvtP/sDTYW16y0G4VZiXvI7xGjgQKMOzEA8gA5KgKCwJxtzznhzUPAnhrTLfSC7NHGTcR5v&#10;kULIRg4BXzBy2euABz0DVo2+q2N7Hb3VjqjW8ckmxXa4jZQVPK5DknPA5BB4wQOa+fxFHMKNRNKS&#10;jfeUUr/NWt6O53xqU5K10/mI/grVNc0xPK8N6VeDf5b3ltexwNNGTjgxrIeFBJwFOWXp2NP+D2lX&#10;FmDFoMtreLGUdbO9kuMKcZP7xUUHqMgcYJC/wm4PCmoX0UekXl1pdvp8pLrHbSTACBONw2nCllyu&#10;4OAOTxjaOy0/w3oenSPc29rNeSIi7WWPLB1OeRskBDEscIRg9BnFcOJz7MMLJRp1WvRv8bt/dYr6&#10;lh6ivKK+485g+EGmTRraXBmtLhmYEOEKIwZeAM5OPoDg9Ru5p6p+z7qD2inS9Xsr5lZXZrhniLfN&#10;vIO1jtG1hjjtgHkCuy1KfwodU+3ySWF8YLORLS7ubWBgkbho5FWUgEEhtuFIJONw6Co9S0HV9P06&#10;PWND8TxzNattm0mxvoGfzGXLZbzGTKiQEbmHIH49lHiriCjaTrPX+aKa9L2/NoynleAqfZ+5nkfj&#10;D9ljxD4n8FT6HdeELW8tb63e2vrZbxcSxsuCwLLnIJ+ViAc4IGVzXy/bfsIftS/s6NrX/Civ9Osb&#10;pmaTR7iGNr5o/MCrtIVo3AjcFmDwk5bCruGfufQ/E3iC6jiGt2f+mSMd01rfRTNtAJOdkhBw3ytn&#10;ZkjrkYq/Pq99bT7r6Pb5a/3DJHGozkITExRD97eSSCvYA49mPGme0dKkISvtZPVfKRj/AGPhWvdb&#10;R+PfjM6H4W8Xt8JPih4ZuJpNI1mW31PS5LxVkW5wYwQ6rIp8uUlgAHBMRBOGavetN8QT3YvtQ0/S&#10;zcTQvHZW9rHnz5pxGrInfqzY55DYPGM1906VoXwfk8d/8JlF8OvDt140tWWVNUXS0N7HGCvlKXYG&#10;RDsEZGMAhTggZNfMWgfsWfHr4bfEFdZ+GmteH9S06G+SUf2w0sczzRS+ZE23yzHu2tsYKxDogLEH&#10;AH1GA4sw2MjasvZuKT1ejb3tpott318jgrZXVpS5ovmv26HgenfH/wCKtz4rutI8e/DkRXUeyC90&#10;yRRujCMZEWSGdI8Pu3cfOSXJH8Jrnf2j9F1v4jeJNH8X+Edc1DT9X1L7RI2m6pbRWdrZRCaQRlVQ&#10;gwgqqnb+8zvDBl+5X6L/ABW8Kfs6azcJoPxJ0Pw/dXd1KyW8GpXkmYC/y7EniQbHIwFxIrdFwoYB&#10;vhr9m74e/FH4z+FPF2u6n4y0rS7GzvrZtD0TULGS6tmWQu4gaSeTcixIIlRnVy5KhjuOT6uWZ9Sx&#10;1OVRwcOW2+zvfbvtqYYjByotRbvf8LHlvh74o+MvhHdL4T8f202n3ElupiWeTzElDE/vInT5WJyV&#10;B7c5BPA+kPhd8cfCPjLVf7J1i6kM2n2gnSFpSgJLBNu1R8zYck8c8kY+6cv4Y+AvCPhz426v+zv4&#10;ljXXNKntIFtTqmmrOVkktYriSURv91Q7OoDE7F++zsoeuo8af8E8dP1W5+2/s9+M73T4JoAzXniD&#10;zl0+3Z2YKxYF2HzfK3l+btIA8pSMHsqZtgcNUUasuVOzu9vv/q5jHC4hp8uv5nuPgXxpAZ9Ls9K1&#10;GFTGsKXG5V8q4U7IkifODGAY8Nldzc9SRnz/AOJHwU+EfxEutct9I8LX3hW6u1mW4uvDc3k26YVY&#10;wRCFZVT+LcoTcS4cMCTXzn41174hfs7eL1+HfxMj1OxukmZLXXodSW4sbkAZxBKU++EKN5bhGAA3&#10;JkhR7p+y98f7Wx1r7T4vNvq1jfXzWeoTWbKkiRpuOxlOGCnoM7cH5RnB2+xQqU8TFTi7p7NbNM4a&#10;kZUZeZ4P8WPgb8YPhf8AaNe0zUNQ1jw7t819at9HhvGURs3M8UOxoFXgEsNoZ+GzXJ/B74022m+M&#10;1ZPHGnva3EAg8yGeSGUsGHDRkFAMZX7+Op6Zx94+G/iBcH7Z4w8Pz2tu1rqUd1bwXU+9li8113b3&#10;YqH2pvc9Srgg42kfMv7XX7PXw6i+KsfxbttF0HRNU1qFbq6k8kxpDfvlS+1VKrISVkIAHzHgDrWs&#10;aNOMeYn2tTSx1vxp8MeKPif+z34h0TwxrX2XVF0N57VrWX5GUYDKpJJ3SRFlGByXY9QSPOf2FvC3&#10;xF8MfB28tfiBdo8Nhcu+jsuqRyqYXdVaHCMRuEjB/mOcScHAxVaz/ay8S/DX4jP4f1+7m0mzvrK6&#10;tvOLCSN4SrPFIhUlSFmjQ8P8rbuuK8q+C/7Q7+DvF+qaVp17u026vpruztGLSBEaR28oE7sqF43E&#10;5IYjJyKXsalSm6a66o0dSmpKTetj7K0+LwzGlvDpurRtK0GYRdW+QmR8pDdCOMZHUc4wcVbvdDv2&#10;kilt1DQ+Yd0scw+fB4GMLz8x4z1A5IPHmngX4l6V4y8U61ax6pGka3DzR2sUaq6R+btVpd6n5yNv&#10;OQCO2cGvTdCm0O5ge8i8aRqGc/LNehVRRgfNtBIU45zwcN2rzZ4f2crM0jUhJXuX0gheNbS8h86T&#10;aHj+zKu7JOD64GAOpx7nBNItzpKz29j9qezVY9itJtDbiBgsMYPvng5PGRU9jp1vLcOIddt7srIQ&#10;/lyReYrLjKErhjg5O3sTnimNoNxBcBZbmPyZIwqtLGpKqcng4wM8djzn05xcJJ7GhYufC7WP7/7a&#10;jKsxCtGrIHHHPyg5bJBPTAI/vCnR634ihtJLRWZR5mD5kmWOCPlXLHA55+76DkA1HbwXemQ2/wDx&#10;Nbi0ZQpHl3HmKzELwOnA4XsCP0rx67I901oZIUuI7eMyRs+WbkgfMBt6gsScKT6DpK12AuTxX9/F&#10;ue2RnP8ArvMVSc4BA5wWyenOAMjjJFTWNt4gtDG+lwKYo134jl+5tGN2eg9fx68E1ngNLP8Aa57e&#10;3WZVG6N23KV7DHUn6N/Wr1pqlqLZnS2aO4VlR3ReX3Hbg55Ck/pmjll2KVSS0TG31u3kebd29w0n&#10;mq0wkut6PjPGeuCOwx1x04qS+8R6PfrGtrpElqzR7v8Aj5ZuQc4wQCxAPVieODnPEi3Xn+X9okhX&#10;YrHcjksrbO+7sdo7K3BHAHMYaJrNrCx+zTOzMr+XdhnYbuP4uxBPTr16UiW76lOTXtXsrNVHiC8u&#10;PLYs32qD5FUhht3YwR22g9OccZqlHreqXVm663NbxqY9slwzZHUZByp+UY4B64HGSBWrqWgW2nld&#10;UvdP8phlPPuJEVlyOjMu3IOACBgE9MYGKk2naW7Sahp2ptLDlAsywgq/AwSGXdkYHTAGOvcAF2K8&#10;k06PMuqxvHtQKLeyD8bePlCggYA689M9qKx5dL1S6XzjYX+0yMVkt4WdW9+FIGQBjA5A6nByUAey&#10;f8Jhos+b2e2HnK2FMcJkVvlPB6dfwx2wQCGx6z4dldbpTO29d0quDGseBjdt9Dwe3br1rn4PFOia&#10;hH9n0S+UzJyLO2hkkbB6cFAF+ncZAzxWna+FPiDqJjnsfD1wYTkbnjEa9uobGTnJxjPy444yl7zs&#10;gLa+NdGt7Zhp10s0x4jhX69MZ7ZHc9QBjvVuvGur3p+x6Vo90GHzN5MPytwpwDg9enPvkjrWZa6d&#10;4lXxENI1DwxZ2rsB9ovJtWtzhQdqJsVywYr0G04C844B6Ofw/p+oW9xHrWv6fYxtz/o877CowVXc&#10;2VzgDueffAqkrgc3p8viu3vNzQzw27SEvbrsVXz1YLnO4nHbk/pvW3hy9uC8brBM3Bk3ZJC5yMnj&#10;16nkjHHTPIaFqWn6drE1hcaxcXlvBGfNksdJk2KRnJ+Zow2cYGFxkDnnI7N9a8FwJsm0S8vCdreY&#10;8AikG48nliDgYJwTn9AgLGyexhVJ4Yrf5WK7T90E9ePX/wDVx0xLqe4k1dltCLjjCRru4Pc5HIAO&#10;emeV4qoLB1163ufBGgzXEDeYJ/7b1yQxruIyqoi8cDjJ4469+o0vxRLbxG7gtrOVoV8vyI5HYIQc&#10;gbjy3GDgD8801vqJ3toc/rWqaVIqWN+62d3Hj5Jrz51YqCM7uvTjI55xyak0Lwzq+sw/aBafapFj&#10;KfJ9xF5AJBADZ65PHpnvb8S6Z4o8S65HqkOqQW8PyuVtdHi8w7T/AM9JFLEdVwTjB4z30odcux/o&#10;wnaNZFJZbqEsOMgYBIwe4JUnA+lUlHm1YouT3RzmpXniC01t9AHgK9luA6mS4t0LIf8AaDoG/wAj&#10;vjNaWneHPE11qMnmX7WkPl/vlkt3m+UnJJ+YEE8Dkfz4pyfDXQL2ebVPEel6ndXDsZlvJbh+SvR8&#10;FiSoA7gZUDoeufc6csM0YtAWkRcMrXmMgn0TPQnPIHOcd6p+zWw3foW7LWdS0/XZtIutd0O72r5E&#10;EQmeSR2z8xaMBtn8WQdpO3qScjsNMstPtdFuGNzDatfRlDIkyxeXtGQymbHfP3c5xgk15yvhGCPU&#10;x5t38rZ2xRMeSD3brjk4HTsMZJOnFpEdsoEaRrL0Ro9zMWJ+UcDPTHp069MKM4x2QpRlJWuaVj4j&#10;1qS6mt7vxZqF5b2s3zXkMSKq/Ku0K4YsW+VjuXcGLHONvM2sax4GinOpa7Mk+yTeguopH3SD7xLO&#10;McA5xk5/IHmRHrNvHC0Ns86v8wIjX5ctzyeOgz05+pxV6ax1S90qSDUIRIVY7V+ZjFyCF2qAcjpg&#10;emT3puq7bFHQP4p+GGoWNrp15pSSR28jGKaOby5EdlA4C4ySAOSccewFc7H8TNX8DeJWvfDi/NKu&#10;LiGZQsbsFK5VeQrYODg9ckgkYPN6L4S1ye9a4bwzfQyNwsluNsYC4OcMAfXgZwO3NS+JNQgTUY/D&#10;uqWc1gyruhu7q1YqWz/eGQD04yMZGTknHLLEVHqlYr2EVDe9ztx8VJZopDF4XsjMQrSMswLFjjOd&#10;gDHnp2G761z+qePpPEskdmltHZjcrNZw2rEFt2BhlyV4IOBgZ564NRxaTqFiVe/v2kuC2+11CNsq&#10;+QxVHU444xkZIz710trdaTqkn2W6ur6O82rus2mKoQB94YADKRhuvTGcHIqJYirLdmcaaitChLql&#10;wliRNqsCR+eDIvmP82fcqcZ6bc857d3aamh6lP8A2k0UEzQQ4jdXVvLJYH72cY4HTvg9ar61dato&#10;eos94rWu75ltbdm+dVJ+bnIznrk+nbptaZf3OraN9pnvTtDfd+zq4Hy8ZOTjBKnGM84461pCtzab&#10;Fcq7Fq10m61uZLu40uFmzwyjdtJzzuByGOSOR0OB7aV14W0uxSNZwG8wsEjjjCyE/eyOVHbJ+bjj&#10;PPSjYatPYKm4SSS7APs7zEb2GOeMgZ7Y7cEjAq/cQT3yRzXNjubBKwzXTS9TnKrwfQY/kQQeqNR7&#10;MxqU09UVpbTQ5bbzdKn8uT7xVz91n7fKHz0GOcD2otyttYRlxHcTNjbG0LbkVRu+mR3yP6Zb/ZAd&#10;d8do7T+XuC4+ZVIOF5xgdDgkdepIouIJ5JVuLm+ESyf66Hy0ypBwOS209OnTHrW5ykdxdyQqywRX&#10;jSyKRD5ioMDPQBPp3Gf51m6ndXGrXP2C58M3F38n7yHZuU5PTaUP+0Bggj1rpI2tZYXgfxFJPNIp&#10;jmZ2LIrE8ZRQP4SMjJycn0FF/HfQ3Obi7uZmjj/1cUfzOeudwT5eO3J+vFBpGo4nO22n38Vx5cum&#10;x2EcePOjkuDzj0Uvjj3GM89ao6l4UsZJW1ZrNWaRv3TTTBFfvjBGMY5+7z+Vb2ouZBNFDFI/LBvO&#10;dnB59AeePfA9+Ac25i0zUE8u80uNnt23Dy4guJMDJ59ieP8ADnCpB3udUZKSMaKdxqM2nafJZQzJ&#10;xJLaR+ZtU4++20KhBA5Bq7pZ1GCRbu9uFaOXhfJjOQMHgcbW5HY+vqM2Ulm0+dYrCOHazB3lhjKM&#10;+Dtz8oGMhscj9AMRBLO9uoVjto7ia1bEnmHy9g7jlDn047HisSieK6trdFfTtPt4eBuZbeNCV67j&#10;jGOcevHQU25vteu4mttMurhWbBW6htUbGemMgsT19R0yPTP1jVby3b7PqWowqu0A/Zf3jFsdDkZP&#10;X+IjPY9qn0nWdRubYwnW7zzN3zI0ZjjUZzjgnJ6njGAPrkA0NH8J6/c3NvLcalfMsspUW78NISOQ&#10;WJzn368+9bF7onh3RZ5I7rWbHaqn/loZW39xz049AQMHOMGsmSyu7eVLrXENxNNjy41mi3MvBEgG&#10;ScZ6Fhn355hi8LXDK1xd2CtNIxy0e5dvPG7aen/AsZHPYUEyi5GP4ui8EasWk03Vr64kjbCx2cO7&#10;ywQMDBjB6ZxnAPbvVW0GvXSy/Z7yaO3KhoUnmVcN9UPOB1GMdscYO1L4SlAYzP8AZfOUgrHN8y8H&#10;HJJxnjnBzxkei6boNhp0jQrf3dz8seWkjaRiMcBtoI3c9jgnOM8UFGFFayzTfb4xIhbcBIsb/iCW&#10;bdyRgggdO+TVeVdQVHWO7muI+GRlmdWDlgT6jH38cjGB64rrb7RrTyY2k3yGJgqssIj8sEHlgwDD&#10;kdMZOTn1qut6tpaLbuzwx/MkkW0J+85B+bHTPyjjIJ9mIqMnF3AxrCbSor2T7Sm9pFULHMiHZz2D&#10;rkNycED+QI0m1ZdQia2j0y7Zo4xFujaTCx5HHbbkgdDnPfkCqd7qljHeySPYs01xt3GFgBH82AWZ&#10;25zz2x6cg0+XWkNoEgjZjHhdrbiq92I2YweODnrzjHFEpSluZulB6k9vcut4bCO0WGOGQeZHwzK4&#10;xnOMFeffPHFRXcF2v/E0YRxQ53yrJH5gUEAL93cx+8ccc9gRtNQLrbSXEKHTrqR5FKySJJuQEccn&#10;cu4A5xz2/CrUJstU1K3UTXBWOTdCLflD6B8hgRjt+XWnH4jOVHXQz5r3SNbsPsdjLGtvNui3W9vL&#10;8rBMFfurjbnrg49jzWbeaCt4kMcSvI1mvy7bbfHn6lSE5xkAg9CR3rsG0LS7JxEJmmEa7fMkhOAM&#10;5xhwP5flUk93cw+XCrMsaNvjKK2FxkdM4Hpk4HIFdDipbmMvi0OHMurWLrbT6JJaxzKGcMWG5s8Z&#10;CsMkkn6kds8w/wBnadbQNNqFt5YDblVowI9+3GSOA30PB9DXWXjW8rNc6xql3dxtwqW9rGiljzl2&#10;3u233Vd3GfSoLnSdM1m8a6uPs/mMwaJj5kki443MzqQoxnkbeBnOC2MqkZb3NaO7OUgs5LrUJryO&#10;eSRm+VVto/LK5Az8seM8E9Qf0OJHDqJIbqG7m2YCruztYDbzjDHg+vBGeoFaWpNb2U72Tw2rW/nA&#10;KsNz97bgZw0hU5GPmx9OgBhsI4ZtIb7W1ntU/PtBZXbqV+6oI/HAx3xk4nRyx7GPd3OqW91HFbKr&#10;NHudY7y3KxpyfmGcA9SevPpUkOq6hbiM3cyJGsmVkWIEbsdfvY/A4zwcEc06+gtGsY3t5Y7iWRdz&#10;b1URoeTwVkAPAzjc3GOec0kkSRadCNZ0lpo7iUJCzNIwRcHkonzAZ4zn+OgUoRkrFlPF175C3sN/&#10;HBcbVZmjjc7vYkleOCcDH4VXPjO/G2Zp44ZG3NJ+7PPqechTk+3pnnipdJdz3EkltYwrGGxJcXlu&#10;YeegVVZix65z6k8Cq1zfXq3ssE0UTSLg+ZHu3Lk4GSwBx3/lnoAUYRirF7/hL9VNz9ol1wRIifuX&#10;jh5POQQwkyD7Y6468VRn1FRbvssVV5JM293cSqWZc9SCDjcOxzw3XvRbsnkTNc6WcomZVmkKjI5+&#10;fJ+ZeO+M8ZwBioLlrO4T7Q+lJGXbDASBizccdQO/U/U0FWVrDJrvUneN0Nj8rbm2yDJxzvPYA+2Q&#10;eoyKh1N7X7Sz3Gvtu8wn7OrHhjwwGTgYxjGe3bANUdZ06zmdoYtKgTbLuj8xvMZ9vIOMEbsY44AP&#10;NVLj+zREHW3KkR/u5DKFZvdeffn61rGnzK9zKdbdI6W313T9Nje1s9ZvIZtu1hbyeU+D/uPkg4Hc&#10;8dR1Fanhv4tanot0tuRazaebdUaS9ZkmAwB9/BUjb04DFuc55PDaYbBFae+dlZFO7y0Ys/Kkc7hw&#10;Bu4J6mrv2ywkVVtbS7hVmOVMO3dzg9WPUfUcD8OXFZTl+Op8tamn+D+9WYUsXiKMuaLPRrfx/wCA&#10;Nf8ALsdfnuwgdGhs/MODJvXbjJEaKMr/AKz5f73AJO1p+hWmq3f2GX4haTKZCT5MOnM7In8KkRuF&#10;I5xyBjJI3AYrxoalocU63L2QS5ct5cPlcEE8kkEnPOfukDPbkVLDrHiDTB9s0hd2zJVYWKorDnPz&#10;Kq54xx7c4yR8tjODKMk1hajj5NJr8Vdfr1uetRzWb96or/1qeteLvh9p9ybV7Xxha2aMmyS8jtIF&#10;Dp2+Z1yoWT5srz8p5+ZWp9v8FvDOrXAn8Oa1Y61LDFmdrW+LSLvGAflU8sVwMFcY+UkjI8tu/GHx&#10;J1AtbXEMcchw8lzGhkkfcRguQxxnqT8pOfoK0YfEXjz7N5cXii0SNZAVglhEbMdzfMFMiqeMqfmz&#10;gKNw6V4WI4Vz6nRjThiUrdor8bK53U8ywcpe9B/f/wAGyOk8R/D/AEDwYft2q+JtX0kzTTQrHdw7&#10;raNo/l3DzgTIMhsBc7hgjtXN+IfiH9vubW08G+KdSS0gd/tU8l8JSysOY2CAeW43YwvIwQckDCp4&#10;5sbLVrdm12W4AOf+JRpUbiViDzunA+bDY4yOhHvQ1/xtoDSC9uNB1eeSHzFkhvrg7kycrj5iFQbu&#10;E2jG0YYklq9PA5PjY1IqvFy036N+jS++/qctbEUd4SS8rlGDxtY2tpqFnqulX80N/wCUrxzx+WMA&#10;sCzGNg24YVv3mdxCrkA5bk/Fk8mra5NJ4K0fUo7OaRv9FeVLgZJ+6myNcKAx+UknHJx2sJ8Qv7XS&#10;aOyTT7ZUlR/MeMhbb5wMEk7FG4hctxyepwKh8PeLvGfneV4OvGt5Jz800arDtxzgklDjA3fISPx+&#10;WvqcLl/1O9SKs+qb0+e/4I82riFV927fpuO8P+GfjIlpca/pHgnUFX92r3V9ZeXuV88IJPlI+6SV&#10;BwD1wcV1j/CXxSdPt/FWpQ6VYWUcW1l1LVGlhBXAZw9rEY0yW+VGYNk7ckjnkdZTxzM7rqPi62jE&#10;cpJW41A3jN8o24VSSAc8MOvPYsa1RafDeysJdc8XePbx3tZh8tqqQxosafcfejBnO9PuyHqQVU4r&#10;lx2KxlOin7SN77Rg5O3bWSXz28iqVOl2+9/8A7fStH+Cuq6BHJqU0dreWscaztp9xO1tcMRk4Mzy&#10;spx/CrDP3tuSQOb8S2nwwisbfWvDmt2V3utfM+yqt40hy6g/MYREBk/eEjKcYB3YU8Taf8FHP2bo&#10;bK88KR+ArPdaxv5wWztbOYCKPaoW9CsxDFj83LbjgA7Y8eo6Jc/s5eKtFt9W1Twhp9pPc2irfHVP&#10;F0wurWYYyTFyxUB9mTGpZgSQAFZfEjicyyW9bEwryg3dX5GteiSd0l08upv7OjiI8sXBPyv+ZwF1&#10;4istSC2DJsZVxGkluNvuV3ZbqepPp7VNYazp+ifJDHHtXaJdsZbdggknrgDtnrivWPDHgn9m3X7e&#10;58MaRqlm8V1cLa295p728t0GUl2jjM8EsqEjrsRTsYgnGTXD/Fr4PaR8NriG/wBIsry8t7kq0cNr&#10;agmGMsyAmQqqFwV4Hl+mQMrXr5bxfleYYz6o1KFTopRavpffZPfTy+Ry1csxFOn7RWa8mcvqXivw&#10;5b2oitrGbLEZcQYZsdMEMDnI9upplvrj3rLBY6XfXDM33GtkVVJGeXDbuOec9al1fw5fabeNaWOk&#10;yX0N1Z289rcxKzKiyEsquMYjkxjcnUCRc8Emqslh411KxaN9GvrW36tF9nMAdeeSf4sgHGM8A4zX&#10;00atOWzRwOnOLs0THVfFeoGSO1sLe3K/MzNNFIzknlt2ePfnj1AxWbd2Hi/UFYyasnlhmlktheoC&#10;V6AjEgA69en61WmjkiH+jnKlcLucK7MepJOMjIqAad4l1YKbeBIRu/1gb5cZ7nIYfgTya0VmSDeC&#10;db1EfarJZpxv/wBdHLvUZ/h3oR3DdSeh7YNXoPBWn6PHGb/XEt7mOPcv2jy1kGBgbdzktzxnH1xn&#10;FQ2/hd5Jli1zxHaqyx/K00rPjPzADBOM44/mKqzWkMDHT4rlLgJITuVjGgyCM5zheeePmwMYzWk5&#10;X0X5AT6tHJYQOtz4sSaVXzvjizlCfvD5gGGC5zj2BOeMmSz8AeTnXL+8j8tsO0aqqnBwF3Kdwz1w&#10;Mjrg9MXbjQ7OOZpLbQ4WCruXzZGkKkDBXJXvnjmoU0iK5Uy6p5x/vK0qoqAcDaSTgYwDlQOMDisw&#10;Kt2NBklWWwtby5bf8sf2iTdu5A5+9jH8PQj3rLt73UNI1SS6m0hpFlmZY1mt3kUdthV2Hyjng9cd&#10;c810E1pZxWu+Jlh3QlWk+1NknBBOBweCf8BVFTdQ28kEN3cM5kK7fMPLeoXgZB/HI+hqo05S1SAq&#10;y/FXW/Dy77LwxHbq3zx7rNEjZz26YBI9+hzjCgjM034neMrq+k8RC9jsflwtv2bB/wBzjrjk9sgj&#10;JrTtdMa4AOqW8pkDk53lZNo6cjORjA4PTg45FPk0Tw1c2/2nUtN/iOzzlhZd3YnJLN2HQ/qcY+xp&#10;9h80jOvvHWvRqby7urPe0m5pJYVYdu3cnByST2xWK8M3iAMn2MBmICTR2wCbNvYKO5z0IwMYz0ro&#10;J/D2qSHGi2lgttIWCmK12iTk4BAxyD6A+3ao9Sg16NSYbZYyq/eVmVVx9G/r6+vGLpyiPmbVjDTw&#10;K0ELX97dSspZQ32mF0WNeOVMn04xnqTjuKa+FrlXM2o3s0cMbblLcALydoAzuHQ49gSBk0111jUd&#10;VR9SvTBZkt9p2NtDtuGPvDgcFuoz161cdPCaR+RZXd3sW3CqJLpdyhcbR8ijPOSfU8+uZ5XHckr3&#10;1rarb/Pp+oyHy/upkErgnjlVI69vfpXI6hpWp6nZTW8unSQ7v9WrZYOAevt268e+K6260S51aTz7&#10;GWLc65UHJkn/ANnI+bsc/nUMWiXVhbMkFhcBZOf3gKqTg92YkDORlsYJ7ZNOMpQkpLoG54l4g0SS&#10;ydbaZ2jYbkk3ckHBIP0Bzxnv6EGqupbkaZhD/o83yzeYCD/Eu9cEEkD65HOPTuvij4THjKxl00ai&#10;bO43KvnQxgKyAk4IPYHH3SD656Dhdf0a48LTWlhfXi3jtAP9KMezzPnIG4ZPXA5yck19Tg8XGvTS&#10;fxHlVqMqbv0KtgJ1vEn0+/mt5oI1ZbiGYqdo5Uoy89MEOCOMHpjb2ul/EFHumh1C2kt7pfm81Yis&#10;Yk3AlmVeU4GMqCMkZAAzXAQH7JcZs4o/vfdCqSueu3P4gr6Zxipbe9t2mNqq+YvlnyZI8EA4LK3I&#10;6ZOcHofQ16VOpyHNKEZ7nrNndwQaKLxCDG0wVJjhlGT69OOT/nFDarZ3Eil1VpGb5Nuc/hxz+ef0&#10;rz3SfEkSCSSO4YbIwgZXwFOfmAKnLdvripr/AMZ3vmKFu/MJHzNtG8EEDgnnlR6859q61JS2OOUJ&#10;Rdj0LS7q1tXzIqwsswCtIAS4ORxk/MT82MH6ZpuoarY22tyMZFkjmYtBukVsLnIBHOMZUHI7HqRm&#10;uD0vxi3FrJa2/ltKWjZVClDn7oIIzznqOD3GKL7WpLSZkdGV48li0eMdflx64+n6GmVCUlJI6bVP&#10;Ec0kE1rlIWYk+dyGXrngY25Y84IxxjPQc3fXz3qtsRt/QLk4J55PT2/+vVU3s4RrmcrteQhnY4z9&#10;OSWOQBgDuPQ1l3Wq2ixbbIrtctuYqQxz+i989ySe3XlqVObRHYP1DUAieRvboWLLhi3cD6Z9x09q&#10;zJ5WgDQlV3SLjzCQSnQ4+p4PtjGDnhLq5jjO+7V2l2K1uV54PIPuOhx6UluZGn23reZFNJvkmf8A&#10;gGc/XPJHHWsQLWn2gsIJtUyf3assaBQrs5HJGecrkc4wCwz2qTw/Yu4aWSbc38eXwATjgenPas3V&#10;Lya8txb2Ak8pZNkaxseBjrjPzZBHJ55PbGK+n+OptMjax1os7EbfO8vO3rjPfIPfGfpjNAHYP4nv&#10;4AbezupIo9v7tYWx788cHPfn0+vL+N7OO9dtXt+WaTE0ZXcxz3PPv9O3HFWLPVYL63kuoLhJOw28&#10;+/TJOenX/Gs/Udbimkk0/T4vMknUhl3DavXGSM9P0rn55SqFcvu3M/wVqVzZ3smh3EuFkGV3R7vm&#10;9OvGR+oFaWq61ChW005/MkkXBYDCo3ORxz6euKr32gLbpNdxytJbwxny5WULkleuM9faq2g2MMFo&#10;D5a7pGz975sYx/n2qanLL3kaRqSh7pbgs/3qtJncz5LHBwPfI/CsuTNneSSK6qr+qgq3Pqa0b3U9&#10;+6GJwVX70m4YHqOO/T6Z9cZwr28j1SfMkbDy1woz79aUISqbmb0ehaUB2aSb5s/c2+oGf5UuxByO&#10;/XK//XNUYk8h91uMMeOcmrEUspUs7/7vHX2pTpuLKjUnFWJGhDOzq5UscnAH5Uz7GN2UbHzY5/nT&#10;42eP/WvuYc7dvpT4jMGDeVxg7sc/hUxk4u6MxPK8tNiMOPu8daRWkRCT/EOQv8qtRIJXAmXDZ+8w&#10;44J59+1TfYoZSznd8u37xx1qpVJSVmVGEpbFBVkUYLfL2yOtMVoXh3pDlf7uytT+yYi2RLt2rna3&#10;X9DUaaUZX+Vdm4ddvJx+uOazK9lU7FFSjt++hPucZ/8A11IipLII/MVWb7vzDj8OP6VoQaG4kVvN&#10;JXbnPTB9KVtLe3kEMNr8/mbh5eDxnqT/APqoui4059SK1t7dj5s24L0bZ2qwmnQTqxW4wp52+Tu/&#10;DPXv+PemxxLCpE1jjc5G1hyw444Izz/9er1tPbE+UF2d9yrkA9AOPr0oOkj/AOEXefiGRjz94c8f&#10;99f0PWh/C9zHIFkGSem1RkevA/8ArVe05wIFX7Z5Z6L2HsOM5I988D8tC3uDNOoP/LTA3qx/T29v&#10;51jOo1KyAwX0aXiKSNR0GB19OSOnWrFvoM6gZ8zb3zznk9PwroRBIvyXCvIBgNhCofB6HI5/l/SW&#10;3sYVKtsj7blZtrLkduO/FT7SQHNxaVatufdtI/iYepwO3059/arUeiXm5TZ3G5TIxVZCCpAHHPpn&#10;t6+vONy30K2um2wXoL87o2i3fNn1GfTjoP5VZi8L6kgClPv8KVYBQ2ME4zkAdOx/WswOcudGupWL&#10;nT5NzHau3np0wR+HHPBqWyt7qxH2e6mdVbIMZwrdOo9D09e3tXSpo+orE0dlZTR7eOGDBPwx/h1q&#10;uIdUhLQ3lqqDDbl24Z2x35Oem4cccdOcBpHk6sr20cBbM0zONrHzI13YOc/XH4Ae/pLHcadG/lhv&#10;lHzKrSHhs5x147fXHen6havMwS5t4Y9q/eZMkt3/AMP6VVj0oSyPIYF4GFbJ3E4weowPxH19KC6k&#10;lsXL29sHmRTcnY2OjGPkdvvewHHZucirUcUDw72um8lm3xvuIznJ+bjr7++e2C210SNSY71Qx253&#10;bRk88fiO3bP6XIJLe3twlvpO9hGR5aqF3lhjO0EccY56cc80GBImmoiAxxxYJDBppOjEHgDPIxg9&#10;uSas2lpO8TxQ3cf7zI/dx5O3p1I68/r9Kp7Zwskd3JDC2/5RIoCjPBB7hvcn3PvM8UdrdRwXk0cy&#10;SZDmKdmPXIBwuGB44PQ5966KfwgaGk6dbWga4ufMkkk/1bJCWVRgBiGVtox16A4J5POLcd1Pbo8R&#10;tJF/dhtqozsByd2W6djnngfWqHmancKq2ULW8asSrNZb3JIJwGz0yeuD3wBV9NS8TGHdeieTLfu3&#10;kmCAcYGFCg4Hbr+XAKnwgFjq9/NC7y2EyqZNhjmC/MuDhuuQOSOOQTnHGRM7W84aKCOaORflbdbt&#10;hV9c9R1/rzUlvPrV/FHZz6ZHIokxGqs+RsxxgnGRk4yoAxx3FbVl4f1Sc+TdeZZxzcecse7A6HkM&#10;GGB6DpmucDHvrSysT5N1HIAG+VpHcE/L1IIHp0A98nmq8kFtb2vm2t1HJE+RIkah23f3uc4HPYZy&#10;egGcdVaeDo4VaW6vWmZ22eY7bXkwflHLc8Hvjnpk5FOTwKJVaX7Ou63bbtjyyv6nJC7sAe3B9eaC&#10;ox5nY5u1skniW5hF027cuBjYvvyRj+efTmu48L+G/Efw78Fy/G7SZLiCay1RLexjt8tK0jfeY9uA&#10;RhcNnP8AskVXHgmfcs014U8tc4QFSdwGOBx0C9RnjrX0N4f8F+GtO/Yymk13UrqOKPUPMiuIWWZv&#10;MaUDZsI+ZeRwCDk9Rg55MZU9nFLuz0sLS9pJ+SuYfwN+Il18XfgD8SJ9cgijsd6rY4h+czrFAcF8&#10;jaQ6glmIyCUO4YB810PwGIpI7i8mVWZs+WyCMr/wFuvYnpx0zXp9p4g8P/DH4Iah8OtEv4pNY1LU&#10;WvLr7DCBC8jsuCexOxRlgOW78GuKhTU51VxpUM0mCG5+b2J24PTHTnPPrUYP3ea/V6GmMleUVfp/&#10;SNqx0SdYvNgupZFVtsUctsqD0BJL+x+ufpVrS9JvrSPzJ4Y2ZVIZhKGP8ORkk55Hc9fQio7C6vHi&#10;8m9iYfMFHzdMY46DnkZ5/nir1zdQP+8XUbiJlUO67eNpGd2cEDqOvXOexruOJ6qxetdStktwJ7G6&#10;YxqzxsI1XDfoB/8Ar96p2mvRDUGiEbbjy0k0xG3P+6MevoOcZ4GasUdtc7k+2SS+bjcT824HnhQB&#10;k/ln3zUkOlaiIvNhsP3arujkbG7GPlPykkDHfOPrQQlKNkdA13IYAH1eNhwGNwobHPRS2Md+R6Vo&#10;abquswyD7DJDIC2JNq/M2QRuPyFepz3689a49rfUFZn02WaFnVgqrI55wc52LyMY4/8ArYbbS5t/&#10;Ji3LvB86Ca32jaTgbSo5/i6gZ64FRKnGW5odbcaxpYm89raTcq5K/atrdwDn6jHIA9KWXVtMtY/t&#10;dtaSwzMx3wrKXxjHO5TwTk9PxPOKxbO/vJoY57ofaIyF5Xq4OeOucjOegzj8SNK9xD5UOnLG23EB&#10;Rg2zOBu2nBP4HOOnNRKjHoBsReIXnt1tljuEuI1LJMzZXphvvdRgE57fN9Q+1utRlsf9F1hLdWbD&#10;IXC+X37Z788rjnOBiqVrFq93cR280G2SNVXb5ZVi+BgcOc479O2CQc0RQtbXaxS28kknlk+WzB8g&#10;nH8Wfl6jvwcdM1zqEpOyA67w1qkJ0kmTV/KZo1+VYolVnCnJyrRMT93kFi272zUmpnUZNL8ttAt5&#10;rbJRWMczIx2tkZHmf+hZ6n6UtF8PeJJLOO68L/6TGJFjvLe585FjX5cY2fKWwGHQcgHaQcVqyT+L&#10;vD+pfZtT8IXpHnCS123EUJCbiGz5qqcjI+bILDJ4+7WnsZaC5kc/daJYpO39t6dD9oRn8u3VsMqH&#10;BG7aflOQOq5Jz0Ocpc6NpcNvNZo8dqsqq0Oy3VnkUgjDbixQM27oQQc8mtW4Saz1uTV9SsJLJVXe&#10;11NCrLk5/iikZfu/TrjC5qOzv9KuJJWn161/eDMkaxS/O4xu7Ej+7ycZBxkVPsqnYfMVbnXfs8UV&#10;n4guFmt1s0R3vFLROynupbdzkjKqCAp7MSILH+wtUtp91wLWa4mZVt57h4x5eOGBkYbQVGQAnI9D&#10;nPS2nheGKUXllaabcQNGRmON41L4yTkjG7OdxBzznByKjvvDGuCKaTRJrWF5ISV2qm0Nwc/Oo7Y5&#10;A3AdCOBWlOnKMk2AyHSorXQv7K1/VbO6jlmWOFfPKBwey8Lj15OQV/N/hPw9bPcSWug+KLh5mYSo&#10;jXSTqh34VlIQEsCfujcOBknAzhz6RY2ssf8AbnhDT7iR9i3EkN9IoyOOhy2SFJGTgYX3FXP7D0S8&#10;NjY6RpV1HcbtzKqxzW8DYAUN5i5KnI6lML/FwFrWUVJ6oDtLJ7/Srh/PvnVlY7JLe3Zg5C9Aqo3A&#10;xywz06cEGjqGpeIf7WEN/rFxeWrMokji82yYpt3ZR5EaMHa5w20nK/dHBCafYfEDTLrF/pcc0asy&#10;Caaxcny+RkSLJknHTKnqeo2g5HiLxH43hv47dbW6s5muhJ57xBIY49vzxkFdxXrlgdwB49C1FJWJ&#10;T6F+fWdQ0W6YX1tdQtDNst2DJINpOPmb5VbkEHhBkZ7EDrdJtda1HTY4jLF5MxR1+x3Hmqu3DKzY&#10;29wO7ZIHOcVy9jYajfWkmt6JfNeLcKokW5vDjbjJCo7FVYA52bQSxPQ0SHxhbwslpfJb/ZVQ+XIs&#10;mAdwYqP3G0sAAMrgZHUDFYyo3lexRt3Hhe/UyX1pLpsqtNukkjWZ/IHAYN8oUEsST8y5zjpkipqG&#10;gazbWaLBDdbofn86JmWONgGBMYAbH3jgsOh4J6DSTxzZWIew8T3S2rsqqZVt9wk/77XPynrnHIYg&#10;dqbDfJPBvsbiJrGOc/PHdKuP9raQNrZPOBg5wccVzyj9lgtNijdR+Kgw1y5sLi9URE5+1iX7M4AO&#10;4BwpVhlsfJtx+l3RviJ4lsIfLsNWuLcedIjQ3SiFXOM7hhcKTuYegyRxxhL3VHm09re11GS12NuX&#10;a5ZX+Y5JWNTnkcZXAweap6XfaU9iWW/nkZNwNvuSNlHUnBLKoDH1OTn6Hiq4HCVvdqU00+6T/Q7q&#10;dWty3UmmdTZeNdc0vWG1eXwzpepLFNGEM1xM9woBI2IS8i7WOS2QQec+23cfFvw8yzfa/h/b6b5q&#10;t5l1o9wAVUksSQETJDZ6YADdCRXiNn45+Gvizxfq3h5Uh/tDS/KF5F5KMUSXDAMzqBtKhj349xgd&#10;JFqvw/0yDFwu2QMuzyZd0bLjoAhYduQWP6GvGxnC+T4qpzzp6vqnJfgnb8Dup47FUlZSv62Z33/C&#10;z/hhd6pHPKNesdQtQ6R6vqFhHLswo5GZCVUkZICjdjBwCaki+IqeKrX+zm8Wx3cyvs+1NmFQC3Kj&#10;AwP3YALbuG5HALDyHxgb3V7ZW8O6jbXEiqfOhELIdo5ycA4z9P4eV5Jrh/E7eMdEtS88cc21D58f&#10;nSknJxtVWXb688HK+m0VwPg3Lr8tOUl62f6I6I5tiF8STPoyC68G2V3cWBuLdtSjuGhRdN8R4lll&#10;jdsxKsbs5GFyFcHBx8qjitqHxJp2g+Y1j4gs9MlkzcXccbBZpZDuIkldYY3ywG5twUg5znOD8X3f&#10;i7xBpN55dlcrHGpbeqsVRkyeRsLgAjoCOvXnrrReLvE6wTa7qX2yzjS2VftX2lyxyGO1Ytq7lAAJ&#10;+ZSA2EPqf6l0P+fr+5f5lLNprXlX3nuHx28ft4o+FHjrWLAWbfY/Dt40OqtYxqzMYZArxsYsKV+X&#10;nIbDZXkV4v8AsieHfEMfwqvbbw5ZeYt1qk8iywWJaSDHlwZDEHJzFjCjO4sMEZrnfiJ4qk8b+Bb6&#10;w0nxFNqP2y3kfbI8bYkADgEr33bhjcWyTxgGvM/hN+3N4s+Dq2ngK9S5k8PMskjZi+Xztx3JKP4l&#10;BY5DDlSvOVzXp0colgcNKnQs23db9DGpjKVaSk/6/E9c/Zn0DVPGX7VnjRL3wrJfXFnDeRfvIXZr&#10;Exyw2w/dp9/Cq4CvuUHBI4NfYzeFJ7HT5NW8ZalebnsFnt/JhSyAjQg4w5X5VT5Syqq5ZsnJbHxx&#10;+x38ZdK+GOra54l8BatDr39uTQzyNIipMSjysxCsxOWMvG1zwMsDiuo+JX7Q/iL4wWk2marC1vDC&#10;+6WNik3k8tkAlR5akDvkgZGeufJzTJc2zLNI8toUUl7yab210eq1+82w+Ko0aL6s6P4qJ8OIbK48&#10;K+GvHl5b6a5lW+0W40hLz7a7Y4k85bgblKqSr/IRJkKrrkeQt8DtD8W6vHH8F10vw/a6fGn261u9&#10;QaWGRl+bz5AikxMWYgrDCI8LsESgMKpePfHut+A/hRp+r/DnwNfatqmqebE8tpYufLhRfllHIJUk&#10;A4HDEEDGOKXgn9rTWvB1hp/w41nwp4nF9GhmMeraWITKHPAkM0CKIyFBCq3zE4bdgAfSYXC1cDh1&#10;Cj7zWl20r+e2vzOOt7PES952NrwnofimG5s7bVdPk0/WLVo1dZpsR3MKMH3I8eVkUbkzjJVdgPQL&#10;Wb8ffiFBf6tH4T1tlkLW6yNbzRibZuxGfLMmAXXDEKoYkbsspBNR/Ev/AIKDeBdfY+BPFvg6KO6h&#10;ZWhstNt1nEREisrxcOqvgbsoe/uwbNsdW/4TvRrfVfDXgK6tdRZdtncXkOmi3gIYDc0MkaNtxyQC&#10;epPJBr1cPiMV7NOvDlfa9zj9nRjK8Hc8l+OHwk8N2Xhe3vdM8RNrFnCsb/ZwrxSaa0mMqG3SLggZ&#10;KlvvAfw5YeL/AAJ0TwzpPxKUeONQMNpAHAa7iZBOrKV4BGcspOB9PQkfV2tfEL9szw3Jp9pYeFfC&#10;91C1mhvpLabTQol53gRqezBgNoyfvHJJFV/DvxT+EHxE8QXHg39pr4FWttdySRg6lptmsc1rIT8o&#10;WRcNhnK8BgoJGcjg9McfUoyS5LryauvVEVMDCptKz81+p1/7JHhf4QeE9I1aXwv46f7ZfawYtQhv&#10;G3DyQNymIrFsKkSSMWZi2Izx3b3zwd4e8Larpeo+I7iHw/ONPUzMpgM0gY7GVAI0J8xsEAkcgMOh&#10;IPwV+0T4fm+BHxetbL4eTrpc0Uiz2urabeXBlubbam2OUSsUUqY+VOQGZhlkAx6t4I/ajuvFHiuG&#10;08HyahDqrxtHbw3CeZLIu/5nb7PF2CljwE46jIrr9jTxicoy9O3oed7SeHfLJarc+uD4MOvW6z6T&#10;4VvEm3qI7eMFVXk7CodQjADfheRjaGBwoDtT8C/EG70OPUD4d1qNfMLR505VBCAlWZtxbAx91k47&#10;k9K4Pwn43/aMllXT/EnxavtPurxVMNjNdRyqdoG5ljhCYZmYbsM2SeeCqr658KvHP7RiRCz8SeO2&#10;1XTp75W024/tSa2RWUPkOFdt244Zl2ZcgjnOB5GYUcZhI80OR+ra/Q7sPUo1ZXlzJ+VvyObv/g18&#10;erbQLXVfDmpsUvXZmhXQGRFjycKG2plgx/hBQHocAVhQWvxPtbv7JrXgaS6jtYG8y4WNfujdmQsI&#10;i6hXYMQCeR1OBn37wl8SPipq+mXniPxNr2hQadp+nySXmsMEimjYIMedI0QKkABTkoucAsMBRS1+&#10;/mv/ABDeWvxL8SaxdWk85jjtdDtbeSSVS+OWlZVXruzyWXkFMjd8/wD2tiI1HTqRjp/K236LTf7v&#10;M9T6vGUVKLfzVv6+88I1aDWkCXf9nXGXYmCSGNWVl4LEKG6bf9knHIxgmo7bxj4e0K9+z6jHd+YY&#10;2mmj+wsNqmNlyPkYDhOpIVtrEZPX6ht9M+AviaGG3t/C+stDHta4mtb+BJIs5x5yNyrkHcAQu7aR&#10;8uCKw/FGh/C/TJbr/hCH8XTfY9pj0n7DDJJkLuaNQlzHnj+MrtOCCxHNdOFzmGIrKn7Gom/7t198&#10;W/xM62FlTjdTj9/+djxSH4oeFL2CZZ9Ds9ybVZXVoyrgqRtcKQCQASNpz+tZttrMP2t57Bbe3gmX&#10;iO2YKw+8duT64HK5wG56YPqd3YeEvEt3/Zc2jLZtIzF4dUtRDIHIwVeSV9qliDjkchsFc7hHZfs4&#10;2nxMBh8OLpO6zjc+Wt4saxTLgYVYSxjJPThm2oThsgnvxGKwlCm51ZKKXfQwjCpKPu6s8wludTSN&#10;LmxleSORlG6CTckisdwBxjqoUDIGQeckmszVJ75baSG5vEW3x++eERnGWHcYABAYDOCeO+a9Q0n9&#10;kL4x2v2r+xvCV5DBb3AXdeXCSb+B8yRN+8fr2GRyPmxmuf8AEngP4i+C9ObR/E/gm6kmkaNkkurG&#10;X/Rxv27Wz8rMVXJbHTkHscsPi8txUuWjVjJ9lJN/dcqVOtTjecWvkzjFv/s4a40+cw+Zty8cgzJj&#10;OTjkdc54/HjkrXn13WL3MTabZx7XJ2SRRxMD6nIAJIweuTye5NFd3Ko6EHYLpCWmvTeIZfFxzN5g&#10;hQQt5cRH3FUKApw20HdnPH0Olaa5ePFHBb390qbcN+5Kq2eeDtVu397gH8KzbTWItGhgu77bbwXS&#10;k7rlQjykZAxktuHA7cFux67Wl3/h+305bmDTPtLTRbU2zBFjznBy3zdx3wSR64rifvaAZJ8GaRaN&#10;Ja6DDNDNIwLSGMIG6Lk8kkZI9PTK5ANmTwjr7NH/AKHAZCwKt9oAC8ZwFIzj278jpnO9Zpqd4kNv&#10;a3tlbsY3YqJDuBOOSMOc+w29Ow4E8ViYo0XUvLuJI3woh253Y6jk456Z5HTHowOasfAfjC0aS7S9&#10;jEKSfvLeGYLuX+6NwPoex9z0xZ8nWYEW5vNBEn8LCY/cAA5zuy2Dn2IPftuXqutoyWt48MasBuWR&#10;VLkHoDsOCecdTx3xVeFJxAtzerJcmVi24SFgMjGSu727flQBi2c86ZW7v7WGFV+VfLOZW49SBj9O&#10;uKh0idnvvs8n2qT95n/WLtBzk42rnHQcEHOOckmt64hhuLG8Q+GYgqozSNdSBCWHYcZAxxjPPqM8&#10;Zer6B4etJbMafYLAs8iLdNFdOAnByfmkzngdunPpS5lewFi4urRLgxPrIjcDLrIp3D36nPBx0z+d&#10;Q3WpzvD5djq6zLk/u4bd3cnbjJweO2eO2cdcXrzwD4RW3ju5dVvkDL80cjGZXBI6DBxyD/Ik8ZjO&#10;raVp8UthpF1YrGx3J5MarIexY8qAccY55IPY0wMu88U3NncrZR+c0j5VfMf5s7enoMnntjH1y2fW&#10;NM1PUfttzar821Iwsx25Bx3Byc4HGfXHXLb640uaSaaPTFk8xvM83czOfoQwC+vTjb6nFVItVhl2&#10;2wgmGFzHH5YHljjouMKOuPmH44oA14NS8ifyWtpCrR/KIbXBYKDx8xxnJPoPmxmnW5tbyWP7Rqt5&#10;GrLukX7OQo46ZJ5x3xwAR65rCju9dWOO007QZ4vJAxuZlz1H3Qeo9PoewqzpN/q928MFxq8kBkfK&#10;+ZIcKu7rtXKAdecAHkDoAADuNP8ADNvLZtNZXTSKQVVmVsLgDrjC459f0FXYJtRmaaCa6sfssK4l&#10;kNsTn7+0kLz27HqD6ispPE9jomkwz3t9HISxPmJaMSGwASwAJ7YwMn8Tio7bxbeyz/af7QiuCJMS&#10;GVMHcTgnBzk9eM5+tAG86Xs9uZ59UtU8slox5h546ZbJ7YyTn3rE8SQaJ4gtfsl3qEc8ifNGsUny&#10;nt8pB5GRwc/4VLqUoktkXUNJwWUGTcybc8fwg9d3vnOB71kjT9TuttxpWpxrZxvjyJLTLFSuCCxf&#10;aMfRj8340gOVbQZdLmmlDWH2VH+a3urpS8y8/KoYHucn5STxnjOYbT4itHcw+H9b02SPT1kWaBrW&#10;4MjWyruIcEqAQeNy8Yxweuezn8G6Pf2T/bJ7VXWEmOaSOQuGGOwGQRz+f0rIf4Y28+xLpJV7iaRp&#10;FVVxwOWB45xwev0zn7GJpCfLFpjDNpgEB1yKzv4bq3WW1u7d1VZhgHacfMGOeVJxnoDyQuuSajru&#10;o2d14a0e3t2s2ZoWZS2R0ON5+U8YPUZxxxg8Nq+ixfDy8vf7Jv59W3Nn7LcQsEiGP4Ww+SQMblwR&#10;z97cWPWeDfHWi6tCzJfSSQxsY9k7DfD0GJABkHIyDzkfnWfspc1ik4ez+87XTPE1nqc/2Vhp6zLj&#10;zo3mAfdkAjAyQeuMZJ/KpbyZJr5kivvJ/en91FIwC4J+b5wOMAcdRiqmjeGYdPvYbyDRZJIrhBLJ&#10;NZ3SIr4xwHwQMAggbhnPcjA0r14RFJYxWcNv54UTNDO8spXA+7tOc9TkZ445rqhujEisYNSlZRap&#10;HBG64mLTeY3BycY3KT17ck+vR7vpHh64+1atqUka7SiM8w4XPOMH5j+IH51i3OvTW939nltCiKpX&#10;EUmfu46gsW9M8tyQDzzVxdXuLP8AezWkUUfOTG6qjfeABAyc989CB7CupTi1c5XRkXrfX7qWNZfD&#10;t9N5crK0bMx2hjyACvzD1yc4z93ptNQ8O3t3arPDFJMwwPJukCoi4+ZupOO5wDnqM8iodL17Vhb3&#10;U9x4hsraKWTYyra7gQPvZJZv72eF4yfUiodP1JLtswXczrIQSws2CgnoDtUDrxj369qoxLn2X7O0&#10;cVtLGrLsMioNpz3A4JPHI6ZyOgOVytf0zWNQkka0k2Rxr++ZrfcZPmDbTmQBeR6HI+vJd+KFWPy7&#10;iF9whGPLjdZEkLAZyzYC4PQc9TkAYOVqt9aT38s7alcxMcF42uIxhdpGGJJIGOeMcHHOeZlrFlRk&#10;4u6CVQkoe1t49zfKsXncnjqducZHYZA5qi+pafeRZvxF5scgia3aZ1TPb5sZGc/Qbx6ABsOn213N&#10;DE9xJus2DeQlwzNHkfxAgYzjjqeDx1qSWJ7a8+2wafL+5Xy5dwl8oMTgMSQA+SeoyO/UZHIdsXzR&#10;uXLW90bTmhlh0i2bcSFN1D5nyZycneQ2OvQKCD7iqOqeMotHdW03U1X7RDIJJrSH5SuQApABQMC2&#10;QwwcBlBxyZk0W1SMzzQ3EJdvmkVwMgAjdwMHkEZCjO0DnFR3vhzSLdGvvsLXG5CJIZFAOQNwI6dS&#10;BznHIGfQGTaf411jWT+50m5mtmZtpvrwFpGOcnaScDHuT14BOa0LW/8AEIl267ayWxjYbWO5Nyli&#10;cDemTgHAG44K5JbjGLf+PfD1qBpr615MkMflm10thtkTBCqWGcYwejD8jUlt8QUN4NTn06W65Ekc&#10;0ilGUjkkjJ8xuvLZwDj6NRk9UB2Wl6tqVtbSTW7FrfyyizSwFiFOB5hY/cIB4wWwRj3Obeaj4QuW&#10;itbmVbqQSLPHA4VhuHQjbySOTx/sjcck1jXXxZ1fWr9re8vLiHdKBHDEka4G/iNgWU9udxPJIIwS&#10;Dv6U3h21Iv7Kzs4ZArOyMwWQuFDEqUI2Fep4PA65BwcrAtaRBoOsJ9g06wvPJjRmZ3SUY3EluNm1&#10;gRnkNyW9Scs1DwwZLkiys0jTbmLzLJ44xyEG0ysFLZBOM5y3YcGDT9d0u9upLvxTrV1NM0pbbdDH&#10;kKBjYnzZ2nacjJOWOcDKjoDruixRo8N+9vG8Xy3DlUwmN+7LKVB+ZeD/AHuM4AojGUtjOpPkjc5w&#10;+H7SzijmcRwraq2d10TuPP8ACobB5Y4/LOAaE1AJDvVZSzbd6rG0gjX5ty78Llckc7R14I72vPYr&#10;Np0OjrGv2pm8+WR5I5S3Od2AASc9McnAz2WfT7uwj8q7snRWbaqwqyKM8cNkYBPckdc9DmkaFGXx&#10;FFI5tZrOxTyZCN1uzcctjhsk984Y4PfmsnVtYs7DT8XepbVWYmSaRlCwsRlVIPbkYwM/0veIbDS4&#10;NVhXRbyxjg8sNdW9wwkOdwHykDaVJzwCOSME8mqN/azSR5b7Mq7Nqqu1d+EztAJ6kfyxgDoAN0zW&#10;rzWpJtPj1NXCR/u7lbctAzEbvlYbS+C3OCcgg5yafeRW0XlwPrWnhI1YwrbzPICT0AyoIC/d4PVs&#10;ZPGMiS5ntLiOD7THIvlYjhaZQCABk7kwzYPTr7butaENxNbs7S2lnHtkPSN3woAIO4nrliGz9Oet&#10;ae0ly2JcYy3Q6PWzNO9rp1h9q+68bSWKxMDjPQswc9+vQn0yQza68qwXEVvZqxbdG0RkO4g4A+Zc&#10;9DnJOBjriqbeMbvTJ1tL3WLKPzGZVhjm8vdxndhTk9fc/L7VSk8Taa5Wee28kKyrHNbSs2Ae/wAo&#10;ynToQTjjpSU7y1K22NO90W3l8u3i1YRlWwlvFEqbsnIHyk8jnjd3xWWvg59atFli1aUybsrL9nX9&#10;zt4GFaNWJz0I6cHPQGM+PPD5JFneSNIrYaT7Q28gj5QzIy9uoIPYj1F2Xxx4f1LS1t9O0eK4vPJA&#10;zfahgrjaWx82SRk8EE9eOMjo5YdjnquondbFuXR9ChsDPDqclxG0eyQzXMjSIerK6sxwcEg5zx1H&#10;OTizafpdm4igv7eaRPnkjTZI+eFxjcnGevOfmzjDcZ9/4q8ePBdaNBpVkNrK1zNaaGkki4UAqzOh&#10;5ITk8EjkZwDXOx+FvFupaiZ7e8MayMw8mNX8wqoH3Qo4X5uvGB9RmZQjJaBT9o5Xex02oMdJs/ti&#10;vEvmOqSb7tRI3TOFLnnvz1A9gBV/4TzQIr5Lee+t/KMi4byXbBPILY2r0Geo4+hxBp/wy16BVn1R&#10;Zd7YBjbT2DOCMj55GCjjcRwSc55BqWHwVpLhpLvxt9nVZGaSOKMOqKOMF1AGfXJIGAeeK55JJ6Gr&#10;qRXUoXvibw6rzNb3sNwduFhs7YBSOSepVRnv+P45lz4nuruX7PoayCSTPlq37xiOScKCT+YOcfiO&#10;wTQPCFpB9os9Ia8zKxhuS0vlhRj5TlipPyt+J4PNDX8Ph4mFNR03TjIxLxxw/vCOAAdpYnI7k5HP&#10;IHNVTipPUyda60RweoQ+LprfZe6Net5JjDxxQmMKSAgC4QHk46+pzx0v6H4A8R3UKXF74XWNRt3f&#10;aLg9OO3XAXn9Pp0kfi/w8olghnl3IwaOGKCWUEburSCZu3GAo6c+lRWfifW5o3bS7JZJGkY7rufz&#10;lZT0yNob6ZbjGBkqTW024LQdOF78yJNK+GFjc3HmantaFVVnjtbbdjnuxcAZzjr60T+BtN0W0kup&#10;3nkMcihVnX6YX5WPzYPAxznkjqW+R8Sr22kvl8WW9nEqAJbQBVIG3G1CAT9Ru+mOBVO7j8RRRt/b&#10;Ec15JJCHUC4kKvz3IXb0ye2R0NZrmf2jCWkmkU7fxLoumXg1FtFW5WPc9ul5Iojb2KoCW/Pk4GDg&#10;ms2fxY6Xm/8AseGSMZPlxzuFckn+4cgc4wB0Fa2nyahdCMWOiWpXAVZPtB4bOMKPX09x7it2e21m&#10;ew8lblsn95J80eV6nbuIyORnlvy7U+XmSZSc1C6OFl1q5GnzTQLcQ71wywNujk+Y8cAEnOFIJPI7&#10;Hpg3lvrhDNFpNwu1VLSQoWHHc5zgj0yc46jOB2t1Y2KyYv8AUHkOzfJH9sZ8gnv5Sswwf9rJFTWm&#10;kaJJp/2mTVPsqxZKQrFKqI5HA+aTkdQOcHOSelaqKjsTzy7nA3S66NqLpnnGT/Wb8sV/DGc9e3aq&#10;MmheItduGg0e1lO0M3lxxncvc9s9uoHc8dK9EvdD0OGXyLPUv7QnHzSfK0ZVf+Alsg8emBjqCKy9&#10;Z0vTVtAy6nZ2csbIr2smmyyM3AIYvtZuQMjjglR70yTN0jwHpev6lDqt1qbR6Xo9ntbT7WNHmguv&#10;KxJM1u0yK4Zh9/cz44Ixha6LxD4S8K2WmSWev/Cq4kmDNFJda1JNGY2wuAkUGOxDAuM524JHWvKJ&#10;PD9uYLbxPbbrhdrStC2HBOCBtzx7fhgHNOutc17RLZTouux3E4kZrm6toX4fJH+uzu+Uc8DbjB+b&#10;g1w4vD1qsfcf4tfijqw9SnDc5/Rvg58BV1e4V9CmvJpbqX7VDqWqaja2kfynYBH5mzbsZgBtx1wR&#10;wR5H8b/2YfGXxQu4dK8EzeEdA0DT441t9Lh1yW5cSqbgvKZPKmZyd2BtkBO9RswGZff5PHHjG80e&#10;3u7qzuJpFnLXMtzqHmvdrjJDBgGcEMTlgcMxPGCaoW8epeXLeXFppuoWMlvD9uS+cR7UUKoj8xpB&#10;gD5Ap3H+HI+SuOjh8fQk5+0d7Ws3dLzV9DqdXD1ly2PNfg3/AMEyPh18PfCU3jb426z4p8QFJh5M&#10;PhHw3qMdo0P8crTSxQ7mQxyhuGymTtBUE9HpvwC/Z01bXLjxB8NP2dU8QCxuJBcXzam1xdCMKCc2&#10;3m8oCSgYqqu0kalgzgD2fw18Zvgbp2lL4a+IPg3S7ZYbdV8/wf4f0u4lmYsWG6aWJ45VHDl9+8Oo&#10;yW5J4HUfjf4H8MawYvhv8NoZ9J851Fl4gtba9l5A2nJiJt2B+YAHJIVmz3+Yp1uIcXWrUKtOrKS1&#10;jKUowg03suTl1t35vNrRHTy4WjTUoySXkm3873/NHXeGPDOreEdE0+w0j4F6TDerGsepWVj4bl08&#10;abGGK7J1mSPzZdzbgy+YrtnccuWGx498ZeO/FngqF08H6Tp9vG21W068YrZODEsQeZY44YVYjaiu&#10;zNudcSKQQeFsv2lfFN7A1jpvgnw/HazRssNtfQi4ihQ4KBEOFj2kDGBwGOc9RR1jx5qKWzGw8Pab&#10;qMk8geSa70ySEQ7VdBtVZyCCrZO5QcqODznCjkOJ+tRq1aUeaOzcpSaTWq1lbf77GksVT9naMnbt&#10;Zf5XNrwBa+NNH1Nrjxlf2tv9jeQ/2fdQnzHlBdcGTy2Td0yWzjp2arL6PBZahceM08cWOoGYbI7K&#10;O2upjBHv3MWcpApKDoFjIYs2QBgnzmTxPfyabJBHpVmse1TGI9MiZoGBHzBpFMgGST8pH44xUUE9&#10;7qFvJaTeIU8jy08u3lmkVWJO44RhgkE9cdW4OSTX1McDUlU55SSvpbTb7v67nFOvy2sr/wBep0Gp&#10;3/w21Gd4NN1DUWnkWQqtvZRoplIXaNsRZnzwcF8KMgABQHyJtF8UHdqV1K0at+7eSQtuBHY7lXHU&#10;Dn0GODkst4Zntljhs4127mMKqqsmCcnKgBenc8fnVi+ltVuP7Ii1aO7uLpmjht7CEyux5wMAbSDj&#10;qpYd8da9RS9jtK68/wDgHKoe0+JWKN3ZTyyf2nLp00kbSNm63MVzyPvbs8n+E4wR3GKyUjtYYzb3&#10;0szFo8bpMEggnqV69hgg4x+XqXgn4beCYm+0eLovEBX7P5pa4tYbGFl9Dn5mBBJwrLg9znNWPFHh&#10;r4Wwag1xJrNv9nbf5drarMcAq4jy6GXLBgM8jOOcHdjklnGHp13Rak3a+iuv+HNPqNSUeaLVvNo8&#10;ufSpryyEpvLVxGmf3jHcvT5RwuB09T0zVFoXSLzILaNV+5I0O4sTk5B5Ppz2zXZ6v4a8PXM6L4L+&#10;2Xt5NJI6+Za8SRKoYlFyWO1eSSAB1+le+8L+IrCyXWfEEWnx2vmN5ZuJ4I2cBiNqq7BmBP3cAg44&#10;GevdDFUZRTbs30ej+455UKkelzjZbn7Ptl/s5Y48riWTtz2JHrnuPbtUdqLRpBNdOypNgM1ud2fu&#10;jbyB1GeeQMd66Q6Jp9/++mVIV24ZmuA31H3fz/LnNUIPCFlcTSX9s0Nx8wMMzQsdo557dsf/AFq6&#10;6dTSyenkZSi47mRdW5s5fNubG6khZgI2Ear74+8D0Azn0P1qS80m21K3W9R2hbcoEKTbVUtz3789&#10;vqSSTW5/Z+pXcv2fTTcQncCyr82QByQOvXt0x3qzZWeswFZby9a7ClSsKeXDGOMcgDPQD6HJ9Klv&#10;mEc5F4Z1WzObeRpt3O3yXYty2R90g8Yxz37dauWvgHxLrUHnRQNHGqlmkunCjGcA5Dev9705z0rt&#10;tLSCGOOVHIuCNzb5GOOT93LtgcZHr2FaEdhZ3NysLHa1w4WNm58oZxkZcfTsc464FIDzuf4P6jeN&#10;vtprdl5VRJIW9j/eA+o/HPfJv/hPJpCtNeR+c2ShFmjPsB7/ACx5GM9SOnPTp6y+oaLpLtp0aLD9&#10;n3LvhUcrntsynP8AdznAxx3yr5dL1K4jmOqyRyLyI5uD17quQefwBpOKluB5LrHhOHw3d+dpj7mV&#10;W86JQJGX5R9xiD6nJPOG9xjC1/VtWEfn22l+Wo+UIY2fKnJGAMANkd8CvdJPD/h+UN9smdmPObeH&#10;LzNjoORjkYxj6Go7vwn4LmtmazkitZ922YyRNGp9QR3PtuPtxxWUqOugHy/qy65fXPkXmiXHlOuV&#10;m+VnGD0xn0yTwPriuA8aW+h3bfYosxr/AHmmx8+4fwscdcfXj0yfpzxZ4K0aRnt7PTFvI/LO66s3&#10;aME56fMAWxgHHPseK8t8afCD+0oLi40TR/sH3hMrbp94zgkbz8o/U+3bpwdSVGproZ1Y80bHg97E&#10;bPabidUkkIMbCQMWYZbqTnjsfbPqayLhitzJ9nl8uU7Swjxh/cqc898jH6V0vxW8A6u6W8F7PIpt&#10;dxXZHjqBjPrjHH1NcyulXrWgMcsku1iJlZfQAhjgf4dK+jo1FUhc8mUeWVhv9oXluG3MrlmBby8j&#10;Dc8Yycc9vb8ifVmMKlyrNJI25Mk7enf8aqu0PEM83lt5YQIxxnH3RngY9uKhJvPNZZHMnl8bpHyM&#10;dACQTwMjvj8K6IylHYk04dYJXynX5VX1zjng9Py+lXm8SNMFC30jSAAf6lVyMcgnnn3x06EVzw1O&#10;7VWQouWOQw+Vl6dMfTp71JDqTxy7ovl3KVztGByD/Pp1J/CqdWTjYnlje9jZ+23NyfOZmZdzK0zs&#10;SFU54JJ6cY/CoptQt4LVnSPz2MhG7JwFAzwMZPAH0/Ksx7mecsSzsF6ovqcc4/D/ADjmW2iERVtQ&#10;uAtqykyLD8zkYBx6K3t1PpWZReEV1fnzFZZGZiVlbpjOWZiTxjOPxHSnM3mlraDd9nRsrI3/AC1b&#10;A4PPAzu6cgE980kEwexZrC1WOFV3Ku9su2M/MeoBIJ9cYxtOTVPw/wCI/sWr/Z9ZlVY5sKHlI2w9&#10;eMdApzzkcYB4GcgHR6dZ29nasNUMO7b5kfzEB+Tx78n2Peud8W6BZSr9r0tlddxZo1btzxjPX/Pa&#10;r2p+I4dTRUtZNkKkhdvWQkfeP9KzTf28B8yfftX1cfN+n6d/ywXAw9OneK++xx3Jhjn2jEbdeorf&#10;sIYbPNpaZ2lgZcsegP61h3OmwTTLfWrMIWfpnlAGPP5D86fbalcX+5nmVIf4sZBY/nx/n1rGrBvV&#10;FQkoyuza8QX8eoWQ0m2aNdrAPsbkDOc9zn/PSsG6nvVnZEm2Kq7FWMdvXjuank1GFF8qD6M3tj1q&#10;AILmVpH3fN3AFFOPu2aCUuaVxtxLJdBYQrLGrDbH6f5NIbJl2yJH8/O75qupZtJt8tNyqBzsPXH/&#10;AOurMWkzyymJcccbug+vOOKvmhHQkoJbxqN2WywqaK0eP5Ax+6enf2/P/PetA6DeJCx5KRn5mVem&#10;fxP0qe00ZFZUIBZh93fjj16VlVmnsylCUtUjIUueFjB+UlvU+9TQK8pYRD5epYcVtv4dumjVBFiP&#10;zPm2c8+nHSrcHhGW6uGCx7mVgG+UnGR6fTPt1rlcorcqNKbMNLQkZlbGG6LzVoW7Y3FdysPy/D0w&#10;P0rdTwVeNH5gX7vBVscHr68U+XwpexbXmgaONuVZfu8//r/Sp9pDozshTcY6IxI9NuJtsio3zLuA&#10;MfbPByM8/j1q5aaHcysYmiUdPn3EHpwOD069PpWvb+Hr2B12pIW2l12gp0z0z16Hgcfh1dLbXIb5&#10;VcncoJWPIGSPTHcfp9az9rINihbaUwDRGEFjzGeueMhfr37kDnkYqW3sDJMu+JG8tcr5OcPkdwAP&#10;fpxxV5LK4iVRIwby15KZXgcf5HX2qS2ieFubYNhcqo3EnvnHPXpjpiswKrabaXYVriMFskcqR098&#10;dj3FJ/wh9tPJtXhWypVn/TAI5/XrW2lpNOPJkhjj6ZUf3c9iW64x2H9aml0eOM7Jx5bHlWDH5gOc&#10;gngg+39DilKS2A5k+EYoplZsByhKqey8E9D9OtTPootztlXpyo3EZXJzjntz0H49637q3hjtGlto&#10;/Mwy7m6AL/dAGSx/X29VkUtm3l09W+Ypv8wtnnGMen8wO+c0m29wMOWK4h2xTH5WAVWkYdj/AJ49&#10;MnHSpLdnhy1rbLiN/ljjyRnr+R5Pf/Db/suzt0jaS1HDcrHCV+bjngH2+uKl0/wyoWa+ihmVI8kL&#10;uK5B7Y4JByfy9qQGbbXspkBWGaOU5YfKu7vjCnj9e3c80Peqs/m3YkYlQT5uBu7425xk9T0H0xze&#10;tfD9tMGS5uJpG3HavklVA9CBzz1+8P1zVzT9BljVEmnKqy/M2Gzu7k4/Tj8uKAK9jrN4yL5MTbmX&#10;MnzDDehyT/8Ar4+lW7O/8u6mN2sfzNiNZBy3Ixz0Pr29O3Eo8Km+/cQyKu5SUVjtIO7OM4z2x1yT&#10;9RVUeDtRsR8sUqs38TIzZHvk8EfQH1oAtS+IdOhga3NiJSzfO0efXPTn6de3uahF7DeK0EukrCjT&#10;FnypYtnGBznHTtgnn2wmleEr64naeCXrztdRuI/THb9OtbllpErXG+aOaRlX5m3Mv0z2yAO4yc4G&#10;OcgGQfD51S4WOwt93IKxC4UYPXIx/wDqx0yeuyPhpqF0ZGu7i3ZmAbfHcElMfgTjoTgcAdT0rd02&#10;fT412T2ayMsnysbdVy2TjBzjpnpirx06KO2geKTdF5alVtZwrHP3gQw68dR/QVSlZbAcuPC2m2l4&#10;1uNVjnZfmLchkUnjPuDn7wGT+VSWXheznumih02O5iJZ1mtvMZhlvlx2x1xjP3eevPcaX4P8Falb&#10;SNBpmoSMpXLyqrIDgHnaVJXOORgfgK6TTrO40YqNLs41U/6tVULESB6EnjoOCAOOnQ1GpygeZ2/g&#10;u1lujd2NlLDI0S8NMy7vTs3AGccHPtzW9pWg3MCyQzrBIygBVLIoPoSO5GAeQf8Ax7nvDp2q6gq3&#10;Gv6P9o3QnyZDJIFXluSOCcls9T75Oaj/ALG8OKyx3czwMuW8mGBsHjlg38HVumMc45IIJVObQDH0&#10;u2tAqpP4W2r0aXcWUtjsMfKpz26Z6nitG/0PQb22WSS1t1bzss8dyNpHQjOwZIB5HI+UntxdXQ7K&#10;OGSeG+mECxl9scfzLzwWOPw7k9Oc1QvklsRHdXU0a2rjG65jBjznJXkjJxz68fhWZcYSYyx8DaOd&#10;R+3G6unikMgcx3Bfy2woAHy5cDjjj04NWk8M6Rc3EduojtWt92f9HPmNll+Xcctt4x145xzzV62s&#10;4JJo00eSOdlTzhJHfhii7T8+xSSQCQMjAGByc5q3c6a96ZJPO+faW3eYFfnPGGHYAcY6+mOeWVaT&#10;0R0KKjsZ1noFsr/ZEmOcY8wpuDntngEccdcnjgdvTvFvhNPE37Hy+HbC9mtZP7bQXDR/f+R95GCC&#10;FztHHABzwMmvP9P07WNNj87+1E8mRTHuaNhs+p7enY9+mapax8avEPgfVLTwLphhuJtcuofsEdxl&#10;kmm8xdoBOMDdjpzhjzmuXEc04q/R3O7BP3pLurFnwT8D9Q8KfCiXxlPrM+oXl1rjx+bIqrtXDBR6&#10;9FXg4yWPrgWtMezitmS7juIZVkz5km1djAnA916HqP617T+0rq+kXuhWmh2rrC0k0Mk1pbyCGRh5&#10;bjdjBJHAGcYI9cYrye68Mafb2tvZfYr57ySIMHuPmXbt9VQL+uPXnklLWmRjIxjW93shkdzoltau&#10;8bwJIpzGY1GFwAcYw2QcnqTgDjmpG16wjR9MvrSHzJcY8qBVUA84+VRg554Ge55wKksvD+nW5Vbm&#10;zbzWyx82ZSGYjHy46c9Bg4wTnHAbC2m3935NrabVV9o/eBvlDZXocjvxzzn1rupRlGOpyjk1jw1C&#10;I4YLOXcrj7u9tvPONxbjt+X0qx/wkdyuxbezkuo1beVkYqsZGOevPTGDgfWpo7Kw+y+fDewpGqF3&#10;YwjMvGCPmIz67lH9TVWWz+1XixW1ssSLCDJI0Z+bt6jp6AA9zk4rYDSXUrvVQo+zSwqqklYm3g4I&#10;OADnHP06/lpaalpeRx26648byMAscwjTf75BGRnPoP6Y+l29pd3axeU7bYd1xLNIu0BcAIN4Pfpw&#10;eE7HFaVk2malaMYdRYqrsI9tqw6bQeDtGPoeOvsDrcCvqujakZXWytvOxJhp1YbWznspwvJ7gfXH&#10;NVVs54rsQzWTwyMuVkljJ+TBxnHIGVP1HQEddjT0sdOumGiB5HzumEaPGD16qnXaMd8jI781bs/s&#10;+qRtc3cHzYCkTSMpOTngA8Hsc5PJrGrKUdgK1i2m6kixTS2kziLDLHlTnJ4Ofmzjnk8Y6Cq162ki&#10;X7LqF2txJuHkyLdnzQN2QF+UDaT+PGRz0070+FLSVv7LmVp1/wBY0jfKZMZYAZ3dc5yD15J5qveX&#10;FvJFKU0QW8vzbZ5odyN1Oemf1x/TGnUcGFmXdHupZrqPzdVW3i8mMGS401pZJejAMS5xyF6Bc/UV&#10;u+H/ABLH4cv4r+Szt5yn7vzoYjCZCRzxk+o44yVz0zWR4W0BxbpPrF9a3EbJtaL7K7LEo/2tysDj&#10;+HAAHINXX0JNHfbaeK/Nt5psyWrRtgEAjZun3MSFJwdwYYyCDgr2GNSPM9Dt1udB1aWTWrW1vLWa&#10;4dpJ7i/hbzUcgfIky5ON3QEYIz6c0JdI0u+mW9uPEF9cqN3kssazeZt6gDYuUB3gcnqRkY+XJ/sT&#10;w/f6XGzalIt02FWGa12r6l2YuVKkH05wp9c5ckN1bTfYf7TgG11Ef2d4mVF4GNu08E8lRjnr1yQy&#10;1izqFtdNNm13aWMUxji8791pLxyyMrDjKuQAB/tFe+BkEVv7SvtTsJLiC7aGFrfd9nWE7RgHBL+b&#10;83A7kZC+uWrPsdUuRZsj3KtC67mwzRqBgZLAcHIGCCp9xjNZVjeSrrUct9r7GPc22dlbb0wCcqcE&#10;4VcY568AEipWT0KjKzuyaK/t2uGuo47m68yT5d+MxkgbTznrnHc9e9dJptvoV8izSarJbSGHaiuj&#10;wyK2QRtZ1PPpgZJOQOx5lhLAzXFjr0Pnby80kixluobGAN2crg465wcgkVYtNVh8OQm/1W/tbiTy&#10;8vFNaPukGcAtgAdRgHPPTpUm7fNHQ6wa94r81odM8XWskMFsPmuOWfg7iTg+nXBB3dPlqS70a41Z&#10;11C4urHUmUAu1xCsqI3Ocr8w69CCpGSOgxXL6j4t8M4aFLCFY5o1dlW8ByWPTAX5eQfrnjjq7S/E&#10;oRrbV7m1cLG21vLvoVXOSFclm3HjPGBzg5FVyy7HPGTj0Nay8PajpVxHcxXNvbthvJkG+PfkYO07&#10;js6jsOD34NWNDvIdCZn8U2d5MrAiMx6hKiH5s43h1DemMDgL3FEXxE8NW6RwzeIpbqZjvUw+WF3E&#10;bghBGMgKcjkgnGeaTWvEnhO+g/tW0aNlkZflu8qwbp/D0PXsO/tS2ZtGUpbk3inxHoV1axSWdhIr&#10;bVH77UjnAGGyB84YsxGPujAwME1keEdSk0a3awk0m3ki3K0kMlqWBGVO752LLgccYz3GQCMnxDaR&#10;3s39pWVxlmUszRsRuIP3V55x1z6c/Svp2gJrMs011qM1vLE52i4kj3BcEg4IG0YOBnHAz1POM6fN&#10;K5ob13qWkQXDW1vpbWPnNiJYb1XxIrcEgkH5hjOQSMAg9hn6jaHVE/tXT5roTbfmaKE7X+XjJB46&#10;n+Hkt161X1ez+woupXeovujj3FpLhG3ELuDKCckHDkgcDCkt617zxNd2Nv5U+p2UhkcC3juoY1A7&#10;8EH5SQMfMSAST71ytWdjqoz5o27GYNR8RQpHE15OY0U7VktY5FZjhcsWDZJ754/UC3/wl+qW9i1p&#10;FY6fsjVEjhjld2Rdu3lXkJJPPLcHOMgDnL1rxprV0s1va6Ra7rpTvkKx+WSCRkEBm4HQAYPXccCq&#10;cPkXUe0ma6dlXdnenzYOCMAZPoP8aRpGWtinZeIJ7a2a9GmyCSVi0jXCHepHygjcMruIbJwAxGcA&#10;VNeeJ9Z1PRlsotOhsbVpcNeSBVG0dRkqSTnCduCTnI5R7HT1LXttbRxyBnkEcZAG7nk7G2jOPU5w&#10;R9IL2yS+1ZZJ9Wj3RhvMVmLSKu37hIbjGB2wM9BQUVLfWNO0uZNTsvs9xP8A6tS+9D5gJ+bOBjuf&#10;U/3STg5Gu2upeIkM6X8v2iRQY4/MO1XzwGCnOCeoUqT2A5z0V14f0vbJdKlusiqH89m2u2Fzt91w&#10;T26+pAqpc6FJC8kMYkYfLHJG2RtHQnsSB12jJ4Ge9ANXVjnP+EV8SmJY9N15tPt42yQkAZi3Qgbs&#10;4z05OM84BJB8Z+KHwJ8W674gbWIws7ySEyB4W8u4O04J8lkL8YPJHcHnr9Df8I9PNMBPcH7pOFlP&#10;p39/QDp06Zy/7G9pafZJZOWDFhHH8z7gO/fAwAR16nHNG2piqNnvofI/h7wv42+GV6B4v12S2sIZ&#10;t9nqFiqtLH1wkwkUF045G7j+8M8+xLqvxM+IOjrYJ4/snjUM8d14f1RI3lQ4OxkmQdhg5PAJGWAG&#10;PQ9d+FsPixYrO7XT7qGTP+jalax5IIGByOQMng5wDgkda5mz/Zf+G9rfLdN8O7e1VlLx/Z7ia1X7&#10;ucFVZVPGTk9MHt0pvmdzWK5VY5jwX8LfFHhjTJvAut+PbS30Wd33SXmuCG+gYvu3xPbxOhIYk/Nn&#10;AJXpjG/exfDxvAmr/BrWfildeMpdYcQWMN3OiSac3l7Q4dMbijgN0CgYHOeeq0H9nv4TaV5Jk+Gd&#10;vfbmbZJcTPOMN3Pmu3PuckeoyRW/4c8G/A7wIE13w34I0e3ZuZXtbOLkjBA/djB6jHGecngDElqU&#10;onzvc/8ABOqMXa6xZeJ9UtkEm1rmRztdcY+8MlP+BY6nrjFLH+xp8TtPdL/SviVFrKKdklvfamyg&#10;psHK7dpPJA2ggjJ6jFfWH/C5/BX2aLSrfw9bxyR5M3mJHK0gyCFBI3DGASo7jkcYFTRvFPhGedZ7&#10;WeCM7izxvavAIiBjYqKxUqeuOCQeQBxWjq1JKzZj7GnukfJdj8N/GPwiuX8R+N/hzrdzbRXBNnqV&#10;nfPMIgcFG2ggkq27BAIxjdnBWtH4d/t7eI9J8S2ujePLC01wOz6cNUls4pLpLaQFNpdl8yP7zKVV&#10;kX7wINfVWtaP8MPE/h+aLxBdtbSMRJD9hsURcZ+7uzvY9Wzx+BGD474++C/w8urDVfE3hXw7/b+s&#10;W9qzabazMPPJ4KErkkFQu4EkgjAPBFc1T2EvdqK50U41PsOxd+N3xY8J+H7TRfhLofhjSNWtrq+j&#10;ubqLWmG2e2Egz5jcNuYBgCrIRwQwKjPo+n/Aj9kf7MPGI0W68Pwhlnj+w63fTXVzkcDz7ZjtX5Au&#10;AECkDAxnHz34G074var4af4w+IvhBZ61oVrfnTo7TXoC8puo5Xjm8lX+ZGz8hc7Tlc7iVJT2D4Ye&#10;D/COjWFv8SPCmuX1nY6tNvvPD+oXybrAK5O2J50kZlZ8qdwMgA++wrGnT5VyRnKPpby7plV4c65r&#10;JnReNf2ifgfDrGly/D/w9cWdzAqxzz3cwl5ibkQm42vIccnPXK87id3WfDP41fADxj4jtfAmufF+&#10;4+3XzK0cOqaYbO3O2JiwlZpMnBUkAso5GASyin6Zc6NYW62Wm6b9stZIWaZ9PgjZY02sXCbpCByx&#10;JAAGeCB0Eq+JZLa8265ZLMY4Tul1DT2kcKSpCtJndk7EbsOBnjDDXFezrYf2SnJdmnquvW+35HLT&#10;jKFTmsvuPt3wf4a0bwV4Zt9JtvCljHbrN58L6XBOiGbduBDOsxG1uVXeoPABrntf8YQ6w9xYarrf&#10;h3UnSNf7P0u+hZJYInVcoMsSz4V2LjHbCqAM/P8ApnxPk0gxHwj8QjYySYnjjj1BzbCRss52qoVw&#10;C/3mzu3YzwVNWD40fErSLkanJaaXqUjqB/p1jtfaH6DYyhDwhwQSN3zc5FfmkeDcZDFSrzqqbbvf&#10;Z3+d7dNme9/aVOULWsdB8ZNS8MeBnS+1rUZrW1vJo4Gk1TUo47ecgKzwrlxHIBgPjIG7axIIAHle&#10;t/Fj4I6XoN/qV98SdHWxkLTR2Gnaqk0zxqw3RosEhbdhcAAjnb83Rh3muftNeK/EWkzaF4m+FmkC&#10;zliENza28JEcigFSpjk8xcclmxwcKBjNa/w5+LX7PmlatHPrHwp0mK4k/dwalBoqSTRxs3z7ZRKr&#10;R7VY44I2M6hfmIP3eBxmIy/B2q0XKSWyad+x5OIoxxFT3Z2Xmmjwbwj+xD+0x8VLq98YeFWuPAOl&#10;mT7PpVn4i8Qag15IgXPnuIxjaSeAxbcMkZBVjJp/gP8A4Kj/ALOHjiJdOu7nxHpEMbRWtxo88d+h&#10;CyCQN5J8udww3KwZDwFwQxLV97Wvij4beMIVuPCnxBm05bibDXVxCbiKOYN8yHK45YMOTgnlW5Nc&#10;f4j8QePPDGsra+HfGfg3xPakySSx3XiCLT7yVSvyhAV8tCDzhiT8vLDOR7WB4iyHHxVLFUpwfVTh&#10;p89GrfM8zFZfmVP3qbi/R6nzzr/7eP7bvwy8KNeeM/hjrVxbiMXt1eal4b1G3giVzGIzultW2AHC&#10;BN+0HOFbIc4TfttftL/Fu5bTviJ4JsF0uO8TyTeXnkFYzIPmdXhBTCOzE7C2I+xxnr/2sPhV+014&#10;w+Ill4n8Oo15aaXbzyf8Il4gmhuYLSboPs8tl85lcZO6VCYgdoOMlu5+CnwP8YS3Nv4r8eeDbi1f&#10;bGsKLo/nq06jnLs219rY24XHJwCQwrjx1TgnL+bEUoUuZK65eVNvsra6+Rrh/wC1alqc3JX73PFN&#10;P+I8/jG1k8SNqb6SokWML80yFfm2gG2YqeEOeeMAHjbRX0RpGjfCGX7RY6v4Dt1Uzfu47PMaRiNF&#10;VV2tMgOFbbuAxlCMDHJXzcuLsKpe7Rlb1R7UcrrqNnJfieYJ4n0+6EkdvZKud3l+WyLu5OVBXjOO&#10;2QemehpbK08QPMbm20+xhVlG3y5HOOcZyOM5459cdeKdLJK6w/abaytQ7EtcSbN7NtB6Nz0YdB3H&#10;vTdO1jSb4SQaZNJNMkgCKIwrFscYLSKcD5cnDYJwRXvJWPPLkll4ukVpZdTjuE3KWVZl4YZHzYY8&#10;Dd6YyeOuKl1CDxVPG0Opl2VPkNv5hWPzAfm/doMZPrjPPYZFY2pXuvWl8baTXI45XkLWqXX7ld4I&#10;YY3uO444x+tattf3up6j5M13NdsoA8uJlx2OSeMgY65wMnr2YF6y8M2trHHc6pfW8LyNuCyMxzhi&#10;MY2AZyOx/h4qy+i3q6gx0u/WSTB3NJp78LwOqs3Bx3OfTsKkuNKujdpfJeLI8bqwWQx8OAPmYhcn&#10;ocnr29Kzde8SX2iWqvd29q6lQu6G4kkbPodzD+Z6D6BgVdeh+w2b2Ru1+aFi3m3zlt/Y/McfTj09&#10;Oce6DGaOWWwfMc0ZkZmby1bhcYwAwI2n7vTHAxTtEvL68uLh7g/6zhlZljyccYGSM4B4OP1zRq91&#10;qF0/lf2YrR42vLc3G1eep7cDJycjnnjg1NtbgV7a81aydLS31GSZt21Xe5kZjjPP3vl6nggcDtxV&#10;Q3F8bwARRMm0bmkjPA645HPbjB+tQXniHVEaW0KKsghBkhVtx25yMYXcx3Ad8k8D0FJ9Sv4s2l20&#10;dttwfLMY+bHf5ug/A4I4pgbY22pjjktlLMx2rHggKPqQvTpjoPpVqz1KFdUjWfUJI4duHEMuE9cA&#10;ccfnxjrjJx9Ltm1y/wDsSXck24blXIPy4GSAo4GO/rmtL/hFdUu51stK0y6uJhHjCxntjuTyeg6H&#10;vz2oAuDxnocbf2c+j/aFZWMDSSuu7pjnbggA9B26kYrWhcX0fn6Z5ERY7JFRhheOF7EY468D1Pbn&#10;U8LeM7K2kntNPto1jfHnXdwMwZ5WJsHhjwRkbvlJGRzTJLLXdKguLka9GjKvEVrMBKeeSFOCoGQQ&#10;W9e9Pmb0A6FPDV8jrYTX0zbSdqiB1LkZOMhSvQZweMnnGCatWGg6h9jWa4gxI02zfNGQRhiQMKNp&#10;5wuM59hnNU/Cvia8ubT7ZLrN3DI3/LF7N/3SgA5LP8rckdOoByMYrYuNWvoFZE1SZgFVFaRSobIH&#10;cjkgj+ftSAntZ/KKpfWv2ho42Ma29jPxhQSzHaFj69mAzn0pyxtavNqEOm2dtHMVjLR7Wm+X5vm2&#10;yHOCWB+XJ5PPWkttPtGsvtNzPHLPu4aaMNyBnGTnnHQj680Np6Rz7pLSZWaTZIYkCg5II5wM8cnI&#10;GfanGXK7gN8izvLh31C60/cpY+WLOFm2k8FScEE854HYAcc2Nc0+3mgjsNCW3UFldWuQpz82DgKc&#10;9jyc+2eRU1jo5nsX1gwRx2+GijeW4Xj/AGvl6A7hhs4PB9KGitARCiTCRtodVmT5gxxx1AB/HA9e&#10;5uB5T4p8OIw/tHxFc6Zbx+d+8XdKrFVHQNlgC+MYxnJ57Yo/atOa4i/4RK2uflhZGbTlQK6rgOAW&#10;BbsB053Dk9a9iufC1lo8dw2tpazDzFE1nNF5pO7qxHIwM8qASCQDyOMHV59GtNOaG78y22zqqwJ5&#10;kXzbWIJPy/dGTt7jPpwONgOZ8OeJNdvPDzS2mouUikJWGO4PknAxkNtJT5sMRnC4JwvStCPV5dYt&#10;FnaCS3jZjEsItyxyORyeQSMY46Hkc4qt4gg8K+ILREtLu1ZoZvlaHUtzRyDIJO1juxgdT3yCTWYf&#10;GHhywvbfTdYl/wCJgGVFvltysMoHeQdlPbr6D0pAdhaal4evNQkt4bnyn485F0uWRuc4c7FAUEqf&#10;mOc8/jow2zT26wefFHEsatDJDZn95wfvbAc/rnPXFYY8Qrpd/bxXWhrasGHlsxkkjzk4IAG3pnsQ&#10;vygkHpsv4l8SNDu0fTI7oTNuF1dQDjPTHAAOeMn0zxnA1pyiou4eg3UrDXdLhlul0C42KmXmaIna&#10;vUDGCQuOQM9CenOMuy1aa9soors3VqG3C3jWNnlzyRu5GemOAMAKOmKk1qHxzJGura94oukiWTak&#10;NlYLBjHJ5DLzz1G7PUlRxUOmw27aq15d3U21SsiRRj7QYE4JY7h1ycbcscdO9VKpyySRz+xbi77m&#10;l/wjdjBp7TahM2YVYiJ41XzWP8K/Ngse3zDvnHNY+ieHPFuspHJfeHYbFW3Msf2wruUH/VFtzFv7&#10;5XaFBHy9zVeIxP4l36pY3Mkfljb9sbcRwMMMDhTn0GOfkGAK0YjDq2mQ2VtbFY5JlG+3uGQyHOdv&#10;y8oOSuSBxzWsXzK6M/ZTvYj1C0bRj9ntdZs1mXCiH7cAJ2OVCY8s9c45PUdq0PCeiarHAJNZns7h&#10;iqvJhsHO3OWQbdhwCT7KTjFVR4Z8J6OFQTSR3UO47pLdn5GMZY8sR7gnK89qnuBocdibS30Vpo5c&#10;qTJJ5bR/KQThyvHXGeOeRkcpwjJ3Z0QjKMLFz4hR+HbLT4YdEn0uG6uEy0kt55xK/wB4FGIGCMA/&#10;mAK4/QNcWaVtLDLeTCI7Y1s1kKqf4sBmG7PQn0961J7bSndriz0+ONfO3u1vGsgAB5TKluhI6dO5&#10;AFQ2+g6ZI0j6gksUfl+ZHDHb/vJGOcAZIUHgcE4HsPmoUUpXKjblsncx7vSNL0uW4vriaK4uizCF&#10;Ra+bLCcDPyr93PYE9CexNV9MsdO02Zpr65vpn+693HGMJnIBZSQ3TPHBG3nHIrprCPTPsBuvDF3b&#10;/ZZF2wz3F5FGEKksxwD0KYHBJ6bRls1DM9zfysdL8SWskyx7o5PsvKH8Qw4xnjae2c81nKproUUY&#10;UsNd0+6ls5UPlq628y2T+XJCAB5gO1WBbOBu/uj040PDegaXoUEi3XiiG5kuCG2lUZXJPBBUF8sc&#10;dFPKnAHUyWXha6vZ/s82qahcN5G+3iW6254CqGCZ4ztHPGBxjgV0XhzwDrcLGS/ngFu0ZaTy78St&#10;E3ILDegDNj1xjI6HIqoRTimZ1Jcq3sYuveAvDmo2wFq120f/ADxtbcQiTIBz++UZGeyqudrHPOTJ&#10;Ynw5pel5ubu5khjIErfaiWiZVHzHkcAKfcBc4wMjoNR00z6xbpoOq3z27fI0lrZjDnG4jYMg/wAX&#10;3j6Yq+PBuq6nBHAIpX3MVRbp1ztBJ4Vd20Ej1UjPrWhzc8paSZ524t/G9uj6XPMbW1bzLeRbiRVh&#10;wnGGfDSSDn7pYg/MvUNWvdX/AIe8P6a1hJZ3slxIpYeYsuQuwsZFkJAJztJLMOx57beueA7iALY2&#10;OkWdrGihoSs771y7HcUxggHuW7de1Y83h+XTJ5Bd6hFqEcbESeTbxJhc5BClck4z2HION/Ucso8s&#10;jrjKMtjnL6HS9Zu1lk0e++yrlre6kvWK7sgZ3I7NvPQA5HDfMCuKi3x/2m2lJ4U1PUvJRlmlXzYy&#10;CeC/msOB2DdcAd8V1b+Kbu4jkXwrocYaF2CvcTWytjcozgHB67uMZGeF7VYdA8Pz6cBqunWcjahM&#10;JbyO3mG548H97sYMzYwSGK7SQSTyMwUYSWnhmfVZrnxDpU0UsflRBbWaWRzkZP7xrhRztypA/i+7&#10;wTT7H4lulj/wi9rYvqEyQskd4dyts3EgEqVMnBPzBdxIxlvlrorP7DfRxLZ6NdW6xxl4Y5dMijzg&#10;n7olHmdC3Ix3JyDUNw+oNKYBpk0ce1XZWuGUSA87QY+CRzwTkAjjB5XNyahy82hx8xmlljmXRpbG&#10;JlUrZWuofZ4t20KDtiZWk+XaDuZs47DGcm38P6neXbW2k6Tqe5Dt8xXYIrZ6bj3Hf0PHY12SvI2q&#10;t9su4UnkQBoZrTiMA8ndIQp+U8kLjoMc5N6e+knjXSZZfPt3XGz5YEYZxyQxwMAnHX2HWsPbPsdC&#10;o92ebaV4PH9oPb32lyyI+Qskl2qICOT8/PTJ5x+ddLYT3egw/ZNC8P6XYfJuN7aXTNnPVpDDuyMA&#10;DDccDoSKtam2mWNp9m2je2VNvbo+5sE8ISG78ZNcncS67e30jW+itZsrD5bhd5Unp0UEDHfB6/TO&#10;tOq5amdSnynRaVd6FIyn+3W1Jl+Z7O989UVg2VK+W20HgHOAAQuQcYpPE/xX8MTaLc6TDpun2MMc&#10;ivqCtOgkfqMqu4bvutnG78M88pPoeuanP9lvAGtmxFJbuyxseMZGwM3t0z34Fa2n/Bzw1ZQtd31t&#10;G8Ualm8mBZJAoHBKiQY7ckAZPbIB6KcuXRmEoKWphXPxmN3H9ghSfyl+4FmETEdBubI4xtABOBgU&#10;ar8RF06COS11CKORoy0dvDiVVVuCSGO3kAjOSPoOlPxloR85oPCvhW6ht1jQ7r6yRVyMg4I5yPTJ&#10;BznqvFC38LXTPJFqmjtcSMRsbyQobI7cdencnitoqNro5JRlzMsP8RNXYvc2YMkx+VfM2JtxjG0K&#10;vpnnPbHYVnahFq3iHUP+Jpf3VvIxzJtkU7ioLDp8xOO+T06ggkb1t4F15YC9loEluNzBNlo/BI56&#10;oMD6dDntUtv4P18JNcahK8KspWTbICrc4Iccr6/gTj1FehJyo02Hwpch7nRry4mgfIW+jEZjIKj5&#10;0YKeSR/Dg7j6Vtpqd7qXmS3f/EvRl2ssURVSDgrgKPwxjjsMAE6cXg68kikmV1huMbUZbfcZQvA5&#10;JXA53cnPPTJFNtfhtfpIZtb1K4uJnyDiERqnUghQSGHOM/xAdealyijqcpytbqjMudG0LSrlpYNW&#10;vJpvKJ8xLcxjOScZcqefpx3GeDZ0fWpngXT7XUljVtx8mbUPn6g5OOAMHO3JbBA4PA0v+Eb+3EWE&#10;UEi5O2SQRHK56DHbj1659Orf+ER8MaPEEnSG3kLY+0eYzsfXhcjgkjBGevHSk5xRiqcpGeuvaBpD&#10;yau/ijUpZom/cCGQQebkYZBIwORjhicEgYA5GTUPFet+K/8AS7vw1dwWXl+Wr/aGkRQAPvAgjJAy&#10;DgcbvpVqS08NW53afeSPIUy0zQjC/njAB6k9ATz2rLjlt5/NewumW4jjO1vLG8ncDt2446/ez0HX&#10;OKzcoOSZXs5qLG31hqDWDo0/lrIzbvl2M2eoC4zkqSOxOMfWxBZ6Utp5aXKzSrt2ptZiOmeuWPfj&#10;IH8xjytrWlyQPqUgkDsx/gY8N94Yf0weST9Oau2VtNdBGtLiVl3bjbwbmllYDoSpBHrjP68VuZ8s&#10;uxf13R9Om01vL1BNzsrpbsHGAo5J3EKpzyNvPzdSc4zrvwtpdxZC4mup7q2LFZJvsoZxjqgOMbvb&#10;oeOCMVbtvD/i6D/iYnRLiS1j5VmdWMg6nJPOCc9uR0qY3vjnUbW4K6aVt44jGrfYnaNc5OcsvBwG&#10;wM+uMg5pc0e4csluibTtJ8MQWc6ReEpZyYfMt5b5igB2tsdgRtIxn+JQRu5xVu30TQ/DehtONUkS&#10;WTL3CtDDYosmD+7zKhGR/CVUjB6DmovDWh6/Bd2+o6vaweWf3ESzPtkdeFDKiNgDnjjHfuAe1u/h&#10;ZZ+I9PfUfEOmp9ohOyG4vLooFj/i+XIyM7iCeSOMnpXRGMZStYxqScdjxbxlrms211/Y7XbPaLHu&#10;tQt0k+zJw5EiIgbpnbgYzgqpzWJprWQnS4m+0L5sjN5cMoUscEsuenQHOOevvXufh638NvCml2Xw&#10;+kuPPlYSzXG2O3UryHZctkHkD5TjjHfGrruk+G9MsoW1G10qzWVtli7RrL5YJb5RGpCrxknJwCc5&#10;zzXRZGcaskeVeFtO0q9n8vU/D1u2nlsW80cRkmjw/O6bESSfMSu4hhlcDtXX+Jbr4S+Hhp50L4dx&#10;yXz7nmudQuLiWFIjlQEWJo1kwoLfMm0YPcKwX4lx+F/C9pa3mgmxvpDdrDJarps6oSQXJBU7SMSZ&#10;4LfMVzycHH8H319r2q/2RbWclvDDl7gR6lLDN5f8OWmLE8nOAy54zzhh5GNy2niainKUlb+WUop+&#10;qi1dep0U8RKKsvyX6jPEGhLcTxy23wqt7FJok8uPTYXnExYcbt8sjbyRu2tg9eAvXpPAX7M1z410&#10;b+37vVl0NzME+zX1mA6HftBKzyQYRh8+5S3yH5VY5Vepv9O8c6npsN9pfiDTfti27iQNeLaPFwCq&#10;hdzb84AIbAJ7twKq6N8XvihoTXH/AAtfwzrkml3DNbMxuJbOEMoAKJ5cJIGDt3A4JOM5DV8zneF4&#10;go4dLKnG/Vy1lbsua6bfm/8AgejhsRh5T/e/8D+vQ5/X/wBj74nQ6tb6do1jY3E0as9zqF5eBrKb&#10;DnYojhQuGIXoWdTuHzL36a3/AGbPimXGsaj4vtdHuJFYrLoejW8aIFXCorJIroDliTk5wQQeCew8&#10;L/EG3j0mK58O+N2W4uoUSF9ajuGtCzmMErcBEVweT5jEEbuQvIrqtFu9U+wi+h8VtefalKSNpdwz&#10;HLAEqXMLMnY7jyM9RzX5LmvFXHmW1nCrGNk7JypSV/m7p+q07H0VDB5ViKd4v8UzyPS/2edHdriD&#10;xj4cu/ERmusNd2+qPD5C7eQxZs4A7YBLDuAornLz4INpOizQaZquhxWEyst/YnUJYWIjG1dwJKHB&#10;4G4nBA4GK+jfEF/oXiT/AE2HVoG8ltjfZZ7m5WDG0At8hCrnPOFBO3qWBHEeNrK60/S7x9POnwxx&#10;s+6+n3QgLtAYlwyDkjk7htDKeRxRknHWaYyuvbycW9GmnZa2ur6L5fM1r5XhoxtFf5/eeXeGvhN4&#10;fitDq174SiuIXtriWa4ivZJ0T5Wwd9vKu0Dbn51cAdk61a8P+H/BWk3W2Sws7qRo1l23FyZRlgWX&#10;HnOF+bllwCCCCDxgHhz4Oat/ZC6zqut6Y1s0yzrrHhy4jaOWJtm5TJuKuePvFSSRliecXovhl8LP&#10;Duow6hruvaheXt6/l+Qtxlbl2fC/NGiEdQ2Mrz1OSc/Y1s0w9SEv9plLfSN3qvmundnCsPJWbgl9&#10;x1HhixvdTHkWl/azfYLN4rdXsQFijAHyqygkL0PUA7cg/KagufBzXV+091oWlpdOwDXGn2/ltvJO&#10;SOUAzgk7l5LAAnLVQ8d+FfGvhTWodZ0SexukgX9zHdXEzvEvOY8iNtoycDI56d6w729+MV1r8kem&#10;X+jWskRkDWonMwVMcf8ALPIBIwDkAnJx1I8PDUZ4r99h68VF6tuVvybf3o6KlSK92S1N7WPB2n6X&#10;Yx2/ibw7ptvas4SztJI9yS4YHiPBXg7OxPIHpWBP8JfBDQSTaXrEltcR7Wkjt2wsZzjawVQcAqVH&#10;zZ+Q4zjFVNY+FepX00cvjnXLzVJI4d0fkR7I1bdk4ZlbI7Afe6YAwFq8+jaXa26aRqfhhrW18kiG&#10;WBtkhcqOS53HcB0Viynb0wgA9fCzqYeKdGu23va6j+L108vmZVPZ1dKlNfPc8x13Rr9WX+yNUtZm&#10;kRhLCyp50JXBIPOA3XGCcnIx0rJk0g6cgl1e5a0/d+ZHKZtvy9if4ec/QmvdpdI8MQadNeEssUMy&#10;sLO4s3MzqAEwzxSD5enyhd2M5IqidI8H6nZxztpzpb3cTBWWwDKM/wAG6SRtxxyPl4yQecV9LR4i&#10;qwfvwbXc86WAjUW9jxX+2ppZobax2+SqnduuAGLEcMSB82Dn0AHIqO6lS6hzPdR+Sny7rZwU35wA&#10;WXdg+/oK9ix+zalmkGtw21vsIhN5FINqkL8wKRKyE4GcbeC+ACSBWLqXwi0jVhJP4cSF7TzN0cjW&#10;8kagEZGSBnO0gnIBBPIHU+nQ4kw058tWMof4lp96uctTLa1NNqSfoeVpNo9yJLWdEdsjo27y16bc&#10;H+Hj8AMDjiiS2tGjU2czfMM+WuQzj0xnPoc4/wAa6TXvDuraXHLLcaLObaO48pLhLORYyw6gMBjt&#10;1GQQOD0rnruKFbhjPKwy5KukiBHwAPQMRwOMdfrXvUq9OtFODv6HDKjUjuiKy1ixj3W8i7VHHl4y&#10;Rjgrw3GMYI/XsLH9sy3cysYVwy/d2/MuR0+nfvwOoqmLrThvtrqxkb5iE8rceM5Byx/DPPSkfUXj&#10;ZRHDDD5f+r8zIZuMdDn19xkY+mxmPmnKfvmtYZd0e4M1urY9CeDwCTz6+lZNxpSeIZ201tIt5vJx&#10;uZlA25OM8kHoOg478nitR9c1R08v7Uw53SdOnGeoquNT1GOUSLd8BcA4C4wen3Rx7+n50AYNz+zV&#10;4c1SFZry+a23W67jtZiSSW+UE5b6glQFz6A+f+M/2PdKubd00qa8kk3sGuLa43FiCSpZXU5Jx255&#10;7dB7I3iCa7ZfPgadduB8zcnoOOuB+HqT1qneQzz2rOvTBLKki8+2MA889e+K1jWrQ+F2M5Uact0f&#10;HXxI/ZU8bxRR2WkX8F1Ip3sk0LwyAYOegKnH1GcZAxXAap8MvFvgaI/8JnYvHD5jLDcspMbYPI3f&#10;r9DX3lJoaXERi1DTo/uj5Zmzjr37df8APfNm+F+i6tMxtolWV/usjbg2CTzuAx68ADIHXArtp5jU&#10;j8epjLCU7aHwbqbzW1ubsf6QvJKNhtoyBkfTPXtVXS7p9QjP2WCNWjP3GTke/FfZni39lXTfEEsx&#10;Ph+zkRkUKPs7W4fr1ZCM44B9+OK4TXf2NLSJftOhwPp87RlVkjRpoy2MkMoK45x3yPTg11RzKjLd&#10;NHPLC1Oh4CzX7WEu+Ro8Zby0UKDx0+nsf15qDw9fx3usjT5rdVaT/Vsq/OTjGzJ/Tt+lemeIv2bv&#10;ivpMbG00+zuVf5PLeR45GyOoDoF/8eznrwcnkbz9n74rW7/bv7Jjj2SZWa3m3bWzwcjoM85z2roW&#10;Kw72kjGVKpHozUs5tB0wz217fxblhBjhwxMjBQdpA5XPI5wOfpXH61HYakjC3TazcHbjt3q3P8N/&#10;iKsr/bIppODvkjjLYPpkDr+vtVM/D/xPIv2i4trjap+UYOTn0+X9OcVoq0ZPluTyy7HPWlzPZ3uw&#10;bo+SrN6fhV6W9slIZpPMkUfK0hyf6Yraj+GGreWz/YWO3k5Zia1NP+E+rOrOLZto5ZvL754HHt09&#10;TUyrU46XDll2OPuLy7urZisMixlcf7wz196LfTdRmRQ29o9vvtAx616JY/Cq9IxNaM+4jasMe5j6&#10;cYyD7dau2vw/t1nEQhYrgB0kyuOB29ePxrJ4nQpUptXPPrbRC8yx3CtuZsD5T9f8fzq8PDlyfmhi&#10;XarcZce3UY46/hxXpNn4AsJS0cMf7wKf9YMANnjkew+o6cVpxfDqKXd5qRsrMozsAZWwTx2xjt09&#10;hmub61GDvc1jh5NanlNt4fvtyypAy7huZljLY5P+H8q1oNMvkjV5LdgF5Zd2doPP+fpXqml/C42r&#10;/PAvlqdsgb7owOo6n07/AMzWkPhoMfJp5+8ArKoYg7gc8cjofXrWMsVHmLhh7O55hZ6PMzKZLHbh&#10;ij7geDj2PU+o464qXSvDF/dhjGfLLY+VcscZ5z7n3/XmvTV+HV6s2+4HTB/1gIGO+Pp9OlWbHwLD&#10;DB9pkVpN2Q0bNjjH/wCv0zgcckVnLFdjbkkcLp3hBoYw0kbNk/dTaSxxjjtjPOKtQ6ZDHIHNvIr7&#10;crtYFgMZOD0PU8nIrrrrQ1t9w+z7uWHy4P5nJz+Hv2qjIkkr7YbRZPkUqzqykr6DP58Dj61yyqSk&#10;axp21Zix2VrMiyi4D8fwfUevb6d/SrCaYZx5Vqd2QWPQB+np6fT+VdDbaBc7gLuNmVuFjVtzq3vk&#10;Z5wODjjpVu10SCEiTylwMLtlyHHv39fWszU5WGxuGPnSWWdo27vlAK+/B/8A1+2RU8ej72zdIsin&#10;P7tjxj6Y555P4+wrrRaQFNwtPm6LukUkH+8ME9+R+vpUS21oir50LRKxZU3EYOQfz9vUgVpTk+dA&#10;ck3hDTbjb5w+zy7gC8bbMEccDnBz0x098ippPB0MRQwS7nhjULGqnjI+U46844NdMfDkEi/u4/M+&#10;YbWZuMn3HpxnH/66I0vULaRQlvubdw/fIz3XoOc4JHHPY12HPKLUtEc9/YqvM6zXk0ynIaCdjhOn&#10;GcexxTJNJnsBvDmIRqNylSwPHXBxg4I69OPx7T+xjC/2qaLzNvzHa+4/jjp/X8KlfQlmiTdorKrK&#10;zN5jEY55HHbrg9cDrnip5o9yVCUjho9NaONdPnJ3M2TJa4APHO4Ejk47dMU610+AyNLcXW4QsF+R&#10;cHjDbueoK/04wcjtLrR9Ptxu89Y32ttESglvbg9Tgdj2FUfsVpAPkPnTRkGNWYdCQAOBkc+uSevt&#10;UyqRi7Mr2cjJe3tLqdbVbORWIwkjcbjnk98cdfcD3xOLdXSQrP8ANwF255Y9hzkfxc+x59L5029t&#10;JYxZ27LJGvmKG+ZHXHUjnP0znGKbFp8+W8zTYvmXM80KfeXrknn+mMcd86Jp7EuEokaW8cbCOwDN&#10;E3O1WOCuCei4HUdcYz7808aPeWaLPOjLt5HmL93uSSTxjn26cdc6NtHOkX+jTKhi+VY1zuGck5J6&#10;Zz+GeMYq1NP5durvIi5ZiyHII/HsO+AeKzqT5LGsaa3Mu10qS8CywQW77m/dlW+VegxwflGe56Hp&#10;WxYaFPextELGbhhsZVGD9BlhgAHPTGe9OtTHbuy28cUjM2C0eJO2T0GV9MnOex5rRtbTVdRO190a&#10;qQY/JxxnGO4P+GM8c1hKpKWxqZ3/AAirLKu68ddzZbbMdy8HB5+9j9P0Okvh/RrddkUqyzBjJvVj&#10;u5I7HtxnOBVi28Lx7NuopcK0YwrSRldwxgkdRg9PXjPoa1IvCbRRxpbrHncPlkAyD79z9T68dKI1&#10;p31I9nE5yDTluT5VtKvl7fmaNd2Sex564z+GMZ5xb0/w5pMEzPfzbYfLB3c7t3I+bJxyB2z3A9a2&#10;X8KawbqO4s7ffGpyz7Rltw4wOcnrj0PvzWjD4YkQeZeoHXapVRtI56HA4yPTnr6kVt7amZuk+hl2&#10;ekaZpq+dBJZyK0mIW5O5RztI3DAx/M4xjAtC8ubaGO3sy0czMpRoJCFZg3AAOfXGM11lmNAv1Wab&#10;S7WBdxxb7mLHpgng+nq2M8HgGrVxqXh28tvs40OGTcjKu632bGwQ3cdCcg/rVe0j3F7ORy9vN4tu&#10;Itt3GyyIGAMMIZhjs2GJwM8DA6fld06HUb1Ab3a3mFimcKp7dj9c85+nFW4LDU4Z/M8NrcLAQBtj&#10;lGwbsbhlm5xk565IOPSpDod9DcK0N/uaRsDaTtI7nptyMfU4x1BxPtoFRp2d2Os49PgG2+ihWTzM&#10;l4rg7RGP4AFYADHAJ59QantvB+m6hMH0iaZZoydy3Rzg8HAbBHTBwcZz9TUVv4f1+xu5LuOB13bU&#10;82RlBUkDkcDrwTnPXngmrFpHqt/fi4VpArSbWLQhdvOMYBGCBxtBwPT1ynUk3psbFODwAl9qDSS3&#10;sMUcbMzSrG3zfMBkbuuT3z6H0rftvh9oGmqv2vUZt7MjBYZR+8BJzncDjt0yT/Oe08PeLJ2kls0j&#10;hSNBtVZA+ARgNg9+R353fjUo8N6xatDNeXa3ySbjIFyNvUY4YdCPUfhWcWlugM99D8Iz3S6fpiyT&#10;zTXCw29vGy7nc5A+UAc5B7ZPv3v+IPg/pdt8TfCl74iW1VtLh86QXdxFI8BVi7EgMWDbVzu7cc5y&#10;B03wr0bQ7j4haVaR2fnFZg7FZAd2ATj/AGT8qnrnJ9Aa8H+MeofH7xd+0H40k8F6JMLdZNi3l8jw&#10;oyooPkwsQd2XyNq4GWySowaxlaVS3kd2F92m5rvY9i+KOvQeMPGz63p2qxeTDbi3hWTcq/Jnng47&#10;8Hj8cAVz+swx2EiwRX0JmeNZI4o2ChFbGCDwQOQc7h94fhraR4Nm0DwfoFxqqRyNdaUqyY2D51Ay&#10;QOrbgfc5yD2zZ0/wzbWxa1bTYG858bppVUsOMYwQXPHQBuM8Yya0p8unY58Rze2dzmltVtp2jj0u&#10;ZWMOJv4vJA6dRgEdeT61ZtbTToLFIru/HkkqI5Htxt54Kq3JPyjPAGM5xxXTvpVxpBhEV0tr5aj7&#10;OsjZLZ9tpC8e/X1xioHtdf0/VS8VlHdbcZYRoVXd2xt29znp1HPau9WtoYnNX+nRPLDd/wBqr++3&#10;7o9oHmEdtzEk4+pJHUnrV6HTIxJH/wATCYKvHd93UnkgjB/Hgd+tdFYaXqWrGSS+0WziiaL97N5K&#10;7TzlfuDqOBu68HJNEHhPT7VftkepRLJJCUCLjy3Jw2CcHZjaOePfOeWBk6jBplrIlvFas827mQq6&#10;NjAO4jAwMdxjGPzuW8kNyZrCfTJtsbfJMP3m8Kp54JJA7jtj2q1f+H5rBEtREJGaMRrJHHgoo5JA&#10;B2kHGd3fHHUgVE0XVZLaP7ZDbNbNH+6aaSISMwOGUqxBOAQc5PBPQLlgCV7aK2ZtSuNVhjKt5bBI&#10;WClcdecgHJyDyCO4xUkDabHcLexwSraqA21ZnG7IIy3J3Zzx2xjjODWSIooiy3UF1bhSAd1xuRl5&#10;55x6ew6cY6XtOtbPyF+yTzOrRuZ18kKhHI2/KvQDk/U8cZMyipKzAr3ek6RrV81/Nr8yzbiIXmm8&#10;nZg9A6nqF255xj65Mll4Xngg+3faCzbgZBdXoZQcr+8w24HGAdoOc9s4rVHg/SdQ23PnW8ykhliW&#10;QAg4BDbSFOOh54yOMml1Cyk8O2sJV4YBcSNHax3zBS7BN/HPPqOMZB64IrhNPafu7FU6RFap/aEW&#10;qLMzbNzQt5cbd8ZKqrDt8uCArdSMjb0nUPE8w3f8I9cGzVldWk2GPBG3euw89OMDJGQOlYltqmu6&#10;NdLY3VtHIj/PHGFbG4nkkLzuxxz8x4JzVqG+RrNt+mtEs0ZV/kZlwVOWw5wF9cYwAM4BNd0Y8sbG&#10;Z0+keIINUt1vM2MUijasLMY3kbdjBO0g/NxgHrjg9oLSSLVtLk1PyIxBE3lKsFnuyeSw3KxPHuBk&#10;seeMDH0LxbpFtcGIxxm3ZcsGhWbzDgcFWXb/AHsnOQCOMnjUTxFBNFJPpFna6dHJI/MFm0bE8ZwO&#10;VOD0+6MY75qiXCL1KNvaT6p/o+mySfulMjb7V3LAZ7Dnp0ztxnnJzUN1bWqTNHIkPmN80jJIdqjj&#10;gnPPD/Q5HqKkuJtItLyHUpNfvJUkcP5dm6PtJ6qSqg/ngn1zxWodR8B6zEr2etyRybcfZ5AFbtkH&#10;u2fUHPT1BoBRjHYz18L6VfyvBCsYaNWRlhkO0Y7sc9OM9QPfiq9x8MFmmZpoNQmHmYiaNNoEhxnH&#10;JXtk5xz9OdaK2lGmrNa2cRZo90kaynbGSAQCzAdDkhsDr7ACPUpFULb+HdciguGbfF/rMM5IxgAd&#10;c5ydvPTJqZSUdyjGstAh0l2sxbvI7yZljZUkfOOCMqCCAByPcdOlaLTUgt2SOwWOOVjv+RgxOCcZ&#10;GfTgeh44rqlMmouunvrkbmVl8xo7cP8AN0wMDn/vpSODgZFRXlv5d2pe1ZvNt5laEIR5ihCXOAST&#10;wD3HA7mh1IrqPll2OQltL0sYmvnlgXBMcPTJAz8o5+7nLe47VJbLNE58qzuBuO1nSI7X7dD7c9M9&#10;8CrYn/ssyTR2jJGGxGzSMNqnv9eoP4ZPYMm1Kx1Rlt7e8ePb80hdgV3YO0qeAwyPrkFeSMURkpK6&#10;FZrcgutUuY5zJPEyL5qiRFh8tXP3QfmOQQSDuwTxxwat2+u20Gpi6uNEk2x7maaOYsh5KgYZeRkn&#10;/gI+uYZ4LKOX7Ta3m8NuLQ72BDf3EC5Lf72Rg5BHem2tjruohrcaJuiWI7ZHuAhbqc9T3xkEdexF&#10;UBPq3xH0qab7PqGjX0FvKCY5rOFRuXjBViuTxgsD14HGSKi1fVLDWNNhW7sJIgse+O4urc7WIUgD&#10;aCdw9wcdOQCc1Z9D1uykt72ZIZo4QreWqMrqw4zuGQv3m7k5PB45oa/oms39hNc6Xqs1jG0ZMMNv&#10;IkrIwIdEXc4O0EnO8/MNwOSc1x1IyUjspqPLdGmdOsNOjjv3ijmV4xh5Y9vy7Sdy844z1x/DyO5z&#10;9XvJUZ/J1A/LGf3KzbNwfKtxg8YYg/dGMAZIxXNrovxZ0ZJ/7R1eS+8qbeFDJ5YwM/MEywye2cAD&#10;AzTbTxr4y8OyzC/8P3E0iqGh2wvKu05DHaVbbwCcnJyM/LtqHGUdzQv3CXzzxLdQzRtJgRpIF3SM&#10;MbgFIAbH0I+Yc1feS0uIdzP5Mm1Q25V+btjleQF59MYrLsvjxpdwn2DWdAS33BkaZZAvzYHy/Qc9&#10;uoI9c7X/AAuTwprES2zfY3QJuO2HyynQHccg5zjsOhzkE0gM69tLzS916bdjI21lmLSGNh/d7D7v&#10;Hvnjsan03xBZ3T/ZrXSPODcq0e47FDYbGxScAcd+uOvFXs6TrVibyNpo4Y1CBrNl2gjawGN/XAIO&#10;c4xgZBzU2kz6ANPSTU9RaHa/yLJKdy4YAEAEiUDAY8n36ZoAdJo+lzTW9teWrLJISZluGfO3eBuO&#10;SGAzgcDAJ5p2o6B/ZTeZaPFHHGFHJwpGcYCkn5iPXqfrW1b33w/1CXCbwu4BY43KSA4A8wIx28tz&#10;u3YGTwcVjRadYajfNa6IFeVbpo7j92N0J3DO8byBx6nDZ5I4q/ZytewEVj5M/ktNaiSJyMyTxsCO&#10;RnIXBbnByAM8YPrtSrpUK5tvLjWDLTNHlgrKD1PHII/Q5xVW58GWb3CQzx33nOCrSecyLIQeQCOA&#10;evU8gsSOMs7VYdHstOZVuLw/eaWR3SLPGUXBOSSGOOQRtxjPFQA2cPp9wDpGprK3Yq3UjkkFgWBP&#10;+znJA5HNRyaGmtSzXN1oVrdeTEWkSOzVXHHBLYB28HqOT9MDNvNQsbFBFaQxxyeZ8qyZTBwwyCT0&#10;B9eTkfUa+mxNFbedDrTeXMq7VuJEkYqSNvUZbHB745Jxg0JN7AULfwT4f1KT7RbaVIZI4wzNasV2&#10;44DEcADPG7GQR1yMVUvvBGm2dikMUq7JpGbYSjAbgMAFuCcjOenOfTPU6ho09lH/AKZFHcMvzYhw&#10;zEc8dQeDnjjJ7YNZtndRI5RvOkjkG3bIT82T90AMGznHCgke2OR9gOfufgk960kaa35mMBCd+TwW&#10;ypxkjHHGO3oQPN/E/wAB/GWlaifFHw98R3sepWO4MrS7raVBhijqWyAeucqQcc+v0FJPZKZGknaN&#10;A2JJJJj5a9cH5lwQcD1x196hvk0TWomltriOZ5Pn82K4V03EN8w4A78dSD36Cs/Z21iVGXKfKcn7&#10;RHxI8PHUvA3xl8D3R0m48trprGTdASu07gYs7W3AOd4wfutnG09FYeNPiX4f1rR/GngrwjqHie11&#10;B2htrryBaWsCszALksqqQqsNxbZgnhmO0eka/caH8O/F09n9lt/7WvrN59GvNQU7TdRv86r8jrwC&#10;jeZ8uBJkMeAfG/GuvfGDxh42Tw14j+PmlWetm/Ky2rySIHhwfLEbNES2QPvY2gkcEHcJ5HKWx0Rl&#10;Hlu2e++FfiBbfEbw4194etZNPmt7gQ3+lzRKjROXzsVwoye+0gkqVPzcgdXo3ipLPTY4tR0uO1k8&#10;9mmvJPOkWQDDYbAIzj0YcjJ6AV4D4PtPjBe+KtP0/wAZeEbix0DT08x9StdRR0uwWyoRlLBm3gFw&#10;xGF47ru9mt/h9D4jMP8AwiviS4j8wZURqxUKwGecEEZycZzjb1rOUeVhKVN6M0vGnxP+F1pCkWqP&#10;DMrOWmmkUKvBAAIwzNu5IZeBsGV6motFm8O+IXhtPCOsIitD+8W38yMbScYYbRlSVAORzhse3Pal&#10;8F7q11ARPrUilVCqi2vzscjOCrA5AIyR0b3qjffBH4l6Ldq76OrQzeZHdNLNOiuuwnzBsQAtnHyl&#10;iR6AjmTN+x6HVa/aarFBHqPhieS8knikZbexuEm3nOC2/AJ67eMkcg4GM7/hXw7431nTMDwjfXCs&#10;qs095bsijnBQuZAg4IBxkgEgYPTz7wxdeMPCkTaVHeXl9fQqGljtbaUeXkECMlwu4Ac8Dgd+QBoR&#10;+NPjdcTxy/aLgQyXTyqlxOcbzlfNXfnnbuBweOR14JZh7T3bHoMv/CdxW1zpM7QrBaoPO3TW6xwl&#10;VP7sFRwQAp28Fjye9Up9Nnv4WsrjTt0wYCRWmL+cTlypZc5J+XgHknOT81cjaeJ/EeiWMQ115JIZ&#10;hEYftFmzMrepIHTtk9OmFDDGsvxcs9L0mS1vF3DaTHDHiTcxfGCA4IwRjLEA9cjpQYkNydc0O8+0&#10;20M1rNtJWaGUAP8ALtJckgoTllwxGRk9cV1Xg79qL4l+FI7y10/4h6t5Opq0N5ttVkkfqGPmPGWb&#10;IAKEt90cYzmuV1T4g+CfFgjj1nxRqmmeUyxralXZGJIY7SrkDHKnLcEdcgkbmn+A/ArQNcaF44T7&#10;Uif6Pb3Eb75WbBHJUrgktjcDnbyQK562Gw2Ijy1YRkvNJ/milJx2Z0Hij9qPxr4r1Ke/tPhtobSi&#10;YBvtOmt5iARopDATHbllLAKAPmPoKKr23ws+2ySLpljpepyO5khtmkjhmVP4mId2LAHYNwB+8MkZ&#10;AJXLHKcujGypo1+tYj+d/ecLZeP9c0iGOa6ttL3AZZvmmk2kdHw2Bk9NvTHbirlh4i07xNHI+ra1&#10;NHPGv/LtA4jPHA57HHT69zz1nhVPhncaZsutMF1JF+8kvpiVReudvP8AvDkk8nk847rQ7vwVoumZ&#10;s1jguLlVENvasFm25/hZBx1wMYBGccA49zlj2POdSpDRnmNnrV5NbqNOTU7uG1G1mkvXGyMHBwrH&#10;OSQCMdMk/Kflrc8H+PZtUg+w3OkGGZm2DamHcg4zgsTuPOAOB+NZ+mahDquoXsLaB/ZO6RvlnjMk&#10;7B2y8e75SBzyuCwxjqMG/eaPpPha9bVbbU7e6jDb5vt9wrNJjgEbHVuRjKsC3ToQaOWPYPbSHa34&#10;j8RaZqSw/wBj3VrNOytGpsxKpTHU43YJO3K5HXHatC10e7v7hpdVulX5P9czDCk9tnynoB65wfQi&#10;sW/0bxJ47lm1NvF66fpsODLHYxupBdRyzDDFOOSTtxkj1rXFpcq1rHplx5ywRkTyTXDO0jHGCA7A&#10;kjnq3IHOe5yx7E+0nzXLt54d1u3sl1PTdVjumb5o9ykZ5/hO0g8ZbkdBjIyMY+kXA1uNo/EWvWF3&#10;N5m5xpKvhFzgDAZmyc5zwQM8Ajl18ZZdHbwjq+rtGrIoulhVIxJEGJ5IyenHDKD34zi1oHhLwfoE&#10;Xn2k0sMku0LItrLtC9uWxgdc4JAHOec03GHRB7WZZfSFuo7eHT9GLRW4VWlaTyvMCkk+aSPn5Jzk&#10;554qjZ22jP4yPh3S/D1q0jQvJdXFxK0sFuAvBPBySwXncoy3OOovNoem6hew6Pb3Wp311gHySxRS&#10;3rgcPz24zzwQpNSJ4AisZP7Sli0uMpErRme5Z5ZFA3biFZcnaDkjjaMAHGQuWPYnnl3NTWtChtdO&#10;VG8QeTs+7Z21otvGOAvIYbs9+v44BrP0/wAM+B9Pt5r3U9d1aQu3/HvawFhkHcDuVoypz13M3TGQ&#10;M4zr9NZludPiub2GQysv2dYv3ZIB67mALAD0zgkfwjdTxpvjGKaG2u9QsbWFo0V1W4yXGPvDBYkE&#10;8dOnYc5OWPY6qfNy3ZBqekeF9Jjk1KCzs4RcSKTcyJyzbR8uGG3PJPGRkHrg09dU0yAwm20S3uFZ&#10;g8M0cKBoeR8yvtGGJPqcZPOMA672N3pD+Tq2t2/2dpFEhtGEfmx5wNzuSEJwVwR9ApOBabWfDNlb&#10;Kuk+FrXMchMMsxEkgOFGCwx82MD7ox6kHFZuj2JdaPQzJdR1J7mO5v8ATY4kmYKskitKrcc8tgdc&#10;8jPXp3qzbadqL2jXE9uk0U24PDGxkaRM9Il3Ak/KcY57Hvmhrt1ceJb6SyurqG2WMZUtcBmOOu3j&#10;k444BOM4xwao2F9a6fM9xc3olMkgk3Wqnzt38OflOQO/IHuRmp9jI0jJSVzcntbCBIdTvUkRrkCG&#10;3VlVZCw6/K6bNwzkgYLZwB6vvY9d1KI2WjaN88IH7wwovltyR8q49uq7tvBrMfxDrWqXszaO1yzz&#10;MxmWYyvvzwUYbtuByVTnbzgZ3Zm1G61u81RtMsvBMw1BY1ZpFhcQxxjqQAQcDkFvbrgYqXCUd0US&#10;XrePbNZGk06P5iBLMuoIuwjndsGMDPuc5HQ5NWI/FHjddPka+kjjjSMASKgyQoDEqwfPQcn/AHge&#10;MGrWhad46t3tp9UeNY2ZmjjmtmZeABjY+44AYYIdQck8jAG3q+vS63GunGyjhhVozDHHCPOR9w2y&#10;fd4AOOhA6cnNHL7t7gcrb+MPEGnzG5TVI7hJFYLujYdWwDyduCM8njDc46BmqapZ3mns9x4ahjZo&#10;S8e77jyYOGIDKDgn+8Acn5q2r3R/CcUfk3V0s7eSdu28Dt8oyTlARjBHO7gfTIwbu20S01RVWERq&#10;vG427PgE8Hhg2cjGQeTkc1ADo9Ls7yE6Vqmoaba2f33t3sVITJxhGwcE7SNzFvox5HnPjXwA9rq8&#10;h0+7ivPO+WOHb8ijdzgEA9T1Uc5yeoz3Uk95KkcFt/rI+I45sIzHaWGTggEf7ox9c5jfV3R/Jl0W&#10;N5Izn7Qsa3DZIGGA25x0zgYHOcjoAcZ4O8Va5o9rD4b8S6XfSaakiyQz2qlpbRgSCoJ3MV6llyMA&#10;sQSTz3Ok3LW832rV2F4l0iNaLPCpjjQDG47WGOxPUnBxtJGcW7miuLr7KNQbztpcBYVh38/KOSTw&#10;F7AYOORwBU026ufBemnToRdLp8zsfJ1AHKqCg3pnCqRjH3cHdgjpSlKK1ZUY8zseiy3Uctqt7cWi&#10;+WMiP7Rcpg89iTtYjrg453dA1Q6v4hKwwabJdzRxmMBILNRH5ijnPbOfUEYI6iuJ0zxFdadpzalZ&#10;WNvdWv2pfP8AOUtPZ8At8it12nHc4/Cl0y5k8VxtcabawTNdS7ZXdgElbbgou4htxO0kLnI6ghji&#10;Y1IzKlTlE6qwu/CU80iz6jJBMG+Xdb9GxyFBywG4Dnn9CasxOxtpHfUFkkVmlCzSjHPJ3A55G7gE&#10;DHGO1ZHhrRvHllapfWPge2bEm4bofm4diSTF/eATDkqfmI4Oczx6H4j1u5jk8ZOmnwr8237NtI4+&#10;ZcEk7SM8cdxgZ52jJpbmbdhtrqt5eTxebpMkoaQBWj3M06gbsgqMgHOMbj+AxXRWYu5g76T8P5rt&#10;LZWLSlQRC+ARlmDHdgjC5H8LAAcnnINFm8NIb7w6sPkr8yzKHL7MAZXy8Nnnjc2AQMsOtWY/HGrW&#10;mmzNc6ro9pItuZWuZFXzkC4MYIPm5bJbDEZ9D0NdEZcyuY1ea10Lrev+J9EuD/aa3qIr58nT7ETC&#10;IjnJKruYHDHv37A5iTUrfxVMumXV1qGpNCu6J7iNodmduAS4XHIbCFTjPJxgHk9SuW8awyXOpahc&#10;TrbwxC+vGjFy1sCHI+UyBSVG9vlLNkHscnQn17QfCTLL4a02G706/tfKmVrV4AB5W8lt5cOrE9FZ&#10;+pBztYVRkqkorQ60fDzQ5HXT7vUbINziNdWhe4VWPOVZD8pI6KRjI6Ais658J6TopEyzGaCaPesk&#10;sP3V3H5jtypABHIwMAd8luLtviFrsFm9vFZX0jPNmOzikmlDHOQMbiQWPOQvsFHAqPw/4m+KrwTW&#10;mn2TabDJMCqSQhJFbH+r8uRhJtODztJ4I3dKzeHl8S2NfbRO2sj4djZYbC6kkmyv7mGzjePCn5SG&#10;YEg8ZyM5HJ7k7FmGluvMuYTBHLcsW1C+KRxlsA4HAOSCTn0A5I6clY6v8Rb60Xwy+qyXTtJtTUbW&#10;4iZ8EKdhBVx2PIAYgjk1Tbw78V9D1FtMtdCt7tZIWaa6vtJ+YZKhmEigFxwOMDGTnocVGNopB7SN&#10;T1PTYraOzTdoHiPEu5pWkYRCFBnPVuwA9vYtjNb2lyfaiG8Y+LrO6jZCJPsMywhhkhCRkK3zAjlT&#10;g8E4Ga5PwZ4Z8V6rbS6j4l+a0kRYo2s1S2EZXBdAN5ODkHPzFvmACkrjfvfAkFzfvNqMlnhgWZYr&#10;UFnYADDMv3sZ27ixyoA6jl+Zyl+61rw1DfJ4f8JeFrm/uza5Vo4MRHGF5MsjbsjnKAKMdQcms7UN&#10;M0fTrjfrttBGZlDS276oZdzEMyjLNkY5IUjJGeuAaxNfN9pdytvp0zr5ciKWuJNkLsMMMYUgY5Ib&#10;sRxjcc4N5qPhWC9ksZ/ENna30W6S5X7WiyE/MC7OTjq5Geg3AEdzhUbf3m1G/Nobnm3MsravpUUM&#10;9nIxQf2erfOoJACldoUdf4s9P4siqlvpnnhXn8LX0JkZlf7VdxIrbSwDbw5PzdvlAGc+1J4VvUut&#10;OSGOdY7W3jPzrd7xMmDg+YdrKoxgY5GMDgE1e0KPwtm8hlvrvULeRfNkhvrpZBbwhB/qxFgbeN3z&#10;B2LNycYU52sdRFL4og0qM2t7eQiaOOR33XDTsWyBxkKoyDnYUHoWPUrpaTSPCbS+vPLmj3bbRgq5&#10;KMQzhsOOh6EjnIHHEeg2PhvQXuHS1t4IbjZJMsbLIsabWJBklG4rz0yQoBwFUCpvEUekWl5b2+nN&#10;bbbhd0MnneZ5bbsMwGflwSM5yM4IHODMo8yswM7XtNcMf9JTzJUwpabdu65ZljU8Yx0fk4HPbOm8&#10;PaXpckl4bKONpuY51jf5hg8nOAWyeFIyccdAR0Fp9i01Gm1TxPbybl81dsbBzHkjOere55OT2yDW&#10;NO9vdOb21nu1VTumkigBLJj5vmPI5xxkcqP7vOLo9jaNaV9TBl1fQP7QuIp5JVEfy7Y1AxnHynpj&#10;g5A547Z5FmylutQlE6mKG1VQ7RzSMvmfMqsA42nPJ/hPOB3zVy51HTrFmRouWjaQpL+8K5xyckDt&#10;jk9+PanJfWljbyPaW0McayLJHDDDCJShUEKpO7g592B6MDmqp0+QU6nNohsmleH7G/TWYIUWSM7k&#10;ktYzCLePqcyyEsGx1YKM55JzmpYPBupeLLGbxHpVstxDG2S633ms+OMDYMknAOSCDzyTUUPi2DSZ&#10;3kuLWSCRlZYlvIY5T5ZHIfCOxBGQQCBg+nFWI/G3ibVQbzQru+hs5mB36RZlLXeuRtJ53EjcSN2R&#10;tOAMcdVONN7nJVlOK90qDwpcvdXCeLtHWGRmZre3+0Mpih64YvGGYggDhVBznjJCyx6JoOlNJJpO&#10;i7Lx5kW3i3K8sigA7kjGWY5DdPlxn73StvQtK0G6jbUYb+yursKQbe4tVljRsn+EFnDhl5O3gqQC&#10;TikHjS5sBLB4ctooZp4czXml2xCOF45IBHByp4zn1JBOkItRsY806kjj9Rn1azhnvbbS7eGxWPyZ&#10;rnUtNeT7Phs+ZuaTa0hAK4O3Axt5bNY327W9Pmmuj430uS3aM+VDdTJb4JIywiDgNz8oG7J35+vZ&#10;XVhN4l18X3iHTxqEkymO3a8VWkizj7oCKoXcBuzlj6HAItw/CLw/HdWtxPF5c8N0v2fbMwyVYNgg&#10;87hhTkH5eCMZ4pOMfdFKnKKu0cHqfxGktVJtrWymukUGSGS4CEZyQNyIY3+Vum/gH16u0bx7Neac&#10;tpeSWtvNdZfy9KZnlZtgAQv93J9MHHXBrs4/gx8P/Pj1S6Tz7yZgpa+ufPZ/mJBxwxGcLk5HDenF&#10;u90LwtolqBFFbfZ2VvLt47UxBtu3OADxwRnJJGexxnOc6L+FepdNy5tzy278UajP+4vvE0cixlpI&#10;bWK58yTyWO0Ftu044A5yM+mTiGxsvG3iTU1tbHQJOYxj7PGEL54DNJLhR82BubAGTnG7Nd9L4xs9&#10;OnMbaPHHbvjdHN8iBgxG7DEsW4GOgAAwMjNV5fi3H9hOl+EZIYwyAh4YWZSc43fcO4cHBDAkHjNQ&#10;5R5djZR1MuL4TrBMLXxTc2lreRqS2y9ErFtv8EijY2DgEjcM561s2vw/0G3s4IJYBPLGodrh9iLu&#10;GM/Mo3dc4wc+5xWZc/EFHgZ7aKzjuLoKbm4sY5Cz7QMHDEr2OTgc5zjrWXf+NtYtrVVlmljjOAWV&#10;t2SRyM/XPTAxWZoXNXsfCmm3W2wsROy7d0caqYjj/aI9yPXntViPxFA9tG50WBjCdsW6N9wiwMDp&#10;wfcegwa5u1hl1g7YZo4z95YY4S2fXJGM9+M8Y9QKW/027UxC7nadVwSrcAjHuB/iM/WnzSA6SXxb&#10;e2kjW9vYqyyN8yfKqKufu8dugwOvtwBQbxtLHK1s8s0UeR5kMYyW2jBDEkcexBGOMVgtpk18ivev&#10;bsd4DpMXK4Oenz+nGBj19agsvCx3LK8sjs6gK65UKuOFz6fj+dVT5ebUzqRco2R0WqeK/D8sK/bP&#10;GOswL96T7LdSQCNPlXJCkhuAMlhgfNgfMxNrxJ8RvE1t4ft7qy1jUI8xtvv5lMTNwSFQMF3kDHTA&#10;BwcbRuqha+Fbe3tFtjpfmySS7WeRip3HnBZuB7cDI5OeTXP3GjWGi3/2zxDYwLaI6pb+ZeFcKM4R&#10;FVsfUgnpkdyO6jJcxw1I8yM+Pxt4vOrx6rd3bSbpWMcMkrBX3fNj5i2B34B5xWpYePNXvZV0m304&#10;XrbzJDYWrN5cTcnKryqn5uWGDyfbPUS6N4I0XTxqv2Swks5pyXmt7V7pkYYLKmTKFJxtzuJByBkj&#10;NRyw6Zp6wrJ4QaHR7guIPMtlZmJUHkKxfJPQDGM5HQ12HKZWnWXxX1XWGutF0L7PPI3m+VI29cAk&#10;ZwzFUIzgnAJO7oOK9El8OyW3h2G01O7KPt3zTW84ZnAH3QH3YUdRk845ySTXN6l8ZNNNjH4f03RL&#10;q71Jzts7f7OwAG4HCgfNgnPQHkd8cyf2n468UXi3Nh4Y0nRSrYur7UJsY2/edgF3DJUfKRgYA9CJ&#10;lHmjYA1/xf4h0T7ND4L0eGW4WbYkiWLMF+XIJbgY65Yc5zzXOaf8QfiFbXcmseNNOvJf3jCMXMKi&#10;3PynlPmUFge6sTzk55rWvLT41W0Uktt4r0W3it1KNJb2pfK/881BhLKF3bs4LA85xgVz1joF3qVs&#10;q+LPiK9xHIxkaHzmZSwbA2s5X+83T3GDisnRj7OzNqT1sT6b8QNek1OS6vLlrhnQLJG0jBgvoBkA&#10;47EjGRn0I6bw344+IOq3CxeDbSSJrNVe4X7QJA4zgeZl9p75B2554wQawrGP4W+GUh8pr288iFkk&#10;hikjjty3O0fLlxx6kHKnI6Z0bD4m+FbGMNpXhN7XcEG2zmy25W4wQcg4zxj8TxXBWw9DEQcKsVJP&#10;o0mvuZ0RlKErxdn5HX6f8Q/i9DOul61qenzWa24kk83VBGBtABGY5VEZOAOuMlu5FdLZ+JfAviaB&#10;YNW8aXujzKQDaQ6BJKockfKZRG6qRuGMNgDkk458tX4k+HLmf7RNpN5dNuJ8y5uo2aMZyowVOCCS&#10;ep5wTkZBt6t8UvBLQQavPBcaa0a+W1jpsIjYHfkfOCQFI5Py5PzYxXyeacD5Lj6a9inRkne9NRTf&#10;k1KMo/O1+zPSw+a4ylJ8z5r9GewQ6Z4i03TJrq/8QSMiw7mNzbFpCxXgdBGcgHOM8ZPcZwrXxb4R&#10;0m6k1G4vLOS8e3Xy7eRTIflP9yPG0DGQrFgMnj5Mjk9E+PVwZ/tSz6jZWUcbJb+Tpltd4ww+ZkkL&#10;JxkYICNk8MoJrU0r9p/4e2d0s914SknvI1VPtsdhbJI6ocgeWsgByfRgMdQcAV8XjOD8zwdGXs4u&#10;te+kGoO3Zp/c2mz2I5lSq/F7vrr+R10uk+IdQtZNUutAgs3voN6rulW5mUjaTvJMqOQRz8hAX3Ir&#10;Hv8A4ff2Yvm2vhjyfMZB/oqlpn3Mf3krKMliQxZi3O0gc4rWk+OHgHxZAsGgatqlrcNGz29laM1t&#10;5bghiuEJL524xubIcAYYrjPsvFWv/FnVre9XWNYgjt7eZfK2FzK/nISAnG5jIqDDK20rgA7Tt+fw&#10;OBzfCQlLEU/ZrqpXv5Lz9djsnUw9T4LS9Gcr4pvdV0xIdVsY7W7VZFi1C4jkYK0SsSYg6tlAM/dI&#10;I5IAGd44+58V602n/YpLC302Bht+0QXXkEZJwQF3YODzn+71Oa1PG3g/4oeIdTW1sU8TyRtBsaRt&#10;ObbIFOPL2wghsD5Sp55/hANYOu/DLxWDGPGFjPMIF2xpMz24YqeeXVS3Geh6YPIr77LMHg1Riq04&#10;uXk9fne2p5VapU9o7JlfWPiFDpdvHa6Hrz3E8kh86TekiIoAByr/AHgegyvqQRzi5Y+KfCEekwxy&#10;a1eXHmRst5DNH5Mbsf8AgCpgjH3D3+YHqeTm8A+KLK3aaDwy+24lzG32NmLqN2QpBwOBzxnjn1Ox&#10;ovgr4haZpwubnSJ4oUYt5F1ZqWH8PAZWwPvZ4PI5Hp7mIweWwopKSuvNa+u5hSrVnLrb0LknjzQN&#10;NmaHTdAC3MWSsiq5yeCjAA4yuB3xle3NUf8Ahb6WtpJY3umhjtBZYrdAwkw3LEqcfw+2RnuRVy98&#10;J2tof7Q07ULbzkYyKE0eNl+8So/1XOQMjgfdPOMYh1v4eeLbq00+5aw0+NrncF+1RxQFnCkkr85O&#10;GQFxuxkAmsY0sBKyq9+rZVSVTeJknxjL4j1K2sXtpo4lk3NDdahJ5b7mPVY4/wDa2kgDgjkEVnSe&#10;Cb+71P7P/oka3Tfu1adVy3JIBwORgnbjIGOO1a+j+CtavtPmY6PHeCCZXaSLVFcRHkBvkfgk9Dnn&#10;sQASbcXg/VdStJNLub60tdPjm3ybb+NzbMFJ3BY2O1tvPGCeoHSvS+tYbCxfJJJLzOb2dSprY5Vf&#10;hzqM8i28TTRzMyrHDLJ5kkuCBuG3655wTjIqO2+G3iF7k28EBmMasI40UiTAxn5T8zjIGSuRz2xk&#10;+r+Ffh94A1MzXr6qmsanHCFmX7fI+5ycfNksc++STnJ5Ciugvvt9n9nm0fRPOvk3LaQW7GGHeowR&#10;8pOCY9ycdASM8V5dXiaUKns6Su/PT+l9xr/Z8Jay09DwK58NXWnXkMmuaakMbNn5v3anj7uGYdiO&#10;nQHPOCKqaj4b1q8Z7m28IXixq3yGFZGUr2IG30B4BPTrjFfRlp4PsrWWN28O2/mNlbiaOz2SXEyr&#10;tcPIyksQ27EYIIO5vlKgDJ1j4feHIr5rjS9Jm+2XLRrNDDZiSbHBAG4szxqMnljzu44Iruw/FGFr&#10;SUZxcX96v/kc88tqR1i7nhS+FrGzMKSTNarKWMpMbsygZI79MYHoe3ABMmo6VaaRAbmO+80FC6bY&#10;yrBccjrj8/xr6E8S/B7Wb+GOe6FrM0Nu32iyWALcKVA3FshecseB1wM4rg/FHgWPQbVdVis44Lhr&#10;opDDKuJN2VyoL/cJGRsxwN5zXsYXMsDjI3ozTOKdCtTV5xaPKtRihtLtRCqRrPGGYtJu2j0AHT6e&#10;tRvqNpc3CwQ2EaptVjLDAq4xgf73TnH1rp9S8GWyRs+oW7LtY+TuXYuehPCbeoI6A8Gsr7Mtghtr&#10;CG5VCMSLHL+7OB15+Y5yeMn6DNehCPO9DIZHq91MPs0DXEcLIQ0fKsQRtwWx8wGMhc457Ek1JqOl&#10;3FxaQw2WpL5cchT73PYfMp6bcdh378VkLJqbyS3Fq8mDGzCP5W6ZGODgd+PXqD0q1p+l6rcxPDNF&#10;t8sBW8uVVVFyCFP93IHYfQ96c4OG4FyLSJ4LaRWigunUMTMvzHdjHXOOD0PU8HArlbvwvp99vm1T&#10;TFSPcRlVKgHGNvUnkHHqMe4rsrHw/dXFot7C0pVIy6/ZxlQv4Z45xu9x6itTw5YwxPC97cJDHnPm&#10;TKQfc468D0zjGcGoA8l1D4ZaTdsyqZlCgqsZUtkHPIJ64weMVk6r8GZrqNfs1kjt0CrGF3DPJ+bj&#10;GPbnHfjPvUtrBENk0bKsfdmchl9SWUYIJ9hz6kCsu9udMuZd6M4WMhFkS1Oxck4HfHbn8B60+aTV&#10;mTyx7HiM3wDkZGjnj+zKI8N/o6lZON2cjpz+fsOTDH8E7SILGwkmVR/EpzyB34/p/KvddUttHRPP&#10;udFZWj+WMvvVskEhsFlyCM9cjqB0xWdi2uVKJbzNGWYbliQ7OnC5B6cdTnnnI4p88+4csex5T/wq&#10;Wx8s7II3VNv7tWG5sYHGM9+OcfkQazZPA3h6KeRhEY2jbaIzH5n4Z/DP+Fex3XhrTNX3XTN5MMa5&#10;8yadeQuBggqTt7cHIAyMHg4z+FrRIZBbQR+Wv3V2sVB45x3OO30o55dw5Y9jh4vCKSQpeCL/AFmD&#10;t8vGDgDr0I/D9ar6j4ejtFIskmkY7m8vycA84z19Seg/U8dlcaM6FVAkPl/6sRxgEnaTjAz/AC9K&#10;p3OjtcXDSaXYSMyspfzFEjAYXuD3wOp79cVN77lHI6Zod9AFY2v2eOMZkZ8sB29OMfWtSbw8l1t2&#10;uqyFcMxjwoABxyDgjkjHt710tp4SuJWWZLcZK7mwrFTkgtjd1Hfjg47cVabRkY5ZI1k/ihUZAPqe&#10;/XuQM8/SgDlrbw1eRzDaVdWXEm1QoHvzyMnHpU39j21xMVihT5DtYcduh/zz1ror7SrZmBluiHdd&#10;gaOPbx7H8+fz61DZ6NpiKyeeYz0w3cDt06fr19qAMGXwdZ3ZWHakeNwWZt4Gcd8n244qja+Bo4Zj&#10;DO0bHOI/ut3/AK9vw9K7ODQbT7ZmGVPKEe2RRnJz77sgjrn3qS21Dw/anYqszK3yjzO+cY5/zx1o&#10;A4m/8LT6btie2kbnK+Xxv7jnJA/E/wAsDO1DwrOFa4Sz3P1Pykcjpgccn688V6hPrmkwXSgWEhOw&#10;hZFJcHjpyc8f56VTupX1N2vLbSPlWVQzbgpU56Y7c8fj9KmUuVXA84g8Paz8xubMBSuFVfTb2AGR&#10;x3/yZZdPuf8AVvbwyorKWU9fUN24/wDr+9ejR6Q4Mkt5pG1QuE25weuFH0z0/lyTD/YMaoWihVlZ&#10;SNtwpkDA5AOAQ3fA5x6dRUqrHcDhfsotrRV8hVO4FWZV9+cN26cDPTvSQ2V2iebaLFlTj/j3BY8f&#10;3uo+o74rdn8Mzwag8jXysHyzd9meSSB2AHJ5p2n+EvOt2E6CT5ssZBkjGc/pj6fmTtzy7gYMlrfx&#10;2xeWFYSq/MI2K8g4wSfr3x0qnc6dLKFt5WXc/KySBjjJ5Pt68f8A6ussPBtzEwlkhkYf8sx5WCR6&#10;dMEfnn+bP7IAk8iKwX/WEo0luRkkgY55K4x9Oeec1N7gcs+jTWzMy3cZHRsfNg8dR0xyec9V4B4N&#10;WLfRrIzBWJBlXMm3gA+mfz49B0rpjoOotA0cFpGQykSNGwLBc5A44/D2zzU0PhUymSGfGzcBKv2E&#10;Ejr0PQcH8c44qZVIp6sqMJS1RycmgJb3O5DK3zfKW+YAHgY5qOXQZlk86O1aT5sgs2MHpnpyPwrt&#10;pfBu4Sb77OVAZm78DkDHy9cd/wBedC0trDSZFtbZFmXaE3SDaxB7DaRk8kd+v41pGclqglCUdzzj&#10;+wb8oJIdPwFby5NsJVhgY68YB/njvVzSPAck0axxs8saj5Y7rDAnPIHGe3PB69+lehyjQ03TXlmb&#10;RUHyncVUe4Xp+gx7c1atfCVndRCZ7tWWQBZHmVd2e3JP6fgPSr9opL3jO0tEjjtL8CanbBDFpbMz&#10;MFVYYd3mEjbjp+vHP5G/B4bvYpHsFtZI5lZg0bOYmU9McrweM4/kevZR+Gb20uk+13MiZfLrJEvD&#10;A9R29voa3LmC1m1KSTT4N0TKpZLiRGlUYGcuirnLdMIOOCT3zKPPf+EM1ieXypkuY13B2KrvVevB&#10;J4x19R7Grum+CR5SXM9xJCdwCxtNuO7qScduR8uR/KvRY9LtZYovNkuSqhvLKRjyt3cr27E889eO&#10;tZ5t7eVVs7dzM3mfiSBj5VCnk456HIApAtzmhpSwqtnqb5ZmJaVh94nqOMn0q7JZNAGS1sY2VQUX&#10;czA4z25wT2689cgYNXn0qF71s+X5gj2ss0xwPXJIGe/5cH0jn8O3OnxNcTpD5asF329w5XJOAuck&#10;5z/Dnn8a53KUZM7PYwMqKK1iO9LJN3AQiM7V79xwc/1qyJ5EmV7K1s43bjzBD8wU5B569OeeaW1S&#10;4f8Adyw3MZ3bVRo+vThQRz1HTgdOM0ps0kOJGmiWRdvly8AcEZAzyTVxqX0Zn7DsyKaRniWVoLdZ&#10;FkAAMZUHHGeB6dOc889TSWus6nbRNALmQRqo2yeYynBYZAz9Mcg8fXNWP7JhQMbx8gnan2ZNwUZ6&#10;5/XHt0NQpNZTbmgvv3cb4TzAQ2AenOMj35OTWpjKMo7lyXxFbQ7la6upI227o7iZTxw2MYCqOPqA&#10;cDthNY12PU4o1e28iS3hIbZIg3DA5OUxnPTBOQTnPBFFtJ8PyRcQRs7cmHeQsbDvjI9vyFWrPSYL&#10;2KKV2ZP3mFjkbncOAc56/wCFBJu2elprOnjV7aRh5alWa4OAOOCOg7E5PX3IJqxH4Ludatmt47vy&#10;rj7qxwpne38IyByDyeDgd8DNY8Xh/VolW0OoTmONisazSjlSuSpx27fh27ewfshaHdar8Rvss0kl&#10;3/o7MY5lBiB3Kd/ucZwT0DGqjHmkkGi1Zf8AAn7MfjbwRpcHxQ1Dw3qAV7p0t4/OhwmRtC7EJZc4&#10;JGfUD2rin0LQNR03xdf6rpkrS6PJMscvyo0chRJhkEZIw45JyCM+or9DLvwneWGnwsieWsir5jbc&#10;H7vbv1A6V8YftQ+Dta8IQ65pvgd7HS7rVriE2txcOypDLuwyyHDblKncpwcbdnyjGd62D9n7y7an&#10;Vh8RGpBwtY434gL5EOm2MVlGv2XSYwzCNm2ctjvgdOe+MYGBXHai5gT7NYTR2h6PJ8ylF55XC8n2&#10;471s6Zd61pWgx/8ACXanHqF+yYuLiExmGPnAOAzYAXgkkcnj1qtqktst3Gbp1unVtzQY+cArjIBy&#10;G57ADoTjA5yopQjdmVaSnUbRDp+vXcEsdpe6jbXUMK5Fwud688Z3D2+vI9BVi48QCzRb54UMiqfM&#10;kdQwGSRngnHbnHWpJdK0C5tmvbWKa3jJ2lZo9qKeAM8Z6/Tr2wMsPhS0ntd9vc2IkHywxsuA3ByA&#10;GHTBIyAf51XtnfTYyJIfFtjro8rTdTaNvMBWSOReV+hJAzkHkH2zW3o+m6bDbNJc63MqsA0pjgxv&#10;Yk5Xk4I6dB6AZ5xz114QvrCFr/VbRmjEvKmQEZ7gDqcnGee/XpTLS+0+CBr15Zpo12u3lsWZx932&#10;B+8Sen4DIN+3XYErux2V5pdnaWW+zlbzTF8zzSYxnIwASDnPsOOwIJHMte+HdHL3kk9rHtkZYppJ&#10;l+bHGTgjLd/7xz2xzk6R4j0HxFfPFLqDRRxkeY3kzM4+mxc4we5GTjtmti20zTNSY7JLadJIwXSR&#10;d2VwQVYPnfkZBz94DB75XttRtOLszQgt01yzkDXMbIrAlicY54AyuQf554OOuXP4V8Oxa1cabOpg&#10;mkXDLHFgHPOM8MMHPAPc5xWwGudOSFhpqs3JWZ/vLhcc7enXBHGPQDioLe9sLq4aa409VlbdjZJk&#10;r14xkc7zn5j1PqK2jKMthEE3w4Sawf8AsjxJLlpmTbJMckg8LuxkHBJyCD8ufmBpltoni3Sbhrj+&#10;3TMwZdn7nkKYtuDtYjB5GMD04HFbcLT3ECt/aMCyBSsYuIyDtyMcqCAAR2ABx17Vofb4dUsrnT2v&#10;JInmGQ0MjMAowT33AfLnJ+uB2LRjrYDib2XxV9ouJNc0XTbiSOTZAiWzx4VcgEsTknac7iVySeBn&#10;bTbO70mBBfaloDQTbfv+cx4GPlUdM5Hv09zXUBjc7tNNvLN5IjRn5ZHzyMkEKmR68Z5IxgVaGgaV&#10;YhpNQ0mOOZZNmJFG3O4nbwOQflzk9+MnFEZc0bgcrYw6DrSzWivtaN0CySNtaIknBGVPOSMkdADk&#10;gZNSXH2mJl0zQdRZVWUrAk14suVXgnajHqQeDk8YwcEjsLzQtB1G2+3QeFbVYcbvMsygxtL5BVRn&#10;JLHI5yQKw00LwZp0M17Z20MMl5Ixkk8syCQs21sNkjkkggZ7juQaAp2GlF5N7XHmRs379pN+6LIP&#10;IJJx6ehzxUPiPT7/AOxJdJokbecwWSa3txIS3ZAwJY8jhQc9eDnNWtQtI5YY4PCsVms0Ix5kcZ3A&#10;ZzkDGQWyScDv6HJhu9M8U6gubjW5FWOPyJlVpJCwC7R8zsGPy5ySecnPcsAZUOmXH9kx3NjqGpW0&#10;yhh5c9nLG5X+7jaFI7ep7DBwYLjRvsqxywXKqnRrdU2ggsCTgLwST17E49qdpur/ABLiS8szoP2o&#10;wo6p/ZqJFtUkgAeaQ33ApOFx03HIzV6w1pNctW1GTw1dWdvY37D9/p6ZdlKgLu2nzM46ZJPYjIzM&#10;oqW4EMuj3SxvAkQLbfka3VYm4xlWOSMDOAAyknAHJC1csba7t7V5brUFaaBl8kMypK+AVGWdUGOo&#10;wW4B9uW3Wq3kFuZ9R8QQwxo3EmxVUgrwMAfNz/e9hx0qO8vI9YWG8tLpZrdlDNNuXaWKlQwyCF+U&#10;HoOmeMHnn9jK50e290be6qbMn+0baSK3SNTNLFMkjNjkjGOpHHJBAxg9KfD9n1WzMtolqrSbv3Vw&#10;pjkU5zluMA4O7qe2fQIHnW8VhbQOFYmHKckNg7Se59CDkA4yaivb/XoY9k0NxBbyTDy/Lk+RgBw4&#10;2j/eHJPsDmuiMeWNjOpUU+hBD4a0KDUTJdxWtzdcuPMjV2hyuRsdiR1HbBwenOToaZog1AGK0WSE&#10;ovzSRs3Cjbzz8oXnHynPPIHG6G18NyXc32jUJM7gQs0kiNu2sRgjO7O05wAPvexrc0zbpJt7Ke9h&#10;vEaNkaGztyGkfGeoILNnpjGe5PANBKUeVJIxr3Qb/Etzb3SSSRyZbbjcc9gTt6feznoc5warbrzT&#10;4M6tpYWTyQJFubFW+XsAUORww7kjGAO1dBJD4R1A/Z7i5+z7kPzPKpV2yDkAZyR83O4Y9DyRi3ng&#10;W/h1WRNHure4t7dV3SMQFA3bccA4wSOOenHYnOTjzq5cVL2egQ6ToEVm15dPcW6nl0bCeTkEhR1w&#10;MHvgZA645j1PT/DlzaRyQahNNayKWkj8tZY1XK4yGOwHPzYO7GD3+arU/h64iUQ3KbZpZFV7eGMv&#10;97hThVwvYjHynr7DLgjlsBLp+nu0Y5cRwsAqLgAkKPUD6dPTnGtKMrWNacZRjZjY/B/hvQJGTT1S&#10;4kmYNGt1b+Wz5PIBVuvBx35HQAYhf4W6NeNMF8PW67s/Z5LWHDIcEklnd1POMAKoXGMnNWIL2aCX&#10;zrO/8naF8n9zuXjjnBBHYfQAHjFWLfWtcsTC9xexTbwyXE0KshkY9CFO7kNliAwzjp1rE0OZuPgj&#10;PDzb6xcTHydsMklj5ZKg/LuIOCcuwzjGCOPXD1v4TeOdHuVm0PxJZuryeWvnTO2zIywxxg7c9+c4&#10;wRxXqdv4olSX96m4ttVmmbLckEDJ424Y8EE9MdBlNupa3H5MNkyTTfeXYZVUEZ+XDDLBvUHnscgg&#10;Ts7geRvYfFbSbtlu5LO/huWkxLBMzKhySh2FcAYzzuAOMfKCBUF143+JujlLj/hCxcSNIqm2i1AK&#10;0WP+WgDnZ0+YDvnt94+q3egwhBLcwXUKtczQrHLa7E3LwfldRknDc4/h4JGCaVx5tm8hht7dEmk2&#10;+XG2wb85DFECjn5snnGM8542lVco2A4fQ/2k/Fdr5uiX1hqGnoJo5GjkjZsqd2Cdg+Ugkfw5z0Oa&#10;1Z/iL4bv0jXWPEqWTXTttBjwowuSx+UbCc8DhuRgckDsJ9F0S7eZgsLXQf8A5aMThhjgEYODjAHH&#10;r1NEHhb4b3Ja11LwnYiVjG0cqQzOy8AAHcB0BC7eDx0YDIxJlLljcxfBGqeBd7X2oxT6pbzXG6Oa&#10;2YKWUgfKG2fMMqcZOfvcnpXUWup/DWObzdKt9UheRj5n2gxTeXkgYU5Vl+6cjvu6jkHm/FXwSiaD&#10;7D4SgtrWNYy0P2eZyQoOGDLvYkEkk4UYwBxg7vM5/hd8Z9H1JhqfiKSHzNzW1slm8e1d3IVmHJ7A&#10;g8/NnJyB004xjHmMXUXNdHrRiudb1C2l0nU47OS4X5o/M/i3gHLKMj14G7AABPAqO0+GfjG8Ntpm&#10;oaVNLmMtGy30bIHGCSeck469OW47LXjd7qnxB8GzeVq9tcbotzN5qgMnAyvzJzgHlST97Prjfh/a&#10;F8TwTq02vXiRpMqOrKwZ128jKr3I7j25wM4S+I6D1G30nVvDsKpf6RcyQ28q7WaR1yCuQDnoDnPT&#10;tx3zm+IPGXhebTN+naba/vOFXziPLHGMg544PYE9+ODwsv7RN9eM14ZJJLVt0/mXXzyRQ4zvAQnO&#10;OnPbHJ7uuviz4X1y3FvrUcczTxko80MiBhkkZLevB4GAc1IHD/FLxHo5uWg+NHgG/udDmRfsev2T&#10;GG4sXxkbSPniyACSeMcHgYrzfxl8KPEfiuLTL7wr8adH1vw7buH0u81yaSO4ty3zeWfLRy2OuVOT&#10;uB2qMAfUWknwdqcgsfIhWLyWaOG0kMkYV1wB3BUDAwfYEHArjvEf7If7PviXVY/EWk2N9ptzdw7k&#10;bS24kAbsgyhGfQDJJ9TRH3bg9Y2OY+DHxIsvBnhS8+Gj+JbjxVe6ujI1isTtHpqnC7VZsM3LFg5Q&#10;FdnG3JI+kvCniTw14T0VbbRolvDDG6NLISsoXbjruyPXjAOQDnaVrxLSP2atJ0BJLnRtZVfLhA22&#10;caW5dV7v05IHXrzxgDFdbpvwk8SWFtHbSavHbw+csNnHbyMxcYyiqORvGM45xjp0NS4xluNyb3O7&#10;1XX28W20lhdzW9i0kcchja6Fz8xB/v5wBx93HpnFT6TBCkenyXfjTUZPMZfNW4807ckKpRkfvtAK&#10;hRjjJ+WnR/DTTdPNrZeIfEUkMiJuea1uBII2ADbTu+UEnI4x8oP3c4rKgHg3w8biHUNcvoo1YmRD&#10;ZpNC+4bd/wC8b1DYJBKlsjHIpRpxiI6vW9RtWETRXEck1gpSBvLZwijJCM2flHAA5+XnjsaNxdXO&#10;uQR28k6zN8ryx+S+XGeflBUcEHB9QSffGTx54VtdPjbQNdja4EjCRbqPEisrDa+AFX1AU4zjJ712&#10;Ok+N3itbGxuNXt5LdmHzQ2Co0RYlWKSgE9M5wV9OSBi+WL3FJtbI5jXtC8LaVLIbzS47aaMsxju7&#10;iSM7SxwSWIJHK9R/F2HRdM1Cy0m7XVNK8PJbtBhGljnLMY26gnghd3JDZHzAjGM10l5o2lFm1O11&#10;RrySZU8+3myXUx4TaQWywyd2M5HX1U8/rWqeGbm4k+3eGLV5oxtWeG2kWIng5VVPzfKGHPy4YnnC&#10;sJdOL6DTuroj8S2Ntr+jXEuh2tm95HI260jVVeNvmyhcgBSCB35yT/DWPp2nfEvUdRWCDQlkk+zk&#10;eX9qBcqVUkKxDZI4yPX3BqSSTRFQWmm3lw8UkapFuuGLMcjL5zuAx0GScHnJ675u/CdraPrHhzxV&#10;qmjzLGrbJlkmG1iyKd2/Kr/Fn5lwcDJ6T7KIm+VXZz2qeCfE7azsudYk0mZbceZu8xlY8D5dpBPT&#10;nI4PpnFFehW3jbxu2nRreTNrTR4ELYMjlTk72VxgD7oBGD1znjBR7OI1e2pZi+HmjSafIuh6ZdSX&#10;CyJ5BMjxbcYPAAbPBbrtA6YHBrRWWzQQ22uaTbWcyrjypL4MRjoQAWcgMFGMc9zgVzt78VdM1AS2&#10;2kwPCoAM0zY++Mck5A+9ljyCc4OCayV8bQaZOx07UI3eZsyTTIzMw4BYk5BwAPx57mn7SJzqnKXx&#10;G9J4b0q8u7i+uIysauQ06blZGyAVIdQMgZHHdRnFOvtN8NabBPf6ZpNhJH5ewXAtl8zBPLc/MX5z&#10;jORj0HHOXHi6TWZJNLE0twx43RyMx24JYdOCdo564HBGMiKTWBp1kLJNFkjjZWAWHsefmZmPAxjk&#10;LwQc7s85e1kdDV9GblndK1z9qkuJG2qyiG4Y+VJzlicg7TwBwc9uMmrVpcQX9nDfX+vSJNJJ80Mc&#10;O8g9Bj5gzqQvpjIPeuPl8Xadp8wj0+KaaaSUJDbwrv49Dg7iQDnO0D0zzjsPAEhmmk8R+Ivt0gRV&#10;YosLMkw5bPK7mXB4CjDHGT8uKqNRylYmUYy3Rv8Ah6xe/lkGlrJbRxq4a6ubfZIeDvxvByxwOc5X&#10;1GNtaNn4BvNdh+yahqjW5kkX5k2yOynJ2jk+nBH/ANcpN4j1do2nsfDE0NnJG/l+YqLK+MYf5XKx&#10;8Z4PJIA461nLqV1qZNxJfTJMsm/a9wVKjnK4B2nsCc5yfQAHY4/Zz7Gjrvwv1iDT4lsfGF8jQuGe&#10;4aRYmj25Hyn5TngDnPr1J3c1qXww8KaVMk2teKbqaVbhXMN1dR7GULsDFenHH3gAcBuvXotN8K3P&#10;iSzLaTd7kLBZfLi8zcPu535JHOBnjp9KvN8NdLs0ji13UWtSsRTy4ZEPy9jlOU68gkH72B3Je24u&#10;V3scqmj+HNNj2+GNMBMbsvmCz2kHH8JO3g56nGRggEEMZ5b25jnb7VdxQ27TgLcLAr4UZHUKSpHO&#10;QecA54Jzvz634T0W5bTbXwq11K0bst5dSsEhIHylyoy/GMKrL2AxyK5O88caNPqTpe+Cl2xqfKmV&#10;goJ+6GGRwh9CxHbORgZupFHZD4bWLmpaf+4+1Xs/mwsWCtMxVoown39q9AF6+nB7g0lp4dkvWR4o&#10;dsMsOyNnLIiqME4bhScnpweemCTU114mgvdICeHPCk1vDMqDdfP5cat5YAxtQB1XgDDHBHbvW0uy&#10;8XX07NDbRw7Y2j+0LZ83CkcYbbnacE5Zs5K8HnDVSLMXRlfcsar4V1C3tFvNR8SWtvZlQHW3tPNZ&#10;SDxyCAec9GHA9iBSF54WsImdNQvLyHd++P2NIAehwNqnv2BGMkcDIpNQ+HHi3xBftcalqUOLdfKa&#10;S9lWNSMfKm4KzkjGcdh71DqnguPSpP8ASNfs/kRvKR2eYRqTgEkY6nPHHVue9Pnj3HGhUudFomuJ&#10;DprWVtIyiaMfu4bMxMVJ5TciJuHA+bDbs43MvBivNCi1Rhp1/eLJ5bkrDe3nl/NuGDtLA/oc+2K4&#10;63gub+/f+yLplj3NiO2t490o4xtJZtp6YbOQAMnJGNRvBnjGRmn0vS7lfMbFwkxkk3jHO47jxjPJ&#10;bHXrg555YhbXOiNFxWiNF9XutGv47KPUI5JlbavlyFpiCzMB3LLjJwTjknGM1BeeL5bs/wBlSjyi&#10;FZJYF3+Zjp80YIGOerHtkc1fl8NTzRxjxFeFF8s+ZbxsWjPII5BbPqTjPvVNvD17aQp/wj+kx+Yz&#10;Bv3ioCOeqqVxwv3TkkbBjlTUXvqAyDSLe6XF1e3eA42x+T5YPI+Up64zjIPBzjBxWoLSxEweeWJV&#10;8zb9lVGj2HkHadqkZyenf8cUdKsPFGrSzw+ILifaykSLJNtjIzk7t24nr93GCfTjG7J8PZdQTde6&#10;p5NukiCON5G4Uqc9DluxGRjBOcDmmlfYG0tyK3kdHVbT7LZCPjdcXBkkDcBiApOQeSBngHPUmp30&#10;m1urlbm6ufO8obleZiFxgZ+9ImR/9fFMXwvq0uoQnS7bzkkXyfmYlVwT8yhcZJ4H3s9wMZq1Y+ER&#10;o8U1rqC28kas0yyCxPkwsWJYksxI5JHGOn5lmtxJp7FPU/CXhzWLaZ77y7ZfL8r7XDCrMqtyE5Tg&#10;EZyRkZPvmuN1nwpb6a19PqNzeNG8jJHawaW2cMNpUyN8oGGxsC4PHTGR6Vb3Vlpk8kNvrAIUDbGr&#10;tyCT8xHf65OACOOcHiW5vdVtVsZLmzfK7jEiqJM4wu0sGzn5uobB54qJRjLcuMuWVzxFPh54qE7a&#10;rpvhu5WRXKs25S0Kg9DtJC9h07jjccHd0zVreCz/ALSGmXSTSTBZ7eTzE2MVUMQGHJZlySQAAfUZ&#10;qbWdUu4NThsp7e10rybXYdt1NIsvOFXEanJAwMH5e2ewwNW1bw1dXdrPp6XnmPKWurH7D5U0Y9tz&#10;cKY8ZyQTuPBFYSj7PVHZuj2jwvqvhnW0hgutQ1FljmkLWtzCVjYjPDhuOCW7Eqdo7CqPjHxDLc6t&#10;JpHgXwLHdtAwEkisD5HOMbX5xjoRkH7vWuG0280vWbcz6dqv2G4jUG6t5o223bbuoJK4O5unPGRz&#10;QNQ8M6h4kW4fQLm6laAGTyY3jG7b91hvUHA43YIJ5HHTSNdctmc8qHvcyNuPwH47v7bz9TW3t1VW&#10;ktvMuEOwHkq2CwB3E9yuSMHJOZoPhxEqNd6rDLJHGoeZWkOzcxIBO3BbOeuOR9BU8PxKubeW3bUr&#10;T7LaRwtJEyyQMw28AcsWQfe6n885rTiv9B8Zfu38VatLcXqgr9lQOsTr1BIVFJ6jJGDtODgfNpGX&#10;VMx5Zx+I5+6vksdCbw7pd3Yrb5k8triJ1WMnJDrDhtxBJzkFiGIPFamh6h4d1PSLy88R64kUixuH&#10;+xxhUiiCrtwJMFnyzMD8q5wMKBk5z+C/C3hy5kFzeB41GRDeSx+YTlh8yg55YdQO596S60xNfddN&#10;0HQNQWxkCm5tbfSRCoRkb5vPaMrKCYwMDJ5+9jheynO8bsxqU+bVFq9+Gfw41bw9PqGnx6trLG38&#10;4Xk0whUMchd0u0eUvTjeuQ33QRkcL4n8SeGrS+/s+6S6u2sWkt4reSJ4m37Thvuh5FBwQokAYkc4&#10;OK6OTUvC/hi0gsP7N01bu1ZYkvpNeeZYtuWG6C2Lb+W+ZM4bngHJrNtPEIi1byrrWbiG1IYx2uk2&#10;aQW+4gAyK0jlmwDncwY7lUnoMdUa0VG1jlcZR3JPghN8QfC+rNf6b4ZaSzvMrHNqqWtqzAZ/eojt&#10;vZiWCDO9QT/ESWr16zu/Fmq+H0uNRjupJHmCM11I9u7KH4YCOIKVCnA25zt5LZzXnl3498eWerRx&#10;+FPDNwES385dW1GPD4x8xX91Gvl8AEqTjGM8ZHP+IPjh8QfFaCO1Npax27+bJN5UvyIemd5yCF54&#10;AJ388cVUX7SNmyWveues+J7zTdIi8zwfqP76MbrhpIWzkcffYOo+YFcFTnnBUgE8nN8QvifZWtrF&#10;fxXnnXEvl+db2UzQ7WZhklZGThvlJ3DGDnBVdvk/iDxb8TzeSJpPiC6j3SHzpbjUWWSVsLyMt2OM&#10;HOQVI4IBqgX8RT2/kXep6nI02VmZrzh1U8nAkXcM8FjkHPU5wZ9hrqUeoapqXi3U3kttT8ZvbqrN&#10;5dqLWAASjgB98Jcc5xGSSecg44w9Sika5RjqW6OGNo/3UIAkb++TIMA57gAA9uRu53w18Jdf8TSC&#10;5yu4TeYXh2yOQcNuxkdBn5hux1PFa+meHNLttRkuNXjYXFuuPIuHVnLLhjwHBIXI4+VcZJHAodGK&#10;Qc3Qt2Mdqk6wrpLXE/l5W6uIQcDyuhHlgOpB3c7ugI97lp8PnaaL7L4phSeTcblbe1kiELBwBnBI&#10;JbqNuG4xhcrWGvxD07S5ls4PC8liyszQstw0xjOc5Ylzj/dBOGUdMZp41/WFtC+iXs+1V3GSRzj1&#10;LOz5yTn1IHHJFYyi4uzC51fhuw8RwuqiyvrqxVMMZMSuFz8gIRtowuMgliMcgkrV/WtHj1PR7oQS&#10;y3Mo5t2t76KOJcsAQ55dTt2rwT0JA5FcfpJ8c6lezPLo1ofmImvLsyszuB0J3v0DcJtAB6/dBPR6&#10;T8OvHmtas9oZRJawDd9nsdJSZGaSR+vyqV4G4ElWJ6gFDU8vMzWNWXMrkPibVNFhP2B/E9nC21U2&#10;/Y5igIXDMHaQyFi+O2B6EcVT1PT5p9MEg1GGYz7limsWjZoiy53lZNxKnrnaQR2O4A+iaF+zj4ot&#10;ruHVJ7qJI4pt7JNDtjaIv8+8qOf3YyArqM4O4Ecbh0D4ceENYV00y2Xy1z9ok07duXBBP72Xdtxt&#10;G5W74B4K0SwrUbtWG8SnJKJ5GNHvtX0w3F3p0zAKc3DSsFij45+TCheV6cAZx0zUM+g2csElsbiR&#10;laMjy1U7uAchVX7x9ePpXpU2peFdSu1uVjtY0bi1a4mWMRnIHyp8zKuB1yOvfOTX1C++Fwkkt9O8&#10;TwsLMpJJcR2rTRs5bZujcEsoBQjLBRgggNk7slRi1e5p7bl3RyNn8O9evraNnXfG067Wud4KnGN2&#10;CB8x6knnPckV0lr8KpdAaz1PX/Gt1I8c0bqryiBJMLuCssZxMnQlGJTgZXAIDX8XXVzEtro1lqmo&#10;f89rx7lyHQdTtjzjkFduFwADyORl+NYdMjHn3ksKozZyZgeCD8zDDMemM9c9N2OatGnG4k3WVjQ1&#10;PXvDWl20lppEentOFP2mNVaSNzkAs20/OdufmydxAG7GTWDF4+hkM0x1SO3t41B+yiEsgJPPzMvt&#10;9MKOnUxW974N06x3y3du1yWwtraR7icD7xfnKkE5G0d8ZHynN1Cza6vfNt7C4Xzo12bRGG746Z9W&#10;OcjI7VHN7rbf3FxpxidGPiFp3ywxoxlkYt5qsdvU5yq4XOO4x75wKp+JPEvjZ4Y5tE0crDHHmNbK&#10;5hSWTDZBKpyw5bBYjhsDBGRyZ+GOv6gqz2vjS3somh3fY7y3/eMufmO9iwJHIPAA47E1ch1XxR4a&#10;0f8Asm9vpL4faP3dzdXSyKRsIBjDjCDk8R/KDjAGMVnJ+8mmXJKSsynLoPxa1jT4bu+8VQ2cN1Hi&#10;NZ2dpFx93eEL7cjBA3tnGTzk1Rm+GOuzzAN43e4ulIDRwrzu3HjBO4jrjuegz0rqrPxS2lW/2640&#10;mSSS2ULH5kTSsBnaMscMSB0AGRhRkZwMVfEmqJI0semPazOmfKtbPlycD+FemFHXsD+LdWUu33Iz&#10;jRjEqXfwf8QaSV1K91P7RHI5VY1UmRiRnOcn+HtjjGeDwta38IavFcNE5bym+bdcQks+443AsAcE&#10;DO05xntXYeEb3WrWwXS4tEumg5IWZJHRS2TwzsNvTpgc4wO4vaxc/YdUjjlby2f5Ztsgx0z97bkH&#10;aeg9ai7e5pE5ubwtBHLC9jbyXWFDOzx+WgGOfvgZGccjIPODwM2l0bR7W2aa50SGGTADfa2V0BUg&#10;Z2kHaevOeQBjd8pqS78T6xqk72Ol+I7hYY9wePyQF3YPX5+eV254PPbJqH+w/EVzHie4kk2zKzES&#10;MGX5iM45wQRjHPI79KQyKS8vbNMWesxR7H3rbwQ/Iyr0OCqKOncnvgGsa6nvdTYrAlxIyg/6VKyK&#10;rN3Iy2M4bgnnFQzaRdanPcLqc06mCT5NsnLMOQDtbkjucj6DtrWNlHHaGN9KRV++0jK6qW98rx39&#10;f60AZMRv9NkPmG3CsM7vLPHUY4wf61IdX1j5bexcqzH5VjXYD78fw4Hr09RW1qlv4f1F7i6tFXKq&#10;P3cjZAXgEncRjp74zjOOaRdGlDRws8MMkse1laMLKy7uBgDcw7+xPAPJoA5+9l1K+u1mv9XiZWB+&#10;63zDnoPm5x+Pt6VmaraWd5bxi4sVmAZhbvPCGVWAOOPY9ep5xmt3UNIhso20F9DKxSRlWIugFCkk&#10;DoQPbrkH9MbUIW3CDEbQ7ssrbuRg5HJwflHcYGcnsKunUlFomUYy3OVvbiP7QLOYxtcL8hhW1DZA&#10;PAOV2sDx1BzjHtU9lD4dmSSS/wBUjhkEHy2zwzbXYjGAYjwecjjb9c5HQz+HZtbl820nt4WhzuZY&#10;l+YbemSdwPJIIyV9s1aOh+BZIo5PFGt6QZI/3Rb52lL7skMqMSSSR97oDzjGR6UMRGSPPrUWmZGh&#10;+IprOMxeGvC8huJ4VWzktYV3LyN3Codw9OvIwe9W1sfi/wCJH8+7g1aYy5MLCQQqoHIBAVcnuc9T&#10;3HfrvDPjL4QaF5yaXYqtxHD5UX2OynEkuOcfMAB1P8WPU9KLz45aYxtbbRvCOoXUTS7Wkv5Vi38f&#10;eOQyjv8ANyFGe3NbXk46fic7jKO5Qsfh7rl+kOmeNbOxs47XJa4julLMNxfbvcmMc9hgBccc5qLV&#10;dE+D/h6SO4m8TaneXEN0w+ywbMfLngMqbdufQjPA5xmrVx8VfE+oPJZ6T4btbVoZXkZJL6J/l4wB&#10;hRyNpIJHO49flA43xZ4w8RyrDq2p6Pa26TSExrDEqgcjLFV4VjnnOG9e2ZUZ3u2SO8UeKtAlhI8O&#10;fDOzsZEbcJJdQuJD6DGHUAjr824E4OMA1g6dr0t7qDRPJbxjAKyTsWyQ20gBR2PXOB0/CaDUVvHj&#10;jjDs8jBdsalsDj5scDHPqP6102l/CnxDrVzIDZRQ/Z1LMk7KGK9VIVdzDPbIAOe3BJVtyanRCUeW&#10;xm2mkK8DvcuZfOz+88n92v58ZBwfc9c94r37dYzmKB4fLXqy26ADnqDwWPtkDjrzx1U/gbUbS2a0&#10;1DT4IXjH7yRWYkPu5ztxzx9c+9Y2taFfwnzZU2tIzFpLi3cM7Y5JySeSQeOME5Fce52Kt3MtdWuG&#10;tkhvrKGaMspluJEWNBJgbsdRjOcDirXnaXqaEi6jUq4aKK32tlAcEce+efQYwO2W2h6lqFwx0rV4&#10;ZJRkSWtvcRIu4Y3dTx1I4yfYdafaWur6RZTadLFNtE2IYbe8jJZsE4Cg5Kk+gxn021y8subaxtzR&#10;7nV+HdJvNamY2/2RZlYu0ORhefQjtnp05FemeEviH428CmO2nlvZrFYYhGtwu6P5d2PLBdlUYJzt&#10;wMkLxgqPF7O1ultVeLzrUxyKLi6W4jPlyd1PyY3dOoH511+l33i3UdCVlnXybO3P2NriMTNcKqgk&#10;ysAo+6Qc5Y8njArLEZfh8ZT5K8IyXZpP80L6xKjrTep7LYfGfStZWO416wWxlit13XGmzBN0qLgM&#10;U24AAyu7LE5GAASRtWvxY+DWqpJZG5s4THN50U1xAwZh2xjcBnA46dR7jw1PCdzc2sbamsbMybm+&#10;zWq7XkznhWcnjjjrVnTvhTJeWy3GlalcWrx5IDN5cSsWALgKwJbCnkgHPrjNfJY7grKsVLmi5Qey&#10;s9F6XTO2nmlSK3T9T2XW/HXhqLUrXT40F9DcXMafaorYCW1jxnzHR3IC8FcAFjjhcKQtK/v/AIne&#10;Irybw74B8RaS1vcMIVgkhSGUOeGVNgLNgbSdpx8xI5BFcFouj+IINctXlMd1bwqUkimuWjW5OPkV&#10;XLBz5Zw3pkL15B9e8Na5p91Zto2uaLY6RaWqr9l/s3fH5arl8+YrKRk7cYUD5f4s5r5LMuGcflMF&#10;PC0va2T3Sdu3uvVv0setRx1DEe7UfL/Xc8/i/ZU8e37tr+s/GAQSI8k9v5VqzLD8v8OZF5OTgIMZ&#10;HXPB2ND+CGhQaVpg1ibVNWvPL2z63BE1tPCuCVJ+0MJos9AIwSN+flGWHomjNpa3W6w8V3GqbUCm&#10;a4iCMjOrBVJwGdgduSwLNkHBzzraO15b6lc2lnp0ZVo2lmv4omSFsNwf9cdzhSct5YHAzggA/nGa&#10;8VcVU6zjWm48qvy2ULK1uyl52vuepQwOBlT91fjc8Vj+Auhy3wvY9eu7+28vy/sbXk5C8t0aN1Vj&#10;glfulcNk5JFTal4Hl0pZtQjuYbGGNJIws0RjUYDL/rC+en+190dsZr165t9CimE2o30900fAW2jR&#10;o4/m+6SEAC/Pk7mIIxg85rzT4z+FPgb4tW3/AOEn1eO1urOJiI5rxmkUu2CQqqSVztJLMoVUJ3Io&#10;IGOR8VZ1mWbU6WLnNx2uo8zX/bt1d+fRCxODpUqLdNK/m7Hlemav4QsdduZ7r4nQqZJt8627kQy4&#10;XygPMYsnRUJYEbuWDEbRW7rXjj4f+H7WHXL9NUkjv8m0mt1E8MwVQWxIeJMMw24J49OBXj/iTXvg&#10;/L4smt9BURx2l5uX+0J2+xsquckLGBJLlMAIki/dJ8xgAG67wr4i+Ad9HZrJ4o1xriyaQxLNZR6b&#10;BcLK3C7ImxNyNoMrSMcYLYUCv2THZXTpwjiJKo1u9Ena2my9N+h4NOpKUnFtD9U+MSCyksvD1s1r&#10;thO/UZpBChX92eDIvzZUrjocbTgDBpdE+JH9m21us1xGZfLX99GyS5J4OZBuBHybjhgAG/iOFOp4&#10;j8WfArw5cMG0O00+S8ds6ok0Mb53YxvyAAfm4OMjnA7cH4w8S/DhpYIovEEUkO6OW4S61VWj7Mqs&#10;w34YnONwZSCOCd1ctHE0cVh7UsPOOu7V7/Nfkb8ko35pI9Nn8bxy+G/7S0S43YXzGePT55YdpHmE&#10;5AOMDPJGAfxJxNL+KnhDwyLlLXUdN1mW7dXmv76zdolUAfIkRRTjHXGQcc84x8pfEf8AbT0nwF8U&#10;JdL8O2MlxYy27PcW5kZVDNKGSNQkaNyoOWUkYkwgSr/w9/aW8KfE3WZtGtNBeRo7eDybp7P94jSI&#10;MjcSjBQVkUZGPu8tur3sLkdb6r7SdP3Xr0281+hyVK1KUuW+p9DWmkeBtUH2zx58QpprULJN5un3&#10;EcbE5HyAOFOBwQOh4GFya48+GAuoXQ8A+K91q2X+e+MDrIxOVYuQC30OOgHO3B4Y8AeLtehjs9N1&#10;t1DsYWiaNJI7dVkjCgHzP4lwB8qt/DjBFX7nwn8SfDMljr/jTwtqlxb3E4+2WtvNGtwMpxhXDjaN&#10;qjLkEAAYBIx6mHzOGHxDi66ctFytpWfRJWWr9TCphPax5uV+qE8MeHbTT5v7T8Y/8JAs1x5fkzX0&#10;zJA5XO9QQrqQDleCQSM5OBm5f+I/AMl4NOns7O6t1jYM1xtaKNvUKhaST2ygywXjOKrxa78OptPu&#10;nfxjd2N1DK09t4fj03zGaUMVRTtLQq23JO4qAG5AOFfmNXtbjxnL9k0nRVXVHLSWtnbWYRbphDuw&#10;QSY8BVdicAYzwBxXuUcdKtf2iatvdNL5N6NeauvM8+thOXVfp+h0OmeIPAtrBNBbNbmYW7EWtpaO&#10;0qgbgTuZGAG0cjduHU9M1J4e8N+A/EJ/f6ysKrHhoppkx0O9h85ZhgE5K8bQM4OTleB/Bj6tp1jd&#10;RfEWFrjUJmjbT2jPmWZyWDuNsmMqGwTgfN/ESMdxdeGvHehWixxaVaNbxq0Q1C3fz1ZVOCodGLMV&#10;xtYgr8yHsNx0+vYP2vs3NKXZ6P5Xtf5GcsPWjG7Rm2/gvQ9OgVrTWpZMOxaRYC+3ncQGVQqgZIwe&#10;nHWqDRaVYax9ts7Bt7Q4juGtgr9unyg4/AdM1Ym0zxXexxg6/bqj5SNmkDLhgcYGQWzweMnnBOcm&#10;s++tniZbEaksskPLTTESEHceAMEc+5zntXSpJ7GNnHRi32vx8x2VrFy27CqGZW9ASccce/pyM1iX&#10;llfPN9ouAk0BY7V2Bm+XBI+YgjAPr+Jqxfabr0weOaa3k4Kr5b7AAMDAAJXv26+lSR6CsMUp1Cbd&#10;Irf6lVOdvPB/+t2J6kUwGW+h+Ynn26W6rJyyr14PA6HHbuBwO+KW18OmAh7i7QSStsdVkB2/KOuT&#10;6YODjI/WYXhSTYk3lr5ZB3K3TqeD1/Kq7aUqvu85oy0wRo5ZPlY8dMEZ6g9+PwoGk5bEOopp8eMQ&#10;x7PvCOOYDG0Z5wfUdz+dZ9xBLZt5dja7YZ8f6uYlTgZHA4I6+o+nFXr/AEnULe8CjT7hbcc+Z8m2&#10;Tvkf5HINNtoGtZjc3NtcS2+4llV/Y8bQPxznHX0xQJprRlC708NF57HMYX5go2lTzwSOfTkf0xVa&#10;PToZD5h1RWVuyjc3XoRnj/63570dvY3Vwu6KSNlXYxXGF45J/Hn8s8CjUdPsIQrxXU0hXJX5hgHH&#10;f07/AP16AOfTQrB0kFrdyBmXlFyrYyOfz7en6utPCuoNC06uZd7ZfzMAJ93gH6Afh9K3ILafVNos&#10;J8FsDEasSeMdvX8Rn1rSihudNtVYWckm6RdzK2S6j7wx0yR3x+B6UAcmnhp7hmad7SNIyC28gc8c&#10;5PXr6CqV7otnFeb0aG3ydqyMwVFwOpPTt1OfxzXU3PhfUdQiMyyQQ/uvnY26rtGe3AGTk5PXOCem&#10;KsQmw045RZPtPmBpGkkBYOBuyCrdenQ47VPNE0jSlIz9JtoPLVrrT4X3HPlxlD0PY4PHPpjNO1BI&#10;V+VNAeR5I8hYTt57E+n/ANbmtiz8SX81x9lv7S3mVUWSQxL820npyf6/0qBdRjEy3SalcPBbv+7R&#10;Y1ATr8mcn585/PtjFEbNXI5XexhXksyTLFqOnfYo5V2xvLNtVew6A5598/lUK28epTeW15GI/LO3&#10;yV53Z2jk+vOOPx716Etmmr2G7TPBzXEgG55L/UNrBd3IwMbsBW59QMbgTVHS/A1419NPqGl/Z5J8&#10;bVbCuiAtksSeexHTqfXIzrPoOFubU5XT/D9wgjQXqyKdy+WqHe3cN0+bvnPp25NaCeCrG6P2nUY2&#10;Hy7l89AoUnknp1PzenH0rtT8Lr9v3dvqjKuAYhJbhmDHPr059B3wCDyOautGuBqX9lx3n2rLKs8k&#10;dntEZJxkkklueccEkYyKxs0EuXm90y5vBtjbPHHE6yocllUBl6DjuePTtVWDwcZrpZ4IWb5R+7Zt&#10;w3cHgDHqOvWuyHgWQxI8uHi6+S6Eqw44wV4GP/1VYtdBtbWGb7E0iNGC/l7idmd2B6nj+vbkilJb&#10;EnJ3vh3TbEIrW6LIq4R1hCt1HBPtzxx/jk6hp9tDcfZo7eRGaQGRljOSvdsgEDtxnPPTtXfWr2Gn&#10;I1tqj27RsuI22D5euM+vf9aW6i8L3Z/4ll82SzLc/wCi8lvU+p98/h6I6aMnseZJod1e3PkWmns7&#10;Kf3cRyxYfTHXtx+fWtSy8MtF5nm6Rt3fKI5xuDdOw9eOOg9ia6e5uYNKbyDou9iw2yeWNuOT2xkn&#10;B9eB9AL9tqOovFm1so13K3KqvAA4A75z05H9av2kuWxrKMZbnHy6UJ95h0+OQLNkRxoCCcdMDt7D&#10;NOh3Kc3VssO35l8yPYBx2JP+emOtdfHYXP2PdcWEMUjMoPlxjIHHcBcjoPqR0xVDUNI8u4bUFuwq&#10;L/C2/CZYjHPHT6/zqo1e5jKj/KY9refZYvJubFZvMbKsqsyg+pznb0xx2PvW5aw2+qWbM0K2skjB&#10;YWhhcyDC4IY7RzjOeeM9jUJsrK7lS6JDHJ3MrY8wAnrnrxnj1/KtCEW+mRLe6ddsskn3l3fe7dee&#10;QOM8e2Op2549zL2cuaxR1GyvoJxHa6i7SBvMWRYXB2qeOefyPPXtiqL6hbKIvtTxrmQna0Ii2khu&#10;PkVQSS3uc9O2N528VRH7QGmUSr833hhTk7hj/wDXzWaVaaf7PLL8/wAx+8FVsDk9PXnoemaxnU5t&#10;jenS5fiB9Ce8lWVWmaGZushdlIzwACMDgtnmrVnokEnzabHDbTKyr5sJJ+boeWA3H5R1/TqbGlXd&#10;tC/2fUVaaUx58+GQttYcYz/+sEZzirUkOn388N5bJb25j+RQVUOcjAHPcZ59eRx3yNjNvrHUGOy+&#10;uY5I48kb4zwvIOOeTwPTHbPOMeHSfDZb7FHYTSFstJN5GwK2Me/p35Bz746yWSC2lU/YY53LYX92&#10;N2QeWJ5brn8qitILAl1n1KRTOuBbmHeq/MehJyDyfbsCOKcdwOTk8OzWLyNp91asHO77P84b0zwo&#10;9uwHT6nMGkTXk4kuJliwN2Vk3Ywc+nT6HFejHwzoNszPZiRssX+0K20jnIG0nGOvb6ntVZNF0jVb&#10;vzdR1STZDkHzIgzBT8wAO5d2ePwPPv2J3VzjqX53c4xLGCKVVuZipYkmbcFBOPXg/lwfrnNqSFzL&#10;CtpLIfMZQwaTG0hc9RlcHvyeAPSumvvBVlt3WP7xWbdHttjuBxk4bJUk5Pt+eaw9a8DaLfafJa39&#10;pBfB2U+XeW25SyOdpOVIyGHB9TnqBQZlWyuL2dlSOwZpDkK3mKx+974/ADnt1ya97/YTjurbxdqW&#10;pro9xItnp6qjF1jXedzHe5zgkYYActubHQ48i0zw1eao+b7UPs8scTGTgY9R6FePUHnODg19Jfsw&#10;3Nn4S8Dlv7KaaGaeVzNIvymfgc4OGI+XAzjr60o1FGpG3dHRCmpU27H0jB8ZNVtrJdM17w/9ljmj&#10;3mS1uVkCIBnb8wXLYHYnGD6Zr5o/a01XQvGPh/8Atbw9Asv9oakkVrHJCY2aRVYFdrfdbCtwQCO+&#10;O/uY8c2d1pCy3F9JJuLK6xx4UJjjHPUdMe34V88fHXTo/EviXTJtIjz/AGXdLc3UPl7v3hVlGeuB&#10;84J9gD259KtiJeztJ3OenQ97Q+fUsLbS5F+1X0TJ5hEcMm+NtoGc4xkYAzt4Pp6HoPDukeH5L1n0&#10;14bWO4RkZY96gc9Pl989c89+BhmseGotYvGkKR+fIHLD5srljxkZOCTjpxu5rIfUX8PxmzjESyeW&#10;0i7fmzxkcgDvycg59ua84rQ66+1aDSofsdlKG3fK0nnSxyjdk5HRP9naozzngg55O31mfS5P9Gu3&#10;EMqHcsgKI/CjPYEAADpnIHPPG1FrUt4tubvSlmXmOGRlJQHbnsemCevGOM5IyyfRYr65W6sdEVCS&#10;SZowcqQevyj6DHY59qAi0nqiC0hi1KVraPSbpkkOY5Fvlwc8fLvzxj0yR9SCb0ulXdndIkFgsMKn&#10;5mn8vai4I5bp0x0weCOOlU9P0DU9K1JriS1keQg7Y5lxn1GRyi+vI7dTgHoI7WS403ybu2uJJvk3&#10;7rgBQSDkhW6ZOBwM/KOD2C6ri3oYHnR6bcND/ZtnOyuDJJsRd3zdQM/nxgZ9cVDqUNpq1ys8Ekdu&#10;3mN5StH5igYbjjA9Tk5PJ7CtEeDtNtZ/tGoW7/LuaUrJtRkz6kD5flJ+UfQ88aEGr+GkibSEsRZt&#10;LbkCGO4LMyt3+fPOSe2OBjvmo/EZGH/wjV7aSxOfEiSxsyi3khmk2BRjaSqn5evGRjA+tX4fDHiU&#10;xQGfSJDCP+W0MyTbuM5IDew4JBGcdcZu2OqaVbj7CLUL5cXlzSfaEVsY5Zw44OccLkYPTji0fEt4&#10;Yo9Ks9RvLPzpfLjgWRQYty8Fto6FTwW9RnAxWkakY3sgMW3Oo2VyzxWYjJZhJ50mflx2+XIwQO3c&#10;89SNBUN3ZiTUYQiSSeW01vjaBn7xUnI4znjHrkdehfwvJbQjUtS1hJFmZgsZbzfOY5+QBWz0B/hH&#10;A5GDmqlra6JeTXFnLbySK7L9lKvuIAJJLKAAM/Ie/wB3kccqpKUnqBzskU9huW2MuY/3cwy23b0I&#10;UDgZGQccdx6Vc0u51T7Lvs9sdt5pVYdwK7sDg7hwc5xg45z6kGpeHdPs7prqa9mkWZUaNTJuV1IB&#10;DBk45HIPcEAkdDneRJBtjim3eUuCMfMTjoQFHAA4H1wDxWtH4QL2o+JdWnmj/tMecsTfKm0qq/mD&#10;uHIOMHGB6gVW1K9OqXC3N7MqeVGzMGX+Igd+ACQMZx6cdcx2OlX11cLJDIDzndG2GU569M8Z9DjP&#10;5yXunaK5aWe21BsKyTbYw25sdR0XdjkZ5A78kF1KnJogK5u7WArGbiPy2yysYyO+ePlHt06e/Wpp&#10;vLntFkiUqI5CFl80DdH1BKZ2njuMEdBnNY+oSrfq1lYLcjyx8sj/ACqDgDnHYZ546Z5Hepe32j6B&#10;YyXWu3IaSOIthmCqV9OB90nk84J5OO2SrSNI03PY1r67l8SXLXt/9u1ArGyt5NmtvGnPXhQoPUZx&#10;yT0NV9RlFrDGbiQ2awvi3jMg84bs4CttXPc4wT7nAIqWOp694j+y3mlieG2kTzPtluwkWZAOuQNu&#10;3BPXggDHc0ambKKbztWt5LjbIDueFCzAgKSCG6E9yOCPcUe3l2NvYR7mpa+IYtIuZJ/D/heOS6kZ&#10;fNmusgjJ4OCeW3H72QeAM9CJLTRNWNr/AGhqcmoXjMqybfLBZpN2RkllZAeeeQMdDkgx6XfaIZVe&#10;50mbaxKxsiny2GcYBHvnqeo65BrWTxP4ZmDRX0k3DbY5JJgzbGxhMkHPJJ+UdAcZxkv28uxMqHZl&#10;ZbiOxkW0FrDHcRrtaKU7GkfgFyrbgGGTgKAMqcENljPqHh+PVAs9vb3Uq5BgVo0kYADIbAXcOc8Z&#10;GNowMkVY0rTNJuAsltqUNwWj2rFPdfOFPPTbjOM9z6ngjN6SyuLe7hE900UM+6OOOKbkNtPcIB0B&#10;J4AJz0ArWNaMjGceWVjM0rwvqWpBVia8jj2ja7xtCxLKPvqRuVc5/vDgc45rNvvA9zCCLi1nkkjY&#10;7mFxnzDuPIGffnAGP5dm97qWg6Uyw27XAWQeZIFbaAAWHzZ69M4BwfXBqlD4t1e/ZltrO3byW3Mt&#10;xeqPLXOMDPzAdRjjk4xjFU5xXUk4CTS9UvGS7utPmt1Vm3RzNtJbA5ychR079jmmWUiwbTNqpZ1l&#10;zEkrblbjli4wMcc5J5Oeea9L0zw6JLSbXZdQtfOVv3dvGzpIW6HYwfBHPO7rxjpk4V1oU1/KplT7&#10;OqnCwfaNwOARgbl4HpjjAGQMYPLOpKTOuk/dtYwJruO4VlSG3nklkLedBlN3ysMkZ2leh4z1/AUr&#10;m0eApBZWOpTQ3GWdorRuoO4bdoJOCDnkf8C5rsbrwQJLWSeztGto1IzNFNIYzk4YlU657fKcZyc4&#10;qjbaPpf2mXVYNVIb5fLb7R+83Y7lQG56gk+vvnM1MWAIWAjO9Y41CqzGPyyByByMY9AeoFaEVro2&#10;oo63MnlZYF9oDIucksXYdeeozjOQx60t54Xt7hTfXt40e12EjZUMu0Zx8x5xxwOcDgA4qqmg6qHj&#10;k0i5truGJcvtjVWB4OevA4BGM+5z0AF1G0htAllYXilpfme5tGJZBuO35to4xn5QenXOeak2mvHc&#10;RxRXMzIrfNj5iAepG1sj9PpjmunsLsO8kV7oa+a2C3kqcIvAA6FecY/ycXbiLSPKjv7/AESKSFdy&#10;mN8L0PykALyAMkbiMAcZJ5aVyZS5UcJbX2o2OreTFcyRWrR4ikW6356fwvtB4GerYPtVyDxNeQf6&#10;SLCNlUMGuvLO7OCu70GOmORz+fQaza+FLdY9Q0tN7QyeYYJ74DC8kbgytwoG3qc5YjjGavh610fx&#10;HfyXk+hW9vGW3QxvfJzGST8jqvU49Mjjr2bjrYXtI8tzIsoridzfGCRQ0cbMrIqruK9QUT5gfcEY&#10;7Dk1LBrOo6bHH9jvNsi7SbeO1BZ2HGeBuIye4yep6V0GsWkHhuHOmamsKycTTSOj/KRjuVG77/JO&#10;Tj1FYV3YW02nyeX4ls0WOQ7ZFOGkz1zjdnoeeOOPrJXxIonV7+a3Nul+6yCff5j2/YAAqeB9Oc9/&#10;XAnXV9QkLX+s3CywRg7o435x14zlj6HOM8nHOaj1JDLYMLW7guGgHC20mzB3ELna2Rxn0xnp8xrD&#10;h1zUrJIZNe1qNoWOUn8sF8c8gqF3YJ9Rnb2IFddKzp2MK17I1tOvPDPi2J7BbmO3kZnMLSRErEij&#10;I4yCOFPOBjnGRgHSv/h7/p8kNvqRbeWHneYqht27IzwMAtzyM+5C4o6Fc6ZpmqXF3eX8i27sN0Z2&#10;xhE+9yq4z15BB9uhaukstU8D2rxwPdxjOf8AQZOEPUnaVJH4+2eACRbjGW6MOZo5i4+Dvh/TNYtz&#10;deGILWFbd57a6iYglmDfdZTuXsRt4yScCq118BtH15Zr6bw/a+dbXTPHi1eOOT++2SELDJ+8Bzj5&#10;WIJNepW9tYXqxy2MsckzSKslruQqDgY2uuRnAx07HGTiuf12/wDE+izzW/8AYjLKJGRo5pHUS43E&#10;vuUrnnPUd85zml7OHYr2k+55H4w+GXhvwxLbxjw7dW93I3ytZxGZI8gkjy3y2BnaDjb83BbkVzWp&#10;eGfiBZXNvfeG2vPJt08ySO4hEEckbKGDGMZPAyM7ujE4AwD7udIXVrxtSg8PWu138y3uvLHXJYpk&#10;gb+vtgHkY4NHUtG0XTp455bHUY5o5iGWRg23P3mVdwBbIBzkjBAx6RKjF7G8a8Vujw2Dxr8W4LWb&#10;Q7qHVpLmKCR7qOytt0KfINz9mKngEgjHGFByDDbfHT4swGXUdX0eTUbVYwSs1s25dx+9uRdrEgfd&#10;4IJ4yDXtlrGtravHBG0kDfvYmCsHY4Yt1JGCduCeRg8dKNXtvCepXa+SVmVfNLRxCMSR9wNr4LLh&#10;udueF6DPE+w93fUPbRPKfDvxq1rVYIJJreaHbI+3zbsNsJfnkgFiWx1UYAwuMVbvfjFrGqySRXDQ&#10;JEqqjN5AXY2ORgD5ivPygn7w6bhnpLzwpoVvE7WlhBawFl23JkwCM9BxgcDgc9vwrXHw8Y28c1no&#10;/wBsaPdiS2ZSSD2I3DJ+82MZIAGMnnGVOpsjSNSno2V/DL+HNT1EpquvWdw6r91lTccdCQfukgdM&#10;EHnrk49ASw+F1jZLapa29nNBCFP2eNoTtOOeQcsTk9ep5wMmvNZvh9aafdXAu7C9tXZg6w3Ue3zC&#10;Oo6Y64ORyc9uBWF4g8A6v9oS98O+LntJG2M1ktw8BRQU4LAFW6njbkeuTyoxk9LamkuXoe16npVi&#10;miNfeGfHLL5nyLFIUKxncCXILDI4yRjPpkDI4rVtG8VR3NxDdawxVBiGS3jba5ZSOV3nA+92PXOB&#10;k5880bSvixoN+zTeJfOjQ71V40beiMRhGwAABt+YbTgcZyDWhF8WvF2hzR2Vxplm6o/mrcRW5VpG&#10;x94Z6AE9CSMhuvIqJS5dwjHmO40O81PQr7/hIBNuZYDFPHfWazY65ysiNyMYBByBt6DNbWreJLLx&#10;B5LT2uk27W7BVkezMe9ufmPAAzkYB5+XHTFedxfGiRSt3PoUvkeXuZEWMtECMqCBng4LADAYDIOe&#10;BatviRJqc3mRTyBriBPN821kK8EYYbcrgELnBHpjIOKUtNBSg92jr5L/AFzS7OOWy1mZXuPmjWSB&#10;W8yMZ+dd67RzwcDJPqBklcTf6/oFrtv9TvrK3Yfuop9gAdcnPLEBslfqMHIooEdnZWtnYBY7vWpL&#10;i4WRBI0EIkaGMjGQQwySpJI2jHYHglmoWaXN5IfDdn/aHH+suJZFViB3GGblt3bGDyOTi/peteDN&#10;JuotHmsFXcjD7RccyycHjLtt69cYPXntVweI/En2hvsyizt13fJHbHC8jHOeB29Bn1xmfdjEDLXw&#10;Z8SrqZJ18P7IljO394qIu0g5JJB6HkEDp+Nbml+E9TheGfVNf0yKQqC8bTI0ien3g4AByCSRja3c&#10;YOXHfJJbl7nxDjEhXy7m8ZznOR944GOwxgYwPStCwgk1MN/Y8THCoGaXau4begJwc8Z6kDnjFckp&#10;K92VGEp7Ha+Grfwd4e0465c/aJG2iO4W3VpY5jjPy52oxG0EkbfquBiSLx/oAsGhs/DkjCE5VmuC&#10;GZiOSxyfY4BxgryOAaA+H/xB1hkmutFaVWj2Rw3DLEu0qvVTu+XO3nj9a0bH4ZavDZm61XX4LdWX&#10;P2a3lLKzDA2h246/l79awqY3D09HJfqbU8DiJT2fqaOk629463MGm/YYOBJ9pUZZ/mxjDY68dSe9&#10;O1HX/DmY7g30aXG0kxrNmNiDjrhuDwSduRnpgZNK0+H+j6g/ka1r11dNtz5DSOOeeCo5cHDDkd+f&#10;foNH8DaTolyz2WiRK3yszTGNdvPGMnOB9MZ9wMcss0pxWzOhZbW7oyovHeoQQJb6DZXE7t8rLDE2&#10;zgHac4GfvE9BlVAHrVzZ42v7iG+Hg1fJkc/Zri+1DYwOTzsQ9sjqQR2Gea1ZL+0h1CS2e9so5DIJ&#10;GtYU+cdwRyBt6dBjscikmkins5L+61GaNGf/AFMKlTIApPL5x+RycjrxjH+06jlotDSWXxhqznb3&#10;QPGeo2/m3M9lYrHBsWPTbfYzLnkscnJLnqcYAHJHB0PD3w+09bNE1qSbyY2+RVjbdKSBkksOrZfK&#10;gcEk55AW2NdsZiph0+ZEVfkNvGASex3befrn8alTX9T/ALSby7QSxxzBhHJb7pJDt5y0hAIPY/N0&#10;zk/wzLFYiS0YRwtOLuWdPgg0e48rRtJvmgjVYkW6uiyYUswwoK/3h3z04xVnWbXVtV0FrldV8iNW&#10;Zvsc1w0KJ0P3uMKRnk55GMjmqdxrWsWkrST+XN5qjyWjmaRo9oIIL5bAbHAAXOWJzuzVGTxjr1jc&#10;TPNpSpHuKwxrdKNpGdxzuIJJ6HA/PkZ+2rcyf6l+ypLoS33gnV7uziaB452ZAWjkkTYo2n58Pgfy&#10;54GKij8MLZW/2bUZNPhXcNpWVUD4OMKHJz3Oc7s5HtWY2v3d3qXl6jaW8Lq/lTGe4ZvMwSDt2MMH&#10;2OBxjParZ8ERanuvLjznhkctI7J5SbQob5FLcDvhTgA9+p6qcqktZMwly30I7zxr4C0jURplj9ou&#10;mgOLhbZowygj7yqD8w+UgEMOOapXPi/UdYT7DPdi3swpTy4ZmWR1BO0hmZivYZx1Hua04vBPha10&#10;H7bY6Oyh2HnXizBQflB/1h4wOuVY9ORjryd9q3hiS7aDQ0N3lvutMMooxjDFffGAFz2wABW3LJk3&#10;Vjo5vEUd3B9l0zR4vNlwfkuZSrDJCrx98Y9Ryee/CTXV8RDAdNs1WOXzGt9oVUBfJQKj8EjcSDgn&#10;OQRjnLi8e6hqUwtNB8M2+2IAPMyo6CX5VLbQnIxgAEhiTgHvWtqUfjTULYRavcRWsZ2LPHb28cY2&#10;jgtg/vC3XJzkknqBXVF2ikzie5onxz4n+z/6Hpumrd/8smtYmKhcDkK5I+6Tgk4z1JHTI/4WP4xa&#10;53JqjQSTBgXjUZ+YHLYHykZwcAfKQMY6VZ0nWdLsF+xrZ3Vwyr8u6YDYp7tyxYnG7HG3G3GOKWXx&#10;mkP+jW+nWKsvMEi26rI5wCSSwPVu+0Y9a6Kc9bMTV9GTaZLqHillk1PXLibdGWkRcRKudoXLyFRj&#10;LbcY7DrmppL7QYrO8e48GXmoCzjVvs66oI3ypGXDJkthepUA8HgdRjrr+p6tMps5ppvNYNthUeU2&#10;G+7u5HqMqVwCRzkU2+i1O1SWa8vpYwwYxyhgrc8AgyZAbqQcnvjjFazjzBsF/r2qQpnwr4XtYtrE&#10;LaTTNIxzjdyEwW65AI6YzjJE2r+L9NFpcQ3e+3mh3BJPs/GONuQGbCnnkcjpyMkQ6bqkFzMl/Hpl&#10;rLbrIA032zMZAHB4IHTdkY4B5xnBkv8AXZfE8a6XoQmulkQC6jhyVxzjcRgZHYE5wO/bmcZR0A5H&#10;xdrMdyYm1bUpLx1bcoWA/JgE/Lhm6f7QxyMg5rBsNY02K9hFwphRZd0jTQK+zBJBxjD8889TXeah&#10;8LxGv27WdOtVjYsFeVwxiwoYjdnavQ8HJGCa5u/+Httewebo2kMGZFk89m35UkAlNo5zwAc559xk&#10;lF8up0QrR5dShe2dldzLcRzR+Z1jlaTKqvOXHAbHQDGcjkYPXR8I+NYtalOieITDDeeZ/outeWPL&#10;lXAGx0RBksdp3YG3a/QkGsWzsmj1KP8AtNFmWRVjg+0O0RjBOQ5fDEDOeMf8CzxUeoaNodvfx2tk&#10;1ysixyJcPceUI4vn6rIsjbhx0IHK468Dn9j5lqrF6HbWcWjCWTTrrSr5Z42aQm1lXb2+dNwOVJ+b&#10;tt3BeetPuNSnsH8qy2tJHtkFvNb5Qp/dYhcEYxzjOSRjmuM0Hxnd6X4gtbDxDeTXNiygC4hUjYi/&#10;x7wSoPG3azZOCAODXbav8RBoVtH4ht7ex123MQe31BshnGCSJFdyElwDh8n72TwcCVGdOWgpOM4v&#10;yNbSvFHiDVtAvLOaR4Y2t/8AV28A3CP5cklSHGQPvO2OB0AbOBL4O13xTexi/iaBXXe11qEqbsEc&#10;r8zYZcZ5549MYG14a8VxyCPXrfSdPt41hCq0ZCxqMAbRgAsQVOcckBeBisLX9eglvbu/a3i81V3i&#10;aOEAbctwG3FU5JySM/NxnOa6k5I5SbUPAnhTQpPM1fWJyzygGO1jTBx1+YkdFA465HXuLU1v8OLS&#10;zF1aRTXEzM26O4kjVlXPEgILBjwc59sAEVkalp9xeoL25vGVWwrSMyyOg67SqHJx0zgfe56ZOZ9j&#10;sr3VE0mzuHZiGLeXIzMQOx/h/Kto1dNROKludR4m+JWr39osMMckcIVMPqEzTqFB6qvmIMgbcYJH&#10;C5xxW14L+JnhO0SO31DRGhZYYyNQtYftNwkmSrMquxCcEchmICkDO7NZ3hf4RatcSeZdQrDbxSbZ&#10;VnuPLYLgDfsZckAhsgAnpjnmt3T/AAiba9W6TQ7OGwjVjNM2PmXJOC7ED0wOuAQvXjanUUZaHHKn&#10;LqOnu/hFpOoDUjoLeLNSVme3uNaMiwx8HY5BCjJ4zlWxkYzyDR8W+MvE/wAQbVpNF+HrPGsxJazs&#10;DMpfnkugA3E8kHnk5yQWrcsvD+i362tzfajbWqSOVjZoiGkJyc7m+VDz06k4wScEWtamOgRx6Tbe&#10;KLq88yQLJZRzGNFBJUESIQrYPqTnJGMHNa+2k3qTKnGnKyOB0PwF4/v9Qt7+x8RHTriOVkt7O2lW&#10;aRGOQxlhWGQKo67iGIxjA5rS8Ufs363qGtJrfjXx6skbKU8yO6dyqKN20RvGMLkZwSMdwuMC74r1&#10;W41FZNL0gXMlrHNJ/odv+5hiGAVA2YD43HHuOuMYy9JhhsZP7UutWawupceZtsXkKxllOThlMmSF&#10;ONwB74w2L9v5Ea3udJ8LvhZ8MrGWSfxhb2uFZZ7lbi4WZnBOFVBC27LcseHA5GDjaey069+GOibJ&#10;7PTPD1vC1v5gvP8AhG0uSZOeTGZDKVCkYUhGJyQCRzwFn4/8Q+FLlv7L8Q6teRyQqoZdLt0kdvMJ&#10;ZtjsPLyBtwC3GTz3xtWu5/FEU2o+J7/UzcLdRb2kmAkdQAVVjjBQjgqueEUZXvSxHLHa78wdOUpX&#10;/r+vmeq3vxa0fRNJm+2aZdX8dxMHs7CC3htzHE3IYIxdl27h97cSzqMAZFcRqniObQ9QPiXQzfO9&#10;4iyWdpGvzSI6bQgLHcCEO4YIyWfrhQtLwV4UsLwtb6XqMjeZG7O7SNKwwQCCpbGDkY6YHUkg57DW&#10;PDP9i6Y+l6x4tvnj8tALW10+WZFQYC48tOSDk/MOg6lQtYylKWppKmqcrI5rRfjH8VNbmMemWcOl&#10;TeZ5Ynv/ADppjEzBJHCOsgyu1ztBU5xjg1Hq2m/FTVrlrzxD4jhWa6iVGnvLJYRKsYUlcQqr4yxA&#10;JGD1GcHbK/iPwnolh/Y+hfE7UNRt7gBprf8AsJ43kcsVbdLKGIwoDZRgSNoAwecfWdWs9Fslkj0O&#10;4ltJGZm/fBdi5ILYONy8EkdDz05ImpWqOOruaUqf2v0LWo+DfAM+gmLVfF+o3tw0LCa5mt1too+u&#10;PLQBgR935SQATuJbgVBomty+H7hW8F6VBC0MgS686Mozx4AIGxi2eGPzM4ORwuAayraw1S7ubTU7&#10;HxDaSebcCL7BaszeUFI2q6Eorlhklgck46g5PXaf4hvLh5Li5uxE6syKY41R5No+YN5ilsEfwk4A&#10;AG4kYGMaikW6cr66liPxX8Qb7UBf22nbWaH5ZFHBjA+YMRt3ZHHQHFZ+uaR4i1GyludVubO3Vju8&#10;lY1AJHBIIyuCfmzz0JO3HMGqePwt4yWs255kIfbIQsQC5+VWX6gdugqlca/DqCRalqGoF/s67YMY&#10;mYZGPujJHBwckZ6ZNNNVImySjsY1x4FmhuW1O6u7N15K+WqnGBjjLfM3oBz1PatMTm1sf7QlhjgI&#10;5l2yMDHgZIwQwGORkZ9uRRcanZzJ/aOmafIsm5g0UakFiRtBI47fjx2pqE3upw2N3YmSWeEiENEC&#10;oAP3sjgEDgkgjscZJpqMUrDKmla3osv2d5L+y+ziRGU3jCaQHIOF3xHAOBhF6Eg8cCtez1W0F1H9&#10;j12FvJjO1Mo6Bc98DPoe/I6Y4psvgW38NnfqxjMnmLujhjkZGPIC5UqOuM9e/qDVXw7bQ+HtSu9U&#10;/wCEimnaaN0NtHCdqo3RTx8wAOOc5xn0A5pR5ZWJjJSV0bX/AAlS6ZBcX8kUV8x8nY0QWTDblBGH&#10;ydvOT1O1c5BzjAi+M2jW/wDoGsaDHbyxqywlpMiRdxw2Afmz34HbnOKivNZ1FUMJ06SzSGbO6Rt3&#10;mr26gHGfT3PAzVqOKK4Fv9pmVpdxKedgbuMFuCP9oc/3ffiSieXxgmtBIrSB44Vj3t9lt3wwORkE&#10;jCjJTkc/nVBdDTVJpLqB4ZFKnbcTIWIxndznAUbuPp7HFhTdoNtyqqUUGNorcAA8nbyCSORjtxx1&#10;qPUYLi/mhVNQaSJtyxoqja+3I2jAC5z8oHTPcAg0AIEuYraQaM1rNdrG3lzPYqqp9F6ngAEBgOcj&#10;HFWYI49Xso49Su0nm3BpXaJ1HmKAu4fOSeuBkjg+tTtaadZxLe6heN5LYVmuYnWOGQ4yu1cfNg8Y&#10;+UkZOecWLnxD4T06ExWcAunTCvGu1Y2PYkgHJ9+vJzwDT1Af/wAI74buoPMgF0ZEjw8lv8ijgncQ&#10;WY8YHQgYz071dX1jyx9muLGGOBW2bpJ3kOShONoII5/h59a53xd428QSTx3FnYXEtvGqlRHboo2k&#10;44OeVHAwoPY47Bmj33iDU/8ASJ/DtupktQI4Lq+ynmYC5RX/AIAcnpk4+9kUvZyfvMfM0Tyadeaj&#10;cz3KWU0qzbSsIZUVCuegyevPp/LEEVgJItlnFp+nyBipjmHlEDjksQfTPAzjseMyzw+Iop0htnjW&#10;32h5hboxWRsccFiMYGccZz3OaseIDLd2H9jXdu/2qSNXt1WzdA4HAXIA3ZHBAYn1oEU9Q0nT9LuX&#10;gMsN6hPzG2J+XB4yxznpjOQemOnGTf2Hh/ULRp7HUryNmf5rWGzUt904w0u9Sc85AHTOQeKmT4f+&#10;KL24Vp4YbaF0B8x33ceu07sY46nHfjgHcb4caTop8i98V2cTTLukZsMVVeqY4Ck9ODxjv0oA4zTt&#10;O1R7hoYtPkvFV8Ms0yRbRu4VmyNx9sc9eMZGzonwxtNYtV1CfTrwyEL+98uNAMuMYBfOcE/wk+2D&#10;W8974T0qNBpRaBHXKLJarLK7fdBXOCjZPcHpzwavxN4YstNeTxZql7G1xGpW1tbcRkoSCAQAOhUj&#10;7wXIxjPFVGUo7EShGW5yEXwx0hY5Li/uLiFEaU+X5ZkfPbLbQACPfAzj6aumfDzwBMVjuvCqxloy&#10;BdNO0uWOQG4RmU/w8A9zgdDb13xNoElitn4a8N3S+ZIC0NzdQKUUZ6/eOTjqSOM/hi6j4g1aA77y&#10;aOGBZCZLaGQbmOP7rMFOCF6cDIx0Jrop4iUXqctSjJI7Cz8EfDjwlEoh0+3klSN13jc+MOBtzxnn&#10;PYfd7dA4eDfDOszyf2rc2lrF5jStutWKkHGPM+UEMD3GevrzXlI8ZagbiTyriaG3VdkJ8xQQB05U&#10;n+uMHnnJJorq/Es9rBdSSearPMIdxSM8D5zgjnPAGOeMktXX9Y8jm9j5np8l74H0O8Olx6hpkNsr&#10;BY/KTMg2nknaoOD+mcDHaPVvFHhJ7GJbZo9zSKGk89QQcg8hgTjB7YbntjNcToHgzWVxqdxYTzSS&#10;LvjVm3MucoMtk8jGcHB4GAM1rt8PNdtYZLqC8ms1kGXRZEUPnO4kAkgbexGe3c4mpU5tEVGmolrx&#10;L4q8I2WnskOsGRo18vylkVtkgzxsBByB2LYxyDXIrcnx7f8A2BvFenyQvmRVW3w8a4z3VueACFc8&#10;d8Dna/4QWym1VbnUJ4bgtJhbaPk+XyMlsgDC8sozg9PU6sWi6N4YZri1j8tm/wCWbIF4CgbTgc+v&#10;GPxrCTsrm0Y80rHLaL8LtKkhKeF0vftMn+rWO3VWmIOTneoZQozwMDORnHXU0T4UeIdIRdQk0+TT&#10;7hjtmE96iXA+fBOI0ZMYUgjPQ5yDzTtS8T21pPDe6PPEtxuX9xukXzMkZUnOQuc9++QR1OxpnxSv&#10;bXVPtUmkRruUCeKFVKAAcKC2SATzyxJPJJxiopvmu2aVYuPobWh+ALKKONrqOz1Aw7pI/tl55kqr&#10;x0AQKoweTxnHQZwNSXw9Z3948VyvmfM5kEecNwAOC2MA5zxkZ+grh9a+Neqj/SbHSkt5GbGJHVo0&#10;bjB+bawHDZA3AjrzzWXefHrxxZTx3J1SGSNW+X7N5aeWAQBgDBIz+WOvGBoYnZ3vipvDOi3N9Ja6&#10;dfxrKVWKOPHfvuHzf7wAHTnnaeW1r9oayvdQWx0nwrdx7JQd37qMCMK3ON397A5zxjjrXL67rF34&#10;6me81jw9JNcQ7zJKL8xbVPQAA5xncSCcAnqcVR0loBaym+8M28ccbOfMbUSpP90AR57KT79Dt4Jy&#10;qbbFQ+JHpUP7RNlgWC6e2zdseRpNu9+oG0N/Xqa2NG+IGj3lm88usNHKu0eUNwJYDGSGPI5Hqc9O&#10;hryGDXfE9pfiPRtAuruaUbv3czMVBJAPJJUdVOMA7QD0C12HhDwVP4h1pX8T+D9WhikVUS4hQK6b&#10;uDwysGAzzgcn6kHDlkdnuxdzrr/4haaF2WviG1tWK4cx3bs4QtkMRj5CB3AA4yazYv2g7fSrcafa&#10;avfapN+8jkM1w6u6kE43jDNgsdvBwwzx1NO6+CcSN9qsbllsdxO2e3eS8mGwYBzsVQMHghicgggH&#10;nF0aw8O+HJGj8T+GLqZtwWKVrjy9vzADPPLH0B6H1wRyYnA4TGR5a9NS9UaUcROGtN2NzWv2jPiq&#10;PJTwKw0qG1QxSeXCs7SLhfmlMqt8wAJ3nnLnPIUjz2fxP8UPF51K38T+JryRrqPyrea5ul8tB5nz&#10;2yKB8qsuCenMScjBNev+HdC0bVtFk1TTrVbayMmFk+2FGjYD737wkexyvqM5rkviT8ItRvtbW9Go&#10;wzRrblI4bqeTdGQxJOE+/wB+MDp1O7FcmHyXK8Jd0aMYtu91FX777/jqbSxVappOTaOY+F37F3hz&#10;4ps2v3Hjq6uLi251DR4dPy0iqSGXiXfl2H3k6bTjdyo07r/gmzpWo36z3niC60O3uY0nmsf7QZmX&#10;aclDG8IfYevzcg+nSs2x8KeO/DNqdXi12+gZBHBHuj/eQgL03YVlQAN8uSvI6kbqdoPx3+MnhvVJ&#10;Ly0e3vnkjKPJfWizh12JGOW5LqFPO85LZOMmvFzvAcXYipKeBxas1pGSty+V1o11u0308zow1bL4&#10;xSqU9erXX8STWv8Agmf4KsrWR9Y+JfiW+0eGWSRrW3sbaRbeTao81EEZ/dLgqUYMy7lAZSCx8I+P&#10;fwG8PfC3ULvX/wDhIvG+m6zp9j9s0z+0NNj8u6XztoMUcOxljTZlZDhGO5flKAH6fs/j58Ytfumj&#10;j024mzatHD/ZOkgMSy7SgeJlfIGTwx5bGD0ri9SbxpqmnnwzrAvbPS3v2l+yXtvcMGnUYG1grfN0&#10;B5AwBn7oA8/JcLxhh67eZYtSSt7sWvn9lefTW97o6q0suqR/dU7eq/4J8L6V4Hh1C4jEyPNcSJGN&#10;rMXfd0AA5JPA749K9o+FH7G+o+IPDcniq+XWYZ10+W6urG1jELJbq4xI5JYhScHDqOR0IIr3zQvA&#10;ul6RJa3ukeK7CS6haTy4fs1yzW65YgL5kIOeXYY3EcHIatzTfAF200l94y1K602HzWVo4dAkum83&#10;hst5xjUgMeeckZOMZx9RWx9an/y8dvK7+WzOT2MZWXKeVaT+yn8PtA/e+IfitqyWrDMM2i6wNsyH&#10;cVXDW4ZcFiG3L/fCk8Gtm0tPAHwvs18H+GvEWtX0b2qCaSSRvKZiVUCR9w24Bb5ymPlUYOcL6Xf/&#10;AA6tdakjt7PV9P1CEtiO6kvrfRYy3G5sOuWG07Qc4J6A45xrz4XlfFqLbeDtNaFtrxrJffaz/q8q&#10;wlR/LlOOegJxkDscaeKw1aVq1aTaV+W6W3Vr4t/IUo1qekIr1t+pzPhSTXdO1PUtO1LTfscVtcND&#10;N52EtY5kHEauSE3MY2XJbnHQDIrYk1bRbqW+ay0qG/vbmxljjk1STFvAWbZlSkwd38s5H3drZGWG&#10;DXaaN+zH498XTqksLajDsb7LdX1i0Qgj2nYUQMyopzgKOMq34dbo/wCxxo/gmT+3PGl5DqHmcyWb&#10;SNalQRhgDnexOOMBMDgYJDL5eO4q4fwdRqVZc2i5Y3ctPutr3aNKWDxVaNuW3mzzL4N6H8NtEtNP&#10;tZdNvrnUbGHfcyaf9quEiKsCZSiwuFBJzt2MoOMcDn0rXfGHgZ7tdQv9Wk2LEj3WmWeh3I+zEN8x&#10;kEcAYl1MShsgqeCAeR02n/BDwHaiFvCtndaXD+7N6tvqUrxOxGC2Jgc9CcZA546caHh7QdI0O4uZ&#10;7G+3eddhvJ1F/MKNGq/cQgJy27JAPIPLZyPh82z7L8fiPb2qSavZNpfLaSSe+nY9TD4OpRhyqy+X&#10;/BR5VqFh4U+IM0b2FpcLEIWYNb6PJE0Kt0b96FJHTnGCAp9RRZ/s6eHJNQjsbDxjqFneSIyrDdWI&#10;8ncOevytGM7RuIyORjkCvc9Nv9Iw1mstrHcFW/eRxqAGKAgEEFCe2SOeOByKdZ6X4ZvLibUtc1q4&#10;t7hW2xzSW7bd3TaqoSMKRk5Vc8nk187PxEzbCynToxnCMFotKjfb7O3eyWh0f2Rh56zSbfy/U+X/&#10;ABH8I/EHhydrhNUt7qQxD5tPRwTHjI/1iKw9SCv0J5rm59KFjeyWb3KzM5Vl3MVKtjgEKB14/PnH&#10;Br6z1Pw7JrCSDRNUkuI4ZVVpJrXkZ5YjaqnO1gR1yTyQOK5jxfquhwTT6LreiTa3NHAkXlNNBBDZ&#10;uGO0YYNsyWzkknBGBgEn7bI/EytjoqlUo880k5WfLJaJ3cZJJaPTVHl4nIacJNxdvXb7z5snvY42&#10;8uMSLh9pdZM59+AO2fxHoc09LmeztWT7OkJ5AuI5DuwOR94Y/Qj6ivW/EPgL4V6hbNd2VvcaXeIo&#10;2H+047gedjG0pkEksOgYZPpnAy5PgZrENrdalFLDfW8UmYXe4VZG54/dnGOf4Sc4Vu2M/dYfi/J6&#10;yXtJezb0tOyu/J3afyZ5ksvrUZXir+mp5q+uX14kdoYI5GjjAZmYlWOTnHHp/kZqeyvdSmhw8cUU&#10;ceBLGG+739f/AK3611Gp+DtbtisF54eXT2+588JDue5yzYz34znNUtR8NR6aqxtrSyS7WLLHFuZF&#10;zxnA45z1PpivpKVaFaHNF3XlqvvPMqxlGo0zn55H1BnZIl+VmDSGTDDHtjNMaLy7VjCvlxl9sidG&#10;UdcfMcnoRzzwc81rfZtKuYfLsbJQ5kb/AFOEXPORjAHbG3A59OaevhO21CzmnhkbzWlZvtEzhNyg&#10;nLdT14PJ/pg9pE2jRjbUzdJW002UONwjU/K23O1fpxg5x3qaaW9v7QR24aNPL3Mu08Hnb8xPUY9D&#10;kHt3sx+EhplxvN0hEX3vssO7cfdu/Oc4H44Y1p5t9UBjSZom8xvMMsYYYycdgeg64qZVew/Ywucx&#10;c3Lvfl5DJIWf5U3FtvQAfh16ZJ79jqaJc2cj+ZHY3ZXaAu3GTke4HHr049akvdGuo54/7DVZIZGB&#10;WYIV9M8cH25FTjTZYLaO9mRmZoc4U/vY3GDwC20AkZOACNvWsdTUoa14avr6T7Y1lbQ5y7SW+N2M&#10;ZzuHOeST2HPA6U2/07RdN0uO5m1iP7RJgeWsiSScBcdOp28gAdznaMZkude1oWrwPYs+770q4j7H&#10;goPve6hu3558cz3rrJextG6z/MyoeFwN2F5A46YOMgVpCpy6MmxYt0tJJcaokm2NlZSrYLowB25w&#10;cHrlT0wa2rbX7OeyMOleHWEysBta6UDdjIxuP3dynt3wSDg1kWbxWNvtlnJjbCQqMDDddxyvQ+/U&#10;VHbeG3F35ek6zJIx3FiEQiJiCMlgF5PXjpzgZIrS0aiuKUYy6F/SL6ZbuS/F1Zs11uT7PHLIuGZT&#10;8qEZXcME9SMYz3xrW1ve6pp63Jvo4/Mco0fnbmJBxucADgk98DHIxzWLp/h3xLc6j5Oh3UMkbO0n&#10;m3EiZVuO+Ont1Pr1q1deH/FGl2zW+pTaascirn92NxZf72Ww469uegPNYS+KxlV5eW50ljpV7aW/&#10;2aCxmfep8w7RwoOARh/y9weCBWdNo9nFeDUNfF/DHcHDRpuxt/uZDcqy5yvXOMAYGMrTvGLXOpnS&#10;7WWxt5kUiGaycxqVycDB9AQAob1+i2LtPEUlltu7zUGj+fy5S3Ubxk5DAKB77QevbJ19kc700C90&#10;S3upXl0C0aTy2/dpb27cc+nOBxg5zyOuaW20+20xYnvbW5hkkX5owpCNyeOMjA9l96l0fSdd05tk&#10;rXVvHt3YjvgWRcA4YAgE+/BznplgdS28R+HbW3SP7dfw3CYFxHJmRmP+/nuSeQCc1i4yjua0W+cw&#10;Z9W06RmtIr6Hyz80TcPjjpyoBH1HPFNOvSWlssljarCvmEN1Kn1Cjk9uPr75E6pZa5Lu0hTIpjxG&#10;0MeVbBxnHPPB9R19Kgu9Pnmu42igWN0j2ZVuBj6dDn8uPrSOsjvb/UriWOFvMi3MTuyVOSh7Z5GC&#10;fx7cZqui6u5WTULJY1MZcybyduT09PXr/UVqQxpYBft0EkjyLgSxyE4z64PXI61OL+cRrE1vJJHG&#10;PvPF97IwATkc+uf/ANQBFoVhFO8qTQpJIsjbJF+6wz2G3g49CQM9TRfaXYRGZlvGYt/q9sg4XqP6&#10;H1zTLu6kbMdpbyR+YPlaNPlOR7kEY6Y4PHGRyUs4RcDzopFO1seZMD9Cepz/AC60AVDDqkxWWzun&#10;8vaRsX5QSCPQe/f075NNuLaa7aMSb28uTDYZTkd+CB0z6kkd/TVht78XK/Zbz5ZORGsGAeByc9Bg&#10;f57y3YniiWJgp5K/MhUjpg9eccjHB9xQBVh01o4JZ4iqxqNu7aNqtgnnjr6A5/WoEkaeZnubnazK&#10;WHDfjj2yfc9OlWtIvbbLT3MqpIo3NG3y4XOPvHrj29jU88EF8zI+meZG0Zba3zsMjoMjP5A9Oveg&#10;CLTormK3S6mczDeSqqq/McD5ue/4Y5NXLVzdCO1uIol8585+1KPfjOR0I/8A1miDTkt9NaGS4S3m&#10;iUNGs0gbf8hABBbIwMnv05z1FPSrvQNMuCdVu4Jo3GVjmZBkZwDt6dvTrQBDqt3pUca6a8yxzO5U&#10;SKweMtz1ZuvTtgfyMCyzWCNBEkd2xm+T92D8vBIz659euSM9xd1C0sJ9QkitH8p/vtCsKKBk5PQD&#10;Hfv36HIFCWmi6RdLO5mK7lyIXLfdAO3oSP5+mMZFxqSiTKEZblnSfCd14iAubWS3iePltr/wjqCA&#10;c4z6nJA/JH+G3iKKGSaC4WSZpAqQxsxDjP3ySRgc9j25q6mvXJ0y5vrGwTyI/wBy0YnVGHfIBO5w&#10;APvDIxgcHAqpP4n1t4JYbRIbVZFy8cPBkO3jPHX8+vvWkavcxlR97Qgv/D/jDwxDG94bG68llKmz&#10;1A7sfTnaDx8pOevPGT1uh/tHfDvwJDb+B7LR7zxNqc3TT9NZgbVlUMdxCkd2PHIK8hRzXAatcDTL&#10;a41mS8ikWGFp5sQ7gEHzEMMjsCOvXtnitX/gk74a0rx74StvjB4mgaa61bUriTzJ0DusIkdRt7qp&#10;Kgk9STknJrPeV13OinGUVZHqlx+3FbeDxaxfEb4WX/h/TbuNBFPdWhCK/PDO2Pl57cYBJ7CoPiP4&#10;2sZtDvPHHhWZL6O8tXXybPDBTtbYV4yTv+vBz1AFe6/HDwf4Q8ZfD6bw3rWl2t9pkkPlvHcgrvx8&#10;25iemDjHpgexr4d+Cfim2+HXjjXvg41zM1ldSPJoIuMhjHGxClQWZfnUuSQFO+Jmxhga7JJ3tuSl&#10;bUv2HiDU4IYZbGC6huJm3zEQDOfwzjA74OAPSrlrLaSo081nGgmO1WuvmHHPCnAzwen9Aa09YZbD&#10;X7qxku2ePzz5SxzIPlyScfLnjPUt07kYrJ1F9W0+UTx6f5iM2AvXK8/L8vfPtj7uc8GpOKXxFhdH&#10;+zDda3kUaNMCvzYYNjGeMgfryecdKs358SxFo9Pe1njYFsW8snmSY7bSAp4yT6YHPHNC7FvMv27U&#10;tYjjd5zB9luLbYGJPAByMN97A4GenJq/pukxmbbb6tcM3nZ8jzFeJlxztVg2Tn+fHOMggslvLiVl&#10;l1e4g+cmVZpVZehITGMqRz0Oeg6ZzZtYlvSxguLe4ZMSR/vCrSdeNvOT82Tz1+nG1KjWVwLh9Ajv&#10;PJYArHhTEQrclRt5PXPHPTnmtOyvbfxJaTb9LsbeOK381/Oik3BTwMHPygng4x/ED15AMTSIdV0D&#10;UGurq0LedDsW2hYOrfMMfMMnoe3HpUl/5N5MsWtaVDB/o/7t/MEjQ5zwCVAORjgrU9hPpQv2fw/r&#10;f2pha5WOPdHGDzxhRsweBye2fU1pf2ppXiHw9/wkS38fzuyNbxKRhh8p3F14ORnjOdxxnigDz658&#10;IWkOvw/ZJ7yZlbEWTtLY5A2AADJAHf07gV2TJdfZVgkSWGFQNqXErJIRkc4AYkkev164NXdPudLg&#10;m868MMYjVZPLe1YNuBP1x0HTGOCe5DPEGs6OsciW9wscjlvLmkk3KHxyWD7tq/MMZHTPbFGxpTjz&#10;S1OWurKaJ5kW8kh85tsuyZgHQHIBV2xt9+MYOOaXQ9Kkur5bwW4ST5RHcLdbsYAH8X3dxOcHj+Qf&#10;csmpagLqC/DJtYPJCg2bjkbgRypxn2qPULzSmZ7zUNdH2eO4byXkWSIpjJxlGG5MkZBHTggDKiIz&#10;lJ7HXaJf8QafcPbwx6ncO0axljcyOvTaPmxkBAc555yOvB3ZMkGivZfadQvWjV5lP75UxuU/KfmU&#10;9c+ufTAzWTrHjBPEN01lo9p9shkQtCj6g0uFzyc53MMg9eSOKo6Wi6jeRaZfa1ND5twkbQWv3xgl&#10;yyk/KXAXIUnJ9cFq6adTkVmjB0Y9y9qGq29zB9g0e0kkbzpC1xH/AKsLtz1zjPfggDA5zVdZbu2S&#10;F/EUUd55j7YQs5kWNdhxwMhuQuSCSDkdBXVaN4bOpau1hqX/ABLIJkPlzbYT9pXKMTuX5htxtJZQ&#10;Mg+5N2TwV4R0y4jutLnuvJil8uVbi4ZFOGxyy7WPHQgjA6GiMoONpnOcjpGnxanI08saxwLEzI20&#10;YBXqcsABz32t9MURaNpdnHHeWszWMlxuMt1qe0LbNhiiq6khm9eBjj5jnI6+/wBOtvE8q6Ro+pTW&#10;q+dtWGS6RoRIzBRjhEIO4/LnuffGDrnhm3S7utN1q7maJZvLmltyVVWGDxhtrgdeO9Ym1D4mZYut&#10;T1ON7OPUftaBvL3W8BZlxyX+XGQCR3IAAPrlr+ChNcR6xdSS/wDHuzMs6th0yAMYO0gY69enbJPQ&#10;6fD4Q0qGKw0XXkuseWsd1ewrFMQGOACZCVPzMBtz178mup0608N67ps1vZXeqRyeW7edC+6MOFPz&#10;NzubGDz7gY4yQ6ZS5VdnBRaPcWzx26Wsf2dpF8lvOkXJwBgnnkEEfLyFAxz0rX3hzUbSz8iSHzpi&#10;qtBuTzMYb5cMvU4xz3/WvT9H8DWcdmlul/b3DQ7ZGWR2iYL12hsnGcjjBXgYHC1b1jwdLo2mrb22&#10;nW7QjKSQwgMzgg8qG7gH6nGSeTkIjUjJ2R5cNEutGs4prmWGGbzsf6QyL5nygYxgY79OnHTBxZtN&#10;Q1mKbzLaW8t3jyrNCxUBSeR2+U4981oanpl3dlbm5nnCtjzFuLVidp4wCDxnGRyQMkc8k0NO0zUJ&#10;RHFpcLCGSPDO8hj8tf8AdPPbjjPJ7UGlkLY3V3Z3qy2OuHcu5ZDtVlZfbcSCeGyOODxw2Be0/XJV&#10;kaaXwrHNJ1jnOQ0meSuAxU89Bg8Y9hVeS11yyimgii27YCYvKgVmjPHAJyM9cHBHTPGRRc+JSNDX&#10;TbrToorlUUQtJK7LnaCC2E4yT0BONpPQ8F7i5YmpfaxpqFr64i+xqdyrbwkHOQvAB756kYGD2xy3&#10;Sb1NRkaO6uZUsduLX7RYp8pO7LMy59uM8Y5zuxXO/DzWfHV1rV1Ya14fs7i1t0DadqVlwlxhF3KV&#10;Lbl+Ynooxg4JwCep1fR9FtrcOBGBtXbDCoT5hyG+vc9Pzq3KLWwWsrIZqXh7z0kkg12KRo5N22OR&#10;cR7W3Z5UjkZ6LxkAY61hz200hltbywluFVgzLFKhIbk5LbcBjuGcZA7dObAYT+bcxQva/ekk8tW+&#10;bHUg5Pp0z09qrzT6jawIbGRpkbIbzTuJO0EuAehIJPGOeg5FTu9COWUdW7k2qan5t3Haz6LJbQpC&#10;jrIwbfCwyCWIwCQPm7DGc8YxVivbK0u/7JsfDULSOylmaZ97LzkOSpAznHyse2ScYqa21qz060jt&#10;ZZVuIZHYLumJkDcZzg8Djp0IPA9dKOfTJbvyrO2mVmkIkEX70hepU8fL2zk85NLY0MfVtQiaLMOk&#10;LatboPMNrcb13MBv47fLuBbIO0dF6inPqdnEFje888M26TE2AkfGfvDrjI/PntXSWdnpYST7bqUk&#10;sTqVkjki+dvvD5zu5wSB05A49oYfBekXVuLpLe38v5XhELsshbcQfl3DJPHGAQB78AHK2+lLdzXF&#10;1YWpSNomET2sgDfdGDtbJIwOvTIHB5xb0uySO8kmgS4jjXAeS4dgAx6k4OGIGRg9Qe3bU1nS9U0u&#10;1ks3drpZ5txUzFV3dcjAyTkDIBHHHfBpWs142px6dqEMy262/mG4Zy0YXOCpBJLN9cE9gRTi7SuT&#10;KN42HXek+G9djW01XUPL+Xcvl6eZix2AchnGMnnG7IB6dVEL+DtFSApNrDSLGvy3P2fao+9yMg7C&#10;BjOSepI6GnXGtxRmO602KJF2gCPzGVjzjONx+bvtABB5PSo59ZiS5Vf7Im27HPykOIznk4c5cgng&#10;ZA/mtSlGUm0Z3lGSV/wGKvhvQHCG+X947KsckwZn3AjJXJyOMemffiszX9D0PVrn7fHbW0F88iny&#10;/KG1wAM7iD8pZlHQE9jwAK02tbK4tUVLu4t/LeNVbyFAY844VcjnbwD/AAn1404fB+kEMmj6hF5z&#10;y5klWUeYJM56OxOc8c5JAxzmlGUo7E1r6HC6vo91bzLd3cluflw+1yGVQp6YC8AnPX14Hea1nl0m&#10;7+xXFnDM20blazDKi5GDwdzKPl53dicjPHcah4LVxHbCzmUqwCXExEg9s9ATkc5znrjg1XuvCksE&#10;crDei+WPmXMe3nO4AYbHB/l61sq/dE+xdroyLK/s4JUltvE0cbQqFLva/KpxkH5t78YGOT97nPWr&#10;d745uGm239u2rW0wUqpnXGQOmSB3wDjB9AMbadNpOpWMKtpsoU+YDJ+7WRnbO3cVfGeQe+eSTUNx&#10;Bq32hp7pJZCjf6iW12Kj4yNoUADkc4GOtHt/I0jSjH4jctfEwvdKmbTo7q1htflWPyV3bdxxkgY2&#10;nPQDA3E9zUl74q0aLR5bLVvEV19obaY1kt1jbaoJVMvw7DPOCerAEZBHPtr0Vlf75trLauS0YVVV&#10;zwAGOORkjsMnjtw7WPFdxqUe5YGk+Yxnc6uo6juQGHXg5z7HBFRrR6kSou/unGfEjx/Y+AdY0e7b&#10;wlcahp95bzJNeWDHFu+RjLKjEBsqPrnGcAVq6A0dzfReIH1zVbzT7qFbm303UPDqM584ZVMxhSio&#10;GVSGR3JXJJ77WpG31GaN9UsGiZmctBFM+1gY8N90kYC84BzkjHOCJLnS9Lh1IXRuPlk+Zt0hyhzk&#10;HPUtnHOd2epGc1SqLm9RRp867Ec3hDwVqCi5ufKYSQvIskc8g2vnggAEPjqGJwOOG7V38HwaJIn9&#10;kNeRhZjJCJJPkI2jIwwPJwBz+fWtb+2dKtGEaaXH5K7RHDJuBkwxLEP8vJAxgD3PpU0uu2+p6S0W&#10;jxKv7wmaL7aZAwz3GdnAOCwwSBggYFaXMbM5jUb/AMbQXMd43he4nglyF+2MGYnYBuAiP3e4wQDw&#10;eRwMa+1u7jZY77QEh8ttpWNipBzx94YXHcd8nJ716bBcpFF5V7qVnJLNAwi3N5bWylSOBnk5xjOQ&#10;Bgc8g8zczeGLWN7O50LdfTffuFvFZfqF29frn0OccA+aRzFzBpN6pgv4RvbAWRY27rjGQc8cdT1A&#10;4yKbpOm6DqBzLd5X7+3y/MTLLwvbBJAxjHfsDnc1Ox0o2bXN1bLJtjwok2nyx1OQoX27f99EZDbf&#10;w/ZmKS3sWt4ZGjWSZhMQpUdGJHt/DjNYypRcrl+2qdzldT8DabchYRbWvls53qoK+a28HbjcRkn3&#10;BO71rPi+GGis8Zs7m3siJtskLeYN0ZOSRjIJyB1xySDjAI7dYNNmLQQS/aHVdzYYKid+rAdsjaOv&#10;QVXv7SFozY6nFLCir+8R8bWVdwOd2eMYzxg49Kj2O9jojUcqd5HJD4a6r5CiS5iuEjwPMaRWUkjP&#10;AiUFe45JziiuhF1PHOJNPmbdhvmjjLOQWyxPBPJ64GOnPaisnGSdrFKUWrnP299qNtqkdle6lDas&#10;xR1hVi8uSeg2IdzcgY3YHbqTWtZxXF/Okt/dSJbqoLeZbBmyXB2jcScnOCqrnj1qnoXw+1ZZGkvt&#10;ZmgaQ/6v7QSrDI43HPr2Hfvjjp7Pwx4dF59nt4JLpY13JukkZiRw3yBSCMA9x17Dk+fUq9zSMJS2&#10;IbePRLbUQbexiuFP3bi6lMpBxjc0ZUAHHHUnJIGD17rwtq2jwRLYx6nNJI+VW1S1Yxs3X5tqkcnv&#10;wDkAdqw4rCC2t8Jp8ce+ElZJWS2jDE7t25+cDb6Z57AVat9e8N24WJrmS6YnYyWsLMFCkDGQR1Dd&#10;emOc9z5db2lTRXPSouMJX0PQDrccJjSIfLt/ilZVO7AwQOuMDI4Bz0JPAt5PNHIXjVJBJkySxnJ4&#10;4K7hjAHTBAz2HOOQj1HVJYmufDOjxyKoyzXl0qlB23AjCEnGMnBzwQeKoPqXiq4kNxdSWmm2snO/&#10;52w397gAdARwR94DuGrhjg6kpaJHZ9cit9T0CEW8d39rmmRd3yN+9UKzZGMqhyWzn7xxyehxkOua&#10;ZahhFMs7K5RRNnycAFiDtO7Ixg8gYB64IrzO78dHTblrceLIW285tYXcrznYC/yk9MKTk8jGMk4d&#10;34umvt1zeapeXS26jd9kc5yT0w+QfX7p64Hc1108qqVPia/MxqZhGOyPYLjxWDe+U1xawzQ7hm2Y&#10;K0ZyAck7iB1JypJC9jU2k2t5rse2PxbN5SsobfYRvJHu6HcVJXI9RwBxjk14y/jR0vJLkQ28jAq2&#10;6ZRsUYOPkXC4BAx8g5HIHAbQt/jZ4i8mS0026vrryYQjNZwLGqtt5G0Yy3XAxkg5rrjljiccsdJn&#10;uF/aaB4UaBdT0rV9SZVLxs80hj2sD8xG8KM9ORnBOM7vmxNa8e2unQ+Xb6lb2G770ZuYt0QLbUBU&#10;tzzkcHjBOeM15K3xQ1v7Vt1Oe6XeqvIupSnaFxwM4JIPHG7jjkYxUEfiO51iaRzbxyRq2VCxnYPd&#10;Nn3jjIBIHTHFVHAxjL3iZYuTjoeia54/sfEkMWkafevcPcR7/wDRrAbiQw7oDkYBPCkk9O9YbTap&#10;qVi0dzqNxFcRgSMy5jUZUHqMtkKGGcYwc7hyAzRbbR9Rsv7TvvE11pcqRPugXTzkKflLg5yODzz+&#10;ZBqlq/g74eavq0UjeNZJMDbJcfY3kVm5+UM0gVRyx/iByckZFbxpU4qyRzyq1Jl7w7410nwvqCm2&#10;1+1W4ixO0aW5uJixy2EaUMIs8fNwBznPNdppXxJW4upLrTJftjvMzQ3Ukqqd21v4v3YXBK7eWySM&#10;c7s4eieEvhqmljUkLySK20NqO22BypBdfL3spx/EcdcZJ63Nc8TfDnSrhb/SNMtLlPM3LNHaksGB&#10;yV+ZNoU7jk5yAM8dRHs1zbGqn0bRpa7pfjjxNrUet6jpskks6hWRx9pKqw67lByeFwN2c4/CTSfh&#10;/qDRwSRLbw+bxJBNEzzE9eYgFYfQE4HUjHGTcfFjxTq1tJpeiRQw+Snko1xqUZkx84DrtfHIXGDv&#10;Tn0zm5ZzePWdL/xT45sbdpizRwy3HlfL2O0DgDLAMFYnZyWwCKtUlHsZy9mpHTaH4P0SWJr61vIx&#10;cNPshhtI1YPGEXLhQQ2M5HUDGD7VreHPDul6rH/Z1pab9zKpdbngqWyRhyG/ixnB/wBknqeWtb3w&#10;omnWtlrfiqPVpvtDGzjt42lQNgeWQsbNhjz1HbGRzWjLbatql2txfefa6b80kztIUT92eHLpnyz9&#10;3KliTzgsF5I01HVkzkpbItalpGheHLaayvZrVY7hvK8trlPO+ZSxUjKyDgkjPZQVGevI6rrvh7Tr&#10;ub+xvCaoufLVplkJZgpG329RyCAOmK2da8Z+GrfTkC20beYjR3V9I0jvI33UY/vD0UcODwBnnJLc&#10;jfeLtTu5PI06za5kkkIktoRGZCvcbWwgbBPJbJbAOdwI2W5BZh8QateRx/ZNLa33yD9+2wKu5uPv&#10;ZLEllI5yfrg1Frup3FzH9n8NzpNIYys00kyM20j7w64OCCDjABA55qKfw1b20RutSsb6yWWRRDb3&#10;HlNtfOT97ft7Y4x970FV2sbWJJhbQzeWudzec7bVB4ZuPpnoM+nbopy5kBh/8I5rl/eL/wAJN4qu&#10;JIkzmMyFo+STsChgo3deAM4PIr0jwZZ6VoO2HTrVY2kk2w+cu1VI2jKqQcYPpk57k1yvh7QbzXi5&#10;stLvmCr/AMfM0ccMbdcn5mBc8NwmefTqes0XTtC0eM2l5fxLIrCSVLeMRsCCcbjgkdRzu4GO2K0J&#10;5eVPqN1+8a3FxqF/4ltbVVycR3AJYYOclSxIwMnqK4vVw2rzedYtfSbd0u2G34JA52lcNjjODypB&#10;5UYr0e58FeHdbla/l0VmjMQVZ5LpvLeMuc4bPbHHv0NXYR4W0ido9GgiWaGTe1xCUjC/MWyNvyt+&#10;Axn6YqZaqwfDG54zJ4W163uhPrOgXFrGSv8ApEhB2qR2K7i30ByT15yDiG0WG7Yw2d5eTSz4Dqvl&#10;qzDnZ1LbgqsCPTtlTXvPi/W7Ke3a2FhGZWk/ezTMWUdSr4DYAwuMjHzYB5YGuP8AFvw01/TtNivv&#10;Ceiiae6gDNLaokQkQ7iQSWLcFc9gc5z0Bx9iyY1YyOBK6TqK3Er28UMkK7Wi8yTc+4Ag/KVAyC3J&#10;I6HvxWL/AMJHquiy3FpHfB1uH8y4t2XdG7A9QCPXjJ5wfetDW70Wmqf2Nq+oW6SQ4+2WVxGMRKeM&#10;eapZ3yMMd2wKSwGdoNTy2QtUW91q1uo4du6MxWpkQIGxuXqH6DJGcfNuIIIrI0L+iiePRzq/hPUF&#10;mtSd1xB5pRoASFL4Y4Klt+O5wCM7iK6B7Lw5pNpZXVzqcl1Jcs7+fo8fmbAeMuD0B3IO3LYxjmuN&#10;1Hw1rvhlodY0V4oVm2yiPcymbaOoXG4c4xnnB7HitzQnl8W2UkOgzXVhrVnC0t5ZtGrwOAVbzEOC&#10;Awwct7jOCaAN59ctmsPMsrbzFVVWOO8n+WX5sHauDu4OT9OBngu03xRNc3VqDMtuCq75NP8Alwh4&#10;3OwKfL8zEkA9MgDBzhiS2+wNaabplumpZVLiRr6FhIufugcuoAXcWOcg4zg8WtI8Lr/aUl3rWq2d&#10;zdSTZWPySPLOCwcn5tzEcjhMDH3uMAHZX2oSzRQ2MviF1t2K+bdLeFpY03KNxAHUb0XJAA/usenQ&#10;W83i/wCyzJHdqtqrMUFw5ePOAQx3cHJ24+UfeIOcA1xtromrsdk2is081w6BLqTdbJDgnzBLvy2M&#10;L8g4ccBgcVIL/wAW3Vm0lp4n+1QyTL5jJCkaN83UjLZ+bcSGJIOMjpTi+WVwN2Xw3qmpW8v9v3cz&#10;QzSNui0/T5P36lcb2KJwDyOoBPYDJE9pP4d8P2VnbjT91vZ/vnE1qGG7HzozuS+4YPQqv+9yDzUH&#10;iLV4btby71JZ0hjL28NpGJO4X+LYyEZyMAZIPJxW/a+BfG/ix4dZvZGVGCsZ7q5DhYtmVwfmYfdA&#10;+6ewzjmuqMuZXOSrGSd2a1l4k8OeIk+w/wDCKWdrJORtuJbGNgmCOchRtYA9R3HOcrWZd6h4ftIj&#10;pl0kKybpJfPVl3JyMb1U/wC5hVxlWJzjGevtfB89latBoejLH5bbVuLi4++Qu9iBg8Avzk8YwRxk&#10;48fhy7slk1PUtVjuGmt2Ro1kfcG/iUbmJIwv3T6YGM8UZGXaaNFqFodSsIGSP70kbvGkkhLcFy7d&#10;xnGTlsZB9YX0G8WSaCPVI41hLmZZWDGNRncVx15HHXORweQNixSfRpmWe7WW3GwLHczbY8Zzkq2V&#10;OeDngplgd3IM1/Y6L4hnWzM0Fiv7uSGSHykaTAO4gSAPkMF+7wTjnLcBqq00cDqT3Wnf6NJp/nWz&#10;TDMghGPUnLE89efpjPWtDwv4pt/D6+Vodg6ow/1kcMRXptXB5I5BzjGfQmu20jwUunXs6X9wlwtr&#10;M7I0t5FP5bHAIRA4CjgAnDcqMkHBrm9Zn0HTZZ47NYztO8yW5HEijGCcE4Jyc+3UDAoL9pGppYr3&#10;8PiHVIxrjGNbe4LlfMmLli3BZCihUweOcMCOavXdwYNI/srUNOs/JMAWT7ZHGqtGONwLZL5BwSSC&#10;Mg9Rk8yZV1GymmkvJvKjt3ib7QNsYAbrkkEjB6jsAMHnLdY8NrYWMd3ocrQx7V3boyOD/DuwVxnj&#10;kYx71lUho2dA6XTrpNUmhjVrW13/AOlINQi2c8Etvb0ORtXPUmmWeh6Bpztb22nnfJGBtadOvTHy&#10;5PB5zz3PXipLS1huZYYoZrgvKrCdlhRgRkkFdqfL93HPTdyeahnj1jTT5Wn+GZI2bcyqrLH8xGQC&#10;eSevOMnPU1zgWNT0CCyt49QvLGVoWQuyhVlkYgEbdoTcSCCOOTuYjJAApxwaMFWytLYDfH8qyXKe&#10;XGM4IIHIOARtYZyailZLqfbqtqjP5hZlupFbn1Oc9D/Mcg1oafrl6Ls2sGmx+S2Q2xSqnIweuOw6&#10;fTgZq4z5dgLGi6bq00S2rxxwqnCLCoVmHVWUD5u30wevatS68P6zqcM0dm5mePLyYJAhQAgMxw21&#10;WAODgAkAEpyRRutTs7UsNMaTzB8okk2kMMnOc/XuWHYgd9HQtan0/wA25s5YYYWkjEkNuf3repCl&#10;8MvIU5x+B66Rq9yZX5dB/wDZsUGmNBqNwtlHGx+UzLlSA2Rl0+Uct/DyD0zwKWoaZ4IitprjUtTE&#10;kWwrCrLNIWbGPUpzxztxgHPAOG67fwPdNcRWEshkjCiO6kDwggHaB1bK5OAAM5weMGswWLSXdshh&#10;SaYLhbh7Ub4gCpONzlSPXPoCMdoqSUpaE0ouMdSnrnjrTbONJYfC981m6H99LZpDn5lAwmRjqvXG&#10;Qy8c5qaHxXaXtu39jaFdqzriGO4dlDL/AH8KRu4U84IyAKt+INOX7QsF1ttxLCoMYjVmEirnLAKW&#10;x3yBwSAACc1BZWscEFxpVtfNfbdhjkgT/Vx5wWJYKeSXHKqcJ0UjJ1UI8uwpVOWdho17UYYyVsIA&#10;yyN5xuZFSRGBxtzjOR82Ac9fauY1zxNc31+ts3ii5V2hIMcEo2jI/u8AcE87ckEfh2UzWcKNFa6R&#10;J5kbMFkLAuFC/ID8zcEg49AfXJqrrNrLqzLb+b5Kwwjy7doSwBLDMeQRtPPzegByBtzWMYrnszUw&#10;NH8P6dPp9ve3WrX26R/MUpDu3HhsnaDg8jjAYYxyQcdJoXhfw1prq9vFfTyt/ropWLAZwAxHOOCT&#10;wOwz6NFa2cknmQRJuZeZpvtXzbsHIAJ3MuOPlBAzjjIFW3sX0Rxat4bvrqa4yskltbtuUDAydq9s&#10;n5c8lOMYzWtXl5QMDxreW9kWjt4YZjDuZ42gJXk/NjHLHPHTketUNLv5LGNxfaMsbGMeXH0HXAwc&#10;H05OegxzjFdnD4TnhQo32tvtcbq6zMkbo555LOcEeo2juN3Wq8mj2GkrFeNZpNNHIv73YZiCQA4z&#10;64HQEEDPU8VnKcXGyQHOaf4l8Q6ekkotbdIWbLYjZivXq2MZz0zkcdsLV6Txd4g1O+h1C+Uxxw2w&#10;+dpCq7Cc8benOR17EdcY6W2vopf3VhbfYPJ2GNnhDY47CTAyOM85yenBNbN1qNvqIhkGl3F1cWuV&#10;jmgjcrGCOAxH7tOx3EDHOSKzA43UtH1m4mtraDU4pFkAkhjt2mAxkjdjODxn3wehFR2WkQWCssel&#10;QSXBDOn7vHGfm2oSSSD6ZwSfQmu207U7iO7kha2s7N0h3LcXBEksmFX2AQAFh1b7uOQciK51TTvL&#10;a71zVI47duI5BGq7yp+b5UOSCO3zDG7npkA84k8GXXiC98lrOOzEjHdJcQkFT/d2sAWOeNo9ecZy&#10;dyDwNDpNqsum603lTRjHk2h3bduMZUNx7+meei1raD8dR4O8S/274Gv9Ssb+Bv3N/pG62uAxBDYk&#10;Rl2kjjKnOD6HFZOtePoLhGa2sRDHI3ywSMQT9RuycE5HXt9aCfe5vIvJ4Pu7uBYr2/n2ycqojfjO&#10;PlIOMAZ54xjk8c1m6x8PfDGtzwxQW7PcLAzRyNNhX+X8xkZ64+6Tx3ozeK9elaNLbxTZ222Vh+8X&#10;iXPQgBRwBwW7H6jOS/8Ab1zDNL/a0MUTSZJtWZtw3L3bAGQcjngDP97AUbJ8F+GYLB7yWBJGW3Jb&#10;LiMrkcAKzb9xOOq5B44yabpuu6SLHZpGp2wbaFKX1tG2B93jenHbAxkHpyBjK0zSPFjXIuLDUH8u&#10;OT92rTL5j7T8wVcsGyM4HIxzjGDUmraVBrOryaYmoNbxxMT/AKUV99wA6KOOOWBPAHQG6cuV6mdS&#10;ClHzLGoeOPCWY5FmiupYVZmaFSAwIGCwwBtHGe5y3T5cVb34g6pHKps9RghjZdu2aMHHB+Yhm+Uc&#10;8nBOBiuI8Q6Pr9vMyrexXTCUxuXkZXcevIzj9cdqs6dpc7WyTX0kkOdiMFt/NJ+YZx9M85Izk11H&#10;GddYa/Bd28zf2jH9oHy7/LjYtknkPgqcA8c5ye44qY+HNVONS1ue/wCEBRltxsKDPzdBxwV3Dv17&#10;muXOk6jLfTT6bYyPtYlZW7cDB5JxjPXjmrQvNS0y8i0/XYLh92GWbbuRPxXgEf59aBxlyu5pXmla&#10;Eh857eUxu+VkkkQl8Y4Pz55P17elUbpba2voorNo4RdSMM21uSI/qX5b14BOBkdKr6/rF5Da/wBo&#10;afeXE8G7G+WUFlO7sMfMPoc/lk0ZPFy6pBCr6T+7hdVMyxZHynA478Kc5BwffNJLlLlUlLRm9ax+&#10;GLB2n1Oxt9YMm4JJcmR0Q7WGDgjuQcd9noTnpfDGv+Abxlt5PDNjpSwwt5jWdtHCsp+U7epc/MMb&#10;eFA6HJIrhYdRE4kSSAybtuRKg2jhhuK5PzemD7elaOhX1hLquweGJkaBiFWOYOjEHrhuvIDY5AJx&#10;yKpOzuVKMeW6Z1Qk+H2oXwW28LGOZ/lglWAOzAAHleSeRkjkdc9c1v6J4Y8Hr/o1lodq14qqHkOk&#10;xRybB0DZUsBg/dyBw3XvzVt8SNMsZo7ZvBbWeyRW8wWmAOODvCsCwHoTg4rvNO1rSvEMELeFbO+8&#10;7a/+uLxkDgFs4GAeCCM8DPQ89FP2bjZ2ucdTmvdF6VDKI7O7s5F8towsOFTnOMfMBxw5+VgxyMA5&#10;plprlre6++mxRTQ/Z1WOfdgrgrn7ueB8y84GfyyLd6LYwW+o6rdRRzeY6tNb7cyIQOGLoeSQDxgD&#10;b/smkub2z1KBjpupRtC28W9qLqLhjzu+Uk5ye+MDk53A0pU1LyZnqV/FPhqy1xY57TWprURt58zR&#10;3gVgBhcNhh3HIznOOlYtzZXOlu8N1qUmoWrOrGW4KiS3x2U9SOOhDKctz2qTU9TliuGt4tAjha2m&#10;Um6RS7MNp/unJwT06/KDnnAx7qbTtQSO61K7XY+6ZrWSRlUtggZUsDxzywxnjGc1xVeXlud1LmUk&#10;kzB1rxLcSX0Npo5ZZN7MWmuAiYIJwqgZ6nj8OoqzbSXf2e5W10WaGWTaY5I5DHuGTkNIAWwMHJJb&#10;8ccP04eHrLVBa6boUc8axI7SiMbFcscr/eOAP7vfGAME7Wp63ql83k+XcND5WWUTOqg5IB+UDoOx&#10;445x0POdhkw/DaOOU6pdahbyKqnzBJPkbjjPzFgTwfrx09dObwJ4a1ewjlubV1WONTG0WWRh08wd&#10;SxJHvnZ044ytSFrNv1G/0+YuuBHI7NvPQYbqe34j6UW9747ur77ehha1EjLCwceWwAyPxx/eAPuO&#10;lYc0pVNwOq0K6sNB0r7B4e8yEyLs3SQ+Q8gI+6ChyxPQ9PTOOTp2nxTWzibR5zZpHHMVt/Pun/1m&#10;Acg7Wwxz2AyD1554JPEPiee+kt/tcMEarudI8KwUDHDHJDbgeFA7dcCr3hnUPCTSWr6xbagbjy/M&#10;j+2KygglRsbI7fh36EgHjxWV4XG/xop/13NKdapS+FnZSnwR8QL+SaK8m1BYnZpbV7ORlYsxckM0&#10;ciuNvIAIJ4BCk1peF/g74huZL25sdL03S7KOVZGXV4Y43nVtzEqWjyxPy8upBLHGezdG8c2VzbJa&#10;eG7ayWQ/NcyNckyBjwBtxuyehJwcDnkZrcu01DVDIkt1HNBMmY08n5dy4O7jkEEZDDBB6HsfFzDh&#10;rFywvLga3K+8le3pql96ZtRzJRqfvY6FC/8Agz8PZb5IvFXj7UNQcyMz2uj7JhEzPgnCYOcsoyFG&#10;Seckir/hLRfDvgHxFNB4J8ILDD5A8u8u7F45ELqTgvLl9pKuw2jGRjBBzRoPijW/D1wum3F9HDGY&#10;mFv9hSMLENwflWXkKRxyOD09eisdXi8TzPba1rpucKoh86Mbo/nydrDbkkHHHJ28nAIr85zrKuJs&#10;LTccXKdSmlra/L03jGKivm27HvYXFYGrZ0rJ/j+JV1Lxv4gnkhvLiCzmuET5d3nsFyCecyEcYGCA&#10;BxjLD7tXVU8Qaq8N1aahdWypJtEi5t0kXncdqk5G7GD8xI57mtLUfD2mwpJLfajDKnmFrOCRHadQ&#10;uACSFAYZIHb3yarjS9Tnma+imvFjADvHbhE8wYJwMnk5zzgZ56nOfmaGFw9NxdOKi/60PRcpPc5e&#10;91jxFaTMtz5F4u1mKvJljtPckMB8w9ck9sZqafWp4h9suIbcK0TAx+XtU/KeGIKg/kTwM+tXbWXW&#10;bdUTURdGJsFZL6RTIMHBTCnaWGB9M8kZqrrVkt/a3EBEcMcnKosvzY9hsyMg9u44r0/Z06jSaVur&#10;QntocV4y8feFtMWV5ru4gm80tJ9nuV8uMr8xB2qcYZfuhuc9+tV9L8Y6+mied4c1a1hsbYFZPtud&#10;pG4bAfN+VmADLwAgAwckV0tv8IdLtn/tGHQWn2jFvJcSM5IAwCFyccgnjGNw6Gqlx4W1PR59higE&#10;kcPzTLtLbTzjPOPcfTk17tGllMqXs4R5u/NZ/hr+Zyv217s5zUviP+0BqzyaLpUU8drJue4kg1iI&#10;M/ybV+YFTtAwdv8Ae6DLNmh4e+E+sTK+sQeIL9tS3M6XTXCbfNxxGyoWDLgAk59B03Cu0sbm8Mfk&#10;6noVp/q/9dHMwbqSRyp3HAGMgA+oHIvwX/madGlrH5ce7G3adxySSAeeCc9uuR2INU5UcDCSwtON&#10;O9r8sUr22uZ8ut22/Uq+HvgFe6rAniLxNBp8lxCpRFk0doomVRuAAB2FA3faTuyxzk10+leDrCPV&#10;IrObT7OSKONV+SQOrgDGRuYMGGAWL9dxOSTgU9LuGtTJ5N3NqSyxq0lvdbG8ogAcZGMDAwD06HHB&#10;q54P+IHg/UPEcvhu+MVvqjWq3T2ksMTsICSoX5SdxyW+mTnJ6/nOdriStKpUnL2kV8Kircq06LXT&#10;+rHfSjh420sO16WztbBY7G2jjhuMmb9zDKx9v3p+ZWYKuMn7xGOhrDvfg74I1RVudOt10mSSRfMu&#10;beOSNZVCk425C8lic4H3OgGK6xruX7Ouo2P2WFWKD7VJlWB6kbT86nA4BC4OMitKLWtX1ORdPgY3&#10;CLJseSTG6QDtkD04HTp6YJ+fwma57k373BVZU5K7bvbp1T0fo0a1qOFxMeWokzwnxf8ABLxLDctd&#10;6Vd/bEXkIlq+8oB0VQMHkNn0yDz25DUvh9r+jwzXWu+DdYtbVpdimaJo0LKcHCspxkjjpnqBggn6&#10;xk1CWaWbSbqHVrPczeXJJMMY4wV2liq5PfB+U8YrFu/A1trSTMNMmMjMYvNm15/LuQCVyypk7SAD&#10;xg4Udsg/aZL42Zph4QhmdKMlpeSsm1b1UU79Vf03a82rw9Rmr0W15dj5bs7S3u5fJt4JY5I9sm6T&#10;DZXjg4B65/8Ar4qvdRTB2t9Q1CQKrK0PQRtyBjpwc474r6Pn+EGhPrBS+8OaesEkLNcXEOpmOWKT&#10;gAkDh88HkY59Sa53xD+zx4a1Bpf7K1mU2xb949xJ5rDADZ+QDGG44U8Y+h/SMu8XuD8bVVOpOVNt&#10;btJx9Lxbs/VLyPKq5LjKcbxs/Tf+vmeFajqYjuIftMnlgMR+8kCc7sBsYPr+f1q05gmdpbqGRlUg&#10;QqcqzdeBuPK9MnA/qOr8T/A7XtMWS7l0W6ubdVZrWa3iJ81fU455Jx0yOetcx/whejwxyX2qmaGa&#10;GZU+yt8u3pznGeMn0+vQV+j4HHYHMqanhqsZrvFp/kzyqsalG6mmjNmOkGXyZYFjCjckbSfMI+oJ&#10;z+Z498ZpLfR5b9Ge3dfLWVpFELHkdeSep6AjGM+2KnurPRpbpo/NPlqV2vec46gYJxx35Jz+WTTd&#10;J19E8/TJZGhf/WGKTaDy3Q4+bPPT0HqK75U+WNzKNSMtjJ1DTLkje0qyKzEsJCFCjpx0J4BJ69/w&#10;n8N2t/IDHZ6fLJHaEtMfLXaVUkjOW6MN3QdeDxydi10S8nl+2+IbCNWZytuqxkscdnyRtwRjnrnr&#10;VfURPpsbeXahFVdw+YbW55HytkMMN25H1BExbScSw1WK+uf38TYWRsbZNsZ68ZOcYJ5Bz064qK3s&#10;rqGGOwexgkj+QbZWDb2HQkA9eTgZx1HFOn1c21sssMDSyRlcsFO4YOeOOp5x0GQMkdasWWqTzgzQ&#10;2Zl3N80kiDanG45O08dj7nAB6VKV9iJx5kRWya5LqEFq9jZWsbTMkLJYjcoVlQsIwOfmzyoyTnOc&#10;jNvTbK40uWWXWtetZW/1Ih85lWHa2OcfKxPfA4ABGMmoWuNZluMNbRTGSPJjt2J64BAzkhuMbR69&#10;OgFaTxBYssdre6a0kwt8R7ZBEEO77xCqc8YznnjA65HYcktJMj8SeIvDunWSi10pmnbczM95tCED&#10;rnGDweBj0z0zT49Ch1jTlmk0O6D3ERYzXDZRuvHQY6AZGcfzr6fbadd3EdtJptvDIqszJBN5iyEc&#10;fNvX5c9e6nAB6GtJ4dT2t5z3cCnK7vLO1uh689ickZx25pNJ7gpcsdDFvYr2ytI4ItOsTFIzeYsU&#10;hBCggdiecjv1AHcfLq6azXwjiubm3t16RlsMFB6fMAPbr+JBq7bSWGkWbGWWS8kkUGMTQiM8AHA7&#10;Z46DJwe9QzXXh7xJYrOdMWNlGxmbcrD5uDwOT/k4rP2MTb2/dE91bafp90t0tj8mFPmLIVUn+8OP&#10;XOM5zn2qeN7JbESqIbj5dzKswYsMkBuCT1Hoc44qfQY1jiTT4ZpJLNR5bL5nynJ5PY8emRxjpVwR&#10;aHG4lnVsu37lkIUNg8t8pOMccHv39Y9iy/bRMq2W4vJJrA6c0W6MSIsODtU9GOeRkc84/AcVBNp1&#10;3ZDfZOrFeNsOMDr2zx6c9l6da6azXTki2JeM5jjElwzQ8nPQ4wRnscH/AOvUnvEurphHo8oPmGLK&#10;KvyAnG7+LgDvnPTjAyb9jEj22uxhfadVjQLBYRMzKTt3EMo6c+39c9e1yyge8Eg1IS+ZtCptZShP&#10;UtwB2Ht09K19M0K6tE8+2MlxG8hFxJGwymMdAAc5x16DpjJqO40xPsrSNq1wu1lDKzkA4Iz8wGeo&#10;/wD1d3KMYx0RtGUZbEOm6fJLD5VxC0OF2x3kJALsOC2c4B4JPUjn8JYoLXRR5d6sNwjYEbbVCjH9&#10;9s5PJHUH9awviB8R/Bfwt0uPXPHurixtriP92k8oyMYA+XJwCMd+uBV7wd4y0zxt4fh8ReEYkure&#10;9jzB5jHO3dg5444yOT1zjvjnKNbzvDt3JIBdKJJmDTR2quU752knEYA9wB146U69tvKtvOvNJV7M&#10;SHY0MZkkZQeCepwM+5ABzzkVJA/2G1WWLzImZS0YwBt9jg5zg9D6dQSapxrLP/p+tXU14ytuS3WJ&#10;YXPI+bJZiM+nPBz6iqjTclcmUlFXZWmm8PTTsl/qNqWkQNDGwKSKCeH5xuXIJyO3TOKINJ0jVbf7&#10;RHqEMe3HzQ/Mu3tjjOenqfwrpTeaBJZLHdaA1uNrlo5MTNGMZxnhcYGQQQO2c4FRL4K8ETXSXMj2&#10;sC7QDHJGil/kPJKrg8HPUc4PJzlypyiZxrRbOa1qyhbSvMs7ODznk2Jbzt8i8E5+Un29enSq+g6J&#10;4qGxvJjlgUIs6syKFXjk7iNxAHoeB06A9FqXgDRLi82wvJcRxgq0YmZEYZ65/I8AfT0z7HSfC+mX&#10;QstQtpZAu6MiO7bAOenA5yeeT68iszSMoy2MPx1oeizWF9oc17JJb31q0V4CqiRkkXayjCgkNnrz&#10;jjr37H/gnX8LvEnwk+E2i+ETqYl/s9Wt54rdQS58xj5insvJyO5596s2tv4FnDSzaHcQyOwUSPJ5&#10;/wAwyCegI5Azgd++K6r4IavbWd5eaPohKxrI4hlbJ2/OQMZzngjk8+xxml73Rm1Pl5rM9d8YyyXv&#10;ha8shhVaGRISyhstyNw9eMEA/rX5wftZaLrHg/8Aak+CJsb6SOG41S6gvZFbbuG+LzlYlhnCMeDg&#10;4PuM/eHibxnF4Xi+y6ve26xmYLN57DByQAenOSR+dfAv/BSuw1bUf2jfB+raT4kWxksYbi6t5plA&#10;UmVx8pycD7uSScZIrtwsuapyvs/yMsTT5Ke/Y9y8KzS+P9KuNYfQ445ItSvLZl84bg0E7wsxwmeS&#10;nHTk9utY+u29xp9wyDSbyOTbkZuG3NjpwT26g88nqO2L+y34h1jVfBeoWX9pedeL4gumnkimwrNJ&#10;iVs9Fb7zHPU5PJ6132rwa5Zqt1M+nzLGqjb9oKzH1BVl5zx0PX8quceWTRxKMpGENZtb20hDrc8n&#10;bG0p5Vuo78dR0z1FWNG0qLVNJfWVmvpP3hYHjaCG4x855A+Xjk0lhpOsXGoq934Xhjj5d/LmPlht&#10;3GVGeoxnGD0GOSa1HtAz+XFDcSSt8pgkYhc5OR82CV9tozms+aN7GjoySIJPFevgNptr4dLiNtqz&#10;Blhk3kKW8zHrgHrkZAOBzSW/kwHz9fDSZBTy0uVVkHHOEJyc5HHOe4BrWudcsPI/s/VLGGFluFYW&#10;8dvhQP4hkYJG4rge5zWRf6jbsFtRAtvHIqgRl9wGDwTgnr9PX1qifZ1OxsaNqekeZHcaZbRtFHGu&#10;/DEFF6EDfnPGe2eg4xzd1C807Tlku7KSGMfN5v2iJ5N3Az+GeTgZJYnnNcjZWdneW8s67THGxWOK&#10;NyuDjgnvjPXIAx+QbdeJPD+mCQ6vK3lqu9cZkJx7D88nPTsBSclHcuNG+50GqeMPAd3pjTzSWZk2&#10;7BHHG7SL9Ap+XJIxk+nUdeanvLeArLKktrnGGkjbhgSMYPfPJBHTGDwcNn8Jz+OdQK6ZovlyugYz&#10;LHhmJBJIXHzD1xyeQcYNdHZ/D/w7pt9JYXdnfanfWcgBLwsrjhgNyhvlUlAcsSQeADg5n2kehvGC&#10;hsc83inWoZYNG8KaFfXE8jKHMmEWI9+STzz04GT9SNq8+HfifUL9Tr8NrqljKWe4bUbeWOS2wMNs&#10;JcIVBAyXAG0/MMlcdnZfDvTI7X7ZZ2TWqtDvhtFkJZWPPJU5GeOe3PvViw8CS28cKJNczblZlum+&#10;6Bt4bbISc/N05wOB0xVxb3MatRSVkcrB8D9PhtVNxczNHvDRw2uSpVj8rBmAP3D12rgdNw5rd8I6&#10;Z4S8JWhgtdLvlkkc+dJOoJwW5HzZ4JI+Ug5+XjGRWromleKtJuLrWrawsr7yQRHO0y71XOCvKn1A&#10;xjjkc9asnUdfnsGsr60tVmuHX5p4vuH5iT053EAfd43HnszuznF0/WbebRpJhpL207KkCx3QVFfc&#10;ow23aE+U8DIDD8ayfFnhyybQG0/Q9NupLgwq32cxgyRqerHH3eeh6ZbPcEaOoW+r6FZ/2hZSm4WF&#10;QFhS13mTttVUywAPopxnp2pmpa7HpV80OtpPp7y2YiSa1XKoWAALMOQcqeqgFh1IwSgPN/Elhd3O&#10;m/2np261kikUy3djMVxt4b5snA3Y6fTmq2lme1WO41nVo7y3jjCtb3GWDHJwTgAE+579DwCfSxba&#10;VeNCB500MaZ3eYqtIduA21sDhQMY49/XYt/C/wAO/EIk0p7hbCZYCf8AWeWeePvqwPfuSB7ZFVGP&#10;M7XKjP2bu0eK6FdaXrl3Do2meHGtWVWWOaQ7mk288HcQfc4+63IHNdf4Ltwt/cWwh1azvIGZI7qz&#10;wsOeuGBbcxB7AjGe+DXcXv7PuiJbLd6Ylq0U0Oz7XNMfvBtwC5OCOepGeOprkNT8P+L/AA7GNG0z&#10;TLyyDXC/Z7hHhmiYHB3De2eDnO0ZyDyd3FOjUj8SNJV41ItI6+28GeKJLC31DWNeWYMjLJBdQ7GZ&#10;Rz8xXkj0IYfhkVjahrkun6xBpN9pULNJvVvs8zCTnDDA3g5IxgDqPrTtP8TfGS00pdKnsoNQlfc7&#10;KymIgY4DMVChcY+Yjg8ms/VPhVp1yV1/Xnhtbi4ZR5ccjKu4lflZvmyQCM7RjOR2ySpT5HoFFxUt&#10;TUivNJ06wk+26XrENw0gPkyTfdyQMhZvXHOT/hWfePp6jGpRWbSW4+do4xFt4xuIZRg7eQMdl4G0&#10;YbpPhrUbK0n0zwF4vmtnZVyt1dOFK9v4sIBnBwvGTkZzVGw0a3tZZLTWLu3kufNVZWsGRgqEcA7S&#10;OeBjIyfm7cDnqR5kdC3sSR3SWMlxsuLmNGZipA+VeO3rjB6+3NQvptxcQ7JYraQyzZ2u33Se+cjj&#10;7w57D8a3rzSPDyR7bfStShuI5NjTRrthdSPvbhzycnrjGOeRipcaZbCPznv1mWVmM0aytjI/vHPH&#10;O7jjBxjOKmMJRkUYlz4Y8Ox+H01C216JZo5GjuLea32knj5o26H73TgjjPUZz7fSo4Y2tYNaFzHD&#10;IytHGwZlYcHIYKcEg9sDODg8V0B0TRYYvtEiyM7KWX5t235RjLHd9OOOpGDWfc+HtAvN8ukXLCTd&#10;91WCs2f4SGPA6cAdiM962Ahcazpekr/aSLcQoNxLRbuMjBGAOgBwMcHBHY06x8UNeEx2dhbiWONS&#10;IR84KncNuASScY5PXd35qx/wjkU4ZQ0u1rhfMaEEERjAORtO47cgDjIPatW106dttvBcxyRrgrFd&#10;QhWB78Lnn3OR3J60AcvdapcXhkfUPD8X7wKo2ScBuAW+YDAHp1yRjJwS6HTNG+0o5tt0mQRG0fm9&#10;xxgHoflxu9PwrpdUstLupC0+nm3mWTMjQl/nYHGRu6g9iMAjn3qjNpdhdpsbc7GTq1vhvboxPT1x&#10;+XNAEUlnY3EbXOlaLYvMsKgNuQbkBLYYKeCNx649PSsjRrHU9MvLyTUZRJvQb7fDFY/lOcEr8xyF&#10;xtBJP452J9ISaUJ5cUi/NmQy7pOCTxntjPocAYx1q5pkcSQi8heaGQYwyyDkFR7Z/WgCqtvq15cQ&#10;213p0Jt3WTzIrhcoihs7sZHOV9D90kgHpXvPD19HLJcwJYvJIrtKs21d20liPvKMlR69hmtj+2Nc&#10;W9FvLHlY496mPaVUDG0HkjI65HORwD1EL2E96x1BR5Qb5ocvu3ZH3gBnp3BIzn60E+9zMwrDwVZ2&#10;lw8cWlGNnb/SI4wxyQO7c8kbupIG0jkgVWvPD6xyyWNqJN1wDukhU7h8oz6leOQRgZbnNdQdS1wa&#10;dLp9nqkMdu3zNGyIc8dyrEZ47knvkZIbL0+z8X28TSxPFZtIfuQ24YHk5JZj2J9sHAz3oKOdm8Oa&#10;nbXUZWNwvmhIfP2xxHccK/JChTwOSoGOmMGqNw1tFfw2s2oeXN5jLcx+Yd6NHIRtKtkgqVIwOmOm&#10;a6rUbbVVnmmW+ZvuCa4vFIUEE5AQHO7HzZOACfbmTw3ocmp37C+hRYZstG0EISQE7mJ27iCe/OMF&#10;h0yKAMbw++o207vHq0zbozw7D93z97Py9Tj+EgZ555N288QvLtuJruOTzI2JkjkUbyPTqCp9fr7G&#10;tu9+Gel2Ns+r2WoJHNn93blPLdpP73UgnAHLEg8AdawL2xeG9SY6YzCNQsN19rbhiG64UbQcjGST&#10;8wz0xQBYsYks4Y7r7HaXkm3G5d3ynBJPljIGO+OBxzkgVuy+IrO90+NbQRxGSNt8M0ex1XkDJwvP&#10;rtJwT1PNczf3NrZws0GkvCkOZJJZJgFQk53L8oY8H7uM8dTnFTyXNvK8Eb+Wu5HDGXD7QOSCTjHG&#10;TkgDIxjPJDOVOM9yxfP4d1aM24WRp2Adg2NpOQSo34Kgn+ucZJrH1X4fWqFr+zubpYwoVm6KmM5w&#10;RkFQRjJAH3exqWRfsE7WKXDK3BWNGBUOOCmT7dzyd2eO8kT3czQqXaPuqNPsZeDnBGAQe577fYY6&#10;IunKOphU5oytdmBfeCtcLPGlyo8uMkRRhfM6n5Op7jjBxxjsTVW50vxgIXtZb26ePf8AK0jfTkEn&#10;pwDkkDB54zXVPaalO2La+hG2PG7zxuKnHQKcHB3dQBzj1qnBoeoXV9Jcy3EjIdrH7OBtU4zxl/5Y&#10;yeO/NqlFCjUlE466l8U6dGkjR3SK3yny1JRD16jIA2jp24PQUjz6rG8hs7eaZWfc23AGT1YbQOR0&#10;Of179vBDdyy5F9GGjUmRG2+YhKnAIwBuYkE4AK8gelVbyWe1ea1k0Rod0KiNYYNy4Hy5BPyt2/MA&#10;54pex1VmN1pPdI4z/hINSS7jklgkjkX5lwz7cgsByxycEZ7jGM5qwdduhasv/COQKquzSTQkKw3D&#10;sCSqAEgjjJ3DO4kVtagfCV15jahosIZnb57f5WCuvO4BgoIwQOh7HOOKkHgTTWjP9lar522UrGss&#10;fLrnnGSMkkk5yPX3rSMeUUpRlHYgi1LRX0by59MuFtfOBuLhrWGQ/N90MMnIxg44ILYIBpt54S0f&#10;xXYrNoFgzfMVE0NvKzSoVO0AYPfsvBIHpmrE3gvUsrbaTJFeyD5fLabyCMZONpB5z64znOfWlfv4&#10;j8KSx/2pY3F5aszRu8NvG6w4O4AFuBkBuRjIwQTwKrczKll4St4lUjXWhjkhcZSQlYztyVyozuxk&#10;YGQSuD7Q/wBn6Zp+qKl7JHtiZtzQzNtm+fblRgFvyAH61oaNr9hq91JZw6SNPjXcVl8wNG/8XzdV&#10;Uf7pxj35qHWILJrae4n8u4DMojj8uMH5WADHkgrjJ6nHA6AEzFRUdB3drGO2rtcSPNZJZ7UYpFJ5&#10;G5ZFyc8+owM89+/YqHTobu2kmfS9Ltl3MD5bSfKBjrjByT6nvn6AqhGjrVn4i0S6U6itvp8UiK6y&#10;XkhDNng8Aszc552FQQexwc6PWdMuLcbNf1SVssGFviJTtGQFY5Yk55+UKBxySCMGJdLMjXuteIJL&#10;id1BdTMX2k4PVs5Yfdy3OMjvzppLp9vfRyxQBj5gOZMbSRggcHdnHA4PJGK8mNOMo3PQHzTXd4xi&#10;0bS5BHCr/wCsmedWKgZz8o9ieuAeOcZSyv8AxJp9ys0l/HayRnHllgpbJ5H+ycj1ByDjk5pjr4ov&#10;oxBHqv2WGOTy1iwI1LA8ZGQxwARxyC3fkVND4GNzcMde1WFWWTc207j94ZGT35B78cdhgSp9UvzA&#10;u6h47a4WO51nXWuGs1Y2pZiyx5bJCjLc5ye3U+tMuvGUd/DBHfedPHubaHhb5R83I3Y9/Uj6cGay&#10;sPh1ZpHcR3D3Tx3DDarhMKVBVeOuB8vqfUVoaVeeBzITYWVnJ8zPOwXzSPm4BY7gpI7DB/Hk5SUU&#10;9FYr4pamTbahe6rdINJ0WWb5dg22+5cnnBIHT6E5Hcc1qv4A8bar5YmsWt49yss1wVk3cj74Dbj1&#10;I+ZegB7EjTk8YyuPs0oh81IyI1WQ7mDFscs3U4OMehPPJplz8QrfSxALaeSXn93NATuK/Nzu2kcE&#10;EA5z8p9qi9T7Bf7uI2y+Em+4+33+prOyqEjjyRg5HCqNwOceu7PJAwSNG28OaH4ftTFpeuLa2sw8&#10;yRTOzlmIPGByRwfYnPHXOD/wsy+eVbmOWQSRnmSSQIMHcCM9cduo4J7AZ3odO1nXbDdeRQzCNR5N&#10;nptjE1x5bNjO9vuYOcHBI4yDyauEK8vjYpSp/ZRHfaP8MtMH2ea7jlm2ndIkbr5km4ZIOeQRu6jI&#10;+X8M8zw3h22CXX2cybZp7gCNAwGcqCQSBnkZJxn8dnwB4RNjeTLdo0ke3bJHJMLcufVlEWGUuRt8&#10;t16dDnm/o/w/MFzdDWI7yaORlFrHJCYooNrcqPmYnc3HJ/hAGCSK19iZVKkYmLY6Tolw6Qza18yy&#10;H92F3LtKgg4AVuc/e78duDsWXhiDVdKZNDKw3W7LBtwG0A8YKbjkkYIzj1Jwa3l8NXegbrNfAmjw&#10;WqxqrXEl0uxePl3GNgHIIBwGYHcD1zVnwb8MIdWvWvby2upJJGY3S/2hut2bJ3cb8kAkY+Xgt24y&#10;eyIdWKOOPh7VmkSGXXEW/t3WTyZS1wJT/Cvyh8H5OQ4HuOorU0mHwHp8TX/iXTr6S8VQmNybGV92&#10;SpKqdxwOMALnAJPT1bUtFu9HEOr3nixHtInUNDDCgd4drDapGWRv90AAbQMFgarXV74Fe/8AI1TR&#10;bVdp2Rwz3WFMjE5Dqz/eO4/LjJx0AWj2K7hGtGTseYaBf6fBdRyw/EPTtIsokkaSNtPlaUZYeWDH&#10;vljlGOyFWwATkkBo/F/jaTxHpNvPoviPUrjdISraXo8NpDKxGMFjh24TKlzkYJG3kn1PWvAegXOo&#10;w6hdaFo2kxRqwtzNbxQrNkbiDu4L8jg4OfXJIxNc8ZfCVhGLe0XVPLXzFhVX2RsqZKcfLgKeRkKM&#10;gkGtIwjErmT0ucP4aufF50iT7b4KuEtVjI+0Xl4PKf5jjbBHsEvQZLFhkHkblWpLrxR4ju7KHRJL&#10;mS4WJVE0jW5jRSqYzhSGA7DjAyccYNdpL4zSXw815p/gFobN5il5f6hiCCNigwuSVjUBCAu4YAYe&#10;lcX4l8OLrl9GIvFGjzI0bFYdPuPMEZxxwoGOeCcsOOAykbsZK0ubzHFWMqeaG5BtoWjaSSQNLHDI&#10;uWkUDnDMePcgA5OQDgV0mh3/AImtLPyrDT9Ls4n2/Z21BiuBnB+4Mt0xwcZ21l2nwt1YaHPdWOsz&#10;RyY/fFlKxW68qR2yMZ+ZgT2UqcEbPh34UeIYNtrNpc0kixozLbiMo64AE3+1xjtgdckBaKkoytYZ&#10;XudEbVdZW81f4hTXiqv/AB76fbFGL5yUDsx+Un1A6/QiOfRdEsJ2S3hTcxynlvvcKQq4BbIAw3JU&#10;BgTw2cE9xp3hgrZtbPrumosbCK8+fz2t1GVdCiOVjIycFtxBIyB3zZdK+HCXMx1DxL/aCwy/uVtp&#10;GZTiNsnKHYpxhcZUEFiOAadOo+oHN21x4nv3bSdGk1CSSaPaSGG5wP4AX+c9mxnbwOOlath8O/E2&#10;kSR32ralb26zMGYXF0BM/U/dAOMgeij5fQgnUi+JnhGO0j0zTvC+oSf6V9nRWLJIrfdyIlIG3btH&#10;JyGYk46tr6d4i8M5ki0bT7+78tsQi3gMjxuTgnMReMZ+VsBjjrnBp+0n2Aa87LB9jsop7u6UBlWW&#10;MZjycKPmVSQTzldy8E5GDmz4a8DX+o3bXaeIZyzI5jhtoDsDEkdWcNwAM55wWG3rl8+t+G9AjZrS&#10;B5rcNKY1sUeVn4yygkjYM4Oc84OQAMjI/wCEv8ceKhHf+F/EkPhu12ZuJoY3Ik2j+MOuMA85Cg5A&#10;JKnaBrGXNG5nUbUHY1tS06w+FtufItIpLlppDNNcXEcbLtXJ+fD5UAE9xx1BzVYa14o8Q6P/AGiL&#10;W3ZrmGOLzhcp5ZLSFR87q+0BdpwCBx6kqYNJ03TLG1ZNelttTumUOtu0ISOPEhAKgZ3cgtkjOSDj&#10;ioLj4qaTpNsttHp2Y3X5vKl2b2XgHAbO7nbkpnHUdCzOaMuXoZd78FI9ZkW/1LSw5nVmkmN0DsPz&#10;MdigIeTyckAbsg4ArD8SfDxPBm3UbOw+1wwxBvJM258cgMcjp6AqO+MZFdpbePfEDeXb+H/D9vPH&#10;cNu8yRTIWBYg5yTkEZAIUc5zwBmK58JfEHxKirLJbrC6fvPs+mqvljCsAWkIXOXBPPVhjqRWNSCt&#10;ojpjPS7seR6h4lu1SO0OnWthG0mEDXB3bduM9dqsT7gc4GeTVPW9Iu7qaO//ALRK3UUQ2wiQSTKO&#10;5LKScA44PI9ORXZ+JdIsbG8OnXy/2ky28sVz9hgT9384DKs2MSFduMepHIwQfPtb1S+0kfY9DhW7&#10;jhmctDIu9hC5zhg2VyQQu4FQSwwASuMDQ2fD2q6Xr2fDup2k0WpW7R/Y9Ujj8sSDG0bTGwG/IY8M&#10;cFgSFbaT2WneJfG63Nvpl7btI0G8ecl1ujZdvJ24G7jPy5B4ycYzXDWEGt6v4YiuL7SpJIVh8qNb&#10;WQR/eG4naAASeflA53ZwcitXQ/GeqaW8Oha3HNDbwLGfOFsd0MIZWBOcbgM5LEnA5yw4oA7nWDYz&#10;2/m+IJp3dlCyb1WWUkggBWfOwd+c9OOeRmXUsOow28FlBIIkhK7WugOM8s3lNnGFGenB9QcTTaY1&#10;/fJca5cR3kG/ENyJCu4lgAHZmATt1yDjGOcU/wAQfD/xD4a0m3igVitvudZBcLujyMZRshuMkfLn&#10;GOMZ5ByXK7C+F9V1LSpftGl6bbrb248uVltw6hdq5QD+8c5JyfvZyuOen1b4ga/qNvbx/aJI7Rdp&#10;jt4IXjMq4LZATHy5BGTwc46E1meFfC93eafDq0G3yprfedzSzNdMWJyAduFyd2OTjvgitCHwrfX8&#10;P2i81a6aFN26ytWEcXuTsXkYww5OD16E1pTlyuzIlFSVmOsbqeRIYpoPL3zZeRIm3KqgswCheBu7&#10;DgMfUc2r/WtUjlksI9KhkWRty3bW69jyzFtwU892yO2PuiqLDU9C0H+1dOa4W33SRW7QwCRgzZ+f&#10;rgMT/EQ2c9M4y6LXNT05lF1qsdw20tKLpV3q4YDhSQAy8KeMA9c5wek41FuVkOi0+TT7h9a8R3ny&#10;rGGhRrj91Exz83ygMCwIXkgDb0HJOD4w1ew8RJunF0qbVULMGB+oBPPIyCOThenBrXt5G8XqI7/x&#10;QjQllDRR2/zquTkKMs3J+XO7H4nI2dP8MaaYFkBkQqxCt5ygEYydwHzEcjOcD3yMmYy5rmnL7Oom&#10;zhdP0/xJZ20sWjyzTFiW+zqhB2kcgEHOTk5YYP51qaNpN94lufskkNwssf8Ax8qturOpJOABtIAx&#10;6+2MdB3drZeEHv2sX8Nwx3Mf7xYvtL+XGn3d2ANvTqMnGRkcgCKfxVPpGl2+l6hdaSsKruZbeMIf&#10;Oywb595JyeOQN2OmelE1Jxk9DnbDwjcPrMhttKmtrdtg86RFUMFJDE9CFO7OR1454AFjXfDNtYwt&#10;bz3UcazWxQzRW6k7sfvCMKCcEf7ROSSc5C3pfHOsDUo7jw7o0Li4bFxJfyRnysnKnAJGCAvDKzNg&#10;gA5Oed8Wal4oupbTUtW8PQ39xFceUf8ATJpI0ym9wFODHzIoGMA896BxlUlJak+n2PhLTdNk1SLT&#10;7jeyhYd1odoYHJYYBIUjoWJAHpxWXrr6pDNJuitYo5G+WSaUQShBn+HOeo2ngnDAjHWuntr7SJo4&#10;YtU0tXMjNFIrQhCrfMDsP3vQZyO/4weLvFGoatfXGk2sFrDbvG0SmaNXKhmHGM4XI6ZXjHGeMQ6c&#10;eWx0xlfRo5aXWNNijb/R49zNuMQYtHtxwBx/Pj8Kh0+0bWI2m00sxLO6qsix9OCvBxxj/Oa1IvDE&#10;liIftUVislwytJHFtbegzjGV+XOQOME9OK1YfC+qebGtpaxSNH8zW8seY0A/iYDryF6EDjnpiueU&#10;eWVijjtS0dLaIQHWoZJ/uxwSXDlsgc4IGMexyORt9S7T5dY02YT/ANrwzbWKSKtszgjdnYDlRg4G&#10;eehGOem3NoiafJdQGzt/tk2VjjhjjMry4BAGFDfcy2FwFAPTk1UlS0srQaNdy3CzLvDSTzYww2gg&#10;If59j74xIDrfUNWTTra4g09bTzZCiyMI4yF+VQSwOSfu4wPlBz8uDUcc9zeC3jF5GsxHlys0itsO&#10;7IJ2Kg9MjHGDTbc2KJcXSwR+bCSrSsrTdPl2k9FAwehySevUC5ZaPdalZm3g0p1VYwVYuQh6nPAJ&#10;JzjAAJx6kcgF7SUtorXzLu+mn3LkxPEi4PpjBPsTngZ7itvT7fXbyNHuNIjs7Mbo5GnkXawx/eO1&#10;jjvjoetQaXoL28bvb+LlePb+9WHy4XXjLoxZepBI+9npjbjNQ2WpeFLyaGHSLVZLpJPP8mW4BG/c&#10;B/AzEZyzY55PfjFuo5WBq+5Ylj8HTvJbWOotNcWu1bo2lo/kqxH97BzkKTjHToDzT9WtfAbaDHu0&#10;PUzMGPmMkbRSTA53DfnYCGUdSAFIxyMBuq6bqGr6rbvr1tbx2qLlnkEiuW+8OqhduVORkk4qLV9V&#10;truzjtYpY2aNgftUkwkLbQRgf4euCOxEEyipWK8Pibw/4egktbDSZJPs8ibEm2ngDB8xlOScKOc5&#10;6556WLDx7YzO97rgaOPcpXbH8qjnaQABuHBPYnHsK5fxV4k1i6gFqBMYX2i3ZX2sy5HcfMRjHU/3&#10;e2cZP9i67NKun3ukQeRIjGRrhiIxwRweck5OOx7+13+y9AUYp3R2f/CVWFwvlaPrFkrbst+5LlBk&#10;gtsXnpnGSAQVwTziePUb1NOhlK+c2S221t1VCmcjG4bsnI+6ByfesC3+yQ2VvZQQRrFDH+++Vdm3&#10;oecDcTjqB+vFQX2h2cUY1QQzfaWb5o2wyAswJXr0bbyAQSR9Kn3SjptWuLWEy6hqdtI0m0YZXJZV&#10;HAIVgMfKo6Fucj0Fc+3jHXbqd20vWPs1tEymNWsiFjPHUAqDyD944PHvVmSBPKjdLpEZVZ52kvNv&#10;y+m7+IHnB6gtxx0Z5t5qUot7u8WFfKUJFEyKTk/dJ6tkZO4FuB1FIDJ8VeKpr2+XVT9naSTMTMkJ&#10;WcHncSx+5gAAAbiML82cVi6z4qj1CTGpfM3lktJHFEHVwehZVycZ9z6HrnrLWPwlErGC1uL+/uo2&#10;Ba5uAwj9DtA6knO48nHHIybUMHhjSLZZHjms/s7Ksf2eOJX9fmIQvzk9CMcelAHArpPiB0jvLfw5&#10;dr5ykRtNAFw3vk/jkdQPesG603xQZlt57ZoWSQhGcgdcj5cEluP5Z7ceqWvj7TNBs0tdNuF8sLjd&#10;M4kmwRnI34UjC45JxuySe3M+MNEuPGFxIIrW4Mjx7C0a7QoHIDEdT90dwPQ4zQBxd3p/iVWaJGkk&#10;28q0gPOMgAcjk/3f19JPDPhfWZ0ju9dlaGOEFWb7QvmJtHPCHk8+vvzXQJ8JdS8PqtzqklvHBtb9&#10;5eXeS2OwHp9RxjH0bZWWm2h3JbTSfeJmitnWF8Z+7nnGfqR+dAEl54h0+G0jig1WOCLc3mNuMeff&#10;ABz+G361ht4haSVQioUCt5l1GDgZGAADgfU8Hp9R0UPh1tTRhbW0cbo25mVUJ68j5lIH0GMH6Vi3&#10;2lXmi6l9l1K0upZhLmTzbj+LHbrtOQOO2KAKNnpsl1K11HHgswMcrTHdnrkY6c9Pp7UWtlKLzbry&#10;mZEIdnXcgJ/uhmQ4OB/d/PBFXNOtX85oVs1jWP5V8qY7uMZBySfpkd/wFoHRgyvrPltIyrtV1LMx&#10;x1AXr+B561rGq+plKjF7GrpniXwX9m/s+Dw3a2rKzA3bKzFVPrzz3+UZwTnHPFDUNX8K+SiWsV41&#10;0wywf5Y35yepHJ6Ywe1JfaCl8F1Se+kjtVVQ0d5IyjdlxuyEY7twxywPIzgc1omw8PeH7dVtLMed&#10;5O6RobdQo69yvQEnqOMHNaKpFmFSnyHL69rSME0uw0maSSRvvW7bmXjO1cqefw4/DFU20fUNRt40&#10;1DU44lXdtF5cAnuuNvXJHA4z7966zUfGMEFmkdn4am2pGWZvLAKMPk3bwB8g2g8r7ZGOM0Kur6jb&#10;NrHh6Gx23HmNNd3TOPLXGVkUsBnpwSACTuzyK0Myjd6Z4NtoYb2/1i8Mkca82OPLbGTncwRtuBn6&#10;Hj1q5pniTWIp44tHtp3hI+R7iErngDOFOePXt9evV/Y/hNdT7LK501YbWMt9njlVmdVAzwCfyGTg&#10;jucVLpV34Hu9Q+1aReSXBYKu1oZHwF+9kHGVBxwBgDtjqAZ+h+E9Y1V5p7xE3MI3WG4tY2jYkY4L&#10;DdkYySAPqep6RdH8badYeXpcflIsgYPbKpycKAONuAp4wDjljxu5yL/VmttRFlpTyWrxsIEt7aM/&#10;vMgYOOScZ6e/41H4Y8dXFhefY9OuZLiZ5PKkW+u5p+jHgIfmzk+vZQAAoAFfqBd08eI9Umaz1e6+&#10;3MrMJI7SF5JHbI+VAOOexOMAk5HUXrf4ReIfDc015e/YQ0UnmQxyM2eBnqrHrxnOeN3XFQRTaje6&#10;mb3+yo3aRcLJDlWY8MTgD5cZAGB7dq0bu5u9Mtt/9nWrP5ZFy1xDHMjseAWDJnkBcjJBGODXPzQ+&#10;0aRlL4YmDJf+K7+Nv+JLb2s0km8R9EOMZTkYAyOeOdxIxjIrz3N1qNnJZ6zDZ27KCVaIbCBj7u7K&#10;Ng88bgDz6mqepx2us3M6/wBvyxyLI0k8drEEThuflI2lhkHaBghSfl5w6TWlGg+RfaE0tvANzNNn&#10;aFIYEKfTheSe/bBqJScjpjTjHWxcR/BOn3Czpqcbwo7FpWjWIJgBiSDuY9e3YDNWNN8VeFbOCaa4&#10;12S4t2K/ZYYo3VSNqkAKCyEcA5zjp7Go7XXdLu0hMujeVZ+VlpJIG2uWzypDEEkbSe5B9hVu41Xw&#10;o9rDBDpNxIyvtt47Vtqp83QLk+5+7n2qQmk46lS+8d67JCw0LwZ51tuUJNdWxmbeAPlAX5UwV4x1&#10;X8RUnhjxRPcWQTWrWRTC0jY8pYGEnYKpHIxkBhk9jjO47WlaOviVLfVdBEw/sy9L3E0jvHOrgrnA&#10;MagjAxkZAxg88V21iulatJHBfCzuN0cgxNGrlmUBTs5Odp4PBwDnnrVwipESrWPO4tOtNSnGtQW8&#10;e6QSC63Ru4AxwMnHTPUjqfpTrb4f2urXeYtZkWSSNJLaKbCyLIW528hWB9skfKD1Ge903wRHb+df&#10;w+JLYFSyw2xmlbawyWbf5mFOD93aCCCc84HPeJNI0LxIZNCF1bzT+Yc29lMPkk5II7rg5+XOQM84&#10;JySg47lRqRlscvDrF78P/Fdxpn9rSNFDGHu4ZELLbrjIeQqhC9scd+wrrvh/8TrXVreZpddt18nb&#10;5JZj86tzgZ+8cHGQByeK5zV/A8fhJftUmiFUXy1WONeXVjtdZOCVGC+G3YyMkHpXVaXN4GUJNLoF&#10;vZyOy+X9ohCxqzZGDvA3HA6cE9s9KSpyvqTUlTlE6PT9HfY+oNMqqyMzNCqt5i4PGSCMHkfWsybQ&#10;VlJu4L66tmYqWVWKr69COMn+HJI9gQKdd22r6cy6rY/ZNkm5vLS0MImGxQufn5IIO0+hxyAMX7G7&#10;ntZZmiFxE1w/mzSPB/y0IO7nBxwM89e/JrpjG0bHKZ6eKPEVlqsdk1x9qtIfmXzJmkG3HQjGF5Iw&#10;QeMd+Mamn6t4ovLuSSMRwQ3B3RlYpH8tWxkY35ZQcjr3bjoBdtdMs4Idl8H8zb8qxKoXLHIGcDkk&#10;g+vzVzviLxTb6B+50fwvezyNI0YkuG8uBMsN5d1VmC/McYB54yOa8fGcO5VjuaVSmk+6SW/ys/md&#10;VDMsVRklGT06PY7v+0NUs9H3W8en3Vx5MjRGLLLIxX+I7CYxkHJ5IAPB4zWaW1JNrfapaq3lklYY&#10;WOJDk4H+z1wcc498VzDamt/oP2i6tLiOPYJGismDLOw9OOeRx0OevcVzNp49+JmoKYdM026lkhuI&#10;x9lePc3y8lA4+Yc8dvfHWvhcdwDVpxf1WopX6NW/LT8l6HvYfPIytGqreZ6RqNvrmoRRwafaNdeY&#10;ruqwLtyR8uNueThsgduM1Rg0XV2SS31jRWt9sjfMuGDA5+8DjGORgZ9etYPhvx5ean4njtfE03k3&#10;MMghuJjCWFuCQCTtkBHHrzjkZ4r0ewuodT01jZtb3gjwwlYt5rKcnOJCrDg5GQcDg9hXyOYZfmWR&#10;2jUp6PrZ2vfvt8tz2KOKoYiPuM5iTRIoowmqXKtvjYbJFaRWIOPlweOOwGT1ORiodP062S0WbSvN&#10;ZQcoqyKke4Eg4G846A9+f00tXWwma4mcsy+WWaSO7MmU6EcY5GDyMjjPHaxpegTTaY1/o9rHBLJv&#10;KWv2oYVgufmdskHsCTgADmuGtio0qPNN7/qUqcebyM9rZDBJHb6Su+Fc+ZGsjKT1wCpxnrgA9fSu&#10;fkgvb/Voo9WmvLW3tZm+0Q2uxVcY53gKWY9wA2Bk5ycAekWXw/ufEtmt9dPDcQ+YJEt7gq6LJ/ew&#10;flzknnrz2yah1Dw5a3EjSSIJlZh5KrCiK/QEeZtO3BX+IDoBXj0eIMuqYiVCElKS0dvsvs9N9/uZ&#10;vLDy5VJrQ4WyvbSS2aUaBdQiCR48STRnzFEhXduTeDuXDckEDqucg6tpf3WpamF/1ckcwIZog+GA&#10;z0wox07Dp0rTlu9N0W8jsbaC2imVfLlEl1I4BxkfdO0nkdRjBqPVND0tbVh/akcK3CqzK0h8kBu2&#10;eexH0zz0OKxEcHiL3ho+6vp/kZqMo/CyTVNZ1rRtdS5ubmMGeM5jaOLzGxhics+RjGOnGT0OK1NB&#10;urnVLNLiztnVVXesMij9/jjcSCOvuR+GeeJGntZ215eWenm6EkbNJb2qhhKoUA5Z2Gc5Ocgcd+Oa&#10;bWl/pcFuJC1i00ckcVvJtj2ZG0hskHPzbdpYbRnGTkHycTwngMZTUFJQlayaS27WutvyLhiqkZXZ&#10;3Xij4h3+iJDHomif2leTsAkP2FljA+XkyDKxk8kbsA/kKm07xhreoGTz4LezXeqRwPdBpTJxlWCq&#10;FB3YwoLDGfmNY/g/S7jQNKklh1aSaNEGZNqDYBtGCBlCD13D2B3U7W/GFksq3XiKK38i3CySXTKy&#10;KGIxu3s3JG45YY+9yTnNfM1uGcLRl7GhSU7byd+a+9kn7vl3Or6zKXxM0ZdKuNR3XWoT6rH5LBor&#10;r7Gg2yA56KuAc8ZwR6g9axLrwxBryzQeIfD8txb27k27XdtGfMy3OCvzDqeu3JBwBxjo4vFFs+ms&#10;2neLmkHmbYbeGaMqGwdydACeCACT8wwORU+meNLOWNYdSEs13MzeXC1wIMLkgfIFAB+9wQxyOTzW&#10;2AxmfZXadKm90tG4tX3a0X5hUjh6iakzyzxV8MfhdbzeXpvh2+s2b5fMuWiIkH8LAluOSvBJOGx2&#10;rIk+D/jG30mTWvCmnK6vCxtBHKskkuwlcCM4wPlPY8HIzwa9gtNQs7+7GpywSQyW5PzRwozgfKdv&#10;LnA44BXoO9ZeseAtd1/U7fWIYZrpfMYO+oSJHJE3TcpQKVIUk5HPvzmv1LKeP84wMY0q1ZO2rdRu&#10;Xy3W/dy02seLWyrBVtFG3pofPfiKfxFA5i1vTmimaQCQ3VvseHB5+8N3QcD0YEAGsO3sf7bvWsQh&#10;upWU/LuwvA/u+3tngV9RWXh+80zRmj8eeF49ZLTSQ2M0YEkkMBIO7JG0sCo5A9PVieH174Q2er3/&#10;AJNppcmntDDGLu30WcXEk8bDOCuMoMhl4CnjO0gYX7rK/ErK8dWlGtDlS+0mpRfpZ8y1stV1PNq5&#10;PWpr3Hfy6nmOm+GPD8Nv9l1W2Mqbvnhjk3ENnphiuSMn8ajm0bTtP07bp9lb3Fu7KXWSJdzEk/Lk&#10;98HkgY9PSvQ9Z+BWvXax/wDCOX325oJSUt9QbFwQQDxv6jg5zjsQD24bxF4E8ZeHtt1fWt1ZLdy7&#10;YftUhCyN/dQ8r0PKgggYOBmvuMtz7Kc0ivq9aMm+l7Sv/hdn+B5tbD4jD6zi/u0KK6ENPH23y1tv&#10;mWSRlt13J3Pswx1xwQeKc/h7T7hF1ttGtWYLhvMTAH+zjA35P6YxgjNZd3dNA0lm2YW27Y4/LLFn&#10;OCT8hyPm+nX65W0026KxxTa9H5AkLBZJnkkxzgckcc8AqR6Zr2DzJXvqP1SGeK2MMwktTGmxfs9u&#10;sSuDxhjgE+xPQjtgVyup3/iixtyum6rJJJDGqb2m3OVxyVzxnAHsec13UekX+u20d7bzKjNwvmR+&#10;WHA5zzywzgdTgnjoahfw5pkV5HO13HNcMqB7ZuCvbAO7t07A/wAgRR0rVfE2v6asOseHI0iUl/mX&#10;5gehOUAx0PBPQ5+u94c8If8AEskt5dat7WYyFWZpBk8Dp8uVzkH/ABzVeWw1i0V7exMtpujyrQOW&#10;Cc9R7jBzk4xW5ofgrV8L4p1zxu23zt23aJFDAAAY4DAj5sZH0rajGMtwMU2UOorshe1kKAPHJcRK&#10;pIPG77vPXGP/ANVZv9syaRq1q1zYRCeON41miumIfcc/MmdoOQMEgkdMjnPWX2rRalrEMet/2TdS&#10;E7Fm/wBRjanJxweAQMA4xj61X8QeFRfIb5bDSWkmhYNNbptUccbTxnk4yf5cCqlJboChbazFJpTa&#10;rBKkLcEIzKBN2ywwcdBwe3oc1FHrturtLfva+XJDiTy48+ecDaSNuMdPmOMY6HGBx9/4U1Oz1NdO&#10;OphlaNxDDbsf3HBOM568dupbpwTXP3Xxz+GvgDUFtPF2pRx3EblWhicnAB6EsTkg/L15OT245zoj&#10;R5o3R69p+peetxbadAt+0Y5W0kXIOG4ZWxgZx3PbrWV4k1p/DPh261jU4obYWI87dJM7ed3j+fb0&#10;z1HYeoJryS4/ap+Bjaitymqm32xlN1v5e5xj15znJ7n6AUa/+1J8G/FFlHZf8JbaMrAN5mpW/wBq&#10;8yTIYEhpAuQ2MjbyCvrUyjzRsb0qcYuxzPjbw5rnxX+I+j+K/i94ehvfDPibSplt7e7tX2WcjLj5&#10;i/Il2fOrYyrE/dKDHWfs5y6h8PPg1deDvC9v53iLRLdpRHMzMLiJSSUDBTkldxHBAb0yaa3xD8M/&#10;HPRl8NSfFLTNQMeDY3kFiIpbRl4AjO5hg/KpyBwccbquaP4O0b4U6udTsNP1rWptjtfSxzQyO7FR&#10;8pSP5zkqMLyAzE87jumpTlynXTjFKx6d8L/jL4U+L/ga38Q6HLbw5Je6ikhOF2qpbDHnqWzn5h8u&#10;c5yLVjJo10/9oJGxbzljdQBjPT5cn5cfTkH8vlP4l/tJ+MfBtxdaR8M/2dvEGkrqV3uupYfC0sSO&#10;7tnfIRGM4Y8kfkO/0j4bc+J/C2n3GsxTXUrWsPm3AiMLuxjQtyMkBuvX1ySKqCkoq5w16ajfl6nX&#10;pqmgzny769uYt33XhhMmzAOR8vKk8cd/XsH3ljYRRfarWD5pig3yW5Bk7gZwOcZwM8k1neGLjXPC&#10;WqW+qXOnzzRwSNGv22NUjPyqflO7khQG52kEHqADVXxh8dfEkt9JaS2X2eMfIrCQFQTkllZT3HGe&#10;vHcVpa603OPlnfYuXx1QCRmt1gVpMqZOGcL2yBzyBz39uKo6Rr8Mt41tJodnNtjMslxaSMGZuPrz&#10;1zgHt05FZmmfEE6gsi6rbmQuu5ZGm/iP3fboB+dTwXa3lxHKYfLZGV/Phj3MjAfeAHzdBzgY+mRU&#10;Omo6tAbypbaoyDUbma3/ANkLnaO/AXrz+mPeuq/Z60+9vrD+20n3ib54V3ED1+bjrgj8+nr8u/tK&#10;/tZQeGNQh8J+Gbvy7jVZo7a5ubWbDSksFJAB+XGc8HuQSO/1t+znYXVp4Z0/SpMojWgZUVdojYg5&#10;U45znvxnI9BWEqfvnbTjy09SL4jWDai8l9LP52z93HbOxIBJwGPr/nv080+MfwX+GnxUuoF+K2lf&#10;bmtoY4ovsxdZxH3w0ZUqOSeSBnHpx7b8YdIt4tLbV9Itn823iBik3YUNnoR368fWvCP+ExuJru/h&#10;v5Z7S7huP3i28nzbQOVU8nPTpn8K2gnFIcrcrub3hb4YeEvh94a/4Q7wPbRWNmIvMnEcitPcHbtM&#10;ruy/fbaBnJOOM46TSNpNjO19e2qySK+8yW8wcKc4PyAcfrnpiuVFzYSDyLdLuNWwixtdDMRyMspb&#10;2A47A/iNKC/az8y3i0xVDcKxYeZI+f4sAcfTHTqO+dSF7yJo/Aadr4l8KyW8izMyeXJ/qijYx1PA&#10;BPGRxn6dKydTFheSC1shMF6RzRwmPBI4+8MnA9u/FVvEGpRfZo/ssCtNIxVZFVyQMAlV+Ynv6jq3&#10;fBrFv/Fy39zHpyDbPNI+63Vm+7g5Pc4Hrn/Cs7SlFaGhtXV4mhWy/a9ZkWPZmSe4jyo5wc55Oc4B&#10;NZemXWk3Ye+03UYJo37wjdkA89CTngjGeMHHZauQ6drGuS4u9WZZG37lbL7ueRkD69cc+5GdbTNG&#10;TRIprix00rGsYxdRssiswyBnHsc/Q+hqoylHSwHPPb+IjbPexzrFE38OQrFRg8E/e5wMAnqc9a0Y&#10;tFh0QLe215bapcuuZIrhVZLcEduMscfgPfJFXofDy+ILxbmTX7S9nYIY4Wcecqn5slTj5RgfifpV&#10;rU/AOrW921tcaDFjcdxj6JyOd2ePzz7nrUznKWjAr6VqniPWFEN1Zvb2rsEuLdYwqFUBA+bqeSwb&#10;Gc59zXaeFdK3yL9k1G0aLy5IpLebepVeMOFyuWyp4b1Pbpz9tp13ohaO/N9bwSLta3ZXZV5wR028&#10;Z7cYHPeqeu6trMM32LTVgCjgSW0ZidwWG7GB354I5PBOKmLtJMmUeaNj0qfwxPZNHfLHM9uARJdR&#10;SBfn7I0RLf3h3HY/WGXXrnS75Y9M8RWzLNalA15LHGZm3bjhWO75eemcDnjJA5TwretbeZfNbMss&#10;kPlqsl0cLgAjDL2OSuPXFdbP4u0+HQLKCfS7eRutyrNsIkz34LAZIwQScHGchTXYcs6coysXL9/E&#10;BtV8vR1ug0ZlWSKXaBgfwnDfic5O7tnNSPpcSQNK9+kd11hW4WWaMfKTkBSMfNxgnrg45Iqv4am0&#10;+G8W/sDcWcibpY0WYxogzj5SOSAeFGPw6V1Fn4nh1KVBs077Y2EhSbcJnLbiMu3Xj8cHjnrPNHuT&#10;yy7HCpqUcE7Pf+HIXklBma4tZGjUEYBA7defrz1Aq3NqVjre2znsrqODcDJP5wUYxjj0wfoOtP8A&#10;FvxA0fRNWXTL2xlkk3F55mVJAsfy9/lbaAT1LZ+XsKXQviLfXx8mC2juJlkVbe3IVZgGIwuVVcnb&#10;jgKCPXoaq6W5ryOUdFYwL20jjufLtry4x5aE+Zbs4JwN2GUY6gED8/4qqW+uajaSSHRbW2l37fM2&#10;jGSQPlZWHXHfp83QHFdxea9FrFt/Z1x4YurWbhFktbgxsFwMbWIyM8cgjt6gmunhXTTAsl3q6NK7&#10;5VLiYlxluQpLdMrx8uTjqDxQRfl0cTF8LoH1WzvfEUZ+zKrTG1+2YywBO3p1zg4wc4685Hd2nivw&#10;GdPh/sueNZWPnLD52fLY5ynzgAEc8gDtxuya5O90bTtPhmintWtZpVK29xtEnUZ43HGCP4sH17Cs&#10;2w0DTLPV5RZ39jcXvkfuFuLWNSCRuC5UKSdynoT1z6VtTrOmrIxnBT1PS/L0+8tvI0bWLa4+2MDN&#10;/ak7lt+OMMd7DHbCnGTgdc89f+DPDDLPBrHhy4hnhYPc/wBn3ZZW6fKxwrhSBjPPTqegr2kmqwCO&#10;HxRo1vb3SrvVo5MbdoxgA/dbk9M9SOQTUmi+Opdalj0VvEWpQfZ9qmW4l8yNWGcMOAvfk4ON3atf&#10;aU56Expyjqjm5NEsLzUo9M0/w7qmm2fnL5kl1dI0IVgORyWxnkKBgEHrxW1qnwp8NajbxWkXyzW8&#10;JLR8MWDcAkhhuAzn+HkHGeFrstC1STzF02J/Dl9G0jLcKNsMhB3HoBtycZ5B3dhjGLUVne6HcNNd&#10;eEri8kWRpFSKNmGM4BRCfkyrDqPQ8gitI0abCVaqrLseMavofjDwVfyyWTXptWVdylWSFUzk/KxY&#10;E/w8Enjt2hXxLfX162jeMPByxxyBhY36WK7mT5sAyCQY4wwOOD1JAAr3r/hN7MWUN1e6IyCNA32i&#10;+yigDGT3JAP44PY1w3juX4Pz3q+JJdNWdpD5Vv8AZ0fEjMCcfKD8xySMgEFuo4NZ1MPGK5oyNqeK&#10;ctJI81XXj4VkumstWiOntkRO0DAk4yQRzjaVbOCOnYnFRP8AEnWbGRdLudNtUuYWCedDGhaRRkfN&#10;hevvkH2zgDq7mLTtFnutc8P6jbyTRsot7ETbpvMwcZDDggE8dwT+PJweBY9UhW6u9AjiuHm3u0Pl&#10;x/vTlm6KFPIX+Hk5AC7jnkOqM+YsHWNN8UWkc9tftFOs4/0qzmKlhkbiR938e/IA7GRdQ1mGdoYd&#10;JlvIkiwZI7k7wxGMlWXBGSCSrY+8Tk1lXHhOXT9bNvdWkkMSsouHSMIUXOcE9M4/iIYYB49JdH1T&#10;XtCnkjt9Qt57e4Zltdm1QBnhVLNyVyAM9zk8UBOXLE0S+rNpzyX+lXFirqV2sU8wgkBXJHTPJAPT&#10;8TUDCK7UXcBkLMPlZlXj16HBx6g8+lbVxMv9ntbat/ZbBYf3xvI9wB2sdjMVOMYOSent0HI3finw&#10;TqEsME+nwpuYK1zbXTBohgHcI22sBxuBBPTjIquWT2RnGt3Ng6S9s0hSZXPltu3ryWPuOB19BwPc&#10;mls4tftJjapGk6iHCfvBhyfZu+eMjjvxVO+s4JHhuND1W9uLVOYyr7h6n5X57HknvketPcawIVvD&#10;d2sYaLPl3BKyLx93btxnGeOucDnJqbNbm0ZKSujW/t2XS4GF14Ecu0mAYY2ym4HHTHy5X1H41X07&#10;Uo/ECbbOUgN8r28iEshzjALAHOP7ucbgM9axR42u4JIX2R5uFYiTYQwxxxjkdR2OcHPrUlhLpl9J&#10;5cto4ljXMNxJFIuc9g56g88g9uoAIoKNCC1hjfyY1ZpvKC/NH0yQdqkcdR1OM07UdT1TTkWDUbOa&#10;FmVWjCsuEHQPnPAHX0OO/NM09jcX0cP2dlCbhbyQyM3oMcjPHHOe9Om1YxNIZpmVUYD54Tg555yM&#10;Z9PXHfFABHqYk0+e/S9hvHuJHkjt7i3CrAm0IVUp1G7Jy25vmxkjkV7fVBa3a3lrcx2NztXi1Zgu&#10;QSRznqAo/wAOhGd9ufUblornRDZzLIyrNG2VPGC3y5Bx9OCDxnOdG/tLQpGbq1hvIGZVEysyYION&#10;wI6dG49iaAFtrmcp9qgmim8xfmaVg+5sHccsD37n09xWfqOi6drV276brUqtY4a6gi2MmSBjcPnb&#10;BLDoVGQRyRRcppGqoljpbiFvusyruA2gsRz3xjHPO71BzTuLy80ybytN8RKis3l3gWM7Zk2n5cfd&#10;BBA4I7nrnkBtLcz08Ga80b382vXDCORWjXqj55+UnfyCOpA789MxzaZZ2Fo13q21n3KFi89F2AjB&#10;6dOfTBO76417b4iQXEy2MGoFbiNGRFlkGYwSM8g4xyfU+vNRapqd5YwQyR3FvfedlCJrpG3Egk8B&#10;up5HbnrjkUCUovZmPqOn6HLHi6M0E0cjTeTHI+4LjAY5+U5+uMjPHGJtSuJ7vSYYIbJW6rH5M6s3&#10;QE9ARj/a49MDvoW+labeXEl7qGZnmZS1rBIV+5gn5SOQT6DkDk1Hr95ZWU8csaQW7QsHDTMFZV4I&#10;UZAzkZwQec5GKBmKv2/T7aP99IY42PFxGRsbGNgYZA6jkd8n0qL/AISbWNOZJU3eZGgx5TlxKMkL&#10;klhkdRuzyfXAFbaMJLKZNKmaxt5WVZPNhZsrkfe2hgQAeB25znrUOo2+kWFxZ2F9qdja3uoGQaVb&#10;LdCMzKvyMcAcYPY4+974oTtqiZRjLczZ/HNtp85Z4fn4cKsOc7SMkBjk8kgc9QepBNaGi6/Bq9vN&#10;AtpBIYlz2YbiPu7R3wf4sdRnFWvEnw9tbbyf7cdZpJk3eZE4ZtuMqqNleDg45xjB7mmW+gwnTWhi&#10;8PxWsfKLceTuYgDaMEcZC8dAQAOcGto1pJ6mFanGKuipJ/ZM8G1tLYeZHmOSNx83dgD26+vUnknN&#10;NbRb9QlvJeKqNJ8jIoJZc8L2IIUHnrnrUN74bhtC8eh3YEjxqkkUm1WVcDGRxkk5wTx25qvpen3z&#10;RfaZhDJMFB8xYAHZvm+Xcf4cngdc5/HoVSLV7mBMqWumSiKN4T5chKwtjZjpnAPXr3xzn6Oim1i4&#10;LabJqVusLEMYXsyrbM5wGznIz1wAM467WNW6v5lnk0yWwMSxRqZDkkRjPAHPc89s9T3pul65HbW0&#10;cX2e4jKFlZ1OFZQduBnvllBx09uaXtI3tcrll2Ln2HTpS0epGW3uY5iBM25SYwwClsb26EHvkY6E&#10;c6N/qWh25aym061u4V3/AOlNtYqAQqnbgYTGSOBxngYrOXxHFrNu0EcSzpBmKSOST7oUYBAXdnaA&#10;SSRwehwTVfTdZt8xS6U2+OZy9vcxrtKqVBBHpjnqDnjPTAUakZByyXQ5/WfAv2+6WXRDbxN8wlkk&#10;n3OoAUqpBweQ3cdVPryVsaxbahf6m8s/iJI5o8qnlTNHhDg44Y+3AGO/GeStA5Zdjz86Do93BHHe&#10;RQ3G0K264k2jG4/LzndzyRnj3JGWxXehaQrW9qLOERhVxDGGJ5+Ukh8g7l5OO3YAE1Tba3kXWoEL&#10;H5Z2FuB7rtyeccfQ49RWhp/w417xGhks9J3QxuVMs0KAq3G44LfXOAcHr0OfOiuWNjaVbsR3XxDt&#10;buI2Gy98nzGEywhIpC67lG1sHgc/MAvblutZb6jbXTMDoseUHyyXV1vReevUA9FJOD16469PP8G9&#10;UFj+/wDFFgt0s3lypLeLCEVTtIRpGXL5IwoP3VI4JALJ/hZq9vYpqt1qA27V2wFkZyp7fMQB0zux&#10;tP3skYJSiombqzehkWr/AGSKQQm2SNvlY28Knef4hwCOCH+Y9B0xU+mDU7q5SGG2vmkywWGSUtuO&#10;PurtPI6AdOT+fR2Xg23LTwyxRx4jHl3N5cE7Dt2kEIB3IwvyjAwd3U3dETw5o10psWt/PdVCyW1t&#10;IymPI6KWCqQ2Rt6dgBzTcU9zT2/kUNK+D/jAzfant4LUSRsVmmjded5Gct8p+8O59M5zV+L4RPJq&#10;sOmtqRmvJCW8n/U/u8hN6jjOCW7E9OByauf2vrF3ds2m31xqkiyMwZdUKyR5AViURtqc/KC4J7YA&#10;rS8L3HjbTrK41O7kvo3jj3wrDdNIp7lsB8gAkj+EfzJGKjsZzqSkTWHwf8OxS3DQzRsqqywyL5LK&#10;ZQu5VYl+AVy/KqcDPJFb1joL3Ft9lW7sWs42ZJm1LTo45JEOERVSV1yC2ORkdD8xDAYGgXPiXUku&#10;tL8OeHo4C0nl2sb7iYif4cBTt6EZHPy5OBXV26jwzI3h/wAVoY7yWSNJLyZ7bMZ3BTI0juGIB3D5&#10;csWB+XGdrIuwsr3TbNLnR7lJAvnKlxaW4S4eP5Sqts3HCDZ945JC8A5rpJPF/hayH2a68RS3CtGE&#10;nV7M7oo1UAs+4jk7eeCSG5IGK5XxdqulzSPpWlXtxqElozQKdNkLRLIoG0bj8oGHP3epByOc1g22&#10;m+MI4GaLQbq1Fuu6RdSZYAnzFVVQh3EAD72TkDOQAMgavU9MtvHvw6by47G8W8WTJvLtriMumeF2&#10;5IAcqp6o4JY9cEU3xN8e/CFvpsWn2sCXlwrqXuEh+0l+V25XyEEe3+8ArEnBzya4fw/pUt5Klqby&#10;yeG1ZN1zGmxIVK4yVk2bycEgLkr05wCNKfTdF05I57DwrpV1JbKbia4a3uFTCscMr7QqsSVBPJO0&#10;45AFFxF7T/GHiLxy0GrXlhcWGnxsSupXu/y2YhQMElQQBx0wO2DycHx/4/8AGr3FxY6MbiGK2m8t&#10;r9lVYy21ox9/djK+pJzyPeGb4h67qw+32umafpQ+YSTxRCQtKcEhcgYHGSzLnPU5zVBLvxP4y1D9&#10;zd3xtVmNvas0aIs2FZukYAHpgE898DkNI05S1GRX1nrsEVxqWuX2pXsZLyRtclVhTHCea53EBByv&#10;yDIKjHd3jfxS17odtpmnW1uWEjvdNBpsSybSRuVTwEOdoygLbWxuJJA3rf4U+HPDUcNz4u1u1tHb&#10;DYtbrnbjcPufN6ckAenJFdR4Rt/gXptoqxR27Y+W4aaImSQno20K2CPk2gg8ryBigKcpRu7HmHhi&#10;G51eNZvES3s3lqsUKsrsQAp+UDrt59CMZICjOem0Lw54iF7bw2WhJb2NrcnY8gvFjSTawbPmOzE/&#10;fO0EKGI2hF2iu1m8W+AvAmmfZdMaCGONmkgn8oyHDEZDDYAQcZ24UZLZUYOeD8c/GybV9Oj0/Q9U&#10;mkuFmG66+ztG8qFyNg2ZbJ2AbcbT6E9c5U9NDqjKUt0bFv4lNjDJaW94mn27Rxul09qdz7cEKOAR&#10;3OMhuvJzUOu/GPQtP03dZX9xNfRr/pVxlmJPrsVW4DMSuSTt6Y5rymSfxdqGtyXt1LNGiys06+Uu&#10;ZMll4YscAn5twGcLnjBNamgfD/UNR1y4votSv9RjmuFddPRYEiWRVJzkIWLY3Egkjp1wCJjTtZjb&#10;UdzSh8eXHiXdpU4vtWmhiLrbTySyw4BYA4Yn+XrjI6vtEuRZPe3HhuK4muvKX7RckIsBycBVK5l6&#10;9enABB5FXtfOqaPeNZ21hJbbdyyNCzNuJA43g4Awecbs5NZ0ujNHc/aINH1C5Xy97FpPJYnOD3Zi&#10;ucDIbGD2xWxlTqc17mhe3OjzSG11ee4kuI5H8mCzhzbxEncSPMGSenbGRySMYueG9S8U395Hb6R4&#10;JjvoYVKx22qW5uokYn72GJ+bn7wOccdKz7dBotwks1tZ2wT5vs7Wpm5yeBv3HtweMEDPULViz1i1&#10;0yKR47zVP9TjzEmkd5ohjPrsGB36/KDkAATKXLG5sekeC7/xVCsttrem6ZHE1yWkiF1tQH5SRtV+&#10;W4UFmLZBAPIzVzxf4GPiDw+2pXU80ljGnkJb6bNEjM67SXGNgLgDAzkKc/LkkHjdKutO1jSZpjPq&#10;tzdQW6ixhVZZMtjGWbdIFUAAlTwSST3Ib4a1m+mmAvmhj+Ty77bGSZZFYoqb3jPuuVXjaOvQYRnK&#10;IpLmVjsP+Fc29oP+JTdR6bFdzPI8ZkMzM2SH3uCV3HknduzlQccYp6zoXhvwzaRutis11GcRStPv&#10;dWLfMwOwLg5ycLjjbnGM0vFPjnQtZgh0iYX4uIWUr9mw2dqEAhVjZuB3wowBznbjHi1S78R6nuSO&#10;6ijWXPyxjkhf4pJXY/wDI2gdSeDitHUjbQwjR8zqY9d1GHSlhsVaR9q7l2xRRjGVPluqnbwR1CnB&#10;4wdtblq8tvp32rULRG86MpJuke5hZyAS6As2w7zncmMYAO1QAKujamzafHaXl5dCZJcSMtv9923E&#10;h9iqu3JVsrjkZBIxnWvNWutIt/NvJ9ssmAQuImf65O5RnpnngdetKnUctGVKnHlsihJo/hvUoJoN&#10;R8MhfNvDcS2tvb+WplcAFmC9fmCn+JdwBAzzXifxF+G2q3niZbzS9Ie3uM+bb29vKpliDYy0m0KB&#10;04xkZDd8ge86d8QrK0jU3dxs8xcSL9sXcvOMZGc4PGcEe9ZfiLV7fW4Y7XRIhJOpZPOtmcldvcjH&#10;z/eBHQDryRinU5eUKaqR0aPEbHWr9beVra8lgFowTUJIFZmVyTgtKzYjBbODwGO7GckjQudZ8OXs&#10;H2fULWMXks25Wlugyx9N+WiUv29DnLdSCBo33wf8QjRZGh16Y2vlbWtZDJ5cXzbv4JCqMB0UIR93&#10;oV557w1otvoouJrnwvc6guCsc1w37vvkYXllPQ9M4AJAJrnN0+V3RDo3j7WfCmqCC5RNQ0+7YyS6&#10;cytIIY9xLiM8nOOeDx94jNdRL4r8QN4fgHhy5YaXeNvW3S3Pm2rKecZwGUbl4PIGAcZNZUmtSw6n&#10;GlrocohmmJu5FjR5GGGIRWLRqF+XruHGThjnOMNYvfCuoNL4YkeONoNmqWc0yTQmXJ+dEAPk4Qjg&#10;ljkfeIwFTdldm8Z+0lsd14Zv/FDeT/a3iuRVmkaFpricCZ+yKTs5PGFzyBjHFdPpniLxLaaldadr&#10;GlxQyRRt5Ss++OUk7TuZlC4Ixx0zwOgB8+sNYsby7/t3w7ZyWdvI8g/ssNuktWCfeXqCMN/CFJ46&#10;fxblpHr8mmq3hnVDIGk8z7DdrJFIX4yd4xnvwT8w553blx9tYborozpbvXNWtLwWv2aaaST5ksli&#10;KqTx8yyhtgGHK+5GQar/AGjxa11IiWdinmKFWKO5WVmIzwSPl9eFLN83ccVS8LeDvFWrGM3PnWss&#10;KOVhkhdo8qCVXKlTHyeWyTkDBGNo6DS9Pg8J6cTq+t29xMy+U80kI2jg7wHbJyTk+ueo6Y6FJvqc&#10;zioyshvh7T/EcU8l5rOi2i2u5WmZppGkOTtUY+SONgcZxnd/exyelN7q0NtGTJFDApEpjkUnkjjg&#10;9ePfPJHG6or65t5zG6QhlkVTHHJmTIY9BvIyc44Of4T2GbAgsVeaK9t2eRY0PmNIPlGMqSuOT+Q6&#10;9eDWlHcwr/CjLvNPa+H2a1hha3JeW4uNzI7MvRD1ODk91zgYBGcOu9FtruJhpsUMlxDERFJIFUW3&#10;TdtLLkc5+7nPXuavXuqX+gl0jsPNkDf6VNcyFhEB/e3Hng8YzjB4xmuev7/VNVuY49MaR4pF+f8A&#10;0cmNgDg/e64I7juMDoa6DmNO28Iabprx6nexeWyrsk8u+Z2dDnqSQW698+o7VkfEDxZ4Z0TTPsN1&#10;4d1rVrgTbobWztVZIVwSd3K43A9Pu9hjORBqmi6gXxrup3FuqsohRZjgN1z8q9CQMHHoPQVj6hoN&#10;tFf7zc+ZI2GWaTMjpjGcrtyVI4HAPueoj2keaxtCk5K9zqLm80xvD8Ou6xqNxZ3EiRrNp1vAizRg&#10;sQGG0opP3m4P8LHkEGubvvEVzuSyspYJkjxu3yCP5MHdhd3A5xtBJ+uBjY0fQPBULx32o6XcaqV3&#10;SQx7jHnLYIKs21AOexOVA6ZIsQQ6VpFx9rm8D2sMild8jahK/wBlcqScBW+UcdQQcHn2mVSPQ6IR&#10;5Va5i6JreuR6/cMNJjj3SMFtZlPyRgZxukw3pkj8Cc11E9/cNpK63r1mr+ZICsKzM7dcrtLHnBG3&#10;acZGQMbayrPWblrqZHsZpliXcLTcVTBBwpeXG05yDjI75HWrcTarqUiXczMkeGEsaXbYBPOSCQGX&#10;JPXH4VgUOEz6rE11r3hO6CrOTLHAY5JmTaQSZGbaMnHQ5yOMZGdafw9aWNkx06KORrpQzLfAnnPQ&#10;E5IAyR04wM461Su7K81mFj4R8Q77m4hZmt5BltwZSOAoCZ5YZOQCwx1Jxo1PhSaS9ubaS4W4t0G1&#10;zIquAo3fLkrjHIXuT3osw1LWs+FvD0AleC2tLOXy/NO5pGIQYzxtYjvgAAchRwOcq80LUrCWAafr&#10;0l7bt86wxxKcKOobbksSOD2BPPOK6vwrrnhbxDpclxBM2SrGe3uoWbzZCTgMrDByexyCW+lV9R8O&#10;eI9Ws2g0aZdNtUmLMtvubORycKRt+TA2qpPBOCcCtY07x3JUm5NNHJ61c6RqU/2BtGXyVhX5Z412&#10;sAvzM6hAFOBwCcnPGea59LDTpLqS5i1BrWELmGC1WQY/3QdoHA5yfUk45HVSaVo/hhpPD2pazHOk&#10;ciPJHNqW1Q2TgsoJGd2OB1A65wamPhDw3fwSrp3iBVuY4wJFh3JGp/uruBzzjbgkHBwTxjKUXF2K&#10;ONjtPDNxa/8AHjcySSMVaVpo28ocHJQvnHbjJ9cckVdSju7u3jtNH0ubyYpwzSW8h+QgEDJODtHP&#10;YDOOa6zWfBbWV9i2tZLqNlVlWaFgJWYEFeOhyM/NtJwPWtLTPEF14StLiJPBhtZJI1AVbctv54ww&#10;XnBwcnA59aqMuXoBB4G0DRY9MhbS9PujcJuHnx/I5kJyzFh1GWHRsY+uBoar4dv57FLi1mVJFkVp&#10;GMoZQORtIkwGBxk8EAcbhmr2h6rc3Cie5VWkVt8jW5AxtGQQoB6A9SfzIOItT8aPYX9rcrZ2kV1M&#10;w2STah87AEjaqhT6AAhiOTkdqnVgcv4lhvLD9xcajaN8vyeXIm4DdnByxJJyR7dj8vGTqOoR3V5b&#10;wWxYKjKNv7zap7j5QBk4PcfUGuy1a90/TbZLu6nmuPNQyJY2NvtjDE9TjcCM8kgA8nGTweKm8T6H&#10;5rNLpiwyyqFQRqzMmSBtBBJzyR2656ZFIC3pGn6HqbfbZvEtx5vlqGt7dX2/dBwuXJPXrtPBHIAw&#10;NY6Doe7MzmID/V+deQjeoJO8ZIY59weAO1VbLwPbzxyX1gIZLib5vLuPlcrjpschh6Y5GecGmwXs&#10;2jNJE2naXfXbSMCv2teXwMDqTjgdjgHoBxQA+HRo59U8qz0e6undlKmEqqrjOGzgA/exgnnjqBSa&#10;z4fvLErNLo/79sF44cbgrKOdynr365/MVpx+PLq30aSKe8tIbyRdoERA2ncCQd5XB+8eASSfTpUt&#10;F8UJE95HaeWsn3ZI0UFk98N689PYetAHNJotzDfNfTeFWVuQxe4BLqQcKSp7Y6HI5HrXU/2zp0Gk&#10;iDQ5GDbgrxwyjG7HIbk4OMHjpn2Ncz4h1zxhAf7PspkiWLKkxn5g27qD1znpz1HrUlh4s8RW9nHY&#10;XD2qxnAaaf78gyM54HJO3sTnp0FAGzdG7uGW5msVVpFzK3I+XpuyQc//AKvSkg0vVNT1FNJ0mCBZ&#10;FC4xEF2oTgfMTwATg45yehrFk8aeJLhPsFvF5kMLN/ozL8oUjkBTwT1x0GOOnJ1PttzNoy3OuXVz&#10;C0rBRDtwrK3QbQ2AOAQcEAgD6L3uhUZOOw3UEs1g+w39xtlCsW+zzcsxUemSpxx25+ua5u98I25v&#10;Ptn2y5bevG8+a44/288c9sY685xW1HbaZDOZYbN5o1YOs0rDbu4/Lp/nrViG98qcR3LKg+UrHDk/&#10;N6FcDuRjk84681nUqSjaxrClfWRgw+CRqcBt54rgyMowsiKCvPcjGep44yeTkGrmn/DaRFkkS0gZ&#10;Y1UbpiCV7ZOc+hx147muglttcubUQx6bPH5bAA28h3+vzY4HToG5GfpV7z9fVri3kt/LwGRgsix8&#10;dM5Azk88cnFY+0ne5fsqZy7+EdZ0eWLVtasfPtTHHuS6ZWjl5+UYYEYyc9jg9OlTXPjPxYXi0aC0&#10;02JrVtschUsJAMjBLEjB4JA5POSRkU7VYLrUVmnJnuJY4d0uJS2CMjnIPcfVcHPaq1noeuvcC42/&#10;KrCOPO4Lt7Ac446cDtzVRrS6mdShzLQrPbXmtzb9Q1ye3SaUvN5NmsGMKehU5A9s9vfA4zX/AAhp&#10;etao114X1fUJxhhcbVlaPION+wjLMemQeeOO59N1GXxHp121yLRW+TypGt2DZGQOc5ySM8juAT0x&#10;UFjHJrGo+XqFzHcTt8s0gfDNxx78dPriu6lW2OKpR6o810P4aalq2220/S5fMjc7UitmkkbB67VB&#10;Yj36evaul0HRNGj8Rro+oa/qVgmNs0kmbfzGzjYqqd2GweRyMdBmtzX/AA7p6apDqOmX13azW6lt&#10;tu+1mZcEdDgDjHQYz1FchrOp67q+qrDZRt5s0oiX7TGwbccAbsfxZznGOenqOqU+bQ5tT0WL4d6X&#10;ozTal4Ta+kWPcGkdnZZsLgqwUhSOvBJIyOc4Ixbm+ddKurPT7u1sprZGi8nSbUQyRAZ2hSPmBP3h&#10;jBBGOOh5Hw/8Pr+7Mg8QSR+Y25jH5g+ZehG1SeOp9eeeea0r/wCGnhCUC9026uIJtxCRrMcE4OFy&#10;RkgDHv8AlwnvoBah1jW7CxVLY/2fDPEsrXFxcPMzlR97LAt6kgZBzjBwuK8WraLqHmJrvia6kKqc&#10;skbxxOv02Bh2H4Z71pWlwv8Aa1qZLPTfsFuskSW7APIxLEnG737EcjnjOTU+IfjfRNdVkHhq6haO&#10;Yql4yojsxBY/Mo4ye2ckc8fww4qWgXaYkXiHS7SNLHT9HvEWa7jt4j9lEhEhBwSMMy8EEtnaBznr&#10;WtZ6tY2ZWO88RtZxs37xU5csvQZzwCRyQM4P4jnfC5E8WIfFPlqZt6wzKGdsDkBQSAB2+vGSK0oN&#10;A0S81N3vrx5pLVQFWZwrLn5uhAx9Rjip9jE29tLqW7+68GX6MyQ3d40m2V2+0ctMTyWIzk8ZP8RJ&#10;weRylzbanJJb2i2VwI44WjjjW6dUUj5wxL43ZPryR6nmtzR/Dsk0wS3+yqkb7flkAMhGOS3fHP5c&#10;c4outJktRJZjxLap5rHzi183ylgAcjAAPqCentg1EqXYcayjpYxtO1DWXvFTVbOSxmXIjWSQF5MZ&#10;BPABK4P3QAAuAAF4HpfhuHUYp47tvC91HHcp5jSXN0vzk4G8KoIA69+oPI78zYeDPDdpbR3WoeNI&#10;tyje0drI2/8AIA5IG3rxk9MEZ0LzVbbQLWBNO1O+vFdQ0TRybWB+VguD07DI7/Tm6dOUXqKrKMl7&#10;p1Go6Np15DcCGzSEBiIZrXy1kiJP3t2QScMTyCMjmq8WlaV4QtoLrTPC939vYsAJLpma4G7duYuD&#10;1YdQD6DIyDm23ibSRDDJq2nX0Nx83zSTIBnPy4x9OPbn1xseHpNIstPm1O/mMsgiEp+1XDJCRn7v&#10;zAsFYcbtuOnUjNdEIqT1OS8oLc6aCLWNaVZob6Sxh4BhWGFiM45brkdj64GRyKw/FHhyFlmsbuO3&#10;WWSbd58ePMifk5yc7XwTnuCcn2oR63D9oGoXZszb28hdZGut8aSLn5t+7AHzN7j5s8VlW1rZeGbO&#10;7sE0C38i4VzcS2NwF+b+J+BgM2c5AP8AF9D0SlT5dSI057o0JbS40uxVf7YuGjTY3z254RSDngjn&#10;j8PfFc3c23jF5mkNjps0NzeGO423DLKVUcMq8r1AJDEZBbkYqw2ox31str4N8TR20a/vJwGV2HfH&#10;zD0yDxkgcYwcvOmWPlRwwajO0EyLuktolXfIc54z3zkEc8j0NccuVvQ6ouUUWfDKzabZf2ZNqMlx&#10;dNAx3xLhlYR9ThsOy8cgH5sZ6Fq6zRoo7zSluNbb94i7dslttYqB0Oc89+3t2rzWK6t49Zt5EvdQ&#10;kiiTMlwW2qhByyr1x3ySOqjrgVqJ4kWwaKXS717qTy8/aLqbmTaSdrN1ZcgdiB6dKqEuVkTjc6C7&#10;0fwxqzyxai0y+SxIkk3BhIBw6lec4P8ACM5zznNWk1nRdLsWWyulEasY38iMq+5Sc46ZOR1I5HI4&#10;PPI33xJ1C7hSFrGNd0nytDDvwRjBXkZHIwOM5rGfx3LMI7K202OaRd/2jON+8uctjrjd2zyMD0NS&#10;9xqm5K/Y6XWdH1bWbhr17qOxjaQpFHIglySQDwpzluO3NQeE5r/RNamjurddQhj/ANTCNQkQQuDx&#10;Ko+70B6543ZHSotGhmuPONxM0e35mhVivlqe/XB46Dp0BrX+1nRrprQW7KnDpHIC5JHOcsevOeeA&#10;e3as5UaclaSuUpSWxbgS/wBI0pdY8JySPGs5WSSOUH+HHl8YI7e3TjkVatvixpspjlmtVsZZk8mR&#10;vnuWlYkZ3CNPXGdwwoG4nHTltQ1+aymWazt/Jt2XBeOT/Wr/ABEYBGOCO4rJ1jxFo4uvNu4jHcXC&#10;7hNbwtGiPuHQI2cFgPQkjPTBr5/MOFcnzFP2sNe60/4H3o78PmmKw+id0e2+Fr0XszW0up3Mdr5Z&#10;RJo0Eah+NsK7V5PU47Zyc5yJ9P8ACWgvdCzOrx3U1updbWeRV3MxPOD35HI64zXi9l4s8p/t2iao&#10;0Mvlq9xG94UDnJXcVOMjaBxg5xzzitXT/iT438NiO5hNsqtGqQrCuyUoDnKuuT36jkdfWvzfOfDP&#10;NlWnVy7EKzStF6O687O7+aPfw/EGHlaNWLv3Wx6rqVglpb/2fp95NbSyNNHGtvuZZHGSDvwDGOMZ&#10;OcHjHNc9ofh/V9BvV8W2WgpdTOuy4a4XLt95tjZHAUN8oG3G7IAzgwp+0NpGoFbeTzbONlZDqF4Y&#10;t0Y6fKDu9+BjHPUDm9rfi21vjDGb7Ur2baTC1rG0inqQSNyCPnOD1A7Yr46OR5/g6boY2i0pJ3ur&#10;3XXVWX43PTjjMLWlenJM3F8SaH4wRdNsY47G4mXa8YuAVfHB25TH5kDHPOTUesfD/W5p447eSG8Z&#10;YSv/ABMo0WVOjdVCg4HGSM9ck8Ac3beC9QsL2O9uHkeOMPJbxx6a8bLHt+YMwYpIDheBt57cGun1&#10;PxjqegWZydsPnZe8EyvHMvGDtIGw9sY7cEivmJ5bUy2pCllElK99JNtJvz+J+mp0uftb+0RyniGx&#10;1ZIo5JLRVVptiwFXiUNtxtTafr8q4xzxjir0Ftez2f2XVtIu5I5o2jniusNGcfKNrZy2SccdQD6V&#10;txeLNNvbW1ae/muXhuGMk0KhdhOc5UKcnBwAOo7jJzf8vwzqemXGoWMt1dL/AKuRZox+77HKKuP5&#10;5GMmtsTjMTRgliKXLZ6tJ2TvZWb8tU3YzjTXNaLucnLpOnC5m1iS0ihaGEi6a9VRhVGcq2DgYBwc&#10;5OAO3EtrrltG8cWnxQw2pjb7Owbc2B3O7OSDjj/EVsN4L8TrJNc2mnXF9p6MkiW92dpePkFQBk42&#10;nGGJ4z0rIsNAuAJmumWFZGZkt7y32eWucbOu3nJXdkDPtXTSxGAxVN8tRSa6KSb+5akSVaNtDHg0&#10;bxLdeI5dTv8AxvMsTcrbw7YBGpBG3ehJPPB9Qx6YOdbz20K5kupJJlMOGjdbndGxZTtw5Pc/Tk8A&#10;8U3VfBcE1yIIsSeTGDDHDMUWVuSSWIJcAc5Gf60+S2bQdOXUNYuN4jUMdsLNjJ/E+vv1rv5VWs5W&#10;dlaySX5LUy55R0NXS/E3gu/g+xapZ3SMrF7hrq5fLgAnAcEZQBjlScAHBGMGtvRB4BnEl1ovhiFi&#10;7KrTIQHZsEDDDoQO5BJ/n59LcnWg1xYs0KXC+VDCtqYm2tgKTuwx6rg46YIPPNqy02wsEN4tzc7I&#10;m2HZcPGpz34K554DHkjnvXj47hfB16d4VZwbd7KUrb66Jr8zSOJlHdXO18U6PBeJNcWOmLbyMNi3&#10;iXWcDbkE8HoQAGAJ6jBBGeNk0jxJd21r4PurDQ9ShGXkmu2ErSSKWVmcbNu7aSoJGSMhiTnde0+T&#10;WbxI7uCeSS3VSBIbomQnIznJBYDH3ck4rdttRjlgi1C6Elw8i4UMh3opwNxHG1hx1yfUdanA08Tl&#10;9NUovntte979Hdtv8SpONT3mcjqvwO8M+MIG0vUPDF1DcSZKySWrQRgbgcjGBxk+hJye9cv41/Yy&#10;vDbSX+meLftEkiDbBeKFVGwBkMp68cDbwOK9c8P63ZpGbWCafYyr5m4A+eCNuT0x2PHHoK5/xZ8T&#10;/E9zqEmiWMDwusTLHA1i8jNyp2hxtXPrx3716uD4m8RMLjY08HWtTVrqouaNu2qbXpH7zhqYPL6q&#10;96OvdHz5qHwe+KXgtY/7L0a66gRzLmaNlyehH3eByCMjBPTGcLVL3W7XxG1zLqN4Gt1ylvcJ/qec&#10;4KjoM4OSD255Ar6WtfiFqNxo8kOr6Z5PmSNxKPs+2Hgc7GbawIbHHofpj+KPCPgfxJeQaje6dDJP&#10;IoMjSOFkwOAfMx83f7x6cdMZ/Wsn4+x0vczLDpNfapu6fyb/AFPHxGSxv+5l955HoGvabqNsp1S6&#10;lhmZd00jONhfdg98YJOB+GDUj3XhPQ5FunsLW6Ey4nkgZjs2Z27uDnknv6nnFbni74E21sA/hC8n&#10;hhuFDQ2MkfmRglc9c9e+Rnq3Q81wM/w18SeHrt7i3tUaGEFp5rW3LBfvDcT9flPWvvcDn2WY6zoV&#10;NX0ej9H/AMOeVWwOJoytKPzWxtaj4jfxBbrb6F4agtdQjh2xSSYCFgRwp4yfx+pPFZs2ieI9OiuN&#10;V1TSYJnORMszAbz/AHcD7x6gDJBJ/GqP/CUanpfmQ/2t5K+UrrC0W5CeQOGJ9vfH6TSavo19phhk&#10;v5rVWUvnc0inAzyCecdun4dK9f2nNq9TkMPxLqUlj4b1AzeFzC0FjNJC1vuEYk2sQSwPT2HB4+tf&#10;OHwJ/Z++G3xXtdW+J3xa1O8uraO6kDabbXaxtsTDlycFz1IAXGBk+mPpHXrzw6NNkj0XXy10rDzV&#10;kjkCSoAFODnYD97se/0PzxHb2vwX8SXw17UEuNK1y6eQ2/kHESSDa6FieVJyB685685Sdlc9DC8r&#10;jY1fiLrfwV+APhibx98FvhZouqWPkiNbm10tbqaMHBxKx3HkHBZjk55OK8b8DTeBviLrjeKfiL8P&#10;bVLjxEzSfZAio8RQsCEAA8s89OAQQOQK3rb9pPw5+z545b4c6v4P0s6Uyxmzuo7Nd1xCw+Vt6ncQ&#10;eCQScMCOo49Y0DQ/gP8AGbSI9V+HHh/w1NrENuXh0/Wl2+ZKMfcmy3l5LHqCuDjODUx5o6yT16m8&#10;uV6Rauuh5v8A2B8IzHN4fl8LyW91JP5mma1YuILq3cn5V2qFRgMA8r03dM5HefDXxp41+GnhFrf4&#10;ufDLV9St7eQbdT0+BbxYVKjJYqGJX37EjOCRXmfxH/aK8d/CTXovBvin4Bpp15dNm3t/7JidbjLb&#10;VKOoKy8kcqx9tpzjtfhH+0B8RviImoaLZeE9U0fWLKEeXapp8sULMQdgkjcMuwnAyAMBgc4FdTf7&#10;tX/MwjU5ZWR6Dpn7SP7N+vwsbb4jQ29xGoJhuo3h2t12nrn3I4HQnrXVWHxI8BeKLC2ttK8d6LMI&#10;WURyQ30SzcKeGfhj07dO59PmHxP+yX8TvFVtN49l1ex0XV9Uu2ubqw1Z0htoA2CyqkaNIWDH0Iyf&#10;QZrl5/2Sfi3BITe+PfAflr83mNql0m0AAsSPJPIwOvXI6VKhTezsOVetGWsUfa8+r2Cp9ktLxpt6&#10;q37m/LMVf+HbnDdcHHfpuzmszXLPUb6Jkub1Z49pLE5jYbdxxnOMY65HJ718z6N8FtI+D+jXHjrx&#10;/wDFC41b7MrNJpnh3UpEhjJGAZSSJCOvQADd3yQeD+Jv7XmueLceH/D94tlpahYYlSXoARx1Lc+j&#10;dcjk4OVGnP2vujnWhy+8rX+Z9ZeJvjV8K/hxdxXWv6xY+WuW2xs23dsA2ZycAE5PbOOOBXK/F/8A&#10;az0DQvB/2zS7JYbm8XfHarKdzKwyPunOea8//Zt8F/DfxPo7alr/AIRmurz7Pxq2uDz7fZgZaMH9&#10;2GDY6DP0OK43XvhLosXimW38W+LJPEOpSXmzTdOsIWKgknaWVmJc42k5wACevBoqSlKVn0MVTp7l&#10;z4BfCrxn8dvHEfxU8T3d1a6LpmqLNHNNGzCeaNg3kRc9toDycBdygZJr9QPg7HdWMFrfRRXSQxqi&#10;NI4x5b5J55+Zun9cZr5L+F91NoGmaT8M7OVd0NmsckaRlUG0bm2DnJzk9Bk54PBP2b4AudP0rTLd&#10;PsTQw+Wu55OQrYG7tzk89PSspKUaiuVF80bmx451TTtS1C3WO8hkWRkRm6At/Tkd6+XtYhvP+Ev1&#10;a3vJAqC+csZGC+Vk9Fx/D34z14r3r4j+H7USW+paY0UkNwoDtGrY2kk4x6gZ7fXpXzH8R9cli8Za&#10;pFFfFm+1N5eGLMxHGQevYgcnr7VtTjze6RW+A6bTLHS7G0LItpFHGrpHuwrMpyc9Tu5YjpkdzwKz&#10;7Tx3pdhNJBFqNzHcKwBaFsSk7gQ+WyqsGOQ2Q2cYxXIpqcrWVw1601v5duxjZW85ppcj5SAflBBY&#10;7jnGMAHPGWPF+jWjbrW2mW4ZWSSYbTvUjByeMdOOuAO3WrdDTc541JR2O8e8ijvbaPxJrLW/nAG3&#10;socyvcDaeXKNnd3wT7ZFSWl+xntRo2oJpsKzSNNP8sjS5B5dstjpwq9O+QQB5/beMPtmq/ZdTt1t&#10;o5rnDHlTggAZLEDJ+vJx9a6bSr/w5JbNPpxkt2zhY1wyS4f5juXKg98k4J5ySQDk4yjpYt1r20O6&#10;0Kyv4pXvIb6y835T5kLA7OuONuew55HPWu002OyOj/2neeH5L/zodkgmPyjD52RgqvHJwABwDnrz&#10;5lpU/hq8VYrHU7iS+SXbIskYRI2BB+96cjqPQ+ldXp3ifVJbyTQ7/U7ndMSFmtLjcrse6kFh0ByM&#10;ZA6gVDVzpi+ZXNm0aS+ja5tdCeO4ViIrfy4ybZccAbB+mSfU54qtFqt/Z4iutOuo3NyztCyrmTcc&#10;8cnjHPODx+BZY61c+HoTNb2HmMsjhpnB2twAc8H1PXH1qoniPRPE10LbUEmtldc+YELNFg/dXkAc&#10;DGOv15FYVIxjsPW50L3t9e30s8NreL9pixJ5Ll1WMA557DB7fTmqF62gWsiPeo0ciyZY7jtMf8PA&#10;7j059ccU/TdF0+8DJeXl5HNHuKS+Z+6Y4H3ecj9cg/Wr2n+EbGLZAlzcZmk8z7QsisqH/abk5JAw&#10;SMDbjPBFZAZVxqVtdanHb6RG15HuUhy21Ebk57ZAx9cjp2O3b674XvNscMFxDJtw0z8oeCRzj147&#10;4qWDTPDnhq6QyaorXUa5aGe3jZ1IPVSpYc4bGCPQ+lQXdtpPiO0jZbEonmZ3TsqE5xk4DncemeBl&#10;gfbHR7T3bkuKbuL/AGjDfXxE0cJkYARzrGHkUEZIXYGwMkjjHPPTg42urFFdyNPtabJEb24bacDJ&#10;yOmd1a83he8uLf8AtBdPkMLL+8zKyqR0JHPUd881WRbpLFIYLOO4kxgxiPOF4445PbtjjOeww1KO&#10;es9Qu2vfNhvpv3mA0bK2G46kHjj0571f0HVLa5uo5ZLGVRDMSu6HncCFB7HGMd8/nmtHVtDt1t1e&#10;40zyWdcFWYn5hyW256DH04/CqV9Nqi3Oy4HkwyMCzSR8u2DyAcbRxz9PpT95gddo8kkZWTTPEl1H&#10;HJIryWcz/wCtXbggA54+g689hT7zWta1A+Rc6Va3EcX3fLkCkNuyPl6MevHGfc1k6BNe2to8Nxpj&#10;TRM2+OVI33bAvcD736AY6YxUlwJtQma8umA8s7trNhlXHI46dPWkpSiFkaXh7U7q3mu/3HmFgwb7&#10;TjaByMfewOu4HbnHfpVfSDGPEskXinw5G1qqlI7qGbdsfplSDuUjO7OAc9M5FUZrqbcohdXSZtrN&#10;HJu35PI54yflPftRf6TqUdmDpFnHLuJT/SYzGYm4PzN0HGTnoc9jzW8KnNozP2cdfMsy6XZa5qbQ&#10;aX4huIFVi8lvNH5nn4ORghl9wCc8+pwBLY63eaJO9rdWoe4aQuQ18sUhQEYO1cFeQAV9SeozUeha&#10;y+l65FpMxK/vo0W4ht/MyTt4JUHHbJQk/hXYa2LKzuI5ZItK8+JJFZ5pDMzAtkkBuM5574GfUmtb&#10;ozn7vu20JvD93NrJkhgsJPMJVGaeRmNvhjg5GWUZ7YwC341sajoeqR35ludc+y2tuu3c935wJznP&#10;yjcc5yAcde2BXJ6nPHpWpw3BWL5o906iUW6MFP3flHGB7ckdhU0+paL4xZYdV8PTNdWVyrfaXjaR&#10;SMn5M5OQ2O46oCRmuqnWjy2Zz1KU/itoWv8AhLbnQdYn+w6jDqEEitHCz2RRkxjB+cbgRg+oOAew&#10;xW03Vbq587VLjS2RZCPKaVVbcQSCIgAWbAxk+2ScAUzxBpOs6nG974c1LThtYN5NvIxYKeo2lfmO&#10;QeD7cZwa5s3l1YySW2sw+W8MmNkMsj+cOOMqAFIOTz09j0mpUtK3QIxO+tvhVobiGa9RYZGk3u6/&#10;K6fdHOVJycN3OMHOMis3xB8OtBmij0rw943sxM8K+XDMpMjY5wG3DjJOMjkegJzzP/C0ZtAh8i31&#10;SRJAoHk3E3mMGwMAZ5HTGByado/jHwTrUO7VI8XXBj8y3RZrl+Pl4OP+BdOgxkjNKVGUbFRjU36G&#10;bqXgDUob9l8da3p97Zxq4jjWSWP5jzngjoRwpGePTmpNV8P+ErsyWlpDb2t1HMHjk/eI+7fuG3eG&#10;B+6B/tcjvV2y8Y6E889vfWl/C0ALrJNKJVc5zuOcE8YyM4HQckYra5aaPb6bMtoZPtV07POLUjaD&#10;gN/rGyFVs8KTnPAJP3ZVOm9UxycupUl8DaXolh9u1vX5GtpA7fYvsLCSPrjKs2AT97nj5iB1BNrT&#10;vBHhm7s7NdL06WCO+i3xl7XKszc4PB2sOckkcjjGBVbyLbRNSt5NTmhuLiH/AFgkm8zKl+FYZIbo&#10;ccAZfkVZh8U6BZ+KEjn1KPz5/nhjYFvLwMLuKL05zzxnjPrUZRj7r0IJ7r4c+G9RglhKeRcpI8cb&#10;28jQqWAIGWBA5xg8dTyORXJ6v4S8RWtmb3TIorx41U3Xl3i446HHUlcnPGfmAxzivT76706Xw99v&#10;J3M6qqqkeNzHqzEAE5GSc98ntXJXfht01KW4QrFBLJuiuHz5ij7oIwBjIB7nbnnhsUVoqUblxqSj&#10;scV4cnsLzUYjqehXEck0JRma8KKcfUkD7uM4Az33Hncn1jR7HUTFbfao4YxiWRpP9WMnHXAPQ9vb&#10;oRjp9H8B+DLqFdH8Tx3FwskbMWuWwXx1IK8Ecn14PuQZNa+Dfgq5kZNC8QyxXCqH8iRywHONpA7d&#10;V6nOMdDmpjR7s1jW11ORtfENrF4njurO9hZmbna6IRx93BGBz0yePrg10lx4XtNTtGvJ75lZmYsw&#10;hVsMy55cDBJGT24569Od1XwrrFlrKaJNbWF6xRGk/d7CyBCMYXbnAX0IA7HPFO0XVPDNrcTaa821&#10;bn/VwyPtkJxkj5gvfkHAx69KUqL6G3NHckuLCeC5eOF42hj/AHZ/eBl6c5x3/HOT71mjQt94bjCR&#10;xCQrJ5e51J7txyO4wAedpGCKq3vjXxfaQ3Gn+IJd0bsu6aW1ZwEwMAMAADkHqSB+tFl4psGkLJqk&#10;1sqytuaOfGxu/POCBjcehHqOKylGUdwjKMtjW06KwNxHaK+3bIo2PkblPbk/7WcHB4Oc0a/oD3ks&#10;tza2Sq43L9oh+YheuG+U8DA54zj3IrR8G6h4YME7XtxPJI0nmMbiRGXG4rwV46KGOOg4zzirF7qX&#10;he8t2GnOZG5ZTDIp8ts8Z9CPckAEdxV+yk4nLUlzSdjhp9GgtZwseqxOzrhJZrZYy5YsNpI4JOeD&#10;1xgdhR/wjh0+wkvkvbZTuBX96vy4HKkMMj9OAOnGNYi2/tL7VKskcbMCJI2DeZJggEqBjPXn/gWR&#10;kVl3mg6ulxM15Hbw8h5nt2+cE4+ZlONxyeWBHUHHBrOzRvGEY6omsvEcX2KFntnkaPgvHbsgkyQM&#10;AEAHGD8oPBHbkVWvDBqFhJY2kczRySeXJ5wLbsgY4I5JPGTyMc8AYpW3iS30ZPscSyXBt28tI5Aj&#10;IORkDgKOgzk4ycdwBbh1zWtYtl8v7LGJRuSNVYFmJGSBj29hycHsUai33h+LTZ/stzqCbWhG5yNp&#10;5xtYZGM54AODgEkDcKi1mPRUjhVbkcSBvs6wblQqSQchSOu8jHJCswXrUY1TxLHPJY2MkMkk0jJJ&#10;KxDBQvoCcLk9yOB6DmqNvc3iXMZ1eC3Xa+PmAw+OB2bnkjgnPqepANbUr291LRbXTrG9ht+CsMkk&#10;YYE7dm4MQrY6nghWz77hW8KWOs+AWn0TRrKS405YzMq7XeQymUFyHeUtyowMn5eMccUXviq5jsmh&#10;j8N28cuNsbQFYflXII2Fic49B2HpisseK9X0Q/Zr7TmPms2wIysrHCkcKQMYPIA7cehCZrmi0dx4&#10;c8SNr/hzHjbTba1ae6YgJG8gWNQdmd/zYwSOhAxkcEVVvPD2jWkSxeFNcCyfK/lzcKSvZcgMre/c&#10;+tYGka9c3832UW5RWZtsbKwUcNlRkYY/KOmcc55zhLPUvDsV75q61PDcbf3ckI2qMkk985IySB1A&#10;JzgHATThyxM2/TUEv83Fu8u5mbyy5eLAAxJsbO1hu+8O4455rOuNctNJnltNTu7e2WNfNuZrokhx&#10;wTg5688Dgck9iRv3uoaS90qG8a5lZWMw27dgJyqtgcDIOexx34qhPoLXUNxcW9+0CqwEiiMsygEq&#10;Bu9CSc9RwevQhoYS+MPC50Oa+sNSa4gWRmmhtyX8xg54BVssOoPHHGcdBoDWdEWFVtLi6MkWFlhk&#10;Y/N3IIIJ3Y9/zzzmap4JgV5r2xkiYvJ5fnyqFaFNrZPQgseMZGMA9MVUs/h1ZWVzHqOnJah5IgY1&#10;i2o75z8wfjBIz1xxjOaAEute1SK+8zVYWhby9gjkm3MQvAPB5GP047UV3fhnwX4xPnudKhlZdqNJ&#10;5wbHUgA5yBg/d7ADPUUVXNLuB23iY+APDUENtf3+nrfLtWRbdNsar8yhdwclmyFJxs64zwRXnvi/&#10;4ppawNbabpcaxmQ7biOSRDICRjhn3ZBG0FmcKMd+TD/wr3xH5jtcNHu+cxtHdop2/N8u3aCzYyOe&#10;5J7kF0Xwds/7QbTtfe6aZVPmLHHJJtDdRkFAccdcAVVSHIzzzjbrxkzRm/tGWO4bzFmmiu8TMrEc&#10;FgSduMHrwQe2Scq11DxBqIQyxrtgj+eNuEKkegI3AgE9vcCu11zw74U0MxukLs0bsfKluFWEt8p+&#10;YAHpjoCByw54I5u9ltluhBJOsihi7LYwkLjPI3FdpOQfXlj6YCjHm06gUTLePCsV2gkaOYkRrGY4&#10;93zHO0YyDySTuA/ECtCwjN3tm1LV5Ejkb/WFWm2uByMYwowcfNjhvcA1LwQvB5dpGse6NzM0m+Ud&#10;gvy8EkEnIHbGPUQxQzQMZSk21ly0nkgcKecYUcHrjJOOuTUAb8cen2B+1zN8u4b/ADZCpYZzjbuH&#10;BGeRjOMjnJrotI8cXAtTaXmrw2SrEFjt4mG+bvvJckKQeflxwB2J3efwXlvFbCO8vNrG4BeNI2z9&#10;84xwSeuPxxjvT4JrMsbiws5pEjADRybtoyR3JHoO+OfwIB6XH490KASQaFql9cXkkbO06wRQlX+U&#10;7g7EsMYxwACO3JFVNG8Zm2vFvdU8PLNbtIZLia4YP5qkfeLN9Me+T1xkcnps9zq0MjW2mvC1urNJ&#10;MLdvLBIzuLgPt6EDB6ng9q3bexjk00W8t3b52k3ENxIXfOw8LkDnO1uu3qQcgmgrlklc9D06z8U6&#10;lpHl6ZYW9wmoR5t7H7Y2I41ZR9wYOOcYwCAQR6m/p+hwaFp3l6tpVi3nLG0dvBhTFIQDwrzCU5+8&#10;WVSGJXqSM834BurbRyv9ly3wlXDh0jKRyMdoODgErkADngswBIIA6zxJ4Z8da8QYPFdvHtvjLDPH&#10;ufLbwziMBjtyM4UDjnpijSxJmahres6eky3b21o20fZZLy4aWZlIbGModuOADg8ZzjIDZl54o1e9&#10;3iFZL2OGPy1jhuPMMTgHs3fk8HPORgciug0/4G6bNPG/jDxpcOGjYXH7ltttKDkLEJMbQuD2A9AA&#10;SataPafD3wE7aTbrJuVP3d1JbrvYDA+XIXByDztB+Uc8YoGtDibfw9r/AIk0/wC2XN/DbL5exjPG&#10;3y8f3AUPAJ6+mD3qvbaRrEEu6DVnklhgAmuopBamRMDqVY5JC5ZQQCf4SOK6LW/FtjbXskEktnpd&#10;qWOPslrHG0rMu1WcoNxYkqSSwIw2CRweP1v4i20SyiCKS42uTukTcrudo3sTydoB4DcZxwOaDspt&#10;uOpdu59YvXVr+zmkjZW+aObfHvH8Z4HPJI5/izjFR3Umq3EK6bODEkcaZjQqdw5BHIPAyDx/I4Nb&#10;S/Efia9ijzpcccUJxGwh3AdMYVvvMeOfb25jv/iTNFMIbiyuJJIJv3beYY8NjBBCHHXPAGM9sUEX&#10;jTm/M0bfw/rz2DXNrpE8kMLAJIc7I8gnO7jByGPT6g8YnsfCEECefM375kJKyLtjwoyUyoJY4yuc&#10;DGcjpxY0G71TxHGt0pt9NhQA28moTeXE5B3IgHzM/PqCPXb8xHWS+Fddi0SCM+LdIhjbd9qa1klR&#10;pCANgJMZZvnhfBxwxBwcgkNOaPc5+GO0tL9b3UbGJ7fau2Ka8EUYBHL4+8T8oflip5G0qcF8vj/Q&#10;NMRoNItYlmWD9xbacvmBWDBuXJ4BYKcfPjPA/hMV94etS2JdVWWNWbzlDSeXJkgcMz/N0Jz8uOgX&#10;rm34X0TwxDc7LPDs3KNe3R2jnPuST2+b+FgM4JATUhzR0MPxL4y8Ta64htdOcbx8/nAyEMAASNmx&#10;fTgDIxnj7op6P4P+JGoWyqtjdW8bAO3mbYUKsB6j6nnkk8cdfRbWKLwZazGHX9PgkkZ9rfZ3myGG&#10;NiAykllxyzAZ9BXJeItW13UdRgGnavqlxDayrLp8M1vCsS3AK7GAQYYHaNpbdjJI6nKfN0Jp0uXV&#10;kugfBXX9QjlnvL2C1hj5WZvMbzCAQVyCAOducEnnpjk9V4e8DaLo1mll9lS6uFUyS3lzbiUQMPuj&#10;ZG3CncM7n3ZGARnFMTTPHUmnstzYbZ5sbLhZMMcDlThtmM85IyC3BxwMrVU15YY9O1aSaZoVf5Zr&#10;do49zNnOY1DFuAemAT3J4ylzT0ujY9EkgTWLVdFXVLRreYj7dBHGuUlXaUZth3qpP8JZgQG5IJzH&#10;FPY2f2uyh0Wzl8to1RraNsTR9Sw44+bBzuzgc7SwNcRZHxPpkCyTarHavGp8tZJPmwRu+UYDbMYJ&#10;VsDP4As1HWvFNsi29/4iurdLgkxCMrbi5524ywDYBJG0EDLHvnOkY8sbHHKcoy3Ok1jULW4m23Wl&#10;wxvk4jVioG07s8EbjtOSD6lRnG5uevdQ06zEdvZaiJoxIJUg2jan3uCQSyndn0wT19c7SdDvWne7&#10;fTbj7O0bHzrr5EV8jn95jPAI9Cc4zXQ2eg+FEu8Xlxct9nZRcbImfzOMEIcKM4YDOWGVyN3IqfZx&#10;vc0jWfU5+y1rUN0dje30bLFIf9dG5YZ77flGcHHQgAAdeK2Xvr5NRSW+GoXBmUNGu5hldgGQpwBw&#10;emAuSM9QKbq93abAmj+DlvPLnQ232+dFIXIXO6NQWCrk/NkMfYgGGylSx1G/u7m2WO6uJd0kUUgU&#10;KQeAdmAwAGOuO/cGh049DaMuaNzqNF0O4liNtqGlWMf7wKwuLwFkycs+AOBntu9QeuRrC08D6HM1&#10;x4YMZk3wpcNcMchVLkjbgFpC2R/ECQBhRnd51c61qN47WlszxKPvyW7Esg7KWyCDj1/IdKZPpepX&#10;Uq3F3f8AnfNmLz5C2QoyYxnjGOcY44GOc0o0+4SfLqd5q17ouv6xLZw6nPEswBSSFkjRZADuBZm3&#10;ZwvICqMyAg5BxyGq+BNQsZE1fRfFF5JeRjay3VxHcRuq9QImG0HccjcSoxwMDFT6fompWdnHM7ws&#10;Jlysyx7VC45xwc9fQAnjIIGdSw0mx1FYrvWNUkjgjkLNapdA+aoK8dOM4+6M8vyeApXsY9Bp8yuj&#10;yPxVp3xBttY+36nbTXWIQd8SlguF2kYVUUcknA5OcEDpVSS38Ttd250qBZ7fasY3zNIyNk71Zs/L&#10;yTheQOoI5Feo+NPC2t6/pV0dH8SQ2tou9VTKrG6KhZkQ8YyMfMAo5GCM4Hlr6jrtjZtpUNwirbz7&#10;5Jr3ynwCCOkfU8buoGCOuQa55LmjY0py5ZHSaTPrHhvVU1bWLi2s57e4jeLOG/efwrjHUDOOB6et&#10;altrmla6WvNM1iS11KE8Ga5ykrA/dCyFmZnJTALbhnjcSK46xa01Kb+zrS8kks2YMtzHGEMErfLk&#10;s3KjkHt3OecUTabeadG07WDII5EC3kEzEKzFiBvyRjI4x0APPXPDsdhv6V8a/FV1rUOhT6ncx3BY&#10;Qut1cDZG5YjK8DJPo+7qV5GM9BrfxE13wnrVlZXV9DJ9um2tHJJF5PQEBiAo2kunTaeCxIAIPmMs&#10;HhbxLdSQeMJ7yO+kyZdUtf3qtk52tF8o+YNz82V+U4PIrQ0Pwxc2dxZ6V4klkm0+SZWjk+1OiiML&#10;uVwxGS4X7uRyOAAMmu2N+VXOKXax7FqPjfWI7K3htbe1hd4UDRSXIYhuFIO1juJJJA4AHULglt74&#10;Yatf+LtFuX1eT7PcQSmKHy7dn8xQFBcqX+U4XBKADJzgZJrgZPFfwznvo00G5TUGhmVf3SrcB2B4&#10;OSWUd8YB9QMAU6T4m7dRTQTq1tY32qSSLBaX08+++bcSWXJViVyPlUrgEkYGAOminuYVo3jc9W8Q&#10;abrf9mrPo88VjtZXlmksCoi4BALF0bjAGApJDNhhtJLY/wDhJoraOyltFiRjjzLhR1POU+7liScA&#10;gjnPJwK8T1eP4g2VhH53xEviqsGsLHZ5MMjs4LqSJAX2ABcqTgDBxuOdab9pHw34OsTZ+K0e5mON&#10;kP2olCwQcqnWP5jn5wwXOcjGa6vZytdanIe0aTYRx21xDfypclpC3lSY/cAYPYKdxI55zk9emMq3&#10;tbWG8uIDBcNLuJN5Jb7Tt2nA+VhnpnrgZPqMcf4O/aD1LxnM1l4b0y2VMqjSyTfPEdrFjtT5hhQW&#10;3AdCM+/djxNplxHNqetR52hJpJZJNlvEqnJyDhfbnhgoONpzXLKjK5tTqKKsMMEscFxqC/LDC2Iz&#10;IcCSUcOE+Zfm4+nU8cVzl14l0i51K4tdStZl8m33xwWM+1pHLLgNuZlXjJH3lA65BxVrWdVv7tY4&#10;NN1ENCuFWHztxY8DaPMOXA3Z5PHU8gYydTddB0+TUW1G3aRYTLNBIqKIlb5d0hIIHXGCMgkYAxis&#10;eVnUUfE2uy6UXs9Pl+0QsyCMSAMSx5JHygY7YIBAPsGqsW8Z6hGq3VwI4zIzRorfMMjnOBxjHHb1&#10;yeaz9Z8ReGruRksGm3eYSskalg+SC+MhDjB+UYGOh6YEcWu+DLCJrPz7ySTy/lumiZW3fiST37D8&#10;c5oacdwNOz1zUvD980NzctMWXau3AVW5+66jpwB3yOtamoa7eXF5IkF1kysscds0cTbMHoGxvC9A&#10;FyQNo4ALVg3ep6fqFlHFZaLDI0bhJJbyJcPyThsg9O/Q9RjirujfZZCoaKJ2SNkKpCyKjAHpyCc8&#10;cnI9gTii7tYCDVrvX9Gu5g+qqqIMSTSSP+IVSo39uwJGCBzw68+KS2VjI9vq0jTMQ3mNIQqkZCkq&#10;FGDnb0PUfePFdPFDY+I4o9MudHVordV2x/NGys38ZC43N9R3ODyc19d+HHh/y45YdFXdtYeWqt82&#10;7oQTnJ5Gc5wpxwKIylHYDmL7xfb+NtQs4RJHa/ZYtjNDCzyEbfmBZjy2M9QD15BII6LTbTS5rH7X&#10;p9rM7LGWnmutu1nJySQp6qxJzxnAJzwBz938P/sUHmNYNDNuYrGs/wAykdvwx6dM4xxVfT11i2t/&#10;st1fMyfMy/Z42UAkkDPXj/Z6ZH5F29wNK78T+I9OAtNEuIriTzPlhjUsAuWxkenTr1+bkd7f9v8A&#10;xGupoYNfabCrhrVrFQJFCgkMAOgHXsMZwecGhXmlpeSDTxctJ5bC4ZpBsU525ByCuDj3J6HgAdfa&#10;aN4c1iKE39nCzC32NIGPz5I5HOORzznr2rSPLy2Ym7HKWdzfXE4vba5jt9u5cLCqsTkkE9hgYUna&#10;oyenQ1lXnhuI3bPYaYt00jHzJY42dm655BIJxnPXr0r0xdB0Sy09otD8ObvLk8xpvliiUdSd59yD&#10;zx2xzkUz/bFxbjU7Oa3edX8vy5GEaIM8ney8jp3HfB5AC9nKOxEakXc4uws9QkheO2t47TywQ0ET&#10;qrE9yWdT8x+YgcY6Zxk1NJc6Fpltb2NtoEd7NEuGa6vvvZPLf6rafXOR3rprnw1cixSfxNceXDO2&#10;wrDOpkj5HRtvcjIOBjuetZWqQeEtJdbPSvOuBJkyTeWkjQ56E7s546DI/Wos1uWmpaoiW88GDbFe&#10;WcdncSSMJo2UuR8pJOMkD5tpxwSSfcGrr2p6HpWiSDQEbUHyOPKOIABw3yg+vcDGfqTi29hLq1vH&#10;dadaQxGWTKtNIXb5doY9icNhenXjrxV7/hHPEewzNdLNDC+ZpFt8yIcqeFY+noM9evFIZC81/cx2&#10;c0nkQrE4EcJLPIxY4DYwMAk4656dOtTf2ZDqkisY502MC0bxE7hk/JtyeOGG4HAYc1NfXFi7w3El&#10;5cFs4E6/uyeSNobbwccZJ/LGai1bXLLyln1CUsuVCKkzHa/cYVsNnge2SfWgCPU/DlnZaCttBoEn&#10;mNiMXAkbckeMLwcAjg9MdSeaxtO0B7m0a3ls7RZpGGGaZwU4bOMDpz7nj82X3jGxureaW4kb7V5D&#10;Ja7pCipuGAxAY5H8Q5GCATzkGLSrLxKtz9qgsd0txGommhX+9jA+ZiGwBnK/nySa5fduBNY3a+G0&#10;a1fU4EaFwbeOGRWUrt+793pz6n6jjGHqmvarLqH259kqzSbZJpImVUI3dMYzyV4B6Hrgc70tvPpw&#10;kspkg8tsyeWqKpJz/GSB3zjocHp0qNLvUrCVGhhWP92pR1jO49Rjpz/IYqTSnKKTuUpb+9uLAQks&#10;oZB5gW1b7vB6kng+57Z7DOjoMl8zszaRIIYowzs10pfuB8g55wep9eMCiDV5bmeSXWNUmkMw2xxh&#10;AVbIAJY/j6fryE1rxFpdvbSLCt5MxfIghaTYWPOduBx6jvtx2yM6ivA6IyUtjt7vxBbS6dHDdXrv&#10;Pbs7qsK7mSTbjlQMnAJHUHnA71nw+JbTWdMhktNAuLQSKGK3ihXDD1GWCj06Hp06ViaF4nubfZNp&#10;+m7fNYPIWtdxjGOQR1Bz6ng4znOKfd+Nrm58s6tOwVVI+RRHHnAJG3OB7dfT1rlcuYmMXT2NB0s5&#10;rwiFpNv3SLeFjDwDkbuMZz356cdqvNZS2zR3RtmX5laDdMxYZAOOG9R0yf5U7SPE/gnUtOjmSXyW&#10;ijP7tclgcnseAOSM4PBzgdad9ojvVkAWTaFPl/Z1IAGc8jP69PYnmhqxpGV+hTS3j1C2jgvNSZdw&#10;JCTbY2POQfy74xyO2BSXEnhrSRL9sjTOWWN1Ykjg4OeOcnrg89zTL99PjvWRZFlkjX+8y8knqTgH&#10;B9+47YqMyNLLGH09Qsa4b7ONrcnqCfX65PFEZ+z1IlTjJ3M6y1C409mjsreMRytlZZJmZgM/MD7d&#10;CAB7UzW/GcHhWN57mA3C3khkWKaQ/KcjGAOnb9a2J4oZVdbCNYJDvO2ePduI7gDFcj400GScCC8u&#10;JJI1k8yOZVYEhhgqMdBk9M4A7AVvQxUXUs2Y1sPzQ90zbv4pS6ncvcyaRb+a0Y+VY2O5T2DDnoM8&#10;HIPGOtU18+aVpZoJY13YaPBRSozkA5yR2+nemWmmX9jqLRQWSriTAZoydjepIP0Pvx2Aro5ba1ls&#10;DcamqwSSOzbe3Q88HIGcd+ee5JHpc0Xszg9jIrxPBHdw3P24Q7FUKscpVd2OpB/HnIHXJHZ2qaJ4&#10;Y8QPsv52kkjTcsMcm9s4b5snAHzHJHU5PQVS11o9QkXTdL0uXyQp2Sbeq+znHHfjOc1SfwX4gsGa&#10;cy+S8eTuhkceXlcbTtGGz1549M9a0jvvYy5Xa5JbeEtF0yBY7RLjzGDCR1YZQlu5yMgZ9MdOvfQ0&#10;PRNE0WaW90aUyM3ysvzOdwPK4yMjgYxjmqs/9uaPBHby6hHCsh3rPMx3PhcZAPVee3Pr1Aqk+oTa&#10;fdWwhllupZGZj9nzGnAHOcN/exjjPPXGKqXN3uI6uHyrcSPPpi+Wqks7yDA44G7GPx/P0rAHivSt&#10;SvpI7W3kmhVzEVEfQbugO7BHTn5R2HQ0skUmpw+Tqc8zJN/dk+Rx6EHgjjAxjPOfZbS21NhHHpF0&#10;zRquGjkhUgfN93C8Dk+56npkVmBO/i/T9KuPl0vcq4RW6K/Of4ScgnJ79j1ruvBHja4Ef2iysLdE&#10;nTzGVcyIRjntwevOckcZ7VwN/pGsyQ+dqU8UUbMyQQltxyWyRx3xnsOPbNXrWS4tLRWglK+WoDMh&#10;KkMc5Pv0GMj+HvQUuaWh6HLYXOsrJ4gfULIo0uGtbeExLJtPzBj8xVuvcAbunHOHq18ukXcrPqck&#10;YmYCIx3h8sfNkAnIHQ+mMnj1rzjxJ4g1GIMz+I5IzIzbfMXbvPA9snH4UaZrPijUUj0yW7Eiru8t&#10;IF2sVJ4GfX6nt1zU1G+VsulC8teh6WvxB0XT1k0rxELmZtwaJYtq4IYjceo6jgjI+WsmHxlo2tzy&#10;W89rJ8vDR4BXBGPX6GsaXSfEdvIZYoIbONo9kzXK7VIOcfNkjPXgnJwO2M5OsWmuaFItxLpUqtJI&#10;PLuIcSRvnnpnp/P6deWUp3SZ1Rp043Z1b6P4YubXz4rW4jhHzSL0Xfg5A9x17YOODVvSb3T9Kjt7&#10;aKedrddoikdsnIKnA9QDkf4Vx9xr81xYSaLLbW6Qwxghlj8td2RgnBGSMH6989BYe2nurZr9tQ/e&#10;RriOER53A88fl0/xq6XxClHmVmd7f+Mba5s1ikSFdrINzqBwoHOO/TucevFU7+0sJppLny/NjXaF&#10;a4kPlqcDKgDjHt9R6Y5zSIY9Q3S3d75Ue5QsYYHY2eTz0GR27ce1XbXVbcmRbF4psEBcOGQjOe33&#10;Sf8ADgV0nPOjy6o0tP0zTF+a71OR7o7o/MhiDAZ4xkDtxxxjAzUFvBY6GjXb21yzQSnazDBUFSS+&#10;49AAeB36ZFaWneINTmtjHZy/Z0XG3bbKevQglRzjjv69QDWtbI+tQO97Dut4mw0m3Izn7uQDtAJB&#10;9BnocEVUYuUrIy5nFHF3PxLvbbVf7O0u5vpmaExs0lrtiXjsAB3xjkZ56dKn/tqP7UZodSk8uRv3&#10;27dJtOPuYzx9Rj+WNnWvDsSCaxn0+GZGhw0kahl2sOQVXtnPBOeoFZKWFpHJ5kOmNPODjyVXoAOu&#10;cjBOfX8DjFEoyhuI0NB1vTNWvJEEV3cSRxj/AFlu3lsMncORz2HXv35FSXVp4Z1S8ebTI5PLZlLS&#10;MoQpkdh6DPfn61m6XBeuYLDyVe3+7e+XiPdk8qNp6dD07cd6uPbTiS1vLu6fKqcN5zb1AbABH0A5&#10;7c88ipAp3dpFDL9jggTndmWdsbl69cY2j1q/aXWp6FZte+S93HtytvNGB14yrYzjGQccH8DUsGoa&#10;deX0eo3Nrsjg+9JLMTsbB+bGff8A+tVXxTJPpn7nTLxfKkX5WVvlbjvngnJHQjIxnPGNqMOZ3YFO&#10;48KHxJpJ1DxTFdJCqsFt0bBViSpEXA+TjdknJ/HFbfgH7TotjIumeKtS01rjd5+y7DbsEbQQVHIC&#10;jnkE+1YWn+LJYH/s25v1+xxR/vI0Qh0PYlmbgEfwkevcDGlo2vaXa32wvJl4w32h4QGj44yCBtOc&#10;fQ1niKNGrFwkk0900mvuY4ynGzTPTND+Omt6RZiDxBbnUIUwjzLujmjXjLNwQ5+9xheT1Aya0h8T&#10;NN8VSbNN0q709vI86CZsoe2NyglWX1APYe9eaXVvqcNik1ndLJF5jG6jSNGEnptHUAdOh+nphw+L&#10;fEemK9jGZVZ5N6PDcK2E3A+WVK85we4z+efh8V4f8MYjEPEU6PJN6+62lfvy/D66anp0c3xlJJXu&#10;vP8AzPer3QtUlg+3a3d3z+eu9ZoN8cIb+JjhtyZAGMDGew6DR8MXXhzTW8rUI7W2uVhPlXkGoNKw&#10;ygGWIwwz94tnPPAHfwnRPiH8S3iiiv8AxPcREws0cNv5IW4HI+dHDZx1GOmc1b1bx9rOmyrftpNr&#10;5cxSO9eCPyXlxgcrwrd24x8zfKOoPx2b+GuKzDDyw9SqlB3s4Xi/8vlqn2XT1sNnVLmT5dez2Po+&#10;K++0zL5mo2zWvmOLi5huThTtIwQFLMQeoGD161Hc3Wn6rai2jjOpwuRGs0zgoxI5ycqQfwHHI4xX&#10;z7ZfEmxt9OtRp/iTVLWeTA/0WTyghx3O3kA/xdh05Ga7Lw/rOhw61HP4u0S9mzerPDqVzqTmW3zt&#10;wcyOQw42gDse/f8ALMR4W1chrPEKpKXL8KUVd/JtX3WqfyZ7kc4hio8tjpNd0f4dG42SC3jmt2zJ&#10;cWMuJImX5SmzLjGcAjvnPSn/ANkTOzJo95b3Vn5ge1t44thgVfvKNgO455JzznHArrdN8EaKLdvt&#10;LwRyTsrhordVWTCAB9qjHQdMDp25qn4i0Pw9FdWq2WrzafNNJ5UNzGRGXkx0xx1x0/n24cJxFgql&#10;RUISm2t3JNr+u1vuNJYeTV2ciNMedri81TTZYmWQySR2sgdpIxzkg4GcYzzx68VfaxPiTTrd7a3k&#10;jjkYmRbptmMYwcDpkZHBGPTOK3fEllfaVH511HZum0S/aIW2qygDOU6dCMnIHtwRWSviKE3C211Y&#10;o7SBfJ8m4Uxy/wAQ4C9uO3Tp7+19b+tU1Up2t01MfY20ZWi0uWw0t5ri1jMmFKjIBEYADDrkjofU&#10;84xxVaSW5l0eZoNTt2kZcyQrIGAjI+8SBlQCG/hY/L0NdGdFudUvzHBKot0j/dyTqCWbc3VQBgfk&#10;OR6Zqo3wnsB4jXxJe3UIuFbZ5zZBKnjBDZBHJ4P5ZrHD4zC053qyt1JdGT1irmFYWkl5dR2Ka5I6&#10;zMojaO4UuSNx+UEgN65+bOz87er2urWlh9jguWBaMN9ouP8AllnI5zwRk8Z9fxOlL4Jh0axW2gsI&#10;fLtQqW6xwrGrIGIEakHjjj6noc4qQ+G7gGR/s8jxzQqZI1YkFhjA46AjP6V21Mdhqj5oPTz0M+SX&#10;Y4Pxb8O9T1DR5jp3i3W5GuMq0Wn3CfOSRkhiu0EDoAR3JyazG8EeJNIe30ix1uG7uLeGPzre+VhJ&#10;hhnLFcnBwOduPevYALXS7PbbxmKVo9saGYP5Z64yxPBJ9uK5DxrofiLWtY/tHSbZnuFg2eZ8inb/&#10;ALwXPUDjPBFdeW5ziKlb2c7KGru7b6Ltt+Nx1KcY6o5W9m0/wvY+TrsupWxDbYQ0iyeYox8vKFiO&#10;3BBJ7nvy/h99d+Id7dC00u4h0uGUSrdvGyrcoxJxkEsp/AA54749E1C813T1iGo6ZFeNNCyGVlO6&#10;Lvzg5zyBkDPPbnPJ+ONe0/Q/DP8Abb38kcqzqsK2kjqIl8skg4xkHbwpHPbpX1WWVvaU0kryk1Z3&#10;036L/N/I5K8Xy36IwPE3hWRofJvoYblvMJK3MQU7BgbScAkAkHr1PXmuC1vwN4fisp57G2uo7g7j&#10;thlWSNsgbQFcg9c8AgHPryd1vi1qlrbN52k6pNZNN/p17ezFkDnA+TYHwACo7qT9cUX2j+GvGUVw&#10;LLxzrVu1q26b7LcRFArYx8mzKgnnaQD82QOc19nhqmPy23O7R+9fh/XyPNlGjiI6I8m8W+F9UihW&#10;5sNMjVX3KqyXGyZRz2I5PUA574614D8TNH0e+uZ9F1m9a1+3W8Udq8j7WSZGPzDdxgrjp1IPAr6x&#10;8T+EorHRtQ0/RNQOsX0MJS3uLlREkbE8szKQPy6AHrXhPxm+C3jb4heG9t5otnHMi74nikG4NwBt&#10;+XJI7Zxwck4r26ecKp/EaWvoYQw8afw9D528c+AfiB4K0Vbv4j+BrXxZ4dRNg1C2iaRrcnHzEfei&#10;cdCQcdiecDD02+uZbSzuvhrousWdyp4227ybhjOGIUZwfXOfXrXtHwM0b4yeBb6Wy+I2uWg8PwRs&#10;IZpmb7VMwyVxnjoeWJ9ByTxsa/8AtS/Db4azSQfDzwvZSXszfvHjQuwI/iUkjDcnoASQCe9e5Sre&#10;0hpr6PQwlC3vX/z+80PgV8Y/iHr+o6f8Ovjp8PZGtJJftOkyX1uTiRVDq0RdSyuMBgQMkA+tdZ8Z&#10;vFGuWsc2i6V8X7TSbrDGFZbEGN8qArN+8XH8OTjGD3GK8v0v4g32rahH8WfiV4ojiktopvsejpHu&#10;aKSQKpd2yeApICjPbngg+MfEHX0+NXxNmbUvE9zowjkWO1HzRxtGoUFgpIzkrwc/8BGSKdO8p9ip&#10;1vZ00up6PDonjnxV8K9U8XfEP4kXkeui6ki06xtZIwGCyFY2IAJII5xkdx1Bxxp+DXjoo2sat4s1&#10;JkRP3k0bOdmQAWwTzjO4jt3GBXTeB/hr4c8P+RN4u+OiapBbs3lWFvp/l5xhsM7P83Pt3xxzXeXf&#10;7QPwg0O0hiuL+3/dyAn7TKrYTgbcdCMDjt/Ku73o3cev3fI4aj5pK5wPg74KDQJF8QQfGi1vNImU&#10;pdW97KGcLgfLt2kEdiDkFRjgk1j2fw2/ZU+GupyajoXhq98Zat80kNvcQ74bbDZyIFJHHQ72YY5H&#10;TB5n4rX3gXxr4pOpfDx9SsGup9slrp+fsy9OQqg4OOTjryepNejeD9bvNI8Mtouk2K2MIj8uKNUR&#10;mucAKXLEHcepwQfvD7ve6anu3uTOpF2stv60M5fjrL8Q4jpfjLx1D4Z0ezYLFYafZq8vlBfuqOI4&#10;gM9i3PUZFdf4P+NX7N/wk0qTWvA6R3Gpb0/eyo000rKMcyHO0HJJC8DHTivG9S/Zi8Q6rqb63pfi&#10;b7LbXFzlreSNdsZPXA7DqcDjjjti5ofwH0/Q79Lq78RXWoKrHzIWVQvXG04Ucenb1pONG97i9tPY&#10;+pv2ZPFb/EXxra+JhE0KrG0vkhiwIY4C9+evrwO+ePt7wvFLORZaZf8A2m2MfKzyFMZAA6H+HHQc&#10;YOTzXwh+ytf2nhh9RtljdVhtIzAo2phcybgp5OS38l5rnfFP/BXnxR8IPjHJ4Lj0mC6sdPuhBfss&#10;IPksOCgb+PB+8wHbA9a5uWriMS+RaJI6ac6dPDpyla76n6EajqVlBef2JqYC+TCwTyW/h6ZAIAwM&#10;jI+uPb4++LGo6TpPxM1jThOzT2t80UvlscFuP4gew447V75p/wAS9H+KXhCz8f6NP891C8kbK3yn&#10;P3lAHBwec55GOOefnP4x6jaS/Ea8l8hriRpkfzfuoCRnacd+nt05GQK1o/xCcRHlgU4PFtzGjC1g&#10;jmj3FZPOkOcnOBnJPHqR/TOhpUuk3ksl1LZyRyZ++udrrxweenOfz64rKsLLTkURuvysx27Y+CCf&#10;zP5irtpqsKwyNLD5aptXawAHJ9wOfp/jXWcZavvCsGo6c1tZ2XnKwIjVnO5WxnI759Ov51h6dYar&#10;4dmNpbvCscfyyLvJCn6dyOo5A/kNi0v9QFtHLawqilWEfl9V5wMjOQcencVcur2xXcJrCF5FUB5P&#10;L2E85yTzzk4zRvowOj8Oa9FPZyfaMxSRxqVlRUzK5IBUkngdSCM9Petuy8eeHIz5zWkqrtysLyM5&#10;VhwQD/ut0PQHBNeftJY6Xc/b4LG4j+YNt+0KQTx0HHP4cY6da3ILzw9eyq0eni4lxlbh4kDK3BBx&#10;jD45BPU/Qc8sqNnpsae1ly2PSLT4iWGpWn7+ZZIY4UEfmQlWk3AN1DZLHcO4A+vNQxQadFe/2m1w&#10;rSbJClru2DdjIwVA569cAn2NcHpcmoWi4W3gSy8wNIuV3jnGAvTBHbsOe1dhp7h1jurfz4/ObYXk&#10;m27TjIY8dMHp6iuWpT5tUdh01p4gkfZq+k3redFGEeK+wzE7cDaU2jnn+fIIqmPixqumyNLe6O0j&#10;xqR5Z8xQx6bguTlSc9yAB6dcN9TubPQrgWMSt5p4kDFkjOCOF5GPQ849e9Yq+J9a1CVbS91CVm2q&#10;GMyh9qk9NzZ5AJB74OeOMYypyiB33h7xPZ+ONVZ7fTZbGOBwZnjuFcBfUgnqSPU4GCRnKjs7BLC1&#10;0jzJdON5JnDyIrLkFm+c7eSdgHqvHHHXybwzeaZBI1zY6pJCHkVlUWmGJ4LcccHkYGOMg8ZFdl4h&#10;8S6fPYx3Fnrl5mPy96wxpHG4AAI+TBx3HJP1zmiHL1Jd9LHTarqmha7ZrZQXFxbqr/OgmXYm5sbQ&#10;3fv1H4mrUmh28UK3mgXe+RueVLoB15Kr09+gB9RXB3Xia/RxcfZ7V4eFuFixiIn/AGQOSVDBSenJ&#10;GOc62j+JtStfOSwtriFbqEtNb+Ydn8PGdx+QAHjkHPbkVopU0kwlzdDoBresDSmDadBdN5ahvLty&#10;wznOVB/3RwD6+nMn9oXWp7oxfzPcA7I9OdcbccDAYnA/PnGDiqMWqS3F3HNpNjapHHCvnNFblSoJ&#10;BLhQRg4PQDOMj2qxpZWXy/EE0e6BmO2GTfG689STu6dSAPxFbXvsT8KtFFdtX1mcSw6SixeVhZrQ&#10;SMpB28qd3OT/AHc9T60y7tkutNWRbC582MANsYMhbIJTIOT1A5XjB46Z07PwVd6iGudElYgxsQt9&#10;IzF9pOAAT6g4HAwcDiiy0nV7iyMmsJa28ys3mTRuyJnOcBSSVHHQsSBjBNYuj2BVYMqy6LHdWMf2&#10;zS3jZ4iFZZDn73HJGDg9MdRn3NaWmWN61pJp7AMpwCtxMVDPyTgEH04OOp7VU1C11ldsdpqXnoFV&#10;IpGRlOSR0yBkZ/8A11Xa81sXscOq/u1gby/MljQAkrk/MDn1OeDj2yKr2UTQl/4RjT9PtJhfOvnt&#10;837wOWHoCOOM55x/I5o6do4u7WW4tJo4wsJVp9vzR/MSP4iQpJ455/Cu7tJNA1S2X7fcbtnzIvlq&#10;pDhSMgfxc89D7EcEY2vT6TpASTSPFAh/d7pYGULvUNuUccNzg/PkHj6VMoKOvQV9dhtppujjS97C&#10;6uJnHyqWJIXodu3OR1wTjHXHese51O90m9/4o+LULdWYFpmn3RzYPowyDyT1J9ODgdTpfiS5jmWD&#10;TbaUTQqRIJVLAqGIwAOMcHPUZGMcVS1PS/EXiXUIZRd30UflkqYZCY3wPfjd7ZBGT9an2j5UhcvR&#10;7GZMmowXUOoarodpcsu4R/ZZmSTJ/vbWDevPXpUa2sLXH2qXT5Ixbyr5kUmJsvkZAYH5V4HH/wBf&#10;G/8A8Ippa2smu3Ec0ccfMcjN5TK2OgPQfhjOPbnkpI9a0y5OrWmpxL5i5Zo3aTzO4PGADj278Y77&#10;RlzRuCjFbEXia50++ha4tWWGSRmK28ljnadpIbJPHPOemOueDWZpfhqye1QPp11e/IfOkhug5UEE&#10;5XAHA549+eet+y8O6prHkulr58ckm3zJ1+UttGQMENnp+o9aSe607w9fyaHbzzRzLGoMccn3W7dB&#10;nBI6HnA96Ob3bhGy0NfTvDujatpP9oaSNQsZ8Ky+ZnAH945GDyeg/QgVh/ZJtCuGuF1C3vDLG6ye&#10;YTGV25/hzjA54x298US6zrU8kkOl3ZWRV3faPtGMAE8cnHPpjg+uRWZq0Hi7UQuqKipbzo6nZGJA&#10;oJ+8SSe3tjHTgYFRfUznTcupsTz6Lq2nSOsVrHcL8siTBnXy+oXIIwQuMAgDGe+DTLO9sbO2ay+w&#10;I0QwWMalRIRgKT908f3hyPQ9K5SPSL15pmvHmtSs2I1hn+SVs7cbPXAwcdSQOcV1FloQubILcW80&#10;kjR7lW3baQQvRsjJGRnbn39QQmNHuWYfEuraLpmdOu7y4LupkRnd8J9dpGSMZB6DOOlWv7Vt/ENz&#10;9llnZIfI3LIrBNkmRxjPzEgEdBjHPqMW1Go6DbY0q/fcyIjRyKdpKjA+9knOBnGckdecCGze/v5J&#10;Td6VE7PGEfypArhuOQSf72Cf72QDmnzO1hSo22N+013W5tS/sNNfjm/fACSaPCiMZAbsDnI44BPB&#10;yo57Oz1RtLWO0ku45ppI9w8uFY/qysV5HUcgE4zxjFcJ4V1i80i2W3urCOeOQo6/bIg3mDaRjKgY&#10;Gec9+OemUHja0aYC/wBPgjmVZBCoucbFzxncW3EDgDOD1GM4rpp1I8urMDoFuorjxLHfyCRLgbjM&#10;oiXaBuUBV3fMO3P1PfAuarZ2zvZ2D3TKvnMzKtoUXZuyMk4bOAvTaOTjGBu53SvE2o6fKJdUhspL&#10;X52MzRnfuCgZKnHBJP15yai17XINWtPN0a9vY1Zf3kkc2BGpJ5w6npx3A6+2a9rC1wOwtfBfhjUL&#10;RrbzLCSRhtWSRpWIYjHRmO76ememcHnLj4daZqE8l1azwwli7WYjRfObkc47L1IHB+Yknio7D4g3&#10;GmKljuW6VoZNzqxG5senRRnOSPTpjFVn+J32yOaLTb5vtn3oIZrVmw+37xwp2rndlevQ9cCp/clK&#10;Uo7Dk0bwJb27Rajol4000LIsNxGwbysjcSM8g49cdqp6ZoXhrTtUbU/C9nawK7bFaSHLowGCMbjg&#10;egIHCnnBAFtYNZ1nSZtW882k9vMAz27EM67hkeXkZHcnnIFaHhyx+wiODVLRnwzbZlhyH9CTn5ev&#10;3hwBgDmtiTB1bQr9riSez08TF8+WFypX0bryenGcA1xPizQPE+qWqXcOgXFrPbxtFvj3TIV/ibaG&#10;AGOQeMEdeSBXrEugJdlLjQZL4GVj5kceGyWySCCDwMgn+tOsfCuq2mnJFdtJjc3mTbjJxtwFwBn1&#10;OT9ODjMyipqzLjOUdjxnw5rFpc6dNJfJ5epIw8uf7P8AcBOCy7lBBznOflxnHPFR3t21rs+26qje&#10;fMytJbsQ4UqcfIy+meh3A+2cew6x4d0nUrCSGxWyhEcYDPDhGBAyT8uMcfxZxnPYceb/APCubPxB&#10;fN/Y+o3CmSTJTaXY93KlsA8n73I5zg4JHHKPLKxalUlLmRgW621vD5lgV3fLtFxIHzJz1zwerc98&#10;Ee9b2kXumXU62Os6LCkkMSIkkMYeN3x91um3ORkg4wee4qa08C6TpN/Gb68jOJCI5GmIDHHOQDxj&#10;g8k9STWRrHiOz0jVWgsvBq3E/l43R3TF146vuySeQcYPPPU4EnRF9zV1TR/D8jsllqce1UO2MK2f&#10;XgYOTnB+vA4Ga51vDeoy3aRXAeRd5EbPB+7RcZ4ZlHIHGDz0HB5Ot4U+IOn3lr9ivfDjW8d1AyL5&#10;kQO7Cn5lyCeAT8wwfyxWdq/ii7tIpF06zvpm2/Ms11vjU5yCQVLOu0kFScnPv81csuawT5uX3Sss&#10;selmQW1xFbyb8ssakKWHUgsMdOw6jB6kVDHPqEs0xitfLgWbdJdLGUBGR8uFADDjHYevSo7q/fU9&#10;z3VrBBJhQQ0fy9W9Dx1HTHTnO7jLa1v7a/8APimha1RlURlvvkksoGc5OM8d+gP3qlFHQWGpeG3u&#10;I737K0ium3zYIRtGWOCQAP7uMZ9T6VqLdaZLp5aO3V0zuX7O214wSMIMAZA5ycHOa5B4NZu/3Udk&#10;VVVy7R2uJMEljkqOeowSev14uiO6MXntHNFsYiR5MDPGeo4HTOcHO7k966vYxOOVacixJpj3l/Ml&#10;gWjtwMyI2Asig7mDfLgMeRuzkbuM8YvTeGDFeO1jLbyzMu6SOK4+aE464k+994A+nTuRWKutaxpn&#10;nC301VbzB8+clhg/J3HTb8vbPQ5xUeq65eTWa3F7ZNHeRhTLcRx7lZcDjBzvBH8PcjPYisvYyvYr&#10;20ug++0TXYrhZZLSQwzJuVWhL/N69jzk98UVFB4n1C4tY40ilZkUbnS4YZOOTgnOSc5OTn25FFP2&#10;EiXUn3NrX/jTqDiS18OeE7WOOGRRam5Yy4yrElgNnzbeikgYznHUY978U/FmrPJcPrP2e3mdjcLF&#10;GsbNyDhcYbqOxxnrnODy1zaa3etbStDb3Cbc3TSWryOMjAwquMEtt5PAA+7zk27TT7W3uI9UN8dq&#10;7v3YCbgScAgduOcDGB2yK2py9otTPYTUdSCrNfWqrG0LM3nMmWJOTjcclugIycYPX+7i6g9zNNu+&#10;1H5l3f6RJwynoAAc9OB04AHpnfu73T7OIi1t7idtwO5MbmGAQMHqRnGOvGOwqhfyza3hLLQBaxjc&#10;SxkJLDI54J65+vPGOlY1ly9QMKPUJCvmJMsisrPtjt1MgAI4+bk4yByeMjBx1sQXV0iRzSrIyhTu&#10;xgbcnI/iAzyfUVd/sueyiykbN53Kxq2/qe/pz2bByCPeuh8N/DFrtt93YzRyZ3KsyMTFz1CrnI6c&#10;Aj2IHXEa1OTlu9N0+PfcR20MIZigWAuzHaePlBLAZ6dMde+NTQ9Viur63uJE+12iqqhY4Qg9jwQC&#10;cHPckdjg577S/hf4ruIVm07w5HHDt2tPMjOxx0VflYjB7EDr0puofC6e1MNnreq2sP8ApHz28cJY&#10;uuCWAUfOBjOGOByc4wchrKFNR3OC+y674gmzcXEke19uZJztGOFwG7AjoOnpzg9DoWi2dpY2+qSX&#10;cl5zva3bK72wDhOTuyHBOMYzyTnnqDo6aev2mfTnkjaQLvmwUCscAANtYckHC88+lWdZktpUi0xf&#10;Dk10luD5l59rXaXVjuGeDjIzgnuO3JCJT5opGHc+JzbSLc2+g2yLG4VXW1IkOeBl1zzjGAPUdMYq&#10;3o/jjxXeXENppgYSTMqyLDGzyQ/KqsAoYgkcn+LGV5OFIln1+1iimtItEt2kkkb7D9puuXVcb+FQ&#10;ng9MFtxVs8KwGRD4q0fw1r17KbQSvu8mOG3j/cmMqp2o2cMfvDOOM8HOchB0D33jmbULiI6fff6R&#10;tSLybNYFfO3B2gsXbggncw3HIJJFNu/A/iy9DLaaBOhjnCebd6gI/KJAb5lLDjIJ+7xk56Eijpnx&#10;M0WyuxPNarsUNtX7Cv7slQflO45U/dPX5hnnOa02+LmjWNvG2k2063Hk7s+YoU7myDwvC5wufbHu&#10;ADM0j4Q+L/EkklpaeFpcQsDIfnVpIuTkkkA8/KMjcckitzRvDPwk8OF7zxP4ruriVlTba2pVVL7j&#10;uPILHjA+UqQTkjrnP1P4n694hkFs93M1vOqwyfZYDIUy3zZLEKMZ556ZBOSBUbfDvx1eyMmlaBNJ&#10;uut/zQIJGG5OQd37xRvUEjcF3HOMZoLdSUlZs6PxJN8NZNMVLG4vo4W5jtrSHcmzkZZ3G4g7uOoy&#10;ORyKoaZ4b8Mr4NURaFpunIp3vfTQmSZlJAOFcsc5HOxeADjuaybP4WfEHxFKr2/h4DbEHSa4uYV5&#10;x/dJXkDr16gcHAp0vwd+I91crY/YoyqsFNw0gZF4znGA3APYevpQQYdy8ojka1FwSWyjtD8wAB4D&#10;E5AOd3PX8BiSw1TxZpNxNqMltvuZFZrZWVYQq7QMPjlzkZ+bIBOAACBXZaB8BJ9PsUvda8cQ2yx/&#10;LeCz08yIigD5Q5ILkn+6pOSMA8ZdaeH/AIQ2jpf66upXLKANl+3khnIJEmSQwGcEIOTjGcUBe2px&#10;L+IPEbFZNTe3jVmB89WZm+8eBgdcYycjqKtR3eo3wkZ7ybyd5BZI/k3Ej5WAyeSAPxHtXVWepaBp&#10;tys1vYbrZYwrLqEcRWQByQFAAY5XBDA4BbkEA5z/ABL8Rl123S1stQ+xsGUTGC6PMeTnIbcSMduA&#10;O5zg0HdB3je46wCJHFFceKVhVolMkbSPI+3gAOVO1O+dzDj8a7LS/HvhHSLSP7Ndrd3Ua4mvriRf&#10;3z5PBOe3YnpjnPNeST+Jby322gM80MfCrI25gBxuJ5z/AJ99qSXeseTDEtqrfwiSG3UbwR0YHPXH&#10;f355xQUeqXXxJtr8LeWTeXdJuMM0hY7Xwq87SAA3U/MMjjHcZsfjCxvbpbOwhmmZosO0kSyjeMBi&#10;hI5DAZ+buvAAxt4Wx0LWdTdb69sysYkPzTZ2+p56LxgBcZOR6jPTeE/Dk+t6hthuGhjjO1jGAFI/&#10;vADcxwc8hcAgg+pmMYx2BuyuaEckWk2O27FvdXkys00H2fftkwMK2Su9RnI54PQDvc1C58SXhtbW&#10;8u/tkckjeXHb2u1fLPU7gM8hQNqk8cHBBxe1DwrZ+H4ZIiJJbhcqvyzkh87i+cjjOMbF53DHWub0&#10;y51nQ7loDYWWmq7Fd81wrOAFAbagBK5OemCQM9M4o897nVaTokukmYXaS28jAbGlXGMKTjJYYIHX&#10;j9eKydY8Z6cpxHfR/KcM0zBtx6c47Dj04X8K5288calcwTR3utKkcfIkjDcnOchuGPUjjuawbzVd&#10;K1mLyxYbFt1I+2NbPI1z15ZmfOSOwAH1xurqjSjy6oDsrvx1rF6ZrVYGlUfMsm2M8AFs4KgYAA/2&#10;j1OBnGTceItfldPsK7JvMGI41eQOeQNwXGRnPUA9+vNcu+oSx27RafIse5QV875c4bIIGD1Oevvz&#10;673g/T9Y8Tw3Vy2s+R5QAzdNP5ZQHBGRkH+L9OCCBWNSPJI0hUlA6K08LXEJiu9Wtb5/OTfbw7gR&#10;GSCdzRxuGU7cnswHPTNSaVLbW1z591DGrOpePy4VZCuSUxuzux127GXocEjIr6b4T0TT7b+0dfR2&#10;gzLFJJDCHMy/wuhKruHIJHAHqM8TRR2PnsbBFgV2YR+XIsh25ILGTA6benP44ycwlUlI1tT8Z6br&#10;0Uc2tBv7Sl3t5scS4YA5KNvXnO0MGUsB3BzkRW/iPw9qE8enC8hgzj5zdPHI/OQP3gzjBfqcY4PH&#10;Iy4LS3jkR7N0wdrwrNGkjSS5YcPhiBtI5XarDjjGRp6SLhDcRSQ3McO4COZFUtcAZwUTtyDwcYbo&#10;cZoLoytoNu76WxVYdOhmhWHJiksy3yfJnfu3bc5UfdOQVzxjjiNZ0rxHrF7NqttqEEmliVd2oLaF&#10;nVt2GyckuVOBuOOMd8mvRZmSF/MvtIWG5ZSoHmbWkGMA7QPU44J4POccaGm+EPF02qWVhqVy+nQs&#10;T9ps7V/OYR8uB8ykJucglvlbBIBGAa56kfe0Ok8q8OaRqvh6GXX9a1B5FXi3j+zsVz3I25HAz1Oe&#10;OmazrnRdW1C+Y2dle3lwxMkarlt4HzH5SpyAD144IAPIFfRX/CNWVmPLvwvllnItc/KvJKknOQ3z&#10;YOcnj7x5Fcjqt5qvg+9/tGwgsY7eS3OZ4V/1aAfdPOMnOBkYwQRjtzVL6NI6KMujPJ/EVnpEWjzG&#10;78y2vVYPJZtZmFZctjKfKUyQTzheM8nODz+o+L746Y2hXHg7z9NVjJcsZiTEWGGZCCSuBwOQT0JP&#10;f27UF8JeIbuTUZ5Yr/UrpkXynuEZH3qMbSSQH2qc/wAXJwCSK4Xxn8N7jwpZ/wBsXFvHbGZNzWm1&#10;mMa4zuwH52npjqcc45CpOWzCahKWrMDwz4em8Im38Varq8U+hyRrIl8IN5t9wAAYH5sLz8y9AvzF&#10;W69JB8TvDvhCeS3gvTdRtbLBcWrQjMUbY2siylflJU4wrYOMEbgK47wlrkXh6SSSG6urqG6bd9kZ&#10;SIrliCcE42qwQnHDHgnAINdVqvwpVtbm1DwHPfPazM7XWh3F15bZDbmRG8tRgrkDIIJHViDjujUi&#10;czXMrM6PX/Bl38VLBb2z8VXFgLlF2YsV+WRhhy5RxIyHOMIoIUnhshTnQfsqxaZeW1z4x8WWt5PJ&#10;DGj294xlUyDdvuNrNwCo2qnzMiv/AA7c16X4C8NaXF4OsdPaCOa5WMfudzHZgfdByuenVgMYwCe9&#10;bVUka9C6rdzXNvbkn7Pay9XzxzjA4bnhj8vf7tZfWqkZuMdhxwsJRvYg8B+DtA8E2q6do0Wm3drD&#10;G26G0klKljjs3XKopKgkru5wMY61/Gs2rWFxbR6HaiZGQ20MdushcdFLDKptUA8sQcEYPGFwbDV/&#10;B9pPLBo1rcSW8MhkNr9l/ew+uSGABxkjcSSO3Q1y15rsWuyXVxbXc00MMrK0UkyQhZMcfxF8nuVB&#10;xjqSKuNXmlqRKkvQ1fEWvww3U6HxBC021mkjuYS8loeN+wK23pnHcjJPYDj9S8SHU42t4ZgsKzdV&#10;V90hKE9Ae3cEMQc/dpNR8OzanbnVILGW4KzMPtfzBQR/B1bBPHbLDkZB5n0jwfrOpSwadZROjNHg&#10;SQ4CqM/Ny/8AqycHPQ5Y5xmti0SCDQPssfk6nGsrSY8mSJldDg4PuCDkfXv22PC3g/TtftZLm4v7&#10;do44/wDSI5WkkyGXO4BQABgr8wBJ+VeTV+2+Bvig6BbzW1ujK1xIVk+1QcRbSdw5ySSOcgNluhBB&#10;q/b/AA61Xwzf2upzalbLOVCxhWUsgK46BcEem7px+GVSUeUC/wCGtJ8LaNB9vskmki27ZLc72jB3&#10;BSQyEL15DEk5I3YJUC3rl9oS3sdjpGl/bmZW8yFfmESAEts2jJI4zk8Bgec11Xh74TaNqNuurajq&#10;Ed/NNcSSndGGaLOWUIoCqgAOMYJAP3n5q1rfhTTtHjjH2G2k3MuVnkWNSo438YyAcZYkgHv65ezl&#10;a5n7WN7HE6fFZpEX0tFz5eJJZBtCAdAxTqOByRgZP0q9E+rKI11iKaaSdfMjFqrLCVXHEjNkBjno&#10;MEbTjGK1NA8N2ZLai9narIinzgLgYjVs/MDlSzEbuAw4z7Vb0zUNP/shbyw/tCRXi3QwyLGpUf3n&#10;JyB1PQngj0qlT2bLUk9jjPEUk2lw2rXmoLJ500iWtvaoJJCyj04ALDG3GASRuOMYZpfh7Wb28kNt&#10;qcEP2iHek8you1cdNvUHjvxz1xS+ItK8V2GqS6xLDJJG3zJN5G4MG6fMANxyTk5ODx0qn4Z1nxIL&#10;tr9b2G3uppSShg2+YE28/dxnBODjvUNpyuNl20+HMnh19mp38k2pMgMkZl/duobCjJwB+OOOTisq&#10;aS705PPeG4gyyqI+m0jHCjv7e2Oua6u58ZeI9T1GM6nBG0VshjmZY1LMCR83ohwGxtA7DBJGKWp2&#10;WrXVs9zpWv2F4ts0gWPbudwSclVUOD90dOuAfUKpWvoKHNpzEPhnxVrCWhmuNSkSKCVjJCytiYEb&#10;RjCk+vQeuetTa940DztdzqVuIVdPs4UxkLkYz6dOCB+XNc3qWo+IJ5Fe6tmjVuYdyAFmxgtu7MO4&#10;9ayzo84kWM3u1pst5y5KHGeCyjk5x6ke46l5HT7CErM6/SbDSrkSRQ+JL61hkzPNDcymSMtjpliT&#10;jOTgDaepHJrX8O+A7S/dprXdCiyBrndMwMp4xkDIPXjsB6GuKstA8S6XdR38scVzGYwGVnP3Txk9&#10;fXn6D0roW+Jej6bbraW8LrNtYRtZyNsHAGc4+XjH4jFTzLqzGpRnayNbxToHibT7yaDRfCix6e0Z&#10;+zzQwgRgtg7iQCxbGecY6daxXs/Emg6bLF/ZZkuJGEjXCws0uAe464HYgAD+Va08YeJbeC4jt9Ra&#10;aGXMi7mBbdjDMTxk9M5DZ/k+41a4vxHZ482eTYirNtXAUMc5yPc9DjHHJxTJty6M5jXtPtbq3afx&#10;DrclrHEshW3+0cGTrgoCcHPAbg8/WsS2s21aWPTfDELKsuP3zIAhAbH3yDj5gec56jrzXpf/AAgE&#10;QkknLt9paFtoluAyN8uBzxk5wByOO/QViahZpa2slnJp1vaxRlWmmtG+8Sv3SrHsSBwSBjjigDJT&#10;4XPYFZ1mkhuI9zTTTMgjyMhgOvGD7+1D2c15PDZX+tLeCNCYleZ2Ce/IxwOg6DgdBiuk8OTWl+kb&#10;ader8qt5iyQGQhj1GR0HOAR3HGMVJ4hj0s2K6gYVmj4D3CZXdxyeRgZz0578mgDj5bayQSRadcGQ&#10;l8cLuUBR357k8jPY+pzaisb6+AZ4nG3JjZnC54A+UZxnnoB9BwDVNdOvZljj+yyQRAARjYrBwcnj&#10;A65yQef1Fbngy9sLAMbK3YMytHcBmGW5UgDBGW+XPX1ySMGgCrpmkSLdpotrY/8ALT5nZs7fbL4w&#10;OPQduRzViTQ3tIgdQt9qlyYmDDlemDjvk9MZ+tdBZTaLZXSzWyRzSSt/rHdyzZzz0/Jeo5zzwLm2&#10;Ri1oFifdH5kcXk7Tu6Ak4JHVh+PSso1FKVjZRqQjdHJz2OgaaWhRLq6GxZdturtg9T935s8EE44y&#10;Oc8VDYsggju4tOtI4ZI1MbzTZ3AHHbr0I6kkn1ya6S6h0/TbmC9WaNt8ZhdY1AwvHTb+ArJufC+k&#10;+JPn0m3jYbleTZIYmTB5BI+/2yD16dqmpCyVh03zN8xkz2MZxJFcW9nHt2xxRxhi3Qsew6c5Pbt6&#10;WG1jxTcaUbW0e7jbeV8yK2/dmNcZP3T9Sa17WxGmXUmhXGg28kLMzrcudzqxbGB6YwOnpxzimHUl&#10;i1KPSUvliml+Vd1s33eDkde2eCPxzXLKSirs6bFPTLK7hmRrhpb+dsvsjhUrhj1GT6dc9cH2Am1P&#10;V9VjRZLXQpnwrKWVsR4HGCeehGAAenGc0eI49F+z7xqFzdXm1ozDavsH3sADIHGPy69SKNI8JxXO&#10;lR28k90ztu3rNkKnsCPrjqM4zjAwMalZNWRUYSkWlPhPSbaOTWb2OWYgny4J1+XPOPcj1Bz0x0rN&#10;S2vdYkm8iy8u13ApK0e7YpGc7sZz+GCfxBi1eztbeFY9D0gXF1bsgbzJNy5POVOSW4B464U9ACap&#10;6/4y1BYm0qbWo4vLTyXhjgVdpIyQcEcDjqOBgZ9ec0jTtqX57IwRiz0l0h3gpNJwxYk9+Qe/0/pD&#10;P4VmiuI0h8NNdJDIqMZoSxJHO0AYAyOhPQfqeDNRigmVpFh8lfmaRYy7FuDhcZ6kdz3z7V1Q8cal&#10;rlx/ZGlWSSQxx/uphdDdL0zg7eMAdevPXNb08RUpaImtQVTYydVE99ZpY3AumUSf6m1jVfL9ASWH&#10;t0PcdadoWieHRH9ku9Q8y6twpht1ulnkVeQhJBJ7H8M9TWxa+HJNMiGr6rBNcSOpmkafBYfN35zk&#10;8DgdPaobNPD+l3U2qaJoKRXc6/vGkhG4gY4yRkDpkfQ4r0KeJUo2bOGVGUdjD1rRtPv4n0258xW8&#10;1kig3Y8wbQx4BHJyQckEbeccYo2PgDSmi+0WFi6wjIkX7Qp7gdP8celdpoEfiu887+0otkLSAtlM&#10;rt5xnPQj29etTXen2OnWsNvYwySybnJWKIEnrz8p5X8MjiumNSXLoc8qcW9ThT4KWzvFmi0Jlhbb&#10;jzCeQM5I64HbH16029u/7NkNhbWFu1xt8wIowB1OcdiSc9ScYHsOwgne8fzrmyvbdTGcW8zL86nk&#10;ZCscd8g45xnmiXRNAtrhb+SEIxcCNuX3E9Ad2cDOPYfgK2jUvozOVGL20PNYtM8U6szT3mnSR/vG&#10;PXfgFicc5Pvj3qGxswsggvWl+6ombGMHHfrxjtjA5r0C+YtqC2MKzLCzNtLYOABj5vw71k3+hWEd&#10;vJBaSyyfejj8tlYgkc8lvfH149aftFzWZUacY6le/stAiFvLuVlkhP72GVD5YXnIBOdxBx0zx64r&#10;Mu/GcFjaW93pdi5slcBRNCVUjPA4AOScnAJGTnnPMttBqHnQhEaF/KZWAjDtgMcP91gG24POONwy&#10;M4raXwnNqenW895ZtJtkDiTzCMnDAHg4zgkEH1PqaqWtjTQ5+41rS/Fl8ZdV1a1+zr/y7i3ErDp8&#10;wJ4x0OOT046Guqh0vwdJaC+h1S4jhhjLfZxZxsGHfoo7fXHXPGaxI9CW3ZtyMZydv+i4O4HBzngD&#10;OMYP9M1e0XTtcnume60pRAsi7redlO4dcNj73X6ce+KiLjzN9zOUdknYZrFr4J8XwQ3XhbSG1RvM&#10;KKLZl3SOCN2R2xt656BscgVjeJPDniPwlcK93pNzp6uGVjdTPlWGMDGMY47d8jPevR7jxZ4km09d&#10;OsPC9vHsHmBnbYq4YnART948e4/CjVV8a+OjPprQW1raiMCWC4dGdjj7vB4BzjOQeuK39054VJxl&#10;Z7HjNv4klF9HaNewzeZuO77PgooHJyuTg/KBzjJ6+m9ayDU7lrrT7tbZoZQrQyw7UlwMqy4Izkkg&#10;8ccVveHvgVo8U9xfXt39kt33i3mtbjy1WQAknaww/wAxz6EBs/eFY994R8QaFqmyPVbO6s0U/MYx&#10;C4OV243Nh+c4wBu3diMBG1SpHlaTHajJqdxbcmRUABJDHseGB6ZBPH1H415ry9hjeafXbphGytGp&#10;YKZTjI5x2HuDz+U2qarDptsv9raHMuxgVa4hLoSMsv3cjlsd+TgUumavceKdz3EVpZRM3m3EiWyF&#10;pO+0DOTnP9B6V1UY2jc5SK91W9tmkn1DUdrKPMjUSDcdvJyMg+p9qsPq813ZNHNJbzFFYpHHbgB1&#10;BxgkcZHt1A6cHGbNby3ustZXBhiRpJA0sMYLSfNlmI6fhz9ex2L+Xw9ZWltZWF7JiGJhGu5SxXIA&#10;J9BkH0yeO5q6keaIFDTtYhieS8lvUhmj3YjHt3Htz+tK+qTzr511Puf5h5e4LkMSc+uDjg5/PtJf&#10;Qz65PHqVgzPaow837uWAHqW9e3aq631wlj9ju9M0xJNvm7VYtJIQOqkAdz1/2cVkqcZAOVdOs7eP&#10;S5ruSQsoE00zFWHHsM9j703XLgXcC30M8nlwsGaFcnIxggjo3HXd35+ktn4d0623X1043EmVo5Js&#10;4jAHykjjONuVOM8mlm1+0vrTdZeSq7NkP8LDAOAM9On0rKUJQKjrJIja/t5LRWu1xdyNukheJ8Mv&#10;XP3Rgc98fTrUM91aQWpt7RVVmGVjbAK984wBnJH6dKp3N7d6ncLYQeX5kagyKsRZcbuMHP6Zz2qx&#10;GsV1Ms1wkUnykN5sYXPTOcHjAHPB9M9DWUua2h1KnBa2NrRNX1GztP30w3yb1CyqeFI45GOn1qnr&#10;80WnqRcaTbfMoTzlYgLx/DzxzxTdP07UobqXTLrUFuIo13RXSqAQo9RwOBweOcDrkmtCV0vdJMtx&#10;ZLP5iqWaRcBfXjpjDdD3wexxRyy5ebQ5tPFN000bXdnJNN8uLrgtwQQDnJ4AH4da6Kx8U2c9mrX4&#10;khfavmEP+8TjBIXGOcDcM8jgEcVRe00bULWOz/s5ICJNzKMhtpHHHTqP8eoobwZf+R5mj2kkskPL&#10;QtIMlcHLYJyV6djj2xXRGjzR1JKl8bG5kkkivReQySEuqwhOnA6nKkemTjHr1m8KanrfhbVze2t6&#10;scCqqLFdwrJEMZGCrk+pwRyM9RVax+w2d1FMjqbgscQySENHzyGGRzjv3/nau9QtZJJLe+to7cbQ&#10;sbx5+VlOCcAHPXJJ7npUVMHSrQcKiTT6NXKjUnCV4ux6nbftD63FBHFe6gtxdeSY4V02FMkr8y7t&#10;wA5APTOM5211Ok/E2XxTcw32geILf5n+ezkdFknZeihAM5ID9yTnPPSvA7vQn0VYLG5sPNjkjEqX&#10;UDbtvzEKpPcZHUHp0B61bGl/ZbKGV2t/OkYNHIG+ZF5Jx64J6Hrjp6fD5h4e5DXv9XpKnJ9YxVvm&#10;tPwa/I9OjnGMp/E+b1PoVfF2oz2Q/t3VNHhvmZ2sNkbtGoCgYY4BBIHrjkYPGB2Rv/D9/YWVpbtZ&#10;zyJFGZJIcoE5H1xnHHPXjPevk3SPjJ4p8GgaZZa1eTyOrKqxrxknI4544GcYIH6dx4O/aLuNAu1k&#10;vdP86YTGWSG6nJjZ+jNtboAp/hPBUcHPHwWdeF+bxg54XllZtpRdr/elZfN6nt0c8ws9JXXqe6Nq&#10;189wiwhZrQzFPMk2eYePcg4H/wCvnk2rrUZrr5reyvJHgwP3MWSpJ/ixyDxyOGGecV5Xpnxq8L/E&#10;+ae00nR4rWZizMLq6WSGWMYDggcr342k9T0yBT8S6x4l0idm8J6YsNqsK+dqFr80NuyKG8sRovnO&#10;rcchOeMZ4z8JW4VzKjW9hio+zqWvZtW+9PW/Sx6VPFUakeanK68j1SS4j1Oza3jdn8qYskqzCPbt&#10;J5JOcc4+Xvzn0qM+NDZ+ZZ+JitnIyhxJYzBgucDauAOduD0xz1ri/FOheO7zQH0TXtfso9Nmk2w3&#10;tvZv50C88eUHJZ8k8hiBjoeVHPaL4D0/WtUVvCniO6u90yJqF1rc2JII1QDzY13qqruKgg7TwemK&#10;rC5NgalFzxNXRX2TaW32lou1mr3+QSqS5koo3734saNPrKPZXbxqhcqY412BVHIJxjAHOOw9q5fx&#10;L+0XdaFd3Vpp9tNdXC4a1S6hKrc7uCqkFudqnBxtzgEVkeKf2ZdauPDskPgf4gWmqh7zPkyXG2OD&#10;YnJXaTnDNjC/dI+bnJFTw5+y58RVjhuda8R6TDYlYvscFjeCRvvD5VZlAUDrnJ5wOvA+5wGH4Fo0&#10;VUq1k1tyyupaPs0pb36LTXzOKp9dqStCPz0Z6B4L+Lnhv4i6bHLb6C2m3sqBRC0iqWk43IWBGSdu&#10;4cdMHg8CndX3ghbKa41fVLezZmljZJLgxOVPIwc55BXGO3uOcbQfhUfAvia3vtI0S3v3sVk/0y4u&#10;nmlBA+UgjCqoDEEYJ6cfdrpTafEXW/Ec2qXFo02iMyXEImhSzl05go3kBlDTBm+blTjce2c8uJWU&#10;4PEc2Dnam1dXkk+miu3vur2fzaCnGtKny1FqcfbWHw0kEaw/2ctvvCQMbh43m5TPzqVfbxg5OD0P&#10;XmHxLbeFzE8Gg6dMrXW1LiS0meeIspORh1O3GeuAoAB4AJrttf8AhF4X8QPbxXFnIkltbxrI1g2G&#10;kQdI+enB68qFIAAPI6DQPhl4RtYtQ1vSbJlWO1WC1tbiQSKcMcEbidpO9s4J6e1af27gYRU+aTfZ&#10;6q/TW/6ErDS5rHzxrHwd1r7fHq0XiOZYLhP3NxAq4BwSEPG09vXaTyODU8nwgk8M6S19qWqX198y&#10;ybp43YFSAQu0bRx3yCO3Ir1bUtKk0mH+yTcXk8n2jMdpbqxbAzlk+XjlAMAgEH3qn49sb3UEXSL6&#10;2uLFTHlftHzOcjO4bNxPv9PY59KWZTxPLFtWfpt0MpUVTldH5s/tf2fxMX4hMPCfh27vNPufnhjt&#10;lY4I2qEIHQbwec9a8gk/Zi+NXj3UP7d1Sxg0eQ7fmaMmY7T3CjCkcDB/vZ7Zr9TvEPwoL6tGtzoV&#10;jt2ssdxDc71KgE9s7Tz0JJPYdqpeJ/h/4ItTbQnT5YJ/s6SJGVjywOQAdoyoBXBc7ueT6V9Zgc+n&#10;hqMKVNJ6bnBWwvtJXPgPwb+zDDcaQya4L7XJFUFnuLx4lB24K/JxxnOM4PckV3nhD/gnb8IfHFzD&#10;LqtrdaXN5gxGs0qbwQflUSFcjPOcjABzu4FfXml/CvwZCI7TQdNjWa6bfAIbhnkb5uD8oA3FRnAG&#10;BwAcYzpaZ4V0LRL15HluLmSPEkkF3C+1SOAHBHUfyPQc1tiM3xdSL9nJxfdfj5Gf1GLtzanzfN/w&#10;TT+BugxNq0N+90klwv8Aod9fSzGLjb5ajPJyDjIyfwGb0f7GHwh0q7k1Pwl4Jt5Y2Xzbdm0Tyyyk&#10;n2OOOCT8x56DAr6qih+GiTNq2veILrT5DGFaNLUMsi5yuGUk7c88j+lY+teI4PEdxHo3hKxkkZhu&#10;88RGFn6EybCBubHrjoT9eHCZ/m3PyS5pW3bVo200vbX1T7jqYKhGOisfMur/AAs8I2EV0lr4c8kr&#10;+7aDacHIyW/IFiO3sMCucl8A2zR+ZFpHkxNhWMmApwOBgfUfnX0r8XfED/DaW11Dxdbf2pujEa2q&#10;osjWhOP3bnlUdjzg5YgZPSvGfH3xF1/xi7WVtosdtY7v9HhW3EQ8vfkqxHzuemWAUdeOAT9dgcdW&#10;xlNS5dH16HFUw9ON0ec3Xh3wpBbSPb2zTzRnIhb7vfPfn8uoNc/qCahq6JAEVLXJEY8sBWXoPr2/&#10;XHXFdxeeEYY7HdbRsFZsblYtsJI9efwzk4PocZepWGoS2sc9qzNH5yjzPLJ2K3XA/XGMj3r0jCNH&#10;XUPgd4Yvx8SNN0ia485tUuUtVU/MpZuAAO5zjqCDgA18ZfGP4CfEmPxd4w8c3HgHWJNIh1y4L6uN&#10;PfyRlyeX5AOOCD0OfSvu2b4SeKfBOkx/FHxDc239mw7YhBFd4lWR1ZkYhRuwNjHg84HPNTeOvjTo&#10;vhf9mG/tLe2WbytLkk1S3kwYbg5LJhcYYkkYyOMnkdK2wtX2c7xW+hdTDxqR5W7W1Ok/ZCtv7G/Z&#10;i8N3dzauNQj0mDdNcZw6qjBj+BK9QMH8K4PxG17r2vXl3d3McI+1P5KdcKDjn8Qe3t2rpPgp8R7i&#10;Xwzp/h248N20Vy2lyCG4gUYfevz9eAu8HBHO0YHcmiPhrrOn2H9oTXUckcHzSTQzZy/oOjNgjk44&#10;HsBVRcac3zDnTm6aS2ObsfEHh3S3EL33nSN8y+SpwcEZP4f1rY0bxLbXCfaDYhc8/M2Sf8jHT9ak&#10;n8FaN4imV54FEnnKWuI1Ctt5z6ZPT2wPYVJp3w+uLK5EAtxLDDI3kzySDcwIGCRkhR9T1A7kCt4y&#10;5ldHGaFi2nxMphQLCflVmAB6d+2cHg9jTo/Cdy9qy292eWJ2NIdyEj3B756dBRJpdzo0KtJFJJDH&#10;8jum0k5PHAPuPm+g6A1b0i9vbRgGWRllZj5nDKW98dB+H4daYFDTfBGr6lNHDPp6RRszDfK20OAC&#10;c4xnJwOfcjJ4rUh0pLGGNrrUobV4VzH5bbVYAEdVIyOc4xjp9K6Sx+3xkC9jGI1B2Z+UKRwM8k8U&#10;mp6bo+tf8fljHIqZ+zhiR6AL259+encnkAwhrFuk+1pwY0zuuPNLEYJGcnnHb1/lWnD4m/tDHm65&#10;50bLsjikY/Lk4AwR1yB+HbkYztW8Lz6HcQy2MbeXtYCPZuZMAdRj3P4j64q6ja6jFBHLdaWdscpG&#10;+NSuDxycjp7/AFx3rhlGUXsd0Zxkjc/4mtpZNHZX32cMuNscnlqw9MDj8PpVW21W1sbea81O1WON&#10;dp+SIuV4znAz8uPx/madxa6sGMM0k4hICxxrH80bZAweTkke2Kk0zRNXsrhZFLLJu/eLIobPGeSC&#10;QePy/Q41bcpR1Xhyx0/ULf7ZFrscmFD+daxlsnA+VsH0IHB/i/ClXxDpdkZEui0ciMxV0tX2zZbI&#10;2jA9+Oo+mCatvpo0v/SoI4bX7SVa5WPaAzjGDnGcjB6gE1BrWn3moW8s0l3LczR/NHbqCMx4KgEj&#10;JJ+uenANYxi5MDSuNUTUTFZ2120jNIp8uBSAMcjdnIPPP/AiBgmussb2xbR1gd/MdWzukG0nA7ds&#10;EkDBwfTvXlVil/qFnJeWKKXnZVLecVMQKDKjaVJOMehB9810Vs1/plsLOOS52wNl3m2yEcr8xbOR&#10;14BJx155xVSHKkB39t4itdGn2XXhyQtPCvlyEMN5PBG45yeR36H61De6nHqFy0ct7HHGjbvLinZv&#10;m7qAM7WzwVxkdB2rDv8A4h6jp1jb2tzdW7RQ3ARppYsh/THoBjqBjkZ61pabc6RqE51tdnmmTzW8&#10;24UxlueBluO36c81pTUo7gegWPjPUrPR40udS+RVXEa5wFHGDnrnPqcY46Vn3XjjUdRvmazuY/Ia&#10;MJs8kNk5zu3k4yf5A575oxaxo91o3lw20cXmqXkktpizOG5Iw5HBGQcdjnrxWBa21s2oLpGnzyxt&#10;MPPRpYdh+gycYycZ7+lZe0qLcDrJ7i+mH2GzskvGWIjyo4VCoxBySCBxypPXp6kmqGr23ie4s7YW&#10;OnmOFowTtjbABPQcDBz/AF7mr2l313pdpNprXCtKqgyS7UZR6jd3GcD/AA71ZfHupiSa2hsGG9kT&#10;a6eZtOzP3cjI3A4AGT61vCXMrg79CrZfY5LcudeuCUAXypo22uRxj04O4cdc/SjVbi3nvd+madC1&#10;xFsWdZsj5cfe9wOnv2qumrW+h6XNZappw1NWuAM27eS4yNy42ghh/DtH58VraBeeDdakUxXSqY0c&#10;vHOCwIxjOQCCOnLcHj2qZU+Z3ALjVrODSW026vU8yMqsimXa4xwADuGDx1P6VHBceILXUPN07WGk&#10;WGMcW9xneQf4hkdR/EeflOO1dJfad4TMLagbW3k8oYkhaMAOnPRtpH5degPq60mGm2Jm06yt7pZV&#10;YxLtIBAGVHOPTvQqcepi60ehi+GvFGoapq8g1vUbeFY2KrPt2xgg8AE8H5ONxxx6YFdppNxp8Wpp&#10;ZXc9vO83KjKuOv3uAQOntwDg5xnkZJdVTT4ryXwlaWtvMwZls2jfLHJIKZ4zzyT+dT6Zp9tLb/at&#10;K1FYZ1z/AKPsZmJ465Hy8cc45z0GSdIpR2Cpyyje50N54f8ADqG8vZGaNwxQR2Mw2IQOH5I4yOmQ&#10;fmAGBk1nHwD4X8R2lrc6gJLzUfsqNNJc7o2kPptDbQ27qSByfyi1jRZINGhez1ljMs+ZI5FBUljj&#10;gcnrjHBA68DrkxeP9Z0R5LC7VbxpYx50VxGRtyBjnGMFvTPQ+9D1ZnFTlqmdRZfCnwzpY+1X1rsh&#10;a3DKsFyDkfXI35OBwB79BjD8WfDrSNYiuBaaG0bKQ0Vu5Me+TB4Yg4we5OSeprLT4i2Olx3JufCd&#10;1ar5OXaAmR94yQcg42AHngc7hjPWuvxWsZNPmtxrV1CXZR5d4zcksSAp2g/wkkZ6dsZNBpGM+a8m&#10;UV8K3unSQjVVdHhjJEKqnlwkhmJ3IDvyMAn9f4jHFrFzc2/y6VcLBDCDcXHI4LFx82MhfTPZeSet&#10;LceN9W1fU49PhlklkkbyxskWRVK/7WCepxgDAI6kYzq6J4YuL+/bT7iz3zW8Ss1u3AZQGAYDkMeW&#10;z1PPHOQA0lKMdzD1LUdDuoobjTsusbN91g6k5yF3HHIPf1yOwzJaX7SQY1ANGrW+0JNJ8p44wc8g&#10;Eg4J6nuM40tS8I6Hpens0Si3uCzbm8wlEH94buMdOTjHPHGawdL8N317aeda3rM0m1POd8EdO34n&#10;/wCt3AUouNy5p2p3CSS3V3cr5bZYbYdyv14ww65PX0yOc1oRafqOr6Y0wUMrxsJJmUsYxk4I4IA/&#10;pnpiuZ1Sy8Q6JaLFfszoqnc7feUZ5IwRnn8TRo1/dxMkWl3DwSLtaZljKocrwcZxkcDHr9eQznST&#10;1iaV3a6dFI1m8qoiZ2q2Y9z5zk4xjB57ep7krYWEAJmudKaZV4j8oFmwMdACCR0yc8YHrzb03UtU&#10;jlWO5ezaO3AlCysu6Xk5OM5yMDPpnr/DWheyJqylNMvYYW6Fo1BwRnBGByOT0PH40BCire8cndy6&#10;PaX39pquoxrC25PKVSqKV47cjGRwevHPBqbTtbhZBZvrrtKSHjSZtxGWwMruAAGBgfe+nIrasPDF&#10;y3mXl3rccy+XxZ3EnlmXrjHv0Oc8Dt2rn9Tt7CB2sbqzdGkVnhmVdqoB2J2AMc9zyc47cAVKd9UX&#10;dKv9X0WWRftk0iyxY3eWMKBk7M4PtnI5z15Jq/N4hs4ZI45LryWijwZYWDqOoG8ElsgAr1zhh25r&#10;iXuNSuNYkbTtSVW8va+JsbOAcnBx0J6HvjHUht1fmPfdSmNpgwDSKuzEnUfdHHXvzweuK1jVlFWO&#10;azO9034jXem2qy6i5vFV9issiFnyeoAOTlSCMcc8DjjZ1H4i6M/hFhoviK4huQvmR+YmCsmCQNpG&#10;MdOn0POa8s0+7a7uhJI1wqrJmNo4wAQOMktzjHHT+WDPJ4g0141SEq023YzMGI3YHAO0cbTjoOn4&#10;B+2kbwo3SbOg0nxfoutQzW9xe3FzcD5ZGWLy45I85PHbJHTuTxgcVW12WK/tZb3S8RW+3b9mkyI9&#10;nYY+rN3ySB2yDW0Zk+xrdTadDZrcMzvFDGFZmxjJPCpxnLLuwO3JNV55re9drXUdUaNZOLdp5v3e&#10;fbdnbySM4b8yKxNuaMR3heC41G4FutyIViTbJILdjhiM42gHkDvgYx14Bq5eeDIoS13BFCsLDzJF&#10;tZCzOSM5weMdOTjOcE8ZElpP4d0+NBYavukjVXkljgxlN3seTkY9sjOcACnqHii7iulaG4Xyc+Wn&#10;lnDHOcEpgjt7nPQigxjU953ehli9azsBDdJtuPO8zKQhlBO37w2kHA4HUgL3wDVXxvqVzqF3DZaT&#10;B5jeQgaNLUqVzu5O0jBO1jn2JA9Ou0CxDrb3d5ocmxgvnTqV3SHPOecY5HbB6euLVw0e6S2vNEjs&#10;maVvLknPl7XIwCuBtOdg4GORx0wajLllcqVaPQ87tND1S6s47hoVgkkYoqsCyFlPQDoOmM8dh64z&#10;zpmoaFdfZrnSV2mY+UsO5vLfBxkdVYkHGDxt6DBI2PFg1uybbo/iRkjMJMnnNtjU5J3Y4bv6dRms&#10;9fEPjO/X+w7Z5p42jUxyfZyWAIBYbVVeOF5J6cUQk4y0KnUio6M1NA1lYYHaXTnWSVmWRfMdZn2k&#10;4A5wcAFScdscCrZ13TZrQ28lvGsisx8m5tjuweCgwfunjAz3ycmqek+JNe0FGh1bTm8zlSYVLShd&#10;w42dlztJJxjaD9MjW/jGuj3kenSeHFmLK/76ScZXkHJ+U7jkAYyAFOT6V0Sp+7otTjJHvtMviz27&#10;yr5bGORNwA46jj5uxB5575PIqao9zq0vkgwtHHtVPsj7No+bJAbjORjJHX8awbn4kS3eoLf3miQz&#10;Dy8CNLoxqRkHqUfB7fdAwCeORW74Z1628YWavbahNamSMPcQTR7nRyVyN6jkDJJbjjOcc1sr21Ax&#10;79LPQYBc6rqfleZIVEcxViOAcgBeBg8YAAx24FFdVJ4DudXgRra30m8xncZGKleT94pgk8nqTwO3&#10;FFAHNx+Cr6/ZdN03QpFYMwWQDDOM8ruOME5XPtnrtzXTaL8BvHV3o32y10hWZpsCNsMyZYkv0wV6&#10;YGTjn0wPbG1OBFtWvNDsoI/la0s2T5lZT8mTnapI3NgZ7kZ61JeeJGt7iTUJL6ytLf5mkaBP3jZH&#10;ysS3HAB9cjuB14YycXdAeZv+zNeLbw3MmovqdxJJtEdu4t41U9WaRiwVQccYOeQM5q/4e+EOi6W0&#10;beNLrS7Obytw0+PVFkmQ5HXKKAcK33ckgjBxkHp7f4m/D99Ta1PjWZo7zckjWphYyOzY2y7lOfmA&#10;GMAHC4PIFac/j3wcl/8A2nr/AIl03T1t7aOK4ZfspcuxVgochXydhbBG0gZKtk4TbluBw2peGfAf&#10;hO+l1SDQTcSwlvLjy21TglMNtOGAxnHHAP8ACCYR44sTJI8en2MKuCFZgyKvGOjHdkZPPAJxjk7q&#10;q/ETx7pxm+zeEbqRrWfC+f8AZ0aaQOudwYAEMc9c5PUY4x55qWm29xP5kl+v2hsBVaXe2MbmPCnH&#10;HqDjr0PKA9Dt/Gt7q5Y3euLcN5f7uP7R5ke0jjg7sHPoOvPRuYf7S8NWLvdalqEyh5CY9kaKkmCD&#10;8wCEt26bT06jhuP0jw+0HDgx7VZbghgvlcDGeMAbcMSenHXrW01hHPcLJLrNurKVdEt4C7EfxcuR&#10;j26r+eaDZUrwuivf66tm13dW+utHbsVZkijG9CORuby+mQTtUfrxVLWLW6u9NE8Nx5MMLRhEaHLz&#10;cD1HDAAZbp0OTzhbu88E2Qhvrm6vLrYyhY/MCoGABJwMgnlQOQDnHbNcr4g8YalLeSCG2ghtpJgy&#10;/ZtPWNX9wcdchckHP50EypSirl2fVTPNiPWkkEa4ZoYJMhwT8zZ2cc5J9+OABWVqmtWtwJvscrbh&#10;GwE3zMpYHO5sEhuDyowT1+ul4S0jV9c/0bUtRs/szSBo1hhCucYxuJDE5JxwCcduDnW1nwPoclut&#10;1davpsjbUi8m1U7SuwdCF54APIwR74Ir3eUzON07W4bARtfSC4GMyecu7evruBxyT2wOO3Qb1vqd&#10;xqU0MGg6BcPdgyHzvMRAFIGE8sKSSOeWbnJGF4LVZNItNR1JrTSZfOlDeYjC3O5wCmXO45J5Xksc&#10;e1bHh+z8WaaZILxk+zqpLJDtZ1XAPUFScZztJI9hnBIy5dgNjRRf6CU1bUNCiS8jjCbbq3+YMDja&#10;UYgg8cEjK4zntXVat8S9T8NNHDqUMTSybTKt956F+p3BAQecdTk+o5wMDQvDPiLW5UFtowuIZNkr&#10;zeaoZQpyrKzNgYxuGAGz34ONG4+HjRabLaapcWCTxrtaFboyySbTgn5iV256kgEjHTnEgOtPipaf&#10;2dsmgdnBWWGBo7d1WQHAAUjjB6t1XAP+7U1D4v8AiTUI/JttUaKTzCu+GJpJto4wA3AOCc5XrnG3&#10;ndb/AOEB8GGKPTb7VEE955ccfl7ZGMmOBuA+UFl4IwfmI6HAmutF0ufSrPSPClxdRtGu25uo7gbd&#10;ozjYEILYJPBLAAZA5OQDD+3ateXki3kGpM3lsgnkIVmkxxGR1PPUf4gC8PCnjm9VYZdKuI1m+aFZ&#10;F2ybeoOZCoTIzjcRkc4wcHS0m9k+FKeZqItJI5JAq3dw4inZcKpj+Y7jxj5cYyrcNhq2r3xe2tXj&#10;akur2HlzRttmt2UtGRuAGFX73GPmGfdsnIBwH/CB+IYLA6hPukG/DR+a0jcsBwqfKMdSep6k9BV6&#10;5+GdvYWaXVpf7rxlYNZrJjy2Gc/Nkrg/gRuXOOa07a71/UNskkbzLDNIpmMywSFBuG4IVLpkAEZ5&#10;Yc7c81yOuS6teXflnxO6iONY/LtbhxwxyRwFBz35AJ+vAbU6nLodVa/De/jDXum20bI0fzXEkysg&#10;Y4BByFDfNxyvJ5wR1sT+HfCyIkl54liuHk8syeTcRuu7H3QSxXGADjjI2ggHNcjpPhO+mgj1rUUu&#10;Ft/4bjyWkJBKgEs/cqB35x3xmrDR3kN3u8NwLNHHkeZJGdoBA5+XqCQTkdTjrQXKpJx0RtHXvDSy&#10;R6ZbeFLy8RZv3k1wUGflwuOACpJPy8kAAZOcBw+MPjvw8iweEpI4ctIm21ZZMc7io3A5ySuQB/d+&#10;tWNP0fxZp1tBf3G0zLDvhjVfn6EngKOdx5AIznHBUVDd6LqT381uNJt2uJgSglAWQsHy3y8qCSTj&#10;uTwQcAkIpzveL6nHXev+O9cuJM61JD5x3NJEwDcHBGB0JORkfMMDrgVD/YOoyRfZZJNrqd3kwwsx&#10;Jz3LNxjjjJ69jmvT9D+D/i7Vk3yaVO3mIVjaPHlqcYAJbb/d5OSeh7EnV0/4VoljBbSaeqru2s0e&#10;9wGJ3qFVjjcQW4IBx7YNaRqWeqJlBR0ueVaL4ekN40EmoeT5kiqiyWr5I45PG1F4/ibrxzzjqNE+&#10;D8klrNJavNcTTRfuWmRlhWTcq/MACzAjPQ8njIru5fCvhzSrdfstxMscoP2lGRgqJwc53DbyDjkg&#10;deBwbMLNd+Zb+F9EmmsRNibybUbZuQSueOB8uQS3QcAlSNfaylpFGZy9x8C7ySZtSu9GjkuLh/NQ&#10;FlhtxgcrgF2wAGJ27SG4VsAPXT6xoOjeF7NNM02CGOaRFEzPH/CCMhMAkggdsL9SDnotC0/XNNik&#10;1AW/2NpryRfKtxtlmYdWIRQT8owW3PkKTnBOGfEPwnY6hp8mpaxrVqLzbJJdKjcbdynewHzqAOSz&#10;K5I44Cg1E1KV2+gHjevX9y+qyRRbJJN7eWqtuzzgAjryCTzz646GG3s75UW7t4GYMojaZRtB46AD&#10;k57DvzzivStD8GeHzosGpXkMl6Jo/MW4t7lNvLKgEbsG3sWb74XcBnhQSa9Y8EfAzQYrJoNX8tJG&#10;jXfZw3DmTr/FID1OTnBydvJJztmnTlUehMpKO54H4I8P6hPJt09LWSUArumXG1SOrAHjC8gAjnr1&#10;NdNqvhzUrfSFvJrETXFxJHH5NrfqpTgnfu+b5QuR8+DnHqa9r8V/C2107w9JD4U8NwW88cjfNIqo&#10;FYEL7luAM8jIGM85rzrwt8L/ABzczNF4vs4biC6unhMrOduQHIVgG5JUZHfGTkkYJUpypuzNqVSM&#10;orpYyvD3hrxDYyLcvodvNdMzRKuS8jHcCJEb0HBYZBHGWIwRvQRT6BqU17rBaFfsy/vJtzunLkkK&#10;oK7gR8zYBI91Ger0Gxhtba30y2tYcQXUZV7yRvLfB4GOGxnvtJIHQE7jz+t+OPBt14xVLO9ttWjW&#10;HzJktbeZn3E5/d/u03ITgDk/vCy5JbFZ8ulw9rM4rVNTfUZrq08P6iskkl0I4RZ5aQqJASwBZfn+&#10;UkN04OeeBFP8Mo5tPjv/ABTqV80cMZ8y2vptnmsExklBnIO5uCMkdWXitnxj8afDPhi4k03w98Ob&#10;Nbq3fbCbi4WSSNicMCcEoQygFT6Z57crqvxj1bUdJuNJvfsedwDLHblsw8jYFIxwBnthRnnsSw0V&#10;G6LdeV/dNXw/4Fh0zUUu/BQtYYWuGFwlqkm3zdpGzGQpIXjll6E4y2K1LrRvCVxp0154hl3TzQyI&#10;1zaWaySCPldvO4gDdk9SOo56YvhzVtQ8TBI4vEVzHpq24Mc80Rtfkx8r8HkYXCgZjwx4PWobzxd4&#10;RsPuTteTKoWSS1t2zHuILeX5py4XBUsQuScjjBOcacI7IuM5VZO5xfiH4MWt74jmPhLxRJa2ckge&#10;MajHt/eKCOwJznB3MACO3OBn+ENKtfh1q/8AwkE+rebLZpKbeIWbPFLJt/eZcHgbScHJGSOhBr0m&#10;z8Q+HFhurbwx4Vt4Zpp1nvoZgkxnZ15RMgg7cMMbRz6ljXOeOfAvi3WY1SCwt5GmXZdTXFvHG8+5&#10;iYyCy5HBcH5U3Z5BxWEuXm0NkX/DGvaV8QLv7V4Fe4sbpv302m311ujuF52SpuRfNTaG3beRgkhR&#10;is7WtX1qGOa306GObzVVboRyCOPfjou7B3MOO+dvynjJ8z1DT4dC8Qzadey32kw4aCaS1uHV5GB+&#10;UyYKAqCgPCdF+UZ5HoeifEvwz4htbbS9b0srfRo0tzqElsixzRIRkIdvyglseUgOBkZ+biDSnU5d&#10;yLRdTuJtNlsjEqllU5SRGyM7T8w5Cn5mJLMckcZABk0tbKCykM0TLLbxuoxMpUBgTl1IJ2jr1HbC&#10;9xoeI7KK81+4uLOKG3t5LhnNvHKxdJBtAHPbrx6lsY4UWNA0+x06QwPbL5csiyMvkqzMTwQA358g&#10;8+lTKpGJ0csakbmTpevWE1/C3iBIGtbfIjinj43AAZCZ+XLfMSScgk4ztB6nTPFnhrUJIbCx8yaT&#10;ySxjVl3xtgdMbm2d+TkY/g4C0vEWh6OzNd2trOJpJOI5tiqsOOOgHfPHAGPesrw7cRaaJpLDSHa/&#10;mSQXTtIx8+IsSOrY7DkjGVFH1rSxn7F2PS5p2tZ2tdSmuFhmt8Muo2ssmxio4TDsuMrw3YnI6CuX&#10;13WZNau2Nrp5uriNSbf+zbRkXZkt5hDZxjj+HkFc42sT03w4+JOnTq9pqXhO1VLeAiG3S1MkqYJ+&#10;UMTnC5J452gnJFbtjaaBc6vBr0ekRRLLCBukh8xzIOdgYrkEEk5AABz2zVqzVznlGUXZo5rwK/xC&#10;SCDTLa2uLaPy1LfbI2KqoOcoMZznjLE9T0zXoFnrOixLG2qbRdbdskySAZxg4I69Rnn0qh438WWV&#10;i+61E6w4UyeTbEqqkEhnOSWBA+UZGQxJzyF4zUis+htqfiW/jlg3qNPhht/LlERHCklj5jbwW6Lg&#10;NjHy5OqnyqyM/ZxlurHdeJfFulrDDCda8hTFJ+5hVBuC84HOeRgccg9jkVW1KC3a8t5ns5I1jjAj&#10;iaZFKPwQCVPTg5OWzkkbsYPmVh43t5o007w7oslvDaEki4uHYyOAShLkgsBknDZ6856V0Xh7xAVm&#10;/d6rLD5wBkt4GKxMdo+ZAS23KgdiD2wSSSVTmjawRpxi7o6PQZLLU9RfxB4gurn7PbhmS1MjMg65&#10;YqvGQevB+7kYxWZ4t0XwrGZLzTdCjhkhXcJFZgsX8JyCDuz6DHAOetRav428O2tnJPZaZdLJJbbG&#10;uI/l2DHykNu5ySc46n14xlah4q1rxNpPkSR/Z/IhISWKHcJVJ/i45CjbwenJ4zWZdveuURcJb20s&#10;cg/c3EP+kyRqyqcKMseDggnGcYzkjgg0PpN3FYteeEbKNpZADEtxE+1jtxxkNyN2Bng47Lio/DWr&#10;3+nXU0Ws3MLqSBsbBkbqR6j07HHeotW8T+IvEDzL4Qna3boyCPkNn5iMsM5J6Ec+w4pDILPRvFOo&#10;3yrrNynnMrBml+UKw3cHjGB0/TJ6lJNKVHV3hMwWFQyZO9TjJOMBfTjPfp3pVvdS0zTN/jDxg07B&#10;sR28m2MMQOPQngdeSe+SaWHx7p+nakWhtIJ7d0wYcMzAZGSOO3Xk8ehpGvtpE1h4kk/sk2mpjyYP&#10;9UyytgyHdxydxHA7Yz0GBxUS2vhjULRkhAjkXiMKQoxngjknIJx6c/lm6zNpOqXs19DHHErDzSfl&#10;CJ8vQYHUkE9h6n1bJdNYW6ROjTM2N0aAhQvy4JJ749PT6VjUpyk7o3pz5kI0ctne+RZW7SZ46bWP&#10;XjnGOnUHs3XII1bXVNes4EuLz7O0Ymw3zBJiT1wTnGQOo7e/TnX8QOszQX7ZZvmj3xBV2rgKGI9O&#10;Qfyz6WpZdT1Da8a+XH543PGdwxwCOeAAcdOOnfIrZLQyqcstUb1749muLMCLS7eOSONhjz2wG9Rj&#10;AyOMHngH8ZLHW9M1J5v7W1G382ZCDEsbBQxAOARxnaeoP8sDl7e3vHvhb2jM0YcHzJoww3E5HXkc&#10;DOen1xipI0v4nkm1CAGNgyRkyKyAkfeTAxg8+oyB6UyKkeW1iXVtL0+/1iR/CGtxW7x7WjtsFGLY&#10;GQBxjgE84649jk3PinxHo92tlrukzTR2/wDrLZnKsBgdFyec9MYzwO+a7fw1qujPaKupwm6eImRf&#10;NmB+cfLwBjA29iT16DrV3XfFemwWksdjEskqqY1tgu5MjAwNw549cjI7Urq9jM5VdaTVYo57HT4o&#10;ljkwsJ3b2xg4zngcnnGa0dH1SJ2jis41kmhZpTNLLhmkYnI4Y/KF+Ud8tnJ6DjdXn1O41j7Y8JhZ&#10;pMtBHnYATkqPYZ6f/qqfQ9fvGn3RWiyrN95Ysj5cdM/r7/zAO/s3OWuJ51a48lZbiRbgrGrFT8qA&#10;np168kgHPUUXl7DBcLb6ZpsbMyMUkmJBPH94gk9ScdsfjWDB42fRiBrdxbhm5ZHuOdw6ZAyR1PAx&#10;j8avTa1PfSJqUN1FEZpM/aFsWXy2JyCCRg9+P9rtxWPsZdzp9pHkNK2ttUnhx5Ef/fKthSCDyeg5&#10;+vFReGtP1iy1qXT4lultLleblUbavPK/3ecjB45OKqzHxBeae0h1p5EjkwhEYyF29+PU+uMD6U7R&#10;fEz6LKTr2ofaJH+byz8uSeCwK5IA68kjPqa0j2a2M/hg7Mv6lBa31w1i980TLGp81Z0LL6/c4OR2&#10;B7HpXOzaXpwu7XUmvrhpLB8WvlouBgYBIyCx45Jz9eK2r7XtH1AyNpQtxI037yNYyoyCPmB/p/8A&#10;rrNuYhLd7ITGyyHzEZlKkYOM/Xt/SuOpT6M66c+o6J5PE9u0UWvNaTeSxm8pFZo844+93K+o/HoI&#10;4tFubGx83V9YupF/5a27kLwPp14yB+HPcbGnzxC2ZhpXm3Ez7vMkkKIR9Bk8/U9BjAJrQGiC1tDq&#10;LWSyeYG3fud2wD+Ec9O3Paub2Eu5p7blaMmDwNoXiO1jWIXarN93ypvLU4yeDtb09/bB6ZfiD4fz&#10;We2+0awiaRY2VvMuVRztHOS4AY8Hrz9c8dVJFfXCqzpNbxjJ3R7gqHOMHOOf/r8CsnWfB+gaxaTI&#10;+ovb3Sg+SzEnDdMHjkdsDt06YrKUXF2Y4VO5n6JoHmBntryHT5vLUP5O5g5992Qew4APB/DH1LW7&#10;vw9rRtftkN6zKPnX+DjkFASGzxk4Az1GauG11awjWCwdprdolF5HImC8m359j4PHXqwz2AGANa28&#10;HaVa6S0mj2Ulq3Jm81D5vT+LJ4JGOM4INSa88SN/F13qtglpb6xfRTLxNDDERjq2clTjjH1B4zir&#10;VlrHkxCR4tU3s2ZHdypHyn5cYO79MZJAFY+nQanLdxxR3kaKqb45XAUNjOQBznjn0x7ZzqPerPY+&#10;XPe+TJG26d41zzgAc9xnPHoD26VGUou6JqRjy3Lkvi7VpJ2eezbdvxHi6ViRyMkDp07jHvV0WFvc&#10;L/aiz3SqnPkbSMc54JHY8fh9K51XitYEvbLX/MeKRX37SWJyPbj+XWk1Xxvo2n22+31mYlpMum4l&#10;Xx6ZDfUAA56cZzXdQrStdnDOnzLQuX/inUodRhisPC81wFk3XEpAZTGFP/fR6c8Aeg5rRg0p7mzh&#10;1I6fqMcjtiRPJxtJ54zwPrn/AAqn4L8f6H9nW5ubS6ZnGwfud2FU9ScDGR7dqt33xQW9jjgit7qN&#10;v+WayRhsc4wTnrgfr3ruVmtDnlGUdGR28CxXOLiVfMZiFEwJCc4OSPxxViW2sZIQ7vC20kSS7TtI&#10;PI+vfHUjvjg1LYWFzqEVxPfN5PlL5hV1AK5HOcng+vfiq8lpcQXDW6vII1Xa0akAHnHr6Hp3NMkr&#10;QaFZWt/JZ3N8txIsO4QsoKHIJ4A6ds/4CnXtxfWNlJpdjGkNszZVVkZ9mOrHIA5443c/rUtvqFqu&#10;oLZ6sJrWbdtDK29mxyMgAfz/ACp80Zvt+pDT7n5mG1ZlCbG2kdCe459eK3py0sxNcysR+GvD1/pN&#10;u9y2268vLNmQRs3U9MYPOR2qPUdfkvr5IYP9FjfIaZVVoxjGccHPHPQ4OCKNW14W483RbOW4eRm2&#10;CMZXLN/EPqeuc9ay7rXPFuoWPnx6THIw4VkJCjkZ+brjGemM5qnOMdERGL5nJnQtqWn6S6o11cXG&#10;1lLfMBgnJG4Z6EDA6HIwRSTa/eQvO8Fz9nklUszFlO84GOP8Ko6F4b1bWLCXzRFbzNLum8lt3XBz&#10;j7x9fzq/d+H7rwlJC15Du+0fIrbR14xxnv06dqmXNK0kTy0oy1KWvL4i1S3R01J5OELoCfuggnHQ&#10;jvn8+1GiXmk6Slw93aJt2t+6aEDeoz6D0xgHB9cEGrj+Kp9OZLGzV5p5pFWRrhUVY+cFd3AHcc+g&#10;qa6hv4pf+JxeWrrKFKpCpch8nPzdBjj1+o7FOWmpUqcZRtY5/UteXXNOudPTTFMKyDy/MlAUA9cn&#10;/IGPxqnaaF9n0qeyOiWVuGUq1xCqyhhlcnIxnP6cemDs3PhC+sZPOvGNxhWKxRybQcnpjH+7zn8B&#10;VaK419JJh4dZ9PjjWNZJW6OzY/hHD8ZAwRk8k5FdEaku5zypyiULzwl4J06Rb601+PUG8ja1qVbr&#10;36Djkep7Vi6ZZ+HNXuZtKg01pPnBklUZXHXnvgHPsRnJr0HTfAcmrQfbIdTZdy/N5EKqrdM7zyRw&#10;COCPr1Jrat8P/DmlafNo2l61awahPGrSsJchPm5yxyw3Ajr02+5z2/EjB1IowrDT7Gzim0WW2tVX&#10;b8r2doJNnqMdeMenOe3So/7L0DXrzE+oyR+d8kMjW6LtC5AyCCRwAeAPTsRVzwh8PfE+nazJLDrM&#10;SrZq7NFb3YkaUnCgDdgYJwSR0HH8VdleeB9ftfDSwy+HI3kjfzY3t1DS9D/dx0z0PHcg4q4xuiZV&#10;YKO55/qnw/8ADVndLLYeJft04IeZgzSfvCOAFAGFPH4+grmdZ+zaFpcgtrC7W43Y8yGH7rcnklvu&#10;A7jk8cD2r2bwd4d1KC2uI9Hsm8y5TLSTEZiA6MG24H3vfkjrzVPWPhfq3iCWz03W38qGLaZi028y&#10;Y5yTsA5I9BUzpSqQ0MoV1GVm9jyXSrW3a3822Ys00hMcpyrFtwHvweT78e1Oh0PUtIuU1nVNbjjL&#10;AM+YdylTnJC+wAyff3r0j4leAvC3hHSZNYurixWGLiOSFWLE+mB90/n0Feb6xdDW7WabQr55I7ht&#10;zfeUqOhxx2x14rnjR5ZWkdUa3PG8WXbLUdFtb6ZNTvPtAmUFWWPZtBP1z2HHYEAUukX0GlwXVrYz&#10;z/Z7yTHk3eSy7SMhSD8o4/nXMXHiRtMlj0V4o5mdFSSRY8LFt6DOATwMdzj60698S2s4kjtE8mKR&#10;m23EbDLjJydueQcZ/wD1E1XsY3A6e40i0iWV4pIzJFIceT1wWzznqSxOMcDPPrWfa6gsCJf3t8qP&#10;GZPMmVfLz8h3IT/EAWB6AAZ6dRV07UtGeE3MN3J5yMqyb5Np5zjABz0P/wCsVZu/Dc3iRzeyXcfK&#10;kqkajBVuQuOm0MPQ5/CtgJbXU4Z4p2WGRppW8q1mSTYyY5+YkfdPOOmMjpzmNIfEFkY7CLTo7xlb&#10;EiyKE2vwrAk+mQeD3HXOKo30ej6ddrFHPK3nHd8o+bdj7wPQHp7/ACipm8Q6e+pLcPdyW5MZZTMS&#10;u/JPHXnrkjpz3oAcuqalouvSS6nqV1DHNxHbySBowf7uB8q46cD+ZpserNOGntpxEqqSslw2SzcZ&#10;Cn14A5q4IrPWFW9udS8m4O13hZdyJnPzHJI9cew5NR3/AIen1KwuorW+t7eRZced5ZZGQZBOCewz&#10;3P05oApy393fX6raXckcq4MPG1t204z+ORnjseKbaa3bWupyW2pWqXUqyKsMiyKc5IDMcZ3YB9et&#10;Ma317H2K32LbwqpdWjzllOTyOSD14Pf8Aiafq13A15plpG0kMw3R/ZfnViOdvG0j685xz3oA1Tr0&#10;ej6THfW1lbQq3BjijzjODjHUEkY69frWz4D+NPi/QpB9j01mtVZmMlzGjk84K5Y5xgZweM9cjrym&#10;jAzX7WuqWyxyP97zFKFX5I7YPA/Pip7m3C3cL3GrOWVVImjznsBwVxnj69hWGKyzB5jRdPE04zi+&#10;jVzONarRqc0HZnukH7RPgrUbMRX3hRNNuJuVkgYTRpKCMSMoUnkknI5GMcjmo4fFegeI7G4/tDQL&#10;O3WRlN0Ibd4/tzBduMlx5hBXdtxg+56eIwyXgQyxR2u0PnzZJc7fbGV/X8+M1o+HNY8VaV5MF1d2&#10;clu7Za3m/ewqCOQAcfMO35n0r4qp4eZHQm5YVSg7pq0m0vS7/Nu3Q9annWJlG1S0vl/kdjrnx1bw&#10;7bx+HPAWkw28GmzTKptbdVjk8w5L7ep4zgZHf0xU+j+Kde8QXtuJotVsxb221/sdxIwZ8j95J5hJ&#10;VvukAZck57DHJWmh6bqckdzpOuW8F0zZmtGAjVsPkbcAgDjGPf8ALttG+Itn4GuLjUNXaa1uoZv3&#10;jQyMY5VyQJCx4O3vnAwOnYcubcN0cHhZSweH56jvrvJt9W9bvfV7HZhcwlWqWqSsvwPW/CujRpd3&#10;CTWXmR3ZQ299p8b7wu3DBwxPzZUHqAdwx0rt30S7uLNU1V/PhVVWCYspkOScArwvc8888Yrh9G8a&#10;LqCWqaoNMjt79VXdDqBVty5ITswX73C5wevXJ7bR9QN7L5ryW9wkcYWIRyBscYIOcHpu5xnoPWv5&#10;Z4ojnOFx0ZVfdt531Vlo1s77rTvbVH2WGlRnB9TlobZlu7iyims9kcY8tDeEySLt+YOqIQgAPvyA&#10;OtYV94I8arpNvaaZrbRwSyGVodnmNkMG3LwQmeMg8Dtg5r0+ysJL/wAyZ47VWTG6ONnkYc/d7ZPX&#10;HB6CtLU9JiGl/b9Nijmk8v8Ado+YxJxwDx8v4g4x0qYcVVsDUhpdytula+3XReoSwvP8PQ8e8OeD&#10;/E2g/vvEOurcPC3lwGNG+5tz+8OTyDuwT6D2qr4h8N65qiyrp+vrC80xSNpXlJY/exlWBJzt65BH&#10;HuPQLey8e3lrdxaxpWl2O6Py7MWt3JI+0n5izlee4HygZ6jqRmyeD9e0iCG6tNfFztf5/wC1Io2Z&#10;14AVchTn6DPPOa+swvEf+1t1KkefZWs130aujllhZSW2h5vp3gC98OWVrrWp+Kljk+d5rW3hZoZG&#10;IwQcnOD14GQRnGKvatoek+LLXe8MWj3FkxkaTSTtO3IO9jKp2jaMHb378cbfirxXHoVhNd6/ZrdR&#10;sWWSSO28zyxg5G1c4Hy8H3615a/ii61a+8zWtZk0eC4ZlFzBLlmjGADtGQAAec5PsO/32TrHZpF1&#10;r2fddb9kt/mebWjCnLlO7m07wv4c0J9TtFt5IjGp+0Mp8xMg7Bv+Xglcj864d9c1SwvlutG8NM0N&#10;ypnW3mt2McYK8MSBlj/wIAAA+pqn4g+Kvw3+G/huKTSrSS7vmj22dxcNmHYirwJHJ4GcBY8gnAPe&#10;vKdO8e+Pfip5egXXipbWzS4KMZJktwhPI3kdUxjhicenPP2GT5ViJRnObsr7y3fy6Wfc4aleNM2v&#10;HXjvwtYfvPEOsR6hfSKHhs1ui6xDfyGOOG6kAdQB65PB6j4/8YazL9j0i/nsYYZle3uYGaM52sDt&#10;YAMQQ2MHt1zU2ueFPC/hnU5dLtL6O8lTlptNbzBG2fuAkBT2OVz97GQRw43WjaTB/ptxncu7ybji&#10;Q88L8pyMn2z1+lfbYXB4VU4uPvdr/otkeZVqVHK97GLqnhXW/E97L4g1vW9Q1Ga1jH75rhpDHEOS&#10;OT8o5J4xyxOckmodZ0LS7S0i1CCcs0EiNNG0wWRUdvvqpOGC/wAXGQCMZ7P1bxJ9ouH17RhHFtzD&#10;uly5CYbI6f7R7ZB9xWBr2sjXbJf7b8Qs0UO4W6sWYj5sttA/vM2TnGeM8mu5UZwskkkYSrR3uQ6n&#10;qNpp9w1qt8sy+a7RyrIdsgBxuAbn8azbu51qXThBoFxhm3ebJLIMFdpLcFgVGO/tjOSAaF/4m8KQ&#10;aYy31/qF3dSSyJHBDbxIsbGMFCGzwCeqjpjOTnFM0s+DvEPh+TS9O8B642qLHul1CK8Kwxg4Byu0&#10;r/Fg5Y4z2AOanCcFdp/16hGrGRR+MHxa8KXHwVk0rw1rEf22x3PfWTSIC0m2THAzyMk5JwobHseA&#10;bxDZ+MPgdfWVrkOdE2qvl4YBIcA/73Q5x1x16DjvjP8ACj/hG9Qu/Eq+I7Gzj1PchWa63fvFXJGc&#10;kncwA55HvxWt+zd4M1fU/hpJZ3EyZuLUwNGuWWNSGTcQCARg8DHqK3w9KO0SK1Z6pkPwk+Ml/ceG&#10;4bKz1m+tVkslSR7dsbnwDg5zgkjjp0PNeoeA/wBoLX9FuY7m71hJZY4zu83dtdQw3ghuvU9O2Op5&#10;Pyv8O/AfxAaW88OXDbY7O6eGQeYd42kgtjvjjuMc1698IvgtZaffWuu+Ktd1DUI7KT/QdPjhHlZy&#10;Swbc3vyBwc85xWtSjHndyKeIfJZn0taX0Wty/wBpJdJErsJIxbjKvu549h9OQa3LJ7cowErbt3Cs&#10;DtPGcDkEHHfpxXK6D4hsbeL7Ndp9it2VfJiaPaYj3XoSeckc9OvcDprSLT4naG81SGNn5jZm3blH&#10;OBjue/PGPenGPKrIxZejtbWeT7POFU5DeWzcgegI+71GPQce1aqWmkRWccUV40ZVCTGvy56Y4Axg&#10;47YxVJdPvdWiRLloZIZCD5isGyoGMgggcZx1xToYNH0+2aOKSItG3lhWjCMGIBJycZxx1x6Y4NR7&#10;WF7Gns5ctzWmeOB5GVt0ioCshk+Xg9Dj8Pz7HOI9R1PQYwtjNKqgEq0h3H16Y6d/8eDUen25uEWI&#10;oq28iBvLVSqnjk8Y6E9OmM9Ohz5dJ0qz837TskhV9u6PgIeOuB67QOcduwNaGZpN4hdp1a1Xfb9G&#10;k2sCox16c5x/ns261WW+8iGG3mVmZjIsmG3Jt6c/0HOelUdEW3niLi4aVfmwVXq2CDn0Geue9WJJ&#10;mlT7VazJCFUbVjkIyMcA7McdMr3BwfWs6nwMun8aHadF4hs71b+CB5bcuPMZZsMo7HBHf2988GtC&#10;3vbwTNi1kjiYARq8O7PPIOCDj3AqGy1C5t7OJ/MkLbsbg21HIOenOO3cd8Ada03uJ5LhZrm42npG&#10;vk53YHYj0z354ycc1584c0kztJ2SSK3LPYbUZgy7lGN2O3oD7frVW7ihd5pEGyTd+8bsw579+D/K&#10;rGqeLYoGXRp4/mlj3RqY2ZVx/FwMDgDjtn2rn9b8WWTyR2nh1GSNl/eSvGJN/rjoM57+uaqMeWNg&#10;L1rDpkJaPYIdsjDYq7QOSd3pjPPbJBz3zYe1aKQuLj/lmztuiA3+gwWP+fpWHBf+JbK3julSGS0Z&#10;PMjZsjoS2BgfzHf1rWsdcub2zhmuIljZg21VbOex+nH4jtVC5lexNZaYl9asJ0iZWOE3ffZuPb/6&#10;9WrXwvf2LLPb2UnkzTYYM/y9OXx3wfx5zjnNRzaL4iu4WuYrY538rHGwVs9wOc5o0bxN4lspFt2v&#10;kkVFK7J952kADrnJx3/+vQM1Z9LvfDkkl5Hps1wuPNV4Zsq/TgpkAZ9xg8565p0/ivU9ZtzDdWUK&#10;w/Kh8wAPgE8DAHXt+PtWZd+JLie2k+1WSRyFmZlbPLY6+pHHTpjqOlR6fdeIdTsvNtLSSb+GLBXc&#10;p9e/fv6emcVnUjeNwNq3vTCjSxW0ts4br9oMm09mAI4PP8Oegx0FTaf4mnnupYbu7jKyKVkZowC5&#10;AHGPoT26D6Cs/Q/EJ0iD/ia6T56zECNUhXfuwOc49j6/h0EreIpzZzS6pYM8hf5TcW5/dnqoHQ7c&#10;dOamlzK6A2Vm0SHTJNRt3mdctmORRu+6ME5GWwc9PWsQ6TrVjrX263srhFuOceYox2AHI744+lLH&#10;4nszayC306eKTzMmOFtyEHkH5iecdjgdhkc07QvHOp6Ndiyls5o1nx80xVsKAcnf0HfoT05zWwFx&#10;9a8QaXHGyavbiSORwqyzDa3ycjC8DpgZ4GO3BrqPD3jDTtW3f2nfzCSRCxEcmI4hz8owoGeuMdAe&#10;pwa5m28DweJ799Su7lRNMoEMMcWwtjgc5xjC+xyPpXSQ+CIdAtWubqwhvF8rhXHKYwNoIPU9uuMG&#10;qvHlsYVad9tzcs9HXUdOTybiRY45twFxcHceTydoOeQ3J9eo5FXrDxLo2gXUkmqzi7WTcGkWEOq5&#10;b7hOM8ZwcnBOOOuOVvZtKntlXTJ7mNbgAmDd5UmfQYJHTqOQffiuW122n0GJdMi1m4YTfMzRqS6Z&#10;68+mcjjIHGDgEUXs7omnTk9z2PR9f8ITX5luNJWBmhKfMhZGYH7qsPTryO4APaue8R6Ld2irPaR5&#10;jk2HaqjhM8IQc/jjsRiuR0TxvPaI2mXks8v7lCsjQj5GHJOMY4O31x7Zrf0PxdoGvXSXeva81nNH&#10;/wAfUNxF5sUjEnK4ADYG3OCeowT6Epcw+WVLVbFjSfEen6ddm/k8H2+9l+Rm+XOSQSQODgk4B4yR&#10;9az9eT4Vat5VrqfhfdJN8stws5jETg8Mvy8nnoMn5TkjIz0Os3vhq91GGPSLkySNIRbruVNxCg4G&#10;Rz344P4c1S1Pw3aaXP8A8JANThRdwaSC5nwobkE9MZ656d+BTjzWdifaRvfX7zkrDw74c0nxFcXe&#10;n3Mkce5Wj3dW46AkduBt4985zWpfL4pWZ5poI1XlreSQLuZQO+0fp2LdTgk7dlb/AAxuLeSW60No&#10;9QZf3d1Z3RkhGeCxXtwSc9SSCOuajZ4ZLiOw8O6lcXzLtFxOsDbcnDAAkYI5HTnAHXANOVNximKV&#10;TmSSRympRtIzQs0d264klKrtA3DJXGeSDjjPXqc81BYeIXsVEMdwtu5yYxMRtXdzyBxx6Z6/ia7H&#10;UPhrdamI7RYIbeVtqs8beXkDGflHP5dDgcCqev8AwNudPEmqaTfWp+bNwWdmz8oJGQTgZGefUGpU&#10;ZS2NI1KfLZnP6dr9vqDNDc37M8PWRlLZyT2YdB2/keMVtR0nSJ5N2xZIDKcbW2MvOAc8ev5jnrVj&#10;TNAvbSPydO0i3nGQXmiciFf4j8oGR9M8gnGOK24vA2rAtqEt1DGSxWGHadpHQEj3wOecD8RUi9tq&#10;czH4ahupJpLG481lb91bspb5QcdhtXoDj69etVreTxLDas3h1JY/LVdyx4OM7jnrnHrnvn0GNo+H&#10;r3QdWEiGRZGLbZVZmUnAyvJ9fQHHGB0zR1O41C12RRvJbKu7DQrxHwpByDzwKDaMlJXRHpPiPUwv&#10;ka5YR7Y5NzSSA+Y53BQcgYXJPrj2641ltEv7SZpcLAx+9Mo2huOAR0PHJx+IPTLtL6QSyQXd5Jfl&#10;WVmjuMLyQMEYB9+Tg8N2BrotLg0qaFblJpLFo2Ls0ZVhn+vO5cgf/WBOpCLs2YNx4Mhy91qFjbrJ&#10;GcxzIxAIbJyUwASSPp/tDFNtfDsWp3bG8IWPG1ZFt1HmAE9cn7pz6c4xxnI0tX0fVLxmmsmub5fL&#10;Vo/UHOcNnHctjA6H6mq89pc6dbf8TM3KtuxHC0WI+o6k545Ixg9eRyaB2iULXQvD72eJrxnkUllb&#10;eQCvp1PU4PUY+bqTkTt4D0eOdV0kJJK20sbdlATJySc9eSPmJJyTnIxht1bjUo/PTTZOWLK8KKHf&#10;Pc5xjkdemOcHtPZWxef+1LszW6xp99Y9qNn+7j/P5UFE83gzws1mtqdQl2rGwaUwhQT8+ec5xyRn&#10;HbuDgcn4w+EcF7H5lpqC3EMJIETNtYrtBzj6gHg9MjvXSap4vWWIR2ZiuNzlZmkQ7k44x93ae2Og&#10;9O9O0nVPAmnrDc+I9UlZ/M/1c2XSMDdjaQQR3+gB44BoJ5Y9jB8M+AfDtrpsdhqMV5bhZG84SSZC&#10;/dy49CQecnp16jPQar4C0kSzXkWtJJDt8xfMiZDkDjqML1I4I4447dNqGr+AZnjtfD3iK3trx/LK&#10;tM2AG+Yg7QN3IyBz0bvzXNeKPFXiXw9GYbjT4ru3jUoyQqGMm/IB3JwBkBtvXrkjIA1pcvNZmMqP&#10;YzbbVbuwuGS3im2x4CtE7SBx0Lem0diOo9Rg1f8AI1PxkZL3TPEYkWO3/eRXC+Wy7Tjlxxn/AGu/&#10;TnBxh+HPGv2vUFXV9At7K4Zl3rHM3yhSScZXoOSTtHBJ46juIvDGla2YbnTroqWmMsnlyH95joFZ&#10;+Qex9A3XkGs2nF2ZhZo8x8S6Hq+t6l5d/c2sPlkpJMJvOZsLuKjavHAzk/hVzTdH0vTniNteRsbZ&#10;t0arbhA7Egg/N+ZHP6g11niHwdc6ZH5eoaHm2b5N9nGPN3cr8wOAe4GPX355tJvtUv2GKaSBrVlC&#10;x3FmIySSpAJOS2eMZABx2JwUIr678WdBh068M2n3dxeRqoWR9rYbcDwDt4Iz1ySMHHSvKtR8X3Pi&#10;hPLubNneSZjN8u1gOmNyHjrjA6n8x6D4s8Baj4l064mhsTJMsnmlLGQI0o4UsduNrdMdyQM8deF1&#10;TRtQ8ERLPLp0kMkyjbbyY3RFfvHJ7YPXAI+XOOld0ZKSugKugaDptkDqutKqru8uJbUINq4bBPGC&#10;AAABjGPQrkVX0yKW/mSxdLfyodqzWLbVUnORlSO55zzu7nFaVrb6hHH/AG94llYWTMAY2cBW4B6j&#10;AwNpwevI/CHVPEGiwL/Zuh6aWeJv3hXHPTucgnr1wOaoB0Gi+IJisMet4hXcfLFwNwbC5JBX+RI4&#10;oqmfDHiK+iFxNdGOFcCNm8tSvHQ7jyTz04+UevJWbqQWjYF9PjL8QtUsDpEWp3U2JMLtZju/4EvO&#10;Oo745GcZpml+F/GXigrdajNGqzyLu/tC5CxuCHIY+ZnJHHI6Ajk5yedtfF1zZXZuLKNrNt7CP9yu&#10;4LjL4/ukj8jtGCcLUup/E/V9Rik0+EyMqybmZtmAQOec7mGFIPtjPBzWM6TjG4HoepeCo/CJhS68&#10;d6VcursbizkxOkfJHVGPTa3oowO9Y9vc+E9Nu2uDq8ccscm/zYo+d2evzA7jjrxj8cVxEfiDU9RG&#10;6e6kdVi3SD5UVxgYJIOSMlsccBvfm/b2l3MWkna4lKQh5lhtnUbVT75IyfckgdRk5wamVOUNwO6t&#10;fGvg8pKfLj+ztH5kMk0hbGwnJGNoT1IJGc85NLJ4o0Oa2Fhptoy/u8N5cqeYx7j5RkHkkseR37Vy&#10;1vY65p7x2Vv4dSzE6faI45VXeiMeCv8AdPJx9Ox5q7YeCtZ1D/TL94HLDM1vxtCkcMzNgYwV5PHz&#10;9jmszSny83vGhPe6hc3LXlo8jSRyHyZrqQMEYD5SAMKVBKYGT6EnGAunaVrGp2sdxfyskNqzEzww&#10;Z5AzgFtvIDqNoznGTVFNEg066jXVza26qu2KT7S3A+UcjADZPQbtpAySMgHd0jxNbPYw79QuboIr&#10;bkSMMoKjlWHCoBlBjcT64OAQ6XUio3LNr8Or24vVm0qwLO2Pm2rtTBDDOAOOhyeG65PWrGm/Ci0e&#10;5hudbiDbUeU+QhlaNXZlH7sHd3wBjsD/AAnG1pHi65vQtjpWm28XRppZ7wMojC7TjZuXqBtVmUdc&#10;svOeV8Q+MbufUobqS/nkYTfuFtUCl1AI8svuYY4+8OgUA4U5qox5pWRzTqcx29n8EdEN80sFsrNk&#10;NI16skESR8fOAHJOOm72zxjh9z4f+H3hm2/s/WZrO8V9wMXlQs0TDHy+ZuAABL5y4Y7u+3Fcv/wm&#10;+uXsLajqcVxHZ3FvtkmF1L5ZjU42DgZHIKMB16gHrmQ+JDc7dP0PQ7oKylbhpYhuMbAbWyT05GQe&#10;O/GcVUacpSaMzr7zxJoDX39k+HbW4s0tYyrrZwjdtyB1TCnB/izkL0xgGs3xDqVvfQXM1qZLC68h&#10;We9uLoRvvZuD8vz54H15PTkYNhfa7qhmt9N8L3nmNuWaZEKySNwSuM7hwehPpyDgG+vwT8Z6pi+v&#10;rNreFV3W6SW4dCMnJAXPzDBBHUfjS9nPsBzmmLrmvW7ae/ieG6Xbm4kuJWbHzjBUISd3ToCTljyB&#10;WxpdvNa2wbSJbiW6jj+WK4YrucA8MWycEbuuPTPGBvW3wlk0nS7izTWIZZlh2TafaqiJ5incgkw2&#10;SSRwDnOCADwK0IPC81ro8bizb52ZHB2xxyMQuGK7nPA5BfaeuQeSsAcpY2F/q13tWzlmKxsFSGQN&#10;tPAycnGCp+pwepOa7nSdGvrC0uLjUvC08ceFLCOMRs/y75B8xUscDI6nOTyODj6vFdadohtbOb5Y&#10;V84/6K/zKqD+4cknhSAuenQddLQNS18sqnVri1s1jR7yZbo/vWydwR1AdSF2/eCdxnBJIBl6loOj&#10;R+JLhfFPg66aaBd6/bLpljh5xtwOFXAUgfey2SMk56C00LX/ABZEthZyQ2lmjNEy2c+dwIyQcDBB&#10;HIboDgDqcW9Li8MRa22pXGg2c1rtMn9r3sIkMHzc+ZKC2zjGTjjbzndmq1/8XbjTJf7F8B+XIzQ+&#10;XIse/am3PEeVAUfKc9Mgr6AkAbefDLVIrMW2r+Ovs9i/KQpdCPd0PmSMATITjowIJ9wBVX/hCdN0&#10;5Va0miuJVZcebAkm/JA2/MuDkdDtz1zzmtPw/rPxF8V6hDc6j4ijjt2VV8uTY8hh+8QoCjBHB9V6&#10;ZGSRtyfDa7vFja0gW3QYi+2NdhcHado2HJY8YA4znA7ZAIrOD4eTadBBq67biaMIthHIyxocgccf&#10;Kp2jOQBngYyBV3RPAfhuO6jgh0xpkBR0EQQA4wc8NlsZGRjIz25FZep/DybSIfIvdQhbUFuNjWkE&#10;imSCFoz+8b5cRjawYZJ68DHNObSdG0qSXTdQ1281JpoSYrRi8z4GQdxHzZHI44JB7YJAOo1UeHvC&#10;ukf2hdqscasY441cI0jEgbflXJPUd8gcggVj6r8TGuJ/7K8N6TbwwzL5huH0YxSbQTlY2CDKnjJ+&#10;98oAyDmnFfiENBbQ9H8Nmzt2UhribP2ojAkYAn5hndkEqMdm4weTEP2ayjuL7TDZkxkQSX1vHbZP&#10;JASPIZvukE46EbuoxpKnyxu2VGLk7I6pNZ+JfiRnm0+3+2WqyYVre36LhD5eAfmOBu2tnrzxWLqH&#10;xC+IGoa/b6Bq2pbbblmmiZOEGWLFioCkD+L0wc9hJH4zuxJ/aHibQpLXfbNDDJaqE3QlWDyEuQgY&#10;DuVJBwQRgCtDxZ4lstMsvsLS29xe3B+zyNqFw0n2hHAyNqRhJMK65VWI5X5/lBrO9tzo9npZpHS+&#10;GPC8uoaZ/bE13YrIhnMl9fXL3SyqxClRHH8rHH3XO7kZABVRW74I+Eum+IFt4V1C6VDbBre0tdNe&#10;DyhgK25mfJGcku20lkGckpjH8DfGbVvECx6frOlwQs+6eWaz1Da2zYcyFjna2QmF3Y5B3Diu2sfF&#10;/gLwjpf2RtYtbGzkkZhZq6QBPl343Kc792CCCORkAHBrojXpy0ucs6da2iNzSPDbwadJod3qEiWc&#10;e5JGtZY7eRckjOQQVYZyQCRu4wNprH8Q/Cm0ms0s7TTPJtY5j50lvJNAs0O1kWOURuTK6qQrMWG5&#10;l3HDYx5v4h+K/gHQ9dg8Ual4maXcrR26JfRyXDbfl2u8pdyx4AYqCQvLdazbv42fG/xAd/hTSri3&#10;tZtws4brUmjkCZ+U7ZGLsAuchSuSqkfw0vrFPZkxw9Xpp6ndah8AfhroulRR6rrWpSxwMLi38jUn&#10;WRdi42LETIzArsDbmZwFB35Zs9F4Y8Fab4dkuvG3gvU9V8STzNM1jp9xq20LkJ8jPIdpIJ5LH+Jf&#10;Tn57Hwv8c+Kr+PWPiX8S9UnLyPP+7h2SGVcDccMcnJIOPmO1eBXaReM/E2i6FH4Y8NamtxCrkzvc&#10;K7xW4A/jf5sAjuTjOeOcmI4mnDX8jV4Wpy73PoG/1m8bw3/bd5aQ6VIId8wvJlf7LJtHHKlSVJx0&#10;wT2IrzTwT4y1bWribwhfa7PfWcG4WerMlv8AaJ1IYpKwA2/7IJUE4yRgjHCwS6v8Q9OW0uvFsI8r&#10;dG15YQ/aHYheUEg4iyCDkgZGMdCabrfhD4i6bd2+o6FrcdxPDGU85rybnkHH7oKTnAODk59QTu2l&#10;iOeS7Cjh4w+Jq56vLo5v/DM2kReItUdj/rLpbUedJkHPzxlVPOOAVxx0wK8p8UeGJr7RrrSo9Uul&#10;VLpmEdwqFsf33dZPmUDcdo2gHJUDoIFvfiLcqumf2i08k0jR+dBG0UaMTjOGORhsk/XpxzrW3w4t&#10;reKeLWPETYaPEiwrsVQQmWHTaM5wSOMjheaxqSjLZCehx/iDT/Bvh2ddLHgu8vJrW3ZJrmNQtvcR&#10;t+8yCGzuBc/M244VRn+7h+C/Eun+fMIUvrG4SECRbOTy4pV9HYEBzjB9xnpnI9Kfw58N49J/sqz1&#10;/UmtVn8x4UnRUjOck7fn25wMBSPdRnA4Px14PdL+RvCRmFjbbTHa/ao/MQuoZsouTjDKctgheTwQ&#10;1E6kpjgoyerKurz6mbDzvEOumZVZjZwW43PJGxB34GQvyjJDHKknkEHGG12ramyaPbahHZyKpjja&#10;NJJGJxkZKkE9CcYOPToei+F/hrQ/HOuyR6tbSlrWPP2m6UrCuDgRhGXLP369uRxmvQp/h7baXIt5&#10;puhWs9w0Su0gmhVtmfvjOWRAd2ThtpI4FZnV7SPNY858I6nJputLLbFo5FmbZHexlCoAPyuv8RHY&#10;H0H1rvj8QPEd3o9q/h7SIbqSSTa15G+zJwQGb5Q/Oe54Y5O0Cq9xf+HLfWV3RfaFmuN/2/y/LzkK&#10;zffZTnG3J6dOOOKWveI2ZfO0GFUjZFQSRxxOAPmOWcHjrgjqe+c5HEaHn/i7wXq++4m8T6FGzrIZ&#10;naO7+ZS7E8tyQDx3AzyOlecR3VyLeaxuYpvs6SNG0i3f7uGTBKktu8tTgDGWBOTj39obXLS5uHg1&#10;KO0W/Byiwxs7k9ThiSvOemOMe+DxfxI8F+I9Qjm1uXTmjVYxuj8wrHI2B8yjGc8dOpyeB81IEJ8N&#10;vGwklj0W51iH7PG4W3e8VconOCGywI+UkAkZOcDJyfT7PTrK9u/7PsLZhJ8vl3UxCxngYzknHCkZ&#10;PoQR3rwXw1YyiNYNPW6vJ2ZmjitZGdVUghg2xRtymQW6YK5POD654Jv/ABhoOkLF4n02SOzxuWNr&#10;wb7ddpc7UUM3XHy/3enbHPWj71zvOgtNP1ey1JotRM8iSb9yM27cMk5XaO2FwfQEZxWbqSQzys9n&#10;KyHBSSYSEBVOOmTyMsDx0yenOJ7jSbjxfCuoWYkVVdBCsBdcxA89wA2GY+3GAcjO34Z07xbpvlQ6&#10;Tew28eCfs8Mm8lQw67lbjI787gPTNZxjzMUnyxuc7otrf2eoSGG82LJ/rCr5LA555ycEZwO2cDoK&#10;6SLxDq0NoqaaQ0Nvyzfd2Dr9W61peIPBniDVLP7bBabdpLxrtBeY43Ht8xOM8kde+eMjwxbCz1OK&#10;1v5dlvwsjyMDHBkE/P1xwO38uRrDmjO3QxnKMqdzM1+5+12r6nOhvAkqs3nSKisoJ+UHduKn05JA&#10;HDVhXPiH7ff/AGe4Ro4NwXy5FKlPlzj1Hbv0AzXc3PgyXXbyTVrFPtFmswghW1XLyKoOXC7gzj+H&#10;5Qcc+9c/f/Da+1OaQ2ckds9vEXmjmKIETkl2d2wAOOvPc10HOYzXWiWWrQ6hDbrtVcPsQHa4wcf3&#10;QM8kHrye1dfpl9o2sW0mpQaxtZuFDRk4PpkqCMAng4PHSuVn+F8Vi0l82vRurKH8qH5sAjqD8q4z&#10;8vHHuOldNZ+DtG0rVY7GytlvG3JJcQblLJIM4JwxGcg4PPJ45yKAIdRvbeK6e8tbhXijhkR1SZW8&#10;wjIH+0cc9yfTnNZ82n+I7yBlaGSGNzney/MGxnaSuCR9c9cALjAtQ+FJr6O41EGNX82OSTzrh2b5&#10;UUbVGzG05zkZG7PXnDNK07U4lka5N3CHkkLbsbpWZQE28EbsZyvDYHGDmmvMCAWy20ED3NhbmRQo&#10;+VdoJz1wCACSByM52/UVd11Y5Bs8qDO1v3LfNsI5Uggjbgg9eSR7GpY7WCzDLPIJ49vzO6kZbGMA&#10;MMj+foemIbiNoZS01nC0flJtj3Bix5AOCOM8fiOpGMIDBmu+PNlRFwvlx+XCSPTjPfkHilt/DVtJ&#10;YNqhVkkKL5kKwvICByfmHy46fTjPJGZ7DSYdTvPtV5br5KyblkKqm7IHcjGApIx3Jq/P4eWW4XUI&#10;Y9zeSTJa+ccxoOeijBPfr0+lBo4WjcoS2S3YWW3ksY/3YJCMvHsfm685x1/lVO70y8lSRF1GKSNp&#10;MQ9fu9NvH+c+la2oaGPMhey0wWbgeXHcMrlgSOAGVuBg9DwP0FO4slinku4JVibbjy1ICIcYUjA9&#10;ux6E460pS5Y3FTvzWKMOmXllMGhWF+PmWRS245C5GewG7uB65I4m099RMzWEZnkO4GZVJZU44+gI&#10;/Qk9KsixlnuWQyDcqk7JJN649PXAz9B2p8DgLjCxBW2yMxIB5zw3pnrz9QeK5/bS7HS4Ra0JLW0i&#10;gtf+JiWVt25o1OfoQRyMYx7/AEp3macIj9lj8tuRCzSMMEDjgcD1yRnp6g1XutPvHfy5UxHglt0p&#10;cPwSCBn0PtVk28q3EcLqkeVKLJJbg9AM8r7dfrW8W5Ruyn8OpUs7UWcn2iQ/u1x8nlkITxjHAyoP&#10;pnn3pseqSBZCbT52XhtjAjt1Pbp+P4VJBdF98a6jHKvmBY1W3AXk8glh34z147dqjm8QwzRSQ29r&#10;5Cy/6xmlypbGDyMZP88U+VPUFyyiF1eXN7Lte3VWkbKlVxjrxkngDn8qdPpVzpZV2s4rdpF/d/Z4&#10;wdwx/sk46cZwfbNUxcEbXLxyBlVl4KnbgrkDntntzz+Fi116Qr5Mt7tkG4NHuyxHT8eAOp7ehzTO&#10;WpHlkVf+EdjvL1lhiMkbfKqhHDHggDHYe2PyqR/tWn2Pnf2ZNujk27txOBxz+Z6DpitrQEvL67wk&#10;Ekm5RhoMZUB+T19D29M5rQmi81s295bwzD7m23X7oHOf9oHA49/agzOCtPFOuwSm20keWVKtt24a&#10;P3BA9exOK0NMvrnWrlhqhh/efIxmkVVIJycdMHjOPXp2ro/s+kSbba9j3XG3HmsMIrY7MPU845xV&#10;PU/CVzNiC0tlaRmwka4+Y9MdfU/qKALWk6P4bu2mnudbt90bAS7Ztu1s91yMDr2xxxSanqPh60ux&#10;b2SzXDNIcMshKrg9uTx179656/Oq6bqEn9reEflCgRxiIKEU9Oe3fAHcfnNNCj+Xc2HlwwgKZlOf&#10;lYgccgbsH0IPTOMiluXCXKzoZvEN5YW8ccdm27JLfJuAX04+XIPp2xVdfGXiO0uHjaOJZh/C3J5b&#10;7oKgnr+AHbioXs0viVk1n7JGqjzFlbYJFJ6dD1XggdA3NaJ0yLTbuHTXuVmkO0qlrJuGc4XJ7Hpx&#10;jGT1NctSLUrnSpRkrDV1vU9QJlkugowoK7vlTj1xnOMdeMene/YWMuozq+kyK0m0sfOT5GGRgjOe&#10;evAz1ycVBdWLys0U7226RQPKVD8wPTjPXvnkdfoZvCWpzaW8dukl55fnZlEMYYBe3UHjkdj1qYx5&#10;pWCUuWNyS703xdpMbRmKNd0/7yP7OM7Tnjn36Z659qZAs2pWYg1TUpIUlDGRI48Ddjgbunufr681&#10;tXd/e+Ib03MEZS4jQhIbxsr9TwcZHTA6dcZqpqnhrTNSk+2alYSiaOT5oYJ1CjH8XGCAenGCe/eq&#10;rUY+qM6dVy0aKGo+CdJ8TSwsl3cwzQRlZGhKg8Edc55OPr+XDJvA3h3w4kFw2sS3cjyFmtpF3Akc&#10;fMc4AAx2OccdKjv7S20qWS20qC8W5uIcyOsuV+U9Vz3x1/wqOLT7mcwy3lldCFVIMomKupxkdAc8&#10;856j8RjD2cOx0c0rWNWOOS9dmlsrVYvnXyYmBLrjuV69OhPXHHQ1U1/TPD1zD5J0m1gutoaLdt3K&#10;ccckZzkDPStGK4jtY4xZxCWUNjDEA5AGD9elLf6d/aQaCSZ4trYkbacIMdRx16dz6cZ4qV7aCOHj&#10;0rxW0yNZWyLCj7cxsDjA4z6enPr6dJpvB3iM3m+/1yOPbGAs4J5I7jPQ9DwcdRnnB0bPwNqRuvsl&#10;vryyW7L96O124DY6ncR049eevrleJ9V1rTboQ6o8Mg84LskX7qgHMmMjvxjrj1yKceaNg0NC0XWr&#10;WKCzbxDfL5bATSNGvOOPm+X5eV7c471YkGqwRLPZalIF85XWMQjaI/4uSOg+XHHAz14rP0610u90&#10;77Qym8WS6/dtDDhY+M7uTxgjPX6ZPW5babHBDJ5aF441GFjJx0zgDOfTIOf5EdFKbejMZUk9Ub1m&#10;ug6TK8t7HJeMPvMVwJckfNzwMEBh16Ed8hdW8SXJ1GHUYGduCyhjuRW5OSARu/Hj8qit/KKho9Fa&#10;2VVPHmDcBsPU/wAWPUVlXmozQO1tLNLDt/1LSMzANu28ADK8DH16VucwtvrWratqEy3cEkyyMW8u&#10;aBUWPjBUn1HHAGPcg8zxebFvS6uJFkf+6i7Wx3AA+XnvgD61mSX/AIg3ebe6rHNE7DbcDcWHzd89&#10;eMYI7YrXtNfs4bVV1G5VpAdpwq7iuOcH0yeB/kADrjxnrWh2iTG5+0MsgWOZ23k5I4yTnA9BwMmt&#10;eLQ4/Evh1NS/t1ZLtmUzGe4UAZGV+brwQR17CuZ19ItSl2/ZY2t/LZYQ68L1J/Eev8qeNIl0l47J&#10;RFHHCsZZCx+XJ9O2c/0xV+0ly2ZHJHmujRh8OaNfTzJq0YWZY1H2gTZyuMn8eF/+t3rPrupeHZBb&#10;6NC0sasTHIc5Izzkc5GQOvHJx3FXdIspdT1MR30O2NpMbVU7jzjjnGPQ9+TUl/oVzpOpTeZexRJC&#10;G+TCuevykc5Ge3fiiMZNKxXUqWeo6xqMn27VLrdIVZDCuYw4x0wO/wBB79c1qyjwtLo0l9IY7Vbf&#10;5pWuZvL2MM5wSeB9Rgn6A1z87lWaz06aQjcvmeWx4P8AeGPY/rWTfQ61fytY3F9ceTJIqBhhd3GM&#10;tjPOOfr9eKhzRvoKcFPc6Kw1TR9dmuNJs9QvH3A/vraQOr8E7t2CAeDx6DPtRo2laXpGsSSalYxR&#10;3MynybiULMzArnJBGF44I4IHHHFaHw/8ZS+ForfRZdJluBs2mbcqeUuTjdnt7/p1qnL4ksPEniKb&#10;T9Js5GuPLZ5riOQBd2cHtz0GOOR9K6uayTONwkuhbufFeneHNOVPtMV1Pu3SNCwMzY6qFAPOfXHT&#10;IrftPiDrGqWq6fo3he4t0jjHlyXMiqxyMAgPw3GOMcEfhXK3GneKLG8Eq6ZHJeHKN5K/KwB/vbcr&#10;j3z3rU1O41qx0/7Dqlos3nJn7PJMNpAOMAj69u/512Ua03e2hyzoxlY7rw7ZaFremfYr3V8zbArI&#10;s2JAOnbBJ46jqa53xXpGtadq8fhrQp5pLWbgz3FwMBiOnHP3R3OORjGBXF3F/wCI01L7boNzb6fB&#10;CyAwyMGlLgd8HHt6fia6qHwtd+IbiOPVvFN1C6BZIbiJgI+DwO5GOBwa6HWjUjypGKw8qUua+nYw&#10;9c8DaNqMyr471a93SRuXjWMLEGHOcpgDoTzzgcHA44mbwXZ2mob9JZrq1njwzrJ9zknjJ6cgdgRz&#10;nivU7iC50OdpJfE7XscaESRXCxgAYIyXDZHbqCetZDfD3VPEWoQ3mkaYsasQ6zrGfmAB+bd7+nHJ&#10;69ahwjKXurU2jU5dZHi+qeG7WTWsrZtaqszER+XvI5wASWwR1GRnn1IrVj8ObZI9PnsJ5F+YNPIg&#10;I/2mycEg88qeO3Suz8T/AA61G1vyuvxSKzOxQzNsbjoVOCCefU4x9Ko2+hO0khhnWGGzVjHFMSGK&#10;rnI/unvn+XpG2jNlOMo3TMF9B0eSNlH3GkLLbqV3Mxx+OPqT3+tZOvS3WkKj23ytHs8qESbBszg5&#10;9ev8q6DW76ay1CdZ9PMsawAb3jLc5BIUHg9cHnHY+lZU15d+IpQi2KuzSbGjltzheQcZJz0B7447&#10;4qZSUSjIt/EllrQxIrLNGh2rHHnZnqvA6/lUejaXbl2S0upC0ke6RZucM2M4DH5QMdB1/SuysvAN&#10;laxSXl1ZW8Mc0YWOVQitIT24GR9MnpWBrlra6ffNc2xgjVjlmEvfccEd8f571j7f3dg3E0Pw2Y12&#10;Wk6zz7gpYyFPlOf4T1/HpkdM1qWGofYL1tPurGSWBfkb5doz64JOPrz2PtUDPqOl2sd5fSKIVXes&#10;kjFdw65HP5ZFUJtTl1CL7S1tcbFTfJKrgFQSeT6jitKc3NXA2Bp95cOWsNZNjab8rZ+YHXkYzyBn&#10;g54PGO2c0258zw5pjXVhc/Z4mmYszzM24j73UswGAPp1HU1ixaskLZuDus2bdGr5YDGCQvIAOQe5&#10;Bz9Mu8RX11eWpKaWsse4kbGZecfj05x+XPFaBuO0nXtE1i3L3t+10Y5A/mLCUZCcHAY/j164PAzU&#10;l0Dea1HY6Pb/ALqRy0U8oCENxgEk9OM9O/HpWLpegap5jatpDeX/AKR5dvCiBWU5G1gwOOBweByG&#10;4GK6SJdNLrc6wst1eQqcR7ShjdWGfYggYxwDitIT5dGZyp80rmbqCakl1HJaX7+ZaYDM2HyfU7uC&#10;Mc5/OrjQR28tultIbdYYQfvfeI5JPTnoRxkenatibSXvLY6vrN4FhW3Kxyhtsxz/AAgNnGOmBz/K&#10;sa4aW5MsdmBdD5fMVYSgbPyjJIGST6HjgdMVMpczuEafK7onuLeyFlJJZ61NI0SruWO3VMnPXufy&#10;6Ej1FEfi+Ga0bTULNtXy2a6DMjcdDjGBnvyQTntT76PXf7L+wW2nKtxcHzLpZYxll98nqP1zntWb&#10;qFhrVtbIINK89nXPk/3TkfdyDuJyP1GCORjUjFrU0NXRdduInWLR7vyyjK0cUmTjuNu7njPOK3vD&#10;XxW8SeG5ZJrzxdqELRNiNRHu3kkEklzxzkc+pwTXL6brsd4n9ktpsMMjLtaBozhSccAE9CwHXJHr&#10;xmrE17qkqR2htxMGVSkM2Ado4ALdOhB6jGK8vEYPC4um4V6cZJ9Gk19zR20JVaaunb0bPfvAH7S+&#10;lT6BaW+uC8W+hRTJcbUi3nIO4/PkkE++Kk8Y/tY+HvDdroem+DtWfUL7ULwRW1pdS7ZZVLAFSXXh&#10;znAL459T0+Y9etrrTpI76SO8W6ulyUMeVAC5+9yMZ6e/1q54W+Iz+FY11EaArXUeALu4uP3kRJ6q&#10;uBt4IPU9vavz3FeF/DVTEOvTpdW+W/ut9FZrRLya/Q9qjnGLjHkk9O/U+3fCPj+3v/DkGo3aS2+8&#10;ujx3yrHMrZORgdxg+vtXK/Ez4ueFfDtqbzXr2E2u7dDJNiR0YAsSqgH5jjjuc4A54+bB+1J4l0i1&#10;We705bqOaPdHeX8XmSqzDHBHQD25IA54rl/E/wC0trHi6yn8OkTWdrG3+smshuVT3wQdwyGPQkcc&#10;gjNfH4Lwlo4fMnXm/db2Tenp1v6o9KWcc1O0f6/E9U8Y/tGfC4aLNq1x4XV7m5mEUdxqGx3VAwG5&#10;40bcQMsdo9hnAFec+CfG9/8AGb4gPYzwKulSzNFY20pELTNt52bmAXZgbgSxO7tXB+OdJ0mLR7jW&#10;ptFs5o5FKWssM8p8g7ABlCx3Z4JG4D5R0AAHn+m2pjgUXUmyCNlkDeYduASSuASST8vr29q/TsDw&#10;/gMvoyp4a6urXbbt6Xf5WPMqYipVd5H0Xql58OPBfiD+3NC+0apdR3X2az0zXFWZLeRc+Y8jHGz5&#10;84OQQDnHBrznxRFd/EfVZLrxVa2ui7pC1rbWMS/Zpc4CkuFG4/d5PHJJ54PDah4m1nUdOk1tn8m3&#10;h+aOPzDHuUlVwhKkFiMdffpjjp9a+M9h4t0FdEsvChs7O1slYPayB/3yBSHbcPlwSD39Qc4r0MLh&#10;auHlF35tLXfRf8E56kqbjaRa0b4Tahb3E+laffxx30MQne3ikUmRWBwBzhmGCSFyeRkVbk8PXXgw&#10;XGvfE/R7hfs8LG2tUkVA5CjHJB43MoPynHUA4NY3wl1+/wBM8fXnii9vVsb/AEew+02rXC+f51wO&#10;PLX5Rtb5jzj5fyJxvFvjd/Gfjy9Xx3qlxfS7nSRPvYJ25fDHAUjnjnAHoK96j7aVRwlblstVdO7+&#10;VrfPyPNrSjGCtvf+vmaltY674pumVrSGz8+bzJFuk8vGc4AJAHHtwcdwK6v4YfDTw9p/iu70zxTp&#10;bSTxXjRW73duGizgh8q+VZBlWHQnA2kHisv4ZLc2fiSz0vXTDLpa3Cztb3SyK0XyhgquFbGeo4Pc&#10;cDr6X4r8Y2hN7p/hLwlFFpdpB5sKQyJGyzEbgSvcksTgnJOMk9/PzXGVKdb6vTTs1ve1tbWN8JR5&#10;o+0aKvxH+GvgrR71r62bSFtmlTzLixiWNXAPyq6ZJUgk9OCWxwAM+b/Ec6f4c01YNNS7YupeCV18&#10;sSSBic+WU64+TkjIAJ5AA9G8OeObXTxCviW40x1Xbcu0kwLEcYUx/wB7D9exXOMDix4l8X/BrxDd&#10;SzWnheTdJDlryS1DRxgBQSgJOPujnHIAz0r5yVfGU6ii4Snbtsen7GhKO6ifnr+0pf3nijVftNz4&#10;OksZIWWWM25byzFhcsw+6Rk/j68k1n/Cv4pXulWqW+Y7eMW4G6TasfC9x7+v86+of2lPg/qHjlIG&#10;0XR7q4hubUrJJfw7bheAvOADgkZ2gAEn3OfmDxF4T03wR4ih8G6tpUlrf6VPHHqn2eVWWdCORxjY&#10;xX3IzzyOK+xyitUnRU5Qcb9zxcXTjGbSd7GfBq1/dfEK4utJ1iyht/JXzFkYjzGIXLrgYycj06H3&#10;NfQnw10rQPFtpBpt7HOZRGI1jiUPJOCMsyL04IPU+vTmvmf4mWoh8WRah4Y0Ro7EyLJdyzsPMGYx&#10;+7VVO3aCOvJJGcAYr6k+BXheyPhfw78S51ZoWumVHD/u3dW3Ju28KqsvIbByuQMgE74itX5vcV/Q&#10;zp04byO60bwSLCWOOZZLn5RLHLeWyhpNwwAM9+rDGcY5HHGje6JZ6lGw1Cyki2oRuSMDIxjcT+vv&#10;jjpXd+ENb8E2QkvWt7p9Qt7QxyR2tx+72ghmPO7rgtxkeuR16TW/ih4E1C3j0HxBb2tvpZUbWQsA&#10;u0Y3KVAwpLDORyT261y1MbiIrSk338vl1NIUaTn8aPIrCLxroki2mh38M8NxCLc/bIlEsUe4HaJD&#10;kqpx9Dnpzzu3HiT4XJeWuk6vZXXh28jkKyXkrfa7eU85IIUFQM5xg9ODWx4oi+EtvN9k8CM0cMkY&#10;a8k1O4zGvORGrBQwznqckEdKuad8PPDniy0lvbS/s5r21t2SC1mXdAX3Ehdz9yM5xg/rXNUqKVP2&#10;nvRf9brVffodEY/vOXRnO3dt586x6bc2t7b+ThbvSZvtETs3LZKjGM59jtz0xVeP+1ra3R7C8m8l&#10;Y2Zp41JDr3y/8+SPpmum8I/DLWdN8Rf8JR8LtYj0+ZItxgimSSPvlHXjKn5vmA6HjnOad1Prmq+M&#10;4tH8baLZ6ffXN81tHeL+7tWkXO5dzcDacdcnkDJHNOjjnF6taK/n812JqYW+vU52CSaeJXdYdjL8&#10;qKo+Zeckn16e/wCVR3MVjEgnjtlUOfLkZZs7eM8c8e54/Hit3xL4X1bwjrC6N4l0aOJs8eWuUkB/&#10;iU8hl9wT1PpWd/wjkd1A+XYzR7ny21lyBnpjp6nNejTxEK0eZWaa6dTjlRlEkbQ7KHT4zDq0cjKM&#10;mOSM/KPc9OO/9e7tPZdPuZL3ULfzi0QQSebuVMnjg+/b8ccca2hDwBYeH2/4SXQ5Ybp42WO8VsLu&#10;wecc5x2BA7A5rn/E95op8QLf+Fo5obUwqFszMWjlPP7wg9GyORxkALnucTqGXF/a3sbW9zcLKy7U&#10;kjIKhc9BzyeD+H40lo1jBNHZWtnvLAhe7cDJOO+eT68Y+keqySyWSHUrdY7pV/1ioVDL3PU+oOB9&#10;elV9Mi3ysrXEkLyMoiIbbk5GASO2c8cZ9R1AB3ng/wAN6hcn7Jb6ezrJ80fmx52qRxkfqM4Izz0N&#10;TXfhl7bUvsGqW8UMLSYZlwpO0HBG3GSMnB9T15NYmia94z0W7hhj8SSySIVRUuMIzRbuFDHGV44y&#10;T074rsZvGmlzaPGnjO7ezmmcqkbR7lnBJAHT73UenPXnkAwLvVLhNSW10e7uGt4cbpmKhQwPdcfL&#10;z6Hp+lufw5PdxG71C2t542UP8rFWbJzkAnqOmMdc5qDXtU0W3mmn0i2WF22qjeWAsnTGQB196oaL&#10;4x1RNSXUb1VMaSfu1jusueTkgZ5yMY/LvwCjqi7b6dc3919g+xSRvv2GW6XaHQjHA7ZIH0x75OjZ&#10;6OPDU7SXFlDcx4by41k4LcY9eMfz47gtsfGM5vmv0mgWPcPL82LaEJbj7pABznjrx26CfS9amOov&#10;fanpUdwFUpvkbLAn+LOPyGPQe9Yz5pSsMz5mP9oNcWmmyxyPhkVo9oQKSDx0IOF9McnPNFx4oltL&#10;yNrpJJRM+0GSUfLgcDbjgADqRxgDPIB2byGFY18kzNI0ZO0kNntjA9OvHf3rn5bPRvEF6sVxDLDL&#10;aqp3SSgbiWIHPT3xjPzA9Ku0aaAh1PW9Ft5JrnTEUzbcRqsY3fw8Zz/sjjOD+JNZ6a5DLb5mtZrW&#10;Z1xE3GFweg4+vt19Oem1Lwr4MlhhtLMSR3Yk3x26qPnCjrnHfOce3tVKXQNOgE9qIfOww87aAgU5&#10;PGCe+Dzye9YVJ82wF3RILK5jj1bStQ/0xU+bcynH4cY49x25q1rHijxBrsAtYrpVKMVba23K47f4&#10;/h9OTujb2WyG0Q28ygAtt+aRdvCjkdu2cZ/OrcBlWGOS9nJZUBk8jJ+Y8ccdO3IzyeehrWlK6sBL&#10;ew3UbxzSXnk3BdQwafO8DkNgnrgHoO2c9a1tJtfE2q2qwrebVjVXZpo9qN2I3nAPPbOP51j+IFu4&#10;TDcNZRtuUr5bJuaJRwQW9c/4Vb0u98Qx2Uc4u1k3R7PJaXlM/Mo5Pcd/wznitQNvUvD62jJcxXbX&#10;UnDfuow2OCNoGOc889Bx0PW54c0rwC9osuomWO4Zmws0ZKyZ4APHb6jr19OTg8S69qVu8j2UNt9n&#10;YRr5Mm1jtHAAx1ChQOOPXkVq23jzTJrOHTtTguozuVJHaPftLkcliBlsdeepPpQJ6o73w7p3wugt&#10;prkSqJpGIw6D5AeoyODk9+vPXgY5/wAW6F4mnfy/DTNLYmXdJsyyEA8Y254GBkZAIz1yM5ovNI0i&#10;eST+1ba+jiZhNkDn5QRkZ5yOh7Y+meq8J+MPCviBJJ7Wz06ymZmjUqzKzHb8xPPAIPYdM5LZ4bkt&#10;EjmqU5b7ml8OrzVNEtM3/hqxa127/tDOpTcV5AJAIz+OMkfXT1q38O+Nr6S/j8QQ2eWENwn21TGO&#10;OFVSeMsfzHrxXMXi2p0lrDxd4whtbpl2/ZLHLxbRuK8ng4Xnr94/Ss9x4cjso4fEXg+HUEt2VopU&#10;tvINxgfKu7gEH5OOQenOcVr7XmsjJU3L3kd1B4VsLKzbT/D/AItuBNFGwaOSP93JIQSWLIuMZKjG&#10;ckKfWnadpuqWGkiCZLKaXczyXMcexJV9SDnLY9TWXf67d6X4Sg/saEaLctt8l5SZkZAvCOCc7uRk&#10;Aj7oGB0qrYfELUrTTI9Lv9Yt3nEJkk8zhSwXPAHJ4G7b68elEnT6fgPlk+h0Wi6c8dk3mafHG0nP&#10;95Cvr0OR0wD65rB1uymsYI2vtQRWXb93G4AYKg4+96n0zjtmo5/iTp2o2NoupzSWkl7cKtuvntsb&#10;YpyO/wAvygYPA7HpWLrPxc0rS5v7J1q2T5rlQ18ZS8IDHBwcYGORknbnnJB5xKjTlKVmI/ibwnp0&#10;lxd63eWsTbdzb38xhhuMALx24GSD1x1apaaFcXdtJexafDdW+S3meduzHzhj1HI6DAwPXoKmo3Gj&#10;XMLajpFzLcbRuztQKcpyoyCMjnn0qlF4wuJNRVdJv7fTxF94+YqnA5Y46ZPU5xnGDnqA09i7afib&#10;txobanP9n/s2a3hbAaRIQOc4UkgYPJHXpjtSXnhSXSrOG8t7vzJtxWSNiGUnkhRtBx9SDj6ECs7/&#10;AITbxeLpbCe/urwMzeSIYTtYdCp2jaCCD1x644NUNZu/FFppki6Vc+SJRJ5lv3IOOu4YP5YAHfkV&#10;tTiuVtnOdHpSOJ8pDvVXzsmIAVwCOASOegzgnk9DzS63eC504yrE0sfzFYZcMDz0PAwBnsTgevfi&#10;fDOs+L9TVBqEHk6e6skcLW+Cz4JA6gDBOcY6DqCOeq06ysdc01rJY9nIKr9oVC3H8JIPXuMHgnvg&#10;HRU4SjZFRk4u6MXUtbitLryjpyxxRoCWhhbCg8cgE54/9lHToxtcgvJjHP4jkkk3qWM25s8DHJ5G&#10;MHv1A9AQ/U9Ot7X/AEea8uLVo+HmDcyKGxwxJ4GOOMYA4Fa+kQeGtV0x4PDviRryQbSqmRWEYycD&#10;IA6ducjPbNYzpuJtGv3MIwQ6fdrYNZtNIj7nlx8qAkHGzOQSN3XIGMe5njhvJ3khOmpIixg/vIzs&#10;+Yc9TxwOo5OBk9Ku3Wka7pVjILnS4pJJI9iz+SzHqCTkYGDgd+PqOKyeJ9SM/wBju75mdiC80ibF&#10;cemOOPwzx1zWZunzK6KkfiTw8dUjVvD1v5jMGmvfMKMnGMbRwQOeeMZJ6k5tXen6d4tkmtbfw8y2&#10;7PljHIWCjJY47jgnJHAA+uZdVTRdZuWCw+VP5bhrqCTcvHQ88geo9qoTKdJsoJ7C8XLL/wAskIXj&#10;+E+2O3YZI4xWMajbsMb/AMIqtvcfaXWxuVjhUrHJcgyLuJA+YtkZzxk4OOOKq3fiYaRMDHAfL8nd&#10;HHFIz+ZzkAgnpnp125HIxUOuaub6LyGjWGdoSJJI0GWfHBIwQc9ySSfYg1X0qw0fZJq9/dTQhYws&#10;jCNvM2Fiy9TyCzPye5zzmthSipbm5ceM7jxtJaxWO3TWjUCZZJT9nlIwEO3oCTjIA6kDnGa1ltNQ&#10;1PT2ia1037QoUGGONJPNRWDYVcgZG7GT67ju2kjl7jU4JGaLyLV493lruj2scEKB2C8bcHgZPccV&#10;d8O2Pg6/uxHH4hvLfZGrM0JLsDlSuMAFQBx1xxgdQKDCrTStY19R0i3ijaw0+82sYTFcIsgbbgAZ&#10;Gw4HX8xyTXJ6x4S1qbUWMStJHbriSBZwQqYCkuD9GPfHBByRnqG8P674XlkurXUmYTuzQrdSfvDh&#10;hgrzt6HIY4ORyCCTWRrU3iO/t2vJJop9zENLGihlXrn0HQe/fig2jHljY5waXBORJqem27Q7tq7c&#10;KQBlsYznGWzyOc8k4AHGeP8A4e/D3XNRa3sNP1Yh5FuZFbUHaOORVwNgJxgcgIOBnhQK9FTWfEPh&#10;kMZruzSbad7SQZbawz1zhcZUevGcnrWP4qvb2+i8tLKOaRbjdNJEojQ/J0OzPbacHKnjnBzVRlKO&#10;zMakeaqkwb4bPoujWl3otlHNZ+WkSK9yxwducs7qRn73HJPJziitLw3410uSwaLWNP8AJkjZdys5&#10;ccrx1+XJ+Y8jcM9Rk5Kk0SqR0VjyD/hTUuj6Et14q8R6Pp7SSxh7S6uHaYxn/lpsVWyBnAyByD74&#10;IYvhzpNt9kvdTvrobQY47a1SFd2D0djuILA9QD+eK56z0vU5dQ828mjnjVvm8zn5u4BYYH3QBnPb&#10;O41aa4h+0m2mO8+YpVnd25xxy5O/A6AEcHoe/oHGbK614ES8t7aHQFktPLEcnmTEsnGN48tkJZfv&#10;Ac52spBAxXpfifQJtU8PWPhbw7dXKafNYo7RQ2ojYSohKiUMFBxJ1yCAeQfXxWYeH7tmFrAzDbt3&#10;LcBnBOewAIxzzngjvmvSPDXjo6Zpq6fpN62nW/lg3F40KyyEfNjAPzFgWPJIB6AdMZzi3awDrfRv&#10;GGmPHp2urGsNwMW/2OTdIcksC/JGMtyCepXqAQNDwv4U1+5vrfWp9Ru7O4jgzJNJIJlZTjrklkPz&#10;bcgngHA4ArjPFXjq1k1Brq0vL2+Z1U+S1y7BnCKudygYzt6HO7r1Awmj+OPH0sFvZ26y2unRKF8u&#10;O2A+TBYJv/iU8HnOQBwcDGfsPMDc8X6J4j1PV477RtPkuIofvXU0qZD+p5yMjd0yMH1yDoeFrCGG&#10;yuJvG6xiSRQu21uuVVMEDaNq4yQOmcBvRaveDdJ1bXI97RyRyyN5TTXGVV2yu5F3AFz0Py5YAg5A&#10;69pF8NLOx0u4sEso5vtEKmNmmCsQOCR825CRwVVhkqDnmj2HmO+ljM8EXGhWtz5+n37LHcKWNrdQ&#10;gQxMqDJUlsN2y2MnaOykVLqt3pNxdyXVybVbNo2O5YmPmrw2VBGwoMfKcNk4z0Aq1qejfDvT7iAN&#10;o15CV4kWC+co7lh0PbtyGHQ8jpQE0a51WbXY2trXdH5Ulrb7Q0rH5s/KmMZWMFjnAwM9ACpTjHVC&#10;KKWWga/b+fotlDJIzMttNfs4U4UbZGGQN2Q2dm3kKBwDhs1n428H20dg/iZmVo93lxwwMQdrKzEB&#10;cbSS3YdSPXO5p9zqSHzLKxaRbhvLkN1cecoA6sM4C8+yjgnjJNOSW10rSJopdSj3TSSHbp0Tbn3b&#10;ucDPYsMEhTngZwazjU5ZActf+I/GGmOuoy3F0Fmn87b5O55TtP8AEQNuM7jnnnHcY7HwT45ufEE8&#10;dlDf7t37td6tjIJ43HO0jJ7nAYnA5NcjqvhTRvMLXEt21xawNJJG0hkZOCp+6xXYB6/KSp6A5Xn5&#10;fGd4uotZeG9Q+yrFLshuLaEJPJ83+znYducHbjHXOMVpOotHED0TXfFGp6X4rXwrH8QtOt4ZFx9h&#10;lupWhhkBCsWXAZdzMvQkMFGVHzEMuPAXi7WL9Zr7xNFHZyrvBaRlKlC2QE+XAwW+YuPqapaNruu2&#10;U08es3uoXisQsF6t5yMDdg+YCVB6ZUHr9cR+I/iL4t1bSptQ0a2jh2lROFmzI6dcMxAwduQWx83O&#10;5c9MJO8rlRi5OyNq902NQtlObf8AfN5Mct3AFJQvgnLykg4AIIByQuMg02y8KvY6hkeKbi6aG8WR&#10;mYjb5ZfJGGc7RtBHB7tjFcLpHi2TUvEdivinTbsrvX7OiybkHXLEuCDgAZBIGO4xkamueK5NAvZx&#10;o3iGJvMmXL3FmwJYggfKY9jgBVzkjgr1PVFeynset3ujeHp9DmvpVtYbRZvMuJtakkkYsDysKbgq&#10;ZYADLbTu55wKxrLT/g3Jqa3ltoU17Mv+pkt2aO3UfMFZY4ztfkLk/Ng9MgjPL/D/AOMnxBnvDEPA&#10;f9pL5hwsEwjUqOCGxG+P97IGDnBxz6RrPxH0fQ9O/tDXvDpt7kGPpIu2PIB6YB6ADoC3UA93bS5P&#10;LLmsYtt460y18ZQ+H5dO1C3nhY+XHHo0nyqF3FSwUgjGcNtBG3kgk1uav481PTtXNppHh4tCLKR4&#10;7/UlI8oYzgK7ZGM7jhkzkEgEVwerftEan4gEw8HeGWaOEY+3MH2gMcYIZOGYDaCGUjqOcNUegNo2&#10;oxXVz4tsry/dJnaxsrjUmCxo/wB48yjJYqBtGFGByMDCKjSlIvaxHqdzdzape6rHaTLcPJDeQq5k&#10;bKlhtnkJUIBnaQ2MnhSM4u/DXx3pGgTtaaHpWpatqDNtuNU8kwvLwcD98AfrkDGRweCI9Y+IFu9p&#10;9n0me1urcxkNDHD5UZwOjt8p25L7lJxkjOMCuRn1S20u2Gnz6ZatukYSXk8hkkI2kHLMTt5I5GSC&#10;OMCguNF9T1jxL8edKEEVjbaNJafaJsLc3ERuFUjOAQqjoQDyxIKsMHO6uI13x7d69qaf2DbtM0mT&#10;NMrlFAICkEZcvkqDzsVSAAu7JTGk8UC205tRjnZvnV2XYsvyj7y7fvYIGB82OM4PU9z4V8Q3PjDQ&#10;V1G5sI9PtGVY/wDSFMYbIypUdxxyByOmB3xnWk5G8IRieZX3i7VPD63Wo6lLqTNNAsVossKI2CBj&#10;BXO0hl9NwBwOpFZVp/aetxfY4LaGGHYsbeYd0gBJIC7duSMk849cjNeq+PoPhjpujzaj4u8WX1xC&#10;I3SG30yBpFXJBAb5WwcjjcVBPPGa5K18YeBNEsjdeDfh7ftezLsjkvriVlCvnOIy20HgEckctkjj&#10;OLbNNFIzV0fVL35rNmn+YndGg3rzgElsBQG64x+PSu9s9D8OyadHoWo+H4bj94oja5ZdrPjGxcnc&#10;znoF4JJHXiua02D4h6zrEI0vS9P0238zezH5QgYYGAqncQCccYJGSQQM9I3whtLoSXGuatc398PL&#10;LGdtmGGMOoVSUPoFIxluSCchVSUZWsQ6D4i8IeA/EH2OxsoI7Vty7beP5mwjcsQ5DAN6gY2jjrmn&#10;HqT+IZprbT4JJleZXtlTU28mLn+AEfNhcZ+ZQMZ+Yipv+ET1DQvK1G708zNM207fMuFkcufmfJzk&#10;5PUDPAPetCz07WbSxuLnULm6vopAFht7eOJd6cfMpI2hTx1xnknjoamV0Zel2vieTWZ7XV9VktUS&#10;5ZGuxJEVcgED74HfudpYkZ54G1Z/D4mCTT4dWaSS4XE9xcs025lY5YKzAcYXGQy5APcmm6R4R0+4&#10;aG5n0iO3uJogu6OZ2MeQcL7LwME4z0xzxrWum2UEAuF1iOX7Owk3MpkcDtj2Jx0Bz0PTIrllHVjl&#10;eRtWWhanPa+fFe+Wv2dAtysiA7QMcnGAOg79/YVJLotlpt02sreSN8u2TznVEPGflZCeOfbp3FYJ&#10;1vULmD+ydSZtpZkhiKiORV6MxHfjGF2jGD+FXxHZ+HZ4I9KF9HcTyvtuH1CJZlX5gWjKlsYz1HPI&#10;GQcAV0RlGWxy+yk3qWLrxlY3d19i8J6as0zfekunaGAMAWZvMI5HynBH3voaovo7+JpvsvjPxf8A&#10;bZI02WlvZyGO1dwvyEgEkqMupHBYHkjjBoWhWl1B/Z9hBHa2tmirtaExgHPVQuDj1yDw2DjBzcs9&#10;HjJt7bV7jetxIw8y3jaWMLwSynBbp06cAdcDNFypRSuTaVb3uiWf7+GNp2URww2MEjOcgZ6pgck4&#10;xk45zngdBovhuDSbN9cOmqrtGPNj2HeH4BLepwMc4HU8AVZ0ay0HQpnSG+EsysGWOSUtIC3OzhQV&#10;HBxuyMDA6CrhnWC0+0S2lusnmMWjkkRWPQBvu43bumfXJJ6UHMchrlnq+sX8l1pzm1vmtzAreZLt&#10;8rPOYyzIx5Pzrh+cZA4GfKl/o+nmC/DtfCHYtt50LeftIwpYbdybSRyoK7s/McipPFfxKsIL8f2Z&#10;d21y0EcjSTC1eJHUHOFJB3NxzjIJzj0rCbxP4m1zWF1LR7SHyYWAnMkeWIQ/Ns4YYPXgdMZyBwFw&#10;g5soSy2Wj2v9qavaTQb5C1tayWYYq2S2P3nytzjAGMDoOmLl/p/g/WrOZbm9mma4fzjsuBDGWwWI&#10;O5MH5idygE85A4NbPhHxR4mvb+4+0afJJHFIYluo4lUQ7mx0YfMABjg++cYA2dT8NeHNRuLe+8VX&#10;sUcdxujjhhdt4BPIOOCM47Gs3TgdfNaVjm9D8E61fXdqNB8NIredta4vI1y4AHz/AHccktyoGMAD&#10;HAHR674GSa08jxV4ZtbOaT7jNMsqynAGWQckAdc7eB1wQR2Salp/h7TYdC0Kzt7XbFgycfPx1GOA&#10;P97PPPrnE8TWmpz2bJaNcTzTNnMBCsOucg8c5we2O5rnkuV2RWp8+t4y+IvhTxqsMzzWdq14qC3s&#10;oYmhMedu1MjJQE/dDZGOhKha6jWbvxJ4rhSfUGgsbUy74ZIpXjab93hBKxj8t1bqw2ltowp4LHqP&#10;Hlh4K0SwMGsabI16sefMuFUuzDGCdoHOAM7c9D0yc8nB4J1yAi7ttWhUyOxiimVmB6dQgO0/LjGF&#10;zkkY+fdy1Ycup1058xl6bqGu+H76EwmWaCFkLpGFb5TnnBO/oQckEHaxYjgn0TwnrN/daZb6t4a1&#10;pWa6jKrCH3ZIz1Hr1xjI+bjPfnZfhp9vuMCdma8twWuI5FCPj+Bh2HXqFHQD7tR6Tp3inSdWt5fD&#10;g8kabJtZbmxGdmPuBiTnPJJGM+vy888p8hry3R3cmpalrl3HFdGa5k2fvJpJCrYwck8gODnGQCff&#10;g0mnR+GrrUbGNo1kuZFZo4vLxuYA45z/AAnJznuOOuee/tTUNQ1FtYsi0mpN86W/ywtEuclVYYyu&#10;f4ecD2666ahb32oW8d5usb64j3yNCqh2UqBwzbhx6A4HJHWnGpzapk8seWxX1/xfrGiX008a3CeZ&#10;KokWOF4448DDKGJJKEk/IAANucDoLF8NM8QxJpvieyjktZLOOGTy7VQr4JL53l95OecKMnODxk7O&#10;pGMackUUm4x4jLTTFn+UEZBUgc5X8u+KzJ7nTtJl3TWbNMsZVZP4SzNg4H8JPGRgex5xXRHEGPsP&#10;MoxpaxKSljK0axtsdm27WBAOAAOmcAgDI4xwa0rCzlt2aSG+uPJkXbG3mM655JDZAOenB4JGMnnN&#10;W08W27WhtnsvJWGQo+FEe7tj36YyOCeRntoabr/kTMLIW6rKS6o+ZBt/ubhj5ewyeCSc1tGcZak+&#10;xmPZZtSs7mGTRI5d0ZV5HifaAOMBieoOGGT0HQCodZjnfVLdNWVGYxyNbKSo3fLnfgHGQOevAXoc&#10;ZpUe/vE+1Qwi1Yq0i+QfnViM5HTKc8DqR1z1q7pY8yxluL612ytJHHFNKzthQqk5GTli2c56Enp0&#10;o9pHuT7GZlapptv5wO2S6e4YHz/LO3byf4eO+OgPTOQKhvLKBV+0XmnssYtlWOOPc7O5bYoVgepb&#10;qDgDnqM7etvJp4bRrKW0eNjDiOWe1Zhx/H8xGScDAzx9ODzmswXdz5cc08ySSbjHFHGyjG4Dcrbf&#10;lHI/iPocYNMzOd1i5OnwG3guWt3VSqQzMisOOFA2/c6kSA+g5GKr2+vXdlA1xBOkzIysVkYcsQ3B&#10;YYAGBjpnpV668PS3Mcl1YeSj7VMk3k78kN2Dc7scZyOnpis/SdKN3ff2VeWbySKAGAYKspHUZPfA&#10;HJ6HrTOunH93ZkiX1zrE/wBtkfDleWWPdjB6ZGPoDjvnmohodo8ayLaI8gwZFi3Y4BODg8YB24zz&#10;jI61r3EGj6WY2tLdovlO5pWL4OcdcjB7/wCPFZ6WVpcL9tvr+ZbZmKxyKD068sck9O3GAvPasK0v&#10;sjjT5ZXQknhm1LeU7TR4+83nEKvy8A9uOTnPTjoOH2TaXY+dDDOsqiRQZJZAQzZPGB2x789uvFGJ&#10;bW4uG8m5kaPrI8khXKno3JHfPtjAqnqVxcWV0Jre2VVIwq5xnqOozk9Scf055zQvR6jMsjQz2ka5&#10;b5doGz6jK9OM+n4cC7dLFdbZriJYPmLRnduGzA9SCeQeee31rmEmvdZnE9ndw+YVK7PL6DPTB9Pp&#10;056GtHTb/UoA8FzqUcTY3yLJwxOOmT2J6n0PGDXde0bsxlLnk4F3VtJSVLiZL47tu2FWxtc/7RB7&#10;4I7/AOHPXSBJ2gc/N33KWxye5+lMu5NcvJ5E+zMSq7kdfuiTJwWAPAK/iDng9pHjaZxGyMrLx++Y&#10;/KOT2xu7c/yrGNa8i4RcY2M97+6tbpcNH5UinycZ5bA4OV4GO/bse9b+i6lZT2ivIDHIyr+88oev&#10;Oc8449sEe1ZFxpVpOzC2ulkG4fK3zYySeP147e/SlXT4ILxb2VJD5aksy4XPUkfofxwPTO4qlPnO&#10;qtLu++1edp4hG7d8yt19ABzt/wA+9VNW1jUxOLl7ZQgwJV5HUdc9CT/PmudOvNpX+mWcbLJ/z02n&#10;aOP7vrz65PAHrW9o/wAQTJC0V5BGoZQ0zN1OMce/0Heg5ZRlHcsabrFqLJb5JvtG6Mqfm+Xf6cjn&#10;qfypE12O2hK6cyx/xL++5znGeM9zUGoeKvDmsSSW1sMIyfNJL+6bK845A/MfnXPTzsilrTUf3aSK&#10;qrGQfXv9B7A+3YFbqdDPq2qXE+ySGOZV2h2mye56dBxya0HtLKOIW0MKtLNhlkmQKcnsN555wRno&#10;Bz1xXI2OvWun2nlv97d/FNuJbqevr7nHP1q1YaxJJeoJbvzE5YQn5l57e/p1xQItzeIr3R7hoEKz&#10;RLtZljt3JdyQMZU9eCeFx1zx0txeP7v7Vsh0a3aPcrGF4VL7QedvQjJPfpgehBuaPBpptxekpayb&#10;wxcrkNz1K88nntxnt0qaW9trq8EHkSFvOLg28gZ9m0gnIBHDHv2pAZNj4okvdbaNY47GbqzNnZtH&#10;A6ZwcYxx/THXS65eWNmI7zRpWjk+WSZANzJjBb5O2PTt6Vj2/wAO/tVv/b0F7HDHtfc93gSzAnAC&#10;qvX07/4yW+l+M/DrLBpmqQyFedsillT0PPTofb9amnT5CnKTVmb/AIc8YMl039n2BjDSEbGh5IBw&#10;M9cHAxyelal3aWniV/Nn1WODYuXUSJleecYzx/vEdRxkZGDp2qJo08TanOse5tjeTIQsmc7vfI5/&#10;pWtqMdu0xuPsPUK0JfJJXPLAn2xjI45HFWSVLGVSI7S/gFxH5jP5nBJVT1znB/DA+vBM2p6lpuJ7&#10;eAq3lr8kckgweDk4HsB25GO+a5/UtT1mXUBYosH2WNnT92wAzwSOuOBkkfh6Cr0YsomkfZumxtTe&#10;wVV6Y+uTzwe+OOgXKiuaRnzQ3+mtHfm5xvk+WFG5d+nDKnCjHp9OtdBabrJfP1S3+0rJIvleYpVh&#10;0xnrn8R9ap3WrWEtv5f2qOCREHzB8q6kj8Afl75Iz2rP8Ra7d28UiQXqzSR8uxZWGCB2x0yfTsa5&#10;ZU5ROqNRSNTUtPvrkLPcqwEzOdqqCq8nAPf7vPQ4zVLWdF0/V7CO01O3kkjyV8ySMDPGcEkjpznG&#10;TisPRvEPiC+mgX7bIy/KGjwu5VyoG3oegPU9cHsK7MarY2UP2e+u5vMaTBaaHavpgZHHYH/9QENO&#10;LszQ5u88NQ6Haf2dbtJHDFCz7Y7XdjkjsRxnvVAXN0jrEuo2l4yqwkj2bVt1OMgc88+5HI44Jrqb&#10;O31TXr1pNPlZI4wBG8iquY/mz2yTk55Hb2qF7fT9MRpb+G3NxCzLGrbN2w9S2OvI3dugz3pxbi7g&#10;Mh1qz2Lb3ViYZtp8l13DaT0PQ9+38ulWLTXpngewu7CGWNWPnNOSCwx94kd85/pWEdYu4LVry2t/&#10;urtUNt2dQQeQfpnp6+tW9A0qylhk1DX9akjacZiWOHcc53YAz0GfToOffphUUtDGdONriWOnWMpm&#10;h051mVgzlZl3eZj0OM/hx05PXOTr19Jb3slra2WfMVXjk+z/ACLzgD2OT0OcA1pxQQ6LbSS+H2aS&#10;SNt3zMIgRnuo69uOM0X+v6nrPk6xquhR2IaMAi3+YbtxwSpOT1AOMYwTjFaGHLbU57w1rGt/2xLL&#10;q6ssWflkjhGHXIyOVwBx2xXXTzWuqy+XPrO+dgJI2kmUb15IU59Np9+nToaNvq2o2ayaku66t13G&#10;JbV8liR8y5ILZGOhBI4ourmHXbMXFvpvkyTMpkjkj2sin72cAHj0PA7UEFr+2I9Kjjaz02SaZtg8&#10;yFN2AWU5HoOOTgYH5iG4utQvtctxc3QWKX5WhdcnG3ORgjrz+XvWrZWKWGnw/wBlahbwMI1Sb9yq&#10;fKwGST39uOMZJ7VE9rogvJLSa+E0zZkUqpOyPGSdw7fToOO9OLldClsdBe+EbI6at3pVxHbtHGFm&#10;uJSH3cg8LkEkZxxx0rlLfSr99U+02C3UkjSFUWFAxk56jrg/jxir39m28IS30vVpUk3LtWSUs24n&#10;jnPHf64Hpz0fhvxPe2uqrZ6xZedGysitJtYksBzvwPyyfx5rsjrZHI6kobM5m/8Ahhrb2ZuLlfJj&#10;ZSXVZfmk/Lpn0/Cs+3sY/DUqrFrjWcqhRIqxgN+Oc7hgeh5B/HvL/XvEi6x/Zd5YRwWdthPlw27G&#10;O5HcA9zg4z0OcPXfBOhX97/b63DLeScfaMBsYxxjjGP19upckr2HCtKXxkuo/ErTrDw1JLZ6ja3F&#10;7I2LcL80kjdAWRRnPA/+vjFUopfE+s2C6n4plm3LtlhtrFVJdsDC44IY/McZxzjisBNJ125vGuv7&#10;RRZLbcjNCgQBdxI4AOcZ9znkYOMQTXnju0u3tYpmlhLLIwU7gyqeOynPXjrmq9pIt0ocvmd1qHgn&#10;w9Lafa5Y/scs0Y8i3WH5t5/vENg8dscdycYqXTPh/f6joZ06Xxy0LMv71LaNQyqePUnH171xen2n&#10;iTxa8J1ZzZ28EqtLbOCss+Mk4z8ygjI+bjr0zXpMt9awRwLZ6XHCFZftMkcKoxG31A5GcdSfpSpy&#10;i3dmFaLjojn9G+F/w8E99od8t08ySqkl1cS/vLk4DYJbIH3scDPBzgk11V54g8MeALAXw8VyW9us&#10;YjhUjJcZ7j+LH6jr61j3fibRr6a8s7nRbO4vIVBmVTtlZTgg5XBOcYz1A46GuZ1yKXWJvtFroTWA&#10;dmXzpGE7Bum7a33ccYySa6liIw+EwlTdR++dFqHjzTvGl5awqsk0cytsuliKplR7qASSe2evOMcc&#10;/wCLvC19c3zeZeQrp8eGa4+0DfzyflbBJBAGFzyfpUj6pFdJGNUluJCdyNLG5jZBwfufw5PGOoB4&#10;xXM+LvFUM/8Aodhf3UscarujeMRlAvyhTkDtjoM/jyNfbRqayBUVH4S1qHhfTrb/AEvS9ThjgZsJ&#10;I24gKODgklffOBwOvNUfF1lPZaerWIaKTduH7klGOD1GOuefY89KxorDxfrE0OmJqZ8kr8oaPkYV&#10;QAHxkggc8+uO9djpVjqljoc1vrca2uyTfG11OPl/76LN83HfAx04JKH70F3POLrxjDbWzWmsXbw3&#10;HJWGGPcpHbH0/wA9K17aVdbtIzqDSGPfmMrEO+Bzzjv6Z56kVtaz4b0zVtHhFpoVhebJmVZgVLja&#10;eBgnpxzxz7A4rPsbDxA1tLH4fs7W+fbumiCjPIxkZI5HseDz3rjjTe72Nrjp4dFCq0kttMyKI08z&#10;G5Cp4GQe/p3xWBqmm6fHLJDaae7KriQx7l3gMPbsf6cUQ+Cr65eTW59Pmtf3z79y7Cp745PHGcce&#10;vPOM7R7LXItYl+yWhxGEimea43eYQvBB4Gf89Rk1TqciaLlDl2dzU0dpRZmD+wJIYIvm8m55kPOc&#10;459PyFanh7w/ba9rHmabaSMvl5wlxtC5GcHquf8AP00ra702a3jsWYpeN8u7bv7DB6+ue/8AhRF4&#10;gGmXc9sLVYWCgFrfHzEjOSOQRxWntodSOWT2I7jRr6HbKZpLSbO1ZEXcCw4yOMMemT2yfxS21D+w&#10;59t3FJPIV8uGSKMPnj7uAOOfXuB0rW0DW9Ruvk15LVYX2lZY2JDHJwCvY4x3/pVa3s7lxNbaFoyx&#10;rdTbWna4Pllck5UOTs+UgHtkD0FCrxbHKMo7mct5qriSRLS4vI/tAQKy+oHPI7c4xUtobx92rQWX&#10;2SaNNsPkwAoMckHOcsP8cYxUetWl/oEqX091IuIcyJHHje4AGenf2Gev1qOK61TUY/7V1bUfstvF&#10;u3qig4B5GTnOc8f4VEqz+yVGlKWpajl0A2FxDfC6VrqDa03lnaCTjjJByOD/AD9Kq6Q/iuNU00zp&#10;9nh+XfhSTg8LznH4f4Yf4mltYbtvsGpxtHtZFcbSzDGF45bd9Mdvaqx1eKPSPKuZo7WFZCPujJYk&#10;kEfKAo65/wD1ZylKUtzanTjy3Zn+Pj5+ozanMIRdXTZll3bWLZJJ9ufTA9s1iweJjau8baXOszq3&#10;2e+WYMHcEHGNw45wSfqM9Kqa/GNZvpL57/8AeGMC0eKM5RcDDbSeTnnJHPfHSqVvqOpo8z69pcar&#10;IqlJY1wfxRjgZ77cDvgdK55VLaI6KdPm0RLca5q/2szavcSHKkfMM+mO/Pck+9ZHibxYIjNeaIyy&#10;eWq/aPtWHKBRggDjHTjBB59asanewvBJPcHzlVct5mN2DkZ64/Dj8qyJ7q0itV/0pDG+1/LZQ0jj&#10;pgnrnIHcce2al1ZdDo9jGxlReNv7UabTJ0LSRgi1kjcuJcYOc8ADb3PJ6egOXqPjO8sJI4bG0z+5&#10;G6GSRkR27jAVmz+HWtXUtDsLm12acI/P80lFmkXcqknHPHPHfqPrzBZ+H9WvtRW1vpo+GzIflUsv&#10;faRjcfr6E88ZnmTlexpGPLGxS1y68Smxm0601Fobe6kO6Fm35UYIB4we35dupxrSzkihk063lmli&#10;jfhftACHI9MZHbGTzjNdZrfhDTte8Urp/hO7W1hX54brUJC2c9sZAPOe3Ge/GLV54J0zSrhUg1r7&#10;c53IfJV4/nXqueOfbsfapOeo581jg7nS7QHypJ2ZkXauyWTcOerZHTPP+cHd+HHjO08Gaq1xpVra&#10;z38JIVZrY+Xtychlz/LBHsea7e+8IPYXUOnzQQxtdbvnjuUDNtwce3XqOfTPOIbvwfo91BcfZ/DU&#10;ckMuElhtpixBzyW9V9en496jy8rTI96MjjvE93ZeLPH48bafoQ0+1zi40+NlwflGXAQDJJyemSWp&#10;NTsoLe5/t7TNP/dyKV/1e4qxOMnv0PTOOOO5PoFp4O097aO207RoreTcCJYY8hfXIAyRjnPHTA7V&#10;Y0Xw3ceFJYbq7K69pzXm+TT41WOa56bhyAcD09QcFq7MPVp06Kpx6Ky9PmYVKcpz5ix4JRtKt2ge&#10;w/thLlfMnuLq3CRxthD5Rd8bmHHGSRjPqa6Txrr8F9Niz064jkuYstZWtssksKlFIJ29Cc55z1Hv&#10;WLN4Z+Gdxc258GeMLyytZJ1iuNDlm+aLd0DMuFY4yBuwN397FaVx4U13wlex654fhkl1RryTybK4&#10;kaOCO3Cj5TNhlLbcjp2wM5OPHxlKn7X2j319Pzsj0sPJqly2t+J5peeGvHNlqN8vhLwvcC9j8qV7&#10;nVLc+Ta88M55wgBGcHIz9a828afGj9uzw/4mmhsPh/4buLWS6kjt5INNe4t1DP8AdjYvllHzY3Ek&#10;DPOMGvvCz+H48XaRJpnjLT7F2m3IySTSZljL/cO0YbkfeIJAxk8HMdx8F/h7odxZeHxpMUGpTXDN&#10;Z2s0rSJEV7nBTPUdTn19vFp8YU8PJxcE2uid1p1vf9LeZ1VMn9tb3rd/+AfDN948/wCCgnjHSbjw&#10;dceDZrW6uLSW0uotN0FIWYEFmIYfcOAclSOe5GRXkNr8CvjVpGj3Xiv4h6XqNoZGEs1xfQM/mZJb&#10;ggHcfqf5V+qHhn4fR6m114Tv7bQXksZWdribELKc7tvdgeO55Dck8481+Lehal438P3mn22kW9xp&#10;0EnlteMzGMDIDY4+bAPcckZwQON8LxhiMZi1SVNWur6vRPa3qc9TJqdOm5Kb/A/MfxNZaxrS+fBe&#10;OixqVa3RR+82tgtg8DPIx2GM5OSIL3QvHng+7msfDPiS8tbSeM/bEhunAn3r86nGc557jj1J49z+&#10;MPwb0Pwz4hju/DNyJoZJG+3Mqrt9VkwOgxjI7ZGQDnPNDwMsts32m/hMezzMMhZsAkdAR1GMc819&#10;HUqSU9DjjQ9pHVi+AfiT+174s8Pyad4S1LVLySztktoZbfT4wUi42ruCjfyD1z7+tdda/DD/AIKO&#10;+J7aK9j1ezuIJVSKOO8ayjYqHUlSCM5OATg59O+Nz9my11t/F/8AwiNhfGztdwmV49u11UA4fdxn&#10;C4zgHGSAO/1lovga313RreW6kgmKzMEt2YRttBBKNznPsSSCTnB4FfXvZwTf3sz+qx57I+W/B2l/&#10;tKan4nhsfitqGm2cdupZl0mNWGQSAX2Hnd+QI6YAr6K+BAvbO9E+palJqM8LM22ORxGityWUFjtP&#10;zd8njrjivTfhD8FLVtQ/sbxRodgrSSG3hi85FCSddpZiWGAWPfAxzxVn4i6Jp/wm0WPUtD1vTLaa&#10;8IEdq1i0kin+MlsEbQqjnAJLEAevk4zPsHVm8DFe/Lbs+u6u/vOqhga1O1VvT8dzm9W+F2j+L9Qv&#10;9bms9a0vULdk8qO5jcZcqSEBVhznJZWyVHB56eO/FXw3q2nyWvhq91RfJtY9wk+0iYh+QQWxkHIB&#10;xwfl6V7NpP7QHia+0G60WbVFuIfsfmyX8Fm8Py8LtdWxkgkEYxznJIOB5J4v8M6BLBcaxr13NNdX&#10;INzGysVDFwOpK8EjPXP04OebLnjJVJqskktFZ30062T+RviuTlvEw/B91aXtrPpniTxDNH/Z7GOx&#10;Ys7qcDOFBBCLye59Oez/AA5ruoMbkHU08xSo3MpEmOANvGM/ez6AfWqXhfw27iaaeBYYbxEWGTzA&#10;qxnkFzz0wBkccZ+tUNF1LTbfX2sbLU2ms4bhh9olXBlVDx2OM9uDwevce/FOOh5x7R8IL3wdrl2N&#10;G8Wa5psDLMxWz1SHYkoA6eb83cfdYMDjGPmr2iD9l/4e+MvC0Y0mzhWORt1vd27KQn3TjzUyCuQe&#10;q5IY+1fNngtdFvr5dela4a3R8YFqA209Cc43dPbp0r6d+DPxt8HavYQ6F8L9Ts21G2kUzWk8DQl1&#10;yRk54OcgZ47EYxivgeLKmcUeWtg5yXey91W2vY9jLlQlFxqpeXdnKXv7M+reEbaX+0ka4h3KLe6h&#10;tvMgXnkSqPmQAHAJG3rz1xxvjP8AZT8c6hE3iHwu+n3VjwVWG8KtkEBsgr65wB26dQD9fXPxQsPD&#10;nh9j4stY5vtJYrJDdLIpOAfKOB17Z59/Q834J+JHwwvr+70fS7Row5EjbrQqoZvvKDgbhn0GMn6Z&#10;+Lw/G3FdGjKs6XMove14tX+TXqtPI9GeV4CUklKzZ8gQ+C9b8NXeNbs7mG3YNGq3EZdkfaOuV6c4&#10;AzzxweMal7Louu6aumhVmhaMNtbC9CRnrx9e/p6fR3xQHw48J3Udt4pW6ke6yttItmTGCx+VWIzk&#10;49e3ccivKfEPg34UancXUFvDqWn38oBWWFFihTaMYxyqg/Jn0yRwSTX3WV8YRx1KFSrRlHmSd1qv&#10;N9HZfM87EZTKnK0ZX9ThdM0r7BYz+fpEd4zHG2FhuVBxtBYEE4APA56cdKxtUfw1c3aLY6dAVkUq&#10;I7lyGViOU6/KPcH0A6gHtLzwTqfkJqMNxFJatIGhmuJVTK5wpYjC+nfBz9a5/U/g7eR6j/aeo6Lc&#10;SzTTebDJbqemcjcFGM8Z9+c19fQzDC1tFNXPLlRrU94uxW0HTp5Pn/s5Y40kBLeYp3ruHI3N6gnt&#10;/ht2OnWVuFkdGV5Gx8rZIGCeAOw/r9Kxp/C9/DC62ztHNCysqyHoMZ5Jxgn36d/fX0G+1W6gVrlY&#10;IZkj3rGzYBA/iDYwM8cHPGcDqa7TFSUhl3q9qSsM6tDMrqyrNMe/Cr04HfPJ6duDeu9JkbTI721s&#10;LJY4o98zQgOD7/Nyeo+YccDpWLYrda/ezJqNtDadre6LDBbjnJ6j7p9uT0rqrDwRr/2dtUe8XyTi&#10;SKSNshAMrj5cleecdT75oepRU0p47OJ54NFWWa3hdrcKpZzxjOB1wc8d8j8Oaa58S6hfPkxKsqN5&#10;vlscsP7o7+vr/j2GsabrWha1aRy+Yvmqxl8hQybep5A+vfjn6Vz+q6LNa66uo6UZrpGf5o4W2xsC&#10;enTB/Dpj8BzypuKuBzuqadqd3Av2BNu3Bj3/ADDrnd17n06jHIJIFafSbmSIXdjclJJMLveTH4jr&#10;kH8Rg8Z4rt0fwmLa4+zm6tJsbHikyVC9wuRnOSfTrXOahpGr6bc3Gr6VBHd28rhIZlDZZv8Aazyc&#10;LnA4wfoazXMtgMvVbXxBcr5F1qEY+UrJ5YCsCMYGee4647d81FFrV5plmLVpNqx7kjWbGHB7cds+&#10;nt3rShurLTt1relhJ5m5Q3OWHA4Hb/PcVTk0611FVvmhB7KrLyCOAenBwOox1o94DQtL+689NQju&#10;40VgVdjDu35I68fiCOeD7il1U6jrtrGsyrdHbiJ9pDs2SeCvTGBjsc+3N3T5oGgVZZurfeKZYMOS&#10;CG5xwBxtI75AxT7KSxhX7ReSMsanfH5bAMwP4HnJ5BH+NbU3KMbsDCtIG0q7EJaSNpV3MpcEj3B5&#10;DHP4n2rprXRtGSFhf6y1vKx3xwzfK6sB/snnpn0546Vk3xgtruPVLu5jhmVT5UjQF1zyR8o5wBg4&#10;6jkHFQza+9xdypfTveIzEjZGPlJyM9uOM4ByfbglRlzVLgd54cuvD8E1voy38Mzsxlk82HcI14+Q&#10;gHJB5+YZGV5HIxZ8V6k/h7Q3XTisirJlx9nfbGCRyAeg+hB6gVwGm+IdM09/tCCa2ZWAXzJCJOT1&#10;XByOCOvT3zgXpfHK+IHXSiomkd0iAmXavzMB9733d+m3A4rcDU0nxkmmC9neNtQSaSN2jYebsbGA&#10;MD5sDLcDuOueR0FhrHg3V7GC9MjW8m/EltCY1Lc8gq/z44+8GBIxnPfh9MS8stfa1fT2gnjXMjvM&#10;gGGbgYJYlduB145IxnAml1e80fVH1W/sEvriNllUt9wgdRkYwMcnPQAemaqMuWVyZR5kdh4h+HXh&#10;vxdcQ31lqtvbXCt5iyX023yVXGWG4bemM5J6HsM1N4o1Sxh0WPR7nQ7HUGVQV227MhwOCTGQScjJ&#10;Xj0xnGOK8TeMNU162W80meKKSSQs7WzbpQ3OMADO3gjuAdo71L4e8Satp0slxrMcUXnxqJG8vbuO&#10;cFc7ifXPOCefSiTi9kSoS0uzVlv9EfRFhNvZxskhZrPy8AerfIRkcj72MfyxLXTNO0tZJNds1kYs&#10;JreONd6gBeCABnpg4zg81X1K7t5Jv7fjZWRuANxPAPKnuSQBzycE464qjB8RrWKNreO5XFrDIIj0&#10;wFyOp468c5444xUmh19rNoEMCwaT4mMW11YWtviNgoGGzvO4jPcA9hxkk6+oSaLquniXV7uST5jH&#10;Gu0FhxnPP59+/Pp5RdTaTe6/Hqk0kcEzRh5vLXdlhwvyjBJ+U4A64zVfUPGVwgfStO1CRZbhy7TK&#10;hPlsD1BbOPYHgHsc4rSM+WLRz+w8z0PQtAur15ZLKwuzGjFV81AGGTyMHIP45H06VYsfCsEt3Hca&#10;vpcyxxuPNh2lCF6YGDuB46jjv0GK4fwPr3iXSNSm1q+1ySTzG3FbmYssgznAGOMc+vXGABz0t/8A&#10;Eh9RlN9ZancRXO4bVmhDJ0AClWGMD6D1OcnJTlyy1JdGV9CLxd8KYdU1ORtE8RW9pDJJut7OS6Zp&#10;Yk7LnPzcYOcHHPHGK4/UfAfjHwJifwpfXVwZGZJPs7bcHBHODjAx3I/nV3VZdUW7fUBdssjRbIZr&#10;eQjZ3xg5z7Y6dPpDp2meN5AqarGzKekcchjHUkZXODwe4OePYjsjUUo2RnKLi7M2W8V3mhl7JNSu&#10;JrpoxJuLGSNjz8oOFAP0UZHoay9Q8eWmpv5Wo2d1DdLI0TBWygUYwpXB59TnGenAydBPDUE9wxg0&#10;v7OVjfZuZpCCMbTyTjjIPTBPp1ZNoSR2yiSFrh2I3eWxVTxz+GMg9evGTg1zVfZ/M2o879CtJfzi&#10;KS7vbORYxwkobqp9cjpgjj1xUU2mRLOwvtTdl+YbI/lMfoF5zkYPXBPetWHxhZy2i2Vzpkkc0MZE&#10;xjx5aj1DEdCFPPbcD2wcXUDPrJiuLa2Ecb4El0/ScEjbgcYwMevPesFHqkbOUUrkegyWj6zDa2l/&#10;vC5yzTbhFtPGMjPb6dePXrJNRW/kktzNjcpXeYwzR8EB8kHk88dD+dcDNomtPeyafosEL/vPmk8l&#10;VXdjd0bnGSO+eDjPa9YeL/Ewmaw/sBR9nkZZJiCpjXO3k45I69O5+tVyytczjWT3R1dl4W8O2bG6&#10;jnlSQlf9WFyQOAMjOc4Gc46HHGay5vDMeh6jJd6BdSC6yhkMeMbc/QnIGc/8CHHWrNtr1jKUkuHa&#10;ORmAXj2/ix1HoMcHoOauxvLIZHS03yeSogbg4BHDDjp7DHHGe9SaSjzWMC5l1SFWivYZjcbsp+8B&#10;528tjHBzn1HqBnFSJqsccjFysG6MKVVymw4xgk8g89M/oOdm7sdWlsbWOQKkkJIR2jDBWIXggg7s&#10;4B7cgdOayNb8PW0v2qS8uoAYV3NK2OeuSPmxxnjA4xjrzWEqj6FFO/1kWTRo2oyNJdsI45ApkUA5&#10;UncCcYHToOPbB0brT/CyRLJFJG83k5aRZORhs9sc4zjr1xXKXyW9pC6Wsks0QRQQ+3eVP8XGS3Gc&#10;DI4I/GbUJYbWCRZ02L9n+9Gx+8Mg55JU53AcAdeMjFaxcne4uVN3LV9Y6ZGPMia6f94TKIYR5hLZ&#10;wSMjpgjk9R044Kztd1PS9egt7e8sHjZVyJPMfJwACpwcZGe3GPfklUM8mk8TW2yS3ttqsUd1EMgK&#10;8E/L6f196i0q5a4kQT3n2oZxtMn3mYYxzkn9OO2Tz6j/AMKi+D3gq1kv9Tv7jUVWM7tkm3+MoHAC&#10;DGc5CZ3Y571No3jH4K2VrHc6Rpd1a6hBkwiG1Mk0iMrLuzjcMAgkHPtnBI9A884Tw14e1HxDOken&#10;2k37yRVSaGFm+UkjOQpBA+mTnvya7+w+AF3BF5Ou3HmSK29vK+X5QufLwSckc52KevTgVm658Vb3&#10;ybm58P6FKoMe+ZpGAkbO0AsCepJGSOhzx1pdK+O/imKUW9jZww+ZHiQrdJ84AB+bd8oHTr+PegDf&#10;0z4V6Tbzw/ZbTSw0UbIZ2ty2Tj19TzwcdDkc8dQ2kx2NzHrDfY0nVwsMqlT05G3kgncOhHBC44Bz&#10;x+seIda1FPtiJ+8kt/m8tR+7Y8jPr14IGfTFc/Jr7Qky6p4iuLdV+TyY1KHODyQvVsEZXcT9TQB6&#10;he6ppVsyxXN3cTSHjYsJYOWJJKnHT5ueVHTFLJf3OpIs9pcjMz43XKtkEkZXg4IyR90jOexJJ87t&#10;/GOmJp7qLOSS6kyJrrUmCBF5+ZVzuZSOxAG4dyBVzU/E19c2UyaR4tay3bt0isgwvJOAGO4bdx49&#10;PfNZ1JuC0A6XW9fsdHgW3uPEEMSuWW4EsJwGK4LKM/exjAAJPGABkjnYNcuIdUXTLHM9pDGd0lvH&#10;K0ar5YOCARjB6Hkbh0IrDbUWnuRbvd/bGbAub5oQscCZzkEZU53cYOAeckdNa81Kz0i1U2tytzJc&#10;Nv7KHjx1IyTj2wfu9u3LKTk7sqMZS2NK+8X3sX2dtYcQm2j5hupzsZcY+Zg+GAPccfL9c4sHjO+v&#10;pLmz0bRbSI/MPOPmDdnOcM+0H7wIxhenXBJxftMMsiG+a5DM24Mu4qjZYgBgDx975SO3TvWrZ2cl&#10;yTILqBLhWAE0pkbZxwcfNwPU4IHUYGak6I0UtzTWztbYTWmo2dxcXLTM4umd0CZXG08qD78EYBBA&#10;wK1vBdpe65q6aLZ6evlxQs95cWdiWEWDwVVOSODxg5zjuKzJP7djsYINLhaSO6hH2hZG+bIOdvcp&#10;1GPutj0rodL+J2q+GtNj09/Ccd5tgIXbcbiwwMja/wAqvkkbupIxnAIAJ0lFXRZHw3+J/iRLnUtS&#10;8RLa2rMfssenxj99wdowwBU5J/hz6d851v8ACPXrrVTaXd/GsLnEKyzM0xUbsADGOqt1zwDxxUi/&#10;GLxxrli1jp2k2umQRzGPbdO4Zmy2SuWHbPQjJBwTzjNt9a8R6nrAuPEEn2hEnUW8M10/lCT++UaQ&#10;ggbcnII69aDKMJ83Y1F+EOJGspvEv+lK2VsVt1DJgkHcwGdueoYnBXt3rJ8MNctrdpUs57oorSLH&#10;prHzEkPGJHdDs564XP8AOtaH/hYGj2Ul7YXGl2MZ/eMVs/mByT83OeN2cZYYJAJqDUfFnxIk13H/&#10;AAm0rJJtaVYbZY03DkD7iZwM8nB2gD2qXKMdzojGpFbmfp3w3+JegarHrkWqaRZxsfmbzXmuIpF+&#10;9GUbaN2Wxt9N2SvBPVX/AIR8NeI79tb8T+MFuLiKMDydNjVITxtyqneVB+YcEnkHgkk85NZtrbnV&#10;fG3iVmWGFVZrqTfI5DN8qhiTtwQflBx8xOBjKXHx1tvCjLo/wq0COZ5lfbeXkZJjYkncOm9st6Dk&#10;HPQiiMubYmUeT3t2Tz+DINJj83TRrU9tJMQIVHmDcCD0JwADxuOeNvTBFaui+D9S1IyT2OiTaXcT&#10;qwWa/tTlMjIIJHTcBzjocA4G1o/h/wDEPxjf3s2t+MPEc0rXUAieO20xybZS2N7bCVVV5Una/B56&#10;cd9pUOo6/wCEWksbi9jv5IZFjtZptgMe9lErs8aMowAeBwB7qTRn7aZxOq+GdW0LUWm17xRZ5VVE&#10;iiRUkRSv+s24wMeo6bgASDiq+oat8OtG09dd1DxxaXMjxtBJGqNlJSgyS4+Uncc/MCF9ODh3ib4W&#10;x6PbmY6o91NcqIpbhN8jxMQcqFzwQFbDMeQw5ywzwmp+ELKztIrrVr+VfKLFriC53SMob5QOoUDG&#10;OMkDr3ADWnUcuh0958R/hsmiNcw3S28sru0c0unvLt28L+7xgj5ehUbjgZbORw934o1vWNXUJd6r&#10;dLbRpHYmaSR2jjbkAjJ8vOe3BJz1zW5oWl+Eo7RoNK8ISapdQ3ChGuoyyxR4JVixfnJTlsYx3rrI&#10;9HvNP0cX/wDYlvFZPNvWGGRAsbjrjIBBOCMZIz0yTyuWL6GnqYvhRJNU0u41Xxjrt8lhAqkW+x2e&#10;bthVyMcAc5HBzzWx4P1hb3SpNc0r4dSbIbrbaw3EyLNOB1KeZj5SSTliOdwPoaEniRtNZnfQrVf3&#10;gZvtabpM/wCypPQAHkLzx6itD/hJ4brUJrS2u2mjkjf98jNH5RyMqFTg44PJ57kdKiVPmtYZ2tl4&#10;78LaLYteahbrG4Xa22PYFOOwIG7r97v6k9XaV471C88q8sLErBcTunmXCsrrkA5PKll68LjOccnJ&#10;rkbbR49Nvrdrq2uP9IVCrRtvWTk5UqM4wOx7fhXWaNbR6fcfbWsizCHKiONV+fb1+Yjbxx378Vzy&#10;jyysB1Gn3ksUhuprh9xf5Qq7W4I+6OnPUN+fPJp3LeKLO7819QheORtqxyQjckeON4ZuxOCSByVG&#10;Mmol8UalbTyTSTRQop+VrePl07joM8+3PviotT8YXLlbu11hhlWEbJFh5FAHIAyW+92GB+db0vhO&#10;WtCXNcxNQ1TWL++khu/PZpGbH2idYzGwHLBWCKdwUdAxOfrinPfW2lRyXMuoQQtDb/vUVGXyct68&#10;Fjnn5QSBjjjJ5rxnrmvwaxMt5/aUkDqrR4tXWOOPOFVlwS3JyM4zxwOM5uoRapLptjrWpXk1wjMQ&#10;bWNVYxfeBQYPbn5emfStJR5lZlU6r5rM6LU/GdpLevFpssiiRmDyXWJFlXcGUkAk9cjJxwTx0Iks&#10;JfEmpzL/AGbOpUgKZmgCLDjlmXy13LkD19c8cVm27aOt2w1m31HTrVbUTqt6qKpYMAw3KwVR97Ge&#10;SNpGdwz0niDxvpfhyBVnvJ5PtJ822t2/eM3QEq0bZ2gEHIPQ5yRWXJyy0OgbpHhfXbC5Piq88TKc&#10;eXvt4pURJOemGwCcjjAY59MABuo/HGDSNY+ytr8fl/MNj28gdVIwRkqGGO3zYz0yCa5tfiTpfjCX&#10;ZNpM1myoRItoyq+T8xUO2eOjEkA5OO1LbXfgvU5EsEby7i1BiunumOWBGQS5z5vTtkDHUkYrYWkk&#10;bT+IZ7rR49Q0rQpC0bL9nmuNgT94w+ZtgCkk4bP4dKt+EfGHjrUvE9wl0tjNbC0LE/Z3RFkBC7xK&#10;Qqum0KNvUAEYIxksbGxurWLSUvlEJZZY5opndtmTjAKjIGOgbOAABnitTSfD0M9wLC3ub652sHlW&#10;C3++ORyQ2cHqfl2hfTGQGVaPu3HW/hzT3sPN1SWzP76Rpria14ZcsT+7GNzDOOhPqcnJs3Uvw80/&#10;EMekXizBR5nmR453ZK7cjjgED0Ye+2r4g07VrGRY7SeaNVUtCYV3ENjoFyzZGM5HGOVwTiorC2XV&#10;NL+1X+qMFf8AdyeQ7O78FtwKkgcYGc8E4OMigKUPdvctWeuaNZRtc6MUsxcbnZWYA49l6deQcc56&#10;1dl+J1shhhuxBO00ezcseew5GOnHPA+lYEd8JJ7q3Fs9x5q+ZJPDJt2/KMfvFbqARk5HzNg807W7&#10;Xw/Y28TRtcLJLGxM8uoKTC3Rmw7E4ye+BjcR904wqKUpaI1sr3NiT4qaAl5HGbLUGlWEtvuYfKQ4&#10;HODwSOQc8DDDJ5AO/p/xGsWtftVk8djJNIT5EVyrO2GKsRtwSp65BP3h9B41dm51++khGo3V1brK&#10;DGPOHzuR94kgqcYIzz1H0p1j4Saa+hm0/TLqGOOPG2e6HyN2Gc8dQR1wR1/iqvYxGdZqet+Gb++m&#10;vr3Uru6nhUCFLi13FS/HzFtyAcctkYHQFhx0uitobWksOp6VB9odsrcRWO5nJwSM4wemOcnjBya5&#10;DwL4ftNV1lESxiaa33ebiGSTccDJLnK89cbucevFdpHK+nXXnanqOnrarv8ALjkfaQvAyeeAcvg8&#10;9BzycY1qelioycSQ3rRyNPJcQwrO+2NmHlsqYAG0HgEtnrgYOMc5OtD4YS8txLa6pHDJJABMz3gR&#10;ywZSNxX7oPIPbBPSqt/Ho+v273xW1kMm1WmZuSofONw+XGeenXvUkP8AZ87Rizi8h2VVjkt2becL&#10;xgk9+ueMjnOK8+UbaM64S5lcy9e8H37xkxlWmWTzJJLBhsX0C7S3TuMHrgc81iWUsr6muk+J9fFu&#10;CwjhaSMGKTk/Mp3ZzjsNvGOTyD1K+IdG0I79c12Xy49wkkXe207QRv4ckEkfN2Py4xg1euPCXhL4&#10;gaFFefaQ0bZZZHyrR4OM4J7DnBHGBxUxozlK1tPQUqkYmFd3F5pUMZRleN4w0Mkki/vGLcESH5QG&#10;28E8+uBmuh0Xw3plxcxSeJdRjVsGSRYm37GI6FlyNxB7HgDnqAeOQv4ZMnhfxKPtelyR/Jebg3mM&#10;PuF8D757sOmFJ7NUPhPX/FngfTrlLu3jvtJm5jZWDTQLyAOPmbkrzycAnpnK5VTuVGSlG6Ox1T4e&#10;eYRb6TBJPGsbl7iWRBk4ycNwGOeMZ6465rmbrR57O+8ifUmjlZUUtIjbsY+8q7ckN2/DGRXUeFvF&#10;+pXOqxw6bAtw0cPmFWnGwqQeDxwcA8t3PA6Vzfjb7ONdY2ujx6fbrtMy3iKQcZGFwOOvfnsO1T7R&#10;cnMVCLbsb0GruiNHq0Ed5t+f7RGrBkXPUnHHt+vap11yxu9JaR7NmZpN3nRrjj0O3jPfOfxNeZt4&#10;hcXM0kOswwWceN0MfzAbuchSu3aNvQ8YB962/D2t6ZNZLcvqTSLMweSKZVUgnsMfjg4wfU4pRqqU&#10;rGjpySudVp3jS5sIJtPsv3hbiXzOdoz1ypwOOeh5A96yZobXUL37TM94xj3Z3Ts2B1zycAdT9MdM&#10;YrT0y20SWGSbRYgzBmeSN23Fcjrkbsr07/gKo29tHJdT29vZ2flod0yyXJMhUnHyrt2gc85wMA8g&#10;Djbml3MeWO5lahDZX0m7SJpo3hRlbbb7ck9zkc9uQSPqazWttQvEj05LZmeZ97y4LAfUjvgdvXjp&#10;mtTT9b1i61FYrrTWWOGUx4UDkcDdgD8QG649K1dUhtYrBrOawiRZlZFkkj24PIPHPp945xXZH4UY&#10;zq8rsjh9YsrmXVNl8snlR4PlxyDzOevAJwcgg549+M1Lq02i6ZpsQtbaeRpMmSGFS7K2M5Y9jjqO&#10;M8Dk04Rrp9y+qWsVxeLtP76f5gijdwOT79+QBxziqOleIta1GO9/sG4jWGZhujkAQ5HuR2x/nmpq&#10;U+YI1u5SgjsIzbx6hGtpHdBWU3NupZSS3fB/ujO0dSecVp2llotsranr9601vbzERxwQO2OPu/d7&#10;+vQ54PQ1VvZLsrHb3ZV7hFyqq25SOOrY4OSah0qC+bxNC2t6w00StH5lmyeYoVecFem3seme3fGf&#10;sX3NXJct0aU3je7vLea28L2Nv5LNtjt5LVOTnklhg7ug4/nzXM3batqd1HGujq0vy75GkOBnI29e&#10;mPYdeDXVXv2TUtQGrWXhyNcYSOGNtnyHuexOM/Qcc4zVeLQ7vEcX7qEPIfkecZHJzyccZPTv24rW&#10;ceaNjmpytMwp9JuIphbXJZe+2Njhu3JxkEDPQj8c1NDagKEO1d7/ACs7E46c5P5/ian/ALOlixNZ&#10;anGxjOUG8N7n15Oceg7VDZTarc3bWcoYL5nz/dHHsPp/LPfnkacdGdgFf7Oi3yxxRb+GJUMp+8AQ&#10;fbHb0qndPdMn+jncGP3lXr1/nz+VaV04EXlXLKViX5wwyMgn+HGDx9f8Y4F066f7U0riRW27RCPl&#10;5AyP1H69OvXT+BAZMk0nlhXsOvPls459+e/H+NNttFglkWeF4gi8fM3KnrwueuM/X8K0tR+y2ifL&#10;GzLvO9mUYQY4Y5PAHAz36DJ4qqXtzNyy7Qy5h8wHJU9P5duvA6VoTyxe5DrWiaPqMih38zapLs0G&#10;3I69c89Mnrjg1Np+hQywfZz5lm2fvQyLyec8kDgeuB9KsBjdQlrZ7WNfLy8kmRxjgAd/51Xs7rVI&#10;JZBHbBVY5aRVz8vXbg8c8jPYY59ETKMZIkTwlp8nnK95NIExlpWJJAPJyfz44xx2wJv7O021m8mN&#10;2bbtKqkowOBz+Xf1pw1SWaZWvUSSNgwZWVcr05zzjoPyHpw6WQX1z51tPCse3rCFbP8AnH60GcaN&#10;ndjEa+trXcLxliY4aNVDYGccfXt9ecdKu+DNQkutRWCS4mlh8vdM4fbhf7hI65A6cg5xVJP7Pub5&#10;U+1v5KkeY0eA2fTaO33utWdQTTWdrC0udtu67oY96upPUuXCjB5B2/Ufw5oNJU4uNkdNZX+mXF1J&#10;b6PfNJGuGC3T7eecHnGAORnIGOavILdQVvbqV5o5S7KkrbEx0zyM55yMcHoeMnkrayt4GE2B5bEF&#10;TnDZwSOh/T8eOansJroK7SX0ny/d8xiuMn1B/wA49+WZ+xV9zU1W4sZbVrG/ijfzA21vKGV684z1&#10;we/5dqp2mseJUijEWoqbeNTjco5B6gkdsD9a0NOuV1OFpf7JhE0j53cEgdRjIB984HUe1ZsFnNbR&#10;PNbfvIzJtCRnPsAOfX1P19ROhUaUY7mza3eoanZx2cVzZ29vMu0tCoGZDz6cnr1z3/CXUtB8RXdv&#10;Jd2eqLceXiIraqRyPvFQc5bscHHHbk1lm30+4iZZoW+U5McnzKxzkcYwO/v71qaD4ov9HAW1V4Yd&#10;p8gJglsdz3GMcZzkEdhyeRnKi1sUdL8JG4V1ksJDtwheTJ3ccnb68+349S7VPhva2kqa0dX2Ebw1&#10;usm1skc7Rn5s8cZ/+v1WlfEuydfJ1O1WPy923buUgd+SOOpHcfmaZfaxb6tDIth5LfOrO0ijhTg9&#10;85P4cVXKrXuY8007anBzTWmh6oouLy4O6H54FYMpyMDJxx07+vIrV0vVI7q7/tOa2uNrY8vZb8bg&#10;B95kHPHPOOvepLjUkgu5LONIRD9whIwwbsSeDyAPxFRx6oIYrhm1eSGHb5SWv2ZTvGM7k4GOcjrn&#10;jpyKzlTjLc7Iyioq7NSx19LPT/M0C0SQP8qtCRwOuWyePvY2joRjpWbCRqcd1e31mr3Xmf6zeVaN&#10;GIxxng+nHrVqWwli0xfst95dwq43Z2ruB6Z5GOv/ANeqt9c3dlFmcSNJGp8xVQADvnHp0+lYTpyi&#10;vIFUizU03w7erHD9t1QXGzKq0jooX5erDkk/l09jlr+DrvWYrPz5mjuFVlT7O3C5yDgjHb26flVX&#10;/hM/DMsSmR5WlZflbawUAnrx1+nqOevF7RtW0+wnm1CwaaSTGGmiAClic7RyMnnnPTP5ZJ2dyyO9&#10;g/sl2X+zpoha43vcYwV25JOT/Ieh9ahu5LDWGka5hWF/vLI30Hb19+fpWp4h8XanqEMkV/axtIru&#10;kkNvGrMuP4ST2PToOD0rn9R07xhdaZDqOsWyx2iyIkaLJ5rYJUBiQRt53eo53E8YrujLmjc55ra+&#10;m5etr630OEWUmkW8wTaVvsnIYk5Yeh/DGfyrWutI0G50qS+0i/8AMvGiysaxD5l7nd6fr7Vi3K2N&#10;hH5F026KWEBVOBuXHvjpjngdfWjSdVS3la5tHM1vGhHl+YEIHTlgOmO35Y4pmPK7XKt7pV59k+z3&#10;lqGGxt6mb7qnGMcD+fT1PNaXw6utB02X+z7yZfLC43XExKjhiR3yTjHp9KuQat4X8QxfZ9R86xZY&#10;+BHmRG9ugOM9ufyqjrXw+t9A1VHtz9oivE82N9pZH2kcc4HcdeuCMdaa7i02L+oLpUTrfaNbx3DP&#10;IAJow25TwV4IGMdM4zTLzVvEIlNvdaKSrIGzIpwAuPmyTjrjvn2BzWLJZGRVazv3WVWCrCI2zyeW&#10;3Y28H8cVsBPEB0mMatLDGEZlUzNlnByNuAp6nr6dwa6ov3bmU4JtMdpetXssLQTamFKuzLGG8ze2&#10;4kn5sj1wBn+la1xPD4g0bzLG+SJ7eT94qlRuXpux1OOOB1JzXP3GhpsVLvbC8qkp57Ku4Z6ggksO&#10;RnH+GceaFopPPldWMZYL5eTtbceQd2MjJ7dCB2rP23vC9jE0pbSPS0W9n1COUNLhNzMqsBzydvfG&#10;M44I9Oa29e1rRJOdHupFWMcMCArN1yPy7ntXNf8ACaWV1G2k69pj3Fv5mJlmjxhevP8AF+QB/PNb&#10;Hia+0CJYo9ItEjs7qH9z5YO1V4GMkYxke351qpRdNtEqmuezMtpdV1DUdtzr1wjIqqshZiCc8YHQ&#10;n8PStzQ7v4havZPpEOm299GWK/aL6Ngz542khhxnv17elZCX0Mix2sTtDiT5mZ1KlsYD5PQevTH6&#10;1avfGHiO4iijfxP5KqoMP2Yhtgzt5OOQc8f5A5oytuayjfaxo+FfBL6Ld32sQz+bqkhZL6S6mX7n&#10;3sIOcc9+Oh6VNaQ6/Bc3D6pqNrHCsfmbWG4uu373IPUVxGuXd3Np01sNTkkEku2aMNjcpI3MTnPQ&#10;fXp6Vuadd6c+npNfE/Z/s4gt40hZYxg4Azk5xt/Et69dPbRMZUZb3Ma11SbVHuruzu1+zeZjzipZ&#10;TkjlcD0x2A5qe/8ADphumadwtusmUkwy7/lGCGOOcHsc1s3GlaNonh+PVLea40+NpvLji+UmVeVJ&#10;A/nkcdc9DXJ6x4ovZ4prm5vm4l/dQtt3Ngn5dp+7nHrVe0j3H7OUr6WOsE+uWGjf8Se1kCqx2meU&#10;MCCMZHfp+PHWubHg7V/F0Xl674gj+2bvlhVt2FwMKew57/TkgVYu/FGvXul2o0yzU3TsjeW1rgMu&#10;ec+2M/XoOtbGmXtlarNLf6lHDdKN88awhUYHABGehx3BPIPvjZVJOOjIlRlHYm8DfDOw8LytdanN&#10;HNBJuNxatD5ijA4JJAHUAnrz9eMu0uNE0PxNNNDoNrLGm2O3uWj2iNQRtYANw2R1zVnWNU1S50tt&#10;M0+4hm+0ttjmR8FQRx3xnAPtmsLS/CWmRbn1DUrq8uJIw8f2rI+7wQfmzwR356dc1ftZWRHspRvJ&#10;s2pH12eP7HCm6FpvM/fMGbaTnP3s4x+tYWt2lpHeSxQmSSS3ZgsAi+aPHGMED9OwJNaVmtpo+6fU&#10;buG1WNd223j2k5xjrz2/AZ5rP8da/wCHdWkt47STzGhtdktwieWXJG5u/BGME5GccisKj5YmlG/N&#10;czH/ALQtlbUI4Qh2jgjG0dzznPX8Ky768s72FtRs9VMd5EyCTd1k9TkDpwR2/nXSaDYWTxJKLh5L&#10;UMVYmQc4zknnnPUHvn8K5fVrY2uu/wBmxTfaLeZjtS33ZKkZUkj73Pv0/I8t5NandGUYrVEcGuPq&#10;GmrNFqEm5flaSHCtDIM4O3ABB6+vsQKki8ZeO9JH9imdZTNH8zXUhPI7DHCk9BkdMemaoQeHorPU&#10;XinjuPOkDhVh3Lu54HHBHv1GKq6h4M120vDPqOrRLt+faz4xwOMjtjjp+dc8a0ovU6JU4Sjax1N/&#10;4qhlhjGqX+5m5+ytlzgYzjH1rG1K5vLmRb9tTt4raOPCR/ag2fUNt749zyPfAwLDU7mTUZLaykWa&#10;NeJXkJRs5GRjk/j9DWfqTxWM8xupfMZsmEK2FAyePl4qvrTJVGCVjrNP1u00G8GoxJHLJkhZOOhH&#10;XHfHTrnp71heJfGd7cwMVubdW8zb5hjOSccfl/T6VUtdc0C3ts2iTSHkeY6nDsP0A569OKbJa6Vq&#10;ElxcXFqY3jUu0ce1mwueucevYdj6c3GtzdQ9jHuaXhF5Jf30mftEuA0kihSM4OQcnjHrUni1p2gE&#10;xj+dV+bd0XA7jr+WfesnRtYvbGVJrSNvszRsJBLGBluxwc/pjHpWXLJeXusSxW19cXEkkxVW3bSn&#10;oAG+XHJGT0x+VhG0alu46aWRJmtrqzjjjmk+VtpYgnnjJxjPrVCO3ia5M62arJG5Dx+WAzdDtAz6&#10;YOOwyT0ydFNI1q4kmsrhkulkOVaPjyzkDgjqOe+Pxp05udM8OfZr2VZHib70ZBZj0GCASSD36Y6+&#10;waOUY7sopb6bp+kzXMunk3NxGUjjkJPlsSMtww+bgY56dvWnDc3l7ftHskaSFU2LkKnAIIcAYxyO&#10;nfBHSrnhwPNZrDdI15ebWLokxUICeAeDzwT0BwRT9avRb6hbrLNJawrl2W1lUvnIxH/dI65IPYUc&#10;vu3MqlSPLZEckV0J/wC0LvRyWVQSvQEdMcnJ47j3PSn6BcyLZyTzXLXEK53jaN6kk+gHA4x6c+vF&#10;iwtvE3iKKRrC5/0VTvhjkYKyjHJPbk+n/wBeptS0/wARxCASQSfvCxuFOGXYMbef4jndn6gc84Co&#10;zjyq7G6hqGrtbSalJbqs8tq8cF00YLKjAAhN2cE5JDDofcDEfgvQb9tH/wCEf03XL2e/uLnzWM0e&#10;2QqSMj5BzwMYJ749caFlq9jYkxS6VNJN8qvDJGF8v3wxwAc/z64NXdJ8O6k3iz+3da8R3Gm2qxpt&#10;+z2/zbsHkDIwM498Y6UGvLF7l/TdG8Z6CGE1/cbZGVYpLpUZUx1x68Dv0PTpWn4g02K6nsb/AFuw&#10;t54Lf5RtDEs3I6Lycfe5zV+CfSb5If7T1q61KFJmKqyj58gnhQMA457cn8a0r+/WO2kHhjSkkj2f&#10;Isi7m3dPmHv9fWgmyOLm8SeHNG8TWWnJrumxXAk3xmZ1URAYOCWA79M85yPY6Ot/EXxrLrVnrHhW&#10;1sbZZI1t7hLeQGF26FhuGEHAbjPPIJwczv4c8Da9brcePPAlpeTLc+bCj225Qwwc+5Bxjrg81F4l&#10;+Gra7qP9p6L44k0mxl5XbbLLukHvz5Y+mD+GRS9nSlJNr7/MhyqapPtse8jxHr3/AAiUev8AgvXd&#10;D1i4m0+NpVs7tWkTIzzG6hmCnkKNrcfUCNvF+l6Nq9qvj63uIZ5MeTd3awxskwbJG5Qox03ANjgD&#10;gjFfNN18NfEN6y6bc+OrwvFABGLezEbRqMfPn1wO4PIHpUOrfCjxBN4Rs4U+IWuakuntMtrb3upF&#10;1iZzuZihzgEjhSDjnGRwPmI8J4eT5XV3b1Ss9baXu9jv/tSot4fj2PpXVtBgutXjlNpp1wt1H599&#10;Iq/Mv8QjK5AIyW56H+eh458NWpsbfTLDxBZ2y3MPmeTJGVVcADHl9DnHQdenPSvkrTbzxvo1va6b&#10;a+ILyO8tQrr9nvi0SFfm3ZJG3HOR7gd63pte+JviHT01i9kkvJ1lV2vobgqbRUwcnkDb2yeMg556&#10;KHCeIp1Yy9urL+793Uf9rU9fc/H/AIB6/wCJv2ZdH+JXhqTVPDyWkl2+ptHJd/ZduMArsK57YB7D&#10;gHp188j/AGKvBVlp01zrkEa+apka+fIa3BAO5hv253cAEHBHpWLZ/EP4ixX11c6lealdGfG77RcB&#10;hIW5LAHODk8E7Tke2RRk1W/S0mjutaui0sm9rWaFihcYwSwzxnnIwfY9T6uFy7NaN4Trpxvde7r5&#10;q7ei7HNWxWGm+ZQ19f0H6N4D+HHgS8jh8IyMt40Uq30zRfKq8Y2NjJO4cADtzk1U1i01aeS80Pwn&#10;4zWzt55oWj1WdmSSNiytuAHYFQCWHIOKtnVF8lYBdQzFYP3km1g2zPC4I5PA46k5qley6RbWzSzx&#10;+fNIw8vyGLbEyPvZxgnHX64NfQQjGMrnnylzO7PUPhR8SvH/AIX8I3HhLxLerqQhsxE322OO5UAM&#10;vzLtIYBx7khmBOMVN8U/iRcf8JRp8dvfWt9qs1qjTRzWuI0JGXCnJ+bp1xx6ZyfItM+IuqWEy/Z4&#10;sTZKfLbbhJ1Xa2TjGCe3P4AihY6tqGo6qxtoJZGMWHaZVijXgnGSRg8cY5I7cVnLK8L7T2vKk9dU&#10;t79weMqRSp3O6h15rq7kn1y/utNhNtKh/s3bHC3HChSDvB9/rweaydTmk8UW0jz655FtartWOZm2&#10;yRoNoIyDt457dOOOlaLUjAbeLUrqzuJGicZjBIibsucAnPqckZ74pPEGgrOLe6systwWyy9YY+cc&#10;AcE5x07c9OmNPDxhVckVKpKUbHP6n4ne4EOm6BPtj8sI23G0HPJU/eHB/E/jjPh8MtZ3G77VHM3/&#10;ADzjUnaAOD2PbHtXRQ+FWvHa0eEKwYljCoXfkk4Hp0NaGkaNp2i3Ukuj3kkyrasqCVNxJYEEnnqA&#10;cjryB711PbQzTvqjPstX8YtZTeHbVIpYLxgbyy8kZbBXG4YJ4wPoM44zXSWOm+IbHwtNqGm/DK6h&#10;mt4ZJvO027Mcs7MD5YRX64IwSo/3s4FZflaw08N5p9rdWupQYFrdWimHZxyfkGSc+o4/2eTW5pGu&#10;ePr0DX76e4vmt2+Zrhm3bjk7cYzzzx65965cRFpXilbz/r8zSn8SuQ+AfCHx11vwRaeIfFXgq+0g&#10;b2ENrcXA3eWNuP3eS3OQRjglT6c+1/DX4s/tB+AdWtLGLwcdY0mESRMptQ8bMnWTeQcbWxlsDIGB&#10;jrVL4QfHvwulnt8b3c6zQpIbdp4hJtHUjoDtI4AwcYJGcgV7DqcngHVtA/4SLwxq0YvrqEbYf7QK&#10;qVBPBwfkD7iSAAR/L81z7NsQqjwmOwSlGTsnaXK/Rry63PcweFpyiqkKrv23OY+Jui3vxd0WHXW1&#10;O80/Wo5lkj0o71tSd45Vlb5iDz7DdXIeCLHVdIguPB3xktIYxetvgmvgpi8veAFU4yVHHXPtW/No&#10;fj271JvFWh6ysKmGNfJVg8KRgBNqjucds8k9CKF1bx/4r0q6g8SeGYdS0fTtpuo5tqSyEPhfLAO1&#10;hlc7SMHI7DNefheajhfYwlHk08nG+yi/6v3O+paUuZ3v/W5t+G/hn4ctra307Q4kks5lZo7Pessa&#10;7T3BxzjkHoevAxXX23g3yGYwW27e0ZeOc7lOBkj19a8c1Pxlq3g6BNS0rw5Hp9jJ+7W502Xcscg3&#10;ZBQcMcZyQCpODmu2+FPxV1DxlJcq2oLII4S8cjKVV8YXoRuGeD369sVzY7AZk8PLEt3h1d7/AH+f&#10;cmnVpRqKn1On1nwR4R1GLOueD4VjmYmS4t4RE4ZSPmyo7cdf7uDwMHnYP2fPhv4x01X07xHrFi0z&#10;hUivCvknqDj5Qy8Zzz68Ht2Vt9k1omO7vpJmZSGVfkXqTjnt1/zim6/4W1G+8P8A2KTxL/ZrQsXh&#10;vDIEWNgPk3ZG0+v4/n42HzzNcHUUKOIlDX/Erf4XdP7jWpg6FaN5QXqeMfEb9mzxt8LvJtoPD7X1&#10;nMreY1jGZwjD7mRkHGOTgY9SOMc1ZahqM1rHpsNvLazRsI5ob6F4tuFww2HHPt93PUZ5r6i8H/Ef&#10;QjqMlteah/aNpH+6XgMm7d2YEg4x3PH6VveMPDfw58fWa282mWs5kDGLLBXVvr/jkV72F8TsxwNS&#10;NHM8K5f3oe78+V6euq8keXWyGnW96nJryep8p6r8Q47bQWtbm4VWFuwVZsKqjOecdTj/APV0q14K&#10;8ceB9Z0b7BrOkwWoy0cc0cOUY+y8c+5B57cV6T4t/ZN8EalBJN4dupo2j/5YTEyRrz2A+YZ65GTn&#10;PWuI1n9l7VdDs5X0SzaaSPBVluNytwTjBbcOPQE5x1Ga++wPGfD+YRThWUW+k/df46P5Nnm1ssxV&#10;D3XH7jifFQtbySaXQ7uNnVBuMyhA2cAhWAAJ55x1znnNZ40270TSJLeO4/euvmMsMhyo/wBoHA57&#10;Z4x+IrS1b4caw1lJYeIrOS3kWdTIsLBmf5fu/MRg7sdO2fpXJ3dlrelTRafLdag1qZN0f2hSHRcZ&#10;AOT1zxxg57V9RGcJq8Xc49tGad74fuNR0pW/tC3SRWZZI12qzrk85Izwcn/9dYCWWsaNJGGt5GaR&#10;tv3cKSv0x+p9PcHe0y+0+O0OlahAv2i4YGIo27ax25B6Dk/XAPIBFVZnEbyJ5sjyY2vH5bK0Zz75&#10;z145ycdB2rYB1rdC5j+0wxSLL95lZfVRySOD+HGT75pLe1LTLF5gbau47shVPUZJHJJ+v51l3FzN&#10;pzNHHIw2w5RVUPt6Y5HYevt054qTeObrTvJyYZtyssyMQpHo2M8jOe2efas6ik9gLmspqty0jvLN&#10;cKHYrDG4VQeu0cEY6AZH446QteyiySK0m/eRtu8zcAAOPl9+mM8nn8RBaePF1S9YafarNCsJBWVW&#10;UBuSG6c9OmccEc5NW1udO1HUVn1ONbWFY8qV/ibOOg+o71lHmpy1Aqwakussg1VVtgq7VSRPmQHP&#10;oMAd8Y79+82q2sdg0gtNTjWOaZX8yJjyB0xzkdPx+pqzqWlJd6eZWMYEnyxr8qoM89iehx6YyvPJ&#10;IxtTsNVjZbeFlaWGMtMqsPLLMc5XI56fyrX2sQNiy1PTlupXklhjWdf3dxuYtuCj5fpkEdOpA5rN&#10;j1OPVrORfEsNxAxfbA0DDyyM53nPQc+w+vJqvZeXBZsJQMLOu9d2MPnOR64BySfzXOQ+WSzurdlX&#10;zYyjAqN6neQQc4Oc8Dt+fNaAJ4d1a70h5Lq0imjk87C/vBtcbgQu3GM9PzPINdI3xFa6tLq1udIt&#10;bqeVESO4WM5i2ptztGCSOO3b0JrnxJYT2A/sq1lX5lEwmh2oikYJBz0/2cjdx93IyzU2kjm8nT1X&#10;zNrbrhZA2f0GM++cdaANN9Qsbqw+xvaR2Lb/AJZreMhgP7pPQYHHasmex8Lzam1nfT3EitbDHlk4&#10;ZQ2enG0Zb2yOvYVnWXisJut75ZJFi2lT5XyjC/M3T1zj1/M1dhtU1O732ojWaP515xvY59c5PHBO&#10;T9ORQAXGmaPZpHbww+QYWKJL5pG5s42ggDB4wMAE7c9iay47O4lvZLXR7cyRwud0m7dhuvzdc4z1&#10;PYc5rfvtOvpWGnX2mqytgyLIy7twxzwSenvjr7kY2oJZ6JudXmRmOFZ3LKeeNwXHGfUgD8aAN6zt&#10;I5rERWjRyPk7lb7u7OML/kdPXirVxHHpUUH2jyWjYYZlY/MoGc/KDnHHYdevAA5CSSVGaG4nUwjG&#10;/gDzAeMY553EdOntzU9z4hja0aOJ7hJvlKo2Dt56A9+OgGTxn6AG9pviix0yFTcTRvJDGRuVTleC&#10;B1PUjIz7+3DovE0zTjyblupOY8bwuc4XqOm0EnHI+grkbPXY7hntnlmiaNVDxsf3ZA78cE/7ucet&#10;aVncRBPKuLiNjJkR7HG4D0ABOf8Ae7Y/GgTjF7o7DTdf23jNePJIkn+q82NQcgEn/awD3OD19RVq&#10;21Sd7MBr7ZG0hEI2ru3cYbjH6Z6ZOMZrlbnULQafst7iRHd284HOCfbjOeF+pxzzisiXVfFrN9ij&#10;MvkncJZDGeHxnI9SBn8eOtaRhKprcj+HE1fEvw28R+Krz+2ZryOGxjZitusr4dSM5IU7WboecDjt&#10;nFbVrba3o+hZgka/cr+7h6lzxt/x9Mdc4IrD0Hxbqun2rWOrrNNyy26sw55OHCrkE47DgD1xz0F1&#10;dTLYRuiRtC2dvmdS3UsTndnr16nOPWuxaKxxjPDMswt1vdU0Rba68ttqjjB6Nyex55JOd34V1Nzf&#10;QafZ75LCza2uZ9vmLJtkjbtt2knjjH4A85FZui+PrPT7RrG7tS0aLk3LToylueM5287eM98DvgR3&#10;/hzwt4t8mWx1dreaO3CxxqPLRs+vPX5u2cY44yamUeZAZmq+EtDs7x2ttYnt13tmOzx97Ax8xJzn&#10;ke/J64z0+h2WjS3Udnb60ts0lsHkZmcvt/usOQw/h7jqCcYqvp3gQ+GLk3GqRzzLFbkyHaXRWbjI&#10;/wBrcPvU7Sxo0GmzSSBfOhV3hhjk2/MxPfOGCgjsOnbHPC1bRnZzRkmkSeJptL0fTzcT3bp+5AvL&#10;poGdR8w+bjOFzgDjHH4VxupeNvC2qaithDepLDENtxNJAU80kqGAyqk45646jPJAPYLrGiT6QtrF&#10;u3TXH+kW/mKyROyhcAHJ4JwQMMMnvlabqujaLaNbw/YLVrjy1WPdCA+0kDKggjIHJHOM85zzKjG9&#10;7Fe9cwtA8LaLJctqEcss3mKvlwCMP5ncuFGS34Y5PuDSh9Y0fVZLb921vCoRLUR7ck5AbB4BIXr9&#10;3kZ71HPp11aXcur6FNfta2o8qKOH7wlLf3WwNvXnj/gWcmo13LqySXOoPO1yGKSboxtYMMshPOB8&#10;uDjGeBgiqKNnSrvwRd2kkUlsLe8jlHmRS2bsgXaDkNgjnI4wPbgUVk3mvaf9lt0ssRCNNpkjwC54&#10;zkggdfQ4PJAPUFAHnemPoPxA8zUtU1a9tbnyM+TZwna6gk5OFAXAGOhJIByR0r23h3wXotz/AGjN&#10;4gupgqDdI0vl7cDBGBnO47TjJHI6jkefw+IryKLzIrwxrGvlnpsZcbcYPToR06Dr0FGlX91YOdRu&#10;tfmaOSQbYY4duzgrwQCc9O5GGwAO3dFcsUjz9jsNYg8PeIvLUalcyKvnb/nZvKXksFPy4+bGDjIU&#10;Ec4U0/wf4Pu5NV8nw/Jp8skm4xySTBsAN0LMxKH+Ek+vXnB5hNWvLa7aC5ZoR5YUsoAbdt+bd9Qu&#10;4tyw5Ockirmj67p9vcLZn5kbCt5/Kkk453cnPuCSOOgxVAejfZmkW1tdS8VfNNGzzR2+53i5HyHy&#10;0I3dMLnHBOQDxR8Vnw94W050tNGumkaRRPqF8u1nkYgkIrHcAOeM/wAOQR0p1l9hvo/K0vXFVfJK&#10;yQ2scaLHjc2GCgjuMk56ZPUAXD4L8OXl4ov7AvN5fy3F8xaTd8nXJG7j5cYYcYOOAcpVYxlYDgJ7&#10;qfW7xtT0jw5JJGp8y4muJFn+Yckne2OeccZwOpLHGjY6J4m8UX0ayeHri62WrbP3SpnljtHB2gKc&#10;ceg4659Km1bwZ4UsobS7uY1uT5eY/M2ySNgjq3GOv8XHT1zM/j7wvp2l/bz9nkVlBWGO8LeURyHZ&#10;UyN547Ht1OBWVSfMtgOL0v4f+K5pI7fU4bWG3abZhZNoYbCW6pjjOWGBnqAc5rck8MwK4t9Ju4Tc&#10;RgxtFHOW59zgDn6Dr1Jyaox+PDqjyX0dncKpudkbW/KLH02ArlVb7xIJ4Pc4NZt74zk0yWeBbNpp&#10;goMduspMhHq/HHA3DIAI54BBrE6qPwnQaD8JPOmOo6/q0Q0+FWeaSNysjqeFCjGM84ycD862k0Lw&#10;1aqdQtooLaHydlvYrIJppFznMh3MUbkHod3PTINZuhada6nGup674lmikkjVI7WS1XZuICrtLEMw&#10;29goGQ3Uls1bHw2mparHPrGoia3VTJmZzEQ4JHICNnjkdMg56A0GxtaOmo+LtbH+nfYwrCV1kXJV&#10;cEZO3IABYdCc5GcZ46rUfhNq8sUlsNeuGhmx5fkQwshk7ZLSEgDOcjBwxOOMVe+Go8L+HwJPsj3d&#10;wYSGumbakqk4+TLHGTlidobtjoBrWfxoTw5JdQQ+H3kVpjFC99NJlDnIDfKBIMA4YEE4Gc4OQ5q1&#10;ScZWRkWnwqt7G3HnNK0UeWkUyRoo+X+AoAByV+bBUgAAHmsb/hVOvDWYXvUsbewn2Hfc6ogMasM4&#10;PyDJ5G0qMHrhQDtveKfFfjvxZBDYSWdvHZySNI8Ui8S/eGGAy20kMedoPPUgYLjw3DHpf9rLq2nW&#10;7WmxbUtEsUCxjkqU27m6kcOQM5AxgUGUZe9dk3iD4V7JpJvDuuW80axiS4imm3yBtg7rgHPqMgYA&#10;Occ8xcfD/XNV12ORfEXkWZhREs74bWVWwMhI2BfO3uy9CpAycafhnxnDLdXmkahrlhGtpNHFJ5al&#10;WlZR80m1uPnI+6R8o6g5YDpvEXinwPolhDFqWq30kc0hChFAjeMFCGPyowVcNwHAYc8n5RMqfNLV&#10;GntpI4nwt8L9c8W61I95G9totuzxQ3FuxCz9RvWNWLtywYAMB69CD6F4T8CfD/w/YbdN8GW8ZDKi&#10;3F9bxLJJkEZwCT/CRgncRxxzjNT4n+EbSe103T9Tje1vLrZHLcKzqsgUBQ0WFVUyAQc5BY/L2rY1&#10;/wAW+Krw3EOn6JazJC0aLLdXbxxbQ3zYQIzk7VY4/unt1FKPLoTKpKRJMPD9naXCeG3jtbtFLs1v&#10;ZoY8ggY2BQOPbg55xxnB1K0+JHiqCSz0PxBqkrTSuzS/aniVMN8u0RgKDkDqDnHU9Kzde8deCNDb&#10;y7w3WoXSxqfsuXSFVJDY2BlQ5YDgjIORwODveGPjFrt9Zyalp3h6Oy0y3hcKUuD5jhc8AKcAkAdf&#10;mH8I64mUlHcI05SOO8QfBT4iGaLS9Z8frNuuHYtIZU8yQnGSBncoDseuSHwME1yHiTwpquha7/Y2&#10;gzrBHLMVudRvbeUAsSOFXa2FXnqOOcHHFeiaz8QPFniOFp9OtJre3ZQXWEmaWVSwUsWZSVC/d+Ur&#10;gk55rS8HpOt9cajeaWs10q7obhn++pH3m4YAjOcZIJPIPFKNSNrstUZdTj/DXgj7NKqeJ/Ed9dW8&#10;MyjzmZYYNqn7oTGXxyScqpHBHIzb8XfFS2trK30Twlpf2qErtk8tTGqbQV+Usuc46YJIODjqan8e&#10;W/ivXZ5Z9Rut1vAuILfTbd5FmO7C+YwIC44yud3UDkVR07wjrzDbqdlZ2aSQ4s2uGIkVAeWIB3dT&#10;xzyR94kEVZpU+CzR5rqN1Pdau0LxxW/myA3DrNgs+OpLEMT05OBlmwetdL4W0bxJ4fLatJaxJZtL&#10;5f2q9vEjEpPyqUaXg8ANgg/KD06jp9J+CDw3l1rk1/DPJMw8lWtyjBe+Gk9l6nOQOcVuXWs6PoOn&#10;rq+uX6yMyf6N5zIYkbG8jdnJxyeoGD+JCKGzNnw/qWmsuZp7WOSONY7i6jvPOZWP+zjGeSTg446d&#10;zZn8V2am41DV4I7O1DEC6mkGGcDOzdjn5dx4GeOB1NcPL8ZtHm86WDSz5xVjI0cOGaXLZbkNxx1P&#10;JJIIB4rJ1bxDa5j1K9sYZm+zq1xGxIPzYbHGSWLHPbABHINTKMZblSrKOiOsfxXZ63qv9neGNTWz&#10;aOMNI7W7SMoyAQM4A/M9vcU7WNQ1PTNP87TJBNcfK32q/YyOYxj5sKy5/TIzkYPNH4bTav4msrXR&#10;tU8PW+mvNIklnFHIolwAT/qySxJXPTAC8jHSurv/AITfDnSL261DX/GIsZppvLW18yNUkLdMbVJY&#10;llP8WeAMA/LVKMuiM5VnKNrHHaTq9tbWrX2vazf6xqDP/qWaTEOflASFH2jnDbiSeTnrgdJfX2o6&#10;p4ehtV0RVjlYnyHmRY5CeSWKuu0YLMcggkYz3NOfT9KRrjSvC0El5Y+Qsi3uws0q/KxHPRc+4OBj&#10;nJot9G1oeHH0vUEtlsppPla8YrudW3BVB7c5z6/Q5DENS8NapZWVzq51PRtOhazZpmW5klkjOOm3&#10;5gTxhunPIOea8zbxppVjerdaFfLdeWpEl1MxPmZP3duTtUHIyOgPsK7C+stHhu10ptTt2khKyS2P&#10;nPETKM9UUt8hTtyeM5GRWfeaR4Rhljm0qSa9j3Fmii3KkjNyOjHsWIwQT1PrQbU6nLuInh2SzsW1&#10;jxJp8MK3Xz2tjp907zy8j7uT8ucEjHPHOOM39J8PeEb+NVe3W3mVgXXVIS7Q7v4Fz989w3bjOOla&#10;3h/wX4i1vT7q6s44bW1tQg4RTJwBjJOXOMcA5IAzznje0nRdTi05bS5gaT9/ueRhyScbtu4gggFj&#10;u44OQTmgmNSUY2MC71Xw74YjmdL57hViR3lTe6r8vJA2qGIJweVHBwOuNfR9S0y5spD4deaD7Qu5&#10;rj5mdTwVySWIb7uR6/lW9pXhjRdLgvBZ6Jb3OxZFM010ZnUMMtkIuBxtI4IA7jIJ5maz1rTtuk+B&#10;rG4mnbzPtErTHbJvX7gZsjjkBRjcMA4PNB0QqKRe1G/1a6hnspIr6aaH9yBPEF25wc5xzjODlf4T&#10;1yM1dIt7HVEeHU9eaCG3tztEiCZh8pIyo2hQCeQev4mtTw/N4j03XY7LWoI2a4ZYzFMpO0EAH7yt&#10;gHhjnJIyB1zUmteHLxNXubfwxBYwslwWlga1DMCXPAVeBxkBccDHU8iYuMtS+b3rFXRNZ0zRIGsd&#10;Kkk1ZhHukuBbtuPfKAAlTnbgDIB6AgACmNC8ceIQNVh3xx3DNthWIfO3O7KAb846glepOMDFdjpW&#10;s6dZaG1jaaTct+4BESS+WoOeuCvqBjJHOf7tY41/W7Y+Tp2o3COhJuUTezHKD7wOT0/D0yOTQzmh&#10;YaZ4XSPSZkmhWMtumV1wWLnO1DyOc888k4z0qnqV/pGm6zJFJqlxJD9lVpreEEBCckbjk78jtjuM&#10;+ldOPDsi6OyXOlNJMpd455IV8wOW++rhcqAB0JGNue2axl+GNyls2uPd7mkjMlx9scMSTypBAUgY&#10;zyQcHjPei6W4FfSPH8dlZ+fos8nlKWWOORkCRk5JO3gkc/dB6kg9Rh11q7SKzyKLvcgJZCrMxPbn&#10;qMA9cc7c5HNZ/wDwj1jFLLp9qsdx5sjNHHDHsJYgKCSMADgcngcdT1a9hpj7v7J12bbGpj2xOpTJ&#10;PViQdwA5wCOQOeMVnKpFAaF34x1vSom/sfVl8ry12wrCASRnrxk9u568d8SWfiXxNqssl1HHeR7W&#10;AY7AU5zjnOCP9oZ64FLb+GdA/tO0nub1umILWGY+XKx+6SCOF44OR9ckV19joFppF5JbahDIzXDj&#10;7PHIxVQMDAXBxjOCCc4GePutWcbSewHIvZ6r4omhN47XHlsY2i2htm0j5D0APOdxwOfXNekeF9A1&#10;Ky8OQ6NpeqW940LEiNPmVWC4ePcTgfN8vYcZx1xcg+zGaRpRD5iRKFlVFZtoHzdRlgOg57Hr0HTW&#10;PhzUYdI+1WyxxW7KHG75FZf90cfX19q35bxsc9Sq+ayOFlu9bguZrTVdCjsVtZ1RLy6kzbuiqHO0&#10;KS4weDujHU7S2CDm+d4rs7iLVLl7cWZkCfZ7QjaMrjfhQCcdcDsB97knqNT1WfX5o7Wzij/0edmn&#10;uJ4gVljAMbqG4IABJ5JztHHpq+GfhONR0ZXbS3t7qFfKW4ZiySKCMPydnPBGPX1rgqUZVNInRSrR&#10;pxvI8d1Pw1ruh6rH4j8DTyNambzHWFcFOg2oNxyvRuNuenODV648Vx6vZCORLVWaTzZYpG+dXGVO&#10;VIyrDthvf6ekeLrTwv4He4Tz47q5jjXzLVvuj58feB6jJ6dTweK4jxP4R8MeI7Bte0++VdSbcJha&#10;27fMQOQykcDkfNxk59K8+th7Xd9ex3Uq0b3tp3OZkj1GRZGh00JHDFvbyo1XouDuLcsMd+v51Hp9&#10;zaXsbLe2xkvITuEVuNytGucdCR69e+egqKS5n82PwzqF1JHNHIxWGTMatknBP+yO56cnPThdF1ST&#10;RdbXSfIs1uHco91auSy8jPLMBgf7vVuMgnHPTfJPU7OZSjdHVaB4uWxne11m0ks4/laNRH5bIp+8&#10;RtHJ4/QirkmuaZPefaZLrdNGofe3ybgeFJQncOh7fzrF+LGlWuifZbu21ya6kk2qLOa4jlWNdmVI&#10;Mf3RgbtvG33HXjR4vu9Ens1v7+RmuIWeRIW5WRnJXkAkkgjJOceijIrq54t2ucrWnqeqQ+JdOLSr&#10;BG0bNGxBZhvYZ6YABxjHP/6hl694qfa39naV58k0iFvOhLR7dvPr2AGOT2xzXF6P4lkvdamNysf2&#10;cXmxiWXcp6FsnjBIPGcEg4r0/QPAem+JwbmC8mS32kMYo9oL+uMkHkAf0rrpT5tGcdSny7HMWmgT&#10;eJLVZ5LNbUQA+cLqQJET6hQvy9D+ferU+jp4d02SGGxhlaRmWSRWPGR8o3YGRnjqvPXA5HVa58Pd&#10;D0XS0uLzWlEa/wDH1tuDtL9RuB4Bx07nHHti6WNGIjhl04W8bXH+s6bvm6cH6d84HetieX3bnGal&#10;Eizk2Orptf7qyR7mjbJwSeM5B9OMd+6OFZUht4IY1ZAskjDlxnJbOAccY9RkDPTHoGu+H/B8Onzy&#10;WeqyzTecrTbWSOPGMZwFOTjHOc8/lxuqaBp0YuLHyGtYY2EiyM2QQBwcn7vUdMAn0p2BScYtIyb9&#10;ZtOm/tDS7uPyPLKyxNu+Zt2QowQAB6Dr7ciobeMX14B5DOGZvlaTJBJ7Hv14/PtxvN4PlbS4dSmM&#10;32ESN5beV80btjqe4wB+fviq15ouk2aQz2OrbpCx8wbiuz07cnp0NFmtyqUoqVyFtHit2Vl0llfj&#10;DbhknPrnv74FQeIXleRfIs1jSNAF/e5YNyPTnB+vB64NaFq2oatA8sV9DNGYyFkdlKexG0DnHPJI&#10;z+VZN/ZGF/3svmMNwURscc8HoO/40jrKsz3E26K6IHmLgRrncAO/6Y7f1qK/tTAnk2txGyFtqyK3&#10;y7Qc9c8f0/CnaithYxxJK+xwcPJ95UwRwG9efx/EVlX1lq3iVobDw7cxyW8kO4xoxeRmGO3JA6/T&#10;txTWuxnKpGLWpKl3MbIWaNI6ebuePA3xn1PJzxkfX1qjb65plvqkbXFuqTSFd0ijb268ZzwMZ57d&#10;gc2Ivh14g0wQ2l7PHbrNHnYVPJzjao+m7jIwVxjk0/UvB2pWUdvHLqjTbXYPDJwSPYYA7Dt0H5nL&#10;LsZe2102LUaW9/Ms1vc/NwzBWBGM9h2+g9a1FDGaSOT5lOSyrwQ3P+P5HHTNZdnbXbTNILSR4y2F&#10;ZQV249+4PXvxj1wLyyRu/k2RZWZsLI33W5JIyCff1FI6IyUloQw6dE8nnJb7oZI/mj3A8emDTnsk&#10;hdoIkVFJP3nJYgdseoGeg/lUsMzCRtn0KDPzN3P5/r61PcXF1FEU+dfLHytjoOOR9P8AD2oGVZIA&#10;7SRaV/rZP+WmAzZrR0zwkZAq6hqaxM7blaTOzP8AcGOTjHGOwOc9an0AxyXYvbi38xt2Iw33Su7A&#10;/Ot+ZpdX86XSNImZoP8AWRyP8rcAjbjk/rjrQY1Kko6IxpdHSC6WCC0kkYD92wJ+cHH0/l1GKiS6&#10;0+wD+dYLG2flXdn8D7f5xVtLTxNepHZXxFmqy7p1ht1DNwByQOOOq5OPwpzadaeXJo8NxG7LJidp&#10;F+VFzk/MOh79+/XFA6dTmWpBYXMunRtc2Ujq5bnLA4/Qe3+c0231UXF7JDeeWI5OP9rvnkfeqzLp&#10;OnWLtJfQ3E8aECOS1wwfI9eMEenOc9scyTXVr9iW40YNt8tvsyXCoHJwflJHbPfrQac8e45tP1C9&#10;vkSzvHW3fb5bSfxtnjnB747+gGKt2dhDBJL9tsflhZSki5KlzkAYHf5c/r1rMj12ZoFsr61uiqoN&#10;yxLtwc9znnv78Vtab4kNlY/2TPZ+TaeX9143bcc565yMn3qeWPNcxnV6IJNOs767KpfY3JlRcNt2&#10;9ux+YdPT6CsvWYNT0C6aGMLIqMroI5Cd3Pp0BHepJtetdQaSK1iaPtCzyM42gk4JJ9hxVO3+26hJ&#10;unu9uJAZiF3CNe/OeOf61REafNG5RFql5dSCITLJNy23JG78enb6498VraDpccsP2Sedo5oZC0c0&#10;iLw/qMgjAHbg571Ne+GLvUoftFvbyBYcK00PzbemeQaq2UdzYwNpeoagsgZ2FuzAhl9QAc9/fv7c&#10;uMXLYyOm06Kwht003WtT8yOZV2zLECigdCeM/qenHao7zXNPl1aY6VbxyxRcLBHDuLcc9+MjPX61&#10;zesPfxLCbiS3uJDcL+8QliDjr/tDPT6cdKh/ti8hu4xqCSRLvBJtoWAOWPOO2eOD/dq3Tkoi67m3&#10;9p0zUG2QaO3mhdpWRgNncLzyPTHQfjWJr+oX1tcJb2UJidoQscjRsyjncSxGNjcdPTP0rQ1W80G4&#10;2rFJIs0PP2qRMu0mMBRj7uM/qfWq+nNqepSNpvi5o59sx8tZFK+WwGRycZOfy/SsJU4y3NYVJR0K&#10;eg+Ib20mSfXNRXa8o86R2EYXn7xz27Y6gc11Vn4tj1Ob7PZ65DDDHII1ht1Dbj0z0JPXnoOPqaw7&#10;Dwh4et7e6ub7zmCyMjQrHneqjkA/meOePaptEsdH0qGa5XSWikTe9v8AuyFPPzDOMKcjocdeuaqM&#10;VFWQVJKTuaviDRI7u+U3DPJCzMXZGCLgHkdP9r6H8aw7hIYNSWHQLmQR/d2qwIbjHTGM5OOR+eOL&#10;yasdU0s2VhqpVlVtjtb/AHXIHGMnjPv/AD4u6Vps1xGsjqreWm+PbkN2xwee3HGB+JpkXdrEMGoa&#10;Xd2Nxp1tH5d7tAjVlOG55BJxt+YDjqfYc1Nc+JlTRn0rU5ys6rgLncEJJAPJ7D05/A5FHUbqwkju&#10;JtJ2w3EOWk85cJkHls+pweg/E1z8VlFqmdd8T3EqBerKuBhfUHr+n0FNMR1ug2CNbL/wjGuGa48h&#10;/MFwWUlcYK575B446/hT7bWbyK2FtdwwpHHJnBUEt0GST3xnmsHSLxLJo7/TjH5ayKrzMCwRSeR3&#10;yR2HQ+1dBrmq6JqWZrKVvtErqJlW38tOf4gM5Hr3z+tWpe7ZaAQT2txeBbuyuoxznbcYzt4I68Yz&#10;TPEtpD4b0mNr65hk+0yfet2y0DHnJIAwO/X/AOtGLS+eZnsxJcxRx/PMr/KFxkfMPTv6fzkXTdsM&#10;l1DE0kyq3+uXg+/TkYAznoKzAz7i1ih3GS4V+MGRl4BPfB9s++DU08GoRW621jPGYYXXaxUlSCRk&#10;dSB+AGDnrkVsaDZj7U8Gr6fDI7A7XEZLSL3Hv2P5VDbQWM9y1rFcR7RJ8x27cge3OMc/iPaq5XoB&#10;nwWZe5S8W5KtG2fL8z5WI9T6cY4IHFV57UNfNIkTpMyrtVs4VepA5P58/jW1cs4228VosjKx2wyM&#10;F4z046A1Uu7W7hK3MyeZ5Z27XxtB65z1/IdakCk+greac0k0UineWkVY8qzD0JxgHr371XfUtTGm&#10;Q6TAT5ayYhCjC9T83/18ensK3NP1/TrbSp4b6FmuV5jjWQbRn2xnvWOoguFjYJ+7kHzKWOMdScfj&#10;SlrGw4vldzL1KbVDPHvjkuI/uq7YIHfA56+lXbIyz3PmT6P5jvCBIrRj7vUMSc45x61bnuLoWUd1&#10;o+mrNIrb2XcemMf4/p1qtet4i1ezaW4t/svQOkK9WzxgYHrnv0PviYx5S3L2jSZZ1HxbYaTA0Fro&#10;8aSIgV47dRvU5PRvxHX/APVDLqP9uWc5tdLkW4faZJN2WADdSFOMcn1rM0vwrqGrXU2oXlg/2eDa&#10;7OqFsg8glT+B/wA4pD4jvNGaU6Vp5mVy3nM3ysCcfMxzwcDjjkn86jVqS0ZUqcejN3STHpUdvoV4&#10;i7m2tlW4kGD26g5H0zxSWMen6Td3FzDcXcSpkxsjllLbjnls8Y4x+hGRTbaSe+hbUZYWjh8hfsjz&#10;RnM2Tjgg9Mke2PrVYLfeLYZrCTTIIZ4f3cjxSMQW4w7HGdoG4n/61aRqSiYi63Y6r47ZbG9VWhjC&#10;v5zN6kfhjH6dKg8QeGIdH0eS7jtwogUfvEhYhcYDNnBAAPr+OOlattdW+hwzaX4a8KPOqSCGaZvk&#10;iLKvzHuQc+vU9cVyvjHxjrsDTQ3VpJYx3LKrqJtykg9/lHze/r245KlSLjccIX0RC2u2dv4bW20j&#10;bGq4DRzErvzywyO/T1+lUdOvdN+0xvZRM8zLw0ceGU9PvE9/896FjtSIzJGrW6qrb2O5RznI4GDn&#10;Hpj8Kq3ut/2MVj02Rv3oY+TGo3Yz09hyazR1xjGKNa+1SSxfeEEM+eVdg2O2euOx9xj16cxr7+KB&#10;C1/jzPLkbcWwA3rjr3/lUepOllEuoXt00fmMGVI0z3GfzIyfrTP+Exe9i/0by45FlHlq/UjJOfrx&#10;mlyxLOPuNc1q4kzY2EkMkcn71nBIZhncuB0P+ee0d9qifZpILq9jg8z58xh1x83fGDn8eD39es1q&#10;b7XAzIWt5JF2GZZNqqM5PTBzx19setcD4q0jVZrtYz5c8b/Mv+kLtbA6kYBzn69/XNZex8wLMd61&#10;tG1lHLPIipnzpG4GOPXJ4z64zTI7/UIpfNt7pY4+nmyFsEe/4+2P1rLW11COw82+Mrur4+zxMyhg&#10;MkDPB7f41Xv9S1GOSSJnXythPl+YGIweMn1zWapy5rAdRHr9jNeSafqGpMySQsU+xsW2cHHB6ZPo&#10;abpc2kpOxLTbox8skjd/y7AfrWTa21vJMBgNuUFWC88dunGP5rmugTwwyhpIHjkAOI5GXDFemcEH&#10;J68d+n16zOouaJo6Va+KLKVbqx1vP/PVYPlLZHK/T8M+9VtUutOjnVZ3uGmeT92N2ckscgt6e3J/&#10;lWppLXitdiy8Q2v7tVDQyu21OeWI42kZAx0rP1PTZLy4bTEktZJAx2faIyr7SOeh9CemOD3oWuxy&#10;EOt67pMOlA2FlJCWUf6wkguOcttIJXH49aZ4eh0q+tRLrdxCfLO8hsgbuOBnpn69QenGN7VdE1bT&#10;fDlvNBo80yzfILiOH5N2enIzg+2eT9TXMr4MM9/JdXljI1uFIuLhWO1SeD8gHY9s57+opqMr7HRT&#10;lHlaO1gu9FvUtYrK5s7WSYf6OvllTJg542jjA/VvpUHja71G0ubeW0tvM+z/ACRGNvnxkHlQAME5&#10;75+tcjdX9wLN4Lp2nt2VDbyeV8y7chlVTjDDgc/TjFW/h1qGv3sk95qxuWgAwrbhlWIOAu7scZwf&#10;XOM8V1/ZOc7zQNWhuY5pvGVnas/VWMIi2rt+UOOQx6j0xge1O0u/fVdbmZdRs7i3aNSIdzFyoHzb&#10;j93A757Dp3qnpy2d3awx7JJLlid08u1WAAIIKkH8wcfWo3sdKgie3wtrIHWbcrffYfdDAn5gc9Dk&#10;HI4IODzcsuxtGtaNjRbUrO61G60vSNrLbLvDcbCCeobp2HvVTSfEt9bXv9izadthaYCSa1QqCuSf&#10;mPc+hptpper2GkT2jfabqBrFpFVkCMzAEheOgz+Axx6Vi+BrseIdVOm+IVkt5lh3fYrhMF1VmC4P&#10;p0Hr2weKr2dm7mnto8tzqvFGoz+J2/s/wx4gurUW6qZEa1Bj27sbS4GWYjH3SFOR0yRVrSNHj08M&#10;uq66tzII1bbbRMI426kAsc5P06jv1FzQRbabD5OnaJNtKtjzWGQWPK4Ax6e5qGa28yWdNRP+sBKR&#10;q2EDH3xycD1B6dam6bUVsc8pXdyvq/itxcG/8NwTTXH+rfzFIDBQfU8YGOSD6+1V5Dql9NmWW1gg&#10;uoWWSFJSrBs8Hp8wyPbk5GORUDyvpUH297Gb7PDE8i713SDruG3ByOvuaZpur/8ACT2f9v6Tplxt&#10;Visd95O3O3g7e2PlPucc963VOK6ElXTPCF15kk800jeXPuRJCNuQACMYz7HHBx6VqyeFNXmtpNX0&#10;6wibzZMMsDBQuSTlvbqfQdCPSLRBrd54gaT+0xDZranzPtalVJ5JZSDyd34Zrt9NjvkNndGyt4oL&#10;qRllkhk/eJt2hRjsQMk5xwR+Fgcg9hqMltHb6nazW3lybDNIpfawyAQc8EfX1+tUtf0m7E0ltYXi&#10;yvCFWWNUO7k/KeeB3zz29OR6Xf8Ah/VZNThnv4jdWMdwHt0ab5S3Q5KnjBBPLcducirGsPpCW3lS&#10;aE21V2+ZZoNo54yT/geKAPJtQ8G6ppujXPiA69GVheKJUWMF5C/Xauf4e/T196wpXnm0mSxuZi0i&#10;Y86+WPyw2BgNhc9ePbNem3+jeHdQtptTWNo9sbFc5AVu3fPpxnvXPNZaBJoc2mX+hx3kV029ZJ2K&#10;HGRycfw/LuC5A4GepFQpb37lSVjx/WtL1zT7tZoH+aR+CZN+G+YZ4x27D9etSaZDq1zHGZElcMx8&#10;t5uFY9R0+uK9o8F+H/A/iLWfJvrdVt1+WC3bGxCSF+vHI6d+RxW941/Zi1a78Vw6B4Is5rxhbq15&#10;dRfu1Xnn5iflGTjjOBjqTTnmWHw81CrJLS93okl3exnLDTqXlH0KfwA+Gfgq98I3tp4z0K0vLjUH&#10;DRNNcMj2WBwQU+8eScFRjqeNoOr8Q/hp8OfAnhRbq3117q8vI2+zxnaFhZSM5AGWJ+bjtjqK7ua3&#10;+HX7PPhJtHspHv8AxTLZKsYmmMjy89492AOG6emc5Bx43P4I8c+N7+98T6loT2e07rh5o2hjTqNq&#10;846bjjrxXy+FxdTFY+pivaOFG+nNopLTZPo77rc9KVONPDxpqKc+tt/68ji/7QVbyPyYzGzY/wBW&#10;q/MR/Fn8Pf8ADtV1VNVvJpY7e8WOZZC0clv8pbOdw49c/hn3r2jS/gpBaQRzapcFoMfLH0yf7wPO&#10;eMexxWxbfDfwZc2EemaFYrNLBGvmfao/mKk9cqeCSOc+9ejPPsBGVou/9ef+RlTwOIa10PEUl8Wp&#10;Y/afLFt9hVkjmjxvXJOOQRye3pwcnt3vgnQvi/o/w81DxZpOv2ccNxHCsarAkrXkpYhkI5AbYWZi&#10;vHI5+8B3vhmx8HeHrydLzwx9ukacIrbA7RPnG5uRx2Gc1pXvgDxRqr3V9p+pR2Onl/Kt7C3jCTMw&#10;GN3AyDgtnnAA+pHjZln1OdoqHKr7ySd12XZndRy2Ubtu+n4nH/D34F+JvHF9Z/a9ZtbG6hjEkKyb&#10;o8KDghtvO485wOpyevHU+Jfg/wCKbm3a70bxJY3l5Yyr5sNhbl+Qqnado+Y5KsQT/eJJzXW6Z8LN&#10;d8SaO1jr13Na6paqTDM1w2xzkkBgACeuc89az/Fz/Gb4ZaZCmmC51JLpo1ufs9um1GOBtLEhyPoB&#10;2xzg18fWzrFY3HckK0Lp6Qkklbf4rapo744WnTjqmee+DLzxpY3M/h2LX763v5WeS8V7UsqlTypX&#10;nnjj6H8N658SfGDwbZ3DabotjfbWZ1uJt8JdifvMOh3ADnGeetdb8OdB+IPi+9m1f+0rex8sqWEc&#10;WV4GFHTt3weRngdBvXmk/E21vYbPVf7M3TR4upEheTax/h3EcZ56gE46VOLzShHEezqKDtZtdfwS&#10;NKdOXKtWeLeI/HXij4keGxpFh4NeweO437VmCpsUkfeGNp9ccYOe+Ra8JeHfirol6kp0O6hj8oSb&#10;miBV13DIVc/MeM4AJOQcHJx2154F8a6fd3qnxHpo06HkLbw7rlcn5o2wG/hIbrgDPHTHqegav8Rr&#10;nT49APhi31KOCxjeOSMYUxkcH5egI7Dt04xRj+IvqODVLBwhKLvdOTVr+u78ugo4P21Xmm39xiaB&#10;4kvvD1jJqGu7bRZkBjmuLcN8xQY9sA9STgfhzHDpVr4lha71q+kvnaEZ87/Us/Zgo4456gdeOK2L&#10;y48YabfC+eeO3t1XH2O6VZAoycKQce/0zjqMmTTfh5D41ecPEY45MSQ39pHtSU56Y9No59T34r5D&#10;61So/v2+W/VdvzO/lk9LHj/iP4f+OLO5vL3wteLassh+wxRvIViXfycZCtx9Op69a9I8M6J4l07R&#10;47i5u0do1VrqO4YopPO/5l7c8E46ir16T4B1NtEe7j1PzMx7WH70jHJJHA/McZqayvfFOuW8i+HN&#10;CePDYVbuVF89cDoQeOT39M46V14/NK2Owsb25Ur30Wnz6EU6EKdR7l7R3g0W4uJ5dQ8mOTyzcnzG&#10;b5hwSMk4GP8A6/rUmr61pEV0lgNUeRppcW3kAqzMc8g8Z79PQ07wjJrf2+Oz1/wbJD5m07ZCNwXt&#10;wTwOeM11WuaJ4TvNPFhqXhW3vbeFgYYZ4SNpz/CR0OPQ/SvkcViKVCveSbT6pr/hj0I/DoR6P4R0&#10;XXdAlOt+Gg0KnaIbxQ2/HcgZYc/nXifxf+BHiye2/t74W+HIf9dIbrT76NhAUBdjIhQMyjA6bc9M&#10;AZr6I0SDSdyabALqxdUBjEjbt46cEkkj/wDVVfVfiMngq8+wa3HEsc37u1k8wYPQY5wA3I4rlyni&#10;rPslzJzwN5X15G3ytLyvbzv0ObFYOji42qL59T5Btf2dPFnxGsBrF3poh1KHcJbVLWSMp82CYy4V&#10;jxjOR1I4yuDzvjj4O+K/A0BvvE9rfRogLxKq75eBjnnrjJwTwBX3QmraRqdzC95p1vEFj3BnUZ29&#10;ePfP+cVyvjDxDaeJLe40yezs7iFvkk+0YyeT1z74xzX6Ll/i1m9SulXw0eS+qTaaXlLZ/NfM8qpk&#10;NHl9yTT+8+GdS+HtiNFtbhNfVnkY74ZiF2jcQRjdzzk/ivqCMnVfCVxaTG4kgW6Me4owhxgd+vJ+&#10;vGOOtfa2o/Dbwbqlx5p8FW9szL+7kt4kUjOcjH1OenpXlfxO+A+t3k15oXg25uooZN0kcdw2FliA&#10;HIZc7h14bgD3zX6PlfHmR5lLkk3Tdr+9t960087HkV8rxVFXSv6Hzbp1vNbzebLEsdvOqnKx/OFJ&#10;PqefTHv1PaS9khEot4b8SbW82Fck4JOBkcccqQMnoenFdb4h8E+IfBSvoPi/wg0zJzDf2sZYCIsA&#10;pUdSrE9cY7cd6N34DiuJ1v8AS9LkW1ihEf7xlVt/JCAZ5OCCfQdfU/XU61HEUVUpyTi9mndfeefK&#10;MoytJWZiPo82oQQpBKRjc7ou5Rz3BzzwW6n6D1vahZ3uiWZnvokn2+WNyR4ZeB8p+gxz6inXGh+I&#10;NMsjbpBtafPlxrJvjkULknJ6cenIx7ccjL4y1/TtSk0+SBY44yySryy7sYyQe/T6EYrONOUtiTfu&#10;4bZhHLYzNuVP9KjnDBsufmxn3wR17c5FR2k+gyyxwagVeNMssKQtlW9QeQowO/H4VBdS65qlt9o1&#10;Gf7PNMw8uRgQpPO35c8Dpz1/lWTqFpcsN897IbjeQyRgcjkgE4zj5ug9SeMV0x0jYDoL3UtX1T54&#10;Y7O38krllIK+WSpVDzknjOeR83cdXaRpF/dxyXNvbrGvmfxKrNLzhjzgcEAdTjtXNRTTELNLP8i/&#10;LG6NyOckAdDx07HvwOdfRfFkemPvvftkysoMzQ4DdRkfQccjoT6kUwL1/wCFnjmjs5rGL5l2vK2V&#10;ypw33/y49R1qo2j3lsxudcuYYdzF7ZVUHeDyPY9uB69+g6PQfiHceINTbS7FI72SRXCQzYUgBW75&#10;GCRuz2Oe3Srlnp+i+J5bwy6JeRnDlkaMyMMDduP/AAHBPpn0HIBy66vbM8wheZnC8JI/X5RznOcb&#10;sqB05P1Ofe2scki21nu85rc7gcAgEkZ6ZwDjuRjpyauXulW1hf8AlX1s3lMdzKvClvQn6k/hx6Vr&#10;aHqXhGzuRqF8WdVCs0aruwMY4IPIJHcDkH8ADj72O5eVdP8AskmSwR8MTsXHvjbwMn0Y98ZqJPDs&#10;ovRDLHsh27t3O7qOTjhuc9ux7mvQbyTwFqtnHJp9xIrfKWt2iKu4wOvoOnbvjuK5+/s4ZN7WW8xq&#10;G2tbKG3YB2qWwdo5xge/JHNAGLNY6fpsbRRXf7uTcrouQzk89xxySRxjj8DmwrYSSMU1DyZVYEKy&#10;sWXI4B7HHHt3x1q+rjULXz4rl1UKzeXcR/eYZHTA5wAOcfTvTJ20e8PlvplxNJ/y0kRmJJwDg/ge&#10;T046UAV5LzUYlzZ6hBKFcvHlTgMVHynocH6gHB9Aa0vDOuXxWSHVYN377KLDMOOQBnKjnHseq9cV&#10;n3PhiykiDxGSzMAbazffwCeSuBjj2/Iin+FItU0RNi3C3Lc4kEYdRkDGcDk9evXHvgVGUo6oDbt7&#10;me4nkVYml8lDIxbHB65BJ578AZHHapobsW+kx20QzEwjRrdvvKxHB56j6EjHfOc0tTtLtII9WitJ&#10;1EjFGZsjHABAOPm54yPxIziqUqvNZiTTZRJIkmZFkfayn72QeepxweMA9619vLsYujFsu2t7q9i7&#10;tqNiWtWiUSRiPDYJwTn0AJ9c8jjgjc07Urm0hZ9I0pmVty25ZD5ZPHQMxAHqOo9eAayNJv7rV5cR&#10;XEfkyErJFNkgd8HIJBHQdDnjgGjU9ZOk3sb6bqLQSHMUnlqAp9CRnJ+9wP5E1rGrGRz8sux0A+IX&#10;iCxv4tEuredlkQJcQqzbd4PGH9SOD+fU1T1PVbHS7eTTjprLdRrujjkJ+9ldw+bGQfYZ/LFY/ibx&#10;cbiWxXzDcKUy02AcdV6g8qc4zwSAetWNJ1PQJrpoNU1WSRpFVZEkPyg8lQPoSeBk8cDtWNXl5rl+&#10;zqKNyumv2t7drcmwuE3LmT5SY2YHHTpjGOexOcHFdNpnjW3nktjHtkbzcrbuT53U5UYGDgD2P16j&#10;Dv8ARVEmzTLuC1RpGZm3BlbqxCkHr19e/SoJbSSC7WK7njUK4kVmZVL4I2jnuVyT7AfhtKnGSIjK&#10;UdjrY/EP2iKa10xbfbIx+0QyZX5l3bsEgkY+U5985IXcKcg0v7A97dhVWaTZth2lpicLkPzjjscE&#10;cVyOp3i6ddR3FpcxNG0xLTecxPLYODjA/LHHYHNWrbxP4fuGKJYSRxjMZ+yw4Uvu+YA5wfduCCR3&#10;rGVGS2KjUlFk09h4M065kkSWe3fcEmSSABS3r94dgMc+vHTBXNz+Tdak0vlXcZZSZ3twvLcKo+7z&#10;wp5x2xuPBJWUlyuxft5djyHTR5M3kWyq8kIbMqRk5xkep9eDjLdex22rPRJJFK3QmeNioC+XtVGI&#10;xywHGOMA44zgcYGppPhDXbBJrq+lZdwEjQpMdvTj5T17dOg79TVmO3voLBZ1EysDnZtCptwASvOW&#10;POMLxyRk9K7JTjFGBWs/DOlxRt5sbNcLtl8+PGS+cKPl4AwAcqueOcZOLVv4QD2qvCm2RpGJkMgK&#10;hSSMD1IPGAMnHPc0tvq9zAjWySGVY2YeZtKlBkjGGPGM4zxwAfSkvb3W9YRIBcNGr/3l3HjHHYkg&#10;bgM5wOxwa5pVJSAtPpM2mwvYC9WNA2xrdpW+UdTkDocgfNgFcAcmo4b2eykP9mzQmRVws0bMzZK9&#10;Qu44OPTPK9QThq62t5c/6BFOW3Kdu/GxM9FODx1xxk9eD30PDnh+wfUkj1Y7VmUIs0CnzOp425JA&#10;HOc5A/WsxxXM7IzL+0l1eQm6vGmb5Qy8DYuMY56njr0556cXdG8KatdWsb6QiiNoVy0zBY89D1zw&#10;T0GAcEdOo7t9A8P2UAttPs4fM+cS/a8fLnBG7jnj/ZJPv1Md5ceKtY0xbVNWtWjXP2f5fuc7iVCg&#10;c8+v48mtJVOaNjojRs9WXvAH27w/ELS8vEmn2scttjWD5vvFzkEgYAH48nNadtqXh7VLttUs9dt5&#10;Lh4gwuJJABsJwq8N8i/KDlv7oyOARztto/iL+yGN+ILhY8723Fm3DuuAe/XPTg+oq1oWg2Xh67/t&#10;fUZMP5Z8lUmysW0k7mGevb685xwMyqiUY3RaEAjtP7S1QPNcSt8lvLIvlnk/M7FvmBxwvBIOegGd&#10;i20m71uJpftazx28e5YYYyit82McYB4z0AwOmMZrJ/t/wy8kdudReaTcsdvBZQ/KVLHLZUZzuGAM&#10;DOM8cE7llb2up23m6befZ7Zd0a27uu5VDNkkjJzgkbuTxz1NBl7aQXXwh8Q65p9wlndrC0KvJOzM&#10;BtA52AOR8/LDaMcnnkHF7S/gF4p89bxfiwuYisUa2qFhgHn5j93ow4AA9skV0OheI9DvNLFpbyx7&#10;Y440uGWAuignC7jjpuB9eecc1SvfGV/Z3Ed/otot8TMWHztCULgDk7SGJAHfjtngUGcnKUtS5qfw&#10;x1nTbGNJPEF0Tbw7o7WG7MEjKGDbt2VJHycAHjoMdDleKPBc9xp80F5b30lrcYD6bYqpikHLnLLu&#10;GMllPOOBjGVzbv7jXLuwmvhF/Z948DLAzrnY743HaSNzY27sgrlQQKzdI8T6l4WivLi68QXmpXSs&#10;TLJqEojkcMo5AjUeoJBHUk5oJORh+H3iDT7k3Hh/4fiNGZZbeOaOHcrn+JklZW7MckAkkDq2adr3&#10;w4vtUu9PX4kaxq1/M7SCO3trqMRRNjOSvLFeDwhYH05O634h+K3inxFLJaXtlHtmXy91zalVZNuO&#10;/BJByf1yRtrzS51nT4tRmivLtZPlbazTGNTt52g4JPO3jHVQMnIzvRvK4Hsl742+FXwu8LJZaNdW&#10;lxqDHZcNaqjS71wRvON+PnOM8EA4x0ri9R+MHi3VbhovC2ky3t08ZFvbyeZcLCzA/N8xzk/PjdgA&#10;ZOD389g1jXLqSGG10/T4rRpk8u4aSRnXJOCoOC2fUBQTn6D07wxc+HvDemJqNloNxdM7MVkhCwgM&#10;GO1hkAcjq3Xp15NVKMaa8wK9l8K/G3kJ4r8f6wPOSZVWwijV5Gbk7QMbGyw4wCPUg8V6d4M0GbUL&#10;JXn0u5uLg7xAs0rs0e442DBIVRnnaBgbScAE1mp8SNV8RahJLp2nTSTKiKsmGYqACAC4OB2wCSMM&#10;eAK3NEn15tT+z+IpoFvrhVjt7KxkUmCMcjzNp+UEtk55J6ZwBXHUTlHQ6KdSKjZlu2VtERbjVby3&#10;XymkMkQ08KwEbkEklcjuchlx1HIzUs1obe1k1QzwwW+1Y13eWxOMndvILEZxg5bjn3NjUDZ6Ho01&#10;1ew2shjJkaaNsLCvqcDIOfl+UEkt3ySeD8SfE69O3RLrTImt5mxHD9oaZpSVwpGVVQOCOMDAAHQE&#10;RGiy1Wh1LF94x0m1kOkLPHJ9zyoYU2LgKCTk8duWAIz1GeKy7/4w3lpGunaVYr5jSN9quLq68tYy&#10;QTtyx45B4GMgkjqMYutfFu58SWk3hi20ub7XCxjWPT9LG2JFI+VCzMSSxJ3fKOOMDGOd07wl4g13&#10;UI7e28L6nDC0x8yPUbbZIOB0HBf+LhQcdSRwD2Qp/wAxhOpKWh3l5dav4wn2eJfE0MLXBx9nsZCq&#10;SgEhWySAxwwAyMY4BXPGXr/h7SWvPtFtezCO1iBBnjYtuK7tudoGMcYDYHHQmtxfBTSeGm02/jkZ&#10;bNNjtPgrIec/eYgbge46g9Tyc+w8RXGmajJf/wBkWsKyxx7ry81NNpUMQdq7tzMNoOcnPTBxisuo&#10;U5ct3csaR4T06ZVlls2M8luzNuIUnH8P3gqk8cHB+vOei8E6FcwSTPo9qsfztJJJcR7nY/d2x9VG&#10;D65JPHoRR0Dxfaa/p+LC0jdY5lVmRkHlk4ywPBzwo/E5qG6+I2heBb2aG0vbWe+kfDW8a581wwyH&#10;ZSFGBu9RkD3y4xcpGZGE0fw54k1Dxd4pnvjdN89vD553vJtHSIZPO0NlmJUt90jrz91q/iTxHcW2&#10;nW2gaxcagtwzO2oXCIpVlVAWQ8KyjaASQxAGckZqp4z+IMuseH1sJte1K41Td5sws444kth2EaR4&#10;O1vundjHO0Y4rI0zQ/GOvBr3VIL6ZNoWGOS93OzKp++rFh9xdo45GM+ldnuxQG/o/wATL/wfb3Yk&#10;8SyQz28zrNZwyI0THcTgtGGRkzwVUknBGF61i33xj1fxDqH9la54vme3OEZY7gpGSVGV44I45Oc9&#10;cnoawviprmreIrma2FgwuoZD8qAxBmXgqcDkgEjGMYBA6gHH8OfCX4hX2p2kP/COXCtcOqW7SxmN&#10;G54+8RxjucdTjii0QPc/CmmaV4rsLe/0qxiWSSdVX7PMzySHZ8xY9VHJJ3DnAzgZrsF8CW2iRGK8&#10;tZzdD5pJEuJAYvlBOEjzuBzg8EdSemawvgx4Jg8CTyW3inS9NubpvMS8FsytLaR7DnjIxv2AcuAC&#10;MngEV3HiX45/DD4XbobHw9JcXE+Wgh3JIBgY3uFbGM7TkjJ3AnvnjXLu3YLSeyIfA3w3uIIZLWza&#10;a3a8uWkka46s+4ZywOPl4GMnAI6cA72sw+DtAvo313xVa2czQ7l3XDM8q/dO2MDBGc9MnJ77a4TW&#10;/Hvxw+J+l/2z4dsGtNPmgLx3IZY9q+ZuL7TzxsBJwSAvDdKwPDFvc6fd3lv41ukuLpFkeOO3kBD/&#10;ADrvc4UsmMFdsjK2G5CgVm5KOrN1Ql1Z6hqvi3R9O09h4b8O2cjW6oghcvIZizEIWjQdSvzHPJzx&#10;wM1T0/XL/U9VnkbSXt7qJAuwBkjbB52DHGBjgA8DnkE1gyeMLFZYbLw14P8AKit13z3UtvGMIMhX&#10;ZQAFbPUl2P4c1seH28J6reNLqesRXHlsoVI7oPiRm+78pLckqeSR19qlvmj7ptGny62Eu5PEU0g1&#10;qW0ieRSxhLSnP3+QeowSSM44PoOtmx0e9vLltZvZVt5F5EzK2SxGPTnI4HTHPrW80elxzT2bXqyT&#10;TABopnU/Ip+ZehGM+2R+tWF13wtGG0q2FvuWLYpVuVK/w8cdfbjGDWNpKViyrpemT3QmOoRSTM0i&#10;tvbYM/TaAAOO5J57dKpaj4cgspmk0ny93luXjmCKik4wxfqOFbOTz17E1KfEGpwaj9gjubWP7Oqv&#10;cQyFtwXpzkKPfr74IrP8Y3T3lqPtkvlRsdhZsYRjkryWwOh9Ogqud8lgKN9ew2NvdGXXtPsY47dU&#10;j3lt0r/NgKwPzY7ccHpmuV13xNKl0t5bxD7TJGjRySRszRjae2QB24/PAyaty+DYtM8uKbU/NS4b&#10;CvvHC88AfX2wcnpzUr+GdIt1W0bw8zMmF8pZAhZWG5XJyOOO3qO4pVOZvVAYtz4j1LU9VfwoPEi3&#10;XnfubhLzcokYHoOBxhTnGDu75rU8PeHtB8LXsNnqgiEbZjZkuN24lSQ5DFjkNtIGeo9qq23gGPTL&#10;+FYoYYzcfu/JhjZ49u44XODnP4D73XqXL4QEuoRX17cW8MCXW3Y0ZZ0BON4XscHrkEg4OOSJjGUt&#10;gLWipfte/ZLi7srq33KuUtT5mMdWHzZHfHXsMjgdh4WhubzdayX1vd3DMwgaJ9r7RxjnDHOA4wMF&#10;RyDhqNI0lm05rrw8sU6wsyFbeFtwOMnLZO4kgE4ycnvjB6L4a+HtVXWo4dYu0aa6G5EXc+E7ZIHy&#10;4LdDj9ON6NGTZjUqR5WkzP8ADUPiPS5Lq21KUwzmf9zbKuZDnvjP1O7tn8a6qwsfEV7J/pSXVusj&#10;blt47vKvnG1nJAAOAfu4wAM46HptL8CeHNG1RNQu5JDfIrIoZ1O5SenI4zgelV/E3iW6srvyLHXL&#10;eRntVLWKw7Mds8YwMYAXnGD04rslh/Z09WccqvNLQp6e9zpISzsfCUn2dIwnmXF1FucHHOdxbr6g&#10;Hnuaz9f1Hxe1l/wj9lbSXE0oDFrqRNibTkhTjrx0/hGOvGW6NbQvep4hvNHhaVMt5011+8DDqccA&#10;NjqRnHHtUPiPxhbWdhHqV34cCqzcSNqETowJxuzuB4+hIBHDYNc9tDSPxI51vAd1Lv1rWL23mktp&#10;DIYX8uYTFsYRhjOWPVhzzjqDWpAmga3pUz6rDpWls0gFxIPKeUA4O7eGYoSMAY53EjBzis+XVNE1&#10;2W4PhnSdKjtbj5ryaa4AaZRjkA8Mec9ABgYz2r6/ZeE2+z2fh++PnfeYWbIFkU8/MFUbsjPTH3uf&#10;lrjdOPRHe6kpbkeraZpGvnULfVdAjjFuWi03UIplkWRlf7w2gdmX5WADckEkHb5vrOhah4OvWkut&#10;P+2R8vJdx2+QGznH3hs78HgcdTxXfahpni7T/IW01KS1hvJNtrbWrGIIFxkscgkHIGMk/MOD0NJf&#10;BXiW0kmksbFprVIv9Mt5CJZHB9FOc5JPHOOvGK46uH5/ss6aNaMNOY4LxHcazPp1xdQeHpoLcKP3&#10;kluPnboQScdscDJP48YGowWVno1vqPiBJLiaVQskP2dozCVLcknIXnJUcZGcbhzXqdxBDoCtJYRQ&#10;vbyPlbeZW3qCACVBIAGcnOOOOuOeQ169sLW8ubxbAXklzG0bLcFiqH5gcDfgnDA8qeRnOQprgVOU&#10;almdLl7TY4O8ufOs0fTL5ZJGjP2pZI2AVucDg4xg98c9xkV6D8CfEl9NeQ6PLq0kbNIskLNC0int&#10;lmOPl5IwcgDpjFc2NP8ABmj+F7iafw5PcalJtcrDbqyIqkHfhgcEDqQCwAxyBisTVbbWPCWp2t/C&#10;qxxXESvGtveD7uMBWOMKTxgdeR3JrrjKzuZSjzRsfSN0YfG22ziu7a4bbib7PIP3ijnAPqfl9Rx7&#10;cNl8FtYyeRJHItv5JG/kuAeoGf59yRXifgz4lXOgNdat4cu7prhixmRbcKqyBueRnkDjdnGOcL0H&#10;pvw7+JHxB8UW39mywK0FzIy/aFs9yhSeVJbdkEHkgAgj0OK641YyOeVKUY6M6c+D4ry2k0zTNYur&#10;j90rxwrCuIh90qmBzkdc7sbRxk1kw+FGl0me91K7ulmhA8uFiys45zvDLlDn8uenFdbLLZ+GxFdF&#10;1+1RsWjDMduCBuXsccDjgdM9BU+m6dqusQx+IdUjHkzMoby2wSmQehOAp46jsOK1jKzMJe7G7KS/&#10;D2S58PQtr8yzhud1qrbY0bGFbbncBx8x5GPrWFqngnR7bS5I9DkgkMy5HyuzZHJHIwMD6d8k1315&#10;4hXRLVtOv1WWG6Yxxj7ynsoPoBwOvOO3ArmTNY3ezQ9E002q2flt/qDtmc568fMM56DqPTr2T5ZQ&#10;uuxx05SjU1OI0X4cpOGmu5JoY1kYfN8sbY7ZzjHB9eaY3gLRob6a0mSTzQ2HaB/lU4HP+116rnPu&#10;c13lrpVs6tbXFtbedDlf9JiGxsluR6/TuPyHO66lpomvzG41mKa6k4hVidq98sQRu9Oh65rjjGUt&#10;Ed3M+5xeo+GprD9zFovmRwsTJnn5cZ6ck5/T8RSad4fWaGa80eye3uMERRqu1s98fyx1OfTNbetX&#10;sVxN9un1eCNWVtywlv4SRt9PTr0znvVjw7qEct0rQzw3aptaGOPIUngdWzgcr68gfh3UaetmclSp&#10;zaI4e50XxFbzfZZbjzLibAuQxLM+TnBdsc5XOQfxIPNHTtHsb67ZtZsWZkHzSTSgOSMAY/vdvpn8&#10;u08ST3en66ur6o5+9IGYKGMy5P8AEAOOnPJ9ODVfTr2W/E+n3GgrJ5cgk2ywlVDEjaWPTIOCMHGf&#10;wNaVKcY9QjVklsY1vo2ozloVtPKs2+RXdSWdR0BPbk+nP4Vdvbbw74e00p+5KySK0HnOFIG3oCB6&#10;Hp04rrtF0PVddiklkv3Yqo2WqzLGBjgnrk8Y/Xr2g1HwTHLbCBtBmmmRsqkCBgcD+JixOR1xznnp&#10;1rGeFsro0jiNbHKaBoz65M0WlW7GNuIZGkH7zrxliMfn9cVtxeHNM0eWNdQ064UtHtLSwjqVzyzH&#10;26nnsaszNqHg2zKzXEMMUx3JHD/rDjnk5Jz2H61j6x461rU2jOpXU00bZdfMb7mM7SOvPJGR149D&#10;WXso2NY1JS2ZX1lb6C4VdLspnj6lVbavPpzjPB598fWvpUmsvdiN5JLeTzAY/mOS35nGMA1Vj8Qs&#10;90YraXyY/l3bs7jx9BjgDt2rRj1/T51SK2ufOj27N0kijLDj+hOexU9xWUoSiXzM257vWLLSpI9V&#10;3S7H+ZfMDyZPIJPXH0wMGufgl1S81Ax2ItrKMvtKOiht2QAP8cdz3OTWfcTXWjXT3skVxJJtO5Vb&#10;kL6jnpx9eau6NqFhNa5kWOGZvn/fHazHA6E/hzx7VNmSdD/YK2ujGaLUmkuefLWSUbMg465PfseM&#10;DtVPU4L+NMppELF0DlRLvHTkAKOueh/Si21F4YnnuLJrpoo/Mjjwch/lClvUH27H0ABrp4h8Qa+Y&#10;bCyuI7aSLIjj02Jg0XqpGPl5APA6c5Oc1SpyetgNuTWNO02CL7ZP5a3GC0c8mcv/AHcDGPx7DuOa&#10;z9eayUHVyPtjRjMcKNvjY544B9vwqp4l0vRNKMLX3iL/AEtX+SKT5y7dMAdsE9Tgc1a0231WeWM6&#10;o4g06Mr5+ML5qnn73J9PbDHp0JKDiByst9q3mma20K4k82MPGNpzznoMZ/OtCG18WThbNtEmj+VS&#10;23P1/HnBI69K2rq6ttCuF1TwcZ5P3m6bDZUDHHXH+PH57mn/ABWnjtJrqLQbeaTawWRHYF+2S2Qe&#10;ozwM9cetVGlfd2K9rUjGyOd0rV9fhvFt77V3SNcqYZF2cnp9ecfWup8P32mak+fEtpbxxtHj7VMV&#10;BPOep5B9/wAa5jRItX8Xrda5r13H50M42wwxjL4UEgMefb/Cta6smNnALWCZi0e4Q3EylT/s9Mhc&#10;enrW0IqK0M5fCO8V2GjvqSy/D/UpZGZlZHU7kHYZXuD7/Wr0MdnDGul+JdZt9Skk+VvJIDsx4xuP&#10;t2H4Y6itF4PvL2GG+LfYV5LNaudoPTGevGf0p2kKuhI7vOzTTHy5pF5zjgFjk855+oqjjcn3My90&#10;HT/N+y+GNDZYVkwyzMzN79ix6D+eBWTqkOvwXY+yoxuFwIdhJ5IJJHvjvjP6VuaHqNxb6/ceH9Si&#10;ukhkts2948uI9w6bT/8Ar5x0NXrOG90+5injTz1iB8u5LbmY8kqB256Hn3qXTjJ3ZpGs10OVn1Xx&#10;Hpmnw+XNcQzqqq0M1wxYpgDBzz0/nUs3iiTUGaO7GE+VWVFVd2OrD/P64NdL4j+3+JbHde6avnS/&#10;LJcS24MsanouTgDGO+Mn8K8//s+aw1aa1mmaQfcUeWV288cfTHtWcqPvaM2p1Oc7LTta0ZYlSY7E&#10;ZiMNGARnGQD2Poc9jiquoa60+s/2VYRnzkw7M0gaPaeTuwevBOT2P41ijRrtIVlKSMXbcixzbh0H&#10;O0d/rSaW8tpdyGOBvtCf6xYx6n0J9z/nis5U5R1NDo7dEuI/tMjQQxyOwSPz1dZABg9efU9AT78V&#10;JceGtNm06S4sZVULtEkZjyMnknHGMVgx6nJfyR3RjDMrEAqgyB0Pf1H8/wANLR7yeeynt7S7kh4H&#10;+sw3mMcjOD75qAM/Xlm0BfLsct++25UjG3HA789On9eXW5XUoYzLatHN/DtYj04x2yBz/hWxDcaZ&#10;rvl2mo2MkM8MeFmt4fmLAZH0wAWz27YPNUtU0rU3/wBYjNcKvyNFjaVJ5BBH6Z796dpAbfg/xZJo&#10;eqXFleWFnFC1uwk8w8MOQc4zyPUfpTtTt7eSIXGkatHMsyttjiYlo1zjByP588fhXLxrqEEP2OV/&#10;J+ViryQkg5GM8dR9Ks3EOquBJ57HcqvJM2R06Y9q0V3C1hcutzchS8iWNrhNu5cgbip79MfTpSSX&#10;aMJHwsb7GPmbdvTg89N3PX2qnpPi+O48Nf2FqiSSNavusrqJdxRyD19iQPYCmWq3N3tstLvbXdKu&#10;1GvJCNrliMcH7uc9fetrXiCv1NvRJrOPTTpw2yyncxmYLu9cfjwOT+NMjih1GIiGfq29V3ccdyO/&#10;8uRXm+oX3jmS8m024l8lo5Slwyx7o+Ccr1BI69PT2rsLPWFmTDyzSSbcLuyhX39uOMVyu4yK/tNJ&#10;tJ1muIpvtEcO5WVsI5zjIznPXvVPTbv7NeDz7M+VJkor56dvw4rbltbO6tP7RmHneTtE0bN8pXnq&#10;O+Mj8qutpOllTqVwokVsbJWYt8pIPH8vqDxVxp8wGHY6jehWvrOBR8qxuseAUOOvPU9O39aqax45&#10;8VafKkA0pnaNtokY53A5PJA6jv8A412MEGh6URNeXCwrJw1uvzMWwB0wOOOoz+FRX2laXsXVFvY5&#10;WZ3dioxG6HBxtzx6kj7xHbJNP2L7mca0Yy1WhzGnaxrkl7NqGpX7Mskm5bfaqqvbHQevsP6S+JLz&#10;QYYWubNliWViLj7Ryz4XP/Ajn+RHPOLjeE11qCaTRoom/d53bSCcE49z+Pr3rjvE1xZaXMks2prP&#10;/wA9oZeGPbb379eOn51LhKJrfm1Rn6rq7XOoL9ivJPLjwsO+M8jOOQCcD2/PgVZ1bxJFob58v7Q0&#10;yA+ar/KCBjBUHk4x71h6p4j/ALYvIZtPQ2iJN8y2sOGYMAApz0wM9B3rLuor2/1GeWyt5beGNs7e&#10;W3R5OH/Lg/4Vw4io47HdRprZnT2vxLuoRNFa3SqJI90zberDtj8fxH445298S61q+q/2RqeoKY2m&#10;BEQ4UnbnLFuMYGO3OenQU73w9EuqKPt21ZP4WYnIA/h9P8+2ZB4fgiumstMWS4Xbn5eVOOrfQcfl&#10;WMatSpubSp04xuibUr2806CSWKaGNdpMce7oM59+vGMZrD/4SXTJ3WQQrBIWI3M2dvzADkjrzyPa&#10;pNR0qXUInF7BfLt+Xd91ML1OMcjOfbP0pvhbRtLsi08eqMPIXDGabG7kgLnHX+nNdFOUuZIyJJtU&#10;gvn/ANDuRI0bMCu4n5eMYGcd+fwpl5qNrYxGIaepZpNu5FDbM8AHGNvHrVy/0zVdStZkg2xqy4j8&#10;sfPz0Gf/AK1adppMd74RXSvEMUx85XR38zZkFTkcYPPTg+hrpFcxbnRrmJf7VE/meYqhY1fOOPTP&#10;p/KmW3hSzVvtT7pt2V+ZQQT6YAwPY85GfXjROhW2nW/lWEXCRgeZJKz7IwMAMST156+vOakntr1b&#10;TFoY5Mn94I+WAH9frxz0rSny82pzVKkuayMqbQbeLTphrenE7sCFo85xuzxyefwxj8a5rxLomneV&#10;59ubqRpFMaRyJhl5J+XPYDnA9PQ16VYazp+paatg8aXW0p5arIMqR9c/MMYHUc+2Ko63pGr6zKYb&#10;CwmkSBcwyLGNu0deB+I6cZq/ZR6E+0le5wun+Ert4ZJNPknKsoWPEY3dvl9R8w69cUy5TWC8UL+f&#10;NCzZbYrYJzjsT9e/WvQdANu+ptpWoQLDJJhY9y7CWzuAz1B79vw4q5rPgLWLPS/OhuUhtmVWU+dx&#10;IVbkZ9CMAj8e2amVJ9A9rJxszhdJutNgWOSSKVWaMHJiyVx169WGc+uB7cdJpmmRXzS6xcfJsWNI&#10;LgQbiTgY45BPH8/rWXceEdNt76TUriKTfKm2NtwAx2PHB/Hp9amsYNdsLJorrUZLdYoz5S7sxycA&#10;c+nHXv7dhm1KLMzq9GvbHTJHiZZLqeODdDHO7MU5ywBzgDOTgYGTWXetcX9tGLvT4lkk/ePDuxuX&#10;jjHr/hVCx8Q6jf2X/Ew0mSz86MhfJ4Kbe+QOhxgD6+wp0Ov2Wu26zvbSRvbtiPKhmRsYx8o7j0//&#10;AF6U5O9gJLPw9otw+2+sUW48w/uxxu4469a1JfD8OnzpfXiTW1tJHlA0QXcV5PXg4OOR0rFtpry/&#10;iddQmWMrJnzlXb5n93nqDnJOPU+pq35+qXt/az6rNdTLbsRbqrltoAyAVGeTgde5H1roAu+GdNtL&#10;jU5LqxuZY1kcrClzAeccZz6fh/CPatDWPD80oWEMouMZYMp4AGTnjOOuBjNDy39i8aKixnYNvmR7&#10;ip7HrkYq7faXBp0kclzCXmmbdv8ANO1GIOBjsevHX86AMprzRvBlpJrHiCWGzmDKJLhrjaChI+U8&#10;fX/6/Q2D4o+HttBHfX8phM83lwyyKVaY4/h3c8jnj8Mk8yazo2mXSW1zrVit80cgaOOaFVEWT975&#10;uOg+vPfgVl+OrSyvRDc6TqtmbxZIzDBtWXYpz2zxk9s5/PNAFy01+31h2vNH1G8uLeSb7P8Au7FY&#10;9m08hiPvADoVx+PSsnx9Ne6josnhzSNdms7g71huGjLKDn5Rxhuh6gjn6ZEOm6h4g0252QvHaNKn&#10;lTXNunzKhz8uccAlmHXnB+g6bSPD2la7erqZ1qO4vGVgoaQ7Yk4/h7HjGetOMVFomTSjqZ/w78Ea&#10;3p3haztfFHi2G4ugpMs0mCxySQNvXGMcn/Cu8EnhS009dJ1l13Mu1TZoBxjHKDJJ/wDrCsWx8LjR&#10;le8t5GmuZsrPJGo28Ywp79gM9OPpVW/0Z57yO/ddm1lVpUYenABHT156elPWTJ9pBROktvCcUOnS&#10;W2nwK1uOFj87aUU5J4PoMcf4g1q2mk6XZ6XDp9zfs/kxgtIxG5sc4AzknnHvt/CsK41C4it4YtHR&#10;2UttkmJJdfYZ65JP1xS2ln5MrXd3CIPMXKzTMF3L9M/T86OWXLc5pVJSLdp4ptdEF0ml6PtiYDyV&#10;k+XaAxycdAWLFifxqWw1+w1FzI88MKsf3iH7oJIJIwOv4evvWFejVr66ayit2mZ2JjaNvlAHPQ81&#10;VTTrJXaC/KxtjDNHIA7Dn19Pm9cYJ71JvTqOWjNq4u7C/v1slRUkZgsLNGQj9Mk+3Uc+lQXWmw2b&#10;rFDbSTIUyyAlSzcYx6DrT7PUdLkjjgWJWkbKrIgIIOfr+P49atLo+pLbmZp4ZUlm228bZ3Dp156/&#10;XvWU6fM7o2H6V4Ospbi11aPTfLLPuXbnY3YdvTnoBnt2rq4fEWseG7WZNL1xrVnhyuxsiY+hXJBG&#10;QeDj+ROXbNr2r2HmWUUlpHGVDtH0kOenv6987QecVp3XhiwHh6GXV7jzpmh2PDsP3Tkcd/8AOKcq&#10;NOpFxmrp9GHNyu6KQ8QfD3xbcLrXjHwxJJfSKY/tVvsBfoQecAHcvYYHpgcd74d8Z+ENK0KPSYJY&#10;porTd5VneIBIAP8Ae75P05/GvMr+wexsFs9F8uVbf94skJH3u5O4D5u/qTzz3wp/EetPDIRK8k0c&#10;uAyEbmjVlwPpx9OB2FfP5hw9Rx0VDmkktknp9zO2hjalF3tc93Nno/iewtr9o0tXdgfLjhKtI2Oh&#10;4z0x7VNNoNrpNg0MEtyZGTdMGgGxT0GCvf8Aye9eNRfFXxBo15bg3DyMtxuj3SLwowDlj0Hue+eB&#10;1r0XwJ8d7Hw9ex6Xqug3rRTzbEuYWVo4fVWUjoBngA/xV8jjeH84wdNumudLZJ7/AKnp0sfhqlru&#10;3qcyL/x5pGt37af4KvLiGzkeSSaRVXAUkFl/vKRnkZ4xx3roND+Knhz4jWlrDpEccN5NM0b2t1Hs&#10;TIAPXGVYDvjPoDyK6Txd4z+FHjqaXw9b+Ofs+oTNshUSrGSxHK8j5iRkfjxnGKq+D/2YtP0zVn8X&#10;WK/aJgWKlph+9bGcgduM85PXtivPxGMwP1fnxtOVKotrp6+t9036WOyLlzfundddh0lx8VvBE0eo&#10;28cd/DuMl06R4h3BT1OCSAO2RjH1puoeL/FfxYv2Hhe6FvDCu2Zkj3AOhxt3NjPzBifr+ehda59k&#10;g/sY2bLdPIyxmGPbHHnI7cY6807w74ltbHSYdB8U69axzTNi3XBAZvvDvgc+3cCvFtyr2saKc9k7&#10;X0726nTK0na50HhL4UeJNU02O+1fUfsMskyll05vlf8Aiywz8vJ5AP06YrW1+z8QfDLTbrxDPq7N&#10;brIuB5fmNyQA2cZOT2HXjg5rk01z4tzeJl07w5E0Wnw5Z/nC+dgZwHGSg5PbkkCrXjn4ifFDX/C1&#10;x4V1H4bQqLqHyY4Y7zzpXcH1IOAcdeTjqRzXyOIw2eVMdHnnTlTbTlG6jyx07tNu3ra251R+ruNm&#10;ncueAk8TeKr3U7az1HTbWG3tfOvJVj+0LIzyE7fm4Ugj9elGsw/FHwtJfaFpni3T22qxtW2/6mLq&#10;MbWBG1ewwMkccZqh8LfCfiGG2tLfx5BcaTfNzMsaxvBsydilgc7hjAyCKpfEj4d6dY6xD4/k1ebV&#10;Hs7gPPNCsm7pwWwcHHpjHNaRjh62bSpTnFxey5FJNrb3r2d/VjlpTVh3jPwp8SE1Fde1XX1kgWGN&#10;5o1VURgp+ZycEqcluOR7cDPQaVpXjOz02w1261yW6htE8vZFNIjjgABowBkjPGQRx7nNHwnP8S/G&#10;1tNPpV5DZwwyBYzdoY5Sp+Y7gWyDz04B9u/b6HbfFSLTHj1K7s/tLXOJDdRDy3BzjBGMduDWOZY/&#10;6vFUKkqfMnZxvbT0t+X3BTp8zvYqaIJvE95JaazoUM0ciFY74RrHyTwNvU/h+nSrWu+FNf8AALrN&#10;4e1NZpo7XDQ/YRhF5bcOPmPOPX2qxpdn4hnebUWmtmmt7hY2eOE4HQsB2AwB29ayfHdl8enuv7Y8&#10;K+P9OjtfL/eafcw5favzcMeScKewxk+xHz/tMRXxkaUJwjC2qldpvprZ209PyNpWj71jl9Uj8fTW&#10;7atrrXFluX/j9aQfuX7HCn7oHvg+3GdzRfG1raaYn/CW6zumMm39w+9ZAAf4R9O/OM1xem/HWa71&#10;eTQfF+lao0jSGLzbe1dy5OP4cdCxAz04JOBXdeDvh3put6Fb6p4i8MtYzanIWmkknUNGFcquRkgZ&#10;UjkEgE46Yz7uY0/q+HjHFwUb2ty29dPLR/8AACM4y2LOs+PfD2mXljL9nvEYfdks4/tCkZP3s5x3&#10;6Z69BxVbxzoPwa+I2vW134w0OzvNQhcyW7tIEZWAHz4HO4YyCeBtz2rgvHXhvUvCGkXw0/UNQh+z&#10;Tf6JdW/+kbjg4Cjk8KTkYwO3avO9b+NyeKtE8mw0W8utRtZPs815NG8JRuoJ4BJwx6HuexIrvyvh&#10;r6y44nCVJK105J2dn/WupjOtGOk0fScvj/w/Y2a2V/ZukSyYjnYmTdk9yBzk5/rVvS9a8Ha1Aptd&#10;asbjblDCzAbXzyVVjn2zjnHFeNfAnU9clibQb+9sfLghZ7dWvt0nzSDk7m45bkY5JGMdD6BqnxG8&#10;B/C/S/7Y8fQ20a29uGa4b5R2+vqOcfxD2rzsxyWWExDoUlKU76W3fy/4JrGpGUb3Oqg0+KaJri0Z&#10;YGVgdzNt+UnGf1pdP8N2tpefbr/zryZlbZJlWRlJGBgD5R7dsVxXwZ/aR+Cvx/1qTQPCGqw5MLSN&#10;p91uWUoDy20jkAEE4PGRnGa9yXTrC3sRbaaNvlhdu1fTt0718nnGIx+S4j6tXpyjLqmraMul7Ovq&#10;mn+J5v4h8N6BqdtJbahYRXEl9hFaaPKwqO3zdu3GM59sVxfxP+AnhXSNFl1Xw74I026mmkTzEVhC&#10;8p+6CrEFQRu44Gfcnn3C88PaPcOovEe3Zj8vy5UAH+tZfiLwJqUjXCR6lFcabN/rLOaMMCcHnp1y&#10;c115LxdisHiIuFRqK1abaT200/4BniMLCpG0op/JHyPZ/sv33jjw7c/YtOvtLvrVn2rqFz8mcAna&#10;VCkqeMfLgbccgnPjOtWUngnXpvB2uaNfNc2rL++Fq3zljgDJAbqSORnPXpX3hovwysPDIYaPczW8&#10;bKWaPkIT0+7jrVHxVplnpWhyanLbSXS7V87ehYtu6/Xp09h6Cv17KvEzFU8RJVIqpCXw/Zafq1K6&#10;7X+88etktCpFNe61v5n57+MbzUZ7B7XTbBrpm3CMSRgGIYxkEd1yMDuB34zxNqfEtvN9hu7e5ktZ&#10;OZZJJv3Zb0IIPJ2nqfUDPJr7W/aB+GfimLwqvxH8I/D4ag3l+XfafHCqubfBLFt2MtnaAoBPA/uj&#10;PmfgP4WfDz4ov/ZM2h6jpN0NhktFh5yWyPlcdunbB54NfpWX8V4HGYP6zLRL4kmpOL87a+mmp41b&#10;LalOpyRf4WujxvQHuntZlaVoktwPMh35eNOT8p6joc4xnAGPSxpM2k6kivtEYVSI17B+QGK9e3A7&#10;jpmvY/GP7NPjLwdp8c3hzS5NShCMgXy13yZb7hyBw2cfRR7Y8d8S+D9W0DUTe6tZXGnrGpkjaWFx&#10;kA9AQvAP1GR6jBr3MFmmX5jFSw1VS9Hr925xVaFai7Ti0WRaaTZXqyxRb5ljJZYWCvwMnJznocnt&#10;3xSWni2GzmZLrXbqSMSOFVWb5eoz1we/bofQYrjtV03VrDTT4ij1aSR2cqyPwRuJwF+YZwe3X+sP&#10;hG01nUBZ3202qSSMnmM+8vkjPQfdJY8fnzzXcYnp898dV0Jb221dSFTKG6jG7r059MdueAB0rJ2w&#10;WwF1DbbriSMpIxQqpz04wRnA/U9xUraTpk0rW1pfMwjAK+Y5JGQDg4Bxj72MDg9OtZOqapa2dksF&#10;rrlvcXM7ESNyu4jIwCeucYGc46HgZABoXH9nhglvdGIiTbceYBtPH3RjG7r6HH4ms+2ttR0y9kg/&#10;tESR5ZvlmG0kfwgY5PT8+1U7o3t1f/aXtNq/wsq8xtg5Y4OCOMe+R06nPewvUO6O8aedXH7xSQAC&#10;R6dCc8YwenXGaANqBEMoaSBtrNtkaPK4Xrhj/wABA/PHrUmj6hbQyNHb3EbQ+Zu8xlXBzxkdBkrx&#10;8vGOg5NZWo3LWkUA847o1aKRYLgbFbbzkE8sM+h47+r7a/0kaattKrR/u/lbaMNnJGST1zg45znt&#10;ngDc2vE1s1/awwiKS685lWNgB8nBJfPrjPX6daxbmJdJC7GkXzZ18xfMAUA4GCe2Mfke+cVY1QS3&#10;Fss2iahumijHmbh93tt5zngn6d/SpJdHt9SsGt9UIeZsjLfuXB5C4J649OoBJ9RXPKs+h0ex8yDS&#10;dKm1V3kg1i4XamHNvIOeoI6dwTyOx4xVbxFpMF6VeeeSMbd0jxyEfLz379fxq1ong+50K1M2n6oy&#10;wrtGNxOBx8v1289/X0xau9HZpJL6/lY2+/YzLFnkfoR+uGzx30p1ObcynBwZT8K+F7OyFrrNvezT&#10;wySbldpGG6NguxuGPBHzcjB+hIrUvtCQ2i66kSiNnbzYY42GT8vPU8Abc4PU47cZry3NzcLZWWrF&#10;Wj+7cQzbE6Z3ZHIBHfPrVqx1a60m/axM3nW8r/6tW2hMDg/+gj228ZOMaX1sQUYtZaIfZ7vToWX5&#10;trKewALNkHIAyCMZOQRgnFXbKxt9QumvNShwqxkxNGxwSMc/KOc44HXOBnvWjqWsaY93H9m0C2jj&#10;mXdJIxPJyMFQD6jrz09ucs6jbz3guZ7zy4W/1MIYZRmzhsZ/2vT8+hAJp7qfTz5Hmyh1lPlwtGww&#10;c4JIHH+HB+YdMvU9Rlu28r7GyysyjefmZgDjHI5O4rx6E9atSNreqp9us5Y1jkdd0rOrbgTgdG5X&#10;AI5AJxzioWQzPl5VDHIZsqx6dAQSO/r6967qfwI4px5HYpS31hFYyQhz+8ZArcnADYPAHGPTrkdD&#10;iqumawLTKteAiTbtMzAngcjAO4Hpk4x1GSRVDUrf7S7AheZBuUZz15YDPTkGo2EOj3KTGN5YZlB+&#10;bkNwOhYeoHHIwcY9CcnGLaJScnZF/VNTWGOFZz8ki7tsmfvADOOi9Sc4xz9CAVhXv9lzOz2z+ZmR&#10;iyNkkdME4yPbr2x0orib5ndm/sPMxYpdZNs39oXcXmsv3GYfLnr3HI6d88+mTdhtbeK0hW7uF2MW&#10;ZWkmKqxBx0X5uDnnoT6Y5qWkmiiTyLPddTSYVGm+5EdhLfJn6ckEjGOhrStiJRJE1rbuWdZY2a0X&#10;ch9AduVXrwMKckc93P4mc5csrSG8jVba5uJU2FFjVRtODk8Bhngd84OeBgZh1Kwn024jmvL/AGIs&#10;ibVVD9cZ6ZwM9OvQ5GW0L/U0SW1u9TmDPH+7WNMYAJHy447EA9ifUAUa7fNH5S2qQF2X92vmJIEJ&#10;PUDIBwewz168mpArxWss1pFKY5GWQlEUybGYkY3cjCgc8k9z14A1LSy0rw1/pGoy/fdRH5bY6ADs&#10;T3BwACT05wM57+IkgECw2m2aFXj3w3G6RTySHbA+XJGOgOG9cCAatphv4rjVJJJDMdp/dHaoIxgB&#10;iTk/mOh6AVUYylsbUnBas6/RfiLp0NrJHbXCsJJCjbFEZzgDK8jtn9PunFXZPFmk64qWCzGaPAKi&#10;2im8x89ODwD27rnnPTHPad4z+FHh2GO3l0SbU5kkba9tEojVARtTceWDKRngbickcVDe/tFx2hTS&#10;dJ8F6dCE2pG8lr5xjbAKvnbtbB/vA89c9AvYy5r2NXWidve6rd6XYxx2WksjTbUj8hS0gAzhm3Eb&#10;T1GcEfjjHG+J7iysSb/Ubq6hZplnW3unA3NkHLccdBwAenB4Nc1qXxQ+Jmqn/SdZ+y2k3ywx2axR&#10;RHL5yojAOT05z6DHAHI6jLfNdSNcXbsyyKnmzM25+mPRhwMHJx833ex1jRe7MqlXmjZHST67fySt&#10;a2NpM0O7zI5EkDKF28jcfmbJycuc8dRyK2PDN1odjKmqax4jt4Y5ZB+7t1+Ur1ODnDdG5zjKnGcV&#10;yWn6Rr+sQRwRW4Nv0Mnlt5chGMsQCc43Y7nHHIAFPufCNzYkTm6QfdZWtEAB7jtnHRccfnSqSjsj&#10;JOx9C6N4z+H93pUl3o3iFrdZ4QF3Wo5UDGSCpwSQW6MuSB604fHPwNpCCHTBG2dqQwx277Q2TuJy&#10;SCT0wMEcY/iz4Bpw1KedbaJfKtQ2UaSMbWXbgDGOeeeMAnJ7/N1Hh3wNpkU0OrX+uqiQyBfJVflV&#10;+TjtkdemMAHBxish+9UkemeIfGPiTxNcwiGGGzs3X5Zm+8gOPmGTlWzngDIJzwMVNaSzyaUmlfam&#10;kX5vOvL+QSTO+fvjk7c49M49MkVkwusVi1lb+NI7gyTANHCqFSzN0Jx2IHAx3xjkGC3h8bX4Onw6&#10;vZMysTHIzONpA/2kAPXBI6nPGKDoVOKjqjR12XVPDu2yvtOt5sRrLELSIszqG+deFBDcngjp09K5&#10;WfwzaeIrRb2LT57GNZiZFt1RTLIx9QpOQBtPVQSMcV33hXR9c0rTJLfxjFHdSXSqbaeZSVRRkNgl&#10;sc49+nIOeLV9remLaW9jpd1Z4VkMghtHy8gAyM7ccnnAIPXp2qMpR2Oa2lzmfBvw10WaKS60zQFX&#10;7Pjc0k5mmfChsZOFVvmOAAMkY5IruNNtvDWlQFb21Eiqqukc0gV2XrubJORjPbI3ZwMHHMajqdzb&#10;Xf8AbOnSv+75mG5trLu9OvU5I7jBPOc52q2Pi3XANZtbOzZlkVP9SpkIbb8mWGVBwCOQBn0PI5Sl&#10;uxHXQfEfw54Wt5b61s4mmDKzRmYFWbnn5flXkdB685zXI6p8dNZ1i/l1rw54LZrqRnjTUS3zMDyS&#10;YRhd3bJJPynJOMVm3HhnWLiGN7jRpfJEjoY5GVwV+8Fz0fgn5cngEDqMbdl4eg020Lar4dmlmtyz&#10;pay3LqsSnHRI8DOB9ev0qoyprdAVtBsvip4yuI7iX/R98Z2w26K0oOAyvwcbcHknPbtXeab8LYC3&#10;9rXMEn9oW8AdZJpzzICNo8vB6gng5BJ+mMvQfGVzo1q00miCGOHDRwwwEhTnAAB+9uzkAjng81sS&#10;y+KdK0W68bXOqSWdjIJJJFvmEbRMRje4fk8jj2AI7Zly10AJvDnh/RtVWaeOJ5ZpFe6lmwNowAcL&#10;jk/Kp24AzxxuAW5q+uabDp815BDbz/LhbWzbc/RSpzgLg5xkZ5GADg1xl94niSwt7rxrJZ3XmR5m&#10;j0ziMsDyM8ccDHJ9s55l8LavYXl1JoOm2NssMkm2OE3G+YnGSu4KhUjcenILY5pLfUDE8b+OvFvm&#10;fadL1JYbeSQMWjbzG5A+9uAH3ieQBjjmsnRF0HV9ajuvFQm1a6aNVaNZNsYfqBhQpxzjJP8AQV1P&#10;jDwFa+c2lS6TDphjZo5FmvpGPO1jyerdcHGAMjjAFQ6T8MfDOk6E91PbQXUw5juJIXcsfVdrAkfi&#10;B6577/u2tOoGG3hrxBrk8nlXa2um7XV7VJSkaxA7drFVGSeWxnsM4HFaUq+FpGbSdCNmpt4tv2m3&#10;utqsSMEKSQC3ORzzu6nJy69Tw3c2v2bX79bdVjdZrOG8KSYx/dDHdjkbsZ4HHFYwkS51Hy/Bs2oC&#10;1kkEW2K4CSOOMKWVTjjgDHP6VtpBX7AS6fo+j+Hnb7KiwXBWPzraa4YyPHIoXhhkMN3cjByea6rT&#10;bvxEzRS6cI2+0u0cVv5hjMeB8vzYAJzj68+ma5tdI8RXUizwa7cSW6SbJFmuI1kZlBwpyeemApzy&#10;OpHNb3h7w545u9XYx6dJDBIpNrG8xkVHB5+bA7HAx+nblqS5peRpCnzbjtVH2G4bxLcWmnx3jMq3&#10;UUUa+Y+31ZupPRWxjIPIByY7fWdM1PVLS78Q+HLjULOFhJbLDfFiZMdCcbeWyTle5GPTYaTWfD+p&#10;vZ3Fir3EkJaOaHVdq7TkZK7jg54OOpBGPTL0y480S6Zp2mbbxuZme4Em6Qkdip29jjjOR1BrOVTo&#10;2bexidfZXOv+J9OupY9HOi6XDBHFHpsMm4tk5XbuxGSqqQGKE9fbdkXvwz1PxLZyRadd7pIf9dfa&#10;gu0hT12HcAGPJ2rjgnnOAJrDxV8VxfWmiXFysNquEm+zLHHsUdThRjJ6ZIxye+a6dvFuqx2MlmEi&#10;iZdquu9RsYMQ4OB9/I9Pzxisako7M0jHluZltPeeG7yy09WgvNtuouopEZFK/KSm8PwcKR6fUZIu&#10;xQ63q9w12lstizupeSz+SHb1UbcYJJ+bcOo59xf0hdGvN115Mkksilbf95h2yo+baQFIyAfoCKq6&#10;9qvhPT49njHS7W5YnEUS3CuBjHPy/wAQ3ZPGM9uKzXNJWRRR1DTPEgieK1167kjYv5qsv7tm56HP&#10;u3zHIHp1FQ+GtE8U2FrJp8GiyMqx5mkeeP7OsmGGdyfORkg7TnpjIHNVW+InhwL9nGq3G64DJDZW&#10;tuzc4Hy4UdMfwjgnd3IqS78c3t/ax+H7e3gslixgwwZ3qoGNxZg4H3m27RwTkkA51pw5dWHN0Oo8&#10;S6Fd3Ns2lW03kwiFVS62/wCpGPmIUg/mNxx3VTVXQtGj0sxz6xczTKscqJDCrSqyZ2j7o+UkEnPT&#10;nryBXHpe+JtOjW70/Vrh90qLCkeoNGmAcclACTjJ25O44Ga1ovGtzr91NBcXFra/aItrR+ZtxwQF&#10;3MMDnq2BnjpWpjKnUkrXO+gtNG0PQ5tVOoxxrM+5fLZAw49MjHzAjng7R9Kx5/Eei6rcTxFFkuHY&#10;uVkhwkbE8bT9T1/EcYrh/Bnw/wDEfi9prCTXZolt5MIYIPOWUENnndz/ALu7jjiuh0D4Za2+p/2X&#10;pbCaSMtIWkVkTbyAC2TnnAHp1GATh8mnMZxqSjL3iK+0Waw0+a71crdJNKof5eE64ByAfU4HOM/S&#10;rl34/wBYfR4/CTaV5di10skLLYqreaFK5MpUsVAZsLkAbjnJIq7rXgF9FiWTV5riaaYqhWGT92hx&#10;03AFc9O3Y8/LVLQ7UaZcSWR1FGt/M2EXkjSui4BY5B+UZz9eT3yVKPRm0akZK5seZpNrFHZtYyXN&#10;1NAzNIsfmZbP8BAIXtxkE4zzk4s+EtE8NeLvEkNxrcX2O2jVjci6ugi84wpwPcnqCeverbzIXK2t&#10;pbxxoMM0UYUgDliN2eTweAO/Xqalno+jwRNJaWsMnnfvHVW3bmPcdsn3GenTimnZ3M5VlKNkd74i&#10;8UeA/AMcDWclveW3TbbOiRxrjgAbs9cHPOcnIAPE3w7bQ/EDSaxa3V1NHMWFvG0YjSNcA/KWKsBn&#10;rnv6GvHdbmV5I9MtNJjtY5AEkm83IA9QgGScd+cnoD27rw74wl8P6fZ6JoHhy5kQllkmk4RWHOAG&#10;OeBznkEH2OeiFW++hjUo8tPzZ1Hj1NQ1W5t9FTW/7PtLFhJceTiQTdOpOM9QeuTxyKwtPvB4Oj8k&#10;XENxbSSEssaNvJ7H3yOpbH1rLv8AxL4j1a8aOLw8VuG2hp/MTaOeyqQfTg5/UVxniv8A4SN5oW1K&#10;eGaOQ5ZmcFXY5Cqq4545KjkjmipUi42QUaaeh6wPix8M7GKePUQTJ5KR7fLdurcnCkquDwf1wMkX&#10;fEuseAdc0NYzJLDHBDvZre3cN935cMcdCp4FeKaDZpY3z3a2815dNIwlgEOIgpx8w53dC31z7Van&#10;1bXbyeQX0sccK7QjNCIymARnp8x4P4nsMVhze7axrOnCGt2dVFqvhC3gTT4NHupI7aSN/tEg+Vye&#10;qswwPqAo68cHNWdM8RaIpYWSyDc5aQtJ5cRbORjnvx+AyOxrmfCmg6pqUUer2mpKYY2bznLfIshA&#10;BUgE7iATz06YPQnW1TWPCfhLULOTU7UyNdylpDZqCobBBPzHOM845yAe1XGjKWplKUpbnT3Ovvf6&#10;b9tvdNnaEx7GZXIjCYxuyuOffOCMevOOuv2/h+wk1KCwuPIt1RoVim8xpGJbJwCWwo5OQfX1xT/4&#10;Xz4f1FZtFtNBuLyEKfMlmcQq3XjyyuW4xzgA9OCcCO+8VaPYx+X4U09beNrlmZmjGSfQYPQZx24P&#10;pmlUhGOiJg+5lXOpN4kmj1TxK7TQtH5skdvCYVSMncJNjEFhjHTgk4x0zS1Gy0O7uVm8PGOS1M2y&#10;MySBmdcEkrtwc+x54ORmsvxNrmqG+k8QQ3aySG1a3a3Cu5C5DbY8dDnB6nHTIGaydAsvEviGb+0r&#10;CCKxlZisqec6/aGAPzbd3BwcY6k/gK8rEUZNnsUakYxSRJr+jW99eySaHdKscJIEiqyGJsDJ3EdO&#10;cc89q5+eyubq+ng1G0tpwzbv3bENJk8lmyT9Oeh9DXUPok/iSy+0Q3DrdecEmaJmETYbGMHpkYOe&#10;ufXvj3mi6qPEDaYtmyTOqnySxTfgHBGccYOc5GfwGPJlCdN2R3RnTluY+lWDW1rdXWmeJltWWSQR&#10;2E2GaWPAyu772McdOOME4Jq1pPiPUdIRdT0rWZLeHzdsghmCbJGwcAYwAPof61l+KbXxnpqXUH9j&#10;xu9uh3N9nwSGJK/xZPHTB5BBAwTXJi/8Ro0K6pcCEf8ALNYo9iupPU4HUH15/lXXG+hiz2bwj8Qp&#10;rq4Ml9rgmjZcKTtUoVH93j5QBj3/AJ+heGfivbeGZJLQiS5e4twVgDFlUZ6qAMNnnPcDkDjFfMVr&#10;DqczHw5ZakrC42m6upFGJCG4wSSBj26gd+ldx4c0y58P6Yut3mtmGGNvLkt7SMADYeS3XO4HGf5d&#10;K2puUp6szqaxPetb+JPhHxfo0eiWkSLdW9ylx9nu32KsmGC8jJA55xntx2LtJiu/COkHWLqSOefa&#10;zXVrDIGUHcVHzcnGMk98j8a4TwW3ww8XX/nrGsd4rB4fMZlkbIAB7Kw45Ixj869S8JeG3ubC6hv5&#10;pJHgX939z52OeQR2A4wfTnrx61KMppI8etFU5akdhfWwszHLLFHZ5Qo11/rJhnJAGeg5+b8DnrXB&#10;/ESy02G9uHClV/2l+aM4yo6cnGenqR3rubrwhe3ESz6laxxvbSA2/lMW4xtx6evGMY57E15dqWnW&#10;uha55d/cahNdXIyFKtIwHY7VHlrjjhQO3U81pGKpz95GfNeNuhNo8+mXzW9vB/pSFWAk3/KmOOT7&#10;jHoenHStrSP7D0e5EemIVuFj/dxrHnDZPJzgE5GeOcE+lUZ/CknhaF7t5lLSyfKqrtyMY6nuRjHu&#10;fU1Ho0kmu3TJJdhPJkAWPueOOe/3j0//AFdXu3Aj1XwDeeI759ccLbtGzPaM1wdrbs9VyOfpt7e4&#10;GfdeHviDYxF1huLyN2j2z/OysTkA8cnofbn8K0NZ0iTSdQgP/CSXVwwwJNpUBXAwVA9+vT2zya6K&#10;LxnfXGkpoUVqkayR5+1NMpVcH7u0rn8c5579KmVOMtwvY0PCMWneHtG+zazexxzNahmdl+ZSR3G0&#10;ADPfIBz6HAz7PxN4gubYWlva3MO8OZpHYLv5y+T24PscHgAVyN7oWsa1q41WXXJ1BGyP7OxVQefX&#10;PT6flmt+31A3on0vUPP+0GNS7RlSCuMbgSuG5HUDHfvmtBWOY8XQ+GbWSc3PmPJGMJDCyvhifvZX&#10;72O/59ia5228P3esW8ly8F0sZCeUkasz7c8EkngYx0zj0ruL7w/p+uTK9nYJbxxyBVWRhJ5m1jkn&#10;b06+gz64GKin1q40+VrezVmVmI/drngge/6gDr+WcqMGaxqShojkhBBou5b+zkjt2GPMZyq7vqRz&#10;+nWofIvb6VrSztC0a8BtxJHfH48cH04q5r2rtc3X2TUGeNE+TyY/yxz9RzxnqKj0W/s7DUJLOG3m&#10;aOPJyyFVCnodx689ff0rP2PvaFe2l1L2jXLwbbZdOaRVj+833o+eCcnpnJ/D603X10cyLd6eJHyo&#10;V/LHIYeo7d+adf32g6pD9n3SR+dnzXizycHr6AewJ9fUEVh4b0WBbtFuJ7hQQys/Eq44OMdie3rj&#10;g5qJU3GNyo1pSkkQza1Emnx2mnWNypVeImmUlj144B/CrXhbxJcq/wBvtvDzRTNtUTTMVaTHYgEc&#10;fj+XbT0DS9DEkmsahZpDN5IkSSNuQ3HykHnPP6Y7CmXMOkayXn1a3mSHeC0nmKhA/wCAkZ46d6yO&#10;gy9R8VyWMv2W50yNJJdxaaKEMeTz8zHP4Djnp0rY0m2uvE9tNe6dbSsscG11mkbZG3IBxnHAB49O&#10;e+a5yK2064h80xBo1mMPzFQyqRw4bA7Z7k9c9qZYWeq+G52vNB1G6dZGO6GSUGOQ56le4IAHfvj0&#10;pOKluJ36HTW/hmTyzJ/aSqYsiSOHAV2PXbyen86kuLPT498aW3ltFCDteYBW4Bzj0/8ArVUTxPpp&#10;05Rd6bJa7V3SBNpVjuwSOOO/cD36VQvruxe2XyZ/3jNxGY/nVs/fLYwB/nNMZ03h3X7aGONrxRCk&#10;OR5cMZVW9GLA81V8U+LIZZ49kTMsT5huFjx6Z5HtxislLWCzsZLnUL0yMqllURHDAdxz8344/Cru&#10;m6foOoWCnWJZo1aTLRtGF+Q9fXHPvnjPGM0GcpR6mha+LbO3gE9tceYskjG4j2kgL6Yx/Pmnxa7o&#10;8sM1jsmbc37yKNG3H5hwCP5d+RWTcW+nrDNBo8phjmzt3IMH8PX+n4Vl65Drdtdxz6W6xiZQxj8z&#10;gnODn9SAeRwfQ0EujE7GbxdFpNrHE+jmNX4he4jBbAHUdx6+mc0z7Xrd/ujmufsu23Z4ZZMducgD&#10;HPH+c1m295q2oPbyaro1xKsDAxuyhvkxyfb144+tbmgjT9V1vz9IvVz8zNHJ8vykYwMjGMZ9hnPU&#10;8tJydkc8ouLsynomq6g+m/ZdXmkmlbAmP3wy8/NlePx7fpUc8NrDOnlaQ0yzLjEcmM9yw98Y7jOK&#10;7jS/B+nGNrbUT5M0a9pAVf3J5yP6YrB8R6hoHhRH/sqYXV0qkKsbbs88nOccBc/hWkqMoq7YQqcr&#10;0MO907+y7WO306wa0ijZVZdxY45yfpVXT7XVb+6aVrUsluQjLHEU4wMd+m3b+OfpVjTtf13VI4Y7&#10;iILazMBLIVHGQOoU89+MnHGfSukkTS9MMl79vhuI3jUr9nZlJ49Ox7d6xaUtzZVu5ys3h/TbiCQa&#10;TrMenzMv3Wt923uTgkZOO/rTdV0LUrGSO8sbzzlVmZ/LyD14zgngfp1qxren290/2yeSVBGRhWJ+&#10;bHbjHUe2frUNvHqSDfp00io8eGwvIGM/iT756ADFLkj2Ogr6dr+oiG4neBlmjICQ84fqD29D3/Tm&#10;jSte1a9uVnvoR5Ktu3iNlJGe2TyPfvmrUfk2xzqdn5q7Sm/b85btu9fy/rWD4s1rU9JvtlltW3aP&#10;g/e3DPT+X5VnWb0A6q4IjuVv4rlrttg/dMAcZ5+8eMevOT+tZWpXuoz23mXNg0JRD5jbfm47KPTn&#10;pWFY3uuXMa3drNIo3FlYQsATu9QB2Hr3rT0TX7rTLYRX1xmT7QDHub5c5Pr9R+FZxl32KcdL3K+s&#10;2gLFftkgk8oBfJXr6kkdO/X9KdZWd2lvu+0EqrJHuXJ3MeducnIwevbH4Vflsxrd200UbRySMo2Q&#10;qSHJ/lx+H5gVAwmsrq4tWdkNuxI3YIP/ANfp7j+fUiS3BplskSH7b/pH3fJuJF+dfX61DHd2cTNG&#10;zfOxC5c/N/TB6f5Oaz9P1LX4dXnmha12yKNrqB5ijp1YnsexGKcl3p1xJJ9oRmdW+aSPovqT1zx+&#10;HHvSaUtznlUqU9GdFo06qjXc1usiq25lZyFGa04vEdjo58lP3XAO5cPg55+o56+/WuUvns4nt9Pj&#10;+02pmJ+a6mBDZxzgAYwPQnpUPl6nHqJ8u+t5kjYt9okbhfzx+GP/AK1M2hLmjdl3VvEm6eaRbOFW&#10;jGWmkiUM3GcnHT8MUo8S6dpEcdwt3azsoz9njy3OM4xjiuevtSvb+xVYZ4Lho8qVSEYPv6nj+dcZ&#10;eya1dXw01fCV6FWZlVrcLIqMO5CtnkYGcdOORwMZVLaI0jT9po9jvb74n3uthYNPC2itCwl8vO4j&#10;oePxrkBb6XceJ5obmZtQM20tcfaAzKMHrkjr37/Xvr6Not288KQ2PzNGAjMCvzgZPGc9B+PXmrd9&#10;oV14LuW1nT4oFkW3YO8cKnIOF5Uj5u/qRkehrklXV9Tqp0401aJlQ27i6aHQI4Utyc/vB16k9xj0&#10;9PqaZcXGoTo8WxUaGZV8xZuSQcYyOnNaXhTUtD8RzFvEl1/ZvnSfcjtyVXI5JYtwDjrg4zzVGS6h&#10;tdRhSxtisO7y9ysGMjZPJP4ZP49a5vekzTU1tN0iA2S3l/OWmmfEkidj/dzj7voOM/nQtho8upss&#10;pZbeIld0a7Q3sGIBxkHHXr361HPZ6nOvmJdssbNxEq42sR0z9Md+3atLw++k2dkllqiSyXMw/fRy&#10;MWbb2wevr/kVKAy9R8TeHdUupPDdnZyRzQxlYxct8wXkJsyQDkn6fN34rQ8H/Cb+1rm3ur7SLfzF&#10;bfJJtB2ehI464/Tviprt/D1hGNVisfKkyjRyTWu9jj5hluvBHAFdN4f8b67r5W6t4LOxjZQJZSBg&#10;KD29eOffP5dlOnGOsjGrKpFe6Zfi/wADW+jiTW9WiW+jzvSG1mXzYyOcDb27kYPp0rhdDs9W8aau&#10;0NnP/Zq/8u5uMKr/ADdNze45P/6q6/xXr9rJNeL4d3yfZ2VjfSfclGDxtySOSRnn7ue4rI8JX32/&#10;SntdV8Pn/R5MsohJ4OSTxnA5+nStJW5tCYqUabZHH8Pdf0i2kuNWeOR+GRmXgHpklegyfrTre3e6&#10;tZC0cJaFCd0w2g/d/Pg/T8cV2ll4csRp63Ed1NPJDahhGTuDKBkLtHOePTqegxXFfEDxJcXOop4Z&#10;tfDrxQzLiO6WPJh6bixyMAgDA6/yo5Xa5jGMpyMma4t4ZjPBNAsh53IVwfpjrVvUrnVZ42vZgISi&#10;gtNa7l+XHXBJweo49atJ8PNHheyvU1RTH5DNN/FuIPAAz6Z9ea0dDufDMaSaUb24jKrmRHj+Vhjg&#10;YI45PqOlaRqWjYTtfQ5aTwzY2d4uqyStNIV82Np4z83HRePT1A5PpzWzqOqXk0sMflMsMUfz+eSP&#10;myTv69enQY/q+51Cyj1D7KNRXy0c7VeFRuwODnHGPQcd/aobmNdQvJrGK3WaTcvmR+dyi46hSCPf&#10;3/WtKc+ZaiMnU9LuNXkeSdj5avuWQZxjHT6Z79aF0uS3t9tmdzYzJ5hOJB68/wAyOtdHbWkMQaGM&#10;Rq7KVhi3bkZO/UYz+Pp2FZVjJ4q0K+ukKr5MzHc20t6YAz2GO4I5PNEvZy3AhfSbG/iX7XKWV/kc&#10;Z7ZzuOOg5PB/lUd54X8PaZfm60m1mtbiGPMSxxM+FHYg5wvPXA6Cq62F3a30kRvYo9yq257osW75&#10;AI4H1/rWxpWoajr2prJaPMtzBGV3ccgAqV6AkAE9sHNZOMo+8gJvDnhW5vok1LUNDDRXSt5OG8vo&#10;evv/AE/Srg0G+0rW2uLSG3FmmCf3xZW5I4GCMk9P54qRdZ1i0+0WesOUjt0+W3VAcZA69eT+n86t&#10;j4qt7mRYk1KW1jaM+ZFE25h2A44wePf19aXNLcC94im8OeIrm2svB9qvnKjLdzTxlecnAUHqevTO&#10;eBWLJ4D8Z6dOojsfORYw6y+WVTdnj/AevfPbX8H6/wCHL7WJreCzuD9nbc+77yHOMqoxjOOf8mvQ&#10;dO8W2OizSTatbSqbiBDuVQ0ZX174/wB0DIzXTSlGpuYz5qfwq5wy30VxpJtPFeivmSMK08PVmIGc&#10;59+OQPzNc9qOkeFfNEGi6fO1xlVkVV/1QIyBnnjC+w4Fd9bW9v4m8QpZaRoc8dnyzzKy5HA6A9Cc&#10;e/XvVXS/hrrsdzHLYWmbePcbi63MGfa2AMZPzH249qYRqfzaHAxeHrO50q41C6tZGhBby1kUjdgg&#10;MRjknPp9T1rofBWlaI1v9pmsfscszNHuVjlfT6H/ACa3brRxaah9nlKROzb2tZgNwBPDAAdRjPTG&#10;fY1z/iK9GkpJaaYyKH4+ZSTnjI+b7p5J46YHXHIVOPPHQ37PRr6KaaO9vxcRbhzCo3DGAB/nOMdx&#10;xVC70qPw28tybtVhklBkXdnaABktg89u/fHB4GP4d1y9s5YZtPnjFxtLKDIWHTA3Ln2H5jpzmHxL&#10;4ovNWuWhe7XzPMCTM0P7t8A8jHAz+HT2rWnKMdWczpyXQvT62t7eLIt9Cu5VjRlUAMPT0zxk1YuP&#10;EyWMUem6jdrcNKrIZYfmCc8LxwDgfrWRHZRPAWtYo5GVg244UE9DnH48dMcVorFalY7JdKWPzIiF&#10;bcMccdTwDXRN+4yBY7XT71Wg03VNq+W2TDj5/XBx6enUeuKyJ7u5iH2W4tj5MZ2/vJDvHPXjHODx&#10;2rXtfC0UFtLFKyL5ONzM2cE5yQRyMZI6/wAgBm6/rk6XK2lrBbtHGx3NHESSQoBIz3P5ZNcRpBuM&#10;kx1rqGJYZdKt1kZJtrL3XIY5Of6e3vXT6R4iv5oGW42/MW3KygBeMYGeMYz79cY61yulyWs07Xtr&#10;GrOi5ZiQu3B+bjp12/nWxBbfbIZL2dvMbbtSEqPlIPQAepPY8/nQdhqeHtVIlksYLy5jikZScMVH&#10;YgjHUcf56VsHXPs5YHWIzLtIm2L/AKwf3Tnng4/LvWTpcFzI8diJ4I/JwzfMOeOQfToPX09cY97H&#10;eLr/ANqsJ12qzfaFZc4OfUnpnHb8utBm6kF1OlsLCGW9uLXUfLX7Q5aASTMMJycAdMkDr0wKZB4P&#10;8O+bMlprEzrtHyxJjk8DAB56d8nA/Msrm61JLea9tGIj3eZKo4/u555yeT36dKbpV5KJpptOlXa2&#10;DIzR5Ktnt+nb880425tTnlUk5XTOV1nwjd6fMrJJ9ptZLjbKZISWVe/04PH48Vu6dq1zqVjJpWiw&#10;rDEfkaPG3vz1B46DjH64ro4dDt7rU4z9v2xxPvkjZPvEj5gdw54/IZrDm0rUtMupLiO7WSOF28vy&#10;oeR6cZHT8iPXot1KfL6FRquMbGNY2dxaFL37fh4WG24mUK24Ec57c5zgHqfSu58O/Ffx3o1zbwxa&#10;3LNGn8LHaWAHOT+f5VyN7a/b4le5mkh8w71VsAKSfcdMZ/H0qvFL/Z1r5dtdfNt3fvAQzjkfeyee&#10;vvmuHFYHB46PLiKal6q5rTxdSm9Hb0PYrP4n2uqSSXuuaktv8qrNbrECspwCew5OSOn0rrPAXgf4&#10;Z6pc3NxpMkM0Vyu6XcFbe3XOTnjnAAxjvk18xXWvteToxhKsqg7FVgH3HkEdO3tye4qew8V6poV8&#10;0+mancWcijpbzMAx4wCM9jmvk8x4Op1qbWDqun5dPnrf0/I9bD5vLmtUXN+DPePiv4mtfhhp5lRr&#10;qzaWX5ZFbA5b6j5eepPAHB7GnpX7QGtaOY31F4prWaPfHNCpfavHpzjjP+Qa8n17xlqfjmBbLxfN&#10;9sgjDbJPMUSJkDBx3PcZzj06Cuq+HXh74UXVnHcDx1dW17twkN44VNpUDYExk9cZA6jr2rx6/DOF&#10;weXL65DmlfVpN3vtbqvM9GnjpVq37t29dP1O+uPi545+IkQ0CzktbBZpo5BdRpvkdQckLu4Xg9e+&#10;eMdaj17w3450TSY9HudPum0m8vA1xNDGdznGCTt6DJ9P4j7Yx/Dvh2+gu5tX8GeN7TUFtJAsybtx&#10;jxyQSD8pw3QDoAMV3Q+KfiiwuZNNht5Lm3jRY1imiHlnCgEnPYnOF59ySePjMZh/qc1HAU48q1cX&#10;dO+nV9fU9qEuaneTZ3HwY8AaNpPgW1so9QuJLhVY3GWDIfmJUEEDoCvrWd8VvAfjmz0Wa98O/Ea6&#10;tbaGMmSGFQxCZ+fGeh5yCMEfQ8Z3/C6p/B1lGdNsI4YpoA0sr/dg99p75P5A1X8Z/HrVvE0P/CHa&#10;Ha2dus9ruvb1zuX1ARSpBOcZB6DoeePzylkvGP8Ab/1pxi6Mp8z5lFpR0b0a9bJa7G8q2GjS5b6n&#10;O+A9I+JerajMuhfFlbOKbe0kZaI/acbcsD/CMMMbfQjNX9T8G6n4MtUvPEPxSmtWuPM+zw+Z5kjM&#10;QwznGVyWzjGOOOxHGfCvRNT8R3d94YsprrT7mJRJBqiqwDsWPyKDztDdRwDnqccd5o3h34vaRprz&#10;a94vW6kgyFkmRUOC7NyGBGcHHJ6YJJxX2WZL2GLsqkFtePIlJ3WnvJP8dTiptSjc0/C3gm/8QaZb&#10;6rfWu/yeIZ4dQbdIF6EHBI59c4Pakl8TeK/CEtrYW2myJBuYotxcNIzDuGXHy4Jz68DA7jJ8cxfG&#10;aG/0yy0XxrHYvd433ElvH5UrYYn5MDbwOcEluBjrnmtT8JfFi91fz7rxxaa5eQsCzWeYWQAg/d5O&#10;4g4zk5z2xmuKjg44qftMTUg4O7Ufe0+drL+lY29pGMdE7kvxA8UfF3Wr6bRrRLS0ght98ZkZV8wl&#10;uqgtk9cnoOoPOKj8HfBexl0fZ8T/ABDBDeyTbGXTYHCKR/HvAPUMANwHI9zWFb+DPiZqPiq9TxLY&#10;LJJCpSOT7R5bQo23BHILHKse5564BrqPDvg74rabp7xeFYNTt1S9D3y6kqNHPwB8hb7oKru6kEnP&#10;WvfrVY4LAKjh68Kez0sr+jd/LpqY61Jq9zb8Ofs76ZNcXWreGr7zEXzGRRHhTgggZGGHfnOeR6HP&#10;JeM/AviGOyk0TXpWuY72Py5ormMMgx84POQcHpjoenJro/Enx28T/DNJLXWbG3jjaHO12w6fMMEb&#10;T93IYA/Nk9zWLY/tGL428YWOm2Aaa3nXH2i4hTbEdp7Nyx6njIAB5NceVx4onU+s1Up09WpXV9PN&#10;I0nUw/wrRnP/AAO+HfgDwD40tvGdr4VWx1C1aSOW4tdyuwYDMRGfuZ2uQAOV54Wvqax+I3hmO1W3&#10;j1+2hyu9UmmCuf17d8Z9a4tPBfw68a20i6Zr8cN4GHnNDhQH6kDPfB6A55yc1xPjf4Wa94aePxN4&#10;c1uK9uLeMspyjSRR8AjLdVOMHp39TXk5vh8t4rxcFiarhVSSXNf1Wr6avqtzopylhY+6lY94ufEu&#10;iWVjFdBJbiFmX95G/mZ3H73B9wfTFWtQ1v8As7TWmmnaQEYw3JHPXj/OK+N/BvxA+LPgrxLcapqW&#10;rSXlhMyg2TwOTC4DbSnI2jJwc5ztH0r1ZPjiPEFvb6DqcjWqTL8zSTFXiY4H8PfJx149Oa8HHeHu&#10;KwOITpyU4PVtO2naz6/mb08dGpdPRnZ3Xi7wn45vbrw5p/imGSazm8u4tVcq4bJ6c5PQ9AAAM1oC&#10;z1Wx0uWSZtw6QujBmCqOBg/3eMcc4rA8PaDZWGpx6raz/aGRcb41AJPvx83QfTHvR4h+M/w68Fav&#10;baN4v8SLZ3mofu7OKYjlvU8YUZx1/Ws5YOX1hUcFGU9NrXem+y2+QpSS1bLWmeKZb9ZbXVtLuLWI&#10;qVaa/Ybz059APrjr0GKybqXwjNc/2Tf6FI1rNs8u8s48qHPyjLA7lIAA6YwPati6n0bXtCuJ/EEs&#10;OoW8ic7dqqRjIHHvkA96wfB3grT/AA5q66h4Ls1njdts8Utx93jjaD7k8jA/Ot6OIpU4zbbhLole&#10;1/N6NPys7kyjd6nSa5pVhFpn2O0B2sg2yKobt0yeAf8A9feuF8Z/CHwxr7faNSW1uVkBEguHBWI4&#10;HGeeePrXqX9nSXyz22qoyNGMxMhG3nr7nGOaz7qy0wSM1vJA0hY7jJEGDse/HTn6/hV4HNK2Dlen&#10;NpvqnYzlh6c90fN3jz9j/wAPalCs+labHDayRLHAlrHuK5A6Lxnn6HsCOo8k8Wfso+NtDv2MMY+x&#10;lZJLdpJgmI1y3zE85GSxAGBn6Cvs7WAkc5S2jdRAwG4scbsjtnj0H+RXjP7QfibXNfmHgL4feJET&#10;VJo5WNk2nmUbSCCwfnbgnrzhlHA5B/UOHeLM6rVoUHUTit3JbJdW1+b+Z4+Ly/DJOTj9x8l6nqsO&#10;lu0Y11WdHIEDLuSQ/MBndgY7d8jP1rDuZY9RumnvrtJJhHuZo1QgE8A46L3PTHynFeteG/2WvEOo&#10;+LZJ/i14ktLeGa4jiVpPvSNk7mA4wmFbGBj5Sc8DPslt+zH4Gkslu7DwlHeWbAR3V/pLFGaNSB5q&#10;qq98Yyfvgkn0r9IxXE2W4WUY35r9Vt9+iPDhl+Iqa6L1PkGwju/tO6LWA8MZIYSr0yuCM4I6888k&#10;ccDkglRI5mkgC7W8zy4/vBs4yNx+mOnX0Oa968Q/sd2J1C4u/DviVbK3kZ/Lt7yTbIhUBhu5IfIJ&#10;5+XoOe1eT+NPhf4j8Ohorq7EjLIVVhEOy54C9eAO/Ge/f0sJmmCx38KX36GFTDVqPxI5W61KZZI7&#10;yYWye0fbvhs8kfX+uakbXo0gaO8WSePylHl+YB8pwc89DkjOPxrJ1mz1aJRLqFjLCGbKxSKN2Mj5&#10;T0znt9MntlYY7WwtliSzmDxnaxebhhkHcvPXHf17da9Ba7GBtReKRBDbx2ULHzNqybo/4gSc7v4h&#10;gY57Ec9q6fSWfULL7Vq0kWxYS7rvJZQoByemW56HPTvXB6RqFhcamsFgWjSaPO4rtKcdCBwMsOOe&#10;CR6VNdalfWrTeTMzLwGl3HYzZxuA9s9D9cdM51MNKei0OiFa250s6G3EkWmXqxwR4+bgY4xgj+nb&#10;jpxVCCfVv7SVBe9/3pVBt4OQSq5ydozxnPHqc48er3MtvGRdLtZiGeQEBVB4IPOGAPXJI+mKm095&#10;NRhe4vGjt4ZHHl7iNwG7hT6jkdOT6iiFLo9SKlTn2OwutUtoLFJtW023mZ1KSNGo4IA+bgjkccYH&#10;TGDwKzdVjhZmh0NHaORdscsmPXk4BBBGOhPQjAOax7a31NU5mmbyGxD5i5Xqe+ME4weo5x+F6x8S&#10;RxbbWWPO35dwRgobvznj35weg61v7GS1MnL3dSGe4i05fsl1fSRNJ93air83GWLEnA/A9s9TiLWL&#10;a5jmicMvlzbOIX3bR+XJPXvyT6A1qyyaNJLHHqdg7tCpEIVSVycexGOAAO30waSHUraJo0ltWVuy&#10;wqMbcDhwR0wCMA859a1p0mndhe25zF5YanpVwtxZXEnlyLhlVydzAZJwf94dew9iasJHIbpZryGW&#10;43ZVpJJO/QA4wMbvTnA9zWl4muLe1jguLC1zHMRJL5qhmGQD7dAewJ6dMfNRt/EFxYGQQWiyMwxC&#10;kZI3DuCo9QeMcADNdBwyk5u7JNLtmuHEUwuP3mfL86Mpxkr8uDyCeS3Xpj1JqHhXU7q5k0+3RGkV&#10;v+WZ2lGDdGyDzgdsgE8+lEF9qa2LSvZybVKuw8xd6gbSctjrjrxzkYPIJqTardz6w1xHNtkZWMJa&#10;TavT6/dBPP8AkDnqz3iiqf8AERDc+G9ZszlrqZWZm3NHH8p56dP85orXvdQvGlKvfGRlb5IWUKsS&#10;/wB35jknpk9/xzRXOdh57FDY6UcaTqmyNiPMZRtDvwNnJ5JBK8H1wBkVbt/EDxaXJBaXKxT5IVI7&#10;dXU88tn8McjsfTNctBqmltCxu4Y7xW25YKWdmyOMljyMck9epwFOLtqy3EC39hB5MZLmPzpkVWJU&#10;HGSf6E8sflxz0SpucrrY88upr2pXl7s1bU5ljZvmU/wAA4wOeCeOmfmzx0FqLXLRH8+Sb50/1ccY&#10;Y+uGDcnIB6rjqSMHmuS1HffsyRXXmRyMqyrGxVkIPTGMkDJ54GPoBRcXun286wT3fmNtLMixgMOR&#10;gEA5OcnocnoMEg1oqMAOtg8S2wMgadlaE4RfmGe2B168nkjJzVeCKGaD7TLfy+YuCJAgyzemT0PQ&#10;c9jyeSTm2Hibw5Ho/wBssNLkkZVZN5uG2nOT8u1fvDBXGSOTzxWfqGr3R3XEsySYbELQwbW+6OvP&#10;PTqenrjpaio6IDcuSEhaVYpJGkUOixttCnr83Ge4PUDJPBzUd7e6BcmRZzGGZvllkkOCRyTkjk9+&#10;cgewAByLdtQ1FNjBpoVyzzyMPlIIIwo65ycZ79wea04tG0+xt2jWSPzHiCyQsofOePmPYcgFQG4x&#10;kZ5pgLbXNxqpEFjp8kiwqwkbnrk7c888nouTwPfNi11C80yBrZdP09miZSZEiEhj+YKDnP8AdJBH&#10;PHY8Cmf2leiWOC7ZY4WDbbe3TaAdoHOBnqVPA6AdRwLcHniZXLxx26Pv2SRb2GeTgDrjJGfTpgde&#10;WpUleyA1NImutbXZcAzfNj7PBGVVcFgeGboQTjB5BHQHFTweBL63tGurwhOMxxxqCTn5CGbGTjpj&#10;26AmjRdFubkgxX1z8q5UGMAIeoXoM8Fue2R7V0FrLcacq3DxlV3DzI1IIY9CR+OOeD37cYnUqdPl&#10;MHw58Ote1a4m1GS4khWJysnmw+Y+OSGwobk46DGOnHJrrPC3wh1abTZprrE0Um947qeRlVgRknAI&#10;yORwOR7dnJ8Rxok7zNsm25aReCpYn5T8uAcEjIPQdgeKhsPiv4z8WXFvbW6x25Gc3E0yq6qoLLu5&#10;JYlsep9eNxo1HGNOOqNKPwjovhIrfa3qUituEY8reqrggbe2QMcA9fwGKt74h8R+I5hpOnS3UwZl&#10;RriSNflTjaWxwAOcZ6kjg8CtjTfCIuvs954kaKTflt00m5STkEd+3/oX1J0tHmuvDtxc2XhaCG3V&#10;U8uRoW3Fm524UFhtPrgggDHXkIqVFKNkVbf4e29vbxXOo+KJrpVwP9HbcG5+QgZHII9eAwxzitzS&#10;/Dulami21pf3W6PawtWkRlZsg7iduc5JBPTJwOgqlBa6lpUC3GvyW6sLlZY2ZQqKeCy4YYYE4XkD&#10;jGMHpu2niGW+037LoNzbb7f52mtx+7Cl+DjnA2jPGe/UCgwu9jK1PTdZ0/T/ADbJLfakchjEahGi&#10;H3eScDoCMjsTjoRWXofi6yimNzrOizx3CkJb3L3BjjLZwB989gMAL/ET1yBq+Mbi71OfZaveGSNF&#10;C+WMqecg5OOvHA9cAjGBiXuvRadYW9ldfZ22Qxm4d5i7MTjOVCggg5wCcqR8wOBkEtXYvrcAaw1+&#10;t7Y2dukP7mGaNZtsgbqN2QoIO0lenPUZqjb6pfugS41X7ZCImR41hAVELg7kUYUD5T1PuB1qCLxH&#10;DqMMlrocENvMsLBWjTDcYbIYcbcjOw5DHHpzBpHhjVtSuIdWeRbWOTC3F1cl4kVwflGemD1/yMhc&#10;qco7nUQeOtPs9Eh0/Sfss9ykJOVQ7YkOS20nbg4IHYfmQa6+G9d+I+os+rs1ra2uwyLM7bZAM8hW&#10;6bhzzjI/CjUfBnhbwxq0l3AtjfSxqHe+LOFUt3QZB49M46Hoct0uheKrDTX8i+n8m3jUbbqS1AEh&#10;OCQA3PDc8Z656Yo2J5ZdiDTPB3hrQri60uS5tbqRebeGOV2YtwQjNweQc8ADg9CKvtdyaX4W/ti0&#10;0m1t52ZljaNcK0oLKuIyo24xgjGTyRjcKp61468K6Hc3V1Yairb2xEJRkbgBwVx90EE4wASeeuK5&#10;Wf4jQapqrPot00KRqBHYRlnO4EnJHQnpyckjnnudREkes+M712fxBp8cd8oW5WIyCNnYlss0nLBc&#10;dyQR6807TrvUPFOn26apr14LFQ7rp+5lBG1doCk5wMDk8ZGOvXS0u81TxJBLd3thNaGSMKs2SxXB&#10;yeVTjjrk8ZPuaqanqcGnJ9vsvDkSQuhEdzPJzuBB6dumR1PX61V/eui/Zy5bnL+Idb2avJbaRp9v&#10;5abTIpsQQwBHJGMrg5yRjGTzWlY+JvEarDNfx2kjRqUhjhsxuVVIOMY+4WJ4wTnnPOaybiRdUv1f&#10;Rri4uJG5mihjZ2ZTnPIHXpxjPXqeD3nhP4VeONUDX8dgyWY3NJNMAxLd1KNlhzkHIwPfGK2qyvFW&#10;ZBj6JcR3HiiTUvFmhrftI2fsm2PZDGwA/wBVt4+6MHjnHU5NdRd/EPw/YQLYQ6XNYxx8L9nuNr8n&#10;AJOAe/Td2xnmob4ad4I1R9Mi11rmaFctHDaxogVl+6zDgkkZz2HfgiuWs9As/HF/Fbr4lhW6mkws&#10;cn8bHjChSR97jOTk8YGTjna7nXSkvZo6HTL+K9CWnhrQytnM2JLyQKzP33BiO+1sjjIwTkjI6a28&#10;GS28TTXV19hA5/0eRd0uCclsHdgqcbeAMcg8AaWjfs1+JPCptbd/HMl7czRgiys9HaaIMoy2Xcgo&#10;qnA3EDORgZyK3bz4SeEI9bM/ii91DVLmOMhl8tUQMOQ6tkA5PBQcDrzQsPqw9tT6M5e8jhstTWa3&#10;WSNmba8cLRRAZzgD15JPU8/rj2urtrWsS2drGkdn9tVJ0kjYvtU4BK78JxjkHIyDwc50/HOl+HvB&#10;PnX419IvtGFXS2+aQMucYdZOwI4yCeoyRioPh9MvhPTpvFupR6etpNCUhs55FjfrjKFVbqORuAPH&#10;JAGazlyOVmXzc0bot67oGuQapHPokciWsckchvvJMS+ZkHa5J+UbgMZIH1qj4y0i5fT20/xL4e07&#10;T/s0i3EUcUcatKSoxgovzABASXOc575FZereMPEetXsgn1i4s4b4O0NvFI0kQUtgHb1K8ZyB3zgZ&#10;rA8DaK/xD1q40/UvE8qrDuT7VdZ2y7RkhQ43EZK89+gqYygnZBGM7JsqPqWnJLJb6frMbedG42DJ&#10;wuSRtHPXA6YH861PCdzrT2k3h+88OW62M/zTSvgyyyZJBx97A46ngjmtfw7pPgzTpbrT9K1XTvti&#10;SAzXi24VSnICq2DyehwRjIPPIrp/CWkS+G7aCO+u7iaSRZRCFAk3AA9EAJ4Hcnn1wa0UlLYOWKlc&#10;xfDfgzWJ9PjVpU8n5k2xzR7gVPVhyw5HoeBntXP+I59J0DXJbO+tvtzW/wA/k2MgkV2GcDZtHtnB&#10;wOc9hXrWg+H9U1COafxDqMD2y75ljGnNGqYxtwxY9OWI91wajtfC+meJfEAstC0+XVnuF2LPb3aw&#10;fZAq/eCOQcYPbkgZHIwaF7Ral7wFf2Wl6BDa6lFbxtdLFJDHDIBDEoGNrgkMSRjd0Xg4wQMN+JPj&#10;3XdChXxUmpNJpdjhb63t0j2rHgcnDZA+7zngdiaIf2fYNJvJLldTZrm8UG6kaLMrYUYXKnaMcAkD&#10;qvr1zfGHha+8M6hCl9ezapZ7SmLWzkaZJMMN+8HALKOOCFyoPIzXRy1OTlsck5RlK6YXt5N4pn/t&#10;e2eW9WRmNu3zSeXzk4KgqcEYzkZxnkjiXSfC2v6E/wDaWoan9qiukxHGlxuRyxbbIE57YX09BW7o&#10;OrX9hbx6gYobPT5mVfsuoW4V4wMBWU9SQBjk+mDVXUPiL4dtvE8NvBZ3F3LAitJdyWJCplQcBiBg&#10;844BxxyDxR7HS7ZHM02ixoHhXUtYt5JRcx2wVmihZSocxsAchc8A5HGM8HI6Co4vDuj6RbS2T65t&#10;mkUstrCSzDDk78hQd3TrkAg44xXQXL2OvaH/AGhonieG3lTaGkUNM02fm38ADOOATxxnkVnXllJd&#10;tHqdnbIZIbdljkVdzbT3z2646jr+VSox5dNxRmpC6Za6bFJDZxeBWTc5WO4eFA0S/eHJJbgdh246&#10;GprnQbjxA0ktvIC0kaxmFcqx46FgM5P8x+VPR7DxD4h1f+y4/EdvBHtIjLW+VYhcs+QvXaCOT15+&#10;lib4VX180F3o/im5gW3m3K0cxU7wME443D0yME89qmMLrVfoEqi2uLYfD+60KxWCzRU3vvmmkkkk&#10;357csSO2AOPQVgax4MvbS/Zp/FE1x5soMVkXMakFRnOCDk528Hn24rc1jXrvwB4WuLO/sLvVbrzp&#10;Gs7QXTfOeud5zsXJPY/QmvMdJ8O/E/4i3izaprFvpa+aXjtdPbzJIlBBKM4zhuwwcYPOckHZwi1Z&#10;oITlzOwvxBju9D1SNrjxk9jZqoFvDCrbhI3HRTnIyeO3BI5OYrZLSaGO205rm/uEdm866Uuz5A5L&#10;ntwCPYdD1rf/AOFVaT4ekk1eaRbiQTsfMvv3jCQeme/fIP8AD3NYV/f6FZ3MkdpJNJdPGCrKpjiR&#10;ycHcQcfnnJNc8qT5tDRylLRlqO88cv8A6AviW3Khc/ZYshipJG49+oJ64/Os/UPEOkWkjRS6xa3F&#10;7GpBj80s6beAB6YPGM9OD1qx4c1rDJdz6VJIwaRVmgAfap4znsD65z+tO1G90jVr1ZLS2228czAL&#10;IoV2b1Y9xySD6Zxjkjq20JM+HWtTuIGuH0z/AFmY2aNcY4HDZ789MkVuQeTqES3N5FJFsiWPylC8&#10;ZIzxnn1J/I1YsZdS1BSNcMK28cq+d5EUYZiDyBt9uw6d+Oav6jpreRbzaLaRyO0h+0fasrHIo/u4&#10;z78n69s1xVPjYHJTBltF1FbZtjXQDTQR/MrB8KCemBwTx64PFb7Mn2zSYZJ7S2ZXY7otu5JAGJMj&#10;EA7SDggHr04q+PDt7o9tdWlwVuLZpMSvYyBtxO1iNpx2+v6c1Jre6uIYppLOMRwqoCKoZ3THAJxg&#10;E98c9eprKSUlqbU3OUrXNy08Latqtp5+jiG+SOctG1oyqpJ7HOMnHdvm4OODk1PGHhVdcik0PVLI&#10;LcMWMNvlVaJtvGxxknn+E5BxyTxWOZdalha60q3lhZShddOt8MnTdtUE8A5644GcVrahc6Hd6H9h&#10;vLhv7Rjk8yO88wmY+qg5PsMdj2JFcsowlsjqTkjy3xVrNvc3LWOr3NzcXtqqpMLeViS20bT8275s&#10;bcg/N+HTj7zTbzUnka5sCW8zbJi43eYpOQcZ4HY44B4ODXvtzJo/i6ORdfk8m5/drHJLGPLucDAZ&#10;8YIb+WTXmWpaDpqNdWtjOvmWsjGUJ8xUHnjpx0/A8ep4503HU6qdTm0Z5vqOnaZaa/JCsjqzRgWq&#10;swbeR1LHA69RwB64OBUeq/GvxLpGmL4e042u6CYbrmFdwdCpJTDfjknPbpzW5qOhWGpSoNXtWcM2&#10;1W3ZU4YY+X16E5yCeDkdOf1L4XSHVW1GwmaNcfu4dhAjHGOAOnB/yaUJOMro0tcbomua5Pe/8JBq&#10;F+52MGjuFHCMPu4xjpzjt+VfQH7J/wAWnTw7qUut6xcM1rct8j3BK7fpkDoRx0598143b6DfWvhk&#10;i+idWO5vMVQclQTg8nJ/Hnity9+F99Z+GYbfwj4surPXokMt5bfal2yq0YwVOdu7kjAOD1rrw8qk&#10;Z8xzYqMZQ5WfT918TNKl0UanBNH9nmyIwi/eODzluQf5j0rll1w+IPO8QaNat9sbMjN5IfOMLtJ9&#10;TjP4dRXinhbwH8a77Q7NvEOtwxpcRidIFc73GWALY7kn8jntivQbjVLbw5bNa2GkTxzjCSSNvwxC&#10;kAg/mOOCfpXoSnKW5wQoxjoSazrqefINdDMZmy0PPynp0/h6+v1rOHie1imVNKtdy7iJnx0OcYJP&#10;59c4x2qob9dcmV7uCOZm+ZFwdxOO/v8AWtKBoprCPSZrKSJl/hiJ4O3PA+vX1+tEZSjqipUfe0Lk&#10;clhcXi3V06NtGXfjacD7uPTJ7en4U8hbmMf2dq4iUMf3NupG3BP6/wCe9ZmoWttaolm9pNceYwJZ&#10;IfmAGPfkA4H09TxWx4c0S4llXfqVvbxiPfL5y58sdcAZPTuPpitvbbGcqcojNOsZfML/AGyONmhy&#10;7TtliByMnPXGeuR1pljpIuAup2upfbo45NkLeSQEwcEF8cYHBUcexrVGteDdI/faTqb3kyoMSPA0&#10;SMCP7pGffoDjk1iXl1c+IEF5BctDG0iiO3jTCk4yTt4H5Dr710RtIxneMWdBdJ8Lbuw/tnVJ3Miy&#10;jzP9KdSWU8b1GOPT1+nXK1nxf8O9HMcOmwC6kaYIqR5VQOhO5vx79vpWMnhieaZ5JZv3UmW8s+hP&#10;Xr7/AKe1bWjfDvTr+weWN1kMal8Kp+8CMkYPpkY7nk88Vs6fu6HOnrqYrT7NZ+1TeE/MIOGHDhye&#10;h3euAORwex7UtzrKb/KSwEYEi+Wky87sYyB/Xj610d38P5YTb6pHqNwbRgRPFa2u0K3VeSc4PBzn&#10;vwO9UfEHha4uNMW30W3jBLiTdcTEvyeSOvPfPt+ecouO5sqkWYt3dJeJNbX8cLXkMZMcy/L8o5Ud&#10;c54/TpxmsvSvB+sXqx3thr8kqs25tsxaQDcSVA4z0wMAkkDnPJ7jwp8ObTTEurnUJJLma5H3nJG0&#10;g/d9NuPp6Vn67Lq+hLMNMgRflVk8t2LZ9g2O5569fYVz1JSjFFRkm9DNvbuXQbJ5V1rzFlOIw2cg&#10;9QGXuQTxn9OlY8cnip7f7X4mnjJSPCboyylc9wMZ/DHXvjNa+h+DfFXiJpdS129t5ty/uGB8sLk5&#10;wRnnGOcf/r1L65t/D0KaT4is/ME2JDJBKpJ5GeQf0PP5GuWzO720DnILvVLu3xYi12rtZNy5Rjg8&#10;AH/d/X6Cqt/PrXnGa+vtpLDzDbx7Cwx2PPT29egqPWv7U1vWFTQ7Ty4Vm3Rx+ZwOOpHHc4wBit6w&#10;sLdoPs2vakVn2j73Gz6Af/qH0oNDJh0WWexzCv7pm6bzu6Yyc4z+Xc1JBFd2P+lvA13DxvjbPPB5&#10;OOe4Hf8Ax34tLhvomtrSfPkxjaWbBf5cgkjjjn14+tZV7Z3kD+ekciybstH+P+OODx69xRcC5p/i&#10;iS/09tLuLX92seFaR8My544HUdP89bWowWslhImov5kK2nzRq+1lAyevUYPAwfQ965Ez2MF2bzf5&#10;bNxtK524OfXjtVxtfuoIWt5t7IzYbC9UIPvz07f/AFwE8sS9badqLtGyGaS2X5dsZYqfQEn04759&#10;a3tL0i1ktZLlrdDH5gWN9uWPfcD+GBn17VBa+K7yKGPTJtQke3eNAwk+XD4649OD70/Vme70dryw&#10;Cx45aNG2knI7dcAHp2zj0oJk5jV1ObS5ZfPnW4t2jDfZZs/u9vA5B4+br26Y9pD4jvr+1SUCHaiA&#10;7YUUnrn5s9fTj9aw7DR5pLlr7Vp/nZdke1twK5OBx0471p22javbyx/Zo8rtO5fL3MvJ/McUFcse&#10;a7H23/CS6mkjS3klvuzuHmE7lznnHpx+VWNNv9P0GCNPJLKxH7yFgxbPUYzxV61vdIhsH86by7qH&#10;iRVXEbsQM4zjAx7n0zVuBtOj0YpJolnJarz5cqhgrd8cdP8AGtKd3Lc5akuaRJp934fhTZdWbswb&#10;comjwDjHzD3HpnpmsnVb6G71N2tNOzGu3943y5bk7gOe+PxB/Gc6tZ6jEt5ZaYsVsz4hhb5d7Keg&#10;4JA9jxWbrut21zqbahaxKi+UNpWZfLwOWxsOfbp1/GuiUqaMy5bXGr6ncx2kas0q4DKuAGx+Pf16&#10;1uaXpVsFKXM0KTqoLhQdznIyT7H0/wD11j25uNY3RaFc+XG6+ZcNNIcRFf7uRnBPfgZIP005PDdh&#10;b2/2/VdTllWKRVc3QMa9eOFBPI756/WuX3ebYepc1yKDS7GSZbm3uLVkLNE0I3K3oSvJAPPpkVxm&#10;txafcxxta6erR7t7La85IOMcjp75/wDrdBruhS65dQ6dYxzWsIxJCQPlkjIB7n2x34zVeTwNrmm3&#10;+AGitdqgyRsHHGB1yexPB6H9YlFSOinOKjqc7bxanFapYJZtb2sTFg0j5AYnPvxz+tTJ4ZiuCsn9&#10;jl45JC8M8fzeXzyff0/yK9Au/CPht7aIvcrIrZXzFlPGBySD6/rWbrXh3wh4dsvO0h5VmjDMrbTj&#10;ccc9eenoeeOppfVXvcv20Clp6Q6Pp6QabqSQsi7pGfqO/wAoOf8APrms5ZJNZVmh0u3kkkQ/vlfH&#10;8XLHH0+oz07iZNPk1NkmTS/tcm7bHIFJgDZ4ySCOcfic9eKr3Gl69Yp/xN7tpvk+fT4Y8Ieo+XGO&#10;eoz15qjS99g1PTPB+jpDfeJvECbZtwW3s1PLdck+/HA54Hoa5+fxXodncSS6AxjhCkxiGX5s89ge&#10;O5zxVe6tbdrZQNMki/fHzPNQ4A+g69ucZqrDbW5ik/dRxs2fKPmHauB3x/n39K5lpZGXsk5XbuR6&#10;lfahrNy4mYxAKYoY40PpjkY9Dx9az28M+Iv7RS5e5kkhZQkkartdSD0wR1rptBsbOa6ha809hIjK&#10;SF6k+p9s446c/ne1rX59Lu/LtYoW+bcY2P3fcnGB/TvWdRc0TSKUVZGTpfgrxDaCG4vdLuG+0AtH&#10;cSDGUB9u/P8Anitqw0+0S5XUUZfOIw/zMuOOCR6jA6en4VqeFPiJpF9o8ml+KLaFm35XbJlUbbxj&#10;OBjOefT9G634j8PiORra38vcxdpGUkkHgAkHk4wSPf2OOeVP3dC4VqmzKF1qGnXG25F/JHNEwMM0&#10;cm0DB6dQT9PY/jU2z+J7OMwayY3hYBrTziu5c49OnHc9e1Qy3uhXyB5ZYvLUEFd2c8Dt/nGcetPs&#10;LjSdGkZUj+VmBZ2bqeB0Pc/jXJOj1R1RqRkakVjo93arb3tjFDCQTHJDEwYkrwAf1wM+9U7nwjZa&#10;Kkc2jqnnG3O2C6x3GOh4LY9qdrENjrO6HT1aNhl/KkyvfnGSPXjjv0rK1HxS0qK0Fk11NarhvmZX&#10;YY557nA5H+ORhqizY028trbw4+neK7F7VmYtBdW4OwNjo2egPH0/SsXWJNOGpxz2dyzBmxHMrA5Y&#10;8kA+/uM1csvGqi0SKOFobaaRY/s72/mKhOeMc1yr/DW90meabTdWnjV7hpW+2PuCf7gUDP4Z64ou&#10;BN4h1rV2vksjb3DxrlGMiMyjkfN+Q6eg5A4roRdaLdWEYhvYbnbb5Y+Y+4BRlc45Xpxz/Dj1rlV1&#10;DW0ma6v5gZtpH79d+5eeTxkcf570+4vWs7gXNjcxRQ+WAyrbg5YkDCn2544z7Zq41JRVgOovl1Jd&#10;OW9sEt1ku0ZQGjZJI1J9/wCfB6d6S2/4SnQoTcQ+X5g+aSJZANvuvOWByeOetc7b654xupEvLzUG&#10;WGPCbrePG7GBkkD5c9+PzGa3LS8m1SGY2MCTXDxqG3MQQvUgHseMfn6c9FOTktRNcyszXi1aaK0+&#10;22Uio8zK7+ZGA6sO3rz1HQdPXNOvdD0QLPretSR+ZMgMcbYCsOOW/XH1ORXJ3Om61qMczSZt5ww/&#10;iLDcCP8AA+9R3l1rCsovbgrMqyGJWLMrNtwvG0k9j9T09dbsw9lrozutG/sO1jWOwtpmkaT5PlGx&#10;CTwcgkY+g71V1fUNDbzLqewW4vMlcFR3bgdQSeCe3+Gh4Ou7uXShYatq9rLuUu93b/J8uOFCc4IP&#10;vySfxm1q0tLedPNMLFvkjmuuSi46DGQxP5D3quX3bmHWxyNx4c0/T52vbS9W+2x+ZJbqCVznJBJ6&#10;emPr3wavTpdXMsV1b+Eo41aNU2rMzAArx8xPAxitCa28P6PFcDUvuHa03lMN8nPVRnn+gFYtvc6v&#10;rWmaibe6hitY9qwrI+3aDhQSfp3/AKVlKcY7lxpykU7+yFhMsvntv3kwfaF3Kq8569TjsfT89Sz1&#10;iXWw0Nr++kXKvkDaSRyP8/hTPDvgIahpatcapctZ2+U/4+DJgjqQDjAO5Rwff1ra04aZp/8AxJYL&#10;draUrnzNpw5HTHt29xTWquElGOiOO8SeFZGnhmfT/L8xNjCRQeAeuexyMduvTBGdbw4w0KZrmErG&#10;q/Ju8jaX/wBobeffnHf8d6R7g3TXWp3guI40xsEOQq8nJPc55Pf8Kp2njL4f+XJHYr5E0igSuqll&#10;29jzjH6nnn1quaTViDm/Ft5qFyy3sGk5Xzj+8b5fMOMDI6jgn684wOKyvB/2DRRJqmsWcK3QOdoQ&#10;FVOehGPQZ/Piu18R6abm3W6gvLWSAZYbpOvoQAfT61zraPHqmhTRytGy7tuVkyytjpnPOCPxpqXu&#10;2AksPFmj23iCO5t4IVuLpVVWjYbSuMDn8cfiKvar4217UpXt9CV9vlhJlaJlw27I465Hp7+4rir9&#10;U0rUobywsG/cRqse6MgMR0GT14/yat3HivXDqBOlhPtQVW+zjapUYIPP09Ox/O/Z/wArKjy3946b&#10;w42u6RqsOp6bfTecqn7cxcr5vTAxnHB9Of1xveLPiF4gEtnZaLZXhkusu0kMgVIwOrMSevXA569u&#10;tcb4Z1fVdZ/0fWII3WX5mdZhvVzxj6cE/wBMkZ1LvRpbeK1nv2W+s4ZiGEan5Vz15JLcZ4x/9Y55&#10;Q0Zp7OMo3R1Hhy+1bxCkN54ptPs0u6PyZpIlLJGBxId3B4P5Dj1qv8UfCthbQNfW2qfaGlRT5qxq&#10;qKxHOT16Yxwfu4zVeTxB4X1iBYtM1El2fy4bebcGPGSqr1B64P064xWb4msfHt+0Wm2V5DNHEube&#10;Nlz5pB+6WODk/KO9VGp3MThYk1m0neGJrchfutHzlSPUdscfSrOn2aQztNJKsTM+Qwk3DP8Ad78/&#10;XnnpV9YtQ0+x8jUtL8i4kkbcsO0nIY43EHn5T2/GrSWkDFpTEFCw71dY8gMeR+h/P6VsFupNa+Jv&#10;slg0kgiWNh1ZcNuwBj246cnH6VNBq891CosojHDG2H+0c7gTngg9uT0P04rF1nRrS4sY9QW4+RZB&#10;mDbjcx5574/n6Uy18QN8tndSebHyGhX5SecDHrweuQR799eZeysczoycjqryC5sY1/cRWsc7FVn3&#10;HnA6457H9a53VzcabLGdOZZtzJ5skKnC+2O56H0981fsLi1Lxq7SMNxEm47jt7gZPH1ByOPepmmT&#10;UbZRpK7Y1ORhW5UfzPTqT0yKyNHT5rXexxsuoXMEmRp6Kqyfu5EU9eRjBPDEZHHrXXWa+dpUN1b6&#10;nNIzKpk3N97H5ZOPp+gFZci3EtxLYanb4fzBldv3Djrx7ep/nRFd3ltE9vpMpZWbZNhfuke7AEj3&#10;HH4UGHNKMrG15135GLeBFuGOE25LOvv3zn69/apLPVnnxcXvmwMybHmjGOAePfGeemeexrnBeapC&#10;GkvY1aNS37xZwCP94dMfn0H4XLfX5zMqxhI12lY/LYlCCQcgdP8APSgzO28N6fqMtn5kV/5izj5o&#10;rrAyo7Dgc46EY69qWAabp8czWVk0cqqE3NHyWyAcEeoHfgjsM8YV34kubxI5LiWTyYpF+Zvl2AEc&#10;jt2rpp/FkltbR22qeSTIVMfzHLL0ByQcdOe59uTQAtnf3EqyaldXMSwwxkxq0jFyCBwDn2OPfPNa&#10;Fm9npohbXYpFVtrQ2fmlw68rgktwfYD0655xbuzt54l1C3ulWEjCws2Mcn068evWofDuqswWJrKO&#10;WMMp/dyHaG5PDAc9/TPegDpPGGl6DdWWLAtDPCoPkbflGAPl/Ljr6dOK4m+0g2kPnjUY9szlmQsw&#10;2/dyvIB6cf4V1Ufiy0sru4W401W3R5ZVkLEZHcjofpzWHmbVNQjuLMhYJW/eQyIWbr7joRQaOlNK&#10;5z32dFkUu63EQyPkbgDsx9sn649O1+38NxTOUh85I5B++Vm6HB5/E/TvjHffHgi0RP3VjD5LOzXD&#10;KrHf0wMH6dMDjPXmiLwtfSa80Gj3aWscKrsZTuVwTyewHHoTyT+IEadTdHOCzuLOViHlzGMR/vRh&#10;U7DGfT2/lw3WfDt7a20Wu3cCx3KlXhAfDFOufoScdcfrXWPpGoWviaRrvRfPhRAi5mXB4Bz0zjPP&#10;I4/I1zfiDU0s7iXUEjMcJVk2zSZAXngc4PJwOnpmp5YydzodSESt4f8AFfiLwus8ugX/AJKsrPcK&#10;igHLde2Dnpz3C+5rrPD/AMctT027e71dVuhOczLHIUZcBeRjpwPxyx64z5rqV001g9xoCq+6Ri4a&#10;YfN7e3p3659atWtlcSx/aWmVn24PlsGAIB4ODjrx0z9eh562TYHFR/eUk776Wf3rU0p5hWp6Rk7f&#10;10Ov8ZeLrXxJEx0XUJHkutyyR3zEMMkfKGX1Ocdcevp3vwZ+FHjKXQv+El8NavHH5LKI5L/BbCgH&#10;CgZOCAeT6da8M1O3vobgMJcOz52+SHBHrg8HB7dPzq94O8ZfFDRNWf8As/U7uGFlYSKsn7thxtUl&#10;uRjHTI4/GvLzbh3EYnL3QwclB6fErprt/SZ2Us1jGpzVFf0PpnxZ8d/A3w5cab450i4F2yB2vNNj&#10;DbpFAG7Jz7YJ9MHoKZ4P/aJ0/wCIrb1hWe0mB8uG+wkiKq9SOnOOvvXj5+OOuX9nHpfijSrG9SOF&#10;oZJfJXzJFLdMsMdvoOh6cWrbxt8LLW2K6LpD21xNCoCTIFjjkxgKewGCPm4J555r4WXAtGlhrVKL&#10;9r/MpXjvulpb0PThmlOpK8ZK3ZrU921++s3e38QrrUbWdt8kbbMiBug+91b+Ee5x0JrnbA6v4P1K&#10;91Ox8SG0kvtp063vGLbWAGN2TkjAPGfTpzjyLwp8TPiBqmtw2fh51sbe1uFnngt1WcSRhx1VsY49&#10;CQcjI6CvVfBHjn4Uah4k+360t1NfNxd/alMiglTtXvtBAPQAfmc/PY3IcVldNqcXNWeiSemlk/Vn&#10;fRxlKs7Ii8U/H3xt4V8TWeg+OPDXh3UtSUt9k1KOHEgjK4HcgHP8QwPmwB69boWl/tEJp0eqIy3V&#10;vqC/ubd2IMe7B3HPTcD6Ag9ffyv4j+Atei+K3/C3tB1XTbfT1ZH0+xkVZFCY+YnPyg8E7cEgjqBm&#10;ussv2lPjta6EmvyxW5sjuNuzQgHbuwFOBwwAHcjJ6sTz5ebZTiamDoyyilRbaXOql1rvyxXRryZd&#10;OtH2jjO67WsUvHfwR+JF/qf9q+M9GkZYZDMvk3QG5ypXBUnLHnGME/oayvDngLxXotxFq6eBro3L&#10;TMHnwZI4YyAWyhPBHr69Dzkehad8Vdc8Q6bda14/0i4sLG4QyWrBzmR8goc/3Tt6DoR714f8R/21&#10;vjR4P8VXHhjwV9nkhtZhunl0/Jbd/wAs9v8ADjHBBBO3sMivWyP/AFqx1P6pGnScor3rNqC2vZq9&#10;9SMRUw+HSm27fidN42+N+hfDHxHbx+INfjmVlZpEa32s4B+VpFVc4HOAT+teaa34q8U6vcv4ys9X&#10;ur5rf5tNuLNjG3JOVfAAYj5cZ9ADXL+DdI/4XN41vNe8bw38lzcyK8q28bs8vJ4wMlR0GRnAHGAR&#10;j2nwl8PvDWjabD4bx9nmurj/AI9rOzO1iRheuME+pwT2PSvsKlHL8jhyyV6tlzdV300v87HLCpXx&#10;nvLSPT/g/wBaGb8Nf2lrzV3Nt4z+HExkiVBL5K7ZV9Tkjg7lZiTzzweOJvF3xy+Gvg/xLcO2g6g0&#10;jSqYfte1kbPHyEcgAEA9zgdCCa2be40rwFqzeH4vD8OqXEyhwszIjPtbPzbgRgYB6fMcDGFJqb4k&#10;+GNO1TwZb6hB4O0uxmZHZIbuNJmnLfdIzzn5R9Qgx614vNlLxkZuk1CdlpK1763s369FudUfrEaN&#10;lK7XdGr4Q+Ims+ONB/tfwvczRD5DAGyxl5Bz8vPOcYxnkenG9H8BL/4q3ln4k8V+AI9SubdTH9o1&#10;D5VK8A7c9OnAwPwryL4aaV4u+H0y6guoSQwwkCNY4yyqOc/Qjr3x26c/Rfwz+LkYgW21rW7/AFCG&#10;c5juPL3MOQOQB6kcAnuADxj5jiWWKymTq5Xb1V+a3a6tf5s7sNUlXp/vFqd94X+Fvhjwlpv9lWGl&#10;/ZbNV+W3Ls3zYx3zwM/jTL3wXceaw067WPdxwB07du1Q6p4hutWLaToN/wCVN9nJt5JeMPtyM5/U&#10;e/1pLLX/ABDb6P8A8Tma1nuomCzrZsPlbH1zj/OOa/H4/XpNznO990935/8ABO2L5djIu9C1Z7r7&#10;bJdSTWqxKnkxscjLY3c9OCc9x6erDothZXK3dl5ocyAfZfMBK8dBkn3rW1bUrA6ZNcDUprVQHcSQ&#10;xFjx1OMHP5E1g+G/Etn4guo2t9NvI2kzhbjCs2MguVBOM55rspqt7OU7aLfy7febxlTmrSJIbDT7&#10;aSe7ub+VpGUhY9wB5HJJ6479xxXm+laF4q8N6rHD4f8AD9vJZjd5tw8bIzMX5woXBOD3P8R613Xj&#10;PXfDmj6nJbX11Hpk0ke8SPEWDjkYJGAM46A89yB1uaZ4rg1PwjDf2NszZZlk8xdvIbpgZ5JGeOw+&#10;tfRZbisVhcPzuF4zVtdtfzOWpGM9Dg/iLpPwz1nTG1T4g+GbZY1byZZrtvnHzZDZ6gduuMHB9K4q&#10;DTdR0OygvPhj48uP7LW4WK1sFUs4AOC28kHGfqMEcE4I0/EnxN0f4h311o2sXFmunwkH5tySFiD8&#10;jKwXbgYPfJOOMEV5b4x+HnhzX18v4dfEO+srhb7/AEiFpgYosHO4AcEYbPJK/MM4r9MynCzVJU68&#10;nHyavFJ69dvU82tGy0VzR+JPirWbrWJdNl0SK4mhlXbqjRAujdcqwGM5wDkHhvxFPw7dSah4hur3&#10;UbaRobyRoWjbC+WgQli21uoLA84JycZ+6cTQ7zx/oGiSKNbGoXelj/iaETBd+M/NEvHLcEYJyo5P&#10;BrF8XfHPSpNIjtdPeSGcsDcWdxEFMnzfMGfvnntxx6V91hMFWlTVOkk13XmeLVrRjL32a/jn4F6b&#10;rcK65Hqjww3ExMhuXULEuCcqABnpjBPJfrmuItf2d9E8YFrbTPFlpZyrdMJG1C5WMLGRtTCjkqOW&#10;Oeg9e5q3xhfxDe2ovftBhkhWOSNrrKqBtyNpxgcY54PAJyVFZfxD1LxFpGoNqWkJHZ2s0gkXbhgp&#10;wcDgkKQOOeDk4717VGjmdKnyurZ9NL29Tz5yw8pc1jm/FHwo1/wprN1YWcS36qSo1DTwXiYfMeOB&#10;uGenfHU5rBl8LXkozaQ4Vph5atjOfdgeRznP5d6+ivhb4k1fxZYSazYnTlbTM/Z4/MK+edpYhY+g&#10;QZzxkhfYgHoD8IodTtV1LxHFp6yXC5a3hB2ReZyp6Ag8cYx1IPHXOfEkcHL2WIXvbXXV/kafU3Vs&#10;6bPlv+yrm0mjstR1Bf8AW/Nvl2qWxjIxz0IPpx7YqnHqdy88y3Em2MM0LeXjcozyuDnIweO/PU9B&#10;7R4l/Zw8MxWzajq3jQxTXEbfYyFZoblyx2xgAgoOepJAwTkZBrzO4+HXiGK4na1treZY5tlxNG+7&#10;5gclcEYDDrt4IB6Y5PvYXM8DjNaUr/K35nDWo4ino1Yr2mqC5s7eFmkX7P8ALHuY7XYbffH90c9c&#10;AelSX+sadcRPLLHHCY5FLbsc5KjafqCe4PbuKz9SnmXZFp3mWk00wZRIVVNoK5J38DPOPXjkkAix&#10;craz2XkPMvnyzfTcQOAOcYOenbjAwa71KL2OGUZR3JNM8V2bXG/7PHHF8xVt28HA6Y/EEjp6cCpt&#10;J1bQ9Qndrx1ZcsZI1bdgcEE/7K8DnOMc54zgz6fZjUQBII/mY7ThVLbSNvXt945AHIxzzU1lbz2Q&#10;uJVMbPKo+0TbSvCjoeoPBPbv05phzStY6bWFtZEjnsbSVodwSGYICExjjkHacnHPTB6cVkpBoera&#10;rJNd3eGyGA2Aqxx94Z7g98HnFZp1WS1sPs1iyxPtPzRz53EjnnBwd3qR+uao22uz3crC9hZpmPlR&#10;KkZCliwOSevAOO+O/egk9N0u38L6Do2LvVLhl2mSTbH5kbAMMnkcf7OSPQjtWN438T6VezNYWVkr&#10;KrKu6FPnXJ2k7fU45+gyOgHKC+vWWQ3tx+5Z4/MYKc7du0c9uSozkYzjPq+/tbq9KSXtlFcQtgTN&#10;NIFYYPy9O+PX69s1jGjHrqBtST2L2P2jU9SjmkMoCwsxLBfm5J/p+HGMUVy8kMs8skdrwY32xqrZ&#10;KL3GSCTye+M49uCq9lT7Duzzfw54ggilYSaPu+ZfmWbKgZPIAHGM88ZHIJJzmwdVlkvIFjnjjfzG&#10;SSP7OV3Kfl2duMtznOe+ckimYLmGzDSMqo2AoRjuJzgEnAP1/wAirEcU088KskbP83lzOxyeu4MM&#10;Y5K/5yRWhEZc0SzBpd3NEbsS5+UgZmXlcgjPJJPODycY5Ga0LXw8kjMk0kMLGUMQ6jgjhmyAAcc5&#10;Y5x754u2fh+aKaS8nuVYt5fnblySecgHjA684zz681qQHTNAnWSSBm3zLtVVzt+Ynglvy7A89SaC&#10;iPQ/D2iS2Rm8ppC58uQJFIWCnO75RyMAfiRnsTWfrGhadIyabCsap5r7o2X5g3B+i5B9+3UCum0b&#10;xbpN5ognk0VpoTG0UcDSKiqSOpAU5AG4deQeayfEni82EEd3pelx28aIu6VpPMlYsMA8gYOASSCM&#10;Ekc5zWcXU5tVoBmnQbK0tF0pJf3a/wCs2qqq+F5PfHOfUYHrirGhW2i2Mj26wwbWKRW/myNgYVRs&#10;z3PynoDwfbFYaRza9e4kuPLWOby5tsfLsShbv93jgADPfoKfdaPM99JBd3Qwsa79q5HQgqBx8u0A&#10;defw5uS5lYDuYrDTPtBvPtkcLRxjzla3+82PmxyeOCc8D9arhtH37bl1bc2UUTfdI6DC/XJ6E5/G&#10;udt7kxaZcTyA+XHEHkPDMcMTwMAZ4FaP9niyaaxO1nTIeT1AcD6n73f8MVzui+UB2t+LtdsbrGg/&#10;uvLZmabd88i8892Xnu3FZl34h1mKeK1uY1muJFzNNJc8lW+ZV6fexgk5OMEehOg2nqjLJK6ldv3R&#10;EOSBnP1xkZ/yLGmeHdO1K8jkvpmZWdTJ+6B35A6jI46cHJGOvQDXlhGOqHzSfUytC0LxnqWo+Xe6&#10;3DbrI2fOkGBuwCc8YOeOmOccEZx6b4S+Gdx4YuT9u1m3uFkZfIeabD7iT67ieQuMY/HBIvad8PvC&#10;FoIZ76xnkEi77RPtJ2quWwCBg5A39yORgAgEdFqfw5OmWkepadfrHBu/dwbScoS67c9V5jB4J6DO&#10;elcrfNIRzt1rt5pz29s8+yNZWE2+4Z+gwAvOFH8XuOgBGRe0bW7TTNZku7qWd1MjMu1QyhQQc49B&#10;97pz25FYWoafpaXMkN1Ebj9zld8YADbse/Hy5+oH1q3ZeL7fSJJILGwaGeVmVrhWDNu5Dc4HG7Jy&#10;APp2rq9nHlsB0F74i1q/0+SdbH7SyttnjjkUspwSMqTwME9OACPepNR07xTZ2sOqrb6ZIr27PFD9&#10;sWOMZA+YnkHJA7HlSSckVyNvq2oI7rcSrcRx+ZLtuATvPLZOCAD0zgYzk45qrrmpXn2n+zblv3yY&#10;y0Zwp3cAdOmWycAZ5ohT5Y2YHSXtp4v1OeM3ev6f5McfKQjDMBkEFsgDjHTONrdzgwpf6Yt6PtKw&#10;ef5UaNJ5J7Z6EfKeOp5yBnkHnl9T1RdMizMWkZcnaowpz+PsOnb1wK5y88b3MqJZWVlsaNgsjNMe&#10;WJwT0788/pzVSoxkr2KjLllc9R0/UrSDzJPtDs0r/u5lI3QFc4Xpjk44zweO1dJDqlpujuY7+3Yt&#10;gNHMq/IwB5+YDjdjkDPpgZNeG+DfFVxJPNqEaFmV1VvPbfv4U8+nTtyec8kmvePhj8PtO8aeH49b&#10;1K7eNkjklW3hjVVKqBkbuoOGHbjJ5455akORm0qkZQKOpeKI72S8lYwtIq4kn35jbrkE9OmMcZ+o&#10;FQyG71rUraPVrX91uIVgCoBzn+IZ45OMYznnkA9qnhHQtItYZrOA5VpxDu+8wI6O5yTwOMd+1Ynh&#10;28gbUS2lWxjljba0ryHIBJGFznAznOck8c1mEKkYw2Kc/g3TZ/KhtbNV+c7maLIkXPXHPPXoO3Qk&#10;k1aax1TRYhb6HpttaKDtbzl++TyWwOvUdjyOPQ7Wn21nrZt7ax1G8z/rfMusFlJXAUHJwPp6D0FW&#10;9Uu/DPhTUiJdAaXUJgSb2SYShFA2p8jrsJHzZG0A8fQBMqi6I47UbHxVprm4v7bzmmj3Rv8AaGIk&#10;LDk9hwV5yckbfc1TGuKpkGvpIJoGCgRx9enJUISOo6EMeegFaWq/EDxLILfTbW4WNlZWVl+XKsO+&#10;0dcH8xwRnjm9UfUbjU9kzR7EQL5as20E7iCAeB+AHX2yQ1py9pFpnUP8Ul0XTTZ6RoVlY4bMd3PD&#10;mbeQBgIegx6ZP86ybLxP8SdV8/XraeVrd8efvupY/MU4wMBMMOuckHjPcA5Xhmf7UZtdksYbhrdv&#10;u3RJG4EpjjqPyOPyqex8c3+teJJk1pTHZwy/Z/stm2AzEBs/NnAwe+eprshGHKrI5pR5ZWOksPhV&#10;qXxCha+uPGcKMr7JI2G58AdcbyxXhVywxyBkdK39E0/RPhkyt4S0T7Xc7mVUjmEaxsRy7qpJIyDj&#10;jJLbRgDNaVzpHi7TrJYbX+xYbGO2EsKLaFpMqCGBbA9HwTkkHBwDgVPhPBDr98sNvbRx3N9+8aX7&#10;oCcY6dD045HauHEScp2RtSiuVyZ2Xhy/1pvDti2r+Irqza1wLgWdxhDlOFyAcgnPOScDGehOlFr5&#10;8V2lzaaJHqD+TMVTUJmdg7BRnDlBjnd0454JGTTdX1W7+GVvdRyXBult4WlvZmjG53LLiNVyBs77&#10;shuB15NU/EHxUuItAsLzRtFhgubuFn/esXQRo43AAY2nLfLweO4ojU5Y2kyfZOpL3Focj4q8FRWs&#10;N9qesavcXF1dXyRW1vYvE1wAM/fLnB6AEjpycHoOXe9iuLOHQjJfQy+ZGbqeBlP3d3z/ADKR3Py5&#10;xxgniu4h+IninxlJ/osltbRwRqrRNBkSPknd14+6fXjt1NctbXmnalqBFja7DJdureYG4wcZBV89&#10;BjnPHHHBHDWqWloehRpW0ktit4m0fw/qdrHBcF7y6mQl7pYY7dt2Fw37tfmxliOAegJPJp3gn4XP&#10;PaG90LUvOnZEVYXmPmYdTkbOGPTBUAdD0AFaGq6HosHiC30yAy/aLqzE/wBoZRtJ3YZSN3THQZ5z&#10;g+tbviXQbPwjAs2qXlx5slqJk+x4KkZXGd2Nv3u2enX0xjUk3qb8q5bISy0qw8AabbyXN1ENyvNf&#10;vGyBo2VQPKVsEOyqORuGDgZOMC9qfi3SdHeG4i8PTLZzWxVdUmVZIzLtOVA5DdRgduQezHzOMRWN&#10;pHp2k2ixW8hlYwtIxyMknLdST3/zm94eGq+M5f7DOpSIqybdryEqPXH4itI1/e0Rn7FaHpWhfEbS&#10;ddlmttYvPtlinEkY0/yppFKDJ/dybTl+SNqrkjuoA7DTYrTQvDset2mh2uk6W8LN/qfNvptrBSSR&#10;9zdu7DdhTyoOK8+XwCPD2oWugaTJGjTfdmZs7mHLZGMAY6dc45xnjvNN8aJZS3Wla3a/b2hVPMka&#10;GJcsRhuidwSPocYA4rqo1JczTOXEUo8q9mJ4h8bagfBh1TwzBDZQn91bSeVtW2RiOqk7i4xnAx15&#10;5xjAt9V8c6j4ahTTryPWLxiFuRBp+5jMCf3jZYgAYBwQT27V1WiaR4fjs7y70Fry3V0DK00nmsQS&#10;FAYsckKMADIxt+tT+F7lobxvDZu2t5LS1bzJ7e1QmRvkG8kkHO7n+tepDmlq+x50+WKvFHNeFfFu&#10;k2nie3+HfxGMdnqHlh3F5JEIyWOAFbcBuJ5C4xt6etdvNofg+xu2uLTR1jW4wjbIS33RkdMZGPw+&#10;b61478VPBd7rl5FqfnW801jcY3XgLLIeNuQQ3Q47/QDArvfB/js+O/CWnHF1YXEkio0lrONj43Bd&#10;ykEYI69xtGCe3RTWmxnUUtyDW7Ca01kWGp38dxDbQ/aHaFireZ5ny/LySMD6Y46GnacIZ7SFFuMa&#10;euY7qNbhVmeU5PzIRtwQTzkfQcZ9IufDl7NpTQXi2zQybVuArNudMEAhscNgfh2rjNO8B+CfB7Xy&#10;aNPqqi+ZWkikuA0cZKZ+RTyuSMnngnjgAVMo8rsTTknoW9Pk8NWcUdtpGp2tmolDeZ5JKqc87sco&#10;OOvIJY5qx4++JdpoHh2Rhob7o4yLW+hkzFMdoG/pnBJPoR7Vz92unaDffaYopJmkhZ98jcjGOMd+&#10;35e9eV+NvE1zDrraHNNI0Migtbr/AKo5UEYUk4OMf/XqVK97Fez97U0JviDrutzLd6jL+8k/1clv&#10;IdqjGR1xjtn1/HFXF8UeJ7SBbyCVIv3LBl2r8rAHJH97semfbPNctb2kVpfyQ3dzNtT5FC4ba5Zv&#10;XHH9e1WTprQw+XcRxpAyxyBYWJP3cg4OMEcd/ag2K+rfEXxPqikXkixSeUAq/wAJY8lunpzgk9OM&#10;k4rKg8Ny3eqNHPefZVdC6uM7d3fpk8g/yp9zINwIc7SxEe5AdqYXt0Bxjpjn8q1rbQ7a+0+zEkrt&#10;DcYkG4/N17/570AHh2C7mhgt5Wluo4WwsvzhC2OoHXj6d88ZNdZokd4uotDrFqscjwhVUtu8xv7u&#10;0DGfXvjA7VkW1zp+jo32W1bbHIg5IO7lu31U9+9XrPW1utOW6gLqNm77oGBjpjJ7DFROaggNG7MN&#10;1DHpdvo1vHE/3mIwuM56BT3GO3PPaqc2nRQanNaaldsszHbGhm+XBJOMc9cg9B7j0fqGo3GneVCU&#10;jcyMRnB+TkdOeev8/rWZ4m1/Xo1drMW6hAFaORdwbj3HPB75zXBOok9Top0rq7NmN5fMNnbfZpPM&#10;/wCWcgDZPHzAnjgdemKuz3MmjR7zbKnkyHdHGy+WeM88denHr61n6PfeZYrIzbZJrcnEcKqoxz29&#10;u+BSaxfppkbW5tFVVi3STIxaQjYCOuOQOOv9KHeUdDdRUdihpsc9xqUmpTXjWQbLSRrKwxyeM46Y&#10;/mPQgE8dp9vW6jikkm/jmWQqY89GXIO4jHfB91rJtbjTdQuJrK8svO3qy7pscMOO341e8R39v4Zs&#10;4bmKF5JEt1OJGyoBwBge2aiNPlldjJBJpkTNCjSXEjIokhbDFmxjPsM5HHXtim6L4KtreFrjVrdo&#10;Y5bhi0kbepGSeM5A9flwCOMiom1fXrjTHutO+zRSXMfl+ayksgAA4yD6k/jjFP0PUL6K0ns9ZuGm&#10;jWNtjrgsCODjIwO/Tr7VdTDrlu0c/tpe0sjN1Hw3o9rJJqN3pMTRNIP3aw/eHPA6Y7d8cdh0bo+l&#10;y6FewyRWaappcmV3D/WRZPQq33Rg8kcHrzxXRXOnwv4Wh18xiSFb5bb7HMcqxLnJJIJ4HT+XAxds&#10;PC8mlaH/AMJP4bkS3uIZDGzux+buOMYPUemMcVxqmr3SOuNZKLuch8Q/EWkpG0a6fJGqqDZ28caj&#10;a3cnkEduR+lec+LbfUL/AFW3uNKv3t5IQCsZkXOQ3HU+h6cjA+mO2u9c1DxX4lGoeJxCy3ky25aF&#10;GLlRuUk5YY6HGMfnk1i6hoMon1Dw/BHGkcIMPlNMzqPoSMnoetKMo3sjplBSia3jTUtZ8S65ot94&#10;ev4ofs+mxqtrKzbWkyflH904OM4zyR9eg8KeHfjZqXiG1h1m/wBJutOkZVubdIxuVQDlRgLjnGOe&#10;vXtXD+HbS/sdVsrSW/bzHudjSKxZgucYDH6ntx/L3fwpFHp+ptY6S482608StdXEIMmfXcpByB06&#10;4PtXdTkp2R5mIvR0QifCazsNOudR1PShdsWf7PbsfL2A/dII7Y46D0461xmsQ3tnMtrerEJoWz5K&#10;uFYADsSDg449xntkV23wS+L0vxNTVPD32Boz4fZYGlmbcJIc4DBQeHz9B9a5b4m29hpuuT6lYQbA&#10;kwiWPaMHjHP611VqLpxRhRxEua0jO0vVPIS4F0EjwqmKaPdnr8w5OPf/ADwl5fWV5pxe5sJI5mYf&#10;aJtynzFHAA79ecntxgVReOJFW+aRioLRlSoPQAnjPTms+a4ukvpB5g2wsFkXrvJJX06cVzHbbmOl&#10;0/wXOY45LCykuIthDMYxuQDGDg44xn644re0Cbw9a2i26qy3EZ2GONCFI4+YcZ654PIAGc4557Tf&#10;G+vW8+5brdtGfLP3dp/hAGPQ9c4qeXVbYnzL7TkV0yIZLQmPOO5GTj6A+wxVwqcr0+ZzVKc5HWz+&#10;XfxrBLaguPlaVcYUZJIOBisO61HWdM1ZdR8PzSSI0flNDNlVTHVuPYDkA5yB1GKx117U4ZZri51S&#10;a4t49qR28i7QuTy/B+8ffP1rLHja4uLx7i7vLiSOGUIkexRghuvXnnp3wBk11RxEbbnOsLUO5ulu&#10;9Uuv7Q1FVWOBfmlZj5a5HPcZ6Dt7454r3viywe9+xaDHcyDaqwrDYnylHruwM/8A1/ywn8aajcyy&#10;SKgkiaOOT942G3dO3pjjmo9N8UX1/MyzttlDbZVQAo6DIxzyOn8u3BaqRm9zN0XG6e51z6pqWhwS&#10;R3t9bxxvHkozcpwee/HNcVf6ta6zcxeXrHmtDk7o5N3lDGTkgknkcdvfrl/iz4b+IPGxjj0bxQ1v&#10;HJIGkhuRuUZPTgc9Pb+lZdz8JIPAy/av7XmmPl7LhcgCXbg+noAPas63Ly6jp8tjUutVNpYbrESq&#10;s3+pkjywckHg9AMk/wCeKhW90OXT1821WOSTLBZB9x+mAO5xnvyT7mo4tO1O8t0mvtVkCRglYYj8&#10;oUjIXp/dP554NVbTSbTWLSTUklkWSRSsPIXysNg46/5Hvgcc6nLozvoxjy3Jtak0eFlu9Mt7xrto&#10;ykMht9qxHnPOeccHjpnrVO2aVJI7jV4jMzbttxjJUnv9Ov48etTy3+qaPdrpl1MlxtUFSy+38z3/&#10;AAqXVdS06dVlks5FKvtZUkAUtk56AYHyn3798DFVGbFWLxLLYTxxieTc0gbY0hVjz9Tz24/rTZ/F&#10;1xqtw2npc/vFyCJIxzk4HIHzdfUH9KyfPN5d+dGzRvGrfNx0OeO3bj/OKi1WyYCJoZ2Rm+duh7gj&#10;k/y9hXQBdutFkmuGu4po1mCkYYEkgYH4Dp1qz5N7aupPlHC/NH1A46etZFveTXEMkayFTFlWPOTx&#10;nrn0OPWkstVugW826kkKybZGk5P4c+//ANc0XA0L19Ph3G9uf3kgysbEn0OM46+9aOh+JrCG1TSX&#10;knjWVmMsW0bt2SSOTnHrx0IrPhsbW8tvPuN+1n+7kc9/Tj9asWdhBbKs3lg/u2Xdk7iufu/SpUrs&#10;OW6NjUteuo7SS00OwaORWDCRo/uJnOST9a1rDxHqL6VBbzSPudflljxk8eoPTv8A/qrHslvr+OQS&#10;zoW8sBUZPlyecn/639BRqWr2Ok6FbvqFk0kipkLFjbuyQTng859O1XGLk7Izq8yjdHRwR2+qKbO7&#10;jSVdmVkZjknpxke3SoUvre3S3g1IyPEy4aMkq209j3I/WqXhjVr/AFEabDI+57pd0Ukkh4UkEBhj&#10;ryOfbvXaax4PgGnG81JY5LjaTHIOdvYdh0NPWMjjOfk1Ozv5mSC1WGPzPNSNmHzc9iR65/P0qvqk&#10;C3mm3FlDawQXsm4rcKoZhgYG3nvx6f4U9V0/TpQtjdmTakoZQijrjrz/ACqSVbOe5W/meXNvtXKq&#10;Mlsn9M4/Cpb6mkacpDNIXWdC8NR6GtmI7ldy3FxJDvZyzcDPABBx3zW2nhfXr7RbZ9T8RyXHlyK5&#10;WWNVBbOV+UZAwMgcn/ChB4w1O4lOmXoEm0lVm3HcW6DPbGO/J+tVvE/xEl8P2TWtnaZmhXG+Zg4H&#10;GSe2fpxwOoqYS9o7I35Y04no+g6tq2i2qjVUjkjWAq8o6bcdTnp+f4VzmqfF+B7i4ttLtfPt40zE&#10;0K9MH6cdO45yOteeWXjHVfE0cU+pXbMuDG/y89QAQM449wfbHOZ9KvtRns7iysZFjeNtscjNglc7&#10;eSBzgGiUuXcUKet3qdNb+Ir7WflS3yfMIhjZv+PcDJ5UdfwPXGcdBueGPFGrXt9JpH2BXjhjWLzt&#10;g8vLZ5Ufz9/rVLSvCep2ssY/tKLzPK+95ZKn1yO56c/XpT9I0KC4N0iXc3mIfmYttD4GSDg9Du9D&#10;RGqtkzOpH956nSahY2kkSnTJ402wKvk28WNpHfg8/wD1q5tdWtreWRL8fIGyJDtDOw4HJJxnnjPH&#10;fvWffeNZNEmXQtNWR5pI9xmm/uknAyDnsf0pNA8JrFL5uq3bTBdzqm4tjL47475/A0OXvcpvGPs4&#10;6lTVYp72VZo5wq7sqZIwQRnOcFev5Efjw1tCt7i382aGMxsoCSbdob/9f5cfSumt9O0u71BrZrbM&#10;i/LHI3QKQM9+vPv6e9Rp4bso9YktdPgRl+75c+dqnHUdfzx/M0pRbWg4yjLY5i58JawjG4h1lody&#10;sY16AdePp2/CqVhZanZzs87K24gv5gxvyMde3P5EfSvV9F8HW0sP2m5ZWLcqVyCFx0+tM17wdb3e&#10;oK9lHEsY4ZJO/GRzj6/4U78tir62PI9S8LaYt6xeVoQqrJ8zAruY8Dvnjkd++e1XLLw3dJGwsrhn&#10;gGFKHsAPvEZxjd26/wBdHxfo8zwmBUh3xy/MzE4UY6Ad+3p+nOZZX+p6apRp1kRIdsinIBC+nv8A&#10;WqS6IxqVOWVjQ0rwv4evbKTTdVeKSa4GFuFhGYznpgjnjp9ay9d0a2gU6a1stxmRWC7sjcnIbOfx&#10;OPSpTB59o1w3yuqsFCscLwOfr07f0FNS/uJVijnghYTPtYMM4wCevbgHkYIOK56qSkaQlzRuiWzu&#10;YVdoIIFG4A89cH19vyxiqn9iQR3016I1i3ydF6H1H6DPbjpzit630CB5m/suRo5vK3t5hyoGM5B6&#10;5/zxWXG17pm6R5FlZ5vmzxgH0/SuaVOMjoVaV9SBU1l7BreCb5doaGNUC7Mjnkcnn+lR6RpyXNv9&#10;g1G8DSiYv5kikdOB7/0q9NqVvasscsJZ1GQVUYH0+gFZ+o/aLmBdZtVjjeN8Zbrjqe3Pf8TXKk5O&#10;yOiMoy2NqXTLC2tNr2sDMYwscm1ee5OP4uT14PrnNc74o8N2SaeZrJPl8tv3G4DccduD6Ves9S1C&#10;51De/lrG2dwX+I4PbHuec9aNRnOsXCW4Z4YwzGNVbhXXvj9eoP8AOnKLjuUcl4H8Z6l4beW3vtFm&#10;W0mzF9kkJ4Y5Ifp6kDjjB9ji7b+LNEkvZNPtllsbyTmOBlXB+b14bvgDHp9KseJbK400x30V7JMs&#10;TELBM2FGTyQRz2/M5+udd3um6jfldS0sSSCLMUqvtZcgkj36DPHOBWsJez0kBp2fi288NaVLLqWm&#10;RzWsj7Irq3PyyuRySGHrk4/IVzPjTWbzXJrXWIknjieAqLcPtKtknjbzz+Xy+p5y5fiFN4VdtGv7&#10;bzrfzFDrGedjccZ4zn2x/TSdYQY7jT/MZZ1bzBcMPYjoD/kCqjP2ifKZylGLuyv4QvdYsbvyIbmZ&#10;2Cncskv3ffHYADH5+uK7zUNc1a60eO2nS3dVUhZEYjYpUj73bnnPHXvjJ43Xy0DeW1rFt8nCyhju&#10;574xj/Ptz1Xw6+0TeH5B5+5QjbVKgfmcZPWoVSpT0Y/3dTVIr6t4bvLjU7jRY9Q+zyLbhIv3mI2y&#10;OgPYgMc/Tt1rN8LWmmJaf2XfavLFDHcFJpJow3m8feLN1H09PwrrDqMq7Y/ssLCOQiTzRuyfXn8P&#10;yotjptpY3FxJbNIVuRPHHJhlDbie/OMqPw4rOUuaVx9NCxoOlX9vs0jw9ezPYbAWdvut+Z75xnjp&#10;Wv4gkttNsI2jtgW24xuPyk55Pf8Az+VCDxLrsdhHdCdCbpjGEKAKgCluAAMc/Xk59qp+H9H8R/Ex&#10;nu9Wv4YobfbGqISSw5P90e/euym4S0jucMvdfvBLq9zdacmlWRuEmulLMFk/drgcg/554qv4P8Pa&#10;ZZaw0+qXccTzF0WHhg2M8H+eP5c46bT/AId2S6siRGPz1YvAxX5VxwR/nOfaok8Dza/e3Npa3EMc&#10;fmmaN2j+YEEkHA4yR1/nVcsifaRd7Mo3d19rD6fHZKywDy422+X5vU7l9eR0z9O+Ma117wxpOpNY&#10;/YGuLq3kBkRWVlUcEA/X6dwfo/xjZ3fhfXPPjuFmkhkMbGTJ3dD7ev4YrIv7awvNct7n7EqtI58w&#10;46qRjH6889O/FStTWEeZmtBqF/4oHmW1tC1r8wkUY3BeeMDJ9z2x+dcvqulodTW7soDDNuCMjHD4&#10;B6kjt1/T3rrdIsrRGEf2VYV3EyeQcA/KeMY9P8ntU+3abpk0lvHYCSOaMFd6jcrEnPOenTtVRlKO&#10;xPK9Chp+s6ZZFba9UqquP3hJUEA4OOPQY59q24fGljbP9l0xWuPM/wBXGewI/I/5+tV7H7JqFhJq&#10;Dw7fLkIwFB2kEAke3oO34CmWqaXpWqiwNr5jFFkjbGME4A78cfrSOuMOWDRnX089rqEl8mizLMJC&#10;Pl/d/MVPPpnBHfn88Wo/ifNY6LFZXknmTecB5kMjDABPG71K4H1B4HAqv4s0zVY7VtKXVpAZmkSF&#10;mYsExk559CcgdPpXLeFPBfivQHvLLxLrkGpzSMRDNKpbIZQSGyOOfQH6VrT9na7ON6Oxp3+szeI8&#10;3cM91HIoBXzGPyAHrkdicf5NZ+if8Jn4evZo75pLm3v78PBHcTkGDPKjntyPxbr3rSFtctbva3F1&#10;hokO5oxwzbQRj0Htz0pdOs5nguLB7t5gVWSNZjgJuO3gjpyfTp9OdoyjLYBsl75d/In2dJI8HzG8&#10;zCRnttX168nvkVLaXuiXlz9nuIlRU4VuCQw5xz+H51j6jdWAs2ntYZVmiuPJ2s+VY+WW+oGF/M9O&#10;9Vb1ZzcxaXOyqFQspjUjjA/Xk1QHWQ3Onwjb5jLGr7QfmywJ9fy/zjG5FqPhCfSv7O0vV4ZDu3SG&#10;Bm2jjjJHX+Hp39cccba6Mmr6ZM8V5MvnH+Nu4JU59enfPQdBxWXommR6Q4s5ZZG3TZ3RyY7dTxz3&#10;9OOKAOw1uzuL+5a1tJFaNVErtkFn/Lv09uPSqsOqSW3mW+oWr8fIzfdzkjgj0z75/Wq7Q/2cftsM&#10;zbX2DK8MmemK5nW/Gp8JXM8EkDXCuuEyBjOM8jsMZ6d+OlByzjKU20jqEht3hNukPmMVXcix4Vyp&#10;yB8x6e2TwOTTP7J1ee+gjttXhjhjLL5e0/vBj/lng/Lz2PHfmuJ8M65cWd1danfCWaeRlaaM3TFF&#10;yPupnoOPT+ufTfDWm3Opq1uJUT5VMGwFdpH58Z5710Ro+7qZyi4uzL144vLJrOWH/Uqu5DgMrD+I&#10;nHfpx1OKw9X1bXJruGP7ZBLb27Z2vJjK5AJXg/gM9PpXUal4dh8PTR2LztJcyQndIPuAZzjHf9Of&#10;XvR1O5g1G5C3mlWreT8y5iB3Edye+ev1rnNI/wAN6FSbUtNtBF/b4klhQFm+zsE+XjaeuexOD/Tm&#10;5H8VNLvLX7FoGl+WrYaNZEDNk8E8fpng4I7VFF4SHiJRfLqLRlZRE0bJujGQDwuee+eRkjPfjWh8&#10;B6dpNt9v1WQTTQybpGt4/LDZJzgEmg0p01HV7kfhS41HUrkLrUe1p1YNKJFww7Hpj/EDHpWkbrUd&#10;OuFtVtLgyR7gu1hGZFJOG9uD6/0Ncxe6hosMsmoWwvLWS0VnjaFlOcA84PHp6jP67Hgnx5ceJlzc&#10;W6+XFaBZJpEDSNIF6joAPx7Ua8tza+tjo9Dk8VaRZ/a9VP2iSZGPoYc44CegUjnJPWpW8U+H7W4x&#10;JdTTXVxPGioswBL5Oe+cYx+fsasXOhX1/pceo6NrcluzNnY6AqeFAHHTr7/hXFStZwaxIdUgb7RG&#10;Qn2qFsszYPrjAyD6/wBKm3NHUV0z0u5u5b7QJriFGQrGVa2Zckgk/Nu/Dp/hXC31tYxvNK1vAluy&#10;r8jRnhgOST6ZH+e7PB3jLXZteuNNmn86FY8RRyMflwRnPrnj8vfixq/ieW10m4gjtIVE7f8APENt&#10;ODjjjIGTxmrpyjdPoc0qMuhzhsbOZPLdMRxnL+XD93PTnj1qKdI7OCJop1Xc2UjXrgdCc/Qn34OB&#10;msvwP8SDqF7N4bvbDcsHztMuAXy+3Jxxn5unt1rsbmx00Xi3lkHEzRhS0qg/UYz0712xnGWxiZ1p&#10;PDDa/abqdUljjO0yIfk49cVW1HXJUjuI3tC24ruZe56MByPr27c9RUetb9GvmuxO7Q7/AJ49xPTP&#10;IyevGcZxn0qS506GSIS2sjR7V4VsMMEZHXqcEf55qgItI1VtVmWC+h8pv+WfmMu1j2/p1xzmt630&#10;KzuY9jKnzSb13L94nHXPcj64H1Fcvd6hJZyJcXEayZkUcLtI9h7c9ef8KQ8XaxZ2ssEc26RMbGbo&#10;uTg9u/P/ANfpWdSnzhGr7Nnpkug/2JpcYs9iTNuYt5O1VyORjPI7YPqfes2b4gap4fuGuNH0yGOQ&#10;bUmn2nEwB44I6cA4xnOSe1YFvq2uvBGNS1NpPMjA2/eGAQvJPrkfl1rA1bVNRvbqSO2n8oIoUKvv&#10;g/4fj+defWy2jW0nFNHXTxso6wO50vxdLfa79psnhtRdk7lkY+WGPOc4HJPoOc+9e9eH/il8O5fB&#10;tqnja2eaC1+Xy7cboZG7cnGeefY/hn5J057/AEvUGW6vPMjikIEajhUIH/fR+96dcc1s2njfXLTT&#10;P+EdWfbZswLW68qGx2yMj69eBXz+dcH0M2UFF8vK76aP7zvw+bSp6zVz6J8RfEnwtqHg2Sx8L+D7&#10;i7h8sMsNvN5qhuD1JDDjdz0xkDqBXP6RYw+Hfh/dXfjix0ebW7pmksrC6+YZ35XzGHBbH5YHOa8r&#10;8JeNbbTVZr1r3f8AakSNbebaoXOOxHTIx9PxE2q6N4Y12W7vtftLqd+TZyi4IaFlXaWI6Mf14HIw&#10;K8Gjw3SwN6EZNRTu3dtvyvfTz3ud0cw9taSS9D2j4YeJfDFhY/2x4y8JW+m6lJu+2XmnxqV2+oJx&#10;zkk8HHPUCul0n4ifD7UdAXxHot19qhhZhJbyKUlcgbvvYIycHnpnjg8VzX7N/hDwn4mgudQ8R6T9&#10;qgWLbDDM24mM87CeONxyAPp6V0Pxm+HWg2fh2a98Pwi32sDDuy3k9ztGcfT0/DB+BzKOBlnksM3P&#10;m5kt/ds0tLPXb0t5nsUZSlRUn2IJNV+EPjPVofEPiPRGSbzMecybGVQABjj1Genb8am8YXGlWunx&#10;6ToGkJJZ28bS7/MBZweQCxHyjrx0I9ua82/Z4bT/AIg/E+bwj4kkuZozbTSMPMIRCr7MKoPc5Ocj&#10;HQD09P8A2gPg14W0jwCt3BqOoQ29mhm+zwzcTtjOX6Z52+g45BrlxkMLlueU8FOpO91ZPWKvt1+R&#10;0Ql7Si5JL7jm/BTeGNUgutGu7V4WaL/lmwSMYAymecZ5wSOR6HAPqngPxr8P/BHhCEeTFjb5cjW3&#10;zMWJ4PqcjB/HtXiXwxi8JeIIl0Ge3vPMuZCsjNtKk8Y79Onb1r0rQvgX4b1nRrfxFpPiC/tI1hzI&#10;BGm914GOuBxgdxivN4khgX7mJnJRvey8rq3XcrDuT1Rq+MLSC90u4+JPhLVJobqOMizSdh947fvJ&#10;nHHzDg9+3NReHfih4esdE+2a7qFpFfQ7fOuI7gevXOBxyDg9OgHNctr0WvXuut4dsdRENnEdlx85&#10;8yVcdM44+8vfJwfofLfibb+H01mLRofDUU00LP5001wyg4BwAFB9ep6/nnPJ8hw+aWw9ST7pq10u&#10;2v8AwSsRiJUo8yR654v+Mnhq+02R9F8R+ZHZyCSeGAhWY9eMg7hnKkcjJzyMZ4e68fanp8/9p2Gr&#10;3kcV8yO1xHcbivynPIJUELk9iMkY7HC0H9nzw/4q8FR+Kr7W7u3lM7xrb23CIrDJIOck/dOOASMd&#10;BzS1zwdP8I7LTPEenag155ayH7HdkNE4wuARjAJBALAZ69eK+mwuT5Lg28PRm5yvZqS6q3Wy/I5Z&#10;YrESV5Ky8mafxD+Kng5o4dZ1DT77VNqsFsmk2JHOPukjdxwe3U446Ys+G/23vB+m+GrmQaXcW62P&#10;/LikZaRRwAQSQuSTjGBnB645ydHuvBnxr0xIE8Ix6W6sAzW+NsjYyNwx07cEcevQZfgT9kSy13Wd&#10;a0fxF4ljZWt2aNYbU7QoJznLdSce/Tnjn2KeX8NxwjjmakuR6JNvtslp6vRmNStjub9y1/W254L8&#10;bv2kPEvxW8Qw6hZgw2sePLe1Bj88kjO8biD0yAMDDdyePQv2QLKW5vZ77xLf3Ks8hSzSPPlsSpy5&#10;Ayc/Lj2z2yMel2f7EWhzeF38QRapCv2OaQGPy/vAM245x1IHAOQOnSvKtcv9W8Fa9a6RpUkVq0N1&#10;5arbg7HQ8Nu6E5IPAxx35NfWUsyyfMsslhMu0jFJapq3XrqzhjTxFHEe2ru/oWPjl4lt9G8Tz6Fo&#10;d1NIFYfaFbaiiQAgg/e3dTznAzj1rnNUsdAXwnpeqrqSTXVzdOl1btHhoEVSCcnOByuDknI6VX8X&#10;2esR6/cavqmoj7ZLfFEmiy2SQX3Hd9enP9aZoUcXifVn0u4iVdzRrtC4Q7RhgQOoPWvqcDR9jg6c&#10;U9kvnp5nj126mIk7bsgt/h1cahZtdWmnRzRxfMZNgHO4nPc9fx4zx27/AOFPwwj8ba3dWYt21BY2&#10;fLNIBHBgHEjfOfmBPTHPIAHJr074afDz4d6VYpeSwahI6gSMvmLsMSx7mTb06gexyc9sereF/Avh&#10;3xT4bt9W0vSo9GuJsyBrBhjCHJDfKNxzyDgDPOMnNfCcRcbUsHRqQpQd07KWlk/S9312+Z6uEy3m&#10;tObTOI0L4K+BvAtus8lrNNHOyqnkL+8gbafmyOhJz0HAGOeTW1r2mXOmeGzqHgyzt9a88eWk1wAQ&#10;zr93GcdTtHOAARk96620tbvQ2jijkWeF4fNmSfJMpyy8/kKh0vxVplvexQSaIjL9o8uWNQArbf6A&#10;jjjtzX5N/b2OxdZVKs3N3vvZHuyw1OlG0VZHiuueEtKi0djqeh3VivmD7OPMSNkLJjcPMyuR6nJJ&#10;GSMZrz3xP+zj4h8L+HrzUrXW4bjdaB1y+Sy85I2swwSh5J4yeWwa+mv2h7vSfG3gO+8N2elRwzwW&#10;rTyzSJkeWpU/KQc7vTt714L4w0zxl8MfhBY69outWtxb29wYtQjuIfmkRwSERcbQAQw3HJwFxzk1&#10;97w9nGLxEIyT5W5bbq26afQ83FYenLdHib6Pd6N4mJvLGzna2y8cTSq3mOxX5R1HDgdeMjr3HQy/&#10;C+whsJLa/wBIisS0bTLLbytMoPAG0+ijryBnPWr+n/A7wx47uo9aj8y2kuJPLO2b/loQqk5IbqCD&#10;n/ZAxXqWi6Ppfhvw7J4DudMW+s44mtlmuZiZHYgqCeNox0yB0/hFfbY7iJULezbunaStb7uh5dLA&#10;c7fMtPM+cD8K9Mv4ITpC/bpIm/et9oJkLEjfkN97DYySTnqAMYrM8U+Ctb8PmO5gsZJIGVVUzMwX&#10;cAAQSe/BxjOMc5zx9E6R4c8CaTPaeJdP0OSFkupLeQLJliUKoW5ODntwMY/Cuz8ffDG31Dwzva6W&#10;b7TF9pVbmMbYkbI2jA5IXHJz/WsVxxGjWhCULxb1b3032uglk0ZRbUvu/pHwprp1m/1eOWySONYI&#10;SAMks+VY7QAOTnrnAwc57itD4gk0+5ha5t181EYyQxL8wY4wecjkZ5Hp0GePYrv4JLPrslkuvywx&#10;XSiW1hhUDysYc5bHP3l/h657gNWJ4h/Z8bw9qklq+v8AmyW0jL5u35k2yNkrgDPOCM49OMCvtqeY&#10;4Spopduj6/I8eWErRje2nyPO9Pm1TMgSXcyM2Q24E59N2eTwecff4FWdF1+7v3j86SN7fcx8sszM&#10;TkgY9+o6Dt6Vm6/4T1EXxtH1KPyxNsaMR9FA4Cnt0cdO+cDpVqxtmjjXVLf5GWZnY+Yf4W28DHXc&#10;M46AflXcndXRzNOLszpLzwzBqNy7LIYY2YsqxsxJ577Vznn6UVlrq2uPFDZW96waRGmUMw2bc4yQ&#10;F+8QV9hjHPWis/a0+4j/2VBLAwQUAAYACAAAACEAvwh+f9sAAAAGAQAADwAAAGRycy9kb3ducmV2&#10;LnhtbEyOwU7DMBBE70j8g7VIvVG7rdqiEKdCqK2EcqJw4ebEGyfCXofYacPf43KBy0qjGb19+W5y&#10;lp1xCJ0nCYu5AIZUe92RkfD+drh/ABaiIq2sJ5TwjQF2xe1NrjLtL/SK51M0LEEoZEpCG2OfcR7q&#10;Fp0Kc98jpa7xg1MxxcFwPahLgjvLl0JsuFMdpQ+t6vG5xfrzNDoJwgpzNGY/2mb98VI2X9WhrEop&#10;Z3fT0yOwiFP8G8NVP6lDkZwqP5IOzCZG2v3eayc2ywWwSsJ2u1oDL3L+X7/4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W7qOQlQMAACMOAAAOAAAAAAAAAAAAAAAA&#10;ADwCAABkcnMvZTJvRG9jLnhtbFBLAQItAAoAAAAAAAAAIQCvjPmZNVUNADVVDQAVAAAAAAAAAAAA&#10;AAAAAP0FAABkcnMvbWVkaWEvaW1hZ2UxLmpwZWdQSwECLQAUAAYACAAAACEAvwh+f9sAAAAGAQAA&#10;DwAAAAAAAAAAAAAAAABlWw0AZHJzL2Rvd25yZXYueG1sUEsBAi0AFAAGAAgAAAAhAFhgsxu6AAAA&#10;IgEAABkAAAAAAAAAAAAAAAAAbVwNAGRycy9fcmVscy9lMm9Eb2MueG1sLnJlbHNQSwUGAAAAAAYA&#10;BgB9AQAAXl0NAAAA&#10;" adj="-11796480,,5400" path="m,l6375117,v203913,,369218,165305,369218,369218l6744335,4911725,,4911725,,xe" stroked="f" strokeweight="2pt">
                <v:fill r:id="rId397" o:title="a picture of lots of military vehicle parked up in lines with chains securing them in place" recolor="t" rotate="t" type="frame"/>
                <v:stroke joinstyle="miter"/>
                <v:formulas/>
                <v:path arrowok="t" o:connecttype="custom" o:connectlocs="0,0;7249662,0;7669530,369218;7669530,4911725;0,4911725;0,0" o:connectangles="0,0,0,0,0,0" textboxrect="0,0,6744335,4911725"/>
                <v:textbox>
                  <w:txbxContent>
                    <w:p w14:paraId="0AA80108" w14:textId="77777777" w:rsidR="00803E57" w:rsidRDefault="00803E57" w:rsidP="00803E57">
                      <w:pPr>
                        <w:ind w:right="-1333"/>
                      </w:pPr>
                    </w:p>
                  </w:txbxContent>
                </v:textbox>
                <w10:anchorlock/>
              </v:shape>
            </w:pict>
          </mc:Fallback>
        </mc:AlternateContent>
      </w:r>
    </w:p>
    <w:p w14:paraId="7646627C" w14:textId="77777777" w:rsidR="00803E57" w:rsidRPr="00083A92" w:rsidRDefault="00803E57" w:rsidP="00803E57">
      <w:pPr>
        <w:pStyle w:val="NoSpacing"/>
        <w:spacing w:before="1540" w:after="240"/>
        <w:jc w:val="center"/>
        <w:sectPr w:rsidR="00803E57" w:rsidRPr="00083A92" w:rsidSect="000727D0">
          <w:headerReference w:type="default" r:id="rId398"/>
          <w:footerReference w:type="default" r:id="rId399"/>
          <w:footerReference w:type="first" r:id="rId400"/>
          <w:pgSz w:w="11904" w:h="16843"/>
          <w:pgMar w:top="812" w:right="0" w:bottom="0" w:left="709" w:header="624" w:footer="720" w:gutter="0"/>
          <w:pgNumType w:start="299"/>
          <w:cols w:space="720"/>
          <w:titlePg/>
          <w:docGrid w:linePitch="326"/>
        </w:sectPr>
      </w:pPr>
      <w:r>
        <w:rPr>
          <w:noProof/>
        </w:rPr>
        <mc:AlternateContent>
          <mc:Choice Requires="wps">
            <w:drawing>
              <wp:anchor distT="0" distB="0" distL="114300" distR="114300" simplePos="0" relativeHeight="251658251" behindDoc="0" locked="0" layoutInCell="1" allowOverlap="1" wp14:anchorId="787338C2" wp14:editId="77555971">
                <wp:simplePos x="0" y="0"/>
                <wp:positionH relativeFrom="page">
                  <wp:posOffset>-9525</wp:posOffset>
                </wp:positionH>
                <wp:positionV relativeFrom="paragraph">
                  <wp:posOffset>7901940</wp:posOffset>
                </wp:positionV>
                <wp:extent cx="7664450" cy="0"/>
                <wp:effectExtent l="0" t="76200" r="50800" b="76200"/>
                <wp:wrapNone/>
                <wp:docPr id="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7664450" cy="0"/>
                        </a:xfrm>
                        <a:prstGeom prst="line">
                          <a:avLst/>
                        </a:prstGeom>
                        <a:ln w="152400">
                          <a:solidFill>
                            <a:srgbClr val="CCEAD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58AC8C24">
              <v:line id="Straight Connector 1" style="position:absolute;flip:y;z-index:25167053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alt="&quot;&quot;" o:spid="_x0000_s1026" strokecolor="#cceadf" strokeweight="12pt" from="-.75pt,622.2pt" to="602.75pt,622.2pt" w14:anchorId="6FCE6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eINzgEAAOoDAAAOAAAAZHJzL2Uyb0RvYy54bWysU8tu2zAQvBfoPxC815INxykEy0Fh17kE&#10;aZBH7zS1tAjwBZKx5L/vkpKVtEUPLXohxN2d2Z3han3Ta0VO4IO0pqbzWUkJGG4baY41fXnef/pM&#10;SYjMNExZAzU9Q6A3m48f1p2rYGFbqxrwBElMqDpX0zZGVxVF4C1oFmbWgcGksF6ziFd/LBrPOmTX&#10;qliU5arorG+ctxxCwOhuSNJN5hcCePwmRIBIVE1xtphPn89DOovNmlVHz1wr+TgG+4cpNJMGm05U&#10;OxYZefXyNyotubfBijjjVhdWCMkha0A18/IXNU8tc5C1oDnBTTaF/0fL709b8+DRhs6FKrgHn1T0&#10;wmsilHTf8U2zLpyU9Nm282Qb9JFwDF6vVsvlFbrLL7lioEhUzod4C1aT9FFTJU1SxCp2ugsR22Lp&#10;pSSFlSEd9rxaLMsy1wWrZLOXSqVs8MfDVnlyYvic2+3XL7t9ekHkeFeGN2Uw+CYof8WzgqHDIwgi&#10;Gxx8kJZ3DSZaxjmYOB95lcHqBBM4wgQcR0tL+ifgWJ+gkPfwb8ATIne2Jk5gLY31gzE/d4/9ZWQx&#10;1F8cGHQnCw62OeenztbgQmXnxuVPG/v+nuFvv+jmBwAAAP//AwBQSwMEFAAGAAgAAAAhAPGwo2fe&#10;AAAADQEAAA8AAABkcnMvZG93bnJldi54bWxMj8FKw0AQhu+C77CM4EXaTUMqGrMpouitFGuFHqfZ&#10;aRLMzobsto1v7/Qg9Tjf/PzzTbEYXaeONITWs4HZNAFFXHnbcm1g8/k2eQAVIrLFzjMZ+KEAi/L6&#10;qsDc+hN/0HEdayUlHHI00MTY51qHqiGHYep7Ytnt/eAwyjjU2g54knLX6TRJ7rXDluVCgz29NFR9&#10;rw/OQL1dxb1fujuk5fvXZvv62I2VNeb2Znx+AhVpjJcwnPVFHUpx2vkD26A6A5PZXJLC0yzLQJ0T&#10;aTIXtvtjuiz0/y/KXwAAAP//AwBQSwECLQAUAAYACAAAACEAtoM4kv4AAADhAQAAEwAAAAAAAAAA&#10;AAAAAAAAAAAAW0NvbnRlbnRfVHlwZXNdLnhtbFBLAQItABQABgAIAAAAIQA4/SH/1gAAAJQBAAAL&#10;AAAAAAAAAAAAAAAAAC8BAABfcmVscy8ucmVsc1BLAQItABQABgAIAAAAIQCK0eINzgEAAOoDAAAO&#10;AAAAAAAAAAAAAAAAAC4CAABkcnMvZTJvRG9jLnhtbFBLAQItABQABgAIAAAAIQDxsKNn3gAAAA0B&#10;AAAPAAAAAAAAAAAAAAAAACgEAABkcnMvZG93bnJldi54bWxQSwUGAAAAAAQABADzAAAAMwUAAAAA&#10;">
                <v:stroke joinstyle="miter"/>
                <w10:wrap anchorx="page"/>
              </v:line>
            </w:pict>
          </mc:Fallback>
        </mc:AlternateContent>
      </w:r>
      <w:r w:rsidRPr="009730D6">
        <w:rPr>
          <w:noProof/>
          <w:sz w:val="22"/>
          <w:lang w:val="en-US"/>
        </w:rPr>
        <mc:AlternateContent>
          <mc:Choice Requires="wps">
            <w:drawing>
              <wp:anchor distT="0" distB="0" distL="114300" distR="114300" simplePos="0" relativeHeight="251658252" behindDoc="0" locked="0" layoutInCell="1" allowOverlap="1" wp14:anchorId="205544B4" wp14:editId="02398297">
                <wp:simplePos x="0" y="0"/>
                <wp:positionH relativeFrom="page">
                  <wp:posOffset>11875</wp:posOffset>
                </wp:positionH>
                <wp:positionV relativeFrom="paragraph">
                  <wp:posOffset>-646249</wp:posOffset>
                </wp:positionV>
                <wp:extent cx="7664961" cy="30678"/>
                <wp:effectExtent l="0" t="0" r="0" b="0"/>
                <wp:wrapNone/>
                <wp:docPr id="19" name="Straight Connector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7664961" cy="30678"/>
                        </a:xfrm>
                        <a:prstGeom prst="line">
                          <a:avLst/>
                        </a:prstGeom>
                        <a:noFill/>
                        <a:ln w="152400" cap="flat" cmpd="sng" algn="ctr">
                          <a:no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7CC8AADA">
              <v:line id="Straight Connector 19" style="position:absolute;flip:y;z-index:25167155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alt="&quot;&quot;" o:spid="_x0000_s1026" stroked="f" strokeweight="12pt" from=".95pt,-50.9pt" to="604.5pt,-48.5pt" w14:anchorId="3C0823F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53JowEAACwDAAAOAAAAZHJzL2Uyb0RvYy54bWysUktvEzEQviP1P1i+N96Esg2rbHogKhcE&#10;lWi5T732riW/5DHZ5N8zdkKIyg2xB2vG9n7+HrN5ODjL9iqhCb7ny0XDmfIyDMaPPX95frxdc4YZ&#10;/AA2eNXzo0L+sL15t5ljp1ZhCnZQiRGIx26OPZ9yjp0QKCflABchKk+HOiQHmdo0iiHBTOjOilXT&#10;tGIOaYgpSIVIu7vTId9WfK2VzN+0RpWZ7Tlxy3VNdX0tq9huoBsTxMnIMw34BxYOjKdHL1A7yMB+&#10;JvMXlDMyBQw6L2RwImhtpKoaSM2yeaPm+wRRVS1kDsaLTfj/YOXX/Sf/lMiGOWKH8SkVFQedHNPW&#10;xB+UadVFTNmh2na82KYOmUnavG/bu4/tkjNJZ++b9n5dbBUnmAIXE+bPKjhWip5b44sq6GD/BfPp&#10;6u8rZduHR2NtTcZ6NhOFD6u7htKTQBOiLWQqXRx6jn7kDOxIoydzqphXPxfMHeDE9kDpY7BmOOXt&#10;TKahs8b1fN2U78zX+vK8qmNzZvbHlVK9huFYzRKlo0iqzPP4lMyve6qvh3z7CwAA//8DAFBLAwQU&#10;AAYACAAAACEAWMjAY94AAAALAQAADwAAAGRycy9kb3ducmV2LnhtbEyPwU7DMBBE70j9B2srcWvt&#10;BCmQEKeqkCqQuEDLB7jxJo6I7RC7Sfr3bE9wnNmn2Zlyt9ieTTiGzjsJyVYAQ1d73blWwtfpsHkC&#10;FqJyWvXeoYQrBthVq7tSFdrP7hOnY2wZhbhQKAkmxqHgPNQGrQpbP6CjW+NHqyLJseV6VDOF256n&#10;QmTcqs7RB6MGfDFYfx8vVsLHz/VBZ+3UvA9ztk/N2+F1bnop79fL/hlYxCX+wXCrT9Whok5nf3E6&#10;sJ50TqCETSISmnADUpHTujN5+aMAXpX8/4bqFwAA//8DAFBLAQItABQABgAIAAAAIQC2gziS/gAA&#10;AOEBAAATAAAAAAAAAAAAAAAAAAAAAABbQ29udGVudF9UeXBlc10ueG1sUEsBAi0AFAAGAAgAAAAh&#10;ADj9If/WAAAAlAEAAAsAAAAAAAAAAAAAAAAALwEAAF9yZWxzLy5yZWxzUEsBAi0AFAAGAAgAAAAh&#10;AJkvncmjAQAALAMAAA4AAAAAAAAAAAAAAAAALgIAAGRycy9lMm9Eb2MueG1sUEsBAi0AFAAGAAgA&#10;AAAhAFjIwGPeAAAACwEAAA8AAAAAAAAAAAAAAAAA/QMAAGRycy9kb3ducmV2LnhtbFBLBQYAAAAA&#10;BAAEAPMAAAAIBQAAAAA=&#10;">
                <v:stroke joinstyle="miter"/>
                <w10:wrap anchorx="page"/>
              </v:line>
            </w:pict>
          </mc:Fallback>
        </mc:AlternateContent>
      </w:r>
    </w:p>
    <w:p w14:paraId="053D1D7F" w14:textId="77777777" w:rsidR="005F2BEF" w:rsidRDefault="00803E57" w:rsidP="00803E57">
      <w:pPr>
        <w:pStyle w:val="Header10"/>
        <w:jc w:val="center"/>
        <w:rPr>
          <w:rFonts w:hint="eastAsia"/>
          <w:noProof/>
        </w:rPr>
      </w:pPr>
      <w:bookmarkStart w:id="298" w:name="Contents_500_Series"/>
      <w:bookmarkStart w:id="299" w:name="_Toc147477528"/>
      <w:bookmarkStart w:id="300" w:name="_Toc163476132"/>
      <w:bookmarkStart w:id="301" w:name="_Toc164781067"/>
      <w:bookmarkEnd w:id="298"/>
      <w:r w:rsidRPr="007D5795">
        <w:rPr>
          <w:color w:val="532A45" w:themeColor="background1"/>
        </w:rPr>
        <w:lastRenderedPageBreak/>
        <w:t>Contents</w:t>
      </w:r>
      <w:bookmarkEnd w:id="299"/>
      <w:bookmarkEnd w:id="300"/>
      <w:bookmarkEnd w:id="301"/>
      <w:r w:rsidRPr="00083A92">
        <w:rPr>
          <w:rFonts w:eastAsia="Calibri"/>
        </w:rPr>
        <w:fldChar w:fldCharType="begin"/>
      </w:r>
      <w:r w:rsidRPr="00083A92">
        <w:instrText xml:space="preserve"> TOC \h \z \t "Baz1,3,Header 1,1,Header 2,1,Header 3,2" </w:instrText>
      </w:r>
      <w:r w:rsidRPr="00083A92">
        <w:rPr>
          <w:rFonts w:eastAsia="Calibri"/>
        </w:rPr>
        <w:fldChar w:fldCharType="separate"/>
      </w:r>
    </w:p>
    <w:p w14:paraId="1BE6C6DC" w14:textId="69368119" w:rsidR="005F2BEF" w:rsidRDefault="00000000">
      <w:pPr>
        <w:pStyle w:val="TOC1"/>
        <w:rPr>
          <w:rFonts w:asciiTheme="minorHAnsi" w:eastAsiaTheme="minorEastAsia" w:hAnsiTheme="minorHAnsi" w:cstheme="minorBidi"/>
          <w:noProof/>
          <w:sz w:val="22"/>
          <w:lang w:eastAsia="en-GB"/>
        </w:rPr>
      </w:pPr>
      <w:hyperlink w:anchor="_Toc164781068" w:history="1">
        <w:r w:rsidR="005F2BEF" w:rsidRPr="007F4ABE">
          <w:rPr>
            <w:rStyle w:val="Hyperlink"/>
            <w:noProof/>
          </w:rPr>
          <w:t>Movement and Transport Safety and Environmental Regulations</w:t>
        </w:r>
        <w:r w:rsidR="005F2BEF">
          <w:rPr>
            <w:noProof/>
            <w:webHidden/>
          </w:rPr>
          <w:tab/>
        </w:r>
        <w:r w:rsidR="005F2BEF">
          <w:rPr>
            <w:noProof/>
            <w:webHidden/>
          </w:rPr>
          <w:fldChar w:fldCharType="begin"/>
        </w:r>
        <w:r w:rsidR="005F2BEF">
          <w:rPr>
            <w:noProof/>
            <w:webHidden/>
          </w:rPr>
          <w:instrText xml:space="preserve"> PAGEREF _Toc164781068 \h </w:instrText>
        </w:r>
        <w:r w:rsidR="005F2BEF">
          <w:rPr>
            <w:noProof/>
            <w:webHidden/>
          </w:rPr>
        </w:r>
        <w:r w:rsidR="005F2BEF">
          <w:rPr>
            <w:noProof/>
            <w:webHidden/>
          </w:rPr>
          <w:fldChar w:fldCharType="separate"/>
        </w:r>
        <w:r w:rsidR="005F2BEF">
          <w:rPr>
            <w:noProof/>
            <w:webHidden/>
          </w:rPr>
          <w:t>113</w:t>
        </w:r>
        <w:r w:rsidR="005F2BEF">
          <w:rPr>
            <w:noProof/>
            <w:webHidden/>
          </w:rPr>
          <w:fldChar w:fldCharType="end"/>
        </w:r>
      </w:hyperlink>
    </w:p>
    <w:p w14:paraId="7F67A77B" w14:textId="120B9DF6" w:rsidR="005F2BEF" w:rsidRDefault="00000000">
      <w:pPr>
        <w:pStyle w:val="TOC1"/>
        <w:rPr>
          <w:rFonts w:asciiTheme="minorHAnsi" w:eastAsiaTheme="minorEastAsia" w:hAnsiTheme="minorHAnsi" w:cstheme="minorBidi"/>
          <w:noProof/>
          <w:sz w:val="22"/>
          <w:lang w:eastAsia="en-GB"/>
        </w:rPr>
      </w:pPr>
      <w:hyperlink w:anchor="_Toc164781069" w:history="1">
        <w:r w:rsidR="005F2BEF" w:rsidRPr="007F4ABE">
          <w:rPr>
            <w:rStyle w:val="Hyperlink"/>
            <w:noProof/>
          </w:rPr>
          <w:t>Part 1: Overview</w:t>
        </w:r>
        <w:r w:rsidR="005F2BEF">
          <w:rPr>
            <w:noProof/>
            <w:webHidden/>
          </w:rPr>
          <w:tab/>
        </w:r>
        <w:r w:rsidR="005F2BEF">
          <w:rPr>
            <w:noProof/>
            <w:webHidden/>
          </w:rPr>
          <w:fldChar w:fldCharType="begin"/>
        </w:r>
        <w:r w:rsidR="005F2BEF">
          <w:rPr>
            <w:noProof/>
            <w:webHidden/>
          </w:rPr>
          <w:instrText xml:space="preserve"> PAGEREF _Toc164781069 \h </w:instrText>
        </w:r>
        <w:r w:rsidR="005F2BEF">
          <w:rPr>
            <w:noProof/>
            <w:webHidden/>
          </w:rPr>
        </w:r>
        <w:r w:rsidR="005F2BEF">
          <w:rPr>
            <w:noProof/>
            <w:webHidden/>
          </w:rPr>
          <w:fldChar w:fldCharType="separate"/>
        </w:r>
        <w:r w:rsidR="005F2BEF">
          <w:rPr>
            <w:noProof/>
            <w:webHidden/>
          </w:rPr>
          <w:t>113</w:t>
        </w:r>
        <w:r w:rsidR="005F2BEF">
          <w:rPr>
            <w:noProof/>
            <w:webHidden/>
          </w:rPr>
          <w:fldChar w:fldCharType="end"/>
        </w:r>
      </w:hyperlink>
    </w:p>
    <w:p w14:paraId="6DBF104B" w14:textId="281FCE50" w:rsidR="005F2BEF" w:rsidRDefault="00000000">
      <w:pPr>
        <w:pStyle w:val="TOC1"/>
        <w:rPr>
          <w:rFonts w:asciiTheme="minorHAnsi" w:eastAsiaTheme="minorEastAsia" w:hAnsiTheme="minorHAnsi" w:cstheme="minorBidi"/>
          <w:noProof/>
          <w:sz w:val="22"/>
          <w:lang w:eastAsia="en-GB"/>
        </w:rPr>
      </w:pPr>
      <w:hyperlink w:anchor="_Toc164781079" w:history="1">
        <w:r w:rsidR="005F2BEF" w:rsidRPr="007F4ABE">
          <w:rPr>
            <w:rStyle w:val="Hyperlink"/>
            <w:noProof/>
          </w:rPr>
          <w:t>Part 2: Regulations, Schedules and Acceptable Means of Compliance</w:t>
        </w:r>
        <w:r w:rsidR="005F2BEF">
          <w:rPr>
            <w:noProof/>
            <w:webHidden/>
          </w:rPr>
          <w:tab/>
        </w:r>
        <w:r w:rsidR="005F2BEF">
          <w:rPr>
            <w:noProof/>
            <w:webHidden/>
          </w:rPr>
          <w:fldChar w:fldCharType="begin"/>
        </w:r>
        <w:r w:rsidR="005F2BEF">
          <w:rPr>
            <w:noProof/>
            <w:webHidden/>
          </w:rPr>
          <w:instrText xml:space="preserve"> PAGEREF _Toc164781079 \h </w:instrText>
        </w:r>
        <w:r w:rsidR="005F2BEF">
          <w:rPr>
            <w:noProof/>
            <w:webHidden/>
          </w:rPr>
        </w:r>
        <w:r w:rsidR="005F2BEF">
          <w:rPr>
            <w:noProof/>
            <w:webHidden/>
          </w:rPr>
          <w:fldChar w:fldCharType="separate"/>
        </w:r>
        <w:r w:rsidR="005F2BEF">
          <w:rPr>
            <w:noProof/>
            <w:webHidden/>
          </w:rPr>
          <w:t>119</w:t>
        </w:r>
        <w:r w:rsidR="005F2BEF">
          <w:rPr>
            <w:noProof/>
            <w:webHidden/>
          </w:rPr>
          <w:fldChar w:fldCharType="end"/>
        </w:r>
      </w:hyperlink>
    </w:p>
    <w:p w14:paraId="55E0F715" w14:textId="22FA0C8B" w:rsidR="005F2BEF" w:rsidRDefault="00000000">
      <w:pPr>
        <w:pStyle w:val="TOC1"/>
        <w:rPr>
          <w:rFonts w:asciiTheme="minorHAnsi" w:eastAsiaTheme="minorEastAsia" w:hAnsiTheme="minorHAnsi" w:cstheme="minorBidi"/>
          <w:noProof/>
          <w:sz w:val="22"/>
          <w:lang w:eastAsia="en-GB"/>
        </w:rPr>
      </w:pPr>
      <w:hyperlink w:anchor="_Toc164781080" w:history="1">
        <w:r w:rsidR="005F2BEF" w:rsidRPr="007F4ABE">
          <w:rPr>
            <w:rStyle w:val="Hyperlink"/>
            <w:noProof/>
          </w:rPr>
          <w:t>501 - M&amp;T Safety Management</w:t>
        </w:r>
        <w:r w:rsidR="005F2BEF">
          <w:rPr>
            <w:noProof/>
            <w:webHidden/>
          </w:rPr>
          <w:tab/>
        </w:r>
        <w:r w:rsidR="005F2BEF">
          <w:rPr>
            <w:noProof/>
            <w:webHidden/>
          </w:rPr>
          <w:fldChar w:fldCharType="begin"/>
        </w:r>
        <w:r w:rsidR="005F2BEF">
          <w:rPr>
            <w:noProof/>
            <w:webHidden/>
          </w:rPr>
          <w:instrText xml:space="preserve"> PAGEREF _Toc164781080 \h </w:instrText>
        </w:r>
        <w:r w:rsidR="005F2BEF">
          <w:rPr>
            <w:noProof/>
            <w:webHidden/>
          </w:rPr>
        </w:r>
        <w:r w:rsidR="005F2BEF">
          <w:rPr>
            <w:noProof/>
            <w:webHidden/>
          </w:rPr>
          <w:fldChar w:fldCharType="separate"/>
        </w:r>
        <w:r w:rsidR="005F2BEF">
          <w:rPr>
            <w:noProof/>
            <w:webHidden/>
          </w:rPr>
          <w:t>121</w:t>
        </w:r>
        <w:r w:rsidR="005F2BEF">
          <w:rPr>
            <w:noProof/>
            <w:webHidden/>
          </w:rPr>
          <w:fldChar w:fldCharType="end"/>
        </w:r>
      </w:hyperlink>
    </w:p>
    <w:p w14:paraId="3273BD2B" w14:textId="337A2BFC" w:rsidR="005F2BEF" w:rsidRDefault="00000000">
      <w:pPr>
        <w:pStyle w:val="TOC1"/>
        <w:rPr>
          <w:rFonts w:asciiTheme="minorHAnsi" w:eastAsiaTheme="minorEastAsia" w:hAnsiTheme="minorHAnsi" w:cstheme="minorBidi"/>
          <w:noProof/>
          <w:sz w:val="22"/>
          <w:lang w:eastAsia="en-GB"/>
        </w:rPr>
      </w:pPr>
      <w:hyperlink w:anchor="_Toc164781081" w:history="1">
        <w:r w:rsidR="005F2BEF" w:rsidRPr="007F4ABE">
          <w:rPr>
            <w:rStyle w:val="Hyperlink"/>
            <w:noProof/>
          </w:rPr>
          <w:t>502 - Workplace Transport Safety</w:t>
        </w:r>
        <w:r w:rsidR="005F2BEF">
          <w:rPr>
            <w:noProof/>
            <w:webHidden/>
          </w:rPr>
          <w:tab/>
        </w:r>
        <w:r w:rsidR="005F2BEF">
          <w:rPr>
            <w:noProof/>
            <w:webHidden/>
          </w:rPr>
          <w:fldChar w:fldCharType="begin"/>
        </w:r>
        <w:r w:rsidR="005F2BEF">
          <w:rPr>
            <w:noProof/>
            <w:webHidden/>
          </w:rPr>
          <w:instrText xml:space="preserve"> PAGEREF _Toc164781081 \h </w:instrText>
        </w:r>
        <w:r w:rsidR="005F2BEF">
          <w:rPr>
            <w:noProof/>
            <w:webHidden/>
          </w:rPr>
        </w:r>
        <w:r w:rsidR="005F2BEF">
          <w:rPr>
            <w:noProof/>
            <w:webHidden/>
          </w:rPr>
          <w:fldChar w:fldCharType="separate"/>
        </w:r>
        <w:r w:rsidR="005F2BEF">
          <w:rPr>
            <w:noProof/>
            <w:webHidden/>
          </w:rPr>
          <w:t>125</w:t>
        </w:r>
        <w:r w:rsidR="005F2BEF">
          <w:rPr>
            <w:noProof/>
            <w:webHidden/>
          </w:rPr>
          <w:fldChar w:fldCharType="end"/>
        </w:r>
      </w:hyperlink>
    </w:p>
    <w:p w14:paraId="1D2CDA9D" w14:textId="3302AC02" w:rsidR="005F2BEF" w:rsidRDefault="00000000">
      <w:pPr>
        <w:pStyle w:val="TOC1"/>
        <w:rPr>
          <w:rFonts w:asciiTheme="minorHAnsi" w:eastAsiaTheme="minorEastAsia" w:hAnsiTheme="minorHAnsi" w:cstheme="minorBidi"/>
          <w:noProof/>
          <w:sz w:val="22"/>
          <w:lang w:eastAsia="en-GB"/>
        </w:rPr>
      </w:pPr>
      <w:hyperlink w:anchor="_Toc164781082" w:history="1">
        <w:r w:rsidR="005F2BEF" w:rsidRPr="007F4ABE">
          <w:rPr>
            <w:rStyle w:val="Hyperlink"/>
            <w:noProof/>
          </w:rPr>
          <w:t>503 - Establishing a Safe System of Work</w:t>
        </w:r>
        <w:r w:rsidR="005F2BEF">
          <w:rPr>
            <w:noProof/>
            <w:webHidden/>
          </w:rPr>
          <w:tab/>
        </w:r>
        <w:r w:rsidR="005F2BEF">
          <w:rPr>
            <w:noProof/>
            <w:webHidden/>
          </w:rPr>
          <w:fldChar w:fldCharType="begin"/>
        </w:r>
        <w:r w:rsidR="005F2BEF">
          <w:rPr>
            <w:noProof/>
            <w:webHidden/>
          </w:rPr>
          <w:instrText xml:space="preserve"> PAGEREF _Toc164781082 \h </w:instrText>
        </w:r>
        <w:r w:rsidR="005F2BEF">
          <w:rPr>
            <w:noProof/>
            <w:webHidden/>
          </w:rPr>
        </w:r>
        <w:r w:rsidR="005F2BEF">
          <w:rPr>
            <w:noProof/>
            <w:webHidden/>
          </w:rPr>
          <w:fldChar w:fldCharType="separate"/>
        </w:r>
        <w:r w:rsidR="005F2BEF">
          <w:rPr>
            <w:noProof/>
            <w:webHidden/>
          </w:rPr>
          <w:t>136</w:t>
        </w:r>
        <w:r w:rsidR="005F2BEF">
          <w:rPr>
            <w:noProof/>
            <w:webHidden/>
          </w:rPr>
          <w:fldChar w:fldCharType="end"/>
        </w:r>
      </w:hyperlink>
    </w:p>
    <w:p w14:paraId="5CCB7128" w14:textId="00F15F92" w:rsidR="005F2BEF" w:rsidRDefault="00000000">
      <w:pPr>
        <w:pStyle w:val="TOC1"/>
        <w:rPr>
          <w:rFonts w:asciiTheme="minorHAnsi" w:eastAsiaTheme="minorEastAsia" w:hAnsiTheme="minorHAnsi" w:cstheme="minorBidi"/>
          <w:noProof/>
          <w:sz w:val="22"/>
          <w:lang w:eastAsia="en-GB"/>
        </w:rPr>
      </w:pPr>
      <w:hyperlink w:anchor="_Toc164781083" w:history="1">
        <w:r w:rsidR="005F2BEF" w:rsidRPr="007F4ABE">
          <w:rPr>
            <w:rStyle w:val="Hyperlink"/>
            <w:noProof/>
          </w:rPr>
          <w:t>504 - Movement Processing</w:t>
        </w:r>
        <w:r w:rsidR="005F2BEF">
          <w:rPr>
            <w:noProof/>
            <w:webHidden/>
          </w:rPr>
          <w:tab/>
        </w:r>
        <w:r w:rsidR="005F2BEF">
          <w:rPr>
            <w:noProof/>
            <w:webHidden/>
          </w:rPr>
          <w:fldChar w:fldCharType="begin"/>
        </w:r>
        <w:r w:rsidR="005F2BEF">
          <w:rPr>
            <w:noProof/>
            <w:webHidden/>
          </w:rPr>
          <w:instrText xml:space="preserve"> PAGEREF _Toc164781083 \h </w:instrText>
        </w:r>
        <w:r w:rsidR="005F2BEF">
          <w:rPr>
            <w:noProof/>
            <w:webHidden/>
          </w:rPr>
        </w:r>
        <w:r w:rsidR="005F2BEF">
          <w:rPr>
            <w:noProof/>
            <w:webHidden/>
          </w:rPr>
          <w:fldChar w:fldCharType="separate"/>
        </w:r>
        <w:r w:rsidR="005F2BEF">
          <w:rPr>
            <w:noProof/>
            <w:webHidden/>
          </w:rPr>
          <w:t>140</w:t>
        </w:r>
        <w:r w:rsidR="005F2BEF">
          <w:rPr>
            <w:noProof/>
            <w:webHidden/>
          </w:rPr>
          <w:fldChar w:fldCharType="end"/>
        </w:r>
      </w:hyperlink>
    </w:p>
    <w:p w14:paraId="03C0E73F" w14:textId="333D2F3A" w:rsidR="005F2BEF" w:rsidRDefault="00000000">
      <w:pPr>
        <w:pStyle w:val="TOC1"/>
        <w:rPr>
          <w:rFonts w:asciiTheme="minorHAnsi" w:eastAsiaTheme="minorEastAsia" w:hAnsiTheme="minorHAnsi" w:cstheme="minorBidi"/>
          <w:noProof/>
          <w:sz w:val="22"/>
          <w:lang w:eastAsia="en-GB"/>
        </w:rPr>
      </w:pPr>
      <w:hyperlink w:anchor="_Toc164781084" w:history="1">
        <w:r w:rsidR="005F2BEF" w:rsidRPr="007F4ABE">
          <w:rPr>
            <w:rStyle w:val="Hyperlink"/>
            <w:noProof/>
          </w:rPr>
          <w:t>505 - Defence Driving Licence Acquisition and Associated Training</w:t>
        </w:r>
        <w:r w:rsidR="005F2BEF">
          <w:rPr>
            <w:noProof/>
            <w:webHidden/>
          </w:rPr>
          <w:tab/>
        </w:r>
        <w:r w:rsidR="005F2BEF">
          <w:rPr>
            <w:noProof/>
            <w:webHidden/>
          </w:rPr>
          <w:fldChar w:fldCharType="begin"/>
        </w:r>
        <w:r w:rsidR="005F2BEF">
          <w:rPr>
            <w:noProof/>
            <w:webHidden/>
          </w:rPr>
          <w:instrText xml:space="preserve"> PAGEREF _Toc164781084 \h </w:instrText>
        </w:r>
        <w:r w:rsidR="005F2BEF">
          <w:rPr>
            <w:noProof/>
            <w:webHidden/>
          </w:rPr>
        </w:r>
        <w:r w:rsidR="005F2BEF">
          <w:rPr>
            <w:noProof/>
            <w:webHidden/>
          </w:rPr>
          <w:fldChar w:fldCharType="separate"/>
        </w:r>
        <w:r w:rsidR="005F2BEF">
          <w:rPr>
            <w:noProof/>
            <w:webHidden/>
          </w:rPr>
          <w:t>142</w:t>
        </w:r>
        <w:r w:rsidR="005F2BEF">
          <w:rPr>
            <w:noProof/>
            <w:webHidden/>
          </w:rPr>
          <w:fldChar w:fldCharType="end"/>
        </w:r>
      </w:hyperlink>
    </w:p>
    <w:p w14:paraId="1A741BF4" w14:textId="32C953B6" w:rsidR="005F2BEF" w:rsidRDefault="00000000">
      <w:pPr>
        <w:pStyle w:val="TOC1"/>
        <w:rPr>
          <w:rFonts w:asciiTheme="minorHAnsi" w:eastAsiaTheme="minorEastAsia" w:hAnsiTheme="minorHAnsi" w:cstheme="minorBidi"/>
          <w:noProof/>
          <w:sz w:val="22"/>
          <w:lang w:eastAsia="en-GB"/>
        </w:rPr>
      </w:pPr>
      <w:hyperlink w:anchor="_Toc164781085" w:history="1">
        <w:r w:rsidR="005F2BEF" w:rsidRPr="007F4ABE">
          <w:rPr>
            <w:rStyle w:val="Hyperlink"/>
            <w:noProof/>
          </w:rPr>
          <w:t>506 - Specific Requirements for the Carriage of Dangerous Goods</w:t>
        </w:r>
        <w:r w:rsidR="005F2BEF">
          <w:rPr>
            <w:noProof/>
            <w:webHidden/>
          </w:rPr>
          <w:tab/>
        </w:r>
        <w:r w:rsidR="005F2BEF">
          <w:rPr>
            <w:noProof/>
            <w:webHidden/>
          </w:rPr>
          <w:fldChar w:fldCharType="begin"/>
        </w:r>
        <w:r w:rsidR="005F2BEF">
          <w:rPr>
            <w:noProof/>
            <w:webHidden/>
          </w:rPr>
          <w:instrText xml:space="preserve"> PAGEREF _Toc164781085 \h </w:instrText>
        </w:r>
        <w:r w:rsidR="005F2BEF">
          <w:rPr>
            <w:noProof/>
            <w:webHidden/>
          </w:rPr>
        </w:r>
        <w:r w:rsidR="005F2BEF">
          <w:rPr>
            <w:noProof/>
            <w:webHidden/>
          </w:rPr>
          <w:fldChar w:fldCharType="separate"/>
        </w:r>
        <w:r w:rsidR="005F2BEF">
          <w:rPr>
            <w:noProof/>
            <w:webHidden/>
          </w:rPr>
          <w:t>144</w:t>
        </w:r>
        <w:r w:rsidR="005F2BEF">
          <w:rPr>
            <w:noProof/>
            <w:webHidden/>
          </w:rPr>
          <w:fldChar w:fldCharType="end"/>
        </w:r>
      </w:hyperlink>
    </w:p>
    <w:p w14:paraId="73611EBA" w14:textId="4C033CCA" w:rsidR="005F2BEF" w:rsidRDefault="00000000">
      <w:pPr>
        <w:pStyle w:val="TOC1"/>
        <w:rPr>
          <w:rFonts w:asciiTheme="minorHAnsi" w:eastAsiaTheme="minorEastAsia" w:hAnsiTheme="minorHAnsi" w:cstheme="minorBidi"/>
          <w:noProof/>
          <w:sz w:val="22"/>
          <w:lang w:eastAsia="en-GB"/>
        </w:rPr>
      </w:pPr>
      <w:hyperlink w:anchor="_Toc164781086" w:history="1">
        <w:r w:rsidR="005F2BEF" w:rsidRPr="007F4ABE">
          <w:rPr>
            <w:rStyle w:val="Hyperlink"/>
            <w:noProof/>
          </w:rPr>
          <w:t>507 - M&amp;T Activity Incident, Accident and Non-Compliance Reporting</w:t>
        </w:r>
        <w:r w:rsidR="005F2BEF">
          <w:rPr>
            <w:noProof/>
            <w:webHidden/>
          </w:rPr>
          <w:tab/>
        </w:r>
        <w:r w:rsidR="005F2BEF">
          <w:rPr>
            <w:noProof/>
            <w:webHidden/>
          </w:rPr>
          <w:fldChar w:fldCharType="begin"/>
        </w:r>
        <w:r w:rsidR="005F2BEF">
          <w:rPr>
            <w:noProof/>
            <w:webHidden/>
          </w:rPr>
          <w:instrText xml:space="preserve"> PAGEREF _Toc164781086 \h </w:instrText>
        </w:r>
        <w:r w:rsidR="005F2BEF">
          <w:rPr>
            <w:noProof/>
            <w:webHidden/>
          </w:rPr>
        </w:r>
        <w:r w:rsidR="005F2BEF">
          <w:rPr>
            <w:noProof/>
            <w:webHidden/>
          </w:rPr>
          <w:fldChar w:fldCharType="separate"/>
        </w:r>
        <w:r w:rsidR="005F2BEF">
          <w:rPr>
            <w:noProof/>
            <w:webHidden/>
          </w:rPr>
          <w:t>146</w:t>
        </w:r>
        <w:r w:rsidR="005F2BEF">
          <w:rPr>
            <w:noProof/>
            <w:webHidden/>
          </w:rPr>
          <w:fldChar w:fldCharType="end"/>
        </w:r>
      </w:hyperlink>
    </w:p>
    <w:p w14:paraId="6FE4C386" w14:textId="4662B6D6" w:rsidR="005F2BEF" w:rsidRDefault="00000000">
      <w:pPr>
        <w:pStyle w:val="TOC1"/>
        <w:rPr>
          <w:rFonts w:asciiTheme="minorHAnsi" w:eastAsiaTheme="minorEastAsia" w:hAnsiTheme="minorHAnsi" w:cstheme="minorBidi"/>
          <w:noProof/>
          <w:sz w:val="22"/>
          <w:lang w:eastAsia="en-GB"/>
        </w:rPr>
      </w:pPr>
      <w:hyperlink w:anchor="_Toc164781087" w:history="1">
        <w:r w:rsidR="005F2BEF" w:rsidRPr="007F4ABE">
          <w:rPr>
            <w:rStyle w:val="Hyperlink"/>
            <w:noProof/>
          </w:rPr>
          <w:t>508 - Hazardous Stores Information</w:t>
        </w:r>
        <w:r w:rsidR="005F2BEF">
          <w:rPr>
            <w:noProof/>
            <w:webHidden/>
          </w:rPr>
          <w:tab/>
        </w:r>
        <w:r w:rsidR="005F2BEF">
          <w:rPr>
            <w:noProof/>
            <w:webHidden/>
          </w:rPr>
          <w:fldChar w:fldCharType="begin"/>
        </w:r>
        <w:r w:rsidR="005F2BEF">
          <w:rPr>
            <w:noProof/>
            <w:webHidden/>
          </w:rPr>
          <w:instrText xml:space="preserve"> PAGEREF _Toc164781087 \h </w:instrText>
        </w:r>
        <w:r w:rsidR="005F2BEF">
          <w:rPr>
            <w:noProof/>
            <w:webHidden/>
          </w:rPr>
        </w:r>
        <w:r w:rsidR="005F2BEF">
          <w:rPr>
            <w:noProof/>
            <w:webHidden/>
          </w:rPr>
          <w:fldChar w:fldCharType="separate"/>
        </w:r>
        <w:r w:rsidR="005F2BEF">
          <w:rPr>
            <w:noProof/>
            <w:webHidden/>
          </w:rPr>
          <w:t>148</w:t>
        </w:r>
        <w:r w:rsidR="005F2BEF">
          <w:rPr>
            <w:noProof/>
            <w:webHidden/>
          </w:rPr>
          <w:fldChar w:fldCharType="end"/>
        </w:r>
      </w:hyperlink>
    </w:p>
    <w:p w14:paraId="362DD28F" w14:textId="30C128D4" w:rsidR="005F2BEF" w:rsidRDefault="00000000">
      <w:pPr>
        <w:pStyle w:val="TOC1"/>
        <w:rPr>
          <w:rFonts w:asciiTheme="minorHAnsi" w:eastAsiaTheme="minorEastAsia" w:hAnsiTheme="minorHAnsi" w:cstheme="minorBidi"/>
          <w:noProof/>
          <w:sz w:val="22"/>
          <w:lang w:eastAsia="en-GB"/>
        </w:rPr>
      </w:pPr>
      <w:hyperlink w:anchor="_Toc164781088" w:history="1">
        <w:r w:rsidR="005F2BEF" w:rsidRPr="007F4ABE">
          <w:rPr>
            <w:rStyle w:val="Hyperlink"/>
            <w:noProof/>
          </w:rPr>
          <w:t>509 - Control and Use of MOD Emergency Vehicles</w:t>
        </w:r>
        <w:r w:rsidR="005F2BEF">
          <w:rPr>
            <w:noProof/>
            <w:webHidden/>
          </w:rPr>
          <w:tab/>
        </w:r>
        <w:r w:rsidR="005F2BEF">
          <w:rPr>
            <w:noProof/>
            <w:webHidden/>
          </w:rPr>
          <w:fldChar w:fldCharType="begin"/>
        </w:r>
        <w:r w:rsidR="005F2BEF">
          <w:rPr>
            <w:noProof/>
            <w:webHidden/>
          </w:rPr>
          <w:instrText xml:space="preserve"> PAGEREF _Toc164781088 \h </w:instrText>
        </w:r>
        <w:r w:rsidR="005F2BEF">
          <w:rPr>
            <w:noProof/>
            <w:webHidden/>
          </w:rPr>
        </w:r>
        <w:r w:rsidR="005F2BEF">
          <w:rPr>
            <w:noProof/>
            <w:webHidden/>
          </w:rPr>
          <w:fldChar w:fldCharType="separate"/>
        </w:r>
        <w:r w:rsidR="005F2BEF">
          <w:rPr>
            <w:noProof/>
            <w:webHidden/>
          </w:rPr>
          <w:t>151</w:t>
        </w:r>
        <w:r w:rsidR="005F2BEF">
          <w:rPr>
            <w:noProof/>
            <w:webHidden/>
          </w:rPr>
          <w:fldChar w:fldCharType="end"/>
        </w:r>
      </w:hyperlink>
    </w:p>
    <w:p w14:paraId="16F37A90" w14:textId="67FBD1B1" w:rsidR="005F2BEF" w:rsidRDefault="00000000">
      <w:pPr>
        <w:pStyle w:val="TOC1"/>
        <w:rPr>
          <w:rFonts w:asciiTheme="minorHAnsi" w:eastAsiaTheme="minorEastAsia" w:hAnsiTheme="minorHAnsi" w:cstheme="minorBidi"/>
          <w:noProof/>
          <w:sz w:val="22"/>
          <w:lang w:eastAsia="en-GB"/>
        </w:rPr>
      </w:pPr>
      <w:hyperlink w:anchor="_Toc164781089" w:history="1">
        <w:r w:rsidR="005F2BEF" w:rsidRPr="007F4ABE">
          <w:rPr>
            <w:rStyle w:val="Hyperlink"/>
            <w:noProof/>
          </w:rPr>
          <w:t>510 - Load Safety and Load Restraint</w:t>
        </w:r>
        <w:r w:rsidR="005F2BEF">
          <w:rPr>
            <w:noProof/>
            <w:webHidden/>
          </w:rPr>
          <w:tab/>
        </w:r>
        <w:r w:rsidR="005F2BEF">
          <w:rPr>
            <w:noProof/>
            <w:webHidden/>
          </w:rPr>
          <w:fldChar w:fldCharType="begin"/>
        </w:r>
        <w:r w:rsidR="005F2BEF">
          <w:rPr>
            <w:noProof/>
            <w:webHidden/>
          </w:rPr>
          <w:instrText xml:space="preserve"> PAGEREF _Toc164781089 \h </w:instrText>
        </w:r>
        <w:r w:rsidR="005F2BEF">
          <w:rPr>
            <w:noProof/>
            <w:webHidden/>
          </w:rPr>
        </w:r>
        <w:r w:rsidR="005F2BEF">
          <w:rPr>
            <w:noProof/>
            <w:webHidden/>
          </w:rPr>
          <w:fldChar w:fldCharType="separate"/>
        </w:r>
        <w:r w:rsidR="005F2BEF">
          <w:rPr>
            <w:noProof/>
            <w:webHidden/>
          </w:rPr>
          <w:t>152</w:t>
        </w:r>
        <w:r w:rsidR="005F2BEF">
          <w:rPr>
            <w:noProof/>
            <w:webHidden/>
          </w:rPr>
          <w:fldChar w:fldCharType="end"/>
        </w:r>
      </w:hyperlink>
    </w:p>
    <w:p w14:paraId="15B1AC26" w14:textId="5FAB37E9" w:rsidR="005F2BEF" w:rsidRDefault="00000000">
      <w:pPr>
        <w:pStyle w:val="TOC1"/>
        <w:rPr>
          <w:rFonts w:asciiTheme="minorHAnsi" w:eastAsiaTheme="minorEastAsia" w:hAnsiTheme="minorHAnsi" w:cstheme="minorBidi"/>
          <w:noProof/>
          <w:sz w:val="22"/>
          <w:lang w:eastAsia="en-GB"/>
        </w:rPr>
      </w:pPr>
      <w:hyperlink w:anchor="_Toc164781090" w:history="1">
        <w:r w:rsidR="005F2BEF" w:rsidRPr="007F4ABE">
          <w:rPr>
            <w:rStyle w:val="Hyperlink"/>
            <w:noProof/>
          </w:rPr>
          <w:t>511 - Defence Rail Operating</w:t>
        </w:r>
        <w:r w:rsidR="005F2BEF">
          <w:rPr>
            <w:noProof/>
            <w:webHidden/>
          </w:rPr>
          <w:tab/>
        </w:r>
        <w:r w:rsidR="005F2BEF">
          <w:rPr>
            <w:noProof/>
            <w:webHidden/>
          </w:rPr>
          <w:fldChar w:fldCharType="begin"/>
        </w:r>
        <w:r w:rsidR="005F2BEF">
          <w:rPr>
            <w:noProof/>
            <w:webHidden/>
          </w:rPr>
          <w:instrText xml:space="preserve"> PAGEREF _Toc164781090 \h </w:instrText>
        </w:r>
        <w:r w:rsidR="005F2BEF">
          <w:rPr>
            <w:noProof/>
            <w:webHidden/>
          </w:rPr>
        </w:r>
        <w:r w:rsidR="005F2BEF">
          <w:rPr>
            <w:noProof/>
            <w:webHidden/>
          </w:rPr>
          <w:fldChar w:fldCharType="separate"/>
        </w:r>
        <w:r w:rsidR="005F2BEF">
          <w:rPr>
            <w:noProof/>
            <w:webHidden/>
          </w:rPr>
          <w:t>157</w:t>
        </w:r>
        <w:r w:rsidR="005F2BEF">
          <w:rPr>
            <w:noProof/>
            <w:webHidden/>
          </w:rPr>
          <w:fldChar w:fldCharType="end"/>
        </w:r>
      </w:hyperlink>
    </w:p>
    <w:p w14:paraId="5C25EC5E" w14:textId="10302907" w:rsidR="005F2BEF" w:rsidRDefault="00000000">
      <w:pPr>
        <w:pStyle w:val="TOC1"/>
        <w:rPr>
          <w:rFonts w:asciiTheme="minorHAnsi" w:eastAsiaTheme="minorEastAsia" w:hAnsiTheme="minorHAnsi" w:cstheme="minorBidi"/>
          <w:noProof/>
          <w:sz w:val="22"/>
          <w:lang w:eastAsia="en-GB"/>
        </w:rPr>
      </w:pPr>
      <w:hyperlink w:anchor="_Toc164781091" w:history="1">
        <w:r w:rsidR="005F2BEF" w:rsidRPr="007F4ABE">
          <w:rPr>
            <w:rStyle w:val="Hyperlink"/>
            <w:noProof/>
          </w:rPr>
          <w:t>512 - Control, Management and Use of MOD Provided Vehicles</w:t>
        </w:r>
        <w:r w:rsidR="005F2BEF">
          <w:rPr>
            <w:noProof/>
            <w:webHidden/>
          </w:rPr>
          <w:tab/>
        </w:r>
        <w:r w:rsidR="005F2BEF">
          <w:rPr>
            <w:noProof/>
            <w:webHidden/>
          </w:rPr>
          <w:fldChar w:fldCharType="begin"/>
        </w:r>
        <w:r w:rsidR="005F2BEF">
          <w:rPr>
            <w:noProof/>
            <w:webHidden/>
          </w:rPr>
          <w:instrText xml:space="preserve"> PAGEREF _Toc164781091 \h </w:instrText>
        </w:r>
        <w:r w:rsidR="005F2BEF">
          <w:rPr>
            <w:noProof/>
            <w:webHidden/>
          </w:rPr>
        </w:r>
        <w:r w:rsidR="005F2BEF">
          <w:rPr>
            <w:noProof/>
            <w:webHidden/>
          </w:rPr>
          <w:fldChar w:fldCharType="separate"/>
        </w:r>
        <w:r w:rsidR="005F2BEF">
          <w:rPr>
            <w:noProof/>
            <w:webHidden/>
          </w:rPr>
          <w:t>166</w:t>
        </w:r>
        <w:r w:rsidR="005F2BEF">
          <w:rPr>
            <w:noProof/>
            <w:webHidden/>
          </w:rPr>
          <w:fldChar w:fldCharType="end"/>
        </w:r>
      </w:hyperlink>
    </w:p>
    <w:p w14:paraId="35E9C5B0" w14:textId="239FB8AA" w:rsidR="005F2BEF" w:rsidRDefault="00000000">
      <w:pPr>
        <w:pStyle w:val="TOC1"/>
        <w:rPr>
          <w:rFonts w:asciiTheme="minorHAnsi" w:eastAsiaTheme="minorEastAsia" w:hAnsiTheme="minorHAnsi" w:cstheme="minorBidi"/>
          <w:noProof/>
          <w:sz w:val="22"/>
          <w:lang w:eastAsia="en-GB"/>
        </w:rPr>
      </w:pPr>
      <w:hyperlink w:anchor="_Toc164781092" w:history="1">
        <w:r w:rsidR="005F2BEF" w:rsidRPr="007F4ABE">
          <w:rPr>
            <w:rStyle w:val="Hyperlink"/>
            <w:noProof/>
          </w:rPr>
          <w:t>513 - Use of Operational Military Vehicles</w:t>
        </w:r>
        <w:r w:rsidR="005F2BEF">
          <w:rPr>
            <w:noProof/>
            <w:webHidden/>
          </w:rPr>
          <w:tab/>
        </w:r>
        <w:r w:rsidR="005F2BEF">
          <w:rPr>
            <w:noProof/>
            <w:webHidden/>
          </w:rPr>
          <w:fldChar w:fldCharType="begin"/>
        </w:r>
        <w:r w:rsidR="005F2BEF">
          <w:rPr>
            <w:noProof/>
            <w:webHidden/>
          </w:rPr>
          <w:instrText xml:space="preserve"> PAGEREF _Toc164781092 \h </w:instrText>
        </w:r>
        <w:r w:rsidR="005F2BEF">
          <w:rPr>
            <w:noProof/>
            <w:webHidden/>
          </w:rPr>
        </w:r>
        <w:r w:rsidR="005F2BEF">
          <w:rPr>
            <w:noProof/>
            <w:webHidden/>
          </w:rPr>
          <w:fldChar w:fldCharType="separate"/>
        </w:r>
        <w:r w:rsidR="005F2BEF">
          <w:rPr>
            <w:noProof/>
            <w:webHidden/>
          </w:rPr>
          <w:t>186</w:t>
        </w:r>
        <w:r w:rsidR="005F2BEF">
          <w:rPr>
            <w:noProof/>
            <w:webHidden/>
          </w:rPr>
          <w:fldChar w:fldCharType="end"/>
        </w:r>
      </w:hyperlink>
    </w:p>
    <w:p w14:paraId="3FED12D1" w14:textId="18BAFB84" w:rsidR="005F2BEF" w:rsidRDefault="00000000">
      <w:pPr>
        <w:pStyle w:val="TOC1"/>
        <w:rPr>
          <w:rFonts w:asciiTheme="minorHAnsi" w:eastAsiaTheme="minorEastAsia" w:hAnsiTheme="minorHAnsi" w:cstheme="minorBidi"/>
          <w:noProof/>
          <w:sz w:val="22"/>
          <w:lang w:eastAsia="en-GB"/>
        </w:rPr>
      </w:pPr>
      <w:hyperlink w:anchor="_Toc164781096" w:history="1">
        <w:r w:rsidR="005F2BEF" w:rsidRPr="007F4ABE">
          <w:rPr>
            <w:rStyle w:val="Hyperlink"/>
            <w:noProof/>
          </w:rPr>
          <w:t>514 - Driver Management</w:t>
        </w:r>
        <w:r w:rsidR="005F2BEF">
          <w:rPr>
            <w:noProof/>
            <w:webHidden/>
          </w:rPr>
          <w:tab/>
        </w:r>
        <w:r w:rsidR="005F2BEF">
          <w:rPr>
            <w:noProof/>
            <w:webHidden/>
          </w:rPr>
          <w:fldChar w:fldCharType="begin"/>
        </w:r>
        <w:r w:rsidR="005F2BEF">
          <w:rPr>
            <w:noProof/>
            <w:webHidden/>
          </w:rPr>
          <w:instrText xml:space="preserve"> PAGEREF _Toc164781096 \h </w:instrText>
        </w:r>
        <w:r w:rsidR="005F2BEF">
          <w:rPr>
            <w:noProof/>
            <w:webHidden/>
          </w:rPr>
        </w:r>
        <w:r w:rsidR="005F2BEF">
          <w:rPr>
            <w:noProof/>
            <w:webHidden/>
          </w:rPr>
          <w:fldChar w:fldCharType="separate"/>
        </w:r>
        <w:r w:rsidR="005F2BEF">
          <w:rPr>
            <w:noProof/>
            <w:webHidden/>
          </w:rPr>
          <w:t>196</w:t>
        </w:r>
        <w:r w:rsidR="005F2BEF">
          <w:rPr>
            <w:noProof/>
            <w:webHidden/>
          </w:rPr>
          <w:fldChar w:fldCharType="end"/>
        </w:r>
      </w:hyperlink>
    </w:p>
    <w:p w14:paraId="04F79F4A" w14:textId="62D3F2A6" w:rsidR="005F2BEF" w:rsidRDefault="00000000">
      <w:pPr>
        <w:pStyle w:val="TOC1"/>
        <w:rPr>
          <w:rFonts w:asciiTheme="minorHAnsi" w:eastAsiaTheme="minorEastAsia" w:hAnsiTheme="minorHAnsi" w:cstheme="minorBidi"/>
          <w:noProof/>
          <w:sz w:val="22"/>
          <w:lang w:eastAsia="en-GB"/>
        </w:rPr>
      </w:pPr>
      <w:hyperlink w:anchor="_Toc164781097" w:history="1">
        <w:r w:rsidR="005F2BEF" w:rsidRPr="007F4ABE">
          <w:rPr>
            <w:rStyle w:val="Hyperlink"/>
            <w:noProof/>
          </w:rPr>
          <w:t>515 - Management of Driver’s Hours</w:t>
        </w:r>
        <w:r w:rsidR="005F2BEF">
          <w:rPr>
            <w:noProof/>
            <w:webHidden/>
          </w:rPr>
          <w:tab/>
        </w:r>
        <w:r w:rsidR="005F2BEF">
          <w:rPr>
            <w:noProof/>
            <w:webHidden/>
          </w:rPr>
          <w:fldChar w:fldCharType="begin"/>
        </w:r>
        <w:r w:rsidR="005F2BEF">
          <w:rPr>
            <w:noProof/>
            <w:webHidden/>
          </w:rPr>
          <w:instrText xml:space="preserve"> PAGEREF _Toc164781097 \h </w:instrText>
        </w:r>
        <w:r w:rsidR="005F2BEF">
          <w:rPr>
            <w:noProof/>
            <w:webHidden/>
          </w:rPr>
        </w:r>
        <w:r w:rsidR="005F2BEF">
          <w:rPr>
            <w:noProof/>
            <w:webHidden/>
          </w:rPr>
          <w:fldChar w:fldCharType="separate"/>
        </w:r>
        <w:r w:rsidR="005F2BEF">
          <w:rPr>
            <w:noProof/>
            <w:webHidden/>
          </w:rPr>
          <w:t>203</w:t>
        </w:r>
        <w:r w:rsidR="005F2BEF">
          <w:rPr>
            <w:noProof/>
            <w:webHidden/>
          </w:rPr>
          <w:fldChar w:fldCharType="end"/>
        </w:r>
      </w:hyperlink>
    </w:p>
    <w:p w14:paraId="2AA698AD" w14:textId="45D07EFC" w:rsidR="005F2BEF" w:rsidRDefault="00000000">
      <w:pPr>
        <w:pStyle w:val="TOC1"/>
        <w:rPr>
          <w:rFonts w:asciiTheme="minorHAnsi" w:eastAsiaTheme="minorEastAsia" w:hAnsiTheme="minorHAnsi" w:cstheme="minorBidi"/>
          <w:noProof/>
          <w:sz w:val="22"/>
          <w:lang w:eastAsia="en-GB"/>
        </w:rPr>
      </w:pPr>
      <w:hyperlink w:anchor="_Toc164781098" w:history="1">
        <w:r w:rsidR="005F2BEF" w:rsidRPr="007F4ABE">
          <w:rPr>
            <w:rStyle w:val="Hyperlink"/>
            <w:noProof/>
          </w:rPr>
          <w:t>516 – Design Requirements for Transportability</w:t>
        </w:r>
        <w:r w:rsidR="005F2BEF">
          <w:rPr>
            <w:noProof/>
            <w:webHidden/>
          </w:rPr>
          <w:tab/>
        </w:r>
        <w:r w:rsidR="005F2BEF">
          <w:rPr>
            <w:noProof/>
            <w:webHidden/>
          </w:rPr>
          <w:fldChar w:fldCharType="begin"/>
        </w:r>
        <w:r w:rsidR="005F2BEF">
          <w:rPr>
            <w:noProof/>
            <w:webHidden/>
          </w:rPr>
          <w:instrText xml:space="preserve"> PAGEREF _Toc164781098 \h </w:instrText>
        </w:r>
        <w:r w:rsidR="005F2BEF">
          <w:rPr>
            <w:noProof/>
            <w:webHidden/>
          </w:rPr>
        </w:r>
        <w:r w:rsidR="005F2BEF">
          <w:rPr>
            <w:noProof/>
            <w:webHidden/>
          </w:rPr>
          <w:fldChar w:fldCharType="separate"/>
        </w:r>
        <w:r w:rsidR="005F2BEF">
          <w:rPr>
            <w:noProof/>
            <w:webHidden/>
          </w:rPr>
          <w:t>204</w:t>
        </w:r>
        <w:r w:rsidR="005F2BEF">
          <w:rPr>
            <w:noProof/>
            <w:webHidden/>
          </w:rPr>
          <w:fldChar w:fldCharType="end"/>
        </w:r>
      </w:hyperlink>
    </w:p>
    <w:p w14:paraId="60D75032" w14:textId="77777777" w:rsidR="00803E57" w:rsidRDefault="00803E57" w:rsidP="00803E57">
      <w:pPr>
        <w:tabs>
          <w:tab w:val="left" w:pos="3965"/>
        </w:tabs>
        <w:jc w:val="center"/>
        <w:sectPr w:rsidR="00803E57" w:rsidSect="000727D0">
          <w:headerReference w:type="default" r:id="rId401"/>
          <w:footerReference w:type="default" r:id="rId402"/>
          <w:footnotePr>
            <w:numRestart w:val="eachSect"/>
          </w:footnotePr>
          <w:pgSz w:w="11906" w:h="16838"/>
          <w:pgMar w:top="851" w:right="851" w:bottom="851" w:left="851" w:header="567" w:footer="567" w:gutter="0"/>
          <w:pgNumType w:start="111"/>
          <w:cols w:space="708"/>
          <w:docGrid w:linePitch="360"/>
        </w:sectPr>
      </w:pPr>
      <w:r w:rsidRPr="00083A92">
        <w:fldChar w:fldCharType="end"/>
      </w:r>
      <w:bookmarkStart w:id="302" w:name="_Toc147477526"/>
      <w:bookmarkStart w:id="303" w:name="_Toc156473762"/>
    </w:p>
    <w:p w14:paraId="3F2C6CCD" w14:textId="77777777" w:rsidR="00803E57" w:rsidRPr="00734234" w:rsidRDefault="00803E57" w:rsidP="00803E57">
      <w:pPr>
        <w:tabs>
          <w:tab w:val="left" w:pos="3965"/>
        </w:tabs>
        <w:jc w:val="center"/>
        <w:rPr>
          <w:b/>
          <w:bCs/>
          <w:color w:val="532A45" w:themeColor="background1"/>
          <w:sz w:val="32"/>
          <w:szCs w:val="32"/>
        </w:rPr>
      </w:pPr>
      <w:r w:rsidRPr="00734234">
        <w:rPr>
          <w:b/>
          <w:bCs/>
          <w:color w:val="532A45" w:themeColor="background1"/>
          <w:sz w:val="32"/>
          <w:szCs w:val="32"/>
        </w:rPr>
        <w:lastRenderedPageBreak/>
        <w:t>Amendment Table</w:t>
      </w:r>
      <w:bookmarkEnd w:id="302"/>
      <w:bookmarkEnd w:id="303"/>
    </w:p>
    <w:tbl>
      <w:tblPr>
        <w:tblStyle w:val="TableGrid"/>
        <w:tblW w:w="10490" w:type="dxa"/>
        <w:tblInd w:w="-147" w:type="dxa"/>
        <w:tblLook w:val="04A0" w:firstRow="1" w:lastRow="0" w:firstColumn="1" w:lastColumn="0" w:noHBand="0" w:noVBand="1"/>
      </w:tblPr>
      <w:tblGrid>
        <w:gridCol w:w="10490"/>
      </w:tblGrid>
      <w:tr w:rsidR="00803E57" w14:paraId="67D46BA9" w14:textId="77777777">
        <w:tc>
          <w:tcPr>
            <w:tcW w:w="10490" w:type="dxa"/>
            <w:shd w:val="clear" w:color="auto" w:fill="CCEADF"/>
          </w:tcPr>
          <w:p w14:paraId="2656B7C3" w14:textId="77777777" w:rsidR="00803E57" w:rsidRDefault="00803E57" w:rsidP="000727D0">
            <w:pPr>
              <w:jc w:val="center"/>
            </w:pPr>
            <w:r w:rsidRPr="006038F2">
              <w:rPr>
                <w:rFonts w:ascii="Arial Bold" w:hAnsi="Arial Bold" w:cs="Arial"/>
                <w:b/>
                <w:szCs w:val="16"/>
              </w:rPr>
              <w:t>V</w:t>
            </w:r>
            <w:r>
              <w:rPr>
                <w:rFonts w:ascii="Arial Bold" w:hAnsi="Arial Bold" w:cs="Arial"/>
                <w:b/>
                <w:szCs w:val="16"/>
              </w:rPr>
              <w:t>ersion Record</w:t>
            </w:r>
          </w:p>
        </w:tc>
      </w:tr>
    </w:tbl>
    <w:p w14:paraId="5B331898" w14:textId="77777777" w:rsidR="00803E57" w:rsidRPr="006038F2" w:rsidRDefault="00803E57" w:rsidP="00803E57">
      <w:pPr>
        <w:rPr>
          <w:sz w:val="2"/>
          <w:szCs w:val="2"/>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82"/>
        <w:gridCol w:w="2227"/>
        <w:gridCol w:w="5981"/>
      </w:tblGrid>
      <w:tr w:rsidR="00803E57" w:rsidRPr="00083A92" w14:paraId="2A183F92" w14:textId="77777777" w:rsidTr="000727D0">
        <w:trPr>
          <w:trHeight w:val="463"/>
          <w:jc w:val="center"/>
        </w:trPr>
        <w:tc>
          <w:tcPr>
            <w:tcW w:w="2282" w:type="dxa"/>
            <w:shd w:val="clear" w:color="auto" w:fill="CCEADF"/>
            <w:vAlign w:val="center"/>
          </w:tcPr>
          <w:p w14:paraId="52437621" w14:textId="77777777" w:rsidR="00803E57" w:rsidRPr="00083A92" w:rsidRDefault="00803E57" w:rsidP="000727D0">
            <w:pPr>
              <w:jc w:val="center"/>
              <w:rPr>
                <w:rFonts w:cs="Arial"/>
                <w:b/>
                <w:szCs w:val="16"/>
              </w:rPr>
            </w:pPr>
            <w:r w:rsidRPr="00083A92">
              <w:rPr>
                <w:rFonts w:cs="Arial"/>
                <w:b/>
                <w:szCs w:val="16"/>
              </w:rPr>
              <w:t>Version Number</w:t>
            </w:r>
          </w:p>
        </w:tc>
        <w:tc>
          <w:tcPr>
            <w:tcW w:w="2227" w:type="dxa"/>
            <w:shd w:val="clear" w:color="auto" w:fill="CCEADF"/>
            <w:vAlign w:val="center"/>
          </w:tcPr>
          <w:p w14:paraId="0117B3F2" w14:textId="77777777" w:rsidR="00803E57" w:rsidRPr="00083A92" w:rsidRDefault="00803E57" w:rsidP="000727D0">
            <w:pPr>
              <w:jc w:val="center"/>
              <w:rPr>
                <w:rFonts w:cs="Arial"/>
                <w:b/>
                <w:szCs w:val="16"/>
              </w:rPr>
            </w:pPr>
            <w:r w:rsidRPr="00083A92">
              <w:rPr>
                <w:rFonts w:cs="Arial"/>
                <w:b/>
                <w:szCs w:val="16"/>
              </w:rPr>
              <w:t>Version Date</w:t>
            </w:r>
          </w:p>
        </w:tc>
        <w:tc>
          <w:tcPr>
            <w:tcW w:w="5981" w:type="dxa"/>
            <w:shd w:val="clear" w:color="auto" w:fill="CCEADF"/>
            <w:vAlign w:val="center"/>
          </w:tcPr>
          <w:p w14:paraId="055F0A3B" w14:textId="77777777" w:rsidR="00803E57" w:rsidRPr="00083A92" w:rsidRDefault="00803E57" w:rsidP="000727D0">
            <w:pPr>
              <w:jc w:val="center"/>
              <w:rPr>
                <w:rFonts w:cs="Arial"/>
                <w:b/>
                <w:szCs w:val="16"/>
              </w:rPr>
            </w:pPr>
            <w:r w:rsidRPr="00083A92">
              <w:rPr>
                <w:rFonts w:cs="Arial"/>
                <w:b/>
                <w:szCs w:val="16"/>
              </w:rPr>
              <w:t>Changes to Previous Version</w:t>
            </w:r>
          </w:p>
        </w:tc>
      </w:tr>
      <w:tr w:rsidR="00803E57" w:rsidRPr="00083A92" w14:paraId="6A1B5B22" w14:textId="77777777" w:rsidTr="000727D0">
        <w:trPr>
          <w:trHeight w:val="248"/>
          <w:jc w:val="center"/>
        </w:trPr>
        <w:tc>
          <w:tcPr>
            <w:tcW w:w="2282" w:type="dxa"/>
            <w:shd w:val="clear" w:color="auto" w:fill="F1F4F6"/>
            <w:vAlign w:val="center"/>
          </w:tcPr>
          <w:p w14:paraId="7F4B839C" w14:textId="77777777" w:rsidR="00803E57" w:rsidRPr="00083A92" w:rsidRDefault="00803E57" w:rsidP="000727D0">
            <w:pPr>
              <w:tabs>
                <w:tab w:val="left" w:pos="600"/>
              </w:tabs>
              <w:ind w:left="173"/>
              <w:jc w:val="center"/>
              <w:rPr>
                <w:rFonts w:cs="Arial"/>
              </w:rPr>
            </w:pPr>
            <w:r>
              <w:rPr>
                <w:rFonts w:cs="Arial"/>
              </w:rPr>
              <w:t>1.0</w:t>
            </w:r>
          </w:p>
        </w:tc>
        <w:tc>
          <w:tcPr>
            <w:tcW w:w="2227" w:type="dxa"/>
            <w:shd w:val="clear" w:color="auto" w:fill="F1F4F6"/>
            <w:vAlign w:val="center"/>
          </w:tcPr>
          <w:p w14:paraId="0F04E1BC" w14:textId="77777777" w:rsidR="00803E57" w:rsidRPr="00083A92" w:rsidRDefault="00803E57" w:rsidP="000727D0">
            <w:pPr>
              <w:jc w:val="center"/>
              <w:rPr>
                <w:rFonts w:cs="Arial"/>
              </w:rPr>
            </w:pPr>
            <w:r>
              <w:rPr>
                <w:rFonts w:cs="Arial"/>
              </w:rPr>
              <w:t>May 2024</w:t>
            </w:r>
          </w:p>
        </w:tc>
        <w:tc>
          <w:tcPr>
            <w:tcW w:w="5981" w:type="dxa"/>
            <w:shd w:val="clear" w:color="auto" w:fill="F1F4F6"/>
            <w:vAlign w:val="center"/>
          </w:tcPr>
          <w:p w14:paraId="4954B44D" w14:textId="77777777" w:rsidR="00803E57" w:rsidRDefault="00803E57" w:rsidP="000727D0">
            <w:pPr>
              <w:rPr>
                <w:rFonts w:cs="Arial"/>
              </w:rPr>
            </w:pPr>
            <w:r w:rsidRPr="00083A92">
              <w:rPr>
                <w:rFonts w:cs="Arial"/>
              </w:rPr>
              <w:t>Document issued</w:t>
            </w:r>
          </w:p>
          <w:p w14:paraId="5195C0FE" w14:textId="77777777" w:rsidR="00803E57" w:rsidRPr="00083A92" w:rsidRDefault="00803E57" w:rsidP="000727D0">
            <w:pPr>
              <w:rPr>
                <w:rFonts w:cs="Arial"/>
              </w:rPr>
            </w:pPr>
            <w:r>
              <w:rPr>
                <w:rFonts w:cs="Arial"/>
              </w:rPr>
              <w:t>MTSR SR 5</w:t>
            </w:r>
            <w:r w:rsidRPr="00010F59">
              <w:rPr>
                <w:rFonts w:cs="Arial"/>
                <w:vertAlign w:val="superscript"/>
              </w:rPr>
              <w:t>th</w:t>
            </w:r>
            <w:r>
              <w:rPr>
                <w:rFonts w:cs="Arial"/>
              </w:rPr>
              <w:t xml:space="preserve"> edition r</w:t>
            </w:r>
            <w:r w:rsidRPr="00083A92">
              <w:rPr>
                <w:rFonts w:cs="Arial"/>
              </w:rPr>
              <w:t xml:space="preserve">eformatted in line with DLSR </w:t>
            </w:r>
            <w:r>
              <w:rPr>
                <w:rFonts w:cs="Arial"/>
              </w:rPr>
              <w:t>r</w:t>
            </w:r>
            <w:r w:rsidRPr="00083A92">
              <w:rPr>
                <w:rFonts w:cs="Arial"/>
              </w:rPr>
              <w:t>egulations</w:t>
            </w:r>
          </w:p>
          <w:p w14:paraId="7919B400" w14:textId="77777777" w:rsidR="00803E57" w:rsidRPr="00083A92" w:rsidRDefault="00803E57" w:rsidP="000727D0">
            <w:pPr>
              <w:rPr>
                <w:rFonts w:cs="Arial"/>
              </w:rPr>
            </w:pPr>
            <w:r w:rsidRPr="004D17EA">
              <w:rPr>
                <w:rFonts w:cs="Arial"/>
              </w:rPr>
              <w:t>Removal of regulatory schedules into linked manuals</w:t>
            </w:r>
          </w:p>
        </w:tc>
      </w:tr>
    </w:tbl>
    <w:p w14:paraId="3684205D" w14:textId="77777777" w:rsidR="00803E57" w:rsidRDefault="00803E57" w:rsidP="00803E57">
      <w:pPr>
        <w:tabs>
          <w:tab w:val="left" w:pos="3965"/>
        </w:tabs>
        <w:rPr>
          <w:rFonts w:cs="Arial"/>
          <w:sz w:val="28"/>
          <w:szCs w:val="28"/>
        </w:rPr>
      </w:pPr>
    </w:p>
    <w:p w14:paraId="05DA50AD" w14:textId="77777777" w:rsidR="00803E57" w:rsidRDefault="00803E57" w:rsidP="00803E57">
      <w:pPr>
        <w:tabs>
          <w:tab w:val="left" w:pos="3965"/>
        </w:tabs>
        <w:rPr>
          <w:rFonts w:cs="Arial"/>
          <w:sz w:val="28"/>
          <w:szCs w:val="28"/>
        </w:rPr>
      </w:pPr>
    </w:p>
    <w:p w14:paraId="2355BBDD" w14:textId="77777777" w:rsidR="00803E57" w:rsidRPr="00083A92" w:rsidRDefault="00803E57" w:rsidP="00803E57">
      <w:pPr>
        <w:tabs>
          <w:tab w:val="left" w:pos="3965"/>
        </w:tabs>
        <w:rPr>
          <w:rFonts w:cs="Arial"/>
          <w:sz w:val="28"/>
          <w:szCs w:val="28"/>
        </w:rPr>
        <w:sectPr w:rsidR="00803E57" w:rsidRPr="00083A92" w:rsidSect="000727D0">
          <w:headerReference w:type="default" r:id="rId403"/>
          <w:footnotePr>
            <w:numRestart w:val="eachSect"/>
          </w:footnotePr>
          <w:pgSz w:w="11906" w:h="16838"/>
          <w:pgMar w:top="851" w:right="851" w:bottom="851" w:left="851" w:header="567" w:footer="567" w:gutter="0"/>
          <w:pgNumType w:start="112"/>
          <w:cols w:space="708"/>
          <w:docGrid w:linePitch="360"/>
        </w:sectPr>
      </w:pPr>
    </w:p>
    <w:p w14:paraId="2B14DDE9" w14:textId="77777777" w:rsidR="00803E57" w:rsidRPr="00BF4698" w:rsidRDefault="00803E57" w:rsidP="00803E57">
      <w:pPr>
        <w:sectPr w:rsidR="00803E57" w:rsidRPr="00BF4698" w:rsidSect="000727D0">
          <w:headerReference w:type="default" r:id="rId404"/>
          <w:footnotePr>
            <w:numRestart w:val="eachSect"/>
          </w:footnotePr>
          <w:type w:val="continuous"/>
          <w:pgSz w:w="11906" w:h="16838"/>
          <w:pgMar w:top="851" w:right="851" w:bottom="851" w:left="851" w:header="709" w:footer="448" w:gutter="0"/>
          <w:pgNumType w:chapStyle="1"/>
          <w:cols w:space="708"/>
          <w:docGrid w:linePitch="360"/>
        </w:sectPr>
      </w:pPr>
      <w:bookmarkStart w:id="304" w:name="_Toc147477525"/>
    </w:p>
    <w:p w14:paraId="5A91F834" w14:textId="77777777" w:rsidR="00803E57" w:rsidRPr="00D71AF2" w:rsidRDefault="00803E57" w:rsidP="00803E57">
      <w:pPr>
        <w:pStyle w:val="Header10"/>
        <w:rPr>
          <w:rFonts w:cs="Arial" w:hint="eastAsia"/>
          <w:color w:val="532A45" w:themeColor="background1"/>
          <w:sz w:val="28"/>
          <w:szCs w:val="28"/>
        </w:rPr>
      </w:pPr>
      <w:bookmarkStart w:id="305" w:name="Introduction_500_Series_Part_1"/>
      <w:bookmarkStart w:id="306" w:name="_Toc164781068"/>
      <w:bookmarkEnd w:id="305"/>
      <w:r w:rsidRPr="00D71AF2">
        <w:rPr>
          <w:color w:val="532A45" w:themeColor="background1"/>
        </w:rPr>
        <w:lastRenderedPageBreak/>
        <w:t>Movement and Transport Safety and Environmental Regulation</w:t>
      </w:r>
      <w:bookmarkEnd w:id="304"/>
      <w:r w:rsidRPr="00D71AF2">
        <w:rPr>
          <w:color w:val="532A45" w:themeColor="background1"/>
        </w:rPr>
        <w:t>s</w:t>
      </w:r>
      <w:bookmarkEnd w:id="306"/>
    </w:p>
    <w:p w14:paraId="2CEBC473" w14:textId="77777777" w:rsidR="00803E57" w:rsidRPr="00D71AF2" w:rsidRDefault="00803E57" w:rsidP="00803E57">
      <w:pPr>
        <w:pStyle w:val="Header10"/>
        <w:spacing w:before="120" w:after="120"/>
        <w:rPr>
          <w:rFonts w:hint="eastAsia"/>
          <w:color w:val="532A45" w:themeColor="background1"/>
          <w:sz w:val="28"/>
          <w:szCs w:val="20"/>
        </w:rPr>
      </w:pPr>
      <w:bookmarkStart w:id="307" w:name="_Toc164781069"/>
      <w:bookmarkStart w:id="308" w:name="_Toc56224515"/>
      <w:bookmarkStart w:id="309" w:name="_Toc65632877"/>
      <w:bookmarkStart w:id="310" w:name="_Toc150235737"/>
      <w:bookmarkStart w:id="311" w:name="_Toc364853029"/>
      <w:bookmarkStart w:id="312" w:name="_Toc367287368"/>
      <w:bookmarkStart w:id="313" w:name="_Toc368663287"/>
      <w:bookmarkStart w:id="314" w:name="_Toc375130428"/>
      <w:bookmarkStart w:id="315" w:name="_Toc499838525"/>
      <w:r w:rsidRPr="00D71AF2">
        <w:rPr>
          <w:color w:val="532A45" w:themeColor="background1"/>
          <w:sz w:val="28"/>
          <w:szCs w:val="20"/>
        </w:rPr>
        <w:t>Part 1: Overview</w:t>
      </w:r>
      <w:bookmarkEnd w:id="307"/>
    </w:p>
    <w:p w14:paraId="6BDC3648" w14:textId="77777777" w:rsidR="00803E57" w:rsidRPr="00083A92" w:rsidRDefault="00803E57" w:rsidP="005E0B50">
      <w:pPr>
        <w:pStyle w:val="ListParagraph"/>
        <w:numPr>
          <w:ilvl w:val="0"/>
          <w:numId w:val="232"/>
        </w:numPr>
        <w:tabs>
          <w:tab w:val="left" w:pos="567"/>
        </w:tabs>
        <w:spacing w:before="120" w:after="120"/>
        <w:ind w:left="0" w:right="102" w:firstLine="0"/>
        <w:contextualSpacing w:val="0"/>
        <w:outlineLvl w:val="2"/>
        <w:rPr>
          <w:rFonts w:ascii="Calibri" w:hAnsi="Calibri"/>
          <w:sz w:val="22"/>
        </w:rPr>
      </w:pPr>
      <w:r w:rsidRPr="00083A92">
        <w:t xml:space="preserve">The Secretary of State’s policy on </w:t>
      </w:r>
      <w:r>
        <w:t>Health, S</w:t>
      </w:r>
      <w:r w:rsidRPr="00083A92">
        <w:t xml:space="preserve">afety and </w:t>
      </w:r>
      <w:r>
        <w:t>E</w:t>
      </w:r>
      <w:r w:rsidRPr="00083A92">
        <w:t xml:space="preserve">nvironmental </w:t>
      </w:r>
      <w:r>
        <w:t>P</w:t>
      </w:r>
      <w:r w:rsidRPr="00083A92">
        <w:t>rotection (</w:t>
      </w:r>
      <w:r>
        <w:t>H</w:t>
      </w:r>
      <w:r w:rsidRPr="00083A92">
        <w:t>S&amp;EP) requires the Ministry of Defence to comply with or meet equivalent standards to those laid out in legislation. This is particularly important in the complex and high-risk execution of Movement and Transport (M&amp;T) activity.</w:t>
      </w:r>
    </w:p>
    <w:p w14:paraId="7A1B656F" w14:textId="77777777" w:rsidR="00803E57" w:rsidRPr="00083A92" w:rsidRDefault="00803E57" w:rsidP="005E0B50">
      <w:pPr>
        <w:pStyle w:val="ListParagraph"/>
        <w:numPr>
          <w:ilvl w:val="0"/>
          <w:numId w:val="232"/>
        </w:numPr>
        <w:tabs>
          <w:tab w:val="left" w:pos="567"/>
        </w:tabs>
        <w:spacing w:before="120" w:after="120"/>
        <w:ind w:left="0" w:right="102" w:firstLine="0"/>
        <w:contextualSpacing w:val="0"/>
        <w:outlineLvl w:val="2"/>
        <w:rPr>
          <w:rFonts w:cs="Arial"/>
          <w:sz w:val="28"/>
          <w:szCs w:val="28"/>
        </w:rPr>
      </w:pPr>
      <w:r w:rsidRPr="00083A92">
        <w:t>The regulations in this publication set out how Defence will execute this responsibility and are to be followed by all organisations and personnel involved in the planning, management, supervision or execution of M&amp;T activity. These M&amp;T Safety and Environmental Regulations (S&amp;ER)</w:t>
      </w:r>
      <w:r w:rsidRPr="00083A92">
        <w:rPr>
          <w:color w:val="000000"/>
        </w:rPr>
        <w:t xml:space="preserve"> supplement rather than replace existing legislative obligations when conducting Defence activity in the UK or abroad and </w:t>
      </w:r>
      <w:r w:rsidRPr="00E6221B">
        <w:rPr>
          <w:b/>
          <w:color w:val="000000"/>
        </w:rPr>
        <w:t>should</w:t>
      </w:r>
      <w:r w:rsidRPr="00083A92">
        <w:rPr>
          <w:color w:val="000000"/>
        </w:rPr>
        <w:t xml:space="preserve"> be read in conjunction with the relevant legislation in those instances.</w:t>
      </w:r>
    </w:p>
    <w:p w14:paraId="080F4824" w14:textId="77777777" w:rsidR="00803E57" w:rsidRPr="00083A92" w:rsidRDefault="00803E57" w:rsidP="005E0B50">
      <w:pPr>
        <w:pStyle w:val="ListParagraph"/>
        <w:numPr>
          <w:ilvl w:val="0"/>
          <w:numId w:val="232"/>
        </w:numPr>
        <w:tabs>
          <w:tab w:val="left" w:pos="567"/>
        </w:tabs>
        <w:spacing w:before="120" w:after="120"/>
        <w:ind w:left="0" w:right="102" w:firstLine="0"/>
        <w:contextualSpacing w:val="0"/>
        <w:outlineLvl w:val="2"/>
        <w:rPr>
          <w:color w:val="000000"/>
        </w:rPr>
      </w:pPr>
      <w:r w:rsidRPr="00083A92">
        <w:rPr>
          <w:color w:val="000000"/>
        </w:rPr>
        <w:t xml:space="preserve">This publication provides the direction on what </w:t>
      </w:r>
      <w:r w:rsidRPr="00E6221B">
        <w:rPr>
          <w:b/>
          <w:color w:val="000000"/>
        </w:rPr>
        <w:t>should</w:t>
      </w:r>
      <w:r w:rsidRPr="00083A92">
        <w:rPr>
          <w:color w:val="000000"/>
        </w:rPr>
        <w:t xml:space="preserve"> be done to comply with the regulations and offers wider detail and guidance, including examples and acceptable means of compliance where appropriate.</w:t>
      </w:r>
    </w:p>
    <w:p w14:paraId="4D4F4772" w14:textId="77777777" w:rsidR="00803E57" w:rsidRPr="00F21D81" w:rsidRDefault="00803E57" w:rsidP="005E0B50">
      <w:pPr>
        <w:pStyle w:val="ListParagraph"/>
        <w:numPr>
          <w:ilvl w:val="0"/>
          <w:numId w:val="232"/>
        </w:numPr>
        <w:tabs>
          <w:tab w:val="left" w:pos="567"/>
        </w:tabs>
        <w:spacing w:before="120" w:after="120"/>
        <w:ind w:left="0" w:right="102" w:firstLine="0"/>
        <w:contextualSpacing w:val="0"/>
        <w:outlineLvl w:val="2"/>
        <w:rPr>
          <w:color w:val="000000"/>
        </w:rPr>
      </w:pPr>
      <w:r w:rsidRPr="00083A92">
        <w:rPr>
          <w:rFonts w:cs="Arial"/>
        </w:rPr>
        <w:t xml:space="preserve">Due to the specialist nature and inherent hazards associated with M&amp;T activity, the MTSR </w:t>
      </w:r>
      <w:r>
        <w:rPr>
          <w:rFonts w:cs="Arial"/>
        </w:rPr>
        <w:t>(t</w:t>
      </w:r>
      <w:r w:rsidRPr="00083A92">
        <w:rPr>
          <w:rFonts w:cs="Arial"/>
        </w:rPr>
        <w:t>he Regulator</w:t>
      </w:r>
      <w:r>
        <w:rPr>
          <w:rFonts w:cs="Arial"/>
        </w:rPr>
        <w:t>)</w:t>
      </w:r>
      <w:r w:rsidRPr="00083A92">
        <w:rPr>
          <w:rFonts w:cs="Arial"/>
        </w:rPr>
        <w:t xml:space="preserve"> has issued these regulations to provide additional requirements with specific procedures, assessments, and technical requirements.</w:t>
      </w:r>
      <w:r>
        <w:rPr>
          <w:rFonts w:cs="Arial"/>
        </w:rPr>
        <w:t xml:space="preserve"> DLSR regulations </w:t>
      </w:r>
      <w:r w:rsidRPr="00F21D81">
        <w:rPr>
          <w:rFonts w:cs="Arial"/>
        </w:rPr>
        <w:t xml:space="preserve">highlighted in </w:t>
      </w:r>
      <w:hyperlink w:anchor="Pt1_Anx_A" w:history="1">
        <w:r w:rsidRPr="00F21D81">
          <w:rPr>
            <w:rStyle w:val="Hyperlink"/>
            <w:rFonts w:cs="Arial"/>
          </w:rPr>
          <w:t>Annex A</w:t>
        </w:r>
      </w:hyperlink>
      <w:r w:rsidRPr="00F21D81">
        <w:rPr>
          <w:rFonts w:cs="Arial"/>
        </w:rPr>
        <w:t xml:space="preserve"> </w:t>
      </w:r>
      <w:r w:rsidRPr="00E6221B">
        <w:rPr>
          <w:rFonts w:cs="Arial"/>
          <w:b/>
        </w:rPr>
        <w:t>should</w:t>
      </w:r>
      <w:r>
        <w:rPr>
          <w:rFonts w:cs="Arial"/>
        </w:rPr>
        <w:t xml:space="preserve"> also be complied with.</w:t>
      </w:r>
    </w:p>
    <w:p w14:paraId="7574CD5B" w14:textId="77777777" w:rsidR="00803E57" w:rsidRPr="00083A92" w:rsidRDefault="00803E57" w:rsidP="005E0B50">
      <w:pPr>
        <w:pStyle w:val="ListParagraph"/>
        <w:numPr>
          <w:ilvl w:val="0"/>
          <w:numId w:val="232"/>
        </w:numPr>
        <w:tabs>
          <w:tab w:val="left" w:pos="567"/>
        </w:tabs>
        <w:spacing w:before="120" w:after="120"/>
        <w:ind w:left="0" w:right="102" w:firstLine="0"/>
        <w:contextualSpacing w:val="0"/>
        <w:outlineLvl w:val="2"/>
        <w:rPr>
          <w:color w:val="000000"/>
        </w:rPr>
      </w:pPr>
      <w:r w:rsidRPr="00083A92">
        <w:t>M&amp;T activities incur hazards and risks that are subject to both general Health, Safety and Environmental Protection (HS&amp;EP) legislation and functional specific legislation. M&amp;T S&amp;ER aim to make sure that the levels of inherent risk presented by M&amp;T activities conducted by, or on behalf of, the MOD can be demonstrated to be broadly acceptable, or tolerable and As Low As Reasonably Practicable (ALARP).</w:t>
      </w:r>
    </w:p>
    <w:p w14:paraId="1CF7204F" w14:textId="77777777" w:rsidR="00803E57" w:rsidRPr="00083A92" w:rsidRDefault="00803E57" w:rsidP="005E0B50">
      <w:pPr>
        <w:pStyle w:val="ListParagraph"/>
        <w:numPr>
          <w:ilvl w:val="0"/>
          <w:numId w:val="232"/>
        </w:numPr>
        <w:tabs>
          <w:tab w:val="left" w:pos="567"/>
        </w:tabs>
        <w:spacing w:before="120" w:after="120"/>
        <w:ind w:left="0" w:right="102" w:firstLine="0"/>
        <w:contextualSpacing w:val="0"/>
        <w:outlineLvl w:val="2"/>
        <w:rPr>
          <w:color w:val="000000"/>
        </w:rPr>
      </w:pPr>
      <w:r w:rsidRPr="00083A92">
        <w:t>The assessment of inherent M&amp;T risks presented to MOD personnel, third parties, materiel and the environment applies across the whole acquisition cycle.</w:t>
      </w:r>
    </w:p>
    <w:p w14:paraId="4F9F411A" w14:textId="77777777" w:rsidR="00803E57" w:rsidRPr="00D71AF2" w:rsidRDefault="00803E57" w:rsidP="00803E57">
      <w:pPr>
        <w:pStyle w:val="Header3"/>
        <w:keepNext w:val="0"/>
        <w:spacing w:before="120"/>
        <w:rPr>
          <w:rFonts w:hint="eastAsia"/>
          <w:b w:val="0"/>
          <w:color w:val="532A45" w:themeColor="background1"/>
        </w:rPr>
      </w:pPr>
      <w:bookmarkStart w:id="316" w:name="_Toc163476135"/>
      <w:bookmarkStart w:id="317" w:name="_Toc164781070"/>
      <w:r w:rsidRPr="00D71AF2">
        <w:rPr>
          <w:rStyle w:val="Strong"/>
          <w:color w:val="532A45" w:themeColor="background1"/>
        </w:rPr>
        <w:t>Further Advice</w:t>
      </w:r>
      <w:bookmarkEnd w:id="308"/>
      <w:bookmarkEnd w:id="309"/>
      <w:bookmarkEnd w:id="310"/>
      <w:bookmarkEnd w:id="311"/>
      <w:r w:rsidRPr="00D71AF2">
        <w:rPr>
          <w:rStyle w:val="Strong"/>
          <w:color w:val="532A45" w:themeColor="background1"/>
        </w:rPr>
        <w:t xml:space="preserve"> and Feedback - Contacts</w:t>
      </w:r>
      <w:bookmarkEnd w:id="312"/>
      <w:bookmarkEnd w:id="313"/>
      <w:bookmarkEnd w:id="314"/>
      <w:bookmarkEnd w:id="315"/>
      <w:bookmarkEnd w:id="316"/>
      <w:bookmarkEnd w:id="317"/>
    </w:p>
    <w:p w14:paraId="2B916A73" w14:textId="77777777" w:rsidR="00803E57" w:rsidRPr="00083A92" w:rsidRDefault="00803E57" w:rsidP="005E0B50">
      <w:pPr>
        <w:pStyle w:val="ListParagraph"/>
        <w:widowControl w:val="0"/>
        <w:numPr>
          <w:ilvl w:val="0"/>
          <w:numId w:val="232"/>
        </w:numPr>
        <w:tabs>
          <w:tab w:val="left" w:pos="567"/>
        </w:tabs>
        <w:spacing w:before="120" w:after="120"/>
        <w:ind w:left="0" w:firstLine="0"/>
        <w:contextualSpacing w:val="0"/>
        <w:outlineLvl w:val="2"/>
      </w:pPr>
      <w:r w:rsidRPr="00083A92">
        <w:t>The owner of M&amp;T</w:t>
      </w:r>
      <w:r>
        <w:t xml:space="preserve"> </w:t>
      </w:r>
      <w:r w:rsidRPr="00083A92">
        <w:t>S</w:t>
      </w:r>
      <w:r>
        <w:t>&amp;E</w:t>
      </w:r>
      <w:r w:rsidRPr="00083A92">
        <w:t>R is the Regulator. For further information on any aspect of this document, or questions not answered within the subsequent sections, or to provide feedback on content, contact:</w:t>
      </w:r>
      <w:bookmarkStart w:id="318" w:name="_Toc359829111"/>
    </w:p>
    <w:tbl>
      <w:tblPr>
        <w:tblpPr w:leftFromText="181" w:rightFromText="181" w:vertAnchor="text" w:horzAnchor="margin" w:tblpY="171"/>
        <w:tblW w:w="10490"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ook w:val="01E0" w:firstRow="1" w:lastRow="1" w:firstColumn="1" w:lastColumn="1" w:noHBand="0" w:noVBand="0"/>
      </w:tblPr>
      <w:tblGrid>
        <w:gridCol w:w="5111"/>
        <w:gridCol w:w="5379"/>
      </w:tblGrid>
      <w:tr w:rsidR="00803E57" w:rsidRPr="00083A92" w14:paraId="2B9F475A" w14:textId="77777777" w:rsidTr="000727D0">
        <w:trPr>
          <w:trHeight w:val="412"/>
        </w:trPr>
        <w:tc>
          <w:tcPr>
            <w:tcW w:w="2436" w:type="pct"/>
            <w:tcBorders>
              <w:bottom w:val="single" w:sz="6" w:space="0" w:color="FFFFFF"/>
            </w:tcBorders>
            <w:shd w:val="clear" w:color="auto" w:fill="CCEADF"/>
            <w:vAlign w:val="center"/>
          </w:tcPr>
          <w:p w14:paraId="04AD75C1" w14:textId="77777777" w:rsidR="00803E57" w:rsidRPr="00D51219" w:rsidRDefault="00803E57" w:rsidP="000727D0">
            <w:pPr>
              <w:rPr>
                <w:rFonts w:cs="Arial"/>
                <w:b/>
                <w:bCs/>
                <w:szCs w:val="24"/>
              </w:rPr>
            </w:pPr>
            <w:bookmarkStart w:id="319" w:name="_Hlk25335535"/>
            <w:r w:rsidRPr="00D51219">
              <w:rPr>
                <w:rFonts w:cs="Arial"/>
                <w:b/>
                <w:bCs/>
                <w:szCs w:val="24"/>
              </w:rPr>
              <w:t>Job title / e-mail</w:t>
            </w:r>
          </w:p>
        </w:tc>
        <w:tc>
          <w:tcPr>
            <w:tcW w:w="2564" w:type="pct"/>
            <w:tcBorders>
              <w:bottom w:val="single" w:sz="6" w:space="0" w:color="FFFFFF"/>
            </w:tcBorders>
            <w:shd w:val="clear" w:color="auto" w:fill="CCEADF"/>
            <w:vAlign w:val="center"/>
          </w:tcPr>
          <w:p w14:paraId="0D8B1487" w14:textId="77777777" w:rsidR="00803E57" w:rsidRPr="00D51219" w:rsidRDefault="00803E57" w:rsidP="000727D0">
            <w:pPr>
              <w:rPr>
                <w:rFonts w:cs="Arial"/>
                <w:b/>
                <w:bCs/>
                <w:szCs w:val="24"/>
              </w:rPr>
            </w:pPr>
            <w:r w:rsidRPr="00D51219">
              <w:rPr>
                <w:rFonts w:cs="Arial"/>
                <w:b/>
                <w:bCs/>
                <w:szCs w:val="24"/>
              </w:rPr>
              <w:t>Role focus</w:t>
            </w:r>
          </w:p>
        </w:tc>
      </w:tr>
      <w:tr w:rsidR="00803E57" w:rsidRPr="00083A92" w14:paraId="043F3892" w14:textId="77777777" w:rsidTr="000727D0">
        <w:trPr>
          <w:trHeight w:val="333"/>
        </w:trPr>
        <w:tc>
          <w:tcPr>
            <w:tcW w:w="2436" w:type="pct"/>
            <w:shd w:val="clear" w:color="auto" w:fill="F1F4F6"/>
            <w:vAlign w:val="center"/>
          </w:tcPr>
          <w:p w14:paraId="1881060A" w14:textId="77777777" w:rsidR="00803E57" w:rsidRPr="00D51219" w:rsidRDefault="00803E57" w:rsidP="000727D0">
            <w:pPr>
              <w:rPr>
                <w:rFonts w:cs="Arial"/>
                <w:szCs w:val="24"/>
              </w:rPr>
            </w:pPr>
            <w:r w:rsidRPr="00D51219">
              <w:rPr>
                <w:rFonts w:cs="Arial"/>
                <w:szCs w:val="24"/>
              </w:rPr>
              <w:t>DSA-DLSR-MTSR</w:t>
            </w:r>
          </w:p>
        </w:tc>
        <w:tc>
          <w:tcPr>
            <w:tcW w:w="2564" w:type="pct"/>
            <w:shd w:val="clear" w:color="auto" w:fill="F1F4F6"/>
            <w:vAlign w:val="center"/>
          </w:tcPr>
          <w:p w14:paraId="28D165E8" w14:textId="77777777" w:rsidR="00803E57" w:rsidRPr="00D51219" w:rsidRDefault="00803E57" w:rsidP="000727D0">
            <w:pPr>
              <w:rPr>
                <w:rFonts w:cs="Arial"/>
                <w:bCs/>
                <w:szCs w:val="24"/>
              </w:rPr>
            </w:pPr>
            <w:r w:rsidRPr="00D51219">
              <w:rPr>
                <w:rFonts w:cs="Arial"/>
                <w:bCs/>
                <w:szCs w:val="24"/>
              </w:rPr>
              <w:t>MTSR</w:t>
            </w:r>
          </w:p>
        </w:tc>
      </w:tr>
      <w:tr w:rsidR="00803E57" w:rsidRPr="00083A92" w14:paraId="2B0CB22D" w14:textId="77777777" w:rsidTr="000727D0">
        <w:trPr>
          <w:trHeight w:val="333"/>
        </w:trPr>
        <w:tc>
          <w:tcPr>
            <w:tcW w:w="2436" w:type="pct"/>
            <w:shd w:val="clear" w:color="auto" w:fill="F1F4F6"/>
            <w:vAlign w:val="center"/>
          </w:tcPr>
          <w:p w14:paraId="0869F0DD" w14:textId="77777777" w:rsidR="00803E57" w:rsidRPr="00D51219" w:rsidRDefault="00803E57" w:rsidP="000727D0">
            <w:pPr>
              <w:rPr>
                <w:rFonts w:cs="Arial"/>
                <w:szCs w:val="24"/>
              </w:rPr>
            </w:pPr>
            <w:r w:rsidRPr="00D51219">
              <w:rPr>
                <w:rFonts w:cs="Arial"/>
                <w:szCs w:val="24"/>
              </w:rPr>
              <w:t>DSA-DLSR-MTSR-Reg-SO1</w:t>
            </w:r>
          </w:p>
        </w:tc>
        <w:tc>
          <w:tcPr>
            <w:tcW w:w="2564" w:type="pct"/>
            <w:shd w:val="clear" w:color="auto" w:fill="F1F4F6"/>
            <w:vAlign w:val="center"/>
          </w:tcPr>
          <w:p w14:paraId="634A0E1F" w14:textId="77777777" w:rsidR="00803E57" w:rsidRPr="00D51219" w:rsidRDefault="00803E57" w:rsidP="000727D0">
            <w:pPr>
              <w:rPr>
                <w:rFonts w:cs="Arial"/>
                <w:bCs/>
                <w:szCs w:val="24"/>
              </w:rPr>
            </w:pPr>
            <w:r w:rsidRPr="00D51219">
              <w:rPr>
                <w:rFonts w:cs="Arial"/>
                <w:bCs/>
                <w:szCs w:val="24"/>
              </w:rPr>
              <w:t xml:space="preserve">SO1 Regulate </w:t>
            </w:r>
            <w:r>
              <w:rPr>
                <w:rFonts w:cs="Arial"/>
                <w:bCs/>
                <w:szCs w:val="24"/>
              </w:rPr>
              <w:t>(</w:t>
            </w:r>
            <w:r w:rsidRPr="00D51219">
              <w:rPr>
                <w:rFonts w:cs="Arial"/>
                <w:bCs/>
                <w:szCs w:val="24"/>
              </w:rPr>
              <w:t>Document Editor</w:t>
            </w:r>
            <w:r>
              <w:rPr>
                <w:rFonts w:cs="Arial"/>
                <w:bCs/>
                <w:szCs w:val="24"/>
              </w:rPr>
              <w:t>)</w:t>
            </w:r>
          </w:p>
        </w:tc>
      </w:tr>
      <w:tr w:rsidR="00803E57" w:rsidRPr="00083A92" w14:paraId="1E0003C9" w14:textId="77777777" w:rsidTr="000727D0">
        <w:trPr>
          <w:trHeight w:val="333"/>
        </w:trPr>
        <w:tc>
          <w:tcPr>
            <w:tcW w:w="2436" w:type="pct"/>
            <w:shd w:val="clear" w:color="auto" w:fill="F1F4F6"/>
            <w:vAlign w:val="center"/>
          </w:tcPr>
          <w:p w14:paraId="211C25F1" w14:textId="77777777" w:rsidR="00803E57" w:rsidRPr="00D51219" w:rsidRDefault="00803E57" w:rsidP="000727D0">
            <w:pPr>
              <w:rPr>
                <w:rFonts w:cs="Arial"/>
                <w:szCs w:val="24"/>
              </w:rPr>
            </w:pPr>
            <w:r w:rsidRPr="00D51219">
              <w:rPr>
                <w:rFonts w:cs="Arial"/>
                <w:szCs w:val="24"/>
              </w:rPr>
              <w:t>DSA-DLSR-MTSR-Reg-SO2-DG</w:t>
            </w:r>
          </w:p>
        </w:tc>
        <w:tc>
          <w:tcPr>
            <w:tcW w:w="2564" w:type="pct"/>
            <w:shd w:val="clear" w:color="auto" w:fill="F1F4F6"/>
            <w:vAlign w:val="center"/>
          </w:tcPr>
          <w:p w14:paraId="4FE84DDD" w14:textId="77777777" w:rsidR="00803E57" w:rsidRPr="00D51219" w:rsidRDefault="00803E57" w:rsidP="000727D0">
            <w:pPr>
              <w:rPr>
                <w:rFonts w:cs="Arial"/>
                <w:bCs/>
                <w:szCs w:val="24"/>
              </w:rPr>
            </w:pPr>
            <w:r w:rsidRPr="00D51219">
              <w:rPr>
                <w:rFonts w:cs="Arial"/>
                <w:bCs/>
                <w:szCs w:val="24"/>
              </w:rPr>
              <w:t>Dangerous Goods</w:t>
            </w:r>
          </w:p>
        </w:tc>
      </w:tr>
      <w:tr w:rsidR="00803E57" w:rsidRPr="00083A92" w14:paraId="5327F3B7" w14:textId="77777777" w:rsidTr="000727D0">
        <w:trPr>
          <w:trHeight w:val="333"/>
        </w:trPr>
        <w:tc>
          <w:tcPr>
            <w:tcW w:w="2436" w:type="pct"/>
            <w:shd w:val="clear" w:color="auto" w:fill="F1F4F6"/>
            <w:vAlign w:val="center"/>
          </w:tcPr>
          <w:p w14:paraId="019DEA19" w14:textId="77777777" w:rsidR="00803E57" w:rsidRPr="00D51219" w:rsidRDefault="00803E57" w:rsidP="000727D0">
            <w:pPr>
              <w:rPr>
                <w:rFonts w:cs="Arial"/>
                <w:szCs w:val="24"/>
              </w:rPr>
            </w:pPr>
            <w:r w:rsidRPr="00D51219">
              <w:rPr>
                <w:rFonts w:cs="Arial"/>
                <w:szCs w:val="24"/>
              </w:rPr>
              <w:t>DSA-DLSR-MTSR-Reg-SO2-RdTpt</w:t>
            </w:r>
          </w:p>
        </w:tc>
        <w:tc>
          <w:tcPr>
            <w:tcW w:w="2564" w:type="pct"/>
            <w:shd w:val="clear" w:color="auto" w:fill="F1F4F6"/>
            <w:vAlign w:val="center"/>
          </w:tcPr>
          <w:p w14:paraId="222A7DC7" w14:textId="77777777" w:rsidR="00803E57" w:rsidRPr="00D51219" w:rsidRDefault="00803E57" w:rsidP="000727D0">
            <w:pPr>
              <w:rPr>
                <w:rFonts w:cs="Arial"/>
                <w:bCs/>
                <w:szCs w:val="24"/>
              </w:rPr>
            </w:pPr>
            <w:r w:rsidRPr="00D51219">
              <w:rPr>
                <w:rFonts w:cs="Arial"/>
                <w:bCs/>
                <w:szCs w:val="24"/>
              </w:rPr>
              <w:t>Road Transport</w:t>
            </w:r>
          </w:p>
        </w:tc>
      </w:tr>
      <w:tr w:rsidR="00803E57" w:rsidRPr="00083A92" w14:paraId="29C1891D" w14:textId="77777777" w:rsidTr="000727D0">
        <w:trPr>
          <w:trHeight w:val="333"/>
        </w:trPr>
        <w:tc>
          <w:tcPr>
            <w:tcW w:w="2436" w:type="pct"/>
            <w:shd w:val="clear" w:color="auto" w:fill="F1F4F6"/>
            <w:vAlign w:val="center"/>
          </w:tcPr>
          <w:p w14:paraId="3EBD9034" w14:textId="77777777" w:rsidR="00803E57" w:rsidRPr="00D51219" w:rsidRDefault="00803E57" w:rsidP="000727D0">
            <w:pPr>
              <w:rPr>
                <w:rFonts w:cs="Arial"/>
                <w:szCs w:val="24"/>
              </w:rPr>
            </w:pPr>
            <w:r w:rsidRPr="00D51219">
              <w:rPr>
                <w:rFonts w:cs="Arial"/>
                <w:szCs w:val="24"/>
              </w:rPr>
              <w:t>DSA-DLSR-MTSR-Reg-SO2-Mov</w:t>
            </w:r>
          </w:p>
        </w:tc>
        <w:tc>
          <w:tcPr>
            <w:tcW w:w="2564" w:type="pct"/>
            <w:shd w:val="clear" w:color="auto" w:fill="F1F4F6"/>
            <w:vAlign w:val="center"/>
          </w:tcPr>
          <w:p w14:paraId="0951FF73" w14:textId="77777777" w:rsidR="00803E57" w:rsidRPr="00D51219" w:rsidRDefault="00803E57" w:rsidP="000727D0">
            <w:pPr>
              <w:rPr>
                <w:rFonts w:cs="Arial"/>
                <w:bCs/>
                <w:szCs w:val="24"/>
              </w:rPr>
            </w:pPr>
            <w:r w:rsidRPr="00D51219">
              <w:rPr>
                <w:rFonts w:cs="Arial"/>
                <w:bCs/>
                <w:szCs w:val="24"/>
              </w:rPr>
              <w:t>Movements</w:t>
            </w:r>
          </w:p>
        </w:tc>
      </w:tr>
    </w:tbl>
    <w:p w14:paraId="00B5E911" w14:textId="77777777" w:rsidR="00803E57" w:rsidRPr="00D71AF2" w:rsidRDefault="00803E57" w:rsidP="00803E57">
      <w:pPr>
        <w:pStyle w:val="Header3"/>
        <w:keepLines/>
        <w:spacing w:before="120"/>
        <w:rPr>
          <w:rStyle w:val="Strong"/>
          <w:b/>
          <w:color w:val="532A45" w:themeColor="background1"/>
        </w:rPr>
      </w:pPr>
      <w:bookmarkStart w:id="320" w:name="_Toc163476136"/>
      <w:bookmarkStart w:id="321" w:name="_Toc164781071"/>
      <w:bookmarkStart w:id="322" w:name="_Toc499838526"/>
      <w:bookmarkEnd w:id="319"/>
      <w:r w:rsidRPr="00D71AF2">
        <w:rPr>
          <w:rStyle w:val="Strong"/>
          <w:color w:val="532A45" w:themeColor="background1"/>
        </w:rPr>
        <w:lastRenderedPageBreak/>
        <w:t>Amendments</w:t>
      </w:r>
      <w:bookmarkEnd w:id="320"/>
      <w:bookmarkEnd w:id="321"/>
    </w:p>
    <w:p w14:paraId="5DBAE83F" w14:textId="77777777" w:rsidR="00803E57" w:rsidRPr="00083A92" w:rsidRDefault="00803E57" w:rsidP="005E0B50">
      <w:pPr>
        <w:pStyle w:val="ListParagraph"/>
        <w:keepNext/>
        <w:keepLines/>
        <w:numPr>
          <w:ilvl w:val="0"/>
          <w:numId w:val="232"/>
        </w:numPr>
        <w:tabs>
          <w:tab w:val="left" w:pos="567"/>
        </w:tabs>
        <w:spacing w:before="120" w:after="120"/>
        <w:ind w:left="0" w:right="102" w:firstLine="0"/>
        <w:contextualSpacing w:val="0"/>
        <w:outlineLvl w:val="2"/>
      </w:pPr>
      <w:r w:rsidRPr="00083A92">
        <w:t>M&amp;T S&amp;ER will be reviewed on a regular basis for accuracy; any proposed editorial amendments are to be submitted through the document editor. Any proposals for change or challenge to regulations are to be staffed through the chain of command to the Defence organisation’s representative on the MTSR Stakeholder Working Group (SWG). The M&amp;T SE&amp;R is a live document and amendments may be published at any time in response to changes in legislation, MOD policy and / or information, which identifies the requirement that regulation, standards, or guidance, requires review.</w:t>
      </w:r>
    </w:p>
    <w:p w14:paraId="666CA622" w14:textId="77777777" w:rsidR="00803E57" w:rsidRPr="00D71AF2" w:rsidRDefault="00803E57" w:rsidP="00803E57">
      <w:pPr>
        <w:pStyle w:val="Header3"/>
        <w:spacing w:before="120"/>
        <w:rPr>
          <w:rFonts w:hint="eastAsia"/>
          <w:color w:val="532A45" w:themeColor="background1"/>
        </w:rPr>
      </w:pPr>
      <w:bookmarkStart w:id="323" w:name="_Toc499838534"/>
      <w:bookmarkStart w:id="324" w:name="_Toc147477536"/>
      <w:bookmarkStart w:id="325" w:name="_Toc163476137"/>
      <w:bookmarkStart w:id="326" w:name="_Toc164781072"/>
      <w:r w:rsidRPr="00D71AF2">
        <w:rPr>
          <w:color w:val="532A45" w:themeColor="background1"/>
        </w:rPr>
        <w:t>Definition of Movement and Transport</w:t>
      </w:r>
      <w:bookmarkEnd w:id="323"/>
      <w:bookmarkEnd w:id="324"/>
      <w:bookmarkEnd w:id="325"/>
      <w:bookmarkEnd w:id="326"/>
    </w:p>
    <w:p w14:paraId="712E4535" w14:textId="77777777" w:rsidR="00803E57" w:rsidRPr="00083A92" w:rsidRDefault="00803E57" w:rsidP="005E0B50">
      <w:pPr>
        <w:pStyle w:val="ListParagraph"/>
        <w:numPr>
          <w:ilvl w:val="0"/>
          <w:numId w:val="232"/>
        </w:numPr>
        <w:tabs>
          <w:tab w:val="left" w:pos="567"/>
        </w:tabs>
        <w:spacing w:before="120" w:after="120"/>
        <w:ind w:left="0" w:right="102" w:firstLine="0"/>
        <w:contextualSpacing w:val="0"/>
        <w:outlineLvl w:val="2"/>
      </w:pPr>
      <w:r w:rsidRPr="00083A92">
        <w:t xml:space="preserve">M&amp;T covers a wide and varied range of functional disciplines and often requires pan-Defence </w:t>
      </w:r>
      <w:r w:rsidRPr="2A3ED09D">
        <w:t>cooperation</w:t>
      </w:r>
      <w:r w:rsidRPr="00083A92">
        <w:t xml:space="preserve"> in the conduct of activities. M&amp;T S&amp;ER cover safety requirements for the planning, preparation, and execution of all M&amp;T activities worldwide. The regulatory requirements </w:t>
      </w:r>
      <w:r w:rsidRPr="0010188D">
        <w:rPr>
          <w:b/>
          <w:bCs/>
        </w:rPr>
        <w:t>shall</w:t>
      </w:r>
      <w:r w:rsidRPr="00083A92">
        <w:t xml:space="preserve"> be applied to all M&amp;T activity conducted by Defence </w:t>
      </w:r>
      <w:r>
        <w:t>o</w:t>
      </w:r>
      <w:r w:rsidRPr="00083A92">
        <w:t>rganisations or Defence contractors employing military, MOD civilian or MOD contracted personnel</w:t>
      </w:r>
      <w:r>
        <w:t xml:space="preserve"> (</w:t>
      </w:r>
      <w:r w:rsidRPr="00FC1BF9">
        <w:t>Including where Defence regulatory requirements have been included in contracts</w:t>
      </w:r>
      <w:r>
        <w:t>)</w:t>
      </w:r>
      <w:r w:rsidRPr="00083A92">
        <w:t>.</w:t>
      </w:r>
    </w:p>
    <w:p w14:paraId="172200D0" w14:textId="77777777" w:rsidR="00803E57" w:rsidRPr="00083A92" w:rsidRDefault="00803E57" w:rsidP="005E0B50">
      <w:pPr>
        <w:pStyle w:val="ListParagraph"/>
        <w:numPr>
          <w:ilvl w:val="0"/>
          <w:numId w:val="232"/>
        </w:numPr>
        <w:tabs>
          <w:tab w:val="left" w:pos="567"/>
        </w:tabs>
        <w:spacing w:before="120" w:after="120"/>
        <w:ind w:left="0" w:right="102" w:firstLine="0"/>
        <w:contextualSpacing w:val="0"/>
        <w:outlineLvl w:val="2"/>
      </w:pPr>
      <w:r w:rsidRPr="00083A92">
        <w:t xml:space="preserve">M&amp;T is interpreted as the planning, risk management, control, and execution of the change in </w:t>
      </w:r>
      <w:r>
        <w:t>location</w:t>
      </w:r>
      <w:r w:rsidRPr="00083A92">
        <w:t xml:space="preserve"> of vehicles, personnel, or equipment, as part of a Defence operation, by road, rail, sea, inland waterways, air and / or inter-modal transport. The term </w:t>
      </w:r>
      <w:r>
        <w:t>m</w:t>
      </w:r>
      <w:r w:rsidRPr="00083A92">
        <w:t>ovement is inclusive of the supporting capabilities of mobility, transportation, infrastructure, movement control and support functions required to undertake movement tasks. Broadly defined, M&amp;T activities and disciplines cover the following:</w:t>
      </w:r>
    </w:p>
    <w:p w14:paraId="0E85D719" w14:textId="77777777" w:rsidR="00803E57" w:rsidRPr="00083A92" w:rsidRDefault="00803E57" w:rsidP="005E0B50">
      <w:pPr>
        <w:pStyle w:val="Para"/>
        <w:numPr>
          <w:ilvl w:val="1"/>
          <w:numId w:val="71"/>
        </w:numPr>
        <w:ind w:left="567" w:firstLine="0"/>
        <w:rPr>
          <w:szCs w:val="24"/>
        </w:rPr>
      </w:pPr>
      <w:r>
        <w:rPr>
          <w:szCs w:val="24"/>
        </w:rPr>
        <w:t>s</w:t>
      </w:r>
      <w:r w:rsidRPr="00083A92">
        <w:rPr>
          <w:szCs w:val="24"/>
        </w:rPr>
        <w:t>afe movement of vehicles, freight and personnel by road, rail, air, and water</w:t>
      </w:r>
      <w:r>
        <w:rPr>
          <w:szCs w:val="24"/>
        </w:rPr>
        <w:t>;</w:t>
      </w:r>
    </w:p>
    <w:p w14:paraId="3F99A203" w14:textId="77777777" w:rsidR="00803E57" w:rsidRPr="00083A92" w:rsidRDefault="00803E57" w:rsidP="005E0B50">
      <w:pPr>
        <w:pStyle w:val="Para"/>
        <w:numPr>
          <w:ilvl w:val="1"/>
          <w:numId w:val="71"/>
        </w:numPr>
        <w:ind w:left="567" w:firstLine="0"/>
        <w:rPr>
          <w:szCs w:val="24"/>
        </w:rPr>
      </w:pPr>
      <w:r>
        <w:rPr>
          <w:szCs w:val="24"/>
        </w:rPr>
        <w:t>s</w:t>
      </w:r>
      <w:r w:rsidRPr="00083A92">
        <w:rPr>
          <w:szCs w:val="24"/>
        </w:rPr>
        <w:t>afe operation of MOD rail</w:t>
      </w:r>
      <w:r>
        <w:rPr>
          <w:szCs w:val="24"/>
        </w:rPr>
        <w:t>;</w:t>
      </w:r>
    </w:p>
    <w:p w14:paraId="03E93552" w14:textId="77777777" w:rsidR="00803E57" w:rsidRPr="00083A92" w:rsidRDefault="00803E57" w:rsidP="005E0B50">
      <w:pPr>
        <w:pStyle w:val="Para"/>
        <w:numPr>
          <w:ilvl w:val="1"/>
          <w:numId w:val="71"/>
        </w:numPr>
        <w:ind w:left="567" w:firstLine="0"/>
        <w:rPr>
          <w:szCs w:val="24"/>
        </w:rPr>
      </w:pPr>
      <w:r>
        <w:rPr>
          <w:szCs w:val="24"/>
        </w:rPr>
        <w:t>s</w:t>
      </w:r>
      <w:r w:rsidRPr="00083A92">
        <w:rPr>
          <w:szCs w:val="24"/>
        </w:rPr>
        <w:t>afe use and management of MOD provided vehicles</w:t>
      </w:r>
      <w:r>
        <w:rPr>
          <w:szCs w:val="24"/>
        </w:rPr>
        <w:t>;</w:t>
      </w:r>
    </w:p>
    <w:p w14:paraId="24AF314E" w14:textId="77777777" w:rsidR="00803E57" w:rsidRPr="00083A92" w:rsidRDefault="00803E57" w:rsidP="005E0B50">
      <w:pPr>
        <w:pStyle w:val="Para"/>
        <w:numPr>
          <w:ilvl w:val="1"/>
          <w:numId w:val="71"/>
        </w:numPr>
        <w:ind w:left="567" w:firstLine="0"/>
        <w:rPr>
          <w:szCs w:val="24"/>
        </w:rPr>
      </w:pPr>
      <w:r>
        <w:rPr>
          <w:szCs w:val="24"/>
        </w:rPr>
        <w:t>r</w:t>
      </w:r>
      <w:r w:rsidRPr="00083A92">
        <w:rPr>
          <w:szCs w:val="24"/>
        </w:rPr>
        <w:t>oad and transport workplace safety</w:t>
      </w:r>
      <w:r>
        <w:rPr>
          <w:szCs w:val="24"/>
        </w:rPr>
        <w:t>;</w:t>
      </w:r>
    </w:p>
    <w:p w14:paraId="70033EBF" w14:textId="77777777" w:rsidR="00803E57" w:rsidRPr="00083A92" w:rsidRDefault="00803E57" w:rsidP="005E0B50">
      <w:pPr>
        <w:pStyle w:val="Para"/>
        <w:numPr>
          <w:ilvl w:val="1"/>
          <w:numId w:val="71"/>
        </w:numPr>
        <w:ind w:left="567" w:firstLine="0"/>
        <w:rPr>
          <w:szCs w:val="24"/>
        </w:rPr>
      </w:pPr>
      <w:r>
        <w:rPr>
          <w:szCs w:val="24"/>
        </w:rPr>
        <w:t>s</w:t>
      </w:r>
      <w:r w:rsidRPr="00083A92">
        <w:rPr>
          <w:szCs w:val="24"/>
        </w:rPr>
        <w:t>afety of loads and load restraint – by all modes</w:t>
      </w:r>
      <w:r>
        <w:rPr>
          <w:szCs w:val="24"/>
        </w:rPr>
        <w:t>;</w:t>
      </w:r>
    </w:p>
    <w:p w14:paraId="478B152E" w14:textId="77777777" w:rsidR="00803E57" w:rsidRPr="00083A92" w:rsidRDefault="00803E57" w:rsidP="005E0B50">
      <w:pPr>
        <w:pStyle w:val="Para"/>
        <w:numPr>
          <w:ilvl w:val="1"/>
          <w:numId w:val="71"/>
        </w:numPr>
        <w:ind w:left="567" w:firstLine="0"/>
        <w:rPr>
          <w:szCs w:val="24"/>
        </w:rPr>
      </w:pPr>
      <w:r>
        <w:rPr>
          <w:szCs w:val="24"/>
        </w:rPr>
        <w:t>t</w:t>
      </w:r>
      <w:r w:rsidRPr="00083A92">
        <w:rPr>
          <w:szCs w:val="24"/>
        </w:rPr>
        <w:t>ransport of dangerous goods – by all modes</w:t>
      </w:r>
      <w:r>
        <w:rPr>
          <w:szCs w:val="24"/>
        </w:rPr>
        <w:t>;</w:t>
      </w:r>
    </w:p>
    <w:p w14:paraId="3DB85FDA" w14:textId="77777777" w:rsidR="00803E57" w:rsidRPr="00083A92" w:rsidRDefault="00803E57" w:rsidP="005E0B50">
      <w:pPr>
        <w:pStyle w:val="Para"/>
        <w:numPr>
          <w:ilvl w:val="1"/>
          <w:numId w:val="71"/>
        </w:numPr>
        <w:ind w:left="567" w:firstLine="0"/>
        <w:rPr>
          <w:szCs w:val="24"/>
        </w:rPr>
      </w:pPr>
      <w:r>
        <w:rPr>
          <w:szCs w:val="24"/>
        </w:rPr>
        <w:t>m</w:t>
      </w:r>
      <w:r w:rsidRPr="00083A92">
        <w:rPr>
          <w:szCs w:val="24"/>
        </w:rPr>
        <w:t>anagement and use of I</w:t>
      </w:r>
      <w:r>
        <w:rPr>
          <w:szCs w:val="24"/>
        </w:rPr>
        <w:t>nternational Organisation for Standardisation</w:t>
      </w:r>
      <w:r w:rsidRPr="00083A92">
        <w:rPr>
          <w:szCs w:val="24"/>
        </w:rPr>
        <w:t xml:space="preserve"> freight containers</w:t>
      </w:r>
      <w:r>
        <w:rPr>
          <w:szCs w:val="24"/>
        </w:rPr>
        <w:t xml:space="preserve">; </w:t>
      </w:r>
    </w:p>
    <w:p w14:paraId="6541F560" w14:textId="77777777" w:rsidR="00803E57" w:rsidRPr="00083A92" w:rsidRDefault="00803E57" w:rsidP="005E0B50">
      <w:pPr>
        <w:pStyle w:val="Para"/>
        <w:numPr>
          <w:ilvl w:val="1"/>
          <w:numId w:val="71"/>
        </w:numPr>
        <w:ind w:left="567" w:firstLine="0"/>
      </w:pPr>
      <w:r>
        <w:rPr>
          <w:szCs w:val="24"/>
        </w:rPr>
        <w:t>e</w:t>
      </w:r>
      <w:r w:rsidRPr="00083A92">
        <w:rPr>
          <w:szCs w:val="24"/>
        </w:rPr>
        <w:t>nvironment and biosecurity requirements for M&amp;T activities</w:t>
      </w:r>
      <w:r w:rsidRPr="00083A92">
        <w:t>.</w:t>
      </w:r>
    </w:p>
    <w:p w14:paraId="2E6F5325" w14:textId="77777777" w:rsidR="00803E57" w:rsidRPr="00D71AF2" w:rsidRDefault="00803E57" w:rsidP="00803E57">
      <w:pPr>
        <w:pStyle w:val="Header3"/>
        <w:rPr>
          <w:rFonts w:hint="eastAsia"/>
          <w:color w:val="532A45" w:themeColor="background1"/>
        </w:rPr>
      </w:pPr>
      <w:bookmarkStart w:id="327" w:name="_Toc499838537"/>
      <w:bookmarkStart w:id="328" w:name="_Toc147477540"/>
      <w:bookmarkStart w:id="329" w:name="_Toc163476138"/>
      <w:bookmarkStart w:id="330" w:name="_Toc164781073"/>
      <w:r w:rsidRPr="00D71AF2">
        <w:rPr>
          <w:color w:val="532A45" w:themeColor="background1"/>
        </w:rPr>
        <w:t>M&amp;T Safety Committee Hierarchy</w:t>
      </w:r>
      <w:bookmarkEnd w:id="327"/>
      <w:bookmarkEnd w:id="328"/>
      <w:bookmarkEnd w:id="329"/>
      <w:bookmarkEnd w:id="330"/>
    </w:p>
    <w:p w14:paraId="7FD58229" w14:textId="77777777" w:rsidR="00803E57" w:rsidRPr="00083A92" w:rsidRDefault="00803E57" w:rsidP="005E0B50">
      <w:pPr>
        <w:pStyle w:val="ListParagraph"/>
        <w:numPr>
          <w:ilvl w:val="0"/>
          <w:numId w:val="232"/>
        </w:numPr>
        <w:tabs>
          <w:tab w:val="left" w:pos="567"/>
        </w:tabs>
        <w:spacing w:before="120" w:after="120"/>
        <w:ind w:left="0" w:right="102" w:firstLine="0"/>
        <w:contextualSpacing w:val="0"/>
        <w:outlineLvl w:val="2"/>
      </w:pPr>
      <w:r w:rsidRPr="00083A92">
        <w:rPr>
          <w:b/>
        </w:rPr>
        <w:t>The MTSR Stakeholder Working Group</w:t>
      </w:r>
      <w:r w:rsidRPr="00083A92">
        <w:t xml:space="preserve">. The MTSR SWG is chaired by </w:t>
      </w:r>
      <w:r>
        <w:t>t</w:t>
      </w:r>
      <w:r w:rsidRPr="00083A92">
        <w:t>he Regulator. The MTSR SWG is a medium for developing work directed by the DLSR Stakeholder Committee (SC), to discuss M&amp;T safety issues within the Defence organisations to escalate issues to the DLSR SC. The MTSR SWG, is supported by an Editorial Working Group (EWG).</w:t>
      </w:r>
    </w:p>
    <w:p w14:paraId="3CEF694A" w14:textId="77777777" w:rsidR="00803E57" w:rsidRPr="00083A92" w:rsidRDefault="00803E57" w:rsidP="005E0B50">
      <w:pPr>
        <w:pStyle w:val="ListParagraph"/>
        <w:widowControl w:val="0"/>
        <w:numPr>
          <w:ilvl w:val="0"/>
          <w:numId w:val="232"/>
        </w:numPr>
        <w:tabs>
          <w:tab w:val="left" w:pos="567"/>
        </w:tabs>
        <w:spacing w:before="120" w:after="120"/>
        <w:ind w:left="0" w:right="102" w:firstLine="0"/>
        <w:contextualSpacing w:val="0"/>
        <w:outlineLvl w:val="2"/>
      </w:pPr>
      <w:r w:rsidRPr="00083A92">
        <w:rPr>
          <w:b/>
          <w:bCs/>
        </w:rPr>
        <w:t xml:space="preserve">The </w:t>
      </w:r>
      <w:r w:rsidRPr="00083A92">
        <w:rPr>
          <w:b/>
        </w:rPr>
        <w:t>MTSR Editorial Working Group</w:t>
      </w:r>
      <w:r w:rsidRPr="00083A92">
        <w:t xml:space="preserve">. The MTSR EWG is attended by Subject Matter Experts (SME) </w:t>
      </w:r>
      <w:r w:rsidRPr="00083A92">
        <w:rPr>
          <w:spacing w:val="1"/>
        </w:rPr>
        <w:t>from</w:t>
      </w:r>
      <w:r w:rsidRPr="00083A92">
        <w:t xml:space="preserve"> MTSR and the stakeholder community to provide a forum for knowledgeable review and update of M&amp;T S&amp;ER, safety policy and guidance.</w:t>
      </w:r>
    </w:p>
    <w:p w14:paraId="47A7023E" w14:textId="77777777" w:rsidR="00803E57" w:rsidRPr="00D71AF2" w:rsidRDefault="00803E57" w:rsidP="00803E57">
      <w:pPr>
        <w:pStyle w:val="Header3"/>
        <w:keepLines/>
        <w:rPr>
          <w:rFonts w:hint="eastAsia"/>
          <w:color w:val="532A45" w:themeColor="background1"/>
        </w:rPr>
      </w:pPr>
      <w:bookmarkStart w:id="331" w:name="_Toc499838539"/>
      <w:bookmarkStart w:id="332" w:name="_Toc147477542"/>
      <w:bookmarkStart w:id="333" w:name="_Toc163476139"/>
      <w:bookmarkStart w:id="334" w:name="_Toc164781074"/>
      <w:r w:rsidRPr="00D71AF2">
        <w:rPr>
          <w:color w:val="532A45" w:themeColor="background1"/>
        </w:rPr>
        <w:lastRenderedPageBreak/>
        <w:t>Legislative Foundation</w:t>
      </w:r>
      <w:bookmarkEnd w:id="331"/>
      <w:bookmarkEnd w:id="332"/>
      <w:bookmarkEnd w:id="333"/>
      <w:bookmarkEnd w:id="334"/>
    </w:p>
    <w:p w14:paraId="6D0DCD80" w14:textId="77777777" w:rsidR="00803E57" w:rsidRPr="00083A92" w:rsidRDefault="00803E57" w:rsidP="005E0B50">
      <w:pPr>
        <w:pStyle w:val="ListParagraph"/>
        <w:keepNext/>
        <w:keepLines/>
        <w:numPr>
          <w:ilvl w:val="0"/>
          <w:numId w:val="232"/>
        </w:numPr>
        <w:tabs>
          <w:tab w:val="left" w:pos="567"/>
        </w:tabs>
        <w:spacing w:before="120" w:after="120"/>
        <w:ind w:left="0" w:right="102" w:firstLine="0"/>
        <w:contextualSpacing w:val="0"/>
        <w:outlineLvl w:val="2"/>
      </w:pPr>
      <w:r w:rsidRPr="00083A92">
        <w:t>These</w:t>
      </w:r>
      <w:r w:rsidRPr="00083A92">
        <w:rPr>
          <w:spacing w:val="1"/>
        </w:rPr>
        <w:t xml:space="preserve"> regulations</w:t>
      </w:r>
      <w:r w:rsidRPr="00083A92">
        <w:t xml:space="preserve"> are</w:t>
      </w:r>
      <w:r w:rsidRPr="00083A92">
        <w:rPr>
          <w:spacing w:val="-1"/>
        </w:rPr>
        <w:t xml:space="preserve"> </w:t>
      </w:r>
      <w:r w:rsidRPr="00083A92">
        <w:rPr>
          <w:spacing w:val="1"/>
        </w:rPr>
        <w:t>d</w:t>
      </w:r>
      <w:r w:rsidRPr="00083A92">
        <w:rPr>
          <w:spacing w:val="-1"/>
        </w:rPr>
        <w:t>e</w:t>
      </w:r>
      <w:r w:rsidRPr="00083A92">
        <w:rPr>
          <w:spacing w:val="-2"/>
        </w:rPr>
        <w:t>v</w:t>
      </w:r>
      <w:r w:rsidRPr="00083A92">
        <w:rPr>
          <w:spacing w:val="1"/>
        </w:rPr>
        <w:t>e</w:t>
      </w:r>
      <w:r w:rsidRPr="00083A92">
        <w:t>l</w:t>
      </w:r>
      <w:r w:rsidRPr="00083A92">
        <w:rPr>
          <w:spacing w:val="1"/>
        </w:rPr>
        <w:t>ope</w:t>
      </w:r>
      <w:r w:rsidRPr="00083A92">
        <w:t>d</w:t>
      </w:r>
      <w:r w:rsidRPr="00083A92">
        <w:rPr>
          <w:spacing w:val="1"/>
        </w:rPr>
        <w:t xml:space="preserve"> u</w:t>
      </w:r>
      <w:r w:rsidRPr="00083A92">
        <w:t>tilisi</w:t>
      </w:r>
      <w:r w:rsidRPr="00083A92">
        <w:rPr>
          <w:spacing w:val="1"/>
        </w:rPr>
        <w:t>n</w:t>
      </w:r>
      <w:r w:rsidRPr="00083A92">
        <w:t>g</w:t>
      </w:r>
      <w:r w:rsidRPr="00083A92">
        <w:rPr>
          <w:spacing w:val="-1"/>
        </w:rPr>
        <w:t xml:space="preserve"> </w:t>
      </w:r>
      <w:r w:rsidRPr="00083A92">
        <w:rPr>
          <w:spacing w:val="1"/>
        </w:rPr>
        <w:t>p</w:t>
      </w:r>
      <w:r w:rsidRPr="00083A92">
        <w:rPr>
          <w:spacing w:val="-1"/>
        </w:rPr>
        <w:t>r</w:t>
      </w:r>
      <w:r w:rsidRPr="00083A92">
        <w:t>i</w:t>
      </w:r>
      <w:r w:rsidRPr="00083A92">
        <w:rPr>
          <w:spacing w:val="1"/>
        </w:rPr>
        <w:t>n</w:t>
      </w:r>
      <w:r w:rsidRPr="00083A92">
        <w:t>c</w:t>
      </w:r>
      <w:r w:rsidRPr="00083A92">
        <w:rPr>
          <w:spacing w:val="-3"/>
        </w:rPr>
        <w:t>i</w:t>
      </w:r>
      <w:r w:rsidRPr="00083A92">
        <w:rPr>
          <w:spacing w:val="1"/>
        </w:rPr>
        <w:t>p</w:t>
      </w:r>
      <w:r w:rsidRPr="00083A92">
        <w:t>l</w:t>
      </w:r>
      <w:r w:rsidRPr="00083A92">
        <w:rPr>
          <w:spacing w:val="1"/>
        </w:rPr>
        <w:t>e</w:t>
      </w:r>
      <w:r w:rsidRPr="00083A92">
        <w:t>s i</w:t>
      </w:r>
      <w:r w:rsidRPr="00083A92">
        <w:rPr>
          <w:spacing w:val="1"/>
        </w:rPr>
        <w:t>n</w:t>
      </w:r>
      <w:r w:rsidRPr="00083A92">
        <w:t>s</w:t>
      </w:r>
      <w:r w:rsidRPr="00083A92">
        <w:rPr>
          <w:spacing w:val="-2"/>
        </w:rPr>
        <w:t>t</w:t>
      </w:r>
      <w:r w:rsidRPr="00083A92">
        <w:rPr>
          <w:spacing w:val="1"/>
        </w:rPr>
        <w:t>a</w:t>
      </w:r>
      <w:r w:rsidRPr="00083A92">
        <w:t>ll</w:t>
      </w:r>
      <w:r w:rsidRPr="00083A92">
        <w:rPr>
          <w:spacing w:val="1"/>
        </w:rPr>
        <w:t>e</w:t>
      </w:r>
      <w:r w:rsidRPr="00083A92">
        <w:t>d</w:t>
      </w:r>
      <w:r w:rsidRPr="00083A92">
        <w:rPr>
          <w:spacing w:val="1"/>
        </w:rPr>
        <w:t xml:space="preserve"> </w:t>
      </w:r>
      <w:r w:rsidRPr="00083A92">
        <w:t>in</w:t>
      </w:r>
      <w:r w:rsidRPr="00083A92">
        <w:rPr>
          <w:spacing w:val="-1"/>
        </w:rPr>
        <w:t xml:space="preserve"> </w:t>
      </w:r>
      <w:r w:rsidRPr="00083A92">
        <w:rPr>
          <w:spacing w:val="1"/>
        </w:rPr>
        <w:t>Eu</w:t>
      </w:r>
      <w:r w:rsidRPr="00083A92">
        <w:rPr>
          <w:spacing w:val="-1"/>
        </w:rPr>
        <w:t>rop</w:t>
      </w:r>
      <w:r w:rsidRPr="00083A92">
        <w:rPr>
          <w:spacing w:val="1"/>
        </w:rPr>
        <w:t>ea</w:t>
      </w:r>
      <w:r w:rsidRPr="00083A92">
        <w:t>n</w:t>
      </w:r>
      <w:r w:rsidRPr="00083A92">
        <w:rPr>
          <w:spacing w:val="-1"/>
        </w:rPr>
        <w:t xml:space="preserve"> </w:t>
      </w:r>
      <w:r w:rsidRPr="00083A92">
        <w:rPr>
          <w:spacing w:val="1"/>
        </w:rPr>
        <w:t>an</w:t>
      </w:r>
      <w:r w:rsidRPr="00083A92">
        <w:t>d</w:t>
      </w:r>
      <w:r w:rsidRPr="00083A92">
        <w:rPr>
          <w:spacing w:val="-1"/>
        </w:rPr>
        <w:t xml:space="preserve"> </w:t>
      </w:r>
      <w:r w:rsidRPr="00083A92">
        <w:t>UK l</w:t>
      </w:r>
      <w:r w:rsidRPr="00083A92">
        <w:rPr>
          <w:spacing w:val="1"/>
        </w:rPr>
        <w:t>e</w:t>
      </w:r>
      <w:r w:rsidRPr="00083A92">
        <w:rPr>
          <w:spacing w:val="-1"/>
        </w:rPr>
        <w:t>g</w:t>
      </w:r>
      <w:r w:rsidRPr="00083A92">
        <w:t>isl</w:t>
      </w:r>
      <w:r w:rsidRPr="00083A92">
        <w:rPr>
          <w:spacing w:val="1"/>
        </w:rPr>
        <w:t>a</w:t>
      </w:r>
      <w:r w:rsidRPr="00083A92">
        <w:t>ti</w:t>
      </w:r>
      <w:r w:rsidRPr="00083A92">
        <w:rPr>
          <w:spacing w:val="1"/>
        </w:rPr>
        <w:t>on</w:t>
      </w:r>
      <w:r w:rsidRPr="00083A92">
        <w:t xml:space="preserve">. </w:t>
      </w:r>
      <w:r w:rsidRPr="00083A92">
        <w:rPr>
          <w:spacing w:val="2"/>
        </w:rPr>
        <w:t>T</w:t>
      </w:r>
      <w:r w:rsidRPr="00083A92">
        <w:rPr>
          <w:spacing w:val="1"/>
        </w:rPr>
        <w:t>h</w:t>
      </w:r>
      <w:r w:rsidRPr="00083A92">
        <w:t>is</w:t>
      </w:r>
      <w:r w:rsidRPr="00083A92">
        <w:rPr>
          <w:spacing w:val="-2"/>
        </w:rPr>
        <w:t xml:space="preserve"> </w:t>
      </w:r>
      <w:r w:rsidRPr="00083A92">
        <w:rPr>
          <w:spacing w:val="1"/>
        </w:rPr>
        <w:t>p</w:t>
      </w:r>
      <w:r w:rsidRPr="00083A92">
        <w:rPr>
          <w:spacing w:val="-1"/>
        </w:rPr>
        <w:t>r</w:t>
      </w:r>
      <w:r w:rsidRPr="00083A92">
        <w:rPr>
          <w:spacing w:val="1"/>
        </w:rPr>
        <w:t>o</w:t>
      </w:r>
      <w:r w:rsidRPr="00083A92">
        <w:rPr>
          <w:spacing w:val="-2"/>
        </w:rPr>
        <w:t>v</w:t>
      </w:r>
      <w:r w:rsidRPr="00083A92">
        <w:t>i</w:t>
      </w:r>
      <w:r w:rsidRPr="00083A92">
        <w:rPr>
          <w:spacing w:val="1"/>
        </w:rPr>
        <w:t>de</w:t>
      </w:r>
      <w:r w:rsidRPr="00083A92">
        <w:t xml:space="preserve">s MTSR </w:t>
      </w:r>
      <w:r w:rsidRPr="00083A92">
        <w:rPr>
          <w:spacing w:val="-3"/>
        </w:rPr>
        <w:t>w</w:t>
      </w:r>
      <w:r w:rsidRPr="00083A92">
        <w:t>ith</w:t>
      </w:r>
      <w:r w:rsidRPr="00083A92">
        <w:rPr>
          <w:spacing w:val="1"/>
        </w:rPr>
        <w:t xml:space="preserve"> </w:t>
      </w:r>
      <w:r w:rsidRPr="00083A92">
        <w:t>a</w:t>
      </w:r>
      <w:r w:rsidRPr="00083A92">
        <w:rPr>
          <w:spacing w:val="1"/>
        </w:rPr>
        <w:t xml:space="preserve"> </w:t>
      </w:r>
      <w:r w:rsidRPr="00083A92">
        <w:rPr>
          <w:spacing w:val="-1"/>
        </w:rPr>
        <w:t>r</w:t>
      </w:r>
      <w:r w:rsidRPr="00083A92">
        <w:rPr>
          <w:spacing w:val="1"/>
        </w:rPr>
        <w:t>e</w:t>
      </w:r>
      <w:r w:rsidRPr="00083A92">
        <w:rPr>
          <w:spacing w:val="-1"/>
        </w:rPr>
        <w:t>p</w:t>
      </w:r>
      <w:r w:rsidRPr="00083A92">
        <w:rPr>
          <w:spacing w:val="1"/>
        </w:rPr>
        <w:t>u</w:t>
      </w:r>
      <w:r w:rsidRPr="00083A92">
        <w:t>t</w:t>
      </w:r>
      <w:r w:rsidRPr="00083A92">
        <w:rPr>
          <w:spacing w:val="-1"/>
        </w:rPr>
        <w:t>a</w:t>
      </w:r>
      <w:r w:rsidRPr="00083A92">
        <w:rPr>
          <w:spacing w:val="1"/>
        </w:rPr>
        <w:t>b</w:t>
      </w:r>
      <w:r w:rsidRPr="00083A92">
        <w:t>le</w:t>
      </w:r>
      <w:r w:rsidRPr="00083A92">
        <w:rPr>
          <w:spacing w:val="-1"/>
        </w:rPr>
        <w:t xml:space="preserve"> </w:t>
      </w:r>
      <w:r w:rsidRPr="00083A92">
        <w:rPr>
          <w:spacing w:val="3"/>
        </w:rPr>
        <w:t>f</w:t>
      </w:r>
      <w:r w:rsidRPr="00083A92">
        <w:rPr>
          <w:spacing w:val="-1"/>
        </w:rPr>
        <w:t>ra</w:t>
      </w:r>
      <w:r w:rsidRPr="00083A92">
        <w:rPr>
          <w:spacing w:val="2"/>
        </w:rPr>
        <w:t>m</w:t>
      </w:r>
      <w:r w:rsidRPr="00083A92">
        <w:rPr>
          <w:spacing w:val="1"/>
        </w:rPr>
        <w:t>e</w:t>
      </w:r>
      <w:r w:rsidRPr="00083A92">
        <w:rPr>
          <w:spacing w:val="-3"/>
        </w:rPr>
        <w:t>w</w:t>
      </w:r>
      <w:r w:rsidRPr="00083A92">
        <w:rPr>
          <w:spacing w:val="1"/>
        </w:rPr>
        <w:t>o</w:t>
      </w:r>
      <w:r w:rsidRPr="00083A92">
        <w:rPr>
          <w:spacing w:val="-1"/>
        </w:rPr>
        <w:t>r</w:t>
      </w:r>
      <w:r w:rsidRPr="00083A92">
        <w:t>k in</w:t>
      </w:r>
      <w:r w:rsidRPr="00083A92">
        <w:rPr>
          <w:spacing w:val="1"/>
        </w:rPr>
        <w:t xml:space="preserve"> </w:t>
      </w:r>
      <w:r w:rsidRPr="00083A92">
        <w:rPr>
          <w:spacing w:val="-3"/>
        </w:rPr>
        <w:t>w</w:t>
      </w:r>
      <w:r w:rsidRPr="00083A92">
        <w:rPr>
          <w:spacing w:val="1"/>
        </w:rPr>
        <w:t>h</w:t>
      </w:r>
      <w:r w:rsidRPr="00083A92">
        <w:t>ich</w:t>
      </w:r>
      <w:r w:rsidRPr="00083A92">
        <w:rPr>
          <w:spacing w:val="1"/>
        </w:rPr>
        <w:t xml:space="preserve"> </w:t>
      </w:r>
      <w:r w:rsidRPr="00083A92">
        <w:t>to</w:t>
      </w:r>
      <w:r w:rsidRPr="00083A92">
        <w:rPr>
          <w:spacing w:val="1"/>
        </w:rPr>
        <w:t xml:space="preserve"> </w:t>
      </w:r>
      <w:r w:rsidRPr="00083A92">
        <w:rPr>
          <w:spacing w:val="-1"/>
        </w:rPr>
        <w:t>u</w:t>
      </w:r>
      <w:r w:rsidRPr="00083A92">
        <w:rPr>
          <w:spacing w:val="1"/>
        </w:rPr>
        <w:t>n</w:t>
      </w:r>
      <w:r w:rsidRPr="00083A92">
        <w:rPr>
          <w:spacing w:val="-1"/>
        </w:rPr>
        <w:t>d</w:t>
      </w:r>
      <w:r w:rsidRPr="00083A92">
        <w:rPr>
          <w:spacing w:val="1"/>
        </w:rPr>
        <w:t>e</w:t>
      </w:r>
      <w:r w:rsidRPr="00083A92">
        <w:rPr>
          <w:spacing w:val="-1"/>
        </w:rPr>
        <w:t>r</w:t>
      </w:r>
      <w:r w:rsidRPr="00083A92">
        <w:rPr>
          <w:spacing w:val="1"/>
        </w:rPr>
        <w:t>p</w:t>
      </w:r>
      <w:r w:rsidRPr="00083A92">
        <w:t>in s</w:t>
      </w:r>
      <w:r w:rsidRPr="00083A92">
        <w:rPr>
          <w:spacing w:val="1"/>
        </w:rPr>
        <w:t>pe</w:t>
      </w:r>
      <w:r w:rsidRPr="00083A92">
        <w:t>c</w:t>
      </w:r>
      <w:r w:rsidRPr="00083A92">
        <w:rPr>
          <w:spacing w:val="-3"/>
        </w:rPr>
        <w:t>i</w:t>
      </w:r>
      <w:r w:rsidRPr="00083A92">
        <w:rPr>
          <w:spacing w:val="3"/>
        </w:rPr>
        <w:t>f</w:t>
      </w:r>
      <w:r w:rsidRPr="00083A92">
        <w:t xml:space="preserve">ic </w:t>
      </w:r>
      <w:r w:rsidRPr="00083A92">
        <w:rPr>
          <w:spacing w:val="-1"/>
        </w:rPr>
        <w:t>r</w:t>
      </w:r>
      <w:r w:rsidRPr="00083A92">
        <w:rPr>
          <w:spacing w:val="1"/>
        </w:rPr>
        <w:t>e</w:t>
      </w:r>
      <w:r w:rsidRPr="00083A92">
        <w:rPr>
          <w:spacing w:val="-1"/>
        </w:rPr>
        <w:t>g</w:t>
      </w:r>
      <w:r w:rsidRPr="00083A92">
        <w:rPr>
          <w:spacing w:val="1"/>
        </w:rPr>
        <w:t>u</w:t>
      </w:r>
      <w:r w:rsidRPr="00083A92">
        <w:t>l</w:t>
      </w:r>
      <w:r w:rsidRPr="00083A92">
        <w:rPr>
          <w:spacing w:val="1"/>
        </w:rPr>
        <w:t>a</w:t>
      </w:r>
      <w:r w:rsidRPr="00083A92">
        <w:t>ti</w:t>
      </w:r>
      <w:r w:rsidRPr="00083A92">
        <w:rPr>
          <w:spacing w:val="1"/>
        </w:rPr>
        <w:t>on</w:t>
      </w:r>
      <w:r w:rsidRPr="00083A92">
        <w:t>s</w:t>
      </w:r>
      <w:r w:rsidRPr="00083A92">
        <w:rPr>
          <w:spacing w:val="-2"/>
        </w:rPr>
        <w:t xml:space="preserve"> </w:t>
      </w:r>
      <w:r w:rsidRPr="00083A92">
        <w:t>t</w:t>
      </w:r>
      <w:r w:rsidRPr="00083A92">
        <w:rPr>
          <w:spacing w:val="-1"/>
        </w:rPr>
        <w:t>ha</w:t>
      </w:r>
      <w:r w:rsidRPr="00083A92">
        <w:t>t</w:t>
      </w:r>
      <w:r w:rsidRPr="00083A92">
        <w:rPr>
          <w:spacing w:val="1"/>
        </w:rPr>
        <w:t xml:space="preserve"> en</w:t>
      </w:r>
      <w:r w:rsidRPr="00083A92">
        <w:rPr>
          <w:spacing w:val="-2"/>
        </w:rPr>
        <w:t>s</w:t>
      </w:r>
      <w:r w:rsidRPr="00083A92">
        <w:rPr>
          <w:spacing w:val="1"/>
        </w:rPr>
        <w:t>u</w:t>
      </w:r>
      <w:r w:rsidRPr="00083A92">
        <w:rPr>
          <w:spacing w:val="-1"/>
        </w:rPr>
        <w:t>r</w:t>
      </w:r>
      <w:r w:rsidRPr="00083A92">
        <w:rPr>
          <w:spacing w:val="1"/>
        </w:rPr>
        <w:t>e</w:t>
      </w:r>
      <w:r w:rsidRPr="00083A92">
        <w:t xml:space="preserve">s MOD </w:t>
      </w:r>
      <w:r w:rsidRPr="00083A92">
        <w:rPr>
          <w:spacing w:val="1"/>
        </w:rPr>
        <w:t>p</w:t>
      </w:r>
      <w:r w:rsidRPr="00083A92">
        <w:rPr>
          <w:spacing w:val="-1"/>
        </w:rPr>
        <w:t>r</w:t>
      </w:r>
      <w:r w:rsidRPr="00083A92">
        <w:rPr>
          <w:spacing w:val="1"/>
        </w:rPr>
        <w:t>o</w:t>
      </w:r>
      <w:r w:rsidRPr="00083A92">
        <w:rPr>
          <w:spacing w:val="-2"/>
        </w:rPr>
        <w:t>t</w:t>
      </w:r>
      <w:r w:rsidRPr="00083A92">
        <w:rPr>
          <w:spacing w:val="1"/>
        </w:rPr>
        <w:t>e</w:t>
      </w:r>
      <w:r w:rsidRPr="00083A92">
        <w:t>c</w:t>
      </w:r>
      <w:r w:rsidRPr="00083A92">
        <w:rPr>
          <w:spacing w:val="-2"/>
        </w:rPr>
        <w:t>t</w:t>
      </w:r>
      <w:r w:rsidRPr="00083A92">
        <w:t xml:space="preserve">s its </w:t>
      </w:r>
      <w:r w:rsidRPr="00083A92">
        <w:rPr>
          <w:spacing w:val="1"/>
        </w:rPr>
        <w:t>pe</w:t>
      </w:r>
      <w:r w:rsidRPr="00083A92">
        <w:rPr>
          <w:spacing w:val="-1"/>
        </w:rPr>
        <w:t>r</w:t>
      </w:r>
      <w:r w:rsidRPr="00083A92">
        <w:t>s</w:t>
      </w:r>
      <w:r w:rsidRPr="00083A92">
        <w:rPr>
          <w:spacing w:val="-1"/>
        </w:rPr>
        <w:t>o</w:t>
      </w:r>
      <w:r w:rsidRPr="00083A92">
        <w:rPr>
          <w:spacing w:val="1"/>
        </w:rPr>
        <w:t>nne</w:t>
      </w:r>
      <w:r w:rsidRPr="00083A92">
        <w:t>l</w:t>
      </w:r>
      <w:r w:rsidRPr="00083A92">
        <w:rPr>
          <w:spacing w:val="-2"/>
        </w:rPr>
        <w:t xml:space="preserve"> </w:t>
      </w:r>
      <w:r w:rsidRPr="00083A92">
        <w:rPr>
          <w:spacing w:val="1"/>
        </w:rPr>
        <w:t>a</w:t>
      </w:r>
      <w:r w:rsidRPr="00083A92">
        <w:rPr>
          <w:spacing w:val="-1"/>
        </w:rPr>
        <w:t>n</w:t>
      </w:r>
      <w:r w:rsidRPr="00083A92">
        <w:t>d</w:t>
      </w:r>
      <w:r w:rsidRPr="00083A92">
        <w:rPr>
          <w:spacing w:val="1"/>
        </w:rPr>
        <w:t xml:space="preserve"> </w:t>
      </w:r>
      <w:r w:rsidRPr="00083A92">
        <w:t>t</w:t>
      </w:r>
      <w:r w:rsidRPr="00083A92">
        <w:rPr>
          <w:spacing w:val="-1"/>
        </w:rPr>
        <w:t>h</w:t>
      </w:r>
      <w:r w:rsidRPr="00083A92">
        <w:t>e</w:t>
      </w:r>
      <w:r w:rsidRPr="00083A92">
        <w:rPr>
          <w:spacing w:val="-1"/>
        </w:rPr>
        <w:t xml:space="preserve"> </w:t>
      </w:r>
      <w:r w:rsidRPr="00083A92">
        <w:rPr>
          <w:spacing w:val="1"/>
        </w:rPr>
        <w:t>en</w:t>
      </w:r>
      <w:r w:rsidRPr="00083A92">
        <w:rPr>
          <w:spacing w:val="-2"/>
        </w:rPr>
        <w:t>v</w:t>
      </w:r>
      <w:r w:rsidRPr="00083A92">
        <w:t>i</w:t>
      </w:r>
      <w:r w:rsidRPr="00083A92">
        <w:rPr>
          <w:spacing w:val="-1"/>
        </w:rPr>
        <w:t>r</w:t>
      </w:r>
      <w:r w:rsidRPr="00083A92">
        <w:rPr>
          <w:spacing w:val="1"/>
        </w:rPr>
        <w:t>on</w:t>
      </w:r>
      <w:r w:rsidRPr="00083A92">
        <w:rPr>
          <w:spacing w:val="2"/>
        </w:rPr>
        <w:t>m</w:t>
      </w:r>
      <w:r w:rsidRPr="00083A92">
        <w:rPr>
          <w:spacing w:val="-1"/>
        </w:rPr>
        <w:t>e</w:t>
      </w:r>
      <w:r w:rsidRPr="00083A92">
        <w:rPr>
          <w:spacing w:val="1"/>
        </w:rPr>
        <w:t>n</w:t>
      </w:r>
      <w:r w:rsidRPr="00083A92">
        <w:t xml:space="preserve">t. </w:t>
      </w:r>
      <w:r w:rsidRPr="00083A92">
        <w:rPr>
          <w:spacing w:val="2"/>
        </w:rPr>
        <w:t>T</w:t>
      </w:r>
      <w:r w:rsidRPr="00083A92">
        <w:rPr>
          <w:spacing w:val="-1"/>
        </w:rPr>
        <w:t>h</w:t>
      </w:r>
      <w:r w:rsidRPr="00083A92">
        <w:t>e</w:t>
      </w:r>
      <w:r w:rsidRPr="00083A92">
        <w:rPr>
          <w:spacing w:val="1"/>
        </w:rPr>
        <w:t xml:space="preserve"> </w:t>
      </w:r>
      <w:r w:rsidRPr="00083A92">
        <w:rPr>
          <w:spacing w:val="-1"/>
        </w:rPr>
        <w:t>a</w:t>
      </w:r>
      <w:r w:rsidRPr="00083A92">
        <w:rPr>
          <w:spacing w:val="1"/>
        </w:rPr>
        <w:t>d</w:t>
      </w:r>
      <w:r w:rsidRPr="00083A92">
        <w:rPr>
          <w:spacing w:val="-2"/>
        </w:rPr>
        <w:t>v</w:t>
      </w:r>
      <w:r w:rsidRPr="00083A92">
        <w:rPr>
          <w:spacing w:val="1"/>
        </w:rPr>
        <w:t>an</w:t>
      </w:r>
      <w:r w:rsidRPr="00083A92">
        <w:t>t</w:t>
      </w:r>
      <w:r w:rsidRPr="00083A92">
        <w:rPr>
          <w:spacing w:val="1"/>
        </w:rPr>
        <w:t>a</w:t>
      </w:r>
      <w:r w:rsidRPr="00083A92">
        <w:rPr>
          <w:spacing w:val="-1"/>
        </w:rPr>
        <w:t>g</w:t>
      </w:r>
      <w:r w:rsidRPr="00083A92">
        <w:t>e</w:t>
      </w:r>
      <w:r w:rsidRPr="00083A92">
        <w:rPr>
          <w:spacing w:val="1"/>
        </w:rPr>
        <w:t xml:space="preserve"> </w:t>
      </w:r>
      <w:r w:rsidRPr="00083A92">
        <w:rPr>
          <w:spacing w:val="-1"/>
        </w:rPr>
        <w:t>o</w:t>
      </w:r>
      <w:r w:rsidRPr="00083A92">
        <w:t>f</w:t>
      </w:r>
      <w:r w:rsidRPr="00083A92">
        <w:rPr>
          <w:spacing w:val="1"/>
        </w:rPr>
        <w:t xml:space="preserve"> e</w:t>
      </w:r>
      <w:r w:rsidRPr="00083A92">
        <w:t>s</w:t>
      </w:r>
      <w:r w:rsidRPr="00083A92">
        <w:rPr>
          <w:spacing w:val="-2"/>
        </w:rPr>
        <w:t>t</w:t>
      </w:r>
      <w:r w:rsidRPr="00083A92">
        <w:rPr>
          <w:spacing w:val="-1"/>
        </w:rPr>
        <w:t>a</w:t>
      </w:r>
      <w:r w:rsidRPr="00083A92">
        <w:rPr>
          <w:spacing w:val="1"/>
        </w:rPr>
        <w:t>b</w:t>
      </w:r>
      <w:r w:rsidRPr="00083A92">
        <w:t>lis</w:t>
      </w:r>
      <w:r w:rsidRPr="00083A92">
        <w:rPr>
          <w:spacing w:val="1"/>
        </w:rPr>
        <w:t>h</w:t>
      </w:r>
      <w:r w:rsidRPr="00083A92">
        <w:t>i</w:t>
      </w:r>
      <w:r w:rsidRPr="00083A92">
        <w:rPr>
          <w:spacing w:val="1"/>
        </w:rPr>
        <w:t>n</w:t>
      </w:r>
      <w:r w:rsidRPr="00083A92">
        <w:t>g</w:t>
      </w:r>
      <w:r w:rsidRPr="00083A92">
        <w:rPr>
          <w:spacing w:val="-1"/>
        </w:rPr>
        <w:t xml:space="preserve"> r</w:t>
      </w:r>
      <w:r w:rsidRPr="00083A92">
        <w:rPr>
          <w:spacing w:val="1"/>
        </w:rPr>
        <w:t>e</w:t>
      </w:r>
      <w:r w:rsidRPr="00083A92">
        <w:rPr>
          <w:spacing w:val="-1"/>
        </w:rPr>
        <w:t>g</w:t>
      </w:r>
      <w:r w:rsidRPr="00083A92">
        <w:rPr>
          <w:spacing w:val="1"/>
        </w:rPr>
        <w:t>u</w:t>
      </w:r>
      <w:r w:rsidRPr="00083A92">
        <w:t>l</w:t>
      </w:r>
      <w:r w:rsidRPr="00083A92">
        <w:rPr>
          <w:spacing w:val="1"/>
        </w:rPr>
        <w:t>a</w:t>
      </w:r>
      <w:r w:rsidRPr="00083A92">
        <w:t>ti</w:t>
      </w:r>
      <w:r w:rsidRPr="00083A92">
        <w:rPr>
          <w:spacing w:val="1"/>
        </w:rPr>
        <w:t>on</w:t>
      </w:r>
      <w:r w:rsidRPr="00083A92">
        <w:t xml:space="preserve">s </w:t>
      </w:r>
      <w:r w:rsidRPr="00083A92">
        <w:rPr>
          <w:spacing w:val="-1"/>
        </w:rPr>
        <w:t>o</w:t>
      </w:r>
      <w:r w:rsidRPr="00083A92">
        <w:t>n</w:t>
      </w:r>
      <w:r w:rsidRPr="00083A92">
        <w:rPr>
          <w:spacing w:val="-1"/>
        </w:rPr>
        <w:t xml:space="preserve"> </w:t>
      </w:r>
      <w:r w:rsidRPr="00083A92">
        <w:rPr>
          <w:spacing w:val="1"/>
        </w:rPr>
        <w:t>e</w:t>
      </w:r>
      <w:r w:rsidRPr="00083A92">
        <w:rPr>
          <w:spacing w:val="-2"/>
        </w:rPr>
        <w:t>x</w:t>
      </w:r>
      <w:r w:rsidRPr="00083A92">
        <w:t>isti</w:t>
      </w:r>
      <w:r w:rsidRPr="00083A92">
        <w:rPr>
          <w:spacing w:val="1"/>
        </w:rPr>
        <w:t>n</w:t>
      </w:r>
      <w:r w:rsidRPr="00083A92">
        <w:t>g</w:t>
      </w:r>
      <w:r w:rsidRPr="00083A92">
        <w:rPr>
          <w:spacing w:val="-1"/>
        </w:rPr>
        <w:t xml:space="preserve"> </w:t>
      </w:r>
      <w:r w:rsidRPr="00083A92">
        <w:t>l</w:t>
      </w:r>
      <w:r w:rsidRPr="00083A92">
        <w:rPr>
          <w:spacing w:val="1"/>
        </w:rPr>
        <w:t>eg</w:t>
      </w:r>
      <w:r w:rsidRPr="00083A92">
        <w:t>isl</w:t>
      </w:r>
      <w:r w:rsidRPr="00083A92">
        <w:rPr>
          <w:spacing w:val="1"/>
        </w:rPr>
        <w:t>a</w:t>
      </w:r>
      <w:r w:rsidRPr="00083A92">
        <w:t>ti</w:t>
      </w:r>
      <w:r w:rsidRPr="00083A92">
        <w:rPr>
          <w:spacing w:val="1"/>
        </w:rPr>
        <w:t>ve p</w:t>
      </w:r>
      <w:r w:rsidRPr="00083A92">
        <w:rPr>
          <w:spacing w:val="-1"/>
        </w:rPr>
        <w:t>r</w:t>
      </w:r>
      <w:r w:rsidRPr="00083A92">
        <w:t>i</w:t>
      </w:r>
      <w:r w:rsidRPr="00083A92">
        <w:rPr>
          <w:spacing w:val="-1"/>
        </w:rPr>
        <w:t>n</w:t>
      </w:r>
      <w:r w:rsidRPr="00083A92">
        <w:t>ci</w:t>
      </w:r>
      <w:r w:rsidRPr="00083A92">
        <w:rPr>
          <w:spacing w:val="1"/>
        </w:rPr>
        <w:t>p</w:t>
      </w:r>
      <w:r w:rsidRPr="00083A92">
        <w:t>l</w:t>
      </w:r>
      <w:r w:rsidRPr="00083A92">
        <w:rPr>
          <w:spacing w:val="1"/>
        </w:rPr>
        <w:t>e</w:t>
      </w:r>
      <w:r w:rsidRPr="00083A92">
        <w:t>s is t</w:t>
      </w:r>
      <w:r w:rsidRPr="00083A92">
        <w:rPr>
          <w:spacing w:val="1"/>
        </w:rPr>
        <w:t>h</w:t>
      </w:r>
      <w:r w:rsidRPr="00083A92">
        <w:t xml:space="preserve">e </w:t>
      </w:r>
      <w:r w:rsidRPr="00083A92">
        <w:rPr>
          <w:spacing w:val="1"/>
        </w:rPr>
        <w:t>ea</w:t>
      </w:r>
      <w:r w:rsidRPr="00083A92">
        <w:t>sy</w:t>
      </w:r>
      <w:r w:rsidRPr="00083A92">
        <w:rPr>
          <w:spacing w:val="-2"/>
        </w:rPr>
        <w:t xml:space="preserve"> </w:t>
      </w:r>
      <w:r w:rsidRPr="00083A92">
        <w:rPr>
          <w:spacing w:val="-1"/>
        </w:rPr>
        <w:t>r</w:t>
      </w:r>
      <w:r w:rsidRPr="00083A92">
        <w:rPr>
          <w:spacing w:val="1"/>
        </w:rPr>
        <w:t>e</w:t>
      </w:r>
      <w:r w:rsidRPr="00083A92">
        <w:t>c</w:t>
      </w:r>
      <w:r w:rsidRPr="00083A92">
        <w:rPr>
          <w:spacing w:val="1"/>
        </w:rPr>
        <w:t>o</w:t>
      </w:r>
      <w:r w:rsidRPr="00083A92">
        <w:rPr>
          <w:spacing w:val="-1"/>
        </w:rPr>
        <w:t>g</w:t>
      </w:r>
      <w:r w:rsidRPr="00083A92">
        <w:rPr>
          <w:spacing w:val="1"/>
        </w:rPr>
        <w:t>n</w:t>
      </w:r>
      <w:r w:rsidRPr="00083A92">
        <w:t>iti</w:t>
      </w:r>
      <w:r w:rsidRPr="00083A92">
        <w:rPr>
          <w:spacing w:val="1"/>
        </w:rPr>
        <w:t>o</w:t>
      </w:r>
      <w:r w:rsidRPr="00083A92">
        <w:t>n</w:t>
      </w:r>
      <w:r w:rsidRPr="00083A92">
        <w:rPr>
          <w:spacing w:val="1"/>
        </w:rPr>
        <w:t xml:space="preserve"> a</w:t>
      </w:r>
      <w:r w:rsidRPr="00083A92">
        <w:t>c</w:t>
      </w:r>
      <w:r w:rsidRPr="00083A92">
        <w:rPr>
          <w:spacing w:val="-1"/>
        </w:rPr>
        <w:t>r</w:t>
      </w:r>
      <w:r w:rsidRPr="00083A92">
        <w:rPr>
          <w:spacing w:val="1"/>
        </w:rPr>
        <w:t>o</w:t>
      </w:r>
      <w:r w:rsidRPr="00083A92">
        <w:rPr>
          <w:spacing w:val="-2"/>
        </w:rPr>
        <w:t>s</w:t>
      </w:r>
      <w:r w:rsidRPr="00083A92">
        <w:t>s t</w:t>
      </w:r>
      <w:r w:rsidRPr="00083A92">
        <w:rPr>
          <w:spacing w:val="1"/>
        </w:rPr>
        <w:t>h</w:t>
      </w:r>
      <w:r w:rsidRPr="00083A92">
        <w:t>e</w:t>
      </w:r>
      <w:r w:rsidRPr="00083A92">
        <w:rPr>
          <w:spacing w:val="1"/>
        </w:rPr>
        <w:t xml:space="preserve"> </w:t>
      </w:r>
      <w:r w:rsidRPr="00083A92">
        <w:rPr>
          <w:spacing w:val="-1"/>
        </w:rPr>
        <w:t>M</w:t>
      </w:r>
      <w:r w:rsidRPr="00083A92">
        <w:t>OD,</w:t>
      </w:r>
      <w:r w:rsidRPr="00083A92">
        <w:rPr>
          <w:spacing w:val="-1"/>
        </w:rPr>
        <w:t xml:space="preserve"> </w:t>
      </w:r>
      <w:r w:rsidRPr="00083A92">
        <w:t>i</w:t>
      </w:r>
      <w:r w:rsidRPr="00083A92">
        <w:rPr>
          <w:spacing w:val="1"/>
        </w:rPr>
        <w:t>ndu</w:t>
      </w:r>
      <w:r w:rsidRPr="00083A92">
        <w:rPr>
          <w:spacing w:val="-2"/>
        </w:rPr>
        <w:t>s</w:t>
      </w:r>
      <w:r w:rsidRPr="00083A92">
        <w:t>t</w:t>
      </w:r>
      <w:r w:rsidRPr="00083A92">
        <w:rPr>
          <w:spacing w:val="-1"/>
        </w:rPr>
        <w:t>r</w:t>
      </w:r>
      <w:r w:rsidRPr="00083A92">
        <w:t>y</w:t>
      </w:r>
      <w:r w:rsidRPr="00083A92">
        <w:rPr>
          <w:spacing w:val="-2"/>
        </w:rPr>
        <w:t xml:space="preserve"> </w:t>
      </w:r>
      <w:r w:rsidRPr="00083A92">
        <w:rPr>
          <w:spacing w:val="1"/>
        </w:rPr>
        <w:t>pa</w:t>
      </w:r>
      <w:r w:rsidRPr="00083A92">
        <w:rPr>
          <w:spacing w:val="-1"/>
        </w:rPr>
        <w:t>r</w:t>
      </w:r>
      <w:r w:rsidRPr="00083A92">
        <w:t>t</w:t>
      </w:r>
      <w:r w:rsidRPr="00083A92">
        <w:rPr>
          <w:spacing w:val="1"/>
        </w:rPr>
        <w:t>ne</w:t>
      </w:r>
      <w:r w:rsidRPr="00083A92">
        <w:rPr>
          <w:spacing w:val="-1"/>
        </w:rPr>
        <w:t>r</w:t>
      </w:r>
      <w:r w:rsidRPr="00083A92">
        <w:t>s,</w:t>
      </w:r>
      <w:r w:rsidRPr="00083A92">
        <w:rPr>
          <w:spacing w:val="1"/>
        </w:rPr>
        <w:t xml:space="preserve"> </w:t>
      </w:r>
      <w:r w:rsidRPr="00083A92">
        <w:t>Health and Safety Executive</w:t>
      </w:r>
      <w:r>
        <w:t xml:space="preserve"> (HSE)</w:t>
      </w:r>
      <w:r w:rsidRPr="00083A92">
        <w:t>, Environment Agency</w:t>
      </w:r>
      <w:r w:rsidRPr="00083A92">
        <w:rPr>
          <w:spacing w:val="-1"/>
        </w:rPr>
        <w:t xml:space="preserve"> </w:t>
      </w:r>
      <w:r w:rsidRPr="00083A92">
        <w:rPr>
          <w:spacing w:val="1"/>
        </w:rPr>
        <w:t>a</w:t>
      </w:r>
      <w:r w:rsidRPr="00083A92">
        <w:rPr>
          <w:spacing w:val="-1"/>
        </w:rPr>
        <w:t>n</w:t>
      </w:r>
      <w:r w:rsidRPr="00083A92">
        <w:t>d</w:t>
      </w:r>
      <w:r w:rsidRPr="00083A92">
        <w:rPr>
          <w:spacing w:val="1"/>
        </w:rPr>
        <w:t xml:space="preserve"> </w:t>
      </w:r>
      <w:r>
        <w:t>o</w:t>
      </w:r>
      <w:r w:rsidRPr="00083A92">
        <w:t xml:space="preserve">ther </w:t>
      </w:r>
      <w:r>
        <w:t>g</w:t>
      </w:r>
      <w:r w:rsidRPr="00083A92">
        <w:t xml:space="preserve">overnment </w:t>
      </w:r>
      <w:r>
        <w:t>d</w:t>
      </w:r>
      <w:r w:rsidRPr="00083A92">
        <w:t>epartments.</w:t>
      </w:r>
    </w:p>
    <w:p w14:paraId="4591A48E" w14:textId="77777777" w:rsidR="00803E57" w:rsidRPr="00D71AF2" w:rsidRDefault="00803E57" w:rsidP="00803E57">
      <w:pPr>
        <w:pStyle w:val="Header3"/>
        <w:spacing w:before="120"/>
        <w:rPr>
          <w:rFonts w:hint="eastAsia"/>
          <w:color w:val="532A45" w:themeColor="background1"/>
        </w:rPr>
      </w:pPr>
      <w:bookmarkStart w:id="335" w:name="_Toc246333003"/>
      <w:bookmarkStart w:id="336" w:name="_Toc280085677"/>
      <w:bookmarkStart w:id="337" w:name="_Toc359829127"/>
      <w:bookmarkStart w:id="338" w:name="_Toc499838540"/>
      <w:bookmarkStart w:id="339" w:name="_Toc147477543"/>
      <w:bookmarkStart w:id="340" w:name="_Toc163476140"/>
      <w:bookmarkStart w:id="341" w:name="_Toc164781075"/>
      <w:r w:rsidRPr="00D71AF2">
        <w:rPr>
          <w:color w:val="532A45" w:themeColor="background1"/>
        </w:rPr>
        <w:t>Legal Requirement</w:t>
      </w:r>
      <w:bookmarkEnd w:id="335"/>
      <w:bookmarkEnd w:id="336"/>
      <w:bookmarkEnd w:id="337"/>
      <w:bookmarkEnd w:id="338"/>
      <w:bookmarkEnd w:id="339"/>
      <w:bookmarkEnd w:id="340"/>
      <w:bookmarkEnd w:id="341"/>
    </w:p>
    <w:p w14:paraId="7F62BB91" w14:textId="77777777" w:rsidR="00803E57" w:rsidRPr="00083A92" w:rsidRDefault="00803E57" w:rsidP="005E0B50">
      <w:pPr>
        <w:pStyle w:val="ListParagraph"/>
        <w:numPr>
          <w:ilvl w:val="0"/>
          <w:numId w:val="232"/>
        </w:numPr>
        <w:tabs>
          <w:tab w:val="left" w:pos="567"/>
        </w:tabs>
        <w:spacing w:before="120" w:after="120"/>
        <w:ind w:left="0" w:right="102" w:firstLine="0"/>
        <w:contextualSpacing w:val="0"/>
        <w:outlineLvl w:val="2"/>
      </w:pPr>
      <w:r w:rsidRPr="00083A92">
        <w:t xml:space="preserve">The MOD has legal and moral responsibilities to its employees and to other people who </w:t>
      </w:r>
      <w:r w:rsidRPr="00BE3F85">
        <w:rPr>
          <w:b/>
          <w:bCs/>
        </w:rPr>
        <w:t>could</w:t>
      </w:r>
      <w:r w:rsidRPr="00083A92">
        <w:t xml:space="preserve"> be affected by its activities, with the S</w:t>
      </w:r>
      <w:r>
        <w:t xml:space="preserve">ecretary </w:t>
      </w:r>
      <w:r w:rsidRPr="00083A92">
        <w:t>of</w:t>
      </w:r>
      <w:r>
        <w:t xml:space="preserve"> </w:t>
      </w:r>
      <w:r w:rsidRPr="00083A92">
        <w:t>S</w:t>
      </w:r>
      <w:r>
        <w:t>tate (SofS)</w:t>
      </w:r>
      <w:r w:rsidRPr="00083A92">
        <w:t xml:space="preserve"> for Defence having overall responsibility for </w:t>
      </w:r>
      <w:r>
        <w:t>HS&amp;EP</w:t>
      </w:r>
      <w:r w:rsidRPr="00083A92">
        <w:t xml:space="preserve">, and sustainable development in the MOD. As such, the MOD </w:t>
      </w:r>
      <w:r w:rsidRPr="0010188D">
        <w:rPr>
          <w:b/>
          <w:bCs/>
        </w:rPr>
        <w:t>shall</w:t>
      </w:r>
      <w:r w:rsidRPr="00083A92">
        <w:t xml:space="preserve"> comply with all applicable legislation and statutory provisions, covering safety as well as those that apply to environmental protection and sustainable development.</w:t>
      </w:r>
    </w:p>
    <w:p w14:paraId="09C29DAB" w14:textId="77777777" w:rsidR="00803E57" w:rsidRPr="00083A92" w:rsidRDefault="00803E57" w:rsidP="005E0B50">
      <w:pPr>
        <w:pStyle w:val="ListParagraph"/>
        <w:numPr>
          <w:ilvl w:val="0"/>
          <w:numId w:val="232"/>
        </w:numPr>
        <w:tabs>
          <w:tab w:val="left" w:pos="567"/>
        </w:tabs>
        <w:spacing w:before="120" w:after="120"/>
        <w:ind w:left="0" w:right="102" w:firstLine="0"/>
        <w:contextualSpacing w:val="0"/>
        <w:outlineLvl w:val="2"/>
        <w:rPr>
          <w:rFonts w:cs="Arial"/>
          <w:szCs w:val="24"/>
        </w:rPr>
      </w:pPr>
      <w:r w:rsidRPr="2A3ED09D">
        <w:rPr>
          <w:rFonts w:cs="Arial"/>
        </w:rPr>
        <w:t>Within the M&amp;T domain this requires Defence organisations, Trading Fund Agency, Chief Executives, Commanding Officers (CO) and Heads of Establishment (HOE), Duty Holders, and anyone else with responsibilities for managing Defence activities to comply with UK (or local) legislation, HS&amp;EP policy, and these regulations to manage M&amp;T risk.</w:t>
      </w:r>
    </w:p>
    <w:p w14:paraId="0A27637E" w14:textId="77777777" w:rsidR="00803E57" w:rsidRPr="00D71AF2" w:rsidRDefault="00803E57" w:rsidP="00803E57">
      <w:pPr>
        <w:pStyle w:val="Header3"/>
        <w:spacing w:before="120"/>
        <w:rPr>
          <w:rFonts w:hint="eastAsia"/>
          <w:color w:val="532A45" w:themeColor="background1"/>
        </w:rPr>
      </w:pPr>
      <w:bookmarkStart w:id="342" w:name="_Toc499838541"/>
      <w:bookmarkStart w:id="343" w:name="_Toc147477544"/>
      <w:bookmarkStart w:id="344" w:name="_Toc163476141"/>
      <w:bookmarkStart w:id="345" w:name="_Toc164781076"/>
      <w:r w:rsidRPr="00D71AF2">
        <w:rPr>
          <w:color w:val="532A45" w:themeColor="background1"/>
        </w:rPr>
        <w:t>Defence M&amp;T Safety and Environmental Regulations</w:t>
      </w:r>
      <w:bookmarkEnd w:id="342"/>
      <w:bookmarkEnd w:id="343"/>
      <w:bookmarkEnd w:id="344"/>
      <w:bookmarkEnd w:id="345"/>
    </w:p>
    <w:p w14:paraId="24209F5C" w14:textId="77777777" w:rsidR="00803E57" w:rsidRPr="00083A92" w:rsidRDefault="00803E57" w:rsidP="005E0B50">
      <w:pPr>
        <w:pStyle w:val="ListParagraph"/>
        <w:numPr>
          <w:ilvl w:val="0"/>
          <w:numId w:val="232"/>
        </w:numPr>
        <w:tabs>
          <w:tab w:val="left" w:pos="567"/>
        </w:tabs>
        <w:spacing w:before="120" w:after="120"/>
        <w:ind w:left="0" w:right="102" w:firstLine="0"/>
        <w:contextualSpacing w:val="0"/>
        <w:outlineLvl w:val="2"/>
        <w:rPr>
          <w:szCs w:val="24"/>
        </w:rPr>
      </w:pPr>
      <w:r w:rsidRPr="00083A92">
        <w:rPr>
          <w:bCs/>
        </w:rPr>
        <w:t>M&amp;T</w:t>
      </w:r>
      <w:r w:rsidRPr="00083A92">
        <w:t xml:space="preserve"> covers a wide and varied range of functional disciplines that often require pan-department cooperation, with t</w:t>
      </w:r>
      <w:r w:rsidRPr="00083A92">
        <w:rPr>
          <w:bCs/>
        </w:rPr>
        <w:t xml:space="preserve">asks routinely involving military activity interfacing directly with </w:t>
      </w:r>
      <w:r w:rsidRPr="00083A92">
        <w:t>commercial</w:t>
      </w:r>
      <w:r w:rsidRPr="00083A92">
        <w:rPr>
          <w:bCs/>
        </w:rPr>
        <w:t xml:space="preserve"> operations and the public. </w:t>
      </w:r>
      <w:r>
        <w:t xml:space="preserve">The requirements of the </w:t>
      </w:r>
      <w:hyperlink r:id="rId405">
        <w:r w:rsidRPr="2A3ED09D">
          <w:rPr>
            <w:rStyle w:val="Hyperlink"/>
          </w:rPr>
          <w:t>SofS policy statement</w:t>
        </w:r>
      </w:hyperlink>
      <w:r>
        <w:t xml:space="preserve"> are applied in the MOD through the application of M&amp;T S&amp;ER. </w:t>
      </w:r>
      <w:r w:rsidRPr="00083A92">
        <w:t xml:space="preserve">The </w:t>
      </w:r>
      <w:r w:rsidRPr="2A3ED09D">
        <w:rPr>
          <w:color w:val="000000" w:themeColor="text1"/>
        </w:rPr>
        <w:t>MTSR</w:t>
      </w:r>
      <w:r w:rsidRPr="00083A92">
        <w:t xml:space="preserve"> </w:t>
      </w:r>
      <w:r>
        <w:t>regulatory regime focuses on those areas where:</w:t>
      </w:r>
    </w:p>
    <w:p w14:paraId="128E43F2" w14:textId="77777777" w:rsidR="00803E57" w:rsidRPr="00083A92" w:rsidRDefault="00803E57" w:rsidP="3B9FE2CB">
      <w:pPr>
        <w:pStyle w:val="Para"/>
        <w:numPr>
          <w:ilvl w:val="1"/>
          <w:numId w:val="233"/>
        </w:numPr>
        <w:tabs>
          <w:tab w:val="clear" w:pos="567"/>
          <w:tab w:val="left" w:pos="1134"/>
        </w:tabs>
        <w:rPr>
          <w:rFonts w:cs="Arial"/>
        </w:rPr>
      </w:pPr>
      <w:r w:rsidRPr="3B9FE2CB">
        <w:rPr>
          <w:rFonts w:cs="Arial"/>
        </w:rPr>
        <w:t xml:space="preserve">the law does not apply to the MOD, i.e., where it has Disapplications, Exemptions or Derogations (DED) from statute. In which case, MTSR </w:t>
      </w:r>
      <w:r w:rsidRPr="3B9FE2CB">
        <w:rPr>
          <w:rFonts w:cs="Arial"/>
          <w:b/>
          <w:bCs/>
        </w:rPr>
        <w:t>shall</w:t>
      </w:r>
      <w:r w:rsidRPr="3B9FE2CB">
        <w:rPr>
          <w:rFonts w:cs="Arial"/>
        </w:rPr>
        <w:t xml:space="preserve"> </w:t>
      </w:r>
      <w:r w:rsidRPr="3B9FE2CB">
        <w:rPr>
          <w:rFonts w:cs="Arial"/>
          <w:color w:val="000000" w:themeColor="text1"/>
        </w:rPr>
        <w:t xml:space="preserve">maintain departmental arrangements that produce outcomes that are, so far as reasonably </w:t>
      </w:r>
      <w:r w:rsidRPr="3B9FE2CB">
        <w:rPr>
          <w:rFonts w:cs="Arial"/>
        </w:rPr>
        <w:t>practicable</w:t>
      </w:r>
      <w:r w:rsidRPr="3B9FE2CB">
        <w:rPr>
          <w:rFonts w:cs="Arial"/>
          <w:color w:val="000000" w:themeColor="text1"/>
        </w:rPr>
        <w:t>, at least as good as those required by UK legislation;</w:t>
      </w:r>
    </w:p>
    <w:p w14:paraId="76D1653D" w14:textId="77777777" w:rsidR="00803E57" w:rsidRPr="00083A92" w:rsidRDefault="00803E57" w:rsidP="005E0B50">
      <w:pPr>
        <w:pStyle w:val="Para"/>
        <w:numPr>
          <w:ilvl w:val="1"/>
          <w:numId w:val="233"/>
        </w:numPr>
        <w:tabs>
          <w:tab w:val="clear" w:pos="0"/>
          <w:tab w:val="clear" w:pos="567"/>
          <w:tab w:val="left" w:pos="1134"/>
        </w:tabs>
        <w:rPr>
          <w:rFonts w:cs="Arial"/>
          <w:szCs w:val="24"/>
        </w:rPr>
      </w:pPr>
      <w:r>
        <w:rPr>
          <w:rFonts w:cs="Arial"/>
          <w:szCs w:val="24"/>
        </w:rPr>
        <w:t>t</w:t>
      </w:r>
      <w:r w:rsidRPr="00083A92">
        <w:rPr>
          <w:rFonts w:cs="Arial"/>
          <w:szCs w:val="24"/>
        </w:rPr>
        <w:t>here is an absence of statutory requirement</w:t>
      </w:r>
      <w:r>
        <w:rPr>
          <w:rFonts w:cs="Arial"/>
          <w:szCs w:val="24"/>
        </w:rPr>
        <w:t>;</w:t>
      </w:r>
    </w:p>
    <w:p w14:paraId="5A25DC8E" w14:textId="77777777" w:rsidR="00803E57" w:rsidRPr="00083A92" w:rsidRDefault="00803E57" w:rsidP="005E0B50">
      <w:pPr>
        <w:pStyle w:val="Para"/>
        <w:numPr>
          <w:ilvl w:val="1"/>
          <w:numId w:val="233"/>
        </w:numPr>
        <w:tabs>
          <w:tab w:val="clear" w:pos="0"/>
          <w:tab w:val="clear" w:pos="567"/>
          <w:tab w:val="left" w:pos="1134"/>
        </w:tabs>
        <w:rPr>
          <w:rFonts w:cs="Arial"/>
          <w:szCs w:val="24"/>
        </w:rPr>
      </w:pPr>
      <w:r>
        <w:rPr>
          <w:rFonts w:cs="Arial"/>
          <w:szCs w:val="24"/>
        </w:rPr>
        <w:t>t</w:t>
      </w:r>
      <w:r w:rsidRPr="00083A92">
        <w:rPr>
          <w:rFonts w:cs="Arial"/>
          <w:szCs w:val="24"/>
        </w:rPr>
        <w:t xml:space="preserve">here is a need for independent regulatory assurance </w:t>
      </w:r>
      <w:r>
        <w:rPr>
          <w:rFonts w:cs="Arial"/>
          <w:szCs w:val="24"/>
        </w:rPr>
        <w:t>due to</w:t>
      </w:r>
      <w:r w:rsidRPr="00083A92">
        <w:rPr>
          <w:rFonts w:cs="Arial"/>
          <w:szCs w:val="24"/>
        </w:rPr>
        <w:t xml:space="preserve"> high hazard activity</w:t>
      </w:r>
      <w:r>
        <w:rPr>
          <w:rFonts w:cs="Arial"/>
          <w:szCs w:val="24"/>
        </w:rPr>
        <w:t>;</w:t>
      </w:r>
    </w:p>
    <w:p w14:paraId="798B161D" w14:textId="77777777" w:rsidR="00803E57" w:rsidRPr="00083A92" w:rsidRDefault="00803E57" w:rsidP="005E0B50">
      <w:pPr>
        <w:pStyle w:val="Para"/>
        <w:numPr>
          <w:ilvl w:val="1"/>
          <w:numId w:val="233"/>
        </w:numPr>
        <w:tabs>
          <w:tab w:val="clear" w:pos="0"/>
          <w:tab w:val="clear" w:pos="567"/>
          <w:tab w:val="left" w:pos="1134"/>
        </w:tabs>
        <w:rPr>
          <w:rFonts w:cs="Arial"/>
          <w:szCs w:val="24"/>
        </w:rPr>
      </w:pPr>
      <w:r>
        <w:rPr>
          <w:rFonts w:cs="Arial"/>
          <w:szCs w:val="24"/>
        </w:rPr>
        <w:t>t</w:t>
      </w:r>
      <w:r w:rsidRPr="00083A92">
        <w:rPr>
          <w:rFonts w:cs="Arial"/>
          <w:szCs w:val="24"/>
        </w:rPr>
        <w:t>here is a need for a coherent set of regulations (i.e., to place the DEDs into context where they refer to or need some explanation from statutory regulations)</w:t>
      </w:r>
      <w:r>
        <w:rPr>
          <w:rFonts w:cs="Arial"/>
          <w:szCs w:val="24"/>
        </w:rPr>
        <w:t>;</w:t>
      </w:r>
    </w:p>
    <w:p w14:paraId="67DC5144" w14:textId="77777777" w:rsidR="00803E57" w:rsidRPr="00083A92" w:rsidRDefault="00803E57" w:rsidP="005E0B50">
      <w:pPr>
        <w:pStyle w:val="Para"/>
        <w:numPr>
          <w:ilvl w:val="1"/>
          <w:numId w:val="233"/>
        </w:numPr>
        <w:tabs>
          <w:tab w:val="clear" w:pos="0"/>
          <w:tab w:val="clear" w:pos="567"/>
          <w:tab w:val="left" w:pos="1134"/>
        </w:tabs>
        <w:rPr>
          <w:rFonts w:cs="Arial"/>
          <w:szCs w:val="24"/>
        </w:rPr>
      </w:pPr>
      <w:r w:rsidRPr="00083A92">
        <w:rPr>
          <w:rFonts w:cs="Arial"/>
          <w:szCs w:val="24"/>
        </w:rPr>
        <w:t>MTSR provides clarification of legislative requirements by setting Defence regulations and standards to make sure the safe conduct of pan-Defence M&amp;T activity and prevent the export of risk into the public domain</w:t>
      </w:r>
      <w:r>
        <w:rPr>
          <w:rFonts w:cs="Arial"/>
          <w:szCs w:val="24"/>
        </w:rPr>
        <w:t>;</w:t>
      </w:r>
    </w:p>
    <w:p w14:paraId="0A268BED" w14:textId="77777777" w:rsidR="00803E57" w:rsidRPr="00083A92" w:rsidRDefault="00803E57" w:rsidP="005E0B50">
      <w:pPr>
        <w:pStyle w:val="Para"/>
        <w:numPr>
          <w:ilvl w:val="1"/>
          <w:numId w:val="233"/>
        </w:numPr>
        <w:tabs>
          <w:tab w:val="clear" w:pos="0"/>
          <w:tab w:val="clear" w:pos="567"/>
          <w:tab w:val="left" w:pos="1134"/>
        </w:tabs>
        <w:rPr>
          <w:rFonts w:cs="Arial"/>
          <w:szCs w:val="24"/>
        </w:rPr>
      </w:pPr>
      <w:r w:rsidRPr="00083A92">
        <w:rPr>
          <w:rFonts w:cs="Arial"/>
          <w:szCs w:val="24"/>
        </w:rPr>
        <w:t>Defence M&amp;T activities are undertaken overseas. In these circumstances, Defence M&amp;T regulations and arrangements will apply as a minimum, considering host nation requirements.</w:t>
      </w:r>
    </w:p>
    <w:p w14:paraId="03D2BDFF" w14:textId="77777777" w:rsidR="00803E57" w:rsidRPr="00303624" w:rsidRDefault="00803E57" w:rsidP="00FF4AEE">
      <w:pPr>
        <w:pStyle w:val="Header3"/>
        <w:keepLines/>
        <w:spacing w:before="120"/>
        <w:rPr>
          <w:rFonts w:hint="eastAsia"/>
          <w:color w:val="532A45" w:themeColor="background1"/>
          <w:szCs w:val="24"/>
        </w:rPr>
      </w:pPr>
      <w:bookmarkStart w:id="346" w:name="_Toc163476142"/>
      <w:bookmarkStart w:id="347" w:name="_Toc164781077"/>
      <w:r w:rsidRPr="00303624">
        <w:rPr>
          <w:color w:val="532A45" w:themeColor="background1"/>
          <w:szCs w:val="24"/>
        </w:rPr>
        <w:lastRenderedPageBreak/>
        <w:t>Defence Level Policy</w:t>
      </w:r>
      <w:bookmarkEnd w:id="346"/>
      <w:bookmarkEnd w:id="347"/>
    </w:p>
    <w:p w14:paraId="46CF8A45" w14:textId="77777777" w:rsidR="00803E57" w:rsidRPr="00083A92" w:rsidRDefault="00803E57" w:rsidP="00FF4AEE">
      <w:pPr>
        <w:pStyle w:val="ListParagraph"/>
        <w:keepNext/>
        <w:keepLines/>
        <w:numPr>
          <w:ilvl w:val="0"/>
          <w:numId w:val="232"/>
        </w:numPr>
        <w:shd w:val="clear" w:color="auto" w:fill="FFFFFF"/>
        <w:tabs>
          <w:tab w:val="left" w:pos="567"/>
        </w:tabs>
        <w:spacing w:before="120" w:after="120"/>
        <w:ind w:left="0" w:right="102" w:firstLine="0"/>
        <w:contextualSpacing w:val="0"/>
        <w:outlineLvl w:val="2"/>
        <w:rPr>
          <w:rFonts w:eastAsia="Times New Roman" w:cs="Arial"/>
          <w:color w:val="242424"/>
          <w:szCs w:val="24"/>
        </w:rPr>
      </w:pPr>
      <w:r w:rsidRPr="2A3ED09D">
        <w:rPr>
          <w:rFonts w:cs="Arial"/>
        </w:rPr>
        <w:t xml:space="preserve">The Directorate of Defence Safety (DDS) </w:t>
      </w:r>
      <w:r w:rsidRPr="2A3ED09D">
        <w:rPr>
          <w:rFonts w:cs="Arial"/>
          <w:color w:val="242424"/>
          <w:shd w:val="clear" w:color="auto" w:fill="FFFFFF"/>
        </w:rPr>
        <w:t xml:space="preserve">is now the functional lead for Defence safety and is responsible for developing and maintaining effective safety policies and guidance on behalf of the SofS for Defence. </w:t>
      </w:r>
      <w:hyperlink r:id="rId406" w:history="1">
        <w:r w:rsidRPr="2A3ED09D">
          <w:rPr>
            <w:rStyle w:val="Hyperlink"/>
            <w:rFonts w:cs="Arial"/>
            <w:shd w:val="clear" w:color="auto" w:fill="FFFFFF"/>
          </w:rPr>
          <w:t>JSP 815</w:t>
        </w:r>
      </w:hyperlink>
      <w:r w:rsidRPr="2A3ED09D">
        <w:rPr>
          <w:rFonts w:cs="Arial"/>
          <w:color w:val="242424"/>
          <w:shd w:val="clear" w:color="auto" w:fill="FFFFFF"/>
        </w:rPr>
        <w:t xml:space="preserve"> is the Defence Safety Management System (SMS) and provides the necessary framework, direction and guidance to enable Defence organisations to develop and implement their own safety management systems.</w:t>
      </w:r>
    </w:p>
    <w:p w14:paraId="22F86078" w14:textId="77777777" w:rsidR="00803E57" w:rsidRPr="00083A92" w:rsidRDefault="00803E57" w:rsidP="005E0B50">
      <w:pPr>
        <w:pStyle w:val="ListParagraph"/>
        <w:keepNext/>
        <w:keepLines/>
        <w:numPr>
          <w:ilvl w:val="0"/>
          <w:numId w:val="232"/>
        </w:numPr>
        <w:shd w:val="clear" w:color="auto" w:fill="FFFFFF"/>
        <w:tabs>
          <w:tab w:val="left" w:pos="567"/>
        </w:tabs>
        <w:spacing w:before="120" w:after="120"/>
        <w:ind w:left="0" w:right="102" w:firstLine="0"/>
        <w:contextualSpacing w:val="0"/>
        <w:outlineLvl w:val="2"/>
        <w:rPr>
          <w:rFonts w:eastAsia="Times New Roman" w:cs="Arial"/>
          <w:color w:val="242424"/>
          <w:szCs w:val="24"/>
        </w:rPr>
      </w:pPr>
      <w:r w:rsidRPr="2A3ED09D">
        <w:rPr>
          <w:rFonts w:eastAsia="Times New Roman" w:cs="Arial"/>
          <w:color w:val="242424"/>
        </w:rPr>
        <w:t xml:space="preserve">The functional lead for environmental protection is now the responsibility of the Directorate of Levelling Up, Climate Change and Sustainability. </w:t>
      </w:r>
      <w:hyperlink r:id="rId407">
        <w:r w:rsidRPr="2A3ED09D">
          <w:rPr>
            <w:rStyle w:val="Hyperlink"/>
            <w:rFonts w:eastAsia="Times New Roman" w:cs="Arial"/>
          </w:rPr>
          <w:t>JSP 816</w:t>
        </w:r>
      </w:hyperlink>
      <w:r w:rsidRPr="2A3ED09D">
        <w:rPr>
          <w:rFonts w:eastAsia="Times New Roman" w:cs="Arial"/>
          <w:color w:val="242424"/>
        </w:rPr>
        <w:t xml:space="preserve"> provides the Defence Environmental Management System (EMS) framework of goals and guidance to enable Defence organisations to develop and implement their own environmental protection management systems.</w:t>
      </w:r>
    </w:p>
    <w:p w14:paraId="2D99A88C" w14:textId="77777777" w:rsidR="00803E57" w:rsidRPr="00303624" w:rsidRDefault="00803E57" w:rsidP="00803E57">
      <w:pPr>
        <w:pStyle w:val="Header3"/>
        <w:rPr>
          <w:rFonts w:hint="eastAsia"/>
          <w:color w:val="532A45" w:themeColor="background1"/>
        </w:rPr>
      </w:pPr>
      <w:bookmarkStart w:id="348" w:name="_Toc163476143"/>
      <w:bookmarkStart w:id="349" w:name="_Toc164781078"/>
      <w:r w:rsidRPr="00303624">
        <w:rPr>
          <w:color w:val="532A45" w:themeColor="background1"/>
        </w:rPr>
        <w:t>Compliance with M&amp;T S&amp;ER</w:t>
      </w:r>
      <w:bookmarkEnd w:id="348"/>
      <w:bookmarkEnd w:id="349"/>
    </w:p>
    <w:p w14:paraId="7AE3CB3D" w14:textId="77777777" w:rsidR="00803E57" w:rsidRDefault="00803E57" w:rsidP="005E0B50">
      <w:pPr>
        <w:pStyle w:val="ListParagraph"/>
        <w:numPr>
          <w:ilvl w:val="0"/>
          <w:numId w:val="232"/>
        </w:numPr>
        <w:shd w:val="clear" w:color="auto" w:fill="FFFFFF"/>
        <w:tabs>
          <w:tab w:val="left" w:pos="567"/>
        </w:tabs>
        <w:spacing w:before="120" w:after="120"/>
        <w:ind w:left="0" w:right="102" w:firstLine="0"/>
        <w:contextualSpacing w:val="0"/>
        <w:outlineLvl w:val="2"/>
        <w:sectPr w:rsidR="00803E57" w:rsidSect="000727D0">
          <w:headerReference w:type="default" r:id="rId408"/>
          <w:footnotePr>
            <w:numRestart w:val="eachSect"/>
          </w:footnotePr>
          <w:pgSz w:w="11906" w:h="16838"/>
          <w:pgMar w:top="851" w:right="851" w:bottom="851" w:left="851" w:header="567" w:footer="567" w:gutter="0"/>
          <w:pgNumType w:chapStyle="1"/>
          <w:cols w:space="708"/>
          <w:docGrid w:linePitch="360"/>
        </w:sectPr>
      </w:pPr>
      <w:r w:rsidRPr="00083A92">
        <w:t>Failure to comply with M&amp;T S&amp;ER can lead to enforcement action being taken by MTSR</w:t>
      </w:r>
      <w:bookmarkStart w:id="350" w:name="_Toc133484097"/>
      <w:bookmarkStart w:id="351" w:name="_Toc147477561"/>
      <w:bookmarkEnd w:id="318"/>
      <w:bookmarkEnd w:id="322"/>
      <w:r>
        <w:t>.</w:t>
      </w:r>
    </w:p>
    <w:p w14:paraId="0FF8CED6" w14:textId="77777777" w:rsidR="00803E57" w:rsidRPr="00287FBA" w:rsidRDefault="00803E57" w:rsidP="00FF4AEE">
      <w:pPr>
        <w:pStyle w:val="ListParagraph"/>
        <w:shd w:val="clear" w:color="auto" w:fill="FFFFFF"/>
        <w:tabs>
          <w:tab w:val="left" w:pos="567"/>
        </w:tabs>
        <w:spacing w:before="120" w:after="120"/>
        <w:ind w:left="0"/>
        <w:contextualSpacing w:val="0"/>
        <w:rPr>
          <w:b/>
          <w:bCs/>
          <w:color w:val="532A45" w:themeColor="background1"/>
          <w:sz w:val="32"/>
          <w:szCs w:val="32"/>
        </w:rPr>
      </w:pPr>
      <w:bookmarkStart w:id="352" w:name="Introduction_Part_1_Annex_A"/>
      <w:bookmarkEnd w:id="352"/>
      <w:r w:rsidRPr="00287FBA">
        <w:rPr>
          <w:b/>
          <w:bCs/>
          <w:color w:val="532A45" w:themeColor="background1"/>
          <w:sz w:val="32"/>
          <w:szCs w:val="32"/>
        </w:rPr>
        <w:lastRenderedPageBreak/>
        <w:t xml:space="preserve">Annex A </w:t>
      </w:r>
      <w:bookmarkEnd w:id="350"/>
      <w:r w:rsidRPr="00287FBA">
        <w:rPr>
          <w:b/>
          <w:bCs/>
          <w:color w:val="532A45" w:themeColor="background1"/>
          <w:sz w:val="32"/>
          <w:szCs w:val="32"/>
        </w:rPr>
        <w:t xml:space="preserve">- </w:t>
      </w:r>
      <w:bookmarkStart w:id="353" w:name="_Toc133484098"/>
      <w:r w:rsidRPr="00287FBA">
        <w:rPr>
          <w:b/>
          <w:bCs/>
          <w:color w:val="532A45" w:themeColor="background1"/>
          <w:sz w:val="32"/>
          <w:szCs w:val="32"/>
        </w:rPr>
        <w:t>Applicability of DLSR Regulations</w:t>
      </w:r>
      <w:bookmarkEnd w:id="351"/>
      <w:bookmarkEnd w:id="353"/>
    </w:p>
    <w:p w14:paraId="57239BF7" w14:textId="72E80477" w:rsidR="00803E57" w:rsidRPr="00083A92" w:rsidRDefault="00803E57" w:rsidP="00FF4AEE">
      <w:pPr>
        <w:spacing w:before="120" w:after="120"/>
        <w:rPr>
          <w:rFonts w:cs="Arial"/>
          <w:bCs/>
          <w:caps/>
          <w:szCs w:val="28"/>
          <w:lang w:eastAsia="ja-JP"/>
        </w:rPr>
      </w:pPr>
      <w:r w:rsidRPr="00083A92">
        <w:rPr>
          <w:rFonts w:cs="Arial"/>
          <w:bCs/>
          <w:szCs w:val="28"/>
          <w:lang w:eastAsia="ja-JP"/>
        </w:rPr>
        <w:t>1.</w:t>
      </w:r>
      <w:r w:rsidRPr="00083A92">
        <w:rPr>
          <w:rFonts w:cs="Arial"/>
          <w:bCs/>
          <w:szCs w:val="28"/>
          <w:lang w:eastAsia="ja-JP"/>
        </w:rPr>
        <w:tab/>
        <w:t xml:space="preserve">This Annex shows the DLSR regulatory </w:t>
      </w:r>
      <w:hyperlink w:anchor="Introduction_100_Series" w:history="1">
        <w:r w:rsidRPr="00FB2C33">
          <w:rPr>
            <w:rStyle w:val="Hyperlink"/>
            <w:rFonts w:cs="Arial"/>
            <w:bCs/>
            <w:szCs w:val="28"/>
            <w:lang w:eastAsia="ja-JP"/>
          </w:rPr>
          <w:t>100 series</w:t>
        </w:r>
      </w:hyperlink>
      <w:r w:rsidRPr="00083A92">
        <w:rPr>
          <w:rFonts w:cs="Arial"/>
          <w:bCs/>
          <w:szCs w:val="28"/>
          <w:lang w:eastAsia="ja-JP"/>
        </w:rPr>
        <w:t xml:space="preserve"> describing the requirements for all Defence </w:t>
      </w:r>
      <w:r>
        <w:rPr>
          <w:rFonts w:cs="Arial"/>
          <w:bCs/>
          <w:szCs w:val="28"/>
          <w:lang w:eastAsia="ja-JP"/>
        </w:rPr>
        <w:t>L</w:t>
      </w:r>
      <w:r w:rsidRPr="00083A92">
        <w:rPr>
          <w:rFonts w:cs="Arial"/>
          <w:bCs/>
          <w:szCs w:val="28"/>
          <w:lang w:eastAsia="ja-JP"/>
        </w:rPr>
        <w:t xml:space="preserve">and </w:t>
      </w:r>
      <w:r>
        <w:rPr>
          <w:rFonts w:cs="Arial"/>
          <w:bCs/>
          <w:szCs w:val="28"/>
          <w:lang w:eastAsia="ja-JP"/>
        </w:rPr>
        <w:t>Domain</w:t>
      </w:r>
      <w:r w:rsidRPr="00083A92">
        <w:rPr>
          <w:rFonts w:cs="Arial"/>
          <w:bCs/>
          <w:szCs w:val="28"/>
          <w:lang w:eastAsia="ja-JP"/>
        </w:rPr>
        <w:t xml:space="preserve"> activities relating to </w:t>
      </w:r>
      <w:r>
        <w:rPr>
          <w:rFonts w:cs="Arial"/>
          <w:bCs/>
          <w:szCs w:val="28"/>
          <w:lang w:eastAsia="ja-JP"/>
        </w:rPr>
        <w:t>A</w:t>
      </w:r>
      <w:r w:rsidRPr="00083A92">
        <w:rPr>
          <w:rFonts w:cs="Arial"/>
          <w:bCs/>
          <w:szCs w:val="28"/>
          <w:lang w:eastAsia="ja-JP"/>
        </w:rPr>
        <w:t xml:space="preserve">dventurous </w:t>
      </w:r>
      <w:r>
        <w:rPr>
          <w:rFonts w:cs="Arial"/>
          <w:bCs/>
          <w:szCs w:val="28"/>
          <w:lang w:eastAsia="ja-JP"/>
        </w:rPr>
        <w:t>T</w:t>
      </w:r>
      <w:r w:rsidRPr="00083A92">
        <w:rPr>
          <w:rFonts w:cs="Arial"/>
          <w:bCs/>
          <w:szCs w:val="28"/>
          <w:lang w:eastAsia="ja-JP"/>
        </w:rPr>
        <w:t xml:space="preserve">raining, </w:t>
      </w:r>
      <w:r>
        <w:rPr>
          <w:rFonts w:cs="Arial"/>
          <w:bCs/>
          <w:szCs w:val="28"/>
          <w:lang w:eastAsia="ja-JP"/>
        </w:rPr>
        <w:t>F</w:t>
      </w:r>
      <w:r w:rsidRPr="00083A92">
        <w:rPr>
          <w:rFonts w:cs="Arial"/>
          <w:bCs/>
          <w:szCs w:val="28"/>
          <w:lang w:eastAsia="ja-JP"/>
        </w:rPr>
        <w:t xml:space="preserve">uel and </w:t>
      </w:r>
      <w:r>
        <w:rPr>
          <w:rFonts w:cs="Arial"/>
          <w:bCs/>
          <w:szCs w:val="28"/>
          <w:lang w:eastAsia="ja-JP"/>
        </w:rPr>
        <w:t>G</w:t>
      </w:r>
      <w:r w:rsidRPr="00083A92">
        <w:rPr>
          <w:rFonts w:cs="Arial"/>
          <w:bCs/>
          <w:szCs w:val="28"/>
          <w:lang w:eastAsia="ja-JP"/>
        </w:rPr>
        <w:t xml:space="preserve">as installations, </w:t>
      </w:r>
      <w:r>
        <w:rPr>
          <w:rFonts w:cs="Arial"/>
          <w:bCs/>
          <w:szCs w:val="28"/>
          <w:lang w:eastAsia="ja-JP"/>
        </w:rPr>
        <w:t>L</w:t>
      </w:r>
      <w:r w:rsidRPr="00083A92">
        <w:rPr>
          <w:rFonts w:cs="Arial"/>
          <w:bCs/>
          <w:szCs w:val="28"/>
          <w:lang w:eastAsia="ja-JP"/>
        </w:rPr>
        <w:t xml:space="preserve">and </w:t>
      </w:r>
      <w:r>
        <w:rPr>
          <w:rFonts w:cs="Arial"/>
          <w:bCs/>
          <w:szCs w:val="28"/>
          <w:lang w:eastAsia="ja-JP"/>
        </w:rPr>
        <w:t>S</w:t>
      </w:r>
      <w:r w:rsidRPr="00083A92">
        <w:rPr>
          <w:rFonts w:cs="Arial"/>
          <w:bCs/>
          <w:szCs w:val="28"/>
          <w:lang w:eastAsia="ja-JP"/>
        </w:rPr>
        <w:t>ystems and M&amp;T activities. It is replicated below for ease of access.</w:t>
      </w:r>
    </w:p>
    <w:p w14:paraId="0C2343BA" w14:textId="77777777" w:rsidR="00803E57" w:rsidRPr="00083A92" w:rsidRDefault="00803E57" w:rsidP="00FF4AEE">
      <w:pPr>
        <w:spacing w:before="120" w:after="120"/>
        <w:rPr>
          <w:rFonts w:cs="Arial"/>
          <w:b/>
          <w:caps/>
          <w:szCs w:val="28"/>
          <w:lang w:eastAsia="ja-JP"/>
        </w:rPr>
      </w:pPr>
      <w:r w:rsidRPr="00083A92">
        <w:rPr>
          <w:rFonts w:cs="Arial"/>
          <w:bCs/>
          <w:szCs w:val="28"/>
          <w:lang w:eastAsia="ja-JP"/>
        </w:rPr>
        <w:t>2.</w:t>
      </w:r>
      <w:r w:rsidRPr="00083A92">
        <w:rPr>
          <w:rFonts w:cs="Arial"/>
          <w:bCs/>
          <w:szCs w:val="28"/>
          <w:lang w:eastAsia="ja-JP"/>
        </w:rPr>
        <w:tab/>
        <w:t xml:space="preserve">All personnel engaged in M&amp;T activities </w:t>
      </w:r>
      <w:r w:rsidRPr="0079080C">
        <w:rPr>
          <w:rFonts w:cs="Arial"/>
          <w:b/>
          <w:szCs w:val="28"/>
          <w:lang w:eastAsia="ja-JP"/>
        </w:rPr>
        <w:t>should</w:t>
      </w:r>
      <w:r w:rsidRPr="00083A92">
        <w:rPr>
          <w:rFonts w:cs="Arial"/>
          <w:bCs/>
          <w:szCs w:val="28"/>
          <w:lang w:eastAsia="ja-JP"/>
        </w:rPr>
        <w:t xml:space="preserve"> be aware of the requirements of DLSR regulations and comply with them. All M&amp;T S&amp;ER </w:t>
      </w:r>
      <w:r w:rsidRPr="0079080C">
        <w:rPr>
          <w:rFonts w:cs="Arial"/>
          <w:b/>
          <w:szCs w:val="28"/>
          <w:lang w:eastAsia="ja-JP"/>
        </w:rPr>
        <w:t>should</w:t>
      </w:r>
      <w:r w:rsidRPr="00083A92">
        <w:rPr>
          <w:rFonts w:cs="Arial"/>
          <w:bCs/>
          <w:szCs w:val="28"/>
          <w:lang w:eastAsia="ja-JP"/>
        </w:rPr>
        <w:t xml:space="preserve"> be read in conjunction with these DLSR regulations.</w:t>
      </w:r>
    </w:p>
    <w:tbl>
      <w:tblPr>
        <w:tblStyle w:val="TableGrid"/>
        <w:tblW w:w="10490" w:type="dxa"/>
        <w:tblInd w:w="-147" w:type="dxa"/>
        <w:tblLook w:val="04A0" w:firstRow="1" w:lastRow="0" w:firstColumn="1" w:lastColumn="0" w:noHBand="0" w:noVBand="1"/>
      </w:tblPr>
      <w:tblGrid>
        <w:gridCol w:w="10490"/>
      </w:tblGrid>
      <w:tr w:rsidR="00803E57" w14:paraId="0B4625BA" w14:textId="77777777">
        <w:tc>
          <w:tcPr>
            <w:tcW w:w="10490" w:type="dxa"/>
          </w:tcPr>
          <w:p w14:paraId="3FE9E6C0" w14:textId="1B290A2B" w:rsidR="00803E57" w:rsidRDefault="00000000" w:rsidP="00FF4AEE">
            <w:pPr>
              <w:spacing w:before="40" w:after="40"/>
            </w:pPr>
            <w:hyperlink w:anchor="Regulation_101" w:history="1">
              <w:r w:rsidR="00803E57" w:rsidRPr="005F21D8">
                <w:rPr>
                  <w:rStyle w:val="Hyperlink"/>
                  <w:b/>
                  <w:bCs/>
                </w:rPr>
                <w:t>Regulation 101 - Authority and Accountability</w:t>
              </w:r>
            </w:hyperlink>
            <w:r w:rsidR="00803E57" w:rsidRPr="00386628">
              <w:t xml:space="preserve">. Each organisation engaged in (or contributing to) Defence Land Domain activities </w:t>
            </w:r>
            <w:r w:rsidR="00803E57" w:rsidRPr="00386628">
              <w:rPr>
                <w:b/>
                <w:bCs/>
              </w:rPr>
              <w:t>shall</w:t>
            </w:r>
            <w:r w:rsidR="00803E57" w:rsidRPr="00386628">
              <w:t xml:space="preserve"> identify the Accountable Person(s) who sets down and implements the HS&amp;EP management arrangements for activities in their specified area of responsibility.</w:t>
            </w:r>
          </w:p>
        </w:tc>
      </w:tr>
    </w:tbl>
    <w:p w14:paraId="1D21F91C" w14:textId="77777777" w:rsidR="00803E57" w:rsidRPr="00386628" w:rsidRDefault="00803E57" w:rsidP="00FF4AEE">
      <w:pPr>
        <w:rPr>
          <w:sz w:val="2"/>
          <w:szCs w:val="2"/>
        </w:rPr>
      </w:pPr>
    </w:p>
    <w:tbl>
      <w:tblPr>
        <w:tblStyle w:val="TableGrid"/>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86"/>
        <w:gridCol w:w="8604"/>
      </w:tblGrid>
      <w:tr w:rsidR="00803E57" w:rsidRPr="00083A92" w14:paraId="7F5EF23A" w14:textId="77777777" w:rsidTr="000727D0">
        <w:trPr>
          <w:jc w:val="center"/>
        </w:trPr>
        <w:tc>
          <w:tcPr>
            <w:tcW w:w="899" w:type="pct"/>
          </w:tcPr>
          <w:p w14:paraId="3B5E64EA" w14:textId="77777777" w:rsidR="00803E57" w:rsidRPr="00083A92" w:rsidRDefault="00803E57" w:rsidP="00FF4AEE">
            <w:pPr>
              <w:spacing w:before="40" w:after="40"/>
              <w:rPr>
                <w:b/>
                <w:bCs/>
              </w:rPr>
            </w:pPr>
            <w:r w:rsidRPr="00083A92">
              <w:rPr>
                <w:b/>
                <w:bCs/>
              </w:rPr>
              <w:t>Applicability</w:t>
            </w:r>
          </w:p>
        </w:tc>
        <w:tc>
          <w:tcPr>
            <w:tcW w:w="4101" w:type="pct"/>
          </w:tcPr>
          <w:p w14:paraId="2F523243" w14:textId="77777777" w:rsidR="00803E57" w:rsidRPr="00083A92" w:rsidRDefault="00803E57" w:rsidP="00FF4AEE">
            <w:pPr>
              <w:spacing w:before="40" w:after="40"/>
            </w:pPr>
            <w:r w:rsidRPr="00083A92">
              <w:t>All M&amp;T S&amp;ER</w:t>
            </w:r>
          </w:p>
        </w:tc>
      </w:tr>
      <w:tr w:rsidR="00803E57" w:rsidRPr="00083A92" w14:paraId="1FD876D1" w14:textId="77777777" w:rsidTr="000727D0">
        <w:trPr>
          <w:jc w:val="center"/>
        </w:trPr>
        <w:tc>
          <w:tcPr>
            <w:tcW w:w="899" w:type="pct"/>
          </w:tcPr>
          <w:p w14:paraId="787F9C9E" w14:textId="77777777" w:rsidR="00803E57" w:rsidRPr="00083A92" w:rsidRDefault="00803E57" w:rsidP="00FF4AEE">
            <w:pPr>
              <w:spacing w:before="40" w:after="40"/>
              <w:rPr>
                <w:b/>
                <w:bCs/>
              </w:rPr>
            </w:pPr>
            <w:r w:rsidRPr="00083A92">
              <w:rPr>
                <w:b/>
                <w:bCs/>
              </w:rPr>
              <w:t>See Also</w:t>
            </w:r>
          </w:p>
        </w:tc>
        <w:tc>
          <w:tcPr>
            <w:tcW w:w="4101" w:type="pct"/>
          </w:tcPr>
          <w:p w14:paraId="52A85BD9" w14:textId="1477D9C4" w:rsidR="00803E57" w:rsidRPr="00083A92" w:rsidRDefault="00000000" w:rsidP="00FF4AEE">
            <w:pPr>
              <w:spacing w:before="40" w:after="40"/>
            </w:pPr>
            <w:hyperlink w:anchor="Introduction_500_Series_Part_1" w:history="1">
              <w:r w:rsidR="00803E57" w:rsidRPr="002761C8">
                <w:rPr>
                  <w:rStyle w:val="Hyperlink"/>
                </w:rPr>
                <w:t>Part 1</w:t>
              </w:r>
            </w:hyperlink>
          </w:p>
        </w:tc>
      </w:tr>
    </w:tbl>
    <w:p w14:paraId="4E52E161" w14:textId="77777777" w:rsidR="00803E57" w:rsidRPr="00386628" w:rsidRDefault="00803E57" w:rsidP="00FF4AEE">
      <w:pPr>
        <w:spacing w:before="120" w:after="120"/>
        <w:rPr>
          <w:sz w:val="2"/>
          <w:szCs w:val="2"/>
        </w:rPr>
      </w:pPr>
    </w:p>
    <w:tbl>
      <w:tblPr>
        <w:tblStyle w:val="TableGrid"/>
        <w:tblW w:w="10490" w:type="dxa"/>
        <w:tblInd w:w="-147" w:type="dxa"/>
        <w:tblLook w:val="04A0" w:firstRow="1" w:lastRow="0" w:firstColumn="1" w:lastColumn="0" w:noHBand="0" w:noVBand="1"/>
      </w:tblPr>
      <w:tblGrid>
        <w:gridCol w:w="10490"/>
      </w:tblGrid>
      <w:tr w:rsidR="00803E57" w14:paraId="1237F8B3" w14:textId="77777777">
        <w:tc>
          <w:tcPr>
            <w:tcW w:w="10490" w:type="dxa"/>
          </w:tcPr>
          <w:p w14:paraId="5C9D1B95" w14:textId="6E326ABA" w:rsidR="00803E57" w:rsidRDefault="00000000" w:rsidP="00FF4AEE">
            <w:pPr>
              <w:spacing w:before="40" w:after="40"/>
            </w:pPr>
            <w:hyperlink w:anchor="Regulation_102" w:history="1">
              <w:r w:rsidR="00803E57" w:rsidRPr="005F21D8">
                <w:rPr>
                  <w:rStyle w:val="Hyperlink"/>
                  <w:b/>
                  <w:bCs/>
                </w:rPr>
                <w:t>Regulation 102 - Safety and Environmental Management Systems</w:t>
              </w:r>
              <w:r w:rsidR="00803E57" w:rsidRPr="005F21D8">
                <w:rPr>
                  <w:rStyle w:val="Hyperlink"/>
                </w:rPr>
                <w:t>.</w:t>
              </w:r>
            </w:hyperlink>
            <w:r w:rsidR="00803E57" w:rsidRPr="00386628">
              <w:t xml:space="preserve"> Accountable Persons </w:t>
            </w:r>
            <w:r w:rsidR="00803E57" w:rsidRPr="00386628">
              <w:rPr>
                <w:b/>
                <w:bCs/>
              </w:rPr>
              <w:t>shall</w:t>
            </w:r>
            <w:r w:rsidR="00803E57" w:rsidRPr="00386628">
              <w:t xml:space="preserve"> produce, maintain and follow a suitable and sufficient SEMS for their area of responsibility and operate in-line with it.</w:t>
            </w:r>
          </w:p>
        </w:tc>
      </w:tr>
    </w:tbl>
    <w:p w14:paraId="084CAF24" w14:textId="77777777" w:rsidR="00803E57" w:rsidRPr="00386628" w:rsidRDefault="00803E57" w:rsidP="00FF4AEE">
      <w:pPr>
        <w:rPr>
          <w:sz w:val="2"/>
          <w:szCs w:val="2"/>
        </w:rPr>
      </w:pPr>
    </w:p>
    <w:tbl>
      <w:tblPr>
        <w:tblStyle w:val="TableGrid"/>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86"/>
        <w:gridCol w:w="8604"/>
      </w:tblGrid>
      <w:tr w:rsidR="00803E57" w:rsidRPr="00083A92" w14:paraId="6801A922" w14:textId="77777777" w:rsidTr="000727D0">
        <w:trPr>
          <w:jc w:val="center"/>
        </w:trPr>
        <w:tc>
          <w:tcPr>
            <w:tcW w:w="899" w:type="pct"/>
          </w:tcPr>
          <w:p w14:paraId="00E7AFD4" w14:textId="77777777" w:rsidR="00803E57" w:rsidRPr="00083A92" w:rsidRDefault="00803E57" w:rsidP="00FF4AEE">
            <w:pPr>
              <w:spacing w:before="40" w:after="40"/>
              <w:rPr>
                <w:b/>
                <w:bCs/>
              </w:rPr>
            </w:pPr>
            <w:r w:rsidRPr="00083A92">
              <w:rPr>
                <w:b/>
                <w:bCs/>
              </w:rPr>
              <w:t>Applicability</w:t>
            </w:r>
          </w:p>
        </w:tc>
        <w:tc>
          <w:tcPr>
            <w:tcW w:w="4101" w:type="pct"/>
          </w:tcPr>
          <w:p w14:paraId="535110E3" w14:textId="77777777" w:rsidR="00803E57" w:rsidRPr="00083A92" w:rsidRDefault="00803E57" w:rsidP="00FF4AEE">
            <w:pPr>
              <w:spacing w:before="40" w:after="40"/>
            </w:pPr>
            <w:r w:rsidRPr="00083A92">
              <w:t>All M&amp;T S&amp;ER</w:t>
            </w:r>
          </w:p>
        </w:tc>
      </w:tr>
      <w:tr w:rsidR="00803E57" w:rsidRPr="00083A92" w14:paraId="26D6E0F1" w14:textId="77777777" w:rsidTr="000727D0">
        <w:trPr>
          <w:jc w:val="center"/>
        </w:trPr>
        <w:tc>
          <w:tcPr>
            <w:tcW w:w="899" w:type="pct"/>
          </w:tcPr>
          <w:p w14:paraId="22C26C66" w14:textId="77777777" w:rsidR="00803E57" w:rsidRPr="00083A92" w:rsidRDefault="00803E57" w:rsidP="00FF4AEE">
            <w:pPr>
              <w:spacing w:before="40" w:after="40"/>
              <w:rPr>
                <w:b/>
                <w:bCs/>
              </w:rPr>
            </w:pPr>
            <w:r w:rsidRPr="00083A92">
              <w:rPr>
                <w:b/>
                <w:bCs/>
              </w:rPr>
              <w:t>See Also</w:t>
            </w:r>
          </w:p>
        </w:tc>
        <w:tc>
          <w:tcPr>
            <w:tcW w:w="4101" w:type="pct"/>
          </w:tcPr>
          <w:p w14:paraId="17C53FE0" w14:textId="0CADF01E" w:rsidR="00803E57" w:rsidRPr="00A377F8" w:rsidRDefault="00000000" w:rsidP="00FF4AEE">
            <w:pPr>
              <w:spacing w:before="40" w:after="40"/>
            </w:pPr>
            <w:hyperlink w:anchor="Introduction_500_Series_Part_1" w:history="1">
              <w:r w:rsidR="00803E57" w:rsidRPr="002761C8">
                <w:rPr>
                  <w:rStyle w:val="Hyperlink"/>
                </w:rPr>
                <w:t>Part 1</w:t>
              </w:r>
            </w:hyperlink>
          </w:p>
          <w:p w14:paraId="05303E68" w14:textId="01F236C0" w:rsidR="00803E57" w:rsidRPr="00083A92" w:rsidRDefault="00000000" w:rsidP="00FF4AEE">
            <w:pPr>
              <w:spacing w:before="40" w:after="40"/>
            </w:pPr>
            <w:hyperlink w:anchor="Regulation_501" w:history="1">
              <w:r w:rsidR="00803E57" w:rsidRPr="002761C8">
                <w:rPr>
                  <w:rStyle w:val="Hyperlink"/>
                </w:rPr>
                <w:t>Regulation 501: M&amp;T Safety Management</w:t>
              </w:r>
            </w:hyperlink>
          </w:p>
        </w:tc>
      </w:tr>
    </w:tbl>
    <w:p w14:paraId="1C804A21" w14:textId="77777777" w:rsidR="00803E57" w:rsidRPr="00386628" w:rsidRDefault="00803E57" w:rsidP="00FF4AEE">
      <w:pPr>
        <w:spacing w:before="120" w:after="120"/>
        <w:rPr>
          <w:sz w:val="2"/>
          <w:szCs w:val="2"/>
        </w:rPr>
      </w:pPr>
    </w:p>
    <w:tbl>
      <w:tblPr>
        <w:tblStyle w:val="TableGrid"/>
        <w:tblW w:w="10490" w:type="dxa"/>
        <w:tblInd w:w="-147" w:type="dxa"/>
        <w:tblLook w:val="04A0" w:firstRow="1" w:lastRow="0" w:firstColumn="1" w:lastColumn="0" w:noHBand="0" w:noVBand="1"/>
      </w:tblPr>
      <w:tblGrid>
        <w:gridCol w:w="10490"/>
      </w:tblGrid>
      <w:tr w:rsidR="00803E57" w14:paraId="600AC7BE" w14:textId="77777777">
        <w:tc>
          <w:tcPr>
            <w:tcW w:w="10490" w:type="dxa"/>
          </w:tcPr>
          <w:p w14:paraId="00A89FE5" w14:textId="0CAC1E65" w:rsidR="00803E57" w:rsidRDefault="00000000" w:rsidP="00FF4AEE">
            <w:pPr>
              <w:spacing w:before="40" w:after="40"/>
            </w:pPr>
            <w:hyperlink w:anchor="Regulation_103" w:history="1">
              <w:r w:rsidR="00803E57" w:rsidRPr="005F21D8">
                <w:rPr>
                  <w:rStyle w:val="Hyperlink"/>
                  <w:b/>
                  <w:bCs/>
                </w:rPr>
                <w:t>Regulation 103 - Assurance</w:t>
              </w:r>
            </w:hyperlink>
            <w:r w:rsidR="00803E57" w:rsidRPr="00386628">
              <w:t xml:space="preserve">. Accountable Persons </w:t>
            </w:r>
            <w:r w:rsidR="00803E57" w:rsidRPr="00386628">
              <w:rPr>
                <w:b/>
                <w:bCs/>
              </w:rPr>
              <w:t>shall</w:t>
            </w:r>
            <w:r w:rsidR="00803E57" w:rsidRPr="00386628">
              <w:rPr>
                <w:b/>
              </w:rPr>
              <w:t xml:space="preserve"> </w:t>
            </w:r>
            <w:r w:rsidR="00803E57" w:rsidRPr="00386628">
              <w:t>make sure that suitable and sufficient assurance activities are carried out to demonstrate compliance with DLSR regulations.</w:t>
            </w:r>
          </w:p>
        </w:tc>
      </w:tr>
    </w:tbl>
    <w:p w14:paraId="189D9CAB" w14:textId="77777777" w:rsidR="00803E57" w:rsidRPr="00386628" w:rsidRDefault="00803E57" w:rsidP="00FF4AEE">
      <w:pPr>
        <w:rPr>
          <w:sz w:val="2"/>
          <w:szCs w:val="2"/>
        </w:rPr>
      </w:pPr>
    </w:p>
    <w:tbl>
      <w:tblPr>
        <w:tblStyle w:val="TableGrid"/>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86"/>
        <w:gridCol w:w="8604"/>
      </w:tblGrid>
      <w:tr w:rsidR="00803E57" w:rsidRPr="00083A92" w14:paraId="210D3F19" w14:textId="77777777" w:rsidTr="000727D0">
        <w:trPr>
          <w:jc w:val="center"/>
        </w:trPr>
        <w:tc>
          <w:tcPr>
            <w:tcW w:w="899" w:type="pct"/>
            <w:tcBorders>
              <w:bottom w:val="single" w:sz="8" w:space="0" w:color="auto"/>
            </w:tcBorders>
          </w:tcPr>
          <w:p w14:paraId="7190067D" w14:textId="77777777" w:rsidR="00803E57" w:rsidRPr="00083A92" w:rsidRDefault="00803E57" w:rsidP="00FF4AEE">
            <w:pPr>
              <w:spacing w:before="40" w:after="40"/>
            </w:pPr>
            <w:r w:rsidRPr="00083A92">
              <w:rPr>
                <w:b/>
                <w:bCs/>
              </w:rPr>
              <w:t>Applicability</w:t>
            </w:r>
          </w:p>
        </w:tc>
        <w:tc>
          <w:tcPr>
            <w:tcW w:w="4101" w:type="pct"/>
            <w:tcBorders>
              <w:bottom w:val="single" w:sz="8" w:space="0" w:color="auto"/>
            </w:tcBorders>
          </w:tcPr>
          <w:p w14:paraId="3D55D65B" w14:textId="77777777" w:rsidR="00803E57" w:rsidRPr="00083A92" w:rsidRDefault="00803E57" w:rsidP="00FF4AEE">
            <w:pPr>
              <w:spacing w:before="40" w:after="40"/>
            </w:pPr>
            <w:r w:rsidRPr="00083A92">
              <w:t>All M&amp;T S&amp;ER</w:t>
            </w:r>
          </w:p>
        </w:tc>
      </w:tr>
      <w:tr w:rsidR="00803E57" w:rsidRPr="00083A92" w14:paraId="095A03B3" w14:textId="77777777" w:rsidTr="00FF4AEE">
        <w:trPr>
          <w:trHeight w:val="1730"/>
          <w:jc w:val="center"/>
        </w:trPr>
        <w:tc>
          <w:tcPr>
            <w:tcW w:w="899" w:type="pct"/>
            <w:tcBorders>
              <w:top w:val="single" w:sz="8" w:space="0" w:color="auto"/>
              <w:left w:val="single" w:sz="8" w:space="0" w:color="auto"/>
              <w:bottom w:val="single" w:sz="8" w:space="0" w:color="auto"/>
            </w:tcBorders>
          </w:tcPr>
          <w:p w14:paraId="143A53FD" w14:textId="77777777" w:rsidR="00803E57" w:rsidRPr="00083A92" w:rsidRDefault="00803E57" w:rsidP="00FF4AEE">
            <w:pPr>
              <w:spacing w:before="40" w:after="40"/>
              <w:rPr>
                <w:b/>
                <w:bCs/>
              </w:rPr>
            </w:pPr>
            <w:r w:rsidRPr="00083A92">
              <w:rPr>
                <w:b/>
                <w:bCs/>
              </w:rPr>
              <w:t>See Also</w:t>
            </w:r>
          </w:p>
        </w:tc>
        <w:tc>
          <w:tcPr>
            <w:tcW w:w="4101" w:type="pct"/>
            <w:tcBorders>
              <w:top w:val="single" w:sz="8" w:space="0" w:color="auto"/>
              <w:bottom w:val="single" w:sz="8" w:space="0" w:color="auto"/>
            </w:tcBorders>
          </w:tcPr>
          <w:p w14:paraId="1CB4C357" w14:textId="7EC61C44" w:rsidR="00803E57" w:rsidRPr="00083A92" w:rsidRDefault="00000000" w:rsidP="00FF4AEE">
            <w:pPr>
              <w:spacing w:before="40" w:after="40"/>
            </w:pPr>
            <w:hyperlink w:anchor="Introduction_500_Series_Part_1" w:history="1">
              <w:r w:rsidR="00803E57" w:rsidRPr="002761C8">
                <w:rPr>
                  <w:rStyle w:val="Hyperlink"/>
                </w:rPr>
                <w:t>Part 1</w:t>
              </w:r>
            </w:hyperlink>
          </w:p>
          <w:p w14:paraId="5DB69D72" w14:textId="7285CAC9" w:rsidR="00803E57" w:rsidRDefault="00000000" w:rsidP="00FF4AEE">
            <w:pPr>
              <w:spacing w:before="40" w:after="40"/>
            </w:pPr>
            <w:hyperlink w:anchor="Regulation_502" w:history="1">
              <w:r w:rsidR="00803E57" w:rsidRPr="002761C8">
                <w:rPr>
                  <w:rStyle w:val="Hyperlink"/>
                </w:rPr>
                <w:t>Regulation 502: Workplace Transport Safety</w:t>
              </w:r>
            </w:hyperlink>
          </w:p>
          <w:p w14:paraId="41C30B23" w14:textId="0A45B0C4" w:rsidR="00803E57" w:rsidRPr="00083A92" w:rsidRDefault="00000000" w:rsidP="00FF4AEE">
            <w:pPr>
              <w:spacing w:before="40" w:after="40"/>
            </w:pPr>
            <w:hyperlink w:anchor="Regulation_503" w:history="1">
              <w:r w:rsidR="00803E57" w:rsidRPr="002761C8">
                <w:rPr>
                  <w:rStyle w:val="Hyperlink"/>
                </w:rPr>
                <w:t>Regulation 503: Establishing a Safe System of Work</w:t>
              </w:r>
            </w:hyperlink>
          </w:p>
          <w:p w14:paraId="728F06B1" w14:textId="33FCCFF5" w:rsidR="00803E57" w:rsidRPr="00083A92" w:rsidRDefault="00000000" w:rsidP="00FF4AEE">
            <w:pPr>
              <w:spacing w:before="40" w:after="40"/>
            </w:pPr>
            <w:hyperlink w:anchor="Regulation_505" w:history="1">
              <w:r w:rsidR="00803E57" w:rsidRPr="002761C8">
                <w:rPr>
                  <w:rStyle w:val="Hyperlink"/>
                </w:rPr>
                <w:t>Regulation 505: Defence Driver Licence Acquisition and Associated Training</w:t>
              </w:r>
            </w:hyperlink>
          </w:p>
          <w:p w14:paraId="7400B15A" w14:textId="3604205F" w:rsidR="00803E57" w:rsidRDefault="00000000" w:rsidP="00FF4AEE">
            <w:pPr>
              <w:spacing w:before="40" w:after="40"/>
            </w:pPr>
            <w:hyperlink w:anchor="Regulation_509" w:history="1">
              <w:r w:rsidR="00803E57" w:rsidRPr="002761C8">
                <w:rPr>
                  <w:rStyle w:val="Hyperlink"/>
                </w:rPr>
                <w:t>Regulation 509: Control and Use of MOD Emergency Vehicles</w:t>
              </w:r>
            </w:hyperlink>
          </w:p>
          <w:p w14:paraId="59A0D00A" w14:textId="17391E4E" w:rsidR="00803E57" w:rsidRPr="00083A92" w:rsidRDefault="00000000" w:rsidP="00FF4AEE">
            <w:pPr>
              <w:spacing w:before="40" w:after="40"/>
            </w:pPr>
            <w:hyperlink w:anchor="Regulation_512" w:history="1">
              <w:r w:rsidR="00803E57" w:rsidRPr="002761C8">
                <w:rPr>
                  <w:rStyle w:val="Hyperlink"/>
                </w:rPr>
                <w:t>Regulation 512: Control Management and Use of MOD Provided Vehicles</w:t>
              </w:r>
            </w:hyperlink>
          </w:p>
        </w:tc>
      </w:tr>
    </w:tbl>
    <w:p w14:paraId="5D4CAB5D" w14:textId="77777777" w:rsidR="00803E57" w:rsidRPr="00386628" w:rsidRDefault="00803E57" w:rsidP="00FF4AEE">
      <w:pPr>
        <w:spacing w:before="120" w:after="120"/>
        <w:rPr>
          <w:sz w:val="2"/>
          <w:szCs w:val="2"/>
        </w:rPr>
      </w:pPr>
    </w:p>
    <w:tbl>
      <w:tblPr>
        <w:tblStyle w:val="TableGrid"/>
        <w:tblW w:w="10490" w:type="dxa"/>
        <w:tblInd w:w="-147" w:type="dxa"/>
        <w:tblLook w:val="04A0" w:firstRow="1" w:lastRow="0" w:firstColumn="1" w:lastColumn="0" w:noHBand="0" w:noVBand="1"/>
      </w:tblPr>
      <w:tblGrid>
        <w:gridCol w:w="10490"/>
      </w:tblGrid>
      <w:tr w:rsidR="00803E57" w14:paraId="6065F9EE" w14:textId="77777777">
        <w:tc>
          <w:tcPr>
            <w:tcW w:w="10490" w:type="dxa"/>
          </w:tcPr>
          <w:p w14:paraId="6156F79C" w14:textId="01326C01" w:rsidR="00803E57" w:rsidRDefault="00000000" w:rsidP="00FF4AEE">
            <w:pPr>
              <w:spacing w:before="40" w:after="40"/>
            </w:pPr>
            <w:hyperlink w:anchor="Regulation_104" w:history="1">
              <w:r w:rsidR="00803E57" w:rsidRPr="005F21D8">
                <w:rPr>
                  <w:rStyle w:val="Hyperlink"/>
                  <w:b/>
                  <w:bCs/>
                </w:rPr>
                <w:t>Regulation 104 - Environmental Protection</w:t>
              </w:r>
            </w:hyperlink>
            <w:r w:rsidR="00803E57" w:rsidRPr="00386628">
              <w:rPr>
                <w:b/>
                <w:bCs/>
              </w:rPr>
              <w:t xml:space="preserve">. </w:t>
            </w:r>
            <w:r w:rsidR="00803E57" w:rsidRPr="00386628">
              <w:t xml:space="preserve">Accountable Persons </w:t>
            </w:r>
            <w:r w:rsidR="00803E57" w:rsidRPr="00386628">
              <w:rPr>
                <w:b/>
                <w:bCs/>
              </w:rPr>
              <w:t>shall</w:t>
            </w:r>
            <w:r w:rsidR="00803E57" w:rsidRPr="00386628">
              <w:t xml:space="preserve"> ensure that all practical steps are taken to prevent, mitigate and remedy environmental damage caused by Defence Land Domain activity.</w:t>
            </w:r>
          </w:p>
        </w:tc>
      </w:tr>
    </w:tbl>
    <w:p w14:paraId="43320CA2" w14:textId="77777777" w:rsidR="00803E57" w:rsidRPr="00386628" w:rsidRDefault="00803E57" w:rsidP="00FF4AEE">
      <w:pPr>
        <w:rPr>
          <w:sz w:val="2"/>
          <w:szCs w:val="2"/>
        </w:rPr>
      </w:pPr>
    </w:p>
    <w:tbl>
      <w:tblPr>
        <w:tblStyle w:val="TableGrid"/>
        <w:tblpPr w:leftFromText="181" w:rightFromText="181" w:vertAnchor="text" w:horzAnchor="margin" w:tblpXSpec="center" w:tblpY="1"/>
        <w:tblW w:w="104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86"/>
        <w:gridCol w:w="8604"/>
      </w:tblGrid>
      <w:tr w:rsidR="00803E57" w:rsidRPr="00083A92" w14:paraId="1A4B167F" w14:textId="77777777" w:rsidTr="000727D0">
        <w:tc>
          <w:tcPr>
            <w:tcW w:w="899" w:type="pct"/>
            <w:tcBorders>
              <w:bottom w:val="single" w:sz="4" w:space="0" w:color="auto"/>
            </w:tcBorders>
          </w:tcPr>
          <w:p w14:paraId="721B6F47" w14:textId="77777777" w:rsidR="00803E57" w:rsidRPr="00083A92" w:rsidRDefault="00803E57" w:rsidP="00FF4AEE">
            <w:pPr>
              <w:spacing w:before="40" w:after="40"/>
            </w:pPr>
            <w:r w:rsidRPr="00083A92">
              <w:rPr>
                <w:b/>
                <w:bCs/>
              </w:rPr>
              <w:t>Applicability</w:t>
            </w:r>
          </w:p>
        </w:tc>
        <w:tc>
          <w:tcPr>
            <w:tcW w:w="4101" w:type="pct"/>
            <w:tcBorders>
              <w:bottom w:val="single" w:sz="4" w:space="0" w:color="auto"/>
            </w:tcBorders>
          </w:tcPr>
          <w:p w14:paraId="2188DB20" w14:textId="77777777" w:rsidR="00803E57" w:rsidRPr="00083A92" w:rsidRDefault="00803E57" w:rsidP="00FF4AEE">
            <w:pPr>
              <w:spacing w:before="40" w:after="40"/>
            </w:pPr>
            <w:r w:rsidRPr="00083A92">
              <w:t>All M&amp;T S&amp;ER</w:t>
            </w:r>
          </w:p>
        </w:tc>
      </w:tr>
      <w:tr w:rsidR="00803E57" w:rsidRPr="00083A92" w14:paraId="70E58140" w14:textId="77777777" w:rsidTr="000727D0">
        <w:tc>
          <w:tcPr>
            <w:tcW w:w="899" w:type="pct"/>
            <w:tcBorders>
              <w:top w:val="single" w:sz="4" w:space="0" w:color="auto"/>
              <w:left w:val="single" w:sz="4" w:space="0" w:color="auto"/>
              <w:bottom w:val="single" w:sz="4" w:space="0" w:color="auto"/>
            </w:tcBorders>
          </w:tcPr>
          <w:p w14:paraId="4DAABEA2" w14:textId="77777777" w:rsidR="00803E57" w:rsidRPr="00083A92" w:rsidRDefault="00803E57" w:rsidP="00FF4AEE">
            <w:pPr>
              <w:spacing w:before="40" w:after="40"/>
              <w:rPr>
                <w:b/>
                <w:bCs/>
              </w:rPr>
            </w:pPr>
            <w:r w:rsidRPr="00083A92">
              <w:rPr>
                <w:b/>
                <w:bCs/>
              </w:rPr>
              <w:t>See Also</w:t>
            </w:r>
          </w:p>
        </w:tc>
        <w:tc>
          <w:tcPr>
            <w:tcW w:w="4101" w:type="pct"/>
            <w:tcBorders>
              <w:top w:val="single" w:sz="4" w:space="0" w:color="auto"/>
              <w:bottom w:val="single" w:sz="4" w:space="0" w:color="auto"/>
              <w:right w:val="single" w:sz="4" w:space="0" w:color="auto"/>
            </w:tcBorders>
          </w:tcPr>
          <w:p w14:paraId="2A60250B" w14:textId="45E7FE6D" w:rsidR="00803E57" w:rsidRDefault="00000000" w:rsidP="00FF4AEE">
            <w:pPr>
              <w:spacing w:before="40" w:after="40"/>
            </w:pPr>
            <w:hyperlink w:anchor="Introduction_500_Series_Part_1" w:history="1">
              <w:r w:rsidR="00803E57" w:rsidRPr="002761C8">
                <w:rPr>
                  <w:rStyle w:val="Hyperlink"/>
                </w:rPr>
                <w:t xml:space="preserve">Part 1 </w:t>
              </w:r>
            </w:hyperlink>
          </w:p>
          <w:p w14:paraId="4579E8D1" w14:textId="77C44BBD" w:rsidR="00803E57" w:rsidRPr="00083A92" w:rsidRDefault="00000000" w:rsidP="00FF4AEE">
            <w:pPr>
              <w:spacing w:before="40" w:after="40"/>
            </w:pPr>
            <w:hyperlink w:anchor="Regulation_501" w:history="1">
              <w:r w:rsidR="00803E57" w:rsidRPr="002761C8">
                <w:rPr>
                  <w:rStyle w:val="Hyperlink"/>
                </w:rPr>
                <w:t>Regulation 501: M&amp;T Safety Management</w:t>
              </w:r>
            </w:hyperlink>
          </w:p>
        </w:tc>
      </w:tr>
    </w:tbl>
    <w:p w14:paraId="2F9C6099" w14:textId="77777777" w:rsidR="00803E57" w:rsidRDefault="00803E57" w:rsidP="00FF4AEE">
      <w:pPr>
        <w:spacing w:before="120" w:after="120"/>
        <w:rPr>
          <w:sz w:val="2"/>
          <w:szCs w:val="2"/>
        </w:rPr>
      </w:pPr>
    </w:p>
    <w:p w14:paraId="5DA1BAC7" w14:textId="77777777" w:rsidR="0081791C" w:rsidRPr="00386628" w:rsidRDefault="0081791C" w:rsidP="00FF4AEE">
      <w:pPr>
        <w:spacing w:before="120" w:after="120"/>
        <w:rPr>
          <w:sz w:val="2"/>
          <w:szCs w:val="2"/>
        </w:rPr>
      </w:pPr>
    </w:p>
    <w:tbl>
      <w:tblPr>
        <w:tblStyle w:val="TableGrid"/>
        <w:tblW w:w="10490" w:type="dxa"/>
        <w:tblInd w:w="-147" w:type="dxa"/>
        <w:tblLook w:val="04A0" w:firstRow="1" w:lastRow="0" w:firstColumn="1" w:lastColumn="0" w:noHBand="0" w:noVBand="1"/>
      </w:tblPr>
      <w:tblGrid>
        <w:gridCol w:w="10490"/>
      </w:tblGrid>
      <w:tr w:rsidR="00803E57" w14:paraId="3953C2AB" w14:textId="77777777">
        <w:tc>
          <w:tcPr>
            <w:tcW w:w="10490" w:type="dxa"/>
          </w:tcPr>
          <w:p w14:paraId="1D329A3C" w14:textId="28B0231C" w:rsidR="00803E57" w:rsidRDefault="00000000" w:rsidP="00FF4AEE">
            <w:pPr>
              <w:keepNext/>
              <w:keepLines/>
              <w:spacing w:before="40" w:after="40"/>
            </w:pPr>
            <w:hyperlink w:anchor="Regulation_105" w:history="1">
              <w:r w:rsidR="00803E57" w:rsidRPr="005F21D8">
                <w:rPr>
                  <w:rStyle w:val="Hyperlink"/>
                  <w:b/>
                  <w:bCs/>
                </w:rPr>
                <w:t>Regulation 105 - Competence and Currency</w:t>
              </w:r>
            </w:hyperlink>
            <w:r w:rsidR="00803E57" w:rsidRPr="00386628">
              <w:t xml:space="preserve">. Accountable Persons </w:t>
            </w:r>
            <w:r w:rsidR="00803E57" w:rsidRPr="00386628">
              <w:rPr>
                <w:b/>
                <w:bCs/>
              </w:rPr>
              <w:t>shall</w:t>
            </w:r>
            <w:r w:rsidR="00803E57" w:rsidRPr="00386628">
              <w:t xml:space="preserve"> make sure that all personnel possess the combination of appropriate and current: knowledge, skills, experience and behaviours, that allow them to make informed decisions and carry out a defined task (perform or supervise), along with the currency of that knowledge, skills, experience and ability to apply it in a given work situation.</w:t>
            </w:r>
          </w:p>
        </w:tc>
      </w:tr>
    </w:tbl>
    <w:p w14:paraId="5D5FEFEA" w14:textId="77777777" w:rsidR="00803E57" w:rsidRPr="00386628" w:rsidRDefault="00803E57" w:rsidP="00FF4AEE">
      <w:pPr>
        <w:rPr>
          <w:sz w:val="2"/>
          <w:szCs w:val="2"/>
        </w:rPr>
      </w:pPr>
    </w:p>
    <w:tbl>
      <w:tblPr>
        <w:tblStyle w:val="TableGrid"/>
        <w:tblpPr w:leftFromText="181" w:rightFromText="181" w:vertAnchor="text" w:horzAnchor="margin" w:tblpXSpec="center" w:tblpY="1"/>
        <w:tblW w:w="104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86"/>
        <w:gridCol w:w="8604"/>
      </w:tblGrid>
      <w:tr w:rsidR="00803E57" w:rsidRPr="00083A92" w14:paraId="094E4476" w14:textId="77777777" w:rsidTr="000727D0">
        <w:tc>
          <w:tcPr>
            <w:tcW w:w="899" w:type="pct"/>
            <w:tcBorders>
              <w:top w:val="single" w:sz="4" w:space="0" w:color="auto"/>
            </w:tcBorders>
          </w:tcPr>
          <w:p w14:paraId="4483BD06" w14:textId="77777777" w:rsidR="00803E57" w:rsidRPr="00083A92" w:rsidRDefault="00803E57" w:rsidP="00FF4AEE">
            <w:pPr>
              <w:spacing w:before="40" w:after="40"/>
            </w:pPr>
            <w:r w:rsidRPr="00083A92">
              <w:rPr>
                <w:b/>
                <w:bCs/>
              </w:rPr>
              <w:t>Applicability</w:t>
            </w:r>
          </w:p>
        </w:tc>
        <w:tc>
          <w:tcPr>
            <w:tcW w:w="4101" w:type="pct"/>
            <w:tcBorders>
              <w:top w:val="single" w:sz="4" w:space="0" w:color="auto"/>
            </w:tcBorders>
          </w:tcPr>
          <w:p w14:paraId="0CF760EE" w14:textId="77777777" w:rsidR="00803E57" w:rsidRPr="00083A92" w:rsidRDefault="00803E57" w:rsidP="00FF4AEE">
            <w:pPr>
              <w:spacing w:before="40" w:after="40"/>
            </w:pPr>
            <w:r w:rsidRPr="00083A92">
              <w:t>All M&amp;T S&amp;ER</w:t>
            </w:r>
          </w:p>
        </w:tc>
      </w:tr>
      <w:tr w:rsidR="00803E57" w:rsidRPr="00083A92" w14:paraId="02AFF9A5" w14:textId="77777777" w:rsidTr="000727D0">
        <w:tc>
          <w:tcPr>
            <w:tcW w:w="899" w:type="pct"/>
          </w:tcPr>
          <w:p w14:paraId="1AA5069C" w14:textId="77777777" w:rsidR="00803E57" w:rsidRPr="00083A92" w:rsidRDefault="00803E57" w:rsidP="00FF4AEE">
            <w:pPr>
              <w:keepNext/>
              <w:keepLines/>
              <w:spacing w:before="40" w:after="40"/>
              <w:rPr>
                <w:b/>
                <w:bCs/>
              </w:rPr>
            </w:pPr>
            <w:r w:rsidRPr="00083A92">
              <w:rPr>
                <w:b/>
                <w:bCs/>
              </w:rPr>
              <w:t>See Also</w:t>
            </w:r>
          </w:p>
        </w:tc>
        <w:tc>
          <w:tcPr>
            <w:tcW w:w="4101" w:type="pct"/>
          </w:tcPr>
          <w:p w14:paraId="47FB5ACD" w14:textId="6B5F15FB" w:rsidR="00803E57" w:rsidRDefault="00000000" w:rsidP="00FF4AEE">
            <w:pPr>
              <w:keepNext/>
              <w:keepLines/>
              <w:spacing w:before="40" w:after="40"/>
            </w:pPr>
            <w:hyperlink w:anchor="Introduction_500_Series_Part_1" w:history="1">
              <w:r w:rsidR="00803E57" w:rsidRPr="002761C8">
                <w:rPr>
                  <w:rStyle w:val="Hyperlink"/>
                </w:rPr>
                <w:t>Part 1</w:t>
              </w:r>
            </w:hyperlink>
          </w:p>
          <w:p w14:paraId="10D732EE" w14:textId="10A61E63" w:rsidR="00803E57" w:rsidRDefault="00000000" w:rsidP="00FF4AEE">
            <w:pPr>
              <w:keepNext/>
              <w:keepLines/>
              <w:spacing w:before="40" w:after="40"/>
            </w:pPr>
            <w:hyperlink w:anchor="Regulation_502" w:history="1">
              <w:r w:rsidR="00803E57" w:rsidRPr="002761C8">
                <w:rPr>
                  <w:rStyle w:val="Hyperlink"/>
                </w:rPr>
                <w:t>Regulation 502: Workplace Transport Safety</w:t>
              </w:r>
            </w:hyperlink>
          </w:p>
          <w:p w14:paraId="2AC9A0BD" w14:textId="2E2B57C9" w:rsidR="00803E57" w:rsidRDefault="00000000" w:rsidP="00FF4AEE">
            <w:pPr>
              <w:keepNext/>
              <w:keepLines/>
              <w:spacing w:before="40" w:after="40"/>
            </w:pPr>
            <w:hyperlink w:anchor="Regulation_503" w:history="1">
              <w:r w:rsidR="00803E57" w:rsidRPr="002761C8">
                <w:rPr>
                  <w:rStyle w:val="Hyperlink"/>
                </w:rPr>
                <w:t>Regulation 503: Establishing a Safe System of Work</w:t>
              </w:r>
            </w:hyperlink>
          </w:p>
          <w:p w14:paraId="1428490E" w14:textId="1EE80ADC" w:rsidR="00803E57" w:rsidRDefault="00000000" w:rsidP="00FF4AEE">
            <w:pPr>
              <w:keepNext/>
              <w:keepLines/>
              <w:spacing w:before="40" w:after="40"/>
            </w:pPr>
            <w:hyperlink w:anchor="Regulation_505" w:history="1">
              <w:r w:rsidR="00803E57" w:rsidRPr="002761C8">
                <w:rPr>
                  <w:rStyle w:val="Hyperlink"/>
                </w:rPr>
                <w:t>Regulation 505: Defence Driver Licence Acquisition and Associated Training</w:t>
              </w:r>
            </w:hyperlink>
          </w:p>
          <w:p w14:paraId="6887621E" w14:textId="63F6C8C7" w:rsidR="00803E57" w:rsidRDefault="00000000" w:rsidP="00FF4AEE">
            <w:pPr>
              <w:keepNext/>
              <w:keepLines/>
              <w:spacing w:before="40" w:after="40"/>
            </w:pPr>
            <w:hyperlink w:anchor="Regulation_507" w:history="1">
              <w:r w:rsidR="00803E57" w:rsidRPr="002761C8">
                <w:rPr>
                  <w:rStyle w:val="Hyperlink"/>
                </w:rPr>
                <w:t>Regulation 507: M&amp;T Activity Incident, Accident and Non-Compliance Reporting</w:t>
              </w:r>
            </w:hyperlink>
          </w:p>
          <w:p w14:paraId="2CCC1668" w14:textId="07BBD29F" w:rsidR="00803E57" w:rsidRDefault="00000000" w:rsidP="00FF4AEE">
            <w:pPr>
              <w:keepNext/>
              <w:keepLines/>
              <w:spacing w:before="40" w:after="40"/>
            </w:pPr>
            <w:hyperlink w:anchor="Regulation_509" w:history="1">
              <w:r w:rsidR="00803E57" w:rsidRPr="002761C8">
                <w:rPr>
                  <w:rStyle w:val="Hyperlink"/>
                </w:rPr>
                <w:t>Regulation 509: Control and use of MOD Emergency Vehicles</w:t>
              </w:r>
            </w:hyperlink>
          </w:p>
          <w:p w14:paraId="2C8450C6" w14:textId="5E6A8523" w:rsidR="00803E57" w:rsidRDefault="00000000" w:rsidP="00FF4AEE">
            <w:pPr>
              <w:keepNext/>
              <w:keepLines/>
              <w:spacing w:before="40" w:after="40"/>
            </w:pPr>
            <w:hyperlink w:anchor="Regulation_511" w:history="1">
              <w:r w:rsidR="00803E57" w:rsidRPr="002761C8">
                <w:rPr>
                  <w:rStyle w:val="Hyperlink"/>
                </w:rPr>
                <w:t>Regulation 511: Defence Rail Operating</w:t>
              </w:r>
            </w:hyperlink>
          </w:p>
          <w:p w14:paraId="6B1B9039" w14:textId="0412AF8D" w:rsidR="00803E57" w:rsidRDefault="00000000" w:rsidP="00FF4AEE">
            <w:pPr>
              <w:keepNext/>
              <w:keepLines/>
              <w:spacing w:before="40" w:after="40"/>
            </w:pPr>
            <w:hyperlink w:anchor="Regulation_512" w:history="1">
              <w:r w:rsidR="00803E57" w:rsidRPr="002761C8">
                <w:rPr>
                  <w:rStyle w:val="Hyperlink"/>
                </w:rPr>
                <w:t>Regulation 512: Control, Management and use of MOD Provided Vehicles</w:t>
              </w:r>
            </w:hyperlink>
          </w:p>
          <w:p w14:paraId="1B78C1D0" w14:textId="6CCE17D6" w:rsidR="00803E57" w:rsidRPr="00083A92" w:rsidRDefault="00000000" w:rsidP="00FF4AEE">
            <w:pPr>
              <w:keepNext/>
              <w:keepLines/>
              <w:spacing w:before="40" w:after="40"/>
            </w:pPr>
            <w:hyperlink w:anchor="Regulation_514" w:history="1">
              <w:r w:rsidR="00803E57" w:rsidRPr="002761C8">
                <w:rPr>
                  <w:rStyle w:val="Hyperlink"/>
                </w:rPr>
                <w:t>Regulation 514: Driver Management</w:t>
              </w:r>
            </w:hyperlink>
          </w:p>
        </w:tc>
      </w:tr>
    </w:tbl>
    <w:p w14:paraId="3408E172" w14:textId="77777777" w:rsidR="00803E57" w:rsidRPr="00386628" w:rsidRDefault="00803E57" w:rsidP="0081791C">
      <w:pPr>
        <w:spacing w:before="120" w:after="120"/>
        <w:rPr>
          <w:sz w:val="2"/>
          <w:szCs w:val="2"/>
        </w:rPr>
      </w:pPr>
    </w:p>
    <w:tbl>
      <w:tblPr>
        <w:tblStyle w:val="TableGrid"/>
        <w:tblW w:w="10490" w:type="dxa"/>
        <w:tblInd w:w="-147" w:type="dxa"/>
        <w:tblLook w:val="04A0" w:firstRow="1" w:lastRow="0" w:firstColumn="1" w:lastColumn="0" w:noHBand="0" w:noVBand="1"/>
      </w:tblPr>
      <w:tblGrid>
        <w:gridCol w:w="10490"/>
      </w:tblGrid>
      <w:tr w:rsidR="00803E57" w14:paraId="2B390850" w14:textId="77777777" w:rsidTr="00FF4AEE">
        <w:trPr>
          <w:trHeight w:val="1007"/>
        </w:trPr>
        <w:tc>
          <w:tcPr>
            <w:tcW w:w="10490" w:type="dxa"/>
          </w:tcPr>
          <w:p w14:paraId="53BD963A" w14:textId="0E7B4044" w:rsidR="00803E57" w:rsidRDefault="00000000" w:rsidP="00FF4AEE">
            <w:pPr>
              <w:spacing w:before="40" w:after="40"/>
            </w:pPr>
            <w:hyperlink w:anchor="Regulation_106" w:history="1">
              <w:r w:rsidR="00803E57" w:rsidRPr="005F21D8">
                <w:rPr>
                  <w:rStyle w:val="Hyperlink"/>
                  <w:b/>
                  <w:bCs/>
                </w:rPr>
                <w:t>Regulation 106 - Duly Authorised Organisations</w:t>
              </w:r>
              <w:r w:rsidR="00803E57" w:rsidRPr="005F21D8">
                <w:rPr>
                  <w:rStyle w:val="Hyperlink"/>
                </w:rPr>
                <w:t>.</w:t>
              </w:r>
            </w:hyperlink>
            <w:r w:rsidR="00803E57" w:rsidRPr="00083A92">
              <w:t xml:space="preserve"> </w:t>
            </w:r>
            <w:r w:rsidR="00803E57" w:rsidRPr="00177C55">
              <w:rPr>
                <w:rFonts w:eastAsia="Arial"/>
                <w:color w:val="000000"/>
              </w:rPr>
              <w:t xml:space="preserve">Duly Authorised Organisations authorised by DLSR to conduct specific activities </w:t>
            </w:r>
            <w:r w:rsidR="00803E57" w:rsidRPr="0010188D">
              <w:rPr>
                <w:rFonts w:eastAsia="Arial"/>
                <w:b/>
                <w:bCs/>
                <w:color w:val="000000"/>
              </w:rPr>
              <w:t>shall</w:t>
            </w:r>
            <w:r w:rsidR="00803E57" w:rsidRPr="00177C55">
              <w:rPr>
                <w:rFonts w:eastAsia="Arial"/>
                <w:color w:val="000000"/>
              </w:rPr>
              <w:t xml:space="preserve"> demonstrate compliance with their respective Charter</w:t>
            </w:r>
            <w:r w:rsidR="00803E57" w:rsidRPr="00083A92">
              <w:rPr>
                <w:rFonts w:cs="Arial"/>
                <w:szCs w:val="24"/>
              </w:rPr>
              <w:t>.</w:t>
            </w:r>
          </w:p>
        </w:tc>
      </w:tr>
    </w:tbl>
    <w:p w14:paraId="4600A55A" w14:textId="77777777" w:rsidR="00803E57" w:rsidRPr="00386628" w:rsidRDefault="00803E57" w:rsidP="00FF4AEE">
      <w:pPr>
        <w:rPr>
          <w:sz w:val="2"/>
          <w:szCs w:val="2"/>
        </w:rPr>
      </w:pPr>
    </w:p>
    <w:tbl>
      <w:tblPr>
        <w:tblStyle w:val="TableGrid"/>
        <w:tblpPr w:leftFromText="181" w:rightFromText="181" w:vertAnchor="text" w:horzAnchor="margin" w:tblpXSpec="center" w:tblpY="1"/>
        <w:tblW w:w="104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86"/>
        <w:gridCol w:w="8604"/>
      </w:tblGrid>
      <w:tr w:rsidR="00803E57" w:rsidRPr="00083A92" w14:paraId="111398F9" w14:textId="77777777" w:rsidTr="000727D0">
        <w:tc>
          <w:tcPr>
            <w:tcW w:w="899" w:type="pct"/>
          </w:tcPr>
          <w:p w14:paraId="21D441B1" w14:textId="77777777" w:rsidR="00803E57" w:rsidRPr="00083A92" w:rsidRDefault="00803E57" w:rsidP="00FF4AEE">
            <w:pPr>
              <w:spacing w:before="40" w:after="40"/>
            </w:pPr>
            <w:r w:rsidRPr="00083A92">
              <w:rPr>
                <w:b/>
                <w:bCs/>
              </w:rPr>
              <w:t>Applicability</w:t>
            </w:r>
          </w:p>
        </w:tc>
        <w:tc>
          <w:tcPr>
            <w:tcW w:w="4101" w:type="pct"/>
          </w:tcPr>
          <w:p w14:paraId="66E8EE87" w14:textId="77777777" w:rsidR="00803E57" w:rsidRPr="00083A92" w:rsidRDefault="00803E57" w:rsidP="00FF4AEE">
            <w:pPr>
              <w:spacing w:before="40" w:after="40"/>
            </w:pPr>
            <w:r w:rsidRPr="00083A92">
              <w:t>All M&amp;T S&amp;ER</w:t>
            </w:r>
          </w:p>
        </w:tc>
      </w:tr>
      <w:tr w:rsidR="00803E57" w:rsidRPr="00083A92" w14:paraId="0765C7BE" w14:textId="77777777" w:rsidTr="000727D0">
        <w:tc>
          <w:tcPr>
            <w:tcW w:w="899" w:type="pct"/>
          </w:tcPr>
          <w:p w14:paraId="37E03976" w14:textId="77777777" w:rsidR="00803E57" w:rsidRPr="00083A92" w:rsidRDefault="00803E57" w:rsidP="00FF4AEE">
            <w:pPr>
              <w:spacing w:before="40" w:after="40"/>
              <w:rPr>
                <w:b/>
                <w:bCs/>
              </w:rPr>
            </w:pPr>
            <w:r w:rsidRPr="00083A92">
              <w:rPr>
                <w:b/>
                <w:bCs/>
              </w:rPr>
              <w:t>See Also</w:t>
            </w:r>
          </w:p>
        </w:tc>
        <w:tc>
          <w:tcPr>
            <w:tcW w:w="4101" w:type="pct"/>
          </w:tcPr>
          <w:p w14:paraId="300935C4" w14:textId="391A9610" w:rsidR="00803E57" w:rsidRDefault="00000000" w:rsidP="00FF4AEE">
            <w:pPr>
              <w:spacing w:before="40" w:after="40"/>
            </w:pPr>
            <w:hyperlink w:anchor="Introduction_500_Series_Part_1" w:history="1">
              <w:r w:rsidR="00803E57" w:rsidRPr="002761C8">
                <w:rPr>
                  <w:rStyle w:val="Hyperlink"/>
                </w:rPr>
                <w:t>Part 1</w:t>
              </w:r>
            </w:hyperlink>
          </w:p>
          <w:p w14:paraId="6C606822" w14:textId="71A0910A" w:rsidR="00803E57" w:rsidRPr="00E84DF8" w:rsidRDefault="00000000" w:rsidP="00FF4AEE">
            <w:pPr>
              <w:spacing w:before="40" w:after="40"/>
            </w:pPr>
            <w:hyperlink w:anchor="Regulation_503" w:history="1">
              <w:r w:rsidR="00803E57" w:rsidRPr="002761C8">
                <w:rPr>
                  <w:rStyle w:val="Hyperlink"/>
                </w:rPr>
                <w:t>Regulation 503: Establishing a Safe System of Work</w:t>
              </w:r>
            </w:hyperlink>
          </w:p>
          <w:p w14:paraId="4987C894" w14:textId="6EE46E8B" w:rsidR="00803E57" w:rsidRPr="00E84DF8" w:rsidRDefault="00000000" w:rsidP="00FF4AEE">
            <w:pPr>
              <w:spacing w:before="40" w:after="40"/>
            </w:pPr>
            <w:hyperlink w:anchor="Regulation_503" w:history="1">
              <w:r w:rsidR="00803E57" w:rsidRPr="002761C8">
                <w:rPr>
                  <w:rStyle w:val="Hyperlink"/>
                </w:rPr>
                <w:t>Regulation 505: Defence Driver Licence Acquisition and Associated Training</w:t>
              </w:r>
            </w:hyperlink>
          </w:p>
          <w:p w14:paraId="7926A2B7" w14:textId="0424477F" w:rsidR="00803E57" w:rsidRPr="00E84DF8" w:rsidRDefault="00000000" w:rsidP="00FF4AEE">
            <w:pPr>
              <w:spacing w:before="40" w:after="40"/>
            </w:pPr>
            <w:hyperlink w:anchor="Regulation_507" w:history="1">
              <w:r w:rsidR="00803E57" w:rsidRPr="002761C8">
                <w:rPr>
                  <w:rStyle w:val="Hyperlink"/>
                </w:rPr>
                <w:t>Regulation 507: M&amp;T Activity Incident, Accident and Non-Compliance Reporting</w:t>
              </w:r>
            </w:hyperlink>
          </w:p>
          <w:p w14:paraId="5A3D3539" w14:textId="741B4125" w:rsidR="00803E57" w:rsidRDefault="00000000" w:rsidP="00FF4AEE">
            <w:pPr>
              <w:spacing w:before="40" w:after="40"/>
            </w:pPr>
            <w:hyperlink w:anchor="Regulation_509" w:history="1">
              <w:r w:rsidR="00803E57" w:rsidRPr="002761C8">
                <w:rPr>
                  <w:rStyle w:val="Hyperlink"/>
                </w:rPr>
                <w:t>Regulation 509: Control and use of MOD Emergency Vehicles</w:t>
              </w:r>
            </w:hyperlink>
          </w:p>
          <w:p w14:paraId="792FB787" w14:textId="430DE317" w:rsidR="00803E57" w:rsidRPr="00E84DF8" w:rsidRDefault="00000000" w:rsidP="00FF4AEE">
            <w:pPr>
              <w:spacing w:before="40" w:after="40"/>
            </w:pPr>
            <w:hyperlink w:anchor="Regulation_511" w:history="1">
              <w:r w:rsidR="00803E57" w:rsidRPr="002761C8">
                <w:rPr>
                  <w:rStyle w:val="Hyperlink"/>
                </w:rPr>
                <w:t>Regulation 511: Defence Rail Operating</w:t>
              </w:r>
            </w:hyperlink>
          </w:p>
          <w:p w14:paraId="36A09E7E" w14:textId="02A02D2C" w:rsidR="00803E57" w:rsidRPr="00E84DF8" w:rsidRDefault="00000000" w:rsidP="00FF4AEE">
            <w:pPr>
              <w:spacing w:before="40" w:after="40"/>
            </w:pPr>
            <w:hyperlink w:anchor="Regulation_512" w:history="1">
              <w:r w:rsidR="00803E57" w:rsidRPr="002761C8">
                <w:rPr>
                  <w:rStyle w:val="Hyperlink"/>
                </w:rPr>
                <w:t>Regulation 512: Control, Management and use of MOD Provided Vehicles</w:t>
              </w:r>
            </w:hyperlink>
          </w:p>
          <w:p w14:paraId="4AED29B4" w14:textId="240CE072" w:rsidR="00803E57" w:rsidRPr="00AF468B" w:rsidRDefault="00000000" w:rsidP="00FF4AEE">
            <w:pPr>
              <w:spacing w:before="40" w:after="40"/>
            </w:pPr>
            <w:hyperlink w:anchor="Regulation_514" w:history="1">
              <w:r w:rsidR="00803E57" w:rsidRPr="002761C8">
                <w:rPr>
                  <w:rStyle w:val="Hyperlink"/>
                </w:rPr>
                <w:t>Regulation 514: Driver Management</w:t>
              </w:r>
            </w:hyperlink>
          </w:p>
        </w:tc>
      </w:tr>
    </w:tbl>
    <w:p w14:paraId="66AC8655" w14:textId="77777777" w:rsidR="00803E57" w:rsidRDefault="00803E57" w:rsidP="00803E57">
      <w:pPr>
        <w:pStyle w:val="Header10"/>
        <w:rPr>
          <w:rFonts w:hint="eastAsia"/>
          <w:color w:val="532A45" w:themeColor="background1"/>
        </w:rPr>
        <w:sectPr w:rsidR="00803E57" w:rsidSect="000727D0">
          <w:headerReference w:type="default" r:id="rId409"/>
          <w:footnotePr>
            <w:numRestart w:val="eachSect"/>
          </w:footnotePr>
          <w:pgSz w:w="11906" w:h="16838"/>
          <w:pgMar w:top="851" w:right="851" w:bottom="851" w:left="851" w:header="567" w:footer="567" w:gutter="0"/>
          <w:pgNumType w:chapStyle="1"/>
          <w:cols w:space="708"/>
          <w:docGrid w:linePitch="360"/>
        </w:sectPr>
      </w:pPr>
    </w:p>
    <w:p w14:paraId="03AA6192" w14:textId="77777777" w:rsidR="00803E57" w:rsidRPr="00303624" w:rsidRDefault="00803E57" w:rsidP="3B9FE2CB">
      <w:pPr>
        <w:pStyle w:val="Header10"/>
        <w:rPr>
          <w:rFonts w:hint="eastAsia"/>
          <w:color w:val="532A45" w:themeColor="background1"/>
        </w:rPr>
      </w:pPr>
      <w:bookmarkStart w:id="354" w:name="Introduction_Part_2"/>
      <w:bookmarkStart w:id="355" w:name="_Toc164781079"/>
      <w:bookmarkStart w:id="356" w:name="_Toc147477562"/>
      <w:bookmarkStart w:id="357" w:name="_Toc499839402"/>
      <w:bookmarkStart w:id="358" w:name="_Toc500412655"/>
      <w:bookmarkStart w:id="359" w:name="_Toc500413786"/>
      <w:bookmarkEnd w:id="354"/>
      <w:r w:rsidRPr="3B9FE2CB">
        <w:rPr>
          <w:color w:val="532A45" w:themeColor="background1"/>
        </w:rPr>
        <w:lastRenderedPageBreak/>
        <w:t>Part 2: Regulations, Schedules and Acceptable Means of Compliance</w:t>
      </w:r>
      <w:bookmarkEnd w:id="355"/>
      <w:r w:rsidRPr="3B9FE2CB">
        <w:rPr>
          <w:color w:val="532A45" w:themeColor="background1"/>
        </w:rPr>
        <w:t xml:space="preserve"> </w:t>
      </w:r>
      <w:bookmarkEnd w:id="356"/>
    </w:p>
    <w:p w14:paraId="3A6DC6BA" w14:textId="77777777" w:rsidR="00803E57" w:rsidRPr="00303624" w:rsidRDefault="00803E57" w:rsidP="00803E57">
      <w:pPr>
        <w:rPr>
          <w:b/>
          <w:bCs/>
          <w:color w:val="532A45" w:themeColor="background1"/>
          <w:sz w:val="28"/>
          <w:szCs w:val="28"/>
        </w:rPr>
      </w:pPr>
      <w:r w:rsidRPr="00303624">
        <w:rPr>
          <w:b/>
          <w:bCs/>
          <w:color w:val="532A45" w:themeColor="background1"/>
          <w:sz w:val="28"/>
          <w:szCs w:val="28"/>
        </w:rPr>
        <w:t>Introduction</w:t>
      </w:r>
      <w:bookmarkEnd w:id="357"/>
      <w:bookmarkEnd w:id="358"/>
      <w:bookmarkEnd w:id="359"/>
    </w:p>
    <w:p w14:paraId="206D9940" w14:textId="77777777" w:rsidR="00803E57" w:rsidRPr="005F21D8" w:rsidRDefault="00803E57" w:rsidP="005E0B50">
      <w:pPr>
        <w:pStyle w:val="MilitaryNumbering"/>
        <w:numPr>
          <w:ilvl w:val="0"/>
          <w:numId w:val="272"/>
        </w:numPr>
        <w:spacing w:before="120" w:after="120"/>
        <w:ind w:left="0" w:firstLine="0"/>
        <w:rPr>
          <w:sz w:val="24"/>
          <w:szCs w:val="24"/>
        </w:rPr>
      </w:pPr>
      <w:r w:rsidRPr="005F21D8">
        <w:rPr>
          <w:sz w:val="24"/>
          <w:szCs w:val="24"/>
        </w:rPr>
        <w:t>The Ministry of Defence has a duty to protect its employees, especially those that may be affected by its activities and the environment. Effective HS&amp;EP is essential; effective management arrangements are crucial to force protection and maximising operational capability.</w:t>
      </w:r>
    </w:p>
    <w:p w14:paraId="279CF143" w14:textId="77777777" w:rsidR="00803E57" w:rsidRPr="005F21D8" w:rsidRDefault="00803E57" w:rsidP="005E0B50">
      <w:pPr>
        <w:pStyle w:val="MilitaryNumbering"/>
        <w:numPr>
          <w:ilvl w:val="0"/>
          <w:numId w:val="272"/>
        </w:numPr>
        <w:spacing w:before="120" w:after="120"/>
        <w:ind w:left="0" w:firstLine="0"/>
        <w:rPr>
          <w:sz w:val="24"/>
          <w:szCs w:val="24"/>
        </w:rPr>
      </w:pPr>
      <w:r w:rsidRPr="005F21D8">
        <w:rPr>
          <w:sz w:val="24"/>
          <w:szCs w:val="24"/>
        </w:rPr>
        <w:t xml:space="preserve">M&amp;T S&amp;ER uses schedules to provide additional details of regulatory requirements and how the provisions of the regulations are to work in practice. Due to the cross-cutting nature of M&amp;T activity, full consideration </w:t>
      </w:r>
      <w:r w:rsidRPr="005F21D8">
        <w:rPr>
          <w:b/>
          <w:sz w:val="24"/>
          <w:szCs w:val="24"/>
        </w:rPr>
        <w:t>shall</w:t>
      </w:r>
      <w:r w:rsidRPr="005F21D8">
        <w:rPr>
          <w:sz w:val="24"/>
          <w:szCs w:val="24"/>
        </w:rPr>
        <w:t xml:space="preserve"> be given to the regulatory requirements of other Defence Regulators, i.e., the requirements of DSA02 Ordnance, Munitions and Explosives (OME) regulations when handling, transporting or staging explosives.</w:t>
      </w:r>
    </w:p>
    <w:p w14:paraId="4AE055FB" w14:textId="77777777" w:rsidR="00803E57" w:rsidRPr="005F21D8" w:rsidRDefault="00803E57" w:rsidP="005E0B50">
      <w:pPr>
        <w:pStyle w:val="MilitaryNumbering"/>
        <w:numPr>
          <w:ilvl w:val="0"/>
          <w:numId w:val="272"/>
        </w:numPr>
        <w:tabs>
          <w:tab w:val="clear" w:pos="400"/>
        </w:tabs>
        <w:spacing w:before="120" w:after="120"/>
        <w:ind w:left="0" w:firstLine="0"/>
        <w:rPr>
          <w:sz w:val="24"/>
          <w:szCs w:val="24"/>
        </w:rPr>
      </w:pPr>
      <w:r w:rsidRPr="005F21D8">
        <w:rPr>
          <w:sz w:val="24"/>
          <w:szCs w:val="24"/>
        </w:rPr>
        <w:t>In this part, the schedules provide the necessary detail and direction to support a regulation, while an AMC provides practical advice and guidance on the standards and what is required to achieve compliance. They are designed to clarify legislative requirements, set Defence standards, and identify roles and responsibilities. An AMC provides Defence regulatory advice, which if followed, will be considered sufficient to demonstrate compliance. Guidance material may also be included which, while not compulsory, may also be considered ‘good practice’ to further support the regulations.</w:t>
      </w:r>
    </w:p>
    <w:p w14:paraId="1B4F5255" w14:textId="77777777" w:rsidR="00803E57" w:rsidRPr="005F21D8" w:rsidRDefault="00803E57" w:rsidP="005E0B50">
      <w:pPr>
        <w:pStyle w:val="MilitaryNumbering"/>
        <w:numPr>
          <w:ilvl w:val="0"/>
          <w:numId w:val="272"/>
        </w:numPr>
        <w:spacing w:before="120" w:after="120"/>
        <w:ind w:left="0" w:firstLine="0"/>
        <w:rPr>
          <w:sz w:val="24"/>
          <w:szCs w:val="24"/>
        </w:rPr>
      </w:pPr>
      <w:r w:rsidRPr="005F21D8">
        <w:rPr>
          <w:sz w:val="24"/>
          <w:szCs w:val="24"/>
        </w:rPr>
        <w:t>Alternative approaches may be utilised where they produce outcomes as good as those required by the regulation. Justification may be required when alternative approaches are employed, and the requirements and advice contained in an AMC may be used as evidence during enforcement action. Where alternative approaches have been implemented, the onus will be on those holding safety and environmental responsibilities to prove that actions undertaken produced an outcome that meets the requirements of the regulations.</w:t>
      </w:r>
    </w:p>
    <w:p w14:paraId="4D1639AE" w14:textId="77777777" w:rsidR="00803E57" w:rsidRPr="005F21D8" w:rsidRDefault="00803E57" w:rsidP="005E0B50">
      <w:pPr>
        <w:pStyle w:val="MilitaryNumbering"/>
        <w:numPr>
          <w:ilvl w:val="0"/>
          <w:numId w:val="272"/>
        </w:numPr>
        <w:spacing w:before="120" w:after="120"/>
        <w:ind w:left="0" w:firstLine="0"/>
        <w:rPr>
          <w:sz w:val="24"/>
          <w:szCs w:val="24"/>
        </w:rPr>
      </w:pPr>
      <w:r w:rsidRPr="005F21D8">
        <w:rPr>
          <w:sz w:val="24"/>
          <w:szCs w:val="24"/>
        </w:rPr>
        <w:t>The AMC emulates the layout used by other DSA regulators and is set in these regulations in the following format:</w:t>
      </w:r>
    </w:p>
    <w:tbl>
      <w:tblPr>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824"/>
        <w:gridCol w:w="8666"/>
      </w:tblGrid>
      <w:tr w:rsidR="00803E57" w:rsidRPr="00083A92" w14:paraId="462CFDAB" w14:textId="77777777" w:rsidTr="3B9FE2CB">
        <w:trPr>
          <w:cantSplit/>
          <w:jc w:val="center"/>
        </w:trPr>
        <w:tc>
          <w:tcPr>
            <w:tcW w:w="1701" w:type="dxa"/>
            <w:shd w:val="clear" w:color="auto" w:fill="CCEADF"/>
          </w:tcPr>
          <w:p w14:paraId="68AFA7E4" w14:textId="77777777" w:rsidR="00803E57" w:rsidRPr="00083A92" w:rsidRDefault="00803E57" w:rsidP="000727D0">
            <w:pPr>
              <w:pStyle w:val="DCP1"/>
              <w:jc w:val="center"/>
              <w:rPr>
                <w:b/>
                <w:bCs/>
              </w:rPr>
            </w:pPr>
            <w:r w:rsidRPr="00083A92">
              <w:rPr>
                <w:b/>
                <w:bCs/>
              </w:rPr>
              <w:t>Regulation</w:t>
            </w:r>
          </w:p>
        </w:tc>
        <w:tc>
          <w:tcPr>
            <w:tcW w:w="8080" w:type="dxa"/>
            <w:shd w:val="clear" w:color="auto" w:fill="auto"/>
          </w:tcPr>
          <w:p w14:paraId="35C8D44F" w14:textId="77777777" w:rsidR="00803E57" w:rsidRPr="00083A92" w:rsidRDefault="00803E57" w:rsidP="000727D0">
            <w:pPr>
              <w:pStyle w:val="DCP1"/>
            </w:pPr>
            <w:r w:rsidRPr="3B9FE2CB">
              <w:t>The Defence regulation is reiterated in the relevant AMC to aid clarity and reinforce the relationship and precedence of the regulation to the AMC. Each regulation may contain several sub-clauses or schedules that are pertinent to that regulation.</w:t>
            </w:r>
          </w:p>
          <w:p w14:paraId="7485A58D" w14:textId="77777777" w:rsidR="00803E57" w:rsidRPr="003749AF" w:rsidRDefault="00803E57" w:rsidP="000727D0">
            <w:pPr>
              <w:pStyle w:val="DCP1"/>
              <w:rPr>
                <w:iCs/>
              </w:rPr>
            </w:pPr>
            <w:r w:rsidRPr="003749AF">
              <w:rPr>
                <w:b/>
                <w:iCs/>
                <w:szCs w:val="24"/>
              </w:rPr>
              <w:t>Note:</w:t>
            </w:r>
            <w:r w:rsidRPr="003749AF">
              <w:rPr>
                <w:iCs/>
                <w:szCs w:val="24"/>
              </w:rPr>
              <w:t xml:space="preserve"> Regulations </w:t>
            </w:r>
            <w:r w:rsidRPr="0079080C">
              <w:rPr>
                <w:b/>
                <w:szCs w:val="24"/>
              </w:rPr>
              <w:t>should</w:t>
            </w:r>
            <w:r w:rsidRPr="003749AF">
              <w:rPr>
                <w:iCs/>
                <w:szCs w:val="24"/>
              </w:rPr>
              <w:t xml:space="preserve"> not be read in isolation as there may be more than one regulation which effects a particular M&amp;T activity.</w:t>
            </w:r>
          </w:p>
        </w:tc>
      </w:tr>
      <w:tr w:rsidR="00803E57" w:rsidRPr="00083A92" w14:paraId="0244CB59" w14:textId="77777777" w:rsidTr="3B9FE2CB">
        <w:trPr>
          <w:cantSplit/>
          <w:jc w:val="center"/>
        </w:trPr>
        <w:tc>
          <w:tcPr>
            <w:tcW w:w="1701" w:type="dxa"/>
            <w:shd w:val="clear" w:color="auto" w:fill="F1F4F6" w:themeFill="accent6" w:themeFillTint="33"/>
          </w:tcPr>
          <w:p w14:paraId="470C753E" w14:textId="77777777" w:rsidR="00803E57" w:rsidRPr="00083A92" w:rsidRDefault="00803E57" w:rsidP="000727D0">
            <w:pPr>
              <w:pStyle w:val="DCP1"/>
              <w:jc w:val="center"/>
              <w:rPr>
                <w:b/>
                <w:bCs/>
              </w:rPr>
            </w:pPr>
            <w:r w:rsidRPr="00083A92">
              <w:rPr>
                <w:b/>
              </w:rPr>
              <w:t>Provenance</w:t>
            </w:r>
          </w:p>
        </w:tc>
        <w:tc>
          <w:tcPr>
            <w:tcW w:w="8080" w:type="dxa"/>
            <w:shd w:val="clear" w:color="auto" w:fill="auto"/>
          </w:tcPr>
          <w:p w14:paraId="43FAA97C" w14:textId="77777777" w:rsidR="00803E57" w:rsidRPr="00083A92" w:rsidRDefault="00803E57" w:rsidP="000727D0">
            <w:pPr>
              <w:pStyle w:val="DCP1"/>
              <w:tabs>
                <w:tab w:val="left" w:pos="765"/>
              </w:tabs>
            </w:pPr>
            <w:r w:rsidRPr="3B9FE2CB">
              <w:t xml:space="preserve">The reason why the Defence regulation is applied to the MOD, ideally with reference to national legislation, British Standards, or industry codes of practice. </w:t>
            </w:r>
          </w:p>
        </w:tc>
      </w:tr>
      <w:tr w:rsidR="00803E57" w:rsidRPr="00083A92" w14:paraId="772C16EB" w14:textId="77777777" w:rsidTr="3B9FE2CB">
        <w:trPr>
          <w:cantSplit/>
          <w:jc w:val="center"/>
        </w:trPr>
        <w:tc>
          <w:tcPr>
            <w:tcW w:w="1701" w:type="dxa"/>
            <w:shd w:val="clear" w:color="auto" w:fill="F1F4F6" w:themeFill="accent6" w:themeFillTint="33"/>
          </w:tcPr>
          <w:p w14:paraId="2439CBE2" w14:textId="77777777" w:rsidR="00803E57" w:rsidRPr="00083A92" w:rsidRDefault="00803E57" w:rsidP="000727D0">
            <w:pPr>
              <w:pStyle w:val="DCP1"/>
              <w:jc w:val="center"/>
              <w:rPr>
                <w:b/>
              </w:rPr>
            </w:pPr>
            <w:r w:rsidRPr="00083A92">
              <w:rPr>
                <w:b/>
                <w:bCs/>
                <w:color w:val="000000"/>
              </w:rPr>
              <w:t>Acceptable Means of Compliance</w:t>
            </w:r>
          </w:p>
        </w:tc>
        <w:tc>
          <w:tcPr>
            <w:tcW w:w="8080" w:type="dxa"/>
            <w:shd w:val="clear" w:color="auto" w:fill="auto"/>
          </w:tcPr>
          <w:p w14:paraId="584F5992" w14:textId="77777777" w:rsidR="00803E57" w:rsidRPr="00083A92" w:rsidRDefault="00803E57" w:rsidP="000727D0">
            <w:pPr>
              <w:pStyle w:val="DCP1"/>
              <w:tabs>
                <w:tab w:val="left" w:pos="765"/>
              </w:tabs>
            </w:pPr>
            <w:r w:rsidRPr="3B9FE2CB">
              <w:rPr>
                <w:lang w:eastAsia="en-US"/>
              </w:rPr>
              <w:t xml:space="preserve">The AMC provides practical advice on compliance with Defence regulation. </w:t>
            </w:r>
            <w:r w:rsidRPr="3B9FE2CB">
              <w:t>If</w:t>
            </w:r>
            <w:r w:rsidRPr="3B9FE2CB">
              <w:rPr>
                <w:lang w:eastAsia="en-US"/>
              </w:rPr>
              <w:t xml:space="preserve"> the AMC is followed, then this will be considered sufficient to demonstrate compliance. Alternative approaches may be used where this produces an outcome that can be demonstrated to be as good as required by the regulation.</w:t>
            </w:r>
          </w:p>
        </w:tc>
      </w:tr>
      <w:tr w:rsidR="00803E57" w:rsidRPr="00083A92" w14:paraId="6EE9C621" w14:textId="77777777" w:rsidTr="3B9FE2CB">
        <w:trPr>
          <w:cantSplit/>
          <w:jc w:val="center"/>
        </w:trPr>
        <w:tc>
          <w:tcPr>
            <w:tcW w:w="1701" w:type="dxa"/>
            <w:shd w:val="clear" w:color="auto" w:fill="F1F4F6" w:themeFill="accent6" w:themeFillTint="33"/>
          </w:tcPr>
          <w:p w14:paraId="71783040" w14:textId="77777777" w:rsidR="00803E57" w:rsidRPr="00083A92" w:rsidRDefault="00803E57" w:rsidP="000727D0">
            <w:pPr>
              <w:pStyle w:val="DCP1"/>
              <w:jc w:val="center"/>
              <w:rPr>
                <w:b/>
                <w:bCs/>
                <w:color w:val="000000"/>
              </w:rPr>
            </w:pPr>
            <w:r>
              <w:rPr>
                <w:b/>
                <w:bCs/>
                <w:color w:val="000000"/>
              </w:rPr>
              <w:t>Further Guidance</w:t>
            </w:r>
          </w:p>
        </w:tc>
        <w:tc>
          <w:tcPr>
            <w:tcW w:w="8080" w:type="dxa"/>
            <w:shd w:val="clear" w:color="auto" w:fill="auto"/>
          </w:tcPr>
          <w:p w14:paraId="2AE00342" w14:textId="77777777" w:rsidR="00803E57" w:rsidRPr="00083A92" w:rsidRDefault="00803E57" w:rsidP="000727D0">
            <w:pPr>
              <w:pStyle w:val="DCP1"/>
              <w:tabs>
                <w:tab w:val="left" w:pos="765"/>
              </w:tabs>
              <w:rPr>
                <w:lang w:eastAsia="en-US"/>
              </w:rPr>
            </w:pPr>
            <w:r w:rsidRPr="00083A92">
              <w:t>Provides guidance material, which, whil</w:t>
            </w:r>
            <w:r>
              <w:t>e</w:t>
            </w:r>
            <w:r w:rsidRPr="00083A92">
              <w:t xml:space="preserve"> not compulsory, may be considered ‘good practice’ to further support the regulations and AMC.</w:t>
            </w:r>
          </w:p>
        </w:tc>
      </w:tr>
    </w:tbl>
    <w:p w14:paraId="1962C0F3" w14:textId="77777777" w:rsidR="00803E57" w:rsidRDefault="00803E57" w:rsidP="00803E57">
      <w:pPr>
        <w:rPr>
          <w:b/>
          <w:bCs/>
          <w:color w:val="532A45" w:themeColor="background1"/>
          <w:sz w:val="28"/>
          <w:szCs w:val="28"/>
        </w:rPr>
      </w:pPr>
      <w:bookmarkStart w:id="360" w:name="_Toc499839403"/>
      <w:bookmarkStart w:id="361" w:name="_Toc500412656"/>
      <w:bookmarkStart w:id="362" w:name="_Toc500413787"/>
    </w:p>
    <w:p w14:paraId="7C90DF8C" w14:textId="77777777" w:rsidR="00803E57" w:rsidRPr="00303624" w:rsidRDefault="00803E57" w:rsidP="00803E57">
      <w:pPr>
        <w:rPr>
          <w:b/>
          <w:bCs/>
          <w:color w:val="532A45" w:themeColor="background1"/>
          <w:sz w:val="28"/>
          <w:szCs w:val="28"/>
        </w:rPr>
      </w:pPr>
      <w:r w:rsidRPr="00303624">
        <w:rPr>
          <w:b/>
          <w:bCs/>
          <w:color w:val="532A45" w:themeColor="background1"/>
          <w:sz w:val="28"/>
          <w:szCs w:val="28"/>
        </w:rPr>
        <w:t>Terminology</w:t>
      </w:r>
    </w:p>
    <w:bookmarkEnd w:id="360"/>
    <w:bookmarkEnd w:id="361"/>
    <w:bookmarkEnd w:id="362"/>
    <w:p w14:paraId="5CDD03AE" w14:textId="77777777" w:rsidR="00803E57" w:rsidRPr="005F21D8" w:rsidRDefault="00803E57" w:rsidP="005E0B50">
      <w:pPr>
        <w:pStyle w:val="MilitaryNumbering"/>
        <w:numPr>
          <w:ilvl w:val="0"/>
          <w:numId w:val="272"/>
        </w:numPr>
        <w:tabs>
          <w:tab w:val="clear" w:pos="400"/>
        </w:tabs>
        <w:spacing w:before="120" w:after="120"/>
        <w:ind w:left="0" w:firstLine="0"/>
        <w:rPr>
          <w:sz w:val="24"/>
          <w:szCs w:val="24"/>
        </w:rPr>
      </w:pPr>
      <w:r w:rsidRPr="005F21D8">
        <w:rPr>
          <w:sz w:val="24"/>
          <w:szCs w:val="24"/>
        </w:rPr>
        <w:t>There are four key definitions that apply to the implementation of Defence M&amp;T regulations:</w:t>
      </w:r>
    </w:p>
    <w:p w14:paraId="25E313F0" w14:textId="77777777" w:rsidR="00803E57" w:rsidRPr="005F21D8" w:rsidRDefault="00803E57" w:rsidP="005E0B50">
      <w:pPr>
        <w:pStyle w:val="MilitaryNumbering"/>
        <w:numPr>
          <w:ilvl w:val="1"/>
          <w:numId w:val="272"/>
        </w:numPr>
        <w:tabs>
          <w:tab w:val="clear" w:pos="900"/>
        </w:tabs>
        <w:spacing w:before="120" w:after="120"/>
        <w:ind w:left="567" w:firstLine="0"/>
        <w:rPr>
          <w:sz w:val="24"/>
          <w:szCs w:val="24"/>
        </w:rPr>
      </w:pPr>
      <w:r w:rsidRPr="005F21D8">
        <w:rPr>
          <w:b/>
          <w:sz w:val="24"/>
          <w:szCs w:val="24"/>
        </w:rPr>
        <w:t>Must</w:t>
      </w:r>
      <w:r w:rsidRPr="005F21D8">
        <w:rPr>
          <w:sz w:val="24"/>
          <w:szCs w:val="24"/>
        </w:rPr>
        <w:t>. A legal requirement which describes an activity mandated by legislation;</w:t>
      </w:r>
    </w:p>
    <w:p w14:paraId="13809CFB" w14:textId="77777777" w:rsidR="00803E57" w:rsidRPr="005F21D8" w:rsidRDefault="00803E57" w:rsidP="005E0B50">
      <w:pPr>
        <w:pStyle w:val="MilitaryNumbering"/>
        <w:numPr>
          <w:ilvl w:val="1"/>
          <w:numId w:val="272"/>
        </w:numPr>
        <w:tabs>
          <w:tab w:val="clear" w:pos="900"/>
        </w:tabs>
        <w:spacing w:before="120" w:after="120"/>
        <w:ind w:left="567" w:firstLine="0"/>
        <w:rPr>
          <w:sz w:val="24"/>
          <w:szCs w:val="24"/>
        </w:rPr>
      </w:pPr>
      <w:r w:rsidRPr="005F21D8">
        <w:rPr>
          <w:b/>
          <w:sz w:val="24"/>
          <w:szCs w:val="24"/>
        </w:rPr>
        <w:t>Shall</w:t>
      </w:r>
      <w:r w:rsidRPr="005F21D8">
        <w:rPr>
          <w:sz w:val="24"/>
          <w:szCs w:val="24"/>
        </w:rPr>
        <w:t>. A Defence specific requirement - Describes an activity that is mandated by Defence;</w:t>
      </w:r>
    </w:p>
    <w:p w14:paraId="481304E7" w14:textId="77777777" w:rsidR="00803E57" w:rsidRPr="005F21D8" w:rsidRDefault="00803E57" w:rsidP="005E0B50">
      <w:pPr>
        <w:pStyle w:val="MilitaryNumbering"/>
        <w:numPr>
          <w:ilvl w:val="1"/>
          <w:numId w:val="272"/>
        </w:numPr>
        <w:tabs>
          <w:tab w:val="clear" w:pos="900"/>
        </w:tabs>
        <w:spacing w:before="120" w:after="120"/>
        <w:ind w:left="567" w:firstLine="0"/>
        <w:rPr>
          <w:sz w:val="24"/>
          <w:szCs w:val="24"/>
        </w:rPr>
      </w:pPr>
      <w:r w:rsidRPr="005F21D8">
        <w:rPr>
          <w:b/>
          <w:sz w:val="24"/>
          <w:szCs w:val="24"/>
        </w:rPr>
        <w:t>Should</w:t>
      </w:r>
      <w:r w:rsidRPr="005F21D8">
        <w:rPr>
          <w:sz w:val="24"/>
          <w:szCs w:val="24"/>
        </w:rPr>
        <w:t>. Defence regulatory advice - If the advice is followed then this will be considered sufficient to demonstrate compliance with a regulation. However, alternative approaches may be utilised where this produces an outcome as good as required by the regulation;</w:t>
      </w:r>
    </w:p>
    <w:p w14:paraId="1CAFE2D8" w14:textId="77777777" w:rsidR="00803E57" w:rsidRPr="005F21D8" w:rsidRDefault="00803E57" w:rsidP="005E0B50">
      <w:pPr>
        <w:pStyle w:val="MilitaryNumbering"/>
        <w:numPr>
          <w:ilvl w:val="1"/>
          <w:numId w:val="272"/>
        </w:numPr>
        <w:tabs>
          <w:tab w:val="clear" w:pos="900"/>
        </w:tabs>
        <w:spacing w:before="120" w:after="120"/>
        <w:ind w:left="567" w:firstLine="0"/>
        <w:rPr>
          <w:sz w:val="24"/>
          <w:szCs w:val="24"/>
        </w:rPr>
      </w:pPr>
      <w:r w:rsidRPr="005F21D8">
        <w:rPr>
          <w:sz w:val="24"/>
          <w:szCs w:val="24"/>
        </w:rPr>
        <w:t>Could. Defence regulatory guidance - Describes an activity or course of action that is considered good practice.</w:t>
      </w:r>
    </w:p>
    <w:p w14:paraId="229E328A" w14:textId="77777777" w:rsidR="00803E57" w:rsidRDefault="00803E57" w:rsidP="0081791C">
      <w:pPr>
        <w:pStyle w:val="MilitaryNumbering"/>
        <w:numPr>
          <w:ilvl w:val="0"/>
          <w:numId w:val="0"/>
        </w:numPr>
      </w:pPr>
      <w:bookmarkStart w:id="363" w:name="_Toc500412657"/>
      <w:bookmarkStart w:id="364" w:name="_Toc500413788"/>
      <w:bookmarkStart w:id="365" w:name="_Toc499839405"/>
    </w:p>
    <w:p w14:paraId="2A05A935" w14:textId="77777777" w:rsidR="00803E57" w:rsidRDefault="00803E57" w:rsidP="0081791C">
      <w:pPr>
        <w:pStyle w:val="MilitaryNumbering"/>
        <w:numPr>
          <w:ilvl w:val="0"/>
          <w:numId w:val="0"/>
        </w:numPr>
      </w:pPr>
    </w:p>
    <w:p w14:paraId="36391E43" w14:textId="77777777" w:rsidR="00803E57" w:rsidRDefault="00803E57" w:rsidP="0081791C">
      <w:pPr>
        <w:pStyle w:val="MilitaryNumbering"/>
        <w:numPr>
          <w:ilvl w:val="0"/>
          <w:numId w:val="0"/>
        </w:numPr>
      </w:pPr>
    </w:p>
    <w:p w14:paraId="484AB92C" w14:textId="77777777" w:rsidR="00803E57" w:rsidRDefault="00803E57" w:rsidP="0081791C">
      <w:pPr>
        <w:pStyle w:val="MilitaryNumbering"/>
        <w:numPr>
          <w:ilvl w:val="0"/>
          <w:numId w:val="0"/>
        </w:numPr>
      </w:pPr>
    </w:p>
    <w:p w14:paraId="75AE95BD" w14:textId="77777777" w:rsidR="00803E57" w:rsidRDefault="00803E57" w:rsidP="0081791C">
      <w:pPr>
        <w:pStyle w:val="MilitaryNumbering"/>
        <w:numPr>
          <w:ilvl w:val="0"/>
          <w:numId w:val="0"/>
        </w:numPr>
      </w:pPr>
    </w:p>
    <w:p w14:paraId="45B35BCF" w14:textId="77777777" w:rsidR="00803E57" w:rsidRDefault="00803E57" w:rsidP="0081791C">
      <w:pPr>
        <w:pStyle w:val="MilitaryNumbering"/>
        <w:numPr>
          <w:ilvl w:val="0"/>
          <w:numId w:val="0"/>
        </w:numPr>
      </w:pPr>
    </w:p>
    <w:p w14:paraId="0CD600A0" w14:textId="77777777" w:rsidR="00803E57" w:rsidRDefault="00803E57" w:rsidP="0081791C">
      <w:pPr>
        <w:pStyle w:val="MilitaryNumbering"/>
        <w:numPr>
          <w:ilvl w:val="0"/>
          <w:numId w:val="0"/>
        </w:numPr>
      </w:pPr>
    </w:p>
    <w:p w14:paraId="08E2A73C" w14:textId="77777777" w:rsidR="00803E57" w:rsidRPr="002B4B33" w:rsidRDefault="00803E57" w:rsidP="00803E57">
      <w:pPr>
        <w:pStyle w:val="Header10"/>
        <w:spacing w:before="120" w:after="120"/>
        <w:jc w:val="center"/>
        <w:rPr>
          <w:rFonts w:hint="eastAsia"/>
        </w:rPr>
        <w:sectPr w:rsidR="00803E57" w:rsidRPr="002B4B33" w:rsidSect="000727D0">
          <w:headerReference w:type="default" r:id="rId410"/>
          <w:footnotePr>
            <w:numRestart w:val="eachSect"/>
          </w:footnotePr>
          <w:pgSz w:w="11906" w:h="16838"/>
          <w:pgMar w:top="851" w:right="851" w:bottom="851" w:left="851" w:header="567" w:footer="567" w:gutter="0"/>
          <w:pgNumType w:chapStyle="1"/>
          <w:cols w:space="708"/>
          <w:docGrid w:linePitch="360"/>
        </w:sectPr>
      </w:pPr>
    </w:p>
    <w:tbl>
      <w:tblPr>
        <w:tblStyle w:val="TableGrid"/>
        <w:tblW w:w="10490" w:type="dxa"/>
        <w:tblInd w:w="-147" w:type="dxa"/>
        <w:tblLook w:val="04A0" w:firstRow="1" w:lastRow="0" w:firstColumn="1" w:lastColumn="0" w:noHBand="0" w:noVBand="1"/>
      </w:tblPr>
      <w:tblGrid>
        <w:gridCol w:w="10490"/>
      </w:tblGrid>
      <w:tr w:rsidR="00803E57" w14:paraId="147E6416" w14:textId="77777777">
        <w:trPr>
          <w:trHeight w:val="851"/>
        </w:trPr>
        <w:tc>
          <w:tcPr>
            <w:tcW w:w="10490" w:type="dxa"/>
            <w:shd w:val="clear" w:color="auto" w:fill="CCEADF"/>
            <w:vAlign w:val="center"/>
          </w:tcPr>
          <w:p w14:paraId="7A36699B" w14:textId="77777777" w:rsidR="00803E57" w:rsidRDefault="00803E57" w:rsidP="000727D0">
            <w:pPr>
              <w:pStyle w:val="Header10"/>
              <w:spacing w:before="120" w:after="120"/>
              <w:jc w:val="center"/>
              <w:rPr>
                <w:rFonts w:hint="eastAsia"/>
              </w:rPr>
            </w:pPr>
            <w:bookmarkStart w:id="366" w:name="Regulation_501"/>
            <w:bookmarkStart w:id="367" w:name="_Toc164781080"/>
            <w:bookmarkEnd w:id="366"/>
            <w:r w:rsidRPr="00083A92">
              <w:lastRenderedPageBreak/>
              <w:t xml:space="preserve">501 </w:t>
            </w:r>
            <w:r>
              <w:t>-</w:t>
            </w:r>
            <w:r w:rsidRPr="00083A92">
              <w:t xml:space="preserve"> M</w:t>
            </w:r>
            <w:r>
              <w:t>&amp;</w:t>
            </w:r>
            <w:r w:rsidRPr="00083A92">
              <w:t>T Safety Management</w:t>
            </w:r>
            <w:bookmarkEnd w:id="367"/>
          </w:p>
        </w:tc>
      </w:tr>
    </w:tbl>
    <w:p w14:paraId="4FD24E5F" w14:textId="77777777" w:rsidR="00803E57" w:rsidRPr="006038F2" w:rsidRDefault="00803E57" w:rsidP="00803E57">
      <w:pPr>
        <w:rPr>
          <w:sz w:val="2"/>
          <w:szCs w:val="2"/>
        </w:rPr>
      </w:pPr>
    </w:p>
    <w:tbl>
      <w:tblPr>
        <w:tblW w:w="10490" w:type="dxa"/>
        <w:jc w:val="center"/>
        <w:tblLook w:val="01E0" w:firstRow="1" w:lastRow="1" w:firstColumn="1" w:lastColumn="1" w:noHBand="0" w:noVBand="0"/>
      </w:tblPr>
      <w:tblGrid>
        <w:gridCol w:w="1577"/>
        <w:gridCol w:w="8913"/>
      </w:tblGrid>
      <w:tr w:rsidR="00803E57" w:rsidRPr="00083A92" w14:paraId="42214F28" w14:textId="77777777" w:rsidTr="000727D0">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52157D0F" w14:textId="77777777" w:rsidR="00803E57" w:rsidRPr="00083A92" w:rsidRDefault="00803E57" w:rsidP="000727D0">
            <w:pPr>
              <w:suppressAutoHyphens/>
              <w:jc w:val="center"/>
              <w:rPr>
                <w:rFonts w:cs="Arial"/>
                <w:b/>
                <w:szCs w:val="24"/>
              </w:rPr>
            </w:pPr>
            <w:r w:rsidRPr="00083A92">
              <w:rPr>
                <w:rFonts w:cs="Arial"/>
                <w:b/>
                <w:szCs w:val="24"/>
              </w:rPr>
              <w:t>Regulation</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1D6B8D88" w14:textId="77777777" w:rsidR="00803E57" w:rsidRPr="00083A92" w:rsidRDefault="00803E57" w:rsidP="000727D0">
            <w:pPr>
              <w:rPr>
                <w:rFonts w:cs="Arial"/>
                <w:szCs w:val="24"/>
              </w:rPr>
            </w:pPr>
            <w:r w:rsidRPr="00083A92">
              <w:rPr>
                <w:rFonts w:cs="Arial"/>
                <w:szCs w:val="24"/>
              </w:rPr>
              <w:t xml:space="preserve">Those planning, managing, supporting, or undertaking M&amp;T activity </w:t>
            </w:r>
            <w:r w:rsidRPr="0010188D">
              <w:rPr>
                <w:rFonts w:cs="Arial"/>
                <w:b/>
                <w:bCs/>
                <w:szCs w:val="24"/>
              </w:rPr>
              <w:t>shall</w:t>
            </w:r>
            <w:r w:rsidRPr="00083A92">
              <w:rPr>
                <w:rFonts w:cs="Arial"/>
                <w:szCs w:val="24"/>
              </w:rPr>
              <w:t xml:space="preserve"> have arrangements in place to make sure that all activity is conducted safely and in line with national and international legislation, Defence regulation and HS&amp;EP policy.</w:t>
            </w:r>
          </w:p>
        </w:tc>
      </w:tr>
      <w:bookmarkEnd w:id="363"/>
      <w:bookmarkEnd w:id="364"/>
      <w:bookmarkEnd w:id="365"/>
      <w:tr w:rsidR="00803E57" w:rsidRPr="00083A92" w14:paraId="6B2605F0" w14:textId="77777777" w:rsidTr="000727D0">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12E68694" w14:textId="77777777" w:rsidR="00803E57" w:rsidRPr="00083A92" w:rsidRDefault="00803E57" w:rsidP="000727D0">
            <w:pPr>
              <w:suppressAutoHyphens/>
              <w:jc w:val="center"/>
              <w:rPr>
                <w:rFonts w:cs="Arial"/>
                <w:b/>
                <w:szCs w:val="24"/>
              </w:rPr>
            </w:pPr>
            <w:r w:rsidRPr="00083A92">
              <w:rPr>
                <w:rFonts w:cs="Arial"/>
                <w:b/>
                <w:szCs w:val="24"/>
              </w:rPr>
              <w:t>Sub-clauses</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30C59576" w14:textId="77777777" w:rsidR="00803E57" w:rsidRPr="00083A92" w:rsidRDefault="00803E57" w:rsidP="005E0B50">
            <w:pPr>
              <w:numPr>
                <w:ilvl w:val="0"/>
                <w:numId w:val="190"/>
              </w:numPr>
              <w:spacing w:before="120" w:after="120"/>
              <w:ind w:left="0" w:firstLine="0"/>
              <w:rPr>
                <w:rFonts w:cs="Arial"/>
                <w:szCs w:val="24"/>
              </w:rPr>
            </w:pPr>
            <w:r w:rsidRPr="00083A92">
              <w:rPr>
                <w:rFonts w:cs="Arial"/>
                <w:b/>
                <w:szCs w:val="24"/>
              </w:rPr>
              <w:t>Legislation compliance</w:t>
            </w:r>
            <w:r w:rsidRPr="00083A92">
              <w:rPr>
                <w:rFonts w:cs="Arial"/>
                <w:szCs w:val="24"/>
              </w:rPr>
              <w:t xml:space="preserve">. Those planning, managing, supporting, or undertaking M&amp;T activity </w:t>
            </w:r>
            <w:r w:rsidRPr="0010188D">
              <w:rPr>
                <w:rFonts w:cs="Arial"/>
                <w:b/>
                <w:bCs/>
                <w:szCs w:val="24"/>
              </w:rPr>
              <w:t>shall</w:t>
            </w:r>
            <w:r w:rsidRPr="00083A92">
              <w:rPr>
                <w:rFonts w:cs="Arial"/>
                <w:szCs w:val="24"/>
              </w:rPr>
              <w:t xml:space="preserve"> undertake a suitable and sufficient legislation compliance assessment for each element of the activity. </w:t>
            </w:r>
          </w:p>
          <w:p w14:paraId="2703A477" w14:textId="77777777" w:rsidR="00803E57" w:rsidRPr="00083A92" w:rsidRDefault="00803E57" w:rsidP="005E0B50">
            <w:pPr>
              <w:numPr>
                <w:ilvl w:val="0"/>
                <w:numId w:val="190"/>
              </w:numPr>
              <w:spacing w:before="120" w:after="120"/>
              <w:ind w:left="0" w:firstLine="0"/>
              <w:rPr>
                <w:rFonts w:cs="Arial"/>
                <w:szCs w:val="24"/>
              </w:rPr>
            </w:pPr>
            <w:r w:rsidRPr="00083A92">
              <w:rPr>
                <w:rFonts w:cs="Arial"/>
                <w:b/>
                <w:szCs w:val="24"/>
              </w:rPr>
              <w:t>Exemption Case Submissions (ECS)</w:t>
            </w:r>
            <w:r w:rsidRPr="00083A92">
              <w:rPr>
                <w:rFonts w:cs="Arial"/>
                <w:szCs w:val="24"/>
              </w:rPr>
              <w:t xml:space="preserve">. Those responsible for the management of M&amp;T activity </w:t>
            </w:r>
            <w:r w:rsidRPr="0010188D">
              <w:rPr>
                <w:rFonts w:cs="Arial"/>
                <w:b/>
                <w:bCs/>
                <w:szCs w:val="24"/>
              </w:rPr>
              <w:t>shall</w:t>
            </w:r>
            <w:r w:rsidRPr="00083A92">
              <w:rPr>
                <w:rFonts w:cs="Arial"/>
                <w:szCs w:val="24"/>
              </w:rPr>
              <w:t xml:space="preserve"> present a formal ECS to the Land Exemption Committee for any M&amp;T activity where a legal exemption is deemed necessary. Where an exemption from Defence M&amp;T regulations is sought, an exemption case </w:t>
            </w:r>
            <w:r w:rsidRPr="0010188D">
              <w:rPr>
                <w:rFonts w:cs="Arial"/>
                <w:b/>
                <w:bCs/>
                <w:szCs w:val="24"/>
              </w:rPr>
              <w:t>shall</w:t>
            </w:r>
            <w:r w:rsidRPr="00083A92">
              <w:rPr>
                <w:rFonts w:cs="Arial"/>
                <w:szCs w:val="24"/>
              </w:rPr>
              <w:t xml:space="preserve"> be submitted to the MTSR.</w:t>
            </w:r>
          </w:p>
          <w:p w14:paraId="51C91F7A" w14:textId="77777777" w:rsidR="00803E57" w:rsidRPr="00083A92" w:rsidRDefault="00803E57" w:rsidP="005E0B50">
            <w:pPr>
              <w:numPr>
                <w:ilvl w:val="0"/>
                <w:numId w:val="190"/>
              </w:numPr>
              <w:spacing w:before="120" w:after="120"/>
              <w:ind w:left="0" w:firstLine="0"/>
              <w:rPr>
                <w:rFonts w:cs="Arial"/>
                <w:szCs w:val="24"/>
              </w:rPr>
            </w:pPr>
            <w:r w:rsidRPr="00083A92">
              <w:rPr>
                <w:rFonts w:cs="Arial"/>
                <w:b/>
                <w:szCs w:val="24"/>
              </w:rPr>
              <w:t>Safety and Environmental Management Arrangements</w:t>
            </w:r>
            <w:r w:rsidRPr="00083A92">
              <w:rPr>
                <w:rFonts w:cs="Arial"/>
                <w:szCs w:val="24"/>
              </w:rPr>
              <w:t xml:space="preserve">. Arrangements </w:t>
            </w:r>
            <w:r w:rsidRPr="0010188D">
              <w:rPr>
                <w:rFonts w:cs="Arial"/>
                <w:b/>
                <w:bCs/>
                <w:szCs w:val="24"/>
              </w:rPr>
              <w:t>shall</w:t>
            </w:r>
            <w:r w:rsidRPr="00083A92">
              <w:rPr>
                <w:rFonts w:cs="Arial"/>
                <w:szCs w:val="24"/>
              </w:rPr>
              <w:t xml:space="preserve"> be in place to make sure that those planning, managing, supporting, or undertaking M&amp;T activity document, maintain and use suitable and sufficient arrangements for the management of </w:t>
            </w:r>
            <w:r>
              <w:rPr>
                <w:rFonts w:cs="Arial"/>
                <w:szCs w:val="24"/>
              </w:rPr>
              <w:t>H</w:t>
            </w:r>
            <w:r w:rsidRPr="00083A92">
              <w:rPr>
                <w:rFonts w:cs="Arial"/>
                <w:szCs w:val="24"/>
              </w:rPr>
              <w:t>S&amp;EP.</w:t>
            </w:r>
          </w:p>
          <w:p w14:paraId="2BC978A4" w14:textId="77777777" w:rsidR="00803E57" w:rsidRPr="00083A92" w:rsidRDefault="00803E57" w:rsidP="005E0B50">
            <w:pPr>
              <w:pStyle w:val="ListParagraph"/>
              <w:numPr>
                <w:ilvl w:val="0"/>
                <w:numId w:val="190"/>
              </w:numPr>
              <w:spacing w:before="120" w:after="120"/>
              <w:ind w:left="0" w:firstLine="0"/>
              <w:contextualSpacing w:val="0"/>
              <w:outlineLvl w:val="2"/>
              <w:rPr>
                <w:rFonts w:cs="Arial"/>
                <w:szCs w:val="24"/>
              </w:rPr>
            </w:pPr>
            <w:r w:rsidRPr="00083A92">
              <w:rPr>
                <w:rFonts w:cs="Arial"/>
                <w:b/>
                <w:szCs w:val="24"/>
              </w:rPr>
              <w:t>Emergency arrangements</w:t>
            </w:r>
            <w:r w:rsidRPr="00083A92">
              <w:rPr>
                <w:rFonts w:cs="Arial"/>
                <w:szCs w:val="24"/>
              </w:rPr>
              <w:t xml:space="preserve">. Those planning, managing, supporting, or undertaking M&amp;T activity </w:t>
            </w:r>
            <w:r w:rsidRPr="0010188D">
              <w:rPr>
                <w:rFonts w:cs="Arial"/>
                <w:b/>
                <w:bCs/>
                <w:szCs w:val="24"/>
              </w:rPr>
              <w:t>shall</w:t>
            </w:r>
            <w:r w:rsidRPr="00083A92">
              <w:rPr>
                <w:rFonts w:cs="Arial"/>
                <w:szCs w:val="24"/>
              </w:rPr>
              <w:t xml:space="preserve"> make sure that documented emergency arrangements are made available to those who may be called upon to attend and resolve an emergency.</w:t>
            </w:r>
          </w:p>
        </w:tc>
      </w:tr>
      <w:tr w:rsidR="00803E57" w:rsidRPr="00083A92" w14:paraId="7E702651" w14:textId="77777777" w:rsidTr="000727D0">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2CBECAA4" w14:textId="77777777" w:rsidR="00803E57" w:rsidRPr="00083A92" w:rsidRDefault="00803E57" w:rsidP="000727D0">
            <w:pPr>
              <w:keepLines/>
              <w:jc w:val="center"/>
              <w:rPr>
                <w:rFonts w:cs="Arial"/>
                <w:b/>
                <w:szCs w:val="24"/>
              </w:rPr>
            </w:pPr>
            <w:r w:rsidRPr="00083A92">
              <w:rPr>
                <w:rFonts w:cs="Arial"/>
                <w:b/>
                <w:szCs w:val="24"/>
              </w:rPr>
              <w:t>Provenance</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2E70B232" w14:textId="77777777" w:rsidR="00803E57" w:rsidRPr="00083A92" w:rsidRDefault="00000000" w:rsidP="00A965B4">
            <w:pPr>
              <w:suppressAutoHyphens/>
              <w:spacing w:before="120" w:after="120"/>
              <w:rPr>
                <w:rFonts w:cs="Arial"/>
              </w:rPr>
            </w:pPr>
            <w:hyperlink r:id="rId411" w:history="1">
              <w:r w:rsidR="00803E57" w:rsidRPr="00E06197">
                <w:rPr>
                  <w:rStyle w:val="Hyperlink"/>
                  <w:rFonts w:cs="Arial"/>
                </w:rPr>
                <w:t>The Health and Safety at Work Act 1974</w:t>
              </w:r>
            </w:hyperlink>
            <w:r w:rsidR="00803E57">
              <w:rPr>
                <w:rFonts w:cs="Arial"/>
              </w:rPr>
              <w:t>.</w:t>
            </w:r>
            <w:r w:rsidR="00803E57" w:rsidRPr="00083A92">
              <w:rPr>
                <w:rFonts w:cs="Arial"/>
              </w:rPr>
              <w:t xml:space="preserve"> </w:t>
            </w:r>
          </w:p>
          <w:p w14:paraId="3470FFFB" w14:textId="77777777" w:rsidR="00803E57" w:rsidRPr="00083A92" w:rsidRDefault="00000000" w:rsidP="00A965B4">
            <w:pPr>
              <w:suppressAutoHyphens/>
              <w:spacing w:before="120" w:after="120"/>
              <w:rPr>
                <w:rFonts w:cs="Arial"/>
              </w:rPr>
            </w:pPr>
            <w:hyperlink r:id="rId412" w:history="1">
              <w:r w:rsidR="00803E57" w:rsidRPr="00D607B9">
                <w:rPr>
                  <w:rStyle w:val="Hyperlink"/>
                  <w:rFonts w:cs="Arial"/>
                </w:rPr>
                <w:t>The Management of Health and Safety at Work Regulations 1999</w:t>
              </w:r>
            </w:hyperlink>
            <w:r w:rsidR="00803E57">
              <w:rPr>
                <w:rFonts w:cs="Arial"/>
              </w:rPr>
              <w:t>.</w:t>
            </w:r>
          </w:p>
          <w:p w14:paraId="6E191586" w14:textId="77777777" w:rsidR="00803E57" w:rsidRPr="00083A92" w:rsidRDefault="00000000" w:rsidP="00A965B4">
            <w:pPr>
              <w:keepNext/>
              <w:suppressAutoHyphens/>
              <w:spacing w:before="120" w:after="120"/>
              <w:rPr>
                <w:rFonts w:cs="Arial"/>
                <w:bCs/>
                <w:szCs w:val="24"/>
              </w:rPr>
            </w:pPr>
            <w:hyperlink r:id="rId413" w:history="1">
              <w:r w:rsidR="00803E57" w:rsidRPr="00446AEF">
                <w:rPr>
                  <w:rStyle w:val="Hyperlink"/>
                  <w:rFonts w:cs="Arial"/>
                  <w:szCs w:val="24"/>
                </w:rPr>
                <w:t>BS ISO 45001:2018:</w:t>
              </w:r>
              <w:r w:rsidR="00803E57" w:rsidRPr="00446AEF">
                <w:rPr>
                  <w:rStyle w:val="Hyperlink"/>
                  <w:rFonts w:cs="Arial"/>
                  <w:bCs/>
                  <w:szCs w:val="24"/>
                </w:rPr>
                <w:t xml:space="preserve"> Occupational health and safety management systems.</w:t>
              </w:r>
            </w:hyperlink>
          </w:p>
          <w:p w14:paraId="535BB19C" w14:textId="77777777" w:rsidR="00803E57" w:rsidRPr="00083A92" w:rsidRDefault="00000000" w:rsidP="00A965B4">
            <w:pPr>
              <w:keepNext/>
              <w:suppressAutoHyphens/>
              <w:spacing w:before="120" w:after="120"/>
              <w:rPr>
                <w:rFonts w:cs="Arial"/>
                <w:bCs/>
                <w:szCs w:val="24"/>
              </w:rPr>
            </w:pPr>
            <w:hyperlink r:id="rId414" w:anchor="iso:std:iso:14001:ed-3:v1:en" w:history="1">
              <w:r w:rsidR="00803E57" w:rsidRPr="003D2035">
                <w:rPr>
                  <w:rStyle w:val="Hyperlink"/>
                  <w:rFonts w:cs="Arial"/>
                  <w:bCs/>
                  <w:szCs w:val="24"/>
                </w:rPr>
                <w:t>BS ISO 14001: Environmental Management Systems.</w:t>
              </w:r>
            </w:hyperlink>
          </w:p>
          <w:p w14:paraId="7FB9984B" w14:textId="77777777" w:rsidR="00803E57" w:rsidRPr="00083A92" w:rsidRDefault="00803E57" w:rsidP="00A965B4">
            <w:pPr>
              <w:spacing w:before="120" w:after="120"/>
              <w:rPr>
                <w:rFonts w:cs="Arial"/>
              </w:rPr>
            </w:pPr>
            <w:r w:rsidRPr="00083A92">
              <w:rPr>
                <w:rFonts w:cs="Arial"/>
              </w:rPr>
              <w:t xml:space="preserve">As a key enabler to the effective delivery of operational capability, robust safety management </w:t>
            </w:r>
            <w:r>
              <w:rPr>
                <w:rFonts w:cs="Arial"/>
              </w:rPr>
              <w:t>ensures</w:t>
            </w:r>
            <w:r w:rsidRPr="00083A92">
              <w:rPr>
                <w:rFonts w:cs="Arial"/>
              </w:rPr>
              <w:t xml:space="preserve"> a systematic, pro-active, and auditable approach to the management of M&amp;T risks. Central to safety management is the intellectual activity and decision making which is enabled by the necessary organisational structures, accountabilities, policies, and procedures. </w:t>
            </w:r>
          </w:p>
          <w:p w14:paraId="0E14614C" w14:textId="77777777" w:rsidR="00803E57" w:rsidRPr="00083A92" w:rsidRDefault="00803E57" w:rsidP="00A965B4">
            <w:pPr>
              <w:spacing w:before="120" w:after="120"/>
              <w:rPr>
                <w:rFonts w:cs="Arial"/>
              </w:rPr>
            </w:pPr>
            <w:r w:rsidRPr="00083A92">
              <w:rPr>
                <w:rFonts w:cs="Arial"/>
              </w:rPr>
              <w:t>M&amp;T covers a wide and varied range of functional disciplines that often require Defence organisation cooperation, with tasks routinely involving military activity interfacing directly with commercial operations and the public. The conduct of M&amp;T functions cross multiple regulatory boundaries; and include areas of activity which present unique or increased levels of risk that have previously resulted in Crown Censure.</w:t>
            </w:r>
          </w:p>
          <w:p w14:paraId="3EE55163" w14:textId="77777777" w:rsidR="00803E57" w:rsidRPr="00CD4FF3" w:rsidRDefault="00803E57" w:rsidP="00A965B4">
            <w:pPr>
              <w:spacing w:before="120" w:after="120"/>
              <w:rPr>
                <w:rFonts w:cs="Arial"/>
              </w:rPr>
            </w:pPr>
            <w:r w:rsidRPr="00083A92">
              <w:rPr>
                <w:rFonts w:cs="Arial"/>
              </w:rPr>
              <w:t>There are several DED</w:t>
            </w:r>
            <w:r>
              <w:rPr>
                <w:rFonts w:cs="Arial"/>
              </w:rPr>
              <w:t>s</w:t>
            </w:r>
            <w:r w:rsidRPr="00083A92">
              <w:rPr>
                <w:rFonts w:cs="Arial"/>
              </w:rPr>
              <w:t xml:space="preserve"> available to Defence and these regulations provide clarification of legislative and Defence requirements by setting a set of coherent standards to make sure the safe conduct of Defence organisation M&amp;T activity and prevent the export of risk into the public domain.</w:t>
            </w:r>
          </w:p>
        </w:tc>
      </w:tr>
      <w:tr w:rsidR="00803E57" w:rsidRPr="00083A92" w14:paraId="46256279" w14:textId="77777777" w:rsidTr="000727D0">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2F7AEC16" w14:textId="77777777" w:rsidR="00803E57" w:rsidRPr="00083A92" w:rsidRDefault="00803E57" w:rsidP="000727D0">
            <w:pPr>
              <w:autoSpaceDE w:val="0"/>
              <w:autoSpaceDN w:val="0"/>
              <w:adjustRightInd w:val="0"/>
              <w:jc w:val="center"/>
              <w:rPr>
                <w:rFonts w:cs="Arial"/>
                <w:b/>
                <w:bCs/>
                <w:color w:val="000000"/>
                <w:szCs w:val="24"/>
              </w:rPr>
            </w:pPr>
            <w:r w:rsidRPr="00083A92">
              <w:rPr>
                <w:rFonts w:cs="Arial"/>
                <w:b/>
                <w:bCs/>
                <w:color w:val="000000"/>
                <w:szCs w:val="24"/>
              </w:rPr>
              <w:lastRenderedPageBreak/>
              <w:t xml:space="preserve">Acceptable Means of Compliance </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19BFC8CF" w14:textId="77777777" w:rsidR="00803E57" w:rsidRDefault="00803E57" w:rsidP="005E0B50">
            <w:pPr>
              <w:pStyle w:val="ListParagraph"/>
              <w:keepNext/>
              <w:keepLines/>
              <w:numPr>
                <w:ilvl w:val="0"/>
                <w:numId w:val="255"/>
              </w:numPr>
              <w:spacing w:before="120" w:after="120"/>
              <w:ind w:left="0" w:firstLine="0"/>
              <w:contextualSpacing w:val="0"/>
              <w:outlineLvl w:val="2"/>
              <w:rPr>
                <w:rFonts w:cs="Arial"/>
                <w:bCs/>
                <w:szCs w:val="24"/>
              </w:rPr>
            </w:pPr>
            <w:r w:rsidRPr="00083A92">
              <w:rPr>
                <w:rFonts w:cs="Arial"/>
                <w:b/>
                <w:szCs w:val="24"/>
              </w:rPr>
              <w:t>Legislation Compliance Assessment (LCA)</w:t>
            </w:r>
            <w:r w:rsidRPr="00083A92">
              <w:rPr>
                <w:rFonts w:cs="Arial"/>
                <w:bCs/>
                <w:szCs w:val="24"/>
              </w:rPr>
              <w:t xml:space="preserve">. Those planning, managing, supporting, or undertaking M&amp;T activity </w:t>
            </w:r>
            <w:r w:rsidRPr="0079080C">
              <w:rPr>
                <w:rFonts w:cs="Arial"/>
                <w:b/>
                <w:szCs w:val="24"/>
              </w:rPr>
              <w:t>should</w:t>
            </w:r>
            <w:r w:rsidRPr="00083A92">
              <w:rPr>
                <w:rFonts w:cs="Arial"/>
                <w:bCs/>
                <w:szCs w:val="24"/>
              </w:rPr>
              <w:t xml:space="preserve"> conduct an LCA for each element of the activity. All activity </w:t>
            </w:r>
            <w:r w:rsidRPr="0079080C">
              <w:rPr>
                <w:rFonts w:cs="Arial"/>
                <w:b/>
                <w:szCs w:val="24"/>
              </w:rPr>
              <w:t>should</w:t>
            </w:r>
            <w:r w:rsidRPr="00083A92">
              <w:rPr>
                <w:rFonts w:cs="Arial"/>
                <w:bCs/>
                <w:szCs w:val="24"/>
              </w:rPr>
              <w:t xml:space="preserve"> be assessed against the requirements of national, international and Defence standards as appropriate.</w:t>
            </w:r>
          </w:p>
          <w:p w14:paraId="6D87653E" w14:textId="77777777" w:rsidR="00803E57" w:rsidRPr="002B3D81" w:rsidRDefault="00803E57" w:rsidP="005E0B50">
            <w:pPr>
              <w:pStyle w:val="ListParagraph"/>
              <w:keepNext/>
              <w:keepLines/>
              <w:numPr>
                <w:ilvl w:val="0"/>
                <w:numId w:val="255"/>
              </w:numPr>
              <w:spacing w:before="120" w:after="120"/>
              <w:ind w:left="0" w:firstLine="0"/>
              <w:contextualSpacing w:val="0"/>
              <w:outlineLvl w:val="2"/>
              <w:rPr>
                <w:rFonts w:cs="Arial"/>
                <w:bCs/>
                <w:szCs w:val="24"/>
              </w:rPr>
            </w:pPr>
            <w:r w:rsidRPr="002B3D81">
              <w:rPr>
                <w:rFonts w:cs="Arial"/>
                <w:bCs/>
                <w:szCs w:val="24"/>
              </w:rPr>
              <w:t xml:space="preserve">Prior to the conduct of any activity, an assessment </w:t>
            </w:r>
            <w:r w:rsidRPr="0079080C">
              <w:rPr>
                <w:rFonts w:cs="Arial"/>
                <w:b/>
                <w:szCs w:val="24"/>
              </w:rPr>
              <w:t>should</w:t>
            </w:r>
            <w:r w:rsidRPr="002B3D81">
              <w:rPr>
                <w:rFonts w:cs="Arial"/>
                <w:bCs/>
                <w:szCs w:val="24"/>
              </w:rPr>
              <w:t xml:space="preserve"> be undertaken to make sure that all requirements of legislation and Defence regulations have been identified and that appropriate arrangements are in place to make sure full compliance is achieved. This includes:</w:t>
            </w:r>
          </w:p>
          <w:p w14:paraId="7E43F6A1" w14:textId="77777777" w:rsidR="00803E57" w:rsidRPr="00083A92" w:rsidRDefault="00803E57" w:rsidP="000727D0">
            <w:pPr>
              <w:suppressAutoHyphens/>
              <w:ind w:left="567"/>
              <w:rPr>
                <w:rFonts w:cs="Arial"/>
              </w:rPr>
            </w:pPr>
            <w:r w:rsidRPr="00083A92">
              <w:rPr>
                <w:rFonts w:cs="Arial"/>
              </w:rPr>
              <w:t>a.</w:t>
            </w:r>
            <w:r w:rsidRPr="00083A92">
              <w:rPr>
                <w:rFonts w:cs="Arial"/>
              </w:rPr>
              <w:tab/>
            </w:r>
            <w:r>
              <w:rPr>
                <w:rFonts w:cs="Arial"/>
              </w:rPr>
              <w:t>d</w:t>
            </w:r>
            <w:r w:rsidRPr="00083A92">
              <w:rPr>
                <w:rFonts w:cs="Arial"/>
              </w:rPr>
              <w:t>irectly applicable legislation for which the MOD has no available DED; or</w:t>
            </w:r>
          </w:p>
          <w:p w14:paraId="1059691D" w14:textId="77777777" w:rsidR="00803E57" w:rsidRPr="00083A92" w:rsidRDefault="00803E57" w:rsidP="000727D0">
            <w:pPr>
              <w:suppressAutoHyphens/>
              <w:ind w:left="567"/>
              <w:rPr>
                <w:rFonts w:cs="Arial"/>
              </w:rPr>
            </w:pPr>
            <w:r w:rsidRPr="00083A92">
              <w:rPr>
                <w:rFonts w:cs="Arial"/>
              </w:rPr>
              <w:t>b.</w:t>
            </w:r>
            <w:r w:rsidRPr="00083A92">
              <w:rPr>
                <w:rFonts w:cs="Arial"/>
              </w:rPr>
              <w:tab/>
            </w:r>
            <w:r>
              <w:rPr>
                <w:rFonts w:cs="Arial"/>
              </w:rPr>
              <w:t>c</w:t>
            </w:r>
            <w:r w:rsidRPr="00083A92">
              <w:rPr>
                <w:rFonts w:cs="Arial"/>
              </w:rPr>
              <w:t>ontrol:</w:t>
            </w:r>
          </w:p>
          <w:p w14:paraId="5122434B" w14:textId="77777777" w:rsidR="00803E57" w:rsidRPr="00083A92" w:rsidRDefault="00803E57" w:rsidP="000727D0">
            <w:pPr>
              <w:suppressAutoHyphens/>
              <w:ind w:left="1134"/>
              <w:rPr>
                <w:rFonts w:cs="Arial"/>
              </w:rPr>
            </w:pPr>
            <w:r w:rsidRPr="00083A92">
              <w:rPr>
                <w:rFonts w:cs="Arial"/>
              </w:rPr>
              <w:t>(1)</w:t>
            </w:r>
            <w:r w:rsidRPr="00083A92">
              <w:rPr>
                <w:rFonts w:cs="Arial"/>
              </w:rPr>
              <w:tab/>
            </w:r>
            <w:r>
              <w:rPr>
                <w:rFonts w:cs="Arial"/>
              </w:rPr>
              <w:t>a</w:t>
            </w:r>
            <w:r w:rsidRPr="00083A92">
              <w:rPr>
                <w:rFonts w:cs="Arial"/>
              </w:rPr>
              <w:t>ll facilities used to conduct movement activity are operated in line with current regulations and standards</w:t>
            </w:r>
            <w:r>
              <w:rPr>
                <w:rFonts w:cs="Arial"/>
              </w:rPr>
              <w:t>;</w:t>
            </w:r>
          </w:p>
          <w:p w14:paraId="2A7C7235" w14:textId="77777777" w:rsidR="00803E57" w:rsidRPr="00083A92" w:rsidRDefault="00803E57" w:rsidP="000727D0">
            <w:pPr>
              <w:suppressAutoHyphens/>
              <w:ind w:left="1134"/>
              <w:rPr>
                <w:rFonts w:cs="Arial"/>
              </w:rPr>
            </w:pPr>
            <w:r w:rsidRPr="00083A92">
              <w:rPr>
                <w:rFonts w:cs="Arial"/>
              </w:rPr>
              <w:t>(2)</w:t>
            </w:r>
            <w:r w:rsidRPr="00083A92">
              <w:rPr>
                <w:rFonts w:cs="Arial"/>
              </w:rPr>
              <w:tab/>
            </w:r>
            <w:r>
              <w:rPr>
                <w:rFonts w:cs="Arial"/>
              </w:rPr>
              <w:t>s</w:t>
            </w:r>
            <w:r w:rsidRPr="00083A92">
              <w:rPr>
                <w:rFonts w:cs="Arial"/>
              </w:rPr>
              <w:t xml:space="preserve">ite / </w:t>
            </w:r>
            <w:r>
              <w:rPr>
                <w:rFonts w:cs="Arial"/>
              </w:rPr>
              <w:t>f</w:t>
            </w:r>
            <w:r w:rsidRPr="00083A92">
              <w:rPr>
                <w:rFonts w:cs="Arial"/>
              </w:rPr>
              <w:t>acility safety management procedures are fully compliant with statutory and MOD standards</w:t>
            </w:r>
            <w:r>
              <w:rPr>
                <w:rFonts w:cs="Arial"/>
              </w:rPr>
              <w:t>;</w:t>
            </w:r>
          </w:p>
          <w:p w14:paraId="03362C8E" w14:textId="77777777" w:rsidR="00803E57" w:rsidRPr="00083A92" w:rsidRDefault="00803E57" w:rsidP="000727D0">
            <w:pPr>
              <w:suppressAutoHyphens/>
              <w:ind w:left="1134"/>
              <w:rPr>
                <w:rFonts w:cs="Arial"/>
              </w:rPr>
            </w:pPr>
            <w:r w:rsidRPr="00083A92">
              <w:rPr>
                <w:rFonts w:cs="Arial"/>
              </w:rPr>
              <w:t>(3)</w:t>
            </w:r>
            <w:r w:rsidRPr="00083A92">
              <w:rPr>
                <w:rFonts w:cs="Arial"/>
              </w:rPr>
              <w:tab/>
            </w:r>
            <w:r>
              <w:rPr>
                <w:rFonts w:cs="Arial"/>
              </w:rPr>
              <w:t>s</w:t>
            </w:r>
            <w:r w:rsidRPr="00083A92">
              <w:rPr>
                <w:rFonts w:cs="Arial"/>
              </w:rPr>
              <w:t>afety responsibilities of line managers and supervisors are clearly defined.</w:t>
            </w:r>
          </w:p>
          <w:p w14:paraId="5057FA22" w14:textId="77777777" w:rsidR="00803E57" w:rsidRPr="00083A92" w:rsidRDefault="00803E57" w:rsidP="005E0B50">
            <w:pPr>
              <w:pStyle w:val="ListParagraph"/>
              <w:numPr>
                <w:ilvl w:val="0"/>
                <w:numId w:val="255"/>
              </w:numPr>
              <w:suppressAutoHyphens/>
              <w:spacing w:before="120" w:after="120"/>
              <w:ind w:left="0" w:firstLine="0"/>
              <w:contextualSpacing w:val="0"/>
              <w:outlineLvl w:val="2"/>
              <w:rPr>
                <w:rFonts w:cs="Arial"/>
                <w:bCs/>
                <w:szCs w:val="24"/>
              </w:rPr>
            </w:pPr>
            <w:r w:rsidRPr="00083A92">
              <w:rPr>
                <w:rFonts w:cs="Arial"/>
                <w:bCs/>
                <w:szCs w:val="24"/>
              </w:rPr>
              <w:t xml:space="preserve">LCAs </w:t>
            </w:r>
            <w:r w:rsidRPr="0079080C">
              <w:rPr>
                <w:rFonts w:cs="Arial"/>
                <w:b/>
                <w:szCs w:val="24"/>
              </w:rPr>
              <w:t>should</w:t>
            </w:r>
            <w:r w:rsidRPr="00083A92">
              <w:rPr>
                <w:rFonts w:cs="Arial"/>
                <w:bCs/>
                <w:szCs w:val="24"/>
              </w:rPr>
              <w:t xml:space="preserve"> be reviewed, as a minimum, at the following stages:</w:t>
            </w:r>
          </w:p>
          <w:p w14:paraId="5A23CD2F" w14:textId="77777777" w:rsidR="00803E57" w:rsidRPr="00083A92" w:rsidRDefault="00803E57" w:rsidP="005E0B50">
            <w:pPr>
              <w:numPr>
                <w:ilvl w:val="0"/>
                <w:numId w:val="191"/>
              </w:numPr>
              <w:tabs>
                <w:tab w:val="clear" w:pos="1080"/>
              </w:tabs>
              <w:spacing w:before="120" w:after="120"/>
              <w:ind w:left="567" w:firstLine="0"/>
              <w:rPr>
                <w:rFonts w:cs="Arial"/>
                <w:szCs w:val="24"/>
              </w:rPr>
            </w:pPr>
            <w:r>
              <w:rPr>
                <w:rFonts w:cs="Arial"/>
                <w:szCs w:val="24"/>
              </w:rPr>
              <w:t>p</w:t>
            </w:r>
            <w:r w:rsidRPr="00083A92">
              <w:rPr>
                <w:rFonts w:cs="Arial"/>
                <w:szCs w:val="24"/>
              </w:rPr>
              <w:t>rior to first conduct of activity</w:t>
            </w:r>
            <w:r>
              <w:rPr>
                <w:rFonts w:cs="Arial"/>
                <w:szCs w:val="24"/>
              </w:rPr>
              <w:t>;</w:t>
            </w:r>
          </w:p>
          <w:p w14:paraId="2A8364F5" w14:textId="77777777" w:rsidR="00803E57" w:rsidRPr="00083A92" w:rsidRDefault="00803E57" w:rsidP="005E0B50">
            <w:pPr>
              <w:numPr>
                <w:ilvl w:val="0"/>
                <w:numId w:val="191"/>
              </w:numPr>
              <w:tabs>
                <w:tab w:val="clear" w:pos="1080"/>
              </w:tabs>
              <w:spacing w:before="120" w:after="120"/>
              <w:ind w:left="567" w:firstLine="0"/>
              <w:rPr>
                <w:rFonts w:cs="Arial"/>
                <w:szCs w:val="24"/>
              </w:rPr>
            </w:pPr>
            <w:r>
              <w:rPr>
                <w:rFonts w:cs="Arial"/>
                <w:szCs w:val="24"/>
              </w:rPr>
              <w:t>d</w:t>
            </w:r>
            <w:r w:rsidRPr="00083A92">
              <w:rPr>
                <w:rFonts w:cs="Arial"/>
                <w:szCs w:val="24"/>
              </w:rPr>
              <w:t>uring the review of any process or procedure</w:t>
            </w:r>
            <w:r>
              <w:rPr>
                <w:rFonts w:cs="Arial"/>
                <w:szCs w:val="24"/>
              </w:rPr>
              <w:t>;</w:t>
            </w:r>
          </w:p>
          <w:p w14:paraId="0DC4DF87" w14:textId="77777777" w:rsidR="00803E57" w:rsidRPr="00083A92" w:rsidRDefault="00803E57" w:rsidP="005E0B50">
            <w:pPr>
              <w:numPr>
                <w:ilvl w:val="0"/>
                <w:numId w:val="191"/>
              </w:numPr>
              <w:tabs>
                <w:tab w:val="clear" w:pos="1080"/>
              </w:tabs>
              <w:spacing w:before="120" w:after="120"/>
              <w:ind w:left="567" w:firstLine="0"/>
              <w:rPr>
                <w:rFonts w:cs="Arial"/>
                <w:szCs w:val="24"/>
              </w:rPr>
            </w:pPr>
            <w:r>
              <w:rPr>
                <w:rFonts w:cs="Arial"/>
                <w:szCs w:val="24"/>
              </w:rPr>
              <w:t>w</w:t>
            </w:r>
            <w:r w:rsidRPr="00083A92">
              <w:rPr>
                <w:rFonts w:cs="Arial"/>
                <w:szCs w:val="24"/>
              </w:rPr>
              <w:t>hen modifications and / or changes are made to the construction and / or use of equipment used during M&amp;T activity</w:t>
            </w:r>
            <w:r>
              <w:rPr>
                <w:rFonts w:cs="Arial"/>
                <w:szCs w:val="24"/>
              </w:rPr>
              <w:t>;</w:t>
            </w:r>
          </w:p>
          <w:p w14:paraId="54BFED52" w14:textId="77777777" w:rsidR="00803E57" w:rsidRPr="00083A92" w:rsidRDefault="00803E57" w:rsidP="005E0B50">
            <w:pPr>
              <w:numPr>
                <w:ilvl w:val="0"/>
                <w:numId w:val="191"/>
              </w:numPr>
              <w:tabs>
                <w:tab w:val="clear" w:pos="1080"/>
              </w:tabs>
              <w:spacing w:before="120" w:after="120"/>
              <w:ind w:left="567" w:firstLine="0"/>
              <w:rPr>
                <w:rFonts w:cs="Arial"/>
                <w:szCs w:val="24"/>
              </w:rPr>
            </w:pPr>
            <w:r>
              <w:rPr>
                <w:rFonts w:cs="Arial"/>
                <w:szCs w:val="24"/>
              </w:rPr>
              <w:t>w</w:t>
            </w:r>
            <w:r w:rsidRPr="00083A92">
              <w:rPr>
                <w:rFonts w:cs="Arial"/>
                <w:szCs w:val="24"/>
              </w:rPr>
              <w:t>hen there are new or changes to legislation which apply retrospectively.</w:t>
            </w:r>
          </w:p>
          <w:p w14:paraId="6200543B" w14:textId="77777777" w:rsidR="00803E57" w:rsidRPr="002B3D81" w:rsidRDefault="00803E57" w:rsidP="005E0B50">
            <w:pPr>
              <w:pStyle w:val="ListParagraph"/>
              <w:numPr>
                <w:ilvl w:val="0"/>
                <w:numId w:val="255"/>
              </w:numPr>
              <w:suppressAutoHyphens/>
              <w:spacing w:before="120" w:after="120"/>
              <w:ind w:left="0" w:firstLine="0"/>
              <w:contextualSpacing w:val="0"/>
              <w:outlineLvl w:val="2"/>
              <w:rPr>
                <w:rFonts w:cs="Arial"/>
              </w:rPr>
            </w:pPr>
            <w:r w:rsidRPr="00083A92">
              <w:rPr>
                <w:rFonts w:cs="Arial"/>
                <w:b/>
                <w:szCs w:val="24"/>
              </w:rPr>
              <w:t>Exemption Case Submissions</w:t>
            </w:r>
            <w:r w:rsidRPr="00083A92">
              <w:rPr>
                <w:rFonts w:cs="Arial"/>
                <w:bCs/>
                <w:szCs w:val="24"/>
              </w:rPr>
              <w:t xml:space="preserve">. Where non-compliances with legislation have been identified and an exemption is sought an application in the form of an ECS </w:t>
            </w:r>
            <w:r w:rsidRPr="0079080C">
              <w:rPr>
                <w:rFonts w:cs="Arial"/>
                <w:b/>
                <w:szCs w:val="24"/>
              </w:rPr>
              <w:t>should</w:t>
            </w:r>
            <w:r w:rsidRPr="00083A92">
              <w:rPr>
                <w:rFonts w:cs="Arial"/>
                <w:bCs/>
                <w:szCs w:val="24"/>
              </w:rPr>
              <w:t xml:space="preserve"> be submitted to the DLSR Land Exemption Committee (LEC). Where an exemption or waiver from Defence M&amp;T S&amp;ER is sought, a case </w:t>
            </w:r>
            <w:r w:rsidRPr="0079080C">
              <w:rPr>
                <w:rFonts w:cs="Arial"/>
                <w:b/>
                <w:szCs w:val="24"/>
              </w:rPr>
              <w:t>should</w:t>
            </w:r>
            <w:r w:rsidRPr="00083A92">
              <w:rPr>
                <w:rFonts w:cs="Arial"/>
                <w:bCs/>
                <w:szCs w:val="24"/>
              </w:rPr>
              <w:t xml:space="preserve"> be submitted to the MTSR via the appropriate </w:t>
            </w:r>
            <w:r>
              <w:rPr>
                <w:rFonts w:cs="Arial"/>
                <w:bCs/>
                <w:szCs w:val="24"/>
              </w:rPr>
              <w:t>C</w:t>
            </w:r>
            <w:r w:rsidRPr="00083A92">
              <w:rPr>
                <w:rFonts w:cs="Arial"/>
                <w:bCs/>
                <w:szCs w:val="24"/>
              </w:rPr>
              <w:t xml:space="preserve">hain of </w:t>
            </w:r>
            <w:r>
              <w:rPr>
                <w:rFonts w:cs="Arial"/>
                <w:bCs/>
                <w:szCs w:val="24"/>
              </w:rPr>
              <w:t>C</w:t>
            </w:r>
            <w:r w:rsidRPr="00083A92">
              <w:rPr>
                <w:rFonts w:cs="Arial"/>
                <w:bCs/>
                <w:szCs w:val="24"/>
              </w:rPr>
              <w:t xml:space="preserve">ommand. The </w:t>
            </w:r>
            <w:hyperlink r:id="rId415" w:history="1">
              <w:r w:rsidRPr="002720C3">
                <w:rPr>
                  <w:rStyle w:val="Hyperlink"/>
                  <w:rFonts w:cs="Arial"/>
                  <w:bCs/>
                  <w:szCs w:val="24"/>
                </w:rPr>
                <w:t>ECS template</w:t>
              </w:r>
            </w:hyperlink>
            <w:r>
              <w:rPr>
                <w:rStyle w:val="Hyperlink"/>
                <w:rFonts w:cs="Arial"/>
                <w:bCs/>
                <w:szCs w:val="24"/>
              </w:rPr>
              <w:t xml:space="preserve"> (Internal MOD access only)</w:t>
            </w:r>
            <w:r w:rsidRPr="00083A92">
              <w:rPr>
                <w:rFonts w:cs="Arial"/>
                <w:bCs/>
                <w:szCs w:val="24"/>
              </w:rPr>
              <w:t xml:space="preserve">, on which exemption requests </w:t>
            </w:r>
            <w:r w:rsidRPr="0079080C">
              <w:rPr>
                <w:rFonts w:cs="Arial"/>
                <w:b/>
                <w:szCs w:val="24"/>
              </w:rPr>
              <w:t>should</w:t>
            </w:r>
            <w:r w:rsidRPr="00083A92">
              <w:rPr>
                <w:rFonts w:cs="Arial"/>
                <w:bCs/>
                <w:szCs w:val="24"/>
              </w:rPr>
              <w:t xml:space="preserve"> be submitted, is available on the </w:t>
            </w:r>
            <w:hyperlink r:id="rId416" w:history="1">
              <w:r w:rsidRPr="000452CC">
                <w:rPr>
                  <w:rStyle w:val="Hyperlink"/>
                  <w:rFonts w:cs="Arial"/>
                  <w:bCs/>
                  <w:szCs w:val="24"/>
                </w:rPr>
                <w:t>DLSR web page</w:t>
              </w:r>
            </w:hyperlink>
            <w:r>
              <w:rPr>
                <w:rStyle w:val="Hyperlink"/>
                <w:rFonts w:cs="Arial"/>
                <w:bCs/>
                <w:szCs w:val="24"/>
              </w:rPr>
              <w:t xml:space="preserve"> (Internal MOD access only)</w:t>
            </w:r>
            <w:r w:rsidRPr="00083A92">
              <w:rPr>
                <w:rFonts w:cs="Arial"/>
                <w:bCs/>
                <w:szCs w:val="24"/>
              </w:rPr>
              <w:t>.</w:t>
            </w:r>
          </w:p>
          <w:p w14:paraId="41AC356C" w14:textId="77777777" w:rsidR="00803E57" w:rsidRDefault="00803E57" w:rsidP="005E0B50">
            <w:pPr>
              <w:pStyle w:val="ListParagraph"/>
              <w:numPr>
                <w:ilvl w:val="0"/>
                <w:numId w:val="255"/>
              </w:numPr>
              <w:suppressAutoHyphens/>
              <w:spacing w:before="120" w:after="120"/>
              <w:ind w:left="0" w:firstLine="0"/>
              <w:contextualSpacing w:val="0"/>
              <w:outlineLvl w:val="2"/>
              <w:rPr>
                <w:rFonts w:cs="Arial"/>
              </w:rPr>
            </w:pPr>
            <w:r w:rsidRPr="002B3D81">
              <w:rPr>
                <w:rFonts w:cs="Arial"/>
              </w:rPr>
              <w:t>The purpose of the exemption case is to justify, with evidence, the need to invoke an exemption and to demonstrate that all mitigations for each non-compliance have been identified and reduce the associated risks to levels that are</w:t>
            </w:r>
            <w:r>
              <w:rPr>
                <w:rFonts w:cs="Arial"/>
              </w:rPr>
              <w:t xml:space="preserve"> ALARP</w:t>
            </w:r>
            <w:r w:rsidRPr="002B3D81">
              <w:rPr>
                <w:rFonts w:cs="Arial"/>
              </w:rPr>
              <w:t xml:space="preserve">. The exemption case </w:t>
            </w:r>
            <w:r w:rsidRPr="0079080C">
              <w:rPr>
                <w:rFonts w:cs="Arial"/>
                <w:b/>
              </w:rPr>
              <w:t>should</w:t>
            </w:r>
            <w:r w:rsidRPr="002B3D81">
              <w:rPr>
                <w:rFonts w:cs="Arial"/>
              </w:rPr>
              <w:t xml:space="preserve"> also capture the reasoning behind the arguments which justify the request for any exemption.</w:t>
            </w:r>
          </w:p>
          <w:p w14:paraId="068A4FD9" w14:textId="77777777" w:rsidR="00803E57" w:rsidRPr="00875E0F" w:rsidRDefault="00803E57" w:rsidP="005E0B50">
            <w:pPr>
              <w:pStyle w:val="ListParagraph"/>
              <w:numPr>
                <w:ilvl w:val="0"/>
                <w:numId w:val="255"/>
              </w:numPr>
              <w:suppressAutoHyphens/>
              <w:spacing w:before="120" w:after="120"/>
              <w:ind w:left="0" w:firstLine="0"/>
              <w:contextualSpacing w:val="0"/>
              <w:outlineLvl w:val="2"/>
              <w:rPr>
                <w:rFonts w:cs="Arial"/>
              </w:rPr>
            </w:pPr>
            <w:r w:rsidRPr="002B3D81">
              <w:rPr>
                <w:rFonts w:cs="Arial"/>
              </w:rPr>
              <w:t xml:space="preserve">A single exemption case </w:t>
            </w:r>
            <w:r w:rsidRPr="0079080C">
              <w:rPr>
                <w:rFonts w:cs="Arial"/>
                <w:b/>
              </w:rPr>
              <w:t>should</w:t>
            </w:r>
            <w:r w:rsidRPr="002B3D81">
              <w:rPr>
                <w:rFonts w:cs="Arial"/>
              </w:rPr>
              <w:t xml:space="preserve"> be submitted for each exemption. The information used to build the exemption case </w:t>
            </w:r>
            <w:r w:rsidRPr="0079080C">
              <w:rPr>
                <w:rFonts w:cs="Arial"/>
                <w:b/>
              </w:rPr>
              <w:t>should</w:t>
            </w:r>
            <w:r w:rsidRPr="002B3D81">
              <w:rPr>
                <w:rFonts w:cs="Arial"/>
              </w:rPr>
              <w:t xml:space="preserve"> be drawn from all applicable safety cases and legislation compliance assessments. The exemption case </w:t>
            </w:r>
            <w:r w:rsidRPr="0079080C">
              <w:rPr>
                <w:rFonts w:cs="Arial"/>
                <w:b/>
              </w:rPr>
              <w:t>should</w:t>
            </w:r>
            <w:r w:rsidRPr="002B3D81">
              <w:rPr>
                <w:rFonts w:cs="Arial"/>
              </w:rPr>
              <w:t xml:space="preserve"> include a brief description of the activity; its operational requirement; and a reasoned argument for the exemption to cover the following issues:</w:t>
            </w:r>
          </w:p>
          <w:p w14:paraId="0325E29F" w14:textId="77777777" w:rsidR="00803E57" w:rsidRPr="00083A92" w:rsidRDefault="00803E57" w:rsidP="005E0B50">
            <w:pPr>
              <w:keepNext/>
              <w:keepLines/>
              <w:numPr>
                <w:ilvl w:val="0"/>
                <w:numId w:val="256"/>
              </w:numPr>
              <w:tabs>
                <w:tab w:val="clear" w:pos="1080"/>
              </w:tabs>
              <w:spacing w:before="120" w:after="120"/>
              <w:ind w:left="567" w:firstLine="0"/>
              <w:rPr>
                <w:rFonts w:cs="Arial"/>
                <w:szCs w:val="24"/>
              </w:rPr>
            </w:pPr>
            <w:r>
              <w:rPr>
                <w:rFonts w:cs="Arial"/>
                <w:szCs w:val="24"/>
              </w:rPr>
              <w:lastRenderedPageBreak/>
              <w:t>t</w:t>
            </w:r>
            <w:r w:rsidRPr="00083A92">
              <w:rPr>
                <w:rFonts w:cs="Arial"/>
                <w:szCs w:val="24"/>
              </w:rPr>
              <w:t>he item of legislation from which exemption is being sought</w:t>
            </w:r>
            <w:r>
              <w:rPr>
                <w:rFonts w:cs="Arial"/>
                <w:szCs w:val="24"/>
              </w:rPr>
              <w:t>;</w:t>
            </w:r>
          </w:p>
          <w:p w14:paraId="5F73965F" w14:textId="77777777" w:rsidR="00803E57" w:rsidRPr="00083A92" w:rsidRDefault="00803E57" w:rsidP="005E0B50">
            <w:pPr>
              <w:keepNext/>
              <w:keepLines/>
              <w:numPr>
                <w:ilvl w:val="0"/>
                <w:numId w:val="256"/>
              </w:numPr>
              <w:tabs>
                <w:tab w:val="clear" w:pos="1080"/>
              </w:tabs>
              <w:spacing w:before="120" w:after="120"/>
              <w:ind w:left="567" w:firstLine="0"/>
              <w:rPr>
                <w:rFonts w:cs="Arial"/>
                <w:szCs w:val="24"/>
              </w:rPr>
            </w:pPr>
            <w:r>
              <w:rPr>
                <w:rFonts w:cs="Arial"/>
                <w:szCs w:val="24"/>
              </w:rPr>
              <w:t>a</w:t>
            </w:r>
            <w:r w:rsidRPr="00083A92">
              <w:rPr>
                <w:rFonts w:cs="Arial"/>
                <w:szCs w:val="24"/>
              </w:rPr>
              <w:t>pplicability of legislation (i.e., directly applicable to the activity or annotated as duty of care, if a disapplication is available)</w:t>
            </w:r>
            <w:r>
              <w:rPr>
                <w:rFonts w:cs="Arial"/>
                <w:szCs w:val="24"/>
              </w:rPr>
              <w:t>;</w:t>
            </w:r>
          </w:p>
          <w:p w14:paraId="705CA595" w14:textId="77777777" w:rsidR="00803E57" w:rsidRPr="00083A92" w:rsidRDefault="00803E57" w:rsidP="005E0B50">
            <w:pPr>
              <w:keepNext/>
              <w:keepLines/>
              <w:numPr>
                <w:ilvl w:val="0"/>
                <w:numId w:val="256"/>
              </w:numPr>
              <w:tabs>
                <w:tab w:val="clear" w:pos="1080"/>
              </w:tabs>
              <w:spacing w:before="120" w:after="120"/>
              <w:ind w:left="567" w:firstLine="0"/>
              <w:rPr>
                <w:rFonts w:cs="Arial"/>
                <w:szCs w:val="24"/>
              </w:rPr>
            </w:pPr>
            <w:r>
              <w:rPr>
                <w:rFonts w:cs="Arial"/>
                <w:szCs w:val="24"/>
              </w:rPr>
              <w:t>t</w:t>
            </w:r>
            <w:r w:rsidRPr="00083A92">
              <w:rPr>
                <w:rFonts w:cs="Arial"/>
                <w:szCs w:val="24"/>
              </w:rPr>
              <w:t>he description of the non-compliance</w:t>
            </w:r>
            <w:r>
              <w:rPr>
                <w:rFonts w:cs="Arial"/>
                <w:szCs w:val="24"/>
              </w:rPr>
              <w:t>;</w:t>
            </w:r>
          </w:p>
          <w:p w14:paraId="2D494BA0" w14:textId="77777777" w:rsidR="00803E57" w:rsidRPr="00083A92" w:rsidRDefault="00803E57" w:rsidP="005E0B50">
            <w:pPr>
              <w:numPr>
                <w:ilvl w:val="0"/>
                <w:numId w:val="256"/>
              </w:numPr>
              <w:tabs>
                <w:tab w:val="clear" w:pos="1080"/>
              </w:tabs>
              <w:spacing w:before="120" w:after="120"/>
              <w:ind w:left="567" w:firstLine="0"/>
              <w:rPr>
                <w:rFonts w:cs="Arial"/>
                <w:szCs w:val="24"/>
              </w:rPr>
            </w:pPr>
            <w:r>
              <w:rPr>
                <w:rFonts w:cs="Arial"/>
                <w:szCs w:val="24"/>
              </w:rPr>
              <w:t>t</w:t>
            </w:r>
            <w:r w:rsidRPr="00083A92">
              <w:rPr>
                <w:rFonts w:cs="Arial"/>
                <w:szCs w:val="24"/>
              </w:rPr>
              <w:t>he technical reasons for non-compliance</w:t>
            </w:r>
            <w:r>
              <w:rPr>
                <w:rFonts w:cs="Arial"/>
                <w:szCs w:val="24"/>
              </w:rPr>
              <w:t>;</w:t>
            </w:r>
          </w:p>
          <w:p w14:paraId="6FE714C2" w14:textId="77777777" w:rsidR="00803E57" w:rsidRPr="00083A92" w:rsidRDefault="00803E57" w:rsidP="005E0B50">
            <w:pPr>
              <w:numPr>
                <w:ilvl w:val="0"/>
                <w:numId w:val="256"/>
              </w:numPr>
              <w:tabs>
                <w:tab w:val="clear" w:pos="1080"/>
              </w:tabs>
              <w:spacing w:before="120" w:after="120"/>
              <w:ind w:left="567" w:firstLine="0"/>
              <w:rPr>
                <w:rFonts w:cs="Arial"/>
                <w:szCs w:val="24"/>
              </w:rPr>
            </w:pPr>
            <w:r>
              <w:rPr>
                <w:rFonts w:cs="Arial"/>
                <w:szCs w:val="24"/>
              </w:rPr>
              <w:t>t</w:t>
            </w:r>
            <w:r w:rsidRPr="00083A92">
              <w:rPr>
                <w:rFonts w:cs="Arial"/>
                <w:szCs w:val="24"/>
              </w:rPr>
              <w:t>he operational requirement which justifies the non-compliance</w:t>
            </w:r>
            <w:r>
              <w:rPr>
                <w:rFonts w:cs="Arial"/>
                <w:szCs w:val="24"/>
              </w:rPr>
              <w:t>;</w:t>
            </w:r>
          </w:p>
          <w:p w14:paraId="0F145C4D" w14:textId="77777777" w:rsidR="00803E57" w:rsidRPr="00083A92" w:rsidRDefault="00803E57" w:rsidP="005E0B50">
            <w:pPr>
              <w:numPr>
                <w:ilvl w:val="0"/>
                <w:numId w:val="256"/>
              </w:numPr>
              <w:tabs>
                <w:tab w:val="clear" w:pos="1080"/>
              </w:tabs>
              <w:spacing w:before="120" w:after="120"/>
              <w:ind w:left="567" w:firstLine="0"/>
              <w:rPr>
                <w:rFonts w:cs="Arial"/>
                <w:szCs w:val="24"/>
              </w:rPr>
            </w:pPr>
            <w:r>
              <w:rPr>
                <w:rFonts w:cs="Arial"/>
                <w:szCs w:val="24"/>
              </w:rPr>
              <w:t>t</w:t>
            </w:r>
            <w:r w:rsidRPr="00083A92">
              <w:rPr>
                <w:rFonts w:cs="Arial"/>
                <w:szCs w:val="24"/>
              </w:rPr>
              <w:t>he risks posed by non-compliance</w:t>
            </w:r>
            <w:r>
              <w:rPr>
                <w:rFonts w:cs="Arial"/>
                <w:szCs w:val="24"/>
              </w:rPr>
              <w:t>;</w:t>
            </w:r>
          </w:p>
          <w:p w14:paraId="1B25B956" w14:textId="77777777" w:rsidR="00803E57" w:rsidRPr="00083A92" w:rsidRDefault="00803E57" w:rsidP="005E0B50">
            <w:pPr>
              <w:numPr>
                <w:ilvl w:val="0"/>
                <w:numId w:val="256"/>
              </w:numPr>
              <w:tabs>
                <w:tab w:val="clear" w:pos="1080"/>
              </w:tabs>
              <w:spacing w:before="120" w:after="120"/>
              <w:ind w:left="567" w:firstLine="0"/>
              <w:rPr>
                <w:rFonts w:cs="Arial"/>
                <w:szCs w:val="24"/>
              </w:rPr>
            </w:pPr>
            <w:r>
              <w:rPr>
                <w:rFonts w:cs="Arial"/>
                <w:szCs w:val="24"/>
              </w:rPr>
              <w:t>th</w:t>
            </w:r>
            <w:r w:rsidRPr="00083A92">
              <w:rPr>
                <w:rFonts w:cs="Arial"/>
                <w:szCs w:val="24"/>
              </w:rPr>
              <w:t>e mitigating measures to be implemented to make sure that any residual risks are reduced to ALARP and demonstrate that procedures and standards in place of those required by legislation still offer equal protection as if the letter of the law was followed</w:t>
            </w:r>
            <w:r>
              <w:rPr>
                <w:rFonts w:cs="Arial"/>
                <w:szCs w:val="24"/>
              </w:rPr>
              <w:t>;</w:t>
            </w:r>
          </w:p>
          <w:p w14:paraId="1143D709" w14:textId="77777777" w:rsidR="00803E57" w:rsidRPr="00083A92" w:rsidRDefault="00803E57" w:rsidP="005E0B50">
            <w:pPr>
              <w:numPr>
                <w:ilvl w:val="0"/>
                <w:numId w:val="256"/>
              </w:numPr>
              <w:tabs>
                <w:tab w:val="clear" w:pos="1080"/>
              </w:tabs>
              <w:spacing w:before="120" w:after="120"/>
              <w:ind w:left="567" w:firstLine="0"/>
              <w:rPr>
                <w:rFonts w:cs="Arial"/>
                <w:szCs w:val="24"/>
              </w:rPr>
            </w:pPr>
            <w:r>
              <w:rPr>
                <w:rFonts w:cs="Arial"/>
                <w:szCs w:val="24"/>
              </w:rPr>
              <w:t>t</w:t>
            </w:r>
            <w:r w:rsidRPr="00083A92">
              <w:rPr>
                <w:rFonts w:cs="Arial"/>
                <w:szCs w:val="24"/>
              </w:rPr>
              <w:t>he perceived operational and financial impact of meeting the legislative requirements.</w:t>
            </w:r>
          </w:p>
          <w:p w14:paraId="729D2FFC" w14:textId="77777777" w:rsidR="00803E57" w:rsidRDefault="00803E57" w:rsidP="005E0B50">
            <w:pPr>
              <w:pStyle w:val="ListParagraph"/>
              <w:numPr>
                <w:ilvl w:val="0"/>
                <w:numId w:val="255"/>
              </w:numPr>
              <w:tabs>
                <w:tab w:val="left" w:pos="567"/>
              </w:tabs>
              <w:spacing w:before="120" w:after="120"/>
              <w:ind w:left="0" w:firstLine="0"/>
              <w:contextualSpacing w:val="0"/>
              <w:outlineLvl w:val="2"/>
              <w:rPr>
                <w:rFonts w:cs="Arial"/>
              </w:rPr>
            </w:pPr>
            <w:r w:rsidRPr="00083A92">
              <w:rPr>
                <w:rFonts w:cs="Arial"/>
              </w:rPr>
              <w:t xml:space="preserve">Exemption cases </w:t>
            </w:r>
            <w:r w:rsidRPr="0079080C">
              <w:rPr>
                <w:rFonts w:cs="Arial"/>
                <w:b/>
              </w:rPr>
              <w:t>should</w:t>
            </w:r>
            <w:r w:rsidRPr="00083A92">
              <w:rPr>
                <w:rFonts w:cs="Arial"/>
              </w:rPr>
              <w:t xml:space="preserve"> be supported with evidence and co-signed (where appropriate) by the Delivery Team Leader and D</w:t>
            </w:r>
            <w:r>
              <w:rPr>
                <w:rFonts w:cs="Arial"/>
              </w:rPr>
              <w:t xml:space="preserve">uty </w:t>
            </w:r>
            <w:r w:rsidRPr="00083A92">
              <w:rPr>
                <w:rFonts w:cs="Arial"/>
              </w:rPr>
              <w:t>H</w:t>
            </w:r>
            <w:r>
              <w:rPr>
                <w:rFonts w:cs="Arial"/>
              </w:rPr>
              <w:t>older</w:t>
            </w:r>
            <w:r w:rsidRPr="00083A92">
              <w:rPr>
                <w:rFonts w:cs="Arial"/>
              </w:rPr>
              <w:t xml:space="preserve"> representative or capability sponsor.</w:t>
            </w:r>
          </w:p>
          <w:p w14:paraId="1346CDD6" w14:textId="77777777" w:rsidR="00803E57" w:rsidRDefault="00803E57" w:rsidP="005E0B50">
            <w:pPr>
              <w:pStyle w:val="ListParagraph"/>
              <w:numPr>
                <w:ilvl w:val="0"/>
                <w:numId w:val="255"/>
              </w:numPr>
              <w:spacing w:before="120" w:after="120"/>
              <w:ind w:left="0" w:firstLine="0"/>
              <w:contextualSpacing w:val="0"/>
              <w:outlineLvl w:val="2"/>
              <w:rPr>
                <w:rFonts w:cs="Arial"/>
              </w:rPr>
            </w:pPr>
            <w:r w:rsidRPr="002B3D81">
              <w:rPr>
                <w:rFonts w:cs="Arial"/>
              </w:rPr>
              <w:t xml:space="preserve">Where an exemption is granted, a copy of the certificate </w:t>
            </w:r>
            <w:r w:rsidRPr="0079080C">
              <w:rPr>
                <w:rFonts w:cs="Arial"/>
                <w:b/>
              </w:rPr>
              <w:t>should</w:t>
            </w:r>
            <w:r w:rsidRPr="002B3D81">
              <w:rPr>
                <w:rFonts w:cs="Arial"/>
              </w:rPr>
              <w:t xml:space="preserve"> be retained for future reference. All stakeholders </w:t>
            </w:r>
            <w:r w:rsidRPr="0079080C">
              <w:rPr>
                <w:rFonts w:cs="Arial"/>
                <w:b/>
              </w:rPr>
              <w:t>should</w:t>
            </w:r>
            <w:r w:rsidRPr="002B3D81">
              <w:rPr>
                <w:rFonts w:cs="Arial"/>
              </w:rPr>
              <w:t xml:space="preserve"> be informed of any exemption, exemption certificate and all mitigation(s) required to manage the residual risk. A lack of implementation / maintenance regarding the exemption case mitigations</w:t>
            </w:r>
            <w:r>
              <w:rPr>
                <w:rFonts w:cs="Arial"/>
              </w:rPr>
              <w:t xml:space="preserve"> </w:t>
            </w:r>
            <w:r w:rsidRPr="002B3D81">
              <w:rPr>
                <w:rFonts w:cs="Arial"/>
              </w:rPr>
              <w:t>will render the exemption case invalid.</w:t>
            </w:r>
          </w:p>
          <w:p w14:paraId="1E5344D0" w14:textId="77777777" w:rsidR="00803E57" w:rsidRPr="002B3D81" w:rsidRDefault="00803E57" w:rsidP="005E0B50">
            <w:pPr>
              <w:pStyle w:val="ListParagraph"/>
              <w:numPr>
                <w:ilvl w:val="0"/>
                <w:numId w:val="255"/>
              </w:numPr>
              <w:spacing w:before="120" w:after="120"/>
              <w:ind w:left="0" w:firstLine="0"/>
              <w:contextualSpacing w:val="0"/>
              <w:outlineLvl w:val="2"/>
              <w:rPr>
                <w:rFonts w:cs="Arial"/>
              </w:rPr>
            </w:pPr>
            <w:r w:rsidRPr="002B3D81">
              <w:rPr>
                <w:rFonts w:cs="Arial"/>
              </w:rPr>
              <w:t xml:space="preserve">Exemption cases </w:t>
            </w:r>
            <w:r w:rsidRPr="0079080C">
              <w:rPr>
                <w:rFonts w:cs="Arial"/>
                <w:b/>
              </w:rPr>
              <w:t>should</w:t>
            </w:r>
            <w:r w:rsidRPr="002B3D81">
              <w:rPr>
                <w:rFonts w:cs="Arial"/>
              </w:rPr>
              <w:t xml:space="preserve"> subsequently be reviewed and presented at the following stages:</w:t>
            </w:r>
          </w:p>
          <w:p w14:paraId="7B83B0A2" w14:textId="77777777" w:rsidR="00803E57" w:rsidRPr="00083A92" w:rsidRDefault="00803E57" w:rsidP="005E0B50">
            <w:pPr>
              <w:numPr>
                <w:ilvl w:val="0"/>
                <w:numId w:val="76"/>
              </w:numPr>
              <w:tabs>
                <w:tab w:val="clear" w:pos="1080"/>
              </w:tabs>
              <w:spacing w:before="120" w:after="120"/>
              <w:ind w:left="567" w:firstLine="0"/>
              <w:rPr>
                <w:rFonts w:cs="Arial"/>
              </w:rPr>
            </w:pPr>
            <w:r>
              <w:rPr>
                <w:rFonts w:cs="Arial"/>
              </w:rPr>
              <w:t>w</w:t>
            </w:r>
            <w:r w:rsidRPr="00083A92">
              <w:rPr>
                <w:rFonts w:cs="Arial"/>
              </w:rPr>
              <w:t>hen there are new or changes to legislation which apply retrospectively</w:t>
            </w:r>
            <w:r>
              <w:rPr>
                <w:rFonts w:cs="Arial"/>
              </w:rPr>
              <w:t>;</w:t>
            </w:r>
          </w:p>
          <w:p w14:paraId="061C253A" w14:textId="77777777" w:rsidR="00803E57" w:rsidRPr="00083A92" w:rsidRDefault="00803E57" w:rsidP="005E0B50">
            <w:pPr>
              <w:numPr>
                <w:ilvl w:val="0"/>
                <w:numId w:val="76"/>
              </w:numPr>
              <w:tabs>
                <w:tab w:val="clear" w:pos="1080"/>
              </w:tabs>
              <w:spacing w:before="120" w:after="120"/>
              <w:ind w:left="567" w:firstLine="0"/>
              <w:rPr>
                <w:rFonts w:cs="Arial"/>
              </w:rPr>
            </w:pPr>
            <w:r>
              <w:rPr>
                <w:rFonts w:cs="Arial"/>
              </w:rPr>
              <w:t>w</w:t>
            </w:r>
            <w:r w:rsidRPr="00083A92">
              <w:rPr>
                <w:rFonts w:cs="Arial"/>
              </w:rPr>
              <w:t>hen existing exemptions are due to expire, and an exemption is still required.</w:t>
            </w:r>
          </w:p>
          <w:p w14:paraId="00CCC49E" w14:textId="77777777" w:rsidR="00803E57" w:rsidRDefault="00803E57" w:rsidP="005E0B50">
            <w:pPr>
              <w:pStyle w:val="ListParagraph"/>
              <w:numPr>
                <w:ilvl w:val="0"/>
                <w:numId w:val="255"/>
              </w:numPr>
              <w:spacing w:before="120" w:after="120"/>
              <w:ind w:left="0" w:firstLine="0"/>
              <w:contextualSpacing w:val="0"/>
              <w:outlineLvl w:val="2"/>
              <w:rPr>
                <w:rFonts w:cs="Arial"/>
              </w:rPr>
            </w:pPr>
            <w:r w:rsidRPr="00083A92">
              <w:rPr>
                <w:rFonts w:cs="Arial"/>
              </w:rPr>
              <w:t xml:space="preserve">The LEC </w:t>
            </w:r>
            <w:r w:rsidRPr="0079080C">
              <w:rPr>
                <w:rFonts w:cs="Arial"/>
                <w:b/>
              </w:rPr>
              <w:t>should</w:t>
            </w:r>
            <w:r w:rsidRPr="00083A92">
              <w:rPr>
                <w:rFonts w:cs="Arial"/>
              </w:rPr>
              <w:t xml:space="preserve"> be notified if the method(s) of conducting the activity or the mitigation(s) upon which the exemption was granted is changed.</w:t>
            </w:r>
          </w:p>
          <w:p w14:paraId="4A9F8AC2" w14:textId="77777777" w:rsidR="00803E57" w:rsidRDefault="00803E57" w:rsidP="0021158B">
            <w:pPr>
              <w:pStyle w:val="ListParagraph"/>
              <w:numPr>
                <w:ilvl w:val="0"/>
                <w:numId w:val="255"/>
              </w:numPr>
              <w:spacing w:before="120" w:after="600"/>
              <w:ind w:left="0" w:firstLine="0"/>
              <w:contextualSpacing w:val="0"/>
              <w:outlineLvl w:val="2"/>
              <w:rPr>
                <w:rFonts w:cs="Arial"/>
              </w:rPr>
            </w:pPr>
            <w:r w:rsidRPr="002B3D81">
              <w:rPr>
                <w:rFonts w:cs="Arial"/>
                <w:b/>
                <w:bCs/>
              </w:rPr>
              <w:t>Business cases</w:t>
            </w:r>
            <w:r w:rsidRPr="002B3D81">
              <w:rPr>
                <w:rFonts w:cs="Arial"/>
              </w:rPr>
              <w:t xml:space="preserve">. Where a non-compliance has been identified and no exemptions are available to the MOD, a legislation business case </w:t>
            </w:r>
            <w:r w:rsidRPr="0079080C">
              <w:rPr>
                <w:rFonts w:cs="Arial"/>
                <w:b/>
              </w:rPr>
              <w:t>should</w:t>
            </w:r>
            <w:r w:rsidRPr="002B3D81">
              <w:rPr>
                <w:rFonts w:cs="Arial"/>
              </w:rPr>
              <w:t xml:space="preserve"> be submitted to the LEC to endorse the request for change in the law. The UK </w:t>
            </w:r>
            <w:r>
              <w:rPr>
                <w:rFonts w:cs="Arial"/>
              </w:rPr>
              <w:t>G</w:t>
            </w:r>
            <w:r w:rsidRPr="002B3D81">
              <w:rPr>
                <w:rFonts w:cs="Arial"/>
              </w:rPr>
              <w:t xml:space="preserve">overnment department responsible for the legislation from which an exemption is sought will then consider the business case. The business case template on which exemption requests </w:t>
            </w:r>
            <w:r w:rsidRPr="0079080C">
              <w:rPr>
                <w:rFonts w:cs="Arial"/>
                <w:b/>
              </w:rPr>
              <w:t>should</w:t>
            </w:r>
            <w:r w:rsidRPr="002B3D81">
              <w:rPr>
                <w:rFonts w:cs="Arial"/>
              </w:rPr>
              <w:t xml:space="preserve"> be submitted is available on the DLSR web page.</w:t>
            </w:r>
          </w:p>
          <w:p w14:paraId="659B1881" w14:textId="77777777" w:rsidR="00803E57" w:rsidRPr="002B3D81" w:rsidRDefault="00803E57" w:rsidP="0021158B">
            <w:pPr>
              <w:pStyle w:val="ListParagraph"/>
              <w:keepNext/>
              <w:keepLines/>
              <w:numPr>
                <w:ilvl w:val="0"/>
                <w:numId w:val="255"/>
              </w:numPr>
              <w:spacing w:before="120" w:after="120"/>
              <w:ind w:left="0" w:firstLine="0"/>
              <w:contextualSpacing w:val="0"/>
              <w:outlineLvl w:val="2"/>
              <w:rPr>
                <w:rFonts w:cs="Arial"/>
              </w:rPr>
            </w:pPr>
            <w:r w:rsidRPr="002B3D81">
              <w:rPr>
                <w:rFonts w:cs="Arial"/>
                <w:b/>
                <w:bCs/>
              </w:rPr>
              <w:lastRenderedPageBreak/>
              <w:t>As Low As Reasonably Practicable</w:t>
            </w:r>
            <w:r w:rsidRPr="002B3D81">
              <w:rPr>
                <w:rFonts w:cs="Arial"/>
              </w:rPr>
              <w:t xml:space="preserve">. As soon as a hazard is identified within the M&amp;T environment, which has the potential to cause harm, the owner of that activity </w:t>
            </w:r>
            <w:r w:rsidRPr="0079080C">
              <w:rPr>
                <w:rFonts w:cs="Arial"/>
                <w:b/>
              </w:rPr>
              <w:t>should</w:t>
            </w:r>
            <w:r w:rsidRPr="002B3D81">
              <w:rPr>
                <w:rFonts w:cs="Arial"/>
              </w:rPr>
              <w:t xml:space="preserve">, to satisfy their duty of care, take immediate steps to reduce the risk posed to those who may be affected. With any risk, there will come a point where the safety benefit of reducing it further is negligible compared to the costs of doing so. It requires a balance to be made between costs and benefits. This balance </w:t>
            </w:r>
            <w:r w:rsidRPr="0079080C">
              <w:rPr>
                <w:rFonts w:cs="Arial"/>
                <w:b/>
              </w:rPr>
              <w:t>should</w:t>
            </w:r>
            <w:r w:rsidRPr="002B3D81">
              <w:rPr>
                <w:rFonts w:cs="Arial"/>
              </w:rPr>
              <w:t xml:space="preserve"> be biased towards safety risk reduction which may only cease when the cost is grossly disproportionate to any benefit achieved. The overall aim </w:t>
            </w:r>
            <w:r w:rsidRPr="008F684E">
              <w:rPr>
                <w:rFonts w:cs="Arial"/>
                <w:b/>
              </w:rPr>
              <w:t>should</w:t>
            </w:r>
            <w:r w:rsidRPr="002B3D81">
              <w:rPr>
                <w:rFonts w:cs="Arial"/>
              </w:rPr>
              <w:t xml:space="preserve"> be to provide an activity where all residual risk is reduced to a level that is ALARP.</w:t>
            </w:r>
          </w:p>
          <w:p w14:paraId="0A0804FA" w14:textId="77777777" w:rsidR="00803E57" w:rsidRPr="00083A92" w:rsidRDefault="00803E57" w:rsidP="005E0B50">
            <w:pPr>
              <w:pStyle w:val="ListParagraph"/>
              <w:numPr>
                <w:ilvl w:val="0"/>
                <w:numId w:val="255"/>
              </w:numPr>
              <w:spacing w:before="120" w:after="120"/>
              <w:ind w:left="0" w:firstLine="0"/>
              <w:contextualSpacing w:val="0"/>
              <w:outlineLvl w:val="2"/>
              <w:rPr>
                <w:rFonts w:cs="Arial"/>
              </w:rPr>
            </w:pPr>
            <w:r w:rsidRPr="00083A92">
              <w:rPr>
                <w:rFonts w:cs="Arial"/>
                <w:b/>
                <w:bCs/>
              </w:rPr>
              <w:t>Safety and Environmental Management Arrangements</w:t>
            </w:r>
            <w:r w:rsidRPr="00083A92">
              <w:rPr>
                <w:rFonts w:cs="Arial"/>
              </w:rPr>
              <w:t xml:space="preserve">. Those planning, managing, supporting, or undertaking M&amp;T activity </w:t>
            </w:r>
            <w:r w:rsidRPr="008F684E">
              <w:rPr>
                <w:rFonts w:cs="Arial"/>
                <w:b/>
              </w:rPr>
              <w:t>should</w:t>
            </w:r>
            <w:r w:rsidRPr="00083A92">
              <w:rPr>
                <w:rFonts w:cs="Arial"/>
              </w:rPr>
              <w:t xml:space="preserve"> have in place appropriate environmental management arrangements to make sure that the organisational structure, processes, procedures, and methodologies, that enable the direction and control of M&amp;T activities, meet statutory requirements, Defence regulations and safety policy.</w:t>
            </w:r>
          </w:p>
          <w:p w14:paraId="70B3A4D0" w14:textId="77777777" w:rsidR="00803E57" w:rsidRPr="00083A92" w:rsidRDefault="00803E57" w:rsidP="005E0B50">
            <w:pPr>
              <w:pStyle w:val="ListParagraph"/>
              <w:numPr>
                <w:ilvl w:val="0"/>
                <w:numId w:val="255"/>
              </w:numPr>
              <w:spacing w:before="120" w:after="120"/>
              <w:ind w:left="0" w:firstLine="0"/>
              <w:contextualSpacing w:val="0"/>
              <w:outlineLvl w:val="2"/>
              <w:rPr>
                <w:rFonts w:cs="Arial"/>
              </w:rPr>
            </w:pPr>
            <w:r w:rsidRPr="00083A92">
              <w:rPr>
                <w:rFonts w:cs="Arial"/>
                <w:b/>
                <w:bCs/>
              </w:rPr>
              <w:t>Emergency arrangements</w:t>
            </w:r>
            <w:r w:rsidRPr="00083A92">
              <w:rPr>
                <w:rFonts w:cs="Arial"/>
              </w:rPr>
              <w:t xml:space="preserve">. All units and establishments </w:t>
            </w:r>
            <w:r w:rsidRPr="008F684E">
              <w:rPr>
                <w:rFonts w:cs="Arial"/>
                <w:b/>
              </w:rPr>
              <w:t>should</w:t>
            </w:r>
            <w:r w:rsidRPr="00083A92">
              <w:rPr>
                <w:rFonts w:cs="Arial"/>
              </w:rPr>
              <w:t xml:space="preserve"> have site specific emergency response procedures to deal with M&amp;T incidents and accidents. This also includes when at the home base, on exercise or on operations. As a minimum these </w:t>
            </w:r>
            <w:r w:rsidRPr="008F684E">
              <w:rPr>
                <w:rFonts w:cs="Arial"/>
                <w:b/>
              </w:rPr>
              <w:t>should</w:t>
            </w:r>
            <w:r w:rsidRPr="00083A92">
              <w:rPr>
                <w:rFonts w:cs="Arial"/>
              </w:rPr>
              <w:t xml:space="preserve"> address:</w:t>
            </w:r>
          </w:p>
          <w:p w14:paraId="36C6B008" w14:textId="77777777" w:rsidR="00803E57" w:rsidRPr="00083A92" w:rsidRDefault="00803E57" w:rsidP="005E0B50">
            <w:pPr>
              <w:numPr>
                <w:ilvl w:val="0"/>
                <w:numId w:val="257"/>
              </w:numPr>
              <w:tabs>
                <w:tab w:val="clear" w:pos="1080"/>
              </w:tabs>
              <w:spacing w:before="120" w:after="120"/>
              <w:ind w:left="567" w:firstLine="0"/>
              <w:rPr>
                <w:rFonts w:cs="Arial"/>
              </w:rPr>
            </w:pPr>
            <w:r>
              <w:rPr>
                <w:rFonts w:cs="Arial"/>
              </w:rPr>
              <w:t>e</w:t>
            </w:r>
            <w:r w:rsidRPr="00083A92">
              <w:rPr>
                <w:rFonts w:cs="Arial"/>
              </w:rPr>
              <w:t>mergency contacts</w:t>
            </w:r>
            <w:r>
              <w:rPr>
                <w:rFonts w:cs="Arial"/>
              </w:rPr>
              <w:t>;</w:t>
            </w:r>
          </w:p>
          <w:p w14:paraId="7F5BEF1B" w14:textId="77777777" w:rsidR="00803E57" w:rsidRPr="00083A92" w:rsidRDefault="00803E57" w:rsidP="005E0B50">
            <w:pPr>
              <w:numPr>
                <w:ilvl w:val="0"/>
                <w:numId w:val="257"/>
              </w:numPr>
              <w:tabs>
                <w:tab w:val="clear" w:pos="1080"/>
              </w:tabs>
              <w:spacing w:before="120" w:after="120"/>
              <w:ind w:left="567" w:firstLine="0"/>
              <w:rPr>
                <w:rFonts w:cs="Arial"/>
              </w:rPr>
            </w:pPr>
            <w:r>
              <w:rPr>
                <w:rFonts w:cs="Arial"/>
              </w:rPr>
              <w:t>s</w:t>
            </w:r>
            <w:r w:rsidRPr="00083A92">
              <w:rPr>
                <w:rFonts w:cs="Arial"/>
              </w:rPr>
              <w:t>pillage procedures</w:t>
            </w:r>
            <w:r>
              <w:rPr>
                <w:rFonts w:cs="Arial"/>
              </w:rPr>
              <w:t>;</w:t>
            </w:r>
          </w:p>
          <w:p w14:paraId="04F0D49A" w14:textId="77777777" w:rsidR="00803E57" w:rsidRPr="00083A92" w:rsidRDefault="00803E57" w:rsidP="005E0B50">
            <w:pPr>
              <w:numPr>
                <w:ilvl w:val="0"/>
                <w:numId w:val="257"/>
              </w:numPr>
              <w:tabs>
                <w:tab w:val="clear" w:pos="1080"/>
              </w:tabs>
              <w:spacing w:before="120" w:after="120"/>
              <w:ind w:left="567" w:firstLine="0"/>
              <w:rPr>
                <w:rFonts w:cs="Arial"/>
              </w:rPr>
            </w:pPr>
            <w:r>
              <w:rPr>
                <w:rFonts w:cs="Arial"/>
              </w:rPr>
              <w:t>f</w:t>
            </w:r>
            <w:r w:rsidRPr="00083A92">
              <w:rPr>
                <w:rFonts w:cs="Arial"/>
              </w:rPr>
              <w:t>ire response</w:t>
            </w:r>
            <w:r>
              <w:rPr>
                <w:rFonts w:cs="Arial"/>
              </w:rPr>
              <w:t>;</w:t>
            </w:r>
          </w:p>
          <w:p w14:paraId="2618B9BD" w14:textId="77777777" w:rsidR="00803E57" w:rsidRPr="00083A92" w:rsidRDefault="00803E57" w:rsidP="005E0B50">
            <w:pPr>
              <w:numPr>
                <w:ilvl w:val="0"/>
                <w:numId w:val="257"/>
              </w:numPr>
              <w:tabs>
                <w:tab w:val="clear" w:pos="1080"/>
              </w:tabs>
              <w:spacing w:before="120" w:after="120"/>
              <w:ind w:left="567" w:firstLine="0"/>
              <w:rPr>
                <w:rFonts w:cs="Arial"/>
              </w:rPr>
            </w:pPr>
            <w:r>
              <w:rPr>
                <w:rFonts w:cs="Arial"/>
              </w:rPr>
              <w:t>m</w:t>
            </w:r>
            <w:r w:rsidRPr="00083A92">
              <w:rPr>
                <w:rFonts w:cs="Arial"/>
              </w:rPr>
              <w:t>edical arrangements</w:t>
            </w:r>
            <w:r>
              <w:rPr>
                <w:rFonts w:cs="Arial"/>
              </w:rPr>
              <w:t>;</w:t>
            </w:r>
          </w:p>
          <w:p w14:paraId="1D9A5E6E" w14:textId="77777777" w:rsidR="00803E57" w:rsidRPr="00083A92" w:rsidRDefault="00803E57" w:rsidP="005E0B50">
            <w:pPr>
              <w:numPr>
                <w:ilvl w:val="0"/>
                <w:numId w:val="257"/>
              </w:numPr>
              <w:tabs>
                <w:tab w:val="clear" w:pos="1080"/>
              </w:tabs>
              <w:spacing w:before="120" w:after="120"/>
              <w:ind w:left="567" w:firstLine="0"/>
              <w:rPr>
                <w:rFonts w:cs="Arial"/>
              </w:rPr>
            </w:pPr>
            <w:r>
              <w:rPr>
                <w:rFonts w:cs="Arial"/>
              </w:rPr>
              <w:t>e</w:t>
            </w:r>
            <w:r w:rsidRPr="00083A92">
              <w:rPr>
                <w:rFonts w:cs="Arial"/>
              </w:rPr>
              <w:t>vacuation procedures.</w:t>
            </w:r>
          </w:p>
        </w:tc>
      </w:tr>
      <w:tr w:rsidR="00803E57" w:rsidRPr="00083A92" w14:paraId="5EB3108E" w14:textId="77777777" w:rsidTr="000727D0">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233FA4DC" w14:textId="77777777" w:rsidR="00803E57" w:rsidRPr="00083A92" w:rsidRDefault="00803E57" w:rsidP="000727D0">
            <w:pPr>
              <w:keepLines/>
              <w:jc w:val="center"/>
              <w:rPr>
                <w:rFonts w:cs="Arial"/>
                <w:b/>
                <w:szCs w:val="24"/>
              </w:rPr>
            </w:pPr>
            <w:r>
              <w:rPr>
                <w:rFonts w:cs="Arial"/>
                <w:b/>
                <w:szCs w:val="24"/>
              </w:rPr>
              <w:lastRenderedPageBreak/>
              <w:t>Further Guidance</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5BA44AC9" w14:textId="77777777" w:rsidR="00803E57" w:rsidRPr="00B43D48" w:rsidRDefault="00803E57" w:rsidP="0034713C">
            <w:pPr>
              <w:suppressAutoHyphens/>
              <w:spacing w:before="120" w:after="120"/>
              <w:rPr>
                <w:rStyle w:val="Hyperlink"/>
                <w:rFonts w:cs="Arial"/>
              </w:rPr>
            </w:pPr>
            <w:r>
              <w:rPr>
                <w:rFonts w:cs="Arial"/>
              </w:rPr>
              <w:fldChar w:fldCharType="begin"/>
            </w:r>
            <w:r>
              <w:rPr>
                <w:rFonts w:cs="Arial"/>
              </w:rPr>
              <w:instrText xml:space="preserve"> HYPERLINK "https://www.gov.uk/government/collections/defence-safety-management-system-jsp-815" </w:instrText>
            </w:r>
            <w:r>
              <w:rPr>
                <w:rFonts w:cs="Arial"/>
              </w:rPr>
            </w:r>
            <w:r>
              <w:rPr>
                <w:rFonts w:cs="Arial"/>
              </w:rPr>
              <w:fldChar w:fldCharType="separate"/>
            </w:r>
            <w:r w:rsidRPr="00B43D48">
              <w:rPr>
                <w:rStyle w:val="Hyperlink"/>
                <w:rFonts w:cs="Arial"/>
              </w:rPr>
              <w:t>JSP 815: Defence Safety Management System</w:t>
            </w:r>
          </w:p>
          <w:p w14:paraId="48D5EA12" w14:textId="77777777" w:rsidR="00803E57" w:rsidRPr="00CB3D8F" w:rsidRDefault="00803E57" w:rsidP="0034713C">
            <w:pPr>
              <w:suppressAutoHyphens/>
              <w:spacing w:before="120" w:after="120"/>
              <w:rPr>
                <w:rStyle w:val="Hyperlink"/>
                <w:rFonts w:cs="Arial"/>
              </w:rPr>
            </w:pPr>
            <w:r>
              <w:rPr>
                <w:rFonts w:cs="Arial"/>
              </w:rPr>
              <w:fldChar w:fldCharType="end"/>
            </w:r>
            <w:r>
              <w:rPr>
                <w:rFonts w:cs="Arial"/>
              </w:rPr>
              <w:fldChar w:fldCharType="begin"/>
            </w:r>
            <w:r>
              <w:rPr>
                <w:rFonts w:cs="Arial"/>
              </w:rPr>
              <w:instrText xml:space="preserve"> HYPERLINK "https://www.gov.uk/government/publications/defence-environmental-management-system-framework-jsp-816" </w:instrText>
            </w:r>
            <w:r>
              <w:rPr>
                <w:rFonts w:cs="Arial"/>
              </w:rPr>
            </w:r>
            <w:r>
              <w:rPr>
                <w:rFonts w:cs="Arial"/>
              </w:rPr>
              <w:fldChar w:fldCharType="separate"/>
            </w:r>
            <w:r w:rsidRPr="00CB3D8F">
              <w:rPr>
                <w:rStyle w:val="Hyperlink"/>
                <w:rFonts w:cs="Arial"/>
              </w:rPr>
              <w:t>JSP 816: Defence Environmental Management System</w:t>
            </w:r>
          </w:p>
          <w:p w14:paraId="51818157" w14:textId="77777777" w:rsidR="00803E57" w:rsidRPr="00083A92" w:rsidRDefault="00803E57" w:rsidP="0034713C">
            <w:pPr>
              <w:suppressAutoHyphens/>
              <w:spacing w:before="120" w:after="120"/>
              <w:rPr>
                <w:rFonts w:cs="Arial"/>
              </w:rPr>
            </w:pPr>
            <w:r>
              <w:rPr>
                <w:rFonts w:cs="Arial"/>
              </w:rPr>
              <w:fldChar w:fldCharType="end"/>
            </w:r>
            <w:hyperlink r:id="rId417" w:history="1">
              <w:r w:rsidRPr="00E75B4F">
                <w:rPr>
                  <w:rStyle w:val="Hyperlink"/>
                  <w:rFonts w:cs="Arial"/>
                </w:rPr>
                <w:t>BS ISO 45001:2018: Occupational health and safety management systems</w:t>
              </w:r>
            </w:hyperlink>
          </w:p>
          <w:p w14:paraId="704BC769" w14:textId="77777777" w:rsidR="00803E57" w:rsidRPr="00083A92" w:rsidRDefault="00000000" w:rsidP="0034713C">
            <w:pPr>
              <w:suppressAutoHyphens/>
              <w:spacing w:before="120" w:after="120"/>
              <w:rPr>
                <w:rFonts w:cs="Arial"/>
              </w:rPr>
            </w:pPr>
            <w:hyperlink r:id="rId418" w:anchor="iso:std:iso:14001:ed-3:v1:en" w:history="1">
              <w:r w:rsidR="00803E57" w:rsidRPr="00CA4ABB">
                <w:rPr>
                  <w:rStyle w:val="Hyperlink"/>
                </w:rPr>
                <w:t xml:space="preserve">BS </w:t>
              </w:r>
              <w:r w:rsidR="00803E57" w:rsidRPr="008F10C5">
                <w:rPr>
                  <w:rStyle w:val="Hyperlink"/>
                  <w:rFonts w:cs="Arial"/>
                </w:rPr>
                <w:t>ISO 14001: Environmental Management Systems</w:t>
              </w:r>
            </w:hyperlink>
          </w:p>
          <w:p w14:paraId="262DFB0F" w14:textId="77777777" w:rsidR="00803E57" w:rsidRPr="00083A92" w:rsidRDefault="00000000" w:rsidP="0034713C">
            <w:pPr>
              <w:suppressAutoHyphens/>
              <w:spacing w:before="120" w:after="120"/>
              <w:rPr>
                <w:rFonts w:cs="Arial"/>
              </w:rPr>
            </w:pPr>
            <w:hyperlink r:id="rId419" w:history="1">
              <w:r w:rsidR="00803E57" w:rsidRPr="00834C54">
                <w:rPr>
                  <w:rStyle w:val="Hyperlink"/>
                  <w:rFonts w:cs="Arial"/>
                </w:rPr>
                <w:t>JSP 375: Management of Health and Safety in Defence</w:t>
              </w:r>
            </w:hyperlink>
          </w:p>
          <w:p w14:paraId="4D05484A" w14:textId="77777777" w:rsidR="00803E57" w:rsidRPr="00083A92" w:rsidRDefault="00000000" w:rsidP="0034713C">
            <w:pPr>
              <w:suppressAutoHyphens/>
              <w:spacing w:before="120" w:after="120"/>
              <w:rPr>
                <w:rFonts w:cs="Arial"/>
              </w:rPr>
            </w:pPr>
            <w:hyperlink r:id="rId420" w:history="1">
              <w:r w:rsidR="00803E57" w:rsidRPr="00137DFD">
                <w:rPr>
                  <w:rStyle w:val="Hyperlink"/>
                  <w:rFonts w:cs="Arial"/>
                </w:rPr>
                <w:t>ISPM 15: Guidelines for Regulating Wood Packaging Material for International Trade</w:t>
              </w:r>
            </w:hyperlink>
          </w:p>
        </w:tc>
      </w:tr>
    </w:tbl>
    <w:p w14:paraId="168EF0FA" w14:textId="77777777" w:rsidR="00803E57" w:rsidRDefault="00803E57" w:rsidP="00803E57">
      <w:pPr>
        <w:rPr>
          <w:b/>
        </w:rPr>
      </w:pPr>
    </w:p>
    <w:p w14:paraId="04BF750D" w14:textId="77777777" w:rsidR="00803E57" w:rsidRDefault="00803E57" w:rsidP="00803E57">
      <w:pPr>
        <w:rPr>
          <w:b/>
        </w:rPr>
        <w:sectPr w:rsidR="00803E57" w:rsidSect="000727D0">
          <w:headerReference w:type="default" r:id="rId421"/>
          <w:footnotePr>
            <w:numRestart w:val="eachSect"/>
          </w:footnotePr>
          <w:pgSz w:w="11906" w:h="16838"/>
          <w:pgMar w:top="851" w:right="851" w:bottom="851" w:left="851" w:header="567" w:footer="567" w:gutter="0"/>
          <w:pgNumType w:chapStyle="1"/>
          <w:cols w:space="708"/>
          <w:docGrid w:linePitch="360"/>
        </w:sectPr>
      </w:pPr>
    </w:p>
    <w:tbl>
      <w:tblPr>
        <w:tblStyle w:val="TableGrid"/>
        <w:tblW w:w="10490" w:type="dxa"/>
        <w:tblInd w:w="-147" w:type="dxa"/>
        <w:tblLook w:val="04A0" w:firstRow="1" w:lastRow="0" w:firstColumn="1" w:lastColumn="0" w:noHBand="0" w:noVBand="1"/>
      </w:tblPr>
      <w:tblGrid>
        <w:gridCol w:w="10490"/>
      </w:tblGrid>
      <w:tr w:rsidR="00803E57" w14:paraId="78A23982" w14:textId="77777777">
        <w:trPr>
          <w:trHeight w:val="851"/>
        </w:trPr>
        <w:tc>
          <w:tcPr>
            <w:tcW w:w="10490" w:type="dxa"/>
            <w:shd w:val="clear" w:color="auto" w:fill="CCEADF"/>
            <w:vAlign w:val="center"/>
          </w:tcPr>
          <w:p w14:paraId="3FFA191D" w14:textId="77777777" w:rsidR="00803E57" w:rsidRDefault="00803E57" w:rsidP="000727D0">
            <w:pPr>
              <w:pStyle w:val="Header10"/>
              <w:spacing w:before="120" w:after="120"/>
              <w:jc w:val="center"/>
              <w:rPr>
                <w:rFonts w:hint="eastAsia"/>
              </w:rPr>
            </w:pPr>
            <w:bookmarkStart w:id="368" w:name="Regulation_502"/>
            <w:bookmarkStart w:id="369" w:name="_Toc164781081"/>
            <w:bookmarkEnd w:id="368"/>
            <w:r w:rsidRPr="002A24B2">
              <w:rPr>
                <w:lang w:eastAsia="en-US"/>
              </w:rPr>
              <w:lastRenderedPageBreak/>
              <w:t xml:space="preserve">502 - </w:t>
            </w:r>
            <w:r w:rsidRPr="00083A92">
              <w:rPr>
                <w:lang w:eastAsia="en-US"/>
              </w:rPr>
              <w:t>Workplace Transport Safety</w:t>
            </w:r>
            <w:bookmarkEnd w:id="369"/>
          </w:p>
        </w:tc>
      </w:tr>
    </w:tbl>
    <w:p w14:paraId="0285377A" w14:textId="77777777" w:rsidR="00803E57" w:rsidRPr="006038F2" w:rsidRDefault="00803E57" w:rsidP="00803E57">
      <w:pPr>
        <w:rPr>
          <w:sz w:val="2"/>
          <w:szCs w:val="2"/>
        </w:rPr>
      </w:pPr>
    </w:p>
    <w:tbl>
      <w:tblPr>
        <w:tblW w:w="10490" w:type="dxa"/>
        <w:jc w:val="center"/>
        <w:tblLook w:val="01E0" w:firstRow="1" w:lastRow="1" w:firstColumn="1" w:lastColumn="1" w:noHBand="0" w:noVBand="0"/>
      </w:tblPr>
      <w:tblGrid>
        <w:gridCol w:w="1577"/>
        <w:gridCol w:w="8913"/>
      </w:tblGrid>
      <w:tr w:rsidR="00803E57" w:rsidRPr="00083A92" w14:paraId="279311B4" w14:textId="77777777" w:rsidTr="000727D0">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cPr>
          <w:p w14:paraId="4BADF18D" w14:textId="77777777" w:rsidR="00803E57" w:rsidRPr="002A24B2" w:rsidRDefault="00803E57" w:rsidP="000727D0">
            <w:pPr>
              <w:suppressAutoHyphens/>
              <w:jc w:val="center"/>
              <w:rPr>
                <w:rFonts w:cs="Arial"/>
                <w:b/>
                <w:szCs w:val="24"/>
              </w:rPr>
            </w:pPr>
            <w:r w:rsidRPr="002A24B2">
              <w:rPr>
                <w:rFonts w:cs="Arial"/>
                <w:b/>
                <w:szCs w:val="24"/>
              </w:rPr>
              <w:t>Regulation</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6B188AD6" w14:textId="77777777" w:rsidR="00803E57" w:rsidRPr="007906E1" w:rsidRDefault="00803E57" w:rsidP="00881D45">
            <w:pPr>
              <w:tabs>
                <w:tab w:val="left" w:pos="447"/>
              </w:tabs>
              <w:spacing w:before="120" w:after="120"/>
              <w:rPr>
                <w:strike/>
              </w:rPr>
            </w:pPr>
            <w:r w:rsidRPr="00083A92">
              <w:rPr>
                <w:rFonts w:cs="Arial"/>
              </w:rPr>
              <w:t xml:space="preserve">Those providing, managing, supporting or undertaking any M&amp;T activity on the Defence estate, or elsewhere, </w:t>
            </w:r>
            <w:r w:rsidRPr="0010188D">
              <w:rPr>
                <w:rFonts w:cs="Arial"/>
                <w:b/>
                <w:bCs/>
              </w:rPr>
              <w:t>shall</w:t>
            </w:r>
            <w:r w:rsidRPr="00083A92">
              <w:rPr>
                <w:rFonts w:cs="Arial"/>
              </w:rPr>
              <w:t xml:space="preserve"> make sure that a safe system of work is applied so that any residual risk is reduced to a level that is A</w:t>
            </w:r>
            <w:r>
              <w:rPr>
                <w:rFonts w:cs="Arial"/>
              </w:rPr>
              <w:t>LARP.</w:t>
            </w:r>
          </w:p>
        </w:tc>
      </w:tr>
      <w:tr w:rsidR="00803E57" w:rsidRPr="00083A92" w14:paraId="383903B6" w14:textId="77777777" w:rsidTr="000727D0">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cPr>
          <w:p w14:paraId="501AF7D6" w14:textId="77777777" w:rsidR="00803E57" w:rsidRPr="002A24B2" w:rsidRDefault="00803E57" w:rsidP="000727D0">
            <w:pPr>
              <w:suppressAutoHyphens/>
              <w:jc w:val="center"/>
              <w:rPr>
                <w:rFonts w:cs="Arial"/>
                <w:b/>
                <w:szCs w:val="24"/>
              </w:rPr>
            </w:pPr>
            <w:r w:rsidRPr="002A24B2">
              <w:rPr>
                <w:rFonts w:cs="Arial"/>
                <w:b/>
                <w:szCs w:val="24"/>
              </w:rPr>
              <w:t>Sub-clauses</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35A2B797" w14:textId="77777777" w:rsidR="00803E57" w:rsidRPr="00083A92" w:rsidRDefault="00803E57" w:rsidP="00881D45">
            <w:pPr>
              <w:spacing w:before="120" w:after="120"/>
              <w:rPr>
                <w:rFonts w:cs="Arial"/>
              </w:rPr>
            </w:pPr>
            <w:r w:rsidRPr="00083A92">
              <w:rPr>
                <w:rFonts w:cs="Arial"/>
              </w:rPr>
              <w:t>1.</w:t>
            </w:r>
            <w:r w:rsidRPr="00083A92">
              <w:rPr>
                <w:rFonts w:cs="Arial"/>
              </w:rPr>
              <w:tab/>
            </w:r>
            <w:r w:rsidRPr="00083A92">
              <w:rPr>
                <w:rFonts w:cs="Arial"/>
                <w:b/>
                <w:bCs/>
              </w:rPr>
              <w:t>Workplace safety – vehicle movement</w:t>
            </w:r>
            <w:r w:rsidRPr="00083A92">
              <w:rPr>
                <w:rFonts w:cs="Arial"/>
              </w:rPr>
              <w:t xml:space="preserve">. Those responsible for the management, supervision, or control of vehicle movement on the Defence estate </w:t>
            </w:r>
            <w:r w:rsidRPr="0010188D">
              <w:rPr>
                <w:rFonts w:cs="Arial"/>
                <w:b/>
                <w:bCs/>
              </w:rPr>
              <w:t>shall</w:t>
            </w:r>
            <w:r w:rsidRPr="00083A92">
              <w:rPr>
                <w:rFonts w:cs="Arial"/>
              </w:rPr>
              <w:t xml:space="preserve"> make sure that an appropriate safe system is in place to prevent accidents.</w:t>
            </w:r>
          </w:p>
          <w:p w14:paraId="3E69F672" w14:textId="77777777" w:rsidR="00803E57" w:rsidRPr="00083A92" w:rsidRDefault="00803E57" w:rsidP="00881D45">
            <w:pPr>
              <w:spacing w:before="120" w:after="120"/>
              <w:rPr>
                <w:rFonts w:cs="Arial"/>
              </w:rPr>
            </w:pPr>
            <w:r w:rsidRPr="00083A92">
              <w:rPr>
                <w:rFonts w:cs="Arial"/>
              </w:rPr>
              <w:t>2.</w:t>
            </w:r>
            <w:r w:rsidRPr="00083A92">
              <w:rPr>
                <w:rFonts w:cs="Arial"/>
              </w:rPr>
              <w:tab/>
            </w:r>
            <w:r w:rsidRPr="00083A92">
              <w:rPr>
                <w:rFonts w:cs="Arial"/>
                <w:b/>
                <w:bCs/>
              </w:rPr>
              <w:t>Safe site (design)</w:t>
            </w:r>
            <w:r w:rsidRPr="00083A92">
              <w:rPr>
                <w:rFonts w:cs="Arial"/>
              </w:rPr>
              <w:t xml:space="preserve">. Those responsible for the management, supervision or control and use of the Defence estate </w:t>
            </w:r>
            <w:r w:rsidRPr="0010188D">
              <w:rPr>
                <w:rFonts w:cs="Arial"/>
                <w:b/>
                <w:bCs/>
              </w:rPr>
              <w:t>shall</w:t>
            </w:r>
            <w:r w:rsidRPr="00083A92">
              <w:rPr>
                <w:rFonts w:cs="Arial"/>
              </w:rPr>
              <w:t xml:space="preserve"> make sure that appropriate measures are designed and incorporated to provide a safe place for individuals and vehicle use.</w:t>
            </w:r>
          </w:p>
          <w:p w14:paraId="02203E0C" w14:textId="77777777" w:rsidR="00803E57" w:rsidRPr="00083A92" w:rsidRDefault="00803E57" w:rsidP="00881D45">
            <w:pPr>
              <w:spacing w:before="120" w:after="120"/>
              <w:rPr>
                <w:rFonts w:cs="Arial"/>
              </w:rPr>
            </w:pPr>
            <w:r w:rsidRPr="00083A92">
              <w:rPr>
                <w:rFonts w:cs="Arial"/>
              </w:rPr>
              <w:t>3.</w:t>
            </w:r>
            <w:r w:rsidRPr="00083A92">
              <w:rPr>
                <w:rFonts w:cs="Arial"/>
              </w:rPr>
              <w:tab/>
            </w:r>
            <w:r w:rsidRPr="00083A92">
              <w:rPr>
                <w:rFonts w:cs="Arial"/>
                <w:b/>
                <w:bCs/>
              </w:rPr>
              <w:t>Safe site (activity)</w:t>
            </w:r>
            <w:r w:rsidRPr="00083A92">
              <w:rPr>
                <w:rFonts w:cs="Arial"/>
              </w:rPr>
              <w:t xml:space="preserve">. Those responsible for the management, supervision, or control of any M&amp;T activity on either the Defence estate or elsewhere, </w:t>
            </w:r>
            <w:r w:rsidRPr="0010188D">
              <w:rPr>
                <w:rFonts w:cs="Arial"/>
                <w:b/>
                <w:bCs/>
              </w:rPr>
              <w:t>shall</w:t>
            </w:r>
            <w:r w:rsidRPr="00083A92">
              <w:rPr>
                <w:rFonts w:cs="Arial"/>
              </w:rPr>
              <w:t xml:space="preserve"> make sure that arrangements are in place to enable it to take place safely.</w:t>
            </w:r>
          </w:p>
          <w:p w14:paraId="29F9028A" w14:textId="77777777" w:rsidR="00803E57" w:rsidRPr="00083A92" w:rsidRDefault="00803E57" w:rsidP="00881D45">
            <w:pPr>
              <w:spacing w:before="120" w:after="120"/>
              <w:rPr>
                <w:rFonts w:cs="Arial"/>
              </w:rPr>
            </w:pPr>
            <w:r w:rsidRPr="00083A92">
              <w:rPr>
                <w:rFonts w:cs="Arial"/>
              </w:rPr>
              <w:t>4.</w:t>
            </w:r>
            <w:r w:rsidRPr="00083A92">
              <w:rPr>
                <w:rFonts w:cs="Arial"/>
              </w:rPr>
              <w:tab/>
            </w:r>
            <w:r w:rsidRPr="00083A92">
              <w:rPr>
                <w:rFonts w:cs="Arial"/>
                <w:b/>
                <w:bCs/>
              </w:rPr>
              <w:t>Safe vehicles</w:t>
            </w:r>
            <w:r w:rsidRPr="00083A92">
              <w:rPr>
                <w:rFonts w:cs="Arial"/>
              </w:rPr>
              <w:t xml:space="preserve">. Those responsible for the use of vehicles on the Defence estate or elsewhere, </w:t>
            </w:r>
            <w:r w:rsidRPr="0010188D">
              <w:rPr>
                <w:rFonts w:cs="Arial"/>
                <w:b/>
                <w:bCs/>
              </w:rPr>
              <w:t>shall</w:t>
            </w:r>
            <w:r w:rsidRPr="00083A92">
              <w:rPr>
                <w:rFonts w:cs="Arial"/>
              </w:rPr>
              <w:t xml:space="preserve"> make sure that all vehicles are suited to the purpose and environment they are being used.</w:t>
            </w:r>
          </w:p>
          <w:p w14:paraId="50E33A1B" w14:textId="77777777" w:rsidR="00803E57" w:rsidRPr="007906E1" w:rsidRDefault="00803E57" w:rsidP="00881D45">
            <w:pPr>
              <w:spacing w:before="120" w:after="120"/>
              <w:rPr>
                <w:rFonts w:eastAsia="Arial" w:cs="Arial"/>
                <w:strike/>
                <w:szCs w:val="24"/>
              </w:rPr>
            </w:pPr>
            <w:r w:rsidRPr="002A24B2">
              <w:rPr>
                <w:rFonts w:cs="Arial"/>
              </w:rPr>
              <w:t>5.</w:t>
            </w:r>
            <w:r w:rsidRPr="002A24B2">
              <w:rPr>
                <w:rFonts w:cs="Arial"/>
              </w:rPr>
              <w:tab/>
            </w:r>
            <w:r w:rsidRPr="002A24B2">
              <w:rPr>
                <w:rFonts w:cs="Arial"/>
                <w:b/>
                <w:bCs/>
              </w:rPr>
              <w:t>Contracted activities</w:t>
            </w:r>
            <w:r w:rsidRPr="002A24B2">
              <w:rPr>
                <w:rFonts w:cs="Arial"/>
              </w:rPr>
              <w:t xml:space="preserve">. Those responsible for employing or managing contracted services </w:t>
            </w:r>
            <w:r w:rsidRPr="002A24B2">
              <w:rPr>
                <w:rFonts w:cs="Arial"/>
                <w:b/>
                <w:bCs/>
              </w:rPr>
              <w:t>shall</w:t>
            </w:r>
            <w:r w:rsidRPr="002A24B2">
              <w:rPr>
                <w:rFonts w:cs="Arial"/>
              </w:rPr>
              <w:t xml:space="preserve"> make sure that such services are conducted safely, in line with legislation and with due regard to all safety and environmental responsibilities.</w:t>
            </w:r>
          </w:p>
        </w:tc>
      </w:tr>
      <w:tr w:rsidR="00803E57" w:rsidRPr="00083A92" w14:paraId="524D39C8" w14:textId="77777777" w:rsidTr="000727D0">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cPr>
          <w:p w14:paraId="7E503827" w14:textId="77777777" w:rsidR="00803E57" w:rsidRPr="00364D1F" w:rsidRDefault="00803E57" w:rsidP="000727D0">
            <w:pPr>
              <w:suppressAutoHyphens/>
              <w:jc w:val="center"/>
              <w:rPr>
                <w:rFonts w:cs="Arial"/>
                <w:b/>
                <w:szCs w:val="24"/>
              </w:rPr>
            </w:pPr>
            <w:r w:rsidRPr="00364D1F">
              <w:rPr>
                <w:rFonts w:cs="Arial"/>
                <w:b/>
                <w:szCs w:val="24"/>
              </w:rPr>
              <w:t>Provenance</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6687249B" w14:textId="77777777" w:rsidR="00803E57" w:rsidRPr="00083A92" w:rsidRDefault="00000000" w:rsidP="00881D45">
            <w:pPr>
              <w:spacing w:before="120" w:after="120"/>
              <w:rPr>
                <w:rFonts w:cs="Arial"/>
              </w:rPr>
            </w:pPr>
            <w:hyperlink r:id="rId422" w:history="1">
              <w:r w:rsidR="00803E57" w:rsidRPr="00E375AA">
                <w:rPr>
                  <w:rStyle w:val="Hyperlink"/>
                  <w:rFonts w:cs="Arial"/>
                </w:rPr>
                <w:t>Health and Safety at Work etc Act 1974.</w:t>
              </w:r>
            </w:hyperlink>
          </w:p>
          <w:p w14:paraId="699432A3" w14:textId="77777777" w:rsidR="00803E57" w:rsidRPr="00083A92" w:rsidRDefault="00000000" w:rsidP="00881D45">
            <w:pPr>
              <w:spacing w:before="120" w:after="120"/>
              <w:rPr>
                <w:rFonts w:cs="Arial"/>
              </w:rPr>
            </w:pPr>
            <w:hyperlink r:id="rId423" w:history="1">
              <w:r w:rsidR="00803E57" w:rsidRPr="00624815">
                <w:rPr>
                  <w:rStyle w:val="Hyperlink"/>
                  <w:rFonts w:cs="Arial"/>
                </w:rPr>
                <w:t>The Management of Health and Safety at Work Regulations 1999.</w:t>
              </w:r>
            </w:hyperlink>
          </w:p>
          <w:p w14:paraId="7567795E" w14:textId="77777777" w:rsidR="00803E57" w:rsidRPr="00083A92" w:rsidRDefault="00000000" w:rsidP="00881D45">
            <w:pPr>
              <w:spacing w:before="120" w:after="120"/>
              <w:rPr>
                <w:rFonts w:cs="Arial"/>
              </w:rPr>
            </w:pPr>
            <w:hyperlink r:id="rId424" w:history="1">
              <w:r w:rsidR="00803E57" w:rsidRPr="004C5A4D">
                <w:rPr>
                  <w:rStyle w:val="Hyperlink"/>
                  <w:rFonts w:cs="Arial"/>
                </w:rPr>
                <w:t>A brief guide to the law INDG232</w:t>
              </w:r>
            </w:hyperlink>
            <w:r w:rsidR="00803E57" w:rsidRPr="00083A92">
              <w:rPr>
                <w:rFonts w:cs="Arial"/>
              </w:rPr>
              <w:t xml:space="preserve"> (rev2) HSE Books 2013</w:t>
            </w:r>
            <w:r w:rsidR="00803E57">
              <w:rPr>
                <w:rFonts w:cs="Arial"/>
              </w:rPr>
              <w:t>.</w:t>
            </w:r>
          </w:p>
          <w:p w14:paraId="1DA80968" w14:textId="77777777" w:rsidR="00803E57" w:rsidRPr="00083A92" w:rsidRDefault="00000000" w:rsidP="00881D45">
            <w:pPr>
              <w:spacing w:before="120" w:after="120"/>
              <w:rPr>
                <w:rFonts w:cs="Arial"/>
              </w:rPr>
            </w:pPr>
            <w:hyperlink r:id="rId425" w:history="1">
              <w:r w:rsidR="00803E57" w:rsidRPr="004C0DF7">
                <w:rPr>
                  <w:rStyle w:val="Hyperlink"/>
                  <w:rFonts w:cs="Arial"/>
                </w:rPr>
                <w:t>A guide to workplace transport safety HSG136</w:t>
              </w:r>
            </w:hyperlink>
            <w:r w:rsidR="00803E57" w:rsidRPr="00083A92">
              <w:rPr>
                <w:rFonts w:cs="Arial"/>
              </w:rPr>
              <w:t xml:space="preserve"> (3rd Ed)</w:t>
            </w:r>
            <w:r w:rsidR="00803E57">
              <w:rPr>
                <w:rFonts w:cs="Arial"/>
              </w:rPr>
              <w:t>.</w:t>
            </w:r>
          </w:p>
          <w:p w14:paraId="527D90CE" w14:textId="77777777" w:rsidR="00803E57" w:rsidRPr="00083A92" w:rsidRDefault="00803E57" w:rsidP="00881D45">
            <w:pPr>
              <w:spacing w:before="120" w:after="120"/>
              <w:rPr>
                <w:rFonts w:cs="Arial"/>
              </w:rPr>
            </w:pPr>
            <w:r w:rsidRPr="00083A92">
              <w:rPr>
                <w:rFonts w:cs="Arial"/>
              </w:rPr>
              <w:t xml:space="preserve">Those responsible for the conduct of workplace activities on the Defence estate, or elsewhere where Defence funded or controlled vehicles or equipment are used, </w:t>
            </w:r>
            <w:r w:rsidRPr="0060596A">
              <w:rPr>
                <w:rFonts w:cs="Arial"/>
                <w:b/>
              </w:rPr>
              <w:t>should</w:t>
            </w:r>
            <w:r w:rsidRPr="00083A92">
              <w:rPr>
                <w:rFonts w:cs="Arial"/>
              </w:rPr>
              <w:t xml:space="preserve"> make sure such activities are conducted safely. Traffic routes </w:t>
            </w:r>
            <w:r w:rsidRPr="0060596A">
              <w:rPr>
                <w:rFonts w:cs="Arial"/>
                <w:b/>
              </w:rPr>
              <w:t>should</w:t>
            </w:r>
            <w:r w:rsidRPr="00083A92">
              <w:rPr>
                <w:rFonts w:cs="Arial"/>
              </w:rPr>
              <w:t xml:space="preserve"> keep vehicles far enough away from doors or gates used by pedestrians, or from pedestrian routes that lead to or from them. Workplace traffic routes </w:t>
            </w:r>
            <w:r w:rsidRPr="0060596A">
              <w:rPr>
                <w:rFonts w:cs="Arial"/>
                <w:b/>
              </w:rPr>
              <w:t>should</w:t>
            </w:r>
            <w:r w:rsidRPr="00083A92">
              <w:rPr>
                <w:rFonts w:cs="Arial"/>
              </w:rPr>
              <w:t xml:space="preserve"> be maintained and be suitable for the people and vehicles using them.</w:t>
            </w:r>
          </w:p>
          <w:p w14:paraId="36290741" w14:textId="77777777" w:rsidR="00803E57" w:rsidRPr="00083A92" w:rsidRDefault="00803E57" w:rsidP="00881D45">
            <w:pPr>
              <w:spacing w:before="120" w:after="120"/>
              <w:rPr>
                <w:rFonts w:cs="Arial"/>
              </w:rPr>
            </w:pPr>
            <w:r w:rsidRPr="00083A92">
              <w:rPr>
                <w:rFonts w:cs="Arial"/>
              </w:rPr>
              <w:t>Workplace transport refers to any MOD provided vehicle or piece of mobile equipment used in any work setting; be that on the Defence estate or a public place. It covers a wide range of vehicles, from cars, vans, LGVs and lift trucks, to less common vehicles such as tracked or armoured vehicles, plant vehicles, airfield or dockside vehicles and container movers.</w:t>
            </w:r>
          </w:p>
          <w:p w14:paraId="5F0808FA" w14:textId="77777777" w:rsidR="00803E57" w:rsidRPr="007906E1" w:rsidRDefault="00803E57" w:rsidP="00881D45">
            <w:pPr>
              <w:keepNext/>
              <w:keepLines/>
              <w:spacing w:before="120" w:after="80"/>
              <w:rPr>
                <w:strike/>
              </w:rPr>
            </w:pPr>
            <w:r w:rsidRPr="00083A92">
              <w:rPr>
                <w:rFonts w:cs="Arial"/>
              </w:rPr>
              <w:lastRenderedPageBreak/>
              <w:t>Vehicles moving on public roads are not usually classed as ‘workplace transport’, because road traffic laws cover any associated risks in more detail than general health and safety law. However, public roads are temporary workplaces, for example during roadside deliveries, road works or breakdown assistance, so health and safety law applies.</w:t>
            </w:r>
          </w:p>
        </w:tc>
      </w:tr>
      <w:tr w:rsidR="00803E57" w:rsidRPr="00083A92" w14:paraId="6DB9CC39" w14:textId="77777777" w:rsidTr="000727D0">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cPr>
          <w:p w14:paraId="77AE9B20" w14:textId="77777777" w:rsidR="00803E57" w:rsidRPr="00364D1F" w:rsidRDefault="00803E57" w:rsidP="000727D0">
            <w:pPr>
              <w:suppressAutoHyphens/>
              <w:jc w:val="center"/>
              <w:rPr>
                <w:rFonts w:cs="Arial"/>
                <w:b/>
                <w:szCs w:val="24"/>
              </w:rPr>
            </w:pPr>
            <w:r w:rsidRPr="00364D1F">
              <w:rPr>
                <w:rFonts w:cs="Arial"/>
                <w:b/>
                <w:szCs w:val="24"/>
              </w:rPr>
              <w:lastRenderedPageBreak/>
              <w:t xml:space="preserve">Acceptable Means of Compliance </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008202EE" w14:textId="77777777" w:rsidR="00803E57" w:rsidRPr="00083A92" w:rsidRDefault="00803E57" w:rsidP="00881D45">
            <w:pPr>
              <w:pStyle w:val="ListParagraph"/>
              <w:spacing w:before="60" w:after="80"/>
              <w:ind w:left="0"/>
              <w:contextualSpacing w:val="0"/>
            </w:pPr>
            <w:r w:rsidRPr="00083A92">
              <w:t xml:space="preserve">1. </w:t>
            </w:r>
            <w:r w:rsidRPr="00083A92">
              <w:tab/>
            </w:r>
            <w:r w:rsidRPr="00083A92">
              <w:rPr>
                <w:b/>
                <w:bCs/>
              </w:rPr>
              <w:t>Workplace safety - vehicle movement</w:t>
            </w:r>
            <w:r w:rsidRPr="00083A92">
              <w:t xml:space="preserve">. On the Defence estate vehicle movement is an intrinsic part of day-to-day life. Steps </w:t>
            </w:r>
            <w:r w:rsidRPr="0060596A">
              <w:rPr>
                <w:b/>
              </w:rPr>
              <w:t>should</w:t>
            </w:r>
            <w:r w:rsidRPr="00083A92">
              <w:t xml:space="preserve"> therefore be taken by those responsible for such activity to make sure that those operating or driving vehicles do so safely and with due consideration to others who may be affected by their actions and to legal requirements, such as those set out in the Highway Code or local variants. The CO / HOE </w:t>
            </w:r>
            <w:r w:rsidRPr="0060596A">
              <w:rPr>
                <w:b/>
              </w:rPr>
              <w:t>should</w:t>
            </w:r>
            <w:r w:rsidRPr="00083A92">
              <w:t xml:space="preserve"> make sure that:</w:t>
            </w:r>
          </w:p>
          <w:p w14:paraId="16B711F2" w14:textId="77777777" w:rsidR="00803E57" w:rsidRPr="00083A92" w:rsidRDefault="00803E57" w:rsidP="00881D45">
            <w:pPr>
              <w:spacing w:before="100" w:after="80"/>
              <w:ind w:left="567"/>
            </w:pPr>
            <w:r w:rsidRPr="00083A92">
              <w:t>a.</w:t>
            </w:r>
            <w:r w:rsidRPr="00083A92">
              <w:tab/>
            </w:r>
            <w:r>
              <w:t>a</w:t>
            </w:r>
            <w:r w:rsidRPr="00083A92">
              <w:t xml:space="preserve"> written health and safety policy for the site exists and is available to all personnel</w:t>
            </w:r>
            <w:r>
              <w:t>;</w:t>
            </w:r>
          </w:p>
          <w:p w14:paraId="08382E36" w14:textId="77777777" w:rsidR="00803E57" w:rsidRPr="00083A92" w:rsidRDefault="00803E57" w:rsidP="00881D45">
            <w:pPr>
              <w:spacing w:before="100" w:after="80"/>
              <w:ind w:left="567"/>
            </w:pPr>
            <w:r w:rsidRPr="00083A92">
              <w:t>b.</w:t>
            </w:r>
            <w:r w:rsidRPr="00083A92">
              <w:tab/>
            </w:r>
            <w:r>
              <w:t>r</w:t>
            </w:r>
            <w:r w:rsidRPr="00083A92">
              <w:t xml:space="preserve">isk </w:t>
            </w:r>
            <w:r>
              <w:t>a</w:t>
            </w:r>
            <w:r w:rsidRPr="00083A92">
              <w:t xml:space="preserve">ssessments are prepared for every area of the workplace where an M&amp;T activity is, or </w:t>
            </w:r>
            <w:r w:rsidRPr="00BE3F85">
              <w:rPr>
                <w:b/>
                <w:bCs/>
              </w:rPr>
              <w:t>could</w:t>
            </w:r>
            <w:r w:rsidRPr="00083A92">
              <w:t xml:space="preserve"> be, expected to be conducted. The </w:t>
            </w:r>
            <w:r>
              <w:t>risk assessment</w:t>
            </w:r>
            <w:r w:rsidRPr="00083A92">
              <w:t xml:space="preserve"> </w:t>
            </w:r>
            <w:r w:rsidRPr="0060596A">
              <w:rPr>
                <w:b/>
              </w:rPr>
              <w:t>should</w:t>
            </w:r>
            <w:r w:rsidRPr="00083A92">
              <w:t xml:space="preserve"> assess the potential risks to the health and safety of anyone affected by the activity, including employees and members of the public</w:t>
            </w:r>
            <w:r>
              <w:t>;</w:t>
            </w:r>
          </w:p>
          <w:p w14:paraId="6E517C8F" w14:textId="77777777" w:rsidR="00803E57" w:rsidRPr="00083A92" w:rsidRDefault="00803E57" w:rsidP="00881D45">
            <w:pPr>
              <w:spacing w:before="100" w:after="100"/>
              <w:ind w:left="567"/>
            </w:pPr>
            <w:r w:rsidRPr="00083A92">
              <w:t>c.</w:t>
            </w:r>
            <w:r w:rsidRPr="00083A92">
              <w:tab/>
            </w:r>
            <w:r>
              <w:t>s</w:t>
            </w:r>
            <w:r w:rsidRPr="00083A92">
              <w:t xml:space="preserve">uitable arrangements are in place for the effective planning, organisation, control, monitoring, and review of preventive and protective measures identified by the </w:t>
            </w:r>
            <w:r>
              <w:t>risk assessment;</w:t>
            </w:r>
          </w:p>
          <w:p w14:paraId="47245F37" w14:textId="77777777" w:rsidR="00803E57" w:rsidRPr="00083A92" w:rsidRDefault="00803E57" w:rsidP="00881D45">
            <w:pPr>
              <w:spacing w:before="100" w:after="100"/>
              <w:ind w:left="567"/>
            </w:pPr>
            <w:r w:rsidRPr="00083A92">
              <w:t>d.</w:t>
            </w:r>
            <w:r w:rsidRPr="00083A92">
              <w:tab/>
            </w:r>
            <w:r>
              <w:t>c</w:t>
            </w:r>
            <w:r w:rsidRPr="00083A92">
              <w:t>lear direction regarding the use of vehicles is provided</w:t>
            </w:r>
            <w:r>
              <w:t>;</w:t>
            </w:r>
          </w:p>
          <w:p w14:paraId="59659A5E" w14:textId="77777777" w:rsidR="00803E57" w:rsidRPr="00083A92" w:rsidRDefault="00803E57" w:rsidP="00881D45">
            <w:pPr>
              <w:spacing w:before="100" w:after="100"/>
              <w:ind w:left="567"/>
            </w:pPr>
            <w:r w:rsidRPr="00083A92">
              <w:t>e.</w:t>
            </w:r>
            <w:r w:rsidRPr="00083A92">
              <w:tab/>
            </w:r>
            <w:r>
              <w:t>p</w:t>
            </w:r>
            <w:r w:rsidRPr="00083A92">
              <w:t>ersonal protective equipment is provided where there are risks to health and safety and which cannot be adequately controlled in other ways</w:t>
            </w:r>
            <w:r>
              <w:t>;</w:t>
            </w:r>
          </w:p>
          <w:p w14:paraId="29DFFCBD" w14:textId="77777777" w:rsidR="00803E57" w:rsidRPr="00083A92" w:rsidRDefault="00803E57" w:rsidP="00881D45">
            <w:pPr>
              <w:spacing w:before="100" w:after="100"/>
              <w:ind w:left="567"/>
            </w:pPr>
            <w:r w:rsidRPr="00083A92">
              <w:t>f.</w:t>
            </w:r>
            <w:r w:rsidRPr="00083A92">
              <w:tab/>
            </w:r>
            <w:r>
              <w:t>i</w:t>
            </w:r>
            <w:r w:rsidRPr="00083A92">
              <w:t xml:space="preserve">nformation, instruction, training, and supervision is provided to make sure employees’ health and safety at work. This </w:t>
            </w:r>
            <w:r w:rsidRPr="0060596A">
              <w:rPr>
                <w:b/>
              </w:rPr>
              <w:t>should</w:t>
            </w:r>
            <w:r w:rsidRPr="00083A92">
              <w:t xml:space="preserve"> include the employment of a suitably trained road safety advisor</w:t>
            </w:r>
            <w:r>
              <w:t>;</w:t>
            </w:r>
          </w:p>
          <w:p w14:paraId="10EFAA6A" w14:textId="77777777" w:rsidR="00803E57" w:rsidRPr="00083A92" w:rsidRDefault="00803E57" w:rsidP="00881D45">
            <w:pPr>
              <w:spacing w:before="100" w:after="100"/>
              <w:ind w:left="567"/>
            </w:pPr>
            <w:r w:rsidRPr="00083A92">
              <w:t>g.</w:t>
            </w:r>
            <w:r w:rsidRPr="00083A92">
              <w:tab/>
            </w:r>
            <w:r>
              <w:t>a</w:t>
            </w:r>
            <w:r w:rsidRPr="00083A92">
              <w:t>ll workplace and work equipment are maintained in a safe condition</w:t>
            </w:r>
            <w:r>
              <w:t>;</w:t>
            </w:r>
          </w:p>
          <w:p w14:paraId="5569707C" w14:textId="77777777" w:rsidR="00803E57" w:rsidRPr="00083A92" w:rsidRDefault="00803E57" w:rsidP="00881D45">
            <w:pPr>
              <w:spacing w:before="100" w:after="100"/>
              <w:ind w:left="567"/>
            </w:pPr>
            <w:r w:rsidRPr="00083A92">
              <w:t>h.</w:t>
            </w:r>
            <w:r w:rsidRPr="00083A92">
              <w:tab/>
            </w:r>
            <w:r>
              <w:t>a</w:t>
            </w:r>
            <w:r w:rsidRPr="00083A92">
              <w:t>ll employees and their representatives be consulted on health and safety matters</w:t>
            </w:r>
            <w:r>
              <w:t>;</w:t>
            </w:r>
          </w:p>
          <w:p w14:paraId="490D25EE" w14:textId="77777777" w:rsidR="00803E57" w:rsidRPr="00083A92" w:rsidRDefault="00803E57" w:rsidP="00881D45">
            <w:pPr>
              <w:spacing w:before="80" w:after="80"/>
              <w:ind w:left="567"/>
            </w:pPr>
            <w:r w:rsidRPr="00083A92">
              <w:t>i.</w:t>
            </w:r>
            <w:r w:rsidRPr="00083A92">
              <w:tab/>
            </w:r>
            <w:r>
              <w:t>c</w:t>
            </w:r>
            <w:r w:rsidRPr="00083A92">
              <w:t>ooperate and coordinate where employers share a workplace.</w:t>
            </w:r>
          </w:p>
          <w:p w14:paraId="1874EFFC" w14:textId="77777777" w:rsidR="00803E57" w:rsidRPr="00083A92" w:rsidRDefault="00803E57" w:rsidP="00881D45">
            <w:pPr>
              <w:pStyle w:val="ListParagraph"/>
              <w:spacing w:before="100" w:after="100"/>
              <w:ind w:left="0"/>
              <w:contextualSpacing w:val="0"/>
            </w:pPr>
            <w:r w:rsidRPr="00083A92">
              <w:t>2.</w:t>
            </w:r>
            <w:r w:rsidRPr="00083A92">
              <w:tab/>
            </w:r>
            <w:r w:rsidRPr="00083A92">
              <w:rPr>
                <w:b/>
                <w:bCs/>
              </w:rPr>
              <w:t>Private vehicles</w:t>
            </w:r>
            <w:r w:rsidRPr="00083A92">
              <w:t xml:space="preserve">. It is not uncommon for MOD personnel or their families to bring private vehicles onto the Defence estate. A form of unit / site standing orders </w:t>
            </w:r>
            <w:r w:rsidRPr="0060596A">
              <w:rPr>
                <w:b/>
              </w:rPr>
              <w:t>should</w:t>
            </w:r>
            <w:r w:rsidRPr="00083A92">
              <w:t xml:space="preserve"> be issued to clarify minimum entry standards. This </w:t>
            </w:r>
            <w:r w:rsidRPr="0060596A">
              <w:rPr>
                <w:b/>
              </w:rPr>
              <w:t>should</w:t>
            </w:r>
            <w:r w:rsidRPr="00083A92">
              <w:t xml:space="preserve"> include, but is not limited to, direction on:</w:t>
            </w:r>
          </w:p>
          <w:p w14:paraId="592745D3" w14:textId="77777777" w:rsidR="00803E57" w:rsidRPr="00083A92" w:rsidRDefault="00803E57" w:rsidP="00881D45">
            <w:pPr>
              <w:spacing w:before="100" w:after="100"/>
              <w:ind w:left="567"/>
            </w:pPr>
            <w:r w:rsidRPr="00083A92">
              <w:t xml:space="preserve">a. </w:t>
            </w:r>
            <w:r w:rsidRPr="00083A92">
              <w:tab/>
            </w:r>
            <w:r>
              <w:t>r</w:t>
            </w:r>
            <w:r w:rsidRPr="00083A92">
              <w:t xml:space="preserve">equirements for driver / vehicles to be legally compliant, </w:t>
            </w:r>
            <w:r>
              <w:t>for example</w:t>
            </w:r>
            <w:r w:rsidRPr="00083A92">
              <w:t>:</w:t>
            </w:r>
          </w:p>
          <w:p w14:paraId="52AEA118" w14:textId="77777777" w:rsidR="00803E57" w:rsidRPr="00083A92" w:rsidRDefault="00803E57" w:rsidP="00881D45">
            <w:pPr>
              <w:spacing w:before="100" w:after="80"/>
              <w:ind w:left="1134"/>
            </w:pPr>
            <w:r w:rsidRPr="00083A92">
              <w:t xml:space="preserve">(1) </w:t>
            </w:r>
            <w:r w:rsidRPr="00083A92">
              <w:tab/>
            </w:r>
            <w:r>
              <w:t>v</w:t>
            </w:r>
            <w:r w:rsidRPr="00083A92">
              <w:t>alid driving licence (as appropriate where required)</w:t>
            </w:r>
            <w:r>
              <w:t>;</w:t>
            </w:r>
          </w:p>
          <w:p w14:paraId="1066EFB6" w14:textId="77777777" w:rsidR="00803E57" w:rsidRPr="00083A92" w:rsidRDefault="00803E57" w:rsidP="00881D45">
            <w:pPr>
              <w:spacing w:before="100" w:after="80"/>
              <w:ind w:left="1134"/>
            </w:pPr>
            <w:r w:rsidRPr="00083A92">
              <w:t xml:space="preserve">(2) </w:t>
            </w:r>
            <w:r w:rsidRPr="00083A92">
              <w:tab/>
            </w:r>
            <w:r>
              <w:t>v</w:t>
            </w:r>
            <w:r w:rsidRPr="00083A92">
              <w:t xml:space="preserve">ehicle </w:t>
            </w:r>
            <w:r>
              <w:t>i</w:t>
            </w:r>
            <w:r w:rsidRPr="00083A92">
              <w:t>nsurance</w:t>
            </w:r>
            <w:r>
              <w:t>;</w:t>
            </w:r>
          </w:p>
          <w:p w14:paraId="5806D25C" w14:textId="77777777" w:rsidR="00803E57" w:rsidRPr="00083A92" w:rsidRDefault="00803E57" w:rsidP="00881D45">
            <w:pPr>
              <w:spacing w:before="100" w:after="80"/>
              <w:ind w:left="1134"/>
            </w:pPr>
            <w:r w:rsidRPr="00083A92">
              <w:t xml:space="preserve">(3) </w:t>
            </w:r>
            <w:r w:rsidRPr="00083A92">
              <w:tab/>
              <w:t>MOT</w:t>
            </w:r>
            <w:r>
              <w:t>;</w:t>
            </w:r>
          </w:p>
          <w:p w14:paraId="18C10AEF" w14:textId="77777777" w:rsidR="00803E57" w:rsidRPr="00083A92" w:rsidRDefault="00803E57" w:rsidP="00881D45">
            <w:pPr>
              <w:spacing w:before="100" w:after="80"/>
              <w:ind w:left="1134"/>
            </w:pPr>
            <w:r w:rsidRPr="00083A92">
              <w:t xml:space="preserve">(4) </w:t>
            </w:r>
            <w:r w:rsidRPr="00083A92">
              <w:tab/>
            </w:r>
            <w:r>
              <w:t>t</w:t>
            </w:r>
            <w:r w:rsidRPr="00083A92">
              <w:t>ax</w:t>
            </w:r>
            <w:r>
              <w:t>;</w:t>
            </w:r>
          </w:p>
          <w:p w14:paraId="40CD41CD" w14:textId="77777777" w:rsidR="00803E57" w:rsidRPr="00083A92" w:rsidRDefault="00803E57" w:rsidP="00881D45">
            <w:pPr>
              <w:spacing w:before="80" w:after="40"/>
              <w:ind w:left="1134"/>
            </w:pPr>
            <w:r w:rsidRPr="00083A92">
              <w:t xml:space="preserve">(5) </w:t>
            </w:r>
            <w:r w:rsidRPr="00083A92">
              <w:tab/>
            </w:r>
            <w:r>
              <w:t>v</w:t>
            </w:r>
            <w:r w:rsidRPr="00083A92">
              <w:t>ehicle condition</w:t>
            </w:r>
            <w:r>
              <w:t>.</w:t>
            </w:r>
          </w:p>
          <w:p w14:paraId="1D621A2F" w14:textId="77777777" w:rsidR="00803E57" w:rsidRPr="00083A92" w:rsidRDefault="00803E57" w:rsidP="00740CCF">
            <w:pPr>
              <w:spacing w:before="40" w:after="80"/>
              <w:ind w:left="567"/>
            </w:pPr>
            <w:r w:rsidRPr="00083A92">
              <w:lastRenderedPageBreak/>
              <w:t xml:space="preserve">b. </w:t>
            </w:r>
            <w:r w:rsidRPr="00083A92">
              <w:tab/>
            </w:r>
            <w:r>
              <w:t>o</w:t>
            </w:r>
            <w:r w:rsidRPr="00083A92">
              <w:t>bservance of Highway Code (or local equivalent overseas)</w:t>
            </w:r>
            <w:r>
              <w:t>;</w:t>
            </w:r>
          </w:p>
          <w:p w14:paraId="57934634" w14:textId="77777777" w:rsidR="00803E57" w:rsidRPr="00083A92" w:rsidRDefault="00803E57" w:rsidP="00740CCF">
            <w:pPr>
              <w:spacing w:before="80" w:after="80"/>
              <w:ind w:left="567"/>
            </w:pPr>
            <w:r w:rsidRPr="00083A92">
              <w:t xml:space="preserve">c. </w:t>
            </w:r>
            <w:r w:rsidRPr="00083A92">
              <w:tab/>
            </w:r>
            <w:r>
              <w:t>o</w:t>
            </w:r>
            <w:r w:rsidRPr="00083A92">
              <w:t>bservance of site road traffic signs and road markings</w:t>
            </w:r>
            <w:r>
              <w:t>;</w:t>
            </w:r>
          </w:p>
          <w:p w14:paraId="47F91D85" w14:textId="77777777" w:rsidR="00803E57" w:rsidRPr="00083A92" w:rsidRDefault="00803E57" w:rsidP="00740CCF">
            <w:pPr>
              <w:spacing w:before="80" w:after="80"/>
              <w:ind w:left="567"/>
            </w:pPr>
            <w:r w:rsidRPr="00083A92">
              <w:t xml:space="preserve">d. </w:t>
            </w:r>
            <w:r w:rsidRPr="00083A92">
              <w:tab/>
            </w:r>
            <w:r>
              <w:t>r</w:t>
            </w:r>
            <w:r w:rsidRPr="00083A92">
              <w:t xml:space="preserve">equirement to wear appropriate safety clothing, </w:t>
            </w:r>
            <w:r>
              <w:t>for example,</w:t>
            </w:r>
            <w:r w:rsidRPr="00083A92">
              <w:t xml:space="preserve"> Hi-Vis or cycle helmets</w:t>
            </w:r>
            <w:r>
              <w:t>;</w:t>
            </w:r>
          </w:p>
          <w:p w14:paraId="3AEE4EFC" w14:textId="77777777" w:rsidR="00803E57" w:rsidRPr="00083A92" w:rsidRDefault="00803E57" w:rsidP="00740CCF">
            <w:pPr>
              <w:spacing w:before="80" w:after="80"/>
              <w:ind w:left="567"/>
            </w:pPr>
            <w:r w:rsidRPr="00083A92">
              <w:t xml:space="preserve">e. </w:t>
            </w:r>
            <w:r w:rsidRPr="00083A92">
              <w:tab/>
            </w:r>
            <w:r>
              <w:t>a</w:t>
            </w:r>
            <w:r w:rsidRPr="00083A92">
              <w:t>pproved parking areas and associated control measures</w:t>
            </w:r>
            <w:r>
              <w:t>;</w:t>
            </w:r>
          </w:p>
          <w:p w14:paraId="6358E0F4" w14:textId="77777777" w:rsidR="00803E57" w:rsidRPr="00083A92" w:rsidRDefault="00803E57" w:rsidP="00740CCF">
            <w:pPr>
              <w:spacing w:before="80" w:after="80"/>
              <w:ind w:left="567"/>
            </w:pPr>
            <w:r w:rsidRPr="00083A92">
              <w:t xml:space="preserve">f. </w:t>
            </w:r>
            <w:r w:rsidRPr="00083A92">
              <w:tab/>
            </w:r>
            <w:r>
              <w:t>a</w:t>
            </w:r>
            <w:r w:rsidRPr="00083A92">
              <w:t>ction for non-compliance.</w:t>
            </w:r>
          </w:p>
          <w:p w14:paraId="63BACE73" w14:textId="77777777" w:rsidR="00803E57" w:rsidRPr="00083A92" w:rsidRDefault="00803E57" w:rsidP="00740CCF">
            <w:pPr>
              <w:spacing w:before="100" w:after="80"/>
            </w:pPr>
            <w:r w:rsidRPr="00083A92">
              <w:t>3.</w:t>
            </w:r>
            <w:r w:rsidRPr="00083A92">
              <w:tab/>
            </w:r>
            <w:r w:rsidRPr="00083A92">
              <w:rPr>
                <w:b/>
                <w:bCs/>
              </w:rPr>
              <w:t>Safe site (design)</w:t>
            </w:r>
            <w:r w:rsidRPr="00083A92">
              <w:t xml:space="preserve">. All workplaces on the Defence estate </w:t>
            </w:r>
            <w:r w:rsidRPr="0060596A">
              <w:rPr>
                <w:b/>
              </w:rPr>
              <w:t>should</w:t>
            </w:r>
            <w:r w:rsidRPr="00083A92">
              <w:t xml:space="preserve"> be safe for the people and vehicles using it. A well-designed workplace that ensures vehicles and pedestrians are segregated </w:t>
            </w:r>
            <w:r w:rsidRPr="0060596A">
              <w:rPr>
                <w:b/>
              </w:rPr>
              <w:t>should</w:t>
            </w:r>
            <w:r w:rsidRPr="00083A92">
              <w:t xml:space="preserve"> make vehicle related accidents less likely.</w:t>
            </w:r>
          </w:p>
          <w:p w14:paraId="108EFB81" w14:textId="77777777" w:rsidR="00803E57" w:rsidRPr="00083A92" w:rsidRDefault="00803E57" w:rsidP="00740CCF">
            <w:pPr>
              <w:spacing w:before="120" w:after="80"/>
              <w:ind w:left="567"/>
            </w:pPr>
            <w:r w:rsidRPr="00083A92">
              <w:t>a.</w:t>
            </w:r>
            <w:r w:rsidRPr="00083A92">
              <w:tab/>
            </w:r>
            <w:r w:rsidRPr="00083A92">
              <w:rPr>
                <w:b/>
                <w:bCs/>
              </w:rPr>
              <w:t>Site Access</w:t>
            </w:r>
            <w:r w:rsidRPr="00083A92">
              <w:t xml:space="preserve">. Where site entrance and exit points are manned, suitable barriers or guardrails </w:t>
            </w:r>
            <w:r w:rsidRPr="0060596A">
              <w:rPr>
                <w:b/>
              </w:rPr>
              <w:t>should</w:t>
            </w:r>
            <w:r w:rsidRPr="00083A92">
              <w:t xml:space="preserve"> be provided to protect employees from moving vehicles</w:t>
            </w:r>
            <w:r>
              <w:t>.</w:t>
            </w:r>
          </w:p>
          <w:p w14:paraId="585342A7" w14:textId="77777777" w:rsidR="00803E57" w:rsidRPr="00083A92" w:rsidRDefault="00803E57" w:rsidP="00740CCF">
            <w:pPr>
              <w:spacing w:before="120" w:after="80"/>
              <w:ind w:left="567"/>
            </w:pPr>
            <w:r w:rsidRPr="00083A92">
              <w:t>b.</w:t>
            </w:r>
            <w:r w:rsidRPr="00083A92">
              <w:tab/>
            </w:r>
            <w:r w:rsidRPr="00083A92">
              <w:rPr>
                <w:b/>
                <w:bCs/>
              </w:rPr>
              <w:t>Segregation</w:t>
            </w:r>
            <w:r w:rsidRPr="00083A92">
              <w:t xml:space="preserve">. The most effective way of ensuring pedestrians and vehicles move safely around a workplace is to provide separate pedestrian and vehicle traffic routes. Where possible, there </w:t>
            </w:r>
            <w:r w:rsidRPr="0060596A">
              <w:rPr>
                <w:b/>
              </w:rPr>
              <w:t>should</w:t>
            </w:r>
            <w:r w:rsidRPr="00083A92">
              <w:t xml:space="preserve"> also be a one-way system as this will reduce the need for vehicles to reverse, helping pedestrians and drivers</w:t>
            </w:r>
            <w:r>
              <w:t>.</w:t>
            </w:r>
          </w:p>
          <w:p w14:paraId="0D30E2C1" w14:textId="77777777" w:rsidR="00803E57" w:rsidRPr="00083A92" w:rsidRDefault="00803E57" w:rsidP="00740CCF">
            <w:pPr>
              <w:spacing w:before="120" w:after="80"/>
              <w:ind w:left="1134"/>
            </w:pPr>
            <w:r w:rsidRPr="00083A92">
              <w:t>(1)</w:t>
            </w:r>
            <w:r w:rsidRPr="00083A92">
              <w:tab/>
              <w:t xml:space="preserve">Circumstances might mean that complete segregation is not possible, so consideration </w:t>
            </w:r>
            <w:r w:rsidRPr="0060596A">
              <w:rPr>
                <w:b/>
              </w:rPr>
              <w:t>should</w:t>
            </w:r>
            <w:r w:rsidRPr="00083A92">
              <w:t xml:space="preserve"> be given to have clearly marked pedestrian and vehicle traffic routes, using measures such as barriers and signs. There </w:t>
            </w:r>
            <w:r w:rsidRPr="0060596A">
              <w:rPr>
                <w:b/>
              </w:rPr>
              <w:t>should</w:t>
            </w:r>
            <w:r w:rsidRPr="00083A92">
              <w:t xml:space="preserve"> be separate entrances and exits for vehicles and pedestrians. Vision panels </w:t>
            </w:r>
            <w:r w:rsidRPr="0060596A">
              <w:rPr>
                <w:b/>
              </w:rPr>
              <w:t>should</w:t>
            </w:r>
            <w:r w:rsidRPr="00083A92">
              <w:t xml:space="preserve"> be installed on doors that open onto vehicle traffic routes.</w:t>
            </w:r>
          </w:p>
          <w:p w14:paraId="2777B0AD" w14:textId="77777777" w:rsidR="00803E57" w:rsidRPr="00083A92" w:rsidRDefault="00803E57" w:rsidP="00740CCF">
            <w:pPr>
              <w:spacing w:before="120" w:after="80"/>
              <w:ind w:left="1134"/>
            </w:pPr>
            <w:r w:rsidRPr="00083A92">
              <w:t>(2)</w:t>
            </w:r>
            <w:r w:rsidRPr="00083A92">
              <w:tab/>
              <w:t xml:space="preserve">Where pedestrian and vehicle traffic routes cross, they </w:t>
            </w:r>
            <w:r w:rsidRPr="0060596A">
              <w:rPr>
                <w:b/>
              </w:rPr>
              <w:t>should</w:t>
            </w:r>
            <w:r w:rsidRPr="00083A92">
              <w:t xml:space="preserve"> be clearly marked using measures such as dropped kerbs, barriers, deterrent paving etc. to help direct pedestrians to the appropriate crossing points.</w:t>
            </w:r>
          </w:p>
          <w:p w14:paraId="35C196EB" w14:textId="77777777" w:rsidR="00803E57" w:rsidRPr="00083A92" w:rsidRDefault="00803E57" w:rsidP="00740CCF">
            <w:pPr>
              <w:spacing w:before="120" w:after="80"/>
              <w:ind w:left="567"/>
            </w:pPr>
            <w:r w:rsidRPr="00083A92">
              <w:t>c.</w:t>
            </w:r>
            <w:r w:rsidRPr="00083A92">
              <w:tab/>
            </w:r>
            <w:r w:rsidRPr="00083A92">
              <w:rPr>
                <w:b/>
                <w:bCs/>
              </w:rPr>
              <w:t>Traffic routes</w:t>
            </w:r>
            <w:r w:rsidRPr="00083A92">
              <w:t xml:space="preserve">. The general principles for safe traffic routes </w:t>
            </w:r>
            <w:r w:rsidRPr="0060596A">
              <w:rPr>
                <w:b/>
              </w:rPr>
              <w:t>should</w:t>
            </w:r>
            <w:r w:rsidRPr="00083A92">
              <w:t xml:space="preserve"> be considered; these are: </w:t>
            </w:r>
          </w:p>
          <w:p w14:paraId="5EC78671" w14:textId="77777777" w:rsidR="00803E57" w:rsidRPr="00083A92" w:rsidRDefault="00803E57" w:rsidP="00740CCF">
            <w:pPr>
              <w:spacing w:before="80" w:after="80"/>
              <w:ind w:left="1134"/>
            </w:pPr>
            <w:r w:rsidRPr="00083A92">
              <w:t>(1)</w:t>
            </w:r>
            <w:r w:rsidRPr="00083A92">
              <w:tab/>
            </w:r>
            <w:r>
              <w:t>r</w:t>
            </w:r>
            <w:r w:rsidRPr="00083A92">
              <w:t>outes are wide enough for the safe movement of the largest vehicle</w:t>
            </w:r>
            <w:r>
              <w:t>;</w:t>
            </w:r>
          </w:p>
          <w:p w14:paraId="277D8B6C" w14:textId="77777777" w:rsidR="00803E57" w:rsidRPr="00083A92" w:rsidRDefault="00803E57" w:rsidP="00740CCF">
            <w:pPr>
              <w:spacing w:before="80" w:after="80"/>
              <w:ind w:left="1134"/>
            </w:pPr>
            <w:r w:rsidRPr="00083A92">
              <w:t>(2)</w:t>
            </w:r>
            <w:r w:rsidRPr="00083A92">
              <w:tab/>
            </w:r>
            <w:r>
              <w:t>r</w:t>
            </w:r>
            <w:r w:rsidRPr="00083A92">
              <w:t>oad surfaces are suitable for the vehicles and pedestrians using them</w:t>
            </w:r>
            <w:r>
              <w:t>;</w:t>
            </w:r>
            <w:r w:rsidRPr="00083A92">
              <w:t xml:space="preserve"> </w:t>
            </w:r>
            <w:r>
              <w:t>for example</w:t>
            </w:r>
            <w:r w:rsidRPr="00083A92">
              <w:t xml:space="preserve">, firm, even and properly drained. Outdoor traffic routes </w:t>
            </w:r>
            <w:r w:rsidRPr="0060596A">
              <w:rPr>
                <w:b/>
              </w:rPr>
              <w:t>should</w:t>
            </w:r>
            <w:r w:rsidRPr="00083A92">
              <w:t xml:space="preserve"> be like those required for public roads</w:t>
            </w:r>
            <w:r>
              <w:t>;</w:t>
            </w:r>
          </w:p>
          <w:p w14:paraId="165A7711" w14:textId="77777777" w:rsidR="00803E57" w:rsidRPr="00083A92" w:rsidRDefault="00803E57" w:rsidP="00740CCF">
            <w:pPr>
              <w:spacing w:before="80" w:after="80"/>
              <w:ind w:left="1134"/>
            </w:pPr>
            <w:r w:rsidRPr="00083A92">
              <w:t>(3)</w:t>
            </w:r>
            <w:r w:rsidRPr="00083A92">
              <w:tab/>
            </w:r>
            <w:r>
              <w:t>u</w:t>
            </w:r>
            <w:r w:rsidRPr="00083A92">
              <w:t>se of steep slopes be avoided</w:t>
            </w:r>
            <w:r>
              <w:t>;</w:t>
            </w:r>
          </w:p>
          <w:p w14:paraId="27968FEF" w14:textId="77777777" w:rsidR="00803E57" w:rsidRPr="00083A92" w:rsidRDefault="00803E57" w:rsidP="00740CCF">
            <w:pPr>
              <w:spacing w:before="80" w:after="80"/>
              <w:ind w:left="1134"/>
            </w:pPr>
            <w:r w:rsidRPr="00083A92">
              <w:t>(4)</w:t>
            </w:r>
            <w:r w:rsidRPr="00083A92">
              <w:tab/>
            </w:r>
            <w:r>
              <w:t>u</w:t>
            </w:r>
            <w:r w:rsidRPr="00083A92">
              <w:t>se of sharp corners and blind bends be avoided</w:t>
            </w:r>
            <w:r>
              <w:t>;</w:t>
            </w:r>
          </w:p>
          <w:p w14:paraId="561C859C" w14:textId="77777777" w:rsidR="00803E57" w:rsidRPr="00083A92" w:rsidRDefault="00803E57" w:rsidP="00740CCF">
            <w:pPr>
              <w:spacing w:before="80" w:after="80"/>
              <w:ind w:left="1134"/>
            </w:pPr>
            <w:r w:rsidRPr="00083A92">
              <w:t>(5)</w:t>
            </w:r>
            <w:r w:rsidRPr="00083A92">
              <w:tab/>
            </w:r>
            <w:r>
              <w:t>k</w:t>
            </w:r>
            <w:r w:rsidRPr="00083A92">
              <w:t>eep routes clear of obstructions</w:t>
            </w:r>
            <w:r>
              <w:t>;</w:t>
            </w:r>
          </w:p>
          <w:p w14:paraId="1F3E9DF2" w14:textId="77777777" w:rsidR="00803E57" w:rsidRPr="00083A92" w:rsidRDefault="00803E57" w:rsidP="00740CCF">
            <w:pPr>
              <w:spacing w:before="80" w:after="80"/>
              <w:ind w:left="1134"/>
            </w:pPr>
            <w:r w:rsidRPr="00083A92">
              <w:t>(6)</w:t>
            </w:r>
            <w:r w:rsidRPr="00083A92">
              <w:tab/>
            </w:r>
            <w:r>
              <w:t>m</w:t>
            </w:r>
            <w:r w:rsidRPr="00083A92">
              <w:t>ake sure routes are clearly marked and signposted</w:t>
            </w:r>
            <w:r>
              <w:t>;</w:t>
            </w:r>
          </w:p>
          <w:p w14:paraId="403E1273" w14:textId="77777777" w:rsidR="00803E57" w:rsidRPr="00083A92" w:rsidRDefault="00803E57" w:rsidP="00740CCF">
            <w:pPr>
              <w:spacing w:before="80" w:after="80"/>
              <w:ind w:left="1134"/>
            </w:pPr>
            <w:r w:rsidRPr="00083A92">
              <w:t>(7)</w:t>
            </w:r>
            <w:r w:rsidRPr="00083A92">
              <w:tab/>
            </w:r>
            <w:r>
              <w:t>m</w:t>
            </w:r>
            <w:r w:rsidRPr="00083A92">
              <w:t>ake sure routes are properly maintained</w:t>
            </w:r>
            <w:r>
              <w:t>;</w:t>
            </w:r>
          </w:p>
          <w:p w14:paraId="28568ED6" w14:textId="77777777" w:rsidR="00803E57" w:rsidRPr="00083A92" w:rsidRDefault="00803E57" w:rsidP="00740CCF">
            <w:pPr>
              <w:spacing w:before="80" w:after="40"/>
              <w:ind w:left="1134"/>
            </w:pPr>
            <w:r w:rsidRPr="00083A92">
              <w:lastRenderedPageBreak/>
              <w:t>(8)</w:t>
            </w:r>
            <w:r w:rsidRPr="00083A92">
              <w:tab/>
            </w:r>
            <w:r>
              <w:t>s</w:t>
            </w:r>
            <w:r w:rsidRPr="00083A92">
              <w:t xml:space="preserve">ome parts of a workplace, such as cast-iron columns, storage racking, pipework, and cables, are vulnerable to impact from vehicles and </w:t>
            </w:r>
            <w:r w:rsidRPr="0060596A">
              <w:rPr>
                <w:b/>
              </w:rPr>
              <w:t>should</w:t>
            </w:r>
            <w:r w:rsidRPr="00083A92">
              <w:t xml:space="preserve"> be protected.</w:t>
            </w:r>
          </w:p>
          <w:p w14:paraId="1BB25F0B" w14:textId="77777777" w:rsidR="00803E57" w:rsidRPr="00083A92" w:rsidRDefault="00803E57" w:rsidP="00740CCF">
            <w:pPr>
              <w:spacing w:before="120" w:after="80"/>
              <w:ind w:left="567"/>
            </w:pPr>
            <w:r w:rsidRPr="00083A92">
              <w:t>d.</w:t>
            </w:r>
            <w:r w:rsidRPr="00083A92">
              <w:tab/>
            </w:r>
            <w:r w:rsidRPr="00083A92">
              <w:rPr>
                <w:b/>
                <w:bCs/>
              </w:rPr>
              <w:t>Temporary traffic routes</w:t>
            </w:r>
            <w:r w:rsidRPr="00083A92">
              <w:t xml:space="preserve">. Temporary workplaces, </w:t>
            </w:r>
            <w:r>
              <w:t>such as</w:t>
            </w:r>
            <w:r w:rsidRPr="00083A92">
              <w:t xml:space="preserve"> construction and forestry sites, often have routes for vehicles and pedestrians that change as work progresses. Where possible, these routes </w:t>
            </w:r>
            <w:r w:rsidRPr="0060596A">
              <w:rPr>
                <w:b/>
              </w:rPr>
              <w:t>should</w:t>
            </w:r>
            <w:r w:rsidRPr="00083A92">
              <w:t xml:space="preserve"> comply with the same basic standards described for permanent traffic routes.</w:t>
            </w:r>
          </w:p>
          <w:p w14:paraId="24F4DE6C" w14:textId="77777777" w:rsidR="00803E57" w:rsidRPr="00083A92" w:rsidRDefault="00803E57" w:rsidP="00740CCF">
            <w:pPr>
              <w:spacing w:before="120" w:after="80"/>
              <w:ind w:left="567"/>
            </w:pPr>
            <w:r w:rsidRPr="00083A92">
              <w:t>e.</w:t>
            </w:r>
            <w:r w:rsidRPr="00083A92">
              <w:tab/>
            </w:r>
            <w:r w:rsidRPr="00083A92">
              <w:rPr>
                <w:b/>
                <w:bCs/>
              </w:rPr>
              <w:t>Visibility</w:t>
            </w:r>
            <w:r w:rsidRPr="00083A92">
              <w:t xml:space="preserve">. Visibility </w:t>
            </w:r>
            <w:r w:rsidRPr="0060596A">
              <w:rPr>
                <w:b/>
              </w:rPr>
              <w:t>should</w:t>
            </w:r>
            <w:r w:rsidRPr="00083A92">
              <w:t xml:space="preserve"> be good enough for drivers to see hazards, and pedestrians to see vehicles. Adequate visibility for drivers is related to vehicle speed and the distance needed to stop or change direction safely. Mirrors </w:t>
            </w:r>
            <w:r w:rsidRPr="00BE3F85">
              <w:rPr>
                <w:b/>
                <w:bCs/>
              </w:rPr>
              <w:t>could</w:t>
            </w:r>
            <w:r w:rsidRPr="00083A92">
              <w:t xml:space="preserve"> be considered where sharp or blind bends cannot be avoided.</w:t>
            </w:r>
          </w:p>
          <w:p w14:paraId="61059C44" w14:textId="77777777" w:rsidR="00803E57" w:rsidRPr="00083A92" w:rsidRDefault="00803E57" w:rsidP="00740CCF">
            <w:pPr>
              <w:spacing w:before="120" w:after="80"/>
              <w:ind w:left="567"/>
            </w:pPr>
            <w:r w:rsidRPr="00083A92">
              <w:t>f.</w:t>
            </w:r>
            <w:r w:rsidRPr="00083A92">
              <w:tab/>
            </w:r>
            <w:r w:rsidRPr="00083A92">
              <w:rPr>
                <w:b/>
                <w:bCs/>
              </w:rPr>
              <w:t>Speed reduction</w:t>
            </w:r>
            <w:r w:rsidRPr="00083A92">
              <w:t xml:space="preserve">. The reduction of vehicle speed is an essential element of workplace transport safety. Fixed traffic control measures such as speed humps, chicanes or rumble strips can reduce vehicle speed. It is important to select the most appropriate control as the wrong measure can increase risk by, for example, reducing vehicle stability. Speed limits </w:t>
            </w:r>
            <w:r w:rsidRPr="0060596A">
              <w:rPr>
                <w:b/>
              </w:rPr>
              <w:t>should</w:t>
            </w:r>
            <w:r w:rsidRPr="00083A92">
              <w:t xml:space="preserve"> be used but they need to be appropriate, properly enforced and, where possible, consistent.</w:t>
            </w:r>
          </w:p>
          <w:p w14:paraId="2F48BE09" w14:textId="77777777" w:rsidR="00803E57" w:rsidRPr="00083A92" w:rsidRDefault="00803E57" w:rsidP="00740CCF">
            <w:pPr>
              <w:spacing w:before="120" w:after="80"/>
              <w:ind w:left="567"/>
            </w:pPr>
            <w:r w:rsidRPr="00083A92">
              <w:t>g.</w:t>
            </w:r>
            <w:r w:rsidRPr="00083A92">
              <w:tab/>
            </w:r>
            <w:r w:rsidRPr="00083A92">
              <w:rPr>
                <w:b/>
                <w:bCs/>
              </w:rPr>
              <w:t>Signs, signals and markings</w:t>
            </w:r>
            <w:r w:rsidRPr="00083A92">
              <w:t xml:space="preserve">. Signs for drivers and pedestrians in a workplace </w:t>
            </w:r>
            <w:r w:rsidRPr="0060596A">
              <w:rPr>
                <w:b/>
              </w:rPr>
              <w:t>should</w:t>
            </w:r>
            <w:r w:rsidRPr="00083A92">
              <w:t xml:space="preserve"> be the same as those used on public roads. Wherever a suitable sign exists, they </w:t>
            </w:r>
            <w:r w:rsidRPr="0060596A">
              <w:rPr>
                <w:b/>
              </w:rPr>
              <w:t>should</w:t>
            </w:r>
            <w:r w:rsidRPr="00083A92">
              <w:t xml:space="preserve"> be well positioned and kept clean. Where driving is likely to be carried out in the dark, illuminated, or reflective signs </w:t>
            </w:r>
            <w:r w:rsidRPr="0060596A">
              <w:rPr>
                <w:b/>
              </w:rPr>
              <w:t>should</w:t>
            </w:r>
            <w:r w:rsidRPr="00083A92">
              <w:t xml:space="preserve"> be used. White road markings </w:t>
            </w:r>
            <w:r w:rsidRPr="0060596A">
              <w:rPr>
                <w:b/>
              </w:rPr>
              <w:t>should</w:t>
            </w:r>
            <w:r w:rsidRPr="00083A92">
              <w:t xml:space="preserve"> be used to regulate traffic flow, and yellow markings </w:t>
            </w:r>
            <w:r w:rsidRPr="0060596A">
              <w:rPr>
                <w:b/>
              </w:rPr>
              <w:t>should</w:t>
            </w:r>
            <w:r w:rsidRPr="00083A92">
              <w:t xml:space="preserve"> be used for parking. Wherever possible, such markings </w:t>
            </w:r>
            <w:r w:rsidRPr="0060596A">
              <w:rPr>
                <w:b/>
              </w:rPr>
              <w:t>should</w:t>
            </w:r>
            <w:r w:rsidRPr="00083A92">
              <w:t xml:space="preserve"> be reflective and well maintained.</w:t>
            </w:r>
          </w:p>
          <w:p w14:paraId="14AF373D" w14:textId="77777777" w:rsidR="00803E57" w:rsidRPr="00083A92" w:rsidRDefault="00803E57" w:rsidP="00740CCF">
            <w:pPr>
              <w:spacing w:before="120" w:after="80"/>
              <w:ind w:left="567"/>
            </w:pPr>
            <w:r w:rsidRPr="00083A92">
              <w:t>h.</w:t>
            </w:r>
            <w:r w:rsidRPr="00083A92">
              <w:tab/>
            </w:r>
            <w:r w:rsidRPr="00083A92">
              <w:rPr>
                <w:b/>
                <w:bCs/>
              </w:rPr>
              <w:t>Lighting</w:t>
            </w:r>
            <w:r w:rsidRPr="00083A92">
              <w:t xml:space="preserve">. Every transport workplace </w:t>
            </w:r>
            <w:r w:rsidRPr="0060596A">
              <w:rPr>
                <w:b/>
              </w:rPr>
              <w:t>should</w:t>
            </w:r>
            <w:r w:rsidRPr="00083A92">
              <w:t xml:space="preserve"> have suitable and sufficient lighting, particularly in areas where:</w:t>
            </w:r>
          </w:p>
          <w:p w14:paraId="20E6DC14" w14:textId="77777777" w:rsidR="00803E57" w:rsidRPr="00083A92" w:rsidRDefault="00803E57" w:rsidP="00740CCF">
            <w:pPr>
              <w:spacing w:before="120" w:after="80"/>
              <w:ind w:left="1134"/>
            </w:pPr>
            <w:r w:rsidRPr="00083A92">
              <w:t>(1)</w:t>
            </w:r>
            <w:r w:rsidRPr="00083A92">
              <w:tab/>
            </w:r>
            <w:r>
              <w:t>v</w:t>
            </w:r>
            <w:r w:rsidRPr="00083A92">
              <w:t>ehicles are required to manoeuvre, or pedestrians and vehicles circulate and cross</w:t>
            </w:r>
            <w:r>
              <w:t>;</w:t>
            </w:r>
          </w:p>
          <w:p w14:paraId="5395B897" w14:textId="77777777" w:rsidR="00803E57" w:rsidRPr="00083A92" w:rsidRDefault="00803E57" w:rsidP="00740CCF">
            <w:pPr>
              <w:spacing w:before="120" w:after="80"/>
              <w:ind w:left="1134"/>
            </w:pPr>
            <w:r w:rsidRPr="00083A92">
              <w:t>(2)</w:t>
            </w:r>
            <w:r w:rsidRPr="00083A92">
              <w:tab/>
            </w:r>
            <w:r>
              <w:t>l</w:t>
            </w:r>
            <w:r w:rsidRPr="00083A92">
              <w:t>oading and unloading activities take place</w:t>
            </w:r>
            <w:r>
              <w:t>;</w:t>
            </w:r>
          </w:p>
          <w:p w14:paraId="31D76414" w14:textId="77777777" w:rsidR="00803E57" w:rsidRPr="00083A92" w:rsidRDefault="00803E57" w:rsidP="00740CCF">
            <w:pPr>
              <w:spacing w:before="120" w:after="80"/>
              <w:ind w:left="1134"/>
            </w:pPr>
            <w:r w:rsidRPr="00083A92">
              <w:t>(3)</w:t>
            </w:r>
            <w:r w:rsidRPr="00083A92">
              <w:tab/>
            </w:r>
            <w:r>
              <w:t>c</w:t>
            </w:r>
            <w:r w:rsidRPr="00083A92">
              <w:t xml:space="preserve">are </w:t>
            </w:r>
            <w:r w:rsidRPr="0060596A">
              <w:rPr>
                <w:b/>
              </w:rPr>
              <w:t>should</w:t>
            </w:r>
            <w:r w:rsidRPr="00083A92">
              <w:t xml:space="preserve"> be taken to make sure there are no sudden changes in lighting levels that may lead to a driver being dazzled.</w:t>
            </w:r>
          </w:p>
          <w:p w14:paraId="2F272A55" w14:textId="77777777" w:rsidR="00803E57" w:rsidRPr="00083A92" w:rsidRDefault="00803E57" w:rsidP="00740CCF">
            <w:pPr>
              <w:spacing w:before="120" w:after="120"/>
            </w:pPr>
            <w:r w:rsidRPr="00083A92">
              <w:t>4.</w:t>
            </w:r>
            <w:r w:rsidRPr="00083A92">
              <w:tab/>
            </w:r>
            <w:r w:rsidRPr="00083A92">
              <w:rPr>
                <w:b/>
                <w:bCs/>
              </w:rPr>
              <w:t>Safe site (activity)</w:t>
            </w:r>
            <w:r w:rsidRPr="00083A92">
              <w:t>.</w:t>
            </w:r>
          </w:p>
          <w:p w14:paraId="0C8FDB45" w14:textId="77777777" w:rsidR="00803E57" w:rsidRPr="00083A92" w:rsidRDefault="00803E57" w:rsidP="00740CCF">
            <w:pPr>
              <w:spacing w:before="120" w:after="120"/>
              <w:ind w:left="567"/>
            </w:pPr>
            <w:r w:rsidRPr="00083A92">
              <w:t>a.</w:t>
            </w:r>
            <w:r w:rsidRPr="00083A92">
              <w:tab/>
            </w:r>
            <w:r w:rsidRPr="00083A92">
              <w:rPr>
                <w:b/>
                <w:bCs/>
              </w:rPr>
              <w:t>Reversing</w:t>
            </w:r>
            <w:r w:rsidRPr="00083A92">
              <w:t xml:space="preserve">. Many accidents involving vehicles on the Defence estate occur </w:t>
            </w:r>
            <w:r>
              <w:t>due to</w:t>
            </w:r>
            <w:r w:rsidRPr="00083A92">
              <w:t xml:space="preserve"> poor reversing. This results in considerable damage to vehicles, equipment, property, and injury to individuals. Consideration </w:t>
            </w:r>
            <w:r w:rsidRPr="0060596A">
              <w:rPr>
                <w:b/>
              </w:rPr>
              <w:t>should</w:t>
            </w:r>
            <w:r w:rsidRPr="00083A92">
              <w:t xml:space="preserve"> therefore be given to reducing the requirement for vehicles to reverse. The adoption of a one-way system is one of the best ways to reduce the requirement to reverse. Where it is it not feasible to provide a one-way system, consideration </w:t>
            </w:r>
            <w:r w:rsidRPr="0060596A">
              <w:rPr>
                <w:b/>
              </w:rPr>
              <w:t>should</w:t>
            </w:r>
            <w:r w:rsidRPr="00083A92">
              <w:t xml:space="preserve"> be given to establishing drive-through loading and unloading zones; parking areas with entrances and exits on either side; and suitable areas to allow vehicles to turn and drive forward. Where reversing cannot be avoided, the following measures </w:t>
            </w:r>
            <w:r w:rsidRPr="0060596A">
              <w:rPr>
                <w:b/>
              </w:rPr>
              <w:t>should</w:t>
            </w:r>
            <w:r w:rsidRPr="00083A92">
              <w:t xml:space="preserve"> be considered:</w:t>
            </w:r>
          </w:p>
          <w:p w14:paraId="05DB981F" w14:textId="77777777" w:rsidR="00803E57" w:rsidRPr="00083A92" w:rsidRDefault="00803E57" w:rsidP="00881D45">
            <w:pPr>
              <w:spacing w:before="120" w:after="120"/>
              <w:ind w:left="1134"/>
            </w:pPr>
            <w:r w:rsidRPr="00083A92">
              <w:lastRenderedPageBreak/>
              <w:t>(1)</w:t>
            </w:r>
            <w:r w:rsidRPr="00083A92">
              <w:tab/>
            </w:r>
            <w:r>
              <w:t>e</w:t>
            </w:r>
            <w:r w:rsidRPr="00083A92">
              <w:t>stablish and clearly mark dedicated ‘reversing areas’ using longitudinal guides or white lines that are clearly signposted for both drivers and pedestrians</w:t>
            </w:r>
            <w:r>
              <w:t>;</w:t>
            </w:r>
          </w:p>
          <w:p w14:paraId="54679DA0" w14:textId="77777777" w:rsidR="00803E57" w:rsidRPr="00083A92" w:rsidRDefault="00803E57" w:rsidP="00881D45">
            <w:pPr>
              <w:spacing w:before="120" w:after="120"/>
              <w:ind w:left="1134"/>
            </w:pPr>
            <w:r w:rsidRPr="00083A92">
              <w:t>(2)</w:t>
            </w:r>
            <w:r w:rsidRPr="00083A92">
              <w:tab/>
            </w:r>
            <w:r>
              <w:t>d</w:t>
            </w:r>
            <w:r w:rsidRPr="00083A92">
              <w:t xml:space="preserve">esign or modify existing reversing areas, </w:t>
            </w:r>
            <w:r>
              <w:t>such as</w:t>
            </w:r>
            <w:r w:rsidRPr="00083A92">
              <w:t xml:space="preserve"> making them larger, to improve visibility for both drivers and pedestrians</w:t>
            </w:r>
            <w:r>
              <w:t>;</w:t>
            </w:r>
          </w:p>
          <w:p w14:paraId="2616DE17" w14:textId="77777777" w:rsidR="00803E57" w:rsidRPr="00083A92" w:rsidRDefault="00803E57" w:rsidP="00881D45">
            <w:pPr>
              <w:spacing w:before="120" w:after="120"/>
              <w:ind w:left="1134"/>
            </w:pPr>
            <w:r w:rsidRPr="00083A92">
              <w:t>(3)</w:t>
            </w:r>
            <w:r w:rsidRPr="00083A92">
              <w:tab/>
            </w:r>
            <w:r>
              <w:t>e</w:t>
            </w:r>
            <w:r w:rsidRPr="00083A92">
              <w:t>xclude non-essential personnel from areas where vehicles are reversing</w:t>
            </w:r>
            <w:r>
              <w:t>;</w:t>
            </w:r>
          </w:p>
          <w:p w14:paraId="5652DF76" w14:textId="77777777" w:rsidR="00803E57" w:rsidRPr="00083A92" w:rsidRDefault="00803E57" w:rsidP="00881D45">
            <w:pPr>
              <w:spacing w:before="120" w:after="120"/>
              <w:ind w:left="1134"/>
            </w:pPr>
            <w:r w:rsidRPr="00083A92">
              <w:t>(4)</w:t>
            </w:r>
            <w:r w:rsidRPr="00083A92">
              <w:tab/>
            </w:r>
            <w:r>
              <w:t>f</w:t>
            </w:r>
            <w:r w:rsidRPr="00083A92">
              <w:t>it fixed mirrors or other visibility aids in the workplace to improve visibility around vehicles</w:t>
            </w:r>
            <w:r>
              <w:t>;</w:t>
            </w:r>
          </w:p>
          <w:p w14:paraId="44539A2B" w14:textId="77777777" w:rsidR="00803E57" w:rsidRPr="00083A92" w:rsidRDefault="00803E57" w:rsidP="00881D45">
            <w:pPr>
              <w:spacing w:before="120" w:after="120"/>
              <w:ind w:left="1134"/>
            </w:pPr>
            <w:r w:rsidRPr="00083A92">
              <w:t>(5)</w:t>
            </w:r>
            <w:r w:rsidRPr="00083A92">
              <w:tab/>
            </w:r>
            <w:r>
              <w:t>c</w:t>
            </w:r>
            <w:r w:rsidRPr="00083A92">
              <w:t>onsider installing reversing aids on vehicles, such as CCTV and reversing sensors</w:t>
            </w:r>
            <w:r>
              <w:t>;</w:t>
            </w:r>
          </w:p>
          <w:p w14:paraId="564E3777" w14:textId="77777777" w:rsidR="00803E57" w:rsidRPr="00083A92" w:rsidRDefault="00803E57" w:rsidP="00881D45">
            <w:pPr>
              <w:spacing w:before="120" w:after="120"/>
              <w:ind w:left="1134"/>
            </w:pPr>
            <w:r w:rsidRPr="00083A92">
              <w:t>(6)</w:t>
            </w:r>
            <w:r w:rsidRPr="00083A92">
              <w:tab/>
            </w:r>
            <w:r>
              <w:t>u</w:t>
            </w:r>
            <w:r w:rsidRPr="00083A92">
              <w:t>se a trained vehicle mar</w:t>
            </w:r>
            <w:r w:rsidRPr="00830441">
              <w:t>shall</w:t>
            </w:r>
            <w:r w:rsidRPr="00083A92">
              <w:t>er / banksman (signaller), but only when all other options have been exhausted.</w:t>
            </w:r>
          </w:p>
          <w:p w14:paraId="11B2B3E3" w14:textId="77777777" w:rsidR="00803E57" w:rsidRPr="00083A92" w:rsidRDefault="00803E57" w:rsidP="00881D45">
            <w:pPr>
              <w:spacing w:before="120" w:after="120"/>
              <w:ind w:left="567"/>
            </w:pPr>
            <w:r w:rsidRPr="00083A92">
              <w:t>b.</w:t>
            </w:r>
            <w:r w:rsidRPr="00083A92">
              <w:tab/>
            </w:r>
            <w:r w:rsidRPr="00083A92">
              <w:rPr>
                <w:b/>
                <w:bCs/>
              </w:rPr>
              <w:t>Signalling</w:t>
            </w:r>
            <w:r w:rsidRPr="00083A92">
              <w:t xml:space="preserve">. The role of banksmen (or signallers) is to guide drivers and make sure reversing areas are free of pedestrians. Where there is a requirement to manoeuvre vehicles, the use of banksmen </w:t>
            </w:r>
            <w:r w:rsidRPr="0060596A">
              <w:rPr>
                <w:b/>
              </w:rPr>
              <w:t>should</w:t>
            </w:r>
            <w:r w:rsidRPr="00083A92">
              <w:t xml:space="preserve"> be considered. Banksmen </w:t>
            </w:r>
            <w:r w:rsidRPr="0060596A">
              <w:rPr>
                <w:b/>
              </w:rPr>
              <w:t>should</w:t>
            </w:r>
            <w:r w:rsidRPr="00083A92">
              <w:t xml:space="preserve">: </w:t>
            </w:r>
          </w:p>
          <w:p w14:paraId="0FABD546" w14:textId="77777777" w:rsidR="00803E57" w:rsidRPr="00083A92" w:rsidRDefault="00803E57" w:rsidP="00881D45">
            <w:pPr>
              <w:spacing w:before="120" w:after="120"/>
              <w:ind w:left="1134"/>
            </w:pPr>
            <w:r w:rsidRPr="00083A92">
              <w:t>(1)</w:t>
            </w:r>
            <w:r w:rsidRPr="00083A92">
              <w:tab/>
            </w:r>
            <w:r>
              <w:t>b</w:t>
            </w:r>
            <w:r w:rsidRPr="00083A92">
              <w:t>e trained</w:t>
            </w:r>
            <w:r>
              <w:t>;</w:t>
            </w:r>
          </w:p>
          <w:p w14:paraId="4E218EAF" w14:textId="77777777" w:rsidR="00803E57" w:rsidRPr="00083A92" w:rsidRDefault="00803E57" w:rsidP="00881D45">
            <w:pPr>
              <w:spacing w:before="120" w:after="120"/>
              <w:ind w:left="1134"/>
            </w:pPr>
            <w:r w:rsidRPr="00083A92">
              <w:t>(2)</w:t>
            </w:r>
            <w:r w:rsidRPr="00083A92">
              <w:tab/>
            </w:r>
            <w:r>
              <w:t>a</w:t>
            </w:r>
            <w:r w:rsidRPr="00083A92">
              <w:t>lways remain clearly visible to drivers</w:t>
            </w:r>
            <w:r>
              <w:t>;</w:t>
            </w:r>
          </w:p>
          <w:p w14:paraId="786BA883" w14:textId="77777777" w:rsidR="00803E57" w:rsidRPr="00083A92" w:rsidRDefault="00803E57" w:rsidP="00881D45">
            <w:pPr>
              <w:spacing w:before="120" w:after="120"/>
              <w:ind w:left="1134"/>
            </w:pPr>
            <w:r w:rsidRPr="00083A92">
              <w:t>(3)</w:t>
            </w:r>
            <w:r w:rsidRPr="00083A92">
              <w:tab/>
            </w:r>
            <w:r>
              <w:t>u</w:t>
            </w:r>
            <w:r w:rsidRPr="00083A92">
              <w:t>se a clear and recognised system of control signals</w:t>
            </w:r>
            <w:r>
              <w:t>;</w:t>
            </w:r>
          </w:p>
          <w:p w14:paraId="552C9ABB" w14:textId="77777777" w:rsidR="00803E57" w:rsidRPr="00083A92" w:rsidRDefault="00803E57" w:rsidP="00881D45">
            <w:pPr>
              <w:spacing w:before="120" w:after="120"/>
              <w:ind w:left="1134"/>
            </w:pPr>
            <w:r w:rsidRPr="00083A92">
              <w:t>(4)</w:t>
            </w:r>
            <w:r w:rsidRPr="00083A92">
              <w:tab/>
            </w:r>
            <w:r>
              <w:t>a</w:t>
            </w:r>
            <w:r w:rsidRPr="00083A92">
              <w:t>dopt a safe position throughout reversing operations</w:t>
            </w:r>
            <w:r>
              <w:t>;</w:t>
            </w:r>
          </w:p>
          <w:p w14:paraId="2B38DC90" w14:textId="77777777" w:rsidR="00803E57" w:rsidRPr="00083A92" w:rsidRDefault="00803E57" w:rsidP="00881D45">
            <w:pPr>
              <w:spacing w:before="120" w:after="120"/>
              <w:ind w:left="1134"/>
            </w:pPr>
            <w:r w:rsidRPr="00083A92">
              <w:t>(5)</w:t>
            </w:r>
            <w:r w:rsidRPr="00083A92">
              <w:tab/>
            </w:r>
            <w:r>
              <w:t>d</w:t>
            </w:r>
            <w:r w:rsidRPr="00083A92">
              <w:t>rivers are to be made aware that they are to stop immediately the vehicle mar</w:t>
            </w:r>
            <w:r w:rsidRPr="00F406F0">
              <w:t>shall</w:t>
            </w:r>
            <w:r w:rsidRPr="00083A92">
              <w:t>er / banksman goes out of view or their position is difficult to see.</w:t>
            </w:r>
          </w:p>
          <w:p w14:paraId="3F7257FB" w14:textId="77777777" w:rsidR="00803E57" w:rsidRPr="00083A92" w:rsidRDefault="00803E57" w:rsidP="00881D45">
            <w:pPr>
              <w:spacing w:before="120" w:after="120"/>
              <w:ind w:left="567"/>
            </w:pPr>
            <w:r w:rsidRPr="00083A92">
              <w:t>c.</w:t>
            </w:r>
            <w:r w:rsidRPr="00083A92">
              <w:tab/>
            </w:r>
            <w:r w:rsidRPr="00083A92">
              <w:rPr>
                <w:b/>
                <w:bCs/>
              </w:rPr>
              <w:t>Parking areas</w:t>
            </w:r>
            <w:r w:rsidRPr="00083A92">
              <w:t xml:space="preserve">. Parking areas </w:t>
            </w:r>
            <w:r w:rsidRPr="0060596A">
              <w:rPr>
                <w:b/>
              </w:rPr>
              <w:t>should</w:t>
            </w:r>
            <w:r w:rsidRPr="00083A92">
              <w:t xml:space="preserve"> be clearly indicated with separate parking areas for commercial and private vehicles. There </w:t>
            </w:r>
            <w:r w:rsidRPr="0060596A">
              <w:rPr>
                <w:b/>
              </w:rPr>
              <w:t>should</w:t>
            </w:r>
            <w:r w:rsidRPr="00083A92">
              <w:t xml:space="preserve"> also be designated areas where commercial vehicles can be loaded and unloaded.</w:t>
            </w:r>
          </w:p>
          <w:p w14:paraId="20A5FF98" w14:textId="77777777" w:rsidR="00803E57" w:rsidRPr="00083A92" w:rsidRDefault="00803E57" w:rsidP="00881D45">
            <w:pPr>
              <w:spacing w:before="120" w:after="120"/>
              <w:ind w:left="1134"/>
            </w:pPr>
            <w:r w:rsidRPr="00083A92">
              <w:t>(1)</w:t>
            </w:r>
            <w:r w:rsidRPr="00083A92">
              <w:tab/>
            </w:r>
            <w:r>
              <w:t>W</w:t>
            </w:r>
            <w:r w:rsidRPr="00083A92">
              <w:t xml:space="preserve">hen vehicles are parked, their parking brakes </w:t>
            </w:r>
            <w:r w:rsidRPr="0060596A">
              <w:rPr>
                <w:b/>
              </w:rPr>
              <w:t>should</w:t>
            </w:r>
            <w:r w:rsidRPr="00083A92">
              <w:t xml:space="preserve"> always be applied. On most trailers disconnecting the emergency airline does not apply the trailer parking brake</w:t>
            </w:r>
            <w:r>
              <w:t>.</w:t>
            </w:r>
          </w:p>
          <w:p w14:paraId="1B4B21AB" w14:textId="77777777" w:rsidR="00803E57" w:rsidRPr="00083A92" w:rsidRDefault="00803E57" w:rsidP="00881D45">
            <w:pPr>
              <w:spacing w:before="120" w:after="120"/>
              <w:ind w:left="1134"/>
            </w:pPr>
            <w:r w:rsidRPr="00083A92">
              <w:t>(2)</w:t>
            </w:r>
            <w:r w:rsidRPr="00083A92">
              <w:tab/>
            </w:r>
            <w:r>
              <w:t>D</w:t>
            </w:r>
            <w:r w:rsidRPr="00083A92">
              <w:t xml:space="preserve">rivers </w:t>
            </w:r>
            <w:r w:rsidRPr="0060596A">
              <w:rPr>
                <w:b/>
              </w:rPr>
              <w:t>should</w:t>
            </w:r>
            <w:r w:rsidRPr="00083A92">
              <w:t xml:space="preserve"> never leave a vehicle unattended without ensuring both the vehicle and the trailer are securely braked, the engine is off and the key to the vehicle has been removed</w:t>
            </w:r>
            <w:r>
              <w:t>.</w:t>
            </w:r>
          </w:p>
          <w:p w14:paraId="2C57607C" w14:textId="77777777" w:rsidR="00803E57" w:rsidRPr="00083A92" w:rsidRDefault="00803E57" w:rsidP="00881D45">
            <w:pPr>
              <w:spacing w:before="120" w:after="120"/>
              <w:ind w:left="1134"/>
            </w:pPr>
            <w:r w:rsidRPr="00083A92">
              <w:t>(3)</w:t>
            </w:r>
            <w:r w:rsidRPr="00083A92">
              <w:tab/>
            </w:r>
            <w:r>
              <w:t>W</w:t>
            </w:r>
            <w:r w:rsidRPr="00083A92">
              <w:t xml:space="preserve">here appropriate, trailer legs </w:t>
            </w:r>
            <w:r w:rsidRPr="0060596A">
              <w:rPr>
                <w:b/>
              </w:rPr>
              <w:t>should</w:t>
            </w:r>
            <w:r w:rsidRPr="00083A92">
              <w:t xml:space="preserve"> be lowered to the ground.</w:t>
            </w:r>
          </w:p>
          <w:p w14:paraId="2F1D33D7" w14:textId="77777777" w:rsidR="00803E57" w:rsidRPr="00083A92" w:rsidRDefault="00803E57" w:rsidP="00881D45">
            <w:pPr>
              <w:spacing w:before="120" w:after="120"/>
              <w:ind w:left="567"/>
            </w:pPr>
            <w:r w:rsidRPr="00083A92">
              <w:t>d.</w:t>
            </w:r>
            <w:r w:rsidRPr="00083A92">
              <w:tab/>
            </w:r>
            <w:r w:rsidRPr="00083A92">
              <w:rPr>
                <w:b/>
                <w:bCs/>
              </w:rPr>
              <w:t>Coupling and uncoupling</w:t>
            </w:r>
            <w:r w:rsidRPr="00083A92">
              <w:t xml:space="preserve">. Drivers and those who have overall control of sites (site operators) </w:t>
            </w:r>
            <w:r w:rsidRPr="0060596A">
              <w:rPr>
                <w:b/>
              </w:rPr>
              <w:t>should</w:t>
            </w:r>
            <w:r w:rsidRPr="00083A92">
              <w:t xml:space="preserve"> make sure that coupling and uncoupling areas are well lit, with firm and level surfaces.</w:t>
            </w:r>
          </w:p>
          <w:p w14:paraId="0E5A7AD4" w14:textId="77777777" w:rsidR="00803E57" w:rsidRPr="00083A92" w:rsidRDefault="00803E57" w:rsidP="00CF19E6">
            <w:pPr>
              <w:spacing w:before="40" w:after="120"/>
              <w:ind w:left="567"/>
            </w:pPr>
            <w:r w:rsidRPr="00083A92">
              <w:lastRenderedPageBreak/>
              <w:t>e.</w:t>
            </w:r>
            <w:r w:rsidRPr="00083A92">
              <w:tab/>
            </w:r>
            <w:r w:rsidRPr="00083A92">
              <w:rPr>
                <w:b/>
                <w:bCs/>
              </w:rPr>
              <w:t>Training of drivers</w:t>
            </w:r>
            <w:r w:rsidRPr="00083A92">
              <w:t xml:space="preserve">. Drivers </w:t>
            </w:r>
            <w:r w:rsidRPr="0060596A">
              <w:rPr>
                <w:b/>
              </w:rPr>
              <w:t>should</w:t>
            </w:r>
            <w:r w:rsidRPr="00083A92">
              <w:t xml:space="preserve"> be properly trained and have their work monitored by those responsible for operations to make sure they follow a safe system of work, involving the use of trailer and tractor unit parking brakes as appropriate.</w:t>
            </w:r>
          </w:p>
          <w:p w14:paraId="4026C193" w14:textId="77777777" w:rsidR="00803E57" w:rsidRPr="00083A92" w:rsidRDefault="00803E57" w:rsidP="00881D45">
            <w:pPr>
              <w:spacing w:before="120" w:after="120"/>
              <w:ind w:left="567"/>
            </w:pPr>
            <w:r w:rsidRPr="00083A92">
              <w:t>f.</w:t>
            </w:r>
            <w:r w:rsidRPr="00083A92">
              <w:tab/>
            </w:r>
            <w:r w:rsidRPr="00083A92">
              <w:rPr>
                <w:b/>
                <w:bCs/>
              </w:rPr>
              <w:t>Loading and unloading</w:t>
            </w:r>
            <w:r w:rsidRPr="00083A92">
              <w:t xml:space="preserve">. To minimise the risks to those involved in loading and unloading, information </w:t>
            </w:r>
            <w:r w:rsidRPr="0060596A">
              <w:rPr>
                <w:b/>
              </w:rPr>
              <w:t>should</w:t>
            </w:r>
            <w:r w:rsidRPr="00083A92">
              <w:t xml:space="preserve"> be provided to drivers on the nature of the load and how it </w:t>
            </w:r>
            <w:r w:rsidRPr="0060596A">
              <w:rPr>
                <w:b/>
              </w:rPr>
              <w:t>should</w:t>
            </w:r>
            <w:r w:rsidRPr="00083A92">
              <w:t xml:space="preserve"> be properly loaded, secured, and unloaded. This information </w:t>
            </w:r>
            <w:r w:rsidRPr="0060596A">
              <w:rPr>
                <w:b/>
              </w:rPr>
              <w:t>should</w:t>
            </w:r>
            <w:r w:rsidRPr="00083A92">
              <w:t xml:space="preserve"> accompany the load and be available to those involved in the loading, transportation and unloading activities. Before commencing loading and / or unloading activities the following </w:t>
            </w:r>
            <w:r w:rsidRPr="0060596A">
              <w:rPr>
                <w:b/>
              </w:rPr>
              <w:t>should</w:t>
            </w:r>
            <w:r w:rsidRPr="00083A92">
              <w:t xml:space="preserve"> be considered: </w:t>
            </w:r>
          </w:p>
          <w:p w14:paraId="29DD04D6" w14:textId="77777777" w:rsidR="00803E57" w:rsidRPr="00083A92" w:rsidRDefault="00803E57" w:rsidP="00CF19E6">
            <w:pPr>
              <w:spacing w:before="100" w:after="100"/>
              <w:ind w:left="1134"/>
            </w:pPr>
            <w:r w:rsidRPr="00083A92">
              <w:t>(1)</w:t>
            </w:r>
            <w:r w:rsidRPr="00083A92">
              <w:tab/>
            </w:r>
            <w:r>
              <w:t>b</w:t>
            </w:r>
            <w:r w:rsidRPr="00083A92">
              <w:t>e clear of traffic and people not involved in the activity</w:t>
            </w:r>
            <w:r>
              <w:t>;</w:t>
            </w:r>
          </w:p>
          <w:p w14:paraId="1F0F56D1" w14:textId="77777777" w:rsidR="00803E57" w:rsidRPr="00083A92" w:rsidRDefault="00803E57" w:rsidP="00CF19E6">
            <w:pPr>
              <w:spacing w:before="100" w:after="100"/>
              <w:ind w:left="1134"/>
            </w:pPr>
            <w:r w:rsidRPr="00083A92">
              <w:t>(2)</w:t>
            </w:r>
            <w:r w:rsidRPr="00083A92">
              <w:tab/>
            </w:r>
            <w:r>
              <w:t>b</w:t>
            </w:r>
            <w:r w:rsidRPr="00083A92">
              <w:t>e conducted on level ground</w:t>
            </w:r>
            <w:r>
              <w:t>;</w:t>
            </w:r>
          </w:p>
          <w:p w14:paraId="2A8257EF" w14:textId="77777777" w:rsidR="00803E57" w:rsidRPr="00083A92" w:rsidRDefault="00803E57" w:rsidP="00CF19E6">
            <w:pPr>
              <w:spacing w:before="100" w:after="100"/>
              <w:ind w:left="1134"/>
            </w:pPr>
            <w:r w:rsidRPr="00083A92">
              <w:t>(3)</w:t>
            </w:r>
            <w:r w:rsidRPr="00083A92">
              <w:tab/>
            </w:r>
            <w:r>
              <w:t>b</w:t>
            </w:r>
            <w:r w:rsidRPr="00083A92">
              <w:t>e segregated from other work areas</w:t>
            </w:r>
            <w:r>
              <w:t>;</w:t>
            </w:r>
          </w:p>
          <w:p w14:paraId="657434A7" w14:textId="77777777" w:rsidR="00803E57" w:rsidRPr="00083A92" w:rsidRDefault="00803E57" w:rsidP="00CF19E6">
            <w:pPr>
              <w:spacing w:before="100" w:after="100"/>
              <w:ind w:left="1134"/>
            </w:pPr>
            <w:r w:rsidRPr="00083A92">
              <w:t>(4)</w:t>
            </w:r>
            <w:r w:rsidRPr="00083A92">
              <w:tab/>
            </w:r>
            <w:r>
              <w:t>b</w:t>
            </w:r>
            <w:r w:rsidRPr="00083A92">
              <w:t>e clear of overhead cables, pipes, or other obstructions</w:t>
            </w:r>
            <w:r>
              <w:t>;</w:t>
            </w:r>
          </w:p>
          <w:p w14:paraId="3614D9CA" w14:textId="77777777" w:rsidR="00803E57" w:rsidRPr="00083A92" w:rsidRDefault="00803E57" w:rsidP="00CF19E6">
            <w:pPr>
              <w:spacing w:before="100" w:after="100"/>
              <w:ind w:left="1134"/>
            </w:pPr>
            <w:r w:rsidRPr="00083A92">
              <w:t>(5)</w:t>
            </w:r>
            <w:r w:rsidRPr="00083A92">
              <w:tab/>
            </w:r>
            <w:r>
              <w:t>b</w:t>
            </w:r>
            <w:r w:rsidRPr="00083A92">
              <w:t>e protected from bad weather where possible</w:t>
            </w:r>
            <w:r>
              <w:t>;</w:t>
            </w:r>
          </w:p>
          <w:p w14:paraId="58F3DC2B" w14:textId="77777777" w:rsidR="00803E57" w:rsidRPr="00083A92" w:rsidRDefault="00803E57" w:rsidP="00CF19E6">
            <w:pPr>
              <w:spacing w:before="100" w:after="100"/>
              <w:ind w:left="1134"/>
            </w:pPr>
            <w:r w:rsidRPr="00083A92">
              <w:t>(6)</w:t>
            </w:r>
            <w:r w:rsidRPr="00083A92">
              <w:tab/>
            </w:r>
            <w:r>
              <w:t>v</w:t>
            </w:r>
            <w:r w:rsidRPr="00083A92">
              <w:t>ehicles and trailers have their brakes applied and all stabilisers are in the correct position prior to commencement</w:t>
            </w:r>
            <w:r>
              <w:t>;</w:t>
            </w:r>
          </w:p>
          <w:p w14:paraId="1E5249E5" w14:textId="77777777" w:rsidR="00803E57" w:rsidRPr="00083A92" w:rsidRDefault="00803E57" w:rsidP="00CF19E6">
            <w:pPr>
              <w:spacing w:before="100" w:after="100"/>
              <w:ind w:left="1134"/>
            </w:pPr>
            <w:r w:rsidRPr="00083A92">
              <w:t>(7)</w:t>
            </w:r>
            <w:r w:rsidRPr="00083A92">
              <w:tab/>
            </w:r>
            <w:r>
              <w:t>a</w:t>
            </w:r>
            <w:r w:rsidRPr="00083A92">
              <w:t xml:space="preserve"> safe place for drivers to wait</w:t>
            </w:r>
            <w:r>
              <w:t>;</w:t>
            </w:r>
          </w:p>
          <w:p w14:paraId="55E99BB9" w14:textId="77777777" w:rsidR="00803E57" w:rsidRPr="00083A92" w:rsidRDefault="00803E57" w:rsidP="00CF19E6">
            <w:pPr>
              <w:spacing w:before="100" w:after="100"/>
              <w:ind w:left="1134"/>
            </w:pPr>
            <w:r w:rsidRPr="00083A92">
              <w:t>(8)</w:t>
            </w:r>
            <w:r w:rsidRPr="00083A92">
              <w:tab/>
            </w:r>
            <w:r>
              <w:t>m</w:t>
            </w:r>
            <w:r w:rsidRPr="00083A92">
              <w:t xml:space="preserve">easures are introduced to prevent vehicles being driven off during either loading or unloading. These </w:t>
            </w:r>
            <w:r w:rsidRPr="0060596A">
              <w:rPr>
                <w:b/>
              </w:rPr>
              <w:t>should</w:t>
            </w:r>
            <w:r w:rsidRPr="00083A92">
              <w:t xml:space="preserve"> include: </w:t>
            </w:r>
          </w:p>
          <w:p w14:paraId="7E07F79F" w14:textId="77777777" w:rsidR="00803E57" w:rsidRPr="00083A92" w:rsidRDefault="00803E57" w:rsidP="00CF19E6">
            <w:pPr>
              <w:spacing w:before="100" w:after="120"/>
              <w:ind w:left="1701"/>
            </w:pPr>
            <w:r w:rsidRPr="00083A92">
              <w:t>(a)</w:t>
            </w:r>
            <w:r w:rsidRPr="00083A92">
              <w:tab/>
            </w:r>
            <w:r>
              <w:t>t</w:t>
            </w:r>
            <w:r w:rsidRPr="00083A92">
              <w:t>raffic lights on loading bays</w:t>
            </w:r>
            <w:r>
              <w:t>;</w:t>
            </w:r>
          </w:p>
          <w:p w14:paraId="12B392CA" w14:textId="77777777" w:rsidR="00803E57" w:rsidRPr="00083A92" w:rsidRDefault="00803E57" w:rsidP="00CF19E6">
            <w:pPr>
              <w:spacing w:before="100" w:after="120"/>
              <w:ind w:left="1701"/>
            </w:pPr>
            <w:r w:rsidRPr="00083A92">
              <w:t>(b)</w:t>
            </w:r>
            <w:r w:rsidRPr="00083A92">
              <w:tab/>
            </w:r>
            <w:r>
              <w:t>v</w:t>
            </w:r>
            <w:r w:rsidRPr="00083A92">
              <w:t>ehicle or trailer restraints</w:t>
            </w:r>
            <w:r>
              <w:t>;</w:t>
            </w:r>
          </w:p>
          <w:p w14:paraId="0E1304F6" w14:textId="77777777" w:rsidR="00803E57" w:rsidRPr="00083A92" w:rsidRDefault="00803E57" w:rsidP="00CF19E6">
            <w:pPr>
              <w:spacing w:before="100" w:after="120"/>
              <w:ind w:left="1701"/>
            </w:pPr>
            <w:r w:rsidRPr="00083A92">
              <w:t>(c)</w:t>
            </w:r>
            <w:r w:rsidRPr="00083A92">
              <w:tab/>
            </w:r>
            <w:r>
              <w:t>k</w:t>
            </w:r>
            <w:r w:rsidRPr="00083A92">
              <w:t xml:space="preserve">eeping keys in a safe place, </w:t>
            </w:r>
            <w:r>
              <w:t xml:space="preserve">such as </w:t>
            </w:r>
            <w:r w:rsidRPr="00083A92">
              <w:t>with a ‘custody’ system.</w:t>
            </w:r>
          </w:p>
          <w:p w14:paraId="0AB1FFFA" w14:textId="77777777" w:rsidR="00803E57" w:rsidRPr="00083A92" w:rsidRDefault="00803E57" w:rsidP="00881D45">
            <w:pPr>
              <w:spacing w:before="120" w:after="120"/>
              <w:ind w:left="567"/>
            </w:pPr>
            <w:r w:rsidRPr="00083A92">
              <w:t>g.</w:t>
            </w:r>
            <w:r w:rsidRPr="00083A92">
              <w:tab/>
            </w:r>
            <w:r w:rsidRPr="00083A92">
              <w:rPr>
                <w:b/>
                <w:bCs/>
              </w:rPr>
              <w:t>Tipping</w:t>
            </w:r>
            <w:r w:rsidRPr="00083A92">
              <w:t xml:space="preserve">. To reduce incidents where vehicles overturn during tipping operations, site operators and drivers </w:t>
            </w:r>
            <w:r w:rsidRPr="0060596A">
              <w:rPr>
                <w:b/>
              </w:rPr>
              <w:t>should</w:t>
            </w:r>
            <w:r w:rsidRPr="00083A92">
              <w:t xml:space="preserve"> cooperate with each other and ensure:</w:t>
            </w:r>
          </w:p>
          <w:p w14:paraId="69B5CC8B" w14:textId="77777777" w:rsidR="00803E57" w:rsidRPr="00083A92" w:rsidRDefault="00803E57" w:rsidP="00CF19E6">
            <w:pPr>
              <w:spacing w:before="100" w:after="80"/>
              <w:ind w:left="1134"/>
            </w:pPr>
            <w:r w:rsidRPr="00083A92">
              <w:t>(1)</w:t>
            </w:r>
            <w:r w:rsidRPr="00083A92">
              <w:tab/>
            </w:r>
            <w:r>
              <w:t>t</w:t>
            </w:r>
            <w:r w:rsidRPr="00083A92">
              <w:t>ipping is carried out on level ground</w:t>
            </w:r>
            <w:r>
              <w:t>;</w:t>
            </w:r>
          </w:p>
          <w:p w14:paraId="7E74EF92" w14:textId="77777777" w:rsidR="00803E57" w:rsidRPr="00083A92" w:rsidRDefault="00803E57" w:rsidP="00CF19E6">
            <w:pPr>
              <w:spacing w:before="100" w:after="80"/>
              <w:ind w:left="1134"/>
            </w:pPr>
            <w:r w:rsidRPr="00083A92">
              <w:t>(2)</w:t>
            </w:r>
            <w:r w:rsidRPr="00083A92">
              <w:tab/>
            </w:r>
            <w:r>
              <w:t>t</w:t>
            </w:r>
            <w:r w:rsidRPr="00083A92">
              <w:t>he tractor unit and trailer of articulated vehicles are aligned</w:t>
            </w:r>
            <w:r>
              <w:t>;</w:t>
            </w:r>
          </w:p>
          <w:p w14:paraId="6717B6A3" w14:textId="77777777" w:rsidR="00803E57" w:rsidRPr="00083A92" w:rsidRDefault="00803E57" w:rsidP="00CF19E6">
            <w:pPr>
              <w:spacing w:before="100" w:after="80"/>
              <w:ind w:left="1134"/>
            </w:pPr>
            <w:r w:rsidRPr="00083A92">
              <w:t>(3)</w:t>
            </w:r>
            <w:r w:rsidRPr="00083A92">
              <w:tab/>
            </w:r>
            <w:r>
              <w:t>w</w:t>
            </w:r>
            <w:r w:rsidRPr="00083A92">
              <w:t>heel stops are used where possible</w:t>
            </w:r>
            <w:r>
              <w:t>;</w:t>
            </w:r>
          </w:p>
          <w:p w14:paraId="13C67C23" w14:textId="77777777" w:rsidR="00803E57" w:rsidRPr="00083A92" w:rsidRDefault="00803E57" w:rsidP="00CF19E6">
            <w:pPr>
              <w:spacing w:before="100" w:after="80"/>
              <w:ind w:left="1134"/>
            </w:pPr>
            <w:r w:rsidRPr="00083A92">
              <w:t>(4)</w:t>
            </w:r>
            <w:r w:rsidRPr="00083A92">
              <w:tab/>
            </w:r>
            <w:r>
              <w:t>t</w:t>
            </w:r>
            <w:r w:rsidRPr="00083A92">
              <w:t>he tailgate is released and secured before tipping</w:t>
            </w:r>
            <w:r>
              <w:t>;</w:t>
            </w:r>
          </w:p>
          <w:p w14:paraId="4094F3ED" w14:textId="77777777" w:rsidR="00803E57" w:rsidRPr="00083A92" w:rsidRDefault="00803E57" w:rsidP="00CF19E6">
            <w:pPr>
              <w:spacing w:before="100" w:after="80"/>
              <w:ind w:left="1134"/>
            </w:pPr>
            <w:r w:rsidRPr="00083A92">
              <w:t>(5)</w:t>
            </w:r>
            <w:r w:rsidRPr="00083A92">
              <w:tab/>
            </w:r>
            <w:r>
              <w:t>n</w:t>
            </w:r>
            <w:r w:rsidRPr="00083A92">
              <w:t>o pedestrians are in the tipping area</w:t>
            </w:r>
            <w:r>
              <w:t>;</w:t>
            </w:r>
          </w:p>
          <w:p w14:paraId="2D5EA131" w14:textId="77777777" w:rsidR="00803E57" w:rsidRPr="00083A92" w:rsidRDefault="00803E57" w:rsidP="00CF19E6">
            <w:pPr>
              <w:spacing w:before="100" w:after="80"/>
              <w:ind w:left="1134"/>
            </w:pPr>
            <w:r w:rsidRPr="00083A92">
              <w:t>(6)</w:t>
            </w:r>
            <w:r w:rsidRPr="00083A92">
              <w:tab/>
            </w:r>
            <w:r>
              <w:t>t</w:t>
            </w:r>
            <w:r w:rsidRPr="00083A92">
              <w:t>he vehicle is not left unattended and cab doors are closed</w:t>
            </w:r>
            <w:r>
              <w:t>;</w:t>
            </w:r>
          </w:p>
          <w:p w14:paraId="225AA354" w14:textId="77777777" w:rsidR="00803E57" w:rsidRPr="00083A92" w:rsidRDefault="00803E57" w:rsidP="00CF19E6">
            <w:pPr>
              <w:spacing w:before="100" w:after="80"/>
              <w:ind w:left="1134"/>
            </w:pPr>
            <w:r w:rsidRPr="00083A92">
              <w:t>(7)</w:t>
            </w:r>
            <w:r w:rsidRPr="00083A92">
              <w:tab/>
            </w:r>
            <w:r>
              <w:t>t</w:t>
            </w:r>
            <w:r w:rsidRPr="00083A92">
              <w:t>here are no overhead obstacles, such as power lines</w:t>
            </w:r>
            <w:r>
              <w:t>;</w:t>
            </w:r>
          </w:p>
          <w:p w14:paraId="0A388EC8" w14:textId="77777777" w:rsidR="00803E57" w:rsidRPr="00083A92" w:rsidRDefault="00803E57" w:rsidP="00CF19E6">
            <w:pPr>
              <w:spacing w:before="100" w:after="80"/>
              <w:ind w:left="1134"/>
            </w:pPr>
            <w:r w:rsidRPr="00083A92">
              <w:t>(8)</w:t>
            </w:r>
            <w:r w:rsidRPr="00083A92">
              <w:tab/>
            </w:r>
            <w:r>
              <w:t>w</w:t>
            </w:r>
            <w:r w:rsidRPr="00083A92">
              <w:t xml:space="preserve">here a load sticks during tipping the following measures </w:t>
            </w:r>
            <w:r w:rsidRPr="0060596A">
              <w:rPr>
                <w:b/>
              </w:rPr>
              <w:t>should</w:t>
            </w:r>
            <w:r w:rsidRPr="00083A92">
              <w:t xml:space="preserve"> be taken: </w:t>
            </w:r>
          </w:p>
          <w:p w14:paraId="36CA4A26" w14:textId="77777777" w:rsidR="00803E57" w:rsidRPr="00083A92" w:rsidRDefault="00803E57" w:rsidP="00881D45">
            <w:pPr>
              <w:spacing w:before="120" w:after="120"/>
              <w:ind w:left="1701"/>
            </w:pPr>
            <w:r w:rsidRPr="00083A92">
              <w:lastRenderedPageBreak/>
              <w:t>(a)</w:t>
            </w:r>
            <w:r w:rsidRPr="00083A92">
              <w:tab/>
            </w:r>
            <w:r>
              <w:t>t</w:t>
            </w:r>
            <w:r w:rsidRPr="00083A92">
              <w:t xml:space="preserve">he vehicle </w:t>
            </w:r>
            <w:r w:rsidRPr="0060596A">
              <w:rPr>
                <w:b/>
              </w:rPr>
              <w:t>should</w:t>
            </w:r>
            <w:r w:rsidRPr="00083A92">
              <w:t xml:space="preserve"> not be driven to free the load (the body </w:t>
            </w:r>
            <w:r w:rsidRPr="0060596A">
              <w:rPr>
                <w:b/>
              </w:rPr>
              <w:t>should</w:t>
            </w:r>
            <w:r w:rsidRPr="00083A92">
              <w:t xml:space="preserve"> be lowered and then raised)</w:t>
            </w:r>
            <w:r>
              <w:t>;</w:t>
            </w:r>
          </w:p>
          <w:p w14:paraId="098B7630" w14:textId="77777777" w:rsidR="00803E57" w:rsidRPr="00083A92" w:rsidRDefault="00803E57" w:rsidP="00881D45">
            <w:pPr>
              <w:spacing w:before="120" w:after="120"/>
              <w:ind w:left="1701"/>
            </w:pPr>
            <w:r w:rsidRPr="00083A92">
              <w:t>(b)</w:t>
            </w:r>
            <w:r w:rsidRPr="00083A92">
              <w:tab/>
            </w:r>
            <w:r>
              <w:t>d</w:t>
            </w:r>
            <w:r w:rsidRPr="00083A92">
              <w:t xml:space="preserve">rivers </w:t>
            </w:r>
            <w:r w:rsidRPr="0060596A">
              <w:rPr>
                <w:b/>
              </w:rPr>
              <w:t>should</w:t>
            </w:r>
            <w:r w:rsidRPr="00083A92">
              <w:t xml:space="preserve"> not climb onto the raised tipper section to free the load</w:t>
            </w:r>
            <w:r>
              <w:t>;</w:t>
            </w:r>
          </w:p>
          <w:p w14:paraId="4641D5DF" w14:textId="77777777" w:rsidR="00803E57" w:rsidRPr="00083A92" w:rsidRDefault="00803E57" w:rsidP="00881D45">
            <w:pPr>
              <w:spacing w:before="120" w:after="120"/>
              <w:ind w:left="1701"/>
            </w:pPr>
            <w:r w:rsidRPr="00083A92">
              <w:t>(c)</w:t>
            </w:r>
            <w:r w:rsidRPr="00083A92">
              <w:tab/>
            </w:r>
            <w:r>
              <w:t>m</w:t>
            </w:r>
            <w:r w:rsidRPr="00083A92">
              <w:t>echanical vibratory discharge systems can help to free a stuck load.</w:t>
            </w:r>
          </w:p>
          <w:p w14:paraId="66B69BF5" w14:textId="77777777" w:rsidR="00803E57" w:rsidRPr="00083A92" w:rsidRDefault="00803E57" w:rsidP="00881D45">
            <w:pPr>
              <w:spacing w:before="120" w:after="120"/>
              <w:ind w:left="567"/>
            </w:pPr>
            <w:r w:rsidRPr="00083A92">
              <w:t>h.</w:t>
            </w:r>
            <w:r w:rsidRPr="00083A92">
              <w:tab/>
            </w:r>
            <w:r w:rsidRPr="00083A92">
              <w:rPr>
                <w:b/>
                <w:bCs/>
              </w:rPr>
              <w:t>Overturning</w:t>
            </w:r>
            <w:r w:rsidRPr="00083A92">
              <w:t xml:space="preserve">. To minimise the potential for a vehicle to overturn, site operators and drivers </w:t>
            </w:r>
            <w:r w:rsidRPr="0060596A">
              <w:rPr>
                <w:b/>
              </w:rPr>
              <w:t>should</w:t>
            </w:r>
            <w:r w:rsidRPr="00083A92">
              <w:t xml:space="preserve"> consider: </w:t>
            </w:r>
          </w:p>
          <w:p w14:paraId="0689FEF1" w14:textId="77777777" w:rsidR="00803E57" w:rsidRPr="00083A92" w:rsidRDefault="00803E57" w:rsidP="00881D45">
            <w:pPr>
              <w:spacing w:before="120" w:after="120"/>
              <w:ind w:left="1134"/>
            </w:pPr>
            <w:r w:rsidRPr="00083A92">
              <w:t>(1)</w:t>
            </w:r>
            <w:r w:rsidRPr="00083A92">
              <w:tab/>
            </w:r>
            <w:r>
              <w:t>v</w:t>
            </w:r>
            <w:r w:rsidRPr="00083A92">
              <w:t>ehicle suitability</w:t>
            </w:r>
            <w:r>
              <w:t>;</w:t>
            </w:r>
          </w:p>
          <w:p w14:paraId="77061D78" w14:textId="77777777" w:rsidR="00803E57" w:rsidRPr="00083A92" w:rsidRDefault="00803E57" w:rsidP="00881D45">
            <w:pPr>
              <w:spacing w:before="120" w:after="120"/>
              <w:ind w:left="1134"/>
            </w:pPr>
            <w:r w:rsidRPr="00083A92">
              <w:t>(2)</w:t>
            </w:r>
            <w:r w:rsidRPr="00083A92">
              <w:tab/>
            </w:r>
            <w:r>
              <w:t>t</w:t>
            </w:r>
            <w:r w:rsidRPr="00083A92">
              <w:t>he condition and slope of the surface</w:t>
            </w:r>
            <w:r>
              <w:t>;</w:t>
            </w:r>
          </w:p>
          <w:p w14:paraId="40A56E18" w14:textId="77777777" w:rsidR="00803E57" w:rsidRPr="00083A92" w:rsidRDefault="00803E57" w:rsidP="00881D45">
            <w:pPr>
              <w:spacing w:before="120" w:after="120"/>
              <w:ind w:left="1134"/>
            </w:pPr>
            <w:r w:rsidRPr="00083A92">
              <w:t>(3)</w:t>
            </w:r>
            <w:r w:rsidRPr="00083A92">
              <w:tab/>
            </w:r>
            <w:r>
              <w:t>t</w:t>
            </w:r>
            <w:r w:rsidRPr="00083A92">
              <w:t>he operating speed of the vehicle</w:t>
            </w:r>
            <w:r>
              <w:t>;</w:t>
            </w:r>
          </w:p>
          <w:p w14:paraId="257D5EF8" w14:textId="77777777" w:rsidR="00803E57" w:rsidRPr="00083A92" w:rsidRDefault="00803E57" w:rsidP="00881D45">
            <w:pPr>
              <w:spacing w:before="120" w:after="120"/>
              <w:ind w:left="1134"/>
            </w:pPr>
            <w:r w:rsidRPr="00083A92">
              <w:t>(4)</w:t>
            </w:r>
            <w:r w:rsidRPr="00083A92">
              <w:tab/>
            </w:r>
            <w:r>
              <w:t>t</w:t>
            </w:r>
            <w:r w:rsidRPr="00083A92">
              <w:t>raffic routes that avoid sharp bends</w:t>
            </w:r>
            <w:r>
              <w:t>;</w:t>
            </w:r>
          </w:p>
          <w:p w14:paraId="55B1182C" w14:textId="77777777" w:rsidR="00803E57" w:rsidRPr="00083A92" w:rsidRDefault="00803E57" w:rsidP="00881D45">
            <w:pPr>
              <w:spacing w:before="120" w:after="120"/>
              <w:ind w:left="1134"/>
            </w:pPr>
            <w:r w:rsidRPr="00083A92">
              <w:t>(5)</w:t>
            </w:r>
            <w:r w:rsidRPr="00083A92">
              <w:tab/>
            </w:r>
            <w:r>
              <w:t>t</w:t>
            </w:r>
            <w:r w:rsidRPr="00083A92">
              <w:t>he nature and positioning of the load</w:t>
            </w:r>
            <w:r>
              <w:t>;</w:t>
            </w:r>
          </w:p>
          <w:p w14:paraId="05F94626" w14:textId="77777777" w:rsidR="00803E57" w:rsidRPr="00083A92" w:rsidRDefault="00803E57" w:rsidP="00881D45">
            <w:pPr>
              <w:spacing w:before="120" w:after="120"/>
              <w:ind w:left="1134"/>
            </w:pPr>
            <w:r w:rsidRPr="00083A92">
              <w:t>(6)</w:t>
            </w:r>
            <w:r w:rsidRPr="00083A92">
              <w:tab/>
            </w:r>
            <w:r>
              <w:t>d</w:t>
            </w:r>
            <w:r w:rsidRPr="00083A92">
              <w:t xml:space="preserve">rivers </w:t>
            </w:r>
            <w:r w:rsidRPr="0060596A">
              <w:rPr>
                <w:b/>
              </w:rPr>
              <w:t>should</w:t>
            </w:r>
            <w:r w:rsidRPr="00083A92">
              <w:t xml:space="preserve"> be monitored to make sure they follow safe systems of work</w:t>
            </w:r>
            <w:r>
              <w:t>;</w:t>
            </w:r>
            <w:r w:rsidRPr="00083A92">
              <w:t xml:space="preserve"> </w:t>
            </w:r>
            <w:r>
              <w:t>for example</w:t>
            </w:r>
            <w:r w:rsidRPr="00083A92">
              <w:t xml:space="preserve">, they are wearing seat belts which </w:t>
            </w:r>
            <w:r w:rsidRPr="0060596A">
              <w:rPr>
                <w:b/>
              </w:rPr>
              <w:t>should</w:t>
            </w:r>
            <w:r w:rsidRPr="00083A92">
              <w:t xml:space="preserve"> be used even if a roll-over protection system is fitted.</w:t>
            </w:r>
          </w:p>
          <w:p w14:paraId="4704E470" w14:textId="77777777" w:rsidR="00803E57" w:rsidRPr="00083A92" w:rsidRDefault="00803E57" w:rsidP="00881D45">
            <w:pPr>
              <w:spacing w:before="120" w:after="120"/>
              <w:ind w:left="567"/>
            </w:pPr>
            <w:r w:rsidRPr="00083A92">
              <w:t>i.</w:t>
            </w:r>
            <w:r w:rsidRPr="00083A92">
              <w:tab/>
            </w:r>
            <w:r w:rsidRPr="00083A92">
              <w:rPr>
                <w:b/>
                <w:bCs/>
              </w:rPr>
              <w:t>Sheeting</w:t>
            </w:r>
            <w:r w:rsidRPr="00083A92">
              <w:t xml:space="preserve">. To prevent falls from height when sheeting, the following steps </w:t>
            </w:r>
            <w:r w:rsidRPr="0060596A">
              <w:rPr>
                <w:b/>
              </w:rPr>
              <w:t>should</w:t>
            </w:r>
            <w:r w:rsidRPr="00083A92">
              <w:t xml:space="preserve"> be taken: </w:t>
            </w:r>
          </w:p>
          <w:p w14:paraId="21BC8537" w14:textId="77777777" w:rsidR="00803E57" w:rsidRPr="00083A92" w:rsidRDefault="00803E57" w:rsidP="00881D45">
            <w:pPr>
              <w:spacing w:before="120" w:after="120"/>
              <w:ind w:left="1134"/>
            </w:pPr>
            <w:r w:rsidRPr="00083A92">
              <w:t>(1)</w:t>
            </w:r>
            <w:r w:rsidRPr="00083A92">
              <w:tab/>
            </w:r>
            <w:r>
              <w:t>a</w:t>
            </w:r>
            <w:r w:rsidRPr="00083A92">
              <w:t>void the need to work at height wherever possible, i.e., sheet from the ground</w:t>
            </w:r>
            <w:r>
              <w:t>;</w:t>
            </w:r>
          </w:p>
          <w:p w14:paraId="584F515E" w14:textId="77777777" w:rsidR="00803E57" w:rsidRPr="00083A92" w:rsidRDefault="00803E57" w:rsidP="00881D45">
            <w:pPr>
              <w:spacing w:before="120" w:after="120"/>
              <w:ind w:left="1134"/>
            </w:pPr>
            <w:r w:rsidRPr="00083A92">
              <w:t>(2)</w:t>
            </w:r>
            <w:r w:rsidRPr="00083A92">
              <w:tab/>
            </w:r>
            <w:r>
              <w:t>w</w:t>
            </w:r>
            <w:r w:rsidRPr="00083A92">
              <w:t>here work at height cannot be avoided, use measures such as platforms with barriers to prevent falls</w:t>
            </w:r>
            <w:r>
              <w:t>;</w:t>
            </w:r>
          </w:p>
          <w:p w14:paraId="75F15A70" w14:textId="77777777" w:rsidR="00803E57" w:rsidRPr="00083A92" w:rsidRDefault="00803E57" w:rsidP="00881D45">
            <w:pPr>
              <w:spacing w:before="120" w:after="120"/>
              <w:ind w:left="1134"/>
            </w:pPr>
            <w:r w:rsidRPr="00083A92">
              <w:t>(3)</w:t>
            </w:r>
            <w:r w:rsidRPr="00083A92">
              <w:tab/>
            </w:r>
            <w:r>
              <w:t>i</w:t>
            </w:r>
            <w:r w:rsidRPr="00083A92">
              <w:t>f there is still a risk of a worker falling, use personal protective equipment to minimise both the distance and consequences in the event of a fall</w:t>
            </w:r>
            <w:r>
              <w:t>;</w:t>
            </w:r>
          </w:p>
          <w:p w14:paraId="47276BFB" w14:textId="77777777" w:rsidR="00803E57" w:rsidRPr="00083A92" w:rsidRDefault="00803E57" w:rsidP="00881D45">
            <w:pPr>
              <w:spacing w:before="120" w:after="120"/>
              <w:ind w:left="1134"/>
            </w:pPr>
            <w:r w:rsidRPr="00083A92">
              <w:t>(4)</w:t>
            </w:r>
            <w:r w:rsidRPr="00083A92">
              <w:tab/>
            </w:r>
            <w:r>
              <w:t>a</w:t>
            </w:r>
            <w:r w:rsidRPr="00083A92">
              <w:t>t each step, always consider measures that protect everyone who is at risk (</w:t>
            </w:r>
            <w:r>
              <w:t>for example</w:t>
            </w:r>
            <w:r w:rsidRPr="00083A92">
              <w:t>, barriers) before measures that only protect the individual (</w:t>
            </w:r>
            <w:r>
              <w:t>for example</w:t>
            </w:r>
            <w:r w:rsidRPr="00083A92">
              <w:t>, fall-arrest systems)</w:t>
            </w:r>
            <w:r>
              <w:t>;</w:t>
            </w:r>
          </w:p>
          <w:p w14:paraId="4E66483C" w14:textId="77777777" w:rsidR="00803E57" w:rsidRPr="00083A92" w:rsidRDefault="00803E57" w:rsidP="00881D45">
            <w:pPr>
              <w:spacing w:before="120" w:after="120"/>
              <w:ind w:left="1134"/>
            </w:pPr>
            <w:r w:rsidRPr="00083A92">
              <w:t>(5)</w:t>
            </w:r>
            <w:r w:rsidRPr="00083A92">
              <w:tab/>
            </w:r>
            <w:r>
              <w:t>t</w:t>
            </w:r>
            <w:r w:rsidRPr="00083A92">
              <w:t xml:space="preserve">he walkways of working platforms </w:t>
            </w:r>
            <w:r w:rsidRPr="0060596A">
              <w:rPr>
                <w:b/>
              </w:rPr>
              <w:t>should</w:t>
            </w:r>
            <w:r w:rsidRPr="00083A92">
              <w:t xml:space="preserve"> be made of non-slip material. Consult vehicle manufacturers before installing any vehicle-based sheeting system.</w:t>
            </w:r>
          </w:p>
          <w:p w14:paraId="44EE0DA6" w14:textId="77777777" w:rsidR="00803E57" w:rsidRPr="00083A92" w:rsidRDefault="00803E57" w:rsidP="00881D45">
            <w:pPr>
              <w:spacing w:before="120" w:after="120"/>
              <w:ind w:left="567"/>
            </w:pPr>
            <w:r w:rsidRPr="00083A92">
              <w:t>j.</w:t>
            </w:r>
            <w:r w:rsidRPr="00083A92">
              <w:tab/>
            </w:r>
            <w:r w:rsidRPr="00083A92">
              <w:rPr>
                <w:b/>
                <w:bCs/>
              </w:rPr>
              <w:t>Housekeeping</w:t>
            </w:r>
            <w:r w:rsidRPr="00083A92">
              <w:t xml:space="preserve">. Traffic routes </w:t>
            </w:r>
            <w:r w:rsidRPr="0060596A">
              <w:rPr>
                <w:b/>
              </w:rPr>
              <w:t>should</w:t>
            </w:r>
            <w:r w:rsidRPr="00083A92">
              <w:t xml:space="preserve"> be free from obstructions and kept clean. Signage </w:t>
            </w:r>
            <w:r w:rsidRPr="0060596A">
              <w:rPr>
                <w:b/>
              </w:rPr>
              <w:t>should</w:t>
            </w:r>
            <w:r w:rsidRPr="00083A92">
              <w:t xml:space="preserve"> be cleaned and maintained so that it remains visible and effective.</w:t>
            </w:r>
          </w:p>
          <w:p w14:paraId="7B8E69B3" w14:textId="77777777" w:rsidR="00803E57" w:rsidRPr="00083A92" w:rsidRDefault="00803E57" w:rsidP="00881D45">
            <w:pPr>
              <w:spacing w:before="120" w:after="120"/>
            </w:pPr>
            <w:r w:rsidRPr="00083A92">
              <w:t>5.</w:t>
            </w:r>
            <w:r w:rsidRPr="00083A92">
              <w:tab/>
            </w:r>
            <w:r w:rsidRPr="00083A92">
              <w:rPr>
                <w:b/>
                <w:bCs/>
              </w:rPr>
              <w:t>Safe vehicles</w:t>
            </w:r>
            <w:r w:rsidRPr="00083A92">
              <w:t xml:space="preserve">. Vehicles used in the workplace </w:t>
            </w:r>
            <w:r w:rsidRPr="0060596A">
              <w:rPr>
                <w:b/>
              </w:rPr>
              <w:t>should</w:t>
            </w:r>
            <w:r w:rsidRPr="00083A92">
              <w:t xml:space="preserve"> be suitable for the purpose for which they are used.</w:t>
            </w:r>
          </w:p>
          <w:p w14:paraId="2179F469" w14:textId="77777777" w:rsidR="00803E57" w:rsidRPr="00083A92" w:rsidRDefault="00803E57" w:rsidP="00CF19E6">
            <w:pPr>
              <w:spacing w:before="40" w:after="100"/>
              <w:ind w:left="567"/>
            </w:pPr>
            <w:r w:rsidRPr="00083A92">
              <w:lastRenderedPageBreak/>
              <w:t>a.</w:t>
            </w:r>
            <w:r w:rsidRPr="00083A92">
              <w:tab/>
            </w:r>
            <w:r w:rsidRPr="00083A92">
              <w:rPr>
                <w:b/>
                <w:bCs/>
              </w:rPr>
              <w:t>Vehicle suitability</w:t>
            </w:r>
            <w:r w:rsidRPr="00083A92">
              <w:t xml:space="preserve">. Consideration </w:t>
            </w:r>
            <w:r w:rsidRPr="0060596A">
              <w:rPr>
                <w:b/>
              </w:rPr>
              <w:t>should</w:t>
            </w:r>
            <w:r w:rsidRPr="00083A92">
              <w:t xml:space="preserve"> be given to the working environment in which vehicles are to be used and the suitability of that vehicle for the people using it.</w:t>
            </w:r>
          </w:p>
          <w:p w14:paraId="5EA227B3" w14:textId="77777777" w:rsidR="00803E57" w:rsidRPr="00083A92" w:rsidRDefault="00803E57" w:rsidP="00CF19E6">
            <w:pPr>
              <w:spacing w:before="120" w:after="100"/>
              <w:ind w:left="1134"/>
            </w:pPr>
            <w:r w:rsidRPr="00083A92">
              <w:t>(1)</w:t>
            </w:r>
            <w:r w:rsidRPr="00083A92">
              <w:tab/>
            </w:r>
            <w:hyperlink r:id="rId426" w:history="1">
              <w:r w:rsidRPr="001D0F35">
                <w:rPr>
                  <w:rStyle w:val="Hyperlink"/>
                </w:rPr>
                <w:t>The Road Vehicles (Construction and Use) Regulations 1986</w:t>
              </w:r>
            </w:hyperlink>
            <w:r w:rsidRPr="00083A92">
              <w:t xml:space="preserve"> set the standard for the design and construction of vehicles used on public roads. Most vehicles used in the workplace </w:t>
            </w:r>
            <w:r w:rsidRPr="0060596A">
              <w:rPr>
                <w:b/>
              </w:rPr>
              <w:t>should</w:t>
            </w:r>
            <w:r w:rsidRPr="00083A92">
              <w:t xml:space="preserve"> meet this standard but in some cases, there are specific supply standards for mobile plant (</w:t>
            </w:r>
            <w:r>
              <w:t>for examples</w:t>
            </w:r>
            <w:r w:rsidRPr="00083A92">
              <w:t>, some lift trucks).</w:t>
            </w:r>
          </w:p>
          <w:p w14:paraId="0DD9E9C7" w14:textId="77777777" w:rsidR="00803E57" w:rsidRPr="00083A92" w:rsidRDefault="00803E57" w:rsidP="00CF19E6">
            <w:pPr>
              <w:spacing w:before="120" w:after="100"/>
              <w:ind w:left="1134"/>
            </w:pPr>
            <w:r w:rsidRPr="00083A92">
              <w:t>(2)</w:t>
            </w:r>
            <w:r w:rsidRPr="00083A92">
              <w:tab/>
              <w:t xml:space="preserve">Warning devices such as rotating beacons and reversing alarms </w:t>
            </w:r>
            <w:r w:rsidRPr="0060596A">
              <w:rPr>
                <w:b/>
              </w:rPr>
              <w:t>should</w:t>
            </w:r>
            <w:r w:rsidRPr="00083A92">
              <w:t xml:space="preserve"> be fitted and conspicuous painting and marking can be used to make a vehicle stand out to pedestrians.</w:t>
            </w:r>
          </w:p>
          <w:p w14:paraId="7BEA3268" w14:textId="77777777" w:rsidR="00803E57" w:rsidRPr="00083A92" w:rsidRDefault="00803E57" w:rsidP="00CF19E6">
            <w:pPr>
              <w:spacing w:before="120" w:after="100"/>
              <w:ind w:left="1134"/>
            </w:pPr>
            <w:r w:rsidRPr="00083A92">
              <w:t>(3)</w:t>
            </w:r>
            <w:r w:rsidRPr="00083A92">
              <w:tab/>
              <w:t xml:space="preserve">Drivers </w:t>
            </w:r>
            <w:r w:rsidRPr="0060596A">
              <w:rPr>
                <w:b/>
              </w:rPr>
              <w:t>should</w:t>
            </w:r>
            <w:r w:rsidRPr="00083A92">
              <w:t xml:space="preserve"> be able to see clearly around their vehicle, so consider measures such as CCTV and special mirrors where visibility is restricted.</w:t>
            </w:r>
          </w:p>
          <w:p w14:paraId="629CCC0C" w14:textId="77777777" w:rsidR="00803E57" w:rsidRPr="00083A92" w:rsidRDefault="00803E57" w:rsidP="00CF19E6">
            <w:pPr>
              <w:spacing w:before="120" w:after="100"/>
              <w:ind w:left="1134"/>
            </w:pPr>
            <w:r w:rsidRPr="00083A92">
              <w:t>(4)</w:t>
            </w:r>
            <w:r w:rsidRPr="00083A92">
              <w:tab/>
              <w:t xml:space="preserve">Vehicles </w:t>
            </w:r>
            <w:r w:rsidRPr="0060596A">
              <w:rPr>
                <w:b/>
              </w:rPr>
              <w:t>should</w:t>
            </w:r>
            <w:r w:rsidRPr="00083A92">
              <w:t xml:space="preserve"> be designed so that, wherever possible, those who use them can do their work from the ground. Where people need to work at height on vehicles, suitable means of safe access onto and around vehicles </w:t>
            </w:r>
            <w:r w:rsidRPr="0060596A">
              <w:rPr>
                <w:b/>
              </w:rPr>
              <w:t>should</w:t>
            </w:r>
            <w:r w:rsidRPr="00083A92">
              <w:t xml:space="preserve"> be provided. Consulting with those who will use a vehicle is a key part of developing its specification.</w:t>
            </w:r>
          </w:p>
          <w:p w14:paraId="344CC366" w14:textId="77777777" w:rsidR="00803E57" w:rsidRPr="00083A92" w:rsidRDefault="00803E57" w:rsidP="00CF19E6">
            <w:pPr>
              <w:spacing w:before="120" w:after="100"/>
              <w:ind w:left="567"/>
            </w:pPr>
            <w:r w:rsidRPr="00083A92">
              <w:t>b.</w:t>
            </w:r>
            <w:r w:rsidRPr="00083A92">
              <w:tab/>
            </w:r>
            <w:r w:rsidRPr="00083A92">
              <w:rPr>
                <w:b/>
                <w:bCs/>
              </w:rPr>
              <w:t>Maintenance</w:t>
            </w:r>
            <w:r w:rsidRPr="00083A92">
              <w:t xml:space="preserve">. Vehicles </w:t>
            </w:r>
            <w:r w:rsidRPr="0060596A">
              <w:rPr>
                <w:b/>
              </w:rPr>
              <w:t>should</w:t>
            </w:r>
            <w:r w:rsidRPr="00083A92">
              <w:t xml:space="preserve"> be maintained in good working order, so they remain mechanically sound, and any devices, such as flashing beacons, function properly. Vehicles such as lift trucks and those with tail lifts </w:t>
            </w:r>
            <w:r w:rsidRPr="0060596A">
              <w:rPr>
                <w:b/>
              </w:rPr>
              <w:t>should</w:t>
            </w:r>
            <w:r w:rsidRPr="00083A92">
              <w:t xml:space="preserve"> be thoroughly examined by a competent person and reports kept: </w:t>
            </w:r>
          </w:p>
          <w:p w14:paraId="7FF0EE20" w14:textId="77777777" w:rsidR="00803E57" w:rsidRPr="00083A92" w:rsidRDefault="00803E57" w:rsidP="00CF19E6">
            <w:pPr>
              <w:spacing w:before="120" w:after="100"/>
              <w:ind w:left="1134"/>
            </w:pPr>
            <w:r w:rsidRPr="00083A92">
              <w:t>(1)</w:t>
            </w:r>
            <w:r w:rsidRPr="00083A92">
              <w:tab/>
            </w:r>
            <w:r>
              <w:t>p</w:t>
            </w:r>
            <w:r w:rsidRPr="00083A92">
              <w:t xml:space="preserve">lanned inspections are a vital part of preventative maintenance. These </w:t>
            </w:r>
            <w:r w:rsidRPr="0060596A">
              <w:rPr>
                <w:b/>
              </w:rPr>
              <w:t>should</w:t>
            </w:r>
            <w:r w:rsidRPr="00083A92">
              <w:t xml:space="preserve"> include daily safety checks carried out by drivers and regular maintenance inspections based on time or mileage</w:t>
            </w:r>
            <w:r>
              <w:t>;</w:t>
            </w:r>
          </w:p>
          <w:p w14:paraId="58EC4C2B" w14:textId="77777777" w:rsidR="00803E57" w:rsidRPr="00083A92" w:rsidRDefault="00803E57" w:rsidP="00CF19E6">
            <w:pPr>
              <w:spacing w:before="120" w:after="100"/>
              <w:ind w:left="1134"/>
            </w:pPr>
            <w:r w:rsidRPr="00083A92">
              <w:t>(2)</w:t>
            </w:r>
            <w:r w:rsidRPr="00083A92">
              <w:tab/>
            </w:r>
            <w:r>
              <w:t>d</w:t>
            </w:r>
            <w:r w:rsidRPr="00083A92">
              <w:t xml:space="preserve">rivers </w:t>
            </w:r>
            <w:r w:rsidRPr="0060596A">
              <w:rPr>
                <w:b/>
              </w:rPr>
              <w:t>should</w:t>
            </w:r>
            <w:r w:rsidRPr="00083A92">
              <w:t xml:space="preserve"> be provided with a list of the daily checks to be signed off at the start of each shift. This </w:t>
            </w:r>
            <w:r w:rsidRPr="0060596A">
              <w:rPr>
                <w:b/>
              </w:rPr>
              <w:t>should</w:t>
            </w:r>
            <w:r w:rsidRPr="00083A92">
              <w:t xml:space="preserve"> be monitored to make sure the checks are carried out properly.</w:t>
            </w:r>
          </w:p>
          <w:p w14:paraId="7C32E1E9" w14:textId="77777777" w:rsidR="00803E57" w:rsidRPr="00083A92" w:rsidRDefault="00803E57" w:rsidP="00CF19E6">
            <w:pPr>
              <w:keepNext/>
              <w:keepLines/>
              <w:spacing w:before="120" w:after="100"/>
              <w:ind w:left="567"/>
            </w:pPr>
            <w:r w:rsidRPr="00083A92">
              <w:t>c.</w:t>
            </w:r>
            <w:r w:rsidRPr="00083A92">
              <w:tab/>
            </w:r>
            <w:r w:rsidRPr="00083A92">
              <w:rPr>
                <w:b/>
                <w:bCs/>
              </w:rPr>
              <w:t>Safe driver</w:t>
            </w:r>
            <w:r w:rsidRPr="00083A92">
              <w:t xml:space="preserve">. Drivers </w:t>
            </w:r>
            <w:r w:rsidRPr="0060596A">
              <w:rPr>
                <w:b/>
              </w:rPr>
              <w:t>should</w:t>
            </w:r>
            <w:r w:rsidRPr="00083A92">
              <w:t xml:space="preserve"> be competent to operate a vehicle safely and receive appropriate information, instruction, and training for the vehicle they use. It is particularly important that younger or less experienced drivers are closely monitored following their training to make sure they fulfil their duties safely.</w:t>
            </w:r>
          </w:p>
          <w:p w14:paraId="4711B51C" w14:textId="77777777" w:rsidR="00803E57" w:rsidRPr="00083A92" w:rsidRDefault="00803E57" w:rsidP="00CF19E6">
            <w:pPr>
              <w:spacing w:before="120" w:after="100"/>
              <w:ind w:left="567"/>
            </w:pPr>
            <w:r w:rsidRPr="00083A92">
              <w:t>d.</w:t>
            </w:r>
            <w:r w:rsidRPr="00083A92">
              <w:tab/>
            </w:r>
            <w:r w:rsidRPr="00083A92">
              <w:rPr>
                <w:b/>
                <w:bCs/>
              </w:rPr>
              <w:t>Competence</w:t>
            </w:r>
            <w:r w:rsidRPr="00083A92">
              <w:t xml:space="preserve">. Where drivers are employed their levels of ability </w:t>
            </w:r>
            <w:r w:rsidRPr="0060596A">
              <w:rPr>
                <w:b/>
              </w:rPr>
              <w:t>should</w:t>
            </w:r>
            <w:r w:rsidRPr="00083A92">
              <w:t xml:space="preserve"> be proportionate to the role they are expected to perform. The following </w:t>
            </w:r>
            <w:r w:rsidRPr="0060596A">
              <w:rPr>
                <w:b/>
              </w:rPr>
              <w:t>should</w:t>
            </w:r>
            <w:r w:rsidRPr="00083A92">
              <w:t xml:space="preserve"> be considered: </w:t>
            </w:r>
          </w:p>
          <w:p w14:paraId="0D5DCA9E" w14:textId="77777777" w:rsidR="00803E57" w:rsidRPr="00083A92" w:rsidRDefault="00803E57" w:rsidP="00CF19E6">
            <w:pPr>
              <w:spacing w:before="120" w:after="100"/>
              <w:ind w:left="1134"/>
            </w:pPr>
            <w:r w:rsidRPr="00083A92">
              <w:t>(1)</w:t>
            </w:r>
            <w:r w:rsidRPr="00083A92">
              <w:tab/>
            </w:r>
            <w:r>
              <w:t>n</w:t>
            </w:r>
            <w:r w:rsidRPr="00083A92">
              <w:t xml:space="preserve">ew employees. Recruitment and placement procedures </w:t>
            </w:r>
            <w:r w:rsidRPr="0060596A">
              <w:rPr>
                <w:b/>
              </w:rPr>
              <w:t>should</w:t>
            </w:r>
            <w:r w:rsidRPr="00083A92">
              <w:t xml:space="preserve"> be in place to make sure all new drivers are competent</w:t>
            </w:r>
            <w:r>
              <w:t>;</w:t>
            </w:r>
          </w:p>
          <w:p w14:paraId="6232C1E6" w14:textId="77777777" w:rsidR="00803E57" w:rsidRPr="00083A92" w:rsidRDefault="00803E57" w:rsidP="00CF19E6">
            <w:pPr>
              <w:spacing w:before="120" w:after="40"/>
              <w:ind w:left="1134"/>
            </w:pPr>
            <w:r w:rsidRPr="00083A92">
              <w:t>(2)</w:t>
            </w:r>
            <w:r w:rsidRPr="00083A92">
              <w:tab/>
            </w:r>
            <w:r>
              <w:t>e</w:t>
            </w:r>
            <w:r w:rsidRPr="00083A92">
              <w:t xml:space="preserve">xisting employees. Make sure they have, and continue to have, the skills and experience needed to operate a vehicle safely. If the work changes, drivers </w:t>
            </w:r>
            <w:r w:rsidRPr="0060596A">
              <w:rPr>
                <w:b/>
              </w:rPr>
              <w:t>should</w:t>
            </w:r>
            <w:r w:rsidRPr="00083A92">
              <w:t xml:space="preserve"> receive the necessary training to carry out the modified task safely.</w:t>
            </w:r>
          </w:p>
          <w:p w14:paraId="50457EBA" w14:textId="77777777" w:rsidR="00803E57" w:rsidRPr="00083A92" w:rsidRDefault="00803E57" w:rsidP="00881D45">
            <w:pPr>
              <w:spacing w:before="120" w:after="120"/>
              <w:ind w:left="567"/>
            </w:pPr>
            <w:r w:rsidRPr="00083A92">
              <w:lastRenderedPageBreak/>
              <w:t>e.</w:t>
            </w:r>
            <w:r w:rsidRPr="00083A92">
              <w:tab/>
            </w:r>
            <w:r w:rsidRPr="00083A92">
              <w:rPr>
                <w:b/>
                <w:bCs/>
              </w:rPr>
              <w:t>Training</w:t>
            </w:r>
            <w:r w:rsidRPr="00083A92">
              <w:t xml:space="preserve">. Training requirements will depend on an individual’s experience and the training they have previously received. A </w:t>
            </w:r>
            <w:r>
              <w:t>risk assessment</w:t>
            </w:r>
            <w:r w:rsidRPr="00083A92">
              <w:t xml:space="preserve"> </w:t>
            </w:r>
            <w:r w:rsidRPr="0060596A">
              <w:rPr>
                <w:b/>
              </w:rPr>
              <w:t>should</w:t>
            </w:r>
            <w:r w:rsidRPr="00083A92">
              <w:t xml:space="preserve"> help decide the level and amount of training a person requires.</w:t>
            </w:r>
          </w:p>
          <w:p w14:paraId="151B8E2C" w14:textId="77777777" w:rsidR="00803E57" w:rsidRPr="00083A92" w:rsidRDefault="00803E57" w:rsidP="00881D45">
            <w:pPr>
              <w:spacing w:before="120" w:after="120"/>
              <w:ind w:left="1134"/>
            </w:pPr>
            <w:r w:rsidRPr="00083A92">
              <w:t>(1)</w:t>
            </w:r>
            <w:r w:rsidRPr="00083A92">
              <w:tab/>
              <w:t xml:space="preserve">In general, newly recruited drivers have the greatest training needs but there </w:t>
            </w:r>
            <w:r w:rsidRPr="0060596A">
              <w:rPr>
                <w:b/>
              </w:rPr>
              <w:t>should</w:t>
            </w:r>
            <w:r w:rsidRPr="00083A92">
              <w:t xml:space="preserve"> also be a programme of reassessment for more experienced drivers.</w:t>
            </w:r>
          </w:p>
          <w:p w14:paraId="5D29F756" w14:textId="77777777" w:rsidR="00803E57" w:rsidRPr="00083A92" w:rsidRDefault="00803E57" w:rsidP="00881D45">
            <w:pPr>
              <w:spacing w:before="120" w:after="120"/>
              <w:ind w:left="1134"/>
            </w:pPr>
            <w:r w:rsidRPr="00083A92">
              <w:t>(2)</w:t>
            </w:r>
            <w:r w:rsidRPr="00083A92">
              <w:tab/>
              <w:t xml:space="preserve">It is important to assess the information provided by newly appointed drivers, particularly in relation to their training and experience. They </w:t>
            </w:r>
            <w:r w:rsidRPr="0060596A">
              <w:rPr>
                <w:b/>
              </w:rPr>
              <w:t>should</w:t>
            </w:r>
            <w:r w:rsidRPr="00083A92">
              <w:t xml:space="preserve"> also be monitored on-site, to establish both their actual level of competence and any further training needs.</w:t>
            </w:r>
          </w:p>
          <w:p w14:paraId="2E0297C7" w14:textId="77777777" w:rsidR="00803E57" w:rsidRPr="00083A92" w:rsidRDefault="00803E57" w:rsidP="00881D45">
            <w:pPr>
              <w:spacing w:before="120" w:after="120"/>
              <w:ind w:left="1134"/>
            </w:pPr>
            <w:r w:rsidRPr="00083A92">
              <w:t>(3)</w:t>
            </w:r>
            <w:r w:rsidRPr="00083A92">
              <w:tab/>
              <w:t xml:space="preserve">A training record </w:t>
            </w:r>
            <w:r w:rsidRPr="0060596A">
              <w:rPr>
                <w:b/>
              </w:rPr>
              <w:t>should</w:t>
            </w:r>
            <w:r w:rsidRPr="00083A92">
              <w:t xml:space="preserve"> be held for each driver. This will help to make sure the most appropriate person is allocated a particular task and identify those requiring refresher training.</w:t>
            </w:r>
          </w:p>
          <w:p w14:paraId="34857899" w14:textId="77777777" w:rsidR="00803E57" w:rsidRPr="00083A92" w:rsidRDefault="00803E57" w:rsidP="00881D45">
            <w:pPr>
              <w:spacing w:before="120" w:after="120"/>
              <w:ind w:left="567"/>
            </w:pPr>
            <w:r w:rsidRPr="00083A92">
              <w:t>f.</w:t>
            </w:r>
            <w:r w:rsidRPr="00083A92">
              <w:tab/>
            </w:r>
            <w:r w:rsidRPr="00083A92">
              <w:rPr>
                <w:b/>
                <w:bCs/>
              </w:rPr>
              <w:t>Fitness to operate</w:t>
            </w:r>
            <w:r w:rsidRPr="00083A92">
              <w:t xml:space="preserve">. No individual </w:t>
            </w:r>
            <w:r w:rsidRPr="0060596A">
              <w:rPr>
                <w:b/>
              </w:rPr>
              <w:t>should</w:t>
            </w:r>
            <w:r w:rsidRPr="00083A92">
              <w:t xml:space="preserve"> drive or operate a vehicle on the Defence estate or a public road unless they are fit to do so. A person’s fitness to drive / operate a vehicle </w:t>
            </w:r>
            <w:r w:rsidRPr="0060596A">
              <w:rPr>
                <w:b/>
              </w:rPr>
              <w:t>should</w:t>
            </w:r>
            <w:r w:rsidRPr="00083A92">
              <w:t xml:space="preserve"> be judged on an individual basis but the aim is to match the requirements of the task with the fitness and abilities of the driver / operator. Detailed advice on medical standards of fitness to drive is published by the Drivers Medical Unit of the DVLA: </w:t>
            </w:r>
            <w:hyperlink r:id="rId427" w:history="1">
              <w:r w:rsidRPr="00950050">
                <w:rPr>
                  <w:rStyle w:val="Hyperlink"/>
                </w:rPr>
                <w:t>https://www.gov.uk/driving-medical-conditions</w:t>
              </w:r>
            </w:hyperlink>
            <w:r w:rsidRPr="00083A92">
              <w:t>.</w:t>
            </w:r>
          </w:p>
          <w:p w14:paraId="7F704E1C" w14:textId="77777777" w:rsidR="00803E57" w:rsidRPr="00083A92" w:rsidRDefault="00803E57" w:rsidP="00881D45">
            <w:pPr>
              <w:spacing w:before="120" w:after="120"/>
            </w:pPr>
            <w:r w:rsidRPr="00083A92">
              <w:t>6.</w:t>
            </w:r>
            <w:r w:rsidRPr="00083A92">
              <w:tab/>
            </w:r>
            <w:r w:rsidRPr="00083A92">
              <w:rPr>
                <w:b/>
                <w:bCs/>
              </w:rPr>
              <w:t>Contracted activities</w:t>
            </w:r>
            <w:r w:rsidRPr="00083A92">
              <w:t xml:space="preserve">. Those holding safety or environmental responsibilities </w:t>
            </w:r>
            <w:r w:rsidRPr="0060596A">
              <w:rPr>
                <w:b/>
              </w:rPr>
              <w:t>should</w:t>
            </w:r>
            <w:r w:rsidRPr="00083A92">
              <w:t xml:space="preserve"> make sure that all contracts regarding M&amp;T activities contain appropriate clauses in respect of Defence operational policy, assurance, and inspection.</w:t>
            </w:r>
          </w:p>
          <w:p w14:paraId="127181C9" w14:textId="77777777" w:rsidR="00803E57" w:rsidRPr="00083A92" w:rsidRDefault="00803E57" w:rsidP="00881D45">
            <w:pPr>
              <w:spacing w:before="120" w:after="120"/>
              <w:ind w:left="567"/>
            </w:pPr>
            <w:r w:rsidRPr="00083A92">
              <w:t>a.</w:t>
            </w:r>
            <w:r w:rsidRPr="00083A92">
              <w:tab/>
            </w:r>
            <w:r w:rsidRPr="00083A92">
              <w:rPr>
                <w:b/>
                <w:bCs/>
              </w:rPr>
              <w:t>Contracted staff</w:t>
            </w:r>
            <w:r w:rsidRPr="00083A92">
              <w:t xml:space="preserve">. Contracting tasks or activities outside the MOD does not discharge MOD’s obligation to manage safety and environment protection within M&amp;T activities. Those holding safety and environmental responsibilities </w:t>
            </w:r>
            <w:r w:rsidRPr="0060596A">
              <w:rPr>
                <w:b/>
              </w:rPr>
              <w:t>should</w:t>
            </w:r>
            <w:r w:rsidRPr="00083A92">
              <w:t xml:space="preserve"> make sure suitable control measures of staff under contract to assure themselves that </w:t>
            </w:r>
            <w:r>
              <w:t>H</w:t>
            </w:r>
            <w:r w:rsidRPr="00083A92">
              <w:t xml:space="preserve">S&amp;EP continues to meet their requirements. This assurance </w:t>
            </w:r>
            <w:r w:rsidRPr="0060596A">
              <w:rPr>
                <w:b/>
              </w:rPr>
              <w:t>should</w:t>
            </w:r>
            <w:r w:rsidRPr="00083A92">
              <w:t xml:space="preserve"> include the ability to understand and accept the safety and environmental case and authorise the residual risks identified within it.</w:t>
            </w:r>
          </w:p>
          <w:p w14:paraId="278CA801" w14:textId="77777777" w:rsidR="00803E57" w:rsidRPr="00083A92" w:rsidRDefault="00803E57" w:rsidP="00881D45">
            <w:pPr>
              <w:spacing w:before="120" w:after="120"/>
              <w:ind w:left="567"/>
            </w:pPr>
            <w:r w:rsidRPr="00083A92">
              <w:t>b.</w:t>
            </w:r>
            <w:r w:rsidRPr="00083A92">
              <w:tab/>
            </w:r>
            <w:r w:rsidRPr="00083A92">
              <w:rPr>
                <w:b/>
                <w:bCs/>
              </w:rPr>
              <w:t>Contracted services</w:t>
            </w:r>
            <w:r w:rsidRPr="00083A92">
              <w:t xml:space="preserve">. The contractor has a duty to make sure that all workers are competent for the related task. Those holding safety and environmental responsibilities </w:t>
            </w:r>
            <w:r w:rsidRPr="0060596A">
              <w:rPr>
                <w:b/>
              </w:rPr>
              <w:t>should</w:t>
            </w:r>
            <w:r w:rsidRPr="00083A92">
              <w:t xml:space="preserve"> take reasonable steps to make sure the competence of those carrying out work under their direct control, and those responsibilities and lines of communications </w:t>
            </w:r>
            <w:r w:rsidRPr="0060596A">
              <w:rPr>
                <w:b/>
              </w:rPr>
              <w:t>should</w:t>
            </w:r>
            <w:r w:rsidRPr="00083A92">
              <w:t xml:space="preserve"> be properly established and clearly laid down. All associated risks of contracted M&amp;T activities </w:t>
            </w:r>
            <w:r w:rsidRPr="0060596A">
              <w:rPr>
                <w:b/>
              </w:rPr>
              <w:t>should</w:t>
            </w:r>
            <w:r w:rsidRPr="00083A92">
              <w:t xml:space="preserve"> be either </w:t>
            </w:r>
            <w:r>
              <w:t>‘</w:t>
            </w:r>
            <w:r w:rsidRPr="00083A92">
              <w:t>Broadly Acceptable</w:t>
            </w:r>
            <w:r>
              <w:t>’</w:t>
            </w:r>
            <w:r w:rsidRPr="00083A92">
              <w:t xml:space="preserve"> or </w:t>
            </w:r>
            <w:r>
              <w:t>‘</w:t>
            </w:r>
            <w:r w:rsidRPr="00083A92">
              <w:t>Tolerable</w:t>
            </w:r>
            <w:r>
              <w:t>’</w:t>
            </w:r>
            <w:r w:rsidRPr="00083A92">
              <w:t xml:space="preserve"> and ALARP.</w:t>
            </w:r>
          </w:p>
          <w:p w14:paraId="5A15F9BD" w14:textId="77777777" w:rsidR="00803E57" w:rsidRPr="00083A92" w:rsidRDefault="00803E57" w:rsidP="00881D45">
            <w:pPr>
              <w:spacing w:before="120" w:after="120"/>
              <w:ind w:left="567"/>
            </w:pPr>
            <w:r w:rsidRPr="00083A92">
              <w:t>c.</w:t>
            </w:r>
            <w:r w:rsidRPr="00083A92">
              <w:tab/>
            </w:r>
            <w:r w:rsidRPr="00083A92">
              <w:rPr>
                <w:b/>
                <w:bCs/>
              </w:rPr>
              <w:t>Contractor audit</w:t>
            </w:r>
            <w:r w:rsidRPr="00083A92">
              <w:t xml:space="preserve">. Those holding safety and environmental responsibilities </w:t>
            </w:r>
            <w:r w:rsidRPr="0060596A">
              <w:rPr>
                <w:b/>
              </w:rPr>
              <w:t>should</w:t>
            </w:r>
            <w:r w:rsidRPr="00083A92">
              <w:t xml:space="preserve"> conduct regular audits and reviews of the </w:t>
            </w:r>
            <w:r>
              <w:t>H</w:t>
            </w:r>
            <w:r w:rsidRPr="00083A92">
              <w:t>S&amp;EP arrangements required by Defence and its contractors.</w:t>
            </w:r>
          </w:p>
          <w:p w14:paraId="181ABD86" w14:textId="77777777" w:rsidR="00803E57" w:rsidRPr="00083A92" w:rsidRDefault="00803E57" w:rsidP="00F47641">
            <w:pPr>
              <w:spacing w:before="40" w:after="120"/>
              <w:ind w:left="567"/>
            </w:pPr>
            <w:r w:rsidRPr="00083A92">
              <w:lastRenderedPageBreak/>
              <w:t>d.</w:t>
            </w:r>
            <w:r w:rsidRPr="00083A92">
              <w:tab/>
            </w:r>
            <w:r w:rsidRPr="00083A92">
              <w:rPr>
                <w:b/>
                <w:bCs/>
              </w:rPr>
              <w:t>Contractor management</w:t>
            </w:r>
            <w:r w:rsidRPr="00083A92">
              <w:t xml:space="preserve">. Where Defence contractors are employed as service providers for M&amp;T activities, the following </w:t>
            </w:r>
            <w:r w:rsidRPr="0060596A">
              <w:rPr>
                <w:b/>
              </w:rPr>
              <w:t>should</w:t>
            </w:r>
            <w:r w:rsidRPr="00083A92">
              <w:t xml:space="preserve"> be given consideration: </w:t>
            </w:r>
          </w:p>
          <w:p w14:paraId="54E58CCE" w14:textId="77777777" w:rsidR="00803E57" w:rsidRPr="00083A92" w:rsidRDefault="00803E57" w:rsidP="00881D45">
            <w:pPr>
              <w:spacing w:before="120" w:after="120"/>
              <w:ind w:left="1134"/>
            </w:pPr>
            <w:r w:rsidRPr="00083A92">
              <w:t>(1)</w:t>
            </w:r>
            <w:r w:rsidRPr="00083A92">
              <w:tab/>
            </w:r>
            <w:r>
              <w:t>a</w:t>
            </w:r>
            <w:r w:rsidRPr="00083A92">
              <w:t xml:space="preserve"> contractor may not enjoy the same level of legal exemptions afforded to the armed forces</w:t>
            </w:r>
            <w:r>
              <w:t>;</w:t>
            </w:r>
          </w:p>
          <w:p w14:paraId="05578D7C" w14:textId="77777777" w:rsidR="00803E57" w:rsidRPr="00083A92" w:rsidRDefault="00803E57" w:rsidP="00881D45">
            <w:pPr>
              <w:spacing w:before="120" w:after="120"/>
              <w:ind w:left="1134"/>
            </w:pPr>
            <w:r w:rsidRPr="00083A92">
              <w:t>(2)</w:t>
            </w:r>
            <w:r w:rsidRPr="00083A92">
              <w:tab/>
            </w:r>
            <w:r>
              <w:t>t</w:t>
            </w:r>
            <w:r w:rsidRPr="00083A92">
              <w:t xml:space="preserve">hose setting a contract </w:t>
            </w:r>
            <w:r w:rsidRPr="0060596A">
              <w:rPr>
                <w:b/>
              </w:rPr>
              <w:t>should</w:t>
            </w:r>
            <w:r w:rsidRPr="00083A92">
              <w:t xml:space="preserve"> make sure the contractor is operating legally and is compliant with legislation.</w:t>
            </w:r>
          </w:p>
          <w:p w14:paraId="0ADB8EF0" w14:textId="77777777" w:rsidR="00803E57" w:rsidRPr="00083A92" w:rsidRDefault="00803E57" w:rsidP="00881D45">
            <w:pPr>
              <w:spacing w:before="120" w:after="120"/>
              <w:ind w:left="567"/>
            </w:pPr>
            <w:r w:rsidRPr="00083A92">
              <w:t>e.</w:t>
            </w:r>
            <w:r w:rsidRPr="00083A92">
              <w:tab/>
              <w:t xml:space="preserve">Those responsible for setting commercial contracts </w:t>
            </w:r>
            <w:r w:rsidRPr="0060596A">
              <w:rPr>
                <w:b/>
              </w:rPr>
              <w:t>should</w:t>
            </w:r>
            <w:r w:rsidRPr="00083A92">
              <w:t xml:space="preserve"> define operating standards and / or key performance requirements for contracted staff to conduct M&amp;T activities, in particular:</w:t>
            </w:r>
          </w:p>
          <w:p w14:paraId="24074C34" w14:textId="77777777" w:rsidR="00803E57" w:rsidRPr="00083A92" w:rsidRDefault="00803E57" w:rsidP="00881D45">
            <w:pPr>
              <w:spacing w:before="120" w:after="120"/>
              <w:ind w:left="1134"/>
            </w:pPr>
            <w:r w:rsidRPr="00083A92">
              <w:t>(1)</w:t>
            </w:r>
            <w:r w:rsidRPr="00083A92">
              <w:tab/>
            </w:r>
            <w:r w:rsidRPr="00083A92">
              <w:rPr>
                <w:b/>
                <w:bCs/>
              </w:rPr>
              <w:t>Road</w:t>
            </w:r>
            <w:r w:rsidRPr="00083A92">
              <w:t>. Where a contractor operates vehicles that are more than 3.5</w:t>
            </w:r>
            <w:r>
              <w:t>-</w:t>
            </w:r>
            <w:r w:rsidRPr="00083A92">
              <w:t>t</w:t>
            </w:r>
            <w:r>
              <w:t>onnes</w:t>
            </w:r>
            <w:r w:rsidRPr="00083A92">
              <w:t xml:space="preserve"> MAM, or carry more than eight passengers, they </w:t>
            </w:r>
            <w:r w:rsidRPr="0060596A">
              <w:rPr>
                <w:b/>
              </w:rPr>
              <w:t>should</w:t>
            </w:r>
            <w:r w:rsidRPr="00083A92">
              <w:t xml:space="preserve"> hold an operator’s licence. The contractor is responsible for meeting all terms and conditions of the licence set by the relevant Traffic Commissioner</w:t>
            </w:r>
            <w:r>
              <w:t>;</w:t>
            </w:r>
          </w:p>
          <w:p w14:paraId="47033783" w14:textId="77777777" w:rsidR="00803E57" w:rsidRPr="00083A92" w:rsidRDefault="00803E57" w:rsidP="00881D45">
            <w:pPr>
              <w:spacing w:before="120" w:after="120"/>
              <w:ind w:left="1134"/>
            </w:pPr>
            <w:r w:rsidRPr="00083A92">
              <w:t>(2)</w:t>
            </w:r>
            <w:r w:rsidRPr="00083A92">
              <w:tab/>
            </w:r>
            <w:r w:rsidRPr="00083A92">
              <w:rPr>
                <w:b/>
                <w:bCs/>
              </w:rPr>
              <w:t>Rail operations</w:t>
            </w:r>
            <w:r w:rsidRPr="00083A92">
              <w:t xml:space="preserve">. Contractor management reporting </w:t>
            </w:r>
            <w:r w:rsidRPr="0060596A">
              <w:rPr>
                <w:b/>
              </w:rPr>
              <w:t>should</w:t>
            </w:r>
            <w:r w:rsidRPr="00083A92">
              <w:t xml:space="preserve"> include meaningful indicators of contractors’ performance against key performance indicators.</w:t>
            </w:r>
          </w:p>
          <w:p w14:paraId="61758783" w14:textId="77777777" w:rsidR="00803E57" w:rsidRPr="00083A92" w:rsidRDefault="00803E57" w:rsidP="00881D45">
            <w:pPr>
              <w:spacing w:before="120" w:after="120"/>
            </w:pPr>
            <w:r w:rsidRPr="00083A92">
              <w:t>7.</w:t>
            </w:r>
            <w:r w:rsidRPr="00083A92">
              <w:tab/>
            </w:r>
            <w:r w:rsidRPr="00083A92">
              <w:rPr>
                <w:b/>
                <w:bCs/>
              </w:rPr>
              <w:t>Other considerations</w:t>
            </w:r>
            <w:r w:rsidRPr="00083A92">
              <w:t xml:space="preserve">. In addition to the key areas of site, vehicle and driver safety, the following areas </w:t>
            </w:r>
            <w:r w:rsidRPr="0060596A">
              <w:rPr>
                <w:b/>
              </w:rPr>
              <w:t>should</w:t>
            </w:r>
            <w:r w:rsidRPr="00083A92">
              <w:t xml:space="preserve"> be taken into consideration when managing workplace transport safety: </w:t>
            </w:r>
          </w:p>
          <w:p w14:paraId="74DC8E25" w14:textId="77777777" w:rsidR="00803E57" w:rsidRPr="00083A92" w:rsidRDefault="00803E57" w:rsidP="00881D45">
            <w:pPr>
              <w:spacing w:before="120" w:after="120"/>
              <w:ind w:left="567"/>
            </w:pPr>
            <w:r w:rsidRPr="00083A92">
              <w:t>a.</w:t>
            </w:r>
            <w:r w:rsidRPr="00083A92">
              <w:tab/>
            </w:r>
            <w:r w:rsidRPr="00083A92">
              <w:rPr>
                <w:b/>
                <w:bCs/>
              </w:rPr>
              <w:t>Consultation with employees</w:t>
            </w:r>
            <w:r w:rsidRPr="00083A92">
              <w:t xml:space="preserve">. There is a legal requirement to consult with employees, in good time, on health and safety matters. In workplaces where a trade union is recognised, this will be through union health and safety representatives. In non-unionised workplaces, consultation </w:t>
            </w:r>
            <w:r w:rsidRPr="0060596A">
              <w:rPr>
                <w:b/>
              </w:rPr>
              <w:t>should</w:t>
            </w:r>
            <w:r w:rsidRPr="00083A92">
              <w:t xml:space="preserve"> be either directly or through other elected representatives. Consultation involves employers not only giving information to employees but also listening to them and taking account of what they say before making health and safety decisions</w:t>
            </w:r>
            <w:r>
              <w:t>.</w:t>
            </w:r>
          </w:p>
          <w:p w14:paraId="4C460E50" w14:textId="77777777" w:rsidR="00803E57" w:rsidRPr="00083A92" w:rsidRDefault="00803E57" w:rsidP="00881D45">
            <w:pPr>
              <w:spacing w:before="120" w:after="120"/>
              <w:ind w:left="567"/>
            </w:pPr>
            <w:r w:rsidRPr="00083A92">
              <w:t>b.</w:t>
            </w:r>
            <w:r w:rsidRPr="00083A92">
              <w:tab/>
            </w:r>
            <w:r w:rsidRPr="00083A92">
              <w:rPr>
                <w:b/>
                <w:bCs/>
              </w:rPr>
              <w:t>Shared premises</w:t>
            </w:r>
            <w:r w:rsidRPr="00083A92">
              <w:t xml:space="preserve">. Employers, employees and the self-employed who share a workplace </w:t>
            </w:r>
            <w:r w:rsidRPr="0060596A">
              <w:rPr>
                <w:b/>
              </w:rPr>
              <w:t>should</w:t>
            </w:r>
            <w:r w:rsidRPr="00083A92">
              <w:t xml:space="preserve"> cooperate and communicate with each other on the site.</w:t>
            </w:r>
          </w:p>
          <w:p w14:paraId="369FEA0E" w14:textId="77777777" w:rsidR="00803E57" w:rsidRPr="00083A92" w:rsidRDefault="00803E57" w:rsidP="00881D45">
            <w:pPr>
              <w:spacing w:before="120" w:after="120"/>
              <w:ind w:left="1134"/>
            </w:pPr>
            <w:r w:rsidRPr="00083A92">
              <w:t>(1)</w:t>
            </w:r>
            <w:r w:rsidRPr="00083A92">
              <w:tab/>
              <w:t xml:space="preserve">Site operators </w:t>
            </w:r>
            <w:r w:rsidRPr="0060596A">
              <w:rPr>
                <w:b/>
              </w:rPr>
              <w:t>should</w:t>
            </w:r>
            <w:r w:rsidRPr="00083A92">
              <w:t xml:space="preserve"> take responsibility for coordinating any health and safety measures and ensuring everyone on-site understands their health and safety responsibilities and the site rules.</w:t>
            </w:r>
          </w:p>
          <w:p w14:paraId="2FE2F081" w14:textId="77777777" w:rsidR="00803E57" w:rsidRPr="00083A92" w:rsidRDefault="00803E57" w:rsidP="00881D45">
            <w:pPr>
              <w:keepNext/>
              <w:keepLines/>
              <w:spacing w:before="120" w:after="120"/>
              <w:ind w:left="1134"/>
            </w:pPr>
            <w:r w:rsidRPr="00083A92">
              <w:t>(2)</w:t>
            </w:r>
            <w:r w:rsidRPr="00083A92">
              <w:tab/>
              <w:t>Vehicles on which employees of more than one company are at work are considered shared workplaces</w:t>
            </w:r>
            <w:r>
              <w:t>;</w:t>
            </w:r>
            <w:r w:rsidRPr="00083A92">
              <w:t xml:space="preserve"> for example, where contracted employees are loading a trailer owned by a distribution company.</w:t>
            </w:r>
          </w:p>
          <w:p w14:paraId="30316167" w14:textId="77777777" w:rsidR="00803E57" w:rsidRPr="00083A92" w:rsidRDefault="00803E57" w:rsidP="00881D45">
            <w:pPr>
              <w:spacing w:before="120" w:after="120"/>
              <w:ind w:left="1134"/>
            </w:pPr>
            <w:r w:rsidRPr="00083A92">
              <w:t>(3)</w:t>
            </w:r>
            <w:r w:rsidRPr="00083A92">
              <w:tab/>
              <w:t xml:space="preserve">Whenever this occurs, those involved </w:t>
            </w:r>
            <w:r w:rsidRPr="0060596A">
              <w:rPr>
                <w:b/>
              </w:rPr>
              <w:t>should</w:t>
            </w:r>
            <w:r w:rsidRPr="00083A92">
              <w:t xml:space="preserve"> be fully aware of their roles and responsibilities before any activity is undertaken. Clear written instructions and information </w:t>
            </w:r>
            <w:r w:rsidRPr="0060596A">
              <w:rPr>
                <w:b/>
              </w:rPr>
              <w:t>should</w:t>
            </w:r>
            <w:r w:rsidRPr="00083A92">
              <w:t xml:space="preserve"> be available to those involved.</w:t>
            </w:r>
          </w:p>
          <w:p w14:paraId="71726C67" w14:textId="77777777" w:rsidR="00803E57" w:rsidRPr="00083A92" w:rsidRDefault="00803E57" w:rsidP="00881D45">
            <w:pPr>
              <w:spacing w:before="120" w:after="120"/>
              <w:ind w:left="567"/>
            </w:pPr>
            <w:r w:rsidRPr="00083A92">
              <w:lastRenderedPageBreak/>
              <w:t>c.</w:t>
            </w:r>
            <w:r w:rsidRPr="00083A92">
              <w:tab/>
            </w:r>
            <w:r w:rsidRPr="00083A92">
              <w:rPr>
                <w:b/>
                <w:bCs/>
              </w:rPr>
              <w:t>Public access</w:t>
            </w:r>
            <w:r w:rsidRPr="00083A92">
              <w:t xml:space="preserve">. The public may not have access to MOD workplaces; however, MOD personnel, families or contracted workers may need to move about the Defence estate where vehicles operate. As they may generally be unfamiliar with the workplace, they </w:t>
            </w:r>
            <w:r w:rsidRPr="0060596A">
              <w:rPr>
                <w:b/>
              </w:rPr>
              <w:t>should</w:t>
            </w:r>
            <w:r w:rsidRPr="00083A92">
              <w:t xml:space="preserve"> be kept away from any work activities wherever possible. Where this is not possible, suitable traffic management arrangements </w:t>
            </w:r>
            <w:r w:rsidRPr="0060596A">
              <w:rPr>
                <w:b/>
              </w:rPr>
              <w:t>should</w:t>
            </w:r>
            <w:r w:rsidRPr="00083A92">
              <w:t xml:space="preserve"> be put in place to: </w:t>
            </w:r>
          </w:p>
          <w:p w14:paraId="4DB5B044" w14:textId="77777777" w:rsidR="00803E57" w:rsidRPr="00083A92" w:rsidRDefault="00803E57" w:rsidP="00881D45">
            <w:pPr>
              <w:spacing w:before="120" w:after="120"/>
              <w:ind w:left="1134"/>
            </w:pPr>
            <w:r w:rsidRPr="00083A92">
              <w:t>(1)</w:t>
            </w:r>
            <w:r w:rsidRPr="00083A92">
              <w:tab/>
            </w:r>
            <w:r>
              <w:t>c</w:t>
            </w:r>
            <w:r w:rsidRPr="00083A92">
              <w:t>ontrol pedestrian access</w:t>
            </w:r>
            <w:r>
              <w:t>;</w:t>
            </w:r>
          </w:p>
          <w:p w14:paraId="4E37FC7D" w14:textId="77777777" w:rsidR="00803E57" w:rsidRPr="00083A92" w:rsidRDefault="00803E57" w:rsidP="00881D45">
            <w:pPr>
              <w:spacing w:before="120" w:after="120"/>
              <w:ind w:left="1134"/>
            </w:pPr>
            <w:r w:rsidRPr="00083A92">
              <w:t>(2)</w:t>
            </w:r>
            <w:r w:rsidRPr="00083A92">
              <w:tab/>
            </w:r>
            <w:r>
              <w:t>s</w:t>
            </w:r>
            <w:r w:rsidRPr="00083A92">
              <w:t>eparate people from vehicles</w:t>
            </w:r>
            <w:r>
              <w:t>;</w:t>
            </w:r>
          </w:p>
          <w:p w14:paraId="54DE34CE" w14:textId="77777777" w:rsidR="00803E57" w:rsidRPr="00083A92" w:rsidRDefault="00803E57" w:rsidP="00881D45">
            <w:pPr>
              <w:spacing w:before="120" w:after="120"/>
              <w:ind w:left="1134"/>
            </w:pPr>
            <w:r w:rsidRPr="00083A92">
              <w:t>(3)</w:t>
            </w:r>
            <w:r w:rsidRPr="00083A92">
              <w:tab/>
            </w:r>
            <w:r>
              <w:t>c</w:t>
            </w:r>
            <w:r w:rsidRPr="00083A92">
              <w:t>ontrol vehicle movements</w:t>
            </w:r>
            <w:r>
              <w:t>;</w:t>
            </w:r>
          </w:p>
          <w:p w14:paraId="6B9CA42A" w14:textId="77777777" w:rsidR="00803E57" w:rsidRPr="00083A92" w:rsidRDefault="00803E57" w:rsidP="00881D45">
            <w:pPr>
              <w:spacing w:before="120" w:after="120"/>
              <w:ind w:left="1134"/>
            </w:pPr>
            <w:r w:rsidRPr="00083A92">
              <w:t>(4)</w:t>
            </w:r>
            <w:r w:rsidRPr="00083A92">
              <w:tab/>
            </w:r>
            <w:r>
              <w:t>m</w:t>
            </w:r>
            <w:r w:rsidRPr="00083A92">
              <w:t>onitor activities on-site.</w:t>
            </w:r>
          </w:p>
          <w:p w14:paraId="7352DD96" w14:textId="77777777" w:rsidR="00803E57" w:rsidRPr="00083A92" w:rsidRDefault="00803E57" w:rsidP="00881D45">
            <w:pPr>
              <w:spacing w:before="120" w:after="120"/>
              <w:ind w:left="567"/>
            </w:pPr>
            <w:r w:rsidRPr="00083A92">
              <w:t>d.</w:t>
            </w:r>
            <w:r w:rsidRPr="00083A92">
              <w:tab/>
            </w:r>
            <w:r w:rsidRPr="00083A92">
              <w:rPr>
                <w:b/>
                <w:bCs/>
              </w:rPr>
              <w:t>Contractors</w:t>
            </w:r>
            <w:r w:rsidRPr="00083A92">
              <w:t>. Employers and the contractors they use have duties under health and safety law. When using contractors (</w:t>
            </w:r>
            <w:r>
              <w:t>for example</w:t>
            </w:r>
            <w:r w:rsidRPr="00083A92">
              <w:t xml:space="preserve">, visiting drivers and agency staff), the following </w:t>
            </w:r>
            <w:r w:rsidRPr="0060596A">
              <w:rPr>
                <w:b/>
              </w:rPr>
              <w:t>should</w:t>
            </w:r>
            <w:r w:rsidRPr="00083A92">
              <w:t xml:space="preserve"> be considered: </w:t>
            </w:r>
          </w:p>
          <w:p w14:paraId="4D0BA6EC" w14:textId="77777777" w:rsidR="00803E57" w:rsidRPr="00083A92" w:rsidRDefault="00803E57" w:rsidP="00881D45">
            <w:pPr>
              <w:spacing w:before="120" w:after="120"/>
              <w:ind w:left="1134"/>
            </w:pPr>
            <w:r w:rsidRPr="00083A92">
              <w:t>(1)</w:t>
            </w:r>
            <w:r w:rsidRPr="00083A92">
              <w:tab/>
            </w:r>
            <w:r>
              <w:t>c</w:t>
            </w:r>
            <w:r w:rsidRPr="00083A92">
              <w:t>onsider skills, knowledge and experience</w:t>
            </w:r>
            <w:r>
              <w:t>;</w:t>
            </w:r>
          </w:p>
          <w:p w14:paraId="530F8712" w14:textId="77777777" w:rsidR="00803E57" w:rsidRPr="00083A92" w:rsidRDefault="00803E57" w:rsidP="00881D45">
            <w:pPr>
              <w:spacing w:before="120" w:after="120"/>
              <w:ind w:left="1134"/>
            </w:pPr>
            <w:r w:rsidRPr="00083A92">
              <w:t>(2)</w:t>
            </w:r>
            <w:r w:rsidRPr="00083A92">
              <w:tab/>
            </w:r>
            <w:r>
              <w:t>p</w:t>
            </w:r>
            <w:r w:rsidRPr="00083A92">
              <w:t xml:space="preserve">rovide them with relevant information, such as vehicle and pedestrian traffic routes, speed limits, designated loading, unloading, and parking areas and site rules. Consider foreign drivers, </w:t>
            </w:r>
            <w:r>
              <w:t>for example</w:t>
            </w:r>
            <w:r w:rsidRPr="00083A92">
              <w:t>, provide information in other languages</w:t>
            </w:r>
            <w:r>
              <w:t>;</w:t>
            </w:r>
          </w:p>
          <w:p w14:paraId="15BDA77E" w14:textId="77777777" w:rsidR="00803E57" w:rsidRPr="00083A92" w:rsidRDefault="00803E57" w:rsidP="00881D45">
            <w:pPr>
              <w:spacing w:before="120" w:after="120"/>
              <w:ind w:left="1134"/>
            </w:pPr>
            <w:r w:rsidRPr="00083A92">
              <w:t>(3)</w:t>
            </w:r>
            <w:r w:rsidRPr="00083A92">
              <w:tab/>
            </w:r>
            <w:r>
              <w:t>l</w:t>
            </w:r>
            <w:r w:rsidRPr="00083A92">
              <w:t>iaise with them to consider the risks from each other’s work activities and agree how the work will be undertaken</w:t>
            </w:r>
            <w:r>
              <w:t>;</w:t>
            </w:r>
          </w:p>
          <w:p w14:paraId="27CF3A1B" w14:textId="77777777" w:rsidR="00803E57" w:rsidRPr="00083A92" w:rsidRDefault="00803E57" w:rsidP="00881D45">
            <w:pPr>
              <w:spacing w:before="120" w:after="120"/>
              <w:ind w:left="1134"/>
            </w:pPr>
            <w:r w:rsidRPr="00083A92">
              <w:t>(4)</w:t>
            </w:r>
            <w:r w:rsidRPr="00083A92">
              <w:tab/>
            </w:r>
            <w:r>
              <w:t>m</w:t>
            </w:r>
            <w:r w:rsidRPr="00083A92">
              <w:t>onitor them to make sure they work safely and comply with the site rules</w:t>
            </w:r>
            <w:r>
              <w:t>;</w:t>
            </w:r>
          </w:p>
          <w:p w14:paraId="53F4F387" w14:textId="650CA6FD" w:rsidR="00803E57" w:rsidRPr="00083A92" w:rsidRDefault="00803E57" w:rsidP="00881D45">
            <w:pPr>
              <w:spacing w:before="120" w:after="120"/>
              <w:ind w:left="1134"/>
            </w:pPr>
            <w:r w:rsidRPr="00083A92">
              <w:t>(5)</w:t>
            </w:r>
            <w:r w:rsidRPr="00083A92">
              <w:tab/>
            </w:r>
            <w:r>
              <w:t>s</w:t>
            </w:r>
            <w:r w:rsidRPr="00083A92">
              <w:t>et up any arrangements for cooperation and coordination</w:t>
            </w:r>
            <w:r w:rsidR="009758FD">
              <w:t>;</w:t>
            </w:r>
          </w:p>
          <w:p w14:paraId="772F5416" w14:textId="77777777" w:rsidR="00803E57" w:rsidRPr="007906E1" w:rsidRDefault="00803E57" w:rsidP="00881D45">
            <w:pPr>
              <w:spacing w:before="120" w:after="120"/>
              <w:ind w:left="1134"/>
              <w:rPr>
                <w:strike/>
                <w:szCs w:val="24"/>
              </w:rPr>
            </w:pPr>
            <w:r w:rsidRPr="00083A92">
              <w:t>(6)</w:t>
            </w:r>
            <w:r w:rsidRPr="00083A92">
              <w:tab/>
            </w:r>
            <w:r>
              <w:t>m</w:t>
            </w:r>
            <w:r w:rsidRPr="00083A92">
              <w:t>ake sure action is taken regarding unsafe operations.</w:t>
            </w:r>
          </w:p>
        </w:tc>
      </w:tr>
    </w:tbl>
    <w:p w14:paraId="0BDC86D8" w14:textId="77777777" w:rsidR="00803E57" w:rsidRDefault="00803E57" w:rsidP="00803E57">
      <w:pPr>
        <w:rPr>
          <w:szCs w:val="24"/>
        </w:rPr>
      </w:pPr>
    </w:p>
    <w:p w14:paraId="262DC1BF" w14:textId="77777777" w:rsidR="00803E57" w:rsidRPr="00083A92" w:rsidRDefault="00803E57" w:rsidP="00803E57">
      <w:pPr>
        <w:rPr>
          <w:szCs w:val="24"/>
        </w:rPr>
      </w:pPr>
    </w:p>
    <w:p w14:paraId="446E757B" w14:textId="77777777" w:rsidR="00803E57" w:rsidRDefault="00803E57" w:rsidP="00803E57">
      <w:pPr>
        <w:pStyle w:val="Header10"/>
        <w:spacing w:before="120" w:after="120"/>
        <w:jc w:val="center"/>
        <w:rPr>
          <w:rFonts w:hint="eastAsia"/>
        </w:rPr>
        <w:sectPr w:rsidR="00803E57" w:rsidSect="000727D0">
          <w:headerReference w:type="default" r:id="rId428"/>
          <w:footnotePr>
            <w:numRestart w:val="eachSect"/>
          </w:footnotePr>
          <w:pgSz w:w="11906" w:h="16838"/>
          <w:pgMar w:top="851" w:right="851" w:bottom="851" w:left="851" w:header="567" w:footer="567" w:gutter="0"/>
          <w:pgNumType w:chapStyle="1"/>
          <w:cols w:space="708"/>
          <w:docGrid w:linePitch="360"/>
        </w:sectPr>
      </w:pPr>
      <w:bookmarkStart w:id="370" w:name="_Hlk9536508"/>
    </w:p>
    <w:p w14:paraId="5C9DD942" w14:textId="77777777" w:rsidR="00803E57" w:rsidRDefault="00803E57" w:rsidP="00803E57">
      <w:pPr>
        <w:pStyle w:val="Header10"/>
        <w:spacing w:before="120" w:after="120"/>
        <w:jc w:val="center"/>
        <w:rPr>
          <w:rFonts w:hint="eastAsia"/>
        </w:rPr>
        <w:sectPr w:rsidR="00803E57" w:rsidSect="000727D0">
          <w:headerReference w:type="default" r:id="rId429"/>
          <w:footnotePr>
            <w:numRestart w:val="eachSect"/>
          </w:footnotePr>
          <w:type w:val="continuous"/>
          <w:pgSz w:w="11906" w:h="16838" w:code="9"/>
          <w:pgMar w:top="851" w:right="851" w:bottom="851" w:left="851" w:header="567" w:footer="567" w:gutter="0"/>
          <w:pgNumType w:chapStyle="1"/>
          <w:cols w:space="708"/>
          <w:docGrid w:linePitch="360"/>
        </w:sectPr>
      </w:pPr>
    </w:p>
    <w:tbl>
      <w:tblPr>
        <w:tblStyle w:val="TableGrid"/>
        <w:tblW w:w="10485" w:type="dxa"/>
        <w:tblLook w:val="04A0" w:firstRow="1" w:lastRow="0" w:firstColumn="1" w:lastColumn="0" w:noHBand="0" w:noVBand="1"/>
      </w:tblPr>
      <w:tblGrid>
        <w:gridCol w:w="10485"/>
      </w:tblGrid>
      <w:tr w:rsidR="00803E57" w14:paraId="7A3C921F" w14:textId="77777777" w:rsidTr="3B9FE2CB">
        <w:trPr>
          <w:trHeight w:val="851"/>
        </w:trPr>
        <w:tc>
          <w:tcPr>
            <w:tcW w:w="10485" w:type="dxa"/>
            <w:shd w:val="clear" w:color="auto" w:fill="CCEADF"/>
            <w:vAlign w:val="center"/>
          </w:tcPr>
          <w:p w14:paraId="2EA49032" w14:textId="77777777" w:rsidR="00803E57" w:rsidRDefault="00803E57" w:rsidP="000727D0">
            <w:pPr>
              <w:pStyle w:val="Header10"/>
              <w:spacing w:before="120" w:after="120"/>
              <w:jc w:val="center"/>
              <w:rPr>
                <w:rFonts w:hint="eastAsia"/>
              </w:rPr>
            </w:pPr>
            <w:bookmarkStart w:id="371" w:name="Regulation_503"/>
            <w:bookmarkStart w:id="372" w:name="_Toc164781082"/>
            <w:bookmarkEnd w:id="371"/>
            <w:r w:rsidRPr="3B9FE2CB">
              <w:lastRenderedPageBreak/>
              <w:t>503 - Establishing a Safe System of Work</w:t>
            </w:r>
            <w:bookmarkEnd w:id="372"/>
          </w:p>
        </w:tc>
      </w:tr>
    </w:tbl>
    <w:p w14:paraId="00BEA5CD" w14:textId="77777777" w:rsidR="00803E57" w:rsidRPr="006038F2" w:rsidRDefault="00803E57" w:rsidP="00803E57">
      <w:pPr>
        <w:rPr>
          <w:sz w:val="2"/>
          <w:szCs w:val="2"/>
        </w:rPr>
      </w:pPr>
    </w:p>
    <w:tbl>
      <w:tblPr>
        <w:tblW w:w="104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691"/>
        <w:gridCol w:w="8799"/>
      </w:tblGrid>
      <w:tr w:rsidR="00803E57" w:rsidRPr="00083A92" w14:paraId="3929160D" w14:textId="77777777" w:rsidTr="000727D0">
        <w:tc>
          <w:tcPr>
            <w:tcW w:w="1691" w:type="dxa"/>
            <w:shd w:val="clear" w:color="auto" w:fill="F1F4F6"/>
          </w:tcPr>
          <w:p w14:paraId="2CEB6ABD" w14:textId="77777777" w:rsidR="00803E57" w:rsidRPr="00083A92" w:rsidRDefault="00803E57" w:rsidP="000727D0">
            <w:pPr>
              <w:suppressAutoHyphens/>
              <w:jc w:val="center"/>
              <w:rPr>
                <w:rFonts w:cs="Arial"/>
                <w:b/>
                <w:szCs w:val="24"/>
              </w:rPr>
            </w:pPr>
            <w:r w:rsidRPr="00083A92">
              <w:rPr>
                <w:rFonts w:cs="Arial"/>
                <w:b/>
                <w:szCs w:val="24"/>
              </w:rPr>
              <w:t>Regulation</w:t>
            </w:r>
          </w:p>
        </w:tc>
        <w:tc>
          <w:tcPr>
            <w:tcW w:w="8799" w:type="dxa"/>
            <w:shd w:val="clear" w:color="auto" w:fill="auto"/>
          </w:tcPr>
          <w:p w14:paraId="5E6A9027" w14:textId="77777777" w:rsidR="00803E57" w:rsidRPr="00083A92" w:rsidRDefault="00803E57" w:rsidP="000727D0">
            <w:pPr>
              <w:tabs>
                <w:tab w:val="left" w:pos="447"/>
              </w:tabs>
            </w:pPr>
            <w:r w:rsidRPr="00083A92">
              <w:t xml:space="preserve">Those planning, managing, supporting, or undertaking M&amp;T activity </w:t>
            </w:r>
            <w:r w:rsidRPr="0010188D">
              <w:rPr>
                <w:b/>
                <w:bCs/>
              </w:rPr>
              <w:t>shall</w:t>
            </w:r>
            <w:r w:rsidRPr="00083A92">
              <w:t xml:space="preserve"> make sure they document, implement, and maintain safe systems of work so that the residual risks posed have been reduced to a level that is</w:t>
            </w:r>
            <w:r>
              <w:t xml:space="preserve"> ALARP.</w:t>
            </w:r>
          </w:p>
        </w:tc>
      </w:tr>
      <w:tr w:rsidR="00803E57" w:rsidRPr="00083A92" w14:paraId="792E1569" w14:textId="77777777" w:rsidTr="000727D0">
        <w:tc>
          <w:tcPr>
            <w:tcW w:w="1691" w:type="dxa"/>
            <w:shd w:val="clear" w:color="auto" w:fill="F1F4F6"/>
          </w:tcPr>
          <w:p w14:paraId="783FC5D7" w14:textId="77777777" w:rsidR="00803E57" w:rsidRPr="00083A92" w:rsidRDefault="00803E57" w:rsidP="000727D0">
            <w:pPr>
              <w:suppressAutoHyphens/>
              <w:jc w:val="center"/>
              <w:rPr>
                <w:rFonts w:cs="Arial"/>
                <w:b/>
                <w:szCs w:val="24"/>
              </w:rPr>
            </w:pPr>
            <w:r w:rsidRPr="00083A92">
              <w:rPr>
                <w:rFonts w:cs="Arial"/>
                <w:b/>
                <w:szCs w:val="24"/>
              </w:rPr>
              <w:t>Sub-Clauses</w:t>
            </w:r>
          </w:p>
        </w:tc>
        <w:tc>
          <w:tcPr>
            <w:tcW w:w="8799" w:type="dxa"/>
            <w:shd w:val="clear" w:color="auto" w:fill="auto"/>
          </w:tcPr>
          <w:p w14:paraId="4195B022" w14:textId="77777777" w:rsidR="00803E57" w:rsidRPr="00083A92" w:rsidRDefault="00803E57" w:rsidP="005E0B50">
            <w:pPr>
              <w:pStyle w:val="ListParagraph"/>
              <w:numPr>
                <w:ilvl w:val="0"/>
                <w:numId w:val="258"/>
              </w:numPr>
              <w:tabs>
                <w:tab w:val="left" w:pos="567"/>
              </w:tabs>
              <w:spacing w:before="120" w:after="120"/>
              <w:ind w:left="0" w:firstLine="0"/>
              <w:contextualSpacing w:val="0"/>
              <w:outlineLvl w:val="2"/>
            </w:pPr>
            <w:r w:rsidRPr="00083A92">
              <w:rPr>
                <w:b/>
                <w:bCs/>
              </w:rPr>
              <w:t>Safety management arrangements</w:t>
            </w:r>
            <w:r w:rsidRPr="00083A92">
              <w:t xml:space="preserve">. Those planning, managing, supporting, or undertaking M&amp;T activity </w:t>
            </w:r>
            <w:r w:rsidRPr="0010188D">
              <w:rPr>
                <w:b/>
                <w:bCs/>
              </w:rPr>
              <w:t>shall</w:t>
            </w:r>
            <w:r w:rsidRPr="00083A92">
              <w:t xml:space="preserve"> have in place arrangements to make sure that those planning, managing, supporting, or undertaking M&amp;T activity document, maintain and use safe systems.</w:t>
            </w:r>
          </w:p>
          <w:p w14:paraId="2692D8E7" w14:textId="77777777" w:rsidR="00803E57" w:rsidRPr="00083A92" w:rsidRDefault="00803E57" w:rsidP="005E0B50">
            <w:pPr>
              <w:pStyle w:val="ListParagraph"/>
              <w:numPr>
                <w:ilvl w:val="0"/>
                <w:numId w:val="258"/>
              </w:numPr>
              <w:tabs>
                <w:tab w:val="left" w:pos="567"/>
              </w:tabs>
              <w:spacing w:before="120" w:after="120"/>
              <w:ind w:left="0" w:firstLine="0"/>
              <w:contextualSpacing w:val="0"/>
              <w:outlineLvl w:val="2"/>
            </w:pPr>
            <w:r w:rsidRPr="00083A92">
              <w:rPr>
                <w:b/>
                <w:bCs/>
              </w:rPr>
              <w:t>M&amp;T interfaces</w:t>
            </w:r>
            <w:r w:rsidRPr="00083A92">
              <w:t xml:space="preserve">. Those responsible for the planning, managing, supporting, or undertaking M&amp;T activity, which impacts upon or has potential to affect any other activity, </w:t>
            </w:r>
            <w:r w:rsidRPr="0010188D">
              <w:rPr>
                <w:b/>
                <w:bCs/>
              </w:rPr>
              <w:t>shall</w:t>
            </w:r>
            <w:r w:rsidRPr="00083A92">
              <w:t xml:space="preserve"> make sure that all interfaces are identified, assessed, and managed effectively.</w:t>
            </w:r>
          </w:p>
          <w:p w14:paraId="6A97D382" w14:textId="77777777" w:rsidR="00803E57" w:rsidRPr="00083A92" w:rsidRDefault="00803E57" w:rsidP="005E0B50">
            <w:pPr>
              <w:pStyle w:val="ListParagraph"/>
              <w:numPr>
                <w:ilvl w:val="0"/>
                <w:numId w:val="258"/>
              </w:numPr>
              <w:tabs>
                <w:tab w:val="left" w:pos="567"/>
              </w:tabs>
              <w:spacing w:before="120" w:after="120"/>
              <w:ind w:left="0" w:firstLine="0"/>
              <w:contextualSpacing w:val="0"/>
              <w:outlineLvl w:val="2"/>
            </w:pPr>
            <w:r w:rsidRPr="00083A92">
              <w:rPr>
                <w:b/>
                <w:bCs/>
              </w:rPr>
              <w:t>Risk Assessment</w:t>
            </w:r>
            <w:r w:rsidRPr="00083A92">
              <w:t xml:space="preserve">. Those planning, managing, supporting, or undertaking M&amp;T activities </w:t>
            </w:r>
            <w:r w:rsidRPr="0010188D">
              <w:rPr>
                <w:b/>
                <w:bCs/>
              </w:rPr>
              <w:t>shall</w:t>
            </w:r>
            <w:r w:rsidRPr="00083A92">
              <w:t xml:space="preserve"> complete a </w:t>
            </w:r>
            <w:r>
              <w:t>risk assessment</w:t>
            </w:r>
            <w:r w:rsidRPr="00083A92">
              <w:t xml:space="preserve"> for each activity to make sure that any residual risk has been reduced to a level that is ALARP. The</w:t>
            </w:r>
            <w:r>
              <w:t xml:space="preserve"> risk assessment</w:t>
            </w:r>
            <w:r w:rsidRPr="00083A92">
              <w:t xml:space="preserve"> </w:t>
            </w:r>
            <w:r w:rsidRPr="0010188D">
              <w:rPr>
                <w:b/>
                <w:bCs/>
              </w:rPr>
              <w:t>shall</w:t>
            </w:r>
            <w:r w:rsidRPr="00083A92">
              <w:t xml:space="preserve"> be recorded with reviews conducted as appropriate.</w:t>
            </w:r>
          </w:p>
          <w:p w14:paraId="5D9A07E7" w14:textId="77777777" w:rsidR="00803E57" w:rsidRPr="00083A92" w:rsidRDefault="00803E57" w:rsidP="005E0B50">
            <w:pPr>
              <w:pStyle w:val="ListParagraph"/>
              <w:numPr>
                <w:ilvl w:val="0"/>
                <w:numId w:val="258"/>
              </w:numPr>
              <w:tabs>
                <w:tab w:val="left" w:pos="567"/>
              </w:tabs>
              <w:spacing w:before="120" w:after="120"/>
              <w:ind w:left="0" w:firstLine="0"/>
              <w:contextualSpacing w:val="0"/>
              <w:outlineLvl w:val="2"/>
            </w:pPr>
            <w:r w:rsidRPr="00083A92">
              <w:rPr>
                <w:b/>
                <w:bCs/>
              </w:rPr>
              <w:t>Contracted activity</w:t>
            </w:r>
            <w:r w:rsidRPr="00083A92">
              <w:t xml:space="preserve">. Where an M&amp;T activity is to be contracted those responsible for the commercial letting </w:t>
            </w:r>
            <w:r w:rsidRPr="0010188D">
              <w:rPr>
                <w:b/>
                <w:bCs/>
              </w:rPr>
              <w:t>shall</w:t>
            </w:r>
            <w:r w:rsidRPr="00083A92">
              <w:t xml:space="preserve"> make sure the contractor is aware of how legal DED</w:t>
            </w:r>
            <w:r>
              <w:t>s</w:t>
            </w:r>
            <w:r w:rsidRPr="00083A92">
              <w:t xml:space="preserve"> may apply and take appropriate steps to ensure compliance.</w:t>
            </w:r>
          </w:p>
        </w:tc>
      </w:tr>
      <w:tr w:rsidR="00803E57" w:rsidRPr="00083A92" w14:paraId="5F96B727" w14:textId="77777777" w:rsidTr="000727D0">
        <w:tc>
          <w:tcPr>
            <w:tcW w:w="1691" w:type="dxa"/>
            <w:shd w:val="clear" w:color="auto" w:fill="F1F4F6"/>
          </w:tcPr>
          <w:p w14:paraId="77F85DF1" w14:textId="77777777" w:rsidR="00803E57" w:rsidRPr="00083A92" w:rsidRDefault="00803E57" w:rsidP="000727D0">
            <w:pPr>
              <w:suppressAutoHyphens/>
              <w:jc w:val="center"/>
              <w:rPr>
                <w:rFonts w:cs="Arial"/>
                <w:b/>
                <w:szCs w:val="24"/>
              </w:rPr>
            </w:pPr>
            <w:r w:rsidRPr="00083A92">
              <w:rPr>
                <w:rFonts w:cs="Arial"/>
                <w:b/>
                <w:szCs w:val="24"/>
              </w:rPr>
              <w:t>Provenance</w:t>
            </w:r>
          </w:p>
        </w:tc>
        <w:tc>
          <w:tcPr>
            <w:tcW w:w="8799" w:type="dxa"/>
            <w:shd w:val="clear" w:color="auto" w:fill="auto"/>
          </w:tcPr>
          <w:p w14:paraId="0E38F00C" w14:textId="77777777" w:rsidR="00803E57" w:rsidRPr="00083A92" w:rsidRDefault="00000000" w:rsidP="000727D0">
            <w:pPr>
              <w:tabs>
                <w:tab w:val="left" w:pos="447"/>
              </w:tabs>
            </w:pPr>
            <w:hyperlink r:id="rId430" w:history="1">
              <w:r w:rsidR="00803E57" w:rsidRPr="00EE6B84">
                <w:rPr>
                  <w:rStyle w:val="Hyperlink"/>
                </w:rPr>
                <w:t>Health &amp; Safety at Work Act 1974</w:t>
              </w:r>
            </w:hyperlink>
            <w:r w:rsidR="00803E57">
              <w:t>.</w:t>
            </w:r>
          </w:p>
          <w:p w14:paraId="395DBBD3" w14:textId="77777777" w:rsidR="00803E57" w:rsidRPr="00083A92" w:rsidRDefault="00000000" w:rsidP="000727D0">
            <w:pPr>
              <w:tabs>
                <w:tab w:val="left" w:pos="447"/>
              </w:tabs>
            </w:pPr>
            <w:hyperlink r:id="rId431" w:history="1">
              <w:r w:rsidR="00803E57" w:rsidRPr="00B54BA6">
                <w:rPr>
                  <w:rStyle w:val="Hyperlink"/>
                </w:rPr>
                <w:t>The Management of Health and Safety at Work Regulations 1999.</w:t>
              </w:r>
            </w:hyperlink>
          </w:p>
          <w:p w14:paraId="5BFB61B8" w14:textId="77777777" w:rsidR="00803E57" w:rsidRPr="00083A92" w:rsidRDefault="00000000" w:rsidP="000727D0">
            <w:pPr>
              <w:tabs>
                <w:tab w:val="left" w:pos="447"/>
              </w:tabs>
            </w:pPr>
            <w:hyperlink r:id="rId432" w:history="1">
              <w:r w:rsidR="00803E57" w:rsidRPr="00893DEB">
                <w:rPr>
                  <w:rStyle w:val="Hyperlink"/>
                </w:rPr>
                <w:t>Provision and Use of Work Equipment Regulations (PUWER) 1998.</w:t>
              </w:r>
            </w:hyperlink>
          </w:p>
          <w:p w14:paraId="55E0C867" w14:textId="77777777" w:rsidR="00803E57" w:rsidRPr="00083A92" w:rsidRDefault="00803E57" w:rsidP="000727D0">
            <w:pPr>
              <w:tabs>
                <w:tab w:val="left" w:pos="447"/>
              </w:tabs>
            </w:pPr>
            <w:r w:rsidRPr="00083A92">
              <w:t>As a key enabler to the effective delivery of operational capability, robust safety management ensures a systematic, pro-active, and auditable approach to the management of M&amp;T risks. Central to safety management is the intellectual activity and decision making, enabled by the necessary organisational structures, accountabilities, policies, and procedures.</w:t>
            </w:r>
          </w:p>
          <w:p w14:paraId="2B74FB39" w14:textId="77777777" w:rsidR="00803E57" w:rsidRPr="00083A92" w:rsidRDefault="00803E57" w:rsidP="000727D0">
            <w:pPr>
              <w:tabs>
                <w:tab w:val="left" w:pos="447"/>
              </w:tabs>
            </w:pPr>
            <w:r w:rsidRPr="00083A92">
              <w:t>M&amp;T covers a wide and varied range of functional disciplines that often require Defence organisation cooperation, with tasks routinely involving military activity interfacing directly with commercial operations and the public. The conduct of M&amp;T functions cross multiple regulatory boundaries and include areas of activity which present unique or increased levels of risk that have previously resulted in Crown Censure.</w:t>
            </w:r>
          </w:p>
          <w:p w14:paraId="41D69173" w14:textId="77777777" w:rsidR="00803E57" w:rsidRPr="00083A92" w:rsidRDefault="00803E57" w:rsidP="000727D0">
            <w:pPr>
              <w:tabs>
                <w:tab w:val="left" w:pos="447"/>
              </w:tabs>
            </w:pPr>
            <w:r w:rsidRPr="00083A92">
              <w:t>These regulations provide clarification of legislative and Defence requirements by setting a set of coherent standards to make sure the safe conduct of Defence organisation M&amp;T activity and prevent the export of risk into the public domain.</w:t>
            </w:r>
          </w:p>
        </w:tc>
      </w:tr>
      <w:tr w:rsidR="00803E57" w:rsidRPr="00083A92" w14:paraId="70989450" w14:textId="77777777" w:rsidTr="000727D0">
        <w:tc>
          <w:tcPr>
            <w:tcW w:w="1691" w:type="dxa"/>
            <w:shd w:val="clear" w:color="auto" w:fill="F1F4F6"/>
          </w:tcPr>
          <w:p w14:paraId="33FD2CDC" w14:textId="77777777" w:rsidR="00803E57" w:rsidRPr="00083A92" w:rsidRDefault="00803E57" w:rsidP="000727D0">
            <w:pPr>
              <w:suppressAutoHyphens/>
              <w:jc w:val="center"/>
              <w:rPr>
                <w:rFonts w:cs="Arial"/>
                <w:b/>
                <w:szCs w:val="24"/>
              </w:rPr>
            </w:pPr>
            <w:r w:rsidRPr="00083A92">
              <w:rPr>
                <w:rFonts w:cs="Arial"/>
                <w:b/>
                <w:szCs w:val="24"/>
              </w:rPr>
              <w:t xml:space="preserve">Acceptable Means of Compliance </w:t>
            </w:r>
          </w:p>
        </w:tc>
        <w:tc>
          <w:tcPr>
            <w:tcW w:w="8799" w:type="dxa"/>
            <w:shd w:val="clear" w:color="auto" w:fill="auto"/>
          </w:tcPr>
          <w:p w14:paraId="12AEB7A9" w14:textId="77777777" w:rsidR="00803E57" w:rsidRDefault="00803E57" w:rsidP="005E0B50">
            <w:pPr>
              <w:pStyle w:val="ListParagraph"/>
              <w:widowControl w:val="0"/>
              <w:numPr>
                <w:ilvl w:val="0"/>
                <w:numId w:val="259"/>
              </w:numPr>
              <w:tabs>
                <w:tab w:val="left" w:pos="567"/>
              </w:tabs>
              <w:spacing w:before="120" w:after="120"/>
              <w:ind w:left="0" w:firstLine="0"/>
              <w:contextualSpacing w:val="0"/>
              <w:outlineLvl w:val="2"/>
            </w:pPr>
            <w:r w:rsidRPr="00083A92">
              <w:rPr>
                <w:b/>
                <w:bCs/>
              </w:rPr>
              <w:t>Safety management arrangements</w:t>
            </w:r>
            <w:r w:rsidRPr="00083A92">
              <w:t xml:space="preserve">. Those planning, managing, supporting, or undertaking M&amp;T activity </w:t>
            </w:r>
            <w:r w:rsidRPr="0060596A">
              <w:rPr>
                <w:b/>
              </w:rPr>
              <w:t>should</w:t>
            </w:r>
            <w:r w:rsidRPr="00083A92">
              <w:t xml:space="preserve"> make sure that safety management arrangements are in place to provide the organisational structure, processes, procedures, and methodologies that enable the direction and control of M&amp;T activities necessary to meet statutory requirements, MOD policy and Defence regulations</w:t>
            </w:r>
            <w:r>
              <w:t xml:space="preserve">. </w:t>
            </w:r>
          </w:p>
          <w:p w14:paraId="53C889A9" w14:textId="77777777" w:rsidR="00803E57" w:rsidRPr="00083A92" w:rsidRDefault="00803E57" w:rsidP="005E0B50">
            <w:pPr>
              <w:pStyle w:val="ListParagraph"/>
              <w:keepNext/>
              <w:keepLines/>
              <w:numPr>
                <w:ilvl w:val="0"/>
                <w:numId w:val="259"/>
              </w:numPr>
              <w:tabs>
                <w:tab w:val="left" w:pos="567"/>
              </w:tabs>
              <w:spacing w:before="120" w:after="120"/>
              <w:ind w:left="0" w:firstLine="0"/>
              <w:contextualSpacing w:val="0"/>
              <w:outlineLvl w:val="2"/>
            </w:pPr>
            <w:r w:rsidRPr="00083A92">
              <w:lastRenderedPageBreak/>
              <w:t xml:space="preserve">Those responsible for the management and control of M&amp;T activities </w:t>
            </w:r>
            <w:r w:rsidRPr="0060596A">
              <w:rPr>
                <w:b/>
              </w:rPr>
              <w:t>should</w:t>
            </w:r>
            <w:r w:rsidRPr="00083A92">
              <w:t xml:space="preserve"> have in place arrangements to make sure the health, safety and welfare of all workers and visitors. Arrangements </w:t>
            </w:r>
            <w:r w:rsidRPr="0060596A">
              <w:rPr>
                <w:b/>
              </w:rPr>
              <w:t>should</w:t>
            </w:r>
            <w:r w:rsidRPr="00083A92">
              <w:t xml:space="preserve"> provide a safe environment that eliminate or reduce risks associated with M&amp;T activity and as a minimum include:</w:t>
            </w:r>
          </w:p>
          <w:p w14:paraId="4F560C3C" w14:textId="77777777" w:rsidR="00803E57" w:rsidRPr="00754A6D" w:rsidRDefault="00803E57">
            <w:pPr>
              <w:pStyle w:val="ListParagraph"/>
              <w:numPr>
                <w:ilvl w:val="0"/>
                <w:numId w:val="17"/>
              </w:numPr>
              <w:tabs>
                <w:tab w:val="num" w:pos="1080"/>
                <w:tab w:val="left" w:pos="1134"/>
              </w:tabs>
              <w:spacing w:before="120" w:after="120"/>
              <w:ind w:left="567" w:firstLine="0"/>
              <w:contextualSpacing w:val="0"/>
              <w:outlineLvl w:val="2"/>
              <w:rPr>
                <w:szCs w:val="24"/>
              </w:rPr>
            </w:pPr>
            <w:r>
              <w:t>a</w:t>
            </w:r>
            <w:r w:rsidRPr="00083A92">
              <w:t xml:space="preserve">n </w:t>
            </w:r>
            <w:r w:rsidRPr="00754A6D">
              <w:rPr>
                <w:szCs w:val="24"/>
              </w:rPr>
              <w:t>assessment of risk</w:t>
            </w:r>
            <w:r>
              <w:rPr>
                <w:szCs w:val="24"/>
              </w:rPr>
              <w:t>;</w:t>
            </w:r>
          </w:p>
          <w:p w14:paraId="33202C98" w14:textId="77777777" w:rsidR="00803E57" w:rsidRPr="00754A6D" w:rsidRDefault="00803E57">
            <w:pPr>
              <w:pStyle w:val="ListParagraph"/>
              <w:numPr>
                <w:ilvl w:val="0"/>
                <w:numId w:val="17"/>
              </w:numPr>
              <w:tabs>
                <w:tab w:val="num" w:pos="1080"/>
                <w:tab w:val="left" w:pos="1134"/>
              </w:tabs>
              <w:spacing w:before="120" w:after="120"/>
              <w:ind w:left="567" w:firstLine="0"/>
              <w:contextualSpacing w:val="0"/>
              <w:outlineLvl w:val="2"/>
              <w:rPr>
                <w:szCs w:val="24"/>
              </w:rPr>
            </w:pPr>
            <w:r>
              <w:rPr>
                <w:szCs w:val="24"/>
              </w:rPr>
              <w:t>p</w:t>
            </w:r>
            <w:r w:rsidRPr="00754A6D">
              <w:rPr>
                <w:szCs w:val="24"/>
              </w:rPr>
              <w:t>reventative and proactive measures</w:t>
            </w:r>
            <w:r>
              <w:rPr>
                <w:szCs w:val="24"/>
              </w:rPr>
              <w:t>;</w:t>
            </w:r>
          </w:p>
          <w:p w14:paraId="745B920A" w14:textId="77777777" w:rsidR="00803E57" w:rsidRPr="00754A6D" w:rsidRDefault="00803E57">
            <w:pPr>
              <w:pStyle w:val="ListParagraph"/>
              <w:numPr>
                <w:ilvl w:val="0"/>
                <w:numId w:val="17"/>
              </w:numPr>
              <w:tabs>
                <w:tab w:val="num" w:pos="1080"/>
                <w:tab w:val="left" w:pos="1134"/>
              </w:tabs>
              <w:spacing w:before="120" w:after="120"/>
              <w:ind w:left="567" w:firstLine="0"/>
              <w:contextualSpacing w:val="0"/>
              <w:outlineLvl w:val="2"/>
              <w:rPr>
                <w:szCs w:val="24"/>
              </w:rPr>
            </w:pPr>
            <w:r>
              <w:rPr>
                <w:szCs w:val="24"/>
              </w:rPr>
              <w:t>p</w:t>
            </w:r>
            <w:r w:rsidRPr="00754A6D">
              <w:rPr>
                <w:szCs w:val="24"/>
              </w:rPr>
              <w:t>eriodic review and monitoring</w:t>
            </w:r>
            <w:r>
              <w:rPr>
                <w:szCs w:val="24"/>
              </w:rPr>
              <w:t>;</w:t>
            </w:r>
          </w:p>
          <w:p w14:paraId="77FE8D21" w14:textId="77777777" w:rsidR="00803E57" w:rsidRPr="00083A92" w:rsidRDefault="00803E57">
            <w:pPr>
              <w:pStyle w:val="ListParagraph"/>
              <w:numPr>
                <w:ilvl w:val="0"/>
                <w:numId w:val="17"/>
              </w:numPr>
              <w:tabs>
                <w:tab w:val="num" w:pos="1080"/>
                <w:tab w:val="left" w:pos="1134"/>
              </w:tabs>
              <w:spacing w:before="120" w:after="120"/>
              <w:ind w:left="567" w:firstLine="0"/>
              <w:contextualSpacing w:val="0"/>
              <w:outlineLvl w:val="2"/>
            </w:pPr>
            <w:r>
              <w:rPr>
                <w:szCs w:val="24"/>
              </w:rPr>
              <w:t>m</w:t>
            </w:r>
            <w:r w:rsidRPr="00754A6D">
              <w:rPr>
                <w:szCs w:val="24"/>
              </w:rPr>
              <w:t>aintenance of appropriate method statements for each M&amp;T activity undertaken</w:t>
            </w:r>
            <w:r w:rsidRPr="00083A92">
              <w:t>.</w:t>
            </w:r>
          </w:p>
          <w:p w14:paraId="7B7922CC" w14:textId="77777777" w:rsidR="00803E57" w:rsidRDefault="00803E57" w:rsidP="005E0B50">
            <w:pPr>
              <w:pStyle w:val="ListParagraph"/>
              <w:numPr>
                <w:ilvl w:val="0"/>
                <w:numId w:val="259"/>
              </w:numPr>
              <w:tabs>
                <w:tab w:val="left" w:pos="567"/>
              </w:tabs>
              <w:spacing w:before="120" w:after="120"/>
              <w:ind w:left="0" w:firstLine="0"/>
              <w:contextualSpacing w:val="0"/>
              <w:outlineLvl w:val="2"/>
            </w:pPr>
            <w:r w:rsidRPr="00083A92">
              <w:rPr>
                <w:b/>
                <w:bCs/>
              </w:rPr>
              <w:t>M&amp;T interfaces</w:t>
            </w:r>
            <w:r w:rsidRPr="00083A92">
              <w:t>. M&amp;T covers a wide and varied range of functional disciplines that often require Defence organisation cooperation, with tasks routinely involving military activity interfacing directly with commercial operations.</w:t>
            </w:r>
          </w:p>
          <w:p w14:paraId="7138D708" w14:textId="77777777" w:rsidR="00803E57" w:rsidRPr="00083A92" w:rsidRDefault="00803E57" w:rsidP="005E0B50">
            <w:pPr>
              <w:pStyle w:val="ListParagraph"/>
              <w:numPr>
                <w:ilvl w:val="0"/>
                <w:numId w:val="259"/>
              </w:numPr>
              <w:tabs>
                <w:tab w:val="left" w:pos="567"/>
              </w:tabs>
              <w:spacing w:before="120" w:after="120"/>
              <w:ind w:left="0" w:firstLine="0"/>
              <w:contextualSpacing w:val="0"/>
              <w:outlineLvl w:val="2"/>
            </w:pPr>
            <w:r w:rsidRPr="00083A92">
              <w:t xml:space="preserve">The conduct of M&amp;T functions crosses multiple regulatory boundaries. M&amp;T procedures often have Defence organisation or MOD-commercial interfaces. Those responsible for the planning, managing, supporting, or undertaking M&amp;T activity, which impacts upon or has potential to affect any other activity or organisation, </w:t>
            </w:r>
            <w:r w:rsidRPr="0060596A">
              <w:rPr>
                <w:b/>
              </w:rPr>
              <w:t>should</w:t>
            </w:r>
            <w:r w:rsidRPr="00083A92">
              <w:t xml:space="preserve"> have in place arrangements to make sure that all interfaces are identified, assessed, documented, and managed effectively.</w:t>
            </w:r>
          </w:p>
          <w:p w14:paraId="2C9E2F8A" w14:textId="77777777" w:rsidR="00803E57" w:rsidRDefault="00803E57" w:rsidP="005E0B50">
            <w:pPr>
              <w:pStyle w:val="ListParagraph"/>
              <w:numPr>
                <w:ilvl w:val="0"/>
                <w:numId w:val="259"/>
              </w:numPr>
              <w:tabs>
                <w:tab w:val="left" w:pos="567"/>
              </w:tabs>
              <w:spacing w:before="120" w:after="120"/>
              <w:ind w:left="0" w:firstLine="0"/>
              <w:contextualSpacing w:val="0"/>
              <w:outlineLvl w:val="2"/>
            </w:pPr>
            <w:r w:rsidRPr="00083A92">
              <w:rPr>
                <w:b/>
                <w:bCs/>
              </w:rPr>
              <w:t>Risk Assessment</w:t>
            </w:r>
            <w:r w:rsidRPr="00083A92">
              <w:t xml:space="preserve">. The residual risks associated with M&amp;T activity </w:t>
            </w:r>
            <w:r w:rsidRPr="0060596A">
              <w:rPr>
                <w:b/>
              </w:rPr>
              <w:t>should</w:t>
            </w:r>
            <w:r w:rsidRPr="00083A92">
              <w:t xml:space="preserve"> be tolerable or broadly acceptable, and ALARP. To demonstrate that the residual risks are tolerable or broadly acceptable, and ALARP, a risk management process </w:t>
            </w:r>
            <w:r w:rsidRPr="0060596A">
              <w:rPr>
                <w:b/>
              </w:rPr>
              <w:t>should</w:t>
            </w:r>
            <w:r w:rsidRPr="00083A92">
              <w:t xml:space="preserve"> be followed. This process </w:t>
            </w:r>
            <w:r w:rsidRPr="0060596A">
              <w:rPr>
                <w:b/>
              </w:rPr>
              <w:t>should</w:t>
            </w:r>
            <w:r w:rsidRPr="00083A92">
              <w:t xml:space="preserve"> be documented and demonstrate that a suitable and sufficient risk management process has been followed which is proportionate to the perceived level of risk.</w:t>
            </w:r>
          </w:p>
          <w:p w14:paraId="4B928EAF" w14:textId="77777777" w:rsidR="00803E57" w:rsidRPr="00083A92" w:rsidRDefault="00803E57" w:rsidP="005E0B50">
            <w:pPr>
              <w:pStyle w:val="ListParagraph"/>
              <w:numPr>
                <w:ilvl w:val="0"/>
                <w:numId w:val="259"/>
              </w:numPr>
              <w:tabs>
                <w:tab w:val="left" w:pos="567"/>
              </w:tabs>
              <w:spacing w:before="120" w:after="120"/>
              <w:ind w:left="0" w:firstLine="0"/>
              <w:contextualSpacing w:val="0"/>
              <w:outlineLvl w:val="2"/>
            </w:pPr>
            <w:r w:rsidRPr="00083A92">
              <w:t xml:space="preserve">A suitable and sufficient </w:t>
            </w:r>
            <w:r>
              <w:t>risk assessment</w:t>
            </w:r>
            <w:r w:rsidRPr="00083A92">
              <w:t xml:space="preserve"> </w:t>
            </w:r>
            <w:r w:rsidRPr="0060596A">
              <w:rPr>
                <w:b/>
              </w:rPr>
              <w:t>should</w:t>
            </w:r>
            <w:r w:rsidRPr="00083A92">
              <w:t xml:space="preserve"> be undertaken for each M&amp;T activity to determine the level of risk. This is determined by combining the frequency (likelihood of occurrence) of an accident and the consequence (severity of harm) of that accident. The qualitative judgement can be informed by quantitative data to determine the appropriate risk classification. It is likely that a more quantitative approach will be required where an activity poses significant risk. The risk assessment </w:t>
            </w:r>
            <w:r w:rsidRPr="0060596A">
              <w:rPr>
                <w:b/>
              </w:rPr>
              <w:t>should</w:t>
            </w:r>
            <w:r w:rsidRPr="00083A92">
              <w:t xml:space="preserve"> be based upon a risk tolerability matrix which will be tailored to the system and have justification supporting its structure. This matrix provides the framework for the prioritisation of risk and accident according to its tolerability. The </w:t>
            </w:r>
            <w:r>
              <w:t>risk assessment</w:t>
            </w:r>
            <w:r w:rsidRPr="00083A92">
              <w:t xml:space="preserve"> </w:t>
            </w:r>
            <w:r w:rsidRPr="0060596A">
              <w:rPr>
                <w:b/>
              </w:rPr>
              <w:t>should</w:t>
            </w:r>
            <w:r w:rsidRPr="00083A92">
              <w:t xml:space="preserve"> include reference to:</w:t>
            </w:r>
          </w:p>
          <w:p w14:paraId="5078A956" w14:textId="77777777" w:rsidR="00803E57" w:rsidRPr="00083A92" w:rsidRDefault="00803E57" w:rsidP="005E0B50">
            <w:pPr>
              <w:pStyle w:val="ListParagraph"/>
              <w:keepNext/>
              <w:keepLines/>
              <w:numPr>
                <w:ilvl w:val="0"/>
                <w:numId w:val="273"/>
              </w:numPr>
              <w:tabs>
                <w:tab w:val="clear" w:pos="1080"/>
                <w:tab w:val="left" w:pos="1134"/>
              </w:tabs>
              <w:spacing w:before="120" w:after="120"/>
              <w:ind w:left="567" w:firstLine="0"/>
              <w:contextualSpacing w:val="0"/>
              <w:outlineLvl w:val="2"/>
              <w:rPr>
                <w:szCs w:val="24"/>
              </w:rPr>
            </w:pPr>
            <w:r>
              <w:rPr>
                <w:szCs w:val="24"/>
              </w:rPr>
              <w:t>t</w:t>
            </w:r>
            <w:r w:rsidRPr="00083A92">
              <w:rPr>
                <w:szCs w:val="24"/>
              </w:rPr>
              <w:t>he safe conduct of M&amp;T activities</w:t>
            </w:r>
            <w:r>
              <w:rPr>
                <w:szCs w:val="24"/>
              </w:rPr>
              <w:t>;</w:t>
            </w:r>
          </w:p>
          <w:p w14:paraId="4005394F" w14:textId="77777777" w:rsidR="00803E57" w:rsidRPr="00083A92" w:rsidRDefault="00803E57" w:rsidP="005E0B50">
            <w:pPr>
              <w:pStyle w:val="ListParagraph"/>
              <w:keepNext/>
              <w:keepLines/>
              <w:numPr>
                <w:ilvl w:val="0"/>
                <w:numId w:val="273"/>
              </w:numPr>
              <w:tabs>
                <w:tab w:val="clear" w:pos="1080"/>
                <w:tab w:val="left" w:pos="1134"/>
              </w:tabs>
              <w:spacing w:before="120" w:after="120"/>
              <w:ind w:left="567" w:firstLine="0"/>
              <w:contextualSpacing w:val="0"/>
              <w:outlineLvl w:val="2"/>
              <w:rPr>
                <w:szCs w:val="24"/>
              </w:rPr>
            </w:pPr>
            <w:r>
              <w:rPr>
                <w:szCs w:val="24"/>
              </w:rPr>
              <w:t>t</w:t>
            </w:r>
            <w:r w:rsidRPr="00083A92">
              <w:rPr>
                <w:szCs w:val="24"/>
              </w:rPr>
              <w:t>he management of M&amp;T safety</w:t>
            </w:r>
            <w:r>
              <w:rPr>
                <w:szCs w:val="24"/>
              </w:rPr>
              <w:t>;</w:t>
            </w:r>
          </w:p>
          <w:p w14:paraId="23746936" w14:textId="77777777" w:rsidR="00803E57" w:rsidRPr="00083A92" w:rsidRDefault="00803E57" w:rsidP="005E0B50">
            <w:pPr>
              <w:pStyle w:val="ListParagraph"/>
              <w:keepNext/>
              <w:keepLines/>
              <w:numPr>
                <w:ilvl w:val="0"/>
                <w:numId w:val="273"/>
              </w:numPr>
              <w:tabs>
                <w:tab w:val="clear" w:pos="1080"/>
                <w:tab w:val="left" w:pos="1134"/>
              </w:tabs>
              <w:spacing w:before="120" w:after="120"/>
              <w:ind w:left="567" w:firstLine="0"/>
              <w:contextualSpacing w:val="0"/>
              <w:outlineLvl w:val="2"/>
              <w:rPr>
                <w:szCs w:val="24"/>
              </w:rPr>
            </w:pPr>
            <w:r>
              <w:rPr>
                <w:szCs w:val="24"/>
              </w:rPr>
              <w:t>d</w:t>
            </w:r>
            <w:r w:rsidRPr="00083A92">
              <w:rPr>
                <w:szCs w:val="24"/>
              </w:rPr>
              <w:t>efining the roles and responsibilities of those undertaking M&amp;T activity</w:t>
            </w:r>
            <w:r>
              <w:rPr>
                <w:szCs w:val="24"/>
              </w:rPr>
              <w:t>;</w:t>
            </w:r>
          </w:p>
          <w:p w14:paraId="43F50A78" w14:textId="77777777" w:rsidR="00803E57" w:rsidRDefault="00803E57" w:rsidP="005E0B50">
            <w:pPr>
              <w:pStyle w:val="ListParagraph"/>
              <w:keepNext/>
              <w:keepLines/>
              <w:numPr>
                <w:ilvl w:val="0"/>
                <w:numId w:val="273"/>
              </w:numPr>
              <w:tabs>
                <w:tab w:val="clear" w:pos="1080"/>
                <w:tab w:val="left" w:pos="1134"/>
              </w:tabs>
              <w:spacing w:before="120" w:after="120"/>
              <w:ind w:left="567" w:firstLine="0"/>
              <w:contextualSpacing w:val="0"/>
              <w:outlineLvl w:val="2"/>
              <w:rPr>
                <w:szCs w:val="24"/>
              </w:rPr>
            </w:pPr>
            <w:r>
              <w:rPr>
                <w:szCs w:val="24"/>
              </w:rPr>
              <w:lastRenderedPageBreak/>
              <w:t>d</w:t>
            </w:r>
            <w:r w:rsidRPr="00083A92">
              <w:rPr>
                <w:szCs w:val="24"/>
              </w:rPr>
              <w:t xml:space="preserve">efining how the evidence of M&amp;T inherent safety </w:t>
            </w:r>
            <w:r w:rsidRPr="0060596A">
              <w:rPr>
                <w:b/>
                <w:szCs w:val="24"/>
              </w:rPr>
              <w:t>should</w:t>
            </w:r>
            <w:r w:rsidRPr="00083A92">
              <w:rPr>
                <w:szCs w:val="24"/>
              </w:rPr>
              <w:t xml:space="preserve"> be documented in any </w:t>
            </w:r>
            <w:r>
              <w:rPr>
                <w:szCs w:val="24"/>
              </w:rPr>
              <w:t>S</w:t>
            </w:r>
            <w:r w:rsidRPr="00083A92">
              <w:rPr>
                <w:szCs w:val="24"/>
              </w:rPr>
              <w:t xml:space="preserve">afety and </w:t>
            </w:r>
            <w:r>
              <w:rPr>
                <w:szCs w:val="24"/>
              </w:rPr>
              <w:t>E</w:t>
            </w:r>
            <w:r w:rsidRPr="00083A92">
              <w:rPr>
                <w:szCs w:val="24"/>
              </w:rPr>
              <w:t xml:space="preserve">nvironmental </w:t>
            </w:r>
            <w:r>
              <w:rPr>
                <w:szCs w:val="24"/>
              </w:rPr>
              <w:t>C</w:t>
            </w:r>
            <w:r w:rsidRPr="00083A92">
              <w:rPr>
                <w:szCs w:val="24"/>
              </w:rPr>
              <w:t>ase and its validity maintained.</w:t>
            </w:r>
          </w:p>
          <w:p w14:paraId="2A9F6CDF" w14:textId="77777777" w:rsidR="00803E57" w:rsidRPr="009B7E55" w:rsidRDefault="00803E57" w:rsidP="005E0B50">
            <w:pPr>
              <w:pStyle w:val="ListParagraph"/>
              <w:numPr>
                <w:ilvl w:val="0"/>
                <w:numId w:val="259"/>
              </w:numPr>
              <w:spacing w:before="120" w:after="120"/>
              <w:ind w:left="0" w:firstLine="0"/>
              <w:contextualSpacing w:val="0"/>
              <w:outlineLvl w:val="2"/>
              <w:rPr>
                <w:szCs w:val="24"/>
              </w:rPr>
            </w:pPr>
            <w:r w:rsidRPr="00083A92">
              <w:t xml:space="preserve">When conducting any M&amp;T activity personnel </w:t>
            </w:r>
            <w:r w:rsidRPr="0060596A">
              <w:rPr>
                <w:b/>
              </w:rPr>
              <w:t>should</w:t>
            </w:r>
            <w:r w:rsidRPr="00083A92">
              <w:t xml:space="preserve"> consider:</w:t>
            </w:r>
          </w:p>
          <w:p w14:paraId="4120613B" w14:textId="77777777" w:rsidR="00803E57" w:rsidRPr="00083A92" w:rsidRDefault="00803E57" w:rsidP="005E0B50">
            <w:pPr>
              <w:pStyle w:val="ListParagraph"/>
              <w:numPr>
                <w:ilvl w:val="0"/>
                <w:numId w:val="274"/>
              </w:numPr>
              <w:tabs>
                <w:tab w:val="clear" w:pos="1080"/>
              </w:tabs>
              <w:spacing w:before="120" w:after="120"/>
              <w:ind w:left="567" w:firstLine="0"/>
              <w:contextualSpacing w:val="0"/>
              <w:outlineLvl w:val="2"/>
              <w:rPr>
                <w:szCs w:val="24"/>
              </w:rPr>
            </w:pPr>
            <w:r>
              <w:rPr>
                <w:szCs w:val="24"/>
              </w:rPr>
              <w:t>t</w:t>
            </w:r>
            <w:r w:rsidRPr="00083A92">
              <w:rPr>
                <w:szCs w:val="24"/>
              </w:rPr>
              <w:t>he management of risk to create a safe working environment</w:t>
            </w:r>
            <w:r>
              <w:rPr>
                <w:szCs w:val="24"/>
              </w:rPr>
              <w:t>;</w:t>
            </w:r>
          </w:p>
          <w:p w14:paraId="123EF372" w14:textId="77777777" w:rsidR="00803E57" w:rsidRPr="00083A92" w:rsidRDefault="00803E57" w:rsidP="005E0B50">
            <w:pPr>
              <w:pStyle w:val="ListParagraph"/>
              <w:numPr>
                <w:ilvl w:val="0"/>
                <w:numId w:val="274"/>
              </w:numPr>
              <w:tabs>
                <w:tab w:val="clear" w:pos="1080"/>
              </w:tabs>
              <w:spacing w:before="120" w:after="120"/>
              <w:ind w:left="567" w:firstLine="0"/>
              <w:contextualSpacing w:val="0"/>
              <w:outlineLvl w:val="2"/>
              <w:rPr>
                <w:szCs w:val="24"/>
              </w:rPr>
            </w:pPr>
            <w:r>
              <w:rPr>
                <w:szCs w:val="24"/>
              </w:rPr>
              <w:t>a</w:t>
            </w:r>
            <w:r w:rsidRPr="00083A92">
              <w:rPr>
                <w:szCs w:val="24"/>
              </w:rPr>
              <w:t>ppropriate adjustments to procedures and working practices to consider the working environment, complexity of the task and competence of the personnel involved</w:t>
            </w:r>
            <w:r>
              <w:rPr>
                <w:szCs w:val="24"/>
              </w:rPr>
              <w:t>;</w:t>
            </w:r>
          </w:p>
          <w:p w14:paraId="140E1C2E" w14:textId="77777777" w:rsidR="00803E57" w:rsidRPr="00083A92" w:rsidRDefault="00803E57" w:rsidP="005E0B50">
            <w:pPr>
              <w:pStyle w:val="ListParagraph"/>
              <w:numPr>
                <w:ilvl w:val="0"/>
                <w:numId w:val="274"/>
              </w:numPr>
              <w:tabs>
                <w:tab w:val="clear" w:pos="1080"/>
              </w:tabs>
              <w:spacing w:before="120" w:after="120"/>
              <w:ind w:left="567" w:firstLine="0"/>
              <w:contextualSpacing w:val="0"/>
              <w:outlineLvl w:val="2"/>
              <w:rPr>
                <w:szCs w:val="24"/>
              </w:rPr>
            </w:pPr>
            <w:r>
              <w:rPr>
                <w:szCs w:val="24"/>
              </w:rPr>
              <w:t>t</w:t>
            </w:r>
            <w:r w:rsidRPr="00083A92">
              <w:rPr>
                <w:szCs w:val="24"/>
              </w:rPr>
              <w:t>he potential for injury to persons, damage to the environment and possible legal consequences that might result from actions conducted during the activity.</w:t>
            </w:r>
          </w:p>
          <w:p w14:paraId="7C5BDA4A" w14:textId="77777777" w:rsidR="00803E57" w:rsidRDefault="00803E57" w:rsidP="005E0B50">
            <w:pPr>
              <w:pStyle w:val="ListParagraph"/>
              <w:numPr>
                <w:ilvl w:val="0"/>
                <w:numId w:val="259"/>
              </w:numPr>
              <w:spacing w:before="120" w:after="120"/>
              <w:ind w:left="0" w:firstLine="0"/>
              <w:contextualSpacing w:val="0"/>
              <w:outlineLvl w:val="2"/>
            </w:pPr>
            <w:r w:rsidRPr="00083A92">
              <w:t xml:space="preserve">Stakeholders </w:t>
            </w:r>
            <w:r w:rsidRPr="0060596A">
              <w:rPr>
                <w:b/>
              </w:rPr>
              <w:t>should</w:t>
            </w:r>
            <w:r w:rsidRPr="00083A92">
              <w:t xml:space="preserve"> identify hazards, assess the risks, and implement effective control measures to minimise or remove risks. Consideration </w:t>
            </w:r>
            <w:r w:rsidRPr="0060596A">
              <w:rPr>
                <w:b/>
              </w:rPr>
              <w:t>should</w:t>
            </w:r>
            <w:r w:rsidRPr="00083A92">
              <w:t xml:space="preserve"> be given to all those taking part in the activity, any visitors and the general public.</w:t>
            </w:r>
          </w:p>
          <w:p w14:paraId="6AD230F5" w14:textId="77777777" w:rsidR="00803E57" w:rsidRDefault="00803E57" w:rsidP="005E0B50">
            <w:pPr>
              <w:pStyle w:val="ListParagraph"/>
              <w:numPr>
                <w:ilvl w:val="0"/>
                <w:numId w:val="259"/>
              </w:numPr>
              <w:spacing w:before="120" w:after="120"/>
              <w:ind w:left="0" w:firstLine="0"/>
              <w:contextualSpacing w:val="0"/>
              <w:outlineLvl w:val="2"/>
            </w:pPr>
            <w:r w:rsidRPr="00083A92">
              <w:t xml:space="preserve">Any change within the working environment has the potential to introduce new hazards. Key stakeholders are to make sure that the correct management process (i.e., </w:t>
            </w:r>
            <w:r>
              <w:t>risk assessment</w:t>
            </w:r>
            <w:r w:rsidRPr="00083A92">
              <w:t>, safe systems of work etc.) is applied to make sure proper control of any changes to manning, organisation, policies, standards, procedures, technical specifications, and the introduction of new equipment.</w:t>
            </w:r>
          </w:p>
          <w:p w14:paraId="1CAD0C62" w14:textId="77777777" w:rsidR="00803E57" w:rsidRDefault="00803E57" w:rsidP="005E0B50">
            <w:pPr>
              <w:pStyle w:val="ListParagraph"/>
              <w:numPr>
                <w:ilvl w:val="0"/>
                <w:numId w:val="259"/>
              </w:numPr>
              <w:spacing w:before="120" w:after="120"/>
              <w:ind w:left="0" w:firstLine="0"/>
              <w:contextualSpacing w:val="0"/>
              <w:outlineLvl w:val="2"/>
            </w:pPr>
            <w:r w:rsidRPr="00083A92">
              <w:t xml:space="preserve">The divergent and challenging nature of M&amp;T activities gives rise to several hazards at varying degrees of risk. Where a formal generic </w:t>
            </w:r>
            <w:r>
              <w:t>risk assessment</w:t>
            </w:r>
            <w:r w:rsidRPr="00083A92">
              <w:t xml:space="preserve"> exists for a M&amp;T activity, the person in charge of that activity </w:t>
            </w:r>
            <w:r w:rsidRPr="0060596A">
              <w:rPr>
                <w:b/>
              </w:rPr>
              <w:t>should</w:t>
            </w:r>
            <w:r w:rsidRPr="00083A92">
              <w:t xml:space="preserve"> make sure that a dynamic </w:t>
            </w:r>
            <w:r>
              <w:t>risk assessment</w:t>
            </w:r>
            <w:r w:rsidRPr="00083A92">
              <w:t xml:space="preserve"> is carried out prior to the commencement of any activity.</w:t>
            </w:r>
          </w:p>
          <w:p w14:paraId="35C0DC4D" w14:textId="77777777" w:rsidR="00803E57" w:rsidRPr="00083A92" w:rsidRDefault="00803E57" w:rsidP="005E0B50">
            <w:pPr>
              <w:pStyle w:val="ListParagraph"/>
              <w:numPr>
                <w:ilvl w:val="0"/>
                <w:numId w:val="259"/>
              </w:numPr>
              <w:spacing w:before="120" w:after="120"/>
              <w:ind w:left="0" w:firstLine="0"/>
              <w:contextualSpacing w:val="0"/>
              <w:outlineLvl w:val="2"/>
            </w:pPr>
            <w:r w:rsidRPr="009B7E55">
              <w:rPr>
                <w:b/>
                <w:bCs/>
              </w:rPr>
              <w:t>As Low As Reasonably Practicable (ALARP)</w:t>
            </w:r>
            <w:r w:rsidRPr="00083A92">
              <w:t xml:space="preserve">. As soon as a hazard is identified within the M&amp;T environment, which has the potential to cause harm, the owner of that activity </w:t>
            </w:r>
            <w:r w:rsidRPr="0060596A">
              <w:rPr>
                <w:b/>
              </w:rPr>
              <w:t>should</w:t>
            </w:r>
            <w:r w:rsidRPr="00083A92">
              <w:t xml:space="preserve">, to satisfy their duty of care, take immediate steps to reduce the risk posed to those who may be affected. With any risk, there will come a point where the safety benefit of reducing it further is negligible compared to the costs of doing so. It requires a balance to be made between costs and benefits. This balance </w:t>
            </w:r>
            <w:r w:rsidRPr="0060596A">
              <w:rPr>
                <w:b/>
              </w:rPr>
              <w:t>should</w:t>
            </w:r>
            <w:r w:rsidRPr="00083A92">
              <w:t xml:space="preserve"> be biased towards safety</w:t>
            </w:r>
            <w:r>
              <w:t>;</w:t>
            </w:r>
            <w:r w:rsidRPr="00083A92">
              <w:t xml:space="preserve"> risk reduction may only cease when the cost is grossly disproportionate to any benefit achieved. The overall aim </w:t>
            </w:r>
            <w:r w:rsidRPr="0060596A">
              <w:rPr>
                <w:b/>
              </w:rPr>
              <w:t>should</w:t>
            </w:r>
            <w:r w:rsidRPr="00083A92">
              <w:t xml:space="preserve"> be to provide an activity where all residual risk is reduced to a level that is ALARP.</w:t>
            </w:r>
          </w:p>
          <w:p w14:paraId="42D04180" w14:textId="77777777" w:rsidR="00803E57" w:rsidRDefault="00803E57" w:rsidP="007B11F4">
            <w:pPr>
              <w:pStyle w:val="ListParagraph"/>
              <w:numPr>
                <w:ilvl w:val="0"/>
                <w:numId w:val="259"/>
              </w:numPr>
              <w:spacing w:before="120" w:after="840"/>
              <w:ind w:left="0" w:firstLine="0"/>
              <w:contextualSpacing w:val="0"/>
              <w:outlineLvl w:val="2"/>
            </w:pPr>
            <w:r w:rsidRPr="00083A92">
              <w:rPr>
                <w:b/>
                <w:bCs/>
              </w:rPr>
              <w:t>Contracted activity</w:t>
            </w:r>
            <w:r w:rsidRPr="00083A92">
              <w:t xml:space="preserve">. Those planning, managing, supporting, or undertaking M&amp;T activity, including commercial providers, </w:t>
            </w:r>
            <w:r w:rsidRPr="0060596A">
              <w:rPr>
                <w:b/>
              </w:rPr>
              <w:t>should</w:t>
            </w:r>
            <w:r w:rsidRPr="00083A92">
              <w:t xml:space="preserve"> have arrangements in place to make sure that all contracts regarding M&amp;T activities contain appropriate clauses in respect of Defence regulatory requirements.</w:t>
            </w:r>
          </w:p>
          <w:p w14:paraId="4A6DA8EF" w14:textId="77777777" w:rsidR="00803E57" w:rsidRDefault="00803E57" w:rsidP="007B11F4">
            <w:pPr>
              <w:pStyle w:val="ListParagraph"/>
              <w:keepNext/>
              <w:keepLines/>
              <w:numPr>
                <w:ilvl w:val="0"/>
                <w:numId w:val="259"/>
              </w:numPr>
              <w:spacing w:before="120" w:after="120"/>
              <w:ind w:left="0" w:firstLine="0"/>
              <w:contextualSpacing w:val="0"/>
              <w:outlineLvl w:val="2"/>
            </w:pPr>
            <w:r w:rsidRPr="009B7E55">
              <w:rPr>
                <w:b/>
                <w:bCs/>
              </w:rPr>
              <w:lastRenderedPageBreak/>
              <w:t>Legal exemptions for contractors</w:t>
            </w:r>
            <w:r w:rsidRPr="00083A92">
              <w:t xml:space="preserve">. Where Defence contractors are employed as service providers for M&amp;T activities, the contractor may not enjoy the same level of legal exemptions afforded to the armed forces. As such an LCA </w:t>
            </w:r>
            <w:r w:rsidRPr="0060596A">
              <w:rPr>
                <w:b/>
              </w:rPr>
              <w:t>should</w:t>
            </w:r>
            <w:r w:rsidRPr="00083A92">
              <w:t xml:space="preserve"> be conducted.</w:t>
            </w:r>
          </w:p>
          <w:p w14:paraId="6BF6C611" w14:textId="77777777" w:rsidR="00803E57" w:rsidRDefault="00803E57" w:rsidP="005E0B50">
            <w:pPr>
              <w:pStyle w:val="ListParagraph"/>
              <w:numPr>
                <w:ilvl w:val="0"/>
                <w:numId w:val="259"/>
              </w:numPr>
              <w:spacing w:before="120" w:after="120"/>
              <w:ind w:left="0" w:firstLine="0"/>
              <w:contextualSpacing w:val="0"/>
              <w:outlineLvl w:val="2"/>
            </w:pPr>
            <w:r w:rsidRPr="009B7E55">
              <w:rPr>
                <w:b/>
                <w:bCs/>
              </w:rPr>
              <w:t>Contracted personnel</w:t>
            </w:r>
            <w:r w:rsidRPr="00083A92">
              <w:t>. Contracting tasks or activities outside the MOD does not discharge MOD</w:t>
            </w:r>
            <w:r>
              <w:t>’</w:t>
            </w:r>
            <w:r w:rsidRPr="00083A92">
              <w:t xml:space="preserve">s obligation to manage </w:t>
            </w:r>
            <w:r>
              <w:t>HS&amp;EP</w:t>
            </w:r>
            <w:r w:rsidRPr="00083A92">
              <w:t xml:space="preserve"> within M&amp;T activities. Those planning, managing, supporting, or undertaking M&amp;T activities </w:t>
            </w:r>
            <w:r w:rsidRPr="0060596A">
              <w:rPr>
                <w:b/>
              </w:rPr>
              <w:t>should</w:t>
            </w:r>
            <w:r w:rsidRPr="00083A92">
              <w:t xml:space="preserve"> have suitable arrangements in place to make sure that personnel under contract are made aware of and comply with Defence safety requirements.</w:t>
            </w:r>
          </w:p>
          <w:p w14:paraId="751973EE" w14:textId="77777777" w:rsidR="00803E57" w:rsidRDefault="00803E57" w:rsidP="005E0B50">
            <w:pPr>
              <w:pStyle w:val="ListParagraph"/>
              <w:keepNext/>
              <w:keepLines/>
              <w:widowControl w:val="0"/>
              <w:numPr>
                <w:ilvl w:val="0"/>
                <w:numId w:val="259"/>
              </w:numPr>
              <w:spacing w:before="120" w:after="120"/>
              <w:ind w:left="0" w:firstLine="0"/>
              <w:contextualSpacing w:val="0"/>
              <w:outlineLvl w:val="2"/>
            </w:pPr>
            <w:r w:rsidRPr="009B7E55">
              <w:rPr>
                <w:b/>
                <w:bCs/>
              </w:rPr>
              <w:t>Contracted services</w:t>
            </w:r>
            <w:r w:rsidRPr="00083A92">
              <w:t xml:space="preserve">. The contractor has a duty to make sure that all workers are competent for the related task. Those planning, managing, supporting, or undertaking M&amp;T activities </w:t>
            </w:r>
            <w:r w:rsidRPr="0060596A">
              <w:rPr>
                <w:b/>
              </w:rPr>
              <w:t>should</w:t>
            </w:r>
            <w:r w:rsidRPr="00083A92">
              <w:t xml:space="preserve"> take reasonable steps to make sure the competence of those carrying out work under their direct control and those responsibilities and lines of communications </w:t>
            </w:r>
            <w:r w:rsidRPr="0060596A">
              <w:rPr>
                <w:b/>
              </w:rPr>
              <w:t>should</w:t>
            </w:r>
            <w:r w:rsidRPr="00083A92">
              <w:t xml:space="preserve"> be properly established and clearly laid down.</w:t>
            </w:r>
          </w:p>
          <w:p w14:paraId="6C81781B" w14:textId="77777777" w:rsidR="00803E57" w:rsidRPr="00083A92" w:rsidRDefault="00803E57" w:rsidP="005E0B50">
            <w:pPr>
              <w:pStyle w:val="ListParagraph"/>
              <w:numPr>
                <w:ilvl w:val="0"/>
                <w:numId w:val="259"/>
              </w:numPr>
              <w:spacing w:before="120" w:after="120"/>
              <w:ind w:left="0" w:firstLine="0"/>
              <w:contextualSpacing w:val="0"/>
              <w:outlineLvl w:val="2"/>
            </w:pPr>
            <w:r w:rsidRPr="009B7E55">
              <w:rPr>
                <w:b/>
                <w:bCs/>
              </w:rPr>
              <w:t>Contractor management</w:t>
            </w:r>
            <w:r w:rsidRPr="00083A92">
              <w:t xml:space="preserve">. Those planning, managing, supporting, or undertaking M&amp;T activities, including commercial providers, </w:t>
            </w:r>
            <w:r w:rsidRPr="0060596A">
              <w:rPr>
                <w:b/>
              </w:rPr>
              <w:t>should</w:t>
            </w:r>
            <w:r w:rsidRPr="00083A92">
              <w:t xml:space="preserve"> have appropriate arrangements in place to provide assurance for contracted activities. Consideration </w:t>
            </w:r>
            <w:r w:rsidRPr="0060596A">
              <w:rPr>
                <w:b/>
              </w:rPr>
              <w:t>should</w:t>
            </w:r>
            <w:r w:rsidRPr="00083A92">
              <w:t xml:space="preserve"> include:</w:t>
            </w:r>
          </w:p>
          <w:p w14:paraId="3DE98D62" w14:textId="77777777" w:rsidR="00803E57" w:rsidRPr="00083A92" w:rsidRDefault="00803E57" w:rsidP="005E0B50">
            <w:pPr>
              <w:pStyle w:val="ListParagraph"/>
              <w:numPr>
                <w:ilvl w:val="0"/>
                <w:numId w:val="275"/>
              </w:numPr>
              <w:tabs>
                <w:tab w:val="clear" w:pos="1080"/>
              </w:tabs>
              <w:spacing w:before="120" w:after="120"/>
              <w:ind w:left="567" w:firstLine="0"/>
              <w:contextualSpacing w:val="0"/>
              <w:outlineLvl w:val="2"/>
              <w:rPr>
                <w:szCs w:val="24"/>
              </w:rPr>
            </w:pPr>
            <w:r>
              <w:rPr>
                <w:szCs w:val="24"/>
              </w:rPr>
              <w:t>a</w:t>
            </w:r>
            <w:r w:rsidRPr="00083A92">
              <w:rPr>
                <w:szCs w:val="24"/>
              </w:rPr>
              <w:t>udit and review of the contractor performance and delivery against Defence requirements</w:t>
            </w:r>
            <w:r>
              <w:rPr>
                <w:szCs w:val="24"/>
              </w:rPr>
              <w:t>;</w:t>
            </w:r>
          </w:p>
          <w:p w14:paraId="43E1BFE5" w14:textId="77777777" w:rsidR="00803E57" w:rsidRPr="002A13BA" w:rsidRDefault="00803E57" w:rsidP="005E0B50">
            <w:pPr>
              <w:pStyle w:val="ListParagraph"/>
              <w:numPr>
                <w:ilvl w:val="0"/>
                <w:numId w:val="275"/>
              </w:numPr>
              <w:tabs>
                <w:tab w:val="clear" w:pos="1080"/>
              </w:tabs>
              <w:spacing w:before="120" w:after="120"/>
              <w:ind w:left="567" w:firstLine="0"/>
              <w:contextualSpacing w:val="0"/>
              <w:outlineLvl w:val="2"/>
              <w:rPr>
                <w:szCs w:val="24"/>
              </w:rPr>
            </w:pPr>
            <w:r>
              <w:rPr>
                <w:szCs w:val="24"/>
              </w:rPr>
              <w:t>d</w:t>
            </w:r>
            <w:r w:rsidRPr="002A13BA">
              <w:rPr>
                <w:szCs w:val="24"/>
              </w:rPr>
              <w:t>efined operating standards and / or key performance requirements for contracted staff to conduct M&amp;T activities</w:t>
            </w:r>
            <w:r>
              <w:rPr>
                <w:szCs w:val="24"/>
              </w:rPr>
              <w:t>;</w:t>
            </w:r>
          </w:p>
          <w:p w14:paraId="468B7F1F" w14:textId="77777777" w:rsidR="00803E57" w:rsidRPr="00083A92" w:rsidRDefault="00803E57" w:rsidP="005E0B50">
            <w:pPr>
              <w:pStyle w:val="ListParagraph"/>
              <w:numPr>
                <w:ilvl w:val="0"/>
                <w:numId w:val="275"/>
              </w:numPr>
              <w:tabs>
                <w:tab w:val="clear" w:pos="1080"/>
              </w:tabs>
              <w:spacing w:before="120" w:after="120"/>
              <w:ind w:left="567" w:firstLine="0"/>
              <w:contextualSpacing w:val="0"/>
              <w:outlineLvl w:val="2"/>
            </w:pPr>
            <w:r>
              <w:rPr>
                <w:szCs w:val="24"/>
              </w:rPr>
              <w:t>c</w:t>
            </w:r>
            <w:r w:rsidRPr="00083A92">
              <w:rPr>
                <w:szCs w:val="24"/>
              </w:rPr>
              <w:t>ompliance with legislative and Defence requirements.</w:t>
            </w:r>
          </w:p>
        </w:tc>
      </w:tr>
      <w:tr w:rsidR="00803E57" w:rsidRPr="00083A92" w14:paraId="7679A8B1" w14:textId="77777777" w:rsidTr="000727D0">
        <w:tc>
          <w:tcPr>
            <w:tcW w:w="1691" w:type="dxa"/>
            <w:shd w:val="clear" w:color="auto" w:fill="F1F4F6"/>
          </w:tcPr>
          <w:p w14:paraId="287EA8EA" w14:textId="77777777" w:rsidR="00803E57" w:rsidRPr="00083A92" w:rsidRDefault="00803E57" w:rsidP="000727D0">
            <w:pPr>
              <w:suppressAutoHyphens/>
              <w:jc w:val="center"/>
              <w:rPr>
                <w:rFonts w:cs="Arial"/>
                <w:b/>
                <w:szCs w:val="24"/>
              </w:rPr>
            </w:pPr>
            <w:r>
              <w:rPr>
                <w:rFonts w:cs="Arial"/>
                <w:b/>
                <w:szCs w:val="24"/>
              </w:rPr>
              <w:lastRenderedPageBreak/>
              <w:t>Further Guidance</w:t>
            </w:r>
          </w:p>
        </w:tc>
        <w:tc>
          <w:tcPr>
            <w:tcW w:w="8799" w:type="dxa"/>
            <w:shd w:val="clear" w:color="auto" w:fill="auto"/>
          </w:tcPr>
          <w:p w14:paraId="1E22E98F" w14:textId="77777777" w:rsidR="00803E57" w:rsidRPr="00083A92" w:rsidRDefault="00000000" w:rsidP="007B11F4">
            <w:pPr>
              <w:tabs>
                <w:tab w:val="left" w:pos="447"/>
              </w:tabs>
              <w:spacing w:before="120" w:after="120"/>
            </w:pPr>
            <w:hyperlink r:id="rId433" w:history="1">
              <w:r w:rsidR="00803E57" w:rsidRPr="00A208CC">
                <w:rPr>
                  <w:rStyle w:val="Hyperlink"/>
                </w:rPr>
                <w:t>JSP 815: Defence Safety Management System</w:t>
              </w:r>
            </w:hyperlink>
            <w:r w:rsidR="00803E57">
              <w:rPr>
                <w:rStyle w:val="Hyperlink"/>
              </w:rPr>
              <w:t xml:space="preserve"> </w:t>
            </w:r>
          </w:p>
          <w:p w14:paraId="3C66D08A" w14:textId="77777777" w:rsidR="00803E57" w:rsidRPr="00083A92" w:rsidRDefault="00000000" w:rsidP="007B11F4">
            <w:pPr>
              <w:tabs>
                <w:tab w:val="left" w:pos="447"/>
              </w:tabs>
              <w:spacing w:before="120" w:after="120"/>
            </w:pPr>
            <w:hyperlink r:id="rId434" w:history="1">
              <w:r w:rsidR="00803E57" w:rsidRPr="00A208CC">
                <w:rPr>
                  <w:rStyle w:val="Hyperlink"/>
                </w:rPr>
                <w:t>JSP 816: Defence Environmental Management System</w:t>
              </w:r>
            </w:hyperlink>
            <w:r w:rsidR="00803E57">
              <w:rPr>
                <w:rStyle w:val="Hyperlink"/>
              </w:rPr>
              <w:t xml:space="preserve"> </w:t>
            </w:r>
          </w:p>
          <w:p w14:paraId="4F5B23CF" w14:textId="77777777" w:rsidR="00803E57" w:rsidRPr="00083A92" w:rsidRDefault="00000000" w:rsidP="007B11F4">
            <w:pPr>
              <w:tabs>
                <w:tab w:val="left" w:pos="447"/>
              </w:tabs>
              <w:spacing w:before="120" w:after="120"/>
              <w:rPr>
                <w:b/>
                <w:bCs/>
              </w:rPr>
            </w:pPr>
            <w:hyperlink r:id="rId435" w:history="1">
              <w:r w:rsidR="00803E57" w:rsidRPr="00D5382E">
                <w:rPr>
                  <w:rStyle w:val="Hyperlink"/>
                </w:rPr>
                <w:t>JSP 375: Management of Health and Safety in Defence</w:t>
              </w:r>
            </w:hyperlink>
            <w:r w:rsidR="00803E57">
              <w:rPr>
                <w:rStyle w:val="Hyperlink"/>
              </w:rPr>
              <w:t xml:space="preserve"> </w:t>
            </w:r>
          </w:p>
        </w:tc>
      </w:tr>
    </w:tbl>
    <w:p w14:paraId="34498F1B" w14:textId="77777777" w:rsidR="00803E57" w:rsidRDefault="00803E57" w:rsidP="00803E57">
      <w:pPr>
        <w:pStyle w:val="RegHeader1"/>
      </w:pPr>
    </w:p>
    <w:p w14:paraId="0503BB94" w14:textId="77777777" w:rsidR="00803E57" w:rsidRDefault="00803E57" w:rsidP="00803E57">
      <w:pPr>
        <w:pStyle w:val="RegHeader1"/>
      </w:pPr>
    </w:p>
    <w:p w14:paraId="7B3FDC27" w14:textId="77777777" w:rsidR="00803E57" w:rsidRDefault="00803E57" w:rsidP="00803E57">
      <w:pPr>
        <w:pStyle w:val="RegHeader1"/>
      </w:pPr>
    </w:p>
    <w:p w14:paraId="5BEDB7A2" w14:textId="77777777" w:rsidR="00803E57" w:rsidRDefault="00803E57" w:rsidP="00803E57">
      <w:pPr>
        <w:pStyle w:val="RegHeader1"/>
        <w:sectPr w:rsidR="00803E57" w:rsidSect="000727D0">
          <w:footnotePr>
            <w:numRestart w:val="eachSect"/>
          </w:footnotePr>
          <w:pgSz w:w="11906" w:h="16838" w:code="9"/>
          <w:pgMar w:top="851" w:right="851" w:bottom="851" w:left="851" w:header="567" w:footer="567" w:gutter="0"/>
          <w:pgNumType w:chapStyle="1"/>
          <w:cols w:space="708"/>
          <w:docGrid w:linePitch="360"/>
        </w:sectPr>
      </w:pPr>
    </w:p>
    <w:bookmarkEnd w:id="370"/>
    <w:p w14:paraId="49AA983E" w14:textId="77777777" w:rsidR="00803E57" w:rsidRPr="00083A92" w:rsidRDefault="00803E57" w:rsidP="00803E57">
      <w:pPr>
        <w:framePr w:w="8250" w:wrap="auto" w:hAnchor="text" w:x="1560"/>
        <w:tabs>
          <w:tab w:val="left" w:pos="0"/>
          <w:tab w:val="left" w:pos="567"/>
          <w:tab w:val="left" w:pos="1009"/>
          <w:tab w:val="left" w:pos="1134"/>
          <w:tab w:val="left" w:pos="1440"/>
          <w:tab w:val="left" w:pos="1729"/>
          <w:tab w:val="left" w:pos="2160"/>
          <w:tab w:val="left" w:pos="2304"/>
          <w:tab w:val="left" w:pos="7920"/>
        </w:tabs>
        <w:suppressAutoHyphens/>
        <w:jc w:val="both"/>
        <w:rPr>
          <w:rFonts w:cs="Arial"/>
          <w:bCs/>
        </w:rPr>
        <w:sectPr w:rsidR="00803E57" w:rsidRPr="00083A92" w:rsidSect="000727D0">
          <w:footnotePr>
            <w:numRestart w:val="eachSect"/>
          </w:footnotePr>
          <w:type w:val="continuous"/>
          <w:pgSz w:w="11906" w:h="16838"/>
          <w:pgMar w:top="851" w:right="851" w:bottom="851" w:left="851" w:header="567" w:footer="567" w:gutter="0"/>
          <w:pgNumType w:chapStyle="1"/>
          <w:cols w:space="708"/>
          <w:docGrid w:linePitch="360"/>
        </w:sectPr>
      </w:pPr>
    </w:p>
    <w:tbl>
      <w:tblPr>
        <w:tblStyle w:val="TableGrid"/>
        <w:tblW w:w="10485" w:type="dxa"/>
        <w:tblLook w:val="04A0" w:firstRow="1" w:lastRow="0" w:firstColumn="1" w:lastColumn="0" w:noHBand="0" w:noVBand="1"/>
      </w:tblPr>
      <w:tblGrid>
        <w:gridCol w:w="10485"/>
      </w:tblGrid>
      <w:tr w:rsidR="00803E57" w14:paraId="6F2270E0" w14:textId="77777777" w:rsidTr="000727D0">
        <w:trPr>
          <w:trHeight w:val="851"/>
        </w:trPr>
        <w:tc>
          <w:tcPr>
            <w:tcW w:w="10485" w:type="dxa"/>
            <w:shd w:val="clear" w:color="auto" w:fill="CCEADF"/>
            <w:vAlign w:val="center"/>
          </w:tcPr>
          <w:p w14:paraId="309F6CEC" w14:textId="77777777" w:rsidR="00803E57" w:rsidRDefault="00803E57" w:rsidP="000727D0">
            <w:pPr>
              <w:pStyle w:val="Header10"/>
              <w:spacing w:before="120" w:after="120"/>
              <w:jc w:val="center"/>
              <w:rPr>
                <w:rFonts w:hint="eastAsia"/>
              </w:rPr>
            </w:pPr>
            <w:bookmarkStart w:id="373" w:name="Regulation_504"/>
            <w:bookmarkStart w:id="374" w:name="_Toc164781083"/>
            <w:bookmarkStart w:id="375" w:name="_Hlk9536473"/>
            <w:bookmarkEnd w:id="373"/>
            <w:r w:rsidRPr="00DF2E0A">
              <w:lastRenderedPageBreak/>
              <w:t xml:space="preserve">504 - </w:t>
            </w:r>
            <w:r w:rsidRPr="00E8336D">
              <w:t>Movement Processing</w:t>
            </w:r>
            <w:bookmarkEnd w:id="374"/>
          </w:p>
        </w:tc>
      </w:tr>
    </w:tbl>
    <w:p w14:paraId="175124BC" w14:textId="77777777" w:rsidR="00803E57" w:rsidRPr="00CE68E4" w:rsidRDefault="00803E57" w:rsidP="00803E57">
      <w:pPr>
        <w:rPr>
          <w:sz w:val="2"/>
          <w:szCs w:val="2"/>
        </w:rPr>
      </w:pPr>
    </w:p>
    <w:tbl>
      <w:tblPr>
        <w:tblW w:w="104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596"/>
        <w:gridCol w:w="8894"/>
      </w:tblGrid>
      <w:tr w:rsidR="00803E57" w:rsidRPr="00083A92" w14:paraId="29C35935" w14:textId="77777777" w:rsidTr="000727D0">
        <w:trPr>
          <w:trHeight w:val="737"/>
        </w:trPr>
        <w:tc>
          <w:tcPr>
            <w:tcW w:w="1596" w:type="dxa"/>
            <w:shd w:val="clear" w:color="auto" w:fill="F1F4F6"/>
          </w:tcPr>
          <w:p w14:paraId="1EFAEE61" w14:textId="77777777" w:rsidR="00803E57" w:rsidRPr="00083A92" w:rsidRDefault="00803E57" w:rsidP="000727D0">
            <w:pPr>
              <w:widowControl w:val="0"/>
              <w:suppressAutoHyphens/>
              <w:jc w:val="center"/>
              <w:rPr>
                <w:rFonts w:cs="Arial"/>
                <w:b/>
                <w:szCs w:val="24"/>
              </w:rPr>
            </w:pPr>
            <w:r w:rsidRPr="00083A92">
              <w:rPr>
                <w:rFonts w:cs="Arial"/>
                <w:b/>
                <w:szCs w:val="24"/>
              </w:rPr>
              <w:t>Regulation</w:t>
            </w:r>
          </w:p>
        </w:tc>
        <w:tc>
          <w:tcPr>
            <w:tcW w:w="8894" w:type="dxa"/>
            <w:shd w:val="clear" w:color="auto" w:fill="auto"/>
          </w:tcPr>
          <w:p w14:paraId="1B97CDEA" w14:textId="77777777" w:rsidR="00803E57" w:rsidRPr="00083A92" w:rsidRDefault="00803E57" w:rsidP="000727D0">
            <w:pPr>
              <w:widowControl w:val="0"/>
              <w:tabs>
                <w:tab w:val="left" w:pos="447"/>
              </w:tabs>
              <w:ind w:right="-79"/>
              <w:rPr>
                <w:rFonts w:cs="Arial"/>
                <w:szCs w:val="24"/>
              </w:rPr>
            </w:pPr>
            <w:r w:rsidRPr="00E8336D">
              <w:rPr>
                <w:rFonts w:cs="Arial"/>
              </w:rPr>
              <w:t xml:space="preserve">Those responsible for the management, control or supervision of Defence movement and transport activities </w:t>
            </w:r>
            <w:r w:rsidRPr="0010188D">
              <w:rPr>
                <w:rFonts w:cs="Arial"/>
                <w:b/>
                <w:bCs/>
              </w:rPr>
              <w:t>shall</w:t>
            </w:r>
            <w:r w:rsidRPr="00E8336D">
              <w:rPr>
                <w:rFonts w:cs="Arial"/>
              </w:rPr>
              <w:t xml:space="preserve"> have robust systems in place to make sure that the risk of carriage of unauthorised DG or prohibited items on transport platforms is ALARP.</w:t>
            </w:r>
          </w:p>
        </w:tc>
      </w:tr>
      <w:tr w:rsidR="00803E57" w:rsidRPr="00083A92" w14:paraId="63D23627" w14:textId="77777777" w:rsidTr="000727D0">
        <w:trPr>
          <w:trHeight w:val="2747"/>
        </w:trPr>
        <w:tc>
          <w:tcPr>
            <w:tcW w:w="1596" w:type="dxa"/>
            <w:shd w:val="clear" w:color="auto" w:fill="F1F4F6"/>
          </w:tcPr>
          <w:p w14:paraId="46421FDE" w14:textId="77777777" w:rsidR="00803E57" w:rsidRPr="00083A92" w:rsidRDefault="00803E57" w:rsidP="000727D0">
            <w:pPr>
              <w:widowControl w:val="0"/>
              <w:suppressAutoHyphens/>
              <w:jc w:val="center"/>
              <w:rPr>
                <w:rFonts w:cs="Arial"/>
                <w:b/>
                <w:szCs w:val="24"/>
              </w:rPr>
            </w:pPr>
            <w:r w:rsidRPr="00083A92">
              <w:rPr>
                <w:rFonts w:cs="Arial"/>
                <w:b/>
                <w:szCs w:val="24"/>
              </w:rPr>
              <w:t>Sub-clause</w:t>
            </w:r>
          </w:p>
        </w:tc>
        <w:tc>
          <w:tcPr>
            <w:tcW w:w="8894" w:type="dxa"/>
            <w:shd w:val="clear" w:color="auto" w:fill="auto"/>
          </w:tcPr>
          <w:p w14:paraId="71CD6AC7" w14:textId="77777777" w:rsidR="00803E57" w:rsidRPr="00E8336D" w:rsidRDefault="00803E57" w:rsidP="005E0B50">
            <w:pPr>
              <w:pStyle w:val="ListParagraph"/>
              <w:numPr>
                <w:ilvl w:val="0"/>
                <w:numId w:val="230"/>
              </w:numPr>
              <w:spacing w:before="120" w:after="120"/>
              <w:ind w:left="0" w:firstLine="0"/>
              <w:contextualSpacing w:val="0"/>
              <w:outlineLvl w:val="2"/>
              <w:rPr>
                <w:rFonts w:eastAsiaTheme="minorHAnsi" w:cs="Arial"/>
                <w:szCs w:val="24"/>
              </w:rPr>
            </w:pPr>
            <w:r w:rsidRPr="00E8336D">
              <w:rPr>
                <w:rFonts w:cs="Arial"/>
                <w:b/>
              </w:rPr>
              <w:t>Provision of unauthorised DG and prohibited items information</w:t>
            </w:r>
            <w:r w:rsidRPr="00E8336D">
              <w:rPr>
                <w:rFonts w:cs="Arial"/>
                <w:bCs/>
              </w:rPr>
              <w:t xml:space="preserve">. Those responsible for planning, managing or supervising </w:t>
            </w:r>
            <w:r w:rsidRPr="00E8336D">
              <w:rPr>
                <w:rFonts w:eastAsiaTheme="minorHAnsi" w:cs="Arial"/>
                <w:szCs w:val="24"/>
              </w:rPr>
              <w:t xml:space="preserve">personnel involved in the preparation of cargo or passengers travelling on transport platforms </w:t>
            </w:r>
            <w:r w:rsidRPr="0010188D">
              <w:rPr>
                <w:rFonts w:eastAsiaTheme="minorHAnsi" w:cs="Arial"/>
                <w:b/>
                <w:bCs/>
                <w:szCs w:val="24"/>
              </w:rPr>
              <w:t>shall</w:t>
            </w:r>
            <w:r w:rsidRPr="00E8336D">
              <w:rPr>
                <w:rFonts w:eastAsiaTheme="minorHAnsi" w:cs="Arial"/>
                <w:szCs w:val="24"/>
              </w:rPr>
              <w:t xml:space="preserve"> provide clear information about unauthorised DG and prohibited items for carriage on their person, in baggage or as cargo.</w:t>
            </w:r>
          </w:p>
          <w:p w14:paraId="70863A0B" w14:textId="77777777" w:rsidR="00803E57" w:rsidRPr="00E8336D" w:rsidRDefault="00803E57" w:rsidP="005E0B50">
            <w:pPr>
              <w:pStyle w:val="ListParagraph"/>
              <w:numPr>
                <w:ilvl w:val="0"/>
                <w:numId w:val="230"/>
              </w:numPr>
              <w:spacing w:before="120" w:after="120"/>
              <w:ind w:left="0" w:firstLine="0"/>
              <w:contextualSpacing w:val="0"/>
              <w:outlineLvl w:val="2"/>
              <w:rPr>
                <w:rFonts w:cs="Arial"/>
                <w:bCs/>
              </w:rPr>
            </w:pPr>
            <w:r w:rsidRPr="00E8336D">
              <w:rPr>
                <w:rFonts w:cs="Arial"/>
                <w:b/>
              </w:rPr>
              <w:t>Movement process areas and access control</w:t>
            </w:r>
            <w:r w:rsidRPr="00E8336D">
              <w:rPr>
                <w:rFonts w:cs="Arial"/>
                <w:bCs/>
              </w:rPr>
              <w:t xml:space="preserve">. Those responsible for planning, managing or supervising movement processing activity </w:t>
            </w:r>
            <w:r w:rsidRPr="0010188D">
              <w:rPr>
                <w:rFonts w:cs="Arial"/>
                <w:b/>
                <w:bCs/>
              </w:rPr>
              <w:t>shall</w:t>
            </w:r>
            <w:r w:rsidRPr="00E8336D">
              <w:rPr>
                <w:rFonts w:cs="Arial"/>
                <w:bCs/>
              </w:rPr>
              <w:t xml:space="preserve"> have control measures in place to prevent unauthorised access to processed passengers, baggage, or cargo.</w:t>
            </w:r>
          </w:p>
          <w:p w14:paraId="686DAB9C" w14:textId="77777777" w:rsidR="00803E57" w:rsidRPr="00E8336D" w:rsidRDefault="00803E57" w:rsidP="005E0B50">
            <w:pPr>
              <w:pStyle w:val="ListParagraph"/>
              <w:numPr>
                <w:ilvl w:val="0"/>
                <w:numId w:val="230"/>
              </w:numPr>
              <w:spacing w:before="120" w:after="120"/>
              <w:ind w:left="0" w:firstLine="0"/>
              <w:contextualSpacing w:val="0"/>
              <w:outlineLvl w:val="2"/>
              <w:rPr>
                <w:rFonts w:cs="Arial"/>
              </w:rPr>
            </w:pPr>
            <w:r w:rsidRPr="00E8336D">
              <w:rPr>
                <w:rFonts w:cs="Arial"/>
                <w:b/>
                <w:bCs/>
              </w:rPr>
              <w:t>Movement checks</w:t>
            </w:r>
            <w:r w:rsidRPr="00E8336D">
              <w:rPr>
                <w:rFonts w:cs="Arial"/>
              </w:rPr>
              <w:t xml:space="preserve">. </w:t>
            </w:r>
            <w:r w:rsidRPr="00E8336D">
              <w:rPr>
                <w:rFonts w:cs="Arial"/>
                <w:bCs/>
              </w:rPr>
              <w:t xml:space="preserve">Those responsible for planning, managing or supervising movement processing activities </w:t>
            </w:r>
            <w:r w:rsidRPr="0010188D">
              <w:rPr>
                <w:rFonts w:cs="Arial"/>
                <w:b/>
                <w:bCs/>
              </w:rPr>
              <w:t>shall</w:t>
            </w:r>
            <w:r w:rsidRPr="00E8336D">
              <w:rPr>
                <w:rFonts w:cs="Arial"/>
                <w:bCs/>
              </w:rPr>
              <w:t xml:space="preserve"> make </w:t>
            </w:r>
            <w:r w:rsidRPr="00E8336D">
              <w:rPr>
                <w:rFonts w:cs="Arial"/>
              </w:rPr>
              <w:t>sure a system is in place to prevent the carriage of unauthorised DG and prohibited items.</w:t>
            </w:r>
          </w:p>
          <w:p w14:paraId="525D6400" w14:textId="77777777" w:rsidR="00803E57" w:rsidRPr="00083A92" w:rsidRDefault="00803E57" w:rsidP="005E0B50">
            <w:pPr>
              <w:pStyle w:val="ListParagraph"/>
              <w:numPr>
                <w:ilvl w:val="0"/>
                <w:numId w:val="230"/>
              </w:numPr>
              <w:spacing w:before="120" w:after="120"/>
              <w:ind w:left="0" w:firstLine="0"/>
              <w:contextualSpacing w:val="0"/>
              <w:outlineLvl w:val="2"/>
              <w:rPr>
                <w:rFonts w:cs="Arial"/>
                <w:szCs w:val="24"/>
              </w:rPr>
            </w:pPr>
            <w:r w:rsidRPr="00E8336D">
              <w:rPr>
                <w:rFonts w:cs="Arial"/>
                <w:b/>
                <w:bCs/>
              </w:rPr>
              <w:t>Transit movement of processed passengers, baggage and cargo</w:t>
            </w:r>
            <w:r w:rsidRPr="00E8336D">
              <w:rPr>
                <w:rFonts w:cs="Arial"/>
                <w:bCs/>
              </w:rPr>
              <w:t xml:space="preserve">. Those responsible for planning, managing, and supervising the movement of processed passengers, baggage or cargo </w:t>
            </w:r>
            <w:r w:rsidRPr="0010188D">
              <w:rPr>
                <w:rFonts w:cs="Arial"/>
                <w:b/>
                <w:bCs/>
              </w:rPr>
              <w:t>shall</w:t>
            </w:r>
            <w:r w:rsidRPr="00E8336D">
              <w:rPr>
                <w:rFonts w:cs="Arial"/>
                <w:bCs/>
              </w:rPr>
              <w:t xml:space="preserve"> make sure that control measures are in place to prevent unauthorised access during transit journeys.</w:t>
            </w:r>
          </w:p>
        </w:tc>
      </w:tr>
      <w:tr w:rsidR="00803E57" w:rsidRPr="00083A92" w14:paraId="5A5D4B91" w14:textId="77777777" w:rsidTr="000727D0">
        <w:trPr>
          <w:trHeight w:val="3967"/>
        </w:trPr>
        <w:tc>
          <w:tcPr>
            <w:tcW w:w="1596" w:type="dxa"/>
            <w:shd w:val="clear" w:color="auto" w:fill="F1F4F6"/>
          </w:tcPr>
          <w:p w14:paraId="1274746D" w14:textId="77777777" w:rsidR="00803E57" w:rsidRPr="00083A92" w:rsidRDefault="00803E57" w:rsidP="000727D0">
            <w:pPr>
              <w:widowControl w:val="0"/>
              <w:suppressAutoHyphens/>
              <w:jc w:val="center"/>
              <w:rPr>
                <w:rFonts w:cs="Arial"/>
                <w:b/>
                <w:szCs w:val="24"/>
              </w:rPr>
            </w:pPr>
            <w:r w:rsidRPr="00083A92">
              <w:rPr>
                <w:rFonts w:cs="Arial"/>
                <w:b/>
                <w:szCs w:val="24"/>
              </w:rPr>
              <w:t>Provenance</w:t>
            </w:r>
          </w:p>
        </w:tc>
        <w:tc>
          <w:tcPr>
            <w:tcW w:w="8894" w:type="dxa"/>
            <w:shd w:val="clear" w:color="auto" w:fill="auto"/>
          </w:tcPr>
          <w:p w14:paraId="18A32F8C" w14:textId="77777777" w:rsidR="00803E57" w:rsidRPr="00E8336D" w:rsidRDefault="00803E57" w:rsidP="000727D0">
            <w:pPr>
              <w:widowControl w:val="0"/>
              <w:rPr>
                <w:rFonts w:cs="Arial"/>
              </w:rPr>
            </w:pPr>
            <w:r w:rsidRPr="00E8336D">
              <w:rPr>
                <w:rFonts w:cs="Arial"/>
              </w:rPr>
              <w:t xml:space="preserve">Road - </w:t>
            </w:r>
            <w:hyperlink r:id="rId436" w:history="1">
              <w:r w:rsidRPr="00165127">
                <w:rPr>
                  <w:rStyle w:val="Hyperlink"/>
                  <w:rFonts w:cs="Arial"/>
                </w:rPr>
                <w:t>The Agreement Concerning the International Carriage of Dangerous Goods by Road (ADR)</w:t>
              </w:r>
            </w:hyperlink>
            <w:r>
              <w:rPr>
                <w:rFonts w:cs="Arial"/>
              </w:rPr>
              <w:t>.</w:t>
            </w:r>
          </w:p>
          <w:p w14:paraId="4763DF4E" w14:textId="77777777" w:rsidR="00803E57" w:rsidRPr="00E8336D" w:rsidRDefault="00803E57" w:rsidP="000727D0">
            <w:pPr>
              <w:widowControl w:val="0"/>
              <w:rPr>
                <w:rFonts w:cs="Arial"/>
              </w:rPr>
            </w:pPr>
            <w:r w:rsidRPr="00E8336D">
              <w:rPr>
                <w:rFonts w:cs="Arial"/>
              </w:rPr>
              <w:t xml:space="preserve">Rail - </w:t>
            </w:r>
            <w:hyperlink r:id="rId437" w:history="1">
              <w:r w:rsidRPr="00261A1A">
                <w:rPr>
                  <w:rStyle w:val="Hyperlink"/>
                  <w:rFonts w:cs="Arial"/>
                </w:rPr>
                <w:t>Regulations Concerning the International Carriage of Dangerous Goods by Rail (RID)</w:t>
              </w:r>
            </w:hyperlink>
            <w:r>
              <w:rPr>
                <w:rFonts w:cs="Arial"/>
              </w:rPr>
              <w:t>.</w:t>
            </w:r>
          </w:p>
          <w:p w14:paraId="5D7A9E2F" w14:textId="77777777" w:rsidR="00803E57" w:rsidRPr="00E8336D" w:rsidRDefault="00803E57" w:rsidP="000727D0">
            <w:pPr>
              <w:widowControl w:val="0"/>
              <w:rPr>
                <w:rFonts w:cs="Arial"/>
              </w:rPr>
            </w:pPr>
            <w:r w:rsidRPr="00E8336D">
              <w:rPr>
                <w:rFonts w:cs="Arial"/>
              </w:rPr>
              <w:t>Sea -</w:t>
            </w:r>
            <w:hyperlink r:id="rId438" w:history="1">
              <w:r w:rsidRPr="00261A1A">
                <w:rPr>
                  <w:rStyle w:val="Hyperlink"/>
                  <w:rFonts w:cs="Arial"/>
                </w:rPr>
                <w:t xml:space="preserve"> International Maritime Dangerous Goods Code (IMDG Code)</w:t>
              </w:r>
            </w:hyperlink>
            <w:r>
              <w:rPr>
                <w:rFonts w:cs="Arial"/>
              </w:rPr>
              <w:t>.</w:t>
            </w:r>
          </w:p>
          <w:p w14:paraId="44134BAA" w14:textId="77777777" w:rsidR="00803E57" w:rsidRPr="00E8336D" w:rsidRDefault="00803E57" w:rsidP="000727D0">
            <w:pPr>
              <w:widowControl w:val="0"/>
              <w:rPr>
                <w:rFonts w:cs="Arial"/>
              </w:rPr>
            </w:pPr>
            <w:r w:rsidRPr="00E8336D">
              <w:rPr>
                <w:rFonts w:cs="Arial"/>
              </w:rPr>
              <w:t xml:space="preserve">Air </w:t>
            </w:r>
            <w:r>
              <w:rPr>
                <w:rFonts w:cs="Arial"/>
              </w:rPr>
              <w:t>-</w:t>
            </w:r>
            <w:hyperlink r:id="rId439" w:history="1">
              <w:r w:rsidRPr="00A65BC0">
                <w:rPr>
                  <w:rStyle w:val="Hyperlink"/>
                  <w:rFonts w:cs="Arial"/>
                </w:rPr>
                <w:t xml:space="preserve"> </w:t>
              </w:r>
              <w:r>
                <w:rPr>
                  <w:rStyle w:val="Hyperlink"/>
                  <w:rFonts w:cs="Arial"/>
                </w:rPr>
                <w:t>ICAO TIs</w:t>
              </w:r>
              <w:r w:rsidRPr="00A65BC0">
                <w:rPr>
                  <w:rStyle w:val="Hyperlink"/>
                  <w:rFonts w:cs="Arial"/>
                </w:rPr>
                <w:t xml:space="preserve"> for the Safe Transport of Dangerous Goods by Air </w:t>
              </w:r>
            </w:hyperlink>
            <w:r>
              <w:rPr>
                <w:rFonts w:cs="Arial"/>
              </w:rPr>
              <w:t>.</w:t>
            </w:r>
          </w:p>
          <w:p w14:paraId="334A8363" w14:textId="77777777" w:rsidR="00803E57" w:rsidRPr="00E8336D" w:rsidRDefault="00803E57" w:rsidP="000727D0">
            <w:pPr>
              <w:widowControl w:val="0"/>
              <w:rPr>
                <w:rFonts w:cs="Arial"/>
              </w:rPr>
            </w:pPr>
            <w:r w:rsidRPr="00E8336D">
              <w:rPr>
                <w:rFonts w:cs="Arial"/>
              </w:rPr>
              <w:t>Air - Supplement to ICAO T</w:t>
            </w:r>
            <w:r>
              <w:rPr>
                <w:rFonts w:cs="Arial"/>
              </w:rPr>
              <w:t>I</w:t>
            </w:r>
            <w:r>
              <w:t>s</w:t>
            </w:r>
            <w:r w:rsidRPr="00E8336D">
              <w:rPr>
                <w:rFonts w:cs="Arial"/>
              </w:rPr>
              <w:t xml:space="preserve"> for the Safe Transport of Dangerous Goods.</w:t>
            </w:r>
          </w:p>
          <w:p w14:paraId="4C9F4382" w14:textId="77777777" w:rsidR="00803E57" w:rsidRPr="00E8336D" w:rsidRDefault="00803E57" w:rsidP="000727D0">
            <w:pPr>
              <w:widowControl w:val="0"/>
              <w:rPr>
                <w:rFonts w:cs="Arial"/>
              </w:rPr>
            </w:pPr>
            <w:r w:rsidRPr="00E8336D">
              <w:rPr>
                <w:rFonts w:cs="Arial"/>
              </w:rPr>
              <w:t xml:space="preserve">Air - </w:t>
            </w:r>
            <w:hyperlink r:id="rId440" w:history="1">
              <w:r w:rsidRPr="00D94FA6">
                <w:rPr>
                  <w:rStyle w:val="Hyperlink"/>
                  <w:rFonts w:cs="Arial"/>
                </w:rPr>
                <w:t>Annex 18 to the Convention on International Civil Aviation Organization - The Safe Transport of Dangerous Goods by Air.</w:t>
              </w:r>
            </w:hyperlink>
            <w:r w:rsidRPr="00E8336D">
              <w:rPr>
                <w:rFonts w:cs="Arial"/>
              </w:rPr>
              <w:t xml:space="preserve"> </w:t>
            </w:r>
          </w:p>
          <w:p w14:paraId="14EDA433" w14:textId="77777777" w:rsidR="00803E57" w:rsidRPr="00E8336D" w:rsidRDefault="00803E57" w:rsidP="000727D0">
            <w:pPr>
              <w:widowControl w:val="0"/>
              <w:rPr>
                <w:rFonts w:cs="Arial"/>
              </w:rPr>
            </w:pPr>
            <w:r w:rsidRPr="00E8336D">
              <w:rPr>
                <w:rFonts w:cs="Arial"/>
              </w:rPr>
              <w:t>Air - International Air Transport Association, Dangerous Goods Regulations (IATA DGRs)</w:t>
            </w:r>
            <w:r>
              <w:rPr>
                <w:rFonts w:cs="Arial"/>
              </w:rPr>
              <w:t>.</w:t>
            </w:r>
          </w:p>
          <w:p w14:paraId="7BC1076C" w14:textId="77777777" w:rsidR="00803E57" w:rsidRPr="00E8336D" w:rsidRDefault="00803E57" w:rsidP="000727D0">
            <w:pPr>
              <w:widowControl w:val="0"/>
              <w:rPr>
                <w:rFonts w:cs="Arial"/>
              </w:rPr>
            </w:pPr>
            <w:r w:rsidRPr="00E8336D">
              <w:rPr>
                <w:rFonts w:cs="Arial"/>
              </w:rPr>
              <w:t>Channel Tunnel - Channel Tunnel ADR Regulated Goods - The Practical Guide</w:t>
            </w:r>
            <w:r>
              <w:rPr>
                <w:rFonts w:cs="Arial"/>
              </w:rPr>
              <w:t>.</w:t>
            </w:r>
          </w:p>
          <w:p w14:paraId="3746C4B4" w14:textId="77777777" w:rsidR="00803E57" w:rsidRPr="00E8336D" w:rsidRDefault="00000000" w:rsidP="000727D0">
            <w:pPr>
              <w:widowControl w:val="0"/>
              <w:rPr>
                <w:rFonts w:cs="Arial"/>
              </w:rPr>
            </w:pPr>
            <w:hyperlink r:id="rId441" w:history="1">
              <w:r w:rsidR="00803E57" w:rsidRPr="00A65BC0">
                <w:rPr>
                  <w:rStyle w:val="Hyperlink"/>
                  <w:rFonts w:cs="Arial"/>
                </w:rPr>
                <w:t>Health and Safety at Work etc Act 1974</w:t>
              </w:r>
            </w:hyperlink>
            <w:r w:rsidR="00803E57">
              <w:rPr>
                <w:rFonts w:cs="Arial"/>
              </w:rPr>
              <w:t>.</w:t>
            </w:r>
            <w:r w:rsidR="00803E57" w:rsidRPr="00E8336D">
              <w:rPr>
                <w:rFonts w:cs="Arial"/>
              </w:rPr>
              <w:t xml:space="preserve"> </w:t>
            </w:r>
          </w:p>
          <w:p w14:paraId="30F4FAA5" w14:textId="77777777" w:rsidR="00803E57" w:rsidRDefault="00000000" w:rsidP="000727D0">
            <w:pPr>
              <w:widowControl w:val="0"/>
              <w:rPr>
                <w:rFonts w:cs="Arial"/>
              </w:rPr>
            </w:pPr>
            <w:hyperlink r:id="rId442" w:history="1">
              <w:r w:rsidR="00803E57" w:rsidRPr="00A65BC0">
                <w:rPr>
                  <w:rStyle w:val="Hyperlink"/>
                  <w:rFonts w:cs="Arial"/>
                </w:rPr>
                <w:t>The Management of Health and Safety at Work Regulations 1999</w:t>
              </w:r>
            </w:hyperlink>
            <w:r w:rsidR="00803E57" w:rsidRPr="00E8336D">
              <w:rPr>
                <w:rFonts w:cs="Arial"/>
              </w:rPr>
              <w:t xml:space="preserve"> AP 1990</w:t>
            </w:r>
            <w:r w:rsidR="00803E57">
              <w:rPr>
                <w:rFonts w:cs="Arial"/>
              </w:rPr>
              <w:t>.</w:t>
            </w:r>
          </w:p>
          <w:p w14:paraId="414049D5" w14:textId="77777777" w:rsidR="00803E57" w:rsidRPr="00083A92" w:rsidRDefault="00803E57" w:rsidP="000727D0">
            <w:pPr>
              <w:widowControl w:val="0"/>
              <w:tabs>
                <w:tab w:val="left" w:pos="447"/>
              </w:tabs>
              <w:rPr>
                <w:rFonts w:cs="Arial"/>
                <w:szCs w:val="24"/>
              </w:rPr>
            </w:pPr>
            <w:r w:rsidRPr="00E8336D">
              <w:rPr>
                <w:rFonts w:cs="Arial"/>
              </w:rPr>
              <w:t>Defence has a requirement to move personnel and equipment world-wide using various modes of transport. Equipment may be carried by individuals, in personal baggage or as cargo (freight and vehicles). In certain cases, this is controlled under the carriage of DG regulations and therefore requires additional control measures. In other cases, items may be considered prohibited goods, the carriage of which may present a danger to the safety of transport platforms or a reputational risk to Defence.</w:t>
            </w:r>
          </w:p>
        </w:tc>
      </w:tr>
      <w:tr w:rsidR="00803E57" w:rsidRPr="00083A92" w14:paraId="16BD67A2" w14:textId="77777777" w:rsidTr="000727D0">
        <w:trPr>
          <w:trHeight w:val="5823"/>
        </w:trPr>
        <w:tc>
          <w:tcPr>
            <w:tcW w:w="1596" w:type="dxa"/>
            <w:shd w:val="clear" w:color="auto" w:fill="F1F4F6"/>
          </w:tcPr>
          <w:p w14:paraId="4828D5B0" w14:textId="77777777" w:rsidR="00803E57" w:rsidRPr="00083A92" w:rsidRDefault="00803E57" w:rsidP="000727D0">
            <w:pPr>
              <w:suppressAutoHyphens/>
              <w:jc w:val="center"/>
              <w:rPr>
                <w:rFonts w:cs="Arial"/>
                <w:b/>
                <w:szCs w:val="24"/>
              </w:rPr>
            </w:pPr>
            <w:r w:rsidRPr="00083A92">
              <w:rPr>
                <w:rFonts w:cs="Arial"/>
                <w:b/>
              </w:rPr>
              <w:lastRenderedPageBreak/>
              <w:t xml:space="preserve">Acceptable Means of Compliance </w:t>
            </w:r>
          </w:p>
        </w:tc>
        <w:tc>
          <w:tcPr>
            <w:tcW w:w="8894" w:type="dxa"/>
            <w:shd w:val="clear" w:color="auto" w:fill="auto"/>
          </w:tcPr>
          <w:p w14:paraId="619A9CDF" w14:textId="77777777" w:rsidR="00803E57" w:rsidRPr="00E8336D" w:rsidRDefault="00803E57" w:rsidP="007B11F4">
            <w:pPr>
              <w:pStyle w:val="ListParagraph"/>
              <w:numPr>
                <w:ilvl w:val="6"/>
                <w:numId w:val="69"/>
              </w:numPr>
              <w:tabs>
                <w:tab w:val="num" w:pos="567"/>
              </w:tabs>
              <w:spacing w:before="40" w:after="80"/>
              <w:ind w:left="0" w:firstLine="0"/>
              <w:contextualSpacing w:val="0"/>
              <w:outlineLvl w:val="0"/>
            </w:pPr>
            <w:r w:rsidRPr="00E8336D">
              <w:rPr>
                <w:rFonts w:eastAsiaTheme="minorHAnsi" w:cs="Arial"/>
                <w:b/>
                <w:bCs/>
                <w:szCs w:val="24"/>
              </w:rPr>
              <w:t>Provision of unauthorised DG and prohibited items</w:t>
            </w:r>
            <w:r w:rsidRPr="00E8336D">
              <w:rPr>
                <w:rFonts w:eastAsiaTheme="minorHAnsi" w:cs="Arial"/>
                <w:szCs w:val="24"/>
              </w:rPr>
              <w:t xml:space="preserve"> i</w:t>
            </w:r>
            <w:r w:rsidRPr="00E8336D">
              <w:rPr>
                <w:rFonts w:eastAsiaTheme="minorHAnsi" w:cs="Arial"/>
                <w:b/>
                <w:bCs/>
                <w:szCs w:val="24"/>
              </w:rPr>
              <w:t>nformation</w:t>
            </w:r>
            <w:r w:rsidRPr="00E8336D">
              <w:rPr>
                <w:rFonts w:eastAsiaTheme="minorHAnsi" w:cs="Arial"/>
                <w:szCs w:val="24"/>
              </w:rPr>
              <w:t xml:space="preserve">. All personnel involved in the preparation of cargo and all passengers travelling on transport platforms </w:t>
            </w:r>
            <w:r w:rsidRPr="0060596A">
              <w:rPr>
                <w:rFonts w:eastAsiaTheme="minorHAnsi" w:cs="Arial"/>
                <w:b/>
                <w:szCs w:val="24"/>
              </w:rPr>
              <w:t>should</w:t>
            </w:r>
            <w:r w:rsidRPr="00E8336D">
              <w:rPr>
                <w:rFonts w:eastAsiaTheme="minorHAnsi" w:cs="Arial"/>
                <w:szCs w:val="24"/>
              </w:rPr>
              <w:t xml:space="preserve"> be provided with information about unauthorised DG and prohibited items for carriage on their person, in baggage or cargo. This information </w:t>
            </w:r>
            <w:r w:rsidRPr="0060596A">
              <w:rPr>
                <w:rFonts w:eastAsiaTheme="minorHAnsi" w:cs="Arial"/>
                <w:b/>
                <w:szCs w:val="24"/>
              </w:rPr>
              <w:t>should</w:t>
            </w:r>
            <w:r w:rsidRPr="00E8336D">
              <w:rPr>
                <w:rFonts w:eastAsiaTheme="minorHAnsi" w:cs="Arial"/>
                <w:szCs w:val="24"/>
              </w:rPr>
              <w:t xml:space="preserve"> cover all legs of the journey and be provided before movement processing.</w:t>
            </w:r>
          </w:p>
          <w:p w14:paraId="03811259" w14:textId="77777777" w:rsidR="00803E57" w:rsidRPr="00E8336D" w:rsidRDefault="00803E57" w:rsidP="007B11F4">
            <w:pPr>
              <w:pStyle w:val="ListParagraph"/>
              <w:numPr>
                <w:ilvl w:val="6"/>
                <w:numId w:val="69"/>
              </w:numPr>
              <w:tabs>
                <w:tab w:val="num" w:pos="567"/>
              </w:tabs>
              <w:spacing w:before="80" w:after="80"/>
              <w:ind w:left="0" w:firstLine="0"/>
              <w:contextualSpacing w:val="0"/>
              <w:outlineLvl w:val="0"/>
              <w:rPr>
                <w:rFonts w:cs="Arial"/>
                <w:szCs w:val="24"/>
              </w:rPr>
            </w:pPr>
            <w:r w:rsidRPr="00E8336D">
              <w:rPr>
                <w:rFonts w:cs="Arial"/>
                <w:b/>
                <w:bCs/>
              </w:rPr>
              <w:t>Movement process areas and access control</w:t>
            </w:r>
            <w:r w:rsidRPr="00E8336D">
              <w:rPr>
                <w:rFonts w:cs="Arial"/>
              </w:rPr>
              <w:t xml:space="preserve">. </w:t>
            </w:r>
            <w:r w:rsidRPr="00E8336D">
              <w:rPr>
                <w:rFonts w:cs="Arial"/>
                <w:szCs w:val="24"/>
              </w:rPr>
              <w:t xml:space="preserve">A movement process area is a designated area where movements activity is conducted to prepare passengers, baggage, and cargo prior to loading onto a transport platform. Movement process areas </w:t>
            </w:r>
            <w:r w:rsidRPr="0060596A">
              <w:rPr>
                <w:rFonts w:cs="Arial"/>
                <w:b/>
                <w:szCs w:val="24"/>
              </w:rPr>
              <w:t>should</w:t>
            </w:r>
            <w:r w:rsidRPr="00E8336D">
              <w:rPr>
                <w:rFonts w:cs="Arial"/>
                <w:szCs w:val="24"/>
              </w:rPr>
              <w:t xml:space="preserve"> have access control measures in place, which </w:t>
            </w:r>
            <w:r w:rsidRPr="0060596A">
              <w:rPr>
                <w:rFonts w:cs="Arial"/>
                <w:b/>
                <w:szCs w:val="24"/>
              </w:rPr>
              <w:t>should</w:t>
            </w:r>
            <w:r w:rsidRPr="00E8336D">
              <w:rPr>
                <w:rFonts w:cs="Arial"/>
                <w:szCs w:val="24"/>
              </w:rPr>
              <w:t xml:space="preserve"> include: </w:t>
            </w:r>
          </w:p>
          <w:p w14:paraId="09A99310" w14:textId="77777777" w:rsidR="00803E57" w:rsidRPr="00E8336D" w:rsidRDefault="00803E57" w:rsidP="00755705">
            <w:pPr>
              <w:pStyle w:val="ListParagraph"/>
              <w:numPr>
                <w:ilvl w:val="0"/>
                <w:numId w:val="228"/>
              </w:numPr>
              <w:spacing w:before="40" w:after="80"/>
              <w:ind w:left="567" w:firstLine="0"/>
              <w:contextualSpacing w:val="0"/>
              <w:outlineLvl w:val="2"/>
              <w:rPr>
                <w:rFonts w:eastAsiaTheme="minorEastAsia" w:cs="Arial"/>
              </w:rPr>
            </w:pPr>
            <w:r w:rsidRPr="00E8336D">
              <w:rPr>
                <w:rFonts w:eastAsiaTheme="minorEastAsia" w:cs="Arial"/>
                <w:b/>
                <w:bCs/>
              </w:rPr>
              <w:t>Passenger, baggage and cargo processing areas</w:t>
            </w:r>
            <w:r w:rsidRPr="00E8336D">
              <w:rPr>
                <w:rFonts w:eastAsiaTheme="minorEastAsia" w:cs="Arial"/>
              </w:rPr>
              <w:t xml:space="preserve">. Systems </w:t>
            </w:r>
            <w:r w:rsidRPr="0060596A">
              <w:rPr>
                <w:rFonts w:eastAsiaTheme="minorEastAsia" w:cs="Arial"/>
                <w:b/>
              </w:rPr>
              <w:t>should</w:t>
            </w:r>
            <w:r w:rsidRPr="00E8336D">
              <w:rPr>
                <w:rFonts w:eastAsiaTheme="minorEastAsia" w:cs="Arial"/>
              </w:rPr>
              <w:t xml:space="preserve"> be in place to maintain the segregation of unprocessed and processed passengers, baggage and cargo. Access to the processed area </w:t>
            </w:r>
            <w:r w:rsidRPr="0060596A">
              <w:rPr>
                <w:rFonts w:eastAsiaTheme="minorEastAsia" w:cs="Arial"/>
                <w:b/>
              </w:rPr>
              <w:t>should</w:t>
            </w:r>
            <w:r w:rsidRPr="00E8336D">
              <w:rPr>
                <w:rFonts w:eastAsiaTheme="minorEastAsia" w:cs="Arial"/>
              </w:rPr>
              <w:t xml:space="preserve"> be supervised and restricted to authorised personnel only</w:t>
            </w:r>
            <w:r>
              <w:rPr>
                <w:rFonts w:eastAsiaTheme="minorEastAsia" w:cs="Arial"/>
              </w:rPr>
              <w:t>;</w:t>
            </w:r>
          </w:p>
          <w:p w14:paraId="497B7F2A" w14:textId="77777777" w:rsidR="00803E57" w:rsidRPr="00E8336D" w:rsidRDefault="00803E57" w:rsidP="00755705">
            <w:pPr>
              <w:pStyle w:val="ListParagraph"/>
              <w:numPr>
                <w:ilvl w:val="0"/>
                <w:numId w:val="228"/>
              </w:numPr>
              <w:spacing w:before="40" w:after="40"/>
              <w:ind w:left="567" w:firstLine="0"/>
              <w:contextualSpacing w:val="0"/>
              <w:outlineLvl w:val="2"/>
              <w:rPr>
                <w:rFonts w:eastAsiaTheme="minorEastAsia" w:cs="Arial"/>
              </w:rPr>
            </w:pPr>
            <w:r w:rsidRPr="00E8336D">
              <w:rPr>
                <w:rFonts w:eastAsiaTheme="minorEastAsia" w:cs="Arial"/>
                <w:b/>
                <w:bCs/>
              </w:rPr>
              <w:t>Holding and storage areas</w:t>
            </w:r>
            <w:r w:rsidRPr="00E8336D">
              <w:rPr>
                <w:rFonts w:eastAsiaTheme="minorEastAsia" w:cs="Arial"/>
              </w:rPr>
              <w:t xml:space="preserve">. Areas used for the holding and storage of processed baggage and cargo </w:t>
            </w:r>
            <w:r w:rsidRPr="0060596A">
              <w:rPr>
                <w:rFonts w:eastAsiaTheme="minorEastAsia" w:cs="Arial"/>
                <w:b/>
              </w:rPr>
              <w:t>should</w:t>
            </w:r>
            <w:r w:rsidRPr="00E8336D">
              <w:rPr>
                <w:rFonts w:eastAsiaTheme="minorEastAsia" w:cs="Arial"/>
              </w:rPr>
              <w:t xml:space="preserve"> be access controlled and restricted to authorised personnel only.</w:t>
            </w:r>
          </w:p>
          <w:p w14:paraId="21CA4A7F" w14:textId="77777777" w:rsidR="00803E57" w:rsidRPr="00E8336D" w:rsidRDefault="00803E57" w:rsidP="00755705">
            <w:pPr>
              <w:pStyle w:val="ListParagraph"/>
              <w:numPr>
                <w:ilvl w:val="6"/>
                <w:numId w:val="69"/>
              </w:numPr>
              <w:tabs>
                <w:tab w:val="num" w:pos="567"/>
              </w:tabs>
              <w:spacing w:before="40" w:after="80"/>
              <w:ind w:left="0" w:firstLine="0"/>
              <w:contextualSpacing w:val="0"/>
              <w:outlineLvl w:val="0"/>
              <w:rPr>
                <w:rFonts w:eastAsiaTheme="minorHAnsi" w:cs="Arial"/>
                <w:szCs w:val="24"/>
              </w:rPr>
            </w:pPr>
            <w:r w:rsidRPr="00E8336D">
              <w:rPr>
                <w:rFonts w:cs="Arial"/>
                <w:b/>
                <w:bCs/>
              </w:rPr>
              <w:t>Movement checks</w:t>
            </w:r>
            <w:r w:rsidRPr="00E8336D">
              <w:rPr>
                <w:rFonts w:cs="Arial"/>
              </w:rPr>
              <w:t xml:space="preserve">. A percentage check of passengers, baggage, and cargo </w:t>
            </w:r>
            <w:r w:rsidRPr="0060596A">
              <w:rPr>
                <w:rFonts w:cs="Arial"/>
                <w:b/>
              </w:rPr>
              <w:t>should</w:t>
            </w:r>
            <w:r w:rsidRPr="00E8336D">
              <w:rPr>
                <w:rFonts w:cs="Arial"/>
              </w:rPr>
              <w:t xml:space="preserve"> be considered prior to loading to the transport platform to prevent the carriage </w:t>
            </w:r>
            <w:r w:rsidRPr="0089219F">
              <w:rPr>
                <w:rFonts w:eastAsiaTheme="minorHAnsi" w:cs="Arial"/>
                <w:szCs w:val="24"/>
              </w:rPr>
              <w:t>of</w:t>
            </w:r>
            <w:r w:rsidRPr="00E8336D">
              <w:rPr>
                <w:rFonts w:cs="Arial"/>
              </w:rPr>
              <w:t xml:space="preserve"> unauthorised DG and prohibited items. </w:t>
            </w:r>
            <w:r w:rsidRPr="00E8336D">
              <w:rPr>
                <w:rFonts w:eastAsiaTheme="minorHAnsi" w:cs="Arial"/>
                <w:szCs w:val="24"/>
              </w:rPr>
              <w:t xml:space="preserve">Systems </w:t>
            </w:r>
            <w:r w:rsidRPr="0060596A">
              <w:rPr>
                <w:rFonts w:eastAsiaTheme="minorHAnsi" w:cs="Arial"/>
                <w:b/>
                <w:szCs w:val="24"/>
              </w:rPr>
              <w:t>should</w:t>
            </w:r>
            <w:r w:rsidRPr="00E8336D">
              <w:rPr>
                <w:rFonts w:eastAsiaTheme="minorHAnsi" w:cs="Arial"/>
                <w:szCs w:val="24"/>
              </w:rPr>
              <w:t xml:space="preserve"> be in place that allow the following:</w:t>
            </w:r>
          </w:p>
          <w:p w14:paraId="6898B49D" w14:textId="77777777" w:rsidR="00803E57" w:rsidRPr="00E8336D" w:rsidRDefault="00803E57" w:rsidP="000727D0">
            <w:pPr>
              <w:spacing w:before="80"/>
              <w:ind w:left="567"/>
              <w:rPr>
                <w:rFonts w:cs="Arial"/>
                <w:b/>
                <w:bCs/>
              </w:rPr>
            </w:pPr>
            <w:r w:rsidRPr="00E8336D">
              <w:rPr>
                <w:rFonts w:eastAsiaTheme="minorHAnsi" w:cs="Arial"/>
                <w:szCs w:val="24"/>
              </w:rPr>
              <w:t>a.</w:t>
            </w:r>
            <w:r w:rsidRPr="00E8336D">
              <w:rPr>
                <w:rFonts w:eastAsiaTheme="minorHAnsi" w:cs="Arial"/>
                <w:szCs w:val="24"/>
              </w:rPr>
              <w:tab/>
            </w:r>
            <w:r>
              <w:rPr>
                <w:rFonts w:eastAsiaTheme="minorHAnsi" w:cs="Arial"/>
                <w:szCs w:val="24"/>
              </w:rPr>
              <w:t>a</w:t>
            </w:r>
            <w:r w:rsidRPr="00E8336D">
              <w:rPr>
                <w:rFonts w:eastAsiaTheme="minorHAnsi" w:cs="Arial"/>
                <w:szCs w:val="24"/>
              </w:rPr>
              <w:t xml:space="preserve">ll passengers </w:t>
            </w:r>
            <w:r w:rsidRPr="0060596A">
              <w:rPr>
                <w:rFonts w:eastAsiaTheme="minorHAnsi" w:cs="Arial"/>
                <w:b/>
                <w:szCs w:val="24"/>
              </w:rPr>
              <w:t>should</w:t>
            </w:r>
            <w:r w:rsidRPr="00E8336D">
              <w:rPr>
                <w:rFonts w:eastAsiaTheme="minorHAnsi" w:cs="Arial"/>
                <w:szCs w:val="24"/>
              </w:rPr>
              <w:t xml:space="preserve"> be identified and authorised for travel</w:t>
            </w:r>
            <w:r>
              <w:rPr>
                <w:rFonts w:eastAsiaTheme="minorHAnsi" w:cs="Arial"/>
                <w:szCs w:val="24"/>
              </w:rPr>
              <w:t>;</w:t>
            </w:r>
          </w:p>
          <w:p w14:paraId="4555DA01" w14:textId="77777777" w:rsidR="00803E57" w:rsidRPr="00E8336D" w:rsidRDefault="00803E57" w:rsidP="000727D0">
            <w:pPr>
              <w:spacing w:before="80"/>
              <w:ind w:left="567"/>
              <w:rPr>
                <w:rFonts w:eastAsiaTheme="minorHAnsi" w:cs="Arial"/>
                <w:szCs w:val="24"/>
              </w:rPr>
            </w:pPr>
            <w:r w:rsidRPr="00E8336D">
              <w:rPr>
                <w:rFonts w:eastAsiaTheme="minorHAnsi" w:cs="Arial"/>
                <w:szCs w:val="24"/>
              </w:rPr>
              <w:t>b.</w:t>
            </w:r>
            <w:r w:rsidRPr="00E8336D">
              <w:rPr>
                <w:rFonts w:eastAsiaTheme="minorHAnsi" w:cs="Arial"/>
                <w:szCs w:val="24"/>
              </w:rPr>
              <w:tab/>
            </w:r>
            <w:r>
              <w:rPr>
                <w:rFonts w:eastAsiaTheme="minorHAnsi" w:cs="Arial"/>
                <w:szCs w:val="24"/>
              </w:rPr>
              <w:t>a</w:t>
            </w:r>
            <w:r w:rsidRPr="00E8336D">
              <w:rPr>
                <w:rFonts w:eastAsiaTheme="minorHAnsi" w:cs="Arial"/>
                <w:szCs w:val="24"/>
              </w:rPr>
              <w:t xml:space="preserve">ll baggage and cargo </w:t>
            </w:r>
            <w:r w:rsidRPr="0060596A">
              <w:rPr>
                <w:rFonts w:eastAsiaTheme="minorHAnsi" w:cs="Arial"/>
                <w:b/>
                <w:szCs w:val="24"/>
              </w:rPr>
              <w:t>should</w:t>
            </w:r>
            <w:r w:rsidRPr="00E8336D">
              <w:rPr>
                <w:rFonts w:eastAsiaTheme="minorHAnsi" w:cs="Arial"/>
                <w:szCs w:val="24"/>
              </w:rPr>
              <w:t xml:space="preserve"> be identifiable and be clearly marked/labelled.</w:t>
            </w:r>
          </w:p>
          <w:p w14:paraId="09993295" w14:textId="77777777" w:rsidR="00803E57" w:rsidRPr="00E8336D" w:rsidRDefault="00803E57" w:rsidP="007B11F4">
            <w:pPr>
              <w:pStyle w:val="ListParagraph"/>
              <w:numPr>
                <w:ilvl w:val="6"/>
                <w:numId w:val="69"/>
              </w:numPr>
              <w:tabs>
                <w:tab w:val="num" w:pos="567"/>
              </w:tabs>
              <w:spacing w:before="80" w:after="40"/>
              <w:ind w:left="0" w:firstLine="0"/>
              <w:contextualSpacing w:val="0"/>
              <w:outlineLvl w:val="0"/>
              <w:rPr>
                <w:rFonts w:cs="Arial"/>
                <w:b/>
                <w:bCs/>
              </w:rPr>
            </w:pPr>
            <w:r w:rsidRPr="00E8336D">
              <w:rPr>
                <w:rFonts w:cs="Arial"/>
                <w:b/>
                <w:bCs/>
              </w:rPr>
              <w:t>Transit</w:t>
            </w:r>
            <w:r w:rsidRPr="00E8336D">
              <w:rPr>
                <w:rFonts w:cs="Arial"/>
                <w:b/>
              </w:rPr>
              <w:t xml:space="preserve"> movement of processed passengers, baggage and cargo</w:t>
            </w:r>
            <w:r w:rsidRPr="00E8336D">
              <w:rPr>
                <w:rFonts w:cs="Arial"/>
              </w:rPr>
              <w:t xml:space="preserve">. Controls </w:t>
            </w:r>
            <w:r w:rsidRPr="0060596A">
              <w:rPr>
                <w:rFonts w:cs="Arial"/>
                <w:b/>
              </w:rPr>
              <w:t>should</w:t>
            </w:r>
            <w:r w:rsidRPr="00E8336D">
              <w:rPr>
                <w:rFonts w:cs="Arial"/>
              </w:rPr>
              <w:t xml:space="preserve"> be in place to make sure that all processed passengers, </w:t>
            </w:r>
            <w:r w:rsidRPr="0089219F">
              <w:rPr>
                <w:rFonts w:eastAsiaTheme="minorHAnsi" w:cs="Arial"/>
                <w:szCs w:val="24"/>
              </w:rPr>
              <w:t>baggage</w:t>
            </w:r>
            <w:r w:rsidRPr="00E8336D">
              <w:rPr>
                <w:rFonts w:cs="Arial"/>
              </w:rPr>
              <w:t xml:space="preserve">, and cargo remain free from unauthorised access, which </w:t>
            </w:r>
            <w:r w:rsidRPr="0060596A">
              <w:rPr>
                <w:rFonts w:cs="Arial"/>
                <w:b/>
              </w:rPr>
              <w:t>should</w:t>
            </w:r>
            <w:r w:rsidRPr="00E8336D">
              <w:rPr>
                <w:rFonts w:cs="Arial"/>
              </w:rPr>
              <w:t xml:space="preserve"> include: </w:t>
            </w:r>
          </w:p>
          <w:p w14:paraId="553625EA" w14:textId="77777777" w:rsidR="00803E57" w:rsidRPr="00E8336D" w:rsidRDefault="00803E57" w:rsidP="00755705">
            <w:pPr>
              <w:pStyle w:val="ListParagraph"/>
              <w:numPr>
                <w:ilvl w:val="0"/>
                <w:numId w:val="229"/>
              </w:numPr>
              <w:spacing w:before="40" w:after="40"/>
              <w:ind w:left="567" w:firstLine="0"/>
              <w:contextualSpacing w:val="0"/>
              <w:outlineLvl w:val="2"/>
              <w:rPr>
                <w:rFonts w:cs="Arial"/>
                <w:szCs w:val="24"/>
              </w:rPr>
            </w:pPr>
            <w:r w:rsidRPr="00E8336D">
              <w:rPr>
                <w:rFonts w:cs="Arial"/>
                <w:b/>
                <w:bCs/>
                <w:szCs w:val="24"/>
              </w:rPr>
              <w:t>Baggage and cargo in transit</w:t>
            </w:r>
            <w:r w:rsidRPr="00E8336D">
              <w:rPr>
                <w:rFonts w:cs="Arial"/>
                <w:szCs w:val="24"/>
              </w:rPr>
              <w:t xml:space="preserve">. Baggage and cargo </w:t>
            </w:r>
            <w:r w:rsidRPr="0060596A">
              <w:rPr>
                <w:rFonts w:cs="Arial"/>
                <w:b/>
                <w:szCs w:val="24"/>
              </w:rPr>
              <w:t>should</w:t>
            </w:r>
            <w:r w:rsidRPr="00E8336D">
              <w:rPr>
                <w:rFonts w:cs="Arial"/>
                <w:szCs w:val="24"/>
              </w:rPr>
              <w:t xml:space="preserve"> be supervised and secured to prevent unauthorised access.</w:t>
            </w:r>
          </w:p>
          <w:p w14:paraId="19596D28" w14:textId="77777777" w:rsidR="00803E57" w:rsidRPr="00083A92" w:rsidRDefault="00803E57" w:rsidP="007B11F4">
            <w:pPr>
              <w:pStyle w:val="ListParagraph"/>
              <w:numPr>
                <w:ilvl w:val="6"/>
                <w:numId w:val="69"/>
              </w:numPr>
              <w:tabs>
                <w:tab w:val="num" w:pos="567"/>
              </w:tabs>
              <w:spacing w:before="80" w:after="40"/>
              <w:ind w:left="0" w:firstLine="0"/>
              <w:contextualSpacing w:val="0"/>
              <w:outlineLvl w:val="0"/>
              <w:rPr>
                <w:rFonts w:cs="Arial"/>
                <w:szCs w:val="24"/>
              </w:rPr>
            </w:pPr>
            <w:r w:rsidRPr="00E8336D">
              <w:rPr>
                <w:rFonts w:cs="Arial"/>
                <w:b/>
                <w:bCs/>
                <w:szCs w:val="24"/>
              </w:rPr>
              <w:t>Passengers in transit</w:t>
            </w:r>
            <w:r w:rsidRPr="00E8336D">
              <w:rPr>
                <w:rFonts w:cs="Arial"/>
                <w:szCs w:val="24"/>
              </w:rPr>
              <w:t xml:space="preserve">. Systems </w:t>
            </w:r>
            <w:r w:rsidRPr="0060596A">
              <w:rPr>
                <w:rFonts w:cs="Arial"/>
                <w:b/>
                <w:szCs w:val="24"/>
              </w:rPr>
              <w:t>should</w:t>
            </w:r>
            <w:r w:rsidRPr="00E8336D">
              <w:rPr>
                <w:rFonts w:cs="Arial"/>
                <w:szCs w:val="24"/>
              </w:rPr>
              <w:t xml:space="preserve"> be in place to prevent access to DG and </w:t>
            </w:r>
            <w:r w:rsidRPr="00A808E1">
              <w:rPr>
                <w:rFonts w:eastAsiaTheme="minorHAnsi" w:cs="Arial"/>
                <w:szCs w:val="24"/>
              </w:rPr>
              <w:t>prohibited</w:t>
            </w:r>
            <w:r w:rsidRPr="00E8336D">
              <w:rPr>
                <w:rFonts w:cs="Arial"/>
                <w:szCs w:val="24"/>
              </w:rPr>
              <w:t xml:space="preserve"> items by passengers that have been processed for </w:t>
            </w:r>
            <w:r w:rsidRPr="0089219F">
              <w:rPr>
                <w:rFonts w:eastAsiaTheme="minorHAnsi" w:cs="Arial"/>
                <w:szCs w:val="24"/>
              </w:rPr>
              <w:t>travel</w:t>
            </w:r>
            <w:r w:rsidRPr="00E8336D">
              <w:rPr>
                <w:rFonts w:cs="Arial"/>
                <w:szCs w:val="24"/>
              </w:rPr>
              <w:t xml:space="preserve">. Passengers leaving </w:t>
            </w:r>
            <w:r w:rsidRPr="00E8336D">
              <w:rPr>
                <w:rFonts w:cs="Arial"/>
              </w:rPr>
              <w:t>controlled</w:t>
            </w:r>
            <w:r w:rsidRPr="00E8336D">
              <w:rPr>
                <w:rFonts w:cs="Arial"/>
                <w:szCs w:val="24"/>
              </w:rPr>
              <w:t xml:space="preserve"> areas </w:t>
            </w:r>
            <w:r w:rsidRPr="0060596A">
              <w:rPr>
                <w:rFonts w:cs="Arial"/>
                <w:b/>
                <w:szCs w:val="24"/>
              </w:rPr>
              <w:t>should</w:t>
            </w:r>
            <w:r w:rsidRPr="00E8336D">
              <w:rPr>
                <w:rFonts w:cs="Arial"/>
                <w:szCs w:val="24"/>
              </w:rPr>
              <w:t xml:space="preserve"> be re-processed on returning.</w:t>
            </w:r>
          </w:p>
        </w:tc>
      </w:tr>
      <w:tr w:rsidR="00803E57" w:rsidRPr="00083A92" w14:paraId="30FCE375" w14:textId="77777777" w:rsidTr="007B11F4">
        <w:trPr>
          <w:trHeight w:val="408"/>
        </w:trPr>
        <w:tc>
          <w:tcPr>
            <w:tcW w:w="1596" w:type="dxa"/>
            <w:shd w:val="clear" w:color="auto" w:fill="F1F4F6"/>
          </w:tcPr>
          <w:p w14:paraId="7B3D6BFE" w14:textId="77777777" w:rsidR="00803E57" w:rsidRPr="00083A92" w:rsidRDefault="00803E57" w:rsidP="000727D0">
            <w:pPr>
              <w:suppressAutoHyphens/>
              <w:jc w:val="center"/>
              <w:rPr>
                <w:rFonts w:cs="Arial"/>
                <w:b/>
              </w:rPr>
            </w:pPr>
            <w:r w:rsidRPr="00083A92">
              <w:rPr>
                <w:rFonts w:cs="Arial"/>
                <w:b/>
                <w:szCs w:val="24"/>
              </w:rPr>
              <w:t>Further Guidance</w:t>
            </w:r>
          </w:p>
        </w:tc>
        <w:tc>
          <w:tcPr>
            <w:tcW w:w="8894" w:type="dxa"/>
            <w:shd w:val="clear" w:color="auto" w:fill="auto"/>
          </w:tcPr>
          <w:p w14:paraId="7E64EDAD" w14:textId="77777777" w:rsidR="00803E57" w:rsidRPr="00E8336D" w:rsidRDefault="00000000" w:rsidP="00755705">
            <w:pPr>
              <w:widowControl w:val="0"/>
              <w:spacing w:before="20" w:after="80"/>
              <w:rPr>
                <w:rFonts w:cs="Arial"/>
              </w:rPr>
            </w:pPr>
            <w:hyperlink r:id="rId443" w:history="1">
              <w:r w:rsidR="00803E57" w:rsidRPr="0089491B">
                <w:rPr>
                  <w:rStyle w:val="Hyperlink"/>
                  <w:rFonts w:cs="Arial"/>
                </w:rPr>
                <w:t>JSP 815: Defence Safety Management System</w:t>
              </w:r>
            </w:hyperlink>
          </w:p>
          <w:p w14:paraId="00FEF02D" w14:textId="77777777" w:rsidR="00803E57" w:rsidRPr="00E8336D" w:rsidRDefault="00000000" w:rsidP="000727D0">
            <w:pPr>
              <w:widowControl w:val="0"/>
              <w:spacing w:before="80" w:after="80"/>
              <w:rPr>
                <w:rFonts w:cs="Arial"/>
              </w:rPr>
            </w:pPr>
            <w:hyperlink r:id="rId444" w:history="1">
              <w:r w:rsidR="00803E57" w:rsidRPr="00E41018">
                <w:rPr>
                  <w:rStyle w:val="Hyperlink"/>
                  <w:rFonts w:cs="Arial"/>
                </w:rPr>
                <w:t>JSP 816: Defence Environmental Management System</w:t>
              </w:r>
            </w:hyperlink>
          </w:p>
          <w:p w14:paraId="4F50983B" w14:textId="77777777" w:rsidR="00803E57" w:rsidRPr="00E8336D" w:rsidRDefault="00803E57" w:rsidP="000727D0">
            <w:pPr>
              <w:widowControl w:val="0"/>
              <w:spacing w:before="80" w:after="80"/>
              <w:rPr>
                <w:rFonts w:cs="Arial"/>
              </w:rPr>
            </w:pPr>
            <w:r w:rsidRPr="00E8336D">
              <w:rPr>
                <w:rFonts w:cs="Arial"/>
              </w:rPr>
              <w:t xml:space="preserve">M&amp;T S&amp;ER 506: Specific Requirements for the Carriage of Dangerous Goods, Schedule 1 </w:t>
            </w:r>
            <w:hyperlink r:id="rId445" w:history="1">
              <w:r w:rsidRPr="00266C09">
                <w:rPr>
                  <w:rStyle w:val="Hyperlink"/>
                  <w:rFonts w:cs="Arial"/>
                </w:rPr>
                <w:t xml:space="preserve">The Dangerous Goods Manual </w:t>
              </w:r>
            </w:hyperlink>
          </w:p>
          <w:p w14:paraId="61ECFDE1" w14:textId="77777777" w:rsidR="00803E57" w:rsidRPr="00E8336D" w:rsidRDefault="00000000" w:rsidP="000727D0">
            <w:pPr>
              <w:widowControl w:val="0"/>
              <w:spacing w:before="80" w:after="80"/>
              <w:rPr>
                <w:rFonts w:cs="Arial"/>
              </w:rPr>
            </w:pPr>
            <w:hyperlink r:id="rId446" w:history="1">
              <w:r w:rsidR="00803E57" w:rsidRPr="007C269A">
                <w:rPr>
                  <w:rStyle w:val="Hyperlink"/>
                  <w:rFonts w:cs="Arial"/>
                </w:rPr>
                <w:t xml:space="preserve">JSP 375 Management of Health and Safety in Defence </w:t>
              </w:r>
            </w:hyperlink>
          </w:p>
          <w:p w14:paraId="5BD47C00" w14:textId="77777777" w:rsidR="00803E57" w:rsidRPr="00E8336D" w:rsidRDefault="00000000" w:rsidP="000727D0">
            <w:pPr>
              <w:widowControl w:val="0"/>
              <w:spacing w:before="80" w:after="80"/>
              <w:rPr>
                <w:rFonts w:cs="Arial"/>
              </w:rPr>
            </w:pPr>
            <w:hyperlink r:id="rId447" w:history="1">
              <w:r w:rsidR="00803E57" w:rsidRPr="003075D0">
                <w:rPr>
                  <w:rStyle w:val="Hyperlink"/>
                  <w:rFonts w:cs="Arial"/>
                </w:rPr>
                <w:t>JSP 800 Vol 2 Passenger Travel Instructions</w:t>
              </w:r>
            </w:hyperlink>
            <w:r w:rsidR="00803E57">
              <w:rPr>
                <w:rFonts w:cs="Arial"/>
              </w:rPr>
              <w:t xml:space="preserve"> (Internal MOD access only)</w:t>
            </w:r>
          </w:p>
          <w:p w14:paraId="01A5EEFC" w14:textId="77777777" w:rsidR="00803E57" w:rsidRPr="00E120AC" w:rsidRDefault="00000000" w:rsidP="000727D0">
            <w:pPr>
              <w:widowControl w:val="0"/>
              <w:spacing w:before="80" w:after="80"/>
              <w:rPr>
                <w:rFonts w:cs="Arial"/>
              </w:rPr>
            </w:pPr>
            <w:hyperlink r:id="rId448" w:history="1">
              <w:r w:rsidR="00803E57" w:rsidRPr="00C33517">
                <w:rPr>
                  <w:rStyle w:val="Hyperlink"/>
                  <w:rFonts w:cs="Arial"/>
                </w:rPr>
                <w:t xml:space="preserve">JSP 800 Vol 3 Movement of Materiel </w:t>
              </w:r>
            </w:hyperlink>
            <w:r w:rsidR="00803E57">
              <w:rPr>
                <w:rStyle w:val="Hyperlink"/>
                <w:rFonts w:cs="Arial"/>
              </w:rPr>
              <w:t>(Internal MOD access only)</w:t>
            </w:r>
          </w:p>
          <w:p w14:paraId="55CDEB00" w14:textId="77777777" w:rsidR="00803E57" w:rsidRPr="00E8336D" w:rsidRDefault="00000000" w:rsidP="000727D0">
            <w:pPr>
              <w:widowControl w:val="0"/>
              <w:spacing w:before="80" w:after="80"/>
              <w:rPr>
                <w:rFonts w:cs="Arial"/>
              </w:rPr>
            </w:pPr>
            <w:hyperlink r:id="rId449" w:history="1">
              <w:r w:rsidR="00803E57" w:rsidRPr="00904F44">
                <w:rPr>
                  <w:rStyle w:val="Hyperlink"/>
                  <w:rFonts w:cs="Arial"/>
                </w:rPr>
                <w:t>JSP 440 Defence Manual of Security</w:t>
              </w:r>
            </w:hyperlink>
            <w:r w:rsidR="00803E57">
              <w:rPr>
                <w:rFonts w:cs="Arial"/>
              </w:rPr>
              <w:t xml:space="preserve"> (Internal MOD access only)</w:t>
            </w:r>
          </w:p>
          <w:p w14:paraId="57BD3458" w14:textId="77777777" w:rsidR="00803E57" w:rsidRPr="00E8336D" w:rsidRDefault="00803E57" w:rsidP="007B11F4">
            <w:pPr>
              <w:widowControl w:val="0"/>
              <w:spacing w:before="40" w:after="80"/>
              <w:rPr>
                <w:rFonts w:cs="Arial"/>
              </w:rPr>
            </w:pPr>
            <w:r w:rsidRPr="00E8336D">
              <w:rPr>
                <w:rFonts w:cs="Arial"/>
              </w:rPr>
              <w:t>AP 1990 Manual of Protective Security for Aircraft Systems and Air Transportation Security</w:t>
            </w:r>
          </w:p>
          <w:p w14:paraId="108DF501" w14:textId="77777777" w:rsidR="00803E57" w:rsidRPr="00083A92" w:rsidRDefault="00803E57" w:rsidP="007B11F4">
            <w:pPr>
              <w:widowControl w:val="0"/>
              <w:tabs>
                <w:tab w:val="left" w:pos="447"/>
              </w:tabs>
              <w:spacing w:before="60"/>
              <w:rPr>
                <w:rFonts w:cs="Arial"/>
                <w:szCs w:val="24"/>
              </w:rPr>
            </w:pPr>
            <w:r w:rsidRPr="00E8336D">
              <w:rPr>
                <w:rFonts w:cs="Arial"/>
              </w:rPr>
              <w:t>DAP 3150 RAF Manual of Movements and Mechanical Transport Instructions</w:t>
            </w:r>
          </w:p>
        </w:tc>
      </w:tr>
    </w:tbl>
    <w:p w14:paraId="70AECCE7" w14:textId="77777777" w:rsidR="00803E57" w:rsidRPr="00CE68E4" w:rsidRDefault="00803E57" w:rsidP="00803E57">
      <w:pPr>
        <w:sectPr w:rsidR="00803E57" w:rsidRPr="00CE68E4" w:rsidSect="007B11F4">
          <w:headerReference w:type="default" r:id="rId450"/>
          <w:endnotePr>
            <w:numFmt w:val="decimal"/>
          </w:endnotePr>
          <w:pgSz w:w="11907" w:h="16840" w:code="9"/>
          <w:pgMar w:top="851" w:right="851" w:bottom="851" w:left="851" w:header="340" w:footer="567" w:gutter="0"/>
          <w:cols w:space="720"/>
          <w:docGrid w:linePitch="326"/>
        </w:sectPr>
      </w:pPr>
    </w:p>
    <w:p w14:paraId="7CF7AC1B" w14:textId="77777777" w:rsidR="00803E57" w:rsidRDefault="00803E57" w:rsidP="00803E57">
      <w:pPr>
        <w:rPr>
          <w:sz w:val="2"/>
          <w:szCs w:val="2"/>
        </w:rPr>
        <w:sectPr w:rsidR="00803E57" w:rsidSect="000727D0">
          <w:endnotePr>
            <w:numFmt w:val="decimal"/>
          </w:endnotePr>
          <w:type w:val="continuous"/>
          <w:pgSz w:w="11907" w:h="16840" w:code="9"/>
          <w:pgMar w:top="851" w:right="851" w:bottom="851" w:left="851" w:header="567" w:footer="567" w:gutter="0"/>
          <w:cols w:space="720"/>
          <w:docGrid w:linePitch="326"/>
        </w:sectPr>
      </w:pPr>
    </w:p>
    <w:p w14:paraId="4492811E" w14:textId="77777777" w:rsidR="00803E57" w:rsidRPr="006038F2" w:rsidRDefault="00803E57" w:rsidP="00803E57">
      <w:pPr>
        <w:rPr>
          <w:sz w:val="2"/>
          <w:szCs w:val="2"/>
        </w:rPr>
      </w:pPr>
    </w:p>
    <w:p w14:paraId="437038BC" w14:textId="77777777" w:rsidR="00803E57" w:rsidRDefault="00803E57" w:rsidP="00803E57">
      <w:pPr>
        <w:pStyle w:val="Header10"/>
        <w:spacing w:before="120" w:after="120"/>
        <w:jc w:val="center"/>
        <w:rPr>
          <w:rFonts w:hint="eastAsia"/>
        </w:rPr>
        <w:sectPr w:rsidR="00803E57" w:rsidSect="000727D0">
          <w:headerReference w:type="default" r:id="rId451"/>
          <w:endnotePr>
            <w:numFmt w:val="decimal"/>
          </w:endnotePr>
          <w:pgSz w:w="11907" w:h="16840" w:code="9"/>
          <w:pgMar w:top="851" w:right="851" w:bottom="851" w:left="851" w:header="567" w:footer="567" w:gutter="0"/>
          <w:cols w:space="720"/>
          <w:docGrid w:linePitch="326"/>
        </w:sectPr>
      </w:pPr>
      <w:bookmarkStart w:id="376" w:name="Regulation_505"/>
      <w:bookmarkEnd w:id="375"/>
      <w:bookmarkEnd w:id="376"/>
    </w:p>
    <w:tbl>
      <w:tblPr>
        <w:tblStyle w:val="TableGrid"/>
        <w:tblW w:w="10485" w:type="dxa"/>
        <w:tblLook w:val="04A0" w:firstRow="1" w:lastRow="0" w:firstColumn="1" w:lastColumn="0" w:noHBand="0" w:noVBand="1"/>
      </w:tblPr>
      <w:tblGrid>
        <w:gridCol w:w="10485"/>
      </w:tblGrid>
      <w:tr w:rsidR="00803E57" w14:paraId="249ED2E6" w14:textId="77777777" w:rsidTr="000727D0">
        <w:trPr>
          <w:trHeight w:val="851"/>
        </w:trPr>
        <w:tc>
          <w:tcPr>
            <w:tcW w:w="10485" w:type="dxa"/>
            <w:shd w:val="clear" w:color="auto" w:fill="CCEADF"/>
            <w:vAlign w:val="center"/>
          </w:tcPr>
          <w:p w14:paraId="433D6029" w14:textId="77777777" w:rsidR="00803E57" w:rsidRDefault="00803E57" w:rsidP="000727D0">
            <w:pPr>
              <w:pStyle w:val="Header10"/>
              <w:spacing w:before="120" w:after="120"/>
              <w:jc w:val="center"/>
              <w:rPr>
                <w:rFonts w:hint="eastAsia"/>
              </w:rPr>
            </w:pPr>
            <w:bookmarkStart w:id="377" w:name="_Toc164781084"/>
            <w:r w:rsidRPr="00083A92">
              <w:t>505 - Defence Driving Licence Acquisition and Associated Training</w:t>
            </w:r>
            <w:bookmarkStart w:id="378" w:name="_Hlk112154728"/>
            <w:bookmarkEnd w:id="377"/>
          </w:p>
        </w:tc>
      </w:tr>
    </w:tbl>
    <w:p w14:paraId="7C0D7866" w14:textId="77777777" w:rsidR="00803E57" w:rsidRPr="009C7090" w:rsidRDefault="00803E57" w:rsidP="00803E57">
      <w:pPr>
        <w:rPr>
          <w:sz w:val="2"/>
          <w:szCs w:val="2"/>
        </w:rPr>
      </w:pPr>
    </w:p>
    <w:tbl>
      <w:tblPr>
        <w:tblW w:w="104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577"/>
        <w:gridCol w:w="8913"/>
      </w:tblGrid>
      <w:tr w:rsidR="00803E57" w:rsidRPr="00083A92" w14:paraId="2FE3BDC1" w14:textId="77777777" w:rsidTr="000727D0">
        <w:tc>
          <w:tcPr>
            <w:tcW w:w="1577" w:type="dxa"/>
            <w:shd w:val="clear" w:color="auto" w:fill="F1F4F6"/>
          </w:tcPr>
          <w:p w14:paraId="2BD0DFC3" w14:textId="77777777" w:rsidR="00803E57" w:rsidRPr="00083A92" w:rsidRDefault="00803E57" w:rsidP="000727D0">
            <w:pPr>
              <w:widowControl w:val="0"/>
              <w:suppressAutoHyphens/>
              <w:jc w:val="center"/>
              <w:rPr>
                <w:rFonts w:cs="Arial"/>
                <w:b/>
                <w:szCs w:val="24"/>
              </w:rPr>
            </w:pPr>
            <w:r w:rsidRPr="00083A92">
              <w:rPr>
                <w:rFonts w:cs="Arial"/>
                <w:b/>
                <w:szCs w:val="24"/>
              </w:rPr>
              <w:t>Regulation</w:t>
            </w:r>
          </w:p>
        </w:tc>
        <w:tc>
          <w:tcPr>
            <w:tcW w:w="8913" w:type="dxa"/>
            <w:shd w:val="clear" w:color="auto" w:fill="auto"/>
          </w:tcPr>
          <w:p w14:paraId="0724F550" w14:textId="77777777" w:rsidR="00803E57" w:rsidRPr="00083A92" w:rsidRDefault="00803E57" w:rsidP="000727D0">
            <w:pPr>
              <w:widowControl w:val="0"/>
              <w:tabs>
                <w:tab w:val="left" w:pos="447"/>
              </w:tabs>
              <w:rPr>
                <w:rFonts w:cs="Arial"/>
                <w:szCs w:val="24"/>
              </w:rPr>
            </w:pPr>
            <w:r w:rsidRPr="00083A92">
              <w:rPr>
                <w:rFonts w:cs="Arial"/>
                <w:szCs w:val="24"/>
              </w:rPr>
              <w:t xml:space="preserve">Those responsible for the management, effective control and supervision of the Defence driving licence acquisition processes and associated training, </w:t>
            </w:r>
            <w:r w:rsidRPr="0010188D">
              <w:rPr>
                <w:rFonts w:cs="Arial"/>
                <w:b/>
                <w:bCs/>
                <w:szCs w:val="24"/>
              </w:rPr>
              <w:t>shall</w:t>
            </w:r>
            <w:r w:rsidRPr="00083A92">
              <w:rPr>
                <w:rFonts w:cs="Arial"/>
                <w:szCs w:val="24"/>
              </w:rPr>
              <w:t xml:space="preserve"> make sure that all activity is conducted in line with Sub</w:t>
            </w:r>
            <w:r>
              <w:rPr>
                <w:rFonts w:cs="Arial"/>
                <w:szCs w:val="24"/>
              </w:rPr>
              <w:t>-</w:t>
            </w:r>
            <w:r w:rsidRPr="00083A92">
              <w:rPr>
                <w:rFonts w:cs="Arial"/>
                <w:szCs w:val="24"/>
              </w:rPr>
              <w:t xml:space="preserve">Clause 1 and Schedules 1 </w:t>
            </w:r>
            <w:r>
              <w:rPr>
                <w:rFonts w:cs="Arial"/>
                <w:szCs w:val="24"/>
              </w:rPr>
              <w:t>to</w:t>
            </w:r>
            <w:r w:rsidRPr="00083A92">
              <w:rPr>
                <w:rFonts w:cs="Arial"/>
                <w:szCs w:val="24"/>
              </w:rPr>
              <w:t xml:space="preserve"> 9 of this </w:t>
            </w:r>
            <w:r>
              <w:rPr>
                <w:rFonts w:cs="Arial"/>
                <w:szCs w:val="24"/>
              </w:rPr>
              <w:t>r</w:t>
            </w:r>
            <w:r w:rsidRPr="00083A92">
              <w:rPr>
                <w:rFonts w:cs="Arial"/>
                <w:szCs w:val="24"/>
              </w:rPr>
              <w:t>egulation.</w:t>
            </w:r>
          </w:p>
        </w:tc>
      </w:tr>
      <w:tr w:rsidR="00803E57" w:rsidRPr="00083A92" w14:paraId="0EA8945A" w14:textId="77777777" w:rsidTr="000727D0">
        <w:tc>
          <w:tcPr>
            <w:tcW w:w="1577" w:type="dxa"/>
            <w:shd w:val="clear" w:color="auto" w:fill="F1F4F6"/>
          </w:tcPr>
          <w:p w14:paraId="4EF357B9" w14:textId="77777777" w:rsidR="00803E57" w:rsidRPr="00083A92" w:rsidRDefault="00803E57" w:rsidP="000727D0">
            <w:pPr>
              <w:widowControl w:val="0"/>
              <w:suppressAutoHyphens/>
              <w:jc w:val="center"/>
              <w:rPr>
                <w:rFonts w:cs="Arial"/>
                <w:b/>
                <w:szCs w:val="24"/>
              </w:rPr>
            </w:pPr>
            <w:r w:rsidRPr="00083A92">
              <w:rPr>
                <w:rFonts w:cs="Arial"/>
                <w:b/>
                <w:szCs w:val="24"/>
              </w:rPr>
              <w:t>Sub-clause</w:t>
            </w:r>
          </w:p>
        </w:tc>
        <w:tc>
          <w:tcPr>
            <w:tcW w:w="8913" w:type="dxa"/>
            <w:shd w:val="clear" w:color="auto" w:fill="auto"/>
          </w:tcPr>
          <w:p w14:paraId="68794067" w14:textId="77777777" w:rsidR="00803E57" w:rsidRPr="00083A92" w:rsidRDefault="00803E57" w:rsidP="006D2E34">
            <w:pPr>
              <w:pStyle w:val="ListParagraph"/>
              <w:widowControl w:val="0"/>
              <w:numPr>
                <w:ilvl w:val="0"/>
                <w:numId w:val="260"/>
              </w:numPr>
              <w:tabs>
                <w:tab w:val="left" w:pos="447"/>
              </w:tabs>
              <w:spacing w:before="40" w:after="120"/>
              <w:ind w:left="0" w:firstLine="0"/>
              <w:contextualSpacing w:val="0"/>
              <w:outlineLvl w:val="2"/>
              <w:rPr>
                <w:rFonts w:cs="Arial"/>
                <w:szCs w:val="24"/>
              </w:rPr>
            </w:pPr>
            <w:r w:rsidRPr="00083A92">
              <w:rPr>
                <w:rFonts w:cs="Arial"/>
                <w:b/>
                <w:bCs/>
                <w:szCs w:val="24"/>
              </w:rPr>
              <w:t>Nomination of an Accountable Person</w:t>
            </w:r>
            <w:r w:rsidRPr="00083A92">
              <w:rPr>
                <w:rFonts w:cs="Arial"/>
                <w:szCs w:val="24"/>
              </w:rPr>
              <w:t xml:space="preserve">. Where a Defence </w:t>
            </w:r>
            <w:r>
              <w:rPr>
                <w:rFonts w:cs="Arial"/>
                <w:szCs w:val="24"/>
              </w:rPr>
              <w:t>o</w:t>
            </w:r>
            <w:r w:rsidRPr="00083A92">
              <w:rPr>
                <w:rFonts w:cs="Arial"/>
                <w:szCs w:val="24"/>
              </w:rPr>
              <w:t xml:space="preserve">rganisation, has a requirement to conduct driving licence acquisition training, testing or driver training as defined in Schedule 9 of this </w:t>
            </w:r>
            <w:r>
              <w:rPr>
                <w:rFonts w:cs="Arial"/>
                <w:szCs w:val="24"/>
              </w:rPr>
              <w:t>r</w:t>
            </w:r>
            <w:r w:rsidRPr="00083A92">
              <w:rPr>
                <w:rFonts w:cs="Arial"/>
                <w:szCs w:val="24"/>
              </w:rPr>
              <w:t xml:space="preserve">egulation, it </w:t>
            </w:r>
            <w:r w:rsidRPr="0010188D">
              <w:rPr>
                <w:rFonts w:cs="Arial"/>
                <w:b/>
                <w:bCs/>
                <w:szCs w:val="24"/>
              </w:rPr>
              <w:t>shall</w:t>
            </w:r>
            <w:r w:rsidRPr="00083A92">
              <w:rPr>
                <w:rFonts w:cs="Arial"/>
                <w:szCs w:val="24"/>
              </w:rPr>
              <w:t xml:space="preserve"> nominate an A</w:t>
            </w:r>
            <w:r>
              <w:rPr>
                <w:rFonts w:cs="Arial"/>
                <w:szCs w:val="24"/>
              </w:rPr>
              <w:t xml:space="preserve">ccountable </w:t>
            </w:r>
            <w:r w:rsidRPr="00083A92">
              <w:rPr>
                <w:rFonts w:cs="Arial"/>
                <w:szCs w:val="24"/>
              </w:rPr>
              <w:t>P</w:t>
            </w:r>
            <w:r>
              <w:rPr>
                <w:rFonts w:cs="Arial"/>
                <w:szCs w:val="24"/>
              </w:rPr>
              <w:t>erson</w:t>
            </w:r>
            <w:r w:rsidRPr="00083A92">
              <w:rPr>
                <w:rFonts w:cs="Arial"/>
                <w:szCs w:val="24"/>
              </w:rPr>
              <w:t>. The A</w:t>
            </w:r>
            <w:r>
              <w:rPr>
                <w:rFonts w:cs="Arial"/>
                <w:szCs w:val="24"/>
              </w:rPr>
              <w:t xml:space="preserve">ccountable </w:t>
            </w:r>
            <w:r w:rsidRPr="00083A92">
              <w:rPr>
                <w:rFonts w:cs="Arial"/>
                <w:szCs w:val="24"/>
              </w:rPr>
              <w:t>P</w:t>
            </w:r>
            <w:r>
              <w:rPr>
                <w:rFonts w:cs="Arial"/>
                <w:szCs w:val="24"/>
              </w:rPr>
              <w:t>erson</w:t>
            </w:r>
            <w:r w:rsidRPr="00083A92">
              <w:rPr>
                <w:rFonts w:cs="Arial"/>
                <w:szCs w:val="24"/>
              </w:rPr>
              <w:t xml:space="preserve"> </w:t>
            </w:r>
            <w:r w:rsidRPr="0010188D">
              <w:rPr>
                <w:rFonts w:cs="Arial"/>
                <w:b/>
                <w:bCs/>
                <w:szCs w:val="24"/>
              </w:rPr>
              <w:t>shall</w:t>
            </w:r>
            <w:r w:rsidRPr="00083A92">
              <w:rPr>
                <w:rFonts w:cs="Arial"/>
                <w:szCs w:val="24"/>
              </w:rPr>
              <w:t xml:space="preserve"> be responsible for the general direction, oversight, management and assurance of its driver training and associated </w:t>
            </w:r>
            <w:r w:rsidRPr="00546F5E">
              <w:rPr>
                <w:rFonts w:eastAsia="Times New Roman"/>
              </w:rPr>
              <w:t>Defence Licensing and Testing Authority</w:t>
            </w:r>
            <w:r w:rsidRPr="00083A92">
              <w:rPr>
                <w:rFonts w:cs="Arial"/>
                <w:szCs w:val="24"/>
              </w:rPr>
              <w:t xml:space="preserve"> </w:t>
            </w:r>
            <w:r>
              <w:rPr>
                <w:rFonts w:cs="Arial"/>
                <w:szCs w:val="24"/>
              </w:rPr>
              <w:t>(</w:t>
            </w:r>
            <w:r w:rsidRPr="00083A92">
              <w:rPr>
                <w:rFonts w:cs="Arial"/>
                <w:szCs w:val="24"/>
              </w:rPr>
              <w:t>DELTA</w:t>
            </w:r>
            <w:r>
              <w:rPr>
                <w:rFonts w:cs="Arial"/>
                <w:szCs w:val="24"/>
              </w:rPr>
              <w:t>)</w:t>
            </w:r>
            <w:r w:rsidRPr="00083A92">
              <w:rPr>
                <w:rFonts w:cs="Arial"/>
                <w:szCs w:val="24"/>
              </w:rPr>
              <w:t xml:space="preserve"> processes and all related activities set by the </w:t>
            </w:r>
            <w:r w:rsidRPr="008D6839">
              <w:rPr>
                <w:rFonts w:cs="Arial"/>
                <w:szCs w:val="24"/>
              </w:rPr>
              <w:t xml:space="preserve">Schedules of this </w:t>
            </w:r>
            <w:r>
              <w:rPr>
                <w:rFonts w:cs="Arial"/>
                <w:szCs w:val="24"/>
              </w:rPr>
              <w:t>r</w:t>
            </w:r>
            <w:r w:rsidRPr="008D6839">
              <w:rPr>
                <w:rFonts w:cs="Arial"/>
                <w:szCs w:val="24"/>
              </w:rPr>
              <w:t>egulation.</w:t>
            </w:r>
          </w:p>
        </w:tc>
      </w:tr>
      <w:tr w:rsidR="00803E57" w:rsidRPr="00083A92" w14:paraId="515AE99B" w14:textId="77777777" w:rsidTr="000727D0">
        <w:tc>
          <w:tcPr>
            <w:tcW w:w="1577" w:type="dxa"/>
            <w:shd w:val="clear" w:color="auto" w:fill="F1F4F6"/>
          </w:tcPr>
          <w:p w14:paraId="744FE781" w14:textId="77777777" w:rsidR="00803E57" w:rsidRPr="00083A92" w:rsidRDefault="00803E57" w:rsidP="000727D0">
            <w:pPr>
              <w:widowControl w:val="0"/>
              <w:suppressAutoHyphens/>
              <w:jc w:val="center"/>
              <w:rPr>
                <w:rFonts w:cs="Arial"/>
                <w:b/>
                <w:szCs w:val="24"/>
              </w:rPr>
            </w:pPr>
            <w:r w:rsidRPr="00083A92">
              <w:rPr>
                <w:rFonts w:cs="Arial"/>
                <w:b/>
                <w:szCs w:val="24"/>
              </w:rPr>
              <w:t>Schedules</w:t>
            </w:r>
          </w:p>
        </w:tc>
        <w:tc>
          <w:tcPr>
            <w:tcW w:w="8913" w:type="dxa"/>
            <w:shd w:val="clear" w:color="auto" w:fill="auto"/>
          </w:tcPr>
          <w:p w14:paraId="38714383" w14:textId="77777777" w:rsidR="00803E57" w:rsidRPr="002875F8" w:rsidRDefault="00803E57" w:rsidP="000727D0">
            <w:pPr>
              <w:rPr>
                <w:rFonts w:cs="Arial"/>
                <w:szCs w:val="24"/>
              </w:rPr>
            </w:pPr>
            <w:r w:rsidRPr="002875F8">
              <w:rPr>
                <w:rFonts w:cs="Arial"/>
                <w:szCs w:val="24"/>
              </w:rPr>
              <w:t xml:space="preserve">Schedule 1: Driver Licence Acquisition Training </w:t>
            </w:r>
          </w:p>
          <w:p w14:paraId="6C37D7F9" w14:textId="77777777" w:rsidR="00803E57" w:rsidRPr="002875F8" w:rsidRDefault="00803E57" w:rsidP="000727D0">
            <w:pPr>
              <w:rPr>
                <w:rFonts w:cs="Arial"/>
                <w:szCs w:val="24"/>
              </w:rPr>
            </w:pPr>
            <w:r w:rsidRPr="002875F8">
              <w:rPr>
                <w:rFonts w:cs="Arial"/>
                <w:szCs w:val="24"/>
              </w:rPr>
              <w:t>Schedule 2: General DELTA Policy</w:t>
            </w:r>
          </w:p>
          <w:p w14:paraId="35654E10" w14:textId="77777777" w:rsidR="00803E57" w:rsidRPr="002875F8" w:rsidRDefault="00803E57" w:rsidP="000727D0">
            <w:pPr>
              <w:rPr>
                <w:rFonts w:cs="Arial"/>
                <w:szCs w:val="24"/>
              </w:rPr>
            </w:pPr>
            <w:r w:rsidRPr="002875F8">
              <w:rPr>
                <w:rFonts w:cs="Arial"/>
                <w:szCs w:val="24"/>
              </w:rPr>
              <w:t>Schedule 3 Driving Instructors</w:t>
            </w:r>
            <w:r w:rsidRPr="002875F8">
              <w:rPr>
                <w:rFonts w:cs="Arial"/>
                <w:szCs w:val="24"/>
              </w:rPr>
              <w:tab/>
              <w:t xml:space="preserve"> </w:t>
            </w:r>
          </w:p>
          <w:p w14:paraId="0A709727" w14:textId="77777777" w:rsidR="00803E57" w:rsidRPr="002875F8" w:rsidRDefault="00803E57" w:rsidP="000727D0">
            <w:pPr>
              <w:rPr>
                <w:rFonts w:cs="Arial"/>
                <w:szCs w:val="24"/>
              </w:rPr>
            </w:pPr>
            <w:r w:rsidRPr="002875F8">
              <w:rPr>
                <w:rFonts w:cs="Arial"/>
                <w:szCs w:val="24"/>
              </w:rPr>
              <w:t>Schedule 4: Theory Test Procedures</w:t>
            </w:r>
          </w:p>
          <w:p w14:paraId="1C6376C1" w14:textId="77777777" w:rsidR="00803E57" w:rsidRPr="002875F8" w:rsidRDefault="00803E57" w:rsidP="000727D0">
            <w:pPr>
              <w:rPr>
                <w:rFonts w:cs="Arial"/>
                <w:szCs w:val="24"/>
              </w:rPr>
            </w:pPr>
            <w:r w:rsidRPr="002875F8">
              <w:rPr>
                <w:rFonts w:cs="Arial"/>
                <w:szCs w:val="24"/>
              </w:rPr>
              <w:t>Schedule 5: Practical Test Procedures</w:t>
            </w:r>
          </w:p>
          <w:p w14:paraId="2ECF9DCF" w14:textId="77777777" w:rsidR="00803E57" w:rsidRPr="002875F8" w:rsidRDefault="00803E57" w:rsidP="000727D0">
            <w:pPr>
              <w:rPr>
                <w:rFonts w:cs="Arial"/>
                <w:szCs w:val="24"/>
              </w:rPr>
            </w:pPr>
            <w:r w:rsidRPr="002875F8">
              <w:rPr>
                <w:rFonts w:cs="Arial"/>
                <w:szCs w:val="24"/>
              </w:rPr>
              <w:t>Schedule 6: Defence Driving Examiners (DDE)</w:t>
            </w:r>
          </w:p>
          <w:p w14:paraId="6DE5E3EA" w14:textId="77777777" w:rsidR="00803E57" w:rsidRPr="002875F8" w:rsidRDefault="00803E57" w:rsidP="000727D0">
            <w:pPr>
              <w:rPr>
                <w:rFonts w:cs="Arial"/>
                <w:bCs/>
                <w:szCs w:val="24"/>
              </w:rPr>
            </w:pPr>
            <w:r w:rsidRPr="002875F8">
              <w:rPr>
                <w:rFonts w:cs="Arial"/>
                <w:bCs/>
                <w:szCs w:val="24"/>
              </w:rPr>
              <w:t xml:space="preserve">Schedule 7: Use of </w:t>
            </w:r>
            <w:r w:rsidRPr="002875F8">
              <w:rPr>
                <w:rFonts w:cs="Arial"/>
                <w:szCs w:val="24"/>
              </w:rPr>
              <w:t>DELTA</w:t>
            </w:r>
            <w:r>
              <w:rPr>
                <w:rFonts w:cs="Arial"/>
                <w:szCs w:val="24"/>
              </w:rPr>
              <w:t xml:space="preserve"> Management Information System</w:t>
            </w:r>
            <w:r w:rsidRPr="002875F8">
              <w:rPr>
                <w:rFonts w:cs="Arial"/>
                <w:bCs/>
                <w:szCs w:val="24"/>
              </w:rPr>
              <w:t xml:space="preserve"> and Business Objects</w:t>
            </w:r>
          </w:p>
          <w:p w14:paraId="2765806B" w14:textId="77777777" w:rsidR="00803E57" w:rsidRPr="002875F8" w:rsidRDefault="00803E57" w:rsidP="000727D0">
            <w:pPr>
              <w:rPr>
                <w:rFonts w:cs="Arial"/>
                <w:szCs w:val="24"/>
              </w:rPr>
            </w:pPr>
            <w:r w:rsidRPr="002875F8">
              <w:rPr>
                <w:rFonts w:cs="Arial"/>
                <w:szCs w:val="24"/>
              </w:rPr>
              <w:t>Schedule 8: DELTA Operating Criteria and Assurance</w:t>
            </w:r>
          </w:p>
          <w:p w14:paraId="7BFC5ECF" w14:textId="77777777" w:rsidR="00803E57" w:rsidRDefault="00803E57" w:rsidP="000727D0">
            <w:pPr>
              <w:widowControl w:val="0"/>
              <w:tabs>
                <w:tab w:val="left" w:pos="447"/>
              </w:tabs>
              <w:rPr>
                <w:rFonts w:cs="Arial"/>
                <w:szCs w:val="24"/>
              </w:rPr>
            </w:pPr>
            <w:r w:rsidRPr="002875F8">
              <w:rPr>
                <w:rFonts w:cs="Arial"/>
                <w:szCs w:val="24"/>
              </w:rPr>
              <w:t>Schedule 9: Management and Control of Driver Training</w:t>
            </w:r>
          </w:p>
          <w:p w14:paraId="1BCE3884" w14:textId="77777777" w:rsidR="00803E57" w:rsidRPr="00DA2399" w:rsidRDefault="00803E57" w:rsidP="000727D0">
            <w:r w:rsidRPr="00DE2CF2">
              <w:t xml:space="preserve">The Schedules are contained </w:t>
            </w:r>
            <w:r w:rsidRPr="00F63C2D">
              <w:t xml:space="preserve">in </w:t>
            </w:r>
            <w:r>
              <w:t>t</w:t>
            </w:r>
            <w:r w:rsidRPr="00F63C2D">
              <w:t xml:space="preserve">he </w:t>
            </w:r>
            <w:r w:rsidRPr="00A85323">
              <w:t>Driver Licence Acquisition and Associated Training Manual</w:t>
            </w:r>
            <w:r>
              <w:t xml:space="preserve">. </w:t>
            </w:r>
            <w:hyperlink r:id="rId452" w:history="1">
              <w:r w:rsidRPr="0008673F">
                <w:rPr>
                  <w:rStyle w:val="Hyperlink"/>
                </w:rPr>
                <w:t>DLSR Regulation 505 Manual</w:t>
              </w:r>
            </w:hyperlink>
            <w:r w:rsidRPr="00A85323">
              <w:t xml:space="preserve"> (Internal MOD access only).</w:t>
            </w:r>
          </w:p>
        </w:tc>
      </w:tr>
      <w:tr w:rsidR="00803E57" w:rsidRPr="00083A92" w14:paraId="715F4E1B" w14:textId="77777777" w:rsidTr="000727D0">
        <w:tc>
          <w:tcPr>
            <w:tcW w:w="1577" w:type="dxa"/>
            <w:shd w:val="clear" w:color="auto" w:fill="F1F4F6"/>
          </w:tcPr>
          <w:p w14:paraId="27C0CE5B" w14:textId="77777777" w:rsidR="00803E57" w:rsidRPr="00083A92" w:rsidRDefault="00803E57" w:rsidP="000727D0">
            <w:pPr>
              <w:widowControl w:val="0"/>
              <w:suppressAutoHyphens/>
              <w:jc w:val="center"/>
              <w:rPr>
                <w:rFonts w:cs="Arial"/>
                <w:b/>
                <w:szCs w:val="24"/>
              </w:rPr>
            </w:pPr>
            <w:r w:rsidRPr="00083A92">
              <w:rPr>
                <w:rFonts w:cs="Arial"/>
                <w:b/>
                <w:szCs w:val="24"/>
              </w:rPr>
              <w:t>Provenance</w:t>
            </w:r>
          </w:p>
        </w:tc>
        <w:tc>
          <w:tcPr>
            <w:tcW w:w="8913" w:type="dxa"/>
            <w:shd w:val="clear" w:color="auto" w:fill="auto"/>
          </w:tcPr>
          <w:p w14:paraId="2AB933E1" w14:textId="77777777" w:rsidR="00803E57" w:rsidRPr="00083A92" w:rsidRDefault="00000000" w:rsidP="000727D0">
            <w:pPr>
              <w:widowControl w:val="0"/>
              <w:tabs>
                <w:tab w:val="left" w:pos="447"/>
              </w:tabs>
              <w:rPr>
                <w:rFonts w:cs="Arial"/>
                <w:szCs w:val="24"/>
              </w:rPr>
            </w:pPr>
            <w:hyperlink r:id="rId453" w:history="1">
              <w:r w:rsidR="00803E57" w:rsidRPr="00F2360F">
                <w:rPr>
                  <w:rStyle w:val="Hyperlink"/>
                  <w:rFonts w:cs="Arial"/>
                  <w:szCs w:val="24"/>
                </w:rPr>
                <w:t>EU Driving Licences Directives</w:t>
              </w:r>
            </w:hyperlink>
            <w:r w:rsidR="00803E57" w:rsidRPr="00083A92">
              <w:rPr>
                <w:rFonts w:cs="Arial"/>
                <w:szCs w:val="24"/>
              </w:rPr>
              <w:t>.</w:t>
            </w:r>
          </w:p>
          <w:p w14:paraId="1E0808C5" w14:textId="77777777" w:rsidR="00803E57" w:rsidRPr="00083A92" w:rsidRDefault="00000000" w:rsidP="000727D0">
            <w:pPr>
              <w:widowControl w:val="0"/>
              <w:tabs>
                <w:tab w:val="left" w:pos="447"/>
              </w:tabs>
              <w:rPr>
                <w:rFonts w:cs="Arial"/>
                <w:szCs w:val="24"/>
              </w:rPr>
            </w:pPr>
            <w:hyperlink r:id="rId454" w:history="1">
              <w:r w:rsidR="00803E57" w:rsidRPr="00AB48FA">
                <w:rPr>
                  <w:rStyle w:val="Hyperlink"/>
                  <w:rFonts w:cs="Arial"/>
                  <w:szCs w:val="24"/>
                </w:rPr>
                <w:t>Road Traffic Act 1988</w:t>
              </w:r>
            </w:hyperlink>
            <w:r w:rsidR="00803E57" w:rsidRPr="00083A92">
              <w:rPr>
                <w:rFonts w:cs="Arial"/>
                <w:szCs w:val="24"/>
              </w:rPr>
              <w:t>.</w:t>
            </w:r>
          </w:p>
          <w:p w14:paraId="354532BA" w14:textId="77777777" w:rsidR="00803E57" w:rsidRPr="00083A92" w:rsidRDefault="00000000" w:rsidP="000727D0">
            <w:pPr>
              <w:widowControl w:val="0"/>
              <w:tabs>
                <w:tab w:val="left" w:pos="447"/>
              </w:tabs>
              <w:rPr>
                <w:rFonts w:cs="Arial"/>
                <w:szCs w:val="24"/>
              </w:rPr>
            </w:pPr>
            <w:hyperlink r:id="rId455" w:history="1">
              <w:r w:rsidR="00803E57" w:rsidRPr="00A8074C">
                <w:rPr>
                  <w:rStyle w:val="Hyperlink"/>
                  <w:rFonts w:cs="Arial"/>
                  <w:szCs w:val="24"/>
                </w:rPr>
                <w:t>Road Traffic (Northern Ireland) Order 1981</w:t>
              </w:r>
            </w:hyperlink>
            <w:r w:rsidR="00803E57" w:rsidRPr="00083A92">
              <w:rPr>
                <w:rFonts w:cs="Arial"/>
                <w:szCs w:val="24"/>
              </w:rPr>
              <w:t>.</w:t>
            </w:r>
          </w:p>
          <w:p w14:paraId="3AB7D626" w14:textId="77777777" w:rsidR="00803E57" w:rsidRPr="00083A92" w:rsidRDefault="00000000" w:rsidP="000727D0">
            <w:pPr>
              <w:widowControl w:val="0"/>
              <w:tabs>
                <w:tab w:val="left" w:pos="447"/>
              </w:tabs>
              <w:rPr>
                <w:rFonts w:cs="Arial"/>
                <w:szCs w:val="24"/>
              </w:rPr>
            </w:pPr>
            <w:hyperlink r:id="rId456" w:history="1">
              <w:r w:rsidR="00803E57" w:rsidRPr="00EE07D0">
                <w:rPr>
                  <w:rStyle w:val="Hyperlink"/>
                  <w:rFonts w:cs="Arial"/>
                  <w:szCs w:val="24"/>
                </w:rPr>
                <w:t>Motor Vehicles (Driving Licences) Regulations 1999.</w:t>
              </w:r>
            </w:hyperlink>
          </w:p>
          <w:p w14:paraId="399F3BB5" w14:textId="77777777" w:rsidR="00803E57" w:rsidRPr="00083A92" w:rsidRDefault="00000000" w:rsidP="000727D0">
            <w:pPr>
              <w:widowControl w:val="0"/>
              <w:tabs>
                <w:tab w:val="left" w:pos="447"/>
              </w:tabs>
              <w:rPr>
                <w:rFonts w:cs="Arial"/>
                <w:szCs w:val="24"/>
              </w:rPr>
            </w:pPr>
            <w:hyperlink r:id="rId457" w:history="1">
              <w:r w:rsidR="00803E57" w:rsidRPr="00EE07D0">
                <w:rPr>
                  <w:rStyle w:val="Hyperlink"/>
                  <w:rFonts w:cs="Arial"/>
                  <w:szCs w:val="24"/>
                </w:rPr>
                <w:t>Motor Vehicles (Driving Licences) Regulations (Northern Ireland) 1996.</w:t>
              </w:r>
            </w:hyperlink>
          </w:p>
          <w:p w14:paraId="2CC268AB" w14:textId="77777777" w:rsidR="00803E57" w:rsidRPr="00083A92" w:rsidRDefault="00803E57" w:rsidP="000727D0">
            <w:pPr>
              <w:widowControl w:val="0"/>
              <w:tabs>
                <w:tab w:val="left" w:pos="447"/>
              </w:tabs>
              <w:rPr>
                <w:rFonts w:cs="Arial"/>
                <w:szCs w:val="24"/>
              </w:rPr>
            </w:pPr>
            <w:r w:rsidRPr="00083A92">
              <w:rPr>
                <w:rFonts w:cs="Arial"/>
                <w:szCs w:val="24"/>
              </w:rPr>
              <w:t>To maintain operational capability, Defence has several DED</w:t>
            </w:r>
            <w:r>
              <w:rPr>
                <w:rFonts w:cs="Arial"/>
                <w:szCs w:val="24"/>
              </w:rPr>
              <w:t>s</w:t>
            </w:r>
            <w:r w:rsidRPr="00083A92">
              <w:rPr>
                <w:rFonts w:cs="Arial"/>
                <w:szCs w:val="24"/>
              </w:rPr>
              <w:t xml:space="preserve"> from UK legislation. The </w:t>
            </w:r>
            <w:hyperlink r:id="rId458" w:history="1">
              <w:r w:rsidRPr="0047007E">
                <w:rPr>
                  <w:rStyle w:val="Hyperlink"/>
                  <w:rFonts w:cs="Arial"/>
                  <w:szCs w:val="24"/>
                </w:rPr>
                <w:t>Motor Vehicle (Driving Licence) Regulations 1999</w:t>
              </w:r>
            </w:hyperlink>
            <w:r w:rsidRPr="00083A92">
              <w:rPr>
                <w:rFonts w:cs="Arial"/>
                <w:szCs w:val="24"/>
              </w:rPr>
              <w:t xml:space="preserve"> authorises the </w:t>
            </w:r>
            <w:r>
              <w:rPr>
                <w:rFonts w:cs="Arial"/>
                <w:szCs w:val="24"/>
              </w:rPr>
              <w:t>SofS</w:t>
            </w:r>
            <w:r w:rsidRPr="00083A92">
              <w:rPr>
                <w:rFonts w:cs="Arial"/>
                <w:szCs w:val="24"/>
              </w:rPr>
              <w:t xml:space="preserve"> for Defence to manage driving licence applications, driver training and testing of MOD Crown Servants.</w:t>
            </w:r>
          </w:p>
          <w:p w14:paraId="393640C3" w14:textId="77777777" w:rsidR="00803E57" w:rsidRPr="00083A92" w:rsidRDefault="00803E57" w:rsidP="000727D0">
            <w:pPr>
              <w:tabs>
                <w:tab w:val="left" w:pos="447"/>
              </w:tabs>
              <w:rPr>
                <w:rFonts w:cs="Arial"/>
                <w:szCs w:val="24"/>
              </w:rPr>
            </w:pPr>
            <w:r w:rsidRPr="00083A92">
              <w:rPr>
                <w:rFonts w:cs="Arial"/>
                <w:szCs w:val="24"/>
              </w:rPr>
              <w:t xml:space="preserve">To ensure that standards are maintained, legislative requirements are used as the baseline for developing Defence requirements. This </w:t>
            </w:r>
            <w:r>
              <w:rPr>
                <w:rFonts w:cs="Arial"/>
                <w:szCs w:val="24"/>
              </w:rPr>
              <w:t>r</w:t>
            </w:r>
            <w:r w:rsidRPr="00083A92">
              <w:rPr>
                <w:rFonts w:cs="Arial"/>
                <w:szCs w:val="24"/>
              </w:rPr>
              <w:t>egulation outlines Defence specific requirements to compliment legislation while putting in place appropriate standards to ensure that DEDs are appropriately managed, and that suitable controls are in place to manage this activity.</w:t>
            </w:r>
          </w:p>
        </w:tc>
      </w:tr>
      <w:tr w:rsidR="00803E57" w:rsidRPr="00083A92" w14:paraId="6CA5C24A" w14:textId="77777777" w:rsidTr="000727D0">
        <w:tc>
          <w:tcPr>
            <w:tcW w:w="1577" w:type="dxa"/>
            <w:shd w:val="clear" w:color="auto" w:fill="F1F4F6"/>
          </w:tcPr>
          <w:p w14:paraId="704456C5" w14:textId="77777777" w:rsidR="00803E57" w:rsidRPr="00083A92" w:rsidRDefault="00803E57" w:rsidP="000727D0">
            <w:pPr>
              <w:suppressAutoHyphens/>
              <w:jc w:val="center"/>
              <w:rPr>
                <w:rFonts w:cs="Arial"/>
                <w:b/>
                <w:szCs w:val="24"/>
              </w:rPr>
            </w:pPr>
            <w:r w:rsidRPr="00083A92">
              <w:rPr>
                <w:rFonts w:cs="Arial"/>
                <w:b/>
              </w:rPr>
              <w:t xml:space="preserve">Acceptable Means of Compliance </w:t>
            </w:r>
          </w:p>
        </w:tc>
        <w:tc>
          <w:tcPr>
            <w:tcW w:w="8913" w:type="dxa"/>
            <w:shd w:val="clear" w:color="auto" w:fill="auto"/>
          </w:tcPr>
          <w:p w14:paraId="08C1B23D" w14:textId="77777777" w:rsidR="00803E57" w:rsidRPr="00083A92" w:rsidRDefault="00803E57" w:rsidP="005E0B50">
            <w:pPr>
              <w:pStyle w:val="ListParagraph"/>
              <w:widowControl w:val="0"/>
              <w:numPr>
                <w:ilvl w:val="0"/>
                <w:numId w:val="261"/>
              </w:numPr>
              <w:tabs>
                <w:tab w:val="left" w:pos="447"/>
              </w:tabs>
              <w:spacing w:before="120" w:after="120"/>
              <w:ind w:left="0" w:firstLine="0"/>
              <w:contextualSpacing w:val="0"/>
              <w:outlineLvl w:val="2"/>
              <w:rPr>
                <w:rFonts w:cs="Arial"/>
                <w:szCs w:val="24"/>
              </w:rPr>
            </w:pPr>
            <w:r w:rsidRPr="00083A92">
              <w:rPr>
                <w:rFonts w:cs="Arial"/>
                <w:szCs w:val="24"/>
              </w:rPr>
              <w:t>Nomination of an Accountable Person. The nominated A</w:t>
            </w:r>
            <w:r>
              <w:rPr>
                <w:rFonts w:cs="Arial"/>
                <w:szCs w:val="24"/>
              </w:rPr>
              <w:t xml:space="preserve">ccountable </w:t>
            </w:r>
            <w:r w:rsidRPr="00083A92">
              <w:rPr>
                <w:rFonts w:cs="Arial"/>
                <w:szCs w:val="24"/>
              </w:rPr>
              <w:t>P</w:t>
            </w:r>
            <w:r>
              <w:rPr>
                <w:rFonts w:cs="Arial"/>
                <w:szCs w:val="24"/>
              </w:rPr>
              <w:t>erson</w:t>
            </w:r>
            <w:r w:rsidRPr="00083A92">
              <w:rPr>
                <w:rFonts w:cs="Arial"/>
                <w:szCs w:val="24"/>
              </w:rPr>
              <w:t xml:space="preserve"> is responsible for setting and maintaining standards and assuring compliance, where appropriate, in respect of all elements of the licence acquisition process and for the conduct of all driver training for that Defence organisation. This </w:t>
            </w:r>
            <w:r w:rsidRPr="0010188D">
              <w:rPr>
                <w:rFonts w:cs="Arial"/>
                <w:b/>
                <w:bCs/>
                <w:szCs w:val="24"/>
              </w:rPr>
              <w:t>shall</w:t>
            </w:r>
            <w:r w:rsidRPr="00083A92">
              <w:rPr>
                <w:rFonts w:cs="Arial"/>
                <w:szCs w:val="24"/>
              </w:rPr>
              <w:t xml:space="preserve"> include, but is not limited to:</w:t>
            </w:r>
          </w:p>
          <w:p w14:paraId="09DF8C94" w14:textId="77777777" w:rsidR="00803E57" w:rsidRPr="00466068" w:rsidRDefault="00803E57" w:rsidP="005E0B50">
            <w:pPr>
              <w:pStyle w:val="ListParagraph"/>
              <w:numPr>
                <w:ilvl w:val="0"/>
                <w:numId w:val="276"/>
              </w:numPr>
              <w:tabs>
                <w:tab w:val="clear" w:pos="1080"/>
                <w:tab w:val="left" w:pos="432"/>
              </w:tabs>
              <w:spacing w:before="120" w:after="120"/>
              <w:ind w:left="567" w:firstLine="0"/>
              <w:contextualSpacing w:val="0"/>
              <w:outlineLvl w:val="2"/>
              <w:rPr>
                <w:szCs w:val="24"/>
              </w:rPr>
            </w:pPr>
            <w:r w:rsidRPr="00083A92">
              <w:t xml:space="preserve">DELTA </w:t>
            </w:r>
            <w:r w:rsidRPr="00466068">
              <w:rPr>
                <w:szCs w:val="24"/>
              </w:rPr>
              <w:t>office staffing and process requirements</w:t>
            </w:r>
            <w:r>
              <w:rPr>
                <w:szCs w:val="24"/>
              </w:rPr>
              <w:t>;</w:t>
            </w:r>
          </w:p>
          <w:p w14:paraId="6020C901" w14:textId="77777777" w:rsidR="00803E57" w:rsidRPr="00466068" w:rsidRDefault="00803E57" w:rsidP="005E0B50">
            <w:pPr>
              <w:pStyle w:val="ListParagraph"/>
              <w:numPr>
                <w:ilvl w:val="0"/>
                <w:numId w:val="276"/>
              </w:numPr>
              <w:tabs>
                <w:tab w:val="clear" w:pos="1080"/>
                <w:tab w:val="left" w:pos="432"/>
              </w:tabs>
              <w:spacing w:before="120" w:after="120"/>
              <w:ind w:left="567" w:firstLine="0"/>
              <w:contextualSpacing w:val="0"/>
              <w:outlineLvl w:val="2"/>
              <w:rPr>
                <w:szCs w:val="24"/>
              </w:rPr>
            </w:pPr>
            <w:r>
              <w:rPr>
                <w:szCs w:val="24"/>
              </w:rPr>
              <w:t>t</w:t>
            </w:r>
            <w:r w:rsidRPr="00466068">
              <w:rPr>
                <w:szCs w:val="24"/>
              </w:rPr>
              <w:t>he conduct of driver training and testing</w:t>
            </w:r>
            <w:r>
              <w:rPr>
                <w:szCs w:val="24"/>
              </w:rPr>
              <w:t>;</w:t>
            </w:r>
          </w:p>
          <w:p w14:paraId="64CC10E4" w14:textId="77777777" w:rsidR="00803E57" w:rsidRPr="00466068" w:rsidRDefault="00803E57" w:rsidP="005E0B50">
            <w:pPr>
              <w:pStyle w:val="ListParagraph"/>
              <w:numPr>
                <w:ilvl w:val="0"/>
                <w:numId w:val="276"/>
              </w:numPr>
              <w:tabs>
                <w:tab w:val="clear" w:pos="1080"/>
                <w:tab w:val="left" w:pos="432"/>
              </w:tabs>
              <w:spacing w:before="120" w:after="120"/>
              <w:ind w:left="567" w:firstLine="0"/>
              <w:contextualSpacing w:val="0"/>
              <w:outlineLvl w:val="2"/>
              <w:rPr>
                <w:szCs w:val="24"/>
              </w:rPr>
            </w:pPr>
            <w:r>
              <w:rPr>
                <w:szCs w:val="24"/>
              </w:rPr>
              <w:t>p</w:t>
            </w:r>
            <w:r w:rsidRPr="00466068">
              <w:rPr>
                <w:szCs w:val="24"/>
              </w:rPr>
              <w:t>rovision of a safe system of work</w:t>
            </w:r>
            <w:r>
              <w:rPr>
                <w:szCs w:val="24"/>
              </w:rPr>
              <w:t>;</w:t>
            </w:r>
          </w:p>
          <w:p w14:paraId="03B0D964" w14:textId="77777777" w:rsidR="00803E57" w:rsidRPr="00466068" w:rsidRDefault="00803E57" w:rsidP="006D2E34">
            <w:pPr>
              <w:pStyle w:val="ListParagraph"/>
              <w:numPr>
                <w:ilvl w:val="0"/>
                <w:numId w:val="276"/>
              </w:numPr>
              <w:tabs>
                <w:tab w:val="clear" w:pos="1080"/>
                <w:tab w:val="left" w:pos="432"/>
              </w:tabs>
              <w:spacing w:before="40" w:after="120"/>
              <w:ind w:left="567" w:firstLine="0"/>
              <w:contextualSpacing w:val="0"/>
              <w:outlineLvl w:val="2"/>
              <w:rPr>
                <w:szCs w:val="24"/>
              </w:rPr>
            </w:pPr>
            <w:r>
              <w:rPr>
                <w:szCs w:val="24"/>
              </w:rPr>
              <w:lastRenderedPageBreak/>
              <w:t>n</w:t>
            </w:r>
            <w:r w:rsidRPr="00466068">
              <w:rPr>
                <w:szCs w:val="24"/>
              </w:rPr>
              <w:t xml:space="preserve">omination of relevant Training Requirement Authorities and Training Delivery Authorities associated with all aspects of driver training as defined in Schedule 9 to this </w:t>
            </w:r>
            <w:r>
              <w:rPr>
                <w:szCs w:val="24"/>
              </w:rPr>
              <w:t>r</w:t>
            </w:r>
            <w:r w:rsidRPr="00466068">
              <w:rPr>
                <w:szCs w:val="24"/>
              </w:rPr>
              <w:t>egulation</w:t>
            </w:r>
            <w:r>
              <w:rPr>
                <w:szCs w:val="24"/>
              </w:rPr>
              <w:t>;</w:t>
            </w:r>
          </w:p>
          <w:p w14:paraId="32908DA6" w14:textId="77777777" w:rsidR="00803E57" w:rsidRPr="00466068" w:rsidRDefault="00803E57" w:rsidP="005E0B50">
            <w:pPr>
              <w:pStyle w:val="ListParagraph"/>
              <w:numPr>
                <w:ilvl w:val="0"/>
                <w:numId w:val="276"/>
              </w:numPr>
              <w:tabs>
                <w:tab w:val="clear" w:pos="1080"/>
                <w:tab w:val="left" w:pos="432"/>
              </w:tabs>
              <w:spacing w:before="120" w:after="120"/>
              <w:ind w:left="567" w:firstLine="0"/>
              <w:contextualSpacing w:val="0"/>
              <w:outlineLvl w:val="2"/>
              <w:rPr>
                <w:szCs w:val="24"/>
              </w:rPr>
            </w:pPr>
            <w:r>
              <w:rPr>
                <w:szCs w:val="24"/>
              </w:rPr>
              <w:t>t</w:t>
            </w:r>
            <w:r w:rsidRPr="00466068">
              <w:rPr>
                <w:szCs w:val="24"/>
              </w:rPr>
              <w:t>he use of areas on the Defence estate or elsewhere, for driver training</w:t>
            </w:r>
            <w:r>
              <w:rPr>
                <w:szCs w:val="24"/>
              </w:rPr>
              <w:t>;</w:t>
            </w:r>
          </w:p>
          <w:p w14:paraId="6E96D53F" w14:textId="77777777" w:rsidR="00803E57" w:rsidRPr="00466068" w:rsidRDefault="00803E57" w:rsidP="005E0B50">
            <w:pPr>
              <w:pStyle w:val="ListParagraph"/>
              <w:numPr>
                <w:ilvl w:val="0"/>
                <w:numId w:val="276"/>
              </w:numPr>
              <w:tabs>
                <w:tab w:val="clear" w:pos="1080"/>
                <w:tab w:val="left" w:pos="432"/>
              </w:tabs>
              <w:spacing w:before="120" w:after="120"/>
              <w:ind w:left="567" w:firstLine="0"/>
              <w:contextualSpacing w:val="0"/>
              <w:outlineLvl w:val="2"/>
              <w:rPr>
                <w:szCs w:val="24"/>
              </w:rPr>
            </w:pPr>
            <w:r>
              <w:rPr>
                <w:szCs w:val="24"/>
              </w:rPr>
              <w:t>o</w:t>
            </w:r>
            <w:r w:rsidRPr="00466068">
              <w:rPr>
                <w:szCs w:val="24"/>
              </w:rPr>
              <w:t>versight of capability sponsor responsibilities</w:t>
            </w:r>
            <w:r>
              <w:rPr>
                <w:szCs w:val="24"/>
              </w:rPr>
              <w:t>;</w:t>
            </w:r>
          </w:p>
          <w:p w14:paraId="2B7FB7B7" w14:textId="77777777" w:rsidR="00803E57" w:rsidRPr="00466068" w:rsidRDefault="00803E57" w:rsidP="005E0B50">
            <w:pPr>
              <w:pStyle w:val="ListParagraph"/>
              <w:numPr>
                <w:ilvl w:val="0"/>
                <w:numId w:val="276"/>
              </w:numPr>
              <w:tabs>
                <w:tab w:val="clear" w:pos="1080"/>
                <w:tab w:val="left" w:pos="432"/>
              </w:tabs>
              <w:spacing w:before="120" w:after="120"/>
              <w:ind w:left="567" w:firstLine="0"/>
              <w:contextualSpacing w:val="0"/>
              <w:outlineLvl w:val="2"/>
              <w:rPr>
                <w:szCs w:val="24"/>
              </w:rPr>
            </w:pPr>
            <w:r>
              <w:rPr>
                <w:szCs w:val="24"/>
              </w:rPr>
              <w:t>a</w:t>
            </w:r>
            <w:r w:rsidRPr="00466068">
              <w:rPr>
                <w:szCs w:val="24"/>
              </w:rPr>
              <w:t>ssurance of user unit and instructor activity</w:t>
            </w:r>
            <w:r>
              <w:rPr>
                <w:szCs w:val="24"/>
              </w:rPr>
              <w:t>;</w:t>
            </w:r>
          </w:p>
          <w:p w14:paraId="5DB7BBA0" w14:textId="77777777" w:rsidR="00803E57" w:rsidRPr="00083A92" w:rsidRDefault="00803E57" w:rsidP="005E0B50">
            <w:pPr>
              <w:pStyle w:val="ListParagraph"/>
              <w:numPr>
                <w:ilvl w:val="0"/>
                <w:numId w:val="276"/>
              </w:numPr>
              <w:tabs>
                <w:tab w:val="clear" w:pos="1080"/>
                <w:tab w:val="left" w:pos="432"/>
              </w:tabs>
              <w:spacing w:before="120" w:after="120"/>
              <w:ind w:left="567" w:firstLine="0"/>
              <w:contextualSpacing w:val="0"/>
              <w:outlineLvl w:val="2"/>
            </w:pPr>
            <w:r>
              <w:rPr>
                <w:szCs w:val="24"/>
              </w:rPr>
              <w:t>v</w:t>
            </w:r>
            <w:r w:rsidRPr="00466068">
              <w:rPr>
                <w:szCs w:val="24"/>
              </w:rPr>
              <w:t>ehicle suitability</w:t>
            </w:r>
            <w:r w:rsidRPr="00083A92">
              <w:t xml:space="preserve"> and associated use.</w:t>
            </w:r>
          </w:p>
        </w:tc>
      </w:tr>
      <w:tr w:rsidR="00803E57" w:rsidRPr="00083A92" w14:paraId="3595DEA0" w14:textId="77777777" w:rsidTr="000727D0">
        <w:tc>
          <w:tcPr>
            <w:tcW w:w="1577" w:type="dxa"/>
            <w:shd w:val="clear" w:color="auto" w:fill="F1F4F6"/>
          </w:tcPr>
          <w:p w14:paraId="2E1B7091" w14:textId="77777777" w:rsidR="00803E57" w:rsidRPr="00083A92" w:rsidRDefault="00803E57" w:rsidP="000727D0">
            <w:pPr>
              <w:suppressAutoHyphens/>
              <w:jc w:val="center"/>
              <w:rPr>
                <w:rFonts w:cs="Arial"/>
                <w:b/>
              </w:rPr>
            </w:pPr>
            <w:r w:rsidRPr="00083A92">
              <w:rPr>
                <w:rFonts w:cs="Arial"/>
                <w:b/>
                <w:szCs w:val="24"/>
              </w:rPr>
              <w:lastRenderedPageBreak/>
              <w:t>Further Guidance</w:t>
            </w:r>
          </w:p>
        </w:tc>
        <w:tc>
          <w:tcPr>
            <w:tcW w:w="8913" w:type="dxa"/>
            <w:shd w:val="clear" w:color="auto" w:fill="auto"/>
          </w:tcPr>
          <w:p w14:paraId="6DBA42DD" w14:textId="77777777" w:rsidR="00803E57" w:rsidRPr="00083A92" w:rsidRDefault="00000000" w:rsidP="006D2E34">
            <w:pPr>
              <w:widowControl w:val="0"/>
              <w:tabs>
                <w:tab w:val="left" w:pos="447"/>
              </w:tabs>
              <w:spacing w:before="80" w:after="80"/>
              <w:rPr>
                <w:rFonts w:cs="Arial"/>
                <w:szCs w:val="24"/>
              </w:rPr>
            </w:pPr>
            <w:hyperlink r:id="rId459" w:history="1">
              <w:r w:rsidR="00803E57" w:rsidRPr="00963EA6">
                <w:rPr>
                  <w:rStyle w:val="Hyperlink"/>
                  <w:rFonts w:cs="Arial"/>
                  <w:szCs w:val="24"/>
                </w:rPr>
                <w:t>JSP 815: Defence Safety Management System</w:t>
              </w:r>
            </w:hyperlink>
          </w:p>
          <w:p w14:paraId="1DA41079" w14:textId="77777777" w:rsidR="00803E57" w:rsidRPr="00083A92" w:rsidRDefault="00000000" w:rsidP="006D2E34">
            <w:pPr>
              <w:widowControl w:val="0"/>
              <w:tabs>
                <w:tab w:val="left" w:pos="447"/>
              </w:tabs>
              <w:spacing w:before="80" w:after="80"/>
              <w:rPr>
                <w:rFonts w:cs="Arial"/>
                <w:szCs w:val="24"/>
              </w:rPr>
            </w:pPr>
            <w:hyperlink r:id="rId460" w:history="1">
              <w:r w:rsidR="00803E57" w:rsidRPr="00963EA6">
                <w:rPr>
                  <w:rStyle w:val="Hyperlink"/>
                  <w:rFonts w:cs="Arial"/>
                  <w:szCs w:val="24"/>
                </w:rPr>
                <w:t>JSP 816: Defence Environmental Management System</w:t>
              </w:r>
            </w:hyperlink>
          </w:p>
          <w:p w14:paraId="3A18B2EC" w14:textId="77777777" w:rsidR="00803E57" w:rsidRPr="00083A92" w:rsidRDefault="00000000" w:rsidP="006D2E34">
            <w:pPr>
              <w:widowControl w:val="0"/>
              <w:tabs>
                <w:tab w:val="left" w:pos="447"/>
              </w:tabs>
              <w:spacing w:before="80" w:after="80"/>
              <w:rPr>
                <w:rFonts w:cs="Arial"/>
                <w:szCs w:val="24"/>
              </w:rPr>
            </w:pPr>
            <w:hyperlink r:id="rId461" w:history="1">
              <w:r w:rsidR="00803E57" w:rsidRPr="00F2360F">
                <w:rPr>
                  <w:rStyle w:val="Hyperlink"/>
                  <w:rFonts w:cs="Arial"/>
                  <w:szCs w:val="24"/>
                </w:rPr>
                <w:t>EU Driving Licences Directives</w:t>
              </w:r>
            </w:hyperlink>
          </w:p>
          <w:p w14:paraId="6094CDB7" w14:textId="77777777" w:rsidR="00803E57" w:rsidRPr="00083A92" w:rsidRDefault="00000000" w:rsidP="006D2E34">
            <w:pPr>
              <w:widowControl w:val="0"/>
              <w:tabs>
                <w:tab w:val="left" w:pos="447"/>
              </w:tabs>
              <w:spacing w:before="80" w:after="80"/>
              <w:rPr>
                <w:rFonts w:cs="Arial"/>
                <w:szCs w:val="24"/>
              </w:rPr>
            </w:pPr>
            <w:hyperlink r:id="rId462" w:history="1">
              <w:r w:rsidR="00803E57" w:rsidRPr="004C5C50">
                <w:rPr>
                  <w:rStyle w:val="Hyperlink"/>
                  <w:rFonts w:cs="Arial"/>
                  <w:szCs w:val="24"/>
                </w:rPr>
                <w:t>Road Traffic Act 1988</w:t>
              </w:r>
            </w:hyperlink>
          </w:p>
          <w:p w14:paraId="47A4D858" w14:textId="77777777" w:rsidR="00803E57" w:rsidRPr="00083A92" w:rsidRDefault="00000000" w:rsidP="006D2E34">
            <w:pPr>
              <w:widowControl w:val="0"/>
              <w:tabs>
                <w:tab w:val="left" w:pos="447"/>
              </w:tabs>
              <w:spacing w:before="80" w:after="80"/>
              <w:rPr>
                <w:rFonts w:cs="Arial"/>
                <w:szCs w:val="24"/>
              </w:rPr>
            </w:pPr>
            <w:hyperlink r:id="rId463" w:history="1">
              <w:r w:rsidR="00803E57" w:rsidRPr="004C5C50">
                <w:rPr>
                  <w:rStyle w:val="Hyperlink"/>
                  <w:rFonts w:cs="Arial"/>
                  <w:szCs w:val="24"/>
                </w:rPr>
                <w:t>Road Traffic (Northern Ireland) Order 1981</w:t>
              </w:r>
            </w:hyperlink>
          </w:p>
          <w:p w14:paraId="1A0C9345" w14:textId="77777777" w:rsidR="00803E57" w:rsidRPr="00083A92" w:rsidRDefault="00000000" w:rsidP="006D2E34">
            <w:pPr>
              <w:widowControl w:val="0"/>
              <w:tabs>
                <w:tab w:val="left" w:pos="447"/>
              </w:tabs>
              <w:spacing w:before="80" w:after="80"/>
              <w:rPr>
                <w:rFonts w:cs="Arial"/>
                <w:szCs w:val="24"/>
              </w:rPr>
            </w:pPr>
            <w:hyperlink r:id="rId464" w:history="1">
              <w:r w:rsidR="00803E57" w:rsidRPr="004C5C50">
                <w:rPr>
                  <w:rStyle w:val="Hyperlink"/>
                  <w:rFonts w:cs="Arial"/>
                  <w:szCs w:val="24"/>
                </w:rPr>
                <w:t>Motor Vehicles (Driving Licences) Regulations 1999</w:t>
              </w:r>
            </w:hyperlink>
          </w:p>
          <w:p w14:paraId="6F7A75BC" w14:textId="77777777" w:rsidR="00803E57" w:rsidRPr="00083A92" w:rsidRDefault="00000000" w:rsidP="006D2E34">
            <w:pPr>
              <w:widowControl w:val="0"/>
              <w:tabs>
                <w:tab w:val="left" w:pos="447"/>
              </w:tabs>
              <w:spacing w:before="80" w:after="80"/>
              <w:rPr>
                <w:rFonts w:cs="Arial"/>
                <w:szCs w:val="24"/>
              </w:rPr>
            </w:pPr>
            <w:hyperlink r:id="rId465" w:history="1">
              <w:r w:rsidR="00803E57" w:rsidRPr="004C5C50">
                <w:rPr>
                  <w:rStyle w:val="Hyperlink"/>
                  <w:rFonts w:cs="Arial"/>
                  <w:szCs w:val="24"/>
                </w:rPr>
                <w:t>Motor Vehicles (Driving Licences) Regulations (Northern Ireland) 1996</w:t>
              </w:r>
            </w:hyperlink>
          </w:p>
          <w:p w14:paraId="4803ABED" w14:textId="77777777" w:rsidR="00803E57" w:rsidRPr="00083A92" w:rsidRDefault="00000000" w:rsidP="006D2E34">
            <w:pPr>
              <w:widowControl w:val="0"/>
              <w:tabs>
                <w:tab w:val="left" w:pos="447"/>
              </w:tabs>
              <w:spacing w:before="80" w:after="80"/>
              <w:rPr>
                <w:rFonts w:cs="Arial"/>
                <w:szCs w:val="24"/>
              </w:rPr>
            </w:pPr>
            <w:hyperlink r:id="rId466" w:history="1">
              <w:r w:rsidR="00803E57" w:rsidRPr="0039646B">
                <w:rPr>
                  <w:rStyle w:val="Hyperlink"/>
                  <w:rFonts w:cs="Arial"/>
                  <w:szCs w:val="24"/>
                </w:rPr>
                <w:t>M</w:t>
              </w:r>
              <w:r w:rsidR="00803E57">
                <w:rPr>
                  <w:rStyle w:val="Hyperlink"/>
                  <w:rFonts w:cs="Arial"/>
                  <w:szCs w:val="24"/>
                </w:rPr>
                <w:t>emorandum of Understanding (</w:t>
              </w:r>
              <w:r w:rsidR="00803E57" w:rsidRPr="0039646B">
                <w:rPr>
                  <w:rStyle w:val="Hyperlink"/>
                  <w:rFonts w:cs="Arial"/>
                  <w:szCs w:val="24"/>
                </w:rPr>
                <w:t>MOU</w:t>
              </w:r>
              <w:r w:rsidR="00803E57">
                <w:rPr>
                  <w:rStyle w:val="Hyperlink"/>
                  <w:rFonts w:cs="Arial"/>
                  <w:szCs w:val="24"/>
                </w:rPr>
                <w:t>)</w:t>
              </w:r>
              <w:r w:rsidR="00803E57" w:rsidRPr="0039646B">
                <w:rPr>
                  <w:rStyle w:val="Hyperlink"/>
                  <w:rFonts w:cs="Arial"/>
                  <w:szCs w:val="24"/>
                </w:rPr>
                <w:t xml:space="preserve"> MOD / DVSA dated Nov 19</w:t>
              </w:r>
            </w:hyperlink>
            <w:r w:rsidR="00803E57" w:rsidRPr="00083A92">
              <w:rPr>
                <w:rFonts w:cs="Arial"/>
                <w:szCs w:val="24"/>
              </w:rPr>
              <w:t>.</w:t>
            </w:r>
          </w:p>
          <w:p w14:paraId="4FE77C09" w14:textId="77777777" w:rsidR="00803E57" w:rsidRPr="00083A92" w:rsidRDefault="00000000" w:rsidP="006D2E34">
            <w:pPr>
              <w:widowControl w:val="0"/>
              <w:tabs>
                <w:tab w:val="left" w:pos="447"/>
              </w:tabs>
              <w:spacing w:before="80" w:after="80"/>
              <w:rPr>
                <w:rFonts w:cs="Arial"/>
                <w:szCs w:val="24"/>
              </w:rPr>
            </w:pPr>
            <w:hyperlink r:id="rId467" w:history="1">
              <w:r w:rsidR="00803E57" w:rsidRPr="00B96074">
                <w:rPr>
                  <w:rStyle w:val="Hyperlink"/>
                  <w:rFonts w:cs="Arial"/>
                  <w:szCs w:val="24"/>
                </w:rPr>
                <w:t>MOU MOD / D</w:t>
              </w:r>
              <w:r w:rsidR="00803E57">
                <w:rPr>
                  <w:rStyle w:val="Hyperlink"/>
                  <w:rFonts w:cs="Arial"/>
                  <w:szCs w:val="24"/>
                </w:rPr>
                <w:t>river and Vehicle Licensing Agency (</w:t>
              </w:r>
              <w:r w:rsidR="00803E57" w:rsidRPr="00B96074">
                <w:rPr>
                  <w:rStyle w:val="Hyperlink"/>
                  <w:rFonts w:cs="Arial"/>
                  <w:szCs w:val="24"/>
                </w:rPr>
                <w:t>DVLA</w:t>
              </w:r>
              <w:r w:rsidR="00803E57">
                <w:rPr>
                  <w:rStyle w:val="Hyperlink"/>
                  <w:rFonts w:cs="Arial"/>
                  <w:szCs w:val="24"/>
                </w:rPr>
                <w:t>)</w:t>
              </w:r>
              <w:r w:rsidR="00803E57" w:rsidRPr="00B96074">
                <w:rPr>
                  <w:rStyle w:val="Hyperlink"/>
                  <w:rFonts w:cs="Arial"/>
                  <w:szCs w:val="24"/>
                </w:rPr>
                <w:t xml:space="preserve"> dated Mar 23</w:t>
              </w:r>
            </w:hyperlink>
            <w:r w:rsidR="00803E57" w:rsidRPr="00083A92">
              <w:rPr>
                <w:rFonts w:cs="Arial"/>
                <w:szCs w:val="24"/>
              </w:rPr>
              <w:t>.</w:t>
            </w:r>
          </w:p>
          <w:p w14:paraId="7E8E5668" w14:textId="77777777" w:rsidR="00803E57" w:rsidRPr="00083A92" w:rsidRDefault="00000000" w:rsidP="006D2E34">
            <w:pPr>
              <w:widowControl w:val="0"/>
              <w:tabs>
                <w:tab w:val="left" w:pos="447"/>
              </w:tabs>
              <w:spacing w:before="80" w:after="80"/>
              <w:rPr>
                <w:rFonts w:cs="Arial"/>
                <w:szCs w:val="24"/>
              </w:rPr>
            </w:pPr>
            <w:hyperlink r:id="rId468" w:history="1">
              <w:r w:rsidR="00803E57" w:rsidRPr="005D7560">
                <w:rPr>
                  <w:rStyle w:val="Hyperlink"/>
                  <w:rFonts w:cs="Arial"/>
                  <w:szCs w:val="24"/>
                </w:rPr>
                <w:t>MOU MOD / D</w:t>
              </w:r>
              <w:r w:rsidR="00803E57">
                <w:rPr>
                  <w:rStyle w:val="Hyperlink"/>
                  <w:rFonts w:cs="Arial"/>
                  <w:szCs w:val="24"/>
                </w:rPr>
                <w:t xml:space="preserve">river and </w:t>
              </w:r>
              <w:r w:rsidR="00803E57" w:rsidRPr="005D7560">
                <w:rPr>
                  <w:rStyle w:val="Hyperlink"/>
                  <w:rFonts w:cs="Arial"/>
                  <w:szCs w:val="24"/>
                </w:rPr>
                <w:t>V</w:t>
              </w:r>
              <w:r w:rsidR="00803E57">
                <w:rPr>
                  <w:rStyle w:val="Hyperlink"/>
                  <w:rFonts w:cs="Arial"/>
                  <w:szCs w:val="24"/>
                </w:rPr>
                <w:t xml:space="preserve">ehicle </w:t>
              </w:r>
              <w:r w:rsidR="00803E57" w:rsidRPr="005D7560">
                <w:rPr>
                  <w:rStyle w:val="Hyperlink"/>
                  <w:rFonts w:cs="Arial"/>
                  <w:szCs w:val="24"/>
                </w:rPr>
                <w:t>A</w:t>
              </w:r>
              <w:r w:rsidR="00803E57">
                <w:rPr>
                  <w:rStyle w:val="Hyperlink"/>
                  <w:rFonts w:cs="Arial"/>
                  <w:szCs w:val="24"/>
                </w:rPr>
                <w:t xml:space="preserve">gency Northern Ireland </w:t>
              </w:r>
              <w:r w:rsidR="00803E57" w:rsidRPr="005D7560">
                <w:rPr>
                  <w:rStyle w:val="Hyperlink"/>
                  <w:rFonts w:cs="Arial"/>
                  <w:szCs w:val="24"/>
                </w:rPr>
                <w:t>(DVA</w:t>
              </w:r>
              <w:r w:rsidR="00803E57">
                <w:rPr>
                  <w:rStyle w:val="Hyperlink"/>
                  <w:rFonts w:cs="Arial"/>
                  <w:szCs w:val="24"/>
                </w:rPr>
                <w:t xml:space="preserve"> </w:t>
              </w:r>
              <w:r w:rsidR="00803E57" w:rsidRPr="005D7560">
                <w:rPr>
                  <w:rStyle w:val="Hyperlink"/>
                  <w:rFonts w:cs="Arial"/>
                  <w:szCs w:val="24"/>
                </w:rPr>
                <w:t>NI) dated Oct 17</w:t>
              </w:r>
            </w:hyperlink>
            <w:r w:rsidR="00803E57" w:rsidRPr="00083A92">
              <w:rPr>
                <w:rFonts w:cs="Arial"/>
                <w:szCs w:val="24"/>
              </w:rPr>
              <w:t>.</w:t>
            </w:r>
          </w:p>
        </w:tc>
      </w:tr>
      <w:bookmarkEnd w:id="378"/>
    </w:tbl>
    <w:p w14:paraId="518A69EE" w14:textId="77777777" w:rsidR="00803E57" w:rsidRDefault="00803E57" w:rsidP="00803E57">
      <w:pPr>
        <w:ind w:right="-57"/>
        <w:rPr>
          <w:b/>
          <w:caps/>
          <w:szCs w:val="24"/>
        </w:rPr>
        <w:sectPr w:rsidR="00803E57" w:rsidSect="000727D0">
          <w:endnotePr>
            <w:numFmt w:val="decimal"/>
          </w:endnotePr>
          <w:type w:val="continuous"/>
          <w:pgSz w:w="11907" w:h="16840" w:code="9"/>
          <w:pgMar w:top="851" w:right="851" w:bottom="851" w:left="851" w:header="567" w:footer="567" w:gutter="0"/>
          <w:cols w:space="720"/>
          <w:docGrid w:linePitch="326"/>
        </w:sectPr>
      </w:pPr>
    </w:p>
    <w:tbl>
      <w:tblPr>
        <w:tblStyle w:val="TableGrid"/>
        <w:tblW w:w="10485" w:type="dxa"/>
        <w:tblLook w:val="04A0" w:firstRow="1" w:lastRow="0" w:firstColumn="1" w:lastColumn="0" w:noHBand="0" w:noVBand="1"/>
      </w:tblPr>
      <w:tblGrid>
        <w:gridCol w:w="10485"/>
      </w:tblGrid>
      <w:tr w:rsidR="00803E57" w14:paraId="3B062635" w14:textId="77777777" w:rsidTr="000727D0">
        <w:trPr>
          <w:trHeight w:val="851"/>
        </w:trPr>
        <w:tc>
          <w:tcPr>
            <w:tcW w:w="10485" w:type="dxa"/>
            <w:shd w:val="clear" w:color="auto" w:fill="CCEADF"/>
            <w:vAlign w:val="center"/>
          </w:tcPr>
          <w:p w14:paraId="460EA614" w14:textId="77777777" w:rsidR="00803E57" w:rsidRDefault="00803E57" w:rsidP="000727D0">
            <w:pPr>
              <w:pStyle w:val="Header10"/>
              <w:spacing w:before="120" w:after="120"/>
              <w:jc w:val="center"/>
              <w:rPr>
                <w:rFonts w:hint="eastAsia"/>
              </w:rPr>
            </w:pPr>
            <w:bookmarkStart w:id="379" w:name="Regulation_506"/>
            <w:bookmarkStart w:id="380" w:name="_Toc164781085"/>
            <w:bookmarkEnd w:id="379"/>
            <w:r w:rsidRPr="00083A92">
              <w:rPr>
                <w:lang w:eastAsia="en-US"/>
              </w:rPr>
              <w:lastRenderedPageBreak/>
              <w:t xml:space="preserve">506 - </w:t>
            </w:r>
            <w:r w:rsidRPr="00083A92">
              <w:t>Specific Requirements for the Carriage of Dangerous Goods</w:t>
            </w:r>
            <w:bookmarkEnd w:id="380"/>
          </w:p>
        </w:tc>
      </w:tr>
    </w:tbl>
    <w:p w14:paraId="75F48A08" w14:textId="77777777" w:rsidR="00803E57" w:rsidRPr="00386628" w:rsidRDefault="00803E57" w:rsidP="00803E57">
      <w:pPr>
        <w:rPr>
          <w:sz w:val="2"/>
          <w:szCs w:val="2"/>
        </w:rPr>
      </w:pPr>
    </w:p>
    <w:tbl>
      <w:tblPr>
        <w:tblW w:w="104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577"/>
        <w:gridCol w:w="8913"/>
      </w:tblGrid>
      <w:tr w:rsidR="00803E57" w:rsidRPr="00083A92" w14:paraId="736EE02E" w14:textId="77777777" w:rsidTr="000727D0">
        <w:tc>
          <w:tcPr>
            <w:tcW w:w="1577" w:type="dxa"/>
            <w:shd w:val="clear" w:color="auto" w:fill="F1F4F6"/>
          </w:tcPr>
          <w:p w14:paraId="41603963" w14:textId="77777777" w:rsidR="00803E57" w:rsidRPr="00083A92" w:rsidRDefault="00803E57" w:rsidP="000727D0">
            <w:pPr>
              <w:suppressAutoHyphens/>
              <w:jc w:val="center"/>
              <w:rPr>
                <w:rFonts w:cs="Arial"/>
                <w:b/>
                <w:szCs w:val="24"/>
              </w:rPr>
            </w:pPr>
            <w:r w:rsidRPr="009625F8">
              <w:rPr>
                <w:rFonts w:cs="Arial"/>
                <w:b/>
                <w:szCs w:val="24"/>
              </w:rPr>
              <w:t>Regulation</w:t>
            </w:r>
          </w:p>
        </w:tc>
        <w:tc>
          <w:tcPr>
            <w:tcW w:w="8913" w:type="dxa"/>
            <w:shd w:val="clear" w:color="auto" w:fill="auto"/>
          </w:tcPr>
          <w:p w14:paraId="238654C5" w14:textId="77777777" w:rsidR="00803E57" w:rsidRPr="00083A92" w:rsidRDefault="00803E57" w:rsidP="006D2E34">
            <w:pPr>
              <w:tabs>
                <w:tab w:val="left" w:pos="447"/>
              </w:tabs>
              <w:spacing w:before="40" w:after="40"/>
              <w:rPr>
                <w:rFonts w:cs="Arial"/>
                <w:szCs w:val="24"/>
              </w:rPr>
            </w:pPr>
            <w:r w:rsidRPr="00083A92">
              <w:rPr>
                <w:rFonts w:cs="Arial"/>
                <w:szCs w:val="24"/>
              </w:rPr>
              <w:t xml:space="preserve">Those planning, managing, supporting, or undertaking M&amp;T activities </w:t>
            </w:r>
            <w:r w:rsidRPr="0010188D">
              <w:rPr>
                <w:rFonts w:cs="Arial"/>
                <w:b/>
                <w:bCs/>
                <w:szCs w:val="24"/>
              </w:rPr>
              <w:t>shall</w:t>
            </w:r>
            <w:r w:rsidRPr="00083A92">
              <w:rPr>
                <w:rFonts w:cs="Arial"/>
                <w:szCs w:val="24"/>
              </w:rPr>
              <w:t xml:space="preserve"> make sure that arrangements are in place for the safe preparation, consignment and carriage of articles, equipment or substances classified as D</w:t>
            </w:r>
            <w:r>
              <w:rPr>
                <w:rFonts w:cs="Arial"/>
                <w:szCs w:val="24"/>
              </w:rPr>
              <w:t xml:space="preserve">angerous </w:t>
            </w:r>
            <w:r w:rsidRPr="00083A92">
              <w:rPr>
                <w:rFonts w:cs="Arial"/>
                <w:szCs w:val="24"/>
              </w:rPr>
              <w:t>G</w:t>
            </w:r>
            <w:r>
              <w:rPr>
                <w:rFonts w:cs="Arial"/>
                <w:szCs w:val="24"/>
              </w:rPr>
              <w:t>oods (DG)</w:t>
            </w:r>
            <w:r w:rsidRPr="00083A92">
              <w:rPr>
                <w:rFonts w:cs="Arial"/>
                <w:szCs w:val="24"/>
              </w:rPr>
              <w:t xml:space="preserve"> in line with Schedule 1</w:t>
            </w:r>
            <w:r w:rsidRPr="00083A92">
              <w:rPr>
                <w:rFonts w:eastAsia="Arial" w:cs="Arial"/>
                <w:szCs w:val="24"/>
              </w:rPr>
              <w:t xml:space="preserve"> of this </w:t>
            </w:r>
            <w:r>
              <w:rPr>
                <w:rFonts w:eastAsia="Arial" w:cs="Arial"/>
                <w:szCs w:val="24"/>
              </w:rPr>
              <w:t>r</w:t>
            </w:r>
            <w:r w:rsidRPr="00083A92">
              <w:rPr>
                <w:rFonts w:eastAsia="Arial" w:cs="Arial"/>
                <w:szCs w:val="24"/>
              </w:rPr>
              <w:t>egulation.</w:t>
            </w:r>
          </w:p>
        </w:tc>
      </w:tr>
      <w:tr w:rsidR="00803E57" w:rsidRPr="00083A92" w14:paraId="79EA53DB" w14:textId="77777777" w:rsidTr="000727D0">
        <w:tc>
          <w:tcPr>
            <w:tcW w:w="1577" w:type="dxa"/>
            <w:shd w:val="clear" w:color="auto" w:fill="F1F4F6"/>
          </w:tcPr>
          <w:p w14:paraId="7F9B4403" w14:textId="77777777" w:rsidR="00803E57" w:rsidRPr="00083A92" w:rsidRDefault="00803E57" w:rsidP="000727D0">
            <w:pPr>
              <w:suppressAutoHyphens/>
              <w:jc w:val="center"/>
              <w:rPr>
                <w:rFonts w:cs="Arial"/>
                <w:b/>
                <w:szCs w:val="24"/>
              </w:rPr>
            </w:pPr>
            <w:r w:rsidRPr="00083A92">
              <w:rPr>
                <w:rFonts w:cs="Arial"/>
                <w:b/>
                <w:szCs w:val="24"/>
              </w:rPr>
              <w:t>Schedule</w:t>
            </w:r>
          </w:p>
        </w:tc>
        <w:tc>
          <w:tcPr>
            <w:tcW w:w="8913" w:type="dxa"/>
            <w:shd w:val="clear" w:color="auto" w:fill="auto"/>
            <w:vAlign w:val="center"/>
          </w:tcPr>
          <w:p w14:paraId="028D1850" w14:textId="77777777" w:rsidR="00803E57" w:rsidRPr="00083A92" w:rsidRDefault="00803E57" w:rsidP="006D2E34">
            <w:pPr>
              <w:spacing w:before="40" w:after="40"/>
              <w:ind w:right="-57"/>
              <w:rPr>
                <w:b/>
                <w:caps/>
                <w:highlight w:val="lightGray"/>
              </w:rPr>
            </w:pPr>
            <w:r w:rsidRPr="00083A92">
              <w:rPr>
                <w:rFonts w:cs="Arial"/>
              </w:rPr>
              <w:t xml:space="preserve">Schedule 1: The Dangerous Goods Manual </w:t>
            </w:r>
            <w:r>
              <w:rPr>
                <w:rFonts w:cs="Arial"/>
              </w:rPr>
              <w:t>(</w:t>
            </w:r>
            <w:r w:rsidRPr="00083A92">
              <w:rPr>
                <w:rFonts w:cs="Arial"/>
              </w:rPr>
              <w:t xml:space="preserve">See </w:t>
            </w:r>
            <w:hyperlink r:id="rId469" w:history="1">
              <w:r w:rsidRPr="00275659">
                <w:rPr>
                  <w:rStyle w:val="Hyperlink"/>
                  <w:rFonts w:cs="Arial"/>
                </w:rPr>
                <w:t>MTSR Website</w:t>
              </w:r>
            </w:hyperlink>
            <w:r w:rsidRPr="004A2B2D">
              <w:rPr>
                <w:rStyle w:val="Hyperlink"/>
                <w:rFonts w:cs="Arial"/>
              </w:rPr>
              <w:t>)</w:t>
            </w:r>
          </w:p>
        </w:tc>
      </w:tr>
      <w:tr w:rsidR="00803E57" w:rsidRPr="00083A92" w14:paraId="0A2FA450" w14:textId="77777777" w:rsidTr="000727D0">
        <w:tc>
          <w:tcPr>
            <w:tcW w:w="1577" w:type="dxa"/>
            <w:shd w:val="clear" w:color="auto" w:fill="F1F4F6"/>
          </w:tcPr>
          <w:p w14:paraId="2D9FEB81" w14:textId="77777777" w:rsidR="00803E57" w:rsidRPr="00170A87" w:rsidRDefault="00803E57" w:rsidP="000727D0">
            <w:pPr>
              <w:suppressAutoHyphens/>
              <w:jc w:val="center"/>
              <w:rPr>
                <w:rFonts w:cs="Arial"/>
                <w:b/>
                <w:szCs w:val="24"/>
              </w:rPr>
            </w:pPr>
            <w:r w:rsidRPr="00170A87">
              <w:rPr>
                <w:rFonts w:cs="Arial"/>
                <w:b/>
                <w:szCs w:val="24"/>
              </w:rPr>
              <w:t>Provenance</w:t>
            </w:r>
          </w:p>
        </w:tc>
        <w:tc>
          <w:tcPr>
            <w:tcW w:w="8913" w:type="dxa"/>
            <w:shd w:val="clear" w:color="auto" w:fill="auto"/>
            <w:vAlign w:val="center"/>
          </w:tcPr>
          <w:p w14:paraId="6B1A707A" w14:textId="77777777" w:rsidR="00803E57" w:rsidRPr="00083A92" w:rsidRDefault="00000000" w:rsidP="006D2E34">
            <w:pPr>
              <w:spacing w:before="40" w:after="40"/>
              <w:ind w:left="34"/>
              <w:rPr>
                <w:rFonts w:cs="Arial"/>
              </w:rPr>
            </w:pPr>
            <w:hyperlink r:id="rId470" w:history="1">
              <w:r w:rsidR="00803E57" w:rsidRPr="00FE22DC">
                <w:rPr>
                  <w:rStyle w:val="Hyperlink"/>
                  <w:rFonts w:cs="Arial"/>
                </w:rPr>
                <w:t>Road - The Agreement Concerning the International Carriage of Dangerous Goods by Road (ADR)</w:t>
              </w:r>
            </w:hyperlink>
            <w:r w:rsidR="00803E57">
              <w:rPr>
                <w:rFonts w:cs="Arial"/>
              </w:rPr>
              <w:t>.</w:t>
            </w:r>
          </w:p>
          <w:p w14:paraId="7059F67F" w14:textId="77777777" w:rsidR="00803E57" w:rsidRPr="00083A92" w:rsidRDefault="00000000" w:rsidP="006D2E34">
            <w:pPr>
              <w:spacing w:before="40" w:after="40"/>
              <w:ind w:left="34"/>
              <w:rPr>
                <w:rFonts w:cs="Arial"/>
              </w:rPr>
            </w:pPr>
            <w:hyperlink r:id="rId471" w:history="1">
              <w:r w:rsidR="00803E57" w:rsidRPr="001960C9">
                <w:rPr>
                  <w:rStyle w:val="Hyperlink"/>
                  <w:rFonts w:cs="Arial"/>
                </w:rPr>
                <w:t>Rail - Regulations Concerning the International Carriage of Dangerous Goods by Rail (RID)</w:t>
              </w:r>
            </w:hyperlink>
            <w:r w:rsidR="00803E57">
              <w:rPr>
                <w:rFonts w:cs="Arial"/>
              </w:rPr>
              <w:t>.</w:t>
            </w:r>
          </w:p>
          <w:p w14:paraId="465261D8" w14:textId="77777777" w:rsidR="00803E57" w:rsidRPr="00083A92" w:rsidRDefault="00000000" w:rsidP="006D2E34">
            <w:pPr>
              <w:spacing w:before="40" w:after="40"/>
              <w:ind w:left="34"/>
              <w:rPr>
                <w:rFonts w:cs="Arial"/>
              </w:rPr>
            </w:pPr>
            <w:hyperlink r:id="rId472" w:history="1">
              <w:r w:rsidR="00803E57" w:rsidRPr="00AC60DA">
                <w:rPr>
                  <w:rStyle w:val="Hyperlink"/>
                  <w:rFonts w:cs="Arial"/>
                </w:rPr>
                <w:t>Sea - International Maritime Dangerous Goods Code (IMDG Code)</w:t>
              </w:r>
            </w:hyperlink>
            <w:r w:rsidR="00803E57">
              <w:rPr>
                <w:rFonts w:cs="Arial"/>
              </w:rPr>
              <w:t>.</w:t>
            </w:r>
          </w:p>
          <w:p w14:paraId="6180711C" w14:textId="77777777" w:rsidR="00803E57" w:rsidRPr="00083A92" w:rsidRDefault="00000000" w:rsidP="006D2E34">
            <w:pPr>
              <w:spacing w:before="40" w:after="40"/>
              <w:ind w:left="34"/>
              <w:rPr>
                <w:rFonts w:cs="Arial"/>
              </w:rPr>
            </w:pPr>
            <w:hyperlink r:id="rId473" w:history="1">
              <w:r w:rsidR="00803E57" w:rsidRPr="00E37756">
                <w:rPr>
                  <w:rStyle w:val="Hyperlink"/>
                  <w:rFonts w:cs="Arial"/>
                </w:rPr>
                <w:t>Air - International Civil Aviation Organisation Technical Instructions for the Safe Transport of Dangerous Goods by Air (ICAO TIs)</w:t>
              </w:r>
            </w:hyperlink>
            <w:r w:rsidR="00803E57" w:rsidRPr="00083A92">
              <w:rPr>
                <w:rFonts w:cs="Arial"/>
              </w:rPr>
              <w:t>.</w:t>
            </w:r>
          </w:p>
          <w:p w14:paraId="1780309E" w14:textId="77777777" w:rsidR="00803E57" w:rsidRPr="00083A92" w:rsidRDefault="00803E57" w:rsidP="006D2E34">
            <w:pPr>
              <w:spacing w:before="40" w:after="40"/>
              <w:ind w:left="34"/>
              <w:rPr>
                <w:rFonts w:cs="Arial"/>
              </w:rPr>
            </w:pPr>
            <w:r w:rsidRPr="00083A92">
              <w:rPr>
                <w:rFonts w:cs="Arial"/>
              </w:rPr>
              <w:t xml:space="preserve">Air - Supplement to ICAO </w:t>
            </w:r>
            <w:r>
              <w:rPr>
                <w:rFonts w:cs="Arial"/>
              </w:rPr>
              <w:t>T</w:t>
            </w:r>
            <w:r>
              <w:t>Is</w:t>
            </w:r>
            <w:r w:rsidRPr="00083A92">
              <w:rPr>
                <w:rFonts w:cs="Arial"/>
              </w:rPr>
              <w:t xml:space="preserve"> for the Safe Transport of Dangerous Goods.</w:t>
            </w:r>
          </w:p>
          <w:p w14:paraId="2BD5D107" w14:textId="77777777" w:rsidR="00803E57" w:rsidRPr="00083A92" w:rsidRDefault="00000000" w:rsidP="006D2E34">
            <w:pPr>
              <w:spacing w:before="40" w:after="40"/>
              <w:ind w:left="34"/>
              <w:rPr>
                <w:rFonts w:cs="Arial"/>
              </w:rPr>
            </w:pPr>
            <w:hyperlink r:id="rId474" w:history="1">
              <w:r w:rsidR="00803E57" w:rsidRPr="00096590">
                <w:rPr>
                  <w:rStyle w:val="Hyperlink"/>
                  <w:rFonts w:cs="Arial"/>
                </w:rPr>
                <w:t>Air - Annex 18 to the Convention on International Civil Aviation Organization - The Safe Transport of Dangerous Goods by Air</w:t>
              </w:r>
            </w:hyperlink>
            <w:r w:rsidR="00803E57" w:rsidRPr="00083A92">
              <w:rPr>
                <w:rFonts w:cs="Arial"/>
              </w:rPr>
              <w:t>.</w:t>
            </w:r>
          </w:p>
          <w:p w14:paraId="44C0B2CA" w14:textId="77777777" w:rsidR="00803E57" w:rsidRPr="00083A92" w:rsidRDefault="00803E57" w:rsidP="006D2E34">
            <w:pPr>
              <w:spacing w:before="40" w:after="40"/>
              <w:ind w:left="34"/>
              <w:rPr>
                <w:rFonts w:cs="Arial"/>
              </w:rPr>
            </w:pPr>
            <w:r w:rsidRPr="00083A92">
              <w:rPr>
                <w:rFonts w:cs="Arial"/>
              </w:rPr>
              <w:t>Air - International Air Transport Association, Dangerous Goods Regulations (IATA DGRs)</w:t>
            </w:r>
            <w:r>
              <w:rPr>
                <w:rFonts w:cs="Arial"/>
              </w:rPr>
              <w:t>.</w:t>
            </w:r>
          </w:p>
          <w:p w14:paraId="2F97C088" w14:textId="77777777" w:rsidR="00803E57" w:rsidRPr="00083A92" w:rsidRDefault="00000000" w:rsidP="006D2E34">
            <w:pPr>
              <w:spacing w:before="40" w:after="40"/>
              <w:ind w:left="34"/>
              <w:rPr>
                <w:rFonts w:cs="Arial"/>
              </w:rPr>
            </w:pPr>
            <w:hyperlink r:id="rId475" w:history="1">
              <w:r w:rsidR="00803E57" w:rsidRPr="00C14D0B">
                <w:rPr>
                  <w:rStyle w:val="Hyperlink"/>
                  <w:rFonts w:cs="Arial"/>
                </w:rPr>
                <w:t>Channel Tunnel - Channel Tunnel ADR Regulated Goods - The Practical Guide.</w:t>
              </w:r>
            </w:hyperlink>
          </w:p>
          <w:p w14:paraId="6BC1F061" w14:textId="77777777" w:rsidR="00803E57" w:rsidRPr="00083A92" w:rsidRDefault="00803E57" w:rsidP="006D2E34">
            <w:pPr>
              <w:spacing w:before="40" w:after="40"/>
              <w:ind w:right="-57"/>
              <w:rPr>
                <w:rFonts w:cs="Arial"/>
              </w:rPr>
            </w:pPr>
            <w:r w:rsidRPr="00083A92">
              <w:t xml:space="preserve">The UK has DG legislation for each of the modes of transport that provide the requirement to comply with the modal regulations and any national variations to them. It is a Defence requirement that DG </w:t>
            </w:r>
            <w:r w:rsidRPr="0010188D">
              <w:rPr>
                <w:b/>
                <w:bCs/>
              </w:rPr>
              <w:t>shall</w:t>
            </w:r>
            <w:r w:rsidRPr="00083A92">
              <w:t xml:space="preserve"> be transported in compliance with UK and </w:t>
            </w:r>
            <w:r>
              <w:t>i</w:t>
            </w:r>
            <w:r w:rsidRPr="00083A92">
              <w:t xml:space="preserve">nternational regulations. The Defence inventory and capability requirements necessitate that MOD stores, handles and transports a vast amount of goods that have been classified as DG for transport, some of which are unique to the military environment. This </w:t>
            </w:r>
            <w:r>
              <w:t>r</w:t>
            </w:r>
            <w:r w:rsidRPr="00083A92">
              <w:t>egulation outlines Defence specific requirements to compliment legislation while putting in place Defence regulation to make sure that DEDs are appropriately managed, and that Defence has suitable controls in place for this high hazard activity.</w:t>
            </w:r>
          </w:p>
        </w:tc>
      </w:tr>
      <w:tr w:rsidR="00803E57" w:rsidRPr="00083A92" w14:paraId="546AB809" w14:textId="77777777" w:rsidTr="000727D0">
        <w:tc>
          <w:tcPr>
            <w:tcW w:w="1577" w:type="dxa"/>
            <w:shd w:val="clear" w:color="auto" w:fill="F1F4F6"/>
          </w:tcPr>
          <w:p w14:paraId="60BF5A44" w14:textId="77777777" w:rsidR="00803E57" w:rsidRPr="00170A87" w:rsidRDefault="00803E57" w:rsidP="000727D0">
            <w:pPr>
              <w:suppressAutoHyphens/>
              <w:jc w:val="center"/>
              <w:rPr>
                <w:rFonts w:cs="Arial"/>
                <w:b/>
                <w:szCs w:val="24"/>
              </w:rPr>
            </w:pPr>
            <w:r w:rsidRPr="00170A87">
              <w:rPr>
                <w:rFonts w:cs="Arial"/>
                <w:b/>
                <w:szCs w:val="24"/>
              </w:rPr>
              <w:t>Further Guidance</w:t>
            </w:r>
          </w:p>
        </w:tc>
        <w:tc>
          <w:tcPr>
            <w:tcW w:w="8913" w:type="dxa"/>
            <w:shd w:val="clear" w:color="auto" w:fill="auto"/>
            <w:vAlign w:val="center"/>
          </w:tcPr>
          <w:p w14:paraId="27F6CE4D" w14:textId="77777777" w:rsidR="00803E57" w:rsidRPr="00083A92" w:rsidRDefault="00000000" w:rsidP="006D2E34">
            <w:pPr>
              <w:spacing w:before="40" w:after="40"/>
              <w:ind w:left="34"/>
              <w:rPr>
                <w:rFonts w:cs="Arial"/>
              </w:rPr>
            </w:pPr>
            <w:hyperlink r:id="rId476" w:history="1">
              <w:r w:rsidR="00803E57" w:rsidRPr="00A8520B">
                <w:rPr>
                  <w:rStyle w:val="Hyperlink"/>
                  <w:rFonts w:cs="Arial"/>
                </w:rPr>
                <w:t>JSP 815: Defence Safety Management System</w:t>
              </w:r>
            </w:hyperlink>
          </w:p>
          <w:p w14:paraId="42553385" w14:textId="77777777" w:rsidR="00803E57" w:rsidRPr="00083A92" w:rsidRDefault="00000000" w:rsidP="006D2E34">
            <w:pPr>
              <w:spacing w:before="40" w:after="40"/>
              <w:ind w:left="34"/>
              <w:rPr>
                <w:rFonts w:cs="Arial"/>
              </w:rPr>
            </w:pPr>
            <w:hyperlink r:id="rId477" w:history="1">
              <w:r w:rsidR="00803E57" w:rsidRPr="00CA27A4">
                <w:rPr>
                  <w:rStyle w:val="Hyperlink"/>
                  <w:rFonts w:cs="Arial"/>
                </w:rPr>
                <w:t>JSP 816: Defence Environmental Management System</w:t>
              </w:r>
            </w:hyperlink>
          </w:p>
          <w:p w14:paraId="59A63D19" w14:textId="77777777" w:rsidR="00803E57" w:rsidRPr="00083A92" w:rsidRDefault="00000000" w:rsidP="006D2E34">
            <w:pPr>
              <w:spacing w:before="40" w:after="40"/>
              <w:ind w:left="34"/>
              <w:rPr>
                <w:rFonts w:cs="Arial"/>
              </w:rPr>
            </w:pPr>
            <w:hyperlink r:id="rId478" w:history="1">
              <w:r w:rsidR="00803E57" w:rsidRPr="009D629B">
                <w:rPr>
                  <w:rStyle w:val="Hyperlink"/>
                  <w:rFonts w:cs="Arial"/>
                </w:rPr>
                <w:t>UN Recommendations on the Transport of Dangerous Goods</w:t>
              </w:r>
            </w:hyperlink>
          </w:p>
          <w:p w14:paraId="5982C25F" w14:textId="77777777" w:rsidR="00803E57" w:rsidRPr="00083A92" w:rsidRDefault="00000000" w:rsidP="006D2E34">
            <w:pPr>
              <w:spacing w:before="40" w:after="40"/>
              <w:ind w:left="34"/>
              <w:rPr>
                <w:rFonts w:cs="Arial"/>
              </w:rPr>
            </w:pPr>
            <w:hyperlink r:id="rId479" w:history="1">
              <w:r w:rsidR="00803E57" w:rsidRPr="00563BF8">
                <w:rPr>
                  <w:rStyle w:val="Hyperlink"/>
                  <w:rFonts w:cs="Arial"/>
                </w:rPr>
                <w:t>UN Manual of Tests and Criteria</w:t>
              </w:r>
            </w:hyperlink>
          </w:p>
          <w:p w14:paraId="08678BA2" w14:textId="77777777" w:rsidR="00803E57" w:rsidRPr="00083A92" w:rsidRDefault="00803E57" w:rsidP="006D2E34">
            <w:pPr>
              <w:spacing w:before="40" w:after="40"/>
              <w:ind w:left="34"/>
              <w:rPr>
                <w:rFonts w:cs="Arial"/>
              </w:rPr>
            </w:pPr>
            <w:r w:rsidRPr="00D946D3">
              <w:rPr>
                <w:rFonts w:cs="Arial"/>
              </w:rPr>
              <w:t>CAP 483 - Training in the Safety Transport of Dangerous Goods by Air</w:t>
            </w:r>
          </w:p>
          <w:p w14:paraId="07648685" w14:textId="77777777" w:rsidR="00803E57" w:rsidRPr="00083A92" w:rsidRDefault="00803E57" w:rsidP="006D2E34">
            <w:pPr>
              <w:spacing w:before="40" w:after="40"/>
              <w:ind w:left="34"/>
              <w:rPr>
                <w:rFonts w:cs="Arial"/>
              </w:rPr>
            </w:pPr>
            <w:r w:rsidRPr="00D946D3">
              <w:rPr>
                <w:rFonts w:cs="Arial"/>
              </w:rPr>
              <w:t>CAP 642 - Airside Safety Management</w:t>
            </w:r>
          </w:p>
          <w:p w14:paraId="3689466D" w14:textId="77777777" w:rsidR="00803E57" w:rsidRPr="00083A92" w:rsidRDefault="00000000" w:rsidP="006D2E34">
            <w:pPr>
              <w:spacing w:before="40" w:after="40"/>
              <w:ind w:left="34"/>
              <w:rPr>
                <w:rFonts w:cs="Arial"/>
              </w:rPr>
            </w:pPr>
            <w:hyperlink r:id="rId480" w:history="1">
              <w:r w:rsidR="00803E57" w:rsidRPr="00546AE3">
                <w:rPr>
                  <w:rStyle w:val="Hyperlink"/>
                  <w:rFonts w:cs="Arial"/>
                </w:rPr>
                <w:t xml:space="preserve">MAA001 - Military Aviation Authority Regulatory Policy </w:t>
              </w:r>
            </w:hyperlink>
          </w:p>
          <w:p w14:paraId="4B5FA095" w14:textId="77777777" w:rsidR="00803E57" w:rsidRPr="00083A92" w:rsidRDefault="00803E57" w:rsidP="006D2E34">
            <w:pPr>
              <w:spacing w:before="40" w:after="40"/>
              <w:ind w:left="34"/>
              <w:rPr>
                <w:rFonts w:cs="Arial"/>
              </w:rPr>
            </w:pPr>
            <w:r w:rsidRPr="00083A92">
              <w:rPr>
                <w:rFonts w:cs="Arial"/>
              </w:rPr>
              <w:t>Emergency Response Guidance for Aircraft Incidents Involving Dangerous Goods</w:t>
            </w:r>
          </w:p>
          <w:p w14:paraId="2EA05DEE" w14:textId="77777777" w:rsidR="00803E57" w:rsidRPr="00083A92" w:rsidRDefault="00000000" w:rsidP="006D2E34">
            <w:pPr>
              <w:spacing w:before="40" w:after="40"/>
              <w:ind w:left="34"/>
              <w:rPr>
                <w:rFonts w:cs="Arial"/>
              </w:rPr>
            </w:pPr>
            <w:hyperlink r:id="rId481" w:history="1">
              <w:r w:rsidR="00803E57" w:rsidRPr="00A53FCE">
                <w:rPr>
                  <w:rStyle w:val="Hyperlink"/>
                  <w:rFonts w:cs="Arial"/>
                </w:rPr>
                <w:t>JSP 392 - Radiation Safety Handbook</w:t>
              </w:r>
            </w:hyperlink>
            <w:r w:rsidR="00803E57" w:rsidRPr="00083A92">
              <w:rPr>
                <w:rFonts w:cs="Arial"/>
              </w:rPr>
              <w:t>.</w:t>
            </w:r>
          </w:p>
          <w:p w14:paraId="59403938" w14:textId="77777777" w:rsidR="00803E57" w:rsidRPr="00083A92" w:rsidRDefault="00000000" w:rsidP="006D2E34">
            <w:pPr>
              <w:spacing w:before="40" w:after="40"/>
              <w:ind w:left="34"/>
              <w:rPr>
                <w:rFonts w:cs="Arial"/>
              </w:rPr>
            </w:pPr>
            <w:hyperlink r:id="rId482" w:history="1">
              <w:r w:rsidR="00803E57" w:rsidRPr="00BD00E1">
                <w:rPr>
                  <w:rStyle w:val="Hyperlink"/>
                  <w:rFonts w:cs="Arial"/>
                </w:rPr>
                <w:t>DSA 03 - OME Part 2 - In-Service and Operational Safety Management of OME</w:t>
              </w:r>
            </w:hyperlink>
            <w:r w:rsidR="00803E57" w:rsidRPr="00083A92">
              <w:rPr>
                <w:rFonts w:cs="Arial"/>
              </w:rPr>
              <w:t xml:space="preserve"> </w:t>
            </w:r>
            <w:r w:rsidR="00803E57">
              <w:rPr>
                <w:rFonts w:cs="Arial"/>
              </w:rPr>
              <w:t>(Internal MOD access only)</w:t>
            </w:r>
          </w:p>
          <w:p w14:paraId="0FDFF74F" w14:textId="77777777" w:rsidR="00803E57" w:rsidRPr="00083A92" w:rsidRDefault="00000000" w:rsidP="006D2E34">
            <w:pPr>
              <w:spacing w:before="40" w:after="40"/>
              <w:ind w:left="34"/>
              <w:rPr>
                <w:rFonts w:cs="Arial"/>
              </w:rPr>
            </w:pPr>
            <w:hyperlink r:id="rId483" w:history="1">
              <w:r w:rsidR="00803E57" w:rsidRPr="004F4E37">
                <w:rPr>
                  <w:rStyle w:val="Hyperlink"/>
                  <w:rFonts w:cs="Arial"/>
                </w:rPr>
                <w:t xml:space="preserve">JSP 515 </w:t>
              </w:r>
              <w:r w:rsidR="00803E57">
                <w:rPr>
                  <w:rStyle w:val="Hyperlink"/>
                  <w:rFonts w:cs="Arial"/>
                </w:rPr>
                <w:t>–</w:t>
              </w:r>
              <w:r w:rsidR="00803E57" w:rsidRPr="004F4E37">
                <w:rPr>
                  <w:rStyle w:val="Hyperlink"/>
                  <w:rFonts w:cs="Arial"/>
                </w:rPr>
                <w:t xml:space="preserve"> </w:t>
              </w:r>
              <w:r w:rsidR="00803E57">
                <w:rPr>
                  <w:rStyle w:val="Hyperlink"/>
                  <w:rFonts w:cs="Arial"/>
                </w:rPr>
                <w:t>The</w:t>
              </w:r>
            </w:hyperlink>
            <w:r w:rsidR="00803E57">
              <w:rPr>
                <w:rStyle w:val="Hyperlink"/>
                <w:rFonts w:cs="Arial"/>
              </w:rPr>
              <w:t xml:space="preserve"> MOD Hazardous Stores Information System</w:t>
            </w:r>
            <w:r w:rsidR="00803E57">
              <w:rPr>
                <w:rFonts w:cs="Arial"/>
              </w:rPr>
              <w:t xml:space="preserve"> (Internal MOD access only)</w:t>
            </w:r>
          </w:p>
          <w:p w14:paraId="1E1F3CA3" w14:textId="77777777" w:rsidR="00803E57" w:rsidRPr="00083A92" w:rsidRDefault="00000000" w:rsidP="006D2E34">
            <w:pPr>
              <w:spacing w:before="40" w:after="40"/>
              <w:ind w:left="34"/>
              <w:rPr>
                <w:rFonts w:cs="Arial"/>
              </w:rPr>
            </w:pPr>
            <w:hyperlink r:id="rId484" w:history="1">
              <w:r w:rsidR="00803E57" w:rsidRPr="003C62E0">
                <w:rPr>
                  <w:rStyle w:val="Hyperlink"/>
                  <w:rFonts w:cs="Arial"/>
                </w:rPr>
                <w:t>JSP 762 - Weapons and Munitions Through Life Capability</w:t>
              </w:r>
            </w:hyperlink>
            <w:r w:rsidR="00803E57">
              <w:rPr>
                <w:rFonts w:cs="Arial"/>
              </w:rPr>
              <w:t xml:space="preserve"> (Internal MOD access only)</w:t>
            </w:r>
          </w:p>
          <w:p w14:paraId="2F65EFC4" w14:textId="77777777" w:rsidR="00803E57" w:rsidRPr="00083A92" w:rsidRDefault="00000000" w:rsidP="006D2E34">
            <w:pPr>
              <w:spacing w:before="40" w:after="40"/>
              <w:ind w:left="34"/>
              <w:rPr>
                <w:rFonts w:cs="Arial"/>
              </w:rPr>
            </w:pPr>
            <w:hyperlink r:id="rId485" w:history="1">
              <w:r w:rsidR="00803E57" w:rsidRPr="00B75B74">
                <w:rPr>
                  <w:rStyle w:val="Hyperlink"/>
                  <w:rFonts w:cs="Arial"/>
                </w:rPr>
                <w:t>DSA03-DLSR-LSSR-Equipment Standards Regulatory Schedule (ESRS)</w:t>
              </w:r>
            </w:hyperlink>
            <w:r w:rsidR="00803E57">
              <w:rPr>
                <w:rStyle w:val="Hyperlink"/>
                <w:rFonts w:cs="Arial"/>
              </w:rPr>
              <w:t xml:space="preserve"> (Internal MOD access only)</w:t>
            </w:r>
          </w:p>
          <w:p w14:paraId="74ABEEAB" w14:textId="77777777" w:rsidR="00803E57" w:rsidRPr="00083A92" w:rsidRDefault="00803E57" w:rsidP="006D2E34">
            <w:pPr>
              <w:spacing w:before="40" w:after="40"/>
              <w:ind w:left="34"/>
              <w:rPr>
                <w:rFonts w:cs="Arial"/>
              </w:rPr>
            </w:pPr>
            <w:r w:rsidRPr="00083A92">
              <w:rPr>
                <w:rFonts w:cs="Arial"/>
              </w:rPr>
              <w:t>AP 101A - 1102/3-1 Construction Procedures for Aerial Delivery Loads</w:t>
            </w:r>
          </w:p>
          <w:p w14:paraId="02F0065E" w14:textId="77777777" w:rsidR="00803E57" w:rsidRPr="00083A92" w:rsidRDefault="00000000" w:rsidP="006D2E34">
            <w:pPr>
              <w:spacing w:before="40" w:after="40"/>
              <w:ind w:left="34"/>
              <w:rPr>
                <w:rFonts w:cs="Arial"/>
              </w:rPr>
            </w:pPr>
            <w:hyperlink r:id="rId486" w:history="1">
              <w:r w:rsidR="00803E57" w:rsidRPr="00577D1B">
                <w:rPr>
                  <w:rStyle w:val="Hyperlink"/>
                  <w:rFonts w:cs="Arial"/>
                </w:rPr>
                <w:t>Defence Logistics Framework</w:t>
              </w:r>
            </w:hyperlink>
          </w:p>
          <w:p w14:paraId="4D30FB85" w14:textId="77777777" w:rsidR="00803E57" w:rsidRPr="00083A92" w:rsidRDefault="00803E57" w:rsidP="006D2E34">
            <w:pPr>
              <w:spacing w:before="40" w:after="40"/>
              <w:ind w:left="34"/>
              <w:rPr>
                <w:rFonts w:cs="Arial"/>
              </w:rPr>
            </w:pPr>
            <w:r>
              <w:rPr>
                <w:rFonts w:cs="Arial"/>
              </w:rPr>
              <w:t>NATO Standardisation Agreement (</w:t>
            </w:r>
            <w:r w:rsidRPr="00083A92">
              <w:rPr>
                <w:rFonts w:cs="Arial"/>
              </w:rPr>
              <w:t>STANAG</w:t>
            </w:r>
            <w:r>
              <w:rPr>
                <w:rFonts w:cs="Arial"/>
              </w:rPr>
              <w:t xml:space="preserve">) </w:t>
            </w:r>
            <w:r w:rsidRPr="00083A92">
              <w:rPr>
                <w:rFonts w:cs="Arial"/>
              </w:rPr>
              <w:t>4441 and AMovP-6 - Allied Multi-Modal Transportation of Dangerous Goods Directive</w:t>
            </w:r>
          </w:p>
          <w:p w14:paraId="6B2E0012" w14:textId="77777777" w:rsidR="00803E57" w:rsidRPr="00083A92" w:rsidRDefault="00803E57" w:rsidP="006D2E34">
            <w:pPr>
              <w:spacing w:before="40" w:after="40"/>
              <w:ind w:left="34"/>
              <w:rPr>
                <w:rFonts w:cs="Arial"/>
              </w:rPr>
            </w:pPr>
            <w:r w:rsidRPr="00083A92">
              <w:rPr>
                <w:rFonts w:cs="Arial"/>
              </w:rPr>
              <w:t>PGA 1974/37</w:t>
            </w:r>
            <w:hyperlink r:id="rId487" w:history="1">
              <w:r w:rsidRPr="007739E3">
                <w:rPr>
                  <w:rStyle w:val="Hyperlink"/>
                  <w:rFonts w:cs="Arial"/>
                </w:rPr>
                <w:t xml:space="preserve"> Health and Safety at Work etc. Act 1974</w:t>
              </w:r>
            </w:hyperlink>
          </w:p>
          <w:p w14:paraId="5EC5B2D1" w14:textId="77777777" w:rsidR="00803E57" w:rsidRPr="00083A92" w:rsidRDefault="00000000" w:rsidP="006D2E34">
            <w:pPr>
              <w:spacing w:before="40" w:after="40"/>
              <w:ind w:left="34"/>
              <w:rPr>
                <w:rFonts w:cs="Arial"/>
              </w:rPr>
            </w:pPr>
            <w:hyperlink r:id="rId488" w:history="1">
              <w:r w:rsidR="00803E57" w:rsidRPr="0069411A">
                <w:rPr>
                  <w:rStyle w:val="Hyperlink"/>
                  <w:rFonts w:cs="Arial"/>
                </w:rPr>
                <w:t>Directive 2008/68/EC of the European Parliament and of the Council on the Inland Transport of Dangerous Goods</w:t>
              </w:r>
            </w:hyperlink>
            <w:r w:rsidR="00803E57" w:rsidRPr="00083A92">
              <w:rPr>
                <w:rFonts w:cs="Arial"/>
              </w:rPr>
              <w:t>.</w:t>
            </w:r>
          </w:p>
          <w:p w14:paraId="6169D490" w14:textId="77777777" w:rsidR="00803E57" w:rsidRPr="00083A92" w:rsidRDefault="00000000" w:rsidP="006D2E34">
            <w:pPr>
              <w:spacing w:before="40" w:after="40"/>
              <w:ind w:left="34"/>
              <w:rPr>
                <w:rFonts w:cs="Arial"/>
              </w:rPr>
            </w:pPr>
            <w:hyperlink r:id="rId489" w:history="1">
              <w:r w:rsidR="00803E57" w:rsidRPr="004D34D0">
                <w:rPr>
                  <w:rStyle w:val="Hyperlink"/>
                  <w:rFonts w:cs="Arial"/>
                </w:rPr>
                <w:t>SI 2016/765 Air Navigation Order 2016</w:t>
              </w:r>
            </w:hyperlink>
          </w:p>
          <w:p w14:paraId="340C93F2" w14:textId="77777777" w:rsidR="00803E57" w:rsidRPr="00083A92" w:rsidRDefault="00000000" w:rsidP="006D2E34">
            <w:pPr>
              <w:spacing w:before="40" w:after="40"/>
              <w:ind w:left="34"/>
              <w:rPr>
                <w:rFonts w:cs="Arial"/>
              </w:rPr>
            </w:pPr>
            <w:hyperlink r:id="rId490" w:history="1">
              <w:r w:rsidR="00803E57" w:rsidRPr="00645BBD">
                <w:rPr>
                  <w:rStyle w:val="Hyperlink"/>
                  <w:rFonts w:cs="Arial"/>
                </w:rPr>
                <w:t>SI 2002/2786 Civil Aviation - The Air Navigation (Dangerous Goods) Regulations 2002</w:t>
              </w:r>
            </w:hyperlink>
          </w:p>
          <w:p w14:paraId="61947983" w14:textId="77777777" w:rsidR="00803E57" w:rsidRPr="00083A92" w:rsidRDefault="00000000" w:rsidP="006D2E34">
            <w:pPr>
              <w:spacing w:before="40" w:after="40"/>
              <w:ind w:left="34"/>
              <w:rPr>
                <w:rFonts w:cs="Arial"/>
              </w:rPr>
            </w:pPr>
            <w:hyperlink r:id="rId491" w:history="1">
              <w:r w:rsidR="00803E57" w:rsidRPr="00304422">
                <w:rPr>
                  <w:rStyle w:val="Hyperlink"/>
                  <w:rFonts w:cs="Arial"/>
                </w:rPr>
                <w:t>SI 2009/1348 The Carriage of Dangerous Goods and Use of Transportable Pressure Receptacles Regulations 2009 (As Amended)</w:t>
              </w:r>
            </w:hyperlink>
          </w:p>
          <w:p w14:paraId="18068530" w14:textId="77777777" w:rsidR="00803E57" w:rsidRPr="00083A92" w:rsidRDefault="00000000" w:rsidP="006D2E34">
            <w:pPr>
              <w:spacing w:before="40" w:after="40"/>
              <w:ind w:left="34"/>
              <w:rPr>
                <w:rFonts w:cs="Arial"/>
              </w:rPr>
            </w:pPr>
            <w:hyperlink r:id="rId492" w:history="1">
              <w:r w:rsidR="00803E57" w:rsidRPr="00304422">
                <w:rPr>
                  <w:rStyle w:val="Hyperlink"/>
                  <w:rFonts w:cs="Arial"/>
                </w:rPr>
                <w:t>SR 2010/59 The Carriage of Explosives Regulations (Northern Ireland) 2010 (CER(NI))</w:t>
              </w:r>
            </w:hyperlink>
          </w:p>
          <w:p w14:paraId="4D3039CF" w14:textId="77777777" w:rsidR="00803E57" w:rsidRPr="00083A92" w:rsidRDefault="00000000" w:rsidP="006D2E34">
            <w:pPr>
              <w:spacing w:before="40" w:after="40"/>
              <w:ind w:left="34"/>
              <w:rPr>
                <w:rFonts w:cs="Arial"/>
              </w:rPr>
            </w:pPr>
            <w:hyperlink r:id="rId493" w:history="1">
              <w:r w:rsidR="00803E57" w:rsidRPr="00A969FB">
                <w:rPr>
                  <w:rStyle w:val="Hyperlink"/>
                  <w:rFonts w:cs="Arial"/>
                </w:rPr>
                <w:t>SR 2010/160 The Carriage of Dangerous Goods and Use of Transportable Pressure Equipment Regulations (Northern Ireland) 2010 (CDG(NI))</w:t>
              </w:r>
            </w:hyperlink>
          </w:p>
          <w:p w14:paraId="4E269CF4" w14:textId="77777777" w:rsidR="00803E57" w:rsidRPr="00083A92" w:rsidRDefault="00000000" w:rsidP="006D2E34">
            <w:pPr>
              <w:spacing w:before="40" w:after="40"/>
              <w:ind w:left="34"/>
              <w:rPr>
                <w:rFonts w:cs="Arial"/>
              </w:rPr>
            </w:pPr>
            <w:hyperlink r:id="rId494" w:history="1">
              <w:r w:rsidR="00803E57" w:rsidRPr="00F50EE7">
                <w:rPr>
                  <w:rStyle w:val="Hyperlink"/>
                  <w:rFonts w:cs="Arial"/>
                </w:rPr>
                <w:t>SI 1997/2367 The Merchant Shipping (Dangerous Goods and Marine Pollutants) Regulations 1997</w:t>
              </w:r>
            </w:hyperlink>
          </w:p>
          <w:p w14:paraId="3A6025EA" w14:textId="77777777" w:rsidR="00803E57" w:rsidRPr="00083A92" w:rsidRDefault="00000000" w:rsidP="006D2E34">
            <w:pPr>
              <w:spacing w:before="40" w:after="40"/>
              <w:ind w:left="34"/>
              <w:rPr>
                <w:rFonts w:cs="Arial"/>
              </w:rPr>
            </w:pPr>
            <w:hyperlink r:id="rId495" w:history="1">
              <w:r w:rsidR="00803E57" w:rsidRPr="00A73BE2">
                <w:rPr>
                  <w:rStyle w:val="Hyperlink"/>
                  <w:rFonts w:cs="Arial"/>
                </w:rPr>
                <w:t>SI 2016/721 The Dangerous Goods in Harbour Areas Regulations 2016 (DGHAR)</w:t>
              </w:r>
            </w:hyperlink>
          </w:p>
          <w:p w14:paraId="159B63B8" w14:textId="77777777" w:rsidR="00803E57" w:rsidRPr="00083A92" w:rsidRDefault="00000000" w:rsidP="006D2E34">
            <w:pPr>
              <w:spacing w:before="40" w:after="40"/>
              <w:ind w:left="34"/>
              <w:rPr>
                <w:rFonts w:cs="Arial"/>
              </w:rPr>
            </w:pPr>
            <w:hyperlink r:id="rId496" w:history="1">
              <w:r w:rsidR="00803E57" w:rsidRPr="00A73BE2">
                <w:rPr>
                  <w:rStyle w:val="Hyperlink"/>
                  <w:rFonts w:cs="Arial"/>
                </w:rPr>
                <w:t>SR 1991/9 Dangerous Substances in Harbour Areas Regulations (Northern Ireland) 1991</w:t>
              </w:r>
            </w:hyperlink>
          </w:p>
          <w:p w14:paraId="054D37EE" w14:textId="77777777" w:rsidR="00803E57" w:rsidRPr="00083A92" w:rsidRDefault="00000000" w:rsidP="006D2E34">
            <w:pPr>
              <w:spacing w:before="40" w:after="40"/>
              <w:ind w:left="34"/>
              <w:rPr>
                <w:rFonts w:cs="Arial"/>
              </w:rPr>
            </w:pPr>
            <w:hyperlink r:id="rId497" w:history="1">
              <w:r w:rsidR="00803E57" w:rsidRPr="00623F73">
                <w:rPr>
                  <w:rStyle w:val="Hyperlink"/>
                  <w:rFonts w:cs="Arial"/>
                </w:rPr>
                <w:t>SR 1995/87 The Explosives in Harbour Areas Regulations (Northern Ireland) 1995</w:t>
              </w:r>
            </w:hyperlink>
          </w:p>
          <w:p w14:paraId="7E674DC5" w14:textId="77777777" w:rsidR="00803E57" w:rsidRPr="00083A92" w:rsidRDefault="00000000" w:rsidP="006D2E34">
            <w:pPr>
              <w:spacing w:before="40" w:after="40"/>
              <w:ind w:left="34"/>
              <w:rPr>
                <w:rFonts w:cs="Arial"/>
              </w:rPr>
            </w:pPr>
            <w:hyperlink r:id="rId498" w:history="1">
              <w:r w:rsidR="00803E57" w:rsidRPr="002227CA">
                <w:rPr>
                  <w:rStyle w:val="Hyperlink"/>
                  <w:rFonts w:cs="Arial"/>
                </w:rPr>
                <w:t>SI 2005/894 The Hazardous Waste (England and Wales) Regulations 2005</w:t>
              </w:r>
            </w:hyperlink>
          </w:p>
          <w:p w14:paraId="5C1F7421" w14:textId="77777777" w:rsidR="00803E57" w:rsidRPr="00083A92" w:rsidRDefault="00000000" w:rsidP="006D2E34">
            <w:pPr>
              <w:spacing w:before="40" w:after="40"/>
              <w:ind w:left="34"/>
              <w:rPr>
                <w:rFonts w:cs="Arial"/>
              </w:rPr>
            </w:pPr>
            <w:hyperlink r:id="rId499" w:history="1">
              <w:r w:rsidR="00803E57" w:rsidRPr="002F02E7">
                <w:rPr>
                  <w:rStyle w:val="Hyperlink"/>
                  <w:rFonts w:cs="Arial"/>
                </w:rPr>
                <w:t>SI 2005/1806 (W.138) The Hazardous Waste (Wales) Regulations 2005</w:t>
              </w:r>
            </w:hyperlink>
          </w:p>
          <w:p w14:paraId="3DB6EFAE" w14:textId="77777777" w:rsidR="00803E57" w:rsidRPr="00083A92" w:rsidRDefault="00000000" w:rsidP="006D2E34">
            <w:pPr>
              <w:spacing w:before="40" w:after="40"/>
              <w:ind w:left="34"/>
              <w:rPr>
                <w:rFonts w:cs="Arial"/>
              </w:rPr>
            </w:pPr>
            <w:hyperlink r:id="rId500" w:history="1">
              <w:r w:rsidR="00803E57" w:rsidRPr="002F02E7">
                <w:rPr>
                  <w:rStyle w:val="Hyperlink"/>
                  <w:rFonts w:cs="Arial"/>
                </w:rPr>
                <w:t>SR 2005/300 The Hazardous Waste Regulations (Northern Ireland) 2005</w:t>
              </w:r>
            </w:hyperlink>
          </w:p>
          <w:p w14:paraId="2E15A9F3" w14:textId="77777777" w:rsidR="00803E57" w:rsidRPr="00083A92" w:rsidRDefault="00000000" w:rsidP="006D2E34">
            <w:pPr>
              <w:spacing w:before="40" w:after="40"/>
              <w:ind w:left="34"/>
              <w:rPr>
                <w:rFonts w:cs="Arial"/>
              </w:rPr>
            </w:pPr>
            <w:hyperlink r:id="rId501" w:history="1">
              <w:r w:rsidR="00803E57" w:rsidRPr="0046468D">
                <w:rPr>
                  <w:rStyle w:val="Hyperlink"/>
                  <w:rFonts w:cs="Arial"/>
                </w:rPr>
                <w:t>SI 2004/112 The Special Waste Amendment (Scotland) Regulations 2004</w:t>
              </w:r>
            </w:hyperlink>
          </w:p>
          <w:p w14:paraId="10258A8D" w14:textId="77777777" w:rsidR="00803E57" w:rsidRPr="00083A92" w:rsidRDefault="00000000" w:rsidP="006D2E34">
            <w:pPr>
              <w:spacing w:before="40" w:after="40"/>
              <w:ind w:left="34"/>
              <w:rPr>
                <w:rFonts w:cs="Arial"/>
              </w:rPr>
            </w:pPr>
            <w:hyperlink r:id="rId502" w:history="1">
              <w:r w:rsidR="00803E57" w:rsidRPr="0046468D">
                <w:rPr>
                  <w:rStyle w:val="Hyperlink"/>
                  <w:rFonts w:cs="Arial"/>
                </w:rPr>
                <w:t>SI 2017/325 The Freight Containers (Safety Convention) Regulations 2017</w:t>
              </w:r>
            </w:hyperlink>
          </w:p>
          <w:p w14:paraId="0B40EA57" w14:textId="77777777" w:rsidR="00803E57" w:rsidRPr="00083A92" w:rsidRDefault="00000000" w:rsidP="006D2E34">
            <w:pPr>
              <w:spacing w:before="40" w:after="40"/>
              <w:ind w:left="34"/>
              <w:rPr>
                <w:rFonts w:cs="Arial"/>
              </w:rPr>
            </w:pPr>
            <w:hyperlink r:id="rId503" w:history="1">
              <w:r w:rsidR="00803E57" w:rsidRPr="004C1E8F">
                <w:rPr>
                  <w:rStyle w:val="Hyperlink"/>
                  <w:rFonts w:cs="Arial"/>
                </w:rPr>
                <w:t>SR 1992/2 The Freight Containers (Safety Convention) Regulations (Northern Ireland) 1992</w:t>
              </w:r>
            </w:hyperlink>
          </w:p>
        </w:tc>
      </w:tr>
    </w:tbl>
    <w:p w14:paraId="5F95F63C" w14:textId="77777777" w:rsidR="00803E57" w:rsidRDefault="00803E57" w:rsidP="00803E57">
      <w:pPr>
        <w:pStyle w:val="Header10"/>
        <w:spacing w:before="120" w:after="120"/>
        <w:jc w:val="center"/>
        <w:rPr>
          <w:rFonts w:hint="eastAsia"/>
          <w:lang w:eastAsia="en-US"/>
        </w:rPr>
      </w:pPr>
      <w:bookmarkStart w:id="381" w:name="_Toc149642821"/>
    </w:p>
    <w:p w14:paraId="027944EB" w14:textId="77777777" w:rsidR="009F4751" w:rsidRDefault="009F4751" w:rsidP="009F4751">
      <w:pPr>
        <w:pStyle w:val="TOC9"/>
        <w:rPr>
          <w:lang w:eastAsia="en-US"/>
        </w:rPr>
      </w:pPr>
    </w:p>
    <w:p w14:paraId="762A14D6" w14:textId="77777777" w:rsidR="009F4751" w:rsidRDefault="009F4751" w:rsidP="009F4751"/>
    <w:p w14:paraId="6B859D75" w14:textId="77777777" w:rsidR="009F4751" w:rsidRDefault="009F4751" w:rsidP="009F4751"/>
    <w:p w14:paraId="2DC8668A" w14:textId="77777777" w:rsidR="009F4751" w:rsidRDefault="009F4751" w:rsidP="009F4751"/>
    <w:p w14:paraId="6D756121" w14:textId="77777777" w:rsidR="009F4751" w:rsidRDefault="009F4751" w:rsidP="009F4751"/>
    <w:p w14:paraId="12CCC23E" w14:textId="77777777" w:rsidR="009F4751" w:rsidRDefault="009F4751" w:rsidP="009F4751"/>
    <w:p w14:paraId="61241086" w14:textId="77777777" w:rsidR="009F4751" w:rsidRDefault="009F4751" w:rsidP="009F4751"/>
    <w:p w14:paraId="3276F8DB" w14:textId="77777777" w:rsidR="009F4751" w:rsidRDefault="009F4751" w:rsidP="009F4751"/>
    <w:p w14:paraId="1D232676" w14:textId="3F9AD8AB" w:rsidR="009F4751" w:rsidRPr="009F4751" w:rsidRDefault="009F4751" w:rsidP="009F4751">
      <w:pPr>
        <w:sectPr w:rsidR="009F4751" w:rsidRPr="009F4751" w:rsidSect="000727D0">
          <w:headerReference w:type="default" r:id="rId504"/>
          <w:type w:val="continuous"/>
          <w:pgSz w:w="11906" w:h="16838"/>
          <w:pgMar w:top="851" w:right="851" w:bottom="851" w:left="851" w:header="567" w:footer="567" w:gutter="0"/>
          <w:cols w:space="708"/>
          <w:docGrid w:linePitch="360"/>
        </w:sectPr>
      </w:pPr>
    </w:p>
    <w:tbl>
      <w:tblPr>
        <w:tblStyle w:val="TableGrid"/>
        <w:tblW w:w="10485" w:type="dxa"/>
        <w:tblLook w:val="04A0" w:firstRow="1" w:lastRow="0" w:firstColumn="1" w:lastColumn="0" w:noHBand="0" w:noVBand="1"/>
      </w:tblPr>
      <w:tblGrid>
        <w:gridCol w:w="10485"/>
      </w:tblGrid>
      <w:tr w:rsidR="00803E57" w14:paraId="25D4EBF4" w14:textId="77777777" w:rsidTr="000727D0">
        <w:tc>
          <w:tcPr>
            <w:tcW w:w="10485" w:type="dxa"/>
            <w:shd w:val="clear" w:color="auto" w:fill="CCEADF"/>
          </w:tcPr>
          <w:p w14:paraId="688733A3" w14:textId="77777777" w:rsidR="00803E57" w:rsidRDefault="00803E57" w:rsidP="000727D0">
            <w:pPr>
              <w:pStyle w:val="Header10"/>
              <w:spacing w:before="120" w:after="120"/>
              <w:jc w:val="center"/>
              <w:rPr>
                <w:rFonts w:hint="eastAsia"/>
              </w:rPr>
            </w:pPr>
            <w:bookmarkStart w:id="382" w:name="Regulation_507"/>
            <w:bookmarkStart w:id="383" w:name="_Toc164781086"/>
            <w:bookmarkEnd w:id="381"/>
            <w:bookmarkEnd w:id="382"/>
            <w:r w:rsidRPr="00083A92">
              <w:rPr>
                <w:lang w:eastAsia="en-US"/>
              </w:rPr>
              <w:lastRenderedPageBreak/>
              <w:t>507 - M&amp;T Activity Incident, Accident and Non-Compliance Reporting</w:t>
            </w:r>
            <w:bookmarkEnd w:id="383"/>
          </w:p>
        </w:tc>
      </w:tr>
    </w:tbl>
    <w:p w14:paraId="746CAD27" w14:textId="77777777" w:rsidR="00803E57" w:rsidRPr="00386628" w:rsidRDefault="00803E57" w:rsidP="00803E57">
      <w:pPr>
        <w:rPr>
          <w:sz w:val="2"/>
          <w:szCs w:val="2"/>
        </w:rPr>
      </w:pPr>
    </w:p>
    <w:tbl>
      <w:tblPr>
        <w:tblW w:w="10495" w:type="dxa"/>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578"/>
        <w:gridCol w:w="8917"/>
      </w:tblGrid>
      <w:tr w:rsidR="007B5F7A" w:rsidRPr="00083A92" w14:paraId="0F67D65C" w14:textId="77777777">
        <w:tc>
          <w:tcPr>
            <w:tcW w:w="1578" w:type="dxa"/>
            <w:shd w:val="clear" w:color="auto" w:fill="F1F4F6"/>
          </w:tcPr>
          <w:p w14:paraId="083BB63F" w14:textId="77777777" w:rsidR="00803E57" w:rsidRPr="00083A92" w:rsidRDefault="00803E57" w:rsidP="000727D0">
            <w:pPr>
              <w:suppressAutoHyphens/>
              <w:jc w:val="center"/>
              <w:rPr>
                <w:rFonts w:cs="Arial"/>
                <w:b/>
                <w:szCs w:val="24"/>
              </w:rPr>
            </w:pPr>
            <w:r w:rsidRPr="00083A92">
              <w:rPr>
                <w:rFonts w:cs="Arial"/>
                <w:b/>
                <w:szCs w:val="24"/>
              </w:rPr>
              <w:t>Regulation</w:t>
            </w:r>
          </w:p>
        </w:tc>
        <w:tc>
          <w:tcPr>
            <w:tcW w:w="8917" w:type="dxa"/>
            <w:shd w:val="clear" w:color="auto" w:fill="auto"/>
          </w:tcPr>
          <w:p w14:paraId="75CB32C6" w14:textId="77777777" w:rsidR="00803E57" w:rsidRPr="00083A92" w:rsidRDefault="00803E57" w:rsidP="000727D0">
            <w:pPr>
              <w:tabs>
                <w:tab w:val="left" w:pos="447"/>
              </w:tabs>
              <w:ind w:right="-144"/>
              <w:rPr>
                <w:rFonts w:cs="Arial"/>
              </w:rPr>
            </w:pPr>
            <w:r w:rsidRPr="00083A92">
              <w:rPr>
                <w:rFonts w:cs="Arial"/>
              </w:rPr>
              <w:t xml:space="preserve">Those responsible for the management, support and conduct of M&amp;T activity </w:t>
            </w:r>
            <w:r w:rsidRPr="0010188D">
              <w:rPr>
                <w:rFonts w:cs="Arial"/>
                <w:b/>
                <w:bCs/>
              </w:rPr>
              <w:t>shall</w:t>
            </w:r>
            <w:r w:rsidRPr="00083A92">
              <w:rPr>
                <w:rFonts w:cs="Arial"/>
              </w:rPr>
              <w:t xml:space="preserve"> make sure that all accidents, incidents, and non-compliances are reported, recorded, and appropriately investigated in line with the </w:t>
            </w:r>
            <w:r>
              <w:rPr>
                <w:rFonts w:cs="Arial"/>
              </w:rPr>
              <w:t>S</w:t>
            </w:r>
            <w:r w:rsidRPr="00083A92">
              <w:rPr>
                <w:rFonts w:cs="Arial"/>
              </w:rPr>
              <w:t>ub-</w:t>
            </w:r>
            <w:r>
              <w:rPr>
                <w:rFonts w:cs="Arial"/>
              </w:rPr>
              <w:t>c</w:t>
            </w:r>
            <w:r w:rsidRPr="00083A92">
              <w:rPr>
                <w:rFonts w:cs="Arial"/>
              </w:rPr>
              <w:t xml:space="preserve">lauses and Schedule 1 </w:t>
            </w:r>
            <w:r w:rsidRPr="00083A92">
              <w:rPr>
                <w:rFonts w:eastAsia="Arial"/>
              </w:rPr>
              <w:t xml:space="preserve">of this </w:t>
            </w:r>
            <w:r>
              <w:rPr>
                <w:rFonts w:eastAsia="Arial"/>
              </w:rPr>
              <w:t>r</w:t>
            </w:r>
            <w:r w:rsidRPr="00083A92">
              <w:rPr>
                <w:rFonts w:eastAsia="Arial"/>
              </w:rPr>
              <w:t>egulation.</w:t>
            </w:r>
          </w:p>
        </w:tc>
      </w:tr>
      <w:tr w:rsidR="007B5F7A" w:rsidRPr="00083A92" w14:paraId="754EA1F0" w14:textId="77777777">
        <w:tc>
          <w:tcPr>
            <w:tcW w:w="1578" w:type="dxa"/>
            <w:shd w:val="clear" w:color="auto" w:fill="F1F4F6"/>
          </w:tcPr>
          <w:p w14:paraId="1D9747CA" w14:textId="77777777" w:rsidR="00803E57" w:rsidRPr="00083A92" w:rsidRDefault="00803E57" w:rsidP="000727D0">
            <w:pPr>
              <w:suppressAutoHyphens/>
              <w:jc w:val="center"/>
              <w:rPr>
                <w:rFonts w:cs="Arial"/>
                <w:b/>
                <w:szCs w:val="24"/>
              </w:rPr>
            </w:pPr>
            <w:r w:rsidRPr="00083A92">
              <w:rPr>
                <w:rFonts w:cs="Arial"/>
                <w:b/>
                <w:szCs w:val="24"/>
              </w:rPr>
              <w:t>Sub-clauses</w:t>
            </w:r>
          </w:p>
        </w:tc>
        <w:tc>
          <w:tcPr>
            <w:tcW w:w="8917" w:type="dxa"/>
            <w:shd w:val="clear" w:color="auto" w:fill="auto"/>
          </w:tcPr>
          <w:p w14:paraId="4FA9C4FB" w14:textId="77777777" w:rsidR="00803E57" w:rsidRPr="00083A92" w:rsidRDefault="00803E57" w:rsidP="005E0B50">
            <w:pPr>
              <w:numPr>
                <w:ilvl w:val="0"/>
                <w:numId w:val="192"/>
              </w:numPr>
              <w:spacing w:before="120" w:after="120"/>
              <w:ind w:left="0" w:firstLine="0"/>
              <w:rPr>
                <w:rFonts w:cs="Arial"/>
              </w:rPr>
            </w:pPr>
            <w:r w:rsidRPr="00083A92">
              <w:rPr>
                <w:rFonts w:cs="Arial"/>
                <w:b/>
              </w:rPr>
              <w:t>Accident, incident and non-compliance reporting</w:t>
            </w:r>
            <w:r w:rsidRPr="00083A92">
              <w:rPr>
                <w:rFonts w:cs="Arial"/>
              </w:rPr>
              <w:t>. All Defence</w:t>
            </w:r>
            <w:r w:rsidRPr="00083A92">
              <w:rPr>
                <w:rFonts w:cs="Arial"/>
                <w:szCs w:val="24"/>
              </w:rPr>
              <w:t xml:space="preserve"> organisations</w:t>
            </w:r>
            <w:r w:rsidRPr="00083A92">
              <w:rPr>
                <w:rFonts w:cs="Arial"/>
              </w:rPr>
              <w:t xml:space="preserve"> </w:t>
            </w:r>
            <w:r w:rsidRPr="0010188D">
              <w:rPr>
                <w:rFonts w:cs="Arial"/>
                <w:b/>
                <w:bCs/>
              </w:rPr>
              <w:t>shall</w:t>
            </w:r>
            <w:r w:rsidRPr="00083A92">
              <w:rPr>
                <w:rFonts w:cs="Arial"/>
              </w:rPr>
              <w:t xml:space="preserve"> make sure that arrangements are in place to record, document and investigate M&amp;T activity related accidents, incidents and non-compliances. </w:t>
            </w:r>
          </w:p>
          <w:p w14:paraId="3EF6BEA7" w14:textId="77777777" w:rsidR="00803E57" w:rsidRPr="00083A92" w:rsidRDefault="00803E57" w:rsidP="005E0B50">
            <w:pPr>
              <w:numPr>
                <w:ilvl w:val="0"/>
                <w:numId w:val="192"/>
              </w:numPr>
              <w:spacing w:before="120" w:after="120"/>
              <w:ind w:left="0" w:firstLine="0"/>
              <w:rPr>
                <w:rFonts w:cs="Arial"/>
                <w:szCs w:val="12"/>
              </w:rPr>
            </w:pPr>
            <w:r w:rsidRPr="00083A92">
              <w:rPr>
                <w:rFonts w:cs="Arial"/>
                <w:b/>
              </w:rPr>
              <w:t>Reporting of M&amp;T non-compliances</w:t>
            </w:r>
            <w:r w:rsidRPr="00083A92">
              <w:rPr>
                <w:rFonts w:cs="Arial"/>
              </w:rPr>
              <w:t xml:space="preserve">. Accidents, incidents, near-misses, and non-compliances involving M&amp;T activity </w:t>
            </w:r>
            <w:r w:rsidRPr="0010188D">
              <w:rPr>
                <w:rFonts w:cs="Arial"/>
                <w:b/>
                <w:bCs/>
              </w:rPr>
              <w:t>shall</w:t>
            </w:r>
            <w:r w:rsidRPr="00083A92">
              <w:rPr>
                <w:rFonts w:cs="Arial"/>
              </w:rPr>
              <w:t xml:space="preserve"> be reported to MTSR.</w:t>
            </w:r>
          </w:p>
          <w:p w14:paraId="1AFCF4F9" w14:textId="77777777" w:rsidR="00803E57" w:rsidRPr="00083A92" w:rsidRDefault="00803E57" w:rsidP="005E0B50">
            <w:pPr>
              <w:numPr>
                <w:ilvl w:val="0"/>
                <w:numId w:val="192"/>
              </w:numPr>
              <w:spacing w:before="120" w:after="120"/>
              <w:ind w:left="0" w:firstLine="0"/>
              <w:rPr>
                <w:rFonts w:cs="Arial"/>
              </w:rPr>
            </w:pPr>
            <w:r w:rsidRPr="00083A92">
              <w:rPr>
                <w:rFonts w:cs="Arial"/>
                <w:b/>
              </w:rPr>
              <w:t>Reporting of vehicle related collisions</w:t>
            </w:r>
            <w:r w:rsidRPr="00083A92">
              <w:rPr>
                <w:rFonts w:cs="Arial"/>
                <w:bCs/>
              </w:rPr>
              <w:t>. All MOD vehicle</w:t>
            </w:r>
            <w:r w:rsidRPr="00386BA0">
              <w:rPr>
                <w:bCs/>
                <w:vertAlign w:val="superscript"/>
              </w:rPr>
              <w:footnoteReference w:id="2"/>
            </w:r>
            <w:r w:rsidRPr="00083A92">
              <w:rPr>
                <w:rFonts w:cs="Arial"/>
                <w:bCs/>
              </w:rPr>
              <w:t xml:space="preserve"> related collisions </w:t>
            </w:r>
            <w:r w:rsidRPr="0010188D">
              <w:rPr>
                <w:rFonts w:cs="Arial"/>
                <w:b/>
                <w:bCs/>
              </w:rPr>
              <w:t>shall</w:t>
            </w:r>
            <w:r w:rsidRPr="00083A92">
              <w:rPr>
                <w:rFonts w:cs="Arial"/>
                <w:bCs/>
              </w:rPr>
              <w:t xml:space="preserve"> be reported in line with the </w:t>
            </w:r>
            <w:r w:rsidRPr="002A1348">
              <w:rPr>
                <w:rFonts w:cs="Arial"/>
              </w:rPr>
              <w:t>requirements</w:t>
            </w:r>
            <w:r w:rsidRPr="00083A92">
              <w:rPr>
                <w:rFonts w:cs="Arial"/>
                <w:bCs/>
              </w:rPr>
              <w:t xml:space="preserve"> of Schedule 1 to this </w:t>
            </w:r>
            <w:r>
              <w:rPr>
                <w:rFonts w:cs="Arial"/>
                <w:bCs/>
              </w:rPr>
              <w:t>r</w:t>
            </w:r>
            <w:r w:rsidRPr="00083A92">
              <w:rPr>
                <w:rFonts w:cs="Arial"/>
                <w:bCs/>
              </w:rPr>
              <w:t>egulation.</w:t>
            </w:r>
          </w:p>
        </w:tc>
      </w:tr>
      <w:tr w:rsidR="007B5F7A" w:rsidRPr="00083A92" w14:paraId="2A12EACA" w14:textId="77777777">
        <w:tc>
          <w:tcPr>
            <w:tcW w:w="1578" w:type="dxa"/>
            <w:shd w:val="clear" w:color="auto" w:fill="F1F4F6"/>
          </w:tcPr>
          <w:p w14:paraId="64A757D7" w14:textId="77777777" w:rsidR="00803E57" w:rsidRPr="00083A92" w:rsidRDefault="00803E57" w:rsidP="000727D0">
            <w:pPr>
              <w:suppressAutoHyphens/>
              <w:jc w:val="center"/>
              <w:rPr>
                <w:rFonts w:cs="Arial"/>
                <w:b/>
                <w:szCs w:val="24"/>
              </w:rPr>
            </w:pPr>
            <w:r w:rsidRPr="00083A92">
              <w:rPr>
                <w:rFonts w:cs="Arial"/>
                <w:b/>
                <w:szCs w:val="24"/>
              </w:rPr>
              <w:t>Schedule</w:t>
            </w:r>
          </w:p>
        </w:tc>
        <w:tc>
          <w:tcPr>
            <w:tcW w:w="8917" w:type="dxa"/>
            <w:shd w:val="clear" w:color="auto" w:fill="auto"/>
          </w:tcPr>
          <w:p w14:paraId="02E1C36D" w14:textId="77777777" w:rsidR="00803E57" w:rsidRPr="00083A92" w:rsidRDefault="00803E57" w:rsidP="000727D0">
            <w:pPr>
              <w:tabs>
                <w:tab w:val="left" w:pos="447"/>
              </w:tabs>
              <w:ind w:right="-144"/>
              <w:rPr>
                <w:rFonts w:cs="Arial"/>
              </w:rPr>
            </w:pPr>
            <w:r w:rsidRPr="004E3F43">
              <w:rPr>
                <w:rFonts w:cs="Arial"/>
                <w:bCs/>
              </w:rPr>
              <w:t>Schedule 1: Vehicle Collision Reporting</w:t>
            </w:r>
            <w:r w:rsidRPr="00083A92">
              <w:rPr>
                <w:rFonts w:cs="Arial"/>
                <w:bCs/>
              </w:rPr>
              <w:t>.</w:t>
            </w:r>
            <w:r>
              <w:rPr>
                <w:rFonts w:cs="Arial"/>
                <w:bCs/>
              </w:rPr>
              <w:t xml:space="preserve"> (Contained in the </w:t>
            </w:r>
            <w:hyperlink r:id="rId505" w:history="1">
              <w:r w:rsidRPr="00966A25">
                <w:rPr>
                  <w:rStyle w:val="Hyperlink"/>
                  <w:rFonts w:cs="Arial"/>
                  <w:bCs/>
                </w:rPr>
                <w:t>DLSR Regulation 507 Manual</w:t>
              </w:r>
            </w:hyperlink>
            <w:r>
              <w:rPr>
                <w:rFonts w:cs="Arial"/>
                <w:bCs/>
              </w:rPr>
              <w:t xml:space="preserve"> (Internal MOD access only).</w:t>
            </w:r>
          </w:p>
        </w:tc>
      </w:tr>
      <w:tr w:rsidR="007B5F7A" w:rsidRPr="00083A92" w14:paraId="3B9FCA41" w14:textId="77777777">
        <w:tc>
          <w:tcPr>
            <w:tcW w:w="1578" w:type="dxa"/>
            <w:shd w:val="clear" w:color="auto" w:fill="F1F4F6"/>
          </w:tcPr>
          <w:p w14:paraId="32C61816" w14:textId="77777777" w:rsidR="00803E57" w:rsidRPr="00083A92" w:rsidRDefault="00803E57" w:rsidP="000727D0">
            <w:pPr>
              <w:suppressAutoHyphens/>
              <w:jc w:val="center"/>
              <w:rPr>
                <w:rFonts w:cs="Arial"/>
                <w:b/>
                <w:szCs w:val="24"/>
              </w:rPr>
            </w:pPr>
            <w:r w:rsidRPr="00083A92">
              <w:rPr>
                <w:rFonts w:cs="Arial"/>
                <w:b/>
                <w:szCs w:val="24"/>
              </w:rPr>
              <w:t>Provenance</w:t>
            </w:r>
          </w:p>
        </w:tc>
        <w:tc>
          <w:tcPr>
            <w:tcW w:w="8917" w:type="dxa"/>
            <w:shd w:val="clear" w:color="auto" w:fill="auto"/>
          </w:tcPr>
          <w:p w14:paraId="7496C028" w14:textId="77777777" w:rsidR="00803E57" w:rsidRPr="00083A92" w:rsidRDefault="00000000" w:rsidP="000727D0">
            <w:pPr>
              <w:tabs>
                <w:tab w:val="left" w:pos="447"/>
              </w:tabs>
              <w:ind w:right="-144"/>
              <w:rPr>
                <w:rFonts w:cs="Arial"/>
              </w:rPr>
            </w:pPr>
            <w:hyperlink r:id="rId506" w:history="1">
              <w:r w:rsidR="00803E57" w:rsidRPr="000118C5">
                <w:rPr>
                  <w:rStyle w:val="Hyperlink"/>
                  <w:rFonts w:cs="Arial"/>
                </w:rPr>
                <w:t>Road Traffic Act 1988</w:t>
              </w:r>
            </w:hyperlink>
            <w:r w:rsidR="00803E57">
              <w:rPr>
                <w:rFonts w:cs="Arial"/>
              </w:rPr>
              <w:t>.</w:t>
            </w:r>
          </w:p>
          <w:p w14:paraId="5656B943" w14:textId="77777777" w:rsidR="00803E57" w:rsidRPr="00083A92" w:rsidRDefault="00000000" w:rsidP="000727D0">
            <w:pPr>
              <w:tabs>
                <w:tab w:val="left" w:pos="447"/>
              </w:tabs>
              <w:ind w:right="-144"/>
              <w:rPr>
                <w:rFonts w:cs="Arial"/>
              </w:rPr>
            </w:pPr>
            <w:hyperlink r:id="rId507" w:history="1">
              <w:r w:rsidR="00803E57" w:rsidRPr="00DB1FCA">
                <w:rPr>
                  <w:rStyle w:val="Hyperlink"/>
                  <w:rFonts w:cs="Arial"/>
                </w:rPr>
                <w:t>Health and Safety at Work etc. Act 1974</w:t>
              </w:r>
            </w:hyperlink>
            <w:r w:rsidR="00803E57">
              <w:rPr>
                <w:rFonts w:cs="Arial"/>
              </w:rPr>
              <w:t>.</w:t>
            </w:r>
          </w:p>
          <w:p w14:paraId="580E2D8F" w14:textId="77777777" w:rsidR="00803E57" w:rsidRPr="00083A92" w:rsidRDefault="00000000" w:rsidP="000727D0">
            <w:pPr>
              <w:tabs>
                <w:tab w:val="left" w:pos="447"/>
              </w:tabs>
              <w:ind w:right="-144"/>
              <w:rPr>
                <w:rFonts w:cs="Arial"/>
              </w:rPr>
            </w:pPr>
            <w:hyperlink r:id="rId508" w:history="1">
              <w:r w:rsidR="00803E57" w:rsidRPr="00FE143A">
                <w:rPr>
                  <w:rStyle w:val="Hyperlink"/>
                  <w:rFonts w:cs="Arial"/>
                </w:rPr>
                <w:t>The Management of Health and Safety at Work Regulations 1999</w:t>
              </w:r>
            </w:hyperlink>
            <w:r w:rsidR="00803E57">
              <w:rPr>
                <w:rFonts w:cs="Arial"/>
              </w:rPr>
              <w:t>.</w:t>
            </w:r>
          </w:p>
          <w:p w14:paraId="32F6A835" w14:textId="77777777" w:rsidR="00803E57" w:rsidRPr="00083A92" w:rsidRDefault="00803E57" w:rsidP="000727D0">
            <w:pPr>
              <w:tabs>
                <w:tab w:val="left" w:pos="447"/>
              </w:tabs>
              <w:ind w:right="-144"/>
              <w:rPr>
                <w:rFonts w:cs="Arial"/>
              </w:rPr>
            </w:pPr>
            <w:r w:rsidRPr="00083A92">
              <w:rPr>
                <w:rFonts w:cs="Arial"/>
              </w:rPr>
              <w:t>Accurate and timely occurrence reporting, and effective investigation is fundamental to identifying M&amp;T safety risks and delivering effective mitigation.</w:t>
            </w:r>
          </w:p>
        </w:tc>
      </w:tr>
      <w:tr w:rsidR="007B5F7A" w:rsidRPr="00083A92" w14:paraId="64DB334F" w14:textId="77777777">
        <w:tc>
          <w:tcPr>
            <w:tcW w:w="1578" w:type="dxa"/>
            <w:shd w:val="clear" w:color="auto" w:fill="F1F4F6"/>
          </w:tcPr>
          <w:p w14:paraId="7C1EE0A6" w14:textId="77777777" w:rsidR="00803E57" w:rsidRPr="00083A92" w:rsidRDefault="00803E57" w:rsidP="000727D0">
            <w:pPr>
              <w:suppressAutoHyphens/>
              <w:jc w:val="center"/>
              <w:rPr>
                <w:rFonts w:cs="Arial"/>
                <w:b/>
                <w:szCs w:val="24"/>
              </w:rPr>
            </w:pPr>
            <w:r w:rsidRPr="00083A92">
              <w:rPr>
                <w:rFonts w:cs="Arial"/>
                <w:b/>
                <w:bCs/>
                <w:color w:val="000000"/>
                <w:szCs w:val="24"/>
              </w:rPr>
              <w:t xml:space="preserve">Acceptable Means of Compliance </w:t>
            </w:r>
          </w:p>
        </w:tc>
        <w:tc>
          <w:tcPr>
            <w:tcW w:w="8917" w:type="dxa"/>
            <w:shd w:val="clear" w:color="auto" w:fill="auto"/>
          </w:tcPr>
          <w:p w14:paraId="479D339F" w14:textId="77777777" w:rsidR="00803E57" w:rsidRDefault="00803E57" w:rsidP="005E0B50">
            <w:pPr>
              <w:pStyle w:val="ListParagraph"/>
              <w:numPr>
                <w:ilvl w:val="0"/>
                <w:numId w:val="220"/>
              </w:numPr>
              <w:spacing w:before="120" w:after="120"/>
              <w:ind w:left="34" w:firstLine="0"/>
              <w:contextualSpacing w:val="0"/>
              <w:outlineLvl w:val="2"/>
              <w:rPr>
                <w:rFonts w:cs="Arial"/>
                <w:szCs w:val="24"/>
              </w:rPr>
            </w:pPr>
            <w:r w:rsidRPr="002E66F5">
              <w:rPr>
                <w:rFonts w:cs="Arial"/>
                <w:b/>
                <w:szCs w:val="24"/>
              </w:rPr>
              <w:t xml:space="preserve">Accident, incident and non-compliance reporting. </w:t>
            </w:r>
            <w:r w:rsidRPr="002E66F5">
              <w:rPr>
                <w:rFonts w:cs="Arial"/>
                <w:szCs w:val="24"/>
              </w:rPr>
              <w:t>Wherever an incident, or instance of non-compliance involving M</w:t>
            </w:r>
            <w:r>
              <w:rPr>
                <w:rFonts w:cs="Arial"/>
                <w:szCs w:val="24"/>
              </w:rPr>
              <w:t>&amp;</w:t>
            </w:r>
            <w:r w:rsidRPr="002E66F5">
              <w:rPr>
                <w:rFonts w:cs="Arial"/>
                <w:szCs w:val="24"/>
              </w:rPr>
              <w:t xml:space="preserve">T activity occurs, it </w:t>
            </w:r>
            <w:r w:rsidRPr="0060596A">
              <w:rPr>
                <w:rFonts w:cs="Arial"/>
                <w:b/>
                <w:szCs w:val="24"/>
              </w:rPr>
              <w:t>should</w:t>
            </w:r>
            <w:r w:rsidRPr="002E66F5">
              <w:rPr>
                <w:rFonts w:cs="Arial"/>
                <w:szCs w:val="24"/>
              </w:rPr>
              <w:t xml:space="preserve"> be reported, recorded, and investigated.</w:t>
            </w:r>
          </w:p>
          <w:p w14:paraId="74D22337" w14:textId="77777777" w:rsidR="00803E57" w:rsidRDefault="00803E57" w:rsidP="005E0B50">
            <w:pPr>
              <w:pStyle w:val="ListParagraph"/>
              <w:numPr>
                <w:ilvl w:val="0"/>
                <w:numId w:val="220"/>
              </w:numPr>
              <w:spacing w:before="120" w:after="120"/>
              <w:ind w:left="34" w:firstLine="0"/>
              <w:contextualSpacing w:val="0"/>
              <w:outlineLvl w:val="2"/>
              <w:rPr>
                <w:rFonts w:cs="Arial"/>
                <w:szCs w:val="24"/>
              </w:rPr>
            </w:pPr>
            <w:r w:rsidRPr="002E66F5">
              <w:rPr>
                <w:rFonts w:cs="Arial"/>
                <w:szCs w:val="24"/>
              </w:rPr>
              <w:t xml:space="preserve">Each Defence organisation </w:t>
            </w:r>
            <w:r w:rsidRPr="0060596A">
              <w:rPr>
                <w:rFonts w:cs="Arial"/>
                <w:b/>
                <w:szCs w:val="24"/>
              </w:rPr>
              <w:t>should</w:t>
            </w:r>
            <w:r w:rsidRPr="002E66F5">
              <w:rPr>
                <w:rFonts w:cs="Arial"/>
                <w:szCs w:val="24"/>
              </w:rPr>
              <w:t xml:space="preserve"> monitor incident and non-compliance reporting for trends and, where required, take appropriate remedial action to prevent recurrence.</w:t>
            </w:r>
          </w:p>
          <w:p w14:paraId="3C9DE79F" w14:textId="77777777" w:rsidR="00803E57" w:rsidRDefault="00803E57" w:rsidP="005E0B50">
            <w:pPr>
              <w:pStyle w:val="ListParagraph"/>
              <w:numPr>
                <w:ilvl w:val="0"/>
                <w:numId w:val="220"/>
              </w:numPr>
              <w:spacing w:before="120" w:after="120"/>
              <w:ind w:left="34" w:firstLine="0"/>
              <w:contextualSpacing w:val="0"/>
              <w:outlineLvl w:val="2"/>
              <w:rPr>
                <w:rFonts w:cs="Arial"/>
                <w:szCs w:val="24"/>
              </w:rPr>
            </w:pPr>
            <w:r w:rsidRPr="002E66F5">
              <w:rPr>
                <w:rFonts w:cs="Arial"/>
                <w:szCs w:val="24"/>
              </w:rPr>
              <w:t xml:space="preserve">Non-compliance reports and learning accounts </w:t>
            </w:r>
            <w:r w:rsidRPr="0060596A">
              <w:rPr>
                <w:rFonts w:cs="Arial"/>
                <w:b/>
                <w:szCs w:val="24"/>
              </w:rPr>
              <w:t>should</w:t>
            </w:r>
            <w:r w:rsidRPr="002E66F5">
              <w:rPr>
                <w:rFonts w:cs="Arial"/>
                <w:szCs w:val="24"/>
              </w:rPr>
              <w:t xml:space="preserve"> be made available to provide an informed, collective agreement across the Defence so that future episodes of non-compliance </w:t>
            </w:r>
            <w:r w:rsidRPr="00BE3F85">
              <w:rPr>
                <w:rFonts w:cs="Arial"/>
                <w:b/>
                <w:bCs/>
                <w:szCs w:val="24"/>
              </w:rPr>
              <w:t>could</w:t>
            </w:r>
            <w:r w:rsidRPr="002E66F5">
              <w:rPr>
                <w:rFonts w:cs="Arial"/>
                <w:szCs w:val="24"/>
              </w:rPr>
              <w:t xml:space="preserve"> be addressed and lessons learned.</w:t>
            </w:r>
          </w:p>
          <w:p w14:paraId="10CB954F" w14:textId="77777777" w:rsidR="00803E57" w:rsidRDefault="00803E57" w:rsidP="005E0B50">
            <w:pPr>
              <w:pStyle w:val="ListParagraph"/>
              <w:numPr>
                <w:ilvl w:val="0"/>
                <w:numId w:val="220"/>
              </w:numPr>
              <w:spacing w:before="120" w:after="120"/>
              <w:ind w:left="0" w:firstLine="0"/>
              <w:contextualSpacing w:val="0"/>
              <w:outlineLvl w:val="2"/>
              <w:rPr>
                <w:rFonts w:cs="Arial"/>
                <w:szCs w:val="24"/>
              </w:rPr>
            </w:pPr>
            <w:r w:rsidRPr="002E66F5">
              <w:rPr>
                <w:rFonts w:cs="Arial"/>
                <w:szCs w:val="24"/>
              </w:rPr>
              <w:t xml:space="preserve">Defence authorities, commanders and those responsible for the management, supervision, and control of activities at all levels </w:t>
            </w:r>
            <w:r w:rsidRPr="0060596A">
              <w:rPr>
                <w:rFonts w:cs="Arial"/>
                <w:b/>
                <w:szCs w:val="24"/>
              </w:rPr>
              <w:t>should</w:t>
            </w:r>
            <w:r w:rsidRPr="002E66F5">
              <w:rPr>
                <w:rFonts w:cs="Arial"/>
                <w:szCs w:val="24"/>
              </w:rPr>
              <w:t xml:space="preserve"> monitor non-compliance, analyse trends, identify causes, and make sure that learning accounts are implemented. They </w:t>
            </w:r>
            <w:r w:rsidRPr="0060596A">
              <w:rPr>
                <w:rFonts w:cs="Arial"/>
                <w:b/>
                <w:szCs w:val="24"/>
              </w:rPr>
              <w:t>should</w:t>
            </w:r>
            <w:r w:rsidRPr="002E66F5">
              <w:rPr>
                <w:rFonts w:cs="Arial"/>
                <w:szCs w:val="24"/>
              </w:rPr>
              <w:t xml:space="preserve"> also put in place measures to review and amend procedures / processes to prevent further incidents or non-compliances and make sure a culture of continuous improvement is developed and maintained.</w:t>
            </w:r>
          </w:p>
          <w:p w14:paraId="6D2BA34E" w14:textId="77777777" w:rsidR="00803E57" w:rsidRDefault="00803E57" w:rsidP="009F4751">
            <w:pPr>
              <w:pStyle w:val="ListParagraph"/>
              <w:keepNext/>
              <w:keepLines/>
              <w:numPr>
                <w:ilvl w:val="0"/>
                <w:numId w:val="220"/>
              </w:numPr>
              <w:spacing w:before="120" w:after="120"/>
              <w:ind w:left="34" w:firstLine="0"/>
              <w:contextualSpacing w:val="0"/>
              <w:outlineLvl w:val="2"/>
              <w:rPr>
                <w:rFonts w:cs="Arial"/>
                <w:szCs w:val="24"/>
              </w:rPr>
            </w:pPr>
            <w:r w:rsidRPr="002E66F5">
              <w:rPr>
                <w:rFonts w:cs="Arial"/>
                <w:b/>
                <w:szCs w:val="24"/>
              </w:rPr>
              <w:lastRenderedPageBreak/>
              <w:t>Reporting of unsafe practice</w:t>
            </w:r>
            <w:r w:rsidRPr="002E66F5">
              <w:rPr>
                <w:rFonts w:cs="Arial"/>
                <w:szCs w:val="24"/>
              </w:rPr>
              <w:t xml:space="preserve">. Personnel employed in the process of loading, restraint and unloading materiel are responsible for informing the Person in Charge (PIC) or loading supervisor of any unsafe practice that they observe or anticipate. The PIC or loading supervisor </w:t>
            </w:r>
            <w:r w:rsidRPr="0060596A">
              <w:rPr>
                <w:rFonts w:cs="Arial"/>
                <w:b/>
                <w:szCs w:val="24"/>
              </w:rPr>
              <w:t>should</w:t>
            </w:r>
            <w:r w:rsidRPr="002E66F5">
              <w:rPr>
                <w:rFonts w:cs="Arial"/>
                <w:szCs w:val="24"/>
              </w:rPr>
              <w:t xml:space="preserve"> subsequently react to such concerns and take the appropriate action to make sure such safety concerns are addressed, rectified, and reported through the chain of command to prevent any reoccurrence.</w:t>
            </w:r>
          </w:p>
          <w:p w14:paraId="3E24DC99" w14:textId="77777777" w:rsidR="00803E57" w:rsidRPr="002E66F5" w:rsidRDefault="00803E57" w:rsidP="005E0B50">
            <w:pPr>
              <w:pStyle w:val="ListParagraph"/>
              <w:numPr>
                <w:ilvl w:val="0"/>
                <w:numId w:val="220"/>
              </w:numPr>
              <w:spacing w:before="120" w:after="120"/>
              <w:ind w:left="34" w:firstLine="0"/>
              <w:contextualSpacing w:val="0"/>
              <w:outlineLvl w:val="2"/>
              <w:rPr>
                <w:rFonts w:cs="Arial"/>
                <w:szCs w:val="24"/>
              </w:rPr>
            </w:pPr>
            <w:r w:rsidRPr="002E66F5">
              <w:rPr>
                <w:rFonts w:cs="Arial"/>
                <w:b/>
                <w:szCs w:val="24"/>
              </w:rPr>
              <w:t>Non-compliance</w:t>
            </w:r>
            <w:r w:rsidRPr="002E66F5">
              <w:rPr>
                <w:rFonts w:cs="Arial"/>
                <w:szCs w:val="24"/>
              </w:rPr>
              <w:t>:</w:t>
            </w:r>
          </w:p>
          <w:p w14:paraId="272FBDC3" w14:textId="77777777" w:rsidR="00803E57" w:rsidRPr="00083A92" w:rsidRDefault="00803E57" w:rsidP="005E0B50">
            <w:pPr>
              <w:pStyle w:val="ListParagraph"/>
              <w:numPr>
                <w:ilvl w:val="0"/>
                <w:numId w:val="219"/>
              </w:numPr>
              <w:spacing w:before="120" w:after="120"/>
              <w:ind w:left="601" w:firstLine="0"/>
              <w:contextualSpacing w:val="0"/>
              <w:outlineLvl w:val="2"/>
              <w:rPr>
                <w:rFonts w:cs="Arial"/>
                <w:szCs w:val="24"/>
              </w:rPr>
            </w:pPr>
            <w:r>
              <w:rPr>
                <w:rFonts w:cs="Arial"/>
                <w:szCs w:val="24"/>
              </w:rPr>
              <w:t>i</w:t>
            </w:r>
            <w:r w:rsidRPr="00083A92">
              <w:rPr>
                <w:rFonts w:cs="Arial"/>
                <w:szCs w:val="24"/>
              </w:rPr>
              <w:t xml:space="preserve">ndividuals, organisations, or any competent person involved in an M&amp;T activity </w:t>
            </w:r>
            <w:r w:rsidRPr="0060596A">
              <w:rPr>
                <w:rFonts w:cs="Arial"/>
                <w:b/>
                <w:szCs w:val="24"/>
              </w:rPr>
              <w:t>should</w:t>
            </w:r>
            <w:r w:rsidRPr="00083A92">
              <w:rPr>
                <w:rFonts w:cs="Arial"/>
                <w:szCs w:val="24"/>
              </w:rPr>
              <w:t xml:space="preserve"> identify, correct (where possible), and report all incidents of non-compliance to prevent injuries or fatalities, damage to equipment, property or the environment</w:t>
            </w:r>
            <w:r>
              <w:rPr>
                <w:rFonts w:cs="Arial"/>
                <w:szCs w:val="24"/>
              </w:rPr>
              <w:t>;</w:t>
            </w:r>
          </w:p>
          <w:p w14:paraId="6D8FB60F" w14:textId="77777777" w:rsidR="00803E57" w:rsidRPr="00083A92" w:rsidRDefault="00803E57" w:rsidP="005E0B50">
            <w:pPr>
              <w:pStyle w:val="ListParagraph"/>
              <w:numPr>
                <w:ilvl w:val="0"/>
                <w:numId w:val="219"/>
              </w:numPr>
              <w:spacing w:before="120" w:after="120"/>
              <w:ind w:left="600" w:firstLine="0"/>
              <w:contextualSpacing w:val="0"/>
              <w:outlineLvl w:val="2"/>
              <w:rPr>
                <w:rFonts w:cs="Arial"/>
                <w:szCs w:val="24"/>
              </w:rPr>
            </w:pPr>
            <w:r w:rsidRPr="00083A92">
              <w:t xml:space="preserve">Defence </w:t>
            </w:r>
            <w:r>
              <w:t>o</w:t>
            </w:r>
            <w:r w:rsidRPr="00083A92">
              <w:t>rganisations</w:t>
            </w:r>
            <w:r w:rsidRPr="00083A92">
              <w:rPr>
                <w:rFonts w:cs="Arial"/>
                <w:szCs w:val="24"/>
              </w:rPr>
              <w:t xml:space="preserve"> </w:t>
            </w:r>
            <w:r w:rsidRPr="0060596A">
              <w:rPr>
                <w:rFonts w:cs="Arial"/>
                <w:b/>
                <w:szCs w:val="24"/>
              </w:rPr>
              <w:t>should</w:t>
            </w:r>
            <w:r w:rsidRPr="00083A92">
              <w:rPr>
                <w:rFonts w:cs="Arial"/>
                <w:szCs w:val="24"/>
              </w:rPr>
              <w:t xml:space="preserve"> make sure that all non-compliance incidents are investigated as appropriate, to ascertain the cause / causes of the non-compliance. </w:t>
            </w:r>
            <w:r>
              <w:rPr>
                <w:rFonts w:cs="Arial"/>
                <w:szCs w:val="24"/>
              </w:rPr>
              <w:t>They</w:t>
            </w:r>
            <w:r w:rsidRPr="00083A92">
              <w:rPr>
                <w:rFonts w:cs="Arial"/>
                <w:szCs w:val="24"/>
              </w:rPr>
              <w:t xml:space="preserve"> </w:t>
            </w:r>
            <w:r w:rsidRPr="0060596A">
              <w:rPr>
                <w:rFonts w:cs="Arial"/>
                <w:b/>
                <w:szCs w:val="24"/>
              </w:rPr>
              <w:t>should</w:t>
            </w:r>
            <w:r w:rsidRPr="00083A92">
              <w:rPr>
                <w:rFonts w:cs="Arial"/>
                <w:szCs w:val="24"/>
              </w:rPr>
              <w:t xml:space="preserve"> monitor all activity, including the acquisition process, for non-compliances. Procedures </w:t>
            </w:r>
            <w:r w:rsidRPr="0060596A">
              <w:rPr>
                <w:rFonts w:cs="Arial"/>
                <w:b/>
                <w:szCs w:val="24"/>
              </w:rPr>
              <w:t>should</w:t>
            </w:r>
            <w:r w:rsidRPr="00083A92">
              <w:rPr>
                <w:rFonts w:cs="Arial"/>
                <w:szCs w:val="24"/>
              </w:rPr>
              <w:t xml:space="preserve"> include the analysis of trends, identification of causes, implementation of learning accounts and reviews to make sure procedures / processes are in place to prevent further non-compliance. Arrangements </w:t>
            </w:r>
            <w:r w:rsidRPr="0060596A">
              <w:rPr>
                <w:rFonts w:cs="Arial"/>
                <w:b/>
                <w:szCs w:val="24"/>
              </w:rPr>
              <w:t>should</w:t>
            </w:r>
            <w:r w:rsidRPr="00083A92">
              <w:rPr>
                <w:rFonts w:cs="Arial"/>
                <w:szCs w:val="24"/>
              </w:rPr>
              <w:t xml:space="preserve"> be in place to provide and maintain a culture of continuous improvement</w:t>
            </w:r>
            <w:r>
              <w:rPr>
                <w:rFonts w:cs="Arial"/>
                <w:szCs w:val="24"/>
              </w:rPr>
              <w:t>;</w:t>
            </w:r>
          </w:p>
          <w:p w14:paraId="3D483D95" w14:textId="77777777" w:rsidR="00803E57" w:rsidRDefault="00803E57" w:rsidP="005E0B50">
            <w:pPr>
              <w:pStyle w:val="ListParagraph"/>
              <w:numPr>
                <w:ilvl w:val="0"/>
                <w:numId w:val="219"/>
              </w:numPr>
              <w:spacing w:before="120" w:after="120"/>
              <w:ind w:left="600" w:firstLine="0"/>
              <w:contextualSpacing w:val="0"/>
              <w:outlineLvl w:val="2"/>
              <w:rPr>
                <w:rFonts w:cs="Arial"/>
                <w:szCs w:val="24"/>
              </w:rPr>
            </w:pPr>
            <w:r>
              <w:rPr>
                <w:rFonts w:cs="Arial"/>
                <w:szCs w:val="24"/>
              </w:rPr>
              <w:t>t</w:t>
            </w:r>
            <w:r w:rsidRPr="002E66F5">
              <w:rPr>
                <w:rFonts w:cs="Arial"/>
                <w:szCs w:val="24"/>
              </w:rPr>
              <w:t xml:space="preserve">he Defence organisations </w:t>
            </w:r>
            <w:r w:rsidRPr="0060596A">
              <w:rPr>
                <w:rFonts w:cs="Arial"/>
                <w:b/>
                <w:szCs w:val="24"/>
              </w:rPr>
              <w:t>should</w:t>
            </w:r>
            <w:r w:rsidRPr="002E66F5">
              <w:rPr>
                <w:rFonts w:cs="Arial"/>
                <w:szCs w:val="24"/>
              </w:rPr>
              <w:t xml:space="preserve"> inform MTSR immediately of any accident / incidents occurring during conduct of M&amp;T activity which is subject to external investigation (</w:t>
            </w:r>
            <w:r>
              <w:rPr>
                <w:rFonts w:cs="Arial"/>
                <w:szCs w:val="24"/>
              </w:rPr>
              <w:t>for example</w:t>
            </w:r>
            <w:r w:rsidRPr="002E66F5">
              <w:rPr>
                <w:rFonts w:cs="Arial"/>
                <w:szCs w:val="24"/>
              </w:rPr>
              <w:t xml:space="preserve">, </w:t>
            </w:r>
            <w:r>
              <w:rPr>
                <w:rFonts w:cs="Arial"/>
                <w:szCs w:val="24"/>
              </w:rPr>
              <w:t>Health and Safety Executive (</w:t>
            </w:r>
            <w:r w:rsidRPr="002E66F5">
              <w:rPr>
                <w:rFonts w:cs="Arial"/>
                <w:szCs w:val="24"/>
              </w:rPr>
              <w:t>HSE)</w:t>
            </w:r>
            <w:r>
              <w:rPr>
                <w:rFonts w:cs="Arial"/>
                <w:szCs w:val="24"/>
              </w:rPr>
              <w:t>)</w:t>
            </w:r>
            <w:r w:rsidRPr="002E66F5">
              <w:rPr>
                <w:rFonts w:cs="Arial"/>
                <w:szCs w:val="24"/>
              </w:rPr>
              <w:t xml:space="preserve"> and provide copies of any prohibition notice or improvement notice issued.</w:t>
            </w:r>
          </w:p>
          <w:p w14:paraId="176F58C5" w14:textId="77777777" w:rsidR="00803E57" w:rsidRPr="002E66F5" w:rsidRDefault="00803E57" w:rsidP="005E0B50">
            <w:pPr>
              <w:pStyle w:val="ListParagraph"/>
              <w:numPr>
                <w:ilvl w:val="0"/>
                <w:numId w:val="220"/>
              </w:numPr>
              <w:spacing w:before="120" w:after="120"/>
              <w:ind w:left="34" w:firstLine="0"/>
              <w:contextualSpacing w:val="0"/>
              <w:outlineLvl w:val="2"/>
              <w:rPr>
                <w:rFonts w:cs="Arial"/>
                <w:szCs w:val="24"/>
              </w:rPr>
            </w:pPr>
            <w:r w:rsidRPr="002E66F5">
              <w:rPr>
                <w:rFonts w:cs="Arial"/>
                <w:szCs w:val="24"/>
              </w:rPr>
              <w:t xml:space="preserve">Defence organisations </w:t>
            </w:r>
            <w:r w:rsidRPr="0060596A">
              <w:rPr>
                <w:rFonts w:cs="Arial"/>
                <w:b/>
                <w:szCs w:val="24"/>
              </w:rPr>
              <w:t>should</w:t>
            </w:r>
            <w:r w:rsidRPr="002E66F5">
              <w:rPr>
                <w:rFonts w:cs="Arial"/>
                <w:szCs w:val="24"/>
              </w:rPr>
              <w:t xml:space="preserve"> make sure that non-compliance reports and learning accounts are used to make sure that an informed, collective agreement is reached with all stakeholders (pan-Defence) with regards to how future episodes of non-compliance are addressed and lessons learned.</w:t>
            </w:r>
          </w:p>
          <w:p w14:paraId="25AD36AA" w14:textId="77777777" w:rsidR="00803E57" w:rsidRPr="00083A92" w:rsidRDefault="00803E57" w:rsidP="005E0B50">
            <w:pPr>
              <w:pStyle w:val="ListParagraph"/>
              <w:numPr>
                <w:ilvl w:val="0"/>
                <w:numId w:val="220"/>
              </w:numPr>
              <w:spacing w:before="120" w:after="120"/>
              <w:ind w:left="34" w:firstLine="0"/>
              <w:contextualSpacing w:val="0"/>
              <w:outlineLvl w:val="2"/>
              <w:rPr>
                <w:rFonts w:cs="Arial"/>
                <w:szCs w:val="24"/>
              </w:rPr>
            </w:pPr>
            <w:r w:rsidRPr="00083A92">
              <w:rPr>
                <w:rFonts w:cs="Arial"/>
                <w:b/>
                <w:szCs w:val="24"/>
              </w:rPr>
              <w:t>Reporting of M&amp;T non-compliances</w:t>
            </w:r>
            <w:r w:rsidRPr="00083A92">
              <w:rPr>
                <w:rFonts w:cs="Arial"/>
                <w:szCs w:val="24"/>
              </w:rPr>
              <w:t xml:space="preserve">. Accidents, incidents, near-misses and regulatory non-compliances involving M&amp;T activity, less vehicle related collisions, </w:t>
            </w:r>
            <w:r w:rsidRPr="0060596A">
              <w:rPr>
                <w:rFonts w:cs="Arial"/>
                <w:b/>
                <w:szCs w:val="24"/>
              </w:rPr>
              <w:t>should</w:t>
            </w:r>
            <w:r w:rsidRPr="00083A92">
              <w:rPr>
                <w:rFonts w:cs="Arial"/>
                <w:szCs w:val="24"/>
              </w:rPr>
              <w:t xml:space="preserve"> be reported to MTSR using the FMov 999 process via the MTSR website </w:t>
            </w:r>
            <w:hyperlink r:id="rId509" w:history="1">
              <w:r w:rsidRPr="00083A92">
                <w:rPr>
                  <w:rStyle w:val="Hyperlink"/>
                  <w:rFonts w:cs="Arial"/>
                  <w:szCs w:val="24"/>
                </w:rPr>
                <w:t>application data base</w:t>
              </w:r>
            </w:hyperlink>
            <w:r w:rsidRPr="00083A92">
              <w:rPr>
                <w:rFonts w:cs="Arial"/>
                <w:szCs w:val="24"/>
              </w:rPr>
              <w:t>.</w:t>
            </w:r>
          </w:p>
          <w:p w14:paraId="0116DAF9" w14:textId="77777777" w:rsidR="00803E57" w:rsidRPr="00083A92" w:rsidRDefault="00803E57" w:rsidP="005E0B50">
            <w:pPr>
              <w:pStyle w:val="ListParagraph"/>
              <w:numPr>
                <w:ilvl w:val="0"/>
                <w:numId w:val="220"/>
              </w:numPr>
              <w:spacing w:before="120" w:after="120"/>
              <w:ind w:left="34" w:firstLine="0"/>
              <w:contextualSpacing w:val="0"/>
              <w:outlineLvl w:val="2"/>
              <w:rPr>
                <w:rFonts w:cs="Arial"/>
                <w:bCs/>
              </w:rPr>
            </w:pPr>
            <w:r w:rsidRPr="00083A92">
              <w:rPr>
                <w:rFonts w:cs="Arial"/>
                <w:b/>
                <w:szCs w:val="24"/>
              </w:rPr>
              <w:t>Reporting of vehicle related collisions</w:t>
            </w:r>
            <w:r w:rsidRPr="00083A92">
              <w:rPr>
                <w:rFonts w:cs="Arial"/>
                <w:bCs/>
                <w:szCs w:val="24"/>
              </w:rPr>
              <w:t xml:space="preserve">. All MOD vehicle related collisions are to be reported in line with the requirements of Schedule 1 to this </w:t>
            </w:r>
            <w:r>
              <w:rPr>
                <w:rFonts w:cs="Arial"/>
                <w:bCs/>
                <w:szCs w:val="24"/>
              </w:rPr>
              <w:t>r</w:t>
            </w:r>
            <w:r w:rsidRPr="00083A92">
              <w:rPr>
                <w:rFonts w:cs="Arial"/>
                <w:bCs/>
                <w:szCs w:val="24"/>
              </w:rPr>
              <w:t>egulation.</w:t>
            </w:r>
          </w:p>
        </w:tc>
      </w:tr>
      <w:tr w:rsidR="007B5F7A" w:rsidRPr="00083A92" w14:paraId="21FB3091" w14:textId="77777777">
        <w:tc>
          <w:tcPr>
            <w:tcW w:w="1578" w:type="dxa"/>
            <w:shd w:val="clear" w:color="auto" w:fill="F1F4F6"/>
          </w:tcPr>
          <w:p w14:paraId="484C4806" w14:textId="77777777" w:rsidR="00803E57" w:rsidRPr="00083A92" w:rsidRDefault="00803E57" w:rsidP="000727D0">
            <w:pPr>
              <w:suppressAutoHyphens/>
              <w:jc w:val="center"/>
              <w:rPr>
                <w:rFonts w:cs="Arial"/>
                <w:b/>
                <w:bCs/>
                <w:color w:val="000000"/>
                <w:szCs w:val="24"/>
              </w:rPr>
            </w:pPr>
            <w:r>
              <w:rPr>
                <w:rFonts w:cs="Arial"/>
                <w:b/>
                <w:bCs/>
                <w:color w:val="000000"/>
                <w:szCs w:val="24"/>
              </w:rPr>
              <w:lastRenderedPageBreak/>
              <w:t xml:space="preserve">Further </w:t>
            </w:r>
            <w:r w:rsidRPr="00083A92">
              <w:rPr>
                <w:rFonts w:cs="Arial"/>
                <w:b/>
                <w:bCs/>
                <w:color w:val="000000"/>
                <w:szCs w:val="24"/>
              </w:rPr>
              <w:t xml:space="preserve">Guidance </w:t>
            </w:r>
          </w:p>
        </w:tc>
        <w:tc>
          <w:tcPr>
            <w:tcW w:w="8917" w:type="dxa"/>
            <w:shd w:val="clear" w:color="auto" w:fill="auto"/>
          </w:tcPr>
          <w:p w14:paraId="3173E9D1" w14:textId="77777777" w:rsidR="00803E57" w:rsidRPr="00083A92" w:rsidRDefault="00000000" w:rsidP="000727D0">
            <w:pPr>
              <w:keepNext/>
              <w:suppressAutoHyphens/>
              <w:jc w:val="both"/>
              <w:rPr>
                <w:rFonts w:cs="Arial"/>
                <w:szCs w:val="24"/>
              </w:rPr>
            </w:pPr>
            <w:hyperlink r:id="rId510" w:history="1">
              <w:r w:rsidR="00803E57" w:rsidRPr="00D71959">
                <w:rPr>
                  <w:rStyle w:val="Hyperlink"/>
                  <w:rFonts w:cs="Arial"/>
                  <w:szCs w:val="24"/>
                </w:rPr>
                <w:t>JSP 815: Defence Safety Management System</w:t>
              </w:r>
            </w:hyperlink>
          </w:p>
          <w:p w14:paraId="46DDD662" w14:textId="77777777" w:rsidR="00803E57" w:rsidRPr="00083A92" w:rsidRDefault="00000000" w:rsidP="000727D0">
            <w:pPr>
              <w:keepNext/>
              <w:suppressAutoHyphens/>
              <w:jc w:val="both"/>
              <w:rPr>
                <w:rFonts w:cs="Arial"/>
                <w:szCs w:val="24"/>
              </w:rPr>
            </w:pPr>
            <w:hyperlink r:id="rId511" w:history="1">
              <w:r w:rsidR="00803E57" w:rsidRPr="005911A0">
                <w:rPr>
                  <w:rStyle w:val="Hyperlink"/>
                  <w:rFonts w:cs="Arial"/>
                  <w:szCs w:val="24"/>
                </w:rPr>
                <w:t>JSP 816: Defence Environmental Management System</w:t>
              </w:r>
            </w:hyperlink>
          </w:p>
          <w:p w14:paraId="4776572D" w14:textId="77777777" w:rsidR="00803E57" w:rsidRPr="00083A92" w:rsidRDefault="00000000" w:rsidP="000727D0">
            <w:pPr>
              <w:ind w:left="34"/>
              <w:rPr>
                <w:rFonts w:cs="Arial"/>
                <w:b/>
                <w:szCs w:val="24"/>
              </w:rPr>
            </w:pPr>
            <w:hyperlink r:id="rId512" w:history="1">
              <w:r w:rsidR="00803E57" w:rsidRPr="00565E3F">
                <w:rPr>
                  <w:rStyle w:val="Hyperlink"/>
                  <w:rFonts w:cs="Arial"/>
                  <w:szCs w:val="24"/>
                </w:rPr>
                <w:t>DIN 2023DIN06-008: Claims and insurance provisions for the use of MOD provided vehicles</w:t>
              </w:r>
            </w:hyperlink>
            <w:r w:rsidR="00803E57">
              <w:rPr>
                <w:rStyle w:val="Strong"/>
                <w:rFonts w:cs="Arial"/>
                <w:szCs w:val="24"/>
              </w:rPr>
              <w:t xml:space="preserve"> </w:t>
            </w:r>
            <w:r w:rsidR="00803E57" w:rsidRPr="0075247D">
              <w:rPr>
                <w:rStyle w:val="Strong"/>
                <w:rFonts w:cs="Arial"/>
                <w:b w:val="0"/>
                <w:bCs/>
                <w:sz w:val="24"/>
                <w:szCs w:val="22"/>
              </w:rPr>
              <w:t>(Internal MOD access only)</w:t>
            </w:r>
          </w:p>
        </w:tc>
      </w:tr>
    </w:tbl>
    <w:p w14:paraId="3C82EEA3" w14:textId="77777777" w:rsidR="00803E57" w:rsidRDefault="00803E57" w:rsidP="00803E57">
      <w:pPr>
        <w:pStyle w:val="Header10"/>
        <w:spacing w:before="120" w:after="120"/>
        <w:jc w:val="center"/>
        <w:rPr>
          <w:rFonts w:hint="eastAsia"/>
          <w:lang w:eastAsia="en-US"/>
        </w:rPr>
        <w:sectPr w:rsidR="00803E57" w:rsidSect="000727D0">
          <w:headerReference w:type="default" r:id="rId513"/>
          <w:type w:val="continuous"/>
          <w:pgSz w:w="11906" w:h="16838"/>
          <w:pgMar w:top="851" w:right="851" w:bottom="851" w:left="851" w:header="567" w:footer="567" w:gutter="0"/>
          <w:cols w:space="708"/>
          <w:docGrid w:linePitch="360"/>
        </w:sectPr>
      </w:pPr>
    </w:p>
    <w:p w14:paraId="0609B364" w14:textId="77777777" w:rsidR="00803E57" w:rsidRDefault="00803E57" w:rsidP="00803E57">
      <w:pPr>
        <w:pStyle w:val="Header10"/>
        <w:spacing w:before="120" w:after="120"/>
        <w:jc w:val="center"/>
        <w:rPr>
          <w:rFonts w:hint="eastAsia"/>
          <w:lang w:eastAsia="en-US"/>
        </w:rPr>
        <w:sectPr w:rsidR="00803E57" w:rsidSect="000727D0">
          <w:headerReference w:type="default" r:id="rId514"/>
          <w:type w:val="continuous"/>
          <w:pgSz w:w="11906" w:h="16838"/>
          <w:pgMar w:top="851" w:right="851" w:bottom="851" w:left="851" w:header="709" w:footer="447" w:gutter="0"/>
          <w:cols w:space="708"/>
          <w:docGrid w:linePitch="360"/>
        </w:sectPr>
      </w:pPr>
    </w:p>
    <w:p w14:paraId="3D33C471" w14:textId="77777777" w:rsidR="00803E57" w:rsidRDefault="00803E57" w:rsidP="00803E57">
      <w:pPr>
        <w:pStyle w:val="Header10"/>
        <w:spacing w:before="120" w:after="120"/>
        <w:jc w:val="center"/>
        <w:rPr>
          <w:rFonts w:hint="eastAsia"/>
          <w:lang w:eastAsia="en-US"/>
        </w:rPr>
        <w:sectPr w:rsidR="00803E57" w:rsidSect="000727D0">
          <w:type w:val="continuous"/>
          <w:pgSz w:w="11906" w:h="16838"/>
          <w:pgMar w:top="851" w:right="851" w:bottom="851" w:left="851" w:header="567" w:footer="567" w:gutter="0"/>
          <w:cols w:space="708"/>
          <w:docGrid w:linePitch="360"/>
        </w:sectPr>
      </w:pPr>
    </w:p>
    <w:tbl>
      <w:tblPr>
        <w:tblStyle w:val="TableGrid"/>
        <w:tblW w:w="10485" w:type="dxa"/>
        <w:tblLook w:val="04A0" w:firstRow="1" w:lastRow="0" w:firstColumn="1" w:lastColumn="0" w:noHBand="0" w:noVBand="1"/>
      </w:tblPr>
      <w:tblGrid>
        <w:gridCol w:w="10485"/>
      </w:tblGrid>
      <w:tr w:rsidR="00803E57" w14:paraId="612672B7" w14:textId="77777777" w:rsidTr="000727D0">
        <w:trPr>
          <w:trHeight w:val="851"/>
        </w:trPr>
        <w:tc>
          <w:tcPr>
            <w:tcW w:w="10485" w:type="dxa"/>
            <w:shd w:val="clear" w:color="auto" w:fill="CCEADF"/>
            <w:vAlign w:val="center"/>
          </w:tcPr>
          <w:p w14:paraId="0603F6F9" w14:textId="77777777" w:rsidR="00803E57" w:rsidRDefault="00803E57" w:rsidP="000727D0">
            <w:pPr>
              <w:pStyle w:val="Header10"/>
              <w:spacing w:before="120" w:after="120"/>
              <w:jc w:val="center"/>
              <w:rPr>
                <w:rFonts w:hint="eastAsia"/>
              </w:rPr>
            </w:pPr>
            <w:bookmarkStart w:id="384" w:name="Regulation_508"/>
            <w:bookmarkStart w:id="385" w:name="_Toc164781087"/>
            <w:bookmarkEnd w:id="384"/>
            <w:r w:rsidRPr="00083A92">
              <w:rPr>
                <w:lang w:eastAsia="en-US"/>
              </w:rPr>
              <w:lastRenderedPageBreak/>
              <w:t xml:space="preserve">508 - </w:t>
            </w:r>
            <w:r w:rsidRPr="00083A92">
              <w:t>Hazardous Stores Information</w:t>
            </w:r>
            <w:bookmarkEnd w:id="385"/>
          </w:p>
        </w:tc>
      </w:tr>
    </w:tbl>
    <w:p w14:paraId="1B0BC288" w14:textId="77777777" w:rsidR="00803E57" w:rsidRPr="00386628" w:rsidRDefault="00803E57" w:rsidP="00803E57">
      <w:pPr>
        <w:rPr>
          <w:sz w:val="2"/>
          <w:szCs w:val="2"/>
        </w:rPr>
      </w:pPr>
    </w:p>
    <w:tbl>
      <w:tblPr>
        <w:tblW w:w="10495" w:type="dxa"/>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578"/>
        <w:gridCol w:w="8917"/>
      </w:tblGrid>
      <w:tr w:rsidR="007B5F7A" w:rsidRPr="00083A92" w14:paraId="4C2DDE79" w14:textId="77777777">
        <w:tc>
          <w:tcPr>
            <w:tcW w:w="1578" w:type="dxa"/>
            <w:shd w:val="clear" w:color="auto" w:fill="F1F4F6"/>
          </w:tcPr>
          <w:p w14:paraId="2D328C09" w14:textId="77777777" w:rsidR="00803E57" w:rsidRPr="00083A92" w:rsidRDefault="00803E57" w:rsidP="000727D0">
            <w:pPr>
              <w:suppressAutoHyphens/>
              <w:jc w:val="center"/>
              <w:rPr>
                <w:rFonts w:cs="Arial"/>
                <w:b/>
                <w:szCs w:val="24"/>
              </w:rPr>
            </w:pPr>
            <w:r w:rsidRPr="00083A92">
              <w:rPr>
                <w:rFonts w:cs="Arial"/>
                <w:b/>
                <w:szCs w:val="24"/>
              </w:rPr>
              <w:t>Regulation</w:t>
            </w:r>
          </w:p>
        </w:tc>
        <w:tc>
          <w:tcPr>
            <w:tcW w:w="8917" w:type="dxa"/>
            <w:shd w:val="clear" w:color="auto" w:fill="auto"/>
          </w:tcPr>
          <w:p w14:paraId="07330AB1" w14:textId="77777777" w:rsidR="00803E57" w:rsidRPr="00083A92" w:rsidRDefault="00803E57" w:rsidP="000727D0">
            <w:pPr>
              <w:tabs>
                <w:tab w:val="left" w:pos="447"/>
              </w:tabs>
              <w:rPr>
                <w:rFonts w:cs="Arial"/>
                <w:szCs w:val="24"/>
              </w:rPr>
            </w:pPr>
            <w:r w:rsidRPr="00083A92">
              <w:rPr>
                <w:rFonts w:cs="Arial"/>
                <w:szCs w:val="24"/>
              </w:rPr>
              <w:t xml:space="preserve">Those responsible for the procurement of hazardous substances (or equipment containing hazardous substances, mixtures, or articles), </w:t>
            </w:r>
            <w:r w:rsidRPr="0010188D">
              <w:rPr>
                <w:rFonts w:cs="Arial"/>
                <w:b/>
                <w:bCs/>
                <w:szCs w:val="24"/>
              </w:rPr>
              <w:t>shall</w:t>
            </w:r>
            <w:r w:rsidRPr="00083A92">
              <w:rPr>
                <w:rFonts w:cs="Arial"/>
                <w:szCs w:val="24"/>
              </w:rPr>
              <w:t xml:space="preserve"> make sure that suitable arrangements are in place so that sufficient, current, and appropriate hazardous information and safety data is made available to the user community.</w:t>
            </w:r>
          </w:p>
        </w:tc>
      </w:tr>
      <w:tr w:rsidR="007B5F7A" w:rsidRPr="00083A92" w14:paraId="38301673" w14:textId="77777777">
        <w:tc>
          <w:tcPr>
            <w:tcW w:w="1578" w:type="dxa"/>
            <w:shd w:val="clear" w:color="auto" w:fill="F1F4F6"/>
          </w:tcPr>
          <w:p w14:paraId="16BCAE50" w14:textId="77777777" w:rsidR="00803E57" w:rsidRPr="00083A92" w:rsidRDefault="00803E57" w:rsidP="000727D0">
            <w:pPr>
              <w:suppressAutoHyphens/>
              <w:jc w:val="center"/>
              <w:rPr>
                <w:rFonts w:cs="Arial"/>
                <w:b/>
                <w:szCs w:val="24"/>
              </w:rPr>
            </w:pPr>
            <w:r w:rsidRPr="00083A92">
              <w:rPr>
                <w:rFonts w:cs="Arial"/>
                <w:b/>
              </w:rPr>
              <w:t>Sub-clauses</w:t>
            </w:r>
          </w:p>
        </w:tc>
        <w:tc>
          <w:tcPr>
            <w:tcW w:w="8917" w:type="dxa"/>
            <w:shd w:val="clear" w:color="auto" w:fill="auto"/>
          </w:tcPr>
          <w:p w14:paraId="5F77EB2F" w14:textId="77777777" w:rsidR="00803E57" w:rsidRPr="00083A92" w:rsidRDefault="00803E57" w:rsidP="005E0B50">
            <w:pPr>
              <w:pStyle w:val="ListParagraph"/>
              <w:numPr>
                <w:ilvl w:val="0"/>
                <w:numId w:val="184"/>
              </w:numPr>
              <w:spacing w:before="120" w:after="120"/>
              <w:ind w:left="0" w:firstLine="0"/>
              <w:contextualSpacing w:val="0"/>
              <w:outlineLvl w:val="2"/>
              <w:rPr>
                <w:rFonts w:cs="Arial"/>
                <w:bCs/>
              </w:rPr>
            </w:pPr>
            <w:r w:rsidRPr="00083A92">
              <w:rPr>
                <w:rFonts w:cs="Arial"/>
                <w:b/>
              </w:rPr>
              <w:t>Provision of safety information</w:t>
            </w:r>
            <w:r w:rsidRPr="00083A92">
              <w:rPr>
                <w:rFonts w:cs="Arial"/>
                <w:bCs/>
              </w:rPr>
              <w:t xml:space="preserve">. Those responsible for the procurement, management, supervision and control of hazardous substances, mixtures and articles </w:t>
            </w:r>
            <w:r w:rsidRPr="0010188D">
              <w:rPr>
                <w:rFonts w:cs="Arial"/>
                <w:b/>
                <w:bCs/>
              </w:rPr>
              <w:t>shall</w:t>
            </w:r>
            <w:r w:rsidRPr="00083A92">
              <w:rPr>
                <w:rFonts w:cs="Arial"/>
                <w:bCs/>
              </w:rPr>
              <w:t xml:space="preserve"> make sure that appropriate hazard data, </w:t>
            </w:r>
            <w:r>
              <w:rPr>
                <w:rFonts w:cs="Arial"/>
                <w:bCs/>
              </w:rPr>
              <w:t>S</w:t>
            </w:r>
            <w:r w:rsidRPr="00083A92">
              <w:rPr>
                <w:rFonts w:cs="Arial"/>
                <w:bCs/>
              </w:rPr>
              <w:t xml:space="preserve">afety </w:t>
            </w:r>
            <w:r>
              <w:rPr>
                <w:rFonts w:cs="Arial"/>
                <w:bCs/>
              </w:rPr>
              <w:t>D</w:t>
            </w:r>
            <w:r w:rsidRPr="00083A92">
              <w:rPr>
                <w:rFonts w:cs="Arial"/>
                <w:bCs/>
              </w:rPr>
              <w:t xml:space="preserve">ata </w:t>
            </w:r>
            <w:r>
              <w:rPr>
                <w:rFonts w:cs="Arial"/>
                <w:bCs/>
              </w:rPr>
              <w:t>S</w:t>
            </w:r>
            <w:r w:rsidRPr="00083A92">
              <w:rPr>
                <w:rFonts w:cs="Arial"/>
                <w:bCs/>
              </w:rPr>
              <w:t xml:space="preserve">heets </w:t>
            </w:r>
            <w:r>
              <w:rPr>
                <w:rFonts w:cs="Arial"/>
                <w:bCs/>
              </w:rPr>
              <w:t>(SDS)</w:t>
            </w:r>
            <w:r w:rsidRPr="00083A92">
              <w:rPr>
                <w:rFonts w:cs="Arial"/>
                <w:bCs/>
              </w:rPr>
              <w:t xml:space="preserve"> and safety information on proposed control measures is made available at all stages of the procurement, storage, distribution, use and disposal cycles.</w:t>
            </w:r>
          </w:p>
          <w:p w14:paraId="168645CA" w14:textId="77777777" w:rsidR="00803E57" w:rsidRPr="00083A92" w:rsidRDefault="00803E57" w:rsidP="005E0B50">
            <w:pPr>
              <w:pStyle w:val="ListParagraph"/>
              <w:numPr>
                <w:ilvl w:val="0"/>
                <w:numId w:val="184"/>
              </w:numPr>
              <w:spacing w:before="120" w:after="120"/>
              <w:ind w:left="0" w:firstLine="0"/>
              <w:contextualSpacing w:val="0"/>
              <w:outlineLvl w:val="2"/>
              <w:rPr>
                <w:rFonts w:cs="Arial"/>
                <w:bCs/>
                <w:szCs w:val="24"/>
              </w:rPr>
            </w:pPr>
            <w:r w:rsidRPr="00083A92">
              <w:rPr>
                <w:rFonts w:cs="Arial"/>
                <w:b/>
              </w:rPr>
              <w:t>Hazardous Stores Information System (HSIS)</w:t>
            </w:r>
            <w:r w:rsidRPr="00083A92">
              <w:rPr>
                <w:rFonts w:cs="Arial"/>
                <w:bCs/>
              </w:rPr>
              <w:t xml:space="preserve">. The designated Defence delivery agent, </w:t>
            </w:r>
            <w:r w:rsidRPr="0010188D">
              <w:rPr>
                <w:rFonts w:cs="Arial"/>
                <w:b/>
                <w:bCs/>
              </w:rPr>
              <w:t>shall</w:t>
            </w:r>
            <w:r w:rsidRPr="00083A92">
              <w:rPr>
                <w:rFonts w:cs="Arial"/>
                <w:bCs/>
              </w:rPr>
              <w:t xml:space="preserve"> maintain a system which provides readily accessible hazardous stores and safety information for all products that are designated as, or contain, hazardous substances, mixtures, and articles.</w:t>
            </w:r>
          </w:p>
        </w:tc>
      </w:tr>
      <w:tr w:rsidR="007B5F7A" w:rsidRPr="00083A92" w14:paraId="3792399A" w14:textId="77777777">
        <w:tc>
          <w:tcPr>
            <w:tcW w:w="1578" w:type="dxa"/>
            <w:shd w:val="clear" w:color="auto" w:fill="F1F4F6"/>
          </w:tcPr>
          <w:p w14:paraId="27D9F8DE" w14:textId="77777777" w:rsidR="00803E57" w:rsidRPr="00083A92" w:rsidRDefault="00803E57" w:rsidP="000727D0">
            <w:pPr>
              <w:suppressAutoHyphens/>
              <w:jc w:val="center"/>
              <w:rPr>
                <w:rFonts w:cs="Arial"/>
                <w:b/>
              </w:rPr>
            </w:pPr>
            <w:r w:rsidRPr="00083A92">
              <w:rPr>
                <w:rFonts w:cs="Arial"/>
                <w:b/>
              </w:rPr>
              <w:t>Provenance</w:t>
            </w:r>
          </w:p>
        </w:tc>
        <w:tc>
          <w:tcPr>
            <w:tcW w:w="8917" w:type="dxa"/>
            <w:shd w:val="clear" w:color="auto" w:fill="auto"/>
          </w:tcPr>
          <w:p w14:paraId="702D343D" w14:textId="77777777" w:rsidR="00803E57" w:rsidRPr="00083A92" w:rsidRDefault="00000000" w:rsidP="000727D0">
            <w:pPr>
              <w:rPr>
                <w:rFonts w:cs="Arial"/>
                <w:szCs w:val="24"/>
              </w:rPr>
            </w:pPr>
            <w:hyperlink r:id="rId515" w:history="1">
              <w:r w:rsidR="00803E57" w:rsidRPr="006A6C48">
                <w:rPr>
                  <w:rStyle w:val="Hyperlink"/>
                  <w:rFonts w:cs="Arial"/>
                  <w:szCs w:val="24"/>
                </w:rPr>
                <w:t>UK Registration, Evaluation, Authorisation &amp; restriction of Chemicals (REACH) Regulations 2019.</w:t>
              </w:r>
            </w:hyperlink>
          </w:p>
          <w:p w14:paraId="1139EEF7" w14:textId="77777777" w:rsidR="00803E57" w:rsidRPr="00083A92" w:rsidRDefault="00000000" w:rsidP="000727D0">
            <w:pPr>
              <w:rPr>
                <w:rFonts w:cs="Arial"/>
                <w:szCs w:val="24"/>
              </w:rPr>
            </w:pPr>
            <w:hyperlink r:id="rId516" w:history="1">
              <w:r w:rsidR="00803E57" w:rsidRPr="00DE75B8">
                <w:rPr>
                  <w:rStyle w:val="Hyperlink"/>
                  <w:rFonts w:cs="Arial"/>
                  <w:szCs w:val="24"/>
                </w:rPr>
                <w:t>Health and Safety at Work etc. Act 1974.</w:t>
              </w:r>
            </w:hyperlink>
          </w:p>
          <w:p w14:paraId="7691354C" w14:textId="77777777" w:rsidR="00803E57" w:rsidRPr="00083A92" w:rsidRDefault="00000000" w:rsidP="000727D0">
            <w:pPr>
              <w:rPr>
                <w:rFonts w:cs="Arial"/>
                <w:szCs w:val="24"/>
              </w:rPr>
            </w:pPr>
            <w:hyperlink r:id="rId517" w:history="1">
              <w:r w:rsidR="00803E57" w:rsidRPr="00F640AF">
                <w:rPr>
                  <w:rStyle w:val="Hyperlink"/>
                  <w:rFonts w:cs="Arial"/>
                  <w:szCs w:val="24"/>
                </w:rPr>
                <w:t>The Management of Health and Safety at Work Regulations 1999</w:t>
              </w:r>
            </w:hyperlink>
            <w:r w:rsidR="00803E57">
              <w:rPr>
                <w:rFonts w:cs="Arial"/>
                <w:szCs w:val="24"/>
              </w:rPr>
              <w:t>.</w:t>
            </w:r>
          </w:p>
          <w:p w14:paraId="3BB68DF6" w14:textId="77777777" w:rsidR="00803E57" w:rsidRPr="00083A92" w:rsidRDefault="00803E57" w:rsidP="000727D0">
            <w:pPr>
              <w:rPr>
                <w:rFonts w:cs="Arial"/>
                <w:szCs w:val="24"/>
              </w:rPr>
            </w:pPr>
            <w:r w:rsidRPr="00083A92">
              <w:rPr>
                <w:rFonts w:cs="Arial"/>
                <w:szCs w:val="24"/>
              </w:rPr>
              <w:t>SDS provide information on chemical products helping users of those chemicals to make a risk assessment. They describe the hazards the chemical presents and give information regarding handling, storage, and emergency measures in case of accident.</w:t>
            </w:r>
          </w:p>
          <w:p w14:paraId="6570D8D4" w14:textId="77777777" w:rsidR="00803E57" w:rsidRPr="00083A92" w:rsidRDefault="00803E57" w:rsidP="000727D0">
            <w:pPr>
              <w:rPr>
                <w:rFonts w:cs="Arial"/>
                <w:szCs w:val="24"/>
              </w:rPr>
            </w:pPr>
            <w:r w:rsidRPr="00083A92">
              <w:rPr>
                <w:rFonts w:cs="Arial"/>
                <w:szCs w:val="24"/>
              </w:rPr>
              <w:t xml:space="preserve">Defence </w:t>
            </w:r>
            <w:r w:rsidRPr="0060596A">
              <w:rPr>
                <w:rFonts w:cs="Arial"/>
                <w:b/>
                <w:szCs w:val="24"/>
              </w:rPr>
              <w:t>should</w:t>
            </w:r>
            <w:r w:rsidRPr="00083A92">
              <w:rPr>
                <w:rFonts w:cs="Arial"/>
                <w:szCs w:val="24"/>
              </w:rPr>
              <w:t xml:space="preserve"> provide sufficient safety information to make sure that all equipment and stores procured are safe to use and that all risks have been identified, classified, and mitigated appropriately.</w:t>
            </w:r>
          </w:p>
          <w:p w14:paraId="353B1B47" w14:textId="77777777" w:rsidR="00803E57" w:rsidRPr="00083A92" w:rsidRDefault="00803E57" w:rsidP="000727D0">
            <w:pPr>
              <w:tabs>
                <w:tab w:val="left" w:pos="447"/>
              </w:tabs>
              <w:rPr>
                <w:rFonts w:cs="Arial"/>
                <w:szCs w:val="24"/>
              </w:rPr>
            </w:pPr>
            <w:r w:rsidRPr="00083A92">
              <w:rPr>
                <w:rFonts w:cs="Arial"/>
                <w:szCs w:val="24"/>
              </w:rPr>
              <w:t xml:space="preserve">The non-availability of an SDS </w:t>
            </w:r>
            <w:r w:rsidRPr="00BE3F85">
              <w:rPr>
                <w:rFonts w:cs="Arial"/>
                <w:b/>
                <w:bCs/>
                <w:szCs w:val="24"/>
              </w:rPr>
              <w:t>could</w:t>
            </w:r>
            <w:r w:rsidRPr="00083A92">
              <w:rPr>
                <w:rFonts w:cs="Arial"/>
                <w:szCs w:val="24"/>
              </w:rPr>
              <w:t xml:space="preserve"> lead to a serious accident, incident or non-compliance with regulations governing use, storage, transport, environmental impact, and disposal.</w:t>
            </w:r>
          </w:p>
        </w:tc>
      </w:tr>
      <w:tr w:rsidR="007B5F7A" w:rsidRPr="00083A92" w14:paraId="55F50726" w14:textId="77777777">
        <w:tc>
          <w:tcPr>
            <w:tcW w:w="1578" w:type="dxa"/>
            <w:shd w:val="clear" w:color="auto" w:fill="F1F4F6"/>
          </w:tcPr>
          <w:p w14:paraId="7FB8955E" w14:textId="77777777" w:rsidR="00803E57" w:rsidRPr="00083A92" w:rsidRDefault="00803E57" w:rsidP="000727D0">
            <w:pPr>
              <w:suppressAutoHyphens/>
              <w:jc w:val="center"/>
              <w:rPr>
                <w:rFonts w:cs="Arial"/>
                <w:b/>
                <w:szCs w:val="24"/>
              </w:rPr>
            </w:pPr>
            <w:r w:rsidRPr="00083A92">
              <w:rPr>
                <w:rFonts w:cs="Arial"/>
                <w:b/>
                <w:bCs/>
                <w:color w:val="000000"/>
                <w:szCs w:val="24"/>
              </w:rPr>
              <w:t xml:space="preserve">Acceptable Means of Compliance </w:t>
            </w:r>
          </w:p>
        </w:tc>
        <w:tc>
          <w:tcPr>
            <w:tcW w:w="8917" w:type="dxa"/>
            <w:shd w:val="clear" w:color="auto" w:fill="auto"/>
          </w:tcPr>
          <w:p w14:paraId="674741D7" w14:textId="77777777" w:rsidR="00803E57" w:rsidRDefault="00803E57" w:rsidP="005E0B50">
            <w:pPr>
              <w:numPr>
                <w:ilvl w:val="0"/>
                <w:numId w:val="263"/>
              </w:numPr>
              <w:tabs>
                <w:tab w:val="left" w:pos="568"/>
              </w:tabs>
              <w:spacing w:before="120" w:after="120"/>
              <w:ind w:left="0" w:firstLine="0"/>
              <w:rPr>
                <w:rFonts w:cs="Arial"/>
              </w:rPr>
            </w:pPr>
            <w:r w:rsidRPr="00083A92">
              <w:rPr>
                <w:rFonts w:cs="Arial"/>
                <w:b/>
                <w:bCs/>
              </w:rPr>
              <w:t>Provision of safety information</w:t>
            </w:r>
            <w:r w:rsidRPr="00083A92">
              <w:rPr>
                <w:rFonts w:cs="Arial"/>
              </w:rPr>
              <w:t xml:space="preserve">. Those responsible for the procurement of hazardous substances (or equipment which contains hazardous substances, mixtures, or articles) </w:t>
            </w:r>
            <w:r w:rsidRPr="0060596A">
              <w:rPr>
                <w:rFonts w:cs="Arial"/>
                <w:b/>
              </w:rPr>
              <w:t>should</w:t>
            </w:r>
            <w:r w:rsidRPr="00083A92">
              <w:rPr>
                <w:rFonts w:cs="Arial"/>
              </w:rPr>
              <w:t xml:space="preserve"> make sure that only those with the lowest level of hazardous risk reasonably practicable are procured.</w:t>
            </w:r>
          </w:p>
          <w:p w14:paraId="33B5B756" w14:textId="77777777" w:rsidR="00803E57" w:rsidRDefault="00803E57" w:rsidP="005E0B50">
            <w:pPr>
              <w:numPr>
                <w:ilvl w:val="0"/>
                <w:numId w:val="263"/>
              </w:numPr>
              <w:tabs>
                <w:tab w:val="left" w:pos="568"/>
              </w:tabs>
              <w:spacing w:before="120" w:after="120"/>
              <w:ind w:left="0" w:firstLine="0"/>
              <w:rPr>
                <w:rFonts w:cs="Arial"/>
              </w:rPr>
            </w:pPr>
            <w:r w:rsidRPr="00FB57A3">
              <w:rPr>
                <w:rFonts w:cs="Arial"/>
                <w:b/>
                <w:bCs/>
              </w:rPr>
              <w:t>Whole life management</w:t>
            </w:r>
            <w:r w:rsidRPr="00FB57A3">
              <w:rPr>
                <w:rFonts w:cs="Arial"/>
              </w:rPr>
              <w:t xml:space="preserve">. Those responsible for whole life management </w:t>
            </w:r>
            <w:r w:rsidRPr="0060596A">
              <w:rPr>
                <w:rFonts w:cs="Arial"/>
                <w:b/>
              </w:rPr>
              <w:t>should</w:t>
            </w:r>
            <w:r w:rsidRPr="00FB57A3">
              <w:rPr>
                <w:rFonts w:cs="Arial"/>
              </w:rPr>
              <w:t xml:space="preserve"> consider handling, storage, transport, and disposal requirements throughout the life of hazardous substances, mixtures, and articles.</w:t>
            </w:r>
          </w:p>
          <w:p w14:paraId="5D473D1A" w14:textId="77777777" w:rsidR="00803E57" w:rsidRDefault="00803E57" w:rsidP="005E0B50">
            <w:pPr>
              <w:numPr>
                <w:ilvl w:val="0"/>
                <w:numId w:val="263"/>
              </w:numPr>
              <w:tabs>
                <w:tab w:val="left" w:pos="568"/>
              </w:tabs>
              <w:spacing w:before="120" w:after="120"/>
              <w:ind w:left="0" w:firstLine="0"/>
              <w:rPr>
                <w:rFonts w:cs="Arial"/>
              </w:rPr>
            </w:pPr>
            <w:r w:rsidRPr="00FB57A3">
              <w:rPr>
                <w:rFonts w:cs="Arial"/>
                <w:b/>
                <w:bCs/>
              </w:rPr>
              <w:t>Safety information</w:t>
            </w:r>
            <w:r w:rsidRPr="00FB57A3">
              <w:rPr>
                <w:rFonts w:cs="Arial"/>
              </w:rPr>
              <w:t xml:space="preserve">. Commercial providers and procurement authorities </w:t>
            </w:r>
            <w:r w:rsidRPr="0060596A">
              <w:rPr>
                <w:rFonts w:cs="Arial"/>
                <w:b/>
              </w:rPr>
              <w:t>should</w:t>
            </w:r>
            <w:r w:rsidRPr="00FB57A3">
              <w:rPr>
                <w:rFonts w:cs="Arial"/>
              </w:rPr>
              <w:t xml:space="preserve"> make sure that the appropriate manufacturers or supplier’s</w:t>
            </w:r>
            <w:r>
              <w:rPr>
                <w:rFonts w:cs="Arial"/>
              </w:rPr>
              <w:t xml:space="preserve"> </w:t>
            </w:r>
            <w:r w:rsidRPr="00FB57A3">
              <w:rPr>
                <w:rFonts w:cs="Arial"/>
              </w:rPr>
              <w:t xml:space="preserve">SDS is provided to the equipment management authorities at the earliest opportunity, but in all cases the data </w:t>
            </w:r>
            <w:r w:rsidRPr="0060596A">
              <w:rPr>
                <w:rFonts w:cs="Arial"/>
                <w:b/>
              </w:rPr>
              <w:t>should</w:t>
            </w:r>
            <w:r w:rsidRPr="00FB57A3">
              <w:rPr>
                <w:rFonts w:cs="Arial"/>
              </w:rPr>
              <w:t xml:space="preserve"> be available no later than stock receipt.</w:t>
            </w:r>
          </w:p>
          <w:p w14:paraId="10FFE6A4" w14:textId="77777777" w:rsidR="00803E57" w:rsidRPr="00FB57A3" w:rsidRDefault="00803E57" w:rsidP="005E0B50">
            <w:pPr>
              <w:numPr>
                <w:ilvl w:val="0"/>
                <w:numId w:val="263"/>
              </w:numPr>
              <w:tabs>
                <w:tab w:val="left" w:pos="568"/>
              </w:tabs>
              <w:spacing w:before="120" w:after="120"/>
              <w:ind w:left="0" w:firstLine="0"/>
              <w:rPr>
                <w:rFonts w:cs="Arial"/>
              </w:rPr>
            </w:pPr>
            <w:r w:rsidRPr="00FB57A3">
              <w:rPr>
                <w:rFonts w:cs="Arial"/>
              </w:rPr>
              <w:t xml:space="preserve">Those responsible for the supply of hazardous substances, mixtures and articles </w:t>
            </w:r>
            <w:r w:rsidRPr="0060596A">
              <w:rPr>
                <w:rFonts w:cs="Arial"/>
                <w:b/>
              </w:rPr>
              <w:t>should</w:t>
            </w:r>
            <w:r w:rsidRPr="00FB57A3">
              <w:rPr>
                <w:rFonts w:cs="Arial"/>
              </w:rPr>
              <w:t xml:space="preserve"> provide current and adequate safety information. The SDS </w:t>
            </w:r>
            <w:r w:rsidRPr="0060596A">
              <w:rPr>
                <w:rFonts w:cs="Arial"/>
                <w:b/>
              </w:rPr>
              <w:t>should</w:t>
            </w:r>
            <w:r w:rsidRPr="00FB57A3">
              <w:rPr>
                <w:rFonts w:cs="Arial"/>
              </w:rPr>
              <w:t xml:space="preserve"> be compliant with all legislative and Defence requirements and be: </w:t>
            </w:r>
          </w:p>
          <w:p w14:paraId="443FCD09" w14:textId="77777777" w:rsidR="00803E57" w:rsidRPr="00083A92" w:rsidRDefault="00803E57" w:rsidP="005E0B50">
            <w:pPr>
              <w:numPr>
                <w:ilvl w:val="0"/>
                <w:numId w:val="70"/>
              </w:numPr>
              <w:tabs>
                <w:tab w:val="num" w:pos="927"/>
                <w:tab w:val="num" w:pos="1134"/>
              </w:tabs>
              <w:spacing w:before="120" w:after="120"/>
              <w:ind w:left="567" w:firstLine="0"/>
              <w:rPr>
                <w:rFonts w:cs="Arial"/>
              </w:rPr>
            </w:pPr>
            <w:r>
              <w:rPr>
                <w:rFonts w:cs="Arial"/>
              </w:rPr>
              <w:t>m</w:t>
            </w:r>
            <w:r w:rsidRPr="00083A92">
              <w:rPr>
                <w:rFonts w:cs="Arial"/>
              </w:rPr>
              <w:t>ade available to recipients and those handling the product at least 30</w:t>
            </w:r>
            <w:r>
              <w:rPr>
                <w:rFonts w:cs="Arial"/>
              </w:rPr>
              <w:t>-</w:t>
            </w:r>
            <w:r w:rsidRPr="00083A92">
              <w:rPr>
                <w:rFonts w:cs="Arial"/>
              </w:rPr>
              <w:t>days before receipt and not later than when the stock arrives</w:t>
            </w:r>
            <w:r>
              <w:rPr>
                <w:rFonts w:cs="Arial"/>
              </w:rPr>
              <w:t>;</w:t>
            </w:r>
          </w:p>
          <w:p w14:paraId="5EA9B998" w14:textId="77777777" w:rsidR="00803E57" w:rsidRPr="00083A92" w:rsidRDefault="00803E57" w:rsidP="005E0B50">
            <w:pPr>
              <w:numPr>
                <w:ilvl w:val="0"/>
                <w:numId w:val="70"/>
              </w:numPr>
              <w:tabs>
                <w:tab w:val="num" w:pos="927"/>
              </w:tabs>
              <w:spacing w:before="120" w:after="120"/>
              <w:ind w:left="601" w:firstLine="0"/>
              <w:rPr>
                <w:rFonts w:cs="Arial"/>
              </w:rPr>
            </w:pPr>
            <w:r>
              <w:rPr>
                <w:rFonts w:cs="Arial"/>
              </w:rPr>
              <w:lastRenderedPageBreak/>
              <w:t>p</w:t>
            </w:r>
            <w:r w:rsidRPr="00083A92">
              <w:rPr>
                <w:rFonts w:cs="Arial"/>
              </w:rPr>
              <w:t>rovided in line with Registration, Evaluation, Authorisation, and restriction of C</w:t>
            </w:r>
            <w:r>
              <w:rPr>
                <w:rFonts w:cs="Arial"/>
              </w:rPr>
              <w:t>h</w:t>
            </w:r>
            <w:r w:rsidRPr="00083A92">
              <w:rPr>
                <w:rFonts w:cs="Arial"/>
              </w:rPr>
              <w:t>emicals (REACH) requirements</w:t>
            </w:r>
            <w:r>
              <w:rPr>
                <w:rFonts w:cs="Arial"/>
              </w:rPr>
              <w:t>;</w:t>
            </w:r>
          </w:p>
          <w:p w14:paraId="3041E891" w14:textId="77777777" w:rsidR="00803E57" w:rsidRPr="00083A92" w:rsidRDefault="00803E57" w:rsidP="005E0B50">
            <w:pPr>
              <w:numPr>
                <w:ilvl w:val="0"/>
                <w:numId w:val="70"/>
              </w:numPr>
              <w:tabs>
                <w:tab w:val="num" w:pos="927"/>
              </w:tabs>
              <w:spacing w:before="120" w:after="120"/>
              <w:ind w:left="601" w:firstLine="0"/>
              <w:rPr>
                <w:rFonts w:cs="Arial"/>
              </w:rPr>
            </w:pPr>
            <w:r>
              <w:rPr>
                <w:rFonts w:cs="Arial"/>
              </w:rPr>
              <w:t>r</w:t>
            </w:r>
            <w:r w:rsidRPr="00083A92">
              <w:rPr>
                <w:rFonts w:cs="Arial"/>
              </w:rPr>
              <w:t>eadily available to anyone involved in handling hazardous substances, mixtures, and articles</w:t>
            </w:r>
            <w:r>
              <w:rPr>
                <w:rFonts w:cs="Arial"/>
              </w:rPr>
              <w:t>;</w:t>
            </w:r>
          </w:p>
          <w:p w14:paraId="6B83CF2D" w14:textId="77777777" w:rsidR="00803E57" w:rsidRDefault="00803E57" w:rsidP="005E0B50">
            <w:pPr>
              <w:numPr>
                <w:ilvl w:val="0"/>
                <w:numId w:val="70"/>
              </w:numPr>
              <w:tabs>
                <w:tab w:val="num" w:pos="927"/>
              </w:tabs>
              <w:spacing w:before="120" w:after="120"/>
              <w:ind w:left="601" w:firstLine="0"/>
              <w:rPr>
                <w:rFonts w:cs="Arial"/>
              </w:rPr>
            </w:pPr>
            <w:r>
              <w:rPr>
                <w:rFonts w:cs="Arial"/>
              </w:rPr>
              <w:t>u</w:t>
            </w:r>
            <w:r w:rsidRPr="00083A92">
              <w:rPr>
                <w:rFonts w:cs="Arial"/>
              </w:rPr>
              <w:t>pdated by suppliers when changes to the product or regulations are made.</w:t>
            </w:r>
          </w:p>
          <w:p w14:paraId="3AAFDCA5" w14:textId="77777777" w:rsidR="00803E57" w:rsidRDefault="00803E57" w:rsidP="005E0B50">
            <w:pPr>
              <w:numPr>
                <w:ilvl w:val="0"/>
                <w:numId w:val="263"/>
              </w:numPr>
              <w:tabs>
                <w:tab w:val="left" w:pos="568"/>
              </w:tabs>
              <w:spacing w:before="120" w:after="120"/>
              <w:ind w:left="0" w:firstLine="0"/>
              <w:rPr>
                <w:rFonts w:cs="Arial"/>
              </w:rPr>
            </w:pPr>
            <w:r w:rsidRPr="00FB57A3">
              <w:rPr>
                <w:rFonts w:cs="Arial"/>
              </w:rPr>
              <w:t xml:space="preserve">Those responsible for whole life management </w:t>
            </w:r>
            <w:r w:rsidRPr="0060596A">
              <w:rPr>
                <w:rFonts w:cs="Arial"/>
                <w:b/>
              </w:rPr>
              <w:t>should</w:t>
            </w:r>
            <w:r w:rsidRPr="00FB57A3">
              <w:rPr>
                <w:rFonts w:cs="Arial"/>
              </w:rPr>
              <w:t xml:space="preserve"> check the quality, validity, and accuracy of SDS prior to issue.</w:t>
            </w:r>
          </w:p>
          <w:p w14:paraId="07B083FB" w14:textId="77777777" w:rsidR="00803E57" w:rsidRPr="00FB57A3" w:rsidRDefault="00803E57" w:rsidP="005E0B50">
            <w:pPr>
              <w:numPr>
                <w:ilvl w:val="0"/>
                <w:numId w:val="263"/>
              </w:numPr>
              <w:tabs>
                <w:tab w:val="left" w:pos="568"/>
              </w:tabs>
              <w:spacing w:before="120" w:after="120"/>
              <w:ind w:left="0" w:firstLine="0"/>
              <w:rPr>
                <w:rFonts w:cs="Arial"/>
              </w:rPr>
            </w:pPr>
            <w:r w:rsidRPr="00FB57A3">
              <w:rPr>
                <w:rFonts w:cs="Arial"/>
                <w:b/>
                <w:bCs/>
              </w:rPr>
              <w:t>Hazardous Stores Information System</w:t>
            </w:r>
            <w:r w:rsidRPr="00FB57A3">
              <w:rPr>
                <w:rFonts w:cs="Arial"/>
              </w:rPr>
              <w:t xml:space="preserve">. The Defence Authority responsible for the acquisition and through life cycle of Defence stores and equipment </w:t>
            </w:r>
            <w:r w:rsidRPr="0060596A">
              <w:rPr>
                <w:rFonts w:cs="Arial"/>
                <w:b/>
              </w:rPr>
              <w:t>should</w:t>
            </w:r>
            <w:r w:rsidRPr="00FB57A3">
              <w:rPr>
                <w:rFonts w:cs="Arial"/>
              </w:rPr>
              <w:t xml:space="preserve"> maintain a single Defence system that makes hazardous stores safety information readily available for all products that are designated as, or contain, hazardous substances, mixtures, and articles. They </w:t>
            </w:r>
            <w:r w:rsidRPr="0060596A">
              <w:rPr>
                <w:rFonts w:cs="Arial"/>
                <w:b/>
              </w:rPr>
              <w:t>should</w:t>
            </w:r>
            <w:r w:rsidRPr="00FB57A3">
              <w:rPr>
                <w:rFonts w:cs="Arial"/>
              </w:rPr>
              <w:t>:</w:t>
            </w:r>
          </w:p>
          <w:p w14:paraId="19C3E617" w14:textId="77777777" w:rsidR="00803E57" w:rsidRPr="00083A92" w:rsidRDefault="00803E57" w:rsidP="005E0B50">
            <w:pPr>
              <w:numPr>
                <w:ilvl w:val="0"/>
                <w:numId w:val="262"/>
              </w:numPr>
              <w:spacing w:before="120" w:after="120"/>
              <w:ind w:left="567" w:firstLine="0"/>
              <w:rPr>
                <w:rFonts w:cs="Arial"/>
              </w:rPr>
            </w:pPr>
            <w:r>
              <w:rPr>
                <w:rFonts w:cs="Arial"/>
              </w:rPr>
              <w:t>m</w:t>
            </w:r>
            <w:r w:rsidRPr="00083A92">
              <w:rPr>
                <w:rFonts w:cs="Arial"/>
              </w:rPr>
              <w:t>ake sure that SDS received from equipment, commercial and base organisations are processed as soon as is reasonably practicable and not later than 48</w:t>
            </w:r>
            <w:r>
              <w:rPr>
                <w:rFonts w:cs="Arial"/>
              </w:rPr>
              <w:t>-</w:t>
            </w:r>
            <w:r w:rsidRPr="00083A92">
              <w:rPr>
                <w:rFonts w:cs="Arial"/>
              </w:rPr>
              <w:t>h</w:t>
            </w:r>
            <w:r>
              <w:rPr>
                <w:rFonts w:cs="Arial"/>
              </w:rPr>
              <w:t>ou</w:t>
            </w:r>
            <w:r w:rsidRPr="00083A92">
              <w:rPr>
                <w:rFonts w:cs="Arial"/>
              </w:rPr>
              <w:t>rs after receipt</w:t>
            </w:r>
            <w:r>
              <w:rPr>
                <w:rFonts w:cs="Arial"/>
              </w:rPr>
              <w:t>;</w:t>
            </w:r>
          </w:p>
          <w:p w14:paraId="0B5EB2C9" w14:textId="77777777" w:rsidR="00803E57" w:rsidRPr="00083A92" w:rsidRDefault="00803E57" w:rsidP="005E0B50">
            <w:pPr>
              <w:numPr>
                <w:ilvl w:val="0"/>
                <w:numId w:val="262"/>
              </w:numPr>
              <w:spacing w:before="120" w:after="120"/>
              <w:ind w:left="567" w:firstLine="0"/>
              <w:rPr>
                <w:rFonts w:cs="Arial"/>
              </w:rPr>
            </w:pPr>
            <w:r>
              <w:rPr>
                <w:rFonts w:cs="Arial"/>
              </w:rPr>
              <w:t>c</w:t>
            </w:r>
            <w:r w:rsidRPr="00083A92">
              <w:rPr>
                <w:rFonts w:cs="Arial"/>
              </w:rPr>
              <w:t>orrelate the SDS with all applicable stores information management systems to make sure the correct hazard classification is registered suitable, and that the system holds and provides all relevant information necessary for the issue of SDS</w:t>
            </w:r>
            <w:r>
              <w:rPr>
                <w:rFonts w:cs="Arial"/>
              </w:rPr>
              <w:t>;</w:t>
            </w:r>
          </w:p>
          <w:p w14:paraId="4AFD85DC" w14:textId="77777777" w:rsidR="00803E57" w:rsidRPr="00083A92" w:rsidRDefault="00803E57" w:rsidP="005E0B50">
            <w:pPr>
              <w:numPr>
                <w:ilvl w:val="0"/>
                <w:numId w:val="262"/>
              </w:numPr>
              <w:spacing w:before="120" w:after="120"/>
              <w:ind w:left="567" w:firstLine="0"/>
              <w:rPr>
                <w:rFonts w:cs="Arial"/>
              </w:rPr>
            </w:pPr>
            <w:r>
              <w:rPr>
                <w:rFonts w:cs="Arial"/>
              </w:rPr>
              <w:t>c</w:t>
            </w:r>
            <w:r w:rsidRPr="00083A92">
              <w:rPr>
                <w:rFonts w:cs="Arial"/>
              </w:rPr>
              <w:t>heck SDS for accuracy prior to uploading to the delivery system</w:t>
            </w:r>
            <w:r>
              <w:rPr>
                <w:rFonts w:cs="Arial"/>
              </w:rPr>
              <w:t>;</w:t>
            </w:r>
          </w:p>
          <w:p w14:paraId="7B0535A4" w14:textId="77777777" w:rsidR="00803E57" w:rsidRPr="00083A92" w:rsidRDefault="00803E57" w:rsidP="005E0B50">
            <w:pPr>
              <w:numPr>
                <w:ilvl w:val="0"/>
                <w:numId w:val="262"/>
              </w:numPr>
              <w:spacing w:before="120" w:after="120"/>
              <w:ind w:left="567" w:firstLine="0"/>
              <w:rPr>
                <w:rFonts w:cs="Arial"/>
              </w:rPr>
            </w:pPr>
            <w:r>
              <w:rPr>
                <w:rFonts w:cs="Arial"/>
              </w:rPr>
              <w:t>r</w:t>
            </w:r>
            <w:r w:rsidRPr="00083A92">
              <w:rPr>
                <w:rFonts w:cs="Arial"/>
              </w:rPr>
              <w:t>eview each SDS held on the system biennially</w:t>
            </w:r>
            <w:r>
              <w:rPr>
                <w:rFonts w:cs="Arial"/>
              </w:rPr>
              <w:t>;</w:t>
            </w:r>
          </w:p>
          <w:p w14:paraId="11E7C3ED" w14:textId="77777777" w:rsidR="00803E57" w:rsidRPr="00083A92" w:rsidRDefault="00803E57" w:rsidP="005E0B50">
            <w:pPr>
              <w:numPr>
                <w:ilvl w:val="0"/>
                <w:numId w:val="262"/>
              </w:numPr>
              <w:spacing w:before="120" w:after="120"/>
              <w:ind w:left="567" w:firstLine="0"/>
              <w:rPr>
                <w:rFonts w:cs="Arial"/>
              </w:rPr>
            </w:pPr>
            <w:r>
              <w:rPr>
                <w:rFonts w:cs="Arial"/>
              </w:rPr>
              <w:t>c</w:t>
            </w:r>
            <w:r w:rsidRPr="00083A92">
              <w:rPr>
                <w:rFonts w:cs="Arial"/>
              </w:rPr>
              <w:t>learly identify the revision date on the SDS to make sure the provision of updated change lists to enable users to review their risk assessments.</w:t>
            </w:r>
          </w:p>
          <w:p w14:paraId="03540B95" w14:textId="77777777" w:rsidR="00803E57" w:rsidRPr="00C332D9" w:rsidRDefault="00803E57" w:rsidP="005E0B50">
            <w:pPr>
              <w:numPr>
                <w:ilvl w:val="0"/>
                <w:numId w:val="263"/>
              </w:numPr>
              <w:tabs>
                <w:tab w:val="left" w:pos="568"/>
              </w:tabs>
              <w:spacing w:before="120" w:after="120"/>
              <w:ind w:left="0" w:firstLine="0"/>
              <w:rPr>
                <w:rFonts w:cs="Arial"/>
              </w:rPr>
            </w:pPr>
            <w:r w:rsidRPr="00C332D9">
              <w:rPr>
                <w:rFonts w:cs="Arial"/>
              </w:rPr>
              <w:t>In addition to the biennial review, there is a requirement for SDS to updated when:</w:t>
            </w:r>
          </w:p>
          <w:p w14:paraId="4A4CF43F" w14:textId="77777777" w:rsidR="00803E57" w:rsidRPr="00083A92" w:rsidRDefault="00803E57" w:rsidP="00F14FFE">
            <w:pPr>
              <w:numPr>
                <w:ilvl w:val="0"/>
                <w:numId w:val="299"/>
              </w:numPr>
              <w:spacing w:before="120" w:after="120"/>
              <w:ind w:left="601"/>
              <w:rPr>
                <w:rFonts w:cs="Arial"/>
              </w:rPr>
            </w:pPr>
            <w:r>
              <w:rPr>
                <w:rFonts w:cs="Arial"/>
              </w:rPr>
              <w:t>n</w:t>
            </w:r>
            <w:r w:rsidRPr="00083A92">
              <w:rPr>
                <w:rFonts w:cs="Arial"/>
              </w:rPr>
              <w:t>ew hazard information or information that may affect the risk management measures becomes available</w:t>
            </w:r>
            <w:r>
              <w:rPr>
                <w:rFonts w:cs="Arial"/>
              </w:rPr>
              <w:t>;</w:t>
            </w:r>
          </w:p>
          <w:p w14:paraId="0542F9AC" w14:textId="77777777" w:rsidR="00803E57" w:rsidRPr="00083A92" w:rsidRDefault="00803E57" w:rsidP="00F14FFE">
            <w:pPr>
              <w:numPr>
                <w:ilvl w:val="0"/>
                <w:numId w:val="299"/>
              </w:numPr>
              <w:spacing w:before="120" w:after="120"/>
              <w:ind w:left="601"/>
              <w:rPr>
                <w:rFonts w:cs="Arial"/>
              </w:rPr>
            </w:pPr>
            <w:r>
              <w:rPr>
                <w:rFonts w:cs="Arial"/>
              </w:rPr>
              <w:t>a</w:t>
            </w:r>
            <w:r w:rsidRPr="00083A92">
              <w:rPr>
                <w:rFonts w:cs="Arial"/>
              </w:rPr>
              <w:t xml:space="preserve"> substance or mixture is re-classified according to the </w:t>
            </w:r>
            <w:hyperlink r:id="rId518" w:history="1">
              <w:r w:rsidRPr="00CF6A43">
                <w:rPr>
                  <w:rStyle w:val="Hyperlink"/>
                  <w:rFonts w:cs="Arial"/>
                </w:rPr>
                <w:t>Classification, Labelling and Packaging Regulation</w:t>
              </w:r>
            </w:hyperlink>
            <w:r>
              <w:rPr>
                <w:rFonts w:cs="Arial"/>
              </w:rPr>
              <w:t>;</w:t>
            </w:r>
          </w:p>
          <w:p w14:paraId="7570EB5C" w14:textId="77777777" w:rsidR="00803E57" w:rsidRPr="00083A92" w:rsidRDefault="00803E57" w:rsidP="00F14FFE">
            <w:pPr>
              <w:numPr>
                <w:ilvl w:val="0"/>
                <w:numId w:val="299"/>
              </w:numPr>
              <w:spacing w:before="120" w:after="120"/>
              <w:ind w:left="601"/>
              <w:rPr>
                <w:rFonts w:cs="Arial"/>
              </w:rPr>
            </w:pPr>
            <w:r>
              <w:rPr>
                <w:rFonts w:cs="Arial"/>
              </w:rPr>
              <w:t>a</w:t>
            </w:r>
            <w:r w:rsidRPr="00083A92">
              <w:rPr>
                <w:rFonts w:cs="Arial"/>
              </w:rPr>
              <w:t>n authorisation under REACH is granted or refused</w:t>
            </w:r>
            <w:r>
              <w:rPr>
                <w:rFonts w:cs="Arial"/>
              </w:rPr>
              <w:t>;</w:t>
            </w:r>
          </w:p>
          <w:p w14:paraId="08022B40" w14:textId="77777777" w:rsidR="00803E57" w:rsidRPr="00083A92" w:rsidRDefault="00803E57" w:rsidP="00F14FFE">
            <w:pPr>
              <w:numPr>
                <w:ilvl w:val="0"/>
                <w:numId w:val="299"/>
              </w:numPr>
              <w:spacing w:before="120" w:after="120"/>
              <w:ind w:left="601"/>
              <w:rPr>
                <w:rFonts w:cs="Arial"/>
              </w:rPr>
            </w:pPr>
            <w:r>
              <w:rPr>
                <w:rFonts w:cs="Arial"/>
              </w:rPr>
              <w:t>a</w:t>
            </w:r>
            <w:r w:rsidRPr="00083A92">
              <w:rPr>
                <w:rFonts w:cs="Arial"/>
              </w:rPr>
              <w:t xml:space="preserve"> restriction under REACH has been imposed.</w:t>
            </w:r>
          </w:p>
          <w:p w14:paraId="5641EF6B" w14:textId="77777777" w:rsidR="00803E57" w:rsidRDefault="00803E57" w:rsidP="005E0B50">
            <w:pPr>
              <w:numPr>
                <w:ilvl w:val="0"/>
                <w:numId w:val="263"/>
              </w:numPr>
              <w:tabs>
                <w:tab w:val="left" w:pos="568"/>
              </w:tabs>
              <w:spacing w:before="120" w:after="120"/>
              <w:ind w:left="0" w:firstLine="0"/>
              <w:rPr>
                <w:rFonts w:cs="Arial"/>
              </w:rPr>
            </w:pPr>
            <w:r w:rsidRPr="00424A1B">
              <w:rPr>
                <w:rFonts w:cs="Arial"/>
                <w:b/>
                <w:bCs/>
              </w:rPr>
              <w:t>Storage and distribution</w:t>
            </w:r>
            <w:r w:rsidRPr="00424A1B">
              <w:rPr>
                <w:rFonts w:cs="Arial"/>
              </w:rPr>
              <w:t xml:space="preserve">. Hazardous substances, mixtures and articles </w:t>
            </w:r>
            <w:r w:rsidRPr="0060596A">
              <w:rPr>
                <w:rFonts w:cs="Arial"/>
                <w:b/>
              </w:rPr>
              <w:t>should</w:t>
            </w:r>
            <w:r w:rsidRPr="00424A1B">
              <w:rPr>
                <w:rFonts w:cs="Arial"/>
              </w:rPr>
              <w:t xml:space="preserve"> not be distributed, stored, handled, or issued to the end user unless a current supplier’s SDS is readily available.</w:t>
            </w:r>
          </w:p>
          <w:p w14:paraId="3A8ACC6A" w14:textId="77777777" w:rsidR="00803E57" w:rsidRDefault="00803E57" w:rsidP="005E0B50">
            <w:pPr>
              <w:numPr>
                <w:ilvl w:val="0"/>
                <w:numId w:val="263"/>
              </w:numPr>
              <w:tabs>
                <w:tab w:val="left" w:pos="568"/>
              </w:tabs>
              <w:spacing w:before="120" w:after="120"/>
              <w:ind w:left="0" w:firstLine="0"/>
              <w:rPr>
                <w:rFonts w:cs="Arial"/>
              </w:rPr>
            </w:pPr>
            <w:r w:rsidRPr="00424A1B">
              <w:rPr>
                <w:rFonts w:cs="Arial"/>
              </w:rPr>
              <w:t xml:space="preserve">Hazardous substances, mixtures and articles </w:t>
            </w:r>
            <w:r w:rsidRPr="0060596A">
              <w:rPr>
                <w:rFonts w:cs="Arial"/>
                <w:b/>
              </w:rPr>
              <w:t>should</w:t>
            </w:r>
            <w:r w:rsidRPr="00424A1B">
              <w:rPr>
                <w:rFonts w:cs="Arial"/>
              </w:rPr>
              <w:t xml:space="preserve"> not be accepted unless a current suppliers SDS is readily available.</w:t>
            </w:r>
          </w:p>
          <w:p w14:paraId="79D0D19A" w14:textId="77777777" w:rsidR="00803E57" w:rsidRDefault="00803E57" w:rsidP="005E0B50">
            <w:pPr>
              <w:numPr>
                <w:ilvl w:val="0"/>
                <w:numId w:val="263"/>
              </w:numPr>
              <w:tabs>
                <w:tab w:val="left" w:pos="568"/>
              </w:tabs>
              <w:spacing w:before="120" w:after="120"/>
              <w:ind w:left="0" w:firstLine="0"/>
              <w:rPr>
                <w:rFonts w:cs="Arial"/>
              </w:rPr>
            </w:pPr>
            <w:r w:rsidRPr="00424A1B">
              <w:rPr>
                <w:rFonts w:cs="Arial"/>
              </w:rPr>
              <w:lastRenderedPageBreak/>
              <w:t xml:space="preserve">Those responsible for the receipt, handling, storage and use of hazardous substances, mixtures and articles </w:t>
            </w:r>
            <w:r w:rsidRPr="0060596A">
              <w:rPr>
                <w:rFonts w:cs="Arial"/>
                <w:b/>
              </w:rPr>
              <w:t>should</w:t>
            </w:r>
            <w:r w:rsidRPr="00424A1B">
              <w:rPr>
                <w:rFonts w:cs="Arial"/>
              </w:rPr>
              <w:t xml:space="preserve"> perform checks to make sure that the identification and classification details provided on the stock correlate with the information provided on the SDS.</w:t>
            </w:r>
          </w:p>
          <w:p w14:paraId="5B05EBA4" w14:textId="77777777" w:rsidR="00803E57" w:rsidRDefault="00803E57" w:rsidP="005E0B50">
            <w:pPr>
              <w:numPr>
                <w:ilvl w:val="0"/>
                <w:numId w:val="263"/>
              </w:numPr>
              <w:tabs>
                <w:tab w:val="left" w:pos="568"/>
              </w:tabs>
              <w:spacing w:before="120" w:after="120"/>
              <w:ind w:left="0" w:firstLine="0"/>
              <w:rPr>
                <w:rFonts w:cs="Arial"/>
              </w:rPr>
            </w:pPr>
            <w:r w:rsidRPr="00424A1B">
              <w:rPr>
                <w:rFonts w:cs="Arial"/>
              </w:rPr>
              <w:t xml:space="preserve">Where an SDS is obtained directly from suppliers of hazardous substances, mixtures and articles, the recipient </w:t>
            </w:r>
            <w:r w:rsidRPr="0060596A">
              <w:rPr>
                <w:rFonts w:cs="Arial"/>
                <w:b/>
              </w:rPr>
              <w:t>should</w:t>
            </w:r>
            <w:r w:rsidRPr="00424A1B">
              <w:rPr>
                <w:rFonts w:cs="Arial"/>
              </w:rPr>
              <w:t xml:space="preserve"> forward a copy to the HSIS database management authority as soon as possible.</w:t>
            </w:r>
          </w:p>
          <w:p w14:paraId="0D2DE599" w14:textId="77777777" w:rsidR="00803E57" w:rsidRDefault="00803E57" w:rsidP="005E0B50">
            <w:pPr>
              <w:numPr>
                <w:ilvl w:val="0"/>
                <w:numId w:val="263"/>
              </w:numPr>
              <w:tabs>
                <w:tab w:val="left" w:pos="568"/>
              </w:tabs>
              <w:spacing w:before="120" w:after="120"/>
              <w:ind w:left="0" w:firstLine="0"/>
              <w:rPr>
                <w:rFonts w:cs="Arial"/>
              </w:rPr>
            </w:pPr>
            <w:r w:rsidRPr="00424A1B">
              <w:rPr>
                <w:rFonts w:cs="Arial"/>
              </w:rPr>
              <w:t xml:space="preserve">Those responsible for the procurement of hazardous substances, mixtures and articles </w:t>
            </w:r>
            <w:r w:rsidRPr="0060596A">
              <w:rPr>
                <w:rFonts w:cs="Arial"/>
                <w:b/>
              </w:rPr>
              <w:t>should</w:t>
            </w:r>
            <w:r w:rsidRPr="00424A1B">
              <w:rPr>
                <w:rFonts w:cs="Arial"/>
              </w:rPr>
              <w:t xml:space="preserve"> make sure that the identification and classification details on the product correlate with that recorded on the stores information management systems.</w:t>
            </w:r>
          </w:p>
          <w:p w14:paraId="34CDCB17" w14:textId="77777777" w:rsidR="00803E57" w:rsidRPr="00424A1B" w:rsidRDefault="00803E57" w:rsidP="005E0B50">
            <w:pPr>
              <w:numPr>
                <w:ilvl w:val="0"/>
                <w:numId w:val="263"/>
              </w:numPr>
              <w:tabs>
                <w:tab w:val="left" w:pos="568"/>
              </w:tabs>
              <w:spacing w:before="120" w:after="120"/>
              <w:ind w:left="0" w:firstLine="0"/>
              <w:rPr>
                <w:rFonts w:cs="Arial"/>
              </w:rPr>
            </w:pPr>
            <w:r w:rsidRPr="00424A1B">
              <w:rPr>
                <w:rFonts w:cs="Arial"/>
              </w:rPr>
              <w:t xml:space="preserve">Where stocks are received without a current SDS being readily available within the supply chain, the stock </w:t>
            </w:r>
            <w:r w:rsidRPr="0060596A">
              <w:rPr>
                <w:rFonts w:cs="Arial"/>
                <w:b/>
              </w:rPr>
              <w:t>should</w:t>
            </w:r>
            <w:r w:rsidRPr="00424A1B">
              <w:rPr>
                <w:rFonts w:cs="Arial"/>
              </w:rPr>
              <w:t xml:space="preserve"> be quarantined and a non-compliance report </w:t>
            </w:r>
            <w:r w:rsidRPr="0060596A">
              <w:rPr>
                <w:rFonts w:cs="Arial"/>
                <w:b/>
              </w:rPr>
              <w:t>should</w:t>
            </w:r>
            <w:r w:rsidRPr="00424A1B">
              <w:rPr>
                <w:rFonts w:cs="Arial"/>
              </w:rPr>
              <w:t xml:space="preserve"> be submitted against the procurement authority.</w:t>
            </w:r>
          </w:p>
        </w:tc>
      </w:tr>
      <w:tr w:rsidR="007B5F7A" w:rsidRPr="00083A92" w14:paraId="59ECE237" w14:textId="77777777">
        <w:tc>
          <w:tcPr>
            <w:tcW w:w="1578" w:type="dxa"/>
            <w:shd w:val="clear" w:color="auto" w:fill="F1F4F6"/>
          </w:tcPr>
          <w:p w14:paraId="342015D2" w14:textId="77777777" w:rsidR="00803E57" w:rsidRPr="00083A92" w:rsidRDefault="00803E57" w:rsidP="000727D0">
            <w:pPr>
              <w:suppressAutoHyphens/>
              <w:jc w:val="center"/>
              <w:rPr>
                <w:rFonts w:cs="Arial"/>
                <w:b/>
                <w:bCs/>
                <w:color w:val="000000"/>
                <w:szCs w:val="24"/>
              </w:rPr>
            </w:pPr>
            <w:r>
              <w:rPr>
                <w:rFonts w:cs="Arial"/>
                <w:b/>
                <w:bCs/>
                <w:color w:val="000000"/>
                <w:szCs w:val="24"/>
              </w:rPr>
              <w:lastRenderedPageBreak/>
              <w:t xml:space="preserve">Further </w:t>
            </w:r>
            <w:r w:rsidRPr="00083A92">
              <w:rPr>
                <w:rFonts w:cs="Arial"/>
                <w:b/>
                <w:bCs/>
                <w:color w:val="000000"/>
                <w:szCs w:val="24"/>
              </w:rPr>
              <w:t>Guidance</w:t>
            </w:r>
          </w:p>
        </w:tc>
        <w:tc>
          <w:tcPr>
            <w:tcW w:w="8917" w:type="dxa"/>
            <w:shd w:val="clear" w:color="auto" w:fill="auto"/>
          </w:tcPr>
          <w:p w14:paraId="4DF1EB09" w14:textId="77777777" w:rsidR="00803E57" w:rsidRPr="00083A92" w:rsidRDefault="00000000" w:rsidP="000727D0">
            <w:pPr>
              <w:keepNext/>
              <w:suppressAutoHyphens/>
              <w:jc w:val="both"/>
              <w:rPr>
                <w:rFonts w:cs="Arial"/>
                <w:szCs w:val="24"/>
              </w:rPr>
            </w:pPr>
            <w:hyperlink r:id="rId519" w:history="1">
              <w:r w:rsidR="00803E57" w:rsidRPr="00D44119">
                <w:rPr>
                  <w:rStyle w:val="Hyperlink"/>
                  <w:rFonts w:cs="Arial"/>
                  <w:szCs w:val="24"/>
                </w:rPr>
                <w:t>JSP 815: Defence Safety Management System</w:t>
              </w:r>
            </w:hyperlink>
          </w:p>
          <w:p w14:paraId="54D298A0" w14:textId="77777777" w:rsidR="00803E57" w:rsidRPr="00083A92" w:rsidRDefault="00000000" w:rsidP="000727D0">
            <w:pPr>
              <w:keepNext/>
              <w:suppressAutoHyphens/>
              <w:jc w:val="both"/>
              <w:rPr>
                <w:rFonts w:cs="Arial"/>
                <w:szCs w:val="24"/>
              </w:rPr>
            </w:pPr>
            <w:hyperlink r:id="rId520" w:history="1">
              <w:r w:rsidR="00803E57" w:rsidRPr="00D44119">
                <w:rPr>
                  <w:rStyle w:val="Hyperlink"/>
                  <w:rFonts w:cs="Arial"/>
                  <w:szCs w:val="24"/>
                </w:rPr>
                <w:t>JSP 816: Defence Environmental Management System</w:t>
              </w:r>
            </w:hyperlink>
          </w:p>
          <w:p w14:paraId="2E362298" w14:textId="77777777" w:rsidR="00803E57" w:rsidRPr="00083A92" w:rsidRDefault="00000000" w:rsidP="000727D0">
            <w:pPr>
              <w:keepNext/>
              <w:suppressAutoHyphens/>
              <w:jc w:val="both"/>
              <w:rPr>
                <w:rFonts w:cs="Arial"/>
                <w:szCs w:val="24"/>
              </w:rPr>
            </w:pPr>
            <w:hyperlink r:id="rId521" w:history="1">
              <w:r w:rsidR="00803E57" w:rsidRPr="00343A77">
                <w:rPr>
                  <w:rStyle w:val="Hyperlink"/>
                  <w:rFonts w:cs="Arial"/>
                  <w:szCs w:val="24"/>
                </w:rPr>
                <w:t>JSP 375</w:t>
              </w:r>
            </w:hyperlink>
            <w:r w:rsidR="00803E57" w:rsidRPr="00343A77">
              <w:rPr>
                <w:rFonts w:cs="Arial"/>
                <w:szCs w:val="24"/>
              </w:rPr>
              <w:t>, Chapter 11 Management of Hazardous Substances</w:t>
            </w:r>
            <w:r w:rsidR="00803E57">
              <w:rPr>
                <w:rFonts w:cs="Arial"/>
                <w:szCs w:val="24"/>
              </w:rPr>
              <w:t>.</w:t>
            </w:r>
          </w:p>
          <w:p w14:paraId="6DD9ED58" w14:textId="77777777" w:rsidR="00803E57" w:rsidRPr="00083A92" w:rsidRDefault="00000000" w:rsidP="000727D0">
            <w:pPr>
              <w:jc w:val="both"/>
              <w:rPr>
                <w:rFonts w:cs="Arial"/>
                <w:szCs w:val="24"/>
              </w:rPr>
            </w:pPr>
            <w:hyperlink r:id="rId522" w:history="1">
              <w:r w:rsidR="00803E57" w:rsidRPr="00DB1FCA">
                <w:rPr>
                  <w:rStyle w:val="Hyperlink"/>
                  <w:rFonts w:cs="Arial"/>
                </w:rPr>
                <w:t>Health and Safety at Work etc. Act 1974</w:t>
              </w:r>
            </w:hyperlink>
            <w:r w:rsidR="00803E57" w:rsidRPr="00083A92">
              <w:rPr>
                <w:rFonts w:cs="Arial"/>
                <w:szCs w:val="24"/>
              </w:rPr>
              <w:t xml:space="preserve">, </w:t>
            </w:r>
            <w:hyperlink r:id="rId523" w:history="1">
              <w:r w:rsidR="00803E57" w:rsidRPr="00043FE1">
                <w:rPr>
                  <w:rStyle w:val="Hyperlink"/>
                  <w:rFonts w:cs="Arial"/>
                  <w:szCs w:val="24"/>
                </w:rPr>
                <w:t>Chapter 37, Part 1 Paragraphs 2 and 6</w:t>
              </w:r>
            </w:hyperlink>
            <w:r w:rsidR="00803E57" w:rsidRPr="00083A92">
              <w:rPr>
                <w:rFonts w:cs="Arial"/>
                <w:szCs w:val="24"/>
              </w:rPr>
              <w:t xml:space="preserve"> place duties on employers to provide information, instruction, supervision, and training.</w:t>
            </w:r>
          </w:p>
          <w:p w14:paraId="5C7337C9" w14:textId="77777777" w:rsidR="00803E57" w:rsidRPr="00083A92" w:rsidRDefault="00803E57" w:rsidP="000727D0">
            <w:pPr>
              <w:jc w:val="both"/>
              <w:rPr>
                <w:rFonts w:cs="Arial"/>
                <w:szCs w:val="24"/>
              </w:rPr>
            </w:pPr>
            <w:r w:rsidRPr="00083A92">
              <w:rPr>
                <w:rFonts w:cs="Arial"/>
                <w:szCs w:val="24"/>
              </w:rPr>
              <w:t>Registration, Evaluation, Authorisation &amp; restriction of C</w:t>
            </w:r>
            <w:r>
              <w:rPr>
                <w:rFonts w:cs="Arial"/>
                <w:szCs w:val="24"/>
              </w:rPr>
              <w:t>h</w:t>
            </w:r>
            <w:r w:rsidRPr="00083A92">
              <w:rPr>
                <w:rFonts w:cs="Arial"/>
                <w:szCs w:val="24"/>
              </w:rPr>
              <w:t xml:space="preserve">emicals, </w:t>
            </w:r>
            <w:hyperlink r:id="rId524" w:history="1">
              <w:r w:rsidRPr="00A3595A">
                <w:rPr>
                  <w:rStyle w:val="Hyperlink"/>
                  <w:rFonts w:cs="Arial"/>
                  <w:szCs w:val="24"/>
                </w:rPr>
                <w:t>Article 31</w:t>
              </w:r>
            </w:hyperlink>
            <w:r w:rsidRPr="00083A92">
              <w:rPr>
                <w:rFonts w:cs="Arial"/>
                <w:szCs w:val="24"/>
              </w:rPr>
              <w:t xml:space="preserve"> mandates the requirement for provision and standards for SDS.</w:t>
            </w:r>
          </w:p>
          <w:p w14:paraId="4B300CBC" w14:textId="77777777" w:rsidR="00803E57" w:rsidRPr="00083A92" w:rsidRDefault="00000000" w:rsidP="000727D0">
            <w:pPr>
              <w:jc w:val="both"/>
              <w:rPr>
                <w:rFonts w:cs="Arial"/>
                <w:szCs w:val="24"/>
              </w:rPr>
            </w:pPr>
            <w:hyperlink r:id="rId525" w:history="1">
              <w:r w:rsidR="00803E57" w:rsidRPr="001079D8">
                <w:rPr>
                  <w:rStyle w:val="Hyperlink"/>
                  <w:rFonts w:cs="Arial"/>
                  <w:szCs w:val="24"/>
                </w:rPr>
                <w:t>JSP 515 – The MOD Hazardous Stores Information System (HSIS)</w:t>
              </w:r>
            </w:hyperlink>
            <w:r w:rsidR="00803E57">
              <w:rPr>
                <w:rFonts w:cs="Arial"/>
                <w:szCs w:val="24"/>
              </w:rPr>
              <w:t xml:space="preserve"> (Internal MOD access only)</w:t>
            </w:r>
          </w:p>
          <w:p w14:paraId="0D6565A9" w14:textId="77777777" w:rsidR="00803E57" w:rsidRPr="00083A92" w:rsidRDefault="00803E57" w:rsidP="000727D0">
            <w:pPr>
              <w:jc w:val="both"/>
              <w:rPr>
                <w:rFonts w:cs="Arial"/>
                <w:szCs w:val="24"/>
              </w:rPr>
            </w:pPr>
            <w:r>
              <w:t xml:space="preserve">HSE: </w:t>
            </w:r>
            <w:hyperlink r:id="rId526" w:history="1">
              <w:r w:rsidRPr="001C3E54">
                <w:rPr>
                  <w:rStyle w:val="Hyperlink"/>
                  <w:rFonts w:cs="Arial"/>
                  <w:szCs w:val="24"/>
                </w:rPr>
                <w:t>https://www.hse.gov.uk</w:t>
              </w:r>
            </w:hyperlink>
          </w:p>
          <w:p w14:paraId="05F9C450" w14:textId="77777777" w:rsidR="00803E57" w:rsidRPr="00083A92" w:rsidRDefault="00000000" w:rsidP="000727D0">
            <w:pPr>
              <w:tabs>
                <w:tab w:val="left" w:pos="568"/>
              </w:tabs>
              <w:rPr>
                <w:rFonts w:cs="Arial"/>
                <w:b/>
                <w:bCs/>
              </w:rPr>
            </w:pPr>
            <w:hyperlink r:id="rId527" w:history="1">
              <w:r w:rsidR="00803E57" w:rsidRPr="005F0ABC">
                <w:rPr>
                  <w:rStyle w:val="Hyperlink"/>
                  <w:rFonts w:cs="Arial"/>
                  <w:szCs w:val="24"/>
                </w:rPr>
                <w:t>MTS</w:t>
              </w:r>
              <w:r w:rsidR="00803E57">
                <w:rPr>
                  <w:rStyle w:val="Hyperlink"/>
                  <w:rFonts w:cs="Arial"/>
                  <w:szCs w:val="24"/>
                </w:rPr>
                <w:t>R</w:t>
              </w:r>
              <w:r w:rsidR="00803E57" w:rsidRPr="005F0ABC">
                <w:rPr>
                  <w:rStyle w:val="Hyperlink"/>
                  <w:rFonts w:cs="Arial"/>
                  <w:szCs w:val="24"/>
                </w:rPr>
                <w:t xml:space="preserve"> Non-compliance e-report</w:t>
              </w:r>
            </w:hyperlink>
            <w:r w:rsidR="00803E57">
              <w:rPr>
                <w:rStyle w:val="Hyperlink"/>
                <w:rFonts w:cs="Arial"/>
                <w:szCs w:val="24"/>
              </w:rPr>
              <w:t xml:space="preserve"> </w:t>
            </w:r>
            <w:r w:rsidR="00803E57">
              <w:rPr>
                <w:rFonts w:cs="Arial"/>
                <w:szCs w:val="24"/>
              </w:rPr>
              <w:t>(Internal MOD access only)</w:t>
            </w:r>
          </w:p>
        </w:tc>
      </w:tr>
    </w:tbl>
    <w:p w14:paraId="6FAF37D0" w14:textId="77777777" w:rsidR="00803E57" w:rsidRDefault="00803E57" w:rsidP="00803E57">
      <w:pPr>
        <w:pStyle w:val="Header10"/>
        <w:spacing w:before="120" w:after="120"/>
        <w:rPr>
          <w:rFonts w:hint="eastAsia"/>
          <w:lang w:eastAsia="en-US"/>
        </w:rPr>
        <w:sectPr w:rsidR="00803E57" w:rsidSect="000727D0">
          <w:pgSz w:w="11906" w:h="16838"/>
          <w:pgMar w:top="851" w:right="851" w:bottom="851" w:left="851" w:header="567" w:footer="567" w:gutter="0"/>
          <w:cols w:space="708"/>
          <w:docGrid w:linePitch="360"/>
        </w:sectPr>
      </w:pPr>
    </w:p>
    <w:p w14:paraId="2FFD0C9E" w14:textId="77777777" w:rsidR="00803E57" w:rsidRDefault="00803E57" w:rsidP="00803E57">
      <w:pPr>
        <w:pStyle w:val="Header10"/>
        <w:spacing w:before="120" w:after="120"/>
        <w:jc w:val="center"/>
        <w:rPr>
          <w:rFonts w:hint="eastAsia"/>
          <w:lang w:eastAsia="en-US"/>
        </w:rPr>
        <w:sectPr w:rsidR="00803E57" w:rsidSect="000727D0">
          <w:headerReference w:type="default" r:id="rId528"/>
          <w:type w:val="continuous"/>
          <w:pgSz w:w="11906" w:h="16838"/>
          <w:pgMar w:top="851" w:right="851" w:bottom="851" w:left="851" w:header="567" w:footer="567" w:gutter="0"/>
          <w:cols w:space="708"/>
          <w:docGrid w:linePitch="360"/>
        </w:sectPr>
      </w:pPr>
    </w:p>
    <w:tbl>
      <w:tblPr>
        <w:tblStyle w:val="TableGrid"/>
        <w:tblW w:w="10485" w:type="dxa"/>
        <w:tblLook w:val="04A0" w:firstRow="1" w:lastRow="0" w:firstColumn="1" w:lastColumn="0" w:noHBand="0" w:noVBand="1"/>
      </w:tblPr>
      <w:tblGrid>
        <w:gridCol w:w="10485"/>
      </w:tblGrid>
      <w:tr w:rsidR="00803E57" w14:paraId="537A14AA" w14:textId="77777777" w:rsidTr="000727D0">
        <w:trPr>
          <w:trHeight w:val="851"/>
        </w:trPr>
        <w:tc>
          <w:tcPr>
            <w:tcW w:w="10485" w:type="dxa"/>
            <w:shd w:val="clear" w:color="auto" w:fill="CCEADF"/>
            <w:vAlign w:val="center"/>
          </w:tcPr>
          <w:p w14:paraId="19D9CC2A" w14:textId="77777777" w:rsidR="00803E57" w:rsidRDefault="00803E57" w:rsidP="000727D0">
            <w:pPr>
              <w:pStyle w:val="Header10"/>
              <w:spacing w:before="120" w:after="120"/>
              <w:jc w:val="center"/>
              <w:rPr>
                <w:rFonts w:hint="eastAsia"/>
              </w:rPr>
            </w:pPr>
            <w:bookmarkStart w:id="386" w:name="Regulation_509"/>
            <w:bookmarkStart w:id="387" w:name="_Toc164781088"/>
            <w:bookmarkEnd w:id="386"/>
            <w:r w:rsidRPr="00083A92">
              <w:rPr>
                <w:lang w:eastAsia="en-US"/>
              </w:rPr>
              <w:lastRenderedPageBreak/>
              <w:t xml:space="preserve">509 - </w:t>
            </w:r>
            <w:r w:rsidRPr="00083A92">
              <w:t>Control and Use of MOD Emergency Vehicles</w:t>
            </w:r>
            <w:bookmarkEnd w:id="387"/>
          </w:p>
        </w:tc>
      </w:tr>
    </w:tbl>
    <w:p w14:paraId="0D779A73" w14:textId="77777777" w:rsidR="00803E57" w:rsidRPr="00386628" w:rsidRDefault="00803E57" w:rsidP="00803E57">
      <w:pPr>
        <w:rPr>
          <w:sz w:val="2"/>
          <w:szCs w:val="2"/>
        </w:rPr>
      </w:pPr>
    </w:p>
    <w:tbl>
      <w:tblPr>
        <w:tblW w:w="104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8"/>
        <w:gridCol w:w="8917"/>
      </w:tblGrid>
      <w:tr w:rsidR="000A49DD" w:rsidRPr="00083A92" w14:paraId="2461A14C" w14:textId="77777777">
        <w:tc>
          <w:tcPr>
            <w:tcW w:w="1578"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406CD557" w14:textId="77777777" w:rsidR="00803E57" w:rsidRPr="00083A92" w:rsidRDefault="00803E57" w:rsidP="000727D0">
            <w:pPr>
              <w:suppressAutoHyphens/>
              <w:jc w:val="center"/>
              <w:rPr>
                <w:rFonts w:cs="Arial"/>
                <w:b/>
              </w:rPr>
            </w:pPr>
            <w:r w:rsidRPr="00083A92">
              <w:rPr>
                <w:rFonts w:cs="Arial"/>
                <w:b/>
              </w:rPr>
              <w:t>Regulation</w:t>
            </w:r>
          </w:p>
        </w:tc>
        <w:tc>
          <w:tcPr>
            <w:tcW w:w="8917" w:type="dxa"/>
            <w:tcBorders>
              <w:top w:val="single" w:sz="8" w:space="0" w:color="auto"/>
              <w:left w:val="single" w:sz="8" w:space="0" w:color="auto"/>
              <w:bottom w:val="single" w:sz="8" w:space="0" w:color="auto"/>
              <w:right w:val="single" w:sz="8" w:space="0" w:color="auto"/>
            </w:tcBorders>
            <w:shd w:val="clear" w:color="auto" w:fill="auto"/>
          </w:tcPr>
          <w:p w14:paraId="2A4140D9" w14:textId="77777777" w:rsidR="00803E57" w:rsidRPr="00384F2F" w:rsidRDefault="00803E57" w:rsidP="000727D0">
            <w:pPr>
              <w:textAlignment w:val="baseline"/>
              <w:rPr>
                <w:rFonts w:eastAsia="Arial"/>
              </w:rPr>
            </w:pPr>
            <w:r w:rsidRPr="00083A92">
              <w:rPr>
                <w:rFonts w:eastAsia="Arial"/>
              </w:rPr>
              <w:t xml:space="preserve">Those responsible for the operational control, tasking, allocation, and use of MOD provided vehicles </w:t>
            </w:r>
            <w:r w:rsidRPr="0010188D">
              <w:rPr>
                <w:rFonts w:eastAsia="Arial"/>
                <w:b/>
                <w:bCs/>
              </w:rPr>
              <w:t>shall</w:t>
            </w:r>
            <w:r w:rsidRPr="00083A92">
              <w:rPr>
                <w:rFonts w:eastAsia="Arial"/>
              </w:rPr>
              <w:t xml:space="preserve"> make sure that only those classified as emergency vehicles are permitted to be operated under emergency (blue light) conditions in line with Schedule 1 of this </w:t>
            </w:r>
            <w:r>
              <w:rPr>
                <w:rFonts w:eastAsia="Arial"/>
              </w:rPr>
              <w:t>r</w:t>
            </w:r>
            <w:r w:rsidRPr="00083A92">
              <w:rPr>
                <w:rFonts w:eastAsia="Arial"/>
              </w:rPr>
              <w:t>egulation.</w:t>
            </w:r>
          </w:p>
        </w:tc>
      </w:tr>
      <w:tr w:rsidR="000A49DD" w:rsidRPr="00083A92" w14:paraId="1B3EAC0F" w14:textId="77777777">
        <w:tc>
          <w:tcPr>
            <w:tcW w:w="1578"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507599A1" w14:textId="77777777" w:rsidR="00803E57" w:rsidRPr="00083A92" w:rsidRDefault="00803E57" w:rsidP="000727D0">
            <w:pPr>
              <w:suppressAutoHyphens/>
              <w:jc w:val="center"/>
              <w:rPr>
                <w:rFonts w:cs="Arial"/>
                <w:b/>
              </w:rPr>
            </w:pPr>
            <w:r w:rsidRPr="00083A92">
              <w:rPr>
                <w:rFonts w:cs="Arial"/>
                <w:b/>
              </w:rPr>
              <w:t>Schedule</w:t>
            </w:r>
          </w:p>
        </w:tc>
        <w:tc>
          <w:tcPr>
            <w:tcW w:w="8917" w:type="dxa"/>
            <w:tcBorders>
              <w:top w:val="single" w:sz="8" w:space="0" w:color="auto"/>
              <w:left w:val="single" w:sz="8" w:space="0" w:color="auto"/>
              <w:bottom w:val="single" w:sz="8" w:space="0" w:color="auto"/>
              <w:right w:val="single" w:sz="8" w:space="0" w:color="auto"/>
            </w:tcBorders>
            <w:shd w:val="clear" w:color="auto" w:fill="auto"/>
          </w:tcPr>
          <w:p w14:paraId="4A939818" w14:textId="77777777" w:rsidR="00803E57" w:rsidRPr="00B20F41" w:rsidRDefault="00803E57" w:rsidP="000727D0">
            <w:pPr>
              <w:rPr>
                <w:rFonts w:cs="Arial"/>
                <w:b/>
              </w:rPr>
            </w:pPr>
            <w:r w:rsidRPr="00772F7A">
              <w:rPr>
                <w:rFonts w:eastAsia="Arial"/>
              </w:rPr>
              <w:t>Schedule 1: Control and Use of MOD Emergency Vehicles</w:t>
            </w:r>
            <w:r w:rsidRPr="00772F7A">
              <w:rPr>
                <w:rFonts w:cs="Arial"/>
                <w:bCs/>
              </w:rPr>
              <w:t xml:space="preserve"> </w:t>
            </w:r>
            <w:r>
              <w:rPr>
                <w:rFonts w:cs="Arial"/>
                <w:bCs/>
              </w:rPr>
              <w:t>(</w:t>
            </w:r>
            <w:hyperlink r:id="rId529" w:history="1">
              <w:r w:rsidRPr="00537722">
                <w:rPr>
                  <w:rStyle w:val="Hyperlink"/>
                  <w:rFonts w:cs="Arial"/>
                  <w:bCs/>
                </w:rPr>
                <w:t>DLSR Regulation 509 Manual</w:t>
              </w:r>
            </w:hyperlink>
            <w:r>
              <w:rPr>
                <w:rFonts w:cs="Arial"/>
                <w:bCs/>
              </w:rPr>
              <w:t xml:space="preserve"> (Internal MOD access only</w:t>
            </w:r>
            <w:r w:rsidRPr="004A2B2D">
              <w:rPr>
                <w:rStyle w:val="Hyperlink"/>
                <w:szCs w:val="16"/>
              </w:rPr>
              <w:t>)</w:t>
            </w:r>
            <w:r>
              <w:rPr>
                <w:rStyle w:val="Hyperlink"/>
                <w:szCs w:val="16"/>
              </w:rPr>
              <w:t>.</w:t>
            </w:r>
          </w:p>
        </w:tc>
      </w:tr>
      <w:tr w:rsidR="000A49DD" w:rsidRPr="00083A92" w14:paraId="0E6BC7DE" w14:textId="77777777">
        <w:tc>
          <w:tcPr>
            <w:tcW w:w="1578"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4E5B7F09" w14:textId="77777777" w:rsidR="00803E57" w:rsidRPr="00083A92" w:rsidRDefault="00803E57" w:rsidP="000727D0">
            <w:pPr>
              <w:suppressAutoHyphens/>
              <w:jc w:val="center"/>
              <w:rPr>
                <w:rFonts w:cs="Arial"/>
                <w:b/>
              </w:rPr>
            </w:pPr>
            <w:r w:rsidRPr="00083A92">
              <w:rPr>
                <w:rFonts w:cs="Arial"/>
                <w:b/>
              </w:rPr>
              <w:t>Provenance</w:t>
            </w:r>
          </w:p>
        </w:tc>
        <w:tc>
          <w:tcPr>
            <w:tcW w:w="8917" w:type="dxa"/>
            <w:tcBorders>
              <w:top w:val="single" w:sz="8" w:space="0" w:color="auto"/>
              <w:left w:val="single" w:sz="8" w:space="0" w:color="auto"/>
              <w:bottom w:val="single" w:sz="8" w:space="0" w:color="auto"/>
              <w:right w:val="single" w:sz="8" w:space="0" w:color="auto"/>
            </w:tcBorders>
            <w:shd w:val="clear" w:color="auto" w:fill="auto"/>
          </w:tcPr>
          <w:p w14:paraId="27254FF7" w14:textId="77777777" w:rsidR="00803E57" w:rsidRPr="00083A92" w:rsidRDefault="00000000" w:rsidP="000727D0">
            <w:pPr>
              <w:textAlignment w:val="baseline"/>
              <w:rPr>
                <w:rFonts w:eastAsia="Arial"/>
              </w:rPr>
            </w:pPr>
            <w:hyperlink r:id="rId530" w:history="1">
              <w:r w:rsidR="00803E57" w:rsidRPr="00C84355">
                <w:rPr>
                  <w:rStyle w:val="Hyperlink"/>
                  <w:rFonts w:eastAsia="Arial"/>
                </w:rPr>
                <w:t>Road Traffic Regulations Act 1984</w:t>
              </w:r>
            </w:hyperlink>
            <w:r w:rsidR="00803E57" w:rsidRPr="00083A92">
              <w:rPr>
                <w:rFonts w:eastAsia="Arial"/>
              </w:rPr>
              <w:t xml:space="preserve"> (c. 27)</w:t>
            </w:r>
            <w:r w:rsidR="00803E57">
              <w:rPr>
                <w:rFonts w:eastAsia="Arial"/>
              </w:rPr>
              <w:t>.</w:t>
            </w:r>
            <w:r w:rsidR="00803E57" w:rsidRPr="00083A92">
              <w:rPr>
                <w:rFonts w:eastAsia="Arial"/>
              </w:rPr>
              <w:t xml:space="preserve"> </w:t>
            </w:r>
          </w:p>
          <w:p w14:paraId="5D798C72" w14:textId="77777777" w:rsidR="00803E57" w:rsidRPr="00083A92" w:rsidRDefault="00000000" w:rsidP="000727D0">
            <w:pPr>
              <w:textAlignment w:val="baseline"/>
              <w:rPr>
                <w:rFonts w:eastAsia="Arial"/>
              </w:rPr>
            </w:pPr>
            <w:hyperlink r:id="rId531" w:history="1">
              <w:r w:rsidR="00803E57" w:rsidRPr="001D0F35">
                <w:rPr>
                  <w:rStyle w:val="Hyperlink"/>
                  <w:rFonts w:eastAsia="Arial"/>
                </w:rPr>
                <w:t>Road Safety Act 2006</w:t>
              </w:r>
            </w:hyperlink>
            <w:r w:rsidR="00803E57" w:rsidRPr="00083A92">
              <w:rPr>
                <w:rFonts w:eastAsia="Arial"/>
              </w:rPr>
              <w:t xml:space="preserve"> (c. 49)</w:t>
            </w:r>
            <w:r w:rsidR="00803E57">
              <w:rPr>
                <w:rFonts w:eastAsia="Arial"/>
              </w:rPr>
              <w:t>.</w:t>
            </w:r>
          </w:p>
          <w:p w14:paraId="1B0DE9D4" w14:textId="77777777" w:rsidR="00803E57" w:rsidRPr="00083A92" w:rsidRDefault="00000000" w:rsidP="000727D0">
            <w:pPr>
              <w:textAlignment w:val="baseline"/>
              <w:rPr>
                <w:rFonts w:eastAsia="Arial"/>
              </w:rPr>
            </w:pPr>
            <w:hyperlink r:id="rId532" w:history="1">
              <w:r w:rsidR="00803E57" w:rsidRPr="001D0F35">
                <w:rPr>
                  <w:rStyle w:val="Hyperlink"/>
                  <w:rFonts w:eastAsia="Arial"/>
                </w:rPr>
                <w:t>Road Vehicles Lighting Regulations 1989 (SI No. 1796)</w:t>
              </w:r>
            </w:hyperlink>
            <w:r w:rsidR="00803E57">
              <w:rPr>
                <w:rFonts w:eastAsia="Arial"/>
              </w:rPr>
              <w:t>.</w:t>
            </w:r>
          </w:p>
          <w:p w14:paraId="7FD01984" w14:textId="77777777" w:rsidR="00803E57" w:rsidRPr="00083A92" w:rsidRDefault="00000000" w:rsidP="000727D0">
            <w:pPr>
              <w:textAlignment w:val="baseline"/>
              <w:rPr>
                <w:rFonts w:eastAsia="Arial"/>
              </w:rPr>
            </w:pPr>
            <w:hyperlink r:id="rId533" w:history="1">
              <w:r w:rsidR="00803E57" w:rsidRPr="007927D6">
                <w:rPr>
                  <w:rStyle w:val="Hyperlink"/>
                  <w:rFonts w:eastAsia="Arial"/>
                </w:rPr>
                <w:t>Regulation of Investigatory Powers Act 2000</w:t>
              </w:r>
            </w:hyperlink>
            <w:r w:rsidR="00803E57" w:rsidRPr="00083A92">
              <w:rPr>
                <w:rFonts w:eastAsia="Arial"/>
              </w:rPr>
              <w:t xml:space="preserve"> (C. 23)</w:t>
            </w:r>
            <w:r w:rsidR="00803E57">
              <w:rPr>
                <w:rFonts w:eastAsia="Arial"/>
              </w:rPr>
              <w:t>.</w:t>
            </w:r>
          </w:p>
          <w:p w14:paraId="6D6FE34C" w14:textId="77777777" w:rsidR="00803E57" w:rsidRPr="00083A92" w:rsidRDefault="00000000" w:rsidP="000727D0">
            <w:pPr>
              <w:textAlignment w:val="baseline"/>
              <w:rPr>
                <w:rFonts w:eastAsia="Arial"/>
              </w:rPr>
            </w:pPr>
            <w:hyperlink r:id="rId534" w:history="1">
              <w:r w:rsidR="00803E57" w:rsidRPr="0078229B">
                <w:rPr>
                  <w:rStyle w:val="Hyperlink"/>
                  <w:rFonts w:eastAsia="Arial"/>
                </w:rPr>
                <w:t>Traffic Signs Regulations and General Directions 2016.</w:t>
              </w:r>
            </w:hyperlink>
          </w:p>
          <w:p w14:paraId="786FCEAC" w14:textId="77777777" w:rsidR="00803E57" w:rsidRPr="00083A92" w:rsidRDefault="00000000" w:rsidP="000727D0">
            <w:pPr>
              <w:textAlignment w:val="baseline"/>
              <w:rPr>
                <w:rFonts w:eastAsia="Arial"/>
              </w:rPr>
            </w:pPr>
            <w:hyperlink r:id="rId535" w:history="1">
              <w:r w:rsidR="00803E57" w:rsidRPr="00B36354">
                <w:rPr>
                  <w:rStyle w:val="Hyperlink"/>
                  <w:rFonts w:eastAsia="Arial"/>
                </w:rPr>
                <w:t>Road Vehicles (Construction and Use) Regulations 1986 (SI No. 1078)</w:t>
              </w:r>
            </w:hyperlink>
            <w:r w:rsidR="00803E57">
              <w:rPr>
                <w:rFonts w:eastAsia="Arial"/>
              </w:rPr>
              <w:t>.</w:t>
            </w:r>
          </w:p>
          <w:p w14:paraId="74588442" w14:textId="77777777" w:rsidR="00803E57" w:rsidRPr="00083A92" w:rsidRDefault="00000000" w:rsidP="000727D0">
            <w:pPr>
              <w:textAlignment w:val="baseline"/>
              <w:rPr>
                <w:rFonts w:eastAsia="Arial"/>
              </w:rPr>
            </w:pPr>
            <w:hyperlink r:id="rId536" w:history="1">
              <w:r w:rsidR="00803E57" w:rsidRPr="00C84A88">
                <w:rPr>
                  <w:rStyle w:val="Hyperlink"/>
                  <w:rFonts w:eastAsia="Arial"/>
                </w:rPr>
                <w:t>Zebra, Pelican and Puffin Pedestrian Crossing Regulations and General Directions 1997</w:t>
              </w:r>
            </w:hyperlink>
            <w:r w:rsidR="00803E57" w:rsidRPr="00083A92">
              <w:rPr>
                <w:rFonts w:eastAsia="Arial"/>
              </w:rPr>
              <w:t xml:space="preserve"> (SI No. 2400)</w:t>
            </w:r>
            <w:r w:rsidR="00803E57">
              <w:rPr>
                <w:rFonts w:eastAsia="Arial"/>
              </w:rPr>
              <w:t>.</w:t>
            </w:r>
          </w:p>
          <w:p w14:paraId="02D6C7D9" w14:textId="77777777" w:rsidR="00803E57" w:rsidRPr="00083A92" w:rsidRDefault="00000000" w:rsidP="000727D0">
            <w:pPr>
              <w:textAlignment w:val="baseline"/>
              <w:rPr>
                <w:rFonts w:eastAsia="Arial"/>
              </w:rPr>
            </w:pPr>
            <w:hyperlink r:id="rId537" w:history="1">
              <w:r w:rsidR="00803E57" w:rsidRPr="00A44434">
                <w:rPr>
                  <w:rStyle w:val="Hyperlink"/>
                  <w:rFonts w:eastAsia="Arial"/>
                </w:rPr>
                <w:t>The Road Traffic Exemptions Special Forces)(Variation and Amendment) Regulations 2011</w:t>
              </w:r>
            </w:hyperlink>
            <w:r w:rsidR="00803E57" w:rsidRPr="00083A92">
              <w:rPr>
                <w:rFonts w:eastAsia="Arial"/>
              </w:rPr>
              <w:t xml:space="preserve"> (SI 935)</w:t>
            </w:r>
            <w:r w:rsidR="00803E57">
              <w:rPr>
                <w:rFonts w:eastAsia="Arial"/>
              </w:rPr>
              <w:t>.</w:t>
            </w:r>
          </w:p>
          <w:p w14:paraId="04BD8AA8" w14:textId="77777777" w:rsidR="00803E57" w:rsidRPr="00083A92" w:rsidRDefault="00000000" w:rsidP="000727D0">
            <w:pPr>
              <w:textAlignment w:val="baseline"/>
              <w:rPr>
                <w:rFonts w:eastAsia="Arial"/>
              </w:rPr>
            </w:pPr>
            <w:hyperlink r:id="rId538" w:history="1">
              <w:r w:rsidR="00803E57">
                <w:rPr>
                  <w:rStyle w:val="Hyperlink"/>
                  <w:rFonts w:eastAsia="Arial"/>
                </w:rPr>
                <w:t>The Motorways Traffic (England and Wales) Regulations 1982</w:t>
              </w:r>
            </w:hyperlink>
            <w:r w:rsidR="00803E57" w:rsidRPr="00083A92">
              <w:rPr>
                <w:rFonts w:eastAsia="Arial"/>
              </w:rPr>
              <w:t xml:space="preserve"> (SI No. 1163)</w:t>
            </w:r>
            <w:r w:rsidR="00803E57">
              <w:rPr>
                <w:rFonts w:eastAsia="Arial"/>
              </w:rPr>
              <w:t>.</w:t>
            </w:r>
          </w:p>
          <w:p w14:paraId="767CF2B2" w14:textId="77777777" w:rsidR="00803E57" w:rsidRDefault="00000000" w:rsidP="000727D0">
            <w:pPr>
              <w:textAlignment w:val="baseline"/>
              <w:rPr>
                <w:rFonts w:eastAsia="Arial"/>
              </w:rPr>
            </w:pPr>
            <w:hyperlink r:id="rId539" w:history="1">
              <w:r w:rsidR="00803E57" w:rsidRPr="00196236">
                <w:rPr>
                  <w:rStyle w:val="Hyperlink"/>
                  <w:rFonts w:eastAsia="Arial"/>
                </w:rPr>
                <w:t>The Motorways Traffic (Scotland) Regulations 1995</w:t>
              </w:r>
            </w:hyperlink>
            <w:r w:rsidR="00803E57" w:rsidRPr="00083A92">
              <w:rPr>
                <w:rFonts w:eastAsia="Arial"/>
              </w:rPr>
              <w:t xml:space="preserve"> (SI 27) </w:t>
            </w:r>
          </w:p>
          <w:p w14:paraId="3277992E" w14:textId="77777777" w:rsidR="00803E57" w:rsidRPr="00083A92" w:rsidRDefault="00000000" w:rsidP="000727D0">
            <w:pPr>
              <w:textAlignment w:val="baseline"/>
              <w:rPr>
                <w:rFonts w:eastAsia="Arial"/>
              </w:rPr>
            </w:pPr>
            <w:hyperlink r:id="rId540" w:history="1">
              <w:r w:rsidR="00803E57" w:rsidRPr="006A3649">
                <w:rPr>
                  <w:rStyle w:val="Hyperlink"/>
                  <w:rFonts w:eastAsia="Arial"/>
                </w:rPr>
                <w:t>Health and Safety at Work etc. Act 1974</w:t>
              </w:r>
            </w:hyperlink>
            <w:r w:rsidR="00803E57">
              <w:rPr>
                <w:rFonts w:eastAsia="Arial"/>
              </w:rPr>
              <w:t>.</w:t>
            </w:r>
          </w:p>
          <w:p w14:paraId="313C5473" w14:textId="77777777" w:rsidR="00803E57" w:rsidRPr="00083A92" w:rsidRDefault="00000000" w:rsidP="000727D0">
            <w:pPr>
              <w:textAlignment w:val="baseline"/>
              <w:rPr>
                <w:rFonts w:eastAsia="Arial"/>
              </w:rPr>
            </w:pPr>
            <w:hyperlink r:id="rId541" w:history="1">
              <w:r w:rsidR="00803E57" w:rsidRPr="00354453">
                <w:rPr>
                  <w:rStyle w:val="Hyperlink"/>
                  <w:rFonts w:eastAsia="Arial"/>
                </w:rPr>
                <w:t>The Management of Health and Safety at Work Regulations 1999.</w:t>
              </w:r>
            </w:hyperlink>
          </w:p>
          <w:p w14:paraId="72809857" w14:textId="77777777" w:rsidR="00803E57" w:rsidRPr="00083A92" w:rsidRDefault="00803E57" w:rsidP="000727D0">
            <w:pPr>
              <w:textAlignment w:val="baseline"/>
              <w:rPr>
                <w:rFonts w:eastAsia="Arial"/>
              </w:rPr>
            </w:pPr>
            <w:r w:rsidRPr="0B5C69A1">
              <w:rPr>
                <w:rFonts w:eastAsia="Arial"/>
              </w:rPr>
              <w:t xml:space="preserve">Legislation regarding driving a vehicle under blue light conditions is complex and subject to a range of Acts, regulations, Statutory Instruments, and various authorisations, and DEDs. There is no single piece of legislation which covers all aspects of emergency vehicle driving, but there is a general requirement under the </w:t>
            </w:r>
            <w:hyperlink r:id="rId542">
              <w:r w:rsidRPr="0B5C69A1">
                <w:rPr>
                  <w:rStyle w:val="Hyperlink"/>
                  <w:rFonts w:eastAsia="Arial"/>
                </w:rPr>
                <w:t>Health and Safety at Work Act 1974</w:t>
              </w:r>
            </w:hyperlink>
            <w:r w:rsidRPr="0B5C69A1">
              <w:rPr>
                <w:rFonts w:eastAsia="Arial"/>
              </w:rPr>
              <w:t xml:space="preserve"> to make sure that individuals are suitably trained to operate the equipment (vehicles) they are required to use. In outline, UK legislation applies to the various police, ambulance and fire authorities or services but this is not exclusively the case. For the MOD several inclusions exist and these are applied to different users with diverse purposes.</w:t>
            </w:r>
          </w:p>
          <w:p w14:paraId="4A613645" w14:textId="77777777" w:rsidR="00803E57" w:rsidRPr="00083A92" w:rsidRDefault="00803E57" w:rsidP="000727D0">
            <w:pPr>
              <w:textAlignment w:val="baseline"/>
              <w:rPr>
                <w:rFonts w:cs="Arial"/>
              </w:rPr>
            </w:pPr>
            <w:r w:rsidRPr="00083A92">
              <w:rPr>
                <w:rFonts w:eastAsia="Arial"/>
              </w:rPr>
              <w:t xml:space="preserve">Those required to drive vehicles under emergency conditions need to be suitably trained and understand that such use </w:t>
            </w:r>
            <w:r w:rsidRPr="0010188D">
              <w:rPr>
                <w:rFonts w:eastAsia="Arial"/>
                <w:b/>
                <w:bCs/>
              </w:rPr>
              <w:t>must</w:t>
            </w:r>
            <w:r w:rsidRPr="00083A92">
              <w:rPr>
                <w:rFonts w:eastAsia="Arial"/>
              </w:rPr>
              <w:t xml:space="preserve"> be proportionate, necessary, and appropriate. Ultimately, the driver is responsible for the vehicle and </w:t>
            </w:r>
            <w:r w:rsidRPr="0060596A">
              <w:rPr>
                <w:rFonts w:eastAsia="Arial"/>
                <w:b/>
              </w:rPr>
              <w:t>should</w:t>
            </w:r>
            <w:r w:rsidRPr="00083A92">
              <w:rPr>
                <w:rFonts w:eastAsia="Arial"/>
              </w:rPr>
              <w:t xml:space="preserve"> be able to justify its use. A driver is liable for prosecution for dangerous or careless driving if found guilty of causing an accident.</w:t>
            </w:r>
          </w:p>
        </w:tc>
      </w:tr>
      <w:tr w:rsidR="000A49DD" w:rsidRPr="00083A92" w14:paraId="698E7556" w14:textId="77777777">
        <w:tc>
          <w:tcPr>
            <w:tcW w:w="1578"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57DF381C" w14:textId="77777777" w:rsidR="00803E57" w:rsidRPr="00083A92" w:rsidRDefault="00803E57" w:rsidP="000727D0">
            <w:pPr>
              <w:suppressAutoHyphens/>
              <w:jc w:val="center"/>
              <w:rPr>
                <w:rFonts w:cs="Arial"/>
                <w:b/>
              </w:rPr>
            </w:pPr>
            <w:r>
              <w:rPr>
                <w:rFonts w:cs="Arial"/>
                <w:b/>
              </w:rPr>
              <w:t>Further Guidance</w:t>
            </w:r>
          </w:p>
        </w:tc>
        <w:tc>
          <w:tcPr>
            <w:tcW w:w="8917" w:type="dxa"/>
            <w:tcBorders>
              <w:top w:val="single" w:sz="8" w:space="0" w:color="auto"/>
              <w:left w:val="single" w:sz="8" w:space="0" w:color="auto"/>
              <w:bottom w:val="single" w:sz="8" w:space="0" w:color="auto"/>
              <w:right w:val="single" w:sz="8" w:space="0" w:color="auto"/>
            </w:tcBorders>
            <w:shd w:val="clear" w:color="auto" w:fill="auto"/>
          </w:tcPr>
          <w:p w14:paraId="2978674F" w14:textId="77777777" w:rsidR="00803E57" w:rsidRPr="00083A92" w:rsidRDefault="00000000" w:rsidP="000727D0">
            <w:pPr>
              <w:textAlignment w:val="baseline"/>
              <w:rPr>
                <w:rFonts w:eastAsia="Arial"/>
              </w:rPr>
            </w:pPr>
            <w:hyperlink r:id="rId543" w:history="1">
              <w:r w:rsidR="00803E57" w:rsidRPr="0089491B">
                <w:rPr>
                  <w:rStyle w:val="Hyperlink"/>
                  <w:rFonts w:eastAsia="Arial"/>
                </w:rPr>
                <w:t>JSP 815: Defence Safety Management System</w:t>
              </w:r>
            </w:hyperlink>
          </w:p>
          <w:p w14:paraId="0B201313" w14:textId="77777777" w:rsidR="00803E57" w:rsidRPr="00083A92" w:rsidRDefault="00000000" w:rsidP="000727D0">
            <w:pPr>
              <w:textAlignment w:val="baseline"/>
              <w:rPr>
                <w:rFonts w:eastAsia="Arial"/>
              </w:rPr>
            </w:pPr>
            <w:hyperlink r:id="rId544" w:history="1">
              <w:r w:rsidR="00803E57" w:rsidRPr="00E41018">
                <w:rPr>
                  <w:rStyle w:val="Hyperlink"/>
                  <w:rFonts w:eastAsia="Arial"/>
                </w:rPr>
                <w:t>JSP 816: Defence Environmental Management System</w:t>
              </w:r>
            </w:hyperlink>
          </w:p>
          <w:p w14:paraId="68887D6B" w14:textId="77777777" w:rsidR="00803E57" w:rsidRPr="00083A92" w:rsidRDefault="00803E57" w:rsidP="000727D0">
            <w:pPr>
              <w:textAlignment w:val="baseline"/>
              <w:rPr>
                <w:rFonts w:eastAsia="Arial"/>
              </w:rPr>
            </w:pPr>
            <w:r w:rsidRPr="00083A92">
              <w:rPr>
                <w:rFonts w:eastAsia="Arial"/>
              </w:rPr>
              <w:t>The Highway Code - as revised (2022)– ISBN 978-0-11-5539954</w:t>
            </w:r>
          </w:p>
          <w:p w14:paraId="57405094" w14:textId="77777777" w:rsidR="00803E57" w:rsidRPr="00083A92" w:rsidRDefault="00803E57" w:rsidP="000727D0">
            <w:pPr>
              <w:keepNext/>
              <w:keepLines/>
              <w:textAlignment w:val="baseline"/>
              <w:rPr>
                <w:rFonts w:eastAsia="Arial"/>
              </w:rPr>
            </w:pPr>
            <w:r w:rsidRPr="00083A92">
              <w:rPr>
                <w:rFonts w:eastAsia="Arial"/>
              </w:rPr>
              <w:t>Roadcraft:</w:t>
            </w:r>
            <w:r w:rsidRPr="00083A92">
              <w:rPr>
                <w:rFonts w:eastAsia="Arial"/>
              </w:rPr>
              <w:tab/>
            </w:r>
            <w:hyperlink r:id="rId545" w:history="1">
              <w:r w:rsidRPr="00023BDA">
                <w:rPr>
                  <w:rStyle w:val="Hyperlink"/>
                  <w:rFonts w:eastAsia="Arial"/>
                </w:rPr>
                <w:t>The Police Driver’s Handbook</w:t>
              </w:r>
            </w:hyperlink>
            <w:r w:rsidRPr="00083A92">
              <w:rPr>
                <w:rFonts w:eastAsia="Arial"/>
              </w:rPr>
              <w:t xml:space="preserve"> – ISBN 978-0-11-7083783</w:t>
            </w:r>
          </w:p>
          <w:p w14:paraId="59602E62" w14:textId="77777777" w:rsidR="00803E57" w:rsidRPr="00083A92" w:rsidRDefault="00803E57" w:rsidP="000727D0">
            <w:pPr>
              <w:keepNext/>
              <w:keepLines/>
              <w:ind w:left="567"/>
              <w:textAlignment w:val="baseline"/>
              <w:rPr>
                <w:rFonts w:eastAsia="Arial"/>
              </w:rPr>
            </w:pPr>
            <w:r w:rsidRPr="00083A92">
              <w:rPr>
                <w:rFonts w:eastAsia="Arial"/>
              </w:rPr>
              <w:tab/>
              <w:t>The Police Rider’s Handbook – ISBN 978-0-11-7083790</w:t>
            </w:r>
          </w:p>
          <w:p w14:paraId="59E03FAA" w14:textId="77777777" w:rsidR="00803E57" w:rsidRPr="00083A92" w:rsidRDefault="00000000" w:rsidP="000727D0">
            <w:pPr>
              <w:textAlignment w:val="baseline"/>
              <w:rPr>
                <w:rFonts w:eastAsia="Arial"/>
              </w:rPr>
            </w:pPr>
            <w:hyperlink r:id="rId546" w:history="1">
              <w:r w:rsidR="00803E57" w:rsidRPr="00DE4C08">
                <w:rPr>
                  <w:rStyle w:val="Hyperlink"/>
                  <w:rFonts w:eastAsia="Arial"/>
                </w:rPr>
                <w:t>The Health and Safety at Work Act 1974.</w:t>
              </w:r>
            </w:hyperlink>
          </w:p>
          <w:p w14:paraId="0AF74357" w14:textId="77777777" w:rsidR="00803E57" w:rsidRPr="00083A92" w:rsidRDefault="00000000" w:rsidP="000727D0">
            <w:pPr>
              <w:textAlignment w:val="baseline"/>
              <w:rPr>
                <w:rFonts w:eastAsia="Arial"/>
              </w:rPr>
            </w:pPr>
            <w:hyperlink r:id="rId547" w:history="1">
              <w:r w:rsidR="00803E57" w:rsidRPr="001B7CA2">
                <w:rPr>
                  <w:rStyle w:val="Hyperlink"/>
                  <w:rFonts w:eastAsia="Arial"/>
                </w:rPr>
                <w:t>The Motor Vehicles (Wearing of Seat Belt) Regulations 1993.</w:t>
              </w:r>
            </w:hyperlink>
          </w:p>
          <w:p w14:paraId="4ADF0745" w14:textId="77777777" w:rsidR="00803E57" w:rsidRPr="00083A92" w:rsidRDefault="00000000" w:rsidP="000727D0">
            <w:pPr>
              <w:textAlignment w:val="baseline"/>
              <w:rPr>
                <w:rFonts w:eastAsia="Arial"/>
              </w:rPr>
            </w:pPr>
            <w:hyperlink r:id="rId548" w:history="1">
              <w:r w:rsidR="00803E57" w:rsidRPr="00891F51">
                <w:rPr>
                  <w:rStyle w:val="Hyperlink"/>
                  <w:rFonts w:eastAsia="Arial"/>
                </w:rPr>
                <w:t>The Road Traffic Regulation (Northern Ireland) Order 1997.</w:t>
              </w:r>
            </w:hyperlink>
          </w:p>
          <w:p w14:paraId="6926B16A" w14:textId="77777777" w:rsidR="00803E57" w:rsidRPr="00083A92" w:rsidRDefault="00803E57" w:rsidP="000727D0">
            <w:pPr>
              <w:textAlignment w:val="baseline"/>
              <w:rPr>
                <w:rFonts w:eastAsia="Arial"/>
              </w:rPr>
            </w:pPr>
            <w:r w:rsidRPr="00083A92">
              <w:rPr>
                <w:rFonts w:eastAsia="Arial"/>
              </w:rPr>
              <w:t>The Road Traffic (Exemptions from Speed Limits) Regulations 2016 (in Draft)</w:t>
            </w:r>
            <w:r>
              <w:rPr>
                <w:rFonts w:eastAsia="Arial"/>
              </w:rPr>
              <w:t>.</w:t>
            </w:r>
          </w:p>
          <w:p w14:paraId="0C711710" w14:textId="77777777" w:rsidR="00803E57" w:rsidRPr="00083A92" w:rsidRDefault="00803E57" w:rsidP="000727D0">
            <w:pPr>
              <w:rPr>
                <w:rFonts w:cs="Arial"/>
              </w:rPr>
            </w:pPr>
            <w:r w:rsidRPr="00083A92">
              <w:rPr>
                <w:rFonts w:eastAsia="Arial"/>
              </w:rPr>
              <w:t>The Road Traffic (Training Courses for Driving Vehicles at High Speed) Regulations 2016 (In Draft)</w:t>
            </w:r>
            <w:r>
              <w:rPr>
                <w:rFonts w:eastAsia="Arial"/>
              </w:rPr>
              <w:t>.</w:t>
            </w:r>
          </w:p>
        </w:tc>
      </w:tr>
    </w:tbl>
    <w:p w14:paraId="19384ABF" w14:textId="77777777" w:rsidR="00803E57" w:rsidRDefault="00803E57" w:rsidP="00803E57">
      <w:pPr>
        <w:pStyle w:val="Header10"/>
        <w:spacing w:before="120" w:after="120"/>
        <w:jc w:val="center"/>
        <w:rPr>
          <w:rFonts w:hint="eastAsia"/>
          <w:lang w:eastAsia="en-US"/>
        </w:rPr>
        <w:sectPr w:rsidR="00803E57" w:rsidSect="000727D0">
          <w:pgSz w:w="11906" w:h="16838"/>
          <w:pgMar w:top="851" w:right="851" w:bottom="851" w:left="851" w:header="567" w:footer="567" w:gutter="0"/>
          <w:cols w:space="708"/>
          <w:docGrid w:linePitch="360"/>
        </w:sectPr>
      </w:pPr>
    </w:p>
    <w:p w14:paraId="1F984772" w14:textId="77777777" w:rsidR="00803E57" w:rsidRDefault="00803E57" w:rsidP="00803E57">
      <w:pPr>
        <w:pStyle w:val="Header10"/>
        <w:spacing w:before="120" w:after="120"/>
        <w:jc w:val="center"/>
        <w:rPr>
          <w:rFonts w:hint="eastAsia"/>
          <w:lang w:eastAsia="en-US"/>
        </w:rPr>
        <w:sectPr w:rsidR="00803E57" w:rsidSect="000727D0">
          <w:headerReference w:type="default" r:id="rId549"/>
          <w:type w:val="continuous"/>
          <w:pgSz w:w="11906" w:h="16838"/>
          <w:pgMar w:top="851" w:right="851" w:bottom="851" w:left="851" w:header="567" w:footer="567" w:gutter="0"/>
          <w:cols w:space="708"/>
          <w:docGrid w:linePitch="360"/>
        </w:sectPr>
      </w:pPr>
    </w:p>
    <w:tbl>
      <w:tblPr>
        <w:tblStyle w:val="TableGrid"/>
        <w:tblW w:w="10485" w:type="dxa"/>
        <w:tblLook w:val="04A0" w:firstRow="1" w:lastRow="0" w:firstColumn="1" w:lastColumn="0" w:noHBand="0" w:noVBand="1"/>
      </w:tblPr>
      <w:tblGrid>
        <w:gridCol w:w="10485"/>
      </w:tblGrid>
      <w:tr w:rsidR="00803E57" w14:paraId="1976CC48" w14:textId="77777777" w:rsidTr="000727D0">
        <w:trPr>
          <w:trHeight w:val="851"/>
        </w:trPr>
        <w:tc>
          <w:tcPr>
            <w:tcW w:w="10485" w:type="dxa"/>
            <w:shd w:val="clear" w:color="auto" w:fill="CCEADF"/>
            <w:vAlign w:val="center"/>
          </w:tcPr>
          <w:p w14:paraId="2FF9B3E3" w14:textId="77777777" w:rsidR="00803E57" w:rsidRDefault="00803E57" w:rsidP="000727D0">
            <w:pPr>
              <w:pStyle w:val="Header10"/>
              <w:spacing w:before="120" w:after="120"/>
              <w:jc w:val="center"/>
              <w:rPr>
                <w:rFonts w:hint="eastAsia"/>
              </w:rPr>
            </w:pPr>
            <w:bookmarkStart w:id="388" w:name="Regulation_510"/>
            <w:bookmarkStart w:id="389" w:name="_Toc164781089"/>
            <w:bookmarkEnd w:id="388"/>
            <w:r w:rsidRPr="00083A92">
              <w:rPr>
                <w:lang w:eastAsia="en-US"/>
              </w:rPr>
              <w:lastRenderedPageBreak/>
              <w:t>510 - Load Safety and Load Restraint</w:t>
            </w:r>
            <w:bookmarkEnd w:id="389"/>
          </w:p>
        </w:tc>
      </w:tr>
    </w:tbl>
    <w:p w14:paraId="7D879E33" w14:textId="77777777" w:rsidR="00803E57" w:rsidRPr="00386628" w:rsidRDefault="00803E57" w:rsidP="00803E57">
      <w:pPr>
        <w:rPr>
          <w:sz w:val="2"/>
          <w:szCs w:val="2"/>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8794"/>
      </w:tblGrid>
      <w:tr w:rsidR="00803E57" w:rsidRPr="00083A92" w14:paraId="3B91C801" w14:textId="77777777" w:rsidTr="000727D0">
        <w:tc>
          <w:tcPr>
            <w:tcW w:w="1696" w:type="dxa"/>
            <w:tcBorders>
              <w:top w:val="single" w:sz="8" w:space="0" w:color="auto"/>
              <w:left w:val="single" w:sz="8" w:space="0" w:color="auto"/>
              <w:bottom w:val="single" w:sz="8" w:space="0" w:color="auto"/>
              <w:right w:val="single" w:sz="8" w:space="0" w:color="auto"/>
            </w:tcBorders>
            <w:shd w:val="clear" w:color="auto" w:fill="F1F4F6"/>
          </w:tcPr>
          <w:p w14:paraId="56CD05A2" w14:textId="77777777" w:rsidR="00803E57" w:rsidRPr="00083A92" w:rsidRDefault="00803E57" w:rsidP="000727D0">
            <w:pPr>
              <w:suppressAutoHyphens/>
              <w:ind w:right="-83"/>
              <w:jc w:val="center"/>
              <w:rPr>
                <w:rFonts w:cs="Arial"/>
                <w:b/>
              </w:rPr>
            </w:pPr>
            <w:r w:rsidRPr="00083A92">
              <w:rPr>
                <w:rFonts w:cs="Arial"/>
                <w:b/>
              </w:rPr>
              <w:t>Regulation</w:t>
            </w:r>
          </w:p>
        </w:tc>
        <w:tc>
          <w:tcPr>
            <w:tcW w:w="8794" w:type="dxa"/>
            <w:tcBorders>
              <w:top w:val="single" w:sz="8" w:space="0" w:color="auto"/>
              <w:left w:val="single" w:sz="8" w:space="0" w:color="auto"/>
              <w:bottom w:val="single" w:sz="8" w:space="0" w:color="auto"/>
              <w:right w:val="single" w:sz="8" w:space="0" w:color="auto"/>
            </w:tcBorders>
            <w:shd w:val="clear" w:color="auto" w:fill="auto"/>
          </w:tcPr>
          <w:p w14:paraId="125E027A" w14:textId="77777777" w:rsidR="00803E57" w:rsidRPr="00083A92" w:rsidRDefault="00803E57" w:rsidP="000727D0">
            <w:pPr>
              <w:tabs>
                <w:tab w:val="left" w:pos="447"/>
              </w:tabs>
              <w:rPr>
                <w:rFonts w:cs="Arial"/>
              </w:rPr>
            </w:pPr>
            <w:r w:rsidRPr="00083A92">
              <w:rPr>
                <w:rFonts w:cs="Arial"/>
                <w:szCs w:val="24"/>
              </w:rPr>
              <w:t xml:space="preserve">Those planning, managing, supporting, or undertaking the loading of materiel </w:t>
            </w:r>
            <w:r w:rsidRPr="0010188D">
              <w:rPr>
                <w:rFonts w:cs="Arial"/>
                <w:b/>
                <w:bCs/>
                <w:szCs w:val="24"/>
              </w:rPr>
              <w:t>shall</w:t>
            </w:r>
            <w:r w:rsidRPr="00083A92">
              <w:rPr>
                <w:rFonts w:cs="Arial"/>
                <w:szCs w:val="24"/>
              </w:rPr>
              <w:t xml:space="preserve"> make sure that arrangements are in place for the safe loading, restraint, transportation and unloading is conducted in line with the appropriate Schedules t</w:t>
            </w:r>
            <w:r w:rsidRPr="00083A92">
              <w:rPr>
                <w:rFonts w:eastAsia="Arial" w:cs="Arial"/>
                <w:szCs w:val="24"/>
              </w:rPr>
              <w:t xml:space="preserve">o this </w:t>
            </w:r>
            <w:r>
              <w:rPr>
                <w:rFonts w:eastAsia="Arial" w:cs="Arial"/>
                <w:szCs w:val="24"/>
              </w:rPr>
              <w:t>r</w:t>
            </w:r>
            <w:r w:rsidRPr="00083A92">
              <w:rPr>
                <w:rFonts w:eastAsia="Arial" w:cs="Arial"/>
                <w:szCs w:val="24"/>
              </w:rPr>
              <w:t>egulation.</w:t>
            </w:r>
          </w:p>
        </w:tc>
      </w:tr>
      <w:tr w:rsidR="00803E57" w:rsidRPr="00083A92" w14:paraId="0FE11034" w14:textId="77777777" w:rsidTr="000727D0">
        <w:tc>
          <w:tcPr>
            <w:tcW w:w="1696" w:type="dxa"/>
            <w:tcBorders>
              <w:top w:val="single" w:sz="8" w:space="0" w:color="auto"/>
              <w:left w:val="single" w:sz="8" w:space="0" w:color="auto"/>
              <w:bottom w:val="single" w:sz="8" w:space="0" w:color="auto"/>
              <w:right w:val="single" w:sz="8" w:space="0" w:color="auto"/>
            </w:tcBorders>
            <w:shd w:val="clear" w:color="auto" w:fill="F1F4F6"/>
          </w:tcPr>
          <w:p w14:paraId="62B2A55A" w14:textId="77777777" w:rsidR="00803E57" w:rsidRPr="00083A92" w:rsidRDefault="00803E57" w:rsidP="000727D0">
            <w:pPr>
              <w:suppressAutoHyphens/>
              <w:ind w:right="-83"/>
              <w:rPr>
                <w:rFonts w:cs="Arial"/>
                <w:b/>
              </w:rPr>
            </w:pPr>
            <w:r w:rsidRPr="00083A92">
              <w:rPr>
                <w:rFonts w:cs="Arial"/>
                <w:b/>
              </w:rPr>
              <w:t>Sub-clauses</w:t>
            </w:r>
          </w:p>
        </w:tc>
        <w:tc>
          <w:tcPr>
            <w:tcW w:w="8794" w:type="dxa"/>
            <w:tcBorders>
              <w:top w:val="single" w:sz="8" w:space="0" w:color="auto"/>
              <w:left w:val="single" w:sz="8" w:space="0" w:color="auto"/>
              <w:bottom w:val="single" w:sz="8" w:space="0" w:color="auto"/>
              <w:right w:val="single" w:sz="8" w:space="0" w:color="auto"/>
            </w:tcBorders>
            <w:shd w:val="clear" w:color="auto" w:fill="auto"/>
          </w:tcPr>
          <w:p w14:paraId="7A7E6979" w14:textId="77777777" w:rsidR="00803E57" w:rsidRPr="00083A92" w:rsidRDefault="00803E57" w:rsidP="005E0B50">
            <w:pPr>
              <w:numPr>
                <w:ilvl w:val="0"/>
                <w:numId w:val="222"/>
              </w:numPr>
              <w:spacing w:before="120" w:after="120"/>
              <w:ind w:left="36" w:right="144"/>
              <w:textAlignment w:val="baseline"/>
              <w:rPr>
                <w:rFonts w:eastAsia="Arial"/>
                <w:b/>
                <w:color w:val="000000"/>
                <w:spacing w:val="-2"/>
                <w:szCs w:val="24"/>
              </w:rPr>
            </w:pPr>
            <w:r w:rsidRPr="00083A92">
              <w:rPr>
                <w:rFonts w:eastAsia="Arial"/>
                <w:b/>
                <w:color w:val="000000"/>
                <w:spacing w:val="-2"/>
                <w:szCs w:val="24"/>
              </w:rPr>
              <w:t>Principles of load restraint</w:t>
            </w:r>
            <w:r w:rsidRPr="00083A92">
              <w:rPr>
                <w:rFonts w:eastAsia="Arial"/>
                <w:color w:val="000000"/>
                <w:spacing w:val="-2"/>
                <w:szCs w:val="24"/>
              </w:rPr>
              <w:t xml:space="preserve">. Those planning, managing, supporting, or undertaking the loading of goods or cargo </w:t>
            </w:r>
            <w:r w:rsidRPr="0010188D">
              <w:rPr>
                <w:rFonts w:eastAsia="Arial"/>
                <w:b/>
                <w:bCs/>
                <w:color w:val="000000"/>
                <w:spacing w:val="-2"/>
                <w:szCs w:val="24"/>
              </w:rPr>
              <w:t>shall</w:t>
            </w:r>
            <w:r w:rsidRPr="00083A92">
              <w:rPr>
                <w:rFonts w:eastAsia="Arial"/>
                <w:color w:val="000000"/>
                <w:spacing w:val="-2"/>
                <w:szCs w:val="24"/>
              </w:rPr>
              <w:t xml:space="preserve"> make sure that personnel engaged in loading are </w:t>
            </w:r>
            <w:r w:rsidRPr="00083A92">
              <w:rPr>
                <w:rFonts w:eastAsia="Arial"/>
                <w:spacing w:val="-2"/>
                <w:szCs w:val="24"/>
              </w:rPr>
              <w:t>trained, current and compete</w:t>
            </w:r>
            <w:r w:rsidRPr="00083A92">
              <w:rPr>
                <w:rFonts w:eastAsia="Arial"/>
                <w:color w:val="000000"/>
                <w:spacing w:val="-2"/>
                <w:szCs w:val="24"/>
              </w:rPr>
              <w:t>nt in the principles of load restraint.</w:t>
            </w:r>
          </w:p>
          <w:p w14:paraId="5EA149DB" w14:textId="77777777" w:rsidR="00803E57" w:rsidRPr="00083A92" w:rsidRDefault="00803E57" w:rsidP="005E0B50">
            <w:pPr>
              <w:numPr>
                <w:ilvl w:val="0"/>
                <w:numId w:val="222"/>
              </w:numPr>
              <w:spacing w:before="120" w:after="120"/>
              <w:ind w:left="36" w:right="288"/>
              <w:textAlignment w:val="baseline"/>
              <w:rPr>
                <w:rFonts w:eastAsia="Arial"/>
                <w:b/>
                <w:color w:val="000000"/>
                <w:szCs w:val="24"/>
              </w:rPr>
            </w:pPr>
            <w:r w:rsidRPr="00083A92">
              <w:rPr>
                <w:rFonts w:eastAsia="Arial"/>
                <w:b/>
                <w:color w:val="000000"/>
                <w:szCs w:val="24"/>
              </w:rPr>
              <w:t>Provision of restraint systems</w:t>
            </w:r>
            <w:r w:rsidRPr="00083A92">
              <w:rPr>
                <w:rFonts w:eastAsia="Arial"/>
                <w:color w:val="000000"/>
                <w:szCs w:val="24"/>
              </w:rPr>
              <w:t xml:space="preserve">. Those responsible for tasking or operating vehicles capable of carrying a load </w:t>
            </w:r>
            <w:r w:rsidRPr="0010188D">
              <w:rPr>
                <w:rFonts w:eastAsia="Arial"/>
                <w:b/>
                <w:bCs/>
                <w:color w:val="000000"/>
                <w:szCs w:val="24"/>
              </w:rPr>
              <w:t>shall</w:t>
            </w:r>
            <w:r w:rsidRPr="00083A92">
              <w:rPr>
                <w:rFonts w:eastAsia="Arial"/>
                <w:color w:val="000000"/>
                <w:szCs w:val="24"/>
              </w:rPr>
              <w:t xml:space="preserve"> make sure that adequate and suitable restraint systems are available and used to prevent the movement of loads.</w:t>
            </w:r>
          </w:p>
          <w:p w14:paraId="6C9B3CFC" w14:textId="77777777" w:rsidR="00803E57" w:rsidRPr="00083A92" w:rsidRDefault="00803E57" w:rsidP="005E0B50">
            <w:pPr>
              <w:numPr>
                <w:ilvl w:val="0"/>
                <w:numId w:val="222"/>
              </w:numPr>
              <w:spacing w:before="120" w:after="120"/>
              <w:ind w:left="36" w:right="504"/>
              <w:textAlignment w:val="baseline"/>
              <w:rPr>
                <w:rFonts w:eastAsia="Arial"/>
                <w:b/>
                <w:color w:val="000000"/>
                <w:spacing w:val="-3"/>
                <w:szCs w:val="24"/>
              </w:rPr>
            </w:pPr>
            <w:r w:rsidRPr="00083A92">
              <w:rPr>
                <w:rFonts w:eastAsia="Arial"/>
                <w:b/>
                <w:color w:val="000000"/>
                <w:spacing w:val="-3"/>
                <w:szCs w:val="24"/>
              </w:rPr>
              <w:t>Loading of vehicles and equipment</w:t>
            </w:r>
            <w:r w:rsidRPr="00083A92">
              <w:rPr>
                <w:rFonts w:eastAsia="Arial"/>
                <w:color w:val="000000"/>
                <w:spacing w:val="-3"/>
                <w:szCs w:val="24"/>
              </w:rPr>
              <w:t xml:space="preserve">. Those planning, managing, supporting, or undertaking the loading of vehicles, equipment or freight </w:t>
            </w:r>
            <w:r w:rsidRPr="0010188D">
              <w:rPr>
                <w:rFonts w:eastAsia="Arial"/>
                <w:b/>
                <w:bCs/>
                <w:color w:val="000000"/>
                <w:spacing w:val="-3"/>
                <w:szCs w:val="24"/>
              </w:rPr>
              <w:t>shall</w:t>
            </w:r>
            <w:r w:rsidRPr="00083A92">
              <w:rPr>
                <w:rFonts w:eastAsia="Arial"/>
                <w:color w:val="000000"/>
                <w:spacing w:val="-3"/>
                <w:szCs w:val="24"/>
              </w:rPr>
              <w:t xml:space="preserve"> make sure that those involved are </w:t>
            </w:r>
            <w:r w:rsidRPr="00083A92">
              <w:rPr>
                <w:rFonts w:eastAsia="Arial"/>
                <w:color w:val="000000"/>
                <w:spacing w:val="-1"/>
              </w:rPr>
              <w:t xml:space="preserve">suitably qualified, competent and current </w:t>
            </w:r>
            <w:r w:rsidRPr="00083A92">
              <w:rPr>
                <w:rFonts w:eastAsia="Arial"/>
                <w:color w:val="000000"/>
                <w:spacing w:val="-3"/>
                <w:szCs w:val="24"/>
              </w:rPr>
              <w:t>to conduct the activity.</w:t>
            </w:r>
          </w:p>
          <w:p w14:paraId="1A7F7501" w14:textId="77777777" w:rsidR="00803E57" w:rsidRPr="00083A92" w:rsidRDefault="00803E57" w:rsidP="005E0B50">
            <w:pPr>
              <w:numPr>
                <w:ilvl w:val="0"/>
                <w:numId w:val="222"/>
              </w:numPr>
              <w:spacing w:before="120" w:after="120"/>
              <w:ind w:left="36" w:right="288"/>
              <w:textAlignment w:val="baseline"/>
              <w:rPr>
                <w:rFonts w:eastAsia="Arial"/>
                <w:b/>
                <w:color w:val="000000"/>
                <w:spacing w:val="-2"/>
                <w:szCs w:val="24"/>
              </w:rPr>
            </w:pPr>
            <w:r w:rsidRPr="00083A92">
              <w:rPr>
                <w:rFonts w:eastAsia="Arial"/>
                <w:b/>
                <w:color w:val="000000"/>
                <w:spacing w:val="-2"/>
                <w:szCs w:val="24"/>
              </w:rPr>
              <w:t>Tie Down Schemes</w:t>
            </w:r>
            <w:r w:rsidRPr="006C21BD">
              <w:rPr>
                <w:rFonts w:eastAsia="Arial"/>
                <w:color w:val="000000"/>
                <w:spacing w:val="-2"/>
                <w:szCs w:val="24"/>
              </w:rPr>
              <w:t>.</w:t>
            </w:r>
            <w:r w:rsidRPr="00083A92">
              <w:rPr>
                <w:rFonts w:eastAsia="Arial"/>
                <w:color w:val="000000"/>
                <w:spacing w:val="-2"/>
                <w:szCs w:val="24"/>
              </w:rPr>
              <w:t xml:space="preserve"> Those planning, managing, supporting, or undertaking the movement of vehicles and major equipment </w:t>
            </w:r>
            <w:r w:rsidRPr="0010188D">
              <w:rPr>
                <w:rFonts w:eastAsia="Arial"/>
                <w:b/>
                <w:bCs/>
                <w:color w:val="000000"/>
                <w:spacing w:val="-2"/>
                <w:szCs w:val="24"/>
              </w:rPr>
              <w:t>shall</w:t>
            </w:r>
            <w:r w:rsidRPr="00083A92">
              <w:rPr>
                <w:rFonts w:eastAsia="Arial"/>
                <w:color w:val="000000"/>
                <w:spacing w:val="-2"/>
                <w:szCs w:val="24"/>
              </w:rPr>
              <w:t xml:space="preserve"> make sure that:</w:t>
            </w:r>
          </w:p>
          <w:p w14:paraId="26B858BE" w14:textId="77777777" w:rsidR="00803E57" w:rsidRPr="00083A92" w:rsidRDefault="00803E57" w:rsidP="005E0B50">
            <w:pPr>
              <w:numPr>
                <w:ilvl w:val="0"/>
                <w:numId w:val="223"/>
              </w:numPr>
              <w:tabs>
                <w:tab w:val="clear" w:pos="567"/>
                <w:tab w:val="left" w:pos="1080"/>
              </w:tabs>
              <w:spacing w:before="120" w:after="120"/>
              <w:ind w:left="540" w:right="360"/>
              <w:textAlignment w:val="baseline"/>
              <w:rPr>
                <w:rFonts w:eastAsia="Arial"/>
                <w:color w:val="000000"/>
                <w:szCs w:val="24"/>
              </w:rPr>
            </w:pPr>
            <w:r>
              <w:rPr>
                <w:rFonts w:eastAsia="Arial"/>
                <w:color w:val="000000"/>
                <w:szCs w:val="24"/>
              </w:rPr>
              <w:t>a</w:t>
            </w:r>
            <w:r w:rsidRPr="00083A92">
              <w:rPr>
                <w:rFonts w:eastAsia="Arial"/>
                <w:color w:val="000000"/>
                <w:szCs w:val="24"/>
              </w:rPr>
              <w:t>ll personnel involved in the loading and securing of vehicles and major equipment have access to and apply the requirements of the Defence authorised TDS</w:t>
            </w:r>
            <w:r>
              <w:rPr>
                <w:rFonts w:eastAsia="Arial"/>
                <w:color w:val="000000"/>
                <w:szCs w:val="24"/>
              </w:rPr>
              <w:t>;</w:t>
            </w:r>
          </w:p>
          <w:p w14:paraId="09313F67" w14:textId="77777777" w:rsidR="00803E57" w:rsidRPr="00083A92" w:rsidRDefault="00803E57" w:rsidP="005E0B50">
            <w:pPr>
              <w:numPr>
                <w:ilvl w:val="0"/>
                <w:numId w:val="223"/>
              </w:numPr>
              <w:tabs>
                <w:tab w:val="clear" w:pos="567"/>
                <w:tab w:val="left" w:pos="1080"/>
              </w:tabs>
              <w:spacing w:before="120" w:after="120"/>
              <w:ind w:left="540" w:right="288"/>
              <w:textAlignment w:val="baseline"/>
              <w:rPr>
                <w:rFonts w:eastAsia="Arial"/>
                <w:color w:val="000000"/>
                <w:szCs w:val="24"/>
              </w:rPr>
            </w:pPr>
            <w:r>
              <w:rPr>
                <w:rFonts w:eastAsia="Arial"/>
                <w:color w:val="000000"/>
                <w:szCs w:val="24"/>
              </w:rPr>
              <w:t>t</w:t>
            </w:r>
            <w:r w:rsidRPr="00083A92">
              <w:rPr>
                <w:rFonts w:eastAsia="Arial"/>
                <w:color w:val="000000"/>
                <w:szCs w:val="24"/>
              </w:rPr>
              <w:t>he restraint equipment assemblies needed for the application of the authorised TDS are made available to the user</w:t>
            </w:r>
            <w:r>
              <w:rPr>
                <w:rFonts w:eastAsia="Arial"/>
                <w:color w:val="000000"/>
                <w:szCs w:val="24"/>
              </w:rPr>
              <w:t>;</w:t>
            </w:r>
          </w:p>
          <w:p w14:paraId="415A05BE" w14:textId="77777777" w:rsidR="00803E57" w:rsidRPr="00083A92" w:rsidRDefault="00803E57" w:rsidP="005E0B50">
            <w:pPr>
              <w:numPr>
                <w:ilvl w:val="0"/>
                <w:numId w:val="223"/>
              </w:numPr>
              <w:tabs>
                <w:tab w:val="clear" w:pos="567"/>
                <w:tab w:val="left" w:pos="1080"/>
              </w:tabs>
              <w:spacing w:before="120" w:after="120"/>
              <w:ind w:left="540" w:right="360"/>
              <w:textAlignment w:val="baseline"/>
              <w:rPr>
                <w:rFonts w:eastAsia="Arial"/>
                <w:color w:val="000000"/>
                <w:szCs w:val="24"/>
              </w:rPr>
            </w:pPr>
            <w:r>
              <w:rPr>
                <w:rFonts w:eastAsia="Arial"/>
                <w:color w:val="000000"/>
                <w:szCs w:val="24"/>
              </w:rPr>
              <w:t>u</w:t>
            </w:r>
            <w:r w:rsidRPr="00083A92">
              <w:rPr>
                <w:rFonts w:eastAsia="Arial"/>
                <w:color w:val="000000"/>
                <w:szCs w:val="24"/>
              </w:rPr>
              <w:t xml:space="preserve">sers of vehicles and major equipment for which a TDS has been supplied </w:t>
            </w:r>
            <w:r w:rsidRPr="0010188D">
              <w:rPr>
                <w:rFonts w:eastAsia="Arial"/>
                <w:b/>
                <w:bCs/>
                <w:color w:val="000000"/>
                <w:szCs w:val="24"/>
              </w:rPr>
              <w:t>shall</w:t>
            </w:r>
            <w:r w:rsidRPr="00083A92">
              <w:rPr>
                <w:rFonts w:eastAsia="Arial"/>
                <w:color w:val="000000"/>
                <w:szCs w:val="24"/>
              </w:rPr>
              <w:t xml:space="preserve"> be formally trained in its application and use of the load restraint assembly</w:t>
            </w:r>
            <w:r>
              <w:rPr>
                <w:rFonts w:eastAsia="Arial"/>
                <w:color w:val="000000"/>
                <w:szCs w:val="24"/>
              </w:rPr>
              <w:t>;</w:t>
            </w:r>
          </w:p>
          <w:p w14:paraId="359B341F" w14:textId="77777777" w:rsidR="00803E57" w:rsidRPr="00083A92" w:rsidRDefault="00803E57" w:rsidP="005E0B50">
            <w:pPr>
              <w:numPr>
                <w:ilvl w:val="0"/>
                <w:numId w:val="223"/>
              </w:numPr>
              <w:tabs>
                <w:tab w:val="clear" w:pos="567"/>
                <w:tab w:val="left" w:pos="1080"/>
              </w:tabs>
              <w:spacing w:before="120" w:after="120"/>
              <w:ind w:left="540" w:right="360"/>
              <w:textAlignment w:val="baseline"/>
              <w:rPr>
                <w:rFonts w:eastAsia="Arial"/>
                <w:color w:val="000000"/>
                <w:szCs w:val="24"/>
              </w:rPr>
            </w:pPr>
            <w:r>
              <w:rPr>
                <w:rFonts w:eastAsia="Arial"/>
                <w:color w:val="000000"/>
                <w:szCs w:val="24"/>
              </w:rPr>
              <w:t>w</w:t>
            </w:r>
            <w:r w:rsidRPr="00083A92">
              <w:rPr>
                <w:rFonts w:eastAsia="Arial"/>
                <w:color w:val="000000"/>
                <w:szCs w:val="24"/>
              </w:rPr>
              <w:t xml:space="preserve">here it is found that no authorised TDS is available or damage to the equipment prevents application of an authorised TDS, a suitably qualified and competent person </w:t>
            </w:r>
            <w:r w:rsidRPr="0010188D">
              <w:rPr>
                <w:rFonts w:eastAsia="Arial"/>
                <w:b/>
                <w:bCs/>
                <w:color w:val="000000"/>
                <w:szCs w:val="24"/>
              </w:rPr>
              <w:t>shall</w:t>
            </w:r>
            <w:r w:rsidRPr="00083A92">
              <w:rPr>
                <w:rFonts w:eastAsia="Arial"/>
                <w:color w:val="000000"/>
                <w:szCs w:val="24"/>
              </w:rPr>
              <w:t xml:space="preserve"> assess the load to determine the level of restraint required.</w:t>
            </w:r>
          </w:p>
          <w:p w14:paraId="1E2B6AE5" w14:textId="77777777" w:rsidR="00803E57" w:rsidRPr="00083A92" w:rsidRDefault="00803E57" w:rsidP="005E0B50">
            <w:pPr>
              <w:numPr>
                <w:ilvl w:val="0"/>
                <w:numId w:val="222"/>
              </w:numPr>
              <w:spacing w:before="120" w:after="120"/>
              <w:ind w:right="288"/>
              <w:textAlignment w:val="baseline"/>
            </w:pPr>
            <w:r w:rsidRPr="00083A92">
              <w:rPr>
                <w:b/>
                <w:bCs/>
              </w:rPr>
              <w:t>Weighing of loads</w:t>
            </w:r>
            <w:r w:rsidRPr="00083A92">
              <w:t xml:space="preserve">. Those planning, managing, supporting, or undertaking the movement of vehicles and major equipment </w:t>
            </w:r>
            <w:r w:rsidRPr="0010188D">
              <w:rPr>
                <w:b/>
                <w:bCs/>
              </w:rPr>
              <w:t>shall</w:t>
            </w:r>
            <w:r w:rsidRPr="00083A92">
              <w:t xml:space="preserve"> make sure that:</w:t>
            </w:r>
          </w:p>
          <w:p w14:paraId="02B0A0AC" w14:textId="77777777" w:rsidR="00803E57" w:rsidRPr="00083A92" w:rsidRDefault="00803E57" w:rsidP="005E0B50">
            <w:pPr>
              <w:pStyle w:val="ListParagraph"/>
              <w:numPr>
                <w:ilvl w:val="0"/>
                <w:numId w:val="227"/>
              </w:numPr>
              <w:tabs>
                <w:tab w:val="left" w:pos="1107"/>
              </w:tabs>
              <w:spacing w:before="120" w:after="120"/>
              <w:ind w:left="544" w:firstLine="0"/>
              <w:contextualSpacing w:val="0"/>
              <w:outlineLvl w:val="2"/>
            </w:pPr>
            <w:r>
              <w:t>a</w:t>
            </w:r>
            <w:r w:rsidRPr="00083A92">
              <w:t>ccurate weights of vehicles and equipment are provided in writing to the carrier</w:t>
            </w:r>
            <w:r>
              <w:t>;</w:t>
            </w:r>
          </w:p>
          <w:p w14:paraId="4D1092EB" w14:textId="77777777" w:rsidR="00803E57" w:rsidRPr="00083A92" w:rsidRDefault="00803E57" w:rsidP="005E0B50">
            <w:pPr>
              <w:pStyle w:val="ListParagraph"/>
              <w:numPr>
                <w:ilvl w:val="0"/>
                <w:numId w:val="227"/>
              </w:numPr>
              <w:tabs>
                <w:tab w:val="left" w:pos="1107"/>
              </w:tabs>
              <w:spacing w:before="120" w:after="120"/>
              <w:ind w:left="544" w:firstLine="0"/>
              <w:contextualSpacing w:val="0"/>
              <w:outlineLvl w:val="2"/>
              <w:rPr>
                <w:rFonts w:cs="Arial"/>
                <w:szCs w:val="24"/>
              </w:rPr>
            </w:pPr>
            <w:r>
              <w:t>a</w:t>
            </w:r>
            <w:r w:rsidRPr="00083A92">
              <w:t>ll scales and weighbridges used to weigh vehicles and equipment are calibrated</w:t>
            </w:r>
            <w:r>
              <w:t>.</w:t>
            </w:r>
          </w:p>
        </w:tc>
      </w:tr>
      <w:tr w:rsidR="00803E57" w:rsidRPr="00083A92" w14:paraId="3F7D21DA" w14:textId="77777777" w:rsidTr="000727D0">
        <w:tc>
          <w:tcPr>
            <w:tcW w:w="1696" w:type="dxa"/>
            <w:tcBorders>
              <w:top w:val="single" w:sz="8" w:space="0" w:color="auto"/>
              <w:left w:val="single" w:sz="8" w:space="0" w:color="auto"/>
              <w:bottom w:val="single" w:sz="8" w:space="0" w:color="auto"/>
              <w:right w:val="single" w:sz="8" w:space="0" w:color="auto"/>
            </w:tcBorders>
            <w:shd w:val="clear" w:color="auto" w:fill="F1F4F6"/>
          </w:tcPr>
          <w:p w14:paraId="4837424E" w14:textId="77777777" w:rsidR="00803E57" w:rsidRPr="00083A92" w:rsidRDefault="00803E57" w:rsidP="000727D0">
            <w:pPr>
              <w:suppressAutoHyphens/>
              <w:ind w:right="-83"/>
              <w:jc w:val="center"/>
              <w:rPr>
                <w:rFonts w:cs="Arial"/>
                <w:b/>
              </w:rPr>
            </w:pPr>
            <w:r w:rsidRPr="00083A92">
              <w:rPr>
                <w:rFonts w:cs="Arial"/>
                <w:b/>
              </w:rPr>
              <w:lastRenderedPageBreak/>
              <w:t>Schedules</w:t>
            </w:r>
          </w:p>
        </w:tc>
        <w:tc>
          <w:tcPr>
            <w:tcW w:w="8794" w:type="dxa"/>
            <w:tcBorders>
              <w:top w:val="single" w:sz="8" w:space="0" w:color="auto"/>
              <w:left w:val="single" w:sz="8" w:space="0" w:color="auto"/>
              <w:bottom w:val="single" w:sz="8" w:space="0" w:color="auto"/>
              <w:right w:val="single" w:sz="8" w:space="0" w:color="auto"/>
            </w:tcBorders>
            <w:shd w:val="clear" w:color="auto" w:fill="auto"/>
          </w:tcPr>
          <w:p w14:paraId="0AF772A5" w14:textId="77777777" w:rsidR="00803E57" w:rsidRPr="00507DB4" w:rsidRDefault="00803E57" w:rsidP="000727D0">
            <w:pPr>
              <w:keepNext/>
              <w:keepLines/>
              <w:rPr>
                <w:rFonts w:cs="Arial"/>
                <w:bCs/>
                <w:szCs w:val="24"/>
              </w:rPr>
            </w:pPr>
            <w:r w:rsidRPr="00507DB4">
              <w:rPr>
                <w:rFonts w:cs="Arial"/>
                <w:bCs/>
                <w:szCs w:val="24"/>
              </w:rPr>
              <w:t>Schedule 1: Movement of Materiel by Road</w:t>
            </w:r>
          </w:p>
          <w:p w14:paraId="51F5E248" w14:textId="77777777" w:rsidR="00803E57" w:rsidRPr="00507DB4" w:rsidRDefault="00803E57" w:rsidP="000727D0">
            <w:pPr>
              <w:keepNext/>
              <w:keepLines/>
              <w:rPr>
                <w:rFonts w:cs="Arial"/>
                <w:bCs/>
                <w:szCs w:val="24"/>
              </w:rPr>
            </w:pPr>
            <w:r w:rsidRPr="00507DB4">
              <w:rPr>
                <w:rFonts w:cs="Arial"/>
                <w:bCs/>
                <w:szCs w:val="24"/>
              </w:rPr>
              <w:t>Schedule 2: Movement of Materiel by Rail</w:t>
            </w:r>
          </w:p>
          <w:p w14:paraId="60F6C2CA" w14:textId="77777777" w:rsidR="00803E57" w:rsidRPr="00507DB4" w:rsidRDefault="00803E57" w:rsidP="000727D0">
            <w:pPr>
              <w:keepNext/>
              <w:keepLines/>
              <w:rPr>
                <w:rFonts w:cs="Arial"/>
                <w:bCs/>
                <w:szCs w:val="24"/>
              </w:rPr>
            </w:pPr>
            <w:r w:rsidRPr="00507DB4">
              <w:rPr>
                <w:rFonts w:cs="Arial"/>
                <w:bCs/>
                <w:szCs w:val="24"/>
              </w:rPr>
              <w:t>Schedule 3: Movement of Materiel by Air</w:t>
            </w:r>
          </w:p>
          <w:p w14:paraId="759BA907" w14:textId="77777777" w:rsidR="00803E57" w:rsidRPr="00507DB4" w:rsidRDefault="00803E57" w:rsidP="000727D0">
            <w:pPr>
              <w:keepNext/>
              <w:keepLines/>
              <w:rPr>
                <w:rFonts w:cs="Arial"/>
                <w:bCs/>
                <w:szCs w:val="24"/>
              </w:rPr>
            </w:pPr>
            <w:r w:rsidRPr="00507DB4">
              <w:rPr>
                <w:rFonts w:cs="Arial"/>
                <w:bCs/>
                <w:szCs w:val="24"/>
              </w:rPr>
              <w:t>Schedule 4: Movement of Materiel by Sea</w:t>
            </w:r>
          </w:p>
          <w:p w14:paraId="6FB07617" w14:textId="77777777" w:rsidR="00803E57" w:rsidRPr="00507DB4" w:rsidRDefault="00803E57" w:rsidP="000727D0">
            <w:pPr>
              <w:keepNext/>
              <w:keepLines/>
              <w:rPr>
                <w:rFonts w:cs="Arial"/>
                <w:bCs/>
                <w:szCs w:val="24"/>
              </w:rPr>
            </w:pPr>
            <w:r w:rsidRPr="00507DB4">
              <w:rPr>
                <w:rFonts w:cs="Arial"/>
                <w:bCs/>
                <w:szCs w:val="24"/>
              </w:rPr>
              <w:t>Schedule 5: Movement of Materiel by Container</w:t>
            </w:r>
          </w:p>
          <w:p w14:paraId="5FAF36A2" w14:textId="77777777" w:rsidR="00803E57" w:rsidRPr="00507DB4" w:rsidRDefault="00803E57" w:rsidP="000727D0">
            <w:pPr>
              <w:tabs>
                <w:tab w:val="left" w:pos="447"/>
              </w:tabs>
              <w:rPr>
                <w:rStyle w:val="Hyperlink"/>
                <w:rFonts w:cs="Arial"/>
                <w:bCs/>
                <w:szCs w:val="24"/>
              </w:rPr>
            </w:pPr>
            <w:r w:rsidRPr="00507DB4">
              <w:rPr>
                <w:rFonts w:cs="Arial"/>
                <w:bCs/>
                <w:szCs w:val="24"/>
              </w:rPr>
              <w:t>Schedule 6: Movement of Damaged Vehicles, Aircraft and Equipment</w:t>
            </w:r>
          </w:p>
          <w:p w14:paraId="5FCFBC71" w14:textId="77777777" w:rsidR="00803E57" w:rsidRPr="00083A92" w:rsidRDefault="00803E57" w:rsidP="000727D0">
            <w:pPr>
              <w:tabs>
                <w:tab w:val="left" w:pos="447"/>
              </w:tabs>
              <w:rPr>
                <w:rFonts w:cs="Arial"/>
                <w:szCs w:val="24"/>
              </w:rPr>
            </w:pPr>
            <w:r w:rsidRPr="00A06CD5">
              <w:t xml:space="preserve">The Schedules are contained in </w:t>
            </w:r>
            <w:r>
              <w:t>t</w:t>
            </w:r>
            <w:r w:rsidRPr="00A06CD5">
              <w:t xml:space="preserve">he </w:t>
            </w:r>
            <w:r w:rsidRPr="00B50059">
              <w:t>Load Safety and Load Restraint Manual</w:t>
            </w:r>
            <w:r>
              <w:t xml:space="preserve">: </w:t>
            </w:r>
            <w:hyperlink r:id="rId550" w:history="1">
              <w:r w:rsidRPr="001E0C95">
                <w:rPr>
                  <w:rStyle w:val="Hyperlink"/>
                </w:rPr>
                <w:t>DLSR Regulation 510 Manual</w:t>
              </w:r>
            </w:hyperlink>
            <w:r>
              <w:t xml:space="preserve"> (Internal MOD access only)</w:t>
            </w:r>
            <w:r w:rsidRPr="00A06CD5">
              <w:t>.</w:t>
            </w:r>
          </w:p>
        </w:tc>
      </w:tr>
      <w:tr w:rsidR="00803E57" w:rsidRPr="00083A92" w14:paraId="0E4AB9E3" w14:textId="77777777" w:rsidTr="000727D0">
        <w:tc>
          <w:tcPr>
            <w:tcW w:w="1696" w:type="dxa"/>
            <w:tcBorders>
              <w:top w:val="single" w:sz="8" w:space="0" w:color="auto"/>
              <w:left w:val="single" w:sz="8" w:space="0" w:color="auto"/>
              <w:bottom w:val="single" w:sz="8" w:space="0" w:color="auto"/>
              <w:right w:val="single" w:sz="8" w:space="0" w:color="auto"/>
            </w:tcBorders>
            <w:shd w:val="clear" w:color="auto" w:fill="F1F4F6"/>
          </w:tcPr>
          <w:p w14:paraId="3E888A21" w14:textId="77777777" w:rsidR="00803E57" w:rsidRPr="00083A92" w:rsidRDefault="00803E57" w:rsidP="000727D0">
            <w:pPr>
              <w:suppressAutoHyphens/>
              <w:ind w:right="-83"/>
              <w:jc w:val="both"/>
              <w:rPr>
                <w:rFonts w:cs="Arial"/>
                <w:b/>
              </w:rPr>
            </w:pPr>
            <w:r w:rsidRPr="00083A92">
              <w:rPr>
                <w:rFonts w:cs="Arial"/>
                <w:b/>
              </w:rPr>
              <w:t>Provenance</w:t>
            </w:r>
          </w:p>
        </w:tc>
        <w:tc>
          <w:tcPr>
            <w:tcW w:w="8794" w:type="dxa"/>
            <w:tcBorders>
              <w:top w:val="single" w:sz="8" w:space="0" w:color="auto"/>
              <w:left w:val="single" w:sz="8" w:space="0" w:color="auto"/>
              <w:bottom w:val="single" w:sz="8" w:space="0" w:color="auto"/>
              <w:right w:val="single" w:sz="8" w:space="0" w:color="auto"/>
            </w:tcBorders>
            <w:shd w:val="clear" w:color="auto" w:fill="auto"/>
          </w:tcPr>
          <w:p w14:paraId="1727D6FA" w14:textId="77777777" w:rsidR="00803E57" w:rsidRPr="00083A92" w:rsidRDefault="00000000" w:rsidP="000727D0">
            <w:pPr>
              <w:tabs>
                <w:tab w:val="left" w:pos="447"/>
              </w:tabs>
              <w:rPr>
                <w:rFonts w:cs="Arial"/>
                <w:szCs w:val="24"/>
              </w:rPr>
            </w:pPr>
            <w:hyperlink r:id="rId551" w:history="1">
              <w:r w:rsidR="00803E57" w:rsidRPr="0002708D">
                <w:rPr>
                  <w:rStyle w:val="Hyperlink"/>
                  <w:rFonts w:cs="Arial"/>
                  <w:szCs w:val="24"/>
                </w:rPr>
                <w:t>The Road Traffic Act 1988</w:t>
              </w:r>
            </w:hyperlink>
            <w:r w:rsidR="00803E57">
              <w:rPr>
                <w:rFonts w:cs="Arial"/>
                <w:szCs w:val="24"/>
              </w:rPr>
              <w:t>.</w:t>
            </w:r>
          </w:p>
          <w:p w14:paraId="6E6EF721" w14:textId="77777777" w:rsidR="00803E57" w:rsidRPr="00083A92" w:rsidRDefault="00000000" w:rsidP="000727D0">
            <w:pPr>
              <w:tabs>
                <w:tab w:val="left" w:pos="447"/>
              </w:tabs>
              <w:rPr>
                <w:rFonts w:cs="Arial"/>
                <w:szCs w:val="24"/>
              </w:rPr>
            </w:pPr>
            <w:hyperlink r:id="rId552" w:history="1">
              <w:r w:rsidR="00803E57" w:rsidRPr="00933F48">
                <w:rPr>
                  <w:rStyle w:val="Hyperlink"/>
                  <w:rFonts w:cs="Arial"/>
                  <w:szCs w:val="24"/>
                </w:rPr>
                <w:t>Road Vehicles (Construction and Use) Regulations 1986</w:t>
              </w:r>
            </w:hyperlink>
            <w:r w:rsidR="00803E57">
              <w:rPr>
                <w:rFonts w:cs="Arial"/>
                <w:szCs w:val="24"/>
              </w:rPr>
              <w:t>.</w:t>
            </w:r>
            <w:r w:rsidR="00803E57" w:rsidRPr="00083A92">
              <w:rPr>
                <w:rFonts w:cs="Arial"/>
                <w:szCs w:val="24"/>
              </w:rPr>
              <w:t xml:space="preserve"> </w:t>
            </w:r>
          </w:p>
          <w:p w14:paraId="320BA3AD" w14:textId="77777777" w:rsidR="00803E57" w:rsidRPr="00083A92" w:rsidRDefault="00000000" w:rsidP="000727D0">
            <w:pPr>
              <w:tabs>
                <w:tab w:val="left" w:pos="447"/>
              </w:tabs>
              <w:rPr>
                <w:rFonts w:cs="Arial"/>
                <w:szCs w:val="24"/>
              </w:rPr>
            </w:pPr>
            <w:hyperlink r:id="rId553" w:history="1">
              <w:r w:rsidR="00803E57" w:rsidRPr="00B52242">
                <w:rPr>
                  <w:rStyle w:val="Hyperlink"/>
                  <w:rFonts w:cs="Arial"/>
                  <w:szCs w:val="24"/>
                </w:rPr>
                <w:t>Health and Safety at Work etc. Act 1974.</w:t>
              </w:r>
            </w:hyperlink>
          </w:p>
          <w:p w14:paraId="0392F2E7" w14:textId="77777777" w:rsidR="00803E57" w:rsidRPr="00083A92" w:rsidRDefault="00000000" w:rsidP="000727D0">
            <w:pPr>
              <w:tabs>
                <w:tab w:val="left" w:pos="447"/>
              </w:tabs>
              <w:rPr>
                <w:rFonts w:cs="Arial"/>
                <w:szCs w:val="24"/>
              </w:rPr>
            </w:pPr>
            <w:hyperlink r:id="rId554" w:history="1">
              <w:r w:rsidR="00803E57" w:rsidRPr="00040477">
                <w:rPr>
                  <w:rStyle w:val="Hyperlink"/>
                  <w:rFonts w:cs="Arial"/>
                  <w:szCs w:val="24"/>
                </w:rPr>
                <w:t>The Management of Health and Safety at Work Regulations 1999.</w:t>
              </w:r>
            </w:hyperlink>
          </w:p>
          <w:p w14:paraId="377D2D3C" w14:textId="77777777" w:rsidR="00803E57" w:rsidRPr="00083A92" w:rsidRDefault="00000000" w:rsidP="000727D0">
            <w:pPr>
              <w:tabs>
                <w:tab w:val="left" w:pos="447"/>
              </w:tabs>
              <w:rPr>
                <w:rFonts w:cs="Arial"/>
                <w:szCs w:val="24"/>
              </w:rPr>
            </w:pPr>
            <w:hyperlink r:id="rId555" w:history="1">
              <w:r w:rsidR="00803E57" w:rsidRPr="000B06D1">
                <w:rPr>
                  <w:rStyle w:val="Hyperlink"/>
                  <w:rFonts w:cs="Arial"/>
                  <w:szCs w:val="24"/>
                </w:rPr>
                <w:t>Lifting Operations and Lifting Equipment Regulations 1998.</w:t>
              </w:r>
            </w:hyperlink>
            <w:r w:rsidR="00803E57" w:rsidRPr="00083A92">
              <w:rPr>
                <w:rFonts w:cs="Arial"/>
                <w:szCs w:val="24"/>
              </w:rPr>
              <w:t xml:space="preserve"> </w:t>
            </w:r>
          </w:p>
          <w:p w14:paraId="583D1BCE" w14:textId="77777777" w:rsidR="00803E57" w:rsidRPr="00083A92" w:rsidRDefault="00000000" w:rsidP="000727D0">
            <w:pPr>
              <w:tabs>
                <w:tab w:val="left" w:pos="447"/>
              </w:tabs>
              <w:rPr>
                <w:rFonts w:cs="Arial"/>
                <w:szCs w:val="24"/>
              </w:rPr>
            </w:pPr>
            <w:hyperlink r:id="rId556" w:history="1">
              <w:r w:rsidR="00803E57" w:rsidRPr="005A62D6">
                <w:rPr>
                  <w:rStyle w:val="Hyperlink"/>
                  <w:rFonts w:cs="Arial"/>
                  <w:szCs w:val="24"/>
                </w:rPr>
                <w:t>Provision and use of Work Equipment Regulations 1998.</w:t>
              </w:r>
            </w:hyperlink>
          </w:p>
          <w:p w14:paraId="3B6092D7" w14:textId="77777777" w:rsidR="00803E57" w:rsidRPr="00083A92" w:rsidRDefault="00000000" w:rsidP="000727D0">
            <w:pPr>
              <w:tabs>
                <w:tab w:val="left" w:pos="447"/>
              </w:tabs>
              <w:rPr>
                <w:rFonts w:cs="Arial"/>
                <w:szCs w:val="24"/>
              </w:rPr>
            </w:pPr>
            <w:hyperlink r:id="rId557" w:history="1">
              <w:r w:rsidR="00803E57" w:rsidRPr="00687C88">
                <w:rPr>
                  <w:rStyle w:val="Hyperlink"/>
                  <w:rFonts w:cs="Arial"/>
                  <w:szCs w:val="24"/>
                </w:rPr>
                <w:t>Working at Height Regulations 2005.</w:t>
              </w:r>
            </w:hyperlink>
          </w:p>
          <w:p w14:paraId="02EE1641" w14:textId="77777777" w:rsidR="00803E57" w:rsidRPr="00083A92" w:rsidRDefault="00000000" w:rsidP="000727D0">
            <w:pPr>
              <w:tabs>
                <w:tab w:val="left" w:pos="447"/>
              </w:tabs>
              <w:rPr>
                <w:rFonts w:cs="Arial"/>
                <w:szCs w:val="24"/>
              </w:rPr>
            </w:pPr>
            <w:hyperlink r:id="rId558" w:history="1">
              <w:r w:rsidR="00803E57" w:rsidRPr="005D0D52">
                <w:rPr>
                  <w:rStyle w:val="Hyperlink"/>
                  <w:rFonts w:cs="Arial"/>
                  <w:szCs w:val="24"/>
                </w:rPr>
                <w:t>DfT Code of Practice Safety of Loads on Vehicles.</w:t>
              </w:r>
            </w:hyperlink>
          </w:p>
          <w:p w14:paraId="02D86E6B" w14:textId="77777777" w:rsidR="00803E57" w:rsidRPr="00083A92" w:rsidRDefault="00000000" w:rsidP="000727D0">
            <w:pPr>
              <w:tabs>
                <w:tab w:val="left" w:pos="447"/>
              </w:tabs>
              <w:rPr>
                <w:rFonts w:cs="Arial"/>
                <w:szCs w:val="24"/>
              </w:rPr>
            </w:pPr>
            <w:hyperlink r:id="rId559" w:history="1">
              <w:r w:rsidR="00803E57" w:rsidRPr="005D0D52">
                <w:rPr>
                  <w:rStyle w:val="Hyperlink"/>
                  <w:rFonts w:cs="Arial"/>
                  <w:szCs w:val="24"/>
                </w:rPr>
                <w:t>European Best Practice Guidelines on Cargo Securing for Road Transport.</w:t>
              </w:r>
            </w:hyperlink>
          </w:p>
          <w:p w14:paraId="4410B832" w14:textId="77777777" w:rsidR="00803E57" w:rsidRPr="00083A92" w:rsidRDefault="00803E57" w:rsidP="000727D0">
            <w:pPr>
              <w:tabs>
                <w:tab w:val="left" w:pos="447"/>
              </w:tabs>
              <w:rPr>
                <w:rFonts w:cs="Arial"/>
                <w:szCs w:val="24"/>
              </w:rPr>
            </w:pPr>
            <w:r w:rsidRPr="00083A92">
              <w:rPr>
                <w:rFonts w:cs="Arial"/>
                <w:szCs w:val="24"/>
              </w:rPr>
              <w:t xml:space="preserve">BS EN 12195 </w:t>
            </w:r>
            <w:hyperlink r:id="rId560" w:history="1">
              <w:r w:rsidRPr="00AA410E">
                <w:rPr>
                  <w:rStyle w:val="Hyperlink"/>
                  <w:rFonts w:cs="Arial"/>
                  <w:szCs w:val="24"/>
                </w:rPr>
                <w:t>Defence Standard (Def Stan) 00-3 – Design Guidance for the Transportability of Equipment.</w:t>
              </w:r>
            </w:hyperlink>
          </w:p>
          <w:p w14:paraId="50771EEA" w14:textId="77777777" w:rsidR="00803E57" w:rsidRPr="00083A92" w:rsidRDefault="00803E57" w:rsidP="000727D0">
            <w:pPr>
              <w:tabs>
                <w:tab w:val="left" w:pos="447"/>
              </w:tabs>
              <w:rPr>
                <w:rFonts w:cs="Arial"/>
                <w:szCs w:val="24"/>
              </w:rPr>
            </w:pPr>
            <w:r w:rsidRPr="00083A92">
              <w:rPr>
                <w:rFonts w:cs="Arial"/>
                <w:szCs w:val="24"/>
              </w:rPr>
              <w:t>STANAG 4062: 2016 Sling and Tie Down for Lifting Tying Down Military Equipment for Movement by Land and Sea.</w:t>
            </w:r>
          </w:p>
          <w:p w14:paraId="04E9D785" w14:textId="77777777" w:rsidR="00803E57" w:rsidRPr="00083A92" w:rsidRDefault="00803E57" w:rsidP="000727D0">
            <w:pPr>
              <w:tabs>
                <w:tab w:val="left" w:pos="447"/>
              </w:tabs>
              <w:rPr>
                <w:rFonts w:cs="Arial"/>
                <w:szCs w:val="24"/>
              </w:rPr>
            </w:pPr>
            <w:r w:rsidRPr="00083A92">
              <w:rPr>
                <w:rFonts w:cs="Arial"/>
                <w:szCs w:val="24"/>
              </w:rPr>
              <w:t>STANAG 3548: 2010 Tie Down Fittings on Air Equipment.</w:t>
            </w:r>
          </w:p>
          <w:p w14:paraId="19FDBAFF" w14:textId="77777777" w:rsidR="00803E57" w:rsidRPr="00083A92" w:rsidRDefault="00803E57" w:rsidP="000727D0">
            <w:pPr>
              <w:tabs>
                <w:tab w:val="left" w:pos="447"/>
              </w:tabs>
              <w:rPr>
                <w:rFonts w:cs="Arial"/>
                <w:szCs w:val="24"/>
              </w:rPr>
            </w:pPr>
            <w:r w:rsidRPr="00083A92">
              <w:rPr>
                <w:rFonts w:cs="Arial"/>
                <w:szCs w:val="24"/>
              </w:rPr>
              <w:t>STANAG 3542: 2011 Technical Criteria for the Transport of Cargo.</w:t>
            </w:r>
          </w:p>
          <w:p w14:paraId="35FB8C86" w14:textId="77777777" w:rsidR="00803E57" w:rsidRPr="00083A92" w:rsidRDefault="00803E57" w:rsidP="000727D0">
            <w:pPr>
              <w:tabs>
                <w:tab w:val="left" w:pos="447"/>
              </w:tabs>
              <w:rPr>
                <w:rFonts w:cs="Arial"/>
                <w:szCs w:val="24"/>
              </w:rPr>
            </w:pPr>
            <w:r w:rsidRPr="00083A92">
              <w:rPr>
                <w:rFonts w:cs="Arial"/>
                <w:szCs w:val="24"/>
              </w:rPr>
              <w:t>The Defence inventory and capability requirements demand that the MOD inventory, particularly vehicles and major equipment</w:t>
            </w:r>
            <w:r>
              <w:rPr>
                <w:rFonts w:cs="Arial"/>
                <w:szCs w:val="24"/>
              </w:rPr>
              <w:t>,</w:t>
            </w:r>
            <w:r w:rsidRPr="00083A92">
              <w:rPr>
                <w:rFonts w:cs="Arial"/>
                <w:szCs w:val="24"/>
              </w:rPr>
              <w:t xml:space="preserve"> have characteristics unique to the military. The nature of equipment places challenging demands on transport and movement activity, particularly where the load is a “Sprung Mass”. This </w:t>
            </w:r>
            <w:r>
              <w:rPr>
                <w:rFonts w:cs="Arial"/>
                <w:szCs w:val="24"/>
              </w:rPr>
              <w:t>r</w:t>
            </w:r>
            <w:r w:rsidRPr="00083A92">
              <w:rPr>
                <w:rFonts w:cs="Arial"/>
                <w:szCs w:val="24"/>
              </w:rPr>
              <w:t xml:space="preserve">egulation outlines Defence specific requirements to compliment legislation while putting in place Defence regulation to make sure that related DEDs are appropriately managed, and that Defence has suitable controls in place for this high hazard activity. The standards required by this </w:t>
            </w:r>
            <w:r>
              <w:rPr>
                <w:rFonts w:cs="Arial"/>
                <w:szCs w:val="24"/>
              </w:rPr>
              <w:t>r</w:t>
            </w:r>
            <w:r w:rsidRPr="00083A92">
              <w:rPr>
                <w:rFonts w:cs="Arial"/>
                <w:szCs w:val="24"/>
              </w:rPr>
              <w:t xml:space="preserve">egulation and supporting Schedules meet the conditions of Crown Enforcement Notices served on MOD </w:t>
            </w:r>
            <w:r>
              <w:rPr>
                <w:rFonts w:cs="Arial"/>
                <w:szCs w:val="24"/>
              </w:rPr>
              <w:t>due to</w:t>
            </w:r>
            <w:r w:rsidRPr="00083A92">
              <w:rPr>
                <w:rFonts w:cs="Arial"/>
                <w:szCs w:val="24"/>
              </w:rPr>
              <w:t xml:space="preserve"> previous breaches of legislation.</w:t>
            </w:r>
          </w:p>
        </w:tc>
      </w:tr>
      <w:tr w:rsidR="00803E57" w:rsidRPr="00083A92" w14:paraId="1E8CD73D" w14:textId="77777777" w:rsidTr="000727D0">
        <w:tc>
          <w:tcPr>
            <w:tcW w:w="1696" w:type="dxa"/>
            <w:tcBorders>
              <w:top w:val="single" w:sz="8" w:space="0" w:color="auto"/>
              <w:left w:val="single" w:sz="8" w:space="0" w:color="auto"/>
              <w:bottom w:val="single" w:sz="8" w:space="0" w:color="auto"/>
              <w:right w:val="single" w:sz="8" w:space="0" w:color="auto"/>
            </w:tcBorders>
            <w:shd w:val="clear" w:color="auto" w:fill="F1F4F6"/>
          </w:tcPr>
          <w:p w14:paraId="63C9FEB2" w14:textId="77777777" w:rsidR="00803E57" w:rsidRPr="00083A92" w:rsidRDefault="00803E57" w:rsidP="000727D0">
            <w:pPr>
              <w:suppressAutoHyphens/>
              <w:jc w:val="center"/>
              <w:rPr>
                <w:rFonts w:cs="Arial"/>
                <w:b/>
              </w:rPr>
            </w:pPr>
            <w:r w:rsidRPr="009625F8">
              <w:rPr>
                <w:rFonts w:cs="Arial"/>
                <w:b/>
                <w:bCs/>
                <w:color w:val="000000"/>
                <w:szCs w:val="24"/>
              </w:rPr>
              <w:t>Acceptable Means of Compliance</w:t>
            </w:r>
          </w:p>
        </w:tc>
        <w:tc>
          <w:tcPr>
            <w:tcW w:w="8794" w:type="dxa"/>
            <w:tcBorders>
              <w:top w:val="single" w:sz="8" w:space="0" w:color="auto"/>
              <w:left w:val="single" w:sz="8" w:space="0" w:color="auto"/>
              <w:bottom w:val="single" w:sz="8" w:space="0" w:color="auto"/>
              <w:right w:val="single" w:sz="8" w:space="0" w:color="auto"/>
            </w:tcBorders>
            <w:shd w:val="clear" w:color="auto" w:fill="auto"/>
          </w:tcPr>
          <w:p w14:paraId="573CEC92" w14:textId="77777777" w:rsidR="00803E57" w:rsidRPr="00083A92" w:rsidRDefault="00803E57" w:rsidP="005E0B50">
            <w:pPr>
              <w:pStyle w:val="ListParagraph"/>
              <w:numPr>
                <w:ilvl w:val="6"/>
                <w:numId w:val="217"/>
              </w:numPr>
              <w:tabs>
                <w:tab w:val="left" w:pos="540"/>
              </w:tabs>
              <w:spacing w:before="120" w:after="120"/>
              <w:ind w:left="0"/>
              <w:contextualSpacing w:val="0"/>
              <w:textAlignment w:val="baseline"/>
              <w:outlineLvl w:val="2"/>
              <w:rPr>
                <w:rFonts w:eastAsia="Arial"/>
                <w:szCs w:val="24"/>
              </w:rPr>
            </w:pPr>
            <w:r w:rsidRPr="00083A92">
              <w:rPr>
                <w:rFonts w:eastAsia="Arial"/>
                <w:b/>
                <w:szCs w:val="24"/>
              </w:rPr>
              <w:t>Principles of load restraint</w:t>
            </w:r>
            <w:r w:rsidRPr="00083A92">
              <w:rPr>
                <w:rFonts w:eastAsia="Arial"/>
                <w:szCs w:val="24"/>
              </w:rPr>
              <w:t xml:space="preserve">. The general principles for load restraint (commonly referred to as ‘first principles’) encompass several key areas that </w:t>
            </w:r>
            <w:r w:rsidRPr="0060596A">
              <w:rPr>
                <w:rFonts w:eastAsia="Arial"/>
                <w:b/>
                <w:szCs w:val="24"/>
              </w:rPr>
              <w:t>should</w:t>
            </w:r>
            <w:r w:rsidRPr="00083A92">
              <w:rPr>
                <w:rFonts w:eastAsia="Arial"/>
                <w:szCs w:val="24"/>
              </w:rPr>
              <w:t xml:space="preserve"> be considered before a consignment is loaded, secured, and moved. This is particularly relevant where a restraint system is not available and there is a requirement for calculating the restraint needed. The application of first principles </w:t>
            </w:r>
            <w:r w:rsidRPr="0060596A">
              <w:rPr>
                <w:rFonts w:eastAsia="Arial"/>
                <w:b/>
                <w:szCs w:val="24"/>
              </w:rPr>
              <w:t>should</w:t>
            </w:r>
            <w:r w:rsidRPr="00083A92">
              <w:rPr>
                <w:rFonts w:eastAsia="Arial"/>
                <w:szCs w:val="24"/>
              </w:rPr>
              <w:t xml:space="preserve"> be applied to every load on every mode of transport and </w:t>
            </w:r>
            <w:r w:rsidRPr="0060596A">
              <w:rPr>
                <w:rFonts w:eastAsia="Arial"/>
                <w:b/>
                <w:szCs w:val="24"/>
              </w:rPr>
              <w:t>should</w:t>
            </w:r>
            <w:r w:rsidRPr="00083A92">
              <w:rPr>
                <w:rFonts w:eastAsia="Arial"/>
                <w:szCs w:val="24"/>
              </w:rPr>
              <w:t xml:space="preserve"> consist, as a minimum, the following:</w:t>
            </w:r>
          </w:p>
          <w:p w14:paraId="574C8B2F" w14:textId="77777777" w:rsidR="00803E57" w:rsidRPr="00083A92" w:rsidRDefault="00803E57" w:rsidP="005E0B50">
            <w:pPr>
              <w:keepNext/>
              <w:keepLines/>
              <w:numPr>
                <w:ilvl w:val="0"/>
                <w:numId w:val="221"/>
              </w:numPr>
              <w:tabs>
                <w:tab w:val="clear" w:pos="504"/>
                <w:tab w:val="left" w:pos="1107"/>
              </w:tabs>
              <w:spacing w:before="120" w:after="120"/>
              <w:ind w:left="567"/>
              <w:textAlignment w:val="baseline"/>
              <w:rPr>
                <w:rFonts w:eastAsia="Arial"/>
                <w:szCs w:val="24"/>
              </w:rPr>
            </w:pPr>
            <w:r>
              <w:rPr>
                <w:rFonts w:eastAsia="Arial"/>
                <w:szCs w:val="24"/>
              </w:rPr>
              <w:t>l</w:t>
            </w:r>
            <w:r w:rsidRPr="00083A92">
              <w:rPr>
                <w:rFonts w:eastAsia="Arial"/>
                <w:szCs w:val="24"/>
              </w:rPr>
              <w:t xml:space="preserve">oad positioning </w:t>
            </w:r>
            <w:r w:rsidRPr="0060596A">
              <w:rPr>
                <w:rFonts w:eastAsia="Arial"/>
                <w:b/>
                <w:szCs w:val="24"/>
              </w:rPr>
              <w:t>should</w:t>
            </w:r>
            <w:r w:rsidRPr="00083A92">
              <w:rPr>
                <w:rFonts w:eastAsia="Arial"/>
                <w:szCs w:val="24"/>
              </w:rPr>
              <w:t xml:space="preserve"> be compatible with the platform, legislation, and governing standards</w:t>
            </w:r>
            <w:r>
              <w:rPr>
                <w:rFonts w:eastAsia="Arial"/>
                <w:szCs w:val="24"/>
              </w:rPr>
              <w:t>;</w:t>
            </w:r>
          </w:p>
          <w:p w14:paraId="2E84645D" w14:textId="77777777" w:rsidR="00803E57" w:rsidRPr="00083A92" w:rsidRDefault="00803E57" w:rsidP="005E0B50">
            <w:pPr>
              <w:keepNext/>
              <w:keepLines/>
              <w:numPr>
                <w:ilvl w:val="0"/>
                <w:numId w:val="221"/>
              </w:numPr>
              <w:tabs>
                <w:tab w:val="clear" w:pos="504"/>
                <w:tab w:val="left" w:pos="1107"/>
              </w:tabs>
              <w:spacing w:before="120" w:after="120"/>
              <w:ind w:left="567"/>
              <w:textAlignment w:val="baseline"/>
              <w:rPr>
                <w:rFonts w:eastAsia="Arial"/>
                <w:szCs w:val="24"/>
              </w:rPr>
            </w:pPr>
            <w:r>
              <w:rPr>
                <w:rFonts w:eastAsia="Arial"/>
                <w:szCs w:val="24"/>
              </w:rPr>
              <w:t>t</w:t>
            </w:r>
            <w:r w:rsidRPr="00083A92">
              <w:rPr>
                <w:rFonts w:eastAsia="Arial"/>
                <w:szCs w:val="24"/>
              </w:rPr>
              <w:t xml:space="preserve">he carrying platform </w:t>
            </w:r>
            <w:r w:rsidRPr="0060596A">
              <w:rPr>
                <w:rFonts w:eastAsia="Arial"/>
                <w:b/>
                <w:szCs w:val="24"/>
              </w:rPr>
              <w:t>should</w:t>
            </w:r>
            <w:r w:rsidRPr="00083A92">
              <w:rPr>
                <w:rFonts w:eastAsia="Arial"/>
                <w:szCs w:val="24"/>
              </w:rPr>
              <w:t xml:space="preserve"> be designed, maintained and capable of transporting the chosen load</w:t>
            </w:r>
            <w:r>
              <w:rPr>
                <w:rFonts w:eastAsia="Arial"/>
                <w:szCs w:val="24"/>
              </w:rPr>
              <w:t>;</w:t>
            </w:r>
          </w:p>
          <w:p w14:paraId="280B18E8" w14:textId="77777777" w:rsidR="00803E57" w:rsidRPr="00083A92" w:rsidRDefault="00803E57" w:rsidP="005E0B50">
            <w:pPr>
              <w:numPr>
                <w:ilvl w:val="0"/>
                <w:numId w:val="221"/>
              </w:numPr>
              <w:tabs>
                <w:tab w:val="clear" w:pos="504"/>
                <w:tab w:val="left" w:pos="1107"/>
              </w:tabs>
              <w:spacing w:before="120" w:after="120"/>
              <w:ind w:left="567"/>
              <w:textAlignment w:val="baseline"/>
              <w:rPr>
                <w:rFonts w:eastAsia="Arial"/>
                <w:szCs w:val="24"/>
              </w:rPr>
            </w:pPr>
            <w:r>
              <w:rPr>
                <w:rFonts w:eastAsia="Arial"/>
                <w:szCs w:val="24"/>
              </w:rPr>
              <w:t>t</w:t>
            </w:r>
            <w:r w:rsidRPr="00083A92">
              <w:rPr>
                <w:rFonts w:eastAsia="Arial"/>
                <w:szCs w:val="24"/>
              </w:rPr>
              <w:t xml:space="preserve">he restraint system applied to the load </w:t>
            </w:r>
            <w:r w:rsidRPr="0060596A">
              <w:rPr>
                <w:rFonts w:eastAsia="Arial"/>
                <w:b/>
                <w:szCs w:val="24"/>
              </w:rPr>
              <w:t>should</w:t>
            </w:r>
            <w:r w:rsidRPr="00083A92">
              <w:rPr>
                <w:rFonts w:eastAsia="Arial"/>
                <w:szCs w:val="24"/>
              </w:rPr>
              <w:t xml:space="preserve"> meet the minimum standard necessary to prevent load movement in line with modal requirements, the activity being conducted and environment in which the activity is being undertaken</w:t>
            </w:r>
            <w:r>
              <w:rPr>
                <w:rFonts w:eastAsia="Arial"/>
                <w:szCs w:val="24"/>
              </w:rPr>
              <w:t>;</w:t>
            </w:r>
          </w:p>
          <w:p w14:paraId="4CC73CF2" w14:textId="77777777" w:rsidR="00803E57" w:rsidRPr="00083A92" w:rsidRDefault="00803E57" w:rsidP="005E0B50">
            <w:pPr>
              <w:numPr>
                <w:ilvl w:val="0"/>
                <w:numId w:val="221"/>
              </w:numPr>
              <w:tabs>
                <w:tab w:val="clear" w:pos="504"/>
                <w:tab w:val="left" w:pos="1107"/>
              </w:tabs>
              <w:spacing w:before="120" w:after="120"/>
              <w:ind w:left="567"/>
              <w:textAlignment w:val="baseline"/>
              <w:rPr>
                <w:rFonts w:eastAsia="Arial"/>
                <w:szCs w:val="24"/>
              </w:rPr>
            </w:pPr>
            <w:r>
              <w:rPr>
                <w:rFonts w:eastAsia="Arial"/>
                <w:szCs w:val="24"/>
              </w:rPr>
              <w:lastRenderedPageBreak/>
              <w:t>a</w:t>
            </w:r>
            <w:r w:rsidRPr="00083A92">
              <w:rPr>
                <w:rFonts w:eastAsia="Arial"/>
                <w:szCs w:val="24"/>
              </w:rPr>
              <w:t xml:space="preserve">ll elements of the restraint system, including the restraint points on both load and platform, </w:t>
            </w:r>
            <w:r w:rsidRPr="0060596A">
              <w:rPr>
                <w:rFonts w:eastAsia="Arial"/>
                <w:b/>
                <w:szCs w:val="24"/>
              </w:rPr>
              <w:t>should</w:t>
            </w:r>
            <w:r w:rsidRPr="00083A92">
              <w:rPr>
                <w:rFonts w:eastAsia="Arial"/>
                <w:szCs w:val="24"/>
              </w:rPr>
              <w:t xml:space="preserve"> conform to national standards, be maintained in line with manufacturer’s guidelines and when used as part of the load restraint, meet the minimum requirements to prevent the load from moving</w:t>
            </w:r>
            <w:r>
              <w:rPr>
                <w:rFonts w:eastAsia="Arial"/>
                <w:szCs w:val="24"/>
              </w:rPr>
              <w:t>;</w:t>
            </w:r>
          </w:p>
          <w:p w14:paraId="1279E064" w14:textId="77777777" w:rsidR="00803E57" w:rsidRPr="00083A92" w:rsidRDefault="00803E57" w:rsidP="005E0B50">
            <w:pPr>
              <w:numPr>
                <w:ilvl w:val="0"/>
                <w:numId w:val="221"/>
              </w:numPr>
              <w:tabs>
                <w:tab w:val="clear" w:pos="504"/>
                <w:tab w:val="left" w:pos="1107"/>
              </w:tabs>
              <w:spacing w:before="120" w:after="120"/>
              <w:ind w:left="567"/>
              <w:textAlignment w:val="baseline"/>
              <w:rPr>
                <w:rFonts w:eastAsia="Arial"/>
                <w:szCs w:val="24"/>
              </w:rPr>
            </w:pPr>
            <w:r>
              <w:rPr>
                <w:rFonts w:eastAsia="Arial"/>
                <w:szCs w:val="24"/>
              </w:rPr>
              <w:t>t</w:t>
            </w:r>
            <w:r w:rsidRPr="00083A92">
              <w:rPr>
                <w:rFonts w:eastAsia="Arial"/>
                <w:szCs w:val="24"/>
              </w:rPr>
              <w:t xml:space="preserve">he use of friction as a method of restraint is considered unreliable and may change under varying weather condition(s) and / or properties of the transport platform. Defence does not consider friction when developing its cargo restraint system solutions. Friction </w:t>
            </w:r>
            <w:r w:rsidRPr="0060596A">
              <w:rPr>
                <w:rFonts w:eastAsia="Arial"/>
                <w:b/>
                <w:szCs w:val="24"/>
              </w:rPr>
              <w:t>should</w:t>
            </w:r>
            <w:r w:rsidRPr="00083A92">
              <w:rPr>
                <w:rFonts w:eastAsia="Arial"/>
                <w:szCs w:val="24"/>
              </w:rPr>
              <w:t xml:space="preserve"> not be considered when calculating the level of restraint needed</w:t>
            </w:r>
            <w:r>
              <w:rPr>
                <w:rFonts w:eastAsia="Arial"/>
                <w:szCs w:val="24"/>
              </w:rPr>
              <w:t>;</w:t>
            </w:r>
          </w:p>
          <w:p w14:paraId="68A212F3" w14:textId="77777777" w:rsidR="00803E57" w:rsidRPr="00083A92" w:rsidRDefault="00803E57" w:rsidP="005E0B50">
            <w:pPr>
              <w:numPr>
                <w:ilvl w:val="0"/>
                <w:numId w:val="221"/>
              </w:numPr>
              <w:tabs>
                <w:tab w:val="clear" w:pos="504"/>
                <w:tab w:val="left" w:pos="1107"/>
              </w:tabs>
              <w:spacing w:before="120" w:after="120"/>
              <w:ind w:left="567"/>
              <w:textAlignment w:val="baseline"/>
              <w:rPr>
                <w:rFonts w:eastAsia="Arial"/>
                <w:szCs w:val="24"/>
              </w:rPr>
            </w:pPr>
            <w:r>
              <w:rPr>
                <w:rFonts w:eastAsia="Arial"/>
                <w:szCs w:val="24"/>
              </w:rPr>
              <w:t>n</w:t>
            </w:r>
            <w:r w:rsidRPr="00083A92">
              <w:rPr>
                <w:rFonts w:eastAsia="Arial"/>
                <w:szCs w:val="24"/>
              </w:rPr>
              <w:t xml:space="preserve">otwithstanding the minimum criteria of restraint to be applied for any single modal or multimodal method of transportation, the person responsible for accepting any load for carriage </w:t>
            </w:r>
            <w:r w:rsidRPr="0060596A">
              <w:rPr>
                <w:rFonts w:eastAsia="Arial"/>
                <w:b/>
                <w:szCs w:val="24"/>
              </w:rPr>
              <w:t>should</w:t>
            </w:r>
            <w:r w:rsidRPr="00083A92">
              <w:rPr>
                <w:rFonts w:eastAsia="Arial"/>
                <w:szCs w:val="24"/>
              </w:rPr>
              <w:t xml:space="preserve"> make sure that the types and quantities of restraint employed, and the restraint scheme adopted, are compatible with the mode of transport and the expected travelling conditions to be experienced.</w:t>
            </w:r>
          </w:p>
          <w:p w14:paraId="2CBDDE14" w14:textId="77777777" w:rsidR="00803E57" w:rsidRDefault="00803E57" w:rsidP="005E0B50">
            <w:pPr>
              <w:pStyle w:val="ListParagraph"/>
              <w:numPr>
                <w:ilvl w:val="6"/>
                <w:numId w:val="217"/>
              </w:numPr>
              <w:tabs>
                <w:tab w:val="left" w:pos="540"/>
              </w:tabs>
              <w:spacing w:before="120" w:after="120"/>
              <w:ind w:left="0"/>
              <w:contextualSpacing w:val="0"/>
              <w:textAlignment w:val="baseline"/>
              <w:outlineLvl w:val="2"/>
              <w:rPr>
                <w:rFonts w:eastAsia="Arial"/>
                <w:szCs w:val="24"/>
              </w:rPr>
            </w:pPr>
            <w:r w:rsidRPr="00083A92">
              <w:rPr>
                <w:rFonts w:eastAsia="Arial"/>
                <w:b/>
                <w:szCs w:val="24"/>
              </w:rPr>
              <w:t>Provision of restraint systems</w:t>
            </w:r>
            <w:r w:rsidRPr="00083A92">
              <w:rPr>
                <w:rFonts w:eastAsia="Arial"/>
                <w:szCs w:val="24"/>
              </w:rPr>
              <w:t xml:space="preserve">. A restraint system </w:t>
            </w:r>
            <w:r w:rsidRPr="0060596A">
              <w:rPr>
                <w:rFonts w:eastAsia="Arial"/>
                <w:b/>
                <w:szCs w:val="24"/>
              </w:rPr>
              <w:t>should</w:t>
            </w:r>
            <w:r w:rsidRPr="00083A92">
              <w:rPr>
                <w:rFonts w:eastAsia="Arial"/>
                <w:szCs w:val="24"/>
              </w:rPr>
              <w:t xml:space="preserve"> consider the requirements of all appropriate STANAGs / Def</w:t>
            </w:r>
            <w:r>
              <w:rPr>
                <w:rFonts w:eastAsia="Arial"/>
                <w:szCs w:val="24"/>
              </w:rPr>
              <w:t xml:space="preserve"> </w:t>
            </w:r>
            <w:r w:rsidRPr="00083A92">
              <w:rPr>
                <w:rFonts w:eastAsia="Arial"/>
                <w:szCs w:val="24"/>
              </w:rPr>
              <w:t>Stan and legislation relating to the type of equipment being carried and the mode of transport used for its conveyance.</w:t>
            </w:r>
          </w:p>
          <w:p w14:paraId="0AFD6B07" w14:textId="77777777" w:rsidR="00803E57" w:rsidRDefault="00803E57" w:rsidP="005E0B50">
            <w:pPr>
              <w:pStyle w:val="ListParagraph"/>
              <w:numPr>
                <w:ilvl w:val="6"/>
                <w:numId w:val="217"/>
              </w:numPr>
              <w:tabs>
                <w:tab w:val="left" w:pos="540"/>
              </w:tabs>
              <w:spacing w:before="120" w:after="120"/>
              <w:ind w:left="0"/>
              <w:contextualSpacing w:val="0"/>
              <w:textAlignment w:val="baseline"/>
              <w:outlineLvl w:val="2"/>
              <w:rPr>
                <w:rFonts w:eastAsia="Arial"/>
                <w:szCs w:val="24"/>
              </w:rPr>
            </w:pPr>
            <w:r w:rsidRPr="00154246">
              <w:rPr>
                <w:rFonts w:eastAsia="Arial"/>
                <w:szCs w:val="24"/>
              </w:rPr>
              <w:t xml:space="preserve">The restraint system </w:t>
            </w:r>
            <w:r w:rsidRPr="0060596A">
              <w:rPr>
                <w:rFonts w:eastAsia="Arial"/>
                <w:b/>
                <w:szCs w:val="24"/>
              </w:rPr>
              <w:t>should</w:t>
            </w:r>
            <w:r w:rsidRPr="00154246">
              <w:rPr>
                <w:rFonts w:eastAsia="Arial"/>
                <w:szCs w:val="24"/>
              </w:rPr>
              <w:t xml:space="preserve"> be made available to all Defence personnel, contracted users or contracted transport operators involved in the movement of Defence equipment.</w:t>
            </w:r>
          </w:p>
          <w:p w14:paraId="36FFA324" w14:textId="77777777" w:rsidR="00803E57" w:rsidRPr="00154246" w:rsidRDefault="00803E57" w:rsidP="005E0B50">
            <w:pPr>
              <w:pStyle w:val="ListParagraph"/>
              <w:numPr>
                <w:ilvl w:val="6"/>
                <w:numId w:val="217"/>
              </w:numPr>
              <w:tabs>
                <w:tab w:val="left" w:pos="540"/>
              </w:tabs>
              <w:spacing w:before="120" w:after="120"/>
              <w:ind w:left="0"/>
              <w:contextualSpacing w:val="0"/>
              <w:textAlignment w:val="baseline"/>
              <w:outlineLvl w:val="2"/>
              <w:rPr>
                <w:rFonts w:eastAsia="Arial"/>
                <w:szCs w:val="24"/>
              </w:rPr>
            </w:pPr>
            <w:r w:rsidRPr="00154246">
              <w:rPr>
                <w:rFonts w:eastAsia="Arial"/>
                <w:b/>
                <w:szCs w:val="24"/>
              </w:rPr>
              <w:t>Loading of vehicles and equipment</w:t>
            </w:r>
            <w:r w:rsidRPr="00154246">
              <w:rPr>
                <w:rFonts w:eastAsia="Arial"/>
                <w:szCs w:val="24"/>
              </w:rPr>
              <w:t xml:space="preserve">. The transport operator is responsible for providing suitable platforms for the loading and securing equipment for each load carried. The transport operator </w:t>
            </w:r>
            <w:r w:rsidRPr="0060596A">
              <w:rPr>
                <w:rFonts w:eastAsia="Arial"/>
                <w:b/>
                <w:szCs w:val="24"/>
              </w:rPr>
              <w:t>should</w:t>
            </w:r>
            <w:r w:rsidRPr="00154246">
              <w:rPr>
                <w:rFonts w:eastAsia="Arial"/>
                <w:szCs w:val="24"/>
              </w:rPr>
              <w:t xml:space="preserve"> make sure that all personnel under t</w:t>
            </w:r>
            <w:r w:rsidRPr="00154246">
              <w:rPr>
                <w:rFonts w:eastAsia="Arial"/>
              </w:rPr>
              <w:t>heir</w:t>
            </w:r>
            <w:r w:rsidRPr="00154246">
              <w:rPr>
                <w:rFonts w:eastAsia="Arial"/>
                <w:szCs w:val="24"/>
              </w:rPr>
              <w:t xml:space="preserve"> control are </w:t>
            </w:r>
            <w:r w:rsidRPr="00154246">
              <w:rPr>
                <w:rFonts w:eastAsia="Arial"/>
                <w:color w:val="000000"/>
                <w:spacing w:val="-1"/>
              </w:rPr>
              <w:t>suitably qualified, competent and current.</w:t>
            </w:r>
          </w:p>
          <w:p w14:paraId="08226D61" w14:textId="77777777" w:rsidR="00803E57" w:rsidRDefault="00803E57" w:rsidP="005E0B50">
            <w:pPr>
              <w:pStyle w:val="ListParagraph"/>
              <w:numPr>
                <w:ilvl w:val="6"/>
                <w:numId w:val="217"/>
              </w:numPr>
              <w:tabs>
                <w:tab w:val="left" w:pos="540"/>
              </w:tabs>
              <w:spacing w:before="120" w:after="120"/>
              <w:ind w:left="0"/>
              <w:contextualSpacing w:val="0"/>
              <w:textAlignment w:val="baseline"/>
              <w:outlineLvl w:val="2"/>
              <w:rPr>
                <w:rFonts w:eastAsia="Arial"/>
                <w:szCs w:val="24"/>
              </w:rPr>
            </w:pPr>
            <w:r w:rsidRPr="00154246">
              <w:rPr>
                <w:rFonts w:eastAsia="Arial"/>
                <w:szCs w:val="24"/>
              </w:rPr>
              <w:t xml:space="preserve">The design and construction of the transport unit </w:t>
            </w:r>
            <w:r w:rsidRPr="0060596A">
              <w:rPr>
                <w:rFonts w:eastAsia="Arial"/>
                <w:b/>
                <w:szCs w:val="24"/>
              </w:rPr>
              <w:t>should</w:t>
            </w:r>
            <w:r w:rsidRPr="00154246">
              <w:rPr>
                <w:rFonts w:eastAsia="Arial"/>
                <w:szCs w:val="24"/>
              </w:rPr>
              <w:t xml:space="preserve"> be suitable for the load. Where appropriate, the maximum expected floor loading </w:t>
            </w:r>
            <w:r w:rsidRPr="0060596A">
              <w:rPr>
                <w:rFonts w:eastAsia="Arial"/>
                <w:b/>
                <w:szCs w:val="24"/>
              </w:rPr>
              <w:t>should</w:t>
            </w:r>
            <w:r w:rsidRPr="00154246">
              <w:rPr>
                <w:rFonts w:eastAsia="Arial"/>
                <w:szCs w:val="24"/>
              </w:rPr>
              <w:t xml:space="preserve"> be known so that the platform itself and the section and spacing of supporting crossbeams is sufficient.</w:t>
            </w:r>
          </w:p>
          <w:p w14:paraId="2BCAD8CA" w14:textId="77777777" w:rsidR="00803E57" w:rsidRPr="00154246" w:rsidRDefault="00803E57" w:rsidP="005E0B50">
            <w:pPr>
              <w:pStyle w:val="ListParagraph"/>
              <w:numPr>
                <w:ilvl w:val="6"/>
                <w:numId w:val="217"/>
              </w:numPr>
              <w:tabs>
                <w:tab w:val="left" w:pos="540"/>
              </w:tabs>
              <w:spacing w:before="120" w:after="120"/>
              <w:ind w:left="0"/>
              <w:contextualSpacing w:val="0"/>
              <w:textAlignment w:val="baseline"/>
              <w:outlineLvl w:val="2"/>
              <w:rPr>
                <w:rFonts w:eastAsia="Arial"/>
                <w:szCs w:val="24"/>
              </w:rPr>
            </w:pPr>
            <w:r w:rsidRPr="00154246">
              <w:rPr>
                <w:rFonts w:eastAsia="Arial"/>
                <w:spacing w:val="-1"/>
                <w:szCs w:val="24"/>
              </w:rPr>
              <w:t xml:space="preserve">Prior to a platform being loaded, it </w:t>
            </w:r>
            <w:r w:rsidRPr="0060596A">
              <w:rPr>
                <w:rFonts w:eastAsia="Arial"/>
                <w:b/>
                <w:spacing w:val="-1"/>
                <w:szCs w:val="24"/>
              </w:rPr>
              <w:t>should</w:t>
            </w:r>
            <w:r w:rsidRPr="00154246">
              <w:rPr>
                <w:rFonts w:eastAsia="Arial"/>
                <w:spacing w:val="-1"/>
                <w:szCs w:val="24"/>
              </w:rPr>
              <w:t xml:space="preserve"> be checked to make sure that its load platform, </w:t>
            </w:r>
            <w:r w:rsidRPr="00845080">
              <w:rPr>
                <w:rFonts w:eastAsia="Arial"/>
                <w:szCs w:val="24"/>
              </w:rPr>
              <w:t>bodywork</w:t>
            </w:r>
            <w:r w:rsidRPr="00154246">
              <w:rPr>
                <w:rFonts w:eastAsia="Arial"/>
                <w:spacing w:val="-1"/>
                <w:szCs w:val="24"/>
              </w:rPr>
              <w:t>, and anchorage points (and twist locks where fitted), are appropriate for the load, and are in a sound and serviceable condition.</w:t>
            </w:r>
          </w:p>
          <w:p w14:paraId="1FEB79DA" w14:textId="77777777" w:rsidR="00803E57" w:rsidRPr="00154246" w:rsidRDefault="00803E57" w:rsidP="005E0B50">
            <w:pPr>
              <w:pStyle w:val="ListParagraph"/>
              <w:numPr>
                <w:ilvl w:val="6"/>
                <w:numId w:val="217"/>
              </w:numPr>
              <w:tabs>
                <w:tab w:val="left" w:pos="540"/>
              </w:tabs>
              <w:spacing w:before="120" w:after="360"/>
              <w:ind w:left="0"/>
              <w:contextualSpacing w:val="0"/>
              <w:textAlignment w:val="baseline"/>
              <w:outlineLvl w:val="2"/>
              <w:rPr>
                <w:rFonts w:eastAsia="Arial"/>
                <w:szCs w:val="24"/>
              </w:rPr>
            </w:pPr>
            <w:r w:rsidRPr="00154246">
              <w:rPr>
                <w:rFonts w:eastAsia="Arial"/>
                <w:b/>
              </w:rPr>
              <w:t>Road transport</w:t>
            </w:r>
            <w:r w:rsidRPr="00154246">
              <w:rPr>
                <w:rFonts w:eastAsia="Arial"/>
              </w:rPr>
              <w:t xml:space="preserve">. It is the driver’s responsibility to check and make sure that the load is correctly loaded, always positioned, and adequately restrained during a journey. In </w:t>
            </w:r>
            <w:r w:rsidRPr="00845080">
              <w:rPr>
                <w:rFonts w:eastAsia="Arial"/>
                <w:szCs w:val="24"/>
              </w:rPr>
              <w:t>particular</w:t>
            </w:r>
            <w:r w:rsidRPr="00154246">
              <w:rPr>
                <w:rFonts w:eastAsia="Arial"/>
              </w:rPr>
              <w:t>:</w:t>
            </w:r>
          </w:p>
          <w:p w14:paraId="27AE6A14" w14:textId="77777777" w:rsidR="00803E57" w:rsidRPr="00083A92" w:rsidRDefault="00803E57" w:rsidP="002122F0">
            <w:pPr>
              <w:keepNext/>
              <w:keepLines/>
              <w:numPr>
                <w:ilvl w:val="0"/>
                <w:numId w:val="278"/>
              </w:numPr>
              <w:tabs>
                <w:tab w:val="clear" w:pos="504"/>
                <w:tab w:val="left" w:pos="1107"/>
              </w:tabs>
              <w:spacing w:before="120" w:after="120"/>
              <w:ind w:left="1055" w:hanging="454"/>
              <w:textAlignment w:val="baseline"/>
              <w:rPr>
                <w:rFonts w:eastAsia="Arial"/>
                <w:szCs w:val="24"/>
              </w:rPr>
            </w:pPr>
            <w:r>
              <w:rPr>
                <w:rFonts w:eastAsia="Arial"/>
                <w:szCs w:val="24"/>
              </w:rPr>
              <w:lastRenderedPageBreak/>
              <w:t>t</w:t>
            </w:r>
            <w:r w:rsidRPr="00083A92">
              <w:rPr>
                <w:rFonts w:eastAsia="Arial"/>
                <w:szCs w:val="24"/>
              </w:rPr>
              <w:t xml:space="preserve">he maximum permitted axle and gross weight limits of the vehicle are not to be exceeded. Where a part of the load is to be picked up or removed during a journey, the effect on gross weight, individual axle weights and on the securing and stability of the load </w:t>
            </w:r>
            <w:r w:rsidRPr="0060596A">
              <w:rPr>
                <w:rFonts w:eastAsia="Arial"/>
                <w:b/>
                <w:szCs w:val="24"/>
              </w:rPr>
              <w:t>should</w:t>
            </w:r>
            <w:r w:rsidRPr="00083A92">
              <w:rPr>
                <w:rFonts w:eastAsia="Arial"/>
                <w:szCs w:val="24"/>
              </w:rPr>
              <w:t xml:space="preserve"> not be overlooked</w:t>
            </w:r>
            <w:r>
              <w:rPr>
                <w:rFonts w:eastAsia="Arial"/>
                <w:szCs w:val="24"/>
              </w:rPr>
              <w:t>;</w:t>
            </w:r>
          </w:p>
          <w:p w14:paraId="6928387C" w14:textId="77777777" w:rsidR="00803E57" w:rsidRDefault="00803E57" w:rsidP="002122F0">
            <w:pPr>
              <w:keepNext/>
              <w:keepLines/>
              <w:numPr>
                <w:ilvl w:val="0"/>
                <w:numId w:val="278"/>
              </w:numPr>
              <w:tabs>
                <w:tab w:val="clear" w:pos="504"/>
                <w:tab w:val="left" w:pos="1107"/>
              </w:tabs>
              <w:spacing w:before="120" w:after="120"/>
              <w:ind w:left="1055" w:hanging="454"/>
              <w:textAlignment w:val="baseline"/>
              <w:rPr>
                <w:rFonts w:eastAsia="Arial"/>
                <w:szCs w:val="24"/>
              </w:rPr>
            </w:pPr>
            <w:r>
              <w:rPr>
                <w:rFonts w:eastAsia="Arial"/>
                <w:szCs w:val="24"/>
              </w:rPr>
              <w:t>t</w:t>
            </w:r>
            <w:r w:rsidRPr="00083A92">
              <w:rPr>
                <w:rFonts w:eastAsia="Arial"/>
                <w:szCs w:val="24"/>
              </w:rPr>
              <w:t xml:space="preserve">he driver </w:t>
            </w:r>
            <w:r w:rsidRPr="0060596A">
              <w:rPr>
                <w:rFonts w:eastAsia="Arial"/>
                <w:b/>
                <w:szCs w:val="24"/>
              </w:rPr>
              <w:t>should</w:t>
            </w:r>
            <w:r w:rsidRPr="00083A92">
              <w:rPr>
                <w:rFonts w:eastAsia="Arial"/>
                <w:szCs w:val="24"/>
              </w:rPr>
              <w:t xml:space="preserve"> be aware that the removal of part of the load will reduce the gross vehicle weight, change in weight distribution, and may cause individual axles to become overloaded. The driver </w:t>
            </w:r>
            <w:r w:rsidRPr="0060596A">
              <w:rPr>
                <w:rFonts w:eastAsia="Arial"/>
                <w:b/>
                <w:szCs w:val="24"/>
              </w:rPr>
              <w:t>should</w:t>
            </w:r>
            <w:r w:rsidRPr="00083A92">
              <w:rPr>
                <w:rFonts w:eastAsia="Arial"/>
                <w:szCs w:val="24"/>
              </w:rPr>
              <w:t xml:space="preserve"> take steps to redistribute the load, as necessary.</w:t>
            </w:r>
          </w:p>
          <w:p w14:paraId="470BE83B" w14:textId="77777777" w:rsidR="00803E57" w:rsidRDefault="00803E57" w:rsidP="005E0B50">
            <w:pPr>
              <w:pStyle w:val="ListParagraph"/>
              <w:numPr>
                <w:ilvl w:val="6"/>
                <w:numId w:val="217"/>
              </w:numPr>
              <w:tabs>
                <w:tab w:val="left" w:pos="540"/>
              </w:tabs>
              <w:spacing w:before="120" w:after="120"/>
              <w:ind w:left="0"/>
              <w:contextualSpacing w:val="0"/>
              <w:textAlignment w:val="baseline"/>
              <w:outlineLvl w:val="2"/>
              <w:rPr>
                <w:rFonts w:eastAsia="Arial"/>
                <w:szCs w:val="24"/>
              </w:rPr>
            </w:pPr>
            <w:r w:rsidRPr="00154246">
              <w:rPr>
                <w:rFonts w:eastAsia="Arial"/>
                <w:szCs w:val="24"/>
              </w:rPr>
              <w:t xml:space="preserve">When a vehicle is to be carried on a ship, as in ferry operations, provision </w:t>
            </w:r>
            <w:r w:rsidRPr="0060596A">
              <w:rPr>
                <w:rFonts w:eastAsia="Arial"/>
                <w:b/>
                <w:szCs w:val="24"/>
              </w:rPr>
              <w:t>should</w:t>
            </w:r>
            <w:r w:rsidRPr="00154246">
              <w:rPr>
                <w:rFonts w:eastAsia="Arial"/>
                <w:szCs w:val="24"/>
              </w:rPr>
              <w:t xml:space="preserve"> be </w:t>
            </w:r>
            <w:r w:rsidRPr="009D69E9">
              <w:rPr>
                <w:rFonts w:eastAsia="Arial"/>
              </w:rPr>
              <w:t>made</w:t>
            </w:r>
            <w:r w:rsidRPr="00154246">
              <w:rPr>
                <w:rFonts w:eastAsia="Arial"/>
                <w:szCs w:val="24"/>
              </w:rPr>
              <w:t xml:space="preserve"> for the extra load restraint needed and for chassis anchorage points to secure the vehicle to the deck.</w:t>
            </w:r>
          </w:p>
          <w:p w14:paraId="2ED8EA97" w14:textId="77777777" w:rsidR="00803E57" w:rsidRDefault="00803E57" w:rsidP="005E0B50">
            <w:pPr>
              <w:pStyle w:val="ListParagraph"/>
              <w:numPr>
                <w:ilvl w:val="6"/>
                <w:numId w:val="217"/>
              </w:numPr>
              <w:tabs>
                <w:tab w:val="left" w:pos="540"/>
              </w:tabs>
              <w:spacing w:before="120" w:after="120"/>
              <w:ind w:left="0"/>
              <w:contextualSpacing w:val="0"/>
              <w:textAlignment w:val="baseline"/>
              <w:outlineLvl w:val="2"/>
              <w:rPr>
                <w:rFonts w:eastAsia="Arial"/>
                <w:szCs w:val="24"/>
              </w:rPr>
            </w:pPr>
            <w:r w:rsidRPr="0097067C">
              <w:rPr>
                <w:rFonts w:eastAsia="Arial"/>
                <w:b/>
                <w:szCs w:val="24"/>
              </w:rPr>
              <w:t>Tie Down Schemes</w:t>
            </w:r>
            <w:r w:rsidRPr="0097067C">
              <w:rPr>
                <w:rFonts w:eastAsia="Arial"/>
                <w:szCs w:val="24"/>
              </w:rPr>
              <w:t xml:space="preserve">. The Defence authority bringing a vehicle or major equipment into service </w:t>
            </w:r>
            <w:r w:rsidRPr="0060596A">
              <w:rPr>
                <w:rFonts w:eastAsia="Arial"/>
                <w:b/>
                <w:szCs w:val="24"/>
              </w:rPr>
              <w:t>should</w:t>
            </w:r>
            <w:r w:rsidRPr="0097067C">
              <w:rPr>
                <w:rFonts w:eastAsia="Arial"/>
                <w:szCs w:val="24"/>
              </w:rPr>
              <w:t xml:space="preserve"> make sure it provides an appropriate TDS as required by </w:t>
            </w:r>
            <w:r>
              <w:rPr>
                <w:rFonts w:eastAsia="Arial"/>
                <w:szCs w:val="24"/>
              </w:rPr>
              <w:t>r</w:t>
            </w:r>
            <w:r w:rsidRPr="0097067C">
              <w:rPr>
                <w:rFonts w:eastAsia="Arial"/>
                <w:szCs w:val="24"/>
              </w:rPr>
              <w:t xml:space="preserve">egulation </w:t>
            </w:r>
            <w:r>
              <w:rPr>
                <w:rFonts w:eastAsia="Arial"/>
                <w:szCs w:val="24"/>
              </w:rPr>
              <w:t>516</w:t>
            </w:r>
            <w:r w:rsidRPr="0097067C">
              <w:rPr>
                <w:rFonts w:eastAsia="Arial"/>
                <w:szCs w:val="24"/>
              </w:rPr>
              <w:t xml:space="preserve">. The TDS provided </w:t>
            </w:r>
            <w:r w:rsidRPr="0060596A">
              <w:rPr>
                <w:rFonts w:eastAsia="Arial"/>
                <w:b/>
                <w:szCs w:val="24"/>
              </w:rPr>
              <w:t>should</w:t>
            </w:r>
            <w:r w:rsidRPr="0097067C">
              <w:rPr>
                <w:rFonts w:eastAsia="Arial"/>
                <w:szCs w:val="24"/>
              </w:rPr>
              <w:t xml:space="preserve"> consider the requirements of all appropriate STANAGs / Def</w:t>
            </w:r>
            <w:r>
              <w:rPr>
                <w:rFonts w:eastAsia="Arial"/>
                <w:szCs w:val="24"/>
              </w:rPr>
              <w:t xml:space="preserve"> </w:t>
            </w:r>
            <w:r w:rsidRPr="0097067C">
              <w:rPr>
                <w:rFonts w:eastAsia="Arial"/>
                <w:szCs w:val="24"/>
              </w:rPr>
              <w:t xml:space="preserve">Stan and legislation relating to both the type of equipment being carried and the mode of transport used for its conveyance. Vehicles and equipment design </w:t>
            </w:r>
            <w:r w:rsidRPr="0060596A">
              <w:rPr>
                <w:rFonts w:eastAsia="Arial"/>
                <w:b/>
                <w:szCs w:val="24"/>
              </w:rPr>
              <w:t>should</w:t>
            </w:r>
            <w:r w:rsidRPr="0097067C">
              <w:rPr>
                <w:rFonts w:eastAsia="Arial"/>
                <w:szCs w:val="24"/>
              </w:rPr>
              <w:t xml:space="preserve"> be capable of meeting the necessary restraint criteria.</w:t>
            </w:r>
          </w:p>
          <w:p w14:paraId="52AC5D73" w14:textId="77777777" w:rsidR="00803E57" w:rsidRDefault="00803E57" w:rsidP="005E0B50">
            <w:pPr>
              <w:pStyle w:val="ListParagraph"/>
              <w:numPr>
                <w:ilvl w:val="6"/>
                <w:numId w:val="217"/>
              </w:numPr>
              <w:tabs>
                <w:tab w:val="clear" w:pos="3402"/>
                <w:tab w:val="num" w:pos="567"/>
              </w:tabs>
              <w:spacing w:before="120" w:after="120"/>
              <w:ind w:left="0"/>
              <w:contextualSpacing w:val="0"/>
              <w:textAlignment w:val="baseline"/>
              <w:outlineLvl w:val="2"/>
              <w:rPr>
                <w:rFonts w:eastAsia="Arial"/>
                <w:szCs w:val="24"/>
              </w:rPr>
            </w:pPr>
            <w:r w:rsidRPr="0097067C">
              <w:rPr>
                <w:rFonts w:eastAsia="Arial"/>
                <w:szCs w:val="24"/>
              </w:rPr>
              <w:t xml:space="preserve">When the TDS is applied correctly, the load </w:t>
            </w:r>
            <w:r w:rsidRPr="0060596A">
              <w:rPr>
                <w:rFonts w:eastAsia="Arial"/>
                <w:b/>
                <w:szCs w:val="24"/>
              </w:rPr>
              <w:t>should</w:t>
            </w:r>
            <w:r w:rsidRPr="0097067C">
              <w:rPr>
                <w:rFonts w:eastAsia="Arial"/>
                <w:szCs w:val="24"/>
              </w:rPr>
              <w:t xml:space="preserve"> be sufficiently restrained to </w:t>
            </w:r>
            <w:r w:rsidRPr="009D69E9">
              <w:rPr>
                <w:rFonts w:eastAsia="Arial"/>
              </w:rPr>
              <w:t>prevent</w:t>
            </w:r>
            <w:r w:rsidRPr="0097067C">
              <w:rPr>
                <w:rFonts w:eastAsia="Arial"/>
                <w:szCs w:val="24"/>
              </w:rPr>
              <w:t xml:space="preserve"> movement of the load taking place and to prevent any danger to the transport platform, individuals and / or the environment.</w:t>
            </w:r>
          </w:p>
          <w:p w14:paraId="3989E044" w14:textId="77777777" w:rsidR="00803E57" w:rsidRDefault="00803E57" w:rsidP="005E0B50">
            <w:pPr>
              <w:pStyle w:val="ListParagraph"/>
              <w:numPr>
                <w:ilvl w:val="6"/>
                <w:numId w:val="217"/>
              </w:numPr>
              <w:tabs>
                <w:tab w:val="clear" w:pos="3402"/>
                <w:tab w:val="num" w:pos="567"/>
              </w:tabs>
              <w:spacing w:before="120" w:after="120"/>
              <w:ind w:left="0"/>
              <w:contextualSpacing w:val="0"/>
              <w:textAlignment w:val="baseline"/>
              <w:outlineLvl w:val="2"/>
              <w:rPr>
                <w:rFonts w:eastAsia="Arial"/>
                <w:szCs w:val="24"/>
              </w:rPr>
            </w:pPr>
            <w:r w:rsidRPr="0097067C">
              <w:rPr>
                <w:rFonts w:eastAsia="Arial"/>
                <w:szCs w:val="24"/>
              </w:rPr>
              <w:t xml:space="preserve">Where consignments are to be moved by multimodal means, load restraint solutions </w:t>
            </w:r>
            <w:r w:rsidRPr="0060596A">
              <w:rPr>
                <w:rFonts w:eastAsia="Arial"/>
                <w:b/>
                <w:szCs w:val="24"/>
              </w:rPr>
              <w:t>should</w:t>
            </w:r>
            <w:r w:rsidRPr="0097067C">
              <w:rPr>
                <w:rFonts w:eastAsia="Arial"/>
                <w:szCs w:val="24"/>
              </w:rPr>
              <w:t xml:space="preserve"> be designed to meet the minimum standards of the mode with the most stringent requirements.</w:t>
            </w:r>
          </w:p>
          <w:p w14:paraId="796D6239" w14:textId="77777777" w:rsidR="00803E57" w:rsidRDefault="00803E57" w:rsidP="005E0B50">
            <w:pPr>
              <w:pStyle w:val="ListParagraph"/>
              <w:numPr>
                <w:ilvl w:val="6"/>
                <w:numId w:val="217"/>
              </w:numPr>
              <w:tabs>
                <w:tab w:val="clear" w:pos="3402"/>
                <w:tab w:val="num" w:pos="567"/>
              </w:tabs>
              <w:spacing w:before="120" w:after="120"/>
              <w:ind w:left="0"/>
              <w:contextualSpacing w:val="0"/>
              <w:textAlignment w:val="baseline"/>
              <w:outlineLvl w:val="2"/>
              <w:rPr>
                <w:rFonts w:eastAsia="Arial"/>
                <w:szCs w:val="24"/>
              </w:rPr>
            </w:pPr>
            <w:r w:rsidRPr="0097067C">
              <w:rPr>
                <w:rFonts w:eastAsia="Arial"/>
                <w:szCs w:val="24"/>
              </w:rPr>
              <w:t xml:space="preserve">All selected load restraint assemblies </w:t>
            </w:r>
            <w:r w:rsidRPr="0060596A">
              <w:rPr>
                <w:rFonts w:eastAsia="Arial"/>
                <w:b/>
                <w:szCs w:val="24"/>
              </w:rPr>
              <w:t>should</w:t>
            </w:r>
            <w:r w:rsidRPr="0097067C">
              <w:rPr>
                <w:rFonts w:eastAsia="Arial"/>
                <w:szCs w:val="24"/>
              </w:rPr>
              <w:t xml:space="preserve"> be fit for purpose. All elements of the </w:t>
            </w:r>
            <w:r w:rsidRPr="009D69E9">
              <w:rPr>
                <w:rFonts w:eastAsia="Arial"/>
              </w:rPr>
              <w:t>restraint</w:t>
            </w:r>
            <w:r w:rsidRPr="0097067C">
              <w:rPr>
                <w:rFonts w:eastAsia="Arial"/>
                <w:szCs w:val="24"/>
              </w:rPr>
              <w:t xml:space="preserve"> assembly including pallets, flat racks, nets, chains, and ratchet straps </w:t>
            </w:r>
            <w:r w:rsidRPr="0060596A">
              <w:rPr>
                <w:rFonts w:eastAsia="Arial"/>
                <w:b/>
                <w:szCs w:val="24"/>
              </w:rPr>
              <w:t>should</w:t>
            </w:r>
            <w:r w:rsidRPr="0097067C">
              <w:rPr>
                <w:rFonts w:eastAsia="Arial"/>
                <w:szCs w:val="24"/>
              </w:rPr>
              <w:t xml:space="preserve"> meet legislative standards and </w:t>
            </w:r>
            <w:r w:rsidRPr="0060596A">
              <w:rPr>
                <w:rFonts w:eastAsia="Arial"/>
                <w:b/>
                <w:szCs w:val="24"/>
              </w:rPr>
              <w:t>should</w:t>
            </w:r>
            <w:r w:rsidRPr="0097067C">
              <w:rPr>
                <w:rFonts w:eastAsia="Arial"/>
                <w:szCs w:val="24"/>
              </w:rPr>
              <w:t xml:space="preserve"> be checked and maintained in line with legislative and Defence requirements to make sure serviceability.</w:t>
            </w:r>
          </w:p>
          <w:p w14:paraId="745E1685" w14:textId="77777777" w:rsidR="00803E57" w:rsidRPr="0097067C" w:rsidRDefault="00803E57" w:rsidP="005E0B50">
            <w:pPr>
              <w:pStyle w:val="ListParagraph"/>
              <w:numPr>
                <w:ilvl w:val="6"/>
                <w:numId w:val="217"/>
              </w:numPr>
              <w:tabs>
                <w:tab w:val="clear" w:pos="3402"/>
                <w:tab w:val="num" w:pos="567"/>
              </w:tabs>
              <w:spacing w:before="120" w:after="120"/>
              <w:ind w:left="0"/>
              <w:contextualSpacing w:val="0"/>
              <w:textAlignment w:val="baseline"/>
              <w:outlineLvl w:val="2"/>
              <w:rPr>
                <w:rFonts w:eastAsia="Arial"/>
                <w:szCs w:val="24"/>
              </w:rPr>
            </w:pPr>
            <w:r w:rsidRPr="0097067C">
              <w:rPr>
                <w:rFonts w:eastAsia="Arial"/>
                <w:spacing w:val="1"/>
                <w:szCs w:val="24"/>
              </w:rPr>
              <w:t xml:space="preserve">The use of MOD approved TDS and load restraint assemblies is mandated for use by Defence organisations, transport operators and transport managers. </w:t>
            </w:r>
            <w:r w:rsidRPr="00845080">
              <w:rPr>
                <w:rFonts w:eastAsia="Arial"/>
                <w:szCs w:val="24"/>
              </w:rPr>
              <w:t>For</w:t>
            </w:r>
            <w:r w:rsidRPr="0097067C">
              <w:rPr>
                <w:rFonts w:eastAsia="Arial"/>
                <w:spacing w:val="1"/>
                <w:szCs w:val="24"/>
              </w:rPr>
              <w:t xml:space="preserve"> contracted transport operations, the use of MOD approved TDS and load restraint assemblies demonstrate a proven safe method of restraint for the mode of transport being employed and their use </w:t>
            </w:r>
            <w:r w:rsidRPr="0060596A">
              <w:rPr>
                <w:rFonts w:eastAsia="Arial"/>
                <w:b/>
                <w:spacing w:val="1"/>
                <w:szCs w:val="24"/>
              </w:rPr>
              <w:t>should</w:t>
            </w:r>
            <w:r w:rsidRPr="0097067C">
              <w:rPr>
                <w:rFonts w:eastAsia="Arial"/>
                <w:spacing w:val="1"/>
                <w:szCs w:val="24"/>
              </w:rPr>
              <w:t xml:space="preserve"> be strongly recommended</w:t>
            </w:r>
            <w:r>
              <w:rPr>
                <w:rFonts w:eastAsia="Arial"/>
                <w:spacing w:val="1"/>
                <w:szCs w:val="24"/>
              </w:rPr>
              <w:t>.</w:t>
            </w:r>
          </w:p>
          <w:p w14:paraId="5892E938" w14:textId="77777777" w:rsidR="00803E57" w:rsidRPr="0097067C" w:rsidRDefault="00803E57" w:rsidP="005E0B50">
            <w:pPr>
              <w:pStyle w:val="ListParagraph"/>
              <w:numPr>
                <w:ilvl w:val="6"/>
                <w:numId w:val="217"/>
              </w:numPr>
              <w:tabs>
                <w:tab w:val="clear" w:pos="3402"/>
                <w:tab w:val="num" w:pos="567"/>
              </w:tabs>
              <w:spacing w:before="120" w:after="120"/>
              <w:ind w:left="0"/>
              <w:contextualSpacing w:val="0"/>
              <w:textAlignment w:val="baseline"/>
              <w:outlineLvl w:val="2"/>
              <w:rPr>
                <w:rFonts w:eastAsia="Arial"/>
                <w:szCs w:val="24"/>
              </w:rPr>
            </w:pPr>
            <w:r w:rsidRPr="0097067C">
              <w:rPr>
                <w:rFonts w:eastAsia="Calibri" w:cs="Arial"/>
                <w:b/>
                <w:bCs/>
                <w:szCs w:val="24"/>
              </w:rPr>
              <w:t>Weighing of loads</w:t>
            </w:r>
            <w:r w:rsidRPr="0097067C">
              <w:rPr>
                <w:rFonts w:eastAsia="Calibri" w:cs="Arial"/>
                <w:szCs w:val="24"/>
              </w:rPr>
              <w:t>. To avoid overloading</w:t>
            </w:r>
            <w:r>
              <w:rPr>
                <w:rFonts w:eastAsia="Calibri" w:cs="Arial"/>
                <w:szCs w:val="24"/>
              </w:rPr>
              <w:t>,</w:t>
            </w:r>
            <w:r w:rsidRPr="0097067C">
              <w:rPr>
                <w:rFonts w:eastAsia="Calibri" w:cs="Arial"/>
                <w:szCs w:val="24"/>
              </w:rPr>
              <w:t xml:space="preserve"> it is essential that carriers are provided with accurate </w:t>
            </w:r>
            <w:r w:rsidRPr="009D69E9">
              <w:rPr>
                <w:rFonts w:eastAsia="Arial"/>
              </w:rPr>
              <w:t>load</w:t>
            </w:r>
            <w:r w:rsidRPr="0097067C">
              <w:rPr>
                <w:rFonts w:eastAsia="Calibri" w:cs="Arial"/>
                <w:szCs w:val="24"/>
              </w:rPr>
              <w:t xml:space="preserve"> weights.</w:t>
            </w:r>
          </w:p>
          <w:p w14:paraId="170A01C2" w14:textId="77777777" w:rsidR="00803E57" w:rsidRPr="0097067C" w:rsidRDefault="00803E57" w:rsidP="005E0B50">
            <w:pPr>
              <w:pStyle w:val="ListParagraph"/>
              <w:numPr>
                <w:ilvl w:val="6"/>
                <w:numId w:val="217"/>
              </w:numPr>
              <w:tabs>
                <w:tab w:val="clear" w:pos="3402"/>
                <w:tab w:val="num" w:pos="567"/>
              </w:tabs>
              <w:spacing w:before="120" w:after="120"/>
              <w:ind w:left="0"/>
              <w:contextualSpacing w:val="0"/>
              <w:textAlignment w:val="baseline"/>
              <w:outlineLvl w:val="2"/>
              <w:rPr>
                <w:rFonts w:eastAsia="Arial"/>
                <w:szCs w:val="24"/>
              </w:rPr>
            </w:pPr>
            <w:r w:rsidRPr="0097067C">
              <w:rPr>
                <w:rFonts w:eastAsia="Calibri" w:cs="Arial"/>
                <w:szCs w:val="24"/>
              </w:rPr>
              <w:t xml:space="preserve">Initial planning weights may be obtained from load or TDS for planning purpose; however, all vehicles </w:t>
            </w:r>
            <w:r w:rsidRPr="00083A92">
              <w:t>and equipment</w:t>
            </w:r>
            <w:r w:rsidRPr="0097067C">
              <w:rPr>
                <w:rFonts w:eastAsia="Calibri" w:cs="Arial"/>
                <w:szCs w:val="24"/>
              </w:rPr>
              <w:t xml:space="preserve"> </w:t>
            </w:r>
            <w:r w:rsidRPr="0060596A">
              <w:rPr>
                <w:rFonts w:eastAsia="Calibri" w:cs="Arial"/>
                <w:b/>
                <w:szCs w:val="24"/>
              </w:rPr>
              <w:t>should</w:t>
            </w:r>
            <w:r w:rsidRPr="0097067C">
              <w:rPr>
                <w:rFonts w:eastAsia="Calibri" w:cs="Arial"/>
                <w:szCs w:val="24"/>
              </w:rPr>
              <w:t xml:space="preserve"> be weigh-bridged to ascertain the actual weight of the configuration it is to travel.</w:t>
            </w:r>
          </w:p>
          <w:p w14:paraId="75F21EFA" w14:textId="77777777" w:rsidR="00803E57" w:rsidRPr="0097067C" w:rsidRDefault="00803E57" w:rsidP="005E0B50">
            <w:pPr>
              <w:pStyle w:val="ListParagraph"/>
              <w:numPr>
                <w:ilvl w:val="6"/>
                <w:numId w:val="217"/>
              </w:numPr>
              <w:tabs>
                <w:tab w:val="clear" w:pos="3402"/>
                <w:tab w:val="num" w:pos="567"/>
              </w:tabs>
              <w:spacing w:before="120" w:after="120"/>
              <w:ind w:left="0"/>
              <w:contextualSpacing w:val="0"/>
              <w:textAlignment w:val="baseline"/>
              <w:outlineLvl w:val="2"/>
              <w:rPr>
                <w:rFonts w:eastAsia="Arial"/>
                <w:szCs w:val="24"/>
              </w:rPr>
            </w:pPr>
            <w:r w:rsidRPr="0097067C">
              <w:rPr>
                <w:rFonts w:eastAsia="Calibri" w:cs="Arial"/>
                <w:szCs w:val="24"/>
              </w:rPr>
              <w:t xml:space="preserve">Equipment that is to be transported where possible </w:t>
            </w:r>
            <w:r w:rsidRPr="0060596A">
              <w:rPr>
                <w:rFonts w:eastAsia="Calibri" w:cs="Arial"/>
                <w:b/>
                <w:szCs w:val="24"/>
              </w:rPr>
              <w:t>should</w:t>
            </w:r>
            <w:r w:rsidRPr="0097067C">
              <w:rPr>
                <w:rFonts w:eastAsia="Calibri" w:cs="Arial"/>
                <w:szCs w:val="24"/>
              </w:rPr>
              <w:t xml:space="preserve"> be weighed as it is intended to travel.</w:t>
            </w:r>
          </w:p>
          <w:p w14:paraId="649B632A" w14:textId="77777777" w:rsidR="00803E57" w:rsidRPr="0097067C" w:rsidRDefault="00803E57" w:rsidP="005E0B50">
            <w:pPr>
              <w:pStyle w:val="ListParagraph"/>
              <w:numPr>
                <w:ilvl w:val="6"/>
                <w:numId w:val="217"/>
              </w:numPr>
              <w:tabs>
                <w:tab w:val="clear" w:pos="3402"/>
                <w:tab w:val="num" w:pos="567"/>
              </w:tabs>
              <w:spacing w:before="120" w:after="120"/>
              <w:ind w:left="0"/>
              <w:contextualSpacing w:val="0"/>
              <w:textAlignment w:val="baseline"/>
              <w:outlineLvl w:val="2"/>
              <w:rPr>
                <w:rFonts w:eastAsia="Arial"/>
                <w:szCs w:val="24"/>
              </w:rPr>
            </w:pPr>
            <w:r w:rsidRPr="0097067C">
              <w:rPr>
                <w:rFonts w:eastAsia="Calibri" w:cs="Arial"/>
                <w:szCs w:val="24"/>
              </w:rPr>
              <w:lastRenderedPageBreak/>
              <w:t xml:space="preserve">All equipment </w:t>
            </w:r>
            <w:r w:rsidRPr="0060596A">
              <w:rPr>
                <w:rFonts w:eastAsia="Arial"/>
                <w:b/>
              </w:rPr>
              <w:t>should</w:t>
            </w:r>
            <w:r w:rsidRPr="0097067C">
              <w:rPr>
                <w:rFonts w:eastAsia="Calibri" w:cs="Arial"/>
                <w:szCs w:val="24"/>
              </w:rPr>
              <w:t xml:space="preserve"> be weighed in a format which it is to be consigned, where </w:t>
            </w:r>
            <w:r w:rsidRPr="00845080">
              <w:rPr>
                <w:rFonts w:eastAsia="Arial"/>
                <w:szCs w:val="24"/>
              </w:rPr>
              <w:t>equipment</w:t>
            </w:r>
            <w:r w:rsidRPr="0097067C">
              <w:rPr>
                <w:rFonts w:eastAsia="Calibri" w:cs="Arial"/>
                <w:szCs w:val="24"/>
              </w:rPr>
              <w:t xml:space="preserve"> is to be transported on a pallet then the whole pallet </w:t>
            </w:r>
            <w:r w:rsidRPr="0060596A">
              <w:rPr>
                <w:rFonts w:eastAsia="Calibri" w:cs="Arial"/>
                <w:b/>
                <w:szCs w:val="24"/>
              </w:rPr>
              <w:t>should</w:t>
            </w:r>
            <w:r w:rsidRPr="0097067C">
              <w:rPr>
                <w:rFonts w:eastAsia="Calibri" w:cs="Arial"/>
                <w:szCs w:val="24"/>
              </w:rPr>
              <w:t xml:space="preserve"> be weighed. Where this is not possible individual boxes may be weighed then the weight of the pallet </w:t>
            </w:r>
            <w:r w:rsidRPr="0060596A">
              <w:rPr>
                <w:rFonts w:eastAsia="Calibri" w:cs="Arial"/>
                <w:b/>
                <w:szCs w:val="24"/>
              </w:rPr>
              <w:t>should</w:t>
            </w:r>
            <w:r w:rsidRPr="0097067C">
              <w:rPr>
                <w:rFonts w:eastAsia="Calibri" w:cs="Arial"/>
                <w:szCs w:val="24"/>
              </w:rPr>
              <w:t xml:space="preserve"> be added.</w:t>
            </w:r>
          </w:p>
          <w:p w14:paraId="38383653" w14:textId="77777777" w:rsidR="00803E57" w:rsidRPr="0097067C" w:rsidRDefault="00803E57" w:rsidP="005E0B50">
            <w:pPr>
              <w:pStyle w:val="ListParagraph"/>
              <w:numPr>
                <w:ilvl w:val="6"/>
                <w:numId w:val="217"/>
              </w:numPr>
              <w:tabs>
                <w:tab w:val="clear" w:pos="3402"/>
                <w:tab w:val="num" w:pos="567"/>
              </w:tabs>
              <w:spacing w:before="120" w:after="120"/>
              <w:ind w:left="0"/>
              <w:contextualSpacing w:val="0"/>
              <w:textAlignment w:val="baseline"/>
              <w:outlineLvl w:val="2"/>
              <w:rPr>
                <w:rFonts w:eastAsia="Arial"/>
                <w:szCs w:val="24"/>
              </w:rPr>
            </w:pPr>
            <w:r w:rsidRPr="0097067C">
              <w:rPr>
                <w:rFonts w:eastAsia="Calibri" w:cs="Arial"/>
                <w:szCs w:val="24"/>
              </w:rPr>
              <w:t xml:space="preserve">For CTUs </w:t>
            </w:r>
            <w:r w:rsidRPr="009D69E9">
              <w:rPr>
                <w:rFonts w:eastAsia="Arial"/>
              </w:rPr>
              <w:t>including</w:t>
            </w:r>
            <w:r w:rsidRPr="0097067C">
              <w:rPr>
                <w:rFonts w:eastAsia="Calibri" w:cs="Arial"/>
                <w:szCs w:val="24"/>
              </w:rPr>
              <w:t xml:space="preserve"> containers where the use of a weighbridge is not possible the item </w:t>
            </w:r>
            <w:r w:rsidRPr="00845080">
              <w:rPr>
                <w:rFonts w:eastAsia="Arial"/>
                <w:szCs w:val="24"/>
              </w:rPr>
              <w:t>placed</w:t>
            </w:r>
            <w:r w:rsidRPr="0097067C">
              <w:rPr>
                <w:rFonts w:eastAsia="Calibri" w:cs="Arial"/>
                <w:szCs w:val="24"/>
              </w:rPr>
              <w:t xml:space="preserve"> into the CTU </w:t>
            </w:r>
            <w:r w:rsidRPr="0010188D">
              <w:rPr>
                <w:rFonts w:eastAsia="Calibri" w:cs="Arial"/>
                <w:b/>
                <w:bCs/>
                <w:szCs w:val="24"/>
              </w:rPr>
              <w:t>must</w:t>
            </w:r>
            <w:r w:rsidRPr="0097067C">
              <w:rPr>
                <w:rFonts w:eastAsia="Calibri" w:cs="Arial"/>
                <w:szCs w:val="24"/>
              </w:rPr>
              <w:t xml:space="preserve"> be accurately weighed including all restraint materials, this </w:t>
            </w:r>
            <w:r w:rsidRPr="0010188D">
              <w:rPr>
                <w:rFonts w:eastAsia="Calibri" w:cs="Arial"/>
                <w:b/>
                <w:bCs/>
                <w:szCs w:val="24"/>
              </w:rPr>
              <w:t>must</w:t>
            </w:r>
            <w:r w:rsidRPr="0097067C">
              <w:rPr>
                <w:rFonts w:eastAsia="Calibri" w:cs="Arial"/>
                <w:szCs w:val="24"/>
              </w:rPr>
              <w:t xml:space="preserve"> then be added to the Tare weight to calculate the </w:t>
            </w:r>
            <w:r>
              <w:rPr>
                <w:rFonts w:eastAsia="Calibri" w:cs="Arial"/>
                <w:szCs w:val="24"/>
              </w:rPr>
              <w:t>all-up weight</w:t>
            </w:r>
            <w:r w:rsidRPr="0097067C">
              <w:rPr>
                <w:rFonts w:eastAsia="Calibri" w:cs="Arial"/>
                <w:szCs w:val="24"/>
              </w:rPr>
              <w:t>.</w:t>
            </w:r>
          </w:p>
          <w:p w14:paraId="5F88CF7D" w14:textId="77777777" w:rsidR="00803E57" w:rsidRPr="0097067C" w:rsidRDefault="00803E57" w:rsidP="005E0B50">
            <w:pPr>
              <w:pStyle w:val="ListParagraph"/>
              <w:keepLines/>
              <w:numPr>
                <w:ilvl w:val="6"/>
                <w:numId w:val="217"/>
              </w:numPr>
              <w:tabs>
                <w:tab w:val="clear" w:pos="3402"/>
                <w:tab w:val="num" w:pos="567"/>
              </w:tabs>
              <w:spacing w:before="120" w:after="120"/>
              <w:ind w:left="0"/>
              <w:contextualSpacing w:val="0"/>
              <w:textAlignment w:val="baseline"/>
              <w:outlineLvl w:val="2"/>
              <w:rPr>
                <w:rFonts w:eastAsia="Arial"/>
                <w:szCs w:val="24"/>
              </w:rPr>
            </w:pPr>
            <w:r w:rsidRPr="0097067C">
              <w:rPr>
                <w:rFonts w:eastAsia="Calibri" w:cs="Arial"/>
                <w:szCs w:val="24"/>
              </w:rPr>
              <w:t xml:space="preserve">All weighing equipment </w:t>
            </w:r>
            <w:r w:rsidRPr="0010188D">
              <w:rPr>
                <w:rFonts w:eastAsia="Calibri" w:cs="Arial"/>
                <w:b/>
                <w:bCs/>
                <w:szCs w:val="24"/>
              </w:rPr>
              <w:t>must</w:t>
            </w:r>
            <w:r w:rsidRPr="0097067C">
              <w:rPr>
                <w:rFonts w:eastAsia="Calibri" w:cs="Arial"/>
                <w:szCs w:val="24"/>
              </w:rPr>
              <w:t xml:space="preserve"> be maintained and calibrated at the intervals in line with the manufacturer’s instructions, certificates of calibration </w:t>
            </w:r>
            <w:r w:rsidRPr="0010188D">
              <w:rPr>
                <w:rFonts w:eastAsia="Calibri" w:cs="Arial"/>
                <w:b/>
                <w:bCs/>
                <w:szCs w:val="24"/>
              </w:rPr>
              <w:t>must</w:t>
            </w:r>
            <w:r w:rsidRPr="0097067C">
              <w:rPr>
                <w:rFonts w:eastAsia="Calibri" w:cs="Arial"/>
                <w:szCs w:val="24"/>
              </w:rPr>
              <w:t xml:space="preserve"> be </w:t>
            </w:r>
            <w:r w:rsidRPr="009D69E9">
              <w:rPr>
                <w:rFonts w:eastAsia="Arial"/>
              </w:rPr>
              <w:t>made</w:t>
            </w:r>
            <w:r w:rsidRPr="0097067C">
              <w:rPr>
                <w:rFonts w:eastAsia="Calibri" w:cs="Arial"/>
                <w:szCs w:val="24"/>
              </w:rPr>
              <w:t xml:space="preserve"> available to competent authorities on request. Where it is identified by the user that the scales are giving inaccurate readings, equipment </w:t>
            </w:r>
            <w:r w:rsidRPr="0060596A">
              <w:rPr>
                <w:rFonts w:eastAsia="Calibri" w:cs="Arial"/>
                <w:b/>
                <w:szCs w:val="24"/>
              </w:rPr>
              <w:t>should</w:t>
            </w:r>
            <w:r w:rsidRPr="0097067C">
              <w:rPr>
                <w:rFonts w:eastAsia="Calibri" w:cs="Arial"/>
                <w:szCs w:val="24"/>
              </w:rPr>
              <w:t xml:space="preserve"> not be used until repaired or re-calibrated.</w:t>
            </w:r>
          </w:p>
        </w:tc>
      </w:tr>
      <w:tr w:rsidR="00803E57" w:rsidRPr="00083A92" w14:paraId="497BF19D" w14:textId="77777777" w:rsidTr="000727D0">
        <w:tc>
          <w:tcPr>
            <w:tcW w:w="1696" w:type="dxa"/>
            <w:tcBorders>
              <w:top w:val="single" w:sz="8" w:space="0" w:color="auto"/>
              <w:left w:val="single" w:sz="8" w:space="0" w:color="auto"/>
              <w:bottom w:val="single" w:sz="8" w:space="0" w:color="auto"/>
              <w:right w:val="single" w:sz="8" w:space="0" w:color="auto"/>
            </w:tcBorders>
            <w:shd w:val="clear" w:color="auto" w:fill="F1F4F6"/>
          </w:tcPr>
          <w:p w14:paraId="1C29F70F" w14:textId="77777777" w:rsidR="00803E57" w:rsidRPr="00083A92" w:rsidRDefault="00803E57" w:rsidP="000727D0">
            <w:pPr>
              <w:suppressAutoHyphens/>
              <w:ind w:right="-83"/>
              <w:jc w:val="center"/>
              <w:rPr>
                <w:rFonts w:cs="Arial"/>
                <w:b/>
              </w:rPr>
            </w:pPr>
            <w:r>
              <w:rPr>
                <w:rFonts w:cs="Arial"/>
                <w:b/>
              </w:rPr>
              <w:lastRenderedPageBreak/>
              <w:t>Further Guidance</w:t>
            </w:r>
          </w:p>
        </w:tc>
        <w:tc>
          <w:tcPr>
            <w:tcW w:w="8794" w:type="dxa"/>
            <w:tcBorders>
              <w:top w:val="single" w:sz="8" w:space="0" w:color="auto"/>
              <w:left w:val="single" w:sz="8" w:space="0" w:color="auto"/>
              <w:bottom w:val="single" w:sz="8" w:space="0" w:color="auto"/>
              <w:right w:val="single" w:sz="8" w:space="0" w:color="auto"/>
            </w:tcBorders>
            <w:shd w:val="clear" w:color="auto" w:fill="auto"/>
          </w:tcPr>
          <w:p w14:paraId="10F7C142" w14:textId="77777777" w:rsidR="00803E57" w:rsidRPr="00083A92" w:rsidRDefault="00000000" w:rsidP="000727D0">
            <w:pPr>
              <w:keepNext/>
              <w:suppressAutoHyphens/>
              <w:jc w:val="both"/>
              <w:rPr>
                <w:rFonts w:cs="Arial"/>
                <w:szCs w:val="24"/>
              </w:rPr>
            </w:pPr>
            <w:hyperlink r:id="rId561" w:history="1">
              <w:r w:rsidR="00803E57" w:rsidRPr="00C21C46">
                <w:rPr>
                  <w:rStyle w:val="Hyperlink"/>
                  <w:rFonts w:cs="Arial"/>
                  <w:szCs w:val="24"/>
                </w:rPr>
                <w:t>JSP 815: Defence Safety Management System</w:t>
              </w:r>
            </w:hyperlink>
          </w:p>
          <w:p w14:paraId="0BBDCD68" w14:textId="77777777" w:rsidR="00803E57" w:rsidRPr="00083A92" w:rsidRDefault="00000000" w:rsidP="000727D0">
            <w:pPr>
              <w:keepNext/>
              <w:suppressAutoHyphens/>
              <w:jc w:val="both"/>
              <w:rPr>
                <w:rFonts w:cs="Arial"/>
                <w:szCs w:val="24"/>
              </w:rPr>
            </w:pPr>
            <w:hyperlink r:id="rId562" w:history="1">
              <w:r w:rsidR="00803E57" w:rsidRPr="009B7163">
                <w:rPr>
                  <w:rStyle w:val="Hyperlink"/>
                  <w:rFonts w:cs="Arial"/>
                  <w:szCs w:val="24"/>
                </w:rPr>
                <w:t>JSP 816: Defence Environmental Management System</w:t>
              </w:r>
            </w:hyperlink>
          </w:p>
          <w:p w14:paraId="0B7DCCC0" w14:textId="77777777" w:rsidR="00803E57" w:rsidRPr="00083A92" w:rsidRDefault="00803E57" w:rsidP="000727D0">
            <w:pPr>
              <w:tabs>
                <w:tab w:val="left" w:pos="317"/>
              </w:tabs>
              <w:spacing w:after="100"/>
              <w:rPr>
                <w:rFonts w:cs="Arial"/>
              </w:rPr>
            </w:pPr>
            <w:r>
              <w:rPr>
                <w:rFonts w:cs="Arial"/>
              </w:rPr>
              <w:t>Health and Safety Guidance Booklet</w:t>
            </w:r>
            <w:r>
              <w:t xml:space="preserve"> (</w:t>
            </w:r>
            <w:hyperlink r:id="rId563" w:history="1">
              <w:r w:rsidRPr="00892F58">
                <w:rPr>
                  <w:rStyle w:val="Hyperlink"/>
                  <w:rFonts w:cs="Arial"/>
                </w:rPr>
                <w:t>HSG</w:t>
              </w:r>
              <w:r>
                <w:rPr>
                  <w:rStyle w:val="Hyperlink"/>
                  <w:rFonts w:cs="Arial"/>
                </w:rPr>
                <w:t>)</w:t>
              </w:r>
              <w:r w:rsidRPr="00892F58">
                <w:rPr>
                  <w:rStyle w:val="Hyperlink"/>
                  <w:rFonts w:cs="Arial"/>
                </w:rPr>
                <w:t xml:space="preserve"> 136 – Workplace Transport Safety – Guidance for Employers</w:t>
              </w:r>
            </w:hyperlink>
          </w:p>
          <w:p w14:paraId="74249D8A" w14:textId="77777777" w:rsidR="00803E57" w:rsidRPr="00083A92" w:rsidRDefault="00000000" w:rsidP="000727D0">
            <w:pPr>
              <w:tabs>
                <w:tab w:val="left" w:pos="317"/>
              </w:tabs>
              <w:spacing w:after="100"/>
              <w:rPr>
                <w:rFonts w:cs="Arial"/>
              </w:rPr>
            </w:pPr>
            <w:hyperlink r:id="rId564" w:history="1">
              <w:r w:rsidR="00803E57" w:rsidRPr="00577D1B">
                <w:rPr>
                  <w:rStyle w:val="Hyperlink"/>
                  <w:rFonts w:cs="Arial"/>
                </w:rPr>
                <w:t>HSG 148 – Sheeting and Un-Sheeting of tipper lorries</w:t>
              </w:r>
            </w:hyperlink>
          </w:p>
          <w:p w14:paraId="3BBCB563" w14:textId="77777777" w:rsidR="00803E57" w:rsidRDefault="00803E57" w:rsidP="000727D0">
            <w:pPr>
              <w:tabs>
                <w:tab w:val="left" w:pos="317"/>
              </w:tabs>
              <w:spacing w:after="100"/>
              <w:rPr>
                <w:rStyle w:val="Hyperlink"/>
                <w:sz w:val="16"/>
                <w:szCs w:val="16"/>
              </w:rPr>
            </w:pPr>
            <w:r>
              <w:rPr>
                <w:rFonts w:cs="Arial"/>
              </w:rPr>
              <w:t xml:space="preserve">Industry Guidance </w:t>
            </w:r>
            <w:hyperlink r:id="rId565" w:history="1">
              <w:r w:rsidRPr="0081256E">
                <w:rPr>
                  <w:rStyle w:val="Hyperlink"/>
                  <w:rFonts w:cs="Arial"/>
                </w:rPr>
                <w:t>(INDG) 148 – Reversing Vehicles</w:t>
              </w:r>
            </w:hyperlink>
          </w:p>
          <w:p w14:paraId="5187735A" w14:textId="77777777" w:rsidR="00803E57" w:rsidRPr="00083A92" w:rsidRDefault="00000000" w:rsidP="000727D0">
            <w:pPr>
              <w:tabs>
                <w:tab w:val="left" w:pos="317"/>
              </w:tabs>
              <w:spacing w:after="100"/>
              <w:rPr>
                <w:rFonts w:cs="Arial"/>
              </w:rPr>
            </w:pPr>
            <w:hyperlink r:id="rId566" w:history="1">
              <w:r w:rsidR="00803E57">
                <w:rPr>
                  <w:rStyle w:val="Hyperlink"/>
                  <w:rFonts w:cs="Arial"/>
                  <w:shd w:val="clear" w:color="auto" w:fill="F3F3F3"/>
                </w:rPr>
                <w:t>HSG246 – Safety in the storage and handling of steel and other metal stock</w:t>
              </w:r>
            </w:hyperlink>
            <w:r w:rsidR="00803E57">
              <w:rPr>
                <w:rFonts w:cs="Arial"/>
                <w:color w:val="000000"/>
                <w:shd w:val="clear" w:color="auto" w:fill="F3F3F3"/>
              </w:rPr>
              <w:t>.</w:t>
            </w:r>
          </w:p>
          <w:p w14:paraId="54611C1C" w14:textId="77777777" w:rsidR="00803E57" w:rsidRPr="00083A92" w:rsidRDefault="00000000" w:rsidP="000727D0">
            <w:pPr>
              <w:tabs>
                <w:tab w:val="left" w:pos="317"/>
              </w:tabs>
              <w:spacing w:after="100"/>
              <w:rPr>
                <w:rFonts w:cs="Arial"/>
              </w:rPr>
            </w:pPr>
            <w:hyperlink r:id="rId567" w:history="1">
              <w:r w:rsidR="00803E57" w:rsidRPr="00022DC8">
                <w:rPr>
                  <w:rStyle w:val="Hyperlink"/>
                  <w:rFonts w:cs="Arial"/>
                </w:rPr>
                <w:t>INDG199 – Managing Vehicle Safety in the Workplace</w:t>
              </w:r>
            </w:hyperlink>
          </w:p>
          <w:p w14:paraId="2C8044E6" w14:textId="77777777" w:rsidR="00803E57" w:rsidRPr="00083A92" w:rsidRDefault="00803E57" w:rsidP="000727D0">
            <w:pPr>
              <w:suppressAutoHyphens/>
              <w:spacing w:after="100"/>
              <w:rPr>
                <w:rFonts w:cs="Arial"/>
                <w:bCs/>
              </w:rPr>
            </w:pPr>
            <w:r w:rsidRPr="00083A92">
              <w:rPr>
                <w:rFonts w:cs="Arial"/>
                <w:bCs/>
              </w:rPr>
              <w:t>BS EN 12195</w:t>
            </w:r>
            <w:r w:rsidRPr="00083A92">
              <w:t xml:space="preserve"> </w:t>
            </w:r>
            <w:hyperlink r:id="rId568" w:history="1">
              <w:r w:rsidRPr="00AA410E">
                <w:rPr>
                  <w:rStyle w:val="Hyperlink"/>
                  <w:rFonts w:cs="Arial"/>
                  <w:bCs/>
                </w:rPr>
                <w:t>Def Stan 00-3 – Design Guidance for the Transportability of Equipment</w:t>
              </w:r>
            </w:hyperlink>
          </w:p>
          <w:p w14:paraId="4FE00684" w14:textId="77777777" w:rsidR="00803E57" w:rsidRPr="00083A92" w:rsidRDefault="00803E57" w:rsidP="000727D0">
            <w:pPr>
              <w:suppressAutoHyphens/>
              <w:spacing w:after="100"/>
              <w:rPr>
                <w:rFonts w:cs="Arial"/>
                <w:bCs/>
              </w:rPr>
            </w:pPr>
            <w:r w:rsidRPr="00083A92">
              <w:rPr>
                <w:rFonts w:cs="Arial"/>
                <w:bCs/>
              </w:rPr>
              <w:t xml:space="preserve">TDS </w:t>
            </w:r>
            <w:r>
              <w:rPr>
                <w:rFonts w:cs="Arial"/>
                <w:bCs/>
              </w:rPr>
              <w:t>–</w:t>
            </w:r>
            <w:r w:rsidRPr="00083A92">
              <w:rPr>
                <w:rFonts w:cs="Arial"/>
                <w:bCs/>
              </w:rPr>
              <w:t xml:space="preserve"> STANAG 4062</w:t>
            </w:r>
          </w:p>
          <w:p w14:paraId="6066E36C" w14:textId="77777777" w:rsidR="00803E57" w:rsidRPr="00083A92" w:rsidRDefault="00803E57" w:rsidP="000727D0">
            <w:pPr>
              <w:suppressAutoHyphens/>
              <w:spacing w:after="100"/>
              <w:rPr>
                <w:rFonts w:cs="Arial"/>
                <w:bCs/>
              </w:rPr>
            </w:pPr>
            <w:r w:rsidRPr="00083A92">
              <w:rPr>
                <w:rFonts w:cs="Arial"/>
                <w:bCs/>
              </w:rPr>
              <w:t xml:space="preserve">Air Drop </w:t>
            </w:r>
            <w:r>
              <w:rPr>
                <w:rFonts w:cs="Arial"/>
                <w:bCs/>
              </w:rPr>
              <w:t>–</w:t>
            </w:r>
            <w:r w:rsidRPr="00083A92">
              <w:rPr>
                <w:rFonts w:cs="Arial"/>
                <w:bCs/>
              </w:rPr>
              <w:t xml:space="preserve"> STANAG 3548</w:t>
            </w:r>
          </w:p>
          <w:p w14:paraId="662F8E88" w14:textId="77777777" w:rsidR="00803E57" w:rsidRPr="00083A92" w:rsidRDefault="00803E57" w:rsidP="000727D0">
            <w:pPr>
              <w:tabs>
                <w:tab w:val="left" w:pos="447"/>
              </w:tabs>
              <w:rPr>
                <w:rFonts w:cs="Arial"/>
                <w:szCs w:val="24"/>
              </w:rPr>
            </w:pPr>
            <w:r w:rsidRPr="00083A92">
              <w:rPr>
                <w:rFonts w:cs="Arial"/>
                <w:bCs/>
              </w:rPr>
              <w:t xml:space="preserve">Helicopter </w:t>
            </w:r>
            <w:r>
              <w:rPr>
                <w:rFonts w:cs="Arial"/>
                <w:bCs/>
              </w:rPr>
              <w:t>–</w:t>
            </w:r>
            <w:r w:rsidRPr="00083A92">
              <w:rPr>
                <w:rFonts w:cs="Arial"/>
                <w:bCs/>
              </w:rPr>
              <w:t xml:space="preserve"> STANAG 3542</w:t>
            </w:r>
          </w:p>
        </w:tc>
      </w:tr>
    </w:tbl>
    <w:p w14:paraId="32F0F7B1" w14:textId="77777777" w:rsidR="00803E57" w:rsidRDefault="00803E57" w:rsidP="00803E57">
      <w:pPr>
        <w:pStyle w:val="RegHeader1"/>
        <w:sectPr w:rsidR="00803E57" w:rsidSect="000727D0">
          <w:pgSz w:w="11906" w:h="16838"/>
          <w:pgMar w:top="851" w:right="851" w:bottom="851" w:left="851" w:header="567" w:footer="567" w:gutter="0"/>
          <w:cols w:space="708"/>
          <w:docGrid w:linePitch="360"/>
        </w:sectPr>
      </w:pPr>
    </w:p>
    <w:p w14:paraId="615B0B1A" w14:textId="77777777" w:rsidR="00803E57" w:rsidRDefault="00803E57" w:rsidP="00803E57">
      <w:pPr>
        <w:pStyle w:val="Header10"/>
        <w:spacing w:before="120" w:after="120"/>
        <w:jc w:val="center"/>
        <w:rPr>
          <w:rFonts w:hint="eastAsia"/>
          <w:lang w:eastAsia="en-US"/>
        </w:rPr>
        <w:sectPr w:rsidR="00803E57" w:rsidSect="000727D0">
          <w:headerReference w:type="default" r:id="rId569"/>
          <w:type w:val="continuous"/>
          <w:pgSz w:w="11906" w:h="16838"/>
          <w:pgMar w:top="851" w:right="851" w:bottom="851" w:left="851" w:header="709" w:footer="442" w:gutter="0"/>
          <w:cols w:space="708"/>
          <w:docGrid w:linePitch="360"/>
        </w:sectPr>
      </w:pPr>
    </w:p>
    <w:p w14:paraId="7CC5E16C" w14:textId="77777777" w:rsidR="00803E57" w:rsidRDefault="00803E57" w:rsidP="00803E57">
      <w:pPr>
        <w:pStyle w:val="Header10"/>
        <w:spacing w:before="120" w:after="120"/>
        <w:jc w:val="center"/>
        <w:rPr>
          <w:rFonts w:hint="eastAsia"/>
          <w:lang w:eastAsia="en-US"/>
        </w:rPr>
        <w:sectPr w:rsidR="00803E57" w:rsidSect="000727D0">
          <w:type w:val="continuous"/>
          <w:pgSz w:w="11906" w:h="16838"/>
          <w:pgMar w:top="851" w:right="851" w:bottom="851" w:left="851" w:header="567" w:footer="567" w:gutter="0"/>
          <w:cols w:space="708"/>
          <w:docGrid w:linePitch="360"/>
        </w:sectPr>
      </w:pPr>
    </w:p>
    <w:tbl>
      <w:tblPr>
        <w:tblStyle w:val="TableGrid"/>
        <w:tblW w:w="10490" w:type="dxa"/>
        <w:tblInd w:w="-147" w:type="dxa"/>
        <w:tblLook w:val="04A0" w:firstRow="1" w:lastRow="0" w:firstColumn="1" w:lastColumn="0" w:noHBand="0" w:noVBand="1"/>
      </w:tblPr>
      <w:tblGrid>
        <w:gridCol w:w="10490"/>
      </w:tblGrid>
      <w:tr w:rsidR="00803E57" w14:paraId="3709D7FD" w14:textId="77777777">
        <w:trPr>
          <w:trHeight w:val="851"/>
        </w:trPr>
        <w:tc>
          <w:tcPr>
            <w:tcW w:w="10490" w:type="dxa"/>
            <w:shd w:val="clear" w:color="auto" w:fill="CCEADF"/>
            <w:vAlign w:val="center"/>
          </w:tcPr>
          <w:p w14:paraId="4E65EB89" w14:textId="77777777" w:rsidR="00803E57" w:rsidRDefault="00803E57" w:rsidP="000727D0">
            <w:pPr>
              <w:pStyle w:val="Header10"/>
              <w:spacing w:before="120" w:after="120"/>
              <w:jc w:val="center"/>
              <w:rPr>
                <w:rFonts w:hint="eastAsia"/>
              </w:rPr>
            </w:pPr>
            <w:bookmarkStart w:id="390" w:name="Regulation_511"/>
            <w:bookmarkStart w:id="391" w:name="_Toc164781090"/>
            <w:bookmarkEnd w:id="390"/>
            <w:r w:rsidRPr="00083A92">
              <w:rPr>
                <w:lang w:eastAsia="en-US"/>
              </w:rPr>
              <w:lastRenderedPageBreak/>
              <w:t xml:space="preserve">511 - </w:t>
            </w:r>
            <w:r w:rsidRPr="00083A92">
              <w:t>Defence Rail Operating</w:t>
            </w:r>
            <w:bookmarkEnd w:id="391"/>
          </w:p>
        </w:tc>
      </w:tr>
    </w:tbl>
    <w:p w14:paraId="0FAFC9FF" w14:textId="77777777" w:rsidR="00803E57" w:rsidRPr="00D5142F" w:rsidRDefault="00803E57" w:rsidP="00803E57">
      <w:pPr>
        <w:rPr>
          <w:sz w:val="2"/>
          <w:szCs w:val="2"/>
        </w:rPr>
      </w:pPr>
    </w:p>
    <w:tbl>
      <w:tblPr>
        <w:tblW w:w="10490" w:type="dxa"/>
        <w:jc w:val="center"/>
        <w:tblCellMar>
          <w:left w:w="0" w:type="dxa"/>
          <w:right w:w="0" w:type="dxa"/>
        </w:tblCellMar>
        <w:tblLook w:val="0000" w:firstRow="0" w:lastRow="0" w:firstColumn="0" w:lastColumn="0" w:noHBand="0" w:noVBand="0"/>
      </w:tblPr>
      <w:tblGrid>
        <w:gridCol w:w="1577"/>
        <w:gridCol w:w="8913"/>
      </w:tblGrid>
      <w:tr w:rsidR="00803E57" w:rsidRPr="00083A92" w14:paraId="114FCD30" w14:textId="77777777" w:rsidTr="3B9FE2CB">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Mar>
              <w:top w:w="0" w:type="dxa"/>
              <w:left w:w="108" w:type="dxa"/>
              <w:bottom w:w="0" w:type="dxa"/>
              <w:right w:w="108" w:type="dxa"/>
            </w:tcMar>
          </w:tcPr>
          <w:p w14:paraId="65E5013E" w14:textId="77777777" w:rsidR="00803E57" w:rsidRPr="00083A92" w:rsidRDefault="00803E57" w:rsidP="000727D0">
            <w:pPr>
              <w:keepLines/>
              <w:jc w:val="center"/>
              <w:rPr>
                <w:rFonts w:cs="Arial"/>
                <w:b/>
                <w:bCs/>
                <w:szCs w:val="24"/>
              </w:rPr>
            </w:pPr>
            <w:r w:rsidRPr="00083A92">
              <w:rPr>
                <w:rFonts w:cs="Arial"/>
                <w:b/>
                <w:szCs w:val="24"/>
              </w:rPr>
              <w:t>Regulation</w:t>
            </w:r>
          </w:p>
        </w:tc>
        <w:tc>
          <w:tcPr>
            <w:tcW w:w="891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D6D9DEA" w14:textId="77777777" w:rsidR="00803E57" w:rsidRPr="00083A92" w:rsidRDefault="00803E57" w:rsidP="00F707EA">
            <w:pPr>
              <w:pStyle w:val="MilitaryNumbering"/>
              <w:numPr>
                <w:ilvl w:val="0"/>
                <w:numId w:val="0"/>
              </w:numPr>
              <w:ind w:right="-95"/>
              <w:rPr>
                <w:rFonts w:cs="Arial"/>
              </w:rPr>
            </w:pPr>
            <w:r w:rsidRPr="3B9FE2CB">
              <w:rPr>
                <w:rFonts w:cs="Arial"/>
              </w:rPr>
              <w:t xml:space="preserve">Those planning, managing, supporting, or undertaking rail operating activities </w:t>
            </w:r>
            <w:r w:rsidRPr="3B9FE2CB">
              <w:rPr>
                <w:rFonts w:cs="Arial"/>
                <w:b/>
                <w:bCs/>
              </w:rPr>
              <w:t>shall</w:t>
            </w:r>
            <w:r w:rsidRPr="3B9FE2CB">
              <w:rPr>
                <w:rFonts w:cs="Arial"/>
              </w:rPr>
              <w:t xml:space="preserve"> make sure that arrangements are in place to document, maintain and employ suitable and sufficient safety and environmental management arrangements.</w:t>
            </w:r>
          </w:p>
        </w:tc>
      </w:tr>
      <w:tr w:rsidR="00803E57" w:rsidRPr="00083A92" w14:paraId="26761FC5" w14:textId="77777777" w:rsidTr="3B9FE2CB">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Mar>
              <w:top w:w="0" w:type="dxa"/>
              <w:left w:w="108" w:type="dxa"/>
              <w:bottom w:w="0" w:type="dxa"/>
              <w:right w:w="108" w:type="dxa"/>
            </w:tcMar>
          </w:tcPr>
          <w:p w14:paraId="3D7F603D" w14:textId="77777777" w:rsidR="00803E57" w:rsidRPr="00083A92" w:rsidRDefault="00803E57" w:rsidP="000727D0">
            <w:pPr>
              <w:keepLines/>
              <w:jc w:val="center"/>
              <w:rPr>
                <w:rFonts w:cs="Arial"/>
                <w:b/>
                <w:szCs w:val="24"/>
              </w:rPr>
            </w:pPr>
            <w:r w:rsidRPr="00083A92">
              <w:rPr>
                <w:rFonts w:cs="Arial"/>
                <w:b/>
                <w:szCs w:val="24"/>
              </w:rPr>
              <w:t>Sub-clauses</w:t>
            </w:r>
          </w:p>
        </w:tc>
        <w:tc>
          <w:tcPr>
            <w:tcW w:w="891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A9BC7AB" w14:textId="77777777" w:rsidR="00803E57" w:rsidRPr="00083A92" w:rsidRDefault="00803E57" w:rsidP="005E0B50">
            <w:pPr>
              <w:pStyle w:val="ListParagraph"/>
              <w:numPr>
                <w:ilvl w:val="0"/>
                <w:numId w:val="287"/>
              </w:numPr>
              <w:tabs>
                <w:tab w:val="left" w:pos="567"/>
              </w:tabs>
              <w:spacing w:before="120" w:after="120"/>
              <w:ind w:left="0" w:firstLine="0"/>
              <w:contextualSpacing w:val="0"/>
              <w:outlineLvl w:val="2"/>
              <w:rPr>
                <w:rFonts w:cs="Arial"/>
                <w:b/>
              </w:rPr>
            </w:pPr>
            <w:r w:rsidRPr="00083A92">
              <w:rPr>
                <w:b/>
                <w:bCs/>
                <w:color w:val="000000"/>
              </w:rPr>
              <w:t>Safety and environmental responsibilities</w:t>
            </w:r>
            <w:r w:rsidRPr="00083A92">
              <w:rPr>
                <w:color w:val="000000"/>
              </w:rPr>
              <w:t>.</w:t>
            </w:r>
            <w:r w:rsidRPr="00083A92">
              <w:rPr>
                <w:b/>
                <w:bCs/>
                <w:color w:val="000000"/>
              </w:rPr>
              <w:t xml:space="preserve"> </w:t>
            </w:r>
            <w:r w:rsidRPr="00083A92">
              <w:rPr>
                <w:color w:val="000000"/>
              </w:rPr>
              <w:t xml:space="preserve">Those holding safety and environmental responsibilities for the operation of Defence rail </w:t>
            </w:r>
            <w:r w:rsidRPr="0010188D">
              <w:rPr>
                <w:b/>
                <w:bCs/>
                <w:color w:val="000000"/>
              </w:rPr>
              <w:t>shall</w:t>
            </w:r>
            <w:r w:rsidRPr="00083A92">
              <w:rPr>
                <w:color w:val="000000"/>
              </w:rPr>
              <w:t xml:space="preserve"> make sure effective processes and procedures are in place for the management of </w:t>
            </w:r>
            <w:r>
              <w:rPr>
                <w:color w:val="000000"/>
              </w:rPr>
              <w:t>H</w:t>
            </w:r>
            <w:r w:rsidRPr="00083A92">
              <w:rPr>
                <w:color w:val="000000"/>
              </w:rPr>
              <w:t>S&amp;EP.</w:t>
            </w:r>
          </w:p>
          <w:p w14:paraId="2547DE37" w14:textId="77777777" w:rsidR="00803E57" w:rsidRPr="00083A92" w:rsidRDefault="00803E57" w:rsidP="005E0B50">
            <w:pPr>
              <w:pStyle w:val="ListParagraph"/>
              <w:numPr>
                <w:ilvl w:val="0"/>
                <w:numId w:val="287"/>
              </w:numPr>
              <w:tabs>
                <w:tab w:val="left" w:pos="600"/>
              </w:tabs>
              <w:spacing w:before="120" w:after="120"/>
              <w:ind w:left="0" w:firstLine="0"/>
              <w:contextualSpacing w:val="0"/>
              <w:outlineLvl w:val="2"/>
              <w:rPr>
                <w:color w:val="000000"/>
              </w:rPr>
            </w:pPr>
            <w:r w:rsidRPr="00083A92">
              <w:rPr>
                <w:b/>
                <w:bCs/>
                <w:color w:val="000000"/>
              </w:rPr>
              <w:t>Safety management arrangements</w:t>
            </w:r>
            <w:r w:rsidRPr="006C21BD">
              <w:rPr>
                <w:rFonts w:cs="Arial"/>
                <w:b/>
              </w:rPr>
              <w:t>.</w:t>
            </w:r>
            <w:r w:rsidRPr="00083A92">
              <w:rPr>
                <w:rFonts w:cs="Arial"/>
                <w:b/>
                <w:bCs/>
              </w:rPr>
              <w:t xml:space="preserve"> </w:t>
            </w:r>
            <w:r w:rsidRPr="00083A92">
              <w:rPr>
                <w:color w:val="000000"/>
              </w:rPr>
              <w:t xml:space="preserve">Those providing, managing or undertaking rail </w:t>
            </w:r>
            <w:r w:rsidRPr="00083A92">
              <w:rPr>
                <w:color w:val="000000" w:themeColor="text1"/>
              </w:rPr>
              <w:t xml:space="preserve">operations </w:t>
            </w:r>
            <w:r w:rsidRPr="00083A92">
              <w:rPr>
                <w:color w:val="000000"/>
              </w:rPr>
              <w:t xml:space="preserve">on the Defence estate </w:t>
            </w:r>
            <w:r w:rsidRPr="0010188D">
              <w:rPr>
                <w:b/>
                <w:bCs/>
                <w:color w:val="000000"/>
              </w:rPr>
              <w:t>shall</w:t>
            </w:r>
            <w:r w:rsidRPr="00083A92">
              <w:rPr>
                <w:color w:val="000000"/>
              </w:rPr>
              <w:t xml:space="preserve"> make sure that all </w:t>
            </w:r>
            <w:r w:rsidRPr="00083A92">
              <w:t xml:space="preserve">activity is </w:t>
            </w:r>
            <w:r w:rsidRPr="00DE3D8B">
              <w:rPr>
                <w:color w:val="000000"/>
              </w:rPr>
              <w:t>conducted</w:t>
            </w:r>
            <w:r w:rsidRPr="00083A92">
              <w:t xml:space="preserve"> </w:t>
            </w:r>
            <w:r w:rsidRPr="00083A92">
              <w:rPr>
                <w:color w:val="000000"/>
              </w:rPr>
              <w:t xml:space="preserve">in line with a documented </w:t>
            </w:r>
            <w:r>
              <w:rPr>
                <w:color w:val="000000"/>
              </w:rPr>
              <w:t>S</w:t>
            </w:r>
            <w:r w:rsidRPr="00083A92">
              <w:rPr>
                <w:color w:val="000000"/>
              </w:rPr>
              <w:t xml:space="preserve">afety </w:t>
            </w:r>
            <w:r>
              <w:rPr>
                <w:color w:val="000000"/>
              </w:rPr>
              <w:t>E</w:t>
            </w:r>
            <w:r w:rsidRPr="00083A92">
              <w:rPr>
                <w:color w:val="000000"/>
              </w:rPr>
              <w:t xml:space="preserve">nvironment </w:t>
            </w:r>
            <w:r>
              <w:rPr>
                <w:color w:val="000000"/>
              </w:rPr>
              <w:t>M</w:t>
            </w:r>
            <w:r w:rsidRPr="00083A92">
              <w:rPr>
                <w:color w:val="000000"/>
              </w:rPr>
              <w:t xml:space="preserve">anagement </w:t>
            </w:r>
            <w:r>
              <w:rPr>
                <w:color w:val="000000"/>
              </w:rPr>
              <w:t>S</w:t>
            </w:r>
            <w:r w:rsidRPr="00083A92">
              <w:rPr>
                <w:color w:val="000000"/>
              </w:rPr>
              <w:t>ystem.</w:t>
            </w:r>
          </w:p>
          <w:p w14:paraId="51249775" w14:textId="77777777" w:rsidR="00803E57" w:rsidRPr="00083A92" w:rsidRDefault="00803E57" w:rsidP="005E0B50">
            <w:pPr>
              <w:pStyle w:val="ListParagraph"/>
              <w:numPr>
                <w:ilvl w:val="0"/>
                <w:numId w:val="287"/>
              </w:numPr>
              <w:tabs>
                <w:tab w:val="left" w:pos="600"/>
              </w:tabs>
              <w:spacing w:before="120" w:after="120"/>
              <w:ind w:left="0" w:firstLine="0"/>
              <w:contextualSpacing w:val="0"/>
              <w:outlineLvl w:val="2"/>
              <w:rPr>
                <w:rFonts w:cs="Arial"/>
                <w:b/>
              </w:rPr>
            </w:pPr>
            <w:r w:rsidRPr="00083A92">
              <w:rPr>
                <w:b/>
                <w:bCs/>
                <w:color w:val="000000"/>
              </w:rPr>
              <w:t>Safety verification</w:t>
            </w:r>
            <w:r w:rsidRPr="00083A92">
              <w:rPr>
                <w:color w:val="000000"/>
              </w:rPr>
              <w:t xml:space="preserve">. Those providing, managing or undertaking rail operations </w:t>
            </w:r>
            <w:r w:rsidRPr="0010188D">
              <w:rPr>
                <w:b/>
                <w:bCs/>
                <w:color w:val="000000"/>
              </w:rPr>
              <w:t>shall</w:t>
            </w:r>
            <w:r w:rsidRPr="00083A92">
              <w:rPr>
                <w:color w:val="000000"/>
              </w:rPr>
              <w:t xml:space="preserve"> have procedures in place to introduce new, or altered, vehicles or infrastructure safely. Where the introduction of new or alterations to infrastructure or vehicles significantly increases the level of risk, safety verification </w:t>
            </w:r>
            <w:r w:rsidRPr="0010188D">
              <w:rPr>
                <w:b/>
                <w:bCs/>
                <w:color w:val="000000"/>
              </w:rPr>
              <w:t>shall</w:t>
            </w:r>
            <w:r w:rsidRPr="00083A92">
              <w:rPr>
                <w:color w:val="000000"/>
              </w:rPr>
              <w:t xml:space="preserve"> be necessary.</w:t>
            </w:r>
          </w:p>
          <w:p w14:paraId="03D3352E" w14:textId="77777777" w:rsidR="00803E57" w:rsidRPr="00083A92" w:rsidRDefault="00803E57" w:rsidP="005E0B50">
            <w:pPr>
              <w:pStyle w:val="ListParagraph"/>
              <w:numPr>
                <w:ilvl w:val="0"/>
                <w:numId w:val="287"/>
              </w:numPr>
              <w:tabs>
                <w:tab w:val="left" w:pos="600"/>
              </w:tabs>
              <w:spacing w:before="120" w:after="120"/>
              <w:ind w:left="0" w:firstLine="0"/>
              <w:contextualSpacing w:val="0"/>
              <w:outlineLvl w:val="2"/>
              <w:rPr>
                <w:color w:val="000000" w:themeColor="text1"/>
              </w:rPr>
            </w:pPr>
            <w:r w:rsidRPr="00083A92">
              <w:rPr>
                <w:b/>
                <w:bCs/>
                <w:color w:val="000000"/>
              </w:rPr>
              <w:t>Safety critical work</w:t>
            </w:r>
            <w:r w:rsidRPr="00083A92">
              <w:rPr>
                <w:color w:val="000000"/>
              </w:rPr>
              <w:t xml:space="preserve">. Those providing, managing or undertaking rail </w:t>
            </w:r>
            <w:r w:rsidRPr="00083A92">
              <w:rPr>
                <w:color w:val="000000" w:themeColor="text1"/>
              </w:rPr>
              <w:t xml:space="preserve">operations </w:t>
            </w:r>
            <w:r w:rsidRPr="0010188D">
              <w:rPr>
                <w:b/>
                <w:bCs/>
                <w:color w:val="000000"/>
              </w:rPr>
              <w:t>shall</w:t>
            </w:r>
            <w:r w:rsidRPr="00083A92">
              <w:rPr>
                <w:color w:val="000000"/>
              </w:rPr>
              <w:t xml:space="preserve"> make sure that only suitably competent </w:t>
            </w:r>
            <w:r w:rsidRPr="00083A92">
              <w:rPr>
                <w:color w:val="000000" w:themeColor="text1"/>
              </w:rPr>
              <w:t xml:space="preserve">persons conduct </w:t>
            </w:r>
            <w:r w:rsidRPr="00083A92">
              <w:rPr>
                <w:color w:val="000000"/>
              </w:rPr>
              <w:t xml:space="preserve">safety critical </w:t>
            </w:r>
            <w:r w:rsidRPr="00083A92">
              <w:rPr>
                <w:color w:val="000000" w:themeColor="text1"/>
              </w:rPr>
              <w:t>tasks.</w:t>
            </w:r>
          </w:p>
          <w:p w14:paraId="58ABD8BC" w14:textId="77777777" w:rsidR="00803E57" w:rsidRPr="00083A92" w:rsidRDefault="00803E57" w:rsidP="005E0B50">
            <w:pPr>
              <w:pStyle w:val="ListParagraph"/>
              <w:numPr>
                <w:ilvl w:val="0"/>
                <w:numId w:val="287"/>
              </w:numPr>
              <w:tabs>
                <w:tab w:val="left" w:pos="600"/>
              </w:tabs>
              <w:spacing w:before="120" w:after="120"/>
              <w:ind w:left="0" w:firstLine="0"/>
              <w:contextualSpacing w:val="0"/>
              <w:outlineLvl w:val="2"/>
              <w:rPr>
                <w:color w:val="000000"/>
              </w:rPr>
            </w:pPr>
            <w:r w:rsidRPr="00083A92">
              <w:rPr>
                <w:b/>
                <w:bCs/>
                <w:color w:val="000000"/>
              </w:rPr>
              <w:t>Railway protection</w:t>
            </w:r>
            <w:r w:rsidRPr="00083A92">
              <w:rPr>
                <w:color w:val="000000"/>
              </w:rPr>
              <w:t xml:space="preserve">. Those providing, managing or undertaking rail </w:t>
            </w:r>
            <w:r w:rsidRPr="00083A92">
              <w:rPr>
                <w:color w:val="000000" w:themeColor="text1"/>
              </w:rPr>
              <w:t xml:space="preserve">operations </w:t>
            </w:r>
            <w:r w:rsidRPr="0010188D">
              <w:rPr>
                <w:b/>
                <w:bCs/>
                <w:color w:val="000000"/>
              </w:rPr>
              <w:t>shall</w:t>
            </w:r>
            <w:r w:rsidRPr="00083A92">
              <w:rPr>
                <w:color w:val="000000"/>
              </w:rPr>
              <w:t xml:space="preserve"> make sure the railway is protected against unwanted intrusion and unauthorised access.</w:t>
            </w:r>
          </w:p>
          <w:p w14:paraId="53A698E2" w14:textId="77777777" w:rsidR="00803E57" w:rsidRPr="00083A92" w:rsidRDefault="00803E57" w:rsidP="005E0B50">
            <w:pPr>
              <w:pStyle w:val="ListParagraph"/>
              <w:numPr>
                <w:ilvl w:val="0"/>
                <w:numId w:val="287"/>
              </w:numPr>
              <w:tabs>
                <w:tab w:val="left" w:pos="600"/>
              </w:tabs>
              <w:spacing w:before="120" w:after="120"/>
              <w:ind w:left="0" w:firstLine="0"/>
              <w:contextualSpacing w:val="0"/>
              <w:outlineLvl w:val="2"/>
              <w:rPr>
                <w:rFonts w:cs="Arial"/>
                <w:b/>
              </w:rPr>
            </w:pPr>
            <w:r w:rsidRPr="00083A92">
              <w:rPr>
                <w:b/>
                <w:bCs/>
                <w:color w:val="000000"/>
              </w:rPr>
              <w:t>Separation from an operational railway</w:t>
            </w:r>
            <w:r w:rsidRPr="00083A92">
              <w:rPr>
                <w:color w:val="000000"/>
              </w:rPr>
              <w:t xml:space="preserve">. Those providing, managing or undertaking rail </w:t>
            </w:r>
            <w:r w:rsidRPr="00083A92">
              <w:rPr>
                <w:color w:val="000000" w:themeColor="text1"/>
              </w:rPr>
              <w:t xml:space="preserve">operations </w:t>
            </w:r>
            <w:r w:rsidRPr="0010188D">
              <w:rPr>
                <w:b/>
                <w:bCs/>
                <w:color w:val="000000"/>
              </w:rPr>
              <w:t>shall</w:t>
            </w:r>
            <w:r w:rsidRPr="00083A92">
              <w:rPr>
                <w:color w:val="000000"/>
              </w:rPr>
              <w:t xml:space="preserve"> make sure that personnel carrying out duties on an operational railway are separated from danger so that they are able to carry out their duties in safety. Where operational procedures permit personnel onto the infrastructure while trains are operating, adequate clearances </w:t>
            </w:r>
            <w:r w:rsidRPr="0010188D">
              <w:rPr>
                <w:b/>
                <w:bCs/>
                <w:color w:val="000000"/>
              </w:rPr>
              <w:t>shall</w:t>
            </w:r>
            <w:r w:rsidRPr="00083A92">
              <w:rPr>
                <w:color w:val="000000"/>
              </w:rPr>
              <w:t xml:space="preserve"> be provided to allow them to carry out their duties in safety.</w:t>
            </w:r>
          </w:p>
          <w:p w14:paraId="39440838" w14:textId="77777777" w:rsidR="00803E57" w:rsidRPr="00083A92" w:rsidRDefault="00803E57" w:rsidP="005E0B50">
            <w:pPr>
              <w:pStyle w:val="ListParagraph"/>
              <w:numPr>
                <w:ilvl w:val="0"/>
                <w:numId w:val="287"/>
              </w:numPr>
              <w:tabs>
                <w:tab w:val="left" w:pos="600"/>
              </w:tabs>
              <w:spacing w:before="120" w:after="120"/>
              <w:ind w:left="0" w:firstLine="0"/>
              <w:contextualSpacing w:val="0"/>
              <w:outlineLvl w:val="2"/>
              <w:rPr>
                <w:rFonts w:cs="Arial"/>
                <w:b/>
              </w:rPr>
            </w:pPr>
            <w:r w:rsidRPr="00083A92">
              <w:rPr>
                <w:b/>
                <w:bCs/>
                <w:color w:val="000000"/>
              </w:rPr>
              <w:t>Location identification</w:t>
            </w:r>
            <w:r w:rsidRPr="00083A92">
              <w:rPr>
                <w:color w:val="000000"/>
              </w:rPr>
              <w:t xml:space="preserve">. Those providing, managing or undertaking rail </w:t>
            </w:r>
            <w:r w:rsidRPr="00083A92">
              <w:rPr>
                <w:color w:val="000000" w:themeColor="text1"/>
              </w:rPr>
              <w:t xml:space="preserve">operations </w:t>
            </w:r>
            <w:r w:rsidRPr="0010188D">
              <w:rPr>
                <w:b/>
                <w:bCs/>
                <w:color w:val="000000"/>
              </w:rPr>
              <w:t>shall</w:t>
            </w:r>
            <w:r w:rsidRPr="00083A92">
              <w:rPr>
                <w:color w:val="000000"/>
              </w:rPr>
              <w:t xml:space="preserve"> make sure that there are means to identify and provide defined locations on the infrastructure for the safe operation and maintenance of the railway.</w:t>
            </w:r>
          </w:p>
          <w:p w14:paraId="01FC1853" w14:textId="77777777" w:rsidR="00803E57" w:rsidRPr="00083A92" w:rsidRDefault="00803E57" w:rsidP="005E0B50">
            <w:pPr>
              <w:pStyle w:val="ListParagraph"/>
              <w:numPr>
                <w:ilvl w:val="0"/>
                <w:numId w:val="287"/>
              </w:numPr>
              <w:tabs>
                <w:tab w:val="left" w:pos="600"/>
              </w:tabs>
              <w:spacing w:before="120" w:after="120"/>
              <w:ind w:left="0" w:firstLine="0"/>
              <w:contextualSpacing w:val="0"/>
              <w:outlineLvl w:val="2"/>
              <w:rPr>
                <w:rFonts w:cs="Arial"/>
                <w:b/>
              </w:rPr>
            </w:pPr>
            <w:r w:rsidRPr="00083A92">
              <w:rPr>
                <w:b/>
                <w:bCs/>
                <w:color w:val="000000"/>
              </w:rPr>
              <w:t>Terminal tracks</w:t>
            </w:r>
            <w:r w:rsidRPr="00083A92">
              <w:rPr>
                <w:color w:val="000000"/>
              </w:rPr>
              <w:t xml:space="preserve">. Those providing, managing or undertaking rail operations </w:t>
            </w:r>
            <w:r w:rsidRPr="0010188D">
              <w:rPr>
                <w:b/>
                <w:bCs/>
                <w:color w:val="000000"/>
              </w:rPr>
              <w:t>shall</w:t>
            </w:r>
            <w:r w:rsidRPr="00083A92">
              <w:rPr>
                <w:color w:val="000000"/>
              </w:rPr>
              <w:t xml:space="preserve"> make sure that where sites have terminal tracks, arrangements are provided to stop a train and protect people and the sites from the effects of an overrun.</w:t>
            </w:r>
          </w:p>
          <w:p w14:paraId="3F3DE2AC" w14:textId="77777777" w:rsidR="00803E57" w:rsidRPr="00083A92" w:rsidRDefault="00803E57" w:rsidP="005E0B50">
            <w:pPr>
              <w:pStyle w:val="ListParagraph"/>
              <w:numPr>
                <w:ilvl w:val="0"/>
                <w:numId w:val="287"/>
              </w:numPr>
              <w:tabs>
                <w:tab w:val="left" w:pos="600"/>
              </w:tabs>
              <w:spacing w:before="120" w:after="120"/>
              <w:ind w:left="0" w:firstLine="0"/>
              <w:contextualSpacing w:val="0"/>
              <w:outlineLvl w:val="2"/>
              <w:rPr>
                <w:rFonts w:cs="Arial"/>
                <w:b/>
              </w:rPr>
            </w:pPr>
            <w:r w:rsidRPr="00083A92">
              <w:rPr>
                <w:b/>
                <w:bCs/>
                <w:color w:val="000000"/>
              </w:rPr>
              <w:t>Stabling areas safe for people</w:t>
            </w:r>
            <w:r w:rsidRPr="00083A92">
              <w:rPr>
                <w:color w:val="000000"/>
              </w:rPr>
              <w:t xml:space="preserve">. Those providing, managing or undertaking rail operations </w:t>
            </w:r>
            <w:r w:rsidRPr="0010188D">
              <w:rPr>
                <w:b/>
                <w:bCs/>
                <w:color w:val="000000"/>
              </w:rPr>
              <w:t>shall</w:t>
            </w:r>
            <w:r w:rsidRPr="00083A92">
              <w:rPr>
                <w:color w:val="000000"/>
              </w:rPr>
              <w:t xml:space="preserve"> make sure the railway system provides safe stabling, mar</w:t>
            </w:r>
            <w:r w:rsidRPr="008D41F5">
              <w:rPr>
                <w:color w:val="000000"/>
              </w:rPr>
              <w:t>shall</w:t>
            </w:r>
            <w:r w:rsidRPr="00083A92">
              <w:rPr>
                <w:color w:val="000000"/>
              </w:rPr>
              <w:t>ing and maintenance areas.</w:t>
            </w:r>
          </w:p>
          <w:p w14:paraId="442DB502" w14:textId="77777777" w:rsidR="00803E57" w:rsidRPr="00D038C9" w:rsidRDefault="00803E57" w:rsidP="005E0B50">
            <w:pPr>
              <w:pStyle w:val="ListParagraph"/>
              <w:numPr>
                <w:ilvl w:val="0"/>
                <w:numId w:val="287"/>
              </w:numPr>
              <w:tabs>
                <w:tab w:val="left" w:pos="600"/>
              </w:tabs>
              <w:spacing w:before="120" w:after="120"/>
              <w:ind w:left="0" w:firstLine="0"/>
              <w:contextualSpacing w:val="0"/>
              <w:outlineLvl w:val="2"/>
              <w:rPr>
                <w:rFonts w:cs="Arial"/>
                <w:b/>
              </w:rPr>
            </w:pPr>
            <w:r w:rsidRPr="00083A92">
              <w:rPr>
                <w:rFonts w:cs="Arial"/>
                <w:b/>
              </w:rPr>
              <w:t>Maintenance and Entities in Charge of Maintenance (ECM)</w:t>
            </w:r>
            <w:r w:rsidRPr="00083A92">
              <w:rPr>
                <w:rFonts w:cs="Arial"/>
                <w:bCs/>
              </w:rPr>
              <w:t xml:space="preserve">. </w:t>
            </w:r>
            <w:r w:rsidRPr="00083A92">
              <w:rPr>
                <w:color w:val="000000"/>
              </w:rPr>
              <w:t xml:space="preserve">Those providing, managing or undertaking rail operations </w:t>
            </w:r>
            <w:r w:rsidRPr="0010188D">
              <w:rPr>
                <w:b/>
                <w:bCs/>
                <w:color w:val="000000"/>
              </w:rPr>
              <w:t>shall</w:t>
            </w:r>
            <w:r w:rsidRPr="00083A92">
              <w:rPr>
                <w:color w:val="000000"/>
              </w:rPr>
              <w:t xml:space="preserve"> make sure a system of </w:t>
            </w:r>
            <w:r w:rsidRPr="00083A92">
              <w:t xml:space="preserve">maintenance, including the use of ECMs, is </w:t>
            </w:r>
            <w:r w:rsidRPr="00083A92">
              <w:rPr>
                <w:color w:val="000000"/>
              </w:rPr>
              <w:t>in place to certify that all vehicles in service are safe to use.</w:t>
            </w:r>
          </w:p>
          <w:p w14:paraId="2885D403" w14:textId="77777777" w:rsidR="00803E57" w:rsidRPr="00083A92" w:rsidRDefault="00803E57" w:rsidP="005E0B50">
            <w:pPr>
              <w:pStyle w:val="ListParagraph"/>
              <w:keepNext/>
              <w:keepLines/>
              <w:numPr>
                <w:ilvl w:val="0"/>
                <w:numId w:val="287"/>
              </w:numPr>
              <w:tabs>
                <w:tab w:val="left" w:pos="600"/>
              </w:tabs>
              <w:spacing w:before="120" w:after="120"/>
              <w:ind w:left="0" w:firstLine="0"/>
              <w:contextualSpacing w:val="0"/>
              <w:outlineLvl w:val="2"/>
              <w:rPr>
                <w:rFonts w:cs="Arial"/>
                <w:b/>
              </w:rPr>
            </w:pPr>
            <w:r w:rsidRPr="00083A92">
              <w:rPr>
                <w:b/>
                <w:bCs/>
                <w:color w:val="000000"/>
              </w:rPr>
              <w:lastRenderedPageBreak/>
              <w:t>Access to national rail</w:t>
            </w:r>
            <w:r w:rsidRPr="00083A92">
              <w:rPr>
                <w:color w:val="000000"/>
              </w:rPr>
              <w:t xml:space="preserve">. Those providing, managing or undertaking rail operations </w:t>
            </w:r>
            <w:r w:rsidRPr="0010188D">
              <w:rPr>
                <w:b/>
                <w:bCs/>
                <w:color w:val="000000"/>
              </w:rPr>
              <w:t>shall</w:t>
            </w:r>
            <w:r w:rsidRPr="00083A92">
              <w:rPr>
                <w:color w:val="000000"/>
              </w:rPr>
              <w:t xml:space="preserve"> make sure that personnel required to access national rail controlled infrastructure and work on or be near the line are </w:t>
            </w:r>
            <w:r w:rsidRPr="00083A92">
              <w:rPr>
                <w:rFonts w:eastAsia="Arial"/>
                <w:color w:val="000000"/>
                <w:spacing w:val="-1"/>
                <w:szCs w:val="24"/>
              </w:rPr>
              <w:t>suitably qualified, competent and current</w:t>
            </w:r>
            <w:r w:rsidRPr="00083A92">
              <w:rPr>
                <w:color w:val="000000"/>
              </w:rPr>
              <w:t>.</w:t>
            </w:r>
          </w:p>
          <w:p w14:paraId="3123391A" w14:textId="77777777" w:rsidR="00803E57" w:rsidRPr="00083A92" w:rsidRDefault="00803E57" w:rsidP="005E0B50">
            <w:pPr>
              <w:pStyle w:val="ListParagraph"/>
              <w:keepNext/>
              <w:keepLines/>
              <w:numPr>
                <w:ilvl w:val="0"/>
                <w:numId w:val="287"/>
              </w:numPr>
              <w:tabs>
                <w:tab w:val="left" w:pos="600"/>
              </w:tabs>
              <w:spacing w:before="120" w:after="120"/>
              <w:ind w:left="0" w:firstLine="0"/>
              <w:contextualSpacing w:val="0"/>
              <w:outlineLvl w:val="2"/>
              <w:rPr>
                <w:rFonts w:cs="Arial"/>
                <w:b/>
              </w:rPr>
            </w:pPr>
            <w:r w:rsidRPr="00083A92">
              <w:rPr>
                <w:b/>
                <w:bCs/>
              </w:rPr>
              <w:t>Evacuation</w:t>
            </w:r>
            <w:r w:rsidRPr="00083A92">
              <w:t xml:space="preserve">. Those providing, managing or undertaking rail operations </w:t>
            </w:r>
            <w:r w:rsidRPr="0010188D">
              <w:rPr>
                <w:b/>
                <w:bCs/>
              </w:rPr>
              <w:t>shall</w:t>
            </w:r>
            <w:r w:rsidRPr="00083A92">
              <w:t xml:space="preserve"> make sure that </w:t>
            </w:r>
            <w:r w:rsidRPr="00DE3D8B">
              <w:rPr>
                <w:color w:val="000000"/>
              </w:rPr>
              <w:t>control</w:t>
            </w:r>
            <w:r w:rsidRPr="00083A92">
              <w:t xml:space="preserve"> arrangements allow for safe evacuation in an emergency.</w:t>
            </w:r>
          </w:p>
          <w:p w14:paraId="2F527542" w14:textId="77777777" w:rsidR="00803E57" w:rsidRPr="00083A92" w:rsidRDefault="00803E57" w:rsidP="005E0B50">
            <w:pPr>
              <w:pStyle w:val="ListParagraph"/>
              <w:numPr>
                <w:ilvl w:val="0"/>
                <w:numId w:val="287"/>
              </w:numPr>
              <w:tabs>
                <w:tab w:val="left" w:pos="600"/>
              </w:tabs>
              <w:spacing w:before="120" w:after="120"/>
              <w:ind w:left="0" w:firstLine="0"/>
              <w:contextualSpacing w:val="0"/>
              <w:outlineLvl w:val="2"/>
              <w:rPr>
                <w:rFonts w:cs="Arial"/>
                <w:b/>
              </w:rPr>
            </w:pPr>
            <w:r w:rsidRPr="00083A92">
              <w:rPr>
                <w:b/>
                <w:bCs/>
                <w:color w:val="000000"/>
              </w:rPr>
              <w:t>Access, egress and retention</w:t>
            </w:r>
            <w:r w:rsidRPr="00083A92">
              <w:rPr>
                <w:color w:val="000000"/>
              </w:rPr>
              <w:t xml:space="preserve">. Those providing, managing or undertaking rail operations </w:t>
            </w:r>
            <w:r w:rsidRPr="0010188D">
              <w:rPr>
                <w:b/>
                <w:bCs/>
                <w:color w:val="000000"/>
              </w:rPr>
              <w:t>shall</w:t>
            </w:r>
            <w:r w:rsidRPr="00083A92">
              <w:rPr>
                <w:color w:val="000000"/>
              </w:rPr>
              <w:t xml:space="preserve"> make sure trains have a safe means of access, egress and retention of people and goods carried.</w:t>
            </w:r>
          </w:p>
          <w:p w14:paraId="09694484" w14:textId="77777777" w:rsidR="00803E57" w:rsidRPr="00083A92" w:rsidRDefault="00803E57" w:rsidP="005E0B50">
            <w:pPr>
              <w:pStyle w:val="ListParagraph"/>
              <w:numPr>
                <w:ilvl w:val="0"/>
                <w:numId w:val="287"/>
              </w:numPr>
              <w:tabs>
                <w:tab w:val="left" w:pos="600"/>
              </w:tabs>
              <w:spacing w:before="120" w:after="120"/>
              <w:ind w:left="0" w:firstLine="0"/>
              <w:contextualSpacing w:val="0"/>
              <w:outlineLvl w:val="2"/>
              <w:rPr>
                <w:rFonts w:cs="Arial"/>
                <w:szCs w:val="24"/>
              </w:rPr>
            </w:pPr>
            <w:r w:rsidRPr="00083A92">
              <w:rPr>
                <w:b/>
                <w:bCs/>
                <w:color w:val="000000"/>
              </w:rPr>
              <w:t>Communications</w:t>
            </w:r>
            <w:r w:rsidRPr="00083A92">
              <w:rPr>
                <w:color w:val="000000"/>
              </w:rPr>
              <w:t xml:space="preserve">. Those providing, managing or undertaking rail operations </w:t>
            </w:r>
            <w:r w:rsidRPr="0010188D">
              <w:rPr>
                <w:b/>
                <w:bCs/>
                <w:color w:val="000000"/>
              </w:rPr>
              <w:t>shall</w:t>
            </w:r>
            <w:r w:rsidRPr="00083A92">
              <w:rPr>
                <w:color w:val="000000"/>
              </w:rPr>
              <w:t xml:space="preserve"> make sure there is an effective means of communicating safety messages to those undertaking rail operations, passengers on the train or boarding and alighting from it</w:t>
            </w:r>
            <w:r>
              <w:rPr>
                <w:color w:val="000000"/>
              </w:rPr>
              <w:t>,</w:t>
            </w:r>
            <w:r w:rsidRPr="00083A92">
              <w:rPr>
                <w:color w:val="000000"/>
              </w:rPr>
              <w:t xml:space="preserve"> and between passengers and staff on the train both on board the train and to external controllers in event of an emergency.</w:t>
            </w:r>
          </w:p>
        </w:tc>
      </w:tr>
      <w:tr w:rsidR="00803E57" w:rsidRPr="00083A92" w14:paraId="03068CC5" w14:textId="77777777" w:rsidTr="3B9FE2CB">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Mar>
              <w:top w:w="0" w:type="dxa"/>
              <w:left w:w="108" w:type="dxa"/>
              <w:bottom w:w="0" w:type="dxa"/>
              <w:right w:w="108" w:type="dxa"/>
            </w:tcMar>
          </w:tcPr>
          <w:p w14:paraId="1CAD9BAA" w14:textId="77777777" w:rsidR="00803E57" w:rsidRPr="00083A92" w:rsidRDefault="00803E57" w:rsidP="000727D0">
            <w:pPr>
              <w:keepLines/>
              <w:jc w:val="center"/>
              <w:rPr>
                <w:rFonts w:cs="Arial"/>
                <w:b/>
                <w:szCs w:val="24"/>
              </w:rPr>
            </w:pPr>
            <w:r w:rsidRPr="00083A92">
              <w:rPr>
                <w:rFonts w:cs="Arial"/>
                <w:b/>
                <w:szCs w:val="24"/>
              </w:rPr>
              <w:lastRenderedPageBreak/>
              <w:t>Provenance</w:t>
            </w:r>
          </w:p>
        </w:tc>
        <w:tc>
          <w:tcPr>
            <w:tcW w:w="891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B398D18" w14:textId="77777777" w:rsidR="00803E57" w:rsidRPr="00083A92" w:rsidRDefault="00000000" w:rsidP="000727D0">
            <w:pPr>
              <w:keepNext/>
              <w:rPr>
                <w:rFonts w:cs="Arial"/>
                <w:szCs w:val="24"/>
              </w:rPr>
            </w:pPr>
            <w:hyperlink r:id="rId570" w:history="1">
              <w:r w:rsidR="00803E57" w:rsidRPr="009544E3">
                <w:rPr>
                  <w:rStyle w:val="Hyperlink"/>
                  <w:rFonts w:cs="Arial"/>
                  <w:bCs/>
                  <w:szCs w:val="24"/>
                </w:rPr>
                <w:t>The Railways and Other Guided Transport Systems (Safety) Regulations 2006 (as amended) – A Guide to ROGS 2014</w:t>
              </w:r>
            </w:hyperlink>
            <w:r w:rsidR="00803E57" w:rsidRPr="00083A92">
              <w:rPr>
                <w:rFonts w:cs="Arial"/>
                <w:bCs/>
                <w:szCs w:val="24"/>
              </w:rPr>
              <w:t>.</w:t>
            </w:r>
          </w:p>
          <w:p w14:paraId="79E69E5E" w14:textId="77777777" w:rsidR="00803E57" w:rsidRPr="00083A92" w:rsidRDefault="00803E57" w:rsidP="000727D0">
            <w:pPr>
              <w:keepNext/>
              <w:rPr>
                <w:rFonts w:cs="Arial"/>
                <w:szCs w:val="24"/>
              </w:rPr>
            </w:pPr>
            <w:r w:rsidRPr="00083A92">
              <w:rPr>
                <w:rFonts w:cs="Arial"/>
                <w:szCs w:val="24"/>
              </w:rPr>
              <w:t xml:space="preserve">Railway Safety </w:t>
            </w:r>
            <w:r w:rsidRPr="007A2598">
              <w:rPr>
                <w:rFonts w:cs="Arial"/>
                <w:bCs/>
                <w:szCs w:val="24"/>
              </w:rPr>
              <w:t>Publications</w:t>
            </w:r>
            <w:r w:rsidRPr="00083A92">
              <w:rPr>
                <w:rFonts w:cs="Arial"/>
                <w:szCs w:val="24"/>
              </w:rPr>
              <w:t xml:space="preserve"> 003 ‘Safe Movement of Trains’.</w:t>
            </w:r>
          </w:p>
          <w:p w14:paraId="1F567562" w14:textId="77777777" w:rsidR="00803E57" w:rsidRPr="00083A92" w:rsidRDefault="00803E57" w:rsidP="000727D0">
            <w:pPr>
              <w:keepNext/>
              <w:rPr>
                <w:rFonts w:cs="Arial"/>
                <w:szCs w:val="24"/>
              </w:rPr>
            </w:pPr>
            <w:r w:rsidRPr="00083A92">
              <w:rPr>
                <w:rFonts w:cs="Arial"/>
                <w:szCs w:val="24"/>
              </w:rPr>
              <w:t xml:space="preserve">Railway Safety </w:t>
            </w:r>
            <w:r w:rsidRPr="007A2598">
              <w:rPr>
                <w:rFonts w:cs="Arial"/>
                <w:bCs/>
                <w:szCs w:val="24"/>
              </w:rPr>
              <w:t>Publications</w:t>
            </w:r>
            <w:r w:rsidRPr="00083A92">
              <w:rPr>
                <w:rFonts w:cs="Arial"/>
                <w:szCs w:val="24"/>
              </w:rPr>
              <w:t xml:space="preserve"> </w:t>
            </w:r>
            <w:hyperlink r:id="rId571" w:history="1">
              <w:r w:rsidRPr="008045BA">
                <w:rPr>
                  <w:rStyle w:val="Hyperlink"/>
                  <w:rFonts w:cs="Arial"/>
                  <w:szCs w:val="24"/>
                </w:rPr>
                <w:t>005 ‘Guide to Minor Railways’</w:t>
              </w:r>
            </w:hyperlink>
            <w:r w:rsidRPr="00083A92">
              <w:rPr>
                <w:rFonts w:cs="Arial"/>
                <w:szCs w:val="24"/>
              </w:rPr>
              <w:t>.</w:t>
            </w:r>
          </w:p>
          <w:p w14:paraId="52E2068B" w14:textId="77777777" w:rsidR="00803E57" w:rsidRPr="00083A92" w:rsidRDefault="00000000" w:rsidP="000727D0">
            <w:pPr>
              <w:keepNext/>
              <w:rPr>
                <w:rFonts w:cs="Arial"/>
              </w:rPr>
            </w:pPr>
            <w:hyperlink r:id="rId572" w:history="1">
              <w:r w:rsidR="00803E57" w:rsidRPr="00C22D3C">
                <w:rPr>
                  <w:rStyle w:val="Hyperlink"/>
                  <w:rFonts w:cs="Arial"/>
                </w:rPr>
                <w:t>Health and Safety at Work etc. Act 1974</w:t>
              </w:r>
            </w:hyperlink>
            <w:r w:rsidR="00803E57">
              <w:rPr>
                <w:rFonts w:cs="Arial"/>
              </w:rPr>
              <w:t>.</w:t>
            </w:r>
          </w:p>
          <w:p w14:paraId="4421E973" w14:textId="77777777" w:rsidR="00803E57" w:rsidRPr="00083A92" w:rsidRDefault="00000000" w:rsidP="000727D0">
            <w:pPr>
              <w:keepNext/>
              <w:rPr>
                <w:rFonts w:cs="Arial"/>
              </w:rPr>
            </w:pPr>
            <w:hyperlink r:id="rId573" w:history="1">
              <w:r w:rsidR="00803E57" w:rsidRPr="00EF02CB">
                <w:rPr>
                  <w:rStyle w:val="Hyperlink"/>
                  <w:rFonts w:cs="Arial"/>
                </w:rPr>
                <w:t xml:space="preserve">The </w:t>
              </w:r>
              <w:r w:rsidR="00803E57" w:rsidRPr="00EF02CB">
                <w:rPr>
                  <w:rStyle w:val="Hyperlink"/>
                  <w:rFonts w:cs="Arial"/>
                  <w:bCs/>
                  <w:szCs w:val="24"/>
                </w:rPr>
                <w:t>Management</w:t>
              </w:r>
              <w:r w:rsidR="00803E57" w:rsidRPr="00EF02CB">
                <w:rPr>
                  <w:rStyle w:val="Hyperlink"/>
                  <w:rFonts w:cs="Arial"/>
                </w:rPr>
                <w:t xml:space="preserve"> of Health and Safety at Work Regulations 1999.</w:t>
              </w:r>
            </w:hyperlink>
          </w:p>
          <w:p w14:paraId="6405AA48" w14:textId="77777777" w:rsidR="00803E57" w:rsidRPr="00083A92" w:rsidRDefault="00803E57" w:rsidP="000727D0">
            <w:pPr>
              <w:keepNext/>
              <w:rPr>
                <w:color w:val="000000"/>
                <w:szCs w:val="24"/>
              </w:rPr>
            </w:pPr>
            <w:r w:rsidRPr="00083A92">
              <w:rPr>
                <w:color w:val="000000"/>
                <w:szCs w:val="24"/>
              </w:rPr>
              <w:t xml:space="preserve">The Railways and Other Guided Transport Systems (Safety) Regulations 2006 (ROGS) </w:t>
            </w:r>
            <w:r w:rsidRPr="007A2598">
              <w:rPr>
                <w:rFonts w:cs="Arial"/>
                <w:bCs/>
                <w:szCs w:val="24"/>
              </w:rPr>
              <w:t>were</w:t>
            </w:r>
            <w:r w:rsidRPr="00083A92">
              <w:rPr>
                <w:color w:val="000000"/>
                <w:szCs w:val="24"/>
              </w:rPr>
              <w:t xml:space="preserve"> introduced to put the requirements of the 2004 European Railway Safety Directive into practice in Great Britain. While Defence has an exemption from both the European Directive and ROGS</w:t>
            </w:r>
            <w:r>
              <w:rPr>
                <w:color w:val="000000"/>
                <w:szCs w:val="24"/>
              </w:rPr>
              <w:t>,</w:t>
            </w:r>
            <w:r w:rsidRPr="00083A92">
              <w:rPr>
                <w:color w:val="000000"/>
                <w:szCs w:val="24"/>
              </w:rPr>
              <w:t xml:space="preserve"> they are used as the baseline for rail safety on the Defence estate and where Defence rail interfaces or utilises National rail networks.</w:t>
            </w:r>
          </w:p>
          <w:p w14:paraId="48626D43" w14:textId="77777777" w:rsidR="00803E57" w:rsidRPr="00083A92" w:rsidRDefault="00803E57" w:rsidP="000727D0">
            <w:pPr>
              <w:keepNext/>
              <w:rPr>
                <w:rFonts w:cs="Arial"/>
                <w:szCs w:val="24"/>
              </w:rPr>
            </w:pPr>
            <w:r w:rsidRPr="00083A92">
              <w:rPr>
                <w:color w:val="000000"/>
                <w:szCs w:val="24"/>
              </w:rPr>
              <w:t xml:space="preserve">This </w:t>
            </w:r>
            <w:r>
              <w:rPr>
                <w:color w:val="000000"/>
                <w:szCs w:val="24"/>
              </w:rPr>
              <w:t>r</w:t>
            </w:r>
            <w:r w:rsidRPr="00083A92">
              <w:rPr>
                <w:color w:val="000000"/>
                <w:szCs w:val="24"/>
              </w:rPr>
              <w:t xml:space="preserve">egulation outlines Defence specific requirements to compliment legislation while putting in place Defence regulation to ensure that DEDs are appropriately managed, </w:t>
            </w:r>
            <w:r w:rsidRPr="00083A92">
              <w:rPr>
                <w:szCs w:val="24"/>
              </w:rPr>
              <w:t xml:space="preserve">and that Defence has suitable controls in place for this high hazard activity. The safety considerations and standards to be applied for the safe movement of material by rail are covered by </w:t>
            </w:r>
            <w:r w:rsidRPr="00083A92">
              <w:rPr>
                <w:color w:val="000000" w:themeColor="text1"/>
                <w:szCs w:val="24"/>
              </w:rPr>
              <w:t xml:space="preserve">M&amp;T S&amp;ER No 10, Schedule </w:t>
            </w:r>
            <w:r w:rsidRPr="00083A92">
              <w:rPr>
                <w:szCs w:val="24"/>
              </w:rPr>
              <w:t>2.</w:t>
            </w:r>
          </w:p>
        </w:tc>
      </w:tr>
      <w:tr w:rsidR="00803E57" w:rsidRPr="00083A92" w14:paraId="0D5AB0C8" w14:textId="77777777" w:rsidTr="3B9FE2CB">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Mar>
              <w:top w:w="0" w:type="dxa"/>
              <w:left w:w="108" w:type="dxa"/>
              <w:bottom w:w="0" w:type="dxa"/>
              <w:right w:w="108" w:type="dxa"/>
            </w:tcMar>
          </w:tcPr>
          <w:p w14:paraId="2D53047C" w14:textId="77777777" w:rsidR="00803E57" w:rsidRPr="00083A92" w:rsidRDefault="00803E57" w:rsidP="000727D0">
            <w:pPr>
              <w:keepLines/>
              <w:jc w:val="center"/>
              <w:rPr>
                <w:rFonts w:cs="Arial"/>
                <w:b/>
                <w:szCs w:val="24"/>
              </w:rPr>
            </w:pPr>
            <w:r w:rsidRPr="00083A92">
              <w:rPr>
                <w:rFonts w:cs="Arial"/>
                <w:b/>
                <w:szCs w:val="24"/>
              </w:rPr>
              <w:t>Acceptable Means of Compliance</w:t>
            </w:r>
          </w:p>
        </w:tc>
        <w:tc>
          <w:tcPr>
            <w:tcW w:w="891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4DFD540" w14:textId="77777777" w:rsidR="00803E57" w:rsidRDefault="00803E57" w:rsidP="005E0B50">
            <w:pPr>
              <w:numPr>
                <w:ilvl w:val="0"/>
                <w:numId w:val="231"/>
              </w:numPr>
              <w:tabs>
                <w:tab w:val="left" w:pos="550"/>
                <w:tab w:val="left" w:pos="1635"/>
              </w:tabs>
              <w:spacing w:before="120" w:after="120"/>
              <w:ind w:left="0" w:firstLine="0"/>
              <w:rPr>
                <w:color w:val="000000"/>
              </w:rPr>
            </w:pPr>
            <w:r w:rsidRPr="00083A92">
              <w:rPr>
                <w:b/>
                <w:bCs/>
                <w:color w:val="000000"/>
              </w:rPr>
              <w:t>Safety and environmental responsibilities</w:t>
            </w:r>
            <w:r w:rsidRPr="00083A92">
              <w:rPr>
                <w:color w:val="000000"/>
              </w:rPr>
              <w:t xml:space="preserve">. Those holding safety and environmental responsibilities within MOD rail </w:t>
            </w:r>
            <w:r w:rsidRPr="0060596A">
              <w:rPr>
                <w:b/>
                <w:color w:val="000000"/>
              </w:rPr>
              <w:t>should</w:t>
            </w:r>
            <w:r w:rsidRPr="00083A92">
              <w:rPr>
                <w:color w:val="000000"/>
              </w:rPr>
              <w:t xml:space="preserve"> make sure that written safety and environmental arrangements are maintained for the management of </w:t>
            </w:r>
            <w:r>
              <w:rPr>
                <w:color w:val="000000"/>
              </w:rPr>
              <w:t>H</w:t>
            </w:r>
            <w:r w:rsidRPr="00083A92">
              <w:rPr>
                <w:color w:val="000000"/>
              </w:rPr>
              <w:t>S&amp;EP.</w:t>
            </w:r>
          </w:p>
          <w:p w14:paraId="7A04DEAC" w14:textId="77777777" w:rsidR="00803E57" w:rsidRDefault="00803E57" w:rsidP="005E0B50">
            <w:pPr>
              <w:numPr>
                <w:ilvl w:val="0"/>
                <w:numId w:val="231"/>
              </w:numPr>
              <w:tabs>
                <w:tab w:val="left" w:pos="550"/>
                <w:tab w:val="left" w:pos="1635"/>
              </w:tabs>
              <w:spacing w:before="120" w:after="120"/>
              <w:ind w:left="0" w:firstLine="0"/>
              <w:rPr>
                <w:color w:val="000000"/>
              </w:rPr>
            </w:pPr>
            <w:r w:rsidRPr="00812BC3">
              <w:rPr>
                <w:b/>
              </w:rPr>
              <w:t>Training and resources</w:t>
            </w:r>
            <w:r w:rsidRPr="00812BC3">
              <w:rPr>
                <w:color w:val="000000"/>
              </w:rPr>
              <w:t xml:space="preserve">. Adequate training and resources </w:t>
            </w:r>
            <w:r w:rsidRPr="0060596A">
              <w:rPr>
                <w:b/>
                <w:color w:val="000000"/>
              </w:rPr>
              <w:t>should</w:t>
            </w:r>
            <w:r w:rsidRPr="00812BC3">
              <w:rPr>
                <w:color w:val="000000"/>
              </w:rPr>
              <w:t xml:space="preserve"> be provided to all those holding safety and environmental responsibilities to make sure they are able to use and implement safety arrangements effectively.</w:t>
            </w:r>
          </w:p>
          <w:p w14:paraId="27DF784D" w14:textId="77777777" w:rsidR="00803E57" w:rsidRDefault="00803E57" w:rsidP="005E0B50">
            <w:pPr>
              <w:numPr>
                <w:ilvl w:val="0"/>
                <w:numId w:val="231"/>
              </w:numPr>
              <w:tabs>
                <w:tab w:val="left" w:pos="550"/>
                <w:tab w:val="left" w:pos="1635"/>
              </w:tabs>
              <w:spacing w:before="120" w:after="120"/>
              <w:ind w:left="0" w:firstLine="0"/>
              <w:rPr>
                <w:color w:val="000000"/>
              </w:rPr>
            </w:pPr>
            <w:r w:rsidRPr="00812BC3">
              <w:rPr>
                <w:b/>
              </w:rPr>
              <w:t>Competence management system</w:t>
            </w:r>
            <w:r w:rsidRPr="00083A92">
              <w:t xml:space="preserve">. A </w:t>
            </w:r>
            <w:r w:rsidRPr="00812BC3">
              <w:rPr>
                <w:color w:val="000000"/>
              </w:rPr>
              <w:t xml:space="preserve">competence management system </w:t>
            </w:r>
            <w:r w:rsidRPr="0060596A">
              <w:rPr>
                <w:b/>
                <w:color w:val="000000"/>
              </w:rPr>
              <w:t>should</w:t>
            </w:r>
            <w:r w:rsidRPr="00812BC3">
              <w:rPr>
                <w:color w:val="000000"/>
              </w:rPr>
              <w:t xml:space="preserve"> be developed to make sure that the competencies required are identified and monitored for staff at all levels holding safety and environmental responsibilities.</w:t>
            </w:r>
          </w:p>
          <w:p w14:paraId="4316F9B7" w14:textId="77777777" w:rsidR="00803E57" w:rsidRPr="00AD6CB8" w:rsidRDefault="00803E57" w:rsidP="005E0B50">
            <w:pPr>
              <w:keepNext/>
              <w:keepLines/>
              <w:numPr>
                <w:ilvl w:val="0"/>
                <w:numId w:val="231"/>
              </w:numPr>
              <w:tabs>
                <w:tab w:val="left" w:pos="550"/>
                <w:tab w:val="left" w:pos="1635"/>
              </w:tabs>
              <w:spacing w:before="120" w:after="120"/>
              <w:ind w:left="0" w:firstLine="0"/>
              <w:rPr>
                <w:color w:val="000000"/>
              </w:rPr>
            </w:pPr>
            <w:r w:rsidRPr="00AD6CB8">
              <w:rPr>
                <w:b/>
              </w:rPr>
              <w:lastRenderedPageBreak/>
              <w:t>Safety and environmental case</w:t>
            </w:r>
            <w:r w:rsidRPr="00083A92">
              <w:t xml:space="preserve">. A safety and environmental case </w:t>
            </w:r>
            <w:r w:rsidRPr="0060596A">
              <w:rPr>
                <w:b/>
              </w:rPr>
              <w:t>should</w:t>
            </w:r>
            <w:r w:rsidRPr="00083A92">
              <w:t xml:space="preserve"> be established to provide a structured argument, supported by a body of evidence that provides a compelling, comprehensible, and valid case that a rail system is safe and </w:t>
            </w:r>
            <w:r>
              <w:t xml:space="preserve">considers </w:t>
            </w:r>
            <w:r w:rsidRPr="00083A92">
              <w:t>environment</w:t>
            </w:r>
            <w:r>
              <w:t>al effects</w:t>
            </w:r>
            <w:r w:rsidRPr="00083A92">
              <w:t>.</w:t>
            </w:r>
          </w:p>
          <w:p w14:paraId="6376AFDB" w14:textId="77777777" w:rsidR="00803E57" w:rsidRPr="00AD6CB8" w:rsidRDefault="00803E57" w:rsidP="005E0B50">
            <w:pPr>
              <w:numPr>
                <w:ilvl w:val="0"/>
                <w:numId w:val="231"/>
              </w:numPr>
              <w:tabs>
                <w:tab w:val="left" w:pos="550"/>
                <w:tab w:val="left" w:pos="1635"/>
              </w:tabs>
              <w:spacing w:before="120" w:after="120"/>
              <w:ind w:left="0" w:firstLine="0"/>
              <w:rPr>
                <w:color w:val="000000"/>
              </w:rPr>
            </w:pPr>
            <w:r w:rsidRPr="00AD6CB8">
              <w:rPr>
                <w:b/>
              </w:rPr>
              <w:t>Management systems</w:t>
            </w:r>
            <w:r w:rsidRPr="00083A92">
              <w:t xml:space="preserve">. Where </w:t>
            </w:r>
            <w:r w:rsidRPr="00AD6CB8">
              <w:rPr>
                <w:color w:val="000000"/>
              </w:rPr>
              <w:t xml:space="preserve">the system interfaces with other systems, a management system </w:t>
            </w:r>
            <w:r w:rsidRPr="0060596A">
              <w:rPr>
                <w:b/>
                <w:color w:val="000000"/>
              </w:rPr>
              <w:t>should</w:t>
            </w:r>
            <w:r w:rsidRPr="00AD6CB8">
              <w:rPr>
                <w:color w:val="000000"/>
              </w:rPr>
              <w:t xml:space="preserve"> be in place to identify and manage any risks created by the interfacing systems.</w:t>
            </w:r>
          </w:p>
          <w:p w14:paraId="5B453E3F" w14:textId="77777777" w:rsidR="00803E57" w:rsidRPr="00083A92" w:rsidRDefault="00803E57" w:rsidP="005E0B50">
            <w:pPr>
              <w:numPr>
                <w:ilvl w:val="0"/>
                <w:numId w:val="231"/>
              </w:numPr>
              <w:spacing w:before="120" w:after="120"/>
              <w:ind w:left="4" w:firstLine="0"/>
              <w:rPr>
                <w:color w:val="000000"/>
              </w:rPr>
            </w:pPr>
            <w:r w:rsidRPr="00083A92">
              <w:rPr>
                <w:b/>
                <w:bCs/>
                <w:color w:val="000000"/>
              </w:rPr>
              <w:t>Safety management arrangements.</w:t>
            </w:r>
            <w:r w:rsidRPr="00083A92">
              <w:rPr>
                <w:color w:val="000000"/>
              </w:rPr>
              <w:t xml:space="preserve"> Those with responsibilities for the administration, management, supervision, control, maintenance, infrastructure or use of rail activity, including the design and maintenance of rail infrastructure, on the Defence estate, </w:t>
            </w:r>
            <w:r w:rsidRPr="0060596A">
              <w:rPr>
                <w:b/>
                <w:color w:val="000000"/>
              </w:rPr>
              <w:t>should</w:t>
            </w:r>
            <w:r w:rsidRPr="00083A92">
              <w:rPr>
                <w:color w:val="000000"/>
              </w:rPr>
              <w:t xml:space="preserve"> make sure that a safety management environmental system is provided. Safety management arrangements </w:t>
            </w:r>
            <w:r w:rsidRPr="0060596A">
              <w:rPr>
                <w:b/>
                <w:color w:val="000000"/>
              </w:rPr>
              <w:t>should</w:t>
            </w:r>
            <w:r w:rsidRPr="00083A92">
              <w:rPr>
                <w:color w:val="000000"/>
              </w:rPr>
              <w:t xml:space="preserve"> include reference to:</w:t>
            </w:r>
          </w:p>
          <w:p w14:paraId="0A71E0FD" w14:textId="77777777" w:rsidR="00803E57" w:rsidRPr="00083A92" w:rsidRDefault="00803E57" w:rsidP="005E0B50">
            <w:pPr>
              <w:numPr>
                <w:ilvl w:val="0"/>
                <w:numId w:val="234"/>
              </w:numPr>
              <w:tabs>
                <w:tab w:val="left" w:pos="1147"/>
              </w:tabs>
              <w:spacing w:before="120" w:after="120"/>
              <w:ind w:left="567" w:firstLine="0"/>
              <w:rPr>
                <w:color w:val="000000"/>
              </w:rPr>
            </w:pPr>
            <w:r w:rsidRPr="00083A92">
              <w:rPr>
                <w:b/>
                <w:bCs/>
                <w:color w:val="000000"/>
              </w:rPr>
              <w:t>Safety policy statement</w:t>
            </w:r>
            <w:r w:rsidRPr="00083A92">
              <w:rPr>
                <w:color w:val="000000"/>
              </w:rPr>
              <w:t xml:space="preserve">. This </w:t>
            </w:r>
            <w:r w:rsidRPr="0060596A">
              <w:rPr>
                <w:b/>
                <w:color w:val="000000"/>
              </w:rPr>
              <w:t>should</w:t>
            </w:r>
            <w:r w:rsidRPr="00083A92">
              <w:rPr>
                <w:color w:val="000000"/>
              </w:rPr>
              <w:t xml:space="preserve"> be signed by the CO / HOE and made available to those involved in rail activity and cover:</w:t>
            </w:r>
          </w:p>
          <w:p w14:paraId="4DD1052E" w14:textId="77777777" w:rsidR="00803E57" w:rsidRPr="00083A92" w:rsidRDefault="00803E57" w:rsidP="005E0B50">
            <w:pPr>
              <w:numPr>
                <w:ilvl w:val="2"/>
                <w:numId w:val="235"/>
              </w:numPr>
              <w:tabs>
                <w:tab w:val="clear" w:pos="1667"/>
                <w:tab w:val="left" w:pos="567"/>
              </w:tabs>
              <w:spacing w:before="120" w:after="120"/>
              <w:ind w:left="1134"/>
              <w:rPr>
                <w:color w:val="000000"/>
              </w:rPr>
            </w:pPr>
            <w:r>
              <w:rPr>
                <w:color w:val="000000"/>
              </w:rPr>
              <w:t>t</w:t>
            </w:r>
            <w:r w:rsidRPr="00083A92">
              <w:rPr>
                <w:color w:val="000000"/>
              </w:rPr>
              <w:t>he CO / HOEs commitment to health and safety</w:t>
            </w:r>
            <w:r>
              <w:rPr>
                <w:color w:val="000000"/>
              </w:rPr>
              <w:t>;</w:t>
            </w:r>
          </w:p>
          <w:p w14:paraId="66C0832F" w14:textId="77777777" w:rsidR="00803E57" w:rsidRPr="00083A92" w:rsidRDefault="00803E57" w:rsidP="005E0B50">
            <w:pPr>
              <w:numPr>
                <w:ilvl w:val="2"/>
                <w:numId w:val="235"/>
              </w:numPr>
              <w:tabs>
                <w:tab w:val="clear" w:pos="1667"/>
                <w:tab w:val="left" w:pos="567"/>
              </w:tabs>
              <w:spacing w:before="120" w:after="120"/>
              <w:ind w:left="1134"/>
              <w:rPr>
                <w:color w:val="000000"/>
              </w:rPr>
            </w:pPr>
            <w:r>
              <w:rPr>
                <w:color w:val="000000"/>
              </w:rPr>
              <w:t>e</w:t>
            </w:r>
            <w:r w:rsidRPr="00083A92">
              <w:rPr>
                <w:color w:val="000000"/>
              </w:rPr>
              <w:t>mphasise the importance of staff working safely</w:t>
            </w:r>
            <w:r>
              <w:rPr>
                <w:color w:val="000000"/>
              </w:rPr>
              <w:t>;</w:t>
            </w:r>
          </w:p>
          <w:p w14:paraId="02759B3D" w14:textId="77777777" w:rsidR="00803E57" w:rsidRPr="00083A92" w:rsidRDefault="00803E57" w:rsidP="005E0B50">
            <w:pPr>
              <w:numPr>
                <w:ilvl w:val="2"/>
                <w:numId w:val="235"/>
              </w:numPr>
              <w:tabs>
                <w:tab w:val="clear" w:pos="1667"/>
                <w:tab w:val="left" w:pos="567"/>
              </w:tabs>
              <w:spacing w:before="120" w:after="120"/>
              <w:ind w:left="1134"/>
              <w:rPr>
                <w:color w:val="000000"/>
              </w:rPr>
            </w:pPr>
            <w:r>
              <w:rPr>
                <w:color w:val="000000"/>
              </w:rPr>
              <w:t>s</w:t>
            </w:r>
            <w:r w:rsidRPr="00083A92">
              <w:rPr>
                <w:color w:val="000000"/>
              </w:rPr>
              <w:t>et the roles and responsibilities of each line manager and member of staff</w:t>
            </w:r>
            <w:r>
              <w:rPr>
                <w:color w:val="000000"/>
              </w:rPr>
              <w:t>;</w:t>
            </w:r>
          </w:p>
          <w:p w14:paraId="74D11B9E" w14:textId="77777777" w:rsidR="00803E57" w:rsidRPr="00083A92" w:rsidRDefault="00803E57" w:rsidP="005E0B50">
            <w:pPr>
              <w:numPr>
                <w:ilvl w:val="2"/>
                <w:numId w:val="235"/>
              </w:numPr>
              <w:tabs>
                <w:tab w:val="clear" w:pos="1667"/>
                <w:tab w:val="left" w:pos="567"/>
              </w:tabs>
              <w:spacing w:before="120" w:after="120"/>
              <w:ind w:left="1134"/>
              <w:rPr>
                <w:color w:val="000000"/>
              </w:rPr>
            </w:pPr>
            <w:r>
              <w:rPr>
                <w:color w:val="000000"/>
              </w:rPr>
              <w:t>e</w:t>
            </w:r>
            <w:r w:rsidRPr="00083A92">
              <w:rPr>
                <w:color w:val="000000"/>
              </w:rPr>
              <w:t>ncourage employees to raise safety concerns.</w:t>
            </w:r>
          </w:p>
          <w:p w14:paraId="151D7FE7" w14:textId="77777777" w:rsidR="00803E57" w:rsidRPr="00083A92" w:rsidRDefault="00803E57" w:rsidP="005E0B50">
            <w:pPr>
              <w:numPr>
                <w:ilvl w:val="0"/>
                <w:numId w:val="234"/>
              </w:numPr>
              <w:tabs>
                <w:tab w:val="left" w:pos="1147"/>
              </w:tabs>
              <w:spacing w:before="120" w:after="120"/>
              <w:ind w:left="567" w:firstLine="0"/>
            </w:pPr>
            <w:r w:rsidRPr="00083A92">
              <w:rPr>
                <w:b/>
                <w:bCs/>
                <w:color w:val="000000"/>
              </w:rPr>
              <w:t>Safety targets</w:t>
            </w:r>
            <w:r w:rsidRPr="00083A92">
              <w:rPr>
                <w:color w:val="000000"/>
              </w:rPr>
              <w:t xml:space="preserve">. Targets </w:t>
            </w:r>
            <w:r w:rsidRPr="0060596A">
              <w:rPr>
                <w:b/>
                <w:color w:val="000000"/>
              </w:rPr>
              <w:t>should</w:t>
            </w:r>
            <w:r w:rsidRPr="00083A92">
              <w:rPr>
                <w:color w:val="000000"/>
              </w:rPr>
              <w:t xml:space="preserve"> be set to maintain and improve safety and how this is to be achieved</w:t>
            </w:r>
            <w:r w:rsidRPr="00083A92">
              <w:t xml:space="preserve">. It </w:t>
            </w:r>
            <w:r w:rsidRPr="0060596A">
              <w:rPr>
                <w:b/>
              </w:rPr>
              <w:t>should</w:t>
            </w:r>
            <w:r w:rsidRPr="00083A92">
              <w:t xml:space="preserve"> include:</w:t>
            </w:r>
          </w:p>
          <w:p w14:paraId="27C082EE" w14:textId="77777777" w:rsidR="00803E57" w:rsidRPr="00083A92" w:rsidRDefault="00803E57" w:rsidP="005E0B50">
            <w:pPr>
              <w:numPr>
                <w:ilvl w:val="2"/>
                <w:numId w:val="236"/>
              </w:numPr>
              <w:tabs>
                <w:tab w:val="clear" w:pos="1667"/>
                <w:tab w:val="left" w:pos="567"/>
              </w:tabs>
              <w:spacing w:before="120" w:after="120"/>
              <w:ind w:left="1134"/>
              <w:rPr>
                <w:rFonts w:eastAsia="Calibri" w:cs="Arial"/>
                <w:color w:val="000000"/>
                <w:szCs w:val="24"/>
              </w:rPr>
            </w:pPr>
            <w:r>
              <w:rPr>
                <w:color w:val="000000"/>
              </w:rPr>
              <w:t>s</w:t>
            </w:r>
            <w:r w:rsidRPr="00083A92">
              <w:rPr>
                <w:color w:val="000000"/>
              </w:rPr>
              <w:t>etting targets in a safety plan</w:t>
            </w:r>
            <w:r w:rsidRPr="006C21BD">
              <w:rPr>
                <w:rFonts w:eastAsia="Calibri" w:cs="Arial"/>
                <w:color w:val="000000"/>
                <w:szCs w:val="24"/>
              </w:rPr>
              <w:t>;</w:t>
            </w:r>
          </w:p>
          <w:p w14:paraId="1F6BBF47" w14:textId="77777777" w:rsidR="00803E57" w:rsidRPr="00083A92" w:rsidRDefault="00803E57" w:rsidP="005E0B50">
            <w:pPr>
              <w:numPr>
                <w:ilvl w:val="2"/>
                <w:numId w:val="236"/>
              </w:numPr>
              <w:tabs>
                <w:tab w:val="clear" w:pos="1667"/>
                <w:tab w:val="left" w:pos="567"/>
              </w:tabs>
              <w:spacing w:before="120" w:after="120"/>
              <w:ind w:left="1134"/>
              <w:rPr>
                <w:rFonts w:eastAsia="Calibri" w:cs="Arial"/>
                <w:color w:val="000000"/>
                <w:szCs w:val="24"/>
              </w:rPr>
            </w:pPr>
            <w:r>
              <w:rPr>
                <w:color w:val="000000"/>
              </w:rPr>
              <w:t>t</w:t>
            </w:r>
            <w:r w:rsidRPr="00083A92">
              <w:rPr>
                <w:color w:val="000000"/>
              </w:rPr>
              <w:t xml:space="preserve">he safety plan </w:t>
            </w:r>
            <w:r w:rsidRPr="0060596A">
              <w:rPr>
                <w:b/>
                <w:color w:val="000000"/>
              </w:rPr>
              <w:t>should</w:t>
            </w:r>
            <w:r w:rsidRPr="00083A92">
              <w:rPr>
                <w:color w:val="000000"/>
              </w:rPr>
              <w:t xml:space="preserve"> be available to all staff</w:t>
            </w:r>
            <w:r>
              <w:rPr>
                <w:color w:val="000000"/>
              </w:rPr>
              <w:t>;</w:t>
            </w:r>
          </w:p>
          <w:p w14:paraId="0395BFF8" w14:textId="77777777" w:rsidR="00803E57" w:rsidRPr="00083A92" w:rsidRDefault="00803E57" w:rsidP="005E0B50">
            <w:pPr>
              <w:numPr>
                <w:ilvl w:val="2"/>
                <w:numId w:val="236"/>
              </w:numPr>
              <w:tabs>
                <w:tab w:val="clear" w:pos="1667"/>
                <w:tab w:val="left" w:pos="567"/>
              </w:tabs>
              <w:spacing w:before="120" w:after="120"/>
              <w:ind w:left="1134"/>
              <w:rPr>
                <w:rFonts w:eastAsia="Calibri" w:cs="Arial"/>
                <w:color w:val="000000"/>
                <w:szCs w:val="24"/>
              </w:rPr>
            </w:pPr>
            <w:r>
              <w:rPr>
                <w:color w:val="000000"/>
              </w:rPr>
              <w:t>w</w:t>
            </w:r>
            <w:r w:rsidRPr="00083A92">
              <w:rPr>
                <w:color w:val="000000"/>
              </w:rPr>
              <w:t>orking in cooperation with staff, their safety representatives and managers to make sure targets are specific, measurable, achievable, relevant and timely</w:t>
            </w:r>
            <w:r>
              <w:rPr>
                <w:color w:val="000000"/>
              </w:rPr>
              <w:t>;</w:t>
            </w:r>
          </w:p>
          <w:p w14:paraId="22F230E9" w14:textId="77777777" w:rsidR="00803E57" w:rsidRPr="00083A92" w:rsidRDefault="00803E57" w:rsidP="005E0B50">
            <w:pPr>
              <w:numPr>
                <w:ilvl w:val="2"/>
                <w:numId w:val="236"/>
              </w:numPr>
              <w:tabs>
                <w:tab w:val="clear" w:pos="1667"/>
                <w:tab w:val="left" w:pos="567"/>
              </w:tabs>
              <w:spacing w:before="120" w:after="120"/>
              <w:ind w:left="1134"/>
              <w:rPr>
                <w:rFonts w:eastAsia="Calibri" w:cs="Arial"/>
                <w:color w:val="000000"/>
                <w:szCs w:val="24"/>
              </w:rPr>
            </w:pPr>
            <w:r>
              <w:rPr>
                <w:color w:val="000000"/>
              </w:rPr>
              <w:t>r</w:t>
            </w:r>
            <w:r w:rsidRPr="00083A92">
              <w:rPr>
                <w:color w:val="000000"/>
              </w:rPr>
              <w:t>esponsibility for meeting safety targets</w:t>
            </w:r>
            <w:r>
              <w:rPr>
                <w:color w:val="000000"/>
              </w:rPr>
              <w:t>;</w:t>
            </w:r>
          </w:p>
          <w:p w14:paraId="404B2DBE" w14:textId="77777777" w:rsidR="00803E57" w:rsidRPr="00083A92" w:rsidRDefault="00803E57" w:rsidP="005E0B50">
            <w:pPr>
              <w:numPr>
                <w:ilvl w:val="2"/>
                <w:numId w:val="236"/>
              </w:numPr>
              <w:tabs>
                <w:tab w:val="clear" w:pos="1667"/>
                <w:tab w:val="left" w:pos="567"/>
              </w:tabs>
              <w:spacing w:before="120" w:after="120"/>
              <w:ind w:left="1134"/>
              <w:rPr>
                <w:rFonts w:eastAsia="Calibri" w:cs="Arial"/>
                <w:color w:val="000000"/>
                <w:szCs w:val="24"/>
              </w:rPr>
            </w:pPr>
            <w:r>
              <w:rPr>
                <w:color w:val="000000"/>
              </w:rPr>
              <w:t>s</w:t>
            </w:r>
            <w:r w:rsidRPr="00083A92">
              <w:rPr>
                <w:color w:val="000000"/>
              </w:rPr>
              <w:t>etting personal safety targets for managers</w:t>
            </w:r>
            <w:r>
              <w:rPr>
                <w:color w:val="000000"/>
              </w:rPr>
              <w:t>;</w:t>
            </w:r>
          </w:p>
          <w:p w14:paraId="1F26965C" w14:textId="77777777" w:rsidR="00803E57" w:rsidRPr="00083A92" w:rsidRDefault="00803E57" w:rsidP="005E0B50">
            <w:pPr>
              <w:numPr>
                <w:ilvl w:val="2"/>
                <w:numId w:val="236"/>
              </w:numPr>
              <w:tabs>
                <w:tab w:val="clear" w:pos="1667"/>
                <w:tab w:val="left" w:pos="567"/>
              </w:tabs>
              <w:spacing w:before="120" w:after="120"/>
              <w:ind w:left="1134"/>
              <w:rPr>
                <w:rFonts w:eastAsia="Calibri" w:cs="Arial"/>
                <w:color w:val="000000"/>
                <w:szCs w:val="24"/>
              </w:rPr>
            </w:pPr>
            <w:r>
              <w:rPr>
                <w:color w:val="000000"/>
              </w:rPr>
              <w:t>r</w:t>
            </w:r>
            <w:r w:rsidRPr="00083A92">
              <w:rPr>
                <w:color w:val="000000"/>
              </w:rPr>
              <w:t>egularly reporting progress.</w:t>
            </w:r>
          </w:p>
          <w:p w14:paraId="26631413" w14:textId="77777777" w:rsidR="00803E57" w:rsidRPr="00083A92" w:rsidRDefault="00803E57" w:rsidP="005E0B50">
            <w:pPr>
              <w:numPr>
                <w:ilvl w:val="0"/>
                <w:numId w:val="234"/>
              </w:numPr>
              <w:tabs>
                <w:tab w:val="left" w:pos="1147"/>
              </w:tabs>
              <w:spacing w:before="120" w:after="120"/>
              <w:ind w:left="567" w:firstLine="0"/>
              <w:rPr>
                <w:color w:val="000000"/>
              </w:rPr>
            </w:pPr>
            <w:r w:rsidRPr="00083A92">
              <w:rPr>
                <w:b/>
                <w:bCs/>
                <w:color w:val="000000"/>
              </w:rPr>
              <w:t>Procedures for meeting standards</w:t>
            </w:r>
            <w:r w:rsidRPr="00083A92">
              <w:rPr>
                <w:color w:val="000000"/>
              </w:rPr>
              <w:t>. To include:</w:t>
            </w:r>
          </w:p>
          <w:p w14:paraId="4205EFC6" w14:textId="77777777" w:rsidR="00803E57" w:rsidRPr="00083A92" w:rsidRDefault="00803E57" w:rsidP="005E0B50">
            <w:pPr>
              <w:numPr>
                <w:ilvl w:val="2"/>
                <w:numId w:val="237"/>
              </w:numPr>
              <w:tabs>
                <w:tab w:val="clear" w:pos="1667"/>
                <w:tab w:val="left" w:pos="567"/>
              </w:tabs>
              <w:spacing w:before="120" w:after="120"/>
              <w:ind w:left="1134"/>
              <w:rPr>
                <w:color w:val="000000"/>
              </w:rPr>
            </w:pPr>
            <w:r>
              <w:rPr>
                <w:color w:val="000000"/>
              </w:rPr>
              <w:t>i</w:t>
            </w:r>
            <w:r w:rsidRPr="00083A92">
              <w:rPr>
                <w:color w:val="000000"/>
              </w:rPr>
              <w:t>dentifying which standards are most relevant, and how these are to be developed</w:t>
            </w:r>
            <w:r>
              <w:rPr>
                <w:color w:val="000000"/>
              </w:rPr>
              <w:t>;</w:t>
            </w:r>
          </w:p>
          <w:p w14:paraId="78CC54B8" w14:textId="77777777" w:rsidR="00803E57" w:rsidRPr="00083A92" w:rsidRDefault="00803E57" w:rsidP="005E0B50">
            <w:pPr>
              <w:numPr>
                <w:ilvl w:val="2"/>
                <w:numId w:val="237"/>
              </w:numPr>
              <w:tabs>
                <w:tab w:val="clear" w:pos="1667"/>
                <w:tab w:val="left" w:pos="567"/>
              </w:tabs>
              <w:spacing w:before="120" w:after="120"/>
              <w:ind w:left="1134"/>
              <w:rPr>
                <w:color w:val="000000"/>
              </w:rPr>
            </w:pPr>
            <w:r>
              <w:rPr>
                <w:color w:val="000000"/>
              </w:rPr>
              <w:t>d</w:t>
            </w:r>
            <w:r w:rsidRPr="00083A92">
              <w:rPr>
                <w:color w:val="000000"/>
              </w:rPr>
              <w:t>efining responsibility for monitoring and meeting specific standards</w:t>
            </w:r>
            <w:r>
              <w:rPr>
                <w:color w:val="000000"/>
              </w:rPr>
              <w:t>;</w:t>
            </w:r>
          </w:p>
          <w:p w14:paraId="51DB1639" w14:textId="77777777" w:rsidR="00803E57" w:rsidRPr="00083A92" w:rsidRDefault="00803E57" w:rsidP="005E0B50">
            <w:pPr>
              <w:numPr>
                <w:ilvl w:val="2"/>
                <w:numId w:val="237"/>
              </w:numPr>
              <w:tabs>
                <w:tab w:val="clear" w:pos="1667"/>
                <w:tab w:val="left" w:pos="567"/>
              </w:tabs>
              <w:spacing w:before="120" w:after="120"/>
              <w:ind w:left="1134"/>
              <w:rPr>
                <w:color w:val="000000"/>
              </w:rPr>
            </w:pPr>
            <w:r>
              <w:rPr>
                <w:color w:val="000000"/>
              </w:rPr>
              <w:t>c</w:t>
            </w:r>
            <w:r w:rsidRPr="00083A92">
              <w:rPr>
                <w:color w:val="000000"/>
              </w:rPr>
              <w:t>reating a system of checks to make sure standards are being maintained</w:t>
            </w:r>
            <w:r>
              <w:rPr>
                <w:color w:val="000000"/>
              </w:rPr>
              <w:t>;</w:t>
            </w:r>
          </w:p>
          <w:p w14:paraId="5CF05A74" w14:textId="77777777" w:rsidR="00803E57" w:rsidRPr="00083A92" w:rsidRDefault="00803E57" w:rsidP="005E0B50">
            <w:pPr>
              <w:numPr>
                <w:ilvl w:val="2"/>
                <w:numId w:val="237"/>
              </w:numPr>
              <w:tabs>
                <w:tab w:val="clear" w:pos="1667"/>
                <w:tab w:val="left" w:pos="567"/>
              </w:tabs>
              <w:spacing w:before="120" w:after="120"/>
              <w:ind w:left="1134"/>
              <w:rPr>
                <w:color w:val="000000"/>
              </w:rPr>
            </w:pPr>
            <w:r>
              <w:rPr>
                <w:color w:val="000000"/>
              </w:rPr>
              <w:lastRenderedPageBreak/>
              <w:t>r</w:t>
            </w:r>
            <w:r w:rsidRPr="00083A92">
              <w:rPr>
                <w:color w:val="000000"/>
              </w:rPr>
              <w:t>egularly review standards to ensure relevance.</w:t>
            </w:r>
          </w:p>
          <w:p w14:paraId="0BCAF480" w14:textId="77777777" w:rsidR="00803E57" w:rsidRPr="00083A92" w:rsidRDefault="00803E57" w:rsidP="005E0B50">
            <w:pPr>
              <w:numPr>
                <w:ilvl w:val="0"/>
                <w:numId w:val="234"/>
              </w:numPr>
              <w:tabs>
                <w:tab w:val="left" w:pos="1147"/>
              </w:tabs>
              <w:spacing w:before="120" w:after="120"/>
              <w:ind w:left="567" w:firstLine="0"/>
              <w:rPr>
                <w:rFonts w:eastAsia="Calibri" w:cs="Arial"/>
                <w:color w:val="000000"/>
                <w:szCs w:val="24"/>
              </w:rPr>
            </w:pPr>
            <w:r w:rsidRPr="00083A92">
              <w:rPr>
                <w:b/>
                <w:bCs/>
                <w:color w:val="000000"/>
              </w:rPr>
              <w:t>Managing safety-related information</w:t>
            </w:r>
            <w:r w:rsidRPr="00083A92">
              <w:rPr>
                <w:color w:val="000000"/>
              </w:rPr>
              <w:t xml:space="preserve">. </w:t>
            </w:r>
            <w:r w:rsidRPr="00083A92">
              <w:rPr>
                <w:rFonts w:eastAsia="Calibri" w:cs="Arial"/>
                <w:color w:val="000000"/>
                <w:szCs w:val="24"/>
              </w:rPr>
              <w:t xml:space="preserve">A system </w:t>
            </w:r>
            <w:r w:rsidRPr="0060596A">
              <w:rPr>
                <w:rFonts w:eastAsia="Calibri" w:cs="Arial"/>
                <w:b/>
                <w:color w:val="000000"/>
                <w:szCs w:val="24"/>
              </w:rPr>
              <w:t>should</w:t>
            </w:r>
            <w:r w:rsidRPr="00083A92">
              <w:rPr>
                <w:rFonts w:eastAsia="Calibri" w:cs="Arial"/>
                <w:color w:val="000000"/>
                <w:szCs w:val="24"/>
              </w:rPr>
              <w:t xml:space="preserve"> be in place to standardise procedures and formats </w:t>
            </w:r>
            <w:r w:rsidRPr="00974271">
              <w:rPr>
                <w:color w:val="000000"/>
              </w:rPr>
              <w:t>for</w:t>
            </w:r>
            <w:r w:rsidRPr="00083A92">
              <w:rPr>
                <w:rFonts w:eastAsia="Calibri" w:cs="Arial"/>
                <w:color w:val="000000"/>
                <w:szCs w:val="24"/>
              </w:rPr>
              <w:t xml:space="preserve"> recording safety related information. These </w:t>
            </w:r>
            <w:r w:rsidRPr="0060596A">
              <w:rPr>
                <w:rFonts w:eastAsia="Calibri" w:cs="Arial"/>
                <w:b/>
                <w:color w:val="000000"/>
                <w:szCs w:val="24"/>
              </w:rPr>
              <w:t>should</w:t>
            </w:r>
            <w:r w:rsidRPr="00083A92">
              <w:rPr>
                <w:rFonts w:eastAsia="Calibri" w:cs="Arial"/>
                <w:color w:val="000000"/>
                <w:szCs w:val="24"/>
              </w:rPr>
              <w:t xml:space="preserve"> include:</w:t>
            </w:r>
          </w:p>
          <w:p w14:paraId="04129C9C" w14:textId="77777777" w:rsidR="00803E57" w:rsidRPr="00083A92" w:rsidRDefault="00803E57" w:rsidP="005E0B50">
            <w:pPr>
              <w:numPr>
                <w:ilvl w:val="2"/>
                <w:numId w:val="238"/>
              </w:numPr>
              <w:tabs>
                <w:tab w:val="clear" w:pos="1667"/>
                <w:tab w:val="left" w:pos="567"/>
              </w:tabs>
              <w:spacing w:before="120" w:after="120"/>
              <w:ind w:left="1145"/>
              <w:rPr>
                <w:rFonts w:eastAsia="Calibri" w:cs="Arial"/>
                <w:color w:val="000000"/>
                <w:szCs w:val="24"/>
              </w:rPr>
            </w:pPr>
            <w:r>
              <w:rPr>
                <w:rFonts w:eastAsia="Calibri" w:cs="Arial"/>
                <w:color w:val="000000"/>
                <w:szCs w:val="24"/>
              </w:rPr>
              <w:t>i</w:t>
            </w:r>
            <w:r w:rsidRPr="00083A92">
              <w:rPr>
                <w:rFonts w:eastAsia="Calibri" w:cs="Arial"/>
                <w:color w:val="000000"/>
                <w:szCs w:val="24"/>
              </w:rPr>
              <w:t>nvolving staff and their representatives in developing your safety management system</w:t>
            </w:r>
            <w:r>
              <w:rPr>
                <w:rFonts w:eastAsia="Calibri" w:cs="Arial"/>
                <w:color w:val="000000"/>
                <w:szCs w:val="24"/>
              </w:rPr>
              <w:t>;</w:t>
            </w:r>
          </w:p>
          <w:p w14:paraId="590EB26F" w14:textId="77777777" w:rsidR="00803E57" w:rsidRPr="00083A92" w:rsidRDefault="00803E57" w:rsidP="005E0B50">
            <w:pPr>
              <w:numPr>
                <w:ilvl w:val="2"/>
                <w:numId w:val="238"/>
              </w:numPr>
              <w:tabs>
                <w:tab w:val="left" w:pos="567"/>
                <w:tab w:val="left" w:pos="1714"/>
              </w:tabs>
              <w:spacing w:before="120" w:after="120"/>
              <w:ind w:left="1145"/>
              <w:rPr>
                <w:rFonts w:eastAsia="Calibri" w:cs="Arial"/>
                <w:color w:val="000000"/>
                <w:szCs w:val="24"/>
              </w:rPr>
            </w:pPr>
            <w:r>
              <w:rPr>
                <w:rFonts w:eastAsia="Calibri" w:cs="Arial"/>
                <w:color w:val="000000"/>
                <w:szCs w:val="24"/>
              </w:rPr>
              <w:t>h</w:t>
            </w:r>
            <w:r w:rsidRPr="00083A92">
              <w:rPr>
                <w:rFonts w:eastAsia="Calibri" w:cs="Arial"/>
                <w:color w:val="000000"/>
                <w:szCs w:val="24"/>
              </w:rPr>
              <w:t>aving discussions with health</w:t>
            </w:r>
            <w:r>
              <w:rPr>
                <w:rFonts w:eastAsia="Calibri" w:cs="Arial"/>
                <w:color w:val="000000"/>
                <w:szCs w:val="24"/>
              </w:rPr>
              <w:t xml:space="preserve"> </w:t>
            </w:r>
            <w:r w:rsidRPr="00083A92">
              <w:rPr>
                <w:rFonts w:eastAsia="Calibri" w:cs="Arial"/>
                <w:color w:val="000000"/>
                <w:szCs w:val="24"/>
              </w:rPr>
              <w:t>and</w:t>
            </w:r>
            <w:r>
              <w:rPr>
                <w:rFonts w:eastAsia="Calibri" w:cs="Arial"/>
                <w:color w:val="000000"/>
                <w:szCs w:val="24"/>
              </w:rPr>
              <w:t xml:space="preserve"> </w:t>
            </w:r>
            <w:r w:rsidRPr="00083A92">
              <w:rPr>
                <w:rFonts w:eastAsia="Calibri" w:cs="Arial"/>
                <w:color w:val="000000"/>
                <w:szCs w:val="24"/>
              </w:rPr>
              <w:t>safety representatives</w:t>
            </w:r>
            <w:r>
              <w:rPr>
                <w:rFonts w:eastAsia="Calibri" w:cs="Arial"/>
                <w:color w:val="000000"/>
                <w:szCs w:val="24"/>
              </w:rPr>
              <w:t>;</w:t>
            </w:r>
          </w:p>
          <w:p w14:paraId="23E03B25" w14:textId="77777777" w:rsidR="00803E57" w:rsidRPr="00083A92" w:rsidRDefault="00803E57" w:rsidP="005E0B50">
            <w:pPr>
              <w:numPr>
                <w:ilvl w:val="2"/>
                <w:numId w:val="238"/>
              </w:numPr>
              <w:tabs>
                <w:tab w:val="left" w:pos="567"/>
                <w:tab w:val="left" w:pos="1714"/>
              </w:tabs>
              <w:spacing w:before="120" w:after="120"/>
              <w:ind w:left="1145"/>
              <w:rPr>
                <w:rFonts w:eastAsia="Calibri" w:cs="Arial"/>
                <w:color w:val="000000"/>
                <w:szCs w:val="24"/>
              </w:rPr>
            </w:pPr>
            <w:r>
              <w:rPr>
                <w:rFonts w:eastAsia="Calibri" w:cs="Arial"/>
                <w:color w:val="000000"/>
                <w:szCs w:val="24"/>
              </w:rPr>
              <w:t>h</w:t>
            </w:r>
            <w:r w:rsidRPr="00083A92">
              <w:rPr>
                <w:rFonts w:eastAsia="Calibri" w:cs="Arial"/>
                <w:color w:val="000000"/>
                <w:szCs w:val="24"/>
              </w:rPr>
              <w:t>olding workshops with staff and managers on the main safety issues</w:t>
            </w:r>
            <w:r>
              <w:rPr>
                <w:rFonts w:eastAsia="Calibri" w:cs="Arial"/>
                <w:color w:val="000000"/>
                <w:szCs w:val="24"/>
              </w:rPr>
              <w:t>;</w:t>
            </w:r>
          </w:p>
          <w:p w14:paraId="6C49C6B7" w14:textId="77777777" w:rsidR="00803E57" w:rsidRPr="00083A92" w:rsidRDefault="00803E57" w:rsidP="005E0B50">
            <w:pPr>
              <w:numPr>
                <w:ilvl w:val="2"/>
                <w:numId w:val="238"/>
              </w:numPr>
              <w:tabs>
                <w:tab w:val="left" w:pos="567"/>
                <w:tab w:val="left" w:pos="1714"/>
              </w:tabs>
              <w:spacing w:before="120" w:after="120"/>
              <w:ind w:left="1145"/>
              <w:rPr>
                <w:rFonts w:eastAsia="Calibri" w:cs="Arial"/>
                <w:color w:val="000000"/>
                <w:szCs w:val="24"/>
              </w:rPr>
            </w:pPr>
            <w:r>
              <w:rPr>
                <w:rFonts w:eastAsia="Calibri" w:cs="Arial"/>
                <w:color w:val="000000"/>
                <w:szCs w:val="24"/>
              </w:rPr>
              <w:t>m</w:t>
            </w:r>
            <w:r w:rsidRPr="00083A92">
              <w:rPr>
                <w:rFonts w:eastAsia="Calibri" w:cs="Arial"/>
                <w:color w:val="000000"/>
                <w:szCs w:val="24"/>
              </w:rPr>
              <w:t>aking sure all staff and managers receive appropriate safety induction and training</w:t>
            </w:r>
            <w:r>
              <w:rPr>
                <w:rFonts w:eastAsia="Calibri" w:cs="Arial"/>
                <w:color w:val="000000"/>
                <w:szCs w:val="24"/>
              </w:rPr>
              <w:t>;</w:t>
            </w:r>
          </w:p>
          <w:p w14:paraId="6559573C" w14:textId="77777777" w:rsidR="00803E57" w:rsidRPr="00083A92" w:rsidRDefault="00803E57" w:rsidP="005E0B50">
            <w:pPr>
              <w:numPr>
                <w:ilvl w:val="2"/>
                <w:numId w:val="238"/>
              </w:numPr>
              <w:tabs>
                <w:tab w:val="left" w:pos="567"/>
                <w:tab w:val="left" w:pos="1714"/>
              </w:tabs>
              <w:spacing w:before="120" w:after="120"/>
              <w:ind w:left="1145"/>
              <w:rPr>
                <w:rFonts w:eastAsia="Calibri" w:cs="Arial"/>
                <w:color w:val="000000"/>
                <w:szCs w:val="24"/>
              </w:rPr>
            </w:pPr>
            <w:r>
              <w:rPr>
                <w:rFonts w:eastAsia="Calibri" w:cs="Arial"/>
                <w:color w:val="000000"/>
                <w:szCs w:val="24"/>
              </w:rPr>
              <w:t>h</w:t>
            </w:r>
            <w:r w:rsidRPr="00083A92">
              <w:rPr>
                <w:rFonts w:eastAsia="Calibri" w:cs="Arial"/>
                <w:color w:val="000000"/>
                <w:szCs w:val="24"/>
              </w:rPr>
              <w:t>olding regular safety meetings and briefings between infrastructure managers and transport operators.</w:t>
            </w:r>
          </w:p>
          <w:p w14:paraId="2F748345" w14:textId="77777777" w:rsidR="00803E57" w:rsidRPr="00083A92" w:rsidRDefault="00803E57" w:rsidP="005E0B50">
            <w:pPr>
              <w:numPr>
                <w:ilvl w:val="0"/>
                <w:numId w:val="234"/>
              </w:numPr>
              <w:tabs>
                <w:tab w:val="left" w:pos="1147"/>
              </w:tabs>
              <w:spacing w:before="120" w:after="120"/>
              <w:ind w:left="567" w:firstLine="0"/>
              <w:rPr>
                <w:color w:val="000000"/>
              </w:rPr>
            </w:pPr>
            <w:r w:rsidRPr="00083A92">
              <w:rPr>
                <w:b/>
                <w:bCs/>
                <w:color w:val="000000"/>
              </w:rPr>
              <w:t>Emergency planning</w:t>
            </w:r>
            <w:r w:rsidRPr="00083A92">
              <w:rPr>
                <w:color w:val="000000"/>
              </w:rPr>
              <w:t xml:space="preserve">. This </w:t>
            </w:r>
            <w:r w:rsidRPr="0060596A">
              <w:rPr>
                <w:b/>
                <w:color w:val="000000"/>
              </w:rPr>
              <w:t>should</w:t>
            </w:r>
            <w:r w:rsidRPr="00083A92">
              <w:rPr>
                <w:color w:val="000000"/>
              </w:rPr>
              <w:t xml:space="preserve"> cover all necessary information given to the emergency services to allow them to plan their responses to incidents on the railway. Also important are the parts of the safety management system that are relevant to the arrangements for responding to emergencies, such as training for emergencies and testing plans. Emergency planning arrangements </w:t>
            </w:r>
            <w:r w:rsidRPr="0060596A">
              <w:rPr>
                <w:b/>
                <w:color w:val="000000"/>
              </w:rPr>
              <w:t>should</w:t>
            </w:r>
            <w:r w:rsidRPr="00083A92">
              <w:rPr>
                <w:color w:val="000000"/>
              </w:rPr>
              <w:t xml:space="preserve"> include:</w:t>
            </w:r>
          </w:p>
          <w:p w14:paraId="23DCCC2E" w14:textId="77777777" w:rsidR="00803E57" w:rsidRPr="00083A92" w:rsidRDefault="00803E57" w:rsidP="005E0B50">
            <w:pPr>
              <w:numPr>
                <w:ilvl w:val="2"/>
                <w:numId w:val="239"/>
              </w:numPr>
              <w:tabs>
                <w:tab w:val="clear" w:pos="1667"/>
                <w:tab w:val="left" w:pos="567"/>
              </w:tabs>
              <w:spacing w:before="120" w:after="120"/>
              <w:ind w:left="1134" w:right="38"/>
            </w:pPr>
            <w:r>
              <w:t>f</w:t>
            </w:r>
            <w:r w:rsidRPr="00083A92">
              <w:t>ires on trains or activity areas</w:t>
            </w:r>
            <w:r>
              <w:t>;</w:t>
            </w:r>
          </w:p>
          <w:p w14:paraId="6891B994" w14:textId="77777777" w:rsidR="00803E57" w:rsidRPr="00083A92" w:rsidRDefault="00803E57" w:rsidP="005E0B50">
            <w:pPr>
              <w:numPr>
                <w:ilvl w:val="2"/>
                <w:numId w:val="239"/>
              </w:numPr>
              <w:tabs>
                <w:tab w:val="left" w:pos="567"/>
                <w:tab w:val="left" w:pos="1714"/>
              </w:tabs>
              <w:spacing w:before="120" w:after="120"/>
              <w:ind w:left="1134"/>
              <w:rPr>
                <w:color w:val="000000"/>
              </w:rPr>
            </w:pPr>
            <w:r>
              <w:rPr>
                <w:color w:val="000000"/>
              </w:rPr>
              <w:t>a</w:t>
            </w:r>
            <w:r w:rsidRPr="00083A92">
              <w:rPr>
                <w:color w:val="000000"/>
              </w:rPr>
              <w:t>ccidents that damage the rail infrastructure or buildings</w:t>
            </w:r>
            <w:r>
              <w:rPr>
                <w:color w:val="000000"/>
              </w:rPr>
              <w:t>;</w:t>
            </w:r>
          </w:p>
          <w:p w14:paraId="39895DCC" w14:textId="77777777" w:rsidR="00803E57" w:rsidRPr="00083A92" w:rsidRDefault="00803E57" w:rsidP="005E0B50">
            <w:pPr>
              <w:numPr>
                <w:ilvl w:val="2"/>
                <w:numId w:val="239"/>
              </w:numPr>
              <w:tabs>
                <w:tab w:val="left" w:pos="567"/>
                <w:tab w:val="left" w:pos="1714"/>
              </w:tabs>
              <w:spacing w:before="120" w:after="120"/>
              <w:ind w:left="1134"/>
              <w:rPr>
                <w:color w:val="000000"/>
              </w:rPr>
            </w:pPr>
            <w:r>
              <w:rPr>
                <w:color w:val="000000"/>
              </w:rPr>
              <w:t>a</w:t>
            </w:r>
            <w:r w:rsidRPr="00083A92">
              <w:rPr>
                <w:color w:val="000000"/>
              </w:rPr>
              <w:t>ccess for emergency services</w:t>
            </w:r>
            <w:r>
              <w:rPr>
                <w:color w:val="000000"/>
              </w:rPr>
              <w:t>;</w:t>
            </w:r>
          </w:p>
          <w:p w14:paraId="65E03EB0" w14:textId="77777777" w:rsidR="00803E57" w:rsidRPr="00083A92" w:rsidRDefault="00803E57" w:rsidP="005E0B50">
            <w:pPr>
              <w:numPr>
                <w:ilvl w:val="2"/>
                <w:numId w:val="239"/>
              </w:numPr>
              <w:tabs>
                <w:tab w:val="left" w:pos="567"/>
                <w:tab w:val="left" w:pos="1714"/>
              </w:tabs>
              <w:spacing w:before="120" w:after="120"/>
              <w:ind w:left="1134"/>
              <w:rPr>
                <w:color w:val="000000"/>
              </w:rPr>
            </w:pPr>
            <w:r>
              <w:rPr>
                <w:color w:val="000000"/>
              </w:rPr>
              <w:t>h</w:t>
            </w:r>
            <w:r w:rsidRPr="00083A92">
              <w:rPr>
                <w:color w:val="000000"/>
              </w:rPr>
              <w:t>ow to deal with suspicious packages</w:t>
            </w:r>
            <w:r>
              <w:rPr>
                <w:color w:val="000000"/>
              </w:rPr>
              <w:t>;</w:t>
            </w:r>
          </w:p>
          <w:p w14:paraId="66D1CF23" w14:textId="77777777" w:rsidR="00803E57" w:rsidRPr="00083A92" w:rsidRDefault="00803E57" w:rsidP="005E0B50">
            <w:pPr>
              <w:numPr>
                <w:ilvl w:val="2"/>
                <w:numId w:val="239"/>
              </w:numPr>
              <w:tabs>
                <w:tab w:val="left" w:pos="567"/>
                <w:tab w:val="left" w:pos="1714"/>
              </w:tabs>
              <w:spacing w:before="120" w:after="120"/>
              <w:ind w:left="1134"/>
              <w:rPr>
                <w:color w:val="000000"/>
              </w:rPr>
            </w:pPr>
            <w:r>
              <w:rPr>
                <w:color w:val="000000"/>
              </w:rPr>
              <w:t>c</w:t>
            </w:r>
            <w:r w:rsidRPr="00083A92">
              <w:rPr>
                <w:color w:val="000000"/>
              </w:rPr>
              <w:t>arriage of DG (for example, harmful substances or substances that damage the environment)</w:t>
            </w:r>
            <w:r>
              <w:rPr>
                <w:color w:val="000000"/>
              </w:rPr>
              <w:t>;</w:t>
            </w:r>
          </w:p>
          <w:p w14:paraId="1A044C75" w14:textId="77777777" w:rsidR="00803E57" w:rsidRPr="00083A92" w:rsidRDefault="00803E57" w:rsidP="005E0B50">
            <w:pPr>
              <w:numPr>
                <w:ilvl w:val="2"/>
                <w:numId w:val="239"/>
              </w:numPr>
              <w:tabs>
                <w:tab w:val="left" w:pos="567"/>
                <w:tab w:val="left" w:pos="1714"/>
              </w:tabs>
              <w:spacing w:before="120" w:after="120"/>
              <w:ind w:left="1134"/>
              <w:rPr>
                <w:color w:val="000000"/>
              </w:rPr>
            </w:pPr>
            <w:r>
              <w:rPr>
                <w:color w:val="000000"/>
              </w:rPr>
              <w:t>t</w:t>
            </w:r>
            <w:r w:rsidRPr="00083A92">
              <w:rPr>
                <w:color w:val="000000"/>
              </w:rPr>
              <w:t>he effects of bad weather.</w:t>
            </w:r>
          </w:p>
          <w:p w14:paraId="31F5D6B5" w14:textId="77777777" w:rsidR="00803E57" w:rsidRPr="00083A92" w:rsidRDefault="00803E57" w:rsidP="005E0B50">
            <w:pPr>
              <w:numPr>
                <w:ilvl w:val="0"/>
                <w:numId w:val="234"/>
              </w:numPr>
              <w:tabs>
                <w:tab w:val="left" w:pos="1147"/>
              </w:tabs>
              <w:spacing w:before="120" w:after="120"/>
              <w:ind w:left="567" w:firstLine="0"/>
              <w:rPr>
                <w:color w:val="000000"/>
              </w:rPr>
            </w:pPr>
            <w:r w:rsidRPr="00083A92">
              <w:rPr>
                <w:b/>
                <w:bCs/>
                <w:color w:val="000000"/>
              </w:rPr>
              <w:t>Internal assessments</w:t>
            </w:r>
            <w:r w:rsidRPr="00083A92">
              <w:rPr>
                <w:color w:val="000000"/>
              </w:rPr>
              <w:t xml:space="preserve">. A regular assessment </w:t>
            </w:r>
            <w:r w:rsidRPr="0060596A">
              <w:rPr>
                <w:b/>
                <w:color w:val="000000"/>
              </w:rPr>
              <w:t>should</w:t>
            </w:r>
            <w:r w:rsidRPr="00083A92">
              <w:rPr>
                <w:color w:val="000000"/>
              </w:rPr>
              <w:t xml:space="preserve"> be conducted as to whether the safety management system is effective. This </w:t>
            </w:r>
            <w:r w:rsidRPr="0060596A">
              <w:rPr>
                <w:b/>
                <w:color w:val="000000"/>
              </w:rPr>
              <w:t>should</w:t>
            </w:r>
            <w:r w:rsidRPr="00083A92">
              <w:rPr>
                <w:color w:val="000000"/>
              </w:rPr>
              <w:t xml:space="preserve"> include the need to develop evidence to use to review the system.</w:t>
            </w:r>
          </w:p>
          <w:p w14:paraId="3F3AAC0E" w14:textId="77777777" w:rsidR="00803E57" w:rsidRPr="00083A92" w:rsidRDefault="00803E57" w:rsidP="005E0B50">
            <w:pPr>
              <w:numPr>
                <w:ilvl w:val="2"/>
                <w:numId w:val="240"/>
              </w:numPr>
              <w:tabs>
                <w:tab w:val="clear" w:pos="1667"/>
                <w:tab w:val="left" w:pos="567"/>
              </w:tabs>
              <w:spacing w:before="120" w:after="120"/>
              <w:ind w:left="1134"/>
              <w:rPr>
                <w:color w:val="000000"/>
              </w:rPr>
            </w:pPr>
            <w:r>
              <w:rPr>
                <w:color w:val="000000"/>
              </w:rPr>
              <w:t>D</w:t>
            </w:r>
            <w:r w:rsidRPr="00083A92">
              <w:rPr>
                <w:color w:val="000000"/>
              </w:rPr>
              <w:t>eveloping the sampling and interview strategies needed to get a full picture of how well the safety management system is working at all levels across your organisation</w:t>
            </w:r>
            <w:r>
              <w:rPr>
                <w:color w:val="000000"/>
              </w:rPr>
              <w:t>.</w:t>
            </w:r>
          </w:p>
          <w:p w14:paraId="48E767CE" w14:textId="77777777" w:rsidR="00803E57" w:rsidRPr="00083A92" w:rsidRDefault="00803E57" w:rsidP="005E0B50">
            <w:pPr>
              <w:numPr>
                <w:ilvl w:val="2"/>
                <w:numId w:val="240"/>
              </w:numPr>
              <w:tabs>
                <w:tab w:val="left" w:pos="567"/>
                <w:tab w:val="left" w:pos="1714"/>
              </w:tabs>
              <w:spacing w:before="120" w:after="120"/>
              <w:ind w:left="1134"/>
              <w:rPr>
                <w:color w:val="000000"/>
              </w:rPr>
            </w:pPr>
            <w:r>
              <w:rPr>
                <w:color w:val="000000"/>
              </w:rPr>
              <w:t>A</w:t>
            </w:r>
            <w:r w:rsidRPr="00083A92">
              <w:rPr>
                <w:color w:val="000000"/>
              </w:rPr>
              <w:t>ssessing whether all staff are meeting the agreed standards and keeping to the safety management arrangements</w:t>
            </w:r>
            <w:r>
              <w:rPr>
                <w:color w:val="000000"/>
              </w:rPr>
              <w:t>.</w:t>
            </w:r>
          </w:p>
          <w:p w14:paraId="7086380E" w14:textId="77777777" w:rsidR="00803E57" w:rsidRPr="00083A92" w:rsidRDefault="00803E57" w:rsidP="005E0B50">
            <w:pPr>
              <w:numPr>
                <w:ilvl w:val="2"/>
                <w:numId w:val="240"/>
              </w:numPr>
              <w:tabs>
                <w:tab w:val="left" w:pos="567"/>
                <w:tab w:val="left" w:pos="1714"/>
              </w:tabs>
              <w:spacing w:before="120" w:after="120"/>
              <w:ind w:left="1134"/>
              <w:rPr>
                <w:color w:val="000000"/>
              </w:rPr>
            </w:pPr>
            <w:r>
              <w:rPr>
                <w:color w:val="000000"/>
              </w:rPr>
              <w:t>M</w:t>
            </w:r>
            <w:r w:rsidRPr="00083A92">
              <w:rPr>
                <w:color w:val="000000"/>
              </w:rPr>
              <w:t>aking risk-based recommendations based on the findings of the audit</w:t>
            </w:r>
            <w:r>
              <w:rPr>
                <w:color w:val="000000"/>
              </w:rPr>
              <w:t>.</w:t>
            </w:r>
          </w:p>
          <w:p w14:paraId="68215257" w14:textId="77777777" w:rsidR="00803E57" w:rsidRPr="00083A92" w:rsidRDefault="00803E57" w:rsidP="005E0B50">
            <w:pPr>
              <w:numPr>
                <w:ilvl w:val="2"/>
                <w:numId w:val="240"/>
              </w:numPr>
              <w:tabs>
                <w:tab w:val="left" w:pos="567"/>
                <w:tab w:val="left" w:pos="1714"/>
              </w:tabs>
              <w:spacing w:before="120" w:after="120"/>
              <w:ind w:left="1134"/>
              <w:rPr>
                <w:color w:val="000000"/>
              </w:rPr>
            </w:pPr>
            <w:r>
              <w:rPr>
                <w:color w:val="000000"/>
              </w:rPr>
              <w:lastRenderedPageBreak/>
              <w:t>I</w:t>
            </w:r>
            <w:r w:rsidRPr="00083A92">
              <w:rPr>
                <w:color w:val="000000"/>
              </w:rPr>
              <w:t>dentifying strengths in the management system and recording good practice</w:t>
            </w:r>
            <w:r>
              <w:rPr>
                <w:color w:val="000000"/>
              </w:rPr>
              <w:t>.</w:t>
            </w:r>
          </w:p>
          <w:p w14:paraId="6160CB1D" w14:textId="77777777" w:rsidR="00803E57" w:rsidRPr="00083A92" w:rsidRDefault="00803E57" w:rsidP="005E0B50">
            <w:pPr>
              <w:numPr>
                <w:ilvl w:val="2"/>
                <w:numId w:val="240"/>
              </w:numPr>
              <w:tabs>
                <w:tab w:val="left" w:pos="567"/>
                <w:tab w:val="left" w:pos="1714"/>
              </w:tabs>
              <w:spacing w:before="120" w:after="120"/>
              <w:ind w:left="1134"/>
              <w:rPr>
                <w:color w:val="000000"/>
              </w:rPr>
            </w:pPr>
            <w:r>
              <w:rPr>
                <w:color w:val="000000"/>
              </w:rPr>
              <w:t>I</w:t>
            </w:r>
            <w:r w:rsidRPr="00083A92">
              <w:rPr>
                <w:color w:val="000000"/>
              </w:rPr>
              <w:t>dentifying areas that can be improved</w:t>
            </w:r>
            <w:r>
              <w:rPr>
                <w:color w:val="000000"/>
              </w:rPr>
              <w:t>.</w:t>
            </w:r>
          </w:p>
          <w:p w14:paraId="595D0CDF" w14:textId="77777777" w:rsidR="00803E57" w:rsidRPr="00083A92" w:rsidRDefault="00803E57" w:rsidP="005E0B50">
            <w:pPr>
              <w:numPr>
                <w:ilvl w:val="2"/>
                <w:numId w:val="240"/>
              </w:numPr>
              <w:tabs>
                <w:tab w:val="left" w:pos="567"/>
                <w:tab w:val="left" w:pos="1714"/>
              </w:tabs>
              <w:spacing w:before="120" w:after="120"/>
              <w:ind w:left="1134"/>
              <w:rPr>
                <w:color w:val="000000"/>
              </w:rPr>
            </w:pPr>
            <w:r>
              <w:rPr>
                <w:color w:val="000000"/>
              </w:rPr>
              <w:t>R</w:t>
            </w:r>
            <w:r w:rsidRPr="00083A92">
              <w:rPr>
                <w:color w:val="000000"/>
              </w:rPr>
              <w:t>eporting any faults in the system to a senior manager for them to review and act.</w:t>
            </w:r>
          </w:p>
          <w:p w14:paraId="61C3B215" w14:textId="77777777" w:rsidR="00803E57" w:rsidRPr="00083A92" w:rsidRDefault="00803E57" w:rsidP="005E0B50">
            <w:pPr>
              <w:numPr>
                <w:ilvl w:val="0"/>
                <w:numId w:val="231"/>
              </w:numPr>
              <w:tabs>
                <w:tab w:val="left" w:pos="550"/>
                <w:tab w:val="left" w:pos="1635"/>
              </w:tabs>
              <w:spacing w:before="120" w:after="120"/>
              <w:ind w:left="6" w:firstLine="0"/>
              <w:rPr>
                <w:color w:val="000000"/>
              </w:rPr>
            </w:pPr>
            <w:r w:rsidRPr="00083A92">
              <w:rPr>
                <w:b/>
                <w:bCs/>
                <w:color w:val="000000"/>
              </w:rPr>
              <w:t>Safety verification</w:t>
            </w:r>
            <w:r w:rsidRPr="00083A92">
              <w:rPr>
                <w:color w:val="000000"/>
              </w:rPr>
              <w:t xml:space="preserve">. Where safety verification is deemed necessary, it </w:t>
            </w:r>
            <w:r w:rsidRPr="0060596A">
              <w:rPr>
                <w:b/>
                <w:color w:val="000000"/>
              </w:rPr>
              <w:t>should</w:t>
            </w:r>
            <w:r w:rsidRPr="00083A92">
              <w:rPr>
                <w:color w:val="000000"/>
              </w:rPr>
              <w:t xml:space="preserve"> be conducted by an independent competent person. Safety verification </w:t>
            </w:r>
            <w:r w:rsidRPr="0060596A">
              <w:rPr>
                <w:b/>
                <w:color w:val="000000"/>
              </w:rPr>
              <w:t>should</w:t>
            </w:r>
            <w:r w:rsidRPr="00083A92">
              <w:rPr>
                <w:color w:val="000000"/>
              </w:rPr>
              <w:t xml:space="preserve"> include:</w:t>
            </w:r>
          </w:p>
          <w:p w14:paraId="2B93BF20" w14:textId="77777777" w:rsidR="00803E57" w:rsidRPr="00083A92" w:rsidRDefault="00803E57" w:rsidP="005E0B50">
            <w:pPr>
              <w:keepNext/>
              <w:keepLines/>
              <w:numPr>
                <w:ilvl w:val="0"/>
                <w:numId w:val="241"/>
              </w:numPr>
              <w:spacing w:before="120" w:after="120"/>
              <w:ind w:left="567" w:firstLine="0"/>
              <w:rPr>
                <w:color w:val="000000"/>
              </w:rPr>
            </w:pPr>
            <w:r>
              <w:rPr>
                <w:color w:val="000000"/>
              </w:rPr>
              <w:t>m</w:t>
            </w:r>
            <w:r w:rsidRPr="00083A92">
              <w:rPr>
                <w:color w:val="000000"/>
              </w:rPr>
              <w:t>aking sure management arrangements are in place regarding the introduction of new or altered infrastructure or vehicles</w:t>
            </w:r>
            <w:r>
              <w:rPr>
                <w:color w:val="000000"/>
              </w:rPr>
              <w:t>;</w:t>
            </w:r>
          </w:p>
          <w:p w14:paraId="5E17ECE4" w14:textId="77777777" w:rsidR="00803E57" w:rsidRPr="00083A92" w:rsidRDefault="00803E57" w:rsidP="005E0B50">
            <w:pPr>
              <w:keepNext/>
              <w:keepLines/>
              <w:numPr>
                <w:ilvl w:val="0"/>
                <w:numId w:val="241"/>
              </w:numPr>
              <w:spacing w:before="120" w:after="120"/>
              <w:ind w:left="567" w:firstLine="0"/>
              <w:rPr>
                <w:color w:val="000000"/>
              </w:rPr>
            </w:pPr>
            <w:r>
              <w:rPr>
                <w:color w:val="000000"/>
              </w:rPr>
              <w:t>d</w:t>
            </w:r>
            <w:r w:rsidRPr="00083A92">
              <w:rPr>
                <w:color w:val="000000"/>
              </w:rPr>
              <w:t xml:space="preserve">etermining whether a project </w:t>
            </w:r>
            <w:r w:rsidRPr="0060596A">
              <w:rPr>
                <w:b/>
                <w:color w:val="000000"/>
              </w:rPr>
              <w:t>should</w:t>
            </w:r>
            <w:r w:rsidRPr="00083A92">
              <w:rPr>
                <w:color w:val="000000"/>
              </w:rPr>
              <w:t xml:space="preserve"> go through a safety verification process</w:t>
            </w:r>
            <w:r>
              <w:rPr>
                <w:color w:val="000000"/>
              </w:rPr>
              <w:t>;</w:t>
            </w:r>
          </w:p>
          <w:p w14:paraId="56E7BE7E" w14:textId="77777777" w:rsidR="00803E57" w:rsidRPr="00083A92" w:rsidRDefault="00803E57" w:rsidP="005E0B50">
            <w:pPr>
              <w:numPr>
                <w:ilvl w:val="0"/>
                <w:numId w:val="241"/>
              </w:numPr>
              <w:spacing w:before="120" w:after="120"/>
              <w:ind w:left="567" w:firstLine="0"/>
              <w:rPr>
                <w:color w:val="000000"/>
              </w:rPr>
            </w:pPr>
            <w:r>
              <w:rPr>
                <w:color w:val="000000"/>
              </w:rPr>
              <w:t>a</w:t>
            </w:r>
            <w:r w:rsidRPr="00083A92">
              <w:rPr>
                <w:color w:val="000000"/>
              </w:rPr>
              <w:t>ppointing the independent competent person</w:t>
            </w:r>
            <w:r>
              <w:rPr>
                <w:color w:val="000000"/>
              </w:rPr>
              <w:t>;</w:t>
            </w:r>
          </w:p>
          <w:p w14:paraId="1383D58C" w14:textId="77777777" w:rsidR="00803E57" w:rsidRPr="00083A92" w:rsidRDefault="00803E57" w:rsidP="005E0B50">
            <w:pPr>
              <w:numPr>
                <w:ilvl w:val="0"/>
                <w:numId w:val="241"/>
              </w:numPr>
              <w:spacing w:before="120" w:after="120"/>
              <w:ind w:left="567" w:firstLine="0"/>
              <w:rPr>
                <w:color w:val="000000"/>
              </w:rPr>
            </w:pPr>
            <w:r>
              <w:rPr>
                <w:color w:val="000000"/>
              </w:rPr>
              <w:t>p</w:t>
            </w:r>
            <w:r w:rsidRPr="00083A92">
              <w:rPr>
                <w:color w:val="000000"/>
              </w:rPr>
              <w:t>reparing a written safety verification scheme</w:t>
            </w:r>
            <w:r>
              <w:rPr>
                <w:color w:val="000000"/>
              </w:rPr>
              <w:t>;</w:t>
            </w:r>
          </w:p>
          <w:p w14:paraId="43A4134E" w14:textId="77777777" w:rsidR="00803E57" w:rsidRPr="00083A92" w:rsidRDefault="00803E57" w:rsidP="005E0B50">
            <w:pPr>
              <w:numPr>
                <w:ilvl w:val="0"/>
                <w:numId w:val="241"/>
              </w:numPr>
              <w:spacing w:before="120" w:after="120"/>
              <w:ind w:left="567" w:firstLine="0"/>
              <w:rPr>
                <w:color w:val="000000"/>
              </w:rPr>
            </w:pPr>
            <w:r>
              <w:rPr>
                <w:color w:val="000000"/>
              </w:rPr>
              <w:t>p</w:t>
            </w:r>
            <w:r w:rsidRPr="00083A92">
              <w:rPr>
                <w:color w:val="000000"/>
              </w:rPr>
              <w:t>roviding information for the independent competent person</w:t>
            </w:r>
            <w:r>
              <w:rPr>
                <w:color w:val="000000"/>
              </w:rPr>
              <w:t>;</w:t>
            </w:r>
          </w:p>
          <w:p w14:paraId="08858110" w14:textId="77777777" w:rsidR="00803E57" w:rsidRPr="00083A92" w:rsidRDefault="00803E57" w:rsidP="005E0B50">
            <w:pPr>
              <w:numPr>
                <w:ilvl w:val="0"/>
                <w:numId w:val="241"/>
              </w:numPr>
              <w:spacing w:before="120" w:after="120"/>
              <w:ind w:left="567" w:firstLine="0"/>
              <w:rPr>
                <w:color w:val="000000"/>
              </w:rPr>
            </w:pPr>
            <w:r>
              <w:rPr>
                <w:color w:val="000000"/>
              </w:rPr>
              <w:t>m</w:t>
            </w:r>
            <w:r w:rsidRPr="00083A92">
              <w:rPr>
                <w:color w:val="000000"/>
              </w:rPr>
              <w:t>onitoring, reviewing and revising the scheme.</w:t>
            </w:r>
          </w:p>
          <w:p w14:paraId="04B5019B" w14:textId="77777777" w:rsidR="00803E57" w:rsidRPr="00083A92" w:rsidRDefault="00803E57" w:rsidP="005E0B50">
            <w:pPr>
              <w:numPr>
                <w:ilvl w:val="0"/>
                <w:numId w:val="231"/>
              </w:numPr>
              <w:spacing w:before="120" w:after="120"/>
              <w:ind w:left="4" w:firstLine="0"/>
              <w:rPr>
                <w:color w:val="000000"/>
              </w:rPr>
            </w:pPr>
            <w:r w:rsidRPr="00083A92">
              <w:rPr>
                <w:b/>
                <w:bCs/>
                <w:color w:val="000000"/>
              </w:rPr>
              <w:t>Safety critical work</w:t>
            </w:r>
            <w:r w:rsidRPr="00083A92">
              <w:rPr>
                <w:color w:val="000000"/>
              </w:rPr>
              <w:t>. Where an employee is required to perform safety-critical tasks they are to be competent, medically and physically fit enough to do so and are not affected by fatigue:</w:t>
            </w:r>
          </w:p>
          <w:p w14:paraId="2F0B5307" w14:textId="77777777" w:rsidR="00803E57" w:rsidRPr="00083A92" w:rsidRDefault="00803E57" w:rsidP="005E0B50">
            <w:pPr>
              <w:numPr>
                <w:ilvl w:val="0"/>
                <w:numId w:val="242"/>
              </w:numPr>
              <w:spacing w:before="120" w:after="120"/>
              <w:ind w:left="567" w:firstLine="0"/>
              <w:rPr>
                <w:color w:val="000000"/>
              </w:rPr>
            </w:pPr>
            <w:r>
              <w:rPr>
                <w:color w:val="000000"/>
              </w:rPr>
              <w:t>t</w:t>
            </w:r>
            <w:r w:rsidRPr="00083A92">
              <w:rPr>
                <w:color w:val="000000"/>
              </w:rPr>
              <w:t xml:space="preserve">he following tasks </w:t>
            </w:r>
            <w:r w:rsidRPr="0060596A">
              <w:rPr>
                <w:b/>
                <w:color w:val="000000"/>
              </w:rPr>
              <w:t>should</w:t>
            </w:r>
            <w:r w:rsidRPr="00083A92">
              <w:rPr>
                <w:color w:val="000000"/>
              </w:rPr>
              <w:t xml:space="preserve"> be performed by an individual who is competent and fit:</w:t>
            </w:r>
          </w:p>
          <w:p w14:paraId="607D0477" w14:textId="77777777" w:rsidR="00803E57" w:rsidRPr="00083A92" w:rsidRDefault="00803E57" w:rsidP="005E0B50">
            <w:pPr>
              <w:numPr>
                <w:ilvl w:val="2"/>
                <w:numId w:val="243"/>
              </w:numPr>
              <w:tabs>
                <w:tab w:val="clear" w:pos="1667"/>
                <w:tab w:val="left" w:pos="567"/>
              </w:tabs>
              <w:spacing w:before="120" w:after="120"/>
              <w:ind w:left="1134"/>
              <w:rPr>
                <w:color w:val="000000"/>
              </w:rPr>
            </w:pPr>
            <w:r>
              <w:rPr>
                <w:color w:val="000000"/>
              </w:rPr>
              <w:t>d</w:t>
            </w:r>
            <w:r w:rsidRPr="00083A92">
              <w:rPr>
                <w:color w:val="000000"/>
              </w:rPr>
              <w:t>riving and train dispatch</w:t>
            </w:r>
            <w:r>
              <w:rPr>
                <w:color w:val="000000"/>
              </w:rPr>
              <w:t>;</w:t>
            </w:r>
          </w:p>
          <w:p w14:paraId="372129AA" w14:textId="77777777" w:rsidR="00803E57" w:rsidRPr="00083A92" w:rsidRDefault="00803E57" w:rsidP="005E0B50">
            <w:pPr>
              <w:numPr>
                <w:ilvl w:val="2"/>
                <w:numId w:val="243"/>
              </w:numPr>
              <w:tabs>
                <w:tab w:val="left" w:pos="567"/>
                <w:tab w:val="left" w:pos="1714"/>
              </w:tabs>
              <w:spacing w:before="120" w:after="120"/>
              <w:ind w:left="1134"/>
              <w:rPr>
                <w:color w:val="000000"/>
              </w:rPr>
            </w:pPr>
            <w:r>
              <w:rPr>
                <w:color w:val="000000"/>
              </w:rPr>
              <w:t>o</w:t>
            </w:r>
            <w:r w:rsidRPr="00083A92">
              <w:rPr>
                <w:color w:val="000000"/>
              </w:rPr>
              <w:t>perating signals and level crossings, and related communication</w:t>
            </w:r>
            <w:r>
              <w:rPr>
                <w:color w:val="000000"/>
              </w:rPr>
              <w:t>;</w:t>
            </w:r>
          </w:p>
          <w:p w14:paraId="0E482FD5" w14:textId="77777777" w:rsidR="00803E57" w:rsidRPr="00083A92" w:rsidRDefault="00803E57" w:rsidP="005E0B50">
            <w:pPr>
              <w:numPr>
                <w:ilvl w:val="2"/>
                <w:numId w:val="243"/>
              </w:numPr>
              <w:tabs>
                <w:tab w:val="left" w:pos="567"/>
                <w:tab w:val="left" w:pos="1714"/>
              </w:tabs>
              <w:spacing w:before="120" w:after="120"/>
              <w:ind w:left="1134"/>
              <w:rPr>
                <w:color w:val="000000"/>
              </w:rPr>
            </w:pPr>
            <w:r>
              <w:rPr>
                <w:color w:val="000000"/>
              </w:rPr>
              <w:t>c</w:t>
            </w:r>
            <w:r w:rsidRPr="00083A92">
              <w:rPr>
                <w:color w:val="000000"/>
              </w:rPr>
              <w:t>oupling or uncoupling vehicles</w:t>
            </w:r>
            <w:r>
              <w:rPr>
                <w:color w:val="000000"/>
              </w:rPr>
              <w:t>;</w:t>
            </w:r>
          </w:p>
          <w:p w14:paraId="025FC664" w14:textId="77777777" w:rsidR="00803E57" w:rsidRPr="00083A92" w:rsidRDefault="00803E57" w:rsidP="005E0B50">
            <w:pPr>
              <w:numPr>
                <w:ilvl w:val="2"/>
                <w:numId w:val="243"/>
              </w:numPr>
              <w:tabs>
                <w:tab w:val="left" w:pos="567"/>
                <w:tab w:val="left" w:pos="1714"/>
              </w:tabs>
              <w:spacing w:before="120" w:after="120"/>
              <w:ind w:left="1134"/>
              <w:rPr>
                <w:color w:val="000000"/>
              </w:rPr>
            </w:pPr>
            <w:r>
              <w:rPr>
                <w:color w:val="000000"/>
              </w:rPr>
              <w:t>c</w:t>
            </w:r>
            <w:r w:rsidRPr="00083A92">
              <w:rPr>
                <w:color w:val="000000"/>
              </w:rPr>
              <w:t>ontrolling the power supply connected to track and vehicles</w:t>
            </w:r>
            <w:r>
              <w:rPr>
                <w:color w:val="000000"/>
              </w:rPr>
              <w:t>;</w:t>
            </w:r>
          </w:p>
          <w:p w14:paraId="2F4A8CCC" w14:textId="77777777" w:rsidR="00803E57" w:rsidRPr="00083A92" w:rsidRDefault="00803E57" w:rsidP="005E0B50">
            <w:pPr>
              <w:numPr>
                <w:ilvl w:val="2"/>
                <w:numId w:val="243"/>
              </w:numPr>
              <w:tabs>
                <w:tab w:val="left" w:pos="567"/>
                <w:tab w:val="left" w:pos="1714"/>
              </w:tabs>
              <w:spacing w:before="120" w:after="120"/>
              <w:ind w:left="1134"/>
              <w:rPr>
                <w:color w:val="000000"/>
              </w:rPr>
            </w:pPr>
            <w:r>
              <w:rPr>
                <w:color w:val="000000"/>
              </w:rPr>
              <w:t>c</w:t>
            </w:r>
            <w:r w:rsidRPr="00083A92">
              <w:rPr>
                <w:color w:val="000000"/>
              </w:rPr>
              <w:t>hecking vehicles are working properly and, if loaded, loaded correctly</w:t>
            </w:r>
            <w:r>
              <w:rPr>
                <w:color w:val="000000"/>
              </w:rPr>
              <w:t>;</w:t>
            </w:r>
          </w:p>
          <w:p w14:paraId="5A0836DE" w14:textId="77777777" w:rsidR="00803E57" w:rsidRPr="00083A92" w:rsidRDefault="00803E57" w:rsidP="005E0B50">
            <w:pPr>
              <w:numPr>
                <w:ilvl w:val="2"/>
                <w:numId w:val="243"/>
              </w:numPr>
              <w:tabs>
                <w:tab w:val="left" w:pos="567"/>
                <w:tab w:val="left" w:pos="1714"/>
              </w:tabs>
              <w:spacing w:before="120" w:after="120"/>
              <w:ind w:left="1134"/>
              <w:rPr>
                <w:color w:val="000000"/>
              </w:rPr>
            </w:pPr>
            <w:r>
              <w:rPr>
                <w:color w:val="000000"/>
              </w:rPr>
              <w:t>p</w:t>
            </w:r>
            <w:r w:rsidRPr="00083A92">
              <w:rPr>
                <w:color w:val="000000"/>
              </w:rPr>
              <w:t>rotecting the safety of people working on or near to the track.</w:t>
            </w:r>
          </w:p>
          <w:p w14:paraId="082DBB71" w14:textId="77777777" w:rsidR="00803E57" w:rsidRPr="00083A92" w:rsidRDefault="00803E57" w:rsidP="005E0B50">
            <w:pPr>
              <w:numPr>
                <w:ilvl w:val="0"/>
                <w:numId w:val="242"/>
              </w:numPr>
              <w:spacing w:before="120" w:after="120"/>
              <w:ind w:left="567" w:firstLine="0"/>
              <w:rPr>
                <w:color w:val="000000"/>
              </w:rPr>
            </w:pPr>
            <w:r>
              <w:rPr>
                <w:color w:val="000000"/>
              </w:rPr>
              <w:t>t</w:t>
            </w:r>
            <w:r w:rsidRPr="00083A92">
              <w:rPr>
                <w:color w:val="000000"/>
              </w:rPr>
              <w:t xml:space="preserve">he following tasks </w:t>
            </w:r>
            <w:r w:rsidRPr="0060596A">
              <w:rPr>
                <w:b/>
                <w:color w:val="000000"/>
              </w:rPr>
              <w:t>should</w:t>
            </w:r>
            <w:r w:rsidRPr="00083A92">
              <w:rPr>
                <w:color w:val="000000"/>
              </w:rPr>
              <w:t xml:space="preserve"> be supervised or the work checked by someone who has been assessed as competent and fit to do so. These tasks are:</w:t>
            </w:r>
          </w:p>
          <w:p w14:paraId="5D7C9AE4" w14:textId="77777777" w:rsidR="00803E57" w:rsidRPr="00083A92" w:rsidRDefault="00803E57" w:rsidP="005E0B50">
            <w:pPr>
              <w:numPr>
                <w:ilvl w:val="2"/>
                <w:numId w:val="244"/>
              </w:numPr>
              <w:tabs>
                <w:tab w:val="clear" w:pos="1667"/>
                <w:tab w:val="left" w:pos="567"/>
              </w:tabs>
              <w:spacing w:before="120" w:after="120"/>
              <w:ind w:left="1134"/>
              <w:rPr>
                <w:color w:val="000000"/>
              </w:rPr>
            </w:pPr>
            <w:r>
              <w:rPr>
                <w:color w:val="000000"/>
              </w:rPr>
              <w:t>i</w:t>
            </w:r>
            <w:r w:rsidRPr="00083A92">
              <w:rPr>
                <w:color w:val="000000"/>
              </w:rPr>
              <w:t>nstalling vehicle parts</w:t>
            </w:r>
            <w:r>
              <w:rPr>
                <w:color w:val="000000"/>
              </w:rPr>
              <w:t>;</w:t>
            </w:r>
          </w:p>
          <w:p w14:paraId="104F098D" w14:textId="77777777" w:rsidR="00803E57" w:rsidRPr="00083A92" w:rsidRDefault="00803E57" w:rsidP="005E0B50">
            <w:pPr>
              <w:numPr>
                <w:ilvl w:val="2"/>
                <w:numId w:val="244"/>
              </w:numPr>
              <w:tabs>
                <w:tab w:val="left" w:pos="567"/>
                <w:tab w:val="left" w:pos="1714"/>
              </w:tabs>
              <w:spacing w:before="120" w:after="120"/>
              <w:ind w:left="1134"/>
              <w:rPr>
                <w:color w:val="000000"/>
              </w:rPr>
            </w:pPr>
            <w:r>
              <w:rPr>
                <w:color w:val="000000"/>
              </w:rPr>
              <w:t>m</w:t>
            </w:r>
            <w:r w:rsidRPr="00083A92">
              <w:rPr>
                <w:color w:val="000000"/>
              </w:rPr>
              <w:t>aintaining vehicles that are being used (and their parts)</w:t>
            </w:r>
            <w:r>
              <w:rPr>
                <w:color w:val="000000"/>
              </w:rPr>
              <w:t>;</w:t>
            </w:r>
          </w:p>
          <w:p w14:paraId="432E2F34" w14:textId="77777777" w:rsidR="00803E57" w:rsidRPr="00083A92" w:rsidRDefault="00803E57" w:rsidP="005E0B50">
            <w:pPr>
              <w:numPr>
                <w:ilvl w:val="2"/>
                <w:numId w:val="244"/>
              </w:numPr>
              <w:tabs>
                <w:tab w:val="left" w:pos="567"/>
                <w:tab w:val="left" w:pos="1714"/>
              </w:tabs>
              <w:spacing w:before="120" w:after="120"/>
              <w:ind w:left="1134"/>
              <w:rPr>
                <w:color w:val="000000"/>
              </w:rPr>
            </w:pPr>
            <w:r>
              <w:rPr>
                <w:color w:val="000000"/>
              </w:rPr>
              <w:t>i</w:t>
            </w:r>
            <w:r w:rsidRPr="00083A92">
              <w:rPr>
                <w:color w:val="000000"/>
              </w:rPr>
              <w:t>nstalling or maintaining any part of the infrastructure</w:t>
            </w:r>
            <w:r>
              <w:rPr>
                <w:color w:val="000000"/>
              </w:rPr>
              <w:t>;</w:t>
            </w:r>
          </w:p>
          <w:p w14:paraId="5DD5B495" w14:textId="77777777" w:rsidR="00803E57" w:rsidRPr="00083A92" w:rsidRDefault="00803E57" w:rsidP="005E0B50">
            <w:pPr>
              <w:numPr>
                <w:ilvl w:val="2"/>
                <w:numId w:val="244"/>
              </w:numPr>
              <w:tabs>
                <w:tab w:val="left" w:pos="567"/>
                <w:tab w:val="left" w:pos="1714"/>
              </w:tabs>
              <w:spacing w:before="120" w:after="120"/>
              <w:ind w:left="1134"/>
              <w:rPr>
                <w:color w:val="000000"/>
              </w:rPr>
            </w:pPr>
            <w:r>
              <w:rPr>
                <w:color w:val="000000"/>
              </w:rPr>
              <w:lastRenderedPageBreak/>
              <w:t>i</w:t>
            </w:r>
            <w:r w:rsidRPr="00083A92">
              <w:rPr>
                <w:color w:val="000000"/>
              </w:rPr>
              <w:t>nstalling or maintaining the power supply</w:t>
            </w:r>
            <w:r>
              <w:rPr>
                <w:color w:val="000000"/>
              </w:rPr>
              <w:t>;</w:t>
            </w:r>
          </w:p>
          <w:p w14:paraId="6A7D9809" w14:textId="77777777" w:rsidR="00803E57" w:rsidRPr="00083A92" w:rsidRDefault="00803E57" w:rsidP="005E0B50">
            <w:pPr>
              <w:numPr>
                <w:ilvl w:val="2"/>
                <w:numId w:val="244"/>
              </w:numPr>
              <w:tabs>
                <w:tab w:val="left" w:pos="567"/>
                <w:tab w:val="left" w:pos="1714"/>
              </w:tabs>
              <w:spacing w:before="120" w:after="120"/>
              <w:ind w:left="1134"/>
              <w:rPr>
                <w:color w:val="000000"/>
              </w:rPr>
            </w:pPr>
            <w:r>
              <w:rPr>
                <w:color w:val="000000"/>
              </w:rPr>
              <w:t>i</w:t>
            </w:r>
            <w:r w:rsidRPr="00083A92">
              <w:rPr>
                <w:color w:val="000000"/>
              </w:rPr>
              <w:t xml:space="preserve">nstalling, maintaining or operating the communications </w:t>
            </w:r>
            <w:r>
              <w:rPr>
                <w:color w:val="000000"/>
              </w:rPr>
              <w:t>s</w:t>
            </w:r>
            <w:r w:rsidRPr="00083A92">
              <w:rPr>
                <w:color w:val="000000"/>
              </w:rPr>
              <w:t>ystems used to control vehicles’ movement or call the emergency services.</w:t>
            </w:r>
          </w:p>
          <w:p w14:paraId="6F3E7E4A" w14:textId="77777777" w:rsidR="00803E57" w:rsidRPr="00083A92" w:rsidRDefault="00803E57" w:rsidP="005E0B50">
            <w:pPr>
              <w:numPr>
                <w:ilvl w:val="0"/>
                <w:numId w:val="242"/>
              </w:numPr>
              <w:spacing w:before="120" w:after="120"/>
              <w:ind w:left="567" w:firstLine="0"/>
              <w:rPr>
                <w:color w:val="000000"/>
              </w:rPr>
            </w:pPr>
            <w:r>
              <w:rPr>
                <w:color w:val="000000"/>
              </w:rPr>
              <w:t>t</w:t>
            </w:r>
            <w:r w:rsidRPr="00083A92">
              <w:rPr>
                <w:color w:val="000000"/>
              </w:rPr>
              <w:t>hose controlling safety</w:t>
            </w:r>
            <w:r>
              <w:rPr>
                <w:color w:val="000000"/>
              </w:rPr>
              <w:t xml:space="preserve"> </w:t>
            </w:r>
            <w:r w:rsidRPr="00083A92">
              <w:rPr>
                <w:color w:val="000000"/>
              </w:rPr>
              <w:t xml:space="preserve">critical work </w:t>
            </w:r>
            <w:r w:rsidRPr="0060596A">
              <w:rPr>
                <w:b/>
                <w:color w:val="000000"/>
              </w:rPr>
              <w:t>should</w:t>
            </w:r>
            <w:r w:rsidRPr="00083A92">
              <w:rPr>
                <w:color w:val="000000"/>
              </w:rPr>
              <w:t xml:space="preserve"> make sure that every person under their management, supervision or control, and is carrying out safety</w:t>
            </w:r>
            <w:r>
              <w:rPr>
                <w:color w:val="000000"/>
              </w:rPr>
              <w:t xml:space="preserve"> </w:t>
            </w:r>
            <w:r w:rsidRPr="00083A92">
              <w:rPr>
                <w:color w:val="000000"/>
              </w:rPr>
              <w:t>critical tasks, is competent and fit to do so (except when they are receiving practical training to carry out the task). Controllers of safety</w:t>
            </w:r>
            <w:r>
              <w:rPr>
                <w:color w:val="000000"/>
              </w:rPr>
              <w:t xml:space="preserve"> </w:t>
            </w:r>
            <w:r w:rsidRPr="00083A92">
              <w:rPr>
                <w:color w:val="000000"/>
              </w:rPr>
              <w:t xml:space="preserve">critical work </w:t>
            </w:r>
            <w:r w:rsidRPr="0060596A">
              <w:rPr>
                <w:b/>
                <w:color w:val="000000"/>
              </w:rPr>
              <w:t>should</w:t>
            </w:r>
            <w:r w:rsidRPr="00083A92">
              <w:rPr>
                <w:color w:val="000000"/>
              </w:rPr>
              <w:t xml:space="preserve"> therefore:</w:t>
            </w:r>
          </w:p>
          <w:p w14:paraId="4B7FC1BC" w14:textId="77777777" w:rsidR="00803E57" w:rsidRPr="00083A92" w:rsidRDefault="00803E57" w:rsidP="005E0B50">
            <w:pPr>
              <w:numPr>
                <w:ilvl w:val="2"/>
                <w:numId w:val="245"/>
              </w:numPr>
              <w:tabs>
                <w:tab w:val="clear" w:pos="1667"/>
                <w:tab w:val="left" w:pos="567"/>
              </w:tabs>
              <w:spacing w:before="120" w:after="120"/>
              <w:ind w:left="1134"/>
              <w:rPr>
                <w:color w:val="000000"/>
              </w:rPr>
            </w:pPr>
            <w:r>
              <w:rPr>
                <w:color w:val="000000"/>
              </w:rPr>
              <w:t>m</w:t>
            </w:r>
            <w:r w:rsidRPr="00083A92">
              <w:rPr>
                <w:color w:val="000000"/>
              </w:rPr>
              <w:t>ake sure that personnel conducting safety critical work have been assessed as being competent and fit</w:t>
            </w:r>
            <w:r>
              <w:rPr>
                <w:color w:val="000000"/>
              </w:rPr>
              <w:t>;</w:t>
            </w:r>
          </w:p>
          <w:p w14:paraId="7F383604" w14:textId="77777777" w:rsidR="00803E57" w:rsidRPr="00083A92" w:rsidRDefault="00803E57" w:rsidP="005E0B50">
            <w:pPr>
              <w:numPr>
                <w:ilvl w:val="2"/>
                <w:numId w:val="245"/>
              </w:numPr>
              <w:tabs>
                <w:tab w:val="left" w:pos="567"/>
                <w:tab w:val="left" w:pos="1714"/>
              </w:tabs>
              <w:spacing w:before="120" w:after="120"/>
              <w:ind w:left="1134"/>
              <w:rPr>
                <w:color w:val="000000"/>
              </w:rPr>
            </w:pPr>
            <w:r>
              <w:rPr>
                <w:color w:val="000000"/>
              </w:rPr>
              <w:t>k</w:t>
            </w:r>
            <w:r w:rsidRPr="00083A92">
              <w:rPr>
                <w:color w:val="000000"/>
              </w:rPr>
              <w:t>eep and update a written record of the worker’s training and fitness, including the conditions against which they were assessed</w:t>
            </w:r>
            <w:r>
              <w:rPr>
                <w:color w:val="000000"/>
              </w:rPr>
              <w:t>;</w:t>
            </w:r>
          </w:p>
          <w:p w14:paraId="2A7D26CC" w14:textId="77777777" w:rsidR="00803E57" w:rsidRPr="00083A92" w:rsidRDefault="00803E57" w:rsidP="005E0B50">
            <w:pPr>
              <w:numPr>
                <w:ilvl w:val="2"/>
                <w:numId w:val="245"/>
              </w:numPr>
              <w:tabs>
                <w:tab w:val="left" w:pos="567"/>
                <w:tab w:val="left" w:pos="1714"/>
              </w:tabs>
              <w:spacing w:before="120" w:after="120"/>
              <w:ind w:left="1134"/>
              <w:rPr>
                <w:color w:val="000000"/>
              </w:rPr>
            </w:pPr>
            <w:r>
              <w:rPr>
                <w:color w:val="000000"/>
              </w:rPr>
              <w:t>m</w:t>
            </w:r>
            <w:r w:rsidRPr="00083A92">
              <w:rPr>
                <w:color w:val="000000"/>
              </w:rPr>
              <w:t>ake sure written records are available for inspection</w:t>
            </w:r>
            <w:r>
              <w:rPr>
                <w:color w:val="000000"/>
              </w:rPr>
              <w:t>;</w:t>
            </w:r>
          </w:p>
          <w:p w14:paraId="1E4636F4" w14:textId="77777777" w:rsidR="00803E57" w:rsidRPr="00083A92" w:rsidRDefault="00803E57" w:rsidP="005E0B50">
            <w:pPr>
              <w:numPr>
                <w:ilvl w:val="2"/>
                <w:numId w:val="245"/>
              </w:numPr>
              <w:tabs>
                <w:tab w:val="left" w:pos="567"/>
                <w:tab w:val="left" w:pos="1714"/>
              </w:tabs>
              <w:spacing w:before="120" w:after="120"/>
              <w:ind w:left="1134"/>
              <w:rPr>
                <w:color w:val="000000"/>
              </w:rPr>
            </w:pPr>
            <w:r>
              <w:rPr>
                <w:color w:val="000000"/>
              </w:rPr>
              <w:t>p</w:t>
            </w:r>
            <w:r w:rsidRPr="00083A92">
              <w:rPr>
                <w:color w:val="000000"/>
              </w:rPr>
              <w:t>ut in place a suitable and sufficient system to monitor the training and fitness of safety</w:t>
            </w:r>
            <w:r>
              <w:rPr>
                <w:color w:val="000000"/>
              </w:rPr>
              <w:t xml:space="preserve"> </w:t>
            </w:r>
            <w:r w:rsidRPr="00083A92">
              <w:rPr>
                <w:color w:val="000000"/>
              </w:rPr>
              <w:t>critical workers</w:t>
            </w:r>
            <w:r>
              <w:rPr>
                <w:color w:val="000000"/>
              </w:rPr>
              <w:t>;</w:t>
            </w:r>
          </w:p>
          <w:p w14:paraId="06B6F620" w14:textId="77777777" w:rsidR="00803E57" w:rsidRPr="00083A92" w:rsidRDefault="00803E57" w:rsidP="005E0B50">
            <w:pPr>
              <w:numPr>
                <w:ilvl w:val="2"/>
                <w:numId w:val="245"/>
              </w:numPr>
              <w:tabs>
                <w:tab w:val="left" w:pos="567"/>
                <w:tab w:val="left" w:pos="1714"/>
              </w:tabs>
              <w:spacing w:before="120" w:after="120"/>
              <w:ind w:left="1134"/>
              <w:rPr>
                <w:color w:val="000000"/>
              </w:rPr>
            </w:pPr>
            <w:r>
              <w:rPr>
                <w:color w:val="000000"/>
              </w:rPr>
              <w:t>r</w:t>
            </w:r>
            <w:r w:rsidRPr="00083A92">
              <w:rPr>
                <w:color w:val="000000"/>
              </w:rPr>
              <w:t>eview and reassess safety</w:t>
            </w:r>
            <w:r>
              <w:rPr>
                <w:color w:val="000000"/>
              </w:rPr>
              <w:t xml:space="preserve"> </w:t>
            </w:r>
            <w:r w:rsidRPr="00083A92">
              <w:rPr>
                <w:color w:val="000000"/>
              </w:rPr>
              <w:t>critical workers’ competence or fitness if they have reason to doubt it or if the task changes significantly.</w:t>
            </w:r>
          </w:p>
          <w:p w14:paraId="340CE80B" w14:textId="77777777" w:rsidR="00803E57" w:rsidRPr="00083A92" w:rsidRDefault="00803E57" w:rsidP="005E0B50">
            <w:pPr>
              <w:keepNext/>
              <w:keepLines/>
              <w:numPr>
                <w:ilvl w:val="0"/>
                <w:numId w:val="231"/>
              </w:numPr>
              <w:spacing w:before="120" w:after="120"/>
              <w:ind w:left="0" w:firstLine="0"/>
              <w:rPr>
                <w:color w:val="000000"/>
              </w:rPr>
            </w:pPr>
            <w:r w:rsidRPr="00083A92">
              <w:rPr>
                <w:b/>
                <w:bCs/>
                <w:color w:val="000000"/>
              </w:rPr>
              <w:t>Railway protection</w:t>
            </w:r>
            <w:r w:rsidRPr="00083A92">
              <w:rPr>
                <w:color w:val="000000"/>
              </w:rPr>
              <w:t xml:space="preserve">. Those responsible for providing railway protection </w:t>
            </w:r>
            <w:r w:rsidRPr="0060596A">
              <w:rPr>
                <w:b/>
                <w:color w:val="000000"/>
              </w:rPr>
              <w:t>should</w:t>
            </w:r>
            <w:r w:rsidRPr="00083A92">
              <w:rPr>
                <w:color w:val="000000"/>
              </w:rPr>
              <w:t xml:space="preserve"> consider:</w:t>
            </w:r>
          </w:p>
          <w:p w14:paraId="6E2EAD3C" w14:textId="77777777" w:rsidR="00803E57" w:rsidRPr="00083A92" w:rsidRDefault="00803E57" w:rsidP="005E0B50">
            <w:pPr>
              <w:keepNext/>
              <w:keepLines/>
              <w:numPr>
                <w:ilvl w:val="0"/>
                <w:numId w:val="246"/>
              </w:numPr>
              <w:spacing w:before="120" w:after="120"/>
              <w:ind w:left="567" w:firstLine="0"/>
              <w:rPr>
                <w:color w:val="000000"/>
              </w:rPr>
            </w:pPr>
            <w:r>
              <w:rPr>
                <w:color w:val="000000"/>
              </w:rPr>
              <w:t>t</w:t>
            </w:r>
            <w:r w:rsidRPr="00083A92">
              <w:rPr>
                <w:color w:val="000000"/>
              </w:rPr>
              <w:t>he risk of unauthorised access and provide suitable barriers and signs</w:t>
            </w:r>
            <w:r>
              <w:rPr>
                <w:color w:val="000000"/>
              </w:rPr>
              <w:t>;</w:t>
            </w:r>
          </w:p>
          <w:p w14:paraId="0FB8BC54" w14:textId="77777777" w:rsidR="00803E57" w:rsidRPr="00083A92" w:rsidRDefault="00803E57" w:rsidP="005E0B50">
            <w:pPr>
              <w:numPr>
                <w:ilvl w:val="0"/>
                <w:numId w:val="246"/>
              </w:numPr>
              <w:tabs>
                <w:tab w:val="left" w:pos="1150"/>
              </w:tabs>
              <w:spacing w:before="120" w:after="120"/>
              <w:ind w:left="567" w:firstLine="0"/>
              <w:rPr>
                <w:color w:val="000000"/>
              </w:rPr>
            </w:pPr>
            <w:r>
              <w:rPr>
                <w:color w:val="000000"/>
              </w:rPr>
              <w:t>t</w:t>
            </w:r>
            <w:r w:rsidRPr="00083A92">
              <w:rPr>
                <w:color w:val="000000"/>
              </w:rPr>
              <w:t>he need for authorised access by people (workers, emergency services etc.) while deterring access to others</w:t>
            </w:r>
            <w:r>
              <w:rPr>
                <w:color w:val="000000"/>
              </w:rPr>
              <w:t>;</w:t>
            </w:r>
          </w:p>
          <w:p w14:paraId="3D1D9ACA" w14:textId="77777777" w:rsidR="00803E57" w:rsidRPr="00083A92" w:rsidRDefault="00803E57" w:rsidP="005E0B50">
            <w:pPr>
              <w:numPr>
                <w:ilvl w:val="0"/>
                <w:numId w:val="246"/>
              </w:numPr>
              <w:tabs>
                <w:tab w:val="left" w:pos="1150"/>
              </w:tabs>
              <w:spacing w:before="120" w:after="120"/>
              <w:ind w:left="567" w:firstLine="0"/>
              <w:rPr>
                <w:color w:val="000000"/>
              </w:rPr>
            </w:pPr>
            <w:r>
              <w:rPr>
                <w:color w:val="000000"/>
              </w:rPr>
              <w:t>t</w:t>
            </w:r>
            <w:r w:rsidRPr="00083A92">
              <w:rPr>
                <w:color w:val="000000"/>
              </w:rPr>
              <w:t>he presence of earthworks and structures supporting, above or adjacent to the railway</w:t>
            </w:r>
            <w:r>
              <w:rPr>
                <w:color w:val="000000"/>
              </w:rPr>
              <w:t>;</w:t>
            </w:r>
          </w:p>
          <w:p w14:paraId="33C7FAAB" w14:textId="77777777" w:rsidR="00803E57" w:rsidRPr="00083A92" w:rsidRDefault="00803E57" w:rsidP="005E0B50">
            <w:pPr>
              <w:numPr>
                <w:ilvl w:val="0"/>
                <w:numId w:val="246"/>
              </w:numPr>
              <w:tabs>
                <w:tab w:val="left" w:pos="1150"/>
              </w:tabs>
              <w:spacing w:before="120" w:after="120"/>
              <w:ind w:left="567" w:firstLine="0"/>
              <w:rPr>
                <w:color w:val="000000"/>
              </w:rPr>
            </w:pPr>
            <w:r>
              <w:rPr>
                <w:color w:val="000000"/>
              </w:rPr>
              <w:t>t</w:t>
            </w:r>
            <w:r w:rsidRPr="00083A92">
              <w:rPr>
                <w:color w:val="000000"/>
              </w:rPr>
              <w:t>he impact of activities adjacent to the railway</w:t>
            </w:r>
            <w:r>
              <w:rPr>
                <w:color w:val="000000"/>
              </w:rPr>
              <w:t>;</w:t>
            </w:r>
          </w:p>
          <w:p w14:paraId="19E8504F" w14:textId="77777777" w:rsidR="00803E57" w:rsidRPr="00083A92" w:rsidRDefault="00803E57" w:rsidP="005E0B50">
            <w:pPr>
              <w:numPr>
                <w:ilvl w:val="0"/>
                <w:numId w:val="246"/>
              </w:numPr>
              <w:tabs>
                <w:tab w:val="left" w:pos="1150"/>
              </w:tabs>
              <w:spacing w:before="120" w:after="120"/>
              <w:ind w:left="567" w:firstLine="0"/>
              <w:rPr>
                <w:color w:val="000000"/>
              </w:rPr>
            </w:pPr>
            <w:r>
              <w:rPr>
                <w:color w:val="000000"/>
              </w:rPr>
              <w:t>t</w:t>
            </w:r>
            <w:r w:rsidRPr="00083A92">
              <w:rPr>
                <w:color w:val="000000"/>
              </w:rPr>
              <w:t>he provision of crash barriers where roads are adjacent to the railway</w:t>
            </w:r>
            <w:r>
              <w:rPr>
                <w:color w:val="000000"/>
              </w:rPr>
              <w:t>;</w:t>
            </w:r>
          </w:p>
          <w:p w14:paraId="005DA68B" w14:textId="77777777" w:rsidR="00803E57" w:rsidRPr="00083A92" w:rsidRDefault="00803E57" w:rsidP="005E0B50">
            <w:pPr>
              <w:numPr>
                <w:ilvl w:val="0"/>
                <w:numId w:val="246"/>
              </w:numPr>
              <w:tabs>
                <w:tab w:val="left" w:pos="1150"/>
              </w:tabs>
              <w:spacing w:before="120" w:after="120"/>
              <w:ind w:left="567" w:firstLine="0"/>
              <w:rPr>
                <w:color w:val="000000"/>
              </w:rPr>
            </w:pPr>
            <w:r>
              <w:rPr>
                <w:color w:val="000000"/>
              </w:rPr>
              <w:t>v</w:t>
            </w:r>
            <w:r w:rsidRPr="00083A92">
              <w:rPr>
                <w:color w:val="000000"/>
              </w:rPr>
              <w:t>isual distractions such as coloured or beams of light from road vehicles adjacent to the railway.</w:t>
            </w:r>
          </w:p>
          <w:p w14:paraId="23CACCAF" w14:textId="77777777" w:rsidR="00803E57" w:rsidRPr="00083A92" w:rsidRDefault="00803E57" w:rsidP="005E0B50">
            <w:pPr>
              <w:numPr>
                <w:ilvl w:val="0"/>
                <w:numId w:val="231"/>
              </w:numPr>
              <w:spacing w:before="120" w:after="120"/>
              <w:ind w:left="0" w:firstLine="0"/>
              <w:rPr>
                <w:color w:val="000000"/>
              </w:rPr>
            </w:pPr>
            <w:r w:rsidRPr="00083A92">
              <w:rPr>
                <w:b/>
                <w:bCs/>
                <w:color w:val="000000"/>
              </w:rPr>
              <w:t>Separation from an operational railway</w:t>
            </w:r>
            <w:r w:rsidRPr="00083A92">
              <w:rPr>
                <w:color w:val="000000"/>
              </w:rPr>
              <w:t xml:space="preserve">. Those responsible for providing separation from the operational railway </w:t>
            </w:r>
            <w:r w:rsidRPr="0060596A">
              <w:rPr>
                <w:b/>
                <w:color w:val="000000"/>
              </w:rPr>
              <w:t>should</w:t>
            </w:r>
            <w:r w:rsidRPr="00083A92">
              <w:rPr>
                <w:color w:val="000000"/>
              </w:rPr>
              <w:t xml:space="preserve"> consider:</w:t>
            </w:r>
          </w:p>
          <w:p w14:paraId="361B132B" w14:textId="77777777" w:rsidR="00803E57" w:rsidRPr="00083A92" w:rsidRDefault="00803E57" w:rsidP="005E0B50">
            <w:pPr>
              <w:numPr>
                <w:ilvl w:val="0"/>
                <w:numId w:val="264"/>
              </w:numPr>
              <w:spacing w:before="120" w:after="120"/>
              <w:ind w:left="567" w:firstLine="0"/>
              <w:rPr>
                <w:color w:val="000000"/>
              </w:rPr>
            </w:pPr>
            <w:r>
              <w:rPr>
                <w:color w:val="000000"/>
              </w:rPr>
              <w:t>t</w:t>
            </w:r>
            <w:r w:rsidRPr="00083A92">
              <w:rPr>
                <w:color w:val="000000"/>
              </w:rPr>
              <w:t>he range of people allowed onto the infrastructure including the different needs of people who routinely and frequently go out on the infrastructure compared to those who do so only occasionally</w:t>
            </w:r>
            <w:r>
              <w:rPr>
                <w:color w:val="000000"/>
              </w:rPr>
              <w:t>;</w:t>
            </w:r>
          </w:p>
          <w:p w14:paraId="47BB2652" w14:textId="77777777" w:rsidR="00803E57" w:rsidRPr="00083A92" w:rsidRDefault="00803E57" w:rsidP="005E0B50">
            <w:pPr>
              <w:numPr>
                <w:ilvl w:val="0"/>
                <w:numId w:val="264"/>
              </w:numPr>
              <w:tabs>
                <w:tab w:val="left" w:pos="1132"/>
              </w:tabs>
              <w:spacing w:before="120" w:after="120"/>
              <w:ind w:left="580" w:hanging="9"/>
              <w:rPr>
                <w:color w:val="000000"/>
              </w:rPr>
            </w:pPr>
            <w:r>
              <w:rPr>
                <w:color w:val="000000"/>
              </w:rPr>
              <w:t>t</w:t>
            </w:r>
            <w:r w:rsidRPr="00083A92">
              <w:rPr>
                <w:color w:val="000000"/>
              </w:rPr>
              <w:t>he safety clearances on the track side considering the effect of moving trains</w:t>
            </w:r>
            <w:r>
              <w:rPr>
                <w:color w:val="000000"/>
              </w:rPr>
              <w:t>;</w:t>
            </w:r>
          </w:p>
          <w:p w14:paraId="71B9FF7D" w14:textId="77777777" w:rsidR="00803E57" w:rsidRPr="00083A92" w:rsidRDefault="00803E57" w:rsidP="005E0B50">
            <w:pPr>
              <w:numPr>
                <w:ilvl w:val="0"/>
                <w:numId w:val="264"/>
              </w:numPr>
              <w:tabs>
                <w:tab w:val="left" w:pos="1132"/>
              </w:tabs>
              <w:spacing w:before="120" w:after="120"/>
              <w:ind w:left="580" w:hanging="9"/>
              <w:rPr>
                <w:color w:val="000000"/>
              </w:rPr>
            </w:pPr>
            <w:r>
              <w:rPr>
                <w:color w:val="000000"/>
              </w:rPr>
              <w:lastRenderedPageBreak/>
              <w:t>t</w:t>
            </w:r>
            <w:r w:rsidRPr="00083A92">
              <w:rPr>
                <w:color w:val="000000"/>
              </w:rPr>
              <w:t>he provision of a place of safety or refuge and the time required to reach it by workers on or about the track</w:t>
            </w:r>
            <w:r>
              <w:rPr>
                <w:color w:val="000000"/>
              </w:rPr>
              <w:t>;</w:t>
            </w:r>
          </w:p>
          <w:p w14:paraId="078B473D" w14:textId="77777777" w:rsidR="00803E57" w:rsidRPr="00083A92" w:rsidRDefault="00803E57" w:rsidP="005E0B50">
            <w:pPr>
              <w:numPr>
                <w:ilvl w:val="0"/>
                <w:numId w:val="264"/>
              </w:numPr>
              <w:tabs>
                <w:tab w:val="left" w:pos="1132"/>
              </w:tabs>
              <w:spacing w:before="120" w:after="120"/>
              <w:ind w:left="580" w:hanging="9"/>
              <w:rPr>
                <w:color w:val="000000"/>
              </w:rPr>
            </w:pPr>
            <w:r>
              <w:rPr>
                <w:color w:val="000000"/>
              </w:rPr>
              <w:t>t</w:t>
            </w:r>
            <w:r w:rsidRPr="00083A92">
              <w:rPr>
                <w:color w:val="000000"/>
              </w:rPr>
              <w:t>he appropriate marking of structures where clearances do not include allowances for personnel safety</w:t>
            </w:r>
            <w:r>
              <w:rPr>
                <w:color w:val="000000"/>
              </w:rPr>
              <w:t>;</w:t>
            </w:r>
          </w:p>
          <w:p w14:paraId="0538A723" w14:textId="77777777" w:rsidR="00803E57" w:rsidRPr="00083A92" w:rsidRDefault="00803E57" w:rsidP="005E0B50">
            <w:pPr>
              <w:numPr>
                <w:ilvl w:val="0"/>
                <w:numId w:val="264"/>
              </w:numPr>
              <w:tabs>
                <w:tab w:val="left" w:pos="1132"/>
              </w:tabs>
              <w:spacing w:before="120" w:after="120"/>
              <w:ind w:left="580" w:hanging="9"/>
              <w:rPr>
                <w:color w:val="000000"/>
              </w:rPr>
            </w:pPr>
            <w:r>
              <w:rPr>
                <w:color w:val="000000"/>
              </w:rPr>
              <w:t>t</w:t>
            </w:r>
            <w:r w:rsidRPr="00083A92">
              <w:rPr>
                <w:color w:val="000000"/>
              </w:rPr>
              <w:t>he safety clearances for all walkways including those to signal posts and in sidings and depots</w:t>
            </w:r>
            <w:r>
              <w:rPr>
                <w:color w:val="000000"/>
              </w:rPr>
              <w:t>;</w:t>
            </w:r>
          </w:p>
          <w:p w14:paraId="69709120" w14:textId="77777777" w:rsidR="00803E57" w:rsidRPr="00083A92" w:rsidRDefault="00803E57" w:rsidP="005E0B50">
            <w:pPr>
              <w:numPr>
                <w:ilvl w:val="0"/>
                <w:numId w:val="264"/>
              </w:numPr>
              <w:tabs>
                <w:tab w:val="left" w:pos="1132"/>
              </w:tabs>
              <w:spacing w:before="120" w:after="120"/>
              <w:ind w:left="580" w:hanging="9"/>
              <w:rPr>
                <w:color w:val="000000"/>
              </w:rPr>
            </w:pPr>
            <w:r>
              <w:rPr>
                <w:color w:val="000000"/>
              </w:rPr>
              <w:t>p</w:t>
            </w:r>
            <w:r w:rsidRPr="00083A92">
              <w:rPr>
                <w:color w:val="000000"/>
              </w:rPr>
              <w:t>ositioning of equipment, such that safe access is easily achieved.</w:t>
            </w:r>
          </w:p>
          <w:p w14:paraId="1E7C674C" w14:textId="77777777" w:rsidR="00803E57" w:rsidRPr="00083A92" w:rsidRDefault="00803E57" w:rsidP="005E0B50">
            <w:pPr>
              <w:numPr>
                <w:ilvl w:val="0"/>
                <w:numId w:val="231"/>
              </w:numPr>
              <w:spacing w:before="120" w:after="120"/>
              <w:ind w:left="0" w:firstLine="0"/>
              <w:rPr>
                <w:color w:val="000000"/>
              </w:rPr>
            </w:pPr>
            <w:r w:rsidRPr="00083A92">
              <w:rPr>
                <w:b/>
                <w:bCs/>
                <w:color w:val="000000"/>
              </w:rPr>
              <w:t>Location identification</w:t>
            </w:r>
            <w:r w:rsidRPr="00083A92">
              <w:rPr>
                <w:color w:val="000000"/>
              </w:rPr>
              <w:t xml:space="preserve">. Those responsible for providing location identification </w:t>
            </w:r>
            <w:r w:rsidRPr="0060596A">
              <w:rPr>
                <w:b/>
                <w:color w:val="000000"/>
              </w:rPr>
              <w:t>should</w:t>
            </w:r>
            <w:r w:rsidRPr="00083A92">
              <w:rPr>
                <w:color w:val="000000"/>
              </w:rPr>
              <w:t xml:space="preserve"> consider:</w:t>
            </w:r>
          </w:p>
          <w:p w14:paraId="25938CF4" w14:textId="77777777" w:rsidR="00803E57" w:rsidRPr="00083A92" w:rsidRDefault="00803E57" w:rsidP="005E0B50">
            <w:pPr>
              <w:numPr>
                <w:ilvl w:val="0"/>
                <w:numId w:val="247"/>
              </w:numPr>
              <w:spacing w:before="120" w:after="120"/>
              <w:ind w:left="567" w:firstLine="0"/>
              <w:rPr>
                <w:color w:val="000000"/>
              </w:rPr>
            </w:pPr>
            <w:r>
              <w:rPr>
                <w:color w:val="000000"/>
              </w:rPr>
              <w:t>t</w:t>
            </w:r>
            <w:r w:rsidRPr="00083A92">
              <w:rPr>
                <w:color w:val="000000"/>
              </w:rPr>
              <w:t>he need to identify uniquely a particular exact location</w:t>
            </w:r>
            <w:r>
              <w:rPr>
                <w:color w:val="000000"/>
              </w:rPr>
              <w:t>;</w:t>
            </w:r>
          </w:p>
          <w:p w14:paraId="289324EA" w14:textId="77777777" w:rsidR="00803E57" w:rsidRPr="00083A92" w:rsidRDefault="00803E57" w:rsidP="005E0B50">
            <w:pPr>
              <w:numPr>
                <w:ilvl w:val="0"/>
                <w:numId w:val="247"/>
              </w:numPr>
              <w:tabs>
                <w:tab w:val="left" w:pos="1147"/>
              </w:tabs>
              <w:spacing w:before="120" w:after="120"/>
              <w:ind w:left="580" w:hanging="9"/>
              <w:rPr>
                <w:color w:val="000000"/>
              </w:rPr>
            </w:pPr>
            <w:r>
              <w:rPr>
                <w:color w:val="000000"/>
              </w:rPr>
              <w:t>t</w:t>
            </w:r>
            <w:r w:rsidRPr="00083A92">
              <w:rPr>
                <w:color w:val="000000"/>
              </w:rPr>
              <w:t>he need to identify uniquely the structures</w:t>
            </w:r>
            <w:r>
              <w:rPr>
                <w:color w:val="000000"/>
              </w:rPr>
              <w:t>;</w:t>
            </w:r>
          </w:p>
          <w:p w14:paraId="2FFBE84B" w14:textId="77777777" w:rsidR="00803E57" w:rsidRPr="00083A92" w:rsidRDefault="00803E57" w:rsidP="005E0B50">
            <w:pPr>
              <w:numPr>
                <w:ilvl w:val="0"/>
                <w:numId w:val="247"/>
              </w:numPr>
              <w:tabs>
                <w:tab w:val="left" w:pos="1147"/>
              </w:tabs>
              <w:spacing w:before="120" w:after="120"/>
              <w:ind w:left="580" w:hanging="9"/>
              <w:rPr>
                <w:color w:val="000000"/>
              </w:rPr>
            </w:pPr>
            <w:r>
              <w:rPr>
                <w:color w:val="000000"/>
              </w:rPr>
              <w:t>t</w:t>
            </w:r>
            <w:r w:rsidRPr="00083A92">
              <w:rPr>
                <w:color w:val="000000"/>
              </w:rPr>
              <w:t>he method of operating the railway in both normal and abnormal conditions</w:t>
            </w:r>
            <w:r>
              <w:rPr>
                <w:color w:val="000000"/>
              </w:rPr>
              <w:t>;</w:t>
            </w:r>
          </w:p>
          <w:p w14:paraId="6E0B636E" w14:textId="77777777" w:rsidR="00803E57" w:rsidRPr="00083A92" w:rsidRDefault="00803E57" w:rsidP="005E0B50">
            <w:pPr>
              <w:numPr>
                <w:ilvl w:val="0"/>
                <w:numId w:val="247"/>
              </w:numPr>
              <w:tabs>
                <w:tab w:val="left" w:pos="1147"/>
              </w:tabs>
              <w:spacing w:before="120" w:after="120"/>
              <w:ind w:left="580" w:hanging="9"/>
              <w:rPr>
                <w:color w:val="000000"/>
              </w:rPr>
            </w:pPr>
            <w:r>
              <w:rPr>
                <w:color w:val="000000"/>
              </w:rPr>
              <w:t>t</w:t>
            </w:r>
            <w:r w:rsidRPr="00083A92">
              <w:rPr>
                <w:color w:val="000000"/>
              </w:rPr>
              <w:t>he need to respond to foreseeable incidents and attendance by emergency services</w:t>
            </w:r>
            <w:r>
              <w:rPr>
                <w:color w:val="000000"/>
              </w:rPr>
              <w:t>;</w:t>
            </w:r>
          </w:p>
          <w:p w14:paraId="45F2592A" w14:textId="77777777" w:rsidR="00803E57" w:rsidRPr="00083A92" w:rsidRDefault="00803E57" w:rsidP="005E0B50">
            <w:pPr>
              <w:numPr>
                <w:ilvl w:val="0"/>
                <w:numId w:val="247"/>
              </w:numPr>
              <w:tabs>
                <w:tab w:val="left" w:pos="1147"/>
              </w:tabs>
              <w:spacing w:before="120" w:after="120"/>
              <w:ind w:left="580" w:hanging="9"/>
              <w:rPr>
                <w:color w:val="000000"/>
              </w:rPr>
            </w:pPr>
            <w:r>
              <w:rPr>
                <w:color w:val="000000"/>
              </w:rPr>
              <w:t>t</w:t>
            </w:r>
            <w:r w:rsidRPr="00083A92">
              <w:rPr>
                <w:color w:val="000000"/>
              </w:rPr>
              <w:t>he need for the identifying mark to be observed from both on and off the railway.</w:t>
            </w:r>
          </w:p>
          <w:p w14:paraId="7D5370CD" w14:textId="77777777" w:rsidR="00803E57" w:rsidRPr="00083A92" w:rsidRDefault="00803E57" w:rsidP="005E0B50">
            <w:pPr>
              <w:numPr>
                <w:ilvl w:val="0"/>
                <w:numId w:val="231"/>
              </w:numPr>
              <w:spacing w:before="120" w:after="120"/>
              <w:ind w:left="0" w:firstLine="0"/>
              <w:rPr>
                <w:color w:val="000000"/>
              </w:rPr>
            </w:pPr>
            <w:r w:rsidRPr="00083A92">
              <w:rPr>
                <w:b/>
                <w:bCs/>
                <w:color w:val="000000"/>
              </w:rPr>
              <w:t>Terminal Tracks</w:t>
            </w:r>
            <w:r w:rsidRPr="00083A92">
              <w:rPr>
                <w:color w:val="000000"/>
              </w:rPr>
              <w:t xml:space="preserve">. Those responsible for providing terminal tracks </w:t>
            </w:r>
            <w:r w:rsidRPr="0060596A">
              <w:rPr>
                <w:b/>
                <w:color w:val="000000"/>
              </w:rPr>
              <w:t>should</w:t>
            </w:r>
            <w:r w:rsidRPr="00083A92">
              <w:rPr>
                <w:color w:val="000000"/>
              </w:rPr>
              <w:t xml:space="preserve"> consider:</w:t>
            </w:r>
          </w:p>
          <w:p w14:paraId="051B72CB" w14:textId="77777777" w:rsidR="00803E57" w:rsidRPr="00083A92" w:rsidRDefault="00803E57" w:rsidP="005E0B50">
            <w:pPr>
              <w:numPr>
                <w:ilvl w:val="0"/>
                <w:numId w:val="248"/>
              </w:numPr>
              <w:spacing w:before="120" w:after="120"/>
              <w:ind w:left="567" w:firstLine="0"/>
              <w:rPr>
                <w:color w:val="000000"/>
              </w:rPr>
            </w:pPr>
            <w:r>
              <w:rPr>
                <w:color w:val="000000"/>
              </w:rPr>
              <w:t>t</w:t>
            </w:r>
            <w:r w:rsidRPr="00083A92">
              <w:rPr>
                <w:color w:val="000000"/>
              </w:rPr>
              <w:t>he protection arrangements for structural supports against derailment</w:t>
            </w:r>
            <w:r>
              <w:rPr>
                <w:color w:val="000000"/>
              </w:rPr>
              <w:t>;</w:t>
            </w:r>
          </w:p>
          <w:p w14:paraId="090F9537" w14:textId="77777777" w:rsidR="00803E57" w:rsidRPr="00083A92" w:rsidRDefault="00803E57" w:rsidP="005E0B50">
            <w:pPr>
              <w:numPr>
                <w:ilvl w:val="0"/>
                <w:numId w:val="248"/>
              </w:numPr>
              <w:spacing w:before="120" w:after="120"/>
              <w:ind w:left="567" w:firstLine="0"/>
              <w:rPr>
                <w:color w:val="000000"/>
              </w:rPr>
            </w:pPr>
            <w:r>
              <w:rPr>
                <w:color w:val="000000"/>
              </w:rPr>
              <w:t>t</w:t>
            </w:r>
            <w:r w:rsidRPr="00083A92">
              <w:rPr>
                <w:color w:val="000000"/>
              </w:rPr>
              <w:t>he positioning of structural and other critical supports</w:t>
            </w:r>
            <w:r>
              <w:rPr>
                <w:color w:val="000000"/>
              </w:rPr>
              <w:t>;</w:t>
            </w:r>
          </w:p>
          <w:p w14:paraId="35DC0CB0" w14:textId="77777777" w:rsidR="00803E57" w:rsidRPr="00083A92" w:rsidRDefault="00803E57" w:rsidP="005E0B50">
            <w:pPr>
              <w:numPr>
                <w:ilvl w:val="0"/>
                <w:numId w:val="248"/>
              </w:numPr>
              <w:spacing w:before="120" w:after="120"/>
              <w:ind w:left="567" w:firstLine="0"/>
              <w:rPr>
                <w:color w:val="000000"/>
              </w:rPr>
            </w:pPr>
            <w:r>
              <w:rPr>
                <w:color w:val="000000"/>
              </w:rPr>
              <w:t>t</w:t>
            </w:r>
            <w:r w:rsidRPr="00083A92">
              <w:rPr>
                <w:color w:val="000000"/>
              </w:rPr>
              <w:t>he areas where people are likely to congregate in the potential overrun area</w:t>
            </w:r>
            <w:r>
              <w:rPr>
                <w:color w:val="000000"/>
              </w:rPr>
              <w:t>;</w:t>
            </w:r>
          </w:p>
          <w:p w14:paraId="55DF8E22" w14:textId="77777777" w:rsidR="00803E57" w:rsidRPr="00083A92" w:rsidRDefault="00803E57" w:rsidP="005E0B50">
            <w:pPr>
              <w:numPr>
                <w:ilvl w:val="0"/>
                <w:numId w:val="248"/>
              </w:numPr>
              <w:spacing w:before="120" w:after="120"/>
              <w:ind w:left="567" w:firstLine="0"/>
              <w:rPr>
                <w:color w:val="000000"/>
              </w:rPr>
            </w:pPr>
            <w:r>
              <w:rPr>
                <w:color w:val="000000"/>
              </w:rPr>
              <w:t>t</w:t>
            </w:r>
            <w:r w:rsidRPr="00083A92">
              <w:rPr>
                <w:color w:val="000000"/>
              </w:rPr>
              <w:t>he overrun provisions and type of arresting device(s) provided</w:t>
            </w:r>
            <w:r>
              <w:rPr>
                <w:color w:val="000000"/>
              </w:rPr>
              <w:t>;</w:t>
            </w:r>
          </w:p>
          <w:p w14:paraId="7C5C9227" w14:textId="77777777" w:rsidR="00803E57" w:rsidRPr="00083A92" w:rsidRDefault="00803E57" w:rsidP="005E0B50">
            <w:pPr>
              <w:numPr>
                <w:ilvl w:val="0"/>
                <w:numId w:val="248"/>
              </w:numPr>
              <w:spacing w:before="120" w:after="120"/>
              <w:ind w:left="567" w:firstLine="0"/>
              <w:rPr>
                <w:color w:val="000000"/>
              </w:rPr>
            </w:pPr>
            <w:r>
              <w:rPr>
                <w:color w:val="000000"/>
              </w:rPr>
              <w:t>t</w:t>
            </w:r>
            <w:r w:rsidRPr="00083A92">
              <w:rPr>
                <w:color w:val="000000"/>
              </w:rPr>
              <w:t>he protection that can be gained from automatic train protection or train stop systems</w:t>
            </w:r>
            <w:r>
              <w:rPr>
                <w:color w:val="000000"/>
              </w:rPr>
              <w:t>;</w:t>
            </w:r>
          </w:p>
          <w:p w14:paraId="065FE047" w14:textId="77777777" w:rsidR="00803E57" w:rsidRPr="00083A92" w:rsidRDefault="00803E57" w:rsidP="005E0B50">
            <w:pPr>
              <w:numPr>
                <w:ilvl w:val="0"/>
                <w:numId w:val="248"/>
              </w:numPr>
              <w:spacing w:before="120" w:after="120"/>
              <w:ind w:left="567" w:firstLine="0"/>
              <w:rPr>
                <w:color w:val="000000"/>
              </w:rPr>
            </w:pPr>
            <w:r>
              <w:rPr>
                <w:color w:val="000000"/>
              </w:rPr>
              <w:t>t</w:t>
            </w:r>
            <w:r w:rsidRPr="00083A92">
              <w:rPr>
                <w:color w:val="000000"/>
              </w:rPr>
              <w:t>he effect on braking performance caused by the weather, or contaminants</w:t>
            </w:r>
            <w:r>
              <w:rPr>
                <w:color w:val="000000"/>
              </w:rPr>
              <w:t>;</w:t>
            </w:r>
          </w:p>
          <w:p w14:paraId="272BABE2" w14:textId="77777777" w:rsidR="00803E57" w:rsidRPr="00083A92" w:rsidRDefault="00803E57" w:rsidP="005E0B50">
            <w:pPr>
              <w:numPr>
                <w:ilvl w:val="0"/>
                <w:numId w:val="248"/>
              </w:numPr>
              <w:spacing w:before="120" w:after="120"/>
              <w:ind w:left="567" w:firstLine="0"/>
              <w:rPr>
                <w:color w:val="000000"/>
              </w:rPr>
            </w:pPr>
            <w:r>
              <w:rPr>
                <w:color w:val="000000"/>
              </w:rPr>
              <w:t>t</w:t>
            </w:r>
            <w:r w:rsidRPr="00083A92">
              <w:rPr>
                <w:color w:val="000000"/>
              </w:rPr>
              <w:t>he balance of risk between damaging the train and injury to its crew</w:t>
            </w:r>
            <w:r>
              <w:rPr>
                <w:color w:val="000000"/>
              </w:rPr>
              <w:t xml:space="preserve"> </w:t>
            </w:r>
            <w:r w:rsidRPr="00083A92">
              <w:rPr>
                <w:color w:val="000000"/>
              </w:rPr>
              <w:t>/ passengers and damaging the site and the people using the site.</w:t>
            </w:r>
          </w:p>
          <w:p w14:paraId="516DB765" w14:textId="77777777" w:rsidR="00803E57" w:rsidRPr="00083A92" w:rsidRDefault="00803E57" w:rsidP="005E0B50">
            <w:pPr>
              <w:numPr>
                <w:ilvl w:val="0"/>
                <w:numId w:val="231"/>
              </w:numPr>
              <w:spacing w:before="120" w:after="120"/>
              <w:ind w:left="0" w:firstLine="0"/>
              <w:rPr>
                <w:color w:val="000000"/>
              </w:rPr>
            </w:pPr>
            <w:r w:rsidRPr="00083A92">
              <w:rPr>
                <w:b/>
                <w:bCs/>
                <w:color w:val="000000"/>
              </w:rPr>
              <w:t>Stabling areas safe for people</w:t>
            </w:r>
            <w:r w:rsidRPr="00083A92">
              <w:rPr>
                <w:color w:val="000000"/>
              </w:rPr>
              <w:t xml:space="preserve">. Those responsible for providing stabling areas </w:t>
            </w:r>
            <w:r w:rsidRPr="0060596A">
              <w:rPr>
                <w:b/>
                <w:color w:val="000000"/>
              </w:rPr>
              <w:t>should</w:t>
            </w:r>
            <w:r w:rsidRPr="00083A92">
              <w:rPr>
                <w:color w:val="000000"/>
              </w:rPr>
              <w:t xml:space="preserve"> consider:</w:t>
            </w:r>
          </w:p>
          <w:p w14:paraId="792183AA" w14:textId="77777777" w:rsidR="00803E57" w:rsidRPr="00083A92" w:rsidRDefault="00803E57" w:rsidP="005E0B50">
            <w:pPr>
              <w:numPr>
                <w:ilvl w:val="0"/>
                <w:numId w:val="249"/>
              </w:numPr>
              <w:spacing w:before="120" w:after="120"/>
              <w:ind w:left="567" w:firstLine="0"/>
              <w:rPr>
                <w:color w:val="000000"/>
              </w:rPr>
            </w:pPr>
            <w:r>
              <w:rPr>
                <w:color w:val="000000"/>
              </w:rPr>
              <w:t>t</w:t>
            </w:r>
            <w:r w:rsidRPr="00083A92">
              <w:rPr>
                <w:color w:val="000000"/>
              </w:rPr>
              <w:t>he segregation of the mar</w:t>
            </w:r>
            <w:r w:rsidRPr="00CD207D">
              <w:rPr>
                <w:color w:val="000000"/>
              </w:rPr>
              <w:t>shall</w:t>
            </w:r>
            <w:r w:rsidRPr="00083A92">
              <w:rPr>
                <w:color w:val="000000"/>
              </w:rPr>
              <w:t>ing, stabling, servicing and maintenance areas from the running lines</w:t>
            </w:r>
            <w:r>
              <w:rPr>
                <w:color w:val="000000"/>
              </w:rPr>
              <w:t>;</w:t>
            </w:r>
          </w:p>
          <w:p w14:paraId="15C51921" w14:textId="77777777" w:rsidR="00803E57" w:rsidRPr="00083A92" w:rsidRDefault="00803E57" w:rsidP="005E0B50">
            <w:pPr>
              <w:numPr>
                <w:ilvl w:val="0"/>
                <w:numId w:val="249"/>
              </w:numPr>
              <w:spacing w:before="120" w:after="120"/>
              <w:ind w:left="567" w:firstLine="0"/>
              <w:rPr>
                <w:color w:val="000000"/>
              </w:rPr>
            </w:pPr>
            <w:r>
              <w:rPr>
                <w:color w:val="000000"/>
              </w:rPr>
              <w:t>t</w:t>
            </w:r>
            <w:r w:rsidRPr="00083A92">
              <w:rPr>
                <w:color w:val="000000"/>
              </w:rPr>
              <w:t>he protection of people in these areas from danger from moving trains</w:t>
            </w:r>
            <w:r>
              <w:rPr>
                <w:color w:val="000000"/>
              </w:rPr>
              <w:t>;</w:t>
            </w:r>
          </w:p>
          <w:p w14:paraId="4561D0F1" w14:textId="77777777" w:rsidR="00803E57" w:rsidRPr="00083A92" w:rsidRDefault="00803E57" w:rsidP="005E0B50">
            <w:pPr>
              <w:numPr>
                <w:ilvl w:val="0"/>
                <w:numId w:val="249"/>
              </w:numPr>
              <w:spacing w:before="120" w:after="120"/>
              <w:ind w:left="567" w:firstLine="0"/>
              <w:rPr>
                <w:color w:val="000000"/>
              </w:rPr>
            </w:pPr>
            <w:r>
              <w:rPr>
                <w:color w:val="000000"/>
              </w:rPr>
              <w:lastRenderedPageBreak/>
              <w:t>t</w:t>
            </w:r>
            <w:r w:rsidRPr="00083A92">
              <w:rPr>
                <w:color w:val="000000"/>
              </w:rPr>
              <w:t>he type of any electric traction system as overhead traction is generally safer</w:t>
            </w:r>
            <w:r>
              <w:rPr>
                <w:color w:val="000000"/>
              </w:rPr>
              <w:t>;</w:t>
            </w:r>
          </w:p>
          <w:p w14:paraId="5499921B" w14:textId="77777777" w:rsidR="00803E57" w:rsidRPr="00083A92" w:rsidRDefault="00803E57" w:rsidP="005E0B50">
            <w:pPr>
              <w:numPr>
                <w:ilvl w:val="0"/>
                <w:numId w:val="249"/>
              </w:numPr>
              <w:spacing w:before="120" w:after="120"/>
              <w:ind w:left="567" w:firstLine="0"/>
              <w:rPr>
                <w:color w:val="000000"/>
              </w:rPr>
            </w:pPr>
            <w:r>
              <w:rPr>
                <w:color w:val="000000"/>
              </w:rPr>
              <w:t>t</w:t>
            </w:r>
            <w:r w:rsidRPr="00083A92">
              <w:rPr>
                <w:color w:val="000000"/>
              </w:rPr>
              <w:t>he position of any electric traction system, its sectioning and its means of isolation to facilitate train cleaning, servicing, maintenance or any other activities</w:t>
            </w:r>
            <w:r>
              <w:rPr>
                <w:color w:val="000000"/>
              </w:rPr>
              <w:t>;</w:t>
            </w:r>
          </w:p>
          <w:p w14:paraId="2286E682" w14:textId="77777777" w:rsidR="00803E57" w:rsidRPr="00083A92" w:rsidRDefault="00803E57" w:rsidP="005E0B50">
            <w:pPr>
              <w:numPr>
                <w:ilvl w:val="0"/>
                <w:numId w:val="249"/>
              </w:numPr>
              <w:spacing w:before="120" w:after="120"/>
              <w:ind w:left="567" w:firstLine="0"/>
              <w:rPr>
                <w:color w:val="000000"/>
              </w:rPr>
            </w:pPr>
            <w:r>
              <w:rPr>
                <w:color w:val="000000"/>
              </w:rPr>
              <w:t>p</w:t>
            </w:r>
            <w:r w:rsidRPr="00083A92">
              <w:rPr>
                <w:color w:val="000000"/>
              </w:rPr>
              <w:t>rotection of the area from activities adjacent to the railway</w:t>
            </w:r>
            <w:r>
              <w:rPr>
                <w:color w:val="000000"/>
              </w:rPr>
              <w:t>;</w:t>
            </w:r>
          </w:p>
          <w:p w14:paraId="2C45D4C1" w14:textId="77777777" w:rsidR="00803E57" w:rsidRPr="00083A92" w:rsidRDefault="00803E57" w:rsidP="005E0B50">
            <w:pPr>
              <w:numPr>
                <w:ilvl w:val="0"/>
                <w:numId w:val="249"/>
              </w:numPr>
              <w:spacing w:before="120" w:after="120"/>
              <w:ind w:left="567" w:firstLine="0"/>
              <w:rPr>
                <w:color w:val="000000"/>
              </w:rPr>
            </w:pPr>
            <w:r>
              <w:rPr>
                <w:color w:val="000000"/>
              </w:rPr>
              <w:t>t</w:t>
            </w:r>
            <w:r w:rsidRPr="00083A92">
              <w:rPr>
                <w:color w:val="000000"/>
              </w:rPr>
              <w:t>he need for adequate clearances and walkways</w:t>
            </w:r>
            <w:r>
              <w:rPr>
                <w:color w:val="000000"/>
              </w:rPr>
              <w:t>;</w:t>
            </w:r>
          </w:p>
          <w:p w14:paraId="0DFFCD8D" w14:textId="77777777" w:rsidR="00803E57" w:rsidRPr="00083A92" w:rsidRDefault="00803E57" w:rsidP="005E0B50">
            <w:pPr>
              <w:numPr>
                <w:ilvl w:val="0"/>
                <w:numId w:val="249"/>
              </w:numPr>
              <w:spacing w:before="120" w:after="120"/>
              <w:ind w:left="567" w:firstLine="0"/>
              <w:rPr>
                <w:color w:val="000000"/>
              </w:rPr>
            </w:pPr>
            <w:r>
              <w:rPr>
                <w:color w:val="000000"/>
              </w:rPr>
              <w:t>t</w:t>
            </w:r>
            <w:r w:rsidRPr="00083A92">
              <w:rPr>
                <w:color w:val="000000"/>
              </w:rPr>
              <w:t>he need for identifiable crossing places; secure stabling of trains</w:t>
            </w:r>
            <w:r>
              <w:rPr>
                <w:color w:val="000000"/>
              </w:rPr>
              <w:t>;</w:t>
            </w:r>
          </w:p>
          <w:p w14:paraId="297D611B" w14:textId="77777777" w:rsidR="00803E57" w:rsidRPr="00083A92" w:rsidRDefault="00803E57" w:rsidP="005E0B50">
            <w:pPr>
              <w:numPr>
                <w:ilvl w:val="0"/>
                <w:numId w:val="249"/>
              </w:numPr>
              <w:spacing w:before="120" w:after="120"/>
              <w:ind w:left="567" w:firstLine="0"/>
              <w:rPr>
                <w:color w:val="000000"/>
              </w:rPr>
            </w:pPr>
            <w:r>
              <w:rPr>
                <w:color w:val="000000"/>
              </w:rPr>
              <w:t>s</w:t>
            </w:r>
            <w:r w:rsidRPr="00083A92">
              <w:rPr>
                <w:color w:val="000000"/>
              </w:rPr>
              <w:t>egregation of road vehicles in the area from trains and people</w:t>
            </w:r>
            <w:r>
              <w:rPr>
                <w:color w:val="000000"/>
              </w:rPr>
              <w:t>;</w:t>
            </w:r>
          </w:p>
          <w:p w14:paraId="4A031C34" w14:textId="77777777" w:rsidR="00803E57" w:rsidRPr="00083A92" w:rsidRDefault="00803E57" w:rsidP="005E0B50">
            <w:pPr>
              <w:numPr>
                <w:ilvl w:val="0"/>
                <w:numId w:val="249"/>
              </w:numPr>
              <w:spacing w:before="120" w:after="120"/>
              <w:ind w:left="567" w:firstLine="0"/>
              <w:rPr>
                <w:color w:val="000000"/>
              </w:rPr>
            </w:pPr>
            <w:r>
              <w:rPr>
                <w:color w:val="000000"/>
              </w:rPr>
              <w:t>t</w:t>
            </w:r>
            <w:r w:rsidRPr="00083A92">
              <w:rPr>
                <w:color w:val="000000"/>
              </w:rPr>
              <w:t>he arrangements for the control of train movements within, into and from the area and the provision of lighting for operational activities</w:t>
            </w:r>
            <w:r>
              <w:rPr>
                <w:color w:val="000000"/>
              </w:rPr>
              <w:t>;</w:t>
            </w:r>
          </w:p>
          <w:p w14:paraId="745DD718" w14:textId="77777777" w:rsidR="00803E57" w:rsidRPr="00083A92" w:rsidRDefault="00803E57" w:rsidP="005E0B50">
            <w:pPr>
              <w:numPr>
                <w:ilvl w:val="0"/>
                <w:numId w:val="249"/>
              </w:numPr>
              <w:spacing w:before="120" w:after="120"/>
              <w:ind w:left="567" w:firstLine="0"/>
              <w:rPr>
                <w:color w:val="000000"/>
              </w:rPr>
            </w:pPr>
            <w:r>
              <w:rPr>
                <w:color w:val="000000"/>
              </w:rPr>
              <w:t>t</w:t>
            </w:r>
            <w:r w:rsidRPr="00083A92">
              <w:rPr>
                <w:color w:val="000000"/>
              </w:rPr>
              <w:t>he security of the site from trespass</w:t>
            </w:r>
            <w:r>
              <w:rPr>
                <w:color w:val="000000"/>
              </w:rPr>
              <w:t>;</w:t>
            </w:r>
          </w:p>
          <w:p w14:paraId="4F11BC9D" w14:textId="77777777" w:rsidR="00803E57" w:rsidRPr="00083A92" w:rsidRDefault="00803E57" w:rsidP="005E0B50">
            <w:pPr>
              <w:numPr>
                <w:ilvl w:val="0"/>
                <w:numId w:val="249"/>
              </w:numPr>
              <w:spacing w:before="120" w:after="120"/>
              <w:ind w:left="567" w:firstLine="0"/>
              <w:rPr>
                <w:color w:val="000000"/>
              </w:rPr>
            </w:pPr>
            <w:r>
              <w:rPr>
                <w:color w:val="000000"/>
              </w:rPr>
              <w:t>c</w:t>
            </w:r>
            <w:r w:rsidRPr="00083A92">
              <w:rPr>
                <w:color w:val="000000"/>
              </w:rPr>
              <w:t>hoice of electric traction system, i.e., overhead generally better for worker safety than conductor rail</w:t>
            </w:r>
            <w:r>
              <w:rPr>
                <w:color w:val="000000"/>
              </w:rPr>
              <w:t>;</w:t>
            </w:r>
          </w:p>
          <w:p w14:paraId="767DA77A" w14:textId="77777777" w:rsidR="00803E57" w:rsidRPr="00083A92" w:rsidRDefault="00803E57" w:rsidP="005E0B50">
            <w:pPr>
              <w:numPr>
                <w:ilvl w:val="0"/>
                <w:numId w:val="249"/>
              </w:numPr>
              <w:spacing w:before="120" w:after="120"/>
              <w:ind w:left="567" w:firstLine="0"/>
              <w:rPr>
                <w:color w:val="000000"/>
              </w:rPr>
            </w:pPr>
            <w:r>
              <w:rPr>
                <w:color w:val="000000"/>
              </w:rPr>
              <w:t>s</w:t>
            </w:r>
            <w:r w:rsidRPr="00083A92">
              <w:rPr>
                <w:color w:val="000000"/>
              </w:rPr>
              <w:t>afe access to trains when working at height.</w:t>
            </w:r>
          </w:p>
          <w:p w14:paraId="4D8EE85C" w14:textId="77777777" w:rsidR="00803E57" w:rsidRPr="00083A92" w:rsidRDefault="00803E57" w:rsidP="005E0B50">
            <w:pPr>
              <w:numPr>
                <w:ilvl w:val="0"/>
                <w:numId w:val="231"/>
              </w:numPr>
              <w:spacing w:before="120" w:after="120"/>
              <w:ind w:left="0" w:firstLine="0"/>
              <w:rPr>
                <w:color w:val="000000"/>
              </w:rPr>
            </w:pPr>
            <w:r w:rsidRPr="00083A92">
              <w:rPr>
                <w:b/>
                <w:bCs/>
                <w:color w:val="000000"/>
              </w:rPr>
              <w:t>Entities in Charge of Maintenance</w:t>
            </w:r>
            <w:r w:rsidRPr="00083A92">
              <w:rPr>
                <w:color w:val="000000"/>
              </w:rPr>
              <w:t xml:space="preserve">. Those responsible for placing a vehicle in service </w:t>
            </w:r>
            <w:r w:rsidRPr="0060596A">
              <w:rPr>
                <w:b/>
                <w:color w:val="000000"/>
              </w:rPr>
              <w:t>should</w:t>
            </w:r>
            <w:r w:rsidRPr="00083A92">
              <w:rPr>
                <w:color w:val="000000"/>
              </w:rPr>
              <w:t xml:space="preserve"> make sure that:</w:t>
            </w:r>
          </w:p>
          <w:p w14:paraId="7E74E0C4" w14:textId="77777777" w:rsidR="00803E57" w:rsidRPr="00083A92" w:rsidRDefault="00803E57" w:rsidP="005E0B50">
            <w:pPr>
              <w:numPr>
                <w:ilvl w:val="0"/>
                <w:numId w:val="250"/>
              </w:numPr>
              <w:spacing w:before="120" w:after="120"/>
              <w:ind w:left="567" w:firstLine="0"/>
              <w:rPr>
                <w:color w:val="000000"/>
              </w:rPr>
            </w:pPr>
            <w:r>
              <w:rPr>
                <w:color w:val="000000"/>
              </w:rPr>
              <w:t>a</w:t>
            </w:r>
            <w:r w:rsidRPr="00083A92">
              <w:rPr>
                <w:color w:val="000000"/>
              </w:rPr>
              <w:t>n ECM is assigned to the vehicle</w:t>
            </w:r>
            <w:r>
              <w:rPr>
                <w:color w:val="000000"/>
              </w:rPr>
              <w:t>;</w:t>
            </w:r>
          </w:p>
          <w:p w14:paraId="64DFCD1E" w14:textId="77777777" w:rsidR="00803E57" w:rsidRPr="00083A92" w:rsidRDefault="00803E57" w:rsidP="005E0B50">
            <w:pPr>
              <w:numPr>
                <w:ilvl w:val="0"/>
                <w:numId w:val="250"/>
              </w:numPr>
              <w:spacing w:before="120" w:after="120"/>
              <w:ind w:left="567" w:firstLine="0"/>
              <w:rPr>
                <w:color w:val="000000"/>
              </w:rPr>
            </w:pPr>
            <w:r>
              <w:rPr>
                <w:color w:val="000000"/>
              </w:rPr>
              <w:t>t</w:t>
            </w:r>
            <w:r w:rsidRPr="00083A92">
              <w:rPr>
                <w:color w:val="000000"/>
              </w:rPr>
              <w:t>he details of the ECM are registered on the National Vehicle Register</w:t>
            </w:r>
            <w:r>
              <w:rPr>
                <w:color w:val="000000"/>
              </w:rPr>
              <w:t>;</w:t>
            </w:r>
          </w:p>
          <w:p w14:paraId="78CCD2EF" w14:textId="77777777" w:rsidR="00803E57" w:rsidRPr="00083A92" w:rsidRDefault="00803E57" w:rsidP="005E0B50">
            <w:pPr>
              <w:numPr>
                <w:ilvl w:val="0"/>
                <w:numId w:val="250"/>
              </w:numPr>
              <w:spacing w:before="120" w:after="120"/>
              <w:ind w:left="567" w:firstLine="0"/>
              <w:rPr>
                <w:color w:val="000000"/>
              </w:rPr>
            </w:pPr>
            <w:r>
              <w:rPr>
                <w:color w:val="000000"/>
              </w:rPr>
              <w:t>w</w:t>
            </w:r>
            <w:r w:rsidRPr="00083A92">
              <w:rPr>
                <w:color w:val="000000"/>
              </w:rPr>
              <w:t xml:space="preserve">here the vehicle is a freight wagon, the ECM </w:t>
            </w:r>
            <w:r w:rsidRPr="0060596A">
              <w:rPr>
                <w:b/>
                <w:color w:val="000000"/>
              </w:rPr>
              <w:t>should</w:t>
            </w:r>
            <w:r w:rsidRPr="00083A92">
              <w:rPr>
                <w:color w:val="000000"/>
              </w:rPr>
              <w:t xml:space="preserve"> hold an ECM certificate.</w:t>
            </w:r>
          </w:p>
          <w:p w14:paraId="64C50F43" w14:textId="77777777" w:rsidR="00803E57" w:rsidRPr="00083A92" w:rsidRDefault="00803E57" w:rsidP="005E0B50">
            <w:pPr>
              <w:numPr>
                <w:ilvl w:val="0"/>
                <w:numId w:val="231"/>
              </w:numPr>
              <w:spacing w:before="120" w:after="120"/>
              <w:ind w:left="0" w:firstLine="0"/>
              <w:rPr>
                <w:color w:val="000000"/>
              </w:rPr>
            </w:pPr>
            <w:r w:rsidRPr="00083A92">
              <w:rPr>
                <w:b/>
                <w:bCs/>
                <w:color w:val="000000"/>
              </w:rPr>
              <w:t>Access to national rail</w:t>
            </w:r>
            <w:r w:rsidRPr="00083A92">
              <w:rPr>
                <w:color w:val="000000"/>
              </w:rPr>
              <w:t xml:space="preserve">. Those responsible for Defence rail operations </w:t>
            </w:r>
            <w:r w:rsidRPr="0060596A">
              <w:rPr>
                <w:b/>
                <w:color w:val="000000"/>
              </w:rPr>
              <w:t>should</w:t>
            </w:r>
            <w:r w:rsidRPr="00083A92">
              <w:rPr>
                <w:color w:val="000000"/>
              </w:rPr>
              <w:t xml:space="preserve"> make sure that staff working on, or near to, the national rail infrastructure are in possession of an in date Personal Track Safety qualification.</w:t>
            </w:r>
          </w:p>
          <w:p w14:paraId="76E761AA" w14:textId="77777777" w:rsidR="00803E57" w:rsidRPr="00083A92" w:rsidRDefault="00803E57" w:rsidP="005E0B50">
            <w:pPr>
              <w:keepNext/>
              <w:keepLines/>
              <w:widowControl w:val="0"/>
              <w:numPr>
                <w:ilvl w:val="0"/>
                <w:numId w:val="231"/>
              </w:numPr>
              <w:spacing w:before="120" w:after="120"/>
              <w:ind w:left="0" w:firstLine="0"/>
              <w:rPr>
                <w:color w:val="000000"/>
              </w:rPr>
            </w:pPr>
            <w:r w:rsidRPr="00083A92">
              <w:rPr>
                <w:b/>
                <w:bCs/>
                <w:color w:val="000000"/>
              </w:rPr>
              <w:t>Evacuation</w:t>
            </w:r>
            <w:r w:rsidRPr="00083A92">
              <w:rPr>
                <w:color w:val="000000"/>
              </w:rPr>
              <w:t xml:space="preserve">. Those responsible for making sure suitable evacuation measures </w:t>
            </w:r>
            <w:r w:rsidRPr="0060596A">
              <w:rPr>
                <w:b/>
                <w:color w:val="000000"/>
              </w:rPr>
              <w:t>should</w:t>
            </w:r>
            <w:r w:rsidRPr="00083A92">
              <w:rPr>
                <w:color w:val="000000"/>
              </w:rPr>
              <w:t xml:space="preserve"> consider:</w:t>
            </w:r>
          </w:p>
          <w:p w14:paraId="259ABF47" w14:textId="77777777" w:rsidR="00803E57" w:rsidRPr="00083A92" w:rsidRDefault="00803E57" w:rsidP="005E0B50">
            <w:pPr>
              <w:keepNext/>
              <w:keepLines/>
              <w:widowControl w:val="0"/>
              <w:numPr>
                <w:ilvl w:val="0"/>
                <w:numId w:val="251"/>
              </w:numPr>
              <w:spacing w:before="120" w:after="120"/>
              <w:ind w:left="567" w:firstLine="0"/>
              <w:rPr>
                <w:color w:val="000000"/>
              </w:rPr>
            </w:pPr>
            <w:r>
              <w:rPr>
                <w:color w:val="000000"/>
              </w:rPr>
              <w:t>t</w:t>
            </w:r>
            <w:r w:rsidRPr="00083A92">
              <w:rPr>
                <w:color w:val="000000"/>
              </w:rPr>
              <w:t>he time taken to complete site evacuation</w:t>
            </w:r>
            <w:r>
              <w:rPr>
                <w:color w:val="000000"/>
              </w:rPr>
              <w:t>;</w:t>
            </w:r>
          </w:p>
          <w:p w14:paraId="3CA8DED6" w14:textId="77777777" w:rsidR="00803E57" w:rsidRPr="00083A92" w:rsidRDefault="00803E57" w:rsidP="005E0B50">
            <w:pPr>
              <w:keepNext/>
              <w:keepLines/>
              <w:widowControl w:val="0"/>
              <w:numPr>
                <w:ilvl w:val="0"/>
                <w:numId w:val="251"/>
              </w:numPr>
              <w:tabs>
                <w:tab w:val="left" w:pos="1150"/>
              </w:tabs>
              <w:spacing w:before="120" w:after="120"/>
              <w:ind w:left="578" w:firstLine="0"/>
              <w:rPr>
                <w:color w:val="000000"/>
              </w:rPr>
            </w:pPr>
            <w:r>
              <w:rPr>
                <w:color w:val="000000"/>
              </w:rPr>
              <w:t>t</w:t>
            </w:r>
            <w:r w:rsidRPr="00083A92">
              <w:rPr>
                <w:color w:val="000000"/>
              </w:rPr>
              <w:t>he protection of evacuation routes</w:t>
            </w:r>
            <w:r>
              <w:rPr>
                <w:color w:val="000000"/>
              </w:rPr>
              <w:t>;</w:t>
            </w:r>
          </w:p>
          <w:p w14:paraId="35797BA1" w14:textId="77777777" w:rsidR="00803E57" w:rsidRPr="00083A92" w:rsidRDefault="00803E57" w:rsidP="005E0B50">
            <w:pPr>
              <w:keepNext/>
              <w:keepLines/>
              <w:numPr>
                <w:ilvl w:val="0"/>
                <w:numId w:val="251"/>
              </w:numPr>
              <w:tabs>
                <w:tab w:val="left" w:pos="1150"/>
              </w:tabs>
              <w:spacing w:before="120" w:after="120"/>
              <w:ind w:left="578" w:firstLine="0"/>
              <w:rPr>
                <w:color w:val="000000"/>
              </w:rPr>
            </w:pPr>
            <w:r>
              <w:rPr>
                <w:color w:val="000000"/>
              </w:rPr>
              <w:t>a</w:t>
            </w:r>
            <w:r w:rsidRPr="00083A92">
              <w:rPr>
                <w:color w:val="000000"/>
              </w:rPr>
              <w:t>ccess for emergency services</w:t>
            </w:r>
            <w:r>
              <w:rPr>
                <w:color w:val="000000"/>
              </w:rPr>
              <w:t>;</w:t>
            </w:r>
          </w:p>
          <w:p w14:paraId="108898B2" w14:textId="77777777" w:rsidR="00803E57" w:rsidRPr="00083A92" w:rsidRDefault="00803E57" w:rsidP="005E0B50">
            <w:pPr>
              <w:keepNext/>
              <w:keepLines/>
              <w:numPr>
                <w:ilvl w:val="0"/>
                <w:numId w:val="251"/>
              </w:numPr>
              <w:tabs>
                <w:tab w:val="left" w:pos="1150"/>
              </w:tabs>
              <w:spacing w:before="120" w:after="120"/>
              <w:ind w:left="578" w:firstLine="0"/>
              <w:rPr>
                <w:color w:val="000000"/>
              </w:rPr>
            </w:pPr>
            <w:r>
              <w:rPr>
                <w:color w:val="000000"/>
              </w:rPr>
              <w:t>i</w:t>
            </w:r>
            <w:r w:rsidRPr="00083A92">
              <w:rPr>
                <w:color w:val="000000"/>
              </w:rPr>
              <w:t>nformation systems for evacuation.</w:t>
            </w:r>
          </w:p>
          <w:p w14:paraId="6356A9E5" w14:textId="77777777" w:rsidR="00803E57" w:rsidRPr="00083A92" w:rsidRDefault="00803E57" w:rsidP="005E0B50">
            <w:pPr>
              <w:numPr>
                <w:ilvl w:val="0"/>
                <w:numId w:val="231"/>
              </w:numPr>
              <w:spacing w:before="120" w:after="120"/>
              <w:ind w:left="0" w:firstLine="0"/>
              <w:rPr>
                <w:color w:val="000000"/>
              </w:rPr>
            </w:pPr>
            <w:r w:rsidRPr="00083A92">
              <w:rPr>
                <w:b/>
                <w:bCs/>
                <w:color w:val="000000"/>
              </w:rPr>
              <w:t>Access, egress and retention</w:t>
            </w:r>
            <w:r w:rsidRPr="00083A92">
              <w:rPr>
                <w:color w:val="000000"/>
              </w:rPr>
              <w:t xml:space="preserve">. Those responsible for providing access and egress and stations </w:t>
            </w:r>
            <w:r w:rsidRPr="0060596A">
              <w:rPr>
                <w:b/>
                <w:color w:val="000000"/>
              </w:rPr>
              <w:t>should</w:t>
            </w:r>
            <w:r w:rsidRPr="00083A92">
              <w:rPr>
                <w:color w:val="000000"/>
              </w:rPr>
              <w:t xml:space="preserve"> consider:</w:t>
            </w:r>
          </w:p>
          <w:p w14:paraId="0EC0B01A" w14:textId="77777777" w:rsidR="00803E57" w:rsidRPr="00083A92" w:rsidRDefault="00803E57" w:rsidP="005E0B50">
            <w:pPr>
              <w:numPr>
                <w:ilvl w:val="0"/>
                <w:numId w:val="252"/>
              </w:numPr>
              <w:spacing w:before="120" w:after="120"/>
              <w:ind w:left="567" w:firstLine="0"/>
              <w:rPr>
                <w:color w:val="000000"/>
              </w:rPr>
            </w:pPr>
            <w:r>
              <w:rPr>
                <w:color w:val="000000"/>
              </w:rPr>
              <w:t>a</w:t>
            </w:r>
            <w:r w:rsidRPr="00083A92">
              <w:rPr>
                <w:color w:val="000000"/>
              </w:rPr>
              <w:t>cceptable stepping distances to and from the platform</w:t>
            </w:r>
            <w:r>
              <w:rPr>
                <w:color w:val="000000"/>
              </w:rPr>
              <w:t>;</w:t>
            </w:r>
          </w:p>
          <w:p w14:paraId="11309D3B" w14:textId="77777777" w:rsidR="00803E57" w:rsidRPr="00083A92" w:rsidRDefault="00803E57" w:rsidP="005E0B50">
            <w:pPr>
              <w:numPr>
                <w:ilvl w:val="0"/>
                <w:numId w:val="252"/>
              </w:numPr>
              <w:spacing w:before="120" w:after="120"/>
              <w:ind w:left="567" w:firstLine="0"/>
              <w:rPr>
                <w:color w:val="000000"/>
              </w:rPr>
            </w:pPr>
            <w:r>
              <w:rPr>
                <w:color w:val="000000"/>
              </w:rPr>
              <w:lastRenderedPageBreak/>
              <w:t>t</w:t>
            </w:r>
            <w:r w:rsidRPr="00083A92">
              <w:rPr>
                <w:color w:val="000000"/>
              </w:rPr>
              <w:t>he size, number and arrangement of doors</w:t>
            </w:r>
            <w:r>
              <w:rPr>
                <w:color w:val="000000"/>
              </w:rPr>
              <w:t>;</w:t>
            </w:r>
          </w:p>
          <w:p w14:paraId="110C945D" w14:textId="77777777" w:rsidR="00803E57" w:rsidRPr="00083A92" w:rsidRDefault="00803E57" w:rsidP="005E0B50">
            <w:pPr>
              <w:numPr>
                <w:ilvl w:val="0"/>
                <w:numId w:val="252"/>
              </w:numPr>
              <w:spacing w:before="120" w:after="120"/>
              <w:ind w:left="567" w:firstLine="0"/>
              <w:rPr>
                <w:color w:val="000000"/>
              </w:rPr>
            </w:pPr>
            <w:r>
              <w:rPr>
                <w:color w:val="000000"/>
              </w:rPr>
              <w:t>t</w:t>
            </w:r>
            <w:r w:rsidRPr="00083A92">
              <w:rPr>
                <w:color w:val="000000"/>
              </w:rPr>
              <w:t>he arrangements for the control of the doors</w:t>
            </w:r>
            <w:r>
              <w:rPr>
                <w:color w:val="000000"/>
              </w:rPr>
              <w:t>;</w:t>
            </w:r>
          </w:p>
          <w:p w14:paraId="2AA4628B" w14:textId="77777777" w:rsidR="00803E57" w:rsidRPr="00083A92" w:rsidRDefault="00803E57" w:rsidP="005E0B50">
            <w:pPr>
              <w:numPr>
                <w:ilvl w:val="0"/>
                <w:numId w:val="252"/>
              </w:numPr>
              <w:spacing w:before="120" w:after="120"/>
              <w:ind w:left="567" w:firstLine="0"/>
              <w:rPr>
                <w:color w:val="000000"/>
              </w:rPr>
            </w:pPr>
            <w:r>
              <w:rPr>
                <w:color w:val="000000"/>
              </w:rPr>
              <w:t>t</w:t>
            </w:r>
            <w:r w:rsidRPr="00083A92">
              <w:rPr>
                <w:color w:val="000000"/>
              </w:rPr>
              <w:t>he arrangements to prevent the doors being opened when the train is moving</w:t>
            </w:r>
            <w:r>
              <w:rPr>
                <w:color w:val="000000"/>
              </w:rPr>
              <w:t>;</w:t>
            </w:r>
          </w:p>
          <w:p w14:paraId="7F652F28" w14:textId="77777777" w:rsidR="00803E57" w:rsidRPr="00083A92" w:rsidRDefault="00803E57" w:rsidP="005E0B50">
            <w:pPr>
              <w:numPr>
                <w:ilvl w:val="0"/>
                <w:numId w:val="252"/>
              </w:numPr>
              <w:spacing w:before="120" w:after="120"/>
              <w:ind w:left="567" w:firstLine="0"/>
              <w:rPr>
                <w:color w:val="000000"/>
              </w:rPr>
            </w:pPr>
            <w:r>
              <w:rPr>
                <w:color w:val="000000"/>
              </w:rPr>
              <w:t>t</w:t>
            </w:r>
            <w:r w:rsidRPr="00083A92">
              <w:rPr>
                <w:color w:val="000000"/>
              </w:rPr>
              <w:t>he arrangements to avoid trains departing with doors open</w:t>
            </w:r>
            <w:r>
              <w:rPr>
                <w:color w:val="000000"/>
              </w:rPr>
              <w:t>;</w:t>
            </w:r>
          </w:p>
          <w:p w14:paraId="67CF085E" w14:textId="77777777" w:rsidR="00803E57" w:rsidRPr="00083A92" w:rsidRDefault="00803E57" w:rsidP="005E0B50">
            <w:pPr>
              <w:numPr>
                <w:ilvl w:val="0"/>
                <w:numId w:val="252"/>
              </w:numPr>
              <w:spacing w:before="120" w:after="120"/>
              <w:ind w:left="567" w:firstLine="0"/>
              <w:rPr>
                <w:color w:val="000000"/>
              </w:rPr>
            </w:pPr>
            <w:r>
              <w:rPr>
                <w:color w:val="000000"/>
              </w:rPr>
              <w:t>t</w:t>
            </w:r>
            <w:r w:rsidRPr="00083A92">
              <w:rPr>
                <w:color w:val="000000"/>
              </w:rPr>
              <w:t>he hazards created by the doors moving; the arrangements to avoid trapping people in doors especially prior to departure from a station</w:t>
            </w:r>
            <w:r>
              <w:rPr>
                <w:color w:val="000000"/>
              </w:rPr>
              <w:t>;</w:t>
            </w:r>
          </w:p>
          <w:p w14:paraId="0C80DB4A" w14:textId="77777777" w:rsidR="00803E57" w:rsidRPr="00083A92" w:rsidRDefault="00803E57" w:rsidP="005E0B50">
            <w:pPr>
              <w:numPr>
                <w:ilvl w:val="0"/>
                <w:numId w:val="252"/>
              </w:numPr>
              <w:spacing w:before="120" w:after="120"/>
              <w:ind w:left="567" w:firstLine="0"/>
              <w:rPr>
                <w:color w:val="000000"/>
              </w:rPr>
            </w:pPr>
            <w:r>
              <w:rPr>
                <w:color w:val="000000"/>
              </w:rPr>
              <w:t>t</w:t>
            </w:r>
            <w:r w:rsidRPr="00083A92">
              <w:rPr>
                <w:color w:val="000000"/>
              </w:rPr>
              <w:t>he arrangements for emergency evacuation of the train</w:t>
            </w:r>
            <w:r>
              <w:rPr>
                <w:color w:val="000000"/>
              </w:rPr>
              <w:t>;</w:t>
            </w:r>
          </w:p>
          <w:p w14:paraId="466950E4" w14:textId="77777777" w:rsidR="00803E57" w:rsidRPr="00083A92" w:rsidRDefault="00803E57" w:rsidP="005E0B50">
            <w:pPr>
              <w:numPr>
                <w:ilvl w:val="0"/>
                <w:numId w:val="252"/>
              </w:numPr>
              <w:spacing w:before="120" w:after="120"/>
              <w:ind w:left="567" w:firstLine="0"/>
              <w:rPr>
                <w:color w:val="000000"/>
              </w:rPr>
            </w:pPr>
            <w:r>
              <w:rPr>
                <w:color w:val="000000"/>
              </w:rPr>
              <w:t>p</w:t>
            </w:r>
            <w:r w:rsidRPr="00083A92">
              <w:rPr>
                <w:color w:val="000000"/>
              </w:rPr>
              <w:t>rovision of equipment and arrangements for the escape of persons in an emergency and the arrangements for gaining access into the train in emergency situations</w:t>
            </w:r>
            <w:r>
              <w:rPr>
                <w:color w:val="000000"/>
              </w:rPr>
              <w:t>;</w:t>
            </w:r>
          </w:p>
          <w:p w14:paraId="51511EB5" w14:textId="77777777" w:rsidR="00803E57" w:rsidRPr="00083A92" w:rsidRDefault="00803E57" w:rsidP="005E0B50">
            <w:pPr>
              <w:numPr>
                <w:ilvl w:val="0"/>
                <w:numId w:val="252"/>
              </w:numPr>
              <w:spacing w:before="120" w:after="120"/>
              <w:ind w:left="567" w:firstLine="0"/>
              <w:rPr>
                <w:color w:val="000000"/>
              </w:rPr>
            </w:pPr>
            <w:r>
              <w:rPr>
                <w:color w:val="000000"/>
              </w:rPr>
              <w:t>t</w:t>
            </w:r>
            <w:r w:rsidRPr="00083A92">
              <w:rPr>
                <w:color w:val="000000"/>
              </w:rPr>
              <w:t>hat goods are loaded safely and secured effectively.</w:t>
            </w:r>
          </w:p>
          <w:p w14:paraId="3013E477" w14:textId="77777777" w:rsidR="00803E57" w:rsidRPr="00083A92" w:rsidRDefault="00803E57" w:rsidP="005E0B50">
            <w:pPr>
              <w:numPr>
                <w:ilvl w:val="0"/>
                <w:numId w:val="231"/>
              </w:numPr>
              <w:spacing w:before="120" w:after="120"/>
              <w:ind w:left="0" w:firstLine="0"/>
              <w:rPr>
                <w:color w:val="000000"/>
              </w:rPr>
            </w:pPr>
            <w:r w:rsidRPr="00083A92">
              <w:rPr>
                <w:b/>
                <w:bCs/>
                <w:color w:val="000000"/>
              </w:rPr>
              <w:t>Communications</w:t>
            </w:r>
            <w:r w:rsidRPr="00083A92">
              <w:rPr>
                <w:color w:val="000000"/>
              </w:rPr>
              <w:t xml:space="preserve">. Those responsible for providing communication systems </w:t>
            </w:r>
            <w:r w:rsidRPr="0060596A">
              <w:rPr>
                <w:b/>
                <w:color w:val="000000"/>
              </w:rPr>
              <w:t>should</w:t>
            </w:r>
            <w:r w:rsidRPr="00083A92">
              <w:rPr>
                <w:color w:val="000000"/>
              </w:rPr>
              <w:t xml:space="preserve"> consider:</w:t>
            </w:r>
          </w:p>
          <w:p w14:paraId="0630737D" w14:textId="77777777" w:rsidR="00803E57" w:rsidRPr="00083A92" w:rsidRDefault="00803E57" w:rsidP="005E0B50">
            <w:pPr>
              <w:numPr>
                <w:ilvl w:val="0"/>
                <w:numId w:val="253"/>
              </w:numPr>
              <w:spacing w:before="120" w:after="120"/>
              <w:ind w:left="567" w:firstLine="0"/>
              <w:rPr>
                <w:color w:val="000000"/>
              </w:rPr>
            </w:pPr>
            <w:r>
              <w:rPr>
                <w:color w:val="000000"/>
              </w:rPr>
              <w:t>c</w:t>
            </w:r>
            <w:r w:rsidRPr="00083A92">
              <w:rPr>
                <w:color w:val="000000"/>
              </w:rPr>
              <w:t>ommunications between the train, train crew and control or signalling centres</w:t>
            </w:r>
            <w:r>
              <w:rPr>
                <w:color w:val="000000"/>
              </w:rPr>
              <w:t>;</w:t>
            </w:r>
          </w:p>
          <w:p w14:paraId="0BCB361D" w14:textId="77777777" w:rsidR="00803E57" w:rsidRPr="00083A92" w:rsidRDefault="00803E57" w:rsidP="005E0B50">
            <w:pPr>
              <w:numPr>
                <w:ilvl w:val="0"/>
                <w:numId w:val="253"/>
              </w:numPr>
              <w:spacing w:before="120" w:after="120"/>
              <w:ind w:left="567" w:firstLine="0"/>
              <w:rPr>
                <w:color w:val="000000"/>
              </w:rPr>
            </w:pPr>
            <w:r>
              <w:rPr>
                <w:color w:val="000000"/>
              </w:rPr>
              <w:t>c</w:t>
            </w:r>
            <w:r w:rsidRPr="00083A92">
              <w:rPr>
                <w:color w:val="000000"/>
              </w:rPr>
              <w:t>ommunications between the members of the train crew onboard the train</w:t>
            </w:r>
            <w:r>
              <w:rPr>
                <w:color w:val="000000"/>
              </w:rPr>
              <w:t>;</w:t>
            </w:r>
          </w:p>
          <w:p w14:paraId="0DE7B6C1" w14:textId="77777777" w:rsidR="00803E57" w:rsidRPr="00083A92" w:rsidRDefault="00803E57" w:rsidP="005E0B50">
            <w:pPr>
              <w:numPr>
                <w:ilvl w:val="0"/>
                <w:numId w:val="253"/>
              </w:numPr>
              <w:spacing w:before="120" w:after="120"/>
              <w:ind w:left="567" w:firstLine="0"/>
              <w:rPr>
                <w:rFonts w:cs="Arial"/>
                <w:szCs w:val="24"/>
              </w:rPr>
            </w:pPr>
            <w:r>
              <w:rPr>
                <w:color w:val="000000"/>
              </w:rPr>
              <w:t>c</w:t>
            </w:r>
            <w:r w:rsidRPr="00083A92">
              <w:rPr>
                <w:color w:val="000000"/>
              </w:rPr>
              <w:t>ommunications between the train crew and passengers.</w:t>
            </w:r>
          </w:p>
        </w:tc>
      </w:tr>
      <w:tr w:rsidR="00803E57" w:rsidRPr="00083A92" w14:paraId="0320F6F4" w14:textId="77777777" w:rsidTr="3B9FE2CB">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Mar>
              <w:top w:w="0" w:type="dxa"/>
              <w:left w:w="108" w:type="dxa"/>
              <w:bottom w:w="0" w:type="dxa"/>
              <w:right w:w="108" w:type="dxa"/>
            </w:tcMar>
          </w:tcPr>
          <w:p w14:paraId="6B3C91A4" w14:textId="77777777" w:rsidR="00803E57" w:rsidRPr="00083A92" w:rsidRDefault="00803E57" w:rsidP="000727D0">
            <w:pPr>
              <w:keepLines/>
              <w:jc w:val="center"/>
              <w:rPr>
                <w:rFonts w:cs="Arial"/>
                <w:b/>
                <w:szCs w:val="24"/>
              </w:rPr>
            </w:pPr>
            <w:r>
              <w:rPr>
                <w:rFonts w:cs="Arial"/>
                <w:b/>
                <w:szCs w:val="24"/>
              </w:rPr>
              <w:lastRenderedPageBreak/>
              <w:t>Further Guidance</w:t>
            </w:r>
          </w:p>
        </w:tc>
        <w:tc>
          <w:tcPr>
            <w:tcW w:w="891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DAC2822" w14:textId="77777777" w:rsidR="00803E57" w:rsidRPr="00083A92" w:rsidRDefault="00000000" w:rsidP="000727D0">
            <w:pPr>
              <w:keepNext/>
              <w:suppressAutoHyphens/>
              <w:jc w:val="both"/>
              <w:rPr>
                <w:rFonts w:cs="Arial"/>
                <w:szCs w:val="24"/>
              </w:rPr>
            </w:pPr>
            <w:hyperlink r:id="rId574" w:history="1">
              <w:r w:rsidR="00803E57" w:rsidRPr="00ED7C10">
                <w:rPr>
                  <w:rStyle w:val="Hyperlink"/>
                  <w:rFonts w:cs="Arial"/>
                  <w:szCs w:val="24"/>
                </w:rPr>
                <w:t>JSP 815: Defence Safety Management System</w:t>
              </w:r>
            </w:hyperlink>
          </w:p>
          <w:p w14:paraId="208C5507" w14:textId="77777777" w:rsidR="00803E57" w:rsidRPr="00083A92" w:rsidRDefault="00000000" w:rsidP="000727D0">
            <w:pPr>
              <w:keepNext/>
              <w:suppressAutoHyphens/>
              <w:jc w:val="both"/>
              <w:rPr>
                <w:rFonts w:cs="Arial"/>
                <w:szCs w:val="24"/>
              </w:rPr>
            </w:pPr>
            <w:hyperlink r:id="rId575" w:history="1">
              <w:r w:rsidR="00803E57" w:rsidRPr="00ED7C10">
                <w:rPr>
                  <w:rStyle w:val="Hyperlink"/>
                  <w:rFonts w:cs="Arial"/>
                  <w:szCs w:val="24"/>
                </w:rPr>
                <w:t>JSP 816: Defence Environmental Management System</w:t>
              </w:r>
            </w:hyperlink>
          </w:p>
          <w:p w14:paraId="42A6BB9E" w14:textId="77777777" w:rsidR="00803E57" w:rsidRPr="00083A92" w:rsidRDefault="00000000" w:rsidP="000727D0">
            <w:pPr>
              <w:keepNext/>
              <w:rPr>
                <w:rFonts w:cs="Arial"/>
                <w:bCs/>
                <w:szCs w:val="24"/>
              </w:rPr>
            </w:pPr>
            <w:hyperlink r:id="rId576" w:history="1">
              <w:r w:rsidR="00803E57" w:rsidRPr="004A01BD">
                <w:rPr>
                  <w:rStyle w:val="Hyperlink"/>
                  <w:rFonts w:cs="Arial"/>
                  <w:bCs/>
                  <w:szCs w:val="24"/>
                </w:rPr>
                <w:t>The Railways and Other Guided Transport Systems (Safety) Regulations 2006</w:t>
              </w:r>
            </w:hyperlink>
            <w:r w:rsidR="00803E57" w:rsidRPr="00083A92">
              <w:rPr>
                <w:rFonts w:cs="Arial"/>
                <w:bCs/>
                <w:szCs w:val="24"/>
              </w:rPr>
              <w:t>.</w:t>
            </w:r>
          </w:p>
          <w:p w14:paraId="11788095" w14:textId="77777777" w:rsidR="00803E57" w:rsidRPr="00083A92" w:rsidRDefault="00803E57" w:rsidP="000727D0">
            <w:pPr>
              <w:keepNext/>
              <w:rPr>
                <w:rFonts w:cs="Arial"/>
                <w:szCs w:val="24"/>
              </w:rPr>
            </w:pPr>
            <w:r w:rsidRPr="00083A92">
              <w:rPr>
                <w:rFonts w:cs="Arial"/>
                <w:bCs/>
                <w:szCs w:val="24"/>
              </w:rPr>
              <w:t>The Railways and Other Guided Transport Systems (Safety) Regulations 2006 (as amended) – A Guide to ROGS 2014.</w:t>
            </w:r>
          </w:p>
          <w:p w14:paraId="56E981FC" w14:textId="77777777" w:rsidR="00803E57" w:rsidRPr="00083A92" w:rsidRDefault="00000000" w:rsidP="000727D0">
            <w:pPr>
              <w:rPr>
                <w:rFonts w:cs="Arial"/>
                <w:szCs w:val="24"/>
              </w:rPr>
            </w:pPr>
            <w:hyperlink r:id="rId577" w:history="1">
              <w:r w:rsidR="00803E57" w:rsidRPr="00276265">
                <w:rPr>
                  <w:rStyle w:val="Hyperlink"/>
                  <w:rFonts w:cs="Arial"/>
                  <w:szCs w:val="24"/>
                </w:rPr>
                <w:t>JSP 790</w:t>
              </w:r>
            </w:hyperlink>
            <w:r w:rsidR="00803E57">
              <w:rPr>
                <w:rFonts w:cs="Arial"/>
                <w:szCs w:val="24"/>
              </w:rPr>
              <w:t xml:space="preserve"> (Internal MOD access only)</w:t>
            </w:r>
            <w:r w:rsidR="00803E57" w:rsidRPr="00083A92">
              <w:rPr>
                <w:rFonts w:cs="Arial"/>
                <w:szCs w:val="24"/>
              </w:rPr>
              <w:t xml:space="preserve"> is the ‘functional’ policy document for Defence railway activities and takes precedence over all other MOD documents relating to Defence rail.</w:t>
            </w:r>
          </w:p>
          <w:p w14:paraId="572C80AE" w14:textId="77777777" w:rsidR="00803E57" w:rsidRPr="00083A92" w:rsidRDefault="00803E57" w:rsidP="000727D0">
            <w:pPr>
              <w:rPr>
                <w:rFonts w:cs="Arial"/>
                <w:szCs w:val="24"/>
              </w:rPr>
            </w:pPr>
            <w:r w:rsidRPr="00083A92">
              <w:rPr>
                <w:rFonts w:cs="Arial"/>
                <w:szCs w:val="24"/>
              </w:rPr>
              <w:t>Railway Group Standards including Rail Industry Standards, Rail Industry Approved Codes of Practice, Guidance Notes and Good Practice Guides where appropriate.</w:t>
            </w:r>
          </w:p>
          <w:p w14:paraId="61516EC6" w14:textId="77777777" w:rsidR="00803E57" w:rsidRPr="00083A92" w:rsidRDefault="00803E57" w:rsidP="000727D0">
            <w:pPr>
              <w:rPr>
                <w:rFonts w:cs="Arial"/>
                <w:szCs w:val="24"/>
              </w:rPr>
            </w:pPr>
            <w:r w:rsidRPr="00083A92">
              <w:rPr>
                <w:rFonts w:cs="Arial"/>
                <w:szCs w:val="24"/>
              </w:rPr>
              <w:t>Other rail related Rail Safety &amp; Standards Board (RSSB) and HSE guidance and reports.</w:t>
            </w:r>
          </w:p>
          <w:p w14:paraId="0C137A6C" w14:textId="77777777" w:rsidR="00803E57" w:rsidRPr="00083A92" w:rsidRDefault="00803E57" w:rsidP="000727D0">
            <w:pPr>
              <w:rPr>
                <w:rFonts w:cs="Arial"/>
                <w:szCs w:val="24"/>
              </w:rPr>
            </w:pPr>
            <w:r w:rsidRPr="00083A92">
              <w:rPr>
                <w:rFonts w:cs="Arial"/>
                <w:szCs w:val="24"/>
              </w:rPr>
              <w:t>Rail Accident Investigation Branch reports and guidance.</w:t>
            </w:r>
          </w:p>
          <w:p w14:paraId="624C4890" w14:textId="77777777" w:rsidR="00803E57" w:rsidRPr="00083A92" w:rsidRDefault="00000000" w:rsidP="000727D0">
            <w:pPr>
              <w:rPr>
                <w:rFonts w:cs="Arial"/>
                <w:szCs w:val="24"/>
              </w:rPr>
            </w:pPr>
            <w:hyperlink r:id="rId578" w:history="1">
              <w:r w:rsidR="00803E57">
                <w:rPr>
                  <w:rStyle w:val="Hyperlink"/>
                  <w:rFonts w:cs="Arial"/>
                  <w:szCs w:val="24"/>
                </w:rPr>
                <w:t>The Health and Safety at Work etc. Act 1974.</w:t>
              </w:r>
            </w:hyperlink>
          </w:p>
          <w:p w14:paraId="2388B985" w14:textId="77777777" w:rsidR="00803E57" w:rsidRPr="00083A92" w:rsidRDefault="00000000" w:rsidP="000727D0">
            <w:pPr>
              <w:rPr>
                <w:rFonts w:cs="Arial"/>
                <w:szCs w:val="24"/>
              </w:rPr>
            </w:pPr>
            <w:hyperlink r:id="rId579" w:history="1">
              <w:r w:rsidR="00803E57">
                <w:rPr>
                  <w:rStyle w:val="Hyperlink"/>
                  <w:rFonts w:cs="Arial"/>
                  <w:szCs w:val="24"/>
                </w:rPr>
                <w:t>The Management of Health and Safety at Work Regulations 1999.</w:t>
              </w:r>
            </w:hyperlink>
          </w:p>
          <w:p w14:paraId="4F41EACC" w14:textId="77777777" w:rsidR="00803E57" w:rsidRPr="00083A92" w:rsidRDefault="00000000" w:rsidP="000727D0">
            <w:pPr>
              <w:rPr>
                <w:rFonts w:cs="Arial"/>
                <w:szCs w:val="24"/>
              </w:rPr>
            </w:pPr>
            <w:hyperlink r:id="rId580" w:history="1">
              <w:r w:rsidR="00803E57" w:rsidRPr="005356F9">
                <w:rPr>
                  <w:rStyle w:val="Hyperlink"/>
                  <w:rFonts w:cs="Arial"/>
                  <w:szCs w:val="24"/>
                </w:rPr>
                <w:t>MOD UK Railways: Permanent Way: Design and Maintenance Policy and Standards</w:t>
              </w:r>
            </w:hyperlink>
            <w:r w:rsidR="00803E57" w:rsidRPr="00083A92">
              <w:rPr>
                <w:rFonts w:cs="Arial"/>
                <w:szCs w:val="24"/>
              </w:rPr>
              <w:t>.</w:t>
            </w:r>
          </w:p>
          <w:p w14:paraId="2ED978E4" w14:textId="77777777" w:rsidR="00803E57" w:rsidRPr="00083A92" w:rsidRDefault="00803E57" w:rsidP="000727D0">
            <w:pPr>
              <w:rPr>
                <w:rFonts w:cs="Arial"/>
                <w:szCs w:val="24"/>
              </w:rPr>
            </w:pPr>
            <w:r w:rsidRPr="00083A92">
              <w:rPr>
                <w:rFonts w:cs="Arial"/>
                <w:szCs w:val="24"/>
              </w:rPr>
              <w:t xml:space="preserve">Other rail related </w:t>
            </w:r>
            <w:r>
              <w:rPr>
                <w:rFonts w:cs="Arial"/>
                <w:szCs w:val="24"/>
              </w:rPr>
              <w:t>RSSB</w:t>
            </w:r>
            <w:r w:rsidRPr="00083A92">
              <w:rPr>
                <w:rFonts w:cs="Arial"/>
                <w:szCs w:val="24"/>
              </w:rPr>
              <w:t xml:space="preserve"> and HSE guidance and reports.</w:t>
            </w:r>
          </w:p>
          <w:p w14:paraId="67FF8211" w14:textId="77777777" w:rsidR="00803E57" w:rsidRPr="00083A92" w:rsidRDefault="00803E57" w:rsidP="000727D0">
            <w:pPr>
              <w:rPr>
                <w:rFonts w:cs="Arial"/>
                <w:szCs w:val="24"/>
              </w:rPr>
            </w:pPr>
            <w:r w:rsidRPr="00083A92">
              <w:rPr>
                <w:rFonts w:cs="Arial"/>
                <w:szCs w:val="24"/>
              </w:rPr>
              <w:t>Rail Accident Investigation Branch reports and guidance.</w:t>
            </w:r>
          </w:p>
          <w:p w14:paraId="502DABB4" w14:textId="77777777" w:rsidR="00803E57" w:rsidRPr="00083A92" w:rsidRDefault="00803E57" w:rsidP="3B9FE2CB">
            <w:pPr>
              <w:pStyle w:val="MilitaryNumbering"/>
              <w:ind w:right="-95"/>
              <w:rPr>
                <w:rFonts w:cs="Arial"/>
              </w:rPr>
            </w:pPr>
            <w:r w:rsidRPr="3B9FE2CB">
              <w:rPr>
                <w:rFonts w:cs="Arial"/>
              </w:rPr>
              <w:t xml:space="preserve">Further information regarding ECM can be obtained from ORR at </w:t>
            </w:r>
            <w:hyperlink r:id="rId581">
              <w:r w:rsidRPr="3B9FE2CB">
                <w:rPr>
                  <w:rFonts w:cs="Arial"/>
                  <w:color w:val="0000FF"/>
                  <w:u w:val="single"/>
                </w:rPr>
                <w:t>https://www.orr.gov.uk</w:t>
              </w:r>
            </w:hyperlink>
            <w:r w:rsidRPr="3B9FE2CB">
              <w:rPr>
                <w:rFonts w:cs="Arial"/>
              </w:rPr>
              <w:t>.</w:t>
            </w:r>
          </w:p>
        </w:tc>
      </w:tr>
    </w:tbl>
    <w:p w14:paraId="22AEAAF6" w14:textId="77777777" w:rsidR="00803E57" w:rsidRDefault="00803E57" w:rsidP="00803E57">
      <w:pPr>
        <w:pStyle w:val="Header10"/>
        <w:spacing w:before="120" w:after="120"/>
        <w:jc w:val="center"/>
        <w:rPr>
          <w:rFonts w:hint="eastAsia"/>
        </w:rPr>
        <w:sectPr w:rsidR="00803E57" w:rsidSect="000727D0">
          <w:pgSz w:w="11906" w:h="16838"/>
          <w:pgMar w:top="851" w:right="851" w:bottom="851" w:left="851" w:header="567" w:footer="567" w:gutter="0"/>
          <w:cols w:space="708"/>
          <w:docGrid w:linePitch="360"/>
        </w:sectPr>
      </w:pPr>
    </w:p>
    <w:p w14:paraId="21E15B50" w14:textId="77777777" w:rsidR="00803E57" w:rsidRDefault="00803E57" w:rsidP="00803E57">
      <w:pPr>
        <w:pStyle w:val="Header10"/>
        <w:spacing w:before="120" w:after="120"/>
        <w:jc w:val="center"/>
        <w:rPr>
          <w:rFonts w:hint="eastAsia"/>
        </w:rPr>
        <w:sectPr w:rsidR="00803E57" w:rsidSect="000727D0">
          <w:headerReference w:type="default" r:id="rId582"/>
          <w:type w:val="continuous"/>
          <w:pgSz w:w="11906" w:h="16838"/>
          <w:pgMar w:top="851" w:right="851" w:bottom="851" w:left="851" w:header="567" w:footer="567" w:gutter="0"/>
          <w:cols w:space="708"/>
          <w:docGrid w:linePitch="360"/>
        </w:sectPr>
      </w:pPr>
    </w:p>
    <w:tbl>
      <w:tblPr>
        <w:tblStyle w:val="TableGrid"/>
        <w:tblW w:w="10490" w:type="dxa"/>
        <w:tblInd w:w="-147" w:type="dxa"/>
        <w:tblLook w:val="04A0" w:firstRow="1" w:lastRow="0" w:firstColumn="1" w:lastColumn="0" w:noHBand="0" w:noVBand="1"/>
      </w:tblPr>
      <w:tblGrid>
        <w:gridCol w:w="10490"/>
      </w:tblGrid>
      <w:tr w:rsidR="00803E57" w14:paraId="0197466A" w14:textId="77777777">
        <w:trPr>
          <w:trHeight w:val="851"/>
        </w:trPr>
        <w:tc>
          <w:tcPr>
            <w:tcW w:w="10490" w:type="dxa"/>
            <w:shd w:val="clear" w:color="auto" w:fill="CCEADF"/>
            <w:vAlign w:val="center"/>
          </w:tcPr>
          <w:p w14:paraId="5D78E287" w14:textId="77777777" w:rsidR="00803E57" w:rsidRDefault="00803E57" w:rsidP="000727D0">
            <w:pPr>
              <w:pStyle w:val="Header10"/>
              <w:spacing w:before="120" w:after="120"/>
              <w:jc w:val="center"/>
              <w:rPr>
                <w:rFonts w:hint="eastAsia"/>
              </w:rPr>
            </w:pPr>
            <w:bookmarkStart w:id="392" w:name="Regulation_512"/>
            <w:bookmarkStart w:id="393" w:name="_Toc164781091"/>
            <w:bookmarkEnd w:id="392"/>
            <w:r w:rsidRPr="00083A92">
              <w:lastRenderedPageBreak/>
              <w:t>512 - Control, Management and Use of MOD Provided Vehicles</w:t>
            </w:r>
            <w:bookmarkEnd w:id="393"/>
          </w:p>
        </w:tc>
      </w:tr>
    </w:tbl>
    <w:p w14:paraId="2374FD2B" w14:textId="77777777" w:rsidR="00803E57" w:rsidRPr="00D5142F" w:rsidRDefault="00803E57" w:rsidP="00803E57">
      <w:pPr>
        <w:rPr>
          <w:sz w:val="2"/>
          <w:szCs w:val="2"/>
        </w:rPr>
      </w:pPr>
    </w:p>
    <w:tbl>
      <w:tblPr>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678"/>
        <w:gridCol w:w="8812"/>
      </w:tblGrid>
      <w:tr w:rsidR="00803E57" w:rsidRPr="00083A92" w14:paraId="60DFE92E" w14:textId="77777777" w:rsidTr="3B9FE2CB">
        <w:trPr>
          <w:jc w:val="center"/>
        </w:trPr>
        <w:tc>
          <w:tcPr>
            <w:tcW w:w="1678" w:type="dxa"/>
            <w:shd w:val="clear" w:color="auto" w:fill="F1F4F6" w:themeFill="accent6" w:themeFillTint="33"/>
          </w:tcPr>
          <w:p w14:paraId="5A2117FD" w14:textId="77777777" w:rsidR="00803E57" w:rsidRPr="00083A92" w:rsidRDefault="00803E57" w:rsidP="000727D0">
            <w:pPr>
              <w:suppressAutoHyphens/>
              <w:jc w:val="center"/>
              <w:rPr>
                <w:rFonts w:cs="Arial"/>
                <w:b/>
                <w:szCs w:val="24"/>
              </w:rPr>
            </w:pPr>
            <w:r w:rsidRPr="00083A92">
              <w:rPr>
                <w:rFonts w:cs="Arial"/>
                <w:b/>
                <w:szCs w:val="24"/>
              </w:rPr>
              <w:t>Regulation</w:t>
            </w:r>
          </w:p>
        </w:tc>
        <w:tc>
          <w:tcPr>
            <w:tcW w:w="8812" w:type="dxa"/>
            <w:shd w:val="clear" w:color="auto" w:fill="auto"/>
          </w:tcPr>
          <w:p w14:paraId="42A2212F" w14:textId="77777777" w:rsidR="00803E57" w:rsidRPr="00083A92" w:rsidRDefault="00803E57" w:rsidP="000727D0">
            <w:pPr>
              <w:rPr>
                <w:rFonts w:cs="Arial"/>
                <w:szCs w:val="24"/>
              </w:rPr>
            </w:pPr>
            <w:r w:rsidRPr="00083A92">
              <w:rPr>
                <w:rFonts w:cs="Arial"/>
                <w:szCs w:val="24"/>
              </w:rPr>
              <w:t xml:space="preserve">Those planning, managing, supporting, or controlling the use of MOD provided vehicles </w:t>
            </w:r>
            <w:r w:rsidRPr="0010188D">
              <w:rPr>
                <w:rFonts w:cs="Arial"/>
                <w:b/>
                <w:bCs/>
                <w:szCs w:val="24"/>
              </w:rPr>
              <w:t>shall</w:t>
            </w:r>
            <w:r w:rsidRPr="00083A92">
              <w:rPr>
                <w:rFonts w:cs="Arial"/>
                <w:szCs w:val="24"/>
              </w:rPr>
              <w:t xml:space="preserve"> make sure that arrangements are in place so that all vehicles are controlled, managed, and used or operated safely.</w:t>
            </w:r>
          </w:p>
        </w:tc>
      </w:tr>
      <w:tr w:rsidR="00803E57" w:rsidRPr="00083A92" w14:paraId="68EC1508" w14:textId="77777777" w:rsidTr="3B9FE2CB">
        <w:trPr>
          <w:jc w:val="center"/>
        </w:trPr>
        <w:tc>
          <w:tcPr>
            <w:tcW w:w="1678" w:type="dxa"/>
            <w:shd w:val="clear" w:color="auto" w:fill="F1F4F6" w:themeFill="accent6" w:themeFillTint="33"/>
          </w:tcPr>
          <w:p w14:paraId="09017324" w14:textId="77777777" w:rsidR="00803E57" w:rsidRPr="00083A92" w:rsidRDefault="00803E57" w:rsidP="000727D0">
            <w:pPr>
              <w:suppressAutoHyphens/>
              <w:jc w:val="center"/>
              <w:rPr>
                <w:rFonts w:cs="Arial"/>
                <w:b/>
                <w:szCs w:val="24"/>
              </w:rPr>
            </w:pPr>
            <w:r w:rsidRPr="00083A92">
              <w:rPr>
                <w:rFonts w:cs="Arial"/>
                <w:b/>
                <w:szCs w:val="24"/>
              </w:rPr>
              <w:t>Sub-clauses</w:t>
            </w:r>
          </w:p>
        </w:tc>
        <w:tc>
          <w:tcPr>
            <w:tcW w:w="8812" w:type="dxa"/>
            <w:shd w:val="clear" w:color="auto" w:fill="auto"/>
          </w:tcPr>
          <w:p w14:paraId="17AACEFF" w14:textId="77777777" w:rsidR="00803E57" w:rsidRPr="00083A92" w:rsidRDefault="00803E57" w:rsidP="005E0B50">
            <w:pPr>
              <w:numPr>
                <w:ilvl w:val="0"/>
                <w:numId w:val="224"/>
              </w:numPr>
              <w:spacing w:before="120" w:after="120"/>
              <w:ind w:left="0" w:firstLine="0"/>
              <w:rPr>
                <w:rFonts w:cs="Arial"/>
                <w:szCs w:val="24"/>
              </w:rPr>
            </w:pPr>
            <w:r w:rsidRPr="00083A92">
              <w:rPr>
                <w:rFonts w:cs="Arial"/>
                <w:b/>
                <w:szCs w:val="24"/>
              </w:rPr>
              <w:t>Vehicle management responsibilities</w:t>
            </w:r>
            <w:r w:rsidRPr="00083A92">
              <w:rPr>
                <w:rFonts w:cs="Arial"/>
                <w:szCs w:val="24"/>
              </w:rPr>
              <w:t xml:space="preserve">. Those planning and managing the provision of vehicles for Defence activities </w:t>
            </w:r>
            <w:r w:rsidRPr="0010188D">
              <w:rPr>
                <w:rFonts w:cs="Arial"/>
                <w:b/>
                <w:bCs/>
                <w:szCs w:val="24"/>
              </w:rPr>
              <w:t>shall</w:t>
            </w:r>
            <w:r w:rsidRPr="00083A92">
              <w:rPr>
                <w:rFonts w:cs="Arial"/>
                <w:szCs w:val="24"/>
              </w:rPr>
              <w:t xml:space="preserve"> make sure that roles and responsibilities of those using the vehicles are clearly defined and documented.</w:t>
            </w:r>
          </w:p>
          <w:p w14:paraId="0ED3D8D8" w14:textId="77777777" w:rsidR="00803E57" w:rsidRPr="00083A92" w:rsidRDefault="00803E57" w:rsidP="005E0B50">
            <w:pPr>
              <w:numPr>
                <w:ilvl w:val="0"/>
                <w:numId w:val="224"/>
              </w:numPr>
              <w:spacing w:before="120" w:after="120"/>
              <w:ind w:left="0" w:firstLine="0"/>
              <w:rPr>
                <w:rFonts w:cs="Arial"/>
                <w:szCs w:val="24"/>
              </w:rPr>
            </w:pPr>
            <w:r w:rsidRPr="00083A92">
              <w:rPr>
                <w:rFonts w:cs="Arial"/>
                <w:b/>
                <w:szCs w:val="24"/>
              </w:rPr>
              <w:t>Driver responsibilities</w:t>
            </w:r>
            <w:r w:rsidRPr="00083A92">
              <w:rPr>
                <w:rFonts w:cs="Arial"/>
                <w:szCs w:val="24"/>
              </w:rPr>
              <w:t xml:space="preserve">. Those driving or operating MOD provided vehicles </w:t>
            </w:r>
            <w:r w:rsidRPr="0010188D">
              <w:rPr>
                <w:rFonts w:cs="Arial"/>
                <w:b/>
                <w:bCs/>
                <w:szCs w:val="24"/>
              </w:rPr>
              <w:t>shall</w:t>
            </w:r>
            <w:r w:rsidRPr="00083A92">
              <w:rPr>
                <w:rFonts w:cs="Arial"/>
                <w:szCs w:val="24"/>
              </w:rPr>
              <w:t xml:space="preserve"> comply with all appropriate legislation, Defence regulations and respective policy regarding vehicle use.</w:t>
            </w:r>
          </w:p>
          <w:p w14:paraId="70327F87" w14:textId="77777777" w:rsidR="00803E57" w:rsidRPr="00083A92" w:rsidRDefault="00803E57" w:rsidP="005E0B50">
            <w:pPr>
              <w:numPr>
                <w:ilvl w:val="0"/>
                <w:numId w:val="224"/>
              </w:numPr>
              <w:spacing w:before="120" w:after="120"/>
              <w:ind w:left="0" w:firstLine="0"/>
              <w:rPr>
                <w:rFonts w:cs="Arial"/>
                <w:szCs w:val="24"/>
              </w:rPr>
            </w:pPr>
            <w:r w:rsidRPr="00083A92">
              <w:rPr>
                <w:rFonts w:cs="Arial"/>
                <w:b/>
                <w:szCs w:val="24"/>
              </w:rPr>
              <w:t>Control of MOD provided vehicles</w:t>
            </w:r>
            <w:r w:rsidRPr="00083A92">
              <w:rPr>
                <w:rFonts w:cs="Arial"/>
                <w:szCs w:val="24"/>
              </w:rPr>
              <w:t xml:space="preserve">. No person </w:t>
            </w:r>
            <w:r w:rsidRPr="0010188D">
              <w:rPr>
                <w:rFonts w:cs="Arial"/>
                <w:b/>
                <w:bCs/>
                <w:szCs w:val="24"/>
              </w:rPr>
              <w:t>shall</w:t>
            </w:r>
            <w:r w:rsidRPr="00083A92">
              <w:rPr>
                <w:rFonts w:cs="Arial"/>
                <w:szCs w:val="24"/>
              </w:rPr>
              <w:t xml:space="preserve"> drive, or cause or permit any other person to drive, a MOD provided vehicle unless they have an authority to use the vehicle. When in use the driver or operator </w:t>
            </w:r>
            <w:r w:rsidRPr="0010188D">
              <w:rPr>
                <w:rFonts w:cs="Arial"/>
                <w:b/>
                <w:bCs/>
                <w:szCs w:val="24"/>
              </w:rPr>
              <w:t>shall</w:t>
            </w:r>
            <w:r w:rsidRPr="00083A92">
              <w:rPr>
                <w:rFonts w:cs="Arial"/>
                <w:szCs w:val="24"/>
              </w:rPr>
              <w:t xml:space="preserve"> always be in proper control of the vehicle and have a full view of the direction of travel.</w:t>
            </w:r>
          </w:p>
          <w:p w14:paraId="5C534C90" w14:textId="77777777" w:rsidR="00803E57" w:rsidRPr="00083A92" w:rsidRDefault="00803E57" w:rsidP="005E0B50">
            <w:pPr>
              <w:numPr>
                <w:ilvl w:val="0"/>
                <w:numId w:val="224"/>
              </w:numPr>
              <w:spacing w:before="120" w:after="120"/>
              <w:ind w:left="0" w:firstLine="0"/>
              <w:rPr>
                <w:rFonts w:cs="Arial"/>
                <w:szCs w:val="24"/>
              </w:rPr>
            </w:pPr>
            <w:r w:rsidRPr="00083A92">
              <w:rPr>
                <w:rFonts w:cs="Arial"/>
                <w:b/>
                <w:szCs w:val="24"/>
              </w:rPr>
              <w:t>Fitment and use of vehicle utilisation and driver behaviour systems</w:t>
            </w:r>
            <w:r w:rsidRPr="00083A92">
              <w:rPr>
                <w:rFonts w:cs="Arial"/>
                <w:bCs/>
                <w:szCs w:val="24"/>
              </w:rPr>
              <w:t xml:space="preserve">. </w:t>
            </w:r>
            <w:r w:rsidRPr="00083A92">
              <w:rPr>
                <w:rFonts w:cs="Arial"/>
                <w:szCs w:val="24"/>
              </w:rPr>
              <w:t xml:space="preserve">Where tactically feasible, vehicle utilisation and driver behaviour systems, providing real time data on how the vehicle is being driven / operated </w:t>
            </w:r>
            <w:r w:rsidRPr="0010188D">
              <w:rPr>
                <w:rFonts w:cs="Arial"/>
                <w:b/>
                <w:bCs/>
                <w:szCs w:val="24"/>
              </w:rPr>
              <w:t>shall</w:t>
            </w:r>
            <w:r w:rsidRPr="00083A92">
              <w:rPr>
                <w:rFonts w:cs="Arial"/>
                <w:szCs w:val="24"/>
              </w:rPr>
              <w:t xml:space="preserve"> be provided and be appropriately administered.</w:t>
            </w:r>
          </w:p>
          <w:p w14:paraId="02AD0729" w14:textId="77777777" w:rsidR="00803E57" w:rsidRPr="00083A92" w:rsidRDefault="00803E57" w:rsidP="005E0B50">
            <w:pPr>
              <w:numPr>
                <w:ilvl w:val="0"/>
                <w:numId w:val="224"/>
              </w:numPr>
              <w:spacing w:before="120" w:after="120"/>
              <w:ind w:left="0" w:firstLine="0"/>
              <w:rPr>
                <w:rFonts w:cs="Arial"/>
                <w:szCs w:val="24"/>
              </w:rPr>
            </w:pPr>
            <w:r w:rsidRPr="00083A92">
              <w:rPr>
                <w:rFonts w:cs="Arial"/>
                <w:b/>
                <w:szCs w:val="24"/>
              </w:rPr>
              <w:t>Vehicle roadworthiness</w:t>
            </w:r>
            <w:r w:rsidRPr="00083A92">
              <w:rPr>
                <w:rFonts w:cs="Arial"/>
                <w:szCs w:val="24"/>
              </w:rPr>
              <w:t xml:space="preserve">. Those responsible for the provision, tasking, allocation, and use of MOD provided vehicles </w:t>
            </w:r>
            <w:r w:rsidRPr="0010188D">
              <w:rPr>
                <w:rFonts w:cs="Arial"/>
                <w:b/>
                <w:bCs/>
                <w:szCs w:val="24"/>
              </w:rPr>
              <w:t>shall</w:t>
            </w:r>
            <w:r w:rsidRPr="00083A92">
              <w:rPr>
                <w:rFonts w:cs="Arial"/>
                <w:szCs w:val="24"/>
              </w:rPr>
              <w:t xml:space="preserve"> make sure that the vehicle(s) are in a roadworthy and legal condition, and correctly fitted with all mandated safety equipment before being used.</w:t>
            </w:r>
          </w:p>
          <w:p w14:paraId="42F85103" w14:textId="77777777" w:rsidR="00803E57" w:rsidRPr="00083A92" w:rsidRDefault="00803E57" w:rsidP="005E0B50">
            <w:pPr>
              <w:keepLines/>
              <w:numPr>
                <w:ilvl w:val="0"/>
                <w:numId w:val="224"/>
              </w:numPr>
              <w:spacing w:before="120" w:after="120"/>
              <w:ind w:left="0" w:firstLine="0"/>
              <w:rPr>
                <w:rFonts w:cs="Arial"/>
                <w:b/>
                <w:szCs w:val="24"/>
              </w:rPr>
            </w:pPr>
            <w:r w:rsidRPr="00083A92">
              <w:rPr>
                <w:rFonts w:cs="Arial"/>
                <w:b/>
                <w:szCs w:val="24"/>
              </w:rPr>
              <w:t>Vehicle loads</w:t>
            </w:r>
            <w:r w:rsidRPr="00083A92">
              <w:rPr>
                <w:rFonts w:cs="Arial"/>
                <w:bCs/>
                <w:szCs w:val="24"/>
              </w:rPr>
              <w:t xml:space="preserve">. </w:t>
            </w:r>
            <w:r w:rsidRPr="00083A92">
              <w:rPr>
                <w:rFonts w:cs="Arial"/>
                <w:szCs w:val="24"/>
              </w:rPr>
              <w:t xml:space="preserve">Those responsible for the provision, tasking, allocation, and use of MOD provided vehicles </w:t>
            </w:r>
            <w:r w:rsidRPr="0010188D">
              <w:rPr>
                <w:rFonts w:cs="Arial"/>
                <w:b/>
                <w:bCs/>
                <w:szCs w:val="24"/>
              </w:rPr>
              <w:t>shall</w:t>
            </w:r>
            <w:r w:rsidRPr="00083A92">
              <w:rPr>
                <w:rFonts w:cs="Arial"/>
                <w:szCs w:val="24"/>
              </w:rPr>
              <w:t xml:space="preserve"> make sure that any load or items carried on, or in, the vehicle are appropriately restrained to prevent movement which </w:t>
            </w:r>
            <w:r w:rsidRPr="00BE3F85">
              <w:rPr>
                <w:rFonts w:cs="Arial"/>
                <w:b/>
                <w:bCs/>
                <w:szCs w:val="24"/>
              </w:rPr>
              <w:t>could</w:t>
            </w:r>
            <w:r w:rsidRPr="00083A92">
              <w:rPr>
                <w:rFonts w:cs="Arial"/>
                <w:szCs w:val="24"/>
              </w:rPr>
              <w:t xml:space="preserve"> be of danger to the occupants of the vehicle, other road users or any other person or property.</w:t>
            </w:r>
          </w:p>
          <w:p w14:paraId="4B48C4DF" w14:textId="77777777" w:rsidR="00803E57" w:rsidRPr="00083A92" w:rsidRDefault="00803E57" w:rsidP="005E0B50">
            <w:pPr>
              <w:numPr>
                <w:ilvl w:val="0"/>
                <w:numId w:val="224"/>
              </w:numPr>
              <w:spacing w:before="120" w:after="120"/>
              <w:ind w:left="0" w:firstLine="0"/>
              <w:rPr>
                <w:rFonts w:cs="Arial"/>
                <w:szCs w:val="24"/>
              </w:rPr>
            </w:pPr>
            <w:r w:rsidRPr="00083A92">
              <w:rPr>
                <w:rFonts w:cs="Arial"/>
                <w:b/>
                <w:szCs w:val="24"/>
              </w:rPr>
              <w:t>Vehicle speed limits and vehicle speed restrictions</w:t>
            </w:r>
            <w:r w:rsidRPr="00083A92">
              <w:rPr>
                <w:rFonts w:cs="Arial"/>
                <w:szCs w:val="24"/>
              </w:rPr>
              <w:t xml:space="preserve">. Those responsible for the provision, tasking, allocation, and use of MOD provided vehicles </w:t>
            </w:r>
            <w:r w:rsidRPr="0010188D">
              <w:rPr>
                <w:rFonts w:cs="Arial"/>
                <w:b/>
                <w:bCs/>
                <w:szCs w:val="24"/>
              </w:rPr>
              <w:t>shall</w:t>
            </w:r>
            <w:r w:rsidRPr="00083A92">
              <w:rPr>
                <w:rFonts w:cs="Arial"/>
                <w:szCs w:val="24"/>
              </w:rPr>
              <w:t xml:space="preserve"> make sure that relevant information is provided to drivers, riders, and vehicle commanders in respect of all applicable speed limits or speed restrictions associated with the vehicle with respect to the types of roads or terrain the vehicle is required to operate.</w:t>
            </w:r>
          </w:p>
          <w:p w14:paraId="41B57541" w14:textId="77777777" w:rsidR="00803E57" w:rsidRPr="00083A92" w:rsidRDefault="00803E57" w:rsidP="005E0B50">
            <w:pPr>
              <w:numPr>
                <w:ilvl w:val="0"/>
                <w:numId w:val="224"/>
              </w:numPr>
              <w:spacing w:before="120" w:after="120"/>
              <w:ind w:left="0" w:firstLine="0"/>
              <w:rPr>
                <w:rFonts w:cs="Arial"/>
                <w:szCs w:val="24"/>
              </w:rPr>
            </w:pPr>
            <w:r w:rsidRPr="00083A92">
              <w:rPr>
                <w:rFonts w:cs="Arial"/>
                <w:b/>
                <w:szCs w:val="24"/>
              </w:rPr>
              <w:t>Pre-use vehicle checks</w:t>
            </w:r>
            <w:r w:rsidRPr="00083A92">
              <w:rPr>
                <w:rFonts w:cs="Arial"/>
                <w:szCs w:val="24"/>
              </w:rPr>
              <w:t xml:space="preserve">. Those personnel controlling or operating MOD provided vehicles </w:t>
            </w:r>
            <w:r w:rsidRPr="0010188D">
              <w:rPr>
                <w:rFonts w:cs="Arial"/>
                <w:b/>
                <w:bCs/>
                <w:szCs w:val="24"/>
              </w:rPr>
              <w:t>shall</w:t>
            </w:r>
            <w:r w:rsidRPr="00083A92">
              <w:rPr>
                <w:rFonts w:cs="Arial"/>
                <w:szCs w:val="24"/>
              </w:rPr>
              <w:t xml:space="preserve"> make sure that a safety check of the vehicle is conducted prior to use.</w:t>
            </w:r>
          </w:p>
          <w:p w14:paraId="69601B13" w14:textId="77777777" w:rsidR="00803E57" w:rsidRPr="00083A92" w:rsidRDefault="00803E57" w:rsidP="005E0B50">
            <w:pPr>
              <w:numPr>
                <w:ilvl w:val="0"/>
                <w:numId w:val="224"/>
              </w:numPr>
              <w:spacing w:before="120" w:after="120"/>
              <w:ind w:left="0" w:firstLine="0"/>
              <w:rPr>
                <w:rFonts w:cs="Arial"/>
                <w:szCs w:val="24"/>
              </w:rPr>
            </w:pPr>
            <w:r w:rsidRPr="00083A92">
              <w:rPr>
                <w:rFonts w:cs="Arial"/>
                <w:b/>
                <w:szCs w:val="24"/>
              </w:rPr>
              <w:t>Driver and passenger safety</w:t>
            </w:r>
            <w:r w:rsidRPr="00083A92">
              <w:rPr>
                <w:rFonts w:cs="Arial"/>
                <w:szCs w:val="24"/>
              </w:rPr>
              <w:t xml:space="preserve">. Those responsible for the controlling, tasking, allocating or using MOD provided vehicles </w:t>
            </w:r>
            <w:r w:rsidRPr="0010188D">
              <w:rPr>
                <w:rFonts w:cs="Arial"/>
                <w:b/>
                <w:bCs/>
                <w:szCs w:val="24"/>
              </w:rPr>
              <w:t>shall</w:t>
            </w:r>
            <w:r w:rsidRPr="00083A92">
              <w:rPr>
                <w:rFonts w:cs="Arial"/>
                <w:szCs w:val="24"/>
              </w:rPr>
              <w:t xml:space="preserve"> make sure that:</w:t>
            </w:r>
          </w:p>
          <w:p w14:paraId="26FB874A" w14:textId="77777777" w:rsidR="00803E57" w:rsidRPr="00083A92" w:rsidRDefault="00803E57" w:rsidP="005E0B50">
            <w:pPr>
              <w:pStyle w:val="ListParagraph"/>
              <w:numPr>
                <w:ilvl w:val="1"/>
                <w:numId w:val="224"/>
              </w:numPr>
              <w:spacing w:before="120" w:after="120"/>
              <w:ind w:left="567" w:firstLine="0"/>
              <w:contextualSpacing w:val="0"/>
              <w:outlineLvl w:val="2"/>
              <w:rPr>
                <w:rFonts w:cs="Arial"/>
                <w:szCs w:val="24"/>
              </w:rPr>
            </w:pPr>
            <w:r>
              <w:rPr>
                <w:rFonts w:cs="Arial"/>
                <w:szCs w:val="24"/>
              </w:rPr>
              <w:t>d</w:t>
            </w:r>
            <w:r w:rsidRPr="00083A92">
              <w:rPr>
                <w:rFonts w:cs="Arial"/>
                <w:szCs w:val="24"/>
              </w:rPr>
              <w:t>rivers do not conduct any activity which may affect their concentration, while performing a driving task</w:t>
            </w:r>
            <w:r>
              <w:rPr>
                <w:rFonts w:cs="Arial"/>
                <w:szCs w:val="24"/>
              </w:rPr>
              <w:t>;</w:t>
            </w:r>
          </w:p>
          <w:p w14:paraId="1A81DE21" w14:textId="77777777" w:rsidR="00803E57" w:rsidRPr="00083A92" w:rsidRDefault="00803E57" w:rsidP="005E0B50">
            <w:pPr>
              <w:pStyle w:val="ListParagraph"/>
              <w:numPr>
                <w:ilvl w:val="1"/>
                <w:numId w:val="224"/>
              </w:numPr>
              <w:spacing w:before="120" w:after="120"/>
              <w:ind w:left="567" w:firstLine="0"/>
              <w:contextualSpacing w:val="0"/>
              <w:outlineLvl w:val="2"/>
              <w:rPr>
                <w:rFonts w:cs="Arial"/>
                <w:szCs w:val="24"/>
              </w:rPr>
            </w:pPr>
            <w:r>
              <w:rPr>
                <w:rFonts w:cs="Arial"/>
                <w:szCs w:val="24"/>
              </w:rPr>
              <w:lastRenderedPageBreak/>
              <w:t>p</w:t>
            </w:r>
            <w:r w:rsidRPr="00083A92">
              <w:rPr>
                <w:rFonts w:cs="Arial"/>
                <w:szCs w:val="24"/>
              </w:rPr>
              <w:t>assengers do not distract a driver while they are performing a driving task</w:t>
            </w:r>
            <w:r>
              <w:rPr>
                <w:rFonts w:cs="Arial"/>
                <w:szCs w:val="24"/>
              </w:rPr>
              <w:t>;</w:t>
            </w:r>
          </w:p>
          <w:p w14:paraId="03334CF7" w14:textId="77777777" w:rsidR="00803E57" w:rsidRPr="00083A92" w:rsidRDefault="00803E57" w:rsidP="005E0B50">
            <w:pPr>
              <w:pStyle w:val="ListParagraph"/>
              <w:numPr>
                <w:ilvl w:val="1"/>
                <w:numId w:val="224"/>
              </w:numPr>
              <w:spacing w:before="120" w:after="120"/>
              <w:ind w:left="567" w:firstLine="0"/>
              <w:contextualSpacing w:val="0"/>
              <w:outlineLvl w:val="2"/>
              <w:rPr>
                <w:rFonts w:cs="Arial"/>
                <w:szCs w:val="24"/>
              </w:rPr>
            </w:pPr>
            <w:r>
              <w:rPr>
                <w:rFonts w:cs="Arial"/>
                <w:szCs w:val="24"/>
              </w:rPr>
              <w:t>o</w:t>
            </w:r>
            <w:r w:rsidRPr="00083A92">
              <w:rPr>
                <w:rFonts w:cs="Arial"/>
                <w:szCs w:val="24"/>
              </w:rPr>
              <w:t>nly compliant fitted out seating and safety belts (or harnesses) are available and used by the driver and passenger(s)</w:t>
            </w:r>
            <w:r>
              <w:rPr>
                <w:rFonts w:cs="Arial"/>
                <w:szCs w:val="24"/>
              </w:rPr>
              <w:t>;</w:t>
            </w:r>
          </w:p>
          <w:p w14:paraId="621C6350" w14:textId="77777777" w:rsidR="00803E57" w:rsidRPr="00083A92" w:rsidRDefault="00803E57" w:rsidP="005E0B50">
            <w:pPr>
              <w:pStyle w:val="ListParagraph"/>
              <w:numPr>
                <w:ilvl w:val="1"/>
                <w:numId w:val="224"/>
              </w:numPr>
              <w:spacing w:before="120" w:after="120"/>
              <w:ind w:left="567" w:firstLine="0"/>
              <w:contextualSpacing w:val="0"/>
              <w:outlineLvl w:val="2"/>
              <w:rPr>
                <w:rFonts w:cs="Arial"/>
                <w:szCs w:val="24"/>
              </w:rPr>
            </w:pPr>
            <w:r>
              <w:rPr>
                <w:rFonts w:cs="Arial"/>
                <w:szCs w:val="24"/>
              </w:rPr>
              <w:t>p</w:t>
            </w:r>
            <w:r w:rsidRPr="00083A92">
              <w:rPr>
                <w:rFonts w:cs="Arial"/>
                <w:szCs w:val="24"/>
              </w:rPr>
              <w:t xml:space="preserve">assengers </w:t>
            </w:r>
            <w:r w:rsidRPr="0010188D">
              <w:rPr>
                <w:rFonts w:cs="Arial"/>
                <w:b/>
                <w:bCs/>
                <w:szCs w:val="24"/>
              </w:rPr>
              <w:t>shall</w:t>
            </w:r>
            <w:r w:rsidRPr="00083A92">
              <w:rPr>
                <w:rFonts w:cs="Arial"/>
                <w:szCs w:val="24"/>
              </w:rPr>
              <w:t xml:space="preserve"> only be carried in vehicles which are designed or constructed for the carriage of passengers, save as permitted by </w:t>
            </w:r>
            <w:r>
              <w:rPr>
                <w:rFonts w:cs="Arial"/>
                <w:szCs w:val="24"/>
              </w:rPr>
              <w:t>S</w:t>
            </w:r>
            <w:r w:rsidRPr="00083A92">
              <w:rPr>
                <w:rFonts w:cs="Arial"/>
                <w:szCs w:val="24"/>
              </w:rPr>
              <w:t>ub-</w:t>
            </w:r>
            <w:r>
              <w:rPr>
                <w:rFonts w:cs="Arial"/>
                <w:szCs w:val="24"/>
              </w:rPr>
              <w:t>c</w:t>
            </w:r>
            <w:r w:rsidRPr="00083A92">
              <w:rPr>
                <w:rFonts w:cs="Arial"/>
                <w:szCs w:val="24"/>
              </w:rPr>
              <w:t xml:space="preserve">lause 14 to this </w:t>
            </w:r>
            <w:r>
              <w:rPr>
                <w:rFonts w:cs="Arial"/>
                <w:szCs w:val="24"/>
              </w:rPr>
              <w:t>r</w:t>
            </w:r>
            <w:r w:rsidRPr="00083A92">
              <w:rPr>
                <w:rFonts w:cs="Arial"/>
                <w:szCs w:val="24"/>
              </w:rPr>
              <w:t>egulation</w:t>
            </w:r>
            <w:r>
              <w:rPr>
                <w:rFonts w:cs="Arial"/>
                <w:szCs w:val="24"/>
              </w:rPr>
              <w:t>;</w:t>
            </w:r>
          </w:p>
          <w:p w14:paraId="761AEE1F" w14:textId="77777777" w:rsidR="00803E57" w:rsidRPr="00083A92" w:rsidRDefault="00803E57" w:rsidP="005E0B50">
            <w:pPr>
              <w:pStyle w:val="ListParagraph"/>
              <w:numPr>
                <w:ilvl w:val="1"/>
                <w:numId w:val="224"/>
              </w:numPr>
              <w:spacing w:before="120" w:after="120"/>
              <w:ind w:left="567" w:firstLine="0"/>
              <w:contextualSpacing w:val="0"/>
              <w:outlineLvl w:val="2"/>
              <w:rPr>
                <w:rFonts w:cs="Arial"/>
                <w:szCs w:val="24"/>
              </w:rPr>
            </w:pPr>
            <w:r>
              <w:rPr>
                <w:rFonts w:cs="Arial"/>
                <w:szCs w:val="24"/>
              </w:rPr>
              <w:t>p</w:t>
            </w:r>
            <w:r w:rsidRPr="00083A92">
              <w:rPr>
                <w:rFonts w:cs="Arial"/>
                <w:szCs w:val="24"/>
              </w:rPr>
              <w:t>assenger carrying capacity is not exceeded or with equipment cause the vehicle’s weight capacity to be exceeded</w:t>
            </w:r>
            <w:r>
              <w:rPr>
                <w:rFonts w:cs="Arial"/>
                <w:szCs w:val="24"/>
              </w:rPr>
              <w:t>;</w:t>
            </w:r>
          </w:p>
          <w:p w14:paraId="022E07FD" w14:textId="77777777" w:rsidR="00803E57" w:rsidRPr="00083A92" w:rsidRDefault="00803E57" w:rsidP="005E0B50">
            <w:pPr>
              <w:pStyle w:val="ListParagraph"/>
              <w:numPr>
                <w:ilvl w:val="1"/>
                <w:numId w:val="224"/>
              </w:numPr>
              <w:spacing w:before="120" w:after="120"/>
              <w:ind w:left="567" w:firstLine="0"/>
              <w:contextualSpacing w:val="0"/>
              <w:outlineLvl w:val="2"/>
              <w:rPr>
                <w:rFonts w:cs="Arial"/>
                <w:szCs w:val="24"/>
              </w:rPr>
            </w:pPr>
            <w:r>
              <w:rPr>
                <w:rFonts w:cs="Arial"/>
                <w:szCs w:val="24"/>
              </w:rPr>
              <w:t>v</w:t>
            </w:r>
            <w:r w:rsidRPr="00083A92">
              <w:rPr>
                <w:rFonts w:cs="Arial"/>
                <w:szCs w:val="24"/>
              </w:rPr>
              <w:t>ehicle safety exits are operational and accessible</w:t>
            </w:r>
            <w:r>
              <w:rPr>
                <w:rFonts w:cs="Arial"/>
                <w:szCs w:val="24"/>
              </w:rPr>
              <w:t>;</w:t>
            </w:r>
          </w:p>
          <w:p w14:paraId="3AF5179A" w14:textId="77777777" w:rsidR="00803E57" w:rsidRPr="00083A92" w:rsidRDefault="00803E57" w:rsidP="005E0B50">
            <w:pPr>
              <w:pStyle w:val="ListParagraph"/>
              <w:numPr>
                <w:ilvl w:val="1"/>
                <w:numId w:val="224"/>
              </w:numPr>
              <w:spacing w:before="120" w:after="120"/>
              <w:ind w:left="567" w:firstLine="0"/>
              <w:contextualSpacing w:val="0"/>
              <w:outlineLvl w:val="2"/>
              <w:rPr>
                <w:rFonts w:cs="Arial"/>
                <w:szCs w:val="24"/>
              </w:rPr>
            </w:pPr>
            <w:r>
              <w:rPr>
                <w:rFonts w:cs="Arial"/>
                <w:szCs w:val="24"/>
              </w:rPr>
              <w:t>a</w:t>
            </w:r>
            <w:r w:rsidRPr="00083A92">
              <w:rPr>
                <w:rFonts w:cs="Arial"/>
                <w:szCs w:val="24"/>
              </w:rPr>
              <w:t>ppropriate safety clothing and equipment be provided and used.</w:t>
            </w:r>
          </w:p>
          <w:p w14:paraId="67974C9B" w14:textId="77777777" w:rsidR="00803E57" w:rsidRPr="00083A92" w:rsidRDefault="00803E57" w:rsidP="005E0B50">
            <w:pPr>
              <w:numPr>
                <w:ilvl w:val="0"/>
                <w:numId w:val="224"/>
              </w:numPr>
              <w:spacing w:before="120" w:after="120"/>
              <w:ind w:left="0" w:firstLine="0"/>
              <w:rPr>
                <w:rFonts w:cs="Arial"/>
                <w:szCs w:val="24"/>
              </w:rPr>
            </w:pPr>
            <w:r w:rsidRPr="00083A92">
              <w:rPr>
                <w:rFonts w:cs="Arial"/>
                <w:b/>
                <w:szCs w:val="24"/>
              </w:rPr>
              <w:t>Use of open architecture vehicles</w:t>
            </w:r>
            <w:r w:rsidRPr="00083A92">
              <w:rPr>
                <w:rFonts w:cs="Arial"/>
                <w:bCs/>
                <w:szCs w:val="24"/>
              </w:rPr>
              <w:t xml:space="preserve">. </w:t>
            </w:r>
            <w:r w:rsidRPr="00083A92">
              <w:rPr>
                <w:rFonts w:cs="Arial"/>
                <w:szCs w:val="24"/>
              </w:rPr>
              <w:t xml:space="preserve">Those personnel controlling or operating open architecture vehicles </w:t>
            </w:r>
            <w:r w:rsidRPr="0010188D">
              <w:rPr>
                <w:rFonts w:cs="Arial"/>
                <w:b/>
                <w:bCs/>
                <w:szCs w:val="24"/>
              </w:rPr>
              <w:t>shall</w:t>
            </w:r>
            <w:r w:rsidRPr="00083A92">
              <w:rPr>
                <w:rFonts w:cs="Arial"/>
                <w:szCs w:val="24"/>
              </w:rPr>
              <w:t xml:space="preserve"> make sure that appropriate safety clothing and equipment is made available and used by those operating the vehicle.</w:t>
            </w:r>
          </w:p>
          <w:p w14:paraId="3262C91A" w14:textId="77777777" w:rsidR="00803E57" w:rsidRPr="00083A92" w:rsidRDefault="00803E57" w:rsidP="005E0B50">
            <w:pPr>
              <w:numPr>
                <w:ilvl w:val="0"/>
                <w:numId w:val="224"/>
              </w:numPr>
              <w:spacing w:before="120" w:after="120"/>
              <w:ind w:left="0" w:firstLine="0"/>
              <w:rPr>
                <w:rFonts w:cs="Arial"/>
                <w:szCs w:val="24"/>
              </w:rPr>
            </w:pPr>
            <w:r w:rsidRPr="00083A92">
              <w:rPr>
                <w:rFonts w:cs="Arial"/>
                <w:b/>
                <w:szCs w:val="24"/>
              </w:rPr>
              <w:t>Military vehicles exceeding 3.5</w:t>
            </w:r>
            <w:r>
              <w:rPr>
                <w:rFonts w:cs="Arial"/>
                <w:b/>
                <w:szCs w:val="24"/>
              </w:rPr>
              <w:t>-</w:t>
            </w:r>
            <w:r w:rsidRPr="00083A92">
              <w:rPr>
                <w:rFonts w:cs="Arial"/>
                <w:b/>
                <w:szCs w:val="24"/>
              </w:rPr>
              <w:t>tonne</w:t>
            </w:r>
            <w:r>
              <w:rPr>
                <w:rFonts w:cs="Arial"/>
                <w:b/>
                <w:szCs w:val="24"/>
              </w:rPr>
              <w:t>s</w:t>
            </w:r>
            <w:r w:rsidRPr="00083A92">
              <w:rPr>
                <w:rFonts w:cs="Arial"/>
                <w:b/>
                <w:szCs w:val="24"/>
              </w:rPr>
              <w:t xml:space="preserve"> Maximum Authorised Mass</w:t>
            </w:r>
            <w:r w:rsidRPr="00083A92">
              <w:rPr>
                <w:rFonts w:cs="Arial"/>
                <w:szCs w:val="24"/>
              </w:rPr>
              <w:t xml:space="preserve">. Those managing vehicle related activities </w:t>
            </w:r>
            <w:r w:rsidRPr="0010188D">
              <w:rPr>
                <w:rFonts w:cs="Arial"/>
                <w:b/>
                <w:bCs/>
                <w:szCs w:val="24"/>
              </w:rPr>
              <w:t>shall</w:t>
            </w:r>
            <w:r w:rsidRPr="00083A92">
              <w:rPr>
                <w:rFonts w:cs="Arial"/>
                <w:szCs w:val="24"/>
              </w:rPr>
              <w:t xml:space="preserve"> make sure that drivers of wheeled vehicles, including Armoured Vehicles (Wheeled) (AV(W)) and vehicles used for firefighting or fire salvage purposes, which are in excess of 3.5</w:t>
            </w:r>
            <w:r>
              <w:rPr>
                <w:rFonts w:cs="Arial"/>
                <w:szCs w:val="24"/>
              </w:rPr>
              <w:t>-</w:t>
            </w:r>
            <w:r w:rsidRPr="00083A92">
              <w:rPr>
                <w:rFonts w:cs="Arial"/>
                <w:szCs w:val="24"/>
              </w:rPr>
              <w:t>t</w:t>
            </w:r>
            <w:r>
              <w:rPr>
                <w:rFonts w:cs="Arial"/>
                <w:szCs w:val="24"/>
              </w:rPr>
              <w:t>onnes</w:t>
            </w:r>
            <w:r w:rsidRPr="00083A92">
              <w:rPr>
                <w:rFonts w:cs="Arial"/>
                <w:szCs w:val="24"/>
              </w:rPr>
              <w:t xml:space="preserve"> MAM, hold a valid driving licence entitlement which equates to the MAM of the vehicle (category C1 or category C), or passenger carrying capability (category D1 or category D) of the vehicle being driven.</w:t>
            </w:r>
          </w:p>
          <w:p w14:paraId="12C9A86A" w14:textId="77777777" w:rsidR="00803E57" w:rsidRPr="00083A92" w:rsidRDefault="00803E57" w:rsidP="005E0B50">
            <w:pPr>
              <w:numPr>
                <w:ilvl w:val="0"/>
                <w:numId w:val="224"/>
              </w:numPr>
              <w:spacing w:before="120" w:after="120"/>
              <w:ind w:left="0" w:firstLine="0"/>
              <w:rPr>
                <w:rFonts w:cs="Arial"/>
                <w:szCs w:val="24"/>
              </w:rPr>
            </w:pPr>
            <w:r w:rsidRPr="00083A92">
              <w:rPr>
                <w:rFonts w:cs="Arial"/>
                <w:b/>
                <w:szCs w:val="24"/>
              </w:rPr>
              <w:t>Crew served platforms</w:t>
            </w:r>
            <w:r w:rsidRPr="00083A92">
              <w:rPr>
                <w:rFonts w:cs="Arial"/>
                <w:szCs w:val="24"/>
              </w:rPr>
              <w:t xml:space="preserve">. Those responsible for the management, supervision or use of a crew served platform </w:t>
            </w:r>
            <w:r w:rsidRPr="0010188D">
              <w:rPr>
                <w:rFonts w:cs="Arial"/>
                <w:b/>
                <w:bCs/>
                <w:szCs w:val="24"/>
              </w:rPr>
              <w:t>shall</w:t>
            </w:r>
            <w:r w:rsidRPr="00083A92">
              <w:rPr>
                <w:rFonts w:cs="Arial"/>
                <w:szCs w:val="24"/>
              </w:rPr>
              <w:t xml:space="preserve"> make sure that: </w:t>
            </w:r>
          </w:p>
          <w:p w14:paraId="5D4EA64D" w14:textId="77777777" w:rsidR="00803E57" w:rsidRPr="00083A92" w:rsidRDefault="00803E57" w:rsidP="005E0B50">
            <w:pPr>
              <w:numPr>
                <w:ilvl w:val="1"/>
                <w:numId w:val="224"/>
              </w:numPr>
              <w:spacing w:before="120" w:after="120"/>
              <w:ind w:left="567" w:firstLine="0"/>
              <w:rPr>
                <w:rFonts w:cs="Arial"/>
                <w:szCs w:val="24"/>
              </w:rPr>
            </w:pPr>
            <w:r w:rsidRPr="00083A92">
              <w:rPr>
                <w:rFonts w:cs="Arial"/>
                <w:szCs w:val="24"/>
              </w:rPr>
              <w:t>a commander is required whenever the vehicle is in use</w:t>
            </w:r>
            <w:r>
              <w:rPr>
                <w:rFonts w:cs="Arial"/>
                <w:szCs w:val="24"/>
              </w:rPr>
              <w:t>;</w:t>
            </w:r>
          </w:p>
          <w:p w14:paraId="2D4EAFDD" w14:textId="77777777" w:rsidR="00803E57" w:rsidRPr="00083A92" w:rsidRDefault="00803E57" w:rsidP="005E0B50">
            <w:pPr>
              <w:numPr>
                <w:ilvl w:val="1"/>
                <w:numId w:val="224"/>
              </w:numPr>
              <w:spacing w:before="120" w:after="120"/>
              <w:ind w:left="567" w:firstLine="0"/>
              <w:rPr>
                <w:rFonts w:cs="Arial"/>
                <w:szCs w:val="24"/>
              </w:rPr>
            </w:pPr>
            <w:r w:rsidRPr="00083A92">
              <w:rPr>
                <w:rFonts w:cs="Arial"/>
                <w:szCs w:val="24"/>
              </w:rPr>
              <w:t xml:space="preserve">a commander </w:t>
            </w:r>
            <w:r w:rsidRPr="0060596A">
              <w:rPr>
                <w:rFonts w:cs="Arial"/>
                <w:b/>
                <w:szCs w:val="24"/>
              </w:rPr>
              <w:t>should</w:t>
            </w:r>
            <w:r w:rsidRPr="00083A92">
              <w:rPr>
                <w:rFonts w:cs="Arial"/>
                <w:szCs w:val="24"/>
              </w:rPr>
              <w:t xml:space="preserve"> hold a valid driving licence for the vehicle category and be formally trained and certified as a commander for the platform.</w:t>
            </w:r>
          </w:p>
          <w:p w14:paraId="3EBD8D99" w14:textId="77777777" w:rsidR="00803E57" w:rsidRPr="00083A92" w:rsidRDefault="00803E57" w:rsidP="005E0B50">
            <w:pPr>
              <w:keepLines/>
              <w:numPr>
                <w:ilvl w:val="0"/>
                <w:numId w:val="224"/>
              </w:numPr>
              <w:spacing w:before="120" w:after="120"/>
              <w:ind w:left="0" w:firstLine="0"/>
              <w:rPr>
                <w:rFonts w:cs="Arial"/>
                <w:szCs w:val="24"/>
              </w:rPr>
            </w:pPr>
            <w:r w:rsidRPr="00083A92">
              <w:rPr>
                <w:rFonts w:cs="Arial"/>
                <w:b/>
                <w:szCs w:val="24"/>
              </w:rPr>
              <w:t>Vehicle specific user requirements</w:t>
            </w:r>
            <w:r w:rsidRPr="00083A92">
              <w:rPr>
                <w:rFonts w:cs="Arial"/>
                <w:szCs w:val="24"/>
              </w:rPr>
              <w:t xml:space="preserve">. Those responsible for sponsoring vehicle capability </w:t>
            </w:r>
            <w:r w:rsidRPr="0010188D">
              <w:rPr>
                <w:rFonts w:cs="Arial"/>
                <w:b/>
                <w:bCs/>
                <w:szCs w:val="24"/>
              </w:rPr>
              <w:t>shall</w:t>
            </w:r>
            <w:r w:rsidRPr="00083A92">
              <w:rPr>
                <w:rFonts w:cs="Arial"/>
                <w:szCs w:val="24"/>
              </w:rPr>
              <w:t xml:space="preserve"> define the minimum user requirements, training standards, vehicle safety equipment and specific </w:t>
            </w:r>
            <w:r>
              <w:rPr>
                <w:rFonts w:cs="Arial"/>
                <w:szCs w:val="24"/>
              </w:rPr>
              <w:t>p</w:t>
            </w:r>
            <w:r w:rsidRPr="00083A92">
              <w:rPr>
                <w:rFonts w:cs="Arial"/>
                <w:szCs w:val="24"/>
              </w:rPr>
              <w:t xml:space="preserve">ersonal </w:t>
            </w:r>
            <w:r>
              <w:rPr>
                <w:rFonts w:cs="Arial"/>
                <w:szCs w:val="24"/>
              </w:rPr>
              <w:t>p</w:t>
            </w:r>
            <w:r w:rsidRPr="00083A92">
              <w:rPr>
                <w:rFonts w:cs="Arial"/>
                <w:szCs w:val="24"/>
              </w:rPr>
              <w:t xml:space="preserve">rotective </w:t>
            </w:r>
            <w:r>
              <w:rPr>
                <w:rFonts w:cs="Arial"/>
                <w:szCs w:val="24"/>
              </w:rPr>
              <w:t>e</w:t>
            </w:r>
            <w:r w:rsidRPr="00083A92">
              <w:rPr>
                <w:rFonts w:cs="Arial"/>
                <w:szCs w:val="24"/>
              </w:rPr>
              <w:t>quipment required for individuals to drive, operate, or command that capability.</w:t>
            </w:r>
          </w:p>
          <w:p w14:paraId="08EDF808" w14:textId="77777777" w:rsidR="00803E57" w:rsidRPr="00083A92" w:rsidRDefault="00803E57" w:rsidP="005E0B50">
            <w:pPr>
              <w:numPr>
                <w:ilvl w:val="0"/>
                <w:numId w:val="224"/>
              </w:numPr>
              <w:spacing w:before="120" w:after="120"/>
              <w:ind w:left="0" w:firstLine="0"/>
              <w:rPr>
                <w:rFonts w:cs="Arial"/>
                <w:szCs w:val="24"/>
              </w:rPr>
            </w:pPr>
            <w:r w:rsidRPr="00083A92">
              <w:rPr>
                <w:rFonts w:cs="Arial"/>
                <w:b/>
                <w:szCs w:val="24"/>
              </w:rPr>
              <w:t>Use of Dual-Purpose Vehicles (DPV) in a Troop-Carrying Vehicle (TCV) role</w:t>
            </w:r>
            <w:r w:rsidRPr="00083A92">
              <w:rPr>
                <w:rFonts w:cs="Arial"/>
                <w:bCs/>
                <w:szCs w:val="24"/>
              </w:rPr>
              <w:t xml:space="preserve">. </w:t>
            </w:r>
            <w:r w:rsidRPr="00083A92">
              <w:rPr>
                <w:rFonts w:cs="Arial"/>
                <w:szCs w:val="24"/>
              </w:rPr>
              <w:t xml:space="preserve">Those responsible for the use of a DPV in a TCV role, </w:t>
            </w:r>
            <w:r w:rsidRPr="0010188D">
              <w:rPr>
                <w:rFonts w:cs="Arial"/>
                <w:b/>
                <w:bCs/>
                <w:szCs w:val="24"/>
              </w:rPr>
              <w:t>shall</w:t>
            </w:r>
            <w:r w:rsidRPr="00083A92">
              <w:rPr>
                <w:rFonts w:cs="Arial"/>
                <w:szCs w:val="24"/>
              </w:rPr>
              <w:t xml:space="preserve"> make sure that: </w:t>
            </w:r>
          </w:p>
          <w:p w14:paraId="2C510F64" w14:textId="77777777" w:rsidR="00803E57" w:rsidRPr="00083A92" w:rsidRDefault="00803E57" w:rsidP="005E0B50">
            <w:pPr>
              <w:numPr>
                <w:ilvl w:val="7"/>
                <w:numId w:val="225"/>
              </w:numPr>
              <w:spacing w:before="120" w:after="120"/>
              <w:ind w:left="567" w:firstLine="0"/>
              <w:rPr>
                <w:rFonts w:cs="Arial"/>
                <w:szCs w:val="24"/>
              </w:rPr>
            </w:pPr>
            <w:r>
              <w:rPr>
                <w:rFonts w:cs="Arial"/>
                <w:szCs w:val="24"/>
              </w:rPr>
              <w:t>t</w:t>
            </w:r>
            <w:r w:rsidRPr="00083A92">
              <w:rPr>
                <w:rFonts w:cs="Arial"/>
                <w:szCs w:val="24"/>
              </w:rPr>
              <w:t>he driver holds an appropriate driving licence for the vehicle being used</w:t>
            </w:r>
            <w:r>
              <w:rPr>
                <w:rFonts w:cs="Arial"/>
                <w:szCs w:val="24"/>
              </w:rPr>
              <w:t>;</w:t>
            </w:r>
          </w:p>
          <w:p w14:paraId="3CC849EB" w14:textId="77777777" w:rsidR="00803E57" w:rsidRPr="00083A92" w:rsidRDefault="00803E57" w:rsidP="005E0B50">
            <w:pPr>
              <w:numPr>
                <w:ilvl w:val="7"/>
                <w:numId w:val="225"/>
              </w:numPr>
              <w:spacing w:before="120" w:after="120"/>
              <w:ind w:left="567" w:firstLine="0"/>
              <w:rPr>
                <w:rFonts w:cs="Arial"/>
                <w:szCs w:val="24"/>
              </w:rPr>
            </w:pPr>
            <w:r>
              <w:rPr>
                <w:rFonts w:cs="Arial"/>
                <w:szCs w:val="24"/>
              </w:rPr>
              <w:t>t</w:t>
            </w:r>
            <w:r w:rsidRPr="00083A92">
              <w:rPr>
                <w:rFonts w:cs="Arial"/>
                <w:szCs w:val="24"/>
              </w:rPr>
              <w:t>he driver has a level of training and experience commensurate to driving the vehicle in a passenger carrying role</w:t>
            </w:r>
            <w:r>
              <w:rPr>
                <w:rFonts w:cs="Arial"/>
                <w:szCs w:val="24"/>
              </w:rPr>
              <w:t>;</w:t>
            </w:r>
          </w:p>
          <w:p w14:paraId="6AC886FF" w14:textId="77777777" w:rsidR="00803E57" w:rsidRPr="00083A92" w:rsidRDefault="00803E57" w:rsidP="005E0B50">
            <w:pPr>
              <w:numPr>
                <w:ilvl w:val="7"/>
                <w:numId w:val="225"/>
              </w:numPr>
              <w:spacing w:before="120" w:after="120"/>
              <w:ind w:left="567" w:firstLine="0"/>
              <w:rPr>
                <w:rFonts w:cs="Arial"/>
                <w:szCs w:val="24"/>
              </w:rPr>
            </w:pPr>
            <w:r w:rsidRPr="00083A92">
              <w:rPr>
                <w:rFonts w:cs="Arial"/>
                <w:szCs w:val="24"/>
              </w:rPr>
              <w:lastRenderedPageBreak/>
              <w:t>only appropriate seating is utilised, correctly fitted, and secured</w:t>
            </w:r>
            <w:r>
              <w:rPr>
                <w:rFonts w:cs="Arial"/>
                <w:szCs w:val="24"/>
              </w:rPr>
              <w:t>;</w:t>
            </w:r>
          </w:p>
          <w:p w14:paraId="29EFE18B" w14:textId="77777777" w:rsidR="00803E57" w:rsidRPr="00083A92" w:rsidRDefault="00803E57" w:rsidP="005E0B50">
            <w:pPr>
              <w:numPr>
                <w:ilvl w:val="7"/>
                <w:numId w:val="225"/>
              </w:numPr>
              <w:spacing w:before="120" w:after="120"/>
              <w:ind w:left="567" w:firstLine="0"/>
              <w:rPr>
                <w:rFonts w:cs="Arial"/>
                <w:szCs w:val="24"/>
              </w:rPr>
            </w:pPr>
            <w:r w:rsidRPr="00083A92">
              <w:rPr>
                <w:rFonts w:cs="Arial"/>
                <w:szCs w:val="24"/>
              </w:rPr>
              <w:t xml:space="preserve">the vehicle is being used for </w:t>
            </w:r>
            <w:r>
              <w:rPr>
                <w:rFonts w:cs="Arial"/>
                <w:szCs w:val="24"/>
              </w:rPr>
              <w:t>N</w:t>
            </w:r>
            <w:r w:rsidRPr="00083A92">
              <w:rPr>
                <w:rFonts w:cs="Arial"/>
                <w:szCs w:val="24"/>
              </w:rPr>
              <w:t xml:space="preserve">avy, </w:t>
            </w:r>
            <w:r>
              <w:rPr>
                <w:rFonts w:cs="Arial"/>
                <w:szCs w:val="24"/>
              </w:rPr>
              <w:t>A</w:t>
            </w:r>
            <w:r w:rsidRPr="00083A92">
              <w:rPr>
                <w:rFonts w:cs="Arial"/>
                <w:szCs w:val="24"/>
              </w:rPr>
              <w:t xml:space="preserve">rmy, or </w:t>
            </w:r>
            <w:r>
              <w:rPr>
                <w:rFonts w:cs="Arial"/>
                <w:szCs w:val="24"/>
              </w:rPr>
              <w:t>A</w:t>
            </w:r>
            <w:r w:rsidRPr="00083A92">
              <w:rPr>
                <w:rFonts w:cs="Arial"/>
                <w:szCs w:val="24"/>
              </w:rPr>
              <w:t xml:space="preserve">ir </w:t>
            </w:r>
            <w:r>
              <w:rPr>
                <w:rFonts w:cs="Arial"/>
                <w:szCs w:val="24"/>
              </w:rPr>
              <w:t>F</w:t>
            </w:r>
            <w:r w:rsidRPr="00083A92">
              <w:rPr>
                <w:rFonts w:cs="Arial"/>
                <w:szCs w:val="24"/>
              </w:rPr>
              <w:t>orce purposes</w:t>
            </w:r>
            <w:r>
              <w:rPr>
                <w:rFonts w:cs="Arial"/>
                <w:szCs w:val="24"/>
              </w:rPr>
              <w:t>;</w:t>
            </w:r>
          </w:p>
          <w:p w14:paraId="72AC638A" w14:textId="77777777" w:rsidR="00803E57" w:rsidRPr="00083A92" w:rsidRDefault="00803E57" w:rsidP="005E0B50">
            <w:pPr>
              <w:numPr>
                <w:ilvl w:val="7"/>
                <w:numId w:val="225"/>
              </w:numPr>
              <w:spacing w:before="120" w:after="120"/>
              <w:ind w:left="567" w:firstLine="0"/>
              <w:rPr>
                <w:rFonts w:cs="Arial"/>
                <w:szCs w:val="24"/>
              </w:rPr>
            </w:pPr>
            <w:r w:rsidRPr="00083A92">
              <w:rPr>
                <w:rFonts w:cs="Arial"/>
                <w:szCs w:val="24"/>
              </w:rPr>
              <w:t>each passenger is to have access to an individually fitted seat, a secured seat belt or appropriate personal restraining device, which is always to be worn whil</w:t>
            </w:r>
            <w:r>
              <w:rPr>
                <w:rFonts w:cs="Arial"/>
                <w:szCs w:val="24"/>
              </w:rPr>
              <w:t>e</w:t>
            </w:r>
            <w:r w:rsidRPr="00083A92">
              <w:rPr>
                <w:rFonts w:cs="Arial"/>
                <w:szCs w:val="24"/>
              </w:rPr>
              <w:t xml:space="preserve"> the vehicle is in motion</w:t>
            </w:r>
            <w:r>
              <w:rPr>
                <w:rFonts w:cs="Arial"/>
                <w:szCs w:val="24"/>
              </w:rPr>
              <w:t>;</w:t>
            </w:r>
          </w:p>
          <w:p w14:paraId="5A73A15D" w14:textId="77777777" w:rsidR="00803E57" w:rsidRPr="00083A92" w:rsidRDefault="00803E57" w:rsidP="005E0B50">
            <w:pPr>
              <w:numPr>
                <w:ilvl w:val="7"/>
                <w:numId w:val="225"/>
              </w:numPr>
              <w:spacing w:before="120" w:after="120"/>
              <w:ind w:left="567" w:firstLine="0"/>
              <w:rPr>
                <w:rFonts w:cs="Arial"/>
                <w:szCs w:val="24"/>
              </w:rPr>
            </w:pPr>
            <w:r w:rsidRPr="00083A92">
              <w:rPr>
                <w:rFonts w:cs="Arial"/>
                <w:szCs w:val="24"/>
              </w:rPr>
              <w:t>a passenger supervisor is nominated</w:t>
            </w:r>
            <w:r>
              <w:rPr>
                <w:rFonts w:cs="Arial"/>
                <w:szCs w:val="24"/>
              </w:rPr>
              <w:t>;</w:t>
            </w:r>
          </w:p>
          <w:p w14:paraId="21024CEC" w14:textId="77777777" w:rsidR="00803E57" w:rsidRPr="00083A92" w:rsidRDefault="00803E57" w:rsidP="005E0B50">
            <w:pPr>
              <w:numPr>
                <w:ilvl w:val="7"/>
                <w:numId w:val="225"/>
              </w:numPr>
              <w:spacing w:before="120" w:after="120"/>
              <w:ind w:left="567" w:firstLine="0"/>
              <w:rPr>
                <w:rFonts w:cs="Arial"/>
                <w:szCs w:val="24"/>
              </w:rPr>
            </w:pPr>
            <w:r w:rsidRPr="00083A92">
              <w:rPr>
                <w:rFonts w:cs="Arial"/>
                <w:szCs w:val="24"/>
              </w:rPr>
              <w:t>a safety brief is provided to all passengers prior to movement.</w:t>
            </w:r>
          </w:p>
          <w:p w14:paraId="704DAEEE" w14:textId="77777777" w:rsidR="00803E57" w:rsidRPr="00083A92" w:rsidRDefault="00803E57" w:rsidP="005E0B50">
            <w:pPr>
              <w:keepNext/>
              <w:keepLines/>
              <w:numPr>
                <w:ilvl w:val="0"/>
                <w:numId w:val="224"/>
              </w:numPr>
              <w:spacing w:before="120" w:after="120"/>
              <w:ind w:left="0" w:firstLine="0"/>
              <w:rPr>
                <w:rFonts w:eastAsia="Times New Roman" w:cs="Arial"/>
                <w:b/>
                <w:szCs w:val="24"/>
              </w:rPr>
            </w:pPr>
            <w:r w:rsidRPr="00083A92">
              <w:rPr>
                <w:rFonts w:cs="Arial"/>
                <w:b/>
                <w:szCs w:val="24"/>
              </w:rPr>
              <w:t>Routes</w:t>
            </w:r>
            <w:r w:rsidRPr="00083A92">
              <w:rPr>
                <w:rFonts w:eastAsia="Times New Roman" w:cs="Arial"/>
                <w:b/>
                <w:szCs w:val="24"/>
              </w:rPr>
              <w:t xml:space="preserve"> of Public Access (ROPA)</w:t>
            </w:r>
            <w:r w:rsidRPr="00083A92">
              <w:rPr>
                <w:rFonts w:eastAsia="Times New Roman" w:cs="Arial"/>
                <w:szCs w:val="24"/>
              </w:rPr>
              <w:t>.</w:t>
            </w:r>
            <w:r w:rsidRPr="00083A92">
              <w:rPr>
                <w:rFonts w:eastAsia="Times New Roman" w:cs="Arial"/>
                <w:b/>
                <w:szCs w:val="24"/>
              </w:rPr>
              <w:t xml:space="preserve"> </w:t>
            </w:r>
            <w:r w:rsidRPr="00083A92">
              <w:rPr>
                <w:rFonts w:eastAsia="Calibri" w:cs="Arial"/>
                <w:spacing w:val="2"/>
                <w:szCs w:val="24"/>
              </w:rPr>
              <w:t>Those</w:t>
            </w:r>
            <w:r w:rsidRPr="00083A92">
              <w:rPr>
                <w:rFonts w:eastAsia="Calibri" w:cs="Arial"/>
                <w:szCs w:val="24"/>
              </w:rPr>
              <w:t xml:space="preserve"> planning, managing, supporting, or conducting activities on the Defence estate involving the operation of MOD provided vehicles where ROPA exists </w:t>
            </w:r>
            <w:r w:rsidRPr="0010188D">
              <w:rPr>
                <w:rFonts w:eastAsia="Calibri" w:cs="Arial"/>
                <w:b/>
                <w:bCs/>
                <w:szCs w:val="24"/>
              </w:rPr>
              <w:t>shall</w:t>
            </w:r>
            <w:r w:rsidRPr="00083A92">
              <w:rPr>
                <w:rFonts w:eastAsia="Calibri" w:cs="Arial"/>
                <w:szCs w:val="24"/>
              </w:rPr>
              <w:t xml:space="preserve"> make sure that suitable arrangements are in place for the safety of all road users. Where ROPA exists, military vehicles </w:t>
            </w:r>
            <w:r w:rsidRPr="0010188D">
              <w:rPr>
                <w:rFonts w:eastAsia="Calibri" w:cs="Arial"/>
                <w:b/>
                <w:bCs/>
                <w:szCs w:val="24"/>
              </w:rPr>
              <w:t>shall</w:t>
            </w:r>
            <w:r w:rsidRPr="00083A92">
              <w:rPr>
                <w:rFonts w:eastAsia="Calibri" w:cs="Arial"/>
                <w:szCs w:val="24"/>
              </w:rPr>
              <w:t xml:space="preserve"> only be used on those routes where they are deemed to be:</w:t>
            </w:r>
          </w:p>
          <w:p w14:paraId="6F3CDF50" w14:textId="77777777" w:rsidR="00803E57" w:rsidRPr="00083A92" w:rsidRDefault="00803E57" w:rsidP="005E0B50">
            <w:pPr>
              <w:pStyle w:val="ListParagraph"/>
              <w:numPr>
                <w:ilvl w:val="1"/>
                <w:numId w:val="224"/>
              </w:numPr>
              <w:spacing w:before="120" w:after="120"/>
              <w:ind w:left="567" w:firstLine="0"/>
              <w:contextualSpacing w:val="0"/>
              <w:outlineLvl w:val="2"/>
              <w:rPr>
                <w:rFonts w:eastAsia="Calibri" w:cs="Arial"/>
                <w:szCs w:val="24"/>
              </w:rPr>
            </w:pPr>
            <w:r>
              <w:rPr>
                <w:rFonts w:eastAsia="Calibri" w:cs="Arial"/>
                <w:szCs w:val="24"/>
              </w:rPr>
              <w:t>f</w:t>
            </w:r>
            <w:r w:rsidRPr="00083A92">
              <w:rPr>
                <w:rFonts w:eastAsia="Calibri" w:cs="Arial"/>
                <w:szCs w:val="24"/>
              </w:rPr>
              <w:t>ully compliant with legislation</w:t>
            </w:r>
            <w:r>
              <w:rPr>
                <w:rFonts w:eastAsia="Calibri" w:cs="Arial"/>
                <w:szCs w:val="24"/>
              </w:rPr>
              <w:t>;</w:t>
            </w:r>
          </w:p>
          <w:p w14:paraId="0D4FEDD6" w14:textId="77777777" w:rsidR="00803E57" w:rsidRPr="00083A92" w:rsidRDefault="00803E57" w:rsidP="005E0B50">
            <w:pPr>
              <w:pStyle w:val="ListParagraph"/>
              <w:numPr>
                <w:ilvl w:val="1"/>
                <w:numId w:val="224"/>
              </w:numPr>
              <w:spacing w:before="120" w:after="120"/>
              <w:ind w:left="567" w:firstLine="0"/>
              <w:contextualSpacing w:val="0"/>
              <w:outlineLvl w:val="2"/>
              <w:rPr>
                <w:rFonts w:eastAsia="Times New Roman" w:cs="Arial"/>
                <w:b/>
                <w:szCs w:val="24"/>
              </w:rPr>
            </w:pPr>
            <w:r>
              <w:rPr>
                <w:rFonts w:eastAsia="Calibri" w:cs="Arial"/>
                <w:szCs w:val="24"/>
              </w:rPr>
              <w:t>c</w:t>
            </w:r>
            <w:r w:rsidRPr="00083A92">
              <w:rPr>
                <w:rFonts w:eastAsia="Calibri" w:cs="Arial"/>
                <w:szCs w:val="24"/>
              </w:rPr>
              <w:t>ertified as compliant via the LEC process, subject to any limitations stipulated on the LEC certificate</w:t>
            </w:r>
            <w:r>
              <w:rPr>
                <w:rFonts w:eastAsia="Calibri" w:cs="Arial"/>
                <w:szCs w:val="24"/>
              </w:rPr>
              <w:t>;</w:t>
            </w:r>
          </w:p>
          <w:p w14:paraId="4E63E243" w14:textId="77777777" w:rsidR="00803E57" w:rsidRPr="00083A92" w:rsidRDefault="00803E57" w:rsidP="005E0B50">
            <w:pPr>
              <w:pStyle w:val="ListParagraph"/>
              <w:numPr>
                <w:ilvl w:val="1"/>
                <w:numId w:val="224"/>
              </w:numPr>
              <w:spacing w:before="120" w:after="120"/>
              <w:ind w:left="567" w:firstLine="0"/>
              <w:contextualSpacing w:val="0"/>
              <w:outlineLvl w:val="2"/>
              <w:rPr>
                <w:rFonts w:cs="Arial"/>
                <w:szCs w:val="24"/>
              </w:rPr>
            </w:pPr>
            <w:r>
              <w:rPr>
                <w:rFonts w:eastAsia="Calibri" w:cs="Arial"/>
                <w:szCs w:val="24"/>
              </w:rPr>
              <w:t>v</w:t>
            </w:r>
            <w:r w:rsidRPr="00083A92">
              <w:rPr>
                <w:rFonts w:eastAsia="Calibri" w:cs="Arial"/>
                <w:szCs w:val="24"/>
              </w:rPr>
              <w:t xml:space="preserve">ehicles which are non-compliant with legislation or not certified via the LEC, </w:t>
            </w:r>
            <w:r w:rsidRPr="0010188D">
              <w:rPr>
                <w:rFonts w:eastAsia="Calibri" w:cs="Arial"/>
                <w:b/>
                <w:bCs/>
                <w:szCs w:val="24"/>
              </w:rPr>
              <w:t>shall</w:t>
            </w:r>
            <w:r w:rsidRPr="00083A92">
              <w:rPr>
                <w:rFonts w:eastAsia="Calibri" w:cs="Arial"/>
                <w:szCs w:val="24"/>
              </w:rPr>
              <w:t xml:space="preserve"> not be operated where ROPA exists (save for where a non-compliant vehicle needs to cross a ROPA from one training area, or establishment, to another and no alternative route is viable).</w:t>
            </w:r>
          </w:p>
        </w:tc>
      </w:tr>
      <w:tr w:rsidR="00803E57" w:rsidRPr="00083A92" w14:paraId="128FC436" w14:textId="77777777" w:rsidTr="3B9FE2CB">
        <w:trPr>
          <w:jc w:val="center"/>
        </w:trPr>
        <w:tc>
          <w:tcPr>
            <w:tcW w:w="1678" w:type="dxa"/>
            <w:shd w:val="clear" w:color="auto" w:fill="F1F4F6" w:themeFill="accent6" w:themeFillTint="33"/>
          </w:tcPr>
          <w:p w14:paraId="43EFB4F0" w14:textId="77777777" w:rsidR="00803E57" w:rsidRPr="00083A92" w:rsidRDefault="00803E57" w:rsidP="000727D0">
            <w:pPr>
              <w:suppressAutoHyphens/>
              <w:jc w:val="center"/>
              <w:rPr>
                <w:rFonts w:cs="Arial"/>
                <w:b/>
                <w:szCs w:val="24"/>
              </w:rPr>
            </w:pPr>
            <w:r w:rsidRPr="00083A92">
              <w:rPr>
                <w:rFonts w:cs="Arial"/>
                <w:b/>
                <w:szCs w:val="24"/>
              </w:rPr>
              <w:lastRenderedPageBreak/>
              <w:t>Provenance</w:t>
            </w:r>
          </w:p>
        </w:tc>
        <w:tc>
          <w:tcPr>
            <w:tcW w:w="8812" w:type="dxa"/>
            <w:shd w:val="clear" w:color="auto" w:fill="auto"/>
          </w:tcPr>
          <w:p w14:paraId="5DFD3DA4" w14:textId="77777777" w:rsidR="00803E57" w:rsidRPr="00083A92" w:rsidRDefault="00000000" w:rsidP="000727D0">
            <w:pPr>
              <w:jc w:val="both"/>
              <w:rPr>
                <w:rFonts w:cs="Arial"/>
                <w:szCs w:val="24"/>
              </w:rPr>
            </w:pPr>
            <w:hyperlink r:id="rId583" w:history="1">
              <w:r w:rsidR="00803E57" w:rsidRPr="003D36A3">
                <w:rPr>
                  <w:rStyle w:val="Hyperlink"/>
                  <w:rFonts w:cs="Arial"/>
                  <w:szCs w:val="24"/>
                </w:rPr>
                <w:t>The Road Traffic Act 1988</w:t>
              </w:r>
            </w:hyperlink>
            <w:r w:rsidR="00803E57">
              <w:rPr>
                <w:rFonts w:cs="Arial"/>
                <w:szCs w:val="24"/>
              </w:rPr>
              <w:t>.</w:t>
            </w:r>
            <w:r w:rsidR="00803E57" w:rsidRPr="00083A92">
              <w:rPr>
                <w:rFonts w:cs="Arial"/>
                <w:szCs w:val="24"/>
              </w:rPr>
              <w:t xml:space="preserve"> </w:t>
            </w:r>
          </w:p>
          <w:p w14:paraId="5732B057" w14:textId="77777777" w:rsidR="00803E57" w:rsidRPr="00083A92" w:rsidRDefault="00000000" w:rsidP="000727D0">
            <w:pPr>
              <w:suppressAutoHyphens/>
              <w:spacing w:after="100"/>
              <w:rPr>
                <w:rFonts w:cs="Arial"/>
              </w:rPr>
            </w:pPr>
            <w:hyperlink r:id="rId584" w:history="1">
              <w:r w:rsidR="00803E57" w:rsidRPr="00503DEE">
                <w:rPr>
                  <w:rStyle w:val="Hyperlink"/>
                  <w:rFonts w:cs="Arial"/>
                </w:rPr>
                <w:t>The Road Traffic Regulations Act 1984</w:t>
              </w:r>
            </w:hyperlink>
            <w:r w:rsidR="00803E57">
              <w:rPr>
                <w:rFonts w:cs="Arial"/>
              </w:rPr>
              <w:t>.</w:t>
            </w:r>
          </w:p>
          <w:p w14:paraId="4EA3EBCC" w14:textId="77777777" w:rsidR="00803E57" w:rsidRPr="00083A92" w:rsidRDefault="00000000" w:rsidP="000727D0">
            <w:pPr>
              <w:jc w:val="both"/>
              <w:rPr>
                <w:rFonts w:cs="Arial"/>
                <w:szCs w:val="24"/>
              </w:rPr>
            </w:pPr>
            <w:hyperlink r:id="rId585" w:history="1">
              <w:r w:rsidR="00803E57" w:rsidRPr="00B94EC6">
                <w:rPr>
                  <w:rStyle w:val="Hyperlink"/>
                  <w:rFonts w:cs="Arial"/>
                  <w:szCs w:val="24"/>
                </w:rPr>
                <w:t>The Motor Vehicles (Driving Licences) Regulations 1999 (SI 1999/2864).</w:t>
              </w:r>
            </w:hyperlink>
          </w:p>
          <w:p w14:paraId="0199C40F" w14:textId="77777777" w:rsidR="00803E57" w:rsidRPr="00083A92" w:rsidRDefault="00000000" w:rsidP="000727D0">
            <w:pPr>
              <w:jc w:val="both"/>
              <w:rPr>
                <w:rFonts w:cs="Arial"/>
                <w:szCs w:val="24"/>
              </w:rPr>
            </w:pPr>
            <w:hyperlink r:id="rId586" w:history="1">
              <w:r w:rsidR="00803E57" w:rsidRPr="003D36A3">
                <w:rPr>
                  <w:rStyle w:val="Hyperlink"/>
                  <w:rFonts w:cs="Arial"/>
                  <w:szCs w:val="24"/>
                </w:rPr>
                <w:t>The Road Vehicle (Construction and Use) Regulations 1986</w:t>
              </w:r>
            </w:hyperlink>
            <w:r w:rsidR="00803E57">
              <w:rPr>
                <w:rFonts w:cs="Arial"/>
                <w:szCs w:val="24"/>
              </w:rPr>
              <w:t>.</w:t>
            </w:r>
          </w:p>
          <w:p w14:paraId="030329DA" w14:textId="77777777" w:rsidR="00803E57" w:rsidRPr="00083A92" w:rsidRDefault="00000000" w:rsidP="000727D0">
            <w:pPr>
              <w:jc w:val="both"/>
              <w:rPr>
                <w:rFonts w:cs="Arial"/>
                <w:szCs w:val="24"/>
              </w:rPr>
            </w:pPr>
            <w:hyperlink r:id="rId587" w:history="1">
              <w:r w:rsidR="00803E57" w:rsidRPr="000906BB">
                <w:rPr>
                  <w:rStyle w:val="Hyperlink"/>
                  <w:rFonts w:cs="Arial"/>
                  <w:szCs w:val="24"/>
                </w:rPr>
                <w:t>The Motor Vehicles (Wearing of Seat Belts) Regulations 1993.</w:t>
              </w:r>
            </w:hyperlink>
          </w:p>
          <w:p w14:paraId="2B693EBB" w14:textId="77777777" w:rsidR="00803E57" w:rsidRPr="00083A92" w:rsidRDefault="00000000" w:rsidP="000727D0">
            <w:pPr>
              <w:jc w:val="both"/>
              <w:rPr>
                <w:rFonts w:cs="Arial"/>
                <w:szCs w:val="24"/>
              </w:rPr>
            </w:pPr>
            <w:hyperlink r:id="rId588" w:history="1">
              <w:r w:rsidR="00803E57" w:rsidRPr="00EF3544">
                <w:rPr>
                  <w:rStyle w:val="Hyperlink"/>
                  <w:rFonts w:cs="Arial"/>
                  <w:szCs w:val="24"/>
                </w:rPr>
                <w:t>The Armed Forces Act 2006</w:t>
              </w:r>
            </w:hyperlink>
            <w:r w:rsidR="00803E57">
              <w:rPr>
                <w:rFonts w:cs="Arial"/>
                <w:szCs w:val="24"/>
              </w:rPr>
              <w:t>.</w:t>
            </w:r>
          </w:p>
          <w:p w14:paraId="7F984330" w14:textId="77777777" w:rsidR="00803E57" w:rsidRPr="00083A92" w:rsidRDefault="00000000" w:rsidP="000727D0">
            <w:pPr>
              <w:jc w:val="both"/>
              <w:rPr>
                <w:rFonts w:cs="Arial"/>
                <w:szCs w:val="24"/>
              </w:rPr>
            </w:pPr>
            <w:hyperlink r:id="rId589" w:history="1">
              <w:r w:rsidR="00803E57" w:rsidRPr="00317286">
                <w:rPr>
                  <w:rStyle w:val="Hyperlink"/>
                  <w:rFonts w:cs="Arial"/>
                  <w:szCs w:val="24"/>
                </w:rPr>
                <w:t>Vehicle Drivers (Certificate of Professional Competence) Regulations 2007 SI 2007/605.</w:t>
              </w:r>
            </w:hyperlink>
          </w:p>
          <w:p w14:paraId="0F568349" w14:textId="77777777" w:rsidR="00803E57" w:rsidRPr="00083A92" w:rsidRDefault="00000000" w:rsidP="000727D0">
            <w:pPr>
              <w:jc w:val="both"/>
              <w:rPr>
                <w:rFonts w:cs="Arial"/>
                <w:szCs w:val="24"/>
              </w:rPr>
            </w:pPr>
            <w:hyperlink r:id="rId590" w:history="1">
              <w:r w:rsidR="00803E57" w:rsidRPr="00F8655C">
                <w:rPr>
                  <w:rStyle w:val="Hyperlink"/>
                  <w:rFonts w:cs="Arial"/>
                  <w:szCs w:val="24"/>
                </w:rPr>
                <w:t>Road Vehicles (Registration and Licensing) Regulations 2002 (SI 2002/2742).</w:t>
              </w:r>
            </w:hyperlink>
          </w:p>
          <w:p w14:paraId="04F7468A" w14:textId="77777777" w:rsidR="00803E57" w:rsidRPr="00083A92" w:rsidRDefault="00000000" w:rsidP="000727D0">
            <w:pPr>
              <w:jc w:val="both"/>
              <w:rPr>
                <w:rFonts w:cs="Arial"/>
                <w:szCs w:val="24"/>
              </w:rPr>
            </w:pPr>
            <w:hyperlink r:id="rId591" w:history="1">
              <w:r w:rsidR="00803E57" w:rsidRPr="00B35D96">
                <w:rPr>
                  <w:rStyle w:val="Hyperlink"/>
                  <w:rFonts w:cs="Arial"/>
                  <w:szCs w:val="24"/>
                </w:rPr>
                <w:t xml:space="preserve">Regulations (EC) No 561/2006 Art 3 </w:t>
              </w:r>
              <w:r w:rsidR="00803E57">
                <w:rPr>
                  <w:rStyle w:val="Hyperlink"/>
                  <w:rFonts w:cs="Arial"/>
                  <w:szCs w:val="24"/>
                </w:rPr>
                <w:t>I</w:t>
              </w:r>
              <w:r w:rsidR="00803E57" w:rsidRPr="00B35D96">
                <w:rPr>
                  <w:rStyle w:val="Hyperlink"/>
                  <w:rFonts w:cs="Arial"/>
                  <w:szCs w:val="24"/>
                </w:rPr>
                <w:t>.</w:t>
              </w:r>
            </w:hyperlink>
          </w:p>
          <w:p w14:paraId="1D59C665" w14:textId="77777777" w:rsidR="00803E57" w:rsidRPr="00083A92" w:rsidRDefault="00000000" w:rsidP="000727D0">
            <w:pPr>
              <w:jc w:val="both"/>
              <w:rPr>
                <w:rFonts w:cs="Arial"/>
                <w:szCs w:val="24"/>
              </w:rPr>
            </w:pPr>
            <w:hyperlink r:id="rId592" w:history="1">
              <w:r w:rsidR="00803E57" w:rsidRPr="000D36BB">
                <w:rPr>
                  <w:rStyle w:val="Hyperlink"/>
                  <w:rFonts w:cs="Arial"/>
                  <w:szCs w:val="24"/>
                </w:rPr>
                <w:t>Transport Act 1968 102 (1)(2).</w:t>
              </w:r>
            </w:hyperlink>
          </w:p>
          <w:p w14:paraId="181CD541" w14:textId="77777777" w:rsidR="00803E57" w:rsidRPr="00083A92" w:rsidRDefault="00000000" w:rsidP="000727D0">
            <w:pPr>
              <w:jc w:val="both"/>
              <w:rPr>
                <w:rFonts w:cs="Arial"/>
                <w:szCs w:val="24"/>
              </w:rPr>
            </w:pPr>
            <w:hyperlink r:id="rId593" w:history="1">
              <w:r w:rsidR="00803E57" w:rsidRPr="009C0167">
                <w:rPr>
                  <w:rStyle w:val="Hyperlink"/>
                  <w:rFonts w:cs="Arial"/>
                  <w:szCs w:val="24"/>
                </w:rPr>
                <w:t>The Highways Act 1980.</w:t>
              </w:r>
            </w:hyperlink>
          </w:p>
          <w:p w14:paraId="252DD9CF" w14:textId="77777777" w:rsidR="00803E57" w:rsidRPr="00083A92" w:rsidRDefault="00000000" w:rsidP="000727D0">
            <w:pPr>
              <w:jc w:val="both"/>
              <w:rPr>
                <w:rFonts w:cs="Arial"/>
                <w:szCs w:val="24"/>
              </w:rPr>
            </w:pPr>
            <w:hyperlink r:id="rId594" w:history="1">
              <w:r w:rsidR="00803E57" w:rsidRPr="00CB1282">
                <w:rPr>
                  <w:rStyle w:val="Hyperlink"/>
                  <w:rFonts w:cs="Arial"/>
                  <w:szCs w:val="24"/>
                </w:rPr>
                <w:t>The Community Driver’s Hours and Recording Equipment Regulations 2012</w:t>
              </w:r>
            </w:hyperlink>
            <w:r w:rsidR="00803E57">
              <w:rPr>
                <w:rFonts w:cs="Arial"/>
                <w:szCs w:val="24"/>
              </w:rPr>
              <w:t>.</w:t>
            </w:r>
          </w:p>
          <w:p w14:paraId="6B09A0B4" w14:textId="77777777" w:rsidR="00803E57" w:rsidRPr="00083A92" w:rsidRDefault="00000000" w:rsidP="000727D0">
            <w:pPr>
              <w:jc w:val="both"/>
              <w:rPr>
                <w:rFonts w:cs="Arial"/>
                <w:szCs w:val="24"/>
              </w:rPr>
            </w:pPr>
            <w:hyperlink r:id="rId595" w:history="1">
              <w:r w:rsidR="00803E57" w:rsidRPr="00CB1282">
                <w:rPr>
                  <w:rStyle w:val="Hyperlink"/>
                  <w:rFonts w:cs="Arial"/>
                  <w:szCs w:val="24"/>
                </w:rPr>
                <w:t>The Road Vehicles Lighting Regulations 1989 (RVLR).</w:t>
              </w:r>
            </w:hyperlink>
          </w:p>
          <w:p w14:paraId="6B6716AB" w14:textId="77777777" w:rsidR="00803E57" w:rsidRPr="00083A92" w:rsidRDefault="00000000" w:rsidP="000727D0">
            <w:pPr>
              <w:jc w:val="both"/>
              <w:rPr>
                <w:rFonts w:cs="Arial"/>
                <w:szCs w:val="24"/>
              </w:rPr>
            </w:pPr>
            <w:hyperlink r:id="rId596" w:history="1">
              <w:r w:rsidR="00803E57" w:rsidRPr="00CC06D9">
                <w:rPr>
                  <w:rStyle w:val="Hyperlink"/>
                  <w:rFonts w:cs="Arial"/>
                  <w:szCs w:val="24"/>
                </w:rPr>
                <w:t>The Goods Vehicles (Licensing of Operators) Regulations 1995</w:t>
              </w:r>
            </w:hyperlink>
            <w:r w:rsidR="00803E57">
              <w:rPr>
                <w:rFonts w:cs="Arial"/>
                <w:szCs w:val="24"/>
              </w:rPr>
              <w:t>.</w:t>
            </w:r>
          </w:p>
          <w:p w14:paraId="6CDD92EF" w14:textId="77777777" w:rsidR="00803E57" w:rsidRPr="00083A92" w:rsidRDefault="00000000" w:rsidP="000727D0">
            <w:pPr>
              <w:jc w:val="both"/>
              <w:rPr>
                <w:rFonts w:cs="Arial"/>
                <w:szCs w:val="24"/>
              </w:rPr>
            </w:pPr>
            <w:hyperlink r:id="rId597" w:history="1">
              <w:r w:rsidR="00803E57" w:rsidRPr="00C7280C">
                <w:rPr>
                  <w:rStyle w:val="Hyperlink"/>
                  <w:rFonts w:cs="Arial"/>
                  <w:szCs w:val="24"/>
                </w:rPr>
                <w:t>Public Passengers Vehicles Act 1981.</w:t>
              </w:r>
            </w:hyperlink>
          </w:p>
          <w:p w14:paraId="0B5ABB8F" w14:textId="77777777" w:rsidR="00803E57" w:rsidRPr="00083A92" w:rsidRDefault="00000000" w:rsidP="000727D0">
            <w:pPr>
              <w:jc w:val="both"/>
              <w:rPr>
                <w:rFonts w:cs="Arial"/>
                <w:szCs w:val="24"/>
              </w:rPr>
            </w:pPr>
            <w:hyperlink r:id="rId598" w:history="1">
              <w:r w:rsidR="00803E57" w:rsidRPr="00C961B7">
                <w:rPr>
                  <w:rStyle w:val="Hyperlink"/>
                  <w:rFonts w:cs="Arial"/>
                  <w:szCs w:val="24"/>
                </w:rPr>
                <w:t>Visiting Forces and International Headquarters (Application of Law) Order 1999.</w:t>
              </w:r>
            </w:hyperlink>
          </w:p>
          <w:p w14:paraId="32DA239C" w14:textId="77777777" w:rsidR="00803E57" w:rsidRDefault="00000000" w:rsidP="000727D0">
            <w:pPr>
              <w:jc w:val="both"/>
              <w:rPr>
                <w:rFonts w:cs="Arial"/>
              </w:rPr>
            </w:pPr>
            <w:hyperlink r:id="rId599" w:history="1">
              <w:r w:rsidR="00803E57">
                <w:rPr>
                  <w:rStyle w:val="Hyperlink"/>
                  <w:rFonts w:cs="Arial"/>
                </w:rPr>
                <w:t>Emergency Powers Act 1964</w:t>
              </w:r>
            </w:hyperlink>
          </w:p>
          <w:p w14:paraId="7594D629" w14:textId="77777777" w:rsidR="00803E57" w:rsidRPr="00083A92" w:rsidRDefault="00000000" w:rsidP="000727D0">
            <w:pPr>
              <w:jc w:val="both"/>
              <w:rPr>
                <w:rFonts w:cs="Arial"/>
                <w:szCs w:val="24"/>
              </w:rPr>
            </w:pPr>
            <w:hyperlink r:id="rId600" w:history="1">
              <w:r w:rsidR="00803E57" w:rsidRPr="00783BFE">
                <w:rPr>
                  <w:rStyle w:val="Hyperlink"/>
                  <w:rFonts w:cs="Arial"/>
                  <w:szCs w:val="24"/>
                </w:rPr>
                <w:t xml:space="preserve">Emergency Laws (Repeal Act) 1959. </w:t>
              </w:r>
            </w:hyperlink>
          </w:p>
          <w:p w14:paraId="69E8CF77" w14:textId="77777777" w:rsidR="00803E57" w:rsidRPr="00083A92" w:rsidRDefault="00000000" w:rsidP="000727D0">
            <w:pPr>
              <w:jc w:val="both"/>
              <w:rPr>
                <w:rFonts w:cs="Arial"/>
                <w:szCs w:val="24"/>
              </w:rPr>
            </w:pPr>
            <w:hyperlink r:id="rId601" w:history="1">
              <w:r w:rsidR="00803E57" w:rsidRPr="005F6519">
                <w:rPr>
                  <w:rStyle w:val="Hyperlink"/>
                  <w:rFonts w:cs="Arial"/>
                  <w:szCs w:val="24"/>
                </w:rPr>
                <w:t>The Road Vehicle (Authorisation of Special Types) (General) Order 2003 Part 5 Regulation 53.</w:t>
              </w:r>
            </w:hyperlink>
          </w:p>
          <w:p w14:paraId="236BE9B7" w14:textId="77777777" w:rsidR="00803E57" w:rsidRPr="00083A92" w:rsidRDefault="00000000" w:rsidP="000727D0">
            <w:pPr>
              <w:jc w:val="both"/>
              <w:rPr>
                <w:rFonts w:cs="Arial"/>
                <w:szCs w:val="24"/>
              </w:rPr>
            </w:pPr>
            <w:hyperlink r:id="rId602" w:history="1">
              <w:r w:rsidR="00803E57" w:rsidRPr="000B2DA6">
                <w:rPr>
                  <w:rStyle w:val="Hyperlink"/>
                  <w:rFonts w:cs="Arial"/>
                  <w:szCs w:val="24"/>
                </w:rPr>
                <w:t xml:space="preserve">Transport for London </w:t>
              </w:r>
              <w:r w:rsidR="00803E57">
                <w:rPr>
                  <w:rStyle w:val="Hyperlink"/>
                  <w:rFonts w:cs="Arial"/>
                  <w:szCs w:val="24"/>
                </w:rPr>
                <w:t>–</w:t>
              </w:r>
              <w:r w:rsidR="00803E57" w:rsidRPr="000B2DA6">
                <w:rPr>
                  <w:rStyle w:val="Hyperlink"/>
                  <w:rFonts w:cs="Arial"/>
                  <w:szCs w:val="24"/>
                </w:rPr>
                <w:t xml:space="preserve"> GLA 2015 No. 11</w:t>
              </w:r>
            </w:hyperlink>
            <w:r w:rsidR="00803E57">
              <w:rPr>
                <w:rFonts w:cs="Arial"/>
                <w:szCs w:val="24"/>
              </w:rPr>
              <w:t>.</w:t>
            </w:r>
          </w:p>
          <w:p w14:paraId="7DF1D104" w14:textId="77777777" w:rsidR="00803E57" w:rsidRPr="00083A92" w:rsidRDefault="00000000" w:rsidP="000727D0">
            <w:pPr>
              <w:jc w:val="both"/>
              <w:rPr>
                <w:rFonts w:cs="Arial"/>
                <w:szCs w:val="24"/>
              </w:rPr>
            </w:pPr>
            <w:hyperlink r:id="rId603" w:history="1">
              <w:r w:rsidR="00803E57" w:rsidRPr="00847D54">
                <w:rPr>
                  <w:rStyle w:val="Hyperlink"/>
                  <w:rFonts w:cs="Arial"/>
                  <w:szCs w:val="24"/>
                </w:rPr>
                <w:t>The Road Safety Act 2006</w:t>
              </w:r>
            </w:hyperlink>
            <w:r w:rsidR="00803E57">
              <w:rPr>
                <w:rFonts w:cs="Arial"/>
                <w:szCs w:val="24"/>
              </w:rPr>
              <w:t>.</w:t>
            </w:r>
          </w:p>
          <w:p w14:paraId="40EC87DB" w14:textId="77777777" w:rsidR="00803E57" w:rsidRPr="00083A92" w:rsidRDefault="00000000" w:rsidP="000727D0">
            <w:pPr>
              <w:jc w:val="both"/>
              <w:rPr>
                <w:rFonts w:cs="Arial"/>
                <w:szCs w:val="24"/>
              </w:rPr>
            </w:pPr>
            <w:hyperlink r:id="rId604" w:history="1">
              <w:r w:rsidR="00803E57" w:rsidRPr="007B3E91">
                <w:rPr>
                  <w:rStyle w:val="Hyperlink"/>
                  <w:rFonts w:cs="Arial"/>
                  <w:szCs w:val="24"/>
                </w:rPr>
                <w:t>The Road Traffic (New Drivers) Act 1995</w:t>
              </w:r>
            </w:hyperlink>
            <w:r w:rsidR="00803E57">
              <w:rPr>
                <w:rFonts w:cs="Arial"/>
                <w:szCs w:val="24"/>
              </w:rPr>
              <w:t>.</w:t>
            </w:r>
          </w:p>
          <w:p w14:paraId="4D24AAB5" w14:textId="77777777" w:rsidR="00803E57" w:rsidRPr="00083A92" w:rsidRDefault="00000000" w:rsidP="000727D0">
            <w:pPr>
              <w:jc w:val="both"/>
              <w:rPr>
                <w:rFonts w:cs="Arial"/>
                <w:szCs w:val="24"/>
              </w:rPr>
            </w:pPr>
            <w:hyperlink r:id="rId605" w:history="1">
              <w:r w:rsidR="00803E57" w:rsidRPr="007B3E91">
                <w:rPr>
                  <w:rStyle w:val="Hyperlink"/>
                  <w:rFonts w:cs="Arial"/>
                  <w:szCs w:val="24"/>
                </w:rPr>
                <w:t>The Road Traffic Offenders Act 1988.</w:t>
              </w:r>
            </w:hyperlink>
          </w:p>
          <w:p w14:paraId="12B5CCE8" w14:textId="77777777" w:rsidR="00803E57" w:rsidRPr="00083A92" w:rsidRDefault="00000000" w:rsidP="000727D0">
            <w:pPr>
              <w:jc w:val="both"/>
              <w:rPr>
                <w:rFonts w:cs="Arial"/>
                <w:szCs w:val="24"/>
              </w:rPr>
            </w:pPr>
            <w:hyperlink r:id="rId606" w:history="1">
              <w:r w:rsidR="00803E57" w:rsidRPr="00B369B6">
                <w:rPr>
                  <w:rStyle w:val="Hyperlink"/>
                  <w:rFonts w:cs="Arial"/>
                  <w:szCs w:val="24"/>
                </w:rPr>
                <w:t>The Road Traffic Regulations Act 1984.</w:t>
              </w:r>
            </w:hyperlink>
          </w:p>
          <w:p w14:paraId="63828A04" w14:textId="77777777" w:rsidR="00803E57" w:rsidRPr="00083A92" w:rsidRDefault="00000000" w:rsidP="000727D0">
            <w:pPr>
              <w:jc w:val="both"/>
              <w:rPr>
                <w:rFonts w:cs="Arial"/>
                <w:szCs w:val="24"/>
              </w:rPr>
            </w:pPr>
            <w:hyperlink r:id="rId607" w:history="1">
              <w:r w:rsidR="00803E57" w:rsidRPr="0020361E">
                <w:rPr>
                  <w:rStyle w:val="Hyperlink"/>
                  <w:rFonts w:cs="Arial"/>
                  <w:szCs w:val="24"/>
                </w:rPr>
                <w:t>Traffic Management Act 2004</w:t>
              </w:r>
            </w:hyperlink>
            <w:r w:rsidR="00803E57">
              <w:rPr>
                <w:rFonts w:cs="Arial"/>
                <w:szCs w:val="24"/>
              </w:rPr>
              <w:t>.</w:t>
            </w:r>
          </w:p>
          <w:p w14:paraId="21F59BF7" w14:textId="77777777" w:rsidR="00803E57" w:rsidRPr="00083A92" w:rsidRDefault="00000000" w:rsidP="000727D0">
            <w:pPr>
              <w:suppressAutoHyphens/>
              <w:rPr>
                <w:rFonts w:cs="Arial"/>
              </w:rPr>
            </w:pPr>
            <w:hyperlink r:id="rId608" w:history="1">
              <w:r w:rsidR="00803E57" w:rsidRPr="0020361E">
                <w:rPr>
                  <w:rStyle w:val="Hyperlink"/>
                  <w:rFonts w:cs="Arial"/>
                </w:rPr>
                <w:t>Health and Safety at Work etc. Act 1974.</w:t>
              </w:r>
            </w:hyperlink>
          </w:p>
          <w:p w14:paraId="666D0468" w14:textId="77777777" w:rsidR="00803E57" w:rsidRPr="00083A92" w:rsidRDefault="00000000" w:rsidP="000727D0">
            <w:pPr>
              <w:suppressAutoHyphens/>
              <w:rPr>
                <w:rFonts w:cs="Arial"/>
              </w:rPr>
            </w:pPr>
            <w:hyperlink r:id="rId609" w:history="1">
              <w:r w:rsidR="00803E57" w:rsidRPr="00FB21B0">
                <w:rPr>
                  <w:rStyle w:val="Hyperlink"/>
                  <w:rFonts w:cs="Arial"/>
                </w:rPr>
                <w:t>The Management of Health and Safety at Work Regulations 1999</w:t>
              </w:r>
            </w:hyperlink>
            <w:r w:rsidR="00803E57">
              <w:rPr>
                <w:rFonts w:cs="Arial"/>
              </w:rPr>
              <w:t>.</w:t>
            </w:r>
          </w:p>
          <w:p w14:paraId="7F4EF407" w14:textId="77777777" w:rsidR="00803E57" w:rsidRPr="00083A92" w:rsidRDefault="00000000" w:rsidP="000727D0">
            <w:pPr>
              <w:rPr>
                <w:rFonts w:cs="Arial"/>
                <w:szCs w:val="24"/>
              </w:rPr>
            </w:pPr>
            <w:hyperlink r:id="rId610" w:history="1">
              <w:r w:rsidR="00803E57" w:rsidRPr="00512CA1">
                <w:rPr>
                  <w:rStyle w:val="Hyperlink"/>
                  <w:rFonts w:cs="Arial"/>
                  <w:szCs w:val="24"/>
                </w:rPr>
                <w:t>Vehicle Excise and Registration Act 1994.</w:t>
              </w:r>
            </w:hyperlink>
          </w:p>
          <w:p w14:paraId="12F4A01D" w14:textId="77777777" w:rsidR="00803E57" w:rsidRPr="00083A92" w:rsidRDefault="00803E57" w:rsidP="000727D0">
            <w:pPr>
              <w:rPr>
                <w:rFonts w:cs="Arial"/>
                <w:szCs w:val="24"/>
              </w:rPr>
            </w:pPr>
            <w:r w:rsidRPr="00083A92">
              <w:rPr>
                <w:rFonts w:cs="Arial"/>
                <w:szCs w:val="24"/>
              </w:rPr>
              <w:t>The requirement for every unit and / or establishment to provide an effective managerial regime for the operation of MOD provided vehicles is essential. It requires units to understand how it uses its vehicle assets safely, have suitably trained individuals in key posts and provide them with clear safety regulatory requirements regarding their roles and responsibilities.</w:t>
            </w:r>
          </w:p>
          <w:p w14:paraId="4DAF3DD8" w14:textId="77777777" w:rsidR="00803E57" w:rsidRPr="00083A92" w:rsidRDefault="00803E57" w:rsidP="000727D0">
            <w:pPr>
              <w:rPr>
                <w:rFonts w:eastAsia="Times New Roman" w:cs="Arial"/>
                <w:szCs w:val="24"/>
              </w:rPr>
            </w:pPr>
            <w:r w:rsidRPr="00083A92">
              <w:rPr>
                <w:rFonts w:eastAsia="Times New Roman" w:cs="Arial"/>
                <w:szCs w:val="24"/>
              </w:rPr>
              <w:t xml:space="preserve">This </w:t>
            </w:r>
            <w:r>
              <w:rPr>
                <w:rFonts w:eastAsia="Times New Roman" w:cs="Arial"/>
                <w:szCs w:val="24"/>
              </w:rPr>
              <w:t>r</w:t>
            </w:r>
            <w:r w:rsidRPr="00083A92">
              <w:rPr>
                <w:rFonts w:eastAsia="Times New Roman" w:cs="Arial"/>
                <w:szCs w:val="24"/>
              </w:rPr>
              <w:t>egulation also seeks to bring together in one place the various legislative requirements concerning ROPA</w:t>
            </w:r>
            <w:r>
              <w:rPr>
                <w:rFonts w:eastAsia="Times New Roman" w:cs="Arial"/>
                <w:szCs w:val="24"/>
              </w:rPr>
              <w:t xml:space="preserve"> </w:t>
            </w:r>
            <w:r w:rsidRPr="00083A92">
              <w:rPr>
                <w:rFonts w:eastAsia="Times New Roman" w:cs="Arial"/>
                <w:szCs w:val="24"/>
              </w:rPr>
              <w:t>on the Defence estate. This will enable commanders at all levels to use the information when planning M&amp;T activity in their A</w:t>
            </w:r>
            <w:r>
              <w:rPr>
                <w:rFonts w:eastAsia="Times New Roman" w:cs="Arial"/>
                <w:szCs w:val="24"/>
              </w:rPr>
              <w:t xml:space="preserve">rea of </w:t>
            </w:r>
            <w:r w:rsidRPr="00083A92">
              <w:rPr>
                <w:rFonts w:eastAsia="Times New Roman" w:cs="Arial"/>
                <w:szCs w:val="24"/>
              </w:rPr>
              <w:t>R</w:t>
            </w:r>
            <w:r>
              <w:rPr>
                <w:rFonts w:eastAsia="Times New Roman" w:cs="Arial"/>
                <w:szCs w:val="24"/>
              </w:rPr>
              <w:t>esponsibility</w:t>
            </w:r>
            <w:r w:rsidRPr="00083A92">
              <w:rPr>
                <w:rFonts w:eastAsia="Times New Roman" w:cs="Arial"/>
                <w:szCs w:val="24"/>
              </w:rPr>
              <w:t>.</w:t>
            </w:r>
          </w:p>
          <w:p w14:paraId="56E461FB" w14:textId="77777777" w:rsidR="00803E57" w:rsidRPr="00083A92" w:rsidRDefault="00803E57" w:rsidP="000727D0">
            <w:pPr>
              <w:rPr>
                <w:rFonts w:cs="Arial"/>
                <w:b/>
                <w:szCs w:val="24"/>
              </w:rPr>
            </w:pPr>
            <w:r w:rsidRPr="00083A92">
              <w:rPr>
                <w:rFonts w:eastAsia="Times New Roman" w:cs="Arial"/>
                <w:szCs w:val="24"/>
              </w:rPr>
              <w:t>Defence uses vehicles and equipment</w:t>
            </w:r>
            <w:r>
              <w:rPr>
                <w:rFonts w:eastAsia="Times New Roman" w:cs="Arial"/>
                <w:szCs w:val="24"/>
              </w:rPr>
              <w:t>;</w:t>
            </w:r>
            <w:r w:rsidRPr="00083A92">
              <w:rPr>
                <w:rFonts w:eastAsia="Times New Roman" w:cs="Arial"/>
                <w:szCs w:val="24"/>
              </w:rPr>
              <w:t xml:space="preserve"> many of which legislation in relation to vehicle construction and use does not apply. These vehicles will be used on the Defence estate, which in large parts, is open to the public to access and traverse including the use of ROPA, </w:t>
            </w:r>
            <w:r>
              <w:rPr>
                <w:rFonts w:eastAsia="Times New Roman" w:cs="Arial"/>
                <w:szCs w:val="24"/>
              </w:rPr>
              <w:t>for example</w:t>
            </w:r>
            <w:r w:rsidRPr="00083A92">
              <w:rPr>
                <w:rFonts w:eastAsia="Times New Roman" w:cs="Arial"/>
                <w:szCs w:val="24"/>
              </w:rPr>
              <w:t>, Salisbury Plain Training Area.</w:t>
            </w:r>
          </w:p>
        </w:tc>
      </w:tr>
      <w:tr w:rsidR="00803E57" w:rsidRPr="00083A92" w14:paraId="5E028E8B" w14:textId="77777777" w:rsidTr="3B9FE2CB">
        <w:trPr>
          <w:jc w:val="center"/>
        </w:trPr>
        <w:tc>
          <w:tcPr>
            <w:tcW w:w="1678" w:type="dxa"/>
            <w:shd w:val="clear" w:color="auto" w:fill="F1F4F6" w:themeFill="accent6" w:themeFillTint="33"/>
          </w:tcPr>
          <w:p w14:paraId="3066FFEB" w14:textId="77777777" w:rsidR="00803E57" w:rsidRPr="00083A92" w:rsidRDefault="00803E57" w:rsidP="000727D0">
            <w:pPr>
              <w:suppressAutoHyphens/>
              <w:jc w:val="center"/>
              <w:rPr>
                <w:rFonts w:cs="Arial"/>
                <w:b/>
                <w:szCs w:val="24"/>
              </w:rPr>
            </w:pPr>
            <w:r w:rsidRPr="00083A92">
              <w:rPr>
                <w:rFonts w:cs="Arial"/>
                <w:b/>
                <w:szCs w:val="24"/>
              </w:rPr>
              <w:lastRenderedPageBreak/>
              <w:t>Acceptable Means of Compliance</w:t>
            </w:r>
          </w:p>
        </w:tc>
        <w:tc>
          <w:tcPr>
            <w:tcW w:w="8812" w:type="dxa"/>
          </w:tcPr>
          <w:p w14:paraId="7A74ABF7" w14:textId="77777777" w:rsidR="00803E57" w:rsidRPr="00083A92" w:rsidRDefault="00803E57" w:rsidP="005E0B50">
            <w:pPr>
              <w:pStyle w:val="MilitaryNumbering"/>
              <w:numPr>
                <w:ilvl w:val="0"/>
                <w:numId w:val="265"/>
              </w:numPr>
              <w:spacing w:before="120" w:after="120"/>
              <w:ind w:left="0" w:firstLine="0"/>
            </w:pPr>
            <w:r w:rsidRPr="00083A92">
              <w:rPr>
                <w:b/>
              </w:rPr>
              <w:t>Vehicle management responsibilities</w:t>
            </w:r>
            <w:r w:rsidRPr="00083A92">
              <w:t>.</w:t>
            </w:r>
            <w:r w:rsidRPr="00083A92">
              <w:rPr>
                <w:b/>
              </w:rPr>
              <w:t xml:space="preserve"> </w:t>
            </w:r>
            <w:r w:rsidRPr="00083A92">
              <w:t xml:space="preserve">All personnel tasked to manage, control, or supervise the use of MOD provided vehicles </w:t>
            </w:r>
            <w:r w:rsidRPr="0060596A">
              <w:rPr>
                <w:b/>
              </w:rPr>
              <w:t>should</w:t>
            </w:r>
            <w:r w:rsidRPr="00083A92">
              <w:t xml:space="preserve"> have clearly defined levels of responsibility. Management arrangements </w:t>
            </w:r>
            <w:r w:rsidRPr="0060596A">
              <w:rPr>
                <w:b/>
              </w:rPr>
              <w:t>should</w:t>
            </w:r>
            <w:r w:rsidRPr="00083A92">
              <w:t>:</w:t>
            </w:r>
          </w:p>
          <w:p w14:paraId="68F61B83" w14:textId="77777777" w:rsidR="00803E57" w:rsidRPr="00083A92" w:rsidRDefault="00803E57" w:rsidP="005E0B50">
            <w:pPr>
              <w:pStyle w:val="ListParagraph"/>
              <w:numPr>
                <w:ilvl w:val="1"/>
                <w:numId w:val="266"/>
              </w:numPr>
              <w:spacing w:before="120" w:after="120"/>
              <w:ind w:left="567" w:firstLine="0"/>
              <w:contextualSpacing w:val="0"/>
              <w:outlineLvl w:val="2"/>
              <w:rPr>
                <w:rFonts w:eastAsia="Calibri" w:cs="Arial"/>
                <w:szCs w:val="24"/>
              </w:rPr>
            </w:pPr>
            <w:r>
              <w:rPr>
                <w:rFonts w:eastAsia="Calibri" w:cs="Arial"/>
                <w:szCs w:val="24"/>
              </w:rPr>
              <w:t>d</w:t>
            </w:r>
            <w:r w:rsidRPr="00083A92">
              <w:rPr>
                <w:rFonts w:eastAsia="Calibri" w:cs="Arial"/>
                <w:szCs w:val="24"/>
              </w:rPr>
              <w:t>efine and record the levels of responsibility and training requirements</w:t>
            </w:r>
            <w:r>
              <w:rPr>
                <w:rFonts w:eastAsia="Calibri" w:cs="Arial"/>
                <w:szCs w:val="24"/>
              </w:rPr>
              <w:t>;</w:t>
            </w:r>
          </w:p>
          <w:p w14:paraId="448A694D" w14:textId="77777777" w:rsidR="00803E57" w:rsidRPr="00083A92" w:rsidRDefault="00803E57" w:rsidP="005E0B50">
            <w:pPr>
              <w:pStyle w:val="ListParagraph"/>
              <w:numPr>
                <w:ilvl w:val="1"/>
                <w:numId w:val="266"/>
              </w:numPr>
              <w:spacing w:before="120" w:after="120"/>
              <w:ind w:left="567" w:firstLine="0"/>
              <w:contextualSpacing w:val="0"/>
              <w:outlineLvl w:val="2"/>
              <w:rPr>
                <w:rFonts w:eastAsia="Calibri" w:cs="Arial"/>
                <w:szCs w:val="24"/>
              </w:rPr>
            </w:pPr>
            <w:r>
              <w:rPr>
                <w:rFonts w:eastAsia="Calibri" w:cs="Arial"/>
                <w:szCs w:val="24"/>
              </w:rPr>
              <w:t>b</w:t>
            </w:r>
            <w:r w:rsidRPr="00083A92">
              <w:rPr>
                <w:rFonts w:eastAsia="Calibri" w:cs="Arial"/>
                <w:szCs w:val="24"/>
              </w:rPr>
              <w:t>e reviewed annually.</w:t>
            </w:r>
          </w:p>
          <w:p w14:paraId="0CF67A5B" w14:textId="77777777" w:rsidR="00803E57" w:rsidRPr="00083A92" w:rsidRDefault="00803E57" w:rsidP="005E0B50">
            <w:pPr>
              <w:pStyle w:val="MilitaryNumbering"/>
              <w:numPr>
                <w:ilvl w:val="0"/>
                <w:numId w:val="265"/>
              </w:numPr>
              <w:spacing w:before="120" w:after="120"/>
              <w:ind w:left="0" w:firstLine="0"/>
              <w:rPr>
                <w:bCs/>
              </w:rPr>
            </w:pPr>
            <w:r w:rsidRPr="00083A92">
              <w:rPr>
                <w:b/>
              </w:rPr>
              <w:t>Unit vehicle management</w:t>
            </w:r>
            <w:r w:rsidRPr="00083A92">
              <w:rPr>
                <w:bCs/>
              </w:rPr>
              <w:t>. Where a unit holds or has a requirement to use a MOD provided vehicle, they are to make sure that an individual is nominated as the unit’s vehicle manager and be appropriately trained.</w:t>
            </w:r>
          </w:p>
          <w:p w14:paraId="66C09E31" w14:textId="77777777" w:rsidR="00803E57" w:rsidRPr="00083A92" w:rsidRDefault="00803E57" w:rsidP="005E0B50">
            <w:pPr>
              <w:pStyle w:val="MilitaryNumbering"/>
              <w:numPr>
                <w:ilvl w:val="0"/>
                <w:numId w:val="265"/>
              </w:numPr>
              <w:spacing w:before="120" w:after="120"/>
              <w:ind w:left="0" w:firstLine="0"/>
            </w:pPr>
            <w:r w:rsidRPr="3B9FE2CB">
              <w:rPr>
                <w:b/>
                <w:bCs/>
              </w:rPr>
              <w:t>Unit level standing orders</w:t>
            </w:r>
            <w:r w:rsidRPr="3B9FE2CB">
              <w:t xml:space="preserve">. Every unit / establishment </w:t>
            </w:r>
            <w:r w:rsidRPr="3B9FE2CB">
              <w:rPr>
                <w:b/>
                <w:bCs/>
              </w:rPr>
              <w:t>should</w:t>
            </w:r>
            <w:r w:rsidRPr="3B9FE2CB">
              <w:t xml:space="preserve"> produce and make available to all staff who manage, control, operate or use MOD provided vehicles, a set of units standing orders and driver’s orders and / or standing operational procedures. These orders </w:t>
            </w:r>
            <w:r w:rsidRPr="3B9FE2CB">
              <w:rPr>
                <w:b/>
                <w:bCs/>
              </w:rPr>
              <w:t>should</w:t>
            </w:r>
            <w:r w:rsidRPr="3B9FE2CB">
              <w:t xml:space="preserve"> support, or further clarify, how and by whom activity involving the use of MOD provided vehicles </w:t>
            </w:r>
            <w:r w:rsidRPr="3B9FE2CB">
              <w:rPr>
                <w:b/>
                <w:bCs/>
              </w:rPr>
              <w:t>should</w:t>
            </w:r>
            <w:r w:rsidRPr="3B9FE2CB">
              <w:t xml:space="preserve"> be applied within that unit.</w:t>
            </w:r>
          </w:p>
          <w:p w14:paraId="0681B34B" w14:textId="77777777" w:rsidR="00803E57" w:rsidRPr="00083A92" w:rsidRDefault="00803E57" w:rsidP="005E0B50">
            <w:pPr>
              <w:pStyle w:val="MilitaryNumbering"/>
              <w:numPr>
                <w:ilvl w:val="0"/>
                <w:numId w:val="265"/>
              </w:numPr>
              <w:spacing w:before="120" w:after="120"/>
              <w:ind w:left="0" w:firstLine="0"/>
            </w:pPr>
            <w:r w:rsidRPr="3B9FE2CB">
              <w:rPr>
                <w:b/>
                <w:bCs/>
              </w:rPr>
              <w:t>Fault reporting</w:t>
            </w:r>
            <w:r w:rsidRPr="3B9FE2CB">
              <w:t xml:space="preserve">. Any fault that cannot be corrected is to be reported to the unit nominated transport manager as soon as possible. If the fault renders the vehicle unsafe to use or non-street legal, the driver </w:t>
            </w:r>
            <w:r w:rsidRPr="3B9FE2CB">
              <w:rPr>
                <w:b/>
                <w:bCs/>
              </w:rPr>
              <w:t>should</w:t>
            </w:r>
            <w:r w:rsidRPr="3B9FE2CB">
              <w:t xml:space="preserve"> seek advice from the unit nominated transport manager regarding completion of the journey.</w:t>
            </w:r>
          </w:p>
          <w:p w14:paraId="38C7F088" w14:textId="77777777" w:rsidR="00803E57" w:rsidRDefault="00803E57" w:rsidP="005E0B50">
            <w:pPr>
              <w:pStyle w:val="MilitaryNumbering"/>
              <w:numPr>
                <w:ilvl w:val="0"/>
                <w:numId w:val="265"/>
              </w:numPr>
              <w:spacing w:before="120" w:after="120"/>
              <w:ind w:left="0" w:firstLine="0"/>
              <w:rPr>
                <w:bCs/>
              </w:rPr>
            </w:pPr>
            <w:r w:rsidRPr="00083A92">
              <w:rPr>
                <w:b/>
              </w:rPr>
              <w:t>Driver responsibilities</w:t>
            </w:r>
            <w:r w:rsidRPr="00083A92">
              <w:rPr>
                <w:bCs/>
              </w:rPr>
              <w:t xml:space="preserve">. Management arrangements </w:t>
            </w:r>
            <w:r w:rsidRPr="0060596A">
              <w:rPr>
                <w:b/>
              </w:rPr>
              <w:t>should</w:t>
            </w:r>
            <w:r w:rsidRPr="00083A92">
              <w:rPr>
                <w:bCs/>
              </w:rPr>
              <w:t xml:space="preserve"> be in place to make sure that all personnel driving vehicles on MOD business are aware of their responsibilities. All use is to be fully compliant with legislative and Defence regulatory and policy requirements.</w:t>
            </w:r>
          </w:p>
          <w:p w14:paraId="6963524B" w14:textId="77777777" w:rsidR="00803E57" w:rsidRDefault="00803E57" w:rsidP="005E0B50">
            <w:pPr>
              <w:pStyle w:val="MilitaryNumbering"/>
              <w:numPr>
                <w:ilvl w:val="0"/>
                <w:numId w:val="265"/>
              </w:numPr>
              <w:spacing w:before="120" w:after="120"/>
              <w:ind w:left="0" w:firstLine="0"/>
            </w:pPr>
            <w:r w:rsidRPr="3B9FE2CB">
              <w:t>Those driving or operating MOD provided vehicles need to be made aware of their responsibilities regarding vehicle use and the effects their actions have on other road users.</w:t>
            </w:r>
          </w:p>
          <w:p w14:paraId="2258ECA0" w14:textId="77777777" w:rsidR="00803E57" w:rsidRDefault="00803E57" w:rsidP="005E0B50">
            <w:pPr>
              <w:pStyle w:val="MilitaryNumbering"/>
              <w:numPr>
                <w:ilvl w:val="0"/>
                <w:numId w:val="265"/>
              </w:numPr>
              <w:spacing w:before="120" w:after="120"/>
              <w:ind w:left="0" w:firstLine="0"/>
            </w:pPr>
            <w:r w:rsidRPr="3B9FE2CB">
              <w:t>Drivers are to be provided with appropriate training sufficient to operate the vehicle safely within its designed capabilities.</w:t>
            </w:r>
          </w:p>
          <w:p w14:paraId="487A86BF" w14:textId="77777777" w:rsidR="00803E57" w:rsidRDefault="00803E57" w:rsidP="005E0B50">
            <w:pPr>
              <w:pStyle w:val="MilitaryNumbering"/>
              <w:numPr>
                <w:ilvl w:val="0"/>
                <w:numId w:val="265"/>
              </w:numPr>
              <w:spacing w:before="120" w:after="120"/>
              <w:ind w:left="0" w:firstLine="0"/>
              <w:rPr>
                <w:bCs/>
              </w:rPr>
            </w:pPr>
            <w:r w:rsidRPr="00D949B9">
              <w:rPr>
                <w:b/>
              </w:rPr>
              <w:lastRenderedPageBreak/>
              <w:t>Vehicle speed restrictions</w:t>
            </w:r>
            <w:r w:rsidRPr="00D949B9">
              <w:rPr>
                <w:bCs/>
              </w:rPr>
              <w:t>. Drivers are to be aware of the speed restrictions or maximum speed limits of their vehicle. Vehicles are only to be driven at a speed that will allow the driver to be able to stop well within the distance that can be seen to be clear.</w:t>
            </w:r>
          </w:p>
          <w:p w14:paraId="1F903850" w14:textId="77777777" w:rsidR="00803E57" w:rsidRPr="00D949B9" w:rsidRDefault="00803E57" w:rsidP="005E0B50">
            <w:pPr>
              <w:pStyle w:val="MilitaryNumbering"/>
              <w:numPr>
                <w:ilvl w:val="0"/>
                <w:numId w:val="265"/>
              </w:numPr>
              <w:spacing w:before="120" w:after="120"/>
              <w:ind w:left="0" w:firstLine="0"/>
            </w:pPr>
            <w:r w:rsidRPr="3B9FE2CB">
              <w:rPr>
                <w:b/>
                <w:bCs/>
              </w:rPr>
              <w:t>Legislation compliance</w:t>
            </w:r>
            <w:r w:rsidRPr="3B9FE2CB">
              <w:t xml:space="preserve">. A driver </w:t>
            </w:r>
            <w:r w:rsidRPr="3B9FE2CB">
              <w:rPr>
                <w:b/>
                <w:bCs/>
              </w:rPr>
              <w:t>should</w:t>
            </w:r>
            <w:r w:rsidRPr="3B9FE2CB">
              <w:t xml:space="preserve"> be made aware that they are in control of the vehicle and are required to comply with all legislation and Defence regulations regarding its use. Drivers are liable to prosecution if through their neglect such use is deemed to be in contravention.</w:t>
            </w:r>
          </w:p>
          <w:p w14:paraId="7ACD1041" w14:textId="77777777" w:rsidR="00803E57" w:rsidRDefault="00803E57" w:rsidP="005E0B50">
            <w:pPr>
              <w:pStyle w:val="MilitaryNumbering"/>
              <w:numPr>
                <w:ilvl w:val="0"/>
                <w:numId w:val="265"/>
              </w:numPr>
              <w:spacing w:before="120" w:after="120"/>
              <w:ind w:left="0" w:firstLine="0"/>
            </w:pPr>
            <w:r w:rsidRPr="3B9FE2CB">
              <w:rPr>
                <w:b/>
                <w:bCs/>
              </w:rPr>
              <w:t>Use of MOD provided vehicles</w:t>
            </w:r>
            <w:r w:rsidRPr="3B9FE2CB">
              <w:t>. An authority to drive or travel in a MOD provided vehicle is to exist prior to any individual driving, operating or travelling in it.</w:t>
            </w:r>
          </w:p>
          <w:p w14:paraId="27F57A7C" w14:textId="77777777" w:rsidR="00803E57" w:rsidRPr="00083A92" w:rsidRDefault="00803E57" w:rsidP="3B9FE2CB">
            <w:pPr>
              <w:pStyle w:val="MilitaryNumbering"/>
              <w:numPr>
                <w:ilvl w:val="0"/>
                <w:numId w:val="265"/>
              </w:numPr>
              <w:spacing w:before="120" w:after="120"/>
              <w:ind w:left="0" w:firstLine="0"/>
              <w:rPr>
                <w:rFonts w:cs="Arial"/>
              </w:rPr>
            </w:pPr>
            <w:r w:rsidRPr="3B9FE2CB">
              <w:rPr>
                <w:b/>
                <w:bCs/>
              </w:rPr>
              <w:t>Vehicle</w:t>
            </w:r>
            <w:r w:rsidRPr="3B9FE2CB">
              <w:rPr>
                <w:rFonts w:cs="Arial"/>
                <w:b/>
                <w:bCs/>
              </w:rPr>
              <w:t xml:space="preserve"> use</w:t>
            </w:r>
            <w:r w:rsidRPr="3B9FE2CB">
              <w:rPr>
                <w:rFonts w:cs="Arial"/>
              </w:rPr>
              <w:t xml:space="preserve">. Prior to starting a MOD vehicle, the driver </w:t>
            </w:r>
            <w:r w:rsidRPr="3B9FE2CB">
              <w:rPr>
                <w:rFonts w:cs="Arial"/>
                <w:b/>
                <w:bCs/>
              </w:rPr>
              <w:t>should</w:t>
            </w:r>
            <w:r w:rsidRPr="3B9FE2CB">
              <w:rPr>
                <w:rFonts w:cs="Arial"/>
              </w:rPr>
              <w:t xml:space="preserve"> be sat in the driver’s seat and have correctly adjusted mirrors and controls. Prior to moving off the driver </w:t>
            </w:r>
            <w:r w:rsidRPr="3B9FE2CB">
              <w:rPr>
                <w:rFonts w:cs="Arial"/>
                <w:b/>
                <w:bCs/>
              </w:rPr>
              <w:t>should</w:t>
            </w:r>
            <w:r w:rsidRPr="3B9FE2CB">
              <w:rPr>
                <w:rFonts w:cs="Arial"/>
              </w:rPr>
              <w:t xml:space="preserve"> make sure that they have a full view of the direction of travel. Where this is not possible, the driver </w:t>
            </w:r>
            <w:r w:rsidRPr="3B9FE2CB">
              <w:rPr>
                <w:rFonts w:cs="Arial"/>
                <w:b/>
                <w:bCs/>
              </w:rPr>
              <w:t>should</w:t>
            </w:r>
            <w:r w:rsidRPr="3B9FE2CB">
              <w:rPr>
                <w:rFonts w:cs="Arial"/>
              </w:rPr>
              <w:t xml:space="preserve"> check it is clear of other road users or other obstructions before proceeding.</w:t>
            </w:r>
          </w:p>
          <w:p w14:paraId="0F68BE0B" w14:textId="77777777" w:rsidR="00803E57" w:rsidRPr="00083A92" w:rsidRDefault="00803E57" w:rsidP="005E0B50">
            <w:pPr>
              <w:pStyle w:val="MilitaryNumbering"/>
              <w:numPr>
                <w:ilvl w:val="0"/>
                <w:numId w:val="265"/>
              </w:numPr>
              <w:spacing w:before="120" w:after="120"/>
              <w:ind w:left="0" w:firstLine="0"/>
              <w:rPr>
                <w:rFonts w:cs="Arial"/>
                <w:szCs w:val="24"/>
              </w:rPr>
            </w:pPr>
            <w:r w:rsidRPr="00D949B9">
              <w:rPr>
                <w:bCs/>
              </w:rPr>
              <w:t>A</w:t>
            </w:r>
            <w:r w:rsidRPr="00D949B9">
              <w:rPr>
                <w:rFonts w:cs="Arial"/>
                <w:szCs w:val="24"/>
              </w:rPr>
              <w:t xml:space="preserve"> MOD vehicle </w:t>
            </w:r>
            <w:r w:rsidRPr="0060596A">
              <w:rPr>
                <w:rFonts w:cs="Arial"/>
                <w:b/>
                <w:szCs w:val="24"/>
              </w:rPr>
              <w:t>should</w:t>
            </w:r>
            <w:r w:rsidRPr="00D949B9">
              <w:rPr>
                <w:rFonts w:cs="Arial"/>
                <w:szCs w:val="24"/>
              </w:rPr>
              <w:t xml:space="preserve"> only be used when:</w:t>
            </w:r>
          </w:p>
          <w:p w14:paraId="404F5B0D" w14:textId="77777777" w:rsidR="00803E57" w:rsidRPr="00083A92" w:rsidRDefault="00803E57" w:rsidP="005E0B50">
            <w:pPr>
              <w:pStyle w:val="ListParagraph"/>
              <w:numPr>
                <w:ilvl w:val="1"/>
                <w:numId w:val="267"/>
              </w:numPr>
              <w:spacing w:before="120" w:after="120"/>
              <w:ind w:left="567" w:firstLine="0"/>
              <w:contextualSpacing w:val="0"/>
              <w:outlineLvl w:val="2"/>
              <w:rPr>
                <w:rFonts w:eastAsia="Calibri" w:cs="Arial"/>
                <w:szCs w:val="24"/>
              </w:rPr>
            </w:pPr>
            <w:r>
              <w:rPr>
                <w:rFonts w:eastAsia="Calibri" w:cs="Arial"/>
                <w:szCs w:val="24"/>
              </w:rPr>
              <w:t>v</w:t>
            </w:r>
            <w:r w:rsidRPr="00083A92">
              <w:rPr>
                <w:rFonts w:eastAsia="Calibri" w:cs="Arial"/>
                <w:szCs w:val="24"/>
              </w:rPr>
              <w:t>ehicle inspections, servicing and maintenance requirements have been met and are in date</w:t>
            </w:r>
            <w:r>
              <w:rPr>
                <w:rFonts w:eastAsia="Calibri" w:cs="Arial"/>
                <w:szCs w:val="24"/>
              </w:rPr>
              <w:t>;</w:t>
            </w:r>
          </w:p>
          <w:p w14:paraId="3F64DE42" w14:textId="77777777" w:rsidR="00803E57" w:rsidRPr="00083A92" w:rsidRDefault="00803E57" w:rsidP="005E0B50">
            <w:pPr>
              <w:pStyle w:val="ListParagraph"/>
              <w:numPr>
                <w:ilvl w:val="1"/>
                <w:numId w:val="267"/>
              </w:numPr>
              <w:spacing w:before="120" w:after="120"/>
              <w:ind w:left="567" w:firstLine="0"/>
              <w:contextualSpacing w:val="0"/>
              <w:outlineLvl w:val="2"/>
              <w:rPr>
                <w:rFonts w:eastAsia="Calibri" w:cs="Arial"/>
                <w:szCs w:val="24"/>
              </w:rPr>
            </w:pPr>
            <w:r>
              <w:rPr>
                <w:rFonts w:eastAsia="Calibri" w:cs="Arial"/>
                <w:szCs w:val="24"/>
              </w:rPr>
              <w:t>t</w:t>
            </w:r>
            <w:r w:rsidRPr="00083A92">
              <w:rPr>
                <w:rFonts w:eastAsia="Calibri" w:cs="Arial"/>
                <w:szCs w:val="24"/>
              </w:rPr>
              <w:t>he vehicle is, in all respects, roadworthy or if undergoing maintenance or repair to make it roadworthy</w:t>
            </w:r>
            <w:r>
              <w:rPr>
                <w:rFonts w:eastAsia="Calibri" w:cs="Arial"/>
                <w:szCs w:val="24"/>
              </w:rPr>
              <w:t>;</w:t>
            </w:r>
          </w:p>
          <w:p w14:paraId="1BAF7055" w14:textId="77777777" w:rsidR="00803E57" w:rsidRPr="00083A92" w:rsidRDefault="00803E57" w:rsidP="005E0B50">
            <w:pPr>
              <w:pStyle w:val="ListParagraph"/>
              <w:numPr>
                <w:ilvl w:val="1"/>
                <w:numId w:val="267"/>
              </w:numPr>
              <w:spacing w:before="120" w:after="120"/>
              <w:ind w:left="567" w:firstLine="0"/>
              <w:contextualSpacing w:val="0"/>
              <w:outlineLvl w:val="2"/>
              <w:rPr>
                <w:rFonts w:eastAsia="Calibri" w:cs="Arial"/>
                <w:szCs w:val="24"/>
              </w:rPr>
            </w:pPr>
            <w:r>
              <w:rPr>
                <w:rFonts w:eastAsia="Calibri" w:cs="Arial"/>
                <w:szCs w:val="24"/>
              </w:rPr>
              <w:t>t</w:t>
            </w:r>
            <w:r w:rsidRPr="00083A92">
              <w:rPr>
                <w:rFonts w:eastAsia="Calibri" w:cs="Arial"/>
                <w:szCs w:val="24"/>
              </w:rPr>
              <w:t>he driver has conducted a before use check of the vehicle</w:t>
            </w:r>
            <w:r>
              <w:rPr>
                <w:rFonts w:eastAsia="Calibri" w:cs="Arial"/>
                <w:szCs w:val="24"/>
              </w:rPr>
              <w:t>;</w:t>
            </w:r>
          </w:p>
          <w:p w14:paraId="34752500" w14:textId="77777777" w:rsidR="00803E57" w:rsidRPr="00083A92" w:rsidRDefault="00803E57" w:rsidP="005E0B50">
            <w:pPr>
              <w:pStyle w:val="ListParagraph"/>
              <w:numPr>
                <w:ilvl w:val="1"/>
                <w:numId w:val="267"/>
              </w:numPr>
              <w:spacing w:before="120" w:after="120"/>
              <w:ind w:left="567" w:firstLine="0"/>
              <w:contextualSpacing w:val="0"/>
              <w:outlineLvl w:val="2"/>
              <w:rPr>
                <w:rFonts w:eastAsia="Calibri" w:cs="Arial"/>
                <w:szCs w:val="24"/>
              </w:rPr>
            </w:pPr>
            <w:r>
              <w:rPr>
                <w:rFonts w:eastAsia="Calibri" w:cs="Arial"/>
                <w:szCs w:val="24"/>
              </w:rPr>
              <w:t>t</w:t>
            </w:r>
            <w:r w:rsidRPr="00083A92">
              <w:rPr>
                <w:rFonts w:eastAsia="Calibri" w:cs="Arial"/>
                <w:szCs w:val="24"/>
              </w:rPr>
              <w:t>he driver holds the correct driving entitlement for the vehicle</w:t>
            </w:r>
            <w:r>
              <w:rPr>
                <w:rFonts w:eastAsia="Calibri" w:cs="Arial"/>
                <w:szCs w:val="24"/>
              </w:rPr>
              <w:t>;</w:t>
            </w:r>
          </w:p>
          <w:p w14:paraId="0D194CB7" w14:textId="77777777" w:rsidR="00803E57" w:rsidRPr="00083A92" w:rsidRDefault="00803E57" w:rsidP="005E0B50">
            <w:pPr>
              <w:pStyle w:val="ListParagraph"/>
              <w:numPr>
                <w:ilvl w:val="1"/>
                <w:numId w:val="267"/>
              </w:numPr>
              <w:spacing w:before="120" w:after="120"/>
              <w:ind w:left="567" w:firstLine="0"/>
              <w:contextualSpacing w:val="0"/>
              <w:outlineLvl w:val="2"/>
              <w:rPr>
                <w:rFonts w:eastAsia="Calibri" w:cs="Arial"/>
                <w:szCs w:val="24"/>
              </w:rPr>
            </w:pPr>
            <w:r>
              <w:rPr>
                <w:rFonts w:eastAsia="Calibri" w:cs="Arial"/>
                <w:szCs w:val="24"/>
              </w:rPr>
              <w:t>a</w:t>
            </w:r>
            <w:r w:rsidRPr="00083A92">
              <w:rPr>
                <w:rFonts w:eastAsia="Calibri" w:cs="Arial"/>
                <w:szCs w:val="24"/>
              </w:rPr>
              <w:t>n authority to use the vehicle exists</w:t>
            </w:r>
            <w:r>
              <w:rPr>
                <w:rFonts w:eastAsia="Calibri" w:cs="Arial"/>
                <w:szCs w:val="24"/>
              </w:rPr>
              <w:t>;</w:t>
            </w:r>
          </w:p>
          <w:p w14:paraId="1EA0C88C" w14:textId="77777777" w:rsidR="00803E57" w:rsidRDefault="00803E57" w:rsidP="005E0B50">
            <w:pPr>
              <w:pStyle w:val="ListParagraph"/>
              <w:numPr>
                <w:ilvl w:val="1"/>
                <w:numId w:val="267"/>
              </w:numPr>
              <w:spacing w:before="120" w:after="120"/>
              <w:ind w:left="567" w:firstLine="0"/>
              <w:contextualSpacing w:val="0"/>
              <w:outlineLvl w:val="2"/>
              <w:rPr>
                <w:rFonts w:eastAsia="Calibri" w:cs="Arial"/>
                <w:szCs w:val="24"/>
              </w:rPr>
            </w:pPr>
            <w:r>
              <w:rPr>
                <w:rFonts w:eastAsia="Calibri" w:cs="Arial"/>
                <w:szCs w:val="24"/>
              </w:rPr>
              <w:t>i</w:t>
            </w:r>
            <w:r w:rsidRPr="00083A92">
              <w:rPr>
                <w:rFonts w:eastAsia="Calibri" w:cs="Arial"/>
                <w:szCs w:val="24"/>
              </w:rPr>
              <w:t>t is being operated within its design configuration and parameters.</w:t>
            </w:r>
          </w:p>
          <w:p w14:paraId="193A61F4" w14:textId="77777777" w:rsidR="00803E57" w:rsidRPr="00545CAE" w:rsidRDefault="00803E57" w:rsidP="005E0B50">
            <w:pPr>
              <w:pStyle w:val="ListParagraph"/>
              <w:numPr>
                <w:ilvl w:val="0"/>
                <w:numId w:val="265"/>
              </w:numPr>
              <w:spacing w:before="120" w:after="120"/>
              <w:ind w:left="0" w:firstLine="0"/>
              <w:contextualSpacing w:val="0"/>
              <w:outlineLvl w:val="2"/>
              <w:rPr>
                <w:rFonts w:cs="Arial"/>
                <w:szCs w:val="24"/>
              </w:rPr>
            </w:pPr>
            <w:r w:rsidRPr="00545CAE">
              <w:rPr>
                <w:rFonts w:cs="Arial"/>
                <w:b/>
                <w:bCs/>
                <w:szCs w:val="24"/>
              </w:rPr>
              <w:t>Use of trailers</w:t>
            </w:r>
            <w:r w:rsidRPr="00545CAE">
              <w:rPr>
                <w:rFonts w:cs="Arial"/>
                <w:szCs w:val="24"/>
              </w:rPr>
              <w:t xml:space="preserve">. When using trailers, the driver </w:t>
            </w:r>
            <w:r w:rsidRPr="0060596A">
              <w:rPr>
                <w:rFonts w:cs="Arial"/>
                <w:b/>
                <w:szCs w:val="24"/>
              </w:rPr>
              <w:t>should</w:t>
            </w:r>
            <w:r w:rsidRPr="00545CAE">
              <w:rPr>
                <w:rFonts w:cs="Arial"/>
                <w:szCs w:val="24"/>
              </w:rPr>
              <w:t xml:space="preserve"> make sure that the towing vehicle is of the correct weight and has a tow hitch with a height which matches that of the trailer. The driver </w:t>
            </w:r>
            <w:r w:rsidRPr="0060596A">
              <w:rPr>
                <w:rFonts w:cs="Arial"/>
                <w:b/>
                <w:szCs w:val="24"/>
              </w:rPr>
              <w:t>should</w:t>
            </w:r>
            <w:r w:rsidRPr="00545CAE">
              <w:rPr>
                <w:rFonts w:cs="Arial"/>
                <w:szCs w:val="24"/>
              </w:rPr>
              <w:t xml:space="preserve"> also make sure that the trailer and connections are securely attached to the prime mover and all locking devices, including the jockey wheel / legs, are secured prior to moving off. When towing a fixed eye drawbar trailer, the driver </w:t>
            </w:r>
            <w:r w:rsidRPr="0060596A">
              <w:rPr>
                <w:rFonts w:cs="Arial"/>
                <w:b/>
                <w:szCs w:val="24"/>
              </w:rPr>
              <w:t>should</w:t>
            </w:r>
            <w:r w:rsidRPr="00545CAE">
              <w:rPr>
                <w:rFonts w:cs="Arial"/>
                <w:szCs w:val="24"/>
              </w:rPr>
              <w:t xml:space="preserve"> make sure that the vehicle towing eye is free to rotate.</w:t>
            </w:r>
          </w:p>
          <w:p w14:paraId="6FCC7EDE" w14:textId="77777777" w:rsidR="00803E57" w:rsidRPr="00083A92" w:rsidRDefault="00803E57" w:rsidP="3B9FE2CB">
            <w:pPr>
              <w:pStyle w:val="MilitaryNumbering"/>
              <w:numPr>
                <w:ilvl w:val="0"/>
                <w:numId w:val="265"/>
              </w:numPr>
              <w:spacing w:before="120" w:after="120"/>
              <w:ind w:left="0" w:firstLine="0"/>
              <w:rPr>
                <w:rFonts w:cs="Arial"/>
              </w:rPr>
            </w:pPr>
            <w:r w:rsidRPr="00990E9F">
              <w:rPr>
                <w:rFonts w:cs="Arial"/>
                <w:b/>
                <w:sz w:val="24"/>
                <w:szCs w:val="24"/>
              </w:rPr>
              <w:t>Route selection</w:t>
            </w:r>
            <w:r w:rsidRPr="3B9FE2CB">
              <w:rPr>
                <w:rFonts w:cs="Arial"/>
              </w:rPr>
              <w:t xml:space="preserve">. </w:t>
            </w:r>
            <w:r w:rsidRPr="00990E9F">
              <w:rPr>
                <w:rFonts w:cs="Arial"/>
                <w:sz w:val="24"/>
                <w:szCs w:val="24"/>
              </w:rPr>
              <w:t xml:space="preserve">Where a driver is provided a route by the M&amp;T staff, it </w:t>
            </w:r>
            <w:r w:rsidRPr="00990E9F">
              <w:rPr>
                <w:rFonts w:cs="Arial"/>
                <w:b/>
                <w:sz w:val="24"/>
                <w:szCs w:val="24"/>
              </w:rPr>
              <w:t>should</w:t>
            </w:r>
            <w:r w:rsidRPr="00990E9F">
              <w:rPr>
                <w:rFonts w:cs="Arial"/>
                <w:sz w:val="24"/>
                <w:szCs w:val="24"/>
              </w:rPr>
              <w:t xml:space="preserve"> be followed. Departure from that route may only be made in an emergency or when so directed by a superior officer, police officer or traffic warden. If no such route is given, the driver </w:t>
            </w:r>
            <w:r w:rsidRPr="00990E9F">
              <w:rPr>
                <w:rFonts w:cs="Arial"/>
                <w:b/>
                <w:sz w:val="24"/>
                <w:szCs w:val="24"/>
              </w:rPr>
              <w:t>should</w:t>
            </w:r>
            <w:r w:rsidRPr="00990E9F">
              <w:rPr>
                <w:rFonts w:cs="Arial"/>
                <w:sz w:val="24"/>
                <w:szCs w:val="24"/>
              </w:rPr>
              <w:t xml:space="preserve"> use the shortest practical route between the start point and destination, taking note of the sub paragraphs below:</w:t>
            </w:r>
          </w:p>
          <w:p w14:paraId="132BF174" w14:textId="77777777" w:rsidR="00803E57" w:rsidRPr="00083A92" w:rsidRDefault="00803E57" w:rsidP="005E0B50">
            <w:pPr>
              <w:pStyle w:val="ListParagraph"/>
              <w:numPr>
                <w:ilvl w:val="1"/>
                <w:numId w:val="268"/>
              </w:numPr>
              <w:spacing w:before="120" w:after="120"/>
              <w:ind w:left="567" w:firstLine="0"/>
              <w:contextualSpacing w:val="0"/>
              <w:outlineLvl w:val="2"/>
              <w:rPr>
                <w:rFonts w:eastAsia="Calibri" w:cs="Arial"/>
                <w:szCs w:val="24"/>
              </w:rPr>
            </w:pPr>
            <w:r>
              <w:rPr>
                <w:rFonts w:eastAsia="Calibri" w:cs="Arial"/>
                <w:szCs w:val="24"/>
              </w:rPr>
              <w:t>m</w:t>
            </w:r>
            <w:r w:rsidRPr="00083A92">
              <w:rPr>
                <w:rFonts w:eastAsia="Calibri" w:cs="Arial"/>
                <w:szCs w:val="24"/>
              </w:rPr>
              <w:t>ake best use of motorways, which may make a route longer in distance but shorter and more practical in time</w:t>
            </w:r>
            <w:r>
              <w:rPr>
                <w:rFonts w:eastAsia="Calibri" w:cs="Arial"/>
                <w:szCs w:val="24"/>
              </w:rPr>
              <w:t>;</w:t>
            </w:r>
          </w:p>
          <w:p w14:paraId="17DAAAB6" w14:textId="77777777" w:rsidR="00803E57" w:rsidRPr="00083A92" w:rsidRDefault="00803E57" w:rsidP="005E0B50">
            <w:pPr>
              <w:pStyle w:val="ListParagraph"/>
              <w:numPr>
                <w:ilvl w:val="1"/>
                <w:numId w:val="268"/>
              </w:numPr>
              <w:spacing w:before="120" w:after="120"/>
              <w:ind w:left="567" w:firstLine="0"/>
              <w:contextualSpacing w:val="0"/>
              <w:outlineLvl w:val="2"/>
              <w:rPr>
                <w:rFonts w:eastAsia="Calibri" w:cs="Arial"/>
                <w:szCs w:val="24"/>
              </w:rPr>
            </w:pPr>
            <w:r>
              <w:rPr>
                <w:rFonts w:eastAsia="Calibri" w:cs="Arial"/>
                <w:szCs w:val="24"/>
              </w:rPr>
              <w:t>w</w:t>
            </w:r>
            <w:r w:rsidRPr="00083A92">
              <w:rPr>
                <w:rFonts w:eastAsia="Calibri" w:cs="Arial"/>
                <w:szCs w:val="24"/>
              </w:rPr>
              <w:t xml:space="preserve">hen driving a high-sided vehicle (i.e., one that has an overall height of more than </w:t>
            </w:r>
            <w:r>
              <w:rPr>
                <w:rFonts w:eastAsia="Calibri" w:cs="Arial"/>
                <w:szCs w:val="24"/>
              </w:rPr>
              <w:t>3-</w:t>
            </w:r>
            <w:r w:rsidRPr="00083A92">
              <w:rPr>
                <w:rFonts w:eastAsia="Calibri" w:cs="Arial"/>
                <w:szCs w:val="24"/>
              </w:rPr>
              <w:t>m</w:t>
            </w:r>
            <w:r>
              <w:rPr>
                <w:rFonts w:eastAsia="Calibri" w:cs="Arial"/>
                <w:szCs w:val="24"/>
              </w:rPr>
              <w:t>etres</w:t>
            </w:r>
            <w:r w:rsidRPr="00083A92">
              <w:rPr>
                <w:rFonts w:eastAsia="Calibri" w:cs="Arial"/>
                <w:szCs w:val="24"/>
              </w:rPr>
              <w:t xml:space="preserve">) the driver </w:t>
            </w:r>
            <w:r w:rsidRPr="0060596A">
              <w:rPr>
                <w:rFonts w:eastAsia="Calibri" w:cs="Arial"/>
                <w:b/>
                <w:szCs w:val="24"/>
              </w:rPr>
              <w:t>should</w:t>
            </w:r>
            <w:r w:rsidRPr="00083A92">
              <w:rPr>
                <w:rFonts w:eastAsia="Calibri" w:cs="Arial"/>
                <w:szCs w:val="24"/>
              </w:rPr>
              <w:t xml:space="preserve"> make sure that:</w:t>
            </w:r>
          </w:p>
          <w:p w14:paraId="3AD3CB1B" w14:textId="77777777" w:rsidR="00803E57" w:rsidRPr="00083A92" w:rsidRDefault="00803E57" w:rsidP="000727D0">
            <w:pPr>
              <w:keepNext/>
              <w:tabs>
                <w:tab w:val="left" w:pos="567"/>
              </w:tabs>
              <w:ind w:left="1134"/>
              <w:rPr>
                <w:rFonts w:eastAsia="Calibri" w:cs="Arial"/>
                <w:szCs w:val="24"/>
              </w:rPr>
            </w:pPr>
            <w:r w:rsidRPr="00083A92">
              <w:rPr>
                <w:rFonts w:eastAsia="Calibri" w:cs="Arial"/>
                <w:szCs w:val="24"/>
              </w:rPr>
              <w:lastRenderedPageBreak/>
              <w:t xml:space="preserve">(1) </w:t>
            </w:r>
            <w:r w:rsidRPr="00083A92">
              <w:rPr>
                <w:rFonts w:eastAsia="Calibri" w:cs="Arial"/>
                <w:szCs w:val="24"/>
              </w:rPr>
              <w:tab/>
            </w:r>
            <w:r>
              <w:rPr>
                <w:rFonts w:eastAsia="Calibri" w:cs="Arial"/>
                <w:szCs w:val="24"/>
              </w:rPr>
              <w:t>t</w:t>
            </w:r>
            <w:r w:rsidRPr="00083A92">
              <w:rPr>
                <w:rFonts w:eastAsia="Calibri" w:cs="Arial"/>
                <w:szCs w:val="24"/>
              </w:rPr>
              <w:t xml:space="preserve">hey follow the authorised route; this </w:t>
            </w:r>
            <w:r w:rsidRPr="0060596A">
              <w:rPr>
                <w:rFonts w:eastAsia="Calibri" w:cs="Arial"/>
                <w:b/>
                <w:szCs w:val="24"/>
              </w:rPr>
              <w:t>should</w:t>
            </w:r>
            <w:r w:rsidRPr="00083A92">
              <w:rPr>
                <w:rFonts w:eastAsia="Calibri" w:cs="Arial"/>
                <w:szCs w:val="24"/>
              </w:rPr>
              <w:t xml:space="preserve"> take account of low bridges and any other overhead obstructions</w:t>
            </w:r>
            <w:r>
              <w:rPr>
                <w:rFonts w:eastAsia="Calibri" w:cs="Arial"/>
                <w:szCs w:val="24"/>
              </w:rPr>
              <w:t>;</w:t>
            </w:r>
          </w:p>
          <w:p w14:paraId="6A238D1E" w14:textId="77777777" w:rsidR="00803E57" w:rsidRPr="00083A92" w:rsidRDefault="00803E57" w:rsidP="000727D0">
            <w:pPr>
              <w:keepNext/>
              <w:tabs>
                <w:tab w:val="left" w:pos="567"/>
              </w:tabs>
              <w:ind w:left="1134"/>
              <w:rPr>
                <w:rFonts w:eastAsia="Calibri" w:cs="Arial"/>
                <w:szCs w:val="24"/>
              </w:rPr>
            </w:pPr>
            <w:r w:rsidRPr="00083A92">
              <w:rPr>
                <w:rFonts w:eastAsia="Calibri" w:cs="Arial"/>
                <w:szCs w:val="24"/>
              </w:rPr>
              <w:t xml:space="preserve">(2) </w:t>
            </w:r>
            <w:r w:rsidRPr="00083A92">
              <w:rPr>
                <w:rFonts w:eastAsia="Calibri" w:cs="Arial"/>
                <w:szCs w:val="24"/>
              </w:rPr>
              <w:tab/>
            </w:r>
            <w:r>
              <w:rPr>
                <w:rFonts w:eastAsia="Calibri" w:cs="Arial"/>
                <w:szCs w:val="24"/>
              </w:rPr>
              <w:t>c</w:t>
            </w:r>
            <w:r w:rsidRPr="00083A92">
              <w:rPr>
                <w:rFonts w:eastAsia="Calibri" w:cs="Arial"/>
                <w:szCs w:val="24"/>
              </w:rPr>
              <w:t>arry details of the dimensions and weight of the vehicle and any load</w:t>
            </w:r>
            <w:r>
              <w:rPr>
                <w:rFonts w:eastAsia="Calibri" w:cs="Arial"/>
                <w:szCs w:val="24"/>
              </w:rPr>
              <w:t>;</w:t>
            </w:r>
          </w:p>
          <w:p w14:paraId="70E9AE95" w14:textId="77777777" w:rsidR="00803E57" w:rsidRPr="00083A92" w:rsidRDefault="00803E57" w:rsidP="000727D0">
            <w:pPr>
              <w:tabs>
                <w:tab w:val="left" w:pos="567"/>
              </w:tabs>
              <w:ind w:left="1134"/>
              <w:rPr>
                <w:rFonts w:eastAsia="Calibri" w:cs="Arial"/>
                <w:szCs w:val="24"/>
              </w:rPr>
            </w:pPr>
            <w:r w:rsidRPr="00083A92">
              <w:rPr>
                <w:rFonts w:eastAsia="Calibri" w:cs="Arial"/>
                <w:szCs w:val="24"/>
              </w:rPr>
              <w:t xml:space="preserve">(3) </w:t>
            </w:r>
            <w:r w:rsidRPr="00083A92">
              <w:rPr>
                <w:rFonts w:eastAsia="Calibri" w:cs="Arial"/>
                <w:szCs w:val="24"/>
              </w:rPr>
              <w:tab/>
            </w:r>
            <w:r>
              <w:rPr>
                <w:rFonts w:eastAsia="Calibri" w:cs="Arial"/>
                <w:szCs w:val="24"/>
              </w:rPr>
              <w:t>w</w:t>
            </w:r>
            <w:r w:rsidRPr="00083A92">
              <w:rPr>
                <w:rFonts w:eastAsia="Calibri" w:cs="Arial"/>
                <w:szCs w:val="24"/>
              </w:rPr>
              <w:t xml:space="preserve">hen driving a vehicle fitted with a load height indicator in the cab, it </w:t>
            </w:r>
            <w:r w:rsidRPr="0060596A">
              <w:rPr>
                <w:rFonts w:eastAsia="Calibri" w:cs="Arial"/>
                <w:b/>
                <w:szCs w:val="24"/>
              </w:rPr>
              <w:t>should</w:t>
            </w:r>
            <w:r w:rsidRPr="00083A92">
              <w:rPr>
                <w:rFonts w:eastAsia="Calibri" w:cs="Arial"/>
                <w:szCs w:val="24"/>
              </w:rPr>
              <w:t xml:space="preserve"> be immediately reset after loading to accurately reflect the overall travelling height.</w:t>
            </w:r>
          </w:p>
          <w:p w14:paraId="4FDB7F8A" w14:textId="77777777" w:rsidR="00803E57" w:rsidRPr="00990E9F" w:rsidRDefault="00803E57" w:rsidP="3B9FE2CB">
            <w:pPr>
              <w:pStyle w:val="MilitaryNumbering"/>
              <w:numPr>
                <w:ilvl w:val="0"/>
                <w:numId w:val="265"/>
              </w:numPr>
              <w:spacing w:before="120" w:after="120"/>
              <w:ind w:left="0" w:firstLine="0"/>
              <w:rPr>
                <w:rFonts w:eastAsia="Calibri" w:cs="Arial"/>
                <w:sz w:val="24"/>
                <w:szCs w:val="24"/>
                <w:lang w:eastAsia="en-US"/>
              </w:rPr>
            </w:pPr>
            <w:r w:rsidRPr="00990E9F">
              <w:rPr>
                <w:rFonts w:eastAsia="Calibri" w:cs="Arial"/>
                <w:b/>
                <w:sz w:val="24"/>
                <w:szCs w:val="24"/>
                <w:lang w:eastAsia="en-US"/>
              </w:rPr>
              <w:t>Reversing</w:t>
            </w:r>
            <w:r w:rsidRPr="00990E9F">
              <w:rPr>
                <w:rFonts w:eastAsia="Calibri" w:cs="Arial"/>
                <w:sz w:val="24"/>
                <w:szCs w:val="24"/>
                <w:lang w:eastAsia="en-US"/>
              </w:rPr>
              <w:t xml:space="preserve">. A driver </w:t>
            </w:r>
            <w:r w:rsidRPr="00990E9F">
              <w:rPr>
                <w:rFonts w:eastAsia="Calibri" w:cs="Arial"/>
                <w:b/>
                <w:sz w:val="24"/>
                <w:szCs w:val="24"/>
                <w:lang w:eastAsia="en-US"/>
              </w:rPr>
              <w:t>should</w:t>
            </w:r>
            <w:r w:rsidRPr="00990E9F">
              <w:rPr>
                <w:rFonts w:eastAsia="Calibri" w:cs="Arial"/>
                <w:sz w:val="24"/>
                <w:szCs w:val="24"/>
                <w:lang w:eastAsia="en-US"/>
              </w:rPr>
              <w:t xml:space="preserve"> not reverse a vehicle further than may be deemed reasonable. Before reversing the driver </w:t>
            </w:r>
            <w:r w:rsidRPr="00990E9F">
              <w:rPr>
                <w:rFonts w:eastAsia="Calibri" w:cs="Arial"/>
                <w:b/>
                <w:sz w:val="24"/>
                <w:szCs w:val="24"/>
                <w:lang w:eastAsia="en-US"/>
              </w:rPr>
              <w:t>should</w:t>
            </w:r>
            <w:r w:rsidRPr="00990E9F">
              <w:rPr>
                <w:rFonts w:eastAsia="Calibri" w:cs="Arial"/>
                <w:sz w:val="24"/>
                <w:szCs w:val="24"/>
                <w:lang w:eastAsia="en-US"/>
              </w:rPr>
              <w:t xml:space="preserve"> make sure that there are no pedestrians, road users or other obstructions behind them or on </w:t>
            </w:r>
            <w:r w:rsidRPr="00990E9F">
              <w:rPr>
                <w:rFonts w:cs="Arial"/>
                <w:sz w:val="24"/>
                <w:szCs w:val="24"/>
              </w:rPr>
              <w:t>their</w:t>
            </w:r>
            <w:r w:rsidRPr="00990E9F">
              <w:rPr>
                <w:rFonts w:eastAsia="Calibri" w:cs="Arial"/>
                <w:sz w:val="24"/>
                <w:szCs w:val="24"/>
                <w:lang w:eastAsia="en-US"/>
              </w:rPr>
              <w:t xml:space="preserve"> intended line. Drivers </w:t>
            </w:r>
            <w:r w:rsidRPr="00990E9F">
              <w:rPr>
                <w:rFonts w:eastAsia="Calibri" w:cs="Arial"/>
                <w:b/>
                <w:sz w:val="24"/>
                <w:szCs w:val="24"/>
                <w:lang w:eastAsia="en-US"/>
              </w:rPr>
              <w:t>should</w:t>
            </w:r>
            <w:r w:rsidRPr="00990E9F">
              <w:rPr>
                <w:rFonts w:eastAsia="Calibri" w:cs="Arial"/>
                <w:sz w:val="24"/>
                <w:szCs w:val="24"/>
                <w:lang w:eastAsia="en-US"/>
              </w:rPr>
              <w:t xml:space="preserve"> be especially careful about the ‘blind spot’ areas behind them and to the side as the vehicle swings out. Where necessary the driver </w:t>
            </w:r>
            <w:r w:rsidRPr="00990E9F">
              <w:rPr>
                <w:rFonts w:eastAsia="Calibri" w:cs="Arial"/>
                <w:b/>
                <w:sz w:val="24"/>
                <w:szCs w:val="24"/>
                <w:lang w:eastAsia="en-US"/>
              </w:rPr>
              <w:t>should</w:t>
            </w:r>
            <w:r w:rsidRPr="00990E9F">
              <w:rPr>
                <w:rFonts w:eastAsia="Calibri" w:cs="Arial"/>
                <w:sz w:val="24"/>
                <w:szCs w:val="24"/>
                <w:lang w:eastAsia="en-US"/>
              </w:rPr>
              <w:t xml:space="preserve"> physically check to the rear of their vehicle prior to reversing. Where feasible a driver </w:t>
            </w:r>
            <w:r w:rsidRPr="00990E9F">
              <w:rPr>
                <w:rFonts w:eastAsia="Calibri" w:cs="Arial"/>
                <w:b/>
                <w:sz w:val="24"/>
                <w:szCs w:val="24"/>
                <w:lang w:eastAsia="en-US"/>
              </w:rPr>
              <w:t>should</w:t>
            </w:r>
            <w:r w:rsidRPr="00990E9F">
              <w:rPr>
                <w:rFonts w:eastAsia="Calibri" w:cs="Arial"/>
                <w:sz w:val="24"/>
                <w:szCs w:val="24"/>
                <w:lang w:eastAsia="en-US"/>
              </w:rPr>
              <w:t xml:space="preserve"> seek assistance when reversing. Where assistance is provided the driver is to stop immediately, they lose visual contact with those giving such assistance.</w:t>
            </w:r>
          </w:p>
          <w:p w14:paraId="32B8C340" w14:textId="77777777" w:rsidR="00803E57" w:rsidRPr="00990E9F" w:rsidRDefault="00803E57" w:rsidP="3B9FE2CB">
            <w:pPr>
              <w:pStyle w:val="MilitaryNumbering"/>
              <w:numPr>
                <w:ilvl w:val="0"/>
                <w:numId w:val="265"/>
              </w:numPr>
              <w:spacing w:before="120" w:after="120"/>
              <w:ind w:left="0" w:firstLine="0"/>
              <w:rPr>
                <w:rFonts w:eastAsia="Calibri" w:cs="Arial"/>
                <w:sz w:val="24"/>
                <w:szCs w:val="24"/>
                <w:lang w:eastAsia="en-US"/>
              </w:rPr>
            </w:pPr>
            <w:r w:rsidRPr="00990E9F">
              <w:rPr>
                <w:rFonts w:eastAsia="Calibri" w:cs="Arial"/>
                <w:b/>
                <w:sz w:val="24"/>
                <w:szCs w:val="24"/>
                <w:lang w:eastAsia="en-US"/>
              </w:rPr>
              <w:t xml:space="preserve">Reverse parking. </w:t>
            </w:r>
            <w:r w:rsidRPr="00990E9F">
              <w:rPr>
                <w:rFonts w:eastAsia="Calibri" w:cs="Arial"/>
                <w:sz w:val="24"/>
                <w:szCs w:val="24"/>
                <w:lang w:eastAsia="en-US"/>
              </w:rPr>
              <w:t xml:space="preserve">To reduce danger to pedestrians, maximise safety and assist vehicle access and egress, MOD provided vehicles </w:t>
            </w:r>
            <w:r w:rsidRPr="00990E9F">
              <w:rPr>
                <w:rFonts w:eastAsia="Calibri" w:cs="Arial"/>
                <w:b/>
                <w:sz w:val="24"/>
                <w:szCs w:val="24"/>
                <w:lang w:eastAsia="en-US"/>
              </w:rPr>
              <w:t>should</w:t>
            </w:r>
            <w:r w:rsidRPr="00990E9F">
              <w:rPr>
                <w:rFonts w:eastAsia="Calibri" w:cs="Arial"/>
                <w:sz w:val="24"/>
                <w:szCs w:val="24"/>
                <w:lang w:eastAsia="en-US"/>
              </w:rPr>
              <w:t xml:space="preserve"> be reverse parked. This ensures that vehicles are best positioned to be driven </w:t>
            </w:r>
            <w:r w:rsidRPr="00990E9F">
              <w:rPr>
                <w:rFonts w:cs="Arial"/>
                <w:sz w:val="24"/>
                <w:szCs w:val="24"/>
              </w:rPr>
              <w:t>away</w:t>
            </w:r>
            <w:r w:rsidRPr="00990E9F">
              <w:rPr>
                <w:rFonts w:eastAsia="Calibri" w:cs="Arial"/>
                <w:sz w:val="24"/>
                <w:szCs w:val="24"/>
                <w:lang w:eastAsia="en-US"/>
              </w:rPr>
              <w:t xml:space="preserve"> (forwards), providing visibility of the surrounding areas to the driver. Many unnecessary vehicle accidents occur while </w:t>
            </w:r>
            <w:r w:rsidRPr="00990E9F">
              <w:rPr>
                <w:sz w:val="24"/>
                <w:szCs w:val="24"/>
              </w:rPr>
              <w:t>reversing</w:t>
            </w:r>
            <w:r w:rsidRPr="00990E9F">
              <w:rPr>
                <w:rFonts w:eastAsia="Calibri" w:cs="Arial"/>
                <w:sz w:val="24"/>
                <w:szCs w:val="24"/>
                <w:lang w:eastAsia="en-US"/>
              </w:rPr>
              <w:t xml:space="preserve">. A trained marshaller </w:t>
            </w:r>
            <w:r w:rsidRPr="00990E9F">
              <w:rPr>
                <w:rFonts w:eastAsia="Calibri" w:cs="Arial"/>
                <w:b/>
                <w:sz w:val="24"/>
                <w:szCs w:val="24"/>
                <w:lang w:eastAsia="en-US"/>
              </w:rPr>
              <w:t>should</w:t>
            </w:r>
            <w:r w:rsidRPr="00990E9F">
              <w:rPr>
                <w:rFonts w:eastAsia="Calibri" w:cs="Arial"/>
                <w:sz w:val="24"/>
                <w:szCs w:val="24"/>
                <w:lang w:eastAsia="en-US"/>
              </w:rPr>
              <w:t xml:space="preserve"> be used when reversing and visibility is restricted.</w:t>
            </w:r>
          </w:p>
          <w:p w14:paraId="75273A39" w14:textId="77777777" w:rsidR="00803E57" w:rsidRPr="00990E9F" w:rsidRDefault="00803E57" w:rsidP="3B9FE2CB">
            <w:pPr>
              <w:pStyle w:val="MilitaryNumbering"/>
              <w:numPr>
                <w:ilvl w:val="0"/>
                <w:numId w:val="265"/>
              </w:numPr>
              <w:spacing w:before="120" w:after="120"/>
              <w:ind w:left="0" w:firstLine="0"/>
              <w:rPr>
                <w:rFonts w:cs="Arial"/>
                <w:b/>
                <w:sz w:val="24"/>
                <w:szCs w:val="24"/>
              </w:rPr>
            </w:pPr>
            <w:r w:rsidRPr="00990E9F">
              <w:rPr>
                <w:rFonts w:cs="Arial"/>
                <w:b/>
                <w:sz w:val="24"/>
                <w:szCs w:val="24"/>
              </w:rPr>
              <w:t>Fitment and use of vehicle utilisation and driver behaviour systems</w:t>
            </w:r>
            <w:r w:rsidRPr="00990E9F">
              <w:rPr>
                <w:rFonts w:cs="Arial"/>
                <w:sz w:val="24"/>
                <w:szCs w:val="24"/>
              </w:rPr>
              <w:t xml:space="preserve">. To provide maximum fleet optimisation, analyse vehicle use and aid </w:t>
            </w:r>
            <w:r w:rsidRPr="00990E9F">
              <w:rPr>
                <w:rFonts w:eastAsia="Calibri" w:cs="Arial"/>
                <w:sz w:val="24"/>
                <w:szCs w:val="24"/>
                <w:lang w:eastAsia="en-US"/>
              </w:rPr>
              <w:t>management</w:t>
            </w:r>
            <w:r w:rsidRPr="00990E9F">
              <w:rPr>
                <w:rFonts w:cs="Arial"/>
                <w:sz w:val="24"/>
                <w:szCs w:val="24"/>
              </w:rPr>
              <w:t xml:space="preserve"> decisions regarding vehicle utilisation, the use of a fleet management information or telematic system is a cost-effective measure. The use of telematics is well proven, can save money and </w:t>
            </w:r>
            <w:r w:rsidRPr="00990E9F">
              <w:rPr>
                <w:rFonts w:cs="Arial"/>
                <w:b/>
                <w:sz w:val="24"/>
                <w:szCs w:val="24"/>
              </w:rPr>
              <w:t>should</w:t>
            </w:r>
            <w:r w:rsidRPr="00990E9F">
              <w:rPr>
                <w:rFonts w:cs="Arial"/>
                <w:sz w:val="24"/>
                <w:szCs w:val="24"/>
              </w:rPr>
              <w:t xml:space="preserve"> be fitted as a minimum standard to all MOD provided vehicles, particularly those used for administrative purposes.</w:t>
            </w:r>
          </w:p>
          <w:p w14:paraId="7CF1A3F3" w14:textId="77777777" w:rsidR="00803E57" w:rsidRPr="00990E9F" w:rsidRDefault="00803E57" w:rsidP="3B9FE2CB">
            <w:pPr>
              <w:pStyle w:val="MilitaryNumbering"/>
              <w:numPr>
                <w:ilvl w:val="0"/>
                <w:numId w:val="265"/>
              </w:numPr>
              <w:spacing w:before="120" w:after="120"/>
              <w:ind w:left="0" w:firstLine="0"/>
              <w:rPr>
                <w:rFonts w:cs="Arial"/>
                <w:b/>
                <w:sz w:val="24"/>
                <w:szCs w:val="24"/>
              </w:rPr>
            </w:pPr>
            <w:r w:rsidRPr="00990E9F">
              <w:rPr>
                <w:rFonts w:cs="Arial"/>
                <w:b/>
                <w:sz w:val="24"/>
                <w:szCs w:val="24"/>
              </w:rPr>
              <w:t>Benefit of use</w:t>
            </w:r>
            <w:r w:rsidRPr="00990E9F">
              <w:rPr>
                <w:rFonts w:cs="Arial"/>
                <w:sz w:val="24"/>
                <w:szCs w:val="24"/>
              </w:rPr>
              <w:t>. An associated benefit of telematics is in driver behaviour where data can be immediately transmitted, collated, and analysed, identifying trends so that road risk can be minimised and improvements in accident reduction can be made.</w:t>
            </w:r>
          </w:p>
          <w:p w14:paraId="5D2B9C3C" w14:textId="77777777" w:rsidR="00803E57" w:rsidRPr="00990E9F" w:rsidRDefault="00803E57" w:rsidP="3B9FE2CB">
            <w:pPr>
              <w:pStyle w:val="MilitaryNumbering"/>
              <w:numPr>
                <w:ilvl w:val="0"/>
                <w:numId w:val="265"/>
              </w:numPr>
              <w:spacing w:before="120" w:after="120"/>
              <w:ind w:left="0" w:firstLine="0"/>
              <w:rPr>
                <w:rFonts w:cs="Arial"/>
                <w:b/>
                <w:sz w:val="24"/>
                <w:szCs w:val="24"/>
              </w:rPr>
            </w:pPr>
            <w:r w:rsidRPr="00990E9F">
              <w:rPr>
                <w:rFonts w:cs="Arial"/>
                <w:b/>
                <w:sz w:val="24"/>
                <w:szCs w:val="24"/>
              </w:rPr>
              <w:t>Telematic reports</w:t>
            </w:r>
            <w:r w:rsidRPr="00990E9F">
              <w:rPr>
                <w:rFonts w:cs="Arial"/>
                <w:sz w:val="24"/>
                <w:szCs w:val="24"/>
              </w:rPr>
              <w:t xml:space="preserve">. Automatically generated reports can be made available, and these </w:t>
            </w:r>
            <w:r w:rsidRPr="00990E9F">
              <w:rPr>
                <w:rFonts w:cs="Arial"/>
                <w:b/>
                <w:sz w:val="24"/>
                <w:szCs w:val="24"/>
              </w:rPr>
              <w:t>should</w:t>
            </w:r>
            <w:r w:rsidRPr="00990E9F">
              <w:rPr>
                <w:rFonts w:cs="Arial"/>
                <w:sz w:val="24"/>
                <w:szCs w:val="24"/>
              </w:rPr>
              <w:t xml:space="preserve"> be made accessible via the MOD IT infrastructure. A variety of reports </w:t>
            </w:r>
            <w:r w:rsidRPr="00990E9F">
              <w:rPr>
                <w:rFonts w:cs="Arial"/>
                <w:b/>
                <w:sz w:val="24"/>
                <w:szCs w:val="24"/>
              </w:rPr>
              <w:t>should</w:t>
            </w:r>
            <w:r w:rsidRPr="00990E9F">
              <w:rPr>
                <w:rFonts w:cs="Arial"/>
                <w:sz w:val="24"/>
                <w:szCs w:val="24"/>
              </w:rPr>
              <w:t xml:space="preserve"> be made available within the application; for example, designated time periods, speed, poor control, or aggressive braking. Report requirements </w:t>
            </w:r>
            <w:r w:rsidRPr="00990E9F">
              <w:rPr>
                <w:rFonts w:cs="Arial"/>
                <w:b/>
                <w:sz w:val="24"/>
                <w:szCs w:val="24"/>
              </w:rPr>
              <w:t>should</w:t>
            </w:r>
            <w:r w:rsidRPr="00990E9F">
              <w:rPr>
                <w:rFonts w:cs="Arial"/>
                <w:sz w:val="24"/>
                <w:szCs w:val="24"/>
              </w:rPr>
              <w:t xml:space="preserve"> be determined by each Defence organisation, as appropriate.</w:t>
            </w:r>
          </w:p>
          <w:p w14:paraId="6D15867B" w14:textId="77777777" w:rsidR="00803E57" w:rsidRPr="00990E9F" w:rsidRDefault="00803E57" w:rsidP="3B9FE2CB">
            <w:pPr>
              <w:pStyle w:val="MilitaryNumbering"/>
              <w:numPr>
                <w:ilvl w:val="0"/>
                <w:numId w:val="265"/>
              </w:numPr>
              <w:spacing w:before="120" w:after="1080"/>
              <w:ind w:left="0" w:firstLine="0"/>
              <w:rPr>
                <w:rFonts w:cs="Arial"/>
                <w:b/>
                <w:sz w:val="24"/>
                <w:szCs w:val="24"/>
              </w:rPr>
            </w:pPr>
            <w:r w:rsidRPr="00990E9F">
              <w:rPr>
                <w:rFonts w:cs="Arial"/>
                <w:b/>
                <w:sz w:val="24"/>
                <w:szCs w:val="24"/>
              </w:rPr>
              <w:t>Telematic management</w:t>
            </w:r>
            <w:r w:rsidRPr="00990E9F">
              <w:rPr>
                <w:rFonts w:cs="Arial"/>
                <w:sz w:val="24"/>
                <w:szCs w:val="24"/>
              </w:rPr>
              <w:t xml:space="preserve">. Defence organisations </w:t>
            </w:r>
            <w:r w:rsidRPr="00990E9F">
              <w:rPr>
                <w:rFonts w:cs="Arial"/>
                <w:b/>
                <w:sz w:val="24"/>
                <w:szCs w:val="24"/>
              </w:rPr>
              <w:t>should</w:t>
            </w:r>
            <w:r w:rsidRPr="00990E9F">
              <w:rPr>
                <w:rFonts w:cs="Arial"/>
                <w:sz w:val="24"/>
                <w:szCs w:val="24"/>
              </w:rPr>
              <w:t xml:space="preserve"> nominate representatives to act on report findings and provide statistical feedback. The reports do not need to identify the driver, but provide the vehicle registration number, where and when the instance took place and the extent to which telematic parameters are exceeded.</w:t>
            </w:r>
          </w:p>
          <w:p w14:paraId="6DD510F8" w14:textId="77777777" w:rsidR="00803E57" w:rsidRPr="00EC40A4" w:rsidRDefault="00803E57" w:rsidP="3B9FE2CB">
            <w:pPr>
              <w:pStyle w:val="MilitaryNumbering"/>
              <w:keepNext/>
              <w:keepLines/>
              <w:numPr>
                <w:ilvl w:val="0"/>
                <w:numId w:val="265"/>
              </w:numPr>
              <w:spacing w:before="120" w:after="120"/>
              <w:ind w:left="0" w:firstLine="0"/>
              <w:rPr>
                <w:rFonts w:cs="Arial"/>
                <w:b/>
                <w:sz w:val="24"/>
                <w:szCs w:val="24"/>
              </w:rPr>
            </w:pPr>
            <w:r w:rsidRPr="00EC40A4">
              <w:rPr>
                <w:rFonts w:cs="Arial"/>
                <w:b/>
                <w:sz w:val="24"/>
                <w:szCs w:val="24"/>
              </w:rPr>
              <w:lastRenderedPageBreak/>
              <w:t>Managing inappropriate driving</w:t>
            </w:r>
            <w:r w:rsidRPr="00EC40A4">
              <w:rPr>
                <w:rFonts w:cs="Arial"/>
                <w:sz w:val="24"/>
                <w:szCs w:val="24"/>
              </w:rPr>
              <w:t xml:space="preserve">. Managing instances of (alleged) inappropriate driving in MOD provided vehicles is the responsibility of the Chain of Command. All occurrences of inappropriate driving </w:t>
            </w:r>
            <w:r w:rsidRPr="00EC40A4">
              <w:rPr>
                <w:rFonts w:cs="Arial"/>
                <w:b/>
                <w:sz w:val="24"/>
                <w:szCs w:val="24"/>
              </w:rPr>
              <w:t>should</w:t>
            </w:r>
            <w:r w:rsidRPr="00EC40A4">
              <w:rPr>
                <w:rFonts w:cs="Arial"/>
                <w:sz w:val="24"/>
                <w:szCs w:val="24"/>
              </w:rPr>
              <w:t xml:space="preserve"> be investigated, regardless of the rank or grade of the driver and, where deemed appropriate, suitable action taken. Those responsible for the management, control or supervision of vehicle use </w:t>
            </w:r>
            <w:r w:rsidRPr="00EC40A4">
              <w:rPr>
                <w:rFonts w:cs="Arial"/>
                <w:b/>
                <w:sz w:val="24"/>
                <w:szCs w:val="24"/>
              </w:rPr>
              <w:t>should</w:t>
            </w:r>
            <w:r w:rsidRPr="00EC40A4">
              <w:rPr>
                <w:rFonts w:cs="Arial"/>
                <w:sz w:val="24"/>
                <w:szCs w:val="24"/>
              </w:rPr>
              <w:t xml:space="preserve"> therefore make sure that:</w:t>
            </w:r>
          </w:p>
          <w:p w14:paraId="21F8F6B4" w14:textId="77777777" w:rsidR="00803E57" w:rsidRPr="00083A92" w:rsidRDefault="00803E57" w:rsidP="005E0B50">
            <w:pPr>
              <w:pStyle w:val="ListParagraph"/>
              <w:numPr>
                <w:ilvl w:val="1"/>
                <w:numId w:val="269"/>
              </w:numPr>
              <w:spacing w:before="120" w:after="120"/>
              <w:ind w:left="567" w:firstLine="0"/>
              <w:contextualSpacing w:val="0"/>
              <w:outlineLvl w:val="2"/>
              <w:rPr>
                <w:rFonts w:eastAsia="Calibri" w:cs="Arial"/>
                <w:szCs w:val="24"/>
              </w:rPr>
            </w:pPr>
            <w:r>
              <w:rPr>
                <w:rFonts w:eastAsia="Calibri" w:cs="Arial"/>
                <w:szCs w:val="24"/>
              </w:rPr>
              <w:t>d</w:t>
            </w:r>
            <w:r w:rsidRPr="00083A92">
              <w:rPr>
                <w:rFonts w:eastAsia="Calibri" w:cs="Arial"/>
                <w:szCs w:val="24"/>
              </w:rPr>
              <w:t>rivers are made aware of their responsibilities under legislation, the Highway Code and MOD Drivers Standing Orders</w:t>
            </w:r>
            <w:r>
              <w:rPr>
                <w:rFonts w:eastAsia="Calibri" w:cs="Arial"/>
                <w:szCs w:val="24"/>
              </w:rPr>
              <w:t>;</w:t>
            </w:r>
          </w:p>
          <w:p w14:paraId="671D0D90" w14:textId="77777777" w:rsidR="00803E57" w:rsidRPr="00083A92" w:rsidRDefault="00803E57" w:rsidP="005E0B50">
            <w:pPr>
              <w:pStyle w:val="ListParagraph"/>
              <w:numPr>
                <w:ilvl w:val="1"/>
                <w:numId w:val="269"/>
              </w:numPr>
              <w:spacing w:before="120" w:after="120"/>
              <w:ind w:left="567" w:firstLine="0"/>
              <w:contextualSpacing w:val="0"/>
              <w:outlineLvl w:val="2"/>
              <w:rPr>
                <w:rFonts w:eastAsia="Calibri" w:cs="Arial"/>
                <w:szCs w:val="24"/>
              </w:rPr>
            </w:pPr>
            <w:r>
              <w:rPr>
                <w:rFonts w:eastAsia="Calibri" w:cs="Arial"/>
                <w:szCs w:val="24"/>
              </w:rPr>
              <w:t>d</w:t>
            </w:r>
            <w:r w:rsidRPr="00083A92">
              <w:rPr>
                <w:rFonts w:eastAsia="Calibri" w:cs="Arial"/>
                <w:szCs w:val="24"/>
              </w:rPr>
              <w:t xml:space="preserve">rivers are made aware that the telematic systems record aspects of their driving behaviour and that action </w:t>
            </w:r>
            <w:r w:rsidRPr="00BE3F85">
              <w:rPr>
                <w:rFonts w:eastAsia="Calibri" w:cs="Arial"/>
                <w:b/>
                <w:bCs/>
                <w:szCs w:val="24"/>
              </w:rPr>
              <w:t>could</w:t>
            </w:r>
            <w:r w:rsidRPr="00083A92">
              <w:rPr>
                <w:rFonts w:eastAsia="Calibri" w:cs="Arial"/>
                <w:szCs w:val="24"/>
              </w:rPr>
              <w:t xml:space="preserve"> be taken if they are identified as having infringed traffic laws, or drive in a manner considered to be unsafe to themselves and / or other road users</w:t>
            </w:r>
            <w:r>
              <w:rPr>
                <w:rFonts w:eastAsia="Calibri" w:cs="Arial"/>
                <w:szCs w:val="24"/>
              </w:rPr>
              <w:t>;</w:t>
            </w:r>
          </w:p>
          <w:p w14:paraId="609E33AA" w14:textId="77777777" w:rsidR="00803E57" w:rsidRPr="00083A92" w:rsidRDefault="00803E57" w:rsidP="005E0B50">
            <w:pPr>
              <w:pStyle w:val="ListParagraph"/>
              <w:numPr>
                <w:ilvl w:val="1"/>
                <w:numId w:val="269"/>
              </w:numPr>
              <w:spacing w:before="120" w:after="120"/>
              <w:ind w:left="567" w:firstLine="0"/>
              <w:contextualSpacing w:val="0"/>
              <w:outlineLvl w:val="2"/>
              <w:rPr>
                <w:rFonts w:eastAsia="Calibri" w:cs="Arial"/>
                <w:szCs w:val="24"/>
              </w:rPr>
            </w:pPr>
            <w:r>
              <w:rPr>
                <w:rFonts w:eastAsia="Calibri" w:cs="Arial"/>
                <w:szCs w:val="24"/>
              </w:rPr>
              <w:t>t</w:t>
            </w:r>
            <w:r w:rsidRPr="00083A92">
              <w:rPr>
                <w:rFonts w:eastAsia="Calibri" w:cs="Arial"/>
                <w:szCs w:val="24"/>
              </w:rPr>
              <w:t>ransport managers / line managers act robustly to rectify the behaviour of those drivers found to be placing themselves and / or others at risk. In those cases of persistent or repetitive risk taking and monitoring all other cases of alleged inappropriate driving to identify trends</w:t>
            </w:r>
            <w:r>
              <w:rPr>
                <w:rFonts w:eastAsia="Calibri" w:cs="Arial"/>
                <w:szCs w:val="24"/>
              </w:rPr>
              <w:t>;</w:t>
            </w:r>
          </w:p>
          <w:p w14:paraId="3030DF3E" w14:textId="77777777" w:rsidR="00803E57" w:rsidRPr="00083A92" w:rsidRDefault="00803E57" w:rsidP="005E0B50">
            <w:pPr>
              <w:pStyle w:val="ListParagraph"/>
              <w:numPr>
                <w:ilvl w:val="1"/>
                <w:numId w:val="269"/>
              </w:numPr>
              <w:spacing w:before="120" w:after="120"/>
              <w:ind w:left="567" w:firstLine="0"/>
              <w:contextualSpacing w:val="0"/>
              <w:outlineLvl w:val="2"/>
              <w:rPr>
                <w:rFonts w:cs="Arial"/>
                <w:szCs w:val="24"/>
              </w:rPr>
            </w:pPr>
            <w:r>
              <w:rPr>
                <w:rFonts w:eastAsia="Calibri" w:cs="Arial"/>
                <w:szCs w:val="24"/>
              </w:rPr>
              <w:t>a</w:t>
            </w:r>
            <w:r w:rsidRPr="00083A92">
              <w:rPr>
                <w:rFonts w:eastAsia="Calibri" w:cs="Arial"/>
                <w:szCs w:val="24"/>
              </w:rPr>
              <w:t xml:space="preserve"> robust</w:t>
            </w:r>
            <w:r w:rsidRPr="00083A92">
              <w:rPr>
                <w:rFonts w:cs="Arial"/>
                <w:szCs w:val="24"/>
              </w:rPr>
              <w:t xml:space="preserve"> process is put in place for investigating and dealing with inappropriate driving. Where available</w:t>
            </w:r>
            <w:r>
              <w:rPr>
                <w:rFonts w:cs="Arial"/>
                <w:szCs w:val="24"/>
              </w:rPr>
              <w:t>,</w:t>
            </w:r>
            <w:r w:rsidRPr="00083A92">
              <w:rPr>
                <w:rFonts w:cs="Arial"/>
                <w:szCs w:val="24"/>
              </w:rPr>
              <w:t xml:space="preserve"> telematic reports </w:t>
            </w:r>
            <w:r w:rsidRPr="0060596A">
              <w:rPr>
                <w:rFonts w:cs="Arial"/>
                <w:b/>
                <w:szCs w:val="24"/>
              </w:rPr>
              <w:t>should</w:t>
            </w:r>
            <w:r w:rsidRPr="00083A92">
              <w:rPr>
                <w:rFonts w:cs="Arial"/>
                <w:szCs w:val="24"/>
              </w:rPr>
              <w:t xml:space="preserve"> be used to identify suspected breaches of UK law or Defence organisation</w:t>
            </w:r>
            <w:r>
              <w:rPr>
                <w:rFonts w:cs="Arial"/>
                <w:szCs w:val="24"/>
              </w:rPr>
              <w:t>s</w:t>
            </w:r>
            <w:r w:rsidRPr="00083A92">
              <w:rPr>
                <w:rFonts w:cs="Arial"/>
                <w:szCs w:val="24"/>
              </w:rPr>
              <w:t xml:space="preserve"> agreed safety parameters. In implementing these processes, the Defence organisations are to be able to demonstrate that they are:</w:t>
            </w:r>
          </w:p>
          <w:p w14:paraId="5DF1293C" w14:textId="77777777" w:rsidR="00803E57" w:rsidRPr="00083A92" w:rsidRDefault="00803E57" w:rsidP="000727D0">
            <w:pPr>
              <w:ind w:left="1147"/>
              <w:rPr>
                <w:rFonts w:eastAsia="Calibri" w:cs="Arial"/>
                <w:szCs w:val="24"/>
              </w:rPr>
            </w:pPr>
            <w:r w:rsidRPr="00083A92">
              <w:rPr>
                <w:rFonts w:eastAsia="Calibri" w:cs="Arial"/>
                <w:szCs w:val="24"/>
              </w:rPr>
              <w:t xml:space="preserve">(1) </w:t>
            </w:r>
            <w:r w:rsidRPr="00083A92">
              <w:rPr>
                <w:rFonts w:eastAsia="Calibri" w:cs="Arial"/>
                <w:szCs w:val="24"/>
              </w:rPr>
              <w:tab/>
            </w:r>
            <w:r>
              <w:rPr>
                <w:rFonts w:eastAsia="Calibri" w:cs="Arial"/>
                <w:szCs w:val="24"/>
              </w:rPr>
              <w:t>p</w:t>
            </w:r>
            <w:r w:rsidRPr="00083A92">
              <w:rPr>
                <w:rFonts w:eastAsia="Calibri" w:cs="Arial"/>
                <w:szCs w:val="24"/>
              </w:rPr>
              <w:t>roactively seeking to improve driver and passenger safety</w:t>
            </w:r>
            <w:r>
              <w:rPr>
                <w:rFonts w:eastAsia="Calibri" w:cs="Arial"/>
                <w:szCs w:val="24"/>
              </w:rPr>
              <w:t>;</w:t>
            </w:r>
          </w:p>
          <w:p w14:paraId="07C7C93A" w14:textId="77777777" w:rsidR="00803E57" w:rsidRPr="00083A92" w:rsidRDefault="00803E57" w:rsidP="000727D0">
            <w:pPr>
              <w:ind w:left="1147"/>
              <w:rPr>
                <w:rFonts w:eastAsia="Calibri" w:cs="Arial"/>
                <w:szCs w:val="24"/>
              </w:rPr>
            </w:pPr>
            <w:r w:rsidRPr="00083A92">
              <w:rPr>
                <w:rFonts w:eastAsia="Calibri" w:cs="Arial"/>
                <w:szCs w:val="24"/>
              </w:rPr>
              <w:t>(2)</w:t>
            </w:r>
            <w:r w:rsidRPr="00083A92">
              <w:rPr>
                <w:rFonts w:eastAsia="Calibri" w:cs="Arial"/>
                <w:szCs w:val="24"/>
              </w:rPr>
              <w:tab/>
            </w:r>
            <w:r>
              <w:rPr>
                <w:rFonts w:eastAsia="Calibri" w:cs="Arial"/>
                <w:szCs w:val="24"/>
              </w:rPr>
              <w:t>p</w:t>
            </w:r>
            <w:r w:rsidRPr="00083A92">
              <w:rPr>
                <w:rFonts w:eastAsia="Calibri" w:cs="Arial"/>
                <w:szCs w:val="24"/>
              </w:rPr>
              <w:t>roactively seeking to reduce costs of vehicle repairs</w:t>
            </w:r>
            <w:r>
              <w:rPr>
                <w:rFonts w:eastAsia="Calibri" w:cs="Arial"/>
                <w:szCs w:val="24"/>
              </w:rPr>
              <w:t>;</w:t>
            </w:r>
          </w:p>
          <w:p w14:paraId="167F752A" w14:textId="77777777" w:rsidR="00803E57" w:rsidRPr="00083A92" w:rsidRDefault="00803E57" w:rsidP="000727D0">
            <w:pPr>
              <w:ind w:left="1147"/>
              <w:rPr>
                <w:rFonts w:eastAsia="Calibri" w:cs="Arial"/>
                <w:szCs w:val="24"/>
              </w:rPr>
            </w:pPr>
            <w:r w:rsidRPr="00083A92">
              <w:rPr>
                <w:rFonts w:eastAsia="Calibri" w:cs="Arial"/>
                <w:szCs w:val="24"/>
              </w:rPr>
              <w:t>(3)</w:t>
            </w:r>
            <w:r w:rsidRPr="00083A92">
              <w:rPr>
                <w:rFonts w:eastAsia="Calibri" w:cs="Arial"/>
                <w:szCs w:val="24"/>
              </w:rPr>
              <w:tab/>
            </w:r>
            <w:r>
              <w:rPr>
                <w:rFonts w:eastAsia="Calibri" w:cs="Arial"/>
                <w:szCs w:val="24"/>
              </w:rPr>
              <w:t>c</w:t>
            </w:r>
            <w:r w:rsidRPr="00083A92">
              <w:rPr>
                <w:rFonts w:eastAsia="Calibri" w:cs="Arial"/>
                <w:szCs w:val="24"/>
              </w:rPr>
              <w:t>arrying out appropriate retraining and administrative action against MOD personnel where driving is deemed to be unsafe or has been shown to breach the law</w:t>
            </w:r>
            <w:r>
              <w:rPr>
                <w:rFonts w:eastAsia="Calibri" w:cs="Arial"/>
                <w:szCs w:val="24"/>
              </w:rPr>
              <w:t>,</w:t>
            </w:r>
            <w:r w:rsidRPr="00083A92">
              <w:rPr>
                <w:rFonts w:eastAsia="Calibri" w:cs="Arial"/>
                <w:szCs w:val="24"/>
              </w:rPr>
              <w:t xml:space="preserve"> this includes the removal of the right to use MOD provided vehicles where appropriate.</w:t>
            </w:r>
          </w:p>
          <w:p w14:paraId="32BE7D7D" w14:textId="77777777" w:rsidR="00803E57" w:rsidRPr="00EC40A4" w:rsidRDefault="00803E57" w:rsidP="005E0B50">
            <w:pPr>
              <w:pStyle w:val="MilitaryNumbering"/>
              <w:numPr>
                <w:ilvl w:val="0"/>
                <w:numId w:val="265"/>
              </w:numPr>
              <w:spacing w:before="120" w:after="120"/>
              <w:ind w:left="0" w:firstLine="0"/>
              <w:rPr>
                <w:rFonts w:cs="Arial"/>
                <w:sz w:val="24"/>
                <w:szCs w:val="28"/>
              </w:rPr>
            </w:pPr>
            <w:r w:rsidRPr="00EC40A4">
              <w:rPr>
                <w:rFonts w:cs="Arial"/>
                <w:b/>
                <w:sz w:val="24"/>
                <w:szCs w:val="28"/>
              </w:rPr>
              <w:t>Improving driving behaviour</w:t>
            </w:r>
            <w:r w:rsidRPr="00EC40A4">
              <w:rPr>
                <w:rFonts w:cs="Arial"/>
                <w:sz w:val="24"/>
                <w:szCs w:val="28"/>
              </w:rPr>
              <w:t xml:space="preserve">. Key to the success of reducing the level of risk to MOD personnel is to use the reports of alleged inappropriate driving to educate drivers that this behaviour is not acceptable. It is acknowledged that drivers may not be aware that legal or safety parameters have been exceeded and furthermore, that over time, individuals may pick up ‘poor driving techniques’ which they may not themselves consider to be unsafe. A Chain of Command’s approach to dealing with inappropriate driving </w:t>
            </w:r>
            <w:r w:rsidRPr="00EC40A4">
              <w:rPr>
                <w:rFonts w:cs="Arial"/>
                <w:b/>
                <w:sz w:val="24"/>
                <w:szCs w:val="28"/>
              </w:rPr>
              <w:t>should</w:t>
            </w:r>
            <w:r w:rsidRPr="00EC40A4">
              <w:rPr>
                <w:rFonts w:cs="Arial"/>
                <w:sz w:val="24"/>
                <w:szCs w:val="28"/>
              </w:rPr>
              <w:t xml:space="preserve"> be a progressive process aimed at educating an individual, moving them away from unsafe and risky actions, thus improving their driving skills. An example of a process for improving driving behaviour </w:t>
            </w:r>
            <w:r w:rsidRPr="00EC40A4">
              <w:rPr>
                <w:rFonts w:cs="Arial"/>
                <w:b/>
                <w:sz w:val="24"/>
                <w:szCs w:val="28"/>
              </w:rPr>
              <w:t>could</w:t>
            </w:r>
            <w:r w:rsidRPr="00EC40A4">
              <w:rPr>
                <w:rFonts w:cs="Arial"/>
                <w:sz w:val="24"/>
                <w:szCs w:val="28"/>
              </w:rPr>
              <w:t xml:space="preserve"> be:</w:t>
            </w:r>
          </w:p>
          <w:p w14:paraId="50E0E4D9" w14:textId="77777777" w:rsidR="00803E57" w:rsidRPr="00083A92" w:rsidRDefault="00803E57" w:rsidP="005E0B50">
            <w:pPr>
              <w:pStyle w:val="ListParagraph"/>
              <w:numPr>
                <w:ilvl w:val="1"/>
                <w:numId w:val="270"/>
              </w:numPr>
              <w:spacing w:before="120" w:after="1320"/>
              <w:ind w:left="567" w:firstLine="0"/>
              <w:contextualSpacing w:val="0"/>
              <w:outlineLvl w:val="2"/>
              <w:rPr>
                <w:rFonts w:cs="Arial"/>
                <w:szCs w:val="24"/>
              </w:rPr>
            </w:pPr>
            <w:r w:rsidRPr="00083A92">
              <w:rPr>
                <w:rFonts w:cs="Arial"/>
                <w:b/>
                <w:bCs/>
                <w:szCs w:val="24"/>
              </w:rPr>
              <w:t xml:space="preserve">Stage 1 </w:t>
            </w:r>
            <w:r>
              <w:rPr>
                <w:rFonts w:cs="Arial"/>
                <w:b/>
                <w:bCs/>
                <w:szCs w:val="24"/>
              </w:rPr>
              <w:t>–</w:t>
            </w:r>
            <w:r w:rsidRPr="00083A92">
              <w:rPr>
                <w:rFonts w:cs="Arial"/>
                <w:b/>
                <w:bCs/>
                <w:szCs w:val="24"/>
              </w:rPr>
              <w:t xml:space="preserve"> Consultation and cooperation</w:t>
            </w:r>
            <w:r w:rsidRPr="00083A92">
              <w:rPr>
                <w:rFonts w:cs="Arial"/>
                <w:szCs w:val="24"/>
              </w:rPr>
              <w:t xml:space="preserve">. The driver is advised by their Line Manager or a Transport SME that a telematic report indicates alleged inappropriate or unsafe driving. The circumstances </w:t>
            </w:r>
            <w:r w:rsidRPr="0010188D">
              <w:rPr>
                <w:rFonts w:cs="Arial"/>
                <w:b/>
                <w:bCs/>
                <w:szCs w:val="24"/>
              </w:rPr>
              <w:t>shall</w:t>
            </w:r>
            <w:r w:rsidRPr="00083A92">
              <w:rPr>
                <w:rFonts w:cs="Arial"/>
                <w:szCs w:val="24"/>
              </w:rPr>
              <w:t xml:space="preserve"> be discussed, the driver informed that unsafe driving is unacceptable and they are required to amend their driving behaviour to be safe and within legal limits</w:t>
            </w:r>
            <w:r>
              <w:rPr>
                <w:rFonts w:cs="Arial"/>
                <w:szCs w:val="24"/>
              </w:rPr>
              <w:t>;</w:t>
            </w:r>
          </w:p>
          <w:p w14:paraId="5EB83AC3" w14:textId="77777777" w:rsidR="00803E57" w:rsidRPr="00083A92" w:rsidRDefault="00803E57" w:rsidP="005E0B50">
            <w:pPr>
              <w:pStyle w:val="ListParagraph"/>
              <w:numPr>
                <w:ilvl w:val="1"/>
                <w:numId w:val="270"/>
              </w:numPr>
              <w:spacing w:before="120" w:after="120"/>
              <w:ind w:left="567" w:firstLine="0"/>
              <w:contextualSpacing w:val="0"/>
              <w:outlineLvl w:val="2"/>
              <w:rPr>
                <w:rFonts w:cs="Arial"/>
                <w:szCs w:val="24"/>
              </w:rPr>
            </w:pPr>
            <w:r w:rsidRPr="00083A92">
              <w:rPr>
                <w:rFonts w:cs="Arial"/>
                <w:b/>
                <w:bCs/>
                <w:szCs w:val="24"/>
              </w:rPr>
              <w:lastRenderedPageBreak/>
              <w:t xml:space="preserve">Stage 2 </w:t>
            </w:r>
            <w:r>
              <w:rPr>
                <w:rFonts w:cs="Arial"/>
                <w:b/>
                <w:bCs/>
                <w:szCs w:val="24"/>
              </w:rPr>
              <w:t>–</w:t>
            </w:r>
            <w:r w:rsidRPr="00083A92">
              <w:rPr>
                <w:rFonts w:cs="Arial"/>
                <w:b/>
                <w:bCs/>
                <w:szCs w:val="24"/>
              </w:rPr>
              <w:t xml:space="preserve"> Pro-active development</w:t>
            </w:r>
            <w:r w:rsidRPr="00083A92">
              <w:rPr>
                <w:rFonts w:cs="Arial"/>
                <w:szCs w:val="24"/>
              </w:rPr>
              <w:t>. Where there are repeat or serious offences the Line Manager or Transport SME interviews the driver to discuss why the same or similar alleged unsafe actions are being repeated. In addition, the Line Management considers whether further training is appropriate such as a driving assessment with a qualified instructor / examiner, continuation training and / or attending a behavioural driving / speed awareness course</w:t>
            </w:r>
            <w:r>
              <w:rPr>
                <w:rFonts w:cs="Arial"/>
                <w:szCs w:val="24"/>
              </w:rPr>
              <w:t>;</w:t>
            </w:r>
          </w:p>
          <w:p w14:paraId="5CB33430" w14:textId="77777777" w:rsidR="00803E57" w:rsidRPr="00083A92" w:rsidRDefault="00803E57" w:rsidP="005E0B50">
            <w:pPr>
              <w:pStyle w:val="ListParagraph"/>
              <w:numPr>
                <w:ilvl w:val="1"/>
                <w:numId w:val="270"/>
              </w:numPr>
              <w:spacing w:before="120" w:after="120"/>
              <w:ind w:left="567" w:firstLine="0"/>
              <w:contextualSpacing w:val="0"/>
              <w:outlineLvl w:val="2"/>
              <w:rPr>
                <w:rFonts w:cs="Arial"/>
                <w:szCs w:val="24"/>
              </w:rPr>
            </w:pPr>
            <w:r w:rsidRPr="00083A92">
              <w:rPr>
                <w:rFonts w:cs="Arial"/>
                <w:b/>
                <w:bCs/>
                <w:szCs w:val="24"/>
              </w:rPr>
              <w:t xml:space="preserve">Stage 3 </w:t>
            </w:r>
            <w:r>
              <w:rPr>
                <w:rFonts w:cs="Arial"/>
                <w:b/>
                <w:bCs/>
                <w:szCs w:val="24"/>
              </w:rPr>
              <w:t>–</w:t>
            </w:r>
            <w:r w:rsidRPr="00083A92">
              <w:rPr>
                <w:rFonts w:cs="Arial"/>
                <w:b/>
                <w:bCs/>
                <w:szCs w:val="24"/>
              </w:rPr>
              <w:t xml:space="preserve"> Accident prevention</w:t>
            </w:r>
            <w:r w:rsidRPr="00083A92">
              <w:rPr>
                <w:rFonts w:cs="Arial"/>
                <w:szCs w:val="24"/>
              </w:rPr>
              <w:t xml:space="preserve">. Where it is evident that despite remedial training and support, a driver is continually found to be driving inappropriately and is putting themselves and / or other road users at risk, Line Management consider administrative action. To reduce the likelihood of an accident the Line Management take preventative action and consideration </w:t>
            </w:r>
            <w:r w:rsidRPr="0060596A">
              <w:rPr>
                <w:rFonts w:cs="Arial"/>
                <w:b/>
                <w:szCs w:val="24"/>
              </w:rPr>
              <w:t>should</w:t>
            </w:r>
            <w:r w:rsidRPr="00083A92">
              <w:rPr>
                <w:rFonts w:cs="Arial"/>
                <w:szCs w:val="24"/>
              </w:rPr>
              <w:t xml:space="preserve"> be given as to whether the individual is fit for driving duties</w:t>
            </w:r>
            <w:r>
              <w:rPr>
                <w:rFonts w:cs="Arial"/>
                <w:szCs w:val="24"/>
              </w:rPr>
              <w:t>;</w:t>
            </w:r>
          </w:p>
          <w:p w14:paraId="61E5FE1C" w14:textId="77777777" w:rsidR="00803E57" w:rsidRPr="00083A92" w:rsidRDefault="00803E57" w:rsidP="005E0B50">
            <w:pPr>
              <w:pStyle w:val="ListParagraph"/>
              <w:numPr>
                <w:ilvl w:val="1"/>
                <w:numId w:val="270"/>
              </w:numPr>
              <w:spacing w:before="120" w:after="120"/>
              <w:ind w:left="567" w:firstLine="0"/>
              <w:contextualSpacing w:val="0"/>
              <w:outlineLvl w:val="2"/>
              <w:rPr>
                <w:rFonts w:cs="Arial"/>
                <w:szCs w:val="24"/>
              </w:rPr>
            </w:pPr>
            <w:r w:rsidRPr="00083A92">
              <w:rPr>
                <w:rFonts w:cs="Arial"/>
                <w:b/>
                <w:bCs/>
                <w:szCs w:val="24"/>
              </w:rPr>
              <w:t>Addressing trends</w:t>
            </w:r>
            <w:r w:rsidRPr="00083A92">
              <w:rPr>
                <w:rFonts w:cs="Arial"/>
                <w:szCs w:val="24"/>
              </w:rPr>
              <w:t xml:space="preserve">. Where specific trends in driver behaviour are identified group education </w:t>
            </w:r>
            <w:r w:rsidRPr="0060596A">
              <w:rPr>
                <w:rFonts w:cs="Arial"/>
                <w:b/>
                <w:szCs w:val="24"/>
              </w:rPr>
              <w:t>should</w:t>
            </w:r>
            <w:r w:rsidRPr="00083A92">
              <w:rPr>
                <w:rFonts w:cs="Arial"/>
                <w:szCs w:val="24"/>
              </w:rPr>
              <w:t xml:space="preserve"> be arranged by the unit. This can involve presentations by Defence road safety staff or road safety organisations, emergency services and charitable organisations.</w:t>
            </w:r>
          </w:p>
          <w:p w14:paraId="4F526EDC" w14:textId="77777777" w:rsidR="00803E57" w:rsidRPr="00EC40A4" w:rsidRDefault="00803E57" w:rsidP="005E0B50">
            <w:pPr>
              <w:pStyle w:val="MilitaryNumbering"/>
              <w:numPr>
                <w:ilvl w:val="0"/>
                <w:numId w:val="265"/>
              </w:numPr>
              <w:spacing w:before="120" w:after="120"/>
              <w:ind w:left="0" w:firstLine="0"/>
              <w:rPr>
                <w:rFonts w:cs="Arial"/>
                <w:sz w:val="24"/>
                <w:szCs w:val="28"/>
              </w:rPr>
            </w:pPr>
            <w:r w:rsidRPr="00EC40A4">
              <w:rPr>
                <w:rFonts w:cs="Arial"/>
                <w:b/>
                <w:sz w:val="24"/>
                <w:szCs w:val="28"/>
              </w:rPr>
              <w:t>Vehicle roadworthiness</w:t>
            </w:r>
            <w:r w:rsidRPr="00EC40A4">
              <w:rPr>
                <w:rFonts w:cs="Arial"/>
                <w:sz w:val="24"/>
                <w:szCs w:val="28"/>
              </w:rPr>
              <w:t xml:space="preserve">. Those responsible for the management of MOD provided vehicles </w:t>
            </w:r>
            <w:r w:rsidRPr="00EC40A4">
              <w:rPr>
                <w:rFonts w:cs="Arial"/>
                <w:b/>
                <w:sz w:val="24"/>
                <w:szCs w:val="28"/>
              </w:rPr>
              <w:t>should</w:t>
            </w:r>
            <w:r w:rsidRPr="00EC40A4">
              <w:rPr>
                <w:rFonts w:cs="Arial"/>
                <w:sz w:val="24"/>
                <w:szCs w:val="28"/>
              </w:rPr>
              <w:t xml:space="preserve"> make sure that a MOD provided vehicle is legally compliant for use and that a maintenance programme for every vehicle exists and is in every respect ‘fit for purpose’ before being used. In addition:</w:t>
            </w:r>
          </w:p>
          <w:p w14:paraId="2873BCF9" w14:textId="77777777" w:rsidR="00803E57" w:rsidRPr="00083A92" w:rsidRDefault="00803E57" w:rsidP="005E0B50">
            <w:pPr>
              <w:pStyle w:val="ListParagraph"/>
              <w:numPr>
                <w:ilvl w:val="1"/>
                <w:numId w:val="271"/>
              </w:numPr>
              <w:spacing w:before="120" w:after="120"/>
              <w:ind w:left="567" w:firstLine="0"/>
              <w:contextualSpacing w:val="0"/>
              <w:outlineLvl w:val="2"/>
              <w:rPr>
                <w:rFonts w:cs="Arial"/>
                <w:szCs w:val="24"/>
              </w:rPr>
            </w:pPr>
            <w:r>
              <w:rPr>
                <w:rFonts w:cs="Arial"/>
                <w:szCs w:val="24"/>
              </w:rPr>
              <w:t>a</w:t>
            </w:r>
            <w:r w:rsidRPr="00083A92">
              <w:rPr>
                <w:rFonts w:cs="Arial"/>
                <w:szCs w:val="24"/>
              </w:rPr>
              <w:t xml:space="preserve"> clearly defined system predetermined by intervals or mileage </w:t>
            </w:r>
            <w:r w:rsidRPr="0060596A">
              <w:rPr>
                <w:rFonts w:cs="Arial"/>
                <w:b/>
                <w:szCs w:val="24"/>
              </w:rPr>
              <w:t>should</w:t>
            </w:r>
            <w:r w:rsidRPr="00083A92">
              <w:rPr>
                <w:rFonts w:cs="Arial"/>
                <w:szCs w:val="24"/>
              </w:rPr>
              <w:t xml:space="preserve"> be used</w:t>
            </w:r>
            <w:r>
              <w:rPr>
                <w:rFonts w:cs="Arial"/>
                <w:szCs w:val="24"/>
              </w:rPr>
              <w:t>;</w:t>
            </w:r>
          </w:p>
          <w:p w14:paraId="7B256822" w14:textId="77777777" w:rsidR="00803E57" w:rsidRPr="00083A92" w:rsidRDefault="00803E57" w:rsidP="005E0B50">
            <w:pPr>
              <w:pStyle w:val="ListParagraph"/>
              <w:numPr>
                <w:ilvl w:val="1"/>
                <w:numId w:val="271"/>
              </w:numPr>
              <w:spacing w:before="120" w:after="120"/>
              <w:ind w:left="567" w:firstLine="0"/>
              <w:contextualSpacing w:val="0"/>
              <w:outlineLvl w:val="2"/>
              <w:rPr>
                <w:rFonts w:cs="Arial"/>
                <w:szCs w:val="24"/>
              </w:rPr>
            </w:pPr>
            <w:r>
              <w:rPr>
                <w:rFonts w:cs="Arial"/>
                <w:szCs w:val="24"/>
              </w:rPr>
              <w:t>a</w:t>
            </w:r>
            <w:r w:rsidRPr="00083A92">
              <w:rPr>
                <w:rFonts w:cs="Arial"/>
                <w:szCs w:val="24"/>
              </w:rPr>
              <w:t xml:space="preserve"> fault reporting system </w:t>
            </w:r>
            <w:r w:rsidRPr="0060596A">
              <w:rPr>
                <w:rFonts w:cs="Arial"/>
                <w:b/>
                <w:szCs w:val="24"/>
              </w:rPr>
              <w:t>should</w:t>
            </w:r>
            <w:r w:rsidRPr="00083A92">
              <w:rPr>
                <w:rFonts w:cs="Arial"/>
                <w:szCs w:val="24"/>
              </w:rPr>
              <w:t xml:space="preserve"> be in place for all vehicles and associated equipment</w:t>
            </w:r>
            <w:r>
              <w:rPr>
                <w:rFonts w:cs="Arial"/>
                <w:szCs w:val="24"/>
              </w:rPr>
              <w:t>;</w:t>
            </w:r>
          </w:p>
          <w:p w14:paraId="6518CBB9" w14:textId="77777777" w:rsidR="00803E57" w:rsidRPr="00083A92" w:rsidRDefault="00803E57" w:rsidP="005E0B50">
            <w:pPr>
              <w:pStyle w:val="ListParagraph"/>
              <w:numPr>
                <w:ilvl w:val="1"/>
                <w:numId w:val="271"/>
              </w:numPr>
              <w:spacing w:before="120" w:after="120"/>
              <w:ind w:left="567" w:firstLine="0"/>
              <w:contextualSpacing w:val="0"/>
              <w:outlineLvl w:val="2"/>
              <w:rPr>
                <w:rFonts w:cs="Arial"/>
                <w:szCs w:val="24"/>
              </w:rPr>
            </w:pPr>
            <w:r>
              <w:rPr>
                <w:rFonts w:cs="Arial"/>
                <w:szCs w:val="24"/>
              </w:rPr>
              <w:t>a</w:t>
            </w:r>
            <w:r w:rsidRPr="00083A92">
              <w:rPr>
                <w:rFonts w:cs="Arial"/>
                <w:szCs w:val="24"/>
              </w:rPr>
              <w:t xml:space="preserve"> record of all remedial work carried out on the vehicle </w:t>
            </w:r>
            <w:r w:rsidRPr="0060596A">
              <w:rPr>
                <w:rFonts w:cs="Arial"/>
                <w:b/>
                <w:szCs w:val="24"/>
              </w:rPr>
              <w:t>should</w:t>
            </w:r>
            <w:r w:rsidRPr="00083A92">
              <w:rPr>
                <w:rFonts w:cs="Arial"/>
                <w:szCs w:val="24"/>
              </w:rPr>
              <w:t xml:space="preserve"> be maintained.</w:t>
            </w:r>
          </w:p>
          <w:p w14:paraId="034C5D4A" w14:textId="77777777" w:rsidR="00803E57" w:rsidRPr="00EC40A4" w:rsidRDefault="00803E57" w:rsidP="005E0B50">
            <w:pPr>
              <w:pStyle w:val="MilitaryNumbering"/>
              <w:numPr>
                <w:ilvl w:val="0"/>
                <w:numId w:val="265"/>
              </w:numPr>
              <w:spacing w:before="120" w:after="120"/>
              <w:ind w:left="0" w:firstLine="0"/>
              <w:rPr>
                <w:rFonts w:cs="Arial"/>
                <w:sz w:val="24"/>
                <w:szCs w:val="28"/>
              </w:rPr>
            </w:pPr>
            <w:r w:rsidRPr="00EC40A4">
              <w:rPr>
                <w:rFonts w:cs="Arial"/>
                <w:b/>
                <w:sz w:val="24"/>
                <w:szCs w:val="28"/>
              </w:rPr>
              <w:t>Vehicle loads</w:t>
            </w:r>
            <w:r w:rsidRPr="00EC40A4">
              <w:rPr>
                <w:rFonts w:cs="Arial"/>
                <w:sz w:val="24"/>
                <w:szCs w:val="28"/>
              </w:rPr>
              <w:t xml:space="preserve">. Drivers need to be fully aware that they are normally </w:t>
            </w:r>
            <w:r w:rsidRPr="00EC40A4">
              <w:rPr>
                <w:rFonts w:eastAsia="Calibri" w:cs="Arial"/>
                <w:sz w:val="24"/>
                <w:szCs w:val="28"/>
                <w:lang w:eastAsia="en-US"/>
              </w:rPr>
              <w:t xml:space="preserve">legally </w:t>
            </w:r>
            <w:r w:rsidRPr="00EC40A4">
              <w:rPr>
                <w:rFonts w:cs="Arial"/>
                <w:sz w:val="24"/>
                <w:szCs w:val="28"/>
              </w:rPr>
              <w:t>responsible</w:t>
            </w:r>
            <w:r w:rsidRPr="00EC40A4">
              <w:rPr>
                <w:rFonts w:eastAsia="Calibri" w:cs="Arial"/>
                <w:sz w:val="24"/>
                <w:szCs w:val="28"/>
                <w:lang w:eastAsia="en-US"/>
              </w:rPr>
              <w:t xml:space="preserve"> for the vehicle load from the time it is loaded until it is offloaded. A</w:t>
            </w:r>
            <w:r w:rsidRPr="00EC40A4">
              <w:rPr>
                <w:rFonts w:cs="Arial"/>
                <w:sz w:val="24"/>
                <w:szCs w:val="28"/>
              </w:rPr>
              <w:t xml:space="preserve">ny load or items carried on, or in, the vehicle need to be appropriately restrained to prevent movement which </w:t>
            </w:r>
            <w:r w:rsidRPr="00EC40A4">
              <w:rPr>
                <w:rFonts w:cs="Arial"/>
                <w:b/>
                <w:sz w:val="24"/>
                <w:szCs w:val="28"/>
              </w:rPr>
              <w:t>could</w:t>
            </w:r>
            <w:r w:rsidRPr="00EC40A4">
              <w:rPr>
                <w:rFonts w:cs="Arial"/>
                <w:sz w:val="24"/>
                <w:szCs w:val="28"/>
              </w:rPr>
              <w:t xml:space="preserve"> be of danger to the occupants of the vehicle, other road users or any other person or property.</w:t>
            </w:r>
          </w:p>
          <w:p w14:paraId="23A394A2" w14:textId="77777777" w:rsidR="00803E57" w:rsidRPr="00EC40A4" w:rsidRDefault="00803E57" w:rsidP="3B9FE2CB">
            <w:pPr>
              <w:pStyle w:val="MilitaryNumbering"/>
              <w:numPr>
                <w:ilvl w:val="0"/>
                <w:numId w:val="265"/>
              </w:numPr>
              <w:spacing w:before="120" w:after="120"/>
              <w:ind w:left="0" w:firstLine="0"/>
              <w:rPr>
                <w:rFonts w:cs="Arial"/>
                <w:sz w:val="24"/>
                <w:szCs w:val="24"/>
              </w:rPr>
            </w:pPr>
            <w:r w:rsidRPr="00EC40A4">
              <w:rPr>
                <w:rFonts w:cs="Arial"/>
                <w:sz w:val="24"/>
                <w:szCs w:val="24"/>
              </w:rPr>
              <w:t xml:space="preserve">Where a driver is required to take a load which has been prepared by a third party, the driver </w:t>
            </w:r>
            <w:r w:rsidRPr="00EC40A4">
              <w:rPr>
                <w:rFonts w:cs="Arial"/>
                <w:b/>
                <w:sz w:val="24"/>
                <w:szCs w:val="24"/>
              </w:rPr>
              <w:t>should</w:t>
            </w:r>
            <w:r w:rsidRPr="00EC40A4">
              <w:rPr>
                <w:rFonts w:cs="Arial"/>
                <w:sz w:val="24"/>
                <w:szCs w:val="24"/>
              </w:rPr>
              <w:t xml:space="preserve"> be content that the load is safe and secure, is not overloading any axle or the overall weight of the vehicle or </w:t>
            </w:r>
            <w:r w:rsidRPr="00EC40A4">
              <w:rPr>
                <w:rFonts w:cs="Arial"/>
                <w:b/>
                <w:sz w:val="24"/>
                <w:szCs w:val="24"/>
              </w:rPr>
              <w:t>could</w:t>
            </w:r>
            <w:r w:rsidRPr="00EC40A4">
              <w:rPr>
                <w:rFonts w:cs="Arial"/>
                <w:sz w:val="24"/>
                <w:szCs w:val="24"/>
              </w:rPr>
              <w:t xml:space="preserve"> be a danger to other road users. Where doubt exists, the driver </w:t>
            </w:r>
            <w:r w:rsidRPr="00EC40A4">
              <w:rPr>
                <w:rFonts w:cs="Arial"/>
                <w:b/>
                <w:sz w:val="24"/>
                <w:szCs w:val="24"/>
              </w:rPr>
              <w:t>should</w:t>
            </w:r>
            <w:r w:rsidRPr="00EC40A4">
              <w:rPr>
                <w:rFonts w:cs="Arial"/>
                <w:sz w:val="24"/>
                <w:szCs w:val="24"/>
              </w:rPr>
              <w:t xml:space="preserve"> refuse to take the load and raise their concerns to those responsible for the loading.</w:t>
            </w:r>
          </w:p>
          <w:p w14:paraId="5589DFE6" w14:textId="77777777" w:rsidR="00803E57" w:rsidRPr="00EC40A4" w:rsidRDefault="00803E57" w:rsidP="005E0B50">
            <w:pPr>
              <w:pStyle w:val="MilitaryNumbering"/>
              <w:keepNext/>
              <w:numPr>
                <w:ilvl w:val="0"/>
                <w:numId w:val="265"/>
              </w:numPr>
              <w:spacing w:before="120" w:after="120"/>
              <w:ind w:left="0" w:firstLine="0"/>
              <w:rPr>
                <w:rFonts w:cs="Arial"/>
                <w:sz w:val="24"/>
                <w:szCs w:val="28"/>
              </w:rPr>
            </w:pPr>
            <w:r w:rsidRPr="00EC40A4">
              <w:rPr>
                <w:rFonts w:cs="Arial"/>
                <w:b/>
                <w:sz w:val="24"/>
                <w:szCs w:val="28"/>
              </w:rPr>
              <w:t>Responsibility for vehicle loads</w:t>
            </w:r>
            <w:r w:rsidRPr="00EC40A4">
              <w:rPr>
                <w:rFonts w:cs="Arial"/>
                <w:sz w:val="24"/>
                <w:szCs w:val="28"/>
              </w:rPr>
              <w:t>. Drivers are:</w:t>
            </w:r>
          </w:p>
          <w:p w14:paraId="255F4B41" w14:textId="77777777" w:rsidR="00803E57" w:rsidRPr="00083A92" w:rsidRDefault="00803E57" w:rsidP="005E0B50">
            <w:pPr>
              <w:pStyle w:val="ListParagraph"/>
              <w:keepNext/>
              <w:numPr>
                <w:ilvl w:val="1"/>
                <w:numId w:val="196"/>
              </w:numPr>
              <w:tabs>
                <w:tab w:val="clear" w:pos="1140"/>
              </w:tabs>
              <w:spacing w:before="120" w:after="120"/>
              <w:ind w:left="580" w:firstLine="0"/>
              <w:contextualSpacing w:val="0"/>
              <w:outlineLvl w:val="2"/>
              <w:rPr>
                <w:rFonts w:eastAsia="Calibri" w:cs="Arial"/>
                <w:szCs w:val="24"/>
              </w:rPr>
            </w:pPr>
            <w:r w:rsidRPr="00083A92">
              <w:rPr>
                <w:rFonts w:eastAsia="Calibri" w:cs="Arial"/>
                <w:szCs w:val="24"/>
              </w:rPr>
              <w:t>required to know the maximum permitted load, i.e., the MAM of the vehicle and the load weight permissible on each axle</w:t>
            </w:r>
            <w:r>
              <w:rPr>
                <w:rFonts w:eastAsia="Calibri" w:cs="Arial"/>
                <w:szCs w:val="24"/>
              </w:rPr>
              <w:t>;</w:t>
            </w:r>
          </w:p>
          <w:p w14:paraId="53D6C824" w14:textId="77777777" w:rsidR="00803E57" w:rsidRPr="00083A92" w:rsidRDefault="00803E57" w:rsidP="005E0B50">
            <w:pPr>
              <w:pStyle w:val="ListParagraph"/>
              <w:numPr>
                <w:ilvl w:val="1"/>
                <w:numId w:val="196"/>
              </w:numPr>
              <w:tabs>
                <w:tab w:val="clear" w:pos="1140"/>
              </w:tabs>
              <w:spacing w:before="120" w:after="120"/>
              <w:ind w:left="580" w:firstLine="0"/>
              <w:contextualSpacing w:val="0"/>
              <w:outlineLvl w:val="2"/>
              <w:rPr>
                <w:rFonts w:eastAsia="Calibri" w:cs="Arial"/>
                <w:szCs w:val="24"/>
              </w:rPr>
            </w:pPr>
            <w:r w:rsidRPr="00083A92">
              <w:rPr>
                <w:rFonts w:eastAsia="Calibri" w:cs="Arial"/>
                <w:szCs w:val="24"/>
              </w:rPr>
              <w:t>legally responsible for ensuring that width, length, and height limits are not exceeded and that loads are appropriately marked where required</w:t>
            </w:r>
            <w:r>
              <w:rPr>
                <w:rFonts w:eastAsia="Calibri" w:cs="Arial"/>
                <w:szCs w:val="24"/>
              </w:rPr>
              <w:t>;</w:t>
            </w:r>
          </w:p>
          <w:p w14:paraId="71C8EA83" w14:textId="77777777" w:rsidR="00803E57" w:rsidRPr="00083A92" w:rsidRDefault="00803E57" w:rsidP="005E0B50">
            <w:pPr>
              <w:pStyle w:val="ListParagraph"/>
              <w:numPr>
                <w:ilvl w:val="1"/>
                <w:numId w:val="196"/>
              </w:numPr>
              <w:tabs>
                <w:tab w:val="clear" w:pos="1140"/>
              </w:tabs>
              <w:spacing w:before="120" w:after="120"/>
              <w:ind w:left="580" w:firstLine="0"/>
              <w:contextualSpacing w:val="0"/>
              <w:outlineLvl w:val="2"/>
              <w:rPr>
                <w:rFonts w:eastAsia="Calibri" w:cs="Arial"/>
                <w:szCs w:val="24"/>
              </w:rPr>
            </w:pPr>
            <w:r w:rsidRPr="00083A92">
              <w:rPr>
                <w:rFonts w:eastAsia="Calibri" w:cs="Arial"/>
                <w:szCs w:val="24"/>
              </w:rPr>
              <w:lastRenderedPageBreak/>
              <w:t>responsible for ensuring that the load is correctly placed, distributed, and secured in position to make sure that it is not dangerous, or liable to become so</w:t>
            </w:r>
            <w:r>
              <w:rPr>
                <w:rFonts w:eastAsia="Calibri" w:cs="Arial"/>
                <w:szCs w:val="24"/>
              </w:rPr>
              <w:t>;</w:t>
            </w:r>
          </w:p>
          <w:p w14:paraId="43D990D6" w14:textId="77777777" w:rsidR="00803E57" w:rsidRPr="00083A92" w:rsidRDefault="00803E57" w:rsidP="005E0B50">
            <w:pPr>
              <w:pStyle w:val="ListParagraph"/>
              <w:numPr>
                <w:ilvl w:val="1"/>
                <w:numId w:val="196"/>
              </w:numPr>
              <w:tabs>
                <w:tab w:val="clear" w:pos="1140"/>
              </w:tabs>
              <w:spacing w:before="120" w:after="120"/>
              <w:ind w:left="580" w:firstLine="0"/>
              <w:contextualSpacing w:val="0"/>
              <w:outlineLvl w:val="2"/>
              <w:rPr>
                <w:rFonts w:eastAsia="Calibri" w:cs="Arial"/>
                <w:szCs w:val="24"/>
              </w:rPr>
            </w:pPr>
            <w:r w:rsidRPr="00083A92">
              <w:rPr>
                <w:rFonts w:eastAsia="Calibri" w:cs="Arial"/>
                <w:szCs w:val="24"/>
              </w:rPr>
              <w:t xml:space="preserve">to make sure that all loads are correctly distributed over the cargo area and for securing and restraining loose loads where this is required. Guidance on loads can be found in </w:t>
            </w:r>
            <w:hyperlink r:id="rId611" w:history="1">
              <w:r w:rsidRPr="009A639C">
                <w:rPr>
                  <w:rStyle w:val="Hyperlink"/>
                  <w:rFonts w:eastAsia="Calibri" w:cs="Arial"/>
                  <w:szCs w:val="24"/>
                </w:rPr>
                <w:t>JSP 800, Vol 7</w:t>
              </w:r>
            </w:hyperlink>
            <w:r>
              <w:rPr>
                <w:rFonts w:eastAsia="Calibri" w:cs="Arial"/>
                <w:szCs w:val="24"/>
              </w:rPr>
              <w:t xml:space="preserve"> (Internal MOD access only)</w:t>
            </w:r>
            <w:r w:rsidRPr="00083A92">
              <w:rPr>
                <w:rFonts w:eastAsia="Calibri" w:cs="Arial"/>
                <w:szCs w:val="24"/>
              </w:rPr>
              <w:t xml:space="preserve">. When selecting load restraining and securing systems, the adequacy of tie down points on vehicles </w:t>
            </w:r>
            <w:r w:rsidRPr="0060596A">
              <w:rPr>
                <w:rFonts w:eastAsia="Calibri" w:cs="Arial"/>
                <w:b/>
                <w:szCs w:val="24"/>
              </w:rPr>
              <w:t>should</w:t>
            </w:r>
            <w:r w:rsidRPr="00083A92">
              <w:rPr>
                <w:rFonts w:eastAsia="Calibri" w:cs="Arial"/>
                <w:szCs w:val="24"/>
              </w:rPr>
              <w:t xml:space="preserve"> be considered</w:t>
            </w:r>
            <w:r>
              <w:rPr>
                <w:rFonts w:eastAsia="Calibri" w:cs="Arial"/>
                <w:szCs w:val="24"/>
              </w:rPr>
              <w:t>;</w:t>
            </w:r>
          </w:p>
          <w:p w14:paraId="0C96354A" w14:textId="77777777" w:rsidR="00803E57" w:rsidRPr="00083A92" w:rsidRDefault="00803E57" w:rsidP="005E0B50">
            <w:pPr>
              <w:pStyle w:val="ListParagraph"/>
              <w:numPr>
                <w:ilvl w:val="1"/>
                <w:numId w:val="196"/>
              </w:numPr>
              <w:tabs>
                <w:tab w:val="clear" w:pos="1140"/>
              </w:tabs>
              <w:spacing w:before="120" w:after="120"/>
              <w:ind w:left="580" w:firstLine="0"/>
              <w:contextualSpacing w:val="0"/>
              <w:outlineLvl w:val="2"/>
              <w:rPr>
                <w:rFonts w:eastAsia="Calibri" w:cs="Arial"/>
                <w:szCs w:val="24"/>
              </w:rPr>
            </w:pPr>
            <w:r w:rsidRPr="00083A92">
              <w:rPr>
                <w:rFonts w:eastAsia="Calibri" w:cs="Arial"/>
                <w:szCs w:val="24"/>
              </w:rPr>
              <w:t>responsible for safeguarding the vehicle and its load whil</w:t>
            </w:r>
            <w:r>
              <w:rPr>
                <w:rFonts w:eastAsia="Calibri" w:cs="Arial"/>
                <w:szCs w:val="24"/>
              </w:rPr>
              <w:t>e</w:t>
            </w:r>
            <w:r w:rsidRPr="00083A92">
              <w:rPr>
                <w:rFonts w:eastAsia="Calibri" w:cs="Arial"/>
                <w:szCs w:val="24"/>
              </w:rPr>
              <w:t xml:space="preserve"> on duty</w:t>
            </w:r>
            <w:r>
              <w:rPr>
                <w:rFonts w:eastAsia="Calibri" w:cs="Arial"/>
                <w:szCs w:val="24"/>
              </w:rPr>
              <w:t>;</w:t>
            </w:r>
          </w:p>
          <w:p w14:paraId="79871FA9" w14:textId="77777777" w:rsidR="00803E57" w:rsidRPr="00083A92" w:rsidRDefault="00803E57" w:rsidP="005E0B50">
            <w:pPr>
              <w:pStyle w:val="ListParagraph"/>
              <w:numPr>
                <w:ilvl w:val="1"/>
                <w:numId w:val="196"/>
              </w:numPr>
              <w:tabs>
                <w:tab w:val="clear" w:pos="1140"/>
              </w:tabs>
              <w:spacing w:before="120" w:after="120"/>
              <w:ind w:left="580" w:firstLine="0"/>
              <w:contextualSpacing w:val="0"/>
              <w:outlineLvl w:val="2"/>
              <w:rPr>
                <w:rFonts w:eastAsia="Calibri" w:cs="Arial"/>
                <w:szCs w:val="24"/>
              </w:rPr>
            </w:pPr>
            <w:r w:rsidRPr="00083A92">
              <w:rPr>
                <w:rFonts w:eastAsia="Calibri" w:cs="Arial"/>
                <w:szCs w:val="24"/>
              </w:rPr>
              <w:t>to refuse to accept any load when the full details of weight, dimensions or nature of the load is not supplied by the consignor.</w:t>
            </w:r>
          </w:p>
          <w:p w14:paraId="4FD6970C" w14:textId="77777777" w:rsidR="00803E57" w:rsidRPr="00083A92" w:rsidRDefault="00803E57" w:rsidP="005E0B50">
            <w:pPr>
              <w:pStyle w:val="MilitaryNumbering"/>
              <w:numPr>
                <w:ilvl w:val="0"/>
                <w:numId w:val="265"/>
              </w:numPr>
              <w:spacing w:before="120" w:after="120"/>
              <w:ind w:left="0" w:firstLine="0"/>
              <w:rPr>
                <w:rFonts w:eastAsia="Calibri" w:cs="Arial"/>
                <w:szCs w:val="24"/>
                <w:lang w:eastAsia="en-US"/>
              </w:rPr>
            </w:pPr>
            <w:r w:rsidRPr="00083A92">
              <w:rPr>
                <w:rFonts w:eastAsia="Calibri" w:cs="Arial"/>
                <w:b/>
                <w:bCs/>
                <w:szCs w:val="24"/>
                <w:lang w:eastAsia="en-US"/>
              </w:rPr>
              <w:t>Load security and safety</w:t>
            </w:r>
            <w:r w:rsidRPr="00083A92">
              <w:rPr>
                <w:rFonts w:eastAsia="Calibri" w:cs="Arial"/>
                <w:szCs w:val="24"/>
                <w:lang w:eastAsia="en-US"/>
              </w:rPr>
              <w:t>.</w:t>
            </w:r>
          </w:p>
          <w:p w14:paraId="766D7C8D" w14:textId="77777777" w:rsidR="00803E57" w:rsidRPr="00083A92" w:rsidRDefault="00803E57" w:rsidP="005E0B50">
            <w:pPr>
              <w:pStyle w:val="ListParagraph"/>
              <w:numPr>
                <w:ilvl w:val="0"/>
                <w:numId w:val="193"/>
              </w:numPr>
              <w:spacing w:before="120" w:after="120"/>
              <w:ind w:left="567" w:firstLine="0"/>
              <w:contextualSpacing w:val="0"/>
              <w:outlineLvl w:val="2"/>
              <w:rPr>
                <w:rFonts w:eastAsia="Calibri" w:cs="Arial"/>
                <w:szCs w:val="24"/>
              </w:rPr>
            </w:pPr>
            <w:r w:rsidRPr="00083A92">
              <w:rPr>
                <w:rFonts w:eastAsia="Calibri" w:cs="Arial"/>
                <w:b/>
                <w:szCs w:val="24"/>
              </w:rPr>
              <w:t>Carriage of loads</w:t>
            </w:r>
            <w:r w:rsidRPr="00083A92">
              <w:rPr>
                <w:rFonts w:eastAsia="Calibri" w:cs="Arial"/>
                <w:szCs w:val="24"/>
              </w:rPr>
              <w:t xml:space="preserve">. Drivers of MOD provided vehicles carrying a load </w:t>
            </w:r>
            <w:r w:rsidRPr="0060596A">
              <w:rPr>
                <w:rFonts w:eastAsia="Calibri" w:cs="Arial"/>
                <w:b/>
                <w:szCs w:val="24"/>
              </w:rPr>
              <w:t>should</w:t>
            </w:r>
            <w:r w:rsidRPr="00083A92">
              <w:rPr>
                <w:rFonts w:eastAsia="Calibri" w:cs="Arial"/>
                <w:szCs w:val="24"/>
              </w:rPr>
              <w:t xml:space="preserve"> make sure that any load carried (including that on a roof rack or vehicle related equipment) is secured safely prior to movement of the vehicle.</w:t>
            </w:r>
          </w:p>
          <w:p w14:paraId="61501B37" w14:textId="77777777" w:rsidR="00803E57" w:rsidRPr="00083A92" w:rsidRDefault="00803E57" w:rsidP="005E0B50">
            <w:pPr>
              <w:pStyle w:val="ListParagraph"/>
              <w:keepLines/>
              <w:numPr>
                <w:ilvl w:val="0"/>
                <w:numId w:val="193"/>
              </w:numPr>
              <w:spacing w:before="120" w:after="120"/>
              <w:ind w:left="567" w:firstLine="0"/>
              <w:contextualSpacing w:val="0"/>
              <w:outlineLvl w:val="2"/>
              <w:rPr>
                <w:rFonts w:eastAsia="Calibri" w:cs="Arial"/>
                <w:szCs w:val="24"/>
              </w:rPr>
            </w:pPr>
            <w:r w:rsidRPr="00083A92">
              <w:rPr>
                <w:rFonts w:eastAsia="Calibri" w:cs="Arial"/>
                <w:b/>
                <w:szCs w:val="24"/>
              </w:rPr>
              <w:t>Canopy fitted vehicles</w:t>
            </w:r>
            <w:r w:rsidRPr="00083A92">
              <w:rPr>
                <w:rFonts w:eastAsia="Calibri" w:cs="Arial"/>
                <w:szCs w:val="24"/>
              </w:rPr>
              <w:t>. Where a vehicle is fitted with a canopy the driver is to make sure that both the canopy and frame are serviceable and that all locking pins and security straps are present and fitted correctly. The canopy (when fitted) is to be secured correctly and that all rope ties and strap assemblies are secured safely.</w:t>
            </w:r>
          </w:p>
          <w:p w14:paraId="5930FFB2" w14:textId="77777777" w:rsidR="00803E57" w:rsidRPr="00083A92" w:rsidRDefault="00803E57" w:rsidP="005E0B50">
            <w:pPr>
              <w:pStyle w:val="ListParagraph"/>
              <w:keepLines/>
              <w:numPr>
                <w:ilvl w:val="0"/>
                <w:numId w:val="193"/>
              </w:numPr>
              <w:spacing w:before="120" w:after="120"/>
              <w:ind w:left="567" w:firstLine="0"/>
              <w:contextualSpacing w:val="0"/>
              <w:outlineLvl w:val="2"/>
              <w:rPr>
                <w:rFonts w:eastAsia="Calibri" w:cs="Arial"/>
                <w:szCs w:val="24"/>
              </w:rPr>
            </w:pPr>
            <w:r w:rsidRPr="00083A92">
              <w:rPr>
                <w:rFonts w:eastAsia="Calibri" w:cs="Arial"/>
                <w:b/>
                <w:szCs w:val="24"/>
              </w:rPr>
              <w:t>Ancillary equipment</w:t>
            </w:r>
            <w:r w:rsidRPr="00083A92">
              <w:rPr>
                <w:rFonts w:eastAsia="Calibri" w:cs="Arial"/>
                <w:szCs w:val="24"/>
              </w:rPr>
              <w:t xml:space="preserve">. Make sure any ancillary equipment, </w:t>
            </w:r>
            <w:r>
              <w:rPr>
                <w:rFonts w:eastAsia="Calibri" w:cs="Arial"/>
                <w:szCs w:val="24"/>
              </w:rPr>
              <w:t>such as</w:t>
            </w:r>
            <w:r w:rsidRPr="00083A92">
              <w:rPr>
                <w:rFonts w:eastAsia="Calibri" w:cs="Arial"/>
                <w:szCs w:val="24"/>
              </w:rPr>
              <w:t xml:space="preserve"> mobile crane stabilising legs, are stowed correctly before moving the vehicle.</w:t>
            </w:r>
          </w:p>
          <w:p w14:paraId="47CE2D06" w14:textId="77777777" w:rsidR="00803E57" w:rsidRPr="00083A92" w:rsidRDefault="00803E57" w:rsidP="005E0B50">
            <w:pPr>
              <w:pStyle w:val="ListParagraph"/>
              <w:keepLines/>
              <w:numPr>
                <w:ilvl w:val="0"/>
                <w:numId w:val="193"/>
              </w:numPr>
              <w:spacing w:before="120" w:after="120"/>
              <w:ind w:left="567" w:firstLine="0"/>
              <w:contextualSpacing w:val="0"/>
              <w:outlineLvl w:val="2"/>
              <w:rPr>
                <w:rFonts w:eastAsia="Calibri" w:cs="Arial"/>
                <w:szCs w:val="24"/>
              </w:rPr>
            </w:pPr>
            <w:r w:rsidRPr="00083A92">
              <w:rPr>
                <w:rFonts w:eastAsia="Calibri" w:cs="Arial"/>
                <w:b/>
                <w:bCs/>
                <w:szCs w:val="24"/>
              </w:rPr>
              <w:t>Camouflage nets</w:t>
            </w:r>
            <w:r w:rsidRPr="006C21BD">
              <w:rPr>
                <w:rFonts w:eastAsia="Calibri" w:cs="Arial"/>
                <w:b/>
                <w:szCs w:val="24"/>
              </w:rPr>
              <w:t>.</w:t>
            </w:r>
            <w:r w:rsidRPr="00083A92">
              <w:rPr>
                <w:rFonts w:eastAsia="Calibri" w:cs="Arial"/>
                <w:b/>
                <w:bCs/>
                <w:szCs w:val="24"/>
              </w:rPr>
              <w:t xml:space="preserve"> </w:t>
            </w:r>
            <w:r w:rsidRPr="00083A92">
              <w:rPr>
                <w:rFonts w:eastAsia="Calibri" w:cs="Arial"/>
                <w:szCs w:val="24"/>
              </w:rPr>
              <w:t>The draping of camouflage nets on moving vehicles is not permitted on public roads. Camouflage nets or hessian screens are to be securely stowed prior to movement.</w:t>
            </w:r>
          </w:p>
          <w:p w14:paraId="4BA22575" w14:textId="77777777" w:rsidR="00803E57" w:rsidRPr="00F67675" w:rsidRDefault="00803E57" w:rsidP="005E0B50">
            <w:pPr>
              <w:pStyle w:val="MilitaryNumbering"/>
              <w:numPr>
                <w:ilvl w:val="0"/>
                <w:numId w:val="265"/>
              </w:numPr>
              <w:tabs>
                <w:tab w:val="left" w:pos="567"/>
              </w:tabs>
              <w:spacing w:before="120" w:after="120"/>
              <w:ind w:left="0" w:firstLine="0"/>
              <w:rPr>
                <w:rFonts w:cs="Arial"/>
                <w:sz w:val="24"/>
                <w:szCs w:val="28"/>
              </w:rPr>
            </w:pPr>
            <w:r w:rsidRPr="00F67675">
              <w:rPr>
                <w:rFonts w:cs="Arial"/>
                <w:b/>
                <w:sz w:val="24"/>
                <w:szCs w:val="28"/>
              </w:rPr>
              <w:t>Vehicle speed limits and vehicle speed restrictions</w:t>
            </w:r>
            <w:r w:rsidRPr="00F67675">
              <w:rPr>
                <w:rFonts w:cs="Arial"/>
                <w:sz w:val="24"/>
                <w:szCs w:val="28"/>
              </w:rPr>
              <w:t xml:space="preserve">. MOD provided vehicles </w:t>
            </w:r>
            <w:r w:rsidRPr="00F67675">
              <w:rPr>
                <w:rFonts w:cs="Arial"/>
                <w:b/>
                <w:sz w:val="24"/>
                <w:szCs w:val="28"/>
              </w:rPr>
              <w:t>should</w:t>
            </w:r>
            <w:r w:rsidRPr="00F67675">
              <w:rPr>
                <w:rFonts w:cs="Arial"/>
                <w:sz w:val="24"/>
                <w:szCs w:val="28"/>
              </w:rPr>
              <w:t xml:space="preserve"> only be driven at such a speed which will allow the driver to stop within the distance which is seen to be clear.</w:t>
            </w:r>
          </w:p>
          <w:p w14:paraId="2683D106" w14:textId="77777777" w:rsidR="00803E57" w:rsidRPr="00F67675" w:rsidRDefault="00803E57" w:rsidP="005E0B50">
            <w:pPr>
              <w:pStyle w:val="MilitaryNumbering"/>
              <w:numPr>
                <w:ilvl w:val="0"/>
                <w:numId w:val="265"/>
              </w:numPr>
              <w:spacing w:before="120" w:after="120"/>
              <w:ind w:left="0" w:firstLine="0"/>
              <w:rPr>
                <w:rFonts w:cs="Arial"/>
                <w:sz w:val="24"/>
                <w:szCs w:val="28"/>
              </w:rPr>
            </w:pPr>
            <w:r w:rsidRPr="00F67675">
              <w:rPr>
                <w:rFonts w:eastAsia="Calibri" w:cs="Arial"/>
                <w:sz w:val="24"/>
                <w:szCs w:val="28"/>
                <w:lang w:eastAsia="en-US"/>
              </w:rPr>
              <w:t>Due</w:t>
            </w:r>
            <w:r w:rsidRPr="00F67675">
              <w:rPr>
                <w:rFonts w:cs="Arial"/>
                <w:sz w:val="24"/>
                <w:szCs w:val="28"/>
              </w:rPr>
              <w:t xml:space="preserve"> to their design, configuration, steering and braking systems or type of tyre used, many MOD provided vehicles are subject to speed restrictions, which are often lower than national limits. Drivers of MOD provided vehicles </w:t>
            </w:r>
            <w:r w:rsidRPr="00F67675">
              <w:rPr>
                <w:rFonts w:cs="Arial"/>
                <w:b/>
                <w:sz w:val="24"/>
                <w:szCs w:val="28"/>
              </w:rPr>
              <w:t>should</w:t>
            </w:r>
            <w:r w:rsidRPr="00F67675">
              <w:rPr>
                <w:rFonts w:cs="Arial"/>
                <w:sz w:val="24"/>
                <w:szCs w:val="28"/>
              </w:rPr>
              <w:t xml:space="preserve"> be made aware of all speed limits for the vehicle they are to drive and any speed restriction due to its design or safety limitations.</w:t>
            </w:r>
          </w:p>
          <w:p w14:paraId="29F68CA7" w14:textId="77777777" w:rsidR="00803E57" w:rsidRPr="00F67675" w:rsidRDefault="00803E57" w:rsidP="3B9FE2CB">
            <w:pPr>
              <w:pStyle w:val="MilitaryNumbering"/>
              <w:numPr>
                <w:ilvl w:val="0"/>
                <w:numId w:val="265"/>
              </w:numPr>
              <w:spacing w:before="120" w:after="120"/>
              <w:ind w:left="0" w:firstLine="0"/>
              <w:rPr>
                <w:rFonts w:cs="Arial"/>
                <w:sz w:val="24"/>
                <w:szCs w:val="24"/>
              </w:rPr>
            </w:pPr>
            <w:r w:rsidRPr="00F67675">
              <w:rPr>
                <w:rFonts w:cs="Arial"/>
                <w:sz w:val="24"/>
                <w:szCs w:val="24"/>
              </w:rPr>
              <w:t xml:space="preserve">Management procedures </w:t>
            </w:r>
            <w:r w:rsidRPr="00F67675">
              <w:rPr>
                <w:rFonts w:cs="Arial"/>
                <w:b/>
                <w:sz w:val="24"/>
                <w:szCs w:val="24"/>
              </w:rPr>
              <w:t>should</w:t>
            </w:r>
            <w:r w:rsidRPr="00F67675">
              <w:rPr>
                <w:rFonts w:cs="Arial"/>
                <w:sz w:val="24"/>
                <w:szCs w:val="24"/>
              </w:rPr>
              <w:t xml:space="preserve"> be in place to make sure that drivers are aware of all applicable speed limits associated with the vehicle they are required to drive.</w:t>
            </w:r>
          </w:p>
          <w:p w14:paraId="727EA25B" w14:textId="77777777" w:rsidR="00803E57" w:rsidRPr="00F67675" w:rsidRDefault="00803E57" w:rsidP="3B9FE2CB">
            <w:pPr>
              <w:pStyle w:val="MilitaryNumbering"/>
              <w:numPr>
                <w:ilvl w:val="0"/>
                <w:numId w:val="265"/>
              </w:numPr>
              <w:spacing w:before="120" w:after="120"/>
              <w:ind w:left="0" w:firstLine="0"/>
              <w:rPr>
                <w:rFonts w:cs="Arial"/>
                <w:sz w:val="24"/>
                <w:szCs w:val="24"/>
              </w:rPr>
            </w:pPr>
            <w:r w:rsidRPr="00F67675">
              <w:rPr>
                <w:rFonts w:cs="Arial"/>
                <w:b/>
                <w:sz w:val="24"/>
                <w:szCs w:val="24"/>
              </w:rPr>
              <w:t>Military track laying vehicle speed limits</w:t>
            </w:r>
            <w:r w:rsidRPr="00F67675">
              <w:rPr>
                <w:rFonts w:cs="Arial"/>
                <w:sz w:val="24"/>
                <w:szCs w:val="24"/>
              </w:rPr>
              <w:t>. Military track laying vehicles, such as Armoured Vehicles (Tracked) (AV(T)), are designed to operate safely at speeds exceeding the 20-mile per hour limit imposed on commercial tracked vehicles</w:t>
            </w:r>
            <w:r w:rsidRPr="00F67675">
              <w:rPr>
                <w:rFonts w:cs="Arial"/>
                <w:spacing w:val="2"/>
                <w:sz w:val="24"/>
                <w:szCs w:val="24"/>
              </w:rPr>
              <w:t xml:space="preserve">. Defence has a derogation in England and Wales which permits </w:t>
            </w:r>
            <w:r w:rsidRPr="00F67675">
              <w:rPr>
                <w:rFonts w:cs="Arial"/>
                <w:spacing w:val="2"/>
                <w:sz w:val="24"/>
                <w:szCs w:val="24"/>
              </w:rPr>
              <w:lastRenderedPageBreak/>
              <w:t>tracked laying vehicles to operate on public roads at speeds above this legal limit.</w:t>
            </w:r>
          </w:p>
          <w:p w14:paraId="7F276608" w14:textId="77777777" w:rsidR="00803E57" w:rsidRPr="00F67675" w:rsidRDefault="00803E57" w:rsidP="3B9FE2CB">
            <w:pPr>
              <w:pStyle w:val="MilitaryNumbering"/>
              <w:numPr>
                <w:ilvl w:val="0"/>
                <w:numId w:val="265"/>
              </w:numPr>
              <w:spacing w:before="120" w:after="120"/>
              <w:ind w:left="0" w:firstLine="0"/>
              <w:rPr>
                <w:rFonts w:cs="Arial"/>
                <w:sz w:val="24"/>
                <w:szCs w:val="24"/>
              </w:rPr>
            </w:pPr>
            <w:r w:rsidRPr="00F67675">
              <w:rPr>
                <w:rFonts w:cs="Arial"/>
                <w:sz w:val="24"/>
                <w:szCs w:val="24"/>
              </w:rPr>
              <w:t>Those</w:t>
            </w:r>
            <w:r w:rsidRPr="00F67675">
              <w:rPr>
                <w:rFonts w:cs="Arial"/>
                <w:spacing w:val="2"/>
                <w:sz w:val="24"/>
                <w:szCs w:val="24"/>
              </w:rPr>
              <w:t xml:space="preserve"> responsible for the use of track laying vehicles on public roads </w:t>
            </w:r>
            <w:r w:rsidRPr="00F67675">
              <w:rPr>
                <w:rFonts w:cs="Arial"/>
                <w:b/>
                <w:spacing w:val="2"/>
                <w:sz w:val="24"/>
                <w:szCs w:val="24"/>
              </w:rPr>
              <w:t>should</w:t>
            </w:r>
            <w:r w:rsidRPr="00F67675">
              <w:rPr>
                <w:rFonts w:cs="Arial"/>
                <w:spacing w:val="2"/>
                <w:sz w:val="24"/>
                <w:szCs w:val="24"/>
              </w:rPr>
              <w:t xml:space="preserve"> have appropriate arrangements and controls in place to make sure that</w:t>
            </w:r>
            <w:r w:rsidRPr="00F67675">
              <w:rPr>
                <w:rFonts w:cs="Arial"/>
                <w:sz w:val="24"/>
                <w:szCs w:val="24"/>
              </w:rPr>
              <w:t>:</w:t>
            </w:r>
          </w:p>
          <w:p w14:paraId="25822D2E" w14:textId="77777777" w:rsidR="00803E57" w:rsidRPr="00083A92" w:rsidRDefault="00803E57" w:rsidP="005E0B50">
            <w:pPr>
              <w:pStyle w:val="ListParagraph"/>
              <w:keepNext/>
              <w:keepLines/>
              <w:numPr>
                <w:ilvl w:val="0"/>
                <w:numId w:val="189"/>
              </w:numPr>
              <w:spacing w:before="120" w:after="120"/>
              <w:ind w:left="567" w:firstLine="0"/>
              <w:contextualSpacing w:val="0"/>
              <w:outlineLvl w:val="2"/>
              <w:rPr>
                <w:rFonts w:cs="Arial"/>
                <w:spacing w:val="2"/>
                <w:szCs w:val="24"/>
              </w:rPr>
            </w:pPr>
            <w:r>
              <w:rPr>
                <w:rFonts w:cs="Arial"/>
                <w:spacing w:val="2"/>
                <w:szCs w:val="24"/>
              </w:rPr>
              <w:t>v</w:t>
            </w:r>
            <w:r w:rsidRPr="00083A92">
              <w:rPr>
                <w:rFonts w:cs="Arial"/>
                <w:spacing w:val="2"/>
                <w:szCs w:val="24"/>
              </w:rPr>
              <w:t>ehicles with a MAM not exceeding 30</w:t>
            </w:r>
            <w:r>
              <w:rPr>
                <w:rFonts w:cs="Arial"/>
                <w:spacing w:val="2"/>
                <w:szCs w:val="24"/>
              </w:rPr>
              <w:t>-</w:t>
            </w:r>
            <w:r w:rsidRPr="00083A92">
              <w:rPr>
                <w:rFonts w:cs="Arial"/>
                <w:spacing w:val="2"/>
                <w:szCs w:val="24"/>
              </w:rPr>
              <w:t>tonnes are limited to a speed not exceeding 40</w:t>
            </w:r>
            <w:r>
              <w:rPr>
                <w:rFonts w:cs="Arial"/>
                <w:spacing w:val="2"/>
                <w:szCs w:val="24"/>
              </w:rPr>
              <w:t>-</w:t>
            </w:r>
            <w:r w:rsidRPr="00083A92">
              <w:rPr>
                <w:rFonts w:cs="Arial"/>
                <w:spacing w:val="2"/>
                <w:szCs w:val="24"/>
              </w:rPr>
              <w:t>m</w:t>
            </w:r>
            <w:r>
              <w:rPr>
                <w:rFonts w:cs="Arial"/>
                <w:spacing w:val="2"/>
                <w:szCs w:val="24"/>
              </w:rPr>
              <w:t xml:space="preserve">iles </w:t>
            </w:r>
            <w:r w:rsidRPr="00083A92">
              <w:rPr>
                <w:rFonts w:cs="Arial"/>
                <w:spacing w:val="2"/>
                <w:szCs w:val="24"/>
              </w:rPr>
              <w:t>p</w:t>
            </w:r>
            <w:r>
              <w:rPr>
                <w:rFonts w:cs="Arial"/>
                <w:spacing w:val="2"/>
                <w:szCs w:val="24"/>
              </w:rPr>
              <w:t xml:space="preserve">er </w:t>
            </w:r>
            <w:r w:rsidRPr="00083A92">
              <w:rPr>
                <w:rFonts w:cs="Arial"/>
                <w:spacing w:val="2"/>
                <w:szCs w:val="24"/>
              </w:rPr>
              <w:t>h</w:t>
            </w:r>
            <w:r>
              <w:rPr>
                <w:rFonts w:cs="Arial"/>
                <w:spacing w:val="2"/>
                <w:szCs w:val="24"/>
              </w:rPr>
              <w:t>our;</w:t>
            </w:r>
          </w:p>
          <w:p w14:paraId="0E0C0353" w14:textId="77777777" w:rsidR="00803E57" w:rsidRPr="00083A92" w:rsidRDefault="00803E57" w:rsidP="005E0B50">
            <w:pPr>
              <w:pStyle w:val="ListParagraph"/>
              <w:keepNext/>
              <w:keepLines/>
              <w:numPr>
                <w:ilvl w:val="0"/>
                <w:numId w:val="189"/>
              </w:numPr>
              <w:spacing w:before="120" w:after="120"/>
              <w:ind w:left="567" w:firstLine="0"/>
              <w:contextualSpacing w:val="0"/>
              <w:outlineLvl w:val="2"/>
              <w:rPr>
                <w:rFonts w:cs="Arial"/>
                <w:bCs/>
                <w:szCs w:val="24"/>
              </w:rPr>
            </w:pPr>
            <w:r>
              <w:rPr>
                <w:rFonts w:cs="Arial"/>
                <w:spacing w:val="2"/>
                <w:szCs w:val="24"/>
              </w:rPr>
              <w:t>v</w:t>
            </w:r>
            <w:r w:rsidRPr="00083A92">
              <w:rPr>
                <w:rFonts w:cs="Arial"/>
                <w:spacing w:val="2"/>
                <w:szCs w:val="24"/>
              </w:rPr>
              <w:t>ehicles with a MAM exceeding 30</w:t>
            </w:r>
            <w:r>
              <w:rPr>
                <w:rFonts w:cs="Arial"/>
                <w:spacing w:val="2"/>
                <w:szCs w:val="24"/>
              </w:rPr>
              <w:t>-</w:t>
            </w:r>
            <w:r w:rsidRPr="00083A92">
              <w:rPr>
                <w:rFonts w:cs="Arial"/>
                <w:spacing w:val="2"/>
                <w:szCs w:val="24"/>
              </w:rPr>
              <w:t>tonnes are limited to a speed not exceeding 30</w:t>
            </w:r>
            <w:r>
              <w:rPr>
                <w:rFonts w:cs="Arial"/>
                <w:spacing w:val="2"/>
                <w:szCs w:val="24"/>
              </w:rPr>
              <w:t>-</w:t>
            </w:r>
            <w:r w:rsidRPr="00083A92">
              <w:rPr>
                <w:rFonts w:cs="Arial"/>
                <w:spacing w:val="2"/>
                <w:szCs w:val="24"/>
              </w:rPr>
              <w:t>m</w:t>
            </w:r>
            <w:r>
              <w:rPr>
                <w:rFonts w:cs="Arial"/>
                <w:spacing w:val="2"/>
                <w:szCs w:val="24"/>
              </w:rPr>
              <w:t xml:space="preserve">iles </w:t>
            </w:r>
            <w:r w:rsidRPr="00083A92">
              <w:rPr>
                <w:rFonts w:cs="Arial"/>
                <w:spacing w:val="2"/>
                <w:szCs w:val="24"/>
              </w:rPr>
              <w:t>p</w:t>
            </w:r>
            <w:r>
              <w:rPr>
                <w:rFonts w:cs="Arial"/>
                <w:spacing w:val="2"/>
                <w:szCs w:val="24"/>
              </w:rPr>
              <w:t xml:space="preserve">er </w:t>
            </w:r>
            <w:r w:rsidRPr="00083A92">
              <w:rPr>
                <w:rFonts w:cs="Arial"/>
                <w:spacing w:val="2"/>
                <w:szCs w:val="24"/>
              </w:rPr>
              <w:t>h</w:t>
            </w:r>
            <w:r>
              <w:rPr>
                <w:rFonts w:cs="Arial"/>
                <w:spacing w:val="2"/>
                <w:szCs w:val="24"/>
              </w:rPr>
              <w:t>our.</w:t>
            </w:r>
          </w:p>
          <w:p w14:paraId="7DE830CF" w14:textId="77777777" w:rsidR="00803E57" w:rsidRPr="00F67675" w:rsidRDefault="00803E57" w:rsidP="005E0B50">
            <w:pPr>
              <w:pStyle w:val="MilitaryNumbering"/>
              <w:numPr>
                <w:ilvl w:val="0"/>
                <w:numId w:val="265"/>
              </w:numPr>
              <w:tabs>
                <w:tab w:val="left" w:pos="567"/>
              </w:tabs>
              <w:spacing w:before="120" w:after="120"/>
              <w:ind w:left="0" w:firstLine="0"/>
              <w:rPr>
                <w:rFonts w:cs="Arial"/>
                <w:spacing w:val="2"/>
                <w:sz w:val="24"/>
                <w:szCs w:val="24"/>
              </w:rPr>
            </w:pPr>
            <w:r w:rsidRPr="00F67675">
              <w:rPr>
                <w:rFonts w:eastAsia="Calibri" w:cs="Arial"/>
                <w:sz w:val="24"/>
                <w:szCs w:val="24"/>
                <w:lang w:eastAsia="en-US"/>
              </w:rPr>
              <w:t>Regardless</w:t>
            </w:r>
            <w:r w:rsidRPr="00F67675">
              <w:rPr>
                <w:rFonts w:cs="Arial"/>
                <w:spacing w:val="2"/>
                <w:sz w:val="24"/>
                <w:szCs w:val="24"/>
              </w:rPr>
              <w:t xml:space="preserve"> of activity or the MAM of the vehicle, operating procedures </w:t>
            </w:r>
            <w:r w:rsidRPr="00F67675">
              <w:rPr>
                <w:rFonts w:cs="Arial"/>
                <w:b/>
                <w:sz w:val="24"/>
                <w:szCs w:val="24"/>
              </w:rPr>
              <w:t>should</w:t>
            </w:r>
            <w:r w:rsidRPr="00F67675">
              <w:rPr>
                <w:rFonts w:cs="Arial"/>
                <w:spacing w:val="2"/>
                <w:sz w:val="24"/>
                <w:szCs w:val="24"/>
              </w:rPr>
              <w:t xml:space="preserve"> include arrangements to make sure that the maximum safe operating speed for each vehicle as documented in the specific safety case is not exceeded.</w:t>
            </w:r>
          </w:p>
          <w:p w14:paraId="4FA5751A" w14:textId="77777777" w:rsidR="00803E57" w:rsidRPr="00F67675" w:rsidRDefault="00803E57" w:rsidP="3B9FE2CB">
            <w:pPr>
              <w:pStyle w:val="MilitaryNumbering"/>
              <w:numPr>
                <w:ilvl w:val="0"/>
                <w:numId w:val="265"/>
              </w:numPr>
              <w:spacing w:before="120" w:after="120"/>
              <w:ind w:left="0" w:firstLine="0"/>
              <w:rPr>
                <w:rFonts w:cs="Arial"/>
                <w:sz w:val="24"/>
                <w:szCs w:val="24"/>
              </w:rPr>
            </w:pPr>
            <w:r w:rsidRPr="00F67675">
              <w:rPr>
                <w:rFonts w:cs="Arial"/>
                <w:b/>
                <w:sz w:val="24"/>
                <w:szCs w:val="24"/>
              </w:rPr>
              <w:t>Pre-use vehicle checks</w:t>
            </w:r>
            <w:r w:rsidRPr="00F67675">
              <w:rPr>
                <w:rFonts w:cs="Arial"/>
                <w:sz w:val="24"/>
                <w:szCs w:val="24"/>
              </w:rPr>
              <w:t xml:space="preserve">. Management procedures </w:t>
            </w:r>
            <w:r w:rsidRPr="00F67675">
              <w:rPr>
                <w:rFonts w:cs="Arial"/>
                <w:b/>
                <w:sz w:val="24"/>
                <w:szCs w:val="24"/>
              </w:rPr>
              <w:t>should</w:t>
            </w:r>
            <w:r w:rsidRPr="00F67675">
              <w:rPr>
                <w:rFonts w:cs="Arial"/>
                <w:sz w:val="24"/>
                <w:szCs w:val="24"/>
              </w:rPr>
              <w:t xml:space="preserve"> be in place to make sure that drivers conduct a basic check of a vehicle prior to use to make sure it is roadworthy. The check </w:t>
            </w:r>
            <w:r w:rsidRPr="00F67675">
              <w:rPr>
                <w:rFonts w:cs="Arial"/>
                <w:b/>
                <w:sz w:val="24"/>
                <w:szCs w:val="24"/>
              </w:rPr>
              <w:t>should</w:t>
            </w:r>
            <w:r w:rsidRPr="00F67675">
              <w:rPr>
                <w:rFonts w:cs="Arial"/>
                <w:sz w:val="24"/>
                <w:szCs w:val="24"/>
              </w:rPr>
              <w:t xml:space="preserve"> make sure that there are no obvious faults that would affect safe use and / or occupant safety. Where a fault is found, the fault(s) is to be reported and the vehicle is not to be used until the fault(s) are rectified. A record of vehicle checks </w:t>
            </w:r>
            <w:r w:rsidRPr="00F67675">
              <w:rPr>
                <w:rFonts w:cs="Arial"/>
                <w:b/>
                <w:sz w:val="24"/>
                <w:szCs w:val="24"/>
              </w:rPr>
              <w:t>should</w:t>
            </w:r>
            <w:r w:rsidRPr="00F67675">
              <w:rPr>
                <w:rFonts w:cs="Arial"/>
                <w:sz w:val="24"/>
                <w:szCs w:val="24"/>
              </w:rPr>
              <w:t xml:space="preserve"> be maintained, including:</w:t>
            </w:r>
          </w:p>
          <w:p w14:paraId="198A42AF" w14:textId="77777777" w:rsidR="00803E57" w:rsidRPr="00083A92" w:rsidRDefault="00803E57" w:rsidP="005E0B50">
            <w:pPr>
              <w:keepNext/>
              <w:keepLines/>
              <w:numPr>
                <w:ilvl w:val="1"/>
                <w:numId w:val="207"/>
              </w:numPr>
              <w:spacing w:before="120" w:after="120"/>
              <w:ind w:left="567" w:firstLine="0"/>
              <w:rPr>
                <w:rFonts w:cs="Arial"/>
                <w:szCs w:val="24"/>
              </w:rPr>
            </w:pPr>
            <w:r>
              <w:rPr>
                <w:rFonts w:cs="Arial"/>
                <w:szCs w:val="24"/>
              </w:rPr>
              <w:t>d</w:t>
            </w:r>
            <w:r w:rsidRPr="00083A92">
              <w:rPr>
                <w:rFonts w:cs="Arial"/>
                <w:szCs w:val="24"/>
              </w:rPr>
              <w:t>etails of the individual conducting the checks</w:t>
            </w:r>
            <w:r>
              <w:rPr>
                <w:rFonts w:cs="Arial"/>
                <w:szCs w:val="24"/>
              </w:rPr>
              <w:t>;</w:t>
            </w:r>
          </w:p>
          <w:p w14:paraId="682CFE0D" w14:textId="77777777" w:rsidR="00803E57" w:rsidRPr="00083A92" w:rsidRDefault="00803E57" w:rsidP="005E0B50">
            <w:pPr>
              <w:numPr>
                <w:ilvl w:val="1"/>
                <w:numId w:val="207"/>
              </w:numPr>
              <w:spacing w:before="120" w:after="120"/>
              <w:ind w:left="567" w:firstLine="0"/>
              <w:rPr>
                <w:rFonts w:cs="Arial"/>
                <w:szCs w:val="24"/>
              </w:rPr>
            </w:pPr>
            <w:r>
              <w:rPr>
                <w:rFonts w:cs="Arial"/>
                <w:szCs w:val="24"/>
              </w:rPr>
              <w:t>d</w:t>
            </w:r>
            <w:r w:rsidRPr="00083A92">
              <w:rPr>
                <w:rFonts w:cs="Arial"/>
                <w:szCs w:val="24"/>
              </w:rPr>
              <w:t>etails of faults found, and action taken</w:t>
            </w:r>
            <w:r>
              <w:rPr>
                <w:rFonts w:cs="Arial"/>
                <w:szCs w:val="24"/>
              </w:rPr>
              <w:t>;</w:t>
            </w:r>
          </w:p>
          <w:p w14:paraId="211B27B2" w14:textId="77777777" w:rsidR="00803E57" w:rsidRPr="00083A92" w:rsidRDefault="00803E57" w:rsidP="005E0B50">
            <w:pPr>
              <w:numPr>
                <w:ilvl w:val="1"/>
                <w:numId w:val="207"/>
              </w:numPr>
              <w:spacing w:before="120" w:after="120"/>
              <w:ind w:left="567" w:firstLine="0"/>
              <w:rPr>
                <w:rFonts w:cs="Arial"/>
                <w:szCs w:val="24"/>
              </w:rPr>
            </w:pPr>
            <w:r>
              <w:rPr>
                <w:rFonts w:cs="Arial"/>
                <w:szCs w:val="24"/>
              </w:rPr>
              <w:t>d</w:t>
            </w:r>
            <w:r w:rsidRPr="00083A92">
              <w:rPr>
                <w:rFonts w:cs="Arial"/>
                <w:szCs w:val="24"/>
              </w:rPr>
              <w:t>etails of the vehicle status.</w:t>
            </w:r>
          </w:p>
          <w:p w14:paraId="29CE8B84" w14:textId="77777777" w:rsidR="00803E57" w:rsidRPr="00F67675" w:rsidRDefault="00803E57" w:rsidP="3B9FE2CB">
            <w:pPr>
              <w:pStyle w:val="MilitaryNumbering"/>
              <w:numPr>
                <w:ilvl w:val="0"/>
                <w:numId w:val="265"/>
              </w:numPr>
              <w:spacing w:before="120" w:after="120"/>
              <w:ind w:left="0" w:firstLine="0"/>
              <w:rPr>
                <w:rFonts w:cs="Arial"/>
                <w:sz w:val="24"/>
                <w:szCs w:val="24"/>
              </w:rPr>
            </w:pPr>
            <w:r w:rsidRPr="00F67675">
              <w:rPr>
                <w:rFonts w:cs="Arial"/>
                <w:b/>
                <w:sz w:val="24"/>
                <w:szCs w:val="24"/>
              </w:rPr>
              <w:t>Vehicle checks</w:t>
            </w:r>
            <w:r w:rsidRPr="00F67675">
              <w:rPr>
                <w:rFonts w:cs="Arial"/>
                <w:sz w:val="24"/>
                <w:szCs w:val="24"/>
              </w:rPr>
              <w:t xml:space="preserve">. </w:t>
            </w:r>
            <w:r w:rsidRPr="00F67675">
              <w:rPr>
                <w:rFonts w:eastAsia="Calibri" w:cs="Arial"/>
                <w:sz w:val="24"/>
                <w:szCs w:val="24"/>
                <w:lang w:eastAsia="en-US"/>
              </w:rPr>
              <w:t xml:space="preserve">Drivers are required by law to make sure the vehicle they are using is in a roadworthy condition and any load or ancillary </w:t>
            </w:r>
            <w:r w:rsidRPr="00F67675">
              <w:rPr>
                <w:rFonts w:cs="Arial"/>
                <w:sz w:val="24"/>
                <w:szCs w:val="24"/>
              </w:rPr>
              <w:t>equipment</w:t>
            </w:r>
            <w:r w:rsidRPr="00F67675">
              <w:rPr>
                <w:rFonts w:eastAsia="Calibri" w:cs="Arial"/>
                <w:sz w:val="24"/>
                <w:szCs w:val="24"/>
                <w:lang w:eastAsia="en-US"/>
              </w:rPr>
              <w:t xml:space="preserve"> is safe and secure. P</w:t>
            </w:r>
            <w:r w:rsidRPr="00F67675">
              <w:rPr>
                <w:rFonts w:cs="Arial"/>
                <w:sz w:val="24"/>
                <w:szCs w:val="24"/>
              </w:rPr>
              <w:t xml:space="preserve">rior to a MOD provided vehicle being used, a safety check </w:t>
            </w:r>
            <w:r w:rsidRPr="00F67675">
              <w:rPr>
                <w:rFonts w:cs="Arial"/>
                <w:b/>
                <w:sz w:val="24"/>
                <w:szCs w:val="24"/>
              </w:rPr>
              <w:t>should</w:t>
            </w:r>
            <w:r w:rsidRPr="00F67675">
              <w:rPr>
                <w:rFonts w:cs="Arial"/>
                <w:sz w:val="24"/>
                <w:szCs w:val="24"/>
              </w:rPr>
              <w:t xml:space="preserve"> be conducted by the driver to make sure it is fit for purpose and does not pose a danger to themselves, their passengers or other road users. It is therefore essential that it is checked in line with the manufacturer’s specifications and vehicle user handbooks. Particular attention </w:t>
            </w:r>
            <w:r w:rsidRPr="00F67675">
              <w:rPr>
                <w:rFonts w:cs="Arial"/>
                <w:b/>
                <w:sz w:val="24"/>
                <w:szCs w:val="24"/>
              </w:rPr>
              <w:t>should</w:t>
            </w:r>
            <w:r w:rsidRPr="00F67675">
              <w:rPr>
                <w:rFonts w:cs="Arial"/>
                <w:sz w:val="24"/>
                <w:szCs w:val="24"/>
              </w:rPr>
              <w:t xml:space="preserve"> be paid to seat belts, steering, tyres (tread depth, condition, and pressure), tracks, wheel nuts, brakes, lights, mirrors, windscreen cleanliness and speedometer.</w:t>
            </w:r>
            <w:r w:rsidRPr="00F67675">
              <w:rPr>
                <w:rFonts w:eastAsia="Calibri" w:cs="Arial"/>
                <w:b/>
                <w:sz w:val="24"/>
                <w:szCs w:val="24"/>
                <w:lang w:eastAsia="en-US"/>
              </w:rPr>
              <w:t xml:space="preserve"> </w:t>
            </w:r>
            <w:r w:rsidRPr="00F67675">
              <w:rPr>
                <w:rFonts w:eastAsia="Calibri" w:cs="Arial"/>
                <w:sz w:val="24"/>
                <w:szCs w:val="24"/>
                <w:lang w:eastAsia="en-US"/>
              </w:rPr>
              <w:t xml:space="preserve">A vehicle </w:t>
            </w:r>
            <w:r w:rsidRPr="00F67675">
              <w:rPr>
                <w:rFonts w:eastAsia="Calibri" w:cs="Arial"/>
                <w:b/>
                <w:sz w:val="24"/>
                <w:szCs w:val="24"/>
                <w:lang w:eastAsia="en-US"/>
              </w:rPr>
              <w:t>should</w:t>
            </w:r>
            <w:r w:rsidRPr="00F67675">
              <w:rPr>
                <w:rFonts w:eastAsia="Calibri" w:cs="Arial"/>
                <w:sz w:val="24"/>
                <w:szCs w:val="24"/>
                <w:lang w:eastAsia="en-US"/>
              </w:rPr>
              <w:t xml:space="preserve"> not be used if a fault is found which renders it unfit for use.</w:t>
            </w:r>
          </w:p>
          <w:p w14:paraId="73CB151A" w14:textId="77777777" w:rsidR="00803E57" w:rsidRPr="00F67675" w:rsidRDefault="00803E57" w:rsidP="3B9FE2CB">
            <w:pPr>
              <w:pStyle w:val="MilitaryNumbering"/>
              <w:numPr>
                <w:ilvl w:val="0"/>
                <w:numId w:val="265"/>
              </w:numPr>
              <w:spacing w:before="120" w:after="120"/>
              <w:ind w:left="0" w:firstLine="0"/>
              <w:rPr>
                <w:rFonts w:cs="Arial"/>
                <w:sz w:val="24"/>
                <w:szCs w:val="24"/>
              </w:rPr>
            </w:pPr>
            <w:r w:rsidRPr="00F67675">
              <w:rPr>
                <w:rFonts w:eastAsia="Calibri" w:cs="Arial"/>
                <w:b/>
                <w:sz w:val="24"/>
                <w:szCs w:val="24"/>
                <w:lang w:eastAsia="en-US"/>
              </w:rPr>
              <w:t>Start-up procedures</w:t>
            </w:r>
            <w:r w:rsidRPr="00F67675">
              <w:rPr>
                <w:rFonts w:eastAsia="Calibri" w:cs="Arial"/>
                <w:sz w:val="24"/>
                <w:szCs w:val="24"/>
                <w:lang w:eastAsia="en-US"/>
              </w:rPr>
              <w:t>.</w:t>
            </w:r>
            <w:r w:rsidRPr="00F67675">
              <w:rPr>
                <w:rFonts w:eastAsia="Calibri" w:cs="Arial"/>
                <w:b/>
                <w:sz w:val="24"/>
                <w:szCs w:val="24"/>
                <w:lang w:eastAsia="en-US"/>
              </w:rPr>
              <w:t xml:space="preserve"> </w:t>
            </w:r>
            <w:r w:rsidRPr="00F67675">
              <w:rPr>
                <w:rFonts w:eastAsia="Calibri" w:cs="Arial"/>
                <w:sz w:val="24"/>
                <w:szCs w:val="24"/>
                <w:lang w:eastAsia="en-US"/>
              </w:rPr>
              <w:t xml:space="preserve">Any person intending to start or operate a MOD vehicle </w:t>
            </w:r>
            <w:r w:rsidRPr="00F67675">
              <w:rPr>
                <w:rFonts w:eastAsia="Calibri" w:cs="Arial"/>
                <w:b/>
                <w:sz w:val="24"/>
                <w:szCs w:val="24"/>
                <w:lang w:eastAsia="en-US"/>
              </w:rPr>
              <w:t>should</w:t>
            </w:r>
            <w:r w:rsidRPr="00F67675">
              <w:rPr>
                <w:rFonts w:eastAsia="Calibri" w:cs="Arial"/>
                <w:sz w:val="24"/>
                <w:szCs w:val="24"/>
                <w:lang w:eastAsia="en-US"/>
              </w:rPr>
              <w:t xml:space="preserve"> be correctly </w:t>
            </w:r>
            <w:r w:rsidRPr="00F67675">
              <w:rPr>
                <w:rFonts w:cs="Arial"/>
                <w:sz w:val="24"/>
                <w:szCs w:val="24"/>
              </w:rPr>
              <w:t>positioned in the driver’s seat and in full control prior to commencing start-up procedures.</w:t>
            </w:r>
          </w:p>
          <w:p w14:paraId="50F57198" w14:textId="77777777" w:rsidR="00803E57" w:rsidRPr="00F67675" w:rsidRDefault="00803E57" w:rsidP="005E0B50">
            <w:pPr>
              <w:pStyle w:val="MilitaryNumbering"/>
              <w:numPr>
                <w:ilvl w:val="0"/>
                <w:numId w:val="265"/>
              </w:numPr>
              <w:spacing w:before="120" w:after="120"/>
              <w:ind w:left="0" w:firstLine="0"/>
              <w:rPr>
                <w:rFonts w:cs="Arial"/>
                <w:sz w:val="24"/>
                <w:szCs w:val="28"/>
              </w:rPr>
            </w:pPr>
            <w:r w:rsidRPr="00F67675">
              <w:rPr>
                <w:rFonts w:cs="Arial"/>
                <w:b/>
                <w:sz w:val="24"/>
                <w:szCs w:val="28"/>
              </w:rPr>
              <w:t>Vehicle cleanliness and tidiness</w:t>
            </w:r>
            <w:r w:rsidRPr="00F67675">
              <w:rPr>
                <w:rFonts w:cs="Arial"/>
                <w:sz w:val="24"/>
                <w:szCs w:val="28"/>
              </w:rPr>
              <w:t>. Drivers of MOD provided vehicles and commanders where applicable</w:t>
            </w:r>
            <w:r w:rsidRPr="00F67675">
              <w:rPr>
                <w:rFonts w:eastAsia="Calibri" w:cs="Arial"/>
                <w:sz w:val="24"/>
                <w:szCs w:val="28"/>
                <w:lang w:eastAsia="en-US"/>
              </w:rPr>
              <w:t xml:space="preserve">, </w:t>
            </w:r>
            <w:r w:rsidRPr="00F67675">
              <w:rPr>
                <w:rFonts w:eastAsia="Calibri" w:cs="Arial"/>
                <w:b/>
                <w:sz w:val="24"/>
                <w:szCs w:val="28"/>
                <w:lang w:eastAsia="en-US"/>
              </w:rPr>
              <w:t>should</w:t>
            </w:r>
            <w:r w:rsidRPr="00F67675">
              <w:rPr>
                <w:rFonts w:eastAsia="Calibri" w:cs="Arial"/>
                <w:sz w:val="24"/>
                <w:szCs w:val="28"/>
                <w:lang w:eastAsia="en-US"/>
              </w:rPr>
              <w:t xml:space="preserve"> make sure that the vehicle being used has:</w:t>
            </w:r>
          </w:p>
          <w:p w14:paraId="7313A477" w14:textId="77777777" w:rsidR="00803E57" w:rsidRPr="00083A92" w:rsidRDefault="00803E57" w:rsidP="005E0B50">
            <w:pPr>
              <w:numPr>
                <w:ilvl w:val="0"/>
                <w:numId w:val="66"/>
              </w:numPr>
              <w:spacing w:before="120" w:after="120"/>
              <w:ind w:left="567" w:firstLine="0"/>
              <w:rPr>
                <w:rFonts w:eastAsia="Calibri" w:cs="Arial"/>
                <w:szCs w:val="24"/>
              </w:rPr>
            </w:pPr>
            <w:r>
              <w:rPr>
                <w:rFonts w:eastAsia="Calibri" w:cs="Arial"/>
                <w:szCs w:val="24"/>
              </w:rPr>
              <w:t>c</w:t>
            </w:r>
            <w:r w:rsidRPr="00083A92">
              <w:rPr>
                <w:rFonts w:eastAsia="Calibri" w:cs="Arial"/>
                <w:szCs w:val="24"/>
              </w:rPr>
              <w:t>lean serviceable windows, mirrors, lights, reflectors, and number plates</w:t>
            </w:r>
            <w:r>
              <w:rPr>
                <w:rFonts w:eastAsia="Calibri" w:cs="Arial"/>
                <w:szCs w:val="24"/>
              </w:rPr>
              <w:t>;</w:t>
            </w:r>
          </w:p>
          <w:p w14:paraId="539957AD" w14:textId="77777777" w:rsidR="00803E57" w:rsidRPr="00083A92" w:rsidRDefault="00803E57" w:rsidP="005E0B50">
            <w:pPr>
              <w:numPr>
                <w:ilvl w:val="0"/>
                <w:numId w:val="66"/>
              </w:numPr>
              <w:spacing w:before="120" w:after="120"/>
              <w:ind w:left="567" w:firstLine="0"/>
              <w:rPr>
                <w:rFonts w:eastAsia="Calibri" w:cs="Arial"/>
                <w:szCs w:val="24"/>
              </w:rPr>
            </w:pPr>
            <w:r>
              <w:rPr>
                <w:rFonts w:eastAsia="Calibri" w:cs="Arial"/>
                <w:szCs w:val="24"/>
              </w:rPr>
              <w:lastRenderedPageBreak/>
              <w:t>a</w:t>
            </w:r>
            <w:r w:rsidRPr="00083A92">
              <w:rPr>
                <w:rFonts w:eastAsia="Calibri" w:cs="Arial"/>
                <w:szCs w:val="24"/>
              </w:rPr>
              <w:t xml:space="preserve"> clean and tidy interior with any equipment, or associated loads, are securely stowed so they cannot move or interfere with the operation of the vehicle, nor cause a hazard to passengers or other road users</w:t>
            </w:r>
            <w:r>
              <w:rPr>
                <w:rFonts w:eastAsia="Calibri" w:cs="Arial"/>
                <w:szCs w:val="24"/>
              </w:rPr>
              <w:t>;</w:t>
            </w:r>
          </w:p>
          <w:p w14:paraId="3CC557CC" w14:textId="77777777" w:rsidR="00803E57" w:rsidRPr="00083A92" w:rsidRDefault="00803E57" w:rsidP="005E0B50">
            <w:pPr>
              <w:numPr>
                <w:ilvl w:val="0"/>
                <w:numId w:val="66"/>
              </w:numPr>
              <w:spacing w:before="120" w:after="120"/>
              <w:ind w:left="567" w:firstLine="0"/>
              <w:rPr>
                <w:rFonts w:eastAsia="Calibri" w:cs="Arial"/>
                <w:szCs w:val="24"/>
              </w:rPr>
            </w:pPr>
            <w:r>
              <w:rPr>
                <w:rFonts w:eastAsia="Calibri" w:cs="Arial"/>
                <w:szCs w:val="24"/>
              </w:rPr>
              <w:t>a</w:t>
            </w:r>
            <w:r w:rsidRPr="00083A92">
              <w:rPr>
                <w:rFonts w:eastAsia="Calibri" w:cs="Arial"/>
                <w:szCs w:val="24"/>
              </w:rPr>
              <w:t xml:space="preserve"> standard of exterior cleanliness appropriate to the type and usage of the vehicle</w:t>
            </w:r>
            <w:r>
              <w:rPr>
                <w:rFonts w:eastAsia="Calibri" w:cs="Arial"/>
                <w:szCs w:val="24"/>
              </w:rPr>
              <w:t>;</w:t>
            </w:r>
          </w:p>
          <w:p w14:paraId="79C5FFAD" w14:textId="77777777" w:rsidR="00803E57" w:rsidRPr="00083A92" w:rsidRDefault="00803E57" w:rsidP="005E0B50">
            <w:pPr>
              <w:numPr>
                <w:ilvl w:val="0"/>
                <w:numId w:val="66"/>
              </w:numPr>
              <w:spacing w:before="120" w:after="120"/>
              <w:ind w:left="567" w:firstLine="0"/>
              <w:rPr>
                <w:rFonts w:eastAsia="Calibri" w:cs="Arial"/>
                <w:szCs w:val="24"/>
              </w:rPr>
            </w:pPr>
            <w:r>
              <w:rPr>
                <w:rFonts w:eastAsia="Calibri" w:cs="Arial"/>
                <w:szCs w:val="24"/>
              </w:rPr>
              <w:t>a</w:t>
            </w:r>
            <w:r w:rsidRPr="00083A92">
              <w:rPr>
                <w:rFonts w:eastAsia="Calibri" w:cs="Arial"/>
                <w:szCs w:val="24"/>
              </w:rPr>
              <w:t>ll excess mud removed before it is used on any road which is open to, or used by, the public.</w:t>
            </w:r>
          </w:p>
          <w:p w14:paraId="3BEE967F" w14:textId="77777777" w:rsidR="00803E57" w:rsidRPr="00F67675" w:rsidRDefault="00803E57" w:rsidP="3B9FE2CB">
            <w:pPr>
              <w:pStyle w:val="MilitaryNumbering"/>
              <w:numPr>
                <w:ilvl w:val="0"/>
                <w:numId w:val="265"/>
              </w:numPr>
              <w:spacing w:before="120" w:after="120"/>
              <w:ind w:left="0" w:firstLine="0"/>
              <w:rPr>
                <w:rFonts w:cs="Arial"/>
                <w:sz w:val="24"/>
                <w:szCs w:val="24"/>
              </w:rPr>
            </w:pPr>
            <w:r w:rsidRPr="00F67675">
              <w:rPr>
                <w:rFonts w:eastAsia="Calibri" w:cs="Arial"/>
                <w:b/>
                <w:sz w:val="24"/>
                <w:szCs w:val="24"/>
                <w:lang w:eastAsia="en-US"/>
              </w:rPr>
              <w:t>During use checks</w:t>
            </w:r>
            <w:r w:rsidRPr="00F67675">
              <w:rPr>
                <w:rFonts w:eastAsia="Calibri" w:cs="Arial"/>
                <w:sz w:val="24"/>
                <w:szCs w:val="24"/>
                <w:lang w:eastAsia="en-US"/>
              </w:rPr>
              <w:t>.</w:t>
            </w:r>
            <w:r w:rsidRPr="00F67675">
              <w:rPr>
                <w:rFonts w:eastAsia="Calibri" w:cs="Arial"/>
                <w:b/>
                <w:sz w:val="24"/>
                <w:szCs w:val="24"/>
                <w:lang w:eastAsia="en-US"/>
              </w:rPr>
              <w:t xml:space="preserve"> </w:t>
            </w:r>
            <w:r w:rsidRPr="00F67675">
              <w:rPr>
                <w:rFonts w:eastAsia="Calibri" w:cs="Arial"/>
                <w:sz w:val="24"/>
                <w:szCs w:val="24"/>
                <w:lang w:eastAsia="en-US"/>
              </w:rPr>
              <w:t xml:space="preserve">During use checks </w:t>
            </w:r>
            <w:r w:rsidRPr="00F67675">
              <w:rPr>
                <w:rFonts w:eastAsia="Calibri" w:cs="Arial"/>
                <w:b/>
                <w:sz w:val="24"/>
                <w:szCs w:val="24"/>
                <w:lang w:eastAsia="en-US"/>
              </w:rPr>
              <w:t>should</w:t>
            </w:r>
            <w:r w:rsidRPr="00F67675">
              <w:rPr>
                <w:rFonts w:eastAsia="Calibri" w:cs="Arial"/>
                <w:sz w:val="24"/>
                <w:szCs w:val="24"/>
                <w:lang w:eastAsia="en-US"/>
              </w:rPr>
              <w:t xml:space="preserve"> be made by the driver to make sure no vehicle faults have developed, including those items checked before use, </w:t>
            </w:r>
            <w:r w:rsidRPr="00F67675">
              <w:rPr>
                <w:rFonts w:cs="Arial"/>
                <w:sz w:val="24"/>
                <w:szCs w:val="24"/>
              </w:rPr>
              <w:t>that the vehicle remains roadworthy and that any load remains secure and safe.</w:t>
            </w:r>
          </w:p>
          <w:p w14:paraId="4B104959" w14:textId="77777777" w:rsidR="00803E57" w:rsidRPr="00F67675" w:rsidRDefault="00803E57" w:rsidP="3B9FE2CB">
            <w:pPr>
              <w:pStyle w:val="MilitaryNumbering"/>
              <w:numPr>
                <w:ilvl w:val="0"/>
                <w:numId w:val="265"/>
              </w:numPr>
              <w:spacing w:before="120" w:after="120"/>
              <w:ind w:left="0" w:firstLine="0"/>
              <w:rPr>
                <w:rFonts w:eastAsia="Calibri" w:cs="Arial"/>
                <w:b/>
                <w:sz w:val="24"/>
                <w:szCs w:val="24"/>
                <w:lang w:eastAsia="en-US"/>
              </w:rPr>
            </w:pPr>
            <w:r w:rsidRPr="00F67675">
              <w:rPr>
                <w:rFonts w:cs="Arial"/>
                <w:b/>
                <w:sz w:val="24"/>
                <w:szCs w:val="24"/>
              </w:rPr>
              <w:t>Adherence to audible or visible warnings</w:t>
            </w:r>
            <w:r w:rsidRPr="00F67675">
              <w:rPr>
                <w:rFonts w:cs="Arial"/>
                <w:sz w:val="24"/>
                <w:szCs w:val="24"/>
              </w:rPr>
              <w:t xml:space="preserve">. A significant number of vehicle collisions, on-board fires and cases of catastrophic major component failure are known to have occurred due to drivers and crews continuing to drive on regardless of warning signs and symptoms indicating to them that they </w:t>
            </w:r>
            <w:r w:rsidRPr="00F67675">
              <w:rPr>
                <w:rFonts w:cs="Arial"/>
                <w:b/>
                <w:sz w:val="24"/>
                <w:szCs w:val="24"/>
              </w:rPr>
              <w:t>should</w:t>
            </w:r>
            <w:r w:rsidRPr="00F67675">
              <w:rPr>
                <w:rFonts w:eastAsia="Calibri" w:cs="Arial"/>
                <w:sz w:val="24"/>
                <w:szCs w:val="24"/>
                <w:lang w:eastAsia="en-US"/>
              </w:rPr>
              <w:t xml:space="preserve"> stop. Drivers are reminded of the risk of not only personal, vehicle occupant or third party injury but also of fire and explosion, if they continue to drive on while ignoring either pressure and temperature warnings or other signs such as abnormal sounds, smells or smoke coming from their vehicles.</w:t>
            </w:r>
          </w:p>
          <w:p w14:paraId="4ADAB28C" w14:textId="77777777" w:rsidR="00803E57" w:rsidRPr="00F67675" w:rsidRDefault="00803E57" w:rsidP="3B9FE2CB">
            <w:pPr>
              <w:pStyle w:val="MilitaryNumbering"/>
              <w:numPr>
                <w:ilvl w:val="0"/>
                <w:numId w:val="265"/>
              </w:numPr>
              <w:spacing w:before="120" w:after="120"/>
              <w:ind w:left="0" w:firstLine="0"/>
              <w:rPr>
                <w:rFonts w:eastAsia="Calibri" w:cs="Arial"/>
                <w:b/>
                <w:sz w:val="24"/>
                <w:szCs w:val="24"/>
                <w:lang w:eastAsia="en-US"/>
              </w:rPr>
            </w:pPr>
            <w:r w:rsidRPr="00F67675">
              <w:rPr>
                <w:rFonts w:eastAsia="Calibri" w:cs="Arial"/>
                <w:b/>
                <w:sz w:val="24"/>
                <w:szCs w:val="24"/>
                <w:lang w:eastAsia="en-US"/>
              </w:rPr>
              <w:t>After use checks</w:t>
            </w:r>
            <w:r w:rsidRPr="00F67675">
              <w:rPr>
                <w:rFonts w:eastAsia="Calibri" w:cs="Arial"/>
                <w:sz w:val="24"/>
                <w:szCs w:val="24"/>
                <w:lang w:eastAsia="en-US"/>
              </w:rPr>
              <w:t>.</w:t>
            </w:r>
            <w:r w:rsidRPr="00F67675">
              <w:rPr>
                <w:rFonts w:eastAsia="Calibri" w:cs="Arial"/>
                <w:b/>
                <w:sz w:val="24"/>
                <w:szCs w:val="24"/>
                <w:lang w:eastAsia="en-US"/>
              </w:rPr>
              <w:t xml:space="preserve"> </w:t>
            </w:r>
            <w:r w:rsidRPr="00F67675">
              <w:rPr>
                <w:rFonts w:eastAsia="Calibri" w:cs="Arial"/>
                <w:sz w:val="24"/>
                <w:szCs w:val="24"/>
                <w:lang w:eastAsia="en-US"/>
              </w:rPr>
              <w:t xml:space="preserve">After use checks </w:t>
            </w:r>
            <w:r w:rsidRPr="00F67675">
              <w:rPr>
                <w:rFonts w:eastAsia="Calibri" w:cs="Arial"/>
                <w:b/>
                <w:sz w:val="24"/>
                <w:szCs w:val="24"/>
                <w:lang w:eastAsia="en-US"/>
              </w:rPr>
              <w:t>should</w:t>
            </w:r>
            <w:r w:rsidRPr="00F67675">
              <w:rPr>
                <w:rFonts w:eastAsia="Calibri" w:cs="Arial"/>
                <w:sz w:val="24"/>
                <w:szCs w:val="24"/>
                <w:lang w:eastAsia="en-US"/>
              </w:rPr>
              <w:t xml:space="preserve"> be conducted to detect any vehicle </w:t>
            </w:r>
            <w:r w:rsidRPr="00F67675">
              <w:rPr>
                <w:rFonts w:cs="Arial"/>
                <w:sz w:val="24"/>
                <w:szCs w:val="24"/>
              </w:rPr>
              <w:t>faults which may have occurred during use and which may require attention before the vehicle is used again.</w:t>
            </w:r>
          </w:p>
          <w:p w14:paraId="43008F2F" w14:textId="77777777" w:rsidR="00803E57" w:rsidRPr="00F67675" w:rsidRDefault="00803E57" w:rsidP="005E0B50">
            <w:pPr>
              <w:pStyle w:val="MilitaryNumbering"/>
              <w:numPr>
                <w:ilvl w:val="0"/>
                <w:numId w:val="265"/>
              </w:numPr>
              <w:spacing w:before="120" w:after="120"/>
              <w:ind w:left="0" w:firstLine="0"/>
              <w:rPr>
                <w:rFonts w:eastAsia="Calibri" w:cs="Arial"/>
                <w:b/>
                <w:sz w:val="24"/>
                <w:szCs w:val="28"/>
                <w:lang w:eastAsia="en-US"/>
              </w:rPr>
            </w:pPr>
            <w:r w:rsidRPr="00F67675">
              <w:rPr>
                <w:rFonts w:cs="Arial"/>
                <w:b/>
                <w:sz w:val="24"/>
                <w:szCs w:val="28"/>
              </w:rPr>
              <w:t>Defect reporting</w:t>
            </w:r>
            <w:r w:rsidRPr="00F67675">
              <w:rPr>
                <w:rFonts w:cs="Arial"/>
                <w:sz w:val="24"/>
                <w:szCs w:val="28"/>
              </w:rPr>
              <w:t xml:space="preserve">. Those responsible for the tasking, allocation and use of MOD provided vehicles </w:t>
            </w:r>
            <w:r w:rsidRPr="00F67675">
              <w:rPr>
                <w:rFonts w:cs="Arial"/>
                <w:b/>
                <w:sz w:val="24"/>
                <w:szCs w:val="28"/>
              </w:rPr>
              <w:t>should</w:t>
            </w:r>
            <w:r w:rsidRPr="00F67675">
              <w:rPr>
                <w:rFonts w:cs="Arial"/>
                <w:sz w:val="24"/>
                <w:szCs w:val="28"/>
              </w:rPr>
              <w:t xml:space="preserve"> make sure that a defect reporting system is in place to</w:t>
            </w:r>
            <w:r w:rsidRPr="00F67675">
              <w:rPr>
                <w:rFonts w:eastAsia="Calibri" w:cs="Arial"/>
                <w:sz w:val="24"/>
                <w:szCs w:val="28"/>
                <w:lang w:eastAsia="en-US"/>
              </w:rPr>
              <w:t xml:space="preserve"> prevent unfit vehicles from being made available for use.</w:t>
            </w:r>
          </w:p>
          <w:p w14:paraId="0781CE40" w14:textId="77777777" w:rsidR="00803E57" w:rsidRPr="00F67675" w:rsidRDefault="00803E57" w:rsidP="005E0B50">
            <w:pPr>
              <w:pStyle w:val="MilitaryNumbering"/>
              <w:numPr>
                <w:ilvl w:val="0"/>
                <w:numId w:val="265"/>
              </w:numPr>
              <w:spacing w:before="120" w:after="120"/>
              <w:ind w:left="0" w:firstLine="0"/>
              <w:rPr>
                <w:rFonts w:eastAsia="Calibri" w:cs="Arial"/>
                <w:b/>
                <w:sz w:val="24"/>
                <w:szCs w:val="28"/>
                <w:lang w:eastAsia="en-US"/>
              </w:rPr>
            </w:pPr>
            <w:r w:rsidRPr="00F67675">
              <w:rPr>
                <w:rFonts w:cs="Arial"/>
                <w:b/>
                <w:sz w:val="24"/>
                <w:szCs w:val="28"/>
              </w:rPr>
              <w:t>Driver and passenger safety</w:t>
            </w:r>
            <w:r w:rsidRPr="00F67675">
              <w:rPr>
                <w:rFonts w:cs="Arial"/>
                <w:sz w:val="24"/>
                <w:szCs w:val="28"/>
              </w:rPr>
              <w:t xml:space="preserve">. Those responsible for the tasking, allocation and / or use of MOD provided vehicles </w:t>
            </w:r>
            <w:r w:rsidRPr="00F67675">
              <w:rPr>
                <w:rFonts w:cs="Arial"/>
                <w:b/>
                <w:sz w:val="24"/>
                <w:szCs w:val="28"/>
              </w:rPr>
              <w:t>should</w:t>
            </w:r>
            <w:r w:rsidRPr="00F67675">
              <w:rPr>
                <w:rFonts w:cs="Arial"/>
                <w:sz w:val="24"/>
                <w:szCs w:val="28"/>
              </w:rPr>
              <w:t xml:space="preserve"> make sure that the vehicle is safe to use and that legally compliant fitted seating is available for the driver and any passenger(s). Passengers may only be carried in vehicles which are designed or constructed for the carriage of passengers. See also para 13 of this regulation below.</w:t>
            </w:r>
          </w:p>
          <w:p w14:paraId="19D22E5E" w14:textId="77777777" w:rsidR="00803E57" w:rsidRPr="00F67675" w:rsidRDefault="00803E57" w:rsidP="005E0B50">
            <w:pPr>
              <w:pStyle w:val="MilitaryNumbering"/>
              <w:numPr>
                <w:ilvl w:val="0"/>
                <w:numId w:val="265"/>
              </w:numPr>
              <w:spacing w:before="120" w:after="120"/>
              <w:ind w:left="0" w:firstLine="0"/>
              <w:rPr>
                <w:rFonts w:eastAsia="Calibri" w:cs="Arial"/>
                <w:b/>
                <w:sz w:val="24"/>
                <w:szCs w:val="28"/>
                <w:lang w:eastAsia="en-US"/>
              </w:rPr>
            </w:pPr>
            <w:r w:rsidRPr="00F67675">
              <w:rPr>
                <w:rFonts w:eastAsia="Calibri" w:cs="Arial"/>
                <w:b/>
                <w:sz w:val="24"/>
                <w:szCs w:val="28"/>
                <w:lang w:eastAsia="en-US"/>
              </w:rPr>
              <w:t xml:space="preserve">Unauthorised use. </w:t>
            </w:r>
            <w:r w:rsidRPr="00F67675">
              <w:rPr>
                <w:rFonts w:cs="Arial"/>
                <w:sz w:val="24"/>
                <w:szCs w:val="28"/>
              </w:rPr>
              <w:t>Only</w:t>
            </w:r>
            <w:r w:rsidRPr="00F67675">
              <w:rPr>
                <w:rFonts w:eastAsia="Calibri" w:cs="Arial"/>
                <w:sz w:val="24"/>
                <w:szCs w:val="28"/>
                <w:lang w:eastAsia="en-US"/>
              </w:rPr>
              <w:t xml:space="preserve"> personnel authorised to drive or be conveyed as passengers may travel in MOD provided vehicles.</w:t>
            </w:r>
          </w:p>
          <w:p w14:paraId="2F4979B5" w14:textId="77777777" w:rsidR="00803E57" w:rsidRPr="00F67675" w:rsidRDefault="00803E57" w:rsidP="3B9FE2CB">
            <w:pPr>
              <w:pStyle w:val="MilitaryNumbering"/>
              <w:numPr>
                <w:ilvl w:val="0"/>
                <w:numId w:val="265"/>
              </w:numPr>
              <w:spacing w:before="120" w:after="120"/>
              <w:ind w:left="0" w:firstLine="0"/>
              <w:rPr>
                <w:rFonts w:eastAsia="Calibri" w:cs="Arial"/>
                <w:b/>
                <w:sz w:val="24"/>
                <w:szCs w:val="24"/>
                <w:lang w:eastAsia="en-US"/>
              </w:rPr>
            </w:pPr>
            <w:r w:rsidRPr="00F67675">
              <w:rPr>
                <w:rFonts w:cs="Arial"/>
                <w:b/>
                <w:sz w:val="24"/>
                <w:szCs w:val="24"/>
              </w:rPr>
              <w:t>Use of seats and seat belts</w:t>
            </w:r>
            <w:r w:rsidRPr="00F67675">
              <w:rPr>
                <w:rFonts w:cs="Arial"/>
                <w:sz w:val="24"/>
                <w:szCs w:val="24"/>
              </w:rPr>
              <w:t xml:space="preserve">. All drivers / passengers of MOD </w:t>
            </w:r>
            <w:r w:rsidRPr="00F67675">
              <w:rPr>
                <w:rFonts w:eastAsia="Calibri" w:cs="Arial"/>
                <w:sz w:val="24"/>
                <w:szCs w:val="24"/>
                <w:lang w:eastAsia="en-US"/>
              </w:rPr>
              <w:t xml:space="preserve">provided vehicles (which includes a vehicle’s crew) are required to use appropriately compliant and fitted seating, wear seat belts / harness and be suitably restrained prior to any vehicle movement. Where an individual is unable to comply, the vehicle </w:t>
            </w:r>
            <w:r w:rsidRPr="00F67675">
              <w:rPr>
                <w:rFonts w:eastAsia="Calibri" w:cs="Arial"/>
                <w:b/>
                <w:sz w:val="24"/>
                <w:szCs w:val="24"/>
                <w:lang w:eastAsia="en-US"/>
              </w:rPr>
              <w:t>should</w:t>
            </w:r>
            <w:r w:rsidRPr="00F67675">
              <w:rPr>
                <w:rFonts w:eastAsia="Calibri" w:cs="Arial"/>
                <w:sz w:val="24"/>
                <w:szCs w:val="24"/>
                <w:lang w:eastAsia="en-US"/>
              </w:rPr>
              <w:t xml:space="preserve"> not be used.</w:t>
            </w:r>
          </w:p>
          <w:p w14:paraId="30CED904" w14:textId="77777777" w:rsidR="00803E57" w:rsidRPr="00F67675" w:rsidRDefault="00803E57" w:rsidP="3B9FE2CB">
            <w:pPr>
              <w:pStyle w:val="MilitaryNumbering"/>
              <w:numPr>
                <w:ilvl w:val="0"/>
                <w:numId w:val="265"/>
              </w:numPr>
              <w:spacing w:before="120" w:after="120"/>
              <w:ind w:left="0" w:firstLine="0"/>
              <w:rPr>
                <w:rFonts w:eastAsia="Calibri" w:cs="Arial"/>
                <w:b/>
                <w:sz w:val="24"/>
                <w:szCs w:val="24"/>
                <w:lang w:eastAsia="en-US"/>
              </w:rPr>
            </w:pPr>
            <w:r w:rsidRPr="00F67675">
              <w:rPr>
                <w:rFonts w:eastAsia="Calibri" w:cs="Arial"/>
                <w:b/>
                <w:sz w:val="24"/>
                <w:szCs w:val="24"/>
                <w:lang w:eastAsia="en-US"/>
              </w:rPr>
              <w:t>Vehicle weight limitations</w:t>
            </w:r>
            <w:r w:rsidRPr="00F67675">
              <w:rPr>
                <w:rFonts w:eastAsia="Calibri" w:cs="Arial"/>
                <w:sz w:val="24"/>
                <w:szCs w:val="24"/>
                <w:lang w:eastAsia="en-US"/>
              </w:rPr>
              <w:t xml:space="preserve">. Many vehicles (especially minibuses) are limited to the number of passengers and level of equipment that they may carry at the same time, as the MAM may easily be exceeded. Care is therefore to be taken to make sure that where passengers and / or loads are carried that enough room is available for passenger safety and comfort. Where necessary, </w:t>
            </w:r>
            <w:r w:rsidRPr="00F67675">
              <w:rPr>
                <w:rFonts w:eastAsia="Calibri" w:cs="Arial"/>
                <w:sz w:val="24"/>
                <w:szCs w:val="24"/>
                <w:lang w:eastAsia="en-US"/>
              </w:rPr>
              <w:lastRenderedPageBreak/>
              <w:t>the weight of passengers and that of any load carried need to be considered against the vehicle’s carrying capacity.</w:t>
            </w:r>
          </w:p>
          <w:p w14:paraId="0A683424" w14:textId="77777777" w:rsidR="00803E57" w:rsidRPr="00F67675" w:rsidRDefault="00803E57" w:rsidP="005E0B50">
            <w:pPr>
              <w:pStyle w:val="MilitaryNumbering"/>
              <w:keepLines/>
              <w:numPr>
                <w:ilvl w:val="0"/>
                <w:numId w:val="265"/>
              </w:numPr>
              <w:spacing w:before="120" w:after="120"/>
              <w:ind w:left="0" w:firstLine="0"/>
              <w:rPr>
                <w:rFonts w:eastAsia="Calibri" w:cs="Arial"/>
                <w:b/>
                <w:sz w:val="24"/>
                <w:szCs w:val="28"/>
                <w:lang w:eastAsia="en-US"/>
              </w:rPr>
            </w:pPr>
            <w:r w:rsidRPr="00F67675">
              <w:rPr>
                <w:rFonts w:eastAsia="Calibri" w:cs="Arial"/>
                <w:b/>
                <w:sz w:val="24"/>
                <w:szCs w:val="28"/>
                <w:lang w:eastAsia="en-US"/>
              </w:rPr>
              <w:t>Safety considerations</w:t>
            </w:r>
            <w:r w:rsidRPr="00F67675">
              <w:rPr>
                <w:rFonts w:eastAsia="Calibri" w:cs="Arial"/>
                <w:sz w:val="24"/>
                <w:szCs w:val="28"/>
                <w:lang w:eastAsia="en-US"/>
              </w:rPr>
              <w:t>. Any items carried in the passenger compartment are to be securely stowed so that it cannot interfere with the operation</w:t>
            </w:r>
            <w:r w:rsidRPr="00F67675">
              <w:rPr>
                <w:rFonts w:cs="Arial"/>
                <w:sz w:val="24"/>
                <w:szCs w:val="28"/>
              </w:rPr>
              <w:t xml:space="preserve"> of the vehicle or pose a loose article hazard. Arrangements, such as a baggage vehicle, use of roof racks or boxes </w:t>
            </w:r>
            <w:r w:rsidRPr="00F67675">
              <w:rPr>
                <w:rFonts w:cs="Arial"/>
                <w:b/>
                <w:sz w:val="24"/>
                <w:szCs w:val="28"/>
              </w:rPr>
              <w:t>should</w:t>
            </w:r>
            <w:r w:rsidRPr="00F67675">
              <w:rPr>
                <w:rFonts w:cs="Arial"/>
                <w:sz w:val="24"/>
                <w:szCs w:val="28"/>
              </w:rPr>
              <w:t xml:space="preserve"> be considered. Where this is not possible, a ratio of two passenger seats to one seat set aside for equipment </w:t>
            </w:r>
            <w:r w:rsidRPr="00F67675">
              <w:rPr>
                <w:rFonts w:cs="Arial"/>
                <w:b/>
                <w:sz w:val="24"/>
                <w:szCs w:val="28"/>
              </w:rPr>
              <w:t>should</w:t>
            </w:r>
            <w:r w:rsidRPr="00F67675">
              <w:rPr>
                <w:rFonts w:cs="Arial"/>
                <w:sz w:val="24"/>
                <w:szCs w:val="28"/>
              </w:rPr>
              <w:t xml:space="preserve"> be used. Where minibuses are operated care needs to be taken to make sure that any load carried does not block walkways or exits. In addition, when passengers are carried, emergency exits are not to be locked or blocked.</w:t>
            </w:r>
          </w:p>
          <w:p w14:paraId="5AA4F9B5" w14:textId="77777777" w:rsidR="00803E57" w:rsidRPr="00F67675" w:rsidRDefault="00803E57" w:rsidP="3B9FE2CB">
            <w:pPr>
              <w:pStyle w:val="MilitaryNumbering"/>
              <w:numPr>
                <w:ilvl w:val="0"/>
                <w:numId w:val="265"/>
              </w:numPr>
              <w:spacing w:before="120" w:after="120"/>
              <w:ind w:left="0" w:firstLine="0"/>
              <w:rPr>
                <w:rFonts w:eastAsia="Calibri" w:cs="Arial"/>
                <w:b/>
                <w:sz w:val="24"/>
                <w:szCs w:val="24"/>
                <w:lang w:eastAsia="en-US"/>
              </w:rPr>
            </w:pPr>
            <w:r w:rsidRPr="00F67675">
              <w:rPr>
                <w:rFonts w:eastAsia="Calibri" w:cs="Arial"/>
                <w:b/>
                <w:sz w:val="24"/>
                <w:szCs w:val="24"/>
                <w:lang w:eastAsia="en-US"/>
              </w:rPr>
              <w:t>Clothing and footwear</w:t>
            </w:r>
            <w:r w:rsidRPr="00F67675">
              <w:rPr>
                <w:rFonts w:eastAsia="Calibri" w:cs="Arial"/>
                <w:sz w:val="24"/>
                <w:szCs w:val="24"/>
                <w:lang w:eastAsia="en-US"/>
              </w:rPr>
              <w:t>.</w:t>
            </w:r>
            <w:r w:rsidRPr="00F67675">
              <w:rPr>
                <w:rFonts w:eastAsia="Calibri" w:cs="Arial"/>
                <w:b/>
                <w:sz w:val="24"/>
                <w:szCs w:val="24"/>
                <w:lang w:eastAsia="en-US"/>
              </w:rPr>
              <w:t xml:space="preserve"> </w:t>
            </w:r>
            <w:r w:rsidRPr="00F67675">
              <w:rPr>
                <w:rFonts w:eastAsia="Calibri" w:cs="Arial"/>
                <w:sz w:val="24"/>
                <w:szCs w:val="24"/>
                <w:lang w:eastAsia="en-US"/>
              </w:rPr>
              <w:t xml:space="preserve">Personnel </w:t>
            </w:r>
            <w:r w:rsidRPr="00F67675">
              <w:rPr>
                <w:rFonts w:eastAsia="Calibri" w:cs="Arial"/>
                <w:b/>
                <w:sz w:val="24"/>
                <w:szCs w:val="24"/>
                <w:lang w:eastAsia="en-US"/>
              </w:rPr>
              <w:t>should</w:t>
            </w:r>
            <w:r w:rsidRPr="00F67675">
              <w:rPr>
                <w:rFonts w:eastAsia="Calibri" w:cs="Arial"/>
                <w:sz w:val="24"/>
                <w:szCs w:val="24"/>
                <w:lang w:eastAsia="en-US"/>
              </w:rPr>
              <w:t xml:space="preserve"> wear clothing </w:t>
            </w:r>
            <w:r w:rsidRPr="00F67675">
              <w:rPr>
                <w:rFonts w:cs="Arial"/>
                <w:sz w:val="24"/>
                <w:szCs w:val="24"/>
              </w:rPr>
              <w:t>appropriate</w:t>
            </w:r>
            <w:r w:rsidRPr="00F67675">
              <w:rPr>
                <w:rFonts w:eastAsia="Calibri" w:cs="Arial"/>
                <w:sz w:val="24"/>
                <w:szCs w:val="24"/>
                <w:lang w:eastAsia="en-US"/>
              </w:rPr>
              <w:t xml:space="preserve"> to the task and boots or shoes which are suitable for driving. Operating vehicles without footwear is forbidden. Where local rules apply Hi-Vis clothing is to be worn as appropriate.</w:t>
            </w:r>
          </w:p>
          <w:p w14:paraId="060C6A2D" w14:textId="77777777" w:rsidR="00803E57" w:rsidRPr="00F67675" w:rsidRDefault="00803E57" w:rsidP="3B9FE2CB">
            <w:pPr>
              <w:pStyle w:val="MilitaryNumbering"/>
              <w:keepNext/>
              <w:keepLines/>
              <w:numPr>
                <w:ilvl w:val="0"/>
                <w:numId w:val="265"/>
              </w:numPr>
              <w:spacing w:before="120" w:after="120"/>
              <w:ind w:left="0" w:firstLine="0"/>
              <w:rPr>
                <w:rFonts w:eastAsia="Calibri" w:cs="Arial"/>
                <w:b/>
                <w:sz w:val="24"/>
                <w:szCs w:val="24"/>
                <w:lang w:eastAsia="en-US"/>
              </w:rPr>
            </w:pPr>
            <w:r w:rsidRPr="00F67675">
              <w:rPr>
                <w:rFonts w:eastAsia="Calibri" w:cs="Arial"/>
                <w:b/>
                <w:sz w:val="24"/>
                <w:szCs w:val="24"/>
                <w:lang w:eastAsia="en-US"/>
              </w:rPr>
              <w:t xml:space="preserve">Spectacles and contact lenses. </w:t>
            </w:r>
            <w:r w:rsidRPr="00F67675">
              <w:rPr>
                <w:rFonts w:eastAsia="Calibri" w:cs="Arial"/>
                <w:sz w:val="24"/>
                <w:szCs w:val="24"/>
                <w:lang w:eastAsia="en-US"/>
              </w:rPr>
              <w:t xml:space="preserve">Drivers, who are required to wear spectacles, or contact lenses, while driving, </w:t>
            </w:r>
            <w:r w:rsidRPr="00F67675">
              <w:rPr>
                <w:rFonts w:eastAsia="Calibri" w:cs="Arial"/>
                <w:b/>
                <w:sz w:val="24"/>
                <w:szCs w:val="24"/>
                <w:lang w:eastAsia="en-US"/>
              </w:rPr>
              <w:t>shall</w:t>
            </w:r>
            <w:r w:rsidRPr="00F67675">
              <w:rPr>
                <w:rFonts w:eastAsia="Calibri" w:cs="Arial"/>
                <w:sz w:val="24"/>
                <w:szCs w:val="24"/>
                <w:lang w:eastAsia="en-US"/>
              </w:rPr>
              <w:t xml:space="preserve"> do so. They </w:t>
            </w:r>
            <w:r w:rsidRPr="00F67675">
              <w:rPr>
                <w:rFonts w:eastAsia="Calibri" w:cs="Arial"/>
                <w:b/>
                <w:sz w:val="24"/>
                <w:szCs w:val="24"/>
                <w:lang w:eastAsia="en-US"/>
              </w:rPr>
              <w:t>shall</w:t>
            </w:r>
            <w:r w:rsidRPr="00F67675">
              <w:rPr>
                <w:rFonts w:eastAsia="Calibri" w:cs="Arial"/>
                <w:sz w:val="24"/>
                <w:szCs w:val="24"/>
                <w:lang w:eastAsia="en-US"/>
              </w:rPr>
              <w:t xml:space="preserve"> also carry a second pair to provide a replacement </w:t>
            </w:r>
            <w:r w:rsidRPr="00F67675">
              <w:rPr>
                <w:rFonts w:eastAsia="Calibri" w:cs="Arial"/>
                <w:b/>
                <w:sz w:val="24"/>
                <w:szCs w:val="24"/>
                <w:lang w:eastAsia="en-US"/>
              </w:rPr>
              <w:t>should</w:t>
            </w:r>
            <w:r w:rsidRPr="00F67675">
              <w:rPr>
                <w:rFonts w:eastAsia="Calibri" w:cs="Arial"/>
                <w:sz w:val="24"/>
                <w:szCs w:val="24"/>
                <w:lang w:eastAsia="en-US"/>
              </w:rPr>
              <w:t xml:space="preserve"> these be broken. Users of contact lenses are also to carry a spare pair of lenses or spectacles.</w:t>
            </w:r>
          </w:p>
          <w:p w14:paraId="2551F686" w14:textId="77777777" w:rsidR="00803E57" w:rsidRPr="00F67675" w:rsidRDefault="00803E57" w:rsidP="3B9FE2CB">
            <w:pPr>
              <w:pStyle w:val="MilitaryNumbering"/>
              <w:numPr>
                <w:ilvl w:val="0"/>
                <w:numId w:val="265"/>
              </w:numPr>
              <w:spacing w:before="120" w:after="120"/>
              <w:ind w:left="0" w:firstLine="0"/>
              <w:rPr>
                <w:rFonts w:eastAsia="Calibri" w:cs="Arial"/>
                <w:b/>
                <w:sz w:val="24"/>
                <w:szCs w:val="24"/>
                <w:lang w:eastAsia="en-US"/>
              </w:rPr>
            </w:pPr>
            <w:r w:rsidRPr="00F67675">
              <w:rPr>
                <w:rFonts w:eastAsia="Calibri" w:cs="Arial"/>
                <w:b/>
                <w:sz w:val="24"/>
                <w:szCs w:val="24"/>
                <w:lang w:eastAsia="en-US"/>
              </w:rPr>
              <w:t>Sunglasses</w:t>
            </w:r>
            <w:r w:rsidRPr="00F67675">
              <w:rPr>
                <w:rFonts w:eastAsia="Calibri" w:cs="Arial"/>
                <w:sz w:val="24"/>
                <w:szCs w:val="24"/>
                <w:lang w:eastAsia="en-US"/>
              </w:rPr>
              <w:t xml:space="preserve">. When driving in bright or dazzling conditions drivers </w:t>
            </w:r>
            <w:r w:rsidRPr="00F67675">
              <w:rPr>
                <w:rFonts w:eastAsia="Calibri" w:cs="Arial"/>
                <w:b/>
                <w:sz w:val="24"/>
                <w:szCs w:val="24"/>
                <w:lang w:eastAsia="en-US"/>
              </w:rPr>
              <w:t>should</w:t>
            </w:r>
            <w:r w:rsidRPr="00F67675">
              <w:rPr>
                <w:rFonts w:eastAsia="Calibri" w:cs="Arial"/>
                <w:sz w:val="24"/>
                <w:szCs w:val="24"/>
                <w:lang w:eastAsia="en-US"/>
              </w:rPr>
              <w:t xml:space="preserve"> wear sunglasses. If MOD pattern sunglasses are not available, drivers </w:t>
            </w:r>
            <w:r w:rsidRPr="00F67675">
              <w:rPr>
                <w:rFonts w:eastAsia="Calibri" w:cs="Arial"/>
                <w:b/>
                <w:sz w:val="24"/>
                <w:szCs w:val="24"/>
                <w:lang w:eastAsia="en-US"/>
              </w:rPr>
              <w:t>should</w:t>
            </w:r>
            <w:r w:rsidRPr="00F67675">
              <w:rPr>
                <w:rFonts w:eastAsia="Calibri" w:cs="Arial"/>
                <w:sz w:val="24"/>
                <w:szCs w:val="24"/>
                <w:lang w:eastAsia="en-US"/>
              </w:rPr>
              <w:t xml:space="preserve"> use an appropriate alternative.</w:t>
            </w:r>
          </w:p>
          <w:p w14:paraId="546B32AB" w14:textId="77777777" w:rsidR="00803E57" w:rsidRPr="00F67675" w:rsidRDefault="00803E57" w:rsidP="005E0B50">
            <w:pPr>
              <w:pStyle w:val="MilitaryNumbering"/>
              <w:numPr>
                <w:ilvl w:val="0"/>
                <w:numId w:val="265"/>
              </w:numPr>
              <w:spacing w:before="120" w:after="120"/>
              <w:ind w:left="0" w:firstLine="0"/>
              <w:rPr>
                <w:rFonts w:eastAsia="Calibri" w:cs="Arial"/>
                <w:b/>
                <w:sz w:val="24"/>
                <w:szCs w:val="28"/>
                <w:lang w:eastAsia="en-US"/>
              </w:rPr>
            </w:pPr>
            <w:r w:rsidRPr="00F67675">
              <w:rPr>
                <w:rFonts w:eastAsia="Calibri" w:cs="Arial"/>
                <w:b/>
                <w:sz w:val="24"/>
                <w:szCs w:val="24"/>
                <w:lang w:eastAsia="en-US"/>
              </w:rPr>
              <w:t xml:space="preserve">Night Vision Devices (NVD). </w:t>
            </w:r>
            <w:r w:rsidRPr="00F67675">
              <w:rPr>
                <w:rFonts w:eastAsia="Calibri" w:cs="Arial"/>
                <w:sz w:val="24"/>
                <w:szCs w:val="24"/>
                <w:lang w:eastAsia="en-US"/>
              </w:rPr>
              <w:t>Driving using NVD equipment is restricted to military training areas and theatres of operations. NVD are not to be used when travelling on public roads under any circumstances (See also Routes of Public Access (ROPA) Regulation 512 Sub Clause 15)).</w:t>
            </w:r>
          </w:p>
          <w:p w14:paraId="2F83A89B" w14:textId="77777777" w:rsidR="00803E57" w:rsidRPr="00F67675" w:rsidRDefault="00803E57" w:rsidP="3B9FE2CB">
            <w:pPr>
              <w:pStyle w:val="MilitaryNumbering"/>
              <w:numPr>
                <w:ilvl w:val="0"/>
                <w:numId w:val="265"/>
              </w:numPr>
              <w:spacing w:before="120" w:after="120"/>
              <w:ind w:left="0" w:firstLine="0"/>
              <w:rPr>
                <w:rFonts w:eastAsia="Calibri" w:cs="Arial"/>
                <w:b/>
                <w:sz w:val="24"/>
                <w:szCs w:val="24"/>
                <w:lang w:eastAsia="en-US"/>
              </w:rPr>
            </w:pPr>
            <w:r w:rsidRPr="00F67675">
              <w:rPr>
                <w:rFonts w:eastAsia="Calibri" w:cs="Arial"/>
                <w:b/>
                <w:sz w:val="24"/>
                <w:szCs w:val="24"/>
                <w:lang w:eastAsia="en-US"/>
              </w:rPr>
              <w:t>Mobile telephones and Personal Electronic Devices (PED)</w:t>
            </w:r>
            <w:r w:rsidRPr="00F67675">
              <w:rPr>
                <w:rFonts w:eastAsia="Calibri" w:cs="Arial"/>
                <w:sz w:val="24"/>
                <w:szCs w:val="24"/>
                <w:lang w:eastAsia="en-US"/>
              </w:rPr>
              <w:t xml:space="preserve">. Mobile phones, any type of ‘hands free’ mobile phone equipment and PED </w:t>
            </w:r>
            <w:r w:rsidRPr="00F67675">
              <w:rPr>
                <w:rFonts w:eastAsia="Calibri" w:cs="Arial"/>
                <w:b/>
                <w:sz w:val="24"/>
                <w:szCs w:val="24"/>
                <w:lang w:eastAsia="en-US"/>
              </w:rPr>
              <w:t>should</w:t>
            </w:r>
            <w:r w:rsidRPr="00F67675">
              <w:rPr>
                <w:rFonts w:eastAsia="Calibri" w:cs="Arial"/>
                <w:sz w:val="24"/>
                <w:szCs w:val="24"/>
                <w:lang w:eastAsia="en-US"/>
              </w:rPr>
              <w:t xml:space="preserve"> not be operated while driving. Drivers </w:t>
            </w:r>
            <w:r w:rsidRPr="00F67675">
              <w:rPr>
                <w:rFonts w:eastAsia="Calibri" w:cs="Arial"/>
                <w:b/>
                <w:sz w:val="24"/>
                <w:szCs w:val="24"/>
                <w:lang w:eastAsia="en-US"/>
              </w:rPr>
              <w:t>should</w:t>
            </w:r>
            <w:r w:rsidRPr="00F67675">
              <w:rPr>
                <w:rFonts w:eastAsia="Calibri" w:cs="Arial"/>
                <w:sz w:val="24"/>
                <w:szCs w:val="24"/>
                <w:lang w:eastAsia="en-US"/>
              </w:rPr>
              <w:t xml:space="preserve"> be discouraged from answering a call while driving and, in addition, Unit Standing Orders are to detail the action to be taken by a caller </w:t>
            </w:r>
            <w:r w:rsidRPr="00F67675">
              <w:rPr>
                <w:rFonts w:eastAsia="Calibri" w:cs="Arial"/>
                <w:b/>
                <w:sz w:val="24"/>
                <w:szCs w:val="24"/>
                <w:lang w:eastAsia="en-US"/>
              </w:rPr>
              <w:t>should</w:t>
            </w:r>
            <w:r w:rsidRPr="00F67675">
              <w:rPr>
                <w:rFonts w:eastAsia="Calibri" w:cs="Arial"/>
                <w:sz w:val="24"/>
                <w:szCs w:val="24"/>
                <w:lang w:eastAsia="en-US"/>
              </w:rPr>
              <w:t xml:space="preserve"> it become apparent that a person is driving when a telephone call is made.</w:t>
            </w:r>
          </w:p>
          <w:p w14:paraId="68E81E05" w14:textId="77777777" w:rsidR="00803E57" w:rsidRPr="00F67675" w:rsidRDefault="00803E57" w:rsidP="3B9FE2CB">
            <w:pPr>
              <w:pStyle w:val="MilitaryNumbering"/>
              <w:numPr>
                <w:ilvl w:val="0"/>
                <w:numId w:val="265"/>
              </w:numPr>
              <w:spacing w:before="120" w:after="120"/>
              <w:ind w:left="0" w:firstLine="0"/>
              <w:rPr>
                <w:rFonts w:eastAsia="Calibri" w:cs="Arial"/>
                <w:b/>
                <w:sz w:val="24"/>
                <w:szCs w:val="24"/>
                <w:lang w:eastAsia="en-US"/>
              </w:rPr>
            </w:pPr>
            <w:r w:rsidRPr="00F67675">
              <w:rPr>
                <w:rFonts w:eastAsia="Calibri" w:cs="Arial"/>
                <w:b/>
                <w:sz w:val="24"/>
                <w:szCs w:val="24"/>
                <w:lang w:eastAsia="en-US"/>
              </w:rPr>
              <w:t xml:space="preserve">Use of personal audio earphones / headphones. </w:t>
            </w:r>
            <w:r w:rsidRPr="00F67675">
              <w:rPr>
                <w:rFonts w:eastAsia="Calibri" w:cs="Arial"/>
                <w:sz w:val="24"/>
                <w:szCs w:val="24"/>
                <w:lang w:eastAsia="en-US"/>
              </w:rPr>
              <w:t>MOD personnel engaged in driving, operating, or commanding vehicles or working in the vicinity of vehicles (transport workplace) are forbidden from wearing personal audio ‘in ear’ or ‘headphones’ equipment. This policy does not refer to crew communications headsets, anti-noise reduction headphones, personal protection ear defenders or hearing aids. Motorcyclists may use authorised communication systems, where applicable.</w:t>
            </w:r>
          </w:p>
          <w:p w14:paraId="2BD48C3F" w14:textId="77777777" w:rsidR="00803E57" w:rsidRPr="00F67675" w:rsidRDefault="00803E57" w:rsidP="3B9FE2CB">
            <w:pPr>
              <w:pStyle w:val="MilitaryNumbering"/>
              <w:numPr>
                <w:ilvl w:val="0"/>
                <w:numId w:val="265"/>
              </w:numPr>
              <w:spacing w:before="120" w:after="120"/>
              <w:ind w:left="0" w:firstLine="0"/>
              <w:rPr>
                <w:rFonts w:eastAsia="Calibri" w:cs="Arial"/>
                <w:b/>
                <w:sz w:val="24"/>
                <w:szCs w:val="24"/>
                <w:lang w:eastAsia="en-US"/>
              </w:rPr>
            </w:pPr>
            <w:r w:rsidRPr="00F67675">
              <w:rPr>
                <w:rFonts w:eastAsia="Calibri" w:cs="Arial"/>
                <w:b/>
                <w:sz w:val="24"/>
                <w:szCs w:val="24"/>
                <w:lang w:eastAsia="en-US"/>
              </w:rPr>
              <w:t>Electronic vehicle aids or equipment</w:t>
            </w:r>
            <w:r w:rsidRPr="00F67675">
              <w:rPr>
                <w:rFonts w:eastAsia="Calibri" w:cs="Arial"/>
                <w:sz w:val="24"/>
                <w:szCs w:val="24"/>
                <w:lang w:eastAsia="en-US"/>
              </w:rPr>
              <w:t>. Having suitable electronic aids or equipment is no substitute for effective route planning but it may assist a driver to avoid causing accidents, especially when routes change during a journey. Electronic vehicle systems (including</w:t>
            </w:r>
            <w:r w:rsidRPr="00F67675">
              <w:rPr>
                <w:rFonts w:eastAsia="Calibri" w:cs="Arial"/>
                <w:b/>
                <w:sz w:val="24"/>
                <w:szCs w:val="24"/>
                <w:lang w:eastAsia="en-US"/>
              </w:rPr>
              <w:t xml:space="preserve"> </w:t>
            </w:r>
            <w:r w:rsidRPr="00F67675">
              <w:rPr>
                <w:rFonts w:eastAsia="Calibri" w:cs="Arial"/>
                <w:sz w:val="24"/>
                <w:szCs w:val="24"/>
                <w:lang w:eastAsia="en-US"/>
              </w:rPr>
              <w:t xml:space="preserve">satellite navigational equipment) </w:t>
            </w:r>
            <w:r w:rsidRPr="00F67675">
              <w:rPr>
                <w:rFonts w:eastAsia="Calibri" w:cs="Arial"/>
                <w:b/>
                <w:sz w:val="24"/>
                <w:szCs w:val="24"/>
                <w:lang w:eastAsia="en-US"/>
              </w:rPr>
              <w:t>should</w:t>
            </w:r>
            <w:r w:rsidRPr="00F67675">
              <w:rPr>
                <w:rFonts w:eastAsia="Calibri" w:cs="Arial"/>
                <w:sz w:val="24"/>
                <w:szCs w:val="24"/>
                <w:lang w:eastAsia="en-US"/>
              </w:rPr>
              <w:t xml:space="preserve"> be suited for the type of vehicle being driven and, if suitable, may be fitted and used in MOD provided vehicles providing that: </w:t>
            </w:r>
          </w:p>
          <w:p w14:paraId="14150BFB" w14:textId="77777777" w:rsidR="00803E57" w:rsidRPr="00083A92" w:rsidRDefault="00803E57" w:rsidP="005E0B50">
            <w:pPr>
              <w:pStyle w:val="ListParagraph"/>
              <w:numPr>
                <w:ilvl w:val="2"/>
                <w:numId w:val="197"/>
              </w:numPr>
              <w:spacing w:before="120" w:after="120"/>
              <w:ind w:left="567" w:firstLine="0"/>
              <w:contextualSpacing w:val="0"/>
              <w:outlineLvl w:val="2"/>
              <w:rPr>
                <w:rFonts w:cs="Arial"/>
                <w:szCs w:val="24"/>
              </w:rPr>
            </w:pPr>
            <w:r>
              <w:rPr>
                <w:rFonts w:cs="Arial"/>
                <w:szCs w:val="24"/>
              </w:rPr>
              <w:t>i</w:t>
            </w:r>
            <w:r w:rsidRPr="00083A92">
              <w:rPr>
                <w:rFonts w:cs="Arial"/>
                <w:szCs w:val="24"/>
              </w:rPr>
              <w:t>t is compatible with the vehicle’s height, width, and weight</w:t>
            </w:r>
            <w:r>
              <w:rPr>
                <w:rFonts w:cs="Arial"/>
                <w:szCs w:val="24"/>
              </w:rPr>
              <w:t>;</w:t>
            </w:r>
          </w:p>
          <w:p w14:paraId="06794D6A" w14:textId="77777777" w:rsidR="00803E57" w:rsidRPr="00083A92" w:rsidRDefault="00803E57" w:rsidP="005E0B50">
            <w:pPr>
              <w:pStyle w:val="ListParagraph"/>
              <w:numPr>
                <w:ilvl w:val="2"/>
                <w:numId w:val="197"/>
              </w:numPr>
              <w:spacing w:before="120" w:after="120"/>
              <w:ind w:left="567" w:firstLine="0"/>
              <w:contextualSpacing w:val="0"/>
              <w:outlineLvl w:val="2"/>
              <w:rPr>
                <w:rFonts w:cs="Arial"/>
                <w:szCs w:val="24"/>
              </w:rPr>
            </w:pPr>
            <w:r>
              <w:rPr>
                <w:rFonts w:eastAsia="Calibri" w:cs="Arial"/>
                <w:szCs w:val="24"/>
              </w:rPr>
              <w:lastRenderedPageBreak/>
              <w:t>t</w:t>
            </w:r>
            <w:r w:rsidRPr="00083A92">
              <w:rPr>
                <w:rFonts w:eastAsia="Calibri" w:cs="Arial"/>
                <w:szCs w:val="24"/>
              </w:rPr>
              <w:t>he equipment is positioned so that it does not obscure the driver’s vision</w:t>
            </w:r>
            <w:r>
              <w:rPr>
                <w:rFonts w:eastAsia="Calibri" w:cs="Arial"/>
                <w:szCs w:val="24"/>
              </w:rPr>
              <w:t>;</w:t>
            </w:r>
          </w:p>
          <w:p w14:paraId="769B9BF1" w14:textId="77777777" w:rsidR="00803E57" w:rsidRPr="00083A92" w:rsidRDefault="00803E57" w:rsidP="005E0B50">
            <w:pPr>
              <w:pStyle w:val="ListParagraph"/>
              <w:numPr>
                <w:ilvl w:val="2"/>
                <w:numId w:val="197"/>
              </w:numPr>
              <w:spacing w:before="120" w:after="120"/>
              <w:ind w:left="567" w:firstLine="0"/>
              <w:contextualSpacing w:val="0"/>
              <w:outlineLvl w:val="2"/>
              <w:rPr>
                <w:rFonts w:eastAsia="Calibri" w:cs="Arial"/>
                <w:szCs w:val="24"/>
              </w:rPr>
            </w:pPr>
            <w:r>
              <w:rPr>
                <w:rFonts w:eastAsia="Calibri" w:cs="Arial"/>
                <w:szCs w:val="24"/>
              </w:rPr>
              <w:t>t</w:t>
            </w:r>
            <w:r w:rsidRPr="00083A92">
              <w:rPr>
                <w:rFonts w:eastAsia="Calibri" w:cs="Arial"/>
                <w:szCs w:val="24"/>
              </w:rPr>
              <w:t>he equipment is operated by a passenger or is programmed for the journey whil</w:t>
            </w:r>
            <w:r>
              <w:rPr>
                <w:rFonts w:eastAsia="Calibri" w:cs="Arial"/>
                <w:szCs w:val="24"/>
              </w:rPr>
              <w:t>e</w:t>
            </w:r>
            <w:r w:rsidRPr="00083A92">
              <w:rPr>
                <w:rFonts w:eastAsia="Calibri" w:cs="Arial"/>
                <w:szCs w:val="24"/>
              </w:rPr>
              <w:t xml:space="preserve"> the vehicle is parked at rest and is not adjusted whil</w:t>
            </w:r>
            <w:r>
              <w:rPr>
                <w:rFonts w:eastAsia="Calibri" w:cs="Arial"/>
                <w:szCs w:val="24"/>
              </w:rPr>
              <w:t>e</w:t>
            </w:r>
            <w:r w:rsidRPr="00083A92">
              <w:rPr>
                <w:rFonts w:eastAsia="Calibri" w:cs="Arial"/>
                <w:szCs w:val="24"/>
              </w:rPr>
              <w:t xml:space="preserve"> the vehicle is in motion</w:t>
            </w:r>
            <w:r>
              <w:rPr>
                <w:rFonts w:eastAsia="Calibri" w:cs="Arial"/>
                <w:szCs w:val="24"/>
              </w:rPr>
              <w:t>;</w:t>
            </w:r>
          </w:p>
          <w:p w14:paraId="4ABA74D8" w14:textId="77777777" w:rsidR="00803E57" w:rsidRPr="00083A92" w:rsidRDefault="00803E57" w:rsidP="005E0B50">
            <w:pPr>
              <w:pStyle w:val="ListParagraph"/>
              <w:numPr>
                <w:ilvl w:val="2"/>
                <w:numId w:val="197"/>
              </w:numPr>
              <w:spacing w:before="120" w:after="120"/>
              <w:ind w:left="567" w:firstLine="0"/>
              <w:contextualSpacing w:val="0"/>
              <w:outlineLvl w:val="2"/>
              <w:rPr>
                <w:rFonts w:cs="Arial"/>
                <w:szCs w:val="24"/>
              </w:rPr>
            </w:pPr>
            <w:r>
              <w:rPr>
                <w:rFonts w:eastAsia="Calibri" w:cs="Arial"/>
                <w:szCs w:val="24"/>
              </w:rPr>
              <w:t>f</w:t>
            </w:r>
            <w:r w:rsidRPr="00083A92">
              <w:rPr>
                <w:rFonts w:eastAsia="Calibri" w:cs="Arial"/>
                <w:szCs w:val="24"/>
              </w:rPr>
              <w:t>ull control of the vehicle is always maintained</w:t>
            </w:r>
            <w:r>
              <w:rPr>
                <w:rFonts w:eastAsia="Calibri" w:cs="Arial"/>
                <w:szCs w:val="24"/>
              </w:rPr>
              <w:t>;</w:t>
            </w:r>
          </w:p>
          <w:p w14:paraId="6E216BE4" w14:textId="77777777" w:rsidR="00803E57" w:rsidRPr="00083A92" w:rsidRDefault="00803E57" w:rsidP="005E0B50">
            <w:pPr>
              <w:pStyle w:val="ListParagraph"/>
              <w:numPr>
                <w:ilvl w:val="2"/>
                <w:numId w:val="197"/>
              </w:numPr>
              <w:spacing w:before="120" w:after="120"/>
              <w:ind w:left="567" w:firstLine="0"/>
              <w:contextualSpacing w:val="0"/>
              <w:outlineLvl w:val="2"/>
              <w:rPr>
                <w:rFonts w:cs="Arial"/>
                <w:szCs w:val="24"/>
              </w:rPr>
            </w:pPr>
            <w:r>
              <w:rPr>
                <w:rFonts w:cs="Arial"/>
                <w:szCs w:val="24"/>
              </w:rPr>
              <w:t>d</w:t>
            </w:r>
            <w:r w:rsidRPr="00083A92">
              <w:rPr>
                <w:rFonts w:cs="Arial"/>
                <w:szCs w:val="24"/>
              </w:rPr>
              <w:t xml:space="preserve">rivers have received appropriate training </w:t>
            </w:r>
            <w:r w:rsidRPr="00083A92">
              <w:rPr>
                <w:rFonts w:cs="Arial"/>
                <w:szCs w:val="24"/>
                <w:shd w:val="clear" w:color="auto" w:fill="FFFFFF"/>
              </w:rPr>
              <w:t>to use the device and are aware of the correct procedures to set and react to alarms.</w:t>
            </w:r>
          </w:p>
          <w:p w14:paraId="1334F979" w14:textId="77777777" w:rsidR="00803E57" w:rsidRPr="00F67675" w:rsidRDefault="00803E57" w:rsidP="3B9FE2CB">
            <w:pPr>
              <w:pStyle w:val="MilitaryNumbering"/>
              <w:numPr>
                <w:ilvl w:val="0"/>
                <w:numId w:val="265"/>
              </w:numPr>
              <w:spacing w:before="120" w:after="120"/>
              <w:ind w:left="0" w:firstLine="0"/>
              <w:rPr>
                <w:rFonts w:eastAsia="Calibri" w:cs="Arial"/>
                <w:sz w:val="24"/>
                <w:szCs w:val="24"/>
                <w:lang w:eastAsia="en-US"/>
              </w:rPr>
            </w:pPr>
            <w:r w:rsidRPr="00F67675">
              <w:rPr>
                <w:rFonts w:eastAsia="Calibri" w:cs="Arial"/>
                <w:b/>
                <w:sz w:val="24"/>
                <w:szCs w:val="24"/>
                <w:lang w:eastAsia="en-US"/>
              </w:rPr>
              <w:t>Emergency equipment</w:t>
            </w:r>
            <w:r w:rsidRPr="00F67675">
              <w:rPr>
                <w:rFonts w:eastAsia="Calibri" w:cs="Arial"/>
                <w:sz w:val="24"/>
                <w:szCs w:val="24"/>
                <w:lang w:eastAsia="en-US"/>
              </w:rPr>
              <w:t>.</w:t>
            </w:r>
            <w:r w:rsidRPr="00F67675">
              <w:rPr>
                <w:rFonts w:eastAsia="Calibri" w:cs="Arial"/>
                <w:b/>
                <w:sz w:val="24"/>
                <w:szCs w:val="24"/>
                <w:lang w:eastAsia="en-US"/>
              </w:rPr>
              <w:t xml:space="preserve"> </w:t>
            </w:r>
            <w:r w:rsidRPr="00F67675">
              <w:rPr>
                <w:rFonts w:eastAsia="Calibri" w:cs="Arial"/>
                <w:sz w:val="24"/>
                <w:szCs w:val="24"/>
                <w:lang w:eastAsia="en-US"/>
              </w:rPr>
              <w:t xml:space="preserve">Those responsible for the management, control and use of MOD provided vehicles </w:t>
            </w:r>
            <w:r w:rsidRPr="00F67675">
              <w:rPr>
                <w:rFonts w:eastAsia="Calibri" w:cs="Arial"/>
                <w:b/>
                <w:sz w:val="24"/>
                <w:szCs w:val="24"/>
                <w:lang w:eastAsia="en-US"/>
              </w:rPr>
              <w:t>should</w:t>
            </w:r>
            <w:r w:rsidRPr="00F67675">
              <w:rPr>
                <w:rFonts w:eastAsia="Calibri" w:cs="Arial"/>
                <w:sz w:val="24"/>
                <w:szCs w:val="24"/>
                <w:lang w:eastAsia="en-US"/>
              </w:rPr>
              <w:t xml:space="preserve"> make sure that a management control process is in place to check that vehicle emergency and wheel changing equipment is fit for use and available where required.</w:t>
            </w:r>
          </w:p>
          <w:p w14:paraId="7253634E" w14:textId="77777777" w:rsidR="00803E57" w:rsidRPr="00F67675" w:rsidRDefault="00803E57" w:rsidP="005E0B50">
            <w:pPr>
              <w:pStyle w:val="MilitaryNumbering"/>
              <w:numPr>
                <w:ilvl w:val="0"/>
                <w:numId w:val="265"/>
              </w:numPr>
              <w:spacing w:before="120" w:after="120"/>
              <w:ind w:left="0" w:firstLine="0"/>
              <w:rPr>
                <w:rFonts w:cs="Arial"/>
                <w:sz w:val="24"/>
                <w:szCs w:val="28"/>
              </w:rPr>
            </w:pPr>
            <w:r w:rsidRPr="00F67675">
              <w:rPr>
                <w:rFonts w:eastAsia="Calibri" w:cs="Arial"/>
                <w:b/>
                <w:sz w:val="24"/>
                <w:szCs w:val="28"/>
                <w:lang w:eastAsia="en-US"/>
              </w:rPr>
              <w:t>Fire extinguishers</w:t>
            </w:r>
            <w:r w:rsidRPr="00F67675">
              <w:rPr>
                <w:rFonts w:eastAsia="Calibri" w:cs="Arial"/>
                <w:sz w:val="24"/>
                <w:szCs w:val="28"/>
                <w:lang w:eastAsia="en-US"/>
              </w:rPr>
              <w:t xml:space="preserve">. Those responsible for the management, control and use of MOD provided vehicles which require being fitted with fire extinguishers, </w:t>
            </w:r>
            <w:r w:rsidRPr="00F67675">
              <w:rPr>
                <w:rFonts w:eastAsia="Calibri" w:cs="Arial"/>
                <w:b/>
                <w:sz w:val="24"/>
                <w:szCs w:val="28"/>
                <w:lang w:eastAsia="en-US"/>
              </w:rPr>
              <w:t>should</w:t>
            </w:r>
            <w:r w:rsidRPr="00F67675">
              <w:rPr>
                <w:rFonts w:eastAsia="Calibri" w:cs="Arial"/>
                <w:sz w:val="24"/>
                <w:szCs w:val="28"/>
                <w:lang w:eastAsia="en-US"/>
              </w:rPr>
              <w:t xml:space="preserve"> make sure that a management control process is in place to provide for necessary serviceability checks.</w:t>
            </w:r>
          </w:p>
          <w:p w14:paraId="0415AB10" w14:textId="77777777" w:rsidR="00803E57" w:rsidRPr="00F67675" w:rsidRDefault="00803E57" w:rsidP="3B9FE2CB">
            <w:pPr>
              <w:pStyle w:val="MilitaryNumbering"/>
              <w:numPr>
                <w:ilvl w:val="0"/>
                <w:numId w:val="265"/>
              </w:numPr>
              <w:spacing w:before="120" w:after="120"/>
              <w:ind w:left="0" w:firstLine="0"/>
              <w:rPr>
                <w:rFonts w:cs="Arial"/>
                <w:sz w:val="24"/>
                <w:szCs w:val="24"/>
              </w:rPr>
            </w:pPr>
            <w:r w:rsidRPr="00F67675">
              <w:rPr>
                <w:rFonts w:cs="Arial"/>
                <w:b/>
                <w:sz w:val="24"/>
                <w:szCs w:val="24"/>
              </w:rPr>
              <w:t>Use of open architecture vehicles</w:t>
            </w:r>
            <w:r w:rsidRPr="00F67675">
              <w:rPr>
                <w:rFonts w:cs="Arial"/>
                <w:sz w:val="24"/>
                <w:szCs w:val="24"/>
              </w:rPr>
              <w:t xml:space="preserve">. Those controlling or operating open architecture vehicles </w:t>
            </w:r>
            <w:r w:rsidRPr="00F67675">
              <w:rPr>
                <w:rFonts w:cs="Arial"/>
                <w:b/>
                <w:sz w:val="24"/>
                <w:szCs w:val="24"/>
              </w:rPr>
              <w:t>shall</w:t>
            </w:r>
            <w:r w:rsidRPr="00F67675">
              <w:rPr>
                <w:rFonts w:cs="Arial"/>
                <w:sz w:val="24"/>
                <w:szCs w:val="24"/>
              </w:rPr>
              <w:t xml:space="preserve"> make sure that appropriate safety equipment and safety clothing is made available and worn or used by those operating or using the vehicle.</w:t>
            </w:r>
          </w:p>
          <w:p w14:paraId="4E5044E0" w14:textId="77777777" w:rsidR="00803E57" w:rsidRPr="00F67675" w:rsidRDefault="00803E57" w:rsidP="005E0B50">
            <w:pPr>
              <w:pStyle w:val="MilitaryNumbering"/>
              <w:numPr>
                <w:ilvl w:val="0"/>
                <w:numId w:val="265"/>
              </w:numPr>
              <w:spacing w:before="120" w:after="120"/>
              <w:ind w:left="0" w:firstLine="0"/>
              <w:rPr>
                <w:rFonts w:cs="Arial"/>
                <w:sz w:val="24"/>
                <w:szCs w:val="28"/>
              </w:rPr>
            </w:pPr>
            <w:r w:rsidRPr="00F67675">
              <w:rPr>
                <w:rFonts w:eastAsia="Calibri" w:cs="Arial"/>
                <w:b/>
                <w:sz w:val="24"/>
                <w:szCs w:val="28"/>
                <w:lang w:eastAsia="en-US"/>
              </w:rPr>
              <w:t>Motorcycles</w:t>
            </w:r>
            <w:r w:rsidRPr="00F67675">
              <w:rPr>
                <w:rFonts w:eastAsia="Calibri" w:cs="Arial"/>
                <w:sz w:val="24"/>
                <w:szCs w:val="28"/>
                <w:lang w:eastAsia="en-US"/>
              </w:rPr>
              <w:t xml:space="preserve">. Motorcyclists </w:t>
            </w:r>
            <w:r w:rsidRPr="00F67675">
              <w:rPr>
                <w:rFonts w:eastAsia="Calibri" w:cs="Arial"/>
                <w:b/>
                <w:sz w:val="24"/>
                <w:szCs w:val="28"/>
                <w:lang w:eastAsia="en-US"/>
              </w:rPr>
              <w:t>should</w:t>
            </w:r>
            <w:r w:rsidRPr="00F67675">
              <w:rPr>
                <w:rFonts w:eastAsia="Calibri" w:cs="Arial"/>
                <w:sz w:val="24"/>
                <w:szCs w:val="28"/>
                <w:lang w:eastAsia="en-US"/>
              </w:rPr>
              <w:t xml:space="preserve"> wear protective equipment when riding motorcycles. This is to include a minimum of the current military standard </w:t>
            </w:r>
            <w:r w:rsidRPr="00F67675">
              <w:rPr>
                <w:rFonts w:cs="Arial"/>
                <w:sz w:val="24"/>
                <w:szCs w:val="28"/>
              </w:rPr>
              <w:t>issue</w:t>
            </w:r>
            <w:r w:rsidRPr="00F67675">
              <w:rPr>
                <w:rFonts w:eastAsia="Calibri" w:cs="Arial"/>
                <w:sz w:val="24"/>
                <w:szCs w:val="28"/>
                <w:lang w:eastAsia="en-US"/>
              </w:rPr>
              <w:t xml:space="preserve"> protective clothing, in date British Standard Institution (BSI) or equivalent EU standard (ECE) approved pattern motorcycle helmet with visor or goggles and high-visibility vests (dependent upon the operational situation).</w:t>
            </w:r>
          </w:p>
          <w:p w14:paraId="786F2AD3" w14:textId="77777777" w:rsidR="00803E57" w:rsidRPr="00F67675" w:rsidRDefault="00803E57" w:rsidP="005E0B50">
            <w:pPr>
              <w:pStyle w:val="MilitaryNumbering"/>
              <w:numPr>
                <w:ilvl w:val="0"/>
                <w:numId w:val="265"/>
              </w:numPr>
              <w:spacing w:before="120" w:after="120"/>
              <w:ind w:left="0" w:firstLine="0"/>
              <w:rPr>
                <w:rFonts w:cs="Arial"/>
                <w:sz w:val="24"/>
                <w:szCs w:val="28"/>
              </w:rPr>
            </w:pPr>
            <w:r w:rsidRPr="00F67675">
              <w:rPr>
                <w:rFonts w:eastAsia="Calibri" w:cs="Arial"/>
                <w:b/>
                <w:sz w:val="24"/>
                <w:szCs w:val="28"/>
                <w:lang w:eastAsia="en-US"/>
              </w:rPr>
              <w:t>Passengers on motorcycles</w:t>
            </w:r>
            <w:r w:rsidRPr="00F67675">
              <w:rPr>
                <w:rFonts w:cs="Arial"/>
                <w:sz w:val="24"/>
                <w:szCs w:val="28"/>
              </w:rPr>
              <w:t xml:space="preserve">. Pillion passengers are not to be carried on a motorcycle unless suitable seating and feet supports (or rests) are </w:t>
            </w:r>
            <w:r w:rsidRPr="00F67675">
              <w:rPr>
                <w:rFonts w:eastAsia="Calibri" w:cs="Arial"/>
                <w:sz w:val="24"/>
                <w:szCs w:val="28"/>
                <w:lang w:eastAsia="en-US"/>
              </w:rPr>
              <w:t>permanently fitted and available for that person.</w:t>
            </w:r>
            <w:bookmarkStart w:id="394" w:name="_Hlk525711614"/>
            <w:bookmarkStart w:id="395" w:name="_Hlk523838687"/>
          </w:p>
          <w:p w14:paraId="5BCADE9B" w14:textId="77777777" w:rsidR="00803E57" w:rsidRPr="00F67675" w:rsidRDefault="00803E57" w:rsidP="3B9FE2CB">
            <w:pPr>
              <w:pStyle w:val="MilitaryNumbering"/>
              <w:numPr>
                <w:ilvl w:val="0"/>
                <w:numId w:val="265"/>
              </w:numPr>
              <w:spacing w:before="120" w:after="120"/>
              <w:ind w:left="0" w:firstLine="0"/>
              <w:rPr>
                <w:rFonts w:cs="Arial"/>
                <w:sz w:val="24"/>
                <w:szCs w:val="24"/>
              </w:rPr>
            </w:pPr>
            <w:r w:rsidRPr="00F67675">
              <w:rPr>
                <w:rFonts w:eastAsia="Calibri" w:cs="Arial"/>
                <w:b/>
                <w:sz w:val="24"/>
                <w:szCs w:val="24"/>
                <w:lang w:eastAsia="en-US"/>
              </w:rPr>
              <w:t>All-Terrain Vehicles (ATV)</w:t>
            </w:r>
            <w:r w:rsidRPr="00F67675">
              <w:rPr>
                <w:rFonts w:eastAsia="Calibri" w:cs="Arial"/>
                <w:sz w:val="24"/>
                <w:szCs w:val="24"/>
                <w:lang w:eastAsia="en-US"/>
              </w:rPr>
              <w:t xml:space="preserve">. Personnel undergoing training of an ATV </w:t>
            </w:r>
            <w:r w:rsidRPr="00F67675">
              <w:rPr>
                <w:rFonts w:eastAsia="Calibri" w:cs="Arial"/>
                <w:b/>
                <w:sz w:val="24"/>
                <w:szCs w:val="24"/>
                <w:lang w:eastAsia="en-US"/>
              </w:rPr>
              <w:t>should</w:t>
            </w:r>
            <w:r w:rsidRPr="00F67675">
              <w:rPr>
                <w:rFonts w:eastAsia="Calibri" w:cs="Arial"/>
                <w:sz w:val="24"/>
                <w:szCs w:val="24"/>
                <w:lang w:eastAsia="en-US"/>
              </w:rPr>
              <w:t xml:space="preserve"> wear military issued clothing (including protective clothing), high-visibility vests and an in date BSI / ECE approved pattern motorcycle helmet with visor or goggles. Once trained, and assessed as competent, personnel operating within an operational environment (or taking part in training where there is a requirement to fit helmet equipment, or the risk of ballistic injury outweighs that of an injury from an incident), the Chain of Command may, subject to appropriate risk assessments, authorise the wearing of operational clothing (including the issued combat helmet, body armour and suitable eye protection).</w:t>
            </w:r>
            <w:bookmarkEnd w:id="394"/>
            <w:bookmarkEnd w:id="395"/>
          </w:p>
          <w:p w14:paraId="10CAC730" w14:textId="77777777" w:rsidR="00803E57" w:rsidRPr="00F67675" w:rsidRDefault="00803E57" w:rsidP="3B9FE2CB">
            <w:pPr>
              <w:pStyle w:val="MilitaryNumbering"/>
              <w:numPr>
                <w:ilvl w:val="0"/>
                <w:numId w:val="265"/>
              </w:numPr>
              <w:spacing w:before="120" w:after="120"/>
              <w:ind w:left="0" w:firstLine="0"/>
              <w:rPr>
                <w:rFonts w:cs="Arial"/>
                <w:sz w:val="24"/>
                <w:szCs w:val="24"/>
              </w:rPr>
            </w:pPr>
            <w:r w:rsidRPr="00F67675">
              <w:rPr>
                <w:rFonts w:eastAsia="Calibri" w:cs="Arial"/>
                <w:b/>
                <w:sz w:val="24"/>
                <w:szCs w:val="24"/>
                <w:lang w:eastAsia="en-US"/>
              </w:rPr>
              <w:t xml:space="preserve">Materiel Handling Equipment (MHE). </w:t>
            </w:r>
            <w:r w:rsidRPr="00F67675">
              <w:rPr>
                <w:rFonts w:eastAsia="Calibri" w:cs="Arial"/>
                <w:sz w:val="24"/>
                <w:szCs w:val="24"/>
                <w:lang w:eastAsia="en-US"/>
              </w:rPr>
              <w:t xml:space="preserve">Operators of MHE vehicles, which are not fitted with a safety cage to protect the driver / operator, </w:t>
            </w:r>
            <w:r w:rsidRPr="00F67675">
              <w:rPr>
                <w:rFonts w:eastAsia="Calibri" w:cs="Arial"/>
                <w:b/>
                <w:sz w:val="24"/>
                <w:szCs w:val="24"/>
                <w:lang w:eastAsia="en-US"/>
              </w:rPr>
              <w:t>should</w:t>
            </w:r>
            <w:r w:rsidRPr="00F67675">
              <w:rPr>
                <w:rFonts w:eastAsia="Calibri" w:cs="Arial"/>
                <w:sz w:val="24"/>
                <w:szCs w:val="24"/>
                <w:lang w:eastAsia="en-US"/>
              </w:rPr>
              <w:t xml:space="preserve"> wear an approved safety helmet when driving or operating the vehicle.</w:t>
            </w:r>
          </w:p>
          <w:p w14:paraId="4E483EF9" w14:textId="77777777" w:rsidR="00803E57" w:rsidRPr="00F67675" w:rsidRDefault="00803E57" w:rsidP="005E0B50">
            <w:pPr>
              <w:pStyle w:val="MilitaryNumbering"/>
              <w:keepLines/>
              <w:numPr>
                <w:ilvl w:val="0"/>
                <w:numId w:val="265"/>
              </w:numPr>
              <w:spacing w:before="120" w:after="120"/>
              <w:ind w:left="0" w:firstLine="0"/>
              <w:rPr>
                <w:rFonts w:eastAsia="Calibri" w:cs="Arial"/>
                <w:sz w:val="24"/>
                <w:szCs w:val="28"/>
                <w:lang w:eastAsia="en-US"/>
              </w:rPr>
            </w:pPr>
            <w:r w:rsidRPr="00F67675">
              <w:rPr>
                <w:rFonts w:eastAsia="Calibri" w:cs="Arial"/>
                <w:b/>
                <w:sz w:val="24"/>
                <w:szCs w:val="28"/>
                <w:lang w:eastAsia="en-US"/>
              </w:rPr>
              <w:t>Protective goggles</w:t>
            </w:r>
            <w:r w:rsidRPr="00F67675">
              <w:rPr>
                <w:rFonts w:eastAsia="Calibri" w:cs="Arial"/>
                <w:sz w:val="24"/>
                <w:szCs w:val="28"/>
                <w:lang w:eastAsia="en-US"/>
              </w:rPr>
              <w:t xml:space="preserve">. Issued protective goggles </w:t>
            </w:r>
            <w:r w:rsidRPr="00F67675">
              <w:rPr>
                <w:rFonts w:eastAsia="Calibri" w:cs="Arial"/>
                <w:b/>
                <w:sz w:val="24"/>
                <w:szCs w:val="28"/>
                <w:lang w:eastAsia="en-US"/>
              </w:rPr>
              <w:t>should</w:t>
            </w:r>
            <w:r w:rsidRPr="00F67675">
              <w:rPr>
                <w:rFonts w:eastAsia="Calibri" w:cs="Arial"/>
                <w:sz w:val="24"/>
                <w:szCs w:val="28"/>
                <w:lang w:eastAsia="en-US"/>
              </w:rPr>
              <w:t xml:space="preserve"> be worn by drivers, commanders and passengers of vehicles which are not provided or fitted with windscreens.</w:t>
            </w:r>
          </w:p>
          <w:p w14:paraId="44A4BBAF" w14:textId="77777777" w:rsidR="00803E57" w:rsidRPr="001166EA" w:rsidRDefault="00803E57" w:rsidP="005E0B50">
            <w:pPr>
              <w:pStyle w:val="MilitaryNumbering"/>
              <w:keepLines/>
              <w:numPr>
                <w:ilvl w:val="0"/>
                <w:numId w:val="265"/>
              </w:numPr>
              <w:spacing w:before="120" w:after="120"/>
              <w:ind w:left="0" w:firstLine="0"/>
              <w:rPr>
                <w:rFonts w:cs="Arial"/>
                <w:sz w:val="24"/>
                <w:szCs w:val="28"/>
              </w:rPr>
            </w:pPr>
            <w:r w:rsidRPr="001166EA">
              <w:rPr>
                <w:rFonts w:cs="Arial"/>
                <w:b/>
                <w:sz w:val="24"/>
                <w:szCs w:val="28"/>
              </w:rPr>
              <w:lastRenderedPageBreak/>
              <w:t>Military vehicles exceeding 3.5-tonnes Maximum Authorised Mass</w:t>
            </w:r>
            <w:r w:rsidRPr="001166EA">
              <w:rPr>
                <w:rFonts w:cs="Arial"/>
                <w:sz w:val="24"/>
                <w:szCs w:val="28"/>
              </w:rPr>
              <w:t>. Those managing or controlling transport activities are to make sure that all drivers of military vehicles, including AV(W) and those vehicles used for firefighting or fire salvage purposes, which are in excess of 3.5-tonnes MAM are in possession of a valid driving licence entitlement which equates to the MAM of the vehicle (category C1 or category C), or passenger carrying capability (category D1 or category D) of the vehicle being driven.</w:t>
            </w:r>
          </w:p>
          <w:p w14:paraId="7EC1119F" w14:textId="77777777" w:rsidR="00803E57" w:rsidRPr="001166EA" w:rsidRDefault="00803E57" w:rsidP="3B9FE2CB">
            <w:pPr>
              <w:pStyle w:val="MilitaryNumbering"/>
              <w:numPr>
                <w:ilvl w:val="0"/>
                <w:numId w:val="265"/>
              </w:numPr>
              <w:spacing w:before="120" w:after="120"/>
              <w:ind w:left="0" w:firstLine="0"/>
              <w:rPr>
                <w:rFonts w:cs="Arial"/>
                <w:sz w:val="24"/>
                <w:szCs w:val="24"/>
              </w:rPr>
            </w:pPr>
            <w:r w:rsidRPr="001166EA">
              <w:rPr>
                <w:rFonts w:eastAsia="Calibri" w:cs="Arial"/>
                <w:b/>
                <w:sz w:val="24"/>
                <w:szCs w:val="24"/>
                <w:lang w:eastAsia="en-US"/>
              </w:rPr>
              <w:t>Crew-served platforms</w:t>
            </w:r>
            <w:r w:rsidRPr="001166EA">
              <w:rPr>
                <w:rFonts w:eastAsia="Calibri" w:cs="Arial"/>
                <w:sz w:val="24"/>
                <w:szCs w:val="24"/>
                <w:lang w:eastAsia="en-US"/>
              </w:rPr>
              <w:t xml:space="preserve">. </w:t>
            </w:r>
            <w:r w:rsidRPr="001166EA">
              <w:rPr>
                <w:rFonts w:cs="Arial"/>
                <w:sz w:val="24"/>
                <w:szCs w:val="24"/>
              </w:rPr>
              <w:t xml:space="preserve">To make sure the safe movement of a crew served platform, those responsible for the management or control of activity </w:t>
            </w:r>
            <w:r w:rsidRPr="001166EA">
              <w:rPr>
                <w:rFonts w:cs="Arial"/>
                <w:b/>
                <w:sz w:val="24"/>
                <w:szCs w:val="24"/>
              </w:rPr>
              <w:t>should</w:t>
            </w:r>
            <w:r w:rsidRPr="001166EA">
              <w:rPr>
                <w:rFonts w:cs="Arial"/>
                <w:sz w:val="24"/>
                <w:szCs w:val="24"/>
              </w:rPr>
              <w:t xml:space="preserve"> appoint a vehicle commander. While the driver remains responsible for the control of the vehicle, there will be occasions where the commander will be required to assist.</w:t>
            </w:r>
          </w:p>
          <w:p w14:paraId="4FCDF3ED" w14:textId="77777777" w:rsidR="00803E57" w:rsidRPr="001166EA" w:rsidRDefault="00803E57" w:rsidP="3B9FE2CB">
            <w:pPr>
              <w:pStyle w:val="MilitaryNumbering"/>
              <w:numPr>
                <w:ilvl w:val="0"/>
                <w:numId w:val="265"/>
              </w:numPr>
              <w:spacing w:before="120" w:after="120"/>
              <w:ind w:left="0" w:firstLine="0"/>
              <w:rPr>
                <w:rFonts w:cs="Arial"/>
                <w:sz w:val="24"/>
                <w:szCs w:val="24"/>
              </w:rPr>
            </w:pPr>
            <w:r w:rsidRPr="001166EA">
              <w:rPr>
                <w:rFonts w:eastAsia="Calibri" w:cs="Arial"/>
                <w:b/>
                <w:sz w:val="24"/>
                <w:szCs w:val="24"/>
                <w:lang w:eastAsia="en-US"/>
              </w:rPr>
              <w:t>Commanders</w:t>
            </w:r>
            <w:r w:rsidRPr="001166EA">
              <w:rPr>
                <w:rFonts w:cs="Arial"/>
                <w:b/>
                <w:sz w:val="24"/>
                <w:szCs w:val="24"/>
              </w:rPr>
              <w:t xml:space="preserve"> of crew served platforms</w:t>
            </w:r>
            <w:r w:rsidRPr="001166EA">
              <w:rPr>
                <w:rFonts w:cs="Arial"/>
                <w:sz w:val="24"/>
                <w:szCs w:val="24"/>
              </w:rPr>
              <w:t>. It is essential that commanders have sufficient appropriate knowledge, skills, and experience to perform their duties.</w:t>
            </w:r>
          </w:p>
          <w:p w14:paraId="2B13ABFB" w14:textId="77777777" w:rsidR="00803E57" w:rsidRPr="001166EA" w:rsidRDefault="00803E57" w:rsidP="3B9FE2CB">
            <w:pPr>
              <w:pStyle w:val="MilitaryNumbering"/>
              <w:numPr>
                <w:ilvl w:val="0"/>
                <w:numId w:val="265"/>
              </w:numPr>
              <w:spacing w:before="120" w:after="120"/>
              <w:ind w:left="0" w:firstLine="0"/>
              <w:rPr>
                <w:rFonts w:cs="Arial"/>
                <w:sz w:val="24"/>
                <w:szCs w:val="24"/>
              </w:rPr>
            </w:pPr>
            <w:r w:rsidRPr="001166EA">
              <w:rPr>
                <w:rFonts w:cs="Arial"/>
                <w:sz w:val="24"/>
                <w:szCs w:val="24"/>
              </w:rPr>
              <w:t xml:space="preserve">Those responsible for the management or control of activity </w:t>
            </w:r>
            <w:r w:rsidRPr="001166EA">
              <w:rPr>
                <w:rFonts w:cs="Arial"/>
                <w:b/>
                <w:sz w:val="24"/>
                <w:szCs w:val="24"/>
              </w:rPr>
              <w:t>should</w:t>
            </w:r>
            <w:r w:rsidRPr="001166EA">
              <w:rPr>
                <w:rFonts w:cs="Arial"/>
                <w:sz w:val="24"/>
                <w:szCs w:val="24"/>
              </w:rPr>
              <w:t xml:space="preserve"> make sure that personnel appointed as platform commanders are qualified to command and hold a valid driving licence entitlement appropriate for the vehicle platform they are to command. As a minimum the commander </w:t>
            </w:r>
            <w:r w:rsidRPr="001166EA">
              <w:rPr>
                <w:rFonts w:cs="Arial"/>
                <w:b/>
                <w:sz w:val="24"/>
                <w:szCs w:val="24"/>
              </w:rPr>
              <w:t>should</w:t>
            </w:r>
            <w:r w:rsidRPr="001166EA">
              <w:rPr>
                <w:rFonts w:cs="Arial"/>
                <w:sz w:val="24"/>
                <w:szCs w:val="24"/>
              </w:rPr>
              <w:t xml:space="preserve"> hold:</w:t>
            </w:r>
          </w:p>
          <w:p w14:paraId="2CB990B4" w14:textId="77777777" w:rsidR="00803E57" w:rsidRPr="00083A92" w:rsidRDefault="00803E57" w:rsidP="005E0B50">
            <w:pPr>
              <w:keepNext/>
              <w:keepLines/>
              <w:numPr>
                <w:ilvl w:val="1"/>
                <w:numId w:val="191"/>
              </w:numPr>
              <w:spacing w:before="120" w:after="120"/>
              <w:ind w:left="720" w:firstLine="0"/>
              <w:rPr>
                <w:rFonts w:cs="Arial"/>
                <w:szCs w:val="24"/>
              </w:rPr>
            </w:pPr>
            <w:r>
              <w:rPr>
                <w:rFonts w:cs="Arial"/>
                <w:szCs w:val="24"/>
              </w:rPr>
              <w:t>t</w:t>
            </w:r>
            <w:r w:rsidRPr="00083A92">
              <w:rPr>
                <w:rFonts w:cs="Arial"/>
                <w:szCs w:val="24"/>
              </w:rPr>
              <w:t xml:space="preserve">racked vehicle commander </w:t>
            </w:r>
            <w:r>
              <w:rPr>
                <w:rFonts w:cs="Arial"/>
                <w:szCs w:val="24"/>
              </w:rPr>
              <w:t>–</w:t>
            </w:r>
            <w:r w:rsidRPr="00083A92">
              <w:rPr>
                <w:rFonts w:cs="Arial"/>
                <w:szCs w:val="24"/>
              </w:rPr>
              <w:t xml:space="preserve"> </w:t>
            </w:r>
            <w:r>
              <w:rPr>
                <w:rFonts w:cs="Arial"/>
                <w:szCs w:val="24"/>
              </w:rPr>
              <w:t>c</w:t>
            </w:r>
            <w:r w:rsidRPr="00083A92">
              <w:rPr>
                <w:rFonts w:cs="Arial"/>
                <w:szCs w:val="24"/>
              </w:rPr>
              <w:t>ategory B and H entitlements</w:t>
            </w:r>
            <w:r>
              <w:rPr>
                <w:rFonts w:cs="Arial"/>
                <w:szCs w:val="24"/>
              </w:rPr>
              <w:t>;</w:t>
            </w:r>
          </w:p>
          <w:p w14:paraId="65F11F08" w14:textId="77777777" w:rsidR="00803E57" w:rsidRPr="00083A92" w:rsidRDefault="00803E57" w:rsidP="005E0B50">
            <w:pPr>
              <w:keepNext/>
              <w:keepLines/>
              <w:numPr>
                <w:ilvl w:val="1"/>
                <w:numId w:val="191"/>
              </w:numPr>
              <w:spacing w:before="120" w:after="120"/>
              <w:ind w:left="720" w:firstLine="0"/>
              <w:rPr>
                <w:rFonts w:cs="Arial"/>
                <w:szCs w:val="24"/>
              </w:rPr>
            </w:pPr>
            <w:r w:rsidRPr="00083A92">
              <w:rPr>
                <w:rFonts w:cs="Arial"/>
                <w:szCs w:val="24"/>
              </w:rPr>
              <w:t xml:space="preserve">AV(W) commander </w:t>
            </w:r>
            <w:r>
              <w:rPr>
                <w:rFonts w:cs="Arial"/>
                <w:szCs w:val="24"/>
              </w:rPr>
              <w:t>–</w:t>
            </w:r>
            <w:r w:rsidRPr="00083A92">
              <w:rPr>
                <w:rFonts w:cs="Arial"/>
                <w:szCs w:val="24"/>
              </w:rPr>
              <w:t xml:space="preserve"> a valid driving licence that equates to the MAM or passenger carrying capacity of the vehicle being commanded</w:t>
            </w:r>
            <w:r>
              <w:rPr>
                <w:rFonts w:cs="Arial"/>
                <w:szCs w:val="24"/>
              </w:rPr>
              <w:t>;</w:t>
            </w:r>
          </w:p>
          <w:p w14:paraId="6E406758" w14:textId="77777777" w:rsidR="00803E57" w:rsidRPr="00083A92" w:rsidRDefault="00803E57" w:rsidP="005E0B50">
            <w:pPr>
              <w:numPr>
                <w:ilvl w:val="1"/>
                <w:numId w:val="191"/>
              </w:numPr>
              <w:spacing w:before="120" w:after="120"/>
              <w:ind w:left="722" w:firstLine="0"/>
              <w:rPr>
                <w:rFonts w:cs="Arial"/>
                <w:szCs w:val="24"/>
              </w:rPr>
            </w:pPr>
            <w:r>
              <w:rPr>
                <w:rFonts w:cs="Arial"/>
                <w:szCs w:val="24"/>
              </w:rPr>
              <w:t>a</w:t>
            </w:r>
            <w:r w:rsidRPr="00083A92">
              <w:rPr>
                <w:rFonts w:cs="Arial"/>
                <w:szCs w:val="24"/>
              </w:rPr>
              <w:t>n appropriate commander training qualification for the platform.</w:t>
            </w:r>
          </w:p>
          <w:p w14:paraId="37C99B52" w14:textId="77777777" w:rsidR="00803E57" w:rsidRPr="001166EA" w:rsidRDefault="00803E57" w:rsidP="3B9FE2CB">
            <w:pPr>
              <w:pStyle w:val="MilitaryNumbering"/>
              <w:numPr>
                <w:ilvl w:val="0"/>
                <w:numId w:val="265"/>
              </w:numPr>
              <w:spacing w:before="120" w:after="120"/>
              <w:ind w:left="0" w:firstLine="0"/>
              <w:rPr>
                <w:rFonts w:eastAsia="Calibri" w:cs="Arial"/>
                <w:sz w:val="24"/>
                <w:szCs w:val="24"/>
                <w:lang w:eastAsia="en-US"/>
              </w:rPr>
            </w:pPr>
            <w:r w:rsidRPr="001166EA">
              <w:rPr>
                <w:rFonts w:eastAsia="Calibri" w:cs="Arial"/>
                <w:b/>
                <w:sz w:val="24"/>
                <w:szCs w:val="24"/>
                <w:lang w:eastAsia="en-US"/>
              </w:rPr>
              <w:t>Vehicle specific user requirements</w:t>
            </w:r>
            <w:r w:rsidRPr="001166EA">
              <w:rPr>
                <w:rFonts w:eastAsia="Calibri" w:cs="Arial"/>
                <w:sz w:val="24"/>
                <w:szCs w:val="24"/>
                <w:lang w:eastAsia="en-US"/>
              </w:rPr>
              <w:t xml:space="preserve">. Those sponsoring vehicle capability have a responsibility to define the minimum user requirements to drive, operate or command a vehicle or platform. This </w:t>
            </w:r>
            <w:r w:rsidRPr="001166EA">
              <w:rPr>
                <w:rFonts w:eastAsia="Calibri" w:cs="Arial"/>
                <w:b/>
                <w:sz w:val="24"/>
                <w:szCs w:val="24"/>
                <w:lang w:eastAsia="en-US"/>
              </w:rPr>
              <w:t>should</w:t>
            </w:r>
            <w:r w:rsidRPr="001166EA">
              <w:rPr>
                <w:rFonts w:eastAsia="Calibri" w:cs="Arial"/>
                <w:sz w:val="24"/>
                <w:szCs w:val="24"/>
                <w:lang w:eastAsia="en-US"/>
              </w:rPr>
              <w:t xml:space="preserve"> include the publication of concept of use documentation, the completion of an appropriate training needs analysis, issuing of formal training statements and subsequent assurance that such training is delivered and adhered to. In addition, the capability sponsor is to define: </w:t>
            </w:r>
          </w:p>
          <w:p w14:paraId="4C587879" w14:textId="77777777" w:rsidR="00803E57" w:rsidRPr="00083A92" w:rsidRDefault="00803E57" w:rsidP="005E0B50">
            <w:pPr>
              <w:pStyle w:val="ListParagraph"/>
              <w:numPr>
                <w:ilvl w:val="1"/>
                <w:numId w:val="201"/>
              </w:numPr>
              <w:tabs>
                <w:tab w:val="clear" w:pos="1140"/>
              </w:tabs>
              <w:spacing w:before="120" w:after="120"/>
              <w:ind w:left="722" w:firstLine="0"/>
              <w:contextualSpacing w:val="0"/>
              <w:outlineLvl w:val="2"/>
              <w:rPr>
                <w:rFonts w:cs="Arial"/>
                <w:szCs w:val="24"/>
              </w:rPr>
            </w:pPr>
            <w:r>
              <w:rPr>
                <w:rFonts w:cs="Arial"/>
                <w:szCs w:val="24"/>
              </w:rPr>
              <w:t>t</w:t>
            </w:r>
            <w:r w:rsidRPr="00083A92">
              <w:rPr>
                <w:rFonts w:cs="Arial"/>
                <w:szCs w:val="24"/>
              </w:rPr>
              <w:t xml:space="preserve">he appropriate type and level of vehicle safety equipment and safety training proportionate to use. This </w:t>
            </w:r>
            <w:r w:rsidRPr="0060596A">
              <w:rPr>
                <w:rFonts w:cs="Arial"/>
                <w:b/>
                <w:szCs w:val="24"/>
              </w:rPr>
              <w:t>should</w:t>
            </w:r>
            <w:r w:rsidRPr="00083A92">
              <w:rPr>
                <w:rFonts w:cs="Arial"/>
                <w:szCs w:val="24"/>
              </w:rPr>
              <w:t xml:space="preserve"> include knowledge of engine, fuel and battery shut down processes, as well as crew ‘drop down’ and ‘vehicle extraction’ procedures</w:t>
            </w:r>
            <w:r>
              <w:rPr>
                <w:rFonts w:cs="Arial"/>
                <w:szCs w:val="24"/>
              </w:rPr>
              <w:t>;</w:t>
            </w:r>
          </w:p>
          <w:p w14:paraId="79129212" w14:textId="77777777" w:rsidR="00803E57" w:rsidRPr="00083A92" w:rsidRDefault="00803E57" w:rsidP="005E0B50">
            <w:pPr>
              <w:pStyle w:val="ListParagraph"/>
              <w:numPr>
                <w:ilvl w:val="1"/>
                <w:numId w:val="201"/>
              </w:numPr>
              <w:tabs>
                <w:tab w:val="clear" w:pos="1140"/>
              </w:tabs>
              <w:spacing w:before="120" w:after="120"/>
              <w:ind w:left="722" w:firstLine="0"/>
              <w:contextualSpacing w:val="0"/>
              <w:outlineLvl w:val="2"/>
              <w:rPr>
                <w:rFonts w:cs="Arial"/>
                <w:szCs w:val="24"/>
              </w:rPr>
            </w:pPr>
            <w:r>
              <w:rPr>
                <w:rFonts w:cs="Arial"/>
                <w:szCs w:val="24"/>
              </w:rPr>
              <w:t>m</w:t>
            </w:r>
            <w:r w:rsidRPr="00083A92">
              <w:rPr>
                <w:rFonts w:cs="Arial"/>
                <w:szCs w:val="24"/>
              </w:rPr>
              <w:t>inimum personal protective equipment requirements relative to vehicle design, capability and intended use necessary for individuals to drive, command, operate or use that capability safely</w:t>
            </w:r>
            <w:r>
              <w:rPr>
                <w:rFonts w:cs="Arial"/>
                <w:szCs w:val="24"/>
              </w:rPr>
              <w:t>;</w:t>
            </w:r>
          </w:p>
          <w:p w14:paraId="587AADC1" w14:textId="77777777" w:rsidR="00803E57" w:rsidRPr="00083A92" w:rsidRDefault="00803E57" w:rsidP="005E0B50">
            <w:pPr>
              <w:pStyle w:val="ListParagraph"/>
              <w:numPr>
                <w:ilvl w:val="1"/>
                <w:numId w:val="201"/>
              </w:numPr>
              <w:tabs>
                <w:tab w:val="clear" w:pos="1140"/>
              </w:tabs>
              <w:spacing w:before="120" w:after="120"/>
              <w:ind w:left="722" w:firstLine="0"/>
              <w:contextualSpacing w:val="0"/>
              <w:outlineLvl w:val="2"/>
              <w:rPr>
                <w:rFonts w:cs="Arial"/>
                <w:szCs w:val="24"/>
              </w:rPr>
            </w:pPr>
            <w:r>
              <w:rPr>
                <w:rFonts w:cs="Arial"/>
                <w:szCs w:val="24"/>
              </w:rPr>
              <w:t>a</w:t>
            </w:r>
            <w:r w:rsidRPr="00083A92">
              <w:rPr>
                <w:rFonts w:cs="Arial"/>
                <w:szCs w:val="24"/>
              </w:rPr>
              <w:t xml:space="preserve">ny requirement for appropriate communication systems between the commander, driver and / or crew or passengers, which will need to conform to </w:t>
            </w:r>
            <w:hyperlink r:id="rId612" w:history="1">
              <w:r w:rsidRPr="003D1CBE">
                <w:rPr>
                  <w:rStyle w:val="Hyperlink"/>
                  <w:rFonts w:cs="Arial"/>
                  <w:szCs w:val="24"/>
                </w:rPr>
                <w:t>JSP 375</w:t>
              </w:r>
            </w:hyperlink>
            <w:r w:rsidRPr="003D1CBE">
              <w:rPr>
                <w:rFonts w:cs="Arial"/>
                <w:szCs w:val="24"/>
              </w:rPr>
              <w:t xml:space="preserve"> (Chapter 25 Noise at Work).</w:t>
            </w:r>
          </w:p>
          <w:p w14:paraId="7568B0A2" w14:textId="77777777" w:rsidR="00803E57" w:rsidRPr="001166EA" w:rsidRDefault="00803E57" w:rsidP="005E0B50">
            <w:pPr>
              <w:pStyle w:val="MilitaryNumbering"/>
              <w:numPr>
                <w:ilvl w:val="0"/>
                <w:numId w:val="265"/>
              </w:numPr>
              <w:spacing w:before="120" w:after="120"/>
              <w:ind w:left="0" w:firstLine="0"/>
              <w:rPr>
                <w:rFonts w:cs="Arial"/>
                <w:sz w:val="24"/>
                <w:szCs w:val="28"/>
              </w:rPr>
            </w:pPr>
            <w:r w:rsidRPr="001166EA">
              <w:rPr>
                <w:rFonts w:cs="Arial"/>
                <w:sz w:val="24"/>
                <w:szCs w:val="28"/>
              </w:rPr>
              <w:t xml:space="preserve">Reference of these requirements </w:t>
            </w:r>
            <w:r w:rsidRPr="001166EA">
              <w:rPr>
                <w:rFonts w:cs="Arial"/>
                <w:b/>
                <w:sz w:val="24"/>
                <w:szCs w:val="28"/>
              </w:rPr>
              <w:t>should</w:t>
            </w:r>
            <w:r w:rsidRPr="001166EA">
              <w:rPr>
                <w:rFonts w:cs="Arial"/>
                <w:sz w:val="24"/>
                <w:szCs w:val="28"/>
              </w:rPr>
              <w:t xml:space="preserve"> be provided in associated documentation, </w:t>
            </w:r>
            <w:r w:rsidRPr="001166EA">
              <w:rPr>
                <w:rFonts w:eastAsia="Calibri" w:cs="Arial"/>
                <w:sz w:val="24"/>
                <w:szCs w:val="28"/>
                <w:lang w:eastAsia="en-US"/>
              </w:rPr>
              <w:t>such</w:t>
            </w:r>
            <w:r w:rsidRPr="001166EA">
              <w:rPr>
                <w:rFonts w:cs="Arial"/>
                <w:sz w:val="24"/>
                <w:szCs w:val="28"/>
              </w:rPr>
              <w:t xml:space="preserve"> as user handbooks, and be made available to the user community, training establishments and repair organisations.</w:t>
            </w:r>
          </w:p>
          <w:p w14:paraId="4C4D29CB" w14:textId="77777777" w:rsidR="00803E57" w:rsidRPr="001166EA" w:rsidRDefault="00803E57" w:rsidP="005E0B50">
            <w:pPr>
              <w:pStyle w:val="MilitaryNumbering"/>
              <w:numPr>
                <w:ilvl w:val="0"/>
                <w:numId w:val="265"/>
              </w:numPr>
              <w:spacing w:before="120" w:after="120"/>
              <w:ind w:left="0" w:firstLine="0"/>
              <w:rPr>
                <w:rFonts w:cs="Arial"/>
                <w:sz w:val="24"/>
                <w:szCs w:val="28"/>
              </w:rPr>
            </w:pPr>
            <w:r w:rsidRPr="001166EA">
              <w:rPr>
                <w:rFonts w:cs="Arial"/>
                <w:sz w:val="24"/>
                <w:szCs w:val="24"/>
              </w:rPr>
              <w:lastRenderedPageBreak/>
              <w:t xml:space="preserve">Information </w:t>
            </w:r>
            <w:r w:rsidRPr="001166EA">
              <w:rPr>
                <w:rFonts w:eastAsia="Calibri" w:cs="Arial"/>
                <w:b/>
                <w:sz w:val="24"/>
                <w:szCs w:val="28"/>
                <w:lang w:eastAsia="en-US"/>
              </w:rPr>
              <w:t>should</w:t>
            </w:r>
            <w:r w:rsidRPr="001166EA">
              <w:rPr>
                <w:rFonts w:cs="Arial"/>
                <w:sz w:val="24"/>
                <w:szCs w:val="24"/>
              </w:rPr>
              <w:t xml:space="preserve"> refer to and include</w:t>
            </w:r>
            <w:r w:rsidRPr="001166EA">
              <w:rPr>
                <w:rStyle w:val="FootnoteReference"/>
                <w:rFonts w:cs="Arial"/>
                <w:color w:val="000000" w:themeColor="text1"/>
                <w:sz w:val="24"/>
                <w:szCs w:val="24"/>
              </w:rPr>
              <w:footnoteReference w:id="3"/>
            </w:r>
            <w:r w:rsidRPr="001166EA">
              <w:rPr>
                <w:rFonts w:cs="Arial"/>
                <w:sz w:val="24"/>
                <w:szCs w:val="24"/>
              </w:rPr>
              <w:t>, but is not limited to:</w:t>
            </w:r>
          </w:p>
          <w:p w14:paraId="47491CCC" w14:textId="77777777" w:rsidR="00803E57" w:rsidRPr="00083A92" w:rsidRDefault="00803E57" w:rsidP="005E0B50">
            <w:pPr>
              <w:pStyle w:val="ListParagraph"/>
              <w:numPr>
                <w:ilvl w:val="1"/>
                <w:numId w:val="195"/>
              </w:numPr>
              <w:spacing w:before="120" w:after="120"/>
              <w:ind w:left="580" w:firstLine="0"/>
              <w:contextualSpacing w:val="0"/>
              <w:outlineLvl w:val="2"/>
              <w:rPr>
                <w:rFonts w:cs="Arial"/>
                <w:szCs w:val="24"/>
              </w:rPr>
            </w:pPr>
            <w:r>
              <w:rPr>
                <w:rFonts w:cs="Arial"/>
                <w:szCs w:val="24"/>
              </w:rPr>
              <w:t>p</w:t>
            </w:r>
            <w:r w:rsidRPr="00083A92">
              <w:rPr>
                <w:rFonts w:cs="Arial"/>
                <w:szCs w:val="24"/>
              </w:rPr>
              <w:t>latform speed limits and any speed restrictions</w:t>
            </w:r>
            <w:r>
              <w:rPr>
                <w:rFonts w:cs="Arial"/>
                <w:szCs w:val="24"/>
              </w:rPr>
              <w:t>;</w:t>
            </w:r>
          </w:p>
          <w:p w14:paraId="5AE2A5F5" w14:textId="77777777" w:rsidR="00803E57" w:rsidRPr="00083A92" w:rsidRDefault="00803E57" w:rsidP="005E0B50">
            <w:pPr>
              <w:pStyle w:val="ListParagraph"/>
              <w:numPr>
                <w:ilvl w:val="1"/>
                <w:numId w:val="195"/>
              </w:numPr>
              <w:spacing w:before="120" w:after="120"/>
              <w:ind w:left="580" w:firstLine="0"/>
              <w:contextualSpacing w:val="0"/>
              <w:outlineLvl w:val="2"/>
              <w:rPr>
                <w:rFonts w:cs="Arial"/>
                <w:szCs w:val="24"/>
              </w:rPr>
            </w:pPr>
            <w:r>
              <w:rPr>
                <w:rFonts w:cs="Arial"/>
                <w:szCs w:val="24"/>
              </w:rPr>
              <w:t>d</w:t>
            </w:r>
            <w:r w:rsidRPr="00083A92">
              <w:rPr>
                <w:rFonts w:cs="Arial"/>
                <w:szCs w:val="24"/>
              </w:rPr>
              <w:t>river licensing requirements</w:t>
            </w:r>
            <w:r>
              <w:rPr>
                <w:rFonts w:cs="Arial"/>
                <w:szCs w:val="24"/>
              </w:rPr>
              <w:t>;</w:t>
            </w:r>
          </w:p>
          <w:p w14:paraId="44059EC4" w14:textId="77777777" w:rsidR="00803E57" w:rsidRPr="00083A92" w:rsidRDefault="00803E57" w:rsidP="005E0B50">
            <w:pPr>
              <w:pStyle w:val="ListParagraph"/>
              <w:numPr>
                <w:ilvl w:val="1"/>
                <w:numId w:val="195"/>
              </w:numPr>
              <w:spacing w:before="120" w:after="120"/>
              <w:ind w:left="580" w:firstLine="0"/>
              <w:contextualSpacing w:val="0"/>
              <w:outlineLvl w:val="2"/>
              <w:rPr>
                <w:rFonts w:cs="Arial"/>
                <w:szCs w:val="24"/>
              </w:rPr>
            </w:pPr>
            <w:r>
              <w:rPr>
                <w:rFonts w:cs="Arial"/>
                <w:szCs w:val="24"/>
              </w:rPr>
              <w:t>f</w:t>
            </w:r>
            <w:r w:rsidRPr="00083A92">
              <w:rPr>
                <w:rFonts w:cs="Arial"/>
                <w:szCs w:val="24"/>
              </w:rPr>
              <w:t>irst principles of vehicle loading and load restraint</w:t>
            </w:r>
            <w:r>
              <w:rPr>
                <w:rFonts w:cs="Arial"/>
                <w:szCs w:val="24"/>
              </w:rPr>
              <w:t>;</w:t>
            </w:r>
          </w:p>
          <w:p w14:paraId="26A89B39" w14:textId="77777777" w:rsidR="00803E57" w:rsidRPr="00083A92" w:rsidRDefault="00803E57" w:rsidP="005E0B50">
            <w:pPr>
              <w:pStyle w:val="ListParagraph"/>
              <w:numPr>
                <w:ilvl w:val="1"/>
                <w:numId w:val="195"/>
              </w:numPr>
              <w:spacing w:before="120" w:after="120"/>
              <w:ind w:left="580" w:firstLine="0"/>
              <w:contextualSpacing w:val="0"/>
              <w:outlineLvl w:val="2"/>
              <w:rPr>
                <w:rFonts w:cs="Arial"/>
                <w:szCs w:val="24"/>
              </w:rPr>
            </w:pPr>
            <w:r w:rsidRPr="00083A92">
              <w:rPr>
                <w:rFonts w:cs="Arial"/>
                <w:b/>
                <w:bCs/>
                <w:szCs w:val="24"/>
              </w:rPr>
              <w:t>User Training</w:t>
            </w:r>
            <w:r w:rsidRPr="00083A92">
              <w:rPr>
                <w:rFonts w:cs="Arial"/>
                <w:szCs w:val="24"/>
              </w:rPr>
              <w:t xml:space="preserve">. The training </w:t>
            </w:r>
            <w:r w:rsidRPr="0060596A">
              <w:rPr>
                <w:rFonts w:cs="Arial"/>
                <w:b/>
                <w:szCs w:val="24"/>
              </w:rPr>
              <w:t>should</w:t>
            </w:r>
            <w:r w:rsidRPr="00083A92">
              <w:rPr>
                <w:rFonts w:cs="Arial"/>
                <w:szCs w:val="24"/>
              </w:rPr>
              <w:t xml:space="preserve"> be provided to demonstrate a driver’s ability to drive, operate or maintain a platform effectively, with appropriate consideration to vehicle control, road positioning and safety to passengers and crew as well as other road users</w:t>
            </w:r>
            <w:r>
              <w:rPr>
                <w:rFonts w:cs="Arial"/>
                <w:szCs w:val="24"/>
              </w:rPr>
              <w:t>;</w:t>
            </w:r>
          </w:p>
          <w:p w14:paraId="2D57A144" w14:textId="77777777" w:rsidR="00803E57" w:rsidRPr="00083A92" w:rsidRDefault="00803E57" w:rsidP="005E0B50">
            <w:pPr>
              <w:pStyle w:val="ListParagraph"/>
              <w:numPr>
                <w:ilvl w:val="1"/>
                <w:numId w:val="195"/>
              </w:numPr>
              <w:spacing w:before="120" w:after="120"/>
              <w:ind w:left="580" w:firstLine="0"/>
              <w:contextualSpacing w:val="0"/>
              <w:outlineLvl w:val="2"/>
              <w:rPr>
                <w:rFonts w:cs="Arial"/>
                <w:szCs w:val="24"/>
              </w:rPr>
            </w:pPr>
            <w:r w:rsidRPr="00083A92">
              <w:rPr>
                <w:rFonts w:cs="Arial"/>
                <w:b/>
                <w:bCs/>
                <w:szCs w:val="24"/>
              </w:rPr>
              <w:t>Entry Standards</w:t>
            </w:r>
            <w:r w:rsidRPr="00083A92">
              <w:rPr>
                <w:rFonts w:cs="Arial"/>
                <w:szCs w:val="24"/>
              </w:rPr>
              <w:t>. What driving licence category is required; what pre-requisites such as minimum driving experience, knowledge of the vehicle platform operating systems</w:t>
            </w:r>
            <w:r>
              <w:rPr>
                <w:rFonts w:cs="Arial"/>
                <w:szCs w:val="24"/>
              </w:rPr>
              <w:t>;</w:t>
            </w:r>
          </w:p>
          <w:p w14:paraId="15D27317" w14:textId="77777777" w:rsidR="00803E57" w:rsidRPr="00083A92" w:rsidRDefault="00803E57" w:rsidP="005E0B50">
            <w:pPr>
              <w:pStyle w:val="ListParagraph"/>
              <w:numPr>
                <w:ilvl w:val="1"/>
                <w:numId w:val="195"/>
              </w:numPr>
              <w:spacing w:before="120" w:after="120"/>
              <w:ind w:left="580" w:firstLine="0"/>
              <w:contextualSpacing w:val="0"/>
              <w:outlineLvl w:val="2"/>
              <w:rPr>
                <w:rFonts w:cs="Arial"/>
                <w:szCs w:val="24"/>
              </w:rPr>
            </w:pPr>
            <w:r w:rsidRPr="00083A92">
              <w:rPr>
                <w:rFonts w:cs="Arial"/>
                <w:b/>
                <w:bCs/>
                <w:szCs w:val="24"/>
              </w:rPr>
              <w:t>Course loading</w:t>
            </w:r>
            <w:r w:rsidRPr="00083A92">
              <w:rPr>
                <w:rFonts w:cs="Arial"/>
                <w:szCs w:val="24"/>
              </w:rPr>
              <w:t>. Is there a restriction on the numbers to be trained?</w:t>
            </w:r>
          </w:p>
          <w:p w14:paraId="4595F479" w14:textId="77777777" w:rsidR="00803E57" w:rsidRPr="00083A92" w:rsidRDefault="00803E57" w:rsidP="005E0B50">
            <w:pPr>
              <w:pStyle w:val="ListParagraph"/>
              <w:numPr>
                <w:ilvl w:val="1"/>
                <w:numId w:val="195"/>
              </w:numPr>
              <w:spacing w:before="120" w:after="120"/>
              <w:ind w:left="580" w:firstLine="0"/>
              <w:contextualSpacing w:val="0"/>
              <w:outlineLvl w:val="2"/>
              <w:rPr>
                <w:rFonts w:cs="Arial"/>
                <w:szCs w:val="24"/>
              </w:rPr>
            </w:pPr>
            <w:r w:rsidRPr="00083A92">
              <w:rPr>
                <w:rFonts w:cs="Arial"/>
                <w:b/>
                <w:bCs/>
                <w:szCs w:val="24"/>
              </w:rPr>
              <w:t>Instructor Qualification</w:t>
            </w:r>
            <w:r w:rsidRPr="00083A92">
              <w:rPr>
                <w:rFonts w:cs="Arial"/>
                <w:szCs w:val="24"/>
              </w:rPr>
              <w:t>. The necessary standards or qualifications of those deemed competent to provide training</w:t>
            </w:r>
            <w:r>
              <w:rPr>
                <w:rFonts w:cs="Arial"/>
                <w:szCs w:val="24"/>
              </w:rPr>
              <w:t>;</w:t>
            </w:r>
          </w:p>
          <w:p w14:paraId="24D0ABDD" w14:textId="77777777" w:rsidR="00803E57" w:rsidRPr="00083A92" w:rsidRDefault="00803E57" w:rsidP="005E0B50">
            <w:pPr>
              <w:pStyle w:val="ListParagraph"/>
              <w:numPr>
                <w:ilvl w:val="1"/>
                <w:numId w:val="195"/>
              </w:numPr>
              <w:spacing w:before="120" w:after="120"/>
              <w:ind w:left="548" w:firstLine="22"/>
              <w:contextualSpacing w:val="0"/>
              <w:outlineLvl w:val="2"/>
              <w:rPr>
                <w:rFonts w:cs="Arial"/>
                <w:szCs w:val="24"/>
              </w:rPr>
            </w:pPr>
            <w:r w:rsidRPr="00083A92">
              <w:rPr>
                <w:rFonts w:cs="Arial"/>
                <w:b/>
                <w:bCs/>
                <w:szCs w:val="24"/>
              </w:rPr>
              <w:t>Training Standards</w:t>
            </w:r>
            <w:r w:rsidRPr="00083A92">
              <w:rPr>
                <w:rFonts w:cs="Arial"/>
                <w:szCs w:val="24"/>
              </w:rPr>
              <w:t>. To be based on:</w:t>
            </w:r>
          </w:p>
          <w:p w14:paraId="745DF1F5" w14:textId="77777777" w:rsidR="00803E57" w:rsidRPr="00083A92" w:rsidRDefault="00803E57" w:rsidP="005E0B50">
            <w:pPr>
              <w:pStyle w:val="ListParagraph"/>
              <w:numPr>
                <w:ilvl w:val="1"/>
                <w:numId w:val="209"/>
              </w:numPr>
              <w:spacing w:before="120" w:after="120"/>
              <w:ind w:left="1134" w:firstLine="0"/>
              <w:contextualSpacing w:val="0"/>
              <w:outlineLvl w:val="2"/>
              <w:rPr>
                <w:rFonts w:cs="Arial"/>
                <w:szCs w:val="24"/>
              </w:rPr>
            </w:pPr>
            <w:r>
              <w:rPr>
                <w:rFonts w:cs="Arial"/>
                <w:szCs w:val="24"/>
              </w:rPr>
              <w:t>t</w:t>
            </w:r>
            <w:r w:rsidRPr="00083A92">
              <w:rPr>
                <w:rFonts w:cs="Arial"/>
                <w:szCs w:val="24"/>
              </w:rPr>
              <w:t>he outcome of a training needs analysis for course duration and content</w:t>
            </w:r>
            <w:r>
              <w:rPr>
                <w:rFonts w:cs="Arial"/>
                <w:szCs w:val="24"/>
              </w:rPr>
              <w:t>;</w:t>
            </w:r>
          </w:p>
          <w:p w14:paraId="53183871" w14:textId="77777777" w:rsidR="00803E57" w:rsidRPr="00083A92" w:rsidRDefault="00803E57" w:rsidP="005E0B50">
            <w:pPr>
              <w:pStyle w:val="ListParagraph"/>
              <w:numPr>
                <w:ilvl w:val="1"/>
                <w:numId w:val="209"/>
              </w:numPr>
              <w:spacing w:before="120" w:after="120"/>
              <w:ind w:left="1147" w:firstLine="0"/>
              <w:contextualSpacing w:val="0"/>
              <w:outlineLvl w:val="2"/>
              <w:rPr>
                <w:rFonts w:cs="Arial"/>
                <w:szCs w:val="24"/>
              </w:rPr>
            </w:pPr>
            <w:r>
              <w:rPr>
                <w:rFonts w:cs="Arial"/>
                <w:szCs w:val="24"/>
              </w:rPr>
              <w:t>t</w:t>
            </w:r>
            <w:r w:rsidRPr="00083A92">
              <w:rPr>
                <w:rFonts w:cs="Arial"/>
                <w:szCs w:val="24"/>
              </w:rPr>
              <w:t>raining provided by a qualified instructor with a set instructor to student ratio</w:t>
            </w:r>
            <w:r>
              <w:rPr>
                <w:rFonts w:cs="Arial"/>
                <w:szCs w:val="24"/>
              </w:rPr>
              <w:t>;</w:t>
            </w:r>
          </w:p>
          <w:p w14:paraId="633A2B61" w14:textId="77777777" w:rsidR="00803E57" w:rsidRPr="00083A92" w:rsidRDefault="00803E57" w:rsidP="005E0B50">
            <w:pPr>
              <w:pStyle w:val="ListParagraph"/>
              <w:numPr>
                <w:ilvl w:val="1"/>
                <w:numId w:val="209"/>
              </w:numPr>
              <w:spacing w:before="120" w:after="120"/>
              <w:ind w:left="1147" w:firstLine="0"/>
              <w:contextualSpacing w:val="0"/>
              <w:outlineLvl w:val="2"/>
              <w:rPr>
                <w:rFonts w:cs="Arial"/>
                <w:szCs w:val="24"/>
              </w:rPr>
            </w:pPr>
            <w:r>
              <w:rPr>
                <w:rFonts w:cs="Arial"/>
                <w:szCs w:val="24"/>
              </w:rPr>
              <w:t>a</w:t>
            </w:r>
            <w:r w:rsidRPr="00083A92">
              <w:rPr>
                <w:rFonts w:cs="Arial"/>
                <w:szCs w:val="24"/>
              </w:rPr>
              <w:t>ssessments conducted by a qualified assessor, who may not be the training instructor</w:t>
            </w:r>
            <w:r>
              <w:rPr>
                <w:rFonts w:cs="Arial"/>
                <w:szCs w:val="24"/>
              </w:rPr>
              <w:t>;</w:t>
            </w:r>
          </w:p>
          <w:p w14:paraId="499F0A65" w14:textId="77777777" w:rsidR="00803E57" w:rsidRPr="00083A92" w:rsidRDefault="00803E57" w:rsidP="005E0B50">
            <w:pPr>
              <w:pStyle w:val="ListParagraph"/>
              <w:numPr>
                <w:ilvl w:val="1"/>
                <w:numId w:val="209"/>
              </w:numPr>
              <w:spacing w:before="120" w:after="120"/>
              <w:ind w:left="1147" w:firstLine="0"/>
              <w:contextualSpacing w:val="0"/>
              <w:outlineLvl w:val="2"/>
              <w:rPr>
                <w:rFonts w:cs="Arial"/>
                <w:szCs w:val="24"/>
              </w:rPr>
            </w:pPr>
            <w:r>
              <w:rPr>
                <w:rFonts w:cs="Arial"/>
                <w:szCs w:val="24"/>
              </w:rPr>
              <w:t>t</w:t>
            </w:r>
            <w:r w:rsidRPr="00083A92">
              <w:rPr>
                <w:rFonts w:cs="Arial"/>
                <w:szCs w:val="24"/>
              </w:rPr>
              <w:t xml:space="preserve">heory and practical training and testing to be defined. This </w:t>
            </w:r>
            <w:r w:rsidRPr="00BE3F85">
              <w:rPr>
                <w:rFonts w:cs="Arial"/>
                <w:b/>
                <w:bCs/>
                <w:szCs w:val="24"/>
              </w:rPr>
              <w:t>could</w:t>
            </w:r>
            <w:r w:rsidRPr="00083A92">
              <w:rPr>
                <w:rFonts w:cs="Arial"/>
                <w:szCs w:val="24"/>
              </w:rPr>
              <w:t xml:space="preserve"> include:</w:t>
            </w:r>
          </w:p>
          <w:p w14:paraId="755E9C94" w14:textId="77777777" w:rsidR="00803E57" w:rsidRPr="00083A92" w:rsidRDefault="00803E57" w:rsidP="005E0B50">
            <w:pPr>
              <w:pStyle w:val="ListParagraph"/>
              <w:numPr>
                <w:ilvl w:val="7"/>
                <w:numId w:val="209"/>
              </w:numPr>
              <w:spacing w:before="120" w:after="120"/>
              <w:ind w:left="1701" w:firstLine="0"/>
              <w:contextualSpacing w:val="0"/>
              <w:outlineLvl w:val="2"/>
              <w:rPr>
                <w:rFonts w:cs="Arial"/>
                <w:szCs w:val="24"/>
              </w:rPr>
            </w:pPr>
            <w:r>
              <w:rPr>
                <w:rFonts w:cs="Arial"/>
                <w:szCs w:val="24"/>
              </w:rPr>
              <w:t>v</w:t>
            </w:r>
            <w:r w:rsidRPr="00083A92">
              <w:rPr>
                <w:rFonts w:cs="Arial"/>
                <w:szCs w:val="24"/>
              </w:rPr>
              <w:t>ehicle characteristics</w:t>
            </w:r>
            <w:r>
              <w:rPr>
                <w:rFonts w:cs="Arial"/>
                <w:szCs w:val="24"/>
              </w:rPr>
              <w:t>;</w:t>
            </w:r>
          </w:p>
          <w:p w14:paraId="49A9DC71" w14:textId="77777777" w:rsidR="00803E57" w:rsidRPr="00083A92" w:rsidRDefault="00803E57" w:rsidP="005E0B50">
            <w:pPr>
              <w:pStyle w:val="ListParagraph"/>
              <w:numPr>
                <w:ilvl w:val="7"/>
                <w:numId w:val="209"/>
              </w:numPr>
              <w:spacing w:before="120" w:after="120"/>
              <w:ind w:left="1701" w:firstLine="0"/>
              <w:contextualSpacing w:val="0"/>
              <w:outlineLvl w:val="2"/>
              <w:rPr>
                <w:rFonts w:cs="Arial"/>
                <w:szCs w:val="24"/>
              </w:rPr>
            </w:pPr>
            <w:r>
              <w:rPr>
                <w:rFonts w:cs="Arial"/>
                <w:szCs w:val="24"/>
              </w:rPr>
              <w:t>l</w:t>
            </w:r>
            <w:r w:rsidRPr="00083A92">
              <w:rPr>
                <w:rFonts w:cs="Arial"/>
                <w:szCs w:val="24"/>
              </w:rPr>
              <w:t>evels / limitations of direct and indirect visibility, including blind spot awareness</w:t>
            </w:r>
            <w:r>
              <w:rPr>
                <w:rFonts w:cs="Arial"/>
                <w:szCs w:val="24"/>
              </w:rPr>
              <w:t>;</w:t>
            </w:r>
          </w:p>
          <w:p w14:paraId="147AAC80" w14:textId="77777777" w:rsidR="00803E57" w:rsidRPr="00083A92" w:rsidRDefault="00803E57" w:rsidP="005E0B50">
            <w:pPr>
              <w:pStyle w:val="ListParagraph"/>
              <w:numPr>
                <w:ilvl w:val="7"/>
                <w:numId w:val="209"/>
              </w:numPr>
              <w:spacing w:before="120" w:after="120"/>
              <w:ind w:left="1701" w:firstLine="0"/>
              <w:contextualSpacing w:val="0"/>
              <w:outlineLvl w:val="2"/>
              <w:rPr>
                <w:rFonts w:cs="Arial"/>
                <w:szCs w:val="24"/>
              </w:rPr>
            </w:pPr>
            <w:r>
              <w:rPr>
                <w:rFonts w:cs="Arial"/>
                <w:szCs w:val="24"/>
              </w:rPr>
              <w:t>p</w:t>
            </w:r>
            <w:r w:rsidRPr="00083A92">
              <w:rPr>
                <w:rFonts w:cs="Arial"/>
                <w:szCs w:val="24"/>
              </w:rPr>
              <w:t>reparation of the vehicle prior to use</w:t>
            </w:r>
            <w:r>
              <w:rPr>
                <w:rFonts w:cs="Arial"/>
                <w:szCs w:val="24"/>
              </w:rPr>
              <w:t>;</w:t>
            </w:r>
          </w:p>
          <w:p w14:paraId="41386EFC" w14:textId="77777777" w:rsidR="00803E57" w:rsidRPr="00083A92" w:rsidRDefault="00803E57" w:rsidP="005E0B50">
            <w:pPr>
              <w:pStyle w:val="ListParagraph"/>
              <w:numPr>
                <w:ilvl w:val="7"/>
                <w:numId w:val="209"/>
              </w:numPr>
              <w:spacing w:before="120" w:after="120"/>
              <w:ind w:left="1701" w:firstLine="0"/>
              <w:contextualSpacing w:val="0"/>
              <w:outlineLvl w:val="2"/>
              <w:rPr>
                <w:rFonts w:cs="Arial"/>
                <w:szCs w:val="24"/>
              </w:rPr>
            </w:pPr>
            <w:r>
              <w:rPr>
                <w:rFonts w:cs="Arial"/>
                <w:szCs w:val="24"/>
              </w:rPr>
              <w:t>v</w:t>
            </w:r>
            <w:r w:rsidRPr="00083A92">
              <w:rPr>
                <w:rFonts w:cs="Arial"/>
                <w:szCs w:val="24"/>
              </w:rPr>
              <w:t>ehicle control systems</w:t>
            </w:r>
            <w:r>
              <w:rPr>
                <w:rFonts w:cs="Arial"/>
                <w:szCs w:val="24"/>
              </w:rPr>
              <w:t>;</w:t>
            </w:r>
          </w:p>
          <w:p w14:paraId="2D069423" w14:textId="77777777" w:rsidR="00803E57" w:rsidRPr="00083A92" w:rsidRDefault="00803E57" w:rsidP="005E0B50">
            <w:pPr>
              <w:pStyle w:val="ListParagraph"/>
              <w:numPr>
                <w:ilvl w:val="7"/>
                <w:numId w:val="209"/>
              </w:numPr>
              <w:spacing w:before="120" w:after="120"/>
              <w:ind w:left="1701" w:firstLine="0"/>
              <w:contextualSpacing w:val="0"/>
              <w:outlineLvl w:val="2"/>
              <w:rPr>
                <w:rFonts w:cs="Arial"/>
                <w:szCs w:val="24"/>
              </w:rPr>
            </w:pPr>
            <w:r>
              <w:rPr>
                <w:rFonts w:cs="Arial"/>
                <w:szCs w:val="24"/>
              </w:rPr>
              <w:t>r</w:t>
            </w:r>
            <w:r w:rsidRPr="00083A92">
              <w:rPr>
                <w:rFonts w:cs="Arial"/>
                <w:szCs w:val="24"/>
              </w:rPr>
              <w:t>eacting to vehicle commander direction</w:t>
            </w:r>
            <w:r>
              <w:rPr>
                <w:rFonts w:cs="Arial"/>
                <w:szCs w:val="24"/>
              </w:rPr>
              <w:t>;</w:t>
            </w:r>
          </w:p>
          <w:p w14:paraId="706DCD57" w14:textId="77777777" w:rsidR="00803E57" w:rsidRPr="00083A92" w:rsidRDefault="00803E57" w:rsidP="005E0B50">
            <w:pPr>
              <w:pStyle w:val="ListParagraph"/>
              <w:numPr>
                <w:ilvl w:val="7"/>
                <w:numId w:val="209"/>
              </w:numPr>
              <w:spacing w:before="120" w:after="120"/>
              <w:ind w:left="1701" w:firstLine="0"/>
              <w:contextualSpacing w:val="0"/>
              <w:outlineLvl w:val="2"/>
              <w:rPr>
                <w:rFonts w:cs="Arial"/>
                <w:szCs w:val="24"/>
              </w:rPr>
            </w:pPr>
            <w:r>
              <w:rPr>
                <w:rFonts w:cs="Arial"/>
                <w:szCs w:val="24"/>
              </w:rPr>
              <w:t>r</w:t>
            </w:r>
            <w:r w:rsidRPr="00083A92">
              <w:rPr>
                <w:rFonts w:cs="Arial"/>
                <w:szCs w:val="24"/>
              </w:rPr>
              <w:t xml:space="preserve">oad positioning, in particular </w:t>
            </w:r>
            <w:r>
              <w:rPr>
                <w:rFonts w:cs="Arial"/>
                <w:szCs w:val="24"/>
              </w:rPr>
              <w:t xml:space="preserve">Left Hand Drive </w:t>
            </w:r>
            <w:r w:rsidRPr="00083A92">
              <w:rPr>
                <w:rFonts w:cs="Arial"/>
                <w:szCs w:val="24"/>
              </w:rPr>
              <w:t xml:space="preserve">vehicle use in UK or </w:t>
            </w:r>
            <w:r>
              <w:rPr>
                <w:rFonts w:cs="Arial"/>
                <w:szCs w:val="24"/>
              </w:rPr>
              <w:t xml:space="preserve">Right Hand Drive </w:t>
            </w:r>
            <w:r w:rsidRPr="00083A92">
              <w:rPr>
                <w:rFonts w:cs="Arial"/>
                <w:szCs w:val="24"/>
              </w:rPr>
              <w:t>vehicle use abroad</w:t>
            </w:r>
            <w:r>
              <w:rPr>
                <w:rFonts w:cs="Arial"/>
                <w:szCs w:val="24"/>
              </w:rPr>
              <w:t>;</w:t>
            </w:r>
          </w:p>
          <w:p w14:paraId="3F6B7F83" w14:textId="77777777" w:rsidR="00803E57" w:rsidRPr="00083A92" w:rsidRDefault="00803E57" w:rsidP="005E0B50">
            <w:pPr>
              <w:pStyle w:val="ListParagraph"/>
              <w:numPr>
                <w:ilvl w:val="7"/>
                <w:numId w:val="209"/>
              </w:numPr>
              <w:spacing w:before="120" w:after="120"/>
              <w:ind w:left="1701" w:firstLine="0"/>
              <w:contextualSpacing w:val="0"/>
              <w:outlineLvl w:val="2"/>
              <w:rPr>
                <w:rFonts w:cs="Arial"/>
                <w:szCs w:val="24"/>
              </w:rPr>
            </w:pPr>
            <w:r>
              <w:rPr>
                <w:rFonts w:cs="Arial"/>
                <w:szCs w:val="24"/>
              </w:rPr>
              <w:t>c</w:t>
            </w:r>
            <w:r w:rsidRPr="00083A92">
              <w:rPr>
                <w:rFonts w:cs="Arial"/>
                <w:szCs w:val="24"/>
              </w:rPr>
              <w:t>ornering</w:t>
            </w:r>
            <w:r>
              <w:rPr>
                <w:rFonts w:cs="Arial"/>
                <w:szCs w:val="24"/>
              </w:rPr>
              <w:t>;</w:t>
            </w:r>
          </w:p>
          <w:p w14:paraId="1A0796A4" w14:textId="77777777" w:rsidR="00803E57" w:rsidRPr="00083A92" w:rsidRDefault="00803E57" w:rsidP="005E0B50">
            <w:pPr>
              <w:pStyle w:val="ListParagraph"/>
              <w:numPr>
                <w:ilvl w:val="7"/>
                <w:numId w:val="209"/>
              </w:numPr>
              <w:spacing w:before="120" w:after="120"/>
              <w:ind w:left="1701" w:firstLine="0"/>
              <w:contextualSpacing w:val="0"/>
              <w:outlineLvl w:val="2"/>
              <w:rPr>
                <w:rFonts w:cs="Arial"/>
                <w:szCs w:val="24"/>
              </w:rPr>
            </w:pPr>
            <w:r>
              <w:rPr>
                <w:rFonts w:cs="Arial"/>
                <w:szCs w:val="24"/>
              </w:rPr>
              <w:t>a</w:t>
            </w:r>
            <w:r w:rsidRPr="00083A92">
              <w:rPr>
                <w:rFonts w:cs="Arial"/>
                <w:szCs w:val="24"/>
              </w:rPr>
              <w:t>pproaching and dealing with hazards</w:t>
            </w:r>
            <w:r>
              <w:rPr>
                <w:rFonts w:cs="Arial"/>
                <w:szCs w:val="24"/>
              </w:rPr>
              <w:t>;</w:t>
            </w:r>
          </w:p>
          <w:p w14:paraId="302AC115" w14:textId="77777777" w:rsidR="00803E57" w:rsidRPr="00083A92" w:rsidRDefault="00803E57" w:rsidP="005E0B50">
            <w:pPr>
              <w:pStyle w:val="ListParagraph"/>
              <w:numPr>
                <w:ilvl w:val="7"/>
                <w:numId w:val="209"/>
              </w:numPr>
              <w:spacing w:before="120" w:after="120"/>
              <w:ind w:left="1701" w:firstLine="0"/>
              <w:contextualSpacing w:val="0"/>
              <w:outlineLvl w:val="2"/>
              <w:rPr>
                <w:rFonts w:cs="Arial"/>
                <w:szCs w:val="24"/>
              </w:rPr>
            </w:pPr>
            <w:r>
              <w:rPr>
                <w:rFonts w:cs="Arial"/>
                <w:szCs w:val="24"/>
              </w:rPr>
              <w:lastRenderedPageBreak/>
              <w:t>t</w:t>
            </w:r>
            <w:r w:rsidRPr="00083A92">
              <w:rPr>
                <w:rFonts w:cs="Arial"/>
                <w:szCs w:val="24"/>
              </w:rPr>
              <w:t>he effects of a load on vehicle dynamics.</w:t>
            </w:r>
          </w:p>
          <w:p w14:paraId="733E229C" w14:textId="77777777" w:rsidR="00803E57" w:rsidRPr="00083A92" w:rsidRDefault="00803E57" w:rsidP="005E0B50">
            <w:pPr>
              <w:pStyle w:val="ListParagraph"/>
              <w:numPr>
                <w:ilvl w:val="1"/>
                <w:numId w:val="209"/>
              </w:numPr>
              <w:spacing w:before="120" w:after="120"/>
              <w:ind w:left="1134" w:firstLine="0"/>
              <w:contextualSpacing w:val="0"/>
              <w:outlineLvl w:val="2"/>
              <w:rPr>
                <w:rFonts w:cs="Arial"/>
                <w:szCs w:val="24"/>
              </w:rPr>
            </w:pPr>
            <w:r>
              <w:rPr>
                <w:rFonts w:cs="Arial"/>
                <w:szCs w:val="24"/>
              </w:rPr>
              <w:t>i</w:t>
            </w:r>
            <w:r w:rsidRPr="00083A92">
              <w:rPr>
                <w:rFonts w:cs="Arial"/>
                <w:szCs w:val="24"/>
              </w:rPr>
              <w:t>n any weather condition, by day and night</w:t>
            </w:r>
            <w:r>
              <w:rPr>
                <w:rFonts w:cs="Arial"/>
                <w:szCs w:val="24"/>
              </w:rPr>
              <w:t>;</w:t>
            </w:r>
          </w:p>
          <w:p w14:paraId="31C2AEA9" w14:textId="77777777" w:rsidR="00803E57" w:rsidRPr="00083A92" w:rsidRDefault="00803E57" w:rsidP="005E0B50">
            <w:pPr>
              <w:pStyle w:val="ListParagraph"/>
              <w:numPr>
                <w:ilvl w:val="1"/>
                <w:numId w:val="209"/>
              </w:numPr>
              <w:spacing w:before="120" w:after="120"/>
              <w:ind w:left="1134" w:firstLine="0"/>
              <w:contextualSpacing w:val="0"/>
              <w:outlineLvl w:val="2"/>
              <w:rPr>
                <w:rFonts w:cs="Arial"/>
                <w:szCs w:val="24"/>
              </w:rPr>
            </w:pPr>
            <w:r>
              <w:rPr>
                <w:rFonts w:cs="Arial"/>
                <w:szCs w:val="24"/>
              </w:rPr>
              <w:t>t</w:t>
            </w:r>
            <w:r w:rsidRPr="00083A92">
              <w:rPr>
                <w:rFonts w:cs="Arial"/>
                <w:szCs w:val="24"/>
              </w:rPr>
              <w:t xml:space="preserve">raffic </w:t>
            </w:r>
            <w:r>
              <w:rPr>
                <w:rFonts w:cs="Arial"/>
                <w:szCs w:val="24"/>
              </w:rPr>
              <w:t>d</w:t>
            </w:r>
            <w:r w:rsidRPr="00083A92">
              <w:rPr>
                <w:rFonts w:cs="Arial"/>
                <w:szCs w:val="24"/>
              </w:rPr>
              <w:t>ensity and consideration of other road users</w:t>
            </w:r>
            <w:r>
              <w:rPr>
                <w:rFonts w:cs="Arial"/>
                <w:szCs w:val="24"/>
              </w:rPr>
              <w:t>;</w:t>
            </w:r>
          </w:p>
          <w:p w14:paraId="14B36A21" w14:textId="77777777" w:rsidR="00803E57" w:rsidRPr="00083A92" w:rsidRDefault="00803E57" w:rsidP="005E0B50">
            <w:pPr>
              <w:pStyle w:val="ListParagraph"/>
              <w:numPr>
                <w:ilvl w:val="1"/>
                <w:numId w:val="209"/>
              </w:numPr>
              <w:spacing w:before="120" w:after="120"/>
              <w:ind w:left="1134" w:firstLine="0"/>
              <w:contextualSpacing w:val="0"/>
              <w:outlineLvl w:val="2"/>
              <w:rPr>
                <w:rFonts w:cs="Arial"/>
                <w:szCs w:val="24"/>
              </w:rPr>
            </w:pPr>
            <w:r>
              <w:rPr>
                <w:rFonts w:cs="Arial"/>
                <w:szCs w:val="24"/>
              </w:rPr>
              <w:t>r</w:t>
            </w:r>
            <w:r w:rsidRPr="00083A92">
              <w:rPr>
                <w:rFonts w:cs="Arial"/>
                <w:szCs w:val="24"/>
              </w:rPr>
              <w:t>oute and off-road criteria. The suitability of a route for the platform being used which includes, where appropriate, access to and the use of a combination of:</w:t>
            </w:r>
          </w:p>
          <w:p w14:paraId="41FB3A92" w14:textId="77777777" w:rsidR="00803E57" w:rsidRPr="00083A92" w:rsidRDefault="00803E57" w:rsidP="005E0B50">
            <w:pPr>
              <w:pStyle w:val="ListParagraph"/>
              <w:numPr>
                <w:ilvl w:val="3"/>
                <w:numId w:val="210"/>
              </w:numPr>
              <w:spacing w:before="120" w:after="120"/>
              <w:ind w:left="1701" w:firstLine="0"/>
              <w:contextualSpacing w:val="0"/>
              <w:outlineLvl w:val="2"/>
              <w:rPr>
                <w:rFonts w:cs="Arial"/>
                <w:szCs w:val="24"/>
              </w:rPr>
            </w:pPr>
            <w:r w:rsidRPr="00083A92">
              <w:rPr>
                <w:rFonts w:cs="Arial"/>
                <w:szCs w:val="24"/>
              </w:rPr>
              <w:t xml:space="preserve">A </w:t>
            </w:r>
            <w:r>
              <w:rPr>
                <w:rFonts w:cs="Arial"/>
                <w:szCs w:val="24"/>
              </w:rPr>
              <w:t>and</w:t>
            </w:r>
            <w:r w:rsidRPr="00083A92">
              <w:rPr>
                <w:rFonts w:cs="Arial"/>
                <w:szCs w:val="24"/>
              </w:rPr>
              <w:t xml:space="preserve"> B roads</w:t>
            </w:r>
            <w:r>
              <w:rPr>
                <w:rFonts w:cs="Arial"/>
                <w:szCs w:val="24"/>
              </w:rPr>
              <w:t>;</w:t>
            </w:r>
          </w:p>
          <w:p w14:paraId="5E02D0EC" w14:textId="77777777" w:rsidR="00803E57" w:rsidRPr="00083A92" w:rsidRDefault="00803E57" w:rsidP="005E0B50">
            <w:pPr>
              <w:pStyle w:val="ListParagraph"/>
              <w:numPr>
                <w:ilvl w:val="3"/>
                <w:numId w:val="210"/>
              </w:numPr>
              <w:spacing w:before="120" w:after="120"/>
              <w:ind w:left="1701" w:firstLine="0"/>
              <w:contextualSpacing w:val="0"/>
              <w:outlineLvl w:val="2"/>
              <w:rPr>
                <w:rFonts w:cs="Arial"/>
                <w:szCs w:val="24"/>
              </w:rPr>
            </w:pPr>
            <w:r>
              <w:rPr>
                <w:rFonts w:cs="Arial"/>
                <w:szCs w:val="24"/>
              </w:rPr>
              <w:t>m</w:t>
            </w:r>
            <w:r w:rsidRPr="00083A92">
              <w:rPr>
                <w:rFonts w:cs="Arial"/>
                <w:szCs w:val="24"/>
              </w:rPr>
              <w:t>otorways and dual</w:t>
            </w:r>
            <w:r>
              <w:rPr>
                <w:rFonts w:cs="Arial"/>
                <w:szCs w:val="24"/>
              </w:rPr>
              <w:t xml:space="preserve"> </w:t>
            </w:r>
            <w:r w:rsidRPr="00083A92">
              <w:rPr>
                <w:rFonts w:cs="Arial"/>
                <w:szCs w:val="24"/>
              </w:rPr>
              <w:t xml:space="preserve">carriageways, </w:t>
            </w:r>
            <w:r>
              <w:rPr>
                <w:rFonts w:cs="Arial"/>
                <w:szCs w:val="24"/>
              </w:rPr>
              <w:t>m</w:t>
            </w:r>
            <w:r w:rsidRPr="00083A92">
              <w:rPr>
                <w:rFonts w:cs="Arial"/>
                <w:szCs w:val="24"/>
              </w:rPr>
              <w:t>ileage to be included</w:t>
            </w:r>
            <w:r>
              <w:rPr>
                <w:rFonts w:cs="Arial"/>
                <w:szCs w:val="24"/>
              </w:rPr>
              <w:t>;</w:t>
            </w:r>
          </w:p>
          <w:p w14:paraId="2D15DE6E" w14:textId="77777777" w:rsidR="00803E57" w:rsidRPr="00083A92" w:rsidRDefault="00803E57" w:rsidP="005E0B50">
            <w:pPr>
              <w:pStyle w:val="ListParagraph"/>
              <w:numPr>
                <w:ilvl w:val="3"/>
                <w:numId w:val="210"/>
              </w:numPr>
              <w:spacing w:before="120" w:after="120"/>
              <w:ind w:left="1701" w:firstLine="0"/>
              <w:contextualSpacing w:val="0"/>
              <w:outlineLvl w:val="2"/>
              <w:rPr>
                <w:rFonts w:cs="Arial"/>
                <w:szCs w:val="24"/>
              </w:rPr>
            </w:pPr>
            <w:r>
              <w:rPr>
                <w:rFonts w:cs="Arial"/>
                <w:szCs w:val="24"/>
              </w:rPr>
              <w:t>u</w:t>
            </w:r>
            <w:r w:rsidRPr="00083A92">
              <w:rPr>
                <w:rFonts w:cs="Arial"/>
                <w:szCs w:val="24"/>
              </w:rPr>
              <w:t xml:space="preserve">rban, rural, and cross-country environments. These </w:t>
            </w:r>
            <w:r w:rsidRPr="0060596A">
              <w:rPr>
                <w:rFonts w:cs="Arial"/>
                <w:b/>
                <w:szCs w:val="24"/>
              </w:rPr>
              <w:t>should</w:t>
            </w:r>
            <w:r w:rsidRPr="00083A92">
              <w:rPr>
                <w:rFonts w:cs="Arial"/>
                <w:szCs w:val="24"/>
              </w:rPr>
              <w:t xml:space="preserve"> define the requirements which are suitable to the characteristics of the vehicle and be progressive in line with the ability of the driver</w:t>
            </w:r>
            <w:r>
              <w:rPr>
                <w:rFonts w:cs="Arial"/>
                <w:szCs w:val="24"/>
              </w:rPr>
              <w:t>;</w:t>
            </w:r>
          </w:p>
          <w:p w14:paraId="3B02DCA1" w14:textId="77777777" w:rsidR="00803E57" w:rsidRPr="00083A92" w:rsidRDefault="00803E57" w:rsidP="005E0B50">
            <w:pPr>
              <w:pStyle w:val="ListParagraph"/>
              <w:numPr>
                <w:ilvl w:val="3"/>
                <w:numId w:val="210"/>
              </w:numPr>
              <w:spacing w:before="120" w:after="120"/>
              <w:ind w:left="1701" w:firstLine="0"/>
              <w:contextualSpacing w:val="0"/>
              <w:outlineLvl w:val="2"/>
              <w:rPr>
                <w:rFonts w:cs="Arial"/>
                <w:szCs w:val="24"/>
              </w:rPr>
            </w:pPr>
            <w:r>
              <w:rPr>
                <w:rFonts w:cs="Arial"/>
                <w:szCs w:val="24"/>
              </w:rPr>
              <w:t>m</w:t>
            </w:r>
            <w:r w:rsidRPr="00083A92">
              <w:rPr>
                <w:rFonts w:cs="Arial"/>
                <w:szCs w:val="24"/>
              </w:rPr>
              <w:t>ileage conditions to be included</w:t>
            </w:r>
            <w:r>
              <w:rPr>
                <w:rFonts w:cs="Arial"/>
                <w:szCs w:val="24"/>
              </w:rPr>
              <w:t>;</w:t>
            </w:r>
          </w:p>
          <w:p w14:paraId="77D6EEF1" w14:textId="77777777" w:rsidR="00803E57" w:rsidRPr="00083A92" w:rsidRDefault="00803E57" w:rsidP="005E0B50">
            <w:pPr>
              <w:pStyle w:val="ListParagraph"/>
              <w:numPr>
                <w:ilvl w:val="3"/>
                <w:numId w:val="210"/>
              </w:numPr>
              <w:spacing w:before="120" w:after="120"/>
              <w:ind w:left="1701" w:firstLine="0"/>
              <w:contextualSpacing w:val="0"/>
              <w:outlineLvl w:val="2"/>
              <w:rPr>
                <w:rFonts w:cs="Arial"/>
                <w:szCs w:val="24"/>
              </w:rPr>
            </w:pPr>
            <w:r>
              <w:rPr>
                <w:rFonts w:cs="Arial"/>
                <w:szCs w:val="24"/>
              </w:rPr>
              <w:t>b</w:t>
            </w:r>
            <w:r w:rsidRPr="00083A92">
              <w:rPr>
                <w:rFonts w:cs="Arial"/>
                <w:szCs w:val="24"/>
              </w:rPr>
              <w:t>y day and night, in all-weather conditions.</w:t>
            </w:r>
          </w:p>
          <w:p w14:paraId="0B998752" w14:textId="77777777" w:rsidR="00803E57" w:rsidRPr="00083A92" w:rsidRDefault="00803E57" w:rsidP="005E0B50">
            <w:pPr>
              <w:pStyle w:val="ListParagraph"/>
              <w:numPr>
                <w:ilvl w:val="1"/>
                <w:numId w:val="195"/>
              </w:numPr>
              <w:spacing w:before="120" w:after="120"/>
              <w:ind w:left="567" w:firstLine="0"/>
              <w:contextualSpacing w:val="0"/>
              <w:outlineLvl w:val="2"/>
              <w:rPr>
                <w:rFonts w:cs="Arial"/>
                <w:szCs w:val="24"/>
              </w:rPr>
            </w:pPr>
            <w:r w:rsidRPr="00083A92">
              <w:rPr>
                <w:rFonts w:cs="Arial"/>
                <w:b/>
                <w:bCs/>
                <w:szCs w:val="24"/>
              </w:rPr>
              <w:t>Assessor Qualification</w:t>
            </w:r>
            <w:r w:rsidRPr="00083A92">
              <w:rPr>
                <w:rFonts w:cs="Arial"/>
                <w:szCs w:val="24"/>
              </w:rPr>
              <w:t xml:space="preserve">. The standards or qualification required for an </w:t>
            </w:r>
            <w:r>
              <w:rPr>
                <w:rFonts w:cs="Arial"/>
                <w:szCs w:val="24"/>
              </w:rPr>
              <w:t>a</w:t>
            </w:r>
            <w:r w:rsidRPr="00083A92">
              <w:rPr>
                <w:rFonts w:cs="Arial"/>
                <w:szCs w:val="24"/>
              </w:rPr>
              <w:t>ssessor</w:t>
            </w:r>
            <w:r>
              <w:rPr>
                <w:rFonts w:cs="Arial"/>
                <w:szCs w:val="24"/>
              </w:rPr>
              <w:t>;</w:t>
            </w:r>
          </w:p>
          <w:p w14:paraId="1BE8FA55" w14:textId="77777777" w:rsidR="00803E57" w:rsidRPr="00083A92" w:rsidRDefault="00803E57" w:rsidP="00A4278D">
            <w:pPr>
              <w:pStyle w:val="ListParagraph"/>
              <w:numPr>
                <w:ilvl w:val="1"/>
                <w:numId w:val="195"/>
              </w:numPr>
              <w:spacing w:before="80" w:after="80"/>
              <w:ind w:left="567" w:firstLine="0"/>
              <w:contextualSpacing w:val="0"/>
              <w:outlineLvl w:val="2"/>
              <w:rPr>
                <w:rFonts w:cs="Arial"/>
                <w:szCs w:val="24"/>
              </w:rPr>
            </w:pPr>
            <w:r>
              <w:rPr>
                <w:rFonts w:cs="Arial"/>
                <w:szCs w:val="24"/>
              </w:rPr>
              <w:t>o</w:t>
            </w:r>
            <w:r w:rsidRPr="00083A92">
              <w:rPr>
                <w:rFonts w:cs="Arial"/>
                <w:szCs w:val="24"/>
              </w:rPr>
              <w:t>ther areas for consideration:</w:t>
            </w:r>
          </w:p>
          <w:p w14:paraId="53D8426E" w14:textId="77777777" w:rsidR="00803E57" w:rsidRPr="00083A92" w:rsidRDefault="00803E57" w:rsidP="00A4278D">
            <w:pPr>
              <w:pStyle w:val="ListParagraph"/>
              <w:numPr>
                <w:ilvl w:val="1"/>
                <w:numId w:val="213"/>
              </w:numPr>
              <w:spacing w:before="80" w:after="80"/>
              <w:ind w:left="1134" w:firstLine="0"/>
              <w:contextualSpacing w:val="0"/>
              <w:outlineLvl w:val="2"/>
              <w:rPr>
                <w:rFonts w:cs="Arial"/>
                <w:szCs w:val="24"/>
              </w:rPr>
            </w:pPr>
            <w:r>
              <w:rPr>
                <w:rFonts w:cs="Arial"/>
                <w:szCs w:val="24"/>
              </w:rPr>
              <w:t>t</w:t>
            </w:r>
            <w:r w:rsidRPr="00083A92">
              <w:rPr>
                <w:rFonts w:cs="Arial"/>
                <w:szCs w:val="24"/>
              </w:rPr>
              <w:t xml:space="preserve">esting </w:t>
            </w:r>
            <w:r>
              <w:rPr>
                <w:rFonts w:cs="Arial"/>
                <w:szCs w:val="24"/>
              </w:rPr>
              <w:t>s</w:t>
            </w:r>
            <w:r w:rsidRPr="00083A92">
              <w:rPr>
                <w:rFonts w:cs="Arial"/>
                <w:szCs w:val="24"/>
              </w:rPr>
              <w:t>tandards</w:t>
            </w:r>
            <w:r>
              <w:rPr>
                <w:rFonts w:cs="Arial"/>
                <w:szCs w:val="24"/>
              </w:rPr>
              <w:t>;</w:t>
            </w:r>
          </w:p>
          <w:p w14:paraId="2A794E9A" w14:textId="77777777" w:rsidR="00803E57" w:rsidRPr="00083A92" w:rsidRDefault="00803E57" w:rsidP="00A4278D">
            <w:pPr>
              <w:pStyle w:val="ListParagraph"/>
              <w:numPr>
                <w:ilvl w:val="1"/>
                <w:numId w:val="213"/>
              </w:numPr>
              <w:spacing w:before="80" w:after="80"/>
              <w:ind w:left="1134" w:firstLine="0"/>
              <w:contextualSpacing w:val="0"/>
              <w:outlineLvl w:val="2"/>
              <w:rPr>
                <w:rFonts w:cs="Arial"/>
                <w:szCs w:val="24"/>
              </w:rPr>
            </w:pPr>
            <w:r>
              <w:rPr>
                <w:rFonts w:cs="Arial"/>
                <w:szCs w:val="24"/>
              </w:rPr>
              <w:t>t</w:t>
            </w:r>
            <w:r w:rsidRPr="00083A92">
              <w:rPr>
                <w:rFonts w:cs="Arial"/>
                <w:szCs w:val="24"/>
              </w:rPr>
              <w:t xml:space="preserve">ype of </w:t>
            </w:r>
            <w:r>
              <w:rPr>
                <w:rFonts w:cs="Arial"/>
                <w:szCs w:val="24"/>
              </w:rPr>
              <w:t>a</w:t>
            </w:r>
            <w:r w:rsidRPr="00083A92">
              <w:rPr>
                <w:rFonts w:cs="Arial"/>
                <w:szCs w:val="24"/>
              </w:rPr>
              <w:t>ssessment</w:t>
            </w:r>
            <w:r>
              <w:rPr>
                <w:rFonts w:cs="Arial"/>
                <w:szCs w:val="24"/>
              </w:rPr>
              <w:t>;</w:t>
            </w:r>
          </w:p>
          <w:p w14:paraId="0AC93F38" w14:textId="77777777" w:rsidR="00803E57" w:rsidRPr="00083A92" w:rsidRDefault="00803E57" w:rsidP="00A4278D">
            <w:pPr>
              <w:pStyle w:val="ListParagraph"/>
              <w:numPr>
                <w:ilvl w:val="1"/>
                <w:numId w:val="213"/>
              </w:numPr>
              <w:spacing w:before="80" w:after="80"/>
              <w:ind w:left="1134" w:firstLine="0"/>
              <w:contextualSpacing w:val="0"/>
              <w:outlineLvl w:val="2"/>
              <w:rPr>
                <w:rFonts w:cs="Arial"/>
                <w:szCs w:val="24"/>
              </w:rPr>
            </w:pPr>
            <w:r>
              <w:rPr>
                <w:rFonts w:cs="Arial"/>
                <w:szCs w:val="24"/>
              </w:rPr>
              <w:t>t</w:t>
            </w:r>
            <w:r w:rsidRPr="00083A92">
              <w:rPr>
                <w:rFonts w:cs="Arial"/>
                <w:szCs w:val="24"/>
              </w:rPr>
              <w:t>imings. Length of the course, etc</w:t>
            </w:r>
            <w:r>
              <w:rPr>
                <w:rFonts w:cs="Arial"/>
                <w:szCs w:val="24"/>
              </w:rPr>
              <w:t>;</w:t>
            </w:r>
          </w:p>
          <w:p w14:paraId="658AEF94" w14:textId="77777777" w:rsidR="00803E57" w:rsidRPr="00083A92" w:rsidRDefault="00803E57" w:rsidP="00A4278D">
            <w:pPr>
              <w:pStyle w:val="ListParagraph"/>
              <w:numPr>
                <w:ilvl w:val="1"/>
                <w:numId w:val="213"/>
              </w:numPr>
              <w:spacing w:before="80" w:after="80"/>
              <w:ind w:left="1134" w:firstLine="0"/>
              <w:contextualSpacing w:val="0"/>
              <w:outlineLvl w:val="2"/>
              <w:rPr>
                <w:rFonts w:cs="Arial"/>
                <w:szCs w:val="24"/>
              </w:rPr>
            </w:pPr>
            <w:r>
              <w:rPr>
                <w:rFonts w:cs="Arial"/>
                <w:szCs w:val="24"/>
              </w:rPr>
              <w:t>g</w:t>
            </w:r>
            <w:r w:rsidRPr="00083A92">
              <w:rPr>
                <w:rFonts w:cs="Arial"/>
                <w:szCs w:val="24"/>
              </w:rPr>
              <w:t xml:space="preserve">rading </w:t>
            </w:r>
            <w:r>
              <w:rPr>
                <w:rFonts w:cs="Arial"/>
                <w:szCs w:val="24"/>
              </w:rPr>
              <w:t>p</w:t>
            </w:r>
            <w:r w:rsidRPr="00083A92">
              <w:rPr>
                <w:rFonts w:cs="Arial"/>
                <w:szCs w:val="24"/>
              </w:rPr>
              <w:t>olicy</w:t>
            </w:r>
            <w:r>
              <w:rPr>
                <w:rFonts w:cs="Arial"/>
                <w:szCs w:val="24"/>
              </w:rPr>
              <w:t>;</w:t>
            </w:r>
          </w:p>
          <w:p w14:paraId="1E15EF5D" w14:textId="77777777" w:rsidR="00803E57" w:rsidRPr="00083A92" w:rsidRDefault="00803E57" w:rsidP="00A4278D">
            <w:pPr>
              <w:pStyle w:val="ListParagraph"/>
              <w:numPr>
                <w:ilvl w:val="1"/>
                <w:numId w:val="213"/>
              </w:numPr>
              <w:spacing w:before="80" w:after="80"/>
              <w:ind w:left="1134" w:firstLine="0"/>
              <w:contextualSpacing w:val="0"/>
              <w:outlineLvl w:val="2"/>
              <w:rPr>
                <w:rFonts w:cs="Arial"/>
                <w:szCs w:val="24"/>
              </w:rPr>
            </w:pPr>
            <w:r>
              <w:rPr>
                <w:rFonts w:cs="Arial"/>
                <w:szCs w:val="24"/>
              </w:rPr>
              <w:t>r</w:t>
            </w:r>
            <w:r w:rsidRPr="00083A92">
              <w:rPr>
                <w:rFonts w:cs="Arial"/>
                <w:szCs w:val="24"/>
              </w:rPr>
              <w:t xml:space="preserve">etesting </w:t>
            </w:r>
            <w:r>
              <w:rPr>
                <w:rFonts w:cs="Arial"/>
                <w:szCs w:val="24"/>
              </w:rPr>
              <w:t>p</w:t>
            </w:r>
            <w:r w:rsidRPr="00083A92">
              <w:rPr>
                <w:rFonts w:cs="Arial"/>
                <w:szCs w:val="24"/>
              </w:rPr>
              <w:t>olicy</w:t>
            </w:r>
            <w:r>
              <w:rPr>
                <w:rFonts w:cs="Arial"/>
                <w:szCs w:val="24"/>
              </w:rPr>
              <w:t>;</w:t>
            </w:r>
          </w:p>
          <w:p w14:paraId="4A8C7A28" w14:textId="77777777" w:rsidR="00803E57" w:rsidRPr="00083A92" w:rsidRDefault="00803E57" w:rsidP="00A4278D">
            <w:pPr>
              <w:pStyle w:val="ListParagraph"/>
              <w:numPr>
                <w:ilvl w:val="1"/>
                <w:numId w:val="213"/>
              </w:numPr>
              <w:spacing w:before="80" w:after="80"/>
              <w:ind w:left="1134" w:firstLine="0"/>
              <w:contextualSpacing w:val="0"/>
              <w:outlineLvl w:val="2"/>
              <w:rPr>
                <w:rFonts w:cs="Arial"/>
                <w:szCs w:val="24"/>
              </w:rPr>
            </w:pPr>
            <w:r>
              <w:rPr>
                <w:rFonts w:cs="Arial"/>
                <w:szCs w:val="24"/>
              </w:rPr>
              <w:t>f</w:t>
            </w:r>
            <w:r w:rsidRPr="00083A92">
              <w:rPr>
                <w:rFonts w:cs="Arial"/>
                <w:szCs w:val="24"/>
              </w:rPr>
              <w:t xml:space="preserve">ailure </w:t>
            </w:r>
            <w:r>
              <w:rPr>
                <w:rFonts w:cs="Arial"/>
                <w:szCs w:val="24"/>
              </w:rPr>
              <w:t>p</w:t>
            </w:r>
            <w:r w:rsidRPr="00083A92">
              <w:rPr>
                <w:rFonts w:cs="Arial"/>
                <w:szCs w:val="24"/>
              </w:rPr>
              <w:t>olicy</w:t>
            </w:r>
            <w:r>
              <w:rPr>
                <w:rFonts w:cs="Arial"/>
                <w:szCs w:val="24"/>
              </w:rPr>
              <w:t>;</w:t>
            </w:r>
          </w:p>
          <w:p w14:paraId="0A37334A" w14:textId="77777777" w:rsidR="00803E57" w:rsidRPr="00083A92" w:rsidRDefault="00803E57" w:rsidP="00A4278D">
            <w:pPr>
              <w:pStyle w:val="ListParagraph"/>
              <w:numPr>
                <w:ilvl w:val="1"/>
                <w:numId w:val="213"/>
              </w:numPr>
              <w:spacing w:before="80" w:after="80"/>
              <w:ind w:left="1134" w:firstLine="0"/>
              <w:contextualSpacing w:val="0"/>
              <w:outlineLvl w:val="2"/>
              <w:rPr>
                <w:rFonts w:cs="Arial"/>
                <w:szCs w:val="24"/>
              </w:rPr>
            </w:pPr>
            <w:r>
              <w:rPr>
                <w:rFonts w:cs="Arial"/>
                <w:szCs w:val="24"/>
              </w:rPr>
              <w:t>r</w:t>
            </w:r>
            <w:r w:rsidRPr="00083A92">
              <w:rPr>
                <w:rFonts w:cs="Arial"/>
                <w:szCs w:val="24"/>
              </w:rPr>
              <w:t xml:space="preserve">esource </w:t>
            </w:r>
            <w:r>
              <w:rPr>
                <w:rFonts w:cs="Arial"/>
                <w:szCs w:val="24"/>
              </w:rPr>
              <w:t>r</w:t>
            </w:r>
            <w:r w:rsidRPr="00083A92">
              <w:rPr>
                <w:rFonts w:cs="Arial"/>
                <w:szCs w:val="24"/>
              </w:rPr>
              <w:t>equirements.</w:t>
            </w:r>
          </w:p>
          <w:p w14:paraId="02B760CC" w14:textId="77777777" w:rsidR="00803E57" w:rsidRPr="001166EA" w:rsidRDefault="00803E57" w:rsidP="3B9FE2CB">
            <w:pPr>
              <w:pStyle w:val="MilitaryNumbering"/>
              <w:numPr>
                <w:ilvl w:val="0"/>
                <w:numId w:val="265"/>
              </w:numPr>
              <w:spacing w:before="120" w:after="120"/>
              <w:ind w:left="0" w:firstLine="0"/>
              <w:rPr>
                <w:rFonts w:eastAsia="Calibri" w:cs="Arial"/>
                <w:sz w:val="24"/>
                <w:szCs w:val="24"/>
                <w:lang w:eastAsia="en-US"/>
              </w:rPr>
            </w:pPr>
            <w:r w:rsidRPr="001166EA">
              <w:rPr>
                <w:rFonts w:eastAsia="Calibri" w:cs="Arial"/>
                <w:b/>
                <w:sz w:val="24"/>
                <w:szCs w:val="24"/>
                <w:lang w:eastAsia="en-US"/>
              </w:rPr>
              <w:t>Reduced visibility vehicles / platforms</w:t>
            </w:r>
            <w:r w:rsidRPr="001166EA">
              <w:rPr>
                <w:rFonts w:eastAsia="Calibri" w:cs="Arial"/>
                <w:sz w:val="24"/>
                <w:szCs w:val="24"/>
                <w:lang w:eastAsia="en-US"/>
              </w:rPr>
              <w:t xml:space="preserve">. On vehicles / platforms where driver visibility is reduced to the extent that clear vision of the road ahead or around the vehicle is not feasible, vehicle or platform sponsors </w:t>
            </w:r>
            <w:r w:rsidRPr="001166EA">
              <w:rPr>
                <w:rFonts w:eastAsia="Calibri" w:cs="Arial"/>
                <w:b/>
                <w:sz w:val="24"/>
                <w:szCs w:val="24"/>
                <w:lang w:eastAsia="en-US"/>
              </w:rPr>
              <w:t>should</w:t>
            </w:r>
            <w:r w:rsidRPr="001166EA">
              <w:rPr>
                <w:rFonts w:eastAsia="Calibri" w:cs="Arial"/>
                <w:sz w:val="24"/>
                <w:szCs w:val="24"/>
                <w:lang w:eastAsia="en-US"/>
              </w:rPr>
              <w:t xml:space="preserve"> consider directing the use of a co-driver or vehicle commander to assist the driver.</w:t>
            </w:r>
          </w:p>
          <w:p w14:paraId="50092D74" w14:textId="77777777" w:rsidR="00803E57" w:rsidRPr="001166EA" w:rsidRDefault="00803E57" w:rsidP="005E0B50">
            <w:pPr>
              <w:pStyle w:val="MilitaryNumbering"/>
              <w:numPr>
                <w:ilvl w:val="0"/>
                <w:numId w:val="265"/>
              </w:numPr>
              <w:spacing w:before="120" w:after="120"/>
              <w:ind w:left="0" w:firstLine="0"/>
              <w:rPr>
                <w:rFonts w:eastAsia="Calibri" w:cs="Arial"/>
                <w:sz w:val="24"/>
                <w:szCs w:val="28"/>
                <w:lang w:eastAsia="en-US"/>
              </w:rPr>
            </w:pPr>
            <w:r w:rsidRPr="001166EA">
              <w:rPr>
                <w:rFonts w:eastAsia="Calibri" w:cs="Arial"/>
                <w:b/>
                <w:sz w:val="24"/>
                <w:szCs w:val="28"/>
                <w:lang w:eastAsia="en-US"/>
              </w:rPr>
              <w:t>Vehicle commander responsibilities</w:t>
            </w:r>
            <w:r w:rsidRPr="001166EA">
              <w:rPr>
                <w:rFonts w:eastAsia="Calibri" w:cs="Arial"/>
                <w:sz w:val="24"/>
                <w:szCs w:val="28"/>
                <w:lang w:eastAsia="en-US"/>
              </w:rPr>
              <w:t>. Where a vehicle / platform requires a commander to undertake tactical responsibilities, their roles and responsibilities are to be set, documented (with formal levels of training being provided) and assessed.</w:t>
            </w:r>
          </w:p>
          <w:p w14:paraId="0B218F97" w14:textId="77777777" w:rsidR="00803E57" w:rsidRPr="001166EA" w:rsidRDefault="00803E57" w:rsidP="00A4278D">
            <w:pPr>
              <w:pStyle w:val="MilitaryNumbering"/>
              <w:numPr>
                <w:ilvl w:val="0"/>
                <w:numId w:val="265"/>
              </w:numPr>
              <w:spacing w:before="120" w:after="0"/>
              <w:ind w:left="0" w:firstLine="0"/>
              <w:rPr>
                <w:rFonts w:eastAsia="Calibri" w:cs="Arial"/>
                <w:sz w:val="24"/>
                <w:szCs w:val="28"/>
                <w:lang w:eastAsia="en-US"/>
              </w:rPr>
            </w:pPr>
            <w:r w:rsidRPr="001166EA">
              <w:rPr>
                <w:rFonts w:eastAsia="Calibri" w:cs="Arial"/>
                <w:b/>
                <w:sz w:val="24"/>
                <w:szCs w:val="28"/>
                <w:lang w:eastAsia="en-US"/>
              </w:rPr>
              <w:t>Use of Dual-Purpose Vehicles in a Troop-Carrying Vehicle Role</w:t>
            </w:r>
            <w:r w:rsidRPr="001166EA">
              <w:rPr>
                <w:rFonts w:eastAsia="Calibri" w:cs="Arial"/>
                <w:sz w:val="24"/>
                <w:szCs w:val="28"/>
                <w:lang w:eastAsia="en-US"/>
              </w:rPr>
              <w:t xml:space="preserve">. To meet Defence capability, a member of the armed forces holding a valid driving entitlement for the category of vehicle being driven may drive the vehicle in a DPV role and carry passengers in the vehicle’s cargo area. Non-armed forces personnel </w:t>
            </w:r>
            <w:r w:rsidRPr="001166EA">
              <w:rPr>
                <w:rFonts w:eastAsia="Calibri" w:cs="Arial"/>
                <w:b/>
                <w:sz w:val="24"/>
                <w:szCs w:val="28"/>
                <w:lang w:eastAsia="en-US"/>
              </w:rPr>
              <w:t>shall</w:t>
            </w:r>
            <w:r w:rsidRPr="001166EA">
              <w:rPr>
                <w:rFonts w:eastAsia="Calibri" w:cs="Arial"/>
                <w:sz w:val="24"/>
                <w:szCs w:val="28"/>
                <w:lang w:eastAsia="en-US"/>
              </w:rPr>
              <w:t xml:space="preserve"> require a category D1 or D driving licence entitlement, or local equivalent to drive a DPV / TCV in its passenger carrying role.</w:t>
            </w:r>
          </w:p>
          <w:p w14:paraId="218E532C" w14:textId="77777777" w:rsidR="00803E57" w:rsidRPr="001166EA" w:rsidRDefault="00803E57" w:rsidP="00A4278D">
            <w:pPr>
              <w:pStyle w:val="MilitaryNumbering"/>
              <w:numPr>
                <w:ilvl w:val="0"/>
                <w:numId w:val="265"/>
              </w:numPr>
              <w:spacing w:after="120"/>
              <w:ind w:left="0" w:firstLine="0"/>
              <w:rPr>
                <w:rFonts w:cs="Arial"/>
                <w:sz w:val="24"/>
                <w:szCs w:val="24"/>
              </w:rPr>
            </w:pPr>
            <w:r w:rsidRPr="001166EA">
              <w:rPr>
                <w:rFonts w:cs="Arial"/>
                <w:b/>
                <w:sz w:val="24"/>
                <w:szCs w:val="24"/>
              </w:rPr>
              <w:lastRenderedPageBreak/>
              <w:t>Driver licencing</w:t>
            </w:r>
            <w:r w:rsidRPr="001166EA">
              <w:rPr>
                <w:rFonts w:cs="Arial"/>
                <w:sz w:val="24"/>
                <w:szCs w:val="24"/>
              </w:rPr>
              <w:t>. The driver holds an appropriate driving licence for the type of DPV used, which is dependent on the vehicle’s MAM:</w:t>
            </w:r>
          </w:p>
          <w:p w14:paraId="6C19851D" w14:textId="77777777" w:rsidR="00803E57" w:rsidRPr="00083A92" w:rsidRDefault="00803E57" w:rsidP="005E0B50">
            <w:pPr>
              <w:pStyle w:val="ListParagraph"/>
              <w:numPr>
                <w:ilvl w:val="1"/>
                <w:numId w:val="193"/>
              </w:numPr>
              <w:spacing w:before="120" w:after="120"/>
              <w:ind w:left="567" w:firstLine="0"/>
              <w:contextualSpacing w:val="0"/>
              <w:outlineLvl w:val="2"/>
              <w:rPr>
                <w:rFonts w:cs="Arial"/>
                <w:szCs w:val="24"/>
              </w:rPr>
            </w:pPr>
            <w:r>
              <w:rPr>
                <w:rFonts w:cs="Arial"/>
                <w:szCs w:val="24"/>
              </w:rPr>
              <w:t>v</w:t>
            </w:r>
            <w:r w:rsidRPr="00083A92">
              <w:rPr>
                <w:rFonts w:cs="Arial"/>
                <w:szCs w:val="24"/>
              </w:rPr>
              <w:t>ehicle MAM less than 3.5</w:t>
            </w:r>
            <w:r>
              <w:rPr>
                <w:rFonts w:cs="Arial"/>
                <w:szCs w:val="24"/>
              </w:rPr>
              <w:t>-tonnes</w:t>
            </w:r>
            <w:r w:rsidRPr="00083A92">
              <w:rPr>
                <w:rFonts w:cs="Arial"/>
                <w:szCs w:val="24"/>
              </w:rPr>
              <w:t xml:space="preserve"> requires a category B licence</w:t>
            </w:r>
            <w:r>
              <w:rPr>
                <w:rFonts w:cs="Arial"/>
                <w:szCs w:val="24"/>
              </w:rPr>
              <w:t>;</w:t>
            </w:r>
          </w:p>
          <w:p w14:paraId="2A14AA57" w14:textId="77777777" w:rsidR="00803E57" w:rsidRPr="00083A92" w:rsidRDefault="00803E57" w:rsidP="005E0B50">
            <w:pPr>
              <w:pStyle w:val="ListParagraph"/>
              <w:numPr>
                <w:ilvl w:val="1"/>
                <w:numId w:val="193"/>
              </w:numPr>
              <w:spacing w:before="120" w:after="120"/>
              <w:ind w:left="567" w:firstLine="0"/>
              <w:contextualSpacing w:val="0"/>
              <w:outlineLvl w:val="2"/>
              <w:rPr>
                <w:rFonts w:cs="Arial"/>
                <w:szCs w:val="24"/>
              </w:rPr>
            </w:pPr>
            <w:r>
              <w:rPr>
                <w:rFonts w:cs="Arial"/>
                <w:szCs w:val="24"/>
              </w:rPr>
              <w:t>v</w:t>
            </w:r>
            <w:r w:rsidRPr="00083A92">
              <w:rPr>
                <w:rFonts w:cs="Arial"/>
                <w:szCs w:val="24"/>
              </w:rPr>
              <w:t>ehicle MAM between 3.5</w:t>
            </w:r>
            <w:r>
              <w:rPr>
                <w:rFonts w:cs="Arial"/>
                <w:szCs w:val="24"/>
              </w:rPr>
              <w:t>-</w:t>
            </w:r>
            <w:r w:rsidRPr="00083A92">
              <w:rPr>
                <w:rFonts w:cs="Arial"/>
                <w:szCs w:val="24"/>
              </w:rPr>
              <w:t>t</w:t>
            </w:r>
            <w:r>
              <w:rPr>
                <w:rFonts w:cs="Arial"/>
                <w:szCs w:val="24"/>
              </w:rPr>
              <w:t>onnes</w:t>
            </w:r>
            <w:r w:rsidRPr="00083A92">
              <w:rPr>
                <w:rFonts w:cs="Arial"/>
                <w:szCs w:val="24"/>
              </w:rPr>
              <w:t xml:space="preserve"> and 7.5</w:t>
            </w:r>
            <w:r>
              <w:rPr>
                <w:rFonts w:cs="Arial"/>
                <w:szCs w:val="24"/>
              </w:rPr>
              <w:t>-</w:t>
            </w:r>
            <w:r w:rsidRPr="00083A92">
              <w:rPr>
                <w:rFonts w:cs="Arial"/>
                <w:szCs w:val="24"/>
              </w:rPr>
              <w:t>t</w:t>
            </w:r>
            <w:r>
              <w:rPr>
                <w:rFonts w:cs="Arial"/>
                <w:szCs w:val="24"/>
              </w:rPr>
              <w:t>onnes</w:t>
            </w:r>
            <w:r w:rsidRPr="00083A92">
              <w:rPr>
                <w:rFonts w:cs="Arial"/>
                <w:szCs w:val="24"/>
              </w:rPr>
              <w:t xml:space="preserve"> requires a category C1 licence</w:t>
            </w:r>
            <w:r>
              <w:rPr>
                <w:rFonts w:cs="Arial"/>
                <w:szCs w:val="24"/>
              </w:rPr>
              <w:t>;</w:t>
            </w:r>
          </w:p>
          <w:p w14:paraId="75D7885F" w14:textId="77777777" w:rsidR="00803E57" w:rsidRPr="00083A92" w:rsidRDefault="00803E57" w:rsidP="005E0B50">
            <w:pPr>
              <w:pStyle w:val="ListParagraph"/>
              <w:numPr>
                <w:ilvl w:val="1"/>
                <w:numId w:val="193"/>
              </w:numPr>
              <w:spacing w:before="120" w:after="120"/>
              <w:ind w:left="567" w:firstLine="0"/>
              <w:contextualSpacing w:val="0"/>
              <w:outlineLvl w:val="2"/>
              <w:rPr>
                <w:rFonts w:cs="Arial"/>
                <w:szCs w:val="24"/>
              </w:rPr>
            </w:pPr>
            <w:r>
              <w:rPr>
                <w:rFonts w:cs="Arial"/>
                <w:szCs w:val="24"/>
              </w:rPr>
              <w:t>v</w:t>
            </w:r>
            <w:r w:rsidRPr="00083A92">
              <w:rPr>
                <w:rFonts w:cs="Arial"/>
                <w:szCs w:val="24"/>
              </w:rPr>
              <w:t>ehicle MAM over 7.5</w:t>
            </w:r>
            <w:r>
              <w:rPr>
                <w:rFonts w:cs="Arial"/>
                <w:szCs w:val="24"/>
              </w:rPr>
              <w:t>-</w:t>
            </w:r>
            <w:r w:rsidRPr="00083A92">
              <w:rPr>
                <w:rFonts w:cs="Arial"/>
                <w:szCs w:val="24"/>
              </w:rPr>
              <w:t>t</w:t>
            </w:r>
            <w:r>
              <w:rPr>
                <w:rFonts w:cs="Arial"/>
                <w:szCs w:val="24"/>
              </w:rPr>
              <w:t>onnes</w:t>
            </w:r>
            <w:r w:rsidRPr="00083A92">
              <w:rPr>
                <w:rFonts w:cs="Arial"/>
                <w:szCs w:val="24"/>
              </w:rPr>
              <w:t xml:space="preserve"> requires a category C licence.</w:t>
            </w:r>
          </w:p>
          <w:p w14:paraId="68978A43" w14:textId="77777777" w:rsidR="00803E57" w:rsidRPr="00083A92" w:rsidRDefault="00803E57" w:rsidP="000727D0">
            <w:pPr>
              <w:pStyle w:val="ListParagraph"/>
              <w:ind w:left="0"/>
              <w:rPr>
                <w:rFonts w:cs="Arial"/>
                <w:i/>
                <w:szCs w:val="24"/>
              </w:rPr>
            </w:pPr>
            <w:r w:rsidRPr="00083A92">
              <w:rPr>
                <w:rFonts w:cs="Arial"/>
                <w:b/>
                <w:szCs w:val="24"/>
              </w:rPr>
              <w:t>Note</w:t>
            </w:r>
            <w:r w:rsidRPr="00083A92">
              <w:rPr>
                <w:rFonts w:cs="Arial"/>
                <w:szCs w:val="24"/>
              </w:rPr>
              <w:t xml:space="preserve">. </w:t>
            </w:r>
            <w:r w:rsidRPr="00FD26BA">
              <w:rPr>
                <w:rFonts w:cs="Arial"/>
                <w:iCs/>
                <w:szCs w:val="24"/>
              </w:rPr>
              <w:t>The military tends to use terms based on the carrying capacity of a vehicle, which is less that its MAM (which is both the vehicle’s weight and carrying capability). The MAN SV 6</w:t>
            </w:r>
            <w:r>
              <w:rPr>
                <w:rFonts w:cs="Arial"/>
                <w:iCs/>
                <w:szCs w:val="24"/>
              </w:rPr>
              <w:t>-</w:t>
            </w:r>
            <w:r w:rsidRPr="00FD26BA">
              <w:rPr>
                <w:rFonts w:cs="Arial"/>
                <w:iCs/>
                <w:szCs w:val="24"/>
              </w:rPr>
              <w:t>t</w:t>
            </w:r>
            <w:r>
              <w:rPr>
                <w:rFonts w:cs="Arial"/>
                <w:iCs/>
                <w:szCs w:val="24"/>
              </w:rPr>
              <w:t>onnes</w:t>
            </w:r>
            <w:r w:rsidRPr="00FD26BA">
              <w:rPr>
                <w:rFonts w:cs="Arial"/>
                <w:iCs/>
                <w:szCs w:val="24"/>
              </w:rPr>
              <w:t xml:space="preserve"> has a carrying capability of 6</w:t>
            </w:r>
            <w:r>
              <w:rPr>
                <w:rFonts w:cs="Arial"/>
                <w:iCs/>
                <w:szCs w:val="24"/>
              </w:rPr>
              <w:t>-</w:t>
            </w:r>
            <w:r w:rsidRPr="00FD26BA">
              <w:rPr>
                <w:rFonts w:cs="Arial"/>
                <w:iCs/>
                <w:szCs w:val="24"/>
              </w:rPr>
              <w:t>t</w:t>
            </w:r>
            <w:r>
              <w:rPr>
                <w:rFonts w:cs="Arial"/>
                <w:iCs/>
                <w:szCs w:val="24"/>
              </w:rPr>
              <w:t>onnes</w:t>
            </w:r>
            <w:r w:rsidRPr="00FD26BA">
              <w:rPr>
                <w:rFonts w:cs="Arial"/>
                <w:iCs/>
                <w:szCs w:val="24"/>
              </w:rPr>
              <w:t>, so its MAM exceeds 7.5</w:t>
            </w:r>
            <w:r>
              <w:rPr>
                <w:rFonts w:cs="Arial"/>
                <w:iCs/>
                <w:szCs w:val="24"/>
              </w:rPr>
              <w:t>-</w:t>
            </w:r>
            <w:r w:rsidRPr="00FD26BA">
              <w:rPr>
                <w:rFonts w:cs="Arial"/>
                <w:iCs/>
                <w:szCs w:val="24"/>
              </w:rPr>
              <w:t>t</w:t>
            </w:r>
            <w:r>
              <w:rPr>
                <w:rFonts w:cs="Arial"/>
                <w:iCs/>
                <w:szCs w:val="24"/>
              </w:rPr>
              <w:t>onnes</w:t>
            </w:r>
            <w:r w:rsidRPr="00FD26BA">
              <w:rPr>
                <w:rFonts w:cs="Arial"/>
                <w:iCs/>
                <w:szCs w:val="24"/>
              </w:rPr>
              <w:t xml:space="preserve"> making it a </w:t>
            </w:r>
            <w:r>
              <w:rPr>
                <w:rFonts w:cs="Arial"/>
                <w:iCs/>
                <w:szCs w:val="24"/>
              </w:rPr>
              <w:t>c</w:t>
            </w:r>
            <w:r w:rsidRPr="00FD26BA">
              <w:rPr>
                <w:rFonts w:cs="Arial"/>
                <w:iCs/>
                <w:szCs w:val="24"/>
              </w:rPr>
              <w:t>ategory C vehicle not a C1 vehicle.</w:t>
            </w:r>
          </w:p>
          <w:p w14:paraId="18A01FF5" w14:textId="77777777" w:rsidR="00803E57" w:rsidRPr="001166EA" w:rsidRDefault="00803E57" w:rsidP="3B9FE2CB">
            <w:pPr>
              <w:pStyle w:val="MilitaryNumbering"/>
              <w:numPr>
                <w:ilvl w:val="0"/>
                <w:numId w:val="265"/>
              </w:numPr>
              <w:spacing w:before="120" w:after="120"/>
              <w:ind w:left="0" w:firstLine="0"/>
              <w:rPr>
                <w:rFonts w:cs="Arial"/>
                <w:sz w:val="24"/>
                <w:szCs w:val="24"/>
              </w:rPr>
            </w:pPr>
            <w:r w:rsidRPr="001166EA">
              <w:rPr>
                <w:rFonts w:cs="Arial"/>
                <w:b/>
                <w:sz w:val="24"/>
                <w:szCs w:val="24"/>
              </w:rPr>
              <w:t>Driver training and experience</w:t>
            </w:r>
            <w:r w:rsidRPr="001166EA">
              <w:rPr>
                <w:rFonts w:cs="Arial"/>
                <w:sz w:val="24"/>
                <w:szCs w:val="24"/>
              </w:rPr>
              <w:t xml:space="preserve">. The driver of a TCV is to be a suitably qualified </w:t>
            </w:r>
            <w:r w:rsidRPr="001166EA">
              <w:rPr>
                <w:rFonts w:eastAsia="Arial"/>
                <w:color w:val="000000"/>
                <w:spacing w:val="-1"/>
                <w:sz w:val="24"/>
                <w:szCs w:val="24"/>
              </w:rPr>
              <w:t>and current individual</w:t>
            </w:r>
            <w:r w:rsidRPr="001166EA">
              <w:rPr>
                <w:rFonts w:cs="Arial"/>
                <w:sz w:val="24"/>
                <w:szCs w:val="24"/>
              </w:rPr>
              <w:t xml:space="preserve"> and be deemed competent to carry passengers. Prior to being permitted to drive a DPV in a passenger carrying role, it is essential that those managing drivers are satisfied that the driver has a level of experience commensurate with driving the vehicle unsupervised. Those managing drivers </w:t>
            </w:r>
            <w:r w:rsidRPr="001166EA">
              <w:rPr>
                <w:rFonts w:cs="Arial"/>
                <w:b/>
                <w:sz w:val="24"/>
                <w:szCs w:val="24"/>
              </w:rPr>
              <w:t>should</w:t>
            </w:r>
            <w:r w:rsidRPr="001166EA">
              <w:rPr>
                <w:rFonts w:cs="Arial"/>
                <w:sz w:val="24"/>
                <w:szCs w:val="24"/>
              </w:rPr>
              <w:t xml:space="preserve"> therefore ensure: </w:t>
            </w:r>
          </w:p>
          <w:p w14:paraId="51F6B7E5" w14:textId="77777777" w:rsidR="00803E57" w:rsidRPr="00083A92" w:rsidRDefault="00803E57" w:rsidP="005E0B50">
            <w:pPr>
              <w:pStyle w:val="ListParagraph"/>
              <w:numPr>
                <w:ilvl w:val="0"/>
                <w:numId w:val="214"/>
              </w:numPr>
              <w:spacing w:before="120" w:after="120"/>
              <w:ind w:left="567" w:firstLine="0"/>
              <w:contextualSpacing w:val="0"/>
              <w:outlineLvl w:val="2"/>
              <w:rPr>
                <w:rFonts w:cs="Arial"/>
                <w:szCs w:val="24"/>
              </w:rPr>
            </w:pPr>
            <w:r>
              <w:rPr>
                <w:rFonts w:cs="Arial"/>
                <w:szCs w:val="24"/>
              </w:rPr>
              <w:t>t</w:t>
            </w:r>
            <w:r w:rsidRPr="00083A92">
              <w:rPr>
                <w:rFonts w:cs="Arial"/>
                <w:szCs w:val="24"/>
              </w:rPr>
              <w:t>raining is provided to demonstrate their ability to drive effectively, with appropriate consideration to passenger comfort and safety</w:t>
            </w:r>
            <w:r>
              <w:rPr>
                <w:rFonts w:cs="Arial"/>
                <w:szCs w:val="24"/>
              </w:rPr>
              <w:t>;</w:t>
            </w:r>
          </w:p>
          <w:p w14:paraId="00F9A762" w14:textId="77777777" w:rsidR="00803E57" w:rsidRPr="00083A92" w:rsidRDefault="00803E57" w:rsidP="00A4278D">
            <w:pPr>
              <w:pStyle w:val="ListParagraph"/>
              <w:numPr>
                <w:ilvl w:val="0"/>
                <w:numId w:val="214"/>
              </w:numPr>
              <w:spacing w:before="80" w:after="80"/>
              <w:ind w:left="567" w:firstLine="0"/>
              <w:contextualSpacing w:val="0"/>
              <w:outlineLvl w:val="2"/>
              <w:rPr>
                <w:rFonts w:cs="Arial"/>
                <w:szCs w:val="24"/>
              </w:rPr>
            </w:pPr>
            <w:r>
              <w:rPr>
                <w:rFonts w:cs="Arial"/>
                <w:szCs w:val="24"/>
              </w:rPr>
              <w:t>t</w:t>
            </w:r>
            <w:r w:rsidRPr="00083A92">
              <w:rPr>
                <w:rFonts w:cs="Arial"/>
                <w:szCs w:val="24"/>
              </w:rPr>
              <w:t>raining is to be based on:</w:t>
            </w:r>
          </w:p>
          <w:p w14:paraId="04971041" w14:textId="77777777" w:rsidR="00803E57" w:rsidRPr="00083A92" w:rsidRDefault="00803E57" w:rsidP="00A4278D">
            <w:pPr>
              <w:pStyle w:val="ListParagraph"/>
              <w:numPr>
                <w:ilvl w:val="0"/>
                <w:numId w:val="215"/>
              </w:numPr>
              <w:spacing w:before="80" w:after="80"/>
              <w:ind w:left="1134" w:firstLine="0"/>
              <w:contextualSpacing w:val="0"/>
              <w:outlineLvl w:val="2"/>
              <w:rPr>
                <w:rFonts w:cs="Arial"/>
                <w:szCs w:val="24"/>
              </w:rPr>
            </w:pPr>
            <w:r>
              <w:rPr>
                <w:rFonts w:cs="Arial"/>
                <w:szCs w:val="24"/>
              </w:rPr>
              <w:t>b</w:t>
            </w:r>
            <w:r w:rsidRPr="00083A92">
              <w:rPr>
                <w:rFonts w:cs="Arial"/>
                <w:szCs w:val="24"/>
              </w:rPr>
              <w:t>eing provided by a qualified instructor</w:t>
            </w:r>
            <w:r>
              <w:rPr>
                <w:rFonts w:cs="Arial"/>
                <w:szCs w:val="24"/>
              </w:rPr>
              <w:t>;</w:t>
            </w:r>
          </w:p>
          <w:p w14:paraId="32574330" w14:textId="77777777" w:rsidR="00803E57" w:rsidRPr="00083A92" w:rsidRDefault="00803E57" w:rsidP="00A4278D">
            <w:pPr>
              <w:pStyle w:val="ListParagraph"/>
              <w:numPr>
                <w:ilvl w:val="0"/>
                <w:numId w:val="215"/>
              </w:numPr>
              <w:spacing w:before="80" w:after="80"/>
              <w:ind w:left="1134" w:firstLine="0"/>
              <w:contextualSpacing w:val="0"/>
              <w:outlineLvl w:val="2"/>
              <w:rPr>
                <w:rFonts w:cs="Arial"/>
                <w:szCs w:val="24"/>
              </w:rPr>
            </w:pPr>
            <w:r>
              <w:rPr>
                <w:rFonts w:cs="Arial"/>
                <w:szCs w:val="24"/>
              </w:rPr>
              <w:t>a</w:t>
            </w:r>
            <w:r w:rsidRPr="00083A92">
              <w:rPr>
                <w:rFonts w:cs="Arial"/>
                <w:szCs w:val="24"/>
              </w:rPr>
              <w:t xml:space="preserve"> route which includes, where appropriate, access to and the use of a combination of:</w:t>
            </w:r>
          </w:p>
          <w:p w14:paraId="58B968E7" w14:textId="77777777" w:rsidR="00803E57" w:rsidRPr="00083A92" w:rsidRDefault="00803E57" w:rsidP="00A4278D">
            <w:pPr>
              <w:pStyle w:val="ListParagraph"/>
              <w:numPr>
                <w:ilvl w:val="3"/>
                <w:numId w:val="216"/>
              </w:numPr>
              <w:spacing w:before="80" w:after="80"/>
              <w:ind w:left="1701" w:firstLine="0"/>
              <w:contextualSpacing w:val="0"/>
              <w:outlineLvl w:val="2"/>
              <w:rPr>
                <w:rFonts w:cs="Arial"/>
                <w:szCs w:val="24"/>
              </w:rPr>
            </w:pPr>
            <w:r w:rsidRPr="00083A92">
              <w:rPr>
                <w:rFonts w:cs="Arial"/>
                <w:szCs w:val="24"/>
              </w:rPr>
              <w:t xml:space="preserve">A </w:t>
            </w:r>
            <w:r>
              <w:rPr>
                <w:rFonts w:cs="Arial"/>
                <w:szCs w:val="24"/>
              </w:rPr>
              <w:t>and</w:t>
            </w:r>
            <w:r w:rsidRPr="00083A92">
              <w:rPr>
                <w:rFonts w:cs="Arial"/>
                <w:szCs w:val="24"/>
              </w:rPr>
              <w:t xml:space="preserve"> B roads</w:t>
            </w:r>
            <w:r>
              <w:rPr>
                <w:rFonts w:cs="Arial"/>
                <w:szCs w:val="24"/>
              </w:rPr>
              <w:t>;</w:t>
            </w:r>
          </w:p>
          <w:p w14:paraId="5BFA4603" w14:textId="77777777" w:rsidR="00803E57" w:rsidRPr="00083A92" w:rsidRDefault="00803E57" w:rsidP="00A4278D">
            <w:pPr>
              <w:pStyle w:val="ListParagraph"/>
              <w:numPr>
                <w:ilvl w:val="3"/>
                <w:numId w:val="216"/>
              </w:numPr>
              <w:spacing w:before="80" w:after="80"/>
              <w:ind w:left="1701" w:firstLine="0"/>
              <w:contextualSpacing w:val="0"/>
              <w:outlineLvl w:val="2"/>
              <w:rPr>
                <w:rFonts w:cs="Arial"/>
                <w:szCs w:val="24"/>
              </w:rPr>
            </w:pPr>
            <w:r>
              <w:rPr>
                <w:rFonts w:cs="Arial"/>
                <w:szCs w:val="24"/>
              </w:rPr>
              <w:t>m</w:t>
            </w:r>
            <w:r w:rsidRPr="00083A92">
              <w:rPr>
                <w:rFonts w:cs="Arial"/>
                <w:szCs w:val="24"/>
              </w:rPr>
              <w:t>otorways and dual carriageways</w:t>
            </w:r>
            <w:r>
              <w:rPr>
                <w:rFonts w:cs="Arial"/>
                <w:szCs w:val="24"/>
              </w:rPr>
              <w:t>;</w:t>
            </w:r>
          </w:p>
          <w:p w14:paraId="2B5CCC64" w14:textId="77777777" w:rsidR="00803E57" w:rsidRPr="00083A92" w:rsidRDefault="00803E57" w:rsidP="00A4278D">
            <w:pPr>
              <w:pStyle w:val="ListParagraph"/>
              <w:numPr>
                <w:ilvl w:val="3"/>
                <w:numId w:val="216"/>
              </w:numPr>
              <w:spacing w:before="80" w:after="80"/>
              <w:ind w:left="1701" w:firstLine="0"/>
              <w:contextualSpacing w:val="0"/>
              <w:outlineLvl w:val="2"/>
              <w:rPr>
                <w:rFonts w:cs="Arial"/>
                <w:szCs w:val="24"/>
              </w:rPr>
            </w:pPr>
            <w:r>
              <w:rPr>
                <w:rFonts w:cs="Arial"/>
                <w:szCs w:val="24"/>
              </w:rPr>
              <w:t>u</w:t>
            </w:r>
            <w:r w:rsidRPr="00083A92">
              <w:rPr>
                <w:rFonts w:cs="Arial"/>
                <w:szCs w:val="24"/>
              </w:rPr>
              <w:t>rban, rural, and cross-country environments.</w:t>
            </w:r>
          </w:p>
          <w:p w14:paraId="2219D001" w14:textId="77777777" w:rsidR="00803E57" w:rsidRPr="00083A92" w:rsidRDefault="00803E57" w:rsidP="005E0B50">
            <w:pPr>
              <w:pStyle w:val="ListParagraph"/>
              <w:numPr>
                <w:ilvl w:val="0"/>
                <w:numId w:val="214"/>
              </w:numPr>
              <w:spacing w:before="120" w:after="120"/>
              <w:ind w:left="567" w:firstLine="0"/>
              <w:contextualSpacing w:val="0"/>
              <w:outlineLvl w:val="2"/>
              <w:rPr>
                <w:rFonts w:cs="Arial"/>
                <w:szCs w:val="24"/>
              </w:rPr>
            </w:pPr>
            <w:r>
              <w:rPr>
                <w:rFonts w:cs="Arial"/>
                <w:szCs w:val="24"/>
              </w:rPr>
              <w:t>b</w:t>
            </w:r>
            <w:r w:rsidRPr="00083A92">
              <w:rPr>
                <w:rFonts w:cs="Arial"/>
                <w:szCs w:val="24"/>
              </w:rPr>
              <w:t>y day and night</w:t>
            </w:r>
            <w:r>
              <w:rPr>
                <w:rFonts w:cs="Arial"/>
                <w:szCs w:val="24"/>
              </w:rPr>
              <w:t>;</w:t>
            </w:r>
          </w:p>
          <w:p w14:paraId="534D6844" w14:textId="77777777" w:rsidR="00803E57" w:rsidRPr="00083A92" w:rsidRDefault="00803E57" w:rsidP="005E0B50">
            <w:pPr>
              <w:pStyle w:val="ListParagraph"/>
              <w:numPr>
                <w:ilvl w:val="0"/>
                <w:numId w:val="214"/>
              </w:numPr>
              <w:spacing w:before="120" w:after="120"/>
              <w:ind w:left="567" w:firstLine="0"/>
              <w:contextualSpacing w:val="0"/>
              <w:outlineLvl w:val="2"/>
              <w:rPr>
                <w:rFonts w:cs="Arial"/>
                <w:szCs w:val="24"/>
              </w:rPr>
            </w:pPr>
            <w:r>
              <w:rPr>
                <w:rFonts w:cs="Arial"/>
                <w:szCs w:val="24"/>
              </w:rPr>
              <w:t>i</w:t>
            </w:r>
            <w:r w:rsidRPr="00083A92">
              <w:rPr>
                <w:rFonts w:cs="Arial"/>
                <w:szCs w:val="24"/>
              </w:rPr>
              <w:t>n any weather condition</w:t>
            </w:r>
            <w:r>
              <w:rPr>
                <w:rFonts w:cs="Arial"/>
                <w:szCs w:val="24"/>
              </w:rPr>
              <w:t>;</w:t>
            </w:r>
          </w:p>
          <w:p w14:paraId="5BA5D17E" w14:textId="77777777" w:rsidR="00803E57" w:rsidRPr="00083A92" w:rsidRDefault="00803E57" w:rsidP="005E0B50">
            <w:pPr>
              <w:pStyle w:val="ListParagraph"/>
              <w:numPr>
                <w:ilvl w:val="0"/>
                <w:numId w:val="214"/>
              </w:numPr>
              <w:spacing w:before="120" w:after="120"/>
              <w:ind w:left="567" w:firstLine="0"/>
              <w:contextualSpacing w:val="0"/>
              <w:outlineLvl w:val="2"/>
              <w:rPr>
                <w:rFonts w:cs="Arial"/>
                <w:szCs w:val="24"/>
              </w:rPr>
            </w:pPr>
            <w:r>
              <w:rPr>
                <w:rFonts w:cs="Arial"/>
                <w:szCs w:val="24"/>
              </w:rPr>
              <w:t>b</w:t>
            </w:r>
            <w:r w:rsidRPr="00083A92">
              <w:rPr>
                <w:rFonts w:cs="Arial"/>
                <w:szCs w:val="24"/>
              </w:rPr>
              <w:t>eing assessed by a qualified assessor.</w:t>
            </w:r>
          </w:p>
          <w:p w14:paraId="0362B1FC" w14:textId="77777777" w:rsidR="00803E57" w:rsidRPr="002C2152" w:rsidRDefault="00803E57" w:rsidP="005E0B50">
            <w:pPr>
              <w:pStyle w:val="MilitaryNumbering"/>
              <w:keepNext/>
              <w:keepLines/>
              <w:numPr>
                <w:ilvl w:val="0"/>
                <w:numId w:val="265"/>
              </w:numPr>
              <w:spacing w:before="120" w:after="120"/>
              <w:ind w:left="0" w:firstLine="0"/>
              <w:rPr>
                <w:rFonts w:cs="Arial"/>
                <w:sz w:val="24"/>
                <w:szCs w:val="28"/>
              </w:rPr>
            </w:pPr>
            <w:r w:rsidRPr="002C2152">
              <w:rPr>
                <w:rFonts w:cs="Arial"/>
                <w:b/>
                <w:sz w:val="24"/>
                <w:szCs w:val="28"/>
              </w:rPr>
              <w:t>Appropriate seating</w:t>
            </w:r>
            <w:r w:rsidRPr="002C2152">
              <w:rPr>
                <w:rFonts w:cs="Arial"/>
                <w:sz w:val="24"/>
                <w:szCs w:val="28"/>
              </w:rPr>
              <w:t xml:space="preserve">. Those responsible for the management or control of an activity requiring passengers to be carried in the rear cargo compartment of a DPV </w:t>
            </w:r>
            <w:r w:rsidRPr="002C2152">
              <w:rPr>
                <w:rFonts w:cs="Arial"/>
                <w:b/>
                <w:sz w:val="24"/>
                <w:szCs w:val="28"/>
              </w:rPr>
              <w:t>should</w:t>
            </w:r>
            <w:r w:rsidRPr="002C2152">
              <w:rPr>
                <w:rFonts w:cs="Arial"/>
                <w:sz w:val="24"/>
                <w:szCs w:val="28"/>
              </w:rPr>
              <w:t xml:space="preserve"> make adequate arrangements to make sure that the vehicle used is correctly adapted for the carriage of personnel, in that:</w:t>
            </w:r>
          </w:p>
          <w:p w14:paraId="7C52B08A" w14:textId="77777777" w:rsidR="00803E57" w:rsidRPr="00083A92" w:rsidRDefault="00803E57" w:rsidP="005E0B50">
            <w:pPr>
              <w:numPr>
                <w:ilvl w:val="0"/>
                <w:numId w:val="211"/>
              </w:numPr>
              <w:autoSpaceDE w:val="0"/>
              <w:autoSpaceDN w:val="0"/>
              <w:adjustRightInd w:val="0"/>
              <w:spacing w:before="120" w:after="120"/>
              <w:ind w:left="567" w:firstLine="0"/>
              <w:rPr>
                <w:rFonts w:cs="Arial"/>
                <w:szCs w:val="24"/>
              </w:rPr>
            </w:pPr>
            <w:r>
              <w:rPr>
                <w:rFonts w:cs="Arial"/>
                <w:szCs w:val="24"/>
              </w:rPr>
              <w:t>o</w:t>
            </w:r>
            <w:r w:rsidRPr="00083A92">
              <w:rPr>
                <w:rFonts w:cs="Arial"/>
                <w:szCs w:val="24"/>
              </w:rPr>
              <w:t>nly approved seating is used and is fit for purpose</w:t>
            </w:r>
            <w:r>
              <w:rPr>
                <w:rFonts w:cs="Arial"/>
                <w:szCs w:val="24"/>
              </w:rPr>
              <w:t>;</w:t>
            </w:r>
          </w:p>
          <w:p w14:paraId="0B4B8D7B" w14:textId="77777777" w:rsidR="00803E57" w:rsidRPr="00083A92" w:rsidRDefault="00803E57" w:rsidP="005E0B50">
            <w:pPr>
              <w:numPr>
                <w:ilvl w:val="0"/>
                <w:numId w:val="211"/>
              </w:numPr>
              <w:autoSpaceDE w:val="0"/>
              <w:autoSpaceDN w:val="0"/>
              <w:adjustRightInd w:val="0"/>
              <w:spacing w:before="120" w:after="120"/>
              <w:ind w:left="567" w:firstLine="0"/>
              <w:rPr>
                <w:rFonts w:cs="Arial"/>
                <w:szCs w:val="24"/>
              </w:rPr>
            </w:pPr>
            <w:r>
              <w:rPr>
                <w:rFonts w:cs="Arial"/>
                <w:szCs w:val="24"/>
              </w:rPr>
              <w:t>a</w:t>
            </w:r>
            <w:r w:rsidRPr="00083A92">
              <w:rPr>
                <w:rFonts w:cs="Arial"/>
                <w:szCs w:val="24"/>
              </w:rPr>
              <w:t>ll seating is fitted by appropriately trained personnel</w:t>
            </w:r>
            <w:r>
              <w:rPr>
                <w:rFonts w:cs="Arial"/>
                <w:szCs w:val="24"/>
              </w:rPr>
              <w:t>;</w:t>
            </w:r>
          </w:p>
          <w:p w14:paraId="6C7F5829" w14:textId="77777777" w:rsidR="00803E57" w:rsidRPr="00083A92" w:rsidRDefault="00803E57" w:rsidP="005E0B50">
            <w:pPr>
              <w:numPr>
                <w:ilvl w:val="0"/>
                <w:numId w:val="211"/>
              </w:numPr>
              <w:autoSpaceDE w:val="0"/>
              <w:autoSpaceDN w:val="0"/>
              <w:adjustRightInd w:val="0"/>
              <w:spacing w:before="120" w:after="120"/>
              <w:ind w:left="567" w:firstLine="0"/>
              <w:rPr>
                <w:rFonts w:cs="Arial"/>
                <w:szCs w:val="24"/>
              </w:rPr>
            </w:pPr>
            <w:r>
              <w:rPr>
                <w:rFonts w:cs="Arial"/>
                <w:szCs w:val="24"/>
              </w:rPr>
              <w:t>e</w:t>
            </w:r>
            <w:r w:rsidRPr="00083A92">
              <w:rPr>
                <w:rFonts w:cs="Arial"/>
                <w:szCs w:val="24"/>
              </w:rPr>
              <w:t>ach passenger has a seat and is to remain seat whil</w:t>
            </w:r>
            <w:r>
              <w:rPr>
                <w:rFonts w:cs="Arial"/>
                <w:szCs w:val="24"/>
              </w:rPr>
              <w:t>e</w:t>
            </w:r>
            <w:r w:rsidRPr="00083A92">
              <w:rPr>
                <w:rFonts w:cs="Arial"/>
                <w:szCs w:val="24"/>
              </w:rPr>
              <w:t xml:space="preserve"> the vehicle is in motion.</w:t>
            </w:r>
          </w:p>
          <w:p w14:paraId="6C660ABD" w14:textId="77777777" w:rsidR="00803E57" w:rsidRPr="002C2152" w:rsidRDefault="00803E57" w:rsidP="005E0B50">
            <w:pPr>
              <w:pStyle w:val="MilitaryNumbering"/>
              <w:numPr>
                <w:ilvl w:val="0"/>
                <w:numId w:val="265"/>
              </w:numPr>
              <w:spacing w:before="120" w:after="120"/>
              <w:ind w:left="0" w:firstLine="0"/>
              <w:rPr>
                <w:rFonts w:cs="Arial"/>
                <w:sz w:val="24"/>
                <w:szCs w:val="28"/>
              </w:rPr>
            </w:pPr>
            <w:r w:rsidRPr="002C2152">
              <w:rPr>
                <w:rFonts w:cs="Arial"/>
                <w:b/>
                <w:sz w:val="24"/>
                <w:szCs w:val="28"/>
              </w:rPr>
              <w:t>Purpose of carrying passengers</w:t>
            </w:r>
            <w:r w:rsidRPr="002C2152">
              <w:rPr>
                <w:rFonts w:cs="Arial"/>
                <w:sz w:val="24"/>
                <w:szCs w:val="28"/>
              </w:rPr>
              <w:t>. The carriage of passengers is for naval, army or air force purposes only.</w:t>
            </w:r>
          </w:p>
          <w:p w14:paraId="21B6D997" w14:textId="77777777" w:rsidR="00803E57" w:rsidRPr="002C2152" w:rsidRDefault="00803E57" w:rsidP="00A4278D">
            <w:pPr>
              <w:pStyle w:val="MilitaryNumbering"/>
              <w:numPr>
                <w:ilvl w:val="0"/>
                <w:numId w:val="265"/>
              </w:numPr>
              <w:spacing w:after="120"/>
              <w:ind w:left="0" w:firstLine="0"/>
              <w:rPr>
                <w:rFonts w:cs="Arial"/>
                <w:sz w:val="24"/>
                <w:szCs w:val="24"/>
              </w:rPr>
            </w:pPr>
            <w:r w:rsidRPr="002C2152">
              <w:rPr>
                <w:rFonts w:cs="Arial"/>
                <w:b/>
                <w:sz w:val="24"/>
                <w:szCs w:val="24"/>
              </w:rPr>
              <w:lastRenderedPageBreak/>
              <w:t>Passenger seating</w:t>
            </w:r>
            <w:r w:rsidRPr="002C2152">
              <w:rPr>
                <w:rFonts w:cs="Arial"/>
                <w:sz w:val="24"/>
                <w:szCs w:val="24"/>
              </w:rPr>
              <w:t>. All passengers are to be provided with appropriate fitted and secure seating, including a seatbelt or safety harness, which is to be worn while the vehicle is in motion. The cargo compartment of the vehicle used to carry passengers is also to be fitted with appropriate weather protection.</w:t>
            </w:r>
          </w:p>
          <w:p w14:paraId="7EC6431A" w14:textId="77777777" w:rsidR="00803E57" w:rsidRPr="002C2152" w:rsidRDefault="00803E57" w:rsidP="005E0B50">
            <w:pPr>
              <w:pStyle w:val="MilitaryNumbering"/>
              <w:numPr>
                <w:ilvl w:val="0"/>
                <w:numId w:val="265"/>
              </w:numPr>
              <w:spacing w:before="120" w:after="120"/>
              <w:ind w:left="0" w:firstLine="0"/>
              <w:rPr>
                <w:rFonts w:cs="Arial"/>
                <w:sz w:val="24"/>
                <w:szCs w:val="28"/>
              </w:rPr>
            </w:pPr>
            <w:r w:rsidRPr="002C2152">
              <w:rPr>
                <w:rFonts w:cs="Arial"/>
                <w:b/>
                <w:sz w:val="24"/>
                <w:szCs w:val="28"/>
              </w:rPr>
              <w:t>Passenger supervisor</w:t>
            </w:r>
            <w:r w:rsidRPr="002C2152">
              <w:rPr>
                <w:rFonts w:cs="Arial"/>
                <w:sz w:val="24"/>
                <w:szCs w:val="28"/>
              </w:rPr>
              <w:t>. Passengers carried in the rear compartment of a DPV are always to be supervised. Prior to the movement of the vehicle a passenger supervisor is to be nominated.</w:t>
            </w:r>
          </w:p>
          <w:p w14:paraId="17094711" w14:textId="77777777" w:rsidR="00803E57" w:rsidRPr="002C2152" w:rsidRDefault="00803E57" w:rsidP="005E0B50">
            <w:pPr>
              <w:pStyle w:val="MilitaryNumbering"/>
              <w:numPr>
                <w:ilvl w:val="0"/>
                <w:numId w:val="265"/>
              </w:numPr>
              <w:spacing w:before="120" w:after="120"/>
              <w:ind w:left="0" w:firstLine="0"/>
              <w:rPr>
                <w:rFonts w:eastAsia="Calibri" w:cs="Arial"/>
                <w:sz w:val="24"/>
                <w:szCs w:val="28"/>
                <w:lang w:eastAsia="en-US"/>
              </w:rPr>
            </w:pPr>
            <w:r w:rsidRPr="002C2152">
              <w:rPr>
                <w:rFonts w:eastAsia="Calibri" w:cs="Arial"/>
                <w:b/>
                <w:sz w:val="24"/>
                <w:szCs w:val="28"/>
                <w:lang w:eastAsia="en-US"/>
              </w:rPr>
              <w:t>Passenger safety briefing</w:t>
            </w:r>
            <w:r w:rsidRPr="002C2152">
              <w:rPr>
                <w:rFonts w:eastAsia="Calibri" w:cs="Arial"/>
                <w:sz w:val="24"/>
                <w:szCs w:val="28"/>
                <w:lang w:eastAsia="en-US"/>
              </w:rPr>
              <w:t xml:space="preserve">. Prior to carrying passengers, the driver or senior passenger or crew member is to provide a safety brief to all passengers. The </w:t>
            </w:r>
            <w:r w:rsidRPr="002C2152">
              <w:rPr>
                <w:rFonts w:cs="Arial"/>
                <w:sz w:val="24"/>
                <w:szCs w:val="28"/>
              </w:rPr>
              <w:t>brief</w:t>
            </w:r>
            <w:r w:rsidRPr="002C2152">
              <w:rPr>
                <w:rFonts w:eastAsia="Calibri" w:cs="Arial"/>
                <w:sz w:val="24"/>
                <w:szCs w:val="28"/>
                <w:lang w:eastAsia="en-US"/>
              </w:rPr>
              <w:t xml:space="preserve"> </w:t>
            </w:r>
            <w:r w:rsidRPr="002C2152">
              <w:rPr>
                <w:rFonts w:eastAsia="Calibri" w:cs="Arial"/>
                <w:b/>
                <w:sz w:val="24"/>
                <w:szCs w:val="28"/>
                <w:lang w:eastAsia="en-US"/>
              </w:rPr>
              <w:t>should</w:t>
            </w:r>
            <w:r w:rsidRPr="002C2152">
              <w:rPr>
                <w:rFonts w:eastAsia="Calibri" w:cs="Arial"/>
                <w:sz w:val="24"/>
                <w:szCs w:val="28"/>
                <w:lang w:eastAsia="en-US"/>
              </w:rPr>
              <w:t xml:space="preserve"> cover: </w:t>
            </w:r>
          </w:p>
          <w:p w14:paraId="59F80C26" w14:textId="77777777" w:rsidR="00803E57" w:rsidRPr="00083A92" w:rsidRDefault="00803E57" w:rsidP="005E0B50">
            <w:pPr>
              <w:pStyle w:val="ListParagraph"/>
              <w:numPr>
                <w:ilvl w:val="0"/>
                <w:numId w:val="212"/>
              </w:numPr>
              <w:spacing w:before="120" w:after="120"/>
              <w:ind w:left="567" w:firstLine="0"/>
              <w:contextualSpacing w:val="0"/>
              <w:outlineLvl w:val="2"/>
              <w:rPr>
                <w:rFonts w:eastAsia="Calibri" w:cs="Arial"/>
                <w:bCs/>
                <w:szCs w:val="24"/>
              </w:rPr>
            </w:pPr>
            <w:r>
              <w:rPr>
                <w:rFonts w:eastAsia="Calibri" w:cs="Arial"/>
                <w:bCs/>
                <w:szCs w:val="24"/>
              </w:rPr>
              <w:t>t</w:t>
            </w:r>
            <w:r w:rsidRPr="00083A92">
              <w:rPr>
                <w:rFonts w:eastAsia="Calibri" w:cs="Arial"/>
                <w:bCs/>
                <w:szCs w:val="24"/>
              </w:rPr>
              <w:t>he need to sit in an appropriate seating position</w:t>
            </w:r>
            <w:r>
              <w:rPr>
                <w:rFonts w:eastAsia="Calibri" w:cs="Arial"/>
                <w:bCs/>
                <w:szCs w:val="24"/>
              </w:rPr>
              <w:t>;</w:t>
            </w:r>
          </w:p>
          <w:p w14:paraId="1BF6F7C1" w14:textId="77777777" w:rsidR="00803E57" w:rsidRPr="00083A92" w:rsidRDefault="00803E57" w:rsidP="005E0B50">
            <w:pPr>
              <w:pStyle w:val="ListParagraph"/>
              <w:numPr>
                <w:ilvl w:val="0"/>
                <w:numId w:val="212"/>
              </w:numPr>
              <w:spacing w:before="120" w:after="120"/>
              <w:ind w:left="567" w:firstLine="0"/>
              <w:contextualSpacing w:val="0"/>
              <w:outlineLvl w:val="2"/>
              <w:rPr>
                <w:rFonts w:eastAsia="Calibri" w:cs="Arial"/>
                <w:bCs/>
                <w:szCs w:val="24"/>
              </w:rPr>
            </w:pPr>
            <w:r>
              <w:rPr>
                <w:rFonts w:eastAsia="Calibri" w:cs="Arial"/>
                <w:bCs/>
                <w:szCs w:val="24"/>
              </w:rPr>
              <w:t>w</w:t>
            </w:r>
            <w:r w:rsidRPr="00083A92">
              <w:rPr>
                <w:rFonts w:eastAsia="Calibri" w:cs="Arial"/>
                <w:bCs/>
                <w:szCs w:val="24"/>
              </w:rPr>
              <w:t>earing of appropriate seatbelts or harness</w:t>
            </w:r>
            <w:r>
              <w:rPr>
                <w:rFonts w:eastAsia="Calibri" w:cs="Arial"/>
                <w:bCs/>
                <w:szCs w:val="24"/>
              </w:rPr>
              <w:t>;</w:t>
            </w:r>
          </w:p>
          <w:p w14:paraId="6C8B7ACE" w14:textId="77777777" w:rsidR="00803E57" w:rsidRPr="00083A92" w:rsidRDefault="00803E57" w:rsidP="005E0B50">
            <w:pPr>
              <w:pStyle w:val="ListParagraph"/>
              <w:numPr>
                <w:ilvl w:val="0"/>
                <w:numId w:val="212"/>
              </w:numPr>
              <w:spacing w:before="120" w:after="120"/>
              <w:ind w:left="567" w:firstLine="0"/>
              <w:contextualSpacing w:val="0"/>
              <w:outlineLvl w:val="2"/>
              <w:rPr>
                <w:rFonts w:eastAsia="Calibri" w:cs="Arial"/>
                <w:bCs/>
                <w:szCs w:val="24"/>
              </w:rPr>
            </w:pPr>
            <w:r>
              <w:rPr>
                <w:rFonts w:eastAsia="Calibri" w:cs="Arial"/>
                <w:bCs/>
                <w:szCs w:val="24"/>
              </w:rPr>
              <w:t>s</w:t>
            </w:r>
            <w:r w:rsidRPr="00083A92">
              <w:rPr>
                <w:rFonts w:eastAsia="Calibri" w:cs="Arial"/>
                <w:bCs/>
                <w:szCs w:val="24"/>
              </w:rPr>
              <w:t xml:space="preserve">towage and </w:t>
            </w:r>
            <w:r>
              <w:rPr>
                <w:rFonts w:eastAsia="Calibri" w:cs="Arial"/>
                <w:bCs/>
                <w:szCs w:val="24"/>
              </w:rPr>
              <w:t>s</w:t>
            </w:r>
            <w:r w:rsidRPr="00083A92">
              <w:rPr>
                <w:rFonts w:eastAsia="Calibri" w:cs="Arial"/>
                <w:bCs/>
                <w:szCs w:val="24"/>
              </w:rPr>
              <w:t>ecurity of equipment</w:t>
            </w:r>
            <w:r>
              <w:rPr>
                <w:rFonts w:eastAsia="Calibri" w:cs="Arial"/>
                <w:bCs/>
                <w:szCs w:val="24"/>
              </w:rPr>
              <w:t>;</w:t>
            </w:r>
          </w:p>
          <w:p w14:paraId="3DF32CEB" w14:textId="77777777" w:rsidR="00803E57" w:rsidRPr="00083A92" w:rsidRDefault="00803E57" w:rsidP="005E0B50">
            <w:pPr>
              <w:pStyle w:val="ListParagraph"/>
              <w:numPr>
                <w:ilvl w:val="0"/>
                <w:numId w:val="212"/>
              </w:numPr>
              <w:spacing w:before="120" w:after="120"/>
              <w:ind w:left="567" w:firstLine="0"/>
              <w:contextualSpacing w:val="0"/>
              <w:outlineLvl w:val="2"/>
              <w:rPr>
                <w:rFonts w:eastAsia="Calibri" w:cs="Arial"/>
                <w:bCs/>
                <w:szCs w:val="24"/>
              </w:rPr>
            </w:pPr>
            <w:r>
              <w:rPr>
                <w:rFonts w:eastAsia="Calibri" w:cs="Arial"/>
                <w:bCs/>
                <w:szCs w:val="24"/>
              </w:rPr>
              <w:t>n</w:t>
            </w:r>
            <w:r w:rsidRPr="00083A92">
              <w:rPr>
                <w:rFonts w:eastAsia="Calibri" w:cs="Arial"/>
                <w:bCs/>
                <w:szCs w:val="24"/>
              </w:rPr>
              <w:t>omination of a passenger supervisor</w:t>
            </w:r>
            <w:r>
              <w:rPr>
                <w:rFonts w:eastAsia="Calibri" w:cs="Arial"/>
                <w:bCs/>
                <w:szCs w:val="24"/>
              </w:rPr>
              <w:t>;</w:t>
            </w:r>
          </w:p>
          <w:p w14:paraId="350F056B" w14:textId="77777777" w:rsidR="00803E57" w:rsidRPr="00083A92" w:rsidRDefault="00803E57" w:rsidP="005E0B50">
            <w:pPr>
              <w:pStyle w:val="ListParagraph"/>
              <w:numPr>
                <w:ilvl w:val="0"/>
                <w:numId w:val="212"/>
              </w:numPr>
              <w:spacing w:before="120" w:after="120"/>
              <w:ind w:left="567" w:firstLine="0"/>
              <w:contextualSpacing w:val="0"/>
              <w:outlineLvl w:val="2"/>
              <w:rPr>
                <w:rFonts w:eastAsia="Calibri" w:cs="Arial"/>
                <w:bCs/>
                <w:szCs w:val="24"/>
              </w:rPr>
            </w:pPr>
            <w:r>
              <w:rPr>
                <w:rFonts w:eastAsia="Calibri" w:cs="Arial"/>
                <w:bCs/>
                <w:szCs w:val="24"/>
              </w:rPr>
              <w:t>p</w:t>
            </w:r>
            <w:r w:rsidRPr="00083A92">
              <w:rPr>
                <w:rFonts w:eastAsia="Calibri" w:cs="Arial"/>
                <w:bCs/>
                <w:szCs w:val="24"/>
              </w:rPr>
              <w:t>assenger movement when vehicle is in motion</w:t>
            </w:r>
            <w:r>
              <w:rPr>
                <w:rFonts w:eastAsia="Calibri" w:cs="Arial"/>
                <w:bCs/>
                <w:szCs w:val="24"/>
              </w:rPr>
              <w:t>;</w:t>
            </w:r>
          </w:p>
          <w:p w14:paraId="1C4FAFBE" w14:textId="77777777" w:rsidR="00803E57" w:rsidRPr="00083A92" w:rsidRDefault="00803E57" w:rsidP="005E0B50">
            <w:pPr>
              <w:pStyle w:val="ListParagraph"/>
              <w:numPr>
                <w:ilvl w:val="0"/>
                <w:numId w:val="212"/>
              </w:numPr>
              <w:spacing w:before="120" w:after="120"/>
              <w:ind w:left="567" w:firstLine="0"/>
              <w:contextualSpacing w:val="0"/>
              <w:outlineLvl w:val="2"/>
              <w:rPr>
                <w:rFonts w:eastAsia="Calibri" w:cs="Arial"/>
                <w:bCs/>
                <w:szCs w:val="24"/>
              </w:rPr>
            </w:pPr>
            <w:r>
              <w:rPr>
                <w:rFonts w:eastAsia="Calibri" w:cs="Arial"/>
                <w:bCs/>
                <w:szCs w:val="24"/>
              </w:rPr>
              <w:t>c</w:t>
            </w:r>
            <w:r w:rsidRPr="00083A92">
              <w:rPr>
                <w:rFonts w:eastAsia="Calibri" w:cs="Arial"/>
                <w:bCs/>
                <w:szCs w:val="24"/>
              </w:rPr>
              <w:t>ontact with driver / crew</w:t>
            </w:r>
            <w:r>
              <w:rPr>
                <w:rFonts w:eastAsia="Calibri" w:cs="Arial"/>
                <w:bCs/>
                <w:szCs w:val="24"/>
              </w:rPr>
              <w:t>;</w:t>
            </w:r>
          </w:p>
          <w:p w14:paraId="3815C5A5" w14:textId="77777777" w:rsidR="00803E57" w:rsidRPr="00083A92" w:rsidRDefault="00803E57" w:rsidP="005E0B50">
            <w:pPr>
              <w:pStyle w:val="ListParagraph"/>
              <w:numPr>
                <w:ilvl w:val="0"/>
                <w:numId w:val="212"/>
              </w:numPr>
              <w:spacing w:before="120" w:after="120"/>
              <w:ind w:left="567" w:firstLine="0"/>
              <w:contextualSpacing w:val="0"/>
              <w:outlineLvl w:val="2"/>
              <w:rPr>
                <w:rFonts w:eastAsia="Calibri" w:cs="Arial"/>
                <w:bCs/>
                <w:szCs w:val="24"/>
              </w:rPr>
            </w:pPr>
            <w:r>
              <w:rPr>
                <w:rFonts w:eastAsia="Calibri" w:cs="Arial"/>
                <w:bCs/>
                <w:szCs w:val="24"/>
              </w:rPr>
              <w:t>e</w:t>
            </w:r>
            <w:r w:rsidRPr="00083A92">
              <w:rPr>
                <w:rFonts w:eastAsia="Calibri" w:cs="Arial"/>
                <w:bCs/>
                <w:szCs w:val="24"/>
              </w:rPr>
              <w:t>xits, action on emergencies</w:t>
            </w:r>
            <w:r>
              <w:rPr>
                <w:rFonts w:eastAsia="Calibri" w:cs="Arial"/>
                <w:bCs/>
                <w:szCs w:val="24"/>
              </w:rPr>
              <w:t>;</w:t>
            </w:r>
          </w:p>
          <w:p w14:paraId="364C1891" w14:textId="77777777" w:rsidR="00803E57" w:rsidRPr="00083A92" w:rsidRDefault="00803E57" w:rsidP="005E0B50">
            <w:pPr>
              <w:pStyle w:val="ListParagraph"/>
              <w:numPr>
                <w:ilvl w:val="0"/>
                <w:numId w:val="212"/>
              </w:numPr>
              <w:spacing w:before="120" w:after="120"/>
              <w:ind w:left="567" w:firstLine="0"/>
              <w:contextualSpacing w:val="0"/>
              <w:outlineLvl w:val="2"/>
              <w:rPr>
                <w:rFonts w:eastAsia="Calibri" w:cs="Arial"/>
                <w:bCs/>
                <w:szCs w:val="24"/>
              </w:rPr>
            </w:pPr>
            <w:r>
              <w:rPr>
                <w:rFonts w:eastAsia="Calibri" w:cs="Arial"/>
                <w:bCs/>
                <w:szCs w:val="24"/>
              </w:rPr>
              <w:t>l</w:t>
            </w:r>
            <w:r w:rsidRPr="00083A92">
              <w:rPr>
                <w:rFonts w:eastAsia="Calibri" w:cs="Arial"/>
                <w:bCs/>
                <w:szCs w:val="24"/>
              </w:rPr>
              <w:t>ocation of safety equipment and fire extinguishers.</w:t>
            </w:r>
          </w:p>
          <w:p w14:paraId="20575369" w14:textId="37E903A5" w:rsidR="00803E57" w:rsidRPr="002C2152" w:rsidRDefault="00803E57" w:rsidP="3B9FE2CB">
            <w:pPr>
              <w:pStyle w:val="MilitaryNumbering"/>
              <w:numPr>
                <w:ilvl w:val="0"/>
                <w:numId w:val="265"/>
              </w:numPr>
              <w:spacing w:before="120" w:after="120"/>
              <w:ind w:left="0" w:firstLine="0"/>
              <w:rPr>
                <w:rFonts w:eastAsia="Calibri" w:cs="Arial"/>
                <w:sz w:val="24"/>
                <w:szCs w:val="24"/>
                <w:lang w:eastAsia="en-US"/>
              </w:rPr>
            </w:pPr>
            <w:bookmarkStart w:id="396" w:name="_Hlk27382460"/>
            <w:r w:rsidRPr="002C2152">
              <w:rPr>
                <w:rFonts w:eastAsia="Calibri" w:cs="Arial"/>
                <w:b/>
                <w:sz w:val="24"/>
                <w:szCs w:val="24"/>
                <w:lang w:eastAsia="en-US"/>
              </w:rPr>
              <w:t>Routes of Public Access</w:t>
            </w:r>
            <w:r w:rsidRPr="002C2152">
              <w:rPr>
                <w:rFonts w:eastAsia="Calibri" w:cs="Arial"/>
                <w:sz w:val="24"/>
                <w:szCs w:val="24"/>
                <w:lang w:eastAsia="en-US"/>
              </w:rPr>
              <w:t xml:space="preserve">. ROPA are defined as any ‘road’ or any other ‘way’ by which a member of the public may lawfully and legitimately traverse the Defence estate. A driver of a MOD provided vehicle is required to hold the correct driving licence category for the vehicle being driven, as defined in </w:t>
            </w:r>
            <w:hyperlink w:anchor="Regulation_514" w:history="1">
              <w:r w:rsidRPr="00E0088C">
                <w:rPr>
                  <w:rStyle w:val="Hyperlink"/>
                  <w:rFonts w:eastAsia="Calibri" w:cs="Arial"/>
                  <w:sz w:val="24"/>
                  <w:szCs w:val="24"/>
                  <w:lang w:eastAsia="en-US"/>
                </w:rPr>
                <w:t>regulation 514</w:t>
              </w:r>
            </w:hyperlink>
            <w:r w:rsidRPr="002C2152">
              <w:rPr>
                <w:rFonts w:eastAsia="Calibri" w:cs="Arial"/>
                <w:sz w:val="24"/>
                <w:szCs w:val="24"/>
                <w:lang w:eastAsia="en-US"/>
              </w:rPr>
              <w:t xml:space="preserve"> Sub-clause 1.</w:t>
            </w:r>
          </w:p>
          <w:p w14:paraId="5127A9BA" w14:textId="77777777" w:rsidR="00803E57" w:rsidRPr="002C2152" w:rsidRDefault="00803E57" w:rsidP="005E0B50">
            <w:pPr>
              <w:pStyle w:val="MilitaryNumbering"/>
              <w:numPr>
                <w:ilvl w:val="0"/>
                <w:numId w:val="265"/>
              </w:numPr>
              <w:spacing w:before="120" w:after="120"/>
              <w:ind w:left="0" w:firstLine="0"/>
              <w:rPr>
                <w:rFonts w:eastAsia="Times New Roman" w:cs="Arial"/>
                <w:sz w:val="24"/>
                <w:szCs w:val="28"/>
              </w:rPr>
            </w:pPr>
            <w:r w:rsidRPr="002C2152">
              <w:rPr>
                <w:rFonts w:eastAsia="Times New Roman" w:cs="Arial"/>
                <w:sz w:val="24"/>
                <w:szCs w:val="28"/>
              </w:rPr>
              <w:t>ROPA include the following:</w:t>
            </w:r>
          </w:p>
          <w:p w14:paraId="79A72274" w14:textId="77777777" w:rsidR="00803E57" w:rsidRPr="00083A92" w:rsidRDefault="00803E57" w:rsidP="005E0B50">
            <w:pPr>
              <w:pStyle w:val="ListParagraph"/>
              <w:numPr>
                <w:ilvl w:val="1"/>
                <w:numId w:val="211"/>
              </w:numPr>
              <w:spacing w:before="120" w:after="120"/>
              <w:ind w:left="567" w:firstLine="0"/>
              <w:contextualSpacing w:val="0"/>
              <w:outlineLvl w:val="2"/>
              <w:rPr>
                <w:rFonts w:eastAsia="Times New Roman" w:cs="Arial"/>
                <w:szCs w:val="24"/>
              </w:rPr>
            </w:pPr>
            <w:r w:rsidRPr="00083A92">
              <w:rPr>
                <w:rFonts w:eastAsia="Times New Roman" w:cs="Arial"/>
                <w:b/>
                <w:szCs w:val="24"/>
              </w:rPr>
              <w:t>Road</w:t>
            </w:r>
            <w:r w:rsidRPr="00083A92">
              <w:rPr>
                <w:rFonts w:eastAsia="Times New Roman" w:cs="Arial"/>
                <w:szCs w:val="24"/>
              </w:rPr>
              <w:t xml:space="preserve"> – means any highway and any other road (or way) to which the public has access and includes bridges over which a road passes</w:t>
            </w:r>
            <w:r>
              <w:rPr>
                <w:rFonts w:eastAsia="Times New Roman" w:cs="Arial"/>
                <w:szCs w:val="24"/>
              </w:rPr>
              <w:t>;</w:t>
            </w:r>
          </w:p>
          <w:p w14:paraId="1BE1ACD6" w14:textId="77777777" w:rsidR="00803E57" w:rsidRPr="00083A92" w:rsidRDefault="00803E57" w:rsidP="005E0B50">
            <w:pPr>
              <w:pStyle w:val="ListParagraph"/>
              <w:numPr>
                <w:ilvl w:val="1"/>
                <w:numId w:val="211"/>
              </w:numPr>
              <w:spacing w:before="120" w:after="120"/>
              <w:ind w:left="567" w:firstLine="0"/>
              <w:contextualSpacing w:val="0"/>
              <w:outlineLvl w:val="2"/>
              <w:rPr>
                <w:rFonts w:eastAsia="Times New Roman" w:cs="Arial"/>
                <w:szCs w:val="24"/>
              </w:rPr>
            </w:pPr>
            <w:r w:rsidRPr="00083A92">
              <w:rPr>
                <w:rFonts w:eastAsia="Times New Roman" w:cs="Arial"/>
                <w:b/>
                <w:szCs w:val="24"/>
              </w:rPr>
              <w:t>Bridleway</w:t>
            </w:r>
            <w:r w:rsidRPr="00083A92">
              <w:rPr>
                <w:rFonts w:eastAsia="Times New Roman" w:cs="Arial"/>
                <w:szCs w:val="24"/>
              </w:rPr>
              <w:t xml:space="preserve"> – means a way over which the public have the following, but no other, rights of way: a right of way on foot and a right of way on horseback or leading a horse, with or without a right to drive animals of any description along the way</w:t>
            </w:r>
            <w:r>
              <w:rPr>
                <w:rFonts w:eastAsia="Times New Roman" w:cs="Arial"/>
                <w:szCs w:val="24"/>
              </w:rPr>
              <w:t>;</w:t>
            </w:r>
          </w:p>
          <w:p w14:paraId="3BB04869" w14:textId="77777777" w:rsidR="00803E57" w:rsidRPr="00083A92" w:rsidRDefault="00803E57" w:rsidP="005E0B50">
            <w:pPr>
              <w:pStyle w:val="ListParagraph"/>
              <w:numPr>
                <w:ilvl w:val="1"/>
                <w:numId w:val="211"/>
              </w:numPr>
              <w:spacing w:before="120" w:after="120"/>
              <w:ind w:left="567" w:firstLine="0"/>
              <w:contextualSpacing w:val="0"/>
              <w:outlineLvl w:val="2"/>
              <w:rPr>
                <w:rFonts w:eastAsia="Times New Roman" w:cs="Arial"/>
                <w:szCs w:val="24"/>
              </w:rPr>
            </w:pPr>
            <w:r w:rsidRPr="00083A92">
              <w:rPr>
                <w:rFonts w:eastAsia="Times New Roman" w:cs="Arial"/>
                <w:b/>
                <w:szCs w:val="24"/>
              </w:rPr>
              <w:t>Footpath</w:t>
            </w:r>
            <w:r w:rsidRPr="00083A92">
              <w:rPr>
                <w:rFonts w:eastAsia="Times New Roman" w:cs="Arial"/>
                <w:szCs w:val="24"/>
              </w:rPr>
              <w:t xml:space="preserve"> – means a way over which the public have a right of way on foot only</w:t>
            </w:r>
            <w:r>
              <w:rPr>
                <w:rFonts w:eastAsia="Times New Roman" w:cs="Arial"/>
                <w:szCs w:val="24"/>
              </w:rPr>
              <w:t>;</w:t>
            </w:r>
          </w:p>
          <w:p w14:paraId="74D6C699" w14:textId="77777777" w:rsidR="00803E57" w:rsidRPr="00083A92" w:rsidRDefault="00803E57" w:rsidP="005E0B50">
            <w:pPr>
              <w:pStyle w:val="ListParagraph"/>
              <w:numPr>
                <w:ilvl w:val="1"/>
                <w:numId w:val="211"/>
              </w:numPr>
              <w:spacing w:before="120" w:after="120"/>
              <w:ind w:left="567" w:firstLine="0"/>
              <w:contextualSpacing w:val="0"/>
              <w:outlineLvl w:val="2"/>
              <w:rPr>
                <w:rFonts w:eastAsia="Times New Roman" w:cs="Arial"/>
                <w:szCs w:val="24"/>
              </w:rPr>
            </w:pPr>
            <w:r w:rsidRPr="00083A92">
              <w:rPr>
                <w:rFonts w:eastAsia="Times New Roman" w:cs="Arial"/>
                <w:b/>
                <w:szCs w:val="24"/>
              </w:rPr>
              <w:t>Byways</w:t>
            </w:r>
            <w:r w:rsidRPr="00083A92">
              <w:rPr>
                <w:rFonts w:eastAsia="Times New Roman" w:cs="Arial"/>
                <w:szCs w:val="24"/>
              </w:rPr>
              <w:t>:</w:t>
            </w:r>
          </w:p>
          <w:p w14:paraId="6E8DCF58" w14:textId="77777777" w:rsidR="00803E57" w:rsidRPr="00083A92" w:rsidRDefault="00803E57" w:rsidP="005E0B50">
            <w:pPr>
              <w:pStyle w:val="ListParagraph"/>
              <w:numPr>
                <w:ilvl w:val="0"/>
                <w:numId w:val="218"/>
              </w:numPr>
              <w:spacing w:before="120" w:after="120"/>
              <w:ind w:left="1134" w:firstLine="0"/>
              <w:contextualSpacing w:val="0"/>
              <w:outlineLvl w:val="2"/>
              <w:rPr>
                <w:rFonts w:eastAsia="Times New Roman" w:cs="Arial"/>
                <w:szCs w:val="24"/>
              </w:rPr>
            </w:pPr>
            <w:r w:rsidRPr="00083A92">
              <w:rPr>
                <w:rFonts w:eastAsia="Times New Roman" w:cs="Arial"/>
                <w:b/>
                <w:szCs w:val="24"/>
              </w:rPr>
              <w:t xml:space="preserve">A Byway Open to All Traffic </w:t>
            </w:r>
            <w:r w:rsidRPr="00083A92">
              <w:rPr>
                <w:rFonts w:eastAsia="Times New Roman" w:cs="Arial"/>
                <w:szCs w:val="24"/>
              </w:rPr>
              <w:t xml:space="preserve">– means a highway over which the public is entitled to travel on foot, </w:t>
            </w:r>
            <w:r w:rsidRPr="00083A92">
              <w:rPr>
                <w:rFonts w:cs="Arial"/>
                <w:szCs w:val="24"/>
              </w:rPr>
              <w:t>horseback,</w:t>
            </w:r>
            <w:r w:rsidRPr="00083A92">
              <w:rPr>
                <w:rFonts w:eastAsia="Times New Roman" w:cs="Arial"/>
                <w:szCs w:val="24"/>
              </w:rPr>
              <w:t xml:space="preserve"> or pedal cycle and by wheeled vehicles of all kinds, including horse-drawn vehicles, but which is used by the public mainly for walking or for riding</w:t>
            </w:r>
            <w:r>
              <w:rPr>
                <w:rFonts w:eastAsia="Times New Roman" w:cs="Arial"/>
                <w:szCs w:val="24"/>
              </w:rPr>
              <w:t>;</w:t>
            </w:r>
          </w:p>
          <w:p w14:paraId="5158553C" w14:textId="77777777" w:rsidR="00803E57" w:rsidRPr="00083A92" w:rsidRDefault="00803E57" w:rsidP="005E0B50">
            <w:pPr>
              <w:pStyle w:val="ListParagraph"/>
              <w:numPr>
                <w:ilvl w:val="0"/>
                <w:numId w:val="218"/>
              </w:numPr>
              <w:spacing w:before="120" w:after="120"/>
              <w:ind w:left="1134" w:firstLine="0"/>
              <w:contextualSpacing w:val="0"/>
              <w:outlineLvl w:val="2"/>
              <w:rPr>
                <w:rFonts w:eastAsia="Times New Roman" w:cs="Arial"/>
                <w:szCs w:val="24"/>
              </w:rPr>
            </w:pPr>
            <w:r w:rsidRPr="00083A92">
              <w:rPr>
                <w:rFonts w:eastAsia="Times New Roman" w:cs="Arial"/>
                <w:b/>
                <w:szCs w:val="24"/>
              </w:rPr>
              <w:lastRenderedPageBreak/>
              <w:t>Restricted byway</w:t>
            </w:r>
            <w:r w:rsidRPr="00083A92">
              <w:rPr>
                <w:rFonts w:eastAsia="Times New Roman" w:cs="Arial"/>
                <w:szCs w:val="24"/>
              </w:rPr>
              <w:t xml:space="preserve"> – means a highway over which the public have restricted byway rights, with or without the right to drive animals of any description along the highway, but no other rights of way. “Restricted byway rights” include a right of way on foot, on horseback or leading a horse and a right of way for vehicles other than mechanically propelled vehicles (this includes a right of way for pedal cycles and horse drawn vehicles).</w:t>
            </w:r>
          </w:p>
          <w:p w14:paraId="44CAB8C9" w14:textId="77777777" w:rsidR="00803E57" w:rsidRPr="00083A92" w:rsidRDefault="00803E57" w:rsidP="005E0B50">
            <w:pPr>
              <w:pStyle w:val="ListParagraph"/>
              <w:numPr>
                <w:ilvl w:val="1"/>
                <w:numId w:val="211"/>
              </w:numPr>
              <w:spacing w:before="120" w:after="120"/>
              <w:ind w:left="567" w:firstLine="0"/>
              <w:contextualSpacing w:val="0"/>
              <w:outlineLvl w:val="2"/>
              <w:rPr>
                <w:rFonts w:eastAsia="Times New Roman" w:cs="Arial"/>
                <w:szCs w:val="24"/>
              </w:rPr>
            </w:pPr>
            <w:r w:rsidRPr="00083A92">
              <w:rPr>
                <w:rFonts w:eastAsia="Times New Roman" w:cs="Arial"/>
                <w:b/>
                <w:szCs w:val="24"/>
              </w:rPr>
              <w:t>Cycle lane</w:t>
            </w:r>
            <w:r w:rsidRPr="00083A92">
              <w:rPr>
                <w:rFonts w:eastAsia="Times New Roman" w:cs="Arial"/>
                <w:szCs w:val="24"/>
              </w:rPr>
              <w:t xml:space="preserve"> – means part of a carriageway marked with a formal lane marking and allocated for use by cyclists</w:t>
            </w:r>
            <w:r>
              <w:rPr>
                <w:rFonts w:eastAsia="Times New Roman" w:cs="Arial"/>
                <w:szCs w:val="24"/>
              </w:rPr>
              <w:t>;</w:t>
            </w:r>
          </w:p>
          <w:p w14:paraId="301FD6A1" w14:textId="77777777" w:rsidR="00803E57" w:rsidRPr="00083A92" w:rsidRDefault="00803E57" w:rsidP="005E0B50">
            <w:pPr>
              <w:pStyle w:val="ListParagraph"/>
              <w:numPr>
                <w:ilvl w:val="1"/>
                <w:numId w:val="211"/>
              </w:numPr>
              <w:spacing w:before="120" w:after="120"/>
              <w:ind w:left="567" w:firstLine="0"/>
              <w:contextualSpacing w:val="0"/>
              <w:outlineLvl w:val="2"/>
              <w:rPr>
                <w:rFonts w:cs="Arial"/>
                <w:szCs w:val="24"/>
              </w:rPr>
            </w:pPr>
            <w:r w:rsidRPr="00083A92">
              <w:rPr>
                <w:rFonts w:cs="Arial"/>
                <w:b/>
                <w:bCs/>
                <w:szCs w:val="24"/>
              </w:rPr>
              <w:t xml:space="preserve">Cycle </w:t>
            </w:r>
            <w:r w:rsidRPr="00083A92">
              <w:rPr>
                <w:rFonts w:eastAsia="Times New Roman" w:cs="Arial"/>
                <w:b/>
                <w:szCs w:val="24"/>
              </w:rPr>
              <w:t>track</w:t>
            </w:r>
            <w:r w:rsidRPr="00083A92">
              <w:rPr>
                <w:rFonts w:eastAsia="Times New Roman" w:cs="Arial"/>
                <w:szCs w:val="24"/>
              </w:rPr>
              <w:t xml:space="preserve"> – means a</w:t>
            </w:r>
            <w:r w:rsidRPr="00083A92">
              <w:rPr>
                <w:rFonts w:cs="Arial"/>
                <w:szCs w:val="24"/>
              </w:rPr>
              <w:t xml:space="preserve"> path with a right of way for all types of pedal cycles (not mopeds), including electrically-assisted cycles, with or without a right of access on foot</w:t>
            </w:r>
            <w:r>
              <w:rPr>
                <w:rFonts w:cs="Arial"/>
                <w:szCs w:val="24"/>
              </w:rPr>
              <w:t>;</w:t>
            </w:r>
          </w:p>
          <w:p w14:paraId="5079AFA3" w14:textId="77777777" w:rsidR="00803E57" w:rsidRPr="00083A92" w:rsidRDefault="00803E57" w:rsidP="005E0B50">
            <w:pPr>
              <w:pStyle w:val="ListParagraph"/>
              <w:numPr>
                <w:ilvl w:val="1"/>
                <w:numId w:val="211"/>
              </w:numPr>
              <w:spacing w:before="120" w:after="120"/>
              <w:ind w:left="567" w:firstLine="0"/>
              <w:contextualSpacing w:val="0"/>
              <w:outlineLvl w:val="2"/>
              <w:rPr>
                <w:rFonts w:cs="Arial"/>
                <w:szCs w:val="24"/>
              </w:rPr>
            </w:pPr>
            <w:r w:rsidRPr="00083A92">
              <w:rPr>
                <w:rFonts w:eastAsia="Times New Roman" w:cs="Arial"/>
                <w:b/>
                <w:szCs w:val="24"/>
              </w:rPr>
              <w:t>Permissive</w:t>
            </w:r>
            <w:r w:rsidRPr="00083A92">
              <w:rPr>
                <w:rFonts w:cs="Arial"/>
                <w:b/>
                <w:bCs/>
                <w:szCs w:val="24"/>
              </w:rPr>
              <w:t xml:space="preserve"> path</w:t>
            </w:r>
            <w:r w:rsidRPr="00083A92">
              <w:rPr>
                <w:rFonts w:cs="Arial"/>
                <w:bCs/>
                <w:szCs w:val="24"/>
              </w:rPr>
              <w:t xml:space="preserve"> – </w:t>
            </w:r>
            <w:r w:rsidRPr="00083A92">
              <w:rPr>
                <w:rFonts w:cs="Arial"/>
                <w:szCs w:val="24"/>
              </w:rPr>
              <w:t>is not a public right of way but the public can use it with the permission of the landowner</w:t>
            </w:r>
            <w:r>
              <w:rPr>
                <w:rFonts w:cs="Arial"/>
                <w:szCs w:val="24"/>
              </w:rPr>
              <w:t>;</w:t>
            </w:r>
          </w:p>
          <w:p w14:paraId="6753CF30" w14:textId="77777777" w:rsidR="00803E57" w:rsidRPr="00083A92" w:rsidRDefault="00803E57" w:rsidP="005E0B50">
            <w:pPr>
              <w:pStyle w:val="ListParagraph"/>
              <w:numPr>
                <w:ilvl w:val="1"/>
                <w:numId w:val="211"/>
              </w:numPr>
              <w:spacing w:before="120" w:after="120"/>
              <w:ind w:left="567" w:firstLine="0"/>
              <w:contextualSpacing w:val="0"/>
              <w:outlineLvl w:val="2"/>
              <w:rPr>
                <w:rFonts w:cs="Arial"/>
                <w:szCs w:val="24"/>
              </w:rPr>
            </w:pPr>
            <w:r w:rsidRPr="00083A92">
              <w:rPr>
                <w:rFonts w:cs="Arial"/>
                <w:b/>
                <w:bCs/>
                <w:szCs w:val="24"/>
              </w:rPr>
              <w:t>Green lane</w:t>
            </w:r>
            <w:r w:rsidRPr="00083A92">
              <w:rPr>
                <w:rFonts w:cs="Arial"/>
                <w:bCs/>
                <w:szCs w:val="24"/>
              </w:rPr>
              <w:t xml:space="preserve"> – </w:t>
            </w:r>
            <w:r w:rsidRPr="00083A92">
              <w:rPr>
                <w:rFonts w:cs="Arial"/>
                <w:szCs w:val="24"/>
              </w:rPr>
              <w:t>this term has no legal meaning but is used as a physical description of lanes that are vegetated underfoot or enclosed by hedges hence the ‘green’. The term is also commonly used for unsurfaced county roads, many of which are now shown on Ordnance Survey maps. Any individual ‘green lane’ might be a footpath, bridleway, restricted byway, byway, or road, or have no public rights on it at all</w:t>
            </w:r>
            <w:r>
              <w:rPr>
                <w:rFonts w:cs="Arial"/>
                <w:szCs w:val="24"/>
              </w:rPr>
              <w:t>;</w:t>
            </w:r>
          </w:p>
          <w:p w14:paraId="15404F83" w14:textId="77777777" w:rsidR="00803E57" w:rsidRPr="00083A92" w:rsidRDefault="00803E57" w:rsidP="005E0B50">
            <w:pPr>
              <w:pStyle w:val="ListParagraph"/>
              <w:numPr>
                <w:ilvl w:val="1"/>
                <w:numId w:val="211"/>
              </w:numPr>
              <w:spacing w:before="120" w:after="120"/>
              <w:ind w:left="567" w:firstLine="0"/>
              <w:contextualSpacing w:val="0"/>
              <w:outlineLvl w:val="2"/>
              <w:rPr>
                <w:rFonts w:eastAsia="Times New Roman" w:cs="Arial"/>
                <w:szCs w:val="24"/>
              </w:rPr>
            </w:pPr>
            <w:r w:rsidRPr="00083A92">
              <w:rPr>
                <w:rFonts w:eastAsia="Times New Roman" w:cs="Arial"/>
                <w:b/>
                <w:szCs w:val="24"/>
              </w:rPr>
              <w:t xml:space="preserve">Roadways and driveways </w:t>
            </w:r>
            <w:r>
              <w:rPr>
                <w:rFonts w:eastAsia="Times New Roman" w:cs="Arial"/>
                <w:szCs w:val="24"/>
              </w:rPr>
              <w:t>–</w:t>
            </w:r>
            <w:r w:rsidRPr="00083A92">
              <w:rPr>
                <w:rFonts w:eastAsia="Times New Roman" w:cs="Arial"/>
                <w:szCs w:val="24"/>
              </w:rPr>
              <w:t xml:space="preserve"> including </w:t>
            </w:r>
            <w:r>
              <w:rPr>
                <w:rFonts w:eastAsia="Times New Roman" w:cs="Arial"/>
                <w:szCs w:val="24"/>
              </w:rPr>
              <w:t>c</w:t>
            </w:r>
            <w:r w:rsidRPr="00083A92">
              <w:rPr>
                <w:rFonts w:eastAsia="Times New Roman" w:cs="Arial"/>
                <w:szCs w:val="24"/>
              </w:rPr>
              <w:t xml:space="preserve">ar </w:t>
            </w:r>
            <w:r>
              <w:rPr>
                <w:rFonts w:eastAsia="Times New Roman" w:cs="Arial"/>
                <w:szCs w:val="24"/>
              </w:rPr>
              <w:t>p</w:t>
            </w:r>
            <w:r w:rsidRPr="00083A92">
              <w:rPr>
                <w:rFonts w:eastAsia="Times New Roman" w:cs="Arial"/>
                <w:szCs w:val="24"/>
              </w:rPr>
              <w:t xml:space="preserve">arks which may be lawfully and legitimately access by the </w:t>
            </w:r>
            <w:r>
              <w:rPr>
                <w:rFonts w:eastAsia="Times New Roman" w:cs="Arial"/>
                <w:szCs w:val="24"/>
              </w:rPr>
              <w:t>g</w:t>
            </w:r>
            <w:r w:rsidRPr="00083A92">
              <w:rPr>
                <w:rFonts w:eastAsia="Times New Roman" w:cs="Arial"/>
                <w:szCs w:val="24"/>
              </w:rPr>
              <w:t xml:space="preserve">eneral </w:t>
            </w:r>
            <w:r>
              <w:rPr>
                <w:rFonts w:eastAsia="Times New Roman" w:cs="Arial"/>
                <w:szCs w:val="24"/>
              </w:rPr>
              <w:t>p</w:t>
            </w:r>
            <w:r w:rsidRPr="00083A92">
              <w:rPr>
                <w:rFonts w:eastAsia="Times New Roman" w:cs="Arial"/>
                <w:szCs w:val="24"/>
              </w:rPr>
              <w:t>ublic</w:t>
            </w:r>
            <w:r>
              <w:rPr>
                <w:rFonts w:eastAsia="Times New Roman" w:cs="Arial"/>
                <w:szCs w:val="24"/>
              </w:rPr>
              <w:t>;</w:t>
            </w:r>
          </w:p>
          <w:p w14:paraId="5F371DB8" w14:textId="77777777" w:rsidR="00803E57" w:rsidRPr="00083A92" w:rsidRDefault="00803E57" w:rsidP="005E0B50">
            <w:pPr>
              <w:pStyle w:val="ListParagraph"/>
              <w:numPr>
                <w:ilvl w:val="1"/>
                <w:numId w:val="211"/>
              </w:numPr>
              <w:spacing w:before="120" w:after="120"/>
              <w:ind w:left="567" w:firstLine="0"/>
              <w:contextualSpacing w:val="0"/>
              <w:outlineLvl w:val="2"/>
              <w:rPr>
                <w:rFonts w:eastAsia="Times New Roman" w:cs="Arial"/>
                <w:bCs/>
                <w:szCs w:val="24"/>
              </w:rPr>
            </w:pPr>
            <w:r w:rsidRPr="00083A92">
              <w:rPr>
                <w:rFonts w:cs="Arial"/>
                <w:b/>
                <w:bCs/>
                <w:szCs w:val="24"/>
              </w:rPr>
              <w:t>Quiet lanes</w:t>
            </w:r>
            <w:r w:rsidRPr="00083A92">
              <w:rPr>
                <w:rFonts w:cs="Arial"/>
                <w:bCs/>
                <w:szCs w:val="24"/>
              </w:rPr>
              <w:t xml:space="preserve"> – means minor rural roads or networks of minor rural roads appropriate for shared use by walkers</w:t>
            </w:r>
            <w:r w:rsidRPr="00083A92">
              <w:rPr>
                <w:rFonts w:eastAsia="Times New Roman" w:cs="Arial"/>
                <w:bCs/>
                <w:szCs w:val="24"/>
              </w:rPr>
              <w:t>.</w:t>
            </w:r>
          </w:p>
          <w:p w14:paraId="607C0079" w14:textId="77777777" w:rsidR="00803E57" w:rsidRPr="00AC5B89" w:rsidRDefault="00803E57" w:rsidP="005E0B50">
            <w:pPr>
              <w:pStyle w:val="MilitaryNumbering"/>
              <w:numPr>
                <w:ilvl w:val="0"/>
                <w:numId w:val="265"/>
              </w:numPr>
              <w:spacing w:before="120" w:after="120"/>
              <w:ind w:left="0" w:firstLine="0"/>
              <w:rPr>
                <w:rFonts w:eastAsia="Times New Roman" w:cs="Arial"/>
                <w:sz w:val="24"/>
                <w:szCs w:val="28"/>
              </w:rPr>
            </w:pPr>
            <w:r w:rsidRPr="00AC5B89">
              <w:rPr>
                <w:rFonts w:eastAsia="Times New Roman" w:cs="Arial"/>
                <w:b/>
                <w:sz w:val="24"/>
                <w:szCs w:val="28"/>
              </w:rPr>
              <w:t>Military vehicle compliance</w:t>
            </w:r>
            <w:r w:rsidRPr="00AC5B89">
              <w:rPr>
                <w:rFonts w:eastAsia="Times New Roman" w:cs="Arial"/>
                <w:sz w:val="24"/>
                <w:szCs w:val="28"/>
              </w:rPr>
              <w:t>.</w:t>
            </w:r>
          </w:p>
          <w:p w14:paraId="102AF9A0" w14:textId="77777777" w:rsidR="00803E57" w:rsidRPr="00083A92" w:rsidRDefault="00803E57" w:rsidP="000727D0">
            <w:pPr>
              <w:pStyle w:val="ListParagraph"/>
              <w:ind w:left="567"/>
              <w:rPr>
                <w:rFonts w:eastAsia="Times New Roman" w:cs="Arial"/>
                <w:szCs w:val="24"/>
              </w:rPr>
            </w:pPr>
            <w:r w:rsidRPr="00083A92">
              <w:rPr>
                <w:rFonts w:eastAsia="Times New Roman" w:cs="Arial"/>
                <w:szCs w:val="24"/>
              </w:rPr>
              <w:t>a.</w:t>
            </w:r>
            <w:r w:rsidRPr="00083A92">
              <w:rPr>
                <w:rFonts w:eastAsia="Times New Roman" w:cs="Arial"/>
                <w:szCs w:val="24"/>
              </w:rPr>
              <w:tab/>
            </w:r>
            <w:r w:rsidRPr="00083A92">
              <w:rPr>
                <w:rFonts w:eastAsia="Times New Roman" w:cs="Arial"/>
                <w:b/>
                <w:szCs w:val="24"/>
              </w:rPr>
              <w:t>Fully compliant</w:t>
            </w:r>
            <w:r w:rsidRPr="00083A92">
              <w:rPr>
                <w:rFonts w:eastAsia="Times New Roman" w:cs="Arial"/>
                <w:szCs w:val="24"/>
              </w:rPr>
              <w:t xml:space="preserve">. </w:t>
            </w:r>
            <w:r w:rsidRPr="00083A92">
              <w:rPr>
                <w:rFonts w:eastAsia="Calibri" w:cs="Arial"/>
                <w:szCs w:val="24"/>
              </w:rPr>
              <w:t xml:space="preserve">These would be vehicles which are fully compliant with current legislation, such as </w:t>
            </w:r>
            <w:r>
              <w:rPr>
                <w:rFonts w:eastAsia="Calibri" w:cs="Arial"/>
                <w:szCs w:val="24"/>
              </w:rPr>
              <w:t xml:space="preserve">the </w:t>
            </w:r>
            <w:hyperlink r:id="rId613" w:history="1">
              <w:r w:rsidRPr="002A0959">
                <w:rPr>
                  <w:rStyle w:val="Hyperlink"/>
                  <w:rFonts w:eastAsia="Calibri" w:cs="Arial"/>
                  <w:szCs w:val="24"/>
                </w:rPr>
                <w:t>Road Vehicles (Construction and Use) Regulations 1986</w:t>
              </w:r>
            </w:hyperlink>
            <w:r w:rsidRPr="00083A92">
              <w:rPr>
                <w:rFonts w:eastAsia="Calibri" w:cs="Arial"/>
                <w:szCs w:val="24"/>
              </w:rPr>
              <w:t xml:space="preserve"> or</w:t>
            </w:r>
            <w:r>
              <w:rPr>
                <w:rFonts w:eastAsia="Calibri" w:cs="Arial"/>
                <w:szCs w:val="24"/>
              </w:rPr>
              <w:t xml:space="preserve"> the </w:t>
            </w:r>
            <w:hyperlink r:id="rId614" w:history="1">
              <w:r w:rsidRPr="00E17F66">
                <w:rPr>
                  <w:rStyle w:val="Hyperlink"/>
                  <w:rFonts w:eastAsia="Calibri" w:cs="Arial"/>
                  <w:szCs w:val="24"/>
                </w:rPr>
                <w:t>Road Vehicle Lighting Regulations 1989</w:t>
              </w:r>
            </w:hyperlink>
            <w:r w:rsidRPr="00083A92">
              <w:rPr>
                <w:rFonts w:eastAsia="Calibri" w:cs="Arial"/>
                <w:szCs w:val="24"/>
              </w:rPr>
              <w:t>.</w:t>
            </w:r>
          </w:p>
          <w:p w14:paraId="5BB73688" w14:textId="77777777" w:rsidR="00803E57" w:rsidRPr="00083A92" w:rsidRDefault="00803E57" w:rsidP="000727D0">
            <w:pPr>
              <w:pStyle w:val="ListParagraph"/>
              <w:ind w:left="567"/>
              <w:rPr>
                <w:rFonts w:eastAsia="Times New Roman" w:cs="Arial"/>
                <w:szCs w:val="24"/>
              </w:rPr>
            </w:pPr>
            <w:r w:rsidRPr="00083A92">
              <w:rPr>
                <w:rFonts w:eastAsia="Times New Roman" w:cs="Arial"/>
                <w:szCs w:val="24"/>
              </w:rPr>
              <w:t>b.</w:t>
            </w:r>
            <w:r w:rsidRPr="00083A92">
              <w:rPr>
                <w:rFonts w:eastAsia="Times New Roman" w:cs="Arial"/>
                <w:szCs w:val="24"/>
              </w:rPr>
              <w:tab/>
            </w:r>
            <w:r w:rsidRPr="00083A92">
              <w:rPr>
                <w:rFonts w:eastAsia="Times New Roman" w:cs="Arial"/>
                <w:b/>
                <w:szCs w:val="24"/>
              </w:rPr>
              <w:t>Certified as compliant via the LEC process</w:t>
            </w:r>
            <w:r w:rsidRPr="00083A92">
              <w:rPr>
                <w:rFonts w:eastAsia="Times New Roman" w:cs="Arial"/>
                <w:szCs w:val="24"/>
              </w:rPr>
              <w:t>. Vehicles in this category are those which do not meet all applicable legislative requirements but have been certified as safe to operate through the LEC process.</w:t>
            </w:r>
          </w:p>
          <w:p w14:paraId="1EB3DD38" w14:textId="77777777" w:rsidR="00803E57" w:rsidRPr="00083A92" w:rsidRDefault="00803E57" w:rsidP="000727D0">
            <w:pPr>
              <w:pStyle w:val="ListParagraph"/>
              <w:keepLines/>
              <w:ind w:left="567"/>
              <w:rPr>
                <w:rFonts w:eastAsia="Times New Roman" w:cs="Arial"/>
                <w:szCs w:val="24"/>
              </w:rPr>
            </w:pPr>
            <w:r w:rsidRPr="00083A92">
              <w:rPr>
                <w:rFonts w:eastAsia="Times New Roman" w:cs="Arial"/>
                <w:szCs w:val="24"/>
              </w:rPr>
              <w:t>c.</w:t>
            </w:r>
            <w:r w:rsidRPr="00083A92">
              <w:rPr>
                <w:rFonts w:eastAsia="Times New Roman" w:cs="Arial"/>
                <w:szCs w:val="24"/>
              </w:rPr>
              <w:tab/>
            </w:r>
            <w:r w:rsidRPr="00083A92">
              <w:rPr>
                <w:rFonts w:eastAsia="Times New Roman" w:cs="Arial"/>
                <w:b/>
                <w:szCs w:val="24"/>
              </w:rPr>
              <w:t>Non-Compliant with legislation or not certified via LEC</w:t>
            </w:r>
            <w:r w:rsidRPr="00083A92">
              <w:rPr>
                <w:rFonts w:eastAsia="Times New Roman" w:cs="Arial"/>
                <w:bCs/>
                <w:szCs w:val="24"/>
              </w:rPr>
              <w:t xml:space="preserve">. </w:t>
            </w:r>
            <w:r w:rsidRPr="00083A92">
              <w:rPr>
                <w:rFonts w:eastAsia="Times New Roman" w:cs="Arial"/>
                <w:szCs w:val="24"/>
              </w:rPr>
              <w:t>Vehicles which do not meet legislative requirements and have not been certified via the LEC process. This includes vehicles which may have had LEC certification but have subsequently been modified in such a way that the LEC certification needs to be re-applied for.</w:t>
            </w:r>
          </w:p>
          <w:p w14:paraId="753A70B4" w14:textId="77777777" w:rsidR="00803E57" w:rsidRPr="00083A92" w:rsidRDefault="00803E57" w:rsidP="3B9FE2CB">
            <w:pPr>
              <w:pStyle w:val="MilitaryNumbering"/>
              <w:keepNext/>
              <w:keepLines/>
              <w:numPr>
                <w:ilvl w:val="0"/>
                <w:numId w:val="265"/>
              </w:numPr>
              <w:spacing w:before="120" w:after="120"/>
              <w:ind w:left="0" w:firstLine="0"/>
              <w:rPr>
                <w:rFonts w:cs="Arial"/>
              </w:rPr>
            </w:pPr>
            <w:r w:rsidRPr="00AC5B89">
              <w:rPr>
                <w:rFonts w:eastAsia="Times New Roman" w:cs="Arial"/>
                <w:b/>
                <w:sz w:val="24"/>
                <w:szCs w:val="24"/>
              </w:rPr>
              <w:t>Behind the wire</w:t>
            </w:r>
            <w:r w:rsidRPr="00AC5B89">
              <w:rPr>
                <w:rFonts w:eastAsia="Times New Roman" w:cs="Arial"/>
                <w:sz w:val="24"/>
                <w:szCs w:val="24"/>
              </w:rPr>
              <w:t xml:space="preserve">. There will be some areas on the Defence estate where the public do not have access (“behind the wire”), but where members of the wider Defence community (families, etc) will have authorised access for example, </w:t>
            </w:r>
            <w:r w:rsidRPr="00AC5B89">
              <w:rPr>
                <w:rFonts w:cs="Arial"/>
                <w:sz w:val="24"/>
                <w:szCs w:val="24"/>
              </w:rPr>
              <w:t xml:space="preserve">some Military Barracks and Operational Military Air Stations etc. For these sites, the </w:t>
            </w:r>
            <w:r w:rsidRPr="00AC5B89">
              <w:rPr>
                <w:rFonts w:eastAsia="Times New Roman" w:cs="Arial"/>
                <w:sz w:val="24"/>
                <w:szCs w:val="24"/>
              </w:rPr>
              <w:t xml:space="preserve">responsible person </w:t>
            </w:r>
            <w:r w:rsidRPr="00AC5B89">
              <w:rPr>
                <w:rFonts w:eastAsia="Times New Roman" w:cs="Arial"/>
                <w:b/>
                <w:sz w:val="24"/>
                <w:szCs w:val="24"/>
              </w:rPr>
              <w:t>should</w:t>
            </w:r>
            <w:r w:rsidRPr="00AC5B89">
              <w:rPr>
                <w:rFonts w:eastAsia="Times New Roman" w:cs="Arial"/>
                <w:sz w:val="24"/>
                <w:szCs w:val="24"/>
              </w:rPr>
              <w:t xml:space="preserve"> make sure that there are appropriate local orders and arrangements in place to mitigate the risks associated with vehicle movement near the wider Defence community i.e., access to Married Quarters, Medical / Welfare Facilities, Nurseries, etc</w:t>
            </w:r>
            <w:bookmarkEnd w:id="396"/>
            <w:r w:rsidRPr="00AC5B89">
              <w:rPr>
                <w:rFonts w:eastAsia="Times New Roman" w:cs="Arial"/>
                <w:sz w:val="24"/>
                <w:szCs w:val="24"/>
              </w:rPr>
              <w:t>.</w:t>
            </w:r>
          </w:p>
        </w:tc>
      </w:tr>
      <w:tr w:rsidR="00803E57" w:rsidRPr="00083A92" w14:paraId="4062A625" w14:textId="77777777" w:rsidTr="3B9FE2CB">
        <w:trPr>
          <w:jc w:val="center"/>
        </w:trPr>
        <w:tc>
          <w:tcPr>
            <w:tcW w:w="1678" w:type="dxa"/>
            <w:shd w:val="clear" w:color="auto" w:fill="F1F4F6" w:themeFill="accent6" w:themeFillTint="33"/>
          </w:tcPr>
          <w:p w14:paraId="23234CBB" w14:textId="77777777" w:rsidR="00803E57" w:rsidRPr="00083A92" w:rsidRDefault="00803E57" w:rsidP="000727D0">
            <w:pPr>
              <w:suppressAutoHyphens/>
              <w:jc w:val="center"/>
              <w:rPr>
                <w:rFonts w:cs="Arial"/>
                <w:b/>
                <w:szCs w:val="24"/>
              </w:rPr>
            </w:pPr>
            <w:r>
              <w:rPr>
                <w:rFonts w:cs="Arial"/>
                <w:b/>
                <w:szCs w:val="24"/>
              </w:rPr>
              <w:lastRenderedPageBreak/>
              <w:t>Further Guidance</w:t>
            </w:r>
          </w:p>
        </w:tc>
        <w:tc>
          <w:tcPr>
            <w:tcW w:w="8812" w:type="dxa"/>
          </w:tcPr>
          <w:p w14:paraId="1C435A6F" w14:textId="77777777" w:rsidR="00803E57" w:rsidRPr="00083A92" w:rsidRDefault="00000000" w:rsidP="000727D0">
            <w:pPr>
              <w:keepNext/>
              <w:suppressAutoHyphens/>
              <w:jc w:val="both"/>
              <w:rPr>
                <w:rFonts w:cs="Arial"/>
                <w:szCs w:val="24"/>
              </w:rPr>
            </w:pPr>
            <w:hyperlink r:id="rId615" w:history="1">
              <w:r w:rsidR="00803E57" w:rsidRPr="00CE6E9D">
                <w:rPr>
                  <w:rStyle w:val="Hyperlink"/>
                  <w:rFonts w:cs="Arial"/>
                  <w:szCs w:val="24"/>
                </w:rPr>
                <w:t>JSP 815: Defence Safety Management System</w:t>
              </w:r>
            </w:hyperlink>
          </w:p>
          <w:p w14:paraId="5EF10626" w14:textId="77777777" w:rsidR="00803E57" w:rsidRPr="00083A92" w:rsidRDefault="00000000" w:rsidP="000727D0">
            <w:pPr>
              <w:keepNext/>
              <w:suppressAutoHyphens/>
              <w:jc w:val="both"/>
              <w:rPr>
                <w:rFonts w:cs="Arial"/>
                <w:szCs w:val="24"/>
              </w:rPr>
            </w:pPr>
            <w:hyperlink r:id="rId616" w:history="1">
              <w:r w:rsidR="00803E57" w:rsidRPr="00CE6E9D">
                <w:rPr>
                  <w:rStyle w:val="Hyperlink"/>
                  <w:rFonts w:cs="Arial"/>
                  <w:szCs w:val="24"/>
                </w:rPr>
                <w:t>JSP 816: Defence Environmental Management System</w:t>
              </w:r>
            </w:hyperlink>
          </w:p>
          <w:p w14:paraId="5F85D7FD" w14:textId="77777777" w:rsidR="00803E57" w:rsidRPr="00083A92" w:rsidRDefault="00000000" w:rsidP="000727D0">
            <w:pPr>
              <w:jc w:val="both"/>
              <w:rPr>
                <w:rFonts w:cs="Arial"/>
                <w:szCs w:val="24"/>
              </w:rPr>
            </w:pPr>
            <w:hyperlink r:id="rId617" w:history="1">
              <w:r w:rsidR="00803E57" w:rsidRPr="008A27FF">
                <w:rPr>
                  <w:rStyle w:val="Hyperlink"/>
                  <w:rFonts w:cs="Arial"/>
                  <w:szCs w:val="24"/>
                </w:rPr>
                <w:t>JSP 800, Vol 5</w:t>
              </w:r>
            </w:hyperlink>
            <w:r w:rsidR="00803E57">
              <w:rPr>
                <w:rFonts w:cs="Arial"/>
                <w:szCs w:val="24"/>
              </w:rPr>
              <w:t xml:space="preserve"> (Internal MOD access only)</w:t>
            </w:r>
          </w:p>
          <w:p w14:paraId="2CBBEC3D" w14:textId="77777777" w:rsidR="00803E57" w:rsidRPr="00083A92" w:rsidRDefault="00000000" w:rsidP="000727D0">
            <w:pPr>
              <w:suppressAutoHyphens/>
              <w:rPr>
                <w:rFonts w:cs="Arial"/>
                <w:szCs w:val="24"/>
              </w:rPr>
            </w:pPr>
            <w:hyperlink r:id="rId618" w:history="1">
              <w:r w:rsidR="00803E57" w:rsidRPr="00685D78">
                <w:rPr>
                  <w:rStyle w:val="Hyperlink"/>
                  <w:rFonts w:cs="Arial"/>
                  <w:szCs w:val="24"/>
                </w:rPr>
                <w:t>JSP 375 Management of Health and Safety in Defence</w:t>
              </w:r>
            </w:hyperlink>
          </w:p>
        </w:tc>
      </w:tr>
    </w:tbl>
    <w:p w14:paraId="238CA5F2" w14:textId="77777777" w:rsidR="00803E57" w:rsidRPr="00083A92" w:rsidRDefault="00803E57" w:rsidP="00803E57">
      <w:pPr>
        <w:jc w:val="both"/>
        <w:rPr>
          <w:rFonts w:cs="Arial"/>
          <w:szCs w:val="24"/>
        </w:rPr>
      </w:pPr>
    </w:p>
    <w:p w14:paraId="65C6F9D9" w14:textId="77777777" w:rsidR="00803E57" w:rsidRPr="00083A92" w:rsidRDefault="00803E57" w:rsidP="00803E57">
      <w:pPr>
        <w:jc w:val="both"/>
        <w:rPr>
          <w:rFonts w:cs="Arial"/>
          <w:szCs w:val="24"/>
        </w:rPr>
        <w:sectPr w:rsidR="00803E57" w:rsidRPr="00083A92" w:rsidSect="000727D0">
          <w:pgSz w:w="11906" w:h="16838"/>
          <w:pgMar w:top="851" w:right="851" w:bottom="851" w:left="851" w:header="567" w:footer="567" w:gutter="0"/>
          <w:cols w:space="708"/>
          <w:docGrid w:linePitch="360"/>
        </w:sectPr>
      </w:pPr>
    </w:p>
    <w:tbl>
      <w:tblPr>
        <w:tblStyle w:val="TableGrid"/>
        <w:tblW w:w="10490" w:type="dxa"/>
        <w:tblInd w:w="-147" w:type="dxa"/>
        <w:tblLook w:val="04A0" w:firstRow="1" w:lastRow="0" w:firstColumn="1" w:lastColumn="0" w:noHBand="0" w:noVBand="1"/>
      </w:tblPr>
      <w:tblGrid>
        <w:gridCol w:w="10490"/>
      </w:tblGrid>
      <w:tr w:rsidR="00803E57" w14:paraId="4D4537EA" w14:textId="77777777">
        <w:trPr>
          <w:trHeight w:val="851"/>
        </w:trPr>
        <w:tc>
          <w:tcPr>
            <w:tcW w:w="10490" w:type="dxa"/>
            <w:shd w:val="clear" w:color="auto" w:fill="CCEADF"/>
            <w:vAlign w:val="center"/>
          </w:tcPr>
          <w:p w14:paraId="1D6BD7DF" w14:textId="77777777" w:rsidR="00803E57" w:rsidRDefault="00803E57" w:rsidP="000727D0">
            <w:pPr>
              <w:pStyle w:val="Header10"/>
              <w:spacing w:before="120" w:after="120"/>
              <w:jc w:val="center"/>
              <w:rPr>
                <w:rFonts w:hint="eastAsia"/>
              </w:rPr>
            </w:pPr>
            <w:bookmarkStart w:id="397" w:name="Regulation_513"/>
            <w:bookmarkStart w:id="398" w:name="_Toc164781092"/>
            <w:bookmarkEnd w:id="397"/>
            <w:r w:rsidRPr="00083A92">
              <w:lastRenderedPageBreak/>
              <w:t>513 - Use of Operational Military Vehicles</w:t>
            </w:r>
            <w:bookmarkEnd w:id="398"/>
          </w:p>
        </w:tc>
      </w:tr>
    </w:tbl>
    <w:p w14:paraId="737EE4CC" w14:textId="77777777" w:rsidR="00803E57" w:rsidRPr="00D5142F" w:rsidRDefault="00803E57" w:rsidP="00803E57">
      <w:pPr>
        <w:rPr>
          <w:sz w:val="2"/>
          <w:szCs w:val="2"/>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7"/>
        <w:gridCol w:w="8913"/>
      </w:tblGrid>
      <w:tr w:rsidR="00803E57" w:rsidRPr="00083A92" w14:paraId="2AE7DE00" w14:textId="77777777" w:rsidTr="000727D0">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cPr>
          <w:p w14:paraId="661C4950" w14:textId="77777777" w:rsidR="00803E57" w:rsidRPr="00083A92" w:rsidRDefault="00803E57" w:rsidP="000727D0">
            <w:pPr>
              <w:suppressAutoHyphens/>
              <w:jc w:val="center"/>
              <w:rPr>
                <w:rFonts w:cs="Arial"/>
                <w:b/>
              </w:rPr>
            </w:pPr>
            <w:r w:rsidRPr="00AA51E8">
              <w:rPr>
                <w:rFonts w:cs="Arial"/>
                <w:b/>
              </w:rPr>
              <w:t>Regulation</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66356EC8" w14:textId="77777777" w:rsidR="00803E57" w:rsidRPr="00083A92" w:rsidRDefault="00803E57" w:rsidP="000727D0">
            <w:pPr>
              <w:tabs>
                <w:tab w:val="left" w:pos="447"/>
              </w:tabs>
              <w:rPr>
                <w:rFonts w:cs="Arial"/>
              </w:rPr>
            </w:pPr>
            <w:r w:rsidRPr="00083A92">
              <w:rPr>
                <w:rFonts w:cs="Arial"/>
              </w:rPr>
              <w:t>Those planning, managing, supporting, or operating O</w:t>
            </w:r>
            <w:r>
              <w:rPr>
                <w:rFonts w:cs="Arial"/>
              </w:rPr>
              <w:t xml:space="preserve">perational </w:t>
            </w:r>
            <w:r w:rsidRPr="00083A92">
              <w:rPr>
                <w:rFonts w:cs="Arial"/>
              </w:rPr>
              <w:t>M</w:t>
            </w:r>
            <w:r>
              <w:rPr>
                <w:rFonts w:cs="Arial"/>
              </w:rPr>
              <w:t xml:space="preserve">ilitary </w:t>
            </w:r>
            <w:r w:rsidRPr="00083A92">
              <w:rPr>
                <w:rFonts w:cs="Arial"/>
              </w:rPr>
              <w:t>V</w:t>
            </w:r>
            <w:r>
              <w:rPr>
                <w:rFonts w:cs="Arial"/>
              </w:rPr>
              <w:t>ehicles (OMV)</w:t>
            </w:r>
            <w:r w:rsidRPr="00083A92">
              <w:rPr>
                <w:rFonts w:cs="Arial"/>
              </w:rPr>
              <w:t xml:space="preserve"> </w:t>
            </w:r>
            <w:r w:rsidRPr="0010188D">
              <w:rPr>
                <w:rFonts w:cs="Arial"/>
                <w:b/>
                <w:bCs/>
              </w:rPr>
              <w:t>shall</w:t>
            </w:r>
            <w:r w:rsidRPr="00083A92">
              <w:rPr>
                <w:rFonts w:cs="Arial"/>
              </w:rPr>
              <w:t xml:space="preserve"> make sure that arrangements are in place to facilitate the safe use of the vehicle on public roads.</w:t>
            </w:r>
          </w:p>
        </w:tc>
      </w:tr>
      <w:tr w:rsidR="00803E57" w:rsidRPr="00083A92" w14:paraId="393678F6" w14:textId="77777777" w:rsidTr="000727D0">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cPr>
          <w:p w14:paraId="1C3C7CB2" w14:textId="77777777" w:rsidR="00803E57" w:rsidRPr="00083A92" w:rsidRDefault="00803E57" w:rsidP="000727D0">
            <w:pPr>
              <w:suppressAutoHyphens/>
              <w:jc w:val="center"/>
              <w:rPr>
                <w:rFonts w:cs="Arial"/>
                <w:b/>
              </w:rPr>
            </w:pPr>
            <w:r w:rsidRPr="00083A92">
              <w:rPr>
                <w:rFonts w:cs="Arial"/>
                <w:b/>
              </w:rPr>
              <w:t>Sub- clauses</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57887235" w14:textId="77777777" w:rsidR="00803E57" w:rsidRPr="00083A92" w:rsidRDefault="00803E57" w:rsidP="005E0B50">
            <w:pPr>
              <w:numPr>
                <w:ilvl w:val="0"/>
                <w:numId w:val="200"/>
              </w:numPr>
              <w:tabs>
                <w:tab w:val="left" w:pos="567"/>
              </w:tabs>
              <w:spacing w:before="120" w:after="120"/>
              <w:ind w:left="0" w:firstLine="0"/>
              <w:rPr>
                <w:rFonts w:cs="Arial"/>
                <w:spacing w:val="2"/>
              </w:rPr>
            </w:pPr>
            <w:r w:rsidRPr="00083A92">
              <w:rPr>
                <w:rFonts w:cs="Arial"/>
                <w:b/>
                <w:spacing w:val="2"/>
              </w:rPr>
              <w:t>Planning and control</w:t>
            </w:r>
            <w:r w:rsidRPr="00083A92">
              <w:rPr>
                <w:rFonts w:cs="Arial"/>
                <w:spacing w:val="2"/>
              </w:rPr>
              <w:t xml:space="preserve">. Those responsible for the use of OMV on public roads </w:t>
            </w:r>
            <w:r w:rsidRPr="0010188D">
              <w:rPr>
                <w:rFonts w:cs="Arial"/>
                <w:b/>
                <w:bCs/>
                <w:spacing w:val="2"/>
              </w:rPr>
              <w:t>shall</w:t>
            </w:r>
            <w:r w:rsidRPr="00083A92">
              <w:rPr>
                <w:rFonts w:cs="Arial"/>
                <w:spacing w:val="2"/>
              </w:rPr>
              <w:t xml:space="preserve"> make sure </w:t>
            </w:r>
            <w:r w:rsidRPr="00A95445">
              <w:rPr>
                <w:rFonts w:cs="Arial"/>
              </w:rPr>
              <w:t>that</w:t>
            </w:r>
            <w:r w:rsidRPr="00083A92">
              <w:rPr>
                <w:rFonts w:cs="Arial"/>
                <w:spacing w:val="2"/>
              </w:rPr>
              <w:t xml:space="preserve"> all activity is appropriately planned and controlled, including route selection and notification to local authorities.</w:t>
            </w:r>
          </w:p>
          <w:p w14:paraId="28924847" w14:textId="77777777" w:rsidR="00803E57" w:rsidRPr="00083A92" w:rsidRDefault="00803E57" w:rsidP="005E0B50">
            <w:pPr>
              <w:numPr>
                <w:ilvl w:val="0"/>
                <w:numId w:val="200"/>
              </w:numPr>
              <w:tabs>
                <w:tab w:val="left" w:pos="567"/>
              </w:tabs>
              <w:spacing w:before="120" w:after="120"/>
              <w:ind w:left="0" w:firstLine="0"/>
              <w:rPr>
                <w:rFonts w:cs="Arial"/>
                <w:spacing w:val="2"/>
              </w:rPr>
            </w:pPr>
            <w:r w:rsidRPr="00083A92">
              <w:rPr>
                <w:rFonts w:cs="Arial"/>
                <w:b/>
                <w:spacing w:val="2"/>
              </w:rPr>
              <w:t>Management</w:t>
            </w:r>
            <w:r w:rsidRPr="00083A92">
              <w:rPr>
                <w:rFonts w:cs="Arial"/>
                <w:spacing w:val="2"/>
              </w:rPr>
              <w:t xml:space="preserve">. Those responsible for the use of OMV on UK public roads </w:t>
            </w:r>
            <w:r w:rsidRPr="0010188D">
              <w:rPr>
                <w:rFonts w:cs="Arial"/>
                <w:b/>
                <w:bCs/>
                <w:spacing w:val="2"/>
              </w:rPr>
              <w:t>shall</w:t>
            </w:r>
            <w:r w:rsidRPr="00083A92">
              <w:rPr>
                <w:rFonts w:cs="Arial"/>
                <w:spacing w:val="2"/>
              </w:rPr>
              <w:t xml:space="preserve"> make sure that:</w:t>
            </w:r>
          </w:p>
          <w:p w14:paraId="0EEB8A49" w14:textId="77777777" w:rsidR="00803E57" w:rsidRPr="00083A92" w:rsidRDefault="00803E57" w:rsidP="005E0B50">
            <w:pPr>
              <w:numPr>
                <w:ilvl w:val="1"/>
                <w:numId w:val="200"/>
              </w:numPr>
              <w:spacing w:before="120" w:after="120"/>
              <w:ind w:left="567" w:firstLine="0"/>
              <w:rPr>
                <w:rFonts w:cs="Arial"/>
                <w:spacing w:val="2"/>
              </w:rPr>
            </w:pPr>
            <w:r>
              <w:rPr>
                <w:rFonts w:cs="Arial"/>
                <w:spacing w:val="2"/>
              </w:rPr>
              <w:t>a</w:t>
            </w:r>
            <w:r w:rsidRPr="00083A92">
              <w:rPr>
                <w:rFonts w:cs="Arial"/>
                <w:spacing w:val="2"/>
              </w:rPr>
              <w:t>ttendants are provided where appropriate</w:t>
            </w:r>
            <w:r>
              <w:rPr>
                <w:rFonts w:cs="Arial"/>
                <w:spacing w:val="2"/>
              </w:rPr>
              <w:t>;</w:t>
            </w:r>
          </w:p>
          <w:p w14:paraId="7D24D8B9" w14:textId="77777777" w:rsidR="00803E57" w:rsidRPr="00083A92" w:rsidRDefault="00803E57" w:rsidP="005E0B50">
            <w:pPr>
              <w:numPr>
                <w:ilvl w:val="1"/>
                <w:numId w:val="200"/>
              </w:numPr>
              <w:spacing w:before="120" w:after="120"/>
              <w:ind w:left="567" w:firstLine="0"/>
              <w:rPr>
                <w:rFonts w:cs="Arial"/>
                <w:spacing w:val="2"/>
              </w:rPr>
            </w:pPr>
            <w:r>
              <w:rPr>
                <w:rFonts w:cs="Arial"/>
                <w:spacing w:val="2"/>
              </w:rPr>
              <w:t>e</w:t>
            </w:r>
            <w:r w:rsidRPr="00083A92">
              <w:rPr>
                <w:rFonts w:cs="Arial"/>
                <w:spacing w:val="2"/>
              </w:rPr>
              <w:t xml:space="preserve">scorts </w:t>
            </w:r>
            <w:r w:rsidRPr="0010188D">
              <w:rPr>
                <w:rFonts w:cs="Arial"/>
                <w:b/>
                <w:bCs/>
                <w:spacing w:val="2"/>
              </w:rPr>
              <w:t>shall</w:t>
            </w:r>
            <w:r w:rsidRPr="00083A92">
              <w:rPr>
                <w:rFonts w:cs="Arial"/>
                <w:spacing w:val="2"/>
              </w:rPr>
              <w:t xml:space="preserve"> be provided for movement of OMV which exceed 3.5</w:t>
            </w:r>
            <w:r>
              <w:rPr>
                <w:rFonts w:cs="Arial"/>
                <w:spacing w:val="2"/>
              </w:rPr>
              <w:t>-</w:t>
            </w:r>
            <w:r w:rsidRPr="00083A92">
              <w:rPr>
                <w:rFonts w:cs="Arial"/>
                <w:spacing w:val="2"/>
              </w:rPr>
              <w:t>m</w:t>
            </w:r>
            <w:r>
              <w:rPr>
                <w:rFonts w:cs="Arial"/>
                <w:spacing w:val="2"/>
              </w:rPr>
              <w:t>etres</w:t>
            </w:r>
            <w:r w:rsidRPr="00083A92">
              <w:rPr>
                <w:rFonts w:cs="Arial"/>
                <w:spacing w:val="2"/>
              </w:rPr>
              <w:t xml:space="preserve"> in width. Consideration </w:t>
            </w:r>
            <w:r w:rsidRPr="0010188D">
              <w:rPr>
                <w:rFonts w:cs="Arial"/>
                <w:b/>
                <w:bCs/>
                <w:spacing w:val="2"/>
              </w:rPr>
              <w:t>shall</w:t>
            </w:r>
            <w:r w:rsidRPr="00083A92">
              <w:rPr>
                <w:rFonts w:cs="Arial"/>
                <w:spacing w:val="2"/>
              </w:rPr>
              <w:t xml:space="preserve"> be given to the use of escorts for all other OMV</w:t>
            </w:r>
            <w:r>
              <w:rPr>
                <w:rFonts w:cs="Arial"/>
                <w:spacing w:val="2"/>
              </w:rPr>
              <w:t>;</w:t>
            </w:r>
          </w:p>
          <w:p w14:paraId="099B38FB" w14:textId="77777777" w:rsidR="00803E57" w:rsidRPr="00083A92" w:rsidRDefault="00803E57" w:rsidP="005E0B50">
            <w:pPr>
              <w:numPr>
                <w:ilvl w:val="1"/>
                <w:numId w:val="200"/>
              </w:numPr>
              <w:spacing w:before="120" w:after="120"/>
              <w:ind w:left="567" w:firstLine="0"/>
              <w:rPr>
                <w:rFonts w:cs="Arial"/>
                <w:spacing w:val="2"/>
              </w:rPr>
            </w:pPr>
            <w:r>
              <w:rPr>
                <w:rFonts w:cs="Arial"/>
                <w:spacing w:val="2"/>
              </w:rPr>
              <w:t>w</w:t>
            </w:r>
            <w:r w:rsidRPr="00083A92">
              <w:rPr>
                <w:rFonts w:cs="Arial"/>
                <w:spacing w:val="2"/>
              </w:rPr>
              <w:t>here there is a requirement to escort:</w:t>
            </w:r>
            <w:r>
              <w:rPr>
                <w:rFonts w:cs="Arial"/>
                <w:spacing w:val="2"/>
              </w:rPr>
              <w:t xml:space="preserve"> </w:t>
            </w:r>
          </w:p>
          <w:p w14:paraId="22E5ADC2" w14:textId="77777777" w:rsidR="00803E57" w:rsidRPr="00083A92" w:rsidRDefault="00803E57" w:rsidP="005E0B50">
            <w:pPr>
              <w:numPr>
                <w:ilvl w:val="2"/>
                <w:numId w:val="200"/>
              </w:numPr>
              <w:spacing w:before="120" w:after="120"/>
              <w:ind w:left="1134" w:firstLine="0"/>
              <w:rPr>
                <w:rFonts w:cs="Arial"/>
                <w:spacing w:val="2"/>
              </w:rPr>
            </w:pPr>
            <w:r>
              <w:rPr>
                <w:rFonts w:cs="Arial"/>
              </w:rPr>
              <w:t>p</w:t>
            </w:r>
            <w:r w:rsidRPr="007715DA">
              <w:rPr>
                <w:rFonts w:cs="Arial"/>
              </w:rPr>
              <w:t>ersonnel</w:t>
            </w:r>
            <w:r w:rsidRPr="00083A92">
              <w:rPr>
                <w:rFonts w:cs="Arial"/>
                <w:spacing w:val="2"/>
              </w:rPr>
              <w:t xml:space="preserve"> </w:t>
            </w:r>
            <w:r w:rsidRPr="0010188D">
              <w:rPr>
                <w:rFonts w:cs="Arial"/>
                <w:b/>
                <w:bCs/>
                <w:spacing w:val="2"/>
              </w:rPr>
              <w:t>shall</w:t>
            </w:r>
            <w:r w:rsidRPr="00083A92">
              <w:rPr>
                <w:rFonts w:cs="Arial"/>
                <w:spacing w:val="2"/>
              </w:rPr>
              <w:t xml:space="preserve"> be appropriately trained, suitably equipped and have clearly defined roles and responsibilities</w:t>
            </w:r>
            <w:r>
              <w:rPr>
                <w:rFonts w:cs="Arial"/>
                <w:spacing w:val="2"/>
              </w:rPr>
              <w:t>;</w:t>
            </w:r>
          </w:p>
          <w:p w14:paraId="6047A445" w14:textId="77777777" w:rsidR="00803E57" w:rsidRPr="00083A92" w:rsidRDefault="00803E57" w:rsidP="005E0B50">
            <w:pPr>
              <w:numPr>
                <w:ilvl w:val="2"/>
                <w:numId w:val="200"/>
              </w:numPr>
              <w:spacing w:before="120" w:after="120"/>
              <w:ind w:left="1134" w:firstLine="0"/>
              <w:rPr>
                <w:rFonts w:cs="Arial"/>
                <w:spacing w:val="2"/>
              </w:rPr>
            </w:pPr>
            <w:r>
              <w:rPr>
                <w:rFonts w:cs="Arial"/>
                <w:spacing w:val="2"/>
              </w:rPr>
              <w:t>e</w:t>
            </w:r>
            <w:r w:rsidRPr="00083A92">
              <w:rPr>
                <w:rFonts w:cs="Arial"/>
                <w:spacing w:val="2"/>
              </w:rPr>
              <w:t xml:space="preserve">scort </w:t>
            </w:r>
            <w:r>
              <w:rPr>
                <w:rFonts w:cs="Arial"/>
              </w:rPr>
              <w:t>v</w:t>
            </w:r>
            <w:r w:rsidRPr="007715DA">
              <w:rPr>
                <w:rFonts w:cs="Arial"/>
              </w:rPr>
              <w:t>ehicles</w:t>
            </w:r>
            <w:r w:rsidRPr="00083A92">
              <w:rPr>
                <w:rFonts w:cs="Arial"/>
                <w:spacing w:val="2"/>
              </w:rPr>
              <w:t xml:space="preserve"> </w:t>
            </w:r>
            <w:r w:rsidRPr="0010188D">
              <w:rPr>
                <w:rFonts w:cs="Arial"/>
                <w:b/>
                <w:bCs/>
                <w:spacing w:val="2"/>
              </w:rPr>
              <w:t>shall</w:t>
            </w:r>
            <w:r w:rsidRPr="00083A92">
              <w:rPr>
                <w:rFonts w:cs="Arial"/>
                <w:spacing w:val="2"/>
              </w:rPr>
              <w:t xml:space="preserve"> be fully compliant with legislation.</w:t>
            </w:r>
          </w:p>
          <w:p w14:paraId="3775DF22" w14:textId="77777777" w:rsidR="00803E57" w:rsidRPr="00083A92" w:rsidRDefault="00803E57" w:rsidP="005E0B50">
            <w:pPr>
              <w:numPr>
                <w:ilvl w:val="0"/>
                <w:numId w:val="200"/>
              </w:numPr>
              <w:tabs>
                <w:tab w:val="left" w:pos="567"/>
              </w:tabs>
              <w:spacing w:before="120" w:after="120"/>
              <w:ind w:left="0" w:firstLine="0"/>
              <w:rPr>
                <w:rFonts w:cs="Arial"/>
                <w:spacing w:val="2"/>
              </w:rPr>
            </w:pPr>
            <w:r w:rsidRPr="00083A92">
              <w:rPr>
                <w:rFonts w:cs="Arial"/>
                <w:b/>
                <w:spacing w:val="2"/>
              </w:rPr>
              <w:t>Marking and lighting of OMV</w:t>
            </w:r>
            <w:r w:rsidRPr="00083A92">
              <w:rPr>
                <w:rFonts w:cs="Arial"/>
                <w:spacing w:val="2"/>
              </w:rPr>
              <w:t xml:space="preserve">. Those responsible for the use of OMV on UK public roads </w:t>
            </w:r>
            <w:r w:rsidRPr="0010188D">
              <w:rPr>
                <w:rFonts w:cs="Arial"/>
                <w:b/>
                <w:bCs/>
                <w:spacing w:val="2"/>
              </w:rPr>
              <w:t>shall</w:t>
            </w:r>
            <w:r w:rsidRPr="00083A92">
              <w:rPr>
                <w:rFonts w:cs="Arial"/>
                <w:spacing w:val="2"/>
              </w:rPr>
              <w:t xml:space="preserve"> make sure that:</w:t>
            </w:r>
          </w:p>
          <w:p w14:paraId="3FFDDCB0" w14:textId="77777777" w:rsidR="00803E57" w:rsidRPr="00083A92" w:rsidRDefault="00803E57" w:rsidP="005E0B50">
            <w:pPr>
              <w:numPr>
                <w:ilvl w:val="1"/>
                <w:numId w:val="200"/>
              </w:numPr>
              <w:spacing w:before="120" w:after="120"/>
              <w:ind w:left="567" w:firstLine="0"/>
              <w:rPr>
                <w:rFonts w:cs="Arial"/>
                <w:spacing w:val="2"/>
              </w:rPr>
            </w:pPr>
            <w:r>
              <w:rPr>
                <w:rFonts w:cs="Arial"/>
                <w:spacing w:val="2"/>
              </w:rPr>
              <w:t>w</w:t>
            </w:r>
            <w:r w:rsidRPr="00083A92">
              <w:rPr>
                <w:rFonts w:cs="Arial"/>
                <w:spacing w:val="2"/>
              </w:rPr>
              <w:t>here a vehicle exceeds 2.6</w:t>
            </w:r>
            <w:r>
              <w:rPr>
                <w:rFonts w:cs="Arial"/>
                <w:spacing w:val="2"/>
              </w:rPr>
              <w:t>-</w:t>
            </w:r>
            <w:r w:rsidRPr="00083A92">
              <w:rPr>
                <w:rFonts w:cs="Arial"/>
                <w:spacing w:val="2"/>
              </w:rPr>
              <w:t>m</w:t>
            </w:r>
            <w:r>
              <w:rPr>
                <w:rFonts w:cs="Arial"/>
                <w:spacing w:val="2"/>
              </w:rPr>
              <w:t>etres</w:t>
            </w:r>
            <w:r w:rsidRPr="00083A92">
              <w:rPr>
                <w:rFonts w:cs="Arial"/>
                <w:spacing w:val="2"/>
              </w:rPr>
              <w:t xml:space="preserve"> in width, the extreme edges of the vehicle </w:t>
            </w:r>
            <w:r w:rsidRPr="0010188D">
              <w:rPr>
                <w:rFonts w:cs="Arial"/>
                <w:b/>
                <w:bCs/>
                <w:spacing w:val="2"/>
              </w:rPr>
              <w:t>shall</w:t>
            </w:r>
            <w:r w:rsidRPr="00083A92">
              <w:rPr>
                <w:rFonts w:cs="Arial"/>
                <w:spacing w:val="2"/>
              </w:rPr>
              <w:t xml:space="preserve"> be appropriately marked</w:t>
            </w:r>
            <w:r>
              <w:rPr>
                <w:rFonts w:cs="Arial"/>
                <w:spacing w:val="2"/>
              </w:rPr>
              <w:t>;</w:t>
            </w:r>
          </w:p>
          <w:p w14:paraId="090834C4" w14:textId="77777777" w:rsidR="00803E57" w:rsidRPr="00083A92" w:rsidRDefault="00803E57" w:rsidP="005E0B50">
            <w:pPr>
              <w:numPr>
                <w:ilvl w:val="1"/>
                <w:numId w:val="200"/>
              </w:numPr>
              <w:spacing w:before="120" w:after="120"/>
              <w:ind w:left="567" w:firstLine="0"/>
              <w:rPr>
                <w:rFonts w:cs="Arial"/>
                <w:spacing w:val="2"/>
              </w:rPr>
            </w:pPr>
            <w:r>
              <w:rPr>
                <w:rFonts w:cs="Arial"/>
                <w:spacing w:val="2"/>
              </w:rPr>
              <w:t>a</w:t>
            </w:r>
            <w:r w:rsidRPr="00083A92">
              <w:rPr>
                <w:rFonts w:cs="Arial"/>
                <w:spacing w:val="2"/>
              </w:rPr>
              <w:t xml:space="preserve">ny forward, rearward or lateral projection </w:t>
            </w:r>
            <w:r w:rsidRPr="0010188D">
              <w:rPr>
                <w:rFonts w:cs="Arial"/>
                <w:b/>
                <w:bCs/>
                <w:spacing w:val="2"/>
              </w:rPr>
              <w:t>shall</w:t>
            </w:r>
            <w:r w:rsidRPr="00083A92">
              <w:rPr>
                <w:rFonts w:cs="Arial"/>
                <w:spacing w:val="2"/>
              </w:rPr>
              <w:t xml:space="preserve"> be appropriately marked</w:t>
            </w:r>
            <w:r>
              <w:rPr>
                <w:rFonts w:cs="Arial"/>
                <w:spacing w:val="2"/>
              </w:rPr>
              <w:t>;</w:t>
            </w:r>
          </w:p>
          <w:p w14:paraId="1ADCFB1A" w14:textId="77777777" w:rsidR="00803E57" w:rsidRPr="00083A92" w:rsidRDefault="00803E57" w:rsidP="005E0B50">
            <w:pPr>
              <w:numPr>
                <w:ilvl w:val="1"/>
                <w:numId w:val="200"/>
              </w:numPr>
              <w:spacing w:before="120" w:after="120"/>
              <w:ind w:left="567" w:firstLine="0"/>
              <w:rPr>
                <w:rFonts w:cs="Arial"/>
                <w:spacing w:val="2"/>
              </w:rPr>
            </w:pPr>
            <w:r>
              <w:rPr>
                <w:rFonts w:cs="Arial"/>
                <w:spacing w:val="2"/>
              </w:rPr>
              <w:t>w</w:t>
            </w:r>
            <w:r w:rsidRPr="00083A92">
              <w:rPr>
                <w:rFonts w:cs="Arial"/>
                <w:spacing w:val="2"/>
              </w:rPr>
              <w:t>here a vehicle exceeds 2.9</w:t>
            </w:r>
            <w:r>
              <w:rPr>
                <w:rFonts w:cs="Arial"/>
                <w:spacing w:val="2"/>
              </w:rPr>
              <w:t>-</w:t>
            </w:r>
            <w:r w:rsidRPr="00083A92">
              <w:rPr>
                <w:rFonts w:cs="Arial"/>
                <w:spacing w:val="2"/>
              </w:rPr>
              <w:t>m</w:t>
            </w:r>
            <w:r>
              <w:rPr>
                <w:rFonts w:cs="Arial"/>
                <w:spacing w:val="2"/>
              </w:rPr>
              <w:t>etres</w:t>
            </w:r>
            <w:r w:rsidRPr="00083A92">
              <w:rPr>
                <w:rFonts w:cs="Arial"/>
                <w:spacing w:val="2"/>
              </w:rPr>
              <w:t xml:space="preserve"> in width or limited to a maximum speed of less than 25</w:t>
            </w:r>
            <w:r>
              <w:rPr>
                <w:rFonts w:cs="Arial"/>
                <w:spacing w:val="2"/>
              </w:rPr>
              <w:t>-</w:t>
            </w:r>
            <w:r w:rsidRPr="00083A92">
              <w:rPr>
                <w:rFonts w:cs="Arial"/>
                <w:spacing w:val="2"/>
              </w:rPr>
              <w:t>m</w:t>
            </w:r>
            <w:r>
              <w:rPr>
                <w:rFonts w:cs="Arial"/>
                <w:spacing w:val="2"/>
              </w:rPr>
              <w:t xml:space="preserve">iles </w:t>
            </w:r>
            <w:r w:rsidRPr="00083A92">
              <w:rPr>
                <w:rFonts w:cs="Arial"/>
                <w:spacing w:val="2"/>
              </w:rPr>
              <w:t>p</w:t>
            </w:r>
            <w:r>
              <w:rPr>
                <w:rFonts w:cs="Arial"/>
                <w:spacing w:val="2"/>
              </w:rPr>
              <w:t xml:space="preserve">er </w:t>
            </w:r>
            <w:r w:rsidRPr="00083A92">
              <w:rPr>
                <w:rFonts w:cs="Arial"/>
                <w:spacing w:val="2"/>
              </w:rPr>
              <w:t>h</w:t>
            </w:r>
            <w:r>
              <w:rPr>
                <w:rFonts w:cs="Arial"/>
                <w:spacing w:val="2"/>
              </w:rPr>
              <w:t>our</w:t>
            </w:r>
            <w:r w:rsidRPr="00083A92">
              <w:rPr>
                <w:rFonts w:cs="Arial"/>
                <w:spacing w:val="2"/>
              </w:rPr>
              <w:t xml:space="preserve">, it </w:t>
            </w:r>
            <w:r w:rsidRPr="0010188D">
              <w:rPr>
                <w:rFonts w:cs="Arial"/>
                <w:b/>
                <w:bCs/>
                <w:spacing w:val="2"/>
              </w:rPr>
              <w:t>shall</w:t>
            </w:r>
            <w:r w:rsidRPr="00083A92">
              <w:rPr>
                <w:rFonts w:cs="Arial"/>
                <w:spacing w:val="2"/>
              </w:rPr>
              <w:t xml:space="preserve"> be fitted with, and use amber warning beacons</w:t>
            </w:r>
            <w:r>
              <w:rPr>
                <w:rFonts w:cs="Arial"/>
                <w:spacing w:val="2"/>
              </w:rPr>
              <w:t>;</w:t>
            </w:r>
          </w:p>
          <w:p w14:paraId="2A99DB41" w14:textId="77777777" w:rsidR="00803E57" w:rsidRPr="00083A92" w:rsidRDefault="00803E57" w:rsidP="005E0B50">
            <w:pPr>
              <w:numPr>
                <w:ilvl w:val="1"/>
                <w:numId w:val="200"/>
              </w:numPr>
              <w:spacing w:before="120" w:after="120"/>
              <w:ind w:left="567" w:firstLine="0"/>
              <w:rPr>
                <w:rFonts w:cs="Arial"/>
                <w:spacing w:val="2"/>
              </w:rPr>
            </w:pPr>
            <w:r>
              <w:rPr>
                <w:rFonts w:cs="Arial"/>
                <w:spacing w:val="2"/>
              </w:rPr>
              <w:t>w</w:t>
            </w:r>
            <w:r w:rsidRPr="00083A92">
              <w:rPr>
                <w:rFonts w:cs="Arial"/>
                <w:spacing w:val="2"/>
              </w:rPr>
              <w:t xml:space="preserve">here a vehicle exceeds </w:t>
            </w:r>
            <w:r>
              <w:rPr>
                <w:rFonts w:cs="Arial"/>
                <w:spacing w:val="2"/>
              </w:rPr>
              <w:t>3-metres</w:t>
            </w:r>
            <w:r w:rsidRPr="00083A92">
              <w:rPr>
                <w:rFonts w:cs="Arial"/>
                <w:spacing w:val="2"/>
              </w:rPr>
              <w:t xml:space="preserve"> in height appropriate warning labels, or other documentation </w:t>
            </w:r>
            <w:r w:rsidRPr="0010188D">
              <w:rPr>
                <w:rFonts w:cs="Arial"/>
                <w:b/>
                <w:bCs/>
                <w:spacing w:val="2"/>
              </w:rPr>
              <w:t>shall</w:t>
            </w:r>
            <w:r w:rsidRPr="00083A92">
              <w:rPr>
                <w:rFonts w:cs="Arial"/>
                <w:spacing w:val="2"/>
              </w:rPr>
              <w:t xml:space="preserve"> be provided to the driver and commander</w:t>
            </w:r>
            <w:r>
              <w:rPr>
                <w:rFonts w:cs="Arial"/>
                <w:spacing w:val="2"/>
              </w:rPr>
              <w:t>;</w:t>
            </w:r>
          </w:p>
          <w:p w14:paraId="6B7D190A" w14:textId="77777777" w:rsidR="00803E57" w:rsidRPr="00083A92" w:rsidRDefault="00803E57" w:rsidP="005E0B50">
            <w:pPr>
              <w:numPr>
                <w:ilvl w:val="1"/>
                <w:numId w:val="200"/>
              </w:numPr>
              <w:spacing w:before="120" w:after="120"/>
              <w:ind w:left="567" w:firstLine="0"/>
              <w:rPr>
                <w:rFonts w:cs="Arial"/>
              </w:rPr>
            </w:pPr>
            <w:r>
              <w:rPr>
                <w:rFonts w:cs="Arial"/>
                <w:spacing w:val="2"/>
              </w:rPr>
              <w:t>w</w:t>
            </w:r>
            <w:r w:rsidRPr="00083A92">
              <w:rPr>
                <w:rFonts w:cs="Arial"/>
                <w:spacing w:val="2"/>
              </w:rPr>
              <w:t xml:space="preserve">here the vehicle is being used on a public road, in a non-operational environment, it </w:t>
            </w:r>
            <w:r w:rsidRPr="0010188D">
              <w:rPr>
                <w:rFonts w:cs="Arial"/>
                <w:b/>
                <w:bCs/>
                <w:spacing w:val="2"/>
              </w:rPr>
              <w:t>shall</w:t>
            </w:r>
            <w:r w:rsidRPr="00083A92">
              <w:rPr>
                <w:rFonts w:cs="Arial"/>
                <w:spacing w:val="2"/>
              </w:rPr>
              <w:t xml:space="preserve"> display a minimum of dipped beam to the front and taillights to the rear.</w:t>
            </w:r>
          </w:p>
        </w:tc>
      </w:tr>
      <w:tr w:rsidR="00803E57" w:rsidRPr="00083A92" w14:paraId="3ECE385A" w14:textId="77777777" w:rsidTr="000727D0">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cPr>
          <w:p w14:paraId="79CB5798" w14:textId="77777777" w:rsidR="00803E57" w:rsidRPr="00083A92" w:rsidRDefault="00803E57" w:rsidP="000727D0">
            <w:pPr>
              <w:suppressAutoHyphens/>
              <w:jc w:val="center"/>
              <w:rPr>
                <w:rFonts w:cs="Arial"/>
                <w:b/>
              </w:rPr>
            </w:pPr>
            <w:r w:rsidRPr="00083A92">
              <w:rPr>
                <w:rFonts w:cs="Arial"/>
                <w:b/>
              </w:rPr>
              <w:t>Provenance</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08EC6772" w14:textId="77777777" w:rsidR="00803E57" w:rsidRPr="00083A92" w:rsidRDefault="00000000" w:rsidP="000727D0">
            <w:pPr>
              <w:suppressAutoHyphens/>
              <w:jc w:val="both"/>
              <w:rPr>
                <w:rFonts w:cs="Arial"/>
              </w:rPr>
            </w:pPr>
            <w:hyperlink r:id="rId619" w:history="1">
              <w:r w:rsidR="00803E57" w:rsidRPr="001E3DD9">
                <w:rPr>
                  <w:rStyle w:val="Hyperlink"/>
                  <w:rFonts w:cs="Arial"/>
                </w:rPr>
                <w:t>The Road Traffic Act 1988.</w:t>
              </w:r>
            </w:hyperlink>
          </w:p>
          <w:p w14:paraId="70493263" w14:textId="77777777" w:rsidR="00803E57" w:rsidRPr="00083A92" w:rsidRDefault="00000000" w:rsidP="000727D0">
            <w:pPr>
              <w:suppressAutoHyphens/>
              <w:jc w:val="both"/>
              <w:rPr>
                <w:rFonts w:cs="Arial"/>
                <w:bCs/>
              </w:rPr>
            </w:pPr>
            <w:hyperlink r:id="rId620" w:history="1">
              <w:r w:rsidR="00803E57" w:rsidRPr="007C4E1D">
                <w:rPr>
                  <w:rStyle w:val="Hyperlink"/>
                  <w:rFonts w:cs="Arial"/>
                  <w:bCs/>
                </w:rPr>
                <w:t xml:space="preserve">The Road </w:t>
              </w:r>
              <w:r w:rsidR="00803E57" w:rsidRPr="007C4E1D">
                <w:rPr>
                  <w:rStyle w:val="Hyperlink"/>
                  <w:rFonts w:cs="Arial"/>
                </w:rPr>
                <w:t>Vehicles</w:t>
              </w:r>
              <w:r w:rsidR="00803E57" w:rsidRPr="007C4E1D">
                <w:rPr>
                  <w:rStyle w:val="Hyperlink"/>
                  <w:rFonts w:cs="Arial"/>
                  <w:bCs/>
                </w:rPr>
                <w:t xml:space="preserve"> (Authorisation of Special Types (General) Order) 2003</w:t>
              </w:r>
            </w:hyperlink>
            <w:r w:rsidR="00803E57">
              <w:rPr>
                <w:rFonts w:cs="Arial"/>
                <w:bCs/>
              </w:rPr>
              <w:t>.</w:t>
            </w:r>
          </w:p>
          <w:p w14:paraId="431F0616" w14:textId="77777777" w:rsidR="00803E57" w:rsidRPr="00083A92" w:rsidRDefault="00000000" w:rsidP="000727D0">
            <w:pPr>
              <w:suppressAutoHyphens/>
              <w:jc w:val="both"/>
              <w:rPr>
                <w:rFonts w:cs="Arial"/>
              </w:rPr>
            </w:pPr>
            <w:hyperlink r:id="rId621" w:history="1">
              <w:r w:rsidR="00803E57" w:rsidRPr="009F448B">
                <w:rPr>
                  <w:rStyle w:val="Hyperlink"/>
                  <w:rFonts w:cs="Arial"/>
                  <w:bCs/>
                </w:rPr>
                <w:t xml:space="preserve">The Road </w:t>
              </w:r>
              <w:r w:rsidR="00803E57" w:rsidRPr="009F448B">
                <w:rPr>
                  <w:rStyle w:val="Hyperlink"/>
                  <w:rFonts w:cs="Arial"/>
                </w:rPr>
                <w:t>Vehicles</w:t>
              </w:r>
              <w:r w:rsidR="00803E57" w:rsidRPr="009F448B">
                <w:rPr>
                  <w:rStyle w:val="Hyperlink"/>
                  <w:rFonts w:cs="Arial"/>
                  <w:bCs/>
                </w:rPr>
                <w:t xml:space="preserve"> (Construction and Use) Regulations 1986.</w:t>
              </w:r>
            </w:hyperlink>
          </w:p>
          <w:p w14:paraId="1839593B" w14:textId="77777777" w:rsidR="00803E57" w:rsidRPr="00083A92" w:rsidRDefault="00000000" w:rsidP="000727D0">
            <w:pPr>
              <w:suppressAutoHyphens/>
              <w:jc w:val="both"/>
              <w:rPr>
                <w:rFonts w:cs="Arial"/>
              </w:rPr>
            </w:pPr>
            <w:hyperlink r:id="rId622" w:history="1">
              <w:r w:rsidR="00803E57" w:rsidRPr="009F448B">
                <w:rPr>
                  <w:rStyle w:val="Hyperlink"/>
                  <w:rFonts w:cs="Arial"/>
                </w:rPr>
                <w:t>Health and Safety at Work etc. Act 1974.</w:t>
              </w:r>
            </w:hyperlink>
          </w:p>
          <w:p w14:paraId="6B20DABD" w14:textId="77777777" w:rsidR="00803E57" w:rsidRPr="00083A92" w:rsidRDefault="00000000" w:rsidP="000727D0">
            <w:pPr>
              <w:suppressAutoHyphens/>
              <w:jc w:val="both"/>
              <w:rPr>
                <w:rFonts w:cs="Arial"/>
              </w:rPr>
            </w:pPr>
            <w:hyperlink r:id="rId623" w:history="1">
              <w:r w:rsidR="00803E57" w:rsidRPr="009F448B">
                <w:rPr>
                  <w:rStyle w:val="Hyperlink"/>
                  <w:rFonts w:cs="Arial"/>
                </w:rPr>
                <w:t>The Management of Health and Safety at Work Regulations 1999</w:t>
              </w:r>
            </w:hyperlink>
            <w:r w:rsidR="00803E57">
              <w:rPr>
                <w:rFonts w:cs="Arial"/>
              </w:rPr>
              <w:t>.</w:t>
            </w:r>
          </w:p>
          <w:p w14:paraId="6674683D" w14:textId="77777777" w:rsidR="00803E57" w:rsidRDefault="00000000" w:rsidP="000727D0">
            <w:pPr>
              <w:suppressAutoHyphens/>
              <w:rPr>
                <w:rFonts w:cs="Arial"/>
              </w:rPr>
            </w:pPr>
            <w:hyperlink r:id="rId624" w:history="1">
              <w:r w:rsidR="00803E57" w:rsidRPr="001808AF">
                <w:rPr>
                  <w:rStyle w:val="Hyperlink"/>
                  <w:rFonts w:cs="Arial"/>
                </w:rPr>
                <w:t>Provision and Use of Work Equipment Regulations (PUWER) 1998</w:t>
              </w:r>
            </w:hyperlink>
            <w:r w:rsidR="00803E57">
              <w:rPr>
                <w:rFonts w:cs="Arial"/>
              </w:rPr>
              <w:t xml:space="preserve">. </w:t>
            </w:r>
          </w:p>
          <w:p w14:paraId="1ACFD570" w14:textId="77777777" w:rsidR="00803E57" w:rsidRPr="00083A92" w:rsidRDefault="00803E57" w:rsidP="000727D0">
            <w:pPr>
              <w:keepLines/>
              <w:suppressAutoHyphens/>
              <w:rPr>
                <w:rFonts w:cs="Arial"/>
                <w:szCs w:val="24"/>
              </w:rPr>
            </w:pPr>
            <w:r w:rsidRPr="00083A92">
              <w:rPr>
                <w:rFonts w:cs="Arial"/>
                <w:szCs w:val="24"/>
              </w:rPr>
              <w:lastRenderedPageBreak/>
              <w:t xml:space="preserve">Defence capability requirements demand that the MOD </w:t>
            </w:r>
            <w:r>
              <w:rPr>
                <w:rFonts w:cs="Arial"/>
                <w:szCs w:val="24"/>
              </w:rPr>
              <w:t>OMV</w:t>
            </w:r>
            <w:r w:rsidRPr="00083A92">
              <w:rPr>
                <w:rFonts w:cs="Arial"/>
                <w:szCs w:val="24"/>
              </w:rPr>
              <w:t xml:space="preserve"> have unique characteristics; particularly in relation to weights and dimensions, which often exceed national standards. These characteristics can also have a detrimental effect on handling and visibility and appropriate measures are required to reduce the impact on other road users.</w:t>
            </w:r>
          </w:p>
          <w:p w14:paraId="323BE508" w14:textId="77777777" w:rsidR="00803E57" w:rsidRPr="00083A92" w:rsidRDefault="00803E57" w:rsidP="000727D0">
            <w:pPr>
              <w:suppressAutoHyphens/>
              <w:jc w:val="both"/>
              <w:rPr>
                <w:rFonts w:cs="Arial"/>
              </w:rPr>
            </w:pPr>
            <w:r w:rsidRPr="00083A92">
              <w:rPr>
                <w:rFonts w:cs="Arial"/>
                <w:szCs w:val="24"/>
              </w:rPr>
              <w:t xml:space="preserve">This </w:t>
            </w:r>
            <w:r>
              <w:rPr>
                <w:rFonts w:cs="Arial"/>
              </w:rPr>
              <w:t>r</w:t>
            </w:r>
            <w:r w:rsidRPr="004357B3">
              <w:rPr>
                <w:rFonts w:cs="Arial"/>
              </w:rPr>
              <w:t>egulation</w:t>
            </w:r>
            <w:r w:rsidRPr="00083A92">
              <w:rPr>
                <w:rFonts w:cs="Arial"/>
                <w:szCs w:val="24"/>
              </w:rPr>
              <w:t xml:space="preserve"> outlines Defence specific requirements to compliment legislation while putting in place Defence regulation to make sure that DEDs are appropriately managed, and that Defence has suitable controls in place for this high hazard activity.</w:t>
            </w:r>
          </w:p>
        </w:tc>
      </w:tr>
      <w:tr w:rsidR="00803E57" w:rsidRPr="00083A92" w14:paraId="2F5C4A97" w14:textId="77777777" w:rsidTr="000727D0">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cPr>
          <w:p w14:paraId="0854A360" w14:textId="77777777" w:rsidR="00803E57" w:rsidRPr="00083A92" w:rsidRDefault="00803E57" w:rsidP="000727D0">
            <w:pPr>
              <w:suppressAutoHyphens/>
              <w:jc w:val="center"/>
              <w:rPr>
                <w:rFonts w:cs="Arial"/>
                <w:b/>
              </w:rPr>
            </w:pPr>
            <w:r w:rsidRPr="00083A92">
              <w:rPr>
                <w:rFonts w:cs="Arial"/>
                <w:b/>
              </w:rPr>
              <w:lastRenderedPageBreak/>
              <w:t>Acceptable Means of Compliance</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320C42B6" w14:textId="77777777" w:rsidR="00803E57" w:rsidRDefault="00803E57" w:rsidP="005E0B50">
            <w:pPr>
              <w:numPr>
                <w:ilvl w:val="2"/>
                <w:numId w:val="63"/>
              </w:numPr>
              <w:suppressAutoHyphens/>
              <w:spacing w:before="120" w:after="120"/>
              <w:ind w:left="0" w:firstLine="0"/>
              <w:rPr>
                <w:rFonts w:cs="Arial"/>
                <w:bCs/>
                <w:szCs w:val="24"/>
              </w:rPr>
            </w:pPr>
            <w:r w:rsidRPr="00083A92">
              <w:rPr>
                <w:rFonts w:cs="Arial"/>
                <w:b/>
                <w:bCs/>
                <w:szCs w:val="24"/>
              </w:rPr>
              <w:t>Planning and control of OMV</w:t>
            </w:r>
            <w:r w:rsidRPr="00083A92">
              <w:rPr>
                <w:rFonts w:cs="Arial"/>
                <w:bCs/>
                <w:szCs w:val="24"/>
              </w:rPr>
              <w:t xml:space="preserve">. Most MOD provided vehicles can use public roads without authorisation or restrictions being placed on them. Others, due to their size or addition of weapon systems, armour, or other projections, exceed the normal criteria set by the </w:t>
            </w:r>
            <w:hyperlink r:id="rId625" w:history="1">
              <w:r w:rsidRPr="002F6616">
                <w:rPr>
                  <w:rStyle w:val="Hyperlink"/>
                  <w:rFonts w:cs="Arial"/>
                  <w:bCs/>
                  <w:szCs w:val="24"/>
                </w:rPr>
                <w:t>Road Vehicle (Construction and Use) Regulations 1986.</w:t>
              </w:r>
            </w:hyperlink>
          </w:p>
          <w:p w14:paraId="1B6819BC" w14:textId="77777777" w:rsidR="00803E57" w:rsidRDefault="00803E57" w:rsidP="005E0B50">
            <w:pPr>
              <w:numPr>
                <w:ilvl w:val="2"/>
                <w:numId w:val="63"/>
              </w:numPr>
              <w:suppressAutoHyphens/>
              <w:spacing w:before="120" w:after="120"/>
              <w:ind w:left="0" w:firstLine="0"/>
              <w:rPr>
                <w:rFonts w:cs="Arial"/>
                <w:bCs/>
                <w:szCs w:val="24"/>
              </w:rPr>
            </w:pPr>
            <w:r w:rsidRPr="009757FA">
              <w:rPr>
                <w:rFonts w:cs="Arial"/>
                <w:b/>
                <w:szCs w:val="24"/>
              </w:rPr>
              <w:t>Responsibilities</w:t>
            </w:r>
            <w:r w:rsidRPr="009757FA">
              <w:rPr>
                <w:rFonts w:cs="Arial"/>
                <w:bCs/>
                <w:szCs w:val="24"/>
              </w:rPr>
              <w:t>. All drivers, commanders, and M</w:t>
            </w:r>
            <w:r>
              <w:rPr>
                <w:rFonts w:cs="Arial"/>
                <w:bCs/>
                <w:szCs w:val="24"/>
              </w:rPr>
              <w:t>&amp;</w:t>
            </w:r>
            <w:r w:rsidRPr="009757FA">
              <w:rPr>
                <w:rFonts w:cs="Arial"/>
                <w:bCs/>
                <w:szCs w:val="24"/>
              </w:rPr>
              <w:t>T Managers of OMV, and in particular ‘oversized vehicles’ have a responsibility to understand the difficulties involved in driving or manoeuvring such vehicles, so that they do not pose a danger to other road users.</w:t>
            </w:r>
          </w:p>
          <w:p w14:paraId="03AFFE11" w14:textId="77777777" w:rsidR="00803E57" w:rsidRPr="00083A92" w:rsidRDefault="00803E57" w:rsidP="005E0B50">
            <w:pPr>
              <w:numPr>
                <w:ilvl w:val="2"/>
                <w:numId w:val="63"/>
              </w:numPr>
              <w:suppressAutoHyphens/>
              <w:spacing w:before="120" w:after="120"/>
              <w:ind w:left="0" w:firstLine="0"/>
              <w:rPr>
                <w:rFonts w:cs="Arial"/>
              </w:rPr>
            </w:pPr>
            <w:r w:rsidRPr="009757FA">
              <w:rPr>
                <w:rFonts w:cs="Arial"/>
                <w:b/>
              </w:rPr>
              <w:t>Oversize vehicles</w:t>
            </w:r>
            <w:r w:rsidRPr="009757FA">
              <w:rPr>
                <w:rFonts w:cs="Arial"/>
              </w:rPr>
              <w:t>. A vehicle will be classified oversize if any part of it causes it to be wider</w:t>
            </w:r>
            <w:r w:rsidRPr="00083A92">
              <w:rPr>
                <w:rFonts w:cs="Arial"/>
                <w:vertAlign w:val="superscript"/>
              </w:rPr>
              <w:footnoteReference w:id="4"/>
            </w:r>
            <w:r w:rsidRPr="009757FA">
              <w:rPr>
                <w:rFonts w:cs="Arial"/>
              </w:rPr>
              <w:t xml:space="preserve"> than, longer than, heavier than or higher than the dimensions shown at </w:t>
            </w:r>
            <w:hyperlink w:anchor="Reg13_A" w:history="1">
              <w:r w:rsidRPr="009757FA">
                <w:rPr>
                  <w:rFonts w:cs="Arial"/>
                  <w:color w:val="0000FF"/>
                  <w:u w:val="single"/>
                </w:rPr>
                <w:t>Annex A</w:t>
              </w:r>
            </w:hyperlink>
            <w:r w:rsidRPr="009757FA">
              <w:rPr>
                <w:rFonts w:cs="Arial"/>
              </w:rPr>
              <w:t xml:space="preserve"> – Table 1. Whil</w:t>
            </w:r>
            <w:r>
              <w:rPr>
                <w:rFonts w:cs="Arial"/>
              </w:rPr>
              <w:t>e</w:t>
            </w:r>
            <w:r w:rsidRPr="009757FA">
              <w:rPr>
                <w:rFonts w:cs="Arial"/>
              </w:rPr>
              <w:t xml:space="preserve"> a general exemption is applied to operational military vehicles which are used to carry out strategic, tactical, service, or administrative tasks (which also includes training for these tasks) certain conditions </w:t>
            </w:r>
            <w:r w:rsidRPr="0060596A">
              <w:rPr>
                <w:rFonts w:cs="Arial"/>
                <w:b/>
              </w:rPr>
              <w:t>should</w:t>
            </w:r>
            <w:r w:rsidRPr="009757FA">
              <w:rPr>
                <w:rFonts w:cs="Arial"/>
              </w:rPr>
              <w:t xml:space="preserve"> still be met if the vehicle is to be used on the public road. </w:t>
            </w:r>
            <w:hyperlink w:anchor="Reg13_A" w:history="1">
              <w:r w:rsidRPr="009757FA">
                <w:rPr>
                  <w:rFonts w:cs="Arial"/>
                  <w:color w:val="0000FF"/>
                  <w:u w:val="single"/>
                </w:rPr>
                <w:t>Annex A</w:t>
              </w:r>
            </w:hyperlink>
            <w:r w:rsidRPr="009757FA">
              <w:rPr>
                <w:rFonts w:cs="Arial"/>
              </w:rPr>
              <w:t xml:space="preserve"> </w:t>
            </w:r>
            <w:r>
              <w:rPr>
                <w:rFonts w:cs="Arial"/>
              </w:rPr>
              <w:t>–</w:t>
            </w:r>
            <w:r w:rsidRPr="009757FA">
              <w:rPr>
                <w:rFonts w:cs="Arial"/>
              </w:rPr>
              <w:t xml:space="preserve"> Table 2 provides an overview of additional requirements for vehicles exceeding normal width limitations.</w:t>
            </w:r>
          </w:p>
          <w:p w14:paraId="11B29191" w14:textId="77777777" w:rsidR="00803E57" w:rsidRDefault="00803E57" w:rsidP="005E0B50">
            <w:pPr>
              <w:numPr>
                <w:ilvl w:val="2"/>
                <w:numId w:val="63"/>
              </w:numPr>
              <w:suppressAutoHyphens/>
              <w:spacing w:before="120" w:after="120"/>
              <w:ind w:left="0" w:firstLine="0"/>
              <w:rPr>
                <w:rFonts w:cs="Arial"/>
                <w:bCs/>
                <w:szCs w:val="24"/>
              </w:rPr>
            </w:pPr>
            <w:r w:rsidRPr="009757FA">
              <w:rPr>
                <w:rFonts w:cs="Arial"/>
                <w:b/>
                <w:szCs w:val="24"/>
              </w:rPr>
              <w:t>Liaison with civilian authorities</w:t>
            </w:r>
            <w:r w:rsidRPr="009757FA">
              <w:rPr>
                <w:rFonts w:cs="Arial"/>
                <w:szCs w:val="24"/>
              </w:rPr>
              <w:t xml:space="preserve">. While an oversize vehicle can travel on a public road, legislation and good practice requires that the police and other civil authorities be </w:t>
            </w:r>
            <w:r w:rsidRPr="009757FA">
              <w:rPr>
                <w:rFonts w:cs="Arial"/>
                <w:bCs/>
                <w:szCs w:val="24"/>
              </w:rPr>
              <w:t>informed</w:t>
            </w:r>
            <w:r w:rsidRPr="009757FA">
              <w:rPr>
                <w:rFonts w:cs="Arial"/>
                <w:szCs w:val="24"/>
              </w:rPr>
              <w:t>. As the vehicle size increases, there is a requirement to liaise with key authorities (highway, road, bridge, electricity, and gas, etc.) to make sure that key structures can take the vehicle’s weight and dimensions to prevent damage to key services. For larger vehicles</w:t>
            </w:r>
            <w:r>
              <w:rPr>
                <w:rFonts w:cs="Arial"/>
                <w:szCs w:val="24"/>
              </w:rPr>
              <w:t>,</w:t>
            </w:r>
            <w:r w:rsidRPr="009757FA">
              <w:rPr>
                <w:rFonts w:cs="Arial"/>
                <w:szCs w:val="24"/>
              </w:rPr>
              <w:t xml:space="preserve"> prior permission may be required from the Highways Agency and DfT in addition to the police.</w:t>
            </w:r>
          </w:p>
          <w:p w14:paraId="0A8734C8" w14:textId="77777777" w:rsidR="00803E57" w:rsidRPr="009757FA" w:rsidRDefault="00803E57" w:rsidP="005E0B50">
            <w:pPr>
              <w:numPr>
                <w:ilvl w:val="2"/>
                <w:numId w:val="63"/>
              </w:numPr>
              <w:suppressAutoHyphens/>
              <w:spacing w:before="120" w:after="120"/>
              <w:ind w:left="0" w:firstLine="0"/>
              <w:rPr>
                <w:rFonts w:cs="Arial"/>
                <w:bCs/>
                <w:szCs w:val="24"/>
              </w:rPr>
            </w:pPr>
            <w:r w:rsidRPr="009757FA">
              <w:rPr>
                <w:rFonts w:cs="Arial"/>
                <w:b/>
                <w:szCs w:val="24"/>
              </w:rPr>
              <w:t>Notice to police</w:t>
            </w:r>
            <w:r w:rsidRPr="009757FA">
              <w:rPr>
                <w:rFonts w:cs="Arial"/>
                <w:szCs w:val="24"/>
              </w:rPr>
              <w:t xml:space="preserve">. A minimum of </w:t>
            </w:r>
            <w:r>
              <w:rPr>
                <w:rFonts w:cs="Arial"/>
                <w:szCs w:val="24"/>
              </w:rPr>
              <w:t>2</w:t>
            </w:r>
            <w:r w:rsidRPr="009757FA">
              <w:rPr>
                <w:rFonts w:cs="Arial"/>
                <w:szCs w:val="24"/>
              </w:rPr>
              <w:t xml:space="preserve"> clear working days’ notice is required by the chief officer of police for each area within, or through which, the vehicle will operate. A notice </w:t>
            </w:r>
            <w:r w:rsidRPr="0060596A">
              <w:rPr>
                <w:rFonts w:cs="Arial"/>
                <w:b/>
                <w:szCs w:val="24"/>
              </w:rPr>
              <w:t>should</w:t>
            </w:r>
            <w:r w:rsidRPr="009757FA">
              <w:rPr>
                <w:rFonts w:cs="Arial"/>
                <w:szCs w:val="24"/>
              </w:rPr>
              <w:t xml:space="preserve"> contain details of the vehicle(s) and the proposed dates, times, and routes in each police area where:</w:t>
            </w:r>
          </w:p>
          <w:p w14:paraId="00008C9D" w14:textId="77777777" w:rsidR="00803E57" w:rsidRPr="00083A92" w:rsidRDefault="00803E57" w:rsidP="005E0B50">
            <w:pPr>
              <w:numPr>
                <w:ilvl w:val="0"/>
                <w:numId w:val="185"/>
              </w:numPr>
              <w:spacing w:before="120" w:after="120"/>
              <w:ind w:left="567" w:firstLine="0"/>
              <w:rPr>
                <w:rFonts w:cs="Arial"/>
                <w:szCs w:val="24"/>
              </w:rPr>
            </w:pPr>
            <w:r>
              <w:rPr>
                <w:rFonts w:cs="Arial"/>
                <w:szCs w:val="24"/>
              </w:rPr>
              <w:t>t</w:t>
            </w:r>
            <w:r w:rsidRPr="00083A92">
              <w:rPr>
                <w:rFonts w:cs="Arial"/>
                <w:szCs w:val="24"/>
              </w:rPr>
              <w:t>here is a lateral projection on either side which exceeds 305</w:t>
            </w:r>
            <w:r>
              <w:rPr>
                <w:rFonts w:cs="Arial"/>
                <w:szCs w:val="24"/>
              </w:rPr>
              <w:t>-</w:t>
            </w:r>
            <w:r w:rsidRPr="00083A92">
              <w:rPr>
                <w:rFonts w:cs="Arial"/>
                <w:szCs w:val="24"/>
              </w:rPr>
              <w:t>m</w:t>
            </w:r>
            <w:r>
              <w:rPr>
                <w:rFonts w:cs="Arial"/>
                <w:szCs w:val="24"/>
              </w:rPr>
              <w:t>illi</w:t>
            </w:r>
            <w:r w:rsidRPr="00083A92">
              <w:rPr>
                <w:rFonts w:cs="Arial"/>
                <w:szCs w:val="24"/>
              </w:rPr>
              <w:t>m</w:t>
            </w:r>
            <w:r>
              <w:rPr>
                <w:rFonts w:cs="Arial"/>
                <w:szCs w:val="24"/>
              </w:rPr>
              <w:t>etres;</w:t>
            </w:r>
          </w:p>
          <w:p w14:paraId="301F201A" w14:textId="77777777" w:rsidR="00803E57" w:rsidRPr="00083A92" w:rsidRDefault="00803E57" w:rsidP="005E0B50">
            <w:pPr>
              <w:numPr>
                <w:ilvl w:val="0"/>
                <w:numId w:val="185"/>
              </w:numPr>
              <w:spacing w:before="120" w:after="120"/>
              <w:ind w:left="567" w:firstLine="0"/>
              <w:rPr>
                <w:rFonts w:cs="Arial"/>
                <w:szCs w:val="24"/>
              </w:rPr>
            </w:pPr>
            <w:r>
              <w:rPr>
                <w:rFonts w:cs="Arial"/>
                <w:szCs w:val="24"/>
              </w:rPr>
              <w:t>t</w:t>
            </w:r>
            <w:r w:rsidRPr="00083A92">
              <w:rPr>
                <w:rFonts w:cs="Arial"/>
                <w:szCs w:val="24"/>
              </w:rPr>
              <w:t>he width of the vehicle exceeds 2.9</w:t>
            </w:r>
            <w:r>
              <w:rPr>
                <w:rFonts w:cs="Arial"/>
                <w:szCs w:val="24"/>
              </w:rPr>
              <w:t>-</w:t>
            </w:r>
            <w:r w:rsidRPr="00083A92">
              <w:rPr>
                <w:rFonts w:cs="Arial"/>
                <w:szCs w:val="24"/>
              </w:rPr>
              <w:t>m</w:t>
            </w:r>
            <w:r>
              <w:rPr>
                <w:rFonts w:cs="Arial"/>
                <w:szCs w:val="24"/>
              </w:rPr>
              <w:t>etres;</w:t>
            </w:r>
          </w:p>
          <w:p w14:paraId="351F60B6" w14:textId="77777777" w:rsidR="00803E57" w:rsidRPr="00083A92" w:rsidRDefault="00803E57" w:rsidP="005E0B50">
            <w:pPr>
              <w:numPr>
                <w:ilvl w:val="0"/>
                <w:numId w:val="185"/>
              </w:numPr>
              <w:tabs>
                <w:tab w:val="clear" w:pos="754"/>
                <w:tab w:val="num" w:pos="567"/>
              </w:tabs>
              <w:spacing w:before="120" w:after="120"/>
              <w:ind w:left="567" w:firstLine="0"/>
              <w:rPr>
                <w:rFonts w:cs="Arial"/>
                <w:szCs w:val="24"/>
              </w:rPr>
            </w:pPr>
            <w:r>
              <w:rPr>
                <w:rFonts w:cs="Arial"/>
                <w:szCs w:val="24"/>
              </w:rPr>
              <w:t>a</w:t>
            </w:r>
            <w:r w:rsidRPr="00083A92">
              <w:rPr>
                <w:rFonts w:cs="Arial"/>
                <w:szCs w:val="24"/>
              </w:rPr>
              <w:t xml:space="preserve"> rigid vehicle exceeds 18.75</w:t>
            </w:r>
            <w:r>
              <w:rPr>
                <w:rFonts w:cs="Arial"/>
                <w:szCs w:val="24"/>
              </w:rPr>
              <w:t>-</w:t>
            </w:r>
            <w:r w:rsidRPr="00083A92">
              <w:rPr>
                <w:rFonts w:cs="Arial"/>
                <w:szCs w:val="24"/>
              </w:rPr>
              <w:t>m</w:t>
            </w:r>
            <w:r>
              <w:rPr>
                <w:rFonts w:cs="Arial"/>
                <w:szCs w:val="24"/>
              </w:rPr>
              <w:t>etres</w:t>
            </w:r>
            <w:r w:rsidRPr="00083A92">
              <w:rPr>
                <w:rFonts w:cs="Arial"/>
                <w:szCs w:val="24"/>
              </w:rPr>
              <w:t xml:space="preserve"> in length</w:t>
            </w:r>
            <w:r>
              <w:rPr>
                <w:rFonts w:cs="Arial"/>
                <w:szCs w:val="24"/>
              </w:rPr>
              <w:t>;</w:t>
            </w:r>
          </w:p>
          <w:p w14:paraId="0FCDF086" w14:textId="77777777" w:rsidR="00803E57" w:rsidRDefault="00803E57" w:rsidP="005E0B50">
            <w:pPr>
              <w:numPr>
                <w:ilvl w:val="0"/>
                <w:numId w:val="185"/>
              </w:numPr>
              <w:spacing w:before="120" w:after="120"/>
              <w:ind w:left="567" w:firstLine="0"/>
              <w:rPr>
                <w:rFonts w:cs="Arial"/>
                <w:szCs w:val="24"/>
              </w:rPr>
            </w:pPr>
            <w:r>
              <w:rPr>
                <w:rFonts w:cs="Arial"/>
                <w:szCs w:val="24"/>
              </w:rPr>
              <w:t>t</w:t>
            </w:r>
            <w:r w:rsidRPr="00083A92">
              <w:rPr>
                <w:rFonts w:cs="Arial"/>
                <w:szCs w:val="24"/>
              </w:rPr>
              <w:t>he length of any forward or rearward projection exceeds 3.05</w:t>
            </w:r>
            <w:r>
              <w:rPr>
                <w:rFonts w:cs="Arial"/>
                <w:szCs w:val="24"/>
              </w:rPr>
              <w:t>-</w:t>
            </w:r>
            <w:r w:rsidRPr="00083A92">
              <w:rPr>
                <w:rFonts w:cs="Arial"/>
                <w:szCs w:val="24"/>
              </w:rPr>
              <w:t>m</w:t>
            </w:r>
            <w:r>
              <w:rPr>
                <w:rFonts w:cs="Arial"/>
                <w:szCs w:val="24"/>
              </w:rPr>
              <w:t>etres</w:t>
            </w:r>
            <w:r w:rsidRPr="00083A92">
              <w:rPr>
                <w:rFonts w:cs="Arial"/>
                <w:szCs w:val="24"/>
              </w:rPr>
              <w:t>.</w:t>
            </w:r>
          </w:p>
          <w:p w14:paraId="6A910651" w14:textId="77777777" w:rsidR="00803E57" w:rsidRPr="009757FA" w:rsidRDefault="00803E57" w:rsidP="00C227B7">
            <w:pPr>
              <w:pStyle w:val="ListParagraph"/>
              <w:keepNext/>
              <w:keepLines/>
              <w:numPr>
                <w:ilvl w:val="2"/>
                <w:numId w:val="63"/>
              </w:numPr>
              <w:spacing w:before="40" w:after="120"/>
              <w:ind w:left="0" w:firstLine="0"/>
              <w:contextualSpacing w:val="0"/>
              <w:outlineLvl w:val="2"/>
              <w:rPr>
                <w:rFonts w:cs="Arial"/>
                <w:szCs w:val="24"/>
              </w:rPr>
            </w:pPr>
            <w:r w:rsidRPr="009757FA">
              <w:rPr>
                <w:rFonts w:cs="Arial"/>
                <w:b/>
                <w:szCs w:val="24"/>
              </w:rPr>
              <w:lastRenderedPageBreak/>
              <w:t>Liaison with local authorities</w:t>
            </w:r>
            <w:r w:rsidRPr="009757FA">
              <w:rPr>
                <w:rFonts w:cs="Arial"/>
                <w:szCs w:val="24"/>
              </w:rPr>
              <w:t xml:space="preserve">. For the movement of larger vehicles advance warning of the move </w:t>
            </w:r>
            <w:r w:rsidRPr="0060596A">
              <w:rPr>
                <w:rFonts w:cs="Arial"/>
                <w:b/>
                <w:szCs w:val="24"/>
              </w:rPr>
              <w:t>should</w:t>
            </w:r>
            <w:r w:rsidRPr="009757FA">
              <w:rPr>
                <w:rFonts w:cs="Arial"/>
                <w:szCs w:val="24"/>
              </w:rPr>
              <w:t xml:space="preserve"> be provided to the appropriate Highways Authority and </w:t>
            </w:r>
            <w:r>
              <w:rPr>
                <w:rFonts w:cs="Arial"/>
                <w:szCs w:val="24"/>
              </w:rPr>
              <w:t xml:space="preserve">/ </w:t>
            </w:r>
            <w:r w:rsidRPr="009757FA">
              <w:rPr>
                <w:rFonts w:cs="Arial"/>
                <w:szCs w:val="24"/>
              </w:rPr>
              <w:t>or DfT. Where required, the following information is to be provided as a minimum:</w:t>
            </w:r>
          </w:p>
          <w:p w14:paraId="58AC2FC2" w14:textId="77777777" w:rsidR="00803E57" w:rsidRPr="00083A92" w:rsidRDefault="00803E57" w:rsidP="005E0B50">
            <w:pPr>
              <w:numPr>
                <w:ilvl w:val="0"/>
                <w:numId w:val="254"/>
              </w:numPr>
              <w:tabs>
                <w:tab w:val="clear" w:pos="1021"/>
              </w:tabs>
              <w:spacing w:before="120" w:after="120"/>
              <w:ind w:left="567"/>
              <w:rPr>
                <w:rFonts w:cs="Arial"/>
                <w:szCs w:val="24"/>
              </w:rPr>
            </w:pPr>
            <w:r>
              <w:rPr>
                <w:rFonts w:cs="Arial"/>
                <w:szCs w:val="24"/>
              </w:rPr>
              <w:t>d</w:t>
            </w:r>
            <w:r w:rsidRPr="00083A92">
              <w:rPr>
                <w:rFonts w:cs="Arial"/>
                <w:szCs w:val="24"/>
              </w:rPr>
              <w:t xml:space="preserve">ate and outline times of movement </w:t>
            </w:r>
            <w:r>
              <w:rPr>
                <w:rFonts w:cs="Arial"/>
                <w:szCs w:val="24"/>
              </w:rPr>
              <w:t>–</w:t>
            </w:r>
            <w:r w:rsidRPr="00083A92">
              <w:rPr>
                <w:rFonts w:cs="Arial"/>
                <w:szCs w:val="24"/>
              </w:rPr>
              <w:t xml:space="preserve"> including estimated finish time</w:t>
            </w:r>
            <w:r>
              <w:rPr>
                <w:rFonts w:cs="Arial"/>
                <w:szCs w:val="24"/>
              </w:rPr>
              <w:t>;</w:t>
            </w:r>
          </w:p>
          <w:p w14:paraId="60B1199D" w14:textId="77777777" w:rsidR="00803E57" w:rsidRPr="00083A92" w:rsidRDefault="00803E57" w:rsidP="005E0B50">
            <w:pPr>
              <w:numPr>
                <w:ilvl w:val="0"/>
                <w:numId w:val="254"/>
              </w:numPr>
              <w:tabs>
                <w:tab w:val="clear" w:pos="1021"/>
              </w:tabs>
              <w:spacing w:before="120" w:after="120"/>
              <w:ind w:left="567"/>
              <w:rPr>
                <w:rFonts w:cs="Arial"/>
                <w:szCs w:val="24"/>
              </w:rPr>
            </w:pPr>
            <w:r>
              <w:rPr>
                <w:rFonts w:cs="Arial"/>
                <w:szCs w:val="24"/>
              </w:rPr>
              <w:t>d</w:t>
            </w:r>
            <w:r w:rsidRPr="00083A92">
              <w:rPr>
                <w:rFonts w:cs="Arial"/>
                <w:szCs w:val="24"/>
              </w:rPr>
              <w:t>eparture address and postcode</w:t>
            </w:r>
            <w:r>
              <w:rPr>
                <w:rFonts w:cs="Arial"/>
                <w:szCs w:val="24"/>
              </w:rPr>
              <w:t>;</w:t>
            </w:r>
          </w:p>
          <w:p w14:paraId="05308AB5" w14:textId="77777777" w:rsidR="00803E57" w:rsidRPr="00083A92" w:rsidRDefault="00803E57" w:rsidP="005E0B50">
            <w:pPr>
              <w:numPr>
                <w:ilvl w:val="0"/>
                <w:numId w:val="254"/>
              </w:numPr>
              <w:tabs>
                <w:tab w:val="clear" w:pos="1021"/>
              </w:tabs>
              <w:spacing w:before="120" w:after="120"/>
              <w:ind w:left="567"/>
              <w:rPr>
                <w:rFonts w:cs="Arial"/>
                <w:szCs w:val="24"/>
              </w:rPr>
            </w:pPr>
            <w:r>
              <w:rPr>
                <w:rFonts w:cs="Arial"/>
                <w:szCs w:val="24"/>
              </w:rPr>
              <w:t>d</w:t>
            </w:r>
            <w:r w:rsidRPr="00083A92">
              <w:rPr>
                <w:rFonts w:cs="Arial"/>
                <w:szCs w:val="24"/>
              </w:rPr>
              <w:t>estination address and postcode</w:t>
            </w:r>
            <w:r>
              <w:rPr>
                <w:rFonts w:cs="Arial"/>
                <w:szCs w:val="24"/>
              </w:rPr>
              <w:t>;</w:t>
            </w:r>
          </w:p>
          <w:p w14:paraId="32460018" w14:textId="77777777" w:rsidR="00803E57" w:rsidRPr="00083A92" w:rsidRDefault="00803E57" w:rsidP="005E0B50">
            <w:pPr>
              <w:numPr>
                <w:ilvl w:val="0"/>
                <w:numId w:val="254"/>
              </w:numPr>
              <w:tabs>
                <w:tab w:val="clear" w:pos="1021"/>
              </w:tabs>
              <w:spacing w:before="120" w:after="120"/>
              <w:ind w:left="567"/>
              <w:rPr>
                <w:rFonts w:cs="Arial"/>
                <w:szCs w:val="24"/>
              </w:rPr>
            </w:pPr>
            <w:r>
              <w:rPr>
                <w:rFonts w:cs="Arial"/>
                <w:szCs w:val="24"/>
              </w:rPr>
              <w:t>r</w:t>
            </w:r>
            <w:r w:rsidRPr="00083A92">
              <w:rPr>
                <w:rFonts w:cs="Arial"/>
                <w:szCs w:val="24"/>
              </w:rPr>
              <w:t>oute of journey</w:t>
            </w:r>
            <w:r>
              <w:rPr>
                <w:rFonts w:cs="Arial"/>
                <w:szCs w:val="24"/>
              </w:rPr>
              <w:t>;</w:t>
            </w:r>
          </w:p>
          <w:p w14:paraId="427E775A" w14:textId="77777777" w:rsidR="00803E57" w:rsidRPr="00083A92" w:rsidRDefault="00803E57" w:rsidP="005E0B50">
            <w:pPr>
              <w:numPr>
                <w:ilvl w:val="0"/>
                <w:numId w:val="254"/>
              </w:numPr>
              <w:tabs>
                <w:tab w:val="clear" w:pos="1021"/>
              </w:tabs>
              <w:spacing w:before="120" w:after="120"/>
              <w:ind w:left="567"/>
              <w:rPr>
                <w:rFonts w:cs="Arial"/>
                <w:szCs w:val="24"/>
              </w:rPr>
            </w:pPr>
            <w:r>
              <w:rPr>
                <w:rFonts w:cs="Arial"/>
                <w:szCs w:val="24"/>
              </w:rPr>
              <w:t>e</w:t>
            </w:r>
            <w:r w:rsidRPr="00083A92">
              <w:rPr>
                <w:rFonts w:cs="Arial"/>
                <w:szCs w:val="24"/>
              </w:rPr>
              <w:t>stimated duration of travel</w:t>
            </w:r>
            <w:r>
              <w:rPr>
                <w:rFonts w:cs="Arial"/>
                <w:szCs w:val="24"/>
              </w:rPr>
              <w:t>;</w:t>
            </w:r>
          </w:p>
          <w:p w14:paraId="08B5A159" w14:textId="77777777" w:rsidR="00803E57" w:rsidRPr="00083A92" w:rsidRDefault="00803E57" w:rsidP="005E0B50">
            <w:pPr>
              <w:numPr>
                <w:ilvl w:val="0"/>
                <w:numId w:val="254"/>
              </w:numPr>
              <w:tabs>
                <w:tab w:val="clear" w:pos="1021"/>
              </w:tabs>
              <w:spacing w:before="120" w:after="120"/>
              <w:ind w:left="567"/>
              <w:rPr>
                <w:rFonts w:cs="Arial"/>
                <w:szCs w:val="24"/>
              </w:rPr>
            </w:pPr>
            <w:r>
              <w:rPr>
                <w:rFonts w:cs="Arial"/>
                <w:szCs w:val="24"/>
              </w:rPr>
              <w:t>s</w:t>
            </w:r>
            <w:r w:rsidRPr="00083A92">
              <w:rPr>
                <w:rFonts w:cs="Arial"/>
                <w:szCs w:val="24"/>
              </w:rPr>
              <w:t>taging points</w:t>
            </w:r>
            <w:r>
              <w:rPr>
                <w:rFonts w:cs="Arial"/>
                <w:szCs w:val="24"/>
              </w:rPr>
              <w:t>;</w:t>
            </w:r>
          </w:p>
          <w:p w14:paraId="3AFB8B27" w14:textId="77777777" w:rsidR="00803E57" w:rsidRPr="00083A92" w:rsidRDefault="00803E57" w:rsidP="005E0B50">
            <w:pPr>
              <w:numPr>
                <w:ilvl w:val="0"/>
                <w:numId w:val="254"/>
              </w:numPr>
              <w:tabs>
                <w:tab w:val="clear" w:pos="1021"/>
              </w:tabs>
              <w:spacing w:before="120" w:after="120"/>
              <w:ind w:left="567"/>
              <w:rPr>
                <w:rFonts w:cs="Arial"/>
                <w:szCs w:val="24"/>
              </w:rPr>
            </w:pPr>
            <w:r>
              <w:rPr>
                <w:rFonts w:cs="Arial"/>
                <w:szCs w:val="24"/>
              </w:rPr>
              <w:t>n</w:t>
            </w:r>
            <w:r w:rsidRPr="00083A92">
              <w:rPr>
                <w:rFonts w:cs="Arial"/>
                <w:szCs w:val="24"/>
              </w:rPr>
              <w:t>umber of vehicles</w:t>
            </w:r>
            <w:r>
              <w:rPr>
                <w:rFonts w:cs="Arial"/>
                <w:szCs w:val="24"/>
              </w:rPr>
              <w:t>;</w:t>
            </w:r>
          </w:p>
          <w:p w14:paraId="5F163D5E" w14:textId="77777777" w:rsidR="00803E57" w:rsidRPr="00083A92" w:rsidRDefault="00803E57" w:rsidP="005E0B50">
            <w:pPr>
              <w:numPr>
                <w:ilvl w:val="0"/>
                <w:numId w:val="254"/>
              </w:numPr>
              <w:tabs>
                <w:tab w:val="clear" w:pos="1021"/>
              </w:tabs>
              <w:spacing w:before="120" w:after="120"/>
              <w:ind w:left="567"/>
              <w:rPr>
                <w:rFonts w:cs="Arial"/>
                <w:szCs w:val="24"/>
              </w:rPr>
            </w:pPr>
            <w:r>
              <w:rPr>
                <w:rFonts w:cs="Arial"/>
                <w:szCs w:val="24"/>
              </w:rPr>
              <w:t>v</w:t>
            </w:r>
            <w:r w:rsidRPr="00083A92">
              <w:rPr>
                <w:rFonts w:cs="Arial"/>
                <w:szCs w:val="24"/>
              </w:rPr>
              <w:t xml:space="preserve">ehicle types and </w:t>
            </w:r>
            <w:r>
              <w:rPr>
                <w:rFonts w:cs="Arial"/>
                <w:szCs w:val="24"/>
              </w:rPr>
              <w:t>Vehicle Registration Number (</w:t>
            </w:r>
            <w:r w:rsidRPr="00083A92">
              <w:rPr>
                <w:rFonts w:cs="Arial"/>
                <w:szCs w:val="24"/>
              </w:rPr>
              <w:t>where available)</w:t>
            </w:r>
            <w:r>
              <w:rPr>
                <w:rFonts w:cs="Arial"/>
                <w:szCs w:val="24"/>
              </w:rPr>
              <w:t>;</w:t>
            </w:r>
          </w:p>
          <w:p w14:paraId="733D360F" w14:textId="77777777" w:rsidR="00803E57" w:rsidRPr="00083A92" w:rsidRDefault="00803E57" w:rsidP="005E0B50">
            <w:pPr>
              <w:numPr>
                <w:ilvl w:val="0"/>
                <w:numId w:val="254"/>
              </w:numPr>
              <w:tabs>
                <w:tab w:val="clear" w:pos="1021"/>
              </w:tabs>
              <w:spacing w:before="120" w:after="120"/>
              <w:ind w:left="567"/>
              <w:rPr>
                <w:rFonts w:cs="Arial"/>
                <w:szCs w:val="24"/>
              </w:rPr>
            </w:pPr>
            <w:r>
              <w:rPr>
                <w:rFonts w:cs="Arial"/>
                <w:szCs w:val="24"/>
              </w:rPr>
              <w:t>u</w:t>
            </w:r>
            <w:r w:rsidRPr="00083A92">
              <w:rPr>
                <w:rFonts w:cs="Arial"/>
                <w:szCs w:val="24"/>
              </w:rPr>
              <w:t>nit movement control number</w:t>
            </w:r>
            <w:r>
              <w:rPr>
                <w:rFonts w:cs="Arial"/>
                <w:szCs w:val="24"/>
              </w:rPr>
              <w:t>;</w:t>
            </w:r>
          </w:p>
          <w:p w14:paraId="0E4FC168" w14:textId="77777777" w:rsidR="00803E57" w:rsidRPr="00083A92" w:rsidRDefault="00803E57" w:rsidP="005E0B50">
            <w:pPr>
              <w:numPr>
                <w:ilvl w:val="0"/>
                <w:numId w:val="254"/>
              </w:numPr>
              <w:tabs>
                <w:tab w:val="clear" w:pos="1021"/>
              </w:tabs>
              <w:spacing w:before="120" w:after="120"/>
              <w:ind w:left="567"/>
              <w:rPr>
                <w:rFonts w:cs="Arial"/>
                <w:szCs w:val="24"/>
              </w:rPr>
            </w:pPr>
            <w:r>
              <w:rPr>
                <w:rFonts w:cs="Arial"/>
                <w:szCs w:val="24"/>
              </w:rPr>
              <w:t>c</w:t>
            </w:r>
            <w:r w:rsidRPr="00083A92">
              <w:rPr>
                <w:rFonts w:cs="Arial"/>
                <w:szCs w:val="24"/>
              </w:rPr>
              <w:t>onvoy commander details and mobile contact number</w:t>
            </w:r>
            <w:r>
              <w:rPr>
                <w:rFonts w:cs="Arial"/>
                <w:szCs w:val="24"/>
              </w:rPr>
              <w:t>;</w:t>
            </w:r>
          </w:p>
          <w:p w14:paraId="24BB723F" w14:textId="77777777" w:rsidR="00803E57" w:rsidRPr="00083A92" w:rsidRDefault="00803E57" w:rsidP="005E0B50">
            <w:pPr>
              <w:numPr>
                <w:ilvl w:val="0"/>
                <w:numId w:val="254"/>
              </w:numPr>
              <w:tabs>
                <w:tab w:val="clear" w:pos="1021"/>
              </w:tabs>
              <w:spacing w:before="120" w:after="120"/>
              <w:ind w:left="567"/>
              <w:rPr>
                <w:rFonts w:cs="Arial"/>
                <w:szCs w:val="24"/>
              </w:rPr>
            </w:pPr>
            <w:r>
              <w:rPr>
                <w:rFonts w:cs="Arial"/>
                <w:szCs w:val="24"/>
              </w:rPr>
              <w:t>u</w:t>
            </w:r>
            <w:r w:rsidRPr="00083A92">
              <w:rPr>
                <w:rFonts w:cs="Arial"/>
                <w:szCs w:val="24"/>
              </w:rPr>
              <w:t>nit control room contact number (Tel</w:t>
            </w:r>
            <w:r>
              <w:rPr>
                <w:rFonts w:cs="Arial"/>
                <w:szCs w:val="24"/>
              </w:rPr>
              <w:t>,</w:t>
            </w:r>
            <w:r w:rsidRPr="00083A92">
              <w:rPr>
                <w:rFonts w:cs="Arial"/>
                <w:szCs w:val="24"/>
              </w:rPr>
              <w:t xml:space="preserve"> fax and e-mail).</w:t>
            </w:r>
          </w:p>
          <w:p w14:paraId="461AAEF5" w14:textId="77777777" w:rsidR="00803E57" w:rsidRPr="00C27C05" w:rsidRDefault="00803E57" w:rsidP="005E0B50">
            <w:pPr>
              <w:pStyle w:val="ListParagraph"/>
              <w:numPr>
                <w:ilvl w:val="2"/>
                <w:numId w:val="63"/>
              </w:numPr>
              <w:suppressAutoHyphens/>
              <w:spacing w:before="120" w:after="120"/>
              <w:ind w:left="0" w:firstLine="0"/>
              <w:contextualSpacing w:val="0"/>
              <w:outlineLvl w:val="2"/>
              <w:rPr>
                <w:rFonts w:cs="Arial"/>
                <w:szCs w:val="24"/>
              </w:rPr>
            </w:pPr>
            <w:r w:rsidRPr="00C27C05">
              <w:rPr>
                <w:rFonts w:cs="Arial"/>
                <w:b/>
                <w:szCs w:val="24"/>
              </w:rPr>
              <w:t>Convoy movement</w:t>
            </w:r>
            <w:r w:rsidRPr="00C27C05">
              <w:rPr>
                <w:rFonts w:cs="Arial"/>
                <w:szCs w:val="24"/>
              </w:rPr>
              <w:t>. Where oversized vehicles are being moved as part of a convoy</w:t>
            </w:r>
            <w:r>
              <w:rPr>
                <w:rFonts w:cs="Arial"/>
                <w:szCs w:val="24"/>
              </w:rPr>
              <w:t>,</w:t>
            </w:r>
            <w:r w:rsidRPr="00C27C05">
              <w:rPr>
                <w:rFonts w:cs="Arial"/>
                <w:szCs w:val="24"/>
              </w:rPr>
              <w:t xml:space="preserve"> all movement </w:t>
            </w:r>
            <w:r w:rsidRPr="0060596A">
              <w:rPr>
                <w:rFonts w:cs="Arial"/>
                <w:b/>
                <w:szCs w:val="24"/>
              </w:rPr>
              <w:t>should</w:t>
            </w:r>
            <w:r w:rsidRPr="00C27C05">
              <w:rPr>
                <w:rFonts w:cs="Arial"/>
                <w:szCs w:val="24"/>
              </w:rPr>
              <w:t xml:space="preserve"> be cleared.</w:t>
            </w:r>
          </w:p>
          <w:p w14:paraId="08B6BF34" w14:textId="77777777" w:rsidR="00803E57" w:rsidRDefault="00803E57" w:rsidP="005E0B50">
            <w:pPr>
              <w:numPr>
                <w:ilvl w:val="2"/>
                <w:numId w:val="63"/>
              </w:numPr>
              <w:suppressAutoHyphens/>
              <w:spacing w:before="120" w:after="120"/>
              <w:ind w:left="0" w:firstLine="0"/>
              <w:rPr>
                <w:rFonts w:cs="Arial"/>
                <w:bCs/>
                <w:szCs w:val="24"/>
              </w:rPr>
            </w:pPr>
            <w:r w:rsidRPr="00083A92">
              <w:rPr>
                <w:rFonts w:cs="Arial"/>
                <w:b/>
                <w:bCs/>
                <w:szCs w:val="24"/>
              </w:rPr>
              <w:t>Management requirements for OMV</w:t>
            </w:r>
            <w:r w:rsidRPr="00083A92">
              <w:rPr>
                <w:rFonts w:cs="Arial"/>
                <w:bCs/>
                <w:szCs w:val="24"/>
              </w:rPr>
              <w:t xml:space="preserve">. All use of OMV </w:t>
            </w:r>
            <w:r w:rsidRPr="0060596A">
              <w:rPr>
                <w:rFonts w:cs="Arial"/>
                <w:b/>
                <w:szCs w:val="24"/>
              </w:rPr>
              <w:t>should</w:t>
            </w:r>
            <w:r w:rsidRPr="00083A92">
              <w:rPr>
                <w:rFonts w:cs="Arial"/>
                <w:bCs/>
                <w:szCs w:val="24"/>
              </w:rPr>
              <w:t xml:space="preserve"> be appropriately managed to make sure that the risks posed to other road users are ALARP. Mitigation </w:t>
            </w:r>
            <w:r w:rsidRPr="0060596A">
              <w:rPr>
                <w:rFonts w:cs="Arial"/>
                <w:b/>
                <w:szCs w:val="24"/>
              </w:rPr>
              <w:t>should</w:t>
            </w:r>
            <w:r w:rsidRPr="00083A92">
              <w:rPr>
                <w:rFonts w:cs="Arial"/>
                <w:bCs/>
                <w:szCs w:val="24"/>
              </w:rPr>
              <w:t xml:space="preserve"> include the use of escorts and attendants.</w:t>
            </w:r>
          </w:p>
          <w:p w14:paraId="65D1EB54" w14:textId="77777777" w:rsidR="00803E57" w:rsidRPr="00C27C05" w:rsidRDefault="00803E57" w:rsidP="005E0B50">
            <w:pPr>
              <w:numPr>
                <w:ilvl w:val="2"/>
                <w:numId w:val="63"/>
              </w:numPr>
              <w:suppressAutoHyphens/>
              <w:spacing w:before="120" w:after="120"/>
              <w:ind w:left="0" w:firstLine="0"/>
              <w:rPr>
                <w:rFonts w:cs="Arial"/>
                <w:bCs/>
                <w:szCs w:val="24"/>
              </w:rPr>
            </w:pPr>
            <w:r w:rsidRPr="00C27C05">
              <w:rPr>
                <w:rFonts w:cs="Arial"/>
                <w:b/>
                <w:szCs w:val="24"/>
              </w:rPr>
              <w:t>Requirement for attendants</w:t>
            </w:r>
            <w:r w:rsidRPr="00C27C05">
              <w:rPr>
                <w:rFonts w:cs="Arial"/>
                <w:szCs w:val="24"/>
              </w:rPr>
              <w:t xml:space="preserve">. </w:t>
            </w:r>
            <w:r w:rsidRPr="00C27C05">
              <w:rPr>
                <w:rFonts w:cs="Arial"/>
                <w:color w:val="000000"/>
                <w:szCs w:val="24"/>
              </w:rPr>
              <w:t xml:space="preserve">Attendants </w:t>
            </w:r>
            <w:r w:rsidRPr="0060596A">
              <w:rPr>
                <w:rFonts w:cs="Arial"/>
                <w:b/>
                <w:color w:val="000000"/>
                <w:szCs w:val="24"/>
              </w:rPr>
              <w:t>should</w:t>
            </w:r>
            <w:r w:rsidRPr="00C27C05">
              <w:rPr>
                <w:rFonts w:cs="Arial"/>
                <w:color w:val="000000"/>
                <w:szCs w:val="24"/>
              </w:rPr>
              <w:t xml:space="preserve"> be provided</w:t>
            </w:r>
            <w:r w:rsidRPr="00C27C05">
              <w:rPr>
                <w:rFonts w:cs="Arial"/>
                <w:szCs w:val="24"/>
              </w:rPr>
              <w:t xml:space="preserve"> for oversize vehicles exceeding </w:t>
            </w:r>
            <w:r>
              <w:rPr>
                <w:rFonts w:cs="Arial"/>
                <w:szCs w:val="24"/>
              </w:rPr>
              <w:t>3-</w:t>
            </w:r>
            <w:r w:rsidRPr="00C27C05">
              <w:rPr>
                <w:rFonts w:cs="Arial"/>
                <w:szCs w:val="24"/>
              </w:rPr>
              <w:t xml:space="preserve">metres in width. </w:t>
            </w:r>
            <w:r w:rsidRPr="00C27C05">
              <w:rPr>
                <w:rFonts w:cs="Arial"/>
                <w:color w:val="000000"/>
                <w:szCs w:val="24"/>
              </w:rPr>
              <w:t xml:space="preserve">The role of the attendant is to provide the driver with feedback on potential hazards and warn them, or any other person, </w:t>
            </w:r>
            <w:r w:rsidRPr="00C27C05">
              <w:rPr>
                <w:rFonts w:cs="Arial"/>
                <w:szCs w:val="24"/>
              </w:rPr>
              <w:t xml:space="preserve">of </w:t>
            </w:r>
            <w:r w:rsidRPr="00C27C05">
              <w:rPr>
                <w:rFonts w:cs="Arial"/>
                <w:color w:val="000000"/>
                <w:szCs w:val="24"/>
              </w:rPr>
              <w:t>potential hazards</w:t>
            </w:r>
            <w:r w:rsidRPr="00C27C05">
              <w:rPr>
                <w:rFonts w:cs="Arial"/>
                <w:szCs w:val="24"/>
              </w:rPr>
              <w:t xml:space="preserve"> likely to be caused by the presence of the oversize vehicle(s). The attendant </w:t>
            </w:r>
            <w:r w:rsidRPr="0060596A">
              <w:rPr>
                <w:rFonts w:cs="Arial"/>
                <w:b/>
                <w:szCs w:val="24"/>
              </w:rPr>
              <w:t>should</w:t>
            </w:r>
            <w:r w:rsidRPr="00C27C05">
              <w:rPr>
                <w:rFonts w:cs="Arial"/>
                <w:szCs w:val="24"/>
              </w:rPr>
              <w:t xml:space="preserve"> be competent, with appropriate knowledge, skills, and experience in respect of the vehicle and its use. All attendants </w:t>
            </w:r>
            <w:r w:rsidRPr="0060596A">
              <w:rPr>
                <w:rFonts w:cs="Arial"/>
                <w:b/>
                <w:szCs w:val="24"/>
              </w:rPr>
              <w:t>should</w:t>
            </w:r>
            <w:r w:rsidRPr="00C27C05">
              <w:rPr>
                <w:rFonts w:cs="Arial"/>
                <w:szCs w:val="24"/>
              </w:rPr>
              <w:t xml:space="preserve"> be briefed on their role, the route being taken, and hazards identified in the risk assessment. Any trained member of the vehicle crew, including the vehicle commander, may act as the attendant provided they have been briefed on their role.</w:t>
            </w:r>
          </w:p>
          <w:p w14:paraId="413DF39F" w14:textId="77777777" w:rsidR="00803E57" w:rsidRPr="00C27C05" w:rsidRDefault="00803E57" w:rsidP="005E0B50">
            <w:pPr>
              <w:numPr>
                <w:ilvl w:val="2"/>
                <w:numId w:val="63"/>
              </w:numPr>
              <w:suppressAutoHyphens/>
              <w:spacing w:before="120" w:after="120"/>
              <w:ind w:left="0" w:firstLine="0"/>
              <w:rPr>
                <w:rFonts w:cs="Arial"/>
                <w:bCs/>
                <w:szCs w:val="24"/>
              </w:rPr>
            </w:pPr>
            <w:r w:rsidRPr="00C27C05">
              <w:rPr>
                <w:rFonts w:cs="Arial"/>
                <w:b/>
                <w:color w:val="000000"/>
                <w:szCs w:val="24"/>
              </w:rPr>
              <w:t>Additional attendants</w:t>
            </w:r>
            <w:r w:rsidRPr="00C27C05">
              <w:rPr>
                <w:rFonts w:cs="Arial"/>
                <w:color w:val="000000"/>
                <w:szCs w:val="24"/>
              </w:rPr>
              <w:t xml:space="preserve">. Where </w:t>
            </w:r>
            <w:r>
              <w:rPr>
                <w:rFonts w:cs="Arial"/>
                <w:color w:val="000000"/>
                <w:szCs w:val="24"/>
              </w:rPr>
              <w:t>three</w:t>
            </w:r>
            <w:r w:rsidRPr="00C27C05">
              <w:rPr>
                <w:rFonts w:cs="Arial"/>
                <w:color w:val="000000"/>
                <w:szCs w:val="24"/>
              </w:rPr>
              <w:t xml:space="preserve"> or more vehicles are travelling together in convoy, attendants </w:t>
            </w:r>
            <w:r w:rsidRPr="0060596A">
              <w:rPr>
                <w:rFonts w:cs="Arial"/>
                <w:b/>
                <w:color w:val="000000"/>
                <w:szCs w:val="24"/>
              </w:rPr>
              <w:t>should</w:t>
            </w:r>
            <w:r w:rsidRPr="00C27C05">
              <w:rPr>
                <w:rFonts w:cs="Arial"/>
                <w:color w:val="000000"/>
                <w:szCs w:val="24"/>
              </w:rPr>
              <w:t xml:space="preserve">, as a minimum, be positioned in the first and last vehicles. Additional attendants </w:t>
            </w:r>
            <w:r w:rsidRPr="0060596A">
              <w:rPr>
                <w:rFonts w:cs="Arial"/>
                <w:b/>
                <w:color w:val="000000"/>
                <w:szCs w:val="24"/>
              </w:rPr>
              <w:t>should</w:t>
            </w:r>
            <w:r w:rsidRPr="00C27C05">
              <w:rPr>
                <w:rFonts w:cs="Arial"/>
                <w:color w:val="000000"/>
                <w:szCs w:val="24"/>
              </w:rPr>
              <w:t xml:space="preserve"> be considered dependant on the number of vehicles in the convoy, the route being used and potential hazards.</w:t>
            </w:r>
          </w:p>
          <w:p w14:paraId="00B7E924" w14:textId="77777777" w:rsidR="00803E57" w:rsidRPr="00C27C05" w:rsidRDefault="00803E57" w:rsidP="005E0B50">
            <w:pPr>
              <w:numPr>
                <w:ilvl w:val="2"/>
                <w:numId w:val="63"/>
              </w:numPr>
              <w:suppressAutoHyphens/>
              <w:spacing w:before="120" w:after="120"/>
              <w:ind w:left="0" w:firstLine="0"/>
              <w:rPr>
                <w:rFonts w:cs="Arial"/>
                <w:bCs/>
                <w:szCs w:val="24"/>
              </w:rPr>
            </w:pPr>
            <w:r w:rsidRPr="00C27C05">
              <w:rPr>
                <w:rFonts w:cs="Arial"/>
                <w:b/>
                <w:color w:val="000000"/>
                <w:szCs w:val="24"/>
              </w:rPr>
              <w:t>Escort requirements</w:t>
            </w:r>
            <w:r w:rsidRPr="00C27C05">
              <w:rPr>
                <w:rFonts w:cs="Arial"/>
                <w:color w:val="000000"/>
                <w:szCs w:val="24"/>
              </w:rPr>
              <w:t xml:space="preserve">. </w:t>
            </w:r>
            <w:r w:rsidRPr="00C27C05">
              <w:rPr>
                <w:rFonts w:cs="Arial"/>
                <w:szCs w:val="24"/>
              </w:rPr>
              <w:t>The primary function of the escort vehicle is to warn other road users, inclu</w:t>
            </w:r>
            <w:r w:rsidRPr="00C27C05">
              <w:rPr>
                <w:rFonts w:cs="Arial"/>
                <w:spacing w:val="2"/>
                <w:szCs w:val="24"/>
              </w:rPr>
              <w:t>d</w:t>
            </w:r>
            <w:r w:rsidRPr="00C27C05">
              <w:rPr>
                <w:rFonts w:cs="Arial"/>
                <w:szCs w:val="24"/>
              </w:rPr>
              <w:t>ing pedestrians of the presence of an oversize vehicle, as well as to maintain on-going contact with the driver. Whenever escort duties are being performed</w:t>
            </w:r>
            <w:r>
              <w:rPr>
                <w:rFonts w:cs="Arial"/>
                <w:szCs w:val="24"/>
              </w:rPr>
              <w:t>,</w:t>
            </w:r>
            <w:r w:rsidRPr="00C27C05">
              <w:rPr>
                <w:rFonts w:cs="Arial"/>
                <w:szCs w:val="24"/>
              </w:rPr>
              <w:t xml:space="preserve"> the communications link between the escort vehicle a</w:t>
            </w:r>
            <w:r w:rsidRPr="00C27C05">
              <w:rPr>
                <w:rFonts w:cs="Arial"/>
                <w:spacing w:val="1"/>
                <w:szCs w:val="24"/>
              </w:rPr>
              <w:t>n</w:t>
            </w:r>
            <w:r w:rsidRPr="00C27C05">
              <w:rPr>
                <w:rFonts w:cs="Arial"/>
                <w:szCs w:val="24"/>
              </w:rPr>
              <w:t xml:space="preserve">d the oversize vehicle </w:t>
            </w:r>
            <w:r w:rsidRPr="0060596A">
              <w:rPr>
                <w:rFonts w:cs="Arial"/>
                <w:b/>
                <w:szCs w:val="24"/>
              </w:rPr>
              <w:t>should</w:t>
            </w:r>
            <w:r w:rsidRPr="00C27C05">
              <w:rPr>
                <w:rFonts w:cs="Arial"/>
                <w:szCs w:val="24"/>
              </w:rPr>
              <w:t xml:space="preserve"> not be broken.</w:t>
            </w:r>
            <w:r w:rsidRPr="00C27C05">
              <w:rPr>
                <w:rFonts w:cs="Arial"/>
                <w:color w:val="000000"/>
                <w:szCs w:val="24"/>
              </w:rPr>
              <w:t xml:space="preserve"> To make sure the safety of crews, the public and other road users:</w:t>
            </w:r>
          </w:p>
          <w:p w14:paraId="2A77BD68" w14:textId="77777777" w:rsidR="00803E57" w:rsidRPr="00692801" w:rsidRDefault="00803E57" w:rsidP="005E0B50">
            <w:pPr>
              <w:pStyle w:val="ListParagraph"/>
              <w:numPr>
                <w:ilvl w:val="1"/>
                <w:numId w:val="64"/>
              </w:numPr>
              <w:tabs>
                <w:tab w:val="clear" w:pos="1440"/>
                <w:tab w:val="left" w:pos="1134"/>
              </w:tabs>
              <w:autoSpaceDE w:val="0"/>
              <w:autoSpaceDN w:val="0"/>
              <w:adjustRightInd w:val="0"/>
              <w:spacing w:before="120" w:after="120"/>
              <w:ind w:left="567" w:firstLine="0"/>
              <w:contextualSpacing w:val="0"/>
              <w:outlineLvl w:val="2"/>
              <w:rPr>
                <w:rFonts w:cs="Arial"/>
                <w:szCs w:val="24"/>
              </w:rPr>
            </w:pPr>
            <w:r w:rsidRPr="00692801">
              <w:rPr>
                <w:rFonts w:cs="Arial"/>
                <w:szCs w:val="24"/>
              </w:rPr>
              <w:lastRenderedPageBreak/>
              <w:t>oversize vehicles exceeding 3.5-metres wide, require an escort vehicle;</w:t>
            </w:r>
          </w:p>
          <w:p w14:paraId="4EAA0284" w14:textId="77777777" w:rsidR="00803E57" w:rsidRPr="00083A92" w:rsidRDefault="00803E57" w:rsidP="005E0B50">
            <w:pPr>
              <w:numPr>
                <w:ilvl w:val="1"/>
                <w:numId w:val="64"/>
              </w:numPr>
              <w:tabs>
                <w:tab w:val="clear" w:pos="1440"/>
                <w:tab w:val="left" w:pos="1134"/>
              </w:tabs>
              <w:autoSpaceDE w:val="0"/>
              <w:autoSpaceDN w:val="0"/>
              <w:adjustRightInd w:val="0"/>
              <w:spacing w:before="120" w:after="120"/>
              <w:ind w:left="567" w:firstLine="0"/>
              <w:rPr>
                <w:rFonts w:cs="Arial"/>
                <w:szCs w:val="24"/>
              </w:rPr>
            </w:pPr>
            <w:r>
              <w:rPr>
                <w:rFonts w:cs="Arial"/>
                <w:szCs w:val="24"/>
              </w:rPr>
              <w:t>f</w:t>
            </w:r>
            <w:r w:rsidRPr="00083A92">
              <w:rPr>
                <w:rFonts w:cs="Arial"/>
                <w:szCs w:val="24"/>
              </w:rPr>
              <w:t>or oversize vehicles between 2.9</w:t>
            </w:r>
            <w:r>
              <w:rPr>
                <w:rFonts w:cs="Arial"/>
                <w:szCs w:val="24"/>
              </w:rPr>
              <w:t>-</w:t>
            </w:r>
            <w:r w:rsidRPr="00083A92">
              <w:rPr>
                <w:rFonts w:cs="Arial"/>
                <w:szCs w:val="24"/>
              </w:rPr>
              <w:t>m</w:t>
            </w:r>
            <w:r>
              <w:rPr>
                <w:rFonts w:cs="Arial"/>
                <w:szCs w:val="24"/>
              </w:rPr>
              <w:t>etres</w:t>
            </w:r>
            <w:r w:rsidRPr="00083A92">
              <w:rPr>
                <w:rFonts w:cs="Arial"/>
                <w:szCs w:val="24"/>
              </w:rPr>
              <w:t xml:space="preserve"> and 3.5</w:t>
            </w:r>
            <w:r>
              <w:rPr>
                <w:rFonts w:cs="Arial"/>
                <w:szCs w:val="24"/>
              </w:rPr>
              <w:t>-</w:t>
            </w:r>
            <w:r w:rsidRPr="00083A92">
              <w:rPr>
                <w:rFonts w:cs="Arial"/>
                <w:szCs w:val="24"/>
              </w:rPr>
              <w:t>m</w:t>
            </w:r>
            <w:r>
              <w:rPr>
                <w:rFonts w:cs="Arial"/>
                <w:szCs w:val="24"/>
              </w:rPr>
              <w:t>etres</w:t>
            </w:r>
            <w:r w:rsidRPr="00083A92">
              <w:rPr>
                <w:rFonts w:cs="Arial"/>
                <w:szCs w:val="24"/>
              </w:rPr>
              <w:t xml:space="preserve"> wide, the use of escort vehicles </w:t>
            </w:r>
            <w:r w:rsidRPr="0060596A">
              <w:rPr>
                <w:rFonts w:cs="Arial"/>
                <w:b/>
                <w:szCs w:val="24"/>
              </w:rPr>
              <w:t>should</w:t>
            </w:r>
            <w:r w:rsidRPr="00083A92">
              <w:rPr>
                <w:rFonts w:cs="Arial"/>
                <w:szCs w:val="24"/>
              </w:rPr>
              <w:t xml:space="preserve"> be considered as part of the </w:t>
            </w:r>
            <w:r>
              <w:rPr>
                <w:rFonts w:cs="Arial"/>
                <w:szCs w:val="24"/>
              </w:rPr>
              <w:t>risk assessment</w:t>
            </w:r>
            <w:r w:rsidRPr="00083A92">
              <w:rPr>
                <w:rFonts w:cs="Arial"/>
                <w:szCs w:val="24"/>
              </w:rPr>
              <w:t xml:space="preserve"> process for the move</w:t>
            </w:r>
            <w:r>
              <w:rPr>
                <w:rFonts w:cs="Arial"/>
                <w:szCs w:val="24"/>
              </w:rPr>
              <w:t>;</w:t>
            </w:r>
          </w:p>
          <w:p w14:paraId="6B2F6F15" w14:textId="77777777" w:rsidR="00803E57" w:rsidRPr="00083A92" w:rsidRDefault="00803E57" w:rsidP="005E0B50">
            <w:pPr>
              <w:numPr>
                <w:ilvl w:val="1"/>
                <w:numId w:val="64"/>
              </w:numPr>
              <w:tabs>
                <w:tab w:val="clear" w:pos="1440"/>
                <w:tab w:val="left" w:pos="1134"/>
              </w:tabs>
              <w:autoSpaceDE w:val="0"/>
              <w:autoSpaceDN w:val="0"/>
              <w:adjustRightInd w:val="0"/>
              <w:spacing w:before="120" w:after="120"/>
              <w:ind w:left="567" w:firstLine="0"/>
              <w:rPr>
                <w:rFonts w:cs="Arial"/>
                <w:szCs w:val="24"/>
              </w:rPr>
            </w:pPr>
            <w:r w:rsidRPr="00083A92">
              <w:rPr>
                <w:rFonts w:cs="Arial"/>
                <w:b/>
                <w:bCs/>
                <w:szCs w:val="24"/>
              </w:rPr>
              <w:t>For Combat Manoeuvre Centre only</w:t>
            </w:r>
            <w:r w:rsidRPr="00083A92">
              <w:rPr>
                <w:rFonts w:cs="Arial"/>
                <w:szCs w:val="24"/>
              </w:rPr>
              <w:t>. Where vehicles up to 4</w:t>
            </w:r>
            <w:r>
              <w:rPr>
                <w:rFonts w:cs="Arial"/>
                <w:szCs w:val="24"/>
              </w:rPr>
              <w:t>-</w:t>
            </w:r>
            <w:r w:rsidRPr="00083A92">
              <w:rPr>
                <w:rFonts w:cs="Arial"/>
                <w:szCs w:val="24"/>
              </w:rPr>
              <w:t>m</w:t>
            </w:r>
            <w:r>
              <w:rPr>
                <w:rFonts w:cs="Arial"/>
                <w:szCs w:val="24"/>
              </w:rPr>
              <w:t>etres</w:t>
            </w:r>
            <w:r w:rsidRPr="00083A92">
              <w:rPr>
                <w:rFonts w:cs="Arial"/>
                <w:szCs w:val="24"/>
              </w:rPr>
              <w:t xml:space="preserve"> wide and being used for driving licence acquisition training, the non-use of escort vehicles </w:t>
            </w:r>
            <w:r w:rsidRPr="0060596A">
              <w:rPr>
                <w:rFonts w:cs="Arial"/>
                <w:b/>
                <w:szCs w:val="24"/>
              </w:rPr>
              <w:t>should</w:t>
            </w:r>
            <w:r w:rsidRPr="00083A92">
              <w:rPr>
                <w:rFonts w:cs="Arial"/>
                <w:szCs w:val="24"/>
              </w:rPr>
              <w:t xml:space="preserve"> be considered as part of the </w:t>
            </w:r>
            <w:r>
              <w:rPr>
                <w:rFonts w:cs="Arial"/>
                <w:szCs w:val="24"/>
              </w:rPr>
              <w:t>risk assessment</w:t>
            </w:r>
            <w:r w:rsidRPr="00083A92">
              <w:rPr>
                <w:rFonts w:cs="Arial"/>
                <w:szCs w:val="24"/>
              </w:rPr>
              <w:t xml:space="preserve"> process. This </w:t>
            </w:r>
            <w:r w:rsidRPr="0060596A">
              <w:rPr>
                <w:rFonts w:cs="Arial"/>
                <w:b/>
                <w:szCs w:val="24"/>
              </w:rPr>
              <w:t>should</w:t>
            </w:r>
            <w:r w:rsidRPr="00083A92">
              <w:rPr>
                <w:rFonts w:cs="Arial"/>
                <w:szCs w:val="24"/>
              </w:rPr>
              <w:t xml:space="preserve"> be supported by unit standing orders or instructions as appropriate and be approved by local police and highway authorities.</w:t>
            </w:r>
          </w:p>
          <w:p w14:paraId="15C57B28" w14:textId="77777777" w:rsidR="00803E57" w:rsidRPr="00C27C05" w:rsidRDefault="00803E57" w:rsidP="005E0B50">
            <w:pPr>
              <w:pStyle w:val="ListParagraph"/>
              <w:numPr>
                <w:ilvl w:val="2"/>
                <w:numId w:val="63"/>
              </w:numPr>
              <w:autoSpaceDE w:val="0"/>
              <w:autoSpaceDN w:val="0"/>
              <w:adjustRightInd w:val="0"/>
              <w:spacing w:before="120" w:after="120"/>
              <w:ind w:left="0" w:firstLine="0"/>
              <w:contextualSpacing w:val="0"/>
              <w:outlineLvl w:val="2"/>
              <w:rPr>
                <w:rFonts w:cs="Arial"/>
                <w:szCs w:val="24"/>
              </w:rPr>
            </w:pPr>
            <w:r w:rsidRPr="00C27C05">
              <w:rPr>
                <w:rFonts w:cs="Arial"/>
                <w:b/>
                <w:szCs w:val="24"/>
              </w:rPr>
              <w:br w:type="page"/>
              <w:t>Use of escort considerations</w:t>
            </w:r>
            <w:r w:rsidRPr="00C27C05">
              <w:rPr>
                <w:rFonts w:cs="Arial"/>
                <w:szCs w:val="24"/>
              </w:rPr>
              <w:t xml:space="preserve">. The use of oversize vehicles on the public road increases the risk to those using the roads. As a minimum, the following </w:t>
            </w:r>
            <w:r w:rsidRPr="0060596A">
              <w:rPr>
                <w:rFonts w:cs="Arial"/>
                <w:b/>
                <w:szCs w:val="24"/>
              </w:rPr>
              <w:t>should</w:t>
            </w:r>
            <w:r w:rsidRPr="00C27C05">
              <w:rPr>
                <w:rFonts w:cs="Arial"/>
                <w:szCs w:val="24"/>
              </w:rPr>
              <w:t xml:space="preserve"> be assessed when considering the use of escort vehicles: </w:t>
            </w:r>
          </w:p>
          <w:p w14:paraId="54127131" w14:textId="77777777" w:rsidR="00803E57" w:rsidRPr="00083A92" w:rsidRDefault="00803E57" w:rsidP="005E0B50">
            <w:pPr>
              <w:numPr>
                <w:ilvl w:val="0"/>
                <w:numId w:val="285"/>
              </w:numPr>
              <w:autoSpaceDE w:val="0"/>
              <w:autoSpaceDN w:val="0"/>
              <w:adjustRightInd w:val="0"/>
              <w:spacing w:before="120" w:after="120"/>
              <w:ind w:left="567" w:firstLine="0"/>
              <w:rPr>
                <w:rFonts w:cs="Arial"/>
                <w:szCs w:val="24"/>
              </w:rPr>
            </w:pPr>
            <w:r>
              <w:rPr>
                <w:rFonts w:cs="Arial"/>
                <w:szCs w:val="24"/>
              </w:rPr>
              <w:t>e</w:t>
            </w:r>
            <w:r w:rsidRPr="00083A92">
              <w:rPr>
                <w:rFonts w:cs="Arial"/>
                <w:szCs w:val="24"/>
              </w:rPr>
              <w:t>xperience of driver and commander</w:t>
            </w:r>
            <w:r>
              <w:rPr>
                <w:rFonts w:cs="Arial"/>
                <w:szCs w:val="24"/>
              </w:rPr>
              <w:t>;</w:t>
            </w:r>
          </w:p>
          <w:p w14:paraId="628D3F76" w14:textId="77777777" w:rsidR="00803E57" w:rsidRPr="00083A92" w:rsidRDefault="00803E57" w:rsidP="005E0B50">
            <w:pPr>
              <w:numPr>
                <w:ilvl w:val="0"/>
                <w:numId w:val="285"/>
              </w:numPr>
              <w:autoSpaceDE w:val="0"/>
              <w:autoSpaceDN w:val="0"/>
              <w:adjustRightInd w:val="0"/>
              <w:spacing w:before="120" w:after="120"/>
              <w:ind w:left="567" w:firstLine="0"/>
              <w:rPr>
                <w:rFonts w:cs="Arial"/>
                <w:szCs w:val="24"/>
              </w:rPr>
            </w:pPr>
            <w:r>
              <w:rPr>
                <w:rFonts w:cs="Arial"/>
                <w:szCs w:val="24"/>
              </w:rPr>
              <w:t>l</w:t>
            </w:r>
            <w:r w:rsidRPr="00083A92">
              <w:rPr>
                <w:rFonts w:cs="Arial"/>
                <w:szCs w:val="24"/>
              </w:rPr>
              <w:t xml:space="preserve">ength of </w:t>
            </w:r>
            <w:r>
              <w:rPr>
                <w:rFonts w:cs="Arial"/>
                <w:szCs w:val="24"/>
              </w:rPr>
              <w:t>j</w:t>
            </w:r>
            <w:r w:rsidRPr="00083A92">
              <w:rPr>
                <w:rFonts w:cs="Arial"/>
                <w:szCs w:val="24"/>
              </w:rPr>
              <w:t>ourney</w:t>
            </w:r>
            <w:r>
              <w:rPr>
                <w:rFonts w:cs="Arial"/>
                <w:szCs w:val="24"/>
              </w:rPr>
              <w:t>;</w:t>
            </w:r>
          </w:p>
          <w:p w14:paraId="5FC889D3" w14:textId="77777777" w:rsidR="00803E57" w:rsidRPr="00083A92" w:rsidRDefault="00803E57" w:rsidP="005E0B50">
            <w:pPr>
              <w:numPr>
                <w:ilvl w:val="0"/>
                <w:numId w:val="285"/>
              </w:numPr>
              <w:autoSpaceDE w:val="0"/>
              <w:autoSpaceDN w:val="0"/>
              <w:adjustRightInd w:val="0"/>
              <w:spacing w:before="120" w:after="120"/>
              <w:ind w:left="567" w:firstLine="0"/>
              <w:rPr>
                <w:rFonts w:cs="Arial"/>
                <w:szCs w:val="24"/>
              </w:rPr>
            </w:pPr>
            <w:r>
              <w:rPr>
                <w:rFonts w:cs="Arial"/>
                <w:szCs w:val="24"/>
              </w:rPr>
              <w:t>t</w:t>
            </w:r>
            <w:r w:rsidRPr="00083A92">
              <w:rPr>
                <w:rFonts w:cs="Arial"/>
                <w:szCs w:val="24"/>
              </w:rPr>
              <w:t>ypes (width) of road being used</w:t>
            </w:r>
            <w:r>
              <w:rPr>
                <w:rFonts w:cs="Arial"/>
                <w:szCs w:val="24"/>
              </w:rPr>
              <w:t>;</w:t>
            </w:r>
          </w:p>
          <w:p w14:paraId="2B5C5C70" w14:textId="77777777" w:rsidR="00803E57" w:rsidRPr="00083A92" w:rsidRDefault="00803E57" w:rsidP="005E0B50">
            <w:pPr>
              <w:numPr>
                <w:ilvl w:val="0"/>
                <w:numId w:val="285"/>
              </w:numPr>
              <w:autoSpaceDE w:val="0"/>
              <w:autoSpaceDN w:val="0"/>
              <w:adjustRightInd w:val="0"/>
              <w:spacing w:before="120" w:after="120"/>
              <w:ind w:left="567" w:firstLine="0"/>
              <w:rPr>
                <w:rFonts w:cs="Arial"/>
                <w:szCs w:val="24"/>
              </w:rPr>
            </w:pPr>
            <w:r>
              <w:rPr>
                <w:rFonts w:cs="Arial"/>
                <w:szCs w:val="24"/>
              </w:rPr>
              <w:t>r</w:t>
            </w:r>
            <w:r w:rsidRPr="00083A92">
              <w:rPr>
                <w:rFonts w:cs="Arial"/>
                <w:szCs w:val="24"/>
              </w:rPr>
              <w:t>outes and potential hazards (both rural and urban)</w:t>
            </w:r>
            <w:r>
              <w:rPr>
                <w:rFonts w:cs="Arial"/>
                <w:szCs w:val="24"/>
              </w:rPr>
              <w:t>;</w:t>
            </w:r>
          </w:p>
          <w:p w14:paraId="11530709" w14:textId="77777777" w:rsidR="00803E57" w:rsidRPr="00083A92" w:rsidRDefault="00803E57" w:rsidP="005E0B50">
            <w:pPr>
              <w:numPr>
                <w:ilvl w:val="0"/>
                <w:numId w:val="285"/>
              </w:numPr>
              <w:autoSpaceDE w:val="0"/>
              <w:autoSpaceDN w:val="0"/>
              <w:adjustRightInd w:val="0"/>
              <w:spacing w:before="120" w:after="120"/>
              <w:ind w:left="567" w:firstLine="0"/>
              <w:rPr>
                <w:rFonts w:cs="Arial"/>
                <w:szCs w:val="24"/>
              </w:rPr>
            </w:pPr>
            <w:r>
              <w:rPr>
                <w:rFonts w:cs="Arial"/>
                <w:szCs w:val="24"/>
              </w:rPr>
              <w:t>p</w:t>
            </w:r>
            <w:r w:rsidRPr="00083A92">
              <w:rPr>
                <w:rFonts w:cs="Arial"/>
                <w:szCs w:val="24"/>
              </w:rPr>
              <w:t>inch points or narrow roads</w:t>
            </w:r>
            <w:r>
              <w:rPr>
                <w:rFonts w:cs="Arial"/>
                <w:szCs w:val="24"/>
              </w:rPr>
              <w:t>;</w:t>
            </w:r>
          </w:p>
          <w:p w14:paraId="3941AFA6" w14:textId="77777777" w:rsidR="00803E57" w:rsidRPr="00083A92" w:rsidRDefault="00803E57" w:rsidP="005E0B50">
            <w:pPr>
              <w:numPr>
                <w:ilvl w:val="0"/>
                <w:numId w:val="285"/>
              </w:numPr>
              <w:tabs>
                <w:tab w:val="clear" w:pos="720"/>
                <w:tab w:val="num" w:pos="567"/>
              </w:tabs>
              <w:autoSpaceDE w:val="0"/>
              <w:autoSpaceDN w:val="0"/>
              <w:adjustRightInd w:val="0"/>
              <w:spacing w:before="120" w:after="120"/>
              <w:ind w:left="567" w:firstLine="0"/>
              <w:rPr>
                <w:rFonts w:cs="Arial"/>
                <w:szCs w:val="24"/>
              </w:rPr>
            </w:pPr>
            <w:r>
              <w:rPr>
                <w:rFonts w:cs="Arial"/>
                <w:szCs w:val="24"/>
              </w:rPr>
              <w:t>r</w:t>
            </w:r>
            <w:r w:rsidRPr="00083A92">
              <w:rPr>
                <w:rFonts w:cs="Arial"/>
                <w:szCs w:val="24"/>
              </w:rPr>
              <w:t>oad works or traffic diversions</w:t>
            </w:r>
            <w:r>
              <w:rPr>
                <w:rFonts w:cs="Arial"/>
                <w:szCs w:val="24"/>
              </w:rPr>
              <w:t>;</w:t>
            </w:r>
          </w:p>
          <w:p w14:paraId="27FC42CE" w14:textId="77777777" w:rsidR="00803E57" w:rsidRPr="00083A92" w:rsidRDefault="00803E57" w:rsidP="005E0B50">
            <w:pPr>
              <w:numPr>
                <w:ilvl w:val="0"/>
                <w:numId w:val="285"/>
              </w:numPr>
              <w:autoSpaceDE w:val="0"/>
              <w:autoSpaceDN w:val="0"/>
              <w:adjustRightInd w:val="0"/>
              <w:spacing w:before="120" w:after="120"/>
              <w:ind w:left="567" w:firstLine="0"/>
              <w:rPr>
                <w:rFonts w:cs="Arial"/>
                <w:szCs w:val="24"/>
              </w:rPr>
            </w:pPr>
            <w:r>
              <w:rPr>
                <w:rFonts w:cs="Arial"/>
                <w:szCs w:val="24"/>
              </w:rPr>
              <w:t>l</w:t>
            </w:r>
            <w:r w:rsidRPr="00083A92">
              <w:rPr>
                <w:rFonts w:cs="Arial"/>
                <w:szCs w:val="24"/>
              </w:rPr>
              <w:t>ikely density of traffic and time of day (rush hour)</w:t>
            </w:r>
            <w:r>
              <w:rPr>
                <w:rFonts w:cs="Arial"/>
                <w:szCs w:val="24"/>
              </w:rPr>
              <w:t>;</w:t>
            </w:r>
          </w:p>
          <w:p w14:paraId="139BA7F7" w14:textId="77777777" w:rsidR="00803E57" w:rsidRPr="00083A92" w:rsidRDefault="00803E57" w:rsidP="005E0B50">
            <w:pPr>
              <w:numPr>
                <w:ilvl w:val="0"/>
                <w:numId w:val="285"/>
              </w:numPr>
              <w:autoSpaceDE w:val="0"/>
              <w:autoSpaceDN w:val="0"/>
              <w:adjustRightInd w:val="0"/>
              <w:spacing w:before="120" w:after="120"/>
              <w:ind w:left="567" w:firstLine="0"/>
              <w:rPr>
                <w:rFonts w:cs="Arial"/>
                <w:szCs w:val="24"/>
              </w:rPr>
            </w:pPr>
            <w:r>
              <w:rPr>
                <w:rFonts w:cs="Arial"/>
                <w:szCs w:val="24"/>
              </w:rPr>
              <w:t>w</w:t>
            </w:r>
            <w:r w:rsidRPr="00083A92">
              <w:rPr>
                <w:rFonts w:cs="Arial"/>
                <w:szCs w:val="24"/>
              </w:rPr>
              <w:t>eather conditions (high winds, rain, sleet, snow, bright or low sun)</w:t>
            </w:r>
            <w:r>
              <w:rPr>
                <w:rFonts w:cs="Arial"/>
                <w:szCs w:val="24"/>
              </w:rPr>
              <w:t>;</w:t>
            </w:r>
          </w:p>
          <w:p w14:paraId="55875B03" w14:textId="77777777" w:rsidR="00803E57" w:rsidRPr="00083A92" w:rsidRDefault="00803E57" w:rsidP="005E0B50">
            <w:pPr>
              <w:numPr>
                <w:ilvl w:val="0"/>
                <w:numId w:val="285"/>
              </w:numPr>
              <w:tabs>
                <w:tab w:val="clear" w:pos="720"/>
                <w:tab w:val="num" w:pos="567"/>
              </w:tabs>
              <w:autoSpaceDE w:val="0"/>
              <w:autoSpaceDN w:val="0"/>
              <w:adjustRightInd w:val="0"/>
              <w:spacing w:before="120" w:after="120"/>
              <w:ind w:left="567" w:firstLine="0"/>
              <w:rPr>
                <w:rFonts w:cs="Arial"/>
                <w:szCs w:val="24"/>
              </w:rPr>
            </w:pPr>
            <w:r>
              <w:rPr>
                <w:rFonts w:cs="Arial"/>
                <w:szCs w:val="24"/>
              </w:rPr>
              <w:t>o</w:t>
            </w:r>
            <w:r w:rsidRPr="00083A92">
              <w:rPr>
                <w:rFonts w:cs="Arial"/>
                <w:szCs w:val="24"/>
              </w:rPr>
              <w:t>ther vulnerable road users (pedestrians, cyclists, children, etc.).</w:t>
            </w:r>
          </w:p>
          <w:p w14:paraId="44BB6957" w14:textId="77777777" w:rsidR="00803E57" w:rsidRPr="00794EB2" w:rsidRDefault="00803E57" w:rsidP="005E0B50">
            <w:pPr>
              <w:pStyle w:val="ListParagraph"/>
              <w:numPr>
                <w:ilvl w:val="0"/>
                <w:numId w:val="63"/>
              </w:numPr>
              <w:tabs>
                <w:tab w:val="left" w:pos="432"/>
                <w:tab w:val="left" w:pos="567"/>
              </w:tabs>
              <w:autoSpaceDE w:val="0"/>
              <w:autoSpaceDN w:val="0"/>
              <w:adjustRightInd w:val="0"/>
              <w:spacing w:before="120" w:after="120"/>
              <w:ind w:left="0" w:firstLine="0"/>
              <w:contextualSpacing w:val="0"/>
              <w:outlineLvl w:val="2"/>
              <w:rPr>
                <w:rFonts w:cs="Arial"/>
                <w:color w:val="000000"/>
                <w:szCs w:val="24"/>
              </w:rPr>
            </w:pPr>
            <w:r w:rsidRPr="00794EB2">
              <w:rPr>
                <w:rFonts w:cs="Arial"/>
                <w:b/>
                <w:color w:val="000000"/>
                <w:szCs w:val="24"/>
              </w:rPr>
              <w:t>Escorted moves</w:t>
            </w:r>
            <w:r w:rsidRPr="00794EB2">
              <w:rPr>
                <w:rFonts w:cs="Arial"/>
                <w:color w:val="000000"/>
                <w:szCs w:val="24"/>
              </w:rPr>
              <w:t xml:space="preserve">. </w:t>
            </w:r>
            <w:r w:rsidRPr="00794EB2">
              <w:rPr>
                <w:rFonts w:cs="Arial"/>
                <w:szCs w:val="24"/>
              </w:rPr>
              <w:t>Where</w:t>
            </w:r>
            <w:r w:rsidRPr="00794EB2">
              <w:rPr>
                <w:rFonts w:cs="Arial"/>
                <w:color w:val="000000"/>
                <w:szCs w:val="24"/>
              </w:rPr>
              <w:t xml:space="preserve"> an escort is deemed necessary for the movement of an oversize vehicle, the escort vehicle </w:t>
            </w:r>
            <w:r w:rsidRPr="0060596A">
              <w:rPr>
                <w:rFonts w:cs="Arial"/>
                <w:b/>
                <w:color w:val="000000"/>
                <w:szCs w:val="24"/>
              </w:rPr>
              <w:t>should</w:t>
            </w:r>
            <w:r w:rsidRPr="00794EB2">
              <w:rPr>
                <w:rFonts w:cs="Arial"/>
                <w:color w:val="000000"/>
                <w:szCs w:val="24"/>
              </w:rPr>
              <w:t xml:space="preserve"> be sited as follows:</w:t>
            </w:r>
          </w:p>
          <w:p w14:paraId="64C513FB" w14:textId="77777777" w:rsidR="00803E57" w:rsidRPr="00083A92" w:rsidRDefault="00803E57" w:rsidP="005E0B50">
            <w:pPr>
              <w:numPr>
                <w:ilvl w:val="0"/>
                <w:numId w:val="277"/>
              </w:numPr>
              <w:autoSpaceDE w:val="0"/>
              <w:autoSpaceDN w:val="0"/>
              <w:adjustRightInd w:val="0"/>
              <w:spacing w:before="120" w:after="120"/>
              <w:ind w:left="567" w:firstLine="0"/>
              <w:rPr>
                <w:rFonts w:cs="Arial"/>
                <w:szCs w:val="24"/>
              </w:rPr>
            </w:pPr>
            <w:r w:rsidRPr="00333748">
              <w:rPr>
                <w:rFonts w:cs="Arial"/>
                <w:b/>
                <w:bCs/>
                <w:szCs w:val="24"/>
              </w:rPr>
              <w:t>Single oversize vehicle movement</w:t>
            </w:r>
            <w:r w:rsidRPr="00333748">
              <w:rPr>
                <w:rFonts w:cs="Arial"/>
                <w:szCs w:val="24"/>
              </w:rPr>
              <w:t xml:space="preserve">: </w:t>
            </w:r>
          </w:p>
          <w:p w14:paraId="779C7B2B" w14:textId="77777777" w:rsidR="00803E57" w:rsidRPr="00083A92" w:rsidRDefault="00803E57" w:rsidP="005E0B50">
            <w:pPr>
              <w:numPr>
                <w:ilvl w:val="2"/>
                <w:numId w:val="198"/>
              </w:numPr>
              <w:autoSpaceDE w:val="0"/>
              <w:autoSpaceDN w:val="0"/>
              <w:adjustRightInd w:val="0"/>
              <w:spacing w:before="120" w:after="120"/>
              <w:ind w:left="1134"/>
              <w:rPr>
                <w:rFonts w:cs="Arial"/>
                <w:bCs/>
                <w:color w:val="000000"/>
                <w:szCs w:val="24"/>
              </w:rPr>
            </w:pPr>
            <w:r>
              <w:rPr>
                <w:rFonts w:cs="Arial"/>
                <w:bCs/>
                <w:color w:val="000000"/>
                <w:szCs w:val="24"/>
              </w:rPr>
              <w:t>o</w:t>
            </w:r>
            <w:r w:rsidRPr="00083A92">
              <w:rPr>
                <w:rFonts w:cs="Arial"/>
                <w:bCs/>
                <w:color w:val="000000"/>
                <w:szCs w:val="24"/>
              </w:rPr>
              <w:t xml:space="preserve">n motorways and dual carriageways, an escort vehicle </w:t>
            </w:r>
            <w:r w:rsidRPr="0060596A">
              <w:rPr>
                <w:rFonts w:cs="Arial"/>
                <w:b/>
                <w:color w:val="000000"/>
                <w:szCs w:val="24"/>
              </w:rPr>
              <w:t>should</w:t>
            </w:r>
            <w:r w:rsidRPr="00083A92">
              <w:rPr>
                <w:rFonts w:cs="Arial"/>
                <w:bCs/>
                <w:color w:val="000000"/>
                <w:szCs w:val="24"/>
              </w:rPr>
              <w:t xml:space="preserve"> be positioned to the rear of the oversized vehicle, at a distance to give adequate warning to other road users</w:t>
            </w:r>
            <w:r>
              <w:rPr>
                <w:rFonts w:cs="Arial"/>
                <w:bCs/>
                <w:color w:val="000000"/>
                <w:szCs w:val="24"/>
              </w:rPr>
              <w:t>;</w:t>
            </w:r>
          </w:p>
          <w:p w14:paraId="492E0B8B" w14:textId="77777777" w:rsidR="00803E57" w:rsidRPr="00083A92" w:rsidRDefault="00803E57" w:rsidP="005E0B50">
            <w:pPr>
              <w:numPr>
                <w:ilvl w:val="2"/>
                <w:numId w:val="198"/>
              </w:numPr>
              <w:autoSpaceDE w:val="0"/>
              <w:autoSpaceDN w:val="0"/>
              <w:adjustRightInd w:val="0"/>
              <w:spacing w:before="120" w:after="120"/>
              <w:ind w:left="1134"/>
              <w:rPr>
                <w:rFonts w:cs="Arial"/>
                <w:bCs/>
                <w:color w:val="000000"/>
                <w:szCs w:val="24"/>
              </w:rPr>
            </w:pPr>
            <w:r>
              <w:rPr>
                <w:rFonts w:cs="Arial"/>
                <w:bCs/>
                <w:color w:val="000000"/>
                <w:szCs w:val="24"/>
              </w:rPr>
              <w:t>o</w:t>
            </w:r>
            <w:r w:rsidRPr="00083A92">
              <w:rPr>
                <w:rFonts w:cs="Arial"/>
                <w:bCs/>
                <w:color w:val="000000"/>
                <w:szCs w:val="24"/>
              </w:rPr>
              <w:t xml:space="preserve">n two-way roads and at traffic islands or intersections, an escort vehicle </w:t>
            </w:r>
            <w:r w:rsidRPr="0010188D">
              <w:rPr>
                <w:rFonts w:cs="Arial"/>
                <w:b/>
                <w:bCs/>
                <w:color w:val="000000"/>
                <w:szCs w:val="24"/>
              </w:rPr>
              <w:t>shall</w:t>
            </w:r>
            <w:r w:rsidRPr="00083A92">
              <w:rPr>
                <w:rFonts w:cs="Arial"/>
                <w:bCs/>
                <w:color w:val="000000"/>
                <w:szCs w:val="24"/>
              </w:rPr>
              <w:t xml:space="preserve"> be positioned to the front of the oversize vehicle to give adequate warning to other road users.</w:t>
            </w:r>
          </w:p>
          <w:p w14:paraId="067DB522" w14:textId="77777777" w:rsidR="00803E57" w:rsidRPr="00083A92" w:rsidRDefault="00803E57" w:rsidP="00EA5FF6">
            <w:pPr>
              <w:numPr>
                <w:ilvl w:val="1"/>
                <w:numId w:val="198"/>
              </w:numPr>
              <w:autoSpaceDE w:val="0"/>
              <w:autoSpaceDN w:val="0"/>
              <w:adjustRightInd w:val="0"/>
              <w:spacing w:before="120" w:after="120"/>
              <w:ind w:left="567"/>
              <w:rPr>
                <w:rFonts w:cs="Arial"/>
                <w:color w:val="000000"/>
                <w:szCs w:val="24"/>
              </w:rPr>
            </w:pPr>
            <w:r w:rsidRPr="00083A92">
              <w:rPr>
                <w:rFonts w:cs="Arial"/>
                <w:b/>
                <w:color w:val="000000"/>
                <w:szCs w:val="24"/>
              </w:rPr>
              <w:t>Multiple</w:t>
            </w:r>
            <w:r w:rsidRPr="00083A92">
              <w:rPr>
                <w:rFonts w:cs="Arial"/>
                <w:b/>
                <w:szCs w:val="24"/>
              </w:rPr>
              <w:t xml:space="preserve"> oversize vehicle movement</w:t>
            </w:r>
            <w:r w:rsidRPr="00083A92">
              <w:rPr>
                <w:rFonts w:cs="Arial"/>
                <w:szCs w:val="24"/>
              </w:rPr>
              <w:t xml:space="preserve">. Where </w:t>
            </w:r>
            <w:r w:rsidRPr="00083A92">
              <w:rPr>
                <w:rFonts w:cs="Arial"/>
                <w:color w:val="000000"/>
                <w:szCs w:val="24"/>
              </w:rPr>
              <w:t>two or more oversize vehicles are being moved</w:t>
            </w:r>
            <w:r>
              <w:rPr>
                <w:rFonts w:cs="Arial"/>
                <w:color w:val="000000"/>
                <w:szCs w:val="24"/>
              </w:rPr>
              <w:t>,</w:t>
            </w:r>
            <w:r w:rsidRPr="00083A92">
              <w:rPr>
                <w:rFonts w:cs="Arial"/>
                <w:color w:val="000000"/>
                <w:szCs w:val="24"/>
              </w:rPr>
              <w:t xml:space="preserve"> an escort vehicle </w:t>
            </w:r>
            <w:r w:rsidRPr="0060596A">
              <w:rPr>
                <w:rFonts w:cs="Arial"/>
                <w:b/>
                <w:color w:val="000000"/>
                <w:szCs w:val="24"/>
              </w:rPr>
              <w:t>should</w:t>
            </w:r>
            <w:r w:rsidRPr="00083A92">
              <w:rPr>
                <w:rFonts w:cs="Arial"/>
                <w:color w:val="000000"/>
                <w:szCs w:val="24"/>
              </w:rPr>
              <w:t>, as a minimum, be positioned to the front and rear of the group, to give adequate warning to other road users.</w:t>
            </w:r>
          </w:p>
          <w:p w14:paraId="1F9A8077" w14:textId="77777777" w:rsidR="00803E57" w:rsidRDefault="00803E57" w:rsidP="00C227B7">
            <w:pPr>
              <w:pStyle w:val="ListParagraph"/>
              <w:keepNext/>
              <w:keepLines/>
              <w:numPr>
                <w:ilvl w:val="0"/>
                <w:numId w:val="63"/>
              </w:numPr>
              <w:tabs>
                <w:tab w:val="left" w:pos="432"/>
              </w:tabs>
              <w:autoSpaceDE w:val="0"/>
              <w:autoSpaceDN w:val="0"/>
              <w:adjustRightInd w:val="0"/>
              <w:spacing w:before="120" w:after="120"/>
              <w:ind w:left="0" w:firstLine="0"/>
              <w:contextualSpacing w:val="0"/>
              <w:outlineLvl w:val="2"/>
              <w:rPr>
                <w:rFonts w:cs="Arial"/>
                <w:szCs w:val="24"/>
              </w:rPr>
            </w:pPr>
            <w:r w:rsidRPr="00794EB2">
              <w:rPr>
                <w:rFonts w:cs="Arial"/>
                <w:b/>
                <w:color w:val="000000"/>
                <w:szCs w:val="24"/>
              </w:rPr>
              <w:lastRenderedPageBreak/>
              <w:t>Non-escorted moves</w:t>
            </w:r>
            <w:r w:rsidRPr="00794EB2">
              <w:rPr>
                <w:rFonts w:cs="Arial"/>
                <w:color w:val="000000"/>
                <w:szCs w:val="24"/>
              </w:rPr>
              <w:t xml:space="preserve">. </w:t>
            </w:r>
            <w:r w:rsidRPr="00794EB2">
              <w:rPr>
                <w:rFonts w:cs="Arial"/>
                <w:szCs w:val="24"/>
              </w:rPr>
              <w:t>For oversize vehicles between 2.9</w:t>
            </w:r>
            <w:r>
              <w:rPr>
                <w:rFonts w:cs="Arial"/>
                <w:szCs w:val="24"/>
              </w:rPr>
              <w:t>-</w:t>
            </w:r>
            <w:r w:rsidRPr="00794EB2">
              <w:rPr>
                <w:rFonts w:cs="Arial"/>
                <w:szCs w:val="24"/>
              </w:rPr>
              <w:t>m</w:t>
            </w:r>
            <w:r>
              <w:rPr>
                <w:rFonts w:cs="Arial"/>
                <w:szCs w:val="24"/>
              </w:rPr>
              <w:t>etres</w:t>
            </w:r>
            <w:r w:rsidRPr="00794EB2">
              <w:rPr>
                <w:rFonts w:cs="Arial"/>
                <w:szCs w:val="24"/>
              </w:rPr>
              <w:t xml:space="preserve"> and 3.5</w:t>
            </w:r>
            <w:r>
              <w:rPr>
                <w:rFonts w:cs="Arial"/>
                <w:szCs w:val="24"/>
              </w:rPr>
              <w:t>-</w:t>
            </w:r>
            <w:r w:rsidRPr="00794EB2">
              <w:rPr>
                <w:rFonts w:cs="Arial"/>
                <w:szCs w:val="24"/>
              </w:rPr>
              <w:t>m</w:t>
            </w:r>
            <w:r>
              <w:rPr>
                <w:rFonts w:cs="Arial"/>
                <w:szCs w:val="24"/>
              </w:rPr>
              <w:t>etres</w:t>
            </w:r>
            <w:r w:rsidRPr="00794EB2">
              <w:rPr>
                <w:rFonts w:cs="Arial"/>
                <w:szCs w:val="24"/>
              </w:rPr>
              <w:t xml:space="preserve"> wide, where it has been assessed that the use of escort vehicles is not considered necessary, those responsible for the move </w:t>
            </w:r>
            <w:r w:rsidRPr="0060596A">
              <w:rPr>
                <w:rFonts w:cs="Arial"/>
                <w:b/>
                <w:szCs w:val="24"/>
              </w:rPr>
              <w:t>should</w:t>
            </w:r>
            <w:r w:rsidRPr="00794EB2">
              <w:rPr>
                <w:rFonts w:cs="Arial"/>
                <w:szCs w:val="24"/>
              </w:rPr>
              <w:t xml:space="preserve"> be satisfied the risk of not using an escort is justifiable, and </w:t>
            </w:r>
            <w:r w:rsidRPr="0060596A">
              <w:rPr>
                <w:rFonts w:cs="Arial"/>
                <w:b/>
                <w:szCs w:val="24"/>
              </w:rPr>
              <w:t>should</w:t>
            </w:r>
            <w:r w:rsidRPr="00794EB2">
              <w:rPr>
                <w:rFonts w:cs="Arial"/>
                <w:szCs w:val="24"/>
              </w:rPr>
              <w:t xml:space="preserve"> make sure that the driver, crew commander and crew are fully briefed. The briefing </w:t>
            </w:r>
            <w:r w:rsidRPr="0060596A">
              <w:rPr>
                <w:rFonts w:cs="Arial"/>
                <w:b/>
                <w:szCs w:val="24"/>
              </w:rPr>
              <w:t>should</w:t>
            </w:r>
            <w:r w:rsidRPr="00794EB2">
              <w:rPr>
                <w:rFonts w:cs="Arial"/>
                <w:szCs w:val="24"/>
              </w:rPr>
              <w:t xml:space="preserve"> cover all risks associated with the route being used, additional risks associated with the movement of an oversize vehicle and actions to be taken in the event of an incident.</w:t>
            </w:r>
          </w:p>
          <w:p w14:paraId="053F2808" w14:textId="77777777" w:rsidR="00803E57" w:rsidRPr="00794EB2" w:rsidRDefault="00803E57" w:rsidP="005E0B50">
            <w:pPr>
              <w:pStyle w:val="ListParagraph"/>
              <w:numPr>
                <w:ilvl w:val="0"/>
                <w:numId w:val="63"/>
              </w:numPr>
              <w:tabs>
                <w:tab w:val="left" w:pos="432"/>
              </w:tabs>
              <w:autoSpaceDE w:val="0"/>
              <w:autoSpaceDN w:val="0"/>
              <w:adjustRightInd w:val="0"/>
              <w:spacing w:before="120" w:after="120"/>
              <w:ind w:left="0" w:firstLine="0"/>
              <w:contextualSpacing w:val="0"/>
              <w:outlineLvl w:val="2"/>
              <w:rPr>
                <w:rFonts w:cs="Arial"/>
                <w:szCs w:val="24"/>
              </w:rPr>
            </w:pPr>
            <w:r w:rsidRPr="00794EB2">
              <w:rPr>
                <w:rFonts w:cs="Arial"/>
                <w:b/>
                <w:szCs w:val="24"/>
              </w:rPr>
              <w:t>Escort duties and responsibilities</w:t>
            </w:r>
            <w:r w:rsidRPr="00794EB2">
              <w:rPr>
                <w:rFonts w:cs="Arial"/>
                <w:szCs w:val="24"/>
              </w:rPr>
              <w:t>.</w:t>
            </w:r>
            <w:r w:rsidRPr="00794EB2">
              <w:rPr>
                <w:rFonts w:cs="Arial"/>
                <w:b/>
                <w:color w:val="000000"/>
                <w:szCs w:val="24"/>
              </w:rPr>
              <w:t xml:space="preserve"> </w:t>
            </w:r>
            <w:r w:rsidRPr="00794EB2">
              <w:rPr>
                <w:rFonts w:cs="Arial"/>
                <w:color w:val="000000"/>
                <w:szCs w:val="24"/>
              </w:rPr>
              <w:t xml:space="preserve">The primary function of an escort is to warn other road </w:t>
            </w:r>
            <w:r w:rsidRPr="00794EB2">
              <w:rPr>
                <w:rFonts w:cs="Arial"/>
                <w:szCs w:val="24"/>
              </w:rPr>
              <w:t>users</w:t>
            </w:r>
            <w:r w:rsidRPr="00794EB2">
              <w:rPr>
                <w:rFonts w:cs="Arial"/>
                <w:color w:val="000000"/>
                <w:szCs w:val="24"/>
              </w:rPr>
              <w:t xml:space="preserve"> of the presence of the oversize vehicle. Escorts have no legal powers to stop or direct other road users. They are to:</w:t>
            </w:r>
          </w:p>
          <w:p w14:paraId="62EF635E" w14:textId="77777777" w:rsidR="00803E57" w:rsidRPr="00083A92" w:rsidRDefault="00803E57" w:rsidP="005E0B50">
            <w:pPr>
              <w:numPr>
                <w:ilvl w:val="1"/>
                <w:numId w:val="186"/>
              </w:numPr>
              <w:tabs>
                <w:tab w:val="clear" w:pos="153"/>
              </w:tabs>
              <w:spacing w:before="120" w:after="120"/>
              <w:ind w:left="567"/>
              <w:rPr>
                <w:rFonts w:cs="Arial"/>
                <w:color w:val="000000"/>
                <w:szCs w:val="24"/>
              </w:rPr>
            </w:pPr>
            <w:r>
              <w:rPr>
                <w:rFonts w:cs="Arial"/>
                <w:color w:val="000000"/>
                <w:szCs w:val="24"/>
              </w:rPr>
              <w:t>m</w:t>
            </w:r>
            <w:r w:rsidRPr="00083A92">
              <w:rPr>
                <w:rFonts w:cs="Arial"/>
                <w:color w:val="000000"/>
                <w:szCs w:val="24"/>
              </w:rPr>
              <w:t>ake sure that special instructions or restrictions, such as apply to bridges, tunnels, or level crossings, are adhered to</w:t>
            </w:r>
            <w:r>
              <w:rPr>
                <w:rFonts w:cs="Arial"/>
                <w:color w:val="000000"/>
                <w:szCs w:val="24"/>
              </w:rPr>
              <w:t>;</w:t>
            </w:r>
          </w:p>
          <w:p w14:paraId="14C3EA4A" w14:textId="77777777" w:rsidR="00803E57" w:rsidRPr="00083A92" w:rsidRDefault="00803E57" w:rsidP="005E0B50">
            <w:pPr>
              <w:numPr>
                <w:ilvl w:val="1"/>
                <w:numId w:val="186"/>
              </w:numPr>
              <w:tabs>
                <w:tab w:val="clear" w:pos="153"/>
              </w:tabs>
              <w:spacing w:before="120" w:after="120"/>
              <w:ind w:left="567"/>
              <w:rPr>
                <w:rFonts w:cs="Arial"/>
                <w:color w:val="000000"/>
                <w:szCs w:val="24"/>
              </w:rPr>
            </w:pPr>
            <w:r>
              <w:rPr>
                <w:rFonts w:cs="Arial"/>
                <w:color w:val="000000"/>
                <w:szCs w:val="24"/>
              </w:rPr>
              <w:t>a</w:t>
            </w:r>
            <w:r w:rsidRPr="00083A92">
              <w:rPr>
                <w:rFonts w:cs="Arial"/>
                <w:color w:val="000000"/>
                <w:szCs w:val="24"/>
              </w:rPr>
              <w:t>ct as a point of contact and be the communications interface between the vehicle / convoy and the police, relevant authority, and emergency services as required</w:t>
            </w:r>
            <w:r>
              <w:rPr>
                <w:rFonts w:cs="Arial"/>
                <w:color w:val="000000"/>
                <w:szCs w:val="24"/>
              </w:rPr>
              <w:t>;</w:t>
            </w:r>
          </w:p>
          <w:p w14:paraId="3AFFC3E4" w14:textId="77777777" w:rsidR="00803E57" w:rsidRPr="00083A92" w:rsidRDefault="00803E57" w:rsidP="005E0B50">
            <w:pPr>
              <w:numPr>
                <w:ilvl w:val="1"/>
                <w:numId w:val="186"/>
              </w:numPr>
              <w:tabs>
                <w:tab w:val="clear" w:pos="153"/>
              </w:tabs>
              <w:spacing w:before="120" w:after="120"/>
              <w:ind w:left="567"/>
              <w:rPr>
                <w:rFonts w:cs="Arial"/>
                <w:color w:val="000000"/>
                <w:szCs w:val="24"/>
              </w:rPr>
            </w:pPr>
            <w:r>
              <w:rPr>
                <w:rFonts w:cs="Arial"/>
                <w:color w:val="000000"/>
                <w:szCs w:val="24"/>
              </w:rPr>
              <w:t>a</w:t>
            </w:r>
            <w:r w:rsidRPr="00083A92">
              <w:rPr>
                <w:rFonts w:cs="Arial"/>
                <w:color w:val="000000"/>
                <w:szCs w:val="24"/>
              </w:rPr>
              <w:t>lert the emergency services in the event of an incident</w:t>
            </w:r>
            <w:r>
              <w:rPr>
                <w:rFonts w:cs="Arial"/>
                <w:color w:val="000000"/>
                <w:szCs w:val="24"/>
              </w:rPr>
              <w:t>;</w:t>
            </w:r>
          </w:p>
          <w:p w14:paraId="010AE5B6" w14:textId="77777777" w:rsidR="00803E57" w:rsidRPr="00083A92" w:rsidRDefault="00803E57" w:rsidP="005E0B50">
            <w:pPr>
              <w:numPr>
                <w:ilvl w:val="1"/>
                <w:numId w:val="186"/>
              </w:numPr>
              <w:tabs>
                <w:tab w:val="clear" w:pos="153"/>
              </w:tabs>
              <w:spacing w:before="120" w:after="120"/>
              <w:ind w:left="567"/>
              <w:rPr>
                <w:rFonts w:cs="Arial"/>
                <w:color w:val="000000"/>
                <w:szCs w:val="24"/>
              </w:rPr>
            </w:pPr>
            <w:r>
              <w:rPr>
                <w:rFonts w:cs="Arial"/>
                <w:color w:val="000000"/>
                <w:szCs w:val="24"/>
              </w:rPr>
              <w:t>p</w:t>
            </w:r>
            <w:r w:rsidRPr="00083A92">
              <w:rPr>
                <w:rFonts w:cs="Arial"/>
                <w:color w:val="000000"/>
                <w:szCs w:val="24"/>
              </w:rPr>
              <w:t>lace traffic cones and warning beacons round the oversize vehicle when stationary to warn other road users</w:t>
            </w:r>
            <w:r>
              <w:rPr>
                <w:rFonts w:cs="Arial"/>
                <w:color w:val="000000"/>
                <w:szCs w:val="24"/>
              </w:rPr>
              <w:t>;</w:t>
            </w:r>
          </w:p>
          <w:p w14:paraId="1A1B2F77" w14:textId="77777777" w:rsidR="00803E57" w:rsidRPr="00083A92" w:rsidRDefault="00803E57" w:rsidP="005E0B50">
            <w:pPr>
              <w:numPr>
                <w:ilvl w:val="1"/>
                <w:numId w:val="186"/>
              </w:numPr>
              <w:tabs>
                <w:tab w:val="clear" w:pos="153"/>
              </w:tabs>
              <w:spacing w:before="120" w:after="120"/>
              <w:ind w:left="567"/>
              <w:rPr>
                <w:rFonts w:cs="Arial"/>
                <w:color w:val="000000"/>
                <w:szCs w:val="24"/>
              </w:rPr>
            </w:pPr>
            <w:r>
              <w:rPr>
                <w:rFonts w:cs="Arial"/>
                <w:color w:val="000000"/>
                <w:szCs w:val="24"/>
              </w:rPr>
              <w:t>m</w:t>
            </w:r>
            <w:r w:rsidRPr="00083A92">
              <w:rPr>
                <w:rFonts w:cs="Arial"/>
                <w:color w:val="000000"/>
                <w:szCs w:val="24"/>
              </w:rPr>
              <w:t>ake sure the escort vehicle is ‘fit for purpose’ and is fully compliant.</w:t>
            </w:r>
          </w:p>
          <w:p w14:paraId="1FF8B27D" w14:textId="77777777" w:rsidR="00803E57" w:rsidRPr="0074443A" w:rsidRDefault="00803E57" w:rsidP="005E0B50">
            <w:pPr>
              <w:pStyle w:val="ListParagraph"/>
              <w:numPr>
                <w:ilvl w:val="0"/>
                <w:numId w:val="63"/>
              </w:numPr>
              <w:tabs>
                <w:tab w:val="left" w:pos="432"/>
              </w:tabs>
              <w:autoSpaceDE w:val="0"/>
              <w:autoSpaceDN w:val="0"/>
              <w:adjustRightInd w:val="0"/>
              <w:spacing w:before="120" w:after="120"/>
              <w:ind w:left="0" w:firstLine="0"/>
              <w:contextualSpacing w:val="0"/>
              <w:outlineLvl w:val="2"/>
              <w:rPr>
                <w:rFonts w:cs="Arial"/>
                <w:color w:val="000000"/>
                <w:szCs w:val="24"/>
              </w:rPr>
            </w:pPr>
            <w:r w:rsidRPr="0074443A">
              <w:rPr>
                <w:rFonts w:cs="Arial"/>
                <w:b/>
                <w:color w:val="000000"/>
                <w:szCs w:val="24"/>
              </w:rPr>
              <w:t>Escort skills and qualifications</w:t>
            </w:r>
            <w:r w:rsidRPr="0074443A">
              <w:rPr>
                <w:rFonts w:cs="Arial"/>
                <w:color w:val="000000"/>
                <w:szCs w:val="24"/>
              </w:rPr>
              <w:t xml:space="preserve">. To meet legislative and Defence requirements, an escort </w:t>
            </w:r>
            <w:r w:rsidRPr="0060596A">
              <w:rPr>
                <w:rFonts w:cs="Arial"/>
                <w:b/>
                <w:color w:val="000000"/>
                <w:szCs w:val="24"/>
              </w:rPr>
              <w:t>should</w:t>
            </w:r>
            <w:r w:rsidRPr="0074443A">
              <w:rPr>
                <w:rFonts w:cs="Arial"/>
                <w:color w:val="000000"/>
                <w:szCs w:val="24"/>
              </w:rPr>
              <w:t>:</w:t>
            </w:r>
          </w:p>
          <w:p w14:paraId="22E4249D" w14:textId="77777777" w:rsidR="00803E57" w:rsidRPr="00083A92" w:rsidRDefault="00803E57" w:rsidP="005E0B50">
            <w:pPr>
              <w:numPr>
                <w:ilvl w:val="2"/>
                <w:numId w:val="186"/>
              </w:numPr>
              <w:tabs>
                <w:tab w:val="clear" w:pos="0"/>
              </w:tabs>
              <w:spacing w:before="120" w:after="120"/>
              <w:ind w:left="567"/>
              <w:rPr>
                <w:rFonts w:cs="Arial"/>
                <w:color w:val="000000"/>
                <w:szCs w:val="24"/>
              </w:rPr>
            </w:pPr>
            <w:r>
              <w:rPr>
                <w:rFonts w:cs="Arial"/>
                <w:color w:val="000000"/>
                <w:szCs w:val="24"/>
              </w:rPr>
              <w:t>b</w:t>
            </w:r>
            <w:r w:rsidRPr="00083A92">
              <w:rPr>
                <w:rFonts w:cs="Arial"/>
                <w:color w:val="000000"/>
                <w:szCs w:val="24"/>
              </w:rPr>
              <w:t xml:space="preserve">e a minimum of </w:t>
            </w:r>
            <w:r w:rsidRPr="00083A92">
              <w:rPr>
                <w:rFonts w:cs="Arial"/>
                <w:szCs w:val="24"/>
              </w:rPr>
              <w:t>21 years old</w:t>
            </w:r>
            <w:r w:rsidRPr="006C21BD">
              <w:rPr>
                <w:rFonts w:cs="Arial"/>
                <w:color w:val="000000"/>
                <w:szCs w:val="24"/>
              </w:rPr>
              <w:t>;</w:t>
            </w:r>
          </w:p>
          <w:p w14:paraId="255D69E6" w14:textId="77777777" w:rsidR="00803E57" w:rsidRPr="00083A92" w:rsidRDefault="00803E57" w:rsidP="005E0B50">
            <w:pPr>
              <w:numPr>
                <w:ilvl w:val="2"/>
                <w:numId w:val="186"/>
              </w:numPr>
              <w:tabs>
                <w:tab w:val="clear" w:pos="0"/>
              </w:tabs>
              <w:spacing w:before="120" w:after="120"/>
              <w:ind w:left="567"/>
              <w:rPr>
                <w:rFonts w:cs="Arial"/>
                <w:color w:val="000000"/>
                <w:szCs w:val="24"/>
              </w:rPr>
            </w:pPr>
            <w:r>
              <w:rPr>
                <w:rFonts w:cs="Arial"/>
                <w:color w:val="000000"/>
                <w:szCs w:val="24"/>
              </w:rPr>
              <w:t>h</w:t>
            </w:r>
            <w:r w:rsidRPr="00083A92">
              <w:rPr>
                <w:rFonts w:cs="Arial"/>
                <w:color w:val="000000"/>
                <w:szCs w:val="24"/>
              </w:rPr>
              <w:t xml:space="preserve">old a </w:t>
            </w:r>
            <w:r>
              <w:rPr>
                <w:rFonts w:cs="Arial"/>
                <w:color w:val="000000"/>
                <w:szCs w:val="24"/>
              </w:rPr>
              <w:t>ca</w:t>
            </w:r>
            <w:r w:rsidRPr="00083A92">
              <w:rPr>
                <w:rFonts w:cs="Arial"/>
                <w:color w:val="000000"/>
                <w:szCs w:val="24"/>
              </w:rPr>
              <w:t>tegory B driving entitlement</w:t>
            </w:r>
            <w:r>
              <w:rPr>
                <w:rFonts w:cs="Arial"/>
                <w:color w:val="000000"/>
                <w:szCs w:val="24"/>
              </w:rPr>
              <w:t>;</w:t>
            </w:r>
          </w:p>
          <w:p w14:paraId="0BB469FF" w14:textId="77777777" w:rsidR="00803E57" w:rsidRPr="00083A92" w:rsidRDefault="00803E57" w:rsidP="005E0B50">
            <w:pPr>
              <w:numPr>
                <w:ilvl w:val="2"/>
                <w:numId w:val="186"/>
              </w:numPr>
              <w:tabs>
                <w:tab w:val="clear" w:pos="0"/>
              </w:tabs>
              <w:spacing w:before="120" w:after="120"/>
              <w:ind w:left="567"/>
              <w:rPr>
                <w:rFonts w:cs="Arial"/>
                <w:color w:val="000000"/>
                <w:szCs w:val="24"/>
              </w:rPr>
            </w:pPr>
            <w:r>
              <w:rPr>
                <w:rFonts w:cs="Arial"/>
                <w:color w:val="000000"/>
                <w:szCs w:val="24"/>
              </w:rPr>
              <w:t>b</w:t>
            </w:r>
            <w:r w:rsidRPr="00083A92">
              <w:rPr>
                <w:rFonts w:cs="Arial"/>
                <w:color w:val="000000"/>
                <w:szCs w:val="24"/>
              </w:rPr>
              <w:t>e able to speak and read English</w:t>
            </w:r>
            <w:r>
              <w:rPr>
                <w:rFonts w:cs="Arial"/>
                <w:color w:val="000000"/>
                <w:szCs w:val="24"/>
              </w:rPr>
              <w:t>;</w:t>
            </w:r>
          </w:p>
          <w:p w14:paraId="235317C5" w14:textId="77777777" w:rsidR="00803E57" w:rsidRPr="00083A92" w:rsidRDefault="00803E57" w:rsidP="005E0B50">
            <w:pPr>
              <w:numPr>
                <w:ilvl w:val="2"/>
                <w:numId w:val="186"/>
              </w:numPr>
              <w:tabs>
                <w:tab w:val="clear" w:pos="0"/>
              </w:tabs>
              <w:spacing w:before="120" w:after="120"/>
              <w:ind w:left="567"/>
              <w:rPr>
                <w:rFonts w:cs="Arial"/>
                <w:color w:val="000000"/>
                <w:szCs w:val="24"/>
              </w:rPr>
            </w:pPr>
            <w:r>
              <w:rPr>
                <w:rFonts w:cs="Arial"/>
                <w:color w:val="000000"/>
                <w:szCs w:val="24"/>
              </w:rPr>
              <w:t>b</w:t>
            </w:r>
            <w:r w:rsidRPr="00083A92">
              <w:rPr>
                <w:rFonts w:cs="Arial"/>
                <w:color w:val="000000"/>
                <w:szCs w:val="24"/>
              </w:rPr>
              <w:t>e competent through training and / or experience in the movement of oversize vehicles</w:t>
            </w:r>
            <w:r>
              <w:rPr>
                <w:rFonts w:cs="Arial"/>
                <w:color w:val="000000"/>
                <w:szCs w:val="24"/>
              </w:rPr>
              <w:t>;</w:t>
            </w:r>
          </w:p>
          <w:p w14:paraId="45C39E45" w14:textId="77777777" w:rsidR="00803E57" w:rsidRPr="00083A92" w:rsidRDefault="00803E57" w:rsidP="005E0B50">
            <w:pPr>
              <w:numPr>
                <w:ilvl w:val="2"/>
                <w:numId w:val="186"/>
              </w:numPr>
              <w:tabs>
                <w:tab w:val="clear" w:pos="0"/>
              </w:tabs>
              <w:spacing w:before="120" w:after="120"/>
              <w:ind w:left="567"/>
              <w:rPr>
                <w:rFonts w:cs="Arial"/>
                <w:color w:val="000000"/>
                <w:szCs w:val="24"/>
              </w:rPr>
            </w:pPr>
            <w:r>
              <w:rPr>
                <w:rFonts w:cs="Arial"/>
                <w:color w:val="000000"/>
                <w:szCs w:val="24"/>
              </w:rPr>
              <w:t>h</w:t>
            </w:r>
            <w:r w:rsidRPr="00083A92">
              <w:rPr>
                <w:rFonts w:cs="Arial"/>
                <w:color w:val="000000"/>
                <w:szCs w:val="24"/>
              </w:rPr>
              <w:t>ave a basic knowledge of first aid</w:t>
            </w:r>
            <w:r>
              <w:rPr>
                <w:rFonts w:cs="Arial"/>
                <w:color w:val="000000"/>
                <w:szCs w:val="24"/>
              </w:rPr>
              <w:t>;</w:t>
            </w:r>
          </w:p>
          <w:p w14:paraId="7C9B9A03" w14:textId="77777777" w:rsidR="00803E57" w:rsidRPr="00083A92" w:rsidRDefault="00803E57" w:rsidP="005E0B50">
            <w:pPr>
              <w:numPr>
                <w:ilvl w:val="2"/>
                <w:numId w:val="186"/>
              </w:numPr>
              <w:tabs>
                <w:tab w:val="clear" w:pos="0"/>
              </w:tabs>
              <w:spacing w:before="120" w:after="120"/>
              <w:ind w:left="567"/>
              <w:rPr>
                <w:rFonts w:cs="Arial"/>
                <w:color w:val="000000"/>
                <w:szCs w:val="24"/>
              </w:rPr>
            </w:pPr>
            <w:r>
              <w:rPr>
                <w:rFonts w:cs="Arial"/>
                <w:color w:val="000000"/>
                <w:szCs w:val="24"/>
              </w:rPr>
              <w:t>b</w:t>
            </w:r>
            <w:r w:rsidRPr="00083A92">
              <w:rPr>
                <w:rFonts w:cs="Arial"/>
                <w:color w:val="000000"/>
                <w:szCs w:val="24"/>
              </w:rPr>
              <w:t>e able to effectively use a fire extinguisher</w:t>
            </w:r>
            <w:r>
              <w:rPr>
                <w:rFonts w:cs="Arial"/>
                <w:color w:val="000000"/>
                <w:szCs w:val="24"/>
              </w:rPr>
              <w:t>;</w:t>
            </w:r>
          </w:p>
          <w:p w14:paraId="78705E9F" w14:textId="77777777" w:rsidR="00803E57" w:rsidRPr="00083A92" w:rsidRDefault="00803E57" w:rsidP="005E0B50">
            <w:pPr>
              <w:numPr>
                <w:ilvl w:val="2"/>
                <w:numId w:val="186"/>
              </w:numPr>
              <w:tabs>
                <w:tab w:val="clear" w:pos="0"/>
              </w:tabs>
              <w:spacing w:before="120" w:after="120"/>
              <w:ind w:left="567"/>
              <w:rPr>
                <w:rFonts w:cs="Arial"/>
                <w:color w:val="000000"/>
                <w:szCs w:val="24"/>
              </w:rPr>
            </w:pPr>
            <w:r>
              <w:rPr>
                <w:rFonts w:cs="Arial"/>
                <w:color w:val="000000"/>
                <w:szCs w:val="24"/>
              </w:rPr>
              <w:t>b</w:t>
            </w:r>
            <w:r w:rsidRPr="00083A92">
              <w:rPr>
                <w:rFonts w:cs="Arial"/>
                <w:color w:val="000000"/>
                <w:szCs w:val="24"/>
              </w:rPr>
              <w:t xml:space="preserve">e issued with a long-sleeve high-visibility fluorescent yellow jacket (conforming to BS EN 471) which </w:t>
            </w:r>
            <w:r w:rsidRPr="0060596A">
              <w:rPr>
                <w:rFonts w:cs="Arial"/>
                <w:b/>
                <w:color w:val="000000"/>
                <w:szCs w:val="24"/>
              </w:rPr>
              <w:t>should</w:t>
            </w:r>
            <w:r w:rsidRPr="00083A92">
              <w:rPr>
                <w:rFonts w:cs="Arial"/>
                <w:color w:val="000000"/>
                <w:szCs w:val="24"/>
              </w:rPr>
              <w:t xml:space="preserve"> always be worn when the escort is outside the escort vehicle.</w:t>
            </w:r>
          </w:p>
          <w:p w14:paraId="09EAEB95" w14:textId="77777777" w:rsidR="00803E57" w:rsidRDefault="00803E57" w:rsidP="005E0B50">
            <w:pPr>
              <w:pStyle w:val="ListParagraph"/>
              <w:numPr>
                <w:ilvl w:val="0"/>
                <w:numId w:val="63"/>
              </w:numPr>
              <w:tabs>
                <w:tab w:val="left" w:pos="432"/>
              </w:tabs>
              <w:suppressAutoHyphens/>
              <w:spacing w:before="120" w:after="120"/>
              <w:ind w:left="0" w:firstLine="0"/>
              <w:contextualSpacing w:val="0"/>
              <w:outlineLvl w:val="2"/>
              <w:rPr>
                <w:rFonts w:cs="Arial"/>
                <w:szCs w:val="24"/>
              </w:rPr>
            </w:pPr>
            <w:r w:rsidRPr="0074443A">
              <w:rPr>
                <w:rFonts w:cs="Arial"/>
                <w:b/>
                <w:szCs w:val="24"/>
              </w:rPr>
              <w:t>Marking and lighting of OMV</w:t>
            </w:r>
            <w:r w:rsidRPr="0074443A">
              <w:rPr>
                <w:rFonts w:cs="Arial"/>
                <w:bCs/>
                <w:szCs w:val="24"/>
              </w:rPr>
              <w:t xml:space="preserve">. </w:t>
            </w:r>
            <w:r w:rsidRPr="0074443A">
              <w:rPr>
                <w:rFonts w:cs="Arial"/>
                <w:szCs w:val="24"/>
              </w:rPr>
              <w:t xml:space="preserve">Where </w:t>
            </w:r>
            <w:r w:rsidRPr="0074443A">
              <w:rPr>
                <w:rFonts w:cs="Arial"/>
                <w:bCs/>
                <w:szCs w:val="24"/>
              </w:rPr>
              <w:t>an OMV i</w:t>
            </w:r>
            <w:r w:rsidRPr="0074443A">
              <w:rPr>
                <w:rFonts w:cs="Arial"/>
                <w:szCs w:val="24"/>
              </w:rPr>
              <w:t>s being used on a public road, in a non-operational environment, it is always required to display a minimum of dipped beam to the front and taillights to the rear.</w:t>
            </w:r>
          </w:p>
          <w:p w14:paraId="145C6350" w14:textId="77777777" w:rsidR="00803E57" w:rsidRDefault="00803E57" w:rsidP="005E0B50">
            <w:pPr>
              <w:pStyle w:val="ListParagraph"/>
              <w:numPr>
                <w:ilvl w:val="0"/>
                <w:numId w:val="63"/>
              </w:numPr>
              <w:tabs>
                <w:tab w:val="left" w:pos="432"/>
              </w:tabs>
              <w:suppressAutoHyphens/>
              <w:spacing w:before="120" w:after="120"/>
              <w:ind w:left="0" w:firstLine="0"/>
              <w:contextualSpacing w:val="0"/>
              <w:outlineLvl w:val="2"/>
              <w:rPr>
                <w:rFonts w:cs="Arial"/>
                <w:szCs w:val="24"/>
              </w:rPr>
            </w:pPr>
            <w:r w:rsidRPr="0074443A">
              <w:rPr>
                <w:rFonts w:cs="Arial"/>
                <w:szCs w:val="24"/>
              </w:rPr>
              <w:t>Where a vehicle exceeds 2.6</w:t>
            </w:r>
            <w:r>
              <w:rPr>
                <w:rFonts w:cs="Arial"/>
                <w:szCs w:val="24"/>
              </w:rPr>
              <w:t>-</w:t>
            </w:r>
            <w:r w:rsidRPr="0074443A">
              <w:rPr>
                <w:rFonts w:cs="Arial"/>
                <w:szCs w:val="24"/>
              </w:rPr>
              <w:t>m</w:t>
            </w:r>
            <w:r>
              <w:rPr>
                <w:rFonts w:cs="Arial"/>
                <w:szCs w:val="24"/>
              </w:rPr>
              <w:t>etres</w:t>
            </w:r>
            <w:r w:rsidRPr="0074443A">
              <w:rPr>
                <w:rFonts w:cs="Arial"/>
                <w:szCs w:val="24"/>
              </w:rPr>
              <w:t xml:space="preserve"> in width, the </w:t>
            </w:r>
            <w:r w:rsidRPr="0074443A">
              <w:rPr>
                <w:rFonts w:cs="Arial"/>
                <w:bCs/>
                <w:szCs w:val="24"/>
              </w:rPr>
              <w:t>extreme</w:t>
            </w:r>
            <w:r w:rsidRPr="0074443A">
              <w:rPr>
                <w:rFonts w:cs="Arial"/>
                <w:szCs w:val="24"/>
              </w:rPr>
              <w:t xml:space="preserve"> </w:t>
            </w:r>
            <w:r w:rsidRPr="0074443A">
              <w:rPr>
                <w:rFonts w:cs="Arial"/>
                <w:bCs/>
                <w:szCs w:val="24"/>
              </w:rPr>
              <w:t>edges</w:t>
            </w:r>
            <w:r w:rsidRPr="0074443A">
              <w:rPr>
                <w:rFonts w:cs="Arial"/>
                <w:szCs w:val="24"/>
              </w:rPr>
              <w:t xml:space="preserve"> of the vehicle </w:t>
            </w:r>
            <w:r w:rsidRPr="0060596A">
              <w:rPr>
                <w:rFonts w:cs="Arial"/>
                <w:b/>
                <w:szCs w:val="24"/>
              </w:rPr>
              <w:t>should</w:t>
            </w:r>
            <w:r w:rsidRPr="0074443A">
              <w:rPr>
                <w:rFonts w:cs="Arial"/>
                <w:szCs w:val="24"/>
              </w:rPr>
              <w:t xml:space="preserve"> be fitted with reflective markings.</w:t>
            </w:r>
          </w:p>
          <w:p w14:paraId="375A9FAC" w14:textId="77777777" w:rsidR="00803E57" w:rsidRPr="0074443A" w:rsidRDefault="00803E57" w:rsidP="005E0B50">
            <w:pPr>
              <w:pStyle w:val="ListParagraph"/>
              <w:numPr>
                <w:ilvl w:val="0"/>
                <w:numId w:val="63"/>
              </w:numPr>
              <w:tabs>
                <w:tab w:val="left" w:pos="432"/>
              </w:tabs>
              <w:suppressAutoHyphens/>
              <w:spacing w:before="120" w:after="120"/>
              <w:ind w:left="0" w:firstLine="0"/>
              <w:contextualSpacing w:val="0"/>
              <w:outlineLvl w:val="2"/>
              <w:rPr>
                <w:rFonts w:cs="Arial"/>
                <w:szCs w:val="24"/>
              </w:rPr>
            </w:pPr>
            <w:r w:rsidRPr="0074443A">
              <w:rPr>
                <w:rFonts w:cs="Arial"/>
                <w:szCs w:val="24"/>
              </w:rPr>
              <w:lastRenderedPageBreak/>
              <w:t>Where any part of a vehicle (less its mirrors):</w:t>
            </w:r>
          </w:p>
          <w:p w14:paraId="2AAC5863" w14:textId="77777777" w:rsidR="00803E57" w:rsidRPr="00083A92" w:rsidRDefault="00803E57" w:rsidP="005E0B50">
            <w:pPr>
              <w:numPr>
                <w:ilvl w:val="2"/>
                <w:numId w:val="187"/>
              </w:numPr>
              <w:tabs>
                <w:tab w:val="clear" w:pos="0"/>
              </w:tabs>
              <w:spacing w:before="120" w:after="120"/>
              <w:ind w:left="567"/>
              <w:rPr>
                <w:rFonts w:cs="Arial"/>
                <w:szCs w:val="24"/>
              </w:rPr>
            </w:pPr>
            <w:r>
              <w:rPr>
                <w:rFonts w:cs="Arial"/>
                <w:szCs w:val="24"/>
              </w:rPr>
              <w:t>h</w:t>
            </w:r>
            <w:r w:rsidRPr="00083A92">
              <w:rPr>
                <w:rFonts w:cs="Arial"/>
                <w:szCs w:val="24"/>
              </w:rPr>
              <w:t xml:space="preserve">as a </w:t>
            </w:r>
            <w:r w:rsidRPr="00083A92">
              <w:rPr>
                <w:rFonts w:cs="Arial"/>
                <w:color w:val="000000"/>
                <w:szCs w:val="24"/>
              </w:rPr>
              <w:t>forward</w:t>
            </w:r>
            <w:r w:rsidRPr="00083A92">
              <w:rPr>
                <w:rFonts w:cs="Arial"/>
                <w:szCs w:val="24"/>
              </w:rPr>
              <w:t xml:space="preserve"> or rearward projection which exceeds </w:t>
            </w:r>
            <w:r>
              <w:rPr>
                <w:rFonts w:cs="Arial"/>
                <w:szCs w:val="24"/>
              </w:rPr>
              <w:t>1-metre</w:t>
            </w:r>
            <w:r w:rsidRPr="00083A92">
              <w:rPr>
                <w:rFonts w:cs="Arial"/>
                <w:szCs w:val="24"/>
              </w:rPr>
              <w:t>, side marker boards are be displayed on the projection</w:t>
            </w:r>
            <w:r>
              <w:rPr>
                <w:rFonts w:cs="Arial"/>
                <w:szCs w:val="24"/>
              </w:rPr>
              <w:t>;</w:t>
            </w:r>
          </w:p>
          <w:p w14:paraId="30C78BB5" w14:textId="77777777" w:rsidR="00803E57" w:rsidRPr="00083A92" w:rsidRDefault="00803E57" w:rsidP="005E0B50">
            <w:pPr>
              <w:numPr>
                <w:ilvl w:val="2"/>
                <w:numId w:val="187"/>
              </w:numPr>
              <w:tabs>
                <w:tab w:val="clear" w:pos="0"/>
              </w:tabs>
              <w:spacing w:before="120" w:after="120"/>
              <w:ind w:left="567"/>
              <w:rPr>
                <w:rFonts w:cs="Arial"/>
                <w:szCs w:val="24"/>
              </w:rPr>
            </w:pPr>
            <w:r>
              <w:rPr>
                <w:rFonts w:cs="Arial"/>
                <w:szCs w:val="24"/>
              </w:rPr>
              <w:t>h</w:t>
            </w:r>
            <w:r w:rsidRPr="00083A92">
              <w:rPr>
                <w:rFonts w:cs="Arial"/>
                <w:szCs w:val="24"/>
              </w:rPr>
              <w:t xml:space="preserve">as a </w:t>
            </w:r>
            <w:r w:rsidRPr="00083A92">
              <w:rPr>
                <w:rFonts w:cs="Arial"/>
                <w:color w:val="000000"/>
                <w:szCs w:val="24"/>
              </w:rPr>
              <w:t>forward</w:t>
            </w:r>
            <w:r w:rsidRPr="00083A92">
              <w:rPr>
                <w:rFonts w:cs="Arial"/>
                <w:szCs w:val="24"/>
              </w:rPr>
              <w:t xml:space="preserve"> or rearward projection which exceeds </w:t>
            </w:r>
            <w:r>
              <w:rPr>
                <w:rFonts w:cs="Arial"/>
                <w:szCs w:val="24"/>
              </w:rPr>
              <w:t>2-</w:t>
            </w:r>
            <w:r w:rsidRPr="00083A92">
              <w:rPr>
                <w:rFonts w:cs="Arial"/>
                <w:szCs w:val="24"/>
              </w:rPr>
              <w:t>m</w:t>
            </w:r>
            <w:r>
              <w:rPr>
                <w:rFonts w:cs="Arial"/>
                <w:szCs w:val="24"/>
              </w:rPr>
              <w:t>etres</w:t>
            </w:r>
            <w:r w:rsidRPr="00083A92">
              <w:rPr>
                <w:rFonts w:cs="Arial"/>
                <w:szCs w:val="24"/>
              </w:rPr>
              <w:t>, side and end marker boards are to be displayed on the projection</w:t>
            </w:r>
            <w:r>
              <w:rPr>
                <w:rFonts w:cs="Arial"/>
                <w:szCs w:val="24"/>
              </w:rPr>
              <w:t>;</w:t>
            </w:r>
          </w:p>
          <w:p w14:paraId="72476C01" w14:textId="77777777" w:rsidR="00803E57" w:rsidRPr="00083A92" w:rsidRDefault="00803E57" w:rsidP="005E0B50">
            <w:pPr>
              <w:numPr>
                <w:ilvl w:val="2"/>
                <w:numId w:val="187"/>
              </w:numPr>
              <w:tabs>
                <w:tab w:val="clear" w:pos="0"/>
              </w:tabs>
              <w:spacing w:before="120" w:after="120"/>
              <w:ind w:left="567"/>
              <w:rPr>
                <w:rFonts w:cs="Arial"/>
                <w:szCs w:val="24"/>
              </w:rPr>
            </w:pPr>
            <w:r>
              <w:rPr>
                <w:rFonts w:cs="Arial"/>
                <w:szCs w:val="24"/>
              </w:rPr>
              <w:t>h</w:t>
            </w:r>
            <w:r w:rsidRPr="00083A92">
              <w:rPr>
                <w:rFonts w:cs="Arial"/>
                <w:szCs w:val="24"/>
              </w:rPr>
              <w:t>as forward or rearward projection which exceeds 3</w:t>
            </w:r>
            <w:r>
              <w:rPr>
                <w:rFonts w:cs="Arial"/>
                <w:szCs w:val="24"/>
              </w:rPr>
              <w:t>-</w:t>
            </w:r>
            <w:r w:rsidRPr="00083A92">
              <w:rPr>
                <w:rFonts w:cs="Arial"/>
                <w:szCs w:val="24"/>
              </w:rPr>
              <w:t>m</w:t>
            </w:r>
            <w:r>
              <w:rPr>
                <w:rFonts w:cs="Arial"/>
                <w:szCs w:val="24"/>
              </w:rPr>
              <w:t>etres</w:t>
            </w:r>
            <w:r w:rsidRPr="00083A92">
              <w:rPr>
                <w:rFonts w:cs="Arial"/>
                <w:szCs w:val="24"/>
              </w:rPr>
              <w:t xml:space="preserve">, </w:t>
            </w:r>
            <w:r>
              <w:rPr>
                <w:rFonts w:cs="Arial"/>
                <w:szCs w:val="24"/>
              </w:rPr>
              <w:t>1</w:t>
            </w:r>
            <w:r w:rsidRPr="00083A92">
              <w:rPr>
                <w:rFonts w:cs="Arial"/>
                <w:szCs w:val="24"/>
              </w:rPr>
              <w:t xml:space="preserve"> side marker board is to be fitted each side of the projection so that it is at least within 50</w:t>
            </w:r>
            <w:r>
              <w:rPr>
                <w:rFonts w:cs="Arial"/>
                <w:szCs w:val="24"/>
              </w:rPr>
              <w:t>-</w:t>
            </w:r>
            <w:r w:rsidRPr="00083A92">
              <w:rPr>
                <w:rFonts w:cs="Arial"/>
                <w:szCs w:val="24"/>
              </w:rPr>
              <w:t>m</w:t>
            </w:r>
            <w:r>
              <w:rPr>
                <w:rFonts w:cs="Arial"/>
                <w:szCs w:val="24"/>
              </w:rPr>
              <w:t xml:space="preserve">illimetres </w:t>
            </w:r>
            <w:r w:rsidRPr="00083A92">
              <w:rPr>
                <w:rFonts w:cs="Arial"/>
                <w:szCs w:val="24"/>
              </w:rPr>
              <w:t>of the end of the projection (i.e., point furthest from the vehicle)</w:t>
            </w:r>
            <w:r>
              <w:rPr>
                <w:rFonts w:cs="Arial"/>
                <w:szCs w:val="24"/>
              </w:rPr>
              <w:t>;</w:t>
            </w:r>
          </w:p>
          <w:p w14:paraId="3907469E" w14:textId="77777777" w:rsidR="00803E57" w:rsidRPr="00083A92" w:rsidRDefault="00803E57" w:rsidP="005E0B50">
            <w:pPr>
              <w:keepLines/>
              <w:numPr>
                <w:ilvl w:val="2"/>
                <w:numId w:val="187"/>
              </w:numPr>
              <w:tabs>
                <w:tab w:val="clear" w:pos="0"/>
              </w:tabs>
              <w:spacing w:before="120" w:after="120"/>
              <w:ind w:left="567"/>
              <w:rPr>
                <w:rFonts w:cs="Arial"/>
                <w:szCs w:val="24"/>
              </w:rPr>
            </w:pPr>
            <w:r>
              <w:rPr>
                <w:rFonts w:cs="Arial"/>
                <w:szCs w:val="24"/>
              </w:rPr>
              <w:t>h</w:t>
            </w:r>
            <w:r w:rsidRPr="00083A92">
              <w:rPr>
                <w:rFonts w:cs="Arial"/>
                <w:szCs w:val="24"/>
              </w:rPr>
              <w:t>as a projection which exceeds 4.5</w:t>
            </w:r>
            <w:r>
              <w:rPr>
                <w:rFonts w:cs="Arial"/>
                <w:szCs w:val="24"/>
              </w:rPr>
              <w:t>-</w:t>
            </w:r>
            <w:r w:rsidRPr="00083A92">
              <w:rPr>
                <w:rFonts w:cs="Arial"/>
                <w:szCs w:val="24"/>
              </w:rPr>
              <w:t>m</w:t>
            </w:r>
            <w:r>
              <w:rPr>
                <w:rFonts w:cs="Arial"/>
                <w:szCs w:val="24"/>
              </w:rPr>
              <w:t>etres</w:t>
            </w:r>
            <w:r w:rsidRPr="00083A92">
              <w:rPr>
                <w:rFonts w:cs="Arial"/>
                <w:szCs w:val="24"/>
              </w:rPr>
              <w:t xml:space="preserve"> to the front or 5</w:t>
            </w:r>
            <w:r>
              <w:rPr>
                <w:rFonts w:cs="Arial"/>
                <w:szCs w:val="24"/>
              </w:rPr>
              <w:t>-</w:t>
            </w:r>
            <w:r w:rsidRPr="00083A92">
              <w:rPr>
                <w:rFonts w:cs="Arial"/>
                <w:szCs w:val="24"/>
              </w:rPr>
              <w:t>m</w:t>
            </w:r>
            <w:r>
              <w:rPr>
                <w:rFonts w:cs="Arial"/>
                <w:szCs w:val="24"/>
              </w:rPr>
              <w:t>etres</w:t>
            </w:r>
            <w:r w:rsidRPr="00083A92">
              <w:rPr>
                <w:rFonts w:cs="Arial"/>
                <w:szCs w:val="24"/>
              </w:rPr>
              <w:t xml:space="preserve"> to the rear, additional side marker boards are to be fitted each side of the projection. The distance between the marker boards is not to be more than 2.5</w:t>
            </w:r>
            <w:r>
              <w:rPr>
                <w:rFonts w:cs="Arial"/>
                <w:szCs w:val="24"/>
              </w:rPr>
              <w:t>-</w:t>
            </w:r>
            <w:r w:rsidRPr="00083A92">
              <w:rPr>
                <w:rFonts w:cs="Arial"/>
                <w:szCs w:val="24"/>
              </w:rPr>
              <w:t>m</w:t>
            </w:r>
            <w:r>
              <w:rPr>
                <w:rFonts w:cs="Arial"/>
                <w:szCs w:val="24"/>
              </w:rPr>
              <w:t>etres</w:t>
            </w:r>
            <w:r w:rsidRPr="00083A92">
              <w:rPr>
                <w:rFonts w:cs="Arial"/>
                <w:szCs w:val="24"/>
              </w:rPr>
              <w:t xml:space="preserve"> for forward projections and 3.5</w:t>
            </w:r>
            <w:r>
              <w:rPr>
                <w:rFonts w:cs="Arial"/>
                <w:szCs w:val="24"/>
              </w:rPr>
              <w:t>-</w:t>
            </w:r>
            <w:r w:rsidRPr="00083A92">
              <w:rPr>
                <w:rFonts w:cs="Arial"/>
                <w:szCs w:val="24"/>
              </w:rPr>
              <w:t>m</w:t>
            </w:r>
            <w:r>
              <w:rPr>
                <w:rFonts w:cs="Arial"/>
                <w:szCs w:val="24"/>
              </w:rPr>
              <w:t>etres</w:t>
            </w:r>
            <w:r w:rsidRPr="00083A92">
              <w:rPr>
                <w:rFonts w:cs="Arial"/>
                <w:szCs w:val="24"/>
              </w:rPr>
              <w:t xml:space="preserve"> for rear projections between the vehicle and end of the projection. The distance between the lowest point of each additional side marker board and the road surface is not to be more than 2.5</w:t>
            </w:r>
            <w:r>
              <w:rPr>
                <w:rFonts w:cs="Arial"/>
                <w:szCs w:val="24"/>
              </w:rPr>
              <w:t>-</w:t>
            </w:r>
            <w:r w:rsidRPr="00083A92">
              <w:rPr>
                <w:rFonts w:cs="Arial"/>
                <w:szCs w:val="24"/>
              </w:rPr>
              <w:t>m</w:t>
            </w:r>
            <w:r>
              <w:rPr>
                <w:rFonts w:cs="Arial"/>
                <w:szCs w:val="24"/>
              </w:rPr>
              <w:t>etres</w:t>
            </w:r>
            <w:r w:rsidRPr="00083A92">
              <w:rPr>
                <w:rFonts w:cs="Arial"/>
                <w:szCs w:val="24"/>
              </w:rPr>
              <w:t xml:space="preserve"> and is to be visible to other road users on that side of the projection</w:t>
            </w:r>
            <w:r>
              <w:rPr>
                <w:rFonts w:cs="Arial"/>
                <w:szCs w:val="24"/>
              </w:rPr>
              <w:t>;</w:t>
            </w:r>
          </w:p>
          <w:p w14:paraId="672CF6BC" w14:textId="77777777" w:rsidR="00803E57" w:rsidRPr="00083A92" w:rsidRDefault="00803E57" w:rsidP="005E0B50">
            <w:pPr>
              <w:keepLines/>
              <w:numPr>
                <w:ilvl w:val="2"/>
                <w:numId w:val="187"/>
              </w:numPr>
              <w:tabs>
                <w:tab w:val="clear" w:pos="0"/>
              </w:tabs>
              <w:spacing w:before="120" w:after="120"/>
              <w:ind w:left="567"/>
              <w:rPr>
                <w:rFonts w:cs="Arial"/>
                <w:szCs w:val="24"/>
              </w:rPr>
            </w:pPr>
            <w:r>
              <w:rPr>
                <w:rFonts w:cs="Arial"/>
                <w:szCs w:val="24"/>
              </w:rPr>
              <w:t>h</w:t>
            </w:r>
            <w:r w:rsidRPr="00083A92">
              <w:rPr>
                <w:rFonts w:cs="Arial"/>
                <w:szCs w:val="24"/>
              </w:rPr>
              <w:t>as a lateral projection 305</w:t>
            </w:r>
            <w:r>
              <w:rPr>
                <w:rFonts w:cs="Arial"/>
                <w:szCs w:val="24"/>
              </w:rPr>
              <w:t>-</w:t>
            </w:r>
            <w:r w:rsidRPr="00083A92">
              <w:rPr>
                <w:rFonts w:cs="Arial"/>
                <w:szCs w:val="24"/>
              </w:rPr>
              <w:t>m</w:t>
            </w:r>
            <w:r>
              <w:rPr>
                <w:rFonts w:cs="Arial"/>
                <w:szCs w:val="24"/>
              </w:rPr>
              <w:t>illimetres</w:t>
            </w:r>
            <w:r w:rsidRPr="00083A92">
              <w:rPr>
                <w:rFonts w:cs="Arial"/>
                <w:szCs w:val="24"/>
              </w:rPr>
              <w:t>, side markers are to be fitted so that in respect of each side of the vehicle, one marker is visible from the front of the vehicle and one marker is visible from the rear of the vehicle</w:t>
            </w:r>
            <w:r>
              <w:rPr>
                <w:rFonts w:cs="Arial"/>
                <w:szCs w:val="24"/>
              </w:rPr>
              <w:t>.</w:t>
            </w:r>
          </w:p>
          <w:p w14:paraId="4302743F" w14:textId="77777777" w:rsidR="00803E57" w:rsidRPr="0074443A" w:rsidRDefault="00803E57" w:rsidP="005E0B50">
            <w:pPr>
              <w:pStyle w:val="ListParagraph"/>
              <w:numPr>
                <w:ilvl w:val="0"/>
                <w:numId w:val="63"/>
              </w:numPr>
              <w:tabs>
                <w:tab w:val="left" w:pos="432"/>
              </w:tabs>
              <w:suppressAutoHyphens/>
              <w:spacing w:before="120" w:after="120"/>
              <w:ind w:left="0" w:firstLine="0"/>
              <w:contextualSpacing w:val="0"/>
              <w:outlineLvl w:val="2"/>
              <w:rPr>
                <w:rFonts w:cs="Arial"/>
                <w:szCs w:val="24"/>
              </w:rPr>
            </w:pPr>
            <w:r w:rsidRPr="0074443A">
              <w:rPr>
                <w:rFonts w:cs="Arial"/>
                <w:b/>
                <w:szCs w:val="24"/>
              </w:rPr>
              <w:t>Marker tape</w:t>
            </w:r>
            <w:r w:rsidRPr="0074443A">
              <w:rPr>
                <w:rFonts w:cs="Arial"/>
                <w:szCs w:val="24"/>
              </w:rPr>
              <w:t xml:space="preserve">. Where it is not practicable to fit side marker boards the projection / vehicle is to be marked with tape so that the widest point is clearly visible from the front, rear, and side of the vehicle. The tape </w:t>
            </w:r>
            <w:r w:rsidRPr="0060596A">
              <w:rPr>
                <w:rFonts w:cs="Arial"/>
                <w:b/>
                <w:szCs w:val="24"/>
              </w:rPr>
              <w:t>should</w:t>
            </w:r>
            <w:r w:rsidRPr="0074443A">
              <w:rPr>
                <w:rFonts w:cs="Arial"/>
                <w:szCs w:val="24"/>
              </w:rPr>
              <w:t xml:space="preserve"> be made of day-glow, fluorescent, or retro-reflective material which is approved by th</w:t>
            </w:r>
            <w:r>
              <w:rPr>
                <w:rFonts w:cs="Arial"/>
                <w:szCs w:val="24"/>
              </w:rPr>
              <w:t xml:space="preserve">e </w:t>
            </w:r>
            <w:r w:rsidRPr="0074443A">
              <w:rPr>
                <w:rFonts w:cs="Arial"/>
                <w:szCs w:val="24"/>
              </w:rPr>
              <w:t xml:space="preserve">BSI or equivalent EU standard and be: </w:t>
            </w:r>
          </w:p>
          <w:p w14:paraId="50326895" w14:textId="77777777" w:rsidR="00803E57" w:rsidRPr="00083A92" w:rsidRDefault="00803E57" w:rsidP="005E0B50">
            <w:pPr>
              <w:numPr>
                <w:ilvl w:val="2"/>
                <w:numId w:val="188"/>
              </w:numPr>
              <w:tabs>
                <w:tab w:val="clear" w:pos="0"/>
              </w:tabs>
              <w:spacing w:before="120" w:after="120"/>
              <w:ind w:left="567"/>
              <w:rPr>
                <w:rFonts w:cs="Arial"/>
                <w:szCs w:val="24"/>
              </w:rPr>
            </w:pPr>
            <w:r>
              <w:rPr>
                <w:rFonts w:cs="Arial"/>
                <w:szCs w:val="24"/>
              </w:rPr>
              <w:t>r</w:t>
            </w:r>
            <w:r w:rsidRPr="00083A92">
              <w:rPr>
                <w:rFonts w:cs="Arial"/>
                <w:szCs w:val="24"/>
              </w:rPr>
              <w:t xml:space="preserve">ed </w:t>
            </w:r>
            <w:r>
              <w:rPr>
                <w:rFonts w:cs="Arial"/>
                <w:szCs w:val="24"/>
              </w:rPr>
              <w:t>–</w:t>
            </w:r>
            <w:r w:rsidRPr="00083A92">
              <w:rPr>
                <w:rFonts w:cs="Arial"/>
                <w:szCs w:val="24"/>
              </w:rPr>
              <w:t xml:space="preserve"> to the rear of the vehicle</w:t>
            </w:r>
            <w:r>
              <w:rPr>
                <w:rFonts w:cs="Arial"/>
                <w:szCs w:val="24"/>
              </w:rPr>
              <w:t>;</w:t>
            </w:r>
            <w:r w:rsidRPr="00083A92">
              <w:rPr>
                <w:rFonts w:cs="Arial"/>
                <w:szCs w:val="24"/>
              </w:rPr>
              <w:t xml:space="preserve"> </w:t>
            </w:r>
          </w:p>
          <w:p w14:paraId="38E2F1D9" w14:textId="77777777" w:rsidR="00803E57" w:rsidRPr="00083A92" w:rsidRDefault="00803E57" w:rsidP="005E0B50">
            <w:pPr>
              <w:numPr>
                <w:ilvl w:val="2"/>
                <w:numId w:val="188"/>
              </w:numPr>
              <w:tabs>
                <w:tab w:val="clear" w:pos="0"/>
              </w:tabs>
              <w:spacing w:before="120" w:after="120"/>
              <w:ind w:left="567"/>
              <w:rPr>
                <w:rFonts w:cs="Arial"/>
                <w:szCs w:val="24"/>
              </w:rPr>
            </w:pPr>
            <w:r>
              <w:rPr>
                <w:rFonts w:cs="Arial"/>
                <w:szCs w:val="24"/>
              </w:rPr>
              <w:t>y</w:t>
            </w:r>
            <w:r w:rsidRPr="00083A92">
              <w:rPr>
                <w:rFonts w:cs="Arial"/>
                <w:szCs w:val="24"/>
              </w:rPr>
              <w:t xml:space="preserve">ellow </w:t>
            </w:r>
            <w:r>
              <w:rPr>
                <w:rFonts w:cs="Arial"/>
                <w:szCs w:val="24"/>
              </w:rPr>
              <w:t>–</w:t>
            </w:r>
            <w:r w:rsidRPr="00083A92">
              <w:rPr>
                <w:rFonts w:cs="Arial"/>
                <w:szCs w:val="24"/>
              </w:rPr>
              <w:t xml:space="preserve"> to the side of the vehicle; or </w:t>
            </w:r>
          </w:p>
          <w:p w14:paraId="7564E3E0" w14:textId="77777777" w:rsidR="00803E57" w:rsidRPr="00083A92" w:rsidRDefault="00803E57" w:rsidP="005E0B50">
            <w:pPr>
              <w:numPr>
                <w:ilvl w:val="2"/>
                <w:numId w:val="188"/>
              </w:numPr>
              <w:tabs>
                <w:tab w:val="clear" w:pos="0"/>
              </w:tabs>
              <w:spacing w:before="120" w:after="120"/>
              <w:ind w:left="567"/>
              <w:rPr>
                <w:rFonts w:cs="Arial"/>
                <w:szCs w:val="24"/>
              </w:rPr>
            </w:pPr>
            <w:r>
              <w:rPr>
                <w:rFonts w:cs="Arial"/>
                <w:szCs w:val="24"/>
              </w:rPr>
              <w:t>w</w:t>
            </w:r>
            <w:r w:rsidRPr="00083A92">
              <w:rPr>
                <w:rFonts w:cs="Arial"/>
                <w:szCs w:val="24"/>
              </w:rPr>
              <w:t xml:space="preserve">hite </w:t>
            </w:r>
            <w:r>
              <w:rPr>
                <w:rFonts w:cs="Arial"/>
                <w:szCs w:val="24"/>
              </w:rPr>
              <w:t>–</w:t>
            </w:r>
            <w:r w:rsidRPr="00083A92">
              <w:rPr>
                <w:rFonts w:cs="Arial"/>
                <w:szCs w:val="24"/>
              </w:rPr>
              <w:t xml:space="preserve"> to the front of the vehicle.</w:t>
            </w:r>
          </w:p>
          <w:p w14:paraId="3A87049B" w14:textId="77777777" w:rsidR="00803E57" w:rsidRPr="0074443A" w:rsidRDefault="00803E57" w:rsidP="005E0B50">
            <w:pPr>
              <w:pStyle w:val="ListParagraph"/>
              <w:numPr>
                <w:ilvl w:val="0"/>
                <w:numId w:val="63"/>
              </w:numPr>
              <w:tabs>
                <w:tab w:val="left" w:pos="432"/>
              </w:tabs>
              <w:suppressAutoHyphens/>
              <w:spacing w:before="120" w:after="120"/>
              <w:ind w:left="0" w:firstLine="0"/>
              <w:contextualSpacing w:val="0"/>
              <w:outlineLvl w:val="2"/>
              <w:rPr>
                <w:rFonts w:cs="Arial"/>
                <w:szCs w:val="24"/>
              </w:rPr>
            </w:pPr>
            <w:r w:rsidRPr="0074443A">
              <w:rPr>
                <w:rFonts w:cs="Arial"/>
                <w:b/>
                <w:szCs w:val="24"/>
              </w:rPr>
              <w:t>Amber warning beacon</w:t>
            </w:r>
            <w:r w:rsidRPr="0074443A">
              <w:rPr>
                <w:rFonts w:cs="Arial"/>
                <w:szCs w:val="24"/>
              </w:rPr>
              <w:t>. Vehicles more than 2.9</w:t>
            </w:r>
            <w:r>
              <w:rPr>
                <w:rFonts w:cs="Arial"/>
                <w:szCs w:val="24"/>
              </w:rPr>
              <w:t>-</w:t>
            </w:r>
            <w:r w:rsidRPr="0074443A">
              <w:rPr>
                <w:rFonts w:cs="Arial"/>
                <w:szCs w:val="24"/>
              </w:rPr>
              <w:t>m</w:t>
            </w:r>
            <w:r>
              <w:rPr>
                <w:rFonts w:cs="Arial"/>
                <w:szCs w:val="24"/>
              </w:rPr>
              <w:t>etres</w:t>
            </w:r>
            <w:r w:rsidRPr="0074443A">
              <w:rPr>
                <w:rFonts w:cs="Arial"/>
                <w:szCs w:val="24"/>
              </w:rPr>
              <w:t xml:space="preserve"> in width or limited to a maximum speed of less than 25</w:t>
            </w:r>
            <w:r>
              <w:rPr>
                <w:rFonts w:cs="Arial"/>
                <w:szCs w:val="24"/>
              </w:rPr>
              <w:t>-</w:t>
            </w:r>
            <w:r w:rsidRPr="0074443A">
              <w:rPr>
                <w:rFonts w:cs="Arial"/>
                <w:szCs w:val="24"/>
              </w:rPr>
              <w:t>m</w:t>
            </w:r>
            <w:r>
              <w:rPr>
                <w:rFonts w:cs="Arial"/>
                <w:szCs w:val="24"/>
              </w:rPr>
              <w:t xml:space="preserve">iles </w:t>
            </w:r>
            <w:r w:rsidRPr="0074443A">
              <w:rPr>
                <w:rFonts w:cs="Arial"/>
                <w:szCs w:val="24"/>
              </w:rPr>
              <w:t>p</w:t>
            </w:r>
            <w:r>
              <w:rPr>
                <w:rFonts w:cs="Arial"/>
                <w:szCs w:val="24"/>
              </w:rPr>
              <w:t xml:space="preserve">er </w:t>
            </w:r>
            <w:r w:rsidRPr="0074443A">
              <w:rPr>
                <w:rFonts w:cs="Arial"/>
                <w:szCs w:val="24"/>
              </w:rPr>
              <w:t>h</w:t>
            </w:r>
            <w:r>
              <w:rPr>
                <w:rFonts w:cs="Arial"/>
                <w:szCs w:val="24"/>
              </w:rPr>
              <w:t>our</w:t>
            </w:r>
            <w:r w:rsidRPr="0074443A">
              <w:rPr>
                <w:rFonts w:cs="Arial"/>
                <w:szCs w:val="24"/>
              </w:rPr>
              <w:t>, are to be fitted with and use amber warning beacons. Vehicles used as an escort for oversize vehicles are also be fitted with and use amber warning beacons.</w:t>
            </w:r>
          </w:p>
          <w:p w14:paraId="68C88E70" w14:textId="77777777" w:rsidR="00803E57" w:rsidRDefault="00803E57" w:rsidP="005E0B50">
            <w:pPr>
              <w:pStyle w:val="ListParagraph"/>
              <w:numPr>
                <w:ilvl w:val="0"/>
                <w:numId w:val="63"/>
              </w:numPr>
              <w:tabs>
                <w:tab w:val="left" w:pos="432"/>
              </w:tabs>
              <w:suppressAutoHyphens/>
              <w:spacing w:before="120" w:after="120"/>
              <w:ind w:left="0" w:firstLine="0"/>
              <w:contextualSpacing w:val="0"/>
              <w:outlineLvl w:val="2"/>
              <w:rPr>
                <w:rFonts w:cs="Arial"/>
                <w:szCs w:val="24"/>
              </w:rPr>
            </w:pPr>
            <w:r w:rsidRPr="0074443A">
              <w:rPr>
                <w:rFonts w:cs="Arial"/>
                <w:szCs w:val="24"/>
              </w:rPr>
              <w:t xml:space="preserve">The light from at least one beacon (not necessarily the same beacon) </w:t>
            </w:r>
            <w:r w:rsidRPr="0060596A">
              <w:rPr>
                <w:rFonts w:cs="Arial"/>
                <w:b/>
                <w:szCs w:val="24"/>
              </w:rPr>
              <w:t>should</w:t>
            </w:r>
            <w:r w:rsidRPr="0074443A">
              <w:rPr>
                <w:rFonts w:cs="Arial"/>
                <w:szCs w:val="24"/>
              </w:rPr>
              <w:t xml:space="preserve"> be visible from any point at a reasonable distance from the vehicle (or trailer drawn by it). The light emitted from the beacons </w:t>
            </w:r>
            <w:r w:rsidRPr="0060596A">
              <w:rPr>
                <w:rFonts w:cs="Arial"/>
                <w:b/>
                <w:szCs w:val="24"/>
              </w:rPr>
              <w:t>should</w:t>
            </w:r>
            <w:r w:rsidRPr="0074443A">
              <w:rPr>
                <w:rFonts w:cs="Arial"/>
                <w:szCs w:val="24"/>
              </w:rPr>
              <w:t xml:space="preserve"> be visible to other road users throughout a 360</w:t>
            </w:r>
            <w:r w:rsidRPr="0074443A">
              <w:rPr>
                <w:rFonts w:cs="Arial"/>
                <w:szCs w:val="24"/>
                <w:vertAlign w:val="superscript"/>
              </w:rPr>
              <w:t>o</w:t>
            </w:r>
            <w:r w:rsidRPr="0074443A">
              <w:rPr>
                <w:rFonts w:cs="Arial"/>
                <w:szCs w:val="24"/>
              </w:rPr>
              <w:t xml:space="preserve"> plane. The beacon(s) </w:t>
            </w:r>
            <w:r w:rsidRPr="0060596A">
              <w:rPr>
                <w:rFonts w:cs="Arial"/>
                <w:b/>
                <w:szCs w:val="24"/>
              </w:rPr>
              <w:t>should</w:t>
            </w:r>
            <w:r w:rsidRPr="0074443A">
              <w:rPr>
                <w:rFonts w:cs="Arial"/>
                <w:szCs w:val="24"/>
              </w:rPr>
              <w:t xml:space="preserve"> be fitted so that it is at least 1</w:t>
            </w:r>
            <w:r>
              <w:rPr>
                <w:rFonts w:cs="Arial"/>
                <w:szCs w:val="24"/>
              </w:rPr>
              <w:t>,</w:t>
            </w:r>
            <w:r w:rsidRPr="0074443A">
              <w:rPr>
                <w:rFonts w:cs="Arial"/>
                <w:szCs w:val="24"/>
              </w:rPr>
              <w:t>200</w:t>
            </w:r>
            <w:r>
              <w:rPr>
                <w:rFonts w:cs="Arial"/>
                <w:szCs w:val="24"/>
              </w:rPr>
              <w:t>-</w:t>
            </w:r>
            <w:r w:rsidRPr="0074443A">
              <w:rPr>
                <w:rFonts w:cs="Arial"/>
                <w:szCs w:val="24"/>
              </w:rPr>
              <w:t>m</w:t>
            </w:r>
            <w:r>
              <w:rPr>
                <w:rFonts w:cs="Arial"/>
                <w:szCs w:val="24"/>
              </w:rPr>
              <w:t>illi</w:t>
            </w:r>
            <w:r w:rsidRPr="0074443A">
              <w:rPr>
                <w:rFonts w:cs="Arial"/>
                <w:szCs w:val="24"/>
              </w:rPr>
              <w:t>m</w:t>
            </w:r>
            <w:r>
              <w:rPr>
                <w:rFonts w:cs="Arial"/>
                <w:szCs w:val="24"/>
              </w:rPr>
              <w:t>etres</w:t>
            </w:r>
            <w:r w:rsidRPr="0074443A">
              <w:rPr>
                <w:rFonts w:cs="Arial"/>
                <w:szCs w:val="24"/>
              </w:rPr>
              <w:t xml:space="preserve"> from the ground and </w:t>
            </w:r>
            <w:r w:rsidRPr="0060596A">
              <w:rPr>
                <w:rFonts w:cs="Arial"/>
                <w:b/>
                <w:szCs w:val="24"/>
              </w:rPr>
              <w:t>should</w:t>
            </w:r>
            <w:r w:rsidRPr="0074443A">
              <w:rPr>
                <w:rFonts w:cs="Arial"/>
                <w:szCs w:val="24"/>
              </w:rPr>
              <w:t xml:space="preserve"> provide a constant flash rate of between 60 </w:t>
            </w:r>
            <w:r>
              <w:rPr>
                <w:rFonts w:cs="Arial"/>
                <w:szCs w:val="24"/>
              </w:rPr>
              <w:t xml:space="preserve">flashes </w:t>
            </w:r>
            <w:r w:rsidRPr="0074443A">
              <w:rPr>
                <w:rFonts w:cs="Arial"/>
                <w:szCs w:val="24"/>
              </w:rPr>
              <w:t>and 240 flashes per minute.</w:t>
            </w:r>
          </w:p>
          <w:p w14:paraId="710D609C" w14:textId="77777777" w:rsidR="00803E57" w:rsidRDefault="00803E57" w:rsidP="005E0B50">
            <w:pPr>
              <w:pStyle w:val="ListParagraph"/>
              <w:numPr>
                <w:ilvl w:val="0"/>
                <w:numId w:val="63"/>
              </w:numPr>
              <w:tabs>
                <w:tab w:val="left" w:pos="432"/>
              </w:tabs>
              <w:suppressAutoHyphens/>
              <w:spacing w:before="120" w:after="120"/>
              <w:ind w:left="0" w:firstLine="0"/>
              <w:contextualSpacing w:val="0"/>
              <w:outlineLvl w:val="2"/>
              <w:rPr>
                <w:rFonts w:cs="Arial"/>
                <w:szCs w:val="24"/>
              </w:rPr>
            </w:pPr>
            <w:r w:rsidRPr="0074443A">
              <w:rPr>
                <w:rFonts w:cs="Arial"/>
                <w:b/>
                <w:szCs w:val="24"/>
              </w:rPr>
              <w:t>Visibility of markings</w:t>
            </w:r>
            <w:r w:rsidRPr="0074443A">
              <w:rPr>
                <w:rFonts w:cs="Arial"/>
                <w:szCs w:val="24"/>
              </w:rPr>
              <w:t xml:space="preserve">. No obligatory lamp, reflector or rear marking on a vehicle </w:t>
            </w:r>
            <w:r w:rsidRPr="0060596A">
              <w:rPr>
                <w:rFonts w:cs="Arial"/>
                <w:b/>
                <w:szCs w:val="24"/>
              </w:rPr>
              <w:t>should</w:t>
            </w:r>
            <w:r w:rsidRPr="0074443A">
              <w:rPr>
                <w:rFonts w:cs="Arial"/>
                <w:szCs w:val="24"/>
              </w:rPr>
              <w:t xml:space="preserve"> be obscured by any other part of the vehicle, its equipment or load carried; they </w:t>
            </w:r>
            <w:r w:rsidRPr="0060596A">
              <w:rPr>
                <w:rFonts w:cs="Arial"/>
                <w:b/>
                <w:szCs w:val="24"/>
              </w:rPr>
              <w:t>should</w:t>
            </w:r>
            <w:r w:rsidRPr="0074443A">
              <w:rPr>
                <w:rFonts w:cs="Arial"/>
                <w:szCs w:val="24"/>
              </w:rPr>
              <w:t xml:space="preserve"> always all be visible to other road users.</w:t>
            </w:r>
          </w:p>
          <w:p w14:paraId="29403F87" w14:textId="77777777" w:rsidR="00803E57" w:rsidRPr="00083A92" w:rsidRDefault="00803E57" w:rsidP="005E0B50">
            <w:pPr>
              <w:pStyle w:val="ListParagraph"/>
              <w:numPr>
                <w:ilvl w:val="0"/>
                <w:numId w:val="63"/>
              </w:numPr>
              <w:tabs>
                <w:tab w:val="left" w:pos="432"/>
              </w:tabs>
              <w:suppressAutoHyphens/>
              <w:spacing w:before="120" w:after="120"/>
              <w:ind w:left="0" w:firstLine="0"/>
              <w:contextualSpacing w:val="0"/>
              <w:outlineLvl w:val="2"/>
              <w:rPr>
                <w:rFonts w:cs="Arial"/>
              </w:rPr>
            </w:pPr>
            <w:r w:rsidRPr="0074443A">
              <w:rPr>
                <w:rFonts w:cs="Arial"/>
                <w:b/>
              </w:rPr>
              <w:lastRenderedPageBreak/>
              <w:t>In-cab height warning</w:t>
            </w:r>
            <w:r w:rsidRPr="0074443A">
              <w:rPr>
                <w:rFonts w:cs="Arial"/>
              </w:rPr>
              <w:t>. Where the height of an oversize vehicle exceeds 3</w:t>
            </w:r>
            <w:r>
              <w:rPr>
                <w:rFonts w:cs="Arial"/>
              </w:rPr>
              <w:t>-</w:t>
            </w:r>
            <w:r w:rsidRPr="0074443A">
              <w:rPr>
                <w:rFonts w:cs="Arial"/>
              </w:rPr>
              <w:t>m</w:t>
            </w:r>
            <w:r>
              <w:rPr>
                <w:rFonts w:cs="Arial"/>
              </w:rPr>
              <w:t>etres</w:t>
            </w:r>
            <w:r w:rsidRPr="0074443A">
              <w:rPr>
                <w:rFonts w:cs="Arial"/>
              </w:rPr>
              <w:t xml:space="preserve">, appropriate warning labels fitted in the driving compartment, or other documentation warning the driver of the </w:t>
            </w:r>
            <w:r w:rsidRPr="0074443A">
              <w:rPr>
                <w:rFonts w:cs="Arial"/>
                <w:color w:val="000000"/>
              </w:rPr>
              <w:t>actual</w:t>
            </w:r>
            <w:r w:rsidRPr="0074443A">
              <w:rPr>
                <w:rFonts w:cs="Arial"/>
              </w:rPr>
              <w:t xml:space="preserve"> height of the vehicle</w:t>
            </w:r>
            <w:r w:rsidRPr="00083A92">
              <w:rPr>
                <w:rFonts w:cs="Arial"/>
                <w:color w:val="000000"/>
                <w:vertAlign w:val="superscript"/>
              </w:rPr>
              <w:footnoteReference w:id="5"/>
            </w:r>
            <w:r w:rsidRPr="0074443A">
              <w:rPr>
                <w:rFonts w:cs="Arial"/>
              </w:rPr>
              <w:t xml:space="preserve"> </w:t>
            </w:r>
            <w:r w:rsidRPr="0060596A">
              <w:rPr>
                <w:rFonts w:cs="Arial"/>
                <w:b/>
              </w:rPr>
              <w:t>should</w:t>
            </w:r>
            <w:r w:rsidRPr="0074443A">
              <w:rPr>
                <w:rFonts w:cs="Arial"/>
              </w:rPr>
              <w:t xml:space="preserve"> be clearly visible. The information provided </w:t>
            </w:r>
            <w:r w:rsidRPr="0060596A">
              <w:rPr>
                <w:rFonts w:cs="Arial"/>
                <w:b/>
              </w:rPr>
              <w:t>should</w:t>
            </w:r>
            <w:r w:rsidRPr="0074443A">
              <w:rPr>
                <w:rFonts w:cs="Arial"/>
              </w:rPr>
              <w:t xml:space="preserve"> be in feet and inches (or feet and inches and metres). The size of the text on the notice </w:t>
            </w:r>
            <w:r w:rsidRPr="0060596A">
              <w:rPr>
                <w:rFonts w:cs="Arial"/>
                <w:b/>
              </w:rPr>
              <w:t>should</w:t>
            </w:r>
            <w:r w:rsidRPr="0074443A">
              <w:rPr>
                <w:rFonts w:cs="Arial"/>
              </w:rPr>
              <w:t xml:space="preserve"> be at least 40</w:t>
            </w:r>
            <w:r>
              <w:rPr>
                <w:rFonts w:cs="Arial"/>
              </w:rPr>
              <w:t>-milli</w:t>
            </w:r>
            <w:r w:rsidRPr="0074443A">
              <w:rPr>
                <w:rFonts w:cs="Arial"/>
              </w:rPr>
              <w:t>m</w:t>
            </w:r>
            <w:r>
              <w:rPr>
                <w:rFonts w:cs="Arial"/>
              </w:rPr>
              <w:t>etres</w:t>
            </w:r>
            <w:r w:rsidRPr="0074443A">
              <w:rPr>
                <w:rFonts w:cs="Arial"/>
              </w:rPr>
              <w:t xml:space="preserve">. Where the notice shows both feet / inches and metres the height </w:t>
            </w:r>
            <w:r w:rsidRPr="0074443A">
              <w:rPr>
                <w:rFonts w:cs="Arial"/>
                <w:color w:val="000000"/>
              </w:rPr>
              <w:t>conversion</w:t>
            </w:r>
            <w:r w:rsidRPr="0074443A">
              <w:rPr>
                <w:rFonts w:cs="Arial"/>
              </w:rPr>
              <w:t xml:space="preserve"> calculation </w:t>
            </w:r>
            <w:r w:rsidRPr="0060596A">
              <w:rPr>
                <w:rFonts w:cs="Arial"/>
                <w:b/>
              </w:rPr>
              <w:t>should</w:t>
            </w:r>
            <w:r w:rsidRPr="0074443A">
              <w:rPr>
                <w:rFonts w:cs="Arial"/>
              </w:rPr>
              <w:t xml:space="preserve"> be accurate.</w:t>
            </w:r>
          </w:p>
          <w:p w14:paraId="20D1E574" w14:textId="77777777" w:rsidR="00803E57" w:rsidRPr="0074443A" w:rsidRDefault="00803E57" w:rsidP="005E0B50">
            <w:pPr>
              <w:pStyle w:val="ListParagraph"/>
              <w:numPr>
                <w:ilvl w:val="0"/>
                <w:numId w:val="63"/>
              </w:numPr>
              <w:tabs>
                <w:tab w:val="left" w:pos="432"/>
              </w:tabs>
              <w:suppressAutoHyphens/>
              <w:spacing w:before="120" w:after="120"/>
              <w:ind w:left="0" w:firstLine="0"/>
              <w:contextualSpacing w:val="0"/>
              <w:outlineLvl w:val="2"/>
              <w:rPr>
                <w:rFonts w:cs="Arial"/>
              </w:rPr>
            </w:pPr>
            <w:r w:rsidRPr="0074443A">
              <w:rPr>
                <w:rFonts w:cs="Arial"/>
                <w:szCs w:val="24"/>
              </w:rPr>
              <w:t xml:space="preserve">In </w:t>
            </w:r>
            <w:r w:rsidRPr="0074443A">
              <w:rPr>
                <w:rFonts w:cs="Arial"/>
              </w:rPr>
              <w:t>addition</w:t>
            </w:r>
            <w:r w:rsidRPr="0074443A">
              <w:rPr>
                <w:rFonts w:cs="Arial"/>
                <w:szCs w:val="24"/>
              </w:rPr>
              <w:t xml:space="preserve">, the driver and crew </w:t>
            </w:r>
            <w:r w:rsidRPr="0060596A">
              <w:rPr>
                <w:rFonts w:cs="Arial"/>
                <w:b/>
                <w:szCs w:val="24"/>
              </w:rPr>
              <w:t>should</w:t>
            </w:r>
            <w:r w:rsidRPr="0074443A">
              <w:rPr>
                <w:rFonts w:cs="Arial"/>
                <w:szCs w:val="24"/>
              </w:rPr>
              <w:t xml:space="preserve"> be provided </w:t>
            </w:r>
            <w:r w:rsidRPr="0074443A">
              <w:rPr>
                <w:rFonts w:cs="Arial"/>
                <w:bCs/>
                <w:color w:val="000000"/>
                <w:szCs w:val="24"/>
              </w:rPr>
              <w:t>documents (such as maps) giving details of the route and the height of bridges or other overhead obstructions</w:t>
            </w:r>
            <w:r w:rsidRPr="006C21BD">
              <w:rPr>
                <w:rFonts w:cs="Arial"/>
              </w:rPr>
              <w:t>.</w:t>
            </w:r>
          </w:p>
        </w:tc>
      </w:tr>
      <w:tr w:rsidR="00803E57" w:rsidRPr="00083A92" w14:paraId="3D203540" w14:textId="77777777" w:rsidTr="000727D0">
        <w:trPr>
          <w:jc w:val="center"/>
        </w:trPr>
        <w:tc>
          <w:tcPr>
            <w:tcW w:w="1577" w:type="dxa"/>
            <w:tcBorders>
              <w:top w:val="single" w:sz="8" w:space="0" w:color="auto"/>
              <w:left w:val="single" w:sz="8" w:space="0" w:color="auto"/>
              <w:bottom w:val="single" w:sz="8" w:space="0" w:color="auto"/>
              <w:right w:val="single" w:sz="8" w:space="0" w:color="auto"/>
            </w:tcBorders>
            <w:shd w:val="clear" w:color="auto" w:fill="F1F4F6"/>
          </w:tcPr>
          <w:p w14:paraId="02A64638" w14:textId="77777777" w:rsidR="00803E57" w:rsidRPr="00083A92" w:rsidRDefault="00803E57" w:rsidP="000727D0">
            <w:pPr>
              <w:suppressAutoHyphens/>
              <w:jc w:val="center"/>
              <w:rPr>
                <w:rFonts w:cs="Arial"/>
                <w:b/>
              </w:rPr>
            </w:pPr>
            <w:r>
              <w:rPr>
                <w:rFonts w:cs="Arial"/>
                <w:b/>
              </w:rPr>
              <w:lastRenderedPageBreak/>
              <w:t>Further Guidance</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3FE09122" w14:textId="77777777" w:rsidR="00803E57" w:rsidRPr="00083A92" w:rsidRDefault="00000000" w:rsidP="000727D0">
            <w:pPr>
              <w:tabs>
                <w:tab w:val="left" w:pos="447"/>
              </w:tabs>
              <w:rPr>
                <w:rFonts w:cs="Arial"/>
              </w:rPr>
            </w:pPr>
            <w:hyperlink r:id="rId626" w:history="1">
              <w:r w:rsidR="00803E57" w:rsidRPr="007C269A">
                <w:rPr>
                  <w:rStyle w:val="Hyperlink"/>
                  <w:rFonts w:cs="Arial"/>
                </w:rPr>
                <w:t>JSP 815: Defence Safety Management System</w:t>
              </w:r>
            </w:hyperlink>
          </w:p>
          <w:p w14:paraId="252CA770" w14:textId="77777777" w:rsidR="00803E57" w:rsidRPr="00083A92" w:rsidRDefault="00000000" w:rsidP="000727D0">
            <w:pPr>
              <w:tabs>
                <w:tab w:val="left" w:pos="447"/>
              </w:tabs>
              <w:rPr>
                <w:rFonts w:cs="Arial"/>
              </w:rPr>
            </w:pPr>
            <w:hyperlink r:id="rId627" w:history="1">
              <w:r w:rsidR="00803E57" w:rsidRPr="0089491B">
                <w:rPr>
                  <w:rStyle w:val="Hyperlink"/>
                  <w:rFonts w:cs="Arial"/>
                </w:rPr>
                <w:t>JSP 816: Defence Environmental Management System</w:t>
              </w:r>
            </w:hyperlink>
          </w:p>
        </w:tc>
      </w:tr>
    </w:tbl>
    <w:p w14:paraId="17A7AF9F" w14:textId="77777777" w:rsidR="00803E57" w:rsidRPr="00083A92" w:rsidRDefault="00803E57" w:rsidP="00803E57">
      <w:pPr>
        <w:pStyle w:val="RegHeader1"/>
      </w:pPr>
    </w:p>
    <w:p w14:paraId="1709124C" w14:textId="77777777" w:rsidR="00803E57" w:rsidRPr="00083A92" w:rsidRDefault="00803E57" w:rsidP="00803E57">
      <w:pPr>
        <w:suppressAutoHyphens/>
        <w:ind w:left="-567"/>
        <w:jc w:val="both"/>
        <w:rPr>
          <w:rFonts w:cs="Arial"/>
          <w:sz w:val="22"/>
        </w:rPr>
        <w:sectPr w:rsidR="00803E57" w:rsidRPr="00083A92" w:rsidSect="000727D0">
          <w:headerReference w:type="default" r:id="rId628"/>
          <w:footnotePr>
            <w:numRestart w:val="eachSect"/>
          </w:footnotePr>
          <w:type w:val="continuous"/>
          <w:pgSz w:w="11906" w:h="16840"/>
          <w:pgMar w:top="851" w:right="851" w:bottom="851" w:left="851" w:header="567" w:footer="567" w:gutter="0"/>
          <w:cols w:space="708"/>
          <w:docGrid w:linePitch="360"/>
        </w:sectPr>
      </w:pPr>
    </w:p>
    <w:p w14:paraId="520FB58A" w14:textId="77777777" w:rsidR="00803E57" w:rsidRPr="00D74569" w:rsidRDefault="00803E57" w:rsidP="00ED588D">
      <w:pPr>
        <w:pStyle w:val="Header2"/>
        <w:spacing w:before="120" w:after="120"/>
        <w:rPr>
          <w:rFonts w:hint="eastAsia"/>
          <w:b/>
          <w:bCs/>
          <w:color w:val="532A45" w:themeColor="background1"/>
        </w:rPr>
      </w:pPr>
      <w:bookmarkStart w:id="399" w:name="Regulation_513_Annex_A_Use_of_OMV"/>
      <w:bookmarkStart w:id="400" w:name="_Toc499839436"/>
      <w:bookmarkStart w:id="401" w:name="_Toc500412673"/>
      <w:bookmarkStart w:id="402" w:name="_Toc500413804"/>
      <w:bookmarkStart w:id="403" w:name="_Toc164781093"/>
      <w:bookmarkStart w:id="404" w:name="_Hlk10572725"/>
      <w:bookmarkEnd w:id="399"/>
      <w:r w:rsidRPr="00D74569">
        <w:rPr>
          <w:b/>
          <w:bCs/>
          <w:color w:val="532A45" w:themeColor="background1"/>
        </w:rPr>
        <w:lastRenderedPageBreak/>
        <w:t>Annex A to Regulation Number 513</w:t>
      </w:r>
      <w:bookmarkStart w:id="405" w:name="_Toc499839437"/>
      <w:bookmarkEnd w:id="400"/>
      <w:r w:rsidRPr="00D74569">
        <w:rPr>
          <w:b/>
          <w:bCs/>
          <w:color w:val="532A45" w:themeColor="background1"/>
        </w:rPr>
        <w:t xml:space="preserve"> - Use of OMV</w:t>
      </w:r>
      <w:bookmarkEnd w:id="401"/>
      <w:bookmarkEnd w:id="402"/>
      <w:bookmarkEnd w:id="403"/>
      <w:bookmarkEnd w:id="405"/>
    </w:p>
    <w:p w14:paraId="3FB4575C" w14:textId="77777777" w:rsidR="00803E57" w:rsidRPr="00083A92" w:rsidRDefault="00803E57" w:rsidP="00ED588D">
      <w:pPr>
        <w:pStyle w:val="Header3"/>
        <w:spacing w:before="120"/>
        <w:rPr>
          <w:rFonts w:hint="eastAsia"/>
        </w:rPr>
      </w:pPr>
      <w:bookmarkStart w:id="406" w:name="_Toc164781094"/>
      <w:bookmarkEnd w:id="404"/>
      <w:r w:rsidRPr="00083A92">
        <w:rPr>
          <w:rStyle w:val="BodyCopyChar"/>
        </w:rPr>
        <w:t>Table 1: Maximum Vehicle Dimensions</w:t>
      </w:r>
      <w:r w:rsidRPr="00083A92">
        <w:t xml:space="preserve"> (UK)</w:t>
      </w:r>
      <w:bookmarkEnd w:id="406"/>
    </w:p>
    <w:tbl>
      <w:tblPr>
        <w:tblW w:w="1020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3135"/>
        <w:gridCol w:w="4452"/>
        <w:gridCol w:w="2619"/>
      </w:tblGrid>
      <w:tr w:rsidR="00803E57" w:rsidRPr="00083A92" w14:paraId="182197D5" w14:textId="77777777" w:rsidTr="000727D0">
        <w:trPr>
          <w:cantSplit/>
          <w:trHeight w:val="506"/>
          <w:tblHeader/>
        </w:trPr>
        <w:tc>
          <w:tcPr>
            <w:tcW w:w="1536" w:type="pct"/>
            <w:shd w:val="clear" w:color="auto" w:fill="auto"/>
            <w:vAlign w:val="center"/>
          </w:tcPr>
          <w:p w14:paraId="0488314D" w14:textId="77777777" w:rsidR="00803E57" w:rsidRPr="00083A92" w:rsidRDefault="00803E57" w:rsidP="000727D0">
            <w:pPr>
              <w:overflowPunct w:val="0"/>
              <w:autoSpaceDE w:val="0"/>
              <w:autoSpaceDN w:val="0"/>
              <w:jc w:val="center"/>
              <w:rPr>
                <w:rFonts w:cs="Arial"/>
                <w:b/>
                <w:color w:val="000000"/>
                <w:sz w:val="22"/>
              </w:rPr>
            </w:pPr>
            <w:r w:rsidRPr="00083A92">
              <w:rPr>
                <w:rFonts w:cs="Arial"/>
                <w:b/>
                <w:color w:val="000000"/>
                <w:sz w:val="22"/>
              </w:rPr>
              <w:t>Dimension</w:t>
            </w:r>
          </w:p>
        </w:tc>
        <w:tc>
          <w:tcPr>
            <w:tcW w:w="2181" w:type="pct"/>
            <w:shd w:val="clear" w:color="auto" w:fill="auto"/>
            <w:vAlign w:val="center"/>
          </w:tcPr>
          <w:p w14:paraId="77D81862" w14:textId="77777777" w:rsidR="00803E57" w:rsidRPr="00083A92" w:rsidRDefault="00803E57" w:rsidP="000727D0">
            <w:pPr>
              <w:overflowPunct w:val="0"/>
              <w:autoSpaceDE w:val="0"/>
              <w:autoSpaceDN w:val="0"/>
              <w:ind w:left="180"/>
              <w:jc w:val="center"/>
              <w:rPr>
                <w:rFonts w:cs="Arial"/>
                <w:b/>
                <w:color w:val="000000"/>
                <w:sz w:val="22"/>
              </w:rPr>
            </w:pPr>
            <w:r w:rsidRPr="00083A92">
              <w:rPr>
                <w:rFonts w:cs="Arial"/>
                <w:b/>
                <w:color w:val="000000"/>
                <w:sz w:val="22"/>
              </w:rPr>
              <w:t>Description</w:t>
            </w:r>
          </w:p>
        </w:tc>
        <w:tc>
          <w:tcPr>
            <w:tcW w:w="1283" w:type="pct"/>
            <w:shd w:val="clear" w:color="auto" w:fill="auto"/>
            <w:tcMar>
              <w:top w:w="0" w:type="dxa"/>
              <w:left w:w="108" w:type="dxa"/>
              <w:bottom w:w="0" w:type="dxa"/>
              <w:right w:w="108" w:type="dxa"/>
            </w:tcMar>
            <w:vAlign w:val="center"/>
          </w:tcPr>
          <w:p w14:paraId="382C5765" w14:textId="77777777" w:rsidR="00803E57" w:rsidRPr="00083A92" w:rsidRDefault="00803E57" w:rsidP="000727D0">
            <w:pPr>
              <w:overflowPunct w:val="0"/>
              <w:autoSpaceDE w:val="0"/>
              <w:autoSpaceDN w:val="0"/>
              <w:jc w:val="center"/>
              <w:rPr>
                <w:rFonts w:cs="Arial"/>
                <w:b/>
                <w:color w:val="000000"/>
                <w:sz w:val="22"/>
              </w:rPr>
            </w:pPr>
            <w:r w:rsidRPr="00083A92">
              <w:rPr>
                <w:rFonts w:cs="Arial"/>
                <w:b/>
                <w:color w:val="000000"/>
                <w:sz w:val="22"/>
              </w:rPr>
              <w:t>Maximum Permitted</w:t>
            </w:r>
          </w:p>
        </w:tc>
      </w:tr>
      <w:tr w:rsidR="00803E57" w:rsidRPr="00083A92" w14:paraId="673C1A34" w14:textId="77777777" w:rsidTr="000727D0">
        <w:trPr>
          <w:cantSplit/>
          <w:trHeight w:val="295"/>
        </w:trPr>
        <w:tc>
          <w:tcPr>
            <w:tcW w:w="1536" w:type="pct"/>
            <w:shd w:val="clear" w:color="auto" w:fill="auto"/>
            <w:hideMark/>
          </w:tcPr>
          <w:p w14:paraId="5BCA8D8F" w14:textId="77777777" w:rsidR="00803E57" w:rsidRPr="00083A92" w:rsidRDefault="00803E57" w:rsidP="000727D0">
            <w:pPr>
              <w:overflowPunct w:val="0"/>
              <w:autoSpaceDE w:val="0"/>
              <w:autoSpaceDN w:val="0"/>
              <w:jc w:val="both"/>
              <w:rPr>
                <w:rFonts w:cs="Arial"/>
                <w:b/>
                <w:color w:val="000000"/>
              </w:rPr>
            </w:pPr>
            <w:r w:rsidRPr="00083A92">
              <w:rPr>
                <w:rFonts w:cs="Arial"/>
                <w:b/>
                <w:color w:val="000000"/>
              </w:rPr>
              <w:t>Length - Rigid Vehicles</w:t>
            </w:r>
          </w:p>
        </w:tc>
        <w:tc>
          <w:tcPr>
            <w:tcW w:w="2181" w:type="pct"/>
            <w:shd w:val="clear" w:color="auto" w:fill="auto"/>
            <w:hideMark/>
          </w:tcPr>
          <w:p w14:paraId="04A59639" w14:textId="77777777" w:rsidR="00803E57" w:rsidRPr="00083A92" w:rsidRDefault="00803E57" w:rsidP="000727D0">
            <w:pPr>
              <w:overflowPunct w:val="0"/>
              <w:autoSpaceDE w:val="0"/>
              <w:autoSpaceDN w:val="0"/>
              <w:ind w:left="180"/>
              <w:rPr>
                <w:rFonts w:cs="Arial"/>
                <w:color w:val="000000"/>
              </w:rPr>
            </w:pPr>
            <w:r w:rsidRPr="00083A92">
              <w:rPr>
                <w:rFonts w:cs="Arial"/>
                <w:color w:val="000000"/>
              </w:rPr>
              <w:t>Vehicle (not a bus)</w:t>
            </w:r>
          </w:p>
        </w:tc>
        <w:tc>
          <w:tcPr>
            <w:tcW w:w="1283" w:type="pct"/>
            <w:shd w:val="clear" w:color="auto" w:fill="auto"/>
            <w:tcMar>
              <w:top w:w="0" w:type="dxa"/>
              <w:left w:w="108" w:type="dxa"/>
              <w:bottom w:w="0" w:type="dxa"/>
              <w:right w:w="108" w:type="dxa"/>
            </w:tcMar>
            <w:hideMark/>
          </w:tcPr>
          <w:p w14:paraId="5F80B211"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12</w:t>
            </w:r>
            <w:r>
              <w:rPr>
                <w:rFonts w:cs="Arial"/>
                <w:color w:val="000000"/>
              </w:rPr>
              <w:t>-</w:t>
            </w:r>
            <w:r w:rsidRPr="00083A92">
              <w:rPr>
                <w:rFonts w:cs="Arial"/>
                <w:color w:val="000000"/>
              </w:rPr>
              <w:t>m</w:t>
            </w:r>
            <w:r>
              <w:rPr>
                <w:rFonts w:cs="Arial"/>
                <w:color w:val="000000"/>
              </w:rPr>
              <w:t>etres</w:t>
            </w:r>
            <w:r w:rsidRPr="00083A92">
              <w:rPr>
                <w:rFonts w:cs="Arial"/>
                <w:color w:val="000000"/>
              </w:rPr>
              <w:t xml:space="preserve"> </w:t>
            </w:r>
          </w:p>
        </w:tc>
      </w:tr>
      <w:tr w:rsidR="00803E57" w:rsidRPr="00083A92" w14:paraId="7AC16825" w14:textId="77777777" w:rsidTr="000727D0">
        <w:trPr>
          <w:cantSplit/>
        </w:trPr>
        <w:tc>
          <w:tcPr>
            <w:tcW w:w="1536" w:type="pct"/>
            <w:shd w:val="clear" w:color="auto" w:fill="auto"/>
          </w:tcPr>
          <w:p w14:paraId="07C6298A"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c>
          <w:tcPr>
            <w:tcW w:w="2181" w:type="pct"/>
            <w:shd w:val="clear" w:color="auto" w:fill="auto"/>
          </w:tcPr>
          <w:p w14:paraId="58345525" w14:textId="77777777" w:rsidR="00803E57" w:rsidRPr="00083A92" w:rsidRDefault="00803E57" w:rsidP="000727D0">
            <w:pPr>
              <w:overflowPunct w:val="0"/>
              <w:autoSpaceDE w:val="0"/>
              <w:autoSpaceDN w:val="0"/>
              <w:ind w:left="180"/>
              <w:rPr>
                <w:rFonts w:cs="Arial"/>
                <w:color w:val="000000"/>
              </w:rPr>
            </w:pPr>
            <w:r w:rsidRPr="00083A92">
              <w:rPr>
                <w:rFonts w:cs="Arial"/>
                <w:color w:val="000000"/>
              </w:rPr>
              <w:t>Bus (2 axles)</w:t>
            </w:r>
          </w:p>
        </w:tc>
        <w:tc>
          <w:tcPr>
            <w:tcW w:w="1283" w:type="pct"/>
            <w:shd w:val="clear" w:color="auto" w:fill="auto"/>
            <w:tcMar>
              <w:top w:w="0" w:type="dxa"/>
              <w:left w:w="108" w:type="dxa"/>
              <w:bottom w:w="0" w:type="dxa"/>
              <w:right w:w="108" w:type="dxa"/>
            </w:tcMar>
          </w:tcPr>
          <w:p w14:paraId="6AB34741"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13.5</w:t>
            </w:r>
            <w:r>
              <w:rPr>
                <w:rFonts w:cs="Arial"/>
                <w:color w:val="000000"/>
              </w:rPr>
              <w:t>-</w:t>
            </w:r>
            <w:r w:rsidRPr="00083A92">
              <w:rPr>
                <w:rFonts w:cs="Arial"/>
                <w:color w:val="000000"/>
              </w:rPr>
              <w:t>m</w:t>
            </w:r>
            <w:r>
              <w:rPr>
                <w:rFonts w:cs="Arial"/>
                <w:color w:val="000000"/>
              </w:rPr>
              <w:t>etres</w:t>
            </w:r>
          </w:p>
        </w:tc>
      </w:tr>
      <w:tr w:rsidR="00803E57" w:rsidRPr="00083A92" w14:paraId="639F1F60" w14:textId="77777777" w:rsidTr="000727D0">
        <w:trPr>
          <w:cantSplit/>
        </w:trPr>
        <w:tc>
          <w:tcPr>
            <w:tcW w:w="1536" w:type="pct"/>
            <w:shd w:val="clear" w:color="auto" w:fill="auto"/>
          </w:tcPr>
          <w:p w14:paraId="68C543FB"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c>
          <w:tcPr>
            <w:tcW w:w="2181" w:type="pct"/>
            <w:shd w:val="clear" w:color="auto" w:fill="auto"/>
          </w:tcPr>
          <w:p w14:paraId="72CDEDCA" w14:textId="77777777" w:rsidR="00803E57" w:rsidRPr="00083A92" w:rsidRDefault="00803E57" w:rsidP="000727D0">
            <w:pPr>
              <w:overflowPunct w:val="0"/>
              <w:autoSpaceDE w:val="0"/>
              <w:autoSpaceDN w:val="0"/>
              <w:ind w:left="180"/>
              <w:rPr>
                <w:rFonts w:cs="Arial"/>
                <w:color w:val="000000"/>
              </w:rPr>
            </w:pPr>
            <w:r w:rsidRPr="00083A92">
              <w:rPr>
                <w:rFonts w:cs="Arial"/>
                <w:color w:val="000000"/>
              </w:rPr>
              <w:t>Bus (more than 2 axles)</w:t>
            </w:r>
          </w:p>
        </w:tc>
        <w:tc>
          <w:tcPr>
            <w:tcW w:w="1283" w:type="pct"/>
            <w:shd w:val="clear" w:color="auto" w:fill="auto"/>
            <w:tcMar>
              <w:top w:w="0" w:type="dxa"/>
              <w:left w:w="108" w:type="dxa"/>
              <w:bottom w:w="0" w:type="dxa"/>
              <w:right w:w="108" w:type="dxa"/>
            </w:tcMar>
          </w:tcPr>
          <w:p w14:paraId="61285704"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15</w:t>
            </w:r>
            <w:r>
              <w:rPr>
                <w:rFonts w:cs="Arial"/>
                <w:color w:val="000000"/>
              </w:rPr>
              <w:t>-</w:t>
            </w:r>
            <w:r w:rsidRPr="00083A92">
              <w:rPr>
                <w:rFonts w:cs="Arial"/>
                <w:color w:val="000000"/>
              </w:rPr>
              <w:t>m</w:t>
            </w:r>
            <w:r>
              <w:rPr>
                <w:rFonts w:cs="Arial"/>
                <w:color w:val="000000"/>
              </w:rPr>
              <w:t>etres</w:t>
            </w:r>
          </w:p>
        </w:tc>
      </w:tr>
      <w:tr w:rsidR="00803E57" w:rsidRPr="00083A92" w14:paraId="520EF70F" w14:textId="77777777" w:rsidTr="000727D0">
        <w:trPr>
          <w:cantSplit/>
        </w:trPr>
        <w:tc>
          <w:tcPr>
            <w:tcW w:w="1536" w:type="pct"/>
            <w:shd w:val="clear" w:color="auto" w:fill="auto"/>
          </w:tcPr>
          <w:p w14:paraId="6A83876E"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c>
          <w:tcPr>
            <w:tcW w:w="2181" w:type="pct"/>
            <w:shd w:val="clear" w:color="auto" w:fill="auto"/>
          </w:tcPr>
          <w:p w14:paraId="52EF73D5" w14:textId="77777777" w:rsidR="00803E57" w:rsidRPr="00083A92" w:rsidRDefault="00803E57" w:rsidP="000727D0">
            <w:pPr>
              <w:overflowPunct w:val="0"/>
              <w:autoSpaceDE w:val="0"/>
              <w:autoSpaceDN w:val="0"/>
              <w:ind w:left="180"/>
              <w:rPr>
                <w:rFonts w:cs="Arial"/>
                <w:color w:val="000000"/>
              </w:rPr>
            </w:pPr>
            <w:r w:rsidRPr="00083A92">
              <w:rPr>
                <w:rFonts w:cs="Arial"/>
                <w:color w:val="000000"/>
              </w:rPr>
              <w:t>Track-laying vehicles</w:t>
            </w:r>
          </w:p>
        </w:tc>
        <w:tc>
          <w:tcPr>
            <w:tcW w:w="1283" w:type="pct"/>
            <w:shd w:val="clear" w:color="auto" w:fill="auto"/>
            <w:tcMar>
              <w:top w:w="0" w:type="dxa"/>
              <w:left w:w="108" w:type="dxa"/>
              <w:bottom w:w="0" w:type="dxa"/>
              <w:right w:w="108" w:type="dxa"/>
            </w:tcMar>
          </w:tcPr>
          <w:p w14:paraId="473B894C"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9.2</w:t>
            </w:r>
            <w:r>
              <w:rPr>
                <w:rFonts w:cs="Arial"/>
                <w:color w:val="000000"/>
              </w:rPr>
              <w:t>-</w:t>
            </w:r>
            <w:r w:rsidRPr="00083A92">
              <w:rPr>
                <w:rFonts w:cs="Arial"/>
                <w:color w:val="000000"/>
              </w:rPr>
              <w:t>m</w:t>
            </w:r>
            <w:r>
              <w:rPr>
                <w:rFonts w:cs="Arial"/>
                <w:color w:val="000000"/>
              </w:rPr>
              <w:t>etres</w:t>
            </w:r>
          </w:p>
        </w:tc>
      </w:tr>
      <w:tr w:rsidR="00803E57" w:rsidRPr="00083A92" w14:paraId="08F1B380" w14:textId="77777777" w:rsidTr="000727D0">
        <w:trPr>
          <w:cantSplit/>
        </w:trPr>
        <w:tc>
          <w:tcPr>
            <w:tcW w:w="1536" w:type="pct"/>
            <w:shd w:val="clear" w:color="auto" w:fill="auto"/>
          </w:tcPr>
          <w:p w14:paraId="2328DB1C" w14:textId="77777777" w:rsidR="00803E57" w:rsidRPr="009A7FC6" w:rsidRDefault="00803E57" w:rsidP="000727D0">
            <w:pPr>
              <w:overflowPunct w:val="0"/>
              <w:autoSpaceDE w:val="0"/>
              <w:autoSpaceDN w:val="0"/>
              <w:jc w:val="both"/>
              <w:rPr>
                <w:rFonts w:cs="Arial"/>
                <w:b/>
                <w:color w:val="F1F4F6" w:themeColor="accent3"/>
              </w:rPr>
            </w:pPr>
            <w:r w:rsidRPr="009A7FC6">
              <w:rPr>
                <w:rFonts w:cs="Arial"/>
                <w:b/>
                <w:color w:val="FFFFFF"/>
              </w:rPr>
              <w:t>None</w:t>
            </w:r>
          </w:p>
        </w:tc>
        <w:tc>
          <w:tcPr>
            <w:tcW w:w="2181" w:type="pct"/>
            <w:shd w:val="clear" w:color="auto" w:fill="auto"/>
          </w:tcPr>
          <w:p w14:paraId="716A80C9" w14:textId="77777777" w:rsidR="00803E57" w:rsidRPr="00083A92" w:rsidRDefault="00803E57" w:rsidP="000727D0">
            <w:pPr>
              <w:overflowPunct w:val="0"/>
              <w:autoSpaceDE w:val="0"/>
              <w:autoSpaceDN w:val="0"/>
              <w:ind w:left="180"/>
              <w:rPr>
                <w:rFonts w:cs="Arial"/>
                <w:color w:val="000000"/>
              </w:rPr>
            </w:pPr>
            <w:r w:rsidRPr="009A7FC6">
              <w:rPr>
                <w:rFonts w:cs="Arial"/>
                <w:b/>
                <w:color w:val="FFFFFF"/>
              </w:rPr>
              <w:t>None</w:t>
            </w:r>
          </w:p>
        </w:tc>
        <w:tc>
          <w:tcPr>
            <w:tcW w:w="1283" w:type="pct"/>
            <w:shd w:val="clear" w:color="auto" w:fill="auto"/>
            <w:tcMar>
              <w:top w:w="0" w:type="dxa"/>
              <w:left w:w="108" w:type="dxa"/>
              <w:bottom w:w="0" w:type="dxa"/>
              <w:right w:w="108" w:type="dxa"/>
            </w:tcMar>
          </w:tcPr>
          <w:p w14:paraId="1DDB8107"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r>
      <w:tr w:rsidR="00803E57" w:rsidRPr="00083A92" w14:paraId="035EE57C" w14:textId="77777777" w:rsidTr="000727D0">
        <w:trPr>
          <w:cantSplit/>
        </w:trPr>
        <w:tc>
          <w:tcPr>
            <w:tcW w:w="1536" w:type="pct"/>
            <w:shd w:val="clear" w:color="auto" w:fill="auto"/>
          </w:tcPr>
          <w:p w14:paraId="3B7FF3B1" w14:textId="77777777" w:rsidR="00803E57" w:rsidRPr="00083A92" w:rsidRDefault="00803E57" w:rsidP="000727D0">
            <w:pPr>
              <w:overflowPunct w:val="0"/>
              <w:autoSpaceDE w:val="0"/>
              <w:autoSpaceDN w:val="0"/>
              <w:rPr>
                <w:rFonts w:cs="Arial"/>
                <w:b/>
                <w:color w:val="000000"/>
              </w:rPr>
            </w:pPr>
            <w:r w:rsidRPr="00083A92">
              <w:rPr>
                <w:rFonts w:cs="Arial"/>
                <w:b/>
                <w:color w:val="000000"/>
              </w:rPr>
              <w:t>Length - Vehicle Combinations</w:t>
            </w:r>
          </w:p>
        </w:tc>
        <w:tc>
          <w:tcPr>
            <w:tcW w:w="2181" w:type="pct"/>
            <w:shd w:val="clear" w:color="auto" w:fill="auto"/>
            <w:hideMark/>
          </w:tcPr>
          <w:p w14:paraId="36B49E00" w14:textId="77777777" w:rsidR="00803E57" w:rsidRPr="00083A92" w:rsidRDefault="00803E57" w:rsidP="000727D0">
            <w:pPr>
              <w:overflowPunct w:val="0"/>
              <w:autoSpaceDE w:val="0"/>
              <w:autoSpaceDN w:val="0"/>
              <w:ind w:left="180"/>
              <w:rPr>
                <w:rFonts w:cs="Arial"/>
                <w:color w:val="000000"/>
              </w:rPr>
            </w:pPr>
            <w:r w:rsidRPr="00083A92">
              <w:rPr>
                <w:rFonts w:cs="Arial"/>
                <w:color w:val="000000"/>
              </w:rPr>
              <w:t>Motor vehicle and trailer (not articulated)</w:t>
            </w:r>
          </w:p>
        </w:tc>
        <w:tc>
          <w:tcPr>
            <w:tcW w:w="1283" w:type="pct"/>
            <w:shd w:val="clear" w:color="auto" w:fill="auto"/>
            <w:tcMar>
              <w:top w:w="0" w:type="dxa"/>
              <w:left w:w="108" w:type="dxa"/>
              <w:bottom w:w="0" w:type="dxa"/>
              <w:right w:w="108" w:type="dxa"/>
            </w:tcMar>
            <w:hideMark/>
          </w:tcPr>
          <w:p w14:paraId="4A1E3187"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18.75</w:t>
            </w:r>
            <w:r>
              <w:rPr>
                <w:rFonts w:cs="Arial"/>
                <w:color w:val="000000"/>
              </w:rPr>
              <w:t>-</w:t>
            </w:r>
            <w:r w:rsidRPr="00083A92">
              <w:rPr>
                <w:rFonts w:cs="Arial"/>
                <w:color w:val="000000"/>
              </w:rPr>
              <w:t>m</w:t>
            </w:r>
            <w:r>
              <w:rPr>
                <w:rFonts w:cs="Arial"/>
                <w:color w:val="000000"/>
              </w:rPr>
              <w:t>etres</w:t>
            </w:r>
          </w:p>
        </w:tc>
      </w:tr>
      <w:tr w:rsidR="00803E57" w:rsidRPr="00083A92" w14:paraId="291507EB" w14:textId="77777777" w:rsidTr="000727D0">
        <w:trPr>
          <w:cantSplit/>
        </w:trPr>
        <w:tc>
          <w:tcPr>
            <w:tcW w:w="1536" w:type="pct"/>
            <w:shd w:val="clear" w:color="auto" w:fill="auto"/>
          </w:tcPr>
          <w:p w14:paraId="6A966690"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c>
          <w:tcPr>
            <w:tcW w:w="2181" w:type="pct"/>
            <w:shd w:val="clear" w:color="auto" w:fill="auto"/>
            <w:hideMark/>
          </w:tcPr>
          <w:p w14:paraId="26E99C13" w14:textId="77777777" w:rsidR="00803E57" w:rsidRPr="00083A92" w:rsidRDefault="00803E57" w:rsidP="000727D0">
            <w:pPr>
              <w:overflowPunct w:val="0"/>
              <w:autoSpaceDE w:val="0"/>
              <w:autoSpaceDN w:val="0"/>
              <w:ind w:left="180"/>
              <w:rPr>
                <w:rFonts w:cs="Arial"/>
                <w:color w:val="000000"/>
              </w:rPr>
            </w:pPr>
            <w:r w:rsidRPr="00083A92">
              <w:rPr>
                <w:rFonts w:cs="Arial"/>
                <w:color w:val="000000"/>
              </w:rPr>
              <w:t>Articulated vehicle</w:t>
            </w:r>
          </w:p>
        </w:tc>
        <w:tc>
          <w:tcPr>
            <w:tcW w:w="1283" w:type="pct"/>
            <w:shd w:val="clear" w:color="auto" w:fill="auto"/>
            <w:tcMar>
              <w:top w:w="0" w:type="dxa"/>
              <w:left w:w="108" w:type="dxa"/>
              <w:bottom w:w="0" w:type="dxa"/>
              <w:right w:w="108" w:type="dxa"/>
            </w:tcMar>
            <w:hideMark/>
          </w:tcPr>
          <w:p w14:paraId="6B153EBF"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16.5</w:t>
            </w:r>
            <w:r>
              <w:rPr>
                <w:rFonts w:cs="Arial"/>
                <w:color w:val="000000"/>
              </w:rPr>
              <w:t>-</w:t>
            </w:r>
            <w:r w:rsidRPr="00083A92">
              <w:rPr>
                <w:rFonts w:cs="Arial"/>
                <w:color w:val="000000"/>
              </w:rPr>
              <w:t>m</w:t>
            </w:r>
            <w:r>
              <w:rPr>
                <w:rFonts w:cs="Arial"/>
                <w:color w:val="000000"/>
              </w:rPr>
              <w:t>etres</w:t>
            </w:r>
          </w:p>
        </w:tc>
      </w:tr>
      <w:tr w:rsidR="00803E57" w:rsidRPr="00083A92" w14:paraId="1596EA0F" w14:textId="77777777" w:rsidTr="000727D0">
        <w:trPr>
          <w:cantSplit/>
        </w:trPr>
        <w:tc>
          <w:tcPr>
            <w:tcW w:w="1536" w:type="pct"/>
            <w:shd w:val="clear" w:color="auto" w:fill="auto"/>
          </w:tcPr>
          <w:p w14:paraId="26DD96D1"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c>
          <w:tcPr>
            <w:tcW w:w="2181" w:type="pct"/>
            <w:shd w:val="clear" w:color="auto" w:fill="auto"/>
            <w:hideMark/>
          </w:tcPr>
          <w:p w14:paraId="1DEF9E9A" w14:textId="77777777" w:rsidR="00803E57" w:rsidRPr="00083A92" w:rsidRDefault="00803E57" w:rsidP="000727D0">
            <w:pPr>
              <w:overflowPunct w:val="0"/>
              <w:autoSpaceDE w:val="0"/>
              <w:autoSpaceDN w:val="0"/>
              <w:ind w:left="180"/>
              <w:rPr>
                <w:rFonts w:cs="Arial"/>
                <w:color w:val="000000"/>
              </w:rPr>
            </w:pPr>
            <w:r w:rsidRPr="00083A92">
              <w:rPr>
                <w:rFonts w:cs="Arial"/>
                <w:color w:val="000000"/>
              </w:rPr>
              <w:t>Articulated vehicle (carrying containers or swap bodies up to 45</w:t>
            </w:r>
            <w:r>
              <w:rPr>
                <w:rFonts w:cs="Arial"/>
                <w:color w:val="000000"/>
              </w:rPr>
              <w:t>-</w:t>
            </w:r>
            <w:r w:rsidRPr="00083A92">
              <w:rPr>
                <w:rFonts w:cs="Arial"/>
                <w:color w:val="000000"/>
              </w:rPr>
              <w:t>f</w:t>
            </w:r>
            <w:r>
              <w:rPr>
                <w:rFonts w:cs="Arial"/>
                <w:color w:val="000000"/>
              </w:rPr>
              <w:t>ee</w:t>
            </w:r>
            <w:r w:rsidRPr="00083A92">
              <w:rPr>
                <w:rFonts w:cs="Arial"/>
                <w:color w:val="000000"/>
              </w:rPr>
              <w:t>t as intermodal t</w:t>
            </w:r>
            <w:r>
              <w:rPr>
                <w:rFonts w:cs="Arial"/>
                <w:color w:val="000000"/>
              </w:rPr>
              <w:t>rans</w:t>
            </w:r>
            <w:r w:rsidRPr="00083A92">
              <w:rPr>
                <w:rFonts w:cs="Arial"/>
                <w:color w:val="000000"/>
              </w:rPr>
              <w:t>p</w:t>
            </w:r>
            <w:r>
              <w:rPr>
                <w:rFonts w:cs="Arial"/>
                <w:color w:val="000000"/>
              </w:rPr>
              <w:t>or</w:t>
            </w:r>
            <w:r w:rsidRPr="00083A92">
              <w:rPr>
                <w:rFonts w:cs="Arial"/>
                <w:color w:val="000000"/>
              </w:rPr>
              <w:t>t)</w:t>
            </w:r>
          </w:p>
        </w:tc>
        <w:tc>
          <w:tcPr>
            <w:tcW w:w="1283" w:type="pct"/>
            <w:shd w:val="clear" w:color="auto" w:fill="auto"/>
            <w:tcMar>
              <w:top w:w="0" w:type="dxa"/>
              <w:left w:w="108" w:type="dxa"/>
              <w:bottom w:w="0" w:type="dxa"/>
              <w:right w:w="108" w:type="dxa"/>
            </w:tcMar>
            <w:hideMark/>
          </w:tcPr>
          <w:p w14:paraId="0CA44926"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16.65</w:t>
            </w:r>
            <w:r>
              <w:rPr>
                <w:rFonts w:cs="Arial"/>
                <w:color w:val="000000"/>
              </w:rPr>
              <w:t>-</w:t>
            </w:r>
            <w:r w:rsidRPr="00083A92">
              <w:rPr>
                <w:rFonts w:cs="Arial"/>
                <w:color w:val="000000"/>
              </w:rPr>
              <w:t>m</w:t>
            </w:r>
            <w:r>
              <w:rPr>
                <w:rFonts w:cs="Arial"/>
                <w:color w:val="000000"/>
              </w:rPr>
              <w:t>etres</w:t>
            </w:r>
          </w:p>
        </w:tc>
      </w:tr>
      <w:tr w:rsidR="00803E57" w:rsidRPr="00083A92" w14:paraId="11EA0560" w14:textId="77777777" w:rsidTr="000727D0">
        <w:trPr>
          <w:cantSplit/>
        </w:trPr>
        <w:tc>
          <w:tcPr>
            <w:tcW w:w="1536" w:type="pct"/>
            <w:shd w:val="clear" w:color="auto" w:fill="auto"/>
          </w:tcPr>
          <w:p w14:paraId="599DFE37" w14:textId="77777777" w:rsidR="00803E57" w:rsidRPr="00083A92" w:rsidRDefault="00803E57" w:rsidP="000727D0">
            <w:pPr>
              <w:overflowPunct w:val="0"/>
              <w:autoSpaceDE w:val="0"/>
              <w:autoSpaceDN w:val="0"/>
              <w:jc w:val="both"/>
              <w:rPr>
                <w:rFonts w:cs="Arial"/>
                <w:b/>
                <w:color w:val="000000"/>
              </w:rPr>
            </w:pPr>
            <w:r w:rsidRPr="009A7FC6">
              <w:rPr>
                <w:rFonts w:cs="Arial"/>
                <w:b/>
                <w:color w:val="FFFFFF"/>
              </w:rPr>
              <w:t>None</w:t>
            </w:r>
          </w:p>
        </w:tc>
        <w:tc>
          <w:tcPr>
            <w:tcW w:w="2181" w:type="pct"/>
            <w:shd w:val="clear" w:color="auto" w:fill="auto"/>
          </w:tcPr>
          <w:p w14:paraId="1D2E69BC" w14:textId="77777777" w:rsidR="00803E57" w:rsidRPr="00083A92" w:rsidRDefault="00803E57" w:rsidP="000727D0">
            <w:pPr>
              <w:overflowPunct w:val="0"/>
              <w:autoSpaceDE w:val="0"/>
              <w:autoSpaceDN w:val="0"/>
              <w:ind w:left="180"/>
              <w:rPr>
                <w:rFonts w:cs="Arial"/>
                <w:color w:val="000000"/>
              </w:rPr>
            </w:pPr>
            <w:r w:rsidRPr="00083A92">
              <w:rPr>
                <w:rFonts w:cs="Arial"/>
                <w:color w:val="000000"/>
              </w:rPr>
              <w:t>Articulated vehicle (low loader)</w:t>
            </w:r>
          </w:p>
        </w:tc>
        <w:tc>
          <w:tcPr>
            <w:tcW w:w="1283" w:type="pct"/>
            <w:shd w:val="clear" w:color="auto" w:fill="auto"/>
            <w:tcMar>
              <w:top w:w="0" w:type="dxa"/>
              <w:left w:w="108" w:type="dxa"/>
              <w:bottom w:w="0" w:type="dxa"/>
              <w:right w:w="108" w:type="dxa"/>
            </w:tcMar>
          </w:tcPr>
          <w:p w14:paraId="189B1E67"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18</w:t>
            </w:r>
            <w:r>
              <w:rPr>
                <w:rFonts w:cs="Arial"/>
                <w:color w:val="000000"/>
              </w:rPr>
              <w:t>-</w:t>
            </w:r>
            <w:r w:rsidRPr="00083A92">
              <w:rPr>
                <w:rFonts w:cs="Arial"/>
                <w:color w:val="000000"/>
              </w:rPr>
              <w:t>m</w:t>
            </w:r>
            <w:r>
              <w:rPr>
                <w:rFonts w:cs="Arial"/>
                <w:color w:val="000000"/>
              </w:rPr>
              <w:t>etres</w:t>
            </w:r>
          </w:p>
        </w:tc>
      </w:tr>
      <w:tr w:rsidR="00803E57" w:rsidRPr="00083A92" w14:paraId="39922A50" w14:textId="77777777" w:rsidTr="000727D0">
        <w:trPr>
          <w:cantSplit/>
        </w:trPr>
        <w:tc>
          <w:tcPr>
            <w:tcW w:w="1536" w:type="pct"/>
            <w:shd w:val="clear" w:color="auto" w:fill="auto"/>
          </w:tcPr>
          <w:p w14:paraId="59DCF0F1" w14:textId="77777777" w:rsidR="00803E57" w:rsidRPr="00083A92" w:rsidRDefault="00803E57" w:rsidP="000727D0">
            <w:pPr>
              <w:overflowPunct w:val="0"/>
              <w:autoSpaceDE w:val="0"/>
              <w:autoSpaceDN w:val="0"/>
              <w:jc w:val="both"/>
              <w:rPr>
                <w:rFonts w:cs="Arial"/>
                <w:b/>
                <w:color w:val="000000"/>
              </w:rPr>
            </w:pPr>
            <w:r w:rsidRPr="009A7FC6">
              <w:rPr>
                <w:rFonts w:cs="Arial"/>
                <w:b/>
                <w:color w:val="FFFFFF"/>
              </w:rPr>
              <w:t>None</w:t>
            </w:r>
          </w:p>
        </w:tc>
        <w:tc>
          <w:tcPr>
            <w:tcW w:w="2181" w:type="pct"/>
            <w:shd w:val="clear" w:color="auto" w:fill="auto"/>
          </w:tcPr>
          <w:p w14:paraId="0C1428D1" w14:textId="77777777" w:rsidR="00803E57" w:rsidRPr="00083A92" w:rsidRDefault="00803E57" w:rsidP="000727D0">
            <w:pPr>
              <w:overflowPunct w:val="0"/>
              <w:autoSpaceDE w:val="0"/>
              <w:autoSpaceDN w:val="0"/>
              <w:ind w:left="180"/>
              <w:rPr>
                <w:rFonts w:cs="Arial"/>
                <w:color w:val="000000"/>
              </w:rPr>
            </w:pPr>
            <w:r w:rsidRPr="009A7FC6">
              <w:rPr>
                <w:rFonts w:cs="Arial"/>
                <w:b/>
                <w:color w:val="FFFFFF"/>
              </w:rPr>
              <w:t>None</w:t>
            </w:r>
          </w:p>
        </w:tc>
        <w:tc>
          <w:tcPr>
            <w:tcW w:w="1283" w:type="pct"/>
            <w:shd w:val="clear" w:color="auto" w:fill="auto"/>
            <w:tcMar>
              <w:top w:w="0" w:type="dxa"/>
              <w:left w:w="108" w:type="dxa"/>
              <w:bottom w:w="0" w:type="dxa"/>
              <w:right w:w="108" w:type="dxa"/>
            </w:tcMar>
          </w:tcPr>
          <w:p w14:paraId="7C6E968A"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r>
      <w:tr w:rsidR="00803E57" w:rsidRPr="00083A92" w14:paraId="034A63F3" w14:textId="77777777" w:rsidTr="000727D0">
        <w:trPr>
          <w:cantSplit/>
        </w:trPr>
        <w:tc>
          <w:tcPr>
            <w:tcW w:w="1536" w:type="pct"/>
            <w:shd w:val="clear" w:color="auto" w:fill="auto"/>
          </w:tcPr>
          <w:p w14:paraId="376E1468" w14:textId="77777777" w:rsidR="00803E57" w:rsidRPr="00083A92" w:rsidRDefault="00803E57" w:rsidP="000727D0">
            <w:pPr>
              <w:overflowPunct w:val="0"/>
              <w:autoSpaceDE w:val="0"/>
              <w:autoSpaceDN w:val="0"/>
              <w:jc w:val="both"/>
              <w:rPr>
                <w:rFonts w:cs="Arial"/>
                <w:b/>
                <w:color w:val="000000"/>
              </w:rPr>
            </w:pPr>
            <w:r w:rsidRPr="00083A92">
              <w:rPr>
                <w:rFonts w:cs="Arial"/>
                <w:b/>
                <w:color w:val="000000"/>
              </w:rPr>
              <w:t>Length - Trailers</w:t>
            </w:r>
          </w:p>
        </w:tc>
        <w:tc>
          <w:tcPr>
            <w:tcW w:w="2181" w:type="pct"/>
            <w:shd w:val="clear" w:color="auto" w:fill="auto"/>
          </w:tcPr>
          <w:p w14:paraId="1511AF5A" w14:textId="77777777" w:rsidR="00803E57" w:rsidRPr="00083A92" w:rsidRDefault="00803E57" w:rsidP="000727D0">
            <w:pPr>
              <w:overflowPunct w:val="0"/>
              <w:autoSpaceDE w:val="0"/>
              <w:autoSpaceDN w:val="0"/>
              <w:ind w:left="180"/>
              <w:rPr>
                <w:rFonts w:cs="Arial"/>
                <w:color w:val="000000"/>
              </w:rPr>
            </w:pPr>
            <w:r w:rsidRPr="00083A92">
              <w:rPr>
                <w:rFonts w:cs="Arial"/>
                <w:color w:val="000000"/>
              </w:rPr>
              <w:t xml:space="preserve">Drawbar trailer with at least four wheels drawn by a vehicle with a gross weight of </w:t>
            </w:r>
            <w:r>
              <w:rPr>
                <w:rFonts w:cs="Arial"/>
                <w:color w:val="000000"/>
              </w:rPr>
              <w:t xml:space="preserve">more than </w:t>
            </w:r>
            <w:r w:rsidRPr="00083A92">
              <w:rPr>
                <w:rFonts w:cs="Arial"/>
                <w:color w:val="000000"/>
              </w:rPr>
              <w:t>3</w:t>
            </w:r>
            <w:r>
              <w:rPr>
                <w:rFonts w:cs="Arial"/>
                <w:color w:val="000000"/>
              </w:rPr>
              <w:t>,</w:t>
            </w:r>
            <w:r w:rsidRPr="00083A92">
              <w:rPr>
                <w:rFonts w:cs="Arial"/>
                <w:color w:val="000000"/>
              </w:rPr>
              <w:t>500</w:t>
            </w:r>
            <w:r>
              <w:rPr>
                <w:rFonts w:cs="Arial"/>
                <w:color w:val="000000"/>
              </w:rPr>
              <w:t>-</w:t>
            </w:r>
            <w:r w:rsidRPr="00083A92">
              <w:rPr>
                <w:rFonts w:cs="Arial"/>
                <w:color w:val="000000"/>
              </w:rPr>
              <w:t>k</w:t>
            </w:r>
            <w:r>
              <w:rPr>
                <w:rFonts w:cs="Arial"/>
                <w:color w:val="000000"/>
              </w:rPr>
              <w:t>ilo</w:t>
            </w:r>
            <w:r w:rsidRPr="00083A92">
              <w:rPr>
                <w:rFonts w:cs="Arial"/>
                <w:color w:val="000000"/>
              </w:rPr>
              <w:t>g</w:t>
            </w:r>
            <w:r>
              <w:rPr>
                <w:rFonts w:cs="Arial"/>
                <w:color w:val="000000"/>
              </w:rPr>
              <w:t>ram</w:t>
            </w:r>
            <w:r w:rsidRPr="00083A92">
              <w:rPr>
                <w:rFonts w:cs="Arial"/>
                <w:color w:val="000000"/>
              </w:rPr>
              <w:t xml:space="preserve">s </w:t>
            </w:r>
          </w:p>
        </w:tc>
        <w:tc>
          <w:tcPr>
            <w:tcW w:w="1283" w:type="pct"/>
            <w:shd w:val="clear" w:color="auto" w:fill="auto"/>
            <w:tcMar>
              <w:top w:w="0" w:type="dxa"/>
              <w:left w:w="108" w:type="dxa"/>
              <w:bottom w:w="0" w:type="dxa"/>
              <w:right w:w="108" w:type="dxa"/>
            </w:tcMar>
          </w:tcPr>
          <w:p w14:paraId="6280D3CE"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12</w:t>
            </w:r>
            <w:r>
              <w:rPr>
                <w:rFonts w:cs="Arial"/>
                <w:color w:val="000000"/>
              </w:rPr>
              <w:t>-</w:t>
            </w:r>
            <w:r w:rsidRPr="00083A92">
              <w:rPr>
                <w:rFonts w:cs="Arial"/>
                <w:color w:val="000000"/>
              </w:rPr>
              <w:t>m</w:t>
            </w:r>
            <w:r>
              <w:rPr>
                <w:rFonts w:cs="Arial"/>
                <w:color w:val="000000"/>
              </w:rPr>
              <w:t>etres</w:t>
            </w:r>
          </w:p>
        </w:tc>
      </w:tr>
      <w:tr w:rsidR="00803E57" w:rsidRPr="00083A92" w14:paraId="3DED7244" w14:textId="77777777" w:rsidTr="000727D0">
        <w:trPr>
          <w:cantSplit/>
        </w:trPr>
        <w:tc>
          <w:tcPr>
            <w:tcW w:w="1536" w:type="pct"/>
            <w:shd w:val="clear" w:color="auto" w:fill="auto"/>
          </w:tcPr>
          <w:p w14:paraId="57E91A26" w14:textId="77777777" w:rsidR="00803E57" w:rsidRPr="00083A92" w:rsidRDefault="00803E57" w:rsidP="000727D0">
            <w:pPr>
              <w:overflowPunct w:val="0"/>
              <w:autoSpaceDE w:val="0"/>
              <w:autoSpaceDN w:val="0"/>
              <w:jc w:val="both"/>
              <w:rPr>
                <w:rFonts w:cs="Arial"/>
                <w:b/>
                <w:color w:val="000000"/>
              </w:rPr>
            </w:pPr>
            <w:r w:rsidRPr="009A7FC6">
              <w:rPr>
                <w:rFonts w:cs="Arial"/>
                <w:b/>
                <w:color w:val="FFFFFF"/>
              </w:rPr>
              <w:t>None</w:t>
            </w:r>
          </w:p>
        </w:tc>
        <w:tc>
          <w:tcPr>
            <w:tcW w:w="2181" w:type="pct"/>
            <w:shd w:val="clear" w:color="auto" w:fill="auto"/>
          </w:tcPr>
          <w:p w14:paraId="249CF87A" w14:textId="77777777" w:rsidR="00803E57" w:rsidRPr="00083A92" w:rsidRDefault="00803E57" w:rsidP="000727D0">
            <w:pPr>
              <w:overflowPunct w:val="0"/>
              <w:autoSpaceDE w:val="0"/>
              <w:autoSpaceDN w:val="0"/>
              <w:ind w:left="180"/>
              <w:rPr>
                <w:rFonts w:cs="Arial"/>
                <w:color w:val="000000"/>
              </w:rPr>
            </w:pPr>
            <w:r w:rsidRPr="00083A92">
              <w:rPr>
                <w:rFonts w:cs="Arial"/>
                <w:color w:val="000000"/>
              </w:rPr>
              <w:t>Other drawbar trailers</w:t>
            </w:r>
          </w:p>
        </w:tc>
        <w:tc>
          <w:tcPr>
            <w:tcW w:w="1283" w:type="pct"/>
            <w:shd w:val="clear" w:color="auto" w:fill="auto"/>
            <w:tcMar>
              <w:top w:w="0" w:type="dxa"/>
              <w:left w:w="108" w:type="dxa"/>
              <w:bottom w:w="0" w:type="dxa"/>
              <w:right w:w="108" w:type="dxa"/>
            </w:tcMar>
          </w:tcPr>
          <w:p w14:paraId="34F5348A" w14:textId="77777777" w:rsidR="00803E57" w:rsidRPr="00083A92" w:rsidRDefault="00803E57" w:rsidP="000727D0">
            <w:pPr>
              <w:overflowPunct w:val="0"/>
              <w:autoSpaceDE w:val="0"/>
              <w:autoSpaceDN w:val="0"/>
              <w:rPr>
                <w:rFonts w:cs="Arial"/>
                <w:color w:val="000000"/>
              </w:rPr>
            </w:pPr>
            <w:r w:rsidRPr="00083A92">
              <w:rPr>
                <w:rFonts w:cs="Arial"/>
                <w:color w:val="000000"/>
              </w:rPr>
              <w:t>7</w:t>
            </w:r>
            <w:r>
              <w:rPr>
                <w:rFonts w:cs="Arial"/>
                <w:color w:val="000000"/>
              </w:rPr>
              <w:t>-</w:t>
            </w:r>
            <w:r w:rsidRPr="00083A92">
              <w:rPr>
                <w:rFonts w:cs="Arial"/>
                <w:color w:val="000000"/>
              </w:rPr>
              <w:t>m</w:t>
            </w:r>
            <w:r>
              <w:rPr>
                <w:rFonts w:cs="Arial"/>
                <w:color w:val="000000"/>
              </w:rPr>
              <w:t>etres</w:t>
            </w:r>
            <w:r w:rsidRPr="00083A92">
              <w:rPr>
                <w:rFonts w:cs="Arial"/>
                <w:color w:val="000000"/>
              </w:rPr>
              <w:t xml:space="preserve"> (excluding drawbar)</w:t>
            </w:r>
          </w:p>
        </w:tc>
      </w:tr>
      <w:tr w:rsidR="00803E57" w:rsidRPr="00083A92" w14:paraId="36014EFB" w14:textId="77777777" w:rsidTr="000727D0">
        <w:trPr>
          <w:cantSplit/>
        </w:trPr>
        <w:tc>
          <w:tcPr>
            <w:tcW w:w="1536" w:type="pct"/>
            <w:shd w:val="clear" w:color="auto" w:fill="auto"/>
          </w:tcPr>
          <w:p w14:paraId="59457644" w14:textId="77777777" w:rsidR="00803E57" w:rsidRPr="00083A92" w:rsidRDefault="00803E57" w:rsidP="000727D0">
            <w:pPr>
              <w:overflowPunct w:val="0"/>
              <w:autoSpaceDE w:val="0"/>
              <w:autoSpaceDN w:val="0"/>
              <w:jc w:val="both"/>
              <w:rPr>
                <w:rFonts w:cs="Arial"/>
                <w:b/>
                <w:color w:val="000000"/>
              </w:rPr>
            </w:pPr>
            <w:r w:rsidRPr="009A7FC6">
              <w:rPr>
                <w:rFonts w:cs="Arial"/>
                <w:b/>
                <w:color w:val="FFFFFF"/>
              </w:rPr>
              <w:t>None</w:t>
            </w:r>
          </w:p>
        </w:tc>
        <w:tc>
          <w:tcPr>
            <w:tcW w:w="2181" w:type="pct"/>
            <w:shd w:val="clear" w:color="auto" w:fill="auto"/>
          </w:tcPr>
          <w:p w14:paraId="58D6E731" w14:textId="77777777" w:rsidR="00803E57" w:rsidRPr="00083A92" w:rsidRDefault="00803E57" w:rsidP="000727D0">
            <w:pPr>
              <w:overflowPunct w:val="0"/>
              <w:autoSpaceDE w:val="0"/>
              <w:autoSpaceDN w:val="0"/>
              <w:ind w:left="180"/>
              <w:rPr>
                <w:rFonts w:cs="Arial"/>
                <w:color w:val="000000"/>
              </w:rPr>
            </w:pPr>
            <w:r w:rsidRPr="00083A92">
              <w:rPr>
                <w:rFonts w:cs="Arial"/>
                <w:color w:val="000000"/>
              </w:rPr>
              <w:t>Semi-trailer</w:t>
            </w:r>
          </w:p>
        </w:tc>
        <w:tc>
          <w:tcPr>
            <w:tcW w:w="1283" w:type="pct"/>
            <w:shd w:val="clear" w:color="auto" w:fill="auto"/>
            <w:tcMar>
              <w:top w:w="0" w:type="dxa"/>
              <w:left w:w="108" w:type="dxa"/>
              <w:bottom w:w="0" w:type="dxa"/>
              <w:right w:w="108" w:type="dxa"/>
            </w:tcMar>
          </w:tcPr>
          <w:p w14:paraId="4770307F" w14:textId="77777777" w:rsidR="00803E57" w:rsidRPr="00083A92" w:rsidRDefault="00803E57" w:rsidP="000727D0">
            <w:pPr>
              <w:overflowPunct w:val="0"/>
              <w:autoSpaceDE w:val="0"/>
              <w:autoSpaceDN w:val="0"/>
              <w:rPr>
                <w:rFonts w:cs="Arial"/>
                <w:color w:val="000000"/>
              </w:rPr>
            </w:pPr>
            <w:r w:rsidRPr="00083A92">
              <w:rPr>
                <w:rFonts w:cs="Arial"/>
                <w:color w:val="000000"/>
              </w:rPr>
              <w:t>12</w:t>
            </w:r>
            <w:r>
              <w:rPr>
                <w:rFonts w:cs="Arial"/>
                <w:color w:val="000000"/>
              </w:rPr>
              <w:t>-</w:t>
            </w:r>
            <w:r w:rsidRPr="00083A92">
              <w:rPr>
                <w:rFonts w:cs="Arial"/>
                <w:color w:val="000000"/>
              </w:rPr>
              <w:t>m</w:t>
            </w:r>
            <w:r>
              <w:rPr>
                <w:rFonts w:cs="Arial"/>
                <w:color w:val="000000"/>
              </w:rPr>
              <w:t>etres</w:t>
            </w:r>
            <w:r w:rsidRPr="00083A92">
              <w:rPr>
                <w:rFonts w:cs="Arial"/>
                <w:color w:val="000000"/>
              </w:rPr>
              <w:t xml:space="preserve"> (kingpin to rear)</w:t>
            </w:r>
          </w:p>
        </w:tc>
      </w:tr>
      <w:tr w:rsidR="00803E57" w:rsidRPr="00083A92" w14:paraId="62850AE9" w14:textId="77777777" w:rsidTr="000727D0">
        <w:trPr>
          <w:cantSplit/>
        </w:trPr>
        <w:tc>
          <w:tcPr>
            <w:tcW w:w="1536" w:type="pct"/>
            <w:shd w:val="clear" w:color="auto" w:fill="auto"/>
          </w:tcPr>
          <w:p w14:paraId="6B3FBAAA" w14:textId="77777777" w:rsidR="00803E57" w:rsidRPr="00083A92" w:rsidRDefault="00803E57" w:rsidP="000727D0">
            <w:pPr>
              <w:overflowPunct w:val="0"/>
              <w:autoSpaceDE w:val="0"/>
              <w:autoSpaceDN w:val="0"/>
              <w:jc w:val="both"/>
              <w:rPr>
                <w:rFonts w:cs="Arial"/>
                <w:b/>
                <w:color w:val="000000"/>
              </w:rPr>
            </w:pPr>
            <w:r w:rsidRPr="009A7FC6">
              <w:rPr>
                <w:rFonts w:cs="Arial"/>
                <w:b/>
                <w:color w:val="FFFFFF"/>
              </w:rPr>
              <w:t>None</w:t>
            </w:r>
          </w:p>
        </w:tc>
        <w:tc>
          <w:tcPr>
            <w:tcW w:w="2181" w:type="pct"/>
            <w:shd w:val="clear" w:color="auto" w:fill="auto"/>
          </w:tcPr>
          <w:p w14:paraId="06E8F08A" w14:textId="77777777" w:rsidR="00803E57" w:rsidRPr="00083A92" w:rsidRDefault="00803E57" w:rsidP="000727D0">
            <w:pPr>
              <w:overflowPunct w:val="0"/>
              <w:autoSpaceDE w:val="0"/>
              <w:autoSpaceDN w:val="0"/>
              <w:ind w:left="180"/>
              <w:rPr>
                <w:rFonts w:cs="Arial"/>
                <w:color w:val="000000"/>
              </w:rPr>
            </w:pPr>
            <w:r w:rsidRPr="00083A92">
              <w:rPr>
                <w:rFonts w:cs="Arial"/>
                <w:color w:val="000000"/>
              </w:rPr>
              <w:t>Semi-trailer carrying containers or swap bodies up to 45</w:t>
            </w:r>
            <w:r>
              <w:rPr>
                <w:rFonts w:cs="Arial"/>
                <w:color w:val="000000"/>
              </w:rPr>
              <w:t>-</w:t>
            </w:r>
            <w:r w:rsidRPr="00083A92">
              <w:rPr>
                <w:rFonts w:cs="Arial"/>
                <w:color w:val="000000"/>
              </w:rPr>
              <w:t>f</w:t>
            </w:r>
            <w:r>
              <w:rPr>
                <w:rFonts w:cs="Arial"/>
                <w:color w:val="000000"/>
              </w:rPr>
              <w:t>ee</w:t>
            </w:r>
            <w:r w:rsidRPr="00083A92">
              <w:rPr>
                <w:rFonts w:cs="Arial"/>
                <w:color w:val="000000"/>
              </w:rPr>
              <w:t xml:space="preserve">t as intermodal transport </w:t>
            </w:r>
          </w:p>
        </w:tc>
        <w:tc>
          <w:tcPr>
            <w:tcW w:w="1283" w:type="pct"/>
            <w:shd w:val="clear" w:color="auto" w:fill="auto"/>
            <w:tcMar>
              <w:top w:w="0" w:type="dxa"/>
              <w:left w:w="108" w:type="dxa"/>
              <w:bottom w:w="0" w:type="dxa"/>
              <w:right w:w="108" w:type="dxa"/>
            </w:tcMar>
          </w:tcPr>
          <w:p w14:paraId="31609D73" w14:textId="77777777" w:rsidR="00803E57" w:rsidRPr="00083A92" w:rsidRDefault="00803E57" w:rsidP="000727D0">
            <w:pPr>
              <w:overflowPunct w:val="0"/>
              <w:autoSpaceDE w:val="0"/>
              <w:autoSpaceDN w:val="0"/>
              <w:rPr>
                <w:rFonts w:cs="Arial"/>
                <w:color w:val="000000"/>
              </w:rPr>
            </w:pPr>
            <w:r w:rsidRPr="00083A92">
              <w:rPr>
                <w:rFonts w:cs="Arial"/>
                <w:color w:val="000000"/>
              </w:rPr>
              <w:t>12.15</w:t>
            </w:r>
            <w:r>
              <w:rPr>
                <w:rFonts w:cs="Arial"/>
                <w:color w:val="000000"/>
              </w:rPr>
              <w:t>-</w:t>
            </w:r>
            <w:r w:rsidRPr="00083A92">
              <w:rPr>
                <w:rFonts w:cs="Arial"/>
                <w:color w:val="000000"/>
              </w:rPr>
              <w:t>m</w:t>
            </w:r>
            <w:r>
              <w:rPr>
                <w:rFonts w:cs="Arial"/>
                <w:color w:val="000000"/>
              </w:rPr>
              <w:t>etres</w:t>
            </w:r>
            <w:r w:rsidRPr="00083A92">
              <w:rPr>
                <w:rFonts w:cs="Arial"/>
                <w:color w:val="000000"/>
              </w:rPr>
              <w:t xml:space="preserve"> (kingpin to rear)</w:t>
            </w:r>
          </w:p>
        </w:tc>
      </w:tr>
      <w:tr w:rsidR="00803E57" w:rsidRPr="00083A92" w14:paraId="41D69DA5" w14:textId="77777777" w:rsidTr="000727D0">
        <w:trPr>
          <w:cantSplit/>
        </w:trPr>
        <w:tc>
          <w:tcPr>
            <w:tcW w:w="1536" w:type="pct"/>
            <w:shd w:val="clear" w:color="auto" w:fill="auto"/>
          </w:tcPr>
          <w:p w14:paraId="25006716" w14:textId="77777777" w:rsidR="00803E57" w:rsidRPr="00083A92" w:rsidRDefault="00803E57" w:rsidP="000727D0">
            <w:pPr>
              <w:overflowPunct w:val="0"/>
              <w:autoSpaceDE w:val="0"/>
              <w:autoSpaceDN w:val="0"/>
              <w:jc w:val="both"/>
              <w:rPr>
                <w:rFonts w:cs="Arial"/>
                <w:b/>
                <w:color w:val="000000"/>
              </w:rPr>
            </w:pPr>
            <w:r w:rsidRPr="009A7FC6">
              <w:rPr>
                <w:rFonts w:cs="Arial"/>
                <w:b/>
                <w:color w:val="FFFFFF"/>
              </w:rPr>
              <w:t>None</w:t>
            </w:r>
          </w:p>
        </w:tc>
        <w:tc>
          <w:tcPr>
            <w:tcW w:w="2181" w:type="pct"/>
            <w:shd w:val="clear" w:color="auto" w:fill="auto"/>
          </w:tcPr>
          <w:p w14:paraId="1B7F73B0" w14:textId="77777777" w:rsidR="00803E57" w:rsidRPr="00083A92" w:rsidRDefault="00803E57" w:rsidP="000727D0">
            <w:pPr>
              <w:overflowPunct w:val="0"/>
              <w:autoSpaceDE w:val="0"/>
              <w:autoSpaceDN w:val="0"/>
              <w:ind w:left="180"/>
              <w:rPr>
                <w:rFonts w:cs="Arial"/>
                <w:color w:val="000000"/>
              </w:rPr>
            </w:pPr>
            <w:r w:rsidRPr="009A7FC6">
              <w:rPr>
                <w:rFonts w:cs="Arial"/>
                <w:b/>
                <w:color w:val="FFFFFF"/>
              </w:rPr>
              <w:t>None</w:t>
            </w:r>
          </w:p>
        </w:tc>
        <w:tc>
          <w:tcPr>
            <w:tcW w:w="1283" w:type="pct"/>
            <w:shd w:val="clear" w:color="auto" w:fill="auto"/>
            <w:tcMar>
              <w:top w:w="0" w:type="dxa"/>
              <w:left w:w="108" w:type="dxa"/>
              <w:bottom w:w="0" w:type="dxa"/>
              <w:right w:w="108" w:type="dxa"/>
            </w:tcMar>
          </w:tcPr>
          <w:p w14:paraId="0385DF5D"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r>
      <w:tr w:rsidR="00803E57" w:rsidRPr="00083A92" w14:paraId="751640F6" w14:textId="77777777" w:rsidTr="000727D0">
        <w:trPr>
          <w:cantSplit/>
        </w:trPr>
        <w:tc>
          <w:tcPr>
            <w:tcW w:w="1536" w:type="pct"/>
            <w:shd w:val="clear" w:color="auto" w:fill="auto"/>
            <w:hideMark/>
          </w:tcPr>
          <w:p w14:paraId="616A98E2" w14:textId="77777777" w:rsidR="00803E57" w:rsidRPr="00083A92" w:rsidRDefault="00803E57" w:rsidP="000727D0">
            <w:pPr>
              <w:overflowPunct w:val="0"/>
              <w:autoSpaceDE w:val="0"/>
              <w:autoSpaceDN w:val="0"/>
              <w:jc w:val="both"/>
              <w:rPr>
                <w:rFonts w:cs="Arial"/>
                <w:b/>
                <w:color w:val="000000"/>
              </w:rPr>
            </w:pPr>
            <w:r w:rsidRPr="00083A92">
              <w:rPr>
                <w:rFonts w:cs="Arial"/>
                <w:b/>
                <w:color w:val="000000"/>
              </w:rPr>
              <w:t>Width</w:t>
            </w:r>
          </w:p>
        </w:tc>
        <w:tc>
          <w:tcPr>
            <w:tcW w:w="2181" w:type="pct"/>
            <w:shd w:val="clear" w:color="auto" w:fill="auto"/>
            <w:hideMark/>
          </w:tcPr>
          <w:p w14:paraId="5177FD0D" w14:textId="77777777" w:rsidR="00803E57" w:rsidRPr="00083A92" w:rsidRDefault="00803E57" w:rsidP="000727D0">
            <w:pPr>
              <w:overflowPunct w:val="0"/>
              <w:autoSpaceDE w:val="0"/>
              <w:autoSpaceDN w:val="0"/>
              <w:ind w:left="180"/>
              <w:rPr>
                <w:rFonts w:cs="Arial"/>
                <w:color w:val="000000"/>
              </w:rPr>
            </w:pPr>
            <w:r w:rsidRPr="00083A92">
              <w:rPr>
                <w:rFonts w:cs="Arial"/>
                <w:color w:val="000000"/>
              </w:rPr>
              <w:t>Motor vehicle or trailer</w:t>
            </w:r>
          </w:p>
        </w:tc>
        <w:tc>
          <w:tcPr>
            <w:tcW w:w="1283" w:type="pct"/>
            <w:shd w:val="clear" w:color="auto" w:fill="auto"/>
            <w:tcMar>
              <w:top w:w="0" w:type="dxa"/>
              <w:left w:w="108" w:type="dxa"/>
              <w:bottom w:w="0" w:type="dxa"/>
              <w:right w:w="108" w:type="dxa"/>
            </w:tcMar>
            <w:hideMark/>
          </w:tcPr>
          <w:p w14:paraId="0333CB98"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2.55</w:t>
            </w:r>
            <w:r>
              <w:rPr>
                <w:rFonts w:cs="Arial"/>
                <w:color w:val="000000"/>
              </w:rPr>
              <w:t>-</w:t>
            </w:r>
            <w:r w:rsidRPr="00083A92">
              <w:rPr>
                <w:rFonts w:cs="Arial"/>
                <w:color w:val="000000"/>
              </w:rPr>
              <w:t>m</w:t>
            </w:r>
            <w:r>
              <w:rPr>
                <w:rFonts w:cs="Arial"/>
                <w:color w:val="000000"/>
              </w:rPr>
              <w:t>etres</w:t>
            </w:r>
          </w:p>
        </w:tc>
      </w:tr>
      <w:tr w:rsidR="00803E57" w:rsidRPr="00083A92" w14:paraId="29557E31" w14:textId="77777777" w:rsidTr="000727D0">
        <w:trPr>
          <w:cantSplit/>
        </w:trPr>
        <w:tc>
          <w:tcPr>
            <w:tcW w:w="1536" w:type="pct"/>
            <w:shd w:val="clear" w:color="auto" w:fill="auto"/>
          </w:tcPr>
          <w:p w14:paraId="71C706CA"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c>
          <w:tcPr>
            <w:tcW w:w="2181" w:type="pct"/>
            <w:shd w:val="clear" w:color="auto" w:fill="auto"/>
            <w:hideMark/>
          </w:tcPr>
          <w:p w14:paraId="7B5C7A07" w14:textId="77777777" w:rsidR="00803E57" w:rsidRPr="00083A92" w:rsidRDefault="00803E57" w:rsidP="000727D0">
            <w:pPr>
              <w:overflowPunct w:val="0"/>
              <w:autoSpaceDE w:val="0"/>
              <w:autoSpaceDN w:val="0"/>
              <w:ind w:left="180"/>
              <w:rPr>
                <w:rFonts w:cs="Arial"/>
                <w:color w:val="000000"/>
              </w:rPr>
            </w:pPr>
            <w:r w:rsidRPr="00083A92">
              <w:rPr>
                <w:rFonts w:cs="Arial"/>
                <w:color w:val="000000"/>
              </w:rPr>
              <w:t>Refrigerated vehicle or trailer</w:t>
            </w:r>
          </w:p>
        </w:tc>
        <w:tc>
          <w:tcPr>
            <w:tcW w:w="1283" w:type="pct"/>
            <w:shd w:val="clear" w:color="auto" w:fill="auto"/>
            <w:tcMar>
              <w:top w:w="0" w:type="dxa"/>
              <w:left w:w="108" w:type="dxa"/>
              <w:bottom w:w="0" w:type="dxa"/>
              <w:right w:w="108" w:type="dxa"/>
            </w:tcMar>
            <w:hideMark/>
          </w:tcPr>
          <w:p w14:paraId="25C2481E"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2.60</w:t>
            </w:r>
            <w:r>
              <w:rPr>
                <w:rFonts w:cs="Arial"/>
                <w:color w:val="000000"/>
              </w:rPr>
              <w:t>-</w:t>
            </w:r>
            <w:r w:rsidRPr="00083A92">
              <w:rPr>
                <w:rFonts w:cs="Arial"/>
                <w:color w:val="000000"/>
              </w:rPr>
              <w:t>m</w:t>
            </w:r>
            <w:r>
              <w:rPr>
                <w:rFonts w:cs="Arial"/>
                <w:color w:val="000000"/>
              </w:rPr>
              <w:t>etres</w:t>
            </w:r>
            <w:r w:rsidRPr="00083A92">
              <w:rPr>
                <w:rFonts w:cs="Arial"/>
                <w:color w:val="000000"/>
              </w:rPr>
              <w:t xml:space="preserve"> </w:t>
            </w:r>
          </w:p>
        </w:tc>
      </w:tr>
      <w:tr w:rsidR="00803E57" w:rsidRPr="00083A92" w14:paraId="12B1D975" w14:textId="77777777" w:rsidTr="000727D0">
        <w:trPr>
          <w:cantSplit/>
        </w:trPr>
        <w:tc>
          <w:tcPr>
            <w:tcW w:w="1536" w:type="pct"/>
            <w:shd w:val="clear" w:color="auto" w:fill="auto"/>
          </w:tcPr>
          <w:p w14:paraId="4FD6E8BA"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c>
          <w:tcPr>
            <w:tcW w:w="2181" w:type="pct"/>
            <w:shd w:val="clear" w:color="auto" w:fill="auto"/>
            <w:hideMark/>
          </w:tcPr>
          <w:p w14:paraId="02AB19FD" w14:textId="77777777" w:rsidR="00803E57" w:rsidRPr="00083A92" w:rsidRDefault="00803E57" w:rsidP="000727D0">
            <w:pPr>
              <w:overflowPunct w:val="0"/>
              <w:autoSpaceDE w:val="0"/>
              <w:autoSpaceDN w:val="0"/>
              <w:ind w:left="142"/>
              <w:rPr>
                <w:rFonts w:cs="Arial"/>
                <w:color w:val="000000"/>
              </w:rPr>
            </w:pPr>
            <w:r w:rsidRPr="00083A92">
              <w:rPr>
                <w:rFonts w:cs="Arial"/>
                <w:color w:val="000000"/>
              </w:rPr>
              <w:t>Trailer towed by a vehicle exceeding 3</w:t>
            </w:r>
            <w:r>
              <w:rPr>
                <w:rFonts w:cs="Arial"/>
                <w:color w:val="000000"/>
              </w:rPr>
              <w:t>,</w:t>
            </w:r>
            <w:r w:rsidRPr="00083A92">
              <w:rPr>
                <w:rFonts w:cs="Arial"/>
                <w:color w:val="000000"/>
              </w:rPr>
              <w:t>500</w:t>
            </w:r>
            <w:r>
              <w:rPr>
                <w:rFonts w:cs="Arial"/>
                <w:color w:val="000000"/>
              </w:rPr>
              <w:t>-</w:t>
            </w:r>
            <w:r w:rsidRPr="00083A92">
              <w:rPr>
                <w:rFonts w:cs="Arial"/>
                <w:color w:val="000000"/>
              </w:rPr>
              <w:t>k</w:t>
            </w:r>
            <w:r>
              <w:rPr>
                <w:rFonts w:cs="Arial"/>
                <w:color w:val="000000"/>
              </w:rPr>
              <w:t>ilo</w:t>
            </w:r>
            <w:r w:rsidRPr="00083A92">
              <w:rPr>
                <w:rFonts w:cs="Arial"/>
                <w:color w:val="000000"/>
              </w:rPr>
              <w:t>g</w:t>
            </w:r>
            <w:r>
              <w:rPr>
                <w:rFonts w:cs="Arial"/>
                <w:color w:val="000000"/>
              </w:rPr>
              <w:t>rams</w:t>
            </w:r>
            <w:r w:rsidRPr="00083A92">
              <w:rPr>
                <w:rFonts w:cs="Arial"/>
                <w:color w:val="000000"/>
              </w:rPr>
              <w:t xml:space="preserve"> plated weight</w:t>
            </w:r>
          </w:p>
        </w:tc>
        <w:tc>
          <w:tcPr>
            <w:tcW w:w="1283" w:type="pct"/>
            <w:shd w:val="clear" w:color="auto" w:fill="auto"/>
            <w:tcMar>
              <w:top w:w="0" w:type="dxa"/>
              <w:left w:w="108" w:type="dxa"/>
              <w:bottom w:w="0" w:type="dxa"/>
              <w:right w:w="108" w:type="dxa"/>
            </w:tcMar>
            <w:hideMark/>
          </w:tcPr>
          <w:p w14:paraId="7910C065"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2.55</w:t>
            </w:r>
            <w:r>
              <w:rPr>
                <w:rFonts w:cs="Arial"/>
                <w:color w:val="000000"/>
              </w:rPr>
              <w:t>-</w:t>
            </w:r>
            <w:r w:rsidRPr="00083A92">
              <w:rPr>
                <w:rFonts w:cs="Arial"/>
                <w:color w:val="000000"/>
              </w:rPr>
              <w:t>m</w:t>
            </w:r>
            <w:r>
              <w:rPr>
                <w:rFonts w:cs="Arial"/>
                <w:color w:val="000000"/>
              </w:rPr>
              <w:t>etres</w:t>
            </w:r>
          </w:p>
        </w:tc>
      </w:tr>
      <w:tr w:rsidR="00803E57" w:rsidRPr="00083A92" w14:paraId="6E52DC68" w14:textId="77777777" w:rsidTr="000727D0">
        <w:trPr>
          <w:cantSplit/>
        </w:trPr>
        <w:tc>
          <w:tcPr>
            <w:tcW w:w="1536" w:type="pct"/>
            <w:shd w:val="clear" w:color="auto" w:fill="auto"/>
          </w:tcPr>
          <w:p w14:paraId="4BF02429"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c>
          <w:tcPr>
            <w:tcW w:w="2181" w:type="pct"/>
            <w:shd w:val="clear" w:color="auto" w:fill="auto"/>
            <w:hideMark/>
          </w:tcPr>
          <w:p w14:paraId="56A81DBF" w14:textId="77777777" w:rsidR="00803E57" w:rsidRPr="00083A92" w:rsidRDefault="00803E57" w:rsidP="000727D0">
            <w:pPr>
              <w:overflowPunct w:val="0"/>
              <w:autoSpaceDE w:val="0"/>
              <w:autoSpaceDN w:val="0"/>
              <w:ind w:left="180"/>
              <w:rPr>
                <w:rFonts w:cs="Arial"/>
                <w:color w:val="000000"/>
              </w:rPr>
            </w:pPr>
            <w:r w:rsidRPr="00083A92">
              <w:rPr>
                <w:rFonts w:cs="Arial"/>
                <w:color w:val="000000"/>
              </w:rPr>
              <w:t>Any other trailer</w:t>
            </w:r>
          </w:p>
        </w:tc>
        <w:tc>
          <w:tcPr>
            <w:tcW w:w="1283" w:type="pct"/>
            <w:shd w:val="clear" w:color="auto" w:fill="auto"/>
            <w:tcMar>
              <w:top w:w="0" w:type="dxa"/>
              <w:left w:w="108" w:type="dxa"/>
              <w:bottom w:w="0" w:type="dxa"/>
              <w:right w:w="108" w:type="dxa"/>
            </w:tcMar>
            <w:hideMark/>
          </w:tcPr>
          <w:p w14:paraId="0A8A14F6"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2.3</w:t>
            </w:r>
            <w:r>
              <w:rPr>
                <w:rFonts w:cs="Arial"/>
                <w:color w:val="000000"/>
              </w:rPr>
              <w:t>-</w:t>
            </w:r>
            <w:r w:rsidRPr="00083A92">
              <w:rPr>
                <w:rFonts w:cs="Arial"/>
                <w:color w:val="000000"/>
              </w:rPr>
              <w:t>m</w:t>
            </w:r>
            <w:r>
              <w:rPr>
                <w:rFonts w:cs="Arial"/>
                <w:color w:val="000000"/>
              </w:rPr>
              <w:t>etres</w:t>
            </w:r>
          </w:p>
        </w:tc>
      </w:tr>
      <w:tr w:rsidR="00803E57" w:rsidRPr="00083A92" w14:paraId="22F0E980" w14:textId="77777777" w:rsidTr="000727D0">
        <w:trPr>
          <w:cantSplit/>
        </w:trPr>
        <w:tc>
          <w:tcPr>
            <w:tcW w:w="5000" w:type="pct"/>
            <w:gridSpan w:val="3"/>
            <w:shd w:val="clear" w:color="auto" w:fill="auto"/>
            <w:hideMark/>
          </w:tcPr>
          <w:p w14:paraId="7BDE8713"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 xml:space="preserve">The overall width of a vehicle / trailer (or part thereof) </w:t>
            </w:r>
            <w:r w:rsidRPr="0060596A">
              <w:rPr>
                <w:rFonts w:cs="Arial"/>
                <w:b/>
                <w:color w:val="000000"/>
              </w:rPr>
              <w:t>should</w:t>
            </w:r>
            <w:r w:rsidRPr="00083A92">
              <w:rPr>
                <w:rFonts w:cs="Arial"/>
                <w:color w:val="000000"/>
              </w:rPr>
              <w:t xml:space="preserve"> not exceed 6.1 metres</w:t>
            </w:r>
          </w:p>
        </w:tc>
      </w:tr>
      <w:tr w:rsidR="00803E57" w:rsidRPr="00083A92" w14:paraId="414B4FD4" w14:textId="77777777" w:rsidTr="000727D0">
        <w:trPr>
          <w:cantSplit/>
        </w:trPr>
        <w:tc>
          <w:tcPr>
            <w:tcW w:w="1536" w:type="pct"/>
            <w:shd w:val="clear" w:color="auto" w:fill="auto"/>
            <w:hideMark/>
          </w:tcPr>
          <w:p w14:paraId="0F3AA83F" w14:textId="77777777" w:rsidR="00803E57" w:rsidRPr="00083A92" w:rsidRDefault="00803E57" w:rsidP="000727D0">
            <w:pPr>
              <w:overflowPunct w:val="0"/>
              <w:autoSpaceDE w:val="0"/>
              <w:autoSpaceDN w:val="0"/>
              <w:ind w:left="152" w:right="141"/>
              <w:rPr>
                <w:rFonts w:cs="Arial"/>
                <w:color w:val="000000"/>
              </w:rPr>
            </w:pPr>
            <w:r w:rsidRPr="00083A92">
              <w:rPr>
                <w:rFonts w:cs="Arial"/>
                <w:b/>
                <w:color w:val="000000"/>
              </w:rPr>
              <w:t>Gross Weight</w:t>
            </w:r>
            <w:r w:rsidRPr="00083A92">
              <w:rPr>
                <w:rFonts w:cs="Arial"/>
                <w:color w:val="000000"/>
              </w:rPr>
              <w:t xml:space="preserve"> (The gross weight of a vehicle is determined by axle spacing – these figures are given as a generalisation)</w:t>
            </w:r>
          </w:p>
        </w:tc>
        <w:tc>
          <w:tcPr>
            <w:tcW w:w="2181" w:type="pct"/>
            <w:shd w:val="clear" w:color="auto" w:fill="auto"/>
            <w:hideMark/>
          </w:tcPr>
          <w:p w14:paraId="58553D12" w14:textId="77777777" w:rsidR="00803E57" w:rsidRPr="00083A92" w:rsidRDefault="00803E57" w:rsidP="000727D0">
            <w:pPr>
              <w:overflowPunct w:val="0"/>
              <w:autoSpaceDE w:val="0"/>
              <w:autoSpaceDN w:val="0"/>
              <w:ind w:left="132"/>
              <w:jc w:val="both"/>
              <w:rPr>
                <w:rFonts w:cs="Arial"/>
                <w:color w:val="000000"/>
              </w:rPr>
            </w:pPr>
            <w:r w:rsidRPr="00083A92">
              <w:rPr>
                <w:rFonts w:cs="Arial"/>
                <w:b/>
                <w:color w:val="000000"/>
              </w:rPr>
              <w:t>Rigid vehicle</w:t>
            </w:r>
            <w:r w:rsidRPr="00083A92">
              <w:rPr>
                <w:rFonts w:cs="Arial"/>
                <w:color w:val="000000"/>
              </w:rPr>
              <w:t xml:space="preserve"> </w:t>
            </w:r>
            <w:r w:rsidRPr="00083A92">
              <w:rPr>
                <w:rFonts w:cs="Arial"/>
                <w:b/>
                <w:color w:val="000000"/>
              </w:rPr>
              <w:t>with</w:t>
            </w:r>
            <w:r w:rsidRPr="00083A92">
              <w:rPr>
                <w:rFonts w:cs="Arial"/>
                <w:color w:val="000000"/>
              </w:rPr>
              <w:t>:</w:t>
            </w:r>
          </w:p>
          <w:p w14:paraId="5914C09E" w14:textId="77777777" w:rsidR="00803E57" w:rsidRPr="00083A92" w:rsidRDefault="00803E57" w:rsidP="000727D0">
            <w:pPr>
              <w:overflowPunct w:val="0"/>
              <w:autoSpaceDE w:val="0"/>
              <w:autoSpaceDN w:val="0"/>
              <w:ind w:left="132"/>
              <w:jc w:val="both"/>
              <w:rPr>
                <w:rFonts w:cs="Arial"/>
                <w:color w:val="000000"/>
              </w:rPr>
            </w:pPr>
            <w:r w:rsidRPr="00083A92">
              <w:rPr>
                <w:rFonts w:cs="Arial"/>
                <w:color w:val="000000"/>
              </w:rPr>
              <w:t>2 axles</w:t>
            </w:r>
          </w:p>
          <w:p w14:paraId="0C2E4884" w14:textId="77777777" w:rsidR="00803E57" w:rsidRPr="00083A92" w:rsidRDefault="00803E57" w:rsidP="000727D0">
            <w:pPr>
              <w:overflowPunct w:val="0"/>
              <w:autoSpaceDE w:val="0"/>
              <w:autoSpaceDN w:val="0"/>
              <w:ind w:left="132"/>
              <w:jc w:val="both"/>
              <w:rPr>
                <w:rFonts w:cs="Arial"/>
                <w:color w:val="000000"/>
              </w:rPr>
            </w:pPr>
            <w:r w:rsidRPr="00083A92">
              <w:rPr>
                <w:rFonts w:cs="Arial"/>
                <w:color w:val="000000"/>
              </w:rPr>
              <w:t>3 axles</w:t>
            </w:r>
          </w:p>
          <w:p w14:paraId="66A09EA2" w14:textId="77777777" w:rsidR="00803E57" w:rsidRPr="00083A92" w:rsidRDefault="00803E57" w:rsidP="000727D0">
            <w:pPr>
              <w:overflowPunct w:val="0"/>
              <w:autoSpaceDE w:val="0"/>
              <w:autoSpaceDN w:val="0"/>
              <w:ind w:left="132"/>
              <w:jc w:val="both"/>
              <w:rPr>
                <w:rFonts w:cs="Arial"/>
                <w:color w:val="000000"/>
              </w:rPr>
            </w:pPr>
            <w:r w:rsidRPr="00083A92">
              <w:rPr>
                <w:rFonts w:cs="Arial"/>
                <w:color w:val="000000"/>
              </w:rPr>
              <w:t>4 or more axles</w:t>
            </w:r>
          </w:p>
        </w:tc>
        <w:tc>
          <w:tcPr>
            <w:tcW w:w="1283" w:type="pct"/>
            <w:shd w:val="clear" w:color="auto" w:fill="auto"/>
            <w:tcMar>
              <w:top w:w="0" w:type="dxa"/>
              <w:left w:w="108" w:type="dxa"/>
              <w:bottom w:w="0" w:type="dxa"/>
              <w:right w:w="108" w:type="dxa"/>
            </w:tcMar>
          </w:tcPr>
          <w:p w14:paraId="3AF28CE9" w14:textId="77777777" w:rsidR="00803E57" w:rsidRPr="00083A92" w:rsidRDefault="00803E57" w:rsidP="000727D0">
            <w:pPr>
              <w:overflowPunct w:val="0"/>
              <w:autoSpaceDE w:val="0"/>
              <w:autoSpaceDN w:val="0"/>
              <w:jc w:val="both"/>
              <w:rPr>
                <w:rFonts w:cs="Arial"/>
                <w:color w:val="000000"/>
              </w:rPr>
            </w:pPr>
          </w:p>
          <w:p w14:paraId="06149B3E"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18,000</w:t>
            </w:r>
            <w:r>
              <w:rPr>
                <w:rFonts w:cs="Arial"/>
                <w:color w:val="000000"/>
              </w:rPr>
              <w:t>-</w:t>
            </w:r>
            <w:r w:rsidRPr="00083A92">
              <w:rPr>
                <w:rFonts w:cs="Arial"/>
                <w:color w:val="000000"/>
              </w:rPr>
              <w:t>k</w:t>
            </w:r>
            <w:r>
              <w:rPr>
                <w:rFonts w:cs="Arial"/>
                <w:color w:val="000000"/>
              </w:rPr>
              <w:t>ilo</w:t>
            </w:r>
            <w:r w:rsidRPr="00083A92">
              <w:rPr>
                <w:rFonts w:cs="Arial"/>
                <w:color w:val="000000"/>
              </w:rPr>
              <w:t>g</w:t>
            </w:r>
            <w:r>
              <w:rPr>
                <w:rFonts w:cs="Arial"/>
                <w:color w:val="000000"/>
              </w:rPr>
              <w:t>rams</w:t>
            </w:r>
          </w:p>
          <w:p w14:paraId="5F944FC5"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25,000</w:t>
            </w:r>
            <w:r>
              <w:rPr>
                <w:rFonts w:cs="Arial"/>
                <w:color w:val="000000"/>
              </w:rPr>
              <w:t>-</w:t>
            </w:r>
            <w:r w:rsidRPr="00083A92">
              <w:rPr>
                <w:rFonts w:cs="Arial"/>
                <w:color w:val="000000"/>
              </w:rPr>
              <w:t>k</w:t>
            </w:r>
            <w:r>
              <w:rPr>
                <w:rFonts w:cs="Arial"/>
                <w:color w:val="000000"/>
              </w:rPr>
              <w:t>ilo</w:t>
            </w:r>
            <w:r w:rsidRPr="00083A92">
              <w:rPr>
                <w:rFonts w:cs="Arial"/>
                <w:color w:val="000000"/>
              </w:rPr>
              <w:t>g</w:t>
            </w:r>
            <w:r>
              <w:rPr>
                <w:rFonts w:cs="Arial"/>
                <w:color w:val="000000"/>
              </w:rPr>
              <w:t>rams</w:t>
            </w:r>
          </w:p>
          <w:p w14:paraId="57C525E3"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30,000</w:t>
            </w:r>
            <w:r>
              <w:rPr>
                <w:rFonts w:cs="Arial"/>
                <w:color w:val="000000"/>
              </w:rPr>
              <w:t>-</w:t>
            </w:r>
            <w:r w:rsidRPr="00083A92">
              <w:rPr>
                <w:rFonts w:cs="Arial"/>
                <w:color w:val="000000"/>
              </w:rPr>
              <w:t>k</w:t>
            </w:r>
            <w:r>
              <w:rPr>
                <w:rFonts w:cs="Arial"/>
                <w:color w:val="000000"/>
              </w:rPr>
              <w:t>ilo</w:t>
            </w:r>
            <w:r w:rsidRPr="00083A92">
              <w:rPr>
                <w:rFonts w:cs="Arial"/>
                <w:color w:val="000000"/>
              </w:rPr>
              <w:t>g</w:t>
            </w:r>
            <w:r>
              <w:rPr>
                <w:rFonts w:cs="Arial"/>
                <w:color w:val="000000"/>
              </w:rPr>
              <w:t>rams</w:t>
            </w:r>
          </w:p>
        </w:tc>
      </w:tr>
      <w:tr w:rsidR="00803E57" w:rsidRPr="00083A92" w14:paraId="2E1A7486" w14:textId="77777777" w:rsidTr="000727D0">
        <w:trPr>
          <w:cantSplit/>
        </w:trPr>
        <w:tc>
          <w:tcPr>
            <w:tcW w:w="1536" w:type="pct"/>
            <w:shd w:val="clear" w:color="auto" w:fill="auto"/>
          </w:tcPr>
          <w:p w14:paraId="0142541B"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c>
          <w:tcPr>
            <w:tcW w:w="2181" w:type="pct"/>
            <w:shd w:val="clear" w:color="auto" w:fill="auto"/>
            <w:hideMark/>
          </w:tcPr>
          <w:p w14:paraId="68A14C59" w14:textId="77777777" w:rsidR="00803E57" w:rsidRPr="00083A92" w:rsidRDefault="00803E57" w:rsidP="000727D0">
            <w:pPr>
              <w:overflowPunct w:val="0"/>
              <w:autoSpaceDE w:val="0"/>
              <w:autoSpaceDN w:val="0"/>
              <w:ind w:left="132"/>
              <w:jc w:val="both"/>
              <w:rPr>
                <w:rFonts w:cs="Arial"/>
                <w:b/>
                <w:color w:val="000000"/>
              </w:rPr>
            </w:pPr>
            <w:r w:rsidRPr="00083A92">
              <w:rPr>
                <w:rFonts w:cs="Arial"/>
                <w:b/>
                <w:color w:val="000000"/>
              </w:rPr>
              <w:t>Tractor Unit:</w:t>
            </w:r>
          </w:p>
          <w:p w14:paraId="0EFAE98C" w14:textId="77777777" w:rsidR="00803E57" w:rsidRPr="00083A92" w:rsidRDefault="00803E57" w:rsidP="000727D0">
            <w:pPr>
              <w:overflowPunct w:val="0"/>
              <w:autoSpaceDE w:val="0"/>
              <w:autoSpaceDN w:val="0"/>
              <w:ind w:left="132"/>
              <w:jc w:val="both"/>
              <w:rPr>
                <w:rFonts w:cs="Arial"/>
                <w:color w:val="000000"/>
              </w:rPr>
            </w:pPr>
            <w:r w:rsidRPr="00083A92">
              <w:rPr>
                <w:rFonts w:cs="Arial"/>
                <w:color w:val="000000"/>
              </w:rPr>
              <w:t>2 axles</w:t>
            </w:r>
          </w:p>
          <w:p w14:paraId="4ADE5E6D" w14:textId="77777777" w:rsidR="00803E57" w:rsidRPr="00083A92" w:rsidRDefault="00803E57" w:rsidP="000727D0">
            <w:pPr>
              <w:overflowPunct w:val="0"/>
              <w:autoSpaceDE w:val="0"/>
              <w:autoSpaceDN w:val="0"/>
              <w:ind w:left="132"/>
              <w:jc w:val="both"/>
              <w:rPr>
                <w:rFonts w:cs="Arial"/>
                <w:color w:val="000000"/>
              </w:rPr>
            </w:pPr>
            <w:r w:rsidRPr="00083A92">
              <w:rPr>
                <w:rFonts w:cs="Arial"/>
                <w:color w:val="000000"/>
              </w:rPr>
              <w:t>3 or more axles</w:t>
            </w:r>
          </w:p>
        </w:tc>
        <w:tc>
          <w:tcPr>
            <w:tcW w:w="1283" w:type="pct"/>
            <w:shd w:val="clear" w:color="auto" w:fill="auto"/>
            <w:tcMar>
              <w:top w:w="0" w:type="dxa"/>
              <w:left w:w="108" w:type="dxa"/>
              <w:bottom w:w="0" w:type="dxa"/>
              <w:right w:w="108" w:type="dxa"/>
            </w:tcMar>
          </w:tcPr>
          <w:p w14:paraId="4FD948C6" w14:textId="77777777" w:rsidR="00803E57" w:rsidRPr="00083A92" w:rsidRDefault="00803E57" w:rsidP="000727D0">
            <w:pPr>
              <w:overflowPunct w:val="0"/>
              <w:autoSpaceDE w:val="0"/>
              <w:autoSpaceDN w:val="0"/>
              <w:jc w:val="both"/>
              <w:rPr>
                <w:rFonts w:cs="Arial"/>
                <w:color w:val="000000"/>
              </w:rPr>
            </w:pPr>
          </w:p>
          <w:p w14:paraId="5DC9B137"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18,000</w:t>
            </w:r>
            <w:r>
              <w:rPr>
                <w:rFonts w:cs="Arial"/>
                <w:color w:val="000000"/>
              </w:rPr>
              <w:t>-</w:t>
            </w:r>
            <w:r w:rsidRPr="00083A92">
              <w:rPr>
                <w:rFonts w:cs="Arial"/>
                <w:color w:val="000000"/>
              </w:rPr>
              <w:t>k</w:t>
            </w:r>
            <w:r>
              <w:rPr>
                <w:rFonts w:cs="Arial"/>
                <w:color w:val="000000"/>
              </w:rPr>
              <w:t>ilo</w:t>
            </w:r>
            <w:r w:rsidRPr="00083A92">
              <w:rPr>
                <w:rFonts w:cs="Arial"/>
                <w:color w:val="000000"/>
              </w:rPr>
              <w:t>g</w:t>
            </w:r>
            <w:r>
              <w:rPr>
                <w:rFonts w:cs="Arial"/>
                <w:color w:val="000000"/>
              </w:rPr>
              <w:t>rams</w:t>
            </w:r>
          </w:p>
          <w:p w14:paraId="1DA06A4B"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25,000</w:t>
            </w:r>
            <w:r>
              <w:rPr>
                <w:rFonts w:cs="Arial"/>
                <w:color w:val="000000"/>
              </w:rPr>
              <w:t>-</w:t>
            </w:r>
            <w:r w:rsidRPr="00083A92">
              <w:rPr>
                <w:rFonts w:cs="Arial"/>
                <w:color w:val="000000"/>
              </w:rPr>
              <w:t>k</w:t>
            </w:r>
            <w:r>
              <w:rPr>
                <w:rFonts w:cs="Arial"/>
                <w:color w:val="000000"/>
              </w:rPr>
              <w:t>ilo</w:t>
            </w:r>
            <w:r w:rsidRPr="00083A92">
              <w:rPr>
                <w:rFonts w:cs="Arial"/>
                <w:color w:val="000000"/>
              </w:rPr>
              <w:t>g</w:t>
            </w:r>
            <w:r>
              <w:rPr>
                <w:rFonts w:cs="Arial"/>
                <w:color w:val="000000"/>
              </w:rPr>
              <w:t>rams</w:t>
            </w:r>
          </w:p>
        </w:tc>
      </w:tr>
      <w:tr w:rsidR="00803E57" w:rsidRPr="00083A92" w14:paraId="32708EC5" w14:textId="77777777" w:rsidTr="000727D0">
        <w:trPr>
          <w:cantSplit/>
          <w:trHeight w:val="940"/>
        </w:trPr>
        <w:tc>
          <w:tcPr>
            <w:tcW w:w="1536" w:type="pct"/>
            <w:shd w:val="clear" w:color="auto" w:fill="auto"/>
          </w:tcPr>
          <w:p w14:paraId="47F4F1C6"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c>
          <w:tcPr>
            <w:tcW w:w="2181" w:type="pct"/>
            <w:shd w:val="clear" w:color="auto" w:fill="auto"/>
            <w:hideMark/>
          </w:tcPr>
          <w:p w14:paraId="1AEC2282" w14:textId="77777777" w:rsidR="00803E57" w:rsidRPr="00083A92" w:rsidRDefault="00803E57" w:rsidP="000727D0">
            <w:pPr>
              <w:overflowPunct w:val="0"/>
              <w:autoSpaceDE w:val="0"/>
              <w:autoSpaceDN w:val="0"/>
              <w:ind w:left="132"/>
              <w:jc w:val="both"/>
              <w:rPr>
                <w:rFonts w:cs="Arial"/>
                <w:color w:val="000000"/>
              </w:rPr>
            </w:pPr>
            <w:r w:rsidRPr="00083A92">
              <w:rPr>
                <w:rFonts w:cs="Arial"/>
                <w:b/>
                <w:color w:val="000000"/>
              </w:rPr>
              <w:t>Trailer</w:t>
            </w:r>
            <w:r w:rsidRPr="00083A92">
              <w:rPr>
                <w:rFonts w:cs="Arial"/>
                <w:color w:val="000000"/>
              </w:rPr>
              <w:t xml:space="preserve"> </w:t>
            </w:r>
          </w:p>
          <w:p w14:paraId="6FF48614" w14:textId="77777777" w:rsidR="00803E57" w:rsidRPr="00083A92" w:rsidRDefault="00803E57" w:rsidP="000727D0">
            <w:pPr>
              <w:overflowPunct w:val="0"/>
              <w:autoSpaceDE w:val="0"/>
              <w:autoSpaceDN w:val="0"/>
              <w:ind w:left="132"/>
              <w:jc w:val="both"/>
              <w:rPr>
                <w:rFonts w:cs="Arial"/>
                <w:color w:val="000000"/>
              </w:rPr>
            </w:pPr>
            <w:r w:rsidRPr="00083A92">
              <w:rPr>
                <w:rFonts w:cs="Arial"/>
                <w:color w:val="000000"/>
              </w:rPr>
              <w:t>(not semi-trailer or centre-axle) with:</w:t>
            </w:r>
          </w:p>
          <w:p w14:paraId="12C89798" w14:textId="77777777" w:rsidR="00803E57" w:rsidRPr="00083A92" w:rsidRDefault="00803E57" w:rsidP="000727D0">
            <w:pPr>
              <w:overflowPunct w:val="0"/>
              <w:autoSpaceDE w:val="0"/>
              <w:autoSpaceDN w:val="0"/>
              <w:ind w:left="132"/>
              <w:jc w:val="both"/>
              <w:rPr>
                <w:rFonts w:cs="Arial"/>
                <w:color w:val="000000"/>
              </w:rPr>
            </w:pPr>
            <w:r w:rsidRPr="00083A92">
              <w:rPr>
                <w:rFonts w:cs="Arial"/>
                <w:color w:val="000000"/>
              </w:rPr>
              <w:t>2 axles</w:t>
            </w:r>
          </w:p>
          <w:p w14:paraId="346C4C1B" w14:textId="77777777" w:rsidR="00803E57" w:rsidRPr="00083A92" w:rsidRDefault="00803E57" w:rsidP="000727D0">
            <w:pPr>
              <w:overflowPunct w:val="0"/>
              <w:autoSpaceDE w:val="0"/>
              <w:autoSpaceDN w:val="0"/>
              <w:ind w:left="132"/>
              <w:jc w:val="both"/>
              <w:rPr>
                <w:rFonts w:cs="Arial"/>
                <w:color w:val="000000"/>
              </w:rPr>
            </w:pPr>
            <w:r w:rsidRPr="00083A92">
              <w:rPr>
                <w:rFonts w:cs="Arial"/>
                <w:color w:val="000000"/>
              </w:rPr>
              <w:t>3 or more axles</w:t>
            </w:r>
          </w:p>
        </w:tc>
        <w:tc>
          <w:tcPr>
            <w:tcW w:w="1283" w:type="pct"/>
            <w:shd w:val="clear" w:color="auto" w:fill="auto"/>
            <w:tcMar>
              <w:top w:w="0" w:type="dxa"/>
              <w:left w:w="108" w:type="dxa"/>
              <w:bottom w:w="0" w:type="dxa"/>
              <w:right w:w="108" w:type="dxa"/>
            </w:tcMar>
          </w:tcPr>
          <w:p w14:paraId="39B06FE4" w14:textId="77777777" w:rsidR="00803E57" w:rsidRPr="00083A92" w:rsidRDefault="00803E57" w:rsidP="000727D0">
            <w:pPr>
              <w:overflowPunct w:val="0"/>
              <w:autoSpaceDE w:val="0"/>
              <w:autoSpaceDN w:val="0"/>
              <w:jc w:val="both"/>
              <w:rPr>
                <w:rFonts w:cs="Arial"/>
                <w:color w:val="000000"/>
              </w:rPr>
            </w:pPr>
          </w:p>
          <w:p w14:paraId="40C14DA1" w14:textId="77777777" w:rsidR="00803E57" w:rsidRPr="00083A92" w:rsidRDefault="00803E57" w:rsidP="000727D0">
            <w:pPr>
              <w:overflowPunct w:val="0"/>
              <w:autoSpaceDE w:val="0"/>
              <w:autoSpaceDN w:val="0"/>
              <w:jc w:val="both"/>
              <w:rPr>
                <w:rFonts w:cs="Arial"/>
                <w:color w:val="000000"/>
              </w:rPr>
            </w:pPr>
          </w:p>
          <w:p w14:paraId="52CBDE1F"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18,000</w:t>
            </w:r>
            <w:r>
              <w:rPr>
                <w:rFonts w:cs="Arial"/>
                <w:color w:val="000000"/>
              </w:rPr>
              <w:t>-</w:t>
            </w:r>
            <w:r w:rsidRPr="00083A92">
              <w:rPr>
                <w:rFonts w:cs="Arial"/>
                <w:color w:val="000000"/>
              </w:rPr>
              <w:t>k</w:t>
            </w:r>
            <w:r>
              <w:rPr>
                <w:rFonts w:cs="Arial"/>
                <w:color w:val="000000"/>
              </w:rPr>
              <w:t>ilo</w:t>
            </w:r>
            <w:r w:rsidRPr="00083A92">
              <w:rPr>
                <w:rFonts w:cs="Arial"/>
                <w:color w:val="000000"/>
              </w:rPr>
              <w:t>g</w:t>
            </w:r>
            <w:r>
              <w:rPr>
                <w:rFonts w:cs="Arial"/>
                <w:color w:val="000000"/>
              </w:rPr>
              <w:t>rams</w:t>
            </w:r>
          </w:p>
          <w:p w14:paraId="721533C9"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24,000</w:t>
            </w:r>
            <w:r>
              <w:rPr>
                <w:rFonts w:cs="Arial"/>
                <w:color w:val="000000"/>
              </w:rPr>
              <w:t>-kilo</w:t>
            </w:r>
            <w:r w:rsidRPr="00083A92">
              <w:rPr>
                <w:rFonts w:cs="Arial"/>
                <w:color w:val="000000"/>
              </w:rPr>
              <w:t>g</w:t>
            </w:r>
            <w:r>
              <w:rPr>
                <w:rFonts w:cs="Arial"/>
                <w:color w:val="000000"/>
              </w:rPr>
              <w:t>rams</w:t>
            </w:r>
          </w:p>
        </w:tc>
      </w:tr>
      <w:tr w:rsidR="00803E57" w:rsidRPr="00083A92" w14:paraId="414DD065" w14:textId="77777777" w:rsidTr="000727D0">
        <w:trPr>
          <w:cantSplit/>
        </w:trPr>
        <w:tc>
          <w:tcPr>
            <w:tcW w:w="1536" w:type="pct"/>
            <w:shd w:val="clear" w:color="auto" w:fill="auto"/>
            <w:hideMark/>
          </w:tcPr>
          <w:p w14:paraId="2321F303"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lastRenderedPageBreak/>
              <w:t>None</w:t>
            </w:r>
          </w:p>
        </w:tc>
        <w:tc>
          <w:tcPr>
            <w:tcW w:w="2181" w:type="pct"/>
            <w:shd w:val="clear" w:color="auto" w:fill="auto"/>
            <w:hideMark/>
          </w:tcPr>
          <w:p w14:paraId="68746C97" w14:textId="77777777" w:rsidR="00803E57" w:rsidRPr="00083A92" w:rsidRDefault="00803E57" w:rsidP="000727D0">
            <w:pPr>
              <w:overflowPunct w:val="0"/>
              <w:autoSpaceDE w:val="0"/>
              <w:autoSpaceDN w:val="0"/>
              <w:ind w:left="132"/>
              <w:jc w:val="both"/>
              <w:rPr>
                <w:rFonts w:cs="Arial"/>
                <w:color w:val="000000"/>
              </w:rPr>
            </w:pPr>
            <w:r w:rsidRPr="00083A92">
              <w:rPr>
                <w:rFonts w:cs="Arial"/>
                <w:b/>
                <w:color w:val="000000"/>
              </w:rPr>
              <w:t>Vehicle Combinations</w:t>
            </w:r>
            <w:r w:rsidRPr="00083A92">
              <w:rPr>
                <w:rFonts w:cs="Arial"/>
                <w:color w:val="000000"/>
              </w:rPr>
              <w:t>:</w:t>
            </w:r>
          </w:p>
          <w:p w14:paraId="5576C707" w14:textId="77777777" w:rsidR="00803E57" w:rsidRPr="00083A92" w:rsidRDefault="00803E57" w:rsidP="000727D0">
            <w:pPr>
              <w:overflowPunct w:val="0"/>
              <w:autoSpaceDE w:val="0"/>
              <w:autoSpaceDN w:val="0"/>
              <w:ind w:left="132"/>
              <w:jc w:val="both"/>
              <w:rPr>
                <w:rFonts w:cs="Arial"/>
                <w:color w:val="000000"/>
              </w:rPr>
            </w:pPr>
            <w:r w:rsidRPr="00083A92">
              <w:rPr>
                <w:rFonts w:cs="Arial"/>
                <w:color w:val="000000"/>
              </w:rPr>
              <w:t>Rigid vehicle towing a t</w:t>
            </w:r>
            <w:r>
              <w:rPr>
                <w:rFonts w:cs="Arial"/>
                <w:color w:val="000000"/>
              </w:rPr>
              <w:t>rai</w:t>
            </w:r>
            <w:r w:rsidRPr="00083A92">
              <w:rPr>
                <w:rFonts w:cs="Arial"/>
                <w:color w:val="000000"/>
              </w:rPr>
              <w:t>l</w:t>
            </w:r>
            <w:r>
              <w:rPr>
                <w:rFonts w:cs="Arial"/>
                <w:color w:val="000000"/>
              </w:rPr>
              <w:t>e</w:t>
            </w:r>
            <w:r w:rsidRPr="00083A92">
              <w:rPr>
                <w:rFonts w:cs="Arial"/>
                <w:color w:val="000000"/>
              </w:rPr>
              <w:t>r with:</w:t>
            </w:r>
          </w:p>
          <w:p w14:paraId="48BE4025" w14:textId="77777777" w:rsidR="00803E57" w:rsidRPr="00083A92" w:rsidRDefault="00803E57" w:rsidP="000727D0">
            <w:pPr>
              <w:overflowPunct w:val="0"/>
              <w:autoSpaceDE w:val="0"/>
              <w:autoSpaceDN w:val="0"/>
              <w:ind w:left="132"/>
              <w:jc w:val="both"/>
              <w:rPr>
                <w:rFonts w:cs="Arial"/>
                <w:color w:val="000000"/>
              </w:rPr>
            </w:pPr>
            <w:r w:rsidRPr="00083A92">
              <w:rPr>
                <w:rFonts w:cs="Arial"/>
                <w:color w:val="000000"/>
              </w:rPr>
              <w:t>3 Axles</w:t>
            </w:r>
          </w:p>
          <w:p w14:paraId="45AF94CC" w14:textId="77777777" w:rsidR="00803E57" w:rsidRPr="00083A92" w:rsidRDefault="00803E57" w:rsidP="000727D0">
            <w:pPr>
              <w:overflowPunct w:val="0"/>
              <w:autoSpaceDE w:val="0"/>
              <w:autoSpaceDN w:val="0"/>
              <w:ind w:left="132"/>
              <w:jc w:val="both"/>
              <w:rPr>
                <w:rFonts w:cs="Arial"/>
                <w:color w:val="000000"/>
              </w:rPr>
            </w:pPr>
            <w:r w:rsidRPr="00083A92">
              <w:rPr>
                <w:rFonts w:cs="Arial"/>
                <w:color w:val="000000"/>
              </w:rPr>
              <w:t>4 Axles</w:t>
            </w:r>
          </w:p>
          <w:p w14:paraId="7BEC2947" w14:textId="77777777" w:rsidR="00803E57" w:rsidRPr="00083A92" w:rsidRDefault="00803E57" w:rsidP="000727D0">
            <w:pPr>
              <w:overflowPunct w:val="0"/>
              <w:autoSpaceDE w:val="0"/>
              <w:autoSpaceDN w:val="0"/>
              <w:ind w:left="132"/>
              <w:jc w:val="both"/>
              <w:rPr>
                <w:rFonts w:cs="Arial"/>
                <w:color w:val="000000"/>
              </w:rPr>
            </w:pPr>
            <w:r w:rsidRPr="00083A92">
              <w:rPr>
                <w:rFonts w:cs="Arial"/>
                <w:color w:val="000000"/>
              </w:rPr>
              <w:t>5 Axles</w:t>
            </w:r>
          </w:p>
          <w:p w14:paraId="2DF87A76" w14:textId="77777777" w:rsidR="00803E57" w:rsidRPr="00083A92" w:rsidRDefault="00803E57" w:rsidP="000727D0">
            <w:pPr>
              <w:overflowPunct w:val="0"/>
              <w:autoSpaceDE w:val="0"/>
              <w:autoSpaceDN w:val="0"/>
              <w:ind w:left="132"/>
              <w:jc w:val="both"/>
              <w:rPr>
                <w:rFonts w:cs="Arial"/>
              </w:rPr>
            </w:pPr>
            <w:r w:rsidRPr="00083A92">
              <w:rPr>
                <w:rFonts w:cs="Arial"/>
                <w:color w:val="000000"/>
              </w:rPr>
              <w:t>6 Axles</w:t>
            </w:r>
          </w:p>
        </w:tc>
        <w:tc>
          <w:tcPr>
            <w:tcW w:w="1283" w:type="pct"/>
            <w:shd w:val="clear" w:color="auto" w:fill="auto"/>
            <w:tcMar>
              <w:top w:w="0" w:type="dxa"/>
              <w:left w:w="108" w:type="dxa"/>
              <w:bottom w:w="0" w:type="dxa"/>
              <w:right w:w="108" w:type="dxa"/>
            </w:tcMar>
          </w:tcPr>
          <w:p w14:paraId="307EC979" w14:textId="77777777" w:rsidR="00803E57" w:rsidRDefault="00803E57" w:rsidP="000727D0">
            <w:pPr>
              <w:overflowPunct w:val="0"/>
              <w:autoSpaceDE w:val="0"/>
              <w:autoSpaceDN w:val="0"/>
              <w:jc w:val="both"/>
              <w:rPr>
                <w:rFonts w:cs="Arial"/>
                <w:color w:val="000000"/>
              </w:rPr>
            </w:pPr>
          </w:p>
          <w:p w14:paraId="0B04012D" w14:textId="77777777" w:rsidR="00803E57" w:rsidRPr="00083A92" w:rsidRDefault="00803E57" w:rsidP="000727D0">
            <w:pPr>
              <w:overflowPunct w:val="0"/>
              <w:autoSpaceDE w:val="0"/>
              <w:autoSpaceDN w:val="0"/>
              <w:jc w:val="both"/>
              <w:rPr>
                <w:rFonts w:cs="Arial"/>
                <w:color w:val="000000"/>
              </w:rPr>
            </w:pPr>
          </w:p>
          <w:p w14:paraId="33ADC323" w14:textId="77777777" w:rsidR="00803E57" w:rsidRPr="00083A92" w:rsidRDefault="00803E57" w:rsidP="000727D0">
            <w:pPr>
              <w:overflowPunct w:val="0"/>
              <w:autoSpaceDE w:val="0"/>
              <w:autoSpaceDN w:val="0"/>
              <w:rPr>
                <w:rFonts w:cs="Arial"/>
                <w:color w:val="000000"/>
              </w:rPr>
            </w:pPr>
            <w:r w:rsidRPr="00083A92">
              <w:rPr>
                <w:rFonts w:cs="Arial"/>
                <w:color w:val="000000"/>
              </w:rPr>
              <w:t>22,000</w:t>
            </w:r>
            <w:r>
              <w:rPr>
                <w:rFonts w:cs="Arial"/>
                <w:color w:val="000000"/>
              </w:rPr>
              <w:t>-</w:t>
            </w:r>
            <w:r w:rsidRPr="00083A92">
              <w:rPr>
                <w:rFonts w:cs="Arial"/>
                <w:color w:val="000000"/>
              </w:rPr>
              <w:t>k</w:t>
            </w:r>
            <w:r>
              <w:rPr>
                <w:rFonts w:cs="Arial"/>
                <w:color w:val="000000"/>
              </w:rPr>
              <w:t>ilo</w:t>
            </w:r>
            <w:r w:rsidRPr="00083A92">
              <w:rPr>
                <w:rFonts w:cs="Arial"/>
                <w:color w:val="000000"/>
              </w:rPr>
              <w:t>g</w:t>
            </w:r>
            <w:r>
              <w:rPr>
                <w:rFonts w:cs="Arial"/>
                <w:color w:val="000000"/>
              </w:rPr>
              <w:t>rams</w:t>
            </w:r>
          </w:p>
          <w:p w14:paraId="2C23DA80" w14:textId="77777777" w:rsidR="00803E57" w:rsidRPr="00083A92" w:rsidRDefault="00803E57" w:rsidP="000727D0">
            <w:pPr>
              <w:overflowPunct w:val="0"/>
              <w:autoSpaceDE w:val="0"/>
              <w:autoSpaceDN w:val="0"/>
              <w:rPr>
                <w:rFonts w:cs="Arial"/>
                <w:color w:val="000000"/>
              </w:rPr>
            </w:pPr>
            <w:r w:rsidRPr="00083A92">
              <w:rPr>
                <w:rFonts w:cs="Arial"/>
                <w:color w:val="000000"/>
              </w:rPr>
              <w:t>30,000</w:t>
            </w:r>
            <w:r>
              <w:rPr>
                <w:rFonts w:cs="Arial"/>
                <w:color w:val="000000"/>
              </w:rPr>
              <w:t>-</w:t>
            </w:r>
            <w:r w:rsidRPr="00083A92">
              <w:rPr>
                <w:rFonts w:cs="Arial"/>
                <w:color w:val="000000"/>
              </w:rPr>
              <w:t>k</w:t>
            </w:r>
            <w:r>
              <w:rPr>
                <w:rFonts w:cs="Arial"/>
                <w:color w:val="000000"/>
              </w:rPr>
              <w:t>ilo</w:t>
            </w:r>
            <w:r w:rsidRPr="00083A92">
              <w:rPr>
                <w:rFonts w:cs="Arial"/>
                <w:color w:val="000000"/>
              </w:rPr>
              <w:t>g</w:t>
            </w:r>
            <w:r>
              <w:rPr>
                <w:rFonts w:cs="Arial"/>
                <w:color w:val="000000"/>
              </w:rPr>
              <w:t>rams</w:t>
            </w:r>
          </w:p>
          <w:p w14:paraId="76823098" w14:textId="77777777" w:rsidR="00803E57" w:rsidRPr="00083A92" w:rsidRDefault="00803E57" w:rsidP="000727D0">
            <w:pPr>
              <w:overflowPunct w:val="0"/>
              <w:autoSpaceDE w:val="0"/>
              <w:autoSpaceDN w:val="0"/>
              <w:rPr>
                <w:rFonts w:cs="Arial"/>
                <w:color w:val="000000"/>
              </w:rPr>
            </w:pPr>
            <w:r w:rsidRPr="00083A92">
              <w:rPr>
                <w:rFonts w:cs="Arial"/>
                <w:color w:val="000000"/>
              </w:rPr>
              <w:t>34,000</w:t>
            </w:r>
            <w:r>
              <w:rPr>
                <w:rFonts w:cs="Arial"/>
                <w:color w:val="000000"/>
              </w:rPr>
              <w:t>-</w:t>
            </w:r>
            <w:r w:rsidRPr="00083A92">
              <w:rPr>
                <w:rFonts w:cs="Arial"/>
                <w:color w:val="000000"/>
              </w:rPr>
              <w:t>k</w:t>
            </w:r>
            <w:r>
              <w:rPr>
                <w:rFonts w:cs="Arial"/>
                <w:color w:val="000000"/>
              </w:rPr>
              <w:t>ilo</w:t>
            </w:r>
            <w:r w:rsidRPr="00083A92">
              <w:rPr>
                <w:rFonts w:cs="Arial"/>
                <w:color w:val="000000"/>
              </w:rPr>
              <w:t>g</w:t>
            </w:r>
            <w:r>
              <w:rPr>
                <w:rFonts w:cs="Arial"/>
                <w:color w:val="000000"/>
              </w:rPr>
              <w:t>rams</w:t>
            </w:r>
          </w:p>
          <w:p w14:paraId="7B8F3E16" w14:textId="77777777" w:rsidR="00803E57" w:rsidRPr="00083A92" w:rsidRDefault="00803E57" w:rsidP="000727D0">
            <w:pPr>
              <w:overflowPunct w:val="0"/>
              <w:autoSpaceDE w:val="0"/>
              <w:autoSpaceDN w:val="0"/>
              <w:rPr>
                <w:rFonts w:cs="Arial"/>
                <w:color w:val="000000"/>
              </w:rPr>
            </w:pPr>
            <w:r w:rsidRPr="00083A92">
              <w:rPr>
                <w:rFonts w:cs="Arial"/>
                <w:color w:val="000000"/>
              </w:rPr>
              <w:t>41,000</w:t>
            </w:r>
            <w:r>
              <w:rPr>
                <w:rFonts w:cs="Arial"/>
                <w:color w:val="000000"/>
              </w:rPr>
              <w:t>-</w:t>
            </w:r>
            <w:r w:rsidRPr="00083A92">
              <w:rPr>
                <w:rFonts w:cs="Arial"/>
                <w:color w:val="000000"/>
              </w:rPr>
              <w:t>k</w:t>
            </w:r>
            <w:r>
              <w:rPr>
                <w:rFonts w:cs="Arial"/>
                <w:color w:val="000000"/>
              </w:rPr>
              <w:t>ilograms</w:t>
            </w:r>
            <w:r w:rsidRPr="00083A92">
              <w:rPr>
                <w:rFonts w:cs="Arial"/>
                <w:color w:val="000000"/>
              </w:rPr>
              <w:t xml:space="preserve"> (Note </w:t>
            </w:r>
            <w:r>
              <w:rPr>
                <w:rFonts w:cs="Arial"/>
                <w:color w:val="000000"/>
              </w:rPr>
              <w:t>–</w:t>
            </w:r>
            <w:r w:rsidRPr="00083A92">
              <w:rPr>
                <w:rFonts w:cs="Arial"/>
                <w:color w:val="000000"/>
              </w:rPr>
              <w:t xml:space="preserve"> some vehicle / trailer combinations may operate to 44,000</w:t>
            </w:r>
            <w:r>
              <w:rPr>
                <w:rFonts w:cs="Arial"/>
                <w:color w:val="000000"/>
              </w:rPr>
              <w:t>-</w:t>
            </w:r>
            <w:r w:rsidRPr="00083A92">
              <w:rPr>
                <w:rFonts w:cs="Arial"/>
                <w:color w:val="000000"/>
              </w:rPr>
              <w:t>k</w:t>
            </w:r>
            <w:r>
              <w:rPr>
                <w:rFonts w:cs="Arial"/>
                <w:color w:val="000000"/>
              </w:rPr>
              <w:t>ilograms</w:t>
            </w:r>
            <w:r w:rsidRPr="00083A92">
              <w:rPr>
                <w:rFonts w:cs="Arial"/>
                <w:color w:val="000000"/>
              </w:rPr>
              <w:t>)</w:t>
            </w:r>
          </w:p>
        </w:tc>
      </w:tr>
      <w:tr w:rsidR="00803E57" w:rsidRPr="00083A92" w14:paraId="7C257142" w14:textId="77777777" w:rsidTr="000727D0">
        <w:trPr>
          <w:cantSplit/>
        </w:trPr>
        <w:tc>
          <w:tcPr>
            <w:tcW w:w="1536" w:type="pct"/>
            <w:shd w:val="clear" w:color="auto" w:fill="auto"/>
          </w:tcPr>
          <w:p w14:paraId="61409D03"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c>
          <w:tcPr>
            <w:tcW w:w="2181" w:type="pct"/>
            <w:shd w:val="clear" w:color="auto" w:fill="auto"/>
            <w:hideMark/>
          </w:tcPr>
          <w:p w14:paraId="06D472A1" w14:textId="77777777" w:rsidR="00803E57" w:rsidRPr="00083A92" w:rsidRDefault="00803E57" w:rsidP="000727D0">
            <w:pPr>
              <w:overflowPunct w:val="0"/>
              <w:autoSpaceDE w:val="0"/>
              <w:autoSpaceDN w:val="0"/>
              <w:ind w:left="132"/>
              <w:jc w:val="both"/>
              <w:rPr>
                <w:rFonts w:cs="Arial"/>
                <w:color w:val="000000"/>
              </w:rPr>
            </w:pPr>
            <w:r w:rsidRPr="00083A92">
              <w:rPr>
                <w:rFonts w:cs="Arial"/>
                <w:b/>
                <w:color w:val="000000"/>
              </w:rPr>
              <w:t>Articulated vehicles with</w:t>
            </w:r>
            <w:r w:rsidRPr="00083A92">
              <w:rPr>
                <w:rFonts w:cs="Arial"/>
                <w:color w:val="000000"/>
              </w:rPr>
              <w:t>:</w:t>
            </w:r>
          </w:p>
          <w:p w14:paraId="1F3E4B9A" w14:textId="77777777" w:rsidR="00803E57" w:rsidRPr="00083A92" w:rsidRDefault="00803E57" w:rsidP="000727D0">
            <w:pPr>
              <w:overflowPunct w:val="0"/>
              <w:autoSpaceDE w:val="0"/>
              <w:autoSpaceDN w:val="0"/>
              <w:ind w:left="132"/>
              <w:jc w:val="both"/>
              <w:rPr>
                <w:rFonts w:cs="Arial"/>
                <w:color w:val="000000"/>
              </w:rPr>
            </w:pPr>
            <w:r w:rsidRPr="00083A92">
              <w:rPr>
                <w:rFonts w:cs="Arial"/>
                <w:color w:val="000000"/>
              </w:rPr>
              <w:t>3 Axles</w:t>
            </w:r>
          </w:p>
          <w:p w14:paraId="33E726DE" w14:textId="77777777" w:rsidR="00803E57" w:rsidRPr="00083A92" w:rsidRDefault="00803E57" w:rsidP="000727D0">
            <w:pPr>
              <w:overflowPunct w:val="0"/>
              <w:autoSpaceDE w:val="0"/>
              <w:autoSpaceDN w:val="0"/>
              <w:ind w:left="132"/>
              <w:jc w:val="both"/>
              <w:rPr>
                <w:rFonts w:cs="Arial"/>
                <w:color w:val="000000"/>
              </w:rPr>
            </w:pPr>
            <w:r w:rsidRPr="00083A92">
              <w:rPr>
                <w:rFonts w:cs="Arial"/>
                <w:color w:val="000000"/>
              </w:rPr>
              <w:t>4 Axles</w:t>
            </w:r>
          </w:p>
          <w:p w14:paraId="45CAD6E8" w14:textId="77777777" w:rsidR="00803E57" w:rsidRPr="00083A92" w:rsidRDefault="00803E57" w:rsidP="000727D0">
            <w:pPr>
              <w:overflowPunct w:val="0"/>
              <w:autoSpaceDE w:val="0"/>
              <w:autoSpaceDN w:val="0"/>
              <w:ind w:left="132"/>
              <w:jc w:val="both"/>
              <w:rPr>
                <w:rFonts w:cs="Arial"/>
                <w:color w:val="000000"/>
              </w:rPr>
            </w:pPr>
            <w:r w:rsidRPr="00083A92">
              <w:rPr>
                <w:rFonts w:cs="Arial"/>
                <w:color w:val="000000"/>
              </w:rPr>
              <w:t>5 Axles</w:t>
            </w:r>
          </w:p>
          <w:p w14:paraId="11A36E55" w14:textId="77777777" w:rsidR="00803E57" w:rsidRPr="00083A92" w:rsidRDefault="00803E57" w:rsidP="000727D0">
            <w:pPr>
              <w:overflowPunct w:val="0"/>
              <w:autoSpaceDE w:val="0"/>
              <w:autoSpaceDN w:val="0"/>
              <w:ind w:left="132"/>
              <w:jc w:val="both"/>
              <w:rPr>
                <w:rFonts w:cs="Arial"/>
                <w:color w:val="000000"/>
              </w:rPr>
            </w:pPr>
            <w:r w:rsidRPr="00083A92">
              <w:rPr>
                <w:rFonts w:cs="Arial"/>
                <w:color w:val="000000"/>
              </w:rPr>
              <w:t>6 Axles</w:t>
            </w:r>
          </w:p>
        </w:tc>
        <w:tc>
          <w:tcPr>
            <w:tcW w:w="1283" w:type="pct"/>
            <w:shd w:val="clear" w:color="auto" w:fill="auto"/>
            <w:tcMar>
              <w:top w:w="0" w:type="dxa"/>
              <w:left w:w="108" w:type="dxa"/>
              <w:bottom w:w="0" w:type="dxa"/>
              <w:right w:w="108" w:type="dxa"/>
            </w:tcMar>
          </w:tcPr>
          <w:p w14:paraId="45CC6382" w14:textId="77777777" w:rsidR="00803E57" w:rsidRPr="00083A92" w:rsidRDefault="00803E57" w:rsidP="000727D0">
            <w:pPr>
              <w:overflowPunct w:val="0"/>
              <w:autoSpaceDE w:val="0"/>
              <w:autoSpaceDN w:val="0"/>
              <w:jc w:val="both"/>
              <w:rPr>
                <w:rFonts w:cs="Arial"/>
                <w:color w:val="000000"/>
                <w:sz w:val="16"/>
                <w:szCs w:val="16"/>
              </w:rPr>
            </w:pPr>
          </w:p>
          <w:p w14:paraId="4D1247A5" w14:textId="77777777" w:rsidR="00803E57" w:rsidRPr="00083A92" w:rsidRDefault="00803E57" w:rsidP="000727D0">
            <w:pPr>
              <w:overflowPunct w:val="0"/>
              <w:autoSpaceDE w:val="0"/>
              <w:autoSpaceDN w:val="0"/>
              <w:jc w:val="both"/>
              <w:rPr>
                <w:rFonts w:cs="Arial"/>
                <w:color w:val="000000"/>
                <w:sz w:val="2"/>
                <w:szCs w:val="2"/>
              </w:rPr>
            </w:pPr>
          </w:p>
          <w:p w14:paraId="5153617A"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26,000</w:t>
            </w:r>
            <w:r>
              <w:rPr>
                <w:rFonts w:cs="Arial"/>
                <w:color w:val="000000"/>
              </w:rPr>
              <w:t>-</w:t>
            </w:r>
            <w:r w:rsidRPr="00083A92">
              <w:rPr>
                <w:rFonts w:cs="Arial"/>
                <w:color w:val="000000"/>
              </w:rPr>
              <w:t>k</w:t>
            </w:r>
            <w:r>
              <w:rPr>
                <w:rFonts w:cs="Arial"/>
                <w:color w:val="000000"/>
              </w:rPr>
              <w:t>ilo</w:t>
            </w:r>
            <w:r w:rsidRPr="00083A92">
              <w:rPr>
                <w:rFonts w:cs="Arial"/>
                <w:color w:val="000000"/>
              </w:rPr>
              <w:t>g</w:t>
            </w:r>
            <w:r>
              <w:rPr>
                <w:rFonts w:cs="Arial"/>
                <w:color w:val="000000"/>
              </w:rPr>
              <w:t>rams</w:t>
            </w:r>
          </w:p>
          <w:p w14:paraId="06CF6BAD"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36,000</w:t>
            </w:r>
            <w:r>
              <w:rPr>
                <w:rFonts w:cs="Arial"/>
                <w:color w:val="000000"/>
              </w:rPr>
              <w:t>-</w:t>
            </w:r>
            <w:r w:rsidRPr="00083A92">
              <w:rPr>
                <w:rFonts w:cs="Arial"/>
                <w:color w:val="000000"/>
              </w:rPr>
              <w:t>k</w:t>
            </w:r>
            <w:r>
              <w:rPr>
                <w:rFonts w:cs="Arial"/>
                <w:color w:val="000000"/>
              </w:rPr>
              <w:t>ilo</w:t>
            </w:r>
            <w:r w:rsidRPr="00083A92">
              <w:rPr>
                <w:rFonts w:cs="Arial"/>
                <w:color w:val="000000"/>
              </w:rPr>
              <w:t>g</w:t>
            </w:r>
            <w:r>
              <w:rPr>
                <w:rFonts w:cs="Arial"/>
                <w:color w:val="000000"/>
              </w:rPr>
              <w:t>rams</w:t>
            </w:r>
          </w:p>
          <w:p w14:paraId="5E6283F8"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40,000</w:t>
            </w:r>
            <w:r>
              <w:rPr>
                <w:rFonts w:cs="Arial"/>
                <w:color w:val="000000"/>
              </w:rPr>
              <w:t>-</w:t>
            </w:r>
            <w:r w:rsidRPr="00083A92">
              <w:rPr>
                <w:rFonts w:cs="Arial"/>
                <w:color w:val="000000"/>
              </w:rPr>
              <w:t>k</w:t>
            </w:r>
            <w:r>
              <w:rPr>
                <w:rFonts w:cs="Arial"/>
                <w:color w:val="000000"/>
              </w:rPr>
              <w:t>ilo</w:t>
            </w:r>
            <w:r w:rsidRPr="00083A92">
              <w:rPr>
                <w:rFonts w:cs="Arial"/>
                <w:color w:val="000000"/>
              </w:rPr>
              <w:t>g</w:t>
            </w:r>
            <w:r>
              <w:rPr>
                <w:rFonts w:cs="Arial"/>
                <w:color w:val="000000"/>
              </w:rPr>
              <w:t>rams</w:t>
            </w:r>
          </w:p>
          <w:p w14:paraId="046D9CCF" w14:textId="77777777" w:rsidR="00803E57" w:rsidRPr="00083A92" w:rsidRDefault="00803E57" w:rsidP="000727D0">
            <w:pPr>
              <w:overflowPunct w:val="0"/>
              <w:autoSpaceDE w:val="0"/>
              <w:autoSpaceDN w:val="0"/>
              <w:rPr>
                <w:rFonts w:cs="Arial"/>
                <w:color w:val="000000"/>
              </w:rPr>
            </w:pPr>
            <w:r w:rsidRPr="00083A92">
              <w:rPr>
                <w:rFonts w:cs="Arial"/>
                <w:color w:val="000000"/>
              </w:rPr>
              <w:t>41,000</w:t>
            </w:r>
            <w:r>
              <w:rPr>
                <w:rFonts w:cs="Arial"/>
                <w:color w:val="000000"/>
              </w:rPr>
              <w:t>-</w:t>
            </w:r>
            <w:r w:rsidRPr="00083A92">
              <w:rPr>
                <w:rFonts w:cs="Arial"/>
                <w:color w:val="000000"/>
              </w:rPr>
              <w:t>k</w:t>
            </w:r>
            <w:r>
              <w:rPr>
                <w:rFonts w:cs="Arial"/>
                <w:color w:val="000000"/>
              </w:rPr>
              <w:t>ilo</w:t>
            </w:r>
            <w:r w:rsidRPr="00083A92">
              <w:rPr>
                <w:rFonts w:cs="Arial"/>
                <w:color w:val="000000"/>
              </w:rPr>
              <w:t>g</w:t>
            </w:r>
            <w:r>
              <w:rPr>
                <w:rFonts w:cs="Arial"/>
                <w:color w:val="000000"/>
              </w:rPr>
              <w:t>rams</w:t>
            </w:r>
            <w:r w:rsidRPr="00083A92">
              <w:rPr>
                <w:rFonts w:cs="Arial"/>
                <w:color w:val="000000"/>
              </w:rPr>
              <w:t xml:space="preserve"> (Note </w:t>
            </w:r>
            <w:r>
              <w:rPr>
                <w:rFonts w:cs="Arial"/>
                <w:color w:val="000000"/>
              </w:rPr>
              <w:t>–</w:t>
            </w:r>
            <w:r w:rsidRPr="00083A92">
              <w:rPr>
                <w:rFonts w:cs="Arial"/>
                <w:color w:val="000000"/>
              </w:rPr>
              <w:t xml:space="preserve"> some vehicle / trailer combinations may operate to 44,000</w:t>
            </w:r>
            <w:r>
              <w:rPr>
                <w:rFonts w:cs="Arial"/>
                <w:color w:val="000000"/>
              </w:rPr>
              <w:t>-</w:t>
            </w:r>
            <w:r w:rsidRPr="00083A92">
              <w:rPr>
                <w:rFonts w:cs="Arial"/>
                <w:color w:val="000000"/>
              </w:rPr>
              <w:t>k</w:t>
            </w:r>
            <w:r>
              <w:rPr>
                <w:rFonts w:cs="Arial"/>
                <w:color w:val="000000"/>
              </w:rPr>
              <w:t>ilo</w:t>
            </w:r>
            <w:r w:rsidRPr="00083A92">
              <w:rPr>
                <w:rFonts w:cs="Arial"/>
                <w:color w:val="000000"/>
              </w:rPr>
              <w:t>g</w:t>
            </w:r>
            <w:r>
              <w:rPr>
                <w:rFonts w:cs="Arial"/>
                <w:color w:val="000000"/>
              </w:rPr>
              <w:t>rams</w:t>
            </w:r>
            <w:r w:rsidRPr="00083A92">
              <w:rPr>
                <w:rFonts w:cs="Arial"/>
                <w:color w:val="000000"/>
              </w:rPr>
              <w:t>)</w:t>
            </w:r>
          </w:p>
        </w:tc>
      </w:tr>
      <w:tr w:rsidR="00803E57" w:rsidRPr="00083A92" w14:paraId="609744B5" w14:textId="77777777" w:rsidTr="000727D0">
        <w:trPr>
          <w:cantSplit/>
          <w:trHeight w:val="307"/>
        </w:trPr>
        <w:tc>
          <w:tcPr>
            <w:tcW w:w="1536" w:type="pct"/>
            <w:shd w:val="clear" w:color="auto" w:fill="auto"/>
            <w:hideMark/>
          </w:tcPr>
          <w:p w14:paraId="4376FCCB" w14:textId="77777777" w:rsidR="00803E57" w:rsidRPr="00083A92" w:rsidRDefault="00803E57" w:rsidP="000727D0">
            <w:pPr>
              <w:overflowPunct w:val="0"/>
              <w:autoSpaceDE w:val="0"/>
              <w:autoSpaceDN w:val="0"/>
              <w:jc w:val="both"/>
              <w:rPr>
                <w:rFonts w:cs="Arial"/>
                <w:b/>
                <w:color w:val="000000"/>
              </w:rPr>
            </w:pPr>
            <w:r w:rsidRPr="00083A92">
              <w:rPr>
                <w:rFonts w:cs="Arial"/>
                <w:b/>
                <w:color w:val="000000"/>
              </w:rPr>
              <w:t>Height</w:t>
            </w:r>
          </w:p>
        </w:tc>
        <w:tc>
          <w:tcPr>
            <w:tcW w:w="2181" w:type="pct"/>
            <w:shd w:val="clear" w:color="auto" w:fill="auto"/>
            <w:hideMark/>
          </w:tcPr>
          <w:p w14:paraId="46CCCF7D"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c>
          <w:tcPr>
            <w:tcW w:w="1283" w:type="pct"/>
            <w:shd w:val="clear" w:color="auto" w:fill="auto"/>
            <w:tcMar>
              <w:top w:w="0" w:type="dxa"/>
              <w:left w:w="108" w:type="dxa"/>
              <w:bottom w:w="0" w:type="dxa"/>
              <w:right w:w="108" w:type="dxa"/>
            </w:tcMar>
            <w:hideMark/>
          </w:tcPr>
          <w:p w14:paraId="3A40BCC9" w14:textId="77777777" w:rsidR="00803E57" w:rsidRPr="00083A92" w:rsidRDefault="00803E57" w:rsidP="000727D0">
            <w:pPr>
              <w:overflowPunct w:val="0"/>
              <w:autoSpaceDE w:val="0"/>
              <w:autoSpaceDN w:val="0"/>
              <w:rPr>
                <w:rFonts w:cs="Arial"/>
                <w:color w:val="000000"/>
              </w:rPr>
            </w:pPr>
            <w:r w:rsidRPr="00083A92">
              <w:rPr>
                <w:rFonts w:cs="Arial"/>
                <w:color w:val="000000"/>
              </w:rPr>
              <w:t>4</w:t>
            </w:r>
            <w:r>
              <w:rPr>
                <w:rFonts w:cs="Arial"/>
                <w:color w:val="000000"/>
              </w:rPr>
              <w:t>-</w:t>
            </w:r>
            <w:r w:rsidRPr="00083A92">
              <w:rPr>
                <w:rFonts w:cs="Arial"/>
                <w:color w:val="000000"/>
              </w:rPr>
              <w:t>m</w:t>
            </w:r>
            <w:r>
              <w:rPr>
                <w:rFonts w:cs="Arial"/>
                <w:color w:val="000000"/>
              </w:rPr>
              <w:t>etres</w:t>
            </w:r>
            <w:r w:rsidRPr="00083A92">
              <w:rPr>
                <w:rFonts w:cs="Arial"/>
                <w:color w:val="000000"/>
              </w:rPr>
              <w:t>. See also Maximum Heights</w:t>
            </w:r>
          </w:p>
        </w:tc>
      </w:tr>
      <w:tr w:rsidR="00803E57" w:rsidRPr="00083A92" w14:paraId="74C65B91" w14:textId="77777777" w:rsidTr="000727D0">
        <w:trPr>
          <w:cantSplit/>
          <w:trHeight w:val="401"/>
        </w:trPr>
        <w:tc>
          <w:tcPr>
            <w:tcW w:w="1536" w:type="pct"/>
            <w:shd w:val="clear" w:color="auto" w:fill="auto"/>
          </w:tcPr>
          <w:p w14:paraId="2633BDDB" w14:textId="77777777" w:rsidR="00803E57" w:rsidRPr="00083A92" w:rsidRDefault="00803E57" w:rsidP="000727D0">
            <w:pPr>
              <w:overflowPunct w:val="0"/>
              <w:autoSpaceDE w:val="0"/>
              <w:autoSpaceDN w:val="0"/>
              <w:jc w:val="both"/>
              <w:rPr>
                <w:rFonts w:cs="Arial"/>
                <w:b/>
                <w:color w:val="000000"/>
              </w:rPr>
            </w:pPr>
            <w:r w:rsidRPr="009A7FC6">
              <w:rPr>
                <w:rFonts w:cs="Arial"/>
                <w:b/>
                <w:color w:val="FFFFFF"/>
              </w:rPr>
              <w:t>None</w:t>
            </w:r>
          </w:p>
        </w:tc>
        <w:tc>
          <w:tcPr>
            <w:tcW w:w="2181" w:type="pct"/>
            <w:shd w:val="clear" w:color="auto" w:fill="auto"/>
          </w:tcPr>
          <w:p w14:paraId="2A0735D4"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c>
          <w:tcPr>
            <w:tcW w:w="1283" w:type="pct"/>
            <w:shd w:val="clear" w:color="auto" w:fill="auto"/>
            <w:tcMar>
              <w:top w:w="0" w:type="dxa"/>
              <w:left w:w="108" w:type="dxa"/>
              <w:bottom w:w="0" w:type="dxa"/>
              <w:right w:w="108" w:type="dxa"/>
            </w:tcMar>
          </w:tcPr>
          <w:p w14:paraId="71A8D37D"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r>
      <w:tr w:rsidR="00803E57" w:rsidRPr="00083A92" w14:paraId="249E8127" w14:textId="77777777" w:rsidTr="000727D0">
        <w:trPr>
          <w:cantSplit/>
          <w:trHeight w:val="307"/>
        </w:trPr>
        <w:tc>
          <w:tcPr>
            <w:tcW w:w="1536" w:type="pct"/>
            <w:shd w:val="clear" w:color="auto" w:fill="auto"/>
            <w:hideMark/>
          </w:tcPr>
          <w:p w14:paraId="78B3BEEF" w14:textId="77777777" w:rsidR="00803E57" w:rsidRPr="00083A92" w:rsidRDefault="00803E57" w:rsidP="000727D0">
            <w:pPr>
              <w:overflowPunct w:val="0"/>
              <w:autoSpaceDE w:val="0"/>
              <w:autoSpaceDN w:val="0"/>
              <w:jc w:val="both"/>
              <w:rPr>
                <w:rFonts w:cs="Arial"/>
                <w:b/>
                <w:color w:val="000000"/>
              </w:rPr>
            </w:pPr>
            <w:r w:rsidRPr="00083A92">
              <w:rPr>
                <w:rFonts w:cs="Arial"/>
                <w:b/>
                <w:color w:val="000000"/>
              </w:rPr>
              <w:t>Sideways Projection</w:t>
            </w:r>
          </w:p>
        </w:tc>
        <w:tc>
          <w:tcPr>
            <w:tcW w:w="2181" w:type="pct"/>
            <w:shd w:val="clear" w:color="auto" w:fill="auto"/>
          </w:tcPr>
          <w:p w14:paraId="22B0E15E"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c>
          <w:tcPr>
            <w:tcW w:w="1283" w:type="pct"/>
            <w:shd w:val="clear" w:color="auto" w:fill="auto"/>
            <w:tcMar>
              <w:top w:w="0" w:type="dxa"/>
              <w:left w:w="108" w:type="dxa"/>
              <w:bottom w:w="0" w:type="dxa"/>
              <w:right w:w="108" w:type="dxa"/>
            </w:tcMar>
            <w:hideMark/>
          </w:tcPr>
          <w:p w14:paraId="76C2A771"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305</w:t>
            </w:r>
            <w:r>
              <w:rPr>
                <w:rFonts w:cs="Arial"/>
                <w:color w:val="000000"/>
              </w:rPr>
              <w:t>-</w:t>
            </w:r>
            <w:r w:rsidRPr="00083A92">
              <w:rPr>
                <w:rFonts w:cs="Arial"/>
                <w:color w:val="000000"/>
              </w:rPr>
              <w:t>m</w:t>
            </w:r>
            <w:r>
              <w:rPr>
                <w:rFonts w:cs="Arial"/>
                <w:color w:val="000000"/>
              </w:rPr>
              <w:t>illi</w:t>
            </w:r>
            <w:r w:rsidRPr="00083A92">
              <w:rPr>
                <w:rFonts w:cs="Arial"/>
                <w:color w:val="000000"/>
              </w:rPr>
              <w:t>m</w:t>
            </w:r>
            <w:r>
              <w:rPr>
                <w:rFonts w:cs="Arial"/>
                <w:color w:val="000000"/>
              </w:rPr>
              <w:t>etres</w:t>
            </w:r>
          </w:p>
        </w:tc>
      </w:tr>
      <w:tr w:rsidR="00803E57" w:rsidRPr="00083A92" w14:paraId="2A0C4FE5" w14:textId="77777777" w:rsidTr="000727D0">
        <w:trPr>
          <w:cantSplit/>
          <w:trHeight w:val="445"/>
        </w:trPr>
        <w:tc>
          <w:tcPr>
            <w:tcW w:w="1536" w:type="pct"/>
            <w:shd w:val="clear" w:color="auto" w:fill="auto"/>
          </w:tcPr>
          <w:p w14:paraId="6FCD8C9B" w14:textId="77777777" w:rsidR="00803E57" w:rsidRPr="00083A92" w:rsidRDefault="00803E57" w:rsidP="000727D0">
            <w:pPr>
              <w:overflowPunct w:val="0"/>
              <w:autoSpaceDE w:val="0"/>
              <w:autoSpaceDN w:val="0"/>
              <w:jc w:val="both"/>
              <w:rPr>
                <w:rFonts w:cs="Arial"/>
                <w:b/>
                <w:color w:val="000000"/>
              </w:rPr>
            </w:pPr>
            <w:r w:rsidRPr="009A7FC6">
              <w:rPr>
                <w:rFonts w:cs="Arial"/>
                <w:b/>
                <w:color w:val="FFFFFF"/>
              </w:rPr>
              <w:t>None</w:t>
            </w:r>
          </w:p>
        </w:tc>
        <w:tc>
          <w:tcPr>
            <w:tcW w:w="2181" w:type="pct"/>
            <w:shd w:val="clear" w:color="auto" w:fill="auto"/>
          </w:tcPr>
          <w:p w14:paraId="3B98158A"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c>
          <w:tcPr>
            <w:tcW w:w="1283" w:type="pct"/>
            <w:shd w:val="clear" w:color="auto" w:fill="auto"/>
            <w:tcMar>
              <w:top w:w="0" w:type="dxa"/>
              <w:left w:w="108" w:type="dxa"/>
              <w:bottom w:w="0" w:type="dxa"/>
              <w:right w:w="108" w:type="dxa"/>
            </w:tcMar>
          </w:tcPr>
          <w:p w14:paraId="547F1318"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r>
      <w:tr w:rsidR="00803E57" w:rsidRPr="00083A92" w14:paraId="76C56ED8" w14:textId="77777777" w:rsidTr="000727D0">
        <w:trPr>
          <w:cantSplit/>
          <w:trHeight w:val="313"/>
        </w:trPr>
        <w:tc>
          <w:tcPr>
            <w:tcW w:w="1536" w:type="pct"/>
            <w:shd w:val="clear" w:color="auto" w:fill="auto"/>
            <w:hideMark/>
          </w:tcPr>
          <w:p w14:paraId="3561C54E" w14:textId="77777777" w:rsidR="00803E57" w:rsidRPr="00083A92" w:rsidRDefault="00803E57" w:rsidP="000727D0">
            <w:pPr>
              <w:overflowPunct w:val="0"/>
              <w:autoSpaceDE w:val="0"/>
              <w:autoSpaceDN w:val="0"/>
              <w:jc w:val="both"/>
              <w:rPr>
                <w:rFonts w:cs="Arial"/>
                <w:b/>
                <w:color w:val="000000"/>
              </w:rPr>
            </w:pPr>
            <w:r w:rsidRPr="00083A92">
              <w:rPr>
                <w:rFonts w:cs="Arial"/>
                <w:b/>
                <w:color w:val="000000"/>
              </w:rPr>
              <w:t>Forward / Rear Projection</w:t>
            </w:r>
          </w:p>
        </w:tc>
        <w:tc>
          <w:tcPr>
            <w:tcW w:w="2181" w:type="pct"/>
            <w:shd w:val="clear" w:color="auto" w:fill="auto"/>
          </w:tcPr>
          <w:p w14:paraId="02DB1542"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c>
          <w:tcPr>
            <w:tcW w:w="1283" w:type="pct"/>
            <w:shd w:val="clear" w:color="auto" w:fill="auto"/>
            <w:tcMar>
              <w:top w:w="0" w:type="dxa"/>
              <w:left w:w="108" w:type="dxa"/>
              <w:bottom w:w="0" w:type="dxa"/>
              <w:right w:w="108" w:type="dxa"/>
            </w:tcMar>
            <w:hideMark/>
          </w:tcPr>
          <w:p w14:paraId="29CB493D"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3.05</w:t>
            </w:r>
            <w:r>
              <w:rPr>
                <w:rFonts w:cs="Arial"/>
                <w:color w:val="000000"/>
              </w:rPr>
              <w:t>-</w:t>
            </w:r>
            <w:r w:rsidRPr="00083A92">
              <w:rPr>
                <w:rFonts w:cs="Arial"/>
                <w:color w:val="000000"/>
              </w:rPr>
              <w:t>m</w:t>
            </w:r>
            <w:r>
              <w:rPr>
                <w:rFonts w:cs="Arial"/>
                <w:color w:val="000000"/>
              </w:rPr>
              <w:t>etres</w:t>
            </w:r>
          </w:p>
        </w:tc>
      </w:tr>
      <w:tr w:rsidR="00803E57" w:rsidRPr="00083A92" w14:paraId="6CCB21AF" w14:textId="77777777" w:rsidTr="000727D0">
        <w:trPr>
          <w:cantSplit/>
          <w:trHeight w:val="244"/>
        </w:trPr>
        <w:tc>
          <w:tcPr>
            <w:tcW w:w="1536" w:type="pct"/>
            <w:shd w:val="clear" w:color="auto" w:fill="auto"/>
          </w:tcPr>
          <w:p w14:paraId="0F3A4277" w14:textId="77777777" w:rsidR="00803E57" w:rsidRPr="00083A92" w:rsidRDefault="00803E57" w:rsidP="000727D0">
            <w:pPr>
              <w:overflowPunct w:val="0"/>
              <w:autoSpaceDE w:val="0"/>
              <w:autoSpaceDN w:val="0"/>
              <w:jc w:val="both"/>
              <w:rPr>
                <w:rFonts w:cs="Arial"/>
                <w:b/>
                <w:color w:val="000000"/>
              </w:rPr>
            </w:pPr>
            <w:r w:rsidRPr="009A7FC6">
              <w:rPr>
                <w:rFonts w:cs="Arial"/>
                <w:b/>
                <w:color w:val="FFFFFF"/>
              </w:rPr>
              <w:t>None</w:t>
            </w:r>
          </w:p>
        </w:tc>
        <w:tc>
          <w:tcPr>
            <w:tcW w:w="2181" w:type="pct"/>
            <w:shd w:val="clear" w:color="auto" w:fill="auto"/>
          </w:tcPr>
          <w:p w14:paraId="49149B95" w14:textId="77777777" w:rsidR="00803E57" w:rsidRPr="00083A92" w:rsidRDefault="00803E57" w:rsidP="000727D0">
            <w:pPr>
              <w:overflowPunct w:val="0"/>
              <w:autoSpaceDE w:val="0"/>
              <w:autoSpaceDN w:val="0"/>
              <w:ind w:right="254"/>
              <w:jc w:val="both"/>
              <w:rPr>
                <w:rFonts w:cs="Arial"/>
                <w:color w:val="000000"/>
              </w:rPr>
            </w:pPr>
            <w:r w:rsidRPr="009A7FC6">
              <w:rPr>
                <w:rFonts w:cs="Arial"/>
                <w:b/>
                <w:color w:val="FFFFFF"/>
              </w:rPr>
              <w:t>None</w:t>
            </w:r>
          </w:p>
        </w:tc>
        <w:tc>
          <w:tcPr>
            <w:tcW w:w="1283" w:type="pct"/>
            <w:shd w:val="clear" w:color="auto" w:fill="auto"/>
            <w:tcMar>
              <w:top w:w="0" w:type="dxa"/>
              <w:left w:w="108" w:type="dxa"/>
              <w:bottom w:w="0" w:type="dxa"/>
              <w:right w:w="108" w:type="dxa"/>
            </w:tcMar>
          </w:tcPr>
          <w:p w14:paraId="36A1807E" w14:textId="77777777" w:rsidR="00803E57" w:rsidRPr="00083A92" w:rsidRDefault="00803E57" w:rsidP="000727D0">
            <w:pPr>
              <w:overflowPunct w:val="0"/>
              <w:autoSpaceDE w:val="0"/>
              <w:autoSpaceDN w:val="0"/>
              <w:jc w:val="both"/>
              <w:rPr>
                <w:rFonts w:cs="Arial"/>
                <w:color w:val="000000"/>
              </w:rPr>
            </w:pPr>
            <w:r w:rsidRPr="009A7FC6">
              <w:rPr>
                <w:rFonts w:cs="Arial"/>
                <w:b/>
                <w:color w:val="FFFFFF"/>
              </w:rPr>
              <w:t>None</w:t>
            </w:r>
          </w:p>
        </w:tc>
      </w:tr>
      <w:tr w:rsidR="00803E57" w:rsidRPr="00083A92" w14:paraId="5CC903B9" w14:textId="77777777" w:rsidTr="000727D0">
        <w:trPr>
          <w:cantSplit/>
          <w:trHeight w:val="244"/>
        </w:trPr>
        <w:tc>
          <w:tcPr>
            <w:tcW w:w="1536" w:type="pct"/>
            <w:shd w:val="clear" w:color="auto" w:fill="auto"/>
            <w:hideMark/>
          </w:tcPr>
          <w:p w14:paraId="47D83474" w14:textId="77777777" w:rsidR="00803E57" w:rsidRPr="00083A92" w:rsidRDefault="00803E57" w:rsidP="000727D0">
            <w:pPr>
              <w:overflowPunct w:val="0"/>
              <w:autoSpaceDE w:val="0"/>
              <w:autoSpaceDN w:val="0"/>
              <w:jc w:val="both"/>
              <w:rPr>
                <w:rFonts w:cs="Arial"/>
                <w:b/>
                <w:color w:val="000000"/>
              </w:rPr>
            </w:pPr>
            <w:r w:rsidRPr="00083A92">
              <w:rPr>
                <w:rFonts w:cs="Arial"/>
                <w:b/>
                <w:color w:val="000000"/>
              </w:rPr>
              <w:t xml:space="preserve">Maximum Heights </w:t>
            </w:r>
          </w:p>
        </w:tc>
        <w:tc>
          <w:tcPr>
            <w:tcW w:w="2181" w:type="pct"/>
            <w:shd w:val="clear" w:color="auto" w:fill="auto"/>
            <w:hideMark/>
          </w:tcPr>
          <w:p w14:paraId="4C6125F9" w14:textId="77777777" w:rsidR="00803E57" w:rsidRPr="00083A92" w:rsidRDefault="00803E57" w:rsidP="000727D0">
            <w:pPr>
              <w:overflowPunct w:val="0"/>
              <w:autoSpaceDE w:val="0"/>
              <w:autoSpaceDN w:val="0"/>
              <w:ind w:left="171" w:right="254"/>
              <w:rPr>
                <w:rFonts w:cs="Arial"/>
                <w:color w:val="000000"/>
              </w:rPr>
            </w:pPr>
            <w:r w:rsidRPr="00083A92">
              <w:rPr>
                <w:rFonts w:cs="Arial"/>
                <w:color w:val="000000"/>
              </w:rPr>
              <w:t xml:space="preserve">In the UK, only buses are governed by height restrictions. Due to the vast range of vehicles and ancillary equipment the MOD uses this as a maximum height for planning and control purposes. </w:t>
            </w:r>
          </w:p>
        </w:tc>
        <w:tc>
          <w:tcPr>
            <w:tcW w:w="1283" w:type="pct"/>
            <w:shd w:val="clear" w:color="auto" w:fill="auto"/>
            <w:tcMar>
              <w:top w:w="0" w:type="dxa"/>
              <w:left w:w="108" w:type="dxa"/>
              <w:bottom w:w="0" w:type="dxa"/>
              <w:right w:w="108" w:type="dxa"/>
            </w:tcMar>
            <w:hideMark/>
          </w:tcPr>
          <w:p w14:paraId="45FAA782" w14:textId="77777777" w:rsidR="00803E57" w:rsidRPr="00083A92" w:rsidRDefault="00803E57" w:rsidP="000727D0">
            <w:pPr>
              <w:overflowPunct w:val="0"/>
              <w:autoSpaceDE w:val="0"/>
              <w:autoSpaceDN w:val="0"/>
              <w:jc w:val="both"/>
              <w:rPr>
                <w:rFonts w:cs="Arial"/>
                <w:color w:val="000000"/>
              </w:rPr>
            </w:pPr>
            <w:r w:rsidRPr="00083A92">
              <w:rPr>
                <w:rFonts w:cs="Arial"/>
                <w:color w:val="000000"/>
              </w:rPr>
              <w:t>4.00</w:t>
            </w:r>
            <w:r>
              <w:rPr>
                <w:rFonts w:cs="Arial"/>
                <w:color w:val="000000"/>
              </w:rPr>
              <w:t>-</w:t>
            </w:r>
            <w:r w:rsidRPr="00083A92">
              <w:rPr>
                <w:rFonts w:cs="Arial"/>
                <w:color w:val="000000"/>
              </w:rPr>
              <w:t>m</w:t>
            </w:r>
            <w:r>
              <w:rPr>
                <w:rFonts w:cs="Arial"/>
                <w:color w:val="000000"/>
              </w:rPr>
              <w:t>etres</w:t>
            </w:r>
            <w:r w:rsidRPr="00083A92">
              <w:rPr>
                <w:rFonts w:cs="Arial"/>
                <w:color w:val="000000"/>
              </w:rPr>
              <w:t xml:space="preserve"> (Europe only)</w:t>
            </w:r>
          </w:p>
          <w:p w14:paraId="3BF90F34" w14:textId="77777777" w:rsidR="00803E57" w:rsidRPr="00083A92" w:rsidRDefault="00803E57" w:rsidP="000727D0">
            <w:pPr>
              <w:overflowPunct w:val="0"/>
              <w:autoSpaceDE w:val="0"/>
              <w:autoSpaceDN w:val="0"/>
              <w:ind w:left="62"/>
              <w:rPr>
                <w:rFonts w:cs="Arial"/>
                <w:color w:val="000000"/>
              </w:rPr>
            </w:pPr>
            <w:r w:rsidRPr="00083A92">
              <w:rPr>
                <w:rFonts w:cs="Arial"/>
                <w:color w:val="000000"/>
              </w:rPr>
              <w:t>Vehicles exceeding 3</w:t>
            </w:r>
            <w:r>
              <w:rPr>
                <w:rFonts w:cs="Arial"/>
                <w:color w:val="000000"/>
              </w:rPr>
              <w:t>-</w:t>
            </w:r>
            <w:r w:rsidRPr="00083A92">
              <w:rPr>
                <w:rFonts w:cs="Arial"/>
                <w:color w:val="000000"/>
              </w:rPr>
              <w:t>m</w:t>
            </w:r>
            <w:r>
              <w:rPr>
                <w:rFonts w:cs="Arial"/>
                <w:color w:val="000000"/>
              </w:rPr>
              <w:t>etres</w:t>
            </w:r>
            <w:r w:rsidRPr="00083A92">
              <w:rPr>
                <w:rFonts w:cs="Arial"/>
                <w:color w:val="000000"/>
              </w:rPr>
              <w:t xml:space="preserve"> overall height (including any part of a load / eqpt) may be subject to other requirements such as in-cab warning notices or easily accessible route details to eliminate risk of bridge strike. See para 3.7.</w:t>
            </w:r>
          </w:p>
        </w:tc>
      </w:tr>
    </w:tbl>
    <w:p w14:paraId="26A0B523" w14:textId="77777777" w:rsidR="00803E57" w:rsidRPr="00083A92" w:rsidRDefault="00803E57" w:rsidP="00803E57">
      <w:pPr>
        <w:suppressAutoHyphens/>
        <w:jc w:val="both"/>
        <w:rPr>
          <w:rFonts w:cs="Arial"/>
          <w:bCs/>
          <w:sz w:val="22"/>
        </w:rPr>
      </w:pPr>
    </w:p>
    <w:p w14:paraId="5CC3F586" w14:textId="77777777" w:rsidR="00ED588D" w:rsidRDefault="00ED588D" w:rsidP="00A64049"/>
    <w:p w14:paraId="73F3A331" w14:textId="77777777" w:rsidR="00A64049" w:rsidRDefault="00A64049" w:rsidP="00A64049"/>
    <w:p w14:paraId="7B3D210A" w14:textId="77777777" w:rsidR="00A64049" w:rsidRDefault="00A64049" w:rsidP="00A64049"/>
    <w:p w14:paraId="16CFB049" w14:textId="77777777" w:rsidR="00A64049" w:rsidRDefault="00A64049" w:rsidP="00A64049"/>
    <w:p w14:paraId="7E51CCE3" w14:textId="023B96C4" w:rsidR="00803E57" w:rsidRPr="0089731E" w:rsidRDefault="00803E57" w:rsidP="00803E57">
      <w:pPr>
        <w:pStyle w:val="Header3"/>
        <w:rPr>
          <w:rFonts w:hint="eastAsia"/>
          <w:color w:val="532A45" w:themeColor="background1"/>
        </w:rPr>
      </w:pPr>
      <w:bookmarkStart w:id="407" w:name="_Toc164781095"/>
      <w:r w:rsidRPr="0089731E">
        <w:rPr>
          <w:color w:val="532A45" w:themeColor="background1"/>
        </w:rPr>
        <w:lastRenderedPageBreak/>
        <w:t>Table 2: Width Requirements</w:t>
      </w:r>
      <w:bookmarkEnd w:id="407"/>
      <w:r w:rsidRPr="0089731E">
        <w:rPr>
          <w:color w:val="532A45" w:themeColor="background1"/>
        </w:rPr>
        <w:t xml:space="preserve"> </w:t>
      </w:r>
    </w:p>
    <w:tbl>
      <w:tblPr>
        <w:tblW w:w="104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615"/>
        <w:gridCol w:w="1511"/>
        <w:gridCol w:w="1674"/>
        <w:gridCol w:w="1347"/>
        <w:gridCol w:w="1832"/>
        <w:gridCol w:w="2511"/>
      </w:tblGrid>
      <w:tr w:rsidR="00803E57" w:rsidRPr="00083A92" w14:paraId="38D6F2F5" w14:textId="77777777" w:rsidTr="000727D0">
        <w:trPr>
          <w:trHeight w:val="374"/>
        </w:trPr>
        <w:tc>
          <w:tcPr>
            <w:tcW w:w="770" w:type="pct"/>
            <w:shd w:val="clear" w:color="auto" w:fill="auto"/>
            <w:vAlign w:val="center"/>
            <w:hideMark/>
          </w:tcPr>
          <w:p w14:paraId="232E241E" w14:textId="77777777" w:rsidR="00803E57" w:rsidRPr="00083A92" w:rsidRDefault="00803E57" w:rsidP="000727D0">
            <w:pPr>
              <w:autoSpaceDE w:val="0"/>
              <w:autoSpaceDN w:val="0"/>
              <w:adjustRightInd w:val="0"/>
              <w:jc w:val="center"/>
              <w:rPr>
                <w:rFonts w:cs="Arial"/>
                <w:b/>
                <w:szCs w:val="24"/>
              </w:rPr>
            </w:pPr>
            <w:r w:rsidRPr="00083A92">
              <w:rPr>
                <w:rFonts w:cs="Arial"/>
                <w:b/>
                <w:szCs w:val="24"/>
              </w:rPr>
              <w:t>Vehicle Width</w:t>
            </w:r>
          </w:p>
        </w:tc>
        <w:tc>
          <w:tcPr>
            <w:tcW w:w="720" w:type="pct"/>
            <w:shd w:val="clear" w:color="auto" w:fill="auto"/>
            <w:vAlign w:val="center"/>
            <w:hideMark/>
          </w:tcPr>
          <w:p w14:paraId="3C2C4BEB" w14:textId="77777777" w:rsidR="00803E57" w:rsidRPr="00083A92" w:rsidRDefault="00803E57" w:rsidP="000727D0">
            <w:pPr>
              <w:autoSpaceDE w:val="0"/>
              <w:autoSpaceDN w:val="0"/>
              <w:adjustRightInd w:val="0"/>
              <w:jc w:val="center"/>
              <w:rPr>
                <w:rFonts w:cs="Arial"/>
                <w:b/>
                <w:szCs w:val="24"/>
              </w:rPr>
            </w:pPr>
            <w:r w:rsidRPr="00083A92">
              <w:rPr>
                <w:rFonts w:cs="Arial"/>
                <w:b/>
                <w:szCs w:val="24"/>
              </w:rPr>
              <w:t>Escort Required</w:t>
            </w:r>
          </w:p>
        </w:tc>
        <w:tc>
          <w:tcPr>
            <w:tcW w:w="798" w:type="pct"/>
            <w:shd w:val="clear" w:color="auto" w:fill="auto"/>
            <w:vAlign w:val="center"/>
            <w:hideMark/>
          </w:tcPr>
          <w:p w14:paraId="0A6958FB" w14:textId="77777777" w:rsidR="00803E57" w:rsidRPr="00083A92" w:rsidRDefault="00803E57" w:rsidP="000727D0">
            <w:pPr>
              <w:autoSpaceDE w:val="0"/>
              <w:autoSpaceDN w:val="0"/>
              <w:adjustRightInd w:val="0"/>
              <w:jc w:val="center"/>
              <w:rPr>
                <w:rFonts w:cs="Arial"/>
                <w:b/>
                <w:szCs w:val="24"/>
              </w:rPr>
            </w:pPr>
            <w:r w:rsidRPr="00083A92">
              <w:rPr>
                <w:rFonts w:cs="Arial"/>
                <w:b/>
                <w:szCs w:val="24"/>
              </w:rPr>
              <w:t>Attendants Required</w:t>
            </w:r>
          </w:p>
        </w:tc>
        <w:tc>
          <w:tcPr>
            <w:tcW w:w="642" w:type="pct"/>
            <w:shd w:val="clear" w:color="auto" w:fill="auto"/>
            <w:vAlign w:val="center"/>
            <w:hideMark/>
          </w:tcPr>
          <w:p w14:paraId="06874A29" w14:textId="77777777" w:rsidR="00803E57" w:rsidRPr="00083A92" w:rsidRDefault="00803E57" w:rsidP="000727D0">
            <w:pPr>
              <w:autoSpaceDE w:val="0"/>
              <w:autoSpaceDN w:val="0"/>
              <w:adjustRightInd w:val="0"/>
              <w:jc w:val="center"/>
              <w:rPr>
                <w:rFonts w:cs="Arial"/>
                <w:b/>
                <w:szCs w:val="24"/>
              </w:rPr>
            </w:pPr>
            <w:r w:rsidRPr="00083A92">
              <w:rPr>
                <w:rFonts w:cs="Arial"/>
                <w:b/>
                <w:szCs w:val="24"/>
              </w:rPr>
              <w:t>Inform Police</w:t>
            </w:r>
          </w:p>
        </w:tc>
        <w:tc>
          <w:tcPr>
            <w:tcW w:w="873" w:type="pct"/>
            <w:shd w:val="clear" w:color="auto" w:fill="auto"/>
            <w:hideMark/>
          </w:tcPr>
          <w:p w14:paraId="0F34CA7C" w14:textId="77777777" w:rsidR="00803E57" w:rsidRPr="00083A92" w:rsidRDefault="00803E57" w:rsidP="000727D0">
            <w:pPr>
              <w:autoSpaceDE w:val="0"/>
              <w:autoSpaceDN w:val="0"/>
              <w:adjustRightInd w:val="0"/>
              <w:jc w:val="center"/>
              <w:rPr>
                <w:rFonts w:cs="Arial"/>
                <w:b/>
                <w:szCs w:val="24"/>
              </w:rPr>
            </w:pPr>
            <w:r w:rsidRPr="00083A92">
              <w:rPr>
                <w:rFonts w:cs="Arial"/>
                <w:b/>
                <w:szCs w:val="24"/>
              </w:rPr>
              <w:t>Inform HA</w:t>
            </w:r>
          </w:p>
        </w:tc>
        <w:tc>
          <w:tcPr>
            <w:tcW w:w="1197" w:type="pct"/>
            <w:shd w:val="clear" w:color="auto" w:fill="auto"/>
            <w:vAlign w:val="center"/>
            <w:hideMark/>
          </w:tcPr>
          <w:p w14:paraId="7748A460" w14:textId="77777777" w:rsidR="00803E57" w:rsidRPr="00083A92" w:rsidRDefault="00803E57" w:rsidP="000727D0">
            <w:pPr>
              <w:pStyle w:val="StyleBoldCentered"/>
            </w:pPr>
            <w:r w:rsidRPr="00083A92">
              <w:t>Remarks</w:t>
            </w:r>
          </w:p>
        </w:tc>
      </w:tr>
      <w:tr w:rsidR="00803E57" w:rsidRPr="00083A92" w14:paraId="77737746" w14:textId="77777777" w:rsidTr="000727D0">
        <w:tc>
          <w:tcPr>
            <w:tcW w:w="770" w:type="pct"/>
            <w:shd w:val="clear" w:color="auto" w:fill="auto"/>
            <w:hideMark/>
          </w:tcPr>
          <w:p w14:paraId="2933730D" w14:textId="77777777" w:rsidR="00803E57" w:rsidRPr="00083A92" w:rsidRDefault="00803E57" w:rsidP="000727D0">
            <w:pPr>
              <w:autoSpaceDE w:val="0"/>
              <w:autoSpaceDN w:val="0"/>
              <w:adjustRightInd w:val="0"/>
              <w:rPr>
                <w:rFonts w:cs="Arial"/>
                <w:szCs w:val="24"/>
              </w:rPr>
            </w:pPr>
            <w:r w:rsidRPr="00083A92">
              <w:rPr>
                <w:rFonts w:cs="Arial"/>
                <w:szCs w:val="24"/>
              </w:rPr>
              <w:t>Over 2.9</w:t>
            </w:r>
            <w:r>
              <w:rPr>
                <w:rFonts w:cs="Arial"/>
                <w:szCs w:val="24"/>
              </w:rPr>
              <w:t>-</w:t>
            </w:r>
            <w:r w:rsidRPr="00083A92">
              <w:rPr>
                <w:rFonts w:cs="Arial"/>
                <w:szCs w:val="24"/>
              </w:rPr>
              <w:t>m</w:t>
            </w:r>
            <w:r>
              <w:rPr>
                <w:rFonts w:cs="Arial"/>
                <w:szCs w:val="24"/>
              </w:rPr>
              <w:t>etres</w:t>
            </w:r>
          </w:p>
        </w:tc>
        <w:tc>
          <w:tcPr>
            <w:tcW w:w="720" w:type="pct"/>
            <w:shd w:val="clear" w:color="auto" w:fill="auto"/>
            <w:hideMark/>
          </w:tcPr>
          <w:p w14:paraId="35D18F97" w14:textId="77777777" w:rsidR="00803E57" w:rsidRPr="00083A92" w:rsidRDefault="00803E57" w:rsidP="000727D0">
            <w:pPr>
              <w:autoSpaceDE w:val="0"/>
              <w:autoSpaceDN w:val="0"/>
              <w:adjustRightInd w:val="0"/>
              <w:jc w:val="center"/>
              <w:rPr>
                <w:rFonts w:cs="Arial"/>
                <w:szCs w:val="24"/>
              </w:rPr>
            </w:pPr>
            <w:r w:rsidRPr="009A7FC6">
              <w:rPr>
                <w:rFonts w:cs="Arial"/>
                <w:b/>
                <w:color w:val="FFFFFF"/>
              </w:rPr>
              <w:t>None</w:t>
            </w:r>
          </w:p>
        </w:tc>
        <w:tc>
          <w:tcPr>
            <w:tcW w:w="798" w:type="pct"/>
            <w:shd w:val="clear" w:color="auto" w:fill="auto"/>
          </w:tcPr>
          <w:p w14:paraId="437E73D7" w14:textId="77777777" w:rsidR="00803E57" w:rsidRPr="00083A92" w:rsidRDefault="00803E57" w:rsidP="000727D0">
            <w:pPr>
              <w:autoSpaceDE w:val="0"/>
              <w:autoSpaceDN w:val="0"/>
              <w:adjustRightInd w:val="0"/>
              <w:jc w:val="center"/>
              <w:rPr>
                <w:rFonts w:cs="Arial"/>
                <w:szCs w:val="24"/>
              </w:rPr>
            </w:pPr>
            <w:r w:rsidRPr="009A7FC6">
              <w:rPr>
                <w:rFonts w:cs="Arial"/>
                <w:b/>
                <w:color w:val="FFFFFF"/>
              </w:rPr>
              <w:t>None</w:t>
            </w:r>
          </w:p>
        </w:tc>
        <w:tc>
          <w:tcPr>
            <w:tcW w:w="642" w:type="pct"/>
            <w:shd w:val="clear" w:color="auto" w:fill="auto"/>
            <w:hideMark/>
          </w:tcPr>
          <w:p w14:paraId="652ECCBB" w14:textId="77777777" w:rsidR="00803E57" w:rsidRPr="00083A92" w:rsidRDefault="00803E57" w:rsidP="000727D0">
            <w:pPr>
              <w:autoSpaceDE w:val="0"/>
              <w:autoSpaceDN w:val="0"/>
              <w:adjustRightInd w:val="0"/>
              <w:jc w:val="center"/>
              <w:rPr>
                <w:rFonts w:cs="Arial"/>
                <w:szCs w:val="24"/>
              </w:rPr>
            </w:pPr>
            <w:r w:rsidRPr="00083A92">
              <w:rPr>
                <w:rFonts w:cs="Arial"/>
                <w:szCs w:val="24"/>
              </w:rPr>
              <w:t>Y</w:t>
            </w:r>
          </w:p>
        </w:tc>
        <w:tc>
          <w:tcPr>
            <w:tcW w:w="873" w:type="pct"/>
            <w:shd w:val="clear" w:color="auto" w:fill="auto"/>
            <w:hideMark/>
          </w:tcPr>
          <w:p w14:paraId="4F7102AA" w14:textId="77777777" w:rsidR="00803E57" w:rsidRPr="00083A92" w:rsidRDefault="00803E57" w:rsidP="000727D0">
            <w:pPr>
              <w:autoSpaceDE w:val="0"/>
              <w:autoSpaceDN w:val="0"/>
              <w:adjustRightInd w:val="0"/>
              <w:jc w:val="center"/>
              <w:rPr>
                <w:rFonts w:cs="Arial"/>
                <w:szCs w:val="24"/>
              </w:rPr>
            </w:pPr>
            <w:r w:rsidRPr="009A7FC6">
              <w:rPr>
                <w:rFonts w:cs="Arial"/>
                <w:b/>
                <w:color w:val="FFFFFF"/>
              </w:rPr>
              <w:t>None</w:t>
            </w:r>
          </w:p>
        </w:tc>
        <w:tc>
          <w:tcPr>
            <w:tcW w:w="1197" w:type="pct"/>
            <w:shd w:val="clear" w:color="auto" w:fill="auto"/>
            <w:vAlign w:val="center"/>
            <w:hideMark/>
          </w:tcPr>
          <w:p w14:paraId="3D8020B4" w14:textId="77777777" w:rsidR="00803E57" w:rsidRPr="00083A92" w:rsidRDefault="00803E57" w:rsidP="000727D0">
            <w:pPr>
              <w:autoSpaceDE w:val="0"/>
              <w:autoSpaceDN w:val="0"/>
              <w:adjustRightInd w:val="0"/>
              <w:rPr>
                <w:rFonts w:cs="Arial"/>
                <w:szCs w:val="24"/>
              </w:rPr>
            </w:pPr>
            <w:r w:rsidRPr="00083A92">
              <w:rPr>
                <w:rFonts w:cs="Arial"/>
                <w:szCs w:val="24"/>
              </w:rPr>
              <w:t xml:space="preserve">Escorts </w:t>
            </w:r>
            <w:r w:rsidRPr="0010188D">
              <w:rPr>
                <w:rFonts w:cs="Arial"/>
                <w:b/>
                <w:bCs/>
                <w:szCs w:val="24"/>
              </w:rPr>
              <w:t>shall</w:t>
            </w:r>
            <w:r w:rsidRPr="00083A92">
              <w:rPr>
                <w:rFonts w:cs="Arial"/>
                <w:szCs w:val="24"/>
              </w:rPr>
              <w:t xml:space="preserve"> be considered*</w:t>
            </w:r>
          </w:p>
        </w:tc>
      </w:tr>
      <w:tr w:rsidR="00803E57" w:rsidRPr="00083A92" w14:paraId="2CC65018" w14:textId="77777777" w:rsidTr="000727D0">
        <w:tc>
          <w:tcPr>
            <w:tcW w:w="770" w:type="pct"/>
            <w:shd w:val="clear" w:color="auto" w:fill="auto"/>
            <w:hideMark/>
          </w:tcPr>
          <w:p w14:paraId="23B3A920" w14:textId="77777777" w:rsidR="00803E57" w:rsidRPr="00083A92" w:rsidRDefault="00803E57" w:rsidP="000727D0">
            <w:pPr>
              <w:autoSpaceDE w:val="0"/>
              <w:autoSpaceDN w:val="0"/>
              <w:adjustRightInd w:val="0"/>
              <w:rPr>
                <w:rFonts w:cs="Arial"/>
                <w:szCs w:val="24"/>
              </w:rPr>
            </w:pPr>
            <w:r w:rsidRPr="00083A92">
              <w:rPr>
                <w:rFonts w:cs="Arial"/>
                <w:szCs w:val="24"/>
              </w:rPr>
              <w:t>Over 3</w:t>
            </w:r>
            <w:r>
              <w:rPr>
                <w:rFonts w:cs="Arial"/>
                <w:szCs w:val="24"/>
              </w:rPr>
              <w:t>-</w:t>
            </w:r>
            <w:r w:rsidRPr="00083A92">
              <w:rPr>
                <w:rFonts w:cs="Arial"/>
                <w:szCs w:val="24"/>
              </w:rPr>
              <w:t>m</w:t>
            </w:r>
            <w:r>
              <w:rPr>
                <w:rFonts w:cs="Arial"/>
                <w:szCs w:val="24"/>
              </w:rPr>
              <w:t>etres</w:t>
            </w:r>
          </w:p>
        </w:tc>
        <w:tc>
          <w:tcPr>
            <w:tcW w:w="720" w:type="pct"/>
            <w:shd w:val="clear" w:color="auto" w:fill="auto"/>
            <w:hideMark/>
          </w:tcPr>
          <w:p w14:paraId="3E6BEB4B" w14:textId="77777777" w:rsidR="00803E57" w:rsidRPr="00083A92" w:rsidRDefault="00803E57" w:rsidP="000727D0">
            <w:pPr>
              <w:autoSpaceDE w:val="0"/>
              <w:autoSpaceDN w:val="0"/>
              <w:adjustRightInd w:val="0"/>
              <w:jc w:val="center"/>
              <w:rPr>
                <w:rFonts w:cs="Arial"/>
                <w:szCs w:val="24"/>
              </w:rPr>
            </w:pPr>
            <w:r w:rsidRPr="009A7FC6">
              <w:rPr>
                <w:rFonts w:cs="Arial"/>
                <w:b/>
                <w:color w:val="FFFFFF"/>
              </w:rPr>
              <w:t>None</w:t>
            </w:r>
          </w:p>
        </w:tc>
        <w:tc>
          <w:tcPr>
            <w:tcW w:w="798" w:type="pct"/>
            <w:shd w:val="clear" w:color="auto" w:fill="auto"/>
            <w:hideMark/>
          </w:tcPr>
          <w:p w14:paraId="4D2E7EB4" w14:textId="77777777" w:rsidR="00803E57" w:rsidRPr="00083A92" w:rsidRDefault="00803E57" w:rsidP="000727D0">
            <w:pPr>
              <w:autoSpaceDE w:val="0"/>
              <w:autoSpaceDN w:val="0"/>
              <w:adjustRightInd w:val="0"/>
              <w:jc w:val="center"/>
              <w:rPr>
                <w:rFonts w:cs="Arial"/>
                <w:szCs w:val="24"/>
              </w:rPr>
            </w:pPr>
            <w:r w:rsidRPr="00083A92">
              <w:rPr>
                <w:rFonts w:cs="Arial"/>
                <w:szCs w:val="24"/>
              </w:rPr>
              <w:t>Y</w:t>
            </w:r>
          </w:p>
        </w:tc>
        <w:tc>
          <w:tcPr>
            <w:tcW w:w="642" w:type="pct"/>
            <w:shd w:val="clear" w:color="auto" w:fill="auto"/>
            <w:hideMark/>
          </w:tcPr>
          <w:p w14:paraId="0BBF8CCC" w14:textId="77777777" w:rsidR="00803E57" w:rsidRPr="00083A92" w:rsidRDefault="00803E57" w:rsidP="000727D0">
            <w:pPr>
              <w:autoSpaceDE w:val="0"/>
              <w:autoSpaceDN w:val="0"/>
              <w:adjustRightInd w:val="0"/>
              <w:jc w:val="center"/>
              <w:rPr>
                <w:rFonts w:cs="Arial"/>
                <w:szCs w:val="24"/>
              </w:rPr>
            </w:pPr>
            <w:r w:rsidRPr="00083A92">
              <w:rPr>
                <w:rFonts w:cs="Arial"/>
                <w:szCs w:val="24"/>
              </w:rPr>
              <w:t>Y</w:t>
            </w:r>
          </w:p>
        </w:tc>
        <w:tc>
          <w:tcPr>
            <w:tcW w:w="873" w:type="pct"/>
            <w:shd w:val="clear" w:color="auto" w:fill="auto"/>
          </w:tcPr>
          <w:p w14:paraId="4E891393" w14:textId="77777777" w:rsidR="00803E57" w:rsidRPr="00083A92" w:rsidRDefault="00803E57" w:rsidP="000727D0">
            <w:pPr>
              <w:autoSpaceDE w:val="0"/>
              <w:autoSpaceDN w:val="0"/>
              <w:adjustRightInd w:val="0"/>
              <w:jc w:val="center"/>
              <w:rPr>
                <w:rFonts w:cs="Arial"/>
                <w:szCs w:val="24"/>
              </w:rPr>
            </w:pPr>
            <w:r w:rsidRPr="009A7FC6">
              <w:rPr>
                <w:rFonts w:cs="Arial"/>
                <w:b/>
                <w:color w:val="FFFFFF"/>
              </w:rPr>
              <w:t>None</w:t>
            </w:r>
          </w:p>
        </w:tc>
        <w:tc>
          <w:tcPr>
            <w:tcW w:w="1197" w:type="pct"/>
            <w:shd w:val="clear" w:color="auto" w:fill="auto"/>
            <w:vAlign w:val="center"/>
            <w:hideMark/>
          </w:tcPr>
          <w:p w14:paraId="7BC0C158" w14:textId="77777777" w:rsidR="00803E57" w:rsidRPr="00083A92" w:rsidRDefault="00803E57" w:rsidP="000727D0">
            <w:pPr>
              <w:rPr>
                <w:rFonts w:cs="Arial"/>
                <w:szCs w:val="24"/>
              </w:rPr>
            </w:pPr>
            <w:r w:rsidRPr="00083A92">
              <w:rPr>
                <w:rFonts w:cs="Arial"/>
                <w:szCs w:val="24"/>
              </w:rPr>
              <w:t xml:space="preserve">Escorts </w:t>
            </w:r>
            <w:r w:rsidRPr="0010188D">
              <w:rPr>
                <w:rFonts w:cs="Arial"/>
                <w:b/>
                <w:bCs/>
                <w:szCs w:val="24"/>
              </w:rPr>
              <w:t>shall</w:t>
            </w:r>
            <w:r w:rsidRPr="00083A92">
              <w:rPr>
                <w:rFonts w:cs="Arial"/>
                <w:szCs w:val="24"/>
              </w:rPr>
              <w:t xml:space="preserve"> be considered*</w:t>
            </w:r>
          </w:p>
        </w:tc>
      </w:tr>
      <w:tr w:rsidR="00803E57" w:rsidRPr="00083A92" w14:paraId="3F91EE53" w14:textId="77777777" w:rsidTr="000727D0">
        <w:tc>
          <w:tcPr>
            <w:tcW w:w="770" w:type="pct"/>
            <w:shd w:val="clear" w:color="auto" w:fill="auto"/>
            <w:hideMark/>
          </w:tcPr>
          <w:p w14:paraId="4EFB7DC3" w14:textId="77777777" w:rsidR="00803E57" w:rsidRPr="00083A92" w:rsidRDefault="00803E57" w:rsidP="000727D0">
            <w:pPr>
              <w:autoSpaceDE w:val="0"/>
              <w:autoSpaceDN w:val="0"/>
              <w:adjustRightInd w:val="0"/>
              <w:rPr>
                <w:rFonts w:cs="Arial"/>
                <w:szCs w:val="24"/>
              </w:rPr>
            </w:pPr>
            <w:r w:rsidRPr="00083A92">
              <w:rPr>
                <w:rFonts w:cs="Arial"/>
                <w:szCs w:val="24"/>
              </w:rPr>
              <w:t>Over 3.5</w:t>
            </w:r>
            <w:r>
              <w:rPr>
                <w:rFonts w:cs="Arial"/>
                <w:szCs w:val="24"/>
              </w:rPr>
              <w:t>-</w:t>
            </w:r>
            <w:r w:rsidRPr="00083A92">
              <w:rPr>
                <w:rFonts w:cs="Arial"/>
                <w:szCs w:val="24"/>
              </w:rPr>
              <w:t>m</w:t>
            </w:r>
            <w:r>
              <w:rPr>
                <w:rFonts w:cs="Arial"/>
                <w:szCs w:val="24"/>
              </w:rPr>
              <w:t>etres</w:t>
            </w:r>
          </w:p>
        </w:tc>
        <w:tc>
          <w:tcPr>
            <w:tcW w:w="720" w:type="pct"/>
            <w:shd w:val="clear" w:color="auto" w:fill="auto"/>
            <w:hideMark/>
          </w:tcPr>
          <w:p w14:paraId="211481E6" w14:textId="77777777" w:rsidR="00803E57" w:rsidRPr="00083A92" w:rsidRDefault="00803E57" w:rsidP="000727D0">
            <w:pPr>
              <w:autoSpaceDE w:val="0"/>
              <w:autoSpaceDN w:val="0"/>
              <w:adjustRightInd w:val="0"/>
              <w:jc w:val="center"/>
              <w:rPr>
                <w:rFonts w:cs="Arial"/>
                <w:szCs w:val="24"/>
              </w:rPr>
            </w:pPr>
            <w:r w:rsidRPr="00083A92">
              <w:rPr>
                <w:rFonts w:cs="Arial"/>
                <w:szCs w:val="24"/>
              </w:rPr>
              <w:t>Y</w:t>
            </w:r>
          </w:p>
        </w:tc>
        <w:tc>
          <w:tcPr>
            <w:tcW w:w="798" w:type="pct"/>
            <w:shd w:val="clear" w:color="auto" w:fill="auto"/>
            <w:hideMark/>
          </w:tcPr>
          <w:p w14:paraId="2AC82926" w14:textId="77777777" w:rsidR="00803E57" w:rsidRPr="00083A92" w:rsidRDefault="00803E57" w:rsidP="000727D0">
            <w:pPr>
              <w:autoSpaceDE w:val="0"/>
              <w:autoSpaceDN w:val="0"/>
              <w:adjustRightInd w:val="0"/>
              <w:jc w:val="center"/>
              <w:rPr>
                <w:rFonts w:cs="Arial"/>
                <w:szCs w:val="24"/>
              </w:rPr>
            </w:pPr>
            <w:r w:rsidRPr="00083A92">
              <w:rPr>
                <w:rFonts w:cs="Arial"/>
                <w:szCs w:val="24"/>
              </w:rPr>
              <w:t>Y</w:t>
            </w:r>
          </w:p>
        </w:tc>
        <w:tc>
          <w:tcPr>
            <w:tcW w:w="642" w:type="pct"/>
            <w:shd w:val="clear" w:color="auto" w:fill="auto"/>
            <w:hideMark/>
          </w:tcPr>
          <w:p w14:paraId="5BDF736A" w14:textId="77777777" w:rsidR="00803E57" w:rsidRPr="00083A92" w:rsidRDefault="00803E57" w:rsidP="000727D0">
            <w:pPr>
              <w:autoSpaceDE w:val="0"/>
              <w:autoSpaceDN w:val="0"/>
              <w:adjustRightInd w:val="0"/>
              <w:jc w:val="center"/>
              <w:rPr>
                <w:rFonts w:cs="Arial"/>
                <w:szCs w:val="24"/>
              </w:rPr>
            </w:pPr>
            <w:r w:rsidRPr="00083A92">
              <w:rPr>
                <w:rFonts w:cs="Arial"/>
                <w:szCs w:val="24"/>
              </w:rPr>
              <w:t>Y</w:t>
            </w:r>
          </w:p>
        </w:tc>
        <w:tc>
          <w:tcPr>
            <w:tcW w:w="873" w:type="pct"/>
            <w:shd w:val="clear" w:color="auto" w:fill="auto"/>
          </w:tcPr>
          <w:p w14:paraId="265B96D5" w14:textId="77777777" w:rsidR="00803E57" w:rsidRPr="00083A92" w:rsidRDefault="00803E57" w:rsidP="000727D0">
            <w:pPr>
              <w:autoSpaceDE w:val="0"/>
              <w:autoSpaceDN w:val="0"/>
              <w:adjustRightInd w:val="0"/>
              <w:jc w:val="center"/>
              <w:rPr>
                <w:rFonts w:cs="Arial"/>
                <w:szCs w:val="24"/>
              </w:rPr>
            </w:pPr>
            <w:r w:rsidRPr="009A7FC6">
              <w:rPr>
                <w:rFonts w:cs="Arial"/>
                <w:b/>
                <w:color w:val="FFFFFF"/>
              </w:rPr>
              <w:t>None</w:t>
            </w:r>
          </w:p>
        </w:tc>
        <w:tc>
          <w:tcPr>
            <w:tcW w:w="1197" w:type="pct"/>
            <w:shd w:val="clear" w:color="auto" w:fill="auto"/>
          </w:tcPr>
          <w:p w14:paraId="22B61D62" w14:textId="77777777" w:rsidR="00803E57" w:rsidRPr="00083A92" w:rsidRDefault="00803E57" w:rsidP="000727D0">
            <w:pPr>
              <w:autoSpaceDE w:val="0"/>
              <w:autoSpaceDN w:val="0"/>
              <w:adjustRightInd w:val="0"/>
              <w:jc w:val="both"/>
              <w:rPr>
                <w:rFonts w:cs="Arial"/>
                <w:szCs w:val="24"/>
              </w:rPr>
            </w:pPr>
            <w:r w:rsidRPr="009A7FC6">
              <w:rPr>
                <w:rFonts w:cs="Arial"/>
                <w:b/>
                <w:color w:val="FFFFFF"/>
              </w:rPr>
              <w:t>None</w:t>
            </w:r>
          </w:p>
        </w:tc>
      </w:tr>
      <w:tr w:rsidR="00803E57" w:rsidRPr="00083A92" w14:paraId="177AE4E9" w14:textId="77777777" w:rsidTr="000727D0">
        <w:tc>
          <w:tcPr>
            <w:tcW w:w="770" w:type="pct"/>
            <w:shd w:val="clear" w:color="auto" w:fill="auto"/>
            <w:hideMark/>
          </w:tcPr>
          <w:p w14:paraId="5C70C90E" w14:textId="77777777" w:rsidR="00803E57" w:rsidRPr="00083A92" w:rsidRDefault="00803E57" w:rsidP="000727D0">
            <w:pPr>
              <w:autoSpaceDE w:val="0"/>
              <w:autoSpaceDN w:val="0"/>
              <w:adjustRightInd w:val="0"/>
              <w:rPr>
                <w:rFonts w:cs="Arial"/>
                <w:szCs w:val="24"/>
              </w:rPr>
            </w:pPr>
            <w:r w:rsidRPr="00083A92">
              <w:rPr>
                <w:rFonts w:cs="Arial"/>
                <w:szCs w:val="24"/>
              </w:rPr>
              <w:t>Over 5</w:t>
            </w:r>
            <w:r>
              <w:rPr>
                <w:rFonts w:cs="Arial"/>
                <w:szCs w:val="24"/>
              </w:rPr>
              <w:t>-</w:t>
            </w:r>
            <w:r w:rsidRPr="00083A92">
              <w:rPr>
                <w:rFonts w:cs="Arial"/>
                <w:szCs w:val="24"/>
              </w:rPr>
              <w:t>m</w:t>
            </w:r>
            <w:r>
              <w:rPr>
                <w:rFonts w:cs="Arial"/>
                <w:szCs w:val="24"/>
              </w:rPr>
              <w:t>etres</w:t>
            </w:r>
          </w:p>
        </w:tc>
        <w:tc>
          <w:tcPr>
            <w:tcW w:w="720" w:type="pct"/>
            <w:shd w:val="clear" w:color="auto" w:fill="auto"/>
            <w:hideMark/>
          </w:tcPr>
          <w:p w14:paraId="6DDE154B" w14:textId="77777777" w:rsidR="00803E57" w:rsidRPr="00083A92" w:rsidRDefault="00803E57" w:rsidP="000727D0">
            <w:pPr>
              <w:autoSpaceDE w:val="0"/>
              <w:autoSpaceDN w:val="0"/>
              <w:adjustRightInd w:val="0"/>
              <w:jc w:val="center"/>
              <w:rPr>
                <w:rFonts w:cs="Arial"/>
                <w:szCs w:val="24"/>
              </w:rPr>
            </w:pPr>
            <w:r w:rsidRPr="00083A92">
              <w:rPr>
                <w:rFonts w:cs="Arial"/>
                <w:szCs w:val="24"/>
              </w:rPr>
              <w:t>Y</w:t>
            </w:r>
          </w:p>
        </w:tc>
        <w:tc>
          <w:tcPr>
            <w:tcW w:w="798" w:type="pct"/>
            <w:shd w:val="clear" w:color="auto" w:fill="auto"/>
            <w:hideMark/>
          </w:tcPr>
          <w:p w14:paraId="7BE3DE12" w14:textId="77777777" w:rsidR="00803E57" w:rsidRPr="00083A92" w:rsidRDefault="00803E57" w:rsidP="000727D0">
            <w:pPr>
              <w:autoSpaceDE w:val="0"/>
              <w:autoSpaceDN w:val="0"/>
              <w:adjustRightInd w:val="0"/>
              <w:jc w:val="center"/>
              <w:rPr>
                <w:rFonts w:cs="Arial"/>
                <w:szCs w:val="24"/>
              </w:rPr>
            </w:pPr>
            <w:r w:rsidRPr="00083A92">
              <w:rPr>
                <w:rFonts w:cs="Arial"/>
                <w:szCs w:val="24"/>
              </w:rPr>
              <w:t>Y</w:t>
            </w:r>
          </w:p>
        </w:tc>
        <w:tc>
          <w:tcPr>
            <w:tcW w:w="642" w:type="pct"/>
            <w:shd w:val="clear" w:color="auto" w:fill="auto"/>
            <w:hideMark/>
          </w:tcPr>
          <w:p w14:paraId="6FCB543E" w14:textId="77777777" w:rsidR="00803E57" w:rsidRPr="00083A92" w:rsidRDefault="00803E57" w:rsidP="000727D0">
            <w:pPr>
              <w:autoSpaceDE w:val="0"/>
              <w:autoSpaceDN w:val="0"/>
              <w:adjustRightInd w:val="0"/>
              <w:jc w:val="center"/>
              <w:rPr>
                <w:rFonts w:cs="Arial"/>
                <w:szCs w:val="24"/>
              </w:rPr>
            </w:pPr>
            <w:r w:rsidRPr="00083A92">
              <w:rPr>
                <w:rFonts w:cs="Arial"/>
                <w:szCs w:val="24"/>
              </w:rPr>
              <w:t>Y</w:t>
            </w:r>
          </w:p>
        </w:tc>
        <w:tc>
          <w:tcPr>
            <w:tcW w:w="873" w:type="pct"/>
            <w:shd w:val="clear" w:color="auto" w:fill="auto"/>
            <w:hideMark/>
          </w:tcPr>
          <w:p w14:paraId="666BCA87" w14:textId="77777777" w:rsidR="00803E57" w:rsidRPr="00083A92" w:rsidRDefault="00803E57" w:rsidP="000727D0">
            <w:pPr>
              <w:autoSpaceDE w:val="0"/>
              <w:autoSpaceDN w:val="0"/>
              <w:adjustRightInd w:val="0"/>
              <w:jc w:val="center"/>
              <w:rPr>
                <w:rFonts w:cs="Arial"/>
                <w:szCs w:val="24"/>
              </w:rPr>
            </w:pPr>
            <w:r w:rsidRPr="00083A92">
              <w:rPr>
                <w:rFonts w:cs="Arial"/>
                <w:szCs w:val="24"/>
              </w:rPr>
              <w:t>Y</w:t>
            </w:r>
          </w:p>
        </w:tc>
        <w:tc>
          <w:tcPr>
            <w:tcW w:w="1197" w:type="pct"/>
            <w:shd w:val="clear" w:color="auto" w:fill="auto"/>
          </w:tcPr>
          <w:p w14:paraId="50458E8F" w14:textId="77777777" w:rsidR="00803E57" w:rsidRPr="00083A92" w:rsidRDefault="00803E57" w:rsidP="000727D0">
            <w:pPr>
              <w:autoSpaceDE w:val="0"/>
              <w:autoSpaceDN w:val="0"/>
              <w:adjustRightInd w:val="0"/>
              <w:jc w:val="both"/>
              <w:rPr>
                <w:rFonts w:cs="Arial"/>
                <w:szCs w:val="24"/>
              </w:rPr>
            </w:pPr>
            <w:r w:rsidRPr="009A7FC6">
              <w:rPr>
                <w:rFonts w:cs="Arial"/>
                <w:b/>
                <w:color w:val="FFFFFF"/>
              </w:rPr>
              <w:t>None</w:t>
            </w:r>
          </w:p>
        </w:tc>
      </w:tr>
      <w:tr w:rsidR="00803E57" w:rsidRPr="00083A92" w14:paraId="4B46E0AC" w14:textId="77777777" w:rsidTr="000727D0">
        <w:tc>
          <w:tcPr>
            <w:tcW w:w="770" w:type="pct"/>
            <w:shd w:val="clear" w:color="auto" w:fill="auto"/>
            <w:hideMark/>
          </w:tcPr>
          <w:p w14:paraId="60AC73C4" w14:textId="77777777" w:rsidR="00803E57" w:rsidRPr="00083A92" w:rsidRDefault="00803E57" w:rsidP="000727D0">
            <w:pPr>
              <w:autoSpaceDE w:val="0"/>
              <w:autoSpaceDN w:val="0"/>
              <w:adjustRightInd w:val="0"/>
              <w:rPr>
                <w:rFonts w:cs="Arial"/>
                <w:szCs w:val="24"/>
              </w:rPr>
            </w:pPr>
            <w:r w:rsidRPr="00083A92">
              <w:rPr>
                <w:rFonts w:cs="Arial"/>
                <w:szCs w:val="24"/>
              </w:rPr>
              <w:t>Over 6</w:t>
            </w:r>
            <w:r>
              <w:rPr>
                <w:rFonts w:cs="Arial"/>
                <w:szCs w:val="24"/>
              </w:rPr>
              <w:t>-</w:t>
            </w:r>
            <w:r w:rsidRPr="00083A92">
              <w:rPr>
                <w:rFonts w:cs="Arial"/>
                <w:szCs w:val="24"/>
              </w:rPr>
              <w:t>m</w:t>
            </w:r>
            <w:r>
              <w:rPr>
                <w:rFonts w:cs="Arial"/>
                <w:szCs w:val="24"/>
              </w:rPr>
              <w:t>etres</w:t>
            </w:r>
          </w:p>
        </w:tc>
        <w:tc>
          <w:tcPr>
            <w:tcW w:w="720" w:type="pct"/>
            <w:shd w:val="clear" w:color="auto" w:fill="auto"/>
            <w:hideMark/>
          </w:tcPr>
          <w:p w14:paraId="52E21E16" w14:textId="77777777" w:rsidR="00803E57" w:rsidRPr="00083A92" w:rsidRDefault="00803E57" w:rsidP="000727D0">
            <w:pPr>
              <w:autoSpaceDE w:val="0"/>
              <w:autoSpaceDN w:val="0"/>
              <w:adjustRightInd w:val="0"/>
              <w:jc w:val="center"/>
              <w:rPr>
                <w:rFonts w:cs="Arial"/>
                <w:szCs w:val="24"/>
              </w:rPr>
            </w:pPr>
            <w:r w:rsidRPr="00083A92">
              <w:rPr>
                <w:rFonts w:cs="Arial"/>
                <w:szCs w:val="24"/>
              </w:rPr>
              <w:t>Police</w:t>
            </w:r>
          </w:p>
        </w:tc>
        <w:tc>
          <w:tcPr>
            <w:tcW w:w="798" w:type="pct"/>
            <w:shd w:val="clear" w:color="auto" w:fill="auto"/>
            <w:hideMark/>
          </w:tcPr>
          <w:p w14:paraId="47A923CF" w14:textId="77777777" w:rsidR="00803E57" w:rsidRPr="00083A92" w:rsidRDefault="00803E57" w:rsidP="000727D0">
            <w:pPr>
              <w:autoSpaceDE w:val="0"/>
              <w:autoSpaceDN w:val="0"/>
              <w:adjustRightInd w:val="0"/>
              <w:jc w:val="center"/>
              <w:rPr>
                <w:rFonts w:cs="Arial"/>
                <w:szCs w:val="24"/>
              </w:rPr>
            </w:pPr>
            <w:r w:rsidRPr="00083A92">
              <w:rPr>
                <w:rFonts w:cs="Arial"/>
                <w:szCs w:val="24"/>
              </w:rPr>
              <w:t>Y</w:t>
            </w:r>
          </w:p>
        </w:tc>
        <w:tc>
          <w:tcPr>
            <w:tcW w:w="642" w:type="pct"/>
            <w:shd w:val="clear" w:color="auto" w:fill="auto"/>
            <w:hideMark/>
          </w:tcPr>
          <w:p w14:paraId="3ECF92AB" w14:textId="77777777" w:rsidR="00803E57" w:rsidRPr="00083A92" w:rsidRDefault="00803E57" w:rsidP="000727D0">
            <w:pPr>
              <w:autoSpaceDE w:val="0"/>
              <w:autoSpaceDN w:val="0"/>
              <w:adjustRightInd w:val="0"/>
              <w:jc w:val="center"/>
              <w:rPr>
                <w:rFonts w:cs="Arial"/>
                <w:szCs w:val="24"/>
              </w:rPr>
            </w:pPr>
            <w:r w:rsidRPr="00083A92">
              <w:rPr>
                <w:rFonts w:cs="Arial"/>
                <w:szCs w:val="24"/>
              </w:rPr>
              <w:t>Y</w:t>
            </w:r>
          </w:p>
        </w:tc>
        <w:tc>
          <w:tcPr>
            <w:tcW w:w="873" w:type="pct"/>
            <w:shd w:val="clear" w:color="auto" w:fill="auto"/>
            <w:hideMark/>
          </w:tcPr>
          <w:p w14:paraId="3C3A7520" w14:textId="77777777" w:rsidR="00803E57" w:rsidRPr="00083A92" w:rsidRDefault="00803E57" w:rsidP="000727D0">
            <w:pPr>
              <w:autoSpaceDE w:val="0"/>
              <w:autoSpaceDN w:val="0"/>
              <w:adjustRightInd w:val="0"/>
              <w:jc w:val="center"/>
              <w:rPr>
                <w:rFonts w:cs="Arial"/>
                <w:szCs w:val="24"/>
              </w:rPr>
            </w:pPr>
            <w:r w:rsidRPr="00083A92">
              <w:rPr>
                <w:rFonts w:cs="Arial"/>
                <w:szCs w:val="24"/>
              </w:rPr>
              <w:t>Y</w:t>
            </w:r>
          </w:p>
        </w:tc>
        <w:tc>
          <w:tcPr>
            <w:tcW w:w="1197" w:type="pct"/>
            <w:shd w:val="clear" w:color="auto" w:fill="auto"/>
          </w:tcPr>
          <w:p w14:paraId="29AC1FA6" w14:textId="77777777" w:rsidR="00803E57" w:rsidRPr="00083A92" w:rsidRDefault="00803E57" w:rsidP="000727D0">
            <w:pPr>
              <w:autoSpaceDE w:val="0"/>
              <w:autoSpaceDN w:val="0"/>
              <w:adjustRightInd w:val="0"/>
              <w:jc w:val="both"/>
              <w:rPr>
                <w:rFonts w:cs="Arial"/>
                <w:szCs w:val="24"/>
              </w:rPr>
            </w:pPr>
            <w:r w:rsidRPr="009A7FC6">
              <w:rPr>
                <w:rFonts w:cs="Arial"/>
                <w:b/>
                <w:color w:val="FFFFFF"/>
              </w:rPr>
              <w:t>None</w:t>
            </w:r>
          </w:p>
        </w:tc>
      </w:tr>
    </w:tbl>
    <w:p w14:paraId="7925F741" w14:textId="77777777" w:rsidR="00803E57" w:rsidRPr="00D5142F" w:rsidRDefault="00803E57" w:rsidP="00803E57">
      <w:pPr>
        <w:rPr>
          <w:sz w:val="2"/>
          <w:szCs w:val="2"/>
        </w:rPr>
      </w:pPr>
    </w:p>
    <w:tbl>
      <w:tblPr>
        <w:tblStyle w:val="TableGrid"/>
        <w:tblW w:w="10485" w:type="dxa"/>
        <w:tblLook w:val="04A0" w:firstRow="1" w:lastRow="0" w:firstColumn="1" w:lastColumn="0" w:noHBand="0" w:noVBand="1"/>
      </w:tblPr>
      <w:tblGrid>
        <w:gridCol w:w="10485"/>
      </w:tblGrid>
      <w:tr w:rsidR="00803E57" w14:paraId="408D0859" w14:textId="77777777" w:rsidTr="000727D0">
        <w:tc>
          <w:tcPr>
            <w:tcW w:w="10485" w:type="dxa"/>
          </w:tcPr>
          <w:p w14:paraId="408B7179" w14:textId="3C42C7D1" w:rsidR="00803E57" w:rsidRDefault="00803E57" w:rsidP="000727D0">
            <w:pPr>
              <w:ind w:left="57"/>
            </w:pPr>
            <w:r w:rsidRPr="00083A92">
              <w:rPr>
                <w:rFonts w:cs="Arial"/>
                <w:szCs w:val="24"/>
              </w:rPr>
              <w:t xml:space="preserve">* </w:t>
            </w:r>
            <w:r>
              <w:rPr>
                <w:rFonts w:cs="Arial"/>
                <w:szCs w:val="24"/>
              </w:rPr>
              <w:t>S</w:t>
            </w:r>
            <w:r w:rsidRPr="00083A92">
              <w:rPr>
                <w:rFonts w:cs="Arial"/>
                <w:szCs w:val="24"/>
              </w:rPr>
              <w:t>ee AMC paragraphs 3 – 8</w:t>
            </w:r>
          </w:p>
        </w:tc>
      </w:tr>
    </w:tbl>
    <w:p w14:paraId="0AF33036" w14:textId="77777777" w:rsidR="00803E57" w:rsidRDefault="00803E57" w:rsidP="00803E57">
      <w:pPr>
        <w:spacing w:after="220"/>
        <w:ind w:right="-57"/>
        <w:jc w:val="center"/>
        <w:rPr>
          <w:rFonts w:cs="Arial"/>
          <w:caps/>
          <w:color w:val="75852A"/>
          <w:szCs w:val="24"/>
        </w:rPr>
      </w:pPr>
    </w:p>
    <w:p w14:paraId="7988ABC0" w14:textId="77777777" w:rsidR="00EF40BD" w:rsidRDefault="00EF40BD" w:rsidP="00803E57">
      <w:pPr>
        <w:spacing w:after="220"/>
        <w:ind w:right="-57"/>
        <w:jc w:val="center"/>
        <w:rPr>
          <w:rFonts w:cs="Arial"/>
          <w:caps/>
          <w:color w:val="75852A"/>
          <w:szCs w:val="24"/>
        </w:rPr>
      </w:pPr>
    </w:p>
    <w:p w14:paraId="158DA65B" w14:textId="77777777" w:rsidR="00EF40BD" w:rsidRDefault="00EF40BD" w:rsidP="00803E57">
      <w:pPr>
        <w:spacing w:after="220"/>
        <w:ind w:right="-57"/>
        <w:jc w:val="center"/>
        <w:rPr>
          <w:rFonts w:cs="Arial"/>
          <w:caps/>
          <w:color w:val="75852A"/>
          <w:szCs w:val="24"/>
        </w:rPr>
      </w:pPr>
    </w:p>
    <w:p w14:paraId="355E9767" w14:textId="77777777" w:rsidR="00EF40BD" w:rsidRDefault="00EF40BD" w:rsidP="00803E57">
      <w:pPr>
        <w:spacing w:after="220"/>
        <w:ind w:right="-57"/>
        <w:jc w:val="center"/>
        <w:rPr>
          <w:rFonts w:cs="Arial"/>
          <w:caps/>
          <w:color w:val="75852A"/>
          <w:szCs w:val="24"/>
        </w:rPr>
      </w:pPr>
    </w:p>
    <w:p w14:paraId="08B43A8A" w14:textId="77777777" w:rsidR="00EF40BD" w:rsidRDefault="00EF40BD" w:rsidP="00803E57">
      <w:pPr>
        <w:spacing w:after="220"/>
        <w:ind w:right="-57"/>
        <w:jc w:val="center"/>
        <w:rPr>
          <w:rFonts w:cs="Arial"/>
          <w:caps/>
          <w:color w:val="75852A"/>
          <w:szCs w:val="24"/>
        </w:rPr>
      </w:pPr>
    </w:p>
    <w:p w14:paraId="12A8143F" w14:textId="77777777" w:rsidR="00EF40BD" w:rsidRDefault="00EF40BD" w:rsidP="00803E57">
      <w:pPr>
        <w:spacing w:after="220"/>
        <w:ind w:right="-57"/>
        <w:jc w:val="center"/>
        <w:rPr>
          <w:rFonts w:cs="Arial"/>
          <w:caps/>
          <w:color w:val="75852A"/>
          <w:szCs w:val="24"/>
        </w:rPr>
      </w:pPr>
    </w:p>
    <w:p w14:paraId="66223378" w14:textId="77777777" w:rsidR="00EF40BD" w:rsidRDefault="00EF40BD" w:rsidP="00803E57">
      <w:pPr>
        <w:spacing w:after="220"/>
        <w:ind w:right="-57"/>
        <w:jc w:val="center"/>
        <w:rPr>
          <w:rFonts w:cs="Arial"/>
          <w:caps/>
          <w:color w:val="75852A"/>
          <w:szCs w:val="24"/>
        </w:rPr>
      </w:pPr>
    </w:p>
    <w:p w14:paraId="0A9D2FE4" w14:textId="77777777" w:rsidR="00EF40BD" w:rsidRDefault="00EF40BD" w:rsidP="00803E57">
      <w:pPr>
        <w:spacing w:after="220"/>
        <w:ind w:right="-57"/>
        <w:jc w:val="center"/>
        <w:rPr>
          <w:rFonts w:cs="Arial"/>
          <w:caps/>
          <w:color w:val="75852A"/>
          <w:szCs w:val="24"/>
        </w:rPr>
      </w:pPr>
    </w:p>
    <w:p w14:paraId="62584D32" w14:textId="77777777" w:rsidR="00EF40BD" w:rsidRDefault="00EF40BD" w:rsidP="00803E57">
      <w:pPr>
        <w:spacing w:after="220"/>
        <w:ind w:right="-57"/>
        <w:jc w:val="center"/>
        <w:rPr>
          <w:rFonts w:cs="Arial"/>
          <w:caps/>
          <w:color w:val="75852A"/>
          <w:szCs w:val="24"/>
        </w:rPr>
      </w:pPr>
    </w:p>
    <w:p w14:paraId="547744F6" w14:textId="77777777" w:rsidR="00EF40BD" w:rsidRDefault="00EF40BD" w:rsidP="00803E57">
      <w:pPr>
        <w:spacing w:after="220"/>
        <w:ind w:right="-57"/>
        <w:jc w:val="center"/>
        <w:rPr>
          <w:rFonts w:cs="Arial"/>
          <w:caps/>
          <w:color w:val="75852A"/>
          <w:szCs w:val="24"/>
        </w:rPr>
      </w:pPr>
    </w:p>
    <w:p w14:paraId="7A2C0AA5" w14:textId="77777777" w:rsidR="00EF40BD" w:rsidRDefault="00EF40BD" w:rsidP="00803E57">
      <w:pPr>
        <w:spacing w:after="220"/>
        <w:ind w:right="-57"/>
        <w:jc w:val="center"/>
        <w:rPr>
          <w:rFonts w:cs="Arial"/>
          <w:caps/>
          <w:color w:val="75852A"/>
          <w:szCs w:val="24"/>
        </w:rPr>
      </w:pPr>
    </w:p>
    <w:p w14:paraId="755EDFF2" w14:textId="77777777" w:rsidR="00EF40BD" w:rsidRDefault="00EF40BD" w:rsidP="00803E57">
      <w:pPr>
        <w:spacing w:after="220"/>
        <w:ind w:right="-57"/>
        <w:jc w:val="center"/>
        <w:rPr>
          <w:rFonts w:cs="Arial"/>
          <w:caps/>
          <w:color w:val="75852A"/>
          <w:szCs w:val="24"/>
        </w:rPr>
      </w:pPr>
    </w:p>
    <w:p w14:paraId="5F9F36AD" w14:textId="77777777" w:rsidR="00EF40BD" w:rsidRDefault="00EF40BD" w:rsidP="00803E57">
      <w:pPr>
        <w:spacing w:after="220"/>
        <w:ind w:right="-57"/>
        <w:jc w:val="center"/>
        <w:rPr>
          <w:rFonts w:cs="Arial"/>
          <w:caps/>
          <w:color w:val="75852A"/>
          <w:szCs w:val="24"/>
        </w:rPr>
      </w:pPr>
    </w:p>
    <w:p w14:paraId="236F1AE1" w14:textId="77777777" w:rsidR="00EF40BD" w:rsidRDefault="00EF40BD" w:rsidP="00803E57">
      <w:pPr>
        <w:spacing w:after="220"/>
        <w:ind w:right="-57"/>
        <w:jc w:val="center"/>
        <w:rPr>
          <w:rFonts w:cs="Arial"/>
          <w:caps/>
          <w:color w:val="75852A"/>
          <w:szCs w:val="24"/>
        </w:rPr>
      </w:pPr>
    </w:p>
    <w:p w14:paraId="1DAE93BE" w14:textId="77777777" w:rsidR="00EF40BD" w:rsidRDefault="00EF40BD" w:rsidP="00803E57">
      <w:pPr>
        <w:spacing w:after="220"/>
        <w:ind w:right="-57"/>
        <w:jc w:val="center"/>
        <w:rPr>
          <w:rFonts w:cs="Arial"/>
          <w:caps/>
          <w:color w:val="75852A"/>
          <w:szCs w:val="24"/>
        </w:rPr>
      </w:pPr>
    </w:p>
    <w:p w14:paraId="72AB6D60" w14:textId="77777777" w:rsidR="00EF40BD" w:rsidRDefault="00EF40BD" w:rsidP="00803E57">
      <w:pPr>
        <w:spacing w:after="220"/>
        <w:ind w:right="-57"/>
        <w:jc w:val="center"/>
        <w:rPr>
          <w:rFonts w:cs="Arial"/>
          <w:caps/>
          <w:color w:val="75852A"/>
          <w:szCs w:val="24"/>
        </w:rPr>
      </w:pPr>
    </w:p>
    <w:p w14:paraId="709B1371" w14:textId="77777777" w:rsidR="00EF40BD" w:rsidRDefault="00EF40BD" w:rsidP="00803E57">
      <w:pPr>
        <w:spacing w:after="220"/>
        <w:ind w:right="-57"/>
        <w:jc w:val="center"/>
        <w:rPr>
          <w:rFonts w:cs="Arial"/>
          <w:caps/>
          <w:color w:val="75852A"/>
          <w:szCs w:val="24"/>
        </w:rPr>
      </w:pPr>
    </w:p>
    <w:p w14:paraId="75BE60E2" w14:textId="77777777" w:rsidR="00EF40BD" w:rsidRDefault="00EF40BD" w:rsidP="00803E57">
      <w:pPr>
        <w:spacing w:after="220"/>
        <w:ind w:right="-57"/>
        <w:jc w:val="center"/>
        <w:rPr>
          <w:rFonts w:cs="Arial"/>
          <w:caps/>
          <w:color w:val="75852A"/>
          <w:szCs w:val="24"/>
        </w:rPr>
      </w:pPr>
    </w:p>
    <w:p w14:paraId="0E8F321E" w14:textId="77777777" w:rsidR="00EF40BD" w:rsidRDefault="00EF40BD" w:rsidP="00803E57">
      <w:pPr>
        <w:spacing w:after="220"/>
        <w:ind w:right="-57"/>
        <w:jc w:val="center"/>
        <w:rPr>
          <w:rFonts w:cs="Arial"/>
          <w:caps/>
          <w:color w:val="75852A"/>
          <w:szCs w:val="24"/>
        </w:rPr>
      </w:pPr>
    </w:p>
    <w:p w14:paraId="208F5909" w14:textId="77777777" w:rsidR="00EF40BD" w:rsidRDefault="00EF40BD" w:rsidP="00803E57">
      <w:pPr>
        <w:spacing w:after="220"/>
        <w:ind w:right="-57"/>
        <w:jc w:val="center"/>
        <w:rPr>
          <w:rFonts w:cs="Arial"/>
          <w:caps/>
          <w:color w:val="75852A"/>
          <w:szCs w:val="24"/>
        </w:rPr>
      </w:pPr>
    </w:p>
    <w:p w14:paraId="55ABF2C1" w14:textId="77777777" w:rsidR="00EF40BD" w:rsidRDefault="00EF40BD" w:rsidP="00803E57">
      <w:pPr>
        <w:spacing w:after="220"/>
        <w:ind w:right="-57"/>
        <w:jc w:val="center"/>
        <w:rPr>
          <w:rFonts w:cs="Arial"/>
          <w:caps/>
          <w:color w:val="75852A"/>
          <w:szCs w:val="24"/>
        </w:rPr>
      </w:pPr>
    </w:p>
    <w:p w14:paraId="7D860C8E" w14:textId="36577EE5" w:rsidR="00EF40BD" w:rsidRPr="00083A92" w:rsidRDefault="00EF40BD" w:rsidP="00803E57">
      <w:pPr>
        <w:spacing w:after="220"/>
        <w:ind w:right="-57"/>
        <w:jc w:val="center"/>
        <w:rPr>
          <w:rFonts w:cs="Arial"/>
          <w:caps/>
          <w:color w:val="75852A"/>
          <w:szCs w:val="24"/>
        </w:rPr>
        <w:sectPr w:rsidR="00EF40BD" w:rsidRPr="00083A92" w:rsidSect="000727D0">
          <w:headerReference w:type="default" r:id="rId629"/>
          <w:type w:val="continuous"/>
          <w:pgSz w:w="11906" w:h="16838"/>
          <w:pgMar w:top="851" w:right="851" w:bottom="851" w:left="851" w:header="567" w:footer="567" w:gutter="0"/>
          <w:cols w:space="708"/>
          <w:docGrid w:linePitch="360"/>
        </w:sectPr>
      </w:pPr>
    </w:p>
    <w:tbl>
      <w:tblPr>
        <w:tblStyle w:val="TableGrid"/>
        <w:tblW w:w="10485" w:type="dxa"/>
        <w:tblLook w:val="04A0" w:firstRow="1" w:lastRow="0" w:firstColumn="1" w:lastColumn="0" w:noHBand="0" w:noVBand="1"/>
      </w:tblPr>
      <w:tblGrid>
        <w:gridCol w:w="10485"/>
      </w:tblGrid>
      <w:tr w:rsidR="00803E57" w14:paraId="0427E672" w14:textId="77777777" w:rsidTr="000727D0">
        <w:trPr>
          <w:trHeight w:val="851"/>
        </w:trPr>
        <w:tc>
          <w:tcPr>
            <w:tcW w:w="10485" w:type="dxa"/>
            <w:shd w:val="clear" w:color="auto" w:fill="CCEADF"/>
            <w:vAlign w:val="center"/>
          </w:tcPr>
          <w:p w14:paraId="1A9C95B4" w14:textId="77777777" w:rsidR="00803E57" w:rsidRDefault="00803E57" w:rsidP="000727D0">
            <w:pPr>
              <w:pStyle w:val="Header10"/>
              <w:spacing w:before="120" w:after="120"/>
              <w:jc w:val="center"/>
              <w:rPr>
                <w:rFonts w:hint="eastAsia"/>
              </w:rPr>
            </w:pPr>
            <w:bookmarkStart w:id="408" w:name="Regulation_514"/>
            <w:bookmarkStart w:id="409" w:name="_Toc164781096"/>
            <w:bookmarkEnd w:id="408"/>
            <w:r w:rsidRPr="00083A92">
              <w:rPr>
                <w:lang w:eastAsia="en-US"/>
              </w:rPr>
              <w:lastRenderedPageBreak/>
              <w:t xml:space="preserve">514 </w:t>
            </w:r>
            <w:r>
              <w:rPr>
                <w:lang w:eastAsia="en-US"/>
              </w:rPr>
              <w:t>-</w:t>
            </w:r>
            <w:r w:rsidRPr="00083A92">
              <w:rPr>
                <w:lang w:eastAsia="en-US"/>
              </w:rPr>
              <w:t xml:space="preserve"> </w:t>
            </w:r>
            <w:r w:rsidRPr="00083A92">
              <w:t>Driver Management</w:t>
            </w:r>
            <w:bookmarkEnd w:id="409"/>
          </w:p>
        </w:tc>
      </w:tr>
    </w:tbl>
    <w:p w14:paraId="09C064E8" w14:textId="77777777" w:rsidR="00803E57" w:rsidRPr="003519B3" w:rsidRDefault="00803E57" w:rsidP="00803E57">
      <w:pPr>
        <w:rPr>
          <w:sz w:val="2"/>
          <w:szCs w:val="2"/>
        </w:rPr>
      </w:pPr>
    </w:p>
    <w:tbl>
      <w:tblPr>
        <w:tblW w:w="10490" w:type="dxa"/>
        <w:tblLook w:val="01E0" w:firstRow="1" w:lastRow="1" w:firstColumn="1" w:lastColumn="1" w:noHBand="0" w:noVBand="0"/>
      </w:tblPr>
      <w:tblGrid>
        <w:gridCol w:w="1577"/>
        <w:gridCol w:w="8913"/>
      </w:tblGrid>
      <w:tr w:rsidR="00803E57" w:rsidRPr="00083A92" w14:paraId="017BA3FA" w14:textId="77777777" w:rsidTr="3B9FE2CB">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34EBC251" w14:textId="77777777" w:rsidR="00803E57" w:rsidRPr="00083A92" w:rsidRDefault="00803E57" w:rsidP="000727D0">
            <w:pPr>
              <w:pStyle w:val="StyleBoldCentered"/>
              <w:rPr>
                <w:rFonts w:cs="Arial"/>
                <w:b w:val="0"/>
                <w:szCs w:val="22"/>
              </w:rPr>
            </w:pPr>
            <w:r w:rsidRPr="00083A92">
              <w:t>Regulation</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538A7371" w14:textId="77777777" w:rsidR="00803E57" w:rsidRPr="00083A92" w:rsidRDefault="00803E57" w:rsidP="000727D0">
            <w:r w:rsidRPr="00083A92">
              <w:rPr>
                <w:rFonts w:cs="Arial"/>
              </w:rPr>
              <w:t xml:space="preserve">Those planning, managing, supporting, or operating MOD provided vehicles </w:t>
            </w:r>
            <w:r w:rsidRPr="0010188D">
              <w:rPr>
                <w:rFonts w:cs="Arial"/>
                <w:b/>
                <w:bCs/>
              </w:rPr>
              <w:t>shall</w:t>
            </w:r>
            <w:r w:rsidRPr="00083A92">
              <w:rPr>
                <w:rFonts w:cs="Arial"/>
              </w:rPr>
              <w:t xml:space="preserve"> put in place suitable arrangements to make sure that drivers are appropriately trained, licenced, and managed.</w:t>
            </w:r>
          </w:p>
        </w:tc>
      </w:tr>
      <w:tr w:rsidR="00803E57" w:rsidRPr="00083A92" w14:paraId="249A5C3C" w14:textId="77777777" w:rsidTr="3B9FE2CB">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7F4E4CD6" w14:textId="77777777" w:rsidR="00803E57" w:rsidRPr="00083A92" w:rsidRDefault="00803E57" w:rsidP="000727D0">
            <w:pPr>
              <w:pStyle w:val="StyleBoldCentered"/>
            </w:pPr>
            <w:r w:rsidRPr="00083A92">
              <w:t>Sub- clauses</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79E6B596" w14:textId="77777777" w:rsidR="00803E57" w:rsidRPr="00083A92" w:rsidRDefault="00803E57" w:rsidP="00B64DAD">
            <w:pPr>
              <w:numPr>
                <w:ilvl w:val="0"/>
                <w:numId w:val="74"/>
              </w:numPr>
              <w:tabs>
                <w:tab w:val="num" w:pos="720"/>
              </w:tabs>
              <w:spacing w:before="40" w:after="120"/>
              <w:ind w:left="0" w:firstLine="0"/>
              <w:rPr>
                <w:rFonts w:cs="Arial"/>
              </w:rPr>
            </w:pPr>
            <w:r w:rsidRPr="00083A92">
              <w:rPr>
                <w:rFonts w:cs="Arial"/>
                <w:b/>
              </w:rPr>
              <w:t>Licensing</w:t>
            </w:r>
            <w:r w:rsidRPr="00083A92">
              <w:rPr>
                <w:rFonts w:cs="Arial"/>
              </w:rPr>
              <w:t xml:space="preserve">. Those managing vehicle related activities </w:t>
            </w:r>
            <w:r w:rsidRPr="0010188D">
              <w:rPr>
                <w:rFonts w:cs="Arial"/>
                <w:b/>
                <w:bCs/>
              </w:rPr>
              <w:t>shall</w:t>
            </w:r>
            <w:r w:rsidRPr="00083A92">
              <w:rPr>
                <w:rFonts w:cs="Arial"/>
              </w:rPr>
              <w:t xml:space="preserve"> make sure that all drivers hold a valid driving licence, are formally trained, and certified to drive or operate each vehicle category and / or platform type. </w:t>
            </w:r>
          </w:p>
          <w:p w14:paraId="22D12D03" w14:textId="77777777" w:rsidR="00803E57" w:rsidRPr="00083A92" w:rsidRDefault="00803E57" w:rsidP="005E0B50">
            <w:pPr>
              <w:numPr>
                <w:ilvl w:val="0"/>
                <w:numId w:val="74"/>
              </w:numPr>
              <w:tabs>
                <w:tab w:val="num" w:pos="720"/>
              </w:tabs>
              <w:spacing w:before="120" w:after="120"/>
              <w:ind w:left="34" w:firstLine="0"/>
              <w:rPr>
                <w:rFonts w:cs="Arial"/>
              </w:rPr>
            </w:pPr>
            <w:r w:rsidRPr="00083A92">
              <w:rPr>
                <w:rFonts w:cs="Arial"/>
                <w:b/>
              </w:rPr>
              <w:t>Driving overseas</w:t>
            </w:r>
            <w:r w:rsidRPr="00083A92">
              <w:rPr>
                <w:rFonts w:cs="Arial"/>
              </w:rPr>
              <w:t xml:space="preserve">. Those managing vehicle related activities </w:t>
            </w:r>
            <w:r w:rsidRPr="0010188D">
              <w:rPr>
                <w:rFonts w:cs="Arial"/>
                <w:b/>
                <w:bCs/>
              </w:rPr>
              <w:t>shall</w:t>
            </w:r>
            <w:r w:rsidRPr="00083A92">
              <w:rPr>
                <w:rFonts w:cs="Arial"/>
              </w:rPr>
              <w:t xml:space="preserve"> make sure that all drivers are appropriately trained and certified to drive when employed overseas.</w:t>
            </w:r>
          </w:p>
          <w:p w14:paraId="4DB886C2" w14:textId="77777777" w:rsidR="00803E57" w:rsidRPr="00083A92" w:rsidRDefault="00803E57" w:rsidP="005E0B50">
            <w:pPr>
              <w:numPr>
                <w:ilvl w:val="0"/>
                <w:numId w:val="74"/>
              </w:numPr>
              <w:tabs>
                <w:tab w:val="num" w:pos="720"/>
              </w:tabs>
              <w:spacing w:before="120" w:after="120"/>
              <w:ind w:left="34" w:firstLine="0"/>
              <w:rPr>
                <w:rFonts w:cs="Arial"/>
              </w:rPr>
            </w:pPr>
            <w:r w:rsidRPr="00083A92">
              <w:rPr>
                <w:rFonts w:cs="Arial"/>
                <w:b/>
              </w:rPr>
              <w:t>Young or inexperienced drivers</w:t>
            </w:r>
            <w:r w:rsidRPr="00083A92">
              <w:rPr>
                <w:rFonts w:cs="Arial"/>
              </w:rPr>
              <w:t xml:space="preserve">. Those managing vehicle activities </w:t>
            </w:r>
            <w:r w:rsidRPr="0010188D">
              <w:rPr>
                <w:rFonts w:cs="Arial"/>
                <w:b/>
                <w:bCs/>
              </w:rPr>
              <w:t>shall</w:t>
            </w:r>
            <w:r w:rsidRPr="00083A92">
              <w:rPr>
                <w:rFonts w:cs="Arial"/>
              </w:rPr>
              <w:t xml:space="preserve"> make sure that individuals who fall below the normal age requirements for driving licence acquisition, or who have less than </w:t>
            </w:r>
            <w:r>
              <w:rPr>
                <w:rFonts w:cs="Arial"/>
              </w:rPr>
              <w:t>2-</w:t>
            </w:r>
            <w:r w:rsidRPr="00083A92">
              <w:rPr>
                <w:rFonts w:cs="Arial"/>
              </w:rPr>
              <w:t>years driving experience, are provided with additional training regarding licence limitations and / or conditions of vehicle use.</w:t>
            </w:r>
          </w:p>
          <w:p w14:paraId="3B16A2EF" w14:textId="77777777" w:rsidR="00803E57" w:rsidRPr="00083A92" w:rsidRDefault="00803E57" w:rsidP="005E0B50">
            <w:pPr>
              <w:numPr>
                <w:ilvl w:val="0"/>
                <w:numId w:val="74"/>
              </w:numPr>
              <w:tabs>
                <w:tab w:val="num" w:pos="720"/>
              </w:tabs>
              <w:spacing w:before="120" w:after="120"/>
              <w:ind w:left="34" w:firstLine="0"/>
              <w:rPr>
                <w:rFonts w:cs="Arial"/>
              </w:rPr>
            </w:pPr>
            <w:r w:rsidRPr="00083A92">
              <w:rPr>
                <w:rFonts w:cs="Arial"/>
                <w:b/>
              </w:rPr>
              <w:t>Driver continuation and professional competence training</w:t>
            </w:r>
            <w:r w:rsidRPr="00083A92">
              <w:rPr>
                <w:rFonts w:cs="Arial"/>
              </w:rPr>
              <w:t xml:space="preserve">. Those managing vehicle related activities </w:t>
            </w:r>
            <w:r w:rsidRPr="0010188D">
              <w:rPr>
                <w:rFonts w:cs="Arial"/>
                <w:b/>
                <w:bCs/>
              </w:rPr>
              <w:t>shall</w:t>
            </w:r>
            <w:r w:rsidRPr="00083A92">
              <w:rPr>
                <w:rFonts w:cs="Arial"/>
              </w:rPr>
              <w:t xml:space="preserve"> make sure that drivers are provided with continuation training commensurate with their driving activities and role. </w:t>
            </w:r>
          </w:p>
          <w:p w14:paraId="6E757839" w14:textId="77777777" w:rsidR="00803E57" w:rsidRPr="00083A92" w:rsidRDefault="00803E57" w:rsidP="005E0B50">
            <w:pPr>
              <w:numPr>
                <w:ilvl w:val="0"/>
                <w:numId w:val="74"/>
              </w:numPr>
              <w:tabs>
                <w:tab w:val="num" w:pos="720"/>
              </w:tabs>
              <w:spacing w:before="120" w:after="120"/>
              <w:ind w:left="34" w:firstLine="0"/>
              <w:rPr>
                <w:rFonts w:cs="Arial"/>
              </w:rPr>
            </w:pPr>
            <w:r w:rsidRPr="00083A92">
              <w:rPr>
                <w:rFonts w:cs="Arial"/>
                <w:b/>
              </w:rPr>
              <w:t>Visiting forces</w:t>
            </w:r>
            <w:r w:rsidRPr="00083A92">
              <w:rPr>
                <w:rFonts w:cs="Arial"/>
              </w:rPr>
              <w:t xml:space="preserve">. Those planning, coordinating, supporting or undertaking transport activities involving visiting forces to the UK, or where MOD is operating overseas, </w:t>
            </w:r>
            <w:r w:rsidRPr="0010188D">
              <w:rPr>
                <w:rFonts w:cs="Arial"/>
                <w:b/>
                <w:bCs/>
              </w:rPr>
              <w:t>shall</w:t>
            </w:r>
            <w:r w:rsidRPr="00083A92">
              <w:rPr>
                <w:rFonts w:cs="Arial"/>
              </w:rPr>
              <w:t xml:space="preserve"> make sure that:</w:t>
            </w:r>
          </w:p>
          <w:p w14:paraId="2B9214E6" w14:textId="77777777" w:rsidR="00803E57" w:rsidRPr="00083A92" w:rsidRDefault="00803E57" w:rsidP="005E0B50">
            <w:pPr>
              <w:numPr>
                <w:ilvl w:val="0"/>
                <w:numId w:val="199"/>
              </w:numPr>
              <w:spacing w:before="120" w:after="120"/>
              <w:ind w:left="567" w:firstLine="0"/>
              <w:rPr>
                <w:rFonts w:cs="Arial"/>
              </w:rPr>
            </w:pPr>
            <w:r>
              <w:rPr>
                <w:rFonts w:cs="Arial"/>
              </w:rPr>
              <w:t>a</w:t>
            </w:r>
            <w:r w:rsidRPr="00083A92">
              <w:rPr>
                <w:rFonts w:cs="Arial"/>
              </w:rPr>
              <w:t>ll personnel, and where appropriate their families, are aware of how legislation affects their use of vehicles, associated driving activities and expectations</w:t>
            </w:r>
            <w:r>
              <w:rPr>
                <w:rFonts w:cs="Arial"/>
              </w:rPr>
              <w:t>;</w:t>
            </w:r>
          </w:p>
          <w:p w14:paraId="1E388E81" w14:textId="77777777" w:rsidR="00803E57" w:rsidRPr="00083A92" w:rsidRDefault="00803E57" w:rsidP="005E0B50">
            <w:pPr>
              <w:numPr>
                <w:ilvl w:val="0"/>
                <w:numId w:val="199"/>
              </w:numPr>
              <w:spacing w:before="120" w:after="120"/>
              <w:ind w:left="567" w:firstLine="0"/>
              <w:rPr>
                <w:rFonts w:cs="Arial"/>
              </w:rPr>
            </w:pPr>
            <w:r>
              <w:rPr>
                <w:rFonts w:cs="Arial"/>
              </w:rPr>
              <w:t>w</w:t>
            </w:r>
            <w:r w:rsidRPr="00083A92">
              <w:rPr>
                <w:rFonts w:cs="Arial"/>
              </w:rPr>
              <w:t>here an individual is required to drive or operate a vehicle belonging to another nation, they are formally trained and certified.</w:t>
            </w:r>
          </w:p>
          <w:p w14:paraId="7ABFA142" w14:textId="77777777" w:rsidR="00803E57" w:rsidRPr="00083A92" w:rsidRDefault="00803E57" w:rsidP="005E0B50">
            <w:pPr>
              <w:pStyle w:val="ListParagraph"/>
              <w:numPr>
                <w:ilvl w:val="0"/>
                <w:numId w:val="74"/>
              </w:numPr>
              <w:tabs>
                <w:tab w:val="left" w:pos="447"/>
                <w:tab w:val="num" w:pos="720"/>
              </w:tabs>
              <w:spacing w:before="120" w:after="120"/>
              <w:ind w:left="0" w:firstLine="0"/>
              <w:contextualSpacing w:val="0"/>
              <w:outlineLvl w:val="2"/>
              <w:rPr>
                <w:rFonts w:cs="Arial"/>
                <w:b/>
                <w:vanish/>
              </w:rPr>
            </w:pPr>
            <w:r w:rsidRPr="00083A92">
              <w:rPr>
                <w:rFonts w:cs="Arial"/>
                <w:b/>
              </w:rPr>
              <w:t>Driver responsibilities</w:t>
            </w:r>
            <w:r w:rsidRPr="00083A92">
              <w:rPr>
                <w:rFonts w:cs="Arial"/>
              </w:rPr>
              <w:t xml:space="preserve">. Management arrangements </w:t>
            </w:r>
            <w:r w:rsidRPr="0010188D">
              <w:rPr>
                <w:rFonts w:cs="Arial"/>
                <w:b/>
                <w:bCs/>
              </w:rPr>
              <w:t>shall</w:t>
            </w:r>
            <w:r w:rsidRPr="00083A92">
              <w:rPr>
                <w:rFonts w:cs="Arial"/>
              </w:rPr>
              <w:t xml:space="preserve"> be in place to make sure that all personnel driving vehicles on MOD business are aware of their responsibilities and fully comply with legislation and associated Defence regulations and standards.</w:t>
            </w:r>
          </w:p>
        </w:tc>
      </w:tr>
      <w:tr w:rsidR="00803E57" w:rsidRPr="00083A92" w14:paraId="13F0BAD5" w14:textId="77777777" w:rsidTr="3B9FE2CB">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50D13BFE" w14:textId="77777777" w:rsidR="00803E57" w:rsidRPr="00083A92" w:rsidRDefault="00803E57" w:rsidP="000727D0">
            <w:pPr>
              <w:pStyle w:val="StyleBoldCentered"/>
            </w:pPr>
            <w:r w:rsidRPr="00083A92">
              <w:t>Provenance</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05F76315" w14:textId="77777777" w:rsidR="00803E57" w:rsidRPr="00083A92" w:rsidRDefault="00000000" w:rsidP="000727D0">
            <w:pPr>
              <w:spacing w:after="80"/>
              <w:jc w:val="both"/>
              <w:rPr>
                <w:rFonts w:cs="Arial"/>
                <w:szCs w:val="24"/>
              </w:rPr>
            </w:pPr>
            <w:hyperlink r:id="rId630" w:history="1">
              <w:r w:rsidR="00803E57" w:rsidRPr="002D6E23">
                <w:rPr>
                  <w:rStyle w:val="Hyperlink"/>
                  <w:rFonts w:cs="Arial"/>
                  <w:szCs w:val="24"/>
                </w:rPr>
                <w:t>Regulations (EC) No 561/2006</w:t>
              </w:r>
            </w:hyperlink>
            <w:r w:rsidR="00803E57" w:rsidRPr="00083A92">
              <w:rPr>
                <w:rFonts w:cs="Arial"/>
                <w:szCs w:val="24"/>
              </w:rPr>
              <w:t>.</w:t>
            </w:r>
          </w:p>
          <w:p w14:paraId="7EA0CE01" w14:textId="77777777" w:rsidR="00803E57" w:rsidRPr="00083A92" w:rsidRDefault="00000000" w:rsidP="000727D0">
            <w:pPr>
              <w:spacing w:after="80"/>
              <w:jc w:val="both"/>
              <w:rPr>
                <w:rFonts w:cs="Arial"/>
                <w:szCs w:val="24"/>
              </w:rPr>
            </w:pPr>
            <w:hyperlink r:id="rId631" w:history="1">
              <w:r w:rsidR="00803E57" w:rsidRPr="00C03C2C">
                <w:rPr>
                  <w:rStyle w:val="Hyperlink"/>
                  <w:rFonts w:cs="Arial"/>
                  <w:szCs w:val="24"/>
                </w:rPr>
                <w:t>Transport Act 1968</w:t>
              </w:r>
            </w:hyperlink>
            <w:r w:rsidR="00803E57" w:rsidRPr="00083A92">
              <w:rPr>
                <w:rFonts w:cs="Arial"/>
                <w:szCs w:val="24"/>
              </w:rPr>
              <w:t xml:space="preserve">. </w:t>
            </w:r>
          </w:p>
          <w:p w14:paraId="7A0BF119" w14:textId="77777777" w:rsidR="00803E57" w:rsidRPr="00083A92" w:rsidRDefault="00000000" w:rsidP="000727D0">
            <w:pPr>
              <w:spacing w:after="80"/>
              <w:jc w:val="both"/>
              <w:rPr>
                <w:rFonts w:cs="Arial"/>
                <w:szCs w:val="24"/>
              </w:rPr>
            </w:pPr>
            <w:hyperlink r:id="rId632" w:history="1">
              <w:r w:rsidR="00803E57" w:rsidRPr="003D445B">
                <w:rPr>
                  <w:rStyle w:val="Hyperlink"/>
                  <w:rFonts w:cs="Arial"/>
                  <w:szCs w:val="24"/>
                </w:rPr>
                <w:t>The Community Driver’s Hours and Recording Equipment Regulations 2012</w:t>
              </w:r>
            </w:hyperlink>
            <w:r w:rsidR="00803E57" w:rsidRPr="00083A92">
              <w:rPr>
                <w:rFonts w:cs="Arial"/>
                <w:szCs w:val="24"/>
              </w:rPr>
              <w:t xml:space="preserve">. </w:t>
            </w:r>
          </w:p>
          <w:p w14:paraId="372D4C49" w14:textId="77777777" w:rsidR="00803E57" w:rsidRPr="00083A92" w:rsidRDefault="00000000" w:rsidP="000727D0">
            <w:pPr>
              <w:spacing w:after="80"/>
              <w:jc w:val="both"/>
              <w:rPr>
                <w:rFonts w:cs="Arial"/>
                <w:szCs w:val="24"/>
              </w:rPr>
            </w:pPr>
            <w:hyperlink r:id="rId633" w:history="1">
              <w:r w:rsidR="00803E57" w:rsidRPr="003D445B">
                <w:rPr>
                  <w:rStyle w:val="Hyperlink"/>
                  <w:rFonts w:cs="Arial"/>
                  <w:szCs w:val="24"/>
                </w:rPr>
                <w:t>Vehicle Drivers (Certificate of Professional Competence) Regulations 2007 SI 2007/605</w:t>
              </w:r>
            </w:hyperlink>
            <w:r w:rsidR="00803E57" w:rsidRPr="00083A92">
              <w:rPr>
                <w:rFonts w:cs="Arial"/>
                <w:szCs w:val="24"/>
              </w:rPr>
              <w:t>.</w:t>
            </w:r>
          </w:p>
          <w:p w14:paraId="5FD45E44" w14:textId="77777777" w:rsidR="00803E57" w:rsidRPr="00083A92" w:rsidRDefault="00000000" w:rsidP="000727D0">
            <w:pPr>
              <w:spacing w:after="80"/>
              <w:jc w:val="both"/>
              <w:rPr>
                <w:rFonts w:cs="Arial"/>
                <w:szCs w:val="24"/>
              </w:rPr>
            </w:pPr>
            <w:hyperlink r:id="rId634" w:history="1">
              <w:r w:rsidR="00803E57" w:rsidRPr="00B039E6">
                <w:rPr>
                  <w:rStyle w:val="Hyperlink"/>
                  <w:rFonts w:cs="Arial"/>
                  <w:szCs w:val="24"/>
                </w:rPr>
                <w:t>The Road Traffic Act 1988</w:t>
              </w:r>
            </w:hyperlink>
            <w:r w:rsidR="00803E57" w:rsidRPr="00083A92">
              <w:rPr>
                <w:rFonts w:cs="Arial"/>
                <w:szCs w:val="24"/>
              </w:rPr>
              <w:t xml:space="preserve">. </w:t>
            </w:r>
          </w:p>
          <w:p w14:paraId="7131370F" w14:textId="77777777" w:rsidR="00803E57" w:rsidRPr="00083A92" w:rsidRDefault="00000000" w:rsidP="000727D0">
            <w:pPr>
              <w:suppressAutoHyphens/>
              <w:spacing w:after="80"/>
              <w:rPr>
                <w:rFonts w:cs="Arial"/>
                <w:szCs w:val="24"/>
              </w:rPr>
            </w:pPr>
            <w:hyperlink r:id="rId635" w:history="1">
              <w:r w:rsidR="00803E57" w:rsidRPr="00C84355">
                <w:rPr>
                  <w:rStyle w:val="Hyperlink"/>
                  <w:rFonts w:cs="Arial"/>
                  <w:szCs w:val="24"/>
                </w:rPr>
                <w:t>The Road Traffic Regulations Act 1984</w:t>
              </w:r>
            </w:hyperlink>
            <w:r w:rsidR="00803E57" w:rsidRPr="00083A92">
              <w:rPr>
                <w:rFonts w:cs="Arial"/>
                <w:szCs w:val="24"/>
              </w:rPr>
              <w:t>.</w:t>
            </w:r>
          </w:p>
          <w:p w14:paraId="081A2AEC" w14:textId="77777777" w:rsidR="00803E57" w:rsidRPr="00083A92" w:rsidRDefault="00000000" w:rsidP="000727D0">
            <w:pPr>
              <w:suppressAutoHyphens/>
              <w:spacing w:before="80" w:after="80"/>
              <w:rPr>
                <w:rFonts w:cs="Arial"/>
                <w:szCs w:val="24"/>
              </w:rPr>
            </w:pPr>
            <w:hyperlink r:id="rId636" w:history="1">
              <w:r w:rsidR="00803E57" w:rsidRPr="00C84355">
                <w:rPr>
                  <w:rStyle w:val="Hyperlink"/>
                  <w:rFonts w:cs="Arial"/>
                  <w:szCs w:val="24"/>
                </w:rPr>
                <w:t>The Health and Safety at Work Act 1974</w:t>
              </w:r>
            </w:hyperlink>
            <w:r w:rsidR="00803E57" w:rsidRPr="00083A92">
              <w:rPr>
                <w:rFonts w:cs="Arial"/>
                <w:szCs w:val="24"/>
              </w:rPr>
              <w:t>.</w:t>
            </w:r>
          </w:p>
          <w:p w14:paraId="6EED4592" w14:textId="77777777" w:rsidR="00803E57" w:rsidRPr="00083A92" w:rsidRDefault="00000000" w:rsidP="000727D0">
            <w:pPr>
              <w:suppressAutoHyphens/>
              <w:spacing w:before="80" w:after="80"/>
              <w:rPr>
                <w:rFonts w:cs="Arial"/>
                <w:szCs w:val="24"/>
              </w:rPr>
            </w:pPr>
            <w:hyperlink r:id="rId637" w:history="1">
              <w:r w:rsidR="00803E57" w:rsidRPr="00AE327D">
                <w:rPr>
                  <w:rStyle w:val="Hyperlink"/>
                  <w:rFonts w:cs="Arial"/>
                  <w:szCs w:val="24"/>
                </w:rPr>
                <w:t>The Management of Health and Safety at Work Regulations 1999</w:t>
              </w:r>
            </w:hyperlink>
            <w:r w:rsidR="00803E57" w:rsidRPr="00083A92">
              <w:rPr>
                <w:rFonts w:cs="Arial"/>
                <w:szCs w:val="24"/>
              </w:rPr>
              <w:t>.</w:t>
            </w:r>
          </w:p>
          <w:p w14:paraId="1F92E7D4" w14:textId="77777777" w:rsidR="00803E57" w:rsidRPr="00083A92" w:rsidRDefault="00000000" w:rsidP="000727D0">
            <w:pPr>
              <w:spacing w:before="80"/>
              <w:jc w:val="both"/>
              <w:rPr>
                <w:rFonts w:cs="Arial"/>
                <w:szCs w:val="24"/>
              </w:rPr>
            </w:pPr>
            <w:hyperlink r:id="rId638" w:history="1">
              <w:r w:rsidR="00803E57" w:rsidRPr="00533A5F">
                <w:rPr>
                  <w:rStyle w:val="Hyperlink"/>
                  <w:rFonts w:cs="Arial"/>
                  <w:szCs w:val="24"/>
                </w:rPr>
                <w:t>Provision and Use of Work Equipment Regulations (PUWER) 1998.</w:t>
              </w:r>
            </w:hyperlink>
          </w:p>
          <w:p w14:paraId="61D4782B" w14:textId="77777777" w:rsidR="00803E57" w:rsidRPr="00083A92" w:rsidRDefault="00000000" w:rsidP="000727D0">
            <w:pPr>
              <w:jc w:val="both"/>
              <w:rPr>
                <w:rFonts w:cs="Arial"/>
                <w:szCs w:val="24"/>
              </w:rPr>
            </w:pPr>
            <w:hyperlink r:id="rId639" w:history="1">
              <w:r w:rsidR="00803E57" w:rsidRPr="00453180">
                <w:rPr>
                  <w:rStyle w:val="Hyperlink"/>
                  <w:rFonts w:cs="Arial"/>
                  <w:szCs w:val="24"/>
                </w:rPr>
                <w:t>The Motor Vehicles (Driving Licences) Regulations 1999 (SI 1999/2864)</w:t>
              </w:r>
            </w:hyperlink>
            <w:r w:rsidR="00803E57" w:rsidRPr="00083A92">
              <w:rPr>
                <w:rFonts w:cs="Arial"/>
                <w:szCs w:val="24"/>
              </w:rPr>
              <w:t xml:space="preserve">. </w:t>
            </w:r>
          </w:p>
          <w:p w14:paraId="2F1306C1" w14:textId="77777777" w:rsidR="00803E57" w:rsidRPr="00083A92" w:rsidRDefault="00000000" w:rsidP="000727D0">
            <w:pPr>
              <w:jc w:val="both"/>
              <w:rPr>
                <w:rFonts w:cs="Arial"/>
                <w:szCs w:val="24"/>
              </w:rPr>
            </w:pPr>
            <w:hyperlink r:id="rId640" w:history="1">
              <w:r w:rsidR="00803E57" w:rsidRPr="000C0CF4">
                <w:rPr>
                  <w:rStyle w:val="Hyperlink"/>
                  <w:rFonts w:cs="Arial"/>
                  <w:szCs w:val="24"/>
                </w:rPr>
                <w:t>Visiting Forces and International Headquarters (Application of Law) Order 1999.</w:t>
              </w:r>
            </w:hyperlink>
          </w:p>
          <w:p w14:paraId="07F6DAA1" w14:textId="77777777" w:rsidR="00803E57" w:rsidRPr="00083A92" w:rsidRDefault="00000000" w:rsidP="000727D0">
            <w:pPr>
              <w:pStyle w:val="NormalWeb"/>
              <w:spacing w:before="120" w:beforeAutospacing="0" w:after="120" w:afterAutospacing="0"/>
              <w:rPr>
                <w:rFonts w:cs="Arial"/>
                <w:szCs w:val="24"/>
              </w:rPr>
            </w:pPr>
            <w:hyperlink r:id="rId641" w:history="1">
              <w:r w:rsidR="00803E57" w:rsidRPr="004D513E">
                <w:rPr>
                  <w:rStyle w:val="Hyperlink"/>
                  <w:rFonts w:cs="Arial"/>
                  <w:szCs w:val="24"/>
                </w:rPr>
                <w:t>Road Traffic (New Drivers) Act 1995.</w:t>
              </w:r>
            </w:hyperlink>
          </w:p>
          <w:p w14:paraId="242E1507" w14:textId="77777777" w:rsidR="00803E57" w:rsidRPr="00083A92" w:rsidRDefault="00803E57" w:rsidP="3B9FE2CB">
            <w:pPr>
              <w:pStyle w:val="NormalWeb"/>
              <w:spacing w:before="80" w:beforeAutospacing="0" w:after="80" w:afterAutospacing="0"/>
              <w:rPr>
                <w:rFonts w:cs="Arial"/>
              </w:rPr>
            </w:pPr>
            <w:r w:rsidRPr="3B9FE2CB">
              <w:rPr>
                <w:rFonts w:cs="Arial"/>
              </w:rPr>
              <w:t xml:space="preserve">Although there are DEDs available in relation to UK legislation, it is a Defence requirement that all MOD driver activity is managed appropriately to make sure where exemptions in law exist, appropriate standards are maintained. Legislative requirements are used as the baseline for developing and maintaining Defence standards. </w:t>
            </w:r>
          </w:p>
          <w:p w14:paraId="16E96C69" w14:textId="77777777" w:rsidR="00803E57" w:rsidRPr="00083A92" w:rsidRDefault="00803E57" w:rsidP="000727D0">
            <w:pPr>
              <w:spacing w:before="80" w:after="80"/>
              <w:rPr>
                <w:rFonts w:cs="Arial"/>
                <w:b/>
                <w:sz w:val="22"/>
              </w:rPr>
            </w:pPr>
            <w:r w:rsidRPr="00083A92">
              <w:rPr>
                <w:rFonts w:cs="Arial"/>
                <w:szCs w:val="24"/>
              </w:rPr>
              <w:t xml:space="preserve">This </w:t>
            </w:r>
            <w:r>
              <w:rPr>
                <w:rFonts w:cs="Arial"/>
                <w:szCs w:val="24"/>
              </w:rPr>
              <w:t>r</w:t>
            </w:r>
            <w:r w:rsidRPr="00083A92">
              <w:rPr>
                <w:rFonts w:cs="Arial"/>
                <w:szCs w:val="24"/>
              </w:rPr>
              <w:t>egulation outlines Defence specific requirements to compliment legislation while putting in place conditions to make sure that DEDs are appropriately managed, and that Defence has suitable controls in place.</w:t>
            </w:r>
          </w:p>
        </w:tc>
      </w:tr>
      <w:tr w:rsidR="00803E57" w:rsidRPr="00083A92" w14:paraId="14673AFD" w14:textId="77777777" w:rsidTr="3B9FE2CB">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153C4A2F" w14:textId="77777777" w:rsidR="00803E57" w:rsidRPr="00083A92" w:rsidRDefault="00803E57" w:rsidP="000727D0">
            <w:pPr>
              <w:suppressAutoHyphens/>
              <w:jc w:val="center"/>
              <w:rPr>
                <w:rFonts w:cs="Arial"/>
                <w:b/>
              </w:rPr>
            </w:pPr>
            <w:r w:rsidRPr="00083A92">
              <w:rPr>
                <w:rFonts w:cs="Arial"/>
                <w:b/>
              </w:rPr>
              <w:lastRenderedPageBreak/>
              <w:t>Acceptable Means of Compliance</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44F6A785" w14:textId="77777777" w:rsidR="00803E57" w:rsidRDefault="00803E57" w:rsidP="00B64DAD">
            <w:pPr>
              <w:pStyle w:val="ListParagraph"/>
              <w:numPr>
                <w:ilvl w:val="1"/>
                <w:numId w:val="202"/>
              </w:numPr>
              <w:spacing w:before="40" w:after="80"/>
              <w:ind w:left="0" w:firstLine="0"/>
              <w:contextualSpacing w:val="0"/>
              <w:outlineLvl w:val="2"/>
              <w:rPr>
                <w:rFonts w:cs="Arial"/>
                <w:szCs w:val="24"/>
              </w:rPr>
            </w:pPr>
            <w:r w:rsidRPr="00083A92">
              <w:rPr>
                <w:rFonts w:cs="Arial"/>
                <w:b/>
                <w:szCs w:val="24"/>
              </w:rPr>
              <w:t>Licensing</w:t>
            </w:r>
            <w:r w:rsidRPr="00083A92">
              <w:rPr>
                <w:rFonts w:cs="Arial"/>
                <w:szCs w:val="24"/>
              </w:rPr>
              <w:t xml:space="preserve">. Those managing or controlling transport activities are to have </w:t>
            </w:r>
            <w:r w:rsidRPr="00083A92">
              <w:rPr>
                <w:rFonts w:cs="Arial"/>
                <w:bCs/>
                <w:szCs w:val="24"/>
              </w:rPr>
              <w:t xml:space="preserve">arrangements in place to </w:t>
            </w:r>
            <w:r w:rsidRPr="00083A92">
              <w:rPr>
                <w:rFonts w:cs="Arial"/>
                <w:szCs w:val="24"/>
              </w:rPr>
              <w:t xml:space="preserve">make sure that drivers of MOD provided vehicles hold a valid driving licence entitlement appropriate to the vehicle category to be driven. When undergoing driving licence acquisition training a valid provisional driving licence for the category of vehicle being driven is to be held. Due consideration </w:t>
            </w:r>
            <w:r w:rsidRPr="0060596A">
              <w:rPr>
                <w:rFonts w:cs="Arial"/>
                <w:b/>
                <w:szCs w:val="24"/>
              </w:rPr>
              <w:t>should</w:t>
            </w:r>
            <w:r w:rsidRPr="00083A92">
              <w:rPr>
                <w:rFonts w:cs="Arial"/>
                <w:szCs w:val="24"/>
              </w:rPr>
              <w:t xml:space="preserve"> be given to the age and experience of a driver when allocating tasks.</w:t>
            </w:r>
          </w:p>
          <w:p w14:paraId="458566DE" w14:textId="77777777" w:rsidR="00803E57" w:rsidRPr="0074443A" w:rsidRDefault="00803E57" w:rsidP="00B64DAD">
            <w:pPr>
              <w:pStyle w:val="ListParagraph"/>
              <w:numPr>
                <w:ilvl w:val="1"/>
                <w:numId w:val="202"/>
              </w:numPr>
              <w:spacing w:before="80" w:after="40"/>
              <w:ind w:left="0" w:firstLine="0"/>
              <w:contextualSpacing w:val="0"/>
              <w:outlineLvl w:val="2"/>
              <w:rPr>
                <w:rFonts w:cs="Arial"/>
                <w:szCs w:val="24"/>
              </w:rPr>
            </w:pPr>
            <w:r w:rsidRPr="0074443A">
              <w:rPr>
                <w:rFonts w:cs="Arial"/>
                <w:b/>
                <w:szCs w:val="24"/>
              </w:rPr>
              <w:t>Driving entitlement</w:t>
            </w:r>
            <w:r w:rsidRPr="0074443A">
              <w:rPr>
                <w:rFonts w:cs="Arial"/>
                <w:szCs w:val="24"/>
              </w:rPr>
              <w:t xml:space="preserve">. An individual </w:t>
            </w:r>
            <w:r w:rsidRPr="0060596A">
              <w:rPr>
                <w:rFonts w:cs="Arial"/>
                <w:b/>
                <w:szCs w:val="24"/>
              </w:rPr>
              <w:t>should</w:t>
            </w:r>
            <w:r w:rsidRPr="0074443A">
              <w:rPr>
                <w:rFonts w:cs="Arial"/>
                <w:szCs w:val="24"/>
              </w:rPr>
              <w:t xml:space="preserve"> only drive or operate a vehicle for which they have:</w:t>
            </w:r>
          </w:p>
          <w:p w14:paraId="29C82C6A" w14:textId="77777777" w:rsidR="00803E57" w:rsidRPr="00083A92" w:rsidRDefault="00803E57" w:rsidP="00B64DAD">
            <w:pPr>
              <w:numPr>
                <w:ilvl w:val="1"/>
                <w:numId w:val="194"/>
              </w:numPr>
              <w:spacing w:before="80" w:after="40"/>
              <w:ind w:left="567" w:firstLine="0"/>
              <w:rPr>
                <w:rFonts w:cs="Arial"/>
              </w:rPr>
            </w:pPr>
            <w:r>
              <w:rPr>
                <w:rFonts w:cs="Arial"/>
              </w:rPr>
              <w:t>a</w:t>
            </w:r>
            <w:r w:rsidRPr="00083A92">
              <w:rPr>
                <w:rFonts w:cs="Arial"/>
              </w:rPr>
              <w:t>n appropriate driving licence entitlement (full or provisional</w:t>
            </w:r>
            <w:r w:rsidRPr="00083A92">
              <w:rPr>
                <w:rStyle w:val="FootnoteReference"/>
                <w:rFonts w:cs="Arial"/>
              </w:rPr>
              <w:footnoteReference w:id="6"/>
            </w:r>
            <w:r w:rsidRPr="00083A92">
              <w:rPr>
                <w:rFonts w:cs="Arial"/>
              </w:rPr>
              <w:t>):</w:t>
            </w:r>
          </w:p>
          <w:p w14:paraId="7F5CA935" w14:textId="77777777" w:rsidR="00803E57" w:rsidRPr="00083A92" w:rsidRDefault="00803E57" w:rsidP="00B64DAD">
            <w:pPr>
              <w:pStyle w:val="ListParagraph"/>
              <w:numPr>
                <w:ilvl w:val="0"/>
                <w:numId w:val="226"/>
              </w:numPr>
              <w:spacing w:before="80" w:after="60"/>
              <w:ind w:left="1134" w:firstLine="0"/>
              <w:contextualSpacing w:val="0"/>
              <w:outlineLvl w:val="2"/>
              <w:rPr>
                <w:rFonts w:cs="Arial"/>
                <w:szCs w:val="24"/>
              </w:rPr>
            </w:pPr>
            <w:r>
              <w:rPr>
                <w:rFonts w:cs="Arial"/>
                <w:szCs w:val="24"/>
              </w:rPr>
              <w:t>f</w:t>
            </w:r>
            <w:r w:rsidRPr="00083A92">
              <w:rPr>
                <w:rFonts w:cs="Arial"/>
                <w:szCs w:val="24"/>
              </w:rPr>
              <w:t xml:space="preserve">or UK personnel this is to be a driving licence issued by the appropriate Licensing Authority, such as DVLA or </w:t>
            </w:r>
            <w:r>
              <w:rPr>
                <w:rFonts w:cs="Arial"/>
                <w:szCs w:val="24"/>
              </w:rPr>
              <w:t xml:space="preserve">Driver and </w:t>
            </w:r>
            <w:r w:rsidRPr="00083A92">
              <w:rPr>
                <w:rFonts w:cs="Arial"/>
                <w:szCs w:val="24"/>
              </w:rPr>
              <w:t>DVA NI</w:t>
            </w:r>
            <w:r>
              <w:rPr>
                <w:rFonts w:cs="Arial"/>
                <w:szCs w:val="24"/>
              </w:rPr>
              <w:t>;</w:t>
            </w:r>
          </w:p>
          <w:p w14:paraId="20D45A21" w14:textId="77777777" w:rsidR="00803E57" w:rsidRPr="00083A92" w:rsidRDefault="00803E57" w:rsidP="00B64DAD">
            <w:pPr>
              <w:pStyle w:val="ListParagraph"/>
              <w:numPr>
                <w:ilvl w:val="0"/>
                <w:numId w:val="226"/>
              </w:numPr>
              <w:spacing w:before="80" w:after="60"/>
              <w:ind w:left="1134" w:firstLine="0"/>
              <w:contextualSpacing w:val="0"/>
              <w:outlineLvl w:val="2"/>
              <w:rPr>
                <w:rFonts w:cs="Arial"/>
                <w:szCs w:val="24"/>
              </w:rPr>
            </w:pPr>
            <w:r>
              <w:rPr>
                <w:rFonts w:cs="Arial"/>
                <w:szCs w:val="24"/>
              </w:rPr>
              <w:t>f</w:t>
            </w:r>
            <w:r w:rsidRPr="00083A92">
              <w:rPr>
                <w:rFonts w:cs="Arial"/>
                <w:szCs w:val="24"/>
              </w:rPr>
              <w:t xml:space="preserve">or </w:t>
            </w:r>
            <w:r>
              <w:rPr>
                <w:rFonts w:cs="Arial"/>
                <w:szCs w:val="24"/>
              </w:rPr>
              <w:t>n</w:t>
            </w:r>
            <w:r w:rsidRPr="00083A92">
              <w:rPr>
                <w:rFonts w:cs="Arial"/>
                <w:szCs w:val="24"/>
              </w:rPr>
              <w:t>on-UK personnel overseas, this is to be a driving licence for the vehicle being driven, issued by the national licensing authority for that country.</w:t>
            </w:r>
          </w:p>
          <w:p w14:paraId="0D9271D8" w14:textId="77777777" w:rsidR="00803E57" w:rsidRPr="00083A92" w:rsidRDefault="00803E57" w:rsidP="00B64DAD">
            <w:pPr>
              <w:numPr>
                <w:ilvl w:val="1"/>
                <w:numId w:val="194"/>
              </w:numPr>
              <w:spacing w:before="60" w:after="40"/>
              <w:ind w:left="607" w:firstLine="0"/>
              <w:rPr>
                <w:rFonts w:cs="Arial"/>
                <w:szCs w:val="24"/>
              </w:rPr>
            </w:pPr>
            <w:r>
              <w:rPr>
                <w:rFonts w:cs="Arial"/>
                <w:szCs w:val="24"/>
              </w:rPr>
              <w:t>r</w:t>
            </w:r>
            <w:r w:rsidRPr="00083A92">
              <w:rPr>
                <w:rFonts w:cs="Arial"/>
                <w:szCs w:val="24"/>
              </w:rPr>
              <w:t>eceived formal training, including platform specific training.</w:t>
            </w:r>
          </w:p>
          <w:p w14:paraId="46261461" w14:textId="77777777" w:rsidR="00803E57" w:rsidRPr="00083A92" w:rsidRDefault="00803E57" w:rsidP="00B64DAD">
            <w:pPr>
              <w:pStyle w:val="ListParagraph"/>
              <w:numPr>
                <w:ilvl w:val="0"/>
                <w:numId w:val="194"/>
              </w:numPr>
              <w:spacing w:before="60" w:after="40"/>
              <w:ind w:left="0" w:firstLine="0"/>
              <w:contextualSpacing w:val="0"/>
              <w:outlineLvl w:val="2"/>
              <w:rPr>
                <w:rFonts w:cs="Arial"/>
                <w:szCs w:val="24"/>
              </w:rPr>
            </w:pPr>
            <w:r w:rsidRPr="00083A92">
              <w:rPr>
                <w:rFonts w:cs="Arial"/>
                <w:b/>
                <w:szCs w:val="24"/>
              </w:rPr>
              <w:t>Entitlement to carry passengers in dual-purpose vehicles</w:t>
            </w:r>
            <w:r w:rsidRPr="00083A92">
              <w:rPr>
                <w:rFonts w:cs="Arial"/>
                <w:szCs w:val="24"/>
              </w:rPr>
              <w:t xml:space="preserve">. Those managing transport activities </w:t>
            </w:r>
            <w:r w:rsidRPr="0010188D">
              <w:rPr>
                <w:rFonts w:cs="Arial"/>
                <w:b/>
                <w:bCs/>
                <w:szCs w:val="24"/>
              </w:rPr>
              <w:t>shall</w:t>
            </w:r>
            <w:r w:rsidRPr="00083A92">
              <w:rPr>
                <w:rFonts w:cs="Arial"/>
                <w:szCs w:val="24"/>
              </w:rPr>
              <w:t xml:space="preserve"> make sure that where a member of the armed forces is required to drive a dual-purpose vehicle, that individual </w:t>
            </w:r>
            <w:r w:rsidRPr="0010188D">
              <w:rPr>
                <w:rFonts w:cs="Arial"/>
                <w:b/>
                <w:bCs/>
                <w:szCs w:val="24"/>
              </w:rPr>
              <w:t>shall</w:t>
            </w:r>
            <w:r w:rsidRPr="00083A92">
              <w:rPr>
                <w:rFonts w:cs="Arial"/>
                <w:szCs w:val="24"/>
              </w:rPr>
              <w:t xml:space="preserve">: </w:t>
            </w:r>
          </w:p>
          <w:p w14:paraId="3DE8ADD2" w14:textId="77777777" w:rsidR="00803E57" w:rsidRPr="00083A92" w:rsidRDefault="00803E57" w:rsidP="00B64DAD">
            <w:pPr>
              <w:numPr>
                <w:ilvl w:val="1"/>
                <w:numId w:val="279"/>
              </w:numPr>
              <w:spacing w:before="80" w:after="80"/>
              <w:ind w:left="567" w:firstLine="0"/>
              <w:rPr>
                <w:rFonts w:cs="Arial"/>
                <w:szCs w:val="24"/>
              </w:rPr>
            </w:pPr>
            <w:r w:rsidRPr="00083A92">
              <w:rPr>
                <w:rFonts w:cs="Arial"/>
                <w:szCs w:val="24"/>
              </w:rPr>
              <w:t xml:space="preserve">hold a valid </w:t>
            </w:r>
            <w:r w:rsidRPr="00735A77">
              <w:rPr>
                <w:rFonts w:cs="Arial"/>
              </w:rPr>
              <w:t>driving</w:t>
            </w:r>
            <w:r w:rsidRPr="00083A92">
              <w:rPr>
                <w:rFonts w:cs="Arial"/>
                <w:szCs w:val="24"/>
              </w:rPr>
              <w:t xml:space="preserve"> entitlement for the category of vehicle being driven</w:t>
            </w:r>
            <w:r>
              <w:rPr>
                <w:rFonts w:cs="Arial"/>
                <w:szCs w:val="24"/>
              </w:rPr>
              <w:t>;</w:t>
            </w:r>
            <w:r w:rsidRPr="00083A92">
              <w:rPr>
                <w:rFonts w:cs="Arial"/>
                <w:szCs w:val="24"/>
              </w:rPr>
              <w:t xml:space="preserve"> </w:t>
            </w:r>
          </w:p>
          <w:p w14:paraId="2261304D" w14:textId="77777777" w:rsidR="00803E57" w:rsidRPr="00083A92" w:rsidRDefault="00803E57" w:rsidP="00B64DAD">
            <w:pPr>
              <w:numPr>
                <w:ilvl w:val="1"/>
                <w:numId w:val="279"/>
              </w:numPr>
              <w:spacing w:before="80" w:after="80"/>
              <w:ind w:left="567" w:firstLine="0"/>
              <w:rPr>
                <w:rFonts w:cs="Arial"/>
                <w:szCs w:val="24"/>
              </w:rPr>
            </w:pPr>
            <w:r w:rsidRPr="00083A92">
              <w:rPr>
                <w:rFonts w:cs="Arial"/>
                <w:szCs w:val="24"/>
              </w:rPr>
              <w:t xml:space="preserve">be </w:t>
            </w:r>
            <w:r w:rsidRPr="00735A77">
              <w:rPr>
                <w:rFonts w:cs="Arial"/>
              </w:rPr>
              <w:t>appropriately</w:t>
            </w:r>
            <w:r w:rsidRPr="00083A92">
              <w:rPr>
                <w:rFonts w:cs="Arial"/>
                <w:szCs w:val="24"/>
              </w:rPr>
              <w:t xml:space="preserve"> trained to drive the vehicle in a passenger carrying role</w:t>
            </w:r>
            <w:r>
              <w:rPr>
                <w:rFonts w:cs="Arial"/>
                <w:szCs w:val="24"/>
              </w:rPr>
              <w:t>;</w:t>
            </w:r>
          </w:p>
          <w:p w14:paraId="0586B9BE" w14:textId="77777777" w:rsidR="00803E57" w:rsidRPr="00083A92" w:rsidRDefault="00803E57" w:rsidP="00B64DAD">
            <w:pPr>
              <w:numPr>
                <w:ilvl w:val="1"/>
                <w:numId w:val="279"/>
              </w:numPr>
              <w:spacing w:before="80" w:after="80"/>
              <w:ind w:left="567" w:firstLine="0"/>
              <w:rPr>
                <w:rFonts w:cs="Arial"/>
                <w:szCs w:val="24"/>
              </w:rPr>
            </w:pPr>
            <w:r w:rsidRPr="00083A92">
              <w:rPr>
                <w:rFonts w:cs="Arial"/>
                <w:szCs w:val="24"/>
              </w:rPr>
              <w:t xml:space="preserve">make sure </w:t>
            </w:r>
            <w:r w:rsidRPr="00735A77">
              <w:rPr>
                <w:rFonts w:cs="Arial"/>
              </w:rPr>
              <w:t>that</w:t>
            </w:r>
            <w:r w:rsidRPr="00083A92">
              <w:rPr>
                <w:rFonts w:cs="Arial"/>
                <w:szCs w:val="24"/>
              </w:rPr>
              <w:t xml:space="preserve"> appropriate seating is utilised. </w:t>
            </w:r>
          </w:p>
          <w:p w14:paraId="1C90513E" w14:textId="77777777" w:rsidR="00803E57" w:rsidRPr="008F2FDE" w:rsidRDefault="00803E57" w:rsidP="00B64DAD">
            <w:pPr>
              <w:pStyle w:val="ListParagraph"/>
              <w:numPr>
                <w:ilvl w:val="0"/>
                <w:numId w:val="194"/>
              </w:numPr>
              <w:spacing w:before="40" w:after="40"/>
              <w:ind w:left="0" w:firstLine="0"/>
              <w:contextualSpacing w:val="0"/>
              <w:outlineLvl w:val="2"/>
              <w:rPr>
                <w:rFonts w:cs="Arial"/>
                <w:szCs w:val="24"/>
              </w:rPr>
            </w:pPr>
            <w:r w:rsidRPr="008F2FDE">
              <w:rPr>
                <w:rFonts w:cs="Arial"/>
                <w:szCs w:val="24"/>
              </w:rPr>
              <w:t xml:space="preserve">Those managing or controlling transport activities are to have </w:t>
            </w:r>
            <w:r w:rsidRPr="008F2FDE">
              <w:rPr>
                <w:rFonts w:cs="Arial"/>
                <w:bCs/>
                <w:szCs w:val="24"/>
              </w:rPr>
              <w:t>arrangements in place</w:t>
            </w:r>
            <w:r w:rsidRPr="008F2FDE">
              <w:rPr>
                <w:rFonts w:cs="Arial"/>
                <w:szCs w:val="24"/>
              </w:rPr>
              <w:t xml:space="preserve"> to make sure that all drivers undertake vehicle / platform specific training to allow them to drive and operate the vehicle safely. As a minimum this training </w:t>
            </w:r>
            <w:r w:rsidRPr="0060596A">
              <w:rPr>
                <w:rFonts w:cs="Arial"/>
                <w:b/>
                <w:szCs w:val="24"/>
              </w:rPr>
              <w:t>should</w:t>
            </w:r>
            <w:r w:rsidRPr="008F2FDE">
              <w:rPr>
                <w:rFonts w:cs="Arial"/>
                <w:szCs w:val="24"/>
              </w:rPr>
              <w:t xml:space="preserve"> cover:</w:t>
            </w:r>
          </w:p>
          <w:p w14:paraId="6789793C" w14:textId="77777777" w:rsidR="00803E57" w:rsidRPr="00083A92" w:rsidRDefault="00803E57" w:rsidP="00B64DAD">
            <w:pPr>
              <w:numPr>
                <w:ilvl w:val="0"/>
                <w:numId w:val="203"/>
              </w:numPr>
              <w:spacing w:before="80" w:after="60"/>
              <w:ind w:left="567" w:firstLine="0"/>
              <w:rPr>
                <w:rFonts w:cs="Arial"/>
                <w:szCs w:val="24"/>
              </w:rPr>
            </w:pPr>
            <w:r>
              <w:rPr>
                <w:rFonts w:cs="Arial"/>
                <w:szCs w:val="24"/>
              </w:rPr>
              <w:t>a</w:t>
            </w:r>
            <w:r w:rsidRPr="00083A92">
              <w:rPr>
                <w:rFonts w:cs="Arial"/>
                <w:szCs w:val="24"/>
              </w:rPr>
              <w:t>ppropriate legislation</w:t>
            </w:r>
            <w:r>
              <w:rPr>
                <w:rFonts w:cs="Arial"/>
                <w:szCs w:val="24"/>
              </w:rPr>
              <w:t>;</w:t>
            </w:r>
          </w:p>
          <w:p w14:paraId="1FFCD81A" w14:textId="77777777" w:rsidR="00803E57" w:rsidRPr="00083A92" w:rsidRDefault="00803E57" w:rsidP="00B64DAD">
            <w:pPr>
              <w:numPr>
                <w:ilvl w:val="0"/>
                <w:numId w:val="203"/>
              </w:numPr>
              <w:spacing w:before="80" w:after="60"/>
              <w:ind w:left="567" w:firstLine="0"/>
              <w:rPr>
                <w:rFonts w:cs="Arial"/>
                <w:szCs w:val="24"/>
              </w:rPr>
            </w:pPr>
            <w:r>
              <w:rPr>
                <w:rFonts w:cs="Arial"/>
                <w:szCs w:val="24"/>
              </w:rPr>
              <w:t>v</w:t>
            </w:r>
            <w:r w:rsidRPr="00083A92">
              <w:rPr>
                <w:rFonts w:cs="Arial"/>
                <w:szCs w:val="24"/>
              </w:rPr>
              <w:t>ehicle characteristics</w:t>
            </w:r>
            <w:r>
              <w:rPr>
                <w:rFonts w:cs="Arial"/>
                <w:szCs w:val="24"/>
              </w:rPr>
              <w:t>;</w:t>
            </w:r>
          </w:p>
          <w:p w14:paraId="41FB271A" w14:textId="77777777" w:rsidR="00803E57" w:rsidRPr="00083A92" w:rsidRDefault="00803E57" w:rsidP="00B64DAD">
            <w:pPr>
              <w:numPr>
                <w:ilvl w:val="0"/>
                <w:numId w:val="203"/>
              </w:numPr>
              <w:spacing w:before="80" w:after="40"/>
              <w:ind w:left="567" w:firstLine="0"/>
              <w:rPr>
                <w:rFonts w:cs="Arial"/>
                <w:szCs w:val="24"/>
              </w:rPr>
            </w:pPr>
            <w:r>
              <w:rPr>
                <w:rFonts w:cs="Arial"/>
                <w:szCs w:val="24"/>
              </w:rPr>
              <w:t>o</w:t>
            </w:r>
            <w:r w:rsidRPr="00083A92">
              <w:rPr>
                <w:rFonts w:cs="Arial"/>
                <w:szCs w:val="24"/>
              </w:rPr>
              <w:t>perating capability</w:t>
            </w:r>
            <w:r>
              <w:rPr>
                <w:rFonts w:cs="Arial"/>
                <w:szCs w:val="24"/>
              </w:rPr>
              <w:t>;</w:t>
            </w:r>
          </w:p>
          <w:p w14:paraId="5B17D920" w14:textId="77777777" w:rsidR="00803E57" w:rsidRPr="00083A92" w:rsidRDefault="00803E57" w:rsidP="00B64DAD">
            <w:pPr>
              <w:numPr>
                <w:ilvl w:val="0"/>
                <w:numId w:val="203"/>
              </w:numPr>
              <w:spacing w:before="80" w:after="40"/>
              <w:ind w:left="567" w:firstLine="0"/>
              <w:rPr>
                <w:rFonts w:cs="Arial"/>
                <w:szCs w:val="24"/>
              </w:rPr>
            </w:pPr>
            <w:r>
              <w:rPr>
                <w:rFonts w:cs="Arial"/>
                <w:szCs w:val="24"/>
              </w:rPr>
              <w:t>d</w:t>
            </w:r>
            <w:r w:rsidRPr="00083A92">
              <w:rPr>
                <w:rFonts w:cs="Arial"/>
                <w:szCs w:val="24"/>
              </w:rPr>
              <w:t>ay / night driving</w:t>
            </w:r>
            <w:r>
              <w:rPr>
                <w:rFonts w:cs="Arial"/>
                <w:szCs w:val="24"/>
              </w:rPr>
              <w:t>;</w:t>
            </w:r>
          </w:p>
          <w:p w14:paraId="3CF181CF" w14:textId="77777777" w:rsidR="00803E57" w:rsidRPr="00083A92" w:rsidRDefault="00803E57" w:rsidP="00B64DAD">
            <w:pPr>
              <w:widowControl w:val="0"/>
              <w:numPr>
                <w:ilvl w:val="0"/>
                <w:numId w:val="203"/>
              </w:numPr>
              <w:spacing w:before="80" w:after="40"/>
              <w:ind w:left="567" w:firstLine="0"/>
              <w:rPr>
                <w:rFonts w:cs="Arial"/>
                <w:szCs w:val="24"/>
              </w:rPr>
            </w:pPr>
            <w:r>
              <w:rPr>
                <w:rFonts w:cs="Arial"/>
                <w:szCs w:val="24"/>
              </w:rPr>
              <w:t>o</w:t>
            </w:r>
            <w:r w:rsidRPr="00083A92">
              <w:rPr>
                <w:rFonts w:cs="Arial"/>
                <w:szCs w:val="24"/>
              </w:rPr>
              <w:t>ff road / cross country driving as appropriate</w:t>
            </w:r>
            <w:r>
              <w:rPr>
                <w:rFonts w:cs="Arial"/>
                <w:szCs w:val="24"/>
              </w:rPr>
              <w:t>;</w:t>
            </w:r>
          </w:p>
          <w:p w14:paraId="180DAC3B" w14:textId="77777777" w:rsidR="00803E57" w:rsidRPr="00083A92" w:rsidRDefault="00803E57" w:rsidP="00B64DAD">
            <w:pPr>
              <w:numPr>
                <w:ilvl w:val="0"/>
                <w:numId w:val="203"/>
              </w:numPr>
              <w:spacing w:before="80"/>
              <w:ind w:left="567" w:firstLine="0"/>
              <w:rPr>
                <w:rFonts w:cs="Arial"/>
                <w:szCs w:val="24"/>
              </w:rPr>
            </w:pPr>
            <w:r>
              <w:rPr>
                <w:rFonts w:cs="Arial"/>
                <w:szCs w:val="24"/>
              </w:rPr>
              <w:t>u</w:t>
            </w:r>
            <w:r w:rsidRPr="00083A92">
              <w:rPr>
                <w:rFonts w:cs="Arial"/>
                <w:szCs w:val="24"/>
              </w:rPr>
              <w:t>se of ancillary equipment.</w:t>
            </w:r>
          </w:p>
          <w:p w14:paraId="5F951897" w14:textId="77777777" w:rsidR="00803E57" w:rsidRDefault="00803E57" w:rsidP="00B64DAD">
            <w:pPr>
              <w:pStyle w:val="ListParagraph"/>
              <w:numPr>
                <w:ilvl w:val="0"/>
                <w:numId w:val="194"/>
              </w:numPr>
              <w:spacing w:after="120"/>
              <w:ind w:left="0" w:firstLine="0"/>
              <w:contextualSpacing w:val="0"/>
              <w:outlineLvl w:val="2"/>
              <w:rPr>
                <w:rFonts w:cs="Arial"/>
                <w:szCs w:val="24"/>
              </w:rPr>
            </w:pPr>
            <w:r w:rsidRPr="00083A92">
              <w:rPr>
                <w:rFonts w:cs="Arial"/>
                <w:szCs w:val="24"/>
              </w:rPr>
              <w:lastRenderedPageBreak/>
              <w:t xml:space="preserve">Evidence of training </w:t>
            </w:r>
            <w:r w:rsidRPr="0060596A">
              <w:rPr>
                <w:rFonts w:cs="Arial"/>
                <w:b/>
                <w:szCs w:val="24"/>
              </w:rPr>
              <w:t>should</w:t>
            </w:r>
            <w:r w:rsidRPr="00083A92">
              <w:rPr>
                <w:rFonts w:cs="Arial"/>
                <w:szCs w:val="24"/>
              </w:rPr>
              <w:t xml:space="preserve"> be supported by a certificate, detailing the type of training conducted and the entitlements afforded. The certificate </w:t>
            </w:r>
            <w:r w:rsidRPr="0060596A">
              <w:rPr>
                <w:rFonts w:cs="Arial"/>
                <w:b/>
                <w:szCs w:val="24"/>
              </w:rPr>
              <w:t>should</w:t>
            </w:r>
            <w:r w:rsidRPr="00083A92">
              <w:rPr>
                <w:rFonts w:cs="Arial"/>
                <w:szCs w:val="24"/>
              </w:rPr>
              <w:t xml:space="preserve"> be in the form of a drivers permit or electronic equivalent.</w:t>
            </w:r>
          </w:p>
          <w:p w14:paraId="75DD4BCB" w14:textId="77777777" w:rsidR="00803E57" w:rsidRDefault="00803E57" w:rsidP="005E0B50">
            <w:pPr>
              <w:pStyle w:val="ListParagraph"/>
              <w:numPr>
                <w:ilvl w:val="0"/>
                <w:numId w:val="194"/>
              </w:numPr>
              <w:spacing w:before="120" w:after="120"/>
              <w:ind w:left="0" w:firstLine="0"/>
              <w:contextualSpacing w:val="0"/>
              <w:outlineLvl w:val="2"/>
              <w:rPr>
                <w:rFonts w:cs="Arial"/>
                <w:szCs w:val="24"/>
              </w:rPr>
            </w:pPr>
            <w:r w:rsidRPr="00E501F9">
              <w:rPr>
                <w:rFonts w:cs="Arial"/>
                <w:b/>
                <w:szCs w:val="24"/>
              </w:rPr>
              <w:t>Driver licence checks</w:t>
            </w:r>
            <w:r w:rsidRPr="00E501F9">
              <w:rPr>
                <w:rFonts w:cs="Arial"/>
                <w:szCs w:val="24"/>
              </w:rPr>
              <w:t xml:space="preserve">. Those managing or controlling transport activities </w:t>
            </w:r>
            <w:r w:rsidRPr="0060596A">
              <w:rPr>
                <w:rFonts w:cs="Arial"/>
                <w:b/>
                <w:szCs w:val="24"/>
              </w:rPr>
              <w:t>should</w:t>
            </w:r>
            <w:r w:rsidRPr="00E501F9">
              <w:rPr>
                <w:rFonts w:cs="Arial"/>
                <w:szCs w:val="24"/>
              </w:rPr>
              <w:t xml:space="preserve"> make sure that personnel who are required to drive and operate MOD provided vehicles have their licences and permits checked on a regular basis to make sure they are valid and appropriate for the type of vehicle being used. The driver </w:t>
            </w:r>
            <w:r w:rsidRPr="0060596A">
              <w:rPr>
                <w:rFonts w:cs="Arial"/>
                <w:b/>
                <w:szCs w:val="24"/>
              </w:rPr>
              <w:t>should</w:t>
            </w:r>
            <w:r w:rsidRPr="00E501F9">
              <w:rPr>
                <w:rFonts w:cs="Arial"/>
                <w:szCs w:val="24"/>
              </w:rPr>
              <w:t xml:space="preserve"> carry their licence and any associated driving permit whenever driving a MOD provided vehicle. Overseas commands </w:t>
            </w:r>
            <w:r w:rsidRPr="0060596A">
              <w:rPr>
                <w:rFonts w:cs="Arial"/>
                <w:b/>
                <w:szCs w:val="24"/>
              </w:rPr>
              <w:t>should</w:t>
            </w:r>
            <w:r w:rsidRPr="00E501F9">
              <w:rPr>
                <w:rFonts w:cs="Arial"/>
                <w:szCs w:val="24"/>
              </w:rPr>
              <w:t xml:space="preserve"> provide details of acceptable driving licence requirements for all locally employed civilians. </w:t>
            </w:r>
          </w:p>
          <w:p w14:paraId="45B19D03" w14:textId="77777777" w:rsidR="00803E57" w:rsidRPr="00E501F9" w:rsidRDefault="00803E57" w:rsidP="005E0B50">
            <w:pPr>
              <w:pStyle w:val="ListParagraph"/>
              <w:numPr>
                <w:ilvl w:val="0"/>
                <w:numId w:val="194"/>
              </w:numPr>
              <w:spacing w:before="120" w:after="120"/>
              <w:ind w:left="0" w:firstLine="0"/>
              <w:contextualSpacing w:val="0"/>
              <w:outlineLvl w:val="2"/>
              <w:rPr>
                <w:rFonts w:cs="Arial"/>
                <w:szCs w:val="24"/>
              </w:rPr>
            </w:pPr>
            <w:r w:rsidRPr="00E501F9">
              <w:rPr>
                <w:rFonts w:eastAsia="Arial" w:cs="Arial"/>
                <w:b/>
                <w:bCs/>
              </w:rPr>
              <w:t>Court Action</w:t>
            </w:r>
            <w:r w:rsidRPr="00E501F9">
              <w:rPr>
                <w:rFonts w:eastAsia="Arial" w:cs="Arial"/>
              </w:rPr>
              <w:t xml:space="preserve">. If an individual commits a driving offence which may result in the loss of their driving entitlement, consideration </w:t>
            </w:r>
            <w:r w:rsidRPr="0060596A">
              <w:rPr>
                <w:rFonts w:eastAsia="Arial" w:cs="Arial"/>
                <w:b/>
              </w:rPr>
              <w:t>should</w:t>
            </w:r>
            <w:r w:rsidRPr="00E501F9">
              <w:rPr>
                <w:rFonts w:eastAsia="Arial" w:cs="Arial"/>
              </w:rPr>
              <w:t xml:space="preserve"> be given to remove them from driving duties until all relevant court proceedings have concluded and sentencing confirmed.</w:t>
            </w:r>
          </w:p>
          <w:p w14:paraId="49E15614" w14:textId="77777777" w:rsidR="00803E57" w:rsidRDefault="00803E57" w:rsidP="005E0B50">
            <w:pPr>
              <w:pStyle w:val="ListParagraph"/>
              <w:numPr>
                <w:ilvl w:val="0"/>
                <w:numId w:val="194"/>
              </w:numPr>
              <w:spacing w:before="120" w:after="120"/>
              <w:ind w:left="0" w:firstLine="0"/>
              <w:contextualSpacing w:val="0"/>
              <w:outlineLvl w:val="2"/>
              <w:rPr>
                <w:rFonts w:cs="Arial"/>
                <w:szCs w:val="24"/>
              </w:rPr>
            </w:pPr>
            <w:r w:rsidRPr="00E501F9">
              <w:rPr>
                <w:rFonts w:cs="Arial"/>
                <w:b/>
                <w:szCs w:val="24"/>
              </w:rPr>
              <w:t>Driving overseas</w:t>
            </w:r>
            <w:r w:rsidRPr="006C21BD">
              <w:rPr>
                <w:rFonts w:cs="Arial"/>
                <w:b/>
                <w:szCs w:val="24"/>
              </w:rPr>
              <w:t>.</w:t>
            </w:r>
            <w:r w:rsidRPr="00E501F9">
              <w:rPr>
                <w:rFonts w:cs="Arial"/>
                <w:b/>
                <w:szCs w:val="24"/>
              </w:rPr>
              <w:t xml:space="preserve"> </w:t>
            </w:r>
            <w:r w:rsidRPr="00E501F9">
              <w:rPr>
                <w:rFonts w:cs="Arial"/>
                <w:szCs w:val="24"/>
              </w:rPr>
              <w:t xml:space="preserve">Those managing or controlling transport activities overseas are to have </w:t>
            </w:r>
            <w:r w:rsidRPr="00E501F9">
              <w:rPr>
                <w:rFonts w:cs="Arial"/>
                <w:bCs/>
                <w:szCs w:val="24"/>
              </w:rPr>
              <w:t>arrangements in place</w:t>
            </w:r>
            <w:r w:rsidRPr="00E501F9">
              <w:rPr>
                <w:rFonts w:cs="Arial"/>
                <w:szCs w:val="24"/>
              </w:rPr>
              <w:t xml:space="preserve"> to make sure that drivers are in possession of all driving documentation required by the host nation. This </w:t>
            </w:r>
            <w:r w:rsidRPr="00BE3F85">
              <w:rPr>
                <w:rFonts w:cs="Arial"/>
                <w:b/>
                <w:bCs/>
                <w:szCs w:val="24"/>
              </w:rPr>
              <w:t>could</w:t>
            </w:r>
            <w:r w:rsidRPr="00E501F9">
              <w:rPr>
                <w:rFonts w:cs="Arial"/>
                <w:szCs w:val="24"/>
              </w:rPr>
              <w:t xml:space="preserve"> include international driving permits, licences, insurance certification, or additional vehicle documentation requirements. </w:t>
            </w:r>
          </w:p>
          <w:p w14:paraId="64B01CDF" w14:textId="77777777" w:rsidR="00803E57" w:rsidRDefault="00803E57" w:rsidP="005E0B50">
            <w:pPr>
              <w:pStyle w:val="ListParagraph"/>
              <w:numPr>
                <w:ilvl w:val="0"/>
                <w:numId w:val="194"/>
              </w:numPr>
              <w:spacing w:before="120" w:after="120"/>
              <w:ind w:left="0" w:firstLine="0"/>
              <w:contextualSpacing w:val="0"/>
              <w:outlineLvl w:val="2"/>
              <w:rPr>
                <w:rFonts w:cs="Arial"/>
                <w:szCs w:val="24"/>
              </w:rPr>
            </w:pPr>
            <w:r w:rsidRPr="00E501F9">
              <w:rPr>
                <w:rFonts w:cs="Arial"/>
                <w:szCs w:val="24"/>
              </w:rPr>
              <w:t xml:space="preserve">Unless specific instruction is issued to the contrary, by the command / formation HQ as part of an administration procedure, UK personnel are not to surrender their UK driving licence for a local equivalent. </w:t>
            </w:r>
          </w:p>
          <w:p w14:paraId="53508E86" w14:textId="77777777" w:rsidR="00803E57" w:rsidRDefault="00803E57" w:rsidP="005E0B50">
            <w:pPr>
              <w:pStyle w:val="ListParagraph"/>
              <w:numPr>
                <w:ilvl w:val="0"/>
                <w:numId w:val="194"/>
              </w:numPr>
              <w:spacing w:before="120" w:after="120"/>
              <w:ind w:left="0" w:firstLine="0"/>
              <w:contextualSpacing w:val="0"/>
              <w:outlineLvl w:val="2"/>
              <w:rPr>
                <w:rFonts w:cs="Arial"/>
                <w:szCs w:val="24"/>
              </w:rPr>
            </w:pPr>
            <w:r w:rsidRPr="00E501F9">
              <w:rPr>
                <w:rFonts w:cs="Arial"/>
                <w:szCs w:val="24"/>
              </w:rPr>
              <w:t xml:space="preserve">All personnel required to drive MOD provided vehicles overseas </w:t>
            </w:r>
            <w:r w:rsidRPr="0060596A">
              <w:rPr>
                <w:rFonts w:cs="Arial"/>
                <w:b/>
                <w:szCs w:val="24"/>
              </w:rPr>
              <w:t>should</w:t>
            </w:r>
            <w:r w:rsidRPr="00E501F9">
              <w:rPr>
                <w:rFonts w:cs="Arial"/>
                <w:szCs w:val="24"/>
              </w:rPr>
              <w:t xml:space="preserve"> receive sufficient training to reflect the </w:t>
            </w:r>
            <w:r>
              <w:rPr>
                <w:rFonts w:cs="Arial"/>
                <w:szCs w:val="24"/>
              </w:rPr>
              <w:t>n</w:t>
            </w:r>
            <w:r w:rsidRPr="00E501F9">
              <w:rPr>
                <w:rFonts w:cs="Arial"/>
                <w:szCs w:val="24"/>
              </w:rPr>
              <w:t xml:space="preserve">ational requirements to enable them to drive and operate safely. Training </w:t>
            </w:r>
            <w:r w:rsidRPr="0060596A">
              <w:rPr>
                <w:rFonts w:cs="Arial"/>
                <w:b/>
                <w:szCs w:val="24"/>
              </w:rPr>
              <w:t>should</w:t>
            </w:r>
            <w:r w:rsidRPr="00E501F9">
              <w:rPr>
                <w:rFonts w:cs="Arial"/>
                <w:szCs w:val="24"/>
              </w:rPr>
              <w:t xml:space="preserve"> include knowledge of national legislation, traffic regulation and traffic signs.</w:t>
            </w:r>
          </w:p>
          <w:p w14:paraId="547879A7" w14:textId="77777777" w:rsidR="00803E57" w:rsidRDefault="00803E57" w:rsidP="005E0B50">
            <w:pPr>
              <w:pStyle w:val="ListParagraph"/>
              <w:numPr>
                <w:ilvl w:val="0"/>
                <w:numId w:val="194"/>
              </w:numPr>
              <w:spacing w:before="120" w:after="120"/>
              <w:ind w:left="0" w:firstLine="0"/>
              <w:contextualSpacing w:val="0"/>
              <w:outlineLvl w:val="2"/>
              <w:rPr>
                <w:rFonts w:cs="Arial"/>
                <w:szCs w:val="24"/>
              </w:rPr>
            </w:pPr>
            <w:r w:rsidRPr="00E501F9">
              <w:rPr>
                <w:rFonts w:cs="Arial"/>
                <w:szCs w:val="24"/>
              </w:rPr>
              <w:t xml:space="preserve">Evidence of training </w:t>
            </w:r>
            <w:r w:rsidRPr="0060596A">
              <w:rPr>
                <w:rFonts w:cs="Arial"/>
                <w:b/>
                <w:szCs w:val="24"/>
              </w:rPr>
              <w:t>should</w:t>
            </w:r>
            <w:r w:rsidRPr="00E501F9">
              <w:rPr>
                <w:rFonts w:cs="Arial"/>
                <w:szCs w:val="24"/>
              </w:rPr>
              <w:t xml:space="preserve"> be supported by a certificate, detailing the type of training conducted and its validity. The certificate </w:t>
            </w:r>
            <w:r w:rsidRPr="0060596A">
              <w:rPr>
                <w:rFonts w:cs="Arial"/>
                <w:b/>
                <w:szCs w:val="24"/>
              </w:rPr>
              <w:t>should</w:t>
            </w:r>
            <w:r w:rsidRPr="00E501F9">
              <w:rPr>
                <w:rFonts w:cs="Arial"/>
                <w:szCs w:val="24"/>
              </w:rPr>
              <w:t xml:space="preserve"> be in the form of a drivers permit or electronic equivalent.</w:t>
            </w:r>
          </w:p>
          <w:p w14:paraId="2CDFE6BE" w14:textId="77777777" w:rsidR="00803E57" w:rsidRDefault="00803E57" w:rsidP="005E0B50">
            <w:pPr>
              <w:pStyle w:val="ListParagraph"/>
              <w:numPr>
                <w:ilvl w:val="0"/>
                <w:numId w:val="194"/>
              </w:numPr>
              <w:spacing w:before="120" w:after="120"/>
              <w:ind w:left="0" w:firstLine="0"/>
              <w:contextualSpacing w:val="0"/>
              <w:outlineLvl w:val="2"/>
              <w:rPr>
                <w:rFonts w:cs="Arial"/>
                <w:szCs w:val="24"/>
              </w:rPr>
            </w:pPr>
            <w:r w:rsidRPr="00E501F9">
              <w:rPr>
                <w:rFonts w:cs="Arial"/>
                <w:b/>
                <w:szCs w:val="24"/>
              </w:rPr>
              <w:t>Young or inexperienced drivers</w:t>
            </w:r>
            <w:r w:rsidRPr="00E501F9">
              <w:rPr>
                <w:rFonts w:cs="Arial"/>
                <w:szCs w:val="24"/>
              </w:rPr>
              <w:t xml:space="preserve">. Those managing transport activities </w:t>
            </w:r>
            <w:r w:rsidRPr="0010188D">
              <w:rPr>
                <w:rFonts w:cs="Arial"/>
                <w:b/>
                <w:bCs/>
                <w:szCs w:val="24"/>
              </w:rPr>
              <w:t>shall</w:t>
            </w:r>
            <w:r w:rsidRPr="00E501F9">
              <w:rPr>
                <w:rFonts w:cs="Arial"/>
                <w:szCs w:val="24"/>
              </w:rPr>
              <w:t xml:space="preserve"> make sure that individuals who fall below the normal age requirements for driving licence acquisition, or have less than </w:t>
            </w:r>
            <w:r>
              <w:rPr>
                <w:rFonts w:cs="Arial"/>
                <w:szCs w:val="24"/>
              </w:rPr>
              <w:t>2-</w:t>
            </w:r>
            <w:r w:rsidRPr="00E501F9">
              <w:rPr>
                <w:rFonts w:cs="Arial"/>
                <w:szCs w:val="24"/>
              </w:rPr>
              <w:t>years driving experience, are provided with additional training regarding licence limitations and / or conditions of use.</w:t>
            </w:r>
          </w:p>
          <w:p w14:paraId="24A3D028" w14:textId="77777777" w:rsidR="00803E57" w:rsidRPr="00E501F9" w:rsidRDefault="00803E57" w:rsidP="005E0B50">
            <w:pPr>
              <w:pStyle w:val="ListParagraph"/>
              <w:numPr>
                <w:ilvl w:val="0"/>
                <w:numId w:val="194"/>
              </w:numPr>
              <w:spacing w:before="120" w:after="120"/>
              <w:ind w:left="0" w:firstLine="0"/>
              <w:contextualSpacing w:val="0"/>
              <w:outlineLvl w:val="2"/>
              <w:rPr>
                <w:rFonts w:cs="Arial"/>
                <w:szCs w:val="24"/>
              </w:rPr>
            </w:pPr>
            <w:r w:rsidRPr="00E501F9">
              <w:rPr>
                <w:rFonts w:cs="Arial"/>
                <w:szCs w:val="24"/>
              </w:rPr>
              <w:t xml:space="preserve">Those responsible for the management or control of activity </w:t>
            </w:r>
            <w:r w:rsidRPr="0060596A">
              <w:rPr>
                <w:rFonts w:cs="Arial"/>
                <w:b/>
                <w:szCs w:val="24"/>
              </w:rPr>
              <w:t>should</w:t>
            </w:r>
            <w:r w:rsidRPr="00E501F9">
              <w:rPr>
                <w:rFonts w:cs="Arial"/>
                <w:szCs w:val="24"/>
              </w:rPr>
              <w:t xml:space="preserve"> be aware of, and have arrangements in place for administrative action where: </w:t>
            </w:r>
          </w:p>
          <w:p w14:paraId="3B754CCC" w14:textId="77777777" w:rsidR="00803E57" w:rsidRPr="00083A92" w:rsidRDefault="00803E57" w:rsidP="005E0B50">
            <w:pPr>
              <w:pStyle w:val="ListParagraph"/>
              <w:numPr>
                <w:ilvl w:val="0"/>
                <w:numId w:val="205"/>
              </w:numPr>
              <w:spacing w:before="120" w:after="120"/>
              <w:ind w:left="567" w:firstLine="0"/>
              <w:contextualSpacing w:val="0"/>
              <w:outlineLvl w:val="2"/>
              <w:rPr>
                <w:rFonts w:cs="Arial"/>
                <w:szCs w:val="24"/>
              </w:rPr>
            </w:pPr>
            <w:r>
              <w:rPr>
                <w:rFonts w:cs="Arial"/>
                <w:szCs w:val="24"/>
              </w:rPr>
              <w:t xml:space="preserve">a </w:t>
            </w:r>
            <w:r w:rsidRPr="00083A92">
              <w:rPr>
                <w:rFonts w:cs="Arial"/>
                <w:szCs w:val="24"/>
              </w:rPr>
              <w:t>driver under 21</w:t>
            </w:r>
            <w:r>
              <w:rPr>
                <w:rFonts w:cs="Arial"/>
                <w:szCs w:val="24"/>
              </w:rPr>
              <w:t>-</w:t>
            </w:r>
            <w:r w:rsidRPr="00083A92">
              <w:rPr>
                <w:rFonts w:cs="Arial"/>
                <w:szCs w:val="24"/>
              </w:rPr>
              <w:t xml:space="preserve">years of age holds a vocational licence entitlement and gains three or more penalty points, that driver will have their vocational entitlement revoked. In these circumstances, the driver will be unable to regain their vocational licence entitlement until they reach the age of 21, or a longer period as determined by the </w:t>
            </w:r>
            <w:r>
              <w:rPr>
                <w:rFonts w:cs="Arial"/>
                <w:szCs w:val="24"/>
              </w:rPr>
              <w:t>SofS;</w:t>
            </w:r>
          </w:p>
          <w:p w14:paraId="1E1005C7" w14:textId="77777777" w:rsidR="00803E57" w:rsidRPr="00083A92" w:rsidRDefault="00803E57" w:rsidP="005E0B50">
            <w:pPr>
              <w:pStyle w:val="ListParagraph"/>
              <w:numPr>
                <w:ilvl w:val="0"/>
                <w:numId w:val="205"/>
              </w:numPr>
              <w:spacing w:before="120" w:after="120"/>
              <w:ind w:left="567" w:firstLine="0"/>
              <w:contextualSpacing w:val="0"/>
              <w:outlineLvl w:val="2"/>
              <w:rPr>
                <w:rFonts w:cs="Arial"/>
                <w:szCs w:val="24"/>
              </w:rPr>
            </w:pPr>
            <w:r>
              <w:rPr>
                <w:rFonts w:cs="Arial"/>
                <w:szCs w:val="24"/>
              </w:rPr>
              <w:t>a</w:t>
            </w:r>
            <w:r w:rsidRPr="00083A92">
              <w:rPr>
                <w:rFonts w:cs="Arial"/>
                <w:szCs w:val="24"/>
              </w:rPr>
              <w:t xml:space="preserve"> driver gains more than </w:t>
            </w:r>
            <w:r>
              <w:rPr>
                <w:rFonts w:cs="Arial"/>
                <w:szCs w:val="24"/>
              </w:rPr>
              <w:t>six</w:t>
            </w:r>
            <w:r w:rsidRPr="00083A92">
              <w:rPr>
                <w:rFonts w:cs="Arial"/>
                <w:szCs w:val="24"/>
              </w:rPr>
              <w:t xml:space="preserve"> penalty points within </w:t>
            </w:r>
            <w:r>
              <w:rPr>
                <w:rFonts w:cs="Arial"/>
                <w:szCs w:val="24"/>
              </w:rPr>
              <w:t>2-</w:t>
            </w:r>
            <w:r w:rsidRPr="00083A92">
              <w:rPr>
                <w:rFonts w:cs="Arial"/>
                <w:szCs w:val="24"/>
              </w:rPr>
              <w:t xml:space="preserve">years of passing their driving test. In these circumstances, their licence will be automatically revoked and revert to provisional status. </w:t>
            </w:r>
          </w:p>
          <w:p w14:paraId="67BA6AB3" w14:textId="77777777" w:rsidR="00803E57" w:rsidRPr="00083A92" w:rsidRDefault="00803E57" w:rsidP="00296D44">
            <w:pPr>
              <w:pStyle w:val="ListParagraph"/>
              <w:keepNext/>
              <w:keepLines/>
              <w:numPr>
                <w:ilvl w:val="0"/>
                <w:numId w:val="194"/>
              </w:numPr>
              <w:spacing w:before="40" w:after="80"/>
              <w:ind w:left="0" w:firstLine="0"/>
              <w:contextualSpacing w:val="0"/>
              <w:outlineLvl w:val="2"/>
              <w:rPr>
                <w:rFonts w:cs="Arial"/>
                <w:szCs w:val="24"/>
              </w:rPr>
            </w:pPr>
            <w:r w:rsidRPr="00083A92">
              <w:rPr>
                <w:rFonts w:cs="Arial"/>
                <w:szCs w:val="24"/>
              </w:rPr>
              <w:lastRenderedPageBreak/>
              <w:t xml:space="preserve">Those responsible for the management or control of activity are to have appropriate arrangements in place to make sure that members of the armed forces, who are permitted to drive vehicles at a younger age, are provided with additional training to make sure they are aware of licence limitations or conditions associated with such use. Such training </w:t>
            </w:r>
            <w:r w:rsidRPr="0060596A">
              <w:rPr>
                <w:rFonts w:cs="Arial"/>
                <w:b/>
                <w:szCs w:val="24"/>
              </w:rPr>
              <w:t>should</w:t>
            </w:r>
            <w:r w:rsidRPr="00083A92">
              <w:rPr>
                <w:rFonts w:cs="Arial"/>
                <w:szCs w:val="24"/>
              </w:rPr>
              <w:t xml:space="preserve"> include: </w:t>
            </w:r>
          </w:p>
          <w:p w14:paraId="759C32D6" w14:textId="77777777" w:rsidR="00803E57" w:rsidRPr="00083A92" w:rsidRDefault="00803E57" w:rsidP="00296D44">
            <w:pPr>
              <w:pStyle w:val="ListParagraph"/>
              <w:numPr>
                <w:ilvl w:val="0"/>
                <w:numId w:val="208"/>
              </w:numPr>
              <w:spacing w:before="100" w:after="100"/>
              <w:ind w:left="567" w:firstLine="0"/>
              <w:contextualSpacing w:val="0"/>
              <w:outlineLvl w:val="2"/>
              <w:rPr>
                <w:rFonts w:cs="Arial"/>
                <w:szCs w:val="24"/>
              </w:rPr>
            </w:pPr>
            <w:r>
              <w:rPr>
                <w:rFonts w:cs="Arial"/>
                <w:szCs w:val="24"/>
              </w:rPr>
              <w:t>t</w:t>
            </w:r>
            <w:r w:rsidRPr="00083A92">
              <w:rPr>
                <w:rFonts w:cs="Arial"/>
                <w:szCs w:val="24"/>
              </w:rPr>
              <w:t>he type(s) of vehicle they may drive for armed forces purposes</w:t>
            </w:r>
            <w:r>
              <w:rPr>
                <w:rFonts w:cs="Arial"/>
                <w:szCs w:val="24"/>
              </w:rPr>
              <w:t>;</w:t>
            </w:r>
          </w:p>
          <w:p w14:paraId="04572578" w14:textId="77777777" w:rsidR="00803E57" w:rsidRPr="00083A92" w:rsidRDefault="00803E57" w:rsidP="00296D44">
            <w:pPr>
              <w:pStyle w:val="ListParagraph"/>
              <w:numPr>
                <w:ilvl w:val="0"/>
                <w:numId w:val="208"/>
              </w:numPr>
              <w:spacing w:before="100" w:after="100"/>
              <w:ind w:left="567" w:firstLine="0"/>
              <w:contextualSpacing w:val="0"/>
              <w:outlineLvl w:val="2"/>
              <w:rPr>
                <w:rFonts w:cs="Arial"/>
                <w:szCs w:val="24"/>
              </w:rPr>
            </w:pPr>
            <w:r>
              <w:rPr>
                <w:rFonts w:cs="Arial"/>
                <w:szCs w:val="24"/>
              </w:rPr>
              <w:t>t</w:t>
            </w:r>
            <w:r w:rsidRPr="00083A92">
              <w:rPr>
                <w:rFonts w:cs="Arial"/>
                <w:szCs w:val="24"/>
              </w:rPr>
              <w:t>he consequences of gaining penalty points on their licence</w:t>
            </w:r>
            <w:r>
              <w:rPr>
                <w:rFonts w:cs="Arial"/>
                <w:szCs w:val="24"/>
              </w:rPr>
              <w:t>;</w:t>
            </w:r>
          </w:p>
          <w:p w14:paraId="1E452B76" w14:textId="77777777" w:rsidR="00803E57" w:rsidRPr="00083A92" w:rsidRDefault="00803E57" w:rsidP="00296D44">
            <w:pPr>
              <w:pStyle w:val="ListParagraph"/>
              <w:numPr>
                <w:ilvl w:val="0"/>
                <w:numId w:val="208"/>
              </w:numPr>
              <w:spacing w:before="100" w:after="100"/>
              <w:ind w:left="567" w:firstLine="0"/>
              <w:contextualSpacing w:val="0"/>
              <w:outlineLvl w:val="2"/>
              <w:rPr>
                <w:rFonts w:cs="Arial"/>
                <w:szCs w:val="24"/>
              </w:rPr>
            </w:pPr>
            <w:r>
              <w:rPr>
                <w:rFonts w:cs="Arial"/>
                <w:szCs w:val="24"/>
              </w:rPr>
              <w:t>t</w:t>
            </w:r>
            <w:r w:rsidRPr="00083A92">
              <w:rPr>
                <w:rFonts w:cs="Arial"/>
                <w:szCs w:val="24"/>
              </w:rPr>
              <w:t xml:space="preserve">he actions to be taken to inform the necessary authorities of any loss of licence prior to reaching national driver age limits. </w:t>
            </w:r>
          </w:p>
          <w:p w14:paraId="5EA1108D" w14:textId="77777777" w:rsidR="00803E57" w:rsidRDefault="00803E57" w:rsidP="00296D44">
            <w:pPr>
              <w:pStyle w:val="ListParagraph"/>
              <w:numPr>
                <w:ilvl w:val="0"/>
                <w:numId w:val="194"/>
              </w:numPr>
              <w:spacing w:before="100" w:after="100"/>
              <w:ind w:left="0" w:firstLine="0"/>
              <w:contextualSpacing w:val="0"/>
              <w:outlineLvl w:val="2"/>
              <w:rPr>
                <w:rFonts w:cs="Arial"/>
                <w:szCs w:val="24"/>
              </w:rPr>
            </w:pPr>
            <w:r w:rsidRPr="00083A92">
              <w:rPr>
                <w:rFonts w:cs="Arial"/>
                <w:b/>
                <w:szCs w:val="24"/>
              </w:rPr>
              <w:t>Military personnel riding motorcycles</w:t>
            </w:r>
            <w:r w:rsidRPr="00083A92">
              <w:rPr>
                <w:rFonts w:cs="Arial"/>
                <w:szCs w:val="24"/>
              </w:rPr>
              <w:t xml:space="preserve">. Those managing transport activities </w:t>
            </w:r>
            <w:r w:rsidRPr="0060596A">
              <w:rPr>
                <w:rFonts w:cs="Arial"/>
                <w:b/>
                <w:szCs w:val="24"/>
              </w:rPr>
              <w:t>should</w:t>
            </w:r>
            <w:r w:rsidRPr="00083A92">
              <w:rPr>
                <w:rFonts w:cs="Arial"/>
                <w:szCs w:val="24"/>
              </w:rPr>
              <w:t xml:space="preserve"> make sure that members of the armed forces, who are permitted to ride more powerful motorcycles at a younger age than a civilian, </w:t>
            </w:r>
            <w:r w:rsidRPr="0060596A">
              <w:rPr>
                <w:rFonts w:cs="Arial"/>
                <w:b/>
                <w:szCs w:val="24"/>
              </w:rPr>
              <w:t>should</w:t>
            </w:r>
            <w:r w:rsidRPr="00083A92">
              <w:rPr>
                <w:rFonts w:cs="Arial"/>
                <w:szCs w:val="24"/>
              </w:rPr>
              <w:t xml:space="preserve"> be provided with additional training to make sure the safety of the individual and others. </w:t>
            </w:r>
          </w:p>
          <w:p w14:paraId="6404E463" w14:textId="77777777" w:rsidR="00803E57" w:rsidRPr="00E501F9" w:rsidRDefault="00803E57" w:rsidP="00296D44">
            <w:pPr>
              <w:pStyle w:val="ListParagraph"/>
              <w:numPr>
                <w:ilvl w:val="0"/>
                <w:numId w:val="194"/>
              </w:numPr>
              <w:spacing w:before="100" w:after="100"/>
              <w:ind w:left="0" w:firstLine="0"/>
              <w:contextualSpacing w:val="0"/>
              <w:outlineLvl w:val="2"/>
              <w:rPr>
                <w:rFonts w:cs="Arial"/>
                <w:szCs w:val="24"/>
              </w:rPr>
            </w:pPr>
            <w:r w:rsidRPr="00E501F9">
              <w:rPr>
                <w:rFonts w:cs="Arial"/>
                <w:b/>
                <w:szCs w:val="24"/>
              </w:rPr>
              <w:t>Driver continuation and professional competence training</w:t>
            </w:r>
            <w:r w:rsidRPr="00E501F9">
              <w:rPr>
                <w:rFonts w:cs="Arial"/>
                <w:szCs w:val="24"/>
              </w:rPr>
              <w:t>. Those managing or controlling transport activities are to have appropriate arrangements in place to make sure that all drivers of MOD provided goods and passenger vehicles fully comply with the legislative requirements for vocational drivers, in so far as is reasonably practicable.</w:t>
            </w:r>
          </w:p>
          <w:p w14:paraId="2ABA8AC6" w14:textId="77777777" w:rsidR="00803E57" w:rsidRDefault="00803E57" w:rsidP="00296D44">
            <w:pPr>
              <w:pStyle w:val="ListParagraph"/>
              <w:numPr>
                <w:ilvl w:val="0"/>
                <w:numId w:val="194"/>
              </w:numPr>
              <w:tabs>
                <w:tab w:val="left" w:pos="589"/>
              </w:tabs>
              <w:spacing w:before="80" w:after="80"/>
              <w:ind w:left="0" w:firstLine="0"/>
              <w:contextualSpacing w:val="0"/>
              <w:outlineLvl w:val="2"/>
              <w:rPr>
                <w:rFonts w:cs="Arial"/>
                <w:b/>
                <w:szCs w:val="24"/>
              </w:rPr>
            </w:pPr>
            <w:r w:rsidRPr="00083A92">
              <w:rPr>
                <w:rFonts w:cs="Arial"/>
                <w:szCs w:val="24"/>
              </w:rPr>
              <w:t xml:space="preserve">Those managing or controlling transport activities </w:t>
            </w:r>
            <w:r w:rsidRPr="0060596A">
              <w:rPr>
                <w:rFonts w:cs="Arial"/>
                <w:b/>
                <w:szCs w:val="24"/>
              </w:rPr>
              <w:t>should</w:t>
            </w:r>
            <w:r w:rsidRPr="00083A92">
              <w:rPr>
                <w:rFonts w:cs="Arial"/>
                <w:szCs w:val="24"/>
              </w:rPr>
              <w:t xml:space="preserve"> have appropriate arrangements in place to make sure that personnel who are required to drive and operate MOD provided vehicles undertake training commensurate to their driving activities. Arrangements </w:t>
            </w:r>
            <w:r w:rsidRPr="0060596A">
              <w:rPr>
                <w:rFonts w:cs="Arial"/>
                <w:b/>
                <w:szCs w:val="24"/>
              </w:rPr>
              <w:t>should</w:t>
            </w:r>
            <w:r w:rsidRPr="00083A92">
              <w:rPr>
                <w:rFonts w:cs="Arial"/>
                <w:szCs w:val="24"/>
              </w:rPr>
              <w:t xml:space="preserve"> include the requirement for personnel holding vocational entitlements to receive vehicle / platform specific training to allow them to drive and operate the vehicle safely. </w:t>
            </w:r>
          </w:p>
          <w:p w14:paraId="516A9B7B" w14:textId="77777777" w:rsidR="00803E57" w:rsidRDefault="00803E57" w:rsidP="00296D44">
            <w:pPr>
              <w:pStyle w:val="ListParagraph"/>
              <w:numPr>
                <w:ilvl w:val="0"/>
                <w:numId w:val="194"/>
              </w:numPr>
              <w:tabs>
                <w:tab w:val="left" w:pos="589"/>
              </w:tabs>
              <w:spacing w:before="80" w:after="80"/>
              <w:ind w:left="0" w:firstLine="0"/>
              <w:contextualSpacing w:val="0"/>
              <w:outlineLvl w:val="2"/>
              <w:rPr>
                <w:rFonts w:cs="Arial"/>
                <w:b/>
                <w:szCs w:val="24"/>
              </w:rPr>
            </w:pPr>
            <w:r w:rsidRPr="00954115">
              <w:rPr>
                <w:rFonts w:cs="Arial"/>
                <w:szCs w:val="24"/>
              </w:rPr>
              <w:t xml:space="preserve">All training </w:t>
            </w:r>
            <w:r w:rsidRPr="0060596A">
              <w:rPr>
                <w:rFonts w:cs="Arial"/>
                <w:b/>
                <w:szCs w:val="24"/>
              </w:rPr>
              <w:t>should</w:t>
            </w:r>
            <w:r w:rsidRPr="00954115">
              <w:rPr>
                <w:rFonts w:cs="Arial"/>
                <w:szCs w:val="24"/>
              </w:rPr>
              <w:t xml:space="preserve"> be recorded, and records be readily available for audit.</w:t>
            </w:r>
          </w:p>
          <w:p w14:paraId="01DB9774" w14:textId="77777777" w:rsidR="00803E57" w:rsidRPr="00954115" w:rsidRDefault="00803E57" w:rsidP="00296D44">
            <w:pPr>
              <w:pStyle w:val="ListParagraph"/>
              <w:numPr>
                <w:ilvl w:val="0"/>
                <w:numId w:val="194"/>
              </w:numPr>
              <w:tabs>
                <w:tab w:val="left" w:pos="589"/>
              </w:tabs>
              <w:spacing w:before="80" w:after="80"/>
              <w:ind w:left="0" w:firstLine="0"/>
              <w:contextualSpacing w:val="0"/>
              <w:outlineLvl w:val="2"/>
              <w:rPr>
                <w:rFonts w:cs="Arial"/>
                <w:b/>
                <w:szCs w:val="24"/>
              </w:rPr>
            </w:pPr>
            <w:r w:rsidRPr="00954115">
              <w:rPr>
                <w:rFonts w:cs="Arial"/>
                <w:szCs w:val="24"/>
              </w:rPr>
              <w:t xml:space="preserve">Training </w:t>
            </w:r>
            <w:r w:rsidRPr="0060596A">
              <w:rPr>
                <w:rFonts w:cs="Arial"/>
                <w:b/>
                <w:szCs w:val="24"/>
              </w:rPr>
              <w:t>should</w:t>
            </w:r>
            <w:r w:rsidRPr="00954115">
              <w:rPr>
                <w:rFonts w:cs="Arial"/>
                <w:szCs w:val="24"/>
              </w:rPr>
              <w:t xml:space="preserve"> include (but is not limited to):</w:t>
            </w:r>
          </w:p>
          <w:p w14:paraId="604DE17B" w14:textId="77777777" w:rsidR="00803E57" w:rsidRPr="00083A92" w:rsidRDefault="00803E57" w:rsidP="00296D44">
            <w:pPr>
              <w:pStyle w:val="ListParagraph"/>
              <w:numPr>
                <w:ilvl w:val="0"/>
                <w:numId w:val="206"/>
              </w:numPr>
              <w:spacing w:before="80" w:after="80"/>
              <w:ind w:left="567" w:firstLine="0"/>
              <w:contextualSpacing w:val="0"/>
              <w:outlineLvl w:val="2"/>
              <w:rPr>
                <w:rFonts w:cs="Arial"/>
                <w:szCs w:val="24"/>
              </w:rPr>
            </w:pPr>
            <w:r w:rsidRPr="00083A92">
              <w:rPr>
                <w:rFonts w:cs="Arial"/>
                <w:szCs w:val="24"/>
              </w:rPr>
              <w:t>Highway Code for the area the driver is required to operate</w:t>
            </w:r>
            <w:r>
              <w:rPr>
                <w:rFonts w:cs="Arial"/>
                <w:szCs w:val="24"/>
              </w:rPr>
              <w:t>;</w:t>
            </w:r>
          </w:p>
          <w:p w14:paraId="26D00933" w14:textId="77777777" w:rsidR="00803E57" w:rsidRPr="00083A92" w:rsidRDefault="00803E57" w:rsidP="00296D44">
            <w:pPr>
              <w:pStyle w:val="ListParagraph"/>
              <w:numPr>
                <w:ilvl w:val="0"/>
                <w:numId w:val="206"/>
              </w:numPr>
              <w:spacing w:before="80" w:after="80"/>
              <w:ind w:left="567" w:firstLine="0"/>
              <w:contextualSpacing w:val="0"/>
              <w:outlineLvl w:val="2"/>
              <w:rPr>
                <w:rFonts w:cs="Arial"/>
                <w:szCs w:val="24"/>
              </w:rPr>
            </w:pPr>
            <w:r>
              <w:rPr>
                <w:rFonts w:cs="Arial"/>
                <w:szCs w:val="24"/>
              </w:rPr>
              <w:t>v</w:t>
            </w:r>
            <w:r w:rsidRPr="00083A92">
              <w:rPr>
                <w:rFonts w:cs="Arial"/>
                <w:szCs w:val="24"/>
              </w:rPr>
              <w:t>ehicle capabilities and handling characteristics</w:t>
            </w:r>
            <w:r>
              <w:rPr>
                <w:rFonts w:cs="Arial"/>
                <w:szCs w:val="24"/>
              </w:rPr>
              <w:t>;</w:t>
            </w:r>
          </w:p>
          <w:p w14:paraId="15FDA805" w14:textId="77777777" w:rsidR="00803E57" w:rsidRPr="00083A92" w:rsidRDefault="00803E57" w:rsidP="00296D44">
            <w:pPr>
              <w:pStyle w:val="ListParagraph"/>
              <w:numPr>
                <w:ilvl w:val="0"/>
                <w:numId w:val="206"/>
              </w:numPr>
              <w:spacing w:before="80" w:after="80"/>
              <w:ind w:left="567" w:firstLine="0"/>
              <w:contextualSpacing w:val="0"/>
              <w:outlineLvl w:val="2"/>
              <w:rPr>
                <w:rFonts w:cs="Arial"/>
                <w:szCs w:val="24"/>
              </w:rPr>
            </w:pPr>
            <w:r>
              <w:rPr>
                <w:rFonts w:cs="Arial"/>
                <w:szCs w:val="24"/>
              </w:rPr>
              <w:t>d</w:t>
            </w:r>
            <w:r w:rsidRPr="00083A92">
              <w:rPr>
                <w:rFonts w:cs="Arial"/>
                <w:szCs w:val="24"/>
              </w:rPr>
              <w:t>ay / night driving in the rural and urban environment</w:t>
            </w:r>
            <w:r>
              <w:rPr>
                <w:rFonts w:cs="Arial"/>
                <w:szCs w:val="24"/>
              </w:rPr>
              <w:t>;</w:t>
            </w:r>
          </w:p>
          <w:p w14:paraId="3F238E06" w14:textId="77777777" w:rsidR="00803E57" w:rsidRPr="00083A92" w:rsidRDefault="00803E57" w:rsidP="00296D44">
            <w:pPr>
              <w:pStyle w:val="ListParagraph"/>
              <w:numPr>
                <w:ilvl w:val="0"/>
                <w:numId w:val="206"/>
              </w:numPr>
              <w:spacing w:before="80" w:after="80"/>
              <w:ind w:left="567" w:firstLine="0"/>
              <w:contextualSpacing w:val="0"/>
              <w:outlineLvl w:val="2"/>
              <w:rPr>
                <w:rFonts w:cs="Arial"/>
                <w:szCs w:val="24"/>
              </w:rPr>
            </w:pPr>
            <w:r>
              <w:rPr>
                <w:rFonts w:cs="Arial"/>
                <w:szCs w:val="24"/>
              </w:rPr>
              <w:t>o</w:t>
            </w:r>
            <w:r w:rsidRPr="00083A92">
              <w:rPr>
                <w:rFonts w:cs="Arial"/>
                <w:szCs w:val="24"/>
              </w:rPr>
              <w:t>ff road / cross country driving (where applicable)</w:t>
            </w:r>
            <w:r>
              <w:rPr>
                <w:rFonts w:cs="Arial"/>
                <w:szCs w:val="24"/>
              </w:rPr>
              <w:t>;</w:t>
            </w:r>
          </w:p>
          <w:p w14:paraId="520C5D96" w14:textId="77777777" w:rsidR="00803E57" w:rsidRPr="00083A92" w:rsidRDefault="00803E57" w:rsidP="00296D44">
            <w:pPr>
              <w:pStyle w:val="ListParagraph"/>
              <w:numPr>
                <w:ilvl w:val="0"/>
                <w:numId w:val="206"/>
              </w:numPr>
              <w:spacing w:before="80" w:after="80"/>
              <w:ind w:left="567" w:firstLine="0"/>
              <w:contextualSpacing w:val="0"/>
              <w:outlineLvl w:val="2"/>
              <w:rPr>
                <w:rFonts w:cs="Arial"/>
                <w:szCs w:val="24"/>
              </w:rPr>
            </w:pPr>
            <w:r>
              <w:rPr>
                <w:rFonts w:cs="Arial"/>
                <w:szCs w:val="24"/>
              </w:rPr>
              <w:t>a</w:t>
            </w:r>
            <w:r w:rsidRPr="00083A92">
              <w:rPr>
                <w:rFonts w:cs="Arial"/>
                <w:szCs w:val="24"/>
              </w:rPr>
              <w:t>pplication of driver’s hours and duty time policy</w:t>
            </w:r>
            <w:r>
              <w:rPr>
                <w:rFonts w:cs="Arial"/>
                <w:szCs w:val="24"/>
              </w:rPr>
              <w:t>;</w:t>
            </w:r>
          </w:p>
          <w:p w14:paraId="3F6F226D" w14:textId="77777777" w:rsidR="00803E57" w:rsidRPr="00083A92" w:rsidRDefault="00803E57" w:rsidP="00296D44">
            <w:pPr>
              <w:pStyle w:val="ListParagraph"/>
              <w:numPr>
                <w:ilvl w:val="0"/>
                <w:numId w:val="206"/>
              </w:numPr>
              <w:spacing w:before="80" w:after="80"/>
              <w:ind w:left="567" w:firstLine="0"/>
              <w:contextualSpacing w:val="0"/>
              <w:outlineLvl w:val="2"/>
              <w:rPr>
                <w:rFonts w:cs="Arial"/>
                <w:szCs w:val="24"/>
              </w:rPr>
            </w:pPr>
            <w:r>
              <w:rPr>
                <w:rFonts w:cs="Arial"/>
                <w:szCs w:val="24"/>
              </w:rPr>
              <w:t>d</w:t>
            </w:r>
            <w:r w:rsidRPr="00083A92">
              <w:rPr>
                <w:rFonts w:cs="Arial"/>
                <w:szCs w:val="24"/>
              </w:rPr>
              <w:t>river responsibilities</w:t>
            </w:r>
            <w:r>
              <w:rPr>
                <w:rFonts w:cs="Arial"/>
                <w:szCs w:val="24"/>
              </w:rPr>
              <w:t>;</w:t>
            </w:r>
          </w:p>
          <w:p w14:paraId="25888EC2" w14:textId="77777777" w:rsidR="00803E57" w:rsidRPr="00083A92" w:rsidRDefault="00803E57" w:rsidP="00296D44">
            <w:pPr>
              <w:pStyle w:val="ListParagraph"/>
              <w:numPr>
                <w:ilvl w:val="0"/>
                <w:numId w:val="206"/>
              </w:numPr>
              <w:spacing w:before="80" w:after="80"/>
              <w:ind w:left="567" w:firstLine="0"/>
              <w:contextualSpacing w:val="0"/>
              <w:outlineLvl w:val="2"/>
              <w:rPr>
                <w:rFonts w:cs="Arial"/>
                <w:szCs w:val="24"/>
              </w:rPr>
            </w:pPr>
            <w:r>
              <w:rPr>
                <w:rFonts w:cs="Arial"/>
                <w:szCs w:val="24"/>
              </w:rPr>
              <w:t>s</w:t>
            </w:r>
            <w:r w:rsidRPr="00083A92">
              <w:rPr>
                <w:rFonts w:cs="Arial"/>
                <w:szCs w:val="24"/>
              </w:rPr>
              <w:t>afe loading and load restraint</w:t>
            </w:r>
            <w:r>
              <w:rPr>
                <w:rFonts w:cs="Arial"/>
                <w:szCs w:val="24"/>
              </w:rPr>
              <w:t>;</w:t>
            </w:r>
          </w:p>
          <w:p w14:paraId="02D9762E" w14:textId="77777777" w:rsidR="00803E57" w:rsidRPr="00083A92" w:rsidRDefault="00803E57" w:rsidP="00296D44">
            <w:pPr>
              <w:pStyle w:val="ListParagraph"/>
              <w:numPr>
                <w:ilvl w:val="0"/>
                <w:numId w:val="206"/>
              </w:numPr>
              <w:spacing w:before="80" w:after="80"/>
              <w:ind w:left="567" w:firstLine="0"/>
              <w:contextualSpacing w:val="0"/>
              <w:outlineLvl w:val="2"/>
              <w:rPr>
                <w:rFonts w:cs="Arial"/>
              </w:rPr>
            </w:pPr>
            <w:r>
              <w:rPr>
                <w:rFonts w:cs="Arial"/>
              </w:rPr>
              <w:t>c</w:t>
            </w:r>
            <w:r w:rsidRPr="00083A92">
              <w:rPr>
                <w:rFonts w:cs="Arial"/>
              </w:rPr>
              <w:t>onversion on all vehicle / platform variants</w:t>
            </w:r>
            <w:r>
              <w:rPr>
                <w:rFonts w:cs="Arial"/>
              </w:rPr>
              <w:t xml:space="preserve"> (</w:t>
            </w:r>
            <w:r w:rsidRPr="00910E8D">
              <w:rPr>
                <w:rFonts w:cs="Arial"/>
              </w:rPr>
              <w:t>to include both left and</w:t>
            </w:r>
            <w:r>
              <w:rPr>
                <w:rFonts w:cs="Arial"/>
              </w:rPr>
              <w:t xml:space="preserve"> </w:t>
            </w:r>
            <w:r w:rsidRPr="00910E8D">
              <w:rPr>
                <w:rFonts w:cs="Arial"/>
              </w:rPr>
              <w:t>/</w:t>
            </w:r>
            <w:r>
              <w:rPr>
                <w:rFonts w:cs="Arial"/>
              </w:rPr>
              <w:t xml:space="preserve"> </w:t>
            </w:r>
            <w:r w:rsidRPr="00910E8D">
              <w:rPr>
                <w:rFonts w:cs="Arial"/>
              </w:rPr>
              <w:t>or right-hand drive vehicle / platform variants where held</w:t>
            </w:r>
            <w:r>
              <w:rPr>
                <w:rFonts w:cs="Arial"/>
              </w:rPr>
              <w:t>).</w:t>
            </w:r>
          </w:p>
          <w:p w14:paraId="6B97840C" w14:textId="77777777" w:rsidR="00803E57" w:rsidRPr="00083A92" w:rsidRDefault="00803E57" w:rsidP="00B64DAD">
            <w:pPr>
              <w:pStyle w:val="ListParagraph"/>
              <w:keepLines/>
              <w:numPr>
                <w:ilvl w:val="0"/>
                <w:numId w:val="194"/>
              </w:numPr>
              <w:spacing w:before="120"/>
              <w:ind w:left="0" w:firstLine="0"/>
              <w:contextualSpacing w:val="0"/>
              <w:outlineLvl w:val="2"/>
              <w:rPr>
                <w:rFonts w:cs="Arial"/>
                <w:szCs w:val="24"/>
              </w:rPr>
            </w:pPr>
            <w:r w:rsidRPr="00083A92">
              <w:rPr>
                <w:rFonts w:cs="Arial"/>
                <w:szCs w:val="24"/>
              </w:rPr>
              <w:t xml:space="preserve">Where training is conducted on a </w:t>
            </w:r>
            <w:r>
              <w:rPr>
                <w:rFonts w:cs="Arial"/>
                <w:szCs w:val="24"/>
              </w:rPr>
              <w:t>Right Hand Drive</w:t>
            </w:r>
            <w:r w:rsidRPr="00083A92">
              <w:rPr>
                <w:rFonts w:cs="Arial"/>
                <w:szCs w:val="24"/>
              </w:rPr>
              <w:t xml:space="preserve"> variant of a vehicle additional training </w:t>
            </w:r>
            <w:r w:rsidRPr="0060596A">
              <w:rPr>
                <w:rFonts w:cs="Arial"/>
                <w:b/>
                <w:szCs w:val="24"/>
              </w:rPr>
              <w:t>should</w:t>
            </w:r>
            <w:r w:rsidRPr="00083A92">
              <w:rPr>
                <w:rFonts w:cs="Arial"/>
                <w:szCs w:val="24"/>
              </w:rPr>
              <w:t xml:space="preserve"> be completed on any </w:t>
            </w:r>
            <w:r>
              <w:rPr>
                <w:rFonts w:cs="Arial"/>
                <w:szCs w:val="24"/>
              </w:rPr>
              <w:t xml:space="preserve">Left Hand drive </w:t>
            </w:r>
            <w:r w:rsidRPr="00083A92">
              <w:rPr>
                <w:rFonts w:cs="Arial"/>
                <w:szCs w:val="24"/>
              </w:rPr>
              <w:t xml:space="preserve">variant held before a driver is permitted to drive the vehicle and vice versa. Particular attention </w:t>
            </w:r>
            <w:r w:rsidRPr="0060596A">
              <w:rPr>
                <w:rFonts w:cs="Arial"/>
                <w:b/>
                <w:szCs w:val="24"/>
              </w:rPr>
              <w:t>should</w:t>
            </w:r>
            <w:r w:rsidRPr="00083A92">
              <w:rPr>
                <w:rFonts w:cs="Arial"/>
                <w:szCs w:val="24"/>
              </w:rPr>
              <w:t xml:space="preserve"> be given to the different road position and field of view that the driver would experience when sat in an opposite driving position.</w:t>
            </w:r>
          </w:p>
          <w:p w14:paraId="2EB1A930" w14:textId="77777777" w:rsidR="00803E57" w:rsidRDefault="00803E57" w:rsidP="00296D44">
            <w:pPr>
              <w:pStyle w:val="ListParagraph"/>
              <w:numPr>
                <w:ilvl w:val="0"/>
                <w:numId w:val="194"/>
              </w:numPr>
              <w:spacing w:before="40" w:after="120"/>
              <w:ind w:left="0" w:firstLine="0"/>
              <w:contextualSpacing w:val="0"/>
              <w:outlineLvl w:val="2"/>
              <w:rPr>
                <w:rFonts w:cs="Arial"/>
                <w:szCs w:val="24"/>
              </w:rPr>
            </w:pPr>
            <w:r w:rsidRPr="00083A92">
              <w:rPr>
                <w:rFonts w:cs="Arial"/>
                <w:szCs w:val="24"/>
              </w:rPr>
              <w:lastRenderedPageBreak/>
              <w:t xml:space="preserve">Where possible initial vehicle continuation training </w:t>
            </w:r>
            <w:r w:rsidRPr="0060596A">
              <w:rPr>
                <w:rFonts w:cs="Arial"/>
                <w:b/>
                <w:szCs w:val="24"/>
              </w:rPr>
              <w:t>should</w:t>
            </w:r>
            <w:r w:rsidRPr="00083A92">
              <w:rPr>
                <w:rFonts w:cs="Arial"/>
                <w:szCs w:val="24"/>
              </w:rPr>
              <w:t xml:space="preserve"> be completed in a controlled environment before driving on the public roads to minimise risk and allow the student to gain confidence.</w:t>
            </w:r>
          </w:p>
          <w:p w14:paraId="70B46556" w14:textId="77777777" w:rsidR="00803E57" w:rsidRPr="00983B77" w:rsidRDefault="00803E57" w:rsidP="005E0B50">
            <w:pPr>
              <w:pStyle w:val="ListParagraph"/>
              <w:numPr>
                <w:ilvl w:val="0"/>
                <w:numId w:val="194"/>
              </w:numPr>
              <w:spacing w:before="120" w:after="120"/>
              <w:ind w:left="0" w:firstLine="0"/>
              <w:contextualSpacing w:val="0"/>
              <w:outlineLvl w:val="2"/>
              <w:rPr>
                <w:rFonts w:cs="Arial"/>
                <w:szCs w:val="24"/>
              </w:rPr>
            </w:pPr>
            <w:r w:rsidRPr="00983B77">
              <w:rPr>
                <w:rFonts w:cs="Arial"/>
                <w:szCs w:val="24"/>
              </w:rPr>
              <w:t xml:space="preserve">Those responsible for the management or control of activity </w:t>
            </w:r>
            <w:r w:rsidRPr="0060596A">
              <w:rPr>
                <w:rFonts w:cs="Arial"/>
                <w:b/>
                <w:szCs w:val="24"/>
              </w:rPr>
              <w:t>should</w:t>
            </w:r>
            <w:r w:rsidRPr="00983B77">
              <w:rPr>
                <w:rFonts w:cs="Arial"/>
                <w:szCs w:val="24"/>
              </w:rPr>
              <w:t xml:space="preserve"> make sure that all commanders undertake vehicle / platform specific training to allow them to command and operate the vehicle safely. As a minimum, training </w:t>
            </w:r>
            <w:r w:rsidRPr="0060596A">
              <w:rPr>
                <w:rFonts w:cs="Arial"/>
                <w:b/>
                <w:szCs w:val="24"/>
              </w:rPr>
              <w:t>should</w:t>
            </w:r>
            <w:r w:rsidRPr="00983B77">
              <w:rPr>
                <w:rFonts w:cs="Arial"/>
                <w:szCs w:val="24"/>
              </w:rPr>
              <w:t xml:space="preserve"> cover:</w:t>
            </w:r>
          </w:p>
          <w:p w14:paraId="53A07858" w14:textId="77777777" w:rsidR="00803E57" w:rsidRPr="00083A92" w:rsidRDefault="00803E57" w:rsidP="00296D44">
            <w:pPr>
              <w:numPr>
                <w:ilvl w:val="0"/>
                <w:numId w:val="298"/>
              </w:numPr>
              <w:spacing w:before="120" w:after="120"/>
              <w:ind w:left="567" w:firstLine="0"/>
              <w:rPr>
                <w:rFonts w:cs="Arial"/>
                <w:szCs w:val="24"/>
              </w:rPr>
            </w:pPr>
            <w:r>
              <w:rPr>
                <w:rFonts w:cs="Arial"/>
                <w:szCs w:val="24"/>
              </w:rPr>
              <w:t>v</w:t>
            </w:r>
            <w:r w:rsidRPr="00083A92">
              <w:rPr>
                <w:rFonts w:cs="Arial"/>
                <w:szCs w:val="24"/>
              </w:rPr>
              <w:t>ehicle characteristics</w:t>
            </w:r>
            <w:r>
              <w:rPr>
                <w:rFonts w:cs="Arial"/>
                <w:szCs w:val="24"/>
              </w:rPr>
              <w:t>;</w:t>
            </w:r>
          </w:p>
          <w:p w14:paraId="4E35BB95" w14:textId="77777777" w:rsidR="00803E57" w:rsidRPr="00083A92" w:rsidRDefault="00803E57" w:rsidP="00296D44">
            <w:pPr>
              <w:numPr>
                <w:ilvl w:val="0"/>
                <w:numId w:val="298"/>
              </w:numPr>
              <w:spacing w:before="120" w:after="120"/>
              <w:ind w:left="567" w:firstLine="0"/>
              <w:rPr>
                <w:rFonts w:cs="Arial"/>
                <w:szCs w:val="24"/>
              </w:rPr>
            </w:pPr>
            <w:r>
              <w:rPr>
                <w:rFonts w:cs="Arial"/>
                <w:szCs w:val="24"/>
              </w:rPr>
              <w:t>o</w:t>
            </w:r>
            <w:r w:rsidRPr="00083A92">
              <w:rPr>
                <w:rFonts w:cs="Arial"/>
                <w:szCs w:val="24"/>
              </w:rPr>
              <w:t>perating capability</w:t>
            </w:r>
            <w:r>
              <w:rPr>
                <w:rFonts w:cs="Arial"/>
                <w:szCs w:val="24"/>
              </w:rPr>
              <w:t>;</w:t>
            </w:r>
          </w:p>
          <w:p w14:paraId="7E6A2761" w14:textId="77777777" w:rsidR="00803E57" w:rsidRPr="00083A92" w:rsidRDefault="00803E57" w:rsidP="00296D44">
            <w:pPr>
              <w:numPr>
                <w:ilvl w:val="0"/>
                <w:numId w:val="298"/>
              </w:numPr>
              <w:spacing w:before="120" w:after="120"/>
              <w:ind w:left="567" w:firstLine="0"/>
              <w:rPr>
                <w:rFonts w:cs="Arial"/>
                <w:szCs w:val="24"/>
              </w:rPr>
            </w:pPr>
            <w:r>
              <w:rPr>
                <w:rFonts w:cs="Arial"/>
                <w:szCs w:val="24"/>
              </w:rPr>
              <w:t>d</w:t>
            </w:r>
            <w:r w:rsidRPr="00083A92">
              <w:rPr>
                <w:rFonts w:cs="Arial"/>
                <w:szCs w:val="24"/>
              </w:rPr>
              <w:t>ay / night driving</w:t>
            </w:r>
            <w:r>
              <w:rPr>
                <w:rFonts w:cs="Arial"/>
                <w:szCs w:val="24"/>
              </w:rPr>
              <w:t>;</w:t>
            </w:r>
          </w:p>
          <w:p w14:paraId="4975B5CA" w14:textId="77777777" w:rsidR="00803E57" w:rsidRPr="00083A92" w:rsidRDefault="00803E57" w:rsidP="00296D44">
            <w:pPr>
              <w:numPr>
                <w:ilvl w:val="0"/>
                <w:numId w:val="298"/>
              </w:numPr>
              <w:spacing w:before="120" w:after="120"/>
              <w:ind w:left="567" w:firstLine="0"/>
              <w:rPr>
                <w:rFonts w:cs="Arial"/>
                <w:szCs w:val="24"/>
              </w:rPr>
            </w:pPr>
            <w:r>
              <w:rPr>
                <w:rFonts w:cs="Arial"/>
                <w:szCs w:val="24"/>
              </w:rPr>
              <w:t>o</w:t>
            </w:r>
            <w:r w:rsidRPr="00083A92">
              <w:rPr>
                <w:rFonts w:cs="Arial"/>
                <w:szCs w:val="24"/>
              </w:rPr>
              <w:t>ff road / cross country driving as appropriate</w:t>
            </w:r>
            <w:r>
              <w:rPr>
                <w:rFonts w:cs="Arial"/>
                <w:szCs w:val="24"/>
              </w:rPr>
              <w:t>;</w:t>
            </w:r>
          </w:p>
          <w:p w14:paraId="43CBE278" w14:textId="77777777" w:rsidR="00803E57" w:rsidRPr="00083A92" w:rsidRDefault="00803E57" w:rsidP="00296D44">
            <w:pPr>
              <w:numPr>
                <w:ilvl w:val="0"/>
                <w:numId w:val="298"/>
              </w:numPr>
              <w:spacing w:before="120" w:after="120"/>
              <w:ind w:left="567" w:firstLine="0"/>
              <w:rPr>
                <w:rFonts w:cs="Arial"/>
                <w:szCs w:val="24"/>
              </w:rPr>
            </w:pPr>
            <w:r>
              <w:rPr>
                <w:rFonts w:cs="Arial"/>
                <w:szCs w:val="24"/>
              </w:rPr>
              <w:t>c</w:t>
            </w:r>
            <w:r w:rsidRPr="00083A92">
              <w:rPr>
                <w:rFonts w:cs="Arial"/>
                <w:szCs w:val="24"/>
              </w:rPr>
              <w:t>onduct of crew</w:t>
            </w:r>
            <w:r>
              <w:rPr>
                <w:rFonts w:cs="Arial"/>
                <w:szCs w:val="24"/>
              </w:rPr>
              <w:t>;</w:t>
            </w:r>
          </w:p>
          <w:p w14:paraId="7FBBF87F" w14:textId="77777777" w:rsidR="00803E57" w:rsidRPr="00083A92" w:rsidRDefault="00803E57" w:rsidP="00296D44">
            <w:pPr>
              <w:numPr>
                <w:ilvl w:val="0"/>
                <w:numId w:val="298"/>
              </w:numPr>
              <w:spacing w:before="120" w:after="120"/>
              <w:ind w:left="567" w:firstLine="0"/>
              <w:rPr>
                <w:rFonts w:cs="Arial"/>
                <w:szCs w:val="24"/>
              </w:rPr>
            </w:pPr>
            <w:r>
              <w:rPr>
                <w:rFonts w:cs="Arial"/>
                <w:szCs w:val="24"/>
              </w:rPr>
              <w:t>u</w:t>
            </w:r>
            <w:r w:rsidRPr="00083A92">
              <w:rPr>
                <w:rFonts w:cs="Arial"/>
                <w:szCs w:val="24"/>
              </w:rPr>
              <w:t>se of ancillary equipment</w:t>
            </w:r>
            <w:r>
              <w:rPr>
                <w:rFonts w:cs="Arial"/>
                <w:szCs w:val="24"/>
              </w:rPr>
              <w:t>;</w:t>
            </w:r>
          </w:p>
          <w:p w14:paraId="69391758" w14:textId="77777777" w:rsidR="00803E57" w:rsidRPr="00083A92" w:rsidRDefault="00803E57" w:rsidP="00296D44">
            <w:pPr>
              <w:numPr>
                <w:ilvl w:val="0"/>
                <w:numId w:val="298"/>
              </w:numPr>
              <w:spacing w:before="120" w:after="120"/>
              <w:ind w:left="567" w:firstLine="0"/>
              <w:rPr>
                <w:rFonts w:cs="Arial"/>
                <w:szCs w:val="24"/>
              </w:rPr>
            </w:pPr>
            <w:r>
              <w:rPr>
                <w:rFonts w:cs="Arial"/>
                <w:szCs w:val="24"/>
              </w:rPr>
              <w:t>e</w:t>
            </w:r>
            <w:r w:rsidRPr="00083A92">
              <w:rPr>
                <w:rFonts w:cs="Arial"/>
                <w:szCs w:val="24"/>
              </w:rPr>
              <w:t>mergency procedures.</w:t>
            </w:r>
          </w:p>
          <w:p w14:paraId="4E418ADF" w14:textId="77777777" w:rsidR="00803E57" w:rsidRDefault="00803E57" w:rsidP="005E0B50">
            <w:pPr>
              <w:pStyle w:val="ListParagraph"/>
              <w:numPr>
                <w:ilvl w:val="0"/>
                <w:numId w:val="194"/>
              </w:numPr>
              <w:spacing w:before="120" w:after="120"/>
              <w:ind w:left="0" w:firstLine="0"/>
              <w:contextualSpacing w:val="0"/>
              <w:outlineLvl w:val="2"/>
              <w:rPr>
                <w:rFonts w:cs="Arial"/>
                <w:szCs w:val="24"/>
              </w:rPr>
            </w:pPr>
            <w:r w:rsidRPr="00083A92">
              <w:rPr>
                <w:rFonts w:cs="Arial"/>
                <w:szCs w:val="24"/>
              </w:rPr>
              <w:t xml:space="preserve">Evidence of training </w:t>
            </w:r>
            <w:r w:rsidRPr="0060596A">
              <w:rPr>
                <w:rFonts w:cs="Arial"/>
                <w:b/>
                <w:szCs w:val="24"/>
              </w:rPr>
              <w:t>should</w:t>
            </w:r>
            <w:r w:rsidRPr="00083A92">
              <w:rPr>
                <w:rFonts w:cs="Arial"/>
                <w:szCs w:val="24"/>
              </w:rPr>
              <w:t xml:space="preserve"> be supported by a certificate, detailing the type of training conducted and the entitlements afforded. The certificate </w:t>
            </w:r>
            <w:r w:rsidRPr="0060596A">
              <w:rPr>
                <w:rFonts w:cs="Arial"/>
                <w:b/>
                <w:szCs w:val="24"/>
              </w:rPr>
              <w:t>should</w:t>
            </w:r>
            <w:r w:rsidRPr="00083A92">
              <w:rPr>
                <w:rFonts w:cs="Arial"/>
                <w:szCs w:val="24"/>
              </w:rPr>
              <w:t xml:space="preserve"> be in the form of a drivers permit. </w:t>
            </w:r>
          </w:p>
          <w:p w14:paraId="4379692C" w14:textId="77777777" w:rsidR="00803E57" w:rsidRPr="00313F32" w:rsidRDefault="00803E57" w:rsidP="005E0B50">
            <w:pPr>
              <w:pStyle w:val="ListParagraph"/>
              <w:numPr>
                <w:ilvl w:val="0"/>
                <w:numId w:val="194"/>
              </w:numPr>
              <w:spacing w:before="120" w:after="120"/>
              <w:ind w:left="0" w:firstLine="0"/>
              <w:contextualSpacing w:val="0"/>
              <w:outlineLvl w:val="2"/>
              <w:rPr>
                <w:rFonts w:cs="Arial"/>
                <w:szCs w:val="24"/>
              </w:rPr>
            </w:pPr>
            <w:r w:rsidRPr="00313F32">
              <w:rPr>
                <w:rFonts w:cs="Arial"/>
                <w:b/>
                <w:bCs/>
                <w:szCs w:val="24"/>
              </w:rPr>
              <w:t>Management of training deficiencies</w:t>
            </w:r>
            <w:r w:rsidRPr="00313F32">
              <w:rPr>
                <w:rFonts w:cs="Arial"/>
                <w:szCs w:val="24"/>
              </w:rPr>
              <w:t xml:space="preserve">. Arrangements </w:t>
            </w:r>
            <w:r w:rsidRPr="0060596A">
              <w:rPr>
                <w:rFonts w:cs="Arial"/>
                <w:b/>
                <w:szCs w:val="24"/>
              </w:rPr>
              <w:t>should</w:t>
            </w:r>
            <w:r w:rsidRPr="00313F32">
              <w:rPr>
                <w:rFonts w:cs="Arial"/>
                <w:szCs w:val="24"/>
              </w:rPr>
              <w:t xml:space="preserve"> be in place to manage training deficiencies in accordance with Defence Training Policy</w:t>
            </w:r>
            <w:r>
              <w:rPr>
                <w:rFonts w:cs="Arial"/>
                <w:szCs w:val="24"/>
              </w:rPr>
              <w:t xml:space="preserve"> </w:t>
            </w:r>
            <w:r w:rsidRPr="004F16F4">
              <w:rPr>
                <w:rFonts w:cs="Arial"/>
                <w:szCs w:val="24"/>
              </w:rPr>
              <w:t>(</w:t>
            </w:r>
            <w:hyperlink r:id="rId642" w:history="1">
              <w:r w:rsidRPr="004F16F4">
                <w:rPr>
                  <w:rStyle w:val="Hyperlink"/>
                  <w:szCs w:val="18"/>
                </w:rPr>
                <w:t>JSP 822 Volume 2 – Individual Training</w:t>
              </w:r>
            </w:hyperlink>
            <w:r w:rsidRPr="004F16F4">
              <w:rPr>
                <w:rStyle w:val="Hyperlink"/>
                <w:szCs w:val="18"/>
              </w:rPr>
              <w:t>)</w:t>
            </w:r>
            <w:r w:rsidRPr="00313F32">
              <w:rPr>
                <w:rFonts w:cs="Arial"/>
                <w:szCs w:val="24"/>
              </w:rPr>
              <w:t>. Until fully qualified</w:t>
            </w:r>
            <w:r>
              <w:rPr>
                <w:rFonts w:cs="Arial"/>
                <w:szCs w:val="24"/>
              </w:rPr>
              <w:t>,</w:t>
            </w:r>
            <w:r w:rsidRPr="00313F32">
              <w:rPr>
                <w:rFonts w:cs="Arial"/>
                <w:szCs w:val="24"/>
              </w:rPr>
              <w:t xml:space="preserve"> an individual </w:t>
            </w:r>
            <w:r w:rsidRPr="0060596A">
              <w:rPr>
                <w:rFonts w:cs="Arial"/>
                <w:b/>
                <w:szCs w:val="24"/>
              </w:rPr>
              <w:t>should</w:t>
            </w:r>
            <w:r w:rsidRPr="00313F32">
              <w:rPr>
                <w:rFonts w:cs="Arial"/>
                <w:szCs w:val="24"/>
              </w:rPr>
              <w:t xml:space="preserve"> not be permitted to drive or operate equipment unless the specific activity is unaffected by the training deficiency. All training deficiencies </w:t>
            </w:r>
            <w:r w:rsidRPr="0060596A">
              <w:rPr>
                <w:rFonts w:cs="Arial"/>
                <w:b/>
                <w:szCs w:val="24"/>
              </w:rPr>
              <w:t>should</w:t>
            </w:r>
            <w:r w:rsidRPr="00313F32">
              <w:rPr>
                <w:rFonts w:cs="Arial"/>
                <w:szCs w:val="24"/>
              </w:rPr>
              <w:t xml:space="preserve"> be completed under the supervision of a qualified instructor</w:t>
            </w:r>
            <w:r>
              <w:rPr>
                <w:rFonts w:cs="Arial"/>
                <w:szCs w:val="24"/>
              </w:rPr>
              <w:t>.</w:t>
            </w:r>
          </w:p>
          <w:p w14:paraId="23C4A6DC" w14:textId="77777777" w:rsidR="00803E57" w:rsidRPr="00083A92" w:rsidRDefault="00803E57" w:rsidP="005E0B50">
            <w:pPr>
              <w:pStyle w:val="ListParagraph"/>
              <w:numPr>
                <w:ilvl w:val="0"/>
                <w:numId w:val="194"/>
              </w:numPr>
              <w:tabs>
                <w:tab w:val="left" w:pos="564"/>
              </w:tabs>
              <w:spacing w:before="120" w:after="120"/>
              <w:ind w:left="0" w:firstLine="0"/>
              <w:contextualSpacing w:val="0"/>
              <w:outlineLvl w:val="2"/>
              <w:rPr>
                <w:rFonts w:cs="Arial"/>
                <w:szCs w:val="24"/>
              </w:rPr>
            </w:pPr>
            <w:r w:rsidRPr="00083A92">
              <w:rPr>
                <w:rFonts w:cs="Arial"/>
                <w:b/>
                <w:szCs w:val="24"/>
              </w:rPr>
              <w:t>Visiting forces</w:t>
            </w:r>
            <w:r w:rsidRPr="00083A92">
              <w:rPr>
                <w:rFonts w:cs="Arial"/>
                <w:szCs w:val="24"/>
              </w:rPr>
              <w:t xml:space="preserve">. Those planning, coordinating, supporting or undertaking transport activities involving visiting forces to the UK, or where MOD operates overseas, </w:t>
            </w:r>
            <w:r w:rsidRPr="0060596A">
              <w:rPr>
                <w:rFonts w:cs="Arial"/>
                <w:b/>
                <w:szCs w:val="24"/>
              </w:rPr>
              <w:t>should</w:t>
            </w:r>
            <w:r w:rsidRPr="00083A92">
              <w:rPr>
                <w:rFonts w:cs="Arial"/>
                <w:szCs w:val="24"/>
              </w:rPr>
              <w:t xml:space="preserve"> make sure that arrangements are in place so that all personnel, and their families, are aware of any appropriate driving legislation, regulations, and standards. Awareness training </w:t>
            </w:r>
            <w:r w:rsidRPr="00BE3F85">
              <w:rPr>
                <w:rFonts w:cs="Arial"/>
                <w:b/>
                <w:bCs/>
                <w:szCs w:val="24"/>
              </w:rPr>
              <w:t>could</w:t>
            </w:r>
            <w:r w:rsidRPr="00083A92">
              <w:rPr>
                <w:rFonts w:cs="Arial"/>
                <w:szCs w:val="24"/>
              </w:rPr>
              <w:t xml:space="preserve"> include, but is not limited to:</w:t>
            </w:r>
          </w:p>
          <w:p w14:paraId="4A4212A6" w14:textId="77777777" w:rsidR="00803E57" w:rsidRPr="00083A92" w:rsidRDefault="00803E57" w:rsidP="005E0B50">
            <w:pPr>
              <w:pStyle w:val="ListParagraph"/>
              <w:numPr>
                <w:ilvl w:val="1"/>
                <w:numId w:val="204"/>
              </w:numPr>
              <w:spacing w:before="120" w:after="120"/>
              <w:ind w:left="567" w:firstLine="0"/>
              <w:contextualSpacing w:val="0"/>
              <w:outlineLvl w:val="2"/>
              <w:rPr>
                <w:rFonts w:cs="Arial"/>
                <w:szCs w:val="24"/>
              </w:rPr>
            </w:pPr>
            <w:r>
              <w:rPr>
                <w:rFonts w:cs="Arial"/>
                <w:szCs w:val="24"/>
              </w:rPr>
              <w:t>l</w:t>
            </w:r>
            <w:r w:rsidRPr="00083A92">
              <w:rPr>
                <w:rFonts w:cs="Arial"/>
                <w:szCs w:val="24"/>
              </w:rPr>
              <w:t>ocal rules of the road and acceptable driving standards</w:t>
            </w:r>
            <w:r>
              <w:rPr>
                <w:rFonts w:cs="Arial"/>
                <w:szCs w:val="24"/>
              </w:rPr>
              <w:t>;</w:t>
            </w:r>
          </w:p>
          <w:p w14:paraId="63D24424" w14:textId="77777777" w:rsidR="00803E57" w:rsidRPr="00083A92" w:rsidRDefault="00803E57" w:rsidP="005E0B50">
            <w:pPr>
              <w:pStyle w:val="ListParagraph"/>
              <w:numPr>
                <w:ilvl w:val="1"/>
                <w:numId w:val="204"/>
              </w:numPr>
              <w:spacing w:before="120" w:after="120"/>
              <w:ind w:left="567" w:firstLine="0"/>
              <w:contextualSpacing w:val="0"/>
              <w:outlineLvl w:val="2"/>
              <w:rPr>
                <w:rFonts w:cs="Arial"/>
                <w:szCs w:val="24"/>
              </w:rPr>
            </w:pPr>
            <w:r>
              <w:rPr>
                <w:rFonts w:cs="Arial"/>
                <w:szCs w:val="24"/>
              </w:rPr>
              <w:t>l</w:t>
            </w:r>
            <w:r w:rsidRPr="00083A92">
              <w:rPr>
                <w:rFonts w:cs="Arial"/>
                <w:szCs w:val="24"/>
              </w:rPr>
              <w:t>ocal highway code requirements and conditions</w:t>
            </w:r>
            <w:r>
              <w:rPr>
                <w:rFonts w:cs="Arial"/>
                <w:szCs w:val="24"/>
              </w:rPr>
              <w:t>;</w:t>
            </w:r>
          </w:p>
          <w:p w14:paraId="148D111E" w14:textId="77777777" w:rsidR="00803E57" w:rsidRPr="00083A92" w:rsidRDefault="00803E57" w:rsidP="005E0B50">
            <w:pPr>
              <w:pStyle w:val="ListParagraph"/>
              <w:numPr>
                <w:ilvl w:val="1"/>
                <w:numId w:val="204"/>
              </w:numPr>
              <w:spacing w:before="120" w:after="120"/>
              <w:ind w:left="567" w:firstLine="0"/>
              <w:contextualSpacing w:val="0"/>
              <w:outlineLvl w:val="2"/>
              <w:rPr>
                <w:rFonts w:cs="Arial"/>
                <w:szCs w:val="24"/>
              </w:rPr>
            </w:pPr>
            <w:r>
              <w:rPr>
                <w:rFonts w:cs="Arial"/>
                <w:szCs w:val="24"/>
              </w:rPr>
              <w:t>d</w:t>
            </w:r>
            <w:r w:rsidRPr="00083A92">
              <w:rPr>
                <w:rFonts w:cs="Arial"/>
                <w:szCs w:val="24"/>
              </w:rPr>
              <w:t>river licensing and International Driving Permit requirements</w:t>
            </w:r>
            <w:r>
              <w:rPr>
                <w:rFonts w:cs="Arial"/>
                <w:szCs w:val="24"/>
              </w:rPr>
              <w:t>;</w:t>
            </w:r>
          </w:p>
          <w:p w14:paraId="02D65EEE" w14:textId="77777777" w:rsidR="00803E57" w:rsidRPr="00083A92" w:rsidRDefault="00803E57" w:rsidP="005E0B50">
            <w:pPr>
              <w:pStyle w:val="ListParagraph"/>
              <w:numPr>
                <w:ilvl w:val="1"/>
                <w:numId w:val="204"/>
              </w:numPr>
              <w:spacing w:before="120" w:after="120"/>
              <w:ind w:left="567" w:firstLine="0"/>
              <w:contextualSpacing w:val="0"/>
              <w:outlineLvl w:val="2"/>
              <w:rPr>
                <w:rFonts w:cs="Arial"/>
                <w:szCs w:val="24"/>
              </w:rPr>
            </w:pPr>
            <w:r>
              <w:rPr>
                <w:rFonts w:cs="Arial"/>
                <w:szCs w:val="24"/>
              </w:rPr>
              <w:t>m</w:t>
            </w:r>
            <w:r w:rsidRPr="00083A92">
              <w:rPr>
                <w:rFonts w:cs="Arial"/>
                <w:szCs w:val="24"/>
              </w:rPr>
              <w:t>edical or age restrictions</w:t>
            </w:r>
            <w:r>
              <w:rPr>
                <w:rFonts w:cs="Arial"/>
                <w:szCs w:val="24"/>
              </w:rPr>
              <w:t>;</w:t>
            </w:r>
          </w:p>
          <w:p w14:paraId="75047852" w14:textId="77777777" w:rsidR="00803E57" w:rsidRPr="00083A92" w:rsidRDefault="00803E57" w:rsidP="005E0B50">
            <w:pPr>
              <w:pStyle w:val="ListParagraph"/>
              <w:numPr>
                <w:ilvl w:val="1"/>
                <w:numId w:val="204"/>
              </w:numPr>
              <w:spacing w:before="120" w:after="120"/>
              <w:ind w:left="567" w:firstLine="0"/>
              <w:contextualSpacing w:val="0"/>
              <w:outlineLvl w:val="2"/>
              <w:rPr>
                <w:rFonts w:cs="Arial"/>
                <w:szCs w:val="24"/>
              </w:rPr>
            </w:pPr>
            <w:r>
              <w:rPr>
                <w:rFonts w:cs="Arial"/>
                <w:szCs w:val="24"/>
              </w:rPr>
              <w:t>r</w:t>
            </w:r>
            <w:r w:rsidRPr="00083A92">
              <w:rPr>
                <w:rFonts w:cs="Arial"/>
                <w:szCs w:val="24"/>
              </w:rPr>
              <w:t>egistration and use of privately-owned vehicles</w:t>
            </w:r>
            <w:r>
              <w:rPr>
                <w:rFonts w:cs="Arial"/>
                <w:szCs w:val="24"/>
              </w:rPr>
              <w:t>;</w:t>
            </w:r>
          </w:p>
          <w:p w14:paraId="4788D3E8" w14:textId="77777777" w:rsidR="00803E57" w:rsidRPr="00083A92" w:rsidRDefault="00803E57" w:rsidP="005E0B50">
            <w:pPr>
              <w:pStyle w:val="ListParagraph"/>
              <w:numPr>
                <w:ilvl w:val="1"/>
                <w:numId w:val="204"/>
              </w:numPr>
              <w:spacing w:before="120" w:after="120"/>
              <w:ind w:left="567" w:firstLine="0"/>
              <w:contextualSpacing w:val="0"/>
              <w:outlineLvl w:val="2"/>
              <w:rPr>
                <w:rFonts w:cs="Arial"/>
                <w:szCs w:val="24"/>
              </w:rPr>
            </w:pPr>
            <w:r>
              <w:rPr>
                <w:rFonts w:cs="Arial"/>
                <w:szCs w:val="24"/>
              </w:rPr>
              <w:t>c</w:t>
            </w:r>
            <w:r w:rsidRPr="00083A92">
              <w:rPr>
                <w:rFonts w:cs="Arial"/>
                <w:szCs w:val="24"/>
              </w:rPr>
              <w:t>omparisons between home and visiting country legislation</w:t>
            </w:r>
            <w:r>
              <w:rPr>
                <w:rFonts w:cs="Arial"/>
                <w:szCs w:val="24"/>
              </w:rPr>
              <w:t>;</w:t>
            </w:r>
          </w:p>
          <w:p w14:paraId="67364E42" w14:textId="77777777" w:rsidR="00803E57" w:rsidRPr="00083A92" w:rsidRDefault="00803E57" w:rsidP="00296D44">
            <w:pPr>
              <w:pStyle w:val="ListParagraph"/>
              <w:keepNext/>
              <w:keepLines/>
              <w:numPr>
                <w:ilvl w:val="1"/>
                <w:numId w:val="204"/>
              </w:numPr>
              <w:spacing w:before="40" w:after="80"/>
              <w:ind w:left="567" w:firstLine="0"/>
              <w:contextualSpacing w:val="0"/>
              <w:outlineLvl w:val="2"/>
              <w:rPr>
                <w:rFonts w:cs="Arial"/>
                <w:szCs w:val="24"/>
              </w:rPr>
            </w:pPr>
            <w:r>
              <w:rPr>
                <w:rFonts w:cs="Arial"/>
                <w:szCs w:val="24"/>
              </w:rPr>
              <w:lastRenderedPageBreak/>
              <w:t>l</w:t>
            </w:r>
            <w:r w:rsidRPr="00083A92">
              <w:rPr>
                <w:rFonts w:cs="Arial"/>
                <w:szCs w:val="24"/>
              </w:rPr>
              <w:t xml:space="preserve">ocal requirements regarding: </w:t>
            </w:r>
          </w:p>
          <w:p w14:paraId="29653828" w14:textId="77777777" w:rsidR="00803E57" w:rsidRPr="00083A92" w:rsidRDefault="00803E57" w:rsidP="00296D44">
            <w:pPr>
              <w:pStyle w:val="ListParagraph"/>
              <w:keepNext/>
              <w:keepLines/>
              <w:numPr>
                <w:ilvl w:val="2"/>
                <w:numId w:val="198"/>
              </w:numPr>
              <w:spacing w:before="120" w:after="80"/>
              <w:ind w:left="1134"/>
              <w:contextualSpacing w:val="0"/>
              <w:outlineLvl w:val="2"/>
              <w:rPr>
                <w:rFonts w:cs="Arial"/>
                <w:szCs w:val="24"/>
              </w:rPr>
            </w:pPr>
            <w:r>
              <w:rPr>
                <w:rFonts w:cs="Arial"/>
                <w:szCs w:val="24"/>
              </w:rPr>
              <w:t>b</w:t>
            </w:r>
            <w:r w:rsidRPr="00083A92">
              <w:rPr>
                <w:rFonts w:cs="Arial"/>
                <w:szCs w:val="24"/>
              </w:rPr>
              <w:t>reakdown procedures</w:t>
            </w:r>
            <w:r>
              <w:rPr>
                <w:rFonts w:cs="Arial"/>
                <w:szCs w:val="24"/>
              </w:rPr>
              <w:t>;</w:t>
            </w:r>
          </w:p>
          <w:p w14:paraId="2B282BE0" w14:textId="77777777" w:rsidR="00803E57" w:rsidRPr="00083A92" w:rsidRDefault="00803E57" w:rsidP="00296D44">
            <w:pPr>
              <w:pStyle w:val="ListParagraph"/>
              <w:keepNext/>
              <w:keepLines/>
              <w:numPr>
                <w:ilvl w:val="2"/>
                <w:numId w:val="198"/>
              </w:numPr>
              <w:spacing w:before="120" w:after="80"/>
              <w:ind w:left="1134"/>
              <w:contextualSpacing w:val="0"/>
              <w:outlineLvl w:val="2"/>
              <w:rPr>
                <w:rFonts w:cs="Arial"/>
                <w:szCs w:val="24"/>
              </w:rPr>
            </w:pPr>
            <w:r>
              <w:rPr>
                <w:rFonts w:cs="Arial"/>
                <w:szCs w:val="24"/>
              </w:rPr>
              <w:t>a</w:t>
            </w:r>
            <w:r w:rsidRPr="00083A92">
              <w:rPr>
                <w:rFonts w:cs="Arial"/>
                <w:szCs w:val="24"/>
              </w:rPr>
              <w:t>ccident reporting and at scene procedures</w:t>
            </w:r>
            <w:r>
              <w:rPr>
                <w:rFonts w:cs="Arial"/>
                <w:szCs w:val="24"/>
              </w:rPr>
              <w:t>;</w:t>
            </w:r>
          </w:p>
          <w:p w14:paraId="3F2805F2" w14:textId="77777777" w:rsidR="00803E57" w:rsidRPr="00083A92" w:rsidRDefault="00803E57" w:rsidP="00296D44">
            <w:pPr>
              <w:pStyle w:val="ListParagraph"/>
              <w:keepNext/>
              <w:keepLines/>
              <w:numPr>
                <w:ilvl w:val="2"/>
                <w:numId w:val="198"/>
              </w:numPr>
              <w:spacing w:before="120" w:after="80"/>
              <w:ind w:left="1134"/>
              <w:contextualSpacing w:val="0"/>
              <w:outlineLvl w:val="2"/>
              <w:rPr>
                <w:rFonts w:cs="Arial"/>
                <w:szCs w:val="24"/>
              </w:rPr>
            </w:pPr>
            <w:r>
              <w:rPr>
                <w:rFonts w:cs="Arial"/>
                <w:szCs w:val="24"/>
              </w:rPr>
              <w:t>i</w:t>
            </w:r>
            <w:r w:rsidRPr="00083A92">
              <w:rPr>
                <w:rFonts w:cs="Arial"/>
                <w:szCs w:val="24"/>
              </w:rPr>
              <w:t>nsurance</w:t>
            </w:r>
            <w:r>
              <w:rPr>
                <w:rFonts w:cs="Arial"/>
                <w:szCs w:val="24"/>
              </w:rPr>
              <w:t>;</w:t>
            </w:r>
          </w:p>
          <w:p w14:paraId="7D78D905" w14:textId="77777777" w:rsidR="00803E57" w:rsidRPr="00083A92" w:rsidRDefault="00803E57" w:rsidP="00296D44">
            <w:pPr>
              <w:pStyle w:val="ListParagraph"/>
              <w:keepNext/>
              <w:keepLines/>
              <w:numPr>
                <w:ilvl w:val="2"/>
                <w:numId w:val="198"/>
              </w:numPr>
              <w:spacing w:before="120" w:after="80"/>
              <w:ind w:left="1134"/>
              <w:contextualSpacing w:val="0"/>
              <w:outlineLvl w:val="2"/>
              <w:rPr>
                <w:rFonts w:cs="Arial"/>
                <w:szCs w:val="24"/>
              </w:rPr>
            </w:pPr>
            <w:r>
              <w:rPr>
                <w:rFonts w:cs="Arial"/>
                <w:szCs w:val="24"/>
              </w:rPr>
              <w:t>r</w:t>
            </w:r>
            <w:r w:rsidRPr="00083A92">
              <w:rPr>
                <w:rFonts w:cs="Arial"/>
                <w:szCs w:val="24"/>
              </w:rPr>
              <w:t>efuelling.</w:t>
            </w:r>
          </w:p>
          <w:p w14:paraId="202A994B" w14:textId="77777777" w:rsidR="00803E57" w:rsidRPr="00083A92" w:rsidRDefault="00803E57" w:rsidP="00296D44">
            <w:pPr>
              <w:pStyle w:val="ListParagraph"/>
              <w:numPr>
                <w:ilvl w:val="1"/>
                <w:numId w:val="204"/>
              </w:numPr>
              <w:spacing w:before="120" w:after="80"/>
              <w:ind w:left="567" w:firstLine="0"/>
              <w:contextualSpacing w:val="0"/>
              <w:outlineLvl w:val="2"/>
              <w:rPr>
                <w:rFonts w:cs="Arial"/>
                <w:szCs w:val="24"/>
              </w:rPr>
            </w:pPr>
            <w:r>
              <w:rPr>
                <w:rFonts w:cs="Arial"/>
                <w:szCs w:val="24"/>
              </w:rPr>
              <w:t>v</w:t>
            </w:r>
            <w:r w:rsidRPr="00083A92">
              <w:rPr>
                <w:rFonts w:cs="Arial"/>
                <w:szCs w:val="24"/>
              </w:rPr>
              <w:t>ehicle maintenance, servicing and vehicle testing requirements</w:t>
            </w:r>
            <w:r>
              <w:rPr>
                <w:rFonts w:cs="Arial"/>
                <w:szCs w:val="24"/>
              </w:rPr>
              <w:t>;</w:t>
            </w:r>
          </w:p>
          <w:p w14:paraId="1D478B1E" w14:textId="77777777" w:rsidR="00803E57" w:rsidRPr="00083A92" w:rsidRDefault="00803E57" w:rsidP="00296D44">
            <w:pPr>
              <w:pStyle w:val="ListParagraph"/>
              <w:numPr>
                <w:ilvl w:val="1"/>
                <w:numId w:val="204"/>
              </w:numPr>
              <w:spacing w:before="120" w:after="80"/>
              <w:ind w:left="567" w:firstLine="0"/>
              <w:contextualSpacing w:val="0"/>
              <w:outlineLvl w:val="2"/>
              <w:rPr>
                <w:rFonts w:cs="Arial"/>
                <w:szCs w:val="24"/>
              </w:rPr>
            </w:pPr>
            <w:r>
              <w:rPr>
                <w:rFonts w:cs="Arial"/>
                <w:szCs w:val="24"/>
              </w:rPr>
              <w:t>d</w:t>
            </w:r>
            <w:r w:rsidRPr="00083A92">
              <w:rPr>
                <w:rFonts w:cs="Arial"/>
                <w:szCs w:val="24"/>
              </w:rPr>
              <w:t>rink / drug and driving legislation</w:t>
            </w:r>
            <w:r>
              <w:rPr>
                <w:rFonts w:cs="Arial"/>
                <w:szCs w:val="24"/>
              </w:rPr>
              <w:t>;</w:t>
            </w:r>
          </w:p>
          <w:p w14:paraId="5CB0D291" w14:textId="77777777" w:rsidR="00803E57" w:rsidRPr="00083A92" w:rsidRDefault="00803E57" w:rsidP="00296D44">
            <w:pPr>
              <w:pStyle w:val="ListParagraph"/>
              <w:numPr>
                <w:ilvl w:val="1"/>
                <w:numId w:val="204"/>
              </w:numPr>
              <w:spacing w:before="120" w:after="80"/>
              <w:ind w:left="567" w:firstLine="0"/>
              <w:contextualSpacing w:val="0"/>
              <w:outlineLvl w:val="2"/>
              <w:rPr>
                <w:rFonts w:cs="Arial"/>
                <w:szCs w:val="24"/>
              </w:rPr>
            </w:pPr>
            <w:r>
              <w:rPr>
                <w:rFonts w:cs="Arial"/>
                <w:szCs w:val="24"/>
              </w:rPr>
              <w:t>v</w:t>
            </w:r>
            <w:r w:rsidRPr="00083A92">
              <w:rPr>
                <w:rFonts w:cs="Arial"/>
                <w:szCs w:val="24"/>
              </w:rPr>
              <w:t>ehicle and road speed limits.</w:t>
            </w:r>
          </w:p>
          <w:p w14:paraId="068AE842" w14:textId="77777777" w:rsidR="00803E57" w:rsidRPr="00083A92" w:rsidRDefault="00803E57" w:rsidP="005E0B50">
            <w:pPr>
              <w:pStyle w:val="ListParagraph"/>
              <w:keepNext/>
              <w:keepLines/>
              <w:numPr>
                <w:ilvl w:val="0"/>
                <w:numId w:val="194"/>
              </w:numPr>
              <w:spacing w:before="120" w:after="120"/>
              <w:ind w:left="0" w:firstLine="0"/>
              <w:contextualSpacing w:val="0"/>
              <w:outlineLvl w:val="2"/>
              <w:rPr>
                <w:rFonts w:cs="Arial"/>
                <w:szCs w:val="24"/>
              </w:rPr>
            </w:pPr>
            <w:r w:rsidRPr="00083A92">
              <w:rPr>
                <w:rFonts w:cs="Arial"/>
                <w:szCs w:val="24"/>
              </w:rPr>
              <w:t xml:space="preserve">When training, operating, or exercising with visiting troops using their own vehicles, or associated equipment, in the UK a legislation compliance check </w:t>
            </w:r>
            <w:r w:rsidRPr="0060596A">
              <w:rPr>
                <w:rFonts w:cs="Arial"/>
                <w:b/>
                <w:szCs w:val="24"/>
              </w:rPr>
              <w:t>should</w:t>
            </w:r>
            <w:r w:rsidRPr="00083A92">
              <w:rPr>
                <w:rFonts w:cs="Arial"/>
                <w:szCs w:val="24"/>
              </w:rPr>
              <w:t xml:space="preserve"> be undertaken prior to commencement of any activity to clarify how UK legislation may apply or effect the visiting force’s use of their vehicles.</w:t>
            </w:r>
          </w:p>
          <w:p w14:paraId="19FCEED1" w14:textId="77777777" w:rsidR="00803E57" w:rsidRPr="00313F32" w:rsidRDefault="00803E57" w:rsidP="005E0B50">
            <w:pPr>
              <w:pStyle w:val="ListParagraph"/>
              <w:numPr>
                <w:ilvl w:val="0"/>
                <w:numId w:val="194"/>
              </w:numPr>
              <w:spacing w:before="120" w:after="120"/>
              <w:ind w:left="0" w:firstLine="0"/>
              <w:contextualSpacing w:val="0"/>
              <w:outlineLvl w:val="2"/>
              <w:rPr>
                <w:rFonts w:cs="Arial"/>
                <w:szCs w:val="24"/>
              </w:rPr>
            </w:pPr>
            <w:r w:rsidRPr="00313F32">
              <w:rPr>
                <w:rFonts w:cs="Arial"/>
                <w:szCs w:val="24"/>
              </w:rPr>
              <w:t xml:space="preserve">Where there is a requirement for visiting forces to use MOD provided vehicles and equipment, or where MOD personnel are required to use or operate vehicles provided by a host nation, those planning, coordinating or supporting the activity </w:t>
            </w:r>
            <w:r w:rsidRPr="0060596A">
              <w:rPr>
                <w:rFonts w:cs="Arial"/>
                <w:b/>
                <w:szCs w:val="24"/>
              </w:rPr>
              <w:t>should</w:t>
            </w:r>
            <w:r w:rsidRPr="00313F32">
              <w:rPr>
                <w:rFonts w:cs="Arial"/>
                <w:szCs w:val="24"/>
              </w:rPr>
              <w:t xml:space="preserve"> have in place suitable arrangements for the provision of formal training and certification, where appropriate, to make sure the safe use of that vehicle.</w:t>
            </w:r>
          </w:p>
          <w:p w14:paraId="17627C4E" w14:textId="77777777" w:rsidR="00803E57" w:rsidRDefault="00803E57" w:rsidP="005E0B50">
            <w:pPr>
              <w:pStyle w:val="ListParagraph"/>
              <w:numPr>
                <w:ilvl w:val="0"/>
                <w:numId w:val="194"/>
              </w:numPr>
              <w:spacing w:before="120" w:after="120"/>
              <w:ind w:left="0" w:firstLine="0"/>
              <w:contextualSpacing w:val="0"/>
              <w:outlineLvl w:val="2"/>
              <w:rPr>
                <w:rFonts w:cs="Arial"/>
                <w:szCs w:val="24"/>
              </w:rPr>
            </w:pPr>
            <w:r w:rsidRPr="00083A92">
              <w:rPr>
                <w:rFonts w:cs="Arial"/>
                <w:b/>
                <w:szCs w:val="24"/>
              </w:rPr>
              <w:t>Driver responsibilities</w:t>
            </w:r>
            <w:r w:rsidRPr="00083A92">
              <w:rPr>
                <w:rFonts w:cs="Arial"/>
                <w:szCs w:val="24"/>
              </w:rPr>
              <w:t xml:space="preserve">. Management arrangements are to be in place to make sure that all personnel driving vehicles on MOD business are aware of their responsibilities. All such use is to be fully compliant with legislative and Defence requirements. Drivers are required by law to make sure the vehicle they are using is in a roadworthy condition and any load or ancillary equipment is safe and secure. </w:t>
            </w:r>
          </w:p>
          <w:p w14:paraId="38476E8A" w14:textId="77777777" w:rsidR="00803E57" w:rsidRDefault="00803E57" w:rsidP="005E0B50">
            <w:pPr>
              <w:pStyle w:val="ListParagraph"/>
              <w:numPr>
                <w:ilvl w:val="0"/>
                <w:numId w:val="194"/>
              </w:numPr>
              <w:spacing w:before="120" w:after="120"/>
              <w:ind w:left="0" w:firstLine="0"/>
              <w:contextualSpacing w:val="0"/>
              <w:outlineLvl w:val="2"/>
              <w:rPr>
                <w:rFonts w:cs="Arial"/>
                <w:szCs w:val="24"/>
              </w:rPr>
            </w:pPr>
            <w:r w:rsidRPr="00313F32">
              <w:rPr>
                <w:rFonts w:cs="Arial"/>
                <w:b/>
                <w:color w:val="000000" w:themeColor="text1"/>
                <w:szCs w:val="24"/>
              </w:rPr>
              <w:t>Pre-use vehicle checks</w:t>
            </w:r>
            <w:r w:rsidRPr="00313F32">
              <w:rPr>
                <w:rFonts w:cs="Arial"/>
                <w:color w:val="000000" w:themeColor="text1"/>
                <w:szCs w:val="24"/>
              </w:rPr>
              <w:t xml:space="preserve">. </w:t>
            </w:r>
            <w:r w:rsidRPr="00313F32">
              <w:rPr>
                <w:rFonts w:cs="Arial"/>
                <w:szCs w:val="24"/>
              </w:rPr>
              <w:t xml:space="preserve">Prior to a MOD provided vehicle being used a safety check </w:t>
            </w:r>
            <w:r w:rsidRPr="0060596A">
              <w:rPr>
                <w:rFonts w:cs="Arial"/>
                <w:b/>
                <w:szCs w:val="24"/>
              </w:rPr>
              <w:t>should</w:t>
            </w:r>
            <w:r w:rsidRPr="00313F32">
              <w:rPr>
                <w:rFonts w:cs="Arial"/>
                <w:szCs w:val="24"/>
              </w:rPr>
              <w:t xml:space="preserve"> be conducted by the driver to make sure it is fit for purpose and does not pose a danger to themselves, their passengers or other road users. It is therefore essential that it is checked in line with the manufacturer’s specifications and vehicle user handbooks. Particular attention </w:t>
            </w:r>
            <w:r w:rsidRPr="0060596A">
              <w:rPr>
                <w:rFonts w:cs="Arial"/>
                <w:b/>
                <w:szCs w:val="24"/>
              </w:rPr>
              <w:t>should</w:t>
            </w:r>
            <w:r w:rsidRPr="00313F32">
              <w:rPr>
                <w:rFonts w:cs="Arial"/>
                <w:szCs w:val="24"/>
              </w:rPr>
              <w:t xml:space="preserve"> be paid to seat belts, steering, tyres / tracks, wheel nuts, brakes, lights, mirrors, windscreen cleanliness and speedometer. A vehicle </w:t>
            </w:r>
            <w:r w:rsidRPr="0060596A">
              <w:rPr>
                <w:rFonts w:cs="Arial"/>
                <w:b/>
                <w:szCs w:val="24"/>
              </w:rPr>
              <w:t>should</w:t>
            </w:r>
            <w:r w:rsidRPr="00313F32">
              <w:rPr>
                <w:rFonts w:cs="Arial"/>
                <w:szCs w:val="24"/>
              </w:rPr>
              <w:t xml:space="preserve"> not be used if a fault is found which renders it unfit for use. </w:t>
            </w:r>
          </w:p>
          <w:p w14:paraId="2768726F" w14:textId="77777777" w:rsidR="00803E57" w:rsidRDefault="00803E57" w:rsidP="005E0B50">
            <w:pPr>
              <w:pStyle w:val="ListParagraph"/>
              <w:numPr>
                <w:ilvl w:val="0"/>
                <w:numId w:val="194"/>
              </w:numPr>
              <w:spacing w:before="120" w:after="120"/>
              <w:ind w:left="0" w:firstLine="0"/>
              <w:contextualSpacing w:val="0"/>
              <w:outlineLvl w:val="2"/>
              <w:rPr>
                <w:rFonts w:cs="Arial"/>
                <w:szCs w:val="24"/>
              </w:rPr>
            </w:pPr>
            <w:r w:rsidRPr="00313F32">
              <w:rPr>
                <w:rFonts w:cs="Arial"/>
                <w:b/>
                <w:szCs w:val="24"/>
              </w:rPr>
              <w:t>Start-up procedures</w:t>
            </w:r>
            <w:r w:rsidRPr="00313F32">
              <w:rPr>
                <w:rFonts w:cs="Arial"/>
                <w:szCs w:val="24"/>
              </w:rPr>
              <w:t xml:space="preserve">. Any person intending to start or operate a MOD vehicle </w:t>
            </w:r>
            <w:r w:rsidRPr="0060596A">
              <w:rPr>
                <w:rFonts w:cs="Arial"/>
                <w:b/>
                <w:szCs w:val="24"/>
              </w:rPr>
              <w:t>should</w:t>
            </w:r>
            <w:r w:rsidRPr="00313F32">
              <w:rPr>
                <w:rFonts w:cs="Arial"/>
                <w:szCs w:val="24"/>
              </w:rPr>
              <w:t xml:space="preserve"> be correctly positioned in the driver’s seat and in full control prior to commencing start-up procedures. </w:t>
            </w:r>
          </w:p>
          <w:p w14:paraId="6CFADF0B" w14:textId="77777777" w:rsidR="00803E57" w:rsidRDefault="00803E57" w:rsidP="005E0B50">
            <w:pPr>
              <w:pStyle w:val="ListParagraph"/>
              <w:numPr>
                <w:ilvl w:val="0"/>
                <w:numId w:val="194"/>
              </w:numPr>
              <w:spacing w:before="120" w:after="120"/>
              <w:ind w:left="0" w:firstLine="0"/>
              <w:contextualSpacing w:val="0"/>
              <w:outlineLvl w:val="2"/>
              <w:rPr>
                <w:rFonts w:cs="Arial"/>
                <w:szCs w:val="24"/>
              </w:rPr>
            </w:pPr>
            <w:r w:rsidRPr="00313F32">
              <w:rPr>
                <w:rFonts w:cs="Arial"/>
                <w:b/>
                <w:szCs w:val="24"/>
              </w:rPr>
              <w:t>Speed limits and vehicle speed restrictions</w:t>
            </w:r>
            <w:r w:rsidRPr="00313F32">
              <w:rPr>
                <w:rFonts w:cs="Arial"/>
                <w:szCs w:val="24"/>
              </w:rPr>
              <w:t xml:space="preserve">. Management procedures </w:t>
            </w:r>
            <w:r w:rsidRPr="0060596A">
              <w:rPr>
                <w:rFonts w:cs="Arial"/>
                <w:b/>
                <w:szCs w:val="24"/>
              </w:rPr>
              <w:t>should</w:t>
            </w:r>
            <w:r w:rsidRPr="00313F32">
              <w:rPr>
                <w:rFonts w:cs="Arial"/>
                <w:szCs w:val="24"/>
              </w:rPr>
              <w:t xml:space="preserve"> be in place to make sure that drivers are aware of any applicable speed limits associated with the vehicle they are required to drive. Due to their design, configuration or types of tyres used, many MOD provided vehicles are subject to speed restrictions, which are often lower that national limits. Drivers of MOD provided vehicles </w:t>
            </w:r>
            <w:r w:rsidRPr="0060596A">
              <w:rPr>
                <w:rFonts w:cs="Arial"/>
                <w:b/>
                <w:szCs w:val="24"/>
              </w:rPr>
              <w:t>should</w:t>
            </w:r>
            <w:r w:rsidRPr="00313F32">
              <w:rPr>
                <w:rFonts w:cs="Arial"/>
                <w:szCs w:val="24"/>
              </w:rPr>
              <w:t xml:space="preserve"> therefore be aware of any speed restriction placed on the vehicle they are driving and make sure that this is not exceeded. </w:t>
            </w:r>
          </w:p>
          <w:p w14:paraId="6F4B9737" w14:textId="77777777" w:rsidR="00803E57" w:rsidRPr="00313F32" w:rsidRDefault="00803E57" w:rsidP="00296D44">
            <w:pPr>
              <w:pStyle w:val="ListParagraph"/>
              <w:numPr>
                <w:ilvl w:val="0"/>
                <w:numId w:val="194"/>
              </w:numPr>
              <w:spacing w:before="40" w:after="120"/>
              <w:ind w:left="0" w:firstLine="0"/>
              <w:contextualSpacing w:val="0"/>
              <w:outlineLvl w:val="2"/>
              <w:rPr>
                <w:rFonts w:cs="Arial"/>
                <w:szCs w:val="24"/>
              </w:rPr>
            </w:pPr>
            <w:r w:rsidRPr="00313F32">
              <w:rPr>
                <w:rFonts w:cs="Arial"/>
                <w:b/>
                <w:szCs w:val="24"/>
              </w:rPr>
              <w:lastRenderedPageBreak/>
              <w:t>Use of privately-owned vehicles</w:t>
            </w:r>
            <w:r w:rsidRPr="00313F32">
              <w:rPr>
                <w:rFonts w:cs="Arial"/>
                <w:bCs/>
                <w:szCs w:val="24"/>
              </w:rPr>
              <w:t xml:space="preserve">. </w:t>
            </w:r>
            <w:r w:rsidRPr="00313F32">
              <w:rPr>
                <w:rFonts w:cs="Arial"/>
                <w:szCs w:val="24"/>
              </w:rPr>
              <w:t xml:space="preserve">Where Defence policy allows an individual to use a privately-owned vehicle for Defence business the driver </w:t>
            </w:r>
            <w:r w:rsidRPr="0060596A">
              <w:rPr>
                <w:rFonts w:cs="Arial"/>
                <w:b/>
                <w:szCs w:val="24"/>
              </w:rPr>
              <w:t>should</w:t>
            </w:r>
            <w:r w:rsidRPr="00313F32">
              <w:rPr>
                <w:rFonts w:cs="Arial"/>
                <w:szCs w:val="24"/>
              </w:rPr>
              <w:t xml:space="preserve"> provide evidence that the vehicle is fit for such use. This </w:t>
            </w:r>
            <w:r w:rsidRPr="0060596A">
              <w:rPr>
                <w:rFonts w:cs="Arial"/>
                <w:b/>
                <w:szCs w:val="24"/>
              </w:rPr>
              <w:t>should</w:t>
            </w:r>
            <w:r w:rsidRPr="00313F32">
              <w:rPr>
                <w:rFonts w:cs="Arial"/>
                <w:szCs w:val="24"/>
              </w:rPr>
              <w:t xml:space="preserve"> include providing details of:</w:t>
            </w:r>
          </w:p>
          <w:p w14:paraId="41F4FA50" w14:textId="77777777" w:rsidR="00803E57" w:rsidRPr="00083A92" w:rsidRDefault="00803E57" w:rsidP="005E0B50">
            <w:pPr>
              <w:pStyle w:val="ListParagraph"/>
              <w:numPr>
                <w:ilvl w:val="1"/>
                <w:numId w:val="286"/>
              </w:numPr>
              <w:spacing w:before="120" w:after="120"/>
              <w:ind w:left="567" w:firstLine="0"/>
              <w:contextualSpacing w:val="0"/>
              <w:outlineLvl w:val="2"/>
              <w:rPr>
                <w:rFonts w:cs="Arial"/>
                <w:szCs w:val="24"/>
              </w:rPr>
            </w:pPr>
            <w:r>
              <w:rPr>
                <w:rFonts w:cs="Arial"/>
                <w:szCs w:val="24"/>
              </w:rPr>
              <w:t>d</w:t>
            </w:r>
            <w:r w:rsidRPr="00083A92">
              <w:rPr>
                <w:rFonts w:cs="Arial"/>
                <w:szCs w:val="24"/>
              </w:rPr>
              <w:t>riving licence validity</w:t>
            </w:r>
            <w:r>
              <w:rPr>
                <w:rFonts w:cs="Arial"/>
                <w:szCs w:val="24"/>
              </w:rPr>
              <w:t>;</w:t>
            </w:r>
          </w:p>
          <w:p w14:paraId="6E33A71A" w14:textId="77777777" w:rsidR="00803E57" w:rsidRPr="00083A92" w:rsidRDefault="00803E57" w:rsidP="005E0B50">
            <w:pPr>
              <w:pStyle w:val="ListParagraph"/>
              <w:numPr>
                <w:ilvl w:val="1"/>
                <w:numId w:val="286"/>
              </w:numPr>
              <w:spacing w:before="120" w:after="120"/>
              <w:ind w:left="567" w:firstLine="0"/>
              <w:contextualSpacing w:val="0"/>
              <w:outlineLvl w:val="2"/>
              <w:rPr>
                <w:rFonts w:cs="Arial"/>
                <w:szCs w:val="24"/>
              </w:rPr>
            </w:pPr>
            <w:r>
              <w:rPr>
                <w:rFonts w:cs="Arial"/>
                <w:szCs w:val="24"/>
              </w:rPr>
              <w:t>t</w:t>
            </w:r>
            <w:r w:rsidRPr="00083A92">
              <w:rPr>
                <w:rFonts w:cs="Arial"/>
                <w:szCs w:val="24"/>
              </w:rPr>
              <w:t>he vehicle’s roadworthiness and valid MOT Certificate</w:t>
            </w:r>
            <w:r>
              <w:rPr>
                <w:rFonts w:cs="Arial"/>
                <w:szCs w:val="24"/>
              </w:rPr>
              <w:t>;</w:t>
            </w:r>
          </w:p>
          <w:p w14:paraId="4E9E7AB1" w14:textId="77777777" w:rsidR="00803E57" w:rsidRPr="00083A92" w:rsidRDefault="00803E57" w:rsidP="005E0B50">
            <w:pPr>
              <w:numPr>
                <w:ilvl w:val="1"/>
                <w:numId w:val="286"/>
              </w:numPr>
              <w:spacing w:before="120" w:after="120"/>
              <w:ind w:left="567" w:firstLine="0"/>
              <w:rPr>
                <w:rFonts w:cs="Arial"/>
                <w:szCs w:val="24"/>
              </w:rPr>
            </w:pPr>
            <w:r>
              <w:rPr>
                <w:rFonts w:cs="Arial"/>
                <w:szCs w:val="24"/>
              </w:rPr>
              <w:t>th</w:t>
            </w:r>
            <w:r w:rsidRPr="00083A92">
              <w:rPr>
                <w:rFonts w:cs="Arial"/>
                <w:szCs w:val="24"/>
              </w:rPr>
              <w:t>e vehicle is correctly taxed</w:t>
            </w:r>
            <w:r>
              <w:rPr>
                <w:rFonts w:cs="Arial"/>
                <w:szCs w:val="24"/>
              </w:rPr>
              <w:t>;</w:t>
            </w:r>
          </w:p>
          <w:p w14:paraId="30D5C805" w14:textId="77777777" w:rsidR="00803E57" w:rsidRPr="00083A92" w:rsidRDefault="00803E57" w:rsidP="005E0B50">
            <w:pPr>
              <w:numPr>
                <w:ilvl w:val="1"/>
                <w:numId w:val="286"/>
              </w:numPr>
              <w:spacing w:before="120" w:after="120"/>
              <w:ind w:left="567" w:firstLine="0"/>
              <w:rPr>
                <w:rFonts w:cs="Arial"/>
              </w:rPr>
            </w:pPr>
            <w:r>
              <w:rPr>
                <w:rFonts w:cs="Arial"/>
                <w:szCs w:val="24"/>
              </w:rPr>
              <w:t>t</w:t>
            </w:r>
            <w:r w:rsidRPr="00083A92">
              <w:rPr>
                <w:rFonts w:cs="Arial"/>
                <w:szCs w:val="24"/>
              </w:rPr>
              <w:t>he driver is insured as a named driver for the vehicle and appropriate business use cover is provided.</w:t>
            </w:r>
          </w:p>
        </w:tc>
      </w:tr>
      <w:tr w:rsidR="00803E57" w:rsidRPr="00083A92" w14:paraId="4F20A103" w14:textId="77777777" w:rsidTr="3B9FE2CB">
        <w:tc>
          <w:tcPr>
            <w:tcW w:w="1577" w:type="dxa"/>
            <w:tcBorders>
              <w:top w:val="single" w:sz="8" w:space="0" w:color="auto"/>
              <w:left w:val="single" w:sz="8" w:space="0" w:color="auto"/>
              <w:bottom w:val="single" w:sz="8" w:space="0" w:color="auto"/>
              <w:right w:val="single" w:sz="8" w:space="0" w:color="auto"/>
            </w:tcBorders>
            <w:shd w:val="clear" w:color="auto" w:fill="F1F4F6" w:themeFill="accent6" w:themeFillTint="33"/>
          </w:tcPr>
          <w:p w14:paraId="574EC736" w14:textId="77777777" w:rsidR="00803E57" w:rsidRPr="00083A92" w:rsidRDefault="00803E57" w:rsidP="000727D0">
            <w:pPr>
              <w:pStyle w:val="StyleBoldCentered"/>
            </w:pPr>
            <w:r w:rsidRPr="00083A92">
              <w:lastRenderedPageBreak/>
              <w:t>Further Guidance</w:t>
            </w:r>
          </w:p>
        </w:tc>
        <w:tc>
          <w:tcPr>
            <w:tcW w:w="8913" w:type="dxa"/>
            <w:tcBorders>
              <w:top w:val="single" w:sz="8" w:space="0" w:color="auto"/>
              <w:left w:val="single" w:sz="8" w:space="0" w:color="auto"/>
              <w:bottom w:val="single" w:sz="8" w:space="0" w:color="auto"/>
              <w:right w:val="single" w:sz="8" w:space="0" w:color="auto"/>
            </w:tcBorders>
            <w:shd w:val="clear" w:color="auto" w:fill="auto"/>
          </w:tcPr>
          <w:p w14:paraId="043D5184" w14:textId="77777777" w:rsidR="00803E57" w:rsidRPr="00083A92" w:rsidRDefault="00000000" w:rsidP="00753A9F">
            <w:pPr>
              <w:keepNext/>
              <w:suppressAutoHyphens/>
              <w:spacing w:before="40" w:after="40"/>
              <w:jc w:val="both"/>
              <w:rPr>
                <w:rFonts w:cs="Arial"/>
                <w:szCs w:val="24"/>
              </w:rPr>
            </w:pPr>
            <w:hyperlink r:id="rId643" w:history="1">
              <w:r w:rsidR="00803E57" w:rsidRPr="0089491B">
                <w:rPr>
                  <w:rStyle w:val="Hyperlink"/>
                  <w:rFonts w:cs="Arial"/>
                  <w:szCs w:val="24"/>
                </w:rPr>
                <w:t>JSP 815: Defence Safety Management System</w:t>
              </w:r>
            </w:hyperlink>
          </w:p>
          <w:p w14:paraId="3F6CE1D6" w14:textId="77777777" w:rsidR="00803E57" w:rsidRPr="00083A92" w:rsidRDefault="00000000" w:rsidP="00753A9F">
            <w:pPr>
              <w:spacing w:before="40" w:after="40"/>
              <w:rPr>
                <w:rFonts w:cs="Arial"/>
                <w:b/>
                <w:szCs w:val="24"/>
              </w:rPr>
            </w:pPr>
            <w:hyperlink r:id="rId644" w:history="1">
              <w:r w:rsidR="00803E57" w:rsidRPr="00E41018">
                <w:rPr>
                  <w:rStyle w:val="Hyperlink"/>
                  <w:rFonts w:cs="Arial"/>
                  <w:szCs w:val="24"/>
                </w:rPr>
                <w:t>JSP 816: Defence Environmental Management System</w:t>
              </w:r>
            </w:hyperlink>
          </w:p>
        </w:tc>
      </w:tr>
    </w:tbl>
    <w:p w14:paraId="701337A3" w14:textId="77777777" w:rsidR="00803E57" w:rsidRDefault="00803E57" w:rsidP="00803E57">
      <w:pPr>
        <w:pStyle w:val="Header10"/>
        <w:spacing w:before="120" w:after="120"/>
        <w:jc w:val="center"/>
        <w:rPr>
          <w:rFonts w:hint="eastAsia"/>
          <w:lang w:eastAsia="en-US"/>
        </w:rPr>
      </w:pPr>
      <w:bookmarkStart w:id="410" w:name="_Toc149642829"/>
    </w:p>
    <w:p w14:paraId="3D21A7CB" w14:textId="77777777" w:rsidR="00EF40BD" w:rsidRDefault="00EF40BD" w:rsidP="00EF40BD">
      <w:pPr>
        <w:pStyle w:val="TOC9"/>
        <w:rPr>
          <w:lang w:eastAsia="en-US"/>
        </w:rPr>
      </w:pPr>
    </w:p>
    <w:p w14:paraId="53BFBF78" w14:textId="77777777" w:rsidR="00EF40BD" w:rsidRDefault="00EF40BD" w:rsidP="00EF40BD"/>
    <w:p w14:paraId="5D4D972C" w14:textId="77777777" w:rsidR="00EF40BD" w:rsidRDefault="00EF40BD" w:rsidP="00EF40BD"/>
    <w:p w14:paraId="0B685E4A" w14:textId="77777777" w:rsidR="00EF40BD" w:rsidRDefault="00EF40BD" w:rsidP="00EF40BD"/>
    <w:p w14:paraId="1D9D1BE9" w14:textId="77777777" w:rsidR="00EF40BD" w:rsidRDefault="00EF40BD" w:rsidP="00EF40BD"/>
    <w:p w14:paraId="6ED61309" w14:textId="77777777" w:rsidR="00EF40BD" w:rsidRDefault="00EF40BD" w:rsidP="00EF40BD"/>
    <w:p w14:paraId="4D29106A" w14:textId="77777777" w:rsidR="00EF40BD" w:rsidRDefault="00EF40BD" w:rsidP="00EF40BD"/>
    <w:p w14:paraId="0E99E2D8" w14:textId="77777777" w:rsidR="00EF40BD" w:rsidRDefault="00EF40BD" w:rsidP="00EF40BD"/>
    <w:p w14:paraId="5BE25329" w14:textId="77777777" w:rsidR="00EF40BD" w:rsidRDefault="00EF40BD" w:rsidP="00EF40BD"/>
    <w:p w14:paraId="7060998E" w14:textId="77777777" w:rsidR="00EF40BD" w:rsidRDefault="00EF40BD" w:rsidP="00EF40BD"/>
    <w:p w14:paraId="3ECB3C2A" w14:textId="77777777" w:rsidR="00EF40BD" w:rsidRDefault="00EF40BD" w:rsidP="00EF40BD"/>
    <w:p w14:paraId="65DCB831" w14:textId="77777777" w:rsidR="00EF40BD" w:rsidRDefault="00EF40BD" w:rsidP="00EF40BD"/>
    <w:p w14:paraId="2904F1CF" w14:textId="77777777" w:rsidR="00EF40BD" w:rsidRDefault="00EF40BD" w:rsidP="00EF40BD"/>
    <w:p w14:paraId="2517C221" w14:textId="77777777" w:rsidR="00EF40BD" w:rsidRDefault="00EF40BD" w:rsidP="00EF40BD"/>
    <w:p w14:paraId="7887B726" w14:textId="77777777" w:rsidR="00EF40BD" w:rsidRDefault="00EF40BD" w:rsidP="00EF40BD"/>
    <w:p w14:paraId="118C3E7A" w14:textId="77777777" w:rsidR="00EF40BD" w:rsidRDefault="00EF40BD" w:rsidP="00EF40BD"/>
    <w:p w14:paraId="1C0738A3" w14:textId="77777777" w:rsidR="00296D44" w:rsidRDefault="00296D44" w:rsidP="00EF40BD"/>
    <w:p w14:paraId="18B48C7C" w14:textId="77777777" w:rsidR="00296D44" w:rsidRDefault="00296D44" w:rsidP="00EF40BD"/>
    <w:p w14:paraId="3FCD5488" w14:textId="77777777" w:rsidR="00296D44" w:rsidRDefault="00296D44" w:rsidP="00EF40BD"/>
    <w:p w14:paraId="4108BB58" w14:textId="77777777" w:rsidR="00296D44" w:rsidRDefault="00296D44" w:rsidP="00EF40BD"/>
    <w:p w14:paraId="5503EFD9" w14:textId="77777777" w:rsidR="00296D44" w:rsidRDefault="00296D44" w:rsidP="00EF40BD"/>
    <w:p w14:paraId="314FEBF0" w14:textId="77777777" w:rsidR="00296D44" w:rsidRDefault="00296D44" w:rsidP="00EF40BD"/>
    <w:p w14:paraId="484AAB80" w14:textId="77777777" w:rsidR="00296D44" w:rsidRDefault="00296D44" w:rsidP="00EF40BD"/>
    <w:p w14:paraId="2D4237FF" w14:textId="77777777" w:rsidR="00296D44" w:rsidRDefault="00296D44" w:rsidP="00EF40BD"/>
    <w:p w14:paraId="03F4EC65" w14:textId="77777777" w:rsidR="00296D44" w:rsidRDefault="00296D44" w:rsidP="00EF40BD"/>
    <w:p w14:paraId="1812C692" w14:textId="77777777" w:rsidR="00296D44" w:rsidRDefault="00296D44" w:rsidP="00EF40BD"/>
    <w:p w14:paraId="17E3F8FD" w14:textId="77777777" w:rsidR="00296D44" w:rsidRDefault="00296D44" w:rsidP="00EF40BD"/>
    <w:p w14:paraId="171371F3" w14:textId="77777777" w:rsidR="00296D44" w:rsidRDefault="00296D44" w:rsidP="00EF40BD"/>
    <w:p w14:paraId="12278FF0" w14:textId="77777777" w:rsidR="00296D44" w:rsidRDefault="00296D44" w:rsidP="00EF40BD"/>
    <w:p w14:paraId="25823364" w14:textId="77777777" w:rsidR="00EF40BD" w:rsidRDefault="00EF40BD" w:rsidP="00EF40BD"/>
    <w:p w14:paraId="31B61BC2" w14:textId="77777777" w:rsidR="00EF40BD" w:rsidRDefault="00EF40BD" w:rsidP="00EF40BD"/>
    <w:p w14:paraId="4DE4AB06" w14:textId="77777777" w:rsidR="00EF40BD" w:rsidRDefault="00EF40BD" w:rsidP="00EF40BD"/>
    <w:p w14:paraId="31CDDADD" w14:textId="3253A4C3" w:rsidR="00EF40BD" w:rsidRPr="00EF40BD" w:rsidRDefault="00EF40BD" w:rsidP="00EF40BD">
      <w:pPr>
        <w:sectPr w:rsidR="00EF40BD" w:rsidRPr="00EF40BD" w:rsidSect="000727D0">
          <w:headerReference w:type="default" r:id="rId645"/>
          <w:type w:val="continuous"/>
          <w:pgSz w:w="11906" w:h="16838"/>
          <w:pgMar w:top="851" w:right="851" w:bottom="851" w:left="851" w:header="567" w:footer="567" w:gutter="0"/>
          <w:cols w:space="708"/>
          <w:docGrid w:linePitch="360"/>
        </w:sectPr>
      </w:pPr>
    </w:p>
    <w:tbl>
      <w:tblPr>
        <w:tblStyle w:val="TableGrid"/>
        <w:tblW w:w="10490" w:type="dxa"/>
        <w:tblInd w:w="-147" w:type="dxa"/>
        <w:tblLook w:val="04A0" w:firstRow="1" w:lastRow="0" w:firstColumn="1" w:lastColumn="0" w:noHBand="0" w:noVBand="1"/>
      </w:tblPr>
      <w:tblGrid>
        <w:gridCol w:w="10490"/>
      </w:tblGrid>
      <w:tr w:rsidR="00803E57" w14:paraId="07384A09" w14:textId="77777777">
        <w:trPr>
          <w:trHeight w:val="851"/>
        </w:trPr>
        <w:tc>
          <w:tcPr>
            <w:tcW w:w="10490" w:type="dxa"/>
            <w:shd w:val="clear" w:color="auto" w:fill="CCEADF"/>
            <w:vAlign w:val="center"/>
          </w:tcPr>
          <w:p w14:paraId="415223E8" w14:textId="77777777" w:rsidR="00803E57" w:rsidRDefault="00803E57" w:rsidP="000727D0">
            <w:pPr>
              <w:pStyle w:val="Header10"/>
              <w:spacing w:before="120" w:after="120"/>
              <w:jc w:val="center"/>
              <w:rPr>
                <w:rFonts w:hint="eastAsia"/>
              </w:rPr>
            </w:pPr>
            <w:bookmarkStart w:id="411" w:name="Regulation_515"/>
            <w:bookmarkStart w:id="412" w:name="_Toc164781097"/>
            <w:bookmarkEnd w:id="410"/>
            <w:bookmarkEnd w:id="411"/>
            <w:r w:rsidRPr="00DE6BC6">
              <w:rPr>
                <w:lang w:eastAsia="en-US"/>
              </w:rPr>
              <w:lastRenderedPageBreak/>
              <w:t>515 - Management of Driver’s Hours</w:t>
            </w:r>
            <w:bookmarkEnd w:id="412"/>
          </w:p>
        </w:tc>
      </w:tr>
    </w:tbl>
    <w:p w14:paraId="157CEB14" w14:textId="77777777" w:rsidR="00803E57" w:rsidRPr="003519B3" w:rsidRDefault="00803E57" w:rsidP="00803E57">
      <w:pPr>
        <w:rPr>
          <w:sz w:val="2"/>
          <w:szCs w:val="2"/>
        </w:rPr>
      </w:pPr>
    </w:p>
    <w:tbl>
      <w:tblPr>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577"/>
        <w:gridCol w:w="8913"/>
      </w:tblGrid>
      <w:tr w:rsidR="00803E57" w:rsidRPr="00373D22" w14:paraId="75F4C364" w14:textId="77777777" w:rsidTr="0057186B">
        <w:trPr>
          <w:jc w:val="center"/>
        </w:trPr>
        <w:tc>
          <w:tcPr>
            <w:tcW w:w="1577" w:type="dxa"/>
            <w:shd w:val="clear" w:color="auto" w:fill="F1F4F6"/>
          </w:tcPr>
          <w:p w14:paraId="74530D65" w14:textId="77777777" w:rsidR="00803E57" w:rsidRPr="00373D22" w:rsidRDefault="00803E57" w:rsidP="0057186B">
            <w:pPr>
              <w:suppressAutoHyphens/>
              <w:jc w:val="center"/>
              <w:rPr>
                <w:rFonts w:cs="Arial"/>
                <w:b/>
              </w:rPr>
            </w:pPr>
            <w:r w:rsidRPr="00373D22">
              <w:rPr>
                <w:rFonts w:cs="Arial"/>
                <w:b/>
              </w:rPr>
              <w:t>Regulation</w:t>
            </w:r>
          </w:p>
        </w:tc>
        <w:tc>
          <w:tcPr>
            <w:tcW w:w="8913" w:type="dxa"/>
            <w:shd w:val="clear" w:color="auto" w:fill="auto"/>
            <w:vAlign w:val="center"/>
          </w:tcPr>
          <w:p w14:paraId="3135BF33" w14:textId="77777777" w:rsidR="00803E57" w:rsidRPr="00373D22" w:rsidRDefault="00803E57" w:rsidP="00F927BC">
            <w:pPr>
              <w:spacing w:before="40" w:after="80"/>
              <w:textAlignment w:val="baseline"/>
              <w:rPr>
                <w:rFonts w:eastAsia="Arial"/>
              </w:rPr>
            </w:pPr>
            <w:r w:rsidRPr="00083A92">
              <w:rPr>
                <w:rFonts w:eastAsia="Arial"/>
              </w:rPr>
              <w:t xml:space="preserve">Those planning, managing, supporting, or operating MOD provided vehicles </w:t>
            </w:r>
            <w:r w:rsidRPr="0010188D">
              <w:rPr>
                <w:rFonts w:eastAsia="Arial"/>
                <w:b/>
                <w:bCs/>
              </w:rPr>
              <w:t>shall</w:t>
            </w:r>
            <w:r w:rsidRPr="00083A92">
              <w:rPr>
                <w:rFonts w:eastAsia="Arial"/>
              </w:rPr>
              <w:t xml:space="preserve"> make sure that appropriate arrangements are in place so that a driver’s hours are controlled and managed in line with Schedule 1 of this </w:t>
            </w:r>
            <w:r>
              <w:rPr>
                <w:rFonts w:eastAsia="Arial"/>
              </w:rPr>
              <w:t>r</w:t>
            </w:r>
            <w:r w:rsidRPr="00083A92">
              <w:rPr>
                <w:rFonts w:eastAsia="Arial"/>
              </w:rPr>
              <w:t>egulation.</w:t>
            </w:r>
          </w:p>
        </w:tc>
      </w:tr>
      <w:tr w:rsidR="00803E57" w:rsidRPr="00083A92" w14:paraId="75498111" w14:textId="77777777" w:rsidTr="0057186B">
        <w:trPr>
          <w:jc w:val="center"/>
        </w:trPr>
        <w:tc>
          <w:tcPr>
            <w:tcW w:w="1577" w:type="dxa"/>
            <w:shd w:val="clear" w:color="auto" w:fill="F1F4F6"/>
          </w:tcPr>
          <w:p w14:paraId="49F8D88D" w14:textId="77777777" w:rsidR="00803E57" w:rsidRPr="00083A92" w:rsidRDefault="00803E57" w:rsidP="0057186B">
            <w:pPr>
              <w:suppressAutoHyphens/>
              <w:jc w:val="center"/>
              <w:rPr>
                <w:rFonts w:cs="Arial"/>
                <w:b/>
              </w:rPr>
            </w:pPr>
            <w:r w:rsidRPr="00083A92">
              <w:rPr>
                <w:rFonts w:cs="Arial"/>
                <w:b/>
              </w:rPr>
              <w:t>Schedule</w:t>
            </w:r>
          </w:p>
        </w:tc>
        <w:tc>
          <w:tcPr>
            <w:tcW w:w="8913" w:type="dxa"/>
            <w:shd w:val="clear" w:color="auto" w:fill="auto"/>
            <w:vAlign w:val="center"/>
          </w:tcPr>
          <w:p w14:paraId="6A987190" w14:textId="77777777" w:rsidR="00803E57" w:rsidRPr="00083A92" w:rsidRDefault="00803E57" w:rsidP="00F927BC">
            <w:pPr>
              <w:spacing w:before="40" w:after="80"/>
              <w:textAlignment w:val="baseline"/>
              <w:rPr>
                <w:rFonts w:eastAsia="Arial"/>
              </w:rPr>
            </w:pPr>
            <w:r w:rsidRPr="0092348E">
              <w:rPr>
                <w:rFonts w:eastAsia="Arial"/>
              </w:rPr>
              <w:t>Schedule 1: Management of Driver’s Hours</w:t>
            </w:r>
            <w:r w:rsidRPr="0092348E">
              <w:rPr>
                <w:rFonts w:cs="Arial"/>
                <w:bCs/>
              </w:rPr>
              <w:t xml:space="preserve"> </w:t>
            </w:r>
            <w:r>
              <w:rPr>
                <w:rFonts w:cs="Arial"/>
                <w:bCs/>
              </w:rPr>
              <w:t>(</w:t>
            </w:r>
            <w:r w:rsidRPr="0092348E">
              <w:rPr>
                <w:rFonts w:cs="Arial"/>
                <w:bCs/>
              </w:rPr>
              <w:t xml:space="preserve">Contained in the </w:t>
            </w:r>
            <w:hyperlink r:id="rId646" w:history="1">
              <w:r w:rsidRPr="00326822">
                <w:rPr>
                  <w:rStyle w:val="Hyperlink"/>
                  <w:rFonts w:cs="Arial"/>
                  <w:bCs/>
                </w:rPr>
                <w:t xml:space="preserve">DLSR Regulation 515 Manual </w:t>
              </w:r>
            </w:hyperlink>
            <w:r>
              <w:rPr>
                <w:rFonts w:cs="Arial"/>
                <w:bCs/>
              </w:rPr>
              <w:t>(Internal MOD access only)</w:t>
            </w:r>
          </w:p>
        </w:tc>
      </w:tr>
      <w:tr w:rsidR="00803E57" w:rsidRPr="00083A92" w14:paraId="46E4B987" w14:textId="77777777" w:rsidTr="0057186B">
        <w:trPr>
          <w:jc w:val="center"/>
        </w:trPr>
        <w:tc>
          <w:tcPr>
            <w:tcW w:w="1577" w:type="dxa"/>
            <w:shd w:val="clear" w:color="auto" w:fill="F1F4F6"/>
          </w:tcPr>
          <w:p w14:paraId="1FE96EA0" w14:textId="77777777" w:rsidR="00803E57" w:rsidRPr="00083A92" w:rsidRDefault="00803E57" w:rsidP="0057186B">
            <w:pPr>
              <w:suppressAutoHyphens/>
              <w:jc w:val="center"/>
              <w:rPr>
                <w:rFonts w:cs="Arial"/>
                <w:b/>
              </w:rPr>
            </w:pPr>
            <w:r w:rsidRPr="00083A92">
              <w:rPr>
                <w:rFonts w:cs="Arial"/>
                <w:b/>
              </w:rPr>
              <w:t>Provenance</w:t>
            </w:r>
          </w:p>
        </w:tc>
        <w:tc>
          <w:tcPr>
            <w:tcW w:w="8913" w:type="dxa"/>
            <w:shd w:val="clear" w:color="auto" w:fill="auto"/>
            <w:vAlign w:val="center"/>
          </w:tcPr>
          <w:p w14:paraId="5945B6EE" w14:textId="77777777" w:rsidR="00803E57" w:rsidRPr="00083A92" w:rsidRDefault="00000000" w:rsidP="0057186B">
            <w:pPr>
              <w:spacing w:before="80" w:after="80"/>
              <w:jc w:val="both"/>
              <w:rPr>
                <w:rFonts w:cs="Arial"/>
              </w:rPr>
            </w:pPr>
            <w:hyperlink r:id="rId647" w:history="1">
              <w:r w:rsidR="00803E57" w:rsidRPr="00421CE1">
                <w:rPr>
                  <w:rStyle w:val="Hyperlink"/>
                  <w:rFonts w:cs="Arial"/>
                </w:rPr>
                <w:t>Regulations (EC) No 561/2006</w:t>
              </w:r>
            </w:hyperlink>
            <w:r w:rsidR="00803E57">
              <w:rPr>
                <w:rStyle w:val="Hyperlink"/>
                <w:rFonts w:cs="Arial"/>
              </w:rPr>
              <w:t>.</w:t>
            </w:r>
          </w:p>
          <w:p w14:paraId="6287BB40" w14:textId="77777777" w:rsidR="00803E57" w:rsidRPr="00083A92" w:rsidRDefault="00000000" w:rsidP="0057186B">
            <w:pPr>
              <w:spacing w:before="80" w:after="80"/>
              <w:jc w:val="both"/>
              <w:rPr>
                <w:rFonts w:cs="Arial"/>
              </w:rPr>
            </w:pPr>
            <w:hyperlink r:id="rId648" w:history="1">
              <w:r w:rsidR="00803E57" w:rsidRPr="00403989">
                <w:rPr>
                  <w:rStyle w:val="Hyperlink"/>
                  <w:rFonts w:cs="Arial"/>
                </w:rPr>
                <w:t>Transport Act 1968</w:t>
              </w:r>
            </w:hyperlink>
            <w:r w:rsidR="00803E57">
              <w:rPr>
                <w:rStyle w:val="Hyperlink"/>
                <w:rFonts w:cs="Arial"/>
              </w:rPr>
              <w:t>.</w:t>
            </w:r>
          </w:p>
          <w:p w14:paraId="0C276A95" w14:textId="77777777" w:rsidR="00803E57" w:rsidRPr="00083A92" w:rsidRDefault="00000000" w:rsidP="0057186B">
            <w:pPr>
              <w:spacing w:before="80" w:after="80"/>
              <w:jc w:val="both"/>
              <w:rPr>
                <w:rFonts w:cs="Arial"/>
              </w:rPr>
            </w:pPr>
            <w:hyperlink r:id="rId649" w:history="1">
              <w:r w:rsidR="00803E57" w:rsidRPr="004E24A4">
                <w:rPr>
                  <w:rStyle w:val="Hyperlink"/>
                  <w:rFonts w:cs="Arial"/>
                </w:rPr>
                <w:t>The Community Driver’s Hours and Recording Equipment Regulations 2012</w:t>
              </w:r>
            </w:hyperlink>
            <w:r w:rsidR="00803E57">
              <w:rPr>
                <w:rStyle w:val="Hyperlink"/>
                <w:rFonts w:cs="Arial"/>
              </w:rPr>
              <w:t>.</w:t>
            </w:r>
          </w:p>
          <w:p w14:paraId="5F3091EC" w14:textId="77777777" w:rsidR="00803E57" w:rsidRPr="00083A92" w:rsidRDefault="00000000" w:rsidP="0057186B">
            <w:pPr>
              <w:spacing w:before="80" w:after="80"/>
              <w:jc w:val="both"/>
              <w:rPr>
                <w:rFonts w:cs="Arial"/>
              </w:rPr>
            </w:pPr>
            <w:hyperlink r:id="rId650" w:history="1">
              <w:r w:rsidR="00803E57" w:rsidRPr="006527EC">
                <w:rPr>
                  <w:rStyle w:val="Hyperlink"/>
                  <w:rFonts w:cs="Arial"/>
                </w:rPr>
                <w:t>Vehicle Drivers (Certificate of Professional Competence) Regulations 2007 SI 2007/605.</w:t>
              </w:r>
            </w:hyperlink>
          </w:p>
          <w:p w14:paraId="655AE2A0" w14:textId="77777777" w:rsidR="00803E57" w:rsidRPr="00083A92" w:rsidRDefault="00000000" w:rsidP="0057186B">
            <w:pPr>
              <w:spacing w:before="80" w:after="80"/>
              <w:jc w:val="both"/>
              <w:rPr>
                <w:rFonts w:cs="Arial"/>
              </w:rPr>
            </w:pPr>
            <w:hyperlink r:id="rId651" w:history="1">
              <w:r w:rsidR="00803E57" w:rsidRPr="00B039E6">
                <w:rPr>
                  <w:rStyle w:val="Hyperlink"/>
                  <w:rFonts w:cs="Arial"/>
                </w:rPr>
                <w:t>The Road Traffic Act 1988</w:t>
              </w:r>
            </w:hyperlink>
            <w:r w:rsidR="00803E57">
              <w:rPr>
                <w:rFonts w:cs="Arial"/>
              </w:rPr>
              <w:t>.</w:t>
            </w:r>
            <w:r w:rsidR="00803E57" w:rsidRPr="00083A92">
              <w:rPr>
                <w:rFonts w:cs="Arial"/>
              </w:rPr>
              <w:t xml:space="preserve"> </w:t>
            </w:r>
          </w:p>
          <w:p w14:paraId="6AB4F06F" w14:textId="77777777" w:rsidR="00803E57" w:rsidRPr="00083A92" w:rsidRDefault="00000000" w:rsidP="0057186B">
            <w:pPr>
              <w:spacing w:before="80" w:after="80"/>
              <w:jc w:val="both"/>
              <w:rPr>
                <w:rFonts w:cs="Arial"/>
              </w:rPr>
            </w:pPr>
            <w:hyperlink r:id="rId652" w:history="1">
              <w:r w:rsidR="00803E57" w:rsidRPr="00573770">
                <w:rPr>
                  <w:rStyle w:val="Hyperlink"/>
                  <w:rFonts w:cs="Arial"/>
                </w:rPr>
                <w:t>The Motor Vehicles (Driving Licences) Regulations 1999 (SI 1999/2864).</w:t>
              </w:r>
            </w:hyperlink>
          </w:p>
          <w:p w14:paraId="3A78CA23" w14:textId="77777777" w:rsidR="00803E57" w:rsidRPr="00083A92" w:rsidRDefault="00000000" w:rsidP="0057186B">
            <w:pPr>
              <w:spacing w:before="80" w:after="80"/>
              <w:jc w:val="both"/>
              <w:rPr>
                <w:rFonts w:cs="Arial"/>
              </w:rPr>
            </w:pPr>
            <w:hyperlink r:id="rId653" w:history="1">
              <w:r w:rsidR="00803E57" w:rsidRPr="00320A81">
                <w:rPr>
                  <w:rStyle w:val="Hyperlink"/>
                  <w:rFonts w:cs="Arial"/>
                </w:rPr>
                <w:t>Visiting Forces and International Headquarters (Application of Law) Order 1999.</w:t>
              </w:r>
            </w:hyperlink>
            <w:r w:rsidR="00803E57" w:rsidRPr="00083A92">
              <w:rPr>
                <w:rFonts w:cs="Arial"/>
              </w:rPr>
              <w:t xml:space="preserve"> </w:t>
            </w:r>
          </w:p>
          <w:p w14:paraId="46EF6533" w14:textId="77777777" w:rsidR="00803E57" w:rsidRPr="00083A92" w:rsidRDefault="00000000" w:rsidP="0057186B">
            <w:pPr>
              <w:spacing w:before="80" w:after="80"/>
              <w:textAlignment w:val="baseline"/>
              <w:rPr>
                <w:rFonts w:eastAsia="Arial"/>
              </w:rPr>
            </w:pPr>
            <w:hyperlink r:id="rId654" w:history="1">
              <w:r w:rsidR="00803E57" w:rsidRPr="00094FCF">
                <w:rPr>
                  <w:rStyle w:val="Hyperlink"/>
                  <w:rFonts w:cs="Arial"/>
                </w:rPr>
                <w:t>Road Traffic (New Drivers) Act 1995</w:t>
              </w:r>
              <w:r w:rsidR="00803E57" w:rsidRPr="00094FCF">
                <w:rPr>
                  <w:rStyle w:val="Hyperlink"/>
                  <w:rFonts w:eastAsia="Arial"/>
                </w:rPr>
                <w:t>.</w:t>
              </w:r>
            </w:hyperlink>
          </w:p>
          <w:p w14:paraId="690A301D" w14:textId="77777777" w:rsidR="00803E57" w:rsidRPr="00083A92" w:rsidRDefault="00803E57" w:rsidP="00F927BC">
            <w:pPr>
              <w:spacing w:before="120" w:after="80"/>
              <w:textAlignment w:val="baseline"/>
              <w:rPr>
                <w:rFonts w:eastAsia="Arial"/>
              </w:rPr>
            </w:pPr>
            <w:r w:rsidRPr="00083A92">
              <w:rPr>
                <w:rFonts w:eastAsia="Arial"/>
              </w:rPr>
              <w:t>The hours of work for drivers of goods and passenger vehicles on journeys within the EC are, depending upon the type of vehicle and operation, governed by Domestic (</w:t>
            </w:r>
            <w:hyperlink r:id="rId655" w:history="1">
              <w:r w:rsidRPr="00172540">
                <w:rPr>
                  <w:rStyle w:val="Hyperlink"/>
                  <w:rFonts w:eastAsia="Arial"/>
                </w:rPr>
                <w:t>Transport Act 1968</w:t>
              </w:r>
            </w:hyperlink>
            <w:r w:rsidRPr="00083A92">
              <w:rPr>
                <w:rFonts w:eastAsia="Arial"/>
              </w:rPr>
              <w:t xml:space="preserve"> (Part VI) (as amended), the EC Regulations (</w:t>
            </w:r>
            <w:hyperlink r:id="rId656" w:history="1">
              <w:r w:rsidRPr="00D53DED">
                <w:rPr>
                  <w:rStyle w:val="Hyperlink"/>
                  <w:rFonts w:eastAsia="Arial"/>
                </w:rPr>
                <w:t>EC Regulation 561/2006</w:t>
              </w:r>
            </w:hyperlink>
            <w:r w:rsidRPr="00083A92">
              <w:rPr>
                <w:rFonts w:eastAsia="Arial"/>
              </w:rPr>
              <w:t xml:space="preserve">) (as amended), the </w:t>
            </w:r>
            <w:hyperlink r:id="rId657" w:history="1">
              <w:r w:rsidRPr="00B752C3">
                <w:rPr>
                  <w:rStyle w:val="Hyperlink"/>
                  <w:rFonts w:eastAsia="Arial"/>
                </w:rPr>
                <w:t>Road Transport (Working Time) Regulations 2005</w:t>
              </w:r>
            </w:hyperlink>
            <w:r w:rsidRPr="00083A92">
              <w:rPr>
                <w:rFonts w:eastAsia="Arial"/>
              </w:rPr>
              <w:t xml:space="preserve"> (as amended) and the </w:t>
            </w:r>
            <w:hyperlink r:id="rId658" w:history="1">
              <w:r w:rsidRPr="00E969AB">
                <w:rPr>
                  <w:rStyle w:val="Hyperlink"/>
                  <w:rFonts w:eastAsia="Arial"/>
                </w:rPr>
                <w:t>Community Driver’s Hours and Recording Regulations 2012</w:t>
              </w:r>
            </w:hyperlink>
            <w:r w:rsidRPr="00083A92">
              <w:rPr>
                <w:rFonts w:eastAsia="Arial"/>
              </w:rPr>
              <w:t>. Their purpose is to improve road safety by enforcing the hours driven, the rest taken during the working period and how this is recorded. However, whil</w:t>
            </w:r>
            <w:r>
              <w:rPr>
                <w:rFonts w:eastAsia="Arial"/>
              </w:rPr>
              <w:t>e</w:t>
            </w:r>
            <w:r w:rsidRPr="00083A92">
              <w:rPr>
                <w:rFonts w:eastAsia="Arial"/>
              </w:rPr>
              <w:t xml:space="preserve"> the MOD is granted an exemption from strict compliance with legislation, it chooses to apply the spirit but widen the concept to include all personnel that drive any type of MOD provided vehicle or the activity they are involved in. This is done in the interest of safety and as a duty of care measure, across the whole Defence domain. This </w:t>
            </w:r>
            <w:r>
              <w:rPr>
                <w:rFonts w:eastAsia="Arial"/>
              </w:rPr>
              <w:t>r</w:t>
            </w:r>
            <w:r w:rsidRPr="00083A92">
              <w:rPr>
                <w:rFonts w:eastAsia="Arial"/>
              </w:rPr>
              <w:t xml:space="preserve">egulation </w:t>
            </w:r>
            <w:r w:rsidRPr="0060596A">
              <w:rPr>
                <w:rFonts w:eastAsia="Arial"/>
                <w:b/>
              </w:rPr>
              <w:t>should</w:t>
            </w:r>
            <w:r w:rsidRPr="00083A92">
              <w:rPr>
                <w:rFonts w:eastAsia="Arial"/>
              </w:rPr>
              <w:t xml:space="preserve"> be read in conjunction with MOD working time rules for employees and does not confer any authority for overtime.</w:t>
            </w:r>
          </w:p>
        </w:tc>
      </w:tr>
      <w:tr w:rsidR="00803E57" w:rsidRPr="00083A92" w14:paraId="75AD7F2F" w14:textId="77777777" w:rsidTr="0057186B">
        <w:trPr>
          <w:jc w:val="center"/>
        </w:trPr>
        <w:tc>
          <w:tcPr>
            <w:tcW w:w="1577" w:type="dxa"/>
            <w:shd w:val="clear" w:color="auto" w:fill="F1F4F6"/>
          </w:tcPr>
          <w:p w14:paraId="4FAE4696" w14:textId="77777777" w:rsidR="00803E57" w:rsidRPr="00083A92" w:rsidRDefault="00803E57" w:rsidP="0057186B">
            <w:pPr>
              <w:suppressAutoHyphens/>
              <w:jc w:val="center"/>
              <w:rPr>
                <w:rFonts w:cs="Arial"/>
                <w:b/>
              </w:rPr>
            </w:pPr>
            <w:r>
              <w:rPr>
                <w:rFonts w:cs="Arial"/>
                <w:b/>
              </w:rPr>
              <w:t>Further Guidance</w:t>
            </w:r>
          </w:p>
        </w:tc>
        <w:tc>
          <w:tcPr>
            <w:tcW w:w="8913" w:type="dxa"/>
            <w:shd w:val="clear" w:color="auto" w:fill="auto"/>
            <w:vAlign w:val="center"/>
          </w:tcPr>
          <w:p w14:paraId="6BD6BA76" w14:textId="77777777" w:rsidR="00803E57" w:rsidRPr="00083A92" w:rsidRDefault="00000000" w:rsidP="00F927BC">
            <w:pPr>
              <w:spacing w:before="40" w:after="80"/>
              <w:textAlignment w:val="baseline"/>
              <w:rPr>
                <w:rFonts w:eastAsia="Arial"/>
              </w:rPr>
            </w:pPr>
            <w:hyperlink r:id="rId659" w:history="1">
              <w:r w:rsidR="00803E57" w:rsidRPr="0089491B">
                <w:rPr>
                  <w:rStyle w:val="Hyperlink"/>
                  <w:rFonts w:eastAsia="Arial"/>
                </w:rPr>
                <w:t>JSP 815: Defence Safety Management System</w:t>
              </w:r>
            </w:hyperlink>
          </w:p>
          <w:p w14:paraId="27BC3622" w14:textId="77777777" w:rsidR="00803E57" w:rsidRDefault="00000000" w:rsidP="00F927BC">
            <w:pPr>
              <w:spacing w:before="80" w:after="80"/>
              <w:textAlignment w:val="baseline"/>
              <w:rPr>
                <w:rStyle w:val="Hyperlink"/>
                <w:rFonts w:eastAsia="Arial"/>
              </w:rPr>
            </w:pPr>
            <w:hyperlink r:id="rId660" w:history="1">
              <w:r w:rsidR="00803E57" w:rsidRPr="00E41018">
                <w:rPr>
                  <w:rStyle w:val="Hyperlink"/>
                  <w:rFonts w:eastAsia="Arial"/>
                </w:rPr>
                <w:t>JSP 816: Defence Environmental Management System</w:t>
              </w:r>
            </w:hyperlink>
          </w:p>
          <w:p w14:paraId="7A75742A" w14:textId="77777777" w:rsidR="00803E57" w:rsidRPr="00EA30BE" w:rsidRDefault="00803E57" w:rsidP="00F927BC">
            <w:pPr>
              <w:widowControl w:val="0"/>
              <w:spacing w:before="80" w:after="80"/>
              <w:rPr>
                <w:rStyle w:val="JSPSubParaHeading"/>
                <w:rFonts w:cs="Arial"/>
                <w:bCs w:val="0"/>
                <w:sz w:val="24"/>
              </w:rPr>
            </w:pPr>
            <w:r w:rsidRPr="00083A92">
              <w:rPr>
                <w:rStyle w:val="JSPNumberingChar"/>
                <w:rFonts w:cs="Arial"/>
                <w:b/>
              </w:rPr>
              <w:t>MT Forms</w:t>
            </w:r>
            <w:r>
              <w:rPr>
                <w:rStyle w:val="JSPNumberingChar"/>
                <w:rFonts w:cs="Arial"/>
                <w:b/>
              </w:rPr>
              <w:t xml:space="preserve"> </w:t>
            </w:r>
            <w:r>
              <w:rPr>
                <w:rStyle w:val="JSPNumberingChar"/>
                <w:rFonts w:cs="Arial"/>
                <w:bCs/>
              </w:rPr>
              <w:t>(</w:t>
            </w:r>
            <w:r w:rsidRPr="00EA30BE">
              <w:rPr>
                <w:rStyle w:val="JSPNumberingChar"/>
                <w:rFonts w:cs="Arial"/>
                <w:bCs/>
              </w:rPr>
              <w:t>contained in the</w:t>
            </w:r>
            <w:r>
              <w:rPr>
                <w:rFonts w:cs="Arial"/>
                <w:bCs/>
              </w:rPr>
              <w:t>)</w:t>
            </w:r>
            <w:r w:rsidRPr="00EA30BE">
              <w:rPr>
                <w:rStyle w:val="JSPNumberingChar"/>
                <w:rFonts w:cs="Arial"/>
                <w:bCs/>
              </w:rPr>
              <w:t>:</w:t>
            </w:r>
            <w:r>
              <w:rPr>
                <w:rStyle w:val="JSPNumberingChar"/>
                <w:rFonts w:cs="Arial"/>
                <w:bCs/>
              </w:rPr>
              <w:t xml:space="preserve"> </w:t>
            </w:r>
            <w:r w:rsidRPr="0092348E">
              <w:rPr>
                <w:rFonts w:cs="Arial"/>
                <w:bCs/>
              </w:rPr>
              <w:t xml:space="preserve"> </w:t>
            </w:r>
            <w:hyperlink r:id="rId661" w:history="1">
              <w:r w:rsidRPr="00326822">
                <w:rPr>
                  <w:rStyle w:val="Hyperlink"/>
                  <w:rFonts w:cs="Arial"/>
                  <w:bCs/>
                </w:rPr>
                <w:t xml:space="preserve">DLSR Regulation 515 Manual </w:t>
              </w:r>
            </w:hyperlink>
            <w:r>
              <w:rPr>
                <w:rFonts w:cs="Arial"/>
                <w:bCs/>
              </w:rPr>
              <w:t>(Internal MOD access only)</w:t>
            </w:r>
          </w:p>
          <w:p w14:paraId="06F669D8" w14:textId="77777777" w:rsidR="00803E57" w:rsidRPr="00D73748" w:rsidRDefault="00803E57" w:rsidP="00F927BC">
            <w:pPr>
              <w:spacing w:before="80" w:after="80"/>
              <w:rPr>
                <w:rFonts w:cs="Arial"/>
              </w:rPr>
            </w:pPr>
            <w:r w:rsidRPr="00D73748">
              <w:rPr>
                <w:rFonts w:cs="Arial"/>
              </w:rPr>
              <w:t>F/MT 101:</w:t>
            </w:r>
            <w:r w:rsidRPr="00D73748">
              <w:rPr>
                <w:rFonts w:cs="Arial"/>
              </w:rPr>
              <w:tab/>
              <w:t>Certificate of Dispensation from Normal Operating Standards.</w:t>
            </w:r>
          </w:p>
          <w:p w14:paraId="36473D3D" w14:textId="77777777" w:rsidR="00803E57" w:rsidRPr="00D73748" w:rsidRDefault="00803E57" w:rsidP="00F927BC">
            <w:pPr>
              <w:spacing w:before="80" w:after="80"/>
              <w:rPr>
                <w:rFonts w:cs="Arial"/>
              </w:rPr>
            </w:pPr>
            <w:r w:rsidRPr="00D73748">
              <w:rPr>
                <w:rFonts w:cs="Arial"/>
              </w:rPr>
              <w:t>F/MT 104:</w:t>
            </w:r>
            <w:r w:rsidRPr="00D73748">
              <w:rPr>
                <w:rFonts w:cs="Arial"/>
              </w:rPr>
              <w:tab/>
              <w:t>Declaration of Understanding – Driving After Flights.</w:t>
            </w:r>
          </w:p>
          <w:p w14:paraId="660528B8" w14:textId="77777777" w:rsidR="00803E57" w:rsidRPr="00D73748" w:rsidRDefault="00803E57" w:rsidP="00F927BC">
            <w:pPr>
              <w:spacing w:before="80" w:after="80"/>
              <w:rPr>
                <w:rFonts w:cs="Arial"/>
              </w:rPr>
            </w:pPr>
            <w:r w:rsidRPr="00D73748">
              <w:rPr>
                <w:rFonts w:cs="Arial"/>
              </w:rPr>
              <w:t>F/MT 105:</w:t>
            </w:r>
            <w:r w:rsidRPr="00D73748">
              <w:rPr>
                <w:rFonts w:cs="Arial"/>
              </w:rPr>
              <w:tab/>
              <w:t>MOD Driver’s Hours Record Card.</w:t>
            </w:r>
          </w:p>
          <w:p w14:paraId="6EF819B2" w14:textId="77777777" w:rsidR="00803E57" w:rsidRPr="00D73748" w:rsidRDefault="00803E57" w:rsidP="00F927BC">
            <w:pPr>
              <w:spacing w:before="80" w:after="80"/>
              <w:rPr>
                <w:rFonts w:cs="Arial"/>
              </w:rPr>
            </w:pPr>
            <w:r w:rsidRPr="00D73748">
              <w:rPr>
                <w:rFonts w:cs="Arial"/>
              </w:rPr>
              <w:t>F/MT 108:</w:t>
            </w:r>
            <w:r w:rsidRPr="00D73748">
              <w:rPr>
                <w:rFonts w:cs="Arial"/>
              </w:rPr>
              <w:tab/>
              <w:t xml:space="preserve">Military Risk Assessment </w:t>
            </w:r>
            <w:r>
              <w:rPr>
                <w:rFonts w:cs="Arial"/>
              </w:rPr>
              <w:t>–</w:t>
            </w:r>
            <w:r w:rsidRPr="00D73748">
              <w:rPr>
                <w:rFonts w:cs="Arial"/>
              </w:rPr>
              <w:t xml:space="preserve"> Dispensation from Driver’s Hours Normal Operating Standards.</w:t>
            </w:r>
          </w:p>
          <w:p w14:paraId="3EFEAF5C" w14:textId="77777777" w:rsidR="00803E57" w:rsidRPr="00D73748" w:rsidRDefault="00803E57" w:rsidP="00F927BC">
            <w:pPr>
              <w:spacing w:before="80" w:after="80"/>
              <w:rPr>
                <w:rFonts w:cs="Arial"/>
              </w:rPr>
            </w:pPr>
            <w:r w:rsidRPr="00D73748">
              <w:rPr>
                <w:rFonts w:cs="Arial"/>
              </w:rPr>
              <w:t>F/MT 109:</w:t>
            </w:r>
            <w:r w:rsidRPr="00D73748">
              <w:rPr>
                <w:rFonts w:cs="Arial"/>
              </w:rPr>
              <w:tab/>
              <w:t>Reserve Forces Certificate of Employment.</w:t>
            </w:r>
          </w:p>
          <w:p w14:paraId="4B9A3343" w14:textId="77777777" w:rsidR="00803E57" w:rsidRPr="00083A92" w:rsidRDefault="00803E57" w:rsidP="00F927BC">
            <w:pPr>
              <w:spacing w:before="80" w:after="40"/>
              <w:rPr>
                <w:rFonts w:eastAsia="Arial"/>
              </w:rPr>
            </w:pPr>
            <w:r w:rsidRPr="00D73748">
              <w:rPr>
                <w:rFonts w:cs="Arial"/>
              </w:rPr>
              <w:t>F/MT 122:</w:t>
            </w:r>
            <w:r w:rsidRPr="00D73748">
              <w:rPr>
                <w:rFonts w:cs="Arial"/>
              </w:rPr>
              <w:tab/>
              <w:t>MOD Tachograph Regulations – Certificate of Exemption.</w:t>
            </w:r>
          </w:p>
        </w:tc>
      </w:tr>
    </w:tbl>
    <w:p w14:paraId="1BF512DB" w14:textId="77777777" w:rsidR="00803E57" w:rsidRPr="00083A92" w:rsidRDefault="00803E57" w:rsidP="00803E57">
      <w:pPr>
        <w:tabs>
          <w:tab w:val="left" w:pos="4010"/>
        </w:tabs>
        <w:rPr>
          <w:rFonts w:cs="Arial"/>
          <w:b/>
          <w:color w:val="75852A"/>
          <w:sz w:val="28"/>
          <w:szCs w:val="28"/>
        </w:rPr>
        <w:sectPr w:rsidR="00803E57" w:rsidRPr="00083A92" w:rsidSect="000727D0">
          <w:headerReference w:type="default" r:id="rId662"/>
          <w:type w:val="continuous"/>
          <w:pgSz w:w="11906" w:h="16838"/>
          <w:pgMar w:top="851" w:right="851" w:bottom="851" w:left="851" w:header="567" w:footer="567" w:gutter="0"/>
          <w:cols w:space="708"/>
          <w:docGrid w:linePitch="360"/>
        </w:sectPr>
      </w:pPr>
    </w:p>
    <w:tbl>
      <w:tblPr>
        <w:tblStyle w:val="TableGrid"/>
        <w:tblW w:w="10206" w:type="dxa"/>
        <w:tblInd w:w="-5" w:type="dxa"/>
        <w:tblLook w:val="04A0" w:firstRow="1" w:lastRow="0" w:firstColumn="1" w:lastColumn="0" w:noHBand="0" w:noVBand="1"/>
      </w:tblPr>
      <w:tblGrid>
        <w:gridCol w:w="10206"/>
      </w:tblGrid>
      <w:tr w:rsidR="006B3FC3" w14:paraId="2FDF1B02" w14:textId="77777777" w:rsidTr="009070A1">
        <w:trPr>
          <w:trHeight w:val="851"/>
        </w:trPr>
        <w:tc>
          <w:tcPr>
            <w:tcW w:w="10206" w:type="dxa"/>
            <w:shd w:val="clear" w:color="auto" w:fill="CCEADF"/>
            <w:vAlign w:val="center"/>
          </w:tcPr>
          <w:p w14:paraId="017CE80E" w14:textId="2A2CFB97" w:rsidR="006B3FC3" w:rsidRDefault="006B3FC3" w:rsidP="000727D0">
            <w:pPr>
              <w:pStyle w:val="Header10"/>
              <w:spacing w:before="120" w:after="120"/>
              <w:jc w:val="center"/>
              <w:rPr>
                <w:rFonts w:hint="eastAsia"/>
              </w:rPr>
            </w:pPr>
            <w:bookmarkStart w:id="413" w:name="Regulation_516"/>
            <w:bookmarkStart w:id="414" w:name="_Toc164781098"/>
            <w:bookmarkEnd w:id="413"/>
            <w:r w:rsidRPr="00DE6BC6">
              <w:rPr>
                <w:lang w:eastAsia="en-US"/>
              </w:rPr>
              <w:lastRenderedPageBreak/>
              <w:t>5</w:t>
            </w:r>
            <w:r>
              <w:rPr>
                <w:lang w:eastAsia="en-US"/>
              </w:rPr>
              <w:t>16</w:t>
            </w:r>
            <w:r w:rsidR="009070A1">
              <w:rPr>
                <w:lang w:eastAsia="en-US"/>
              </w:rPr>
              <w:t xml:space="preserve"> – Design Requirements for Transportability</w:t>
            </w:r>
            <w:bookmarkEnd w:id="414"/>
          </w:p>
        </w:tc>
      </w:tr>
    </w:tbl>
    <w:p w14:paraId="0DD0C983" w14:textId="77777777" w:rsidR="00803E57" w:rsidRPr="00083A92" w:rsidRDefault="00803E57" w:rsidP="00803E57">
      <w:pPr>
        <w:rPr>
          <w:sz w:val="2"/>
          <w:szCs w:val="2"/>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577"/>
        <w:gridCol w:w="8610"/>
      </w:tblGrid>
      <w:tr w:rsidR="00803E57" w14:paraId="4D032059" w14:textId="77777777" w:rsidTr="000727D0">
        <w:trPr>
          <w:trHeight w:val="300"/>
        </w:trPr>
        <w:tc>
          <w:tcPr>
            <w:tcW w:w="1577" w:type="dxa"/>
            <w:shd w:val="clear" w:color="auto" w:fill="F1F4F6" w:themeFill="accent6" w:themeFillTint="33"/>
          </w:tcPr>
          <w:p w14:paraId="1DCF5AAB" w14:textId="77777777" w:rsidR="00803E57" w:rsidRDefault="00803E57" w:rsidP="000727D0">
            <w:pPr>
              <w:jc w:val="center"/>
              <w:rPr>
                <w:rFonts w:cs="Arial"/>
                <w:b/>
                <w:bCs/>
              </w:rPr>
            </w:pPr>
            <w:r w:rsidRPr="49B2F05B">
              <w:rPr>
                <w:rFonts w:cs="Arial"/>
                <w:b/>
                <w:bCs/>
              </w:rPr>
              <w:t>Regulation</w:t>
            </w:r>
          </w:p>
        </w:tc>
        <w:tc>
          <w:tcPr>
            <w:tcW w:w="8913" w:type="dxa"/>
            <w:shd w:val="clear" w:color="auto" w:fill="auto"/>
            <w:vAlign w:val="center"/>
          </w:tcPr>
          <w:p w14:paraId="36D60ED0" w14:textId="77777777" w:rsidR="00803E57" w:rsidRDefault="00803E57" w:rsidP="000727D0">
            <w:pPr>
              <w:rPr>
                <w:rFonts w:eastAsia="Arial"/>
                <w:b/>
                <w:bCs/>
              </w:rPr>
            </w:pPr>
            <w:r w:rsidRPr="49B2F05B">
              <w:rPr>
                <w:rFonts w:cs="Arial"/>
              </w:rPr>
              <w:t xml:space="preserve">Those responsible for the procurement and through life management of Defence equipment </w:t>
            </w:r>
            <w:r w:rsidRPr="49B2F05B">
              <w:rPr>
                <w:rFonts w:cs="Arial"/>
                <w:b/>
                <w:bCs/>
              </w:rPr>
              <w:t>shall</w:t>
            </w:r>
            <w:r w:rsidRPr="49B2F05B">
              <w:rPr>
                <w:rFonts w:cs="Arial"/>
              </w:rPr>
              <w:t xml:space="preserve"> make sure that arrangements are in place so that equipment is designed and constructed to meet the requirements for load restraint, recovery, and its safe transportation by any mode.</w:t>
            </w:r>
          </w:p>
        </w:tc>
      </w:tr>
      <w:tr w:rsidR="00803E57" w14:paraId="5121D598" w14:textId="77777777" w:rsidTr="000727D0">
        <w:trPr>
          <w:trHeight w:val="300"/>
        </w:trPr>
        <w:tc>
          <w:tcPr>
            <w:tcW w:w="1577" w:type="dxa"/>
            <w:shd w:val="clear" w:color="auto" w:fill="F1F4F6" w:themeFill="accent6" w:themeFillTint="33"/>
          </w:tcPr>
          <w:p w14:paraId="0BFCC78F" w14:textId="77777777" w:rsidR="00803E57" w:rsidRDefault="00803E57" w:rsidP="000727D0">
            <w:pPr>
              <w:jc w:val="center"/>
              <w:rPr>
                <w:rFonts w:cs="Arial"/>
                <w:b/>
                <w:bCs/>
                <w:strike/>
              </w:rPr>
            </w:pPr>
            <w:r w:rsidRPr="49B2F05B">
              <w:rPr>
                <w:rFonts w:cs="Arial"/>
                <w:b/>
                <w:bCs/>
              </w:rPr>
              <w:t>Sub-clauses</w:t>
            </w:r>
          </w:p>
        </w:tc>
        <w:tc>
          <w:tcPr>
            <w:tcW w:w="8913" w:type="dxa"/>
            <w:shd w:val="clear" w:color="auto" w:fill="auto"/>
            <w:vAlign w:val="center"/>
          </w:tcPr>
          <w:p w14:paraId="7B806886" w14:textId="77777777" w:rsidR="00803E57" w:rsidRDefault="00803E57" w:rsidP="00975D98">
            <w:pPr>
              <w:pStyle w:val="ListParagraph"/>
              <w:numPr>
                <w:ilvl w:val="0"/>
                <w:numId w:val="280"/>
              </w:numPr>
              <w:spacing w:before="40" w:after="120"/>
              <w:ind w:left="0" w:firstLine="0"/>
              <w:contextualSpacing w:val="0"/>
              <w:outlineLvl w:val="2"/>
              <w:rPr>
                <w:rFonts w:cs="Arial"/>
              </w:rPr>
            </w:pPr>
            <w:r w:rsidRPr="49B2F05B">
              <w:rPr>
                <w:rFonts w:cs="Arial"/>
                <w:b/>
                <w:bCs/>
              </w:rPr>
              <w:t>Equipment design and construction</w:t>
            </w:r>
            <w:r w:rsidRPr="49B2F05B">
              <w:rPr>
                <w:rFonts w:cs="Arial"/>
              </w:rPr>
              <w:t xml:space="preserve">. Defence issued equipment, which is likely to be transported by road, rail, sea, or air </w:t>
            </w:r>
            <w:r w:rsidRPr="49B2F05B">
              <w:rPr>
                <w:rFonts w:cs="Arial"/>
                <w:b/>
                <w:bCs/>
              </w:rPr>
              <w:t>shall</w:t>
            </w:r>
            <w:r w:rsidRPr="49B2F05B">
              <w:rPr>
                <w:rFonts w:cs="Arial"/>
              </w:rPr>
              <w:t xml:space="preserve"> have suitable recovery, restraint and lifting points designed, constructed, and tested in line with national and international legislation, and comply with NATO and Defence standards.</w:t>
            </w:r>
          </w:p>
          <w:p w14:paraId="0836EA00" w14:textId="77777777" w:rsidR="00803E57" w:rsidRDefault="00803E57" w:rsidP="005E0B50">
            <w:pPr>
              <w:pStyle w:val="ListParagraph"/>
              <w:numPr>
                <w:ilvl w:val="0"/>
                <w:numId w:val="280"/>
              </w:numPr>
              <w:spacing w:before="120" w:after="120"/>
              <w:ind w:left="0" w:firstLine="0"/>
              <w:contextualSpacing w:val="0"/>
              <w:outlineLvl w:val="2"/>
              <w:rPr>
                <w:rFonts w:cs="Arial"/>
              </w:rPr>
            </w:pPr>
            <w:r w:rsidRPr="49B2F05B">
              <w:rPr>
                <w:rFonts w:cs="Arial"/>
                <w:b/>
                <w:bCs/>
              </w:rPr>
              <w:t>Working Load Limits (WLL)</w:t>
            </w:r>
            <w:r w:rsidRPr="49B2F05B">
              <w:rPr>
                <w:rFonts w:cs="Arial"/>
              </w:rPr>
              <w:t xml:space="preserve">. The WLL of recovery, restraint or lifting points </w:t>
            </w:r>
            <w:r w:rsidRPr="49B2F05B">
              <w:rPr>
                <w:rFonts w:cs="Arial"/>
                <w:b/>
                <w:bCs/>
              </w:rPr>
              <w:t>shall</w:t>
            </w:r>
            <w:r w:rsidRPr="49B2F05B">
              <w:rPr>
                <w:rFonts w:cs="Arial"/>
              </w:rPr>
              <w:t xml:space="preserve"> be provided or displayed.</w:t>
            </w:r>
          </w:p>
          <w:p w14:paraId="3DBBA54B" w14:textId="77777777" w:rsidR="00803E57" w:rsidRDefault="00803E57" w:rsidP="00975D98">
            <w:pPr>
              <w:pStyle w:val="ListParagraph"/>
              <w:numPr>
                <w:ilvl w:val="0"/>
                <w:numId w:val="280"/>
              </w:numPr>
              <w:spacing w:before="80" w:after="80"/>
              <w:ind w:left="0" w:firstLine="0"/>
              <w:contextualSpacing w:val="0"/>
              <w:outlineLvl w:val="2"/>
              <w:rPr>
                <w:rFonts w:cs="Arial"/>
              </w:rPr>
            </w:pPr>
            <w:r w:rsidRPr="49B2F05B">
              <w:rPr>
                <w:rFonts w:cs="Arial"/>
                <w:b/>
                <w:bCs/>
              </w:rPr>
              <w:t>Restraint systems</w:t>
            </w:r>
            <w:r w:rsidRPr="49B2F05B">
              <w:rPr>
                <w:rFonts w:cs="Arial"/>
              </w:rPr>
              <w:t xml:space="preserve">. Those responsible for the procurement and through life management of Defence vehicles and major equipment </w:t>
            </w:r>
            <w:r w:rsidRPr="49B2F05B">
              <w:rPr>
                <w:rFonts w:cs="Arial"/>
                <w:b/>
                <w:bCs/>
              </w:rPr>
              <w:t>shall</w:t>
            </w:r>
            <w:r w:rsidRPr="49B2F05B">
              <w:rPr>
                <w:rFonts w:cs="Arial"/>
              </w:rPr>
              <w:t xml:space="preserve"> make sure that:</w:t>
            </w:r>
          </w:p>
          <w:p w14:paraId="62C0F6ED" w14:textId="77777777" w:rsidR="00803E57" w:rsidRDefault="00803E57" w:rsidP="00975D98">
            <w:pPr>
              <w:numPr>
                <w:ilvl w:val="1"/>
                <w:numId w:val="284"/>
              </w:numPr>
              <w:spacing w:before="80" w:after="120"/>
              <w:ind w:left="567" w:firstLine="0"/>
              <w:rPr>
                <w:rFonts w:cs="Arial"/>
              </w:rPr>
            </w:pPr>
            <w:r w:rsidRPr="49B2F05B">
              <w:rPr>
                <w:rFonts w:cs="Arial"/>
              </w:rPr>
              <w:t>trials are conducted to develop a system for the safe restraint of the equipment during transport in line with the statement of user requirement for the vehicle or equipment, the environment(s) it is to be operated in and the mode by which the equipment may be transported;</w:t>
            </w:r>
          </w:p>
          <w:p w14:paraId="1FCDC348" w14:textId="77777777" w:rsidR="00803E57" w:rsidRDefault="00803E57" w:rsidP="005E0B50">
            <w:pPr>
              <w:numPr>
                <w:ilvl w:val="1"/>
                <w:numId w:val="284"/>
              </w:numPr>
              <w:spacing w:before="120" w:after="120"/>
              <w:ind w:left="567" w:firstLine="0"/>
              <w:rPr>
                <w:rFonts w:cs="Arial"/>
              </w:rPr>
            </w:pPr>
            <w:r w:rsidRPr="49B2F05B">
              <w:rPr>
                <w:rFonts w:cs="Arial"/>
              </w:rPr>
              <w:t>a Tie Down Scheme (TDS), including movement safety data, is provided for each mode of transport;</w:t>
            </w:r>
          </w:p>
          <w:p w14:paraId="33C96B30" w14:textId="77777777" w:rsidR="00803E57" w:rsidRDefault="00803E57" w:rsidP="00975D98">
            <w:pPr>
              <w:numPr>
                <w:ilvl w:val="1"/>
                <w:numId w:val="284"/>
              </w:numPr>
              <w:spacing w:before="120" w:after="80"/>
              <w:ind w:left="567" w:firstLine="0"/>
              <w:rPr>
                <w:rFonts w:eastAsia="Arial"/>
                <w:strike/>
              </w:rPr>
            </w:pPr>
            <w:r w:rsidRPr="49B2F05B">
              <w:rPr>
                <w:rFonts w:cs="Arial"/>
              </w:rPr>
              <w:t>where equipment undergoes modification or upgrade, the relevant TDS and documents providing related data are reviewed and amended to reflect changes of dimensions, weights, etc.</w:t>
            </w:r>
          </w:p>
        </w:tc>
      </w:tr>
      <w:tr w:rsidR="00803E57" w14:paraId="40F23684" w14:textId="77777777" w:rsidTr="000727D0">
        <w:trPr>
          <w:trHeight w:val="300"/>
        </w:trPr>
        <w:tc>
          <w:tcPr>
            <w:tcW w:w="1577" w:type="dxa"/>
            <w:shd w:val="clear" w:color="auto" w:fill="F1F4F6" w:themeFill="accent6" w:themeFillTint="33"/>
          </w:tcPr>
          <w:p w14:paraId="1A0C1B29" w14:textId="77777777" w:rsidR="00803E57" w:rsidRDefault="00803E57" w:rsidP="000727D0">
            <w:pPr>
              <w:jc w:val="center"/>
              <w:rPr>
                <w:rFonts w:cs="Arial"/>
                <w:b/>
                <w:bCs/>
              </w:rPr>
            </w:pPr>
            <w:r w:rsidRPr="49B2F05B">
              <w:rPr>
                <w:rFonts w:cs="Arial"/>
                <w:b/>
                <w:bCs/>
              </w:rPr>
              <w:t>Provenance</w:t>
            </w:r>
          </w:p>
        </w:tc>
        <w:tc>
          <w:tcPr>
            <w:tcW w:w="8913" w:type="dxa"/>
            <w:shd w:val="clear" w:color="auto" w:fill="auto"/>
            <w:vAlign w:val="center"/>
          </w:tcPr>
          <w:p w14:paraId="5D7ABFCC" w14:textId="77777777" w:rsidR="00803E57" w:rsidRDefault="00000000" w:rsidP="00D97FC6">
            <w:pPr>
              <w:spacing w:before="40" w:after="40"/>
              <w:rPr>
                <w:rFonts w:cs="Arial"/>
              </w:rPr>
            </w:pPr>
            <w:hyperlink r:id="rId663">
              <w:r w:rsidR="00803E57" w:rsidRPr="49B2F05B">
                <w:rPr>
                  <w:rStyle w:val="Hyperlink"/>
                  <w:rFonts w:cs="Arial"/>
                </w:rPr>
                <w:t>The Road Traffic Act 1988</w:t>
              </w:r>
            </w:hyperlink>
            <w:r w:rsidR="00803E57" w:rsidRPr="49B2F05B">
              <w:rPr>
                <w:rFonts w:cs="Arial"/>
              </w:rPr>
              <w:t>.</w:t>
            </w:r>
          </w:p>
          <w:p w14:paraId="491CCF06" w14:textId="77777777" w:rsidR="00803E57" w:rsidRDefault="00000000" w:rsidP="00D97FC6">
            <w:pPr>
              <w:spacing w:before="40" w:after="40"/>
              <w:rPr>
                <w:rFonts w:cs="Arial"/>
              </w:rPr>
            </w:pPr>
            <w:hyperlink r:id="rId664">
              <w:r w:rsidR="00803E57" w:rsidRPr="49B2F05B">
                <w:rPr>
                  <w:rStyle w:val="Hyperlink"/>
                  <w:rFonts w:cs="Arial"/>
                </w:rPr>
                <w:t>Road Vehicles (Construction and Use) Regulations 1986</w:t>
              </w:r>
            </w:hyperlink>
            <w:r w:rsidR="00803E57" w:rsidRPr="49B2F05B">
              <w:rPr>
                <w:rFonts w:cs="Arial"/>
              </w:rPr>
              <w:t>.</w:t>
            </w:r>
          </w:p>
          <w:p w14:paraId="713EF1D1" w14:textId="77777777" w:rsidR="00803E57" w:rsidRDefault="00000000" w:rsidP="00D97FC6">
            <w:pPr>
              <w:spacing w:before="40" w:after="40"/>
              <w:rPr>
                <w:rFonts w:cs="Arial"/>
              </w:rPr>
            </w:pPr>
            <w:hyperlink r:id="rId665">
              <w:r w:rsidR="00803E57" w:rsidRPr="49B2F05B">
                <w:rPr>
                  <w:rStyle w:val="Hyperlink"/>
                  <w:rFonts w:cs="Arial"/>
                </w:rPr>
                <w:t>Health and Safety at Work etc. Act 1974</w:t>
              </w:r>
            </w:hyperlink>
            <w:r w:rsidR="00803E57" w:rsidRPr="49B2F05B">
              <w:rPr>
                <w:rFonts w:cs="Arial"/>
              </w:rPr>
              <w:t>.</w:t>
            </w:r>
          </w:p>
          <w:p w14:paraId="16CFDA8F" w14:textId="77777777" w:rsidR="00803E57" w:rsidRDefault="00000000" w:rsidP="00D97FC6">
            <w:pPr>
              <w:spacing w:before="40" w:after="40"/>
              <w:rPr>
                <w:rFonts w:cs="Arial"/>
              </w:rPr>
            </w:pPr>
            <w:hyperlink r:id="rId666">
              <w:r w:rsidR="00803E57" w:rsidRPr="49B2F05B">
                <w:rPr>
                  <w:rStyle w:val="Hyperlink"/>
                  <w:rFonts w:cs="Arial"/>
                </w:rPr>
                <w:t>The Management of Health and Safety at Work Regulations 1999.</w:t>
              </w:r>
            </w:hyperlink>
          </w:p>
          <w:p w14:paraId="3F006EB3" w14:textId="77777777" w:rsidR="00803E57" w:rsidRDefault="00000000" w:rsidP="00D97FC6">
            <w:pPr>
              <w:spacing w:before="40" w:after="40"/>
              <w:rPr>
                <w:rFonts w:cs="Arial"/>
              </w:rPr>
            </w:pPr>
            <w:hyperlink r:id="rId667">
              <w:r w:rsidR="00803E57" w:rsidRPr="49B2F05B">
                <w:rPr>
                  <w:rStyle w:val="Hyperlink"/>
                  <w:rFonts w:cs="Arial"/>
                </w:rPr>
                <w:t>Lifting Operations and Lifting Equipment Regulations (LOLER) 1998.</w:t>
              </w:r>
            </w:hyperlink>
            <w:r w:rsidR="00803E57" w:rsidRPr="49B2F05B">
              <w:rPr>
                <w:rStyle w:val="Hyperlink"/>
                <w:rFonts w:cs="Arial"/>
              </w:rPr>
              <w:t>v</w:t>
            </w:r>
          </w:p>
          <w:p w14:paraId="0EA39F33" w14:textId="77777777" w:rsidR="00803E57" w:rsidRDefault="00000000" w:rsidP="00D97FC6">
            <w:pPr>
              <w:keepNext/>
              <w:spacing w:before="40" w:after="40"/>
              <w:rPr>
                <w:rFonts w:cs="Arial"/>
              </w:rPr>
            </w:pPr>
            <w:hyperlink r:id="rId668">
              <w:r w:rsidR="00803E57" w:rsidRPr="49B2F05B">
                <w:rPr>
                  <w:rStyle w:val="Hyperlink"/>
                  <w:rFonts w:cs="Arial"/>
                </w:rPr>
                <w:t>Provision and use of Work Equipment Regulations 1998</w:t>
              </w:r>
            </w:hyperlink>
            <w:r w:rsidR="00803E57" w:rsidRPr="49B2F05B">
              <w:rPr>
                <w:rFonts w:cs="Arial"/>
              </w:rPr>
              <w:t>.</w:t>
            </w:r>
          </w:p>
          <w:p w14:paraId="361F16A8" w14:textId="77777777" w:rsidR="00803E57" w:rsidRDefault="00000000" w:rsidP="00D97FC6">
            <w:pPr>
              <w:keepNext/>
              <w:spacing w:before="40" w:after="40"/>
              <w:rPr>
                <w:rFonts w:cs="Arial"/>
              </w:rPr>
            </w:pPr>
            <w:hyperlink r:id="rId669">
              <w:r w:rsidR="00803E57" w:rsidRPr="49B2F05B">
                <w:rPr>
                  <w:rStyle w:val="Hyperlink"/>
                  <w:rFonts w:cs="Arial"/>
                </w:rPr>
                <w:t>Working at Height Regulations 2005.</w:t>
              </w:r>
            </w:hyperlink>
          </w:p>
          <w:p w14:paraId="61B50E89" w14:textId="77777777" w:rsidR="00803E57" w:rsidRDefault="00000000" w:rsidP="00D97FC6">
            <w:pPr>
              <w:keepNext/>
              <w:spacing w:before="40" w:after="40"/>
              <w:rPr>
                <w:rFonts w:cs="Arial"/>
              </w:rPr>
            </w:pPr>
            <w:hyperlink r:id="rId670">
              <w:r w:rsidR="00803E57" w:rsidRPr="49B2F05B">
                <w:rPr>
                  <w:rStyle w:val="Hyperlink"/>
                  <w:rFonts w:cs="Arial"/>
                </w:rPr>
                <w:t>Department for Transport (DfT) Code of Practice Safety of Loads on Vehicles</w:t>
              </w:r>
            </w:hyperlink>
            <w:r w:rsidR="00803E57" w:rsidRPr="49B2F05B">
              <w:rPr>
                <w:rFonts w:cs="Arial"/>
              </w:rPr>
              <w:t>.</w:t>
            </w:r>
          </w:p>
          <w:p w14:paraId="79FB7FFF" w14:textId="77777777" w:rsidR="00803E57" w:rsidRDefault="00000000" w:rsidP="00D97FC6">
            <w:pPr>
              <w:keepNext/>
              <w:spacing w:before="40" w:after="40"/>
              <w:rPr>
                <w:rFonts w:cs="Arial"/>
              </w:rPr>
            </w:pPr>
            <w:hyperlink r:id="rId671">
              <w:r w:rsidR="00803E57" w:rsidRPr="49B2F05B">
                <w:rPr>
                  <w:rStyle w:val="Hyperlink"/>
                  <w:rFonts w:cs="Arial"/>
                </w:rPr>
                <w:t>European Best Practice Guidelines on Cargo Securing for Road Transport</w:t>
              </w:r>
            </w:hyperlink>
            <w:r w:rsidR="00803E57" w:rsidRPr="49B2F05B">
              <w:rPr>
                <w:rFonts w:cs="Arial"/>
              </w:rPr>
              <w:t>.</w:t>
            </w:r>
          </w:p>
          <w:p w14:paraId="406A5EDC" w14:textId="77777777" w:rsidR="00803E57" w:rsidRDefault="00803E57" w:rsidP="00D97FC6">
            <w:pPr>
              <w:spacing w:before="40" w:after="40"/>
              <w:rPr>
                <w:rFonts w:cs="Arial"/>
              </w:rPr>
            </w:pPr>
            <w:r w:rsidRPr="49B2F05B">
              <w:rPr>
                <w:rFonts w:cs="Arial"/>
              </w:rPr>
              <w:t>BS EN 12195</w:t>
            </w:r>
            <w:r>
              <w:t xml:space="preserve"> </w:t>
            </w:r>
            <w:hyperlink r:id="rId672">
              <w:r w:rsidRPr="49B2F05B">
                <w:rPr>
                  <w:rStyle w:val="Hyperlink"/>
                  <w:rFonts w:cs="Arial"/>
                </w:rPr>
                <w:t>Def Stan 00-3 – Design Guidance for the Transportability of Equipment.</w:t>
              </w:r>
            </w:hyperlink>
          </w:p>
          <w:p w14:paraId="4BC5F643" w14:textId="77777777" w:rsidR="00803E57" w:rsidRDefault="00803E57" w:rsidP="00D97FC6">
            <w:pPr>
              <w:keepNext/>
              <w:spacing w:before="40" w:after="40"/>
              <w:rPr>
                <w:rFonts w:cs="Arial"/>
              </w:rPr>
            </w:pPr>
            <w:r w:rsidRPr="49B2F05B">
              <w:rPr>
                <w:rFonts w:cs="Arial"/>
              </w:rPr>
              <w:t>STANAG 4062: 2016 Sling and Tie Down for Lifting Tying Down Military Equipment for Movement by Land and Sea.</w:t>
            </w:r>
          </w:p>
          <w:p w14:paraId="0485481A" w14:textId="77777777" w:rsidR="00803E57" w:rsidRDefault="00803E57" w:rsidP="00D97FC6">
            <w:pPr>
              <w:widowControl w:val="0"/>
              <w:spacing w:before="40" w:after="40"/>
              <w:rPr>
                <w:rFonts w:cs="Arial"/>
              </w:rPr>
            </w:pPr>
            <w:r w:rsidRPr="49B2F05B">
              <w:rPr>
                <w:rFonts w:cs="Arial"/>
              </w:rPr>
              <w:t>Defence has a responsibility to make sure that all vehicles and major equipment delivered into service meet the requirements for safe movement by the modes and platforms anticipated to carry such vehicle or equipment.</w:t>
            </w:r>
          </w:p>
          <w:p w14:paraId="082BC62B" w14:textId="77777777" w:rsidR="00803E57" w:rsidRDefault="00803E57" w:rsidP="00D97FC6">
            <w:pPr>
              <w:keepNext/>
              <w:keepLines/>
              <w:spacing w:before="40" w:after="40"/>
              <w:rPr>
                <w:rFonts w:cs="Arial"/>
              </w:rPr>
            </w:pPr>
            <w:r w:rsidRPr="49B2F05B">
              <w:rPr>
                <w:rFonts w:cs="Arial"/>
              </w:rPr>
              <w:lastRenderedPageBreak/>
              <w:t>Legal requirements require that all loads be safely restrained and secured, whatever the journey. This is to protect personnel involved in loading, unloading, and driving the vehicle, together with other road users and pedestrians.</w:t>
            </w:r>
          </w:p>
          <w:p w14:paraId="125E265B" w14:textId="77777777" w:rsidR="00803E57" w:rsidRDefault="00803E57" w:rsidP="00D97FC6">
            <w:pPr>
              <w:spacing w:before="40" w:after="40"/>
              <w:rPr>
                <w:rFonts w:eastAsia="Arial"/>
              </w:rPr>
            </w:pPr>
            <w:r w:rsidRPr="49B2F05B">
              <w:rPr>
                <w:rFonts w:cs="Arial"/>
              </w:rPr>
              <w:t>The transport of vehicles and major equipment</w:t>
            </w:r>
            <w:r w:rsidRPr="49B2F05B">
              <w:rPr>
                <w:rStyle w:val="FootnoteReference"/>
                <w:rFonts w:cs="Arial"/>
              </w:rPr>
              <w:footnoteReference w:id="7"/>
            </w:r>
            <w:r w:rsidRPr="49B2F05B">
              <w:rPr>
                <w:rFonts w:cs="Arial"/>
              </w:rPr>
              <w:t xml:space="preserve"> is high hazard activity. The requirements of this regulation are designed to meet the conditions of Crown Enforcement Notices served on MOD due to previous breaches of legislation.</w:t>
            </w:r>
          </w:p>
        </w:tc>
      </w:tr>
      <w:tr w:rsidR="00803E57" w14:paraId="0168EA73" w14:textId="77777777" w:rsidTr="000727D0">
        <w:trPr>
          <w:trHeight w:val="300"/>
        </w:trPr>
        <w:tc>
          <w:tcPr>
            <w:tcW w:w="1577" w:type="dxa"/>
            <w:shd w:val="clear" w:color="auto" w:fill="F1F4F6" w:themeFill="accent6" w:themeFillTint="33"/>
          </w:tcPr>
          <w:p w14:paraId="27224E68" w14:textId="77777777" w:rsidR="00803E57" w:rsidRDefault="00803E57" w:rsidP="000727D0">
            <w:pPr>
              <w:jc w:val="center"/>
              <w:rPr>
                <w:rFonts w:cs="Arial"/>
                <w:b/>
                <w:bCs/>
              </w:rPr>
            </w:pPr>
            <w:r w:rsidRPr="49B2F05B">
              <w:rPr>
                <w:rFonts w:cs="Arial"/>
                <w:b/>
                <w:bCs/>
              </w:rPr>
              <w:lastRenderedPageBreak/>
              <w:t>Acceptable Means of Compliance</w:t>
            </w:r>
          </w:p>
        </w:tc>
        <w:tc>
          <w:tcPr>
            <w:tcW w:w="8913" w:type="dxa"/>
            <w:shd w:val="clear" w:color="auto" w:fill="auto"/>
            <w:vAlign w:val="center"/>
          </w:tcPr>
          <w:p w14:paraId="6A26A732" w14:textId="77777777" w:rsidR="00803E57" w:rsidRDefault="00803E57" w:rsidP="008A3CFE">
            <w:pPr>
              <w:numPr>
                <w:ilvl w:val="0"/>
                <w:numId w:val="282"/>
              </w:numPr>
              <w:spacing w:before="40" w:after="100"/>
              <w:ind w:left="0" w:firstLine="0"/>
              <w:rPr>
                <w:rFonts w:cs="Arial"/>
              </w:rPr>
            </w:pPr>
            <w:r w:rsidRPr="49B2F05B">
              <w:rPr>
                <w:rFonts w:cs="Arial"/>
                <w:b/>
                <w:bCs/>
              </w:rPr>
              <w:t>Equipment design and construction</w:t>
            </w:r>
            <w:r w:rsidRPr="49B2F05B">
              <w:rPr>
                <w:rFonts w:cs="Arial"/>
              </w:rPr>
              <w:t>. Safe movement will only be achieved by ensuring that all vehicles and equipment are designed to include to sufficient accessible load restraint points of sufficient rating.</w:t>
            </w:r>
          </w:p>
          <w:p w14:paraId="67E92AF0" w14:textId="77777777" w:rsidR="00803E57" w:rsidRDefault="00803E57" w:rsidP="008A3CFE">
            <w:pPr>
              <w:numPr>
                <w:ilvl w:val="0"/>
                <w:numId w:val="282"/>
              </w:numPr>
              <w:spacing w:before="100" w:after="100"/>
              <w:ind w:left="0" w:firstLine="0"/>
              <w:rPr>
                <w:rFonts w:cs="Arial"/>
              </w:rPr>
            </w:pPr>
            <w:r w:rsidRPr="49B2F05B">
              <w:rPr>
                <w:rFonts w:cs="Arial"/>
              </w:rPr>
              <w:t xml:space="preserve">Load restraint and load safety requirements are applicable to multiple consignments combined to form palletised loads or loads comprising of multiple pieces of cargo. This includes loads inside containers and / or vehicles with specifically designed cargo carrying compartments. The security of all items that comprise such a load and the safe handling characteristics of the transport platform </w:t>
            </w:r>
            <w:r w:rsidRPr="49B2F05B">
              <w:rPr>
                <w:rFonts w:cs="Arial"/>
                <w:b/>
                <w:bCs/>
              </w:rPr>
              <w:t>should</w:t>
            </w:r>
            <w:r w:rsidRPr="49B2F05B">
              <w:rPr>
                <w:rFonts w:cs="Arial"/>
              </w:rPr>
              <w:t xml:space="preserve"> be considered for the entire journey.</w:t>
            </w:r>
          </w:p>
          <w:p w14:paraId="77212A1A" w14:textId="77777777" w:rsidR="00803E57" w:rsidRDefault="00803E57" w:rsidP="008A3CFE">
            <w:pPr>
              <w:numPr>
                <w:ilvl w:val="0"/>
                <w:numId w:val="282"/>
              </w:numPr>
              <w:spacing w:before="100" w:after="100"/>
              <w:ind w:left="0" w:firstLine="0"/>
              <w:rPr>
                <w:rFonts w:cs="Arial"/>
              </w:rPr>
            </w:pPr>
            <w:r w:rsidRPr="49B2F05B">
              <w:rPr>
                <w:rFonts w:cs="Arial"/>
              </w:rPr>
              <w:t xml:space="preserve">Those responsible for the design or acquisition process and through life management for Defence equipment </w:t>
            </w:r>
            <w:r w:rsidRPr="49B2F05B">
              <w:rPr>
                <w:rFonts w:cs="Arial"/>
                <w:b/>
                <w:bCs/>
              </w:rPr>
              <w:t>should</w:t>
            </w:r>
            <w:r w:rsidRPr="49B2F05B">
              <w:rPr>
                <w:rFonts w:cs="Arial"/>
              </w:rPr>
              <w:t xml:space="preserve"> include consideration of all relevant multi modal load gauges and load restraint requirements. For all modes of transport, the minimum restraint requirements to be applied </w:t>
            </w:r>
            <w:r w:rsidRPr="49B2F05B">
              <w:rPr>
                <w:rFonts w:cs="Arial"/>
                <w:b/>
                <w:bCs/>
              </w:rPr>
              <w:t>should</w:t>
            </w:r>
            <w:r w:rsidRPr="49B2F05B">
              <w:rPr>
                <w:rFonts w:cs="Arial"/>
              </w:rPr>
              <w:t xml:space="preserve"> be in line with </w:t>
            </w:r>
            <w:hyperlink r:id="rId673">
              <w:r w:rsidRPr="49B2F05B">
                <w:rPr>
                  <w:rStyle w:val="Hyperlink"/>
                  <w:rFonts w:cs="Arial"/>
                </w:rPr>
                <w:t>Def Stan 00-3 – Design Guidance for the Transportability of Equipment</w:t>
              </w:r>
            </w:hyperlink>
            <w:r w:rsidRPr="49B2F05B">
              <w:rPr>
                <w:rFonts w:cs="Arial"/>
              </w:rPr>
              <w:t xml:space="preserve"> (Internal StanMIS access only). Any modification programme for in-MOD provided vehicles or equipment </w:t>
            </w:r>
            <w:r w:rsidRPr="49B2F05B">
              <w:rPr>
                <w:rFonts w:cs="Arial"/>
                <w:b/>
                <w:bCs/>
              </w:rPr>
              <w:t>should</w:t>
            </w:r>
            <w:r w:rsidRPr="49B2F05B">
              <w:rPr>
                <w:rFonts w:cs="Arial"/>
              </w:rPr>
              <w:t xml:space="preserve"> include consideration for the provision / maintenance of restraint points.</w:t>
            </w:r>
          </w:p>
          <w:p w14:paraId="4E591D62" w14:textId="77777777" w:rsidR="00803E57" w:rsidRDefault="00803E57" w:rsidP="008A3CFE">
            <w:pPr>
              <w:numPr>
                <w:ilvl w:val="0"/>
                <w:numId w:val="282"/>
              </w:numPr>
              <w:spacing w:before="100" w:after="100"/>
              <w:ind w:left="0" w:firstLine="0"/>
              <w:rPr>
                <w:rFonts w:cs="Arial"/>
              </w:rPr>
            </w:pPr>
            <w:r w:rsidRPr="49B2F05B">
              <w:rPr>
                <w:rFonts w:cs="Arial"/>
                <w:b/>
                <w:bCs/>
              </w:rPr>
              <w:t>Road transport</w:t>
            </w:r>
            <w:r w:rsidRPr="49B2F05B">
              <w:rPr>
                <w:rStyle w:val="FootnoteReference"/>
                <w:rFonts w:cs="Arial"/>
                <w:b/>
                <w:bCs/>
              </w:rPr>
              <w:footnoteReference w:id="8"/>
            </w:r>
            <w:r w:rsidRPr="49B2F05B">
              <w:rPr>
                <w:rFonts w:cs="Arial"/>
              </w:rPr>
              <w:t xml:space="preserve">. The minimum restraint requirement for road movement </w:t>
            </w:r>
            <w:r w:rsidRPr="49B2F05B">
              <w:rPr>
                <w:rFonts w:cs="Arial"/>
                <w:b/>
                <w:bCs/>
              </w:rPr>
              <w:t>should</w:t>
            </w:r>
            <w:r w:rsidRPr="49B2F05B">
              <w:rPr>
                <w:rFonts w:cs="Arial"/>
              </w:rPr>
              <w:t xml:space="preserve"> make sure that the load can be adequately secured to prevent the full weight (1G) of the load moving forward, half the weight (0.5G) of the load moving backwards and half the weight (0.5G) of the load moving sideways.</w:t>
            </w:r>
          </w:p>
          <w:p w14:paraId="4BC90ED8" w14:textId="77777777" w:rsidR="00803E57" w:rsidRDefault="00803E57" w:rsidP="008A3CFE">
            <w:pPr>
              <w:numPr>
                <w:ilvl w:val="0"/>
                <w:numId w:val="282"/>
              </w:numPr>
              <w:spacing w:before="100" w:after="100"/>
              <w:ind w:left="0" w:firstLine="0"/>
              <w:rPr>
                <w:rFonts w:cs="Arial"/>
              </w:rPr>
            </w:pPr>
            <w:r w:rsidRPr="49B2F05B">
              <w:rPr>
                <w:rFonts w:cs="Arial"/>
                <w:b/>
                <w:bCs/>
              </w:rPr>
              <w:t>Rail transport</w:t>
            </w:r>
            <w:r w:rsidRPr="49B2F05B">
              <w:rPr>
                <w:rFonts w:cs="Arial"/>
              </w:rPr>
              <w:t xml:space="preserve">. The minimum restraint requirement for rail movement </w:t>
            </w:r>
            <w:r w:rsidRPr="49B2F05B">
              <w:rPr>
                <w:rFonts w:cs="Arial"/>
                <w:b/>
                <w:bCs/>
              </w:rPr>
              <w:t>should</w:t>
            </w:r>
            <w:r w:rsidRPr="49B2F05B">
              <w:rPr>
                <w:rFonts w:cs="Arial"/>
              </w:rPr>
              <w:t xml:space="preserve"> make sure that the load can be adequately secured to prevent the full weight (1G) of the load moving forward and backwards and half the weight (0.5G) of the load moving sideways.</w:t>
            </w:r>
          </w:p>
          <w:p w14:paraId="7B4B50ED" w14:textId="77777777" w:rsidR="00803E57" w:rsidRDefault="00803E57" w:rsidP="008A3CFE">
            <w:pPr>
              <w:numPr>
                <w:ilvl w:val="0"/>
                <w:numId w:val="282"/>
              </w:numPr>
              <w:spacing w:before="100" w:after="100"/>
              <w:ind w:left="0" w:firstLine="0"/>
              <w:rPr>
                <w:rFonts w:cs="Arial"/>
              </w:rPr>
            </w:pPr>
            <w:r w:rsidRPr="49B2F05B">
              <w:rPr>
                <w:rFonts w:cs="Arial"/>
                <w:b/>
                <w:bCs/>
              </w:rPr>
              <w:t>Air transport</w:t>
            </w:r>
            <w:r w:rsidRPr="49B2F05B">
              <w:rPr>
                <w:rFonts w:cs="Arial"/>
              </w:rPr>
              <w:t>. The restraint criteria for movement by air are divided into t</w:t>
            </w:r>
            <w:r>
              <w:t>wo</w:t>
            </w:r>
            <w:r w:rsidRPr="49B2F05B">
              <w:rPr>
                <w:rFonts w:cs="Arial"/>
              </w:rPr>
              <w:t xml:space="preserve"> main areas: Fixed Wing Aircraft and Rotary Wing Aircraft. The aircraft and cargo types will determine the minimum restraint requirements. </w:t>
            </w:r>
            <w:hyperlink r:id="rId674">
              <w:r w:rsidRPr="49B2F05B">
                <w:rPr>
                  <w:rStyle w:val="Hyperlink"/>
                  <w:rFonts w:cs="Arial"/>
                </w:rPr>
                <w:t>Def Stan 00-3</w:t>
              </w:r>
            </w:hyperlink>
            <w:r w:rsidRPr="49B2F05B">
              <w:rPr>
                <w:rFonts w:cs="Arial"/>
              </w:rPr>
              <w:t xml:space="preserve"> (Internal StanMIS access only) </w:t>
            </w:r>
            <w:r w:rsidRPr="49B2F05B">
              <w:rPr>
                <w:rFonts w:cs="Arial"/>
                <w:b/>
                <w:bCs/>
              </w:rPr>
              <w:t>should</w:t>
            </w:r>
            <w:r w:rsidRPr="49B2F05B">
              <w:rPr>
                <w:rFonts w:cs="Arial"/>
              </w:rPr>
              <w:t xml:space="preserve"> be consulted in the first instance for the relevant restraint criteria. </w:t>
            </w:r>
            <w:hyperlink r:id="rId675">
              <w:r w:rsidRPr="49B2F05B">
                <w:rPr>
                  <w:rStyle w:val="Hyperlink"/>
                  <w:rFonts w:cs="Arial"/>
                </w:rPr>
                <w:t>Def Stan 00-3</w:t>
              </w:r>
            </w:hyperlink>
            <w:r w:rsidRPr="49B2F05B">
              <w:rPr>
                <w:rFonts w:cs="Arial"/>
              </w:rPr>
              <w:t xml:space="preserve"> (Internal StanMIS access only) </w:t>
            </w:r>
            <w:r w:rsidRPr="49B2F05B">
              <w:rPr>
                <w:rFonts w:cs="Arial"/>
                <w:b/>
                <w:bCs/>
              </w:rPr>
              <w:t>should</w:t>
            </w:r>
            <w:r w:rsidRPr="49B2F05B">
              <w:rPr>
                <w:rFonts w:cs="Arial"/>
              </w:rPr>
              <w:t xml:space="preserve"> be consulted in the first instance for the relevant restraint criteria. </w:t>
            </w:r>
          </w:p>
          <w:p w14:paraId="136C99D9" w14:textId="77777777" w:rsidR="00803E57" w:rsidRDefault="00803E57" w:rsidP="008A3CFE">
            <w:pPr>
              <w:numPr>
                <w:ilvl w:val="0"/>
                <w:numId w:val="282"/>
              </w:numPr>
              <w:spacing w:before="100" w:after="100"/>
              <w:ind w:left="0" w:firstLine="0"/>
              <w:rPr>
                <w:rFonts w:cs="Arial"/>
              </w:rPr>
            </w:pPr>
            <w:r w:rsidRPr="49B2F05B">
              <w:rPr>
                <w:rFonts w:cs="Arial"/>
                <w:b/>
                <w:bCs/>
              </w:rPr>
              <w:t>Sea transport</w:t>
            </w:r>
            <w:r w:rsidRPr="49B2F05B">
              <w:rPr>
                <w:rFonts w:cs="Arial"/>
              </w:rPr>
              <w:t xml:space="preserve">. The minimum restraint requirement for sea movement </w:t>
            </w:r>
            <w:r w:rsidRPr="49B2F05B">
              <w:rPr>
                <w:rFonts w:cs="Arial"/>
                <w:b/>
                <w:bCs/>
              </w:rPr>
              <w:t>should</w:t>
            </w:r>
            <w:r w:rsidRPr="49B2F05B">
              <w:rPr>
                <w:rFonts w:cs="Arial"/>
              </w:rPr>
              <w:t xml:space="preserve"> make sure that the load can be adequately secured to prevent the full weight (1G) of the load moving in any direction, including vertically upwards </w:t>
            </w:r>
            <w:r w:rsidRPr="49B2F05B">
              <w:rPr>
                <w:rFonts w:cs="Arial"/>
              </w:rPr>
              <w:lastRenderedPageBreak/>
              <w:t>and downwards. Additional restraint considerations apply for military craft and shipping engaged in amphibious operations.</w:t>
            </w:r>
          </w:p>
          <w:p w14:paraId="4856D626" w14:textId="77777777" w:rsidR="00803E57" w:rsidRDefault="00803E57" w:rsidP="008A3CFE">
            <w:pPr>
              <w:keepNext/>
              <w:keepLines/>
              <w:numPr>
                <w:ilvl w:val="0"/>
                <w:numId w:val="282"/>
              </w:numPr>
              <w:spacing w:before="40" w:after="100"/>
              <w:ind w:left="0" w:firstLine="0"/>
              <w:rPr>
                <w:rFonts w:cs="Arial"/>
              </w:rPr>
            </w:pPr>
            <w:r w:rsidRPr="49B2F05B">
              <w:rPr>
                <w:rFonts w:cs="Arial"/>
                <w:b/>
                <w:bCs/>
              </w:rPr>
              <w:t>Container transport</w:t>
            </w:r>
            <w:r w:rsidRPr="49B2F05B">
              <w:rPr>
                <w:rFonts w:cs="Arial"/>
              </w:rPr>
              <w:t xml:space="preserve">. The minimum restraint requirement for container movement </w:t>
            </w:r>
            <w:r w:rsidRPr="49B2F05B">
              <w:rPr>
                <w:rFonts w:cs="Arial"/>
                <w:b/>
                <w:bCs/>
              </w:rPr>
              <w:t>should</w:t>
            </w:r>
            <w:r w:rsidRPr="49B2F05B">
              <w:rPr>
                <w:rFonts w:cs="Arial"/>
              </w:rPr>
              <w:t xml:space="preserve"> make sure that the load can adequately secured to prevent the full weight (1G) of the load moving in any direction, including vertically upwards and downwards. Where multi modal transport options are anticipated, restraint equal to the minimum standards for any single mode </w:t>
            </w:r>
            <w:r w:rsidRPr="49B2F05B">
              <w:rPr>
                <w:rFonts w:cs="Arial"/>
                <w:b/>
                <w:bCs/>
              </w:rPr>
              <w:t>should</w:t>
            </w:r>
            <w:r w:rsidRPr="49B2F05B">
              <w:rPr>
                <w:rFonts w:cs="Arial"/>
              </w:rPr>
              <w:t xml:space="preserve"> be applied for all modes, for the entire journey.</w:t>
            </w:r>
          </w:p>
          <w:p w14:paraId="4662521C" w14:textId="77777777" w:rsidR="00803E57" w:rsidRDefault="00803E57" w:rsidP="008A3CFE">
            <w:pPr>
              <w:numPr>
                <w:ilvl w:val="0"/>
                <w:numId w:val="282"/>
              </w:numPr>
              <w:spacing w:before="100" w:after="100"/>
              <w:ind w:left="0" w:firstLine="0"/>
              <w:rPr>
                <w:rFonts w:cs="Arial"/>
              </w:rPr>
            </w:pPr>
            <w:r w:rsidRPr="49B2F05B">
              <w:rPr>
                <w:rFonts w:cs="Arial"/>
                <w:b/>
                <w:bCs/>
              </w:rPr>
              <w:t>Load safety trials</w:t>
            </w:r>
            <w:r w:rsidRPr="49B2F05B">
              <w:rPr>
                <w:rFonts w:cs="Arial"/>
              </w:rPr>
              <w:t xml:space="preserve">. Where appropriate, suitable trials of vehicles, major equipment etc. </w:t>
            </w:r>
            <w:r w:rsidRPr="49B2F05B">
              <w:rPr>
                <w:rFonts w:cs="Arial"/>
                <w:b/>
                <w:bCs/>
              </w:rPr>
              <w:t>should</w:t>
            </w:r>
            <w:r w:rsidRPr="49B2F05B">
              <w:rPr>
                <w:rFonts w:cs="Arial"/>
              </w:rPr>
              <w:t xml:space="preserve"> be undertaken to demonstrate that safe movement is achievable for the chosen modes of transport and to facilitate the development and publication of modal restraint system, slinging schemes, and movement data. Trials </w:t>
            </w:r>
            <w:r w:rsidRPr="49B2F05B">
              <w:rPr>
                <w:rFonts w:cs="Arial"/>
                <w:b/>
                <w:bCs/>
              </w:rPr>
              <w:t>should</w:t>
            </w:r>
            <w:r w:rsidRPr="49B2F05B">
              <w:rPr>
                <w:rFonts w:cs="Arial"/>
              </w:rPr>
              <w:t xml:space="preserve"> include:</w:t>
            </w:r>
          </w:p>
          <w:p w14:paraId="44F4E200" w14:textId="77777777" w:rsidR="00803E57" w:rsidRDefault="00803E57" w:rsidP="008A3CFE">
            <w:pPr>
              <w:numPr>
                <w:ilvl w:val="2"/>
                <w:numId w:val="283"/>
              </w:numPr>
              <w:spacing w:before="100" w:after="100"/>
              <w:ind w:left="604" w:firstLine="0"/>
              <w:rPr>
                <w:rFonts w:cs="Arial"/>
              </w:rPr>
            </w:pPr>
            <w:r w:rsidRPr="49B2F05B">
              <w:rPr>
                <w:rFonts w:cs="Arial"/>
              </w:rPr>
              <w:t xml:space="preserve"> aerial delivery platforms and under-slung loads that are new to service </w:t>
            </w:r>
            <w:r w:rsidRPr="49B2F05B">
              <w:rPr>
                <w:rFonts w:cs="Arial"/>
                <w:b/>
                <w:bCs/>
              </w:rPr>
              <w:t>should</w:t>
            </w:r>
            <w:r w:rsidRPr="49B2F05B">
              <w:rPr>
                <w:rFonts w:cs="Arial"/>
              </w:rPr>
              <w:t xml:space="preserve"> be trialled to determine safe methods of movement in line with statements of requirement;</w:t>
            </w:r>
          </w:p>
          <w:p w14:paraId="018EEE13" w14:textId="77777777" w:rsidR="00803E57" w:rsidRDefault="00803E57" w:rsidP="008A3CFE">
            <w:pPr>
              <w:numPr>
                <w:ilvl w:val="2"/>
                <w:numId w:val="283"/>
              </w:numPr>
              <w:spacing w:before="100" w:after="100"/>
              <w:ind w:left="604" w:firstLine="0"/>
              <w:rPr>
                <w:rFonts w:cs="Arial"/>
              </w:rPr>
            </w:pPr>
            <w:r w:rsidRPr="49B2F05B">
              <w:rPr>
                <w:rFonts w:cs="Arial"/>
              </w:rPr>
              <w:t xml:space="preserve">vehicles and major equipment. Trials </w:t>
            </w:r>
            <w:r w:rsidRPr="49B2F05B">
              <w:rPr>
                <w:rFonts w:cs="Arial"/>
                <w:b/>
                <w:bCs/>
              </w:rPr>
              <w:t>should</w:t>
            </w:r>
            <w:r w:rsidRPr="49B2F05B">
              <w:rPr>
                <w:rFonts w:cs="Arial"/>
              </w:rPr>
              <w:t xml:space="preserve"> be conducted on all vehicles or major equipment;</w:t>
            </w:r>
          </w:p>
          <w:p w14:paraId="634FFABC" w14:textId="77777777" w:rsidR="00803E57" w:rsidRDefault="00803E57" w:rsidP="008A3CFE">
            <w:pPr>
              <w:numPr>
                <w:ilvl w:val="2"/>
                <w:numId w:val="283"/>
              </w:numPr>
              <w:spacing w:before="100" w:after="100"/>
              <w:ind w:left="604" w:firstLine="0"/>
              <w:rPr>
                <w:rFonts w:cs="Arial"/>
              </w:rPr>
            </w:pPr>
            <w:r w:rsidRPr="49B2F05B">
              <w:rPr>
                <w:rFonts w:cs="Arial"/>
              </w:rPr>
              <w:t>a review of all trial data where equipment has been subject to in-service modification, including changes to original dimensions and / or other characteristics.</w:t>
            </w:r>
          </w:p>
          <w:p w14:paraId="0E52E21B" w14:textId="77777777" w:rsidR="00803E57" w:rsidRDefault="00803E57" w:rsidP="008A3CFE">
            <w:pPr>
              <w:numPr>
                <w:ilvl w:val="0"/>
                <w:numId w:val="282"/>
              </w:numPr>
              <w:spacing w:before="100" w:after="100"/>
              <w:ind w:left="0" w:firstLine="0"/>
              <w:rPr>
                <w:rFonts w:cs="Arial"/>
              </w:rPr>
            </w:pPr>
            <w:r w:rsidRPr="49B2F05B">
              <w:rPr>
                <w:rFonts w:cs="Arial"/>
              </w:rPr>
              <w:t xml:space="preserve">The conclusion to the trials </w:t>
            </w:r>
            <w:r w:rsidRPr="49B2F05B">
              <w:rPr>
                <w:rFonts w:cs="Arial"/>
                <w:b/>
                <w:bCs/>
              </w:rPr>
              <w:t>should</w:t>
            </w:r>
            <w:r w:rsidRPr="49B2F05B">
              <w:rPr>
                <w:rFonts w:cs="Arial"/>
              </w:rPr>
              <w:t xml:space="preserve"> be the development and provision of movement data and an appropriate restraint system, or TDS, to compliment any future movement of that vehicle or equipment.</w:t>
            </w:r>
          </w:p>
          <w:p w14:paraId="1CB8E2A7" w14:textId="77777777" w:rsidR="00803E57" w:rsidRDefault="00803E57" w:rsidP="008A3CFE">
            <w:pPr>
              <w:numPr>
                <w:ilvl w:val="0"/>
                <w:numId w:val="282"/>
              </w:numPr>
              <w:spacing w:before="100" w:after="100"/>
              <w:ind w:left="0" w:firstLine="0"/>
              <w:rPr>
                <w:rFonts w:cs="Arial"/>
              </w:rPr>
            </w:pPr>
            <w:r w:rsidRPr="49B2F05B">
              <w:rPr>
                <w:rFonts w:cs="Arial"/>
                <w:b/>
                <w:bCs/>
              </w:rPr>
              <w:t>Working Load Limit</w:t>
            </w:r>
            <w:r w:rsidRPr="49B2F05B">
              <w:rPr>
                <w:rFonts w:cs="Arial"/>
              </w:rPr>
              <w:t xml:space="preserve">. Where a vehicle, piece of equipment or materiel, is fitted with recovery, restraint or lifting points the maximum WLL which can be applied to that point </w:t>
            </w:r>
            <w:r w:rsidRPr="49B2F05B">
              <w:rPr>
                <w:rFonts w:cs="Arial"/>
                <w:b/>
                <w:bCs/>
              </w:rPr>
              <w:t>should</w:t>
            </w:r>
            <w:r w:rsidRPr="49B2F05B">
              <w:rPr>
                <w:rFonts w:cs="Arial"/>
              </w:rPr>
              <w:t xml:space="preserve"> be displayed as close as is reasonably practicable so that it is easily identifiable.</w:t>
            </w:r>
          </w:p>
          <w:p w14:paraId="7BDBE706" w14:textId="77777777" w:rsidR="00803E57" w:rsidRDefault="00803E57" w:rsidP="005E0B50">
            <w:pPr>
              <w:numPr>
                <w:ilvl w:val="0"/>
                <w:numId w:val="282"/>
              </w:numPr>
              <w:spacing w:before="120" w:after="120"/>
              <w:ind w:left="0" w:firstLine="0"/>
              <w:rPr>
                <w:rFonts w:cs="Arial"/>
              </w:rPr>
            </w:pPr>
            <w:r w:rsidRPr="49B2F05B">
              <w:rPr>
                <w:rFonts w:cs="Arial"/>
              </w:rPr>
              <w:t xml:space="preserve">The WLL </w:t>
            </w:r>
            <w:r w:rsidRPr="49B2F05B">
              <w:rPr>
                <w:rFonts w:cs="Arial"/>
                <w:b/>
                <w:bCs/>
              </w:rPr>
              <w:t>should</w:t>
            </w:r>
            <w:r w:rsidRPr="49B2F05B">
              <w:rPr>
                <w:rFonts w:cs="Arial"/>
              </w:rPr>
              <w:t xml:space="preserve"> be displayed in kilograms or tonnes.</w:t>
            </w:r>
          </w:p>
          <w:p w14:paraId="3E3AC086" w14:textId="77777777" w:rsidR="00803E57" w:rsidRDefault="00803E57" w:rsidP="005E0B50">
            <w:pPr>
              <w:numPr>
                <w:ilvl w:val="0"/>
                <w:numId w:val="282"/>
              </w:numPr>
              <w:spacing w:before="120" w:after="120"/>
              <w:ind w:left="0" w:firstLine="0"/>
              <w:rPr>
                <w:rFonts w:cs="Arial"/>
              </w:rPr>
            </w:pPr>
            <w:r w:rsidRPr="49B2F05B">
              <w:rPr>
                <w:rFonts w:cs="Arial"/>
              </w:rPr>
              <w:t xml:space="preserve">Where it is not possible to display the WLL as close to the point it refers, the WLL for all points </w:t>
            </w:r>
            <w:r w:rsidRPr="49B2F05B">
              <w:rPr>
                <w:rFonts w:cs="Arial"/>
                <w:b/>
                <w:bCs/>
              </w:rPr>
              <w:t>should</w:t>
            </w:r>
            <w:r w:rsidRPr="49B2F05B">
              <w:rPr>
                <w:rFonts w:cs="Arial"/>
              </w:rPr>
              <w:t xml:space="preserve"> be provided in diagrammatic form in an appropriate documentation pack.</w:t>
            </w:r>
          </w:p>
          <w:p w14:paraId="6EF8AB85" w14:textId="77777777" w:rsidR="00803E57" w:rsidRDefault="00803E57" w:rsidP="005E0B50">
            <w:pPr>
              <w:numPr>
                <w:ilvl w:val="0"/>
                <w:numId w:val="282"/>
              </w:numPr>
              <w:spacing w:before="120" w:after="120"/>
              <w:ind w:left="0" w:firstLine="0"/>
              <w:rPr>
                <w:rFonts w:cs="Arial"/>
              </w:rPr>
            </w:pPr>
            <w:r w:rsidRPr="49B2F05B">
              <w:rPr>
                <w:rFonts w:cs="Arial"/>
                <w:b/>
                <w:bCs/>
              </w:rPr>
              <w:t>Restraint systems</w:t>
            </w:r>
            <w:r w:rsidRPr="49B2F05B">
              <w:rPr>
                <w:rFonts w:cs="Arial"/>
              </w:rPr>
              <w:t xml:space="preserve">. The design of a restraint system </w:t>
            </w:r>
            <w:r w:rsidRPr="49B2F05B">
              <w:rPr>
                <w:rFonts w:cs="Arial"/>
                <w:b/>
                <w:bCs/>
              </w:rPr>
              <w:t>should</w:t>
            </w:r>
            <w:r w:rsidRPr="49B2F05B">
              <w:rPr>
                <w:rFonts w:cs="Arial"/>
              </w:rPr>
              <w:t xml:space="preserve"> consider the requirements of all appropriate STANAGs / Def Stan and legislation relating to the type of equipment being carried and the mode of transport used. For all modes of transport, the minimum restraint requirements to be applied </w:t>
            </w:r>
            <w:r w:rsidRPr="49B2F05B">
              <w:rPr>
                <w:rFonts w:cs="Arial"/>
                <w:b/>
                <w:bCs/>
              </w:rPr>
              <w:t>should</w:t>
            </w:r>
            <w:r w:rsidRPr="49B2F05B">
              <w:rPr>
                <w:rFonts w:cs="Arial"/>
              </w:rPr>
              <w:t xml:space="preserve"> be in line with </w:t>
            </w:r>
            <w:hyperlink r:id="rId676">
              <w:r w:rsidRPr="49B2F05B">
                <w:rPr>
                  <w:rStyle w:val="Hyperlink"/>
                  <w:rFonts w:cs="Arial"/>
                </w:rPr>
                <w:t>Def Stan 00-3 – Design Guidance for the Transportability of Equipment</w:t>
              </w:r>
            </w:hyperlink>
            <w:r w:rsidRPr="49B2F05B">
              <w:rPr>
                <w:rFonts w:cs="Arial"/>
              </w:rPr>
              <w:t xml:space="preserve"> </w:t>
            </w:r>
            <w:r>
              <w:t>(Internal StanMIS access only):</w:t>
            </w:r>
          </w:p>
          <w:p w14:paraId="54D8FB29" w14:textId="77777777" w:rsidR="00803E57" w:rsidRDefault="00803E57" w:rsidP="005E0B50">
            <w:pPr>
              <w:numPr>
                <w:ilvl w:val="1"/>
                <w:numId w:val="50"/>
              </w:numPr>
              <w:tabs>
                <w:tab w:val="clear" w:pos="1800"/>
              </w:tabs>
              <w:spacing w:before="120" w:after="120"/>
              <w:ind w:left="604" w:firstLine="0"/>
              <w:rPr>
                <w:rFonts w:cs="Arial"/>
              </w:rPr>
            </w:pPr>
            <w:r w:rsidRPr="49B2F05B">
              <w:rPr>
                <w:rFonts w:cs="Arial"/>
              </w:rPr>
              <w:t xml:space="preserve">details of the restraint system, including the TDS </w:t>
            </w:r>
            <w:r w:rsidRPr="49B2F05B">
              <w:rPr>
                <w:rFonts w:cs="Arial"/>
                <w:b/>
                <w:bCs/>
              </w:rPr>
              <w:t>should</w:t>
            </w:r>
            <w:r w:rsidRPr="49B2F05B">
              <w:rPr>
                <w:rFonts w:cs="Arial"/>
              </w:rPr>
              <w:t xml:space="preserve"> be made available to all Defence personnel, contracted users or contracted transport operators involved in the movement of Defence equipment;</w:t>
            </w:r>
          </w:p>
          <w:p w14:paraId="232838D3" w14:textId="77777777" w:rsidR="00803E57" w:rsidRDefault="00803E57" w:rsidP="00FF4AEE">
            <w:pPr>
              <w:numPr>
                <w:ilvl w:val="1"/>
                <w:numId w:val="50"/>
              </w:numPr>
              <w:tabs>
                <w:tab w:val="clear" w:pos="1800"/>
              </w:tabs>
              <w:spacing w:before="120" w:after="120"/>
              <w:ind w:left="567" w:firstLine="0"/>
              <w:rPr>
                <w:rFonts w:cs="Arial"/>
              </w:rPr>
            </w:pPr>
            <w:r w:rsidRPr="49B2F05B">
              <w:rPr>
                <w:rFonts w:cs="Arial"/>
              </w:rPr>
              <w:t xml:space="preserve">the use of MOD approved restraint systems by Defence organisations, transport operators and transport managers are mandatory. For contracted transport operators, the approved restraint </w:t>
            </w:r>
            <w:r w:rsidRPr="49B2F05B">
              <w:rPr>
                <w:rFonts w:cs="Arial"/>
              </w:rPr>
              <w:lastRenderedPageBreak/>
              <w:t xml:space="preserve">systems demonstrate a proven safe method of restraint for the mode of transport being employed and its use </w:t>
            </w:r>
            <w:r w:rsidRPr="49B2F05B">
              <w:rPr>
                <w:rFonts w:cs="Arial"/>
                <w:b/>
                <w:bCs/>
              </w:rPr>
              <w:t>should</w:t>
            </w:r>
            <w:r w:rsidRPr="49B2F05B">
              <w:rPr>
                <w:rFonts w:cs="Arial"/>
              </w:rPr>
              <w:t xml:space="preserve"> be recommended;</w:t>
            </w:r>
          </w:p>
          <w:p w14:paraId="5918C3D4" w14:textId="77777777" w:rsidR="00803E57" w:rsidRDefault="00803E57" w:rsidP="008A3CFE">
            <w:pPr>
              <w:keepNext/>
              <w:keepLines/>
              <w:numPr>
                <w:ilvl w:val="1"/>
                <w:numId w:val="50"/>
              </w:numPr>
              <w:tabs>
                <w:tab w:val="clear" w:pos="1800"/>
              </w:tabs>
              <w:spacing w:before="40" w:after="120"/>
              <w:ind w:left="567" w:firstLine="0"/>
              <w:rPr>
                <w:rFonts w:cs="Arial"/>
              </w:rPr>
            </w:pPr>
            <w:r w:rsidRPr="49B2F05B">
              <w:rPr>
                <w:rFonts w:cs="Arial"/>
                <w:b/>
                <w:bCs/>
              </w:rPr>
              <w:t>Lack of a restraint system</w:t>
            </w:r>
            <w:r w:rsidRPr="49B2F05B">
              <w:rPr>
                <w:rFonts w:cs="Arial"/>
              </w:rPr>
              <w:t xml:space="preserve">. Where legacy in-service vehicles or equipment have no published restraint system, they </w:t>
            </w:r>
            <w:r w:rsidRPr="49B2F05B">
              <w:rPr>
                <w:rFonts w:cs="Arial"/>
                <w:b/>
                <w:bCs/>
              </w:rPr>
              <w:t>should</w:t>
            </w:r>
            <w:r w:rsidRPr="49B2F05B">
              <w:rPr>
                <w:rFonts w:cs="Arial"/>
              </w:rPr>
              <w:t xml:space="preserve"> only be transported when sufficient documented information is available to enable the principles of load restraint to be applied. As a minimum, this </w:t>
            </w:r>
            <w:r w:rsidRPr="49B2F05B">
              <w:rPr>
                <w:rFonts w:cs="Arial"/>
                <w:b/>
                <w:bCs/>
              </w:rPr>
              <w:t>should</w:t>
            </w:r>
            <w:r w:rsidRPr="49B2F05B">
              <w:rPr>
                <w:rFonts w:cs="Arial"/>
              </w:rPr>
              <w:t xml:space="preserve"> include reference to:</w:t>
            </w:r>
          </w:p>
          <w:p w14:paraId="261D794E" w14:textId="77777777" w:rsidR="00803E57" w:rsidRDefault="00803E57" w:rsidP="005E0B50">
            <w:pPr>
              <w:keepNext/>
              <w:keepLines/>
              <w:numPr>
                <w:ilvl w:val="2"/>
                <w:numId w:val="281"/>
              </w:numPr>
              <w:spacing w:before="120" w:after="120"/>
              <w:ind w:left="1134" w:firstLine="0"/>
              <w:rPr>
                <w:rFonts w:cs="Arial"/>
              </w:rPr>
            </w:pPr>
            <w:r w:rsidRPr="49B2F05B">
              <w:rPr>
                <w:rFonts w:cs="Arial"/>
              </w:rPr>
              <w:t>the characteristics of the vehicle or equipment to be transported, including suspension systems or moveable parts;</w:t>
            </w:r>
          </w:p>
          <w:p w14:paraId="53C35E48" w14:textId="77777777" w:rsidR="00803E57" w:rsidRDefault="00803E57" w:rsidP="005E0B50">
            <w:pPr>
              <w:numPr>
                <w:ilvl w:val="2"/>
                <w:numId w:val="281"/>
              </w:numPr>
              <w:spacing w:before="120" w:after="120"/>
              <w:ind w:left="1147" w:firstLine="0"/>
              <w:rPr>
                <w:rFonts w:cs="Arial"/>
              </w:rPr>
            </w:pPr>
            <w:r w:rsidRPr="49B2F05B">
              <w:rPr>
                <w:rFonts w:cs="Arial"/>
              </w:rPr>
              <w:t>the weight and all relevant dimensions of the vehicle;</w:t>
            </w:r>
          </w:p>
          <w:p w14:paraId="0904CBCC" w14:textId="77777777" w:rsidR="00803E57" w:rsidRDefault="00803E57" w:rsidP="005E0B50">
            <w:pPr>
              <w:numPr>
                <w:ilvl w:val="2"/>
                <w:numId w:val="281"/>
              </w:numPr>
              <w:spacing w:before="120" w:after="120"/>
              <w:ind w:left="1147" w:firstLine="0"/>
              <w:rPr>
                <w:rFonts w:cs="Arial"/>
              </w:rPr>
            </w:pPr>
            <w:r w:rsidRPr="49B2F05B">
              <w:rPr>
                <w:rFonts w:cs="Arial"/>
              </w:rPr>
              <w:t>recognised and designated restraint points to be used, including restraint point capacity and type;</w:t>
            </w:r>
          </w:p>
          <w:p w14:paraId="180B0A35" w14:textId="77777777" w:rsidR="00803E57" w:rsidRDefault="00803E57" w:rsidP="005E0B50">
            <w:pPr>
              <w:numPr>
                <w:ilvl w:val="2"/>
                <w:numId w:val="281"/>
              </w:numPr>
              <w:spacing w:before="120" w:after="120"/>
              <w:ind w:left="1147" w:firstLine="0"/>
              <w:rPr>
                <w:rFonts w:cs="Arial"/>
              </w:rPr>
            </w:pPr>
            <w:r w:rsidRPr="49B2F05B">
              <w:rPr>
                <w:rFonts w:cs="Arial"/>
              </w:rPr>
              <w:t>any other relevant detail that will allow the transport operator to achieve load safety;</w:t>
            </w:r>
          </w:p>
          <w:p w14:paraId="7A935676" w14:textId="77777777" w:rsidR="00803E57" w:rsidRDefault="00803E57" w:rsidP="005E0B50">
            <w:pPr>
              <w:numPr>
                <w:ilvl w:val="2"/>
                <w:numId w:val="281"/>
              </w:numPr>
              <w:spacing w:before="120" w:after="120"/>
              <w:ind w:left="1147" w:firstLine="0"/>
              <w:rPr>
                <w:strike/>
              </w:rPr>
            </w:pPr>
            <w:r w:rsidRPr="49B2F05B">
              <w:rPr>
                <w:rFonts w:cs="Arial"/>
              </w:rPr>
              <w:t>suitably qualified, competent and current individuals at the point of loading and unloading to assist the transport operator.</w:t>
            </w:r>
          </w:p>
        </w:tc>
      </w:tr>
      <w:tr w:rsidR="00803E57" w14:paraId="7A04FC84" w14:textId="77777777" w:rsidTr="000727D0">
        <w:trPr>
          <w:trHeight w:val="300"/>
        </w:trPr>
        <w:tc>
          <w:tcPr>
            <w:tcW w:w="1577" w:type="dxa"/>
            <w:shd w:val="clear" w:color="auto" w:fill="F1F4F6" w:themeFill="accent6" w:themeFillTint="33"/>
          </w:tcPr>
          <w:p w14:paraId="30F701BD" w14:textId="77777777" w:rsidR="00803E57" w:rsidRDefault="00803E57" w:rsidP="000727D0">
            <w:pPr>
              <w:jc w:val="center"/>
              <w:rPr>
                <w:rFonts w:cs="Arial"/>
                <w:b/>
                <w:bCs/>
              </w:rPr>
            </w:pPr>
            <w:r w:rsidRPr="49B2F05B">
              <w:rPr>
                <w:rFonts w:cs="Arial"/>
                <w:b/>
                <w:bCs/>
              </w:rPr>
              <w:lastRenderedPageBreak/>
              <w:t>Further Guidance</w:t>
            </w:r>
          </w:p>
        </w:tc>
        <w:tc>
          <w:tcPr>
            <w:tcW w:w="8913" w:type="dxa"/>
            <w:shd w:val="clear" w:color="auto" w:fill="auto"/>
            <w:vAlign w:val="center"/>
          </w:tcPr>
          <w:p w14:paraId="0F0A7FD7" w14:textId="77777777" w:rsidR="00803E57" w:rsidRDefault="00000000" w:rsidP="00D97FC6">
            <w:pPr>
              <w:spacing w:before="40" w:after="40"/>
              <w:rPr>
                <w:rFonts w:cs="Arial"/>
              </w:rPr>
            </w:pPr>
            <w:hyperlink r:id="rId677">
              <w:r w:rsidR="00803E57" w:rsidRPr="49B2F05B">
                <w:rPr>
                  <w:rStyle w:val="Hyperlink"/>
                  <w:rFonts w:cs="Arial"/>
                </w:rPr>
                <w:t>JSP 815: Defence Safety Management System</w:t>
              </w:r>
            </w:hyperlink>
          </w:p>
          <w:p w14:paraId="20D7015C" w14:textId="77777777" w:rsidR="00803E57" w:rsidRDefault="00000000" w:rsidP="00D97FC6">
            <w:pPr>
              <w:spacing w:before="40" w:after="40"/>
              <w:rPr>
                <w:rFonts w:cs="Arial"/>
              </w:rPr>
            </w:pPr>
            <w:hyperlink r:id="rId678">
              <w:r w:rsidR="00803E57" w:rsidRPr="49B2F05B">
                <w:rPr>
                  <w:rStyle w:val="Hyperlink"/>
                  <w:rFonts w:cs="Arial"/>
                </w:rPr>
                <w:t>JSP 816: Defence Environmental Management System</w:t>
              </w:r>
            </w:hyperlink>
          </w:p>
          <w:p w14:paraId="735BE2A0" w14:textId="77777777" w:rsidR="00803E57" w:rsidRDefault="00803E57" w:rsidP="00D97FC6">
            <w:pPr>
              <w:spacing w:before="40" w:after="40"/>
              <w:rPr>
                <w:rFonts w:cs="Arial"/>
              </w:rPr>
            </w:pPr>
            <w:r w:rsidRPr="49B2F05B">
              <w:rPr>
                <w:rFonts w:cs="Arial"/>
              </w:rPr>
              <w:t>TDS - STANAG 4062</w:t>
            </w:r>
          </w:p>
          <w:p w14:paraId="2711FF29" w14:textId="77777777" w:rsidR="00803E57" w:rsidRDefault="00803E57" w:rsidP="00D97FC6">
            <w:pPr>
              <w:spacing w:before="40" w:after="40"/>
              <w:rPr>
                <w:rFonts w:cs="Arial"/>
              </w:rPr>
            </w:pPr>
            <w:r w:rsidRPr="49B2F05B">
              <w:rPr>
                <w:rFonts w:cs="Arial"/>
              </w:rPr>
              <w:t>Air Drop - STANAG 3548</w:t>
            </w:r>
          </w:p>
          <w:p w14:paraId="7876A0D5" w14:textId="77777777" w:rsidR="00803E57" w:rsidRDefault="00803E57" w:rsidP="00D97FC6">
            <w:pPr>
              <w:spacing w:before="40" w:after="40"/>
            </w:pPr>
            <w:r w:rsidRPr="49B2F05B">
              <w:rPr>
                <w:rFonts w:cs="Arial"/>
              </w:rPr>
              <w:t>Helicopter - STANAG 3542</w:t>
            </w:r>
          </w:p>
        </w:tc>
      </w:tr>
    </w:tbl>
    <w:p w14:paraId="5E9236A3" w14:textId="77777777" w:rsidR="0001766B" w:rsidRDefault="0001766B" w:rsidP="00AD4AE8">
      <w:pPr>
        <w:rPr>
          <w:rFonts w:eastAsia="Times New Roman"/>
          <w:color w:val="000000"/>
        </w:rPr>
        <w:sectPr w:rsidR="0001766B" w:rsidSect="00AF0507">
          <w:headerReference w:type="default" r:id="rId679"/>
          <w:pgSz w:w="11909" w:h="16838"/>
          <w:pgMar w:top="851" w:right="851" w:bottom="851" w:left="851" w:header="567" w:footer="567" w:gutter="0"/>
          <w:cols w:space="720"/>
          <w:docGrid w:linePitch="326"/>
        </w:sectPr>
      </w:pPr>
    </w:p>
    <w:p w14:paraId="73E8CB17" w14:textId="77777777" w:rsidR="0001766B" w:rsidRPr="006D0812" w:rsidRDefault="0001766B" w:rsidP="0001766B">
      <w:pPr>
        <w:tabs>
          <w:tab w:val="left" w:pos="2835"/>
        </w:tabs>
        <w:ind w:right="1699"/>
        <w:rPr>
          <w:rFonts w:eastAsia="Times New Roman"/>
          <w:szCs w:val="24"/>
          <w:shd w:val="clear" w:color="auto" w:fill="FFFF00"/>
          <w:lang w:eastAsia="en-GB"/>
        </w:rPr>
      </w:pPr>
      <w:r w:rsidRPr="006D0812">
        <w:rPr>
          <w:rFonts w:eastAsia="Times New Roman"/>
          <w:noProof/>
          <w:szCs w:val="24"/>
          <w:lang w:eastAsia="en-GB"/>
        </w:rPr>
        <w:lastRenderedPageBreak/>
        <mc:AlternateContent>
          <mc:Choice Requires="wps">
            <w:drawing>
              <wp:anchor distT="0" distB="0" distL="114300" distR="114300" simplePos="0" relativeHeight="251658255" behindDoc="1" locked="0" layoutInCell="1" allowOverlap="1" wp14:anchorId="00734B60" wp14:editId="00CCE529">
                <wp:simplePos x="0" y="0"/>
                <wp:positionH relativeFrom="page">
                  <wp:align>left</wp:align>
                </wp:positionH>
                <wp:positionV relativeFrom="paragraph">
                  <wp:posOffset>-822960</wp:posOffset>
                </wp:positionV>
                <wp:extent cx="7657642" cy="11109960"/>
                <wp:effectExtent l="0" t="0" r="635" b="0"/>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7642" cy="11109960"/>
                        </a:xfrm>
                        <a:prstGeom prst="rect">
                          <a:avLst/>
                        </a:prstGeom>
                        <a:solidFill>
                          <a:srgbClr val="532A45"/>
                        </a:solidFill>
                        <a:ln cap="flat">
                          <a:noFill/>
                          <a:prstDash val="solid"/>
                        </a:ln>
                      </wps:spPr>
                      <wps:bodyPr lIns="0" tIns="0" rIns="0" bIns="0"/>
                    </wps:wsp>
                  </a:graphicData>
                </a:graphic>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3AF4DA57">
              <v:rect id="Rectangle 23" style="position:absolute;margin-left:0;margin-top:-64.8pt;width:602.95pt;height:874.8pt;z-index:-251656178;visibility:visible;mso-wrap-style:square;mso-wrap-distance-left:9pt;mso-wrap-distance-top:0;mso-wrap-distance-right:9pt;mso-wrap-distance-bottom:0;mso-position-horizontal:left;mso-position-horizontal-relative:page;mso-position-vertical:absolute;mso-position-vertical-relative:text;v-text-anchor:top" alt="&quot;&quot;" o:spid="_x0000_s1026" fillcolor="#532a45" stroked="f" w14:anchorId="3CD9B2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FCnmgEAACwDAAAOAAAAZHJzL2Uyb0RvYy54bWysUttu2zAMfR/QfxD0vtjOmnQ14hRFgw4F&#10;hq1Auw9QZCkWoBtILU7+vpRy29a3oS8UKZKH5CEXdztn2VYBmuA73kxqzpSXoTd+0/Ffr4+fv3KG&#10;Sfhe2OBVx/cK+d3y6tNijK2ahiHYXgEjEI/tGDs+pBTbqkI5KCdwEqLy5NQBnEhkwqbqQYyE7mw1&#10;ret5NQboIwSpEOl3dXDyZcHXWsn0U2tUidmOU2+pSChynWW1XIh2AyIORh7bEP/RhRPGU9Ez1Eok&#10;wX6DeQfljISAQaeJDK4KWhupygw0TVP/M83LIKIqsxA5GM804cfByh/bl/gMRMMYsUVS8xQ7DS6/&#10;1B/bFbL2Z7LULjFJnzfz2c38esqZJF/TNPXt7bzwWV3yI2D6poJjWek40DoKS2L7HRPVpNBTSC6H&#10;wZr+0VhbDNisHyywraDVzb5M769neVuU8leY9UwKOhxtxQHbh4xQ9pqxVwKHA0ZJO0JYT0iXibO2&#10;Dv3+GZh98kRvPpWTAidlfVRyFzmDVlL6OZ5P3vmfdom6HPnyDQAA//8DAFBLAwQUAAYACAAAACEA&#10;MNjO1+EAAAALAQAADwAAAGRycy9kb3ducmV2LnhtbEyPwU7DMBBE70j8g7VI3FqnQQ1tiFNVIEBc&#10;ighIXLfxEkeN7Sh22sDXsz3BbVczmnlTbCbbiSMNofVOwWKegCBXe926RsHH++NsBSJEdBo770jB&#10;NwXYlJcXBeban9wbHavYCA5xIUcFJsY+lzLUhiyGue/JsfblB4uR36GResATh9tOpkmSSYut4waD&#10;Pd0bqg/VaBUsn1Y7iz+vB3MjX8bqoX2+rbafSl1fTds7EJGm+GeGMz6jQ8lMez86HUSngIdEBbNF&#10;us5AnPU0Wa5B7PnKuBlkWcj/G8pfAAAA//8DAFBLAQItABQABgAIAAAAIQC2gziS/gAAAOEBAAAT&#10;AAAAAAAAAAAAAAAAAAAAAABbQ29udGVudF9UeXBlc10ueG1sUEsBAi0AFAAGAAgAAAAhADj9If/W&#10;AAAAlAEAAAsAAAAAAAAAAAAAAAAALwEAAF9yZWxzLy5yZWxzUEsBAi0AFAAGAAgAAAAhAFsIUKea&#10;AQAALAMAAA4AAAAAAAAAAAAAAAAALgIAAGRycy9lMm9Eb2MueG1sUEsBAi0AFAAGAAgAAAAhADDY&#10;ztfhAAAACwEAAA8AAAAAAAAAAAAAAAAA9AMAAGRycy9kb3ducmV2LnhtbFBLBQYAAAAABAAEAPMA&#10;AAACBQAAAAA=&#10;">
                <v:textbox inset="0,0,0,0"/>
                <w10:wrap anchorx="page"/>
              </v:rect>
            </w:pict>
          </mc:Fallback>
        </mc:AlternateContent>
      </w:r>
      <w:r w:rsidRPr="006D0812">
        <w:rPr>
          <w:rFonts w:eastAsia="Times New Roman"/>
          <w:noProof/>
          <w:szCs w:val="24"/>
          <w:lang w:eastAsia="en-GB"/>
        </w:rPr>
        <w:drawing>
          <wp:inline distT="0" distB="0" distL="0" distR="0" wp14:anchorId="64822D3E" wp14:editId="710E8142">
            <wp:extent cx="1617345" cy="984250"/>
            <wp:effectExtent l="0" t="0" r="1905" b="6350"/>
            <wp:docPr id="26" name="Picture 26" descr="The DSA log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755597067" name="Picture 2" descr="The DSA logo">
                      <a:extLst>
                        <a:ext uri="{C183D7F6-B498-43B3-948B-1728B52AA6E4}">
                          <adec:decorative xmlns:adec="http://schemas.microsoft.com/office/drawing/2017/decorative" val="0"/>
                        </a:ext>
                      </a:extLst>
                    </pic:cNvPr>
                    <pic:cNvPicPr/>
                  </pic:nvPicPr>
                  <pic:blipFill>
                    <a:blip r:embed="rId126">
                      <a:extLst>
                        <a:ext uri="{28A0092B-C50C-407E-A947-70E740481C1C}">
                          <a14:useLocalDpi xmlns:a14="http://schemas.microsoft.com/office/drawing/2010/main" val="0"/>
                        </a:ext>
                      </a:extLst>
                    </a:blip>
                    <a:stretch>
                      <a:fillRect/>
                    </a:stretch>
                  </pic:blipFill>
                  <pic:spPr>
                    <a:xfrm>
                      <a:off x="0" y="0"/>
                      <a:ext cx="1617345" cy="984250"/>
                    </a:xfrm>
                    <a:prstGeom prst="rect">
                      <a:avLst/>
                    </a:prstGeom>
                    <a:noFill/>
                    <a:ln>
                      <a:noFill/>
                      <a:prstDash/>
                    </a:ln>
                  </pic:spPr>
                </pic:pic>
              </a:graphicData>
            </a:graphic>
          </wp:inline>
        </w:drawing>
      </w:r>
    </w:p>
    <w:p w14:paraId="44C43874" w14:textId="77777777" w:rsidR="0001766B" w:rsidRPr="006D0812" w:rsidRDefault="0001766B" w:rsidP="0001766B">
      <w:pPr>
        <w:outlineLvl w:val="0"/>
        <w:rPr>
          <w:rFonts w:eastAsia="Times New Roman" w:cs="Arial"/>
          <w:color w:val="CCEADF"/>
          <w:sz w:val="72"/>
          <w:lang w:eastAsia="en-GB"/>
        </w:rPr>
      </w:pPr>
    </w:p>
    <w:p w14:paraId="36B680CD" w14:textId="77777777" w:rsidR="0001766B" w:rsidRPr="006D0812" w:rsidRDefault="0001766B" w:rsidP="0001766B">
      <w:pPr>
        <w:rPr>
          <w:rFonts w:eastAsia="Times New Roman"/>
          <w:szCs w:val="24"/>
          <w:lang w:eastAsia="en-GB"/>
        </w:rPr>
      </w:pPr>
    </w:p>
    <w:p w14:paraId="1277F6F7" w14:textId="77777777" w:rsidR="0001766B" w:rsidRPr="006D0812" w:rsidRDefault="0001766B" w:rsidP="0001766B">
      <w:pPr>
        <w:rPr>
          <w:rFonts w:eastAsia="Times New Roman"/>
          <w:szCs w:val="24"/>
          <w:lang w:eastAsia="en-GB"/>
        </w:rPr>
      </w:pPr>
    </w:p>
    <w:p w14:paraId="24F5BD28" w14:textId="77777777" w:rsidR="0001766B" w:rsidRPr="006D0812" w:rsidRDefault="0001766B" w:rsidP="0001766B">
      <w:pPr>
        <w:outlineLvl w:val="0"/>
        <w:rPr>
          <w:rFonts w:eastAsia="Times New Roman" w:cs="Arial"/>
          <w:color w:val="CCEADF"/>
          <w:sz w:val="72"/>
          <w:lang w:eastAsia="en-GB"/>
        </w:rPr>
      </w:pPr>
      <w:bookmarkStart w:id="415" w:name="DLSR_RegCert_Certification_Regs"/>
      <w:bookmarkStart w:id="416" w:name="_Toc163478542"/>
      <w:bookmarkEnd w:id="415"/>
      <w:r w:rsidRPr="006D0812">
        <w:rPr>
          <w:rFonts w:eastAsia="Times New Roman" w:cs="Arial"/>
          <w:color w:val="CCEADF"/>
          <w:sz w:val="72"/>
          <w:lang w:eastAsia="en-GB"/>
        </w:rPr>
        <w:t>DSA DLSR Regulation and Certification</w:t>
      </w:r>
      <w:bookmarkEnd w:id="416"/>
    </w:p>
    <w:p w14:paraId="02666068" w14:textId="77777777" w:rsidR="0001766B" w:rsidRPr="006D0812" w:rsidRDefault="0001766B" w:rsidP="0001766B">
      <w:pPr>
        <w:rPr>
          <w:rFonts w:eastAsia="Times New Roman"/>
          <w:szCs w:val="24"/>
          <w:lang w:eastAsia="en-GB"/>
        </w:rPr>
      </w:pPr>
    </w:p>
    <w:p w14:paraId="2C8D2417" w14:textId="77777777" w:rsidR="0001766B" w:rsidRDefault="0001766B" w:rsidP="0001766B">
      <w:pPr>
        <w:rPr>
          <w:rFonts w:eastAsia="Times New Roman"/>
          <w:b/>
          <w:bCs/>
          <w:color w:val="FFFFFF"/>
          <w:kern w:val="3"/>
          <w:sz w:val="32"/>
          <w:szCs w:val="32"/>
          <w:lang w:eastAsia="en-GB"/>
        </w:rPr>
      </w:pPr>
      <w:r w:rsidRPr="006D0812">
        <w:rPr>
          <w:rFonts w:eastAsia="Times New Roman"/>
          <w:b/>
          <w:bCs/>
          <w:color w:val="FFFFFF"/>
          <w:kern w:val="3"/>
          <w:sz w:val="32"/>
          <w:szCs w:val="32"/>
          <w:lang w:eastAsia="en-GB"/>
        </w:rPr>
        <w:t>Land System Certification Regulations</w:t>
      </w:r>
    </w:p>
    <w:p w14:paraId="26576230" w14:textId="77777777" w:rsidR="00863EBB" w:rsidRDefault="00863EBB" w:rsidP="0001766B">
      <w:pPr>
        <w:rPr>
          <w:rFonts w:eastAsia="Times New Roman"/>
          <w:b/>
          <w:bCs/>
          <w:color w:val="FFFFFF"/>
          <w:kern w:val="3"/>
          <w:sz w:val="32"/>
          <w:szCs w:val="32"/>
          <w:lang w:eastAsia="en-GB"/>
        </w:rPr>
      </w:pPr>
    </w:p>
    <w:p w14:paraId="2D099768" w14:textId="77777777" w:rsidR="00863EBB" w:rsidRPr="006D0812" w:rsidRDefault="00863EBB" w:rsidP="0001766B">
      <w:pPr>
        <w:rPr>
          <w:rFonts w:eastAsia="Times New Roman"/>
          <w:b/>
          <w:bCs/>
          <w:color w:val="FFFFFF"/>
          <w:kern w:val="3"/>
          <w:sz w:val="32"/>
          <w:szCs w:val="32"/>
          <w:lang w:eastAsia="en-GB"/>
        </w:rPr>
      </w:pPr>
    </w:p>
    <w:p w14:paraId="3DAE4393" w14:textId="0982AD31" w:rsidR="0001766B" w:rsidRDefault="00FC607D" w:rsidP="00863EBB">
      <w:pPr>
        <w:ind w:left="-851"/>
        <w:rPr>
          <w:rFonts w:eastAsia="Times New Roman"/>
          <w:color w:val="FFC845"/>
          <w:kern w:val="3"/>
          <w:sz w:val="40"/>
          <w:szCs w:val="40"/>
          <w:lang w:eastAsia="en-GB"/>
        </w:rPr>
      </w:pPr>
      <w:r w:rsidRPr="006D0812">
        <w:rPr>
          <w:rFonts w:eastAsia="Times New Roman"/>
          <w:noProof/>
          <w:szCs w:val="24"/>
          <w:lang w:eastAsia="en-GB"/>
        </w:rPr>
        <mc:AlternateContent>
          <mc:Choice Requires="wps">
            <w:drawing>
              <wp:inline distT="0" distB="0" distL="0" distR="0" wp14:anchorId="753AE0C1" wp14:editId="6B670660">
                <wp:extent cx="6160135" cy="4709160"/>
                <wp:effectExtent l="0" t="0" r="0" b="0"/>
                <wp:docPr id="24" name="Freeform: Shape 24" descr="a picutre of 6 service personnell standing and sitting on 3 military vehiclec."/>
                <wp:cNvGraphicFramePr/>
                <a:graphic xmlns:a="http://schemas.openxmlformats.org/drawingml/2006/main">
                  <a:graphicData uri="http://schemas.microsoft.com/office/word/2010/wordprocessingShape">
                    <wps:wsp>
                      <wps:cNvSpPr/>
                      <wps:spPr>
                        <a:xfrm>
                          <a:off x="0" y="0"/>
                          <a:ext cx="6160135" cy="4709160"/>
                        </a:xfrm>
                        <a:custGeom>
                          <a:avLst/>
                          <a:gdLst>
                            <a:gd name="connsiteX0" fmla="*/ 0 w 6744335"/>
                            <a:gd name="connsiteY0" fmla="*/ 0 h 3781425"/>
                            <a:gd name="connsiteX1" fmla="*/ 6375117 w 6744335"/>
                            <a:gd name="connsiteY1" fmla="*/ 0 h 3781425"/>
                            <a:gd name="connsiteX2" fmla="*/ 6744335 w 6744335"/>
                            <a:gd name="connsiteY2" fmla="*/ 369218 h 3781425"/>
                            <a:gd name="connsiteX3" fmla="*/ 6744335 w 6744335"/>
                            <a:gd name="connsiteY3" fmla="*/ 3781425 h 3781425"/>
                            <a:gd name="connsiteX4" fmla="*/ 0 w 6744335"/>
                            <a:gd name="connsiteY4" fmla="*/ 3781425 h 3781425"/>
                            <a:gd name="connsiteX5" fmla="*/ 0 w 6744335"/>
                            <a:gd name="connsiteY5" fmla="*/ 0 h 3781425"/>
                            <a:gd name="connsiteX0" fmla="*/ 0 w 6744335"/>
                            <a:gd name="connsiteY0" fmla="*/ 0 h 4911725"/>
                            <a:gd name="connsiteX1" fmla="*/ 6375117 w 6744335"/>
                            <a:gd name="connsiteY1" fmla="*/ 0 h 4911725"/>
                            <a:gd name="connsiteX2" fmla="*/ 6744335 w 6744335"/>
                            <a:gd name="connsiteY2" fmla="*/ 369218 h 4911725"/>
                            <a:gd name="connsiteX3" fmla="*/ 6744335 w 6744335"/>
                            <a:gd name="connsiteY3" fmla="*/ 4911725 h 4911725"/>
                            <a:gd name="connsiteX4" fmla="*/ 0 w 6744335"/>
                            <a:gd name="connsiteY4" fmla="*/ 3781425 h 4911725"/>
                            <a:gd name="connsiteX5" fmla="*/ 0 w 6744335"/>
                            <a:gd name="connsiteY5" fmla="*/ 0 h 4911725"/>
                            <a:gd name="connsiteX0" fmla="*/ 0 w 6744335"/>
                            <a:gd name="connsiteY0" fmla="*/ 0 h 4911725"/>
                            <a:gd name="connsiteX1" fmla="*/ 6375117 w 6744335"/>
                            <a:gd name="connsiteY1" fmla="*/ 0 h 4911725"/>
                            <a:gd name="connsiteX2" fmla="*/ 6744335 w 6744335"/>
                            <a:gd name="connsiteY2" fmla="*/ 369218 h 4911725"/>
                            <a:gd name="connsiteX3" fmla="*/ 6744335 w 6744335"/>
                            <a:gd name="connsiteY3" fmla="*/ 4911725 h 4911725"/>
                            <a:gd name="connsiteX4" fmla="*/ 0 w 6744335"/>
                            <a:gd name="connsiteY4" fmla="*/ 4911725 h 4911725"/>
                            <a:gd name="connsiteX5" fmla="*/ 0 w 6744335"/>
                            <a:gd name="connsiteY5" fmla="*/ 0 h 49117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744335" h="4911725">
                              <a:moveTo>
                                <a:pt x="0" y="0"/>
                              </a:moveTo>
                              <a:lnTo>
                                <a:pt x="6375117" y="0"/>
                              </a:lnTo>
                              <a:cubicBezTo>
                                <a:pt x="6579030" y="0"/>
                                <a:pt x="6744335" y="165305"/>
                                <a:pt x="6744335" y="369218"/>
                              </a:cubicBezTo>
                              <a:lnTo>
                                <a:pt x="6744335" y="4911725"/>
                              </a:lnTo>
                              <a:lnTo>
                                <a:pt x="0" y="4911725"/>
                              </a:lnTo>
                              <a:lnTo>
                                <a:pt x="0" y="0"/>
                              </a:lnTo>
                              <a:close/>
                            </a:path>
                          </a:pathLst>
                        </a:custGeom>
                        <a:blipFill>
                          <a:blip r:embed="rId680">
                            <a:extLst>
                              <a:ext uri="{28A0092B-C50C-407E-A947-70E740481C1C}">
                                <a14:useLocalDpi xmlns:a14="http://schemas.microsoft.com/office/drawing/2010/main" val="0"/>
                              </a:ext>
                            </a:extLst>
                          </a:blip>
                          <a:stretch>
                            <a:fillRect/>
                          </a:stretch>
                        </a:blipFill>
                        <a:ln w="25400" cap="flat" cmpd="sng" algn="ctr">
                          <a:noFill/>
                          <a:prstDash val="solid"/>
                        </a:ln>
                        <a:effectLst/>
                      </wps:spPr>
                      <wps:txbx>
                        <w:txbxContent>
                          <w:p w14:paraId="0E98730F" w14:textId="77777777" w:rsidR="00FC607D" w:rsidRDefault="00FC607D" w:rsidP="00FC607D">
                            <w:pPr>
                              <w:ind w:left="-284" w:right="-1333"/>
                            </w:pPr>
                          </w:p>
                        </w:txbxContent>
                      </wps:txbx>
                      <wps:bodyPr rtlCol="0" anchor="ctr"/>
                    </wps:wsp>
                  </a:graphicData>
                </a:graphic>
              </wp:inline>
            </w:drawing>
          </mc:Choice>
          <mc:Fallback>
            <w:pict>
              <v:shape w14:anchorId="753AE0C1" id="Freeform: Shape 24" o:spid="_x0000_s1031" alt="a picutre of 6 service personnell standing and sitting on 3 military vehiclec." style="width:485.05pt;height:370.8pt;visibility:visible;mso-wrap-style:square;mso-left-percent:-10001;mso-top-percent:-10001;mso-position-horizontal:absolute;mso-position-horizontal-relative:char;mso-position-vertical:absolute;mso-position-vertical-relative:line;mso-left-percent:-10001;mso-top-percent:-10001;v-text-anchor:middle" coordsize="6744335,4911725" o:spt="1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Q9vGkAMAABQOAAAOAAAAZHJzL2Uyb0RvYy54bWzsV0uL2zAQvhf6&#10;H4SPha7tOI+N2WShDVsKpV26W9geFVmODbIkJOWx/fUdyXYibyhO0hZ66MWWrZn5RjOfPTM3t7uK&#10;oQ1VuhR8FsRXUYAoJyIr+WoWfHu8e3sdIG0wzzATnM6CZ6qD2/nrVzdbmdKBKATLqEJghOt0K2dB&#10;YYxMw1CTglZYXwlJOWzmQlXYwKNahZnCW7BesXAQReNwK1QmlSBUa3i7qDeDubOf55SYL3muqUFs&#10;FoBvxl2Vuy7tNZzf4HSlsCxK0riBL/CiwiUH0L2pBTYYrVV5ZKoqiRJa5OaKiCoUeV4S6s4Ap4mj&#10;F6d5KLCk7iwQHC33YdJ/ziz5vHmQ9wrCsJU61bC0p9jlqrJ38A/tXLCe98GiO4MIvBzH4yhORgEi&#10;sDecRFN4tuEMD+pkrc0HKpwpvPmkTR3tDFYuVhniuAJSEMG5Lg19ggzlFYMEvAlRhLZoPBkOE8Bo&#10;9F6If++KFyiZXMfDwa/En2LP+jiZjOJ40o/hK0WoF2PgY9Te92P4Ssl4Ooiv+4GSS4B8pSZY/UhD&#10;D+mEpPjiJ2MAjc5JfFe8NyldnpxNq+EUmPKXadWD4TOk+SgupFUPkM+Qk4F8pcY+0KoHyefJxbTq&#10;wejypDfxXfHeE/ynFdr/rXoS4TPkn6XVydTt8uR3aAXFctWWQ1y0FZLseFMiYYWwbaUi111IoW09&#10;9uslFN/2EephXX9By9bXHmWobL5yfJYy/JB85cFZysAGXzk5Sxn+G77y8CxlyJyv7FoFyIELWH1v&#10;Aq+gc7Q9I3M9owkQ9IwqQNAzLi0gTiU2Nl/tEm2hI2q6FVRAQ9TUDLtfiQ19FE7SvGinAPOwy7gv&#10;1XQozuE2sa0EWS9L8o7+6MiPJtMogX8SHLDpa6WD27sFG/F4lERNg3S8W3/NbUA7GC3ysVJ70pp6&#10;rVx7r+Vrr06XPDovE5rWADbursncJ8DmzWs0l6yUdyVjNt523XTNkL/+2aLuxxeCrCvKTT1gKMqw&#10;gelGF6XUwIOUVkuaARs+Zu6Twak2ihoCXuE0B+CvQJ3a1/0GuOi7xbily2A0jCAwBMPYkwMGLCsJ&#10;hjVfBQizFcxTxCj33XNhTwRGgXdKmwXWBdpgoKcWrMyahDH30VM39NR/kvDQ09uV2S13qAQERwD7&#10;Zimy53uFlGHvRT0gYU4KAbGyyPYQVgpGDxfxZkyys43/7KQOw9z8JwAAAP//AwBQSwMECgAAAAAA&#10;AAAhABGLmjd2oQQAdqEEABQAAABkcnMvbWVkaWEvaW1hZ2UxLmpwZ//Y/+AAEEpGSUYAAQEAAEgA&#10;SAAA/+E5wkV4aWYAAE1NACoAAAAIAAQBEgAJAAAAAQAAAAEBGgAFAAAAAQAAAD4BGwAFAAAAAQAA&#10;AEaHaQAEAAAAAQAAAE4AAABsAAr8gAAAJxAACvyAAAAnEAACoAIAAwAAAAEEsAAAoAMAAwAAAAED&#10;IQAAAAAAAAAGAQMAAwAAAAEABgAAARoABQAAAAEAAAC6ARsABQAAAAEAAADCASgAAwAAAAEAAgAA&#10;AgEABAAAAAEAAADKAgIABAAAAAEAADjwAAAAAAAAAEgAAAABAAAASAAAAAH/2P/gABBKRklGAAEB&#10;AABIAEgAAP/bAEMABQMEBAQDBQQEBAUFBQYHDAgHBwcHDwsLCQwRDxISEQ8RERMWHBcTFBoVEREY&#10;IRgaHR0fHx8TFyIkIh4kHB4fHv/bAEMBBQUFBwYHDggIDh4UERQeHh4eHh4eHh4eHh4eHh4eHh4e&#10;Hh4eHh4eHh4eHh4eHh4eHh4eHh4eHh4eHh4eHh4eHv/AABEIAIYAyAMBE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W9PKrMjM4OGA49DWjRFyW9&#10;kYKoPU+g6/5zREUmRIFyckYI/OgRHypK5Az7VSIKNyIRqQczYYGDK46cyjP4/wBKLu4kaQYccZA/&#10;WmBNbHLYPAyKbWgLcvQvuLAjPOKluw92UtYdEu9OKkhmuCjD/tjI3/stNdBPYng5JAUYxzVMSLSq&#10;FgDchgPrSvqWtht1yoI5OeaaIYQEZ2njHWgFsPJ+VxjGPWl1K6MgLn+E4zTIHh/kPQn1700NbEgk&#10;XywTkUAVpig1C3cscFJFwR/un/2U1Otwexez8gYA8jNR1GtA+Ug5JyBnAp3KZC3P8Rx346UEmbrz&#10;YsYirn/j9tOSMdbmIH9KJAi6XUg7iWosIjZgCQo/E0yraiptCkYzyMGkGhj2xBb7p3HKZ+ucH86R&#10;oOMm8ISM7V2gep707CvcSTKSck5x0pIUhruDwxBXvVJMgypxKdRkdACn+i9x2klz+hFD+L7v1FzL&#10;Y27cF0yOmKb0GrtFi3GFJ5APFEmFi1AeDt9etQxop6wwe80v5cYvCSB/1wmX+tNboC9EQGK5OMcZ&#10;qvMWhKxVY9qEkAetIp2sV3YliBkmqWxDEjk2bsin1FfQl8wmF2HYY5pNalfZZCgLEZJzjNNkpE1u&#10;As3zEFQCxH0pFIe7hkAyBySc9velsBzlr4i0LVdatbHStasr25hlLzRwyAsEMUuGHquQORkdKbYW&#10;aR000+YwEyOO9TFa6juM6tJwc9smncT3YwbtxLY5560MImdq6tPaqseG2TwORnssyMT+SmiWiuyX&#10;NR1ZdVtykdT60PQoYWCqABkkc0mV1EXGzOQCe1IlGHbz/KSwXePQ9KbiaKehN9qEKhwoLbi2RxxT&#10;5bi5uo1WaRyWYHjJ56UbImzbFkww6cgdqFcTRmShotTuSMhzHZ9+xmlGKTd5fcDWhvW77Yxg446e&#10;9D3AsQsdu0jB96BosAqDhepHUc1JWhn6s52W0wYFlvIQf+BOE/8AZqHoStSxGzEsGetXYlFiNl4w&#10;5P1NQ9ytCOeQb8j9KqJLYwyLtYEdRimkFx0RYQHk9RyRxihrUE9BLy9tNPt/Pvr21tYcgGWaVY1z&#10;jOMsQM4B/KobGWVcLp8l0GVopCoSUfdIPOQehBAp7hsjJ8aR27+FdVivYXe3axmEyCTy9ymM5G4k&#10;BcjuSAO/FTJtRfoOPxL1PA/gzq+if8LQs7qC0sNNtj5tjayrKsfm78FY1j2qWGWUA4GCx65483Dz&#10;qQl+8kepjPZTjalE+k5ZCyDCYGcYxXpo8psUkM8gQnOT1o9Qb1K0bkOwJwNpNVJaBB2Zl67/AMgS&#10;5kOSECyH/gLhv6UVHoKG5oh2EhCsBQ7bghM/M6nqOOKT2RS3YxDsCqTz7UPV3EYG2IbzkBuc89ad&#10;xtElzG+2MqpzsHfkU4sGrHIfGDWdZ0HwHJe6JlL5pkTcoBYJhixHvwPzrOpUjDVmtKlKo7JFP4Aa&#10;5r2q+H76LxJNJLfWtwCryMpdY3yAjgfMCCjH5s8MvpWdOtGq2l0LrUHSs31O3v8AB1C4YZJ22IH/&#10;AIESVa0f3GPQvROOwJGOhrexBahcsuQQPXNQ1ZgW0baAOMfpUDvYz9eUyWMbKoBF9aHjsBcxE/oD&#10;SlsNasfeXr2NveXS2st08MMkiwwjLylVJCKP7xxge5rT7JC3PKfAXxD+ImrePdO03WfD6WNhd+aZ&#10;4JEVJLdQGKOoPzkZUAlhg846cclPGUqkuWLud9TA1acHKSsl/wAMewzkYyBtI59q64nAyDeGBZqp&#10;EJ3M670DSbqeW9eK5guZdvmTWl7PbO+BgZaJ1JwAB+ApNJstNpHiPxqv9HsPE8WiyeIPEtwbVRcG&#10;BtSa7igfy9yl47hZt7c5HKj51HHLVz1JJO1zppxbV7HjetXfiLTr+7TWzNF/arfbDNLbrD9pV5Hx&#10;MqgAhW2kY7c46UlqNqz1N/wn4rt/D99LcWWr3Vst/ZmGSGzjMaqChXayyF1cgFvm+Y/vCepIqJw5&#10;lZocXy6o7r4S6d4ZtvGdnJpxa4/1rzTI8ck8UUeCdqKFYE7kXG0ZyQAeFPBWcmmpaI3jyrVH0J4c&#10;1yLWLS4u4IbhIY7qWGIzY3MiEANwq9c9MZHQ8iu/CJ+zszkxFlM0pHCTcR5Oc5JrqSujBvW4xgUn&#10;cHOdp4/Cq3iNaMx/EkjL4Y1ZwOEsZm/KMn+lTUWgobmtKjLcOxHAY4460nILApBdmxjd/OguIPCx&#10;YN2PJp30Gou54poHxm8K6trMWlLbahZSS5Hn3MCrGhBx8xDnAzxnHHfFZRqO+uxbjpodv4h1SSPR&#10;LO/s7i3mLrC8Y3AmVPOUOqrkEMV3AZxhsZ6Gr54pNk8rbSOR+KV9H4v8My+H9H1Cxt5AguJXdw8k&#10;hXh4WDEBQCTgYzuXqCK8mpiZTkpNaHZGkoLTc5j4MR614P1G81HW7tTp9zMkd25iAgAwrliwI3Nt&#10;yAeozkcE5l1rNOnuU05v39bnrcepW2oqdTtkkFlcGz8lmHO1bqQc+5GD9GHrXp0KntY83XQ46kOR&#10;26GuZELsoPy9q7FexiWoDGFAB596zlzAWcj5QE79TUgZ3iCZk0y4lXcBGUkx2+R1b+lKXwlJ6l5Q&#10;TcJL0UttzgnJ9AAMn049R61FavGjGz36Dp0nUeh86eGh4h0r4kve2Gh6ruiJ8xjaGK2tYiMNh2Zi&#10;6gMc4Uc7WAHK15VPlgrxep6dWpOpeL2PoddQsbqLzbSYTw72QSKMcj1U8jPUHoRgivVoVVVV1o+x&#10;5lWm6ej2GWjKLjY2WBOCDXRK9rmEPiLCR4RElkS3jLhBJM21Sx7A9z9KwqYmnSV5M2hSlPRHgvxX&#10;h1jX/iIYLS4b+xntEkN59hneCEbVIVvlYOx2j5FU5JUdwRwSqQm+d7nbFTUVFPQxviPaeKB4Csdc&#10;j0WXSbGyjitdQuGuhPdNEqOkR8s/ulQGWYYQ/L5i7guATUJqT5W/QmUWtSl4p12xPhDQn8NWV/JK&#10;bt2un3bpbq6m+UH5FAwFDBQoAw2AOMsNqSVO1rAouPv3vchbxb4z8M6BHawaFHotzMkpe4ufmnmj&#10;BJUNGeFIO8D5M8EYzms3ShJ2uaXkomt8PfG154V0x9RudSWb7Zcb7szq7Qb22qFRAAQ6qo6MNwYf&#10;KwAYbU6koaRWhzyipO7L3iD4n67qLXl5bw+IGs2dljgsIGCIdjbcTIuZBlgSDjO084IAuUqkn2JS&#10;hEon4u+PdJ23TW8b6epx5d9CyzTJwAS0hGM5xwRjg46iqjKpFbg3CT0PRvBPjyHxt4J8Rwz2ws7+&#10;2sLnMJyN6eURuA5xgnBAJ6j1rVVHOLvuZez5Wj0yeQbm+bOWyOK0sQhISDJhT8wINMteRZujhkTd&#10;0Ud+uef61JcmfEQ8O+KGeQto3iCW4un/ANbPp7IrSGTLO0jcYyTkk455rkdSJtyS7HbQ+INU17xL&#10;oVlHqtneNZ6MdMWIl48xxRNJneYl2Y4OQd2V6mpqu0GOn8Suc5aak+m+IdX1KWVbW6jLxRQGVZBL&#10;vXDNkqwYgndnkcHpwa5XFOCjujb7dzK8QazFcW00sdnG128QiWZljLgA8jcIweRuHXODV04NO3QU&#10;2raHpvhW5u59c8EyQXciW0tzKs9va3DiIcxhRIoCgDKL8rDAIHrk64TSdvQzrbHucKASgHjI6Yr1&#10;m9DiLcDYQE8DtUSV2BZVgVU5yM1mwMnxM0g8Oaw6nO2wuGA9xExH8qJfCxrc5Hxr4iGl/EewtrXU&#10;ZFktopJm8tY2QSAqVHzAjglTnjIzx0J8fET9o3JHo0o8sUjzTxv8R49NdYzK0cksnlyqlvCxYjaS&#10;7lVGCQSflJA4464dLDxnqxVJuJ6P4B1q2lg0vytRlu5L6ISTBwNkRZGkEfQdDvx1OB6KK1wl1WVl&#10;3X9fcZ13+7dzqda1W10mwn1C6Nw0MCM8nkKDIqgEkgZGcAE46nHFepXk403y7nFSinJX2PPPHD3f&#10;ii5tfEPhbxFbXHhi22C7k2sCkiyLuiUxqUdyrA/Ntzx1PzHxow0bnuek23ZJEviLxc1tJcGK31B4&#10;ppIo7UIsJkSJYig4iKuiKVbbvO/nlec1nKKnZxZXvRupIz/CfiS01D4X3l/fWst+01r5Efn3IEb/&#10;ALsRyxmNsklmz85I4CcnDA6tWnbsQtUc74Y1zw34M8VrZ+F/F1zLeys1k41bSLZvKlbKAbvMEiAH&#10;liBj1RsAVpKPNHVBGbjK6Zq6j8D/ABZrviVtf1Txx4dvLUZkli06S6efbtxhEWFiSAegGQOnWnGc&#10;bcqE02+bocp410zw/wCF9VMmialbSxXVuYLeW3jmlhWJmJkJkdwpKhXVlyD+8+6vONoXSsYTSlsc&#10;hoHiuTSryO+tbiWC1t5Q1paqzxW8MuUBeQBiXO1R8x54XsAK0uZyp3NHxz4wPjPStw8K+HNQurdT&#10;9v1O3iljkQcgOdpRiuMZY70B+oy+YFTs9GXPhP4l0fwYb7ULp73VLi+tzawfYp/OERJB+YOFBA4B&#10;BJ4JwOuZ010HOHMrM+kPBnjCDxTp63FlZXnkcqbqRESNnUDcAN5Yck8EdvpW8G5dDJx5ep09uVLD&#10;aBuJA645qncE0PvZWa9fYuFLYBPoOP6U0lYpvU+Z5PF3xBm0xp315rVV2xPDLZEFsnGFMYdnXack&#10;4Xrx615bpxWqVzuU5PRuxzPheXVPBXjaz8WSrZz2FkJGBdXjEpaDZsZNrugAkDHcoOFJHtpyupGz&#10;Vn99jP3YS0d0emfCubwR8RfFviSxu5tYlt7uE3JhjncRYMgVhHHtA2KCnOSSd3AGK56lJwipJ6m9&#10;OUZyd0ZegWnwg+HnjjXI/EVpJrEkLxJp0XklBHE6bmc7SuTztOc4IGO5A/aTiVy04uyOi8N3mmy2&#10;u3wrLNHb3Go2sNlBOju0kYnifHPLP9+MHHJVfUGtcLJwqOL/AK1MK8U1dHq8+malaMVlsZUnKF4o&#10;pQU34HTnkDJHOOK9R1Y20ZxcjPCtC1b4jf8ACwtLbUtSifzLwJNYw3LGMwMqkqImRRleefvZPtmv&#10;PjjlKSSTPVnl04xbbVrfpfse/bWQqOAPTFdrPLWhQ11XfQ9SjHz77SZdoHTKMP60pWsJJ3PNviFp&#10;D2t9p/iTRrq2bUGkksnfU55Aql0Vw25CCOE24G0ZPCgEAeHK1uWXTt5Hp9bo8c8a+F/FWueMrOP+&#10;zNPi1C+eNSUnZ1OUB3MX6YT5vUDr0zXXTlGnHlMZpzaaPQNcvb3wkVt/CVzKtjpNgbYapYMPkumt&#10;na3Iwdq7pAiudvKynLcgjKKlJObXX/hzSXuvkNLVpPGWv3HiXRR4pu/EOm3lnax6PJPsL+deAood&#10;0UciNXctwAgLEV2TpQpS0ehzKcqlkyC+0DU28P3Vl4e8XXf9meHYGtbi0mkMrSXNux2uY+FjhfEb&#10;BcNhEUruZiw5nKz95HTye7dPY861HU/HFvcTS33hu2uZL23WOSXe644+8RnAb5iScY5PekvZy15h&#10;c0uqPVfA+iR2Hw08P6TJYWk2oXeoPfb3Q7kcsArA8kqERW5wCFJwchTE2pSuhwi9ix+0Jo+mxW48&#10;fWxjuNWZrez1KC5kB+0ooZY5hnkuNyq3PKqpwMFq2pWm1FiqLkvJHmMQ8V26adrOjwWNvPdqLq2i&#10;tL75jAJZY5GcFj/GinC54YHgmrnTh8K6GfPJavqO8ZWfjDXvD1+mqWgl1Gd8JdxXCB7gbgdrnILH&#10;5QQWycAjPQBwi4vyIbTR5BoWnXF9JLabXLyYhYyZwjEkLuP8I37R7Vd7XBK5p+GNZl0UvphSS2vE&#10;Zo3GxWO4ZDIyHg56c+9U9VdEtNOzPbvg5rfhOfxOPA2s+H9CjuBZoukSpD5obaCXicuMGQsGkDAc&#10;7mG4nGdYJbMiV90eh/BJbeD4eW0KqqyxXt4k2ExuIuJNrY6cpsrSnfl0M57ncWpP2yMLjaGDH2A5&#10;Jq3sStzMbXtJljNxJqVtFHHPLDJJLKIwrxuyOp3Y6MrD3xkZGKeiQ2mYura7rulNFHd6PelpFyiQ&#10;q85x7iPcR074rkdKRrzHz78bL3xg9rLf3OhXUWnTThRqP2aaBtrbv3Mu/ggg4HC8DHPNPkcSk7mr&#10;+yW8914q1tZ5rqB4dME6mOMH5FkVWVRkYyHB+iniuTFRaimdOGa5nc5/4jRu3iPWLzU7SIXP9pBE&#10;kHzLs8nevv8AOqrx2J5ArSlZ0yajaqO56T8BotAh8OazqfiWeMaTHawusM8JRShmfgSEDeA8IBUE&#10;ruxkAgCqpU95EVJ9D3Hw/fwSaFZG1trzTvLUW727pu8lll8l4wkZKgh0YfLkAKfrVTnGGrRCTbsj&#10;wa68J69B8UJ9a82HTdKM73ltdRWuZVt2fIk8tQypyR/rCO5wcEVwuUXd21O5zqOOu2x7RZy3Oo+J&#10;tJWDX2t4GhP2nTrkI7ncrBGLKuVbeE+U/wB4c5+WurD1rvllY5KtPS8Ts38PalIjxblO9Sh47Gux&#10;00c6nI+b/jva+J203Sbjw9o+oaik+n28l3/Z9pvaG6aNWjclRu3bQvHTjB+9XKo0nJ2Wuh0Xmoq5&#10;y+r+BPiT4d1XSJdFh1c29+LcJqD7Hls3lCK0Uyp/qyrnGeQePmzkC3Sja1iVJ9z6D8C/CjQdC0S6&#10;0ca1r9zb3F497Kbi4i3NIyoCxIjHGEU8/WrdJWI5m2eLePbvV7XxRomn+HtRW4lW/tdU07S5x5M0&#10;xZcRIx+UD92HZy5UL5gXHY88lGzvsaQvzKx558dbbxbo3xHj1XxBaWtjeXsUV0RaMJbf5D5Yw3AY&#10;nyzkNz83cEGnRcXCyZdZPnuxtx4qa3ka1u4nuV3oZRLPkgIuNhwD3VTwckqMk5OV9WiJVZI7nwJr&#10;emfEP4gaZocI1nQrA2UgWK21TfJA8aOcqxT+JUwTjJ3n3zjOlyQcnua05c00kZnxM8E6Zo/ijV7e&#10;41LWHMyj+xZru+EkKsAgl87cAf4hggjqSeBg7Yd8y06bkV04vXrsZvxI1Pw3oFjDoUyeHPEtzp6/&#10;2XLLZGWNp/JGEdWVjsCMX5483c2VwqEKm227bBUVkr2udf4U8LPqul26W9nZw3P2WxWG1aWWLyXa&#10;KM7wdrqVDtIMswwGPzDPKnVjHQhU5NXE1jQNGhcFNLsLS5iDJN5UGWJbG5mLM3OecjHHTjrfNdXR&#10;BUg+KXjfUNU8SJ4p8X6xLplrZStdRgQsjKXVEVIMpEx+6McE5Y47EbSSLScmzl/h8Pt1iNQv7W1O&#10;ore+fDc/ZI45FYAFWRgoIAIBAHAOcc5rSTIPePgDrejP4a1iPX4YdLlTU0Eay3CgMPs1vEWByMB5&#10;Y5GAPTdjnFJSmloxpQ6o7y71H4eX8K21zf6Tcx3GAIZpo3WXDAfdYkN82B9cd6fNU7jtS7GX4o+H&#10;Xw+13SJdKl0v7BG2Sv2GP7NtbsxCAK2DyAwIBAOM0/3ltULmp9GdO77QGIBGcGutnOthbu0sNUsZ&#10;LHULWC+s512zW8yB0kXOcEH6Um0xo8Z8PfDKT4V+CtZuLDTbLxBql3emOB28yH/Qm/5ZyFeSMBic&#10;Y5I5O0Y48TBOCu+p1YeT5nZdDyufT4dd8BatKbS3tS97FLEiykRxE5jjUPIxIHIALGlBWSRM5Xk2&#10;Vhe+JdEiXQNG1nT723lDRi2jlWWI2+T5kTj5s7mIO7II2/Kec0o4uK+zZGzwspPe7PXLfxVe6f4f&#10;0OCe6u01W5c6hbkWq7jI9uszAbhs8xZmuDtbqroxznFZYnmey0IpJdzg9c1q80++vrW5WGSzuHRR&#10;KbjM6QxuCWVQAHzwOSvzZAPBNc0Yp2Zu20mjovBXjLWbvS9bu5/s9reRJ8/nQ7QJI+Il+YYYMW3M&#10;SVJxwTzgkrNWZMX0PrGbxV4Xj0xpbnxNoNpc+Rlwb6P93IV6bd2eucDrxXrOWhw8mp80+BtL+J93&#10;4TWfQNe0WaMXUkd801/JcOsyBFCgxnAQIFCg445HBBPJFOLl01N5yTUbdjTPhz4u3SL5vi7SYTnI&#10;EcEj8g5BAZhyDz+VU5MgwfiVYfEPwz4TutS1HxtJqBmBtoLGDSVLzM4IxnJ6Alsgc496lSu7BY4X&#10;R9V8YReOI/Emr+Gte1XeS000Om/69Qm2N0PAU53MRxw+McCpqqMla5rSqckrlLUrDWNU8bX+var4&#10;G1a/tru8a4itp2+zyRDsit5hGAMn7nXmpmpOnyQlb5XLpVowq+0cb63LcTfCt7y/u/Evwzezmh/e&#10;eVFrct3JOxJ3DCSoqbcqTnoG6VgqOK5fdq/+Sot16Dd3T/Fknwv8QeG/CV/q/iaw8K3AhnRYYfLu&#10;FZLYtI7MnmEZywKKAAzYj6EbiN/ZTlFRbu1u+5Ea0IybUdxnxU8U2PjPX9KtbmLS7fTLeN7lrpL9&#10;vPKOsZeNlIXD/JtUbTk8ng1dFOmnYVaam0eSWtsLQLsSNlAyRJGrgfgRjNauTMD234c6TqviHR4b&#10;i61aSFIoBNHiaUlpWYoqbtrD5hu3Ih4UKpUDgcFadpXOmneyuQ+JPEtvJq8N3qU11c/2hNFBHc24&#10;VkjYxxZ3scZX5yRgdAPWtsP8NjGpucr4jWPRr/U0vrFruzv7ZElgErIrmO4jc5I5HCnBGCN2ecYr&#10;WSbtbcISSeuxV8P2VvdyaDcafc6dayX80saxyK8YhkUnbvyz5XaAzMMBd3TpnXn3TE4aJo7DSbPx&#10;JqniyTwjoy2eu3l1EYX+yXRW2ulLMxEm8lSiqf4lznoCSCY63HJ3R6nafAz4i2d350/irwxpwSVp&#10;UWPRIruNJjgu6LOu0OcLlwoY7VJxgYrVEHMfGm38X+HbS30u4+JviDxXeamjxXdrZypbW0VsBhhI&#10;I8rl87QrcEbyelJtrqGh2rXV8mqafZT+OnDXpl/eRWrmOERqGO8s3GSVUe5+mTmb6hZGjLouqzE/&#10;Z/iHPKxxlYYSSv5A8e5o5pdwtE5/xt8ONV8QWSR3Pja/MkOXiOSArEYzhSM8evvUvXcadtjno/B1&#10;v8PvBsaeINSknhuXSOzb7OZHadAZYv3aIzMrFOc57dAc0SnazHGNzkdK07WZ9VfUtd0Ex6bCiyTy&#10;rFh2XGQoRYw4UjbgSYCttPADKc/aRS9005ZS1bOr+K1neWLWR8OaAZ7uLSUhv7QO8AjZlb5wcfvP&#10;lLqd53AA8KeTDnCdne2xajKNzyS6v9Z1fxIlnHoS2zYYAteoYgjbCp6YCjy+pJ69+82hFN8wOUpP&#10;Y67wx4eisLlYI5YZZb+SEXH+sjjDKW8yPAYM2fl43hiSCFJUCspyUtyoq2rMLx54+8e6N4+tI/GP&#10;ht0utNDxvper+ZItxD8wj3OzHco5w0eA2Dyc4r0papLt/X4nIZngXxTrEeuPc2GuSeHrDUZ0a4gS&#10;+kSCPc5JOxWHAQ8Z5wB1FTNpCWiOus/HolhEl1q19OdrHequqEcFjgsSByByfT1qAKFz4x0/JuZJ&#10;b+WJwTGfs2MAEBhnPJBZcjqMjNPlYxbXxX4XbS7r+0brUTdRFELC2iUAvkqAN3zHYrMOmSMcZFJx&#10;bV0V7tutyDSNTGo6/apYS6iI491r5Corh3ViTv3Lu3fOB8vPy+maOhLOefRvF1vHcoui+IoVyJ1g&#10;FpOsU0iMCA64GcjODwQQCCK0i7AUNb1fxlfS21vdWa2kdupEVtKQBCT1eNXbKsOxJ3dyScmqUtWF&#10;jLZXDv5gIcMcjcD9eQSPy4qQILkqI8tnC85ApAbWjeMYLDRYbCWS7lWK5WUAykx4DE7QhwACCc9y&#10;cHsMc86LcuZI1jJJWNiK4uNWsLm3ktHtoJCZ45bhtrs+1VHGADlVU5wORnuaukrBPY1/Fuo2GtaM&#10;8qTt9sZEItzbSKVcowdAxUA8kd/4eM1rYzOX0LxJqfg5LKQ6HZPBA80jQ38PmRXzNHsHnIWBKJuD&#10;JjA3DOGI4u4ifwdfX+i3p1kahLpbPHILsWk7hnWPBaMAAbcbhuDMeoOCAay5lsVZ2Ou03WL65thA&#10;9nfajcxr5M7lQMukYc9Rzu3ZGTzyeMVnKS6DjTkzNh1nULpZJrXRbz7Cs6Rpc4ZQ8ZYqZy3yjyy6&#10;kYGQu4BiT1baXUXKei+F/iboV/psMmtaXNHem7CJb2zNLHsJGWJYpg4z+Q61rsSddqfjrws1oxuJ&#10;dXtrNDxBBFEicnAG0ElmJwB1JJ4o0Ar3ni3RtOP+jaNrUl9HyljqKC2LMVJXcGUNgkenNGlwOY+I&#10;XxLvI2tV1C8s4LsQQyTReW00ieZIm5Iyh5KlXy23aVAxljxyVIus5SfodacadorXqcS/jXUdS13T&#10;AlxZ3F4JmkimvIsKsjEJCTk4+RiGyTnqcYAFZQpcsXf+u5c5qTVt/wCrHqHjDX20JP7Cm1G+N1qo&#10;c3MltbRzt5Kxs+5cgqVIV8BNoAXj+7SUW9Ql0PLdOitn1dNP0W+k8Tsm4P5Zms/IRWARDJLGVRSz&#10;AYQFjxhhkbdpJ7y0IhFzdoovLqGrRaYZYJPsl1pqTaqZoFjMJnt2Jj2rjzFMZVVGSchcnHAF0qUV&#10;NP8A4cznezT/AK6HF6/4r8ReIwuratrNxeahLbqDLMkcj8DoGZSwGcnGcDJxiujqYBok+pXOlQ3A&#10;SCV5I4TvLWuZARiRiBCWDLjA3HdjoT0pPcDVtrfUllVDaSCL7Q+5kimzsC/u5F8qIHcTw2OemR1w&#10;tAJRBrJsUtjb3MYaEuYhBqiwpN3OEAGzbxwPX8RtAYviC1u59Qt4T5iCJ1dY5ft275sA5Ejbwcq2&#10;CMAhhk56NbDLF+14NOullulZCZ1MbzT/ADxLH8sZ8yT7yY5GMY7nGCkI52SGxt/Dlt5EVnHcfu9z&#10;YXzCT1B70435wOemtUhuNQ5HmfZg+30zsOf1q07gzehRWVxnADYIx0pAV7ry0jLzAGNRucH0yB+P&#10;JFOK1AwNL8Qanpd3NcWEkMBmJ3r5CFSD/DgjpWlwOs0W8n1DR7SQylBDH9nCplQNvPODz97v61z0&#10;6MaTlbq7/f28jor4mdfk5re6lFWVtF37vzNjTriSxjuLiIRvcRqsiGeMSruUk5IPp296t7owNB72&#10;/vfDo1STU5ILuS1Mz/Z7e3j3/KcgkR7iTjqSTWblZ2AlTV9Vfetvrdi0zGVg8esH55DGoV8Wu0/v&#10;Eyrd8jD4pNajTItW/tNbG5u5JJHigifYZBqL/L5OIAGmym5JDgj3+XNJIdzJ0vSDBawuIYg+YnAf&#10;SrdWJCnzU3SlWGfvAgHHpTcr/wDDiJLW90KxIki1q3dEfcBIyq5OD2Un+daWuSaN7408Hxpo62cl&#10;yslpHE13IZXY3E6NnzRknbk9hgdMAYFLlY7nQSfEjwx4w8c6VBHDJYRS3KI20OS2TnAZtxyeg+9y&#10;3Q9KmUZRi3uVG0pJM7TxZBpmtfEu4k0zQ7kXMsFuPPto28uFAS7Ij7VCFlIbnjADZ+auJxny2Ou0&#10;XIoahaeCke31HUbqN9UsYxI0Nrc+aIWJ6yFQWkZcMSqtkcclcGpTlFcvcFCG76HCwa+9zfnWZ4Le&#10;7VbZrS2eB2iw7kKSQxDAEM64Xaqlx93g10wg+XlJVRRlzPUd4C8YvF4uFnYaPBNPegu0jXGU2Rhn&#10;JG2LdyF5JPJAbIPNayhDl22M41Zc9zS8EeH7j7TqGqMIWtdSs7mytLaSRkSR2BbYzMTz8u04HAVj&#10;gYrGdb3kka06Ojb6mBc6jbwSPFe2Vhb8spt4baNFRjlQrfdyBluAVXCtkAgAbNcxhdJ6Ecuq+GUE&#10;Fm1jqsUjyW+yRbgRw5Vh5bMqL8vy7gQuF446Ag97ciSXQd4fkTUppZbbwLeSvbXMsw/0uV1Z3XbK&#10;QQMbSBx1x155yqk+UunS5+pfs9GV7dIx8PQ6LAbbEl3Mf3Jbdszkc7snd1/DgQ8QjT6rIqa9o+oW&#10;N8z3ng22SCaGMEM7lElQnY2c5DbQo9CBzkk5pVfduT7B83KcVqviuWCS4hXw/ptvMk77pBGSUlIC&#10;uwyTywGD27gA4I2ir21MZJp2Jrm+0qezjlQ28YZQzxxaPCsq5POHz1xyDms71E7GijTte7MifW7s&#10;Rw/YltjGyiPM1lbtLIAe52ZYfKOpPatIppe8ROzfuk2mavHPA8t5cqJ3cs4+VAeg6cCm1YgdNKup&#10;XVvZ2zKwmbLcgcDIwM9ep/T0qlogtdmzqnhDTpbdrS0mUakifIBgKxHOMZzz6mslU1NnTM34eyRq&#10;t3aXkrQpG4cfKWwx4IwAf7o/KtJGNjrbg6YbeRLee4aRwAH2AAfgRU3tqVYyo7eePTYUury/W2MU&#10;luI0vbeBHIGMAyNnoynGP5GsnUipbfgy1Sk1dGvquqtDZTG70fxkbKEhblzqBKL5iKVUOF2kBgWQ&#10;j+FsZYdJjZtar+v61G4SV9NihNcWGpaVDqcWiCSCS9i86OW4cmdmH7yNcfdB8vPHK84ODihS5W12&#10;GqTaT7mtZaTqd/atLbeELKJo443M7l3PmRfcfkn5tuFPZup55rB4mMXa50LCSepB4f8A7S1W9Rof&#10;D2iyW0ZRZA2iWUTOZlYW5/eDOGbZ0bnPuM96Stuccnd7ExivYmN5Jouiw2JgjKF9Fsss5ijkJxsY&#10;gEPnBPRh6HBLbQE9dUdp8Frbw5q+qXWpa/FpLaVYwrLJax6XarJcM+diHCBo1wCcjB4ABHUclao4&#10;R9TojGUnbT7l1MDQtB0bWPi3a6Rp/ii+g0q5d7yS5a4InS2QOxRc4UFmO3LgnnPI+9Km1TvJbD5X&#10;zWTJfjZceBNLmj0+38MQfvJHRbuK486Z5AwyzMSHJH1KtuPByrKYdTlsx13GL1RzPg2xk1DWtOuX&#10;g0OdJAqCz1C4igF0wyFzHEzOSCf7vOOa7YrlOGUkztLnw+vhjU21rxHr/h7w/DPZiNlgc3V0sRkV&#10;h5cbW67WzHw2QRg44JFHKmrGUZcukdWZGr+J/CHiTxdDpfhjUNRMN7Mius1ksJ8zG3dCxkblhj5W&#10;UdPlO5iDzuh7ON1qehTre0lyyVrksfh62+IWsTaHoug6H4Ht7CSSK4vbmWSWVnVipCyMRnBBHGM5&#10;PXnHVKULXRxvmT5bXZ0+rfCzwl4E8L/23q+sXmpXFuyrbG3VGWYse3nbgh3EZIGOc9MmobDmk3ax&#10;5ja/EO3HieNLnRLO20hiTcRhRPLMrfLkyKV2EdQyAFSBxUVE3HQ3pNKWp6bfftC6LBJtsPC89++Q&#10;EX7SEVm9P9Xk846VzRot9TrdePQ57x98X9P8QXloqWarHDMJZYSAAWC7SPM7ryemB0PNX7NpODId&#10;VOXMeaTvY6p4u1DULuO1+yXaObZJLgMFm2hVLqh3YB5PAGOeQKmvGpGiuR6pq9rXtfW1x0JU5Vm5&#10;ro7X2vbS9jDubw21tHAqobeZWMZG4Ns3MuMkDjKnucetdiicbfYbHdQ7oEZYzGmAoDgFeuCST71M&#10;Y2bfcqdRzST6aGdNZXEQUkRuGOAYpVcA+h2k4/GteZEWOz+HFgkGoeZJzMNxKNFkDaP73Qc/j/XO&#10;b0uXBe8V9VTUra+t9VZGSK4cyW8m0qcqePqDjg0JaWJbbdy4zWFr4j1G+uPM+y3NvHeCC3dVd3cf&#10;c3EEKA7Eng8D3zR0CW+hHL4jgjG220OEM5Cq9xcySFc8ZwCq/mKQXI9X12S62SLpWk2qxv5iILbz&#10;FzgjB8wtuXk8H2PanZoG0WLrxLrF5okOm6h4kuJrO1UJBZo7fu13BgjHALAEcZLYwMYwKxdOPMpJ&#10;HTGo/ZtSk9LWRs/CrxF4f8PawbXWbFJ47mFZLaeTcyxSsST8p4GRtGcZBHXk1NaMmuZbdQoySfK/&#10;keyt8S/CXhkroG9RdXMYkjuZbcNAYzyGzvXrgjkjBGK4ZYaau0ro744iDtd2Z8x23jLxBZTyz6bf&#10;NZCWTzMRqPlOcgAnJwM8Ak4r2Uuh49yW78e+LLyNYrrV5JUX7qlVUDgDsB2UD6ChxDmPofQ7uC/+&#10;Bek41mzaO2kgnlEW1JWkO15s8hmkXJHfgL2xjhxOjSOvDK922eYfCj7RqPxP1FLeYyRR6bdq7TAZ&#10;VFj5BPZcnH0qq1o0UTSadW7KPxJnk1HxjEuy1Se3JJG392wL7ipHTAIZcjqOua0w6vC5OJfvpG34&#10;n+IHhyw8QT6xpNvK14LdYLW3WYNDb4GCWkCqXJ6fKq8cZFXRp+zjy3uYVZKozhrubxX46k+0ahfR&#10;iAOAomlWGPdjAI3EA/eHJPG73rRyUSY0+xka14c1bQik86YUOQssbfcdTgg46HI/kehBoU0y3Fo+&#10;hvAnxj1fwNearBBoCXEup2lneQzzTspii8gOgUDqNzZJzhu4xms4fCvImrdVJNddTlfHnjTVNf1P&#10;QrayhylnHiRpdkn7w7Xz9/HBUDLEcDtmm1ZDhHU5XxTpXhookU98lrqAiYwtasr2+4tlcbGYBCWb&#10;OBxjjOeJTdzVxjY4i4f+zJ5bd5YpbqN2TfCdyLjjcp7k9j269elqHVGbdtCmtwGHTaQOB60nCwXu&#10;wiuAkqsAW5zz39uKfK0FhNQu/tJjRII4IogVSNCxAySSfmJPetEiL3KtMCe0lmglEsEmx+gx1/Kp&#10;duo07He/D9ydYt7NpJYzJGYwg5Uk9Tkjg85PTqfXnKotDSnuQ6ldy6lptuSI91tFHamNBwmw8Aen&#10;/wBc1fQzZZ/sDWfEGtafpeiWsV1enT3Yo88cKqiSn5y8jKoGDjkjmlKSirsqMXLRG/pXwI+K99Is&#10;rWGiwxoQwaTV7ORB6H5HfIrN16fctUKnY5L4qeAPFfw8ubCHxDd2Ewv42khNleiZPlIBBAxgjI7Y&#10;OeCcHGlOpGpexM6coW5ih4Ot21q6ms2O64m3MhfLBn7LnORlsDPI9jU1Fy6jhrdHdeH9OSz1/TEu&#10;9Gv5NBmvraaGN7bzZiyLtYNDh88uR9xg2BxjiobVm1uUou6vsYHxWhsdM8dXekWkM9lYREfZoZ3D&#10;NCpUN8wXhd2d2BwvTAxwRjzwvcqpJwlaxxCaVfSOEVIzkZBaZFGPqTXRzI57M1dDtNUtpUtEudKg&#10;hv5Eid5Z7eQpu3JnqzJgMc4GfxAqZWev+ZcU1/SPT/EHiPR/DOgXmhxeGheKkkkK38cohVFKxgB0&#10;UbXlIUMWyCA4A5BNc0qXtGpXNuZR91o5T4JeJLDw94k13VbvT9SvTNpU8MMdoy7kZ5IzuYsR8oUM&#10;OOckVrWpucFFGVOVpNnN/EDXjrvie61CK5mlSU53uCrNnJ5GTjGcYHHHHrV0YcsbMVWXNK5l6DZN&#10;f6rDAI/NUHfIu7GUXlufoDVydkQldnqGualJY6XDpelXU8BZFieCFOZYyp2rI5AGQrKAgPHJJORj&#10;Ba7m70OP04hdQfT7iZPsl4nlSmORtvOMZ3dCrFWzjH6irfclO5nR6jdy3MQvLiWSa2tBagygN5aq&#10;SFTnsBgD0xjoKvS2hk2+pvaTO0dzYXIgWaQN8qyZKsw6EjBzg849QPrWTepqlYbr9qL+c3cbRtdN&#10;ELhkiO1du1WbCg4C4PueevFPoJ3bOc8Uh/tkBlkLyCBUOVwQFyqjPfgAfhWkNiZ7nZ+Hvgj8Qde8&#10;N2Ov6XptrNb3ib4o5rpIG25wMmUqvIwRhuQRWcq8E7NlxozaukaPh/4E+Mblr7+27eTSPs6DySka&#10;3izseAB5Tk45HzKG69ODUTxEVtqXHDyknd2Ok8Ofs8xXl2f7W1vXIEBJ8uLRBukG8Lwxl29yT1I9&#10;M5Aj632iX9UtvI8z+LXgO88C+MrzRil3NaK2+zuJYgpliPTcASAw5BGeo9CK6KdTnVznqU+R2OVt&#10;dyPtYFPfHzemBVS1IN/wzfm01GAq7ou8ERquSx6c8ZHb/wDXUP3kVF2Z6IngqG8vbjW7G5Tybs7/&#10;ACtoURE539/XOOPTtRB3QTVmdJ8LvEXgbwZ4tHiLxJrV+NStLX7LDp8FrGVMciozSuzMuTksu0c/&#10;KD3wc6sJVFZGtKcYO7PSJ/2ifh66SRRSazC5PEtxYYKruGR+7fceDgenHXGa5vqj7nT9bieV/tFe&#10;P/A/xB8FWg0jUZ01PTbnzIbe7sikjRsoV1D4P+y3LH7mPSumhSlTZz1qsai0PCdCvZNP1SG5j3ZV&#10;v4c5/D3rokro54uzPoTwb4kfxBr1hPPpcsZssNM4jYec/QBQFOWyQeBnAPIyCOKfuxtc7Ie9K9jh&#10;/wBpFbm68Yw388hKTWUHlBkIZFVdmCcDdlgTnr81aYdpKyJrp81zjD4A8aBDJ/wjl+YgoYSiPMZB&#10;OOG+6T7A5rb21PuY+xqdixpPgnxna3Nnqa6DdxLHMsiGWMZ+VhzsPJwfY0pV6e1xqhU3sTePvEt/&#10;rEa21wbaOCGZjHBbwiNCcZZjjknnqeTznvRBBN3Mnw/4qvtE0y5sbK3tB9plEkk7QK0vAwFDMDgc&#10;k8ev0q3C73JjOyKk+j69Parq0mj6h9luAXS4Fq/lOASCVbGCAQRx0xQpxvy31E4ytzWLGgpe6Xf2&#10;OozWE8UMjOYJ3jdVcqPm2no2OAQM9aUtU9QjozYub+S6aKNGDmPcUySTJJncTzyeRis0W9R4iikt&#10;FaF59pY7PtC7ANzDAHsAOSBjLY5xmhsIqx7FpPwr8E2RBTxBqN3dBs3cG5iWYlcndGEZUwc5J6EH&#10;pXJ9YqT2X4Hb9XhDd/ieGeMbS80PxvqGn3khUQynavnNIBEwDKAWOT8pA5+hrui+aCaOCd4yaZ0v&#10;he7jv5Inju4IfkHm28uM/f8Al+YngEBA3TIAHQmokmi42ZR1DwrqOtqdWhlgjslB2NKGG4Zz97GD&#10;nsN2fbkZFVUdAdJy1PTNM+InxpmtrfQ9Hu4I4LGGNIbO30zf5ESr8gwwJI24Azk9BWT9nuzVe02R&#10;X1DVP2grqN5bnVNRt4YwXMi2cNuqgggncqgbcZ749KOaiugnGs+pzV1oHxev4mhm1/U5onHKyapw&#10;R7Df93rgDjsKpVaS6C9lV7mfP8PfiJPAftF5cyRSbpGD3TsDyMk84znHXk0fWKS6B9XqsSL4QeNb&#10;lYvIjeZ2BIBR9mQccHBz3646Gh4qGzQfVZ9wPwc8bxbmnit4MAnBkbe3HQDG457etT9bprox/U6j&#10;6o7LQ/Anj6ys1iGpxxdN6WymXJxgfQ54JIwP0rGWLp30RvHCVOrLI+ENjeXc815Za1dXBKu0zSIy&#10;tkjjCc8jPJA6Z5xzP12XQtYKPUba/D/w9YAk6EJ5YhuJnLKr9Tgev3T0H+NZPGSfU0WDguhpadoT&#10;w7Vk0WK2jPJmilKsVAI+UOo6ZBzx259ZeIv1KVC3Q6F2NnZCNpUMWMbJwz7eeRksNxGP09c1CrX6&#10;F+yt1JD/AGa0hmjjETOg3FJjINxPy8BiCMnIG0kkmr9r0J9n1OM+KGn2fiDQ1j01HjntpGeFGEao&#10;FHDKSFTax+XAPfitaVTllqZVqfPHTc7Xw9NHPcTGKEXDswjZpyQR8oPBBJxyD7HpjAri9uzt9imT&#10;yeJ20q5eBdA0tmLEPvJkUkkkNhhjO085HXvQqt9RunbQ+d/iXAuq+Mri/sUS1+3SSStDjCI7Md2M&#10;DABJzgAD27V69CraHvHj4ij7911ILTwQpiU3N2Sd+0+XxyeAOR69/fpUyxmuiGsHZas9O8H+G/ij&#10;BpVnZ6R8QnsdNiidIIlDYRS7DG3GMEoe/Gfc1jLE0ZauGpssPWjop6HJfELw94nniSPXPFd3qktl&#10;cmMfaJWkVHcsMpnkL+66duMd60pYiCekbGdTDzaV5XOU8P8AhnWNXuriKxurSNrfYpaRmXO4tgjA&#10;P91vzrapXhTinJPUwp0JzbSex6TpPwo1nVoYIdY1q1TzhIyJaoRuMYJbc5H9DXJLHR+wvvOtYJ/b&#10;f3HQz/BnQ9KsJBdrNdMjYCLfSIC4XcmTt6YOc7c5yB61i8bVvv8AgbLBUl0NhPhN4K0dIzdaSslz&#10;HtEj+a8oyxUcBiBwXXGR0BrKeLrSTtI0jhqMWvdOh0zwBoV5Pa3Vqht1kjLhkjRGTnGNoXbjn2yC&#10;fWslObW7NnCKeyLen+DdO3sbdFtHjd4Wa2zEzN8xJ3Jt4wp7c/KMYFNynbmuJRjeyRuWOi3sqWqW&#10;+rXAjnVQ0cp3KFUE7duMMPl/iB/DPE887bjcYLdFb+z4IXtUt442SSW4WMyIvHlL0K4xjCk85yQu&#10;fZe8+pXuroQQSXNxb+dbxW32a4nREDqFaNiiyDGF6cgZBHfiiUGrXBST2LNpqJbzLizs7WJrdGWb&#10;KAfLvdRt2gA8p0Ixg96TfKx25kE2dV0ObUVlNtbBsy2qRKRIRkdT05IbIAOQOoyCnPTQFDVFiDbN&#10;qUIS2hla4MqbJzlCIsdcD/bGOD0+lCqOSTG4KLaGTz2ctrcT+Sf3RV5CVUgZXjahyvp6Y561Skns&#10;TylLVNWi0+zubu6tElSOFHfYiDLFgOF2+/r/APXlSTlaxTi7XuPuruS1dY2itVMdt55CwggoQWHO&#10;R82F549veqUm9iOVFRJLa/0y/nW1hMNrIyypJECwOVb5TznjHJxyB1xk3FtoTSTMDVklu9QhskAj&#10;LblGXyCAW5ztyCcVN0FnsZt34cWOw+23d5IYY4w4jGXO1VwMEkAHk9j9a1U+xHJdXOWm8NWl/HHb&#10;xSTrEQqxBpmG3jK8DgDjJA71sq7W5lKiuh//2f/tAZxQaG90b3Nob3AgMy4wADhCSU0EBAAAAAAA&#10;ThwCAAACAAIcAkEAEEZvdG9XYXJlIEZvdG9XZWIcArcAB0NQXzEyNTIcArsAITQ1OTBFQUVEOTM4&#10;MDREMDMgOTAwN0JEQzJEQkIzOEI0MjhCSU0D7QAAAAAAEABIAAAAAQACAEgAAAABAAI4QklNA/MA&#10;AAAAAAgAAAAAAAAAADhCSU0nEAAAAAAACgABAAAAAAAAAAI4QklNA/UAAAAAAEgAL2ZmAAEAbGZm&#10;AAYAAAAAAAAAL2ZmAAEAoZmaAAYAAAAAAAAAMgAAAAEAWgAAAAYAAAAAAAAANQAAAAEALQAAAAYA&#10;AAAAAAA4QklNBCUAAAAAABDK06mJs5P4N8vMMj/VMYpjOEJJTQP4AAAAAABwAAD/////////////&#10;////////////////A+gAAAAA/////////////////////////////wPoAAAAAP//////////////&#10;//////////////8D6AAAAAD/////////////////////////////A+gAAP/hD6FodHRwOi8vbnMu&#10;YWRvYmUuY29tL3hhcC8xLjAvADw/eHBhY2tldCBiZWdpbj0i77u/IiBpZD0iVzVNME1wQ2VoaUh6&#10;cmVTek5UY3prYzlkIj8+Cjx4OnhtcG1ldGEgeG1sbnM6eD0iYWRvYmU6bnM6bWV0YS8iIHg6eG1w&#10;dGs9IlhNUCBDb3JlIDUuNS4wIj4KICAgPHJkZjpSREYgeG1sbnM6cmRmPSJodHRwOi8vd3d3Lncz&#10;Lm9yZy8xOTk5LzAyLzIyLXJkZi1zeW50YXgtbnMjIj4KICAgICAgPHJkZjpEZXNjcmlwdGlvbiBy&#10;ZGY6YWJvdXQ9IiIKICAgICAgICAgICAgeG1sbnM6eG1wTU09Imh0dHA6Ly9ucy5hZG9iZS5jb20v&#10;eGFwLzEuMC9tbS8iCiAgICAgICAgICAgIHhtbG5zOnhtcD0iaHR0cDovL25zLmFkb2JlLmNvbS94&#10;YXAvMS4wLyIKICAgICAgICAgICAgeG1sbnM6ZndyPSJodHRwOi8vbnMuZm90b3dhcmUuY29tL2lw&#10;dGN4bXAtcmVzZXJ2ZWQvMS4wLyIKICAgICAgICAgICAgeG1sbnM6ZXhpZj0iaHR0cDovL25zLmFk&#10;b2JlLmNvbS9leGlmLzEuMC8iCiAgICAgICAgICAgIHhtbG5zOnRpZmY9Imh0dHA6Ly9ucy5hZG9i&#10;ZS5jb20vdGlmZi8xLjAvIgogICAgICAgICAgICB4bWxuczpwaG90b3Nob3A9Imh0dHA6Ly9ucy5h&#10;ZG9iZS5jb20vcGhvdG9zaG9wLzEuMC8iCiAgICAgICAgICAgIHhtbG5zOmNycz0iaHR0cDovL25z&#10;LmFkb2JlLmNvbS9jYW1lcmEtcmF3LXNldHRpbmdzLzEuMC8iPgogICAgICAgICA8eG1wTU06RG9j&#10;dW1lbnRJRD54bXAuZGlkOkE1MTgyQ0M5OEM4OTQxMDcgQTk5MjNGNjk2RDU4QzQzRDwveG1wTU06&#10;RG9jdW1lbnRJRD4KICAgICAgICAgPHhtcE1NOk9yaWdpbmFsRG9jdW1lbnRJRD54bXAuZGlkOkE1&#10;MTgyQ0M5OEM4OTQxMDcgQTk5MjNGNjk2RDU4QzQzRDwveG1wTU06T3JpZ2luYWxEb2N1bWVudElE&#10;PgogICAgICAgICA8eG1wTU06SW5zdGFuY2VJRD54bXAuaWlkOkZEQTM3NUMzMkY5MjRDNDYgQkI5&#10;MDE5M0U5M0NGRDZENzwveG1wTU06SW5zdGFuY2VJRD4KICAgICAgICAgPHhtcDpDcmVhdGVEYXRl&#10;PjIwMjItMDEtMTBUMDk6MzY6NDdaPC94bXA6Q3JlYXRlRGF0ZT4KICAgICAgICAgPHhtcDpNb2Rp&#10;ZnlEYXRlPjIwMjItMDEtMTBUMDk6MzY6NDdaPC94bXA6TW9kaWZ5RGF0ZT4KICAgICAgICAgPHht&#10;cDpNZXRhZGF0YURhdGU+MjAyMi0wMS0xMFQwOTozNjo0N1o8L3htcDpNZXRhZGF0YURhdGU+CiAg&#10;ICAgICAgIDx4bXA6Q3JlYXRvclRvb2w+Rm90b1dhcmUgRm90b1dlYjwveG1wOkNyZWF0b3JUb29s&#10;PgogICAgICAgICA8eG1wOlhNUEZpbGVTdGFtcHM+CiAgICAgICAgICAgIDxyZGY6U2VxPgogICAg&#10;ICAgICAgICAgICA8cmRmOmxpPjIwMjItMDEtMTBUMDk6MzY6NDdaPC9yZGY6bGk+CiAgICAgICAg&#10;ICAgICAgIDxyZGY6bGk+MjAyMi0wMS0xMFQwOTozNjo0N1o8L3JkZjpsaT4KICAgICAgICAgICAg&#10;PC9yZGY6U2VxPgogICAgICAgICA8L3htcDpYTVBGaWxlU3RhbXBzPgogICAgICAgICA8ZndyOlVu&#10;aXF1ZUlkPjQ1OTBFQUVEOTM4MDREMDMgOTAwN0JEQzJEQkIzOEI0MjwvZndyOlVuaXF1ZUlkPgog&#10;ICAgICAgICA8ZXhpZjpQaXhlbFhEaW1lbnNpb24+MTIwMDwvZXhpZjpQaXhlbFhEaW1lbnNpb24+&#10;CiAgICAgICAgIDxleGlmOlBpeGVsWURpbWVuc2lvbj44MDE8L2V4aWY6UGl4ZWxZRGltZW5zaW9u&#10;PgogICAgICAgICA8dGlmZjpPcmllbnRhdGlvbj4xPC90aWZmOk9yaWVudGF0aW9uPgogICAgICAg&#10;ICA8dGlmZjpYUmVzb2x1dGlvbj43MjAwMDAwLzEwMDAwMDwvdGlmZjpYUmVzb2x1dGlvbj4KICAg&#10;ICAgICAgPHRpZmY6WVJlc29sdXRpb24+NzIwMDAwMC8xMDAwMDA8L3RpZmY6WVJlc29sdXRpb24+&#10;CiAgICAgICAgIDx0aWZmOlJlc29sdXRpb25Vbml0PjI8L3RpZmY6UmVzb2x1dGlvblVuaXQ+CiAg&#10;ICAgICAgIDxwaG90b3Nob3A6Q29sb3JNb2RlPjM8L3Bob3Rvc2hvcDpDb2xvck1vZGU+CiAgICAg&#10;ICAgIDxjcnM6SGFzQ3JvcD5GYWxzZTwvY3JzOkhhc0Nyb3A+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Cjw/eHBhY2tldCBlbmQ9InciPz7/&#10;2wBDAAYEBQYFBAYGBQYHBwYIChAKCgkJChQODwwQFxQYGBcUFhYaHSUfGhsjHBYWICwgIyYnKSop&#10;GR8tMC0oMCUoKSj/2wBDAQcHBwoIChMKChMoGhYaKCgoKCgoKCgoKCgoKCgoKCgoKCgoKCgoKCgo&#10;KCgoKCgoKCgoKCgoKCgoKCgoKCgoKCj/wAARCAMhBLADARE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0ZWx1qhEqkFeKBXIH4PTimMmtWwc0mCNE&#10;EN2pDHMDjkUAMBHFAhJcEUAJGMLQBXn5NUhMiBpiuLnilYYwnNCJsJjnNMVtQIJPFIbJ0X5eaBkb&#10;Dk0yWMxQJiMoxk80CFHAFA7Dl4oKZISCKBDcKO9ITEIXrVIQmadwM/Xkzot+e4gf/wBBNKXwgtyj&#10;4EYN4M0lu5gXNKmvdRTZa1z5tIvuM/uH/DirezEtyr4AfPgzSCeT5AyfWs4fChs3jzzViFFJiQ/k&#10;DmkUMyc00hMcDgU0hCAkmmA7A/GkMUDHWgAPWkA5RzQBKBxQIQjtQBLECBmkWo3JQ2OlMWiGvz0p&#10;MaYJx17UAyXJqiRr0hCYJXp0oAb3pDQjDJqkAwdcUXEtzjrlvL+MNoq8CXRZcj3DA5/Ssvt2NHqr&#10;nWr1ra19TIV/50JgM2iquAfhSBEyL7c0mx2FxzSCw7bQx2Gng07XEJnNFhD4/vYqXoXEfIvWnFlS&#10;EReM02RFEgGKBseCABigkd2zQBC7HNJjGEHrQSxh7igBhGKoVgFFwF6Gi4yROealspDqAFBJNFxD&#10;sUxNCY5oCwjZHNAWBSTzQNDiO+aCuUeoyKkaREy85FNEMYV5ptkhii4ARSYrsF60ykx6kDNAxSwo&#10;ATzKQrsQvk0kO/kGMngVQBs44zmncY5FwTSYDZBQhMclMSAdaQxwoGOI4oAQNjrigQ1jluBTBC0h&#10;iE0EsiYnNFgAGqYHNw5T4oXS4+WXSEYD3EvX9awStOxbV0dQR1FamVrDdoFA9yRF4HNJsdh9SFgJ&#10;osNaCUFXQUD3FzQAlILi9KdgBcGnYVxpbBxiiwXAsNvvTQmNBzTEKG4FSx30sITQIM4pANHfNMBG&#10;GDQMRTjrSsPmHMc0IT1EJyaoQoO00bDGk5NJgeffHEf8UQXB2mOUsCOv3azqdCodT0N5AXyAADzg&#10;fSq3M+ou/wBqXKUxpkFUkSL5nHShooa539elCQhMZoAjZMdqYwUY4pgBOAaABQe4pXC47b81ACkA&#10;UgY33NAIjfimO4J1oJHbefakO5KqZXNAbkbJzQIUnimBkA8VNtTRbCxuA2M07BoWHQNHkUg3IYQV&#10;bNDDY1LYhsZ9KRSZJcDaBg0hlYEE0xEhGUBNADQw2mhgVJWyTzVIlkfbNOxAZ/OkyoiqBSDYfiga&#10;Wo0UATISRQAEZzTAhOQaBDSRgZoEwyMZosK4gf0oGhzNx0oKGF/rTsRcaGOatICReRUAVNb50e+/&#10;64P/AOgmlPYS3MrwCCfBOkY6eSP5mim7JFyNDVQTpl7kceS/8jVT2ZEUZvw9O7wZpO0/KIuPzNTT&#10;tylM6QdKYIUEbhg0mBJ2pAGB2poTQjLVCEUYNJsY89BSQPYbnA6c0wWwzOTk1VhXJkOKVgJA3GKQ&#10;7CE80CJ4+lI0jsLnA5oIe4BgaAQ5RlvanYd0SgUxCcDJ9aljsGOKBMRUx1piHOn8qYyuVOab0BI4&#10;fWsx/GHw63QS6ZPHn8H/AMKx+3ct7HYqcYre/QyHkZApDGkdqaYhwAA96kB+7b3pjuLuFJjJUwwo&#10;BEMlOImIik027CSJ40GevvUM0Q+RcrzSQ5DE/SqJWgjsfTigGIrH1oESjkUDSE2gnmhisBHHSgTK&#10;8h5x2oENqgFBAHSgAznFJsCaP1pW1K6DiKAGg4+tCEx9MBRjHNAxGGTyKBCAe2KAHHigpDk6GoKR&#10;G74OKq5DIyxP0pkDgwxmgQ0tmgdrCZ9KQxN3vTsAE0WATdiqQCqc0mBKh4x3pDHFuKAuCEE0hpiT&#10;YxTQS0I8ngjim0SPDbiKWwx4oGS+lAiJxgmgBFOeaQxaYhr9OKAIj6VSEIOlDA5qdvL+KenH/ntp&#10;EyEeu2RTWT/iI0T906oHj2qjO5IuD1yKTYh9IaGsD2pjGAknpQA8DFTcTFNBURKZVxQfSgLh+NMA&#10;HFFxWGFcnNFxbCMDmmABN3ek2Aj5B5zRe5NxgchuRQtBocWzmi4xmcGi4C5FA9BKCRCcHNMTEzTD&#10;YXPrSY0xAeaVgRwPxuUv4BusEjBJ/wDHGrOpsi4bs7mGUPBC+eHjRvzUVcdiSXORzTBgAM0MQ6kA&#10;mc+tMEGKQAc4oAbjnmmMX60AOAoEJkUh2AsKEBEWye9AIQgkc0IdhFHPNMRID0pBoWIz8h96CkRM&#10;MmgTZGVOaZJjSEjgcihM16WCNSTSbFymjGf3WOaRRDgA0CZdsjkikwTJrs5GO9CHcqRjLAUMCxMw&#10;WLrQD0Km793xTJbuQqCetUgGAHkg0E2HqueaTKSHdBSBgzdO1ADFyWI5NArlhRtFMaFBzSAhfqRQ&#10;BCwNUmQxACRincQBWzzwKLlJknNFx3ENFyWIqfjSuBOid6Lhcrayg/se/wDX7PJ/6CamTugS1Mr4&#10;dgHwPo/GD5P9TUwd0imzY1OJf7LvOnML/wDoJqm9GRHcwvhsmfA+lf8AXM/zNKm/cQ2dG0YHQVbA&#10;YBzSBDtxAxRYPIA4/wD11RIFienSlcocv60guOJBGKAuRHrVokO9VcB6+lSxkgzipsMcozQFiYfK&#10;tSWtCJm5qiGOQ8AUCJlbGaYyRX96lhbUQk9u1Iq1gBIPNC0G9SRTxQTcdjIzVoLDGQGiwLsef+MM&#10;Q/E7wTL03rNF9c7h/WspaTSK6M7AGt2rGI4UrlAODS2GODA9eKBDTk1SEOGce1JjsTRtgUrjI5GB&#10;OKaRLY6MgEcihjRZX1pFIVhlaSRTEAzz0p7EpXGSLzSuNkajmmSTKPlouFhxWlcdg28U7kX1K0y8&#10;k0JgRBufpVAOyDQAgPNICVT707DFL54qRiqM80kA8CqFYcPcUDEJ4oAZuHNAhwOT1pXGPXpUsuJD&#10;IPmzVIzYzt0xTZNhaEgsIfamxgOKm4DT15qgEb0oARRk0gHgYpALkgUwuHJFAx8XvSY0+gspprQc&#10;3cjP1qiRQeeaTAkUjjFICcfd5oAibvQAL+lAx3GKVwEK0r3ER+XzRsMUx8UXEcnq0ez4meGH/v2l&#10;1H9eM1Et0UvhsdaAPpWjZApPFSlcBAe+abQWLAxjmsykJgfT2oEIWAoAYWq0hoYTzzTYx4PGRSsA&#10;mc0WHceOlAEiKODSFYRkA5o5hDegpasQxiGFUtAIWQg9adx3G7SKGITvQAoUnpSAkWPK0r2DYPK5&#10;qrhcQxGjmBiCPmi4hrIQCQBQUmcL8YkLeAtQwPp/3y1RU2RVN6s6nRyX0fTXByGtITn1/drWkZWR&#10;BeNIY4DikIXbRcB6hRSuwHfKcgde9LYBAVBxQAFeDjimWiBmx9KaHJAHBFMzE60AgfAXrSLsNj+9&#10;QK5IRx0piuQ4IPNAiVSCOvNIdrlnYFjoKSsQDGaBDuMUi00ZHlgkkCgY7YKQEsQyKAGyjB4FMTLN&#10;g4B6UmNEs7ZakAyMYOaAIrhs8ZqidRMYj5oArs2KaE2RCTB6UydSaJs49KllxfQkI7gUIGQye1Am&#10;7EkKY65oHuSvwtACJ0NAEbg5oExNnai5LE4FMQAr7UFaBxQFwx700IOBQAof60CDeCrbgCCO/eoq&#10;L3WZ13aDZX0dQunxhQAoLYAGABk1nQ+BGeDk5UVcm1HnTrof9MX/AJVo9jqXQwvhow/4QbS8nkI3&#10;/oRop7BI6Qt7VZJGetIaGnpTQDaYrEirgVIwJpoQ3cadrhcUVSAXHFDFYO9K40Tr0FDQEi+tSBIf&#10;u0i1sQt1zTJeoCgB5zjigB6kj3qQV0SoccZ60FXB6LClcVD2ppEj9+BVWGM8z0NMXU4P4guIvFng&#10;iUqp3X3l7iORl06f99VhP40a/ZZ1n8xXS9TnTHDtU26FDqLBcTpTSAWkgHIDnFJgTBcrnNF9CrEL&#10;8N71SJaFQHrRYCxCeeahmkScmhAxFPXimwixsp4pAyBWG4UySZW4oHccDmkwuNY0WJIpRkU7WEir&#10;jDGqAevTnigBf1pMBVJoTAUZoaBeZPHUouw8nmqELuBFAhj+1JjIT96gQ9eCKBkydKllxGuPmz0q&#10;kRIhb2pkjcjFNAKTxmhghpOamwATkYpgNIptXAVfSpsA+mAjUAPQDGKBi8KeelJgNY5NUhMY3BzT&#10;AUNke9IB8RHeiw0WSRipGRZBPFMQjHAoAaHoaC5IJPl6c1NhCBwaLDQu/H0osByviN9vjvwVJ03S&#10;3ER/GM1nPdFLY6tiOtXYzIywzxVIYoOaGMniHGO1ZthdiOdpoSCxGTmrQxp4FMEJu45pMB6cr1pF&#10;DgKYgpATR8UmDEkOKncmxBI1aJAMRjnJosMlDgUmg0E3Ke9FgI2HpQFgVsUAP3ilYTEEgJ6UcohT&#10;LjgUcoIj80k4plXDfkc0COO+La7/AADf/wC8v8mqJ7DhubfhRhJ4S0F8fe0+3P8A5DWqjsOW7NSm&#10;SAxQAE+9MBM0h3QueODQBGX5xQIcHyMZzQNbg4GKZciLkE8UIzGM2KdgW4/OV/8Ar1JpYT6UySRO&#10;R60gEbHWgTGIxDCmwRZeX5PSkWQF+en60EMeGoEZUbnrSsaXHNKB1osO4+J8gUWC5K+GSiwCWT5l&#10;IzSsCZZlzvHNJjH4AHAoAqk7pMHpVIm4twdqUB0uUyc9aaJeozbk02wJkGwCpGPBJHWgEAHzUDJQ&#10;QB2zRYAY5HagLMaGw3XigAc0ANBI96CWiNwSeOKaCwxQc9cUBYaxNNaiJVJIzTQCkUWC4nSkBBfy&#10;tFp908ZAdImZfqBxSkvdJaU1ysy/At7NfeFdPuLlg00iFnIGOcmppq0Uio0401yx2Ne9JNjc8/8A&#10;LJv5VTWjGtznvhrKf+EJ08Z6bh/49U017qCW50m/n1rSxI8EkUgA0DAUAPzgUrCGUxhinYQ4CncL&#10;BnBpIbFUZ5702hXJOQBRcBy9KljLCdKRcSCXgnFNIhjY+3vTaFcsKP0pASgADpUMdxAMEYoRS1F5&#10;NUK1x6jAouFrEMrYOKolkW6mwRwvxSYxzeFLjODFqiH/AMfj/wAKwqbo0Wp203yyOODhiP1rouYN&#10;6jVPAotcaY4nGM5osMTOaYDkGTS2AmQY6VLKROANv1pDImU7uarYQ5FpNgSquOtKxQ5untQhvYav&#10;emxLYjlzikJkKg555ptklhRxQgHDjNFhiGhoTGSMAKSEVjyxxVbASKnPP60mwHsmO1JMCMg0xDl7&#10;0mWkSpQguBPPNUIeOTQMRhxgUmBFjnpQFhwOPrQBJEc7qllxEkbmmiJbkLHrVEkefTpQAobmmAGk&#10;J6BnjFIYUwYUALnigAzzgUrgSIwFMaBsUmAz2qkxMD0pgIMk4pAPUUmxolYkLSGyJWJPWnYAY5os&#10;Jsbz+FNiAZqQYoOKGNCk8UDOT8YN5ev+Dpifualt/wC+kIqKm6HE6vcfXpWnKQJ16mnYBydfWpZS&#10;LaZCVDKsRuCTTWwmNCkk5FDdkSOKYHAzQmAzbg807jHrhRik7hccXpcoXGbqqw7jkk7UtgFY5oGM&#10;dSM+lNMTGAgHntQSKQCKQEe0g5qhjiGxk5pAxMEUCBqQ7jCcGqENJOaYhV5GRSuVYcBgUrAcv8TE&#10;8zwPqQ75Q/rUVNghuW/A0m7wP4dbP/MPg/8AQAKcdhyWrNtmq0iRMmmAnPP6UrAAbJwetIBaAGEH&#10;d2oAcF5zmkNDpGwMZosU9SHqKokCoJpMLEqgADNIqwZHY4+lAwQjBweKCWNJ3HApkgqEEUDJHXK0&#10;mUiHaQcUEslGNvNMRjDPQZxUmgkvAGapCegQvz1NDHexbD5Xg80guNgykufxoC5O8gLipsUTo4I6&#10;0WFcYwGRRYLkF04IwaaQm9Cp1NUybjwcVOw3qOUmgaVhwJA5oEg3YOaB3GNIS3PemTe4+NsjnikC&#10;YuSTQDY8EEY70WARsDFAA2CKYDKAsiN+DTQrK4eZg1QgMv8AnNABvoAqaq3/ABLbs/8ATF//AEE1&#10;L2Y09TH+G/PgvTP9w/zNRT+FFNG5fZ+zzgf3G/lVvZkrc534a/8AIm2g64dx/wCPGopawQ5bnTDh&#10;h7VqSShulIY+kAd6EAvtTAB0pDEzQlcVx2adgvoIaq1iSSIDuOaTfQCYjI9KllIQDAosBIrfKOlI&#10;LkUh+YntVRBu4iUNCLCdBSAkHSkwHIMc9qlDQr9RVFCFuKQmV5Rk1SExu0gUxI4H4zMI9A0uc/8A&#10;LLUI2/UH/wBlrGrsn5midj0C7XFzN/vt/Oui+pk9yDtTAcMkUgFUE9aAJETPNSUiQAikA7JFADGb&#10;BppXEOSTmhqwE6NmpZaB6BsaKom9hGGaBNkQHNK4EwYAUwI2b8qBMC3FMRGzCkABBQA/OPShoQwy&#10;c0kgELA+tO/QBQaCkOQnNAyTjrQhNihueaZIE8UFB94UAIcAVJQsH3moZUQmAOPei9iGV35GMZpv&#10;UQgXimJgBQICaAGUrDFU+1NgPz60gGsaAFUfjRYB/SgLCjpSbKSEOeatCYqgkihsEP2Y60rjsCcE&#10;YqW7iJXAI70xkLDA4poRExpiYqnIpMBc460JDAEEkelHKCYjH8M07COP+ITbF8Pzn/llqkRz9eKy&#10;rPYunrc7HGCV9DWpFhPwouFiaJfaobKSLK4A71JQZHpSExDSJaGlsVVu47EbmqAWPkc0ikMf5W60&#10;xMYXpiuOjbJpWHckZ8CgTEEm49KVgTGyDIJoBkWSDVCTHK/c1Nhsk3DFAhNwPGKYETkihasppob2&#10;qmrEjscUuYGgBAFJjAN60Ac74++fwdqg7bU/9CFRPYqO5F8PG3+AfDrf9OSD8sj+lVT+AUt2dIOQ&#10;DTQhyp0JouICvNFwG7cE0xh0oAaeDkUALuyeaBjZc560IJJCDigQ4DNSxoc3A4oKIyaaJGBiKdkK&#10;49H5pAPL8UhDkfPHSgY2RsN3oFYQP6U7WLTuZYbpwKmxY6dMpkU1oTLUrxgkiqJsXY84qCkTbMIW&#10;oGUi2ZPcGmSi6hP4UhisMjNAypMcnJqkSxq9RRcRLtyPSkUKAFFIV2AINMY2T0/KkJkIbJFMS0Jl&#10;x7UBYcDzQAZxQJ+Qm7PQ80BcUelAXBiAaBjXGaYivKMVSENH1BpgOB5oGiLUz/xLbr/rk/8A6Cai&#10;StES3Mf4cMP+EM08DsGH/jxqafwlSZu3J/cS/wC438qp9SU9Tm/hu2fCcHT/AFsnT/eNTRXuIqW5&#10;1HUVepI4HmgZID6UCFFDGg70gFH1oAQ1SEwDY60xC55piHo3NSUWEbNSyhScZxQSN4/GgBDyaE7A&#10;AGKbdxkqjpg1I7Dx/Khkjw3akikORsk0MLICopiZE/vQIQmgo89+NyH/AIQR3Xkx3KN/463+FZ1v&#10;hVhx13O/dvMYv2cBvzGa2TIe5A3U1Qh69KYEqgHBqJFIeTg0gZIvK44oAaaAI3GapCZH3piLMBOa&#10;hmkdh8jgEYpDYzd9KaIYrHigCP8AioEKxwKBjDVWExDxSEMwd2aoBWYgCkAgYkdaTASmgDNO1wHJ&#10;zUjSJkGMUFCk/MapEsKCRCcHBpWsNDs5FAxD1qSrDoThzSY4izdR7UIUiBsDmtEQJkdaGgEyM8Gk&#10;A0mhMBMUwFBxQAuakaG4yaQaDgcCmINxoAepGKTRSHHpTQMswoNoPQmgaI5eXwD0oExqDBoQiYEk&#10;e1A0Qy0hshxmrIFHHTFJoYjfShAwXvVCGtycUgOQ+KPyeGrab/njfQt9Oazq9DSn1OzYgSPj+8av&#10;dEAG5pWBMtIcrx6VLLQ/JAx2pDEPWhiYMeKSAY1WgG8U2A8naKkaKkj5Y1SM3uID71QiSM5NJjQT&#10;ZzxQgloNU+9DQXJAx9eKkCNutMQ0jBpgkPWkykgxyakdgYcUIp7EY4qmzMkPSkBGeuKvoAgPBpNB&#10;cw/GQDeFNTB4/dg/+PCoqfCVHcpfDIk/Dvw97WuPydhTp7WCW51SNgYp2JRIGGKVgDPoaAGmmxie&#10;9SA0nGRTEMHWga1BqLjYhBFVckljGBzUspD2FIZXK8jNMkVlyP8A61MCPGO4oYiReRzSAcn3qACX&#10;npQO5GpJ607gtDNIzUmpZTDJg0gIWi2yE9qdybFiPkCkh7Fic7YPcUwuZqH58n1o2C5fiIPFSMfM&#10;wVBTQmUW+YZqkIRRk0hWJBmgbGtknFIaQ1Pvc0E2sOkYbeKAepXXrV7kvQmUkUrWK5tB4PrQQLSG&#10;mNBwTRcQhOTQA4nC+1MBoYZ/woAUqGNADTHihAMYdKq4FLWyV0e+I6+Q/wD6CamV+UFuYfwuYnwX&#10;a55/eSD/AMeqaL90ctzp7jm3l91YfpVS2FFanM/DVQvhdEHO2eQfrSpfCypHVZOeK0uQHUigY9SR&#10;xjj1pAOB4oAWkMUUAB5FMQmPXmncBe/NFxDlGSPSk1bUCwoxUlAaBBmgAzSHYdj05oDYkjA60guP&#10;IyKdwsNAx1oC9iROpxUtAyTjFO7EMZRRcdmRuBjtTQjhfjBF5ngC+HPEkZ4/4EP61FTa5cdzqtLl&#10;87StPl/v2sTfmimtIv3SXuyzsJzwaEwsOC47VVwshN2GpPUQ4Nk0DuTJwBQAN1NACYyKFoANH7Zz&#10;Q2Ow+LgVIxZVyeKEEtdSNVwadiUhz0XHYbQSNfpQhkZOOlaC2E3HipaFceDQA1uTxRcBlMBaAACg&#10;CRO1QykSpg9TxQUnoNY4Jq0Qxc8UEidetDQxR0paDCpKuLEfmoBDpT0osNsrSPVrYyZFuOaBXH0F&#10;CUWAdmhsQAZqCgphcdt4zRYRGWwadrgKDT2AkjweKTGiVBkipGWs4T3xVCKvO6lYCYdqBgThaGCI&#10;WAZvai4DSAKd7iGGhCGsc07CuCnmgaFJwfrTSKOP+K+f+EFvnH/LN43/ACNY1XaNx09WzrlIZFb+&#10;8qn8wK0S0Je5Mi7jzSbGlctRDbioY3oSnBGeakOYiY9quKFcbup2C5G7cUWArmTmqtoF7FhSWXmo&#10;RfQhK5JzVpmbAKe3ShsQ5QQaVxokkUkUrjIgMHmncTQ7tTERmgYUAPWkxoO9QWgNNENsZVki9jSA&#10;ic81V7IAVsUrsZk+K1B8MaoPSAn9RUz2HDcy/hWc/DrQ/aORfymcUqe1xy3Z1Oa0vdEB2wKkCZB9&#10;aB3HEZpXKsIRgUAQE9aaEIp+bmm9hrclxlxkcVI5O5IQKCBnQ0mNAW55pFAcYpiZGTk0yRMZpAGK&#10;YDlBzxQAnegaAcUFIyS+1sZoaDmJom9SDS2HcmcAgGkMhSUBwKLCbLsmHh69qB2Mxs7yKpC2LlsC&#10;O9IBtyxBxQDIUO5sZpsETEbRxSEAwaQxQQOKAG49qAI3U0xWGqhouFh4X1/Ki4NWFPH1oIFXvzmg&#10;aGd6BADxSAGY49qe40RqfzqgJkwBSDQa7kdKYDM8U7ElTUYzNY3EW4L5kbJk84yMUp/CNbnP/DWM&#10;w+FI4mOTHPKmR3w5qKS90qZ0l0T9lm7fI38quS90lHL/AAvYnw7NycC6cD9Kih8JU1qdhk4rUgcD&#10;waAQ8Utxig5pMY+lcAx7GgAJqhCpx1oAHPNIQ6KjoMsZ+XkVICGmAoXjpQA08GgYA4NICVTxSCw4&#10;Pg0FLQGNMTsLGfWiwKw/zOuaNQ0Gs+QQKn1C7I2bB571SRJynxOj83wJqqjt5bD/AL7H+NTU+EuO&#10;5peFJPN8K6E+fvafbk/9+1qofCiX8TNyPkUMa8xWA5xQLQhdOapMQ0KRTBFhBkCpRQpphYADSESi&#10;jcvYVQBzSAazCgBM0xX6EcnFAmNDetAgbpQMjCVVxWF2heppXFYUkdjVMQwGpAM0JgHQVdwGlsGl&#10;cTHK2elFikyVTxioGBNWiQpgL0FDVwEDZPWs2ikx3U8UD0CMENSBIbOcfWqiEioTlicVRiwXrigE&#10;SketBYlCAcFzSuA8LgUrlCYxTJHEDb1pXKsiJk+brVIkAOcUxDl4PapYy5bAM2TSsUiWYhVoCxWJ&#10;54o2AM4PFIBz8rTAjBxikAxs5qk9BMQjP1pLQVhpU4qrhYWNCO3FS2VYSTrTiwlocp8TFMngTWF9&#10;Igf1FTVV4ig2mzodNkM2l2MvXfbxNn6oKqD0B7l6PJPWkwuWkGKhgShgB1pWHZEbt14prQehEx7d&#10;qvYRA7ZNNBcQAHHShhuyzjYlQi3oQ7veqsZsUMKLAmSAgn3qSh7dDQBWc45qkSyMtmqsITJosA7N&#10;FkA5W65qGMcp55pFpge9CBjQKq5AN04piZC3JoATacUAZ3iIF/DuqAdTbtUzWhUNzC+EzZ+H2mD+&#10;7JcL+U71NN6DludfV3JsOAAAORRuDQ8N6EYpWFYcD70rFJiE5qkBEw5oENUfMaHsUicDikDEZucC&#10;gkYTzwaRSEZvegoTPy+1MTQwHvQSOU80CHZ9aRSHDOPagTRGTzQIUc0x6mVMvelctojWTAwOtVa5&#10;Ny3C+9MHrUvQvcgZcMaaJsXYH3JipHchkwH5FNAxPNxwOlOxNxJDuWmguJCp3Z7UnsNImc/lSAhL&#10;HtTSFcWPO7PWlJDXcnUZFJFWAgcigLIhk+U8UWFew3JyKYnqBP50LUgcp4NGwCYNG4CZp2AU9qEE&#10;SNRg80xslVuMdaVhAQCvFAyEkDPNUiWVNSO3TrllYoRExDdcEA0p/COO5hfDbP8AwidsS4ZpJJHY&#10;j1LGopbFSOkugfs03+438q0lomQjk/haSfD9z7XTj+VZUPhsXU3R2PNbkDhjpSAmPTii40NXNS9R&#10;kyr61I0h+2gOUjI5pkiUwuKvXmmIlA44pXKsLk0gHg560CJl+7SKRC/WmDBecUibj8YFA7ic0Bck&#10;xQId0pgRSZzQNAme9ILjmAxRcdrHO+OkMng/VkH/ADx3fkwNKovcYLcb4El3+B/DzH/nwiX8QMf0&#10;qqfwoUtzo1fAosA4NzRYBGbBoWoMYG5q2LqToccVFyhc80yr2JARnANIVx3SlYejDrxQ9AW5C49D&#10;QJhyO1MTGuOKBXI05PIoEScUIZG7Y6UwIy2e5p8pNwBzTCwooYB+NKwCHIpgRnk0EMcMigpDwT60&#10;rFXHZ9aYhGbHQ0AAORmmAmaW4EkTbsd6hlrUsIMDNSUkQT8n6VcSGVj35q2Q0Iv3qRK3LA+7+FTc&#10;0sR9DVCJI3B+tJgiXqKkojxz1qvQQ4ZFFgQhXPWhuwWuN2NnnrSuOw7G0CgCxaZxkUXBIS5JLCjq&#10;DZDn3qmkxXHL971qXoF7kxGRigorsDSECii4h4ouAjUDFUjFAyvKcGqihTsc946j83wZrS882xP5&#10;EUqnwijuaXhUmbwvo0mc7rGA/wDjgqYP3UOS1NiNcHkU27kjjKFqUhiCbPFOw7DWbNOwaDWJ24os&#10;FyIgjrxV3RLHQjLDnikxx3LFw2E96lGknYpgnNWkZD19xSYyZelIY7OVxnmkBEwBNNCYnl5PrTuI&#10;TaRRzAIUzSTAVVoepSHhRmpAG4/OmhtjM4707EXGM2eKrYYmaAsLyRjrSbCxn66udC1ID/n2f+VT&#10;P4Rx3Ob+EZz4Eth/curpf/IzH+tTT2Ce52VWgE60xD8fL680hhnnPFFxDutFwQMcCkMjH3qb2HEm&#10;7VIMYw56/hTsIjzzxigBjH5hzRYdxwPagbdkJj5qRN7jlHzj0piJyBkcUikGBikUMZRmmT1GKKYR&#10;MxjuGDipL6EIiJYmquTylmAYbAqWUgnHNCBj7XrimIW8h+UGhCaKkZycZqmJFsICvJqblLUaMJQt&#10;QbsRMxPSqSJch6rntSGh0aHdikxpE5XAwPxpDaI/4vagRBMecVSJYi8HmgVhzDnNJMBVIoAexGMC&#10;lcoiPBq0S/IXd1piQ3IJ4oGxCfWgQocYNKwyFjzVJECPGs8TROCUdSrD1FRW92DaJqtqDcdyh4ct&#10;IbHTRb2ybIkdiF696ywsm6abM8LVdWneW5rLt3ASY2fxZ9K3krHRFbGZoa6eguxpBT7L5ufk6bsc&#10;1nSehUjTyK2uQAqbATLzSGkSBOc0iiVRgYpMpC0CZE/pVJXJsMxVksljXnNQykicYpDENADd2KCR&#10;6vxRYCJj83egZKhxSC5MpBGM0XELjHalcpeYtK47WEqkJjHByaYkH3RnvSuOxGZDQhNmP4qHm+Gt&#10;WX/p1kP5DNE/hYJ6ozfhqTJ4C0I+kLJ+UjinSd4oUviOqCHHSmHQeBgdKTGhvU5I59qpJA0AX602&#10;IkQ9M5qGA4UALnFAC7jQVcUMTSuNCMwz05phcM5PGaYlqD4xzSBkI+9QSD5xQMiJqrEhTAdgUaAG&#10;KAADrSuOwOuenWmmJoYBzSCw7tRcBV5podgkBAoJZF3GaZJIvp2oLF70ASwjkVEiollugqUW3oVJ&#10;D61aRmyBu9MhioucUAkSj5R1qWaDCKskRRzSbAsqOKhlCBRnvRdhoLQxBQA0yAUWHcidsk9fwpi3&#10;NSBAkS560ikU5HBc4ppCuRk4FUiR0RHBNSxomZvlIpXGQE5NMLjhyKAFz0A60AYOt+KNK0mTy7y5&#10;Xzv7i84+p7VcYNhytnJX/wATJLZyUsYI4/4ZZ2YqR+B/Wm6aRXKR6V8UYri5I1XTo7a2biO4t7lZ&#10;VP1B5FFkhOKOx17y7vwnqbwOJIpbVyrA8GonpEUVZjPAMpk8C6A3f7GgP4ZH9Kypr3UE9TeaQgVp&#10;ZEkLEk1WgEsQyM1LGkSNx1oGxoPNAIGPFJIGNQjeMU2hokmOQPShOw5EYTNF2TYXH1pXFoPHHFAy&#10;RVyM9qBjDw3FFyGGRxSGBIJ4GKAIzwTVIGKDQwSHdBxUjSEY4FNA1YhZxyOlUSRsQKdgAN+NFgHE&#10;4GaLDI5FEy+U6o8UhCyK+cMh+8PyrKrpB2Mqs3GDa3M3QIra1Op2dlbx21vFdsUjjTao3KrHA+pr&#10;LCyvE58DVlVi3JmoT6V1JHYAPSi2oD1YdM1LRSZIoB5qQY7igmwxxkZFAyID5qdykiQnigbIycji&#10;mkS2MA+ahjhuIwywpDa1HdOcYNFxNihqBDgfzoEKGI60AKXNIaYB/XrRYdxO9MqJkc5/GpKJN4HX&#10;rTsFwDYOaQEjkMvNACx/JjimKxYmfdAQR2pIGY43K/H5VZDuXoXJUCk0CYj9aSHIaq5ptisi2kW4&#10;VFy7IkWHack0w2EkOKAZC7ge1MllVjlqpE3uKeORSaGLnrSCwzPPFVYG7DxSaRI1skmmh3EyaYho&#10;OM0wG5yc0WFceAMfWgBj9TVICC6ne2s554wC0UbOAehIBNZ1VeLTFKHOuUyvBOoS6p4fgvJ1VJJH&#10;fKr0GGrPDx5adiKdFUVyo6Hhl2sBg1rLVGjdlcz9F06DTYri3tU2oZS/AxycVz4bVMww9WVVNyLz&#10;AnFdVjccg9aQassR1LKROnakUOyfSkMXHFAhhTJqiRjYB4ouwtcmjGF5pFiimK47HvSC4hUH1oFY&#10;AuKBCFRQAdKQhytigCZTkZqXuUhc8c0WGw49aCdwPSncNiFm7U0GozaCOtMXKiprMe7RNTUdTaTf&#10;+i2pS1jYaRznwfkaT4c6V5mN6S3KMB0GJicf+PUoOy0KnudsMYqibiPyMUCIj0qooYbjTZJInvUD&#10;F6GgBdwPWgBfpQAUgEPWmA4cUDuB6UAIAM0hpAeRzTG0V3A55qkzMAKYCjGeaVh3JExxmkGgMy9q&#10;BjSePegGRmnoSIetOwE8I4qWNDJTyaaEyHIzVEkiHigoeQKWoD4jyBUNWKiTtjFJF9Cq/PGO9UmZ&#10;tEbdBVCFXgUmNDmOTmkgYi81TESKvFSUP6dM0mAtAhhJzQMYxPQHiqshDChxTELAA8qDtmkx2NWT&#10;5YTg9uKkuysZeeTnrTuSPYZXIoTExoOMVfQCU/drPcfQj3VViRDJgila4XPOfiV4/TSppdI0+by7&#10;op+9nX+DI+6vv6mqSS3NEjxR/EN/DKjGdpYdwLI/II/Gk5O2jG9tD0TWfCcmtfCzSdQ0/RZLbXXg&#10;a8vGluXHnwAEhlViEVSuHHT+6MlhnDmfViSsvM8TjvGT5uSCeQRWidij1f4L+MJpr6/8NzuXtr60&#10;maIHJ8uREJz7AgEH8KcpcyYWSPXvhhIH8AaOM52I8f02yMKinsRI6bbnmtCWgCjNAWJ4hxmkMSRc&#10;0IGRFTimFhpUmmmJixrhqTY0kWJFwM1JUtCInGKokB0pAPAFMQ4Gkxojc80JCaI91OwhQ1FkAZB6&#10;0DQdTQOw5elSUkMn4FOISWhVBIIDYxVmQhJPSmFwXk0DZN1HtSGiC5lSCCSeXcY4gXbaMnaOuB3q&#10;Kqbg0iKkXOLijA8HazZ65LrNzYeb5Ud2Im81dpz5anOPTFc+Eg4x1ObCYadCL5zpDyK60dSDHHFP&#10;qMF60nYaJ1OAMVmUIwOc54oExyj5eaBdCI9aZSEc0IJaDR3qiUA6k0ilpsGPXrSGwk+7QJkHmfMa&#10;rlJJUOehqWhj91Ahpb0oAF5NA0PyfagsyqkdxCAaYOwAkHBpgrkqcjmpegx5wMYpXAlXlfamBUmT&#10;aSatMhktuuVqWxpXHSoc+tCYNaAi8igC5CwHOKmxQk0o9MUEsqNJupoCAtyM54q7EsQ8HpTJA5/C&#10;gBw+7SsO4g+9RsG5Mq8ZqRCSYpgQnOaoCNh6UIQgGDTAcD2oARu9UBS1XjSL3P8Azxf/ANBNRPWJ&#10;SepifDEZ8H2h/wBqTH/fRrOi/cHLVnW4wMGtN0Q0pKzMfwpqEmpWd3NOFDpdSRDb6KeKyox5UyKd&#10;KNNNI2jWppYcgBOMUJhsTpik9RkqkUgsONA1oxe1SU9BjdOKpGZEvJqroaLI4FSNh1NArjgSBRcA&#10;JOKLDuJmkwA0DE7UCYCgkmjBApMoCcEUguKMUAh2eMAUxldxg00IbvwapiuNmUS2txGRkPDIv5oR&#10;UNaMaZxnwZbHgOOPkmO+uR+ZU/1qaew5nc7uPQ1oQNLYGe9UkFxuaaC4opbASbhjg1Nh2IyxNFgE&#10;zTsIeHOR6UNdgHrJn6UrAOLYHFA2MD80CH7s9KBjxzQUIaQNDGX060CsQMdvWrTJY3d71QiQEcet&#10;Sx2FK+9IEIAMd6SGxhPrVWFuHWmFixHwM1MiloiKQZJprQhkEgxVCSFjfHWkxkpbIzQA6I/NUsqJ&#10;YL/Lj0qS3sQk5Oc1RFwKg96VwsG0GhsNAK8YpgIq5OPSlcRMBxQPcjZjuxRYQ8HIosMDg0wIiBk5&#10;6U0JkkZDcd6WwyWGACXOBSuNImu2+TA4oG2Z/GTmmiBQSDxyKAH7e/ehMYZ45oEQuapCYwNtbcSc&#10;KN35c0CW58kM+s+NNduk0K0ku7h3LySE8DJ6kngVjUqRjudlOlKppFGnF8KPG8khEuk3O4D74urd&#10;U/MtWPt6fc2+pV+xaufA/wARrTSpdMkh1H+ypMNLbHUVMLYxjKq2OMD8hU+3pIPqVW+34nL6n4a1&#10;TStv2tLZZCMlAxcr9feqjiYy0RM8NOHxHo/wB1CCLVdU02cZu76zcRMkYVQEG5gT15GfyrSM7pmE&#10;4nqPwjfd4LSLP+pu50I/4Hn/ANmq6XwmUztwOM1QmAUk0CJVGBilcrlEPSgVhrADk1QEchGOOKQh&#10;sP3vxoY0tSxNwgpIplMnnJ/nVK5A9TnmhjRIKkT0AGgaI5CapCbISx60xCAmnYB4biiwD0b5gKhl&#10;Jko9qllohuPWqixSXUh6/StDMjbJOaBNApweaBkmeOOtAFfUQG0u+B/595P/AEE1MtmOO+pwHwVO&#10;IPEqA8i9ifH1iH+FYUHpY0qqzPR8Hua6EZ26i56ijQlijipZSFzzSsMlzkCkO6GmQgdKdibEatua&#10;mUgkoiEtRCABVE2EHB46VLsVFC4pAxsn3aAKwUlsmtb6Etk8XA561mxpj8jpSsAh44oEAODQNDs+&#10;tBRlh1I5pWKHKQTTYx23FTcB6LS3FcdtwDk0WC4kcoBxmnYLoiuWy9NEyaZNauCOKBk0nBNINSNV&#10;+Y+lAEgcAYxzTBMjmfPakMrZx04q0jNsjzzTEPPagBcZFACgcUrgOUd6TGPVvekFhJBz060BYaV9&#10;OtNMCF85NUKwgFO4BQAhqgKWrA/2Ve8f8sX/APQTUTfusFuZHwtGfB1mf9uT/wBCNZUvhKludcwy&#10;ARWhBy3gbiz1ReBjUJR/Kpp7FdDpRz0q7iJUFTcaJiMUCEFA7j1agNxxNAajGb3oEEfqDQMlU5Ao&#10;GOGKGAtIGgpiswHBoGP2555FSUIU9OadxWFCkEcUBYkApDI5DzQIEYY5oEI0npTQNjM7qBXGsvNN&#10;aCBR82OxB/lQ37rGjhPg5JjQ9Vt/+eV9u/B41P8A7KaypsqS2O9Y4XitiSF2PSrJY1Tz70APDUgH&#10;g80rAKelAO4nT2ptDDFAgzg/L1oGiTJxUMppihc0CsSAYoCzHKaBoeSPSmUMOAKRLIJeelO4iMJg&#10;g1VyUOJxS3GG7kZ60WBC84qRsaRmrJDpjFMonj5XioY0tBjfePpVEEEppgRigB6tk4NAE0J5xUMq&#10;JK/3aRbIeB1q7GQhkJ7cUrIbegocihpIEP39sUhj1NIQ5jxQBGRknBpoYoAApMBGfjimgImbJyOl&#10;UiR9uxEyd8mkxo2Y0/dEjrWbZp0M29k+fH8qaJZChzVNEokC560rjsOxxQNoaRzQIrydTVIhjAxR&#10;ww+8ORxTsSnqeW+L/CI8NaGx8Kzf2RYyztcXDeY5beSAFXaCSMdBXn4lQjNKZ62CcpQdtyLWND1t&#10;vDuibNVmXWJIHeTkqXQk7Pl6g4615/uRnfoepySlT31Od0q78U6dcizsNSe9ZWxIkgcYGOdxYD8q&#10;3qeztc54RqJ2ZreLwdW0R9PeIQ6ptEuY+RxjI9eeawozSlfoa14tw13Mz4M29pbeKtPghsbibUpB&#10;LHdXTSlUtwyNtUJjnpyT68V2U6z51rozmlhYexc3uj0H4OsTomqxnIMeov191U12UtmeNI9FjIB5&#10;rQES8GgoQmgLjc0ydSOQ5HFAEJNMQ+M/OKTGief7opIuWxSIy3FXcysSKpFK5SH84pC3EBxQ0Mjk&#10;PNUtBMiboaaEJ60wAHHFAChsMMUmhosqcqKyZt0GXH3acNyZFTdgY6VqYigg8E0ADL83FADgMCgC&#10;O5XdaXKgYLROP/HTWctncceh5x8FztuvE8YZW/e27fKwYZ2H0+lZUDWqemZ9a6TK4dB+NQ0CFzxm&#10;gd7DQeaAuSF8CkA3dkEU0gEjHzU2Uh0jDvRFBMjdvzqiLix/NnFQ7GkB7AhfelcBjH5fehCaKxOD&#10;WiIJFOCM1LGiTvUjFNAhc+tAAOlA7nOrIxPNU0CkWoX4B71JVyyj7s5qWikyQOBigGgaZSpFAisv&#10;+sPoatoi46fqKLBcdaMRnNJopO5akPrU7leZA8o7c1SRLY0ScHJ696LAMeUn0o5RtjSePeqIY1ec&#10;8UCBm+YDFAEyn1pMB/G3jrU3AjB7Yp7jQ+P7xzSKsSOeKBPUjV8tQTcc0eeeKdx3IWwtMViM9aoL&#10;ABk07gQaouNJvSf+eD/+gms5bMaWpifDAj/hC7PH9+T/ANCNRS+EctzrOT9Ku+hByfgo4j1kZ6ah&#10;J/IUUthvsdKjD1rRoFYsx9KzYEvWgBtADk60holbpk0xkDdaEK4KSDVb7ATo3FSxofnFIYhagQoO&#10;RTAcBk0mG5IOBzSG3YUsMUAIGDHimPcXPFIQ1lyOKAIzxTE2RNkmmhXJI0Pc8UmIlkUAcCkgIogW&#10;mQepxTa0Geb/AAflP2rxLG2Nwe2cge4kH9KxpdUXI9GyfSuhGfQgfkmrJEHSgLj0NIZIPvelJoaF&#10;JFAbiqpY+1DYEgXOOaV2MURjr2ouNIeRgYqSmIOtMkdmgYDr1oEI2RSFcjkJ4poCMtg1SAN3rQ1c&#10;BDyaaJuHOeelNgh27g8VnbUq4gqthBjpRcCRDgUaMeoxjk8c0ySJwSKYhnPSgLioDkUBcsxjmoZc&#10;R8vAoRTZAelWQxAO1DEPVcnFS2UhduDSBjhnHSkJCluKBjQTmmA7qDikA1lNFwuM28dapOwiWBcF&#10;T6Gk2NG2pxF1qGrl9DCu2zMxHrWkUZsYmNw7UMEWA2BxzUDuO60xp3EbpQgIHIJNUSyPHPNUI5D4&#10;jeIm8O22nyeRLcLPL5aLGMsJO20dycj8q83H022pI9LAVOW8Tz74h+NYbnXpNO0uC+i1hNkcU1wV&#10;Kpt55A7YzyK4adC/vTeh6lTERjFRjuU9R8b3TSSJJCsV4wSPcj52ZOCVI4Ye/Wj2bd+xjGtymLba&#10;u6X09zJJvQuzOxOSyqpwB/wKj2fRA6j3bOl0v4oaX4e17S2msZ74ln+2SwRhZWlYBQ4LYDHJI28D&#10;3rpw2HcHzPoY4rExlT9lFno3wxsLnTT4ihu4ZI0lvVmgLgYZCpHBBI4K4OCcEV20nozyaisdtWty&#10;BwJ65oKHBh3oGN6c0wuiN3wTQK5GG5OadhEkTDdQ9gRZlG5RipKmRBFDfNQyLofhT0xSuwuNKc8U&#10;BcjIGKq4yN6sTGN0oEMpgNZsEAfjQJjhyRSZSLUPIrJmyGXHSiJEyo45NbXMxq9aGJuxNn1pDE3Z&#10;OKYEsKZfPcZxj6VnJvWxUYo81+DV1LLceJ4JHXassEwVEVQCysGOABycDmsqbdy6mx6Kw6c10GQn&#10;Q4OaAFbheKVgIwT60MCTkj2pWGMU9aoCSPG6ky4jJSN3PSiJMhPvH3qmSSwLis2UtCRxnpSKRCQO&#10;eadhlaUc81aIasSRjOBQ2JE23AqAEJoABzQNC8igLHOrGfc1bYiyi4GBnFSUkTqMA0i7aDJOvFOx&#10;BGud3NMLk8WAcmkyRJSCw4oHcsW6hVzQyk0RTPksAaWgN20KzZ61SQncaXOOTTshWAZ7UnYRKoyK&#10;Q7DyuBn0ouFiMAls0XCxP/CBSY0OXPfpSFKwFM+9O5VhASDxRa4gZs0WAaDg0hkgfIoJaIpBlqtI&#10;TGbaYJDlGD0odwINV40i9/64v/6CazlsUtznvhmSfBtn/vyf+hGlSd4hJanWp2q7aEo5fwavz6+O&#10;uNRf+QpUtAZ0HStRFmBhwKiSZSJwetSDDGRQCHxjnkUDFfjNKwXIyaZI3rTigHp1pPcCTPrQA7bn&#10;mmVYUcCkFh65Jx2pMepJj2pDshHXjjtQK3YjwfWqsDVhwcjAzilYVyRWGOKQyJ+aaE0MAApkj1YA&#10;9etIBzk496B2EgH+kR/7w/nRcdrHmPwpXy/FfiyAkkGKFhn2lkX+tY0dJMqWx6W2NtdC0IWxXK81&#10;SJYAZpha49FAOcUgsPGDQFh23IoGh4wueancdxQ2aAJAeOKRSdhMg8UCbExmgVwA4NFwADJpgBpA&#10;JQBFJ0poTImYg8VQhVPPNADmz2NGo7jR6dqQh2eaBahnnigaYhJFGw7gDgZNCE3YbnJ68VQtxdoA&#10;60DFUAHigCaMjNRIpCyH5TQhshHSqJFVSTSYyVUNIB+32pXAjPB5ouA3knAoEKcigCSPFA7iycDN&#10;AERJ745osIng5I4zQtikXJJNifhSK2Mh/mZvrVozYqinYSJlGfrUWGDHFAxxOV6UAV+9USxvVguQ&#10;MnGfSnsgPCfiL4t1S98XWVjeWU+laVLEFshOQkhLkgXJ7ru5Uf3QfXNediP3sW072O7D/u2r6Fbx&#10;DaXsV289r4Z1SIKBCJzqDkyDAzxyRx6Vx05RatJnruSSuqfzucPrEYtYIoYbYwEfPIu4sFJ9Ca2i&#10;77nFUstlYr6Nc77yGN/mjLqMfT/9daSiZRkXtL0z7ZoS+SiyXl3qZmjcgsFjRhyR2XJb61vdnNKy&#10;lqfT3hu6a5mu3gsPsthKzMjrIrrJOrYkAA4HUdPQ1NCXK7MmcbrQ3SwHWuuxgNLigdhVbiiwDs8U&#10;CInOWpxGRkVRIsZ5pMaLjMVUHNZ2LktCPfxkmnYiw0yAc0+UQqy56daXKNDjzTGRyDjNO4iBmwKo&#10;kZuNMLsbQAq4/GgaZdi+7isXubRIrk1USJ6FYnnpzWhALgHmhgPPI46UgFVfSlcaRYt/9Yo9TioZ&#10;SR5H8GMp4k8VRHtBAR+EjD+tZUtxy2R6kCeM10GYrDkU0A0ngimA0DNJgiVQam7KEVME07gSIuCT&#10;UtjiQScvzVoTYqkCmSSqeKzZSQueDSGtCIn5s1VwuMePJBxTTsJjlXbz0pN3AkzlaQiNiRkUwuMU&#10;84osNMmzxSGYTNhiBxVEkqnjPegpMVpKRVxV+amSOZcDNILEauc0ySRucUATciIfSkyolRzzRYGK&#10;SCoxVJBdkTEiqJHx4NQxpFheMVDZVgkbGaEDI0b5sVRN2WkAI9e1K5SQN8tSFl1G7snHamAEcU0y&#10;RM+9O4ajetFguw6dKLBcQg00IVFyKGMeE9RSuNXKmtADR733gf8A9BNS9mCWpz/wwP8AxRdlj+9J&#10;/wChGpo/CNnUqckVr0I6nOeDf9f4iAPI1Fv/AEEVnTG0bjA5rZElmEdKl3KRPjFSFhQcUBsO30Bc&#10;aTmgQh5oAAPrRdoBwyPwoAVS3egCVTmgdx4560FK4oODQG24of1pASbhSHoRMeaoTkmRlsniggkj&#10;BPekUriuO9CBsjz+dMQ3fzmgB+7NIZJGMOpz0OaAZ5v4Hie3+JniVXRlWS3kxkYB23HH6GsKT99l&#10;yWh6IeldBmiJhg1SYmNBqhIkDDFTZlAODz1przESBsKKTvewxjNk0JNCFU+tDBDw/FTYYeZmkDHg&#10;jimId1FACEgUxjN/tSENZ+MUDIyfWmTcjfk1aAavAxmgnUkpFCGgBMk0rAA4z60wDOc5602ICeKS&#10;QWG5OaqwxwORg0AJnFIB8TndUtDTLX3lqRsjYAGncQqMAeelAybIxmgBrNjpSEAweTQAbQOeKAEI&#10;7d+tAEd5KljA097JHbW6DLSzsI0H/AmwPSgCWVXVEZ0IR1Do3VXHqD0IoQyGmJFmw+acL7Uiupa1&#10;DCxE0uoSehkA/lWhA5WHWiwEkTHipYxZD0pDGkk9KbAjbvzTQmQySpEjSTMqxrySxwKJSUU7hFcz&#10;PO/FI/tjwtb3Wr2ou9asbx5bGNJ94lRG44PCDGMjk8e9ec2k730Z1ptqx5DZ+JvEerpfW97qLwXc&#10;ADLGUwJc9QTng+nrUuhTUrrqb0q02uVs5OeS6uZys8jtJnGBk1tGKS0M3J31Z6V8PvAryRpqWpgC&#10;AfMIyw4A5Jb+tc1atbRFRi1qa51Sxv5dYstAvba6uZMLCyjamwcmNOAPm746YXnmneSj7xnypyub&#10;3hjxLe2NwkhlWHwvbhLK3tpIiI5AyjfIXGWjwVAQnqeuaqLS9TRwueuRTWN/p1tqWj3q32nXKgpK&#10;Bgg+h/Xn2rtp1ObR7nJOm0yIk1toZ3JY+nvUsY7tQSIy5GTSTsMhOe9XcTJIwc81LYtiWYjbQi2y&#10;sGPTPFVYm44HNICWNPzpNiJtvakV0GOMZoEisRknFWgaGkYp6isRk/NTFYeAO1AyzEeKykawILo8&#10;1USJlYk1oQ9B45FJgSAHHNSwHjpUstEkP+uj/wB4fzqXsNHknwozH8RPE8HrZ5/75uB/jUQ0ZTVz&#10;1JiA1b9DJgG9DSQXGsarUBQaQEimkUPXBNJgx56GkNFNz8/StEQxM4HvQwJYj8tSaRVw3Zz6ikA1&#10;eWOaYmiSgQhOaAI2JzjNFgG96BWEHQ8VQh6nIOagpGG3LVQhrSY4oAVWJoAsRPQA+R8A5oKuQK2W&#10;z0NBJZ/gFAAG+TFAEDGgABx9KplXBhkccUIQxMqTkUmwuSpLmp5R3CRifaiKFcapwap6CLkbYA5r&#10;NovcSR8j3oGyNT83tVWIYrvgcDiiwXED+lFguwVqYiQdaAJCmelK40riKuKGw2H0gTKetf8AIGvh&#10;/wBMH/8AQTSltYrqc38MR/xRVkAf4pP/AEI1NL4QkdUFweK06E9Tm/B3/H94jX0vz/6CKiHUcjoy&#10;MVepNiSMgUMaJC+OvNCVx3EZsDmqsK4zed3tSsAofJxiiwE0fWkBKSo9KQhhYA9qAEB54oAkHSgA&#10;LECgdxPMFDQXFD56Uh3JFOe1AtxcUBYTbk0D5SQEL0oAbIc8UCZA+aaERE89quyEyQHAGetJhccs&#10;lSVdnnnh6QxfGrXU3DbLbz/L9HjYfzNYw+M0a0PSQRt961Zn0IJDzVpCZFnBpktgGPHamFyZcsee&#10;aTKRIUPSoKZGRiqTJFHNMBSDmldAOVT3qSrCnigVhVJNAgbPfpQAwnFAxhJzzTFcOnWq0ELtHegB&#10;No9KGwDH1oQARx0pXHYbtPrVCBfUHp1oED9eKBkZIoE3YKdxgTii4FLVtX03R4En1jUbSwhkbYj3&#10;MmwMfQDkn8Bx3pOSQRXMa0VncyQRXEEfn28qh45oHWVHU9CpUnIPrU8yew+V3Jyjov7xHT/eQipL&#10;aKzOv94En3pohgoOO31FU0IeGI4zUtFoQtk80IQ5Tz1oAo+I5tQj8NaxJopA1SOzle2Jx8sgUkHn&#10;jI6jPGcUmNbnzXY/FPxPolncww6xdX8Vym4G8zcBXyPmDPyhILAgHHsKzuzSxFZ/EXVNW1GGxuLW&#10;z+w3TpHJaIn7p3DArKFZsLIpA+bI4yDkE073Eo2PXNG8TjSIbnV/Ed5dQ2gtreza0jdLiPzVwDcK&#10;FkbaWH3l657mmtNxOJuR/ErwQ6wH/hJ7BTLGsgVkmyoPZsIQD6jPFPmQuVnT+HNc0bVj5uk6xpl5&#10;GeMxXS5z6bWIP6U73BK25t6lbXMkKhIJGVuhCkg/iKAep5BJ8XNAh8QXVlPDILKCZ4PNE6/aJGQh&#10;SPJK8bjnb8x4HOKTkLlIvAnxa0vXr+a11/7HoDDaYZZJ2kjcHJIYkDaQAOehz2o5xcp0MfxK8HL5&#10;n2rXYbZVDFdyhy+OmArE89s460nMpRZTufi34LjutiasZbYKrNOqYOSMkBOpxSUw5TV0Txvomv6n&#10;HaaI+oXSzsRBP9n/AHTgKTkkHKcA/eA54pqYmrG/PKsVpLczOsVvEVDyucKpYgDJ7ckU51I01eQo&#10;wlLYvTeHFuka31YwvaSfK0SoZfMwc4x06gHJ9Kwli4LY1jh5s+dvjpoTeFPGdpceH7T7NotxaBYV&#10;jJVBMMiTJU439CfUeuKyhONRO6NZU3A85Gt6hE8cM8ssqKP9WsSyEcYA5HHHFVyqxOpFbXep211D&#10;ejy42RzsSYDJ9scHjNOyaBSaOo8Q+KdYbR47bW4nj0aeDMKWU+2O7kwMsWAyU9VzwazjTinoVKcm&#10;tTiV1i5VYlgmMaxgBFhTZtx0II7++c1ty3WpCl2O70XVPFnjEWejS3VzDpYVbZIkTg5IHC9XY9SS&#10;awlyQ1KTk9D6L8E+HtM8M6StvGLi4kVSjzXLszqM8hQOEAPYAD61jGtJSvHc2cFJWZvTWpG14T5s&#10;LAspAPT+tehCrzaS3OOpT5diMLjp1rW5NiQEY5pCsIxGKe4Ef8XSmIkWpKsNlAK00Fitg444q0yL&#10;D0IB56VLAd5uD1FHKIek5JFKw7EjH5SaCkiuG61SYhrnimK5AfamA6PrigCzHnp3xUSNYle6zmiJ&#10;EyJecVZDVyUjaBSAUHIpMY4E1LKRLCcSIT/eFSNHk/gEeT8YvEMf9+zm4+k6f41Edy3senuOa3MR&#10;D0oAb3p7ALUgLuoSuBJBndzSlpoMnPIODUlopv8A6w1qiGMc4NMSJYz8lZs1WiHAUCQ4DBoQCPQJ&#10;jcjbmqsEXoMY89KVxCAbhQ9A3Gt3FPoIevQ+9SaWsYb5ycVRmQ9/WmBIOgpjHoSKlgDkknmhCEHF&#10;NoC7Edy80h2CT5AaQFTfz7VaQhoPzUwJCwGKVh6AGBNJgPCDggDNIQoXJoAXZzQOw8ZBHWgRBfah&#10;Z2IX7XOqM3RepP4VNtS1sc/e+M9OtJmQJLIF7jAz+tVyg0Jp3jLTb2UxzOtu/wDCd+9T+I6U7CaO&#10;jhYOoZGDKRkEHOaewrEq1Ih6n5sUmNFlBlc9/epKSFxQJidKZJT1v/kDX5/6YP8A+gmplexa3Oc+&#10;GK48F2R77n/9CNKl8ISOoP8AStOgjmvB/wAup+Jc/wDP9n/xwVEAZ0buMVqkSNRzmnYaJC3NNIGC&#10;kFuaTES7B689qlSAYRg8darcCROMntSaAeGqAAUAOXA60APzn0oACMigCMqRTuBJEvNDsNEwGKkp&#10;CnjrQFxuaADJPbFA2OCHjigm19xGTAp3CxCyjNO4mgIyOtMViLpS6gedWJ8v473A6CS3nH5xI39K&#10;wS/eGl7o9OU5FbEEbrzTTERMPeq3JaGr1pgi1FgfjUMtFnPGKRTGOg9qBDOBTEHGfelcaHI4HGKB&#10;tg5DHIFAhV4xQIVyoGKB6ERGaYhCnqKQaCdKpCIixyaoQbvSpsJMlQ5HWixQjnFFrBcjY96ZI0tT&#10;GAOcUhDXHORTE0GaB9BpPagTTZ518VvCOpeIL2xvdNgmvBHatbNFb3S280LeZvWRSwIYHlWHXgVn&#10;NXNKbtuecw+HfiVplxs0nRtat4YvmjWBhtAzk4AbHUngVmkzSyLn/Ce/FbQeL6PXIEU8/aLOQr+e&#10;MU+ZhYntv2gfEsTAXqadPjqs9sAT9eaOZhY3bD9oFHx9v8M6fL6mAlP60+cXKbdt8c/C0uPtOg3s&#10;J7+VPn+Zp84uVmjB8X/A82Nx1S2z/eCvQp2Hby/Erax8VfD8TRy6TqkcsZ+UxXFqchu24hh8pPBK&#10;4I64bkUnLqHKjzrxz8Sv7cvlgtLvUV0+QrMLCRIxDCcch3H+tAOcDGMe9TzN7jsjK8M6FaeJ7i6+&#10;1azaaRYShy93cZkaVsHCxR/3QcZJwAM4yaBnsvhrw74Q0lWvvDei+FZpXtIbpBcX7TPjhZY1aTIG&#10;fvJKFAJyrKvWhDML9oPSbCw8NRX+gaRarcm6BuJ7fbGohCkjciNgtuxyBxg0AeFRaXqF/b29xp0d&#10;jbq0bB5JbuOBZSCef3jjnH0BoEbHh/wfcLFNBrghs4oyrCWNPtmAwzuKw7jsHGSPXoaANWx8L6kp&#10;f+w/FPh+OROV2atLYk59BIqA/gaYWRcm1jxFpWhtD4iS0ubSCUpJfWl/b3lyN2Ru2s77xznoo/nQ&#10;Kxx+q3cVnfvBcWOkXa7Q6SpZKFlRuVcbChAII68g5B6UtBljwxoln4muL1rPRbqY2USzPFpt39nJ&#10;BbBdjMJAqjjJ4AzR6AbOs2Xirwpdiz0XQNVsbBI/Nikls455SrDlmnEQ3DrjsBRbuBydtCdJ8Sq+&#10;p3CK0JW6LWFwkm8kBlVWTK7txGR2wRSA9CsfiXqfiKT7L4jQTTi6jn0+dbTdFayE4dTFHjeGUgbW&#10;zjB9aidNS+Ia02PoPTdduJ9Ds5bu90me9kTErWU/mozc8rGm5xkYO3GByM1xToOLutjphUTVjyj4&#10;lW7eKNRt9FutQv3ltY5LqSzihSNYiQnlM5UscsrtgE54zxnFVD92r2uK3NueKalBfafeTJbrO4jb&#10;yyWQjn0HrXSrSRk047GZLulvZINSYQLGWBeOMP8AMOMZzyM5qvhWhNr7iJZyTzJFFLLc2yZWNihw&#10;M8kBecc+lF0gaO20Dw3BILb7Tc2mll3Ea3FyjNbyc9d4ztYc/IwGcfeFRJpqw1pqz06/v7nwnqEe&#10;mxadc3WobFWI6fE0lvM7DKbXOAuep7qOOa5Z0nu9jVzT+HQ7TSF1ax1WRta1exvG8pZbT7HCyqgZ&#10;trM6knc4GQgPA64JPGd0leKNYpvdnU6Tpb20sdwrX1rErMyoUjEshY87nfJRT6Lj8aUarYp9i9qU&#10;KxyfKBnJ3bfun3U/oa9KhV5tLnDUhZlQ5xmuggjycjNAEqr3PNIGPxjpQLUiuDgU0VIgDHHNUTcO&#10;etCAYqknJFNiJVXNSCRYIJSkWV9pB5ponUQkVSQiJiOaYgUnIxQUXIuVrOb7GsSC7+9RAiZXFakE&#10;hOakBwAFIBQc+1SykSKcMKTGjyvw0RD8ctUXIO+1uV/8fjNZL4i3senn7xrdGIw8UwG9qb1AQ0kg&#10;Y5Bk80m7DLCDA96m9xqw7HGc0DuVJPvmtEQxp7Zp9AJY/uiszW90SgZWgQgzTQgYZFA2Q80J6EiN&#10;TSAdEeOaTBEcnWmtgHqDtqSlqYzrzVECxw5pFJXCRNtO4mrBEuQeKQAyYz60IRGOtW9gLlqOMZrJ&#10;lIfcjGQaaG4spiPnrWl+pNhrDacU7iGnpQAA4+tAyzG2Rg9qgGiVMY6CkwQ4L82P1ouO1zJ8V6vH&#10;oGlPdy8uTtjTP3jQncfIeL3XiB57iS9uGLzt0LH7v4elUmkUlYwpLu3bM9/cFUznaOrmh6DsjIl1&#10;mGacCGCSbnAUuUUD6Co5uwWR6F4P8bahBeRWVnaSXaJE0ssMSFzHEgy7+uAKfOLlPbIWWVFeNgyO&#10;AysOQQRkGmQ0S4wc0txbEyPhcUmikx24GkJiZ5pklTWj/wASa/8A+uD/APoJpPZlrc574Z5PgmwJ&#10;7tJ/6Eaii/dQ5o6cJgc5rW9yepzPhb/kL+JV9L0H/wAcFRTe4NM6Irk8cVqKwoi7ihSEhCCMGqAR&#10;WIPvTsBOjEnHWpsMl2jHNS3YLDHYDijV6iFXOTQ2hjxUpCEqmtAAetLcB6tQ1YCTIIpAKPloHcUM&#10;SaQ0xTQDBegpgthwxRYq5KrZFIVxGIxRYZCwzQS0MIxTFcY685oW4n2PN5yyfHSzyAA8UgB9c2p/&#10;+JrJfxDT7J6VGeBWpmOLDvRYZA2CTgVSJYKvNMCwvFJoaZJuwKlFXGNJnpTasBl6zrtlo6D7ZJmU&#10;jiNfvfj6UIaRxeofEpIpNsVogOf4nzV6BylaP4kSyH5PKH+yFB/nRZD5Uzp/D3jS01J0hvfLtLhz&#10;tR9x8uQ+mT90+xpOImrHVK5Bw3BBx9Kgm44tk0XC5Ii8daLjCQUCIH6ZppisRuMVQiPNMVh6tipY&#10;xzHI6UNCbsMPTFJOwk7kZzntVhcVTzxRYWtyTFIsTbkcUwIyvP0oAeo4zxQAoIBAwMZpAidZ5VAC&#10;SyKPZiKAK91BFdLi8gguFPUTxLID/wB9A0aBd9DBv/BPhS+ybnwzo7E9WS38s/mhFLlQ+ZnO3fwc&#10;8GXQJSzvbQ/9O122B+DbqTpopTZi3fwB0iXP2DXtVgIGT5tvHMB+IKmo5ClLueaeJ/hR4s0N7l47&#10;Iahp8Cl/tlrIpUr3JUncuO4x+dS00VzJnCTybCq7l+XjOetSMlW+eCCKGKZeAWOGHBJ6UwJDfkRl&#10;IzJGDb/ZgN2cRk5bPrk84ouBfPifUIomt4LqcW4wiq75+UdM/hQgMW1sp7lZPs1pLP5MTTymOIsU&#10;jGMu2BwoyOTxzTAdp5RNTt5mBQJKjYjAzwQeKBHaeGrtNXt2sp2H9qDcYWOMXi5J2e0o7dmAx1Ay&#10;wOVvZbca5LNJE0sO4kqknlMeMEbsHH0xQBuWmi3upX2l2UV1pdpb3Fvi1ub+VYY5kDnA3/3wWIIO&#10;MY+mZ9AudPY/DzR7bTdX/t/xrodvfPCEslsb1pUZ92WWfEfKHC9O4qrW3FzHMa3aQ2ML/wDFTRan&#10;IxIK27ylf+Bb8Hmm9NgTuQeGE8N7Lp/ENxqdu+9Uig0yFG3jqSWkJ2nOOgOc1Da6jNnwjIsD3clo&#10;8rC2vFli3r5chAwRkdidoHtTauM6/Q7nV9E0+18VeGo7a5adTbKkhXbG8rqjxOpIIZXKDkY5U5ww&#10;qXCMo6grp6HN+M9e8cDV7ptd069tLufaZljhwrfLhc7eM4HT2pQlFK0RyUmc802tRKkup2t+sEuP&#10;LMinJJIxjPaqUotkuLRtaZPeQaC0my2KwyFAJUO6SVmb5BxzycZ6D1rnnyufLc1UbR5uhf0fUre7&#10;ikuI7rRYNlwQBMZEdgoGcAAgA59exqZ07BFJnYeHrWO6kjszf2M015KS0Umxt6d2RRnBAHQ59a5b&#10;vmtys2aSRsaRf2a6FLJo15crYM4VLaV5HWJlaRF8sn5UUAhsDgk1pOenLYiKu7naaSt3Fp0F9I88&#10;SJGphiiGJGGML149ev0ArNQT0NXIs32ha/qRae7vr2OxKq0Vlpk+xpBwczTEB2P+ym0fWnzRjpYw&#10;ale5Fo8twurXdojXRbTUZdTS4uZHSIkAqI0I5PIw3QgHk1rRk1PUGuZHSKCPlJ5HFelc5bAEGaZI&#10;jnbigBFbd3pDRJKmU5oTKexV8s54FO5mTrHxzik2O4jIB0600wbQA4IpsB4YEVNhoik9qtCZXdua&#10;oREeelMTHIDQwWhdi449qymbxIbrlv0oiTPUg+taGY40AIT2osAqZJqWNE6nnNQUeVWI8n49yL08&#10;yO5U/iit/Ssl8Rb2PTmbnFbmI0t3NNIBGYAVQCLSegEyNUMB4bmkCJFYYqRkDoc596pOwWIiOa0v&#10;dATxD5agtaEvsKAIieCQaBMAevpSFcacc0wGYz0q1oISkA00kBLj5OKRpExz1qiLD1OBSGiOQlmp&#10;ibbJYgFFAWGyN1oERqvPOKQFq14f2oZaYXb4akgehBu+XdxVEsgY7jVIQlMAA5zSGPTIpMCxHzUg&#10;h4ba2KVhnmHxpuHa8063GSixNJj3LY/pQikeR3sjLkYobGZEySXEnJPPb0pWGSb0so9sShpmHJz0&#10;pMDb+Hmt3Hhjxbp+tRT+W0MoEueQ0TcOpHcEGk0CPqK1v9P1QfbtGIOnTMTB8mz5QccDsMg007oh&#10;rUsOMniqTQDcGncTHopJpCHbMc4oHZIp61zo98P+mL/+gmlPWI+pi/DAAeCbHju//oRqKXwlNnUN&#10;gitEQcj4V/5D3ikel4vH/ABUU95Mb2OlBA7VsQPDjGOmaWzGNI4q7hYbtAJouBMhAFJgI8npmpSA&#10;jDZOauwNkytUiJB1o0AKhjAiqihDQecYpsY9GwfaoYiTOelIYq9aYIduFA7gWFAcw3JNAhwbjmga&#10;Gs/agGxEbmiwh55FAhD9aXkVY808QgQ/G3w0/I814k9vmhkWsX8ZfQ9K24StjPoVpHINWkTcRXyc&#10;GqsK5KrAHmlYY8MM0MaHE1K0GzmfHfimDwtpCzyOBdTtshXbu2+rlcjIH86ocYngOr+I0v7ySe8u&#10;9RuXYk4GyNfy5xSukaWNHwA3hvWdctrTXjqaW7iXP2ecKQyruC7sZ5x2xjI96ylUcdhdbMxvFqw2&#10;GrSJbLc2VlOzPaC6+YFAxGBKOpU/KeOGBB6U4zuNX6lKw1XUYN5U2MtpjDbp13MPYqcg1akwZ9G/&#10;C/Xx4j8KJP5jSTWshtpGbG4gAFS2OpwcZ74p3M2jq84Pei6ETI+ABUsLis1AMbwaQhjjiqTAruCD&#10;ViAtgUiZaCg/WpYl3FB55FNLQbeoYFJMdgA4qhinPFABuNMBKAJeMcYouBGBk9KAJQuB7VFyrDHy&#10;QeaNRMZniq6CHxHmhjRwPxzi16LwhFqvhu7nhbTZxNdRwgZaLIIk6E/IyjOOzHPANZPuWuxsaB4m&#10;vJ9EsdT1uA2Us6h1tvs4SaYY++VBPlqx5AxkjnABGVzFqHU5q71zwjBeS3mmeG9In1FmLSr9hjab&#10;3YI4OffaM/WpsylZDW8W6Bq8IXUdJ0y4icY2tZwAe/ITrQFzlfFPwz0bXLKW88ENFa36/MLAynZP&#10;6hQxJVueMMVPTigLXPEJEMUkkUqSRzo21ldSpRgeVIPIOeKEIvaMwjF8G1SXTVksZV+VGb7ScjEH&#10;BHDHjPQYoEQjnUbfzFADNASvAyNq+n/66Yx+1d0gBwBIwAHYBjjFMVzXv4v+EkDXEQ/4nyKWmQAD&#10;7coGTIB/z2A+8B98DcPmzlDKnhzU7aFG0/VkaXRrp90nlqDJbvjAmi/2h3Xo4GDyAQOwG1aeANav&#10;J76OyaGe0trU3y3cQLrc2/OHhUDcwyMEYyhyGAKnEtqO40m9jkZIwYlck4ZcjnpxT8ybq522tQ2t&#10;l4i8O22nWkdst5pekO4ZSoaZljZpDzzubJJ75qL3uUPv9cvtQ8V69fzQxQzX90zvHg/LtyCeOvr7&#10;n600+VCPSHn0vVrTzrGzmtvD3iB200pcR+W0V6kYEbHLHAmi446yRo38NZUduVsck1qR+Gdam1y4&#10;s5LxTJrljbtp10ST88yNmKY+gaMNkt/EjeoqK1Oz5kXTd3Zi+K9VCzwquoxXDqfn8yFVCnJ+7xj2&#10;/wD11CTZo3rYf4f1ufUYClxaW7wliii4tl2v75GO2Tn3qJXix2b3KcmkeGtasrGe80BFQxK4NjIY&#10;Pvsc8Lxxx1HrTVaa0TKjTUlcfbeHvD/hm31G/t7S5uhZBJYJLt1LQuVcnDDG4bQvGOM1Sqyk9WTO&#10;HLsjW8MWEdx4e8O29nIS0htzPBACXQ7TvJU9SWHHbLelZNXk7sUXpoe7aNpMqyRQSBfsUariISlx&#10;lQP9awHzEf3RxzTj8VkJsn1e68syXEn2LAbDebdBEZR3GWGDUyd5WsC2OH8R6+radq32G6tEBtmd&#10;olnSaXCocbSpJ5PrxzWijZrQppONk7m67AKD64Iz15Ga9NbXPPe5CspL0we5K5yKLjsMX5SCaAJd&#10;3y80h3EBHrSsSRvOoppCsRiUE0wsG8ZpjHBgelIaEpgyIrmq3JF2gcChCGjhsUwLENRLQ2iR3Rw1&#10;ESZkWRVGdxpPFA7jMdx1qhbkiHFQ0UPDYFTYDzCX5Pj1Zk9ZPMA982//ANasftmj2PTSpJrdmdgM&#10;fBpXC1iJlyeau4mPRc1LAeq4pXGh3akNBk9M0Ax2RjmkkGyIpMbqqLsSh6EBeaGy1Gw/dlM96CrI&#10;Z39qCQFOwlqOZeKQ7ELDA4qkIj70xCkZoAnx8vNQbdDEmGGoTJY4HI7fjVCFUe1JgiXbnGT+VK47&#10;XRBOmD8tMloiEhAp2E7FqxJaQDvSkUiS9j+bpUpjauVJPu4FWiGRYq0AvSkxBUgKOKAJ4jwKAFbr&#10;k0ijy/4228gl0q7QgKY3i6853A9PTmob1saRi7c3Q8auJDu5OTRcLMpyz7VPzGgCqDJIwZQW96hy&#10;sUot7He+A/DUWoQ3l3fgs8KFo49wx0PJH1xWFSs+h1UqGl5Hq/wj8SLqOmJov2FoG02Bc3G/cJiz&#10;Htjg/jWlCo5OwsTQjCmpJ6s9E3DA/pW5wgCM0wHdKBahmgZR1w40TUD/ANMH/wDQTUy0iKO5ifDE&#10;58EWB56v/wChGlS+EqW505J6HrWiJOR8KjHiPxWPW6Q/+OVFLqN7HRk1sjNjt1DKHbiR2oFcQHmg&#10;odnvQIWgLBxmmIAcHrSsFyVTnNIBwYkd6TGPAJqbiDZ9KaY7AEPpQ3cdiTGKkTHDpTENoAdtyOcZ&#10;oHoKoFAxxAxQBXb72KaELGOaQEp6UhETnFPqM808d5g+KHg256A3FsvP/XVlP/oVYz+NFR2Z6m38&#10;Q962J6FSZfmxTiJogZTV3ISEUsKZRKjfNj1oC5YhxI6KOpIFQxo+Yvidrsms+Iru4uGCW6SGKFT2&#10;jU4H54z+NZtmqSscHLcBziCOVyem1CaXMi7MsaTrt9ol1PNaJEjTwm3lW5hSRWjJBK7XHGdo5GDj&#10;IzzSaTE99SLXdWu9e1F73UJkeYqsarDEESNFACqirwoAHbvyck1Ksg1ZVtrKWVxtt5pPYfL+ppup&#10;HuPlkz6F/ZwYx6drtsYYocNDJhCWJ4YZZj39hxVRlfYmcWj15gKsxAcCgBOpzQMXPApoBrNxzTYh&#10;u3dzQIicYpomQ1W7UCFBoEPB9RU8pfMhRTSsFwyKYxDz0pgJjAoAFbk0ATR81DY0SMcDipKZAxzW&#10;iIYzOc0Ax8P3qJDQaheR6dp9xeS4xEuFBGQzHoPp3rKWiNIrU8I8R63qGsTzGK5nLSvmRo5CkoAB&#10;5FSkzW9tjib/AFbUrMhNTlXULPdhZZVHmxntk9c8daGSbmgW174munSwa3LiPc13NMsIjHRVlLff&#10;LHCrj5snuAaOZAM0rW5dJ1MwX6PaXFu214mOGXtlSOCMcgjgg5zSeo07GB8W0gl8Tx6tBIpi1S3W&#10;4eRBkPKpKOcDoSVDH3JoJOPtHigvIprkrJGvzY2eYrf7JGRx680DH2ASfV4sLtRnZtoXAHBOAM/1&#10;oAfK6SSyyRl9jOzLuABwTkZx3xiqWwiSF3VlaIuJAQyshIZSOcg9QR1zQBuThtajl1WzaOLXoAZr&#10;qCNdi3SAfNPGBxvHJdB67143BUBf+GXj648Jmawvle88PXiSJPbbjmMupUyR479CV6OFGeQCE4pj&#10;ud54T8LeFLaztG1W1ttSSCBJRJuJS6+QMzKeCV3AoOmNuCAc0mBx/wAR73Sr/VNOu9Nvbia+g0u1&#10;3vCoS3iYAELGoUFEiHygck7RzTigEfULSLSUvzCZLYImVYkNgkLnIOc55/GnKKe4k7Fu58e2WpeD&#10;r7wta2zxrfPE0aq4GJ1YBOTkgfQgnHWs1ThF3RTnKW5Fo/iSTQ9fh124i3OrNp2tWrHBdhw/4uE3&#10;qe0kZHfm2lJCWjOo1S0CX6SGxjuEZVeO4s7sFJFYZVlDJyCpB68Zrkk0nY25r6kmpa7aW1ubeCG+&#10;jvfKaONGjR1aRlwCzK3ygZz0PSoVPW5XtE1YqWAukstkZy6fLhX5ABwvH6596WikXBe4cn4q1O4u&#10;YZ7dyzpC0hyWz3EY/rWsaa+Iwcnse3eBtU8P+EPDEOt+MNRt7UJMEtIgrPIfkyMIMkjg84xWPI5y&#10;uhqSR3Oq6nqPinTNOj8NLqml6K6GS6vDCYLl/wC7HCHA255JkxwPu8njRK26Gc/43vF8N+A742lk&#10;YztEIgjYPIynqS3JYkA5JyTUqLldI0jZanl/geHS10vxG9law2t8+mSHcE2BojgM2OzA9V6cgjFK&#10;Mpr3Ju7KqwXLzw0R7x58VxBFLCU8p0DLsbcuMdj3Hoa9GldxVzzpvUhDYNaNEk5fCcUkUMDZNFxE&#10;5OFFAiGQ5FNAQN1qhCqcUAGeaAFUkH2pNBcsx/dpFETHk9KqJIxm54pgNHWgCeJtoqJGkWR3JyeK&#10;Iome5AAc1ZnYR+DQN7CHg5NMEOVqTGOboaVgPM9UJi+N+hueA8oX84GFYP4jXoeo8YzWhmI7/L9a&#10;LDIfrVXSJJIzzUsZIePekBGT8xIpgLuOecYoAQPkUrDbBlJNAIcw+TimU2OjztxQMcBmgSE2nPSn&#10;e4WsPC+tBVmNZRgikSQFSD0qkS0OVOATzzSuNIlcfLQaIxJxhu1ShMhDGrM7kiPzSGtR+7bzRYd7&#10;DGkDnmmTe4gjB6UgsWrCMCXmk2UkWb5QQMGpRdijgHr0FWRuIyeg5oFYhZDnpTJEVTnpQBKFzQNK&#10;49VwOlAWHbT6UBY8x+LGjrqes2M1pcQSXvlGB7XeC4UHdvC9cc815+Jm6cuaJ7GAXt4OhJ7nmfiX&#10;wjPYT7bWdplYLyV/ixyAR2zShi1IzqYHkbSZz1po16b1EMG85wdw4zWkqt1czjRaextXfhy9nvHh&#10;gZVEBCMDwAetZc6W5r7NybUeh6F4F0Cy0tLldQvVW/lhOyIH5WWsJVE3odKpcsNTqPhSlmtjqKWW&#10;WuY3Q3W0ZCZB2jP05rtw0kjixrc3Fx6HcNkEc12I8+5IhPIPNKwris3GKLBcejZosO5S1znR77rj&#10;yH/9BNTLWI09TH+GP/Ikad/wP/0I1FLWNxs6SQ/Nwa1RK3OW8LgnxN4pB/57xn/x2s6b3KeqOiYY&#10;rdMhobTEJnHTNAx6ntikA89MYoAUdKdguLnjpQIi5B4pg9CVBkgVLdgRMBj6VLd0MlXpUiHAgUAO&#10;3DFFh2FBBPAoBARxQNkTnB4oJHg8A0AG/FAx+cii4XISMtzQA9AKQh+M0DsxpT2FO47HBfF4CGHw&#10;TcY5i10DPt+5P9KynuilsegycTSD0Y/zrXYRDJgmhEshfpVIlohbIPFUTYaD83XFMdizATnggEgg&#10;H0OODUstOx8neKfBXifRphN4jsXJmlZIrpZleF8DPUE449QK5ql4nRTSeyLd5oepW+nWt1Fa3Su8&#10;ImMQQxlRnA44J/qCK4vaJy5bno+xlyKSRsadBdXcMMcNvJdFk3MLyy2bPbcWYEVnVlya8xrTSqbR&#10;/A27zRdPayMMaW1jeyruSA4BYj+77da56eIcpeRc4xStazKVnoMLxp9tF45llEMFnZ7FlnOCcl34&#10;QcdeTXS6qvoFLDKXxM774K6Mumy+IbmFrgWU5hjgS6AE0ZBfej44JUgcjqCDxmu6hLmjc8zH4f6v&#10;PlbuemGug4BMcUAMIINAxrZ7CmABS39aaEBO0UBchdsjmmiOa5F9KCRQDQBMvSkykLmhO4yNnxVA&#10;3YRX59qBkmQaADb3ouBInHNQykhztlaaQMgNUSGKYMfEcZqWrjRxvxR1MQWNtZkNiVfNwONxJIH8&#10;qxnq7G0djxXVNSS3Kl57dWUd2G79OaCro5668TxzApcYljPB/d7sj8aWgibwf4ntdA1G62GX7Ndw&#10;+T5qgiW1YElZE77gTgEYIzwaiSutAKuqa7Lr98bq/wBOmubnYiCWWduiqF+bAGRx07DAovbcLN7F&#10;2W8kvNCns7qe0igX70k1uZI7fBUKU2qzKDu25A70XuN6GjYfBjxjeWdne6PHp+oQ3USzQG3u1DSI&#10;RkEK4U9OxGauxNzi7E20+u2f2NJYUYfMGcElsHOOOB2xSYxs0axzzRoPkWRgvGOM1S2AaBjpxQK5&#10;JBNLBcQzW8jxzROHjkjO1kYHIYHsQaBXLf263DNJNo+lTzOSzu6Srkk5ztWQKPTAAHtQCZei8VXt&#10;vpy2MEGmx2ayNLHELYuI2YAMVLMSuQBkA4OATyKVhlZNdugrpDZ6SoZPLbGnRsSo5xzn0H5UAI2t&#10;Xr2v2V2s/s3H7tbOEDg5H8PrzTAvaNrl5bajFLELcZIx5dtFGFI6NlVB4PP4UrBct+HvFGtaFqJ0&#10;+WTzVuGZLovDHK8gZi5fLqdxVju5zkjHekgOhtvEmpLayWmqQWb3VmVNq9jaxwpLCxIYYRV5DYYA&#10;j+J6zqQTKUrFqw1yzEgN1ZXUUxbOZIj1/Kudwki9GdbHoun3CC8bUbSJlUSzxSIytkfNg4z+dZJt&#10;PU6GopXSPN7bTNuk6HPqKt9q1vUFl8rpttogWxk9yWzXV0aRyrVn0V4chvrzwquoXFlOES3SW0tr&#10;eATON5JaXAG4nsqAjpmuNKMNZG92jhvFnxEuoLy7+wafrOnWZYhkv8gsxK7QEJJXo5JJOc9K0g+Z&#10;g5PqjPGuPrmhXsf7y31Lb5sDJ1JUg/L/ALWN2KvlFpuZH2y3kfxD4iAhFq1qsohDq4EqABguwkBH&#10;CqNpwcg8ACnO1SastUF5Qg09me36XbLZ6JpltGoVIrSJQoHT5BxXoQWljhnq7kuDmrJJXBC0kNjY&#10;skik+wi0UyAO1SN6CMg200wvcqP1+lWmIADQBIBke9AAi/NzSegWLqx/JUlWKsi4JFOLsJoh7+1W&#10;IRcbuuKALEalhxUSNIakU4KnFNMmatqRA1RFxD1pjADOKTYDwmMdqm47XHFOKlhboeY+KQIvjL4a&#10;bHW5hH5xsKyk/euaJe4eogEjsK0M+hG6nNCAcqcc0CsIq4bNMokfoMVKEyPbzk0xIGxigqwwDmmx&#10;aEwGT1pFIHO0U0OQqnK8UBcVTmgLjhmgQoobKV0hXXHai420RqMtzTEhzLg0irCN0pbgc9Kck+lM&#10;mQw9OKZAiEk89aBok3Y4p2EyJumeaNhFi34PPNI0S7l6AHdkDBqWNC3ZOMGktxlTIC/WrZDYu8Ec&#10;0hJjCVY9RmmDsSCMYyBQA5UpNgiRsL3pJlNBGN8ioP4mAobCKPOPBPhxv+F7+NLvUbmC7aytn8kq&#10;c7XlGEUj1VVYY+hrjnO8fU6aEpQlzQ3POL/X7jVfMa9hhtpoZzE8UAKLgDrgng//AF65owUNVqdv&#10;1iVXV6Ij8P3UVxrDXQtp7+1s/me3tzt3n/ePpWk03G2w6dSPNzJXSLmr+KLfUr+9j07Q57JZHEj3&#10;Er/NGwGOg4NR7JtXbJnVgrqEWrmLDr15HrJSScMChRmPIIxWipp7IydSUVZPQ9R+DZSTxZqN1pUk&#10;ln5umwvcxsPkkdX2k+6sueexrSUnHY50rt3PW9VsxatEVQrFMokQEg7R6ZHWt6NTmVmYTgolAcHi&#10;tzMcaYhVOaVwKmug/wBiagP+nd//AEE1M/hLW5jfDH/kSNOxxw//AKEainpFDZ0pPJNaEnL+GGA8&#10;VeKQM582L/0E1EfiaG9jpH61skSMxVCHKuaAAjBoAcDzQAbgKAE3ZoAUDJ4oY2PX5akSJQw6Ck9g&#10;HZyKTVgELc8U0wYCm1cESI2D7VBV7EhPFAXuNyD1oFoMZsUAN7U7CJgeKQyNjhjQA4N0oAmQ+1Ia&#10;bHHGeKQzzz44sE8NaFJwPK1cOD/wBT/7LUTKR6FP/rpSM8sf51p0QitJ14pohtETGqiSN6mqAUJk&#10;Z4oAlUY61LY0jK8Tw6bc2MI11iulxSiefAzuVMNg47HGD7GuHHS5YpnfgFzSZwt54/8ADepa29wL&#10;oXHnSH90ImWQLtyT6EDHTrXjuhU5nNI9n2kLKKZr+IjoOk7WsIYTNLGZECISCvX8KwknU1ZbaW54&#10;lqT3V3rMlxcO+Y23Lz9zPIA+lelSUYwsjz6jvO6O+0SK11HQ7XVfEckUVnpwlMGY8+a+RyzDnIwM&#10;KBk5Pak462R6WHjp7R7I9V8IQywaHBJcRGGe6JunjPVNwG0N/tbQM+5NepRhyQsfP47Ee3rSaNk1&#10;scQobtQAhIPFACMMdKBoYWxVCZGxyOaETIiYk0yBoPagY/digA30APXmky7DXQ5oTYWGAc/SrAej&#10;c9eKAJkORUsB+ADUblDW6VaVhFdj83WmDHDJAp3F6jlU1LYzx342+EL++1aLUrG6uZUnt3aWK4uM&#10;RQsmAqIOAAQRwc85rlqvlep10Yc6skeX3vha6tdHtryS1ULLP5LMgwFG3IJ+vNY819WbOnZWJ9K8&#10;NXL3KGOeJWBb93JExOcArt45znvSc1YuFK791mlqfhg2g+0X6Qh1G6QR9B+Hasud7Grprcxbe2i8&#10;yKW4d1tcF5NhywGcYHvWrbRzxs2dp8ONZ00+LLbSbXwvZyabq4NvdmZnu5pYxl1OGYIAGVWICj68&#10;A1dOUr2ZVaFNq6TTPorQry7tpYLfSdOtLAkCNJ7xhK0a4wESGLCqOn8ddLTZwKyPhewlS21S3llx&#10;5aPtY9AOoJ74qGWdP418Iav4T1C5j1m3hs4jJJ9mcyh0nAIz5bDrgEHnHWnstRXT2Mu90TVrCyju&#10;9Q0fUra0kRZUuJbV1jZWxtYMRgg5GDnvRzLa47O1zNedN/yAg+mf6/nTuKxpw6TdXKLK0+mW6McD&#10;zLtE7enOKVwNRPB8m3dL4g8LRAcndqYbH4KpouMaPDLbgmn67o2oXbHEdtYNPNK56YAEWPzIFFwK&#10;GtaHqehyxQ6xYXNjcSxiRYp4iC4yRkY7ZBH4UN23Bak66Hq9n5jTadcK6IszFymxUJABYZ5yWA9s&#10;1m6qGoPoWIkvnaO4FvDJJasYAXdVZcAAgjP649aXtEh8jtcdcmW7guzeRx/uUTzIkc7iASwYH25p&#10;yqXJSuQWlhrKxx3WmxaqqblKMshMZycAknjH6VGjdiuWSNldS8QXj3enf2PYfaZomVrhFdWUsCCw&#10;2uVJwfTApckIu5SnNqxJ8LdHvLvxRafbHaPSNPLJd394c21lhTuAJON3QBR1z0orNKO9iYpnvj6Z&#10;4ev4oXXxDf6yLWJUisrHUDaoEUfKqKmCzn/bbJP5Vx2sjRavVDdQutFt0ksdZHiEx/dWLV40vEhb&#10;oNkwfcoJxkFiM9MVkm09BtdjndS8N3MlqzWVhodhOnzW8yX9zl2xkKCQVUkcgEn2zXSpplKLeiMn&#10;QtaGt38OnTW32e4S9iint22sI93zvISByuxWJY9COevG8E+a5jLax7GZUliSaNleKVRJG6HKsp5B&#10;BHBBB7V2r1OZkW4bgcVaEiV2yvFJAxYOpPekwRYdsLxSAiMnBosIhOCTzVJAOVRjikxgeCPSgGOX&#10;luKbEX4iTD+FQaLYp3BwTxVIllQtk1oiR6DmgC1EKzkawK12cE+tESKhVVvSrM0SL83PWgokUYOa&#10;hjHl+OtFguIjZoasB5h47/d/FXwxIcYNzac/iwrF/EjSPws9TVuT7VoRvsKXB4pbCsP3DaKQDHxj&#10;NNDIS5B4p2ExQeKAGHOeaYwBxRuA5X+bFFhpjpvu5ppAxFwEpDJIuVoGtR3egLEqKM0mULIKRNhi&#10;rj5jVDSEZhQMiZs0CZhHHljmmS3cjpkD41BPIxSKiSFAcUxuI0xjJoJtYk4A6dKQy5p75k59O9Sx&#10;pk+oD5c4pIu5jO+eBV2IZE7FRVIkajnj1oYi7FICOtTYsk8zAosJsY0mT6mgV7ksNtezRu9pDKzK&#10;pYOBwMDOc/hUTkki1Fs4DxFdjSdCtDFIiFn+0GUgB5IiBuVsclkPzD/69eamm7nTyq1kec/EzQf7&#10;IvI7mzlSe2v4fP3xyb946b8dceuR1NbRd2OTaVkYfhG+S1EqRPcL5i7fLt5NheoqJs6cPOMUWL1W&#10;lZvNs7iKMdftF3uJ/AURVkbVKsZL4bGdoWitqGtNjAsIWXzyrAdeij1zWnNyxuefN3eh6Vol3baL&#10;rq/Lc2huJZYsW5WSAxBQV3NnO0fTrWSbkhpaXPYvDWr23jWO4OkzqlnauI4mlQjzQBy49ASf0rSl&#10;NQepEqbmronvrC6sGAuYSqn7sg+ZG+hrsjUUtmczg0V+eMitBEqLUjsUvEHGjX2P+eD/APoJqJ7F&#10;Lcxvhmc+CdOIH8LD/wAeNFPZBLc6NlINatqxJyvh4EeL/E46fNCf0NRTXvyG9jpcVsQOA4zSuAqi&#10;i4C4pgJigBp60AR5xQDHq1AXJMk4pAhwznp0oGSDPHFTcBxpAxcUN3FYXjI5pDY4c9KBAR6UANKk&#10;mi47ihSKAuSLz9aQXEKc07ghjHBxTBgsgpDJQ+fSkFzz7465bwJC4/5Z3wb/AMhP/hWdQqOp6GDu&#10;RX67kVvzUGtOiBsjYDuetBNiCTABq0yGisWI5FWkKxJC4J5NDHaxYA3cVL0GnfQyPFStFpCXSRtK&#10;1tcRymMYyw5XHPB5IPPHFcWOjz0tDqwranoeM61pmp6dPK2meGddhYSebM19Ci75DydpBAxknpmu&#10;OHNFXm0ep7CXxQVzK1jWpoJrN7iN7ad9wMO4NsBPPQ9M1lCimmlqS6rj8WhjJcmV7iRmwZXyPYCt&#10;FC1iFK7ua+m2l4ha7sYHluvKd4lVlXaQMl8t8o2jnJ9O9XB+9Yud1BpvQ+iPAOqx+L5p1jxFDZ2s&#10;cr3Octcu5YA46ADYc+pPYV0+1kmea6UehpBgw4IPUZU5HBwf1Brqi7q5zyXLoLjNMkAuKBpAw4NA&#10;WIX60xMb1oENfGDmqTE0Vmf5iAQKom4gYnNFguPU5PekBNE2GpNAmTuMjjrU3sadCs2R1qxWGZ6U&#10;CauWIDmkxpMlc4xULcpifw5rQlkDUAKrA4oBFlMVDLRzXxAvotK0mK8uo2kttzRSKoHJIBUHPHY1&#10;x4tOysdWFkk2eZ+LvE+iy2vh/T7i8eIRo97dmWF8NK4+UKMcqPu59jXM4tq1js5o2u2c/pGtXVhb&#10;rdXLTB/K8xQ+dpz90gduO1XOLskjKErXbZzs95PfrdmNZ5jO2WKqzDIyeT0GOT+FHK7pMn2i7mt4&#10;R8J32tO0REcdogPzSziLdt28ZwSPvrnjpWklcypzjF6na+E7qz8M+JjdXE1k8k4FnAtvtAdiwVyT&#10;uwG4VeTng8etUo8uo61d1XqejXfj3w3pdpJfjWIm8mR7cKkEjvFcgNtjljC5QlkP3uDtOCcV0qaZ&#10;zKNj4/1AJFbrFI6NcMgeQgjKuSSQfcZxUFH0X8VrA6/+zl4f1t4lGo2Udpezu3MjI6+S+fQEmNvp&#10;WSqSc7PYaSS0KfgzW7fxj8FR4W1PUorO8FvPp9uk0hEU7RASxZJICtyoAPBC+tYzXJU5kjSMtLHG&#10;/A250aQaxZ6wbiGRkS4jljG5Nn3XVl9QShBHPWrrrTQmDtudH8Rl0jRdJlS31aLU2muYttsjtG8W&#10;VPzqSPTaD6j6Vz0ubZly01RwdvLPrt/aaVo2mh9SvpCjbmyHAH949Aqgkn0FdMYO5MpOx7/8O/CF&#10;n4J0MWdoVlvpsNeXajBnb+6O+wdAPxPWuyMUjmlJt6Hkfxt1q11LxZFHYieS5sVNnIijO9gzMCuO&#10;oO7FY1ZJs1hFrcPC2qwWNrOksWJIwJJWWZQVbGQhyfvHGMetcM4cz0N0rID4ssNQCsbNbeNssZZr&#10;UsWPuVz0qvZcvUE+iGg6RtuXuzZtMqjbDIjxtKDzgHbx9DRZ7ILWNZZEfSbSGzFzbq9vmCJYt/l4&#10;A+XG4b8jpxj34rKUWpe8apuxWtm8OWt+914/W4j04qhi0+0z/pEnIcysmcIoA+TcMk81tG/2TO2u&#10;p7b4U8aaL4g04weFZbFbK1CxrYTWRhRF/h2J0I9xUNO+u4+aK0syO7VbsJc2WkaY8qvtmMMKIQfR&#10;dwwT7YB981nZrcblZaO5lTvY+Iba503VYrqBrJwokVfLmiJGQOfvA+jZB9eKTXK7hfmW1jgdGuZr&#10;W2lurPV1fw+MwtPbt5csMvIUGNs4kBboflIJwSK1SS6GabueZ61fiLxHMtpez3VratJC10ihTMxT&#10;azYPcgtwa6ktDOWp6d8C/FOiWWgL4fuddl/tBrlmt7a7TZGinACRvkjJOSQSOTx77QktmZzi2ro9&#10;dOVkIYEMDgg9q3Rzp6k68rUmiJE4FDAkkYbKSHcqliWwByeOKd7asnrYbPIlqXN1JHCEQyN5rBcK&#10;MZb6DI/Ol7SNrj5ZXKtxrVmlvemzu7W6uLdTlYX8xQ2M4LDjpyeelZSrRS8yuVnMaX8RNKkhnXW7&#10;q1tJopxFHLblniulJIV0BG5eQQQ3Q96qFZNXYOLM7xf430OTQZBLqesaTqFvKGW3tFQTu4JVUbdl&#10;NpbnJ4wO9ZOq6j00NIQSWptWXjcrp8Gr6hqemyW4gAuLFFEEjMV3M0e5sMwORglQRyOopKck7vYv&#10;2d0dJJqcJuJxcPbW8CiNo5pLuL97vAIGzduU8jgjntWsa0WzP2T3JoxvRZEw0bDKsOhHtW6dzJxk&#10;tyVEweKYFlB2rORpEpXZy1OJE9yqOK0IbJFfAGKQuYkDbsYqeUd7gR+dPYY6PqaTGjzP4nYi8eeF&#10;pT2uLQ5/7bEVhPSSNV8LPUSu12Huf51oZdCNhg9aYWJB0pMApEkZHemWkIDQDVhD7UwGk56VSQmx&#10;q8yDH0oYJ6kspIC0RLbQ4YMfXFFh7oltxkY7UrjihxODQFyeEY5NQMjkOW+lNICGWXkAUyW9RqHI&#10;INAtxHPA4oHZmM8cnljET/8AfJp3E0ItvORxBMR/uGi6FysmitLh8f6PN9NhpNoqKsPuI5IVHmxu&#10;mehZSM0hspmTAPH41aVyNhvncUWJLWmyfv8AHf1pSWhUS5qEhIAzUIpsy2PJzWiJsQPzgCquIztL&#10;1vSdTuJbfTNTtLu4hz5kUUmWUZxnHpnuKnmQ7M2o14BoJH/d4pMpI3dF8OXN6ouZysFmvzFpP4gO&#10;3/16wqVUlY0jC7OjvtQt7O1e1CInmRnbBCCRgjH5c1506t9Do5dD5Q+K9jqumaw813I9/psm7y45&#10;JMGEkYHI7Djj2rSg4tBUVtjzay1e8VpWEzNP5Ygzj5hGDnaPbNdDiZ8zHNqEzt5qJGh3cyIuxife&#10;nylXZIdXuooXTEY8zli67iT65P8ASlyolyZSi1i6tV/c+X3GSnTp0/IVXKnuTzM0vDUcus3TwzT7&#10;YpmDS4faRz2+tTK0VoOL7o+gvA7ReGLOJdPZcsAkjRgylu+CBXJOUm7m8XFrY9B0bUU1XV7m3vRe&#10;R28igGOR9q+ZjduVe2B61dKbi7icU9CW80toJJPszieJRnj72PXHeu2FdS0ZzypNaopb8Yxj61tu&#10;ZGdr0gGi3+e1u/8AI1M/hHEzPhl/yI+mZ/ut/wChGlT0igkdLIRViOT8PEf8Jn4mGB1g/kamHxyK&#10;ex1JFWQNJ600BHn0qguKHPegVgJJosMSiwDCuTTAkjXIFICwqcVLYh4AFTfQBxA7UAJmgYZoEKoy&#10;aQEqr24oKSH4FMYYHcdaAGkjr1oFcVaTBA5zQPYrOeuOTVIlkROD1qiUSI5zzSaKRw3xv3N8P5VQ&#10;nf8AakYAdwEk3fpWFRKxcTudInE+iaXOP+WtnA/5xKatbCmSM2aZBE6k1cRshMdUmSJtIPSmBYTI&#10;HSpegyykEN1HLFdOiQGJnfe4XgdxnrgkVy4majT1NqSfNc8QvfDWo/25crceKojmQ3LxybmMCO3y&#10;pycEkc4HavKSg4pcup7EZT/m0OI8XWMVpePKbhZpc5BzjHpmt6btoYVUjH0VPtV1FFlQm752Zgij&#10;3LHgD3NatdiIW3lsddrN9JqwGh+ExHcb8R3d8rAAqDkqndUzj5jy5AAGKqlSUFcivXdR2Wx6T4Nl&#10;1Xw0ttaWMUMsflhJJkDSNAvJEUK527RnljnczE9ABWdSpEhO51nhnUoruG+tEaWS4sZf3zsMgb+d&#10;pbgFwQcgdMitsJUctJGVaL3NpW5rsOckU5oGgYcUCZDIvWgCPaadwsRyimiSq2c5q0SwBpiFXOaT&#10;AnTNSOJdthuzuNQ9DSLEuogORQnqNxW5n4Occ1qZlu2XGM1mykOk6gCiKGxD061ZJXYZzmmA5M5H&#10;HFJgWIs5x+VZyKRw3xSil1CyEMDbzbyxNFGCWjn3YLxt6OFAZTg5BI71z1fe0NYPlZ5t4h1K0vXt&#10;rq+07TpLmCzSWOWTUnjXymJ2rGPL2lsAHBbuePTJQaVmzodVdjIm1SG7vJY0L3VtclJrd5vlQKgD&#10;MCuTn5vl5wOM85xQ42Wpm6j6D/F/i2C2gayhlEspBDRw4SJC2MhVXgYXC577jTpQ0uR5mXpnibWo&#10;7QWulW8glkQ/OTsXkgkgnGeij8BVyim7sDU8K6UbLxAt1qMw1DWbMm4FpCQ251DBVJ6k/dLFsbQp&#10;z2obshK7dj6C0vw54ftfDusaVdWdtPpVzqHMbyKzTyAq5ZmwGLB92MnGOMDODze2lz2NuSysZPxF&#10;h0Dw9p8sT6R4Zs768Rvss9zpy5ROPmVFT72TkknjI7Vu7ydyNlY8w1e+1a28M3em+Jp9G1WG8ikg&#10;W+a4YXMTBCw3L8w4wpA49KPZWd0K6PHbK7vDphs1Ym1MvnFNg+/tAzk+wrVpN36iTaHadNcW0xW2&#10;neByvlSMO6EgkHHUcChq+gGpdSahrt3p2nQ4vrzaot0tzvaTcAQv1HfP3cGojBRukO/c+hvhh8PY&#10;fB1p9pvXFxrcykSOGzHbg4zHH/Jm744469EIJasxnO53EkqW4e4mYJFErSOx7KoJJ/IVo3oZW10P&#10;mXSpL68tLS4QyQItuIvMAAATH+scZ79z1rzZfEeitdRmlMI3lhvXtbaGZ/NCXEJbzSrH5xgEnHTJ&#10;45oYupdM8VhHthOmSnzQ+VtwgK5yzDuDjj86h3ZT0MnTDd39xdLapcXU5czFlQybuuFH6degrVR8&#10;jNzZ6d8ItNuda1SPWPE19BClm5aOztoEYSMOCWfJGAOCvUe1Zzcbjjd7nrt/rTaeYdO06CK301Ym&#10;kCRhY4lGem0cFeucAEdec1DNoqx5j4x8V6da29wl7b6cFmj8uUww4cxsezKQAe4bBwRmpSk2OrO6&#10;5SDxRq3imw0b7Pp9vDJplxI0kWorlpCCo2A89cYOe/PrVpK+pi7pHnk3iTxNboUvNRlmh2hArtyP&#10;mZhg9eMnGaqUIyViU2Z99qsMhj163ht4b68822ntAciSbHE4XspDBj23KcdatR6ITfU5ghpCY8qW&#10;807mJxgtgAnH0/Wtdibnp2p+BPFOg6QV1nStM8SaGqDzDYFTcwxkZ3xMEDgjrzuU9xir5HuS2ja+&#10;H3jC70S6h0XxFdSX2jTRJPpuquDvW3bIQv6rkFTySjKR0HDVXkdmTKnfY9nQFDgjr6d/pWyMtiba&#10;ykblIz6imNMbcOqRs8joiKMszsFUD3J4FJO242eW+LPiHLZXRi8LTfbLtrjyFeMIyAKh8zaSeoYr&#10;83TrXNOUnLR6GkItas4Ztb/tLWv+JtfaprFxawPCjQzyypFNksyKygbkIAyQOlQ4tKyNErs3NR8V&#10;Knh2Sx0vWZVMbxySafBJDHbqigjajbMnceducnGDzUciW45WQmgeF9P8XeDtI/tdb3SfsO2K7nN2&#10;gZ42G7zFD9igLbOo3AjPFDkosV4213MXRPEfha81J/8AhIdItle3ZEiu2uZC8xGEVHVQA2AAenHz&#10;E1Vna6BSi90XhaW73T6dpdnpsUimZLBrmc6o0ao+3ytseRED8zAPngmjmVtR8y2R1Mngu51q0s31&#10;DUls5S0U5iSeNysgA2qsjrkgdscDoM0uWy0LUUkW86x4a8YG7vtSjSw+wmF4boqwQLIoX7pA3bny&#10;T+HaiNSSWhnJK5F4b8frY6NfmXU5PEskbNLBc3lubGMAceWZMYfJBIwOgI9K0VadtRcsW9C9o3xM&#10;T+z0fXrJ4dQkkjjSK2jPlS79uCkrfJtw28kkcEAZo9rIlqx2kt5ZzXz2lveWs1zGA7RpMpZVJIBI&#10;zwODzXVCaa3MpJlLTb+z1W1+1aZdwXdsGKGWBw6hh2yKtO5k9Ny0hVtwUglW2nHY8cfqKQmTR9Oa&#10;TKiS4DDjrSKJFUDtUDsjyz4xnyvEHh2YdVltz+U4rOZpBaHqVy2LmT/eI/WtUjKxFnmqHYdvpBcA&#10;+e1KwCO3bpTSHfQYDzzTESYG3FSMhKnNWhND4hyM0mxpEswytJAyENgVVrhcsWz56UnoUtRzDmkB&#10;Zt1ygqWyyKcgNimhNldxg5PX+dMgRX7UDTFYlgcdKARzg1nUmPN9cADp85GK5rs0EOq35zm+ufxk&#10;NMCNtTv84N7c4H/TQ0rgOtryeeRhPPJIAOA7E45rSmTLRE0ynb7VumZ3KjMQfemI0NIO6SlLYqO5&#10;av2w3vUJDZnscg4rRE7kEkSzRvFJuCSKUYr1AIwf0NDBHg3w+tI/CvxSWxlaR5BK9n8wAwG6Hjrn&#10;j86509bGj1R9EZ2ACtmQk+hsWsEForG4QyXvVIxjC+hI71xVa7ekTpjT/mOd+JnjG+0KOGC8tp5p&#10;JkzBC58tJT02BhkKfqMGuXllM20jsY93q15rNhb3mlahcxB4v39nfBfMt2A6LjHH0pOy0aKk01sc&#10;drXhW+1e3aYpc3UY5aVx5cQ+rNinGormU9eh5Dqul3aaoI1tfs+xQyPvDB15wQR1BxXXGSte5lyy&#10;7FSWK8QE7PMUdSKej1C7RQmd8gbGA7VSRLbZNa2c1xLHlS2emOKOZIaR3WhadeT2a2Mti11b7vMU&#10;RhYrlGH9xzkH6HrWbqRZSi0er6Dql/ZeHojobTG7h+S6tdRtVgl6feV1OGBOB+NctRQb0ZrFtbod&#10;8ONButd1iXWPEWp3m9mLRW1tcfLAckHj1xxmnaKVkNRe57FbWlmokeG5utkSYSZ3LYPoR3+tJJDu&#10;YupzWTuht2KzMdrL2Yj0rqw9Vt8kjCtDqjA8QHOh6h7wP/I11z+EwW5Q+GbgeCNNGf4W/wDQjU01&#10;7qHLc6TPY1oQcv4ZA/4TfxWuenkn9DWcH7zL6HXbBirJsQyDBpoTIWOe9WhDaYyRRkd6QhwGDSAX&#10;ANDdgJUUA5qW7gPpAKOaADbQAAUAKBzQNEiYpFW7D80CsNZ8dDTAjLn1ppXExu4mnYCaLpUspBLS&#10;QMgaqIYzaCaoQoXBoYzkPi6gk8Dy5HS4QfmriuersXFm74MlD+B/Djr0Om236RqP6VcdgkagIPFU&#10;QKaaAjZsE+lPcRCXyauwyZGwnHXtSaC9tTn/ABR4+s/D7tp+teHr240mafZC9vEkkkjbA25fmGPm&#10;JA5yCprzalKTl7zOuM01ojxbxhpOsPcXN/pmm3lnaSyDZb3M63cw4H32TkHvg5IBA7VMYwRrzTRy&#10;2l6JqupSyCeQW8gQuiCIuZcDOBznv3q24x2IcpN6mnN4VnkiMUkPia4kUZD22nAwhu3BIyPeiNTy&#10;QnqdN4R0220PTL28udP1CTUDIiqLkFvMEgyJCEBzgghlByvAPWpm5S9BKKNDVJdSjSDUJnGr6Mbk&#10;wC40ORrZwwHIMWA55KjOcDI5zUx5PRhJtbHqvhP7Pf6hfWWmSW7/AGFEh8hcqInOWZFJPzEZG5h1&#10;J68VpQlFO7MnGT3N6RTC5SVGjkBwVYYNdikpaoyaa3EEgHemBIHBHWgBjMM0AJkUgIJVzmqTE0Qs&#10;ozV3IsN2c8UXJuATByaLjuTIQBzSeo0ye3bDVL0LWpYuSCgzzULc0lsUCMGtehkTJhVqCkRl/mq4&#10;oQ7ORTERgUASDpipYIWa/OkabfasEWZtPiM4gwS0g6HAHXrWFeTitjWkrngPi/xRe6zY/wBpX0rx&#10;XuDGJILfyhDGciOMkEYIUYJOcK7dcisoL3TSS1seYyXEMLp5NxGjrl1kTbyMkMnVieuFz9asRJYL&#10;POrJpwEHncvI6kBFA5wSSWwM9P8ACl5sDqLPRNL8MW32zUrae71BgWjjuhhV9NyjpnuTwM4qG3J2&#10;QmZ9vc6lr9/Ja2DttwPtM0qYhiBI5ZVyuTx0GTgVeiQ0rnsPgG3tPA09tZeGtetb/wARXiGW++1I&#10;qhYVG7O7qdyghU3DBOTyMHNzbWxbSjobWo6pPritNu8jTLxZXt1jxb3ADyJv+XcSwdmRRJ0IB6L8&#10;xwnvdDtdamZf6/pPizwVf6Pqmp21tqdk5tbORhm3N3HjZiUEnaU+RmIA5PJ4rWLs1czUbHzhJPBc&#10;SSTyQyLI8oBihYKdxHOBj2x65NdKYFo2xWCWSGF440lMbq7hmV8ZxgdqANjSPDYu9Kh1d72KBZix&#10;MRgkkcKjEE5GAemcCspVeV2saRp8yvc91+GX/CP6VoWn/ZrayhvngEUupxxjF0WJIJkPK5xjB7jF&#10;XCtBOz0InSl0PQihDDPPp7iui99jns1uUPEd/ZaZoGp3F3NCFjtpMxmRdxJXGAucnryPSok7IuKu&#10;z540CBrjTJPPuYYSbcBXjbBc7lBC9/uk8+tcDtc60tDm4CFsbSZ3KXEjtslUhW8tT0Y9+vU/jW61&#10;ZDdjQTXJrZVFiY5Od3mTASt9QTwB+FPlVyOZs0Z/GWqvAYpLrahG0qihR+Qp2EZ2leJrnR9WS/tZ&#10;igYgT7FAyoPBOOpXOfpkdDUzpqSHF8p6JqHi2NVhiFrsW6UOLjzfM2ThSSpB525Bxknhq51C5up2&#10;R5LrepRSPcwWwAikbf0B5PPHtW0I2RlJ6jV1C7ithbx3kwtid20SHbwMChxTYrmfc6iN2IWDt/E7&#10;ZIzTUAcmJ9odJX3CNpVHOFPNVtoTudB4G0YanqUsRhdbia3lMUm07Q45A9OSMZ7VMpaaFcp7joPi&#10;PU7fwnpll9qtNOvY5EtItQuoWnj2hSQHC4CNjaFLHBI7VMMQ7WSIlDU5jXdP0T7BdOuqTS65HbS3&#10;0ZuAohljkkbeNqfJD86u4HGVcHk1M5SnuUmloOTxDq2leGoNO0u+a6tfLaeHU0kEmwEooiZSNyxD&#10;J6ZIyOwxWsamnKHJFsf8IZ/EFnrUmhzzXDPdkTnMYuVaTG5sPu+UFfyJBNJza2ZTjFHaeK/FlofB&#10;sUsVompDVnNpFbNMkBkUhgWBcFTt2jOeBnOav2zkrMj2fK7o8v1TXrbSdU0tNQ0zR0gtbYNL5cS3&#10;AtVZ/lVGUAM+05YqCCD34qLNrQtzZJcW2uza2s/gu4jh0a8RriN7iLyoDN5bMxCH5ugwSRjPsKla&#10;L3iUmjX0zQNO0hpp9Ruka5VVuZLy6twsEcu4negj/wBYwMbY3ZHQ1Dmx3tuWPhX4o0ifWLk3Ftaf&#10;6MXuLbVrptqzAMF3OpyqSBcfOD04OKqUXfYpNvVo4vxrN4Nn1NLO1iuJwrKIJIZVMAXJ37W6spJz&#10;gHrk+1VHnIeptT48KaTLHp1vZQ6beAxxW4uMrMMASNPJ3wpwAMAE0rNu7ZUo2Sseb3+pumpiCzhi&#10;i0+3bES2Kn5SBywLHcWPOSW4BwK0RDGXF3dX9jYK10kp0tcWtq45KySmRhu7tuZsk9gKFZaANuLh&#10;r8mO8We3smn80Ws1yfJ3FdqlcfxdcnGMdaoDVs9Qv5dMv7PTFlSylHkXMf2gyIWPUlT8udqnGPSs&#10;7JvUdjpfC3iC10mzWwS9tbmR42W5imgAzJINhCsBkMqjaBn5u+OKhxafNsNI3fD2mvaQnUPBcB0u&#10;+05y89izvOmo2oGC7KOcnGV4/ixnIqo1GtWKVmT6B8XrbzNUn1K0uhZkvJbwRQbpTKeQpccAfwjI&#10;7c10Kq1uZuCken+FNct/E2jf2haW15aKsrQvDeR+XIjrjIx+PWtFJSRnJOJrKCDQCJx92lYDyj45&#10;ArJo0vXaUP5TA1lPc0jseqXKnz3Pqc1qjK+pDzmqC48Llc0rgIqHNIfKLIOKAI+hqkAoOPpSe40K&#10;P0pDsG7BoEibGRzxQUQuvfNUmKSJYQBijcaVkSycc0Da7F62TFuD3IrN7lFGY5bg9KolkEhJPHSm&#10;SM2nOaAJwMDmgaPDG+KehdPIvGI/3B/Nq5zQjb4q6OMgWl4f+BRj/wBmoAiPxV0vnFjdH6yJ/jRY&#10;DZ8LfEfRL+4uEuCbOQJujjdg5lxkkDHQ1cXYUtju7K7hv7KG6tnDwzIHRvUGtkzJoc0IY5xmncRo&#10;aREVkPapkyoq4uqcOOaaGzN3YyKvYi4+PnrUsaPHvjYYtI8UeH9atlCXo++QMB9jAjPqeSKza1NE&#10;ep6Xrdhqui22oG4jthfQmS3SR9hZ8cqPyNY16zglYqFO7H+CVPhi1a7+0G6Fz+8EtycujMOx7d64&#10;vac2qOuyS1KHiu6R9c0J5YvN3z7WaZfkPB27s8MST146VDk9hNa3MXV9FuNM8UnxDqNjbfb4FZx9&#10;mxvjO07XwTgsOoB4yKfNZWHKydzSjtLbVLWC+upbvWRLGHDalKZBg/8ATMYRTn27VDZmmjkPEWlW&#10;9lr8RljEaXEQjhVANiFc8AAcZB6VpFu243LscpqFhbPeOsCM8wwNuwqetaRbsT6kf9jIYbhPsxaV&#10;SCSCPk55o9o72Ha4eHZLS0M9xLbvdFSA0aRZEY/hIPQk4NVPmaFFpK7OjmvUSQNarLFIQJFg+62C&#10;M/5FZ8umpLnrdD7vW7yeS2jmuFtbeMkZKclm45YfhgevNJQUSvaylodralP7WSa8knsbKBPtF1Is&#10;xAkf7ozjqe+Kh66MuKdj0mW+Wx0sm1ZNhHys5wKSTiDZ53ceIFN3pwOzzRcMSIedwAOT+JIFawve&#10;6C7aOl8UWcsWh3bMhEUts7RvnhhtNegqilHzOVwafkYXw5O3wZpvptb/ANCNXR1iZve50qy89a0s&#10;I5vw3IB468UjHVYSM/Q1lDWTY07I64SZ4BqrWEmQTNmrjsFyvk5qhEq4x1pjTHA9qQh2BigAXiiw&#10;EyHis3uA8nFNRGOU0gFL+tK4DN2TgU7APANIQA4osNCs/HSiwDNxz0qrAKeRmknYGNANNsRMuVWo&#10;KuRNJzTSFcQtkCmAwMeecVSAcCcZ70mriOW+Jn7zwXeZH3ZYm/8AHsf1rKqvdKjuWfh2+/4deGmP&#10;ayVf++WZf6U6ewT3N9Dya0bESGkD1IXU1SJsQ+WS+OveqvbcFrojb0jTLV7P+0NWukt7AZIzIF3j&#10;1yei/Tk1x1MUk7RN4UXvI574qWY1PwvPYW/l2VoWWRJAgAiAPDcjJJHXPY1wOtKUtTpjBLY8x8K6&#10;zZ+HLOS9n1eKzu45TE9rc3EisEQHaYoUiIfd8pDMw9DWr1BtbMwvE3jubQZ9C13w4I1NysysLhRK&#10;SuAGB9MnPSilFttMmdkkc5f+ONM1+4lfxBpUkMbY/eaS6QS4A+7kjbyTkkqSfatVBrYm6aMO91jS&#10;4k83w1pU+mlHDrdTX8jzHHX7pUc9zjvxVWfVkpodo994hivvtWmNJYy3CFTNESSVJyQD0yc896Uu&#10;Rbgk2fQXwp8KWVlZ2l1fRyf2oknnebISJGYk9WP3v901yTn06HSoOx6xZ3du8Dwyb3VQzuLwN8g6&#10;kszdAPY49KiM3HWLM5Qvuc4s9lexG50qYS2+SpKK2zIODtY5yBxx2BHWvRo1nNanNUpW1QzzcV1c&#10;phdjhJk0WDmHA5pFXA80AyvI2Ogq7ENCK/PNFhNEmaQr2EzRYZJC3zjB4pNFRZck5SszVlXHJq7k&#10;dRScLzS3GRLgv05FaIkmBzgdzx+NALUktrae4YC3hllJOBtU9aiU4rdlcrNjTdAknYm9LwRjsmGJ&#10;OcYz0/Dk1jPERS0NI0X1KF+bddRaz0exj1FLfHnwzSr5lwxBKxqGKqoXbvLHg425ya5pV3PW2hrG&#10;monF+OdAvA8OrWvh23mhU4udLhEKx3ABJV9owC6k98gjFRGo72ui3TbWh4T488Tavd6gLbzdQ0rc&#10;pX7NPbLD5YPoVUZ6ct+A469EUjJpx3OYF49gplj1a4kncjYkYBY4Py8c45wcfTuKe+iEdx4A8Hap&#10;4tvkk17UJrTSV+Z2VFWcgdRvx8uRnJyfpWcqijpEtQvqz17XvAUdjokUPguGyW3XI+yGb5WDdJBL&#10;jO4cZznPYg8Vip3erNIysfPt94rttHnvdP0i0tZHMTWkupSJ58rgjD+UX/1YJyNwBbGORW6hfUzc&#10;9blKzuvEXifVpBpsUsk8pTzHGcyBeAGI6j26cD0olGMdZAry2PTdO+D/AItdLOe7utGEMU0bmxdm&#10;iEgTHyBgMZKg9TWaqQuPlkjyrxTol/4W8TXGl6/Ytp91vExjDh9quNy7WGQ2A2MgnkGumLutDNol&#10;0a5uNIs9VcxJPFKoCyA79pIOSe/THWnYC74N8WS6bMYJVjls5X3tGw3BTzyh/hPJz696xqQT1RUZ&#10;dDpvD16bGPVtHeQrDMTPBzhS6nOPYMDn61lJXNoOx2/hTxVq2mWZsJ4zcSoXHlyNzsKgq/HTII6U&#10;rtLRj5U5amL4v0jTdUghuo7aRZ4mDyEN5kqp/EM9XX2PzY7npUwm1uVOlZXRz3iG5sri1+zwXcGo&#10;RIh8uKMiOdepGFOMjJzxWkIvdmDcdmcFqs7G4jg1F2kmjjAkLHO1u68cbRxwOM1ukQ2yeFjJGBHF&#10;Ipx36kf0qhEMxMOQY5GPrupWAzp58nb5eCexXk0wLktzeXNnax7WKQ/KpbPJxj+QqLJbFa2LVrLp&#10;dtYTrqlldNqMMuQ0cxEcgIxsZf4SvXIP1p6vYE1bU0tWsnttKtLk2NrNYXUKSq0BKmPIzhwcnI9R&#10;Urcb2MxtFt7wJLpfmkMceUzjn/dY456cH14NVchFvQrIyNdWm2eC73osbTqF2SqWyr8ZUEblxjqQ&#10;e1TJjSO5h1ufwzPZ2+p2Rt7Oa3kWOUAvJK+7DKCnygEN37DPcVn7NPW5TZg6ZrGp2Oqtby3Vxa6h&#10;Fcxi2HkkRQdfnkQjksCAPrmq5I2uidDd0vw39ngF7ottLeia5MQGY445f93OQwyccjqKhTb2Y+Uu&#10;Xmkyi1S5h0KXT4oFeRP3wmhmKjJQPCSqliOd23k59qcl1GotvQ6vUVTXfDt/p+iahLoKaeHlCCLb&#10;GIlBaVmx8zo/ds5JAyMUJq+qHeNtTzHxDcPpDRX8ZZbDVoVRLsWylFjWQFzChJMX3cGMjnA7Grtf&#10;Qlpm7e6lY+Hr4XOjOkrGJHaUMJp5FI5LPjAyMDA44I7VCV9BFm28XPr0VzqX2W3Sy0+ZCbtleIup&#10;JwuSduSA2Rnp2pODiw5n1ObubzxBa6h9hiuLy0t7hCVijXesMWdwAODnht2Ae4FWlFgtWMudS1Gz&#10;vLnRNWZ7vS7yODzmngW3ZlXayMqkAgLjH+13zVNW2B6aFax17w4Ip4P7CtriMyI5vL+PLRrkbgFQ&#10;5PyggD1OaShJa3DQs6Jqdnpvh3Ury50vyftU7Q2SOpMQUHcSobptyOe5wM8UpK7VhuVzFa6tNavr&#10;WIlpGtomSNI4xHLdE4CxsR157n+GtFdCRr23h6y063tZZGtjPPGJPMeYbkOBvC89j0zSvc05UY97&#10;4RuYLWLUJTbtprymFZknRmdzyAEByTgjOMd6dyHFozL27vLeNoBdhY2baYY2KISnAJTAx1wO/Wi1&#10;0SP1HxPqF/c/aklEF1IgWVoIxHnaRjJ6np1PPvTUVawG34d8cT6dfX88cHmS32myWTrkxqjMwYOr&#10;KcjBX8M1Hs7KyA0LW7i0TSdOuvCrRR6zBbO2pXq3flKcsVVNrH5iCwYkDkAUtW/eA9N+GM3inSrn&#10;SrbxNc2P9nahFJBbJEoeSWYKJFkaQZ3bhvyxPUY7itINX0JqR0uepqSevWt32MkybtSGkeV/HoFd&#10;KsJM42q/6MDWc90y4HqsnzEH1UH8xmrTMupGQAfemOwpOO9AaDS9A7kbtk00A3OaYD9vy5qbg0IT&#10;gU7A9RiElqVhomZz0FMByEkc809h2HgAUhD2+ZKLl9C+pKWmemBU2GZDsS5xVEMEUnk9KBEpPT6U&#10;BuMc5XigZ8PT3SpJtEtyPlU4BXuoNZGhLdzyf2XZyRySjMkgJY88Y9KQFET3HP72T86YHR+CpW/t&#10;OGSdTN5M8ThW98gjPuKlgep+DPHkEN5baMdNWx02AGJXeXe6nJ2rhR3PGTVqVhWudx4u8Y6d4UsI&#10;7i/BkeU4ihQgM/59qvmRCRv+HtbsNTsYbmB5LdnUForgBSpIB4OeRzU3Zdux00nhqW6G/wC22q8A&#10;9z1GaOexLRzd7Ytbz3CRyJcJAQHkjBwPz5FaRmpE8pBFwM1TEec/E4TavPHo9xo8t0jPiz2OAxkK&#10;8v8A7mAQfSsJysjWKvY0dRsYrHw+PD9rCJjp9svkvKerAhmYV51SXNLU6o6OyRs+CvE7WGn29tfa&#10;bcvcorIscqKRICPlZfUc1FkndFSXMrNEfju61fVPDVu+p2UcthbulzG1vgF3DYUMM8DntWnM90Qk&#10;1pcy9WX7YiWVrcW7Quyho7nIkC4+cBh79M5xmoauays0aPgmRTDdafHFHGtrNsSOJtwKN0I9qjVm&#10;Ukk9C94u0eO4ghMyArbSiZmB6YPXND2FFO9zlhommw6xNdTXySKVDMTIox7ChTb0JlK3QozQ2Olp&#10;dXWl3AkhdsuWO4FqOZydmXF6XOa01LWxjvZ55yLfnzIk6sPUDrxmul3asLY7qz1CS08N2j/ZRcW0&#10;yI8c5td7BcYxu65wOnesJNJ2YcjtcztW+zyR3aTwxzwCNZUManA+bO7HY8UbE3sbd9do7SJbWmoX&#10;Ky2x3wptIbPRjz2oWrsjSCursq654pmu7PRtCtpzcahcx4dtmwqf9rGQCMc1crpXB+RkaW08/it1&#10;hJmi0yFvPkAxvdjgD6kjpVJpRuzDklI9fk+1SfD17S4VGvHikKIT6qTgH1Aog9bo2lBKCRy3w658&#10;F6cDxtVh/wCPGvTo/Cckt2dATjn0rXoQctobbPHfiMZ+9HCf51jD42M6+NxjmraEKzA9KaEROeeK&#10;pANB5xTAcCR3pASK3TpigaHbvegQu40AOB5oGSIwHpUtALuyT6UkhbglNgTA46VACGhANCn0qtgH&#10;YwOlJu4xMUhCg80ASH7tIaK5X5iatbCGAH60mAoovoBIRxSWoHN+PVDeDNWyAdqI2M46SLU1VaBU&#10;dyv8MZA3w40MddiSp+Uz0U/hFPc6lG9AK1YlYkqAH20S3FwEkbZGOWYdcf41FWXs1c0hHndi80SS&#10;WOsx6VaC4mtI9qwZCyXb7Nzx7n6DBA9M9a4pVXU0bOmMYw6GB4Xv4vF/hXR79hd3MEiu/k3KkfMJ&#10;GBLqOpBBHXGAOK5ZNxdjoVpK5neJ7ubU9eghkiRNMjdUtmu2Kx6hckjAUKC7RqT8zKpUAHJFXGLt&#10;ci9jx/xD4PuLlJtQ1LxLa3d/dJ532aFtpViTu2DOSucdhnGemK2U7aJEOF1e55/q9tff2XaaVKlu&#10;sNtK7o+xg7Fjzkk/0reLV7mUk9mVLTQzK6Lv3AnGVXOfz4puYlG+x1ejeE9JN5Gl6Lm6nJwQsZkW&#10;Pj7zquPkBwDjJrP2kjTkSO90vTdO0OGZ7bS4NMvrjcttfSXrTaVNnHyOzAmI8ZUMAQxHOM0n7+7C&#10;7jsdZ4WvvEHhPTd/iOyu4tGkchby5mi/0fBIO+RdykMcbWJxyCKznTSKjN9yz488fMmk2kHh+Ow1&#10;Y3TIP9duhDkHah2g7yMGRs4GOvUCohTUnroU5M6HwhqkVj4btk1aZZr1ZMtcSSbRcHDM7uSDsQAE&#10;8eqjgVq3yuyBx01NfWdPiS0ttQsZo5bedA7eUSUyf40PdD/ng110K1/dZxVadtUjHGRXVYxsmOEh&#10;B9qVkLlJEkyKTQc1hsgyPSmhXuR9OBVD+EPMNJieo5W3CkC7kseQ46e9Ehp6mkRmLgdqx6m72KmO&#10;T607kIimPPSqgDEg3NIiKCzMQFUDJJzVtqKuStXY1maLS7PUJ5Y/NW0t5Zp3PRiq58pT2BOMnqee&#10;grzq2JbdkdUKdkW57uKaW0tI7gBVLfaWVgimFVB2bh9xSzKccZUcmuVOVrM0foP0nVY7rWb2a1lS&#10;4SRYxG6NuTCkrtHYHJOfrXPPR2ZSj1seXeHpm0Ke9nl1ldQvxqW23W4YCd7USspXzCf3nBBzxjHc&#10;YrZTUnogu4jPH/jjVfKWOytLQl0aNXnyQ5OBhMEDIJPcg55HFbRhfcftW1ofOuvaxruq3VwtxePe&#10;CQKSluoKDPO0ccYOOBXUoxitDCTlJlyHSYbh9JtJNIuNPu4123FwZOZXOMNknjB59KiU7Xd9B8p7&#10;foGrx2N1t8V6o2jX8EY+S7Oy3nAyd8eRkEjkgc59eK5+VWtBG0Wo6tnn/jj4if8ACX3f9jaHKNK0&#10;dpwJdUfem4EFSWA+6hyOv49a3p01HcylO70J9P8Ah/o0F22lahPaxSsgkivHEqpcpgES2zYwy84J&#10;5X1PSpqSqLW+hUVF6He6D4YHh+zaeT5BbsWMtqDFIybeHA3bcknGM89cHpWCnGbN0uVWsXtN8VJq&#10;eq27nT/FVvAIfLmZ18suoyyxQ/KGkd+CxXAVAeTnNaT91asxupO1jtPFvhDw1rfhy4s7jSglmceb&#10;cQSGU28jcBgGOSfmByOfXitIT6oThbQ+R/E2gaj4R8QXWk6qpjvbVgFlTIEyH7siHurDn2OQcEV0&#10;Jpq6MWrMyVEd1cQo8YFxK4RZIxg5Jxyo4b8Bmm1dAbV1qNmdDkdmknvk8uK2dG2CMhslnXHOFXGM&#10;9W9qjkXUfMzo9F1e8ubt9Xv0hZzFDbt5cm3bDtzuP44GenFc80k9DaMna7OisLpHuNQtYpHivc+Q&#10;42fIznDAqffjFZtWWptdtXOS8cXGqaQbUy2yXegE+dFFKDiJ2OZAHXDLliTjPHGOnPRTaloc0uZa&#10;s4e8m0+6lNxJ9uMx5KHYwf8A4GMEdudtaq6M2NMDS2j3Vpcboo2USWxYiVMk47AMOO3PqKfqBq+H&#10;vD+r+K5FS0tmFsWKvdSqfLUjnAbHXHaplNRKUHI7bRPBkGm3awwqk11kst02SrKB/D2BHcVzyquR&#10;1U4QsdPeWllc3o+3WcMaWMCrcxR52yOfmOOmOCP1qUQ/I8sW3hvNB1MmCRbrYGALZO4uOv51sm0z&#10;N2aNW1RW8GWMxnUG3kWGU54Ee8q2fYdRTv7wktDkNTt5tLv7mOFwEWUxyJtypIPXB7HII9jWm5DO&#10;u07U9T1SxF9ahv7VhRV82E5e5hQY24PVxkYI68jnArJ9hpmx4E8dTwa/aN4ie3k05X8+OSeLeFYK&#10;drAD37Y5wAaiUNPc3Gmr6m/4j8V6z4l8Z6Zc6LDcwStGwK3cRSWFCd7LJt++pxvwc7Q2BihKSVpM&#10;Unf4TNfxhrupaZd232vR4NKsZBEXjsMm4LNtWNQ+cDq2W5zj0oilHVE3Zh3cX/CPaG15p9g9ncXj&#10;PEl355t1lgHyujxcbwSRyBgba0Urlto5mCS4gklmskk+zhdt4sZZYrgYLEZJ7DrTaXUjY6+61zQN&#10;E8l7/S49XnmTzJLF5iEjXYCN4U4JJKkEdRnNTGLfkW5J9Dkte1211O+m1SwM1nPM2TZlUFusfPyo&#10;MYKg9j6n61rZkuzd0RxapHewtaQpBp4KgCzVpHiuWJOR32vn7p6DOKVrMRcs2vbO4volmh04o0kb&#10;28hPlbgvzL064xz6jFLRMadjnE+0T3MlwXklkEfmyMRu+XHc9u1VYW+5XuZI3lkZIxHGcsF3ZIX0&#10;Jp2A1U19pdUsrjXI49Rt7SNUhtQ2yNVHIUAds9fXvUqNtgJrLRbrVmmv4AJppnZyBEwAZjkkAe9L&#10;mtoBf03wx4gs4nl0nSr64eYmFmis5C+3r8oK8DI69ad7hc1LLwB4xlukum8M655rfckmtW+Vs8EZ&#10;xz0NArruGs/DHxtE9xqF3oWpKp3F5jGHDNnao5PAORz9KeoXTMKXw88F3Pb6tJbaUdOVWdrgtmUH&#10;kcDO4+w9KLsZV8RaNf6Lclbm3dIpkEm4Lw2eSB9CaS1HYXRILWdJleye8u5UxDFGAx4OSST93tzg&#10;8ZouxWOj8KX0ttcRW0txb2OpGNfsF1ezOIbQpIGIUKDycd/l6jvU2d7ha59GeEfEEHiTTJdQtCXh&#10;S4e2MqqBHIyAbmQZJ2knIzg810RdzGSsb6sPWqsCPMvj6A3hy1PtKM/8BzWdQuJ6Pbz+bbQMP4ok&#10;P/joq0tDLqKxJPWqsMTOKQxKAImODk9KtCHRnPFJgSseMVFgIiwqrAKjDcKGNMkJyKQyWLg4ouUi&#10;Rh0ouOxJGO1IZZu222+AecdKBMz0QZ5780yRWYAHFA73I1bPWgn0Hvjbx0oGfKXj/wACa14Qa1e/&#10;v7VobtMxFW2v8vynKYJHI6jIrG1jQ5TUgzaRZl5RKRLINwOfSgAtrLzBkAcVTA09MAsEuZvMWJkM&#10;bBmQuM5PUDtUtAblk8WoRuimE5hkn8xLd0YsvPDHqM9qkDofD3jnXLjR7OO41SJFgjEaq9vG+0D3&#10;Kk5NNsD0jwh4U1PUbG31iM6XDJOivG+0jzgCfmYBeCfalcD1Hw1aXFrbNb31yLi4faHdc4Hbg0ag&#10;eEQatfN4oudXt9XtAFupEjW5mADIp+ZGU9uD+OKiN2BqzeI7i8iupbd7coXJSSI/eHJ4Hb0rri9N&#10;RNdjE8JajdTy3GoazLJcNbs0VrbjnDsPmbcfu4HH41hVZVO97HQx3cmpvJ9qEcXloRLGDyynjcDj&#10;kY/KvPrd0dcY2ep5n4yW88P6sUiupZmt9rJMshLmE8jH8quk1JWIm0Rwaiur6ZcXiqIrhJsIRISX&#10;Uc4YdBVtcrsY8qeq3G2+v3VxvvHutNsJFGY1adhO3ugwefrV+zvqilN7M6bwxO/h7UJ9QkuLy7jn&#10;gSVwoBlLsM4C8A4JP51hKXRlppGt4k8QeJtaaPTdN05NEsZceZcXDCSeRSOmBlVBqUoRTvqDcnts&#10;Nv8AT7jUZ4rfiIonRUABArNNLVClFvqWdPhmstNnsfIZwilwxbANDavuXGpyrU5Xwp4i8P2F5cjx&#10;Ba3AUHdDG8GRI/PBPOBW7hKSujLnV7s7zS/ihoEenRwRtpEVsBjypJGBXknG3HIrN0531Raq30OV&#10;8QeN/D2oXl1ALsJMyGBTaxHym3ZwFI6++auNKS1sK992UkOradLPavdBbx7AFCG+ZFLEjGeO34U7&#10;K+hSukch4a1J7S5u71081hktGX+4PTP1rSpDm0JWh2Xw3uLi3tluGEfmXs5cO5xhVB+Y/TtWNSCc&#10;lrsXBXZ6zpt82p6vB+8Vo4YQIAy4SWXPzA/8B6CnHQHsWF0tNFnubGFSsSytIin+EOd2Pwya9PDu&#10;8DjqaNj2XC8jrW25ByOkjPj/AF/jj7PD0/GsofE2D2OnyQa2JFDmgEO6ikOwd6YMXmgQ9enpQO4g&#10;JoESCgY9Bk0r2AfgjPFCdwG4J9qBLQkEZ7HmpuMlUHualiHqB1NAxygZ4oAcwyOPSgdyE0EiDrQB&#10;LnjpQBFjk0DDAoC4be9AgYZFAzE8ZRb/AAbro9LUt+TKf6VNT4Rx3MX4VHf8P7Jc/cubpP8AyKT/&#10;AFopfCFTc66PitSCcc9DUebKSuzStL4afanZsHnJkyBgd3Pr2x0rzq9RzdlsdtKHLG5gWevLBJc3&#10;OTFLDHPeOZeMhsLxnquMDPeuZqUNtir33ZX8OeHdLa6068sXvbWTyxaxMjHYr8gkwMdhc/MAzK2C&#10;Q2DgGtOZrQGkdrJ4XsU0u+jSN3lvIXhuJJGMs04KlcSSNlmHPTO30FEvIVux5VFN4Ut9LsbOe4sh&#10;eW8EcYSWJh5J+7hTt7kY4OOKxfO3ctNmDceGfDe4uIrGN2LM7SEooye3HWqhUl1ZLSJJdE8Gm1MX&#10;2bSmmXiBxPtI5AO45G4Hpz3qozqN+Q0l2Oi0PSNDjsF85rLT7aQARXFuQQCOqn0I468HqKJRl3C/&#10;Q6OXSLRVuBBqMDboVYuIVfzkxnnbweneo95dSkk+pwD6HFY2MtpYuLKxvVeU6de232myuFXBJWJi&#10;NsuThShxk/wmumlUdtTOUFe5Z0rSLW3trhNO0sWltaTMBZ7y723mNyWGSFzgAnJztAycCplJt3NI&#10;JKw+3kl1TxgbSEhrLTUWWcuQIw2MkHPB4VS2eAqn1FJ7XKT96x0+l+LLaCTU7a6tZjENztIF3mQO&#10;IwG5AK53g4PChKpNxs0ZSSk7GleW32eaSM8hTw2c5HavTpz5kcFSHLKxU71qZ63JY+9JoJMcx46U&#10;vIS1IetWVa4gU5oJVySM4OCKTRdiQnnNSBoWxLIAc1jJ2NFsBR3k8uNS8jDhVGTU3W7C1yx/YkqI&#10;r3ziAscLCOZX+gPH49BUyxUY6IqNF9WWj5ECW50yWCKB5zAzOAZJRg5kR+ygKxyeCAa5J1Ztu50q&#10;CjsjifHMrX3hSPSrVmZbyMTNKcESKzM5fcOqgKDnnoK54yvq0aQho2N1qZIfEV5aWaxTD91KQxVk&#10;wqkY7jcNo+hHtVKdncUr8u434Wa+bvQLm51G4Xz7U+UxYkY2Fmbk+nH5VFSDvzIzi7Lc5r4d6HPq&#10;V7b3t/ozCNI2uVu5JtsiyPjySqEEfc6dx97jiumLstBNvqbPxK8I2lxptnbsUtra4uVlvrpleVo7&#10;WL5nJY7nYsxRQOmTRGbTbYJIyk0nwNqd7FBbDRz5khdSZAjS4wAAmV65HbPaovNalpxNfTPAHhi1&#10;uGWz0rS5/ODK6yKJTjHIGTkVDqTZV12M7X/hPpWrFY7oazs4EVuLlmSH1KhgSR6AnA7VUKso6Cag&#10;9yxpvw10XQlsToUU8GoAGOdri4LCQkddpBG3rlSMdKqdSo9mKPItGT6V/aGh67qNr4dkj0v7BDHP&#10;LY3JEmmziVWJwvLW/CNkrxzyMVpCbt7xDSbsiHwdBY2XjK91FodZudWWaRm0X+0bV4LNmKmOUAEK&#10;uQW2KQCqhjjgMXUUbXYotvQ7zwvqMl9/aniG/UC5muHg06KUMrW1ou3DHPTzDmQkdVKjPGBi4K10&#10;XrsYh1hdU1QQ2WoHffo7TWUsExEgAIMi9ARjqw5zjnkUXcI+8tAtfQ4T4t6DeeMPB93qUCRzahoI&#10;LpKGZi8QVfMgVz/rdmCxbu+4L0OdaNRPQylFnzQJ2dVYNsYHIIOMf4V1km1omjGWLztRumtrdj0S&#10;PzZDnvtyAB15P5VDmkXGF9Tu4fCdm+n/AGvw9qZvJTCYha3QEbOcfMqEErk/3T1PcGoV5bFfCXvB&#10;Js9W8nUfPe0WCBbe584gKkirlWbPJwVO36YrGaa0NoPmV0Wdc8TxSJcaTBFBdPG5LsqrJG4I4IB4&#10;/i/A0RptPmInLmXKcZ4R+G2ueMLyR7NEtNPjYie9lGI4/wDZA/ib2H4kVs6kY7mfsme4+Efhh4b0&#10;mKG0uW8/O5jcTKDucjgsR0HbjoPXmsZVHLY0jFxXqW/E8UYhl0O0tYrW+05XntPIxGNwwWiJAwwd&#10;Qce+PWlq9GaK9tGMiu9N0jw7JfQTRt9oZliiAywc8nI7MM/nSSuZaxPHtX1W706PVLlZi8V+vnM8&#10;hzl1yMKc8nAUH6962UebcOYztfu00vRrGSLi4ulS73AcsAcqT9SM/hRFXYSso3KemW8954YAWISN&#10;5JdiRkOWkLZIHpxTk/eFD4R3iXTWmubKRJ1uWvbYkXBP35o/lcE+mRn6EU09yZFWy1b5TLDGkFws&#10;QicJwAynIYf3WGD0qWu5KHWFrc67rcM1uix3Ejr5kix/KGzy+ORuI5x0z2pt23Hy9jtbLxTpWu3c&#10;sPjLwvYzXkBkaTULK7TT2fd8pEq5EbEjHIHbpWqjcxd0ZutrpkkckehN5tokQlTN8iSJKHDL8yDD&#10;7cngfMOnFS42egKWupy+oS+J9ZSWS/kvL8SMB594zzSHaOQGbOAAeR05p6FBBDd6FptxK7rb3Nzi&#10;KLzGLOsecupA4AYbQfUZFPluTzLZEdoNDlEsup6ldRSyIY/Js7FWVFOOAzMOwx7CnYHKXRF21sfA&#10;c1x/xMNQ8SqpH347WED8s0xc0ux654J+GngnxZYf2rpuqa5qUUM3k71C2zRuqrwcJktgjkHvTDnf&#10;Y2L/AOA/hpUJg1XxBabm3CCbbKN3qAU3Zpctxc5mf8KQg063zFPaXjEY/wCJiWjJ9iqsB+GKLMly&#10;v1Kt34a13TV223hLwvchRgeWFViPbcB/Onddgs31Mq48V6v4ey174JWy29ZUtAUH/AlBH60Jolwl&#10;3K5+NOplSLW2iUDjKNj+VF0Cg+5Svfi54gusot3NB7JKafMDpnN3esX2s3SXF3e3E00Z3IZJidh9&#10;Rk4FK4cqRjeIdVvNUjkS8v766AXAE1wzKMe2cUjSCSMTSrmKN1huoRLbltxTcFIOMHB5xkfyFDVz&#10;U6j/AISC4/sy5026M11pkpcWstwcSwuM4BOSO2MZqLD5nsSWhlt/D1jqKPZpIjShF2eSwUDktgBi&#10;2cEMCR19CKVhWJ7C70PXNPj069sRHfRzpKt6kJ8yVDy8eVbaCSerKenY0m+Ud11R3/wUvJfDWv6j&#10;4Y1GF4VuWEwkMokhjm2/KoZRjLLgEkjlQMA1dORnNX2R7WFO7FdFzM89+OabvDEGR3lH/kM1jPU0&#10;gdvo2X0jTnP8VrEc/wDABWq0RnbUuMuAKLgNxTGNIoAjIpiHLhevegBc5BwaQDGPWqQDUzn9aGGx&#10;NnFQO5NHzQUidTn60FXHwgmVRSYy1fKEjGRn60k7iaMqSXB461RLGAk9etOwrigc0hEh+51xxQW9&#10;D5F8aanPq+spPcQvc4jQq7QlNmSSyqBwRk5+pNZFFGaGB9KtlnkSzAmk4kDfN06UDLumwwGElbqO&#10;QE9UVjUtsC5HEgf93IGLSIMbDx19aNwKehXvmagE1O8vmh+ZB5T85PABHTHrRYCKyk+zxurZGzNI&#10;D6/8CgQeDtCjAxiyhOPqgP8AWgRvWco82SU44P8AIUIbZ8TeHLh767uYmUP9pmkG3buJ3E8D86BM&#10;9U+GXhcHwXqguXu1mszJtKpkAhSdp7DntWik7FJXNezstO0vQbRJL1LW7uIo9RlluB8hJUFk5IHA&#10;x8vU1zSvJ7mi2scXF4qudU1ON9MbdpViSUEygPO3Izx/CM8D86xnTi9y029mYniWW4nuGvb+RppJ&#10;kKrJF0jwfulfT+VFJKOiFUiY+jyyafHcQmB5QH8yTDDKgjg/StWr6kK6RRmA2xbUzgEuR0+8cD64&#10;rWD7kyVtUdl4Z1x30iW2kmRZ4V2wsY95J7Z/CuWtD3r9Cou6sek+GLBdQ8D3Vzq95eDVoy6qYxsa&#10;QH7uxf8APSuebinojWEbRON1G11e1jMFpfXX2rYWCXEpSST2GelOFnugcbIbaabrT26yTST72GTC&#10;9zlvoeaqSS0SFFdjP8SeHp5tPknTT7hX4DIuW5Peqpza3KnBNaI5WLwrfRTn7MkkZYc/LyDXR7ZM&#10;z9mxdO8M35urOa7glG64wzAdgCc/pQ6i5dAUXe5uayWXxFqSS3TvHbwxoB1YjbkjP1NZxWmgM5jR&#10;rC4vS8VrFIxuCCxVclY8/wBSa1k1a7JUbnpEQFtfWkEcs0Vxp0DTMLZAZFJ+VVwQePUEVyNyTNdU&#10;XRqr3HiPTbPW7i2sL9Xjljlkl2QuNwPI6CTGPlNaxV1oNyXUs/F7VbTTm0vVbu2vrhLt54EaG7MY&#10;+QqRn67jj6VtSdzCokc54U+Ldjokskf9jahc2twQssUl5vx6MmRww9a6FJxZnZHWeFfFv/CR+Nbk&#10;aRY6hFZCMidLqVAqc8N8oyT2wTVU23ImS0PQdu7nmugzEK8cfjQgFB4xTABz3pASJzQBJjgUAIAC&#10;aVwJFUHqaYEqAVLYEnBqAFCikAvTp0qhgWFIQ4HigByDJoGhznC4oGQE0EgtAEw6UgIT1pjG7xnB&#10;p2AfkGkIbn3oAo+Ik8zwtriDqbGX9Fz/AEqZ7FLc5b4Otv8ABEqH/lnqdyv5iNv61NN6BLc7FlAB&#10;xWyJKyXFydUkjtnTy7a3AdWjDh55mCQqQepCiR8fTPFcmJm1ojehTUtWY099ClppkaymPTJkKWjl&#10;twKqzKMt7lWznvXG1fU7lY5awafUfFBtbiKa402fUIYhcDLRlFKuyZ6AAr+tXfQ5ZQaqXsdvqcGp&#10;3niSDV2upI7KxuIrhIVl2IzKcszqOp5ICngda5Yzs7HU1Fqx6ZLPJb3RMW4oScKT2FbuzRkrnkt7&#10;4fjHijWQl9NbwxXX2qMMp2puUsQrZ4zvPsKyk1sVy+ZQ1fQjLIoj1n5QVYh0LlQedrEEc9s4xUX5&#10;SGtS7p2n6haW9u8kkN3aWdxDcRxzR4J4bIPUc5Uggfwnv0E0aISHSbIS7jBayW1wm7yTCBlv4hk8&#10;4zUu99GDt2MO40W0vblre9ihjsixMJgJidXzjapXBH9apTcdjNJN6oZbJI/iO10u5huJJbZYB5M0&#10;zSAKXZ+GJOM7VyM/w1stY3Yvh3Han4gbw82r290qxl4pdTkkizsePfiNXPcgnCgeuTTir6IvnSTs&#10;bXw50iafw5pFtfxE3Wos+q3hPDbJCNkZPo21cj0jxTk1sOPM1dj73VWv/FmoXOl73URQxRDiNZQW&#10;fEgcjIGV3Dpu296GtLMS953Ok+0j7Jave3Qa4nk8mNpBtMpwSB6E4BA9fwrTBYlX9nIxr07u6Qhj&#10;PXFescj8hFXGeaVyWOxxS6kR3IWOKotsRWH0oC47I5oC4qvnrj60guR6rrw0iTTbWDTrrUtR1KR4&#10;rS2idYkZlALF5X+VFAYdiTngVzVXym9NNmv/AMI54ulOb3xM2k21wDut9GtoQIVAyMzSAyMSeMj0&#10;zx0rhqVWjpUUcrcaXr3g+bWk0Tw9feMI72JTLd3epOLt4thGwSEMCFJf5Vw3zZ54p6VEm2K3Lscv&#10;qHiDVZ7HTLa+sdLMqSRSCaPV97KixMrAp5XGVYgknGeByeS8bvX8DVKTRgnxHDoccL2ZeSz04Szi&#10;NmLhkaIxxoxPTcBwB75Ao+OxHK4yuzFstRvFEF9JJb2kV0JGZIUeRY85bkcnq7DdnknNZ1Ix5rIJ&#10;XerOgtCE+HSqrReVfTySPC9ykTzYcM0YBOSSNq8etaJK+rIhorNHpvgjRJrbVNMu9Vup5ru2tG3Q&#10;ydY/MK7u/Hpn0wOAMUXu7lbmj44a2m8R6Jb3r7IHtpJCCTtJEq4DDrt6dOalq60Fyq5iS+HVHibS&#10;b63mje30yM+UoGcvtBQj/gbOx9MqO1SpWVjVNIq+KLDUL2xaMadbak7OoEMz+Wrc5wz47kAcdifW&#10;s6ULO7kU6ia0Q28XR4bGGybKR2bssh024aMmTA8wMVOQFYEDmlzSvpcm6Su0Yt9r8vh2CSVtcCae&#10;xJSfc/mQKwYbdryP5rA45AB/PjZJy0SMm49zG0bxFE13ql3q95m31P7BaFywkmmt4y7TyoqEkDyx&#10;tOQTl61kvdsRy2dzsvEdlo+h6HdaxqmmPd3mrRrFIlo7W8lxcSyblV5FI2KA+3e3RSR3qISblymr&#10;t0IJvFGqW3gqz06e0trPVmmFhDFdTJ5cEEQDS3Lb8rjjYucqMg89CStz7iV+wyxuZru1upbbW4J9&#10;XaCO1kkmumj+z2m8sZJGJ3I0zlm2AAlQg+XFZSk1o1oOLW7Oi0d77+0BPLaRvpsdv5T3EgaLepIC&#10;rDAOFRiCApySATz1NxstROF+p87+NvBFp4R1m90+cW0sUs4udOukuiWe2YEpmLuuQVLHHzKRXbz3&#10;iZKOtjHkl8tHf7NLOwI8xh93B9fTNYq73Nfh2LKyR2ls00UrIoBY4JGDjK4/HH5VUXrYU9iXw1Fq&#10;Wq3kVjo0El9f3cv2kWsSZ8tsYLMx4Cjk8nFVNLqKDbWh7P4R+FFtp0YufEiHVJnm8ya1tAyxqO+Z&#10;B80h7kDA7ZNc8qmtjbkZ6BpQki0SCz1iz/s8WW6FjHGEgwGwrqB2YEHgeuazbuaJJFq6sWhhkCbT&#10;GAQGTvSW491qcPbS2dwZdQ1N3i8kiF3JwJERcAD/AGt3GR2x6Vo9TBTd7HlHjDXEvNbvbiVPItlO&#10;RHH8oMn3cgDocVpBWQPU4jWpY5owyAqjMWUM24Hn06AZ/lWqRk9FYyNf1SfWNQMs7DnCIoGAFHCg&#10;VSViG7lzSprjzxBHcSpBxGQGIBx0H50nYqJoajq7Gfw/YxAGGzdyW/vSSYDH6AACpjazCW5VRNrT&#10;yDYnylj6Bhwf6n8anyC1tS9peq3uhWcdxpN9NHf3RMh2oAqRjIUkHqTyRwMAZ71Tpp7kup0Ma3j8&#10;tz8xLHJyTkn3rZdiLjRczRNst2Kvgtu/uj1oaFKx9HeHfs+k/CDTNR1qRWnkhQtI65ZvNcsRgdTs&#10;H1wKQpbWR5br1vp13rkdyNW07UNLSMzGFZXikZB/yz5XIY8DI9KZnFWOILadBexnVNJv7eFwJfLt&#10;rry2MZzjaZUbr689KDZI6aLRbHWHaTS9Lu9KtbM+VeJd3RuJE4yHZiiAE8gKBjijcibsdl4d+JCe&#10;HdE/4R8Wo0qEiRIja7mLM6nLsTzknHP0x0oM7SlqjzWy8U69alli13VBHnB/0lz+uc0GjhF7otQG&#10;bW9QgbVLm4vYt24q8pbI7gE9CaNyXaOx794W1ny9IsBGu21KbBBjIjx8u0Z9MVSszNXOuhmt5o/l&#10;bymI+72pco0zG1vwZ4b1lN2paNZSyn/lvEPKc++Vwc0WK5rHm2s/BvSrh5Bomr3VrKBuWKdRMv0z&#10;waAVTueWeI/DWteHriSG9gZkX/lrCCyke46ikWmmc+LhSCeCAe1MopSRshwynGeCR1plG1omvXNg&#10;w2yIybXR4ZV3JMrDaQ2e+Mc9eKhoLksXiK+gtktIjCPKZi04XLOpA+Ug8Yz7c5qOVDFst17dSzaP&#10;AY7pVMssasdi5HJXPPB7ZPWm/MDu/AV3deI4ItDaNLu4s4WuLG7g2rcwbfmOQcCQqdpKnk9aXLro&#10;F7HvPhjWLbUbSG2W++06lBCq3KSL5crOAAzlDzycnjpmtYvoZNdSTxRpmnappLJq9t9phQ/KhkZR&#10;ub5exGetZ120tDhx9epRhem7FrSii6LYCIbYxAiquCMADAHPNaQu4q50UZOdNSZYEnPNaWNCRQG5&#10;FS2wEdBRcLIiKj8Kq4DCO1PUAVSBk0rjsNZSDnFNMQ1PvjNO4ImxS5rDsTR/KM0ikh6t83NA0XLJ&#10;cy7iOlSyiLV58kKuOOtOKJkZ0al+nWqsQTrGAOetIpIV+OnpigBpHyD1oGfEV3MtxMnnXdyxCqB+&#10;77Y+tYllucLJo1oyyPIFmlGXGD0HHWjqAQ6q0CJHDFv2qNxPFVyt6oLm7p8v26BSm9WaROF+8Duq&#10;NQMJWnjuZXhOZI5v/ZqQFi6vlvUlmRQu8HIHrzmnYD6B8P8Aii9h0awiWX5Y7eNQfogpMC3pPii/&#10;GlTnzN2Ym5PP8JoA+atGke1uQUkKur5DKcEHPWgDZ1jUtVNq0NvqV8iXEnzxxzsqyMeMsAeTmi9g&#10;PVtb0eLUBdi/EgsUlSGODftLOiKrH6cVyXfNdHTGncyLjQdP06E3WkXRR4QHWErz9DUOUm7SRag4&#10;kWogal4cu77UI4be2RgHkj+9zwGwOcZxSS97QiSR5/eySQbAZ42Y7oXbd98Z+Ug9CPeuqKuY7Fa0&#10;S4aCUh18teGHv7VadiWzT8LuTqRQQNc5XzDGp5YLywH4ZpVdhw3PS9f8basbO1TwnbXKWxgV5vtM&#10;RcwgkgAlemMHmuWFJSu2bub6I4i8vtUlC3F/qVhKScbkmWQj9eK0SiloK7ZPZXmpWN1st7zTmmkH&#10;ypcEcg/iKHGL3QLyJbq98RWnkfaNX06LzAWUeepBI9sn9aShBdBOLXVENvqGv3F0baDWNJS9LYWO&#10;ZkBPf7x4A+tXyR3sS031N7QtU8QQ63bWmq6t4fJmVpFMbRyKSo6blOA1TKMXsmVF9Gzyu8v57jUL&#10;ySeUvPczFS+7GMnH5VtFKxlLex3PhWR9F8g2qBr6UhY5FbIAHcfTrXPVTb0NI6I6i18S3mlf2rqC&#10;6bJd6pcuoku8KMIP4TSjFvdj5i7HnxDos11q+giN53CRSXEoZ39ZAoAxjrmqdk9ASvrY5Hxe5Xwp&#10;NoWozPJe2epR3duz8loZEZTz7EDj3rSnvoTPbU4ZLVR82OntW1zI938DQxQ+Kb1IEiRG0+B8RDCk&#10;nqfrWlPciTPQAAK6CGMYgk0IOgwimhDKAJo26UAT9VoAjzzigCQZFAD1PFTYZLH0qWhC7/mxxRYB&#10;4Ix1oGNK5ND2Ad2qQYoYjkGmIcxyuaB3I6BCgcUih+eMUBZETdD7U0Iru3NUhChqLAPRxiiwEeoj&#10;zdG1NB/HZzLz/wBc2qJLQpbnCfBeT/im9WjB+5qhOP8AehjP9KilqhyO6nmit4HuLqRIbaIbpJHY&#10;Kqj6n8h6k4rVtRV2Sld2IbD+1JbjSGje1+zq8tzcwxgifzHXbHx0AjjwMnkkHpXlYifM9DupxcEe&#10;ZeKnu9O0u+0zzJoTZ3K74ckKdjFlI9Rh9wx6mpo80XyyNLqSMO18aXU+hLo9/bXk+racks1xcoyJ&#10;uJc7SoGCTynPU4NbTjrcy5mdTqGs+Jrzw9Z2+k6xALmfy7RmW2SV2dwB8xYsRgZyfauZNc3vIpxu&#10;jqvFXxK1XTki0zw34Yvr/WkhjWW8vgEtVbaAXUKcuMjp8taxcHq3p2JvLZHK+GNM8ZS6y2q+LNSv&#10;PtEzlwiTm3QLjGxgCAEx0zwDyOc1E6q2itCoxS+Lc371tURp0urzWry1JbdFFdM8jgZIwD97kDvw&#10;MnoKinecrBJ26nC2XjPX3vZksLm/kiOMJLFNMkIRM5XKKu1R1dmOcE4AxXb7OGitcxcpFbSdY8U6&#10;suoNp+upPcQ4WByh8lWLDOJGj2HjHHXn25JKnFWasJOXQRfFF9cyi/ubmyjsYn2yR3iBJBIrcoDG&#10;R0Ixk8VhUpKOqQ6bd/eZvWd3cal448Sz+c6Sw3Cx/uX+4FQAqp57n881LVoo2Ts7M5a91NfEF9ea&#10;faQXV5dy3bwMMgg20RLsT2XLHnnAAB71p7O2pLl71rG+Na1KT7fa2t9HPqmt3Rto7m1O2OG1SILc&#10;GP8AugD5FI4zkjnmtEkzOpLXRmtZ6FqFnqdtcPcJBp0yodQsjH5mQgYRKjkBl2gKvy47+tS0pRZM&#10;Lrc19X16BdGmtriCWzvLV47mFpcmNpYXDFCeqttBGD1zwa5IUuWpzR7nS2+U7SR0LttO5ScqR3B6&#10;Gvdjtc86W5E7DqDVC3IHk9KLC5SLOW5NArdxO1MGuwoHPXNA0hzNBBGZbuXyYF5eTaX2jOOFUEk+&#10;gAJJ4qZT5ENQ1KPiqTw/r1lZaBPo17PevGbmIzQzJcbd3EvkRyKUXIHzTPGAQOp4rz5Tu3I61Gy3&#10;Klhaa/4L0Zk0q/uPEGnjBWyiIuDZepQmRmZMdUBbByRXPUj7TyNYqyuXx4/0nVIHew1INcwy7JQo&#10;K7CvJHzd84/pWKpuK1Kj7zPKNd1nUNQ1XUIZ9XvDodr+9hsnk+RJJAQzjuQC7EAk4J4ro5vd0RSg&#10;k27mPreq20vhzTxG0RuJtWguVTaNgjiBVVf2xIn61NNSjJyexE3cpfEDXINU8Wahb6VO502OFIFh&#10;mBUxSFh5qpj7y7wcZ7EVvGMVG9jNts6TUNHvtWtfDdlFDiOyMNtOQwyJSPPbIPfgA+nFZ8+7Hyux&#10;65qOvWng6aa9u4df1qfUJEt7e3tYVkGUBJG/gIGZs854HAxSg+Ze87B8Ox5R4h+IGt3fi6bU9R8O&#10;i1Fpb/Y4raG5kYxIcufMaMZLZZScbcbQOxrZUla6ZLnZ6o7LSrzU5zYR2ms3srJF5+oXElvF8zOB&#10;5SqroSDlX3DORjBrnqS5N0bRtPUXUb3W5re6MGqW0tnIPJGbUQyu5bYJQ4ICDPQY5Vc96zUov3ba&#10;jcLDoPCer6X4oGuaZqlpdTNhJ0mjIBXaFYEZw3Q/XvVSrKWnYEl3Oe13SNLv/FEtjqWXeG0EoZYy&#10;BudiTnaCFGxEzyODRFy5bJmdoKRwjW1r/wAJbH/YsypAJ0hBjbcuTjdsP8JwDnn3rdX5byJbTduh&#10;6r478Saa2i3EPimC51OKFEmSKCRYCWYuQMrgbSVXJxwB7ipp2vcucbaow/AWjR+Iryy0ayiuhaRQ&#10;wvqd9LAf3ZbmC0jU5Pl5IY5xkBmPBq3B7mTWt2z03VdO0PwvGZGmlv8AULuRxDKUVUSTGTIepJ56&#10;n6DFRsaxi2tEZekXR+3WsniePULOyZibd52Bhlmz8uSpPJ5Izj8aHBMFOUdGjlP2hZbDUNIgtrPz&#10;pdc0hjdzRLHtaG3dcOjMfu5wr7MEnBbvWlHszKV3qeEWN5xEFEiMxbndkA/54q5QHGbJry5jlsJS&#10;s3GSpjK7gTnnB6rihLUqUrrQ1fCvi7WtB0K/tNHujBDOm+RoLZC8RB4kMuCykdByBgnnNW0nuZxk&#10;1sdJ4K+MviXSCkfiC51DUdPjIBndyZox0zk8SDPY8+9ROkn8I4TcT6H8GeNNN8TSGZLm2u41XaBb&#10;nDKeCQ8Z5BIz7cVzcjjubRnzHD+KPiRp2iRXXh6wjurnUIpfJjnCgo8RBOSc5DDO36rTVPrc0ck9&#10;DjvEeviDRpHusPO0RCRbRsAI61SWoNqKPN9SvYrAuIWUR8eYB8zOcDjn1JzW1rnPJ22OWnvpJlnM&#10;23fKQQB/AM/dH4cfiatJIzKsZRZkaQkYOeKBFm3uZZm+z26O/mMD5caFmYjpgDnvQ13KTZ02k+Bv&#10;FmpXdrNF4c1YwxsGLND5ecem4ipbSW40m2ej6L8Ib258NJJrVncQ6kZ5ZjB9rjQKn8CHnHJ5Jzxk&#10;e9QpKLvfQJxnayRn/wDCnPHN2WnTSrE7+Qq6hFwOwHsBxWntYvqR7KfY53xT8OfFvhS0XUfEWnRW&#10;1o0qwB0uo5SXYEjhTn+E81UZp6A4NbmNpHhbxDrNjeXeiaNdahaRsbeV7dQzK5G4DbnPQg5AqpNI&#10;XK5bHp3xUlt7rw9omiyTPpqw3EbEXCtEwEcBQYBHq1LQhtrRo4iPwb4idLaTTo7O9ViEjNvqETFj&#10;7gkEfjTJ547Fzxt8M/EcM9gLiTTZZ57dBL5dyiCD5jgMWI3cHOV4oHBpGn8aPHv2jX5vD2jKiaPp&#10;zeXviYYuH7uCpIK+hzQ2xcl3dnmiahcajqVksxDCNiQe+Ap6mgtKxLo6xNcMkxAVs/Me3NMTfY73&#10;w/pMMMBnt4N0gbKyNJ+7kB6jb2b0P50jFts7jQ7yC10e/lkLGK3Jmfy03yKh+9hfUEE4poIq5p+D&#10;vE8fiPzTo0VxJBAwVpZowqknoMgn5upx6U0XJWOmbU0iuGjMyB4yMqvzFfwqjITU7+xicSXEscMn&#10;UszBc/h1zU2GmZ2p20OuRt5DeacbCwXkj0pWG2cNqvwr069ndZ7uCzvCNygSpExz04JH8qLWKUjy&#10;3WPA+radqs1mkltJtG4rPOkWR68tt/EGmaqVzlr6ylszmVUC5wHjcSLn0DDipGNsYpbiX9ynm4BL&#10;DPYdaTKLFu3kB3tZJEDjbIVJyVznBH5flQF7Hsfwj8Ga7p2r6N4liFpcWMm+NxHfR7hHIhDNgZzg&#10;kHbndx0qopp3IlI9a8S+FrHxCiyNJNY6pCQ1vqNqdssbDoTj73+FW431IjIxv+EivNMtLrS/iDFi&#10;6igMtvqVjFvivgDgMExhZF6lTxxmuevzaWRy47DzxEOWmtTofDFxFc+GtJlgLmF7VGQuMMVxwSOx&#10;reCdlc0pQlTgoS3RpdvetHsaW0JITzUSGkOlbihIZDuOKdhEZbLe1UBIjD86hlMexzSC1hqrzxVE&#10;jivrSKRJngUx3HDtx1oKRp2mEt+evWpAzblPMcs2KYmiHITGKZNgL+9ADd/vRYLj2cBPWgdz4ykS&#10;4VgALQNgc4TPT3rA0HyLJ/Y0BnMYImkBK7ccgelMBbKxyiyRyx4YfMrHFaRquCshW1N7SIfKmjEG&#10;A5mT7p757VnJ3dxmOsLfa73Ecj4kYkIpY4zycCkmBn20O6UWyjBZ9v5mi4HtNnhIVjXGEULx7DFR&#10;1At6VkaLP8wB8tsZ+hqkgPCLSOQTOzo6AHJJUjimBtaZLHe6zpNrATNK93CdqLkYDAn8KT0BHf8A&#10;iHxfYRao1rdXolmjHLpygc8kHHuetYxhpc6VNIt2l9b3dvITIvmgfdHRxjJ56Vi4tFe2i9DltXSy&#10;FtcwvqZVJAFSEqdwBPzAr04qo6O5MzhZLkST28E8Q3wvjLcAqOnFbqNtUYqXQ7CwtNOuIjIYY8pK&#10;ggVW27wRz9ec1leTepUmaR02SDVfty2BsHjzhYpgC7HjIH8IxnNXurMVlfQ2tR8XS6Fon2jQobeN&#10;7pjbgSTeYPLU4ZmUc9SQue3NYqNpWTaRtf3VYwdM1aKOdGisdFDtnON457npRKK8wU2jcuNYjnsm&#10;t7nT9CkjkyOWmz+YHFQnbZMHO/YxXOlWe0Q2elwnOcxSTSE9sfN2q05PoD5etiee7tJEO610eV+B&#10;mcSMxqeZjaSBtTNiu2Cz0Fo+oWKN12mi19bsOd7aHA6/Jbo8wtiqxud3lDnax647kV1Quc8tx3h+&#10;WGG6EupSSRW4AUEdQO5FOSvsEd9T0HS9U00+IrW7utRMehRKSIgylpyPujAHqckGs/Z6WZTmlsdl&#10;FrN14g1JJrSO1g0mI+WA7lnKgdscCspRUdyoy5tjnfHdndSaFb6lqNkkTSyPaoxcFsZ8xDx/usMe&#10;jVdJintqee4HlsOM9QTXQYntPglw3iqZgyHdpVuflGK1p7mcjvc5PWt7EMRh+NNBsIKVhiFc9qYh&#10;QpFAFqJfl+tS2MawwaExADjpVDHjpzSAVCd3FJ7agS7c8nrRcQzcVbA5FO1xkgPy981mxCZJPtQA&#10;9QaAHHAFAxnegQopFIWgTGNTEQshPTrTHYjbIOKq4rAKaYyxs32twnZoZF/NSKzb3Y1ueafBR8WP&#10;iGI/w3kL/nFj/wBlrKjs0VJdT0SRLO+uY7S4Tzp7UJqkcYXKgxyYj3/70hAUdypP8NTXvy2RVNLm&#10;uVdbl13wwDc6WlpeWV6wkmikQec7BcOElB4IOSAfU8VyqV1Y35l1OWn1zTfEepQy6zY3Ets6Nbq0&#10;o3CVgM7MrghlHXjkH2qG1S3dxo830ewurb4g6i2h3FpcpbKpQXaFpfJd1XheCwX+9271rdOF2Cvc&#10;9hsbuVIEeCzm2sJElTKQg89GPJ7c8Vwyku5tySkYF34lvrvW54I9N06KzhXzHlSaWR4x1GQoG0fW&#10;mlG1zNrkHjxHe6jJIb3TLSG2MLyvdy6lMyQRpy0jJ5ecYB4B5OB3q1GEnoK/Uz9I8W3Gr+IhPfiW&#10;00uC0lIghOGmd/3YkfpjahOB6564rodNQhbuTGXNLUNY1WZNNkjmLnT43hT7PtHzJ85yRycHamai&#10;nG0Gy6nxKxhzarrOqrbxaNDFZ6LZTHzLwKJJcMMOArfKpx0+UngHPFVThG/vaszmpI5n4iXjeErr&#10;TbTSoFee6txqF9NKS/2iVyTkr90Y6DAHrXa4K1rGPU6L4aX8TRa1rV4zRtM4uGgXgyDaXyMAcFsj&#10;04PcVx14NNWNoSvuXPhjoFjq8cJ1WCGeW6LrcBiRgmRppQcEZAAQEejUTnJbDtd3R13g/wALPe/a&#10;vEa2EllYSMLeycBEZLVCcGNOi7my3PUtU8zejYnDmkbPj2d9N0u2upb9mvI3iZNPnZTNCu8N823g&#10;dOc9M06d1cc1e1jL1mK1uPFV6soQwShLuLL584fdbv1yuc9fmrmbadzRS5d9jb063axtEsvNaWO2&#10;VUgkc5Z4CMxEnuQvyk+qGvYw1RTgcVVWldFnr2roMhCpJoATYRQFrjTkH2oHYcBxQJFrTr6eC+gt&#10;NNjjuNUuHBjjfIVEGcysR0VeeO5GK4MbKSaSOihFPVkugWFtf3kkskE00Nwxmf7UA096+T+8ZABh&#10;VOQoJ2KOFHGa4pSb0judCjbVmlq0yWjRTpJLbQZ2IEmaMO3oqZ5x7CnCMnuy3bqef+PvB9jqlzNe&#10;293NpGrW6km9mgMljcx5+5JKg3IQcnc4yvPUVqnFqzZlflfunht9cPPFdbo4le2VmciTc3TGARwV&#10;5ByOuQaajYpz0OagmFyFilY7ImIbahJRMZLHHXDFfyFa8pi2Vo9QkN/cRwvmO4mWUJCoy0oPy8kZ&#10;xknjv3qmvd1JufRXheCca/5s9ss+oS3Mrqpm2x8p99yAeh39s8cVwOSbsbP3T1LQdKvNdsYvPS0i&#10;nRfMk+zyt5agkgKGZdxJAJJwK6adFSV2TKbTsjh/HfwZsJNP1W7eW1sr0wy3H2toBIwIyxO5WU5I&#10;yMkHHXnFdHwxsjMwfAviHTLXwda262WoJAloJvMWMOqBiTnhsk9sY6kVxVF72rLUW9jW1+/lvtII&#10;0cA3sbDzBLH5RyBtUcggkDn/AID1FZuUU9zeMZLcwYotdgnjup7y/aUBVngi+eCQAY5B+6T1yOc9&#10;qz5k1y2vcbVjHV7a9tbq+uyptby7eURC4KF1T92u7GGKEJnAODj8K3s01YjlUldnK/DXSYtW+Kh8&#10;ggWlmJ72RH/hAQBAcerOvNdEtIamSWtkdB4qvJLzxD/ZiWkN6h1GN/sUhG2UQxBFBfj5Gc9OnrWU&#10;VaPYqUr2PcfAj2Gl6JbeTdiS6k827v2b732phh3m4wuOFWPjCqACRzSlNqwKzOnnWC5KS3qJPuUC&#10;I7QGYHoFA7H2FS31ZadtEee+NtU07VW1Dw14f046rdxkRXzO6raWLAg7GnwSJAccR5ZSOxHGsINO&#10;7Jk10OCkso/EF8NB8deIp5YXkVo7LSUMFtCGIG9WYFpDwc7gfqOa1vbZEb6M3b39mvQJCV0/xNqt&#10;uvYSwRzAHH1U1Ptl1L9l1RTuf2a5bkxi28ZW7l1wfO01kLY78SU1NCkmQp8Ddc02yRNP8XaZi2Z0&#10;Ro7eWF2Y/eDMu4kYP3en65pzRKizCm+A3jKKNfLvdAuFnh2iJbuWMMM5U8rgEccdOM80e1jewcjZ&#10;iQ/DPx74MuTfNoc1xAjr576fdiTCDrxG28cZ6rih8sginFmMNds7hzdysPORmABYl8bjgH3HFRyN&#10;KyNXJdTJv7yW9upnYu7sQWUHOAB8o9qpJLQhyuc3qEtzLMzyJgZOFHatEjN3KWXY9KBCrGWI96Lg&#10;d74DkOlSLLDhZnP3hwR+NZVNTSGh6bBrerT7P9OlWJWBIB6/41gbpI6K/wBf1eTTJ4LO4QX80TLa&#10;uyqFSTHynGMcEZyaUbX1CW2h5/8A8Id421dhNqPiS4ZpRzi4uJOfpuUD8Bjmuj20FsjF05PqUfEn&#10;w91fR9En1G/1mW5ihKHyCjgtkheCXOMbj27GqhVTdrClTcVe5S8Cp4yh0+7uPB2qPYQx3TJPEZ9v&#10;mOACpIYMG+U459KdSUFpIUFJ7C+NdW8Ta/bWcXjNoJZovMS2nQxFj90sCEx046gUocn2CKvOviOJ&#10;n0/UbSKO7a1v4FLbI5zA6o7D+6xGM1o7dCOU1PE8txfjTriWcXF0tvHFN50IG0gdA245+px9BVJN&#10;DiY+o6TfW81t51pdRLcjEIkh8stjjaB044P0INIbEsbS4tdVhFxDJC2xyN4xkYIyPzoJZ1/w/wDD&#10;s2qzyyC3d4VkI3lfl64oMpyOn8d6h4i8OXiadouiiaze3SXzmsGm2nnIHGB79enburFxUWjj28a6&#10;7Bp0s4SO0vXk8iZUhEQePGTlMdTnGc9O3eldovlRQtvHPiPRLG1TRtR+wxTR+a6W8CKC2SM5K9eO&#10;xpopq533gT4i6/cxJea3bLrVqN8Uiy2hVGkAGGMqJwwGDwe+TzzSejE4onfx/FpVxc6rqVvcanEg&#10;PlWlxHACshPyZmEQcqMHrknj61SfclxOD8TfFXxVr4MQvf7Nsski3sB5Q59WHzH8TTvoJQSOLu3n&#10;uphJcSSzyMAN8rFm/M0i1ZE1nPPZurhYpAOQk3zqfTI70A1c2dT8Xand2gt5LTTIIh3trGND+YFA&#10;uRCweJmuLdY9RMFxhiCXjCsU9MjFAWtsdDo+keB/EMXkXV1c6DfEYS4RvOgLHgbozyPwNOyC/c9x&#10;+DnhPWPDHhi80rU306SNb55rS5t76F47iNlUbl+bPVf4gDzTTsTJJndzWN3bp5ktvIsY6uBlfzGR&#10;V3TJSscV8Vhv8IN3CzqfpkEVE1pcuD1sZPw6/trT/Cmi3MJOsaNPb7zbcJdWZyQfKJ4lj4J2HDDP&#10;yk9KINpEytc72KRJY0libdGwyCVIP4g8g+xrTmbJJBxzSHYa7EnmgLDT93Ap3AZnB96YhynipY7k&#10;q8gUguxydaASJDtPWgqyEYD1oQNChhjA60xo1hGFtgc9s1I0jNnYdKaQMpM/J71aVzNsYz57U0hD&#10;P502BKclPwrMZ8ntqkeciys93qY+a5zewv8AbLhdotrbZ1xs4ouFhBrEi/dtrMf9s6BEd5rzllEM&#10;MEUy8qyREbT6jnH40AZNlrGo213Nc2N3Na3S7hvhba21hg8jsQSDQB0HgfSr3W76CW0ge4CfM5QD&#10;APOMk0JNgdDdeBvFdmfPS0fcDnMVwu/r9atRaAqz+HvHd6wEcWpOD0DXQH9apgaCfDbxWunm41KG&#10;2SPHzebdKWPsQKlwE2c3Y6S+jazayrbSJIk4UeU+4NyAVGOuQelRO9hpnqdz4D8K6zpyPHAuk3zD&#10;IifaoI/vAdcHng1wqpOO51qMWed3fhy+0a4lXRdRguFQlWiDc/8AfJrZVFLdEul/KYF8t0m17kxw&#10;FjhwwOW561SaeiM5XW5gzxfaL2KKJWkwcYHJxWqdkZvV6HY6DY26RW6FVgk88TPcOvPlqpyoJ9SR&#10;WEp2ZqloegXdtHfxI8Lj98m4OMYz+HfrUObQKN2ebS2ysmyOIscnO05pqWt2U1YhaHBUIrhh3Haq&#10;uwsNIdW5808d6LisKwZ4gEL7h3YdKS0Hqh94sawZQMZf7xpqTbE7FATlsDcS2eRjpWnKyFYzb6CZ&#10;pN6Rsf8Aax6VomQ11L/he1S9uGYrG9zn92s7YQVnUk0tCoK+51lv4T1N7nz5RpsKN8xuJ5xj8P8A&#10;61YqvFByO52ujaZrFhai20WD7cpUu12ybYUz1C55f9BWbnGTNbcqsir8QtEuDoNolhf6jqV7NKs0&#10;kssy+RGwBBXy/wCE4JA9q3p7mc3oeagNh1k4YfKfqOK3Mj2nwQWk1yK4U74ZNLhRZAOCy/eX6jI/&#10;OtaW5Ejve9dBAoxQA4ACkAoAzziiwC8daLDLMH3KiQEUvDYpoQ3PFUMfkbfWhIBY/wBKUtgJg2ag&#10;AwKaYg/GhoBygUgJlxt9aAIz1oAAOOaAEpDSHfw0IbZETyeaZIjOKAGsoP4UXGR7MN61VwLtqucA&#10;9+Kh+YLc8p+EG5dR8TwAHdvtzgeuZF/pWdDqXLY9XsLdrKaS6fZFPJJHuQx7WYRqRGrDPIXcxzxk&#10;seBiuarO8vIuLtohuo+JNP015l1m2tY7Sba0is2QzDI3Lnj1z396yg09jbm5n7yPFfiO2mWF1JqH&#10;hm8u3geVbhoJWR0A4yyspz69Rn3NU7SurFJNamLpsdrqXj5o7NrqaFrfyrhoGMTxgzjBUjkj5R+d&#10;Sk4wYlaT0PV72YWsAt42t4T/AMtHnlHGT1wSM9a57J6m/M7bmPNqlhbavpKaNrMMMyjCQWlyEWZW&#10;B3Eopw4PXJz2rSDqLToY3T3OcvNb0m68ESP/AKPOyIqXaxygExCQHyyB03EN19RVxptS0CTXKU/B&#10;Wl3t3qGsTX0sVvJGohMUXKoQ2coc42gKF69q0rP3bGdOLbLes6bbxukVt9qntZju+0xvGyrJnDGT&#10;LZC4zjaD2pUppQs9y5Rd7nCSeKrawZIImCBkM806AuzMxbCcgAELj8T14ranBPVmc3d2HL4isPEp&#10;s7XV22OluLYTSLt3KvKk9cHp3659a3lqjJJjtXlXS9C07TldY57iG5tFcPgxD7VviPHqu8D2aokr&#10;rUpM9L+F2hzXHgiySYzLJqfyXd4zf8e1sxMk4B7PIiomevzn0rlqWubxeljtRNf6trsAs7W+sfDF&#10;pbLawWsRKxl94+Yg8naMgNxk5xkVHNFIJe6inrOi2yxvbapPGljcFhLNADJcgDPIOCOTgEYNRTlr&#10;oVUqR5bWMq/1fQ7rNrqGnWt5qNpCEhswnlEqCSWLtwMDaWx93Jz0NRUhNbCjNNaGz4Q1BNQ06f7P&#10;GosYZQtvJHJJJC4K/OInkAZkDcA4weSODXo4SPLdHNWsjcwB/wDXrtTMAJA70AIZBQBCxzTAQsER&#10;mZlVFBZmZgAAOpJPQUXEtTEuvGnh/S2e7/teykMSFpUtZ/8ASJgmGSFW+7tL53DPI/CuHER53dM6&#10;aT5dzR0vx5aTaHb3aWaWt7fQGdhAMtNGm7LFs7iMAERj0wOBXFJt+6jotd3NfwleQP4Ytr8xveXW&#10;oRmWW4lHlbox2w33Igc8Ejoc1nGlyuxFSo0rI6nT9aefTTJbtbRWBTP21WKRn/rmAMsB/f4U9s0c&#10;uugQb6nhnxQ8OaB4q1GXUdBuby1unRra5voNNaSxuZFxtSZoyShzgGQKQABkV00pOOj1HKF9TjvA&#10;/wAI9TvdNi1DUNej02G63b7a0XzpcBypVmyEHK+rcEV1xgpamEnbct+KPhHZeH4W13StTuriCxaO&#10;Z7W6iXcV3AM3mLjAUEt93oKqpStF2FGV2dl8PLy2t9LudV1K7jeNLlLVGY7drrEvALdQWIxxzjPU&#10;15vL5HVFJ7lTxZ4m8QeFLW8vPBHjK5KWzBpNEu7NHESk4Ijdxkhcj5ccDvxXVSnpZozqRSeh5p4p&#10;+NnjHxfotxoupTWMUNyojmmggaORkzyn3sAHvxz06Vs7bmZ0Xge3mudPitZFZVlMEQWMkLsB3cDB&#10;H8HX3rkq2ZcbrY6XxR4gt/BHlRXERkS4ZpS8gPJwBtyFwTz0+XrnNZQoKeqZq6zRztx4+0zU9PBs&#10;UvPtjtsT7V8lrDxy7MpO7HZRjnqatUXB6syfvFi5fTIfDsa2mrJNGlvHAscdwjqiBMFVXtuIyx6n&#10;OMgcGWnzXaN4zSVjJ+B+3TLTxRq23ftVIyQQCI1BlYkdcHavbHFb1HdIyjZO5neAvtN9fyjU5V8u&#10;5C+ZGr5kbLCRwAegOe3c9azrctrIqCcmzrfFviQaagXRDG+qK6m5baZUutpyIpxn5wMn6HvU0423&#10;FKN3axteGbjXNdWS4ng1Tw/p91Gv27UZphJe6lNk/uIpyAYoQOioAcZGeTWzqQWkQUZPyNfXpF0/&#10;w9LY6VFb2dhbxlUghXywgPBYY4JyeTnJ96i92CVjxmwvvt1qrwTzPJCHmtLj/lpEwGSjEdRhcg8d&#10;CDSUpU3Zm84xqRvHofSY1PUk077aviTRGhdFkCzOqlCcHY3zZBGcGplFp7malFrUsR+PbC3nEGoX&#10;mmPAURHeG5HyArk4BPv60RbsS9NjzP4ieLdAjsnsYfEEciyXAml/s/e8iEDbzjAYdOh9etaQvcFJ&#10;W1OctfH2pWOkyNonjTT73y7YwrHqM0kUkfHUJIu1ie3zcU+R31EpJbFzSvi34u0DXPM1OKy1CCKN&#10;GmNrcwyZBXOQVc+uCAeD0x0peztrFkt66m+NC074tXt/fSac0cj+U8mqLIkD277R8q/KTINoJKMp&#10;wT94EGlGU47g7M29N+Bmg/YljmvdWkTr59rcW5Dn1xszmqcncq9zPvv2ddMeeOaPxHfi1BJkhubV&#10;Cz47bkIwMkZ4z6VTqWJ30ZS1P4DS3UBt4n0Nld0VZLGL7K8KD+L5w7OT3y1RzS5rp6FSp2Vxv/DN&#10;tik5dvEV/ChOVj+yRuVHoW3YNbppmWqNqz+Aml25Vh4g1ZvpbxAH9KHFPcak0dNF8MdKgsEtzcXp&#10;2sWM62y+c2egLYxgemKn2cRqqxyeEfDluwSXUNR3gAASbFP5FaXsUU6zfQy9c+H3hbVbz7Rea74m&#10;X5AnkwagkUQx32hOp71cUombdzgPFvgPwXp2vaJpuj6Rqmr6jqEhObnWDEEiBC7g23qWbgnjg1Vx&#10;Fz4gaP4Q+H/hHUZdG0vVby4eaHzw2psIFZgwBZ0wScBsAemTjjKlGMtxptbHiM+vR6jdQm18P2gl&#10;UjCCS5lLexy/+FHLbYT13O9stW+xQWuk+N7jXNL0jVmNybPTrkTRtGozvOXOG3KPk29s9apAefXm&#10;pQ+bIosrwhWZQfNVhjJA7D2p3YrFqLxDqFzo/wDZGq61rTabblWs7VNssUOAwPysePlYgY6ZIpXY&#10;7ESXNh5yyS6heEiPy03WI+UZyej0rktCR3KqoiXxPeLbqTsj8uaNV5zwFbFFw5USyyaRd2QivtRl&#10;uJlJKSLNIrDPUHepz0FF2NKxWjtNJaS3ibUIIrOF/OMc0nmPM3GQThQBgYFF2Ms6xa6csq21lbvq&#10;dpuPlXNuHgKlvm8rDKenIBwNw5HenqA7R49XFrdroeh6rc2oRAZLeCSRYfm3MWbbgk8c4AwBSfmB&#10;Q1WPWrvRi93a36RFw22SDYpAzggk5PX0oQHMD5chsg+hqgJlmkKGNDhWIJ47j/8AXQBbtNMuLkgr&#10;Lbxg95HP9AaV0BtWnhpnwbjXdNgz2VJnP6JS5gNxfCtlBvhuPEce5TtZI9LaTn6swp8wiez8M6Cr&#10;Hzb2+vO2yPSIkLH1z52aXMDNOLTfBDHzZtH8QTlTiQLqCQKxPfGGPb1o5gsQp8V7Xw/JLZaD4O0+&#10;2it5W2fab+4uGBGBnO4Z+6D0xmqQWJR8VNV8XE6Re6fp0Fs0ZkLQ+YX3LzkFmPXPSlNtoLdTrPA/&#10;je40fwpp1jFplpcLCrASzyyk/ePYMAB7CkpNByplrxB8TtWtbJJrbTtJhYyoD+7kfcCeQcv39aOZ&#10;hyovx/EPV3Zh9h0UAdMWrn+b0XYWGS+P9aCSFLbRlYAkE2Of/ZqfMxWPQ4nMttBITzJEjnjHJUE/&#10;rWqMne4xhg1YBmiwEycipZQ4cVICE88Uw0AHnFNBcfGN0qgdzQCNS/lMVrt6dqRcnYyWYsnNUtyL&#10;lVuT1rRCYLn60CAtjipaAtRrmPPPSoHZnxn9pB6RSE/7tcx0WDzmY4WCUt6BaBDBOxTcsEhXpkDI&#10;zTBIPNlY4WLB9HOKVx2Z1fwp8LR6/wCKZhq1uzWMMDSOivt3HICjI59fypTdloOEbvUv6pNLpmrX&#10;9rp7tbW6zMBHGdowOmaIydrkSSRY0/xfr9hbiG11J0jBJ5iRjn6lSad2wOcn17U59Wne41C5d2PJ&#10;L4H5DAFMVrhqWoXTWxDXU7AnOC5waLsLIpeHZbyTX9PS0mYTfaUZNxJG4EYJpS2KWrPedN+FNxbX&#10;Lahq2ovcXxDCRIoInj2+5c53fSuOU5bJHSqajq2ZupeHrfVXMNzoV20iDykv4oisqYPA4Y8Vmqjj&#10;uyk4yPPfE/hTUtJvRHLDLdRbeGY8kem08it4TT2JlA4+A/2Rqp3K6pgeWcckf4jpW795GKkoSOu0&#10;rV4JVu2SUykkOibCyxjAGD2B68VzSgy7vmsjTs9akmsTaQSw2jKCP3cChznq2fc1bjomJTtocbAZ&#10;4Y13yNkZ4/HrTdmPUfJMu9dsoZyM4A5pWuDGte58rKysynoF6U/Z+YXQrXCEtsl+dVLFdh/Wmohc&#10;g+0PImR8w/unjNO1iVtcje6PnsXgTcccZPFUok3uZ97cFGYAtkgKEGePerSFJ9CxYiW2byYLY3Up&#10;AlVf4VyOppTV9GNPsdhoWs+H/tBGt2lqbrGVmuZ3ZIz/ALQTjH+yvNcsqE3omaKUVuezeFb3TtSs&#10;i9zqsc19zseG2mEOwdPLBHPHHPSs/Y8ruVzcyOI8Z/bTpOtS3WiXVpfnyZWl+5GYlk2hgoOM4Izm&#10;ummYzSXQ81iYq25QpP8AtdDWxB6n8HDJLJH5khePyptqgcKQ65/pWtJ6kyWh6m8RHQGui5m0NCcU&#10;7AO28etJsQxs9RTuMbk0CLlsflxUyQxkxy9NIQwZz1oGSY4oAkjGAMc1NmIVyB9aSTYxm89Kq1gJ&#10;hgCpe4iJn+bjtTsBPGx21IAT3oAQmgBAaQ7js0ARPwfWmgGdaYDgT0oAfGKQizaYEyf7wP60ikeb&#10;fBeGH/hYXiy2undf3Q2FDg7lmcdex578VySbSdjVJPc9C1rUbbRNVF9q7iy01laN7xfmiUtwpYYy&#10;h564IHFc976GltbpnG/EOFH0CHUYL201rSYJklmlt2RpPLB+bBHHTk+1OnFR9So3POdUks9VTUr3&#10;TriF7RNqxwiExsARyMemKpvlepcW3uch4KMVr4oa2eQojlGL7z91d5AOO24Kfwq6nwaEw0nY9AfR&#10;bS4jmlWPToTKPLjRE3tt7knHLN1JzXGk1uXo9EReI9B1xLNbW21y0+xxosCG009gIkPG0SnuenH6&#10;VupxS1X4icGxmt+DGTShBZOkJcRIkLrgSsrAhSQTgHaBk9DzUQq2lqKcb7HP602o2t5cbzPar5wW&#10;eSGTH74oDs44wMn25NdF4yVyE2rkOpi4tLFmYzW6+WPlcIAflwW4OUBPtWaScim9Ls85v3WWWVwB&#10;gnA+nQfyrsSsrGFyvx8iOrMmDjHUfShagTCNZI5CZZHEKFx25GAKGxHsPw1nGn6G8/nmIYUu2clm&#10;bgAAnAPKqPqT2rzsQ25WN425bneW2r6/4kZba2uk+TbJPNcAsltAORIUUjLHbn5uxrKKUXqi9GjG&#10;u18R3+rvYx3XmLInmwRuVMttbE8PMU4TPLbAM5YKATiumMI9rMxqO7syrpHh/wASaxcudD0q2fw3&#10;Awiku9UtCRKF5OYtwIG7J25yxOW7AW3FIVuyPStIvrW8s8afPFcWlu7WyTRW32dJCh+YqmTgbiR1&#10;7V1Yamoq6MK8nJ2Zbdu5NdVjLbcYzZ9aaGhvWgd0KKAK2qTxRW/k3FlbXkNwrJJFc7ihXHIIUjOc&#10;1jWlZFxV2YJtdKfMS+HNBVHwhAtCePQEtkVzGp4nZ3VjqXizXNOv51stHS6d47eEt88MTttt4hk4&#10;zkHrwAe9Eo9bFxl5nry+MINR1GG01eBGtLKzF9c7HzbPgEquzH3VKtiM8ZI4JxjmcZLVFOCbIvD2&#10;ty+Ndca58SXUk8MEP2i4hSZ0sba34Bi8tf8AXSHKqSxK8kAHGDfLyR0GtHYs+IJdMn1n7U+oy+FG&#10;05vIjt9F3tftEwGRMYyRHnAPlhTt43EHilzNbaj5U9yx4f1zw54evpH1jWfGEejyhsyapp0jRNIS&#10;oVhLs3KRzk9COvIFbRqVI9EROnB7Jl7xlfHV9ChPhLV4NPtyssF5M8AuxPu+XZhjhQBk5HUP2q41&#10;pS3IlTUdjzfwxNqmg+GtIEM1jZzO0t0biWMPLbxORsCK2drHli3XBUZHNctVxUtEdFOLtqdLpOuX&#10;+rQNfXUsz2oYJbyXQDSzYHL59KwlO2x0R0NHw74Y0nxLqM1zrGj6ZJDBF5nnXKlSxzkbmGOM7uKq&#10;NST0TJlGO5Q8QHTYIb2y0jwhZ2moW2ZLm9M0ixwQqm7OxW5bDcDjAIzyQK3WivJnPZyfunn/AIy0&#10;rX5tN0x4oLm4LzLIzRIXSJlHzDPIBG4f5FXSnB36EzpyW5zFroNxf6hb21jrKrdzMVkjkyHjcdnA&#10;9ccGqc7K9iEulyHX/B+vaLYxz6kizWAl2syyEiN/9pWAKkjJzjFEKsZ6IqVOUNWYoBN0728jozx8&#10;OhIOCOQfYgHNXfSxB6F8MPOvbm5iWaVLtQIVuI03uobkkDpkBeCeASKwqPld2NKT0ieq2OneG/Bt&#10;hJeS2SQyZVQf9bPIxPAJ6F2J6Cs7uTsVJSirJnVLr5vtMNhq0Ki4dPNmgzlbZQ3y5f1B28+uewrC&#10;VNp3RdJaas891ueSfw9qdoWge7iiO54ySkvyh0kX1Vl+bPHUiuiGwPR6nK6ZbWNpqumX2iQstn/Z&#10;LST2Yb50O4k4IwJAf3m09fl2udwyeiolJK5MG7uxzfi0aQ3i+6ZvsJW4EdwftMskZQtGhKMFTAPf&#10;j19aRN+xSvLDRDHNHBFoyuz7kdNWOFU8bcMnX3oTdx6JFnSoNK3yRDT9MYB8Ay+IBEu3HcgAH8KT&#10;buJK+xPOLSyjnubS08JW4OF2z6lLdOAT/AN2CO9Cl01G9CnDqMVpHDPb6hbb3LeZb21hHEuACRtb&#10;GcHp603eV7kn0Z4I8XRw2+m6LqKi2uBbpawSqwMckqjBCkH5Jc5OD1OcVz2Zq2o7nZR31xDfXDWD&#10;Q5jdY58FfLZySP3nOATg89PWmrpkuKepsNeRmOad5JPs4GAGUgxn0z6e/v8AjRJ3HHTYoQ6lHvdm&#10;JTaDsYdG+h9anRG0veWpqrNggCUGf7zovQjryPpjr61V2ZJdjnvE0WrSwtc+GRbi8U5NlM+yOYf7&#10;L/wt9flPtWkZ9yZU+x5c3xeu9J1WXTfEOlz6ffwn97byjbIvvjuD2IyD61rdmOx2ek/EXR9ejNrN&#10;NDOrceTcqGDfTP8ASnzdAuc34z8CNfwm58Fak9pfDJ/s26nLQTe0cp5jPoGJX3FFrgfP2t6vrdvr&#10;3kX63VrqunsImhnG14+ckY/HI7d6BlG41W8vbeeK9cvFcFVZm5cAHjPt0oAksbC5v5Z3TVI7ZVZE&#10;knlnEUSs+QgJ68levQdTgc07gaEtra+HbC+h1GXTtW1aR08k2d8s62oAzlio2vvzjCtlcc4yKdwO&#10;Zu7y4e4klQeUjsWCBQQuecD2ouBFBfTiVA5Tbnn5RnFHTQDct5dHZALwXYfAO6KQAcgdiD71OoFN&#10;VsmBVftrS7htVCp4JOO3JoAzRbTTyFoNzoG27gcY+vpTQHYeFte13w6iLp6WCQBsuXhjaQjjOGZT&#10;zjjNO6Auap48az1+81vw1ZJpcsfl28NqzLOkQwxEpPRpM5AbHG7iiw229zD1T4jeMNVAF74gv3A6&#10;ASn+ZyaXKhDPB+uTWviVb/VYhrEMqfZ7uC9Pm+fAxG5dzcq2B8rAgg4ND0A6PXvh02rxS6t8Plud&#10;U0/G+XT2w17Zf7LL/wAtE9HXJ7EdyJgedxxMsrJIpSRGKujcFSOoI7c5qgNy0HknY23dx36VIF60&#10;u0mlCBJiec5iYD86VgNOFckYVjz2U0ASXly9naPKJZ7ZirKkycYbGcZ6ZIzxSAxbTxDaR2yiR5nl&#10;2gEhDyfrTsBzGpMs+oXE8QOyVzIAQcjJ6GqQGz4IjRdbR3d0fDKF8s4YEc89qmd7AdDH4tttGgSy&#10;ms5pZEydykAHJNCWgaFrT7ufxveQaHZwwafcTMJIJL+UosjIR8i4ByxzwKai2Jux6dbeBdaBZpb7&#10;SYwem0SPj9BV+yfQXOi5H4Du/LCya1bg8glbQn+bU1TfUXOuh3lqnk2kEJcuYolj3Yxu2gDP6VaV&#10;iG76iPyxqkITmmA9HxUtDuSBh0pWHccBnrSJDAHOKLjRa00B7lc9BQ9SkT644Xy1ppjkZyqWXigm&#10;xC8PzZzxVqQWFWPHU0m9QshGjyaL9xaFpRiP3qCjh9SsNPe7tbNdMskdj5rkRDOF9/c15yeh2pWN&#10;u10+ziKSR2FqjrypEKgj9KTb7leRi6j4etU1ebVtIjhstVmXbKWgWSCf/rpGeM/7QwafO9iWiOS7&#10;1U/u7zwRDI46XFs0TQt75bDL+INPTqDv0J9A0iWyluby9SH7bckGRbZAEjQfdRcDnHc9zSbew0rH&#10;jfi8AeJtTHOBOcVvDWJzS3MdeBVCMSVv+JlKPemBZuzm3NICLw6kkniTSo4MiR7qJRjvlhn9M0S2&#10;uOO59N+K9GvLtpYbC9nsjv4hIUBvRh3x9a5o+aNajV9zkNX8KeILGKBrS9kZyf3zTsIsA+hA5/Gp&#10;k4PdEwZzXirwVqXlEw6mZnbDGKaRi3HZWPT880qdSKdrGjjpc5LS9OlvdIm1TVnMkUbtDAUG6TPQ&#10;5PUgetbynZ2RFrK7K8N3PFpz7X2rK7FoljJ3H37ih2buNGfayahYXAu5LGaVCwLFlIU544x3xTvF&#10;6CcdblnUbkmdfJjZE527xjI980lF7D5k9ykk0ayBpAEwT8/HB/CqsxaEcs0cjZ+049wp5/Cml5Cd&#10;iWa+3qVMkMnG0HyypFJRQX7MPNiOQkqkf7pzRYZFJIHmx5rEHrlKpJdhbmhaWzRajDfRxm4jjwHi&#10;MRORggEetTJ6WBRs7lO21SaHV5ybYOpJLQzKUO30x1FNw5o2uJOzOiltkaB9RihsbDToxhHAyST/&#10;ALJOTWcfd0epenU6XwjYWGtXgWHxdNDqMpWFYQRC0qE4ITPTj3GamXP0Q4o3fEHg+/0ERWM3iHXv&#10;sWoTm2FuyrIBzxuY549hVU3rytCnFdwg+D6W4lX/AISOdyRjBtl4wexzXb7K/UwuXPA2l/8ACO+L&#10;20gStcCOCVzNjAYMVIGO2MVEdJWBvQ9JaUGuhIyAMMdead2IjZqYEeaADpyaALVtzmlIBkxAeiOg&#10;CIcn2pgT9ahjHbeKVwsMYbSRVJ3AZ3qhD9xxilygMGSaNhllBwKzYDwAaRSSGsOaAaExQTYcOnan&#10;cCJhk0XAaq4OBTeoEqLgVIWDp70CHQE+aPQEUxo8y8GM9r8TvGCxOUZbaZgQMnC3Qycd8Ak49Aa4&#10;qjsmdEL9D0e6sry6s2jhvrF2nXa0cfzwTAgEFSwOwkYO0gj2rlvqbLXRnkV3aJpniS7ksoru0u1C&#10;pcG3tpREgHAE8XKgEfxJxjkY5FaXdg5LHKeJ/J0qa8mtIliDBfPt4GDRhsZBXtyG6jgiqSctGLms&#10;ZvhC4tTb6tqYs7Wa4hWRhJNHuK/KCvOfl/iHBGelFS6VgjbdbndwalrOqyXLWo0uAxqrFIrX5YyR&#10;wDvY5PtWE5Rj0uapSkr3NGBPEYsLg3+s38kcUkSoYLSAIrNu5AEfIG39alzT2iJKcepkXd34rMG2&#10;O9vCbcllL2kRVs9wTH19qceTqipRur3PPNa1Z4tS1RZ7CWOZ51kdo3GE4IwB93nr09q7rLlVjlTs&#10;yjPqNlKJZAZZ5/LKxhihCllIyVGORn0NEU7jlLoc7dI0ZjUfxDOTW0jMhfO0kdF+X/GkgL+m2oc3&#10;DSOFWOIMFP8AH8w+X8qhsa1Ot8E6jDdXSDUZAmm6cr3UvoW+6vTsATj3Nc9aNlpuzSLV9Tt7rWda&#10;uoZIkEOl6cBI6G5UF7fzSC8rIOHmcAKkZzsX+7kEkElGxTdzofC9q1nqUOp6tY30sgkW8tYI4Gnu&#10;ppeQZ7jaOFIPfGMAKuBSciox7IzfiBIPE+spFr+uWllLZMz21gvmxRbGUHg7QTIT1J55xnihSsFr&#10;s674c2SWPhOztLW3uIwrO3ku3msmTkjIHPOa9ChL3dThrR97Q7K30XVLlgIrGYA/xSDYPzNU60I9&#10;SeSTLZ8Jal5e6SSyjftG8pyfxxioeKgjR0ZGFcRSWsrR3CmOReoNbxkpq8TJxcWJATKcQq0p9I1L&#10;fyptpbhYp+Jbee2ez+0wvFvR2UONrYDAE4PIrlrST0RrFW3MYj5GYHBAJzWNtSzxL456i9744ktV&#10;0UaRBpsS2kSeWI3lxz5zY4yxJYEdiOtbAYmi3+vat/xLdMguby7kt2h8u2RmlmiXL4wvJKjcfXFZ&#10;uEdylLSxr/D3w5rni7XY9I0WSVWUCO8lY7fskJkG44bkck8AZzih2tqCVz7HtvDVpZaWumw6VKLN&#10;VYh42MZBJJ4Ycj65z3OeTWVrrc15pIrappDyW8sUU88kUisk9pqf7+KZCMFDkZHXr+lTKHWOgOcp&#10;bnkvxC0qK4h0DSNItp/D0MDSW91yGjeIKhbKnIyAfvdcd6UZuO4rOZzlvajWIXvLuEvZfbJd6xDO&#10;VMz+SmeAEICrn2HrUVL3vE2jJR91nQ3VnfSeZOLO+VY1EYSO1crGB1xgcnngcVh7PozRy00GaTd6&#10;pp+t28h0TVLtJFfdGJPJSEbMeZIHUK2FB43DHYZrejTunFmNWdlex5no/iBLzSJIriK9N/fXJe8v&#10;JnVoVg37vLQDJ3NhAc9AOBW1VJaIim7nW3niLWdPt9P+wQIFa2l1OSdJQjiEPtbfuBGM9AOtY04K&#10;XUdSUk7IS+sr6/0l9Z8U2zxR3Ci5ZkLvPCoyV8zYAwG3GevuBTWj91gk2veOd17Wre58L3UNnJNJ&#10;AHRYi2/a4KsMYfkkcj8KqMHF6hzprY4CxyjXESqC5TYjk9DgKCfXljXR5mL7HWfDbWpdC1m/Nhaw&#10;3t5LiCGGRGCPNyMsF+ZlXk4GCcY4rOrBT0ZcHbY9r8IwzXl8uueJXuNU1iNGNhYRxxoLZfutK4GE&#10;Rt2VBJwuCF3MMjz72fKtjSW2pmaxba5iS48RafpEFrHzb21xqRaBmz/zxii82Vvq5Hpiul1IbIiK&#10;T2Rx2t+OZofEVrqGq6Q9gZrT7Le2JR3VghGxV5z9zIznjOMnFbU4ro9BSlZWLXwq0pfGPie5sNHJ&#10;tGiQXEkkjKd9vu2qC4ZiG+YDaowOT1NEoy33/QHJNbHVfEr9np7wz6ppOtwx6hKy7obhCtu3AUAO&#10;MshwBywIJPJXNP2vKvfDk5vhPAdR8EeJNOkvV1DSprVbOUwTSzskcQcdQrsQrD3BI5HrWymmroz5&#10;WjnHTY7KcEgkZUhhx6EcH6iquIC3ADFsDoD29aBAsoQEoyg49alrcfax7bp+sJrTQDTwQbi3R57g&#10;NxdSrh5N46IwYYXABwg55rll+7OlL2i0OwtPGFjpUV5BqDyGPUMj7Z5f763mBLZmReHXJ+8MkYOR&#10;xkpJS1TM2mtCzpms6np1tJf2Goi+tmzlN/nRlM/fiIyGUd0+8vbP3SmraMlPQ27XxbZakbWG1lVL&#10;mBRLLBIwPmQnkyREcOBgnA7e4ICUb7lp2V0GleMxKLm9d2W3upDu287U4AI9vl5FN6KyNoJWOz0r&#10;VrfO+6mjSCMBzIzcexz6UrsJPohPF3hfw/4101dN1fT0uY0J8u8ibZPbknOY5DnHOTg5U+laRqNG&#10;Lh3Pn3x98IfEfgrdqGiTPr+iKdzPDGRcQD1eMZyo4+dfQ5ArZSjIyas7FXwZ8Q5ViWG5l+0QdiTl&#10;los0I3/G1np3jmC0N6RHqduAkF8uMyR9opOmV985Xt3BakB5jdadYzwX1qLbUoNVtWKxQqsYCvnB&#10;V+rN0ACj1zmmF2dFo/wf8QHTjqPijUtK8LacgJaTUpQZF4yBsHQn0J3e1Fxnl63kgDEMGRTtDBeD&#10;789Kduork4vLgJny4yuM5bApaDIzG9w7OY9p6lsgAfnQ5IRZt/7ITS7pb176TVc4gELIkCjHVyQS&#10;foMUJtgT29vYS6ZbSiYi6+ZnEj7Qoz8oHyn3OefpRcCjq1q+kXSpbXheKaNZA8bHv/CTgZIPfGD1&#10;71S1AzZJGlOZXZz6sSaYCcAYGaAEUZPtQBsaaNr5yMetSwOx0HUb3S76G/0u6e3u4fuup6j0I7j6&#10;0gPWLu08NfGeyMOqxR6P4yjjxHeRLjzj7j/lovHIPzDsexExHzv4m0TVfCeu3WjarG1vdQNzsY7J&#10;F7Oh7qeoNWMy/tExGPPmx3+c0APMLuiM0uFcZyznge9AHa/2Xe+Hfh+ftYQya7dRtFalcyBIlf5x&#10;9TIBxnrQ0BDq+gHRwiyNHNLHHGbhEIPlSOM7Mg4NSvMCraoJLYvtMTMgOcfdPp+lMDR0oH+2LZt2&#10;Ms+V9cg1L2Ahn4cDjhm689zTjsBTvtQ+xarot5li1pdLMef7rKf6VSBn1xcH985HQnIx710paGGl&#10;yPmnYQ5WxSsAMeelILhup2FcQnmiwySPkioaGicHjmkMjkbHFVFAW9HUtcHHalJWHFXZPrCZmUnk&#10;YqUVLUrxnatMEivLL82MVUURLciaXn0qrA9R3mZHTmpaDYlLAJUjuYFmbZr26veZJGCxIMZwAOf1&#10;P6V5jO9ak82rqriJRl859hSKsMtbmVZGkuJIxETkBscUINB9xrVm7usk6JbDgBMnP1oE7CnxBpCx&#10;BYZ8t7IeaBHhHjl1l8W6pJGPleXcDj2FdMfhOaZgp15qhGHMf+JlKO2aYFq4wbegBPCt0LLxVpFw&#10;ZDGqXcW5x1ALAE/kTSltYcdz7FtvDpMbzxySwE5VZMgy/wC8SeBXL7TlWptyRvcy7/Qbn+yZ7SHx&#10;FeG/ZNschUbcZzhhzn61PtYvoapabHmXjKOPSoLpbfU7k3it/pEdwdyucclP7pzzxU6SewNWWhwv&#10;hfXdGis0bVlM8u87YVjGzk8sT6+1aVIz0sZc0fmddD4+0tJGFnpluIcbNxhU/pjnio9k+pKm1LyN&#10;uy8Y2cumSrFbRRxIMiBbLe0pbOMLjj60uWzsae0v0PNvGC6jfYng0CWK2xxLeFY8/QE1tT03ZnJr&#10;sefLpd7cTbfIQEnk71wPyroukZpXdiw3hzUIzjZGecZB4pc6Bxd7EVzol3EBkF2Jxhaamg5GB0K9&#10;EeXhKDGSXPSp9pG4+RmjpOiSwKbm9XyrdVDb2TKkZAoc0VGD3PTtP03Spyi2GoTrF5YcvHYmQfTI&#10;Iwfqa53NdTZGf4ugjsdPa6kaC8kg4gu0XPBHzRSjkqCOmcj3pQu3oxT7lrSBo99pUUVxpdlYm6QF&#10;J40aaCLj7rbj8p9xSlKUZaMlcr3NTyb1rBdMOm6feWsQ/cy2QClhjgF+CPxp81+pdnBFzw7qmopq&#10;lppGtTpbSZDWy3Led523nZuHAcdjWtPe5lKfNsekuh3V6cdrnJbU5uPRni8cNqv220MM0JiWPzRu&#10;3ccY/CsEvfuadDoCcmtzMXNMQmc0AKOnFACHNAFi3+71pMYy4yHpJgOgGQ7EqqKMuzHAUepPam3Y&#10;ajfYyb/xdodluQ3LXUq/wwdPzP8AhWTeuhuqNtzkdV+KL26ySRaRcfZlOPMiljfH+8pXOKNeoOMT&#10;V8I+PtP1yRLd7qJpnGfueWy+23uPcUXsTyJ7HbBASuMEEZBByCPaq5mZNcrsxzLxT5mKwirz0pN3&#10;AmUcDNIAPWkMOT3oHuKQe1AO9gI4oHYaRQiGJt70xDhjvSLTQECgTsEeN+cU0B594Vj2fHrXYshV&#10;a3ui7dCi7kJZffmvPrrRnTSaTIr3xvbaDLe202ma9aGeYmGfWpC0WcABmfl8EAZyMj8KyUbo1lbc&#10;wfEHjS6vpoLS6ubnR9TeUS2xllAtJweu2b7pU5GD055FaKNlrqLmhe5yfiqC7+ytO1rNauikiGaP&#10;CyL1by3HysAcsBweSKI2va456rQ5X4ewyzeJo7hjIsKKXA2naxwRnGMHGTWleSULGVNXke96trml&#10;27+RFLMxiYf6Pa2cgUjPOWYKOv51wcvW5tdN6kf9tWMwgiTT9TLCTKsQi4yPTeTxSVu5Vn0RDd6i&#10;ZNQaCTSr6RA+WZXTBYKfU5z+FFlpqKSbVjyfW9OnsrvU7/VLFoEkuC4g+0xGRVKgqChIY8t2H8Jr&#10;vVpRVmc/K4M5Oe3iWbzkDgHgblwc9+hraDFJFaeNs+c2Qo+VSemR2pvV6Ej7Cya6jlSJFeUHOCcY&#10;4/zxQ3YC5aIBFeE4XEW3njHX/CpuPodB8IvCtzr91qMjStaaPaBHnvM/KrjJRfcnB78dfSoquyuV&#10;TV2e1+D/AAgNN0N9V1A6fDfFftJ1C9hVk06IHIKxuceYV7Hhc7nJOFOGsnc2cuhmX/iXTLrXnvbG&#10;/wBYutMuN8io8pjgnK8s/lrjbk5I45OOlKV+oKajuaAnsfs4h06XVrq3nHEkx8zyQ39wEcnt1qbs&#10;ttNaHV/DfxboPhjwdY6ZrXiG2tpLYSN5BkwdpkJU/wB45Hr0rZu8TGS5eh0sfxE8LTKJLS8lui43&#10;DYjf4Vk3FEpy6orN4+0/7QpSxuW2uquScEKSOR/hRzJdDVRItc8Uyrfyww6JameF3R5HRZRweCpx&#10;0x+tWqkumg1SXU0J9eubHw9cC9lS1u3iMwiiQIUXHGcDA6Hj3qXKT6kqKXQ47xYkyXVit1KZLr7G&#10;rzHduCuzMdv4DFbUlZWM6ruzDkIETljgBGJ+gBNaGZ87+OdRbWfE+o6gxJ+0TMy/7vRf0xVgd78B&#10;5rPw6974jvGAu8fZbMchl6GRx9RhR9TWNaXRGlNK+p2/h74kyyeMV062tZbmS/YwCSNF81gFZlIO&#10;0sQCPu+3fgUoptbmkmjS13x9rd5Zi5TwrqNhI6ea0s9606FjgKoPytD/AMCAx0xQ3y9SOV3JLn4g&#10;Wdpptut7q2vWd/s2nyJsoG9QDngHpnris3UbeiK5Wt0cZ8SL+HX5tDmsPEt3c3MJkklme3WKRSqA&#10;omVK5U/N1yRVU590Q432NT4baesOhxz6tewLcsNqFraOdjvAY7lfgLlySQfbHFXzJalpd0T+I4ry&#10;90xl8NXM6XEZjZW8sWTttZt2dpZSzHByy4I6+tZucU7S2NeWUl7py+va1qTeFb9PF8t1ZXRxDZxR&#10;WsKCTOFd2xu+bA/vIDn5a1peyh/DMKjm17xxvhKPy7CFiPMCbmDD1zxxWVZu7NKWx3mtzaFeaXap&#10;JqGn3F4wFs6x3QEiKvz7ShI+UMv0zUR54rbQLRm9zU1GLVb3wje6xeXcV3bpDICETZKE5UlivBB/&#10;qKlb3sJp2smea61O1h4Zs57XeZBftIvmPljtGRnt1J6V0RlzsUo8kdSjAYUivrx7eL95OQN6AlFU&#10;sx25+6cR4yOa0WmhizF0ZbuLXLAz2cmFn8oxrnc8jE8Dvkk4omuaLQJtM+wrPw3MnhuLRlvb7Tby&#10;Ta11c6aF3SMAAY0Zvuog+QbR2znLGvOuou3Lqb8rkjA1n4S6cLGW8i1a90uVFw1/PdzSToxP8eX5&#10;HpjjmtNWryt9wWS0R5dq2hWjj+ztd12y1gs+9GskcXMYU8hmYbRGeO+ckAdaqlOMfeghNc2h7D8J&#10;NC8O+FItQvtHuorOz1FIVP2yQKY3TduQOecHdnae65rRzchqMYnott4n0O6nazj1fT7mfkGKKYOT&#10;7Ht+FCa2ew2+qPGf2sPCwuvBkGvwDP8AZ065ZskokmEK4zwN2w+2D606EeSTS2YVZc8U+qPk5ywU&#10;9RxnrXWcp7bNoujDTdIuk0ixjWayt5WbyRyxjUk8++TXLKc7tHVGMbFI3EEs/laNb2byk/NMYB5a&#10;ANhuQOSMHr+tJJrdidnpER9GmgVJdNvvLuhF5UjzRjZMMcEquMEY6jn60uZS0kg5JLZjbw6laWUa&#10;WixyiQhblZWDxMOOzDtyc8EVMEolleJtQ0O7S68N35snnGXsZZDsl+hbqPTdyOMNWikpboxcW3cs&#10;wGLU7sKbWXS9XH737DI+xZZOpe2lPAc90PDe/WjVbahzJ6ho+s3NtcPIIzFZmdlKhCiDPzeXg52S&#10;AfwnsOMjmlON9S1Ox3mkeJbWS1uLSE+Zpjlf9FBHmIFBztJ9S2cdOMVjZrcTld3Nyw1nUfDdha2M&#10;Tx3VvcDz45JW2rcKXISLJ+4Rg4x0JIPFF+YqTNyTxrc3+mJdaNJGzRSgyWM52Mki9YdxHy5GQDnv&#10;xmri7Mwb6mDrOheE/iTYJfP5WjeITuD3lrCAY5M/6udRgSAY6nDY6HtWvtLOz2C143PM9U0rW/Cl&#10;42n69blQp/dXcIL28wPQo+Mf8BOGHQir0exJU1KRL/ULDUhxNkWV4RwZAR+6k+oK7CfZaaA5Txx4&#10;i1fVdduh4i1Br2SNtsW9MLGhHGxBhV4PUDJ71foFjmDJZpFtj893/wBrCrn1wM0vefYeg0TxLtIV&#10;9w64wv8A9ejlYXBrxyxZY0DY6vl8fnRydwuV8knLDd6571WwjUtj+4j7DHAqWBb1xDLoem3GB+7Z&#10;oWP8v/QaaAwAcE4qgHEsSDxgUrAXrCKB7iI3a/uXO3gEnPbpzjOOmaLAdUlrpdjHFNcwuiDduhzl&#10;tw7Z7A+tDROptrepYTyyaba6Zd2jIpmgaJLr7M4UspWTqMkYZc9/yTQ9TfttCu7uyt7y01XRwYol&#10;kG2UW8qvtDM3TGRwOpOaVhlv4h+Htc8Q+EXk8UPZya/ZSsNPnivIriSeIJueFvLJPOCwz0PAxupq&#10;4XPn4YOD0HrVAe+fBX4a6Pb6Tb+LviJGZLG6Yx6TopXMuoSZwGCZBYei9P4mIUZKb6gXPFPgV/Gf&#10;j4wwak1iYLeae46SRWUW4CKGLG0HBOCcjPJ9KUXcLmb4O8AW2oat4k0aPVYpdO0+SDZfWieakshB&#10;JQEnG4D72CQDxVKOornS3fwlsm067FtqVzJdeS/kq0SIrSAEqCc8AnANV7MnnMyz+G72XhmXVtel&#10;kh1q18yVbeB0aEDGFyw68E5/Cocfd1HzI858S2c1n4V0/WbOIuJdQubOd2IKqwCtGAvXJXec+1KK&#10;0KDw7aeKLfxRpCSeF4Li/cedawX9sESVByz5YgccHPaqSBn0+CxVWcKJCoLgHIDY5APcZzW6ehg0&#10;GMdqYrDkQnvihsB/l8ZqeYaI2XHX+VUmDGnincB0fAB9KlgP3EE0rAhducdaLjL+mvslPbipY47j&#10;tUl3yL9KEVJldGBTApiRUmUBvrVxFpca3TtTBjN+O9KzJJpHyg57UkmM8asfEEWmacqSaioZck5k&#10;9ST/AFry+W53XsRf8JlE2DFLbsP7zMwquVhzEEvjNZN4JtnccKpZyDS5WHMZtz4z1BSRALQD/rmf&#10;8apU0LmZDD4l1iQ582256Dy//r0cqFzMqaqZ5bt5LhMzOAWKKQOg7VqjKW5ngEHkcmmIwrnjU5M9&#10;c+lMCzOCbY8UAY05ZFZl4YZII6g9qEB9e+CY9evoVk1CWdPNEc6yJITHt2DCAfUngVw1LSlodsFp&#10;qdNNaC3G/U9SnzkrGCwiVSTnA7n86FZLYptLc8U+I1iumW87ajM810+7ZOyhleHOVHPUg596abct&#10;DNrQ8MurR5byJLaErJMAUjiUkt9AATmu29lqcrTuem+GPBNpptgb3xPpviCBSAIsyBTM391Ix87H&#10;8K5akpSdom0IW1kjstB0Cz1qItam/wBOj5RbS5eSScj3CthR7E1jZx3OlQ01Qy68ElIYIB4f0y8W&#10;NmxMHHmHP98vk8enan7Rh7C+xzniXw9qVsjyXWmWemWykJFdtYiZE29jJEcgHPVlrWElYxnTaeuh&#10;x+pWGt6VGouruGW3lXdHJEC4b0A9qtOEjPVGM7a2bEXUce223Y8wMPlIOOR1FWlEfvG/4K8N634w&#10;1MQT3Zhs1UGSZlLE54CqO5NTLkjsNQlJ67H0h4P+FWg6TDDPdW0t1LGm0G8nMiKfXafl/SsXJvU0&#10;cVHQ9AOk6c8AjaKPYR0RAq/likNNnGeLvhho2rWV81jZxW9zNEVd4AAZBjgMBjd+P504t7oU4png&#10;fhvwxNpmvRWE17HbahFGWhikB8u5j5B6/dcEYIPelVl7t7GcaaO+uLa90a2E2pmxtNMkOGeSdfTs&#10;o5P4VjTnfdBOnLozm79LfVUNzo2o28strIrIHLApzkB1PIU/wuOnQ8GuqDaMXBo9XS4DwiV8ruQO&#10;Qe3HNekn7hjszwyCyhHiizviyhWvQ/Unv9ayvqXY9zkTDtzmt1sZtWGNwOlUSMBOaYFmIZFSxpkc&#10;gwxoQE1uMjih6hcZdtHEsk0zbIY13O3cD29z0FS3ZFQVzyjxr42u55WtbS+03T7eJjtSV/MbP97Y&#10;oOT7ms27m/w6HA3ura1dNn/hItSuWbhVitVAP0BbOKCXJrVsZqFnr2h28GoarYvslG9PPg+y3LR9&#10;3XbkFRkZyD16Y5pXI9qr2Kitpt0kd7aS7ZSckxnY8bf7SdP+BL+nSg0ut0ey/CrxW99jSb6UySlW&#10;khduuQOV/EDP1FNMU1dXPSlOR1qmYrYf0FIGxysMUwuNJOaAFVs9DSAXJ9c0DuOPSkMgZse9UkQx&#10;nmgU+ViHJLnjijlYEgYGkAqdfehDR494q1C70f4t6pcWCM888UsICjJw8SH+lcGI1TudVH4juvDl&#10;7qF9os8fxDbRhokW0lr9iTB7ZJGSVwQCT1/CsKaXQ0qR7mRFrnw50zS9V0K11K1FtO5lisdXiaS0&#10;JKhQyod+0jqCpQ1snLpcz5V1OZ8Q6W+neFjqHha3gutEvNkaxPcNcqQcqXgLcqBjmNjuBIYccVLh&#10;GUk5aFczSsc98ObsXulWdjHL5YgMiMm5d4bcgA2k5xyx6dRWeIi07s0pyWx6fd6Bhhm4meVn5dEC&#10;hRycnr+f4VyJqxTTvchbSEmkWT7NcopULxPgHHG4ZGcmrVhu7dyg+kyNqjrYW8+zaw82STy2bHJU&#10;NkAE846VpyJoFrscf4h8BafdaqfKuZhauzXMxMweQPg5559MY56mto1ZRWxEoJvU4jxbp1vpt3BB&#10;aySOhTzCXx3/AAFdNCTldsyqJLQwb8CMxwgYYKGfPqRnH5YrWPcyG6VfGxuRLgEn5irdx0H9amWq&#10;sBb+0CWa6ugTDbyFT1+UHJ7HrU20sB7B8NLLXb3wvYJotjLfRk/aJo7UrkzHoJCSNueWJ9Aq+orG&#10;ablY2g0kaF94KGoSTT+MNSmtNRhJP2O7nVYJZM5BPB4x/eyM+gNZOq46JGjjF7mTrfgDT9ZkkfQN&#10;a0uPUrbiWA3HlHGOeDhfpt+XFOEpLdXQ6kYyWhseB9E8e+H2RZbG0vNEbmWSeULGic5dZD0x7UpO&#10;N9mZwvscd4tF7F4r1O20DTp723WJYRcQ6d5+9QoYMH2nj3zW0fh1Jle5jD4g3qnf9s2q3JMcagD1&#10;6Cm6VxRkk9Saz8fxR7mkuLmY4xjI7/jUuiynUuJP8R52VlgnuoVPQIcH8801RsP2i6kuofEq61Ah&#10;plZ5Wj2ys7ljI3Qt7EjrQqNhKpbY9C8F6hNqvhmzvbma4nllLhpLhss21iv5ccVaVjKTuy7rs32f&#10;QtTl7paTEfXYRVdRHztcxGSdUXG7IUVYFqO+luLmCy0xZJCGEMSqP9Ycnp7k5+uazcU9WUnoe2aH&#10;8LNQ8JeGz478WXEv23Sovt8Gi2i4lBxhfMkOdpBYEgKcY69qVktLlX8jgI/HGpXup33iR5mtL+X9&#10;w4DErJGOdjAn5h0PPf6UnGwTqN2E1oRRaLptrLJs8/a87lAGLSPktu+hwM1nFNtlt9zD1/UJILmL&#10;+zria02yMxeNcrHj7vI56VrSjrqZSeuh0a64r28TzMxYIodgcbiB14os7mita5seFtWEfnz2c4Af&#10;AKvz3HbB5/zkVjWiVCXY2fF8st3ob/aJIpCYfviHJz78g1lT0ZrJXWpxXhy3hjtofMlfG1f3MfU9&#10;CcmnUbbsggkkdp4T02yXWb7W9UsJ5kvXJaK9ijiMT7s4UHOVxgdvu1VSo7JMmEGpXsafiqPQtX0t&#10;307wqYbxmULdPEisBkZOQwGPr27VnGT2uO1nqjzHxjbw6dp+j2mxXSGRriQKxw+G3HBPcgYxiuml&#10;ddSa1uhkM8MunTBy6QJJK7uVB3Agk4GfRiPqRWiMGdb8JdOudc+JdnIQj2+nFdUlj8ssSYiAiAA9&#10;S7J3xwe1KTsCifV1pc69ewYMenWkgyQZZA0rZ6/cG1PzYkVle5T0PGfiN4Su73XW1CeWx8S31ywt&#10;ZLa10mXKddu+YScDAxnijbqx3Fv/AIU2L2dw+h3B0iSWNVli2BwqjBYOh+ZSD3UnpnHWsnJta6mk&#10;dShp+i2VrDNpN3qdn4nWUrOlgV3pG65Ak9QQGYYPXJ9KqLaDROx6BoDf2ZaRQWluLS1UY+z2yhFj&#10;57AdvUfjRq3dltaHX3ml2PiXw/faNrUXm2N7EYZgG+b1DKTnkEAj3ArWErMxktD4g8e+D9R8FeKL&#10;zQdTDSzRfPDMsZK3EJ+7KOvBAORzggjtXRe5g1Y7e30u0fw/oklz50srWMWfOl6dDt7cAgYz0Ax0&#10;rnlJp6G8YxsWjNEmyJHh5OEjRgSx9AByT+tTaTNOaK2NiPQNflQMmgauVPIJtHUfmQKapyfQXPEf&#10;J4d1pVxLppiHcT3EEf6M4qvYz7B7SKMm98H6jdXBnYaZ53GGl1a1J44/56E9OKpUZIhzj0M6fS9X&#10;tUmtNVtbe5t1AlYM6zxhSduYypIJyVPynIHPFKUWieeNrGXqrWc6yzxzXbyPHiSGdhIkzD7m48Fl&#10;A/vfMDyrdqcW9huFlczrCFmCvpsVw8sfzPaq2ZF56xEnMg/2cbh6HrQ1fRmfmdnoniW31Dwq9rqC&#10;G5VJ/u44ZHHIH91wRyO55HNYShys0vdFLVtYuNA1O6TJkDJ5ayM2ReQ8FVY95FBGGPoc1ajcyJ31&#10;06TrMGr2Usn2S8jVpgRxNH/eHo6cgjrxStc2S92x6Jb+ICbOa11fF9pFxHlgQDFKhxjd2x3yOQRw&#10;ai8kyoRj0PNfFeit4c8Yf2fEssdjfllthKcspBGEJ7skmznuCD1NdMHzGNSPK7HJfEO3EyQ3iFfl&#10;QMoz82xvbrgEj9a1RBwxzn3pgABJoAkA4qWwsLjg0rgX4M7BxkKvPtQBrRL9o8K6mi4L27JMB6jI&#10;z/I00BzSxh4mZByvUUXsNK+xFkiqEaUSmWxRT9xQW49fWkwOnu7CRUewvpDIVKSeeZC4dGG4MCeo&#10;KkEH0IpEtmlpMUVnpd5bWe9Ypoi7jcNrHGQ34UN6XBN3MG42WdwtnqMju3LM8TheckDtn8KiEuZX&#10;LcbOxc8L3kema88dkEhmuF2x7iSA/DIR7kgj8avoI6HwT4e0hfiHf6xrlh9q8MaZF/ac0TNiL5gG&#10;VGGDuUNuG3+LAHOcU1qgZ7dqWuzSJ/wmfiTba6pd25i0PSJZF32du3cJ1MsmAWIHTavapYGJ4a8G&#10;eHvFHhyLV9Wd9UnmmkEscd06RRsrf6t1XG5hgHk4544NXGKJcrHY2Fja6ZaJZ6dbQWlpHkrDBGEQ&#10;E9Tgdz69TWySWxm3csxnnBqmgKHigB/DmqJjrbP/ACrOS90cT5i8YvOnhvSQkr/ZhqN5lAflEoER&#10;DY9drYzWK2NEex/AS8+3fDyKOQ+ZJY3k0AZ/mKq21sAnkCtoWaImejY5/wDrVZA09RVIaHBsVD1J&#10;Y8SepqbAD4NNFEZBxxVLQBoOKYgB5oAkDds1Fhtl3TcmRuRQNEOpuRcYBHSqirgyOJjtGaT0JBwD&#10;zQnYZDKOMVcREDA5pgWVUtGKhsZ8qzeFdSvbgLZanpmoynpb28583GOflIGfzrlN7sfpPhHX9Yt3&#10;m0+2d4EypZl2AEdR82OaQGOYnsbqW3uWlW4RtrqUwQaBotxTICN/mn/gPSkO4TX1mrSIt1KAvQiM&#10;5zVKC3E5FVtZ1Cblb653jPzswJx6fSjQW5UE14CCb6QZPUnJoug5WQ3JlWdC175kjrkkA5B96Ymr&#10;aFeW4lBKfapG56c0wKryOQwLseD3pgfWuj+NtFl8E6Te6rqMmnWEVpDCiCTy3uZQg3YI5IB4+Ufj&#10;XC8PNy0OlTilqM8P+JpfEMoltm0l9Lt2OYjdE3aL2dVYcj6ZOKJU3HcFNSOa+Ll7FPpNwkZaQ5UR&#10;iU58xzxlWBIPUflSpq0rlSelmdD4Ug0T4beB11S9to59YMSvPIgw5duiK3YD2rXklUd+hnzqn01M&#10;nwt44HinXbC2giMGtXTbZL2YgtEP+eduOiDp7setROg4ao1p1oy3PbrTS7XT2mvbWHyr25YGSRjv&#10;ZiABx2GcfrWTXY051syUQS3FwY41Ekv3yyr/AHh90jpxj9amz3sWnFdbGBr3hi3uI3DW5juA2fNj&#10;J4PfIBwR7EU9UCvLqeQ+IPDT6Nf/AGa0iKWkn721jc/uJcD50BP3HHXHQ1V2ZSik9jzPXRI169hY&#10;2wjivJg5jxhg3p9BWsdrmbbbtE9x+HmkQ6VBZJtdRHmWV0PTAJOe3PSs73epsk9j2G2QtDFI7xhp&#10;AGWML8sYPT8fejUyl2QHUDbyFJGAkPACE8ilcPUG1IIoLSRwOThd7csfTNNNpl2VtzgfiL4NOv38&#10;d7o6wWurWpNwyyIVJIU5GR2cD9KJK60JaPOlv9X1bUYodN0h47Bcb/tKgq3GDgHqM9+KzVNJcxDm&#10;lojUn8JaWsyXLaXqNjrsCErd2EjESIOqlSCjcZyncZ5zR7aUVZAoXN4yx32ks1lMkkU0DCKSPOPu&#10;kDg8g+x5Br16Uuammck9JNHzql/dvPDbAv5wlCcn+LOKjqUj6bQsI4w5ywUAn3xXR0Muop6VRIgF&#10;AE0PXFJjCZO/ahNASW3yilLyA88+LHiVbN00WJ5FaRVeUxYDEkcLuP3QBznGeazepvCNjxa+j0a3&#10;QvJqEkcjchFh3sff/wCvU3G7GWmrwW12hs5JliHyuz5DSA9c4pXMqkFONj0rVNRt9X0C3uNf1yDU&#10;7i2sFESx6irzmQxqFiVME5yQZCRztf5s4NT1Kfw2Z5ktsIriQtLGiIcGUtgEdjVAjsPDWpTabGup&#10;WG6KO3kRmlbKyT4OcL/dUHB9WPtxUuavZGsYtrU+neGVXXGHUPx05AP9a1Vznasxp9qZLEUHoRQI&#10;WThTz2oRZAM7hVaCLCH1qWMkY8UrAQPk44piZCyNjirTFYVYyKLoCdRUu3QQ9TggUikecXEkVt+0&#10;Hpslwm6KQOGH1s2wf0rjrq50UXqdZ4vvLbxVqyaBoltYyzWUqNNLfW0c8YLMqnajnDFVOSSOADjk&#10;1zU1y63OiWu5qaTZac1tc2eraPp0siO6xzSabEECqSuQqr8o/iHXg5NU+ZK9zPRvRHn+veA4/Duo&#10;LqPhWCVCxH2yxaZXt75DnJQgDZIM8KQAe1Jz5laSE4K9zzixtobfUdWPhywW4vyxkS6huMSiN2DZ&#10;VGGOxB5OKHJ2SkylboZHiLxprf2iNJtR1SKRMq0RKgBs+oHPXv7VrThFrZEydtzNsvFOZ3lvX1ed&#10;z93y75kIHfoMU5U30sTFrrctJr+jzajZnUE1gW6zK0y3N68ylAcnIx0IGCPekoTXYvmRJ4yv/C0W&#10;t2Mnh/EcQt2keSxdlVJGY/KA2MYUfrVRU9eYiUo30Obvr62kdPs73LJs589t5znnB9OlbQulqQ3d&#10;lS5LBy0jkyN8xzyTTvYRW2l2O/7znGfSpA2fD9lJrl7BpNuZvKmY+ZsjDKEUk7/Xgfrik20tBpX2&#10;PpLwl4fFt4ftprfR7K30u5QrZtehfLmRFwsjsMnJPzBj0zkA5rCbtrJlJN6GQPiVpkdnNJrmmpca&#10;jFiNLiz0trjzGHBHmyjO7j3HpWLpOezN+dRVrXOO8WeO7jVwkV3Y6pbafIQJEkUbZY+w+UcYOGBH&#10;QirpU3DqYymefX1hcQWLKb2e5sYZPKBLOFAIB+6eh+b6cZroumJqyufUfw+1iXU/hbpd1EHtyuky&#10;RokTkrmNHQY9D8v515tTSpY7o2dLU+e/2fCo8dOSfmGnzbR6nKg5/DNezT+I8yex7J4s8G6L4ns2&#10;jvbWOC6A/dXlvGqSoffGNw9Qf0reUEyFJpnzd4n8P3/hrXLjS79R50fzJIo+WZD9119j+nTrXM42&#10;3NNxmk3Nmt3HHqNgrJjaXicqc5+8Qcg1Eot7MpOx7/4Ljgg8I6UIEaGIxsyo5G5cux5xx71KXcT3&#10;G+N5Qng7WGU9bcoD1zuIX+tNAeFSztaSNcoIy8ZGwSDKlj6j0xk/lVb6AfRP7O3gVNK0S38V+IUg&#10;F5coJdNtjCo+zxHpOeM72H3f7q8/xcZVZcr0N6cObVnovi/UdK1Tw/qulXl9DFFqNrJaNKCXdA4x&#10;uC9Mg4OCe1c6fK7m8kmrHyR4r8IyaFff2dZy3Wqw/LN9uit9kIQj5wRk7SCDnJ/DpXUp8yvsczgk&#10;7EGs6xLLqlrDpiObuOYCJTESd/3VVR3JJGPrShHdsUpPZHoWj/CnW/Evws13UtS0+ey8UW98bm1W&#10;5jMctxCkYEke04xk8gnqVx0OapNJ2Qmm1dnlk813BFFJ5kcsDYwAMFhgckHpn60xK6Fg165t1IjH&#10;kcg/KzLu+uDUuN9ylKxcHiu8aGWPMkqFcN+/bBGPQ5pezjcOdkNr4lMUUQCuGXHzD26dKTpJsftb&#10;aF6bxdcic3Fpqd+u5AjwzvuBXrtyQflznj9acYJaNA5t7Mtf8JhfanarBe6nGltHwlvDAucDtuG3&#10;P48+9KUEtkUqkrau5V8YajbzrpS2l7HcSxWpjlkRjjzC5Y9eh5FOF0TOV9ilLJ9qWLT9Jia4ZTIL&#10;hSnyHBAADdgQOuauyWrIu2eu/s46frd1ea+UMOlxCSJry6cBpCgUssEY/hzuLM/JAUYGTWU3FopX&#10;PXob3VTaypd28TWYwd1xut7fbjBJeZi8uT0O0D0HNYu3Q0TXUq3uuXsEUc8um311YqyxqbKV7K2U&#10;chsI7qZx0GBHg56mmnZbkSaueaeIfHtvpOoyfbvDlreWzpmKd2ME0bkMGB28HGeM8j1NSnzMtXSu&#10;SeC/EXhbxNrelf2cRZ6/AzvKpgwbuMIwYNIp2k/NkDAI2nnpVKMlqwTTZ6pbBUbjipRs3Y3dLuPJ&#10;ZYlXEZ5Uj/0H/Crjo9TMqfETwNpfjzT7J76CaW8052khEMxhaZCPmhL9lYhTnsVHqa2UnbTcylHX&#10;U+evGHwY06GG51TRtVWCAZd7fUnwsfOMed254+YfjWccQ07NFSoq10zkfCGtDwUl1LZafGNTuIw8&#10;N0ZAWER+UBHQnapO4kqQx2gZxXZFnM0yw/i3Wbty872W887vscTE/iwJ/WqE0KPEmscbL5ofXyYk&#10;j/kop+gEEuv6/NxHquqMT/cmbp+FSNXKVhJc3/iPT7e9czxzyjzfn3nIyV3kfxA5wTzyRUzeg7Gv&#10;4xxZXXmQRhiYdrKTnk91J/kc1ilcpSsrHN2Rt7iFJbO6cXEeGwOJEcdDj2PcVEk09S01YtW2qme8&#10;vTqrMbq62F3AwJsHo44BOQOeD71Wj2DYk1qa6klhGqH7VYXTGVLmM7gT1bB7OueVIB9R3JFK10A6&#10;2u4rONrbUJBc6PctlZ1G7y2/vgdm6ZHf8Klq+o2zovDmpzWf2nw/qpMluq7Ydx24VhkAHsCCD9SP&#10;WolG+wRRpazeDUvhzfy3CKuoaDdW11bkH5mCP5Up5OcsGR2xx8vtRT0mOo00cX4lupYHnhdgLZbl&#10;rRy8e5VjLPxjqRjaQcjla6upijiNQg8q+njEYj8t9hUMSMjuM84OM9T1p9AIgMUrgOxkUhjwKBs0&#10;rRc2d8T0WNf60Eo0fCmJbyezb7l1bvGfrjigGcqheJmXlHHyMP51bVwvYQjJ4HNAG5pq/wCiRZz8&#10;yn8smkBas7udLq3tryaWSBFEUQb5tqc/IPRcsfzoEzpIJIyt3bj5VS3c5xx0AUY9yQPxqWxWKOo6&#10;JBqnijUoo7pLedCWiSVeZMJnnnjp19cCs6DfslctvW5mpMVmhlVHEqIPkxhgwJPPccj0rVbXEd14&#10;e1DSpRaJ4lu5V0ITfaZLJWJW8dPnjgIGRhiQMngUndMGc98UNXmn8XTasL+O+vbrE8VzCDsRegEe&#10;eQqEFR0+6TTSAT4OePH8F60Yrx3bQb5lS7j5Plt0WZR6rnn1BPtVbCauj6rmQZyrK6kBlZDlWB5B&#10;B7gjnNaXMyIL8xOKpSFYqa3Hv0e/Uj/l2k49flNTJ3TGj5t8TW3m/DG5uAvNp4gUZ9Flt/8AGMVl&#10;HYvqdn+zPcZ03xFaHqktvOB/vB1P/oIq4Cme0hcj0q7kEbphqaYmJtJPXNMBdmOKVwsLtOKLjEY4&#10;FMLkAPWrS0EKWwOKm1wAHmiwGlpQHzZqGUivf4+0n6VcAY1MBKl7gxxPy0WEQO2eK0QhmOfShgWk&#10;HyisxnyTYSvMsEtuXEu75MHDBgeMGuZm1jv4/iHfx6E9jeRO16mR5qgAse+4f3vcUtRGZYeG11WF&#10;L64v1aacb2VIydp9M98Umn0NItLc0LLwlZpO8gu3d7f7yPbkANjjB71Oq3G3F6GLoPw4t9SXzLnX&#10;I7bcxypwe9cdTGyj0O2ngYyV2ztNP+E3g6Mf6frs83fKyBRXLLMajej/AAOmGAopalnVvAPw2sNH&#10;vJEup3uFgcxn7SWIfHy8DrzSp4uvUqJcz+4KmGoU4N2/E8NuLe3t8KjtNNjDSMMD8BXtnjPyMySL&#10;JJ/OquK52/hjwFBLDaXnim5uLG3uVaa3tY4/3s8S/efJ+6uSBnvWftby5Yq5qqdleRd1nSjrt7Bc&#10;2TLDp0SCCFVGRbxqOmPrnPqa3t1MGyz4X026g1GOfTbhpY42JjuQpXGPrU25lqO9nodlDPo+tWb6&#10;nqsCW0CTb2tIzw8iH749FY9vauSFJqV2zaVVuNrHM+M/FUer38VmZFSzuYl2NnhGB4rrWisY76k/&#10;h/whcxObqHzoXhkBRywBBUghgR2oauM+lfDuuS6r4ctbqOGKSeRAtw00igGQcNx/dyM8etcM1qdU&#10;E5K6NbTriK6kkF1PbZXAKxI6AexJqVZ7lWkiW+uY4owbOWMrjgRsM/XBpPyNItPc47xnZQ6lpVwk&#10;kfmnZvUJwUbu6jpkYosVJXPn7xCINL8QaPIpF5M/mh9jDKkEEA+xHI/GtIq8TFvkd7Hp/hjVDq+t&#10;QxFfL0m2iR7hhwGbbuKE+pPGKzejNE9LnUXnjq1tLzWIr26tofsUsUUjTHjeyBgu0dcZAwPQ1WrM&#10;lZs5hPFUKXUbjWF1Hdl3dYTGAc8AAmpaLUEzWm8VRXUElsUhuVkUkwkB/wBOpP0ouaKMXpY5+Ofx&#10;nZx3dxpF1Dc2ATdZzxsWEKDlo8k55UkjcSAwrRWtqYSVmcT4JmeTUpYYdZuiZpuJ2IPmgf3ify44&#10;qakVy7GcZScuVI9Uu9SFnYOukXNvbXCP+9dizYJPZSehGfpXOop6lPmvqMt40hS5eDy2jaR5gUG1&#10;STgng9Oc8epr18O7Uzmqq0jxuHQJnkOuo6rbrdGQx7csMN61SXUSPcQRLHDMh3RzIHUj3ra+ljN6&#10;MQincVgXIpiJUYgj1pPYCyF3rzUDERcHH8qLsD56+I2m+I734l31mYRapfTE2lzMdsUseABtc8Hj&#10;AI7GsKk+RXsdVGDqO1ytdfBzU4JHNxrOnyzIA8sarKzIp7nA6c1yLGxbtY7f7PfSRjxeC4p9Qlsb&#10;C7truRG2+ZHazeW3uGLZ/StHiYpbGSwcm7Iluvh7qtoxN1KsMZOAUjI3fnWTxi6I0/s+XVlPU9Ah&#10;0S6tm3G4yNymTopHJ4q6dZ1Fciph40nY6Oz0+1ttJTVNevJ44bmQpYafahRcXHOC5ZwVSIdM4JYj&#10;A45pe0tsb0ML7VpN2uz6F0ieK50bTpoGZoXtoim8ANjaBzjjIxg471205c0UzzMTSdGrKm3sy2RV&#10;3MR4XpRcLMSQZ60DGBRQJocBSGkObAoE9BuaBJikD/8AVQMRuF6dKdwaIw2B7UCGFzv607Aeb+Kf&#10;Mj+NfhySNgHZ4Npx1zFIuPxxj8a5K0bto2pux6XpY0Uw2moXFvBZ6m1vtMswIbcw3O3HU5JOO2a4&#10;PhdjsvoMTxBbL4rtZP8ASUnlhaMoDmAYAIycdTyBnucVtS965nP3dTV8SeHri7tVFvLLGhPmpLYT&#10;iFyeuGRgVZe+B3pcrC9z5m+JHh/U7LxhHPokBvIL6JpI/JbayHP7wcYx8zZx2z2xitIyi17xDUr6&#10;FdvD+teRIdS063kliwr7WLM57dCAWbpgfpWfPBP3WX7yWqJx4M19fOT7JCibcJbI/wAzOD04zjj3&#10;qvaQ6sm0jmLyxmXUTYpaQy3IdY3dHDxxsxxtZge3fGa1SurpkJ62LWvaT5Dwxrpl41x5pWTzrdo0&#10;2hcfKxGDz781MZX6lSsjB1XSZIkkkECQqvYMAB7da0UvMhoy5IZiQPKn4HAZeg+vpWl2SRRRSXdw&#10;EjR5ZCcBEHJPtSBanr/wr0XT9K0O5vtYmaJtR3Qzxxxs80FkvzNuRfmXzDtUHvuGO9YV3KWkTenG&#10;yPdbOwv5bEHw5pklvDdKHWSdwqBCFI3RMGwQBx7cVyty2Z0Rpqxzniq6u9FhmTxb4vvLjcuFsLAK&#10;iOOwLEfTpSgne6MZ6Hk83i7W7gy6d4dlgitUDyQtO6vIFz90s3Uj17iunkW8jDc4bXLvWpluJNVv&#10;JZpLoDLOc7wvHUccdOPStko9Au9me6/s9+KY7XwP9i1iRI9Ltr17Uy+XzCkq78MR1QkvyeV9cVxY&#10;pWqJnTSTlB2PIPhcf7A+LVnZSOCPtM2nswOAxbcqn6ZxXp0pXaZyTTV0fSOa6+phY86+OOjpe+Hb&#10;TVQv+k6fOIy3rFIcEH6NtP4n1rGstC4PoeGXsG1Sw7DP4Vhc0Pp/4U6b9r8NaIZJJo0jsojIYXKN&#10;90YAcdASecc8dah7gYPxkntbfw7fwi6V55J4oQshHmON4fnA5wFPzdx15pgcd8LPAqeMNc0u31CN&#10;v7MQtqN+en7lcLHH7b2wO3y7j2pOSRUVdnuvxM1C7HhzVr618sQWkBmUNGQvGBtLAjaCPl68CuVe&#10;9LU6Ze5Gx5b4Ts7bxJos+o3QeKVbuWFordgBCoC7VLckkjn1+arqR5HZBTfMrnRP4Ys5tMlso5Zr&#10;e1mjZHWNsOSR1z65559BWa3uzRkPhb4f6NoLNKkP2678zzFu7pVMqHA4QgDaB6jnJzmtHUbViVBb&#10;m38SvEl7pvw21prYst1cmLT3mCnESTEqXB7fIGUehYU6W5nV0R8/+OdBvNKUQ25jbT1WNFlj2tl3&#10;AyjYJxgY64zjIraLV7mDdjKs9ESazMcass7SkRserdOPp1xUufvWHy6GYNKuJknYRSHypNmFjJYf&#10;p07VXMhWbM/ytu4+YhYHkcZBp3FtoPSB5Itw2sM45ouG5C6kHlV9xTHZjrW2e6mUYITPzMo6Ci9h&#10;JXPQ/DemSaDcxyRgjc+VkxlH9iO4IFc9R8xvGNkerfDzULXwx4b1PUdfvv7FtLyYRRziJpszoNv3&#10;RyDgDj2z3qVHokRKavqej6RHqFz4eefRotS1K8MxdL/WrXyEGf4ooSUaTsF3EA5zuxxTcbasNOh5&#10;9JpFp4rt76efxdf31+0ogW8uNPkV0C8yLFGCqrjOAVHGCevNKXuPUafRlLy/CXgGySKcaj4g1Tdm&#10;AXKLFAckAL1PHpnn3qOTndy72Or8P6VeQst/r4sX1xlKstnbRxQ2qnrHHtUE9ssSc9uOtOy0Q1ob&#10;8XTHJJpJFOzLcMg27STnsfQjoaq9tCTotIv9wAY4kU4cDt71UWQ9Txb9pPw9qlpc6b4h8PsI7Oe7&#10;jW8CjP2e6JxHcY6DIJGeMNg9TWnupXIcW3Y8M8QWd7Y6t5OppEJhAhQxkFWTJ2njj16AVpRlGavE&#10;mpBxdmV4TsPtWxmyXUZTZxjeV81hlAro5x7AEjP16cnB4FJvoCJNF8J+J/FVvcTaLpV/qMMUgjlN&#10;sN6qxGQpLHJOOfbjpmpfqUl2KWnWN5oXjDT7a+t5LS5juo0eJxhgCcZ46jnqMik9VoDTW51njxPK&#10;l5PzbahAeYXAMd5IULIyucFTgiq3QHQeGf7S8R6jBoNu1ubu+fEby4QyOoJWMt0AJyBx1IyalQXQ&#10;fM+pW1N5tKvJ7HULa4trmM7Xhnyjxv6kHr6e470KLQX7EH29CjIsyx+auJAGyr/Udv8APNO1hXNv&#10;TtTN7FbQEtLd2vyW5BDGWI/ehJzyRyVPsR6VDi1qVGVjvdFvNJubaTTdVdlt9QjAS5jVSxJUxlTn&#10;pwUOexBNYNNSujWUlbU4zVnhA1nR9QympTtbSDaoyJBGmRyRnnp/vV1rXUwOR1MsWt5JVKz+X5Uo&#10;bruQ7effGAfpQBUHSgLDhSGhwoBmtaD/AIkurv6eWufxNDEtw0C4EGr2UzHCiUBvocj+tG42XPF+&#10;iGCSS9hXCGTE3oCTw307VKlrYpx925zRjK5VwQw6itFqQTrf3EIjjhnKxx/dUgECgCaLU77zUdJh&#10;5qnKtsU4osBMuvai17bS3N458mQSKCgKqw/iCdCfwoaA1IrLUtTM3iCZliiE3mrdXbAeaQcgBTw3&#10;3foaltLQaNnXvGVz4z1m3nv4bf7UYw11OkCq1xIowDxjgAj8hU06Uad7dQcr7lS8UvoUUuV3x3K7&#10;Nx+820ED8apiMaPw/r+s20uq6XoerXdhHuJnt7SSSKJQSSNwBGBzn8apAYccg24IBU0SC59A/ADx&#10;415bx+FNXlXzoVP9mzOeZFHWAn1Ucr7ZHpVKXQhrqe0KwNWRcraku+xu1HeCQf8Ajpoe1hngAtzd&#10;/CXx9GBl7a7s7sD0xgH9CaxjtYu+qIv2brvyfF2p2hOFudPJH1SRT/ImqhuE9j6HDAnitWjIV13C&#10;kU0RhgOnB9arcQoalYNwLegxSERucggc1SCzI2QnGKtNB6jQpHX9aLhYcABzUtiNfTowIN5OM1Ja&#10;M27YtMxz09KuAMjV/lxTshXAOduKLCIGk7ZpgPifJGfWkwLo+6KzGfL+oaTq9uktta6J9pjjwRNZ&#10;YlU5Gchgc/UY68VyucVuzoUJS2RW0vStTjlgm1DSLpbcElhcSLDuJHXJOeOtL2kO5Xsp9Ud7ocUe&#10;mWYiurhFRGZwzHGFJyM+hqfaxL9iyfxV4ot9ERZYbQ38bEeZtdkWPI4O7BBzg9KtNMznHlPMV1/R&#10;hJIx0e6feSdp1F1Ck88YWl7ODeqGq0loVZNc08NldNlI7Br6Q/0qvZw7B7Wfc3fBliniK/IijtdP&#10;gj4klmu33HIPChuCfrS5Ix2QnUk92dLJ8HfEt7O0mlyaJdWp+451NA2PcAcGqWpLZj6/8PtU8F24&#10;1TxZb2j6arbALS484vIQdgOBgLkc0pJvRBF2dx8OoeINR0O7u7q2ubi4vo1iIijYiCFfuov90HAJ&#10;FTCmoP3UVKcpatnIaP4o1Lw9qDm2JHzZkhkUjn6GtkyDoLn4j6jfQSwQ28UAkG1pBgbB3wB3pNgc&#10;5ea7KY/s8b4iXjANTYDHnuWcbG3MP4frVX0A6HTvHHiPQohZ+czRLg+VOMkL1wD15FO9wPrIX2me&#10;LvDthD4edo7FoklhijixHHkDKk4ySORya4Zt82p301yRuira6dfadcGCGRhADuw7Eis/IT11F1LU&#10;jb3MAnussSFdl4wM+lWTpHW5HbCaY3mntcRyiYH7M6vuH0J96VjTnuj5y+IeqiPxhKbfYUgVEBTo&#10;WAxmuiCujCpL3rmz4R8a/wBhCKK6jF5CUX7TEzlRK4cM2fccVMoK+glU5UYOv6r/AMJF4hkvZZvs&#10;0Wo3T3hjXJ29l/QGmo2Dm5ncbb6lAjM0csj84UlsdD7daTTL5kPa9llPmBpFKsDujYq6HsVI6Gly&#10;iuaGl+LtW0bUIr3T9RGn3hbfvb/j0vsdRMnRWPQnGD3x1qkkRJs2tN0i407Vbh5YYo4Z5BdwwJcI&#10;0MSyHcGDKfmAPRR+NZ1E3oJaPU9BE9xJah7u0tzaxtsF1OC7vkdAkQJGegz+Nc3K49TbnRR1vXhp&#10;Vh9haG4utKuIQ06MwV0yxH15AxXdSk+Wxz1LXI7PVNK1/wAPGz0fTGsPsUBBtbaNppJgDwxPcmuh&#10;VLbmXLc6fRb+S00O2t59J1iWRT8gW0bKA9jR7ZD5H2OjGm3UkYeG1uCrDP3CCPrWkZrqS4sVdH1H&#10;r9in/wC+av2kSeST6EdxZz25AnieNvRhilzJicWtx8AIXFJsEP2EvntSuVY5j4iaENZ0CYD7Gsto&#10;GnV7kfKF2kEZ6jnaeOeKxrJSjqdGGbjOyscZpGi6pd+Eo7zV9TaM+atrBNDIQksZxnIP3gCGAPpX&#10;lzhFO6Pag5JWl+Bzk+hy6NfmW71KJInKBHksvPQr/EBzgNnGCOa2g4W1RElO94ysbOnQT20N39pu&#10;rqaKYARJKpCoATltrfMoHHBrmqNc2iNFN2953MDULPTdctpFvryWCW3k2ARDh13dST+HStYylDVG&#10;TjGq/eN/VvD/ANuuJbu08+5gsrOLbbqMKkozhAT/AAgKrFu2T3wKULuWh2U1GMG2v+AepeHNPk0z&#10;QdMsZm3TW9siyMBgFyNzf+PMfyr16aUYpHzVeTlUk2aneqZj1Hpy1APcbL6dKBPQjHbHWgLsUZzz&#10;1oCzHlTtoBIYeOtNACsvHPNAmxXORSsNtkQGSc0wsxAPmHencLHm/j8GH4seEZOgMlp0/wCurr/W&#10;ueXx27lrRHoWvzm+KWN1Itsqx7UmVtvlAHJfPbpjPpXBXXLJxO6klON2ZGh6VJdyah5Os3GswxWv&#10;lLlEVEmc7lkU4Lbtygeyk+tTGbXSwqkbnR6Pp15cT3E0t1c74oFWKJWUPavn52Qngg8ZVuK3ndr2&#10;kVcyjbWLPLvH9/LZeIPtmpRf2ff282L2FFzFNGfkW4jOf4vkDp681lzRqaW1Ki7Mu+HtdF4qR2Vl&#10;EUVhumZj8invj+9Wc4KGhu9dSxrM32+KeCC9WKNAN0UTFHl9QXHQfSlBXepjUMzwx4aGoJqixWrC&#10;WWWKGOBZfMYHaSQH4z97rXdD4Wc7+IqeNInnmCRXV2IIU2z220LsnUkOp5+bGAN3fnisIWizqhC6&#10;uzkbm4MKpGv2pJVjDIbmMPDLk8c4DdOevFU0nrYh2TMe40651G5Z7u+QWkeGMSRhVYn1GckfWmpq&#10;K0RLV92afhLSo59eS3H2OS2iV7qeIwh1jXhAVQ9WJKqB6n8nObtsC8j3/SdIl8LAXEsAbWtRfzZm&#10;3ABVjQBQpwSyovy5zjLcdeOSetos1grvUua5q4itUk1O7nEEoPmOo3QxD1LKdy/kehqreZtdLoeP&#10;+L7Xwzc3Za71XmE5RlidmPsWPBH0pp1FsZScXozkjo2jX+v2un+G7W8udQuCDGZowkaKCd0j/wCy&#10;F5PHoOprqpqU9GZVOVapHQ/Efw1b7buxsIyY9J0OGeLAAJxcOJGPuQ2410VYGEJanE/DTxTL4N8S&#10;wzyyzLpVy6x3kKYIdexII6jJ59OK5K8FUjtsdFKfs5epP8Z7aHw/8T11TR5hJDdJBqkDofutn5se&#10;nzITj3q8JJuFnuiK6SlofQqzR3UMV1bndBcRrNG3qrAMP516a11OR7nN/EmPzvAWtqf4Ykf/AL5l&#10;Q1nV2KhueDvps+pXtvYWCbrq7lS2iXtuZgoz7c5rlXc0PrCxgt/D/hiOC0bNrbQpbwN6xxrtU/jg&#10;sfdqLgfNnjq7Or+JUjLZMkgXPcAnqPfFJdxM+mfCWgx+DvC0NlIFTUr4rLdcZKHGEiHsq5H1LGsK&#10;kr6HVSh1PMvjrbX8Gk/23YeZcLbwPZzQ7jtgjkzmcKOG/unPYjtnFUZK9hVo6XOb+BviGxv31LSk&#10;jttP1GeVLiCFGLJJiMI4j3E4b5Q2MnIJx0q6yb1JotLc9eSBgcSKm4dcdq5jpQ9dobrwKYGN4/0l&#10;NY8F6jA91LawQ7L2Upg+akOXaM59cce4FVCVmZ1I3R5LGl3f6UdKAtF06WNAha1AlhIx83oT0OTy&#10;CTik6qXqZRi2ihoOlPfLPa5kJhkaVi7hmYk4xxgDGBwOmaqU/tFQgXdXtrlNTuF0yaeCSRlkkihO&#10;AuRhcfgBzTUrq7M5xkmYl/oEV1IcQSSyEkESLuYvjpuHUn880lVaejHy6aowrvS5rWZVNtJFCD8u&#10;6MqpI64PQ9+9aKafUSiQtoksimfCC3Z2jVgyklhgkY6jqOarmsPludJ4f0q3jfbLJDEqry0h7YrO&#10;bY4tR3NIwXqx3Euk+XcLDHukt5jtWUDkMh/hYYz7gVnzxjuW32Pc/h5aTafoVgGmmlhWyiKwzBdl&#10;tO675TtPLku3RiBnnDcYpTjczcZvoKul2Gqzzu0N7aylv9IuLG+uLVZnBH3oRlXBJwTx+VLmfcmN&#10;30OM1azuYvEdzeW+g6hYaejYFvtW3tgFJAntyp4GfmMZ5KtkZxRKzRtGD3sYMGlWfivXrRGmkaRZ&#10;1ubjHK7EIZlH14H40RfcpxueuiQuxY9Sc1DGx6uMZzVJMQ5JtrDmh7gkXoL4RSI/IH3Xx3Hr+FNM&#10;LF/VXtNS0a607UkWSzvImglUjPDDqPcHBHuBWiZm9D5K8eeG73wvrlraapd2d3c3FktwZbTdsx5j&#10;rj5u42+gHNaUJRafKtjOonfUyNE0+fVryZYJ4rS1swHuLmVSwU9kVR95j6egNbsyWwajpGn20ss1&#10;pqDPIq5xNaCJWI7Aq7Yzz19KNdxn1f8ACjw1H4d+EmlWd1CrXF9GdQvPlBBeYZAPrhNq456Vx1Ze&#10;9Y6aUdLnlfxp1K0uvDNgtrZabbTaRexlEnUm4igDKqCFhwFJ+8hyMYI6GnRa2CtDS5Bq3hvT9Zhu&#10;7+8vhJ5coiWGzkXZvJ+4X5y2MnavQdTk4GtjnOYfRdEi1mOwXwvFKr7pZLySSVlxjt82M57Ua9wN&#10;SVvDfhuW2uBp1ta3+8G1aCDL+ZkAFSc4Izmi7A37y5F7OLnVpoZZAuwT3SK7Koydu4gnA54pXCw2&#10;3uo5YFe3eMxSj5NqgB+eMDHNAGfq+iabePjUNNjjnJ+WQRGGUH2KgH86YFA+HbWFlaGZsjzMJdR+&#10;Yql42QsCMEH5twPqBUON7lKVjP1rwvLrVrHKlpa32v7UtmjtZm8y6HypGQCPvAdeB9zmnDRWYSab&#10;0M3XvB9npOnzP/alpfT2uoWsF1FFGAkQkjl8/YxJ3qpiUGQYBYNgDjN3EeZR/cX6UwFAwRSBD16i&#10;ga0Nm2UDwzqLd2uIl/z+dBK3M9hhMg4Ycg+/WguS0ueuaXFBqdmkcwWRLiEEq38YIzj8jWFX3dUb&#10;UPfjys8q8S6DPoOsSWkuTERvhkY/fQ9PxHQ+/wBa3hNSVzGpDldjMQRFSXBz7VZBYhNujKyblJyM&#10;lugoArMm6RySoBJIG4UMDQaaaXRXt5Z90UREkSB8j7wBAH0JOKmwFy3tPJETjduKZIVsH8xSTBo9&#10;G8DnSdJ0iG61LT4tW1IMLi3guOYLb5AA7DkO5Azg8L9elpagal98Wdba0ZHIjuoS3ltBlV2HHy4z&#10;2q1oJo8Luv8Aj6nCjALlsDoMnP8AWoe4xLaaS3mjmgkaKaJw6OpwyMCCGHoQaAPrP4Y+M08ZeHRc&#10;zFE1W1Iivol6bjnEgH91gM+xBHpWkWmjOWh1zjfDID3jYf8AjpoexJ454Etv7Q8P/EPTwuWnsgFH&#10;v5UmP1UVlFbmj3R558D7v7L8R9FJOPtHmW5998bY/UCmtxvY+oN/AxXRbUybHCU0mhEbnJBp2EN3&#10;EdKLDJVJ6mlaw2BIx70CGbvXNFg1AtzimMcqFiMUmw6mo7iK2IU8gVJd7Iwr95UsbuW3UNKkTuit&#10;0JAyKvYhHn3wp8eah4t1DVbTVYrSFraJJIhApUnJIbOTzzipUnfUtxseixnIzWhBDIvtRcLCwJ8w&#10;7DNKT0DY0x90Z9KyGeSWPw51q1t0hgt9M+UH94dplYkk5LdT1rlsmb6rZg/gHxJLIQl1bQEfNviK&#10;lvzppW2Qb/Ey9f8Ag7xDNHAttduCiYd7q5ifcfUHqB7UPXcNLaMzZPhx4gv43g1DU7ea2bGYzdnA&#10;x0wOgppdhJ9zPi+Ct55zNcalp4X+FUkJx9TRdoLouD4PzRn93qOlpjoc5NFxE1v8OYNMv7WZ9Qhn&#10;ZQQ8aMSWbB59qNR3XY4rXJJfCfibTprEvEjXAV1DkLtPXv70K4XudrreuXF9FPDKALBSr/ZyciUq&#10;cruPfnnHSnHcR57d61dXrzM9w6iLO1N5VR7AdK1vYCjrtu2oaLK91GGuYR5kUp+9x1XPcEUMRwyy&#10;nYAOBUDFX5jgH6+1AG7ZtFDYNDa2DtePjddu/AGeiqRx9c5pAV7qzlx51wwLEdfoKaA+oPh3D/wi&#10;Hg/RbCWSRjcxi4kCrkI8gDbT6DBFcdR3kdMF7up6LpVxBqCOTuwg544qBqKbOS8Rad9q1PPl7eoH&#10;PDChIvljY5/W76Lw5qay2M8wgli3eQw+5J2bJHTiqM2+U8U+MgsJPE0eoaWR9ov0Et3CBhVmz1X0&#10;DDnHY10UdYmMpXOMglaWC4WTiUfMcnn0NW0K9y5DdJFBPJbRZcxCElxnBPp79fzqWUnYLVIm8i3l&#10;yhKEZ6FT2NIsIL17e4KnM0Y+V9vcU7C5mjc0YWk1/DDs+1SzvgGQ7fMGcAnsre9Q9B/Ed5qXh3Qf&#10;Dq2NjrUkcDXEBntbhJfLPJ+ZWHPzBuPyNYyU73iU4pbmhBp2m6fElxb3WtaYgILTJMZVY+uc4FS+&#10;a2qKajsbOsaBc614LOoeSw1CKeWSJmbe0qZ5+buG5PPeuiCsrnPPeyOT+Gfio+DvFUd5NG/2GVdk&#10;zbcmNc/e/Doa1T6kH1fp/izS7nSzetrGmfZMbhcC6QJt68nPB+tVcCl4U8e6L4ukv10C5a5W0k8t&#10;5QuEfj7yH+Ie9G4Gpc3EidHP0zSYI4Tx+Lm2ubPWIpZHgRhFcw5yCpOA4HqKV7MqxLHCoYYwVPQ1&#10;TmTa5OIAOTUuRSiZXiFo7PRb+4mQSQRRF5VK5DR/xAj0xms6t5RNKC5Z6nmmv3+hXen6RDcazaW1&#10;ojCcRJyqKOQoA46/KPxzXFtFI9ta6s5mLxNZ2MIkHm3NnLebkuDFgFQe/b2yMdKnkbehPtVHcxvE&#10;PiKLVdRbyzLF5k3QucFff2q402tWYTq30RShkUXaogAeaXaMd+c9KaREXZnqnhvW7PTFEmvTmC2B&#10;SO38m0eTzHA3fvCoY4GM9ACRk5xV4aEXLmZeNxEoU+SK3PTXhMblWIJBxkHIP413819TxlG2gBM9&#10;afMDRIsPfGPpRzCsRXKbSfpVXQnEhC+opXCwdDTAlQ7l5ouCIpUOcCmmKSEETDB6UcyBRF289qVy&#10;rEiR5PFJsLDzB3x0qHMfKeWfF0fZvHHg+4PA32x/K6P+NRJ3aHY9H1+xKztJ5cDKC8UhmQsAvUYG&#10;RnJBH0rHFRvaRtRly6HFW+v3Fh4s1O80qG1u/symOeOAqSXZQFVYtwIJ2sxcZ2jHrXM1Jo2lJM7W&#10;6u7y1lsJEstTjvrsK8ttDD5o2gkEFt3G8epyMZqVJxViOXyPPvH0N/4gmmgi0uO008ReX5EiICvz&#10;E+YN2G3ZxnBPA6d6qPKncmXMjz3QfEusWVnOj21haR28phk3R7UZhxyev41c4RbWt2Ck7G7ba7ZX&#10;pihuo5NOuXAIMkL/ADjsUfjIP0rSNKzIlK53/hu4Ok+FLe60wxNdtMW3v82AWI3EdTgDgVs0krER&#10;3OC17U7+fWLme8jeKEsLiQy2vkGZ92d24g8+w4PesdEtjVNvYWTGoXFxLd3q7JQwJ2Ehsngbe3HF&#10;QmzXl0OA1yCO01FVt2JYAkqH3YOeBjtx2raOpzz0eh6z8PZNNtvC8kVrOkEs6iWa9h2GeaXPHlRs&#10;Q7xopKjACglj82TWMm4ysaQfY6TVtF1QaBHbeHIbKTzJhfw6drMtxDdrIOEaMO+zONwKDaDkdKtS&#10;vpIG7O5xB8Uavp91/Zviu2ktJJ2MUVxPbvD5b9SuTwWx90gkHoeeaTpJq8S1U6SPPvEetvFqKeVE&#10;ktnbQtAisMSNH8xDN23A4HrwK0glaxlJpPQ91+G/g5fC2hb7lxcaveqstzOSWKIQGWFD/dXP4nJ7&#10;CuqCUUYTuyW4t1bx+Y5E3RT6KUkX1HnYIP1BNXuxPQ8jv/AUK+O4vC985trW9jkXTbzJxvKnyN57&#10;4cBGHuDXHP8Ady8joXvq5y+vWLXnh+K1uLG6h8UaJcNBf27ISWhOArAdcqcAjHcEdaVOyldbMJO6&#10;Vz2D4Oam8vgeKy1YPaXWnO0CC6HlloiN0bANjIGSPwFdkZ6bnPJamPdx+MtWm1zSbvWbCSwjtS6S&#10;21rGI70cEovQpj1P92s5T7spR7Fr4V+FWPiAandnP2VNkEaqw/eyAgtk91Tf+LCo9B7Hf/FTUY7P&#10;Szb28qH5FB2/Kqk/wgn045/woYHn/wAAtD0zVvGet6pqbLPNoYjKW+4MGlaQ7XUj7wGxeemSKmT5&#10;VcuC5nY9svbppHdpGy7MWY571yN3OzZHkvxQ8TaxoWu2kduj2+kSwxj7WyN5LyszBo5H4VR937xx&#10;jnvXVQUWtdzmr3voeRfFLw6uj+IrMWAsYdRnt1nvLC0kUi0mIDAAqdh3KVYbCO+BwCd7GB33wp+J&#10;to+kxaZ4runjuoVJt7t1ZzPHnAV8DJYZwG5yBzgjnnqUm3ob06vLudsfGmh3OoxwLeSW6bvL8ye3&#10;aJN7H5fmbpnkcgdqh0ZpXNPbRbL+valay+GtXghvLGWeWwuESP7VH8+YmGOCTyPb0pRhJO7QSnFq&#10;yZ5X9oh0HVBpjsZ3aQCEsSGjTsGz1IGBnvWVSnzPmRlzcuh0Fpp8dgLe4tBEyxEs6K3IRickjqcn&#10;HPasoNvRl3aVyXVJrW11GUollDMoDCaUAEfIMZxyeCOfrV2ctrjik9TNu3lvoLWZNUkmh/eLKwXb&#10;CD0G3by2QWzwPxq1FR6F2Rlz2qWKW7BY1L/u4xLI0gb+JiAWwoHqPbFW9VZmT5r6Iq313pKyWyXQ&#10;kYhiyJAA8gz1OD1H1qYprYbtazMz/hKNDilKvo97cxKp3t5YJLBuFAONo4GWOT6Adav2Umrtk8y7&#10;G54W1m21rXdKsIvC01rHc3KxtfzStGIkJyxwOCNoPHfpmo9hFPWQ3N22PbtZaBYi2myeVYRgbAYm&#10;y7EdAoyxJPQck0SSvoKNTmaRkTS6pY6fINVjczXRzDp6ylJEgA+bfjJGfXGFyADSbRq27nF67bBr&#10;WWPzjLYK4msJJ52ELE/et5SDnpnDDoV9CaiElezLlOysbvgH7JNpC6pa2otRdqFSHqYY1/gPuWyT&#10;6/LW791kRdzpBKBzkVFxg1wgHJwKfMBVmv4148xfzos2BWk1ZVDAspHQ80hnLeIvH8dnZwxSS5cO&#10;Gcg/wryT+mK0gYVGjyzxBfPq8+k3zujl7R9zK27H70uFPuNxGO1a0IuKlcmpK9mjFtdQGlG5gmt4&#10;Jo5fMIExYBSwG2QEEfMvbPHPNdBlYrDVEjuPNubWG9URsohdiFLEEK3y8kg4IFSwPp74d3lxovgW&#10;TQre4gu7i3tYbmwneUFJ4JR/eBxmOQSxHHTC1x1u510n0PIfjM0tvZ/Z9Ss5bTVri6JZGPHkgbsj&#10;HUFsYbpVUVeVxV5aWMrwlq0+o6sn2m+SOxsYzO/mOFQchFUDoMs4P0BNbtHMdlJqNip51CwH1u4/&#10;/iqhqwFW41TRXeMzalpLGNt6brmNireo54PvVK9gItS1Pw9qFi9pfanpksD/AHlNwPz470tbgdk+&#10;qw6N8JtRewjtRGbB3tpvsyu4d2CRlWYZxg8H2z3ppgYPgjxvILG4Mmp6vo1nYW5SKKDF39sugpZm&#10;nQgsUcKVAPygdCCCapIDTu7/AFS2GBNdRSsiSiGO6ZgFdQ6bWDEEYYYOTTasByNp4+uJ7WSzu77V&#10;9sUxkkjif/ShKVMZjSTA2RYyTk8bjw2RU2EaljqenyRalbado8UemznzWt7qJLgtjhIxkHCovvlm&#10;JY44AEKzvc8n8bf2dLqcVzpNutok0I862WLyxFKpKthcn5TgEHjPPAqizEaNlfBH0PrSsK9ieK0d&#10;ym1lx5JnYnoqjOc/l+tIdzpPDF5oUOmahY+I9N1K7WdleCSxuUhaFgOSQ4IPQY/H2NAtSHUz4be2&#10;VdCt9dW53ZaS+nhaML3wEQHPvmhopy0sdP4Yllh0iyuS0cYtAwKSHBeMHBYfjgAHqQazqR5loXRn&#10;yysb/jHQl8VaAy2Ubz3kCGa0aKMuScfMnyg/eA49wKwoycJWOqtHmjc8xj+HvjWRFZPB/iMq3Kka&#10;bNg/jtru0OCzRZHww8dBc/8ACH690/58n/woCzEl+GnjmKJZH8H+ICp6bbCRm/IDIoCzM2bRdV0S&#10;Yf2zpeoaeCcH7XayRf8AoQFK6YWZuWqHU5Nto9ssaD55ppVjiiXHVmJ6fTmpWmo79DZgtptMhmsb&#10;iSFri0b7O5ibKnAyCD3BBB/Grg+bUT0MK7zuZgepwT9asm5yl8ALhguQ3f3qHoymQpHuRie386Vw&#10;Ok8BeKrnwl4jt9RtxviX93cQDgTxH7y/XuD2IFC0Ymro+vLG7tdRs4LzT5lns7mLzIZF/iVhx+PY&#10;jsQa13RmeYfBYBvFXiGB/uOsAYexZ1P86yp7sqXQ8R8MltC8dacsh2tY6oiNnttm2n9M0+pXQ+uZ&#10;lMbsDyAcV0XuZNEY+9QIU9s9aAE2knii4yRR2NDYCMMDg0hEZqkgAE54oGXbBWllCJt34JAZguQO&#10;TjPWs2NGLqfjDw5bO0dx4k0WNlOGX7YrEH/gOaVwauYeqePPB76PqITxFbSnyWXZbq7vlgQCOBnn&#10;0pykNRPC/h1rOm+DvHdve6ndzT6e1s8MktvFuddw4+UkZ5A71Cety2rnrc3xq8EW64jTxBc/7trF&#10;H/N6vnEkZlx8d/DKg/Z9A1iY9vOu4o/5KaTmLlZkXvx9Uhf7L8NJbShgRJNeecPoUKAGlzj5THvP&#10;jz4xkkYRNpMEe44EdhH09MnmlzBY+gI2G0nAyayGSCUqQUwDjByM5oAjc8UhiDI6cUrCDJoQxkgJ&#10;OAM09gMeaWF3aSOWOUxuI3EZyUJ9aE0xuLWrOG8a6NbauPKnZosZ2yqMlDjGcdxRewkY96Xh8PeY&#10;T51zAFPyKfnI4Ix15FEXZlNWM+3u/BepRxzagjRzRtuKM+3kevrW900SYPjTxTZXswttIjCwDAZ1&#10;GAQOw/xpSYHMQ6ZFJNgsyxkZAzWdwNi3t7S2XEca5Hc0gCW8SPsMigDPuLk3kscCn/WSKg/EgUXB&#10;bn1Z4jNvprxJa2s8MksaiWWQ8FUAHH0rib946n2N+0v4ItNhjs/PljiAyEwDk88k4zTNFZGDqWo3&#10;z3CzXtqbVEk+WORgTjPYjjmk2FjlfGs2qQwm5snF7YgtJJazIokjUH+A45A9DzVLUl2ejPENbli1&#10;PX5LiAZTrnGOw4x7V1U1ZHLPexS1zTpVkt57GNzJLiHYi5LMewHfNVuSZUW6FJoJg0MiSDfGwwQR&#10;xg570mikaSwNc3MKg5ZVC+p/zzUXNLXHRWstvkebGpJwQRnNDkh8tixpkhtb1VvUWazLZfC8j3FK&#10;VmJKx3Or2+jwy2B8QJcXr+UqrHJJv2ljn8B04rBuadomlo7yNLVvAl7BZLqvw7ubq1unxuskkwsu&#10;eMAH5T16GnTrXlyzCpSVuaJ7J4b0zW9D8D6bbatot0l1bw/6QqSx+WjEk4U5PHt2rq9m9kc7k3ue&#10;Xa5o1vda0ERYLSzmn3XH2m9GIi2BlcdBnqKXI1uK9zQv/hH4ZtIlnfVtLubhpEUxrNu6nGRg/Smk&#10;I9E8G+FoPBEszWro08o4Odo2gfdA7iqUQNm/1uSSeJriaG2cZAPQNxnHNDQg1PWI10+Ge7kUQb1w&#10;4XI5PB+lFkF2W2mEyxz7tyuPlIXA/KpepUdxHkGOKVi7lW4ZJI3jmQSRSqUkjPIZSCCD9QSKqxHN&#10;d3PnrxH4Ol/tfUNFiWOKHTnWa3lTcZpoZc4O0A7hlcHHKk9K42vZtnqUY+3jYzb3Tr5NGjso1ghs&#10;o+r3YaMMT6KwDMeTwAAMcnmpjdu8jplRly2at6nNakpgtrc4Usj+WhXPzAd/WiO5yVI8q0DSJJBe&#10;pPKPnGdgPryM/rVS2siad3K7PU7XypRpYkdI5oLhLqNmOMbFOTu7KBy30C/xVNLmWxeNs0kj17w+&#10;Un8NWFysu/em5d3UxliYzn12bc++a6KcnsefONtS0ymMgyBlB6EjGa21M79yzCS65RGb6DIoKuiG&#10;4C7sO8SH/bkUf1ppMhgYQIwyyQyL6xSBwPrinqO6KcnJNWiGPh96THFDzjIqRslcKFOAKmw9ismC&#10;xyO9WBZiAHNQw0JjjHFJ7FJo8i+PREGoeFrnH3D/AOgzo39amW6Eez6tax3Ml7bSNsSV3Qtj7uSc&#10;N+HWlLXc0R8/eC9Iv55b20k0eKPXNKdoZbnUpRIRcu2WeKLCrsxlgzbsgACuau+WyuVSipbnW3um&#10;R2cgW41PxJq+qvjOniaLYGPR5GZdsY64x26ZqPelpHYuUI7pXOX1nwrrGuSrc+J9dso1jz5FtBJO&#10;YU64+Yui59wpyfUVrFxhpFE8jPO9Su7DTdVu7OD7Jc2zFY5oyCPvcsyg8KykEAkHANapOSuzNuzs&#10;dI3inXr/AELbbyf2dpEKiIylw5nULtC7mA6jHQCo50mOWqOc0nVLu7vms7mSQRrEWUbyMBSGyPwz&#10;WktrkIvRzWkkc4g8SfYXBYGz1Ry0J9lYcDP0zU2fY00XUo6zqd3ZLHHqscNvHP8ANHcwfMsq8cow&#10;OCKFFdBOTe5qeFtG8Pxata33iGe5lsh+9Fo1s8iSnPHmFMkLyTjvxnvV8tSUbJEJxi7s9W1C88O3&#10;1mtxpVxZWtwrHbf2kvzQEZ27l3KygjAwVwK5bTi/eR0ppr3TB+JviRXtyup6RO+tw2Za0vjL9pQh&#10;mG5GVFHXGcuO/B4rWMebcyba3PHvEHiHU9Zhsft8AR7aAIWeSRlkjBGzcjHAIPcdfwrZRS2Ivcxl&#10;uDLKHvZMExsGYcnO0jP409ETc+29NtidNsVwS4tIN2OefKXNFw5Wzk9fu10zxYbyMQzSHTvKjQsS&#10;pfzMkEpkihSE13OV8QTS+IzZrq8NmPs0nnw/Zw67G/3i2SPbjnFTK0txqTjsJe3NxeXc93dzGW5m&#10;cNJIQAzkDAJIx2AH4UJJCuyMyafBpt5c6lqEUE8Xlx2tqQXlu3dtoVB147/rxQ9AJdXsNS0uSeOT&#10;RTd6kluJxbOyhY1wT5khJAUAAkknjFKLUthuLW53Pw6gRfDOn3e+CXzYBO8kDbkaRwC2D3wAq/ga&#10;sR5h8Y9YVzJGjqeoI9KFqB5P8NvFj+FPHVlrJZvsjOYLtFP3rd/lb8Rww91FElzRsOMrM+t5XXed&#10;rBx2YdGHqK4rHb5kLyZVo2wY3BDowDKw9Cp4I9jTu0DXNufOHxb8LL4UvVuLaaa5sL+Yzx+aF3LK&#10;Oqljzxnt1GM4rrpz51Y5KkeV6HBX9xPqTWixfvbtI1WVv4mYZwfwXA49K1INO71641PSpbXxA8k0&#10;tqwaKQKondcFWjaTrtzsPOcY96AMq1mt5bPyUfZMqZJMPYd1IOcjGelO4rHpHiB7q/0XStc1G6W8&#10;LQB3uhHskLlyoLj0IRefXOeCK52ldop33Nrw74g1HVXsn0axs3toM+eLl9ktwpGGUD+EEdM55Has&#10;HThT3NdWjNv9XS51y4hWO48pyIlEmN+FGBkdiBjIPfPUUKNldFRklozUnuLK0tCguluJ0iWUxGQI&#10;drAkbV6vzgfL0zz1pK7eqK5uxLoun3NvqLHWYzAL6NWtdyM8SHHK7mzsb1XjPOKis9Pd3BPXU53x&#10;CLa41k22p+WqwnETrFs2no2CMHr68VdK6joDSZZW3bTR9ssbu0tNoyssgaRXP0zn8qtvm3Q7WNPT&#10;brV73WbeDwwA+qqhkkupYgkdrGeHkCMxyf4QDgnOB1pRglvsROTasjotO8c63pcpXxDoS3lpG7JP&#10;Jp0hiuIAcDc8QbKZ45DYxkZocE37rMlePQabnw3p+mJe6ZdX17NyssksayuHbl2y/wA+04J2ZZSB&#10;071hL2ilrsaxaOI8XazLrlwI9NWISBijBiUWNscnn+AjDevY5PJ3hBN3ZM5PZG7a+JU8L6Jptkss&#10;dxJLG8sgjztXkAHn19OxHuKqau7l09FZkEnxHfGViX0+9UWKMi68f3spOw7R/s1SiFznbvxxdM7Y&#10;m5Bwa0UGZymkZ1z40vpEYCRyvcgH+dV7NEOp2Me7vry/xeypuhWQRNuOV3clV9egJrRQRDlc1Ihc&#10;29xZ3MtvDareQGaMQyBg6EsuWGTtOVPBwcYOORRGPKEpcxDeSuskcq7d8bh13KGAIPoev0rTck6L&#10;4R+HtD13xTc2muJJIqRq8ECo7iRs4IITnpz2A7msarcVoa00m9T1nUdIsjot1p3w7srmS90mN41v&#10;IkCpL5xBMLhfvkiPggZBVST1zzxlzfEbyjbY+cL03bT3jaiZvtil0lWbIdGGcqQeQQc8V1pJLQ5J&#10;Nt6nsHxF8B+IvCXhy117w7cRXXh68tIZ7kQ2kYltiyKSXAHzIf7/ALkHHUgHji3NywyohXPPyQIB&#10;+gqQJVub1j+6mf0OAo/pTTAjludQj4a4uQSOAHxn8vypgfQviO3az+EtvFNLIbwJY2yOWzyq73z6&#10;8IBj3rPmfMNqx5+1p/pOnTWuYp1guGdoQELIQoOD/CwLsQ3Y1qibnRaFcy+MNHmjvxBd6voUKRkr&#10;tkaa1U7S6D72xco3TgM/QDAT1GcP4ZhRdb1hABxhh6fepMDr9IYw3QC9MGkBznxAaC31KJp7GGdg&#10;D5Lg7sNwSsiAfMOcgE/oeWgMfTfDcF59pluLwWdvC3lNcXTiFWcgnCptZyMAnOBgDnnAp8wGlf8A&#10;heaxlewtZYLyaSJYGNu5ldTzJtwFB+YFSDjBCmpbAzpvD2oQXFnFcLd2vmOqTNPGv7skj5gnDEYJ&#10;OBk9qSaewW7npEvw68OafZwiC78S67dLKy3K20cWmCAAZUmOeMsd3OPpRdlNJbGAdM1aDU9Pu9N8&#10;Nailzp+0WnmMkg3K2ULncAcnluAOTTsSfa9lIHtIXiMQDIG/0dgYwe+0jqM5FZPR6G695HN+I/iR&#10;4c8N6w2mardXS3aIryeVbSShAwJGSoPPHT3HrVJdzNsp33xd8J29pZXEVxc3QuvMxHAg8yLYcfvE&#10;YhlJ7AjJAzRoLfYj8LfFXSPEq3AWO60+WOQJDHcsubnIP3Sp6jHKn1FD2KhZvU17/X7qaxkEEBOS&#10;MCRQwde4Kn8qzvI0UYng/wAd/BUF5odte6D4Wjj1U3nkyyaZabC8LxtjeicZ3AfNj0rWlKTdmROM&#10;VscVe+FfE0enLfJot3PLcxxuYjtV0cRqjK6k5HKE5xyCK1joZPU4rLupWeJ4Z1bbJHIMFWBwRVEs&#10;3PB3wo1vx5pN5qmg3Fgotro2rw3DsrEhQ2QQCMYNRJ6lIyvEvw68a+H0jg1Hw5em3RyVmtofORie&#10;vzpn06HFSoq9xuTZz6+G9dHP9iat/wCAcnH/AI7VMR7T8Cda1HT2Tw/rVteQ200pNo08DoIpWP8A&#10;q8sMYbBIH9760oys7ClHTmNH4S5i8d+I06H7Mp49pTTho2TvY8g+JlqdN+JviWJRjF+9wox03nzB&#10;/wChUMpH1ZayC9sLK6XJW4topgfXcgb+taqRnZknknrg0+YBjRP2H51SkgsNGQeQabsxMeMntU7A&#10;hdpPUGi47EToapSFYVYzik5BZmF4z8IWniuytIrm6ubOa0kMkM0ABIJGCMGoZSdjlrP4PaVCAh1j&#10;WGUf3RChP47Cf1pFX6iXnwS8NTTrKL3W42wdx89GLn1yU4/ClYaZJZfBvwhAVaeHUbwg8ie6wD9Q&#10;oH86aihcxuW/w88IW6/u/DtgT6yBpP5mq5UJtnOePdR0DwDFZfZfC+jSzXLHAMCIEQEAsPlJY5PQ&#10;UNJDV2ee+PfHVh4ns4dObTLCxgizJ5kMeZBIBxtwBhWHY9KhtMaRwNommpHNI0k7uRtRCg+Xj72e&#10;RjPGKkZ9fqwx1rMBc+4xRcBdw2gZoAAR60J9wDcMjpTugIpXcHMTBX/hY8gHtkUnqK9meY+G76GP&#10;4ianpUqLbXsqFox9p8xLhic7Y8gbfXByeMUox6mkptqzOs1DQNQuCVFq3PGcg4pmdjAm0a90a5QX&#10;0GyGRsBweCR/9Y/pSKPH/iBpsdpr85jXCSEv+PeqQrHLMADxVaMC+1wFt4Du+deCPakA2S6OOCel&#10;CAqSTl+rdaLAaHhtR/wk+jblLqb6DKjqf3i8USVkOO59S+IoNVj1Q3+qWU4iuJzmLeHZVz8o4J4A&#10;xXn7u53Wik7jYjeSXL+RbzXQcjbHEoBTHcsxA/DrVPcxhFPcWbUrM26WdzJJFPFNtf7WuxgT93IP&#10;uMfiKdjXlsYnja2SfRJX3sZrc+arRttYgdQKErMiT1PDYDCt/M1tnyTIdm7rjPGa7Vscktzo9Ek8&#10;rV9JuclfI1C1kz6fvVB/nTQGXoNlMPH/AIo0qWGO7nuIL2EJOu4s/wB4MPRsjIP+NMDHDiPU4JYp&#10;CPLZOPXFYs2TNm6nFzPLMqxtkknaNrAZzjFRylcxTUrMGaIFWBwc80g3I9Tm+320KIX84II2bG4t&#10;sBI/QAfhVwWtiJyO58F+OL7QvDmnXUx8+EyNEQ/cKeDn+tY1aa57xNYS93VHsDeD9P1e3S41CXU7&#10;lLhBN5U+pTSIA3zYA3YxzXZFaI5Xa5at/A/hqBNiaBp3Ixlodx/WqsgM3VvCWm6b4buY9F06C3mi&#10;lWaMoNpGGBOP8KVgOs8SQPrOk6DqsCwvHFNHPJG8ZkLowwygD6iiwEXiXQjdWqXdhNcwXdtOlwkK&#10;KGVgOCm1vYmiwrEutaW2t+Hr22lE0F6V3RiFvL2uuCo/MD86dwSLqm9bTkXUnT7WiqxIIAwR/jSW&#10;ugNlJpyrbXyGHY9RV8ouYjaUt0yfai1hXPMvidqlne6xb6fLIfIihe2+0WxV5FlYhyyuhJCptVcH&#10;qzmuSuuZ3XQ68PP2fWx5PNb2dldu1w+r3jsdsMMsTndnvkZyTUKLfQ6HUW7dxzC/u7tnj0a8MkcZ&#10;CiWLylXnBPz44HSh02t2R7ZdER6YTBcy3V0YJpIuqxSCSOI9AZXU4APOApJOCKrkuiVWaZri7kvr&#10;Fry8tC+kyuFQunlT6tKD8sMYXBWHJG8gYAUjcWp/DpcxlNyd2dt4d8d6hd+LrIyvZfZ0nWFrS1Ta&#10;1yAoQpGq/dAxkHHJHSs1eDuNxTR2HhHwn4n8K61rih9Q1jTLsRzW9zdTB7hCpYFHUnIbkHK4BGO+&#10;QOiNaMtzLlaF1LxFebpIZ5GikQ/dkXaw/Bua2VnqhM5HVNXv5Q6ve3AQcELIRx9BVCuctoHizU1+&#10;IGhpPcyHdqMUUnbzEkHlnd6nnr60gPoB2Jcj3pkNocGwOc0NAmAk56UmirjnlyKXKHMIr4NOwcxI&#10;JfTNLlQXHed70nHsO55V+0Od2i6PNzmMz8/Ty2/pWc1ZjPZLq6ElxKwPDMW/Pmnylcxz/iSKSaAX&#10;tsiST2o3NG8XmCWNeSMdSQMkDv071hWw/OrlQqcrPD38aXr6PanTjLc6nex+dd3KJvk3MSwUduAf&#10;TA6dhh0qFtJbDdQyIlvLm6S4v2uT/fN/OkxYfQfN/LpXUopaJGN76mVrmmW1yY5IriFpYm2+YkZY&#10;Y7BhnOOPwpONx3OQ1HUNQW8RrucyyRcREHMagf3R0H5VmoJDuyr/AGhcvd+eGJkIKkjuMYxT5RXF&#10;e5lu5wGt0luJMKNq8sf60JdED13O20WzOnafcR3JhmEhV3tyqvBEw6Haf4uTyOOvWrUVfUVyjfM7&#10;yFjelZD/AAvDuyPbaM1TS6CsZhuDBOJZSBIBjzFVlJHoQy4YexqWr7lXsX7fW4LqExXNoJVKBFUP&#10;uMYB4KN1A/2c8ZrCUbPQ0U7nOzFGnfyRKybs4c5OOwzV9CXuEhhNthVKtjBZz7Hge1IEfUOo69c3&#10;VrEbu9P2URogWJwsY4A7dfxzSJZn+ZChZg6DHcEc0CGNl2Bw78fwgkmiwyvqT3lnaI0Wkaves77V&#10;is7N5XJ6+lOwDbSw1y/lWT/hD9Ug2YYf2g8Vs6j+8A5z29KT7BexmfEvW9Qt9I/4R68nWDXNeaOX&#10;UluL1WFvbIcxRvLwoMh+c9MIFHeiEVHZWBu+rNP4X+I7+18EXi6pczXFwZmIleUNGFVQqrGBwFwu&#10;eOpOacgPKfHWqtfX0mDls0o7AUILSxjsRcI/7xjhoZADx3wc9c+vFV0C+p9QaVd+fo+mylstJaws&#10;TnqTGpzXG9Gd0XdFsSDJJPIpXGfPnxb8X6zceINR0XVbKFbOzleO2G3DCJsbW9G3KBhsZ5Iz1rtp&#10;2SujiqXvqebyG3e1ROYpFBZSEB3ktyGbrjHQ896skdp6M9wiv5ogk+Wby9gOwnkbm4Xp1NAFaUGP&#10;5lX5SxCtweM9MigD0Dw94k1KSxtbeDT1v4Y7fyTCDmTylXDcdwuM5x3FYTgr3KUnsQmO/wDD11bX&#10;5tp4TcAyKTwJ1zzgDgOOuOPpSdpqyHzWLfie90rxEbSe6u43nwYwVA3A9QGJwOx65pQjKISs9Sxp&#10;mm3lxpsMU000Kqv7meNklt50GQArNwjKchh0pVJpFRu1qzS8cLqPhyxsLKfWry6guoROsb3CzGGQ&#10;KuGB7ZLH932GDxmojBSd2hXsVLS4j1FFfWp45/MbyI7qIiNXuGX5A24cDON3HTOKpx5fhNFJSWps&#10;X/gzU0ukFsbe5t4/vNZOsxVh22nBzxUqQ9Hodv4J8FT6Dpmo3FrcSJd3w3yT3ErRiAZJACIGaQhm&#10;PzNkH0xyW3zJXHZRdmS6zb6lfy22nLpUeqbVI8+NZYJH45ERPX0+baD1zTcFumDi9zxbxHp914S1&#10;mOeXS9VstO+0ERG4hZPJnXnCsRtYYJ4zyO1aKLktTBtplzQdKvLtJNWu4bWeFgGY2s6tgA8Ahfuj&#10;HHrU6R90aa3KfiG/jv78PJC1xMqhAEXhVH3R+WKGaLyKVvZXUzfurJ1B6AripbSKUZPobWm+FdVu&#10;3VY7dyzHAVV71LkilB3PPdetkt9cvoYpY5lSUjfGcqx74PcZzXVF6I5ZLVlFYZpGIiid8f3RVElu&#10;DR9QkwywMi/3pBtAx7mmK6OmXwlead4aj197/SbvT5L1LMizuRJJFIVZgXUD5QQpAzyeOKEQpp6G&#10;ZeHEg2kZBGPzqi7HY/CeTUItZ1WTTLSW/DKq3ltCzK7wnPI2gnhh+ornxCujeg7SuezteJcT6fo9&#10;7Yw6ZYGRWOiRHE1tETzcXdzuUQuQDtUZY5HTPHOopLQ6bybL/wAW/hRo/irwzPqOiw2dnrMahra7&#10;EoRLgAY8mVm4Ykf8tGOd2OcZrWnUtoznqQTPO/hz8SNW8C3w8O+Lbe7+xWxETRTLiay4HGD95CMc&#10;cgg9wa2uYWN3xz8I9M1u3TxD8PBbzWcgaWTTrfBWQsBloD2PGfKPAydvpUzTfwmlOcdpI888JfD2&#10;/wDEF03/AAj1vZ6jHazBb20+2rFPGQeVdGIYA4IyOODzkGlFTt7wp8t/dLt78HfHcM1lK/h9o4or&#10;hZpZFu4T5SA5J+/k8fjxV2JTsdF8WJglnptvDlY/MnmPPVFRVAI/4FUx3HJ32OX0sHzHYg/u4Y4w&#10;ff7zfqV/KtSDb8P6BbR2mta1ZQQy6lYlZza/aXga9tydxUMvMcsbqCsinkHaw9c5z5XYaVzJ8TaF&#10;b6R45vtQ0kF/D+sW/wBrs2UHbGSQXgJ/vIT09MVMZcyG1YWy2NPbSRyxypKRsKHIKkcH269DzVCO&#10;60C30OWGdtd0O0upPNYR3BlUOynAIPzAqRtxnuMelNgbZsfBhkWWXw5ZPJtwHkETtjnuxJ7n86aA&#10;ytXg0+KRTommpPaSottd213LFK2zGA8UjNuUr/dJ2kE4AIFDA8t1Hwjq9vezHTbRI1DEwn7XCGT0&#10;/jz9DUgXND0jWLGya41+1l1S5kby44I9UiRkAJyWZtylemB1yafUCS8t12yzf8IvqSqoJyuq2z44&#10;z90Dn6UAbPhv9otfDnhjTtIsPDJm+xp5ZknuyC/OSxwOCWLcduKTg2WptLQ4bxH8Sv7d1+91e50u&#10;UXF3N5pTz1IQYACg7ckDA60+Um7HSeJrwaTa3Z0tTaXM+zDzMcEEYZhtwVPIHPODS5bgnZ3JfCVz&#10;ba5q15eW1jb2vlqymKDf5chZ93mIrcJgDGBzg9hVJWBu51MyxK6YiQp9Kr0JsUbzX59KuitlJHaL&#10;FFJ5nmZXzFxwFx1ycYzQmFkche+OtSmDKZ2AOe/WncDMttQkvpbqeQ5Z2B/HuaEB1nw9XdDq6N1W&#10;dHAz6qamYHRb2jYrG8qEjqkjAj9akY6S4ufMI+1XQI4GJnH9aAK+tXd5FpF1cJdXLPBE0yCSVmG5&#10;BuGQT6iluB0fwVkN/wCPtSmPBudL87HuZFJ/nSjpqFr6HD/tF6f9h+LVxL0F9Z2tx064jEZ/VDV3&#10;vqDVnY97+E7/ANp/DPwzcElmSzFu31jZk/8AZalyKjG51v2MelHOVyCNZDHApqbBwKzafz0p85Dp&#10;3Hx6fjPAo9oNU0h5shg0ucapkBscn7tUpk8mofY8DpRzj5BPsZA5FHOS4WGxWpBPFHOCgOktTjOK&#10;XOVyEX2QqpIFVzCcLEBgbGQDVKRO5heKvCGmeLdPS01iKUrG25JIZNjr6jPPB9CKOYEc+3wl8FwW&#10;irPpEksdurSNI9w+4gDJ3EEZ+lK6GeGeOoPBF3f/AGnwbdXFjZhCGtrlWcyOO6d1U8feJ5ptCufQ&#10;IuXP8VZWJ5hftTqMkkj0HekFyO2v554t8kD2+SQI3YMceuRSG3YkWVjklqYuZiecwPU0Bzsr300x&#10;icRs27HAzgfjS8hp31PJvGHhyOS4N2E2zkhyynkEd89apaDvc5C61HV7Ryseo3q44/1pp2As+H/F&#10;+pRatbLq1/Nc2GSJElbOODyPehoZU8V+IE1if93EAifdPekkFzmyy56gmnYBpcHuKdgFSPeeSdtM&#10;CdY1ToozQBd0R/K17S5emy7hb8pFqZbBHc+vfiXea1p8kU2lQqbZ3YvNs8zyBxjI9+efavNW+p6U&#10;I3Rk2ejO+nx6nrWo6nNI/LPaSAIi9nwBkj8OKvcHbZIk8U6YmqaBPb3Woi+swqupfYJkKnIw45PG&#10;cgiqi+5EtDxnxjdNommNbafeTPBcLsVZG3Mh9m9Pataa5ndnPOd0cPpvBx710JnOdIgMenTzIcmJ&#10;RKM9ihDf0oGW/EEg034+G5iYwx3cySBh/CJo+v5mtF2A5LXNJuND8Wz6FqG03NpdeTIy8BxnIYfU&#10;YNZSVrlJ9DVsDDHqW6WTMRfDcgcHrWDuzVRRBqkP9katPbkiSH7yOOkiHoRVJXE32NbT9CvbfSk1&#10;a/0todOZt0MsjhRNvBAC+uO/pim01qhxs20TaQLjxXfW+gafCDMPlwR8oT+InHQAD9azhB3uN1LK&#10;x9TqkcMccUKqsUahFA6AAYH8q7Fscreo7gc0wTIbtA9tMD0KHj6c0hlfwTfpD4dlt592NPunt8KN&#10;x2ltyfowoQHRXMghuRyApHIob1GVriYR3kmzuA4+lJ6MCr4otP7W097ZMCO9tZYWcHBVtuVI980X&#10;vsJnFfC/X5dd0FtM8QwtFrNgDEZmGDOq8Bvc+taIk6OOFhKhQFnz8qgZ3H6VTatqZ630PAPiv4fn&#10;8N+Io7LUC8elXAlu7GRuAN53NFjoGQ4GOMgg4rhmtXyu5209tTzyFmOFtrzy8njBx+nHPvU3a3RT&#10;RHPayiQvdXEDKnUSSGQr2yR3/CqUkyHZE0V7pqWYl1GC6v7o3Sqtutx5ULwqnAYBSx+Y8c9Mj3q0&#10;iWzrvDun+I/Gd+up7hYWygQw3cgbZbg/KBGg5bAzjp3PUCsZONPzKsezeC/COieBSlvHDLJeXcBB&#10;1OQESOrDnaeka+m3k+prnlUnJ3tobqmuh3ovJLGO3t5r6Q8kefMOT0wpYDHTucZpL3nroErLoJ4o&#10;1PRoLO3bxBJa3yTgrAssHmtKSOkKAF5G9xjHrW0ZtaQI5YyWp494s0qK2dp7DRfE+k2RQyBtR08t&#10;CuOuXV2eNen31wOpIFdcaja94wlC3wnmEcoj8aaY+AAmo2hwDn/lqOla3M2j6jmhZZ5FPZiP1qjN&#10;7ieU2KYXGeWd3NAIUxn0osMTy2oC4bG70CuLtNAI80+PkRbwraM3aSZR+Mef6VlU2NIno1pK81la&#10;y/34I3z65QGtFsTfUlVnRgykhgcjB71WjJvrofOfxF0W30vxvrKXks66fuS4gto/3MRWVd/JHUA5&#10;GB7Vnpexqjmv7Rivo9sQmW3GFRLdACQPbsP50CsXdOu4Zi9q18qwgbJIZrfbIoPPyleCehpjOZ0z&#10;She6/baVeXMMcElwsf2tlLBVJ+8cc9KhjPYm/Z9vHlZ38Q6ciOcx+XbSP8p+73ANSo3Hp1PPtS0y&#10;x8LavdWVlcR6peJM8C3IiC42na2xSSByCN2c8dqtKxNzLvWzMEaf97jPHLn32joKpsCm0rqMbzKP&#10;ZCP50gKFxcu5KJvB7jcQBUtgdt8H/C1p4m8VLb6rbm5sYYXmmG9kLDgAZBB6kflSWrG9D3a3+F/g&#10;mHHl+G7Vj/tySv8AzatLIm5pWvgPwpFt8vwvo2RxlrYP/PNOyDmOr0/SdLhtlSHStPiVcAKtsgH8&#10;qmwrmtHDCuPKggX/AHYlH9KaQE4cr0OPpRZDHZkMxy7gp7nqal72Ged+OfFEeleKpFvLPz7OCCGS&#10;Yx72lZdpO1VHfkD8aiW4z528ZeH9S1O60/UNRffrGvtPczIeRF+8UBB7KBt/4Dii4HVawf7F8N21&#10;kNquiAMFGKz3A8sv0lXFxcRTBZWIUlMZwSD19wataAZkVyLm+QFtkeRx1PFAdT1LTviKdPtra0mB&#10;VraJITnjO0AfyArncHe50xqKxEfitfx+IwsgVdMMOxY8A7mJyJN3VTzgjJHFX7NOOm5KqNS1Zk/E&#10;PxT/AMJHBau0UULWedriP94244Kl+ygZODnk1VGLUSa0rnn8ls62sErGFYX3iMqwZmw3IYLkg8j7&#10;2OMY4rYyK+87SuTtx0zwaAH7F3RrH99iBjGOfT+XNAGjp95e6XJCYpRC6sXG/nYcspP0PII9KmST&#10;3A7vTfEv27Sxa6ikU2nOwhnjaQBrNzjE4P8Ad/2h9K5403GWhaasU5/CWmSMz/8ACWeH1csS375s&#10;E9mGP149a6VBrdkXL1rZw2rYtPG+hwQqSwicsw3EYJAPQn2qXRjJ3YczWxdvotL1bSbTT9d8dadN&#10;DZKTatbQqkiHGAHfGXUc4zyM9elPkfRoOa+5madpPhyzubeT/hK7a4Edykxhtw6u2PQkkA984zgc&#10;c0/Zvqx81lodh8KNW8NeHtV1PU5bg3cv2SKJ70o43SyOz4RXO4IEQAk9T6AVhXVlaJrRipfEetL4&#10;x0G5SG4t/EFtEZB8kUsakAg45PBXpnr2rFVeXRoJUKcXoYfiS20rV3ae1bSNcbO+SGTUp7dHPX7g&#10;UnOcYwxHXj0arRejDVbHmHizxnpt5d3WkajZW8NpFa4ghgiN08c7fKN8hbnZlnBI3dAa1p03vcmc&#10;kzm7dNPS6tYtKvby8vJmEK/b7ZbaGNnOxWL57ZJOR0HWtKlNNXREZdz6Vh8DaHpsUVnbWsey3QRe&#10;ZND5juVGCzZYDkjPTvXK2r6o7FKUVozSg0PSYFAitgpHGRHGCff7tRZFc7ZOdKtblHtvPvooplML&#10;eTIqfKw2nBCccE8imkkwk20fLWseH9NGvXf9gaNeWumrJ5Vuk0hmeQKcb2J6FjztAwBivQim1dnB&#10;JpMpzahpemK0e5ZrpRhbeHDZboAWAwOffIqm0hJdj3/wx8KfBmoeHLCTxVpjalrDwh7if7XNEEZu&#10;diKrBQq5wOMnGTmuOVeV7I6VR0PNPjP8JLDwfpDa14Ru7w6eXC3djcPvMfUrIjADcox0bkepzWtO&#10;rzGc6TieQ2UOpajMI7WxlumRGnbyVLny0GWfjsByTWpk3bc1fDOgeLNUvLjUfB9hqcv2dtj3FlkB&#10;DjdtLZ9OcUmk9GLnUep13h74pa5c3+nJ4ktH1a0sWEkdmjLHEZgDtuJlALSspwdpOOOMVjKCWxvG&#10;pdnb658UNAe0F2NDa+15FFvDZajCBZacoHPlJn5iTzvxuOe1ZxTNJNI8gvL64v5YXuXLJBCltCh5&#10;EUSZ2ICecDJ6+9bI5mdP4C8f6l4FuWmtG8/T2OZ7J2wjj1U/wn3qkBW+Lvjvwx41u11HTPDt5pWu&#10;jia8W5QrccdHVQMn0cHOOoPGK3A5n4crd3fjnQYpJZ2iN2jsDIxVguWIPPT5aHsB6f8AFaUvdxIH&#10;OyGzwc9A0kpyR+CrUxBmdZkmMNsCb8sQO2asDd8P6zceHNcsdWtWAe2OXBPDx/xqfYj8uD2rOcXJ&#10;eYk7Ha3FhodzC2k22q2z+FdfmW80qdJUMmkX0q7hBKgP+qk52nscoeqk89mnePQ0uranlltZXOmt&#10;Fa3gQXFq4jfY4dDtbGVYcMDjgjrW6fNqRaxrw291Hqpu/t90bN1IWzD4iV84LEfxdAR71TAl1q3v&#10;bqGKXTdSuLKaM4BhwDjvg9jjvRcC1PA81o0Syuvy7fMPzOeOpPc0gKEUF8kDHUr2a9l8w7DJjEaf&#10;wqoA4GDz6kUMCjc/bk1CMxXsq6bKD5tuoGHPbOe1IAvPttraySaZO1tdBMxSr1RsdRQrAcn480/T&#10;5tD0PVIhPJr97dXceqSTS53soiZJAoAAyHOfUg1Vx2Od0nS0nfEgPl5+b6elMRt+NtStY9IbTEyZ&#10;5fLKxqOI1U55/Lge+aYDfAtlZG8tmnfy7uOQSQkjKvjqvsccj16VDbvdDVranbXMyhMf3cD61d9b&#10;E6jfGPgC/wDsD6hfGXTbuaBnS1eJpJJgoJBKKCY/csR9KhzinY0VOTVzxma18l5EunKuoB2qQcgj&#10;Oc8/lWhBf0cAeZtyVAPXvTQHb/D9sXesL23RnP8A31UzA6iXbksODioHYr+Zuk3EcEZzTFYbqP7y&#10;wvYCAQ9vMn5xtQlqUtdDD8J+K5PBmtaBrmN1uLdIblepaFwA2B6jg/hU2voJOzOv/anS2ur/AMG6&#10;3ZSLLb31lNHHKpyHVXV1OfpLTjsOWux6D+zddC5+GKxZybTUJ4segYJIP/QmqZF0z1DHPSkaDiM9&#10;aAGbRnrQAoA5oAMD0pBcAg54poNxCgoEMdARQA1YxjmncdgZB7UMVhrxgjApILXGi3UrjFVcXLYR&#10;LZVOMCi4lFIa1su/O0flRcTjd3ONk+E3gVpnlPhy23uSxxJJgE88DdgfShyZTgrHmY8T61jI8G3r&#10;D1a7jA/lWvKzl5R7eI9fHB8GXK8Z+a+j/wAKXIw5RjeJ/EC/d8Hn6HUF/wDiaOR9g5RB4j8TsMp4&#10;Ri/HUR/8TT9kw5Rw1rxaw/5FazX63/8A9aj2bDlGSap4wYf8i7py/W9z/Sj2bDlfczL9fF90uG0T&#10;TVB9LkmnyMqxy+p6Hq4imudTt7aKCMbnFqGnfH0HA+pNHIB5/eSrJKxjUrH2DHmkMqkj0FADSR6U&#10;AOBx2oAeJWHQUAO8988AflQA5bmWNlkXAZGDggdwc/0osCPvSHULO60211BJlka5gjckNglWUHp+&#10;Nec9JHcpqxBNrUNtepbzyMYwvLIm8p6CpiylG5zmvafDrWoia2k0u7cZUMEEM5UjHzZ+8fetFe4N&#10;WR85/EXT57W8hLNlImKMOoHpW9JrY45xs7nPad/rDj1rdGdzrLGMTQtE2cSIyHHuCKAOT8Xao13q&#10;mn3sbbri3tII2b/bj4/pTQGz8RbpdR+Is+pqcw31rbXiEjrugTP5Nn8qmQ0YihWA+YE+9ZstI6LT&#10;4rHVrS3sNYuRatGdtveMCVizztcD+HP5Zqb22Hykd+PEF1CmiafJLqWmaX5kwuYYyYo0b5nIYjpn&#10;OKvl5tRXcdD6D+Deg6PZeCrPUdDl8xtQTzLi5kT94zAkFTzwAc8D61pFNbESdztJo0hheeS5VIlA&#10;Jc4CgepNPXuSQXrx25i86UIsjbFJP3mPQfjSs+4NrsZ/iPXtK07SHub2/toECnAeQAucH5fqaqwb&#10;nJ/CPxrpOvarf2lpNJDe3SLKlqynP7pdrNu6cjBxRawzuNdvJHW0mTIVgVb6iokwC8uWk06zuVPz&#10;FTET7im9gLlpL/xK7V1YkRSbTz60lsJjtQ8qa4+yQ2EaXDLvS4jIxjvuHUHHPvQ68YbsPZyLtikw&#10;kEdrIIoj8pdEBmf/AIEeFH0GfeuOeIlI6YU4xPIfjzrfh25ttD8OwRwajqkt/GyxCf5YkGUbLZwC&#10;wO3k9vYVNGM3e2gpvueH6/o2gizEmialas7fMbaUt5hyARtyevJ64FbwlPaSIbT2MzQdKt5z++gk&#10;mJSSMkZLI54VgoByBzx1Jq5TS6govex1ug/Du+1jXoxHFHY2Miny4Z+Z3SNfuIpxmRucE7RknsKl&#10;VVew1A9S8KaVoei6HqB8P6tq19c287PLod5p7G4jTIX/AFSDeMdS4yvse8SpqbutxqbSszfivLTX&#10;LSxlsbu3jz81u9w7PGYgcMkZyFcA7gVyCuOQORWLvB6lwlbYua34m0rwvp0EluNSvJ7qZILTTrRS&#10;ZHLHpEjcgEAnr+Hao5XUlbQvnS1Nrwx4XuJI38Q+K7GJfE96x2xr872sPOy3WTOF2ry5AxuJyTXS&#10;/cVkYxndj7LXrnStQS1W7i2HcIbefDXCFfvAjGSPfA+pqW7+RpZN2Zw3xB+HkGta1beI/D1i+n3k&#10;d5bS3NsyeXFcorqcpn5RIAMkA4I7Z67UqmiTZjUgo6o9UubVWuJXAOC5I/Ouyxztkf2XinYkia1A&#10;PSiwB9m/2aAFa29qAGfZvaiwCi19qTDzPNvj9aH/AIQq2Yf8/ZX84pP8KzrbGkTtPC8X2jwnoMw5&#10;EmnWzZ/7ZLVx2IasXngWONnkOEUbmIGcD2Hc+1DfKmwS5mkfOfxo1CxvfEy6hLZXkyrF5YilG2NS&#10;vRQerNggnIxk47Vz0Zc12dNaPK0jgb/UEjaGW3zEgJV4mVXJyOvTseOMda2vYyMa/wBRMlwHiyvy&#10;7WA7+mf5flSYx2jy7pshQXjIkXpn04HscfSkB9KfBTxqdVsl0a4kl+1aegltjJ83mRA8gn1Vv0I9&#10;KcdhM8w+J/w+1jwnrd1q+l2txfaBMXeK4jUyNa7juZJe4wScMeCCOc5AQzze31Dy7aQRYSaRss46&#10;00wGR3MkkWZrmZySSS8hpAyxBCAwU7BG3JcAgA+9Q9R7H0B+z/paQ6Tq19tO+WVYAW9FG44/MVcS&#10;T1pBkAGtEJlleWFMReh4Az+FICwp6UDsPDYFIY2F8yyNnjOKGFzx/wAfiWfx7qUMK5meWK3jHqQi&#10;KP1rCW4G7qmmWNlaWsskKNNaxeXFKRkqnTj6nn8aTGeCfEjVXkZ5Ssgty7KHwQGI6hW6E8j6ZFKI&#10;Gv4C+HOveLvDlhq9ppg+ySSSRr597KrOoY4cl2C7RnaCgOSDmtkgucD4u1CHTNVm03SxaSi1kZHu&#10;Y/nRnyA20n7wBHB6dcdckaQGPLqc2t3tsms3cagrHbi5kT5YY1AVcqo5AA+v1pOVlsCV3Y6fVPAe&#10;qLLe2gnhv57SV4llgyVkYKpZQT6E7fqK544iL6WN3R0uncyvDcvhq508Q+I554LzzgsV0sZkWOMg&#10;DLoD8wU5bA5OMV0pIwu9iDx/Z2On+Mtb07Rw4sLG7e1j3SF9/l/I0mT3ZlLenOBwBSQHPg4P3Q3s&#10;w4pgWYpEjkVl2xuDklc/h64oA1YtVXapnuCzjPLgk4p3SA6LQ/GOsW+mSaXYXyjSrrzLeWAwociY&#10;bXO4ruB6Y54pAUPJuZZsWr+XtUNlEBZiT056D/GmBX1AGSaAXAVnVG3H3yKAII0C/cjj59VyadhE&#10;0SxzzRxBIjuIViWwF9SSOnSkBfggurOXUba8htTPNbxlV3sgUR/J0Zc5ww9PasqiurmkJWOfLNHd&#10;4+6yvtbaevvU20Lu2dn4Pu7UR30jWySxwqEbzf8Alo75wM4O1QB2BJP5VlJWY1szkrj/AEzWr+eT&#10;ZE7TOFEUflquDgAL2GB0PPrXWlojnZqFRLAyMFxtGQR1/wA81T2A+nfhVcS3Xw08MTXEryytZAF3&#10;bJIDuo5PoAB+FefV+Kx2U/hudPu7ZqTQRnYJiJtshBCn0PanFXZM9jxXx74X8O2Wk20WhW2t2V0i&#10;s93I+pMqylv4NnzDHXptOCM9a6nV5NDnjScrs8t8O6XBHeXF3eZSzsplllZV6KFzwPqQAKUnzaAo&#10;pHodr8TPGN5Gk+kz6HpmnMP9Htry3ad9nQF32Nyfw+lWqCfQh1Zdx2qeLvFOu6Tc2Grt4UvIZ12t&#10;5bzWxA/IDuapUVF6ITquXU4W08KT3GoWljp+mWkt7cSrb262mtBm3v8AKDt5O0ZJY44UEnAqnoSt&#10;T6a8PfBzQ/DujxWsunnXxjzbki5lhYy8DdHGH8vGBgZO7/aNcznJvQ1UUve6nnfj6+0bwdrAgvNA&#10;Nt4d1RZkjEVx5sqSoqlZAGw6HJ2vGxx0IPXMaz1N7qmcrpvhWx1wxapc3YjGwyGzkhaOOaJOFBlQ&#10;5RsY3YBzjrS9py6EujzajfE/h7wm/hOfWPC97d217bKss1jPKZ0kUlQwjYgMNpOQxyDznHBqoVW3&#10;ZkzouOqPJNXvBLJ5KE+Wh59zXQjAymOTVAegfAu3M/xDtpQTi1t552x/uFB+riplsB3vjhY77xDe&#10;LuysEiIUBxkqi8H8aEIs6ToOo39sLqGKNLT5gs88gjWQjGQndj9B61MqsYblRhKbsjXPg68uLcGO&#10;4inyCpitopZJCCO3ygcZrP6xA09hKLszzrQvCGtv4tbww9sR4ksY9iW8pSH7fZHDjazMBvQYdepw&#10;MHhK3542u2ZWs7Gl4c0TULe31qMQBrLSrpre72YB0+beVKMvUozAspAIXoTUya3Cx0WjzSXmkwTz&#10;25tpZAxaMtnHzHnPv1/GgC9HjBAx+NIA37SvOATigCO5IKAYBIzQBjLMuCrYwG/KkJj5wJEUKMlf&#10;fp70FHHeKLUrbm54ItgXOFH3T1+v/wBamgMW11S3tdONwwB4BEeeWbHT8/0q0xHNO0t3dPPcNvll&#10;fcxx3PpSYHW6CrJqFm6DIWRBkdBlgKQHsvhfU/DngSKPxN4tkjm1JlEul6WrAyhSMCdl7bv4Se3P&#10;piZyfQuELq5k+PP2hJ9b8Ly2unaS1pLcq8dwGm3KgOQCG/jyD0wMVmqfvXNW1FHhUcEdzuSOMiQ2&#10;4aNV7sK6JaHP1ZLoWDkgjoapCsdv4FJ/tHWQAOfLPH/AqmYWOkm/iPXJqRkcQG0ADtQBKyRv/rgf&#10;KIw+Dg7ehx74zS6gefeNrRtPsIbNzuNsBEG/vAHg/iMH8aI/EBly+Jru98I6b4fux50Om3Uk9nKT&#10;zEki4kjx3BIVh6c+tXYD3r9lTUh/ZniiwZvuy21yoPurof8A0EVDRUXY9yE67uo/GlYrmVyTzlx1&#10;FKzK5kMaYeoosPmEEwHeny3FcBMoPXn0otYOYkEy45NFh81xjTgHqBRZiuNMy+oosF0CygjI5+lI&#10;aYhkGaLBcUyYGeKABJQRQK4okXJ5/WgLgXHWgBm/ntQFzjIfD9uAC5fPtius5b9xbjQbchOXJ6YO&#10;KAuc1ruoeF9ByNV1S3hlHWPzFZ/++RzSbQzip/ir4ThnMcUN46AkeZgHOOhAHr9aV0PUzrr4oade&#10;o8On2+pxkdJYkjVm9sMHx9cZpXQ7MxJ/GPiuQmHS7a68jqsk9s0k3vltqr+QouxWRLe3HjfU4UuV&#10;sHigAWFt7BYnf1bLZBPoOKfvBdIpzeF/G11MLe4nSNgN3lQuzcH1C/1osxcyZmaj8NPGEPnyvpUj&#10;xIpcOMLvx1CqeSfak0NWOJyQ5VxhgSCCMYNSUOK8d80AIF+UY4oAcBjqOadgJAhBHTGKLABiBX5u&#10;47UAfaHwd1K31r4XeHvtIDSJbC3JYDrGSh5/AVw1EuZo6qbTjqGuWoine1V4S+7cs33SAf4SaxtY&#10;0U+VnJ6kson2YDFejDnBFUtzT2ibsZWreG9N1y1vJrnBe5iYrIR/qnA7H6jNUpOL0InFPRnhmlo3&#10;nEMQTgfj2rsOA7fQ0xJASBjcM/nTA861y3+z61qEB/5ZzMB+ZpxA6PVNfuNS8G+GtNube2QWkTi3&#10;uk5lKhipRvQAjNKQ0c+ZZFG11BOfvipsVuamhypdGTS7hcfa3QRzsceU4PH4HofwqWio+Z1niLx9&#10;quhabN4P0a1trK3h8y2uEMBeaXP/AC0z/tA+laxtbQylvqbP7M2v37+K59CnuZpNOaykkS3P3IpF&#10;IOcdsgkVQj6EeGxtdPFkxgW0VNnlyOMbfTk0wMPXtf0SG2ZbnVbBAg3bTMp2474HSgTPJIfBq/ET&#10;VL240zXrcaYpEblVMnzg5GBnHQ9algkZXw900+Ffj/Z6PNcllhLrHKBtMm+LgEfj+lO40z36/ik+&#10;w3SSKo8mdmTB6oT1P51LGVLZjLpdxCTkxESrz+dSDNDRF+1W1xasSAcNlRkjnHA7k9hUuaitRpXO&#10;S13WdY0LVdYm0cXuvWKmO3KzhJDFcFvngidAGfaMZABCscZJzXI7SfvKxvC7Re8S6xeLoN1cyyLD&#10;p1tCGuoIZm+zh+AVknTLTYJwYoR2IZx0qlFJ2QnJvYzfDmkR65pTTRWlrpOj37zzyJPZrcTy75D5&#10;PytkgCIqNvRemM0pvl0uVyqaMy++GWgRXMMUeoStqFx8iLDpsA8zGOiBSRgYyeKlVHLRAkkQ+IvE&#10;1t8P9Itv7F0yTVLlmkRhcrBCkCxsqEjYmTuLDHJ70oqLdpOzOilQq1oOdNXS3MT+3tS1C0a+j8N6&#10;cJmn8xln1kOpcgHgKgwOezcH0NNwpwle7OdKUtkWNH1rxPfeI7S317SIrlFQJa31nqMcVzatyV2y&#10;/fZTjBR92eCa0Ula9wlTkuh1OqahruqeF30bXWm1PTGnQS3+kvDHcQgS/MZicjYcZ8xNucEEjkHS&#10;EuboZSVtSn8O9B0vTNU1zU7XVJLzTZJHgsr2Sbe8saN0jfONzMQOOSFBqZtLQTjKTTR6ZO1vot3m&#10;2lnhvJ7R3kinuXuIkRCpZ8OSdylgMA855HFTzN7oc7pHMaGNL1C8XU5557+5m0wTfYraLM22SZhv&#10;kkyAM4Hy5HQckAVSSCm3a/UhfXvMme5sEMNh9ndlsrucXKMQ+wyHvGwABGSDxxnkU721RdoydpM7&#10;XwleX2oaLAdchjg1P59yoColQHCyBTyMjGRzzyOCK66NRTRz1YqL0Njyc1sRawrW/GetITRH9mpi&#10;HC3yOBQNIa1qR2oHZD0tvakFtDzv4+W2Ph8JNv8Aq7+LP4q6/wBayrbDibvw0X7T8NfCUvUtpUH6&#10;DH9KuOwS3M/4gXMVvZbbjUY7C1ilRicFmncMCFG05x/X6VwYivd8sTtw1JR95nkXjKxu/iPBaaf4&#10;a00h7Ocn7fKzQwBWX5kbI4yQpySTn0qcMnHUeIUd0eYeKvhx4o8NaVHfa5bW8ML3P2ZFS7SVidpY&#10;NhCflwDyfyrtbORK5y409wAZASO/tU8w7WBIJDMI44282QYVFGSSeigdSTQmI+mPg98Prrww0uqa&#10;9IjanNEEjhjbIhQ9dx7seOO1aJWE2eprMd42ZHbihoLninj/AOCdpfTXmo+FZFt7iRvMGnOQkZYn&#10;LeXJ/COSQrDHbIqXFjTXU8V1/wAMXnh+7WLV7C7sHxnbcKQp9w4+U/gai7HZMjtYLg26XAgnaFmK&#10;iZY28tmHOA2ME+2e1CQ2z6p+F+mHSvAmkxSkmWZGuXz6uxYfpitoog66CJpDhFLNycAZNMTJYRvY&#10;bfm9hTYiwMr17UgJkfp8w/OgLlhTnpSehRR1bVYNC0C/1e6C+RY28l0+eN21SQPxOB+NTJ3Cx8/f&#10;AS61bX/FWsXOsNNceWftbSykkrPNngZ7bckemB61kxnffFC/a0sjDbLuuJMRxRryWYkBV/EkVL1A&#10;8G+Jl9E/i2DSjD9t07w+iacYkdlWd0fdctkfdMkpcbhz92rWgHrvxk+LmlHwsugeBLryZrmIRSus&#10;DW/2C3CjEKDaBuIO3K5AAb1FaOWgHgPg7wxDr2qCC7le2t0IVjCMk/TNYzqcuxpCnzHvOkfBXwII&#10;UNwmtXL7fmMl4qg/gqD+dYuvM19lE9LsNN0jTrKC007ToLa2gULFHGigKPyySTySeSSSaycru7NU&#10;ktCpH4V8LS3wuT4c0lbp5Vfz0s4vMDZzuGVIzn2q1Ud9yZQTPizVWCa1qIKkf6TJnedx+8fWu1bH&#10;GVXdScj9BQBOgsmhUSGaObe27byCuBtwMcHO7PPcUgLGjac18lxLJBcNawD95OgOxCQdoZsYGSOh&#10;60nccbX1On1GxjtrDw7PCkcW+wtZZAq43s00vzcd8Ac+wqxDZSLdWbft2gkkHoKYjIErXErXEgAD&#10;YCr6KP8AHrQBFM8jpNCbaVgyjbJbHYFOeQQc5GO2RQAlhbPZQtsYGQsGyOMccCkBBK93cTh3/c7A&#10;dvlnAyTk/nQ0mrDWhHLBM8i4Pzswy7NjA+tKysFzX0idLXT7prm5miladWQRdXKqe+Rj73WspRZp&#10;CWlmUdMkMskhlZt7sXLMclsnrnua2WyMmbDYW1kZuqplfbkUMEfSvwjYf8Ku8M8/8urD/wAivXDU&#10;+M7KXwnWM4yKzNGRXTfuz6e9AHnvii3FwroAMEdBTGjgtW0lbD4c+JrgABpZtpPoN8a/0NbU3eRh&#10;NWizmNEkK6NYDv5I6/jXctjie5fFwynI6UXHoen/ALOKQXfjrU7h7USS2dntS42giGRyuQO4JTPP&#10;f5qxrysjSmrs7/4yCDUtAfT9U1eLR7ZpVfzzdY8rac7iqkHPp2riu1sdiUep4XYa9D4lin8Ma3q8&#10;HiCOGZGsb9ISsoAzv5b5ugHPIxnmqknHVKwRlz6Gz4p8Q6V4T8LJYR3Vrc3kgKwGKQMVjPdlHQ8E&#10;YrOMJTexcpxgtzxbUvEU90tyIP3Ubjado2Zz1GB0GB0rrp0VHc5alZy0RzxYnPvWxiNoQHsfwA0p&#10;o7zUNQmGHlgWKNCOQjNncfqV49cVEwJ5LDULjxRLqF8gt9L1CWe8jlc71eNSdoZUO5Qw2kZxkHIq&#10;HOy0NI025WZ2Pgrx1fXHiXS9Hvo57rRrZZku5oLJplkZlOHKAHy44m2hQMHvWWnUJU7S0O+1r4r+&#10;GvCrtb38lzLfjhY/srwSSRk5QqrgZVhg5HBOaxnBvVIuMmnqcV4o12/8Uajp3iXw58O9dGoaYwkt&#10;dT2NE+Qd2xuAGiwSCDn7x55NXFSty7Dko7vc9Xto9Bu7aXxcNKWzuNVgWPU1fIc4G0wyr0JB4zjn&#10;AOeayqSa0kxRirXPKtY0VtFkRIGd7CXJtpW6leu1vRgOvr1FddKp7SPmZTjYzUba5zWhImCxIGci&#10;gCrHK0crQy4GSdpoAoXkRjuG7huRSAYsmBGT0zg0AUtTg3pOXQFCpBGOxGDQir6XPPrjSoZbRnt5&#10;EhMTgIk04G5cHOM9+BVXJM23XCA9D1FDA7PwRYy6v4h0nT42IWWYPLgZ2xp8zn8gfzFTJ2Vyoq7P&#10;aPFcGnm5t7rxFplnNK8TSReZGPlVRhUJxnaBgAdsVyJuTudlklbofMOq3smo3sjukEabztWBdqde&#10;1dcVZHNe7aLGkzxWd/Z3FwxRI9wJClsHHHStGrrQyRRtrgwNKEOA2ePanEDvvhmj/ZdQumBAnkVE&#10;yOoUEkj8TUyA6qc5JwevNJAR28iFiu4FgOmeRQxosrgqQBnKkYqRHLeLLG0vLTSRNqIht5rOOWe4&#10;ZDL5L45UgYzyMUJ2YHPjw/4eTkeL4yR2Gnyf/FVdwPWPg3p8HhO8uNXl8QaXLoeo2qwCdy8DJNvB&#10;VXRhwOuGzg+tNW6iZ7Y0jx3v2VpbcXOCfL85SxHqADkj6VXuk3fYfukwT51oQI/OJF0h+Tu455X3&#10;HApe6O7FYyJZpeSXFiLNxlZzeR+WR67s47Gj3R3fUZBNHPcfZ4NT0mS4Jx5KX0bSZ9NoOaNAIRqF&#10;nttHOr6VsvJTBbyC7BSWQdUDDjcMdDg0aDLro0Udy7XVsVtkMkwRy7Ig6tgDJHuAaLoChb6jBeW1&#10;vc2V3bXdrcKHinilBRwfQ9j7GmkmK5K8zoxVwQVOCCehquVCcrDluDt56Glyi5wa4x0zS5R89hPt&#10;TY6mlyBzCC8Ip+zDmE+2nd96j2Y+YUXnPWlyBzj/ALX70cgc45FGfrW3KZ3KmsafBqemXVjdBmgn&#10;QxyBWKnB9COQfpTa0BHnrfC/wPCTjTpy5OSzSPI2e/3utRypD1JrLwZ4Xs2U29pK209CiAfyosOz&#10;tubK6ZYokLW9nMv2dg8ZV1Qg+vA5qhWJL3TYbzbJewNdsOVWeZnxn0AxigOUbFodqc40mBcDgiLJ&#10;z+Jp2uFki/YabdW8Xl2ii0Q/eCKEB/Lk1NhtouLpDOQ1xdSyd8Dj+dOwtDyv4sfCpNYZ9S0XZFqZ&#10;B3DGFufZvR/Ru/f1qJItHzm6yQSSRyoVdGKup6gg4INQMkieIgb2KfUZpgWAsBI/er9TQAMYFAAm&#10;XOM8c0AS2V6lvcxvbQLcMCMJKuVb2IpiPrbwBFCugwJHbNZWtxGk8cWBhCygkYHvXDWd5nTH4EdT&#10;rHh83tiGVwJ1XOeucVjYrlbOGubC5s4ZJpDbTWqjJlSZcr9RnNMUotIwLLULOSK4glOxQGeP5u+M&#10;07HQ/hPEdLjHnIRk7kPX612nmneaLDtRTgcc0wucN48t/L8Z34K48wLJj6qDREZi2s1v9gaGVtl5&#10;by/ugRlZEY8r7YPP402hjywbcWUxseDnpUMtO5bKgxZMXm57r2qGwsfSfwa1mbW9BnlvraL7VbbI&#10;xclVLyKFwMnGeAAK0p7Cmec+DYI9C/aJ1nSJlxbaolxCozgfvF81P/HlFaLfUzZ6mdJsU+7aREkH&#10;O5d3861UV0M22eS+I9KhtvHs0HkRpDexleFAHzqV/mBScSkzU/ZtvDZ6pqulMAC6rJjpgg7TWXUp&#10;EnxyjXw/8U/CXiOJdqyhRIw7lJAD/wCOtR1A95vY1mMhH3ZY8g/UUSQGHpw2TlWIw6lGqFuNmnq1&#10;xb+FPDcSTXq2mq36OUyQHPyZO3uNikc+prCer0G3aOhyPw8MMeg6LDYyRW0FysrQWwJcyeYzkbi3&#10;quWPqT+eMviNY3UTf8cWYTwqkErK8dxcQ2xQnA8oOPlwPurwBxT31ZfOktCn4bu5LhWnura0WNIn&#10;/cvOXjEKgKGLsAVAC9lbqADnrClzPRXEveXvEzarpOjySacL+3sZhDtUyJst1jPSLznBYDK5OQP6&#10;VSTfUcpJLY8cutVh1zxFC+liK+itZi8rR3CxRA+czsA7AZAUL90ZPGKl02nzSZ6GDxvscNUoqN3O&#10;yv2PW9OWwfSr3VdP0q2uNRvYwCxUQifPJbnO3PfHJAApud3qcTi1rYwp9c0Z53hs9LhWS3SS4iW3&#10;2pC5RQHk3dSAWAA6nJPYU5QvYnmkzlfh9preKLfGow2s1pNCPtNqd22WKHbtUuMHaZcPj1FVfllZ&#10;GTd1qdlZ3Vnp8el6VYxyWml2eoXN4bKPDKBGTuUA9F8wkg9iRWE6j5i4rQrfEhbu7vbizSKaGZQP&#10;M6qZkdWEhz35Coo7BWPpWsG0tSl2OVvo5dU8Vpa29pLdrb3ECGGCIthLWDcV9vncVdmZupGGx1Xh&#10;qG1F3penau8RlvZPNnQwHzJWTlYzgfdXCrzjoM5yalp2Lh72rRveOdVvdL1Gz1ezfaloxlmkYlht&#10;IwxZAP8AV7eGIG4AZ7UoScZJoqpFNHoej6jBqumwXtsu1JB80ZO4xuOGQnocHuOCMEda9SMuZXOF&#10;ppl4gfSquSxAuelAhwTigd7ChOe9Acwu0CgLnnf7QMZb4T6q/eKe2f6fvAP61lV2LRteHryOz+HG&#10;nXcaRwhLH5EUbQpyeAB6Z7ConNQp3Lpx5p6nm/ia6m8nbMWS4RCGVWWQx7gc71JGXI54+6DjOc15&#10;a1Z6TagrnW/DWAL8OdLIkMhnmuZgxjMZIMpHK9vu16VFWhY8+rLmldD/ABP4b0zxHYLZavH5sKuJ&#10;UMUrRvG44yCOnBx3BrTcg4y9+DPhq4Ft5E2o2gi3eYVmWRp8njcWHBHQEdqmyC5u+H/CGg+HFgbS&#10;tLtVuYVKi7kjDznPUlyMk1pYTZ0CnAyxBJoAfEw645oYCuQ3UUMaI2bdC0ThXif70bjcp+oPBoSE&#10;zzD4wySTSeHdDscJ5kzSCKP5FUt8gIC49WpAj1SG3SFY4k/1USiNR6qBgfyp3AnS58obAGEeclVP&#10;3iKaQCyX0kgwyxBSScbRn6U7CES4KkBW5HvT0E2Speyqy5dm9iR/hT0AvQ3RbG62Dk+ic/pU6DPN&#10;fjjOdYi8N+CbJZIZvEN6v2nr+6tIiHkc55AHX/gBrOVijb8E6dBpujPLbxCKOQ/KCMEoqhFJ99qj&#10;9azA868U66sPiDUdcOJIvD9ubyNSu4PdMfKtlx/10YP9IzSWrA8RgZbLQ7V7m4UT6hM92ZJCTlIs&#10;rGT3+aUu3/ABVAYUK4jCqCf1pAj0z4ZWZ8pJwpBL85GPSsKktbHXSWl2e9aa4CKO+KxepZovcRww&#10;ySSukUUal3kdgqqoGSST0AosDdtyjoXifR9WmiTTrwPOR5kcboyFwOcqcYYfQn1q5U5RVyY1FLQ8&#10;F+K3hjTvDfja4nb+ybkXafbY7e8mkjlBZiSCija2SGA55B55rppyconPOPK9TzWW8tC8Ma6Pptvl&#10;BG0jvKwGWzvYbjyPYdM8VoZmTdkNdTsnlbTIxXys7MZ4255x6Z5xTEWYkFvMhGfmCuD7EZqblI7T&#10;xFqMVvp/h6OfdldKsioVcgbXkbBPqc9PcVSE13OYvtUimRUVXKMQznGM/wCyPbNO4EJ1KMAjy3P4&#10;ii4rC/2ko58h8epNFwsKNWUjiFj/AMC/+tRcYh1Ic/ulP0f/AOtRcCNtR9Yv/HqLgRTXazBQ8AYK&#10;cgb6AHLekMNsaKwPHzUXA27W8M1s8TwsoZdquGBGc96nmHyn0x8IGB+FvhwjBIgkBOf+m0lcVT4z&#10;qpfAdeMN25rM1ILxvkIHWmhHMX0HmO2Rk0xnLeO7YR/BzUnx/rZwf/IzH/2WtaKvIyq/CeRWkmyw&#10;tAcgiBAfrgV37HD1Fa5wNwPQ5ouBL4U8WTeEPF667Zq7TG0mtsKcYZkIVj7A7SR14rKpHmRpB8r1&#10;G/EXxDZa54e0dW1S71TW1Ym8uJ5WYE4ycA8YyeOM4HNY04yUm2jWpJNJJnAoG3DaSD0yDit2YLQs&#10;21rubnvTsAPC5hOxCcyHoOwH/wBekxlPNAF/S7eOTzbq8DGytsGQDjzGP3Uz2zg8+1HUD2z4LSXE&#10;3hTWtSkjeS4num2LGmSwjiG1UA68tgComw6nT+Jvh1rOq3u/ULuwtNMWOFX1UMibECrujECksZV2&#10;KMEheByea5rqKvI6G23oUb61vPFlxH4G8JxtpvheLaZ2ki+VsYw8xXDyMxUcE5PPTHGUat3dms4x&#10;t5nQaBo6/Ci4LaxqUOpTX8ghZIJRD5WEADOJZAw+UMAR0ODVylfX8DNQ13NODXNTi2aneWF94vgR&#10;h522+SM2o68WxAbPuSQQetZpKbuayhZWRY8F+NdLvdSk0q6szpNlqsn2a30ySIp5TKg2sPlAG/gY&#10;PO7aRkc0VI31MbWYy/0PVpNSvobwm5t93lNhgkpjUjbPGpOG27hleD1A60oPl95MmWu5xPivSrzQ&#10;797LUIwGCh45Y+Y5kPR0Pp+ortjJS2MmrGJBezREc7l6YYZxTETTXCXSYdQHByDQAsjfaLf/AKaR&#10;jP1oAoTrtyR0YZFAEepzbrAgY3Edff1pIeyOFvLMSiWMjLbd6/Uc1YjFg+dSQM4AJo8w30PT/hHb&#10;Xsx1K60wxpdwRxQrJIfuIz5b8wmD7ZrCu7aG9Fa3IviX8UJdb1C7e2skFh81vbyFshkBwHAx3OT+&#10;VTClrc0nUtoeR2pwwY8lea6Wc1y4qrdFFJ8rfKF3E8LnvTV7CZ0enW2hhhNpug6jqaA4826u44Y9&#10;w9AVPH1NVZiOlt9Xmj25s9CswowoutZV8f8AAYufwxSsDJY9YZVbdf8AhyJgcA2mm3Nyw/Gbauaa&#10;Qiz/AMJbNb2cOkXBj1CO+mDrPPZRRSQjp+7KZwMgHGaJJWBGjCRFIhJymc8emazWoyeX4d67e6Xp&#10;ceo2k6Ws0LoYlCKwTBZTgNkt0OMZpqMr3sF0jmNP+HVrNYfZ55bqHWN26KRpP9FukzkBcLlWxwc9&#10;CcjIpth5l7SFs9K1u+8PXVlMdJuIhutbw72UEAldw4bDDIYf3QRSA9F8QPpcer+HNQ1MT219Bcg2&#10;MiEx72C8xl8H5SAOvXHBzQBl69reraLvg0e68iznLXMcYiEqxSMMPgEEqMgn5cZ3DNJ6Ac/4d8dQ&#10;6Bt02/02XS9OLLIJrX5XhLHJZEJIaN+Dtbnk4zkigoq+OtY0/VdV0/VLa50nW1jeURSW1s8VxGNw&#10;KxuuFJKj7o6AcA0xWJNM8aeH7yxv9P8AEvhuaxOoXH2uU2TkB5jwHCMQYyMKcqxJOc9aBHXeILsa&#10;pa32peHpIGmuC8UU0EbKY5kfe1uHYZUOADj7u9RzzQBwEfjnxVocb+ShOnMwE8U0So25m3HoN6sc&#10;dV6ULQDYufG6X1l/aHgvVdWstYUxebpM4AgTu7RzsSM5Gfm5IJ4607iNTwL8XfPuINN8S6Zfzanc&#10;SAQS6cisZmbj50OMnOeVIHtxQmwse2PaFWZeCQSMjpWxFrjDaEDJpg0Rm15JOMUXBRuM+yZPbNGp&#10;LQ9bF+iox+gJpPQfLcoeIbm28O6PNqWrN5MMat5auNpmcKWCLnudtF0DizVX73860EhSaHsGzI4+&#10;CVyOvFJFaj9o5+Vc+uKYuZiBTRYVxy8d6TQIMUxNh9BQAoGeKB2YjKCMEZHpQUrnjXjz4QaPf6vL&#10;e2MtxpzTt5kgQB42Y8kgHoazcdSkzwfxpoL+GvEt7pjM8kcTBoZHGDJGRlW/z3FS1bQZijk80Bcm&#10;aCRIFuWicW7OUEmPl3AA7c+uCDRYW5r+EfD994l1eKx0+MlCw86YD5Yk7kn19BQlcLH1JpTjTtU0&#10;+Mybba1iFom9uAgAwT78V59b4z0KdNOldFvxhqHi+VZrnw7qtpJYIgAihjUyK3QkknvkVKsQ4yW5&#10;88+KJtXm1CWTWBcNelzI7KMbT0IIHpW0bCk5JamlpfiAQaPPaXVowuFRx5+3aQSDjPvSlDUn2mmp&#10;z+nRkXEBIxwRj8q6TnR6JosH7oZxSEcf8UbUr4lsrgA4mtkBPuMimhnnmpRCLUnRhhS38xVsC3E8&#10;kcDRSjfGeA3+etZtFRLei3q2F2Jm5hHUMOD+FS1fY0Vj6E+EerxWlvdm/wA2VnNsliluYzDvLLyB&#10;nrgjqPatadKVtjCcrvU5T4kWU83xN0jxT4dktrq2tjCbiRZ1XaUbB4JBPyntmtVSnfYm6PeYNR0X&#10;UQJrPULGRHOB+9VTk9BhsHNPlktyXucX8S/Dls1xZX6oYrmIkBh7EMKQkeYeEGGgfGkRD5YbiRlB&#10;9VcBh/SoaNFsdp+03pn2v4fW+oKMvp92jbvRX+X+eKnqM7/wTqY1jwVoN+G3NLaqrH1YDB/UU7gR&#10;3ihJrjIyoDPjpxjNYy0KTKfxDOoNJql3pWnW+pa1fJb6PY/a3QKkDYkkZgSDjcRwOy55rFPmdrlW&#10;0vYqfDvT4Zm0yfT31FobB105N/8AqblI0/1wUfdLE8biTtA4BrOduayZrdyjc6D4pz/ZPDCu2zDa&#10;lZqOeM+aOM+gzUx3aZNtLHnl3/atzrWi6fZaj5XhdDFLqCW8YeSZVLs+XXLY6LtHOW9apcsd0aey&#10;vq2ZniGHwp4o1q0h0PQpZLCwSaOWWaxMCyu7JjDNl2ICNknpn3pVJTgtHuEIRk9jPjsrewv/AOzd&#10;NsFjUbiQEYIDjkgfxdutYc0payZu4rZHcafLcRWwNpccQssRiWRVVVCjaByMVa1RMjzr7YbTU4bg&#10;XJltmsr2ZnVOGGd4H0+UZrda9DFaXOu+AmrW1hoQiurea7VjGxeOMErGBly2T69MelKSvMzs7E3h&#10;u2vtf8Px61qUKvbahalGeCYIYxNdSHaOc7xkdQemfespUpKd0UrWHaDYyjWPFDw3M6+VNBMkYYym&#10;MSvkDaecf60jaPf2rbdE31E+HVxJa+IdRvdLsbi8tpo7izOoSyqhe784M4SLjI2iMbuOQeapvljZ&#10;jhC70O0sIv7HleCZo5jklrxI/mZ3O5gRjKp0xyScZPWsOY6FdIqeLdNfxLcWWn/b10+2LM87AETS&#10;Jt5VCeBwOQRgqD3ohUSdjKXvM6/4ViL/AIQq0t7dLoR2rvAstwMNOgxslH+yVKgDjG3GK9Ok1bQ5&#10;qm51pjA7fjVmQeWfQUagOEfPIFGoXF2DH/1qNQG+XnPFAM5P4jQaXqWhyeHdRv7W1udUAMCSzxox&#10;8tg+/azAsoK8gYyM8ionqrFxfY4PSvEnh7SvCEGl2niHT7xNDQ/6VNdrPHMrP85Yhvlxu2quSQCm&#10;C3NcldSaSR00ZKLuzzjxN4x0bULmV9M8PX99ArMY5JPkDJ/fwWBweuSP51jGkovVmzm2tEe5aFe6&#10;dpfhDw9bz3VlZSGwina3lmCsnmZcDAz/AHv0rtjZJI45asLrWtLBONW04HuCXYj8kqtBFA6zpDM7&#10;HWYW5IJjgmYfh8nSnzJAxr6zovAW/uZSe0VjISQOvBx0o9ohWGf29oqEDztSbK7gwtUAxjrkyUe0&#10;QEia/pjJ8trq75yRkRKSB3xuP19al1EMrv4psCxEWmagzAZO64jUD64U+o4/+tScwI7jxREhQro7&#10;FGxtZ7xjuJ7ABB78f/Xo52Bm3M1pd63BrEuh2R1KBVEDSXk7KuM8YDAE856HvjpRzgakHim+lxnT&#10;9MiQcMXilJLegBk/M8/jzS52A2bxDqIYiC30v0OLMb0PocscH/8AXzwKFNgSf2/qUeVaWzjkxjdH&#10;YRjDe4I6fyI54OaXOwFTxFr63E0U+qeWbd/LZIIochsA44TggEcHGScccU+ZgV7jW9auHOzWLwA8&#10;EeaUCn1GMZHt17cHNLmYDDq2pSbY01XVZGciNdt24ZmP3TwQOf8A9XIIpJsDi9NL+J/i7rOpGeS4&#10;tdDhj0SzkZyxkkxiVsknOW8w9ejCqvYD0/xXex6N4ec7wiom0HoMkUW0EfPHi2483TvDeiMrtda/&#10;fpq92qELIsGTFaqGOQPkM0vIIG5T0oiMwPDr2WrfEiJIgXsrONhZxlc7khUiLI9TgueOpok9CoK7&#10;1Nq4sPP1Ikg5B6EYrncrI6Ix1Oy8K2gRWP8A00P8hWT1NrWPQbWTCqBxxTAk1u7Nh4c1S6VlEiW7&#10;BCyhhub5RkHg8noeD3ojuTPRHzJH448X6fa3zx+JL1JTJJYNGEXCJwSUOPkPGBtwQMgHFehe+hwF&#10;CGe3126jufEGuX0lyIQryXEqFh8x+UFskjBz9SaWq2GM1Ww0GJN1vqk1xlGACSJkNtO3gLyN2M98&#10;Zo1FcydMs7OfUIhds/2IyqZArZk8rPzEYGAceo757U7pbjSb0X5XOshtNBvGfz7S5SGyijjWdM5n&#10;G05ZgpKnaRjK9epzmuKu6sJWptM9nA0KNaF60Wrdr6/f+ha8cWqpNLA4t5FhjijHloFIAXBJXAAJ&#10;Yn7vFaU7peZ59Z3nKz06aHES2tuQQCsRHbaa2TMHEosIFXpIZM/dOABT1JIDj6CqAtbQ8CO21mfq&#10;SPmGKluwDY0ZpNsTuufQmi4JXLFzpzwwJIX3sSwZQuQCD2PcGi4WI4beSQN5ShtuMg9B70gL1nZS&#10;NMUlBjCkA4Rf5ntSuNLud/4A8E6lqGp2c1tFFcabFcCO4uiQYMKTvAz99gCOBnkis5TS0N4xb2Pp&#10;FEhhjEVrDFBAMhIokCKgznAAAA/CsHqzoSSQpcDvUgRSncKY0Z08W4lsflU3HY5T4rxPD8FIwinM&#10;vkg+zOJCv6nH1Ireg/eMK7tE8Jnbaq7cMoVcbenQV3HE0VHl45zQGhRl/eMO2AWI9KRRkBd3Pcmk&#10;BNEmDQgL0Pb1piLdnpupXtun9l2U90ASZBEucAjjP60mMS28Ja3eXkdpa6NdtcSnbHGFG4noB19e&#10;KVwL+t+F9Z0bSINMvdOe1vDcPJcI7KrjAXap+bHQ5x1GeaVwPS/CuraL4M+FVvJfajaTampZ5dMV&#10;m8xjJLtx8pHIQ7uoHy4PWoa5hp21OWj8aX95bXU9xqWmaZbK5a20zT4TFHJIfRUG1e2STknv3rnn&#10;ST8zaE+p3niL4gW2htfaN4aUX90jbAsEbqrS4IchkO5k46lskHHQVCpRTuthyqaanHNYeKL+OR4d&#10;EtLcXTrJeXKWcMQhViOPMf7gJGBlh39a0TVyVLm6nYWHiDRfBPhZvK1WHU/EUKrGzwt50Cg5Zk3M&#10;f3gA4zyuemKzkuaWht7SysVfC/jPxFrl79o1DWJbCa7RVMENvFBBGn3I5WjYYkkJ6c5AX0Aq6isr&#10;Iy0Z33jfVr+/8OeF9cspJVlluktLgR2iMFkZgDKc5aNcBuh6SDNc8VZvQpW6od46f+09E07R4JY/&#10;t0iTS6YGHMs8fP2fJ4xIpKjoQ4X+9itMNJt2M5o8rgkiubaG5gy0MyrIjeoIzyP0rrMh4YAd+KEB&#10;JBIU/eA8DqD3oBjLkZBUchT8v0PT9aAKNypaIjJG09qEDObuS0E6v2GRzVAc0q7DMg6KSOPTND2A&#10;9q/Z3uIGTVtPdQtxcNFJFKxAUAblIPt82fwrnram9B23OP8AitrFjrEGoL4b05TpdrclJNQCKqyj&#10;fgFB1AJxVUo8r94dR32PMIJRErfJuz79K3aMDRvLYx6dBMbiOWW4QyPEikGAq+ApPckYPHrVR2Ey&#10;wZgLeOEhcKoHT2qriLVsqbIWE0abSWKk85+lAFmNyCWcEZPQ9RmhASHc+t6aAcYkTH6mlLYDuoXl&#10;RDLBKYpo/mRwRlWByCM1mhmd4o1XxY+mm4m8TeInZpA7Ezsq7h0IKkgfhirHbuast7rZ0WS+F7dy&#10;XCSfv2k6uuAd2RjLZJzkd6wlUSlys6aWDnVpOrDp0OcutZv7qSGeWVXni/1cxXLrzxz+NWcnmzvv&#10;B3xU1LSYha6sqX1kwAO5N3TpkHg0xndx6x4U8T2Y/suOxg1FQzRRzL8quQRkA8jr644oYXsfPvib&#10;wL4j0yRoIFu9Q+0sS3lncrkAY4HXAGfwoG2elav4DsW8L2+neBbqNr62YSTPcLi5aXaAwYN0XJJA&#10;AHbrjNAXPKLnwh4qC3NoukandG2Qjhd2zPGR+tK6uGx7b4A+KfhuaytNI1HTG8Oy2kYtdkC7VTb2&#10;ZWzk5ySSM571TsTfU5f4l+AdY8Qa5ca/4euzqouW3hYmw5bAXIA6cDGOlKxTNTwz8HrzxD8NtP0y&#10;3uJNP1FrmS7vpp4wYwxym1XXk4QKNp7lumaYjvfhV8DYfA/iCTWb7XhqN2Ldre3RLbyxDu+82SxJ&#10;O35R06mmtBNXO+NpqB19IILCE6QqZe6eRhM7+iqBtAHqetU5sFE2f7NtlUmWFgo6mR9v+FLnYGBr&#10;ereH7S0miOuaNpU7KQk7XkYeI/3gC3UUnJjMG1+JPgbSbRYLzxrp17Kn3p2bzpHPckolLUB1l8Yv&#10;Bd/qMdjpmqXl1KVZyYrKRURVXLMzMBgAd6LdQPmj4qfEi/8AH+tJLKqQaTZO/wBit0zypP33JPLE&#10;Aewob7AfUKtjr0rqMuZjlwQec0AiJ/lYEfSpZSJFIK5qkRJWHUCYlAdR2OM0GlkLwe1Awx6UCYmD&#10;60rk2YMoYEMAQexosNaHiH7TPhlJtG07xBbRqJLNxaXG0dY3OUP4Nkf8CqJKw0fO20AeoNTsNs77&#10;4RalFF4ij0e/WCXTNTYRSw3Khoy/8Dc9D2z71UdWD2PpfSvDsdgnkW9tDZW4PKQqFz+Aq2TuJN4f&#10;ju9W1C7vZ7m301IuQkfQqOCpPBJ9K8yrrUdz0KFS0OUsxadHfXUTwuHmctcGTygFZMAKOPbP41mk&#10;XKZQ1XwYk9yfskEs8bruKOm0rn39aT0NITujzP4p+G9K03TXvVvLxdReVVe3dFKPJ3O7OR8vOMHn&#10;vW1OWpz1oWXNY4CzRd1u6NuxKFyB7Gul9jk2PSdGgAhXI6DrSEYXxOst8WmT9SmVP0zTGeZeJ4Et&#10;tRtbmSISRnaXQnAYAdKtgUtL0m5vIljs2D3DsFSLPzN649gOSewFQtXZDR1enG28NxsumS+bfEYl&#10;v9vzH/Ziz91ff7zew4rqjFRRGrI18UakjMt7PLeRP1+0MWz+PX8jT9o0FkbXgrTdT8Y3d9/Ympab&#10;plzZorNBM0n71GOOMA5HHI9x61EqzQ0jkF1uWaVnRirHIJBxkdx9Pan7RtCsdfoXxB1aytI7W5mk&#10;vtJ+61tKwzGR0aNj9044x0OOgpr3gcbml49FvZ694f8AEOk3sd9ZSCIecgKMjLyEdTyrbfqODWM0&#10;JHoHxS8Y+GrzwBqWkTagsl7fWoEKRoX/AHgIIyRwMEUrFPQPgDrdpeeD5NFtxcfadKxJIZcYYOx+&#10;7jsMY5otoJM7jxEgtdD1TUTklAsKoBkncw3HHsprkrTs0jSK0ucd4x1qS78Dz6xpsUzx+QhgvFId&#10;2MgKPIkfUeXFuIJ6llpwSTY91oVfAerW2i3mnz3+q6hbaVo9k949jGWaJRKpEEIhUfOwT97k85lG&#10;TgColraPVlxvucH48+JevfES/FpodjNY+GYlwInVWll5BMjt2b5Rjb09TVWjTjq9SEnJ6HRa/D9l&#10;AhmtCqWlkrRbolYSTybQxWMsN5GR1IJJOOTWKXM1fqa1Pdikc3baiuq6la27abpscAbbK8UMhzgE&#10;kfOE8s8fdG9hVujGMW0ZqTehc8JxvqWotYeYUsWu5lXLcDL7QB9Kxas9DeGsTs7JbSG6VbCWGO3D&#10;eWq8BSqnaAxPb5c0amrtY4PxnYLbalf2MUENokOku4VpAI2LyHcyHP3ctg/TiuinqjB2i9DY8BXJ&#10;s/h7e3QhIPlT/MP9lDzn03E1nJe9e4Jc2hv+GvEfhzR9A0PQbnToLjVrm3ime+XaBAzALHuwPv7c&#10;5P3gD15puTaeguXzMXVNZXw/46E1rPDYRX8FwluLeUyMiHa6SDcARI21gE5AJHJzmqpxtDcze+50&#10;HwbM/wDYHmarK9xdhpAXfnLlstk/xEZxn13VFWzNqSOkudZtdCuJZJIJY7BiW86PLqkxAwCoBIU+&#10;vOCMd6ze1kW9DCOsXWozqlharLJctGzyN82+3JGSFP3lPcg9AelTThyO8tTGUnJ+7sejeD/FVje+&#10;MZNFjltVnWBohbw4UJs52qPTr/Wu+lNc1jOUHa/Q78RgH/61dZzEm360rjsNwKLk3AEGi40PA4PH&#10;FFyraHg37UVtaXs/haG4ijlkVbl9rqSMExgdPepY46I+btZ09bVg3kJ8sykJGq5PBx056nHPrWc7&#10;pGlO1z0SKx0q4ubiwgtPEk/khN8f2RW2bgNpKhgADnOTmuLXm1Z3XXK1Y9U8VSp/wkExQKsdukdu&#10;iYC7UWNVzkdckHk5wCOxNdUjgMR5o5Ci3UhAJPlgHB25/lzj68UrAMS7t1YCO4giCjczbvlVO5+n&#10;X/6xFAEkOo2CJu81ISfmbL4bg89OQRzwP5g0aAQjW0a4uH1W6sJBKyvbxQKFjgjRAqgngknaXJ7Z&#10;HqMgEUnibSQD5l590ZJUfMT0Cj3ycfieoNGoFWfxhpAQO1xGpPzMqnPJ/mDnI9c8jkU7AV/+Ez0q&#10;KQrDMScEs20nLemO/Ye5z/dJosBE3jvSfmZgzkDjIzk+p7kDrnvjsaAsVrr4j2qqGWKWRscsxAOR&#10;9P8AIIOM4OSwDH+Jduk5EUDCJRwFPDN/ez2A7D0HfcMOwEbfE5NsheyzKfkAGMDIwcDpnHAB9cHI&#10;FFgM+z8dwadbrb6bpscMbku43k+YzdXOeSTznPUYJwSMKwCXHxIuGuCxiXbygQg5Az79Sev1KjOF&#10;OSwGxpHj54vB2v8AiFJ0Or6fJDbWcPl/IssxfbIWP3yAjPtAHIBOaaQHAweP7zw94Z07TvC8n2C7&#10;YtJPfHDSZzywJHBJJ564AxQlrdgeieAvFOv6td6HZeNLqG7haZrlJZ2WOf7OkbPI7j+6FUkOec/h&#10;TfkBwlx49tL218R3Vxprtr+sSI1rdF/ks4gAoQL32xEov5mhJgN0u88MWGk6TdW9ra3t5Ba7L21u&#10;YOXn3nG1icBdvUgZ4xUpNMb8ibwprs934je1vmj23SA26xxrGkTKPuIg4ClRwPUe5qa0bq6NaMrO&#10;zPUPDvFuTjH7x/51xnWzqrE5PPShsS3MX4tX0ln4JkjtyBPczrGh9MAnP4Haa2pRu7mNd6Hzh4wi&#10;MGp3SibzVmdZiT97ftwSfc9fxrsWpyM6Twd8Pdc1PRoNaWDThps6MY3udQEOcMV6DJHIIwaxnjKV&#10;OXK3qvJmyw85q6NvUfhdrM4XN5oFpxgq18zAHPspNR/aNF7J/cV9Un3X3lrwT8Pr/wANeIm1G713&#10;w7sNvLEBHdnOWXA6qBiuXFV4V6fIlJfI7sBfC1faOz07mwPAMXiWOVrXxDpzQ27/AGZWgheZVZRy&#10;VIIA61zRqxoaS3PVrY6NeCjCNkttUa+qfCpNQvROviHy4ioBV9PMjEj381ePY571ssxgvss8aWEk&#10;3e5mJ8DLFlKyeKb7DdQmnIo/WTPem8yj0j+JLwUv5h3/AAofw9CgMmta1KxwqqsEKZPpnJxR/ad9&#10;oi+peZYHwG8Lcf8AEw10+p86Ff8A2mal5pL+UtYBPdk1v8GfCMV/5D/2vLHHEr5e9GWyT12xjHbp&#10;UvMqjWkUV9Sgt2a8Pwr8F2REkWjzO3YyX036gEVDzGs+w1g6RyHjjwP4atNIvp7LRo4riOJ2jf7T&#10;OxVsEjAL46+1VSx1WU0m9GKphaai7I84+Dmh2mu/EDTLPW7U3OlGO5lnjclVcx28jqCwIP3lGQDX&#10;tHmWscigup5bYRpI8kjgQxoScFj8qqDn2ApAtXY+u/BOiv4d8KaXpNw6SXNtGfPdCSDKzF35PXBO&#10;M98VxSfNI7oK0dTeyallEEwbORQAROSuGpjIbz93bzup5CEj24qRrU29Q0Wx1Tw7c6Rq0KTaa9qs&#10;NwrvsCqoXDbv4SpUEN2Iqotxd0ZySe58l+JtA04+I7q38OXkGq6PCQraxer9kQN0I8wMBIO2/b8x&#10;zgdCe1T0s9zjlHXQxf8AhEr+5s7m70YxapBbsFmNhcea0W44UshCvtJIG7GPehVFezFy9Rt7o9xo&#10;kElrdozaxMDvtVO5rSEHJaTBwGPp2HXrV3EYZtrgH7kgHutK4D0gmH8Tr/2zJp3QFqNZF+9JI3ss&#10;HP6kUXAmfEhQSxoVUYCsA2Px7mobuBfi1OKDSG0wJJHC8pnm8giMySY2xZIGSqcnHqT9aAEt7iby&#10;gvnTbck48xsZPU9e/rUgRy+ddMLYO8jTERIryEjcxwOp45Ip3A9E0yGfwb5Ojac+nRavGt1ZapqC&#10;zC5eAEYJAcbYVGQMr8zDJODxUSd1c2S0JbmUeFdd0mLw3e28Sylknu5GjlM258eYGJ46NjHGMZrN&#10;XZm22V/iL4ou/EFxBYNfW13ahv8Aj0ilUQI+OWbDHeVPAJOM9BSjdatWKjBLU53+x7eLy1v9X0+z&#10;ilcQhEbznYZG7KR5KrjPPHoKcO5pudha649toenaH4W0+wQSRpdajDayzMS/IHmucqCRzg4IDAHB&#10;omtbth5I7H4fS3reCfEWlazYwWs1q8N1b28Uwk2qwUKwwTj5o++PQ1hWSWsWJN9TmtSv2uZbrT7u&#10;8uLW60+F7nT3WHIknXH3GyCkinDA9CVHtVUly6lPVFCO/g1iCLUrS1js2uVE1xbxD5EmfJkKeisw&#10;ZgP4TuXoBXWc7XQezoRgg5I64oERBcNk9D2xQA05GcHOBjBNILEcg3K2D81MDD1e33qeOopgc7e2&#10;LQMkpntXWZBlI5g0iHH8S9R9aYHRfDbUf7L8Tac0yzPbTO1rOsX3tjjGR7ghT+FZVFeJdN2Z6D42&#10;ZdR+GOvnTEsJrKBRm9gg8tjh1+R4z91j2ZeD7VjTl7yuddWNo3PP/h74B03X9OW5utRvY7h5EWNB&#10;aL5R3Hqrl/3nUhh8pX8a3qVOV2OeEOZF+DQPDFnr2r6dqgll+wTNbjEpjEyg43EA5HIx16VtT1Vz&#10;Kas2i3d2/wAPS5jbRVV3+USQXEy7eOv3sfpV2Rnczb2XwvN4Yt4LHTobXUgzI0sbMWLKeCSSchgO&#10;nvTsFzmZM/KAPnHXPakNF23GNZsSeqkyE+wXFKWw0jpbbUI1kVXOATtJHOKzQxPFUunS6bJuuot2&#10;RjLQZJ/Bwf0qh37nReENQtbzQdMtIL9pJUumaGxht95uJHQblDqxXO2Powz8x4Oa561L2klqejl+&#10;N+pRkuW7kE+maeNfvdOs/DM7ztP9oK3qkvBGUDKgUEDaefclsDgVesTjqNVJc1rXOav9Ktfts0UV&#10;/Pau2WS2Fn5hQg4ZCxk/hPGcZNNMyaCCxjssSf2jJDJGN7SSRheQOcfNTuS46mjp73bWj20euBWe&#10;UPFGyfOrj5gy/N9fwzRYZNq+o6dqd5bXl94w0/SdXtB5LziCaV7mP+H5YgRwc8k55xTA1IvH+k2v&#10;9nzT+KdTv72zJU3FtohUTRf8828yVc/WkgOT8Va74O1vWZNSk0/xRNcuoU4ntbdWAzjJ2yHgHGfT&#10;FMNCPRfGmmeH7qO50fwxcCeI5U3utzOp+qxogI9uhoA6a6/aE8avEI7ODQrFB90Q2jNj/vp/6UXA&#10;wr34z/EO7Pz+J5ov9mC2hjA/8cz+tHMBly/EPxfMHMniTVWZ12sTcsc/hnA/Kk0nuNOxzGp311qE&#10;/najczXJPXzXLD8qLWBtvVkMNojq7RQRfIMnCgUxCbhjrxSA6ozHQPAm7JXVPEIKIO8dmh6j/ro3&#10;6CgDmXt47TAumfz8cQx9UPbcf6ChAfaVdhgKpwfeguKEkBYMD1x1pNBr1IYJNvytSTG9VYtAj8Kd&#10;yLIOlMQoNK40KBTGk+oo60D5bajjyPelcd2ITg4pJgmYnjbRF8R+E9U0putzCQn++uGX9QKGgZ8S&#10;hXAIdfmUlWBHIPcGs7DZqeG9Gu9c1e3sNORmndgSV4EYHJYnsBTS1Hc+3IJfPhRznJUAk9SRwTWl&#10;rEtJlfxBrrQ2T2VtYGSaOHzJJZf9WE9Afr6V5tZWnqdlK1rnjN7dak9y2qyauLdooEjQ28oDFxnh&#10;UznbWSsEk3uzN1L4r6/FaR2Fjqs17C8vMtzCFcKMfJ+PvWihfVjUuXY5XxPr+q+ILq2bVnhIQF4x&#10;Eu0ckjn34renBRVzKtUc3qNtlKxIR2dT+tUzI9H0kkW8foRmgRX8eRiTw/ESM7JMfnzTGeXeNIt2&#10;lWzgfdbvWjAbpuq2egafJE6Sy6ldjPlxKCYoTyF3di3UgdtvvVUnGOvUT7Mqy6vqcqr9l0JkT+F2&#10;tWkJ/E8VTqvoibIzr251Zx/pdpcKDwM25UD6cVLm3uVZHT+APFej6DYzQXkF1bX88pMt3sMqNFtw&#10;qlcgjBLHjrnB4yDjO7KVupg+LtS03UvEd1faOl0sFwA8vnqFLTHO9lAJwpPIHueB0q1dLUTRnW94&#10;8asFJw3XParUhWNm2uGls0iDljJG2VPZ0Ylf0/nRLULHr3w6+GOi+J9GttX1W+vXSdv9RA4RF7Ht&#10;nqKlbAZ/wAA0f4k+KNGumbzRHJbLn/pnIf6UkJ9j23x5Dc6f4VtZRahpGmt1nCHLeW8kas2ACW2A&#10;g4+tcU1ep7xtH4bHmcI0Xw/pq6NLKuo6ojFzaSXjRm3R4oo2TCK2+MJECOAwycctUOrzO0loCjbU&#10;Xwz4gvb3SNb1FVlK3V4ZLiS4hNrCzuAixRg7mKqiqvQAADkmlWnFO7/A2gtLIksNPuraAPp1jppm&#10;3L+6JkclN3OCFHTOeRjisI1It2sw5GnqUPFksV5LrG6E3TRRIFsrjaGcGQqVPBXd0bjvx71rZyd1&#10;pYJLQ8stPEOm2kwuYNMfzI8KJJLoSvGB/CpcZUewxW8oykrXMkrG14G8SaVDfQRX8otoppi000qs&#10;/lL5m8ABOnI5qJUzWNTQ29N+KmkWt0p16C8v5Y92ZLKMBHZmJLYZhjg9MdaaovoJVVFWMDxZ4ltN&#10;W/4meiWkiWcka26xXeDITG5kdjtPT7gA55zVxhy7kylzao2DGbX4eQSXR8qS6hRUkc7FJkYvjPQZ&#10;GetL7Wgua2xz/wBovRZFhb3csVvGLfeYittbj5izuF+bzFbBz0IHIOabhF9Bq97sl1jx1caxo1pq&#10;txNpVzrZvJluGa3HnKhVVTygR/dXGV6YUetX7MzR2umahcaFBbQ30D6bPPCpjS6cCMnaCFL5wjcg&#10;4bHJ6msZepvCUUdRY281zBb6hrNw1laNbm5cxSq7yRKCWZF69jz09O1cjUucclzIsReVYWa+TbQ2&#10;s14VlljRRlVIwkfvtXG4923E10a9SIqyseP22qrZ/EiyMD/Z72LVElhuAhypacjaTnkFcgr6E9a1&#10;jTknzLYp1IuPIz7kf77D3Ndtupw210FwKoaGsPyoBoRVx2oEkOI4oQ2fOf7S19LY+NdHLxr9nfTP&#10;3bsr43iVt4ypHYp2qXuNbHi1jLa654ptbC+eU2k7kSmN8MqgE7gzLx09exrOo2oaGkFeZ21pptvZ&#10;6ZDPod9cSbAZYxJH5TLIf4twOSD6dB6V57ld6nfGKtozl/HF9fxeImeOaSNbxBcCMOfkYjDj6ZBx&#10;6gqO2K7ISUlocVSLjLU5yS6uyyqszychQoY8HoBjPvj8T61RmWL2C7spPKvJ0DvhwIZllXGe5Ukd&#10;R0o3ArEOSEL4UEc5zwPf/PfuaAEeTMm5Xc+u48k/5A/IelMAb5Y/3hfd1wrYA4oAtalp8Ns8Pk3q&#10;3UbqHZghX5u4Geq8nmkncbVjPcxBiBjcc5TPGP8AD/6/rTEIZYAuGljYn5i5cZJ9c0ALEYSRkgjG&#10;Vxk/jj6UAWtWfTJb5V0VLpY/LG/eS7bh/EeOCeuKQDDBchFjhtLsr/d+zvz+lMCWLTNRYFl068Y4&#10;6+Sxx/8AXpXAlXQ9YnUgabd7cYyygH2AyaLgdB4otrk+HvB3hVbe3sLueOTVrzCgKq8xxPKw6kRp&#10;I+Tz+8AoV+oM8+a1K3iX9vp95Jo8UikTSRsQRngseg3Ht745qgOy0i5uoPC/jXX9Rinh1W58rQ4j&#10;KCu3zzukRVPTbDCy/SSh6Aci+mXL6e+oCNRaQsEZzIgOScAKpOW/AHHepA6e/uxqnww0uGWQG58O&#10;6k9ugChSbW7TzEyerYljkGe28VXUDk55pbaS3u7dik0DiRGHYg8Gha6Bs7n0J4HuY9T0G0vogAly&#10;GkwP4W3HcPwORXDNcsrHdB8yTOytQEIAPNR1NGzgfjDqEqXuiWUaq7OrSFW6BWbBP1whx71vQWhy&#10;4h6ng/iadX1Wb5gQGOMnt0/kBXXE5jJieJQ5fYwK4APPOf0pvYaOw8I+G9M8RwMbe4hjuYv9bbyO&#10;qt1+8ueq/wAvyrixFapS2Vzpo041ND0PRPh14fiYPeyWEg64kuIwP51wTxlWXw3R1xw1M9M0NdH0&#10;fT/KsrrTra1TAwkyBB78HANcrVSbu02zpUVBabGiusaX8oW/t3OMjYS/B78A1PsKr2ixe0guqGjx&#10;Bpa523Ttx0W1mb+Sc1awlZ/ZZHt6a+0V5vFOj26TXd1dXKW0CbmdrG4wvq5/d8AdM/WtfqldRsok&#10;/Wad9zFk+LngZGYHXS3b5bSY5/8AHalYHEfy/iV9apJbl7wh4z0PxTrNzHoN41x9ngV33xNGeXI4&#10;3dRyPzqK2Gq0leaHCvCo7RZ1F2wEbdeCetY2aRaOG177FqDy6dql5Pp9pMGt3uzH8sWQBuYsMY56&#10;dT2rSjzKcXYVS3K1c848DeJfBNr4hm1G81HVrIxWzW8ccVikxlMkLRySDHEYAYAKB1GTnNfSruzx&#10;Zb2Ry3g99JHxAEdlHM1pE27TkZg8pO5SpfAA3hMk8DkGpnsEdXY+qXXEr4IIDHp9a4m9bHe9hBkY&#10;yMD1pXFYkVQ4+Ubs/wB0Z/lVKEnshNpdTI1bWtJ0s/8AEw1KwtQOomuUU/kTn9K0WHqPch1oI5HW&#10;Pij4MgjeP+1muH7raW7y5Hpk7R+tX9WfVkfWLbI4rx18WdC8TyEXOma9f2Iz5WnyXCWlrnIO91QM&#10;0jcfxNgdgK1jThDYxnUnM4ibxckhC6b4R0GBEywNyst22T1J81yCfciqvGOyFaT3Ir7xb4kbTiJt&#10;YOnwliqW+nwJbBwBlj+7C8DOPz9KanfYTjY9B8TaDp3hP4S6dHa26pqmrxWxv55CGmaQkyum7qqY&#10;C/KMdMnJrKMnNu70HJWR5Y3H1qyROB0oAY3NADCMvSAXaNpOOd39KAJoidoxxQAbzHOkiuyMjKys&#10;DgqQcgj6EVLGd1deKfFcVje29+8NzDeKfNuLi0XzCWHLiRccnIO45rG0WzZSlFDItb0W+Syn1TRf&#10;KvrYIkV1Z3DqkhHaWM7lIPJO3aTjrReSukJWLOlaZoWr6pBHPeXNvC7YkS2iWNmUAkgEg4PvisnU&#10;nFaorQ6ePQ/AmgRxPLa3GozSZeJ7uUgAdPuptywOealVZvYLIhh8QaPpFjbRaRMls6RsmTppl+91&#10;x8w565yDnrTvJ7opzSNHwZrFrDqd1KdSm1O5vNPEMsZiSMoI5Ayv5auzAZY8kDvSqczjaxnuzD+J&#10;E17Z3l7JJvitZ2Wa1uBtZIdyhXRwo3rkbiM8frV07WRXkUtN024sZra3lA5uZbZypyro4MsbD254&#10;Po1ddzCWjNyCxhMoG7lTgrVC1J57WBVyRgeuelKwFC50/CmSFgVB5FFg1M1xsYjuKQFK6i8y3Ixk&#10;jpTQHEalAIb13AHzZzn1xTA2vAS6cdctX1me4hs4mMp8h442kdTwm+QhUB55P4VMtio7noXxf1yz&#10;1Dw0NE0bTZNKtbZ8R2kjqWlJGfMDKxDjrzk1z017x1T+E5r4ca/4fsY4Zr61ntLu3+drqy+/kYx8&#10;h+VvxHNOrzJhTs0cp471HzNa1Ke1Mj2t7ctdRzvbGIyKw4yOcck/KCRmuinJW3OapFp69Tk3um2Y&#10;Z2PNa7kI9Buvhj4q07wtB4jubeBtO8sTyxRTh57eNsAPImOB9M4zWaqRb0K5Ha5hQeY7KrDLZxn1&#10;9K2RBpWs8VzrFy8DAxwIIlPuev8AKs5jG6rKsds+7GGwoHvkYNSgKWspjT2YyHI7Fj/Vf61Q0aXh&#10;0zxaSIoJ5I5U1OAo6HBXfbScg9uRWcl75UX7hJqX2/ULq7he6uZ77yt8bCQh2wGAGfTGRihitfc0&#10;tPby71oGjCG1WVA24ktgKAD2BFLqU3psaLXVqgWO92bgobay7scc1ViGyrBrvh6zkMk1zCLxWJ8z&#10;yGLKMYHOPSmI5rWbrRLgxf2M8KupbfHFEUBHr05oYGWQPvZ4HepASWa2E7LBISq/3uDTAVFaVgIo&#10;ZZCf7kbH+lAF+HQdYnGYtMvCvqYio/Wi4F5PCniWZIoIdK/dli25iox9T6UXA0E+GviiUDy7eyQe&#10;rzE/yFFwNG1+EfiORgZLyzh/3EZj+vFGw9DYj+C8rx4m1Gbd3KoBSuGhu2Hwe0SBd+otO9vEpkme&#10;W42gIBljwB2o1YjzHUdXj1rxVeajaxo0MYEVtuHypGvyRIgPAHfNEgLvhbwfqcGq3mo60baLTrBB&#10;dTyrKJRMQdxjUjuVB/SmtQvY+n67DAUdaAHMeealovmKcw2ydOtJg5Mkhl5waaC9yyORVEtaijrS&#10;uCHYpmgd6lsQUhB15xVIdrBg9R17UbhuefeK/htoGs6o99c6QjzSnc7ws0ZY/wC0FODSsGpf8N+E&#10;7TR7c2+lafHZQt95gOW+pPJo0TEzsIoxFGka5woxQ3cGcD8aUng8LLqVndTW95BJ5KBMESCQEYIP&#10;XHUd6xqwT1ZpByWh88JoepXyPdXV1IvzhWeR9nTjhQOcetZuyNVFyY3+wnjlS3MPmhiT9oR9xX3y&#10;OfzoTuHIoi26SpcSJNkyRtsOfaqRkzoI4ytjI+OQM/TFKQHeaQd0UfPFFxEni8bvDFwRyUkU59jx&#10;T6AeYeLV3eF4CBhi3U1UneNx2ua/grQ9Nu7/AO0PaR3t/cxC3hs2AnETDAWRxnALAEAde/fjlruV&#10;rROvDciTlJXJbXQ4rye6l1HRptHeyi2zQ2tzJGJZzu2gjOFHHb0qXOpBaO4nGNSWsSloejtqv2m5&#10;EHiCG0twDK8c8jqgJ9c8cetJ1aiWjubqnS2lFop+JdG0i2vLtNK1m+nW1A85pfnBOQMAsM8E4/A0&#10;41qj3RjOnSvaFznb3TLiO3E0UkU0J5DNEASPwrVYjWzRm6F1dMykIVyZEMQ7snIx71sp3MnFrc0I&#10;Ggt1spUlZ5BIS20Dbtz1Hf2IrTdEn0P+z/fb/Dl9YlhutLpgB6KRkf1qUIw7rQdQ0v8AabimtIgs&#10;GoWx1IueVEXlEuTj/aXH41M5cqZUFeVj1jUvESaxpT6fEVTVprhk01IsCSU4JOwHqFABYjgLnPPB&#10;4WnJM6JJRZ5Jq15HqXjy20eJ2jF1D9quW2D5F8vhR05LYzk4GBjqcyk1B3JXxHWaxZR6dFZRWQub&#10;e9gsy4kiYAWsTMxMrA5UMSq4BGW5HCgmppQaV2VKfvcpg+B/Fk2paVHaSFo4ofklKvsMh5AJbOTw&#10;B1PXNOcLaopSexynirwtrEt89w2sExRNNNGrFW2rGrOoyOSa1pzS0sZtNso3djpfi600q5b7Do8i&#10;QLGxkmWCa4bO93PrgFQCff8ACruHmNpTWuhRi8FFfEP9ky6jdJM7OscX2hELqoOTuKkAA469e1X7&#10;TTmsRydDn73w3JahhLdoJtoYr5iMRnPB9DkGhVL9BONiSDRJIdJuJ0eN5ZVEa75ASqtne30CjJ49&#10;KOe+4JM9L8f69oF5oehaRpes2Oowxs87mAnKiKLZGrAgEZLE4/2TURg73YadDyy+u762iuYdPmuE&#10;tzJItxGHysinkHaR/dP1rRJPcUtrI7X4favNF4d0eS5jgm+zrIsHmDcyDcwyo/vdR9DWVbSRvSje&#10;NjopdS1LXtem0yeSC1gtrVp9SuZ1Rn8vO+QKpPGflUeyip0SuyXdblr4TeBta1Gzl1Iam8GiSyCa&#10;DRnk5u41csNoPIUMASBjdjFXJ3jdCT11Om1G+N1PuTIVW2sO4I4IxjjvWK1LdnsecTRWH9qarp1y&#10;phu5NYt3triJvmkJnBCPGT8wAfhl+Zc4OVPHZTeljCS1PtNx8zfWuhbGVhtABQA4Y9KYDsDFIDw/&#10;9qrS4bnw54evXdkmgv2gUqG5WSJiR8oPdFqWB82aZo5l8Q/Z2MqEK25WjZy3GQpU4PPA7VlWdoGt&#10;L4z03XftMGm2VvbQwW6LCkckxIygx/CO7HPFefH3pHbe3kXtS+E9xe6LbXep3dxY6geUi8tXZYiO&#10;kmf4jgHjp9Tx101yq5y15puy6GFb/CRQ/wA9/eSEdMqij+RrS7Mblz/hVcbsz3WpXshA2qAka4Oc&#10;9l/XrTuBKnws0sRBTNes3QAykfnSAkj+FmlRnLrcFscZlY/1oAsxfDXRx0tQewDAt/M0agXIfhro&#10;i4ZLC1RxklivJHpyf0pagXIvAmjpgR2dvz12xii4i0nhHS4zlbSEEdflAouBZXw9YKdwhiA6cetA&#10;FgaJaYU+Vu24Ckr0H9KnQCddItl/5YoTnptouMmTS4F+7EoA6cVLkUoki6fA0qRhFBchQSuMZNG7&#10;CyR4D4v1ODVfFfie8e6WytZ2j06KZ/mESv8AKB24WGM8ersa2RJw+q6xdaTMbDRvEUl9pocFHVDG&#10;uVOAWQ578jBPGDweBSQHR+MkstI8O+EtBguZZrT7O2tXcxTyy8tzhUwpJOBFEuCeSHzgZwEBzKya&#10;T++Dw6hcKZD5bJdxxAR4wAT5TEknJ7DkcUAa1nrWkWek6hp8Hh+Vob1Yld5dTJdfLbcu0iIY5ouB&#10;Qa/0vJA8Po8Z/hl1Kc8enGPpRcDoNC+Id5oFh9i0nRNIit/MMm2WS5lwxAzjMox06VEoRluXGpKH&#10;wl5vi94jK4js9CjH+zau3/oUho9nDsN1ZvdmbqHxC1TUrtbvUdP0Oe6RVSOU6dGdqjPBBznqapJJ&#10;WRDk27soP4ruGEgGk+HFLjqNHtiR7gmM4oDmIrrxXqUxg2Q6Ra+UGANtpVrGWyc/MRHzjoOOBQtB&#10;FaTX9WcDF8yFTkGOGKMg+xVBTv0ASXXdZkO6bVtRYtzkzsM/lSHd9yNtY1R1KtqmolT1U3cmD+G6&#10;gG29GxjahePjffXrcbebmQ8en3qd2TZDH894RM8k7RbtoLSsefzoGRxzyWT/AGq2dkni+YNnr6g+&#10;oI4IPBFID7A0+10y4gt7y00nTUjuI0mQx2MXR1DAD5fQ1k20VZbmd4m8Y6D4YjZNRuLaKfoLa2iV&#10;pScZA2qOPxxT5ebVhzHk/iL4warfB4dDt1063PHmu2+Zvy4H4GqUIoTk2eeXF/e3t7HPe3s9xN5g&#10;OZXJHJ5wOg/KqBNo6CXULm6ffPcSySH5dxY5we360thCC9uYpI5Yrh0niOUbALKfUEg1NwudPp/x&#10;C8URyf6RqVrLEo8ySW9tUYRp3YlQD+Gcngd6SpqXQtVZLqZurfFTxTr88n9gNa6Tpwfak7RBpJMd&#10;/mzj6Dp0ya0UYw2QSqSluUF+z6m//FYeJ/FV0G4b7Ns2D8C5/QU3OXQmPL1PRvDXw1+HtzZw3Npa&#10;PqiyDdHcXF3IwfHByq7MEHgqRkVzVKtVbnVTpU5bHFfHLwdZ6ZbWmr6Pb21lbK0dnNawRhVU4YrI&#10;PXPQ5zyB61VGbejJr07ao81uNOuZrm2WytpJ2a3UOIwWVHVcuM9BgYY+mea2TTMmrajtMsLq71eP&#10;TbS3mv7tmG22sSJWkbGSoZc9O5AP9aaSJ5jVh8J6n4j1qK3tZNM+0TS+Stpay7fLiHLFA38KgnPJ&#10;YnPXmm9E2Ldq56p+0jcW8+raWlpOssczPcx7ECqIVVYk5B+YnBIPoBWFHZmlToeNsuFz74zWxkMZ&#10;SE3YOzOM44z6UAI6bQvzBsjOB2oAjoHYM/I3tg0hEkJyAPegBj5LHA5pAdr4P0C4125ttSa/W60y&#10;2YxqrMPNDj7quB0X5iw6elY1pqmtjRXfU6vXPB08tpFdxWck9tp+5ryGGPEs4OMhcYyyDHGc8kZF&#10;ZUpvr1K0Nj4N+EoJtWvNZmuTf2DQOlpbzx4URvtVJcZOCfn9xjnmivLTlBR6nZnR9Mk8a3cEun25&#10;hNjbrArrkRyKWd8A9mE3P+5WUtIaFX1OX8W+DLb7fqCQ6fbNbpYzS20KqFwWGQCevByB16VpTloV&#10;y9TC8PaTYaDcaHDbQOt9c21x9plIRAp2r+7ZQeoOMkHFVWd1uZ21M74jaRPcaykmlXQtr0Wcv2oN&#10;yjRx7nDMOxHr/wDXoozVrMJIu3eqWqQ2Rnj+yCzsorh40j3CMRxhZDgdMO449GGOBXRHuZM5238X&#10;2tvqLedrsk+mnL+UtiQ289ASecDqMdT1rSzEM1jxpZSGObSNburOeP8A6cywI4yee+OlFgOt0a/t&#10;9T0uG7tJJZIZcqHlXa7FeCSOgJPP40gKOr24juCyZ2sM/ShgZxXA9jSA5PxPbbVd1HTkVQGXb5Ns&#10;QDwc4z2oA6PXbiWzi0+YQso3TvE+Mg5bGRnjjkVnKnfY0hU5dGcxdG3dlnW7trV2BLIiufwKqMD6&#10;ZppO1mHMl8JbHilzpFxpDq9zZMpEcn3WjfOQyg87eOho9laXMivavl5Weg/B6HTbDxxpXiDZbyaX&#10;fxSWdx54BFncsMEHPGGxgE/3qusm43RFPSWp3Hxg8MXmhXz+KtMF3daE0CW17aQyunkRjIDDacOm&#10;GIKtnAx26c1N6cux0TXVHzlLZ/2baSzFfNi84xQ3HnjAyCVIQeoHU8V0qTZy2szq/A+uaRDpJ0XV&#10;LeGS03vOt1G22eN8ckY5xgD2obu9RG/b/D688T6pb2ujX9tLpsoaZr9hkRquOCo/iycUXsCOm8Qf&#10;CaUWckcevZjwME27hj+Afb+lPm8irdjA1bRIPDttp013LJdRy6jbLOkY2sxjilBxknG4HI9xUbyu&#10;PRRscp4rt9J1TUprjT76XT4oogqw3SlnlkycqCuMLjB59ar1JuP0DMDBc53o3JOck0rDvYXWJib+&#10;T6L1/wB0UIl6nOR2k17eywW8M1xdTZSKCFC7uxHQKOTTA98+GXwFSCG21TxxE73IXKaTGcKAR/y2&#10;cHrz91ce5oA25fhBoUU7CDT40HuWb+ZOKQXLlj8L9GtZPMS1jD+oWkkBvweFrG2UbYRn2FKwFqLQ&#10;7c9bfp0yKqwi0NLXG1IQq+wosMsppvT5QMUWESrp3Pb8qLDJl08Ht+lOwHi/7SXipdH0WLw1YSYv&#10;dQ+e6ZTykAx8vtuP6CmtEB89ETLDBaW277TMwYBTzk8KKQHT+M7saPoel+GbWfzHQG81CUNu8yZx&#10;gLn0AzS3A+sK7DAUUFLzHEgD2oQSIbgZANTIFqVxkUhksbkCncGWEcHgnmlcRIMg9qq41fqHU1Le&#10;o+g72ouK4DOaLjWu4tMGHOKADnHWhiDGOvWkBxvxSsGvNIs5GtpLu3tpixhjmEREjDbG5J/hUk57&#10;81hXlZG1GLbPPtH0SK1v91reTWjqpgS602E3m1yPmWZ3+VQR2UGubmbZ1tWOF8c2zQapMtvAJpIW&#10;zJPa/Jk57Y6D/Z7VsmkYSvuZbwTC68+QELMA6578AVcWmYzTRswqZLadQDloz/KhkanceHR5mmwk&#10;Aliin9KCi/rFu0/h/UIhy3l5A/GkwueZa4kMnhaOKVh+7kBlAb5lTPzHHsK03iCep6Va+B9B0/QJ&#10;4Ibx7JbyNN15u3sNoP3SCCcgn6CsKlkzaipS92JPq2iWnhnwtY2OlxQy27NJd3I3oZpioyB14wPe&#10;uacr6HRKEk7IxtO0zXfEelQ6vpviEaXazRbXgt5pIlJH99AcEgccjnNUpRj7u4p8yjc4PX7TTrKV&#10;rG3ErTsQ9zcF+Hxk8Dt3rSUldEUovVshi1RLjRIobpRHGXZLcxDG1RjA+vvWU1rdGsWl8RsaGtsm&#10;k3kFppkN3Mkb3E17dwjK7UONueCMg5znrUNyudVKnCUHpqZ+u2i3fhHS7tLO2Fy3mNJJBBHHwN3Q&#10;KB8vHp2FdVJvY82qlo0dl8Eb1rXxheWoHyXsSyKB0OFBz+tbp2MGrnpvj27tdGvNO1gh5L1tIvdL&#10;jt40JafEkTqAR0AGQepwxNZVmXS0Z4HbX2qf8JM+vHUZv7TVjA0oUxLbkEYiX+4vYDPIPvWerVkj&#10;TW7ci/a+Lnm+03OoT/Z5cyC3vjGVwr8kYwSO/QdhUOhNaxHzwTNPVtN1PUdBaVby5vr24dZp7i9l&#10;YPK00YWHBJClQhGT270k3f3jTlVrrcfpHhK6h1S31Oa1hjmhkUgzKMpvPIIPHVzx1wCe1TKTa5Ux&#10;pJatG5em2hhKYhs9tz5UkdwFgCjD7mUNgyKxCjK54JqIQlDfYLq+551BoOnz6zFb3Wp6RdyCKGCO&#10;ESEtI+ADgbeM574rpfMldaGT5W9dTX8Y2uq6L4h0i+t7u7F1c+YhvVJlxIBhkAYED5cEcdOe1TSd&#10;4PmCStLQqRWd0rTSTXEFxPLMysjvlww+8eFwQTzkevSplZmqdluRutr9rjRGhMgWVCQxByVGQQQC&#10;On86Suib7nM+HNJV4raeRFIE8qrnr8uD/PNa1J2Ril2K9432efUUncuryjY0pGWyvzD8OKqOqTJY&#10;/QtSjSOaQabBdskrPvPRR1Hy54HXpRKN9WNPpZHqHgrS759L0zR4re3jm128FxfyxkpMLVDkrv8A&#10;4F7k1yuqr2NVB77G/wCCvE2o61r91qt6Wg0LT2Om6Irria5uidow/chSzHoOR7mtXyxtfcjVsv8A&#10;jDUoor24ubeNZYrGVBqupJgRu7DGA2RuZTtDHnPXsax503puXZlfTNAW6+JWj313DvR5YhCit84l&#10;BwGA5DAKzZOeNoNdEL81haRWqPqAgsSVGQTwQa7TmGYJ55A+lMBdvHNAhQOBQA7BOQOTSuB5b4qu&#10;11jWrtLgRz2NvJ5MMUqK6ZUYZ8EHksSM+gqG9Sjynx7ax6dqFpcWkUcIAJKW8SpuHRvu47Gk1fca&#10;02O0+FWkafd3dpqOoypd3IV0tY2HyRTwnnIPV/LKMvbAJ6jjCNJRlc1nVbVj0fU7fzRk/MTySetb&#10;WRluYj2gGflxjpUgQtB6gYx0pAVHhEeCFBOfSgCPy88lcDPAA60ATrGB0AGO4osBIttubpg4zk0A&#10;K9sg4wfzosBH9lj/ALoP1pMANvGvRQB2qQF2gD5hk1L1GlceqgjgUmh6XFYbRwfxpWKvoc/4x1eP&#10;RPD9/eTSFZmglSHHXdtO5vwTcfriritbkSPlPWmddGsbeQ/vboyajNn+852oD9FUn/gVbCKmhaLJ&#10;rGo2duzeVBLMkTyscBVz8zZ9lyfwp3A3/GN1P4y8barc6XEsVvPMVt1xgR20YEcS47fIq1LaQDfE&#10;GhNo1rpzvZxokYMVwsMjSMz4DZcnOCR2UYAxnqKLp6gYMSyTszQ20+0k4CxMePyoAsLp98/3bG7P&#10;/bFqV0A8aVqTdNOu/wDv3RzLuA7+zNWubgn+y7hBgDAj2j9TS5l3AsDw5q4heaWzEMKAkvPcRxLw&#10;M4yzcn2HJpqSewD4vCPiKVVaPTgVIyCZ0wfyNJzS3BItxeB/ETg5sbYZ6Fp+VPrwKXtIlcrFm8Fa&#10;rblFu57GGWQgRxZldn5x/ChAA9WI9s01JMmxI3gbXZLwwy3Fq5hRQQC7BAeQvTrjnHYYzjNDml0C&#10;xY/4V7q2OZ7cewRjU+0XYdiWP4c6gw+a6RfpCT/Wj2nkIkf4YX7DedSijiTli0W1V+pJwPxoVR9h&#10;2Ma70XTIZktrXUrrVbuQ7VisIAVJ9N54P4A1UW30EdUtn4oaytrWLV9Nsvs8AtooG1T/AEhY8Y2G&#10;QAhPTCso7GteRiujitU0u80i/ltNRtJLS6GHZJOdwPRwwJDg/wB4E5qH2GVFI3ASMEU9WPaiwDrX&#10;bPdW6eYqBpFBYnIXnqaAOjlksDdeVp1010iD52aMpz7Z/D1pNANdtpO0EHsaTAgOi6r4nvodH0SE&#10;tJcEGZzlYokzw0jfwrkZ/DirggN3xFpum+EfDNpK7f2jqFxNNBF5Exjt7eOFthbBXc7MTkZwAPeq&#10;9n1Yk7nOXes6eljaoljL9plG7z2mJPfK7AMDHH/188Tawzb8E6vNpuoPbJOI7a9wXDyBESVQdrks&#10;QF4yCe4I9BWdSPMrGlKfI7s7zUdStb2DSE1rUNEaCPU7O6uMX8cuLdJcuXVcgjGeP0rGnTlF3Omp&#10;VhJWTOH+Ji2V5dS6d4Y8VCfQUUPHbzanEIOSG8pV+VsIehbPQema2pw5dbHLOV9mcloWg2ouy2p6&#10;9p9nBtILWt2jyjI7c4x6+2a1baWhHqeneBD4H8I+KI9Qs/FOlMFj2m4miuJ3K91K+WFDNgDIyAM+&#10;tZtTkrSLTUXdHMfE7xBbeIfFrz6bcS3OnW0CW0Esi7N/VpGVeCql2bAPYCnCKgrClJydzlAm7P3Q&#10;eeTTIsSxX17BY3dikq/Yboo0qFATuU5UhuopOKbuVfSxSIzzVBcaVIoC5blAt9GjBA8y6lL89Qic&#10;D82J/IUhFSIkYwSD2OcYpMBsjeWSzEZGTnrRYD6I8PQaF4J0KyS2W4vNQvwb22tLS1NzPNKEBLle&#10;BsQH+IhcA+9cH7yvN9kbXSWh5PoPjK60y8lmQXCD7Rl5ZpJGut5YuWbGFyWJ5wDyB0rrqQ933RRd&#10;j6H+GFxaX2nX11bQSAXs4kZZMfO7EuxAHQFmzgdya4Jzk3aRau1YrXhWPxVfa3b+XdTC5ZdxkV/L&#10;hyEaJdvRTtLYPOaqVWTXLYXUTXtUkklt0sLUeYyPbSDLEquQQQfXOetRCpyq6Lu0cHr1o9h4gtZl&#10;WZZXtpxGx7MqbvTr0rTmclchu5ieI9fsrx9ZudJkubmS9tmiEyxMTCm351KnkHLMOhHvW9OnZkMm&#10;0eESeTDPaSTvqmkx288MbL5i+db+UWUk44ezV+vV8da1qaJWJtc8Wm0fUIor2U20rwWc32eeZF3I&#10;j5IAJ7ZKnB710cyZNikIskHtkA0Aex/Da4D6RcW5AUxyK4UdORg/+gioYHR3sPmoRnFAGIR0JzjH&#10;akBm61ZrLaSLwW25/CmmBxdnn7K6HIK8HH5UwLmrBmkbryFbrxkovNAGLMq7H3KxbA2kHpz/AIZo&#10;ApxLhvWmB13gOKS51K6tLPU7jTr24t2NuyEGOZ1GfLkQ8NkZx7iplNwVy4QU3Y6K1sfG0GoLBNqF&#10;tFCwx572SMgz6hVzj8KhYmLWxp7CXcv+M7HxV4W0ZNVmvPCOr2m8IywWSGSMdmKNGvHbIzjPpWkK&#10;0Z7GU6bic9pXjbxFdMYbPw/4cvGKn92ukISRjpwO9XzLqRY92+GYbTvD89x4htPDuhapPKQ1rZ+T&#10;ARGANu8KepOT7cZ5qJNPYaL+r65pawv5mp2JxwFWdWP86gs4jxPNomq6XfWEmtaZEZ0/dyG4A8uV&#10;eUbj0P8AM1UJOLuhSV0eMapoN3ax7ftVlqKRMsklxZXKyqM+ucN146VcnzO7ISsadmzKYFXaAAc9&#10;Mnj1qCuh0HhTwkfGHjDyZpXi0i3RJ764j/giGAVB/vuflUe+e1NCPqbwf4O0Dw3NNd6DoVlpl1cD&#10;53iTLqvZAx5A4ycYyaAOm+y71/eNxVWApXVrHng0gIRbLjjP5UAOFsvoM/SgB4tgFJC5PpQA1Ygx&#10;5oAkFsuMgUAL5YHSgDN1zV7LQtNuNQ1CeOK2t43lbc4BYKMkAdzSA+E/EXiCXxR4uv8AVr8nzLuY&#10;ylc58uMfdT8ABTewEmkyMsVxqSDfdzMbayjHJ3kYZ8eiqcZ9akLF218I3NzcYe/iuWAXcLaKVmJ7&#10;r8yj6Z6VMpWBan17jJwK7WzFIOhoTCSFZgBjrSe5XqRuxcentSbuGhDtxwKQrCjgY4phqKCR9KBp&#10;dyRZeOuPagLEqyDvQMeHU96EKw9SCetD1Cw7GWwelA7EqxqTjdRcLC+WiDduJI7EUrhYgd1ZwHcZ&#10;b3ocuVXBXZy3iey0rVr22g1e7himtn8y38mAyuhPGSzfLgjtg1xVKvM7I7adPlVzMtrTTtDubmW1&#10;1Ca4Z1bbG8gQeZjqYxhD7cZFRdoqylqzyTxuFsYvtdpJJE8rtvJ7tn5vxyelVB30ZNTRHKWt+175&#10;YkZmEXCk+/WtkrHPUlfVnV6ZGCMMMFhjj3pszTOp8KN5dna5xwm0/hxSWhTOiuQDDdED5TCTj1xz&#10;VAfPfiGE/wBqysikoxYMB/dJ/wDr01qHU7O4udR1v4R6Hd2qzEabPNY3LnO07UBXJ78KtZ17WubU&#10;G07Iz7nwzqGsR297ox1S5gCiK5ube0kkRJFX5lLDvyPzrnhZL3kdV5fZZVTU7jTHFnpV0zRomx4t&#10;+CrdyR1BNJQTfPYipJ25DCubqa7SWSQsZZGwGbvmre6JVkrF3wxpcWs63FZy3ltbRqpWBJ5Niuw6&#10;4PrjP405tpaCpx52lc7XxYL42y6H4b0++vZ5/kuru2tGaMIvJiiIHzn1IPGcc5NZ0qafvSOyviHB&#10;eziSavc6OvgO007XtA11AsTRxawbfygrlj83DHKq3VW6jPIOK1ipp6WOKfK4+Z6Fpjw6B4W8N3F7&#10;FGktrZxLO6ICcgYbkdRXWmmrnLK6ZTl8e2PinxRomm6RY3pl0+7fUftZI2G3+zusq4HPPy49wKwr&#10;/DcqN2zP8Raxpcvwq1HQ7LVZX1W43PDZXfyXTyPeeYmUXj3BzjbjtRTa5Uwad7M8k+Iejanp+qS2&#10;l7Z3NrcSMSkUuFYgkjONx4z3q/aRYcrPSB4j0S90DdfaVfagNGtkaOJ4hHA7IoChpN2CD/usPWuZ&#10;Unzbm/PaOxB42+ISz6j4XRrOfSbUXRuNQjEiXMp2kAqhXqOoGQCScdjVRorW4pVnpY0/F2rC3luL&#10;yWB7lUiVUTylZYioORIcHBDAgr/ezXNrzWubyaauUBrNvpFgupXekWS3clttdLOFElk3YHllgvAy&#10;VB9OetVdt8tzKULe8cjrkviG9eDVtQluDPFGy24wFFvn5Qiljn7uecZPWto8sVyozkm9WZun6hYy&#10;RFjPG06RgP8AI5LNwo6DkkkUNNGkXEGQPqN+86xZKCXazbNxIIIPvz+lS3dIm1m2X/B8PnWXltF5&#10;0kWoyxRIeB8yHPKkHPGRzTmZxeth94LRbvUFu7CxiiinSKFDAkYwI1JUnAZsnrkkmpcpKKRtFJt3&#10;MWXTrfUNSdJmSzjkZvMlTagWMAFsKPqR06mrVSUVczkl0O00nxFe6rLe6B4Ut7Nrq7gFubt1YSWt&#10;ui5lbzMhVUKMt36AckVmoWV5ISd9j0yLWbHQfDVtpfgrR31caajwLPdMsVtbMeZJpGJ4kYsTtGWA&#10;44qXUUt3oVa2qOBPjdryzOi6nqOhX8ErBEsv7JZbG1JG0yK23zJJOwOQMnJpWUNYoE+bc0/A+hap&#10;4gj0/SfEs11Z29vEbW1v7Vtk0YLAK27kM2FAJBxtJB55rohJcyYOOmp6L/wpPxHan/iU/FHWrbHQ&#10;TWolx/4+K6rs59APw/8Ai1Zf8g34lW90ewurVo8/lup3YWRzfiD4j/ET4aatHaeLbjRdcttoaaSy&#10;D5twenmZVeTnOBzjmldBYk1j49azqHPhux060gwoZ591xIGIzwMqMehwamcmh2OT1fxr4k1G3H9q&#10;S3uprMVdt961tCCGztWOLaNp4B3bqi7AbP8AEHxIgzHpekQg8hQXwPU/f55p3GYWp+N/EVwyyy22&#10;jGVAQpePeFz7FiKdwINL+IXinSpWksJ9Mti0qSnbbA/OgIBGc44JBI6gkUrgfVngzUZtc8FaHqd4&#10;Ua7vLOOaYomxS5znA7DI6UwLNxBznjNJoClKnHTPtSsBTkiHLNhVHJNIDIOpQtrbaalte+ZGm9p/&#10;JIgXgEDf64J7cYxQBoJwOUJx1HrQBKjHbnaemcDk/QUAZEOp6kYHF9pC2d9LIUs7b7V5plAAJZ22&#10;jaq5yxx0wBkkZAZqqjhEDsjMq/MyjAJ7kA9B7UmIY4Un3qShPL3fdyfoKBD1ifHyI5+ik0AMux9n&#10;t2lnHlIv8Up2LnsMtgcn3pWuO55L8QW8QeKfDqaHDp1guq31zlVsp2nW2tkA3vIwzt3PsHbIyADj&#10;NXGyE3c5u/8Ag9q9/qBuLvUNPtbbCosQWQskaKFVc4HYUc4Inu/h+dLtJyNVsC88Rs4CAVS2SQbZ&#10;ZTySz7N6gAfxfWhSfYCz4W8N2Okzi1s9R0gx7My3kq7ZP94u5Adh0VFGByWz3T13QHUz2fhxLWOB&#10;dW0xUTON10jEknJJOckk8k9zUOL6DTRTWLwuhO7WNKAHYSk/yBpezYXH+d4VQgHVrQj1SKZv5JR7&#10;IdxpvfCqci/JI/u2cx/9ko9n5hzDP7Y8MIf+YhctkYWO3EYx7lzn06Ch00LmZLJrnh+VQsmiXcyo&#10;cr5kkWAfXGDVJJBclHinSkG2HRp+BjBuUA/IJScUHMyNvF1mOE0Mj/evP8Ep8sewrsz7vxfI99bw&#10;2VjFZhopGeRG82TgqF2lsBSMt1DduOKaSC7Ldtr9naW6xW2gusSdN99kknklj5eSxOSSepzScUF2&#10;D+Kuu3Q7bj+9dv8A0QUckQucpq3xPvLeXULa10jTIriKYQxuxlkCjbksQSAT0GPfPaq5IoDz/XNb&#10;1TXZQ+sX010BysTfLEn+7GPlH5U0Br+HpYNP8PXV2H239w7QocHKxjHAIGACc59cAVtBLqKRz0EV&#10;7PcNcb1KJIAf3i7yT3C5yfqBxV31E1odf4wmgl0bTLW8FwLtIppLZ5UK8hkyoz/C2W49QCO+VLUE&#10;cbZ3z2Lu9uyLcSLsR2AJRTySoPc4Az2GfWsShlxezXpW3lu5JkLgtGZMjr3FMCzYC00qOQbTJdzE&#10;LDHgHeT25/LigD1Hwv8ADzVdUEVx4hWLSLP72xFVriQdgBwFB9WGfapA2PEt1b+FYrO28NWLjTv9&#10;bI8b7mlkw6FmYkFyAR06dhWsLITPFNX1iTVZ5tMv28mE3DyweZkeS7YOCT0UkfrmqbuCNK48NXWn&#10;W+L6HBI8wE/3hjp9QaTjoO5X2CKN2mBXyxl8kjjv2NZAR3txcWUkZtL2F1miUy+Q5KurfwuOOfVT&#10;60wMgghQDkDtQAwZzgUgJYeMD3pgTZwMUAKpzQA4nNAEb4oAjlPOR1xmkBPqMsM4h2TDMcMcccQ+&#10;b5duWJOeu4kYx1oApoeODSGEgDZHQY6ii4mes6AItVmtLu3vL0eTZx6fBBGcecAgMwye5ZiMDJwB&#10;xzXPrFWOmjFNanTaN4fmhnzf3AkmYF0R3xArHnc3AwcZ5PIrOVRvQ0bSOpXxpouhwzT316EvLZC0&#10;Xmo6mWQL8u0gYK5AAPAxURhJyujKWpwcnhvwzeJp19JaWQu5Y7iZFRHh85+GDAdWUMx7nAwOK2U5&#10;vQlpI6PxZb+FvE/w9i1E6raC4mhgv/KNwqzR7gBIAm4MSNzfXFZwjKnJlJqSseU+A9CubXxHBM8v&#10;lQXMM/kwuxZyoA/eFc/dw2AfWta0rwM2rMXVtRt7LU9Xto5oFnjvGRPLcq/YcDGO3Yj6UlTbimNs&#10;6HwP9qvfCms6iL54tZ0/fb2k8jL+5UBbhFAbhvmRzg5OGNObcWo20FY5zxXd3EGtz3On3u6HUrEf&#10;a0Z98DmRCZQy8gcjzDgDZgEcla0ormjdkydjhrywKOFCurHK4ZcNnpyOxDYyOxO0fdNdBJ1fgHUL&#10;ezupXvZ/s1pJD88pXcE4yCR9QB+NSwPSY3inhjkt5DJDIgdHKlcj3B5FIGjLuYcvLgdGz+BpMDPl&#10;BQMSpI2n5R3oQHDX32BZro2E9yVY7tk8Owht3QYJyMdzjmqAvXcO+CGTrvhjbP1RaAOcul2uQaAK&#10;UY+emBeSS4tolvbNik1rPE6yD+BsnH8qGr6ME7O6PWr74mxy+EJpba2EGrywq0QcZXOcHH64rkVF&#10;p67HWqy5ddzzPV/DXip9HbXNT0jUWsy4ea8ePKqD93ceqj6gDmutROVyb3N74clwb7YMqEQsR2GS&#10;BWcxxOpvLhk+6qL9FFRcpmRdSXMo+WORhj+6au5BjX9nfAKTbzqHGVJQgMPUetCdwIbCxuMXDS28&#10;u0J1Ce9O4rly3t7ya4tLS3s5vPupPLtolQgzOTjCk9efTpSeoH0j8PvDsGh2yaLbqkws5RNqMyj/&#10;AI+9QwP3YP8AzziGB9R65q0rAepWaeUv72QNITlj2H0FMCy0nmsEQE59BTAydRfWU1yztrHS4JdM&#10;Ybri6mkKlP8AZVR19c0WAv3l3plhE8l7e2kKIMkyTAY/WlYDnPF+qW02mwJpviOGwkkcMHtpYw0i&#10;j+Hc2Qg9T1oAqP4r0W2EU+seIbWV0HyRwFiin1+UZc+/6VPMFijdfFLwtBkpc3k+P+eVk+PzIFO4&#10;GXdfGLSAP9G03U5v94JH/MmlzIDJuvjJISVt/DwI9ZrzH6Kv9aOZAcD4w16HxZNLJqWg2KmVVRyt&#10;xNllXJC5BHGSaXMBnWN6NMi26Vpei2eBjMdkrsfqXLE/jU77gTNq+rXMgl+1KkgXaGihijIB7Aqo&#10;p3sBGdT1eKQsuq32Su1ttwwyvoQD09qTswTPcv7e05lJEwAHXCGujnRNmQnXNNPPnN/37NHOhONw&#10;/tzTwMiRiP8AcNDmhpA2rWRHLue/3aTmOw0avZDu/wBNlLnCwf2zZcY805/2KfOg1GNrdkADsm+Y&#10;4Hyf/Xo9ohWY2TXbOPho5/8Avgf40e0QrMRdetHB2JLnGeQP8aPaIdhjeIrdTjypSfQY/wAaPaIL&#10;DB4mtweLefP4f40e0QWYHxVCOlvKQP8AaFHtEA1/FC5GLWXkdSwo9ogaK7+KcctbPj/fpc4nexl6&#10;74yNrp886QBCqk5d/lxj1HSsqsm1Y2pM8K1L4g6zPcu4vGRCfuRj5Rz0yazVFGrrdBsfje5mgaO5&#10;lhb0E6H16gim6dtg9oUfE+uJqUNrJevFJ8x/1D5DZA+8D0q4xfYicr9Rmjaol9crawwbIVG7IGOR&#10;xWiTM2zvdIWVLiDay+VnDqU3buP0pMk6Dw8A1qycfJK6/wDjxoQ2dBGW2snHzIy/XIpsDzPwd4Vs&#10;/F/j2DT9TnkgsIVkurnZw7ohA8tT2LEgZ9PfFKLA0PG+peKLTxPFoY0i507RoV+zQ29vbutuYecO&#10;nUH72Q3XPXvSnaUdSo76Gxqo8TS6ZaRaRpvh6/037KkrahNaqXB6bc7trY6DINc6dlqdsaskrIxP&#10;+Ee8c6ra3Vn9nillfBaIzQW4jXswXIwvvg+1Va+5zOpeT1Mm++HOr6daNda3eWVnptukjST2jG8I&#10;24+UbcLvYkAAns2cAVpGEb3J9rdWLVtqGm6Fp7adYW4jMUYjuLpZf3jzB987LIMH5UURjoN7DFX7&#10;NbvUnnfTQotZeJfGniKHTLE2j3Uzs0kcVsFFmHZQ7lsfIE2qoIPUHGSTVKMbbE3fVmvDfap4W0bW&#10;vsesvDri3f2S4mkj2pLHh/nXOQ24KSwPAZec1zzSUrWN4S9251Wmx3mqeDtKiutM1O81I2nlyTcI&#10;HBdmUksf7pHOK3htaxjN8zNq2+HumeHfDz3Okwvba4EUm6LmRlG7cy49CMg4qK6vBlUviPKvEWkJ&#10;YPDNLdAPHKJYHk4eE7t2A3PTuOn0rkpVHblSNp2TNrxr4u0rxd4vsIRo17EuozJ5cz3MePLd8EnA&#10;OB178Vu6LWtyVVW1jvvHE1rN4aMviCykfS4ykUcUUTFsDIUDGNq/Lz64HWsITfNoaziuXQ8jMWna&#10;v4rj0uTTZorYofNkyxYptZsIWzgl3ZuT1GO1bpu3M2YtfZOw+waZfWVtZap9rlS3uHdir7RMpkZg&#10;CR35GT064rmnU5dUbxhfQwfEFnYWnnizml+xvIP3czj+EM6gt1OCo6YJ9auE+Z3sKpHlWhjeKr4n&#10;RLeWA2rRSSYjfZIrEY5wCxqoJOWxjJvS43whcp5lsY7SK3t7XMsjM5lMrnIBPTAHOB6kelOqrbMt&#10;NWKtykd3dy3CZaKZPOweu0k8fUCpjeKSIkuZ3Lenx2r+GrI3KE27i9bcp2t96PYQfrWkm+gJdjlb&#10;m2/dYF7cyrEDsV2JC56gZ9faq57oVtTP1G2aKSExSEyu/ljcT/WrgyZKx1Ph/V3s9NHhzw3arbap&#10;qbiO41R5iGeNuCpAGEiA5I5zjJ6DEyXNqw2PSYb1vCvh1tFvM3thZSN9nudPkXzJCWLZlVyMMSSc&#10;8+nYVySh7V3i7epqrWsYN58Qd2nutu0sF07GPJiBIGP7ynrzjGQaTw7UtWCb2KWi+Mr/AE2a2jRS&#10;9iJFMnlbsYXqQSeCfyqlBRldFO+1z6WtfiRcQNNcahClylxIYrGztEAlmbqNpY4xj5mJwFHf19Jb&#10;XOQ574rfEzU4dMNt4fie1lVF+0ujB3EhH+rVl4wO7Dr2xg0wPLfAXi3WtR1OSx1B5ZLadSs0c2XS&#10;RG4IZGyDnJ5oaTEtBvh/w14d8QaJFB4SjktNZsluUuo5JFb7ZsZmG33JwFAHAIznJNYzui0kzF0W&#10;9utQ02G10XwvqOsbMSNc2u5jhuduADtHDDkZ60WtqIuTaD4yuiTb/DvWo15wHZ+B25ZRmi1xHHat&#10;fX1nd3FteaMkNzA7RSxS3DBo2BwQQO4otYZlya1PkbdLtBjrmSQ5/WmB2Phf48eLPD2n2mkafY6I&#10;1lbttjikt3JwSSRu355JJ/GmB7S/xs06UlY9Avt2M/NdxgZxzjAPHFK4EY+LSTEGLQeCeN17yfyj&#10;pXAoy/EfVpBj7Dpihu2yRv8A2bmlzAQv491qQ7QunKP+vcnH5tRfUBp8aa4xH+kWyY7LbLx+eaLg&#10;IfF+vbi39osoAz8sSD/2WhMDN0XxLrFnp9u0V+zSvCgaWZBNIwxnG58nGSTgYFDAtt4r11xzqkyD&#10;vsijH5YWkBXl8Ra46/8AIXvgPaQD+QFAiu2savI/z6tft/vXLAfzpagVZb3UJ/la+vXZuP8Aj4c5&#10;AHbmndgUZJJbgAieaRSOpncg/rzSuwK0iMRzuIJ6M5I/LNF2MabaDbnyYzz3UcUXYh8cUasD5MQH&#10;X5UGDRcZMWtkQGSaCNt2FQ4DH6cjI/lRYB0T28jOLaRZlUgeZGQQxwOAQeeTihqwC7UORjn60gDy&#10;V4wASfegCOdUSMjb3zQBRULLcohlSFWOC7ZIH4Dk0ICOK5hlZja3AuIVYqJFBUNj2NN6Abnh+L+0&#10;9b0zS8HZeXccbsmN4XPzYOOPlz+OPSktQMg6xpdm98mozgtazywFrZ/llKyso2hu2Me568c1fKA2&#10;O/hm1eAQx7V+y7x8xydzcEg8DgYpWsBrK5xjtUsBGbbyOtAmebaod+s6ux5/0xh/46Kt9CkU364P&#10;ajqI6Pwd4nh0LzLfUkZ9PkbeHC7vJb3Xup/Q1pCRLVzrL/xx4Ns0N3FJ9ru+qpbxck/UgAVo5IDy&#10;3Udcv/FnjG2uMLDNNLHDbxBvlhXIxzj6kmoeozpPEHiR9MuTbaDbR6dEGJlljUebM+eXZ/Q9QBgD&#10;oBVWsBs+Hb7/AISq1Frrlul8zDEU+wLNE3Yq4/rketNWkrCseh+HIPDHhPS4r+1Ik1B12yXN1gyq&#10;2cMoxwnIPC/ma52hmRqvjdNUh1KWaaa20qziDSvEQHldnVAo9B824nrge9OKuB5X8Sk1DVPH2rXD&#10;x+fumk8lY1ysduh+RUHQKE2njtz3ra1gIRoV1qHh+SW4iJ8lQY5G6x+3uD/hRYBbHxbrsGgxWN3N&#10;DdWsBDRJcR73UDnYW7r7c1Dl0CxXivbjUba7nuNo/dts3Lgucc+v69agZnaPc28nnyXauqsPlEIC&#10;4fbxx0xnGfqaYEk+7PGMGmAKuF9fakA4D5eAKAGmgBVFADs89KAGruIOcUAMc4I69MGgCnD8krow&#10;wfvKfY9aQE60gFzg5NDQHdeDvFM0GkRWdzqGLaHd+7J+VOSScAfqa5K9ObehrTlY6dviDotvYSoN&#10;dic7T+5VZSrcdPu4rJYes3qVzoW61G3n0t5r6S2WMRxuZbq3ZQMlehZfU+vemoSvaP5jbW5zzarY&#10;xagl1p0mmzXEYwHAVjgHPABGOfTmriqi3E5Ji2zalJplvpSXE8ejoqp9jjOUCsd3U5PJ5xnuaJT6&#10;sNDoBaG+8Rw3stxdRXH2QwLNE5ieGNNoCpjtzzkHOahVnyicTzPW5Z18RznVJkmjaZpZJJyPnTJA&#10;IwBuOACa7YvmgrE6pnovg+4jl0S61O9ikFtBqqXeUUlo9sITndg52tnjOOO2ayk2pFLuZPiRL59S&#10;X7fFAL2BUhzZv5jSKrDy34+Ulvk2j+OQIT8qGtqW1jObTehzF/DhCY1XC4ZfLf5cYJGCe2A2GP8A&#10;CJJDzItakkOgOlrq8ayANB5hQhl4KHkcH2IqWB7G0e3CE7tny59cf5FAGZNxKc85BH4ikBTu49pS&#10;VMEE9vWkByXjqyjjvLS+t1xHcoyMAMDcpB/qfypgMODplm2c5to//QRQBzF5/rWpgZwX942DzmmB&#10;d8xhp9zCNpSRoi3HPyscfTqaQHaeE9Na40WPUpEEos4/JgUrxuDH5sd8Z4qkgN7+3tT8HeENRv33&#10;QahqBWCNJlz5i5ywZT1UrnOeoNW3YVi/pGn23xB/s+PwVp9p4c1idWN3FakJbyIDgNghipB9OMdq&#10;zn5DhvqbF78JvEuk6ZeXsvjOHfp0Et6Le2lkJITIYqdoGeNvTr1pOi0uZoftE3ZM8ovrJnVpXury&#10;V2+Zi07ck1KaQO9zAvbZUwPMmIHTdITj9arcRl3YkhyySSYH+0aYHpfwn8T3HhO0ivX3Xb3KTG0W&#10;RgRZuMIZU3A/MQSOMe+azbvKy6F2tHmPT9C+K6aRYww2eiK4RdokuLs7mJ5JIVepJJJzzVbED7/4&#10;seJtQjEFhHaWDuw2vaozyfT5iQfypcwGY3ibxLdBxceItRkKcOi3G3afQhcYpXYFF7i5uA32m7uZ&#10;TnP7yVm/maLsCrqUI+yDEY+dlBJHXkf4UagWYXUFtyL164pMBzS78hf0qQbuU7iPac84P40/MLD7&#10;m0vLewlun0jUUhjGGme2ZUBPQ7jjIphZlJcMRk4U98dKQDW4JwcimAjKeD0pgO/tHw5ax7NZ8SnT&#10;plOHtobRp3Ze2TwB6inZgVLe8trp5XtLt7qF/njkkGHZegLL/CfalsB6nNC4fYLeQApuDj7v0+tA&#10;DRDMoBCYyO+KBDZMjCkr06lgKAHSiW3tGmKK4Ck4V1yfTHNDGiGxvDNZrNMqW7EZ8qWdNw+vNAMl&#10;NxF1a5tlxxkzoB/OgCvJqNqrbWvrNhn/AJ+Y/wDGgDJm12AXhVr2wEOASxuk6+nWjUCddb0pFy2q&#10;2Ckgkf6Sn+NGoIgm17Sfl/4m+nByM/8AH0n+NGonYhn8R6Slq7x6vpkkwU7UN0oye2TmnqNBZeKd&#10;EEKtd6xpSSOMuq3SsAfrSswHN4r8PEc69pw/7bg07CK58W+HT9/XbDnjiTp+lHKBk69rvhfVNPuL&#10;G51y2EEyBd8LNuBznPTHajlY0cb9g8FQEg601yR03OyqffharUfMyreXPheCIiye1aT1COx/UU7C&#10;1ORvHtpLh2RgVJ44NMDZ8M6hptgzvcTbHP8AsMaLiaO0sPGGhQZV9QcA88W7kZ/LrS3FynXeDryC&#10;/t5Z7Ry9u8zFGKlcj6H3pWK6HZ2MJlkjUDLE4wKbA434eW0tn45169BVIrPT7x2DNt34ZcKD2ORz&#10;nHANSBqaL478R6Y9zFM120Vw6s0k08TxQM8koB4bhQq/dAx8hPSk46aAcv4vl1bUJ7aOdkjjKMbe&#10;KJt7pH1CuB98DP3gCRnHIHAmOyOHuNU1uCOO2Fw4tEY+Sysdueh2SD1xyM49RVWEdPoWq6rqpSKT&#10;VTKqqI0tQu0RjufKXAlHfCn6jFDiw0IvHsXh7w9p6DS74Xmvyup8tFDKRljgr/CQ534xncADk5wK&#10;/UDqvhjEfAHhvVvFesSXVvDdqtnbR3EZFzdyIu7CoeQpYlhnn5QT1pvshPUvaP4Q0cW1h4u+JOpS&#10;ut2yNa2FpNuRWUExoyjLO+M5xtXnknNYufM7R1NlG2h68FSUiWMHY/zruGDtPT9MV0Rd0Yy3Mjxv&#10;aXV14bvEsJxDOgWYbjhZFU/MjexUn8QKmrFSjqODtK6PmzXrbUtX1ORrmG+cQMIfJihWVV2nOGC/&#10;MCQepFc0GoqyOmS5tT1C78H6VLovhd9N0Ozt72W0gna5eWRpYI8q0jkbs45cDjqeKmdWSerCMIHL&#10;fF6xluJdNOhxS2un2mnmKCZLnLSzm4+bfIzbmfy8E56ewFVRqJxuyakddDpbez0p/FGsWenwNqly&#10;LcQIsUzEgH+PzBnBBBw1ZNy6jb1sjnruS8W8n8iJVsBcy/6SZk+cg/NhPvBcg4zUySvqzampWMG+&#10;Nve31vYS2xlm+0+Y8IwQ3yHbgk46uOK0inFXuZ1XfRD/AB7NJDZR2jQyw7V+eNWQqoPrtJGaKLu7&#10;3Mpq6Oc8MpvsQtvba3MQm9tvlJESB/tdR+Naz36BG3Q1ZI2t7qRHTbsijjcv0DYyRxx/EO9Zz6FJ&#10;hZTxXei2tpOksSI80ZKFWZskPuAPQDYB+NU9Btk2nWWj3kTyNBeQxxXJjw1wWd1UKeq7QpOffFTK&#10;bVrDjFS3MDxmivCJ4UCtFKQjtI7MANndmOT83XHatKbb3M6iS2Ok+E8scN3PqosIrzy1ElwshBIV&#10;CDhB3JI5A9KyxDknYcGmrnU6hp+m6xq8n/CSnUpYkdpUDSiOJ3diSWUAc5yck9xWUcQypRjuyxaQ&#10;R6dqFlGNBmbQY5lVPJdUixkbpFj5eQ+rdT0FW056tkwnFSSR0XiXwh4HuhDrlx9shsLiMb7BWeFb&#10;livyllyGVsdQMds1Sm46G0431SMiGK6s7+01RpkurG5nGnRw2yuZbOFfnZEX+It0LLkg47Cu6LtE&#10;4nudF4efTNZFyitDthmcPGgBMYySOD0GMdatPsBxfxL8VaT4YhltdIu1vdZdDFGQ/mG3Bzyze2eF&#10;+nakB414c1680LULK5sp3jmgmMu4c5zjr+VQ9dxn01+z9qf2vT/Et1pe23WW6tZCjy4CtiRmALEc&#10;Fug9OK8nNsROhSj7OcYttfE7adTow8FOTTTenQ9E8WRRahql9OdegtE2WfmR5Znt2ik81tuB/dYE&#10;Y6nrxX0+Bq89CM40+ZO+q2d0eJioqVR/veVK2noz5f8Aihsk+IXilogHjk1GSVHHRlZVYf8AoVeX&#10;KPJJp7npKanFNPc42YDueR0x/h60xmPEnl6w+5cbHBx+tUB2dhdM5DZwDwcelQxG9YylYwSx5HWk&#10;M6jwktprviS10BoXinnjeaS5QbvJjReWG47Sc4H1P0p2AwLbxB/aniXWxDDBHYm8cWscUYXy4gcK&#10;Bj1AB+pNJoDfhVznCvwOqrmpAoz6hcPcXNr/AGVLBbQQO0l3IrDcwU9CTgjp6dfbmgLNuNltCowC&#10;sajj6CgCUMnod3QYouAm7AU429uec1IDZJEVWLYWNEZi2MnABJJ98ChAZp8UeFpLZJYfDvjW7kkR&#10;Sd1ykCFQAcrtBwCc5A7Y5NXYBLOeF4mjgLfum2NuXaQSA2MZPTdj8KlgStzx2AzgUgEYq0YJ2gZA&#10;HPt/+qgAQJIyK33Cwzgc4oQGbpvijxVLEp0g+H7W3Mkqwq+mRzSBQxDEu6MSOBkk1poBNZajd3N/&#10;KNTeCa98tZpZ4YvKWQlmC4QABQFVRgAdOmc5lrqBok88jnPNSA5fwFAEFwCyHAxSEYl/FLPG0PlW&#10;8kTDDCXdk+3FC0GGlabdxoltZRWSJyFRUkP82puz3A7LwDHdaRe6p4ivTbGDRtNuLtBHGR+9C4Tq&#10;x75/OqS7AeG6HqMGfs98lqUU+bvupJApcc/wKTknPt61dgNKHxhcf2nJdf2ZFJmNY1iDOAoHfI5J&#10;JNJxXcDpPDXi6TVdVFhdaaLVnjZ43R3PIGcEN2IHWlyIDp2Y5FRYTPOrrYby/k3HzH1CcMhXhQAm&#10;DnvnLcdse9UxlaUZ54oQEORj2PrTAp6hpEsdguopERZuxXIOcYIG7HZdxxnpnimmBU0iT7Lq0EoO&#10;GQlkOeA+07T+eKpMD1zQdM0LxkY51nAushprZmCsjcdj79+avcVjqryLSPBulS3janbRFOUjKRsX&#10;I/hAABJ+lFwseV6Zcal4u1OaOFkt43ka5uJW/wBXbIzfqecBe59smspb3GL481CytpItP0ZCmktZ&#10;rayluXkkVgxkY9yWAP046U0wOf0jWoYc2usxSXFmwCblY7kXGMAjtjA+laJ9ybHoWoePNAj8PrZ6&#10;bNLOTF5QgeAqVwOPm6EfXmquKzPO49TjCRi6giLgY37mUsPcDjjpms3FNlmpLqVpNp1nZ2mlLb3K&#10;xyC6u/OLGYknG0dlAIyKmSSAwrO2MEeGlgkB7Rvn8TxQwLrfcBIxSQDY+VA7UAOHTvgUAIfpQAKf&#10;agBSeOKAADGaAIpB05NAEJi3SBjkbQT9aAHJSASUHaQKALdlJLJAsQuZo7MIvmxxuy+YT246/Tnm&#10;kwOo8KeHBDrEf9qrEAyNIY8K7Bcfeyudv1PQ8d6yqT0sbQj3R1XjK6F54Eu9LhUGe5ntrdMDk/OC&#10;P0ArnoaTbHNHF6pNolnpNlpemWlpPMzSve3s9ufNReVVVyOfUMOM49K7Y3bdzOVlqdtrup2F58EN&#10;NcRRiWS3tgWCnfHJG/llgRg5IBI+tckYuNVpF7x1OT+Hf2qOfUJ5prkWjWpEZlkJz84yQCTjp+la&#10;V3HQSTWxXlaXXbGSfVrK2kSz2K89vwrKR1Kg5U8jkcZOOvUcfZ6w0C19zq/hzcJZXGmWaPPCL+eT&#10;h2Mq7XUgNg8bgDwcZOcE4qJSbeo0rbGfrGkWVtF/adrO6C7uLuzmtbsnanlMSdu3BEWx/mOMqm4K&#10;csK6KUm9CJpLYy7qNpgwPmF2zlWhG/duUcxjjdu2ZTpv8qEfLE+NjM55g0VzGxIbcAw2tuHynHDf&#10;xDGPm79ehFSxnsenz+dYWczH5pIhk+pHy/0pAypqZKNuQfnSEjFtptZub5bHTWx86s52b/lJ24YY&#10;OVyR+YouihfGdj5nhNp058mSO4A7qPusPyb9KYjnIiX0iwY8n7Ooz9Mj+lAHOXoxI2aYGaP9c31p&#10;gb3hjRbrxFqq6Rp6xfarlQVklbakKoQzOx7AKDRa4HvPhG28PeHvBELapqVlPb2YIkmgY7Jmzn5c&#10;4POe4q1poB8/+PvFDeKNbMkAaLT4jtt4iTwvqc9zQB6b+yrcj/hPbljcCHybWNUyhbcPMwRx0zk1&#10;5WY4iOH9nKU+W8u17nXhYOpGaUb6fce8eI7nSB4f8Qy2i6hJNNp99Am+P5I9+6Rh16Z719PWo13R&#10;1stmeJSq0lVaV2z5ZuW/cqB1Ixya8W6uz0Xuc5qsbKXUjDrwQDnB+tWmIypkd4GVQWYjgCq3A3Lp&#10;1h03w9AodGS0aR2zwwdyQMfhWdN+9J+Zc/hRu2MqyAAdPrVEHQaZff2ba3WqlQfskZ8sE9ZW4QD3&#10;HJ/Cl1A4/wAN3jLq0himZpXB80g53EnOT696HsB6KkgWAFnRRjqxA/nSEZFrrOoX04ttUu4Jf9IA&#10;t0idWKoPp2+tAzcHI6c0rgVzKVkwKQDLv7TJbXBtklaaOF5E8oEsNqk7gB6YzQnYLXOe0K31fVtR&#10;sZbvxRqjuSHMl1cnyY2ClstkkY7VUpWWiHbWzL2nTNLYwyXEyNIwyWzjPvSWqvYT3LSuvO1g1AhT&#10;ID1yKGBQ1PTdMGrzXT674fhjuQjLHcXLCSL5cEOojYgg0JvsW4qxQsxC2sXzWdxHc28SpCJ4STHI&#10;RnJUkDI/CmiXY6Vfg/FIA51C7JPbcxP86u4XET4O6c+dt1dkjqSf/r0ahdEq/BbSdoZ7m7AxzRqA&#10;QfB7RGH3rs46kmjUCZPhBoGBlbnJGeWNK7C5I3wk8OoV8uC5k7n5z/hTuBKnwk0IjJsZicf3jilz&#10;DB/hRoUe4Jp07DH3mJx+dLmAI/hjoIQq2nhWxwzE0cw7eQ1vhxoAOTYoAOCOcGlzCsxV+Hvh7otk&#10;n50OQ+Vj5PA3h1UJNnGDnGKEwsyP/hCvDpOFto+OwouHKy1B4B0l4d8emqRk4duM/nRcGmimPCnh&#10;+RnEdrC7RttcIwO0+9O5NyndeFNGjXctog9KLhc5fU9AsUJEcKA+lO4GDJo8QlH7tcemKYG3pXh+&#10;1lwGjx9aBXOosPDVmSN0S/kBSYzr9IsFtrdYoQAF7dKLgb9hby3d3Fb2cZkuGPCD+fsPehuwWb2H&#10;39tovh+z1Sxt7qGfW/KkkmvZSohjIO7yFVuH3EBT3+nQS5PoXyaXPGtRksJ9SYrFbOn2i3YFNHlC&#10;4EsnONxB+8g/2j8vTJOt+xBW8O6rHYogms5rxJLN2eJbZoMFJD8gYtnby24cDICrUOKHdo2ru4h1&#10;Vf8AQbW3gjKJ5qN8iEsuQGj7Ngg7hjaPzpXfULHFXttPNeLZaBEVnk4ADhkA/vBzjaP97n3NVzis&#10;dj4ZvvD3w+/0jV9TtbvUZFJumspxdXUhxnYHB2xjjk5zTu2BoeH9SvvG3ieLxF4xs2sfC0dvLZad&#10;EisxgLjhlUAsc9GkIPb0rOU4/C2VZrU7vxDPbRQxXzafHGtlBsjjG65kcZ4BA25J6YGB0rDlUfdi&#10;VDmn7z2Oh8BawNfs9SuMuXiuEjlBYFYpTGGeFfeMFAx6bycdK6qMXFakVHdm7cwCKwY3P72KOMmQ&#10;7c5UDJ478CqnrB9yFpueHeIvCj6u0+sWesxWr3eWWG8RoBOmcrskhbLJjplQfrXBGtZ2cTpVO6vE&#10;5Hwx4x0nw1NrDT2k7fa4YLZbhLwM6quclWZCSvyIoGOAoJ6101aftIoiE+V6lq98d+Gb/T57e7F8&#10;87OfKkeCOVFjK9M7gVbPdcDFYxoSTvc0dRdSv4Y8czeGZdTSwtLO7+2IEJ+3DIiUsxbKA7fvHOcd&#10;O/StXRclqzKNTld0i8PFXh64tbc3/wC6ADRt5E0b5APLbcqwB5OMVhKhK+h0xrq1mVW1fRr3WvOV&#10;ra00+FPJRpJfLlmLbcsechQFwGPv6inyOMe7IlNSdyl431PSPsUNlpeoWcgZCPM8x5GTJ+Y55/DF&#10;FGEk7tESkmrIy7DxJb6Tp8lvYmG/neIo1xdQlcZPO3LcDHHTNaTp8z1HGVh11rEmpfbbjzEPnyAv&#10;gbQGYjJHoCRxk9BRy62M27u5HMxk0u2t9CZ/tkRllvBPGCnONoQsO4B4HWqsuqG5PoR6Xa6/rtrF&#10;NDFDbWQmMUk6IyqZSVBLYPJ+76DHaifLEFJ9zY17wjPYW2ti91D7XHbqVi8uBUE0iqrHPXjAbH+7&#10;zUQqpvTQTbZ0vgrw7Jc6FCdVu3tbWaIRLYWu+FpIVIKySOhGSxDfL2zuOSairP3vc1NKdPmRo6r4&#10;W8B6dps892mph48GSaXUyN34e/Spi6kna6+4t00lds4Cy8Vva6jDbeGreeLSY5lndVlklZ8NwW3n&#10;C/RcA9/St5R01eplGK579D0Tw/8AESLxD4jW31rRrvURL85mSAqI+cBsfWslTe7Z0upHZHn/AIi8&#10;QTQ6vpWh6Les39nXDlrxDtzNIx3keyqcfga70/dSOC2rKV1q2m+L7/Um1SZbC+klke3vVU7JAXJC&#10;yY5HGPm5HqO9S9BnL6zoF9ozgXKIYj8ySxkMrL2YEcEe4zRcDMxjkEn6UMD0P4dfEdvBWj3FtZm4&#10;Mt1IHnxbxOBt3bdrPnHDHOVrkxOBw+MSjiIKSXcuFSdP4HY3ZvjXrF5cTeWL0eaCXJls4t2Exyfs&#10;/HyrjrzwK7KTlRgqdN2itl2MZU4TfNJanJ3XiaHX9Tnnn0q9nvJj5k00l8MdAuWCQjAwFHHtUvVt&#10;spJJJLoLNGht5ZDpcQMK+Y2y+l+ZdwGACvXGeelJDOZlmW4vZJYoREHIwgctjAx1P0qgOm01zGqB&#10;QSRk4xk9OeKhgUovGV0GItdPgKngbmcnn6Ec1SiB6V8MtWvbfwb448T39vbwzWdiun2bKpBLy/MR&#10;kk9xH+dFrAeYeEZZW1E21206KEDb45WUjGBg4PpQ11QHoi2emukarLdzMxUrunnClSQN2SeOvQ81&#10;F2Fyyuh6cGBa2Dkf33dv5mkBok8ENzzQA1uQdvT60CE7cUWGRXqlrKdfL8zcjJt37Ccgg884PPBx&#10;SS1A5yWdEtfJttD1aXBVMSz2qgoqjaSwQnOc9umD1q9AL+jRXASa4vBGk9zM8zInKx54C++ABSe4&#10;F7dgH34+oqQFmPmMCBhR0A7Z60WAibhSACG7HPbHajYDFkt9YMzGO9tUj5wv2CM9SSSR0LEkknGa&#10;vmQGn4b0i7m1F0j+06jqd3j5Y4hlgq4ACLgKoH4UasNeh3Vr8PfEtxIEkt7W3J/57XIJHsQgPNZt&#10;pHRHDTkrl9vhnqaJ+91bTRIpxsEcm3Pcbv8A61TzpGkMBUkrpmdqngnUtMtprm6v9JNvEu6RhJJl&#10;R0+7syT2AHJPSrWupjUoez3kjktHVNeEsumwTNZRsUF3OAiSMDg7cZz68Ej3zWdSrCm7Sepmot7F&#10;/VLK60m0ikn8NajrcE6bT9luRDCpJIC+YAWZ+nAA+8O/AKVanV+GQnFrcra9qUUHws1hDoFxoF7q&#10;mo2umy28s7TO0CqZd2SBjhSMY7j1roWgjgJfC+klzJCLxEY5Ci4BwPTlKOZgaVp4X0sDOL0k9zdk&#10;Z/JRS5gNzTNHsNOd5bW3ZJXXaXkkaRtvXALdBwOlJu4FwH5x9RUgebSufOvG7PfXB/VatoBn3sc9&#10;aLAV34agDqvBFzC0kVrcoslu0j2sqN0aKdcYPp8ygj0JFAHK6toUmkavcwyZeGJSY5D1YZwM+/NM&#10;DEuYyHzwcdD3FNMBbCza9v7e3DKrzOEDueF9z7AU29AO0vtZttL0saTpIK2yNveQ8PO+MF2/XA7C&#10;o1YHJXVyZ87+9UBSZcDrwOgpoBqtmReTtyOtNAaNvGJnUsBnhM47f5NKW4F9cxzQghsBiiuAQG4O&#10;ee/WiWwiFSQARxUlFhBuRl7mgQ4DacdqAAkd6AGdTzQAgOOKAFWgBAetADX6UAR/zpAIg60AI/3T&#10;RYDY8HQaBJdXS6/Dey5QCI2+BsIOepIPPQnsKipJpaFRsdzpfiSPSt86xSLdAEwSQzuxU4wpcNgP&#10;gH+LJ965rtm6aRUvGe9thsvWgZWXafLDkE5BPUc89e2amL5XdoTs9mZmreHXsdHdIbyArJ8082wh&#10;2A6J3wOnHfvmtY4hN7ESpsdoUaS6fpui6ziGwhbzHcuVEwGXCg4OMFs+4pP4uZBZpG5rWrC+F4LC&#10;0gtbdbMQ2qtIF3/eGW7LnAwCc/TIo5VdXLUm1Y5y3gOnaD++kNvfNITMsa/cJUARnnGNpyc5B6Vp&#10;J3diUJLqLQeIrKKCV4Ws4VUPHhTwRkZx1wOtTGOjbBsueHEW8tNUc3En2hdQaWK3RdxB3JnbnOSd&#10;ybVOF3xoW+VcVtFu6SRErct+o91jCDYE8oHHySEJtKPj5uu3YJMP1EYll+9MmNTMwtRDQuJ9rErd&#10;bHLoqkl488gdD8q5XomQnVTUspHceGNYs5NChiuruC2likKRpITmXeR8qYByd2fzpLQHqbV6geLJ&#10;/GglHGanYm5v7SBrua2gmmVJ2ibBKZ7ntzg5wcdaL2K30N/Vb3T7HQvsd217LbGI2zTInmu3y4Dj&#10;pu5I/KlF3QNWORhRBpVkkEpmiSMqsjJsLAOwyV7H2qhHO6hxI1AGa+BIGzgEZNMDpYdQPh3QJoYT&#10;t1XVowjkdYbY9vYt/KmgKF/dWAtLCHULJJ5CfMkdJGR1iAwq5HGSeeQcYFU2BJpfgt9dgifw7qmn&#10;3Vw2c2VxKLadfTl8K2fY/hSEM0LWPEfw5168SBbrS9TMfkzRyx7HVc5BwR6jqPzrOpTjU+JJ+pSk&#10;1szTm+K/jO4aRZ9XuLmGRGSSCWV9jgjBBAIzTt0uJWWxy9xr+oyKUZ4QvosQGKXKgZZguJNVnQ3m&#10;pQQDasZKWo6DjOFwCf50JWA76/8AhvptrY2NzpHjvSru6nG4Wd/B9jcgddrFmH/fWPrVAefX08s9&#10;+6zOGFuogQjBAVScDI69+alJRVkNtvc1Yrz7HYyz7d+wfd9aBHok3grULr4Y2Ws6vqumaPZ/NdyQ&#10;Mkk08hY4jARfb371SiTzJs848P2YvNaNtLMgtSrFXELKSR2ZScjjPr+NbU6KqPluZV63sY81rnd2&#10;+jaVHbwvDaJNvIXzSAyj1Bz3rCpTlTdpGlOpGpG8Xc0VsoouYIVUjjKqB/Ks7lk6blDD5gcYNTdD&#10;K67Qcs6DP95gKBaj2uTaFLm3vja3K5aKWCXDKemQR/Wh2e5STWpS0rQtX8d63JYan4qu3jlwJI5p&#10;dkcuOVQhQBk44JGM1ceVbIG5PVm34o8c6R4A0ddN0TR7S71cEK/nRborUjI2yHqz8dART5W3qK5w&#10;H/Cfa1qoSbWJ7UxyE7LeHTkA49CoBH50NdgvoXdO1b+0VaS1glZVxkuNvHrzUNNCsNv3YwvLHbJc&#10;TLgBNwBPNO7CxOFmVBiS2QY5CgmlddxnvkPgTRvM3NBKXPU7mINVYG9bmjH4Q0pDxb9OwfGaVh8z&#10;Fls9J0C4ju47YRyIrurO5fAC89apaCbbPOfhd4nj8XfEDX7eRrlIrdVvbeKOVlVm3BSSB1+8Djpm&#10;m0mI9fMeScw7j6nFFkF2VLnSI7gqWlniPBxDIU6HNAFoWyoSyhmz2pWHchltGmdSwkwvQB8CpcUy&#10;lJrYrNokMxxJEXP/AF0YfypciK9pPuQz+H7BiRNalsjBBkY/1pqKJdSXcgHh3SFYMbElunDvgD86&#10;dhcwPoekhsf2XC/+0zMT+ZNFkHPIki0fSomDf2XCpHQqB/WiwczJ5dPtJ0KG1BRhyr/MCPTFFg5m&#10;Z8fhXQYGLjR7GMt95kgVS31xTtYXMyOTQ/DKuVmsLRW/ustA0ync6B4aZSF0mzkVT8wjjyR70Ilm&#10;XNo+gJzbaPbopGCGi2k/jSbApnQdCu50FxosT7FwjJIwKjOccUrsd0Tf8Ij4cd1SKwCTE8Ay5p3Y&#10;iS/8D2UVvstYQdQyNkYGQR/tenFVy3V2AzQLqXR/D2dAu/Ku9RnZGuIbNh9lVQMeaWxtPJOD16jI&#10;rKV+hrBRXxG14p015fCU1potnpkWo3MQNvJO8Ze5fcG3eb1BPJPQcnmslNp6mjcUeEeNL1bjXLW0&#10;0yfFzBHEtzAsn7sNCADkKc8uWJJI+Ue9dMUkrswlq9DEm0uWY28UupaNbGWEwxC5m8wPGx3LzubG&#10;M5XgYp3E0Z2vaHc6LJKJNWtmaFPJkS0Oz5VP3c/xd+tHPcEtLmTZWF3rN5a2Wn27O9zIkaCRslmZ&#10;goz2HJoukUk2rnZ2HhbTYNSu47czyXtpOY7VJoFZLjB2l9oPBzlhnjGKzqVGloXTp8256FoV9Z6J&#10;FH/akuoRSKf+Pm4jkClvTPX8hisIpPVlV4N25RnizxAJLuysNC1GKXVbqVTui8wi2wc73yAQ3cDr&#10;nB6Cml9pjXux5T2DwDBHo+jQWa2cM0Y5c267tz4ALEqOvAznJ461UK7uZuF1qdJceIY7R2it9PAO&#10;DgzHAI+npXWpKSujFqzPnXxToUGjXiQeDdC1mWGQK1xK14GiJPPlxKSCCvT1HSuJNyk7nXFtKx4d&#10;4m0TU9DvxBrNrcW8si74vPGN6EnkHJHXORnrXZGSktDmkmmVrWzzYm782JgGMZi3YdffHcUm7OzB&#10;Gp4du7IXV1b30Ritb21e0afG425JVlkwOSAyjOOdpahaDvcpaxbLEIFWMB402yhcEZBwTkdQT0Pf&#10;PFMllJ5t6rgyjAxguSCKSQ27jJGD43bsf7RzTAlhn8s7VAKnrkZB+tKw7pGo2s3d3pX9lRxzSRO6&#10;v5cbttbBz93p/wDrqFBRdxuTehqWUd3FKLQeGrhZpV8tFKsDux3JwMY5pOz1uGtrHp/hfShYeHtN&#10;inKjyoDNPE0xTLn5jwOD2GPpXPKSbZq42SR2fjmzt7HwVrLsttJOXF2zzD5QA4JRfdl3DsOaypyT&#10;nYLaHlnhNY7OxhtbrWJGivkyvlk+ZGQODyfmXO4Y6V0TbbdlsaU1ZWNfVfAmpRS+cvirTisY8zdN&#10;ESoX8yCfbBNSqi6oyc/e0NT4YXmkibVZ99rO0UCLLN9heNZXLEhQHOF6fe4+lEr9S1Zl/wAd2muf&#10;2Jf61JqthpunWMErmPTJ/MaXfysUh3YOWI47dsU6TfNYmVkj5rhdo49q5BZdpI9+tdnmc5Mq/Jxg&#10;GlcCza6pd2du1usnmWrHJgl+ZM+o9D7jmkgK/lw3CTSRyR28iAMIHJ/edchTjAI9DjPbmmBT3fn6&#10;VQE9qieTcSS8KFwo9W7UmAQyta3CyLnKkEruI3Ac4OO1IDeudUa5t1Wxuoomfl0YOJGwPu5AIx1o&#10;sBjWK5ueAeFyB9TQwOpsXeN45AzIykMrDggjoaQGmun6dfSvPcafZGVzuYopQE9zgMAPwApXYHr3&#10;h7wnZT/Dmw07UY7fT/DDN/bWoMhPmXBy22IDnC7VjJbkk4UDvWFXENPljuS5WPPBdzQeMEvPCXhJ&#10;rHRLJxLMPsCSZiXBbdNK23JG4ZONueORVwaivfldgiS78eazrdzqJge4WAkLDFIqR28LMDylvjLF&#10;RnaegPJ5xnZ2sOxo6dNNcWqNLG28DDEKcE+tZgWA6nGSOfcCgCI3MC8G5hHoDKv+NACG9tkZS93b&#10;BDx/rlGf1pjHSXdmGAN3bjPGGfHvigRWa/0xT/yEbIfRmP8AIUmMYNX0sLkX8RAGTiKTn3zt5ot5&#10;gQf23pYUYumLY6eQ4/mKLARnxBpm0BWmYkkDEQyf1oSAbNr+nogLLc49TGB3xxlvWjfQCKbxLpNv&#10;I8c29ZVBBjd0j+btu+Yke/GaOVi3NzQ/ijf6do8UGgWelxMNyXFxFCczscnBYNnAyAMk8fWk49zo&#10;pV/ZRsor5lHWvi3romVLjWLazfYD5cdk5/PLMPyoVNM6P7SrL4Ul8jtfB/jOXVdOtrIXHmapcx70&#10;Fujq0gJO1eWO3jkkVUacY62M8Rj6+IXLN6eSS/I4r4j+LodT1ObT9k+s6Xpip59rC7RpdzH7zuyc&#10;7FG4AjPUcjcwq3qmcWu7NXxB8VbQeENFTwvpx077UWj8oRLJJbxRrj9yMbcb+NxHZsDIJHn08FJy&#10;bru5t7TojlXhk1zSI9Z1sQsmnXCwI93Ixu5ncggEDgpyTvYADaV9q7YwUFokl5GbetmRXMrzabYW&#10;fkQvBDPNcRrEoi2yOiKXfBAbhAq+nPrRzXAdGXSIBvsKnHRiDj/GhsCM6rcW0pTfatt6bY1Ksff1&#10;H0pAdJa3KX1j9pt12Yx5kIJPlE/Xkqex/A89QByBjKgzk7hQB5m/3Cx/iuLhv/Hx/hVMAYbcg/mK&#10;LARSr8vJ5osBZ0Kbyr8oSR5qEDH99SHX/wBBP50MDY8W6hLqOlWNxckPP5ksDydyM7wD/wB9HH0o&#10;QHCXDZkPYetNARwSvDKZY8/IOo7Z4z+tMBGlZ2ySaAG7s+vHpRYCV0za7tjAHozKQCfY0wKsed4O&#10;M45xTA04ZXVHCxqqMdwL/eH4/wCNC13Fct2+q6hc21ppr3UraZbStNFAT8okbgt9cd6T8hgBgtnp&#10;moQE6tDv3Wzu0PYuAD+lMBw+bpgfWgBrZPFADQOaAAnjpzQAA8YNADDjdxQANnaaAFsxGZJDM2EW&#10;N24GSTjAH5kUgGCLy5WjdlbbjJjYMvvzQAkh2kMozghgD7HNIBIJJTO86OEZyzkYG1cnpzzRKxUU&#10;a11LdpCc3looxwVQbs9uxzmslGPY0e1ixLqF1DC1zZ6lINq/MQiEkD2I6/Wjli90JaGXdeJNQuI0&#10;F1ci4LZCxiNEOc+oH8qaox6IOZm1rXiH5oFhtI9kMIWUhzktgDj8qzjST6lN6GVe6gtzZCFV2swD&#10;OjEHHORz0604w5HcQ3T7yV2WCd1ESkPu284XnBPp146VbSWwXKyXksk11dyJhnQlGKkHJ6c98U9E&#10;rCZe8O7I4hcG8s0E7SWr2zyMjrH5e4u5xjy2wVYqd+MgDJFaJEt6HSsSxZWYlyd3zQgvuDL1jHG7&#10;dsynQv5MP3YnxRBR8QWzw6AZgkfmXMgkg2Pv3JH3B/ubiQG6yNvfowoAufDrbPegThXdIzNA+wAo&#10;xxnH1U/pSYHoEijJB5zSAzZLcSqG2j5JM5A5oYGzJbgWkYfv2PP0oTuFjz7VoVs55LZeFimlUD0/&#10;eMcfhmgDktTXMjE/hQBVhEUckMl0jPEh3sgGS4xkD8eKoDNurua8v5bu7JaWRtzZ7egHsOlO4CI5&#10;uJGL8ljk57UmwHPCVw0ZKkdCDilcDaTxdqrWKWGsCLWdPQYSK/BkaIf9M5M70/4Caq4rGPcx2Nw2&#10;6wkkgJ/5d7pgceyycA/iBRYZTmWSF9lxGyMB0cYOPX6UWA0tP0DVruM3NpZlo0w+55ETPPGAxGR9&#10;Khzit2FrmjfaJq19L5949jA+AAslwowB6daXOh8pp2ng6dVlmvNUsreFIzK8jK7cL26VLqdkPlOi&#10;8Oy+EtN0hry5TUteuvLYy28cbJbRqSAC2EJx05yOTWit1M3e+hJrF7HrEWZLVY4RiWOKJ2DdOBuP&#10;zfnWfO72K5Tn9LluNNm+0WGkX5kkBX99cBgM9cqTVqcou6lYUoxkrPVG62qTcqk6WxkA3RrhVz6c&#10;dcHvWU5zqP33ccYxhG0UNsRqM9uzXd60b7iNsA3Ajtye9K8VsNFW+1OG0dIpbiaV1HV+SPy7Uct9&#10;SrsXTorZ987sb1JjuQSOQqewwabZNyDVdXttN3JHbW8W0EkICpP1NFuYpK+5tajdt4c8FPqkZ+za&#10;lebUjdOGyRyM+wogrspqyPIftNxKJFluJWhd/MdC5Ks3qR3PvW5ludPoE15aRWlzc2Usem3TtHb3&#10;TIQjOvUK3fFRKIG5rt+9tYExMd56gdh61nHcpnDrrl1FdJNvJwRwO49615LknoS3CS2CzRnJdQQA&#10;OmRWL0Y46n0KniMADda7cdTHMRn8CDW1xFhPE8APzRXZ55AdP8KEBx/xO19LuxItVliRLWQEyEEk&#10;sfUUAeYfAS9ex+KzBSP9JtJo/ukgnCkf+g0wPpSbWhBIEmeMHHO1ScfWiwXFh1uGWRUEkYYngkHn&#10;9KQXHtrVqgwZBu74UkU7AINdtsffY/8AbM/40rBcRtZtiO+PZP8A69FguVb/AF2C3gMgSQgED7v/&#10;ANegCnB4ja5J+z2Fw/bI4A/WjcC9FNM8JaYBJT0VOmPc0ragLCbogiaZRzwAN3H1pgOaHeAZZppF&#10;9AcD9KAEFvbE/dyfck0ANeO3jY7ggJ7BMmkwIrpYFh85I5JUXBITg0AVPNtAivHayg91JX8uaVwK&#10;LwG6k2WkUyb2/doIxjP1BpWEdLp2kDS4t02HvyMM3/PP2HvWsYLcY2VDEheAx+Z1JkBOack5IE0n&#10;qeN/GK+sPDniVdTvb7XLPU76FY5EsliImUDhnV2IIHQDHArlpuXM0rGs1GSTaOdPxuc2PltFBNce&#10;WkbTTaf5bjaCAybJtinB5AUAkCtHTXYXMnYjsPjPo1ho9tpEXhGyawWJopJw225+YkswbGCSSTzS&#10;dJy6jc4rYy/CGjx67rmq65oGiXNvDZRGS1eZxLiTIGVG0AkAHA52nnk4wRk4K0mTZMoWngK/vbuN&#10;d00l4TuQSrvA92HH1zS9qjT2Z11r4B1q0EL29lpkt9E4YNZ3Els6Ecg/vAyHn2FS6iY+SSWhY0s2&#10;mlajF/wlEV5o0Vw6lv7StzHvQfe8uRSVLH1OMdaiUL/C7lRqOKsdD4l+KWm3l7a+HPD2mQ6tcghb&#10;JLe5DWySMpxJJIV3HAGSE2jGctmrVHS8iPaa6GF8No9Il1u713Wdbtri9UkN9ruPs6eSi/64pwXV&#10;huZVAPGOmCaVTmSsiopbs9U0tL7xPo39pReItRt/D88hSxttPiisWMYON+4KzlSwOORxjPWpWi1R&#10;UWnocF8QrrXvA1xBqWh+I7/VdCzsv7LUJBemA8YfdwQrE4zkFTjk5ArWGq03MqkNdSLxF4u0jXLa&#10;31fT7DShBJCst8dWnCqJlUKyxomZM4HLYI5B45NZRpNScridRrREt5YwaR8NLOy1bTLSfU9ZmlvY&#10;tOvY3khsowobAcEOAikMzA/M7BegqpSvJNMfxLU868NeCRfaQZpY2xcziO2ySPLVsszBB/sIxJ7D&#10;FVOb6ByWKmmeCUkuNQt3nT7RZyeUTk/vyWG3y8dihD89uKc6jS0M1bqR6t4aii2/ZbyxWGZvuSTK&#10;CMfeZD0HHVT17VMKrt7yZTgYF14aMGNrPLERkzKAY169W/A8VpGpdC5GQWGiTTFQEG6XiNGZVJHX&#10;qxAH51XOHJqXJtN/s9nju/LidGKyISDyOMcdfwqXIrkR2uj6ZbaRaQq1ghv54ysf75i7bu57IADx&#10;jn3rlqTctF0KSR3NxY2eheEYLK8lluJcH/WymRlJxnJPTvx2BqIe87hJSS0Oe1e7028nSG4huJ7l&#10;V/d/ZiVKsw6A/l7Vuna9iIRqXvct/EW2v9W+yK2tqmlC0W5ayliVRLJhF2Kw5cn5ifTsKmPKntqb&#10;yg3ux+q62s9rp0F34gguops3FysdgYms2Df6pWHXIJ5HSp9lGLvH8xrTRmPc6/pfiExaZcawmlsu&#10;fs40+ya7d3OABIN27IHTaDyTVKM1ra5mlHodxo/gXw1p2nTnXdcvNRkDmSULI0JYY+4yHkEcjB6V&#10;i6zk9i4ok0/whp/xS0vVtF8KhPD+j2KwyCQQ+b9pnLEgSHIJAC9jkZH0PXh4394xqs8T8ffDnxL4&#10;DuSPEWmE2ZIVNRtsyW7enz4+Unn5WAPFdDuZHHNGcFo/mTuR1H1pAISDQBG6A/j60wJYbeNrKeeb&#10;dlWEcfPU9/yFAEbEbFGMImSfc00BBGGmmC8bnPU9KYHW+HdKFnG13fQhpeVSOTO0KRyxHB5HT2NZ&#10;uQIum2hjuT9k0vThGFGHLYJP0Ofapv5gXoGZSuUsI0HJCoCePQ7aLhcuCeTVLy20/wAPtcvd3CxQ&#10;ruROZ34Y4QcRgkYJ5wDmpcuXVjsdd8atfsbWCPwVbXF4LayWEXckGCzsi/JHuJ7feb3IHassPC8n&#10;UZmk76nnjeI5IdOjtJNQvDaoAqRTSk8DGMqDjtVTp3lcHBXuIb03ZQrefuypJEeGYkHqSTkcdu/W&#10;tvUskDQxKXlNzIO5M23ipuBlzanaW8/lSBVZT0YYK+xzVWYGvZXFibWEHT4bhwmGmklYlz/e44zR&#10;ewFTWdVs4Iljjsbe3bO4mIsSeOnPaluBRsdVhuriJpVDsgwgckKeMduvFPVBY1JLlYhuFraAD1jJ&#10;/rTU3sh2MK51pnuG2RAlmJ2oDgck8DtRa4rlyxNtcK7fZ4vMJ+fcvJ+tLma2YDb+a3sRuWCFXIIV&#10;lRQQfXOKLtgUItUmiWKW5jCRO2UJAzkH72PYjrT5QN63KffWKEliXO6JTuJ7njv61N33AxNU12SK&#10;Ypb7I0HZVAH6cVSjcC/4d1aS+byJmMbEHa4OKOWwHoE2q6Nofgu51myjvV110+yrLKejjCybcfw7&#10;cLkgEb+DT12J3OG8BSCOOS5a6hWVmM0yzMYywBzlZBnB6nkEVnKq4S5bXK5b7lJr9tX8R315yqb9&#10;sSnokYJ2qPw5+pJq5aoaXRk93rEltDeWUcUZ84wsN655Ry369KhwvLmKi7RsZ+nXdym396TFy5hb&#10;GAD1C9+wq2iLm/euVtdyqBhc8D/PpUdQMvQ9HGsPLc39xIlsGKIsZCs5HXk5wO1WB0draPoF/b3l&#10;jJJNa52vFKQzBTjKE4G5WGR7ECk2B0ltIrmJlwFbDAZztBwcE+2cUgPMQ4+y24LDJaY4z/00aqYC&#10;rhhkfN9KAGzAjgg5pgVVuFt7uGcMuYnV8E46EZ/SgDf1TUbK10vULCceYtwUeFw4BidCcNjvkHGP&#10;Q1KQHDvKD/Ep/HrVpAOjvDDHOiFQswCuAOoBzj86oCFcv9xSR7LmgC/ZQX2He2tJ3OOCsLnH0IFF&#10;7AXYtG8RXEZ2aLqc6YwP9ElYD6cUXArjQNbMvl/2PqAk/utbMD+oouBrW/g/xTcxKg0S7EOc/wCr&#10;C5PuSf0pMCW78PavokcU2o6bcW0BcJ5jKCu49ASDwTUgUSv7xh33H+dADgAuAehoAkHXI6YoAYxJ&#10;PWgBBxmgA7e9AB65oARQeTjtQAxwcUAQS52HacGgCtFdG3YKY1A+p4oAdLenbj93yP4QTSsPQg84&#10;5BPynGfWiw+axKkr5G94ZE9GzQ0h3Y9phuYyODnrsG0Cpt5C1GQEQtut48v0EkjZ2/ToKpjQhkIb&#10;53y/XPYVKXYfN0ZN5z7SsZXawznPT60rdxlqJSIUU5keXoEGWkPoAKm13oNNJamvPpkdvHE3iO6u&#10;dGlkGYLWWxkeTA6M2ccH2HQ1ooLqTzPobuk6e2k2WgST2Mv2y41OOVJJokC7SjhVGWyOoY5xz1Iw&#10;KErEydzq1uHgt1V4rcSY5c3VrHuIJOQBIe7MfxPrVWvqRY5rWLSW5l3m405Rjaok1BWOAOB8qnGP&#10;SgpHOaTqN14d1S3l+w/aPJ3DEcoCSKQRw34+nagLG9L8Qb6SRDHoMC4GPnuicn14oERjxrrG7Mel&#10;aaDnOGldsfXBosgL1t438QXpkWS20mF0BeMJC7hiOxy/Aosh3MqG7k1SwhvpipluHkmfYMLvaRmI&#10;A+poEYurIVjkb2OMUAQzwOjeVsYukKhuOhVRmn1AoeStydgXdIVIUDrkA0MDZ0jwVqupaPqGo6cI&#10;2+xOiS28reXIxYEjYDwx4PFIDAPmRuUlRo3XhldSCD7g0AB2sKAIHhBPQ07gaOhacb5rhZh/oEMe&#10;HlcZ8picqF9CfTp1qZSsho6Q6tp185sLqP8AdSYQAttxg9sdKxs/iG0aQ8P6FYqs76XFcRq2THNK&#10;+JPYkHP5Ue0ltcLGdaeMZYtRNvLZwtAwZDF5ZfaD9TniqcLq4N2Z0FxfCOwaSJsIV6L8ufbios2x&#10;7nDR6vql5e+RaSlgX3lW+6Md81pyITfQ623kklswYgrSNhBsOQWPHH41lK0WCjc4LX2uY9WvIPmL&#10;wyFDs55HXFbwSauDVtDt9BuvtOgxSQuXwuCWxuBHrj3rKejG4rSxz/imxe58UW+m2xkd/Lj34BDA&#10;lcng+1OjflbZUot2UTp7O2tLWKOKwQLEo5BYnJ9frSl0Zm1bQpavoM8vibRrW5VTA0AvXCfxKW4B&#10;9+lKnNJNmk4kPxT1BNS1OWzSYLbaXCAqg8PKSA36fyrWmrK5MmcVHZOdPSYA7Hk2E9vpVrXYgFu7&#10;/Ubuwt5JZZ1tMRwoeka7s4A7c0+gHqI8MXWuaFqhtFLz2ts8xQdcLyf0BrnUrMpK+h5JfQPDMqbT&#10;mRQy475rpW1yep7R4N06O+udO0+VQJG8pSuR1yAf51zSZpTVz0WSa4RmEcSEepq22SkrasdbG9nu&#10;FjjSMlzgCmm3sHu9DE+KUctnpksdtC9zMtuPMaKIkbmY4HAqrO5Nyn4d8K6T4Z1aLVbbUr251QR5&#10;ViFRIty4IKjr1PU1drAbttcTzTNNdMxaRi25jlm9z/hUtgacN7OgPlSkA8HGD/8AqpASrqFwPuvk&#10;gcfKv+FFwHJqN3jmRfT7i/4UXAu2iapdY2b1Q/xMqgfypgakGlzJj7VdNOoH+r2Db+NJgT3Nxb2a&#10;/vZFjx0TufoKWwFb+17EAfv2OeoMZGKAH/2xYnC7mI6FgpFAET3tm54uXUenIH8qAGLdWRIzJM3q&#10;Q2Px6UANlnsWJ3TTIfZxgj8RSFoEclmEJWVwewlJz+G2izGPYNNCTbyRyN1HLbh9BQ0wOw0WzXS7&#10;FZ3VP7QlBPC4WL6f7XSrjHuK5SupJXuXeUgyPy2K0WgXMjXtUj0SXSLaVd1/qs0kcOTxBGkZdpcD&#10;q33QB/tZ7Vy1a26RtTpNtM8C+NOkXGv+LLHyllje7V7iSScDcqLtXOPQcD0zmufCz1bZvXhokY13&#10;8LLhL7TtMtZU8+S3N5eXMhyttCTtQkAdWOcDr0rf2y1bMPZ62R31h8DtG0i3QXOsWep3b5LmSB0R&#10;fQIBnjPc9cdqxnipN6aGsaGmp1Gk/DO407S1tNN8TGyVryC5eGMyCGSKMHMZVj0LHOAuOBkcClHE&#10;W3VyVRd9GZF7YXeiGePUfiJYwm1UrLD/AGAitL1JKkSAkY43grx70R5Zaxh+I3GVrORpeHtevNe8&#10;NNN4X0OG92OsPn3OpiDzWJ+ZolkIYhcDhmwc8ZrdUZPVi5lFWNbUdPW1huLDxGiRXgtnu5LX/j4U&#10;whipdSAQckfd4b2rKScHqVzqaszzvx1oOleEdKWbw5ZwL4h1iwk+zrGcLa2RXMtwwJ4LKSg/HHIN&#10;aq8tZbGTtHRbnS/D34fabrfhjTW8a2VvLqWp4vWuZIeSCMRR7hghQgXgYA4Fc05ylU9yWhrGPu8z&#10;R6VrEDw6VYaZpNuZrwL9ntIol+SGMnb5+OyqAcA9aicJ+rGnrfY4zxNc6RczWdho4WextzPDclos&#10;JcMB5cuT/wAtMsSCemVOOlXScobl/GjiPB+iWfhy+1Cxm06xv7LUZ4k064e3DSRtlsqzAhkKDALd&#10;zjsa1lK7uiOW252viOy1DUBPF9ige1kZbGKaWMMfs6HdIWySRvfGT3x1rJJXHHlexW1gafFGlnp9&#10;mVM0hiPzY224GZMFen9wD6+tNXXUqx5j4/jSzmgvrSWSKwu38i4GMv8ALna2M4OFJGOOg5reg+a8&#10;bbHNNWZUs9R8NRWz3bQKv2fbC809s3LYxu2jKgnr2I9Kica7vroUnFlbXYjH9rOmi1ijmMW8ADAJ&#10;B+YKOp9gOeKmlK7tMGuxy39m3V3tlkM0wZvLgjZch2/lXT7SKJ5WdIdCg8I2lpqOuolzdsTixVgC&#10;oI4IHfkisPaOs7LQvRbnUaMt1Z21xrusJ9nvEkEUNuSGaPIzlh0Xj19axklflWpUbdRtvqq6nqiP&#10;cK8lqj+ZLsA9ck88c1fLyotPm2E1u6sltGns57exNwWDQyEFmxkcA/yzWcZS5tVciT6XKl5qNsNG&#10;0qz1y7vbCzFms0V0LdZmjKFQHjBwNpDEdyO1b3lvFE3stzRfRPD1t4Yg1eOOKaKeVlQ+JNUMJmQD&#10;7yxRrtBz/C2eMetKNSXNyyWvkOTaQmra1Zpok2m2Go6OLZlVhFoSopOPvAkKpHXGT15qGpc12iFo&#10;YmmXunWFnBJDD9pS4LPNCX2i2IwChH15Hqc9qKlJzW9iudJH0/8AAbSRp/gGG/MIil1eU3+MYIjY&#10;ARf+OBT+Nd1GHLGxzzldnoUsUc8LwzRpJDIpR0dcqynggg9RWzJTPnf40fA3wwLObV/DUyaBf8u0&#10;A5tXA5OV6x/8B4/2e9ZVJKO5cIuex8pzcSsj7fMDFcocqx9aE76iegxYpXkEQXDscZbgD3PtTuBp&#10;ap5KOlraOJLa2G1ZP+ejH7z/AIn9AKLgZd4doSIdcbmx6+lMC94US3Or+ZdAMsMTyohGQzgcA+2f&#10;5UNgRave3NzczTTSs7kliT7mpSA3NJSaJnxIzRr5YKsckbkDZH50pqwD/EVxKlrhCwz1x3PpUxAk&#10;R9T8Jmwv9OnK3sAVkuEyDDLu3YP94dsMCCMinKKlo0MqvNPqcs19cMZJriZ5ZGPJLs25v1NO1lZC&#10;KdvYC91KRbgt5UShmA6tnoue3emtgZrfZYd0YtI1jlBCqAcAgnoSfr1PSpYE/iO2aG2lVdzKjsjH&#10;jkr9CRj6E1KHYseGlisLJJNiPdToHllcbm55CjPQDirbETT2kcdwZIY/LhlG7CDChs4OPbpUMDm9&#10;StlbVUNwh8rltv8Aex0H65rSCBvsHiC93a5rEoHyPeTOOMf8tGI46DjFaaCR066Rc31qYraMtO0b&#10;PgkDaqruZiTwMAE/hXPezKSbL+q2FvpnwH8MT24T7Vqet3ct04AyTGrxqucZ2gcgdixPet4iOR8N&#10;xm5v54wCDHEXkI5A5AA/MmpqgWdU0+N7iB7vcLMN+9Kjtg4/XH51MGBltFHcWtvNcldvlhtitnJJ&#10;JI9idv5U5M1pRTTbOi0KBm02xkubf5JVMgi3bQVJOBnryMVDVjJnHeJrOe01FRcA/Mo2nGMgAVpF&#10;gW/BSST+JNPVYjKFlEkiDui8sPbIGPxFDA1/iReyzT2Wkhdq2UOZEXoZGyWI/Et+VAkrHKxTkF09&#10;RjFS1rcZu+G4nfzrjadj4VffGaUmBreMdDm/sq31O2jJRZG8zYPuggEHHpkEfjRFlLU5m1jmurm3&#10;t7VDLcz4WNV5LE+nt6mqJaPRH07fcvbvgxKoTeOjYAGRWfmBRnsLjQbeJLhSts5PlS4wpJOSM9jV&#10;J3A2dHtZbvTbi9ZB9l2+XCz9JpCedvqFAOT2yKT0A7HTb3wFbaRb211As88CgS3WH8124GeMbRns&#10;BQIYNX+FFrY/Y4tKl8gkkokkq5J55Oc/rTunuBSn1z4SmXzD4TSVyOrtJj/0MCmMYPFvwuhA8rwP&#10;prn/AG4S382NFwEHxA8BRbhH4C0Hg/LmyjJx+INFwHRfEPwnd6hbwJ4N00mVwg8m1Dtz6Io5osBr&#10;nW7qHcbf4e2UPHJOnsB+ZUUJLsIwtW+KjaQyoui6VFcgsNi2wIQjHVt3uenTHvQMybz48eKZY8QX&#10;UduB2hUj+dDHYwdS+KfiO4dw+rzS/wC1GSoPHuAfb8KLXCxkDx94jV98GtajEw/ijuXUj8jRawrX&#10;NUfEXxCbWN9R1a8vWdiqmeeQkAY9+nNO7DlRRn8e374JbkjjLMf5mkPQhufEl5e2AS5YPFNIEZBx&#10;wCD+B9PpTEZswC3EoAx87YH40ALIuTx2PpQAoHGKAGbaAEI54oAVQWzk80AI2elAC44oAjI45FAE&#10;TLwaQFS/DPIirghFx+J5ppAVfLJIBdR7ZFNIBRCufmlUfjVAOWGIj5rhQR69KVgJHCBR5dzH64pW&#10;HzERkCsD5jORxg8j6gUrX2C4+ForqZYy8MIP8cxIVfqQDQotDckzobbQlhh0271i78uG6umgMNuB&#10;vWJcZlBPGCSccHIBNRJ2dkXFX3Oq1TT/AAnp2n3ECWsFxfrKBDcG8d5TkA/wkJhSGBwO471h7Sps&#10;bqnC1xNR1dL6y0uyNnYrcWxYzXkduqy3TdFZ2xknbwck5PNbQXVnPUd9IkFzGHmRjGMo2VYepHP1&#10;qzO40xghSEGF6YHrQFxsyFUZn4C5dj6KBzQO4XlkskaSorMjRh1JGCQehwaCnqVl09UJGMY5Pt16&#10;/lTEPW0QMowNzfNjuRQFzT063jE0bR4KsAQQexpAc3p19HZ6Jp8MiszyPNtx0G09/rmmSzX8OaZ/&#10;ac097e7VtbZQ4Q/xMegx/npRcC8vhuDzXvNenjihcl0ic5eXvnYOT9PzpXAsNaGz1LT71LW3s7GG&#10;ZWeKQATTRnIbdjhVIJGM5waAKmr+JVSScaVFHEZiC7RqQvAwMD2HGaYHKfZWuFd7p2lZmJ3t94A0&#10;AUbrTJoSTD+8UckDqPwoAoGbbkN1HbvTsB6N4c8NatL4E1BrazaXyt11cMjIGh2jIByQSPXGTXPV&#10;mlJXZpTi5Hm90WhXzT/rXOV9Qeua6EtCG9T3LQPDNx4g07zXikltLS3864KjPzeXlVIyOpH6Vx1J&#10;8mzNaUHPU8osGuIIxeJbo7qu47l3A/UdxXTbQze7PRPBumS+IDa206K08iAkD5Rk9MenJFYta6DT&#10;uzzHWbS+0JZYJ0aJ5HeGRuhyhwVrohqiW/ePQ/hppoZ9GsrplgM0ivycYycjr3IrCbTuX5Iwvil4&#10;SuPCXizUobky+Utz50M5GN8T8q4HfrgjsQauk1KGhTXLJNmzoOntptvBHcps89vOZD1Aas3K+46n&#10;xaM7Lx14A1pPE1h4ksLOe6t7iCPBhXeUZV2gEDrkd6pJcrsXRqclWM3scpdWE1hKftI8qeU+YYiR&#10;uTHQMOxJ7Vnraw8W4Sqtx2O/8Z6jpIOgto3kyPb2fmTy7gSo6+XnqcHOKVKOmpM5Kx8860A6x3f2&#10;xJ5tQLXDwx5PkAscBj611R0VrGE0egfCy98MyeHtQ8P+LYnWO6nE0N0qkeUQoGQwBIPfkYNYVIyc&#10;rxZpBxtaSHz+HvCelRS3Wlahd6pqMjEHz4RDHCn94YPzHgfnUupVk7P8Akqa2NfwH41i8Iaz9rVo&#10;5YZIzFPEzcOppuHNoRF8ruR+M/EPgHUHiudK0ZbW/Vy+/J2KT6J2559KpRntfQpyi+hzkPjC3tbr&#10;7TDMDcZBDiMZBByCPQ570vZshNrY9rAGD8oNbWJJ7a+msJd9naQzllxuMmCvqMEY/WnFpANvNY1O&#10;4LoLGCPJzvEqjJ9ScHNXzgZiWT+Yz3Ji8wnJ2dP1qXK4E3lKpz196kBcsSqxgux6KvJP4UwN+x8P&#10;XcwD3JFqpxwfmbH07fjQBv6fpFpZj91F5kg/jk5P5dKdkBNqF5bWCFryVUfsnVj9BQBzt94illDJ&#10;aIYU/vnliP6UrgYjvly0hZnPVmOSaBAjDdknjOTS1GOYqfuDBzzQBNDjtkr65p3AkkkUO3lx+Wjf&#10;wbi2PxPNLVgRtJvUbQOO9GwBudFHzj6HmgR3Hh+yW0s0vLuKNZSBgYOQPfPeqSGXluJbhmCKWGeD&#10;2FaXEFhJavdyp5nntbr5ku3kDnhSfUnt7VhXqckC6ceZnnfiyz1bVfHwvNEt7u6bR4vs6TxNCqrd&#10;T8yjMpCnZGEXgMRvHGRXJFXhaTOpPW6M/QLRLrxF4m1y5C3Usbw6Mkk5EhcxhTI2RhSN2PugDjpU&#10;r3FyrYt+82yn4vu7q38X6/YW04ihEsKmIKo+0KscSgFsZ+XduA6cmlJGKT5tDXOstYqJBHvJckOy&#10;htx7Z/wrB3Or1EuPEc18GknELiMYMjkRoPYsB+lNu71EjkvH17aTeGJftCC4t3ngjYqu3zFMqkom&#10;TnkA8/WtKCd2kzKta1xdQ1vR9TtIdPdItLKoCr3LLKIwBxkKQVOPWtPZKDuZU68m3/kcRPb654dg&#10;1u5hS++zNF5aXKg7fmJAc7WKrnPHJ/Otbxk0rjnKRN4H8JS6zpsNzqd3qslxLGoBRvNAjUjCuG6q&#10;vAx0GelVVqtXsjNR7ntXihpdR1yw0OwkaKDXpjLcyOSHtYlVVZB6B1Ax6c9zXHRamdKfU0fiRq8n&#10;g3SdSNtfx2+q6w8WnWszHZ9mhRcM688FUYnjuVrWMpqbSdzFpOxz+hQ20WoRshkj0pdPS3iihQ8w&#10;KCz9eSrnA3djzmqe5q+yHaDaRz6sdskkUJkbg84Un5SffBwcdR9BSv0Bx0v1PU7/AEqG6WdLPUIo&#10;I/8AVSb4Q2xs7iV/PIHriq9lDdGHNJPU4DxnJaaEIrZ4oLi/ukZLOAg58lRlmdgMLu68nkmsnCUX&#10;uaxlc8X1m4ur9J7e6AhhQh4RI2WhKZIxn3P1IGK1ptRd09RON9zN8H+K7/SZ9R1LU7zzVvB/plkq&#10;g/al3YEzDhQR8wA5LYIOAQa7J+8jmj7rsaniPxDbanod6kewkLDcReZp62rTqJACEKuc4zzx0+lc&#10;/KjbUx1ksUsEl1gYvCoEFiDtVI+xyD8vc46mos1LQexZ8IeHNLKXHiXxLA09mrrHZwyOxDv0xg9V&#10;GR7DFOpXk3yQFZdQkubu+YWdtGtsjMQEiXaCM9SPyyalR6sdluzdltbFNO0/S/Dt1/xN3yb43jok&#10;SEfd8sjlh14/lTk0ndjU09EaUfhtPDmi3t54k07Rrtyu9Xt/3s07nhVVOgJ6lz8oAzWE5+0kknYd&#10;rGB4D0QeM/EEbajaS2Wh6bbjyIdocSTEbQVJ4IyGc9hgcYroqz9lDfUzT5nqemaT4duNBnmhgsbu&#10;9glO64kvZLNiAP4hgnnHB+XnjriuOU5PVmt77mH4y0zRL63u7m90WxPkAmW5ib7NcKv+3GpGD+Fa&#10;U31uyJNtaHlEGi3Wsata22gQ3X9nXc6W8M9zOjBdzBWIcYyRnoeRiuxON0pbmbTtdn3JFrGk6faQ&#10;21oym2gRYowjptCqMADJHYV03S0Mitd+LraLPlW5k/7eIl/m1HMB5r8SJdT8YWN/YJPp1ha3EXlI&#10;z3qFk6cnb+PSsZxblcuMko2PHbP4LpEhW88YeHo3cnc+xnOPQciquSH/AAprSYzlviLp5yeQtqB/&#10;N6YhifCrwvE5+0fEK3IByEjtlP4ZLVIXKdx8PfBCMWl8VXkjknJHlrk/kcVXMFyzH4P8Mab4Z1XU&#10;dFu5714pIrZ55ZS23zQ3ChQAB8ucsOe3Q0m29xnDeOvCV9olst28LNZygYlVSVweVbPofX8KcQNz&#10;SNPEsl9LDBItrCqFpT9xn2gKi+pwP0NTJiLVr4ebXo5baPC3SjzI1I++RyQPfj8amI2Jc6Jq8mof&#10;2fNpF/PPMQFiht2k37umCBj8yMY5xVXQWuNk0OPSLK0014h9vtjL9tkWXzEaQvwqkdlA2k9CckcU&#10;uZt3C1txzeEbm8s/tuk7ZJCArw5wc9h9etVcCHSPDepRzrc6xZzWVpD8wW4G1pW7KF9PU0nIDXsr&#10;S3uJjFfKphnyCxH3ff8Az61IMuah8NtXhCPoj299ZuvBaURmMeuTwR+o9Kq4jJ1Kxh02OOzFxFcT&#10;qd880Z+Tdj7inuB61LGa2iaLoXiOwNnqN1FZX0f+rlLqvmenJ4B+tXHQDKn+G8Gmao934i13TLi1&#10;WVpVtrRy0lwSS2G7IPXk1Tn0AeLqF5zJO8IJO4jcMY9KzaGjtPD934Pk0n7LrM2j3VmJ2ufs96wP&#10;kSlQGZAeu4AZGeSB7002hWOZ8U6z4bLGDw/aabp8HAkNpEsfm85G4jrih3YIydM1nRYZGj1J1ktp&#10;OuOSv/1qSTArT2ngS3nFxFq11cR7xILFV+TI/hLkZ2nuPTvTdyozcdhJvEmmtMJZJIzggCNOAqjo&#10;BjoMACkosTdyzPrng/VrAWuuB/lwVliBDA+oI707NCHeHtX8N6dEdL8MWR8+5kEkuoXI8y4KR/MI&#10;weiJuAJ2gFuATgCizb1A80v743Wsz3cjFt7cHJOVHA5PPQVYFtJ9FZ981vLvHYNwTS16AaC+I7aN&#10;dsVsVQDCgEcUnEDb0T4jnTEMLWC3NuxBKOfpnB/ClygWNV+I2myXMkmg+FdM0RWBRVtYl3Be4L4y&#10;36fSly+Y27qxlDxywCD7BGSvr3p8ojZs/ixfWkDQHSbSeFuqTrvU/geKOVDuUNU+JWqahMHktYAF&#10;4RAmERfQAcCjlQXscXqV/cXNw87SyhpDuYMehJ6D29KrQRBbvLPMkY3OTztBxxTaA049JnmPyhse&#10;7H/CpuguX4/DUrf8tgnHP7tmx+opcyAevhqJZB9p1Iwxcl5PsjMEA7435p8yewEU9np+nF59M12a&#10;4uFBA8u0eDIPBw+/I49u1WnqBntLczWRuHe5aJ8hS0rtnkjnsOh4Poad9bALGFm0AQmONTDJM6uM&#10;72JVDgn0GDjvyfao63H0MEAnHJ596u4h23jANAFnT4RJcqCMik9gNPVDi2gYDlZ3Xj/dU1MQMuT5&#10;5Yg3b/GqewGrMP8AQxgfdnH/AKCf8KkC3c/8fkvpvPFABnDjPI7A0AOC8c4oAjc44oARfagBw9ut&#10;AATQA3A7mgBrED60AQSMixuXYgqPlAHB9eaNwM60tZr6c7Y9xbJ6VaQFzUdCuLGxW7lKiMyCLGOS&#10;xBOB68CiwGSFzQBZt4EfJeQKw6DHWgDvNC0vwwsKvPqVy0zRMxiEfKSDoDxgq3TjkUIDprC18Ktl&#10;/KucleAyqRntn1q0hMz/ABfoOh6hp7vY24t7xBlZEXGfYjvRZCuefeGYlu9Tjs7rnyVbaCe3936Z&#10;yfxNcWMqSpU+aO56WV0adeuoVNmekaXp2mWskUsekabLIjbszxNJk+4Lc/jXz8sfWvrI+vp5Xhkr&#10;ciMPXfLTXrw28MsCiTeDGiiEEqGKKOccHp/9avfwlR1aMZPqfHZlRVDEyhHoUB4kj27vsV6ybMHM&#10;qqF4+8D27H8j3rot0OC2tyRNfcEFdHmJHHz3QBPOORt65GPrkdjRYZXXWboldumxYQggvM56/hz1&#10;6e4HUgF2Akn13UpRI/2WyTfy25nbJ/yp59ieimlyodyA6rq28kJZgngnySTjpggn/axg+oHrh2C4&#10;w3+rNGSbuFSo42QIOPqen/6u7KCgudjpyztqk4Erm1jITylxsUnBDdOuPfikyrXOd/sR7vTdPa2R&#10;3aGWdCiLk7mYbS2ein5uexFNMhnovgTwfc29x/bGpXcUdki4eN1/dkggrzn5iDzwMUCuizfpb6lr&#10;LL4S8PSajqqD5rkDfJ+JY7YxSbHYgk+EvjjVpfN1NtHsozz5c+oqdv1CA5NMCST4MXqbWufE/huJ&#10;gOVV5Xx+O0UXQiP/AIVpZwDF34y0aMdykbNildAWF8A+DUjzeeN3Zu3kwxqP1OaLodyheeDPhwCG&#10;/wCEgvbuYNwokRPxyBRzCN7wvpuhyC50lC7afdRsElnl8x8sMH5zUddR37HD+JPhPfabq9pc6lNb&#10;R2CAEgOGaYKcjao6AjrnpVSnZAdl4F8SHQNbMnmSRWU+BMijKkDoCD1Hb8awspbotS5diXxN4V8I&#10;Q3d3q2h6utzbq5uDpiJtMak8guT90E9AM9qtNxVhtqWpzGheIodC8QQ6nE8JaJ93llhtI9O9Z7iv&#10;ZnSeNfH/AIC1x/ts/h9Z9T80TiOabNv52Mb2Ufe46joe9XrayKUvI4GPxla22qfbkmU3IcyKwjyF&#10;OCMAHt/LAqfZtqwr63Opu/j5c3FjDFeadp19cw/6q7ubZWdPcDpmr5LqzBNo89vfGq3N1JcSRNLJ&#10;IxZix6k/SkqdhSbepd074t+ItJsms9Jv7q2tjn92smQM+men4VfJ0Ec9ceLNRuZWkZTLK5JZmXcx&#10;PqT3NHs0gb1OjuruW38LXs8w3PLAIgGQcM2B8p6g0luV0POGtLmI/NE64/vcfzrfcyHQtcsdsbOf&#10;ZMn+VS0M07TRdUvCBHBdSEnA2xM38hUuUUO0uxtW/wAPdemClrG/XcMjNuwz+dJVI9x8r6mhD8L9&#10;WbHmQSJ/10kRMfmaOdCt3NW3+E4MYe81rRLY9dkl+C/0woPNT7XsiuXzPYTby/8APF89vkP+FaWZ&#10;Aq2t3tyYJ+OpMbY/lSswHLZ3bc/ZJ8f3jG2P5U7JAM+wXDnBguBnpmF8/wAqdkBr2fhpnKm/doV/&#10;uIQXI/kP1oSA6K0tbezj22kKR+rdXP1brVWQrj7ieK2h825kSKLONzHr9PU0XA5rUvE8kilNOjMc&#10;fTzpB8xHsO1Qxo56WQu5fczO33mY5J/GkAm7jPJx2oAem7bk0wFVeeR2oAkUEjkZNAD0lOMAZ5/O&#10;kA0sQwJwPbHNMCVXLD5QCO9J26gdB4Y0pbuX7ZPtNtE2AP7zD+lVFAbd/fRPvnuZfJs4iVzjlj6A&#10;d6tCOY1rxFPeL5FkDbWnTCnDP7k/0pgW/Dn2mPTJIYFWKO5ZZnuGDHABwqDHXIJOOOvWuLEPmlqb&#10;0ot6oydW1WDTLLW9Ob7bCrWzCG7+zyPEm5GZ5ZZeFUli3IJPT2FZOzsrnQotIzfBei3reDtEZrZV&#10;e8V7yZYxsG6VjJ8q+gUoB9KUmue3Qxi3Hcw9ZuYb3xbrUUsqzwyapbRfIQXbAjViD/vKMketEvhT&#10;LhaUiG51uxt9QCXlxA0rOY47c3A3Fs4AIBySfT3rL2cnqka8y6lHXPFdnYSkapZfZRFP5LFYcMr4&#10;LYAXPYe4qo4eb1RLqKJL4a8VJreqGHRFmdbRFnlubqMIIQXAwqkHc5G7BwMc1SpOl70gjPnZ0Pjf&#10;V9Kit7y4n0DSdRCQfaPmt4h8zcL1ALDdjpzjNEV725copI8qv7q3l8D6jLt8l7u7RII0kYgoCpJK&#10;52qTgk8DtVJfvVbY529D1WH7H4e+GqTXcbTS3EkNoLMxkIFnkCsN/G47dxwDxgUKPNNg/dsZmu/E&#10;mW11uK0gsbN73cAsexgLSHKmPzJercDPY8jJFPk5lzbF/A+VkyPaeMPGk1943Et7Y6NambcrtDDE&#10;rHJdecszEAA5wcAdqKU5R3IklfQn0NbW4muvFWiaXBo+hQHzV1a6uJZppNnSK3i3AP0I5yD7itOd&#10;21KbubfhVWisNN1UyILSaNHMkxKPnOCzAjufyrnm7bF7Ig1nx7BZRanJoovZdWtZxbPbJaGUKzYb&#10;csmNo4PQ5I/KrULWfNYxbvoc3dfEzxLAyvcG2Uyk5trlVmaPGf4kIOfY1pv5iUX3PPr3VRqeqX1/&#10;f3bXVzcxs0ibRGofgAhcYUdsDrVPUVnHRHOagrTtue1j+TGWVePxxQrLqN+YLfXP7tH2siN8gjjX&#10;du7AHB7/AJ1Sit0C8jrPCvgW+uHuta8WWskGlWeHkW4babhyflQDqe56dqipNpaB1Lev6iLu6t3v&#10;reWC0t+LWzSIokajpwfzrCEWl5im9DEuNfDP5Gm28kjykCV8jfjPIX0/Gt7JL3mOMna1joNI8Dyt&#10;pE+tXVwttZJIBcNKxeaBSQAWwO5PUdO9ROTmvc1GorqP1zXdI0eWCGDUE+yQIpgEe6UyEgkkDrj3&#10;PesI0Zyd0inJLqaHh5tOi8Dz6pbW1vcadNcTTXwlnayEi7UUGJskoQwJC8k5IHUVvaWz3+8y5o3M&#10;i+hgiubC70rwJrWo2eC8y6jIRksDgJJH85Az1JzxW3TllJD5+xUuvGDeIbwwalpQ08FtpmUs/lyL&#10;wu59pbbxg55rB0uR80ZXHGaZTtRZ22rrPeahJaWkbYMlraLdZmAw6qAyA8EfN6EZrajFz1kKpK6s&#10;WfEPizQwzSxX2u6hNKWZvNtYbVQfoN36dMV0cituYIp6Zp/iHxZqGrW+mXNjZRaXZtqFwbhxboiR&#10;jaeVXknvnA7kiko6DOCGvXUh/wBbKzEe5NHKA46nfSAbIpm+ik0cqAabvUP+fe4/79n/AAo5UAx7&#10;i/IwYbjH+6w/pRygVWu5lyGLA9CCTkU+UC7o+tz2EkjAkxsMFNx2seMEjvjtQ4gdrpXxU1zTbH7D&#10;FbWFxaZ4hubfzVX6c8VOwFPVfH+vaqU863hCR52RQQeXGufRRxn3oaTAqw+JddjIMFsyt1BETcUW&#10;QM1Y/H/jwIwtrm7hLKUZ4lZWK+metFkBhG/15ztMbLn0XFFgJLbUPEsLk20s0RPBKvt/rRoAXNz4&#10;muG33FzO7erS7v60WQEJg15mG4ynj+8TQ2gJV07xFMgiMszIM4Qu2Bn0pXQCr4b1yRAuW47Zbind&#10;ASp4O12QZCy9Om1/8KLgTx+APEjABLW6PHTy2x/KjmQEsfw18SOARazY5ww74ouBcj+E3ieXlbC6&#10;YeuzAo5guSx/CHxMRk2U4z13EAfqaXMFwHwk1pAWlVEA5JaZRj9aXN5D0JP+FVTqE3alppZhuKJe&#10;oSv1HY807vsIlPwvVAC1/bD1/fg/yo5gGz/DrTrNf9N1ayj9S0/T8MUXYFTUdG07w1ot5qOmajDe&#10;XFwDZxtDltpbk9uDjv7Gmm2Bx8VhYPFCFmxMV/eLtOFPpnvxincC/a6Zo4cLc3uw+y5oYHRWvhvw&#10;+6hnvXKkdVjzmpvIC9caP4PsI1a5ubpuMsBCODnp70rsCOyPgO4fZEb9nBAwY1XNPUDZi0rwcVyb&#10;XUCc4xhQKXMMztU1fwFpbRxR6bqF3KR8wDhBGeeCSOT9OKauIt6ff+EL+LNno9z1wwaYblP5UnoB&#10;xmqSRajd37PHGsbPIqJwPLRSwUZ7kY69yTVIDm9CjLa1EoHQPnj0BpvYDtLWMkgDnFZAXUk2rkY9&#10;s0WArXeWt5Bn+Fh+ODQtwOOGGKKOQQeD6YrZAP8AMKac9vGCsGd5Vjuw3qOOPpzVpLcCWwJfSJIC&#10;BsWZ2GAMgmJRjPXGB0rN7gc4nKDtxVAO7etCA0NEG679OKTAuaz8tkx7C5H6of8ACiIGRAS0y/Wh&#10;gbd2jJYsrAg+Yjc+hVsUgJZiWnZuCTgkj6CgAWXzVBMQjKfKT/e96AJUJJGRQBE4zQAbeOlAC9KA&#10;EzQAjLnpQBE3XtxQBBLB9oeKKIlt5AYYxg9x7/WmgNmEraQeTEMMeuOprRCMbxVcE3NtGGJaJSxH&#10;UDOMfypMEZUl0jtu8hVY8kKxA/KkMfb3/kyBxBG2OzkkGgDWsfFt3Zu7R2dg4cFSskW7APpzxRcR&#10;es/HEsBG/TLR/wDddlp8zFY1ovHGl3MIW5sru0kJ5ZGWVB74+U0+YdjmHuLODxTa3dhP5lvJIrOS&#10;Cu3JwwIP51hXgqlNxOjC1HSrRl2Z6HBdwxuQ00YKnB5r5WdGe1j9Ahi6TjzcyOdvr2O68SX3l7Sh&#10;IXJx2jHrx6jmvpMBBwoxUj4jNqkauLm4vQqIo8sMOpXO4E/72c4985x3DY+aNR1WR54rKASuMAfK&#10;VIAx/DjBOAMArgnGF2k7VZmAFIz2JJHZWJJPHrnq3+8S2OJGG0AZjPzLj6jH1zkcY+XORx8uRwgD&#10;pAOELMQqxkgHGNv4YwT9RgnjkEkeaRQCXUbpbu5yFUbtwYcdMnp1+Yc/7Q4y67ZYWOu8LyBpb1Rg&#10;7pUPy9Puc/8AoNSy00VdHnutOv7PUo40msre4uLe8ibnfGXB6e2M59RQiWdD4v8AEU2ouN+t6Lbw&#10;LlUWOVpBGvbEaA81VmydDIsvFumaXpiadpN9cTStMXkl+ysvmMf7xLA4Hbik4DuYWteLded1RfM8&#10;tCyh4Ff5uT15OT2qeW4zGk1vWJhueO+f/gD4p8qAoT6lenO6K46/xI1HKBSfUZgeQ4I9QafKAz+0&#10;J8ZBbr06Ucoje0bxTq8dstjaMPkyRhMsRnNKUbjWpYn1XxFcNmR58jjJJFLlQ3toQC11y5bBd8n1&#10;eiyETR+GtcusbUlbJ/hVmz+Qo0A07b4a+JLnpZXz/SB+PzxRzIdmaEfwl13g3FvNGMZzLJHH/NqX&#10;OgJ0+Fpix9sv9Oh9fM1CPP5KDRzBYcPAvh+2bbd+I9KRu6oZZT+gFLnYJI04PCvgWJQZtZvJ3xyI&#10;NN4/NmqXOXkNKPmVrpfAWnybQ+tS/SGGL+hppyE7LY0LC58KSGOKz0DUJ5JPuvPqWzP4KoFQ229x&#10;3t0ON8bTPp1okRSMj7VvaOUctt7MAeR9KuC1G3oYFpr91LOXitdNi5/gtVOP++s1ckiVJrY37jxL&#10;qFtZqvnKoHJ2xqo/QVkqauNyb6kej+NdSuLgQfbp0Y/d2ttzVOCXQVy7rWtXsdszPeXTMw/ikbj9&#10;aSXYG7HGR+IJ0uN0rPJGTzuYkgVryOwrnXNIgt/MQg7lJB9eM1jrewz1Bvj5oKjCWutsR/uD8ua3&#10;JOr8B/EKw8Zi8bTPt8Mlrt8xLg84bOCCDjsaBG7a308mpX+6aQojqijcePkUn9TQAaxcypYTBZXy&#10;y7Rye9AGFpGo3liqQsTNEMABzyPoaBnYbbyS2V7SKAyuOPtEm1V/AAk02KyMi58MajfXRnuru2d+&#10;gZ2J2/QAcUhjl8Gy7/8AkIWo9f3bmgCwfBaMOdTjGOy2xP8ANqdgHDwbEjhv7TbHfFt/9lSFccvh&#10;G2H3tQlYDniAD/2agLjk8JWgJH2+fHP/ACxX/GiwyWTwxaMqCO7kjKjBby8lj6n5sflRYCFvCsRU&#10;hdRdT6mD/BqfKK5HJ4PDr/yExu9TAf8A4qlyhci/4RCVXDNqEJjB5xGwOO9DgmFy5qeuadY2YtLa&#10;VRFCNrjdgj2PuarYDg9d1ae9EF/f6loelaY+RbC/uwhkT+8ijJ/TNG4PQbpt9pusXa2ejaxY6jdP&#10;xsti+Rk4zkqB39aTqJJ6mjpVOXmS0E8UX2q6V8Q3Xw/e4tYo0iawlVnRWkiTFzGo+82E6eq+9cCn&#10;zK8kap2dkcvqml2//CEXS2l296g0544wzKfOIBzIRySxIJHOBxWbl+9TsdSX7rU46/8AEfj3xlo6&#10;SwagLLR4kSEx27i3RAqAAEg7mG0ZOTiuxunB67nBZtXK/wAM4IxDqcCXKgBo2R8H5wrN909u5P0r&#10;LFXsmbYe1zYksbaeHSb/AMqM3U0EN07svJbg5P4isLuLcbm1luYvirX9X8RavbNqlvCiWybE8onk&#10;c4PPfBIrojyqOjMpSbepu+D3GlQzTyu0CO4aSFUJ80YwgLY45L/mM1nJ30NKempD4w8SNfD/AEaB&#10;UHCpETvIVVbk/mKcI3dxVJJI4qa48jRFWMuzC6BIPqCcADt0/pW0Y+8YS2udlrPn3qaJa2mEnFz5&#10;sgOcAx4bcfw4HHU1nCybNZO8U0VvAn9pa74716/1qJo444TdXUcuI0jwVC7geNqrkYPtn0q6nL7O&#10;0WZKbc7s9QOn3/i+aS68QWr2Ph+eWAixX/W6iUG1A7ADZCvJC4ycnHrWDqKHwq7G4y6mp4nvbm01&#10;bSvMttM1VbGPdHam3INmTwpVYwRgKMYxjGPrSUnI1TS03NrSJtW1db+61LSni09EHk3BZdky9wsf&#10;LBRnvVON1uVdPQ4rS7ezhiubWZhFLcXDTx3BJIRmCAxvz935eD1FYOSqOzVjNrUyovCUWo6t5Wuw&#10;tYweeYU1G1AkJfnC8HkHpuPFdNP3Y2MOV3MDXvDt14av1Yx3V3bHehn+yl9qdAx29ecZHWqUufQ1&#10;cXHVnK6rqc2nzzEQYQvtBMTqmO2SVGSaFTv1CUkaZ1Xw2UtJ5PC17BIrK4kS5JRiDkMJAPXkiqSc&#10;dLk3I9e8WeIPFSW9rb2LQaZanzIre3iIQOePMYnlm57njtUrlirt3C99jVl8Ka7cCAale3U00kWW&#10;SZstESewB6emaXtF2LUW9z0rw14e8H6BoUcniL7LZ3sI2CeInawxx5i569STWbftPdFzRWzOS+IH&#10;xY03SmfTPBzx6iGAE13GWSHHdFyAze56elOOEd9WJ1U1Y8iutQk1jVZbvVvs8Mkm3jlI44x0VVAJ&#10;45598nNdkYxXuoybbPafAvww0mw8CSeJfEAnkeGL+0re2urgxRW8PJiYqfv59RjlsYJrCpOpJ2gU&#10;orqWtd8PWV5B58jwSAqXMNxEb21Qk8kMmyRD+YrFTkmU4JHmPihbOKCOztbWysbwvtjubOduuQPm&#10;bklcdQQCOvOK3p3fW5Lceh0Px78FzeBNH8F6JazC6uktbua6uIU2+a7yqzED0GVUeyiutabGb3PK&#10;7kF7W2MjM5KYYsMH6Uagb/hrV9Wi1K8urXULlLqe333UyzkPIPNHLH+L5iDj29qiXYaNe91rVbiV&#10;5JdV1H5skgXUirn6BqkCnLcXxbbLeX25eCHuZM/jk0rgRPJJyWmlf3aVm/maYiq65HJJz70wOZ1w&#10;AapMB0wv/oIqlsBoeBLewn8SwDVoJbixjR5ZIYpPLZ8Dgbvrg/hTk9APQdW8Z+HrFyiaBdyyE5Jk&#10;1Mj89qVktQF0rxlot3IFPhiPcM/I1/Ln+WabugNC88T6TZ28kp8L2KhMD97eTN1/EUr3YHOr8RUe&#10;U+T4U0Tygf4llcj8S9VygdFY+MFuoFkh0HQlDDA22zE/qxqXZdAMvXviBc6cywWlnpwlZcPi2Vsc&#10;9s01G4BofxD1W5uFhvUtYmY/IUtlGT6YHehoDob7xZqdpayTmaJQozxCo59OlJDscO/xJ8V3M7G3&#10;1EwxA4wEVV/lV8ojq/DvjfXr6B86pOki4DBCBn6cVLVgMnxj458QWsggt9Y1ASOOizFfw4poDG0j&#10;xPrv9mtqdz4ivfKE3ktFJNIwweM53Y79MU2gOqOs3r2zSte3IRUy2JCOcdP/AK9RqM821zX7u9uG&#10;M8knlEhPmcnG0g/KT0PTP1rRK4jqvCpm+xwTtOGhnj3KrSHep3lSPRvXIxxUy0GN8U6jJpsS+Rtk&#10;lPJDrvX0xtPBpRVxHL2enzR6tfW11LtuoId4ZOhcgHB9RzirsB3GjSSz6PbXNxEYzLGWCt14JX+a&#10;nrWb3A4DX7+eXUnCMVxkADjAIxx+FaJAacDTy+HNPj81nneeW5dccoAAkZJOP9s9aVrAVJIvIV2R&#10;ssFBJwRzj6mkBgFjK5J6+1UB13gm6eWOe3fkR4IJ64OeKiQFXxrJKJwOfLX5RTiBzsJeJRKpIYHI&#10;I9RV2A9Wgea50SKaNSXlg8zIPqPX2rG2oXPO/wDVXdw0mfNDkAnqMVoBu+F5Hk16FAdzy5DH1ABO&#10;f0pS2AoXs2y4vsnpNL/6E1HQCvpS48RQDvvYf+OtTewHXqQqA8fh2rIFoPRlVcHOQOBjrQBEzHPB&#10;6qeOvagDjIzhowBnjn8q1iBKVOw4Oa1YFjSMNayrgeYJd3J6jYRjB981k9xmDEnyge1MQpHHpQBp&#10;+HovMvSBjOM0pAT6+u2znHpPGf8Ax1xREDFtD+/U46VTA3rkA2c2DkBoyOMZ5x/WpQEjZLIeuUU/&#10;+OigB0ihenccUALFk5yOPagBStACFfkzigBhwaAAe9ADGBJoAjNzNCrwxviGQ5cEDmgCxYNvla7G&#10;PMXIY9OfUfp+dXBdRNjYJDLdgk8csxJ7VQHN6jcG5vZZTg5bAPsOB+lIEVqLDCiwBSAUH2oAeDmg&#10;BGGaAOu8qG8t01BY8PPCXfk48wAhzjtyN3/AqlpdRqTStcZY291Hq3m+SfLZ0lLbhwpXrz9adxFy&#10;PGOMk44bk+456/xZyOfm3dXQKAEny+hA542gDj/vkcAdMgBe6Ku5ACrubBTrxjbnPO3GM+5XGc5J&#10;TO4u4YCpgpnOc853dehznHsDn2BxxECAXLdlW3G/AC8YwPyx0/hxjpwR0SbcAVr+XzbSRY26Lnlz&#10;1+vX+I+53/3pCEQHRaFaSpqIuYpysMqL5keOpXOPp1P6VDdiomRqRkS3eFHZUfULksPfI/xprUTO&#10;UN1JNJcRNGB5Y+UgdvetEIitpCkqNg7gwNDYHo+krFLZqPs0aOCweTJJkycgkHpjOOK5mncdy5HD&#10;EpJVQPpxTGEttAy8xr+VAjKu9PiYkhB+AppgY/iLS7aHwjdXeFF0t7FEgDYOwo5J29xkDmhSfOl0&#10;KsuU1fAWqaToPhyC9k8P2N1qL783VxJIWI3EYC5wOB2pyl71iUrmvZfEpJ7kwW+k6Laysfl22of/&#10;ANCzSaa1QGjfePdetLZpI7iGFMYxFbRoD+QqE7hc5SL4p+ILi8WK41S7aInGUbGB+FacrsBq6nq9&#10;+bSS5kvbqUepmYjnp3rKN76ldDzttfmS+Msm6dAeVZzz9K25LonY6+GdJdMF3EoKsgKgj2rG1nYp&#10;O5weo3032qQKxBU4P1reMVYlna+GLt9Q0R5nXM0GVc/yrGouVgcbr0kh1CRGJyBz+NbRVkDOq+GL&#10;iaa4jmIeOAg7CMnDA9PxFZ1A3KnxQlT+17a1jJ2RQA4PYsc81dNaA2c/4X8ttWWKecQRyKRuK7hk&#10;cjIp1fh0CO5u+KbCSPTo5EUlHlEYYdDn3qYeYPQ5mCN4NSgTBEiyLx07itJbEno2sabcato13NbQ&#10;f8e1vllQZ6Dk1jTVmU2eb3FsYoYWZTiQcH1re4j0nw3pxurOzspcB9i8nrzgYrnv71ykcT/YpJ5z&#10;z71vck9q/Z309LCy8QTOyoZXhjGWA4AY9/rRuI9P0ghheyBkYPdSYOeoGF/pSAg8R6rp2mwBtRvI&#10;YQeQGbJP0A5oA4+Dx9pDanDDbW13cqT80mAg49AeTRcZ2kXjmJ40eKwAQ9PNvIo8/gTmi4Dj45J6&#10;Wtnn/a1BP6ClcBp8bScN5GmqD632T+i0wEPjeUjAXSxz/wA/Mh/9kouwD/hN5W6nSx/wOdv5JQKw&#10;w+Npc8TaZj/rnP8A/E0XQ7DG8cTDH+kWA+ltMf54ouIb/wAJtcEcXNqPpZuf5vRcBp8aXRJ23UY+&#10;lj/jJRcLCDxhfE8XZ/CxT/45RcLGHrvj7WU0m7e1uEVlJRXMABBBweMkUnIDkLq+n1Pw/Dc3Uhaa&#10;ZC0hHGWyeaL3KsedRwJqF55DSxebEM/vnVQoHYFj79Kiom17u5tQlGM05OyPefgRpAtrSe/uJLeS&#10;aeJoINkysrBWHmYZTjPAH515caU6cpSaPbxuLhWoRpUnfuZHmReG/EVrqcermSVI2juZZ0YMgO5Y&#10;WQNy7FHlG4cBlA9K6+duNkjxpRTldnL6l418O3GlNouki8EboLWOUWoQRoeCwJbggZ6+lEcPUlJS&#10;lY1eJjycqNifwqdK8O3OjnS/FVvblD5k8aWVwSvUtkSDggEfSux0o83McfNfQ4fw9HZ2GqXdhpWp&#10;faI7uJI1uZ7MI0UfO7A3Hk7z07gVGJjzK5dFpM67VIVt5rKFR8kFuibcdAowM15yfU6mZdukEU8k&#10;lyFYnnk5z7VT1WgD5r2K5heGOZ0mxxGDgY6kDtnmnGLRV9DjNTe3mnjWYgJES0iFirdQAPrkV0wu&#10;lc5qmxVktJHisbSNDuuL6NBnPO7vkj3rSL1vcmatE6zxVrMHhy+gbT1EV35N3smePzDGzKqLsJPy&#10;sNrYfqM8VFKLkmxykkkjpfh1oc+l6HbPcxq1/cSJdNC8XmO7D7iMD94A5faeNxBOSuBlOpd2Ww4Q&#10;b1PV2staW0ku9cljCJ86WjSH8C23v7fhk9ayU9dDe19GZ3hq+1fXvEsthpYtLfftSa7lj3bY152B&#10;ScY46Y5960im9ERKCgubU0/G1/fGHXV8OavZzJYwJDdRxv8APBIpDcYGPmAwRweCKrlsZr3tTwbW&#10;fGFpFrusW9tb3crNIxkJ4jhQKOUA6AFmyT7c03h76gqivZnbeHvGdpDpdpHb3LXMca48qKDzGx15&#10;xyRmp12NGoyOp03WdK8WW76buZbt2B8k7oCp3ZDYbDDHtScJdBOUbal+6+Hdu1nPbRXb6iJsKYtV&#10;uJbmNQDn5cYYMDjn261KTvd/gieZHEeGvhne6NrV3/a1hbfYElV/LhuZHEycnCpj5eerOCccDnmt&#10;pyUjO5heN9PHn3c1lbtpircuhlupnCB2fLKmRjaOTjb8oA9zRF6mita5yl3B4isYR5vi7SraFcti&#10;PUeGP0QZY1peL6EST7nJao81/d7bnXRexqmTIA4RfbDAdT3rWNlsjPl7Emn6X9ospng02e5KRl5J&#10;sMwUDGWAXsMjrSvqVytdDq9M1xdJ8OW8dhogmeJNwl2L+8bks7hxuwRxkY46EVDV5bj5JW5rGfrP&#10;iTxC1hNGNUhk0KSZZjaxTKqPsbKK3JbGfmCEnpnHFaKEVoiG3uWtO8eGaRPO3Rz8YkWTZz/vA4/O&#10;spUOxpGp3HazfWesRW8iwpummW2mu1TaY0Y7d5A4LAnr3xgmlGLukErW0PX/ANr63MGqeDCrtgW1&#10;3EGJ5ODD1P411owPnLUM7VYHIzjBOTQwE0UgX0eMAiIjr71nIo6JiT978+9RZhcYzc/rzRYQyRhj&#10;3p2Ahk4yM8CkwOc14Aam3uiH9BWi2At+DCRr6bepikx+VOWwFXVonjvD5n3mbOO/WpQGloBabVbS&#10;NM7pLjYoHuaJAdB4psZntFCAYLYJLcZJ6k9h71EbAccjeWAoIwvGR0NaAdn4Ghf+zLl3z5az4jJ9&#10;SoJA+maiQGH4vsZLTUhMUdYpQSjOOpPX9cinHYGZtg0z6haLal/tDTIEwTnduGMVQj0nXrQ3dncW&#10;8J3OjE/XBrNblHmXlyWzGKQFXTqDWgjtfh3bzSQ6jePkQK6QqT0L4JI/AbfzqJAN8aaLdbYtThhk&#10;eAMX37epUcgHvjI49xRFjZynh7UZLcLZx2hvfPcLFFtBLMxACgHOcnHatH5knql1otzaSz6VeRrF&#10;cK3lSKGBCSAYZcjg4IxxxWVyjidTn1DwkPs0lmpgkneVJWYgEnHHT0A/KrjqIteHDfeILiTU3WKK&#10;xskbOx8sZG4AP1xRMDbvfDlxrVhK9t+8uocNtz1IIIqUwPPri81KLX5g9mv9oyARmFUZi3TG1euT&#10;itFqB6baabdabptnDqahb10Mk6L0QsT8p9wMZ96ydr6Ac34i8ITLcG7it3ubdh8wjbDL3BHH8/en&#10;z2LglJ2Zj6mLe2u4bS6SXbawxw7QCrEYDEEhhzlj+NVfqTJWZoRWiSzIhQhJ4Edd2c4ORzljnp6/&#10;lSJKE/hO5guSkdjf3ayt8n2MKdoxkg5BPY88AChyNYKL3udNpWjPpkJ+0CNZpMHyo+ViUDAXP8Tc&#10;5J9am9xTepfvPCcHiLTXSOXyrtXIwRwBjhvfnPHt70J2IOZsvhrrhmWDUYobS0jYmW585HBXj7gB&#10;yTjOAQPfFW5oDtblY/ORIk2W0SJBEhAyI0G1QSAATgDJ6msvMZV1b4bvr2LnQZ41u2GTFIDskHfk&#10;AlTweoqlO24WIPD/AIUHhqSefVLi2n1ORPIjjgcsluCRuYscbmIwMDgAmnJ3VkI8+1hNt9qYzkLc&#10;TDP/AANqoBulnPiKxPdpR191P+NDA60g52qpY52gep7VlYBkhJ+Y9TwRnn8aAHw53oOCc8fjQBxI&#10;BEyAcc4rWIE1raSJDcvdF0n2hosjKuvsc4x9MmqdwLvh4O6XGxjt86H5epJIfBA6noelJgYaLyRj&#10;oSKQCunGaALuiMUunAwMr6470MC1ryZtbsgYG6Nh/wB9Ef1oiBz9rxKDVPYDomBa0mHcqpH/AH0t&#10;SBNAu+SFGzgoo/TFAD58qQp4Ydc9qACJSqkjHNADiuc88UAIQNpFAFfvQAq8/hQAEDHXntQBVuWM&#10;Suy4yVK9PWhAW3i+x6RFkgO4zjv61qloIoNKILGeQj52Tapz0/zmkM54cCgAoAUY70mAUAJQAoOK&#10;AHHoaAOg8P3jrpd5AsRlaE+cqA8lWwrj/wBBpMDpF2gw+S7bDHGVbjONox+lSwKijewPXcP9ps55&#10;/wB453A+p354d8LQDgMkNuA/iyrKMd85HAwATkAgAbgCqxgoAMfLYXax+XbtAz/DjGffbtzwPkzj&#10;zGpgIucby2cnduL5z3zn8Qc+4bvEAAOCEfIo9iuFxngYweOq4xnH7vBOI2LMBJTujfo2VPVif6A/&#10;x4/vHd2kkbamB0Wh3qx7A7na0aYz2bA4rNq5UWkUNVjBkmAzxfTkj6gf4U1oDMHUGXZIfLQOoILq&#10;uC319a0WxJhx5Y4XIY9MUeoj0vRiDZq2etc73KsWWkCHHbNADnkGdo60AQNk9TSEcx46UDSocdTM&#10;P5GrhuMr20Ur+BYHSM4jWQ59PnNDV5AmcuRJa3CHnzFKsPXrV9BHpOsWVzf6PPJAhb7PEXYAe2ax&#10;juNHnsEJt497fxJkGt79BbHqGiaHPrtjBZQY+0CIcepxxWC+JjvY81n0W4t7S3muY2RJJHibdwVc&#10;HlTWzdtSqceaVmeg+C9H86PT9PucozjHPbPOKwbu7hOPI7HKeMPCl3ousavaTRnzIJPMU/3425Vh&#10;+FbrQjc3fA9l9k0uA3SgC4fzGB4KqcCsZv3hrRGr8Sfh7cWepQ6pYwtLpV/EB5iDcIpQMbWx0B4I&#10;P1ra4rmV4F0S60V5p7+NUmnYIiNydo78dOaicr6DjuYOvWkviHxVqYs2Q3CyERxO4Xeq8YBPf+dV&#10;DRBLci0vSZrG6ljukRZM8DOWWlOXQR6f4dttN13wzd6HqTeTOfnt5eBhhyCCe+amLBmDrHhq2ttV&#10;gvLmeOa8QcrF91j2JonNjsbng3XoNA1RpLtVltZRslXrx61MXYRW8SQ+Ckmd9IYyRO/mpbt9yJvY&#10;+ntVOXYdmYi6hFDcLMkhVlYOCB3BzWauUlYwA7EHLkA966CDV0ojyZGLE8g88jPtSYFq1lYWgAdg&#10;u5uAeOpoAp3h33AJOeMZIoA0PD0Y+1FwPuqaAOphIWFF2gHGScUkAoOH4x1oAmV+OKAH78gknB7U&#10;AMEpBOCR269aAK9/qFvp9uZ7uZYohxk9z6AetCA5K98ekbhY2iiPoJLh8fjgf1NMCOz8b37ENcwW&#10;Khj8q7sFh6jBoA6rTPENrdKfNSSCYDdsJ3bsf3fU+1AGtp9+lxAkqqFDc43hsfX39qYGbq8ito2o&#10;KT83nv8AzFSA7w/AkvhmzDnIAK4/4EapAY+peDdNu9SjkW0uJ5pW4gibIc/TGfyp7Aj0O70zRvDN&#10;xbWn2VNX8WxoPslhHI8drpUQ53MVPyrkli3LOThRjmuV6630OqEnayKXiHXrG58HazpHimyZ7y6n&#10;86zu4LYIzuFLGTDN8oUqcAHoxzk5JmnJSdojqR6s88Gm6LeeHdJvbOdp5TL9nkhgiCykiRWcsuep&#10;GQg4GO57bqTi+Vo5b32PQPFnxS0htLu7WSHUbW6mgljg+124UMxBXJIJHGauNpapiseAWuqm21eC&#10;9tyA8LEoCu7jGBmnJXVhxeppt4g1m9lYiSSQn+7GM1h7KETZzb0Fjl1KRZQ/njZw37onaecUmolK&#10;7NyGY2kKXe5XnMmF3L8oOMZ/Q1L3LTstTn9X1QzajcSTspugiGNkQFd3Uk/QEkcHmtox0MJSuzc0&#10;iS61HXNGBn+13LXctyXwCx2x5GccdjgY71DaSdkEm3oy7e6Nca38T7TSprr7LE0SSvLIMrGihnyw&#10;4/ix+dTCooUeYSV5JHv+haNf3UKags2qQtIGDXkTRoquODuZwSOQfQDqcmuZQlNXSOptLQl1LwF4&#10;ovrBJ9G8XQSW5fc5u8tGT0+9tGR9Otawo22J9pEwPCOr+I7S4v103TdBvBpTskrxO0cMxOR5qMeq&#10;jb1zxnFVpB3kNyc1Y858Qa/oGpat/aFzq9pb31yka3FhYW8sysQSWy+ACcnsT061coSaujNSinY4&#10;mx8Tjwv4z1zUbeze8trrzLd4brCkqXVjkYPGVxjPpzW0qfPDlZz31udlq2peGRprXV14ZNrf3Ucd&#10;0FWNo4nVwDvBRt6Nj0OD6VhytO17mtnbYo23iDRbjTra4it/D6azE6+VdX13cP5GGJDKGYklcDru&#10;yT6cVdp38iNOps+Mfi2blmt5NX1zVByGkikitIW91VFzg+5+tVy9h8y6IqaH8a4tGsY7O30e8ktY&#10;1OFlvdzAsTuGSDn8MfQVLo3erFzs5nxT8Q5NfM9zBpwhv55nb7RLJvFtGW3COFRgbiSSzsCTkcDb&#10;Wigoib5jB8P+HptXvoFk+5LIE8xzgE+h/POfaplU5djaNFyPb7DwjpmmanY6Bo8ML6lfSLbrcO+e&#10;fvSFgvOFVSfqce9czcpvVnVGHs1zWE1B49LsrjT9EvbDWr67zbXpgilS3giR93yynAbcVCnGcEUW&#10;Uepo06ttLHMa7reolG0a3tNL062ZVMv2BnMmw4Gxnbk7gPyrejBN8xyYqTguRM257GHakSRx232Z&#10;VQRi3CFNowCDjnp9aJb3MklZXOR8R2Ol3FwUe0TUL6THzxoUfP8AvKR+oqoyYmkP8P6MlrBdRyW6&#10;wWzApND5xcfMPuA+uMnv065pSd2jWlblaPTf2wjFDpngS4V3khQXKBz8zMCkRGT6nbXSjle582yz&#10;pNaB4o25OCW4P0oYD9E51GNfVGGfxrNgdGxCr6mpAgZsnimBE5PTmkAcYweM0bgc94hGNQ/7Zr/K&#10;rQF7wLgeI4WZlRBHJlmOAPl/+uKcgPVNR8HaL4rsomtdTtrHVUXJ811VN2TkdfmXpz1B+nOcXYDO&#10;0HwpY+F3mutQ1iwvdRRW8qO2f93ACSDIS2CzYOAMcZPXrRJ32EXlvdLt5Wi1KWJoHG2RCckA9+Kl&#10;JjZQ1Twb4Lu7kXNp4ygtIWbMkATzGPsucYP5irvYC1PqWh2EMNhZzGGyt0xGJD87n++3qSepqNWG&#10;pKms+E9VtDa65Mpg2keaUYjB9x0Oe9UtAszKs5PAvhm4a60e/utSv8ERS3AAS3BHJUYGW6jJod2A&#10;lv4u0qG8gmaQ/IMMfLyH4xg/hxSswL+ta/8ADXXEE2oWN/DdqOtsduT7H0qtUBnXPjXRIYIbHTbX&#10;7LY23+qiQZGT3Jyck/3jzSs3uFyew+IumWZMU9rLcR7j90jH1FHKFyX/AIT3wlaTS3Gg+Grazv2U&#10;lryVcSEnqF5KqTn+ELnuaVmMwZPHUI2usG5iSSo/g5/z0osBuwfF+3fTzaat4atNUjK7cyylcj0I&#10;wQRVWEYerfEeS+gitbTSLHTbCHmK1tRtRT6+596LXAhsfiHeWcqyW0cEUgP3dh6d+hpWHY6eX46+&#10;Im0c2kFta28gO1fLiBAQg5OSd2SccdME0uRXuF+hxMvjLVppHkdN0rnczlc5PrVJIRe0r4geILGW&#10;IQQQuu4DDwhjye1FgKuu3NrN4i1eW+lCzfb5WTMTNuG7BG4EdCMVQEWvT30EmnzWdt5UDWqANHEV&#10;TeGb1J5wR3pCQyDxL4ijiKRSFWPIcDBAxyPSlZMZCdQ1+Zt2+TLd/WjQCW3vPEsLh7ee4jYcgqcY&#10;o0AnmuvFt0Ns11dup7E4FLQCD+zvEcrYAuCScADJougLEejeLIiyxDUYWbIZVLqTjqD+tF0AweFf&#10;EkrDfHdderBqLoDO1XT7jSTcWt+ymbZlkB+ZGPJDdweQefWncBNHCyeItL85yqPNEC3cZAA6/hTA&#10;6lwQSSMNnPWswGjJXYQDtzz60h2LMcfCsuQ2elAWOIlG2+QY6S4x+NaxQiYDAPcc8Z4961ewGt4W&#10;to5fDevSsiGSCSxdXI5UGV0OP++l/Kueo37SK7lwV07nOHC3Eo4ZRIw478mqIGyYxnIHamBPpJBu&#10;wobPH+FAGhrmTb3oHQohB/7aKP60RA523GXBHQcE46VTA6Fhm2uOcfuuMf7y1AFSa4kW6giVVK+U&#10;hznJPX9aoDTedLkLJF5gXAGH6g46fzpAP6RnP1xQAZJPAGOtADXPHFAEOPxoGwBweBQIHIx/WgCq&#10;UNzeQwDOGPP0/wD1Z/OnHcCbXph5qQ5yEHStRGLqb4iijBB4ycHrUsZnUgCgApgFABSAcOaAHUAX&#10;tDmeLVIUik8tpswbuMDdwDz6HB/CgDtLfPkWJDMp8iPpwRgf/WqHuBCu4vjYSScYCs2c9sH5jyx/&#10;2jvxw7/LQADzvBwOobcPc53D6bsgY43AfLGpQChMErtGPu7dq59MY6eo29P4fuiY0XAN3AJbj72f&#10;M68ZzkD3zkc/NuA+eNVNEAjAK+McDg52jpxjB+UDC9OVGzHMcZLO4CSfMjAnLHIPLHnp0+9/HjH3&#10;vnwfndmUAu2RDWFt1/1Sg8D07dvyqQHl1lE+T8/2ssQOuCvWkNsxdWG0Sr3IOa0T0EYVn8z9h8p7&#10;ZpPa4j1GzX/Qrd2VVZkXIDZJ+UYb8a59y9iJgGdue/egkeHA4U8YoGJvVunWgRzHjwAaZbnPPndP&#10;X5TVw3A9E+DFlpuqeEY9I1RlVLuKRQ5P3SWPP1HWm37wjL8W/DQaVqNlcXl3Ftj+/GvJmx0x6D6+&#10;tKU7Ia1NvwNq1rpesy/2lGGsbldkmRwOMc+2OKyjKz1HYo+KfB/hWwdZLLVku7dX3wQpw6DsjHoQ&#10;K0c9AsQaHrg0XWIbxDGQvDqD95azje4NXNjxd4m8E6nbzPBbytc3EgmlgcYi80DG/wCp79jWknoC&#10;T6HEtrltDcLcxTOrowdSP4SOlZ2ZTvuzptW+LdjqGnwx3+k2tzeQgqlw/VR7c/pWmrRFjjLjxVaS&#10;s8km5mPJGetZ8juXfpc0rL4u6xptgbKwlK2xG3Eg3ED29q1UWToX9BuL7Uo4764BWeSJ7oF/lOxQ&#10;TuGeo+lQ1ZlI8huLh5b2WfqXct7Ek1uloQ9y7bapcRjbHGM+pNQ4XHzWLi3Wq3AATgE8c8frSUUh&#10;3J007Wpjxj880/dFdlqPwxrtzxiQ/wC6hP8ASlogvcvQ/DvXZusNyc+kR/rT5kgLafDLVjgypOo/&#10;2mVcfmaXMh81uphZGAWIx9Kskv6U/wC6cYJ+b+lJgXbcnyFJ4GT/ADNAEEzbpT+fpQwNbQj85OcA&#10;jpQ9QNtZcjIY5z+VJAOaX+6CfrQA5JiMg8H3oAUTg8EmgBk1ysMbyu21EUsxPtQB5nf3N74k1qNI&#10;gWaRgkEWcBR6/wBSabY0j374d+BdD8ORQ3GpWCX9+3Jnuo9yA9wikYx+tLR7gzvNVn09rSVbiwsJ&#10;oDwIntY8EfiKok8d8c+D7SCL+0fD8ZgQfNLZKSVX/ajPUfT8qh6alIo6TqMt3b/6RIZJoxgue47H&#10;600JlbUZC+mXw+X/AFrYx15waGBf8JNnw7agkEfMDnthjVIR0ui3PiaO71SLwX5UWoxacIxK1v5h&#10;E8rhtoPQMse0/N8o3cgnFROSjuawhzIWPRfE3g2yIitBLLdZa41DJuJnlbq8xPLfUdPzriqS9o9T&#10;phHlVjkPFF1d6z4G1WS8tAGtp0ghniUy+ZOfm2BQMr8gYlmwOMcnirw9C0+eLM6s/dseRyXZstYL&#10;Wt1LcQLKCJCph83HqoPGDnjNd8tUcyNufTptYbzJ4r1YRlldVY5J7Kp4Azj9K51L2ZfLdmdFoM8c&#10;u0o4cHkOpH6YpurcpU7G1JBc6dZSXVlPh4iHZTGD0PY9RjrWSkpSs0VytamnejUfJL3FwjC4xJuR&#10;CodsZ+Y5680uaOyH7yKF+0t7cRPd2tssKADy7YGLOPfnk9zVRaS0J5m2YlxZZnSRWXMsjgAqQBjH&#10;APfqK2T925Depds76bQbwalbWlo1zbJhVlUsjb/lyQMcjtUWU1Zg5WNPwx4rmufGU2pXenQy3F1b&#10;rFHFbIwCMCuNq5J/hORRUpRUeW9kaUpvmuevaF4u1Lw/e3mp6vJaT2kuWl0SWRZpJmUDbKpJIjlz&#10;gAYO7kYGAawg4qPLFmk431Ox0rVofGkMHiLVNASwMReK3iu55JWwD98x4WLr04boaLW05riSfUr6&#10;3cQQWztOvnBQWRJEUIpA/hjUBP0zVLTYHrueHWviq5tfEVxPdTHUdNeby7m3lwVXnG6L+7j27dam&#10;V1ubximtDhfGSpceMNWW2ClWvZEQL937+Biu6Lujz5K0rH0N4t8ORtZgaRYwXkUEklqsck5VlCbh&#10;gnswIxggjGK4m0pas7rPl2PNZfBMc0LyFo0mdQxtiVCq+OcMfyq1VIdHQ5TUPDNzp18ySwNCoXey&#10;OmMAjghuhBraM0zGcOUzLPSpLyQxxLmRiSqnH3R1P6Gm5WJhG+5rxeHJ1slnijQQQq0s00n8QH8O&#10;PoDisue5oorqeqfDdPB1+xu4HuA8chijivmCDDAc4Vjke55rGpzJ6nRGdlZMWJnn13VzoVu19bQW&#10;k9pBEymKdLcnbI8SliS+C4ySThs49Gkuh0Ne4nJnZ+HIvD+v2Yi097nSxD+7NnKQTbgc7dvsBnjG&#10;etRJPqQqzgfOkF8NS8fz30b4tZrkyEngeWGwp/LFeglywR5spc02z0e71jz8lpS8JJddzArj2rAt&#10;sof2pFBA3lRwwtJkmQEEt9GNKwiXw5BHfzObJ8s4O4l8lPVzzgDkAUSvoaU9juf2lh9v+GvgGW5D&#10;bfNeJ+cHIiI6/wDAa6YapHPJWkz51kTy7dYIiWjBON/bqe1WySPQzjUY8E9G/pWchnRuTjnNQFiE&#10;n0NCQEbH8BnFPUAQc9yegAFAGV4sj23VlkLuNqPl24K4dxz78A59KqIbFPQ7OfU9Ut7KwhlnuZwU&#10;jSNSzE4znA5wMZPsKctgO6l+FniEPIscN1MmflcWzqrehBbFRcLsF+FfiBmAa3nA/wBpAMH86LoC&#10;U/CnWs/MHz3yVBH1yaOZALF8LNQcnM8an0a4jH9aXMBYi+El8Ww91aqByc3ScflTuIsP8KIooUMu&#10;tWIYE7le5ChB25PBz7dKV5D0ET4YWTKCNd0xx/s3G7H5CldhoTH4XacuMa7p5+XccM2F9iSOv0o5&#10;n2B2K83gfwxbyGObxPYhgen+PNO7AuRfD3w6I45DrsDq67gEjJx14P5ds9RS5mAs3g7wfZxF7vXA&#10;gXk4tmP9aauwY6y0n4dXNs0EGpXUt6Jc+aIML5ePu7PXPO7PtSakFy7H4Z8EqEElzesufnKWgJH0&#10;yQKLsDO1ODwHpVvbTXLahKsxdVEUMbcrjORu4PzChNvqFmXYYfBICkwaq4dVZGjjhZTlQ3XOOAwz&#10;joeKFIbVi7HqfhfSNKu4o49aSwuQBPHuhjEuBgZwCe/SlZNgpPYybDxH4GeGZjpjRFCSIpboeY5y&#10;BhVC9SOeook2nazGo36mqt14dC7l0FXDLkMZ859On60bEmfqWv6Vpk2m+V4dty13cCOLMpzwVwxH&#10;YEtx9D6U1ZvQbi0rnCaP4mk0+S8jaxW882RpS2HDZPJPrnJ/SrsTY14NREcUM1zaJmSMyN5vLA72&#10;4J68cDB5zSaGVY/iDFZ3KtDpFiVQ8GRd30OPrz+FLlGdXpXi86jbSXFva2YLg78RDk9zjtyfwpNW&#10;Aqa/45uNMUBLe0EjDgLEDj3OT/nNCVwZiWPxR1VrkC4EPlkgbljHAquUR2B8RakYxILkKmNwIUDi&#10;oGkcRq3xF15rpo7G+ljRc8jGT71dhGn4W8Z6tqV19mnvJzcEZUrk7vXgVMlbUErnG6mtxqfiHUYw&#10;we4ubuYl2bgZclmY+gAyfYVegEFzcR2+pw3NiTJFbyI0PnfxhMYLAdM4zjtmgDZuPG0TyM58P2IL&#10;HJAuJsf+hUciAhPjQgjboWlY/wBp5z/7Uo5EA8+PZgF8vQNFDAcsROxznOR+8/SjkQHMpeT3F5GX&#10;wS0gJCjGeapKwGp5sAdo1mBkHBUA4+melVcGb/gwB9C8XIGA2afbzAnplbqP/GuWs7Tj6m0Phl6H&#10;E6qNmqXqq4ZVncBh0I3HkV0mJWxnvk+5oA0dBI/tEAkAlSBnueD/AEpMDa1YFrS9x3t84+joalbg&#10;c3aMftKAE4LZ9s/SqYHSuvlwuCOTC+cfTNSBTmhTbDcESEqqRLhflBLMTk+uM4GOfwp9AL8Sjbzw&#10;CePekgHsR+OKAGKcNjOM0AIxxweTQAnYdOaAEIxn1oAY/PGcE96AJ9AhzNd3U6ExxRjapYjlhwfy&#10;AP41cUDMS6kMt2z7iS2QccY5PH5U2xGbeuXnOTkgAUhkFABQAoOKYmB60DEpAKvWgBxzzzQAcggg&#10;4I5z70Aej2rLdWNnMjEGSBWyp6Hdzg+ucioYFeSMdDGSrMy8xtgjOMYJz/HjB5O8AndJlWgDIXLF&#10;/cksPrnd07ZyOPl3fwRAsAIxhdvXjGwc/wAOMHjtt2+o2ZGJSQCUsCoYP1Od28nPOc5Ayfvbsjk7&#10;twAZ0USBCvHUZAxjG0Y9/wC6MbO3yjYcfJGQ1AAXgDseAvzcDkYx174x1+bH3nk2pgWdOYNplqVz&#10;wmD0wcehHBH0pASGRhLJuIPTbheQAOBnv1NJJIdzF1bTZTONSWeLy2UxtHu+bgenofX2qkIwI22E&#10;OpPAzVBuem6bDLb6ZaCeMoZIVmT/AGkYcMK5rpt2Kaa3EcEsT0BNAhhBx1pgEe5Rx60gRzvjo5sr&#10;UespP/jtXT3BmVo2t6qtqljYeYwhUkLGpJAz14571Uoq9xItTXHiC4ctJ9pZumXYj+dKyGMFprcv&#10;G/H1eloHMyeDwxrlyf3YkbP9xXb+Qp6Bc04Ph14lnA/0bUD6bbaT+oFF0FzRh+EevOA00UkQ9ZnW&#10;P/0I0cwXJ1+E8kfN3qelwj/ppfxjH5Zo5gJV+H3h+3bbd+KNGRh2WZpCf++RRzAyzH4R8GwDMuui&#10;Udf3Vox/maXMOw6TTPA9mybm1a5DdorNB+pNJzXcOV7i+K1is9JuFt9StbiBLN1t4zKC8S5GEPYd&#10;e3FJbiV+p5jYYktBNPZI1uvyb3lO3j2rSTtoNK52OlPbW1vHPHpGnyQvwsg+dc/XsfY1i5jcbGxJ&#10;4lWztZpB/Y1rJEodIzb5Z/8Ad7Z9jQrsSSe7GaL4z1PVwy2d7CrR4Mo8pI9ik43f7uSMntQ247lc&#10;sXsyW58SXVrcyLq2o3yom4MttKoOR3B6EURd9hctmcbZeLLi91YW93qdxHbytsE00jELzxu54Hv2&#10;q3FpXC6bNu6kNvuZ5ZHKc/OT1HUdazTbG9HY5k4OTzXQZl/SWKpKeA2aTAuWrZgOSerficmkkBBK&#10;SZcYA4oA2NFKhXIbbgd+5oAtvcsjJGqFw2TnICj8fX2oAydQ8VWVm7Im+4ZeGMeAoP1NMCPT/Ftl&#10;esBIskOT1YhgPrjpQ0B0azFlLKwKNzxjBqQMrxRMw0WZBuy5CnHXGapAUvhaR/ak97DHmRFEMTSc&#10;bSx5IB6nAxSehUdUe5aVrM6mL7ZPcm3eTLx3Snac8fLk5B5yMDqKnqVZtFO+1CSVWR5XQ7iAw4Ax&#10;xnH+NVzC5SvZu8qRvMrFWQNhuOvbFRKQktTgIoZLXVL9Ps9xFFC4CSuuI5VJJG098YwapPsJoivw&#10;Tp16T3k4/FRTEWvCsqx6JArMNoMm49gAck/hzVdBdTufDA8aX901loniy10TTEiWZo4LBLuSV5T5&#10;m8gZJcg9GKkKBwBg1yzmtmjqUWtUzp/EvhbxwmlMLbxRb6tmP5rbULMWrs2OgkibCk9MNx61j7r0&#10;asvUpzZ43qviIHQNU0O+S40zXFvYpJ7VSUc7EdSDj/WDBUgj0FdNCDp6J3MqklI8dnZrqbMIklP+&#10;ypJrp6GPU7/wvbXWn2Uc17Dqlos21Uc2cmZo2xkRsRjpzxk+lc1W3kbRVtzp5D4Xk1si3vbiGyLo&#10;rSXMM4aIZAaR+Mkkg8e9ZSlO3QbSNS5vNF8iWK11Gz2nI3FipI/4F6j1rn5J3uLmQaw2kXln5eny&#10;2F0X4QRSJKc9gADkn6URpzT2Jc7lHSfBb3xvz4gv9L8MRIpWEXdwvmT7eS4XcP3fXJBJzxjiuuSU&#10;UrascU5at6HA6m6zmG1eWC4tbe6mCT2iPskYoMspbBwdoxmuj7GhnbUq6nCkZa3tzmFrYN8zZJYN&#10;nv0xzWUb9RyR03want9OOsa1ewRSw29gtrHGxJkkmlkIRYx3YhTTrR5lYqm3F3O+0nSluvC91qwh&#10;eS8lmePyo5PLDRxhTiFgCxO7IEmCCVOOME8MnZ8qOhXZjQeMY9JNtpmj2Oq29sqSTXUmpTrJID1U&#10;JjjGc5OMngcY51gl318ibyNltcj1rQ7u4tiWdbdyEbgqdpwa066gzzL/AIR9YofDd9p+ZbfV7h0u&#10;Nwz5bgDdG/oV+fBGAykHqDjoqRTjcypycZnN2zJdeMrUhxFDNqa4fGQimXrj2FXFWgRLWZ9K/EPR&#10;be1S/wDEGh3X2O6tlBvFkZvKnwACrJyMscEMO5rilZvU7YSTVmzy+LU/7VkuYmVrO5OHhRB5iv6g&#10;k9PXpzScbbGt76Gfrcd5dTgxxLGGCp5UOSrH/ZU9M/3RVRkmZzg0jIMF1ZSLfBoYzHAy7XwxP3v4&#10;Ac5+bpWiabszFq2qHeESniGeDSz4XTUL9mB+3RyShkUt96RR8pUDPYU5LlV0yYpTZ7DpGk6BoetW&#10;1pqN9ateXCSP9igDNtRRhcleASck8+3NYJSn7yNH7OK5XuaF6lpoviSTVdP0qe8hmtlimS3jZpbP&#10;qTKOoKsuAw6gqKdrbmm8bXJLu2uv7MudUj2rbfZJbqOYsAXTymKsB159TQviSOaUJWZ84+D5Gh1O&#10;GZGUNFGpwxA4wSevB6Y/Ku6WxinqbEl6NR1Ty5lJtEUyT7H28dABwe9ZJaFN3KM9/wDapZpIJUsb&#10;GH5Y0EPm8D15600hXO4+F8kM8s6CJYjMFZtzZV3B654CjGcrz061lUNabPSPjPY32tfCjwxDpdrP&#10;qFwmttEI4E3tzFKT06D1J4HetqTtFXMqnxM8F0zw1feIJdUi0lDPLpkHnTRLGXkkbO0xxxplnO7P&#10;I4AUknpV866iSI7fRbjQ5ra61y2Fo582T7FcCQXDxhRh2iAzGmeQxxu5xnBqZPoI29e0qLR1W4nv&#10;Zf7NlZRBeyWE6xznYGO1tu09T0PQA96Vh6l0+Ebz7LYzSAxQ3kUV1HeTgw26QODgu204Y4UgHqGH&#10;HPA9Cow5iTXNLsdC0G7jXVtLbUCizEvbzMZVycRwuyBQCR9/+L1xWabbNORIpeF9ObVrY2Rj8i+e&#10;JrhpHwDIo6BQAfclQBnrSn3BWRyPinSdVsNTkh1i2lguJf3sUjgiN0YEjaTwQf0IOe9aQkpK6M5a&#10;vQueC7TUtL163uo2e3EttI8c8THcYzlC6YIOMgjI9/WqlJbEWYa74l1e7ukRdSvDC2djPMx3jON2&#10;M55pRQF7wvr1+00NvcXc8qygFcucg+lJoDa8S6k9jZNLLJI7uccNz9eaS3A88g1C587z5JPMYkMV&#10;fkHBz17A1bQ7npGgXX9p6TFd7QoYmNl9HH3uPTkVD0lYDiPF+oyyX7RKSI0JAHrz3q0Ih8M6hJa3&#10;8bKxWBnVH3EHGTjJx0H4GhoD0PxNK9lYzFHVpPugo2RURGzyhp5JZDI7ksTnrWgjvvh9eSXtpNbs&#10;ctC6gE9gRwf5/lUSAyfHtxKLpbYEiNThR68c0RQHLQXUtnKssJGVIOGHpWlgPX53I0AXESgvLCHU&#10;nryM/wAqy6gzyK8d3u5S7cqx/Pua0QG74IuJ5NWis2mbySrEKTkL3JH1/pUzSA3PH0TxWUZBIQKu&#10;Fx1YnBpRD0PPs8H5ucVoB6r4QSWfwxYzyiRvMD9vvAMVyP8Avn881lJAcLqcsv8AwlcMt+8rfvo2&#10;YlsEgfd5x2AAz14q47AXtLt2nlzBIyTKFQEEbwSASBkZwCeOaYGzqkEt3pNvGjFzHbOSCwLZEjZJ&#10;x0z6expahex51IpV8PkEetUgO1+G8UjJqL4YwqYwDjjJzkfXgVEwRF48spjMLgIdhOD7YXiiLGzk&#10;UVRA7Z5zjGO2DViPXLSwnXQrW3nHlzm2TcCcHO0HH1rF7j6Hm2s2U1hfSJMjLuY4z6YBH8/0rRai&#10;Nr4a/af+Etie2yuy2n81gfuxtGUJ/NgPxpTWg07FrWra302zmeKUyalqN7dCXacCC3jl2hB/tO28&#10;nP8ACq+poWwHKXDRDA3r+Y4qkhFGRlLHBHHvVASRRB0DtJEi5x8zcn8PxoAaYYz0nViP7qMf6UMC&#10;W1tj58bIZGw4PEZGOe57UAbVkkMT3DRgkTrhhgYU56g9x7YoFqbPgpC+keMEDDcNGEoAIz8k8bEf&#10;kDXNX+KHqb0tVP0M6fwR4kv72ea00maaKRy6ujLtYH0Oea35kYkqfDXxcQC2jNGB1Lzxrj82o5kB&#10;o6N8NfEUd/DLdRWcUanLFrtMjjrgHmhyQGj4j8J3dldpaiaGRLyEwRT9BvPZgM45GMjPapQGdbfD&#10;W+jlRrzUbGEAgnbvY/h603ILmnqPhYQfZljvlaNv3MsioWMe4Eb8DkgZ6Uk7gcdrtvLp2r/YJQjT&#10;REKXjclW2s2COxBBBBPPNMCys0cq74omjxhSC2cEd/xpATBgwGfSmAgETB8yojqPlDD759B70ANa&#10;JtocghScBscGgBoHIFACMOaAIZsEbQQpJxknAHvn9aALUzrZeGbeNSVlunadvVRxge/GK1WiA55H&#10;ZWV8ITuBXcM8g56elSBRkV3ldmCqzkt0wPwouBNFp91MCYIxLjrsYE/lmlcCCWCaJgJYZUJ6BkIz&#10;TugGEEHBBB9DQAlMBQcdhSAMf5FADhjHtQApFAHa+DZvP0SWFz/qpioxwQrcj9Q1TIC26Ell2/MW&#10;IKlD9CMZz/HjHU7sZzISoAhzyysODksGUe+d3QfdzkcDG45VYsgEqxfNtPyn7uNg/wBzG08ei7T6&#10;BCcCV6LgKfu5LZDfMcyE5zyTnqfvZz1+fd954sAEZTHXhh1+6Mc+h+Ucp/ugp/di+cAVgW2KBk4w&#10;U+ZupxjBwTy2MHkk7SQ7yEAEmnMG0m3KjoXG7eHDfMehAH+HpxSAdcwSqqzMEEcn3Pm5OMA8fXNI&#10;ChfkiBl65UnkVpHYDlwpG0jgnvijQD1LTlM2jaeftMDhYAgD3UY8sZOFwWyOp4rkaab0Leo6S1k3&#10;bRJa88D/AEqL/wCKqlqSQvaOvDTWoP8A19xH+TU7MBUtHICrJbMxPGLmPP8A6FS+QI5b4gqIYbON&#10;3j84OxKq6sQMdeCa0p3Ezo/BWv2fh3wvbXFtoen/AGqSMia8kaRpJuTx1wO3A9KTk27DSNDTvH0m&#10;pPMmn2GkQ3Ea79v2RHZsdxuznHf2qZXjuFhLvx7r9tas63cUIP8AzxtYl59sLSTC2th2nfFC41WK&#10;30uXUry2vt+8X8kuxGP/ADydV4wegbjB61LhUve+htzQtYoax4g1NYZvPvbh8k5DOTzTTbZnZHGR&#10;eJI3vYRfRTfZ+FmkWUu/uyg8ZHp3q3TbWjDnXY6vV7KTSoT5wV98YkiZejowykg9VI5/GsU1J2G4&#10;21ONvvE179t8yOGzUxgKy/Z1Kue+Rjv7VuqS6i9o+h0+iXn9p6W1z8kThWG0ZIBHaspRs7Cvc57U&#10;dU1PVNZs7Se8ldYiqqSRlV64yOa1jBJXsDk3oye/SSC31HeCyyRkgH+EE9RTFfQ5p43WOGNcjzBu&#10;wD1q/MV+h1Pw01i/stQubO1y8Lo0xiKhhuA2k89OCf0rGvFSSbLpytoR+MLWaKBZCGCSSBAadPYU&#10;jC0mSXTvEFoQCGEiqw/vK3BH5GtJK8XclOx2+vaTcXekXV1BEWWGNnJX0FZUypM89vLOSC0tZm5j&#10;mUlSPbtW6JPT9G06XV7S1iQHzTBGWGM8kAVzJWeg2+pyhBGRt59K3EX9L4jfkDLdT9KlgXbdsRc/&#10;3iOPrQAx2/ejHGB3pgaenhQj8HAGeaQFHxHqE9rp/k28xjE4KOVbHyjrTtYZ3XwZ+G1lqOlJrmqr&#10;Zuz/ADxpdsNkadm2kYY/nS3dirWVzuPFvg/w3quneQtvp7zxg4urWEQSxnPUfKMj2OQam1itHueO&#10;WUclhcXWnzOjPayGM7T0I9u2etUtTN6MNTT7RbFB1BDA96YiPw4gi1BoLrBhuV2Et2OcqaiT6lR7&#10;Hr3w98GC+1JJbi6kMcecBjyPT8aFqO9j0DXfB+gWllHK99LGyHbh5Plcntt9aJAnc4jVtiK0ifNE&#10;RhT/ACFYtl30OJ1xPItbeF8+YzGQqe3+TW0VZGW7MC7Kvp91vJ3AhRjnjaKpCK3h5y+kLBkBpRNF&#10;n0LBlH6kUwW57h8ILOS58DW1npnm6PpkRAS+X/j4ujsRpHJP3fmIA5xgY5AArCbitWjoR0Gvx6vB&#10;aiS2vdZ1nPDpBfRWxUevEYLfgay9tAbUlsjy74pCHSb/AELVL/T3FlHK8Mmq3TGW7ikKtsw8eAy4&#10;z8pBOfwq4+8nFbkSSvqcp4F0XSPFFvPLC00kyTC0ie3LRu5kUgjpjO0E5xxmoaqQWpolCSO68UWk&#10;V5LaQ38N5bzaa4a2SO6VPmUBQW25xwOh55NZ3lEuTTOBtIF1HWvE85nSOWW5mtoInj8xY+n7xmyM&#10;+wxn3rWUopK6M403JtlsWTPpBtLXVLAuGjYySKjMdrFmGF+bnoQT045rJVFu0XOjc6K78O6LZalJ&#10;LDo6LdXckdzJ5LqgiPVVUjBTP9wHnvWka0rWRm6VtiLxxGJPDseni2gt7VpFExdRmBMEsFJztduh&#10;IzgZx1qYT97m6lyhaKuYutxrN4Jnit9MjGnK6vHvjK5weH5wR6DoTVKtOTswdOFro85vFd5Y7S3s&#10;hLO9qsKLFEzu5Zic4GcMeg9hW6XdmEk3ojvvAnhzRdP0dbPW9WubbWvM8+WO3h8wWR5CnfgoZCp6&#10;HOMnpU1Jt6rY2p09NTb1bWNV8J6zYXa6vM0dxERHJeWayQsFOCC0JOB93+Edcdq54UozvcqUpQNr&#10;SNR0zxFcwXU8NhIsshs5LmBGEQkkXAVd4DZx3x19ahUeSV4ig+dXZzkmhHwxqM0z3cEmnR5SUu2C&#10;FORj3J7AV0XvYT0ucdpMstnaXMrXe+K0ilIg8oAKqs7KWbHzEkttxwoY+uK05nNqFtBPljHmvqZ/&#10;wb0ptV+IekXRguW03T5vtdzMluZFTy1Z1UjBBLFcAHrmt5y5VYwgnJ6Hf+NLKRfF8mk/2kUsbtlZ&#10;XuvMRVz0DBSFOPQAAZxXJfqemtd0c/400Wy0a5a2t45p760OC8dwo809c7cZB5wOT0pRld2E2mrt&#10;HR61rOg+AbERw2P9ueMPJSO4j+YxWTuMFXKnhs8bVO7qCV6V1wglqefOo5XSehwSSWuo6PHql9It&#10;tfB2E9tEpeaXc3DRxj7q9juI9s0OF3oOFTlVjf8AB3jFb54fDPhjwraW/nHP2i5u5A8pXq8gXbuz&#10;3Re3GR1o9nDruSqk+j0PR9L0N7KSWD7F5uokRz3d9eS+QsoBYpFCihtkYKnAOB3JJPGcqM56LRFK&#10;pGPmUrHWfGGoaN9qsn0XT4JpCiJFJunhOAdrHkBtpB/EYrGUeR2Z2UuSSuja1WysvDHha9tM32qe&#10;INagw0IYtcSFkKhnbBEUShiRnr2oUXe7FUlze6j5zk8GeI7BniGj6hNK5KhoYiwK8DkrkDvxmutS&#10;5tjhnDlZZh8I+JrLTbia7057OBlaSWa5dUAVRkA8k5PQDHJNOwjmXnb7KqHjd94A4pAetfDbTkk8&#10;K3DJI5vi4naFgNpAYbSD1BAz9elc83qdlGL5TovEEly/hxra1ivCmoM0LMZDF5aFmcxKSdgJbeGY&#10;qeYx2pp63JnTYzw/qHhfwBFpepw+H9YsrjVBIn2a3vXuZWWPHBYqqEZZTx7EnjFElOb30M+RLchn&#10;udZfUF1SPS/DGmaT5hYWl7c3H752DOJbgqxLsBnIJKgdjgGqaW1xezZn6hrM+pw2djY+LLa4hub+&#10;KSLRoIJLjTYo937wuZudi8nYwHfAwBVJWeonG6uRa/rtl4fv7rRrrXTr4maOeC6/s9ojavCV2RmI&#10;nBQqP4cEY75pSjzrQd+XQxNU1m48c6iLaW1l1DWLcSzq0s6wwpboC7Ag8theQBj8TxWcKbgm2yOb&#10;U6Gy0yz0yfTdUs9MGrFN1xfQFWCwW+CUHzNj5Gz8xwWB4xUupzqw7a6lbWIdF8P6mIrDUdtlLbm8&#10;bQtUCyeYckxBZHDKueCN3zYHU5FVFue6BpX0KWkeJf8AhO/H+ixfFCeWKwgMxgCr5eG4Kwk/3CV2&#10;8AdccZrRpxXukq3U2fi9aadqt8dS8P8Ag+6mU3H2ebUbaGX7OY0AUp5YXEcgx2GNoyN2eJp81rNg&#10;11OF03TYLS4i1AW2pQ6crbbOe/KQxSyhdwWR8cKwzg4HPGeCRq3fRCaNrWLRdZsoLN4Xh1CZXKFG&#10;E0ZIXcAJFO0gryO/WoUrPUH5HnGqWc2m3JgukMTDpkda1VnqI9T8IaLNpPhy3jvYmiu7hmuHjfho&#10;w2AoI7HAzj3rOWruBi+MPBN9MPtunwtOjKQQgyQRzg/XnmnGSW4HO+BvC17rWvwpJbTR2Vs6yXcr&#10;oUCICDtyf4jwAPfPQVbYHrVzpaayZY22jeSQT0z1xWWtwueZeIvh/r2lT4j0y7uYgdubeIyfQ/Ln&#10;r+hq1JPQGjvPB3hn/hG/DTHUIpU1y/lEssbkYt4UVgiEf32LFj6AAdc4mV29Ck0M17wV/btqsts6&#10;/aFJO3ue369qIuxJx2mfC7xDdamIL+1azsA2Zb2RgECd9o6liO2OvWr5gPTrm1tXmWCJRHbqBGif&#10;3UAwB+QFZ9QOX8U/CXVLgG90KIXUcx3qqMOGPVT/ADB98GtEwLHhHwDP4ZgnvNfMUeqTxmOK2Vt/&#10;kL1YsRxuOMcUpO4G9HoNjrUNxa384QSRgIRjk5+XGe+cYqI3A5e7+B2qR6iHbVLCDTM5kmckso77&#10;FH3vpkVpzCudNJb2thFZ2mmrIltZxrFCWPzcE5Y+5Yk/iaz3YyHUfAdp4g0q61m1uILa60lBPIjD&#10;BlQ7iDjocMAox03CjnsNRbPJLaGC5neQybZMgqqL1PHcHjHvWqFtueyfCy48OQvBa+J9MaYXOnho&#10;bnyNyQLuk4KLzknkHBOQM461z1o1G04MulKFmpnPar8OND1CNruLWDYsvCxKglZxn+LldpA9B+Fa&#10;RlJLYgltrKz0rTksdJjxbI24ySsN0rd3Y0NuT1A19Kj0WabSIfEKP/Zt5JMs8sZBCLG0Y4xzn95k&#10;nsBwKz5nfQvlSVzHuPCngvR9RnvLOa5uLdJj5KXk6CAEH5WPyrnPXH6VopNqzJdlsMutcsZZy8+q&#10;aezltxb7QnJ/OpswNVH8Ma/p4TVLZrmM5AltmBBwezDvn8qadtxGX4h1zS/CXh06f4e0yC2+0uHV&#10;WG+W4ZejyOcttUkkKCASelCXM7sdzlPA+q2Vqt1da1FHcXskrOsjAFlycsfTk1cl0Qjs4PGPha2b&#10;H9hWczE/ekhjP64yagdiX/hZmiQjEHhnSMj1tUGP0p2FYif4r2mCE0DSR7eQtFvILGVc/E6KVgf7&#10;E0oc8EQDIp2XYLGXceO45GO7R9JKk4bNqG478ZoSHbQ4zVrhLy9muIbe3thIc+XAmxF9go4AqhpE&#10;FncTWjTeUeZozE/zEZQ9RweR7Hik/MPQ6iPx1rEFhBaRXs8UMKhERGIFFxctuhSn8XXs8ZEl1M7f&#10;3mkY0WuFig+vXcmcuzDPvmiwaCQ69dxFCJZModwweAfWgNCeXxVqUg+a4mbI7vRYNCm2uXb8NM2M&#10;Y5Y07DuiJ5WuLm2YkmTcfmY+4x/KgTNmP5ZZEBHOVyPc0hAjYpgRyRhnUnt0oAenmF+ZGMY6ITwD&#10;3NAEyAfd4A9aAGOewNAEFtbte38dpHkvMREMdt3BP4KH/OnEBmv38NzqcrKh+yh9kYB5EY4498d6&#10;0YloYjEIHIBIzhQ3ce9SHmaFgLa5QKqIZOnluRyfb2qWMswaMyy7oZZbaRRuBY/Kfx60ubuUot7F&#10;i0vp3gdLws4yv3kB4Pt3pNdgTXUjgt4zegzQi4sZFZkVxn5fY9Rj2PFO+gW1M/VNJVL6NLB94nUO&#10;kbNzk5+XP+NOMm1qKaSdkY7qyOVdSrKcFSMEHuDVIQYzwDSAdTAO1AHQeDJQLu7tWGUnizjODuUj&#10;ofoWpNXA3GUiRk28FiNpQgdemAc/xHgc/PgfPIdqQE3zklxww5BDKMdSDkfKOVJyOPlLDKRopGAq&#10;KMbQBj7oXy+3AA2/QgbfcJzulwAOVgckt/tbvM+rZ3D6k7h23OMholAArfK5Cggr0HyqRjtjlV+4&#10;BjlRs7xxNlgNKhvlGWH3cDJyCMYweejAYPJDBScySMqAsWMMr6THIQGUSON4fdu+Y98c/Xoe3GKT&#10;Ai1SeG1to5LuVo4gdoOC3PPAH4UbgY9zqEF3cG3gc7fJMiyMu0MMdMVaAxUXK5LAAetFgLrxB9Ys&#10;WZAcqhwR7VGwGfq8KrcNtRQoJHTpQmBlkf7v5VQEtt9lDn7WsjLjgRkKc/U0wCcWzc2olA7+YQT+&#10;lCA7PStMvNS8DvLbSReXaK7vG8mGYbjyo7471zzmoT1NIRclocxbvJperW8qgiWGVHx0zz0/pWzV&#10;0ZrRnr/h3wza+KIvEIbzFltLJry2hjc5JGTjpyAMCvOq1J0mlE6qMITbcjyEQNBArOD+8QMD+Feg&#10;3ocrWtmegWGl3Gs2kMMKl52iDEDnJx/Osl8TH0OCvtIuINAt9QZG8ppnhc/3HB6Gt1uI9L8NRXPi&#10;WDSLO9kd2is44I/9lEHC/ka5rWk2im7o5jxJ4Mu9O1DxJYyRSLe6dMr+Wy4ZomGQwHpW6ehJq/Da&#10;xH9mrFdZjFzLnLjGB0/pWNR3kUl1NXx/4QuvB/ic6gIPKsb22R7WbAZC/R19Mjrj0Nac6eiE09zh&#10;9XvpW0iaLduRpAgDD7vfj0prewkdtbeAr/XfCeia1oEEd7dW25LmxhOZzH2cKevPGBzWc60abtPQ&#10;0jTc1zIzNL8N3Xh7XLya7gaKR12rFINrpk5PHUdKU5Kovd1FZx3PSrPw7pnjfwbcaTJdix1nestt&#10;K8eUMinjdjnBBxxSUnHZXQWT3ZxuseD1tLqy1DUAItThBjltkIKll6MD6flVud1ZC5bM6vwBe2tr&#10;JLbaxZpcafcK0cgYleGGDz261MdB7mVrHhLw/plh9je7W9sYpGmtUyBIuTnY56EDjn60Ny3FdPQy&#10;rDVItNvVmS4giKkceaBwDnH04pJBoYLaRe/ZyPsF4zE9Rbt/hW1yRsFjc2qkXNtLA0h+TzF25A6n&#10;FGgD7cEJKO25h9eaAsMIBl64PegLGla4EZxgcZzihgUtW09dTEaSRhwoPHPP5UXA9X+HF9aPoNnp&#10;08DPeWY2Nb7iPMjAAUgDlhwOmcGpbSNEnJWO71G502aI6ld2MOlW0cbKkT7y0754A3AEscdAKJSV&#10;hWa6nh3iGCOHV57gRLFeXZM8xHUjooP4UQvYl7mYW45/GqEa+kW1tqWItypc/wBxuN309/brUtMD&#10;t9EutR0tSpDzbflViSrLjt7/AI1DTWw1Luat9qV3qSIkkDA5zl2yc1PK31KUo9jN1q7TTLUzXzLJ&#10;MF/0e0VtrSHsAOw/2qqMLasTlc4rUJruS9kk1Bk818YCKyqF9AG5rQkyribdFfoyKNpGNox/COaA&#10;Nj4V+FrjxOyF5TZaRaylru+JChBnIRCernHHp1PbKnLlRUI8zPow6ppNpFbWmmWouLa2jVIokGIo&#10;0HCgd2/r1rilHmd2diptKxHNqkj3CNJObaLvbNDGI/xJG4fnTskthOD7nn3xp8L2Wq2DPd69bWE1&#10;0ohitJoTIk0g+YMrKSVfAI3bTx2qqdVL3kZSWljhfBmhN4VsjZ39pfxzi8M0S+YW5MSYkJQDcpBw&#10;ufVsjIp1aiqK8WKMeU19XntZkb7PYrb3R3MHCMigY5Z+RwcnryTjvWKWty3d+RzPw80W41O8vUgv&#10;ZbG0M8sst3JDu3bSoZELYLklhyQMAd88b1eW2ooXvoztrrSLSBjND9hYY3F3tiWAHJA+bGT69a5U&#10;9djexV8J3k194Xt7+4kzJdIUkYwIZCokYYEh+6CNoOAW4HNaySXQ53J7odfSWm2xtrGO4ubpriAn&#10;7QyqCd2CokBywwe/PvURWpTqJqzNufTdPv7WS2ul+2ujb7ppon8jaAeAQyjaOOvJI49KqKsaqCtd&#10;HQ+FdNtD4K02PwpqmjtGRJ9obT0W3ScrgMzoOdwOOuetXV59DODUZGN4nur20t47GK+ns5pNzrLC&#10;y4UY7rzwT+PFZxemqN2tbnmXiO+8S6faQLcag0jjzS/nwpNFIrFcDJ5OQM5GMVtFRZjJ30ORm122&#10;ew8pdLXTbwTrcvLaynZI6fdO37yn6E/Sqs1qmZQTiihrfiO61a7afUp1AZhlMMQOOPx9zVJdhtkK&#10;apcXS/Yp7zy0liKQbECox3D5WJ7Hp6fTNaRV9WRKS2R638Jgnhz4fSrNLLa3d3ezXU6mIkGOPEaK&#10;EHJwQzceoqKsrs1o0pOPMil4g1FvGFjIltbsupW7sS8gNslxEc/MgkIAPQlfqRms1odiWmuhl2Gn&#10;+J9am+zx/wBozXEaoJJIrlo4I0HALy5WNTwB945q1Bt6GcpwirSkZ+paDd6Jby6JZ6pp+jWv9oPN&#10;d/brv7PNcFExncASY13uExlm3FsdDXTHY8+Vr+7sXPBfgrS4Uln/AOE18Mm4K7JJYri4eTLA4w4R&#10;Sn/Ac9MEnkU/UkdP8P8AfqNpPH458PRxQszLCHuWjTJG7H7sctgE88mi4WN6Lw1LYabc+Z8TtCht&#10;JYyJNkE8hK9McnPtj/GnzLqHL2M7QtV0XTLNbWH4iS4LsdttobnsPmLPKOOABx2otcNje0z+zNVL&#10;JP8AFC7tYmTzNk2jmJnPOAG8xlPrjqe1LRIdr9DynWfEHiSG7njZNQkihkKpM2+NZAMgOAR0IGfx&#10;qeZLqCi+iMMeIr25IgvzI8LHDku2eo5x+FO4WZW0yxW5u18xdy7yRn0zWUpdjSMT0/wJHcaNqUOo&#10;6hM0sUn7p7dciJIifTueAc/WsHNXtY6YLQ9O1y906w0mT7Q3kabbj7dGVJIlbkkZwdoZTnjujf3q&#10;paqyFOPK+Y8t1fxTbajfW817fW2k2aETB33yyyqD/q0RclVPXLdMA4q4wJlPXcyPFV6Gjea+1aZb&#10;W/IkSygfzvMizhWjQgeWAARksR147VpHbYiXe9zN0fUJojFZ6XE9rFPauUieQsQuWLOxCguRt52r&#10;nggA0pLuJTstCtq/hkaVc2Nz4nvxBDqXzWt/ZOt1EyhgGk+U54yCRjPPTPFEZX0iZuz3OztbrQ9F&#10;0iK8ttCEV3Hby2f2qzuopobkOoQSBiAwLZOdxBUBsgGs7NvVgtdip4m0e6n8E6LLBLY3cVh/x9wW&#10;2oI88ruVxIYuNxzuUAbiBg9KqCs2W1YxdG8GrrXiR9Pe8Mly8Q+SaErMThMiMb8ZUHADsMc8cYq+&#10;fTQXJrqb+o+H9A8F6lYjzrq4v0lUyaXdW7CdVBwHWQjylOQCD0wT7VN3IpxUdkdzZ3Wnalc6dJb6&#10;1bWtoYHn8/UHRWMm0LzF5gG9BkEngDPrWLTWhOjLaado1raXMuueLNM1fQ7yLypo57lG2EAhBAFJ&#10;LcE8DJBAIxSlCa96IWRQ0CDSfh/c3uj6jqCaRAV82K7mj4vVLZVhOEO4qMDauMAkYzupNTmr7sV0&#10;uhm+JviBpNrBbavZzPrNwWltIRJGUigfO4s4Zc7x/DgAnPXjFXRhNfES2mtDLl1XV7mOOc+HNSfz&#10;9xjaW4iG7Bwep6g9utbWS1uSbfhvWtXtTciXTLmwVCCiSyrKXyDn7vTH65puwbDvEWveILgRi10u&#10;XUUwTJvulgCHIAzuHzZ/pSSQGDHe66gH/Em0+3b+HzdSyf8Ax0U7IDqYvE17b2yqbtEChd4WQHB7&#10;4z1+tIOZo5X+0tduXd5pfD8ILY/eSySMRnrncBRothpX3NyXVbC0kVtO1TYVyGMksaZGO2D1Ppmo&#10;XNf3kNpdChrOuXd3Gsen65pCS7jn7TMGUrt7Ad+lWibGb9olDc+KdOjPG0+QgyfRck5NBVl2NrTv&#10;E8FhbxwzeIYpZMHfIiMgYk/3VXA7ClzIHCRk6jqovL2WYeMpUtmOYraGy3GM8dXZST3/ADpuSHyS&#10;7EVpqNrbzxSzeK9WnRGyYDbkK/scLS5kHI+xdv8AxRp09nLbLqWoxNKm0TQQurRnPUE9KOYPZswk&#10;vtLXETalr8zbOZWmYbhnuR/KhyGovsS22s6RaqYVGoXHnOFAuW8z5mwoAJPA5/rTTuJwa1scC0kM&#10;V2zM8iy5GWhAC9B0ArUzN6a8028isvtlrLcCGzECsZPKPds/KRnlieaiUuUqMdDRXxRBEYo0tJiQ&#10;B/y0Xt07VGm5Xs29TJ+0+Hog6/8ACOrKzfM7Pclixz0XuKvmuHI0UrbXLdLlZtM042kECsWtvPZ0&#10;YtwWz2Jwoz7Cm/Mgml8XJdrsuNGtZ4wciOaUsoI74x1oskG5Aviq2U4j8N6Ip56wg/0zRbzAlh8c&#10;XVv8tvp2lwKp/wBXGjKv1wCOTS5UBiXmpPqGoS3t9PvnkPPGAB2UDsBTsMiFxGesgHP6UWA3dO02&#10;QW0U0lnNMJkysizFBtPT5QPT1NYynZ2N4wurlJdHmmu2gt2laRVLbQcgcgf1FUp2QnTI7rSJ7e5e&#10;CXO5ArHrxuGRS5+o1AjewZRkq5Ape0uDp9RiWNzccRQuFH8eMCq50tWyVBvobOl+GjcWvmSFj8zD&#10;OPSo9qy1TK1nYOYkLRKMgHIHWolM0hHQspYLHKrSbMHIOfWkqjSKcEc1cRC0up4W58uQqCO47Gup&#10;O6TOKWjaImlBzhSKYrjd2adhBLwF+lCAaMbSMc560wLcf+rt5FPOWQ9uRz/I0mBuRhfl64PBxUgT&#10;BCwwvLYLHn8TTAZyTx+dAEqAdz19qAG7wARjnpmgCJtzDcTxnk0ASaYy29tdagw/emIrBg9Gc4z+&#10;CA/nVRQHOysobaxOB3FVcBQoxhhuHbikBds9H+1xSPHJtZR9wr1z2B9f85qXKwWuaWk293LbiB93&#10;lRksGY8bSOmKmS6lJtaHQW9sZlTFuZCeMsMDp39am7LSRYbTHgg+zp9lVclvL3Y68k076iZn6hpE&#10;RCGWB7efduWQ/db2BH+eaG7Alc5zxVDJNLCVg33CjDvGvzOMcZA69OvXmqgTN6nNkFSQcgjqPSrJ&#10;Hg8CgAoAuaPcx2mrWk0wBiDhZAehQ8N+hNJgd7NYSRzyYjjMW8hVJxxnj7vIHzHpzje2d7AhXAlG&#10;nuVIaWMbSPm2579cYA7K2OmRGvAj+ZXAf9gHR5oB+7yR5eQBg8HnOOSM9SDIeGdjRdASLZJvQ/ap&#10;mMhOCuASMg5BHfOWz2YqwxsUA5gD7HB5RMZkYqcAYwBjIxtxwOF9hsUdCclwLNvFaAt5lo88QX7p&#10;c5PGDg55/i693k7sSVuCL08tp9hMNrbtEGcyE5yCxOTnnOf0wMClZ9RtroZF7oDeIbeK1acWsO7e&#10;ZyoYAqDxyQM89zVJ2EYesWNlpR+y+bG91Zq0JuA4G8Y4yoJGevQmqT0A5oKNn3wwI5waAOmsLB7v&#10;WLdI42Jjtw67R3wMDPbNZSfYaV0T3PgPxPc3TOulExE/MGu4IyR7Zeq0EynH8OdfklMf9k7SCSCb&#10;yM8Z9RkU+ZAdx4M+H3i7S7S5Nrp2iGB2V5JLuYStHjIGMDgc0nJMCDXPhprOozzvqGs6LGXk83ZG&#10;rkIcYwueQD6UKQHU/Ce1h8GX1xo+sXcN3p2oQNDK0LYVgx9D0YZ4Nc9aCqM1p1OTUrfED4XWyXsm&#10;rrdQW9rAPNVwAonXsApOckjtnqar21lyvcHBS1iM+H+pyeGfEsOoorGEpsl3rkFSOQQM5HSoajJW&#10;ZKbiVNT0nwnqF3rpiBgs7ScPY2iHe0qsCxIfjCBsjGM4o55L3YmjjF+/Ii8L6wdD1m31COWBPIId&#10;YJGXa5z93H0ptOS1MlZHW+MdT8J6hBqGoiwEf2oie5tGi2wmXGDJnsSMZx161SbStEpu55imv6TZ&#10;3Uc8eqW8RjbcoiDNj0HApqEiGeoXHiux1awt9Sn0yC7v1tisV6SdzR9QCCMkexpt9EPVnmreIYXk&#10;lkTTdXnkf5l8m0wAfx7UlG3VBfsS+NfEN3q+g6Na3MV3AFLv5Ey4YH7oJ/WrjYlnB3sUrrawQ7JJ&#10;WlLBScA49arQaPTvAGualo8LC4votOKghDbTgkjHfn1rKai+lyoXi7oyNd1K+u9RmmGvaftbkyTA&#10;ySc+poioroN3bE0PVV0+/We+8SJeQYH7tLYxkHOc5H0pN9lYORh4m17S9VvFnGo6rG+Tv8gYLj3J&#10;HWiN0OzMOzudPt76O5jutdmMbbkSacY+h9qbl00Eqb3LuqeKLDUbWS2udOlePcMgyheR9OaSTQ7d&#10;DCubnSkCNa6JAwJ5LyMcVXM11D2dz0qTx7fFRt06xwPXzM/+hVdkZ2Zj6zrVxrFxHNdRxIEXYiQq&#10;QB68kk5p2CxkRSqwk5ynmNj86YNkg2eaMNxjPr+FSxF+LDQucY+Xj+VNjsRwp5knmeeYGj5Trgn3&#10;wOfoeKQjptP1zR5I1TVbGRXH8UaCRc+oGQVP0pWAnufEelWw36XYSS3WNqz3Wfl+mSSfpxRYLnKT&#10;Xcs7u00rO0jb2J7npTAjDjGMqSemaAHbBkhsEqen9RQBs2vibWbONUjvGkjxgCdBJj8W5/WiwElx&#10;4z1phsN9FAPWKJEb8+tFgMd9Rt5ZWlu72Le2Szyy5Zj9eaAIRrGnoys19bE45wxPSgAW5+0Wl7PF&#10;mSJjtV9pG4Be3tTA774eTXWoeC9B0azRC4urqSRWOEUeZku/rhSPwAFcmIlZ6nbh7ctzs7OHUtRm&#10;uAxlisIGKIsZMX2ls4GWXnb0J2+uB3xmn1HUlz+7cbf3j6N5n9rappcTjO2JpgjA9gFY5NVv0NU0&#10;kkzz7UTdalpSSy6jBIYLlZGlubldsK7wSxb0ALDA57Ac1jb3zKempi6p8Qze+M51330lg2EtzPkl&#10;UAAGyPH7teM4OSepOa6o0koXMva6m5FqGjNauiCUallGjne3kG1FO4hnxwM4NZpS5bl80TP8JGeH&#10;TtOlsmtU+2Xc5uZ5HBRsyE4ByAWwMZ5xTqK7sxR0Z18+qaawmsp5YDL82wC4VCwx0x3HHasYp9jV&#10;2OY8I+HPE+v2lhY+GZoYYpBI3+kSHyIo1bljwTgkj35roSi3qjnaXKeseGfBOnaFpyzyxNf6253S&#10;Xm0qkYI5EKk/KOoyQSevHQQ5JbGkKa6lfVpPK1SPVWubx5raJLd4mjVwY+xPO0nIA5x+dJNs2so7&#10;GZ4Vs/Deoa9rWnYgtVJ3i4YC2ltZzn5SoypU8DOT92tGuZamTutYmEr3lrqF7aauihrWRYjIATyw&#10;yuGA2uMDOQaiUOUUpRaKfiixt9fh/s6G/tYbuICSBy2Nr85OcZK8gED1z2oi2t0LmUvd6nnklvdp&#10;c3NnrFpDaywNsfz8ZLY4KsOSp9R1pyXVMHdaNFO6s2iPmTTWLQKBuEc+Wx9D3q4y1tYUkio3mxO0&#10;JTb5Q+VSATj1/wA+laOLRldXNSx8dz6Rp32Oeytb+BJC9v5zFWgfuR1+XjkAD6ikqaluXGvOl8LL&#10;MOp+JPESz6peahbabbyn5hbr5b88blx+8dumBu5x1xVxcIy5YoqXNKPPUZzOqXf9uamlpaq6QRgb&#10;yrmaabHYuSfMPUk8KMnAAAzr6nLe4kXh1jo8d5JMfKnZpNu8NgAsoPTJJHPvWbqa2RXI7XMm4UyI&#10;YrM3dxLEMs4LEKo9R2HP4VfqIjY4t1MkCIzLuVuSWHY8n1zzTSEVvNMgCiHc2eAozyfSqEegeCvD&#10;sL3dhZavayCSefzHiCZeKPbhTIp+6CQSB3BrCpLsb07LdGxqdz4i0e8ttLg8QQ/ZQvloHgV/JUfd&#10;H7xWPHselZLle6LlJPYhv7LWZ236jrLXBYEFkgROPbjii8Vsgu0Zo0C2kuoYkLI8jhdzc9aOZisp&#10;HQ2fhP7OAyyhm46jANS5mqpdjbhnghjS3uFkkuR0giXc5H07D64rJxd7lqajo9zsPD08dzotzYar&#10;aNmSJkgUMJCAoLeW6nhgw3AAcjp3FaUmrkzUmfMOtWs9hqpt72NokAAiZ127of4X9wR39a7Frscc&#10;tHY6+3Wz0vRhYeJ/MsbgxCSzmMXn+ZC3IA2n64IIxkj2rL43eJqpRUdSro08VzZXFsY4IrRdr3Oo&#10;m0klmhAfcsceCdrEnJ449aq3cly0skdT/wAIpY2mhzarq+ti88Lbx5kcNuftDEvjCK+PLYvjLDOe&#10;/FKMruyE1pc5qyvdI1GyudNitI7CxiJeC9uJ3DK7AANIEDGVyACANq9eKpu2rJVjaX/hC/DMVy9x&#10;e/2pfwFRbWfkSlxc/daaZmwioo5CKS2cZIxU+9LYq6vqMbWfAkEqXZtNTF0jiZIBO0qBlOeSxyAR&#10;kHnjNP3tjS8FqLPrfifW76/1u0toLm0d3ee0BXyUwFUIrE8qu4YH+NHLFOzJUpv3hllqhsd989je&#10;WutSKzTagreWLnkKI0jU+W3qSykNjJAzQ430T0IbXVahLrGlXlnc22r2NxAl+j3ENxqBh8+O7XCh&#10;0kjjQxRnAG1sqSvbBpcln7oNknhrxHDqo0uy1mye8XTUMizLdYEWcAyEN97GUAVSD1IrGVNq7ixN&#10;t6mVq3iK2u/E1ubLRrO+isZUijDxB2ueTvdsAKcknbkccHk5J0hDljdsXMWfiauqCO216SO80gXM&#10;jW3ky3oaSUpkb8J1242Ek54WqptbbgzghdagdzyXVyAerNO2T+taiIDdSPhGkmYEj/lqxH86bQGx&#10;ZyG4vJ/NjjKsqrsC4UBeAAPSsZM3ijaxETnyY89+BWd7mlkiO5QPA6IFDNxnHvScrBy3KP2fyY2Q&#10;hWLH0HGKFO4NcuiJLVfKJ4+lUIuKxbnAFIbFbJYHJzQG4uMDvjOetIBCTyaAEAJOcUxD1UdlH5UX&#10;Cxa0jSX1rWbWxXgM3mMT0whDc0SlyaitfQ5bVBGupXaNA42SsgCkcYJXr+FdCd1c5nox1k37mMYP&#10;A7445/SpmaUzSjXK5IrM1K00GWJA79BxSuO1zGuJZNPv5fL4SVNrL6qf/rjNbL3omEvdZCzJ1Vhj&#10;1qrEAk4zlYYyfUg/nRYCrLnec9aaAaDTAXJ6dKAO+0jxlmFE+wsht4I4VEb7lwoABwfXFclSjrc6&#10;6VXSxteFfE9vL4iG23itZZI3Ulvu5yD17ZxU8rS0KbjJ6h4plj/4ScyPMkomhj5XLbdu4Y4+nf1q&#10;Wm0UrR2ZWkvbOFNgtXkcHq6nFQoyKc4mLe6/slO6BiF5VF4/OtVQuZuvbYv6B43021sTHqFteiVp&#10;Wf8AcKjLg4x1Yc9ap4Z9GZrELqjmB4ieOLZFCSOm5mwav6uurF9YfRFd9VuLhcbQuD/CTzVeySRn&#10;Kq2VZnedWMuAy8Zxj1/wq1oRJtu7KzAq5VgQR2Iwaqwhy9aTAdMfkj4oQEdNAXrd91m694WWUH2z&#10;g/zFSBvI8b2KqAQ7NkY5+6Ovr3qQJWjWXopViN+ApIHt/wDXqgJZImLDhiduOeKAGG3k8wKwAzzn&#10;I4oAZLEqyEGSMDqCWFADJZZXiWwgEUhnb5THhm3H3HIAGTxQBn6hcg20FvGfkBL/AKAD9BVq1hGS&#10;xLNnjNAx8M00W/YquhOcMucdqTEdLpd09zp4MSLHMkmJW5+VcdRUSV2aRZ01nbKiLLICIT29e1Jv&#10;Uq5auuFCSK5zjbDEeR9T6VMtBp3GOp8gBrayjBIO2Rsn88UkxtaaoIpBDZkTRfZ4y2Dz5kDf7w6r&#10;06iqkyYlLxDp0aWHnLGFQAYJOTCx+78w+9GT0btQnoNrqcV4jtg6R3yIYpWJiuom6rKOp+h6/wD6&#10;6uL6GctdTDGeBVki59QaAFIB60Ad94SuHvtHU3RLNayeXG/TK7R19cdPyqWgN9Y0CurKpDHcR2Jz&#10;nP8AWpAkBVwGTDHkEj+R/WkBZgkj2mM5BTBPBAxRcaHSSQI3zMoLLlTuGCPrmmDIcF5cwQyTbicm&#10;JS2PfgHP0oEStp2oeScadeYzxvhdAfxIFAGZfW7W/wAl2FUuuQpdWOM45wTj6UAZ1raaYkgFxGjw&#10;gknCjOcHA/P+tIpXMLXdMhRFmsZRycNDt29uoPei5TV+hb03xFdWkUkXkRRxuqhgoJLbeh5qdOgn&#10;Flr/AISy4jxt2oR0OBU2YWI5vG+okkC9MYPZWxiqURcqKreNdTCuF1Kba4AZRIcED1pqLFcqyeLL&#10;8nIunHGO5p8g9Co3iG5GxhcyB1bPBIyO4P1p8grnUah4l0u8thENVuoSQpBRGLJ6qM9KzUJJ3sFy&#10;hLqOjoqF9R1+4mVslhKFUjtx69aq0uyDQbf64t/FcZiM1kQR5TfI45Bxke9JQ5XfqNyurMzP7X0m&#10;MRlfDkBKDGXnc7uep5qlF9ZCv5F2fxvduCq2NoFIwVYswx9CaPZoVyCDxZfrIq2tppduzfKClsP5&#10;mk4IaNQ6zrfk7ptRCKg+7DEq4rJyjskdEaPVkia3rUkzrPe3Rg2DDeZjNDasNQ12LVxpWr6nZxXN&#10;pvvJYgWeAS7pwp5DKh5Zf93PSrg9DGoleyOV1W2lt2tkuoZIZtm8h1Ktye4NXe+w4obGV9F9elZs&#10;0tbYWGPY8hznJ446U27iSaLCnI71DNEKF3EcGk2NImVDnhahsu2hr+G/Dv8AbAuiYxhCCT60p1eU&#10;j2d9TCktnWRkTAUEjke9VdbsaidSyaAhG7Q5CTzzcuBXUcJPFFon/Qsow9HuHIoDU1odS062jCQ+&#10;GbLYo4yzGkBBqusRzRRpDoVjZrIpPmAHcfzoQGNcTeVAfmiZiBhWlC59s1QFB9UaMHKWMfTl7tSf&#10;0FKwIhl1tcsxu9OQnsrO38hTsBXfW4cAf2nBwf4LZ2/nRYCJ9cgB/wCP+4b/AK52qj+ZoswIW1u1&#10;7zapJnrzGn8s0WAibXbfkC3vpAez3hA/QU+UCGTWYD93TIz/AL87tRygRHWSPuabYL9Yy38zT5QE&#10;Ot3Wcxw2UXslutFgEGvaopyl2U9kVV/pRYBk2sanMMPf3R7cSkDH4UtAPafgd4i03w/4D1KTUd9z&#10;czX0u2JFyUiSFXd5GJzs46DkkYrkxNPnaOii7XO/8O6/Hq+navqvifWzpWkwtHDHpySGJIoCBtd2&#10;jG75s4CgjoRj1izStFGmzLH/AAs3wD4emhtPDFjFeTS52jSrHzZCMcHkDIzgdSeaapTlrJ2E5xOE&#10;8ceMbvUAuoazo+o6bOzZWG7s5Fc4VgHR9irjnlWz0PehUWtiZ1EeNTannxJdXFxIN3mFd27IwOMf&#10;TiulQ9yyMObW56X4M8VWMV0oS5h85Vyp3gfXOa55U5X2OhTUjf8ACmk3t94Nsbex0JtRu7kRx3N4&#10;0HmyRK7s+xd3QHjJGMAdaTbvYpRXUk1zwV42bVrfSLWS207S5Y1ea8WKNJI8EggqpLZ4BGMZ65qo&#10;8i3JkmtjtPC+kXPg27ntfCl4+pTatLDaCXUAuINqu3lEAjhizsCOTjqT1lzcnyrQOVbspeKL290z&#10;Szd3t3r6XOZIZIoSjeRIFymzK48s+vbGOTUQXM9TWSaMrwz42uptHttN1q6tNTuVhEsoMexlOTwx&#10;Hys2PqR7UVlyuy2CEupS1zRZLl7y9jAil1BFVzbrnylznjPHYdhWftW7LoDWu5z1l4lj0W9k0nXn&#10;nlS2colwPmbHqc8nrxitHS59UYcyheL1Od8Q/EG+ur/TgtpbW1vp2TFJs3Syrgr8zehByQPbuK2j&#10;SSQ1Ubt5FKw8SQ3N9v8AEFobuz8sooDbZohxgoT6c/KeOe1L2VtinPm3NC4v/D811BDpZlFvbuk4&#10;+0RBTcN3UY5BUZIzwSKcFKO5EtRl9p1ze3yWeiRHUP7Tn8oyxt+8KljthGD8oYDcx/A4xzuqmnvd&#10;DKNJzdol/wARaXH4Ys/FnhnVJtOGowvHLbXEKtIp3KFaBOMg/MueMZ6nmlf2lppaFSjye6zk/EU1&#10;3piXfh8NILOxmaOR3lDuD3iyuVGMkHBPORnHFapK9zJt2tc6bw7Yp4e+GV/q5kgOqarE4Ctav5kE&#10;I6ESbtoDYB+6e2e1YTlzT5UbRilC7OS1AiO0jtbadZJVgUSiE7tgwOC3Qd84ya15Ve5m5O1kVbe1&#10;EdqJBIQoHzIDgfj61LkHKUbmWOS5kaMIS7fKigYTNUthFeOaW2njmt3aOeNt6MOzChAe/wDgTxTB&#10;qlxo/wBrkInvPO2LE3L7ULKH4zgMCMetc84u5vzOSOO8eHU7jUJLgx6dsY7gIvkZucgtn+Ie2KIN&#10;ITaYujal9rgW2nYiRSASOSPaiS6i1ehsW1lHNcwbWmt3Kthh8zAjpz0HFZ8xv7NtpmrHpV4kLJ/a&#10;NwytnmRskfSo512KcX3LVmltpOnO8qx2sSnMkhYtuJIAJPU8kfnUS95lRXKbskzQaaYLF1hvWBlW&#10;eVT8sinKAY7BgDmqj7oPcyPGvh7Trq/TVr2LTFjvtLkXZMpljsZlAdthGOF3FgDgYY54FdMJt7HN&#10;Upq9zgdJs55l0bVJvEVlaR6Qn2e2uAi73VSSCqtnJwSOhAxVuyeiM7Ja3Mq913Wdb0OeG5u77UhP&#10;eCGCwkJl2MCWUu2MHOSAox93PbNVt5Ccu5W+z32ladFYXD4gmLTyWqy7o1YDIyAT6bucYIyM1N03&#10;dC1WhqeDLi30O3i1fUJDFZvdGS0ZiQjMEJxhQxPKDscZXpmiS5ugXtucvp8lpO1rGksbXVy4Wcyx&#10;sr7iwz8xLZ5Oc/KODV2sG7NHX9MuvDgg0O50vTrl5JvPku41DSSnoEEjcqvGcDqT1NCdynG3QsSm&#10;KGwhhlsriOyDA+SrI8UUr8J8mf3rErk9CAMDGKST7j5l2MbxJHsu/tEEVtE7/wDHzDaqwhV+h4bO&#10;MngjOPTFCdwatqREWtrNFJcLBdwzx5uIFG2SPnIZSe/J6H1Bpu720Ia1KE93FDCY7J3CupOMkGMj&#10;p9TjjP496dupLJNC1WfSNQjuNNVDLCyt+85DY9R+PWlKN9wPV/C+l2PiW8mg0m9WRZXF3aZZXmtC&#10;wLyxMHGwRndk9VznOaz5mnZmkUjxzV0jTU7xIEjSJZnVVjk8xQAcDa2BuHvgZz0FbrUzKTDAoA6n&#10;SISb1v8Aa6VzTep0wRuizckY61FzVxHfYpNw6g+opNodhklhK5G4s2PWkrIlq4i6YxIGD1zV8wcp&#10;ZXTX7g9aTkHKS/2Y3HBqeYfKPXSWY/dPNPmGoonXSCBluB0yaXMHKSRaI0kgUDmjmDlL/wDwjjYX&#10;K/hRzC5RJ9JutP2zWM0tvMUZd8TbTg9s+lF09w5dDjdU0VZb6dodY02PdI4aOeZgd+Scn5CMnIPX&#10;PWuuOxxS3M+204W9wsAu7W6leMyM1tIXC88AkqMZ7daU0XT3NqKzIj5FYcx0RRHJaHGQM4o5huJz&#10;fii1KRQTn+8UPv3FbUmc9QwPTFbGRatlzGD7kVLAiuhiQfSnHUCGqAKQE9ou6ZRk46n3wM0pAdRa&#10;+InsdKjsLQSRop8x3Rtu+TP3j9OAPpWdi79BH8R3MibXkMhIwfNGcf55o5UClYS31xo0YSRCYEY5&#10;bA/lUygmWpszruVJ23IpXHY81UVYTdzNvoxHOcfdZRIv4jP+NXHUyZVqgL2nKGeQHngGpkBesbNL&#10;nWLW2llSCGWeNXmcgKi55JJ4/OhDZX8Rzi58RalMrh0e5k2MOhUMQMfhimIpoMgUgHTqREh6/MaE&#10;BCKAJraXyJlkxuAyGX+8pGCPxGabA04Rd+X/AKPPbGHOFd5MHHvnkcVNkBMIro/8xfTI+/8Ax8E4&#10;9uAadhiNbxlGabxHY7h1UCZz+HyYpfIQ02OmmEOfEtuXOMotrLkfmoFK7/lKtpuRPFpkUi41macB&#10;sHZaEDHqMkf401fsJpdGXdK1aDTpLmWxkuZbySJoYmlQKqq2QzDuDjGKUoc25UZcuxkzEZGGBx8o&#10;C9gO/tWj8jMZEjSOAFGeSKVxnQaZYiUBGhjZi2Cynp+P41LlYqMbmxodijCeNA3nsAWyuPlBJG73&#10;6ihu40jo1aOS0AjwHYYhVhjtnJ/CspMuOpnyyK0BSNnXPBbJDP8Aj2H61PMXZFRREVf9zGeMfdHP&#10;496LhoKhMOGtmMJP937p+q9DTuFjTsLqNbd4iFSNcs8RBKqp4LL/ALB6Ovbhh0oTCxheMNDYk29s&#10;xUuwnXzDkMANpGR3X5cnoQQe9bRZjM4K4gktrhoZhiRDgjOaq5AzGWPtmi4DW4XNDA7zSdSstP0i&#10;C1Gm6hPKi5kP2iKNGY8tj5GOP8KlhYuR+IFCBbfQkXA483UHI/JFUUDGf8JDd7sRaToyAHGZFlmP&#10;/jz4/SjQYv8AwkOsHKxSadbcf8sdPjyB7FgaQrIjOsa6zjGt30fB5hCRj/x0CmBXludTmH7/AFjV&#10;ZgeCHvH6fnRsBTbT4pHDSgyt6zMX/maGxo0Y7IWdvbMscaQ3MYniMZBDKSR26HIIIPIpXGGahgMI&#10;ByCAR6Gga0IXgiYkvGpz7UWRV2aj/Di7vYI7uOaJI5kV4wBxg+9ZOvyu1jRUedXI9M8FWUmrnTJp&#10;pDME81plGFAzgfXmoliJJXSLjQia9/8ADuwsyqy6iAp6EgHNR9Zl2L+qxsZcXgixkk/d3ZdB/ERV&#10;LEsl4ZdBl34TNjpNzfRRpc+WodQuDwTjn2FONb2krDlR5Y3OQXUJ7a6nEMVrMkx+UeUGU4/ukjpX&#10;XyI4r67FOYTXEpZ4iCegRMCne2iE431sXNBtL69u2t9PsprqTHzRovI+uaUmluOMHLZEF/avFJLF&#10;LG0cqEhkcYKkdjRFp6oHFx3KAGRmqZIdOh5H6UwvY6nT5vtunlm6lcHHqK45rllZHdCXNHUtWcMs&#10;7woDn5gG+lToxva6O9mike3jluVjeNG2ABME4H3h2B6dMVotNjnlBS1PNNcvF1XXbl0DKqgIoZyx&#10;475PNa9LsS7DbSzZgMjP4Vk5GqRopp7AcipbLSJIdPLnAGKlyGompBo52fd5qHMtRLcejEsuF68d&#10;Kjn6lch0ulWlzpttMlvgLIOSRznpUN82o1FHLy6cplZQoOCcnFaKVg5DzltQLdYUP1lkP/s1elY8&#10;q437djH+jW+R7uc/m1FguAvzv3ta2hwc4aMkflmnYCpK/nSs7Ki5/hUYUewFADMD0H5UwFAA6AUA&#10;HOe2KACgAoAKACgAoAWgAwaAFCk0AO2EdvyFSB1XwvkiTxlax3XlNbyRXA8mY4SaTyX8tD/vPtH4&#10;1FRJxsXB2Z67rV9bJ4H0/wANafc2cOo6ncl9UmJDC3uCS1w7p1+RUIAI+6FA61jFXfkbSV15nd6B&#10;/ZHhrTLu200x6feSrkGaUDUJAQQJX7K3cLyF4GB0q/UHG2x5DrGseI9G1j7PrmvahqeiM/ElzN5j&#10;KGOfvMOVOO3AJHQ1orIzal1Og03TNA0a9SHWLOx0qG5QSW95dWqXSTOxzjKkBev5d656sXN6Nm8E&#10;oKzRNLc+Fr+byYrfQY9Nil2Tay2logDD/lnChLbpDnqTgelKnBx1bYStLZHo+m3mneF9LRbC3NtY&#10;yNvaaRiZnY/xysTls9j0HTGK1eu4WZha94gkguRrUG+fT4oo7a8jUAnYCxEij23Y+lYP4rFpe6ea&#10;az43l1qW9EVrHBZuhkhkZ2WWKWLJSTg4DfMR37U3BLVmHM7mLq3jvxFrVzHba5qhnsRCwaOJBGp4&#10;/iIwW69yRV8sVqkEm31IfD80P9i2rLNvdVfdkYKZYnH0/wAaxqptlw0Rf8O+NdQhvmjDRtbEFgrH&#10;nA4pOkraD57sn8Wa1p2pSRyXunFpDH88isASfX8qUIyWzImk2cTeSWd0ohgilhROIi7BmJ7gn05/&#10;SuiKkRddDMv7K7iBuPK8yFeSpydv1xWysQzofDniO3smSSPTVtpADuldi6EDglc8559alwtrcqMu&#10;jOk0rUn0S0/tXw091aXMcDSAkBpFlO9SwU5HPAAwevrzWV7ysy7uOqMm0sbl7LVbu9ZW1O8urW3H&#10;2uf95LlmlZ2Lc43JGWPYBq69LJI5223dmDq0Nu2pC2ubx30q2n2XF6q/NOxbMjoG5Z2zwO3GcdaY&#10;Gz4y8c3fiHSZbdZJrLTAFt7WziwiuqMMecR98hecABQcVCgo6lObasczYxfZk8pRgn75P8R7/h6U&#10;pagi1qv7qOOKFjyuSvXNTEqTMW4JEaKEHBJO365qyCIEyk7o8k/d2nnJ6DH1oA+k/Hdx4V8G6F4S&#10;07RdWsJPFekW8On38UB8zEZcSSsXGVVlkDnGc/OaJpWKg3exi6/YTahq0rx+SqIcFTwM1xt2NDhd&#10;ckOj6pFMyOqPw7JGSFAIy2e2Ov0rWK5kPZ3PSNItI5dPjuLm5tbJJDuZWk3SNnuqDJ54IrKXunVG&#10;SsdE9pAUjW2lcoFLNLIp5HQBVx1rOWoN23OM+I2rXmjwwf2PcfZY2RvNaWHfKzhgMLwVQcjlsHJ4&#10;q6cYvchtl7wZf3t34ZtZdUl8y5lWTDSAbmiDfK3t9RU1LX90cX3Os8CalpmtnW4LwhrDTQjrdxym&#10;NkmG7cyMP4VXaMjrlgcg1cYPqKb0Pn+WS6CWuv6zocM+l3UjtBbeX5aE5yoJXBCnnp1x711ciSsm&#10;cTu+hfuNQi1aK+1QQXGn3TGJ4YIQdqyFhH8m3qCuBjHbHNZRg4vlbuCMSzlaHVHvruSLUYLdCZo/&#10;NeKOcEEFWxtJAOCyjqARWui2EJrV75oS71CRb+aSMRwGMeVbwRjI2RqABgHsABnrzTjdjuUrGJb9&#10;MafF5JjGZXQHLE8AL6Dg5p7Ba+xauvEOqraR6bqD+dax8IWhTzV28qBIRnj0JPHFJJA5NaM2dOtG&#10;1rUdOZRFFCLcpfXFwu2OFBkl87vvDO4MD1wPYy5KK8we1yPX9astb8PWkdsqxSCLfJCFxmQZBAx1&#10;Bxn8RSUWmaSleCMXSr5Bf2N1cxi+likQbJBz5ankL2z6FulWToN1EaVcWFzc6XbyW0P2oLDbzTCW&#10;QDad3zgDjHt1o1uJ2sZ1vpz3Mhe3jEaFCyK77iccdfrTbtuZnTx2ht9Nt7bVhdwQIXRxE7BVY8cj&#10;HPG7IBBNRGak7ItIr6n4Zvb+/s004WcrXEIKbZtpYBigZw2ApIXOeBj1INNSUdwaNU/B7xHHYpdX&#10;91oWnW0hwst3qcag89sZJ/DNXzImxu6Z4QtbJla/8WeGYiDysc0sh/DCVhOm2zphPl3NhE8LidIT&#10;4mt55SdoS0tXkYn2XOaz9ky3UR1lt4KsWhglvLu8soZAT5lzaqgUAZztLbsfhT9kHtUjFn0m0V5B&#10;ZzpdRq5QSquASPbtWUly6GkJ86vYSLRt0n3PepuWWV0M72JiI9M96NQLMei5xlMU7CYp0QAZC0NM&#10;VwOlrtwyZ79KQ7l2y0wZDeXk0wNP+zQuDt9qdidyjqenozKrYHBP1p2sMqRI1rcLFBYvKpYTHyP3&#10;Xl/KDudhjJwOc/nXXCWhxT3Oa8ULLJYaMrWzwwi5aIEqY1LHeuADyx4X5j7CipsOm9TnZ1CnYMGu&#10;S51EU0AwAF+ZzijYZmeJ7AT6DchVy6ASDA7j/wCtmtKcrS1M6qvHQ86AyM12PQ4i5Zj9wT1w3apY&#10;yG/XDIfwoiBUqwFpAWtMGbornqjY+u00nqCL21SMBfpkf1rOxoJ5JL/dLYxnH+NFwsSNbOpKuMMB&#10;k54JB5H86L9wsHkshO4YGMD35oCxU1MfvIAeoix+pq4Gb3M8cniqA0NOjdGZipClev41m5xehq6U&#10;lHmZZnUyl4uP3kZx9R839KL21IS5jJZGjcBhVppoUouLsyWIZIpMRavkAs4Wx/Fj9DSQFCrAZnB4&#10;oATAoAO1MBfakADOaAFTr7+tAFuzaPdhn8skgZboPc0APlALkCVCi5IOevv+NAEcU8sUoNueg544&#10;NKwbG/pGoTXsM1hKscZdMo6LgnB5Hp0JqZRLjKx1WhSTkssUamSRCXbOPlH3PxIJ/KolsOMtSzeS&#10;LKgdAQTtYA8gJngdepHX2rN7G3XQzNRvEgZgQSxHyqP88URjcUpWMf8AtGQwsd5XnHSteVGPM2LF&#10;qU6hFLB89MihxQ+dm5p8y3ESSwvtkUgg90I9vT+YrOSsWpXNfY1/YJBATBPFkw+iMMBo/dSDgezD&#10;+7VLuDXY831ezI0+K5MbxywuIJVbnIOdpH4hgc+1aIyaMZBy2PTPNWSJjcVU8AkD9aQHaygfaJfZ&#10;z/OoYwRccDGBSGhW6mmDFQDPAoAkQc9KYC4oBIRuG/CpY7WCBRGioowozgDoO9AEjdAT36UrDGEj&#10;IHrRYYnQ0WC9juLLxgtj4Y02FjFJPGhi2nrhc449ea4qlOTlodlKcYx1PNtYvb7zC0c8mXzyvB56&#10;5xXRCmktTCdW70MW0nuLWdoDI+xcnZnIzWzipa2MeeUWa9v4j1CGWP51ZRgFcY4/xrJ4eLWm5osT&#10;Lqd38NdQ0jV/FEen+IryePT5ZAIYkGA0pI/duRyRn+dYSpcmqN4V+ZGr468Ha1Lf32py+G7q5t5b&#10;vdbxabFuItinBXavB4GR71amtk7CnHS9rmD4R8Hr4x1SWyb7V4ehsFEl59oUiVgxwqxggcnB5P61&#10;Up+yV9zOMPaPZo9O13wVosVlDa2VhBDaW6/6yW52s54G5iep4rkdRt3Z2KmkrI8W8Yadpun6lLDD&#10;cXN2sSfvG37kjJ6LvI6+1ddGUpI5q0UvM5KKxa4jkgij3S7uCOf5VvKfK9TmULrQpz25jkdHJ8xO&#10;G9jVp3M5KzszU8KzgXUlmx4l5T/eHb8R/Ksq0bq5tQnZ2O+8P2sYnWSQYRRya5Y6yOuWkdTe1C7t&#10;4dPDSopt40kLNCcOWboTk/QfStnfaJz3seQ2IxfmRvmRmOcH1Nav4fMiK947Ww09jKMAkZrlcjrt&#10;oaxsgGxtFQ5F2J49O8uRXC5BqZSuNROitNOVkztrJstI0bXSgZUO3vQh6I2JNMCwt8vJHBpgcy2j&#10;EzNx1NJtiseXL8K9eZQRPYAH1Z+P/Ha9dzPJ5dQf4Wa5x5M9nMvcqWwD6cil7Qbg0NPwt1/OA1qf&#10;qxH9KfOLlF/4VT4hVfv2X/fZ5/SnzCsL/wAKq18fektB/wACb/CjmCw9fhRrxGfNs/zb/CjmBJkT&#10;fC/Ww23z7LPYbzz+lLnRXs52vYb/AMKw13+/a/8AfRp8xFna45Phdrbf8t7MfUt/hRzAlckHwq1s&#10;n/j4svzb/ClzjsyZfhJrhGTc2I/F/wDCjnCzJP8AhUmqRxs8+o2MYHojn+lDmkXGm5bFaP4Z37XJ&#10;gF9abwM5Ktt9etZ/WIXsdLy+uoc9tCZfhfesRt1bTiSOiBzmh14bXE8vxKV3BotWvwn1KbcRqNp8&#10;h2spjcEH6U41FLYzq4adBqNXRs04PgxfyoAdSRTyTi1Zv0zS9ouwvYdmvvQ6P4Lzo8ZXWAyMASxt&#10;CpH4Fv8ACn7S+6NvqUrc1xlnY23h3xnfyatqC32oQRMZ5HOWWQD5Nygk9dmc+w9ahu5nFW3Oc1nX&#10;rrXtR+36sEj1AKsYmT+LtQNvsX9T8U3unWbWd/DFdhodkby5AdWHXA+v4U4pMJystTmNN8UT2uqW&#10;LXM013p9pLmOKU5ATGCADnn0Pbg1coXWm5lGdpanVvr2maq8s9pC1vDalbi3tnwI4pvoBzubJJ4r&#10;CMJR3N3OLehs+HvHUhhkufFF1LeXsxKwwFcrt75x+lWK5o6L4hS2upLS6VI7G8Q4RySEB/hPfA/l&#10;WM1fU0g+jOE8QvNo9y1uqBrDa+yVPmwh9SOv1+lVD39TGpFp3Obl1KFiPJ3z56hVwB7ZNaKnLqZ8&#10;y6DDPqSQR+VaSxxOQgkZTgn0z2qvZw6sOeS2RX1SC90/UpLXU4GjuLfK+XjA69fpVpRtoS5O9yF7&#10;id1DPlU6CjlQOTZraRYNdr5QO5z1Rup+lS3YSNfTtCvvMAiuvPQdAh2SL7EHFJtBYoa9o0tnp8Wr&#10;6fLI0LuY7qLbzbSAnCsPfGaqMr6MT0IdB1C4maS3upne2kQhmHLIpPLD3HX0pOMbju2i7qusQ+Zb&#10;TXQlnW1D/Z1lcbpZD/G2APQf98gDua2RI+68J6nFoUGv+JHtdOsJ8C3hkbbcSKenlRdgeTuPHO7u&#10;MgEp8K6hLJFcXcaWcJUeTEz+WI1GccNk++CMnkkcipbM5VEjqIPDehsIprqS6MwixL5Evys/qqlf&#10;lHtzWeovbWMrV/DWnXEjG2ub7hM7gyOEPbIIUkcc8+v4tMXt7nCahbS2jmOV0kH9+P7p/PkVW5up&#10;JrQ7z9nrw4nif4t6LbToslnZsb+dTyCsQyoI7guUBHpTQN2PTfEXgT/hHviRrd1qdvAvhyCJl0+0&#10;hjRBJDKCfLjXgbtxcFj027iQAK56/NzJRHG25DpT2+t+ENN1K3ULeeQIXVzkkxnb8xx8x2gfN361&#10;nUXK7HRG0lcin0mGbRLhfKCzOCrlWIrFt33NUk0cD4Yv30u+uLSa3a5uYoiIo3k2iSMDjJ7BOueu&#10;3IxxXTbnV2QpcrsdVqH2FLdF8Wa4+q3Dsri2juG2bxjasUUZ3EDoM/XioTnf3Immi1Zi63bzahZJ&#10;G1jLo/haxLXEiSAq85z3XPHOQMknJ9cU0rPXVktkPiqa9mi8yO5eJLeMqbdBtCrtHyYHQ7cDFONr&#10;6oyb11KFz4ifRPBl3Z2bedcX8a6fJID8kC7MuMfxMQdvovPfprGOtyJysrnKRXsl5Np6anfsbaPe&#10;sIuCZI4gBgKBnhfx7VpLTYyIr/VruNJ7KVoRMfLAkhGAArFl2445JBzSUbu4hki3s0bSCCa4lmka&#10;fd9nZthb73OOadgILqU3UdvDcvtMSeSkjoVVASSc8dck80a3AtaNrk+mRymD7PKSyt5c0W5TxjqM&#10;EfgaGr6MabRWutVa/wBQ+06jAkigYEMTeWqjPQdaFGysgvqGo3xeJo7e7L28gwINhXyh1xjp+PNH&#10;KI3fDdxoC+HLiPUby4g1BlliULEWVcjKsCPc98d6mSlzaGkeW2pWvtNsNOt47ldQiVynMIYTEnqA&#10;uDkDPc0023sJxiloylpfhq/u9hVIgjoHG6VVLKRxgk/pVmZ0v/CJ67HEznSr94mOWljhEu8DIGzD&#10;YYDp+NTYZ1ehWnic6JLb6xpgu7EDyLeyvVijluGUAjzXJBWNcDvuJAAPUifZxT5kVcsQ6F470xUm&#10;8L+ErbTpZVx9st5YpmjLDLKkkkjCJMk/dAx61WjEjn77wTe+dLceN/Fel2ExG6ULK2o3X/jpK/8A&#10;j4p6BqV/tPw60pVii0/UvEF4vBkvJ2hRmyOkUfIHsWNA99zrdG1zxZcAR+EdCsdCsicLII0tQB2J&#10;43t9TmspVILdmsaUnsiLX/CfiiHS59Xv9Yj1G6iG+W1t4iQsf8Tqzclh1xt6Z+lSqsWN0nEn+E+q&#10;RaklxpcpT7THm5iZFA81Djd06kHb+BHpUVo21LpS0sepRWkcQyV5x+NZXNWPS0MkjMVAGeADmhgW&#10;BZhRkrxQgI/sgc9QPxovcBG09COSPzpp3AuWlioxs5H1oDQnkthTQGXqMKCRWYZ2jKjPXn+VKwzM&#10;1WO1W1s2urTUnupUCBtPu/K80jgLLkYAwOeuR2rqhblucdRWlY4nx5pcWm6HqurwG/muLO4iZZr2&#10;Rj5X75fljBJJB3HB44qpLQSbujktNVSGurtiF3HjuxrkejOzfU0Y7YzOJXG1nyAv91ewqGx2LU9s&#10;i27RuAwYHK+3ehPUJbHhpTYWQ9VJX8jXodLnnPR2LFgwAkQnqNw+tIEF6u6I85IwRihaDZQNWSID&#10;7imMltpGgnSVPvIwYfhSYHRx7JFWS35jblARyB6fh0/CsmjRDvsksvyjccDIyeBSTQuUVdkZXegk&#10;2no3PQ1W4thcG+uCW+VFG5j0CqO5pWC5z9/OLi4klQYj+6gP90dKuOhLILdN0gz0pTdkXSjzSSOg&#10;hQtEVUc47VwOVpXPacOak0iv5ohkikcZCMCQPTvXbutDxfhdirqsIimkjBz5b4Vh3U9P0waI3TNK&#10;jUo3IYVORVmBa1DjTUPXEgH6GkgMosCOasBtABQAd6AHDpSsAFfSmAnQ0ALuoAnhj59T3pNga+l2&#10;qSszOCAoyG9aSYHQ2uhrBewsHjldkDhXyrLu4ww/wNJyT0KsdPHAYpFeJdjriPaDg9OQf1qJPQpJ&#10;mTcoiXtxNCFEUi8r/cb2/LH4VmjXY5vUbo7pdp5Y4/CtkrGLlcy1nU5UMD9GHGKZNwDeYygcc+nN&#10;Aiwlw8EyFJCrg7SVPb+tFrhdo7XRLouEl+RZAQjg9A3RSfbJKn2Y+lZNWZvF3RR+I+nXErb7GCR4&#10;5ZRJIq5Zt2D1Hsc5960izOZ58ox5gOQQCMEY7irIGMSpB7gg/rQB29zgXU+OP3jfzNZsY0cdaBh1&#10;5oEKrYz6U7DQb8DOaEDY6OUdM96YJjZZOKVh3HpIABziiwXEMyv9xgQPQ5pWHcQuMDPana4uYaZQ&#10;Aex7UWC5E1zEpJZ0H+8QKVg5ijfyx3EY8qRXKn+E0xcxl6bZ3V7qiWllbz3V1JkJFChd24zwByeB&#10;VdBXNTUPDuuaaRLqGianbRqNxeW2dVH1OOBQhF3wh4it9Fkt/Psjc+RdJdK6uARggngjHY4rGrSl&#10;PVM1p1VDRo+iPDfiqTxJpupXNg0x07zwlrsUb1jI/iAPBzn6VwVIuLsz0qcoyV0anxIvLu20bRdM&#10;06GWS7mj8zCdVGeMn86nTqOMdzzyQeE9Fu0bxNq1xrWrRkGWziDGKJv7uehxTSk1ZIObzOL+JfjK&#10;01toLDSrKKx06ImVkQcu5yMn8K6KNJrVnPXqJaI42wuobVgxQso/unGa3lFswUktTNvCJby5kGMO&#10;5YfjWsdjGbuzODNDMrocOpDKfQir3RGx6KmrLJosE0LhZZwW2e4+8PwNccYOMmdkp80UFvenVHgs&#10;5niie6dIFllHyrk45rUzbOjn+FU8U7Rvcpb3CngIvU+4PWpdR9hxp31udINKW2hXzf8AWqoDcYyf&#10;WuNuSep1w2sVfsuWOBxSuXY1LK1aaDHy5HrUBc3dMsT0NOwzdsrA+aP8KLBc0J7P90R/Siw7mO+n&#10;BWJLEk89KLDueYDx5eAEJYWgB4+Z5Cf516HLpucXtI811Ffj/mOsvHE4+2TXlpD9mtoTMywyN5kg&#10;yF25ckDJYc4ognfcderCcdIWf4FO8+KgtZDC2jXasDnb9pjJx2/grXk8zjUvIhufiyUO06NOrYyA&#10;ZozxjjotHIyuddjdsfEuvX1jb3sOhK1vOgdG+224OD6hhmjk8xc3kVNR8ZatZy2sN1owD3LiOJFu&#10;oZMk4/ujjqKOTuCl2Q/+2ddW5aNNJsZTGT88dxFjPqCVzzS5Iot1ptWb0M2++I17pt/Jaaho5MsR&#10;AeNZ4wckA/eCHPHaq5Lmd12K6/FK4SUrLpZJPOBPGuPx2UcgcyWxpWPxCn1CWBVtprNZA583dHME&#10;2qT8yiMEg4xwc857Uclg52EvxD1QXLpHa6dHHgcGNmJ/HdWCfvWZ2OnGNJVGrt+ZA3jzWRwiWCj2&#10;t/8A7KtLWORNdRsnjnWpE2ubAp6NaAg/hmp5UzaOIcdtCP8A4TXXlbfHcWySdNyWqdPTFJQitipY&#10;qco8srNEyeNPFKRo7XyhXztY2cY3c9uOapaESnfRKyHN478TIpK6pjjBAt4sY/75p3I5vI7/AOEN&#10;x4x8eWc811LY6foiZhfUo7YJcSvzlYeSqsBwXxgHGATSnJRRpCrNJov/ABV8B6PbeBL6Dw5pkVvq&#10;SbZEaJAWlAbLK7kb3JH8TNnIBrnVS71FdI+Xo51VtkrL+7OfKk4IPpW7RKaIbm+Yny4z+6JyEcZx&#10;VKNhSlc3NC0Gw1G1RLnmUkneCwP0wOKmU3ESimVtV0RNCzMz7IS2MM338cgD1ojN1NAa5NTPjv0m&#10;f7Vu2vERtUjOMn09BVctiue+p1fhLw14r8Wxve6bZTTWqsFa+nISHIPRSfvkf3VzUScYblxvN6Hs&#10;nhf4a6faAT6rpt54mvNu4WpQRohHV2j3bSPQHcx6nFYqd9II2lT095o7fQhpst1cWsp0+xa3XP8A&#10;ZQ0pFeEYOCysAx6dVJBqLv7QOPL8Kucv4/8AFHh3wxeWk8egRajHHMJJ7sh4EE55Xah/hGCcYI6f&#10;i1FPYm3c52+0jTfiF4TGrrbwQSNdzbpImaZoHJyNzYzsbcCSRjk+mKFzwehLUWrHj+r+GrjS5pEe&#10;2YXEBw9vIOHx3HqPT1FdMZ3MvZtFK7S106WA207XVhIqygr8hiY9s+3cVT1JsdN4Z8XpYmH/AISK&#10;C31CzBJ+1QlfPiAPAwTl+3ofeocE9guxdRuLiyutTltkuVtrtlneGWPYJ0wrYI55zQ72SFqzkbC9&#10;a1v7ltJSNYp1YOjxBjGpHIGe3JGa1SvuF7aFzQ00+1Meo6nLLCbdsyTrskkds/KkEbfKp2/xtnB6&#10;DjNabGbPR/hx4Jutf1x/FmtW02Jz5tnDdzvPMxyMSu7cscAkE45OQBwKCZStod54ytvDOh2k8t9a&#10;x3GpDAYiRi6seg68n2qZKxk4LqefzwLMklydkHyEiLtGv+0e7euPwqNyWkcpqE8p3CNHe3QAsRnH&#10;XGT+lOw4xMu5VXVmI+b02gg+xoRqtDv/AIE+NNA+G0/ibVdTsryfUJ4IY7OCBPvR7iZAHJwP4Dz/&#10;AHeM1SkUnfcn+MXj+y8TT2f2Z9WuontzOHvkW2iAd8mMIQSF+RDkPggdD3h+91NFaxX+H5e+tL2z&#10;F9cvcWs0V0TCnlHy5ogx2rzwrDA9Qc8ZxWNVJK6NKeulztZ9MnjtyIdTvlkfruCsG98EVyc6e6Oh&#10;Q8zzX4h6Le2K2epRTrLcRz7VdYdpJI4B5xg4x+Nb0Jr4bGdWD3uXPDPiee/t00rwtaWdrfBPMe5a&#10;JcQL/dVQMs2SOegzVuCi7suE7q1i7daDewWsNxrt1eaoWnVt1xclIISOd7JnaAAD1zk4AHNSpNv3&#10;dBy7nH6pfx6gZbfQ43WF5D584XBmZvc9M4OScZH41oly7mElzM0/hvpkOujVNPu9K/tA2piligOd&#10;sTZdSflPI6D0ramru5FTsz1DTvh1Kygx+EdGjJGPMmtlJH9B9a25TJHU6f4VvLaPZPDpMMQwCqZy&#10;PoRjj2pciC5S8Q40Wwj8l4Y3XJJjXOCM4xnP5Yo5F1C54/qXiS8dtt1LDL5jmN2uYA6EccfLjt6D&#10;NJxj0A831iKIX13La2sccC8tHCxKLzgMM87c/wA6mzGYYbgnOKoDT8MWEOsa7aWFzcrawzE7pW6K&#10;ACT/ACoA67UvhwIrmRNP8UeHntMBlae88t8/3du3J+tK4Fe28EWtrIGm8Y+GS4xhLczztnnriMDt&#10;60XA2Y4NG0+Qh/HF9MoHKafpxA/BnkGPyoQEY13whDJl08R6u7HpcakIlY4/uRLn9aGNGrpeta7G&#10;VPhjwTYabvYBZ5rfdKeOGMs5LY6cjikwRDq8Pi3Urr7N4p8RHy2bd5dlNHeShh6IrKB09aVwOi0X&#10;wT4etY0a78PatqjvjE+r3gtoVbGRiOM/jgk0rsVzefxJe6BbGDQotC0aFCVb7BYKztjsx4yfxNT1&#10;1C7Zxuo+LdYluPtEmrt5gYEHykC++Rjn86lxjLoXGpKJ6V4P8Qwa3pyzxhEuosCaLOdrf3h6qf8A&#10;EVzyjY7Iy5kZ3h3wNB4f8b3Os2M8MemyQOtvaKp3wyPgOM9NgwSB/tY7Vcql42IjBqVzslYNJljk&#10;+5rI09S1GyrkkZFUwKdxPvYqo6/pSAsRQCOPcFI49KLDEjAeZVAJJ6CgRuw25itwWUK3celAFO6u&#10;oIpUWVtobOD7+lAGfOizXTSEKiJHnDEDjk8+lML2KUWp2V9py3drfRR2azvA0jjarMpKtgntk4z7&#10;V0004xszlm1OV0ec/EjxDpt74J1aztrg3ElwN7lXB2EFCB7nj9a0v0Ifc5PwuE1SISpMGdDnySuP&#10;LB4yfUZB5rlqrlOmlNS0Z10VkBGDj5iOCKxNnoYt9cDymwTkFlHHQ+/pVIl7Hj+rR7NTutisoMhc&#10;KRg884rti9Dhmncoo5Rw5UgD9RVEltioRt/QDP1pdbB0ud54f8Ci2trZtQthdajdIJUhOSsCEZG5&#10;e7H0PavBxWac0nGm7RWnq/I9/C5bFJOort/cQapZaYpa0l+yPKuVKx7cr+IHBoo1a7tNXsVWp0G3&#10;BpHEajYvZ3jQrmSPG5GAzkf417lGr7WHNseHXpezly9CWwuJLTBKO0Z5YAdD6j3/AJ1bVzNOxuLe&#10;LKoEcsbAjOfuN+IOD/Me9Z8hXO2QP5ef3lwqD0X52/Jc/wBKpKxLKF/dvLB9msbeeK3P32dfnlPv&#10;6D2/OqSAz3t5REcRuc+1AhLe3uFcEwyf98mlPVWLpy5ZJnQ21yIVB8kk+4NefOhKTPapY2lBambd&#10;kF3IUqhOcY6V2U01FJnkV3GU249SdrZ9T0pXthvubb5XjHVo+xA7kZx9MVaWpDl7vKUrYZPHrTIJ&#10;79SdJbjpIrf+hD/ChbgYpIxVgFAC8/lQAUAAODQAZJoAeq8cClcBSpOcdaLoB9rKYH3EblPUdxQw&#10;Ozin09raB0vLQN08vcd3PsR6/wA6laD7Gzpg26ncXL4nVcmaNeThcDpjtUq9i2a+rx77DfC+Qyg7&#10;lIbJJ3HB9sYrJs1Sujm9WuMRM7MQXAc4744/PirgiJStoYcsSonmXQRnI4Vvur/ia0uZMha6WRto&#10;MTKP4SoI/KlcLFeWEDMtvlNvVN3r/d9vamFiujbW3ZAxzTWgjovD96sbbJkDJcEKxJ79OfzqJq+p&#10;cHZnYaiZJdBuHSQrdQKZA/UhxwT9D8rfVqlFtHl2sw+VqErY4lUSdfU8/qK1RkzOk+6fpQI7C4lA&#10;nc++f0zU2Hcj88c89vWiwXGNeRxj53Vf95gKdguNS580gQq8pPQRoW/lQFy/DpGt3YP2fRdVlHHK&#10;2jgfmQKBXLUXg/xNIR/xLGgBPHnzxx/zbNAGrb+BNYkjBu7nRocf3rxifxCqf0oA1bHwgtsrC68Q&#10;6Uec7YrVjtPoGLZ/MGkwuULi5un1+zsFt9OkaKTzPPvbFJoZoxwVYbdzZ9OPqKn/ABMo7y78EeCr&#10;iyn1uy06++zJIFurAX7KtmT90jnPlt2yeCcdqiNRqXLIHG+xmSWvgS0fEGi6cR/eu7ppMH3G41q3&#10;qTYj/trw1ZjFva6Bb7f4obJWP4fLSdy0YPj/AMS2es6DHY2s6OYp1lVUthGvQg4PXvRcGecaVfvo&#10;3iOw1GJnVoJQ5KNtbHQ4P0NUtiOp6RP8SJRITHFKeD9+5fn8sVNy1G5xniyWw1SJNZ062S0nZ/Jv&#10;rePhPMIJWVB2DYII/vDPeriyWrGXofiLU/DOorfaNdtby5G9V5SRR/C6Hhh9aU4RnpJDjJxeh2Or&#10;fFjxXqdw99a6n/Z7yxCGWOyXYhxxna2dpIPasVhqcXexq8TNqxwduHb7Q7Ox+YEksec981cuxCu9&#10;R0kQGMDJ/OgZYsrG4u2YwQySheuwZouFiO6hMMuOmRnBGCD700xPQzJYXknVIlZnc4VRySTVozZ2&#10;9rpNhpniHw/Yz4cSwrLOHJKtKwOB7dqxqyfLeJtR5ea0j0Q/DXSNZsZVtrm50+cjjB8yMHrnaeR+&#10;BrjhWktzsnQizudMhvI9JtINbuI769s12mdAV81R91+edwHWuhSVTY52nT0ZPqyWt9YJLCvMmcNj&#10;lSKmUboqLtqcuIjFKUlXawPIrlkrM6ou5qaeBFcgfKFb2pWZVzoLWD96OcDtihAdFYwEsD7d6oVy&#10;xcxYQ9KQGc0O4nGOB370JFXPjZfEt0DtMMJ7Zwf8a9XkR5Kmze0G/lvtH8SGaNIzDYKV2A8lp4x3&#10;9s0KNhSk2YjwgMSX5/h9cVpYkhVUXnsfugf1/P8ASiwHqEGk6tqXgrR30i6W38uIEksyhl+bjgH1&#10;qXYaTOJ12C9sL6G3uL2W4nQB1fc42H2LAHPHWmkhPU6zw2JtP8O3HiLUbq6lX5oLaJ5TtdjgFsex&#10;4Hbqe1S9SonGapPPdXctzdkNcShWkYOGByOOnTjHHaqSJKiLkYVVIHPSmwZ0vw/Xd4z02ISF0PnL&#10;sIPaCTsamQIQLj72C4GPoKwRs5X0HBevy4Hbmq3M7CsFwODSBj0VX3Z7j5eaLNaglccYj56v5jMF&#10;UgKW4X6UXLVup1Pw88E3PjbWzZkywaXFh726Xjy0/uKTxvboPTk9qltLcGlsj6mt7ew0jS7bT9Oi&#10;S1sLVBFDbw8Iij/a7n1PUnmsJO+pSstDntZWK5hdSqOGPTNYuTHy36Hi/jP4e2N9PJOLQIcdEjUZ&#10;PqW61Ua0oleyVjyvV/A/2CDdDKFnMpCq/QKBnP58V0wr826IdJDrfxTbaJofkQ2mdX3FCCMxKP7+&#10;R1B9PY1Xs+d3voQ3Y4zWJtQvrj7VqckksjYAZugHYADgD2rZJRVkZu56L8Avh7B4v1ufUdajL6Dp&#10;pXzIskfapjkpFn0wCzewA/iBqKtTkjoaUoc0j6x8qKG2t8JDDZx/uo4ok2pGg7Io4AFcLbe52pLo&#10;Y2tXtnHA08azvFE4aRkHzQKM4kIBBIHfHSpuF29yvq/iRWj+w3ttBNc2+0Gc5MqjqMN1wRzVOTat&#10;IXI0rxdjlriwi8U2tzaaaLeeRCHME1xhnJzyoc8++COoqYxk9UZKbbszznzdX+GeuNJpsL2MVxhb&#10;rT5UyAQOWU/3G4+h+ldCmp6SFsyTW9QuPFEEmtOLKwuC0cNnYmXc87MwAjUDlRkk7jwOnSnFFO1r&#10;o821UWYvJIIJGzIW8y3kTa0MgPzAe3t2Oa1V7XMbmVZ6XcyzeXGuAJAp38KO+c/SrbXUhRN2S/vb&#10;S+uY764ExI2qWIKGLbgY+lQ4qWw7HNs4eY/Z5lTceQh5I9K3irIzNKOyvr0p9j0m8vYo3B2rbO4Y&#10;j6Ch7ks9msfGXi99Iit4dB1GOdVCFzbiJzgd3J/XAoFYgSyu7iM3eueWlwF/dwG5jEcecnJ5JLHu&#10;aVrkuL6GNe2hm2rc6tpFtCDkhroMfyFVy2RPIzPe30OG4y/imxWF42jkULI52kHjhcHt1qVEvlsY&#10;z23h5BmXxdG/P3YdOkbjHXJYCjlHZiGTweci417W50VCFVLKNeOwBJOM0cq6jsx2p634QvxE2p/8&#10;JLqLW8awxCe6ij+XsMiPJAHHJ6UlBLYo9h+Fun6N4g+H+ua3oXhY22q2kkdvBMbmR5L1UVT5Ydzg&#10;dADgAcLSnFONmVCVpGpolnql9I+o6pazWQZVEdnd3MTrwT8y7CWOehziuN0H0On2sFuVPGmga/4l&#10;0Nraw00PIssciIV8qNQrAkh29hjHvVwozTvYiWIpvS54jqGhaz4C1qWTWtFMULOyRM8hAZTzw8be&#10;noQa3bvoKLe6K0t/q3ij7NaXF1P/AGfbttSB5CxKk4JOOpx65PAyTU3USvemzpdA8Oh7Sa80PWrK&#10;KZJCZ7PUWW3kUAkBOTtZcD2/Cs5Sb6GsI8jWp6L8I7mDRbrxNqkKC3GptbLEoXCqEVi+3PYsw9vT&#10;NdVDVGGJ0lodlqHjkCElZQXOAFz3z0rotc5bnM6x8QBFDuSQZYeuc0bAtTy/xX43u7yFgsv7ok44&#10;P+e/61F77DseeXWtzn5PNfbvEmzdxvHQ/Xk1LZRRS5uZCxjjzuRkIx1BBHP5/oKQF3SvC+s6u6Cz&#10;s2IY4DMQo/M0uZAdVb/C++Fss5v4nmB2+XAhO0+m4/X0qXOwk0zc0L4daZcrH/aeoXyN/GgUL3wR&#10;yO34UuZjudjY/CTwrK6rHJqM77iAkk5G4+h28ii7BNGhceAfCmmR4tvD4muEUSOzEsnXGMyBiw9c&#10;D8aLsXMjY0bQwsjmy8Oafb+WDu/dKUXA6jcNoo1Fzohn0fRYo5JknS3LPuuILSGOJ3HfLAfMB1wB&#10;0ot3YNtmbceKbHR2+z29nBBDGeAsYLgdQd2MnB5z3FHNZ6DUbrU858TfEua5DxtdGY7s7IwMA9uf&#10;/rmj3pDUUtjhdR8V6heMdrCMe53N/h+lCgiuZmXm8v3+7dXLHthmqtEJXZ33w5fX9E1aGVtOuDan&#10;EcgkIT92TyDk9B1B7EVhUcH1NqUZp7H0Lpd3FewK0TBtvX6VgkdJoosYb5hnjNFgI5jGpdkLDIHH&#10;0FFgGWVrH5hd9xZv4ie1JoCeZdpZVdmGOM00A+0lh0+0mvblljiiGCT0HtmiwbbmKvxEsGispLzF&#10;vFfSSRwO/QhcDd9MmhK+wrlpb+C+u8Wx82ToWKkY9/cAHil5D2OZ8c6ridbDz5mtkmSKVbZMy3sq&#10;4byEHT3Y5wB1PY601bUwqS5tEcZrnhnW9VsIUe/sNLtUQn7JGjyGIli23dnDHnJY4yc8AYqnVVwV&#10;J2scnJ4btrC48uTWr6ZlIyY4kTJH1JxR7V9h+xXcuS7UvIruzCi7iwEuOjMmeYpUUYdTn74G4Yzz&#10;inGXOrSM5QcXeJ01lrUF9bb0cJnDFM5KHPKkjrz3HB61hKFjqg7oi1G9jit32yQh3GORk59alJsb&#10;PFNdlY6nLg5BCn17Cu+mtDhqN3M5nYjB/lVWIL2ihJdV0+G5GYGuI1cHupYZFZ121TlJbpP8jWik&#10;6kb90e9eLNQeysvFeo2x2XQR0hIOCoyE4+i18TgqSqVKVKe1z6/EydOhNrojwy01BVKRxxK8jHG5&#10;hyxPqa+4fu+h8bZyfmWrjUpLaQRywKrYzxjnmphJTV47FVKcqbtLchOrkgjyRj0wOaqxF0IdYfC/&#10;uFC444osK41tWkUcRbQfYCnYLocmrzBceWuP94D9KVguhv8AbN1tyCAPTd0osBNNf3kUzxS8OvDA&#10;PntnqPqKAIzqdyOpJ+hosCt1K8928/BLMSMc0FO3QLS4ls7hJYnaN15DDqKBLubkK2+qt5iKsF4c&#10;tIij5ZP9oDsfUUgsZ+pHOmz5QAh1Bx2waaEYJFWAh4xigB34UALjOMUABHoKAFA4Ge1AE6FeBjip&#10;aAd9xSAOex9KANCDTJXh83bvAwWUDLYPemBI+nQI/wA+VGO/ahgu52djbSRiRZHYjyFjMyjByT14&#10;9eOfaoLtc0rmctA8iIEV3BKgYwehI9c1lJamsdDlb90gknaQgRW2Dx3Pb/HFaRWhlN6nJXN091Ju&#10;kYgDovYVRFyHLKeD1p2Au2lwdwUnDfwmk0MkmXaCyDCP1HofSi4NWJtOcnMe7bnn6Y/r/hQhHonh&#10;q4S6iiEg+V8Qvk5yMYP5g5/4DWUtzeOqOB8XDy9R+zlArwrtY/8AAsAfpn8a1SMpM5+ThTTRJtzu&#10;RK4QEogHvgYFFgPQ/h74Fh1V47rXZHFupDvCo4VOc78EHPQ4BHT3qWwOw1TUvCuhyyQaLp+j+XE2&#10;wTtZDc3uMjP60rsdmzNfx1bxAiO5kI6bYYRGP0physzZ/iFbspXy7iX03ymloPkZlz+OwUKrYwgH&#10;nLEk0rj5DPufG95I2cQAAYHyDgUXDlM2fxXqLIW+0bI84yoAAPpxT+Q7LuZ4166uZwrys5chdzHn&#10;GeaThcXN0Nrwr4qudH1C4WWJZ9M1a2e1u7ZnwHhbPzAnoyH5lz7jvSlTU3djvY5xZ5SikS85IOeC&#10;B/eI7DmqsF0xxMhLKhZ2z8gwRvTn5vYYosF7EW8BxtYlW+6SQM9Mk/rRYVxl8gaPcucHpTQmipvY&#10;FWycHg0WBSZds3LQ3cOTtliP5rhh/KmtAZRKtNtX1PGegH/66dySzbweUjqQQc9MUpOw0ruxpWNt&#10;lWAA+YYwa43V96x66w16T5Vqh7W6BFGOvPvXRuebaxHHujLCNioPocU7CKsxZ5eTnsaohmj4XtEa&#10;6lu5gMxjZFkfxHv+FTKQctzD1m8ml1LzfMcvG2Ubdnbg8Yq4q6sJ3TPfPh74qS+0yynm+/LmJ+ej&#10;ivNqx9nJpnpUpc0bnaXcwaLzY1IdBnryR3GKdOfK7oKseaJQtb5PPNmV+RR5gI6cjNdMnZnMkyrq&#10;ey7k82A5ZB82B1FZVIaXNoTUdy5YIJ4V4+cc1z3OjfY6CzbO0DtQgZp3Ny8MSCOQo+ew7elF7CUe&#10;py+vS6y4kay1B1BH3QBkfSlzdyklY4eXVvFNrNlLuSdT13pg0XQWMDWfD3hS+8E6ZqhmSz8QX800&#10;0kskpWGNFlZUj2AYHyhOcepr14+9oeNLQ41GTTrfWLWK9sbtri1QFrWRnUgSq2MlRkjGfxotZgnc&#10;zrX94s2AgdVL4d1QDbz0J5+nc4q2wGujEfN86kEjDdOPQfXpQgPUBZ6Z4h8CeH7KTX7KwmtkVn3u&#10;p+bDDBG9SDzmoZVrnM6n4X02x1bTIB4ktLyC4mCTyxYUQp3Yne3X8KaZOx23inTdH8RJZ29v4o0y&#10;wsLVNsVsArjPQEkOOg4/M96OozyjVbaHT9Tu7O3nF9BG4AmiO1JTjgkAn1I61W4tiGR5Xd5JDlzw&#10;xxTA6j4cKB4z0x85kQzdOmPIkqZbAhh5JCjJ9elc62LJIGKtgORkYOBmhDGyfM5XaVxgn0qrg1fY&#10;RPlbIIPpSFystW9vLdXdvawgGWeRIk3cDczBRn25ouM+tfBXhqw8KeH7TTbORZjL+8LudolfHzOQ&#10;e5/QYArnm22aJ2ItQ1GOOV3kjR5FOOcHbjjjtWLTGmc3f6+sk/lB4vO/uBhu/KoaNLs5fxBp0mvI&#10;tt9pgb94rSRufm2d9vPDehog2ncad0eVaroaTXy2FpHMPsYMDpcDa4fJLMV9Dxgjg8V0xlZczZMk&#10;kcvq0Mmna1/ZflRwkhS7ugYr64z3961jaSuYvfUyL8+YZbe0ja486RUWNRk787cAepOK0h3JmfZn&#10;gXQrXwT4Q03RIjF5lpH/AKbLyd07fNJjHJO75fooFclWbcmbRjoTare2t0gRSQWO1HwQQO/HHSsm&#10;OL5XucFry6hZ2zahbSx3NtGdsqw5LJk4DEY6UoyOjnTdziPFGpzyaSuq28iRm2IYnP8ArEJGU/L5&#10;vbFawetmKctNDk7zVLr7HHFqstq9/Kx+zEcFlB4eYjGGIxt7564rVQinocs3oRxeLjFbGLxD5sxJ&#10;O+VjmXPb8RUunzP3RqSS94w7bX7yK+uJdFvVsLR+cSkBieRuUDOOK6FS013MnV7E+rahouqKLzVr&#10;p21OPaiS2ihSwUfekzwxxxnGT61ai0S5X3RE/iTTlMe6O6uViGFQNtRuMcg5zmmoRQOTKn/CT2Vr&#10;tSz0PTkVBgefGZmH/fZNVZdidSw/xA1hYF+x3NrZjGzZawrGce+1f607gVIdU8S+I7oQRXmp3sjZ&#10;+VXYgfUkgAfWk5Jbiuh48LeILuUCSLG/5C812gHHXOCeKSkmHMitN4WvY/OY7ZY4gWZoUdgVAyTk&#10;gdu5FMV/IqaPo1zrusLY6RbT3UzxtIkcCea5CjJ/ShtIb9DqLf4V+KJtwXQdWDjoHiSP9GbNTzIE&#10;pPZFq7+D3i1LOOSLSQjM3IlvoAQOnI38HNCmh7bnSaB8D2S6th4h1MSb2zLBpxX92Pd3wST0wqn6&#10;03NvYXMj0/QPh7oGjSwywaHpttGilt12hup3b335Cgew70cre5hKo76HWNc2cBQz3DSbRhULBEA6&#10;8KOlUqYnN9SpJ4s0yADbcQgp0EY6Z9/xq0kthc9zO1Dx1ZRIjTTBI3TfulYABeeTk8dKTkupSUt0&#10;jltZ8d+FdZ0+ezm1SykuNpVUZwUkyOhJ+UjNTO0lZlQjKLueT6h4eifUIn0/zEgHzLDKSAD6hh1x&#10;+mK5p3idtGam7S0Za0O4soUaFowmqeerJek4cH5g2WJzzkc+1ZSu0dsOXZnZeLrvUp/Blw10Manp&#10;Wy4EgbJuLYnbJ9SpKP8AQE+ta4efK7HNiqNldHkzeIbkzLIJCHVgw57iuxs4rLcSTWFuJmaVFUux&#10;Y7BgD8KQWMxUn1fUIdOtNqu7EkngKOpNK49EdhpXw7jN75cs+UA+aU9FPvUt2M+e532j+GYLVRDo&#10;umPPdqcedJFuY8fwjp+fpU6slzS21O0h8Laq1rFF9kETlV35bOTkknAON3Tp2qeUOdvoa58HmS9h&#10;lktxHGke1YkfbyBjkjnjg59c1XKNK+6KGo+FTpqRm4vdk3BSJFyWGeTnr0zSaF7NvVs7Dw7ZWmme&#10;a92qpdrtGF6xhgDj/eORk++KEEm1oi/rfiG00vS7vUdQQ+THgKZMHzDnjH4mjmFOahHme55rN4ou&#10;fEcVzJb5iTyysaeYFDE4xsJIIYEcEE+9FyaMnUfM0eLeIvGwd/8AR2O7YIpNjDnk5ZsdyeoHp2pc&#10;tzrVkcDfahJqGTd3BYHpGpwo/Dv+NUlYRRzESUCADPXHWmwGuuDjHFCA3PD2sLbPHDcrvjVhsJY8&#10;D0+lZzhfY1pztudpZ69EzL5ICIzFtuc9K5+TudPOmtDo4tXmtoo3027Zbl+DtU/kOKm1irqxPZ+L&#10;NVuMCS6kEkZIwYjuX2ziiSJTKWq+KdcuoVlh1OeMhiGPlpjjoDkVWnUbfYyJ/G/ii0AX+08g85+V&#10;c49cCqSRLlJ6XKVz4+8TLH8+pyNuHUBQfzxTUUxOT7mJq/jLWNTt4o7y9mkiiORG3IPuQOtWoIyd&#10;TqZY1e9v3s4wyDycru2cAFsk4/z0puEUJTcj1jw5q17ZTzXFteQ29ja2yvdXeMpCucZ2HqS33VBy&#10;xwPWsVHmZrKVkS2evpFM+rXEDyO0KxWVu7riGDIO0ert9527sT2Ap1HzaIKUeVXZnan4uuLuUoIB&#10;boykqpkzjn1H41KiW5djj7yWWaVnhkRUUgbdx9P881otjO5WtriYZIZSAcHJOaGrgnYuLqcsU5uJ&#10;GGWwrsMDdz1J7H/a79/Wna5PwvQdfanHagGaeH95wBtIwQfpwfWkoMHUXc43VQRfPkY+VeM5/hFb&#10;xSsY1NykeaqxIo9jgjnPpRvoC3PddJ87VPDFjf6oi7dVgkXAz8+PlYkepxmvi8U40cTKNJ/A0fYY&#10;WXt6Cc+qPL7TwldnxJeWLI8kNkGlZh8pkUAlFB/vOcKB6k+lfXUK6xFJVI9T5bEUXh6nIylrlo7a&#10;rcqjeYLUeXLJ2LgfPt9g2QPYZq4QjBWRnUqSqO7KcOmXUlh9sCH7OWKhsdcVdyCvHDI+7YgIXqWI&#10;GKYAxfdt6Y42k5FFwJoAzlYxsUsSA5kKgZqXIEgRiIvLbDKeCVcjPP5UXBhhVICDaMAYJz+NJgO4&#10;7EA0gFB+c9MetMBJCu3llHPrg9+f0oGiOC5aNw4c7gc7s0DuXJJVuLF7eBg88hHyDqfmzTEY5BBI&#10;IwR1FUIOnUUAKAaAEHDUAPoAKAHpGz9ASPagC5pphS4xcMVYqAjMPlBz3/CpYHUQ20yogYYTBchG&#10;B57mktR2Zft53jtbje+VCEkOARyQB1z60S8hxNfQ2Mcsyvkk/vCGYElQo6D0zmokm0VHRuxFKi28&#10;0w3FYFTpnPzMeSPyqHroaWtqcxqyJK6xNg+Y3nSL055IH0AIrZGF2RNp9pJDloMKP404/WgRianY&#10;NZykA74SeGHb2NCApKSpyKGBqQETQ9skdPcdKBiWeVmzweCDx2piOp8I3HlzNCcFf9Yc9scEfln8&#10;6zmjSD1sP8aaRDd39xcG5eK6eIPHGItyy7Q2cnPy8jHenB6BNX1PPXOUz6itDM67R4We9VgA27aC&#10;D0+6P8Klgeg6xq7aV4djs43CyygyTMnpnI4+mKQHld/fve3Blc4jPICjofT/AOvRZFcxAJHXOSQy&#10;/fweoz0FLlQczGFjhscBuV56D09zTsF2I0h3ZIAGNnrjjr9aYXGuqsCG6DOM+n+NAiG4kbZ5YYiL&#10;Odme47mmhNljTE/0lGGPlBY/gKTGh0ezb+8/1bcnHGD/AIZoAmLuXJcF3/5af7a4GPw4oGxudyhS&#10;Rg8o358ewoAiIDDOCoI54+77n2oESqT5flsCGA3LnuKVhorMgDMGyQeuKYMtWcZA3qA6DOXUdBg8&#10;H0oEURnYnPXpTEaluxaPBYsoOBmonsaUtJIvWZUnBYcGvNq9z6Wi7qzRbvPKbyy7qkj5xk8MRXRh&#10;anOuWx5WYYf2UuZPRmZcKVODtHuDXXY85u5Su51ghIB3TMMcdqLCbOj0+OS28P2bkEsVZmyO5HH4&#10;1jdOZq1pqcVIN2c1vcxZ1Pw+1HyJbnTXY4uMSQ47SL2H1H8qwxMLrmOjDTs+U9m0PxC17araTOGm&#10;APU8muF6anclfQdHMba9iR2BDEKMemf6VvTldWOepGzOohjiWF/uhj6iuiyZgp2M+zl+y3LITlB0&#10;PqK46keWTOynPnSR0AuI4ozOCBGo3E9sVmaWMtdSF3cS3JmHkAYHNDdxpCnWLSOAyNMh9gcmluDR&#10;GuqadOpVriDzD1DHB/I0a9BrU+a7+S8m8MW8rq5tInZVck45c/1NetH4jyXa1yG1jluLS8lRCRbR&#10;KzsOcKXCjOecZ4o6kXOr8H2Wo+I9PuvDulaNp91cystxJfTKqyQIuB/rT91fbvnoa00EW9e+GHiX&#10;RtOlvJIbe5gjH70W0pZwPXaQCR9OlLmQWE8KfDfX/E+lx3tqljb2JZvLkuJ9omIOCQApJAwRu6Uc&#10;yHYoeLPCOoeFbiOLU4IlhmB8meBw6SEdRnsRnoaYrWJYfB2pz+EZvEIa0GnQFvk3nziAwBIGMEAk&#10;d/Wi6CxF4Q8KX/iae6XTGt4xAFLmaQoMNwMYB9DTbsFjopPBmpeGLuLU9Tt7HUrKzkEs9sreYGA9&#10;VcAMvqPTNJsLFLwU0d58RLe4tY4oIJBcz+WibFj/AHEhwo7KOgHpiiWiApSBVyu0nI+nPvWKLRga&#10;zrN1Y6ibe2W2ZVRTuIJOSM88irUUyXKxPZ6hqM9oJHEIznCiI/41zVKvLKyR6FDCKpC8nqLpupXV&#10;xqrWM5gaPBYeWPmyBx3NaxtKPMctZeznyno/gTQpZdfgvtTsbwaXYA3j+ZCyLKyEeXGGI6s5Qcds&#10;0paLYlans2s65Msrq5WW6VvI2p91peCwHtuJH0FcUtTflM5riP7QbR5y9wAGkbGACxwB7Z7D0qGU&#10;o6HA674is9N1q6+zWyyzxuUZ3G3eR1Ge31rRRb1El0Oe13xQk0f+kWsKxuvUZBT8aap3BrlEuIJt&#10;KvJ9Y0183ADSXNvPIdrR4+UAtkhgOcHp+FXzL4WHLzK7PL2vZnjt5LiYyyLg5kOSQeozXSklojnu&#10;dx8GmtpviCL+4Rfsel202oOXIHzRhfLznjmQpUzTUWVC8nY+l9MmuJdFsAJ9txdj7RNMELMSw3na&#10;Px71xLTc6GtRrWFre2kzJqkjLbNveYr82CDxnpnjtTtfUlpN3Rx2qeIbDw3bxW1npR1SJ4/Jliu7&#10;zypJk6bixBJJ9cCmuVPUqS5kcpZ6TZy3sFxdvFbabco32U3OGa0deitj5WAGCT0P14p3jfQlppWO&#10;S8beC51trMrr3hoWVtHK73b6gNzM77mAQZYn0HvXRTZhUVkeT6rciS48qO6e6gi+VJWTZv8AfHX6&#10;ZrojG2pk23uVd+TgE8+tVqIsXRthaWqxYE4LebxjvxzSV+o3Yntre51CUeXGyqfu8dfp60WSEdfp&#10;fwz1G8iMuozw2igZPmSKrH6Dr+eKOZIV0dbp3w68M2pAu9TmuHx85it1Cn2Bct+YApc19iXUjHdn&#10;d6R4E8MT24Mdj9qjP3vtFzKygD1A2qPyo1YvaR6FuaHwPoChLm58F2flkr5XnLM4+qpuP50crHzP&#10;san27RrWKOLTk0a8edRJiysfMUoeVJ24A49Tzmk4h7QjTX77zUt9N0uZZ2XAjit4YpCCcDgbm/Pj&#10;1ptLuJSbehu2lhqrvnUXn+0qgYwwMCsQPPzuAOf9kfrU2vsU5NbkUsllZyv/AGvew2uBxGJAZG/4&#10;D/D9TWih3MJVUZlx4r0+0wLaSFEzzMQWdhk9cD8KpWiTzJnCa/43uDE8z3i28G4hS3yB8HGMn/A0&#10;vadg9lJ6nC6h8TljnVoojfMmOCzJE2Ox/iP6dKTbZrGnbc5HVfHGs6gVxJDZqBtxbR7SR1AJOScU&#10;rG1o9EYM9xNdPvuZpZ3/AL0jlj+tAyPHBGKAN/w94kn09oYLp/NtY8iMv8xhB9P9n1FJq4mduPC9&#10;x4qk83w/bLNdCMyvFBIuUwByMkZB6gDvkc4rCScWdVOcZq0tztPh4mvW15HoXjnw5fTaLIDALu6i&#10;aE2oZSpw7YDDB+7z2NQ+VO6N23KPK2eFa1ptxoms32lXoK3NjO9tIMY5UkfrjNdu6POas9SkJs/J&#10;Gu9z09qBHoHhRLXTLATkoLx1LysVyUJ5/TsO9PoYTbbsereCtPfUcCZJI4ywbJ6hj3bt0B7fxVkk&#10;5M1SVNaHsFtHDa2SQWvlwBRtBCgkZ6n68da2tZGdyU3KPKf3m9gw6nO04GAPT1/GpZSiULK9klsz&#10;J5kcW9m8pNuQq54z3J6n8amPcqS1sVLdZLvWbq9lKblXZHuG4IOw9MnAJ+tTJiloRoj/APCRXo3s&#10;3mRJcqUOCWJwynHUDGfXkelCBSVjmfGWsJd6stkbpY7azTc4xuDtnDAgdMDofrU9TNO71PEfidqN&#10;0+oWljYytsjRv3ygJjed2AB04A571aWtzdHMz6AkOn6c91eMRNEG2HnYdoIGP+BfpRcZm6np1nba&#10;fNLFMzzDG1dvHUA0XAd4t0eHRbmGGGYTbowzMD0PemmBirznNACqpY8cUXGWrW6uLWfzY23Fjllb&#10;kGk7McXY6bTfEwQ5mZoWAOOCy5P0rCVPXQ2VXTUbdeIY3LFZLhmPouB+ZpqmwdRGZPrNw4kBMjI5&#10;5UsBVKAufsVmvpc/IAvGO5xTUUQ5srtNNJwzkAdMGqSSFzMh2yEHd+ppi1HwW8ss8cVqrvO7BI0T&#10;JLMTgAY7k8UXBI6zxPfvo2nw+GLWaOZreXztQmGXEtyBgAMf4UB2Lj/ab+PgsgbZinWblowrgFV6&#10;bWK9Pbms/Zo09oxh1Jim3Djv1p8gc40Xx3ZAYe27ijlFzhBdPLMFBEbHuTwafKhc7NEQ3qA7fs8q&#10;HI+aQDIxknB7ds+9LlRSk2QywSwFbS+ijaB+UkR95i4HBIHYY9wPXpVbbGZbtPDX9uzzyQanZW7x&#10;qGdJ8jag+UMNudy9Mlc49ODTTCXcr6t4H13S9Q+y3FokgZd6TwzK8ci+obPXGCVOGGRkCqWpF0ty&#10;svhm9Ug3Jt40BAKrcIZHBI4UZ5bn2puMrNgpxR0/xH8R6o99BaWwbS9PslEVtbRXEbiKMcKAU9hk&#10;8nJzXlYXK4UW5VbSlLqehVzNzio0PdSH3+sX2l+HdK1aRT9vvrcqkxPQAkE7R/ERtwx6AnHPQwXL&#10;CtUpQ0SNMbzVKNOrLfucLBMUtXhDfKUI2jucV6R5hvWepK3hqODADQkHA56Nmk9HqO2hztw6vK21&#10;lxk7eOAM5xViIpsZXBBOPyoAhYHmgCWOGNkySc/XFJsLFlY/lG05wM++KQAEI/8Ar0gsLtPHPA7U&#10;ANaFWJZzjaD9OlO9gsR29tHLje20d8DpTuFjYt9K0l4kL3twr87vlDA+mBScmFiwPDWmuD5WtFMj&#10;IEttwPqQ39KOYdmRHwbeTZ/s690685wFW4ETn8JNtNTQrGXqmjalpOP7Ssbi3XOA7odhPs3Q/nTT&#10;uBQxznvTAVQScUmwROkKnHJqbjsWUjAR3DMrIAwx0Izz9KLg0Pa381SxUBSeT/dP+BqlZCsa2ia0&#10;+nEWupo0tqBtjcjc8Qx0HIyOTxUuI+YsprGnzPIsRnaQx4UMu3zGBHA68ketKzGmkdLYrIix3EIH&#10;lzIpDdNrdR1GQD3pN9yktR+uIot53QDG0r8nADHt+ufxrNas0lojkb9RLLK0TZLu+0Y24C/LgevA&#10;zxWxgyvpU14k8trbrLIWX/VKpkPIwRtHQ89aBGlLp2oo0smq6FfLZsSWMqeUAvTgt6etFwszkbqB&#10;oJnjYMACQCwxkZ4NNATWLkttGc9R+FJoaLDkK4PdwSOR3poGbPhyXyrqKRsbRgEdeDwf51LVxxet&#10;zs9ZMb2tlNOgDJIEk56YPzc+n3j+FSlY0l2PIbyE2800GcmJ2TPrg4rVGT0Oq0Bw94iMQEJTc3oM&#10;CpYhfE+oNdzOEZt0jYUZzlR2/lQBgADbluIzwf8AZPpQAYI4OA6j8x6fWgByrwCdypnBOP8AVnPT&#10;60ANK7SSwwyj5x6DHX69KBisPxXsfT6+9AFSblhn8TTQrF6xBO4KQD5Z5Jx7cn8akaH7SWYhS7Zw&#10;0eD84yfmHsKYxRGNqKuX3HET4ADnjg57CgQMy4JwGUth0DDJfnkYH3RigA8ti4UL5smcA7SRPgj9&#10;BigCEhdqlWLKxyj8AlsDP0AzQIYzhnwcBj+RoKTRb0ySGzuoLl4xOVyJYZCyrj0ypBwam7HY3hre&#10;jK+9fCmjKwPRmmcfq9VzE8pY/wCEqhAP2fw74fh94rEMfzbNF7haxm3OrzXLE/ZoEz2iiVB+QFZv&#10;lW6No+1n8LbKFxOOssS+o3E8URcfshOnV3n+JVe+gz/yzz/u5rSzMbIab2HB2qv4LQ7jsjprq4dY&#10;4YiTsCAY7dK51H3rmz2OOZkIwQd3rXQtjFjFLI6vEzK6ncrKcEH1o6WYr2d0dNoPiGT7Qq3coimB&#10;BScHbkj19K5qlG60OqnX/mO4j164kaCfh8HIJH3vUVzRXKzql70TrrHXpNdhksIYmjuYlBeXB2kZ&#10;H6kZ/Ku5bHC1Z6j/AIgWCz+HWOkzyCezAYMjcsO4rOaRdOTvY8ak1S+RSrajdFG6qZWwfwqFG+yN&#10;pSaM+bWZ4uBcTFc9BIRVqlcylWNXwvfR3GrwCW9ZVkOCC5z+vWs6kHFaIuFRS6npa+TdRqryhpE4&#10;DOg/nXJbU676bnM+Bgmo/DnUrK4iDwRyPFkqflJG8HPbBNeq97nkpaHK+E4S/h/xRjk/ZrZeeOTc&#10;KP6VZJ33wV1aysLzV7G+uorSTULXyYZXwACM5yeOecjntRISN/w/pieE9H14Q64mqyS2m/z4OEg2&#10;KcZ3OSSxY4AH8JzS0HY4bwulz4jt7HQdU8TS6ZbxuPsqS27SKnykklgy7V68Enk9Ke2qQKx0vxfj&#10;XT/CvhjSIbo38FmjsbtflEjBR6k8c+p6Uott2HJWVzq9J+wweCrTwvP5jXd3prSFIgWOXGdzEdAG&#10;YZpNq4bI4X4MNGus3yzkI32LZ05zvX/OauT2JSNzTvD9n4e8LeJzZ6omtSy253NCmzyhgjn52559&#10;uBUt3K2Rx/gOBrfxBFJLlQLK7cNnIOLeTnH4Yq57EohmjTL4Y5z7isCzktWhP9tz5BxhB0yenatY&#10;Mh9jodB1mHR9nnaWl+ig7ElQFSw/Hn6GuaeFU587PShjvZ0vZwLL+PfGMkhi0Yz2Ub87LaGOLH4q&#10;BxXSmoqx5zbk7vU6/wCEuoeIdRvdQudYubq6eMExpNIZAGT7qjk8+bJFx/s1jWl7tjagu52unQmy&#10;8RyLqlwIbfTY2cedyJHK4JB7nIJ45rhd9kdbtY56TUNN8QvONM1HY0s3n/K3zFhgcqecdMChxlHd&#10;EprqcN40S803V2W9j3LIgZJkbIk5xn1+tb02pIiT1K2nSmZ8siM8CNOgYjBZfujnjGcdau1hN3Kt&#10;94ln/wCEf1Gzu0Sea4AKzk/NGc5P1zSULyE52VjgvOZ1xngCuqxzXO0+HUcdyL2CFp5L+6h+ztD5&#10;Y8vYZYijBs5LbgeMYA71nV0RrR+I+kb7xJc2l1d2sFtHJYWlgNkouFWR3YAZKfwr247AVxySOi3O&#10;zG0PxJLNpH2RVh3KsssixtuCuEJGDxu+6Oe1RboCizgtTiv7y2a/lDTTyQSfvTgkIB859sA8fWtI&#10;2RTsN8Dyq2n3+n6pCL/SZwT9jdsbmVS2UbqrD5cY7mnN2asQ1oea+KtLtVsY73Rr0yabLllgnG2a&#10;FgfuMej4ByCMZ9K6qUlfU56kXa5yjAKOa3MSS2tZLgjZ8q/3jQwNa1t44pAyJvfGTLJyQe554FTc&#10;TZvaZ4hs9JZSbxnkI+dol3uR6bun60rMl3Ztabr93qsj/wBn29sNoDhb65I3j12qOQMdjRYPZ9zK&#10;uvE3i5pjFahbdR/y0gtFXI7HcwJA/GqsHs4nPam2tX7J/at3eXYY8GWdnXnn1wKGUkdf8NvAkep6&#10;gl7qqKLCA/Mh6SMMHB9V9R3x6ZpsTlY9ivbJJ5oAhdURgvyDOd3YYwM9eT25PFSyLX1Z1Wmyw6bb&#10;Lb6eqxtI+65kYmSSUd1LnnHTpgcdKFEOd7Iz/EfiM2trOzTgCL+FTgKT7DrV6Ixd7nhusapcX2oS&#10;SJ5kjTN8qAfMzH+H3zUt3EorqReLbm+8LaBpymWGPU7xpGMSneYYhgDfnjdnpj3zyKm1zpgo2ujz&#10;W6nlu5DJcyyTSHq7tk1RZXpgA60ASKe9LYB4PGaLgMxQB2Pw38WSeH9T8p3URSjy0kddwiJ9R3H8&#10;qiUVJFRdnc+htOlgj8MTSaZe+IGubdY1uRc3AkSQhcMEQnlc4OeSB2rimrbHpRlzpX1PFvjHpk1/&#10;4ksdWQhhqVuFdlGC0kQVCT7lPLJ9812UZc0ThxUFTloZuheDLuRRK8YhjHJklO0D6Dqa1ORzOo0L&#10;SbO+ubK3td0gjHmTO7cO5bjC9gOBn1zUSbDTfqej2GrLp/7yDQ/EV/NjarWumP5eM54d9qnPXIzm&#10;spV6NL+JJL5o2jQrz0jG5r/8JTrzKwsfAmuMedrTzwRc+4JOOaylmWFi7OojRZfX35Se01jxKy7G&#10;8FXsTMyrHv1S1YM7HqeRgdyaUcww0naM0XLAYhauP4ktrcSpp9nvTEhQLsJDFXYnIJXjjJ6ccV1J&#10;6aHM9X5m7DcJDCsSMZJD8zHPU0rXMpasp6gqBY7yV3D2bGVUQ4LbhgA+gOP0oaLirHn93qlqls+o&#10;jZLBtffjr8oJK+x4Of8A69SlcqNlseGTR3d7rFxqeqysk9xmXbDlwMjAVuwAGAPpVvyKSvuRapcy&#10;mzsi4DiOMRMwOVyoA/DjFSimjKmuRLBJGpyGGCM8VdhOw++aa+t4pjHIRtyWxnnp1/A0k0mTdGar&#10;FeB09KYE0fzJ1zQV0DHzDjmgQ7GOKQ7WCgQdaZWwvXqKQtw/pQOwbvWgbOp8KAaLplz4qmKeZAzW&#10;ulowBMl2VGZAPSJWDZ/vMlAjlY+SWzksck+tMTA0hDfmz7UwHDJFILAetMY4SOBje350rBfsON3P&#10;kkyuxzn5jnmmFxsd3NEwKNjDb1PTB9QRyD9KBFq41We8tY7aZ5BFHzGqEBVPJJwMDnJycZoTaCyZ&#10;myqQpBJOehz/AEqk7iatsalnJpEohN/bzo0eN4gAxKP6ZxXJUjiI39m1r36HbTqYedvaK1u3Us+I&#10;dabXbqJ7hPItrePyYIlHCIOg/KpwuFWHi9bt7sjFYqVeW1ktjnjlW6n2rsVjlOv8E2dnd2Fwk7IL&#10;gy4j3E85AwOKie5UX0OVvYZILyeKZNkiOQV9KtPQTIKGIKEAijjJ6UwJElaP7rYx05/ClYAWYkgE&#10;cUWAc8rByAQcHAPqKEgI2lYt29KdgIyxJyTzTsAodh90kfjSsgHieUdJG/OiyAsJqd0rAs+/HTcM&#10;mk4IrmZq6b4p1CzMipIGhl/1sMiho5B6Mp4NLltsF11Ir6zt7y0OoaXEYxEubu2ByITnAde+w8f7&#10;p9iKdybGbChJ3evShsEi9bwlyAo5PGKktRL19HHaQi3GJLmVQT6Imc5+uf0oQS0KaHzpo4dzCLIV&#10;ipwWPp9BVEXNldKacrHEjSB8BQ2AwPbI7g4607jsJB4av0kjnfTp1iByzvGQBjnrUtgkdrb4lsre&#10;5jJ2sgIweR0GBWcmbwjoUtRL+TJvOUkkRmweDgkg5/4CaUFqKb0OPglsrmRRcBkuOAJFdiQT0Owc&#10;Y5AzWpgereGNLtrCCMK0cCswjJdgu9ugyfcnFJu5djF8XXl/pU8trrFjaRa/5UtrPNa3u/MLxptD&#10;xgFOhJHrgZwRmnGIORyWr7Nby00SDUH2pDIZvLijREACYPHQdSetVbsQ3c5SHMcmDlCOCCOf/wBd&#10;JjRpRSyLARExCuCkiY4dc5Gf85pXAtaV8hZeAdvGO/fNAjr3mafQp32q8seSc87jt3dPxNTsXujy&#10;t3L5dzlnJYn3NXYg3dLmKDzAefLU5/4CKQEd4Q8o35VdoPm4+6TzigCLBXedoSRF/eIcABcdR780&#10;DsAQYQBtqHmNiT+7GQPm96AHKhzuEX7xRlomXGV5/ec/p/hQA3oYljkGDzC7Eewy2P0FAMiJUqCA&#10;wU9VOc55O6gRVcZkHQ/zoC5ftCqxTb0d0O1Cq8ZyRx+lAyUqzAAt5jgYSRVYiT5f9WPzoAcUUeaX&#10;TbFuC3CqqhojuGFTk+lA2wBfGC484JhikmQ6Y4jXaPvHPJz/AFoExkkSlWZlKQ527whzEctiEZPt&#10;yaYiOclWlDhVfISZEwBnjCpj6c0hFRiTJ1B45PX8KENF4mP7A7hCWQ4DZ/T9aVi07FNwr525+lGz&#10;C9xsE89rJ5kEjxt7dD+FMVjShvhc+dLdbFZhwFXA3euKTSYKTWxSuVMh++WX3oSSHKTluxkSR7l4&#10;HXBz9aZI2dg84VkRfLIQ7RwwB607aAdbfKdkBAAGAMnnFc0XqdDWhy8djNM0/lIW8osXIGdoHc+1&#10;bppLUxs2Qw2dzLFJPEp8pDgtVEEA3O20LuY+goHc6Tw5ri2lk9neFtiNvibPT1X+tc1ak5O8Tpo1&#10;uVWkdl4V8cxWlzJDbIX3LyXXBPt704xlFahOUZPQ62w1MLcKHUrFcchew9RRLYSXU8e8daTJpGvS&#10;xLvNvL+8iyc4B6j8DWlJpozqJ3uc+uScbc+xFWRqxxiPUErjpzRcLGrFr+qxIF+1Bx6uoJ/Os3Sg&#10;9bGqqzR3fiu5s/BvhqLw9p93De3iFpbm5hyFeR+gX/dXaPqDT3ZLfKrGN4QiVPCXi55SpUR2Sncw&#10;Gcz/AP1q0Rm0afgw+Gbm7uovFUs0VsYv3LxSbVR/U8E+mO3HNXcnQ321Xwr4b0DU7bQtQOpXF/F5&#10;e+SJFAGCMkgD1zSV7jHeDda8HaTb6LffZzFrtjL5srNMNlxwVIYvkbMEcLjnrSlcpOw/xZr2i67J&#10;olnE0EVhBMpnnL7lVSeeQOeC3QY6URVkTJ3O1uPiFYw+LLeydtNt/Dc8QkF/5bKxTaeVwOU3KBnH&#10;XNLkY+Yxfh7e+GdM8V+IXfU4lFwwhslWN2Nwrtu+UBSc5wOnem0wIXvfBvh7wtrVh4c1S41bUNSj&#10;8na6BfLwCOTtUDGT7ngChXe4W7HJ+Ek+y3V9cGJkWPSL7DH5gzeQy59jlhTk9NBRIpHQ3LDci7eP&#10;mYViaWHDykBJkjZQOgYZJ+tDKSRA8qEIoeMBTjjHJJ/XrSB2PX/BHwnWaIXni8Sw23DJp8TbZZF7&#10;GUjlAf7o+b1xVJX3M27HpepW1taaK8uj6bbJHp0EksVrbw7SVUbtqKO5Yjr1rKr2NKXc8n8SR6pp&#10;/hfU7nUJF/07KruUgxHqGAPQ8/zrlS946/dseZadFol7pMUV2s8OpC5EpvoztbbjGzpjqM5rWbkl&#10;bczVuxseKtQF7YMXWL7Vb4ZHyHDqeN2T36ZrOEXcU3boc9Z6xDLDI90IoJ1XBKphSOvJ/Dp9K25L&#10;bEqaaOY8UIkFlHJCBskTG4fxEsf6YrWnqyaj0Oe06wuNSm8u3AwPvOxwq/Wug5z034M2rWvjq5j0&#10;y6M7Q2IaSRY+EAmi3jn09RWFdNxNqHxWPV5LnTE0TxTdWulo0mSsfQFiSR9/r05riWr1Z1uMk73O&#10;G8LGz1BvsuppeRFuP9GP70g8fJ2J/wBk9a0tZ6Mq7sdTqXgLxhZ2s0OgazZX1uT5gtJmEFxIh/vB&#10;h7YIzVWi90ZuRzfiPStS8MWOnXy2q2FyuZJ4WnR8t5hPzAEjHAwaiybHdW1PKvE4iSSaG2YNaGf7&#10;RAByAjqSB9RnH4V10zkqmBBGZpQMZAPT1rZmRq3RisoVWRWMzDcE6cds+gqdxM63wT4CuvEGmx61&#10;rUqW2mysy2sbOF88qcMQPQfqaxq1eXSO5rTpp7no+k+C9Btrcs+nQzwg4DW8is/TklGyGHtx6Zrn&#10;9o5bs2UEjlviD4Ns9Ftzrnhh9kSSA3EKggBMjEsYPK88Mvoa0pVWnyT1InT05kc8+pam1wG021WQ&#10;7cSLM3yLknIySM856V1mBB4X0C61bV7eO4mjZM+Z5cTjZEo5ZiBwAOPx4pibtqezwT22nww2unhV&#10;SJSi5HoOSfU+v1NDZi9WSi5KRySyv8uA2SMbcD5j+NSu42V7vVltn8xpl8v7vHOSKq4r22Of8cX7&#10;XJFpDuM077YIo1yZHyAEHuc0XItd3M57/SPAFu4naG/8UtkPKrbobHK/cVh9588Erk1JXK29DyXx&#10;Vrdx4g1dry6cOwUIuF2gDknA7DJJpm6VlZGTnj1pDGseaoAFAAD65qQJAelNAOIzyKYDGHbtSA9M&#10;8Iak+s6ZBJ9oaPWtJAijk3f62E5K5Hcggg+xFctaNjtwrvoejNe297o4tgkRuLK685Z41IWQOoVw&#10;A3Iw236gZqqEtbIjG05NczMbxHeeTpxiRsPL8ue+DXUeWtTb8J6U1xqVrp9hHsknuI4Cw+ZlBYBm&#10;J9l3H2rJq+jNILXTofUDeHdNAYpaRl8YXzCzgEDjjPT2rlnluEqSc5002+rVz0Y47ERXLGdl8jOh&#10;0iKALA9lEyqcR7o8lnA4bP1JJ9AK6HhMNFJxgr+hzrEYhyblJ/eJ4su7XR/DOo3scFqpVfKhZFBJ&#10;dsL2HUHt7U3RpPXlX3B7ap1k/vZ5Hol1HCV3E+UmFAUbi0jdR74XI/E0SMqj0Nu1RvtRnlKqrHfg&#10;YIIPb8KatymKl0Oa8cT2wYWgKw/aUaW5lVwreWowucnpnPapNIu+h4jpt7dytDpFptZbu6SV1YgZ&#10;VOXJJOAm0bmPsKaNmkihrGnxNq7QWc6SlyWxGxcLySdrdCB+VULdnQ6tpCjQodPtfLiuhGqbZBhH&#10;4xn2PA59etZ21L6Hmt1pl5aWjR30DQtGSNrDDKM/e9wfUcVpzakWdjo/Ct3HceH7q0uGcyW+F8oK&#10;PuknDZx2JwfbHrWc4K97EKlFu/U5C7iENwyA7sdD/OtC2rFeRih4600hXJbd0ZsE4YjAFJoaJvUA&#10;5PegdhAMc0BZgBSAO3vQGgY45oGXdG02fVtRjtLdlj3AtLM/3IIxy0jHsFHP6dSKNgTuWfFerx6t&#10;e29vp4ePR9PiFrYxMACsYJJcgfxu2WY9y3sKFpqwd9kZXTpigSdhO1ANjecGmIFzjk0BdgTjrQAH&#10;7vFADOvWgAzjigAxzxkGgSFCndnOcepxQOxZtNuxUMW/5mP16AfyP50DSYlwQCQMge9AXKLnLHmm&#10;iTX8JEnXbePKhHzv3khcAd8c0pq6Bbl74hKg8QF45I5C6DcU6ZHFKnqhy3OYqhBTsAooAZJ1/ChI&#10;BvTpTAcOTnv6UADfeoAbQAH2oAWgAoAcBwKXUC5pl7LY3Szw9htcdmU9VPsfSkxovwRRXD7rVcDG&#10;5o/7vrj2qSl5GjaSQWsbTXGGji+f5Vzu54XPuf60t9ittzBnefULuW6Zv3sjEkA9B6D2HSrtYzbb&#10;Nfw89pbC4afBu1AZI5F3Bhg5x+OMj0qZa7DWhd+1LNjzEVTnAReMdTx7ZNMLlyxMzR3X7190bKyx&#10;hyec847dKljjc6ewvoNoglhMDKFCvztbIznj0xionF7msZrYzdcH/EsuXiY7dzsMZ+U7G5PpyBSp&#10;k1DmdAsW1LU7Z9pheFv3jDoVHT8eTWzZkj1u/fw8LG0sfE019b2N02TJYLumBGAMDqRlhnAP0qVu&#10;adDy6+aFbkyWkEUFrLtMcQbc0QXjB9G457HPFaGTItpdGkUKqKdvBwcnnp6f/WpgYupQqLoyRjar&#10;AErnJ3dz/WpYD7TDoVY44yKkC9p4BccEhVOQ3cH/AApgdfpSCayvYMjMsAKknptJHH6fnUu5pE88&#10;1m2t4/Ikt4Hto5PMUq7lhlWxxxnoQOatO5MlYS1YCAFZIy4ULhc5H14pMks3SlbiY7S4X76bM+WA&#10;v+sPbvx6/lQA1VO6NEb5ic20jFQHOQMufTrjP0oAVSHDOqeajN+8hyxMjZb5xjA2jH6YoC4eWdsY&#10;J8zd/qZdmPPbaPl5/hGaAB9nzljmMyYmjDDJkyfugfwjHX2ouBXmRssGYO68GXJ2ycDufT1obGkU&#10;wAzlQckZGeoznt7UAtzStUuTbk2qzf6xVYxgnAwc9PrRtoOxK1rcbZl8iOJCP3au3EQwOVJPXigL&#10;D1DJKkn2m1iMa4U+YmRk8lgoOTz1oAgElpHHEj6iCIiSEjR3wSMFhnAzRYQz7Xp6j5BeO6ksDhE6&#10;569c9TRYRUe6hkUiG2KAdN8pOPpjFOwDEkO0b4lKA5IGRn8aLDTOgg1HRZrSSOXR54/Mk6RXR+Ug&#10;ZyMg8cdKhJp7lyaaObt5MkAnn39atmZpRRLOSGZQ2MqMfeI7VDuWpX0G/ZPIdN5jddy7lD5OD7fj&#10;RzOzGopPUs6iiQ3UsMSghDtJK459uelKDbWopqzsiiVOemKsjcil3KVOzd70eQ7G+1xeTWEbtHvj&#10;x1GM1nyJamkZ30ZpeEb7ZpPiixKqktxbrImRycEBgD+Vc9eLTgzak1Zpm3anyvhJbWy2iEG4Z5Lj&#10;bgsd3Az9K6lI5XHU84jid3/dgIc9z059aq4rHb+Bvhpq/j2LXj4fe2N9pawv9llbb5+/dwr9ARs7&#10;8c9aErl35dzk9T0vUND1OSy1S1uLC/gOGhnQow7Z9x7jg1MrotK+p0+ia7LOkULyETJ0rJotWLPi&#10;y5tdQ0wR3aN/aUJ3JsHO3vn2ojF9Acl1OEAGOOlW2JJCgAHigdhCozyKLsVjR8Vae+geK9Q02e7h&#10;1F7baPPj+7kqGI47jOD7g1rYwTG6J4n1HRZ5pdOlSJpo/Kk3wxzKy5zhkdSDzz0zSsO5tHx54iZQ&#10;PP0vaBxt0m0/+N1LbKSTAeN9fPWfT/XnS7X/AON0XDlXYd/wn3iUPkXWnf8AgotMfl5dHMFkTf8A&#10;CxvFWP8Aj909cnJ26TaAH048ui4WJ5fiZ4umhjjfUbBo412oP7JtOB1x/q+ntSuXyIWD4meMreVZ&#10;YdWgjkU5V1021BUjoQfLyD70rhy2KN9458T3jh5dUVWHGYbSCL/0FBTsg6FR/Euu3VrNZ3Os3BtJ&#10;lCzIdo8wDopIGccdKLIRSJgYE70Jzk5PU0CEBi2ffQe2aNQOs+F1tHN4shvyyFdMT7Z6gyAhYx+Z&#10;z/wGgTWh9NXnipTpME2FjWUKMluNxOCSepqmjJO5n6tr0lppNqbSZbe4vvNlhjVhuZQzLkjqR8pP&#10;ua5q3MpbHXRScThvixaX2oeGdOvDcD+0hEDcyM23fEclFwOOPp3qIy11NWrbHnvw/wBHh1vWoNNv&#10;JJEkuYZBbyQngTAZXOeqkAjHvVzd9iY6FK6kaJ2WdT3jkC8d8HH4ilF3HNKxyWpMN0yIcCT5lB/M&#10;fyraPmc7s0Z93cm8t7eF3dgp3N3x9PrmtIxtqRKV9EP/ALVa0tvs9mBCo4LBeT+daEHZfA+ZovGk&#10;8xfYqabdyFV/i2puAP4gGsa3ws1o/Eep6dq01p4BvNqRSLLIECsv3jg5PqSSa4Fqd8oJ6kXg6y1P&#10;XVgk0nSBHNazBWuQ5jWNsbl3A89cGny2I2WrOc8bape6trialqVzFZ6vaIY45ygiyFJyQR3BzyOK&#10;3i2TbsL4hshrpQ+JLue6vjaxC3lkwF3nGVAGM7mPfp2qVN81kRo9DyrxLp40+O1QbgWaQEE5HBGP&#10;yya6qbvuY1o8rsULMJEvmuuQPu5OMmtLGJUupHmkZ5G3O/U0Az3fRn+222nQeYBb2dqlvEg6AAfr&#10;1Jz715laT5rnbTirbm0bJ/srSWCsGijBBxn6g/qayjJ31Ro1G25zmp3UtvoEaT5K72D88sjnBB+u&#10;f5VtbmaZjLZo8tAljljt7WBriYs0aqvUgfdFejF6HI9D0Pw7FLo+nizhZJ9UmIeeRT8ka44TPopP&#10;J5yfpTuZyd0akE8lvGY7OGa8u1DFnCFtg4+Zh2HXAPsT2FZv3hRVzSOnai1jFqmo31jpNiASGuJT&#10;gZ6krg/lzVqLZdjDn8UaZcW7TxXFu1vBMV8wgwpMcDoGyex/OltoHKchrHxBKX0lzoaMt2VeNLmQ&#10;Y8pWzu2DruIONxxxnA5p2YciOAuJ5biQyTuXc9z/AIdqooYtIApBYSmAUwCgBydaTAmHSi40tBjD&#10;nrSEbfgdJJfE1pbQy+U9yTCG9CRx+oFRU1ia0XaaPctJj09dA1eCa8QeIrdTcPZMpB8tDyUcHDZH&#10;JHasKC1udOJblFrocJq96bnUQByI+mK7Gzx/hR6/8BrW7k1htQjgSW0sYXDyqWZklc7Ewqg7uDIS&#10;ewB74qTWktLs+g7aWVZ/NuCRFFGsS/K672bGfvdeQMH3PvT2NTjb3w5rl1Omt3+pQ2lzAwaW1ikk&#10;WN48AyKz5IIGCyYXjC7s84AOd+KmpvFp+h6LC/mztGL2X5cGWSQlV4x1JZz+FS3oC1djgtPWaPV4&#10;kijExVmZ2YdFAIJ/76b9KiKFPU7JblEhWMIECAKi56dqpJIy5bnmHxG1GXUTfxZMUduQ6OV+WdVC&#10;gpn1BbgUmaR0OG0l1sYtQLwtNdXdu0aPuwoiDDOCDzlgB2xjvQka3YabrENlqqrqKB7ecGFoIlGU&#10;TghcgZIG0En8famwT1O0kvdOuFeSa5gWByB5rOMj3xnk1Cdy2rHJ6lqKajfppenqt7CJ2iE0bf6x&#10;SAq7HI+QHJLZGMKMinZLVk+9sVrLw2+ga0b2NidNltnQmUbTGSBtVzggEkf40nUi9Lj9nJa2OSvt&#10;E1eeRpYtNuJIyTtMIEg+gwTmqUo9yXGXYwruCa2mMV1FLDMOscilWH4GtF5EWIKYE8cuCC4JAPUd&#10;alrsNO25OHBIwev5Uir3HYx36mkSFA0h8Mck80UEEbSzSsEjjQZZ2JwAB3JPGKZRv65PHoOmvoNh&#10;cJNczBTqlxGch2U5ECnoUQjnH3mGegWpWruN6aHNRDAyepqmRsPyB1pAtRTQOyGMKYmIeeh5oELQ&#10;Max560CG5oCwUxij1pCDNADWJBBXI+lAHT+HdAj1+ymjiuGjv1QvEGYBHI6oRjOfQ0Be+hz95pd/&#10;ZXLW91ZzpMpxjYefp6000I6nwzo82lD+09RHkPsYRRsORkfePSolK+iKUTmNZuxe6hJMAduAoyc9&#10;B61UVyoUtWUadxCd6YC4GaVwAjPWnsA3A5pgIOKAHDnmgAI4oAaetACUAKOooAmA+X1qQFD7UIGO&#10;e9FgJLO5+yyiQJuI6fNjH0osNOxPf35u0jjjiEMKEnZu3ZP+A7Cko2ByuLpo23APUjsO9NiRpalZ&#10;ST/v0jLA9x/X35/WkN7lK2vfKZo7zdnHDY/nTaC5p6dq8UYnCPslwCkj/Kpweme341LVyoOx29nf&#10;C4tlQEpO8aM4Q5xuGaykmjWLRlzuZPD0nmz5Z3YsWGAWKtj+tOGpNTYd4ejFmV3FlklhDyKx43bm&#10;HHtgD86u9yGkjqLjXrG1aC3m0ePVNQFs/wBh3Nh7eY5xOmVOdhUEjI6UR1HLY83Ubow8jszZAORj&#10;cOmc/WtOpmEiiIjK4ZwFz36/40wKesFXtYNiYMbEFu7Z65/TH41LAhsyPLA4HzDr3HSpA0rYndEo&#10;5K5UfkaaA6jw7L9xcL86uG9eqn9MUMuByHjCAJFbyKCjefKrIf8AdRgw9jn9KUAmjE03m424zuwM&#10;fjVMg0pYbiSfzDBht7bmbA38jhsngYGOKVwEMbBJ0kuLWNZG3Mu4Z65wMAkD2oGkMlmgEvmSahuf&#10;yxHmONiduCNvJHHNAEAubBFClbmQDg7QqAjjtzjoKdguMk1C36R2jMO3mzMcD6DFCTENi1GdA4gE&#10;USnqqoDn/vrNJxW5Sk1oNSSQMWaCOQk5Py4yfoMUxJm1/a1s+g/ZG0m1Viz3Bl+YFflVFwd31yCM&#10;Z/Go5ddyubo0c+0yDO1QT64q7C5iF3L9cU0hN3GUxEnJbgdqQAnC89aAJY5HXcFLYYYI9qTAso2I&#10;t+QcKxx78D/GkNsrtGu0Mp/DPNO4i1ps3+lwxyjClwN3TA9KTBGxqpt7x0kWCKGRGBwDgOBjt6+9&#10;Yc29johC+5Z1DTJLm6kuLKBvImO9d0gPWpjWjFWkypUJS1RnSWVzESHtZQf93IrRVYvZmTpSiRy2&#10;FzIE8uGUyMwRYwpyzHsBTU02Ci0rs0bu2utIu5rC/ieK7tn2Om7O04B/ka1vZGVlcoKs93qdvFA4&#10;SeQmMHp157VL13LVkejeM5bnRPCNrolpIBZsQWXP339T+OalErRnGaTpYgvI5WJlPQjA/lTlsVe7&#10;seq/D/xDN4V1S7j0OzZv7Qji+0GM48vY0hyfQ8gfjWMptLRm/Km9UZ3jXU9T8XXFja39l9thhk2+&#10;WBzGp+8wfqOSMDOOKiLtrc0kuiRw3iHwdqfh9BfRhmtfMIjYkeaozhSw9x6VpGakZyg4nPpeStOG&#10;dt5/iyeTVmTV9UNvIRGwePHlSZK+3tQxxfYr45zQWB6mgCpaQ+YjPnknHJrVnMkMcYYj04pDEFAD&#10;JTz1NUhEYzjrTAO+aAFwD1NIA6DqaAEpgB5oAAOelAEoXoaQHqHw5iOm+GGu4ywn1K5ZQBzmOIAD&#10;j13O35VEgPTvDN2dR8L20Y+9byvwePlPK/hg9aFtZkdTattIlvNE0WRljTU57NYvN/vIzsw+mMnp&#10;6VxVZe9Y7YRfJZMyPiM14dJu5EtxLGCqRYPG0cL74xSitdRpSWjPMdGXyVjK/u2TGSvy4Pt6VqzS&#10;EbbGp4ohguRNfWlulrBJh1hjbIQY5x7ZyfxqIyV7DktDlp9IgvI5ltVlOpQBpJYc5ygOPlH1/nW3&#10;M0YKNzh41TZIcZIYgGulHMyMpxzmmB1nwvJi129lT+DTrjdg9mAT+bCsqvwmtH4z33w7qB0fwTDc&#10;W1taTXRaQrLPHv8ALIAGU9D15riVtjvkcjNqOv65fzXl1qF3YXSlViMEuInUDGdgqnyroSkYc9lB&#10;qviq+ufF99c3VjprBbhoABLIpUlEUD7o45x/WrT5V7qMmrMj1rxBd+NdSsokjg0zTrKT/Q0iTiPL&#10;ZBbHLsTjH1+tVZRV+otHqcf4ykml1LfeAJMsbO0akY8xmxnA6Z5OPataSstDnras5lj8oXsvatUZ&#10;kY5Y5HFMD2/4G3enXurpb6rMsKmIR+Y+NqPkbSxPRSM8/SuKtBX1N6cn0PoDxeui+HtCu7CKCBr6&#10;e0Y25C72MrDZuyOF65GevPpUuMYx8xqUpM+efHEF0LW1sLWJp7h3GWBAVAuCxY9Fzx+tKhHm1Y6s&#10;7aGB4b0O1tr8OZJL3UQhdltF8zaCDkA/w4zgscda7bvocbbex6Zo+kWlhZCO6UO7t8qqT5cRI6tj&#10;G/jPPQH1pqN9WPlRU1jxFp/hbSQt6GuJiqlIGChZn5IPljhQD3x6VdkinfoeH+J9e1HxHqT3epzP&#10;Jk4SLOEjHoBUykCMK6YGTaOQowP6/rQgIaYBQAtABS3ASmAEZoAKAHDt9aTAlSkCFYelFhstaHcG&#10;01vT7hSAY50bnj+KlJXi0EXqe86new6Xr8ttHYyCZnNrcMyEeaxyhXJ52KT+J56VyQupHoOmnC7P&#10;LYZ2EzCT7wOGHfIOD/KuzoeRKKR9CfCD4i+EPCfgkafqN/cpfzS+bL9mt2JXOMKGHUgDk+pNMqMk&#10;lY6TXvjt4fkUwadb30jhgMyRBCWJIG0Enoe54HFKWuxSlENT+L+m22j3FhBp+oxTwk2yidVCHja2&#10;5gTnucg9dvvSWiByW6PNfG/i2PVvFH9pRzCFHEckcRIUxKi4WMke4Y57bjUu70Y4yvqixJezXM2v&#10;anp0TTQ25ESzqhMMRzu2u3Rc5HJP1xmjYPU1hqyyopcbp40DMqchc8/lnvQnoFrnlnja9cBLUyKf&#10;MdncjOSob5QfxJ/SlcqKPKob1kuWl+Zt779hYgZzx0NaWEdHBfbknmuU/wBKkwBIp4Az90DsO/ue&#10;tQ73NFbdFPSbqGFwUsUmnIwXkJfLUpRb6hGSidJFb+Ir3JV3t4iMBNwiHXtjmhQUQ53Jm9ofge/+&#10;1iXV3Y20ikMkdwzuwPpngdqGrlJohluNR8PXkkV1aSf8I75pQQzsroy89cevUnjk1jKndXRpGpZ2&#10;6CSW93e/axpKXGraTDtL2k6eesJbP3FZiSno6kH6U0pddBS5Uzm9U8O2GpaPLfaDA1vf2+GnsVk8&#10;xHQ8boyTuyD/AAnP58HSE2naRE6atdHCk5rcwFR2Q5B/Ck0NFkThv4efrUtFcxNEGldUiVneRgqK&#10;gyzEnAAHc5oKub7zjwxDJHCw/wCEhkDRyyK2fsSkYZEPeQjO5h90cDkk1O4r2OZVew+6KokkPA4o&#10;AAw6DFABuOfXFACbiW6UABoAZjnrQIWgBKB7BQFwNArC9qACgZLbXEtq++BipPXB60bgmdLD4+1m&#10;NFV7qVmUYDEgkDnjJGe5pWHoYGp6xd3+fOlcjGOWzmmlYVzN7VQgpANz81MB4+maQCk8dBQkO5Gx&#10;piEH1pgHQ+9AD1OaQDX7U0A2gA6UASq5/A9aVgFHLE0ABFF2AsQ+cAclulAGhYYiJfDBhxjGc57G&#10;kxl6SVHCQxzSRAYXIHPPQD8zSG2KbOGcKqO0hOAXC98enX8adybD4dEulIm8j92o+ZnGFU/jSvoN&#10;Jnd6bCZYI5+QyxoAAeF45A9Bx0rKRsrkPie2aw8OuI1LQyP5bbQAUGxjgf57GlTtfQJs43S9Wkk2&#10;xMo4By7fM/Xpn+77etbbmSOrs9aby3trWBLjULi2e0hGSssaMCXdDjjAzkZFK2pRzZ3uFaPBGMgd&#10;N3GentWhmVHw0ULJbeUBEmZACBOSAxc++SQSPakgIrs5tXGM8g/TmhgQQ4wu3Pqc/wBKgDTkUrcS&#10;A9FJIqtgOh8PBzMjl+NxAP8AwA0ncqOr1OS8cKy+Kb2IlisYQKD2GwH+tNbBNamfo1zFZ6jHcz2y&#10;XMcQZzE7EKxAyM45xnFEtVYlW6kury291fGa0s1so3UMYVdmAY8nGScDnp7VKuXpuU9i9+RTFoQz&#10;IowVHHemn3E7dCGqELjNAEsRUEbqTAm8xAQwDM2ejdKkY+4O21fpk7E4/Fj/AEpoTKFUAUALnmgB&#10;5Zdued38qVgAYyM/lSAmDhecc+tAxryhgVGBnriiwBGcuOAR/KmIvxpBMQZZPLPc4zj+tSxpGxNp&#10;iXiIbC5MsoIRi6lRk/Wo0RqtikzX+nQeXIs0UJOQyk7c/XpUuMZasqMmi5/aNjewbZL2+0+5YANL&#10;/roSR3GMOn4bqtQS6EynLuz0L4L6EYb6/wBfvruC+hsY8WzxTGRDIRkkg4IIGOCAeaOVESk9mzg/&#10;GWqNq3inU9Rm+VrmQP8AXAC/0pisYlvfrZaja3SAO0EqS47HB709xHceLNaXxRrsLWuPssCh2fGP&#10;px65qUrFWVhukFRfwcJ8zEkt24/zj8abdgW57h4J0ywuvDUs0sU07R3MiSwpOIlJJBUMevQ8Vxz1&#10;Z2Reh1EtjpcdsbWK1h06FWGPLO4kepI5JqdEVdnjPxd1qGC+XRbLbKsOJJZHTaxkIPH0AI49a3ow&#10;6mNabvY8d1QkMrgLvLAZxjP5Vva5z8zjsOtHWeGWByd4XdF9RU2HdblXGMA8GkXF3GkmkO5RtpSi&#10;7QR1zWzOdMVjuJPrSHcAKAIn6U0IjJxVAA+n60AP4x05pAIevFCAShgIfxpgOHUUAPB+tTqB9EfB&#10;Twdp/iHwBBPrN1crKZZ1sktn8sxruGZGPclgRjpge9JoLJm3daDdeC9RF3qWr2M2jTQJbNJL+5kj&#10;2Z2Hb0c84JBHB6Uo7ikkegSPm2DxtD+5Qi3YHO4sQm1exHLt+FcUvek7nbTWhzviyBk06SEq24L0&#10;FL4Te2mh5LpFqkGrQvdwm4ijbJg3bd+OgJ9M4z60nImJ0uta5Nq1nLptzaW9jDKNsnkjG5c52g44&#10;HFEWhzjoeYeHtRDztePcJFLsaI+bnMg6gEjoQAMH2rpcbnKpWOIgO5Gz1Zs10HPuyRlAGTVAdb8O&#10;I0MutNKxG+zWDcCTt3Sqf5pWGIdom1BXke6apJdP4S0+QwvLNLEWdYI1XqcAhRgdAOlcNzvep55f&#10;ayLDPlWlzPMMjyirRlG7Z+U/zq4xvpclyt0JbC7TXHljv7SfT9Jmib7betIE2lULBgcAsdyqPpxW&#10;iiovciV2tEZGjeELvSNUuXvr6H+y/sktxFdwSBhIQhKfTJ9KuVROy6mSi1ueeX0kb3j+W7GLCnLn&#10;npnBz6EkV0xVkc03dl1LK1ljidJi3mcIAvU+h9KZIraSgVyzxxADI3SAkn6Ci4FvRbS7jn86ylmW&#10;5jXcWtY942/7Q6Y6/lUytLcabWx3f9sa3FHGjzeQyEbZGjEs2AASFH3Rjnj9ayVKCZbnN7lyxgF/&#10;FNd6iLm4IyRLqExILEZB8sALwck9fTvWqj2IsuppQX1j4dskW7uYEQImGeBYnkIUfMQOck8ge9Wo&#10;9xHHa58Q5tssOkK6ofl8+fl/qB/jT5rCsef3t1LdTSTXMjyyt/GzZP61LdxlUnapcnjrUgUzk+hq&#10;gGntTAekUjqWVDtHVj0/OgB3kS7SwjfZx820456c0roDpNH8MT6pa+ZYabqty4O393HwTwOOOefe&#10;olNLdlKLexaf4ceJYbgrPo9wsWCRumjRiPxNJVY9yvZS7FDVvDFzpUipqdpqOmuy7kNzBlHHqGHU&#10;fTNNTT2YnBrfQyLrTbi3QvhZYhyZIjuGPU9x+IqlJMlxaKi5PeqESL9akEPIoGRnjB9OaYLRntnh&#10;i4g1vUFudQuJWuA6lpXJx2OSe1cU9GejCScLs4bxnENO8Za5bRElI7yXYWHVGO4H8mrrjqro8uaS&#10;M62uAGBJPBy30oJNiC4RvM8wYODt3dvTj1pia7GtbX7LGvlsbiNVyyk5C5wGx6YBx+NInXqiO0kG&#10;q62tndS2VpDK0g+0XB2QQJtJLnnOFAJUdS2FHJpW1NlsdL8OfiE3hTUdQsY7W41D4b3cskclhcRo&#10;Z3VlVTPkAHcdoOzOMEgcgGrQXRY1nXvDlrr97YaPr0mq2l1bi4iuGUo0e4kiBlIGXQY6Y6jIBBrN&#10;xGcB4k1J72abcE2RFgjAckEDr+WaRUTh0Hl7CF+YcgkVoSdfpFoLi1iaf92ccqOvv+dQ5JPQ1jG6&#10;1NZNa0jRUZra1S5uSMBjjaCKycZSe5fNGPQanxB1qIAxQ2iIOSAoJP4miVKEtCoVJxWhr6R8Rb3c&#10;hiy8ucS2chBMiD/nmf7w9Pbj0p06XJ1FOpzLVHbnWNI1fT+XintpE+ZJByPr3/H2pt6kJHD+DLmb&#10;wx4x+ysZzC+62WYKdhTJZTn2YEfjTe1wvqdD43tbSQHX7BGt76FlM8ajCyA/KW46HODUwdypJ2PH&#10;rvw5eXWsPDpFnO8MiLPHuAUbW9GPGNwZR6kY61vdW1MGncwpI3ikaORGSRGKsrDBUjqCOxqhCwwy&#10;zyLHBE8srfdRFJJ78AUAdfP9n8J2vk291Hc+IJk/eXELBks0Yf6tG/56EfeYdBwO5OT19C7cqOWZ&#10;mdmLMST1J6mrtoS2O4CgBsUh2Glz3/OiwhvJ6UwFJAx3NIB6464waAA4xQAlAhOlAwoAOaA0CmMA&#10;fekKwfWgANACMeKAIz0NMkSmhhQwEI5BoQCZJosAE5HehIBtMBaAGkGgBw4/CgBQC3HoM0AAGe9A&#10;CMMdKAJAhApXAejBcgjg/pQA7AIOaQMa+MD+8DkUASW8syOZIi2TweODTA0NGZvtMzsN0pQjaOGy&#10;eM1LKRYth/pacmMlhkjjAOTmgGjU0+6vLlzFPcSyI4BwZCRuBHqe3NDBHRWNw0IWEJKQRxnjgMwO&#10;T361EkjVNmjrOb7w40JiZQZo/mJ4ztYZ9utRDRjnqjzCKE29zg9SAfrmtjnR0OkneJBFLEl8w8u1&#10;jZTumdvlKhsjbkE8/hSL6ECK8F8qqu5o2xgHA468/h+ladCBLwxwaZ9ngilxveXzXkyki/wqi4G1&#10;Qd2euT9KlAZ1yA1mxjYSKRyw4GPX+VNgV4wViGQPUfrUAbc0OJXCuV5Bwe4NUBp+G5ylwsTY2mQc&#10;kc8DHT8aHsNblDx5bLIJboRR74yoMgzvOSRg+v5VMexckjjYhllAydwIx6mqvYzRbvo3huJRIiL8&#10;5UAuM8cdB9KRWxWMqAZ2D29KdriuQtJk0WENJ9KdgEPTPemAqA7ulJgTqQpBPX0xUhcjmlaUjdwM&#10;59KqwMhz7inYAHJwOT7UATTW08Gzz4JYt+dpdCufpmkmmDViLpmmA5W6A0mgDPJx0oAkt4ldvmfb&#10;6UMBCTG2Oo9RRYC5bMpxzzn0qWBv6BOwabkqACcdSx7AfkDUNGh1mkAi6RFIMRkIYEZDA8jI/wCB&#10;Cs5bFox/iLo0FjqKT2cCQxyNtYRrtG4jcOBx/fH/AAGrg7inpqdP8F9fs7DSr/SLlo2E8/nqC2N4&#10;KhSPwxROXKSo85X+LPhjRLfSl1LQrt/tCS/PbNKGXY3Ur3GDzShUUipQaPKPLwMk4rW5HKdX4QOb&#10;C6jUI7+YrHYQW2d+P60Cua1tARqaHjoB8nOB6fkalvQa3PVvhjczw6vq/k2pmjmS3Luyb0t2Bf8A&#10;eY6ZwSB+f15Kh2Uzutb8V2GmaI15b2kF7IW+WYOqQI+4KC7nouTzgdO9EKUpFVKsIaHzz4ovE1mO&#10;bV1mt4zNdSRy3Ergszrj7kYGW3ZGMdq7IR5VZHFOTbOC1fzi6+dF5KAlo1cbXP1Ap3JabM0SvG6u&#10;jEOvINPcTNyJo7y38+JMseJI8fdPrUtDTa2B9PDojW0u4H+F+D+dJopT7nPgYGcVpuZjl6Uhg5O3&#10;igCEg8ZqkIaRk0AIfTI4oAdQAUAFACHP4UASwplffNK4Eu0dxSuM9n+EHiJLXR7eyQlZoGdto/iB&#10;br70DTPSoBa674kstT1eOK7trGyxbxTDdGsrOwdipyCcYHINDQJ6nT6Fp1vC8VhazwW0Fu7zEbSF&#10;RJZWYbR0Cqv864ajtKyO2L924uu2Nvc294Yb9ZJEXK5TaG/Hv+FZcty02eOanbGKdzExWVecj1pu&#10;KsUkc9fX0lzdPG8jwy7Nr5YgY6YHucmriramNSfQ84llMEc6K3GSv1NdiRyy0KcHB+taWMy06gEg&#10;jOB2pgdp8NrcvaaySAW320YzuPUyZ6/7ufxrlxTskdOG+Jn0JrNpHFaWdmGCmGCNCcZxhRmuKW5v&#10;7RXsclqVuuVIVVJGdy5+b3qblpnO+JJEi0p1kyYpWVNo7Emrp3ctBTeljzeTfpFzb3Oj3DiLymSU&#10;SnKtyUdSvTnsPcGu2LvpJHK72OfgeON90UKswPBlOf06V0LYwe5engLbJLq5SLcC21VJOOo4Hc8d&#10;aGhF2wsrVI2muUZ5H+ZY24Dd8/L/ACPrU2A6SwERig8kCAyHeUj5BA4A25Az35p2Gacd/BZtJPeT&#10;hpSSGJA6HrnsCc/p0p6Bc53WfGU8uxbECJY/uMADg464Pf3ouI5G6upbmV5bmV5ZW+8zkkn86TYF&#10;cyZ55BpARmUA5Ip2Agll3AKCcDv607ANyfSgASMySBVwCT1PAFAHS6dZJHKiW2y6uAuWklH7uPI4&#10;wPb3qWVsdDp+h688TXN/I8tj1ZGY+WwPQ4AwO3PtUXj0LV+o5/Cniaa5b7Csn2eU5UJdNHGBn0yO&#10;BinzLqKzWxFdfDHxImDLBZlm5wLncxz7mhTQamesmteH1bSNVSRbRyCsN0S0St0BHoPpScU3ccW0&#10;dI/g2y1rSEvNEnuoHlhPmWsrArGe6huvUd6L2YNcxyN9YRXenyRzwi01OzbG9YtqyRYxhgO6kfe6&#10;kHnOBTTa1BxTOengltZfLmXaw5BByGB6EHuKu6sZ2EPSkAxqaDY9S8I6edU0DTyJn3PGwKKjBY9r&#10;bdzuBgEnAA+lctT3Wzogroyfi5b/AGfxzOVjMay2sDBWfcRhAnJ7n5Otb05XgYVV7xzdt90dQc9a&#10;oyZejMjOWUZL8Yx1PTgflQI2rmFLWWaJ5BJ5AZAVGAzA880DsYL3C/aIsnduBGF+YkHg4qTRHYaN&#10;ZXTaOYk02/mZH2HyrZ/mYAZOcd6tMya1MnXPDOozObi30+538EBFwwYen0pI0MuOx1i6uJoLm1Au&#10;PutvkSNiTwPlznJ46CiyGna6ZlolujtC8bx3KEgiQYwwONrA9Of1oHpYsWNhf3BKSy7Y1OGJc8D2&#10;FJoE+jPQvC/g+yASWXF5KDyGbaoJOMe+BzUNGl7bHZ3Gk6ZYZ2Wdk67cbPJGScY7+lNRTQuZp2OU&#10;8Q6RpGqQPHHHBDNGvyvEmx1OCc47gHNCdhuNzj5JZNOsRM1wr3k7ZYxj5QQOfxOQT71O7G9NBtnq&#10;1xDNi6n3rIdwGdxye/HSnJXFF23Ir3Wp557q3jnYW8q+U67uqghs/mOopqKE2zsPBV1Z6roVro15&#10;PIs1vIxhkHUBn646EDdyPSpkrlU2kc/450KO+1Y3kd3Z25QeVdyO/wArupwGQDlywHYfwkkjOadO&#10;XKrMVSN3c5261G002BrTQtxLLtmu5FG+Tvx12j2Bx6lutaavczb5dDAL/MTuLMeSTzk1ViRm45zT&#10;sBIr5AAOPapsA7n60AIpxxQFwx6g0AIGINAEgOegxSC4ZoGkJgZpgHBNILhmmFwoC4negQuc0DFN&#10;AMa3IoERkdjTYC0gEJApoBpINMBMZPFABQAHFABjjNABn2oATr1oAKAHgflQA1hjpQBbiw0fOOnr&#10;UMdiOQDJIwBTQhFchSPWnYB0MbTMcAkAZP0ovYDRsXEPRN24Y2HoRS3HYS+T5kngcjaflccFT6H+&#10;hpiHWmoSRSSfaG+ZxguRn86ljTLqXlnZapHJuEkSY3KDuHTnp15pboadmdVYXhmtftjkMJ3eRViy&#10;Qqkg49uc1m13NU0bnlyHRrxYS6sqB1Y8hSjbufyNStxyWmh5u9neO9xKsTyCKRlZs9wcY/P+dbmC&#10;EtpYfNzdvIkajd8se5lPbj6/lSLTNyMJBaGRpklbCeY0CnEgY5KIfoCT37CquQ0VL5pJZg8gZiRh&#10;XOfmH400hGddg+Uxz97AxjHT/wDVQwEkj2w22eC0W768moA2btCt2mCcjp/hVIC1YQvBcJKuG/jf&#10;OeAeOtJ9hplbxhL/AKLqAZtrO0SjBGCAxP8A9f8ACklrcp7HGwPskDKcY56de/8APFXuQeg+Efgx&#10;4s8UaYNRX7DpsUrHyhqUjxPMP7yqFJ2+5xntWM68IOzNY0pT1Oqg/Zq8RyW+6bX/AA/HN2RXmZR9&#10;W8vihVk1dB7GRpWH7Md86qdS8U2cLFjkW1o0ox2wWZD+n50vb+RSw76s0o/2Z7FZ8TeJbyWLBOEt&#10;Y42IA65Lnv7VLrvsUqC7l/Sf2fPCJDNd3HiGRVbH/HxAvHrgKf51DxEug/YRNi5+CHgi1sFa10S6&#10;vH8xR5lzqbpgZ5Py4FDrztoNUY9TpLP4NfDe1chfC0Uko5YSXc8gXj0L0lVk92P2KLln4L8GWasv&#10;/CAaSsQAw8tqkpc+g3ZP41HtX5gqSRpaN4f8MxXclxZeD9PsroqqM8djEMAdB0wPw68egpOTfcag&#10;kWLzR4LeV5NPsbGKPO59tuu4uW3EnA7nn61LTNU0jxL4s+AfEXjDS7nUriaUNpUd5fxrLARvQ7T5&#10;K88EBCR2rehLk0Ma659ex8xHkA+tdmxxgBmmAoGOlADs4oAmQgjawz796gBiq24mPII7igCxAk88&#10;6IodnJ4AoHqzvtJuJIgqumxwij2LD5T/AOy1nNGsXY6TXbQ65pW2AHzZMRx7wOZR88X5kOn/AG0F&#10;ZRdmaSjdXPLcqCG2lGDZHYqQf59q3vcw2NvTLWS+QmZWfzDtUMTgeppNRQ1KUtDoW8EaZJpcRkSW&#10;F2J/fI+dqgZ+ZT1z2qVMuztZnFaj4XubZ0e0mSQEZXGUYCtFJ21M2lfQjs9Z1jSHQMdwXChZ4w3A&#10;4wD6fjTdnoCujqPDvxM1PT1vba10uC7W9KmeEhjnapC4IOQOSal00ylVktjrjKmq+Ilks77Tzrs9&#10;n5F60bsljZR4AC7hkuQcfKAc88iico01qEIyqvQq/EHw/p/hi40g2GoPql5cWjSz3xTYoO7biNMY&#10;QYHbnnmohUdRlzhydDzfU0Wa1KcCWI7lYn7y+laIhnPt+tVczY6znltpfMt3KsPTv+FAjoLHUbC4&#10;B+0NJbXBPJA3Ix9fUVFmhpnOZyAMYwMfWrEORTQO42Y4bA+tCEQnmmAUwFxnA60AKEb0pXANrelF&#10;wEwadwCgCWJwBgDnrmk0BIJDnoDSsO5p6RcOiuUbY8TB1ZTg/wCc0mhrU9T+H/jeAP8A2brsi27S&#10;8Q3rHgN12v6ZPfgZprULNHq099eWHh69urQQm7muDboZQSgRFCk4HJAPbvXnVNZXZ2KTjG3U5DSv&#10;FOsJqZj1lbW806Tcv2qBRG0Q7HZ3Ge3X3ppR6Fe1iYWuaqv2+R4EL2zqAcDDDBPzZpNC9p2Zx0V8&#10;gm1BJYfOSdQIpiSHidTwQT1HqO9aNaaGO+5w2q4ju5Yx0VziuyGqMJ72K8ZUYJZhj0qyS3b3iR43&#10;KH55MnPH0FID1f4HQJqjalDFEoVLm1JKjrnzMVyYq+jOrD21PcvGFnbW8EtyZypU4+Zs7z6AVyMu&#10;UElc8uibxVqF/coj2UdqgZ4kcBkdAcbcr82ehJrW0Gh05J6HN+LJrlImXXdNubG1hlXE8ZMsTEjj&#10;5tuBz2OKcIW1gE5dzl7yK1Wx1J1uPtVujxzxyQrlSGHQ+h3cGtk3dLZmT2bOW09Q80SsMqzfN/u4&#10;y36A11nMSCY3M7TyDmQktgdc8/5+lAG1buFLCZmDxkbSG4C46EfXH4UroEJca4Yci2zvIwT/AFz6&#10;/SncZh3d5LcvulkZv0A/CpEVTIQeOKAGM/XHXNAETuc4NMCMkk/WmAAE9BRcC/BZvOyxxAljzgcn&#10;AqWOxesdKmlvxbNCy4cKxlBULz3NF7K4JanoMc/h7wnZA3AGqag2GjgjOFBB5PIxj/e/KsHzzfZG&#10;3uRRV0/UfFXiXUbW4VJItJSQOYlG2NgPXPLn9Paq5IoSk5FbUb7xNpN1cT3klzPY+a0hid8hAc9M&#10;fd+nTinZWsO7T8jq/DfjdNcgNhfuEuVBMMjjHnKBwWxxuB7UWcVqJNSehT8S+ILC6sXstTVboP1X&#10;vFjIypxwRgdKFuN2RQ8A68mnpeRajdN5C7JYh5fQ/dbP1G3NKWuw4tdRPG88Dzw6nahTmPypygyM&#10;9VJH0AHNEb9RSXY57XtEOlrHYXEYuLW42zWN6r4whA6DpwfvLx601e97kyelmcncQyW8rRzDbIpw&#10;Rn9fxqzO1tyJutMLHt/wA+y6zoc2gapdzx2i6lHcCGN9oJx1PsMA/UA1z1tGdmHa5HcpfH7SLDTt&#10;dsQXu4JobWSFvtKFmncT5GD0A2SE/RfU1dG6RzVtXc80gvrGNok8q4kHBkO4ISd3IXg4GO579q2s&#10;Y2Nq01TTo9PllGkF5pLowW2+7b910bcQo+ZuQBggdeOlKwJG095bWtvqMsNvo1reWc4jgtpbdrk3&#10;2XZXZS5woXaPlIOeeeKRVkNtfFmsCLVrmzkhsLjylUGzgjTB3KMA7flwPTFAEF5LqFro8Uza3ey+&#10;bJtki81wA4GSevTgCgpGLHJKZVkMjmQYIJY5HPrmgRavblF1jzbV2YAff6Enk59sHHPtSZUdXqQX&#10;cS32tNeM8089wPMlklYO7S/xMx4zk859zSv3G49jesUsdOhE+p3BX0wcLu/mazdRt2iilCPUtal4&#10;xXSZEtoYZtmz7wYZ3E9R7Yx+VPWRXuopWPjHUJpAkdxHqCSgk203yypjsOzH8c1S2JYuq6la+XBf&#10;2Ts3JQg5GCc5B/Wld7DXdnFXlyZXKRligJwD9apLQm9yGRpS3mPvDE5LEYx+NMNxFc4YnnIxnHTm&#10;gC9ZXDxvHIrhXThSpwc9aGJFnXp577RDP5eVtrgJKVHyhWX5D+O1vbNOOjsKbOVyT1NXaxAlABQA&#10;UAPD4pWAdmgB27jHf1pAIR+lACqfpQA/vQUJmgLhnAoJEFIaFNMBMYNFxC45pDuLjIoC4hGBQIjc&#10;cGq3AQ0JAMJyaYCqMsBQAoB9aABsd6AG5oASgAoAKACgBQeMUAAIA96AJI5MYBGQO2KTQD5SpcBK&#10;VgHeXgYxznqKLgPDbGR1AG3hgKGBolFa5fYQqsRtLHk5/nSKFEwgiZwo2kbSuMg/5NAhlvp013Zr&#10;LEEfG7hXG498AHk0BYhtbCSV1Eaq3tjP8qbEjtdDhNrbvbO4yHXgdMHIwT9ahq5rG52WnSrNaNE7&#10;5WQbSTx1HP8AM1lszV7HlGsT3Gn6kRFcShiAz7GIHmfxH/voH8q3RzGYkp3FiTvJOeaQ00a9lcpK&#10;jRRpOkjyb0RWLoMAjjuD3zTTBps1rxDM03mMT5CwqSjAYXHzEDv/APWNWQY2oRrHcAYPG4DPGQGI&#10;zipYy9qVuUuLCAjlbWAEA92Xd/7NUgWr1s3UncE4ye/P/wBarA2dHYSbN2SCuDnv/n36VL2GrHG+&#10;OEV9fkZA2wRqFOOOMgj86FsEtzEjlaCRJ0+WSJlcDHcHIpvsCdj7W16XxFI5vLe/xKNshSNQ5csA&#10;eFbjHPQVwO7bbO5JJKxlya94slu7W3EZitlHzvJGCjH6Dnj1ziiwXZNb+MPGst7Jb21rZzWsOFeS&#10;KPLO57ccKAMUnJbILWNseIdXu4I2eweG7VinkyRAIOcZY+9Gi0Y7MitvEN5rV5GbO0S7jgLASQHb&#10;GTkjnseRgDvRZAb7NrVzEqpHY268EiaNmKn26DNG+waldG1qzhuLmO5jvBuwgjUYA6cnGSaVmhpk&#10;cmualbvLNcPI7D5gnlECP5eFx1PJyTTTb1uHKRjxxcxIWNiLpdpO4MI2OP4tvZeDyetLmYOJo23i&#10;WaSz86X7LA5G4xhWIXIzjceCTjtTc30EktmcJ428eaza+HdZCRKNSTTbhzEASsPRSS2ApIVice1O&#10;m5OSuOpGKi7HxkBgCvRPNHDkccUhijmkAdKYChqQFiJ9uApIXHI7GkBp2Oo+U6gRxDdwx28gd8Ht&#10;Uu5cZI6WBfKWMj5eRjvkEY/mBUvUpnb+HUhurCW3uHYJIMb1J3LnlWHuDgj3WsZaG0WZWreD/wC0&#10;tTmvYUxdK+2+tkOAJupkQd1cYYD3PvVxqWJlDmNbSfDzxFHuF+zwxdUYckY7VMpcw1DlL+syAW0U&#10;cHIuBsCKesf8R/p9TRCOo5NNHI69C0OoLGhzE2dhIxuHrXQc7uEMEr6fcWitD9ivI9koaPeGwxIY&#10;Anhh0DCoba2LSTVrHQfDzwJ4ZttHj1fXNT1CMyTy26Wwfyorja20bnA3bTnlcjOPSspV2lY1hSi9&#10;T0u3CabHPZ+HU0qFJGRC9tF86J0ZljAHOSAMn+tcsnJo6opLY8n+Llk+kanZIzXIV4DsFxgNncQe&#10;gAPQHArooKyMK+ux5TrM0q3awxZLYHGOcmutI5JXM65TbKQSCR19jTJCIKvU0gsiNxtOR0poQo6+&#10;1IESllRcnFA2rFV23sT61SENpgFACbtp4pbgSrKwXvRYLsUyse/6UrDOv8FeB38VWc97/bmlWNtb&#10;tidJmdpkHGGEYXkHPBzjPHFROooLUunTc9mQ6N4IvNT8TXulCXyIbJ9s11JE2ApOEbZ1+Yc49M03&#10;VjFXYRpSk7I2PFPw1XQNFvNTi8Rabfx2+wGKGORWbcwXjIxxmpjWjLRFSoSirs5GC1DxKRH1Gc1T&#10;ZCjdF/TdHv7hGnstNvJo1VmZ44yU2A4J3dMA8daTY0jd1fwnqeh61pNvq0EaxXUsLLNE4kiOWBZS&#10;w4BHcex60h21PT/HfiPUNIsNGt1tE+zG2F0xEhEgaRjJ83pwy1y+zUna5vJxuZsU7a5HHdW0SHzU&#10;3sowvQc59x61m1yOzMZXbMHUxPb2tyyq2Rwwxng9quOo7NI4xsxndDMFQ87COB/jW9/ISTepzOpl&#10;jfSs2MnB4PtXRC1jOW5VOccVRIuPyoA9r/Zds7O88S6sLp5FntbcXcRSQqPlDo2exH7wda58Q7RO&#10;jDvc9g8Uarp2oIqzW888ETb8qdoLfTv+NcCZq6kdmjC8OXlrc61PFYW3lWqQbDuAU+azZyBn04rR&#10;eQRs3eJjeOfF+t+F9SSxezsJ7JlGVuYwxbPU9eBgDGRVxXMrscp2PKvH2pxajYW95aQW1tDh4DDb&#10;JsXl/MUlfX7wz9K3oq2hhWd9UcvaQobaeVpo0IUoik/MzEfyxnn2rpMLWIVcRgAMGx2HSkwFlunk&#10;HUhfQdKQXKzOTQMaTQK5GSaAEyAOabAZnNMBKAHg5+Vc5pWA7/4Y2Ja9vTM0SReSuXK5KsWwMfkS&#10;e1Y1W0bUopm3ced4gikkeV0tbmUpHuck+Wo2joPYH8aIqyuEnrYs+HPCGmW0ZuXia8kOAqyD5VJP&#10;Ujue/wDOqd+oraHcXGp2du/k/a4onKrsYEqqLjkY6dunHWp3G1Yx72aCU3MkyfPMpjETtkMOuB61&#10;E7vYtI8q1BILfUpo7HcsYbKgHhGxzj88VcG2tSHoyk7pGCTkt9ePzqhDIr4KkqFPlcYIB59uaLAy&#10;1p+pTWcoeGTPHzccEehHpTJO80jVIfFOnnSL1PKdYzJHKpztYEDIHbg/lms72Zrbmief+KITHJBv&#10;ADxgwNg9ccj8uRWiMmjAOPUVRJ6Z8B9Q0Sz8Q3kOv3DWQuY0itL7bkW8xcfe9FYZUn6VnUhzI0pz&#10;5dDpf2jNV1LUdC0D7dFJDbR393bwu0gYXawiNRNgcAZZwPalRXQddWZ4eBjGefxrcxNLT2ZsWoIj&#10;BnSZZSf9Ww+Ufgdy5P8As0gNyS1uHN1PJGocFjC8bH5iZArBR2DbmqRlGO4axaePbjzFEcgYHKgd&#10;vzoAt/2hcTabHaMV+zRPnKjG444z60AQwyZYBQOec+lA7kc2VuGwKTGtxYLpYC0kg+VR07n2FQlc&#10;tuwWVnc+Ib0yzZES9BnAUelVay0Eve1Z3Fx4QtJIoleX5kX/AFjHdgdhzS1G7GffeC7ODe/mCRH4&#10;VoxzGwznn8KOZoFFNHK3js1pbWqOXbJyT3OfvH8P5Ulq7g3ZWMy5ukt3eCz5xw0p6sfb0rSxncgS&#10;9mVs+Y59cnNFg5ixlbgAxhVkAwyjgMPUe9IsROx4weRzQRc67wVqhstW8iVYprW9xDNE43Iw+nSo&#10;mrp2NYPWzMv4k6FbaVqMNzp8SwWt1uDW6vu8iVThl55AOQR9TjpV05NrUzqRUXocfWhAUAFABQA4&#10;NikA8cjPpSAXrnNADaAHg5oAd3oGJxmgAPBxikF0KKYIKAsJ3oEOz3oAQjNAERyOPenuAjHj0pgM&#10;oAUHFAADQA4kbTS1AbTASgAoAKAFH0oAMUAJQBLFGWBYEYFJuwDgDG/IyR2o3AuqFdVIw2RUlrUb&#10;sXOGJAYY57UEshjuZYlCx4BB+9149PpTsJCyztPtTaEBI79T0osBuRkfKhBMERBBAwR2zx1qWUiz&#10;c6nfWkgksrqWMsOTE5XPYE96Og+ptbUkjhuldEjmhGU/2uG/Ugn161F+hpsb+lSF7gDaBuJAA9M5&#10;4/A1nJdy1qcn4/sBHfyTAbP3pG0j+FxuBz0I3eYPwraOqOeaszkltZiC8aFh7d6okIZ2jdSjtGwP&#10;ZipyDRYrmNBrqYwFHPykbWXJyQDkHP8Aez146UXE2ixeRPJeRW6Zkk2xwgZzyTj+tAjX1SRZfF1y&#10;6sPLjuCinsVjG0H8kFICaa2E0qNCpJJ3EA4OB1xVu4F/SyVUny2BUl/lPJHbA9e9Qy4o53xUwkiv&#10;WKBh5sSoSuGVvmzjvgjj8KEwkjlG4ifByMd6tEH3BpFw50+wv7rUo4IDawGOGCyCyEtCp2hiScAd&#10;68ubu2j0oRdkyxpWry6l5Ntp9hqhVkk/0ya3iCRkHAGSfmP0GKFFvqPmRfhudRsC0epY+ywrxIY0&#10;Rp2PbIOOOp4wBTs11J3ZNcwXKz/6HZwEMDIDLMCsjf7ZwSOvb86LX1uNvlKWoR6zLYLZWFtpumkA&#10;FngzIAf7q7QMZpNMalFbluyjuoljiupBNcbAvzg5U9csOi8n1z0FJK27G2nqRy3Dy6lsur2aKOF1&#10;bbbBg0jHj5wfurn8TVdbXJbaLRhRGkMmrTyea2VCIFCD19T+NF1tcPeObXUdGW+Wza/e7myjgXUO&#10;RJxnK7QASDjqT1pKy0YM1b1jLHJbQTRWt05yJLaJRLuyAzDPAJOATVRSWthN3J7Lw9qTRSWl/eWk&#10;1k6NBumj3SMjLtYk5wTyad3e4r6WPg7XdLl0XW7/AEu5KmezuJLd2A4YoxXI9jivQTurnA1Z2KBH&#10;encQobjpzSsA5ck80wJF2sMEbT0yOn40gGAsuRxj6UWAerjjPWlYFodLoepPczmJ4wsZTZuxk7jj&#10;DE/UCp5bGidzsvDOqH7RGTwJRt2+h54/Bgw/4EKzlE0T6HeSWz3P2e9sZUhvkUR5kyUmT+44Hb0P&#10;UH8qzVnuXaw17i+3FZNDm8wcFjcxtFn/AHs5x/wHPtTUddwlKy2Mr7LLZxfvXj+0P+9LLwFXPQZ6&#10;AZ4HrzWqsZNmRqEZmjKLlnhQ7B355PPr/hVE3II7hoNEkZomZ4yAqxjLPjsB3J6VElqXB2PV/Cuk&#10;azaeFdJs/wCx7iOR7M3U08g2lJWffs8s85w3J9ePpzyavodME7GwTZ2lzCxlSOcqqqzKcsx9guc/&#10;Mc/zrNu5SNC+8O/22pttTa1j0+5Uwvu3SSPkYUhcfKQfm6jp6VSumhN3Wh8ganp0un61qkM7l3gl&#10;aJXZcFsEjJHY4ArsUjklHVmJcACLAXB65HerRk0MQ5X2oBDnAC/Wgp6FYyHPAqkiBuSetMBcAUAN&#10;Y4oAQN60AJ3J7UAShcrkGlcBopgbfhPXh4e1GW6Nml2JITEUaQpjLA5BHuorOpTU1Y0pVPZu9rm/&#10;qPjbS9Q1GS9uPD06zy48x4dSaNnIGASQmPzFQqLXUt1k3e34iapr/h3UNCltrPT9ch1HAMbXGoJP&#10;EpBGcjYpximqfK7idW6sc7BfSIiIYkeNMZQnG4elU431ZCk9j2zUprhvhTZRFWeTU/LeZogEyrEl&#10;FC9AqqEUAdBn61hJ2Zukbd7p9u6aNok3lm2geKM4IAHHJUdSQufeqvdCS5XoN8daTqN98QdVtLm3&#10;jmhmIhtY9m3bGFADFu4IrlbWyOhQUtbFbRvDNzo1naQu4NzCu2QpyGJ5P4c1M25SuT7JMz/EYjE8&#10;ttuEbzREJkYG7HFFNNETikjyXVrUwXUiyHLqcNuGMGuxPTQ5+pz92uJuBjit47ES3K2MkEYqhDsZ&#10;wMgfjQB7r+y6otrnxNfSTpDF5MFruPBdmcttB+ic/WubEyskkbUN9T1nxo8IsYpbpdk0xIjZMc+m&#10;727Z+lcNzpqqNjzjUhFFa+fG8sEqy7y5OCcAcZ/P86pN3MYNIoeMNb0vxCY/30+5LIK63DBniIcn&#10;5T/EMdec45rZJtGsWpbnmWu6ZJaW17Cy7tqLOGHRl3cMPUHnn2rem9TGpGyObHKit2cyGhuKQw3Z&#10;osAmfzoAaT360AIvOT1zTARsE/ShANPFMB8RTePMzt5zjrQB0ljoqEWTSI2+eTbz0x3wKi9yrG5b&#10;zarpq3VtpMcflT5Eyg8t2xn9cVDSZabjsdpptrbw6TBDMslxNuGCDtIyCT9ABjNJvlKWpY1jWrDQ&#10;9NWXU5du8ERrHhmm9AB2XA6n1FNXYn7p5zf+KlvT+4e3iBzmOSLbx2G4U0mhcwj6xPNbgIpjkQgx&#10;5feE91NDEZM0pAZmxuY5J9aSGQQWlzdEtFEzIDgtwBn6niqDcf8A2ZcZ4VGz3EikD360rodiqweF&#10;yrjDKccHNP0Ea+h6q+mSySxIrOyY+YdO9Jq4I0vEmm31/Z3d7Mn+r8u7ChcDa+VZB7jr9KUXbQJx&#10;ucUwH8NaGYiuUYMpII5osG2p0vizWn1ex0G1MkggtYHcxM+VjldsSFfQNsBx6k0oqxVSXNqc6hHl&#10;gHqG9O1WQXVCJp5Plo8rybQSvAVR1Bz1JOOnpQBui9WCeNnZnhMZkjODljyBn8Qalu4GV9rKmTzU&#10;WRpF6E553Zz9etJFPYn05VceWWO8kEBueMUbhsaLwiFWxjIFJooqTgea4OOMd+2KloZQngNxdRIP&#10;u8k4pxJkdt4Y8qOVVj2j5SAuCcHGOe1NiR1bX9nDMivIZioAxHmQjpngDrkd6kuy6lTWYLmz865u&#10;raWBSc5dduRg8D14pMpO55XeOsVlNMXVZnIRQOu0fe47HkfkacdSZle30m6mjR0ik3NztZecdjVt&#10;masUriGSCUpKjRyDkq4wRTQNISNirAgkHsRQxrQ0dm/ay4G7jr0b0qCmS2xZJMR4Bbv6EEU2CujY&#10;8baymr2JeRNszSRqM9yocuR6j51FEVYU3c4kDseK0IEoAKACgBynBoAcDmkwChgFK4DgcUATCI4z&#10;upXLsRKNxxmn0JsPbK9wRikhtNDQ3X0oJDIpghwpA2HfmgBjNz0oAY/Q00Axjk1QCUAKB7UAGD70&#10;ALjjng0AIOtADgegzQAuR7UAN3D0oATNAB1oASgC3ZKCzLIcAj0z9aTBDpUGcDOPzpILEauYmOOh&#10;6ijcELLMXyB+JzRYCSGPau516jIH9aGBadVnjwsSLN1+Xjdx29DTQMbZ6jNafuXXzId2Sp4ZfoaT&#10;jcak0aIubG7Kg3Aibhd8nTHPX9BU6laM0rDVLaZLazjVmdZFLupIQgE+v+yx+mKmw7rY6vSGEdwm&#10;dx8tvLOeTx8v8tpqZaas0iWvGWnSapEkaIf3kZgRgeBMSXjB/wCBhk/7a06drETR5SrH5WiZ1YZy&#10;hOMf/X/wrQiyKpglaQkg5znJoJsbGlQfar1F+9FEvmO3oF5JNAG14dUya1Nfyr8lqj3j54+6Pk/N&#10;yooAp24kaRmQ/vQOSe5P8+/FCBl7RrwpqULSDbLG/KkkKx/u89DjPFU1caOlRI2W4mTqqlhkdutZ&#10;SexpHU4PxXqFvKk1vEzmb7QjFWXHCoR1+pq0iZM5xcsHxxlSSc0yEfdXgye8t/B/hq1udHu3k/s+&#10;2WRJIgx3eUuT1wPfOMVwSjaR3wl7up0ZldngzZWuI1KuqAgqO20Dik5IaTWpnNBejTLqaWC1hYsO&#10;AHJQZ9T1OPp1qHFM0UrPQy9GvoJdQ/0HU5hO+T9nuCvlR9fmIA3Mfx/lUKnZ6MpzNg3l8bgrKbJg&#10;HVwIX259Pf8APj602pIlcre4LJaajZvDc39tHdSMElkjlKl3HIUeoAJ/nQnfcbVmNsdPXTIJ47Yw&#10;C3GHzH80jEHuCMdh1OaaXdhzHK6j4Z07VYbyKfUb5uY2kjQPvkjLHO/plSSQFPZad7dSW7vRGraJ&#10;o9vat5rXd3MrlI43G0yAEYGFGFGSB9AKFy9yne2pY0/UcXN04tLmAwoAbiGJjEiqM7STzkk9AB9a&#10;d76oiy7mdq+u6pe36WVlZ6hK75b7WkDNbxg9AMcdDkt2PTpQ27AuVHi37U96rxeGbQWKRiNJNly0&#10;JjeQBUBAzzszkgHnNdWGvbU5cRa54Dkniuqxzj6ADvnvSAXp3oAUtxtz1osBIioSMn60gOh0OWHy&#10;prWHKvIuSx479f5VJat0Nq0ZUk3yFo1YFzt6pgjfj3BAb86l6l+p6L4e1Jbi3AlwrqdrAdA3Xj2O&#10;cj2PtWMlbY0i7nUiVstsXdjBwvel6FaGJrFq93ausqbFgcbdn908HP8AP8q1izKSRykyeXfRNGCU&#10;cFDn9Ku+hn1Job2LStYs53EzW9vPHIywOUdhkfdYcg1jJX0N07LU7TSZ9V8V6yfEXghtfkLboZ4r&#10;1jhZFAwd74VhjjAwfxrNq2hrzJ7FjxDe+NzLGLWTxHa3bndKq30N1DGv3cmHBO3PbOSRTT01E4a3&#10;LPj3xZrmi/D+2a5tGTUVkjtHvHi2rOhQkMvdXO3kH8KmnFSepUrxR86XVzJObgXDEyMd5b1966nG&#10;2xy8zerMa5jwM/hVJktaFBWKkr6dKq1yL20JHkJQDFKw3K5XKkVZIhznpQAuDQAmM0AGB6UAA255&#10;z60AO7YFAACO4pANPWmAUAaGmQiRGILbycYX0qWOOpt6JoDavrljpcRdXu5BGW/uJ1ZseygmpvYr&#10;lueq+KdBH/CWw3GpXLy+F9Ltle1hYY2sq8BsdcAZ/Ss01sjRLXyMX4eaveeMPi74ckktWGm29xI6&#10;ouecRu29z64AzjgCqlZRZMbuVz6Li1HQM2kesatY3UkQklXMZWSDZy6B84YDJzmuVpWuzfns7IxZ&#10;PiNBdXfk+JvDQttIly9pqMEgdQB93dwMcY4o5k9ENX3ueReL/E+kLqQk024S+W5bdDKp5XnG1h0A&#10;ojB3CdSxx+oXMc1nK7wxPqiMY5A4yAowVf6c4rRIyfc4LU5Wlv5GkChuAQowM49K6orQwluU2Gc1&#10;Qh235QMjIoA+uf2ZNDtJPhQv2yA/6bqc84lK87VRYwVPoCG/EmuSvZtJnRRWjZ0PjK3ltNINyCUk&#10;tmFvKUiG64g4CvjHytzzXNKK3Rpytqx55rMWqW1vOPDmmnVEhTzDIpS4MIHUMB90j3GeKIxvuQ6a&#10;R5p4ijuBrc1lrUXkX8gXe7Y+U9v90dvoa3joLY53X57qziudJ1GIC6st0ak53R7j8yj1BPNawWop&#10;7HLpwvFbmAp9M0ANJxRuAzcehzTsAq8jHakAE4JxQA2mAuaLALDEZpkjT7zkLSbsrjSuet6hp7We&#10;p6dBcSxptmbbGxxnA/wHX3rCMrmritiZdIuWuZ7h1JgjJYEELgtnA/IHNWpWRPK7nRXWtaD4V0Rr&#10;zP2i7mgULGZQXLEE7cDkL03H2+lYS56jsje0YK/U8407R9S8capcatqUgjjJ4cJ8oGegHoP61uvd&#10;VkYazkQ6rpNvpzmGNleQcNxkA/WmmK1jNZVReAAAMnA7VJRNZWcUlqdR1NvLtA22NVPzSMDyPp7/&#10;AOBp3Gu7KV/qVxrEvkR+TFAn3IgwRQB0p26kuV9jJjmdXDKxVx0OeRTsTzM0kuReARzgG4J4kLY3&#10;egb/ABpFjJEkikKuhUrkeo44znvQhdTvtNvw9vYQXBzYXcXks2fuNtI6/wCelZdTW91Y43xDokek&#10;Q2vEjOzMrljwcdCPTPNbXMHGxhbR3p3JsXoLO5n0qe7t1R47YbZgJF3qpPDbM7ivOMgYHegLFVIy&#10;CNpU5XfwenX9faqAsxqUG/ZuDofvDIIzjP4HvSYE5dmt4lYqREpQYOT94tyfxqQGGJ3JZUO1F3Nz&#10;0GcZoGWrc7hjOAOn0qdmW9S+jvsAYhu496om7QydMzsec4B59MVLZaIIFJu0AHtxSTsJrU67TZIr&#10;GEG6mRP4iittVfqe7ew496znOT0ijWEIX95mDr3iKC5jFtBcXSxBjxGoGe/Qdc+9VTjPeQqk4bRF&#10;8MMl7cNEy3flxQSj9/Lkcg9gOO9VMiCve5DpVob26gQgOAoyMe+apbES3LHibxA0Fw+n6eQkMRXd&#10;KR8zN6596HG4LQoQXT6orW2pJ5sZA8ufHzwntj1HsaWxTszBmt2t7yW3mIV0YqSORx3qyGXLXm3K&#10;sAoI3Ak9e3HrUPc0W2pMgZeFJ9x60XESatYq2gJejd50dz5bjPG1lGD+a/rTi+gpbHOnHatCBKAC&#10;gAoAKAJIlLNjt1pMBwKH+Ej3B6/nQAnH/wCukAvB4/WgB+7jGc0DvcQjDZX9aOgA3KjHakAbRjrn&#10;P6UBYQ4+tMWgqsoPXmgNBwK+4pD0GOy+oz9aYhjYxyfzoAZ16c1QBjuelAHbR/CzxtLpVvqCeHrl&#10;radRJGN6eYVPRjHu3gY7kCspVoLRstU5SV0dNo/wB8Y32mm9vX0rSogcFLy4YuR6gRq2fzqXiIIp&#10;UJs574gfDa98FHTftuo2d4l9G7JJarJtDKRlTvVTnBB6U41oy2B0ZLc4mS3ZM85HrWvMZtD44FKE&#10;scn2PFJyBIiaPa2M5p3EBCqMY596AFIG3tQAmAKGwEIH400A+NyhyPyNAEqSjnIx6H1qWgGxDezH&#10;rRsG5YVY+CQeOuTRdgPhJZ9rDLJz74FIaAKRIQSCeoIoAS8mNwY0bG8fKGI+Yj3PemgEnsJEVWG1&#10;s8Eqd20+h9DQmKxueHNG8xWlu2ZYu42HnHfJ9P5Umxrc6e2n2r8+cnBfnngbGH8j+FZy1NUzpF36&#10;hos8Tu8eRhin8Lgja3vhl3fhUx0dip6o4LxvprqItegiCw3kjRXkSDi2u1Pzr7K3319jWxjscxCX&#10;ncKgyTxQSzpvIOmaTJbY/wBJusNKf7kY5C/U9TQBqalCdC8Iw2c2Rqeqstzcr0MVoo/coe+XYlzn&#10;sFo6AVdHjRbCbzd29iGyD1+n4Z4/GmgJYrJJ2jyPMRzvHHDrjAB98dRQ2NGmWezgkBDFXTCk88cj&#10;B9/51D1ZS2OWsvAfiPxDLNd6Lp63cEkrbWFzEnPUjazA8ZHam6kVuwVOUtkd38NvgnqN3rltN4ya&#10;DTdPibzDbC4jea4xggcEqqE8EnnqAO4znWja0S4UZJ3Z9CwWJ0W5lFrLP5e3b9rnu8pHvOTiMABs&#10;YAFcuzOroa7WhZALvUrveIyxuIXEYPOckYwOMU2kFyjcaDJfNHJa+K9aghK7o4bfyCoBXBIZkLdM&#10;8k96AK1hoB8K20yaTqdxLE7Bv9LHnsXwfugKoyePYVLuhpX3J9G1S8jFva69bu95IryPdw2QSAc/&#10;Kp/28Hp060/UNtjSmv7G5TqkmFC+WVKEDPTH4UaCWhyPjWTxTcCO4sUCWMT5ljtQtxJcbT8sarhQ&#10;uTjJyegoXoN+QzQdQ8Qz30L6q9xZ27xMV082fkOhxwWmAb69M89aXMuwLmOitL++Tc97aXYuQcsb&#10;OVZxgdzlBnAx7/SquxMyfE+iaV4h1G1j1B9a+1RAtFKlw9usRPY4ATJ9Dzj2o5n3CxImg30diI9I&#10;1+C0mZlzIJlnZj3OeMk47g9Ka06iaPLfi58NvE8vgG9utQuY9QbR5HvxcSTyyXEsbHEuVPyIMYbC&#10;gABMVvSk+axjVj7vmfM+Aen6Gug5gBxwaYClsDjFAAozyc0tgFxg570XAA3PejQC3ZXP2W5jmHO0&#10;8r6j0qWhp2Oks7y5u0aZ1CyPJ5sJC4G4D7v0I4qbGlzf0K/MTxGJS+VwsecF0HVVP/PRTnHqKzau&#10;UnY7yx1mKSGKeFvMhYbd4GOfRh2PtUJW3NNGQ6leB5AhdykqtE204HI4P61cWRJGROfs9hsuCDcR&#10;AHIGOM4z7E9B7kntTbFGNyz8Obhb74kRG6tw9nYg3LO52RtKAAiFjwfmeM+vFTKOl2UneR62+uaX&#10;/aMLQ6lOTEhdIbG5aSO4PI4RV5+YnkNjI5NYtM6PQpzXEek3lpcXespp9mkStLbBGM0pY4V2kXcd&#10;oG/jPUn60h6nM/GNLm+8LXrwT6o9lGUu0glmEkJQSbd/UkYDdc55HTmrg2nqZ1LW0PnyeUojs4OB&#10;XUcjbRRlm325kVDndg+lFhX0KirkZNVcQ1xg8dKBCgZp3ACKe4xCOKTEJgelMBu3mkwF2ikAY59q&#10;AEYd6dwG0wCgC9p88aI0TxyO7OCmzqT0xUyRUWe3/DvwZc6Dq0up+IpLK1n+yEW1ss4ln3OQCSq/&#10;dwAQfQk1i5pLQ1UTL+K+upMj6BZNJ9qkMXmHPG1gW/LoPwOaUE27scnpYs+BbmTwfbx31p5ZuEt5&#10;UVn+5vdCuW/2QSM+1XPsTG6OG1X4j67qmkPYXFvpwiZppDLFb4kPmDDfNnpjOB70KlFbEucrmFD4&#10;m1eETiK6cRyx+W0ZOUAxjIU8A+9P2cA9rIuxeKS9u0N1ZWrN5KwxyFPmiUdNvoeuT3zUeys7plKr&#10;dWZQubie33hWVZAvIjbIx1q4pEybMgEnLEkseTmtDMlsrY3t7b26uqGaRY9zdBk4yaYD5UjLkQn5&#10;FJAY5BYZ6n0+lTcD6K8IfFfTfCHwq0K0Wx1GS2RJbQXECoP9JBEki4LfdzKpz3x0rnlBym7HRCoo&#10;rUxrn4/3kqWXmq14Y1fzftFsiFmwQhyvUjjmk6M29SnVh0Mbw5rWiXGrMdOnu4EuGSOWS5m+ZwcM&#10;5IGDjOefSs5xnHQcWnqaPjrTnvbVL65U3kZPmSXds+5m3nCgk/MAAO+fSpjvqypR0PIte1S61GSL&#10;7ZKZpI08sSNyxQE7Qx7kdPoK7YI5pyuZi9OtXczFxSuAxwdxNNANPNMAGBQApPOcUAIOaADNKwGl&#10;oke57hwMlUx9Mnrn8KJDjodp4XsJr/VRe6mXulhUeX55LjjoPYd8+1ZSdtEaxd9WX7vxJqvijWLS&#10;ysFitNPtnZyw/j6je/4E4HvU8qS1HzNkd14Os7q4nv2vJAm7cxmXG4dM8ep6CqTsrC0Z0miXVvaa&#10;OqQsu+BeY8hM5bAwe55/SpexS8jmPFUdmIJbiBh9oJGY1PGSetONxSt0OYWJrqeG3RsNKwGfRe5/&#10;nVWJKOv3Ky6lJBaEpax4ijUewAPHucn8TVJESl0L2meFL3U4mWwTzJxyFzge+aTkluLlb2M/WNE1&#10;HRpjHqVrJA46E8q30PQ0009gszPDEH3FOwJ2NcsXsoV2xEw5yUbPB9f/AK1TsXe+ps6EWvdMuLFT&#10;mRD5kR645yP1qZWTuUhnjm5MpSGYBZopTHgHjaBkH8Sx/KqVnqRK5yZqiDa8Lx6ZKb1NXuWtSIiY&#10;JDHvTcQQQ2OQCOhGcHGamXkMw4iBjdg1oI07SRhaTZY5bbCuV4C8scn3I/WkwLMqGaB5YhlGkPoS&#10;mOefrmpApXGQFPXJyT60DtZXLMBYbex4OT/OpZcWaQyyq33s00xNBdHbIvPGwdsdaljKrN5TpJ6d&#10;6lFPcrXU0+qXKxq22BOOvH1rRJIlu+xs6f4fEVrHcQvvmYBlJIGDyeh9s0N3EkavhllxqhmTZIIW&#10;bpjoCDWc+hpDS5S8Putta3Vyw4RC59wB0/KtOhi9yjpGrS2UtvcCGOVnkYyeailWGNpByD2AoKI7&#10;m/E5ZLZPsumW7ZYpw0jZ4QH/ADgZp9CVqzP1iEtBa3nliIyFo3Qc4Ycg/iD+lKI7DLBcTKDxk8Zp&#10;NlFxcocnnBpFGxpNkNRkudJurg28d0ilpFXzChVgQQuRnIJHXvSb5dQtzaHIa1pz6TrF5p7yJK1v&#10;KY/MT7rgdGHsRzWyd0YtWZSPFMBKACgBaAJAybMZGTSABg9CPzoAKVgAcc0wDJ9eaSAM07AFFgJL&#10;SB7q6gtoiBJPIsalmCjLHAyTwBz3pPRXDc+g/B2k6Lb+H9H0/VfDWlZyY7m9uLeOR2fqWEmSWXn2&#10;HYdK8+VefM9dD0IUYcq01Nm3h8M2eoW2n2PhLRdRj1BzbLJqFrDbP5jHAMaFN7DnjaRjrkdaIV5N&#10;6NjlQS6HIeIf2fm0LRxqF14w09o4yxmjjtZJJAOgEaoWLtkgY4A9a6vb6anJ7B7nWweLfDXgLQtK&#10;tk0qx1AR6bGHkayjTMgwCSWUsSzEk8n26VhGcpyujolTjCOpyPwy8P6EfF2n+NJTO+nLcPeHT4LA&#10;eXauWbYgLN8yoSCCFP3RW0qrXusxVJP3keoeIvC3gj4javLd386NdrH5n2mMiJ/LXgeYRtXtgbuc&#10;dK541JxdkzeVODWxe8HeBPhto9817Z6ZDJeQ4/4+reWZIyozuQuXTPfPOO2Kv2snuzP2UV0Os/4S&#10;CG9ZdQgvNLktyzqAkZlk44IJbHPtiob6s0tpYda3aahewsk3yAFSslmsSBjzyWGf++ap6hsN8c+E&#10;dI8S+HUsvEzR/ZUkEsUkcywvG2DyjtgdPXjHanG62FJJo+J/FthbaVrd7a2k3nWsUzxxOWDFlViA&#10;SRweO4roi20cs1ZmEIyIiwJ5PSrIGjCsN/SgBX2t24poCEjGcdqoQhJx060WAQDJ4oAdn9KAJljy&#10;QAc56cUrgSwuIi0b8Akc+9JjTJS2GJGBx+BpDuMmII3g4denH3h6UIRGbh2+8AV9PSnYVybT5N1y&#10;xKKx2fJnsaLDL6F1cyPlM8synr7/AEqblfIns5ZLfUrWSUu0LkI6s5xg/wD1+aGCudNcqovJNh2o&#10;khZxjgIw2sDnuDg/jUtdSkjqfDk3kgpMflcksreoADj+R/Gsnvc1WxYltrfT5mae2+16ZeRBdQst&#10;pYlRnbKo7sg7DkryOVrdO5ztWZVi8GQQhZtEubaWGTLxSMucKem0jg8HrSTtuK1yWPRNN0yQT6i4&#10;1O4jYGOBVKxb88NIe49u9PcTOcuILi+1qSee4S5vLmQSvlclBnAx2AxwB6D2p7gWxbG1t5IwxaNM&#10;BWZdxUk8KfVQD1pvQCnY4XUJYyS3lhmjYn7oHUAdMdvwpMErmn4tUJFEyDBVFA477eR+JNZ63Nuh&#10;6n8ArO2t/BKXF3cRLJeXkkixvaq/yLhB85HfaenrWVRXehpTeh6VPqdpaSOE0q9cYGHt7PcGI4xm&#10;pUS+bUqaj4u0GwjlS6uLZ50Tc8DMhZR6HLAVXJcTmkPl8Y6cunzXkrpFbxQ+c6syBWTBwxYORt4+&#10;vtRyjUk9yu3j/QybVIrywBlQERtJhzkAgKBkHr0JHvin7NickTf8JgY2Km0fyxIdsySW5XZ2+Uy7&#10;s+uBU8rHzFbUfHelwGRf7SnxGolf7Ja+fIFz0K43DP06GqVNsXNYzovF1hq10yQ6lrwbO1mQpagA&#10;9RhgOR0OMtxS9mHOitrXibSbIytLNeXDo43ymFlY44AViOnXke9JQa6j5mQ+G/FUF9PE4m1Sba/y&#10;yTac8MAduMq3Vv5U+VoOcua14t0TTLqSHUJojLa8SW5dmcnoGLAnYPrj86OS+oudEGkeLdJ1HWHj&#10;0s2dxGyeZIkzLbugBxuIZiZB3xxxjilyBzmlFqlzBLcxadpMV1DC23fDLHEMlQxI+XjGRz1570cg&#10;+Y5vWry+1CxS3a01fS54GJW4sbzfcxr1zIWOCGGRkggCnFWdxN3Pmv4tafHp3ja5S2hvY7eSKKWN&#10;7sAPNlQDJwAMFg3QdjXVDY5Z7nHDk1RI/A696QCfdHPSgBcj1oATIJxSAlULkZzihgdBpdz9ptnt&#10;Vfy3A3Ix/hIPX+lSy0XFukaPzo/niY7pVQ4Kv/z0X0qSzVstTeFjcLNdRuRg3dmc+Z/10TjmpcQ5&#10;i8PEMrzRkaorNj70VkPNP44Az+NKxV7kEl+JpmjLOvmyAEyPud2PQufU+nYZ9aLDb7HWeHb6407R&#10;1vbBlS5PmfvIQJZ5YQ2Wj2tkKCR32g5HJ4Bhptlq1rnR+Fopr6xk/tjSfECLP5wlla6ihlOedoAI&#10;k2qMDaMDpmk9B3uW7XQbmK/n1F7i60t7eNbe2g+1M+5AuA8nOQp/ugnODnFJjsL4ivb/AFjw5Noz&#10;2kRumAElzFMVinAPO1ZSoQ5wcHg9ulJPUep4z8RfCt7otlBetbJDZzSCLYlyk2x9uTypPynnB6ZB&#10;Fb0pX3MKkOpyKKgjjjJCovJwPvE1pcysVBzI69MHIHtTJEZDnpQOxYl0+6aRgtuA391GX/GmTYSX&#10;SdRgTdPbNGmM7nxii4+VkMdrLJxEPMfuoHP5UXDctQ6NqE06wJbbZ2+7HKwiZvoGxRew+Vkj+HNY&#10;S7W2bTpxO33U4JP60cyFysjuNE1O1lMd3aPbuP4Z2WM/kxFJNBytFqx8J65qESPZ2BkR87f30Y3Y&#10;64Bbp70XSGoSeyLM/gPxLCP3mlkY64njOP8Ax6jniP2cuxPB8O/EUyxMLSMb+o8wZT/eFJ1IoapS&#10;Y278EXNiJVvb2zWeM4EaSbi/sBxj8aXtL7B7NrctaBow0zxLpUkxhcfaImGZAwzuHpzn2ocrocY2&#10;dz1/V55h4ps1tizN9neMsF3ZGX4wOprnUtDotfY5/V7a1e++1PbbtSdxGjOpDccA4PoMcGrUrLQz&#10;cdbHIfEbVPKtxZW5GZSUyvOEXAP4k8fnWkI3fMRN2XKc7e2f9msWYPFPJBG7RIvQuN2MduMce9WQ&#10;jNFlPIuUgck7nLY4CqMt+QBJoJaKMgLMOMDtkdqYDV3Lx2NAhAQBkUwG7iGBUnI5zTAcWZmJJ5Jy&#10;aQHRXNzLd6BZadfBbQacCIYTuVpA7F3kIPGeAMj29KlKzuVe6sZs9nAq7oLiNv8AZzyPane4+Urp&#10;ZSSltqg4UsfpTuTaxo6Lr15p8237TKsToYmP3iqkYIHt/LtUSgmXCo1uZFzL59xLIFC72JCjoKtK&#10;yM27san0pAKcgmgCMDFUAdDQA05BoAUHNAC0AWNOtTe39vbj/lo4Ukdh3/Sk3YErnZT6TDbebBbI&#10;sa7VmDqxO8H7ufw5qE76lyVtC7/aMem+Fri2SVDeXTEImfmVSMA49OtS73LikkdL4as4rW0W0t9s&#10;M8uHmZ1ztXgkj14/Wom7bFRV1qGpz6XpeqWcd5JNc2ThjMrkJtOM8gds9fwoTkxtRWxz2ueNE3S/&#10;2QbS0QARxiG2Qkj1LEE9PSqUH1IcuhzJvZb2RpZppJSTnL45qthBIoEE02NzIVjRSMg7ic5/DFJa&#10;sHsT6HpsMd1LcXi7o0GcngD1wapuyISvuGs+IXe6li0cm3tT8gYHDSevTtnt9KlQ7lc9tEJpuo3t&#10;vKINQbzrS4wHt5RnzF9u4PvRypbAmupj6pZLZXpjicy28ih4nx95T0z7jkH6VadyBdPaMOyyBiHG&#10;0FT0NJlryNbT3ay1SJkdW2ybCynhgTg/hUvUezN/xfYrNowdQvnRSnLDuADgfkDSi9RyVzz4HOT6&#10;1qZJ6Dk5SZT3TP5EH/GkIaOMg8GrAlj3LF5m4BdwUrnk984/rQBcLyJAIh8qOCx9D9algRSE7Oec&#10;EUgLFscY9MVLNYlyJ/kAXsRwaSYMsXg+ZCScsgJzSkCRR1EF7MgZyGXp9acRS2L/AIfEdmokYK+B&#10;k8gd+lUxRuS6leJdSm4VGjDYIVz+oo2KubPhVJJDetcxurTW7bC/yll24OBUT2Q6fUxdPiN1YTWo&#10;mii82EkySNhRwOp7elUjNmzqixWGm/Zri2X7RGiPmM5yCM5HquKaQmY8Fm2u6pFBabXbaZNi4QZC&#10;5YAdz2Hc4oltoEb3E1qDHhtmjYlFlRwM9+V+uecVEdy5mPZRnzVICgYDZJHY4zz39qphEvSKwdgy&#10;nIPQjmkNi/a3t5luI5WhZc/vFGWUYwafqLY5y/mSe5Z4gwj4C7uScDGT+VaIzbuytTAKACgBaAPq&#10;/wABReKdD+Heh6ZdzRx2xtfOhWWzFwY/M3SAlZCqnAcDb27VyTl710dcI+7qamlaF4a11mHiLwyu&#10;p3zcrPDoJsVJPqy8Ee+ay9o77lqCa2MkfDTwJqF3c2f9m6R9qtlDTf2bqN1LJF6BgAUDHHTrV+1m&#10;tyfZwl0M5/gFoOpxPLpt1qtmD/q97+YG57K0YOPfdTVeXYUsPHuY2pfs16vt3aNrCTtuwy3toYQo&#10;9QVZi35VSxHdGbodmcprPwE8eaZbrKmn29+HfYqWk25z77SBgfWtFWiyHRaOR13wB4u0HJ1fw1q1&#10;tGuCZfszNGMnA+dcr+tXzJkWZ0Xw1+HOtajqsGo31itpY2rCVVvwYvtLA/Kqqw5GcHJ44/Coq1El&#10;Y1pU25XsesWWj6fYX1ydZN/YfKAivbeeoAySFeLJ684NcDinodyk09Tdu20/wLoGq6vrRtpJWR1s&#10;2twnmvuXCgbssGwQSc8elOFPWwqlRWuzkNDv4fJjtpbq1try4gDLYxx75AuM7zwAOuSWGOeBWMqV&#10;k5M0jUV1EdrfhsQnbqbmVW2+a72bKrYXGQiq3mZ6bsADtRCX8rKmv5kYz6tL4Wi8i00q9uI2YSTI&#10;bOTap4I2qQMHHrge1bRhKX2rGEqkVpysYvimy1LTZJtT0oW0AmG+W9JDSMM7AIu+ASM5HtipqQmn&#10;o7lwlB9LHpvgeawuIlMVj/Zt1DaDyp1Mse/ccBQrAsD3747UQb2ehMrXuiv4l0vWdOvV1G48WC0w&#10;u1bF7PznJxjdiRiZDx1ZQPpWyt2M22+pFo99e2dqkPjm8mvbW5JNtOAgmVxkYSMRjeMHkjgdBmiS&#10;T2CLaLiwadpmqoYbvXVMNwMpeWvnRMdvAXAXJx06/hSsx6Hk3xh8EXk0t94rtbUW9jNOfPgkaOOR&#10;GPAdY1YgBvTJPc4rohO2jMKkL7Hjrq8R2tn5ex7Vtuc9mhm7I5FMLjM/NwaaQgcmhAJuFMBOgoAQ&#10;daALlriRcN1zipY0PlCk7XUg5xkHmkgZDFKUyCNyjgc9KbVxDVO6ZcjC5HFAFqHMPMWVf+9/epDs&#10;NkX7QcqAkhPTG0Z9faqQn5D4L6e1YJIiybOgcYZfoalq5Sk0WbjVIXhIRJt552ttwD9R2pKLG5o0&#10;NBvp7i+lnuR5iyD962MAL0P+P1oktAUtTqbe6kjlWEHNwJNv1dBwf+BJlfc1nY1udxp06zxW14js&#10;RCBKu0cleox6Mp/qKIS1sKceZaFT7DPAzy6RcLalyZGtynmW8zd2Vc5Qn/ZI69D1rW1zAje01W5i&#10;mdpbSFgh5gRjIecgDecA8Z/D3oSQFux0q1isxLDB5UTrukYE8E9wSc568nvxxVAUgksVwzSpE8EJ&#10;DQygbC4Iwynr838iPeobK9DntCt4Z9UEylttszbwx+YIOjEe5zRLYIvUr+K557qz8lI5jM7gYiXc&#10;4ycnA9QKUSmXNO+I2saRoz6b5epQ3lvbm3slDEhMkln2gYB+gPWnYOZosS+LPEusafFLpstumpSs&#10;NzzXLzTsMdPLZNo6E5A4FKyQ+aT2KEmlaqEEV1ZeHQ3JMp04yO/PLFyMnJJ5/l0ouhWZmprOt+Eo&#10;4rSzAEXmHf5qJNG3PITKkIp6Y5p2TE20UtZ8WXepN5k7yRoA0aQokShQRgnIUE5yRnAx2p2FzMz5&#10;NYmuYYCZYmlhG1dtsGmC5zs3gcDk8jB56mgLl7TNbgsNQW9iGsxzKwYxuq3MWVGVOHPJDeucfWjc&#10;FIefE6XlxJcavcSXEmfMU3Nmp3MScnAOBjnkc5NKxXOjdi8cy+HYLKbTNQgubi5BdvshlglVOQFl&#10;ffgngALjpzxQ4XDntsVYfizr88ky3v8AZ03mnc3nxyEAe2G9OBS9mgVSRg2XjDWLOSd9PuLK3aRi&#10;zlbRcn0GCDn2zmnyIXtGbqfFDU7nw/eW1/FHNdzAqblf3bGMjGMKvXGeQw60ctmHO3uangL4nf2b&#10;H9k1YzzW4IZI0IUcAj5QAMcYHJPPNJxKU11NO4+IeiXd2Qmk3sVvkGRo9WkMp+b+6rAbenBpOLLU&#10;os5r4peKrbxbZ2SsF+16ezJFPJkNKjEZQckbVPOSeucdTVRVjKbT2PM5FZHZJFIYHBB4xWhAgY0A&#10;KWJpWAFGaYC4wc0rgG455HNFgJYZXRzsO0sCp9wetJoDoLR4hYRMjLFJBnL5+93wahmi2IxNG2ya&#10;IS28jD78ZwG/CgdyWa/dULSXUzxr1x8v6ilyhc7DwH4RtvFtzIb2e6hsdO8uWRbRV3OWzhAzMAvC&#10;k5wTzUuXKVGPMer62fCNtJHA9hDGzSK406OGFmCoME7EySR1+buc9qx1epurLQx21ye5vGtvCzW6&#10;xSwqQ1zqAV4yG52xDAbK5wAQQSc880WVhO9xkR129jhFkkFvdxKBHJf6a7Px8ww+1vL645PJ5zzQ&#10;tdw1NBrvxrvihvWtDLM6HbbzqjYBJZmA/wBZ2AQH9M0O3Qd5Lc87+K95cpfnSbm3hieJUlPlR7BK&#10;HywbGBz2/OtKaS1M6rZ57Mqt93gH9K0uZ2uZ90hjcSDqOCPUVSdyJK2o0Sr0/KnYSkaltqdsnL6Z&#10;ZNHk5HlbmPHqRQF+5LJq9uVRBbWy2yEN5JLHnuMYxilYrmIbnUbKVF8i2jjfJYlU+6e2KdhXRZfW&#10;oDbLDFBLHchsmYso3fUbf6mlYOcuDxQNkfnW9hNIoKsZEyzj0yAMfWk4FKrYWfxvJNlxp9lC4AVf&#10;3AkwB05Y5oVNCdVlG38YajFHLEbu42SMX3LtDoT2U44FPkQvaMbL4kM1hHb3Mt5dbDkLcSZA/wCB&#10;Dk0OCGqjGT+I554HRzKcjbsWQ7SPfvT5Ooe0Me4mMpYpGiKffc34k8mmiG7lvStQa2ntwsFvI0cq&#10;ujMp3KQQe30o0BPuenaff6jqvjDS1eS5tbI28l0oDhRIMbiPc445rG3Kje7bNbW9TtgrW0QZLxom&#10;eBOTuTPOX9eoz7+1Qk5LQp2jueXWcT6x4giuNUt7lbPcFZbNNxC8hVX6sQM+5xzxW8fdVjHeR3Gt&#10;R293pkx/4RK7sr6FFM1xAk8pXccAyF+5PTOM0F7HK629vptxPJ4furv7Cz+QGucJNMq4JZo+dg39&#10;AT/CM9Kb0M7NnKtM3m5OWOc9eaEiSF8yMTjB5P61VhMjjHLI3UdqAFwM5x3zRcBxIMm7gc/lSYKx&#10;6LpumSzadMV1Gzka+lt4gt7GGlCKWbeGwQkYPBA5bgdAahS7mqii7r+kavc3dlpcFrp2py3pJjXT&#10;bYbiRzjAwRnH86fUcr21OG1fyf3CpZLaTW6eXNskMgnk3MTJnsPuqFGRhetUzPzMk7cH5cDGMn1p&#10;CuRAbXIzmqECdSPQ5pAPmAxkdxSQ2iFetUIH74oQEeaYCqeR6UADHkUAaPh2fyNdsJGxsEyqwJPQ&#10;nB6exNKWw1ueoahpyxeU0Yy4RYtgUgnHGWHbtzXMqllZnRKndnNtYRS38ZmTzS3IO3kDPH4VsndX&#10;Rhax11pPFBa3DyMAsqECSRuiKMZ9+9ZS1d0bRdlocHE0uv67c3BYrCwIUE8bAP61rayM2my3baFZ&#10;xyvK++SNUEnQADjp9aTYJGaf30zOVA5zhRgCgaBiqQqzAkG4AQc8k8fj0oSE2dDfXItNCeEYQz4j&#10;ZwB8uTgfrmh6shOxiaXqkdhaXVvJZRyb4PLJZMurj0PbnFUMynllmlM85Jnk4T/YQen1/wA9aBE9&#10;1EJNED5Je3kBBP8Adbg/rg/iamLAqRKFIbIyOozyKGWtC6wKz78kMCGGPXrSQ2jf0+9lvbe4tJZA&#10;WkkjlUkcD5vmGB9amWmpSXNozkNStvsWo3VqrBxDK0Yb1ANa30MmrXsQxZEqZHBO38+KBWYxfu5P&#10;XpViLMSwFfnciTPXHGP/ANdAEkrHaDuVyc89SaTAc3EbK+B8w4J6cVLGiRSA+zIB6VLNEaen2V9O&#10;R9ns7yb2ihZs8ewqR2H6nHPDIkV1by28wRSY5V2sB24oGUrh8QNz8x4GO9OJLJ9OhMptoppEgimY&#10;KJZThUP+f51Tv0Jizd1C/s9ItimjwwRXakE3twC7Mc9UX7q/j6Cso8zeprLlS0ZV8C3rT+KEZpJL&#10;h5Qwmmk/iz6VdTZEQfRFO3gcXUuno6F5keIHP8QyB+oFOL0FNcrKWpTz2d+RM0jtGNhDEk8cEfrV&#10;EsTRvPmuIyiOVidQSvVASTz39s1Mtgi9TtvEll5Xge+mkB3M8SDjjJkBP06VnDc1nscjZWv/AB7v&#10;iQMUZlKAHBDYzz2/wrRkpWJ7hGEsqyf6wNg89eP/AK9CBi2MKtdhJV3R+W5YHpjaf64pMfQ43Hyi&#10;tjESgAoAUdaAPQ/hX8M9S8bM1/Gn/EptpxHLjO6ZwAxjU4wuQQNzcDPfpWVSoo6GkKfM7n01aWEd&#10;7Mi67pOkX+pRZEX2+7W5KE9VUuuAAMDA9K4766HXY6Y2WIFzbq7KM+QZBtQYxsQDgA/XFFxmZD/Z&#10;emkaVYab4fsnlYyJbwXDqd3dm2RlSw9zSbT3Aox3C6ZPdzQXOpy36EJ5cKzyg8dDGqrntjFF2thp&#10;J7mrqWq+LhpDX9jpVtcTRR7vschkQOeOrvgJjk9+lEZSb1QpxS2KH9sao9lb3WtDTNBu5JBucXBu&#10;x5f93fJsRGJ9M8etNvXRiW12PutUhju3g0/UP7W1KUnyY/tSyiI9yCgUKMdiajVlJlW/8T2OnJIt&#10;1sspki33NxBGgByexY4ZsdgSfxqt1qF2RWNpJqVxJNok2owxI6lVSJIGO7BLguM57Hg+3NJWE3fc&#10;zfEfhO317Xxp+raL4du5Z8yfblgnSZApGcvGPmfkYG7HrWib6MzaV9UQap8MvD1orxaXo8Ng0pAe&#10;/ub6RJF/2gmZGck8gMAPWpk5SfvPQ0VlqlqQ6f8ACVdIuzex+L9evbi2xO1t8xjkK8qDtBJH+yB+&#10;VNuL6ISUl1Z0+iWt7f28TNdy2dxJIXkFwq+YBnJ+XGeexY/SpsmyrlHxnoU9vBcanDCLh4yoiWSe&#10;bEa5+bYgJRWbuxbNNRsKUm9SpdeEptQs42vJL61sTsmjtILWOB45WPzEvkFjjoSzEE5NUK5oXPgq&#10;4jaVLBbmSJkCXEd2puXZcYCliyjoPX60XuHqb2lwvp9ki2Fvo2lop+WO3iVgFPbKsBnjn+tJXYaE&#10;kk05nJN9dzgcsI0wv4gNwB7imJ67HNa5rejWs5lvLO7u7iBS0arZ+fuOcghF3Dgnqw7VWnQn1Pnr&#10;4kaPol/q19qOkxa9p5mkaTZc6bsgZ27KcgqN2ex5PQVrGfL8RlOCb91HET+GtWgk8s2c7sOoWMkj&#10;8BzWinF7GTpyXQp/2RflvltLnPT/AFLCnzIXJLsMbS9QXG60nGeRlMZp8yG4yRG1hd5wbaUfVad0&#10;KzGG0nHWIj3JFF0FmC2sxHC/rRzIVmAgkDdAMe/Wi6Ad5rbTkZPYnrRYLklvhYy2OT0PbFSMeWQq&#10;QFABHSgLDQxBw4/PuKBg2T7N0ODnNFxDQxnlVCRhR+AFMW5OkELktkqP7uMmi47HTeHLu1eGe0gj&#10;YTeSzBpDgPgcrgdOM1Emy4q25cXKO0zyEkEQyMvYcGJ/0GffNS/Iqx1GgakLd2V8RqZMMD0hmPUH&#10;/Yfrnsc/jDRaaN+xYw+evlq0LfKYyT8h9fY1pGXQylG2qLYmnRrYx3IQDqGAO7nH6itEZleUF98Q&#10;3uJQzFWz8p6lR9fbvimJFO/1Jbm1aGSPbheNgwQeOPx/xqbF8xjaNEbHz/tKAGfPUfeUdx7ZIH4m&#10;lIcFrdnMavdMZAzSywiFJLkyxth8lcAA9uenuaS6FSOIbUL15zPJeXLzsMGQysWP45zWljIfFeXE&#10;aFftMwjJDFfMbBPrjPXk0mgJ01adRwzthcZLEHGPY0WC7Et9SYLiRXJznCs2KdguT5gkO4jA5yOc&#10;/n1NSBUkhCpw0flnrjOfyoAdCQimNr2WFR0jOcH8jQBCr7XbY8vTrjmgCSeBBgyzDBHVV3E+1PYB&#10;rWpyvlucMeC5FFwsO+xzg/PcIAO+6i4DcxhHVoN0jdJeQR+H/wBakABYdsYKyuejHjGPbjNADTsS&#10;RGhR8qcjgAigCWCYgYkW5Zx90F+M/iKAsVZlllkLFGZ+5UE5qkwK54JBByO1MBTx1oATPoRQAufV&#10;hSAci7j99Qfc0Ngadho15qDmOwH2mbgqkQLbh357Y9KlyS3KUW9jY07wbrdxBOCIreMDLb3zux9O&#10;w79/aodWKLVKTJtU8K6/YW6QvasYyFTzFYAKW+YBg2Cpx60KrAcqMkall4HS90eN7vWmtXR/LkiS&#10;0MyIR6srcfj3xWbrxTLjQk0a1l4FMNsDZ6leX29xEzxWEkfl5B7hwSPl9D069aTrrsUqFup0VhZw&#10;QTrFcvOqwR7fOt5PJk3k/wDLRVDbsjqSSR+dY+1Rt7Nm7pXgXS9Vs5LnTLRRHuCpLbupVsc9QMZy&#10;eeBR7S6FyJFVPD+iyvIr3XFvKw4t5ZWVl4xjPUHPbIxVc2gcpsXug6LFMj3kGnX88eJzJNbyCQ4x&#10;8xBfB5HJ4680rsNzhPivZSz3EWrBYvILeQZ4j9443KSNxIx8w5x0OKuLImrnmN8BbIWbBGevXJrZ&#10;amD0KF7MjRLsGSw7dqtXW5MpJrQrQxb13MSF/nTIUWyuGYdCasQ08nNABQA5mLEluT696AG89jig&#10;BeT9aVgE6YGKYC4OKAEoAcrYPJ4pWA2PDGlXWua1bafp1rNdXc+5Y44sA5xnOewHJJPAFTLTccVc&#10;9i1PSJNKQaffoqy20UapLEc7goAO0+mR+IBrCTT6nQk0tjldf/07V9LW3ja4zmF4kySRnJ6dgMn0&#10;xThFoUtTqdK2xQyy+HdfuzG8MTXUOl2fmGNg5x1z8qZGCOck46ZrTXoJabl/WXg0+1e9TWNQvrF7&#10;iSaO11ObzDcFF8tZpYBgqclmQMegBIzTu1sJpPc8W1a6a5kfaxA3Ht196EJsyWXb98/MR0FVYhsY&#10;GCEbVGenPNBJDKSJ2I65zTAkznkdDSA3fBvhu68San5MCOLWHD3MwIHlpnoCeNxwQP8AAUXKjFt6&#10;Hr/iC0aWKytYdJ046PaBjFbwagYp5GIGDI3O7bjjGOSfWs20dCg+phWfh61LGb7HLaOk2ftUWoyM&#10;1rhWxGAMb2fjDBuATmq5kiJJt2scz4jtlFzFFFC5kSNYgrYwqqMADA7AdaL3G48qOfuUt4gse0NJ&#10;jJc+vtTM2zDHqeKZmGcP7EUwJCeMVIyI5XiqTENpgATNK4ClQvFMBpWgARmRgykhlOQR2NFgPSX8&#10;UXd9eWdnZFklvZEc5UcZA4z/ADrmVNRu2dHO5KyN+9soYLV5RdLK9uNjOMAsDnCg9AcDjPNHM7aB&#10;azuc34r1+2n0tbDTY1jEpC7PvFIx2J9cj9aqEe4pvsP0OC2htWj80mVsAKFyM+/881RDt0JL2+SP&#10;TFkmBaZv3ap/eGT2+g60NXGtjnArLc7WQq27DKQQRR0FHcineYCwMrI8Qn3ooPIA659KIhNFzWnF&#10;wttbuxCSggnHAxjH9fzp9SDPtZo5dQZz9wHEa54JzgZ9u5qrCNvTV0a81adNTUxRFwqTQNsAYcdM&#10;H5c81L8ikQLFE2marEjKzJE5G4dQOcj34/Wp66lKxl6dB5zqArNheRxTkVEmuI1W4YKNoB6Z6UkD&#10;3LWjXElreCWEoZQpVN+Qqkg/Nn/Z64pvUWxg6lOLnUJ5lO4O5w3rjjP41SVtCG7srMcDIPNAjoNM&#10;8J6jq1ut7ataJZyE/vJJ1XYc4wwzkc/zp3sNRuWo/DWmQMBqniCBD/EltH5rdsEEHGOalyfRDUY9&#10;WW0h8KWaIRBqF9OA3ytOBGSD97AAIH1NZ3mzTlh0K66rbQzhtP0m0R2bIaZjKCOwOf8AGhwutWwU&#10;7bIsf8JTcR+ZMI9Ot5clkkhhVJFbpnnIYYyMN0zkdqaikDnfcz7jxXqEsflTaxfyJz8qSFVwe2Bj&#10;/JquUlzsZFzqks7Fzlm4+Zzk01AnnIoJmeVTKfMGckHpj8KbVthJ3ZuXOtm60oWV1EHnDDyGjAQI&#10;vcEd+gxUKNnoXJ6bGZBby3c4Fw5dRjr0H+fWruRY6XRni0y4aZFXiRRnBGBntUPUuOhS8TJLbX0c&#10;oOyQbZeCMgt8/br1P5Uo9UOSu0zW8Sx2F/MNTZvLgv0e6ARckMPLVx+B3VXQjqZKj7DrTXGhXmZ4&#10;EVkaUfLcKQMow6Zzx6HjpTumrSE7p6HX/EfVI5/CelwG2FpPPKJZ4Ffdt2oe/wBW/SoiknoXco6V&#10;YPCsTxomY4bcy7jht0kjEhQeD8i5OfT3pjTMSZAJJeeRK+QR9055A/KgTHWTIORIPNZsKjL6jHB+&#10;p59uaHowtc5TWNLvtG1Caw1S2ltrqE4aOQYPsR6g9QRwRWqdzJpp6lIDNMBwGOtAC4FAH1B+zLK2&#10;j/Dy+fUtRisoNTv2extmZUkuvLVUkZCxGVyVXjuprnrWub0rnvNrBZMH8mZpwTtcmYyEkdu4yPSs&#10;FHsb8xbFmqx/IZ1G7IAlIHNFmHMZl5f2b2UphuriVoiSYrQiSU4bado69QeaVkMzLWae6t5TA15b&#10;vu2r5ru5fI6GMc9+vT1NCBlaXw5ZzXYg1PxBqbXoUyKg1J4mUd/3Y+QAdAPSiwjMuzpen6uDLe6h&#10;c2ybQrnUI51Eh7uhGBx05J9BTGtC/aSi/wDNn0G1LQopzFPbskdw3UMshIUY7561DQytrunyzy2d&#10;/cXV7CbGVrgXNu0QtcAEfNHklwPdjyKdrElW91a4vbKz06N7m7gumMVxcyK9sMjkAYAHzHvuHtT0&#10;KWhqQWF1ZJH9tt5IrhY/JR1AMcXOc7iAxzgcZ28d6LNC3KWr6bq95HMulXKPeqQJLq4vVxGTwFCI&#10;hGT2BzRuJu2xiTuuiQmDx14k0m31Mjzre3mvWh4HRnztJHGMBcn36VSi3shc6W7M+z8SeE9QYRR+&#10;JNAlnDbyryPCVOSMo5ZfQ4H4nqKfs5ISqR7kdhqkQvHuF1XTri3jkMzRafeXd7JKxHGA6lAeCflD&#10;ZI6ik0x8ybKtyjWVtdW7+LdbVYXM8SDSYmuEDckCRz7jPAOADwKa30QpO3U5DWvFnhjRdUfT5/EH&#10;iG5mhwkt0jrfGTKjPzSOYxjPRU4PFackpdDP2kUcvY/E4aNdTw6Be39ppWWVIpLaOWR1zwxywQN3&#10;4A64HSmqQvbFzxT8UbTU7K28u91ae5VRKYxElvFC+eAu0kt754+tCosfto2Ofn8cacximg0+aa7y&#10;zXEl8RKZcgfKoBVUXrnC5NN033I9ojZl+JWnzwpGUvYNqAloRtAb0Byenrip9i+5p7ZGH/wm8Mcj&#10;FYZSCchlbLN2+Ytgnj6U1RJ9qZN94rnnlmdDOfM+UKSiqqjoBtAI/OtFTRDqNmKmpSRjHlpnOQSW&#10;4/DNVykXY5NUmMQSUecBnhiQf0o5QuINQYEnYoBPK4GAPQd6OULi/wBogYAC8cD5cUcoXIZLuUn5&#10;So4wBgU0guRIcgEgEGgQ9WaHJjyUPUUgDzPMyRjPcUrA3cjZ+q45H6UwFRGxuLFc96LgKgMD7mXK&#10;kY4PWjcETLLGcbGAJ5ORilYdyaGf7NNFOCu6N8kMeGHccdsUmrjWhv2Wrtd3txiJf7PCFAirjbHk&#10;n8eTkZyeKnlsWpXL9tO0Upj4mYRlQva7h/u/7wxx349qTQ0dXpmsiKBDPI01nwkd4oyycfKsqjuM&#10;AZ6ntmptYvpY3SY7m2MiQO5blJrcl0OOvI/kcEU4ycXYzcF0InUlkzcybgcLheR+FU6t2JUyO9gt&#10;bSNZL87NxyAeHc9gqdfoaOcbgjnvEV6Ptx3nYdi71H/LEAYCfUdT6k+1CuHTQ85v9Wnmiv7dhjz5&#10;RkjjCKc7fzCn8KtLUh3Mjac5zVEi7AV6HNIBNp9KaYDw7hSB8vrikA4SzLyCfxFGgDVlkGckZPXI&#10;BoAXzZCu3ccUAOHmsvDPjocAmkOxNDbvOoKZdUABU/w+lDBK5Mls0qkeW4xyNqFs84OMelK6Kt5G&#10;lDYW6wBrx2jjHzeeIWkRv9kYxgj3/Gp5uxXKuppr4dtTDHNHciS2kAIcjDLzyxGeF9c5qPaMpU0y&#10;ynhSGeURW6xTDzNjGGcyEemFC5+nWk6jRXskaEvg7R7by/t+pR20bIXKI29sA9F3YJI5zx2IpKq2&#10;P2KFg8IaSkgI1vfHI5SMBChdgB8o3jGfzA7+lDqS7DVKPc0ZvDWg2Rt1uLK8fzJGwtzN5IXnpuT5&#10;cYOckYPTOan2suhSoovx+GvDDTTQz63G9i5URMuUBOM4LEct6DOD7VHtJ9CvZR6lxPC3hbTrX7dL&#10;ocd/bBlHnx3+9GbqFZDllJ6YPU03OfcOSmbVtaaHNaiOz0QLDHIC1le2ZZQf4ip2r8wHTg9KSb6s&#10;bUexBpumEXRtoNI0lFjDSBrWVFk2FuDsmTgdO1FvME1bRC6t4aa6uYGZdPVEhMZF1pI4bOdwMWQf&#10;QjvjpRaysSlrqYt3o2m+dG13caZe3YTY3kMbcNnOS0ToBnnsMdD2ppySKtF9C3/YlmumxtbX1+9v&#10;tBltrcrIPMxhhvADEADqoH0qeZoqyItM0gWtgZbRPMcxSEtCtxJODnIMisy9O3GPXNNyT3ElbYx7&#10;3V0a8K3lzcxBsE3kZeBbhS3CPGhKyPkZLr3znOKqytoSpWep0dpf6KL6OOa51KGRYNkivexgqN29&#10;twP1zjJzyOOlTZpFN9Uyzd6aniSWBV1DTbwDBjkjZY7uMDJDysxOeDwBgEdcUbILtkmn6VqejyTW&#10;mnajcT3WSGtQIxuyDz94MBweT1x9Ki1y9LaGNZzX0upQXGrJfadJNKIW/s++4VcAK77yNyA4+Qk8&#10;frfoRvuXbXR9SN9JJexG3hETs/2ezivDMdwwdkbc5HJwMAds0rdR3eyNCPwxq+o+bp/kaDLaSJ5s&#10;QaFvLGOgL4wHAJO3ORk0X7EyV9zyj4neDL3wwImkEMlpMwdXjlDlSV6YBzjng10UpXZhUgkrnHy2&#10;8bLGgKoFUZ9+9apmNrIiiZSpUjocD6etA07meCMZFaGYhxjgUAJQACgAoAeD+fvQAwscjGRQA4gk&#10;AnpQA3vx0oABQBteFdcfQbq9uYTILiS0kgidDgqzEc/kDSY0z17wS8U2hwxanqAhsYyrGVE8ye4d&#10;lDYDHhVGT/IVk1qbczsdxpni7wh4atWHh+0ghuJMlrh1Mkz/AFdv5DAp76E9TCv/ABvJd3P2/S5L&#10;aK4RGjVmBQnPUrwQf/r0r2NHZo8y1zXJ5ndbkxzHkFwSc56/400upLmnojjbu5xuWPjPBPemjNso&#10;45yf0qyB+0quQv8AWlcCK4JMgLcnaKaAYGK9KAPqHwxf6T4a8I2UCT2i7IA4T7PlZCVyWYkfO2Ty&#10;fwHArl9p71mdfL7vumHrniwuJZIrWwuYDg74pE3gdfuEgj8K1VmrkNuJxeoeLLG+jaNrZkPADKdu&#10;3t6e1HKL2j6mTc69B5Jt4IgqE7s8senc1VrE8zkcncSNcSsW4H8qZDuUgoI5JqyR4Ve9LUY0BsYA&#10;B7daLCBxhBnGf5UgIyD17U7gSJzQwJ1ReN2PxpXHYkEUTDO0D1xSuFizZ2MFzcrFnYCpbcfQDJo5&#10;mhqNzfitjbXkU0b/AL+3AWNwfbj/AD7Vkm2jS1loaWqrJP4WSUKqsZVYiNcZC5B3H8/zpXV7DtoY&#10;8FqrPHNKPnboccE+1adSfU29MsJLx3eJ9qLwZDwqjP8AOhuwWuU9ZubPTt0Wks0tyMiW+mwNuDz5&#10;a/lzSTuNrQw7RzIzybpHLEHc5yT7mm2JEKrtm2k4UO2cdzQhM6Cx1W2tEs/NhW7tpJWjlilQMrYA&#10;PQ0CRyN5NCNRvDZKyWrSOIlbqqZ4B/CrIe5a0iL7VdR26OFldvkU/wAR9AfWkNGvqlutrBebSWO3&#10;ywem4Hj8/WovqWo2KFpGh+USYBUKCFPJ64/pTb7jjpsK7M8zmVQGDY45Ix2J7mhAxfKEtnqDtn9z&#10;BvB6c7gP60J6iexz7FhWljMQZzz0oAuW91FFDsdCzg8YA5zSauUnZFuFL26gMtpp88sO7aJNpKg+&#10;gIGO/rUtpbsaTeyNfQfCuta7fm0jm02wZerXd0kKg/3epOfbrS5oorkkzTj+GerXEtzC2qaaJ7d0&#10;V98pEGH+6fNI2nIx0z74qXWiug1Qk9mcTq+m3Oj6vfabfKEu7OZ7eVRyAykg4PpkVqndXMmrOzKe&#10;Oe+KoQ4CpAnhBBJPBPNIaLFuR5vmNzt6UFtmraOgZiABuHUn8KloEy7aNvt5UvH3KAX3+g9fr6Cn&#10;Ydy9r9hLJ4Z0vUG+bLNAeOg5ZM/h5g/BazvZlPVGLo2oWjQpY6s0v9nmQvHNGu5oSeuAeoOBkVpY&#10;yuek6XeeCdB0syi8jv5AOA8RLN7Y7Vnytu7NLpI4TWry41/WQzJGjS48uPOAi84U1eyIirs7Dy4l&#10;0i6vgDHGmSv3ijRqojUfi6yHPp35pI09Dklg8uzjyfmZcnByMnn/ACaCWZ106QQu7q5UKQdhwc09&#10;w22MPUrz7XMj5kISNY/3jbjx/T2q0rGTd2Ux1FUADg5oA3/B/h0+JNRFr/aNrYqGUF5tzMxPQIqg&#10;lj+Q96mUlHUcY3PqXSNOi8HabaWMVnawaZZrv/tDU4LVg6kDcAq5csDzklfpXI3zO7OtJRRfHxSe&#10;8ur200OPS7w2oSQnDBipPLLHHuJ49D9emKTi1qxpp7GVZeMtUubi2W9vIbbUb5p5fsMFyxBjjAbk&#10;MMRtjoxyPQU0mDkkFz478M3TG3n8VzxG1LPJci5DEgAH5G2kSHcR0XtgCnyNg5xMEfErwVeXpOq3&#10;/iHUFAwC0YghAUcs5GGLkjPyqO34V7Jke0RozfFjwLfsxurXWGaBhKtvFDtMp6DJ805IH97Gc9KX&#10;smP2hjar8e9Oa/i+yeGryKGAbo45o4VYP0DbmDbfw5qvYk+2XYwNT+O+uGBGtdNsfMVCjfabo3AB&#10;PfZheR7fSmqS7kus+hQT49eLTb2zCx0YRxI6Ni3IVyeh2gjGP/11Xso9Re1kYOtfGDxnrdqloL3+&#10;zrTaEMOmIbfzGH8RcHdn8QPaqUIrYzc5Pcw9J8eeKtKkkaz1e6UPGYzHcP56BcgnaspYDOO3WhxT&#10;BTkupQ17xVrmuail1qmr3c8sbCSLbIVWNsAAoq4VDwPugc01G2wOTe7Ma4MkkrSXDu8rnLMx3MT7&#10;k80ySMgf3u/Q807gTGdkYNG0iYUqCrAYB4PTtz0pWAbPLLctunlklI6F2J6DHemkBFgZOOgpgKCf&#10;XIoCwm7j1oAQtQADGeKAFzgGgBOAB1oAM89/yoAMe5oAOe+KAAn14FABn/OaAFWQp2GKLATiUbM8&#10;hh096mwEMa7txP6etGwDvLUfxAtRcCRn3EkjmkA0sQCAeD2NMBjbSRjAouwFEYJALAUAbmhzxQNs&#10;Q/vW5GeA3qPxFTJvoVHc1LjyDIlruKxT5kiIOHgb/Dp+VSWSLqE1vdZkkFreYI80AGKcHruGMc9+&#10;MeoFMdy3/aENqm6e3vLGX/npZODG3HUA9PwbFTbW47lg+IxgBdd1Z0IxsERDH8d5osFym+rBDuhj&#10;ljkcf8fE775m/wBwdB9aOUVyJ7n7VPJbF8bE/fDn5B25788k+tU1bYlO5y94kd1dXEtqWdGkJHGD&#10;zVK63FZPYjis2kfaGHHXHNJytuLlZOmjXcs6xwRu5bkHoP16UvaIr2bewsGk3UjbVQ7gcEHgqff0&#10;o509g9nJFqHRL6TdsgLhV3EZBIHrwc/pS5kNQZJHpRdjHIISwxkCQHGfXHFLnQ+QtJoTcBI4nx1K&#10;TI2Pw3Zo5+41BtmrpfheScSNJsPljcVYFWK852/Ic9OnNQ6vYtUXuWrPQbBTGUvYAxX5fOV9wG7B&#10;BU4AapdR9ilSvuWpvC81kFuNJtU1XIBZreMMwBAznDcdRx9aSmnuw5Gtjdj8PXdjBDNdWttHOU8y&#10;PfKUKk/wvjCjjOeT09aly1sXGNt0VYrO2j1KfZLqEKzyb5GXTsAHHOT8wGf7wyOR605N2C1mS/ZZ&#10;Rc3R0ySOzWdFY3zXI2seQvmBkBy3TgHFJha5PfeF9eIRn19UlYjMVpc4L5xhlBKhcjnnj0oU/IOV&#10;hqUGtWohbV3xbWqp+81GCGVo1Xqyk9WPXjPP50Noq1txLC4m1aSP+0EsYIomaFbi4iQTFDgoERct&#10;nnoo6k+tFnbQE+Z3Zn3em+GGkXPiG9t7k5jkDo4MZAP+z09gR35oipJaomXKT2/hmGSKG9t7+zuA&#10;0RkmW6eSBFUcIcklm6dSR0PAov0E4rc6bTtL8JT6bFLqsK2jtIRA+8iJ2H/LSLJPQnvnpzRdrRD0&#10;asWbldJgMottckRRtfzrphdl842jnAXHPA4paPcdrDYYjDdSW+uyaLciYb1M1u1vJJxlcMqgd8AF&#10;sd+1F0P1G/8ACPww3f2m00HxBpT/ADK0lnfpjcP4fmOe3ODTb7itroaspvrlri2v9REkPCGx1WCK&#10;dywOWB35HvxjtU81iuW5Ru7ScvaXMcFvDaIWb91ZGKaROi4WN8MM5+npTUk9hcrW5Rv9PZYpUj8Q&#10;axZxbyos5NKDRhic7E3kMy9+T045ouuwLQgh0q9OnG1g1+aG2hiaa5UaOsI2scMVDDG7qcg0NpBy&#10;yZYPg3TEkh8vwyWtVXMt2t1DE0YYkBvLkkKtwcnBByeOtHM3sw5FFaoh07RtDsNQS3S6tdMdoy5j&#10;WZJGUMCNygEqec8KR0BPU0OT66iStoh+oXJtrZ7SbU7rWLfYp815ELr0524+XO3P3uoORUOXY0Ud&#10;NzQ07xXqNtY6lJCsStdAMkck7OW2gcESY2k+gJXk4xVcyXUFBsT+1JLyFRbtdQjyWaQRrCISS2Dv&#10;IYOcjjYGx3xzUykhqLRRutSvtQvo8RXs8VvGIttp5Lovfd5ZPyE+ueB65NJ9xL1OG+I9tcC1tXRZ&#10;RZTLtzIqApKvUYVjjPXk9a2oNGWITZwedyDK/PgZFbvRnNF9ynNEQ+YzjFWmQ4vdGdWhAUAAoAKA&#10;AA0AKBnuKAE4zQAfyoAUdRQwH4HapAQEZwQPrQB6To+vyad4S05omWPejR/dByQcZOfYVhNtS0Oq&#10;EU4mXPrV5PgtcQSgAAB1XkfSnddSXF9Ci1zcRBjHKkSN8oDYbaPQZ7U7pi5ZFOWEqCZWmb8gD+Oa&#10;q6ZHKzOmChsqvPYZzVIlqxGJ2iJyuT2BPAosK4ya5kZF+YAewppBcr7iWyaoQ6OQpIrqFJUggMuQ&#10;fqD1oA66/wDFDXd3PK7G4DsSvmjCqMYG1BwuPQVyqi1r1Op17lI6hbyKVbcEIJOOST689KtKSIfL&#10;IqrJC4O5yW9m4xV3M+XsyOWSOPcy7ScfKASxzQtQa5dSg7sVwTwKrYm4mecUCAnHWncB1DAD0+lI&#10;CPd2FMB0XBORSBEm/B70WGOEh9T+VICxZXxs7gyp97YyjIz1oC50Gm3DR6eJpCJJ5sZdwCqjsAO2&#10;P60tCuhbfVY4fDj21wJCJHOwhc46E8+/NZtXkap6FQTxTWsLAgBV3B+49RitNUZrU1p7tYNMjgme&#10;RII42mkwMFpGGcn3xtHtWd3ctrS5xrSyXcvmSg+WOEXsBWlrEJtly1PPH3h+tJoaF1CVEW5BTLRO&#10;sq8/eB4x+RoSFJmr4at49Tu4bFyqM0nmxHPU7SAPxzRsT0MYaaqTFbhsMN456kiRl/8AZTVCJr/T&#10;ra0ult7qVpkWNZRc24AK7vUd8EUXsOxe1uG+/svTjezmZ7zCxs3DMoOM/qBzULWVyrNIjtUe1nni&#10;uVcbn8vDDbtdcZAYdDzQyooguGzJM4JZd55I9PWhCa1NHQdGvfEB1DTNOMJu5o1CCaZYhtVt7ck4&#10;zgdOppOSi7sFFvRG9oXwb1O+lVtR1G3htGO1pLCNr1lYfwkKQM/Qms3i49EzZYSXVo7fR/g7oOnS&#10;C5v4NT1lP4Yd4jVvcqMNkcfLms54mdvdRpDDQ+0HiOLT9KiMGieCzDtIZp3tGjDgdQXQ7j/I1iqk&#10;5byNfZwjsivYS6MLtJH0y8jvM+ZFCJ/LEORhgg+UEnGAc5zR7SS3YKmnqizN4ls4pYl0nw5qOqye&#10;ast6Z7ERs6d1JO4EbsfMDzitUm9bmel7cp0q+IluNNttOsrWW0sll882rtFJKSW+4pUEIOpDAZ69&#10;Kxc30LUVa7PnX4navFrnxA13UrcN5c1yT8wAyQApOASOSCepr04K0Fc86bTlocyvSmySRVG3rzQF&#10;hQ3tk0MZKnIIyMDtSEammW7TuV8zMKkBuM4J7D3NBaRp6/fooXTLMIttbkGRhjc744XPoDSBmnpR&#10;uJtObTbmZltZtoExziN85Vvz/TNQ7XuWtUchqNnJYXMqTReURI0Uka8+XIpww/qPatL3M2rBawlm&#10;V2iwv8Kngt7/AEFAXvsdf4bspBMsyH/S5yY40IGcFSC3PTjP+RWUpGsY2LGtRyxXFpoltcwyxKhN&#10;00MhOFznyz2GMnimtAb7FK/bkLkcZ9voKLksxdVITSLtn++xjjXv1OT+i1S3CXwnL1qZChSaAFK4&#10;xmlcCxbyLCikSTJIWySjAYH165oaAmfU7qS2ltmu7xraRgzRNMSrEdyPWlyofMwTUrmFENve3Ecg&#10;BBKMUPPUZByadgu1sQGUNCFbblTkfL8zZ9WosK7Hx3MixlAwWPOdqjGf/rUrATNfjAzEsjKMK0ig&#10;7R6AdKLATJq8oZS4RgowI0HloMj0XFFh3KYnPmNIBjPG0HgUeQhpm3Ar85TnCljx9KLANZsKAmRx&#10;yM0APgKZ/fO+0A/d5zSAVpUxg24PHVutNARM258qgX0CjpTAWOCR2O2M59waLoB0sLouWZePRqWg&#10;DGiYAEgngH1p3AQKcjii4BtOefWi4AEPUDrSYAUYnvQAbG6YJp3ANhBwVOaNwF8snijYBPKouAbC&#10;BRcBMY/GkwHDGKAGHpTuAgAouAuKAJM7hyBx3pAICyjC4I64700AhfOf5UWARmAwe9AApYnPagA/&#10;i3UgF3gdc0NBcA4yCDz1FFijRgml1DUoXdAxAAIzkHHU0rJAm2alzILVdspE1uDgq/3lPp/9ekVt&#10;uUjcop/0WeeFT/Du/wAKCbiSXkuFH2mWQnoEHJoHdm1Z+Hb9wjXMlvp7SusaLdyZmkzzjauSoA6k&#10;461DmkXGm5K/Q2I/AG2K8FvrbRTSYjktvKz5i5DEB9wU9OB7EVHt/ItUF3NKy8D6fbxxGK4utQhZ&#10;lUFJdgZmHoq5XkdCeD1qXWbY1QSNuy8JQ28E0lz4c+0upIikuZHZo39MKQX4yehqZTb6lqCRonS7&#10;G/T+zZNEjsxE6XBlt7cpJOi/xJuyep53D8sCs+Zrqa2T0Zzmv2tlZfPDqcirGqgwT7RK/XaVcgEY&#10;6HjBwQQetOD6WFNLcuyW7Lpi3el+IEvbdoUeNEk8uRiCMr3G4eg54OKTlZ2aGo3V0ynbafBY6oia&#10;1byssGJZdgLo4JG1H4PGScEc84NCqPYThZ3LVpewKllNLoEBuZUfiN1jCxKAS5Qh2JyABnB+lNvT&#10;VhbXRG7qN5aapBCj3M6wKykRW8CSkZG0nLEZXPXqeoxioRTuyNLiz/s+EaebCCQhI5Gm05B5gbIC&#10;ARtneCMk4Axz1q9N2TZvYlWe7aH7Pm1YvuDXlrYb/K3DPVj8o6DcfzqStiS2n1KxjubhtQtnt0QC&#10;7aXEEiHB2/wEBCM8cj+q5h2Mix8QQrcXSz332a33jdKJI5N8fQqcKpTqSGHPGKE10Q+Xuys+s6PJ&#10;qj3ukyyrqNuZBOsrTRQgH5dybnKjOfbIzmtG5pGaUW9DWsdCsmjsdRsraCycKHTyI9tx5g7qwCg9&#10;+M4/lWTqO+rNPZk9vNrCi3jtNdtyLsnetxCDJBFhtxZJCRnIwQDg54oTiLlmZsFsL2aNm122guRE&#10;wtvtUItvMA6Mp2nae3DEiq5rLQVujLtr4bkgmjYaZp2n2Sny55TdtKJARwC+coxJJ/AUucfIWr3w&#10;7LdW24x6PfRBN0FslwpRznllbOeeck8Hue1LnaHyIx4dBn04kRafp8ULqwdbMrcznA+55ajBGQTu&#10;JwPXtT51LrcSi+xLHofiprsTi3GrRuVaI3CwIUIGNjxj7rDp37Y9KbnF6bCUZJklzP4kl8gwaZpa&#10;XpTajPrEIZcNkkxAjd0wP1qvc7itO+xFP4h1Zr+2ia806e9EnmTXUlsb2K3XnMeAAn4nnjANKMY6&#10;yY5cz0RY17xhpaWelzS6dp9+i5+1A+bbx+YPRVJ7bSOSM0kudjdoo3LDXdNv9E02/wBP0a6lkd2W&#10;BLcrK0iyErJ5sbDgKCxBb0Ug5NK1nZhurm7cNqF3bw24sykaRiRRMqCeNg2MkB/vYHG0HIOKLofK&#10;zK1vWdSs7azjtNXuGnmG+K9KRxIrAnKBShH3f4SykkHB7VaatqS0+hgahaeNgftJu9JaNi0j/aBb&#10;wgr2JWRRuTI7Dn3pxcSGpG+unatHoUEV7qmm2275fskdgIBNvUFcSx7SnThhkHnmoco9i1GRlav9&#10;oWSxmWa0RYlLTEXv2wMobGXVhvVDg4ZeVPc01a2wne51Ok6Tbi0ebSry2mSVd7wi6M0KggZ2Bslc&#10;49O1Rrc0TVtTM1TwvBqMEkFzJbLHG5aGLz5Cq8/9dAB16cDIzRzW6k2TWxiW3hLQbK6kt2ez/exh&#10;nUTyiafn5WDq+D345H405SmwUIroUvEHgiyjivUivo47OUbollV1aJsErkuOp6fexjPFUpWeopR0&#10;PHtXsrjTrhre9hMM6gNgEHjqCCOCD6iuqLucc42MZLgyIcryOela2sZqRn1ZAClcAIx0FMAouApF&#10;ABjHWgA7+v0oAcVzUgGO3f1oANrde1O6AUDjn86QHY6faTp4WsZ51HkzGbyHPI+VsH9SfyrOVrms&#10;NjP0y2hjimN6ofk4Zv4QB/8ArqZeRUNNzOVkuJ5DGuyHcdg7gdqu1jPmfcs2VgbudYI8bjzuc8LT&#10;ugXMRarHb2UzwW8nnTDhpQMKv0pxE2ZRA2E+/FUSMYfLigCOmA/oOlADweKkBQcjk0AKAB3oAQ8E&#10;96ADqKLAIeKYxQc9aQhR7UALQBGo2vkjNO4D3cMwOACABx3pAAK96YCkr60AGVJHNFgN/RpEexWB&#10;hu5ZcAc896zfxGqV0PdnMPlOQGX7wxgA5xn6miwlsTadbQtPEly5WPdg4GMKOTRJ6aDihviG6L2p&#10;iI2zSy8qOw/zipjq7sqRRgPlw7RjBGDVX1JSJY3jFwoiHTGRnvQwJdUjbMCggpNHsYYHUAgc/lSW&#10;4SKml3M9mbWeKXbJCwZGA5BByKqTIS6HT6tYt4lkgvtFj80FHN1An3onMhdjg9VJk4NTzW3K5exv&#10;+FtGh0jSrq/1uG3hthDmLzxvMrdOR1I9qTlfYdrHEa7rM3iLWWvZf3cacQqBgIo54HYk4qrWQovX&#10;U2r+7itdC8uW3DXzE7iSQQXAIyPQD371O7LZhCIqgBOXPXnBPrTJLfh9dSl1FBoIb7eSAHH8G44D&#10;Fui9+SaUmvtFR5ubQ+j9NkNrJcRya5ZJE2bZjYtLAzyBf9YC68SHGctuHIGcVxuUY6o61Dm1ZpaU&#10;unajeyTXd7qN1cWyrCs17AJAy5yDtGN5BAHmKFz6HrTUr7icbFhdP1m7tnaIwReVKYkR7KeJm+bk&#10;7S6gL+HbgUcq6gptFe3Swju7mytm1S8jXYT9js5JFnkIxIu6RG2rkcEMOCQTnmjkS2DnctWMvPDk&#10;E9zHPdbjGjbSj+VDLEM4KY2fNkHBx6VPKlsXztrUzm0uWLUbuTwjbSXE9uVVm1e8jSxTkYMSBCwY&#10;DaAflA6899Iyit9jKSl0PlzxdoV7ofifV9Mu42aezlYyFSZBsJBV92OQQynPfIrti1JJo4pKzMYc&#10;D3pkjl60MB+AAMUhjowXkAGeTigEjUe9it4TBArqg+82eSe/51LTLVkUIpBLcbn+52HtT2J3Z2vh&#10;yaOMCOYZh3BsepByDWbVzSLsWdTiXxF5up2cSw3gbbLbu2FnwM7fZhg4P0FNPl0YNcyM2wbSY5it&#10;0skNypAdJW5B9uORSbkVBRNJdft4iINDjkuL6T+MdB6A+gpcvVj5uiJoLI6fDJNLKst3cHdNIv3T&#10;xwB7CquIx7pizZzwemRQiHuYuoxi9eC3gcFcGRivO58c/TaMDH496tOxMitDoF5PavcR+XsRtmC4&#10;BzR7RAqct0iaHSJZHhR4CvIViWwMn1P+FLnQ1TuXB4Xd5FVZYkZy2FY5UFfc4644pe0TD2ZTl0RI&#10;Y0d7uKQOu7910Azz15/IVSncTjYlXQ1eMvA8ZToS5+ZcnsDgelLnfUap3A+H5WmEe1iSo2hIz85P&#10;THPPHNHOHsxE0hlLYVSoBJdF3cDjgCjmYcqHJpEcgkPlSo2V2FzsUZHow55o5mg5EMXQn8p3cooU&#10;45kA7Zzj+nWjnD2Y+40q1gXcTuUHk7juxjOB601K4cqFOmWS2ksyyq5Uj5UO/bn/APXSuw5VuQjT&#10;YzEWLoseepQ5Htj1p3uLlRWS3O3ELAORlVHGfz7+1AuUsJo8oXe+VA4dthLZ7gA45ouPlIJLZQzx&#10;szFlOCucHP60CaJbZTGwRUjEch4JPIx26UDSIplVcmMsFJzyOn40IGrCGONcENndznIAJ9KYhn2V&#10;Nn7r5ieAST1/l1ouFgFpOXChQT7OOPyNAbivZTiRcxgJ0A3dfUmlcLALSRy/klSo7ggf1p3DlHRW&#10;MmCAFMnXBYZ/nSuHLYZJasAS4VcHafm5ouFhUtFUM24bE6kZ4p3CzEKJtLZ9gPXNAgWMOSBwc45G&#10;P/10DsO8hOAzYfnjjHtSuOwlpaPezNFbr5rqCxCnkAdT9BQ3ZXYuW70Op0/w/p0EDf2nDLJMF3YM&#10;wRTwTwAM9u5rNzb+E1jTj1KWoaZYyWrvYQoXOAgMxTBJ9D1AFEZu+opQXQzH0iMrKInllkTIARQd&#10;zA88DoKvnI5CAaaxDffG3uUI/wD1U+cOQjfTrgAFI94zjKkdaOdbticH0L0fhTXJGUHT5o1YZDyD&#10;C4+tT7emupaoVHsiidFv/NZRCGCjOVcYx65qvaR7k+yltYki0HUJE3rbjGccuOT0pe2h3D2U+xYT&#10;wrq7zRxLDEC0nlBmlVUDehY8D6k4o9rEaoyL1t4H1S4nEK3Gnq2SpJmyoOcY3AEH8M1DxEFuWsPN&#10;he+Cb61le3mubb7Sp+YLkpju28dh34pqun0B4eSIbXwVrtzK6QWqSBMkuJAVPPr0p+3ghLDzZc/4&#10;QrU7Uhr2UWyq5VtqMWGOuOnIyOOvNZvEw2SLWGmdBpujaXc29wkkUurTOGEYMcgaInAb5I8/MMZ5&#10;zwcjOKj2sl5Gnso297UdD4StbxUSPw/q1tKVJAmufKUoRguC/DBevHXoRT9rNdUxexj0RZ0bRfD+&#10;jSrLqFtdLIhOHinVlmjwAcBhkHJ6njqCOah1ptWLVGEWN1CDw3a3Fpqc+lTziaJsLczZ2uvAAAXY&#10;3GM5HHB5pKcrco5U4XudM7i4tbaXTrm3urWWAQzGSRbU2kikvnLErkcbVHBGcHHFJSj9ofK+iNOa&#10;W30vS4Uvr+ODUbtY1tlW8Eakk4P7zayjhtx4ycjqKzSlJ6FOyWpQl1bS7UJDrtprIihlCvdbBcxw&#10;ZBAkSdDmQHnGACOcircH0aJU11LGmajZXqrdaJqUpjt5DDHLNG0R3NhgrJwGzzgnnmok+TRote9q&#10;maRkutQkhiv7PRr+JAwzf6SxeDswVhvBUjBHOc5zTVRW0HyX3Kzap4ks7j7IltokGmOpWJbGzWMR&#10;KoOWLlQBnk4OOvB4ptxevUmz2RkjUdWtSYrFbd7JCUkRXcTMuQfnIyDjPDZxz2rN8r9TRXRYXWbG&#10;KRI5bNrqN2UymRAjhO37xcFjjtk9Knlb6hdJ6DdUvNNbSx/Z2jWzTRvveOSVo2iIOCx53BSOSeQM&#10;1UV71nsDfVFI6vbX0dt/aul2+6FJElWCUwzNIp+8rnAIIPI5yR2zVOFtiVK+443UF8GXTY5GTacl&#10;VQqoPBaUtJuUjuSB9TU2a1bHdGddeDZXa3a6srmYTwO0T2lwpjRgcEHLZycg4JHB4zVuo4K5PIpK&#10;1iivgPcEntb+eMgupE9u4+cfwgE5zg5JwQByCar6xZe8iPYXfukdn4VN1N9m/tbS/tEQ+ZJg7OoB&#10;PPA9e/NL23kP2XmR3Phi7l/48dQRtvKxW6ONxA5HOMnHPyg9+lCrR7A6b6MtXw1WDTobW3srvc77&#10;SzIxChjlsE8Yz3yOtKLi9WNqS0Rtab4f1r7ItjeLMILqM+XjY5GQc7Ceh5znpx7VDkk7pFpS5bM6&#10;ePSbO8g1PTfEVtcSHyFc3sdwIGVFUKjyRK37zGzJyuOOgpqo1rYSgramFpOnwaNEfsN+kWnQ7ZV8&#10;yGQNhm+8CGY4GVHI4yexzSnPn3WpUIcmiNm4vbJdSjhtYrRlUN+8hDgS5xhPMVvkI5yGX+VTbQps&#10;v31xNFdxR3YubYIyqVE0aROCRt8tnGZMdWHYdKVnuguYGsXMP27fAtvcauiqGy0UTxxh+qyMAuAe&#10;eOexHSri5W1Jkkmaxm1PVIJre18QLDp1uwZordAWkyBwV4Vlz/EG+vSlzJbhZvZFOPULTT5pf7Ws&#10;la2lAM15bWhDBgxCkkEoRznAHcGhO+zBpooReOBdG8GnCIIqPHBZSoYRMc8SCUEAHHPIHXtWvsVv&#10;IzdVvRG1FrkFvpUVlq1vZXFxbbVjuVMqSBmGdreWDwMY3+n0qbp6IdpdR+oyao93aJ4c/s4WO1ZL&#10;hL+aSR8ggmNXUfgGPf0PFNOHUGp7IuabDYpI8dn4hga0iLGS1Es1wfPLBmJ3KzOcAfIAOp61W4rN&#10;EtvZjUdThlsLpprFY2tlMqTrcKDg53SHAAPQbNw6HAqZKK33Gm9yrpOk6rNqVlNez3CoPNikN0zr&#10;EzL8o2+UB94DnJBHGKqO24nZsbr+nNpukmWLTtB0uaV/IieK1a4Bk7h5kcncRkjOOvNJ2W9wV3sz&#10;C0fUvEsP9oXVxNoV1axRpMklvdooiTcVMrZViOcAqy8dxjrVoSty3JTknZmja+INUl1d5f7QtbrS&#10;IQS9nDb+f5keBypUDgnoEzg+mcVEoq+iLd9yDUdR0m709ItOh8oqN8flWsgyO6HzF+6OSR1/KmlJ&#10;bsLpnKXDS3/hi+tb/QLCOIqZobq3cR5AOBJ5W3IbHXBXqeKtOMWmmZvmkmmtDyaJPKlnTcMdj612&#10;nCtNGXtc8K6ppO9pLczwoE8yaAF1RmGdpI+h574qYzjLYqVKUdzBKnOO/cYq9DMceAN360AaukeG&#10;dY1jT7u+0zT5rm1tSBLImMKTgAcnk5IHHqPWk5xjo2UoSaukZ95bS2V1La3aGKeJijo3VSO1PzRL&#10;VtxHikRsSAocZ2suDj6UDsM4JAABPbHU0CNbSPDet6v/AMgvSL+6H96OBiOvr0pOUVuylCT2RqJ4&#10;M1mGd7bUYba2dUMnlSzK0p5xgKhLA+xFQ6kejKVKXUIPBOoy4JKqjZKgqQ+B3Kn7o68nFT7aJSoS&#10;ZVudAgjkaKO8jkmjTLjPAY4wARx14qlO/Ql07O1zrYr63i8IWumXinfbRg7FGGDEk8H6k5p3THyt&#10;HLk745tpB4B+o5B/nU9R7mTaEiIBRgnIzVshLU0dYmiszEtkxTycqSOrN05pKzGzBfczEt3OaszF&#10;xmE465pDIKq4gEe4t8yqACfmOM+w96EAwdfWmBIysn3hilYCPeaLAPV8nmiwDjjHrQgE78UmA4dB&#10;QA08dDTAcSKQBuFADS3BFADQMUwE7UwFH0xQAGgDW0ovDb+YBwzEj69KzkrlxZeW/e81WNZm8q3C&#10;4cDksByR9T0pWSQ73ZPrGo7UiUeQW3EbYgRt9snuOhqYq/QqTaMZmmlkDy44yf8A69XZIlM0tOtL&#10;i9UhWWKBckyPwAOpIqW0tSld7EdzLbfctMrHEwCk/ekP8TE/yFV5k31sX1jN7p8kaczR/vE9cjt+&#10;NR1KsYM7NAxIIZJSSuexzyD71puZt2FtL2eGUPG7QOB99GxScR8zJLy/ub9lE080oz/G2c0JJC5r&#10;mzoGn8pcXAZbdDk9eT/COPcfhUSkaQjbclujuuVi+XZBlnZf4n9T70IcmVZXZFMozhflPtn/ACaq&#10;2pF9D0n4PTW2labPe3ir5d1c7njkeLZLCi7RkMC3DMxBXj1FcmIkr2R24aD5WzspfGOnwXytp9xH&#10;LbxuGVzKC6SYxk70ZSewOBgce1c6bWrR0NJ6G23ijxPG9v8AZpPtm+LBU3kK4JPBOyLAIHH07UKr&#10;zaE+yS1LNv4o1ZTd/wBr20unoAzxxR3YZhxyWAXdzgcdeeOtHPLZC5Y7soSeKtcu0h+yW2o3sM8e&#10;QohkWJSo4Z3K+ZzyABk45wOtaqL6kuUVscxp+vf8T6ymu7/QyXGyESmTyJFIIYqd3BGVUH5uh6Zx&#10;VezViPaa2LWvXs2oHdLpN9LpMeFZdIvVZ4ZFcHJB2jYykAsVBUg+xFRhpuKU2ilqkV1e+GxbaXBF&#10;p1lfK1tcS3M4nuVt2fgM/O4ZBwcYyPvE0krS5uwm3NWPAte0ufQ9cv8ASr0f6TZzvA/GASpxkex6&#10;13KSaujhkuV2ZSxnkUxArEcHpSC5biUJGJs8jIB96VykV5DkgDp70CZJEdvIOKAR0GkMI7O6urrd&#10;5SRFYwM5Z24GKViuboW9KuBBp811Du8+NwAo53jpnHfHX8KllJ9jrbS+07Ult01K3trlTgGQ4DJx&#10;2J7HPQ+lQ0+hVk9yy0EGn309pZpGhRvLwi4BPY/jxSs+pVyhrtncW1srzQtEm7GGIBXn2qkxO5yd&#10;1PGC+9gpBHGev+FVbsQafhTTrNL+TWbrVbOewVJCIYZhHcbyNvCSAZGGOWGR17ipm2lYuMdbnR3G&#10;uw3Op2+kRWUMcm5IYWlLTE5AK9Cq9zzmso03a5q5paIm1iBtOt3ihurSe6JYLbyKmSV5ZQFOUAx/&#10;EfzyKFa9mhNdUxkXhya4sbWTU7m4VmxvgtbMMFXGSRhWZsZAyRml7RJ2SHytr3jG1O00q2nhU6jc&#10;nYWDQSQtFIOmCS/IH061acuxFooy/wCwbjVZpirWqmNt21WAVVyQCzMRxwKrnSJ5XfcabvUotRG8&#10;27dneOYsgAUgDGcdPTtj1p3TE7oal9qQBW2McVugOEitt3bgZ/D8Kn3epXvD5dOvNSkSK7u4ztkC&#10;5m4CMRznnJUYycCndLoLlvubH/CJ30N9La208V+1iB5oAZkVTjgEnJz9B1xk0nPS41HoUBa3erap&#10;NY6bZJK9uCXMPyHGcHDOeB0HrnNCdldhboVbrQtWtppdPk0a+a+ALm3kDeaFzw3y5JUEZyD0FWpI&#10;Ti+xJPpTS6ikEzyQTKA/llt4+YHrtJJ6en17UuawKADRZ3h+03ksjKzgKwtm+Y88BG5JxkcAjik5&#10;9gUO/wCRavtDltApjW6t4yVbzLqEQAk85VfmPrxxRzByO4i6XblpTFPLeAKTJhBEiY64Y/eOSOlJ&#10;yHyoGsbcxB/9LSNDuK43huBkKwHOM0czDlL8/h2V900NrNLbEHYoQKzMoJIIc8cY60lK3UbjfoZi&#10;afbtaXTHTrqGOAp5spcbMk4xnJGc+melO76MXKuxpXPhOQPGyQTumzcJdwxyTkkZ4AGMetLnaKUC&#10;RPB0twzvDIYhGvzZwCOoyfQUva9Gg9mnqalp8NJLqCWZntSqAhzvZ8EdSSBj2x2pOs0NUU9Rlr4D&#10;tEmeC8ltzKFRwlorsSGbaO/PIIPGOOKPath7JR3KS+H9FnLhdVSHYpJE0RAPAOPwz1B+tHO+w+RG&#10;lYeDbW+EjafAk1tGGJuhcKfJIYfw5544PcZ96XtH1D2SfQXUtB8P2EkSXL6ZLM8ar5SrN5hzzvbB&#10;yOCp4zT5pPYHCKK2k6VFqUEDxHR45g0g8t7YZ7D5QWw69xltw59qOdrcShdaEdxpl5KsAm05Zn3e&#10;Xths4xE3YsuzPTPqcgdKH3uCXSxMNKjtrh4F0zRpEwP3soAIOOAT0HOeoHGD6ip5r9SuRdi9NpqN&#10;IrwTRRsg8zyLYY38YyWC7WAB9f1qW7qw4xsZaafbWk01vLMkkyqUklmB2xgcen3cHsKlTkti+SPU&#10;f9g0y2smKR2P7o+XI00jNtwc70z0z06HPGOtO8mLlitx+k2yo6fYNPtZt/zkq0e1UGfbK59c0Pme&#10;47RWxpTW8N3qawtc21ldNuOLhUfJA7iPAB4IA68c0ldbIGrjX0K8N2Gj0uSeNyYZWgdISMenzbTj&#10;HXgnNPVi5UtjGvNIt7WQm2a4sYi7B3uLvAEi8ZYjq2eAOB/Ok3fdD1XU0dP8NW0tsRLLHxtCD7Ss&#10;nzfxZAOfwzSlUn8hqELF6DwY91ey29sIgi/fSSYh+mflTPA69fxo5pFWiP0fwxbwRTOFlkjUNE6/&#10;Zw0Mgxg4DZ7nPHcfSlzyEoJiLoECDybTTLi4gfo0SsNwA5HBwCc9ODxU3e5aSW5l3miSWl/bxxaX&#10;bQ3Ev3Uu7hNzso+YYyW3gHpxkYzmtE21dkSSWprWPh+/mltry1s5bYW10sqXTI0aOVPdmbG3qpAA&#10;6d6z5+V3G4Ka2NfV9M1eOV5r28sZAw82WG2dZEL45I8wbsE87eepxxxRKaluEYNFCDTBMv8Apemr&#10;pVypLPGJHkyo75iKkYOTntxU8yT0ZXK7aoW/8MaVcW+6/uZp4kXAAaTb0GMq/wA3OaPaST0D2cWt&#10;iefxUJ/DMVg3h1rycKUQxQsyRY+8Gc89OvY46cVa73Jsr7FLT7WKR1Wy06wSR4xJbwQy+eXYcN8z&#10;blA5zt649e0t+Y7eRb1DS5W8u1Ml7FNGcmGNyMgHGGOM4BzwBjk9qSk1tqU0jL8Q6Sl3cLaRnfKX&#10;2mG5Yps44ZQV2c8joelVGpyailDmKOn+CrKxLBL/AFOxlu12iCC6jRpfm5HAx29hWntubVmap8ux&#10;v22jXFnJCNIsb24mjt3SYTX+4IwYbcjG4EjJ3AEY4pc0Xq2OzWyF1OxZ7bGp2klobiXafLL+U7Fh&#10;gbhwGPqAOetTeLehXvFtQ9wyILpobaFzGjyIYcf3WfPynPTnjOeh5qHJdCt+g+S00+CzhFxfQC6A&#10;2rLs8oKR/CSAMHGeoxSbBIx5rnSLqyhS41NLALIQBCcnIOAwyhwpAzjpT1jqlcdkyhevpMd5LCdS&#10;u9RhLb2uZkRokOMABiOmDjt0+lVeTJSRpabFpdxbyTPeWFxAxCJ5lo+d6DI2llxtGMdx0pObWlhq&#10;Ke5c8rR7y0nls9PlkQoqNNuxujI5U4XAXjn8Kl1B8nmchq19Pexx6do9nBHDIQViM8YXKnJfKnAA&#10;7g4NXGK+KbFKXZF1dfljsrWHTYtUeRMBxskAcgEt5chyAvGNuATxg0vZK92194vaW0W5Z028dbW4&#10;mGm20N3dyE/6aonKAr8zj5gC2D93pxnrmh2T01BXauZmp6Ppa6Tbx3F9qEdwSsiXdrE04kUjoNud&#10;nTORzTp1JXvZejCrDS1zVsNO1+yt/J0251NrhUVCt/bF0IUcYOTwQemR9BUynFv3kvkOMXb3Rs58&#10;RSPbQWl1qMKD5p4jpzJGOeqckD0xnPQ1S5Iq7WnqJqT9SLRtI1yx8xLyOWOPczJJHCzNHjLMxfPA&#10;56Y96mfK1oOHMnqahuTDbiJ7OOKeF1EU+cJyTkg/fBPTGCDyKhW2LbNe6ugAj2Ezaf5pC/uohI57&#10;AAOFz6556etUrJ7Cs2tSvqIL6vG09tbHUPni2mJN+OuWA+6eecHJ561L2shWRNLO9n9otZbqyvLV&#10;QJCgDqiZXA+8ORg9ev6UWaWg7dzO8Q2NnY/Zvtmi30rxyhiYWKCLILDIVgGwAeBwRzVU3Lo7EysR&#10;rcaPY21vKwvdOcOFjU3ZADHuyqWXbxkb6pc70QaLVmjY2l3f2cU0Gnx3kDksJ53jmQHJIC9ex6jq&#10;MUveXqO0XrchtAI45ribRZriJHWCSNbbecgH73mIG29P06ik1f4mO9hbezS+KodJlgtnXAUxrEXf&#10;b93yg3QYxnjJ5xik1FdQTbF/seLT5mmWwc29wcNFKxUsgHByCRgHpzkUOV9GFtSvBYQMzSvcokkw&#10;ZJI5p1jGQckblBO4dM5HXmmpdEEl3I9W1W10G2RYrmwYbEaMy3ErRuSRuVpVO4HBPJzzjPFaQUm7&#10;MzbSVzPil0DVb6WXTZNW0hJEVvMidJI53XONxPOTwNxByO/WtGmvidyLqWyLtvfhZJBDt0+PG9bu&#10;G9jYITyUbpuz90HBxkjpWOnc0XoSk3N1dy21t4rhhM0i82wWJlDYUsY1XdkHjHfHFVqugOxi6i7a&#10;Pfvb2PiTTdTa3maOQ72E7OOhfcNw54yAR2z3qnBNaqxmqlnv8iKC0ub0Wr+SmlXE++RJoGjkZz1Y&#10;LkbmHqA3FR8O2pfxb6HN+I/At40n2jRxLqqFHkmktrf5EI64KkgH1Gc+1dVGrpZ6HLVpW1R6H4T0&#10;2+sZ5JNJv7Io8qrJDeRyI8A28kMrEcgk5bGPyqHJdUaRi1safizw/p/id47HVlsH1HJEUtvAWmIH&#10;YN5mWX6jPPGKI1GhShF/Eie38AaD4d03TkvtItE1IFZnVokkeNuSFk3k7u3A7jvVSqTfUFCFrpGd&#10;eeHNQ1m4e91W3NtpMEO+RljJa+JbCqI0A3FRzkAAZ68GlfQaKN9dTaxJIw0uwiZlASZ4i7yBTlVL&#10;MOMYP3emeM9aXoxpX3SJptNttT0aKDWrKzu5YFCW7KSZ1QZcoZSSSST/ABdgfxSlK+jG4xtqjD8K&#10;2HhyaaFbNZbPUnJklF5bGJAu4AJG65DsCMZ4HoM5q5OaWruZwjFvRWOr13SYtFks1sZ7tQY/LSCW&#10;6Qedzkgl8fMMkjHrxWfnY1t0K9zommaJpIktX3RGM+b9mwHt22k7yQcnPQnd3pXbG4pGRaae1zb3&#10;P2DxSs6glHtZrNZInB6ZwefbknHanzJboTpt7SuZ2r+EWDul3DaiPIXklVyR1XcoGfQAk+3FEalt&#10;mKVNPdGT4s8KT6bpBu7d3mEBUXQSMhI0b7rZ69+eMc5ranO7MKlOy0OH+zvKHjjHIUkgHtXQc1jP&#10;jUxNt5DZ6GjcLC6tkyEEnlyTnrTiwkVSxJAIwMUCHBSzEIeMZY+gFAMqnr6e1UIQjikAsT+U+5R8&#10;w7+lUgCV2fljkmgCMjHWgBKAFyaANPw3pk+ua/p2l2ys0t3cJCNozjcwBP0AyfwqZOybHFczse6X&#10;nwQ8PW8wE3iFrVWOEEl3Cd/GcqMZIz646fjXnfXZp/Ceh9Tg+rMOX4HSS6h9msddE+4kBkt1dUIH&#10;Ryr7gc/7PQZraOLvvEzeDS2kc2nwg8Ty/aRbraMYdxxLL5QZRjkMwCdxwWB68cVosTHqjL6tLoUL&#10;z4U+ObOIyyeG76WMHaTbbZ8dOojJx161oq9N7MzlSnHdHM3Wiatax+ZdaZfQRnPzS27qOOvJFXzx&#10;7k8kuw220jU7lrZYLC6kN06pARE2JGY4AU45yeKHKK3YKLeyPRdJ+A3jy/J8ywtLJRu+a5vIz0OD&#10;whY9SB0rN14LqWqMuxR+IPwm1rwPpdte6pdWcqyzeQVhLcPt3cbgNy9twGM0RrKWlhSpNHn5iweS&#10;TWtzM29JliFiUcAhSSc81LKVituAuElRdoLYotoCd2QXB3XO4cdOPShaIHuaVhZG4SSTcAicEngd&#10;OKTGl1GHUUFgYiu0gYZBxu5/lTQXRRiVsCRhgdAKBR0NTSpykqFWKt2I/rUtFosataJGzXPkiSxn&#10;P7xB1ibjJH+eaSY3G5QTQrmU77FPtUB6SKRx/vDsapztuZ8rexrab4amRt93hFAJKk8nj0qHNGka&#10;fcty6k9o4iswrTsNghYbgg9eKSjcuT5VoVCnkRbS25zlpGP8Tdc1ZmyldDcqpHljjcwByM//AFhT&#10;CyO3+F/iS90yO8t9skdvZQyXEtxGJbhkBPQRq4CgKGJYdOSa562HU7Pqb0a7jo7HqN3rFzqeltrE&#10;OoWraZECIUGnea5YDs+9sbs43ds1yqkk7NHVz8yumcJYeJPFjNdabcaVfLZu3nx5hYl0GAq72OMH&#10;HU4+83tjZ0IJXRhGtJuzL17bfEKV0k0+3EKJCGjtYI0I3Mf9UASTvxy2DtwOORVRcEglzyNjQdK+&#10;JWoG8ha7h05DJua8uFkKjav3YFH3snqcDp6U+eHUlxmx2nfD3xZPeXUup+M4YtSlxLI1sgMr5GF3&#10;AqpxnGF96cprpEmMH/MW3fxZBO+l3uv34tlka1hvrizji+RV3Fg2zA3AlQxJ5yuOBlc0X0K5ZdxN&#10;T8VaGthaT69r9hG0LeRG3ktNco235vOj8nCNwMEKw9uc0o029kOVRLRnhfxdiSL4ka2IZYZkaRJA&#10;8MvmKd0atjd3Izg+4rqgvdRxyetzkkfnnFWSPDKXGTxSGK7dh93sKQ3sM70ySxCvKMwxHuALEcD3&#10;oGW726DRiJJA0cbcKM4J9aQx+nXzW468d6TQ07G7bXr3TqZX8lSMJhQQQOAPx5pNDT1NjUppBNJN&#10;C5mDhVBU85A44/rU7lvQTV9bmvNLxdS/vMYxxnPXn9aEtRN6HPaFPbXd8WvYo2jFu4ijBGA2cHOe&#10;S3Uj606l0tApu+51UNpb6xPp+li/MAaQxpDLppEkKEfLjAGUzyWIHDE1k/M2SXQ1b34Y6mhj/tKK&#10;S5gicRedGw+TKhgeWACDkE888e1T7R7IOTuXLPwjqejaqLyxvXklwPLvHnSNCCOCoPzKR2PIx9aJ&#10;STKjC2zMHXtb1iOefTptfv7y9L+W8EFvHhXz/qjIjEtxjoKajG2sbENvvczLPwp4gvtQF1Lp/kW2&#10;C8t1PcDyI1A2sz5IweOen0q+eKWhHLJvU2tI8Cy6pZfbdFuotUV3IkDgxiTplMscjC/MOOQwxUuo&#10;10LjBN9zP8YeQsyadpFpGxsH+aW02+WTtywCruJYYbJJHQ8U492xT7JFPTrTxDexpaaRptwJ5cp5&#10;txyWOMnGOB0zk9KGobyYJz2ijsbb4d67NpmnweIpvstlK7faxInmbQPu7doyG9ckc4qfapaxLVOT&#10;0Z0sPgDw94ctUvNO8QX1k8HEs8jYLk4+QFeSBgEKPfnNZOrKW5caSgaI8C6Tb20+oyG1awaHeZPt&#10;Tyk78NkgoTkg/dyO/ejmlswaj0LE2jWWptBayi+t4EVVDs81qZo9hXarcOylezYAAppuOoOCaJbH&#10;wJ4d0/7Q0H2+QJ2W7JkAQAfIcDnk89TnFKVRsFDsU4PC1nfX6vYaPHJKpU+Zd6hJFIXK8sdqEkYI&#10;GAT/ADpKSYOLWxfHhf7Hb+XJo8EEj5LL9pmlXABYAbl5YkevGabaGkWnl0rQtAmvpbcadAA7yRTM&#10;krTHkkFUyzDsBkYOCcUlFvYLo4OL4jpdQzx6FokcEbKqSXhi8gAEE5Lk5xgY455FOUZL4mEZLsy9&#10;JrljqsD6iGtYIIh5MWnXiPPJOVYMAqyN5eGKgjnOR2xSTtsykl2Oh1nW5NSGoWclnaDy9hi2NHOk&#10;iOcn5DzlemSCMjgnrSv5i5PIz9K8TXl/az3FrYR2en2aPsi3bHMgUnao/i2kE8cfXFXy3RPNZ2Ko&#10;VQLe4ub+TyHf7RHY3krMJAcncwz8q/N0YntxU35dyrX2IbbT57K0jtBcQeUSLdUSM7I92Ofk4yCV&#10;Ge+eTTupdQcWlcZpmi3V3b3t/YvIdSeYxTPdxSW++T7pU7QSqj5lwfr3qn5maT6DU0me0slhl8OK&#10;7SICAlsJ42xkEiTkthQR05+X1zUO19C0mlY04NL1a3uQlteaXZCR43MU0UkDS4xubAU/w46sccUL&#10;l6jSfQjm8NC7u47fWNR0u4Eis67wsnk84XDPgc9MA8EEVCTvpoXK2zQmh6JJ/aV7Zw6NHDGijyHN&#10;vEiSBh94Y3EbcdOPrVO61bI06Inmi/sJJlvEt0u/mil+xwoJ5AckEf3SVPtj15qZT5dyowc9kZ1/&#10;pytZ280Uls1tdSxBLq6cwNcSOzYjJXq4C7QMbetXFuSuiJLlfKyu9jpaWERt7qAtbzOG2ht0QHzH&#10;MbbQflyMZx8ykZpqT2BxsdFpHhrTb7QLiS31ezFhKoK3cNws8jMCGYfd6AgjGTxzSlFp6qwRd1eO&#10;o46dottMsccqQYbcqiwjaRJB/EOvsc8gZpWZVr6NFWeLwyLeeKaS+Q5DKwt4djHkliucE5JGe3Sk&#10;O1uhsabp3huSXyUJufP4WC4tBgHOeoyefWi3mLW1rGgNCs4pUt7nRbIWS8LJbvujLtnICAgqc5JB&#10;AH1obBXIo2tYp4FbQ3t5p0CGIQJGrL0wMZOehGe2Km7LSMm70fw/b38mr391fWwt1zLJLqQt1gD8&#10;ACLZt7gAeuKuN2rJGcl1uR3Gu+EtPitI9Q1RZdPusC3gZFnaZcE5lcg/KWJwegFS1JttdClZElzq&#10;vhtkgil0O8NpZlYopYYTIkZJ4/drgEAgEgqQAQaFLmW4+VrUyhN4gtpLi9soLibT2fZG0lxHb+Yu&#10;4/6tVOAMZUcgnI9KSsuoaiT+DtCV5bxNPuomaSPbNeo0kkDE8sQzZdSeMY9OSKUpyeiZShFas259&#10;PfTwLXUY7WSIFpY4wn72ULlmWIZ2qwGDhs5IIxzUKHkU5dmV9Pk1KbTPtdrNZX1pJGXjaXToXmaM&#10;4x8mFUHB9ccYI4zVSajpYmKv1Hz6gUkt3WWDdtHmRGyMMZz0cEMcOB2xwenFRzR7FKMidL+2vbm7&#10;SS+NusX7uOV4kkBCj7y5GckYzx6cGjQHe5FNZaJOzTWn9pO6bIpzFCG3A/xAEDPOOR0oaT2HtuWr&#10;K0tI28mytXVPm3CLZkdSuVyOMnHfBNTYpeRXQOdShhuZxbuSQYraN8uyj5gW24UDIO7dgmmoi5n2&#10;J7uG7814LR7RNMhQhi8bFt+M/NNgrjoMCquuiJav1KLXqSRy6XbS2FzfxZeKNZ5F8kEjerKThhjp&#10;k45460ndLYdvM3JdJ010imh8MQpLGGP2uGZWkVCOpI+YE9OfxyKalpsKzXUgk0HRLiCMXtpdySRr&#10;vwo2IvGMlRweO49KNNw95sgfRfD9vAbu9GpCOJtjGLzGjVec7YyTj6jOSO1Gj2Vgk2jm00Cy1O9a&#10;VtThvWaIvDBPbRReYqn/AJaEZOB1BJ/wqOa2iLWu42LSdEhe4iRbBpN+1ngmVht7kR5JBHHHFJym&#10;9xqMehlx6lotx9pW40uZJoTFtkl2sGBPyyKRzt9Qc496bjJK6ZKkm7NG3q076bp8b2OkvqEUmcxp&#10;Iu8NjruyBz6ck/yEubSTsOTtsrjNL1x96RanaajF5e1/Lv41UKD97axIBx22/lU+za2dw579CHVt&#10;Ys7RJhb6db2ty7bEiudPECzsoHG8Z+o4OelaKN/iAIoZLiztHi1rV7W6J+aM2yIAQCxJDAbhjuGx&#10;7dqVrdAV31Ld5oPzPOfEk03SSNPJiCkDqOFPr25yanm7IdvMurFaw4FjHNIY/lIO6JVGOuSD+VTa&#10;5RlQXd9HfvBp1tfRXbIJOYtqkHOCxYDPsR+NX7NGfMy3Y3d5aaQLy51CeVIXxNCib/LJxk8HJ79T&#10;Ry9kHM7alTVZbfUr7bZa7dXNqwVmFrmIxgHOQSThvfpVr3d0STXkWoaTawX1rrCLYKwaQpGLncMj&#10;IcDGOOdwzx6YNNU0xuTRRP2e+8g2lrGbhyZBJaGOEyZ6EtISQSMhuCKlA3dFoxXsMyRyWSooLDzU&#10;nTezHgkEZHTHHftUOxSM7UoL3zGit9UsWRTl47m2kUrx0LKCpIzwaunyrVikn0Ktg3ibTLS5Tyb0&#10;2kYwjm7VllHBzuJyO3TjjGM1cmnsyIpp6obPeaqLqPytOvLmRpFZXeFnYJjBVyfvJzkODjp8tJJd&#10;WNvshLjWdbjnjtpLW6gsYUeK3ljbIJLZ+cHgc4454BoajbRkpu+qNtNXj2Jd2UbzPGAvmW9s7QSL&#10;2DqME4PcDjtQl3Kd0ZN1ruo3MH2abSZVk34E9u0iMnYlT2Gc8/hVcqXUm7a1HaZo09pZB21S/jZG&#10;MsovbmE5yfujOcA4z75Pem+V9BR5lsxmvaprfk4s9AtNQ07eWVrdTK55O5CVOFI78EYp8kX1sDlJ&#10;dC7ZRS3eiI97M2l2apve2a1W5CgtwOQVx22kcDvUW5XvcafMtTLu4/DghjLvbucPFHaxyTBzgHlY&#10;s4z/ALuOvStFzvYTSOft9b0zTrdbe8TXY9LKoPs0zwhJlDZy3yZLZH14/CtOSUtrGPNy9ToIdS0q&#10;ZoJ7S2gs4ll/fCO2BVkfgOH4Iweehx3xWTi766/M1i00Ytza+GEvJZdFsLj7ZuKSvBIGi5OCrGXK&#10;7SfbNXzVLWk9CFCF7pHTWlt9lsP7SS0sYWhVjsNyGIGOSCpCRk9zj86y3dkzXbc5aW9t7yMy6doN&#10;ssaKXxBMZlfPO9huDBx0PUGtrO25ndPZHZrBpWk30+nQadHBo8IWVIba6Z7t5CAS0oycKcnA9MZ9&#10;KJNNXbFFSjpYzvEl6+oXun2un3uq6ZEqloZLWJEOCBkF8hs8ck/oKUGt3qOab0SI77Q/DohZ73W9&#10;Tung/wBS9oweaCQ4wSuRuYkHPOPehTkmLkjbzOs0vxXrt8qh77VNNZ1EUV0+i2pXjPzyZYHLYH3c&#10;Ac+lPmS+ISg5aIrXmm6/d7LfV52u4ZNrCS0gMVwTuBIY7iqg+oP0qPaLoi/Zt7l1WtprU28sV7mV&#10;zEwNszAkcDMgPHI+9uzznijmGkrWOcltNQhNx/Y91b6lLYMWnsbmbMcansGBPzjoR8wGOead7/Ew&#10;5f5Fc2LS41qawCahHAtrtztwZgyYJYO7gLtBwAAM8j2pXXRjs/tIt6Tdpqt9HHa2GmytCmCnmSw7&#10;tqdGUIA+BgcEjmotfVjW2gyZLqzvZRY2elLAx23H2SITTFgQdiIHCg46feP60XiwUJMnuf7VkuYo&#10;IgiqwIhWeB5NrtwjE8gMvJIU8HHNCauDTtoVrHRdQn06SXXYbm9kMjJmZYbYMHGD0Z057KRxjnrW&#10;jkk9CEuZanhvjzwvq/hO9+w38cUCzRLOiRzibbGWbapYDkjBGa7ISujiqRs9zGikt2jhjb/WLyZG&#10;+6T/AIdPyqiNjLu5RLISDnLE5xiqSJbuMxuKjvQIsSnyLMxqD5kpwx9h2oQMoDBz6UxCEc00gExS&#10;2ATpTAQjIzRcBMetMAoA7P4P39tp3xH0N7yEywzTi1OMfJ5v7vdggggbuRjpnHNZ1YuULI1oy5Zn&#10;1bb2Vr+/vYJ4Le1nCrJDaQqHkTzGG4psMnGMAnpzjBOa8z3krnpNpaMg1OLTFvFtIdJiuJ13SDyY&#10;kLxttPBUDzckZOQpAxUtOQ1ZC6faWenPdQSX2oL58Xlhrm6WQsSuXZIwNw2AgE4AHOcYzV36EvXU&#10;vahpaxaa1zYJNe2jxJsVg8juApKYUEMBz+fOaNXoHNYxLPVfFslmRountcfZZRHcx3ctxDdKGz/E&#10;+RnPbDdsjijlTldhz30E1Hxbqnh5Y7nxxbw6TYo6s0zXqTM8hUgCKBV3k4HUBR16YzVRoyl8JEqs&#10;YPUh8Paxp2r6cj6FfWtzIAknkaXIytFkfMX80YDlRwnJ+XAOac6Uo7hGqpa7nBfF3Vft3hGBr83l&#10;qsV0otIb6SJXuo9u15tufMyMgY+7x61pQhZ9zKvLS+x4HcSRlsKenp3rsSZxtphFc+UQq8RkfNn1&#10;9adhXLRXAYIMjgEA/wAqksrTK4kG49aZLLlowa3CH728tnt04pPccdimATcybgCc80+gi6kqKo7h&#10;fWkOwQ5VA7ErI5347YoY0b2lX42sGAcONro38Q9PrUtDuPGjLJK02lXJt2P8BYjHsfxpX7j9CdbP&#10;XJois2pmOEnDANz+go07DuxEs7fTlZYCTIfvSHrQ9RIz7yUrycnHBNUhGLc3WDtONj8ZA5XnPH40&#10;7EN6lV72ZLiR7aeWMtGYGdCVLoRgg+xHBFWiSzpfiDVdKs5rXT76a3t5ZElZUx99c4IPUdecYz3z&#10;SaT1Y1JpWReuPF+sXFxfu1xCq38iS3ES20YjdkGFO3GBjHb1Pqalwi90NTkupcsviB4lttWsr2TV&#10;bq6a0ZGihuJGeIBSSq7M4wMnj0NDgthqpJO5oap8VPF15q1zfQanJp/2gKJLWy+SDgAZ8s5BJxyT&#10;170lCK6A6kmclZ3kltOs6uXkBU4Z2GCDwcggkjtzxVW6C5nubWo+LNZ1CFIbjWr2SJOUiM7uqY/3&#10;2Oen50uRIvnbW5lyvdzlWnvVcO28b2w2fUnt270aLZE69WQ6goml3RqPwPPqckk55zTjsEkUyu07&#10;WFO5AzlTxT3AsWVtLfXkNrbI8k0rBFRASST7VLairsaTbsjpoPAGvXFx9mtYoJ7wbS9ukoaSPccD&#10;fjhfXk1j9Zgjf6rUNWXwHcWohtZr2OdpchvsyE+RKQSm9jxs4O4jlfTpmI4qErvYt4WcfMePAtna&#10;2cyX9xLLdQsQ0lpOuwnp5bLIq7Oo+bcQR0GOan605axX3l/VEtJMji8GaZDc3P23V3iiD/6Pb4Am&#10;ZcZG7GQewyuRwelKWKl9mIRwkE/ekMvfBGqSSu+kTJJbAZiFwfKlC+jLyPxz054qo4yCVp7kPCTe&#10;sdjsotC8IXsenJYwarZ6hBiOe2vLoGC5bB/eB92UwwPHAwOcVlLEVErqxtHDx5veMTX9F0nUJpLZ&#10;CmlXKAW9ksA3LI2NwR0GWLFmI3AnjGaVOtNb69+g6lGD2dh7+C7uPU4ZTbww3ItgZVUHY8mOXVeD&#10;yMcAdSKp4qK0FHDO1+pHZWfiTStXVbO6ezmHTy3B27v4GGCWzt6DIpqrTtdi9lUT0N5rnWyrXw8Q&#10;NLeGM2wiUfLjdyHPZRhXz82D6c1Ptosp0pblrTbzUolit9fzPp8qtGsUECeTGQSTlgNrgnBHHcZ6&#10;GonUi/g/EqNJr4zpvC/i6S0tFgFpp1pp9tJ5ct2QAkM3bzFCjcx9epzUqUupbhHoTRTSQajKIYpL&#10;y01GTekdmsRjZ367ZlxgE4GHOe3fFWqltGQ49g8PTaDaQ3sstlfaQftCKbiac3Md0TyXBcH5VAUH&#10;bkAdKqUm0myYRszXu9Ut9G0K5lg0ua+1cukcuyRbVpCcj5TtzjAHDAAhs54NEbPWQndPQXw5rs0M&#10;sFjr2kxPHPamVZrZ45whVh8pEYBHbv1wKHysaubmnazp2nlru0123/sx4ozJaXc4iuYeCdxR/mBO&#10;8Dbt54pcrQrozvFus6ZMm2BVE1uyyNqMcMZEKYy20MwHmbW4PqO/NGnUag2crfx3V74fvZbnfcuH&#10;W6lubaZI9sI6vvZMEYxnGcg8ChS1sVyuxTXTYE+16zFGt3dRQiORYp2CG3GQZ1GMvJtIyCB1BI7U&#10;lUezCUbam5qQv9CsYbuOG4tNNlma4iuXmSScF0X5mQALz1G7rjnms5Ta6FxSZJBeT3Xh95NJ1T7R&#10;KzoITcahtEmCA7nlsBSDwACaSqS66FciS0Ra0zUfFNnc3EbWFpDFI0nmrJqBmkaYqG4JVvLxhj3U&#10;+g6VftI9/wADJwvrsZUul6p4hgnkvEli1NDmHfqVrK0Xyg7xlQFBAGRj146VnKTT0VzWMYpXE1jw&#10;pdaXJ9ojmk8t0BV/KeZShAJAiUFfYAN15octNgXkySw0azv4ls7SyubQLOsz317a+V5rEfLhMhWU&#10;gnIPf0pKTG4k0em3OnW8c2t3kV1eeY3kC1g+yyOcbQsygMp46F+Bkd6q8r+5ovUlcvUkbw7YmcHV&#10;rGxtL4vuMcRzkjkFCyjPU/dHGT61nKpNbM0UYMjg0a1hnudTXTdXhdXVDGtoJI3+bLfu8DAIABbp&#10;wD70nVkwVNdylqOvstwUtbZY+VV3aCONoRwdqqfvE44wfzpKbuVyKxpQX1o1jPdXVs91ausiXZEn&#10;lRyyAZUMVwBgn9eelV7Z7NE+yW9ylY2WsXUZlh1PTTZTp58FsbRZBbE52pFKpVuAApJyDycDNN1o&#10;pWt8wVJt3uaEbanPFM09hcwtKMT25kFxFMx+8cnvwRxjg+1ZOpL7LKVON9Siza7JZebYaKj26SBn&#10;tJNPijAjVW+9vxlMkHA/ka0jKb+ITUFsjU8P3ktxbiw1/SJ0kVQYVjmCbuAQDtyAME45rVS6XuZu&#10;L3WhoeHvDegLp08/hi1khuI3ZZLiK9e4uE+cFgWJ647YzihtS3I1jsyt4hsodengc+GLTUJoMxie&#10;5AbaASVZGRlKDPtnv2o9py6RY+S694fqen3Gq6L/AGXqfhSwWylC+dB9pUSJtIOTISSeOM5B5HIq&#10;FOalcfJC1itp3h5NItiln4Xtre22q1uYrhpVDE/xrnLZHBI68H1pzqN6thGCtZF5PEl1exWBn0W3&#10;t7xiY5IrqPcVZRjakiZx68jGMDk1Sqx2QOk9y/da1d2NnJHBp8MdwrKqkfvUX5sEFhzx2yO6nODS&#10;9pboCpHP67f+JJpLuW2uIcxpujhuJAsbKSQGMijgnIwOemCRQq0NExSpS6GFZ61rWmNdz3l/pkF0&#10;jqNQheHzQzYBKRHgqdo+8Ohx3NDqJPa6GqTklrqdrBJqqg/Z9V12W3n5iha0SZUyPkXeFVvvZ5Pt&#10;zS9q+iH7O3UTWLXU2t4lurK61dFjZUit4G81ppMAs24hNgxgqSTyCKpNshpRd7nDaXqOjJq8WgTx&#10;z2mqSs6yWr5drfaMkSMu7YOw9PYGpdCpv0K9rB9Tr4NEjsfK+0zbpFRiiyFuVBBDfgepGeDWKik9&#10;Ua890UptC1hr6W4Gq6nFJKoHlRvE0Xl4zhSFyFOe4zkda2VSK0sZyjpuVh4S1W6EYn1eO/hth5kS&#10;3GTNbnb69DweuB7VUpt7IUVbc1bfSJLqJo9Y0TS7y5jZPKn2mYcDBLluBn0A9alTew5RT1uYn2if&#10;w/q8dlt0GxsCjSyLbWrvGnGST0CEnpk89MVTfNqybqJpweJIL+OdpdSkntomzMs2ntmHjO1ByXIH&#10;YZ9iTUcsr2RelrlK48X6ZLZNHo51W7vJw6IYtOaN1yRhv3qYGM5BAI6fSqcHFXdmKMlPbQZC3iK7&#10;04f2X/xMVt2EdzaTKttco3O478bTz1XAwfSojZ76DldPTUjttcug8cQ8O6pbLLvb/SsboySc7ByQ&#10;24A7RwR+FVaMetwu2trG/DY641hdXOoaRZ6yrIGRUm+xyOMHdgnHpyDQmnsTZmaNJuFku3hnt0We&#10;MmezmLSpEBkMNmMso9MsD1pNvoXG3UoQ3NhaywTtHYG5uHS1t3i05lKqFzgkHkZHyn6Cod2Xyo0o&#10;WS8nW90/Spl3hkF00BjUhjhsgEHtzx70kn1B26k19pOo3DwCIwtA4JEZlbaV49OMj175ofNsJKJV&#10;ttMltby5vLjVLOBYNoMXmFGRey792WbngFcYPWmo9hO5UtYr62VhBZw3C8h0vIgF+blc7Gwx5LHA&#10;6D1NCik9htstsL+SxiW10vSBuDhdQiiSQZHQkEcjjaVJz0xWi7W0Isu5bvQ6R3Ty3hhh2ZCzloo0&#10;KjnB2FgcD1PqKSj2Bu3UzfsEuoQiO2M2n204WVJo5vO34BDEEruz0ycnGOnNDiriuy0mlreIrm6t&#10;NVti6KglSNUkYYwN3RQex6Zo5bj5u47SvDut3Msh1G20WxxuRoLcMjcn5NxBCvhc88+xocOwcyGe&#10;IvCV7qsezV7CS7t0cERrqwRJUB+bchwA47ZyD3IpxjKOwm4yMxNJ17TCZIrW40iCLADNZfbCFA4C&#10;CNmUKQoyeMmjl/mE5J7G/Yx6pqdlaTpc/aFX94ZXsYlkI5H+rDBiDyOnp70+VX0QnK3U5HwzpKXR&#10;naGXw5BE0zJIzw3Frcq2cFTGSRyOhDAe1XKKtoTGTI/FOn6laM1nJplrrfnSrHgzsTGOxVdu4YGS&#10;WBxzjmoUet7GjatsY0GmaLd7rTSk1BpS2+50wXBhkIHBYxO3zqR/dDE8cDrVxVRK99CW4JnUw+XF&#10;p6ATpYAOPJjPl74lX7rAAgNkZ5zkdxxWVpRZaaZNaWZcvJHLACrFisKRgyp0BKnPP09BSaadykys&#10;ba9S/lBulht0AeHFgu9eeVZh1B9uRn2otECvetq8Uskl5c2JgiTMTwblnjHfIxgjJ603a2gru5j3&#10;Oi3EoK+XJbyTfPJK2G+0Jjn5OVz7/wAqWwO7HXNrb2tgkdhDK8SsVYteyRomBluDkE+wB/Cq1k9x&#10;XijL0TXUm1+Kw02RJ9PjBE0cUQMoY9wzgZA9Bz6VXsbRvJake01sjp5ReQ2hl1eVrBpFZCkrBkCZ&#10;4wSeGPB6cVKjbbUq66nLWvieCLVXtbS61F0Tl5RcMxkPQN6fh3/lrySS5mZuavZGrqDT2EJbRNRs&#10;5JmIZTMQzundCCOc+pqU0/iK16HP3Or+LolX7ZpojtLlv3r2gYFh2LEcircab1TI55p6oksLuG2h&#10;mey1FrO/cEj7aDLGTjA6ZP8AMZ7UJX3V0KTvsc7cw6/DEk76xppZn3l47k72Y5BICplfoAK3vSei&#10;TMUqh0VvrUEdoP7ddZZEG1ZbaXMh/wC+k9+prH2evumvPFLUq3OvQSSXUsWp6fMrR/u0urGNpEYc&#10;AhkI56g+uec1fs+6I5+zK9hc3MVtJLdG3WKUM7ZsigAJ647D8aUop6L8yozfUxtcubDUozDNdmKD&#10;7yGBGdd4GPnBJ/StYJx1RnUalo2UdEL6NI01lcwuZSFyZfLY45GBiqm+fdEQXLsz1BLlordY9Bgs&#10;5NYjkHnSx2LlnUHPMZUgY3YycliOMVxpX1ex3SstLFbVxqEiwG6tJobuO5Bmktrd4YrgqMqjRkbd&#10;uV5PTnp3ppx1siZJ2O70+703VdOsrbULm+kNzCW26LCUWMr8xRpUATAKgA4z2pR0G+iRWNt4YsfJ&#10;mmtdUtSHeNBPJdEsQucyPlUKc9ScAE1opNrYzcUmSbLbV9OgPhq88LW+po/7m/EeQdxw2JHHzShs&#10;jgsORx3pcrv7yHzJxvFkWlRajd64+ma5q+o31vpoXa2l6aJra5LgZG89MZOWPvgjFOysF2zoZdNj&#10;aNoNJs0s7OBiUhbVPsErMxOXby8jtgA4PJ9Ki7tYr1KNp4U1K+tgl7aabbmMk4mnkuGQ9cZXJYnO&#10;4/Njpis3ctcqN6x0WHUBYGXWRcIE3RxWdsAJOo3BmycA+gxkc0kl1BytsjastGsbdoEFhbJKJCUm&#10;uZA0vT76EcgnOCBjjNVGKRLdzXWG3s7czXTQ26KdgeQmNCSOoLHLc/ma1ehnzO9jG1HV7WwuZI8q&#10;sYQNI8PKhSDyiqMMcjp1Ge9YylZ2NIwb1R4H8fL+21S8j1nTITJaWynT7h/IZDvUk7mJ7ZYryBzx&#10;zXXh5a8py4iFvePGWVktllkwpbkL3I7Gur0OUquBnI6GqExA20jHY5osIfeOWfI6DpSQSRWBx0qr&#10;CFwNpPuKAG0MAPT1pABPFOwDTyKYCdTxQBe0S/fStWtL+OKOWS1kWVUkztLA5GcEHr70pR5lYcXy&#10;u50uo/EXxJqFz551KS1nAKebZKLeTZ/dLL8xUZOATxWUaMIbGk6857j9c+JPi7XNOFlqXiK9ltdq&#10;q0KtsVwoA+cjBbOATknJ5pqnFO6RLqSfUg8J+ONa8Lm5Ol3EeLiNkdJ18wKT/GhPKN7g89DkU5QU&#10;hxqNdSzYeNJ7AQzW+oa3HqEQLieG78vLntjHGe7ZyalUinVKHiHxz4i17UILy/1S68y3KtAqSsFi&#10;YfxAZ+9kkljySapQilaxEqkm7nP315c6hdSXV9cT3VzIcvLPIXdj6ljyatK2hLdx1nfXVlIj2lzN&#10;CVdZR5blcMMgN9cEj8TStfcE2tjQ8Q+IdQ15bQai4f7MpVCSzHnGclifTtx7VMKajexU5ue5iHg1&#10;oQJQBdtZXWIlW+Ycc+lS1qO/QltRG24TEnOMH0+tJgSzssI2KR1JDL3GKW5WxVV8OzY680ySaBDM&#10;x3Nhf88UDuxs0rE8k9lAPYCiwXLFrcFG689veiwXNm0vuDnr65walopSLov2bgSyHPbNA7lae4Yn&#10;BfK9ieTTAzb6XMRbcNgbb9T3oRLZjMHuJD5asR0FVtuSlcjETmQJtO7PQg8UXW4WZoW+kPKFLTIm&#10;RnJRsdenTrUOokX7JsvxeG2+zh55XR5G2xMiblJHVT0IPf6VDr+RcaF92aUHgxLlWNrf5dQAVaP+&#10;L+ePpWbxVnZo1+qdmVv+EPuto239mZGPyoC2SvTd04APXOKr61HsyHhZLqRSeEtRRYyGtpXkOI41&#10;c5kPU4yOcDk//Xp/WYB9WmWbfwXfyTJEY5EuXJ2xFCOnG4t90LnPfPFJ4mKGsNImtPBoubo2cWpw&#10;SXiqwEax4DMOoV2YKR15znjpQ8QrXsH1dm3YfCzUrpEb7ZZs0kAnQQHezJnDEHOPlPUZzk4HNZvF&#10;x6JlrCN9ScfCmQwwrNqS/apVDLF5BUZ2527mI5/LrU/XPIr6l5kfh/4eiSdXnjF1AuRK6jai54wC&#10;3LMDnoMdDUVMZppoVTwavrqdpb+EFiSCK30+1FjEzOywQZmUEDO1ycsc4GScYGMVzfWZPVs6XQit&#10;EiHStPn0qWKe000aWEALNPcESuSOcfOSRgjjtjtUzrXVrlxp2d0jXjt7S9unEVi8tsAdzuNoZgMj&#10;Kn9O3BrFX6lu3QzdQ0rUdSEJ0d7S5liY+bDvWMMyqf4WG1jtzn6cdMVrTlHrcicbEVx4Y1Bxpt2b&#10;OxvH24jFrJhRgYxu6ZzjkelaKVtES9dWjChtdUF0J7JZZxINkqeYXIweASo4xznNU3DZi9690W/t&#10;kFvHGRMkMuxYmMNmDFj/AJ5gYySxwC7ZBFTZsbaR0mi3d1Lo1xo0WkWsTXAeOW4iiyxZmO8x4ztb&#10;7o3ZOcCk5OOouVSDVb5ROsc2ozwtpYit2+xwhzvRAQJHGQAFb5iDy3GOK0kmtWtxRa2R1EOhWsXh&#10;rfc6tB5EciEfZhuZt7j5VByzA5+97n0rLldzTn6GEmgz3V55VtH5IgRvlh04ybpCdu5gCdqgdgBg&#10;01vYhpnOTxoNGhD30M+oxSO4nWGUZcnA2lR+7bA+6wwSSO9UrylotA+x724ah4cu7vzLRpL20iR4&#10;zORbFvM25GQOoIODg+lOnU9m7vUmUHIh0rRLTRb/AOxf8JHf2MEwAuXn/dRTdDhQOQwIOO4OKp1X&#10;PoiVSS6naaQGslazE88cM8e8Ws6HG1eBtT+8N/rxhciufnk3qjfkihZdThs9at/OlvJ7W4RRJIsn&#10;myxocb2KcFUU985GR0qoNNXRLXLuT27+KNUW4vtNtradEeQ2727qjScjaSxUY6Z2sT9arnT0TEoo&#10;yLSLVB4mfV9dutLsL7zSPLa2R5oIwMFUJDHnpls98YpyqfZVxez6s1LzxFp1hJbT3dg7afeguZBa&#10;K8SjkBmG3Bb0zST5tmN6bmnZeI7Z7Ce00i1ls3aJnS7lsWa25wCQq/LyARz6DHSjmstQ5L6ooWUN&#10;sltPba7oa6zAHIudQgn8p0LHdhkwowOOEJPGTmneNrpifMtBmq69bSveTQxwWmmRRqZhMoMUkY+V&#10;ogp6k5A46ZrJTbldGsoJaM2NN0/S7G0trB5fsbhjGssg/ctxnAZTzn6DO0g8Yq7qW+5FmilrNjBD&#10;am2udUmSN3VZru2u2gTk5UnDcgA/41KqSi9B8iluQ6Cl5cRRf2YbOZlZibpLvLXKqcIj55I+904z&#10;jsBUynJspRSNW48W3tokdq9nMJnh+0HJyoUnG0PyGxxznjIq05NEOKT0RPe3k9xI91azKyKYm2GZ&#10;FMQJOSXdWwee3bHrS5mUkuhlTS3Npay3tvcrEtsAGuJpsJ5hOBuznIJx+fFZc7vdGjirGpY3V7c2&#10;du95odpqlwrFfOhuFmGQByFA3J6d8etbuSktEYcmu5YTXIk1OK2+yxRMo3FoZi4BGBtJJ+Vs89wQ&#10;DSul0KUW+o/W21OazMmn2cdwzDYY2GWGf4xkjbzjg545FQ/edytkUdKtZ7EfbNRdo0Fv5P2GVI/n&#10;I4D4XoxHGeN23pWiUUZ3fQ1I9T0yW9to7a1S41F7dGVIFEZYNk4AIwOmOcd6b5Ow1zolWfSJNNa/&#10;1JLmONnwiQhhIjKQCSUyCTnoR9aFGBLdRaJmPZSaLFDd3sM9/bkgI9tdp5rKueJNuBgbScdeckip&#10;cYvZlJyXQuaLYWYvLxrC9lvLe4kBJdhLHgfLtVD0GPQVNuhTb3sTJ4X0G11GRrB7GzupR9oKk+WZ&#10;NpxkgEDqcVq02tyLvsTavrNjox061H2m8kvpfKkfToGdUQfek+XJ4GM496hRTe4+Z9ipqslzNcuu&#10;g32l3cMPzzQ30ht1ZARkCTBwceueeoqoKLdmwk5JXsWfGHhmS60ea4sNM0yxufLVmup9QdI40Ayx&#10;/dYyMZ6Adc8VpKMLbGMajvv+Bz1tJoVlqlu2qaldwXdwgitWuhNFEGX7vcKQQ3B5yCM8isrdGtDd&#10;c26Ktx4p8PeH2kv/ABVLJayBWji0+xiYiaQgB23EscYAIwVAx3NOivaNqKIrXglqQxeZqctve2tr&#10;pFpoGpJmKRmkSWVVXI8rBwT1zkDnPQipnyxup3RpGTduV3LWiWNpfy3RhvXlv7Yb3SG2y5QEKck5&#10;PU4yRn1rnhHm11NJz5dEbEVlpM16ZEs7+a8ijIdleECJsA5G4jHr7fnXWpQ2Odqd7mBb6hDDqS6f&#10;4hvbiKxjnMbvfqbbzsgHqvGB2ZSRSbknoVa+rL+u6LCj/btF8JaPrDXYI+13V3ktkAYO75zngZqu&#10;aV9XoRZdAsLS7v57H+17YWMlm7eTFpt35jWRIAwN2SwYDqOR05xWcpq+mvqaRjZam/o+kpZWT20m&#10;p6rqEcbli93MTIu4/wB4Ab+uMH6U3IkuRabZWwDSfZYMR+Vukba+wEkA4HPJOD7mheoN+Qy60rTb&#10;g3Vu0aTqVDTR72KsMEZx6YyMj0pO/cauc/punaJcXE2n6ZZ2qEjI3qCqYwdu0+oz14qVJstxS3H6&#10;FojQolvqCwfZANyxTQm4hjZT8pxnAc56jtxVK7VmS7BrBnguY2eXTW0sAfaYZrFgW4+Qo6ncTkcY&#10;z0GaqOisyZd0ivNqsDaqbODS76Wyli3Zto5ImWdmyQSw5Qg85xg02rCuy1d+KJ0hjEVu9o+91Lox&#10;3W/OCrDHzZxzjj+dZub6FqmnqWI9Ws1uEmuJ4vtUg8uUyztGjPgDADfJzn2bPcihyTHaxaiudOvs&#10;pO9wJZFG9I1wVAGOCMfz5ql5kuLvdGRZ38NukthosMl0ZA0v2a4zIIVPJPTKqSN2Mnkmi/YGXbbU&#10;oYsfvrdJnXAZV2xhsj5T3AI6H160e6DT3Kdhqen309zCiM4LObmL94FYkYZcNxg5zlcD8qtRIcie&#10;ybUYbaQPZyxKjMIAkcUzeVn5Q3JBwB2A60na42MsUtrq2gkn1G+jjtJGLw3NosRkBAK4KnoDyCB6&#10;g03boK0jV8kahNHc213c2DMpDZiTZMobIO4dQDyOM01qJvl3RRv5kN/d2M3ia6sJYwrulxZIbdu3&#10;yM4wc9x70K/cL+RXmt7W/ia21jSkNvBIZbeWCdo9pz95FXlfqODmhuK3C0noTaxe3pdZdC+w2ckQ&#10;zJFJaB5ZD7FfvA9yOaFOI+RiX9nqN9A0euQ6RdJIwK+QzxHIHClycgjPXp60c8VsHKzE1zwpa2lu&#10;t3domm20HzgTakwyeu1cbsg9MACnz+Qtdi3A18upWlqtpLo+jRRZg1C3vdynj7pVgd3Pv+FDkraj&#10;t2LM1rdS6YLtvEFotsMbbuDFuN2cFWJLKc+2MH61HMPl7kjJJd22+aaLWrdj8rLD5zYzjOOM8en1&#10;qlILFKPTrH7RFPpVtcyzWsoCG4ikdlA/hBYhk4PXJGPWhyFZmb4/1rT7awhhj8N/2xq8nEcM1nlV&#10;6/el6gDrgEH6U6ST62Jm3HZXKGhTeIrm4eTW/CliV8tXSS2DONnTaVJYsRjO7qM96Jxh9lsIuT+I&#10;sJOlhBqVzDqc0YnfzlS609ikBPBVJQowPQHgVLaeyKs1qzKutR8m0jjttfiuPK3O4hPmM5Zgck5y&#10;D6jpU8r7FRsivdNa6hJFJqdq8S7vNM6M43jpyQc49ulEW46A9Shfa7YSagRby3sKs+AJH3oBjqD1&#10;HrVa7isth+u6XfXOk27iy0u+VMMDcOqSn/d4DAc9SauMl3sRKL7GRBawreM6eH7e2XYGlPmFgVHB&#10;bOcn86cpy73JjFb2sR31yLu1jWxv7O6aKQyBDM4QJ6glsbl+nOaa0+JMcnf4WRJbT6ldm7ltpb4o&#10;p3LDCITKewBVuf0o5orRMnlb1Y26sf3Egm0bU7e4QDcsKsSv1yc0ldPdDduzJ9Ktp9Kui8R1yGaV&#10;chmg8wE9j8p/nVvXexK0LF09xqdube/Md45fe0lzZYkVR1UKMEc1KaT3Ks2jmZbbSooEa3t3+2pJ&#10;lj5bkIO2AD0962Tk1qzKXKtkWdR1HU7jT2t7TSrlmnJ3yXKMyKg6BB2/OlGMYu7YSlKS0RTS2Y2q&#10;2tvpdu0/UyXOVcH6sMEVV1e9xJNqzQf2TeCWd3mhhLrghpN49wADwKOdByNGfc2E0QfFraZfGXjk&#10;I/HHSmpkuLKZ0ycFSLiPYPmUgdapTRPKz22y8Q3GLaGDwve6PYy5RZ5YWKxgk5KhR853bjtJHNcj&#10;gk+a52KV1Zox47XT/DsVlJb+Klnt45Q32SawdnkUkZG3HDZPcn9KPid7Am4Ws9DpXvNRfUXlgl0O&#10;TTFZZma7M8DuoX7rhIyhb160nyLcb5r3Wxuwa1fyKjWU9lBHs3PbQmNw4LcL8+0oCP8AZPSpUolO&#10;72Hy+Lo3eFLrSr8XO5iUUoY485wXkGEVO2AxI4z61S97Zk6x6ENpqc9yxlhvP7OQgrHNMouYiP8A&#10;pltx6n+8MFeajbcoyLCLX5r1WnvNEjuod6K8lvOrRg+o5VgcAgg8eop+63uxcz6o6K9uLfUtJhur&#10;e5YsisLd7TzRLcKP4R5h5BI7jB/nLv1ZXu9DmhdSadYWdxqzPGzQNAZbbDXHm9fmU/MFBBwqkDgc&#10;U0k9gbaWpL4durm7s7g29zqEsUsv7/M7WsMoPT55edhHGBkk8Cm4W6i5r7IqeJrC31QPLp73ia/Z&#10;jfPbabHLM6JkBSzEBtuBwQMZHYE04xtqyZSubFpAdNu0a515t1udpjunbzZHkAO5gvCZY8d+M8Cp&#10;tqUn1MbXPEdn4T0ibTH0+4ubCWHfGkbttlyWKgFstww+bPrwO9aqLlpczlLl1seO65dQ+MoluYNO&#10;+ya/GDvSBv3U8KgncQ3IcdM55+tdUF7PRu6OSp+91tqcOc8YHWug5ethEBZsAZPoKdxjpWBHTHAG&#10;KQMhHpTES5CoB60MCbTLKS/u0gjBweWb+6ByTSlJRVyox5nY39Sj05Wjgjs4yqBQ75IcAdenB/nX&#10;NTlJu7Z01IwStFGWdNtJLpI7e/BQqS7tGcL9OcmtvaNLVGPsr7MsW2gxysn76YqGCyMkeR97tz6d&#10;al1y1Qvuyvq+kpbyyfYpGmiQ87hgj0+tVCrfcmdLl2MpV45GKtsxHbeMigBM0WAbnmmgE757e9MB&#10;6KzsFRSzHoAKl6AlfYv2uneZIVuJRD6ADcT7VDnbYtQ7mraaDG6lrSaG/wAYLLFksv1HYe9TKb6m&#10;kaa9SneaVMHmPksvltyFBJAqlIiUDK8hm6fgD1q7kWY14WUngkDuKdxCRsY374o3AfGfvE9e1JoB&#10;+4OMdxRYYw8GhCLEUmI9uec9qTKRC7EyEsc5polgG7A80DuWXumYjcFyBgkcZpWC5LDdDeFO5R7G&#10;gdxDcPNOIogzFm2qAOWJ6UPTVgr3sXYfDusTXPlpYPI8oBXa6+uM9azdWHctUZvobOneFNQsVivL&#10;+0vIrbOWnVVdFwcc4ycfQGspVoy0TNY0XD4jZ07wxb6hG8zPfwxzNuTcpUyeuBjK88ZPWsXXcdDe&#10;NFSVzX/sC1h0ZheafcIsBO+5lkbAQ/xZYjjJHOPWo9pKT9009nC2pEui6bZCBr2CcWsitIfKcqzh&#10;TjcuQM4AJ245xRzzYckTct9Igtp0uraKWW0ji817sXA2DKgqdmNxySRgDg8dqzaXXcqOmxDNoWmX&#10;d9bFHE2HaVYFuGiVwWHyj+8QCcjPQ/hQpuKsinHm1Z2l14Q0F1mbRIGF1LziZyYnOPlUN/CoJxkD&#10;vzScubQdmjGfQvEFk9zMbKyM0ZBEEER2QrnqrZG4Yz15z60nyJ2sxpztuc/b+Fo/7TWfW9N2yM/m&#10;SOY5DC525yoVCFJPY9CTzVyqy2i9CI01e8jtf+Efs7tofsd3PC0bHbJEzMccZCggYXk8e+axbk9W&#10;a6C3fhbWCpNtqoZ2+WOR4wGiAHC9wy+xx7UrrsFrvcZrA1lHtbLTodajuNqR3OoXCQXEWQmCyqhD&#10;LlgOCD1PpWnLSfvbeRF6l7DrfRdQmtrZ797me/hJ82ZMxCTJPBAG0fUZ7Z61lKTv7q0LUV1Y+z8L&#10;Wkwa6vZJFAPmPJLMpVQSABk8jJI/OlzTY7xj1Kuq+C7K+MhuI9Whj/1oEZBj45ySrYJPXGe1aRUo&#10;bEyaeo230C7vYbkRWGqZJU+ZdiJY927hl2vyASTScHvuCmth+n/D/ULq6nS+uNQuI7ks0nzGGOQk&#10;YV8g4wrAHA5NaKT7EO3VjW0q4s0uP7WbUrG4RhEGWNoFkClWLMSRuOAAD0OTSl5oaa6M0v7F8O6j&#10;K0lxaiC4AXY1qwPGN28HjPXHbkfSoWnUer6GRJYaY0S3sF7qkc8BI8l/lDAtjgjGONrAH3Har80G&#10;vVFqw0OzgtpLa00oRQuRcSeXfIftUi8HykYZzljjp3z2pOTe7CKS2H22mOFlvdLmfTXwzlLpvMmD&#10;ABfkyQM8HCjABAxxmk0nqO7QX2iz2mkypBqt5bXLIjSXIdUcKWVs4Byc+g6kihKzvYTd1qNtb3X7&#10;+8eZ9WuIY/s2J76S2VYZAMAAkncxwAp4HQ80Oz1CysblyviFLqd7K/0pLbehNxaeYXjZQdpJb5gD&#10;wGAJ4FW5q2iIil1K8ujavORqGpLaanbSKGuLpmP2iRlIxtyOduMDjgfSok76lQstLGVqfhqe5geN&#10;IL0rcs0juZI12qMHHm8yAknOQOcAUouyuVLV6k1z4Sk0+GTV40F47ury20mZ3t8HbmMcbcggluc4&#10;waLtoatfQxx4Xspnk1OzupbTy5BMkrLIwQ5OV8gdcHoR0NNVJbPUTirnTand3umW0Y1Z7q5vC7SK&#10;8tmWj2qmQRzz1HHqRzUSTe44tbGQkC3l/a6kqH7Ray70V5RHscDhvLzgBc5wcg45FEW6eo5NS0Rr&#10;3tyupwqrPNBbsUV542IDuM5Vvx6AVEnzvYte6i7qVva6dowj1R1gnLK0y2s3lgEn5Cp5yc4J9a09&#10;mkvMjncmVBaaYlhHqWuTl7aKTYFjiDOr7sAhSep6cDtURpWdy5Tb6G3rtisctg9nAbWOMsZILl1w&#10;/wDdZwf4up46d60nTVrxMqcnf3jl5ree9aeS3vdM+yTsfNiSESiU9CCDxjp+lYLTfc1euxt2+p6c&#10;Jlggms7+6i8v7XCpljaEMCNwYjZkYIwOnpWjjFRu0S5NuyHrq0dvqrWX2RzESI5LRrfKT7lbBUgn&#10;OARnjBGRQtBS7CX97ZanGs1/fWkVmqOpgEOBsbG4NnBwCp+mc1XO3pYShy63ORgfTrt7iyS8mm0u&#10;LMBknVPJuBwSBg5JHHP1qJJxdzVNNE+h6VerdNCuqWCaXMHLyW2EkbjhlIHGB2zzVKa3a1IcWtjo&#10;LaHUtOOltBrdjLBpqnybZLDYZBzk7+5Oeh9aarJ7Il0urZm3Nnp9/cPezT3hiljVzHBeyCNyOFzj&#10;IwORgYNHt5LRj9kt0N8FXmgW5+yaVLDFeXpVZ7IKXjnViDk+YDj5jxk8VpeTV3oZtJaHQDQtfuYl&#10;XS1stKdPlWcwo7Kq5/dlDlcDB5z3OKVmug7x6tkthY+JdPulJj0+6kUmQSwQhFfvhlUjLHgFh19K&#10;al5E2T0uVNUubrVJ5VeS4tnRsyW+9XCkdUTjJHQ5ODnpWUpQvoaxjJKzM698RSpYRWFrfm3DBTJe&#10;3UBll5BySi4I5GB3pKS2KcO4651KfVNLglstT06TUwrrLC673dAPn3R/eGcr1571fI1rLUnn6I0b&#10;HUb/AMOxJLc6BLeW1soWAac0a+QScnAJyQeSeg4pwVtWZzd9C5dkXNnHaaXFYWbQSJ5izxIwKDkw&#10;k9fmGcdelVGXSwNa7lDW7OfybexVkj8gFDHcQ5SVWUlcSJwoBAwcexFS+XZlavVMyLi41VZbWTUL&#10;ieW5tIzEixzK6ZzuXK4x68kA9qhSb2Hyx3KXivSl8ewQ2msi7sZbJXeC+is4kEpYYIk9egwR9a6K&#10;VZ0zGpSU9NTN8LaBceHLHUdNt5DqltdIQ8F8+6FDuBYKqHCsTznA5CnPWoq1nU3SKp0fZfC2dH4b&#10;0fQLLW4L6DR7221FYvLN2JiQGkJA3ckc5PzY6gUo1JNco5RV7nQiG3hmuA91ax6k7CF7m7hEkmwj&#10;G3A2gqRnI9c0RaHqMsILb+zG0zRNZtbCJZAXQliS3eNVk3BVYDoBgg8GqvfQm1tbGVZah4aTxHc3&#10;EsUQ1th5Qmt03C5jwP3gKjpwVI46HjNKTlFWuUl2RHcaheRyRyaYlpd28PDPb/vztJwQo+8Hxzz6&#10;dKzaZatskXLRRZxRpJdmWaRiUkngZCSzZ52jAAz+lTzLZhZovX9pqt3KsfmSs6MUH2MxoThcnBc4&#10;7/rVcl3oLn0sUtPs2Mt9azTa3ZzxqzH+1ZI3SZem5fLzhfYEfStnBGfM10HQWunWlt5l6l3NsGFk&#10;gJnBUfdAON4Xr64qXTvsX7R9S6t9bx/Y4YItVNtJ8z3UDCSMAdMqfmUnoeOKVmtxXuMu9Gme5cia&#10;0msinMDj9+H/AITvc7eDg9BTkkHNJ7jtVvL2y00XFzMtsrRBZ/MnX96D1Bw2Qef4env0pKyD1MjT&#10;dMFqjq0F3FcTRhWDT/aFI55DDqCOM470NXHcq3sN5JeGG/8ADupXSQrtWUQBo1QL8hXbIc557Ag0&#10;Rp21QvaX0ZpS28E9qtrcaZrJ89FeGSeEtFb7R0LRsp7dxz707PqHoVU0nTAYbmOWd3jnWSULqRkC&#10;H3jOGKkfwjpQ52Cxs6XdtG8hOhy3ccknlwvKoYgD+8h6k8YYcfSq5la9iXGT6kmsR3oSG4TTjbSO&#10;AHWV9yRAYyMDPHsPwqlJWI5W9ChJbztcva6fI+qX7qrhIpfIKBuj5bg4GR0yRUqSHytLUrHTbmyc&#10;Wl/I9ndyrlY3ZZg5yexOfxz+lDmuw4xb2ZXWO/mv/MtU2yQR+U8NsuWYgdxnaKj2ltkXKlfdklo0&#10;o0CS3fTbyezmkYDiKQx/7WSTxn8sVEptvYpRt1OfN1qtvbtBH4Z12Uqu0XAvIZRt9dq8lfaj2cZL&#10;WX4MOZp7GtYnUZ5xHFa/6QyKyMLdguD3Oe1ZwTT2NG01oJplhqllqBmvPtKxGQ7hERIkeBjPzEHH&#10;sa10M1fqW/EOlvqdq9q+rWRuk/eLtDK6jsdvPSmkJtEVrYeItIiMsGrfaLBvk8q6jBLEDqSM5BHT&#10;gHinpbYVtShcW0Xm21peWemae4RnDSxslueeQqqev+1jqaSYPctaRbXscsYul0u7thuQLa7zj0y2&#10;euKG+yGlcXxFqVlIUtLmRtMVwZBNFLIxB7ZwfmFJNt7Baxa0KZtJso0/4SKCVn3BTNIHWReowrZO&#10;Qc9hVcz6EtLsR/b7XUHtGRoo7oP5JuBAIsNnnKIwJHfNVz30bFytE63Op20skNk8clwSeQG8rknJ&#10;Zc5IxWfLZ3RWjRz+u+HbiW+WTULbw/JGFJjljlcM7E85jVA3HfPFXayvcnmuUryNo57e002/WW/2&#10;kmDTgrOoHcozDKn65pxj1kDktkUIrK7mvJb7UrSb7Qj+Q0U9vtaPuH2qzce+e9OWmgthb19NnkSW&#10;6l09bxIwihy6jOc4IIP49qSi0DknuWdPtrB7Q3MV7oxuFiJkgsbY3DbQe7uwwfYDFU9FqmSpa2Gy&#10;/Z7VUu75VhWdeXlt92WxnIKE8fX1pXciloZWo2+sC2WPR75Vt3PmKGUZPPUgenbNOLh9oUlL7JXk&#10;1rxda2QS4svtcC5zcIvVffuK0Uab2M7zW6Hw3KXrB5L66tWJAxgoT7Zxg1LXKVe5fhsLeV3RL+dp&#10;mBG9xnb75xz9Km73sOwyDShbzxzNP5hQcER4LfkapzuFglt5C+4b8nkZGP5Uk0DRXne5C7BOwxwF&#10;PP6U0xW8ylMiLPHDdXESs/8AFt3Y9M4q/Mh2W7K15Zx2V3AL9bh4ZOVe3UOr88qG9fbrVK72YrIo&#10;395ZvfXLW9hehJOEWUooixxwvXv9apKXclux6TPqr3NzG89xbOBgiLzZMIQuMDqFXnqOevSvP5rv&#10;VHe1bYjs9fLLHGdTDyB8SS2VpG/lgckK0h3qO3Gevarvy9NCLcw6C3a9UyXOpXcML7hF5YTzHYfe&#10;Uq3A4Oc5zxUcyWtrl8rsZsGj6fHNG2nCWcbmSRpU+9kEYI4GM9cdaPat6NCcDRW31Gz0sxTSWrXQ&#10;AhxbWeY1UY+Ug7scj0FPm1tZodny3uCz6pcLJbPZW2mJJi5knkcv8wG7DRoBkE8YyDx6Ue4nq7i9&#10;5raxyl8dcN7Bc22s6slkFJi2WrLNv7kxnCgZ4HPC1vGUYqzWpnKMm9Hoax1C9u9NvIr64VoIsMX2&#10;p9plY9pAuAT1wSeOtZOSey3LUO5Su9auhqsZsdEG0xiL7StsoLugwp3A5Ycn61UY6ayRLlbRRK0e&#10;r6g8FsgSW7AcNJazziMkABiFZhk9OMHA/nXIvtOxLk/sq43+39aBSODTorcSMP3aB7iRmBGBkNnA&#10;54Jxz0p8kUtyZTlpoTXt2bp5re5utRtrgkDNk4kklP3nCliQoGCOD2xxmpilfoy5XtpdGQNdcwQ2&#10;7DVpJpZcOsgi3MSANwUcJ/vcZ+orT2V3pYzVS2mpW1W1F+u601SG2jV8Dy3SU5OD8xUY3ZA6HGKu&#10;MlDeJM4OaumcLqOmW8ETFL2OWUdAh+UnODzXXCo30OKcEupnR2kxJ2gZPQBgSa0ckiFBlifSZIdg&#10;mkXzSATGnzFAem49AeDSU09h+zfcI9IlKeY2/aQTgRkk84pOohqk2asvh2C2Dtd3L4RyuEjLZUDJ&#10;YEcD8az9s3pE1VCK1ZpWNvblXaxgFqZFOwsrbguR0J6dsVlOUvtGtOMX8KGtobkKkgfe5CqyMpB6&#10;88cDpU+1S2D2dy3caFFYkxxSOXUBnZkAUJ6k9Dnk5o9q5D9mk9C/eXsqRRWtvcKdzbFXYMImeccD&#10;kjuc9DUpXd2im9LIq2dol2hRGuUW3TYMwHLAsSzKx4+melXKdiYwuVr/AMM2EV2I3muVjOBGzWxc&#10;vntwRz07U41m0RKir6l4fDee5hmnih1GO2jGSz23lHjthjjp70LENB9WT8hl38LNReO1k02Zb0T/&#10;AHRFj5QOu5icL+NUsSn0JeFtsy9p3wivClw+pqY9nyxrDeRtubGTkgED1x6UnirbDWG7mnZeCdMh&#10;tJTZQXF0zgqgsoBcysGwqne3yqGJboOmD05qHXlJlrDxRDL8P7bSkaaxs9QuJYThyYmlIBOBuVRg&#10;DocjI9KPbuejsHsFDYyYvA9zLfSLLLBYRbRKr3jFRgDBwOpwc57cfhVe2tokJUL6vQ049Ot/DzgW&#10;UM1/aSsA9zERGrNnDMjtw3cY6e4qHNy3djTkUdtSpN4bXXb2eLTwElfPZcIuOpdSevsD+lCq8u5M&#10;qXMc7qOkR2V1Kuob4/KTJjaIqzHsu4+p71rGo5bGbp8ujM4WHKCOMr5gHCHcQMZ71an3I5L9CMwM&#10;hwQ7BST86nPTvjt7VSlclwsUrhR5Ywgxk9e9UmQ15FJo25IRuOpwau5FmNijeaZY4keR2OAqgkn6&#10;CjbUSNUaFq4RWbTboBuQGjKnHrg8496h1YbXNVSnvYgk0jUzKq/2deBj8oAhbk0e0hbdCdOfYmh8&#10;P6w5bbpV8xBKnEJ4NL2tP+YFSm+jL9j4N1u7naN7R7bau8mb5ePaoliKa2dy44ao91Y6q1+FGo/a&#10;ITLOGjYZ2xEM56dh681k8WraI1+qd2a8Pgd9Nu08i0miMG5Zm3hQx6Bt5OMZIP4H0rB15T+JnRGj&#10;GLujqf7C0GdBPeXsm2TKG7iKeWWwNwK9hlh1HJ6dazbktjWyNJ9G8RaJdwf8I+r3MH2dUVI5CkY7&#10;gtyoIKqQMHOTRHrcTfQ5+fT9Z1iaSW90+OKWSYiQWiyKQeOu08k4J44PHUGi9thq9ixrfggXE0j6&#10;Jbz6neCLzLZb2IgIgwoXDEkDqQD9eKaqdL6A4K17HS2sL6fbwi5ii+2To5isZ5TMZztXcZFOcbQD&#10;jaRgGobfQfLYztW8OXaXUceh2Aht1UTPbIqCbAIywaQdMkcgg89aFPugcfMu2EeiWNrbIZtRjlt9&#10;wihlRQ7FsYOW3L1GOD0ou2w9TH8SXmuvYwrpBmguUlMlxJqDoIYkYH7hwNoXjjkDjoauE6d/eIlG&#10;T+FnNjw14ySDz38USXNtdzpcPHDO7GT5sCQKev3R14wQeea0deltykRpVOrPT/DEXieXS5IdTh1v&#10;T76S5aSC7+2WzyFSDz5Tg89fvEdsYrNuC13Lak9LjbUajasIr1bfVNUJf93Gn2aV5SwwWVWK8kAn&#10;kdT2qHJX91WKUXbVk1ndvB9pk1y0g0uOKQxR5mMjyuBuYKBkuQMcj5QDihjJXvNbudJS88M6Qtyk&#10;0hZ7iSQQIkYAP3Sclj+nNFridkUrnxFb6ky24jtJjGcTbZXZN55UqR95egIxWcny7lxV1dMff3el&#10;2vzHTJIMAMJnnAG85HAB+6S2cYycU1JDafct6dc2E9lFpt5o2mQRsBnMpG/knO4HBwMDB7n0pqon&#10;oTydTX0/To4ns70Sw296isLcpKzrtI+fbkcrjA+tVqS97s57U/DeqvLcLo+tLZ6e5JERvGVVDH5s&#10;hueenHFLW5V49hIfBlwrr9vvzrGY/wB00M7MX77djH5gODmk1K+g1JJXZs6ZdyypFa2wkkhl/dqB&#10;aKGIGdykjocZ5pa9gbRc1rULyK3zHPqKopVvMSONZJMqflG4cZ5GQGPHaqWiISRyT61fB4Dqnh3U&#10;4bOJxGby8ki6kEg7RnPQFunSpcb63NE7aWNCOM3PhC/vdRuUjtI5JLuOWeWN45VXqhXH3FOVxjo1&#10;VCLeiIk1fcr2OgyXN1FIdJ0wXkJVg8L+VFuA+XavPABGD04qfebsh+4lds6CS0GmOi6xNagyqRDb&#10;xyeYwAwXfOOV5AOeOcdabhJbgpqWkTIm8P6VNdSSaRZNHLDCwRtv7tlZs/LtOBk5JJpOT2YxZ9Ze&#10;SC5uLdruVrO3JljZXEbNuKmNWwPMzyOO3Sp2GkZ+h+M1mW6uLK21e3Wz8uCW3a0wQSMBgp5IPzZO&#10;c8e9VKEoWugTUtjspZbq6mkezJg2uqmZ12o8WNx2ls8ngYPvScvIXKu5DONZitTNHfffnd1KSqVj&#10;U/wgcDjGRnnk0mp9AXIc9dS3k99AuvLfAQqziMSBUkJ6GJ/bjjFCcupa5Y/CP0rw1HbLCNJsljtX&#10;jDSRp+8klLNkkyP1GPcHr6U05SepN4o34/s0EsqT6W0wLg221AgYn7ysH4yP8OaFaO6B3eqZl67r&#10;vh+NnjutPu7a6tnSTcLdQpJHHJ4PP8qvkU9UQnJddCmtp/arw31u15bxQoUj82KJVeQtxlj82T6j&#10;AzUJ62SLexc8QaDLeaV9juZp0g25ju2HnPbnHH3eTg9yc84rfntqzHlXQ5jQfBGg6NF9tPiYzydP&#10;KlPljcMFgFK5646/rWdVuaui6SUXbqzfu/CTaxp0VxaTWdpaTI73i26iRpmPQ56Agbgc8/jURg7X&#10;6lOaiylZrpmgRz+ZeapttoBHHaNaEASDLBi3XDcADOKtU7qz3Bz6kHhzVtO8UwWs2q3v2G6huQi2&#10;00G7eh65YA4yTjJ6d6fsWtWyfauWiQ/xImn+Gr28W50LSbya4iT+y7O0ZQ8pByVKgZ6gknp2oVPm&#10;eoc9tjO8NWF/dRy32oCWK+YMzLb20n2aGJzkDgD5gV4qakLaIan1ZQvPDniGaITXGp3f2eGQ7fJI&#10;j3/Nny8tjB9M1N4xVuUvf7RqzWtxYafLNNdvN9lAZbSGRZZGYk45TjPueKm3M9bDvppqMtIoDfo+&#10;i6FJp2o3SH7TPcArKqEZLZX93kg/n2rbVqzdzFNX1JdcuNQsp5LWe2XToLf5oZY74u8kROfmK56Z&#10;yeOeKh3Rd77Gt4W1fVk8Mz31x/Zt1pZd2W7klV/lDbQHUbSD07VUrrYm0XKzZW1640S1ML3sptdT&#10;mZGb7GShd2Hy5TBI4IOSfesuXm6GqbWz0ItX8P6w8MUVtq8VhqchHmuluJF8ojA+Z+pBzkAc9aqC&#10;pw31IlzSJbfTJ9H8M3d81jpF9qfnCE3c8TQzzKB8hVxwRlRhRgEA5rWMlbyM3FqVir4dubuSzubz&#10;WtSsYrt5Gc2zQSS24GRtzjnGMgjHeplKP2WWoytqUbrSo9St9QwRBNdTb3iE/mhnU7RgMRjgcY9q&#10;ltsata50Xhq/sknjt7B4pbYKzyXNyN7FyAChYdRkZAPNVzK+qJcdLpmtqOmWN1cR3MtvY3DxISWh&#10;Rtxyee3NTJLoVB2LkFyLARQWA8q2VN0Y5LAknjBFSnboNq+5j3GoSXN1cSgC3ZAu9JoQrSAnHPGa&#10;Tb7D5UupkGdbq+uJLmdmuICFiWdRi3IXbgAdRSuUl2NOS5u7W3jikt7SZujTFcgnt1OB2qXLoPkZ&#10;QV5b2SQX1rbC7mAM6wTLlAoby+fXBwSMcEUOTQ+WPU2bc3n9mONUt7a30y0jGFW32SKqgEMJFOSO&#10;TkdOtaw5pLVGEowg7owLnXoL9bjTLNQlvcJ53nW0BAjjBGN5J5PQ8c80uV72LTXcng0C5/eCyu5Z&#10;vMkSSZvMDAEKdpAGNje460m09A21RZXRbuxlabVlFxaDtbRmJ/bLh+3c4BqrJbCcmyxC2nwxyMLn&#10;URCyBd8RRwzA9MMDlcAc/rVXW5LTLRun0+a5VpY7WzZdq3EUoEhJ6EZ5HUcU+YOW5JLrF7Bq8S2V&#10;zb3UUgeOVWChkJIO8EAbjwQec801JMTj5GZ4mhubxobe/wBWCLc8wzpEyEFeoJA4zjB6UndFaMns&#10;FnhspX1Sx8PwSsCsTxwMDz93eWJyfcdaly7Ao+ZE9tDdMLLWtRSQ3Lh7BbOaJZY8KQ6KGzg9wfzp&#10;xStqgvYyLC/nt9TmfSLmVLaGNY54b9FfzSpI3B48bX9QRilUml0KjFvqb0OstLcrOy3e9GONp2Qu&#10;OMA8/MR2NY+1aL9mjmNMu/E1vrl5FdXun3lg7EpHcxKZY2x2OBwOo65xWvtYOO2pn7J3vcu6K+pa&#10;VdRfZ5ryaS6y+6KZfkbnOA3BXn7v0qVNvUqUE9yPWNYuFtjNr91dr5Z2iRmMcMhz12Jmi7lpYVlH&#10;qUtT1nQLlreeS4WcwsjRhhKcEDqGyOOfwpKMl0K0Zbk0iLUrEX9hbaVc3Zfzgl1JL5kmOm0t3z71&#10;cZd2Q0Gh6DDYiQXeiXum4k8+NluWBZj3UgkEfX1FOd31CKJjc6fp8zfZb2awupMubZY1bzD0J4Az&#10;kdealu4Ja7FnR5306yiTUL9XtZWOxZCVY+m5Oq/WnFPcHbqRLqGpX8V7bWukTXlu7EYl1QhCoHGF&#10;bkc44FbLzIa7FO6vdPuba3+3aZaW15LIsaWkz7kkccM2eozjuahu7CKfUY2orbxSPbRRWo35YRQB&#10;Gz05bqR+OKz55LoaJJlzQ5bHUmaXxBqUdnewkIGgcqJMfxHnGcDp9a1i+bQzkmti5dy6RfTKNHvx&#10;NK7kC6gja7jBGMkjuPYU37o1doqvpdzc6gs0vnbiphS8t4gkbgNkblJ/D17U2kRsyS+0m4utL87U&#10;I7W3liz+4Fr9ozjP3QvIPfioUCuexn6Yyai1nNpWo6Y0JBL2+xfMwMj6rz680uRrcfM3sWNQDWV7&#10;tDtJO5DARxGYdOQSD8v8vWlyK9yuayscHY2F23jF7l5GeVGZ1ZDtZB2Loc4Pb0OK2cly6GKi3K50&#10;d3PdWupw39xexwuhIAkUlowwwSOvP04/Ks1I0asc/faNoFosOoStNcXkK7WlhlKmTnPzkABq1VWb&#10;XL0M3Thfm6ltNT1LU4YzeWMAto2yrRAvI4PGM5X1/SotGPUfvPoPWN2YC48NRm3Lt5skcIM8iEcd&#10;e/51XM+jDl7opjw94cujGLXRfs0yDLecZUbBP8S55H0odSa0uL2cNyw/gOyurQoLu8tmA2mOCdjH&#10;jPYNk+lNVpLoJ0kzoNP0VtMRFg1GeVUACCSJCfzABqHK7u0XGLRdZmZtkgBc/Nz1P0qVZDkmRzqW&#10;JWVgyf3Tgr+XSqE02ZuoNZ2JJubiCNyQdh7flRqKyW5T1W9tYoCkEiS3RX5Yo25wfxzQrlOxhrqG&#10;owRJJ5bpIh+UrCGZh7qW5/CtEosh37DrW2mmvUvXIKSuOYIfKBwO4Zjn3pNraIku5DaxRTXslzJb&#10;dHO5kR8OeRhwMhs+1VzPuTZXH2d1J5bW1rLHbRO2yVYwy5HtuHU0m++obuw+Tw05RGtLWFYI3Lts&#10;kQvnvgN9O1CqPqynCwi/6sf7x/lXO+h0dzK0X/kK/wDAm/mK1qfCZR3PQLr/AJBFp/vNXMjZEVr/&#10;AKnTf9wfzNXHcGaugf67Vv8Ar7P8hWtTcb2DXPuN/vj+dczNFsX9Z6RfRv8A0GtOjMmeb6Z/x7X3&#10;/Xdf5U38SDoSr/yKJ/67t/OkviIl8LK1/wD8eVh/17D/ANAFbdSexqeDv+QvJ/vN/KsqnQ0pnOT/&#10;APHvB/10m/rWsfiFP4TlLD/XL/17N/7NXUtjifU2/BX/ACJF3/12H8qzr/Gjel/DZ5/d/df6n+Zr&#10;sgcFQdY/61fqP5UT2CG5fuf+P+8/3lrN7It7nT2P3Yf+B/yrCW500dw1L/jzuP8AceoW6NJbE95/&#10;x+W//XCP+Qol1MkKf9Yv/XM/1qepbHan/wAe8v8A14xVS3JjuU7f/j4h+jfyq1sRLc6GL/j0h/65&#10;y/1rnkb0tyjc/wDIb0z/AK7D/wBlrSntImpues+Of+RZvP8AroP/AEI1lEcd2Z/gL/j3uv8AgP8A&#10;6CKqQ49Say/5B1z/ANf8v/oo0FLoavgr/kAWn+5B/KnIUx9h/wAf+uf7sX/oNYrYjocL8Sv+Pk/9&#10;eZ/9DrophHYwvEn/ACJ+j/8AXH/2Y0/tkvYb8Mf+Pw/7h/rSq7lRKfxT/wCPj/gCf1qsOZ1NzkrT&#10;/kKR/wDXP+grV7E9TZH/AB6Xf+4P/QTU9UHc5C6/1UX+9XUjCWw+P/jzk/3xT6iew/4cf8j/AKP/&#10;ANfA/kadX4GRT+I9i8Wf8jEf+vSvJe7PTW5DY/eh+i1Mty0Wn/1V/wD7yf1o6EdSO5/4+bX/AHH/&#10;APQaUDWWx2Pg7/j4T/cWqEtiXVfuy/7r/wDoTVK3CGx5v/zDdQ/67j/2nWsjPqe4N/yBIf8Argn/&#10;AKAaiRK+IxvDf/IwRf8AXyv/AKLFNFvc1NN/5Dp/3TSj1Kexzd//AMjNo/0m/wDQDVdAludZF/x+&#10;j/rwP8xUrYnojzrUPvW//Xf+lTD4imWviJ/yJt5/17z/APstVR+IgpeDf+QDZ/8AXnDWdf4jWPwn&#10;oupf8hOw/wB3/GtFsKJzmm/8lHj/ANx/5ClTFMz/ABp/x8aP/wBdbr+QoYqXU6fwV/yT0fT/ANlN&#10;OOxEtzxbwj/x8D/dP/oLUVNi4HU+LOi/7sf8hWfVFw2Jo/8AjyP/AAL+lT1NOrO+g/1Wgf8AXlN/&#10;Na1MO5g6v/qPwP8A6EKa3CBteGf+Qno//XI/zFUx1NhPDvU/9dh/Jqb+EzXxE+o/6vS/+Bf+hNWb&#10;2LXUqeLv+RVk/wB8f+gmkthR2OIuP+SU6d/17XH/AKHXSLqegaB/x8WP/Xqv/oIrNfETLYr+Kf8A&#10;kPw/9g2f/wBDSnP4WOiW/CP/ACDYv+uY/maxZpLYk1f/AI8k/wCu8X/odRPZFx2+Rkz/APIe8Q/9&#10;dI6qpuTD4EbC/wDIvr/ur/KhmfUw5f8AkBy/9d/8avoaR+IueIfv6F/18L/6DViOh0P/AJA83++3&#10;8qjqZvcfrX/Ln/vrUy3HDc4L4hf62b/rlD/Wr+0aLY1NK/5AY/3o/wCZrGO5o9zoZP8AkByf9cl/&#10;pWz+E5Z7HjPi/wD5CEf1NSvhNl8R6X8Mv+RQ1D/ff+tXDYip/EKPiv8A4+9W/wCudvQviCOxzXg/&#10;/j91D/ro39KqXxDp9SLxB/yWLwp/16H+tXD4GS9z1y2/1Fx/1zi/maGZT3OS8Yf8ihqH/X1H/wCh&#10;VjLc6VscboH+rvf9z+tYSBHpv/LnB9BXRDYie5534m/5GS8/696mp8Ja+Eh0T/klt99f/ZhVPdko&#10;j8Y/8jfD/u23/oFS9jT7B6Drf/ITtv8AdNc8tyoi+KP+RZ0T/rvDW0djCP8AEOOvP9RP/wAD/nWE&#10;tzqlsUYf+Pq3/wCvr+tbQ6GS2Y7wX/x4zf8AXf8ArRV3Ej0WH/V2/wCP8qmOwye8/wBbB/vD+VNb&#10;EMzPGn/H5D/1xX/0KtKmxdLZnIL/AMhHU/8Ae/8AZaxe5vDY2Nb/AOQc3+6tZTIMnQv+Rju/+uSf&#10;yrVDR6L4g/5F26/69j/Kt4HM/jPI/CX/AB83v/XL/wBlFRMa3O+8Kf666+sf8jUxLmaXib/kEXf/&#10;AFzP9aozRxnh7/kExf7pqOpRH4t/49Yv+usH9KqI2WdO/wBcP+u5/rUxLexv67/x46d/vH+ZqpbG&#10;EOo/xr/x5W//AGz/AJVDNIHF6Z/yOWhf9dX/AJGuil8A5HU/8sb/AP66P/Os5bBEr3v/AB7Wv/XQ&#10;/wAq52UtzG1D/kOn6f0NNbFfaNPTP9fYf9df6CqhsOWxgfEH/kX/APt4m/8AQq6InMzz9f8Aj3t/&#10;9xavqJHsfhX/AFGmf7hrne5r0Oj8Qf8AHmv0H8hVdDBfGeZ6x/yGdP8Ax/nUQ2ZtIva1/wAhlPqt&#10;aonodPpX+uT/AH2qokyOJ1D/AJGS2/6+XpR3NFsX9Y/1UX+6tTUBbHL6l0m/66j+Rq4boUzqfgv/&#10;AMgm0/3pf5mnU+IhbHYab/x5XP8Av/8As1OJFQ0NH6/9t3pPcpbI8L8Ff8jZq/8A11f/ANCFaVvh&#10;Q47npVj/AKyX6n+Vc0ipHK6T/wAjpe/9cF/9CrSPwkxLnif/AFsf/XOoRctjndX/AOQG/wDvf4U4&#10;bmc9kbGjf8g+3/3FoluzWGx1b/dSpW5LMGX/AJGY/wDXH/GrZmjWTp/wKpNBZvvpQBTuv+Qpbf7r&#10;VcdmEvhINR/493qQjscP4o/5Cdx9V/nW0dmYz6ET/wDI223/AFzX+VD+A1W5p6j/AMhSD6N/KpWw&#10;dRlx/qLf/eb+dTDcme5d8M/8gqX/AK6D+dKe4kZs3/IRn/3h/SrWw2dFD/jWcNwZ/9lQSwMEFAAG&#10;AAgAAAAhANKvG1PcAAAABQEAAA8AAABkcnMvZG93bnJldi54bWxMj81qwzAQhO+FvoPYQG+N7FLy&#10;41gOptBLeyhJfPFtY21sE2tlLCV23r5qL8llYZhh5tt0O5lOXGlwrWUF8TwCQVxZ3XKtoDh8vq5A&#10;OI+ssbNMCm7kYJs9P6WYaDvyjq57X4tQwi5BBY33fSKlqxoy6Oa2Jw7eyQ4GfZBDLfWAYyg3nXyL&#10;ooU02HJYaLCnj4aq8/5iFPRfeXwr1xXRz7loi3KXF+X3qNTLbMo3IDxN/h6GP/yADllgOtoLayc6&#10;BeER/3+Dt15GMYijguV7vACZpfKRPvsF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GRD28aQAwAAFA4AAA4AAAAAAAAAAAAAAAAAPQIAAGRycy9lMm9Eb2MueG1sUEsB&#10;Ai0ACgAAAAAAAAAhABGLmjd2oQQAdqEEABQAAAAAAAAAAAAAAAAA+QUAAGRycy9tZWRpYS9pbWFn&#10;ZTEuanBnUEsBAi0AFAAGAAgAAAAhANKvG1PcAAAABQEAAA8AAAAAAAAAAAAAAAAAoacEAGRycy9k&#10;b3ducmV2LnhtbFBLAQItABQABgAIAAAAIQA3ncEYugAAACEBAAAZAAAAAAAAAAAAAAAAAKqoBABk&#10;cnMvX3JlbHMvZTJvRG9jLnhtbC5yZWxzUEsFBgAAAAAGAAYAfAEAAJupBAAAAA==&#10;" adj="-11796480,,5400" path="m,l6375117,v203913,,369218,165305,369218,369218l6744335,4911725,,4911725,,xe" stroked="f" strokeweight="2pt">
                <v:fill r:id="rId681" o:title="a picutre of 6 service personnell standing and sitting on 3 military vehiclec" recolor="t" rotate="t" type="frame"/>
                <v:stroke joinstyle="miter"/>
                <v:formulas/>
                <v:path arrowok="t" o:connecttype="custom" o:connectlocs="0,0;5822899,0;6160135,353991;6160135,4709160;0,4709160;0,0" o:connectangles="0,0,0,0,0,0" textboxrect="0,0,6744335,4911725"/>
                <v:textbox>
                  <w:txbxContent>
                    <w:p w14:paraId="0E98730F" w14:textId="77777777" w:rsidR="00FC607D" w:rsidRDefault="00FC607D" w:rsidP="00FC607D">
                      <w:pPr>
                        <w:ind w:left="-284" w:right="-1333"/>
                      </w:pPr>
                    </w:p>
                  </w:txbxContent>
                </v:textbox>
                <w10:anchorlock/>
              </v:shape>
            </w:pict>
          </mc:Fallback>
        </mc:AlternateContent>
      </w:r>
    </w:p>
    <w:p w14:paraId="6163383D" w14:textId="77C7FC3B" w:rsidR="0001766B" w:rsidRPr="006D0812" w:rsidRDefault="0001766B" w:rsidP="0001766B">
      <w:pPr>
        <w:rPr>
          <w:rFonts w:eastAsia="Times New Roman"/>
          <w:szCs w:val="24"/>
          <w:shd w:val="clear" w:color="auto" w:fill="FFFF00"/>
          <w:lang w:eastAsia="en-GB"/>
        </w:rPr>
      </w:pPr>
    </w:p>
    <w:p w14:paraId="36717432" w14:textId="0671ED68" w:rsidR="0001766B" w:rsidRPr="006D0812" w:rsidRDefault="0001766B" w:rsidP="0001766B">
      <w:pPr>
        <w:tabs>
          <w:tab w:val="left" w:pos="1425"/>
        </w:tabs>
        <w:ind w:left="1560" w:right="1699" w:hanging="2411"/>
        <w:jc w:val="center"/>
        <w:rPr>
          <w:rFonts w:eastAsia="Times New Roman"/>
          <w:szCs w:val="24"/>
          <w:shd w:val="clear" w:color="auto" w:fill="FFFF00"/>
          <w:lang w:eastAsia="en-GB"/>
        </w:rPr>
      </w:pPr>
    </w:p>
    <w:p w14:paraId="39837B8E" w14:textId="77777777" w:rsidR="0001766B" w:rsidRPr="006D0812" w:rsidRDefault="0001766B" w:rsidP="0001766B">
      <w:pPr>
        <w:rPr>
          <w:rFonts w:eastAsia="Times New Roman"/>
          <w:sz w:val="20"/>
          <w:szCs w:val="20"/>
          <w:lang w:eastAsia="en-GB"/>
        </w:rPr>
      </w:pPr>
      <w:r w:rsidRPr="006D0812">
        <w:rPr>
          <w:rFonts w:eastAsia="Times New Roman"/>
          <w:noProof/>
          <w:szCs w:val="24"/>
          <w:lang w:eastAsia="en-GB"/>
        </w:rPr>
        <mc:AlternateContent>
          <mc:Choice Requires="wps">
            <w:drawing>
              <wp:anchor distT="0" distB="0" distL="114300" distR="114300" simplePos="0" relativeHeight="251658256" behindDoc="1" locked="0" layoutInCell="1" allowOverlap="1" wp14:anchorId="389360B4" wp14:editId="05725251">
                <wp:simplePos x="0" y="0"/>
                <wp:positionH relativeFrom="page">
                  <wp:align>left</wp:align>
                </wp:positionH>
                <wp:positionV relativeFrom="paragraph">
                  <wp:posOffset>463550</wp:posOffset>
                </wp:positionV>
                <wp:extent cx="7842885" cy="0"/>
                <wp:effectExtent l="0" t="76200" r="43815" b="76200"/>
                <wp:wrapNone/>
                <wp:docPr id="25" name="Straight Connector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842885" cy="0"/>
                        </a:xfrm>
                        <a:prstGeom prst="line">
                          <a:avLst/>
                        </a:prstGeom>
                        <a:noFill/>
                        <a:ln w="152400" cap="flat" cmpd="sng" algn="ctr">
                          <a:solidFill>
                            <a:srgbClr val="CCEADF">
                              <a:shade val="95000"/>
                              <a:satMod val="105000"/>
                            </a:srgbClr>
                          </a:solidFill>
                          <a:prstDash val="solid"/>
                        </a:ln>
                        <a:effectLst/>
                      </wps:spPr>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dec="http://schemas.microsoft.com/office/drawing/2017/decorative" xmlns:a="http://schemas.openxmlformats.org/drawingml/2006/main">
            <w:pict w14:anchorId="7F5E5DB5">
              <v:line id="Straight Connector 25" style="position:absolute;z-index:-251655154;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 alt="&quot;&quot;" o:spid="_x0000_s1026" strokecolor="#c7e5da" strokeweight="12pt" from="0,36.5pt" to="617.55pt,36.5pt" w14:anchorId="1103F4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4KuwEAAGkDAAAOAAAAZHJzL2Uyb0RvYy54bWysU8uO2zAMvBfoPwi6N3aCTZsacRZF0vTS&#10;xwLb/QBGkm0BekFU4+TvS8lJdtveir3IFCkOZ0h6fX+yhh1VRO1dy+ezmjPlhJfa9S1/+rl/t+IM&#10;EzgJxjvV8rNCfr95+2Y9hkYt/OCNVJERiMNmDC0fUgpNVaEYlAWc+aAcBTsfLSS6xr6SEUZCt6Za&#10;1PX7avRRhuiFQiTvbgryTcHvOiXSj65DlZhpOXFL5YzlPOSz2qyh6SOEQYsLDfgPFha0o6I3qB0k&#10;YL+i/gfKahE9+i7NhLeV7zotVNFAaub1X2oeBwiqaKHmYLi1CV8PVnw/bt1DpDaMARsMDzGrOHXR&#10;5i/xY6fSrPOtWeqUmCDnh9XdYrVaciauseo5MURMX5S3LBstN9plHdDA8SsmKkZPr0+y2/m9NqbM&#10;wjg20iItF3c1zUsA7URnIJFpg2w5up4zMD0tm0ixYKI3Wub8jISxP2xNZEeggW+3nz/t9tOjAaSa&#10;vB+XNUGXYgjpm5eTe15f/UTuAlOI/oGfWe8AhymnhDIUpRiX66uycxeRzy3N1sHLc+l0lW80z5J2&#10;2b28MC/vZL/8Qza/AQAA//8DAFBLAwQUAAYACAAAACEAMMUf590AAAAHAQAADwAAAGRycy9kb3du&#10;cmV2LnhtbEyPT0/DMAzF70h8h8hIXCaWbhMwStMJIYE4Idgf4Og1pqlonKrxtvLtycQBTtbzs977&#10;uVgMvlV76mMT2MBknIEiroJtuDawXj1czEFFQbbYBiYD3xRhUZ6eFJjbcOBX2i+lVimEY44GnEiX&#10;ax0rRx7jOHTEyfsMvUdJsq+17fGQwn2rp1l2pT02nBocdnTvqPpa7rwB3KzC6Pn9yY1usvXjy5sT&#10;TR/WmPOz4e4WlNAgf8dwxE/oUCambdixjao1kB4RA9ezNI/udHY5AbX93eiy0P/5yx8AAAD//wMA&#10;UEsBAi0AFAAGAAgAAAAhALaDOJL+AAAA4QEAABMAAAAAAAAAAAAAAAAAAAAAAFtDb250ZW50X1R5&#10;cGVzXS54bWxQSwECLQAUAAYACAAAACEAOP0h/9YAAACUAQAACwAAAAAAAAAAAAAAAAAvAQAAX3Jl&#10;bHMvLnJlbHNQSwECLQAUAAYACAAAACEA3P7+CrsBAABpAwAADgAAAAAAAAAAAAAAAAAuAgAAZHJz&#10;L2Uyb0RvYy54bWxQSwECLQAUAAYACAAAACEAMMUf590AAAAHAQAADwAAAAAAAAAAAAAAAAAVBAAA&#10;ZHJzL2Rvd25yZXYueG1sUEsFBgAAAAAEAAQA8wAAAB8FAAAAAA==&#10;">
                <w10:wrap anchorx="page"/>
              </v:line>
            </w:pict>
          </mc:Fallback>
        </mc:AlternateContent>
      </w:r>
    </w:p>
    <w:p w14:paraId="0427C4D1" w14:textId="77777777" w:rsidR="0001766B" w:rsidRPr="004D65DB" w:rsidRDefault="0001766B" w:rsidP="0001766B">
      <w:pPr>
        <w:spacing w:before="120" w:after="120"/>
        <w:rPr>
          <w:color w:val="000000"/>
        </w:rPr>
        <w:sectPr w:rsidR="0001766B" w:rsidRPr="004D65DB" w:rsidSect="0001766B">
          <w:footerReference w:type="default" r:id="rId682"/>
          <w:footerReference w:type="first" r:id="rId683"/>
          <w:pgSz w:w="11904" w:h="16843"/>
          <w:pgMar w:top="851" w:right="851" w:bottom="851" w:left="851" w:header="720" w:footer="720" w:gutter="0"/>
          <w:pgNumType w:start="0"/>
          <w:cols w:space="720"/>
          <w:titlePg/>
          <w:docGrid w:linePitch="299"/>
        </w:sectPr>
      </w:pPr>
    </w:p>
    <w:p w14:paraId="04B62B52" w14:textId="77777777" w:rsidR="0001766B" w:rsidRPr="006B7E5F" w:rsidRDefault="0001766B" w:rsidP="0001766B">
      <w:pPr>
        <w:pStyle w:val="Heading1"/>
        <w:rPr>
          <w:color w:val="532A45" w:themeColor="background1"/>
        </w:rPr>
      </w:pPr>
      <w:bookmarkStart w:id="417" w:name="Contents_600_Series"/>
      <w:bookmarkStart w:id="418" w:name="_Toc162528454"/>
      <w:bookmarkStart w:id="419" w:name="_Toc162528616"/>
      <w:bookmarkStart w:id="420" w:name="_Toc163478543"/>
      <w:bookmarkEnd w:id="417"/>
      <w:r w:rsidRPr="006B7E5F">
        <w:rPr>
          <w:color w:val="532A45" w:themeColor="background1"/>
        </w:rPr>
        <w:lastRenderedPageBreak/>
        <w:t>Contents</w:t>
      </w:r>
      <w:bookmarkEnd w:id="418"/>
      <w:bookmarkEnd w:id="419"/>
      <w:bookmarkEnd w:id="420"/>
    </w:p>
    <w:p w14:paraId="5BA88E67" w14:textId="77777777" w:rsidR="0001766B" w:rsidRDefault="0001766B" w:rsidP="0001766B">
      <w:pPr>
        <w:pStyle w:val="TOC1"/>
        <w:tabs>
          <w:tab w:val="clear" w:pos="10197"/>
          <w:tab w:val="right" w:pos="10194"/>
        </w:tabs>
        <w:rPr>
          <w:rFonts w:asciiTheme="minorHAnsi" w:eastAsiaTheme="minorEastAsia" w:hAnsiTheme="minorHAnsi" w:cstheme="minorBidi"/>
          <w:noProof/>
          <w:sz w:val="22"/>
          <w:lang w:eastAsia="en-GB"/>
        </w:rPr>
      </w:pPr>
      <w:r>
        <w:fldChar w:fldCharType="begin"/>
      </w:r>
      <w:r>
        <w:instrText xml:space="preserve"> TOC \o "1-1" \h \z \u </w:instrText>
      </w:r>
      <w:r>
        <w:fldChar w:fldCharType="separate"/>
      </w:r>
      <w:hyperlink w:anchor="_Toc163478544" w:history="1">
        <w:r w:rsidRPr="003F5175">
          <w:rPr>
            <w:rStyle w:val="Hyperlink"/>
            <w:rFonts w:eastAsia="Arial"/>
            <w:noProof/>
          </w:rPr>
          <w:t xml:space="preserve">600 Series – Land System Certification </w:t>
        </w:r>
        <w:r w:rsidRPr="003F5175">
          <w:rPr>
            <w:rStyle w:val="Hyperlink"/>
            <w:rFonts w:eastAsia="Arial"/>
            <w:noProof/>
            <w:spacing w:val="-2"/>
          </w:rPr>
          <w:t>Regulations</w:t>
        </w:r>
        <w:r>
          <w:rPr>
            <w:noProof/>
            <w:webHidden/>
          </w:rPr>
          <w:tab/>
        </w:r>
        <w:r>
          <w:rPr>
            <w:noProof/>
            <w:webHidden/>
          </w:rPr>
          <w:fldChar w:fldCharType="begin"/>
        </w:r>
        <w:r>
          <w:rPr>
            <w:noProof/>
            <w:webHidden/>
          </w:rPr>
          <w:instrText xml:space="preserve"> PAGEREF _Toc163478544 \h </w:instrText>
        </w:r>
        <w:r>
          <w:rPr>
            <w:noProof/>
            <w:webHidden/>
          </w:rPr>
        </w:r>
        <w:r>
          <w:rPr>
            <w:noProof/>
            <w:webHidden/>
          </w:rPr>
          <w:fldChar w:fldCharType="separate"/>
        </w:r>
        <w:r>
          <w:rPr>
            <w:noProof/>
            <w:webHidden/>
          </w:rPr>
          <w:t>207</w:t>
        </w:r>
        <w:r>
          <w:rPr>
            <w:noProof/>
            <w:webHidden/>
          </w:rPr>
          <w:fldChar w:fldCharType="end"/>
        </w:r>
      </w:hyperlink>
    </w:p>
    <w:p w14:paraId="6C6BE64C" w14:textId="77777777" w:rsidR="0001766B" w:rsidRDefault="00000000" w:rsidP="0001766B">
      <w:pPr>
        <w:pStyle w:val="TOC1"/>
        <w:tabs>
          <w:tab w:val="clear" w:pos="10197"/>
          <w:tab w:val="right" w:pos="10194"/>
        </w:tabs>
        <w:rPr>
          <w:rFonts w:asciiTheme="minorHAnsi" w:eastAsiaTheme="minorEastAsia" w:hAnsiTheme="minorHAnsi" w:cstheme="minorBidi"/>
          <w:noProof/>
          <w:sz w:val="22"/>
          <w:lang w:eastAsia="en-GB"/>
        </w:rPr>
      </w:pPr>
      <w:hyperlink w:anchor="_Toc163478545" w:history="1">
        <w:r w:rsidR="0001766B" w:rsidRPr="003F5175">
          <w:rPr>
            <w:rStyle w:val="Hyperlink"/>
            <w:rFonts w:eastAsia="Calibri"/>
            <w:noProof/>
          </w:rPr>
          <w:t>601 - Land Systems Certification</w:t>
        </w:r>
        <w:r w:rsidR="0001766B">
          <w:rPr>
            <w:noProof/>
            <w:webHidden/>
          </w:rPr>
          <w:tab/>
        </w:r>
        <w:r w:rsidR="0001766B">
          <w:rPr>
            <w:noProof/>
            <w:webHidden/>
          </w:rPr>
          <w:fldChar w:fldCharType="begin"/>
        </w:r>
        <w:r w:rsidR="0001766B">
          <w:rPr>
            <w:noProof/>
            <w:webHidden/>
          </w:rPr>
          <w:instrText xml:space="preserve"> PAGEREF _Toc163478545 \h </w:instrText>
        </w:r>
        <w:r w:rsidR="0001766B">
          <w:rPr>
            <w:noProof/>
            <w:webHidden/>
          </w:rPr>
        </w:r>
        <w:r w:rsidR="0001766B">
          <w:rPr>
            <w:noProof/>
            <w:webHidden/>
          </w:rPr>
          <w:fldChar w:fldCharType="separate"/>
        </w:r>
        <w:r w:rsidR="0001766B">
          <w:rPr>
            <w:noProof/>
            <w:webHidden/>
          </w:rPr>
          <w:t>208</w:t>
        </w:r>
        <w:r w:rsidR="0001766B">
          <w:rPr>
            <w:noProof/>
            <w:webHidden/>
          </w:rPr>
          <w:fldChar w:fldCharType="end"/>
        </w:r>
      </w:hyperlink>
    </w:p>
    <w:p w14:paraId="026EEC7F" w14:textId="77777777" w:rsidR="0001766B" w:rsidRDefault="00000000" w:rsidP="0001766B">
      <w:pPr>
        <w:pStyle w:val="TOC1"/>
        <w:tabs>
          <w:tab w:val="clear" w:pos="10197"/>
          <w:tab w:val="right" w:pos="10194"/>
        </w:tabs>
        <w:rPr>
          <w:rFonts w:asciiTheme="minorHAnsi" w:eastAsiaTheme="minorEastAsia" w:hAnsiTheme="minorHAnsi" w:cstheme="minorBidi"/>
          <w:noProof/>
          <w:sz w:val="22"/>
          <w:lang w:eastAsia="en-GB"/>
        </w:rPr>
      </w:pPr>
      <w:hyperlink w:anchor="_Toc163478546" w:history="1">
        <w:r w:rsidR="0001766B" w:rsidRPr="003F5175">
          <w:rPr>
            <w:rStyle w:val="Hyperlink"/>
            <w:rFonts w:eastAsia="Calibri"/>
            <w:noProof/>
          </w:rPr>
          <w:t>602 – Certifying a Land System</w:t>
        </w:r>
        <w:r w:rsidR="0001766B">
          <w:rPr>
            <w:noProof/>
            <w:webHidden/>
          </w:rPr>
          <w:tab/>
        </w:r>
        <w:r w:rsidR="0001766B">
          <w:rPr>
            <w:noProof/>
            <w:webHidden/>
          </w:rPr>
          <w:fldChar w:fldCharType="begin"/>
        </w:r>
        <w:r w:rsidR="0001766B">
          <w:rPr>
            <w:noProof/>
            <w:webHidden/>
          </w:rPr>
          <w:instrText xml:space="preserve"> PAGEREF _Toc163478546 \h </w:instrText>
        </w:r>
        <w:r w:rsidR="0001766B">
          <w:rPr>
            <w:noProof/>
            <w:webHidden/>
          </w:rPr>
        </w:r>
        <w:r w:rsidR="0001766B">
          <w:rPr>
            <w:noProof/>
            <w:webHidden/>
          </w:rPr>
          <w:fldChar w:fldCharType="separate"/>
        </w:r>
        <w:r w:rsidR="0001766B">
          <w:rPr>
            <w:noProof/>
            <w:webHidden/>
          </w:rPr>
          <w:t>209</w:t>
        </w:r>
        <w:r w:rsidR="0001766B">
          <w:rPr>
            <w:noProof/>
            <w:webHidden/>
          </w:rPr>
          <w:fldChar w:fldCharType="end"/>
        </w:r>
      </w:hyperlink>
    </w:p>
    <w:p w14:paraId="7473736A" w14:textId="77777777" w:rsidR="0001766B" w:rsidRDefault="00000000" w:rsidP="0001766B">
      <w:pPr>
        <w:pStyle w:val="TOC1"/>
        <w:tabs>
          <w:tab w:val="clear" w:pos="10197"/>
          <w:tab w:val="right" w:pos="10194"/>
        </w:tabs>
        <w:rPr>
          <w:rFonts w:asciiTheme="minorHAnsi" w:eastAsiaTheme="minorEastAsia" w:hAnsiTheme="minorHAnsi" w:cstheme="minorBidi"/>
          <w:noProof/>
          <w:sz w:val="22"/>
          <w:lang w:eastAsia="en-GB"/>
        </w:rPr>
      </w:pPr>
      <w:hyperlink w:anchor="_Toc163478547" w:history="1">
        <w:r w:rsidR="0001766B" w:rsidRPr="003F5175">
          <w:rPr>
            <w:rStyle w:val="Hyperlink"/>
            <w:rFonts w:eastAsia="Calibri"/>
            <w:noProof/>
          </w:rPr>
          <w:t>603 – Post Certification Activity</w:t>
        </w:r>
        <w:r w:rsidR="0001766B">
          <w:rPr>
            <w:noProof/>
            <w:webHidden/>
          </w:rPr>
          <w:tab/>
        </w:r>
        <w:r w:rsidR="0001766B">
          <w:rPr>
            <w:noProof/>
            <w:webHidden/>
          </w:rPr>
          <w:fldChar w:fldCharType="begin"/>
        </w:r>
        <w:r w:rsidR="0001766B">
          <w:rPr>
            <w:noProof/>
            <w:webHidden/>
          </w:rPr>
          <w:instrText xml:space="preserve"> PAGEREF _Toc163478547 \h </w:instrText>
        </w:r>
        <w:r w:rsidR="0001766B">
          <w:rPr>
            <w:noProof/>
            <w:webHidden/>
          </w:rPr>
        </w:r>
        <w:r w:rsidR="0001766B">
          <w:rPr>
            <w:noProof/>
            <w:webHidden/>
          </w:rPr>
          <w:fldChar w:fldCharType="separate"/>
        </w:r>
        <w:r w:rsidR="0001766B">
          <w:rPr>
            <w:noProof/>
            <w:webHidden/>
          </w:rPr>
          <w:t>211</w:t>
        </w:r>
        <w:r w:rsidR="0001766B">
          <w:rPr>
            <w:noProof/>
            <w:webHidden/>
          </w:rPr>
          <w:fldChar w:fldCharType="end"/>
        </w:r>
      </w:hyperlink>
    </w:p>
    <w:p w14:paraId="0C1F9AF5" w14:textId="77777777" w:rsidR="0001766B" w:rsidRDefault="0001766B" w:rsidP="0001766B">
      <w:pPr>
        <w:jc w:val="center"/>
        <w:rPr>
          <w:rFonts w:eastAsia="Arial"/>
          <w:b/>
          <w:bCs/>
          <w:color w:val="000000"/>
          <w:sz w:val="32"/>
          <w:szCs w:val="32"/>
        </w:rPr>
      </w:pPr>
      <w:r>
        <w:fldChar w:fldCharType="end"/>
      </w:r>
    </w:p>
    <w:p w14:paraId="33884D58" w14:textId="77777777" w:rsidR="0001766B" w:rsidRDefault="0001766B" w:rsidP="0001766B"/>
    <w:p w14:paraId="0F0C067C" w14:textId="77777777" w:rsidR="0001766B" w:rsidRDefault="0001766B" w:rsidP="0001766B"/>
    <w:p w14:paraId="5B616A88" w14:textId="77777777" w:rsidR="0001766B" w:rsidRDefault="0001766B" w:rsidP="0001766B"/>
    <w:p w14:paraId="4340D90B" w14:textId="77777777" w:rsidR="0001766B" w:rsidRDefault="0001766B" w:rsidP="0001766B"/>
    <w:p w14:paraId="29D35B95" w14:textId="77777777" w:rsidR="0001766B" w:rsidRDefault="0001766B" w:rsidP="0001766B">
      <w:pPr>
        <w:sectPr w:rsidR="0001766B" w:rsidSect="000727D0">
          <w:headerReference w:type="first" r:id="rId684"/>
          <w:pgSz w:w="11906" w:h="16838"/>
          <w:pgMar w:top="851" w:right="851" w:bottom="851" w:left="851" w:header="567" w:footer="567" w:gutter="0"/>
          <w:pgNumType w:start="206"/>
          <w:cols w:space="708"/>
          <w:titlePg/>
          <w:docGrid w:linePitch="360"/>
        </w:sectPr>
      </w:pPr>
    </w:p>
    <w:p w14:paraId="2C6D1BC7" w14:textId="77777777" w:rsidR="0001766B" w:rsidRDefault="0001766B" w:rsidP="0001766B">
      <w:pPr>
        <w:spacing w:after="160" w:line="259" w:lineRule="auto"/>
        <w:rPr>
          <w:rFonts w:eastAsia="Arial"/>
          <w:b/>
          <w:sz w:val="32"/>
        </w:rPr>
      </w:pPr>
      <w:r>
        <w:rPr>
          <w:rFonts w:eastAsia="Arial"/>
        </w:rPr>
        <w:br w:type="page"/>
      </w:r>
    </w:p>
    <w:p w14:paraId="70CF610E" w14:textId="77777777" w:rsidR="0001766B" w:rsidRPr="004D2927" w:rsidRDefault="0001766B" w:rsidP="0001766B">
      <w:pPr>
        <w:pStyle w:val="Heading1"/>
        <w:spacing w:after="240"/>
        <w:rPr>
          <w:rFonts w:eastAsia="Arial"/>
          <w:color w:val="532A45" w:themeColor="background1"/>
        </w:rPr>
      </w:pPr>
      <w:bookmarkStart w:id="421" w:name="Introduction_600_Series"/>
      <w:bookmarkStart w:id="422" w:name="_Toc163478544"/>
      <w:bookmarkEnd w:id="421"/>
      <w:r w:rsidRPr="004D2927">
        <w:rPr>
          <w:rFonts w:eastAsia="Arial"/>
          <w:color w:val="532A45" w:themeColor="background1"/>
        </w:rPr>
        <w:lastRenderedPageBreak/>
        <w:t xml:space="preserve">600 Series – Land System Certification </w:t>
      </w:r>
      <w:r w:rsidRPr="004D2927">
        <w:rPr>
          <w:rFonts w:eastAsia="Arial"/>
          <w:color w:val="532A45" w:themeColor="background1"/>
          <w:spacing w:val="-2"/>
        </w:rPr>
        <w:t>Regulations</w:t>
      </w:r>
      <w:bookmarkEnd w:id="422"/>
    </w:p>
    <w:p w14:paraId="5ECB4607" w14:textId="77777777" w:rsidR="0001766B" w:rsidRPr="00FA7B92" w:rsidRDefault="0001766B" w:rsidP="0001766B">
      <w:pPr>
        <w:spacing w:before="120" w:after="120"/>
        <w:textAlignment w:val="baseline"/>
        <w:rPr>
          <w:rFonts w:eastAsia="Arial"/>
          <w:b/>
          <w:color w:val="532A45" w:themeColor="background1"/>
          <w:spacing w:val="-2"/>
          <w:sz w:val="28"/>
        </w:rPr>
      </w:pPr>
      <w:r w:rsidRPr="00FA7B92">
        <w:rPr>
          <w:rFonts w:eastAsia="Arial"/>
          <w:b/>
          <w:color w:val="532A45" w:themeColor="background1"/>
          <w:spacing w:val="-2"/>
          <w:sz w:val="28"/>
        </w:rPr>
        <w:t>Introduction</w:t>
      </w:r>
    </w:p>
    <w:p w14:paraId="374A62C5" w14:textId="77777777" w:rsidR="0001766B" w:rsidRPr="005C0AD8" w:rsidRDefault="0001766B" w:rsidP="005E0B50">
      <w:pPr>
        <w:pStyle w:val="ListParagraph"/>
        <w:numPr>
          <w:ilvl w:val="0"/>
          <w:numId w:val="288"/>
        </w:numPr>
        <w:tabs>
          <w:tab w:val="left" w:pos="567"/>
        </w:tabs>
        <w:spacing w:before="120" w:after="120"/>
        <w:ind w:left="113" w:firstLine="0"/>
        <w:contextualSpacing w:val="0"/>
        <w:textAlignment w:val="baseline"/>
        <w:rPr>
          <w:rFonts w:eastAsia="Arial"/>
          <w:color w:val="000000"/>
          <w:szCs w:val="24"/>
        </w:rPr>
      </w:pPr>
      <w:r w:rsidRPr="1A6881F5">
        <w:rPr>
          <w:rFonts w:eastAsia="Arial"/>
          <w:color w:val="000000" w:themeColor="text1"/>
          <w:szCs w:val="24"/>
        </w:rPr>
        <w:t xml:space="preserve">These regulations help provide a framework for ensuring that acceptable levels of Health Safety </w:t>
      </w:r>
      <w:r>
        <w:rPr>
          <w:rFonts w:eastAsia="Arial"/>
          <w:color w:val="000000" w:themeColor="text1"/>
          <w:szCs w:val="24"/>
        </w:rPr>
        <w:t>and</w:t>
      </w:r>
      <w:r w:rsidRPr="1A6881F5">
        <w:rPr>
          <w:rFonts w:eastAsia="Arial"/>
          <w:color w:val="000000" w:themeColor="text1"/>
          <w:szCs w:val="24"/>
        </w:rPr>
        <w:t xml:space="preserve"> Environmental Protection (HS&amp;EP) are being achieved and sustained through the Land System Lifecycle.</w:t>
      </w:r>
    </w:p>
    <w:p w14:paraId="3BBBEC72" w14:textId="17DF15E6" w:rsidR="0001766B" w:rsidRDefault="0001766B" w:rsidP="005E0B50">
      <w:pPr>
        <w:pStyle w:val="ListParagraph"/>
        <w:numPr>
          <w:ilvl w:val="0"/>
          <w:numId w:val="288"/>
        </w:numPr>
        <w:tabs>
          <w:tab w:val="left" w:pos="567"/>
        </w:tabs>
        <w:spacing w:before="120" w:after="120"/>
        <w:ind w:left="113" w:firstLine="0"/>
        <w:contextualSpacing w:val="0"/>
        <w:rPr>
          <w:rFonts w:eastAsia="Arial"/>
          <w:color w:val="000000" w:themeColor="text1"/>
          <w:szCs w:val="24"/>
        </w:rPr>
      </w:pPr>
      <w:r>
        <w:rPr>
          <w:rFonts w:eastAsia="Arial"/>
          <w:color w:val="000000" w:themeColor="text1"/>
          <w:szCs w:val="24"/>
        </w:rPr>
        <w:t>Defence Land Safety Regulator (</w:t>
      </w:r>
      <w:r w:rsidRPr="22D73ABA">
        <w:rPr>
          <w:rFonts w:eastAsia="Arial"/>
          <w:color w:val="000000" w:themeColor="text1"/>
          <w:szCs w:val="24"/>
        </w:rPr>
        <w:t>DLSR</w:t>
      </w:r>
      <w:r>
        <w:rPr>
          <w:rFonts w:eastAsia="Arial"/>
          <w:color w:val="000000" w:themeColor="text1"/>
          <w:szCs w:val="24"/>
        </w:rPr>
        <w:t>)</w:t>
      </w:r>
      <w:r w:rsidRPr="22D73ABA">
        <w:rPr>
          <w:rFonts w:eastAsia="Arial"/>
          <w:color w:val="000000" w:themeColor="text1"/>
          <w:szCs w:val="24"/>
        </w:rPr>
        <w:t xml:space="preserve"> 600</w:t>
      </w:r>
      <w:r>
        <w:rPr>
          <w:rFonts w:eastAsia="Arial"/>
          <w:color w:val="000000" w:themeColor="text1"/>
          <w:szCs w:val="24"/>
        </w:rPr>
        <w:t xml:space="preserve"> Series</w:t>
      </w:r>
      <w:r w:rsidRPr="22D73ABA">
        <w:rPr>
          <w:rFonts w:eastAsia="Arial"/>
          <w:color w:val="000000" w:themeColor="text1"/>
          <w:szCs w:val="24"/>
        </w:rPr>
        <w:t xml:space="preserve"> regulations should be read in conjunction with the </w:t>
      </w:r>
      <w:hyperlink w:anchor="Introduction_100_Series" w:history="1">
        <w:r w:rsidRPr="00E0088C">
          <w:rPr>
            <w:rStyle w:val="Hyperlink"/>
            <w:rFonts w:eastAsia="Arial"/>
            <w:szCs w:val="24"/>
          </w:rPr>
          <w:t>100</w:t>
        </w:r>
      </w:hyperlink>
      <w:r w:rsidRPr="22D73ABA">
        <w:rPr>
          <w:rFonts w:eastAsia="Arial"/>
          <w:color w:val="000000" w:themeColor="text1"/>
          <w:szCs w:val="24"/>
        </w:rPr>
        <w:t xml:space="preserve"> and </w:t>
      </w:r>
      <w:hyperlink w:anchor="Contents_400_Series" w:history="1">
        <w:r w:rsidRPr="00E0088C">
          <w:rPr>
            <w:rStyle w:val="Hyperlink"/>
            <w:rFonts w:eastAsia="Arial"/>
            <w:szCs w:val="24"/>
          </w:rPr>
          <w:t>400 Series</w:t>
        </w:r>
      </w:hyperlink>
      <w:r w:rsidRPr="22D73ABA">
        <w:rPr>
          <w:rFonts w:eastAsia="Arial"/>
          <w:color w:val="000000" w:themeColor="text1"/>
          <w:szCs w:val="24"/>
        </w:rPr>
        <w:t xml:space="preserve"> regulations. </w:t>
      </w:r>
    </w:p>
    <w:p w14:paraId="336A92D4" w14:textId="77777777" w:rsidR="0001766B" w:rsidRPr="00FA7B92" w:rsidRDefault="0001766B" w:rsidP="0001766B">
      <w:pPr>
        <w:tabs>
          <w:tab w:val="left" w:pos="567"/>
        </w:tabs>
        <w:spacing w:before="120" w:after="120"/>
        <w:textAlignment w:val="baseline"/>
        <w:rPr>
          <w:rFonts w:eastAsia="Arial"/>
          <w:b/>
          <w:color w:val="532A45" w:themeColor="background1"/>
          <w:spacing w:val="-2"/>
          <w:sz w:val="28"/>
        </w:rPr>
      </w:pPr>
      <w:r w:rsidRPr="00FA7B92">
        <w:rPr>
          <w:rFonts w:eastAsia="Arial"/>
          <w:b/>
          <w:color w:val="532A45" w:themeColor="background1"/>
          <w:spacing w:val="-2"/>
          <w:sz w:val="28"/>
        </w:rPr>
        <w:t xml:space="preserve">Scope </w:t>
      </w:r>
    </w:p>
    <w:p w14:paraId="1A8F9873" w14:textId="77777777" w:rsidR="0001766B" w:rsidRPr="00E95C8C" w:rsidRDefault="0001766B" w:rsidP="3B9FE2CB">
      <w:pPr>
        <w:pStyle w:val="paragraph0"/>
        <w:numPr>
          <w:ilvl w:val="0"/>
          <w:numId w:val="288"/>
        </w:numPr>
        <w:tabs>
          <w:tab w:val="left" w:pos="567"/>
        </w:tabs>
        <w:ind w:left="113" w:firstLine="0"/>
        <w:textAlignment w:val="baseline"/>
        <w:rPr>
          <w:rFonts w:cs="Arial"/>
          <w:sz w:val="36"/>
          <w:szCs w:val="36"/>
        </w:rPr>
      </w:pPr>
      <w:r w:rsidRPr="00E95C8C">
        <w:rPr>
          <w:rStyle w:val="cf01"/>
          <w:rFonts w:ascii="Arial" w:hAnsi="Arial" w:cs="Arial"/>
          <w:sz w:val="24"/>
          <w:szCs w:val="24"/>
        </w:rPr>
        <w:t>Land Certification regulations currently only apply to in use and new vehicle Land Systems acquired or contracted by the MOD in the UK and overseas. The Accountable Person should complete an assessment to determine which of the Key Certification Areas should be applied.</w:t>
      </w:r>
    </w:p>
    <w:p w14:paraId="11D8278E" w14:textId="77777777" w:rsidR="0001766B" w:rsidRPr="00B82171" w:rsidRDefault="0001766B" w:rsidP="005E0B50">
      <w:pPr>
        <w:pStyle w:val="paragraph0"/>
        <w:numPr>
          <w:ilvl w:val="0"/>
          <w:numId w:val="288"/>
        </w:numPr>
        <w:tabs>
          <w:tab w:val="left" w:pos="567"/>
        </w:tabs>
        <w:ind w:left="113" w:firstLine="0"/>
        <w:textAlignment w:val="baseline"/>
        <w:rPr>
          <w:rFonts w:cs="Arial"/>
        </w:rPr>
      </w:pPr>
      <w:r w:rsidRPr="00B82171">
        <w:rPr>
          <w:rFonts w:eastAsia="Arial" w:cs="Arial"/>
          <w:bCs/>
          <w:spacing w:val="-2"/>
          <w:lang w:val="en-US" w:eastAsia="en-US"/>
        </w:rPr>
        <w:t xml:space="preserve">Land </w:t>
      </w:r>
      <w:r>
        <w:rPr>
          <w:rFonts w:eastAsia="Arial" w:cs="Arial"/>
          <w:bCs/>
          <w:spacing w:val="-2"/>
          <w:lang w:val="en-US" w:eastAsia="en-US"/>
        </w:rPr>
        <w:t>C</w:t>
      </w:r>
      <w:r w:rsidRPr="00B82171">
        <w:rPr>
          <w:rFonts w:eastAsia="Arial" w:cs="Arial"/>
          <w:bCs/>
          <w:spacing w:val="-2"/>
          <w:lang w:val="en-US" w:eastAsia="en-US"/>
        </w:rPr>
        <w:t xml:space="preserve">ertification will focus on </w:t>
      </w:r>
      <w:r w:rsidRPr="002A32A9">
        <w:rPr>
          <w:rFonts w:eastAsia="Arial" w:cs="Arial"/>
          <w:bCs/>
          <w:spacing w:val="-2"/>
          <w:lang w:val="en-US" w:eastAsia="en-US"/>
        </w:rPr>
        <w:t>Key Certification Areas</w:t>
      </w:r>
      <w:r w:rsidRPr="00B82171">
        <w:rPr>
          <w:rFonts w:eastAsia="Arial" w:cs="Arial"/>
          <w:bCs/>
          <w:spacing w:val="-2"/>
          <w:lang w:val="en-US" w:eastAsia="en-US"/>
        </w:rPr>
        <w:t xml:space="preserve"> so that the risk to life and health is reduced by design through the proportionate application of Defence Land System Certification standards.</w:t>
      </w:r>
    </w:p>
    <w:p w14:paraId="2C7239C5" w14:textId="77777777" w:rsidR="0001766B" w:rsidRPr="005F12A3" w:rsidRDefault="0001766B" w:rsidP="0001766B">
      <w:pPr>
        <w:tabs>
          <w:tab w:val="left" w:pos="567"/>
        </w:tabs>
        <w:spacing w:before="120" w:after="120"/>
        <w:rPr>
          <w:rFonts w:eastAsia="Arial"/>
          <w:b/>
          <w:color w:val="532A45" w:themeColor="background1"/>
          <w:spacing w:val="-1"/>
          <w:sz w:val="28"/>
        </w:rPr>
      </w:pPr>
      <w:r w:rsidRPr="005F12A3">
        <w:rPr>
          <w:rFonts w:eastAsia="Arial"/>
          <w:b/>
          <w:color w:val="532A45" w:themeColor="background1"/>
          <w:spacing w:val="-1"/>
          <w:sz w:val="28"/>
          <w:szCs w:val="28"/>
        </w:rPr>
        <w:t>Land System Definition</w:t>
      </w:r>
    </w:p>
    <w:p w14:paraId="351F0379" w14:textId="5164770F" w:rsidR="0001766B" w:rsidRDefault="0001766B" w:rsidP="005E0B50">
      <w:pPr>
        <w:pStyle w:val="ListParagraph"/>
        <w:numPr>
          <w:ilvl w:val="0"/>
          <w:numId w:val="288"/>
        </w:numPr>
        <w:tabs>
          <w:tab w:val="left" w:pos="567"/>
        </w:tabs>
        <w:spacing w:before="120" w:after="120"/>
        <w:ind w:left="113" w:firstLine="0"/>
        <w:contextualSpacing w:val="0"/>
        <w:textAlignment w:val="baseline"/>
        <w:rPr>
          <w:rFonts w:eastAsia="Arial"/>
          <w:color w:val="000000"/>
          <w:spacing w:val="-1"/>
          <w:szCs w:val="24"/>
        </w:rPr>
        <w:sectPr w:rsidR="0001766B" w:rsidSect="000727D0">
          <w:headerReference w:type="default" r:id="rId685"/>
          <w:type w:val="continuous"/>
          <w:pgSz w:w="11906" w:h="16838"/>
          <w:pgMar w:top="851" w:right="851" w:bottom="851" w:left="851" w:header="567" w:footer="567" w:gutter="0"/>
          <w:cols w:space="708"/>
          <w:docGrid w:linePitch="360"/>
        </w:sectPr>
      </w:pPr>
      <w:r w:rsidRPr="1A6881F5">
        <w:rPr>
          <w:rFonts w:eastAsia="Arial"/>
          <w:color w:val="000000"/>
          <w:spacing w:val="-1"/>
          <w:szCs w:val="24"/>
        </w:rPr>
        <w:t xml:space="preserve">The definition of a Land System can be found within the </w:t>
      </w:r>
      <w:hyperlink w:anchor="Contents_400_Series" w:history="1">
        <w:r w:rsidRPr="00E05E06">
          <w:rPr>
            <w:rStyle w:val="Hyperlink"/>
            <w:rFonts w:eastAsia="Arial"/>
            <w:spacing w:val="-1"/>
            <w:szCs w:val="24"/>
          </w:rPr>
          <w:t>400 Series</w:t>
        </w:r>
      </w:hyperlink>
      <w:r w:rsidRPr="1A6881F5">
        <w:rPr>
          <w:rFonts w:eastAsia="Arial"/>
          <w:color w:val="000000"/>
          <w:spacing w:val="-1"/>
          <w:szCs w:val="24"/>
        </w:rPr>
        <w:t xml:space="preserve"> – Land System Safety and Environmental </w:t>
      </w:r>
      <w:r>
        <w:rPr>
          <w:rFonts w:eastAsia="Arial"/>
          <w:color w:val="000000"/>
          <w:spacing w:val="-1"/>
          <w:szCs w:val="24"/>
        </w:rPr>
        <w:t>r</w:t>
      </w:r>
      <w:r w:rsidRPr="1A6881F5">
        <w:rPr>
          <w:rFonts w:eastAsia="Arial"/>
          <w:color w:val="000000"/>
          <w:spacing w:val="-1"/>
          <w:szCs w:val="24"/>
        </w:rPr>
        <w:t>egulations.</w:t>
      </w:r>
    </w:p>
    <w:p w14:paraId="01D508AF" w14:textId="77777777" w:rsidR="0001766B" w:rsidRDefault="0001766B" w:rsidP="0001766B">
      <w:r>
        <w:rPr>
          <w:b/>
        </w:rPr>
        <w:br w:type="page"/>
      </w:r>
    </w:p>
    <w:tbl>
      <w:tblPr>
        <w:tblStyle w:val="TableGrid"/>
        <w:tblW w:w="10490" w:type="dxa"/>
        <w:tblInd w:w="-147" w:type="dxa"/>
        <w:tblLook w:val="04A0" w:firstRow="1" w:lastRow="0" w:firstColumn="1" w:lastColumn="0" w:noHBand="0" w:noVBand="1"/>
      </w:tblPr>
      <w:tblGrid>
        <w:gridCol w:w="10490"/>
      </w:tblGrid>
      <w:tr w:rsidR="0001766B" w14:paraId="701313CE" w14:textId="77777777">
        <w:trPr>
          <w:trHeight w:val="851"/>
        </w:trPr>
        <w:tc>
          <w:tcPr>
            <w:tcW w:w="10490" w:type="dxa"/>
            <w:shd w:val="clear" w:color="auto" w:fill="CCEADF"/>
            <w:vAlign w:val="center"/>
          </w:tcPr>
          <w:p w14:paraId="64BADF3D" w14:textId="77777777" w:rsidR="0001766B" w:rsidRDefault="0001766B" w:rsidP="000727D0">
            <w:pPr>
              <w:pStyle w:val="Heading1"/>
            </w:pPr>
            <w:bookmarkStart w:id="423" w:name="Regulation_601"/>
            <w:bookmarkStart w:id="424" w:name="_Toc163478545"/>
            <w:bookmarkEnd w:id="423"/>
            <w:r w:rsidRPr="006A10B7">
              <w:rPr>
                <w:rFonts w:eastAsia="Calibri"/>
              </w:rPr>
              <w:lastRenderedPageBreak/>
              <w:t>601 - Land Systems Certification</w:t>
            </w:r>
            <w:bookmarkEnd w:id="424"/>
          </w:p>
        </w:tc>
      </w:tr>
    </w:tbl>
    <w:p w14:paraId="26EBC537" w14:textId="77777777" w:rsidR="0001766B" w:rsidRPr="006D0812" w:rsidRDefault="0001766B" w:rsidP="0001766B">
      <w:pPr>
        <w:rPr>
          <w:sz w:val="2"/>
          <w:szCs w:val="2"/>
        </w:rPr>
      </w:pPr>
    </w:p>
    <w:tbl>
      <w:tblPr>
        <w:tblStyle w:val="TableGrid"/>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77"/>
        <w:gridCol w:w="8913"/>
      </w:tblGrid>
      <w:tr w:rsidR="0001766B" w14:paraId="59767790" w14:textId="77777777" w:rsidTr="000727D0">
        <w:trPr>
          <w:jc w:val="center"/>
        </w:trPr>
        <w:tc>
          <w:tcPr>
            <w:tcW w:w="1577" w:type="dxa"/>
            <w:shd w:val="clear" w:color="auto" w:fill="F1F4F6" w:themeFill="accent6" w:themeFillTint="33"/>
          </w:tcPr>
          <w:p w14:paraId="3DF9A0BA" w14:textId="77777777" w:rsidR="0001766B" w:rsidRDefault="0001766B" w:rsidP="000727D0">
            <w:pPr>
              <w:spacing w:before="120" w:after="120" w:line="278" w:lineRule="exact"/>
              <w:jc w:val="center"/>
              <w:textAlignment w:val="baseline"/>
              <w:rPr>
                <w:rFonts w:eastAsia="Arial"/>
                <w:color w:val="000000"/>
              </w:rPr>
            </w:pPr>
            <w:r>
              <w:rPr>
                <w:rFonts w:eastAsia="Arial"/>
                <w:b/>
                <w:color w:val="000000"/>
              </w:rPr>
              <w:t>Regulation</w:t>
            </w:r>
          </w:p>
        </w:tc>
        <w:tc>
          <w:tcPr>
            <w:tcW w:w="8913" w:type="dxa"/>
            <w:vAlign w:val="center"/>
          </w:tcPr>
          <w:p w14:paraId="2C97DFEE" w14:textId="77777777" w:rsidR="0001766B" w:rsidRPr="00E95C8C" w:rsidRDefault="0001766B" w:rsidP="000727D0">
            <w:pPr>
              <w:spacing w:before="120" w:after="120"/>
              <w:ind w:left="113"/>
              <w:textAlignment w:val="baseline"/>
              <w:rPr>
                <w:rFonts w:eastAsia="Arial" w:cs="Arial"/>
                <w:color w:val="000000"/>
                <w:highlight w:val="darkGreen"/>
              </w:rPr>
            </w:pPr>
            <w:r w:rsidRPr="00E95C8C">
              <w:rPr>
                <w:rStyle w:val="cf01"/>
                <w:rFonts w:ascii="Arial" w:hAnsi="Arial" w:cs="Arial"/>
                <w:sz w:val="24"/>
                <w:szCs w:val="36"/>
              </w:rPr>
              <w:t xml:space="preserve">The Accountable Person </w:t>
            </w:r>
            <w:r w:rsidRPr="00E95C8C">
              <w:rPr>
                <w:rStyle w:val="cf01"/>
                <w:rFonts w:ascii="Arial" w:hAnsi="Arial" w:cs="Arial"/>
                <w:b/>
                <w:sz w:val="24"/>
                <w:szCs w:val="36"/>
              </w:rPr>
              <w:t>shall</w:t>
            </w:r>
            <w:r w:rsidRPr="00E95C8C">
              <w:rPr>
                <w:rStyle w:val="cf01"/>
                <w:rFonts w:ascii="Arial" w:hAnsi="Arial" w:cs="Arial"/>
                <w:sz w:val="24"/>
                <w:szCs w:val="36"/>
              </w:rPr>
              <w:t xml:space="preserve"> make sure that Certification requirements are identified against the Land System Key Certification Areas for all applicable Land Systems and this decision shall be justified and documented.</w:t>
            </w:r>
          </w:p>
        </w:tc>
      </w:tr>
      <w:tr w:rsidR="0001766B" w14:paraId="32B81413" w14:textId="77777777" w:rsidTr="000727D0">
        <w:trPr>
          <w:jc w:val="center"/>
        </w:trPr>
        <w:tc>
          <w:tcPr>
            <w:tcW w:w="1577" w:type="dxa"/>
            <w:shd w:val="clear" w:color="auto" w:fill="F1F4F6" w:themeFill="accent6" w:themeFillTint="33"/>
          </w:tcPr>
          <w:p w14:paraId="30D5C1CE" w14:textId="77777777" w:rsidR="0001766B" w:rsidRDefault="0001766B" w:rsidP="000727D0">
            <w:pPr>
              <w:spacing w:before="120" w:after="120" w:line="278" w:lineRule="exact"/>
              <w:jc w:val="center"/>
              <w:textAlignment w:val="baseline"/>
              <w:rPr>
                <w:rFonts w:eastAsia="Arial"/>
                <w:color w:val="000000"/>
              </w:rPr>
            </w:pPr>
            <w:r>
              <w:rPr>
                <w:rFonts w:eastAsia="Arial"/>
                <w:b/>
                <w:color w:val="000000"/>
              </w:rPr>
              <w:t>Provenance</w:t>
            </w:r>
          </w:p>
        </w:tc>
        <w:tc>
          <w:tcPr>
            <w:tcW w:w="8913" w:type="dxa"/>
            <w:vAlign w:val="center"/>
          </w:tcPr>
          <w:p w14:paraId="1378C44B" w14:textId="77777777" w:rsidR="0001766B" w:rsidRDefault="00000000" w:rsidP="000727D0">
            <w:pPr>
              <w:spacing w:before="120" w:after="120"/>
              <w:ind w:left="113"/>
              <w:textAlignment w:val="baseline"/>
              <w:rPr>
                <w:rFonts w:eastAsia="Arial"/>
                <w:color w:val="000000"/>
              </w:rPr>
            </w:pPr>
            <w:hyperlink r:id="rId686" w:history="1">
              <w:r w:rsidR="0001766B" w:rsidRPr="00F31076">
                <w:rPr>
                  <w:rStyle w:val="Hyperlink"/>
                  <w:rFonts w:eastAsia="Arial"/>
                </w:rPr>
                <w:t>2019 Defence Safety Authority Jackal Service Inquiry</w:t>
              </w:r>
            </w:hyperlink>
            <w:r w:rsidR="0001766B">
              <w:rPr>
                <w:rStyle w:val="Hyperlink"/>
                <w:rFonts w:eastAsia="Arial"/>
              </w:rPr>
              <w:t>.</w:t>
            </w:r>
          </w:p>
          <w:p w14:paraId="1B0F3D87" w14:textId="77777777" w:rsidR="0001766B" w:rsidRDefault="00000000" w:rsidP="000727D0">
            <w:pPr>
              <w:spacing w:before="120" w:after="120"/>
              <w:ind w:left="113"/>
              <w:textAlignment w:val="baseline"/>
              <w:rPr>
                <w:rFonts w:eastAsia="Arial"/>
                <w:color w:val="000000"/>
              </w:rPr>
            </w:pPr>
            <w:hyperlink r:id="rId687" w:history="1">
              <w:r w:rsidR="0001766B" w:rsidRPr="005D6BB9">
                <w:rPr>
                  <w:rStyle w:val="Hyperlink"/>
                  <w:rFonts w:eastAsia="Arial"/>
                </w:rPr>
                <w:t>2021 Health, Safety and Environmental Protection Ajax Noise and Vibration review</w:t>
              </w:r>
            </w:hyperlink>
            <w:r w:rsidR="0001766B">
              <w:rPr>
                <w:rStyle w:val="Hyperlink"/>
                <w:rFonts w:eastAsia="Arial"/>
              </w:rPr>
              <w:t>.</w:t>
            </w:r>
          </w:p>
        </w:tc>
      </w:tr>
      <w:tr w:rsidR="0001766B" w14:paraId="76821261" w14:textId="77777777" w:rsidTr="000727D0">
        <w:trPr>
          <w:trHeight w:val="1870"/>
          <w:jc w:val="center"/>
        </w:trPr>
        <w:tc>
          <w:tcPr>
            <w:tcW w:w="1577" w:type="dxa"/>
            <w:shd w:val="clear" w:color="auto" w:fill="F1F4F6" w:themeFill="accent6" w:themeFillTint="33"/>
          </w:tcPr>
          <w:p w14:paraId="5AE6E0F0" w14:textId="77777777" w:rsidR="0001766B" w:rsidRDefault="0001766B" w:rsidP="000727D0">
            <w:pPr>
              <w:spacing w:before="120" w:after="120" w:line="278" w:lineRule="exact"/>
              <w:jc w:val="center"/>
              <w:textAlignment w:val="baseline"/>
              <w:rPr>
                <w:rFonts w:eastAsia="Arial"/>
                <w:color w:val="000000"/>
              </w:rPr>
            </w:pPr>
            <w:r>
              <w:rPr>
                <w:rFonts w:eastAsia="Arial"/>
                <w:b/>
                <w:color w:val="000000"/>
              </w:rPr>
              <w:t>Acceptable Means of Compliance</w:t>
            </w:r>
          </w:p>
        </w:tc>
        <w:tc>
          <w:tcPr>
            <w:tcW w:w="8913" w:type="dxa"/>
            <w:vAlign w:val="center"/>
          </w:tcPr>
          <w:p w14:paraId="66502E54" w14:textId="77777777" w:rsidR="0001766B" w:rsidRDefault="0001766B" w:rsidP="005E0B50">
            <w:pPr>
              <w:pStyle w:val="ListParagraph"/>
              <w:numPr>
                <w:ilvl w:val="0"/>
                <w:numId w:val="289"/>
              </w:numPr>
              <w:tabs>
                <w:tab w:val="left" w:pos="567"/>
              </w:tabs>
              <w:spacing w:before="120" w:after="120"/>
              <w:contextualSpacing w:val="0"/>
              <w:textAlignment w:val="baseline"/>
              <w:rPr>
                <w:rFonts w:eastAsia="Arial"/>
                <w:color w:val="000000"/>
                <w:spacing w:val="-1"/>
                <w:szCs w:val="24"/>
              </w:rPr>
            </w:pPr>
            <w:r w:rsidRPr="66C85AA6">
              <w:rPr>
                <w:rFonts w:eastAsia="Arial"/>
                <w:color w:val="000000"/>
                <w:spacing w:val="-1"/>
                <w:szCs w:val="24"/>
              </w:rPr>
              <w:t xml:space="preserve">The Accountable Person </w:t>
            </w:r>
            <w:r w:rsidRPr="66C85AA6">
              <w:rPr>
                <w:rFonts w:eastAsia="Arial"/>
                <w:b/>
                <w:bCs/>
                <w:color w:val="000000"/>
                <w:spacing w:val="-1"/>
                <w:szCs w:val="24"/>
              </w:rPr>
              <w:t>should</w:t>
            </w:r>
            <w:r w:rsidRPr="66C85AA6">
              <w:rPr>
                <w:rFonts w:eastAsia="Arial"/>
                <w:color w:val="000000"/>
                <w:spacing w:val="-1"/>
                <w:szCs w:val="24"/>
              </w:rPr>
              <w:t xml:space="preserve"> make sure that Land Systems Certification activity begins at the appropriate stage of the Concept</w:t>
            </w:r>
            <w:r>
              <w:rPr>
                <w:rFonts w:eastAsia="Arial"/>
                <w:color w:val="000000"/>
                <w:spacing w:val="-1"/>
                <w:szCs w:val="24"/>
              </w:rPr>
              <w:t>,</w:t>
            </w:r>
            <w:r w:rsidRPr="66C85AA6">
              <w:rPr>
                <w:rFonts w:eastAsia="Arial"/>
                <w:color w:val="000000"/>
                <w:spacing w:val="-1"/>
                <w:szCs w:val="24"/>
              </w:rPr>
              <w:t xml:space="preserve"> Assessment</w:t>
            </w:r>
            <w:r>
              <w:rPr>
                <w:rFonts w:eastAsia="Arial"/>
                <w:color w:val="000000"/>
                <w:spacing w:val="-1"/>
                <w:szCs w:val="24"/>
              </w:rPr>
              <w:t>,</w:t>
            </w:r>
            <w:r w:rsidRPr="66C85AA6">
              <w:rPr>
                <w:rFonts w:eastAsia="Arial"/>
                <w:color w:val="000000"/>
                <w:spacing w:val="-1"/>
                <w:szCs w:val="24"/>
              </w:rPr>
              <w:t xml:space="preserve"> Demonstration</w:t>
            </w:r>
            <w:r>
              <w:rPr>
                <w:rFonts w:eastAsia="Arial"/>
                <w:color w:val="000000"/>
                <w:spacing w:val="-1"/>
                <w:szCs w:val="24"/>
              </w:rPr>
              <w:t>,</w:t>
            </w:r>
            <w:r w:rsidRPr="66C85AA6">
              <w:rPr>
                <w:rFonts w:eastAsia="Arial"/>
                <w:color w:val="000000"/>
                <w:spacing w:val="-1"/>
                <w:szCs w:val="24"/>
              </w:rPr>
              <w:t xml:space="preserve"> Manufacturer</w:t>
            </w:r>
            <w:r>
              <w:rPr>
                <w:rFonts w:eastAsia="Arial"/>
                <w:color w:val="000000"/>
                <w:spacing w:val="-1"/>
                <w:szCs w:val="24"/>
              </w:rPr>
              <w:t>,</w:t>
            </w:r>
            <w:r w:rsidRPr="66C85AA6">
              <w:rPr>
                <w:rFonts w:eastAsia="Arial"/>
                <w:color w:val="000000"/>
                <w:spacing w:val="-1"/>
                <w:szCs w:val="24"/>
              </w:rPr>
              <w:t xml:space="preserve"> In-Service</w:t>
            </w:r>
            <w:r>
              <w:rPr>
                <w:rFonts w:eastAsia="Arial"/>
                <w:color w:val="000000"/>
                <w:spacing w:val="-1"/>
                <w:szCs w:val="24"/>
              </w:rPr>
              <w:t>,</w:t>
            </w:r>
            <w:r w:rsidRPr="66C85AA6">
              <w:rPr>
                <w:rFonts w:eastAsia="Arial"/>
                <w:color w:val="000000"/>
                <w:spacing w:val="-1"/>
                <w:szCs w:val="24"/>
              </w:rPr>
              <w:t xml:space="preserve"> Disposal/Termination (CADMID/T) cycle for all systems that are deemed to</w:t>
            </w:r>
            <w:r>
              <w:rPr>
                <w:rFonts w:eastAsia="Arial"/>
                <w:color w:val="000000"/>
                <w:spacing w:val="-1"/>
                <w:szCs w:val="24"/>
              </w:rPr>
              <w:t xml:space="preserve"> be</w:t>
            </w:r>
            <w:r w:rsidRPr="66C85AA6">
              <w:rPr>
                <w:rFonts w:eastAsia="Arial"/>
                <w:color w:val="000000"/>
                <w:spacing w:val="-1"/>
                <w:szCs w:val="24"/>
              </w:rPr>
              <w:t xml:space="preserve"> </w:t>
            </w:r>
            <w:r>
              <w:rPr>
                <w:rFonts w:eastAsia="Arial"/>
                <w:color w:val="000000"/>
                <w:spacing w:val="-1"/>
                <w:szCs w:val="24"/>
              </w:rPr>
              <w:t>in scope</w:t>
            </w:r>
            <w:r w:rsidRPr="66C85AA6">
              <w:rPr>
                <w:rFonts w:eastAsia="Arial"/>
                <w:color w:val="000000"/>
                <w:spacing w:val="-1"/>
                <w:szCs w:val="24"/>
              </w:rPr>
              <w:t>.</w:t>
            </w:r>
          </w:p>
          <w:p w14:paraId="2D0E2FDF" w14:textId="77777777" w:rsidR="0001766B" w:rsidRPr="0061319E" w:rsidRDefault="0001766B" w:rsidP="005E0B50">
            <w:pPr>
              <w:pStyle w:val="ListParagraph"/>
              <w:numPr>
                <w:ilvl w:val="0"/>
                <w:numId w:val="289"/>
              </w:numPr>
              <w:tabs>
                <w:tab w:val="left" w:pos="567"/>
              </w:tabs>
              <w:spacing w:before="120" w:after="120"/>
              <w:contextualSpacing w:val="0"/>
              <w:textAlignment w:val="baseline"/>
              <w:rPr>
                <w:rFonts w:eastAsia="Arial"/>
                <w:color w:val="000000"/>
                <w:szCs w:val="24"/>
              </w:rPr>
            </w:pPr>
            <w:r w:rsidRPr="66C85AA6">
              <w:rPr>
                <w:rFonts w:eastAsia="Arial"/>
                <w:color w:val="000000" w:themeColor="text1"/>
                <w:szCs w:val="24"/>
              </w:rPr>
              <w:t xml:space="preserve">The Accountable Person </w:t>
            </w:r>
            <w:r w:rsidRPr="66C85AA6">
              <w:rPr>
                <w:rFonts w:eastAsia="Arial"/>
                <w:b/>
                <w:bCs/>
                <w:color w:val="000000" w:themeColor="text1"/>
                <w:szCs w:val="24"/>
              </w:rPr>
              <w:t>should</w:t>
            </w:r>
            <w:r w:rsidRPr="66C85AA6">
              <w:rPr>
                <w:rFonts w:eastAsia="Arial"/>
                <w:color w:val="000000" w:themeColor="text1"/>
                <w:szCs w:val="24"/>
              </w:rPr>
              <w:t xml:space="preserve"> make sure that the</w:t>
            </w:r>
            <w:r>
              <w:rPr>
                <w:rFonts w:eastAsia="Arial"/>
                <w:color w:val="000000" w:themeColor="text1"/>
                <w:szCs w:val="24"/>
              </w:rPr>
              <w:t xml:space="preserve"> Certification requirements for</w:t>
            </w:r>
            <w:r w:rsidRPr="66C85AA6">
              <w:rPr>
                <w:rFonts w:eastAsia="Arial"/>
                <w:color w:val="000000" w:themeColor="text1"/>
                <w:szCs w:val="24"/>
              </w:rPr>
              <w:t xml:space="preserve"> Land </w:t>
            </w:r>
            <w:r>
              <w:rPr>
                <w:rFonts w:eastAsia="Arial"/>
                <w:color w:val="000000" w:themeColor="text1"/>
                <w:szCs w:val="24"/>
              </w:rPr>
              <w:t>S</w:t>
            </w:r>
            <w:r w:rsidRPr="66C85AA6">
              <w:rPr>
                <w:rFonts w:eastAsia="Arial"/>
                <w:color w:val="000000" w:themeColor="text1"/>
                <w:szCs w:val="24"/>
              </w:rPr>
              <w:t>ystem</w:t>
            </w:r>
            <w:r>
              <w:rPr>
                <w:rFonts w:eastAsia="Arial"/>
                <w:color w:val="000000" w:themeColor="text1"/>
                <w:szCs w:val="24"/>
              </w:rPr>
              <w:t>s</w:t>
            </w:r>
            <w:r w:rsidRPr="66C85AA6">
              <w:rPr>
                <w:rFonts w:eastAsia="Arial"/>
                <w:color w:val="000000" w:themeColor="text1"/>
                <w:szCs w:val="24"/>
              </w:rPr>
              <w:t xml:space="preserve"> </w:t>
            </w:r>
            <w:r>
              <w:rPr>
                <w:rFonts w:eastAsia="Arial"/>
                <w:color w:val="000000" w:themeColor="text1"/>
                <w:szCs w:val="24"/>
              </w:rPr>
              <w:t>are identified</w:t>
            </w:r>
            <w:r w:rsidRPr="66C85AA6">
              <w:rPr>
                <w:rFonts w:eastAsia="Arial"/>
                <w:color w:val="000000" w:themeColor="text1"/>
                <w:szCs w:val="24"/>
              </w:rPr>
              <w:t xml:space="preserve"> against Def Stan 23-015 in all applicable Land System Key Certification </w:t>
            </w:r>
            <w:r>
              <w:rPr>
                <w:rFonts w:eastAsia="Arial"/>
                <w:color w:val="000000" w:themeColor="text1"/>
                <w:szCs w:val="24"/>
              </w:rPr>
              <w:t>A</w:t>
            </w:r>
            <w:r w:rsidRPr="66C85AA6">
              <w:rPr>
                <w:rFonts w:eastAsia="Arial"/>
                <w:color w:val="000000" w:themeColor="text1"/>
                <w:szCs w:val="24"/>
              </w:rPr>
              <w:t>reas as agreed with the Land Certification Authority Team (LCAT)</w:t>
            </w:r>
            <w:r>
              <w:rPr>
                <w:rFonts w:eastAsia="Arial"/>
                <w:color w:val="000000" w:themeColor="text1"/>
                <w:szCs w:val="24"/>
              </w:rPr>
              <w:t xml:space="preserve"> to determine the proportionate level of Certification activity required</w:t>
            </w:r>
            <w:r w:rsidRPr="66C85AA6">
              <w:rPr>
                <w:rFonts w:eastAsia="Arial"/>
                <w:color w:val="000000" w:themeColor="text1"/>
                <w:szCs w:val="24"/>
              </w:rPr>
              <w:t>. Land Systems Key Certification Areas are:</w:t>
            </w:r>
          </w:p>
          <w:p w14:paraId="144F524F" w14:textId="77777777" w:rsidR="0001766B" w:rsidRPr="00720E4C" w:rsidRDefault="0001766B" w:rsidP="005E0B50">
            <w:pPr>
              <w:pStyle w:val="ListParagraph"/>
              <w:numPr>
                <w:ilvl w:val="0"/>
                <w:numId w:val="293"/>
              </w:numPr>
              <w:tabs>
                <w:tab w:val="clear" w:pos="1494"/>
                <w:tab w:val="num" w:pos="1134"/>
              </w:tabs>
              <w:spacing w:before="120" w:after="120"/>
              <w:ind w:left="567"/>
              <w:contextualSpacing w:val="0"/>
              <w:rPr>
                <w:rFonts w:eastAsiaTheme="minorHAnsi"/>
                <w:szCs w:val="24"/>
              </w:rPr>
            </w:pPr>
            <w:r w:rsidRPr="00720E4C">
              <w:rPr>
                <w:szCs w:val="24"/>
              </w:rPr>
              <w:t>Part 1 – Vehicle Roll Over.</w:t>
            </w:r>
          </w:p>
          <w:p w14:paraId="42156170" w14:textId="77777777" w:rsidR="0001766B" w:rsidRPr="00720E4C" w:rsidRDefault="0001766B" w:rsidP="005E0B50">
            <w:pPr>
              <w:pStyle w:val="ListParagraph"/>
              <w:numPr>
                <w:ilvl w:val="0"/>
                <w:numId w:val="293"/>
              </w:numPr>
              <w:tabs>
                <w:tab w:val="clear" w:pos="1494"/>
                <w:tab w:val="num" w:pos="1134"/>
              </w:tabs>
              <w:spacing w:before="120" w:after="120"/>
              <w:ind w:left="567"/>
              <w:contextualSpacing w:val="0"/>
              <w:rPr>
                <w:szCs w:val="24"/>
              </w:rPr>
            </w:pPr>
            <w:r w:rsidRPr="00720E4C">
              <w:rPr>
                <w:szCs w:val="24"/>
              </w:rPr>
              <w:t>Part 2 – Radiation Hazard (RADHAZ).</w:t>
            </w:r>
          </w:p>
          <w:p w14:paraId="4947DD21" w14:textId="77777777" w:rsidR="0001766B" w:rsidRPr="00720E4C" w:rsidRDefault="0001766B" w:rsidP="005E0B50">
            <w:pPr>
              <w:pStyle w:val="ListParagraph"/>
              <w:numPr>
                <w:ilvl w:val="0"/>
                <w:numId w:val="293"/>
              </w:numPr>
              <w:tabs>
                <w:tab w:val="clear" w:pos="1494"/>
                <w:tab w:val="num" w:pos="1134"/>
              </w:tabs>
              <w:spacing w:before="120" w:after="120"/>
              <w:ind w:left="567"/>
              <w:contextualSpacing w:val="0"/>
              <w:rPr>
                <w:szCs w:val="24"/>
              </w:rPr>
            </w:pPr>
            <w:r w:rsidRPr="00720E4C">
              <w:rPr>
                <w:szCs w:val="24"/>
              </w:rPr>
              <w:t>Part 3 – Noise.</w:t>
            </w:r>
          </w:p>
          <w:p w14:paraId="64FB13DA" w14:textId="77777777" w:rsidR="0001766B" w:rsidRPr="00720E4C" w:rsidRDefault="0001766B" w:rsidP="005E0B50">
            <w:pPr>
              <w:pStyle w:val="ListParagraph"/>
              <w:numPr>
                <w:ilvl w:val="0"/>
                <w:numId w:val="293"/>
              </w:numPr>
              <w:tabs>
                <w:tab w:val="clear" w:pos="1494"/>
                <w:tab w:val="num" w:pos="1134"/>
              </w:tabs>
              <w:spacing w:before="120" w:after="120"/>
              <w:ind w:left="567"/>
              <w:contextualSpacing w:val="0"/>
              <w:rPr>
                <w:szCs w:val="24"/>
              </w:rPr>
            </w:pPr>
            <w:r w:rsidRPr="00720E4C">
              <w:rPr>
                <w:szCs w:val="24"/>
              </w:rPr>
              <w:t>Part 4 – Vibration.</w:t>
            </w:r>
          </w:p>
          <w:p w14:paraId="0F357C5F" w14:textId="77777777" w:rsidR="0001766B" w:rsidRPr="00720E4C" w:rsidRDefault="0001766B" w:rsidP="005E0B50">
            <w:pPr>
              <w:pStyle w:val="ListParagraph"/>
              <w:numPr>
                <w:ilvl w:val="0"/>
                <w:numId w:val="293"/>
              </w:numPr>
              <w:tabs>
                <w:tab w:val="clear" w:pos="1494"/>
                <w:tab w:val="num" w:pos="1134"/>
              </w:tabs>
              <w:spacing w:before="120" w:after="120"/>
              <w:ind w:left="567"/>
              <w:contextualSpacing w:val="0"/>
              <w:rPr>
                <w:szCs w:val="24"/>
              </w:rPr>
            </w:pPr>
            <w:r w:rsidRPr="00720E4C">
              <w:rPr>
                <w:szCs w:val="24"/>
              </w:rPr>
              <w:t>Part 5 – Platform Integration.</w:t>
            </w:r>
          </w:p>
          <w:p w14:paraId="11F10AC0" w14:textId="77777777" w:rsidR="0001766B" w:rsidRPr="00720E4C" w:rsidRDefault="0001766B" w:rsidP="005E0B50">
            <w:pPr>
              <w:pStyle w:val="ListParagraph"/>
              <w:numPr>
                <w:ilvl w:val="0"/>
                <w:numId w:val="293"/>
              </w:numPr>
              <w:tabs>
                <w:tab w:val="clear" w:pos="1494"/>
                <w:tab w:val="num" w:pos="1134"/>
              </w:tabs>
              <w:spacing w:before="120" w:after="120"/>
              <w:ind w:left="567"/>
              <w:contextualSpacing w:val="0"/>
              <w:rPr>
                <w:szCs w:val="24"/>
              </w:rPr>
            </w:pPr>
            <w:r w:rsidRPr="00720E4C">
              <w:rPr>
                <w:szCs w:val="24"/>
              </w:rPr>
              <w:t>Part 6 – Autonomous Systems.</w:t>
            </w:r>
          </w:p>
          <w:p w14:paraId="6736311A" w14:textId="77777777" w:rsidR="0001766B" w:rsidRPr="00720E4C" w:rsidRDefault="0001766B" w:rsidP="005E0B50">
            <w:pPr>
              <w:pStyle w:val="ListParagraph"/>
              <w:numPr>
                <w:ilvl w:val="0"/>
                <w:numId w:val="293"/>
              </w:numPr>
              <w:tabs>
                <w:tab w:val="clear" w:pos="1494"/>
                <w:tab w:val="num" w:pos="1134"/>
              </w:tabs>
              <w:spacing w:before="120" w:after="120"/>
              <w:ind w:left="567"/>
              <w:contextualSpacing w:val="0"/>
              <w:rPr>
                <w:szCs w:val="24"/>
              </w:rPr>
            </w:pPr>
            <w:r w:rsidRPr="00720E4C">
              <w:rPr>
                <w:szCs w:val="24"/>
              </w:rPr>
              <w:t>Part 7 – Struck, Runover and/or Crush.</w:t>
            </w:r>
          </w:p>
          <w:p w14:paraId="2506ABFB" w14:textId="77777777" w:rsidR="0001766B" w:rsidRPr="00720E4C" w:rsidRDefault="0001766B" w:rsidP="005E0B50">
            <w:pPr>
              <w:pStyle w:val="ListParagraph"/>
              <w:numPr>
                <w:ilvl w:val="0"/>
                <w:numId w:val="293"/>
              </w:numPr>
              <w:tabs>
                <w:tab w:val="clear" w:pos="1494"/>
                <w:tab w:val="num" w:pos="1134"/>
              </w:tabs>
              <w:spacing w:before="120" w:after="120"/>
              <w:ind w:left="567"/>
              <w:contextualSpacing w:val="0"/>
              <w:rPr>
                <w:szCs w:val="24"/>
              </w:rPr>
            </w:pPr>
            <w:r w:rsidRPr="00720E4C">
              <w:rPr>
                <w:szCs w:val="24"/>
              </w:rPr>
              <w:t>Part 8 – System Structural Strength.</w:t>
            </w:r>
          </w:p>
          <w:p w14:paraId="0C00877D" w14:textId="77777777" w:rsidR="0001766B" w:rsidRPr="00720E4C" w:rsidRDefault="0001766B" w:rsidP="005E0B50">
            <w:pPr>
              <w:pStyle w:val="ListParagraph"/>
              <w:numPr>
                <w:ilvl w:val="0"/>
                <w:numId w:val="293"/>
              </w:numPr>
              <w:tabs>
                <w:tab w:val="clear" w:pos="1494"/>
                <w:tab w:val="num" w:pos="1134"/>
              </w:tabs>
              <w:spacing w:before="120" w:after="120"/>
              <w:ind w:left="567"/>
              <w:contextualSpacing w:val="0"/>
              <w:rPr>
                <w:szCs w:val="24"/>
              </w:rPr>
            </w:pPr>
            <w:r w:rsidRPr="00720E4C">
              <w:rPr>
                <w:szCs w:val="24"/>
              </w:rPr>
              <w:t>Part 9 – Collision.</w:t>
            </w:r>
          </w:p>
          <w:p w14:paraId="0B5A8EF2" w14:textId="77777777" w:rsidR="0001766B" w:rsidRPr="00EC6E4D" w:rsidRDefault="0001766B" w:rsidP="005E0B50">
            <w:pPr>
              <w:pStyle w:val="ListParagraph"/>
              <w:numPr>
                <w:ilvl w:val="0"/>
                <w:numId w:val="293"/>
              </w:numPr>
              <w:tabs>
                <w:tab w:val="clear" w:pos="1494"/>
                <w:tab w:val="num" w:pos="1134"/>
              </w:tabs>
              <w:spacing w:before="120" w:after="120"/>
              <w:ind w:left="567"/>
              <w:contextualSpacing w:val="0"/>
              <w:rPr>
                <w:szCs w:val="24"/>
              </w:rPr>
            </w:pPr>
            <w:r w:rsidRPr="00720E4C">
              <w:rPr>
                <w:szCs w:val="24"/>
              </w:rPr>
              <w:t>Part 10 – Fire and Explosion</w:t>
            </w:r>
            <w:r w:rsidRPr="00720E4C">
              <w:rPr>
                <w:rFonts w:eastAsia="Arial"/>
                <w:color w:val="000000"/>
                <w:szCs w:val="24"/>
              </w:rPr>
              <w:t>.</w:t>
            </w:r>
          </w:p>
          <w:p w14:paraId="2C2A86CC" w14:textId="77777777" w:rsidR="0001766B" w:rsidRPr="00E95C8C" w:rsidRDefault="0001766B" w:rsidP="005E0B50">
            <w:pPr>
              <w:pStyle w:val="ListParagraph"/>
              <w:numPr>
                <w:ilvl w:val="0"/>
                <w:numId w:val="289"/>
              </w:numPr>
              <w:tabs>
                <w:tab w:val="num" w:pos="567"/>
              </w:tabs>
              <w:spacing w:before="120" w:after="120"/>
              <w:contextualSpacing w:val="0"/>
              <w:textAlignment w:val="baseline"/>
              <w:rPr>
                <w:rFonts w:eastAsia="Arial" w:cs="Arial"/>
                <w:color w:val="000000"/>
                <w:szCs w:val="24"/>
              </w:rPr>
            </w:pPr>
            <w:r w:rsidRPr="00E95C8C">
              <w:rPr>
                <w:rStyle w:val="cf01"/>
                <w:rFonts w:ascii="Arial" w:hAnsi="Arial" w:cs="Arial"/>
                <w:sz w:val="24"/>
                <w:szCs w:val="36"/>
              </w:rPr>
              <w:t xml:space="preserve">The Land System Certification Request form </w:t>
            </w:r>
            <w:r w:rsidRPr="00E95C8C">
              <w:rPr>
                <w:rStyle w:val="cf01"/>
                <w:rFonts w:ascii="Arial" w:hAnsi="Arial" w:cs="Arial"/>
                <w:b/>
                <w:sz w:val="24"/>
                <w:szCs w:val="36"/>
              </w:rPr>
              <w:t>should</w:t>
            </w:r>
            <w:r w:rsidRPr="00E95C8C">
              <w:rPr>
                <w:rStyle w:val="cf01"/>
                <w:rFonts w:ascii="Arial" w:hAnsi="Arial" w:cs="Arial"/>
                <w:sz w:val="24"/>
                <w:szCs w:val="36"/>
              </w:rPr>
              <w:t xml:space="preserve"> be used by the Accountable Person to inform the LCAT of the decision to certify or not and captured within the Land System Safety Case. </w:t>
            </w:r>
          </w:p>
        </w:tc>
      </w:tr>
      <w:tr w:rsidR="0001766B" w14:paraId="09B09495" w14:textId="77777777" w:rsidTr="000727D0">
        <w:trPr>
          <w:trHeight w:val="1092"/>
          <w:jc w:val="center"/>
        </w:trPr>
        <w:tc>
          <w:tcPr>
            <w:tcW w:w="1577" w:type="dxa"/>
            <w:shd w:val="clear" w:color="auto" w:fill="F1F4F6" w:themeFill="accent6" w:themeFillTint="33"/>
          </w:tcPr>
          <w:p w14:paraId="7707FE02" w14:textId="77777777" w:rsidR="0001766B" w:rsidRDefault="0001766B" w:rsidP="000727D0">
            <w:pPr>
              <w:spacing w:before="120" w:after="120" w:line="278" w:lineRule="exact"/>
              <w:jc w:val="center"/>
              <w:textAlignment w:val="baseline"/>
              <w:rPr>
                <w:rFonts w:eastAsia="Arial"/>
                <w:b/>
                <w:color w:val="000000"/>
              </w:rPr>
            </w:pPr>
            <w:r>
              <w:rPr>
                <w:rFonts w:eastAsia="Arial"/>
                <w:b/>
                <w:color w:val="000000"/>
              </w:rPr>
              <w:t>Further Guidance</w:t>
            </w:r>
          </w:p>
        </w:tc>
        <w:tc>
          <w:tcPr>
            <w:tcW w:w="8913" w:type="dxa"/>
            <w:vAlign w:val="center"/>
          </w:tcPr>
          <w:p w14:paraId="08A88CCA" w14:textId="77777777" w:rsidR="0001766B" w:rsidRDefault="0001766B" w:rsidP="000727D0">
            <w:pPr>
              <w:pStyle w:val="ListParagraph"/>
              <w:tabs>
                <w:tab w:val="left" w:pos="360"/>
                <w:tab w:val="left" w:pos="567"/>
              </w:tabs>
              <w:spacing w:before="120" w:after="120"/>
              <w:ind w:left="0"/>
              <w:contextualSpacing w:val="0"/>
              <w:textAlignment w:val="baseline"/>
              <w:rPr>
                <w:rFonts w:eastAsia="Arial"/>
                <w:color w:val="000000"/>
                <w:spacing w:val="-1"/>
                <w:szCs w:val="24"/>
              </w:rPr>
            </w:pPr>
            <w:r>
              <w:rPr>
                <w:rFonts w:eastAsia="Arial"/>
                <w:color w:val="000000"/>
                <w:spacing w:val="-1"/>
                <w:szCs w:val="24"/>
              </w:rPr>
              <w:t xml:space="preserve">LCAT Multiuser email - </w:t>
            </w:r>
            <w:hyperlink r:id="rId688" w:history="1">
              <w:r w:rsidRPr="00E47A9E">
                <w:rPr>
                  <w:rStyle w:val="Hyperlink"/>
                  <w:szCs w:val="24"/>
                </w:rPr>
                <w:t>DESLand-Eng-LCAT@mod.gov.uk</w:t>
              </w:r>
            </w:hyperlink>
          </w:p>
          <w:p w14:paraId="452DD0D0" w14:textId="77777777" w:rsidR="0001766B" w:rsidRPr="66C85AA6" w:rsidRDefault="0001766B" w:rsidP="000727D0">
            <w:pPr>
              <w:pStyle w:val="ListParagraph"/>
              <w:tabs>
                <w:tab w:val="left" w:pos="360"/>
                <w:tab w:val="left" w:pos="567"/>
              </w:tabs>
              <w:spacing w:before="120" w:after="120"/>
              <w:ind w:left="0"/>
              <w:contextualSpacing w:val="0"/>
              <w:textAlignment w:val="baseline"/>
              <w:rPr>
                <w:rFonts w:eastAsia="Arial"/>
                <w:color w:val="000000"/>
                <w:spacing w:val="-1"/>
                <w:szCs w:val="24"/>
              </w:rPr>
            </w:pPr>
            <w:r>
              <w:rPr>
                <w:rFonts w:eastAsia="Arial"/>
                <w:color w:val="000000"/>
                <w:spacing w:val="-1"/>
                <w:szCs w:val="24"/>
              </w:rPr>
              <w:t>Land Certification Defence Standards 23-015</w:t>
            </w:r>
          </w:p>
        </w:tc>
      </w:tr>
    </w:tbl>
    <w:p w14:paraId="5640C383" w14:textId="77777777" w:rsidR="0001766B" w:rsidRDefault="0001766B" w:rsidP="0001766B">
      <w:pPr>
        <w:spacing w:after="160" w:line="259" w:lineRule="auto"/>
        <w:sectPr w:rsidR="0001766B" w:rsidSect="000727D0">
          <w:headerReference w:type="default" r:id="rId689"/>
          <w:type w:val="continuous"/>
          <w:pgSz w:w="11906" w:h="16838"/>
          <w:pgMar w:top="851" w:right="851" w:bottom="851" w:left="851" w:header="567" w:footer="567" w:gutter="0"/>
          <w:cols w:space="708"/>
          <w:docGrid w:linePitch="360"/>
        </w:sectPr>
      </w:pPr>
    </w:p>
    <w:p w14:paraId="0D9958F3" w14:textId="77777777" w:rsidR="0001766B" w:rsidRDefault="0001766B" w:rsidP="0001766B">
      <w:pPr>
        <w:pStyle w:val="Heading3"/>
        <w:rPr>
          <w:rFonts w:eastAsia="Calibri"/>
        </w:rPr>
        <w:sectPr w:rsidR="0001766B" w:rsidSect="000727D0">
          <w:headerReference w:type="default" r:id="rId690"/>
          <w:type w:val="continuous"/>
          <w:pgSz w:w="11906" w:h="16838"/>
          <w:pgMar w:top="851" w:right="851" w:bottom="851" w:left="851" w:header="708" w:footer="708" w:gutter="0"/>
          <w:cols w:space="708"/>
          <w:docGrid w:linePitch="360"/>
        </w:sectPr>
      </w:pPr>
    </w:p>
    <w:tbl>
      <w:tblPr>
        <w:tblStyle w:val="TableGrid"/>
        <w:tblW w:w="10490" w:type="dxa"/>
        <w:tblInd w:w="-147" w:type="dxa"/>
        <w:tblLook w:val="04A0" w:firstRow="1" w:lastRow="0" w:firstColumn="1" w:lastColumn="0" w:noHBand="0" w:noVBand="1"/>
      </w:tblPr>
      <w:tblGrid>
        <w:gridCol w:w="10490"/>
      </w:tblGrid>
      <w:tr w:rsidR="0001766B" w14:paraId="551177BA" w14:textId="77777777">
        <w:trPr>
          <w:trHeight w:val="851"/>
        </w:trPr>
        <w:tc>
          <w:tcPr>
            <w:tcW w:w="10490" w:type="dxa"/>
            <w:shd w:val="clear" w:color="auto" w:fill="CCEADF"/>
            <w:vAlign w:val="center"/>
          </w:tcPr>
          <w:p w14:paraId="4EF62C61" w14:textId="77777777" w:rsidR="0001766B" w:rsidRDefault="0001766B" w:rsidP="000727D0">
            <w:pPr>
              <w:pStyle w:val="Heading1"/>
            </w:pPr>
            <w:bookmarkStart w:id="425" w:name="Regulation_602"/>
            <w:bookmarkStart w:id="426" w:name="_Toc163478546"/>
            <w:bookmarkEnd w:id="425"/>
            <w:r>
              <w:rPr>
                <w:rFonts w:eastAsia="Calibri"/>
              </w:rPr>
              <w:lastRenderedPageBreak/>
              <w:t>602 – Certifying a Land System</w:t>
            </w:r>
            <w:bookmarkEnd w:id="426"/>
          </w:p>
        </w:tc>
      </w:tr>
    </w:tbl>
    <w:p w14:paraId="1A2B0964" w14:textId="77777777" w:rsidR="0001766B" w:rsidRPr="006D0812" w:rsidRDefault="0001766B" w:rsidP="0001766B">
      <w:pPr>
        <w:rPr>
          <w:sz w:val="2"/>
          <w:szCs w:val="2"/>
        </w:rPr>
      </w:pPr>
    </w:p>
    <w:tbl>
      <w:tblPr>
        <w:tblStyle w:val="TableGrid"/>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77"/>
        <w:gridCol w:w="8913"/>
      </w:tblGrid>
      <w:tr w:rsidR="0001766B" w14:paraId="61F8C26D" w14:textId="77777777" w:rsidTr="000727D0">
        <w:trPr>
          <w:jc w:val="center"/>
        </w:trPr>
        <w:tc>
          <w:tcPr>
            <w:tcW w:w="1577" w:type="dxa"/>
            <w:shd w:val="clear" w:color="auto" w:fill="F1F4F6" w:themeFill="accent6" w:themeFillTint="33"/>
          </w:tcPr>
          <w:p w14:paraId="00140D9C" w14:textId="77777777" w:rsidR="0001766B" w:rsidRDefault="0001766B" w:rsidP="000727D0">
            <w:pPr>
              <w:spacing w:before="120" w:after="120" w:line="278" w:lineRule="exact"/>
              <w:jc w:val="center"/>
              <w:textAlignment w:val="baseline"/>
              <w:rPr>
                <w:rFonts w:eastAsia="Arial"/>
                <w:color w:val="000000"/>
              </w:rPr>
            </w:pPr>
            <w:r>
              <w:rPr>
                <w:rFonts w:eastAsia="Arial"/>
                <w:b/>
                <w:color w:val="000000"/>
              </w:rPr>
              <w:t>Regulation</w:t>
            </w:r>
          </w:p>
        </w:tc>
        <w:tc>
          <w:tcPr>
            <w:tcW w:w="8913" w:type="dxa"/>
            <w:vAlign w:val="center"/>
          </w:tcPr>
          <w:p w14:paraId="1C5AC9B4" w14:textId="77777777" w:rsidR="0001766B" w:rsidRDefault="0001766B" w:rsidP="00E8430D">
            <w:pPr>
              <w:spacing w:before="40" w:after="40"/>
              <w:ind w:left="113"/>
              <w:textAlignment w:val="baseline"/>
              <w:rPr>
                <w:rFonts w:eastAsia="Arial"/>
                <w:color w:val="000000"/>
              </w:rPr>
            </w:pPr>
            <w:r>
              <w:rPr>
                <w:rFonts w:eastAsia="Arial"/>
                <w:color w:val="000000"/>
              </w:rPr>
              <w:t xml:space="preserve">The Accountable Person </w:t>
            </w:r>
            <w:r>
              <w:rPr>
                <w:rFonts w:eastAsia="Arial"/>
                <w:b/>
                <w:color w:val="000000"/>
              </w:rPr>
              <w:t xml:space="preserve">shall </w:t>
            </w:r>
            <w:r w:rsidRPr="008C629D">
              <w:rPr>
                <w:rFonts w:eastAsia="Arial"/>
                <w:bCs/>
                <w:color w:val="000000"/>
              </w:rPr>
              <w:t>make</w:t>
            </w:r>
            <w:r>
              <w:rPr>
                <w:rFonts w:eastAsia="Arial"/>
                <w:b/>
                <w:color w:val="000000"/>
              </w:rPr>
              <w:t xml:space="preserve"> </w:t>
            </w:r>
            <w:r>
              <w:rPr>
                <w:rFonts w:eastAsia="Arial"/>
                <w:color w:val="000000"/>
              </w:rPr>
              <w:t>sure that the Certification Process and associated outputs are complied with for all Land Systems that are agreed to be subject to Certification.</w:t>
            </w:r>
          </w:p>
        </w:tc>
      </w:tr>
      <w:tr w:rsidR="0001766B" w14:paraId="37C8C864" w14:textId="77777777" w:rsidTr="000727D0">
        <w:trPr>
          <w:jc w:val="center"/>
        </w:trPr>
        <w:tc>
          <w:tcPr>
            <w:tcW w:w="1577" w:type="dxa"/>
            <w:shd w:val="clear" w:color="auto" w:fill="F1F4F6" w:themeFill="accent6" w:themeFillTint="33"/>
          </w:tcPr>
          <w:p w14:paraId="1F47B461" w14:textId="77777777" w:rsidR="0001766B" w:rsidRDefault="0001766B" w:rsidP="000727D0">
            <w:pPr>
              <w:spacing w:before="120" w:after="120" w:line="278" w:lineRule="exact"/>
              <w:jc w:val="center"/>
              <w:textAlignment w:val="baseline"/>
              <w:rPr>
                <w:rFonts w:eastAsia="Arial"/>
                <w:color w:val="000000"/>
              </w:rPr>
            </w:pPr>
            <w:r>
              <w:rPr>
                <w:rFonts w:eastAsia="Arial"/>
                <w:b/>
                <w:color w:val="000000"/>
              </w:rPr>
              <w:t>Provenance</w:t>
            </w:r>
          </w:p>
        </w:tc>
        <w:tc>
          <w:tcPr>
            <w:tcW w:w="8913" w:type="dxa"/>
            <w:vAlign w:val="center"/>
          </w:tcPr>
          <w:p w14:paraId="1CDFAC7B" w14:textId="77777777" w:rsidR="0001766B" w:rsidRDefault="00000000" w:rsidP="00E8430D">
            <w:pPr>
              <w:spacing w:before="40" w:after="120"/>
              <w:ind w:left="113"/>
              <w:textAlignment w:val="baseline"/>
              <w:rPr>
                <w:rFonts w:eastAsia="Arial"/>
                <w:color w:val="000000"/>
              </w:rPr>
            </w:pPr>
            <w:hyperlink r:id="rId691" w:history="1">
              <w:r w:rsidR="0001766B" w:rsidRPr="00F31076">
                <w:rPr>
                  <w:rStyle w:val="Hyperlink"/>
                  <w:rFonts w:eastAsia="Arial"/>
                </w:rPr>
                <w:t>2019 Defence Safety Authority Jackal Service Inquiry</w:t>
              </w:r>
            </w:hyperlink>
            <w:r w:rsidR="0001766B">
              <w:rPr>
                <w:rStyle w:val="Hyperlink"/>
                <w:rFonts w:eastAsia="Arial"/>
              </w:rPr>
              <w:t>.</w:t>
            </w:r>
          </w:p>
          <w:p w14:paraId="4BE8A9D9" w14:textId="77777777" w:rsidR="0001766B" w:rsidRDefault="00000000" w:rsidP="00E8430D">
            <w:pPr>
              <w:spacing w:before="120" w:after="40"/>
              <w:ind w:left="113"/>
              <w:textAlignment w:val="baseline"/>
              <w:rPr>
                <w:rFonts w:eastAsia="Arial"/>
                <w:color w:val="000000"/>
              </w:rPr>
            </w:pPr>
            <w:hyperlink r:id="rId692" w:history="1">
              <w:r w:rsidR="0001766B" w:rsidRPr="005D6BB9">
                <w:rPr>
                  <w:rStyle w:val="Hyperlink"/>
                  <w:rFonts w:eastAsia="Arial"/>
                </w:rPr>
                <w:t>2021 Health, Safety and Environmental Protection Ajax Noise and Vibration review</w:t>
              </w:r>
            </w:hyperlink>
            <w:r w:rsidR="0001766B">
              <w:rPr>
                <w:rStyle w:val="Hyperlink"/>
                <w:rFonts w:eastAsia="Arial"/>
              </w:rPr>
              <w:t>.</w:t>
            </w:r>
          </w:p>
        </w:tc>
      </w:tr>
      <w:tr w:rsidR="0001766B" w14:paraId="1C9B584A" w14:textId="77777777" w:rsidTr="000727D0">
        <w:trPr>
          <w:trHeight w:val="1286"/>
          <w:jc w:val="center"/>
        </w:trPr>
        <w:tc>
          <w:tcPr>
            <w:tcW w:w="1577" w:type="dxa"/>
            <w:shd w:val="clear" w:color="auto" w:fill="F1F4F6" w:themeFill="accent6" w:themeFillTint="33"/>
          </w:tcPr>
          <w:p w14:paraId="2CBC8703" w14:textId="77777777" w:rsidR="0001766B" w:rsidRDefault="0001766B" w:rsidP="000727D0">
            <w:pPr>
              <w:spacing w:before="120" w:after="120" w:line="278" w:lineRule="exact"/>
              <w:jc w:val="center"/>
              <w:textAlignment w:val="baseline"/>
              <w:rPr>
                <w:rFonts w:eastAsia="Arial"/>
                <w:color w:val="000000"/>
              </w:rPr>
            </w:pPr>
            <w:r>
              <w:rPr>
                <w:rFonts w:eastAsia="Arial"/>
                <w:b/>
                <w:color w:val="000000"/>
              </w:rPr>
              <w:t>Acceptable Means of Compliance</w:t>
            </w:r>
          </w:p>
        </w:tc>
        <w:tc>
          <w:tcPr>
            <w:tcW w:w="8913" w:type="dxa"/>
            <w:vAlign w:val="center"/>
          </w:tcPr>
          <w:p w14:paraId="57943A08" w14:textId="77777777" w:rsidR="0001766B" w:rsidRDefault="0001766B" w:rsidP="00E8430D">
            <w:pPr>
              <w:pStyle w:val="ListParagraph"/>
              <w:numPr>
                <w:ilvl w:val="0"/>
                <w:numId w:val="290"/>
              </w:numPr>
              <w:tabs>
                <w:tab w:val="num" w:pos="567"/>
              </w:tabs>
              <w:spacing w:after="120"/>
              <w:contextualSpacing w:val="0"/>
              <w:textAlignment w:val="baseline"/>
              <w:rPr>
                <w:rFonts w:eastAsia="Arial"/>
                <w:color w:val="000000"/>
                <w:spacing w:val="-1"/>
              </w:rPr>
            </w:pPr>
            <w:r>
              <w:rPr>
                <w:rFonts w:eastAsia="Arial"/>
                <w:color w:val="000000"/>
                <w:spacing w:val="-1"/>
              </w:rPr>
              <w:t xml:space="preserve">The </w:t>
            </w:r>
            <w:r w:rsidRPr="007369FC">
              <w:rPr>
                <w:color w:val="000000"/>
                <w:spacing w:val="-1"/>
              </w:rPr>
              <w:t xml:space="preserve">Accountable person </w:t>
            </w:r>
            <w:r w:rsidRPr="007369FC">
              <w:rPr>
                <w:b/>
                <w:bCs/>
                <w:color w:val="000000"/>
                <w:spacing w:val="-1"/>
              </w:rPr>
              <w:t>should</w:t>
            </w:r>
            <w:r w:rsidRPr="007369FC">
              <w:rPr>
                <w:color w:val="000000"/>
                <w:spacing w:val="-1"/>
              </w:rPr>
              <w:t xml:space="preserve"> progress Land Certification through the</w:t>
            </w:r>
            <w:r>
              <w:rPr>
                <w:color w:val="000000"/>
                <w:spacing w:val="-1"/>
              </w:rPr>
              <w:t xml:space="preserve"> </w:t>
            </w:r>
            <w:r>
              <w:rPr>
                <w:rFonts w:eastAsia="Arial"/>
                <w:color w:val="000000"/>
                <w:spacing w:val="-1"/>
              </w:rPr>
              <w:t>six phases of the Land System Certification Process:</w:t>
            </w:r>
          </w:p>
          <w:p w14:paraId="6C832ABB" w14:textId="77777777" w:rsidR="0001766B" w:rsidRDefault="0001766B" w:rsidP="00E8430D">
            <w:pPr>
              <w:numPr>
                <w:ilvl w:val="0"/>
                <w:numId w:val="294"/>
              </w:numPr>
              <w:tabs>
                <w:tab w:val="left" w:pos="1134"/>
              </w:tabs>
              <w:spacing w:before="80" w:after="80"/>
              <w:ind w:left="567"/>
              <w:textAlignment w:val="baseline"/>
              <w:rPr>
                <w:rFonts w:eastAsia="Arial"/>
                <w:color w:val="000000"/>
                <w:spacing w:val="-1"/>
              </w:rPr>
            </w:pPr>
            <w:r>
              <w:rPr>
                <w:rFonts w:eastAsia="Arial"/>
                <w:color w:val="000000"/>
                <w:spacing w:val="-1"/>
              </w:rPr>
              <w:t>Phase 0 – Need for Certification Established.</w:t>
            </w:r>
          </w:p>
          <w:p w14:paraId="7F0B425D" w14:textId="77777777" w:rsidR="0001766B" w:rsidRDefault="0001766B" w:rsidP="00E8430D">
            <w:pPr>
              <w:numPr>
                <w:ilvl w:val="0"/>
                <w:numId w:val="294"/>
              </w:numPr>
              <w:tabs>
                <w:tab w:val="left" w:pos="1134"/>
              </w:tabs>
              <w:spacing w:before="80" w:after="80"/>
              <w:ind w:left="567"/>
              <w:textAlignment w:val="baseline"/>
              <w:rPr>
                <w:rFonts w:eastAsia="Arial"/>
                <w:color w:val="000000"/>
                <w:spacing w:val="-1"/>
              </w:rPr>
            </w:pPr>
            <w:r>
              <w:rPr>
                <w:rFonts w:eastAsia="Arial"/>
                <w:color w:val="000000"/>
                <w:spacing w:val="-1"/>
              </w:rPr>
              <w:t>Phase 1 – Develop Certification Brief and Strategy.</w:t>
            </w:r>
          </w:p>
          <w:p w14:paraId="6DFDE27E" w14:textId="77777777" w:rsidR="0001766B" w:rsidRDefault="0001766B" w:rsidP="00E8430D">
            <w:pPr>
              <w:numPr>
                <w:ilvl w:val="0"/>
                <w:numId w:val="294"/>
              </w:numPr>
              <w:tabs>
                <w:tab w:val="left" w:pos="1134"/>
              </w:tabs>
              <w:spacing w:before="80" w:after="80"/>
              <w:ind w:left="567"/>
              <w:textAlignment w:val="baseline"/>
              <w:rPr>
                <w:rFonts w:eastAsia="Arial"/>
                <w:color w:val="000000"/>
                <w:spacing w:val="-1"/>
              </w:rPr>
            </w:pPr>
            <w:r>
              <w:rPr>
                <w:rFonts w:eastAsia="Arial"/>
                <w:color w:val="000000"/>
                <w:spacing w:val="-1"/>
              </w:rPr>
              <w:t>Phase 2 – Agree Certification Programme.</w:t>
            </w:r>
          </w:p>
          <w:p w14:paraId="3FE6ED97" w14:textId="77777777" w:rsidR="0001766B" w:rsidRDefault="0001766B" w:rsidP="00E8430D">
            <w:pPr>
              <w:numPr>
                <w:ilvl w:val="0"/>
                <w:numId w:val="294"/>
              </w:numPr>
              <w:tabs>
                <w:tab w:val="left" w:pos="1134"/>
              </w:tabs>
              <w:spacing w:before="80" w:after="80"/>
              <w:ind w:left="567"/>
              <w:textAlignment w:val="baseline"/>
              <w:rPr>
                <w:rFonts w:eastAsia="Arial"/>
                <w:color w:val="000000"/>
                <w:spacing w:val="-1"/>
              </w:rPr>
            </w:pPr>
            <w:r>
              <w:rPr>
                <w:rFonts w:eastAsia="Arial"/>
                <w:color w:val="000000"/>
                <w:spacing w:val="-1"/>
              </w:rPr>
              <w:t>Phase 3 – Demonstration of Compliance.</w:t>
            </w:r>
          </w:p>
          <w:p w14:paraId="19359066" w14:textId="77777777" w:rsidR="0001766B" w:rsidRDefault="0001766B" w:rsidP="00E8430D">
            <w:pPr>
              <w:numPr>
                <w:ilvl w:val="0"/>
                <w:numId w:val="294"/>
              </w:numPr>
              <w:tabs>
                <w:tab w:val="left" w:pos="1134"/>
              </w:tabs>
              <w:spacing w:before="80" w:after="80"/>
              <w:ind w:left="567"/>
              <w:textAlignment w:val="baseline"/>
              <w:rPr>
                <w:rFonts w:eastAsia="Arial"/>
                <w:color w:val="000000"/>
                <w:spacing w:val="-1"/>
              </w:rPr>
            </w:pPr>
            <w:r>
              <w:rPr>
                <w:rFonts w:eastAsia="Arial"/>
                <w:color w:val="000000"/>
                <w:spacing w:val="-1"/>
              </w:rPr>
              <w:t>Phase 4 – Certification Issued (dependent on LCAT review).</w:t>
            </w:r>
          </w:p>
          <w:p w14:paraId="36F16B07" w14:textId="77777777" w:rsidR="0001766B" w:rsidRDefault="0001766B" w:rsidP="00E8430D">
            <w:pPr>
              <w:numPr>
                <w:ilvl w:val="0"/>
                <w:numId w:val="294"/>
              </w:numPr>
              <w:tabs>
                <w:tab w:val="left" w:pos="1134"/>
              </w:tabs>
              <w:spacing w:before="80" w:after="80"/>
              <w:ind w:left="567"/>
              <w:textAlignment w:val="baseline"/>
              <w:rPr>
                <w:rFonts w:eastAsia="Arial"/>
                <w:color w:val="000000"/>
                <w:spacing w:val="-1"/>
              </w:rPr>
            </w:pPr>
            <w:r>
              <w:rPr>
                <w:rFonts w:eastAsia="Arial"/>
                <w:color w:val="000000"/>
                <w:spacing w:val="-1"/>
              </w:rPr>
              <w:t>Phase 5 – Post Certification Activities.</w:t>
            </w:r>
          </w:p>
          <w:p w14:paraId="66A3BA71" w14:textId="77777777" w:rsidR="0001766B" w:rsidRPr="00AE7FC9" w:rsidRDefault="0001766B" w:rsidP="005E0B50">
            <w:pPr>
              <w:pStyle w:val="ListParagraph"/>
              <w:numPr>
                <w:ilvl w:val="0"/>
                <w:numId w:val="290"/>
              </w:numPr>
              <w:tabs>
                <w:tab w:val="num" w:pos="567"/>
              </w:tabs>
              <w:spacing w:before="120" w:after="120"/>
              <w:contextualSpacing w:val="0"/>
              <w:textAlignment w:val="baseline"/>
              <w:rPr>
                <w:rFonts w:eastAsia="Arial"/>
                <w:color w:val="000000"/>
                <w:spacing w:val="-1"/>
              </w:rPr>
            </w:pPr>
            <w:r w:rsidRPr="00C85AD5">
              <w:rPr>
                <w:rFonts w:eastAsia="Arial"/>
                <w:color w:val="000000"/>
                <w:spacing w:val="-1"/>
              </w:rPr>
              <w:t xml:space="preserve">The </w:t>
            </w:r>
            <w:r>
              <w:rPr>
                <w:rFonts w:eastAsia="Arial"/>
                <w:color w:val="000000"/>
                <w:spacing w:val="-1"/>
              </w:rPr>
              <w:t>A</w:t>
            </w:r>
            <w:r w:rsidRPr="00C85AD5">
              <w:rPr>
                <w:rFonts w:eastAsia="Arial"/>
                <w:color w:val="000000"/>
                <w:spacing w:val="-1"/>
              </w:rPr>
              <w:t xml:space="preserve">ccountable </w:t>
            </w:r>
            <w:r>
              <w:rPr>
                <w:rFonts w:eastAsia="Arial"/>
                <w:color w:val="000000"/>
                <w:spacing w:val="-1"/>
              </w:rPr>
              <w:t>P</w:t>
            </w:r>
            <w:r w:rsidRPr="00C85AD5">
              <w:rPr>
                <w:rFonts w:eastAsia="Arial"/>
                <w:color w:val="000000"/>
                <w:spacing w:val="-1"/>
              </w:rPr>
              <w:t xml:space="preserve">erson </w:t>
            </w:r>
            <w:r w:rsidRPr="00D149A8">
              <w:rPr>
                <w:rFonts w:eastAsia="Arial"/>
                <w:b/>
                <w:bCs/>
                <w:color w:val="000000"/>
                <w:spacing w:val="-1"/>
              </w:rPr>
              <w:t>should</w:t>
            </w:r>
            <w:r w:rsidRPr="00C85AD5">
              <w:rPr>
                <w:rFonts w:eastAsia="Arial"/>
                <w:color w:val="000000"/>
                <w:spacing w:val="-1"/>
              </w:rPr>
              <w:t xml:space="preserve"> </w:t>
            </w:r>
            <w:r>
              <w:rPr>
                <w:rFonts w:eastAsia="Arial"/>
                <w:color w:val="000000"/>
                <w:spacing w:val="-1"/>
              </w:rPr>
              <w:t xml:space="preserve">make </w:t>
            </w:r>
            <w:r w:rsidRPr="00C85AD5">
              <w:rPr>
                <w:rFonts w:eastAsia="Arial"/>
                <w:color w:val="000000"/>
                <w:spacing w:val="-1"/>
              </w:rPr>
              <w:t xml:space="preserve">sure that the LCAT is provided with </w:t>
            </w:r>
            <w:r>
              <w:rPr>
                <w:rFonts w:eastAsia="Arial"/>
                <w:color w:val="000000"/>
                <w:spacing w:val="-1"/>
              </w:rPr>
              <w:t xml:space="preserve">a Technical Familiarisation Brief </w:t>
            </w:r>
            <w:r w:rsidRPr="00C85AD5">
              <w:rPr>
                <w:rFonts w:eastAsia="Arial"/>
                <w:color w:val="000000"/>
                <w:spacing w:val="-1"/>
              </w:rPr>
              <w:t xml:space="preserve">regarding the Land </w:t>
            </w:r>
            <w:r>
              <w:rPr>
                <w:rFonts w:eastAsia="Arial"/>
                <w:color w:val="000000"/>
                <w:spacing w:val="-1"/>
              </w:rPr>
              <w:t>S</w:t>
            </w:r>
            <w:r w:rsidRPr="00C85AD5">
              <w:rPr>
                <w:rFonts w:eastAsia="Arial"/>
                <w:color w:val="000000"/>
                <w:spacing w:val="-1"/>
              </w:rPr>
              <w:t>ystem that is to be certified.</w:t>
            </w:r>
          </w:p>
          <w:p w14:paraId="1D688BD8" w14:textId="77777777" w:rsidR="008B0E7F" w:rsidRPr="008B0E7F" w:rsidRDefault="008B0E7F" w:rsidP="008B0E7F">
            <w:pPr>
              <w:numPr>
                <w:ilvl w:val="0"/>
                <w:numId w:val="290"/>
              </w:numPr>
              <w:tabs>
                <w:tab w:val="num" w:pos="567"/>
              </w:tabs>
              <w:spacing w:before="120" w:after="120"/>
              <w:textAlignment w:val="baseline"/>
              <w:rPr>
                <w:rFonts w:eastAsia="Arial" w:cs="Arial"/>
                <w:color w:val="000000"/>
                <w:spacing w:val="-1"/>
                <w:lang w:val="en-US"/>
              </w:rPr>
            </w:pPr>
            <w:r w:rsidRPr="008B0E7F">
              <w:rPr>
                <w:rFonts w:eastAsia="Arial" w:cs="Arial"/>
                <w:color w:val="000000"/>
                <w:spacing w:val="-1"/>
                <w:lang w:val="en-US"/>
              </w:rPr>
              <w:t xml:space="preserve">The Accountable Person </w:t>
            </w:r>
            <w:r w:rsidRPr="008B0E7F">
              <w:rPr>
                <w:rFonts w:eastAsia="Arial" w:cs="Arial"/>
                <w:b/>
                <w:bCs/>
                <w:color w:val="000000"/>
                <w:spacing w:val="-1"/>
                <w:lang w:val="en-US"/>
              </w:rPr>
              <w:t>should</w:t>
            </w:r>
            <w:r w:rsidRPr="008B0E7F">
              <w:rPr>
                <w:rFonts w:eastAsia="Arial" w:cs="Arial"/>
                <w:color w:val="000000"/>
                <w:spacing w:val="-1"/>
                <w:lang w:val="en-US"/>
              </w:rPr>
              <w:t xml:space="preserve"> make sure that the LCAT is provided with a Technical Familiarisation Brief regarding the Land System that is to be certified.</w:t>
            </w:r>
          </w:p>
          <w:p w14:paraId="4EC99D15" w14:textId="77777777" w:rsidR="008B0E7F" w:rsidRPr="008B0E7F" w:rsidRDefault="008B0E7F" w:rsidP="008B0E7F">
            <w:pPr>
              <w:numPr>
                <w:ilvl w:val="0"/>
                <w:numId w:val="290"/>
              </w:numPr>
              <w:tabs>
                <w:tab w:val="num" w:pos="567"/>
              </w:tabs>
              <w:spacing w:before="120" w:after="120"/>
              <w:textAlignment w:val="baseline"/>
              <w:rPr>
                <w:rFonts w:eastAsia="Arial" w:cs="Arial"/>
                <w:color w:val="000000"/>
                <w:szCs w:val="24"/>
                <w:lang w:val="en-US"/>
              </w:rPr>
            </w:pPr>
            <w:r w:rsidRPr="008B0E7F">
              <w:rPr>
                <w:rFonts w:eastAsia="Calibri" w:cs="Arial"/>
                <w:color w:val="000000"/>
                <w:szCs w:val="24"/>
                <w:shd w:val="clear" w:color="auto" w:fill="FFFFFF"/>
                <w:lang w:val="en-US"/>
              </w:rPr>
              <w:t xml:space="preserve">The Accountable Person </w:t>
            </w:r>
            <w:r w:rsidRPr="008B0E7F">
              <w:rPr>
                <w:rFonts w:eastAsia="Calibri" w:cs="Arial"/>
                <w:b/>
                <w:bCs/>
                <w:color w:val="000000"/>
                <w:szCs w:val="24"/>
                <w:shd w:val="clear" w:color="auto" w:fill="FFFFFF"/>
                <w:lang w:val="en-US"/>
              </w:rPr>
              <w:t>should</w:t>
            </w:r>
            <w:r w:rsidRPr="008B0E7F">
              <w:rPr>
                <w:rFonts w:eastAsia="Calibri" w:cs="Arial"/>
                <w:color w:val="000000"/>
                <w:szCs w:val="24"/>
                <w:shd w:val="clear" w:color="auto" w:fill="FFFFFF"/>
                <w:lang w:val="en-US"/>
              </w:rPr>
              <w:t xml:space="preserve"> set out their approach to Certification in their Certification Strategy and provide it to the LCAT. The Certification Strategy </w:t>
            </w:r>
            <w:r w:rsidRPr="008B0E7F">
              <w:rPr>
                <w:rFonts w:eastAsia="Calibri" w:cs="Arial"/>
                <w:b/>
                <w:bCs/>
                <w:szCs w:val="24"/>
                <w:shd w:val="clear" w:color="auto" w:fill="FFFFFF"/>
                <w:lang w:val="en-US"/>
              </w:rPr>
              <w:t>should</w:t>
            </w:r>
            <w:r w:rsidRPr="008B0E7F">
              <w:rPr>
                <w:rFonts w:eastAsia="Calibri" w:cs="Arial"/>
                <w:szCs w:val="24"/>
                <w:shd w:val="clear" w:color="auto" w:fill="FFFFFF"/>
                <w:lang w:val="en-US"/>
              </w:rPr>
              <w:t xml:space="preserve"> include detail on:</w:t>
            </w:r>
          </w:p>
          <w:p w14:paraId="279C10A3" w14:textId="77777777" w:rsidR="008B0E7F" w:rsidRPr="008B0E7F" w:rsidRDefault="008B0E7F" w:rsidP="00E8430D">
            <w:pPr>
              <w:numPr>
                <w:ilvl w:val="0"/>
                <w:numId w:val="295"/>
              </w:numPr>
              <w:tabs>
                <w:tab w:val="left" w:pos="360"/>
                <w:tab w:val="left" w:pos="1134"/>
              </w:tabs>
              <w:spacing w:before="80" w:after="80"/>
              <w:ind w:left="567"/>
              <w:textAlignment w:val="baseline"/>
              <w:rPr>
                <w:rFonts w:eastAsia="Arial" w:cs="Arial"/>
                <w:color w:val="000000"/>
                <w:szCs w:val="24"/>
                <w:lang w:val="en-US"/>
              </w:rPr>
            </w:pPr>
            <w:r w:rsidRPr="008B0E7F">
              <w:rPr>
                <w:rFonts w:cs="Arial"/>
                <w:szCs w:val="24"/>
                <w:shd w:val="clear" w:color="auto" w:fill="FFFFFF"/>
                <w:lang w:val="en-US"/>
              </w:rPr>
              <w:t>the Land System being Certified;</w:t>
            </w:r>
          </w:p>
          <w:p w14:paraId="2937072C" w14:textId="77777777" w:rsidR="008B0E7F" w:rsidRPr="008B0E7F" w:rsidRDefault="008B0E7F" w:rsidP="00E8430D">
            <w:pPr>
              <w:numPr>
                <w:ilvl w:val="0"/>
                <w:numId w:val="295"/>
              </w:numPr>
              <w:tabs>
                <w:tab w:val="left" w:pos="360"/>
                <w:tab w:val="left" w:pos="1134"/>
              </w:tabs>
              <w:spacing w:before="80" w:after="80"/>
              <w:ind w:left="567"/>
              <w:textAlignment w:val="baseline"/>
              <w:rPr>
                <w:rFonts w:eastAsia="Arial" w:cs="Arial"/>
                <w:color w:val="000000"/>
                <w:szCs w:val="24"/>
                <w:lang w:val="en-US"/>
              </w:rPr>
            </w:pPr>
            <w:r w:rsidRPr="008B0E7F">
              <w:rPr>
                <w:rFonts w:eastAsia="Arial" w:cs="Arial"/>
                <w:color w:val="000000"/>
                <w:szCs w:val="24"/>
                <w:lang w:val="en-US"/>
              </w:rPr>
              <w:t>identification of key personnel;</w:t>
            </w:r>
          </w:p>
          <w:p w14:paraId="3F1AE12D" w14:textId="77777777" w:rsidR="008B0E7F" w:rsidRPr="008B0E7F" w:rsidRDefault="008B0E7F" w:rsidP="00E8430D">
            <w:pPr>
              <w:numPr>
                <w:ilvl w:val="0"/>
                <w:numId w:val="295"/>
              </w:numPr>
              <w:tabs>
                <w:tab w:val="left" w:pos="1134"/>
              </w:tabs>
              <w:spacing w:before="80" w:after="80"/>
              <w:ind w:left="567"/>
              <w:textAlignment w:val="baseline"/>
              <w:rPr>
                <w:rFonts w:eastAsia="Arial" w:cs="Arial"/>
                <w:color w:val="000000"/>
                <w:szCs w:val="24"/>
                <w:lang w:val="en-US"/>
              </w:rPr>
            </w:pPr>
            <w:r w:rsidRPr="008B0E7F">
              <w:rPr>
                <w:rFonts w:eastAsia="Arial" w:cs="Arial"/>
                <w:color w:val="000000"/>
                <w:szCs w:val="24"/>
                <w:lang w:val="en-US"/>
              </w:rPr>
              <w:t>proposed applicable Key Certification Area requirements;</w:t>
            </w:r>
          </w:p>
          <w:p w14:paraId="053D4C0D" w14:textId="03190AD5" w:rsidR="008B0E7F" w:rsidRPr="008B0E7F" w:rsidRDefault="008B0E7F" w:rsidP="00E8430D">
            <w:pPr>
              <w:numPr>
                <w:ilvl w:val="0"/>
                <w:numId w:val="295"/>
              </w:numPr>
              <w:tabs>
                <w:tab w:val="num" w:pos="360"/>
                <w:tab w:val="left" w:pos="1134"/>
              </w:tabs>
              <w:spacing w:before="80" w:after="80"/>
              <w:ind w:left="567"/>
              <w:textAlignment w:val="baseline"/>
              <w:rPr>
                <w:rFonts w:eastAsia="Arial" w:cs="Arial"/>
                <w:color w:val="000000"/>
                <w:szCs w:val="24"/>
                <w:lang w:val="en-US"/>
              </w:rPr>
            </w:pPr>
            <w:r>
              <w:rPr>
                <w:rFonts w:eastAsia="Arial" w:cs="Arial"/>
                <w:color w:val="000000"/>
                <w:szCs w:val="24"/>
                <w:lang w:val="en-US"/>
              </w:rPr>
              <w:t>R</w:t>
            </w:r>
            <w:r w:rsidRPr="008B0E7F">
              <w:rPr>
                <w:rFonts w:eastAsia="Arial" w:cs="Arial"/>
                <w:color w:val="000000"/>
                <w:szCs w:val="24"/>
                <w:lang w:val="en-US"/>
              </w:rPr>
              <w:t>isk Register.</w:t>
            </w:r>
          </w:p>
          <w:p w14:paraId="34455844" w14:textId="77777777" w:rsidR="0001766B" w:rsidRPr="008F120F" w:rsidRDefault="0001766B" w:rsidP="00E8430D">
            <w:pPr>
              <w:pStyle w:val="ListParagraph"/>
              <w:numPr>
                <w:ilvl w:val="0"/>
                <w:numId w:val="290"/>
              </w:numPr>
              <w:tabs>
                <w:tab w:val="num" w:pos="567"/>
              </w:tabs>
              <w:spacing w:before="80" w:after="80"/>
              <w:contextualSpacing w:val="0"/>
              <w:textAlignment w:val="baseline"/>
              <w:rPr>
                <w:rFonts w:eastAsia="Arial"/>
                <w:color w:val="000000"/>
                <w:szCs w:val="24"/>
              </w:rPr>
            </w:pPr>
            <w:r w:rsidRPr="66C85AA6">
              <w:rPr>
                <w:rFonts w:eastAsia="Arial"/>
                <w:color w:val="000000"/>
                <w:spacing w:val="-2"/>
                <w:szCs w:val="24"/>
              </w:rPr>
              <w:t xml:space="preserve">The Accountable Person </w:t>
            </w:r>
            <w:r w:rsidRPr="66C85AA6">
              <w:rPr>
                <w:rFonts w:eastAsia="Arial"/>
                <w:b/>
                <w:bCs/>
                <w:color w:val="000000"/>
                <w:spacing w:val="-2"/>
                <w:szCs w:val="24"/>
              </w:rPr>
              <w:t>should</w:t>
            </w:r>
            <w:r w:rsidRPr="66C85AA6">
              <w:rPr>
                <w:rFonts w:eastAsia="Arial"/>
                <w:color w:val="000000"/>
                <w:spacing w:val="-2"/>
                <w:szCs w:val="24"/>
              </w:rPr>
              <w:t xml:space="preserve"> make sure that a </w:t>
            </w:r>
            <w:r w:rsidRPr="00AE7FC9">
              <w:rPr>
                <w:rFonts w:eastAsia="Arial"/>
                <w:color w:val="000000"/>
                <w:spacing w:val="-2"/>
                <w:szCs w:val="24"/>
              </w:rPr>
              <w:t>Certification Programme Plan</w:t>
            </w:r>
            <w:r>
              <w:rPr>
                <w:rFonts w:eastAsia="Arial"/>
                <w:color w:val="000000"/>
                <w:spacing w:val="-2"/>
                <w:szCs w:val="24"/>
              </w:rPr>
              <w:t>, informed by the Certification Strategy,</w:t>
            </w:r>
            <w:r w:rsidRPr="00AE7FC9">
              <w:rPr>
                <w:rFonts w:eastAsia="Arial"/>
                <w:color w:val="000000"/>
                <w:spacing w:val="-2"/>
                <w:szCs w:val="24"/>
              </w:rPr>
              <w:t xml:space="preserve"> is prop</w:t>
            </w:r>
            <w:r w:rsidRPr="00AE7FC9">
              <w:rPr>
                <w:rFonts w:eastAsia="Arial"/>
                <w:spacing w:val="-2"/>
                <w:szCs w:val="24"/>
              </w:rPr>
              <w:t>osed</w:t>
            </w:r>
            <w:r w:rsidRPr="00AE7FC9">
              <w:rPr>
                <w:rFonts w:eastAsia="Arial"/>
                <w:color w:val="000000"/>
                <w:spacing w:val="-2"/>
                <w:szCs w:val="24"/>
              </w:rPr>
              <w:t xml:space="preserve"> to the LCAT. The Certification Progra</w:t>
            </w:r>
            <w:r w:rsidRPr="66C85AA6">
              <w:rPr>
                <w:rFonts w:eastAsia="Arial"/>
                <w:color w:val="000000"/>
                <w:spacing w:val="-2"/>
                <w:szCs w:val="24"/>
              </w:rPr>
              <w:t xml:space="preserve">mme Plan </w:t>
            </w:r>
            <w:r w:rsidRPr="66C85AA6">
              <w:rPr>
                <w:rFonts w:eastAsia="Arial"/>
                <w:b/>
                <w:bCs/>
                <w:color w:val="000000"/>
                <w:spacing w:val="-2"/>
                <w:szCs w:val="24"/>
              </w:rPr>
              <w:t>should</w:t>
            </w:r>
            <w:r w:rsidRPr="66C85AA6">
              <w:rPr>
                <w:rFonts w:eastAsia="Arial"/>
                <w:color w:val="000000"/>
                <w:spacing w:val="-2"/>
                <w:szCs w:val="24"/>
              </w:rPr>
              <w:t xml:space="preserve"> include sufficient detail on</w:t>
            </w:r>
            <w:r>
              <w:rPr>
                <w:rFonts w:eastAsia="Arial"/>
                <w:color w:val="000000"/>
                <w:spacing w:val="-2"/>
                <w:szCs w:val="24"/>
              </w:rPr>
              <w:t>:</w:t>
            </w:r>
          </w:p>
          <w:p w14:paraId="6357FDAC" w14:textId="77777777" w:rsidR="0001766B" w:rsidRPr="008F120F" w:rsidRDefault="0001766B" w:rsidP="00E8430D">
            <w:pPr>
              <w:numPr>
                <w:ilvl w:val="0"/>
                <w:numId w:val="296"/>
              </w:numPr>
              <w:tabs>
                <w:tab w:val="left" w:pos="360"/>
                <w:tab w:val="left" w:pos="1134"/>
              </w:tabs>
              <w:spacing w:before="80" w:after="80"/>
              <w:ind w:left="567"/>
              <w:textAlignment w:val="baseline"/>
              <w:rPr>
                <w:rFonts w:eastAsia="Arial"/>
                <w:color w:val="000000"/>
                <w:szCs w:val="24"/>
              </w:rPr>
            </w:pPr>
            <w:r>
              <w:rPr>
                <w:rFonts w:eastAsia="Arial"/>
                <w:color w:val="000000"/>
                <w:spacing w:val="-2"/>
                <w:szCs w:val="24"/>
              </w:rPr>
              <w:t>the Land System definition and intended use;</w:t>
            </w:r>
          </w:p>
          <w:p w14:paraId="41AB8893" w14:textId="77777777" w:rsidR="0001766B" w:rsidRPr="008F120F" w:rsidRDefault="0001766B" w:rsidP="00E8430D">
            <w:pPr>
              <w:numPr>
                <w:ilvl w:val="0"/>
                <w:numId w:val="296"/>
              </w:numPr>
              <w:tabs>
                <w:tab w:val="left" w:pos="360"/>
                <w:tab w:val="left" w:pos="1134"/>
              </w:tabs>
              <w:spacing w:before="80" w:after="80"/>
              <w:ind w:left="567"/>
              <w:textAlignment w:val="baseline"/>
              <w:rPr>
                <w:rFonts w:eastAsia="Arial"/>
                <w:color w:val="000000"/>
                <w:szCs w:val="24"/>
              </w:rPr>
            </w:pPr>
            <w:r>
              <w:rPr>
                <w:rFonts w:eastAsia="Arial"/>
                <w:color w:val="000000"/>
                <w:spacing w:val="-2"/>
                <w:szCs w:val="24"/>
              </w:rPr>
              <w:t>identification of key stakeholders;</w:t>
            </w:r>
          </w:p>
          <w:p w14:paraId="6CA3481D" w14:textId="77777777" w:rsidR="0001766B" w:rsidRPr="008F120F" w:rsidRDefault="0001766B" w:rsidP="00E8430D">
            <w:pPr>
              <w:numPr>
                <w:ilvl w:val="0"/>
                <w:numId w:val="296"/>
              </w:numPr>
              <w:tabs>
                <w:tab w:val="left" w:pos="360"/>
                <w:tab w:val="left" w:pos="1134"/>
              </w:tabs>
              <w:spacing w:before="80" w:after="80"/>
              <w:ind w:left="567"/>
              <w:textAlignment w:val="baseline"/>
              <w:rPr>
                <w:rFonts w:eastAsia="Arial"/>
                <w:color w:val="000000"/>
                <w:szCs w:val="24"/>
              </w:rPr>
            </w:pPr>
            <w:r>
              <w:rPr>
                <w:rFonts w:eastAsia="Arial"/>
                <w:color w:val="000000"/>
                <w:spacing w:val="-2"/>
                <w:szCs w:val="24"/>
              </w:rPr>
              <w:t xml:space="preserve">detailed Cost </w:t>
            </w:r>
            <w:r w:rsidRPr="00D85F60">
              <w:rPr>
                <w:rFonts w:eastAsia="Arial" w:cs="Arial"/>
                <w:color w:val="000000"/>
                <w:spacing w:val="-2"/>
                <w:szCs w:val="24"/>
              </w:rPr>
              <w:t>a</w:t>
            </w:r>
            <w:r w:rsidRPr="00720E4C">
              <w:rPr>
                <w:rFonts w:cs="Arial"/>
                <w:spacing w:val="-2"/>
                <w:szCs w:val="24"/>
              </w:rPr>
              <w:t>nd Resourced</w:t>
            </w:r>
            <w:r>
              <w:rPr>
                <w:spacing w:val="-2"/>
              </w:rPr>
              <w:t xml:space="preserve"> </w:t>
            </w:r>
            <w:r>
              <w:rPr>
                <w:rFonts w:eastAsia="Arial"/>
                <w:color w:val="000000"/>
                <w:spacing w:val="-2"/>
                <w:szCs w:val="24"/>
              </w:rPr>
              <w:t>Plan for Certification activities;</w:t>
            </w:r>
          </w:p>
          <w:p w14:paraId="4F128322" w14:textId="77777777" w:rsidR="0001766B" w:rsidRPr="008F120F" w:rsidRDefault="0001766B" w:rsidP="00E8430D">
            <w:pPr>
              <w:numPr>
                <w:ilvl w:val="0"/>
                <w:numId w:val="296"/>
              </w:numPr>
              <w:tabs>
                <w:tab w:val="left" w:pos="360"/>
                <w:tab w:val="left" w:pos="1134"/>
              </w:tabs>
              <w:spacing w:before="80" w:after="80"/>
              <w:ind w:left="567"/>
              <w:textAlignment w:val="baseline"/>
              <w:rPr>
                <w:rFonts w:eastAsia="Arial"/>
                <w:color w:val="000000"/>
                <w:szCs w:val="24"/>
              </w:rPr>
            </w:pPr>
            <w:r>
              <w:rPr>
                <w:rFonts w:eastAsia="Arial"/>
                <w:color w:val="000000"/>
                <w:spacing w:val="-2"/>
                <w:szCs w:val="24"/>
              </w:rPr>
              <w:t>Land System Programme Schedule, detailing key project milestones;</w:t>
            </w:r>
          </w:p>
          <w:p w14:paraId="143DA046" w14:textId="77777777" w:rsidR="0001766B" w:rsidRPr="00A3770A" w:rsidRDefault="0001766B" w:rsidP="00E8430D">
            <w:pPr>
              <w:numPr>
                <w:ilvl w:val="0"/>
                <w:numId w:val="296"/>
              </w:numPr>
              <w:tabs>
                <w:tab w:val="left" w:pos="360"/>
                <w:tab w:val="left" w:pos="1134"/>
              </w:tabs>
              <w:spacing w:before="120"/>
              <w:ind w:left="567"/>
              <w:textAlignment w:val="baseline"/>
              <w:rPr>
                <w:rFonts w:eastAsia="Arial"/>
                <w:color w:val="000000"/>
                <w:szCs w:val="24"/>
              </w:rPr>
            </w:pPr>
            <w:r>
              <w:rPr>
                <w:rFonts w:eastAsia="Arial"/>
                <w:color w:val="000000"/>
                <w:spacing w:val="-2"/>
                <w:szCs w:val="24"/>
              </w:rPr>
              <w:t>proposed Certification Programme Plan, detailing the proposed breakdown of Compliance Demonstration activities, proposed Means of Compliance and related documents, and the level of involvement of key stakeholders in the verification of Compliance Demonstration activities.</w:t>
            </w:r>
          </w:p>
          <w:p w14:paraId="1B3A46A5" w14:textId="77777777" w:rsidR="0001766B" w:rsidRPr="00A3770A" w:rsidRDefault="0001766B" w:rsidP="00E8430D">
            <w:pPr>
              <w:pStyle w:val="ListParagraph"/>
              <w:numPr>
                <w:ilvl w:val="0"/>
                <w:numId w:val="290"/>
              </w:numPr>
              <w:tabs>
                <w:tab w:val="num" w:pos="567"/>
              </w:tabs>
              <w:spacing w:before="40" w:after="120"/>
              <w:contextualSpacing w:val="0"/>
              <w:rPr>
                <w:rFonts w:eastAsia="Arial"/>
                <w:szCs w:val="24"/>
              </w:rPr>
            </w:pPr>
            <w:r w:rsidRPr="66C85AA6">
              <w:rPr>
                <w:rFonts w:eastAsia="Arial"/>
                <w:color w:val="000000" w:themeColor="text1"/>
                <w:szCs w:val="24"/>
              </w:rPr>
              <w:lastRenderedPageBreak/>
              <w:t xml:space="preserve">The Certification Programme Plan </w:t>
            </w:r>
            <w:r w:rsidRPr="00EC6E4D">
              <w:rPr>
                <w:rFonts w:eastAsia="Arial"/>
                <w:b/>
                <w:bCs/>
                <w:color w:val="000000" w:themeColor="text1"/>
                <w:szCs w:val="24"/>
              </w:rPr>
              <w:t>should</w:t>
            </w:r>
            <w:r w:rsidRPr="66C85AA6">
              <w:rPr>
                <w:rFonts w:eastAsia="Arial"/>
                <w:color w:val="000000" w:themeColor="text1"/>
                <w:szCs w:val="24"/>
              </w:rPr>
              <w:t xml:space="preserve"> be agreed by the LCAT before Compliance Demonstration commences and be updated as necessary during the Certification cycle.</w:t>
            </w:r>
          </w:p>
          <w:p w14:paraId="25B4D7AC" w14:textId="77777777" w:rsidR="0001766B" w:rsidRPr="00720E4C" w:rsidRDefault="0001766B" w:rsidP="005E0B50">
            <w:pPr>
              <w:pStyle w:val="ListParagraph"/>
              <w:numPr>
                <w:ilvl w:val="0"/>
                <w:numId w:val="290"/>
              </w:numPr>
              <w:tabs>
                <w:tab w:val="num" w:pos="567"/>
              </w:tabs>
              <w:spacing w:before="120" w:after="120"/>
              <w:contextualSpacing w:val="0"/>
              <w:textAlignment w:val="baseline"/>
              <w:rPr>
                <w:rFonts w:eastAsia="Arial"/>
                <w:color w:val="000000"/>
                <w:spacing w:val="-1"/>
              </w:rPr>
            </w:pPr>
            <w:r w:rsidRPr="66C85AA6">
              <w:rPr>
                <w:rFonts w:eastAsia="Arial"/>
                <w:color w:val="000000"/>
                <w:szCs w:val="24"/>
              </w:rPr>
              <w:t xml:space="preserve">The Accountable Person </w:t>
            </w:r>
            <w:r w:rsidRPr="66C85AA6">
              <w:rPr>
                <w:rFonts w:eastAsia="Arial"/>
                <w:b/>
                <w:bCs/>
                <w:color w:val="000000"/>
                <w:szCs w:val="24"/>
              </w:rPr>
              <w:t xml:space="preserve">should </w:t>
            </w:r>
            <w:r w:rsidRPr="66C85AA6">
              <w:rPr>
                <w:rFonts w:eastAsia="Arial"/>
                <w:color w:val="000000"/>
                <w:szCs w:val="24"/>
              </w:rPr>
              <w:t xml:space="preserve">submit a transparent and proportionate </w:t>
            </w:r>
            <w:r w:rsidRPr="66C85AA6">
              <w:rPr>
                <w:rFonts w:eastAsia="Arial"/>
                <w:color w:val="000000"/>
                <w:spacing w:val="-1"/>
                <w:szCs w:val="24"/>
              </w:rPr>
              <w:t xml:space="preserve">Certification Case to the LCAT. The Certification Case </w:t>
            </w:r>
            <w:r w:rsidRPr="66C85AA6">
              <w:rPr>
                <w:rFonts w:eastAsia="Arial"/>
                <w:b/>
                <w:bCs/>
                <w:color w:val="000000"/>
                <w:spacing w:val="-1"/>
                <w:szCs w:val="24"/>
              </w:rPr>
              <w:t>should</w:t>
            </w:r>
            <w:r w:rsidRPr="66C85AA6">
              <w:rPr>
                <w:rFonts w:eastAsia="Arial"/>
                <w:color w:val="000000"/>
                <w:spacing w:val="-1"/>
                <w:szCs w:val="24"/>
              </w:rPr>
              <w:t xml:space="preserve"> consist of clear and concise </w:t>
            </w:r>
            <w:r>
              <w:rPr>
                <w:rFonts w:eastAsia="Arial"/>
                <w:color w:val="000000"/>
                <w:spacing w:val="-1"/>
                <w:szCs w:val="24"/>
              </w:rPr>
              <w:t>C</w:t>
            </w:r>
            <w:r w:rsidRPr="66C85AA6">
              <w:rPr>
                <w:rFonts w:eastAsia="Arial"/>
                <w:color w:val="000000"/>
                <w:spacing w:val="-1"/>
                <w:szCs w:val="24"/>
              </w:rPr>
              <w:t xml:space="preserve">laims, </w:t>
            </w:r>
            <w:r>
              <w:rPr>
                <w:rFonts w:eastAsia="Arial"/>
                <w:color w:val="000000"/>
                <w:spacing w:val="-1"/>
                <w:szCs w:val="24"/>
              </w:rPr>
              <w:t>A</w:t>
            </w:r>
            <w:r w:rsidRPr="66C85AA6">
              <w:rPr>
                <w:rFonts w:eastAsia="Arial"/>
                <w:color w:val="000000"/>
                <w:spacing w:val="-1"/>
                <w:szCs w:val="24"/>
              </w:rPr>
              <w:t xml:space="preserve">rguments and </w:t>
            </w:r>
            <w:r>
              <w:rPr>
                <w:rFonts w:eastAsia="Arial"/>
                <w:color w:val="000000"/>
                <w:spacing w:val="-1"/>
                <w:szCs w:val="24"/>
              </w:rPr>
              <w:t>E</w:t>
            </w:r>
            <w:r w:rsidRPr="66C85AA6">
              <w:rPr>
                <w:rFonts w:eastAsia="Arial"/>
                <w:color w:val="000000"/>
                <w:spacing w:val="-1"/>
                <w:szCs w:val="24"/>
              </w:rPr>
              <w:t>vidence that demonstrates the system seeking Certification, satisfies the Certification Requirements outlined in the Certification Strategy and Certification Programme Plan.</w:t>
            </w:r>
          </w:p>
          <w:p w14:paraId="25C2B003" w14:textId="77777777" w:rsidR="0001766B" w:rsidRPr="00720E4C" w:rsidRDefault="0001766B" w:rsidP="005E0B50">
            <w:pPr>
              <w:pStyle w:val="ListParagraph"/>
              <w:numPr>
                <w:ilvl w:val="0"/>
                <w:numId w:val="290"/>
              </w:numPr>
              <w:tabs>
                <w:tab w:val="num" w:pos="567"/>
              </w:tabs>
              <w:spacing w:before="120" w:after="120"/>
              <w:contextualSpacing w:val="0"/>
              <w:textAlignment w:val="baseline"/>
              <w:rPr>
                <w:rFonts w:eastAsia="Arial"/>
                <w:color w:val="000000"/>
                <w:spacing w:val="-1"/>
              </w:rPr>
            </w:pPr>
            <w:r w:rsidRPr="00720E4C">
              <w:rPr>
                <w:rFonts w:eastAsia="Arial"/>
                <w:color w:val="000000"/>
                <w:spacing w:val="-1"/>
                <w:szCs w:val="24"/>
              </w:rPr>
              <w:t xml:space="preserve">The Accountable Person </w:t>
            </w:r>
            <w:r w:rsidRPr="00720E4C">
              <w:rPr>
                <w:rFonts w:eastAsia="Arial"/>
                <w:b/>
                <w:bCs/>
                <w:color w:val="000000"/>
                <w:spacing w:val="-1"/>
                <w:szCs w:val="24"/>
              </w:rPr>
              <w:t>should</w:t>
            </w:r>
            <w:r w:rsidRPr="00720E4C">
              <w:rPr>
                <w:rFonts w:eastAsia="Arial"/>
                <w:color w:val="000000"/>
                <w:spacing w:val="-1"/>
                <w:szCs w:val="24"/>
              </w:rPr>
              <w:t xml:space="preserve"> make sure that sufficient evidence, applicable to the Certification Phase, is submitted to the LCAT Team to inform Stage of Involvement Reviews to enable progression through the Land System Certification Process. The LCAT </w:t>
            </w:r>
            <w:r w:rsidRPr="00720E4C">
              <w:rPr>
                <w:rFonts w:eastAsia="Arial"/>
                <w:color w:val="000000"/>
                <w:spacing w:val="-1"/>
              </w:rPr>
              <w:t>Stage of Involvement (SOI) Reviews, aligned to the Certification phases, are:</w:t>
            </w:r>
          </w:p>
          <w:p w14:paraId="38E7245A" w14:textId="77777777" w:rsidR="0001766B" w:rsidRDefault="0001766B" w:rsidP="005E0B50">
            <w:pPr>
              <w:numPr>
                <w:ilvl w:val="0"/>
                <w:numId w:val="297"/>
              </w:numPr>
              <w:tabs>
                <w:tab w:val="left" w:pos="360"/>
                <w:tab w:val="left" w:pos="1134"/>
              </w:tabs>
              <w:spacing w:before="120" w:after="120"/>
              <w:ind w:left="567"/>
              <w:textAlignment w:val="baseline"/>
              <w:rPr>
                <w:rFonts w:eastAsia="Arial"/>
                <w:color w:val="000000"/>
                <w:spacing w:val="-1"/>
              </w:rPr>
            </w:pPr>
            <w:r>
              <w:rPr>
                <w:rFonts w:eastAsia="Arial"/>
                <w:color w:val="000000"/>
                <w:spacing w:val="-1"/>
              </w:rPr>
              <w:t>SOI 1 – Planning Review (Phase 1).</w:t>
            </w:r>
          </w:p>
          <w:p w14:paraId="166A728E" w14:textId="77777777" w:rsidR="0001766B" w:rsidRDefault="0001766B" w:rsidP="005E0B50">
            <w:pPr>
              <w:numPr>
                <w:ilvl w:val="0"/>
                <w:numId w:val="297"/>
              </w:numPr>
              <w:tabs>
                <w:tab w:val="left" w:pos="360"/>
                <w:tab w:val="left" w:pos="1134"/>
              </w:tabs>
              <w:spacing w:before="120" w:after="120"/>
              <w:ind w:left="567"/>
              <w:textAlignment w:val="baseline"/>
              <w:rPr>
                <w:rFonts w:eastAsia="Arial"/>
                <w:color w:val="000000"/>
                <w:spacing w:val="-1"/>
              </w:rPr>
            </w:pPr>
            <w:r>
              <w:rPr>
                <w:rFonts w:eastAsia="Arial"/>
                <w:color w:val="000000"/>
                <w:spacing w:val="-1"/>
              </w:rPr>
              <w:t>SOI 2 – Development Review (Phase 2).</w:t>
            </w:r>
          </w:p>
          <w:p w14:paraId="0CB96D9B" w14:textId="77777777" w:rsidR="0001766B" w:rsidRDefault="0001766B" w:rsidP="005E0B50">
            <w:pPr>
              <w:numPr>
                <w:ilvl w:val="0"/>
                <w:numId w:val="297"/>
              </w:numPr>
              <w:tabs>
                <w:tab w:val="left" w:pos="360"/>
                <w:tab w:val="left" w:pos="1134"/>
              </w:tabs>
              <w:spacing w:before="120" w:after="120"/>
              <w:ind w:left="567"/>
              <w:textAlignment w:val="baseline"/>
              <w:rPr>
                <w:rFonts w:eastAsia="Arial"/>
                <w:color w:val="000000"/>
                <w:spacing w:val="-1"/>
              </w:rPr>
            </w:pPr>
            <w:r>
              <w:rPr>
                <w:rFonts w:eastAsia="Arial"/>
                <w:color w:val="000000"/>
                <w:spacing w:val="-1"/>
              </w:rPr>
              <w:t>SOI 3 – Verification Review (Phase 3).</w:t>
            </w:r>
          </w:p>
          <w:p w14:paraId="40AE99BE" w14:textId="77777777" w:rsidR="0001766B" w:rsidRDefault="0001766B" w:rsidP="005E0B50">
            <w:pPr>
              <w:numPr>
                <w:ilvl w:val="0"/>
                <w:numId w:val="297"/>
              </w:numPr>
              <w:tabs>
                <w:tab w:val="left" w:pos="360"/>
                <w:tab w:val="left" w:pos="1134"/>
              </w:tabs>
              <w:spacing w:before="120" w:after="120"/>
              <w:ind w:left="567"/>
              <w:textAlignment w:val="baseline"/>
              <w:rPr>
                <w:rFonts w:eastAsia="Arial"/>
                <w:color w:val="000000"/>
                <w:spacing w:val="-1"/>
              </w:rPr>
            </w:pPr>
            <w:r w:rsidRPr="00720E4C">
              <w:rPr>
                <w:rFonts w:eastAsia="Arial"/>
                <w:color w:val="000000"/>
                <w:spacing w:val="-1"/>
              </w:rPr>
              <w:t>SOI 4 – Final Review (Phase 4)</w:t>
            </w:r>
            <w:r>
              <w:rPr>
                <w:rFonts w:eastAsia="Arial"/>
                <w:color w:val="000000"/>
                <w:spacing w:val="-1"/>
              </w:rPr>
              <w:t>.</w:t>
            </w:r>
          </w:p>
          <w:p w14:paraId="054CDDFA" w14:textId="77777777" w:rsidR="0001766B" w:rsidRPr="004F3EF5" w:rsidRDefault="0001766B" w:rsidP="005E0B50">
            <w:pPr>
              <w:pStyle w:val="ListParagraph"/>
              <w:numPr>
                <w:ilvl w:val="0"/>
                <w:numId w:val="290"/>
              </w:numPr>
              <w:tabs>
                <w:tab w:val="num" w:pos="567"/>
              </w:tabs>
              <w:spacing w:before="120" w:after="120"/>
              <w:contextualSpacing w:val="0"/>
              <w:textAlignment w:val="baseline"/>
              <w:rPr>
                <w:rFonts w:eastAsia="Arial"/>
                <w:color w:val="000000"/>
                <w:spacing w:val="-1"/>
                <w:szCs w:val="24"/>
              </w:rPr>
            </w:pPr>
            <w:r w:rsidRPr="002A32A9">
              <w:rPr>
                <w:color w:val="000000"/>
                <w:szCs w:val="24"/>
                <w:shd w:val="clear" w:color="auto" w:fill="FFFFFF"/>
              </w:rPr>
              <w:t xml:space="preserve">When shortcomings are identified in the Certification evidence provided in the Certification Case, the LCAT may issue a Conditional Land System Certification Certificate. The Accountable Person </w:t>
            </w:r>
            <w:r w:rsidRPr="002A32A9">
              <w:rPr>
                <w:b/>
                <w:bCs/>
                <w:color w:val="000000"/>
                <w:szCs w:val="24"/>
                <w:shd w:val="clear" w:color="auto" w:fill="FFFFFF"/>
              </w:rPr>
              <w:t>should</w:t>
            </w:r>
            <w:r w:rsidRPr="002A32A9">
              <w:rPr>
                <w:color w:val="000000"/>
                <w:szCs w:val="24"/>
                <w:shd w:val="clear" w:color="auto" w:fill="FFFFFF"/>
              </w:rPr>
              <w:t xml:space="preserve"> progress the resultant actions to closure with LCAT agreement or to a level deemed acceptable by the LCAT, at which point the LCAT </w:t>
            </w:r>
            <w:r w:rsidRPr="002A32A9">
              <w:rPr>
                <w:b/>
                <w:bCs/>
                <w:color w:val="000000"/>
                <w:szCs w:val="24"/>
                <w:shd w:val="clear" w:color="auto" w:fill="FFFFFF"/>
              </w:rPr>
              <w:t>should</w:t>
            </w:r>
            <w:r w:rsidRPr="002A32A9">
              <w:rPr>
                <w:color w:val="000000"/>
                <w:szCs w:val="24"/>
                <w:shd w:val="clear" w:color="auto" w:fill="FFFFFF"/>
              </w:rPr>
              <w:t xml:space="preserve"> issue a Land System Certification Certificate.</w:t>
            </w:r>
          </w:p>
          <w:p w14:paraId="70EC6C06" w14:textId="77777777" w:rsidR="0001766B" w:rsidRPr="004F3EF5" w:rsidRDefault="0001766B" w:rsidP="005E0B50">
            <w:pPr>
              <w:pStyle w:val="ListParagraph"/>
              <w:numPr>
                <w:ilvl w:val="0"/>
                <w:numId w:val="290"/>
              </w:numPr>
              <w:tabs>
                <w:tab w:val="num" w:pos="567"/>
              </w:tabs>
              <w:spacing w:before="120" w:after="120"/>
              <w:contextualSpacing w:val="0"/>
              <w:textAlignment w:val="baseline"/>
              <w:rPr>
                <w:rFonts w:eastAsia="Arial"/>
                <w:color w:val="000000"/>
                <w:spacing w:val="-1"/>
                <w:szCs w:val="24"/>
              </w:rPr>
            </w:pPr>
            <w:r>
              <w:rPr>
                <w:color w:val="000000"/>
                <w:szCs w:val="24"/>
                <w:shd w:val="clear" w:color="auto" w:fill="FFFFFF"/>
              </w:rPr>
              <w:t>For new Land System projects, compliance with Regulation 601 and 602 is to be achieved prior to entering service.</w:t>
            </w:r>
          </w:p>
          <w:p w14:paraId="38F928D4" w14:textId="77777777" w:rsidR="0001766B" w:rsidRDefault="0001766B" w:rsidP="005E0B50">
            <w:pPr>
              <w:pStyle w:val="ListParagraph"/>
              <w:keepNext/>
              <w:keepLines/>
              <w:numPr>
                <w:ilvl w:val="0"/>
                <w:numId w:val="290"/>
              </w:numPr>
              <w:tabs>
                <w:tab w:val="num" w:pos="567"/>
              </w:tabs>
              <w:spacing w:before="120" w:after="120"/>
              <w:contextualSpacing w:val="0"/>
              <w:textAlignment w:val="baseline"/>
              <w:rPr>
                <w:rFonts w:eastAsia="Arial"/>
                <w:color w:val="000000"/>
                <w:szCs w:val="24"/>
              </w:rPr>
            </w:pPr>
            <w:r w:rsidRPr="66C85AA6">
              <w:rPr>
                <w:rFonts w:eastAsia="Arial"/>
                <w:color w:val="000000"/>
                <w:szCs w:val="24"/>
              </w:rPr>
              <w:t xml:space="preserve">For Land </w:t>
            </w:r>
            <w:r>
              <w:rPr>
                <w:rFonts w:eastAsia="Arial"/>
                <w:color w:val="000000"/>
                <w:szCs w:val="24"/>
              </w:rPr>
              <w:t>S</w:t>
            </w:r>
            <w:r w:rsidRPr="66C85AA6">
              <w:rPr>
                <w:rFonts w:eastAsia="Arial"/>
                <w:color w:val="000000"/>
                <w:szCs w:val="24"/>
              </w:rPr>
              <w:t xml:space="preserve">ystems in use by other </w:t>
            </w:r>
            <w:r>
              <w:rPr>
                <w:rFonts w:eastAsia="Arial"/>
                <w:color w:val="000000"/>
                <w:szCs w:val="24"/>
              </w:rPr>
              <w:t>n</w:t>
            </w:r>
            <w:r w:rsidRPr="66C85AA6">
              <w:rPr>
                <w:rFonts w:eastAsia="Arial"/>
                <w:color w:val="000000"/>
                <w:szCs w:val="24"/>
              </w:rPr>
              <w:t xml:space="preserve">ations and that are to be procured for use by the MOD, the Accountable Person </w:t>
            </w:r>
            <w:r w:rsidRPr="66C85AA6">
              <w:rPr>
                <w:rFonts w:eastAsia="Arial"/>
                <w:b/>
                <w:bCs/>
                <w:color w:val="000000"/>
                <w:szCs w:val="24"/>
              </w:rPr>
              <w:t>should</w:t>
            </w:r>
            <w:r w:rsidRPr="66C85AA6">
              <w:rPr>
                <w:rFonts w:eastAsia="Arial"/>
                <w:color w:val="000000"/>
                <w:szCs w:val="24"/>
              </w:rPr>
              <w:t xml:space="preserve"> demonstrate the applicability of mutual </w:t>
            </w:r>
            <w:r w:rsidRPr="66C85AA6">
              <w:rPr>
                <w:rFonts w:eastAsia="Arial"/>
                <w:color w:val="000000"/>
                <w:spacing w:val="-1"/>
                <w:szCs w:val="24"/>
              </w:rPr>
              <w:t xml:space="preserve">recognition </w:t>
            </w:r>
            <w:r w:rsidRPr="66C85AA6">
              <w:rPr>
                <w:rFonts w:eastAsia="Arial"/>
                <w:color w:val="000000"/>
                <w:szCs w:val="24"/>
              </w:rPr>
              <w:t xml:space="preserve">for that Nations’ Certification Case, Certification evidence (or equivalent) to deliver UK MOD proportionate Certification. </w:t>
            </w:r>
          </w:p>
          <w:p w14:paraId="49A0103A" w14:textId="77777777" w:rsidR="0001766B" w:rsidRPr="004B05C7" w:rsidRDefault="0001766B" w:rsidP="000727D0">
            <w:pPr>
              <w:pStyle w:val="ListParagraph"/>
              <w:keepNext/>
              <w:keepLines/>
              <w:spacing w:before="120" w:after="120"/>
              <w:ind w:left="0"/>
              <w:contextualSpacing w:val="0"/>
              <w:textAlignment w:val="baseline"/>
              <w:rPr>
                <w:rFonts w:eastAsia="Arial"/>
                <w:color w:val="000000"/>
                <w:szCs w:val="24"/>
              </w:rPr>
            </w:pPr>
            <w:r>
              <w:rPr>
                <w:rFonts w:eastAsia="Arial"/>
                <w:color w:val="000000"/>
              </w:rPr>
              <w:t>M</w:t>
            </w:r>
            <w:r w:rsidRPr="004B05C7">
              <w:rPr>
                <w:rFonts w:eastAsia="Arial"/>
                <w:color w:val="000000"/>
              </w:rPr>
              <w:t xml:space="preserve">utual recognition is the principle in which the </w:t>
            </w:r>
            <w:r>
              <w:rPr>
                <w:rFonts w:eastAsia="Arial"/>
                <w:color w:val="000000"/>
              </w:rPr>
              <w:t>MOD</w:t>
            </w:r>
            <w:r w:rsidRPr="004B05C7">
              <w:rPr>
                <w:rFonts w:eastAsia="Arial"/>
                <w:color w:val="000000"/>
              </w:rPr>
              <w:t xml:space="preserve"> may accept compliance data and evidence for comparable standards and / or contract requirements from other </w:t>
            </w:r>
            <w:r>
              <w:rPr>
                <w:rFonts w:eastAsia="Arial"/>
                <w:color w:val="000000"/>
              </w:rPr>
              <w:t>n</w:t>
            </w:r>
            <w:r w:rsidRPr="004B05C7">
              <w:rPr>
                <w:rFonts w:eastAsia="Arial"/>
                <w:color w:val="000000"/>
              </w:rPr>
              <w:t xml:space="preserve">ations in place of UK </w:t>
            </w:r>
            <w:r>
              <w:rPr>
                <w:rFonts w:eastAsia="Arial"/>
                <w:color w:val="000000"/>
              </w:rPr>
              <w:t>l</w:t>
            </w:r>
            <w:r w:rsidRPr="004B05C7">
              <w:rPr>
                <w:rFonts w:eastAsia="Arial"/>
                <w:color w:val="000000"/>
              </w:rPr>
              <w:t xml:space="preserve">egislation, regulation and Defence </w:t>
            </w:r>
            <w:r>
              <w:rPr>
                <w:rFonts w:eastAsia="Arial"/>
                <w:color w:val="000000"/>
              </w:rPr>
              <w:t>s</w:t>
            </w:r>
            <w:r w:rsidRPr="004B05C7">
              <w:rPr>
                <w:rFonts w:eastAsia="Arial"/>
                <w:color w:val="000000"/>
              </w:rPr>
              <w:t xml:space="preserve">tandards </w:t>
            </w:r>
            <w:r w:rsidRPr="004B05C7">
              <w:rPr>
                <w:rFonts w:eastAsia="Arial"/>
                <w:b/>
                <w:color w:val="000000"/>
              </w:rPr>
              <w:t>should</w:t>
            </w:r>
            <w:r w:rsidRPr="004B05C7">
              <w:rPr>
                <w:rFonts w:eastAsia="Arial"/>
                <w:color w:val="000000"/>
              </w:rPr>
              <w:t xml:space="preserve"> the comparable </w:t>
            </w:r>
            <w:r>
              <w:rPr>
                <w:rFonts w:eastAsia="Arial"/>
                <w:color w:val="000000"/>
              </w:rPr>
              <w:t>l</w:t>
            </w:r>
            <w:r w:rsidRPr="004B05C7">
              <w:rPr>
                <w:rFonts w:eastAsia="Arial"/>
                <w:color w:val="000000"/>
              </w:rPr>
              <w:t xml:space="preserve">egislation, regulation and </w:t>
            </w:r>
            <w:r>
              <w:rPr>
                <w:rFonts w:eastAsia="Arial"/>
                <w:color w:val="000000"/>
              </w:rPr>
              <w:t>s</w:t>
            </w:r>
            <w:r w:rsidRPr="004B05C7">
              <w:rPr>
                <w:rFonts w:eastAsia="Arial"/>
                <w:color w:val="000000"/>
              </w:rPr>
              <w:t xml:space="preserve">tandards demonstrate sufficient, applicable read across. </w:t>
            </w:r>
          </w:p>
        </w:tc>
      </w:tr>
      <w:tr w:rsidR="0001766B" w14:paraId="3E5FD402" w14:textId="77777777" w:rsidTr="000727D0">
        <w:trPr>
          <w:trHeight w:val="1115"/>
          <w:jc w:val="center"/>
        </w:trPr>
        <w:tc>
          <w:tcPr>
            <w:tcW w:w="1577" w:type="dxa"/>
            <w:shd w:val="clear" w:color="auto" w:fill="F1F4F6" w:themeFill="accent6" w:themeFillTint="33"/>
          </w:tcPr>
          <w:p w14:paraId="0E96D2D9" w14:textId="77777777" w:rsidR="0001766B" w:rsidRDefault="0001766B" w:rsidP="000727D0">
            <w:pPr>
              <w:spacing w:before="120" w:after="120" w:line="278" w:lineRule="exact"/>
              <w:jc w:val="center"/>
              <w:textAlignment w:val="baseline"/>
              <w:rPr>
                <w:rFonts w:eastAsia="Arial"/>
                <w:b/>
                <w:color w:val="000000"/>
              </w:rPr>
            </w:pPr>
            <w:r>
              <w:rPr>
                <w:rFonts w:eastAsia="Arial"/>
                <w:b/>
                <w:color w:val="000000"/>
              </w:rPr>
              <w:lastRenderedPageBreak/>
              <w:t>Further Guidance</w:t>
            </w:r>
          </w:p>
        </w:tc>
        <w:tc>
          <w:tcPr>
            <w:tcW w:w="8913" w:type="dxa"/>
            <w:vAlign w:val="center"/>
          </w:tcPr>
          <w:p w14:paraId="4B2378A4" w14:textId="77777777" w:rsidR="0001766B" w:rsidRDefault="0001766B" w:rsidP="000727D0">
            <w:pPr>
              <w:pStyle w:val="ListParagraph"/>
              <w:tabs>
                <w:tab w:val="left" w:pos="360"/>
                <w:tab w:val="left" w:pos="567"/>
              </w:tabs>
              <w:spacing w:before="120" w:after="120"/>
              <w:ind w:left="0"/>
              <w:contextualSpacing w:val="0"/>
              <w:textAlignment w:val="baseline"/>
              <w:rPr>
                <w:rFonts w:eastAsia="Arial"/>
                <w:color w:val="000000"/>
                <w:spacing w:val="-1"/>
                <w:szCs w:val="24"/>
              </w:rPr>
            </w:pPr>
            <w:r>
              <w:rPr>
                <w:rFonts w:eastAsia="Arial"/>
                <w:color w:val="000000"/>
                <w:spacing w:val="-1"/>
                <w:szCs w:val="24"/>
              </w:rPr>
              <w:t>Templates and Guidance are available from the LCAT Team.</w:t>
            </w:r>
          </w:p>
          <w:p w14:paraId="2AD8130E" w14:textId="77777777" w:rsidR="0001766B" w:rsidRPr="00EC6E4D" w:rsidRDefault="0001766B" w:rsidP="000727D0">
            <w:pPr>
              <w:pStyle w:val="ListParagraph"/>
              <w:tabs>
                <w:tab w:val="left" w:pos="360"/>
                <w:tab w:val="left" w:pos="567"/>
              </w:tabs>
              <w:spacing w:before="120" w:after="120"/>
              <w:ind w:left="0"/>
              <w:contextualSpacing w:val="0"/>
              <w:textAlignment w:val="baseline"/>
              <w:rPr>
                <w:rFonts w:eastAsia="Arial"/>
                <w:color w:val="000000"/>
                <w:spacing w:val="-1"/>
                <w:szCs w:val="24"/>
              </w:rPr>
            </w:pPr>
            <w:r>
              <w:rPr>
                <w:rFonts w:eastAsia="Arial"/>
                <w:color w:val="000000"/>
                <w:spacing w:val="-1"/>
                <w:szCs w:val="24"/>
              </w:rPr>
              <w:t xml:space="preserve">LCAT Multiuser email - </w:t>
            </w:r>
            <w:hyperlink r:id="rId693" w:history="1">
              <w:r w:rsidRPr="000A6422">
                <w:rPr>
                  <w:rStyle w:val="Hyperlink"/>
                  <w:szCs w:val="24"/>
                </w:rPr>
                <w:t>DESLand-Eng-LCAT@mod.gov.uk</w:t>
              </w:r>
            </w:hyperlink>
            <w:r>
              <w:rPr>
                <w:rStyle w:val="ui-provider"/>
                <w:szCs w:val="24"/>
              </w:rPr>
              <w:t xml:space="preserve"> </w:t>
            </w:r>
          </w:p>
        </w:tc>
      </w:tr>
    </w:tbl>
    <w:p w14:paraId="7D5514FC" w14:textId="77777777" w:rsidR="0001766B" w:rsidRDefault="0001766B" w:rsidP="0001766B"/>
    <w:p w14:paraId="4412F398" w14:textId="77777777" w:rsidR="0001766B" w:rsidRDefault="0001766B" w:rsidP="0001766B"/>
    <w:p w14:paraId="2617E55D" w14:textId="77777777" w:rsidR="0001766B" w:rsidRDefault="0001766B" w:rsidP="0001766B">
      <w:pPr>
        <w:sectPr w:rsidR="0001766B" w:rsidSect="000727D0">
          <w:pgSz w:w="11906" w:h="16838"/>
          <w:pgMar w:top="851" w:right="851" w:bottom="851" w:left="851" w:header="567" w:footer="567" w:gutter="0"/>
          <w:cols w:space="708"/>
          <w:docGrid w:linePitch="360"/>
        </w:sectPr>
      </w:pPr>
    </w:p>
    <w:tbl>
      <w:tblPr>
        <w:tblStyle w:val="TableGrid"/>
        <w:tblW w:w="10490" w:type="dxa"/>
        <w:tblInd w:w="-147" w:type="dxa"/>
        <w:tblLook w:val="04A0" w:firstRow="1" w:lastRow="0" w:firstColumn="1" w:lastColumn="0" w:noHBand="0" w:noVBand="1"/>
      </w:tblPr>
      <w:tblGrid>
        <w:gridCol w:w="10490"/>
      </w:tblGrid>
      <w:tr w:rsidR="0001766B" w14:paraId="439234AB" w14:textId="77777777">
        <w:trPr>
          <w:trHeight w:val="851"/>
        </w:trPr>
        <w:tc>
          <w:tcPr>
            <w:tcW w:w="10490" w:type="dxa"/>
            <w:shd w:val="clear" w:color="auto" w:fill="CCEADF"/>
            <w:vAlign w:val="center"/>
          </w:tcPr>
          <w:p w14:paraId="5136EF96" w14:textId="77777777" w:rsidR="0001766B" w:rsidRDefault="0001766B" w:rsidP="000727D0">
            <w:pPr>
              <w:pStyle w:val="Heading1"/>
            </w:pPr>
            <w:bookmarkStart w:id="427" w:name="Regulation_603"/>
            <w:bookmarkStart w:id="428" w:name="_Toc163478547"/>
            <w:bookmarkEnd w:id="427"/>
            <w:r>
              <w:rPr>
                <w:rFonts w:eastAsia="Calibri"/>
              </w:rPr>
              <w:lastRenderedPageBreak/>
              <w:t>603 – Post Certification Activity</w:t>
            </w:r>
            <w:bookmarkEnd w:id="428"/>
          </w:p>
        </w:tc>
      </w:tr>
    </w:tbl>
    <w:p w14:paraId="5AFB6288" w14:textId="77777777" w:rsidR="0001766B" w:rsidRPr="006D0812" w:rsidRDefault="0001766B" w:rsidP="0001766B">
      <w:pPr>
        <w:rPr>
          <w:sz w:val="2"/>
          <w:szCs w:val="2"/>
        </w:rPr>
      </w:pPr>
    </w:p>
    <w:tbl>
      <w:tblPr>
        <w:tblStyle w:val="TableGrid"/>
        <w:tblW w:w="1049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77"/>
        <w:gridCol w:w="8913"/>
      </w:tblGrid>
      <w:tr w:rsidR="0001766B" w14:paraId="416F5DEC" w14:textId="77777777" w:rsidTr="000727D0">
        <w:trPr>
          <w:jc w:val="center"/>
        </w:trPr>
        <w:tc>
          <w:tcPr>
            <w:tcW w:w="1577" w:type="dxa"/>
            <w:shd w:val="clear" w:color="auto" w:fill="F1F4F6" w:themeFill="accent6" w:themeFillTint="33"/>
          </w:tcPr>
          <w:p w14:paraId="78FFD026" w14:textId="77777777" w:rsidR="0001766B" w:rsidRDefault="0001766B" w:rsidP="000727D0">
            <w:pPr>
              <w:spacing w:before="120" w:after="120" w:line="278" w:lineRule="exact"/>
              <w:jc w:val="center"/>
              <w:textAlignment w:val="baseline"/>
              <w:rPr>
                <w:rFonts w:eastAsia="Arial"/>
                <w:color w:val="000000"/>
              </w:rPr>
            </w:pPr>
            <w:r>
              <w:rPr>
                <w:rFonts w:eastAsia="Arial"/>
                <w:b/>
                <w:color w:val="000000"/>
              </w:rPr>
              <w:t>Regulation</w:t>
            </w:r>
          </w:p>
        </w:tc>
        <w:tc>
          <w:tcPr>
            <w:tcW w:w="8913" w:type="dxa"/>
            <w:vAlign w:val="center"/>
          </w:tcPr>
          <w:p w14:paraId="08E12C5B" w14:textId="77777777" w:rsidR="0001766B" w:rsidRDefault="0001766B" w:rsidP="000727D0">
            <w:pPr>
              <w:spacing w:before="120" w:after="120"/>
              <w:ind w:left="113"/>
              <w:textAlignment w:val="baseline"/>
              <w:rPr>
                <w:rFonts w:eastAsia="Arial"/>
                <w:color w:val="000000"/>
              </w:rPr>
            </w:pPr>
            <w:r>
              <w:rPr>
                <w:rFonts w:eastAsia="Arial"/>
                <w:color w:val="000000"/>
              </w:rPr>
              <w:t xml:space="preserve">The Accountable Person </w:t>
            </w:r>
            <w:r>
              <w:rPr>
                <w:rFonts w:eastAsia="Arial"/>
                <w:b/>
                <w:color w:val="000000"/>
              </w:rPr>
              <w:t xml:space="preserve">shall </w:t>
            </w:r>
            <w:r w:rsidRPr="00F04030">
              <w:rPr>
                <w:rFonts w:eastAsia="Arial"/>
                <w:bCs/>
                <w:color w:val="000000"/>
              </w:rPr>
              <w:t>make</w:t>
            </w:r>
            <w:r>
              <w:rPr>
                <w:rFonts w:eastAsia="Arial"/>
                <w:b/>
                <w:color w:val="000000"/>
              </w:rPr>
              <w:t xml:space="preserve"> </w:t>
            </w:r>
            <w:r>
              <w:rPr>
                <w:rFonts w:eastAsia="Arial"/>
                <w:color w:val="000000"/>
              </w:rPr>
              <w:t xml:space="preserve">sure that Post Certification Activity is sufficiently undertaken, as to maintain a current Land Systems Certification Case for the service life of the Land System which has been certified. </w:t>
            </w:r>
          </w:p>
        </w:tc>
      </w:tr>
      <w:tr w:rsidR="0001766B" w14:paraId="338BAFA2" w14:textId="77777777" w:rsidTr="000727D0">
        <w:trPr>
          <w:jc w:val="center"/>
        </w:trPr>
        <w:tc>
          <w:tcPr>
            <w:tcW w:w="1577" w:type="dxa"/>
            <w:shd w:val="clear" w:color="auto" w:fill="F1F4F6" w:themeFill="accent6" w:themeFillTint="33"/>
          </w:tcPr>
          <w:p w14:paraId="68730FC8" w14:textId="77777777" w:rsidR="0001766B" w:rsidRDefault="0001766B" w:rsidP="000727D0">
            <w:pPr>
              <w:spacing w:before="120" w:after="120" w:line="278" w:lineRule="exact"/>
              <w:jc w:val="center"/>
              <w:textAlignment w:val="baseline"/>
              <w:rPr>
                <w:rFonts w:eastAsia="Arial"/>
                <w:color w:val="000000"/>
              </w:rPr>
            </w:pPr>
            <w:r>
              <w:rPr>
                <w:rFonts w:eastAsia="Arial"/>
                <w:b/>
                <w:color w:val="000000"/>
              </w:rPr>
              <w:t>Provenance</w:t>
            </w:r>
          </w:p>
        </w:tc>
        <w:tc>
          <w:tcPr>
            <w:tcW w:w="8913" w:type="dxa"/>
            <w:vAlign w:val="center"/>
          </w:tcPr>
          <w:p w14:paraId="21315ED3" w14:textId="77777777" w:rsidR="0001766B" w:rsidRDefault="00000000" w:rsidP="000727D0">
            <w:pPr>
              <w:spacing w:before="120" w:after="120"/>
              <w:ind w:left="113"/>
              <w:textAlignment w:val="baseline"/>
              <w:rPr>
                <w:rFonts w:eastAsia="Arial"/>
                <w:color w:val="000000"/>
              </w:rPr>
            </w:pPr>
            <w:hyperlink r:id="rId694" w:history="1">
              <w:r w:rsidR="0001766B" w:rsidRPr="00F31076">
                <w:rPr>
                  <w:rStyle w:val="Hyperlink"/>
                  <w:rFonts w:eastAsia="Arial"/>
                </w:rPr>
                <w:t>2019 Defence Safety Authority Jackal Service Inquiry</w:t>
              </w:r>
            </w:hyperlink>
            <w:r w:rsidR="0001766B">
              <w:rPr>
                <w:rStyle w:val="Hyperlink"/>
                <w:rFonts w:eastAsia="Arial"/>
              </w:rPr>
              <w:t>.</w:t>
            </w:r>
            <w:r w:rsidR="0001766B">
              <w:rPr>
                <w:rFonts w:eastAsia="Arial"/>
                <w:color w:val="000000"/>
              </w:rPr>
              <w:t xml:space="preserve"> </w:t>
            </w:r>
          </w:p>
          <w:p w14:paraId="7E0F7F18" w14:textId="77777777" w:rsidR="0001766B" w:rsidRDefault="00000000" w:rsidP="000727D0">
            <w:pPr>
              <w:spacing w:before="120" w:after="120"/>
              <w:ind w:left="113"/>
              <w:textAlignment w:val="baseline"/>
              <w:rPr>
                <w:rFonts w:eastAsia="Arial"/>
                <w:color w:val="000000"/>
              </w:rPr>
            </w:pPr>
            <w:hyperlink r:id="rId695" w:history="1">
              <w:r w:rsidR="0001766B" w:rsidRPr="005D6BB9">
                <w:rPr>
                  <w:rStyle w:val="Hyperlink"/>
                  <w:rFonts w:eastAsia="Arial"/>
                </w:rPr>
                <w:t>2021 Health, Safety and Environmental Protection Ajax Noise and Vibration review</w:t>
              </w:r>
            </w:hyperlink>
            <w:r w:rsidR="0001766B">
              <w:rPr>
                <w:rStyle w:val="Hyperlink"/>
                <w:rFonts w:eastAsia="Arial"/>
              </w:rPr>
              <w:t>.</w:t>
            </w:r>
          </w:p>
        </w:tc>
      </w:tr>
      <w:tr w:rsidR="0001766B" w14:paraId="2B818E0A" w14:textId="77777777" w:rsidTr="000727D0">
        <w:trPr>
          <w:trHeight w:val="1870"/>
          <w:jc w:val="center"/>
        </w:trPr>
        <w:tc>
          <w:tcPr>
            <w:tcW w:w="1577" w:type="dxa"/>
            <w:shd w:val="clear" w:color="auto" w:fill="F1F4F6" w:themeFill="accent6" w:themeFillTint="33"/>
          </w:tcPr>
          <w:p w14:paraId="10DDB3B2" w14:textId="77777777" w:rsidR="0001766B" w:rsidRDefault="0001766B" w:rsidP="000727D0">
            <w:pPr>
              <w:spacing w:before="120" w:after="120" w:line="278" w:lineRule="exact"/>
              <w:jc w:val="center"/>
              <w:textAlignment w:val="baseline"/>
              <w:rPr>
                <w:rFonts w:eastAsia="Arial"/>
                <w:color w:val="000000"/>
              </w:rPr>
            </w:pPr>
            <w:r>
              <w:rPr>
                <w:rFonts w:eastAsia="Arial"/>
                <w:b/>
                <w:color w:val="000000"/>
              </w:rPr>
              <w:t>Acceptable Means of Compliance</w:t>
            </w:r>
          </w:p>
        </w:tc>
        <w:tc>
          <w:tcPr>
            <w:tcW w:w="8913" w:type="dxa"/>
            <w:vAlign w:val="center"/>
          </w:tcPr>
          <w:p w14:paraId="24435EFA" w14:textId="77777777" w:rsidR="0001766B" w:rsidRPr="00C85AD5" w:rsidRDefault="0001766B" w:rsidP="005E0B50">
            <w:pPr>
              <w:pStyle w:val="ListParagraph"/>
              <w:numPr>
                <w:ilvl w:val="0"/>
                <w:numId w:val="291"/>
              </w:numPr>
              <w:tabs>
                <w:tab w:val="num" w:pos="567"/>
              </w:tabs>
              <w:spacing w:before="120" w:after="120"/>
              <w:contextualSpacing w:val="0"/>
              <w:textAlignment w:val="baseline"/>
              <w:rPr>
                <w:rFonts w:eastAsia="Arial"/>
                <w:color w:val="000000"/>
              </w:rPr>
            </w:pPr>
            <w:r w:rsidRPr="00C85AD5">
              <w:rPr>
                <w:rFonts w:eastAsia="Arial"/>
                <w:color w:val="000000"/>
              </w:rPr>
              <w:t xml:space="preserve">The </w:t>
            </w:r>
            <w:r>
              <w:rPr>
                <w:rFonts w:eastAsia="Arial"/>
                <w:color w:val="000000"/>
              </w:rPr>
              <w:t>A</w:t>
            </w:r>
            <w:r w:rsidRPr="00C85AD5">
              <w:rPr>
                <w:rFonts w:eastAsia="Arial"/>
                <w:color w:val="000000"/>
              </w:rPr>
              <w:t xml:space="preserve">ccountable </w:t>
            </w:r>
            <w:r>
              <w:rPr>
                <w:rFonts w:eastAsia="Arial"/>
                <w:color w:val="000000"/>
              </w:rPr>
              <w:t>P</w:t>
            </w:r>
            <w:r w:rsidRPr="00C85AD5">
              <w:rPr>
                <w:rFonts w:eastAsia="Arial"/>
                <w:color w:val="000000"/>
              </w:rPr>
              <w:t xml:space="preserve">erson </w:t>
            </w:r>
            <w:r w:rsidRPr="00DD4D41">
              <w:rPr>
                <w:rFonts w:eastAsia="Arial"/>
                <w:b/>
                <w:bCs/>
                <w:color w:val="000000"/>
              </w:rPr>
              <w:t>should</w:t>
            </w:r>
            <w:r w:rsidRPr="00C85AD5">
              <w:rPr>
                <w:rFonts w:eastAsia="Arial"/>
                <w:color w:val="000000"/>
              </w:rPr>
              <w:t xml:space="preserve"> </w:t>
            </w:r>
            <w:r>
              <w:rPr>
                <w:rFonts w:eastAsia="Arial"/>
                <w:color w:val="000000"/>
              </w:rPr>
              <w:t xml:space="preserve">make </w:t>
            </w:r>
            <w:r w:rsidRPr="00C85AD5">
              <w:rPr>
                <w:rFonts w:eastAsia="Arial"/>
                <w:color w:val="000000"/>
              </w:rPr>
              <w:t xml:space="preserve">sure that the Certification Case is reviewed for currency and proportionately updated, as required, </w:t>
            </w:r>
            <w:r w:rsidRPr="00DD4D41">
              <w:rPr>
                <w:rFonts w:eastAsia="Arial"/>
                <w:b/>
                <w:bCs/>
                <w:color w:val="000000"/>
              </w:rPr>
              <w:t>should</w:t>
            </w:r>
            <w:r w:rsidRPr="00C85AD5">
              <w:rPr>
                <w:rFonts w:eastAsia="Arial"/>
                <w:color w:val="000000"/>
              </w:rPr>
              <w:t xml:space="preserve"> one or more of the following conditions occur (note: not listed in priority order):</w:t>
            </w:r>
          </w:p>
          <w:p w14:paraId="479F4FD9" w14:textId="77777777" w:rsidR="0001766B" w:rsidRDefault="0001766B" w:rsidP="005E0B50">
            <w:pPr>
              <w:numPr>
                <w:ilvl w:val="0"/>
                <w:numId w:val="292"/>
              </w:numPr>
              <w:tabs>
                <w:tab w:val="clear" w:pos="514"/>
                <w:tab w:val="left" w:pos="1134"/>
              </w:tabs>
              <w:spacing w:before="120" w:after="120"/>
              <w:ind w:left="567"/>
              <w:textAlignment w:val="baseline"/>
              <w:rPr>
                <w:rFonts w:eastAsia="Arial"/>
                <w:color w:val="000000"/>
              </w:rPr>
            </w:pPr>
            <w:r>
              <w:rPr>
                <w:rFonts w:eastAsia="Arial"/>
                <w:color w:val="000000"/>
              </w:rPr>
              <w:t>to a schedule agreed with the LCAT at time of first Certification;</w:t>
            </w:r>
          </w:p>
          <w:p w14:paraId="45C7060F" w14:textId="77777777" w:rsidR="0001766B" w:rsidRDefault="0001766B" w:rsidP="005E0B50">
            <w:pPr>
              <w:numPr>
                <w:ilvl w:val="0"/>
                <w:numId w:val="292"/>
              </w:numPr>
              <w:tabs>
                <w:tab w:val="clear" w:pos="514"/>
                <w:tab w:val="left" w:pos="1134"/>
              </w:tabs>
              <w:spacing w:before="120" w:after="120"/>
              <w:ind w:left="567"/>
              <w:textAlignment w:val="baseline"/>
              <w:rPr>
                <w:rFonts w:eastAsia="Arial"/>
                <w:color w:val="000000"/>
              </w:rPr>
            </w:pPr>
            <w:r>
              <w:rPr>
                <w:rFonts w:eastAsia="Arial"/>
                <w:color w:val="000000"/>
              </w:rPr>
              <w:t>scheduled expiration of the extant Land Systems Certification Certificate;</w:t>
            </w:r>
          </w:p>
          <w:p w14:paraId="7F403933" w14:textId="77777777" w:rsidR="0001766B" w:rsidRDefault="0001766B" w:rsidP="005E0B50">
            <w:pPr>
              <w:numPr>
                <w:ilvl w:val="0"/>
                <w:numId w:val="292"/>
              </w:numPr>
              <w:tabs>
                <w:tab w:val="clear" w:pos="514"/>
                <w:tab w:val="left" w:pos="1134"/>
              </w:tabs>
              <w:spacing w:before="120" w:after="120"/>
              <w:ind w:left="567"/>
              <w:textAlignment w:val="baseline"/>
              <w:rPr>
                <w:rFonts w:eastAsia="Arial"/>
                <w:color w:val="000000"/>
              </w:rPr>
            </w:pPr>
            <w:r>
              <w:rPr>
                <w:rFonts w:eastAsia="Arial"/>
                <w:color w:val="000000"/>
              </w:rPr>
              <w:t>Land Certification Certificate has been withdrawn by the LCAT;</w:t>
            </w:r>
          </w:p>
          <w:p w14:paraId="5DDF4BDE" w14:textId="77777777" w:rsidR="0001766B" w:rsidRDefault="0001766B" w:rsidP="005E0B50">
            <w:pPr>
              <w:numPr>
                <w:ilvl w:val="0"/>
                <w:numId w:val="292"/>
              </w:numPr>
              <w:tabs>
                <w:tab w:val="clear" w:pos="514"/>
                <w:tab w:val="left" w:pos="1134"/>
              </w:tabs>
              <w:spacing w:before="120" w:after="120"/>
              <w:ind w:left="567"/>
              <w:textAlignment w:val="baseline"/>
              <w:rPr>
                <w:rFonts w:eastAsia="Arial"/>
                <w:color w:val="000000"/>
              </w:rPr>
            </w:pPr>
            <w:r>
              <w:rPr>
                <w:rFonts w:eastAsia="Arial"/>
                <w:color w:val="000000"/>
              </w:rPr>
              <w:t>change of use of the Certified Land System;</w:t>
            </w:r>
          </w:p>
          <w:p w14:paraId="5A6E64AE" w14:textId="77777777" w:rsidR="0001766B" w:rsidRDefault="0001766B" w:rsidP="005E0B50">
            <w:pPr>
              <w:numPr>
                <w:ilvl w:val="0"/>
                <w:numId w:val="292"/>
              </w:numPr>
              <w:tabs>
                <w:tab w:val="clear" w:pos="514"/>
                <w:tab w:val="left" w:pos="1134"/>
              </w:tabs>
              <w:spacing w:before="120" w:after="120"/>
              <w:ind w:left="567"/>
              <w:textAlignment w:val="baseline"/>
              <w:rPr>
                <w:rFonts w:eastAsia="Arial"/>
                <w:color w:val="000000"/>
              </w:rPr>
            </w:pPr>
            <w:r>
              <w:rPr>
                <w:rFonts w:eastAsia="Arial"/>
                <w:color w:val="000000"/>
              </w:rPr>
              <w:t>change of operating environment of the Certified Land System;</w:t>
            </w:r>
          </w:p>
          <w:p w14:paraId="581949AA" w14:textId="77777777" w:rsidR="0001766B" w:rsidRDefault="0001766B" w:rsidP="005E0B50">
            <w:pPr>
              <w:numPr>
                <w:ilvl w:val="0"/>
                <w:numId w:val="292"/>
              </w:numPr>
              <w:tabs>
                <w:tab w:val="clear" w:pos="514"/>
                <w:tab w:val="left" w:pos="1134"/>
              </w:tabs>
              <w:spacing w:before="120" w:after="120"/>
              <w:ind w:left="567"/>
              <w:textAlignment w:val="baseline"/>
              <w:rPr>
                <w:rFonts w:eastAsia="Arial"/>
                <w:color w:val="000000"/>
              </w:rPr>
            </w:pPr>
            <w:r>
              <w:rPr>
                <w:rFonts w:eastAsia="Arial"/>
                <w:color w:val="000000"/>
              </w:rPr>
              <w:t>change to the interface of the Certified Land System and other systems;</w:t>
            </w:r>
          </w:p>
          <w:p w14:paraId="5D2BF285" w14:textId="77777777" w:rsidR="0001766B" w:rsidRDefault="0001766B" w:rsidP="005E0B50">
            <w:pPr>
              <w:numPr>
                <w:ilvl w:val="0"/>
                <w:numId w:val="292"/>
              </w:numPr>
              <w:tabs>
                <w:tab w:val="clear" w:pos="514"/>
                <w:tab w:val="left" w:pos="1134"/>
              </w:tabs>
              <w:spacing w:before="120" w:after="120"/>
              <w:ind w:left="567"/>
              <w:textAlignment w:val="baseline"/>
              <w:rPr>
                <w:rFonts w:eastAsia="Arial"/>
                <w:color w:val="000000"/>
              </w:rPr>
            </w:pPr>
            <w:r>
              <w:rPr>
                <w:rFonts w:eastAsia="Arial"/>
                <w:color w:val="000000"/>
              </w:rPr>
              <w:t>incidents, accidents or failures occur which offer challenge to the extant Certification Case;</w:t>
            </w:r>
          </w:p>
          <w:p w14:paraId="7A03CA81" w14:textId="77777777" w:rsidR="0001766B" w:rsidRDefault="0001766B" w:rsidP="005E0B50">
            <w:pPr>
              <w:numPr>
                <w:ilvl w:val="0"/>
                <w:numId w:val="292"/>
              </w:numPr>
              <w:tabs>
                <w:tab w:val="clear" w:pos="514"/>
                <w:tab w:val="left" w:pos="1134"/>
              </w:tabs>
              <w:spacing w:before="120" w:after="120"/>
              <w:ind w:left="567"/>
              <w:textAlignment w:val="baseline"/>
              <w:rPr>
                <w:rFonts w:eastAsia="Arial"/>
                <w:color w:val="000000"/>
              </w:rPr>
            </w:pPr>
            <w:r>
              <w:rPr>
                <w:rFonts w:eastAsia="Arial"/>
                <w:color w:val="000000"/>
              </w:rPr>
              <w:t>major modifications to the system(s) / sub-system(s) are introduced which offer challenge to the extant Certification Case;</w:t>
            </w:r>
          </w:p>
          <w:p w14:paraId="7E7CB02B" w14:textId="77777777" w:rsidR="0001766B" w:rsidRDefault="0001766B" w:rsidP="005E0B50">
            <w:pPr>
              <w:numPr>
                <w:ilvl w:val="0"/>
                <w:numId w:val="292"/>
              </w:numPr>
              <w:tabs>
                <w:tab w:val="clear" w:pos="514"/>
                <w:tab w:val="left" w:pos="1134"/>
              </w:tabs>
              <w:spacing w:before="120" w:after="120"/>
              <w:ind w:left="567"/>
              <w:textAlignment w:val="baseline"/>
              <w:rPr>
                <w:rFonts w:eastAsia="Arial"/>
                <w:color w:val="000000"/>
              </w:rPr>
            </w:pPr>
            <w:r>
              <w:rPr>
                <w:rFonts w:eastAsia="Arial"/>
                <w:color w:val="000000"/>
              </w:rPr>
              <w:t>at any extension of Land Systems Service Life;</w:t>
            </w:r>
          </w:p>
          <w:p w14:paraId="107F64D3" w14:textId="77777777" w:rsidR="0001766B" w:rsidRPr="00EC6E4D" w:rsidRDefault="0001766B" w:rsidP="005E0B50">
            <w:pPr>
              <w:numPr>
                <w:ilvl w:val="0"/>
                <w:numId w:val="292"/>
              </w:numPr>
              <w:tabs>
                <w:tab w:val="clear" w:pos="514"/>
                <w:tab w:val="left" w:pos="1134"/>
              </w:tabs>
              <w:spacing w:before="120" w:after="120"/>
              <w:ind w:left="567"/>
              <w:textAlignment w:val="baseline"/>
              <w:rPr>
                <w:rFonts w:eastAsia="Arial"/>
                <w:color w:val="000000"/>
                <w:szCs w:val="24"/>
              </w:rPr>
            </w:pPr>
            <w:r w:rsidRPr="66C85AA6">
              <w:rPr>
                <w:rFonts w:eastAsia="Arial"/>
                <w:color w:val="000000" w:themeColor="text1"/>
                <w:szCs w:val="24"/>
              </w:rPr>
              <w:t>there are changes to the Land Systems Certification Defence Standard Def Stan 23-015.</w:t>
            </w:r>
          </w:p>
          <w:p w14:paraId="024BA83B" w14:textId="77777777" w:rsidR="0001766B" w:rsidRPr="002C4888" w:rsidRDefault="0001766B" w:rsidP="005E0B50">
            <w:pPr>
              <w:pStyle w:val="ListParagraph"/>
              <w:numPr>
                <w:ilvl w:val="0"/>
                <w:numId w:val="291"/>
              </w:numPr>
              <w:tabs>
                <w:tab w:val="left" w:pos="1134"/>
              </w:tabs>
              <w:spacing w:before="120" w:after="120"/>
              <w:contextualSpacing w:val="0"/>
              <w:textAlignment w:val="baseline"/>
              <w:rPr>
                <w:rFonts w:eastAsia="Arial"/>
                <w:szCs w:val="24"/>
              </w:rPr>
            </w:pPr>
            <w:r w:rsidRPr="66C85AA6">
              <w:rPr>
                <w:rFonts w:eastAsia="Arial"/>
                <w:color w:val="000000" w:themeColor="text1"/>
                <w:szCs w:val="24"/>
              </w:rPr>
              <w:t xml:space="preserve">The Accountable Person </w:t>
            </w:r>
            <w:r w:rsidRPr="00EC6E4D">
              <w:rPr>
                <w:rFonts w:eastAsia="Arial"/>
                <w:b/>
                <w:bCs/>
                <w:color w:val="000000" w:themeColor="text1"/>
                <w:szCs w:val="24"/>
              </w:rPr>
              <w:t>should</w:t>
            </w:r>
            <w:r w:rsidRPr="66C85AA6">
              <w:rPr>
                <w:rFonts w:eastAsia="Arial"/>
                <w:color w:val="000000" w:themeColor="text1"/>
                <w:szCs w:val="24"/>
              </w:rPr>
              <w:t xml:space="preserve"> inform the LCAT of any changes to the Certification Case</w:t>
            </w:r>
            <w:r>
              <w:rPr>
                <w:rFonts w:eastAsia="Arial"/>
                <w:color w:val="000000" w:themeColor="text1"/>
                <w:szCs w:val="24"/>
              </w:rPr>
              <w:t xml:space="preserve">. </w:t>
            </w:r>
          </w:p>
        </w:tc>
      </w:tr>
      <w:tr w:rsidR="0001766B" w14:paraId="19983D45" w14:textId="77777777" w:rsidTr="000727D0">
        <w:trPr>
          <w:trHeight w:val="782"/>
          <w:jc w:val="center"/>
        </w:trPr>
        <w:tc>
          <w:tcPr>
            <w:tcW w:w="1577" w:type="dxa"/>
            <w:shd w:val="clear" w:color="auto" w:fill="F1F4F6" w:themeFill="accent6" w:themeFillTint="33"/>
          </w:tcPr>
          <w:p w14:paraId="2432EEBA" w14:textId="77777777" w:rsidR="0001766B" w:rsidRDefault="0001766B" w:rsidP="000727D0">
            <w:pPr>
              <w:spacing w:before="120" w:after="120" w:line="278" w:lineRule="exact"/>
              <w:jc w:val="center"/>
              <w:textAlignment w:val="baseline"/>
              <w:rPr>
                <w:rFonts w:eastAsia="Arial"/>
                <w:b/>
                <w:color w:val="000000"/>
              </w:rPr>
            </w:pPr>
            <w:r>
              <w:rPr>
                <w:rFonts w:eastAsia="Arial"/>
                <w:b/>
                <w:color w:val="000000"/>
              </w:rPr>
              <w:t>Further Guidance</w:t>
            </w:r>
          </w:p>
        </w:tc>
        <w:tc>
          <w:tcPr>
            <w:tcW w:w="8913" w:type="dxa"/>
            <w:vAlign w:val="center"/>
          </w:tcPr>
          <w:p w14:paraId="50FD1EED" w14:textId="77777777" w:rsidR="0001766B" w:rsidRPr="00C85AD5" w:rsidRDefault="0001766B" w:rsidP="000727D0">
            <w:pPr>
              <w:pStyle w:val="ListParagraph"/>
              <w:tabs>
                <w:tab w:val="left" w:pos="360"/>
                <w:tab w:val="left" w:pos="567"/>
              </w:tabs>
              <w:spacing w:before="120" w:after="120"/>
              <w:ind w:left="0"/>
              <w:contextualSpacing w:val="0"/>
              <w:textAlignment w:val="baseline"/>
              <w:rPr>
                <w:rFonts w:eastAsia="Arial"/>
                <w:color w:val="000000"/>
              </w:rPr>
            </w:pPr>
            <w:r>
              <w:rPr>
                <w:rFonts w:eastAsia="Arial"/>
                <w:color w:val="000000"/>
                <w:spacing w:val="-1"/>
                <w:szCs w:val="24"/>
              </w:rPr>
              <w:t xml:space="preserve">LCAT Multiuser email - </w:t>
            </w:r>
            <w:hyperlink r:id="rId696" w:history="1">
              <w:r w:rsidRPr="000A6422">
                <w:rPr>
                  <w:rStyle w:val="Hyperlink"/>
                  <w:szCs w:val="24"/>
                </w:rPr>
                <w:t>DESLand-Eng-LCAT@mod.gov.uk</w:t>
              </w:r>
            </w:hyperlink>
            <w:r>
              <w:rPr>
                <w:rStyle w:val="ui-provider"/>
                <w:szCs w:val="24"/>
              </w:rPr>
              <w:t xml:space="preserve"> </w:t>
            </w:r>
          </w:p>
        </w:tc>
      </w:tr>
    </w:tbl>
    <w:p w14:paraId="325936CD" w14:textId="77777777" w:rsidR="00164EF7" w:rsidRPr="00D806D4" w:rsidRDefault="00164EF7" w:rsidP="00AD4AE8">
      <w:pPr>
        <w:rPr>
          <w:rFonts w:eastAsia="Times New Roman"/>
          <w:color w:val="000000"/>
        </w:rPr>
      </w:pPr>
    </w:p>
    <w:sectPr w:rsidR="00164EF7" w:rsidRPr="00D806D4" w:rsidSect="00AF0507">
      <w:headerReference w:type="default" r:id="rId697"/>
      <w:pgSz w:w="11909" w:h="16838"/>
      <w:pgMar w:top="851" w:right="851" w:bottom="851" w:left="851"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A6F214" w14:textId="77777777" w:rsidR="00BC0259" w:rsidRDefault="00BC0259">
      <w:r>
        <w:separator/>
      </w:r>
    </w:p>
  </w:endnote>
  <w:endnote w:type="continuationSeparator" w:id="0">
    <w:p w14:paraId="4C577313" w14:textId="77777777" w:rsidR="00BC0259" w:rsidRDefault="00BC0259">
      <w:r>
        <w:continuationSeparator/>
      </w:r>
    </w:p>
  </w:endnote>
  <w:endnote w:type="continuationNotice" w:id="1">
    <w:p w14:paraId="11BC80FE" w14:textId="77777777" w:rsidR="00BC0259" w:rsidRDefault="00BC02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新細明體"/>
    <w:panose1 w:val="02010601000101010101"/>
    <w:charset w:val="88"/>
    <w:family w:val="roman"/>
    <w:pitch w:val="variable"/>
    <w:sig w:usb0="A00002FF" w:usb1="28CFFCFA" w:usb2="00000016" w:usb3="00000000" w:csb0="001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Helvetica 55 Roman">
    <w:altName w:val="Arial"/>
    <w:charset w:val="00"/>
    <w:family w:val="swiss"/>
    <w:pitch w:val="variable"/>
    <w:sig w:usb0="E0002EFF" w:usb1="C000785B" w:usb2="00000009" w:usb3="00000000" w:csb0="000001FF" w:csb1="00000000"/>
  </w:font>
  <w:font w:name="Helvetica Neue">
    <w:altName w:val="Arial"/>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Palatino">
    <w:altName w:val="Palatino Linotype"/>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ms Rmn">
    <w:panose1 w:val="02020603040505020304"/>
    <w:charset w:val="00"/>
    <w:family w:val="roman"/>
    <w:pitch w:val="variable"/>
    <w:sig w:usb0="00000003" w:usb1="00000000" w:usb2="00000000" w:usb3="00000000" w:csb0="00000001" w:csb1="00000000"/>
  </w:font>
  <w:font w:name="Chicago">
    <w:altName w:val="Arial"/>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Helvetica 45 Light">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STZhongsong">
    <w:charset w:val="86"/>
    <w:family w:val="auto"/>
    <w:pitch w:val="variable"/>
    <w:sig w:usb0="00000287" w:usb1="080F0000" w:usb2="00000010" w:usb3="00000000" w:csb0="0004009F" w:csb1="00000000"/>
  </w:font>
  <w:font w:name="Vladimir Script">
    <w:panose1 w:val="03050402040407070305"/>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ntTable0.xml><?xml version="1.0" encoding="utf-8"?>
<w:fonts xmlns:w="http://schemas.openxmlformats.org/wordprocessingml/2006/main" xmlns:r="http://schemas.openxmlformats.org/officeDocument/2006/relationships" xmlns:m="http://schemas.openxmlformats.org/officeDocument/2006/math" xmlns:o="urn:schemas-microsoft-com:office:office" xmlns:v="urn:schemas-microsoft-com:vml" xmlns:wp="http://schemas.openxmlformats.org/drawingml/2006/wordprocessingDrawing" xmlns:a="http://schemas.openxmlformats.org/drawingml/2006/main" xmlns:pic="http://schemas.openxmlformats.org/drawingml/2006/picture" xmlns:w10="urn:schemas-microsoft-com:office:word" xmlns:dc="http://purl.org/dc/elements/1.1/" xmlns:cp="http://schemas.openxmlformats.org/package/2006/metadata/core-properties">
  <w:font w:name="Arial">
    <w:charset w:val="00"/>
    <w:pitch w:val="variable"/>
    <w:family w:val="swiss"/>
    <w:panose1 w:val="02020603050405020304"/>
  </w:font>
  <w:font w:name="Times New Roman">
    <w:charset w:val="00"/>
    <w:pitch w:val="variable"/>
    <w:panose1 w:val="0202060305040502030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02CFB3" w14:textId="4B8922C0" w:rsidR="0E0B3EC2" w:rsidRPr="00333530" w:rsidRDefault="0E0B3EC2" w:rsidP="00B9527D">
    <w:pPr>
      <w:rPr>
        <w:sz w:val="2"/>
        <w:szCs w:val="2"/>
      </w:rPr>
    </w:pPr>
  </w:p>
  <w:tbl>
    <w:tblPr>
      <w:tblStyle w:val="TableGrid"/>
      <w:tblW w:w="104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3"/>
      <w:gridCol w:w="6332"/>
      <w:gridCol w:w="1935"/>
    </w:tblGrid>
    <w:tr w:rsidR="00F97ECE" w14:paraId="69400DB2" w14:textId="77777777" w:rsidTr="00997E32">
      <w:trPr>
        <w:cantSplit/>
        <w:jc w:val="center"/>
      </w:trPr>
      <w:tc>
        <w:tcPr>
          <w:tcW w:w="2270" w:type="dxa"/>
        </w:tcPr>
        <w:p w14:paraId="6D8017A7" w14:textId="77777777" w:rsidR="00F97ECE" w:rsidRDefault="00891FF5" w:rsidP="00997E32">
          <w:pPr>
            <w:pStyle w:val="Footer"/>
            <w:spacing w:line="0" w:lineRule="atLeast"/>
          </w:pPr>
          <w:r>
            <w:t>Version 1.0</w:t>
          </w:r>
        </w:p>
        <w:p w14:paraId="53762BF2" w14:textId="52206BFF" w:rsidR="00891FF5" w:rsidRDefault="00891FF5" w:rsidP="00997E32">
          <w:pPr>
            <w:pStyle w:val="Footer"/>
            <w:spacing w:line="0" w:lineRule="atLeast"/>
          </w:pPr>
          <w:r>
            <w:t>May 2024</w:t>
          </w:r>
        </w:p>
      </w:tc>
      <w:tc>
        <w:tcPr>
          <w:tcW w:w="6522" w:type="dxa"/>
        </w:tcPr>
        <w:p w14:paraId="13B0A0D7" w14:textId="77777777" w:rsidR="00F97ECE" w:rsidRDefault="00891FF5" w:rsidP="00997E32">
          <w:pPr>
            <w:pStyle w:val="Footer"/>
            <w:spacing w:line="0" w:lineRule="atLeast"/>
            <w:jc w:val="center"/>
          </w:pPr>
          <w:r>
            <w:t>Uncontrolled when printed or downloaded</w:t>
          </w:r>
        </w:p>
        <w:p w14:paraId="7780D3E7" w14:textId="6D943A68" w:rsidR="005E6460" w:rsidRDefault="005E6460" w:rsidP="00997E32">
          <w:pPr>
            <w:pStyle w:val="Footer"/>
            <w:spacing w:line="0" w:lineRule="atLeast"/>
            <w:jc w:val="center"/>
          </w:pPr>
          <w:r>
            <w:t>OFFICIAL</w:t>
          </w:r>
        </w:p>
      </w:tc>
      <w:tc>
        <w:tcPr>
          <w:tcW w:w="1981" w:type="dxa"/>
        </w:tcPr>
        <w:p w14:paraId="244E41D3" w14:textId="1D046E6B" w:rsidR="00F97ECE" w:rsidRDefault="00891FF5" w:rsidP="00997E32">
          <w:pPr>
            <w:pStyle w:val="Footer"/>
            <w:spacing w:line="0" w:lineRule="atLeast"/>
            <w:jc w:val="right"/>
          </w:pPr>
          <w:r>
            <w:t xml:space="preserve">Page </w:t>
          </w:r>
          <w:r>
            <w:fldChar w:fldCharType="begin"/>
          </w:r>
          <w:r>
            <w:instrText>PAGE</w:instrText>
          </w:r>
          <w:r>
            <w:fldChar w:fldCharType="separate"/>
          </w:r>
          <w:r>
            <w:t>2</w:t>
          </w:r>
          <w:r>
            <w:fldChar w:fldCharType="end"/>
          </w:r>
          <w:r>
            <w:t xml:space="preserve"> of </w:t>
          </w:r>
          <w:r w:rsidR="00FE341F">
            <w:t>21</w:t>
          </w:r>
          <w:r w:rsidR="00D8324E">
            <w:t>1</w:t>
          </w:r>
        </w:p>
      </w:tc>
    </w:tr>
  </w:tbl>
  <w:p w14:paraId="7DE8A535" w14:textId="38C18024" w:rsidR="7DE11A27" w:rsidRPr="00862062" w:rsidRDefault="7DE11A27" w:rsidP="00862062">
    <w:pPr>
      <w:pStyle w:val="Footer"/>
      <w:rPr>
        <w:sz w:val="2"/>
        <w:szCs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760E8744" w14:textId="77777777" w:rsidTr="000727D0">
      <w:trPr>
        <w:trHeight w:val="300"/>
      </w:trPr>
      <w:tc>
        <w:tcPr>
          <w:tcW w:w="3400" w:type="dxa"/>
        </w:tcPr>
        <w:p w14:paraId="1F88942E" w14:textId="77777777" w:rsidR="00803E57" w:rsidRDefault="00803E57" w:rsidP="000727D0">
          <w:pPr>
            <w:pStyle w:val="Header"/>
            <w:ind w:left="-115"/>
          </w:pPr>
        </w:p>
      </w:tc>
      <w:tc>
        <w:tcPr>
          <w:tcW w:w="3400" w:type="dxa"/>
        </w:tcPr>
        <w:p w14:paraId="55A9628E" w14:textId="77777777" w:rsidR="00803E57" w:rsidRDefault="00803E57" w:rsidP="000727D0">
          <w:pPr>
            <w:pStyle w:val="Header"/>
            <w:jc w:val="center"/>
          </w:pPr>
        </w:p>
      </w:tc>
      <w:tc>
        <w:tcPr>
          <w:tcW w:w="3400" w:type="dxa"/>
        </w:tcPr>
        <w:p w14:paraId="5E36C41D" w14:textId="77777777" w:rsidR="00803E57" w:rsidRDefault="00803E57" w:rsidP="000727D0">
          <w:pPr>
            <w:pStyle w:val="Header"/>
            <w:ind w:right="-115"/>
            <w:jc w:val="right"/>
          </w:pPr>
        </w:p>
      </w:tc>
    </w:tr>
  </w:tbl>
  <w:p w14:paraId="266829C6" w14:textId="77777777" w:rsidR="00803E57" w:rsidRDefault="00803E57">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18EB1966" w14:textId="77777777" w:rsidTr="000727D0">
      <w:trPr>
        <w:trHeight w:val="300"/>
      </w:trPr>
      <w:tc>
        <w:tcPr>
          <w:tcW w:w="3400" w:type="dxa"/>
        </w:tcPr>
        <w:p w14:paraId="08677E24" w14:textId="77777777" w:rsidR="00803E57" w:rsidRDefault="00803E57" w:rsidP="000727D0">
          <w:pPr>
            <w:pStyle w:val="Header"/>
            <w:ind w:left="-115"/>
          </w:pPr>
        </w:p>
      </w:tc>
      <w:tc>
        <w:tcPr>
          <w:tcW w:w="3400" w:type="dxa"/>
        </w:tcPr>
        <w:p w14:paraId="055EDB1C" w14:textId="77777777" w:rsidR="00803E57" w:rsidRDefault="00803E57" w:rsidP="000727D0">
          <w:pPr>
            <w:pStyle w:val="Header"/>
            <w:jc w:val="center"/>
          </w:pPr>
        </w:p>
      </w:tc>
      <w:tc>
        <w:tcPr>
          <w:tcW w:w="3400" w:type="dxa"/>
        </w:tcPr>
        <w:p w14:paraId="23088535" w14:textId="77777777" w:rsidR="00803E57" w:rsidRDefault="00803E57" w:rsidP="000727D0">
          <w:pPr>
            <w:pStyle w:val="Header"/>
            <w:ind w:right="-115"/>
            <w:jc w:val="right"/>
          </w:pPr>
        </w:p>
      </w:tc>
    </w:tr>
  </w:tbl>
  <w:p w14:paraId="0E3A1B0D" w14:textId="77777777" w:rsidR="00803E57" w:rsidRDefault="00803E57">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24B88B9C" w14:textId="77777777" w:rsidTr="000727D0">
      <w:trPr>
        <w:trHeight w:val="300"/>
      </w:trPr>
      <w:tc>
        <w:tcPr>
          <w:tcW w:w="3400" w:type="dxa"/>
        </w:tcPr>
        <w:p w14:paraId="0C512BB0" w14:textId="77777777" w:rsidR="00803E57" w:rsidRDefault="00803E57" w:rsidP="000727D0">
          <w:pPr>
            <w:pStyle w:val="Header"/>
            <w:ind w:left="-115"/>
          </w:pPr>
        </w:p>
      </w:tc>
      <w:tc>
        <w:tcPr>
          <w:tcW w:w="3400" w:type="dxa"/>
        </w:tcPr>
        <w:p w14:paraId="2105C333" w14:textId="77777777" w:rsidR="00803E57" w:rsidRDefault="00803E57" w:rsidP="000727D0">
          <w:pPr>
            <w:pStyle w:val="Header"/>
            <w:jc w:val="center"/>
          </w:pPr>
        </w:p>
      </w:tc>
      <w:tc>
        <w:tcPr>
          <w:tcW w:w="3400" w:type="dxa"/>
        </w:tcPr>
        <w:p w14:paraId="751E4135" w14:textId="77777777" w:rsidR="00803E57" w:rsidRDefault="00803E57" w:rsidP="000727D0">
          <w:pPr>
            <w:pStyle w:val="Header"/>
            <w:ind w:right="-115"/>
            <w:jc w:val="right"/>
          </w:pPr>
        </w:p>
      </w:tc>
    </w:tr>
  </w:tbl>
  <w:p w14:paraId="56D0B52A" w14:textId="77777777" w:rsidR="00803E57" w:rsidRDefault="00803E57">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795DB363" w14:textId="77777777" w:rsidTr="000727D0">
      <w:trPr>
        <w:trHeight w:val="300"/>
      </w:trPr>
      <w:tc>
        <w:tcPr>
          <w:tcW w:w="3400" w:type="dxa"/>
        </w:tcPr>
        <w:p w14:paraId="04C8E07E" w14:textId="77777777" w:rsidR="00803E57" w:rsidRDefault="00803E57" w:rsidP="000727D0">
          <w:pPr>
            <w:pStyle w:val="Header"/>
            <w:ind w:left="-115"/>
          </w:pPr>
        </w:p>
      </w:tc>
      <w:tc>
        <w:tcPr>
          <w:tcW w:w="3400" w:type="dxa"/>
        </w:tcPr>
        <w:p w14:paraId="2958F720" w14:textId="77777777" w:rsidR="00803E57" w:rsidRDefault="00803E57" w:rsidP="000727D0">
          <w:pPr>
            <w:pStyle w:val="Header"/>
            <w:jc w:val="center"/>
          </w:pPr>
        </w:p>
      </w:tc>
      <w:tc>
        <w:tcPr>
          <w:tcW w:w="3400" w:type="dxa"/>
        </w:tcPr>
        <w:p w14:paraId="550D46B0" w14:textId="77777777" w:rsidR="00803E57" w:rsidRDefault="00803E57" w:rsidP="000727D0">
          <w:pPr>
            <w:pStyle w:val="Header"/>
            <w:ind w:right="-115"/>
            <w:jc w:val="right"/>
          </w:pPr>
        </w:p>
      </w:tc>
    </w:tr>
  </w:tbl>
  <w:p w14:paraId="1AB7DAEC" w14:textId="77777777" w:rsidR="00803E57" w:rsidRDefault="00803E57">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3466EADE" w14:textId="77777777" w:rsidTr="000727D0">
      <w:trPr>
        <w:trHeight w:val="300"/>
      </w:trPr>
      <w:tc>
        <w:tcPr>
          <w:tcW w:w="3400" w:type="dxa"/>
        </w:tcPr>
        <w:p w14:paraId="6E73D0DD" w14:textId="77777777" w:rsidR="00803E57" w:rsidRDefault="00803E57" w:rsidP="000727D0">
          <w:pPr>
            <w:pStyle w:val="Header"/>
            <w:ind w:left="-115"/>
          </w:pPr>
        </w:p>
      </w:tc>
      <w:tc>
        <w:tcPr>
          <w:tcW w:w="3400" w:type="dxa"/>
        </w:tcPr>
        <w:p w14:paraId="6C2093BC" w14:textId="77777777" w:rsidR="00803E57" w:rsidRDefault="00803E57" w:rsidP="000727D0">
          <w:pPr>
            <w:pStyle w:val="Header"/>
            <w:jc w:val="center"/>
          </w:pPr>
        </w:p>
      </w:tc>
      <w:tc>
        <w:tcPr>
          <w:tcW w:w="3400" w:type="dxa"/>
        </w:tcPr>
        <w:p w14:paraId="38D09167" w14:textId="77777777" w:rsidR="00803E57" w:rsidRDefault="00803E57" w:rsidP="000727D0">
          <w:pPr>
            <w:pStyle w:val="Header"/>
            <w:ind w:right="-115"/>
            <w:jc w:val="right"/>
          </w:pPr>
        </w:p>
      </w:tc>
    </w:tr>
  </w:tbl>
  <w:p w14:paraId="6B4D274E" w14:textId="77777777" w:rsidR="00803E57" w:rsidRDefault="00803E57">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6F9F30EA" w14:textId="77777777" w:rsidTr="000727D0">
      <w:trPr>
        <w:trHeight w:val="300"/>
      </w:trPr>
      <w:tc>
        <w:tcPr>
          <w:tcW w:w="3400" w:type="dxa"/>
        </w:tcPr>
        <w:p w14:paraId="12D16B00" w14:textId="77777777" w:rsidR="00803E57" w:rsidRDefault="00803E57" w:rsidP="000727D0">
          <w:pPr>
            <w:pStyle w:val="Header"/>
            <w:ind w:left="-115"/>
          </w:pPr>
        </w:p>
      </w:tc>
      <w:tc>
        <w:tcPr>
          <w:tcW w:w="3400" w:type="dxa"/>
        </w:tcPr>
        <w:p w14:paraId="07029D45" w14:textId="77777777" w:rsidR="00803E57" w:rsidRDefault="00803E57" w:rsidP="000727D0">
          <w:pPr>
            <w:pStyle w:val="Header"/>
            <w:jc w:val="center"/>
          </w:pPr>
        </w:p>
      </w:tc>
      <w:tc>
        <w:tcPr>
          <w:tcW w:w="3400" w:type="dxa"/>
        </w:tcPr>
        <w:p w14:paraId="0A58115F" w14:textId="77777777" w:rsidR="00803E57" w:rsidRDefault="00803E57" w:rsidP="000727D0">
          <w:pPr>
            <w:pStyle w:val="Header"/>
            <w:ind w:right="-115"/>
            <w:jc w:val="right"/>
          </w:pPr>
        </w:p>
      </w:tc>
    </w:tr>
  </w:tbl>
  <w:p w14:paraId="4924852E" w14:textId="77777777" w:rsidR="00803E57" w:rsidRDefault="00803E57">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735AF1B1" w14:textId="77777777" w:rsidTr="000727D0">
      <w:trPr>
        <w:trHeight w:val="300"/>
      </w:trPr>
      <w:tc>
        <w:tcPr>
          <w:tcW w:w="3400" w:type="dxa"/>
        </w:tcPr>
        <w:p w14:paraId="007838E8" w14:textId="77777777" w:rsidR="00803E57" w:rsidRDefault="00803E57" w:rsidP="000727D0">
          <w:pPr>
            <w:pStyle w:val="Header"/>
            <w:ind w:left="-115"/>
          </w:pPr>
        </w:p>
      </w:tc>
      <w:tc>
        <w:tcPr>
          <w:tcW w:w="3400" w:type="dxa"/>
        </w:tcPr>
        <w:p w14:paraId="1F2BCFC2" w14:textId="77777777" w:rsidR="00803E57" w:rsidRDefault="00803E57" w:rsidP="000727D0">
          <w:pPr>
            <w:pStyle w:val="Header"/>
            <w:jc w:val="center"/>
          </w:pPr>
        </w:p>
      </w:tc>
      <w:tc>
        <w:tcPr>
          <w:tcW w:w="3400" w:type="dxa"/>
        </w:tcPr>
        <w:p w14:paraId="6ECE1726" w14:textId="77777777" w:rsidR="00803E57" w:rsidRDefault="00803E57" w:rsidP="000727D0">
          <w:pPr>
            <w:pStyle w:val="Header"/>
            <w:ind w:right="-115"/>
            <w:jc w:val="right"/>
          </w:pPr>
        </w:p>
      </w:tc>
    </w:tr>
  </w:tbl>
  <w:p w14:paraId="02F716A7" w14:textId="77777777" w:rsidR="00803E57" w:rsidRDefault="00803E57">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74B06A54" w14:textId="77777777" w:rsidTr="000727D0">
      <w:trPr>
        <w:trHeight w:val="300"/>
      </w:trPr>
      <w:tc>
        <w:tcPr>
          <w:tcW w:w="3400" w:type="dxa"/>
        </w:tcPr>
        <w:p w14:paraId="7D2D63BD" w14:textId="77777777" w:rsidR="00803E57" w:rsidRDefault="00803E57" w:rsidP="000727D0">
          <w:pPr>
            <w:pStyle w:val="Header"/>
            <w:ind w:left="-115"/>
          </w:pPr>
        </w:p>
      </w:tc>
      <w:tc>
        <w:tcPr>
          <w:tcW w:w="3400" w:type="dxa"/>
        </w:tcPr>
        <w:p w14:paraId="51585626" w14:textId="77777777" w:rsidR="00803E57" w:rsidRDefault="00803E57" w:rsidP="000727D0">
          <w:pPr>
            <w:pStyle w:val="Header"/>
            <w:jc w:val="center"/>
          </w:pPr>
        </w:p>
      </w:tc>
      <w:tc>
        <w:tcPr>
          <w:tcW w:w="3400" w:type="dxa"/>
        </w:tcPr>
        <w:p w14:paraId="44EDDFD3" w14:textId="77777777" w:rsidR="00803E57" w:rsidRDefault="00803E57" w:rsidP="000727D0">
          <w:pPr>
            <w:pStyle w:val="Header"/>
            <w:ind w:right="-115"/>
            <w:jc w:val="right"/>
          </w:pPr>
        </w:p>
      </w:tc>
    </w:tr>
  </w:tbl>
  <w:p w14:paraId="2EEC2010" w14:textId="77777777" w:rsidR="00803E57" w:rsidRDefault="00803E57">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11BFB301" w14:textId="77777777" w:rsidTr="000727D0">
      <w:trPr>
        <w:trHeight w:val="300"/>
      </w:trPr>
      <w:tc>
        <w:tcPr>
          <w:tcW w:w="3400" w:type="dxa"/>
        </w:tcPr>
        <w:p w14:paraId="7FFA5F45" w14:textId="77777777" w:rsidR="00803E57" w:rsidRDefault="00803E57" w:rsidP="000727D0">
          <w:pPr>
            <w:pStyle w:val="Header"/>
            <w:ind w:left="-115"/>
          </w:pPr>
        </w:p>
      </w:tc>
      <w:tc>
        <w:tcPr>
          <w:tcW w:w="3400" w:type="dxa"/>
        </w:tcPr>
        <w:p w14:paraId="4325D83F" w14:textId="77777777" w:rsidR="00803E57" w:rsidRDefault="00803E57" w:rsidP="000727D0">
          <w:pPr>
            <w:pStyle w:val="Header"/>
            <w:jc w:val="center"/>
          </w:pPr>
        </w:p>
      </w:tc>
      <w:tc>
        <w:tcPr>
          <w:tcW w:w="3400" w:type="dxa"/>
        </w:tcPr>
        <w:p w14:paraId="1DE5BE3C" w14:textId="77777777" w:rsidR="00803E57" w:rsidRDefault="00803E57" w:rsidP="000727D0">
          <w:pPr>
            <w:pStyle w:val="Header"/>
            <w:ind w:right="-115"/>
            <w:jc w:val="right"/>
          </w:pPr>
        </w:p>
      </w:tc>
    </w:tr>
  </w:tbl>
  <w:p w14:paraId="0242F17A" w14:textId="77777777" w:rsidR="00803E57" w:rsidRDefault="00803E57">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7C1C5356" w14:textId="77777777" w:rsidTr="000727D0">
      <w:trPr>
        <w:trHeight w:val="300"/>
      </w:trPr>
      <w:tc>
        <w:tcPr>
          <w:tcW w:w="3400" w:type="dxa"/>
        </w:tcPr>
        <w:p w14:paraId="36EA235C" w14:textId="77777777" w:rsidR="00803E57" w:rsidRDefault="00803E57" w:rsidP="000727D0">
          <w:pPr>
            <w:pStyle w:val="Header"/>
            <w:ind w:left="-115"/>
          </w:pPr>
        </w:p>
      </w:tc>
      <w:tc>
        <w:tcPr>
          <w:tcW w:w="3400" w:type="dxa"/>
        </w:tcPr>
        <w:p w14:paraId="4F5B5DC8" w14:textId="77777777" w:rsidR="00803E57" w:rsidRDefault="00803E57" w:rsidP="000727D0">
          <w:pPr>
            <w:pStyle w:val="Header"/>
            <w:jc w:val="center"/>
          </w:pPr>
        </w:p>
      </w:tc>
      <w:tc>
        <w:tcPr>
          <w:tcW w:w="3400" w:type="dxa"/>
        </w:tcPr>
        <w:p w14:paraId="7F29A7EE" w14:textId="77777777" w:rsidR="00803E57" w:rsidRDefault="00803E57" w:rsidP="000727D0">
          <w:pPr>
            <w:pStyle w:val="Header"/>
            <w:ind w:right="-115"/>
            <w:jc w:val="right"/>
          </w:pPr>
        </w:p>
      </w:tc>
    </w:tr>
  </w:tbl>
  <w:p w14:paraId="65B61070" w14:textId="77777777" w:rsidR="00803E57" w:rsidRDefault="00803E5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4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1"/>
      <w:gridCol w:w="6325"/>
      <w:gridCol w:w="1944"/>
    </w:tblGrid>
    <w:tr w:rsidR="00FE341F" w14:paraId="3B14359D" w14:textId="77777777" w:rsidTr="00291871">
      <w:trPr>
        <w:cantSplit/>
        <w:jc w:val="center"/>
      </w:trPr>
      <w:tc>
        <w:tcPr>
          <w:tcW w:w="2270" w:type="dxa"/>
        </w:tcPr>
        <w:p w14:paraId="476E284B" w14:textId="77777777" w:rsidR="00FE341F" w:rsidRDefault="00FE341F" w:rsidP="00FE341F">
          <w:pPr>
            <w:pStyle w:val="Footer"/>
            <w:spacing w:line="0" w:lineRule="atLeast"/>
          </w:pPr>
          <w:r>
            <w:t>Version 1.0</w:t>
          </w:r>
        </w:p>
        <w:p w14:paraId="680C8F6C" w14:textId="77777777" w:rsidR="00FE341F" w:rsidRDefault="00FE341F" w:rsidP="00FE341F">
          <w:pPr>
            <w:pStyle w:val="Footer"/>
            <w:spacing w:line="0" w:lineRule="atLeast"/>
          </w:pPr>
          <w:r>
            <w:t>May 2024</w:t>
          </w:r>
        </w:p>
      </w:tc>
      <w:tc>
        <w:tcPr>
          <w:tcW w:w="6522" w:type="dxa"/>
        </w:tcPr>
        <w:p w14:paraId="44E71BB1" w14:textId="77777777" w:rsidR="00FE341F" w:rsidRDefault="00FE341F" w:rsidP="00FE341F">
          <w:pPr>
            <w:pStyle w:val="Footer"/>
            <w:spacing w:line="0" w:lineRule="atLeast"/>
            <w:jc w:val="center"/>
          </w:pPr>
          <w:r>
            <w:t>Uncontrolled when printed or downloaded</w:t>
          </w:r>
        </w:p>
        <w:p w14:paraId="711E3FFF" w14:textId="77777777" w:rsidR="00FE341F" w:rsidRDefault="00FE341F" w:rsidP="00FE341F">
          <w:pPr>
            <w:pStyle w:val="Footer"/>
            <w:spacing w:line="0" w:lineRule="atLeast"/>
            <w:jc w:val="center"/>
          </w:pPr>
          <w:r>
            <w:t>OFFICIAL</w:t>
          </w:r>
        </w:p>
      </w:tc>
      <w:tc>
        <w:tcPr>
          <w:tcW w:w="1981" w:type="dxa"/>
        </w:tcPr>
        <w:p w14:paraId="308A0CA7" w14:textId="68C2DC62" w:rsidR="00FE341F" w:rsidRDefault="00FE341F" w:rsidP="00FE341F">
          <w:pPr>
            <w:pStyle w:val="Footer"/>
            <w:spacing w:line="0" w:lineRule="atLeast"/>
            <w:jc w:val="right"/>
          </w:pPr>
          <w:r>
            <w:t>Page</w:t>
          </w:r>
          <w:r w:rsidR="0079343C">
            <w:t>45</w:t>
          </w:r>
          <w:r>
            <w:t xml:space="preserve"> of 21</w:t>
          </w:r>
          <w:r w:rsidR="00D8324E">
            <w:t>1</w:t>
          </w:r>
        </w:p>
      </w:tc>
    </w:tr>
  </w:tbl>
  <w:p w14:paraId="30A2CD01" w14:textId="77777777" w:rsidR="00FE341F" w:rsidRPr="00FE341F" w:rsidRDefault="00FE341F" w:rsidP="00FE341F">
    <w:pPr>
      <w:pStyle w:val="Footer"/>
      <w:rPr>
        <w:sz w:val="2"/>
        <w:szCs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48DFC2B4" w14:textId="77777777" w:rsidTr="000727D0">
      <w:trPr>
        <w:trHeight w:val="300"/>
      </w:trPr>
      <w:tc>
        <w:tcPr>
          <w:tcW w:w="3400" w:type="dxa"/>
        </w:tcPr>
        <w:p w14:paraId="75CF668F" w14:textId="77777777" w:rsidR="00803E57" w:rsidRDefault="00803E57" w:rsidP="000727D0">
          <w:pPr>
            <w:pStyle w:val="Header"/>
            <w:ind w:left="-115"/>
          </w:pPr>
        </w:p>
      </w:tc>
      <w:tc>
        <w:tcPr>
          <w:tcW w:w="3400" w:type="dxa"/>
        </w:tcPr>
        <w:p w14:paraId="309E6E37" w14:textId="77777777" w:rsidR="00803E57" w:rsidRDefault="00803E57" w:rsidP="000727D0">
          <w:pPr>
            <w:pStyle w:val="Header"/>
            <w:jc w:val="center"/>
          </w:pPr>
        </w:p>
      </w:tc>
      <w:tc>
        <w:tcPr>
          <w:tcW w:w="3400" w:type="dxa"/>
        </w:tcPr>
        <w:p w14:paraId="48F70DF8" w14:textId="77777777" w:rsidR="00803E57" w:rsidRDefault="00803E57" w:rsidP="000727D0">
          <w:pPr>
            <w:pStyle w:val="Header"/>
            <w:ind w:right="-115"/>
            <w:jc w:val="right"/>
          </w:pPr>
        </w:p>
      </w:tc>
    </w:tr>
  </w:tbl>
  <w:p w14:paraId="4B3D448A" w14:textId="77777777" w:rsidR="00803E57" w:rsidRDefault="00803E57">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09AFB7C8" w14:textId="77777777" w:rsidTr="000727D0">
      <w:trPr>
        <w:trHeight w:val="300"/>
      </w:trPr>
      <w:tc>
        <w:tcPr>
          <w:tcW w:w="3400" w:type="dxa"/>
        </w:tcPr>
        <w:p w14:paraId="2DDD8445" w14:textId="77777777" w:rsidR="00803E57" w:rsidRDefault="00803E57" w:rsidP="000727D0">
          <w:pPr>
            <w:pStyle w:val="Header"/>
            <w:ind w:left="-115"/>
          </w:pPr>
        </w:p>
      </w:tc>
      <w:tc>
        <w:tcPr>
          <w:tcW w:w="3400" w:type="dxa"/>
        </w:tcPr>
        <w:p w14:paraId="26281EEA" w14:textId="77777777" w:rsidR="00803E57" w:rsidRDefault="00803E57" w:rsidP="000727D0">
          <w:pPr>
            <w:pStyle w:val="Header"/>
            <w:jc w:val="center"/>
          </w:pPr>
        </w:p>
      </w:tc>
      <w:tc>
        <w:tcPr>
          <w:tcW w:w="3400" w:type="dxa"/>
        </w:tcPr>
        <w:p w14:paraId="6C36B44C" w14:textId="77777777" w:rsidR="00803E57" w:rsidRDefault="00803E57" w:rsidP="000727D0">
          <w:pPr>
            <w:pStyle w:val="Header"/>
            <w:ind w:right="-115"/>
            <w:jc w:val="right"/>
          </w:pPr>
        </w:p>
      </w:tc>
    </w:tr>
  </w:tbl>
  <w:p w14:paraId="352A23FC" w14:textId="77777777" w:rsidR="00803E57" w:rsidRDefault="00803E57">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3"/>
      <w:gridCol w:w="6141"/>
      <w:gridCol w:w="2126"/>
    </w:tblGrid>
    <w:tr w:rsidR="00803E57" w14:paraId="38FAC156" w14:textId="77777777" w:rsidTr="000727D0">
      <w:tc>
        <w:tcPr>
          <w:tcW w:w="2223" w:type="dxa"/>
        </w:tcPr>
        <w:p w14:paraId="27233376" w14:textId="77777777" w:rsidR="00803E57" w:rsidRPr="006C50F6" w:rsidRDefault="00803E57" w:rsidP="000727D0">
          <w:pPr>
            <w:pStyle w:val="Footer"/>
            <w:rPr>
              <w:rFonts w:cs="Arial"/>
              <w:szCs w:val="24"/>
            </w:rPr>
          </w:pPr>
          <w:r w:rsidRPr="006C50F6">
            <w:rPr>
              <w:rFonts w:cs="Arial"/>
              <w:szCs w:val="24"/>
            </w:rPr>
            <w:t>Version 1.0</w:t>
          </w:r>
        </w:p>
        <w:p w14:paraId="0C79F75C" w14:textId="77777777" w:rsidR="00803E57" w:rsidRDefault="00803E57" w:rsidP="000727D0">
          <w:pPr>
            <w:pStyle w:val="Footer"/>
          </w:pPr>
          <w:r w:rsidRPr="006C50F6">
            <w:rPr>
              <w:rFonts w:cs="Arial"/>
              <w:szCs w:val="24"/>
            </w:rPr>
            <w:t>May 2024</w:t>
          </w:r>
        </w:p>
      </w:tc>
      <w:tc>
        <w:tcPr>
          <w:tcW w:w="6141" w:type="dxa"/>
        </w:tcPr>
        <w:p w14:paraId="3E134576" w14:textId="77777777" w:rsidR="00803E57" w:rsidRPr="006C50F6" w:rsidRDefault="00803E57" w:rsidP="000727D0">
          <w:pPr>
            <w:pStyle w:val="Footer"/>
            <w:jc w:val="center"/>
            <w:rPr>
              <w:rFonts w:cs="Arial"/>
              <w:szCs w:val="24"/>
            </w:rPr>
          </w:pPr>
          <w:r w:rsidRPr="006C50F6">
            <w:rPr>
              <w:rFonts w:cs="Arial"/>
              <w:szCs w:val="24"/>
            </w:rPr>
            <w:t>Uncontrolled when printed or downloaded</w:t>
          </w:r>
        </w:p>
        <w:p w14:paraId="045C8CD3" w14:textId="77777777" w:rsidR="00803E57" w:rsidRDefault="00803E57" w:rsidP="000727D0">
          <w:pPr>
            <w:pStyle w:val="Footer"/>
            <w:jc w:val="center"/>
          </w:pPr>
          <w:r w:rsidRPr="006C50F6">
            <w:rPr>
              <w:rFonts w:cs="Arial"/>
              <w:szCs w:val="24"/>
            </w:rPr>
            <w:t>OFFICIAL</w:t>
          </w:r>
        </w:p>
      </w:tc>
      <w:tc>
        <w:tcPr>
          <w:tcW w:w="2126" w:type="dxa"/>
        </w:tcPr>
        <w:sdt>
          <w:sdtPr>
            <w:id w:val="1372181425"/>
            <w:docPartObj>
              <w:docPartGallery w:val="Page Numbers (Top of Page)"/>
              <w:docPartUnique/>
            </w:docPartObj>
          </w:sdtPr>
          <w:sdtContent>
            <w:p w14:paraId="6D931CAB" w14:textId="77777777" w:rsidR="00803E57" w:rsidRDefault="00803E57" w:rsidP="000727D0">
              <w:pPr>
                <w:pStyle w:val="Footer"/>
                <w:jc w:val="right"/>
              </w:pPr>
              <w:r w:rsidRPr="005A459B">
                <w:rPr>
                  <w:rFonts w:cs="Arial"/>
                  <w:szCs w:val="24"/>
                </w:rPr>
                <w:t xml:space="preserve">Page </w:t>
              </w:r>
              <w:r w:rsidRPr="005A459B">
                <w:rPr>
                  <w:rFonts w:cs="Arial"/>
                  <w:szCs w:val="24"/>
                </w:rPr>
                <w:fldChar w:fldCharType="begin"/>
              </w:r>
              <w:r w:rsidRPr="005A459B">
                <w:rPr>
                  <w:rFonts w:cs="Arial"/>
                  <w:szCs w:val="24"/>
                </w:rPr>
                <w:instrText xml:space="preserve"> PAGE </w:instrText>
              </w:r>
              <w:r w:rsidRPr="005A459B">
                <w:rPr>
                  <w:rFonts w:cs="Arial"/>
                  <w:szCs w:val="24"/>
                </w:rPr>
                <w:fldChar w:fldCharType="separate"/>
              </w:r>
              <w:r>
                <w:rPr>
                  <w:rFonts w:cs="Arial"/>
                  <w:szCs w:val="24"/>
                </w:rPr>
                <w:t>1</w:t>
              </w:r>
              <w:r w:rsidRPr="005A459B">
                <w:rPr>
                  <w:rFonts w:cs="Arial"/>
                  <w:szCs w:val="24"/>
                </w:rPr>
                <w:fldChar w:fldCharType="end"/>
              </w:r>
              <w:r w:rsidRPr="005A459B">
                <w:rPr>
                  <w:rFonts w:cs="Arial"/>
                  <w:szCs w:val="24"/>
                </w:rPr>
                <w:t xml:space="preserve"> of </w:t>
              </w:r>
              <w:r>
                <w:rPr>
                  <w:rFonts w:cs="Arial"/>
                  <w:szCs w:val="24"/>
                </w:rPr>
                <w:t>211</w:t>
              </w:r>
            </w:p>
          </w:sdtContent>
        </w:sdt>
        <w:p w14:paraId="3FBFB7CB" w14:textId="77777777" w:rsidR="00803E57" w:rsidRDefault="00803E57" w:rsidP="000727D0">
          <w:pPr>
            <w:pStyle w:val="Footer"/>
            <w:jc w:val="right"/>
          </w:pPr>
        </w:p>
      </w:tc>
    </w:tr>
  </w:tbl>
  <w:p w14:paraId="06D7CAE0" w14:textId="77777777" w:rsidR="00803E57" w:rsidRPr="00C01AFD" w:rsidRDefault="00803E57">
    <w:pPr>
      <w:pStyle w:val="Footer"/>
      <w:rPr>
        <w:sz w:val="2"/>
        <w:szCs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5508F" w14:textId="77777777" w:rsidR="00803E57" w:rsidRDefault="00803E57" w:rsidP="000727D0">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4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3"/>
      <w:gridCol w:w="6141"/>
      <w:gridCol w:w="2126"/>
    </w:tblGrid>
    <w:tr w:rsidR="00803E57" w14:paraId="248C84FA" w14:textId="77777777" w:rsidTr="000727D0">
      <w:trPr>
        <w:jc w:val="center"/>
      </w:trPr>
      <w:tc>
        <w:tcPr>
          <w:tcW w:w="2223" w:type="dxa"/>
        </w:tcPr>
        <w:p w14:paraId="278D04F2" w14:textId="77777777" w:rsidR="00803E57" w:rsidRPr="006C50F6" w:rsidRDefault="00803E57" w:rsidP="000727D0">
          <w:pPr>
            <w:pStyle w:val="Footer"/>
            <w:rPr>
              <w:rFonts w:cs="Arial"/>
              <w:szCs w:val="24"/>
            </w:rPr>
          </w:pPr>
          <w:r w:rsidRPr="006C50F6">
            <w:rPr>
              <w:rFonts w:cs="Arial"/>
              <w:szCs w:val="24"/>
            </w:rPr>
            <w:t>Version 1.0</w:t>
          </w:r>
        </w:p>
        <w:p w14:paraId="68036CBD" w14:textId="77777777" w:rsidR="00803E57" w:rsidRDefault="00803E57" w:rsidP="000727D0">
          <w:pPr>
            <w:pStyle w:val="Footer"/>
          </w:pPr>
          <w:r w:rsidRPr="006C50F6">
            <w:rPr>
              <w:rFonts w:cs="Arial"/>
              <w:szCs w:val="24"/>
            </w:rPr>
            <w:t>May 2024</w:t>
          </w:r>
        </w:p>
      </w:tc>
      <w:tc>
        <w:tcPr>
          <w:tcW w:w="6141" w:type="dxa"/>
        </w:tcPr>
        <w:p w14:paraId="666F6AAC" w14:textId="77777777" w:rsidR="00803E57" w:rsidRPr="006C50F6" w:rsidRDefault="00803E57" w:rsidP="000727D0">
          <w:pPr>
            <w:pStyle w:val="Footer"/>
            <w:jc w:val="center"/>
            <w:rPr>
              <w:rFonts w:cs="Arial"/>
              <w:szCs w:val="24"/>
            </w:rPr>
          </w:pPr>
          <w:r w:rsidRPr="006C50F6">
            <w:rPr>
              <w:rFonts w:cs="Arial"/>
              <w:szCs w:val="24"/>
            </w:rPr>
            <w:t>Uncontrolled when printed or downloaded</w:t>
          </w:r>
        </w:p>
        <w:p w14:paraId="5B5C246C" w14:textId="77777777" w:rsidR="00803E57" w:rsidRDefault="00803E57" w:rsidP="000727D0">
          <w:pPr>
            <w:pStyle w:val="Footer"/>
            <w:jc w:val="center"/>
          </w:pPr>
          <w:r w:rsidRPr="006C50F6">
            <w:rPr>
              <w:rFonts w:cs="Arial"/>
              <w:szCs w:val="24"/>
            </w:rPr>
            <w:t>OFFICIAL</w:t>
          </w:r>
        </w:p>
      </w:tc>
      <w:tc>
        <w:tcPr>
          <w:tcW w:w="2126" w:type="dxa"/>
        </w:tcPr>
        <w:sdt>
          <w:sdtPr>
            <w:id w:val="1264651712"/>
            <w:docPartObj>
              <w:docPartGallery w:val="Page Numbers (Top of Page)"/>
              <w:docPartUnique/>
            </w:docPartObj>
          </w:sdtPr>
          <w:sdtContent>
            <w:p w14:paraId="78EE1833" w14:textId="77777777" w:rsidR="00803E57" w:rsidRDefault="00803E57" w:rsidP="000727D0">
              <w:pPr>
                <w:pStyle w:val="Footer"/>
                <w:jc w:val="right"/>
              </w:pPr>
              <w:r w:rsidRPr="005A459B">
                <w:rPr>
                  <w:rFonts w:cs="Arial"/>
                  <w:szCs w:val="24"/>
                </w:rPr>
                <w:t xml:space="preserve">Page </w:t>
              </w:r>
              <w:r w:rsidRPr="005A459B">
                <w:rPr>
                  <w:rFonts w:cs="Arial"/>
                  <w:szCs w:val="24"/>
                </w:rPr>
                <w:fldChar w:fldCharType="begin"/>
              </w:r>
              <w:r w:rsidRPr="005A459B">
                <w:rPr>
                  <w:rFonts w:cs="Arial"/>
                  <w:szCs w:val="24"/>
                </w:rPr>
                <w:instrText xml:space="preserve"> PAGE </w:instrText>
              </w:r>
              <w:r w:rsidRPr="005A459B">
                <w:rPr>
                  <w:rFonts w:cs="Arial"/>
                  <w:szCs w:val="24"/>
                </w:rPr>
                <w:fldChar w:fldCharType="separate"/>
              </w:r>
              <w:r>
                <w:rPr>
                  <w:rFonts w:cs="Arial"/>
                  <w:szCs w:val="24"/>
                </w:rPr>
                <w:t>1</w:t>
              </w:r>
              <w:r w:rsidRPr="005A459B">
                <w:rPr>
                  <w:rFonts w:cs="Arial"/>
                  <w:szCs w:val="24"/>
                </w:rPr>
                <w:fldChar w:fldCharType="end"/>
              </w:r>
              <w:r w:rsidRPr="005A459B">
                <w:rPr>
                  <w:rFonts w:cs="Arial"/>
                  <w:szCs w:val="24"/>
                </w:rPr>
                <w:t xml:space="preserve"> of </w:t>
              </w:r>
              <w:r>
                <w:rPr>
                  <w:rFonts w:cs="Arial"/>
                  <w:szCs w:val="24"/>
                </w:rPr>
                <w:t>211</w:t>
              </w:r>
            </w:p>
          </w:sdtContent>
        </w:sdt>
        <w:p w14:paraId="61235BFB" w14:textId="77777777" w:rsidR="00803E57" w:rsidRDefault="00803E57" w:rsidP="000727D0">
          <w:pPr>
            <w:pStyle w:val="Footer"/>
            <w:jc w:val="right"/>
          </w:pPr>
        </w:p>
      </w:tc>
    </w:tr>
  </w:tbl>
  <w:p w14:paraId="3DD627AA" w14:textId="77777777" w:rsidR="00803E57" w:rsidRPr="00176BDB" w:rsidRDefault="00803E57" w:rsidP="000727D0">
    <w:pPr>
      <w:rPr>
        <w:sz w:val="2"/>
        <w:szCs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4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3"/>
      <w:gridCol w:w="6141"/>
      <w:gridCol w:w="2126"/>
    </w:tblGrid>
    <w:tr w:rsidR="0001766B" w14:paraId="066BBFA8" w14:textId="77777777" w:rsidTr="000727D0">
      <w:trPr>
        <w:jc w:val="center"/>
      </w:trPr>
      <w:tc>
        <w:tcPr>
          <w:tcW w:w="2223" w:type="dxa"/>
        </w:tcPr>
        <w:p w14:paraId="7C4BCED8" w14:textId="44067E4B" w:rsidR="0001766B" w:rsidRPr="006C50F6" w:rsidRDefault="0001766B" w:rsidP="000727D0">
          <w:pPr>
            <w:pStyle w:val="Footer"/>
            <w:rPr>
              <w:rFonts w:cs="Arial"/>
              <w:szCs w:val="24"/>
            </w:rPr>
          </w:pPr>
          <w:r w:rsidRPr="006C50F6">
            <w:rPr>
              <w:rFonts w:cs="Arial"/>
              <w:szCs w:val="24"/>
            </w:rPr>
            <w:t>Version 1.0</w:t>
          </w:r>
        </w:p>
        <w:p w14:paraId="034B41B6" w14:textId="77777777" w:rsidR="0001766B" w:rsidRDefault="0001766B" w:rsidP="000727D0">
          <w:pPr>
            <w:pStyle w:val="Footer"/>
          </w:pPr>
          <w:r w:rsidRPr="006C50F6">
            <w:rPr>
              <w:rFonts w:cs="Arial"/>
              <w:szCs w:val="24"/>
            </w:rPr>
            <w:t>May 2024</w:t>
          </w:r>
        </w:p>
      </w:tc>
      <w:tc>
        <w:tcPr>
          <w:tcW w:w="6141" w:type="dxa"/>
        </w:tcPr>
        <w:p w14:paraId="7924A5BA" w14:textId="77777777" w:rsidR="0001766B" w:rsidRPr="006C50F6" w:rsidRDefault="0001766B" w:rsidP="000727D0">
          <w:pPr>
            <w:pStyle w:val="Footer"/>
            <w:jc w:val="center"/>
            <w:rPr>
              <w:rFonts w:cs="Arial"/>
              <w:szCs w:val="24"/>
            </w:rPr>
          </w:pPr>
          <w:r w:rsidRPr="006C50F6">
            <w:rPr>
              <w:rFonts w:cs="Arial"/>
              <w:szCs w:val="24"/>
            </w:rPr>
            <w:t>Uncontrolled when printed or downloaded</w:t>
          </w:r>
        </w:p>
        <w:p w14:paraId="0DF6BCC6" w14:textId="77777777" w:rsidR="0001766B" w:rsidRDefault="0001766B" w:rsidP="000727D0">
          <w:pPr>
            <w:pStyle w:val="Footer"/>
            <w:jc w:val="center"/>
          </w:pPr>
          <w:r w:rsidRPr="006C50F6">
            <w:rPr>
              <w:rFonts w:cs="Arial"/>
              <w:szCs w:val="24"/>
            </w:rPr>
            <w:t>OFFICIAL</w:t>
          </w:r>
        </w:p>
      </w:tc>
      <w:tc>
        <w:tcPr>
          <w:tcW w:w="2126" w:type="dxa"/>
        </w:tcPr>
        <w:sdt>
          <w:sdtPr>
            <w:id w:val="-258299073"/>
            <w:docPartObj>
              <w:docPartGallery w:val="Page Numbers (Top of Page)"/>
              <w:docPartUnique/>
            </w:docPartObj>
          </w:sdtPr>
          <w:sdtContent>
            <w:p w14:paraId="4DB4A735" w14:textId="77777777" w:rsidR="0001766B" w:rsidRDefault="0001766B" w:rsidP="000727D0">
              <w:pPr>
                <w:pStyle w:val="Footer"/>
                <w:jc w:val="right"/>
              </w:pPr>
              <w:r w:rsidRPr="005A459B">
                <w:rPr>
                  <w:rFonts w:cs="Arial"/>
                  <w:szCs w:val="24"/>
                </w:rPr>
                <w:t xml:space="preserve">Page </w:t>
              </w:r>
              <w:r w:rsidRPr="005A459B">
                <w:rPr>
                  <w:rFonts w:cs="Arial"/>
                  <w:szCs w:val="24"/>
                </w:rPr>
                <w:fldChar w:fldCharType="begin"/>
              </w:r>
              <w:r w:rsidRPr="005A459B">
                <w:rPr>
                  <w:rFonts w:cs="Arial"/>
                  <w:szCs w:val="24"/>
                </w:rPr>
                <w:instrText xml:space="preserve"> PAGE </w:instrText>
              </w:r>
              <w:r w:rsidRPr="005A459B">
                <w:rPr>
                  <w:rFonts w:cs="Arial"/>
                  <w:szCs w:val="24"/>
                </w:rPr>
                <w:fldChar w:fldCharType="separate"/>
              </w:r>
              <w:r>
                <w:rPr>
                  <w:rFonts w:cs="Arial"/>
                  <w:szCs w:val="24"/>
                </w:rPr>
                <w:t>1</w:t>
              </w:r>
              <w:r w:rsidRPr="005A459B">
                <w:rPr>
                  <w:rFonts w:cs="Arial"/>
                  <w:szCs w:val="24"/>
                </w:rPr>
                <w:fldChar w:fldCharType="end"/>
              </w:r>
              <w:r w:rsidRPr="005A459B">
                <w:rPr>
                  <w:rFonts w:cs="Arial"/>
                  <w:szCs w:val="24"/>
                </w:rPr>
                <w:t xml:space="preserve"> of </w:t>
              </w:r>
              <w:r>
                <w:rPr>
                  <w:rFonts w:cs="Arial"/>
                  <w:szCs w:val="24"/>
                </w:rPr>
                <w:t>211</w:t>
              </w:r>
            </w:p>
          </w:sdtContent>
        </w:sdt>
        <w:p w14:paraId="267F8DB2" w14:textId="77777777" w:rsidR="0001766B" w:rsidRDefault="0001766B" w:rsidP="000727D0">
          <w:pPr>
            <w:pStyle w:val="Footer"/>
            <w:jc w:val="right"/>
          </w:pPr>
        </w:p>
      </w:tc>
    </w:tr>
  </w:tbl>
  <w:p w14:paraId="6EA44946" w14:textId="77777777" w:rsidR="0001766B" w:rsidRPr="00C42B42" w:rsidRDefault="0001766B" w:rsidP="000727D0">
    <w:pPr>
      <w:pStyle w:val="Footer"/>
      <w:rPr>
        <w:rFonts w:cs="Arial"/>
        <w:sz w:val="2"/>
        <w:szCs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4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3"/>
      <w:gridCol w:w="6141"/>
      <w:gridCol w:w="2126"/>
    </w:tblGrid>
    <w:tr w:rsidR="0001766B" w14:paraId="2186C7C6" w14:textId="77777777" w:rsidTr="000727D0">
      <w:trPr>
        <w:jc w:val="center"/>
      </w:trPr>
      <w:tc>
        <w:tcPr>
          <w:tcW w:w="2223" w:type="dxa"/>
        </w:tcPr>
        <w:p w14:paraId="0DD0619B" w14:textId="539C1BFC" w:rsidR="0001766B" w:rsidRPr="006C50F6" w:rsidRDefault="0001766B" w:rsidP="000727D0">
          <w:pPr>
            <w:pStyle w:val="Footer"/>
            <w:rPr>
              <w:rFonts w:cs="Arial"/>
              <w:szCs w:val="24"/>
            </w:rPr>
          </w:pPr>
          <w:r w:rsidRPr="006C50F6">
            <w:rPr>
              <w:rFonts w:cs="Arial"/>
              <w:szCs w:val="24"/>
            </w:rPr>
            <w:t>Version 1.0</w:t>
          </w:r>
        </w:p>
        <w:p w14:paraId="0E3D1CA0" w14:textId="77777777" w:rsidR="0001766B" w:rsidRDefault="0001766B" w:rsidP="000727D0">
          <w:pPr>
            <w:pStyle w:val="Footer"/>
          </w:pPr>
          <w:r w:rsidRPr="006C50F6">
            <w:rPr>
              <w:rFonts w:cs="Arial"/>
              <w:szCs w:val="24"/>
            </w:rPr>
            <w:t>May 2024</w:t>
          </w:r>
        </w:p>
      </w:tc>
      <w:tc>
        <w:tcPr>
          <w:tcW w:w="6141" w:type="dxa"/>
        </w:tcPr>
        <w:p w14:paraId="597FEB22" w14:textId="77777777" w:rsidR="0001766B" w:rsidRPr="006C50F6" w:rsidRDefault="0001766B" w:rsidP="000727D0">
          <w:pPr>
            <w:pStyle w:val="Footer"/>
            <w:jc w:val="center"/>
            <w:rPr>
              <w:rFonts w:cs="Arial"/>
              <w:szCs w:val="24"/>
            </w:rPr>
          </w:pPr>
          <w:r w:rsidRPr="006C50F6">
            <w:rPr>
              <w:rFonts w:cs="Arial"/>
              <w:szCs w:val="24"/>
            </w:rPr>
            <w:t>Uncontrolled when printed or downloaded</w:t>
          </w:r>
        </w:p>
        <w:p w14:paraId="1B6C5C5C" w14:textId="77777777" w:rsidR="0001766B" w:rsidRDefault="0001766B" w:rsidP="000727D0">
          <w:pPr>
            <w:pStyle w:val="Footer"/>
            <w:jc w:val="center"/>
          </w:pPr>
          <w:r w:rsidRPr="006C50F6">
            <w:rPr>
              <w:rFonts w:cs="Arial"/>
              <w:szCs w:val="24"/>
            </w:rPr>
            <w:t>OFFICIAL</w:t>
          </w:r>
        </w:p>
      </w:tc>
      <w:tc>
        <w:tcPr>
          <w:tcW w:w="2126" w:type="dxa"/>
        </w:tcPr>
        <w:sdt>
          <w:sdtPr>
            <w:id w:val="1926532548"/>
            <w:docPartObj>
              <w:docPartGallery w:val="Page Numbers (Top of Page)"/>
              <w:docPartUnique/>
            </w:docPartObj>
          </w:sdtPr>
          <w:sdtContent>
            <w:p w14:paraId="271FE334" w14:textId="77777777" w:rsidR="0001766B" w:rsidRDefault="0001766B" w:rsidP="000727D0">
              <w:pPr>
                <w:pStyle w:val="Footer"/>
                <w:jc w:val="right"/>
              </w:pPr>
              <w:r w:rsidRPr="005A459B">
                <w:rPr>
                  <w:rFonts w:cs="Arial"/>
                  <w:szCs w:val="24"/>
                </w:rPr>
                <w:t xml:space="preserve">Page </w:t>
              </w:r>
              <w:r w:rsidRPr="005A459B">
                <w:rPr>
                  <w:rFonts w:cs="Arial"/>
                  <w:szCs w:val="24"/>
                </w:rPr>
                <w:fldChar w:fldCharType="begin"/>
              </w:r>
              <w:r w:rsidRPr="005A459B">
                <w:rPr>
                  <w:rFonts w:cs="Arial"/>
                  <w:szCs w:val="24"/>
                </w:rPr>
                <w:instrText xml:space="preserve"> PAGE </w:instrText>
              </w:r>
              <w:r w:rsidRPr="005A459B">
                <w:rPr>
                  <w:rFonts w:cs="Arial"/>
                  <w:szCs w:val="24"/>
                </w:rPr>
                <w:fldChar w:fldCharType="separate"/>
              </w:r>
              <w:r>
                <w:rPr>
                  <w:rFonts w:cs="Arial"/>
                  <w:szCs w:val="24"/>
                </w:rPr>
                <w:t>1</w:t>
              </w:r>
              <w:r w:rsidRPr="005A459B">
                <w:rPr>
                  <w:rFonts w:cs="Arial"/>
                  <w:szCs w:val="24"/>
                </w:rPr>
                <w:fldChar w:fldCharType="end"/>
              </w:r>
              <w:r w:rsidRPr="005A459B">
                <w:rPr>
                  <w:rFonts w:cs="Arial"/>
                  <w:szCs w:val="24"/>
                </w:rPr>
                <w:t xml:space="preserve"> of </w:t>
              </w:r>
              <w:r>
                <w:rPr>
                  <w:rFonts w:cs="Arial"/>
                  <w:szCs w:val="24"/>
                </w:rPr>
                <w:t>211</w:t>
              </w:r>
            </w:p>
          </w:sdtContent>
        </w:sdt>
        <w:p w14:paraId="0D5C1B0F" w14:textId="77777777" w:rsidR="0001766B" w:rsidRDefault="0001766B" w:rsidP="000727D0">
          <w:pPr>
            <w:pStyle w:val="Footer"/>
            <w:jc w:val="right"/>
          </w:pPr>
        </w:p>
      </w:tc>
    </w:tr>
  </w:tbl>
  <w:p w14:paraId="4AAAA8AF" w14:textId="77777777" w:rsidR="0001766B" w:rsidRPr="00C42B42" w:rsidRDefault="0001766B" w:rsidP="000727D0">
    <w:pPr>
      <w:pStyle w:val="Footer"/>
      <w:rPr>
        <w:rFonts w:cs="Arial"/>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90" w:type="dxa"/>
      <w:jc w:val="center"/>
      <w:tblCellMar>
        <w:left w:w="10" w:type="dxa"/>
        <w:right w:w="10" w:type="dxa"/>
      </w:tblCellMar>
      <w:tblLook w:val="04A0" w:firstRow="1" w:lastRow="0" w:firstColumn="1" w:lastColumn="0" w:noHBand="0" w:noVBand="1"/>
    </w:tblPr>
    <w:tblGrid>
      <w:gridCol w:w="2223"/>
      <w:gridCol w:w="6332"/>
      <w:gridCol w:w="1935"/>
    </w:tblGrid>
    <w:tr w:rsidR="00803E57" w14:paraId="0A055DE3" w14:textId="77777777">
      <w:trPr>
        <w:jc w:val="center"/>
      </w:trPr>
      <w:tc>
        <w:tcPr>
          <w:tcW w:w="2223" w:type="dxa"/>
          <w:shd w:val="clear" w:color="auto" w:fill="auto"/>
          <w:tcMar>
            <w:top w:w="0" w:type="dxa"/>
            <w:left w:w="108" w:type="dxa"/>
            <w:bottom w:w="0" w:type="dxa"/>
            <w:right w:w="108" w:type="dxa"/>
          </w:tcMar>
        </w:tcPr>
        <w:p w14:paraId="247680EC" w14:textId="77777777" w:rsidR="00803E57" w:rsidRDefault="00803E57" w:rsidP="000727D0">
          <w:pPr>
            <w:pStyle w:val="Footer"/>
            <w:rPr>
              <w:rFonts w:cs="Arial"/>
              <w:szCs w:val="24"/>
            </w:rPr>
          </w:pPr>
          <w:r>
            <w:rPr>
              <w:rFonts w:cs="Arial"/>
              <w:szCs w:val="24"/>
            </w:rPr>
            <w:t>Version 1.0</w:t>
          </w:r>
        </w:p>
        <w:p w14:paraId="713CB3E6" w14:textId="77777777" w:rsidR="00803E57" w:rsidRDefault="00803E57" w:rsidP="000727D0">
          <w:pPr>
            <w:pStyle w:val="Footer"/>
          </w:pPr>
          <w:r>
            <w:rPr>
              <w:rFonts w:cs="Arial"/>
              <w:szCs w:val="24"/>
            </w:rPr>
            <w:t>May 2024</w:t>
          </w:r>
        </w:p>
      </w:tc>
      <w:tc>
        <w:tcPr>
          <w:tcW w:w="6332" w:type="dxa"/>
          <w:shd w:val="clear" w:color="auto" w:fill="auto"/>
          <w:tcMar>
            <w:top w:w="0" w:type="dxa"/>
            <w:left w:w="108" w:type="dxa"/>
            <w:bottom w:w="0" w:type="dxa"/>
            <w:right w:w="108" w:type="dxa"/>
          </w:tcMar>
        </w:tcPr>
        <w:p w14:paraId="40CE7A69" w14:textId="77777777" w:rsidR="00803E57" w:rsidRDefault="00803E57" w:rsidP="000727D0">
          <w:pPr>
            <w:pStyle w:val="Footer"/>
            <w:jc w:val="center"/>
            <w:rPr>
              <w:rFonts w:cs="Arial"/>
              <w:szCs w:val="24"/>
            </w:rPr>
          </w:pPr>
          <w:r>
            <w:rPr>
              <w:rFonts w:cs="Arial"/>
              <w:szCs w:val="24"/>
            </w:rPr>
            <w:t>Uncontrolled when printed or downloaded</w:t>
          </w:r>
        </w:p>
        <w:p w14:paraId="4C3AF1B9" w14:textId="77777777" w:rsidR="00803E57" w:rsidRDefault="00803E57" w:rsidP="000727D0">
          <w:pPr>
            <w:pStyle w:val="Footer"/>
            <w:jc w:val="center"/>
          </w:pPr>
          <w:r>
            <w:rPr>
              <w:rFonts w:cs="Arial"/>
              <w:szCs w:val="24"/>
            </w:rPr>
            <w:t>OFFICIAL</w:t>
          </w:r>
        </w:p>
      </w:tc>
      <w:tc>
        <w:tcPr>
          <w:tcW w:w="1935" w:type="dxa"/>
          <w:shd w:val="clear" w:color="auto" w:fill="auto"/>
          <w:tcMar>
            <w:top w:w="0" w:type="dxa"/>
            <w:left w:w="108" w:type="dxa"/>
            <w:bottom w:w="0" w:type="dxa"/>
            <w:right w:w="108" w:type="dxa"/>
          </w:tcMar>
        </w:tcPr>
        <w:p w14:paraId="0C582F69" w14:textId="77777777" w:rsidR="00803E57" w:rsidRDefault="00803E57" w:rsidP="000727D0">
          <w:pPr>
            <w:pStyle w:val="Footer"/>
            <w:jc w:val="right"/>
          </w:pPr>
          <w:r>
            <w:rPr>
              <w:rFonts w:cs="Arial"/>
              <w:szCs w:val="24"/>
            </w:rPr>
            <w:t xml:space="preserve">Page </w:t>
          </w:r>
          <w:r>
            <w:rPr>
              <w:rFonts w:cs="Arial"/>
              <w:szCs w:val="24"/>
            </w:rPr>
            <w:fldChar w:fldCharType="begin"/>
          </w:r>
          <w:r>
            <w:rPr>
              <w:rFonts w:cs="Arial"/>
              <w:szCs w:val="24"/>
            </w:rPr>
            <w:instrText xml:space="preserve"> PAGE </w:instrText>
          </w:r>
          <w:r>
            <w:rPr>
              <w:rFonts w:cs="Arial"/>
              <w:szCs w:val="24"/>
            </w:rPr>
            <w:fldChar w:fldCharType="separate"/>
          </w:r>
          <w:r>
            <w:rPr>
              <w:rFonts w:cs="Arial"/>
              <w:szCs w:val="24"/>
            </w:rPr>
            <w:t>1</w:t>
          </w:r>
          <w:r>
            <w:rPr>
              <w:rFonts w:cs="Arial"/>
              <w:szCs w:val="24"/>
            </w:rPr>
            <w:fldChar w:fldCharType="end"/>
          </w:r>
          <w:r>
            <w:rPr>
              <w:rFonts w:cs="Arial"/>
              <w:szCs w:val="24"/>
            </w:rPr>
            <w:t xml:space="preserve"> of 211</w:t>
          </w:r>
        </w:p>
        <w:p w14:paraId="2E1F8385" w14:textId="77777777" w:rsidR="00803E57" w:rsidRDefault="00803E57" w:rsidP="000727D0">
          <w:pPr>
            <w:pStyle w:val="Footer"/>
            <w:jc w:val="right"/>
          </w:pPr>
        </w:p>
      </w:tc>
    </w:tr>
  </w:tbl>
  <w:p w14:paraId="0AEF7568" w14:textId="77777777" w:rsidR="00803E57" w:rsidRPr="006E505E" w:rsidRDefault="00803E57">
    <w:pPr>
      <w:pStyle w:val="Footer"/>
      <w:rPr>
        <w:b/>
        <w:bCs/>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D631F" w14:textId="77777777" w:rsidR="00803E57" w:rsidRPr="0085508F" w:rsidRDefault="00803E57" w:rsidP="000727D0">
    <w:pPr>
      <w:pStyle w:val="Footer"/>
      <w:rPr>
        <w:rFonts w:cs="Arial"/>
        <w:sz w:val="2"/>
        <w:szCs w:val="2"/>
      </w:rPr>
    </w:pPr>
  </w:p>
  <w:tbl>
    <w:tblPr>
      <w:tblStyle w:val="TableGrid"/>
      <w:tblW w:w="104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3"/>
      <w:gridCol w:w="6332"/>
      <w:gridCol w:w="1935"/>
    </w:tblGrid>
    <w:tr w:rsidR="00803E57" w14:paraId="254FA4A4" w14:textId="77777777" w:rsidTr="000727D0">
      <w:trPr>
        <w:jc w:val="center"/>
      </w:trPr>
      <w:tc>
        <w:tcPr>
          <w:tcW w:w="2270" w:type="dxa"/>
        </w:tcPr>
        <w:p w14:paraId="52705129" w14:textId="77777777" w:rsidR="00803E57" w:rsidRPr="006C50F6" w:rsidRDefault="00803E57" w:rsidP="000727D0">
          <w:pPr>
            <w:pStyle w:val="Footer"/>
            <w:rPr>
              <w:rFonts w:cs="Arial"/>
              <w:szCs w:val="24"/>
            </w:rPr>
          </w:pPr>
          <w:r w:rsidRPr="006C50F6">
            <w:rPr>
              <w:rFonts w:cs="Arial"/>
              <w:szCs w:val="24"/>
            </w:rPr>
            <w:t>Version 1.0</w:t>
          </w:r>
        </w:p>
        <w:p w14:paraId="39E674E0" w14:textId="77777777" w:rsidR="00803E57" w:rsidRDefault="00803E57" w:rsidP="000727D0">
          <w:pPr>
            <w:pStyle w:val="Footer"/>
          </w:pPr>
          <w:r w:rsidRPr="006C50F6">
            <w:rPr>
              <w:rFonts w:cs="Arial"/>
              <w:szCs w:val="24"/>
            </w:rPr>
            <w:t>May 2024</w:t>
          </w:r>
        </w:p>
      </w:tc>
      <w:tc>
        <w:tcPr>
          <w:tcW w:w="6522" w:type="dxa"/>
        </w:tcPr>
        <w:p w14:paraId="591E8D31" w14:textId="77777777" w:rsidR="00803E57" w:rsidRPr="006C50F6" w:rsidRDefault="00803E57" w:rsidP="000727D0">
          <w:pPr>
            <w:pStyle w:val="Footer"/>
            <w:jc w:val="center"/>
            <w:rPr>
              <w:rFonts w:cs="Arial"/>
              <w:szCs w:val="24"/>
            </w:rPr>
          </w:pPr>
          <w:r w:rsidRPr="006C50F6">
            <w:rPr>
              <w:rFonts w:cs="Arial"/>
              <w:szCs w:val="24"/>
            </w:rPr>
            <w:t>Uncontrolled when printed or downloaded</w:t>
          </w:r>
        </w:p>
        <w:p w14:paraId="041B6626" w14:textId="77777777" w:rsidR="00803E57" w:rsidRDefault="00803E57" w:rsidP="000727D0">
          <w:pPr>
            <w:pStyle w:val="Footer"/>
            <w:jc w:val="center"/>
          </w:pPr>
          <w:r w:rsidRPr="006C50F6">
            <w:rPr>
              <w:rFonts w:cs="Arial"/>
              <w:szCs w:val="24"/>
            </w:rPr>
            <w:t>OFFICIAL</w:t>
          </w:r>
        </w:p>
      </w:tc>
      <w:tc>
        <w:tcPr>
          <w:tcW w:w="1981" w:type="dxa"/>
        </w:tcPr>
        <w:sdt>
          <w:sdtPr>
            <w:id w:val="-1021546576"/>
            <w:docPartObj>
              <w:docPartGallery w:val="Page Numbers (Top of Page)"/>
              <w:docPartUnique/>
            </w:docPartObj>
          </w:sdtPr>
          <w:sdtContent>
            <w:p w14:paraId="2A2A6F03" w14:textId="77777777" w:rsidR="00803E57" w:rsidRDefault="00803E57" w:rsidP="000727D0">
              <w:pPr>
                <w:pStyle w:val="Footer"/>
                <w:jc w:val="right"/>
              </w:pPr>
              <w:r w:rsidRPr="005A459B">
                <w:rPr>
                  <w:rFonts w:cs="Arial"/>
                  <w:szCs w:val="24"/>
                </w:rPr>
                <w:t xml:space="preserve">Page </w:t>
              </w:r>
              <w:r w:rsidRPr="005A459B">
                <w:rPr>
                  <w:rFonts w:cs="Arial"/>
                  <w:szCs w:val="24"/>
                </w:rPr>
                <w:fldChar w:fldCharType="begin"/>
              </w:r>
              <w:r w:rsidRPr="005A459B">
                <w:rPr>
                  <w:rFonts w:cs="Arial"/>
                  <w:szCs w:val="24"/>
                </w:rPr>
                <w:instrText xml:space="preserve"> PAGE </w:instrText>
              </w:r>
              <w:r w:rsidRPr="005A459B">
                <w:rPr>
                  <w:rFonts w:cs="Arial"/>
                  <w:szCs w:val="24"/>
                </w:rPr>
                <w:fldChar w:fldCharType="separate"/>
              </w:r>
              <w:r>
                <w:rPr>
                  <w:rFonts w:cs="Arial"/>
                  <w:szCs w:val="24"/>
                </w:rPr>
                <w:t>1</w:t>
              </w:r>
              <w:r w:rsidRPr="005A459B">
                <w:rPr>
                  <w:rFonts w:cs="Arial"/>
                  <w:szCs w:val="24"/>
                </w:rPr>
                <w:fldChar w:fldCharType="end"/>
              </w:r>
              <w:r w:rsidRPr="005A459B">
                <w:rPr>
                  <w:rFonts w:cs="Arial"/>
                  <w:szCs w:val="24"/>
                </w:rPr>
                <w:t xml:space="preserve"> of </w:t>
              </w:r>
              <w:r>
                <w:rPr>
                  <w:rFonts w:cs="Arial"/>
                  <w:szCs w:val="24"/>
                </w:rPr>
                <w:t>211</w:t>
              </w:r>
            </w:p>
          </w:sdtContent>
        </w:sdt>
        <w:p w14:paraId="38F18A33" w14:textId="77777777" w:rsidR="00803E57" w:rsidRDefault="00803E57" w:rsidP="000727D0">
          <w:pPr>
            <w:pStyle w:val="Footer"/>
            <w:jc w:val="right"/>
          </w:pPr>
        </w:p>
      </w:tc>
    </w:tr>
  </w:tbl>
  <w:p w14:paraId="7B6BE072" w14:textId="77777777" w:rsidR="00803E57" w:rsidRPr="0085508F" w:rsidRDefault="00803E57" w:rsidP="000727D0">
    <w:pPr>
      <w:pStyle w:val="Footer"/>
      <w:rPr>
        <w:rFonts w:cs="Arial"/>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4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3"/>
      <w:gridCol w:w="6141"/>
      <w:gridCol w:w="2126"/>
    </w:tblGrid>
    <w:tr w:rsidR="00803E57" w14:paraId="5F6EF21C" w14:textId="77777777" w:rsidTr="000727D0">
      <w:trPr>
        <w:jc w:val="center"/>
      </w:trPr>
      <w:tc>
        <w:tcPr>
          <w:tcW w:w="2223" w:type="dxa"/>
        </w:tcPr>
        <w:p w14:paraId="7559F1D5" w14:textId="77777777" w:rsidR="00803E57" w:rsidRPr="006C50F6" w:rsidRDefault="00803E57" w:rsidP="000727D0">
          <w:pPr>
            <w:pStyle w:val="Footer"/>
            <w:rPr>
              <w:rFonts w:cs="Arial"/>
              <w:szCs w:val="24"/>
            </w:rPr>
          </w:pPr>
          <w:r w:rsidRPr="006C50F6">
            <w:rPr>
              <w:rFonts w:cs="Arial"/>
              <w:szCs w:val="24"/>
            </w:rPr>
            <w:t>Version 1.0</w:t>
          </w:r>
        </w:p>
        <w:p w14:paraId="169F5C09" w14:textId="77777777" w:rsidR="00803E57" w:rsidRDefault="00803E57" w:rsidP="000727D0">
          <w:pPr>
            <w:pStyle w:val="Footer"/>
          </w:pPr>
          <w:r w:rsidRPr="006C50F6">
            <w:rPr>
              <w:rFonts w:cs="Arial"/>
              <w:szCs w:val="24"/>
            </w:rPr>
            <w:t>May 2024</w:t>
          </w:r>
        </w:p>
      </w:tc>
      <w:tc>
        <w:tcPr>
          <w:tcW w:w="6141" w:type="dxa"/>
        </w:tcPr>
        <w:p w14:paraId="7A9A8F38" w14:textId="77777777" w:rsidR="00803E57" w:rsidRPr="006C50F6" w:rsidRDefault="00803E57" w:rsidP="000727D0">
          <w:pPr>
            <w:pStyle w:val="Footer"/>
            <w:jc w:val="center"/>
            <w:rPr>
              <w:rFonts w:cs="Arial"/>
              <w:szCs w:val="24"/>
            </w:rPr>
          </w:pPr>
          <w:r w:rsidRPr="006C50F6">
            <w:rPr>
              <w:rFonts w:cs="Arial"/>
              <w:szCs w:val="24"/>
            </w:rPr>
            <w:t>Uncontrolled when printed or downloaded</w:t>
          </w:r>
        </w:p>
        <w:p w14:paraId="16756244" w14:textId="77777777" w:rsidR="00803E57" w:rsidRDefault="00803E57" w:rsidP="000727D0">
          <w:pPr>
            <w:pStyle w:val="Footer"/>
            <w:jc w:val="center"/>
          </w:pPr>
          <w:r w:rsidRPr="006C50F6">
            <w:rPr>
              <w:rFonts w:cs="Arial"/>
              <w:szCs w:val="24"/>
            </w:rPr>
            <w:t>OFFICIAL</w:t>
          </w:r>
        </w:p>
      </w:tc>
      <w:tc>
        <w:tcPr>
          <w:tcW w:w="2126" w:type="dxa"/>
        </w:tcPr>
        <w:sdt>
          <w:sdtPr>
            <w:id w:val="292498961"/>
            <w:docPartObj>
              <w:docPartGallery w:val="Page Numbers (Top of Page)"/>
              <w:docPartUnique/>
            </w:docPartObj>
          </w:sdtPr>
          <w:sdtContent>
            <w:p w14:paraId="30477530" w14:textId="77777777" w:rsidR="00803E57" w:rsidRDefault="00803E57" w:rsidP="000727D0">
              <w:pPr>
                <w:pStyle w:val="Footer"/>
                <w:jc w:val="right"/>
              </w:pPr>
              <w:r w:rsidRPr="005A459B">
                <w:rPr>
                  <w:rFonts w:cs="Arial"/>
                  <w:szCs w:val="24"/>
                </w:rPr>
                <w:t xml:space="preserve">Page </w:t>
              </w:r>
              <w:r w:rsidRPr="005A459B">
                <w:rPr>
                  <w:rFonts w:cs="Arial"/>
                  <w:szCs w:val="24"/>
                </w:rPr>
                <w:fldChar w:fldCharType="begin"/>
              </w:r>
              <w:r w:rsidRPr="005A459B">
                <w:rPr>
                  <w:rFonts w:cs="Arial"/>
                  <w:szCs w:val="24"/>
                </w:rPr>
                <w:instrText xml:space="preserve"> PAGE </w:instrText>
              </w:r>
              <w:r w:rsidRPr="005A459B">
                <w:rPr>
                  <w:rFonts w:cs="Arial"/>
                  <w:szCs w:val="24"/>
                </w:rPr>
                <w:fldChar w:fldCharType="separate"/>
              </w:r>
              <w:r>
                <w:rPr>
                  <w:rFonts w:cs="Arial"/>
                  <w:szCs w:val="24"/>
                </w:rPr>
                <w:t>1</w:t>
              </w:r>
              <w:r w:rsidRPr="005A459B">
                <w:rPr>
                  <w:rFonts w:cs="Arial"/>
                  <w:szCs w:val="24"/>
                </w:rPr>
                <w:fldChar w:fldCharType="end"/>
              </w:r>
              <w:r w:rsidRPr="005A459B">
                <w:rPr>
                  <w:rFonts w:cs="Arial"/>
                  <w:szCs w:val="24"/>
                </w:rPr>
                <w:t xml:space="preserve"> of </w:t>
              </w:r>
              <w:r>
                <w:rPr>
                  <w:rFonts w:cs="Arial"/>
                  <w:szCs w:val="24"/>
                </w:rPr>
                <w:t>211</w:t>
              </w:r>
            </w:p>
          </w:sdtContent>
        </w:sdt>
        <w:p w14:paraId="40678BE7" w14:textId="77777777" w:rsidR="00803E57" w:rsidRDefault="00803E57" w:rsidP="000727D0">
          <w:pPr>
            <w:pStyle w:val="Footer"/>
            <w:jc w:val="right"/>
          </w:pPr>
        </w:p>
      </w:tc>
    </w:tr>
  </w:tbl>
  <w:p w14:paraId="3E4B0A2B" w14:textId="77777777" w:rsidR="00803E57" w:rsidRPr="003D0858" w:rsidRDefault="00803E57" w:rsidP="000727D0">
    <w:pPr>
      <w:pStyle w:val="Footer"/>
      <w:rPr>
        <w:sz w:val="4"/>
        <w:szCs w:val="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391B7" w14:textId="77777777" w:rsidR="00803E57" w:rsidRDefault="00803E5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0"/>
      <w:tblW w:w="0" w:type="auto"/>
      <w:tblInd w:w="0" w:type="dxa"/>
      <w:tblLayout w:type="fixed"/>
      <w:tblLook w:val="04A0" w:firstRow="1" w:lastRow="0" w:firstColumn="1" w:lastColumn="0" w:noHBand="0" w:noVBand="1"/>
    </w:tblPr>
    <w:tblGrid>
      <w:gridCol w:w="3400"/>
      <w:gridCol w:w="3400"/>
      <w:gridCol w:w="3400"/>
    </w:tblGrid>
    <w:tr w:rsidR="00803E57" w14:paraId="27E63642" w14:textId="77777777" w:rsidTr="000727D0">
      <w:trPr>
        <w:trHeight w:val="300"/>
      </w:trPr>
      <w:tc>
        <w:tcPr>
          <w:tcW w:w="3400" w:type="dxa"/>
        </w:tcPr>
        <w:p w14:paraId="0B57FCF5" w14:textId="77777777" w:rsidR="00803E57" w:rsidRDefault="00803E57" w:rsidP="000727D0">
          <w:pPr>
            <w:pStyle w:val="Header"/>
            <w:ind w:left="-115"/>
          </w:pPr>
        </w:p>
      </w:tc>
      <w:tc>
        <w:tcPr>
          <w:tcW w:w="3400" w:type="dxa"/>
        </w:tcPr>
        <w:p w14:paraId="498FEE63" w14:textId="77777777" w:rsidR="00803E57" w:rsidRDefault="00803E57" w:rsidP="000727D0">
          <w:pPr>
            <w:pStyle w:val="Header"/>
            <w:jc w:val="center"/>
          </w:pPr>
        </w:p>
      </w:tc>
      <w:tc>
        <w:tcPr>
          <w:tcW w:w="3400" w:type="dxa"/>
        </w:tcPr>
        <w:p w14:paraId="31B92C53" w14:textId="77777777" w:rsidR="00803E57" w:rsidRDefault="00803E57" w:rsidP="000727D0">
          <w:pPr>
            <w:pStyle w:val="Header"/>
            <w:ind w:right="-115"/>
            <w:jc w:val="right"/>
          </w:pPr>
        </w:p>
      </w:tc>
    </w:tr>
  </w:tbl>
  <w:p w14:paraId="45BC4E1B" w14:textId="77777777" w:rsidR="00803E57" w:rsidRDefault="00803E5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0"/>
      <w:tblW w:w="0" w:type="auto"/>
      <w:tblInd w:w="0" w:type="dxa"/>
      <w:tblLayout w:type="fixed"/>
      <w:tblLook w:val="06A0" w:firstRow="1" w:lastRow="0" w:firstColumn="1" w:lastColumn="0" w:noHBand="1" w:noVBand="1"/>
    </w:tblPr>
    <w:tblGrid>
      <w:gridCol w:w="3400"/>
      <w:gridCol w:w="3400"/>
      <w:gridCol w:w="3400"/>
    </w:tblGrid>
    <w:tr w:rsidR="00803E57" w14:paraId="52BBF510" w14:textId="77777777" w:rsidTr="000727D0">
      <w:trPr>
        <w:trHeight w:val="300"/>
      </w:trPr>
      <w:tc>
        <w:tcPr>
          <w:tcW w:w="3400" w:type="dxa"/>
        </w:tcPr>
        <w:p w14:paraId="2E0E1695" w14:textId="77777777" w:rsidR="00803E57" w:rsidRDefault="00803E57" w:rsidP="000727D0">
          <w:pPr>
            <w:pStyle w:val="Header"/>
            <w:ind w:left="-115"/>
          </w:pPr>
        </w:p>
      </w:tc>
      <w:tc>
        <w:tcPr>
          <w:tcW w:w="3400" w:type="dxa"/>
        </w:tcPr>
        <w:p w14:paraId="6D852D04" w14:textId="77777777" w:rsidR="00803E57" w:rsidRDefault="00803E57" w:rsidP="000727D0">
          <w:pPr>
            <w:pStyle w:val="Header"/>
            <w:jc w:val="center"/>
          </w:pPr>
        </w:p>
      </w:tc>
      <w:tc>
        <w:tcPr>
          <w:tcW w:w="3400" w:type="dxa"/>
        </w:tcPr>
        <w:p w14:paraId="291CD8F5" w14:textId="77777777" w:rsidR="00803E57" w:rsidRDefault="00803E57" w:rsidP="000727D0">
          <w:pPr>
            <w:pStyle w:val="Header"/>
            <w:ind w:right="-115"/>
            <w:jc w:val="right"/>
          </w:pPr>
        </w:p>
      </w:tc>
    </w:tr>
  </w:tbl>
  <w:p w14:paraId="0FB53A49" w14:textId="77777777" w:rsidR="00803E57" w:rsidRDefault="00803E57">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0CFBE086" w14:textId="77777777" w:rsidTr="000727D0">
      <w:trPr>
        <w:trHeight w:val="300"/>
      </w:trPr>
      <w:tc>
        <w:tcPr>
          <w:tcW w:w="3400" w:type="dxa"/>
        </w:tcPr>
        <w:p w14:paraId="59CC08A3" w14:textId="77777777" w:rsidR="00803E57" w:rsidRDefault="00803E57" w:rsidP="000727D0">
          <w:pPr>
            <w:pStyle w:val="Header"/>
            <w:ind w:left="-115"/>
          </w:pPr>
        </w:p>
      </w:tc>
      <w:tc>
        <w:tcPr>
          <w:tcW w:w="3400" w:type="dxa"/>
        </w:tcPr>
        <w:p w14:paraId="037429D0" w14:textId="77777777" w:rsidR="00803E57" w:rsidRDefault="00803E57" w:rsidP="000727D0">
          <w:pPr>
            <w:pStyle w:val="Header"/>
            <w:jc w:val="center"/>
          </w:pPr>
        </w:p>
      </w:tc>
      <w:tc>
        <w:tcPr>
          <w:tcW w:w="3400" w:type="dxa"/>
        </w:tcPr>
        <w:p w14:paraId="1A74C6D0" w14:textId="77777777" w:rsidR="00803E57" w:rsidRDefault="00803E57" w:rsidP="000727D0">
          <w:pPr>
            <w:pStyle w:val="Header"/>
            <w:ind w:right="-115"/>
            <w:jc w:val="right"/>
          </w:pPr>
        </w:p>
      </w:tc>
    </w:tr>
  </w:tbl>
  <w:p w14:paraId="35E128AE" w14:textId="77777777" w:rsidR="00803E57" w:rsidRDefault="00803E5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85E3CF" w14:textId="77777777" w:rsidR="00BC0259" w:rsidRDefault="00BC0259"/>
  </w:footnote>
  <w:footnote w:type="continuationSeparator" w:id="0">
    <w:p w14:paraId="342AF931" w14:textId="77777777" w:rsidR="00BC0259" w:rsidRDefault="00BC0259">
      <w:r>
        <w:continuationSeparator/>
      </w:r>
    </w:p>
  </w:footnote>
  <w:footnote w:type="continuationNotice" w:id="1">
    <w:p w14:paraId="6414F8A0" w14:textId="77777777" w:rsidR="00BC0259" w:rsidRDefault="00BC0259"/>
  </w:footnote>
  <w:footnote w:id="2">
    <w:p w14:paraId="73537C1F" w14:textId="77777777" w:rsidR="00803E57" w:rsidRPr="00AF0E65" w:rsidRDefault="00803E57" w:rsidP="00803E57">
      <w:pPr>
        <w:pStyle w:val="FootnoteText"/>
        <w:rPr>
          <w:sz w:val="16"/>
          <w:szCs w:val="12"/>
        </w:rPr>
      </w:pPr>
      <w:r>
        <w:rPr>
          <w:rStyle w:val="FootnoteReference"/>
        </w:rPr>
        <w:footnoteRef/>
      </w:r>
      <w:r>
        <w:t xml:space="preserve"> </w:t>
      </w:r>
      <w:r w:rsidRPr="00AF0E65">
        <w:rPr>
          <w:sz w:val="16"/>
          <w:szCs w:val="16"/>
        </w:rPr>
        <w:t xml:space="preserve">Any mechanically, electrically or hybrid propelled or animal-drawn vehicle, trailer or towed equipment (a prime mover and its trailer(s) are considered as one vehicle), a cycle, hand cart or animal, which is owned, controlled, leased, hired or used by the MOD. It covers a wide range of vehicles, from cars, vans, </w:t>
      </w:r>
      <w:r>
        <w:rPr>
          <w:sz w:val="16"/>
          <w:szCs w:val="16"/>
        </w:rPr>
        <w:t>Large Goods Vehicle (</w:t>
      </w:r>
      <w:r w:rsidRPr="00AF0E65">
        <w:rPr>
          <w:sz w:val="16"/>
          <w:szCs w:val="16"/>
        </w:rPr>
        <w:t>LGVs</w:t>
      </w:r>
      <w:r>
        <w:rPr>
          <w:sz w:val="16"/>
          <w:szCs w:val="16"/>
        </w:rPr>
        <w:t>)</w:t>
      </w:r>
      <w:r w:rsidRPr="00AF0E65">
        <w:rPr>
          <w:sz w:val="16"/>
          <w:szCs w:val="16"/>
        </w:rPr>
        <w:t xml:space="preserve"> and </w:t>
      </w:r>
      <w:r>
        <w:rPr>
          <w:sz w:val="16"/>
          <w:szCs w:val="16"/>
        </w:rPr>
        <w:t>Passenger Carrying Vehicle</w:t>
      </w:r>
      <w:r w:rsidRPr="00AF0E65">
        <w:rPr>
          <w:sz w:val="16"/>
          <w:szCs w:val="16"/>
        </w:rPr>
        <w:t xml:space="preserve"> </w:t>
      </w:r>
      <w:r>
        <w:rPr>
          <w:sz w:val="16"/>
          <w:szCs w:val="16"/>
        </w:rPr>
        <w:t>(</w:t>
      </w:r>
      <w:r w:rsidRPr="00AF0E65">
        <w:rPr>
          <w:sz w:val="16"/>
          <w:szCs w:val="16"/>
        </w:rPr>
        <w:t>PCVs</w:t>
      </w:r>
      <w:r>
        <w:rPr>
          <w:sz w:val="16"/>
          <w:szCs w:val="16"/>
        </w:rPr>
        <w:t>)</w:t>
      </w:r>
      <w:r w:rsidRPr="00AF0E65">
        <w:rPr>
          <w:sz w:val="16"/>
          <w:szCs w:val="16"/>
        </w:rPr>
        <w:t xml:space="preserve"> (such as those provided as part of a ‘white fleet’ contract, to less common vehicles such as tracked or armoured vehicles, plant vehicles, airfield or dockside vehicles, lift trucks and container movers. This list is to illustrate only and is not considered exhaustive.</w:t>
      </w:r>
    </w:p>
  </w:footnote>
  <w:footnote w:id="3">
    <w:p w14:paraId="64CDA3FA" w14:textId="77777777" w:rsidR="00803E57" w:rsidRPr="006B4240" w:rsidRDefault="00803E57" w:rsidP="00803E57">
      <w:pPr>
        <w:tabs>
          <w:tab w:val="left" w:pos="974"/>
        </w:tabs>
        <w:rPr>
          <w:rFonts w:cs="Arial"/>
          <w:i/>
          <w:iCs/>
          <w:sz w:val="20"/>
        </w:rPr>
      </w:pPr>
      <w:r>
        <w:rPr>
          <w:rStyle w:val="FootnoteReference"/>
        </w:rPr>
        <w:footnoteRef/>
      </w:r>
      <w:r>
        <w:t xml:space="preserve"> </w:t>
      </w:r>
      <w:r w:rsidRPr="004021D8">
        <w:rPr>
          <w:rFonts w:cs="Arial"/>
          <w:sz w:val="20"/>
        </w:rPr>
        <w:t>This information and</w:t>
      </w:r>
      <w:r>
        <w:rPr>
          <w:rFonts w:cs="Arial"/>
          <w:sz w:val="20"/>
        </w:rPr>
        <w:t xml:space="preserve"> </w:t>
      </w:r>
      <w:r w:rsidRPr="004021D8">
        <w:rPr>
          <w:rFonts w:cs="Arial"/>
          <w:sz w:val="20"/>
        </w:rPr>
        <w:t>/</w:t>
      </w:r>
      <w:r>
        <w:rPr>
          <w:rFonts w:cs="Arial"/>
          <w:sz w:val="20"/>
        </w:rPr>
        <w:t xml:space="preserve"> </w:t>
      </w:r>
      <w:r w:rsidRPr="004021D8">
        <w:rPr>
          <w:rFonts w:cs="Arial"/>
          <w:sz w:val="20"/>
        </w:rPr>
        <w:t>or training required etc, would need to cover all variants of vehicles or platforms held.</w:t>
      </w:r>
    </w:p>
  </w:footnote>
  <w:footnote w:id="4">
    <w:p w14:paraId="4018A22F" w14:textId="77777777" w:rsidR="00803E57" w:rsidRDefault="00803E57" w:rsidP="00803E57">
      <w:pPr>
        <w:pStyle w:val="FootnoteText"/>
      </w:pPr>
      <w:r>
        <w:rPr>
          <w:rStyle w:val="FootnoteReference"/>
        </w:rPr>
        <w:footnoteRef/>
      </w:r>
      <w:r>
        <w:t xml:space="preserve"> </w:t>
      </w:r>
      <w:r w:rsidRPr="00C85D02">
        <w:rPr>
          <w:rFonts w:cs="Arial"/>
          <w:color w:val="000000"/>
          <w:sz w:val="16"/>
          <w:szCs w:val="16"/>
        </w:rPr>
        <w:t>The width of a vehicle is calculated as being the widest lateral point on either side of the vehicle and does not include wing mirrors, a fixed front snow plough, tyre distortion or lights and reflectors.</w:t>
      </w:r>
    </w:p>
  </w:footnote>
  <w:footnote w:id="5">
    <w:p w14:paraId="0C12C24A" w14:textId="77777777" w:rsidR="00803E57" w:rsidRPr="00965A98" w:rsidRDefault="00803E57" w:rsidP="00803E57">
      <w:pPr>
        <w:pStyle w:val="FootnoteText"/>
        <w:tabs>
          <w:tab w:val="left" w:pos="720"/>
        </w:tabs>
        <w:rPr>
          <w:rFonts w:cs="Arial"/>
          <w:sz w:val="16"/>
          <w:szCs w:val="16"/>
        </w:rPr>
      </w:pPr>
      <w:r w:rsidRPr="00965A98">
        <w:rPr>
          <w:rStyle w:val="FootnoteReference"/>
          <w:rFonts w:cs="Arial"/>
          <w:sz w:val="16"/>
          <w:szCs w:val="16"/>
        </w:rPr>
        <w:footnoteRef/>
      </w:r>
      <w:r w:rsidRPr="00965A98">
        <w:rPr>
          <w:rFonts w:cs="Arial"/>
          <w:sz w:val="16"/>
          <w:szCs w:val="16"/>
        </w:rPr>
        <w:t xml:space="preserve"> The total height shown on the notice should not be less than the actual height of the vehicle or roof mounted equipment nor be more than 150 mm above that height.</w:t>
      </w:r>
    </w:p>
  </w:footnote>
  <w:footnote w:id="6">
    <w:p w14:paraId="46B442DC" w14:textId="77777777" w:rsidR="00803E57" w:rsidRPr="005A78F4" w:rsidRDefault="00803E57" w:rsidP="00803E57">
      <w:pPr>
        <w:pStyle w:val="FootnoteText"/>
        <w:rPr>
          <w:rFonts w:cs="Arial"/>
          <w:sz w:val="16"/>
          <w:szCs w:val="16"/>
        </w:rPr>
      </w:pPr>
      <w:r w:rsidRPr="005A78F4">
        <w:rPr>
          <w:rStyle w:val="FootnoteReference"/>
          <w:rFonts w:cs="Arial"/>
          <w:sz w:val="16"/>
          <w:szCs w:val="16"/>
        </w:rPr>
        <w:footnoteRef/>
      </w:r>
      <w:r w:rsidRPr="005A78F4">
        <w:rPr>
          <w:rFonts w:cs="Arial"/>
          <w:sz w:val="16"/>
          <w:szCs w:val="16"/>
        </w:rPr>
        <w:t xml:space="preserve"> An individual with a provisional licence entitlement may only drive when accompanied by a qualified instructor</w:t>
      </w:r>
      <w:r>
        <w:rPr>
          <w:rFonts w:cs="Arial"/>
          <w:sz w:val="16"/>
          <w:szCs w:val="16"/>
        </w:rPr>
        <w:t xml:space="preserve"> (See also regulation 50</w:t>
      </w:r>
      <w:r w:rsidRPr="000F45CA">
        <w:rPr>
          <w:rFonts w:cs="Arial"/>
          <w:sz w:val="16"/>
          <w:szCs w:val="16"/>
        </w:rPr>
        <w:t>5</w:t>
      </w:r>
      <w:r>
        <w:rPr>
          <w:rFonts w:cs="Arial"/>
          <w:sz w:val="16"/>
          <w:szCs w:val="16"/>
        </w:rPr>
        <w:t>)</w:t>
      </w:r>
      <w:r w:rsidRPr="005A78F4">
        <w:rPr>
          <w:rFonts w:cs="Arial"/>
          <w:sz w:val="16"/>
          <w:szCs w:val="16"/>
        </w:rPr>
        <w:t>.</w:t>
      </w:r>
    </w:p>
  </w:footnote>
  <w:footnote w:id="7">
    <w:p w14:paraId="0C75D1AF" w14:textId="77777777" w:rsidR="00803E57" w:rsidRDefault="00803E57" w:rsidP="00803E57">
      <w:pPr>
        <w:pStyle w:val="FootnoteText"/>
        <w:rPr>
          <w:sz w:val="16"/>
          <w:szCs w:val="16"/>
        </w:rPr>
      </w:pPr>
      <w:r w:rsidRPr="49B2F05B">
        <w:rPr>
          <w:rStyle w:val="FootnoteReference"/>
        </w:rPr>
        <w:footnoteRef/>
      </w:r>
      <w:r>
        <w:t xml:space="preserve"> </w:t>
      </w:r>
      <w:r w:rsidRPr="49B2F05B">
        <w:rPr>
          <w:sz w:val="16"/>
          <w:szCs w:val="16"/>
        </w:rPr>
        <w:t xml:space="preserve">In the context of M&amp;T ‘Major Equipment’ refers to large assemblies or pieces of freight which, due to their size, construction or nature, require a bespoke restraint solution in order to facilitate safe transportation, or to document specific restraint requirements that may otherwise not be apparent. This </w:t>
      </w:r>
      <w:r w:rsidRPr="49B2F05B">
        <w:rPr>
          <w:b/>
          <w:bCs/>
          <w:sz w:val="16"/>
          <w:szCs w:val="16"/>
        </w:rPr>
        <w:t>could</w:t>
      </w:r>
      <w:r w:rsidRPr="49B2F05B">
        <w:rPr>
          <w:sz w:val="16"/>
          <w:szCs w:val="16"/>
        </w:rPr>
        <w:t xml:space="preserve"> be anything from a high centre of gravity to, uneven weight distribution, equipment mounted on pneumatic tyres or is a sprung mass. For some items, their value, fragility or sensitivity may lead the equipment sponsor to determine that a TDS is required; this is especially the case for items that, if damaged in transit, would impact directly on the ability to deliver operational capability.</w:t>
      </w:r>
    </w:p>
  </w:footnote>
  <w:footnote w:id="8">
    <w:p w14:paraId="1EF9DF4C" w14:textId="77777777" w:rsidR="00803E57" w:rsidRDefault="00803E57" w:rsidP="00803E57">
      <w:pPr>
        <w:pStyle w:val="FootnoteText"/>
        <w:rPr>
          <w:sz w:val="16"/>
          <w:szCs w:val="16"/>
        </w:rPr>
      </w:pPr>
      <w:r w:rsidRPr="49B2F05B">
        <w:rPr>
          <w:rStyle w:val="FootnoteReference"/>
        </w:rPr>
        <w:footnoteRef/>
      </w:r>
      <w:r w:rsidRPr="49B2F05B">
        <w:rPr>
          <w:sz w:val="16"/>
          <w:szCs w:val="16"/>
        </w:rPr>
        <w:t xml:space="preserve"> The requirement to restrain a load applies equally to any MOD vehicle which carries any form of load or similar item.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C058A" w14:textId="676398AD" w:rsidR="00C6178C" w:rsidRPr="005C7DD9" w:rsidRDefault="00384B2F" w:rsidP="00677DD9">
    <w:pPr>
      <w:spacing w:before="16" w:after="118" w:line="274" w:lineRule="exact"/>
      <w:jc w:val="right"/>
      <w:textAlignment w:val="baseline"/>
    </w:pPr>
    <w:r>
      <w:rPr>
        <w:rFonts w:eastAsia="Arial"/>
        <w:color w:val="522A45"/>
      </w:rPr>
      <w:t>D</w:t>
    </w:r>
    <w:r w:rsidR="001A7F46">
      <w:rPr>
        <w:rFonts w:eastAsia="Arial"/>
        <w:color w:val="522A45"/>
      </w:rPr>
      <w:t>LSR</w:t>
    </w:r>
    <w:r>
      <w:rPr>
        <w:rFonts w:eastAsia="Arial"/>
        <w:color w:val="522A45"/>
      </w:rPr>
      <w:t xml:space="preserve">: </w:t>
    </w:r>
    <w:r w:rsidR="004A7B4F">
      <w:rPr>
        <w:rFonts w:eastAsia="Arial"/>
        <w:color w:val="522A45"/>
      </w:rPr>
      <w:t>Prefa</w:t>
    </w:r>
    <w:r w:rsidR="005C587F">
      <w:rPr>
        <w:rFonts w:eastAsia="Arial"/>
        <w:color w:val="522A45"/>
      </w:rPr>
      <w:t>ce</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0BF58" w14:textId="6FF98B87" w:rsidR="0041262D" w:rsidRDefault="00671EF3" w:rsidP="007F2741">
    <w:pPr>
      <w:jc w:val="right"/>
    </w:pPr>
    <w:r>
      <w:rPr>
        <w:rFonts w:eastAsia="Arial"/>
        <w:color w:val="522A45"/>
      </w:rPr>
      <w:t>DLSR</w:t>
    </w:r>
    <w:r w:rsidR="00692C09">
      <w:rPr>
        <w:rFonts w:eastAsia="Arial"/>
        <w:color w:val="522A45"/>
      </w:rPr>
      <w:t>: 100 Series: 10</w:t>
    </w:r>
    <w:r w:rsidR="000A519B">
      <w:rPr>
        <w:rFonts w:eastAsia="Arial"/>
        <w:color w:val="522A45"/>
      </w:rPr>
      <w:t>2</w:t>
    </w:r>
    <w:r w:rsidR="009E0FBB">
      <w:rPr>
        <w:rFonts w:eastAsia="Arial"/>
        <w:color w:val="522A45"/>
      </w:rPr>
      <w:t xml:space="preserve"> </w:t>
    </w:r>
    <w:r w:rsidR="00595E73">
      <w:rPr>
        <w:rFonts w:eastAsia="Arial"/>
        <w:color w:val="522A45"/>
      </w:rPr>
      <w:t>Safety and Environmental Management Systems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ECEB4" w14:textId="291D91BE" w:rsidR="00692C09" w:rsidRDefault="00A72327" w:rsidP="007F2741">
    <w:pPr>
      <w:spacing w:before="16" w:after="118" w:line="274" w:lineRule="exact"/>
      <w:jc w:val="right"/>
      <w:textAlignment w:val="baseline"/>
    </w:pPr>
    <w:r>
      <w:rPr>
        <w:rFonts w:eastAsia="Arial"/>
        <w:color w:val="522A45"/>
      </w:rPr>
      <w:t>DLSR: 100 Series: 103 Assurance</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1A687" w14:textId="0B75B62B" w:rsidR="00D07A48" w:rsidRDefault="008F4F6C" w:rsidP="00C056F7">
    <w:pPr>
      <w:spacing w:before="16" w:after="118" w:line="274" w:lineRule="exact"/>
      <w:jc w:val="right"/>
      <w:textAlignment w:val="baseline"/>
    </w:pPr>
    <w:r>
      <w:rPr>
        <w:rFonts w:eastAsia="Arial"/>
        <w:color w:val="522A45"/>
      </w:rPr>
      <w:t>DLSR</w:t>
    </w:r>
    <w:r w:rsidR="00190122">
      <w:rPr>
        <w:rFonts w:eastAsia="Arial"/>
        <w:color w:val="522A45"/>
      </w:rPr>
      <w:t>: 100 Series: 10</w:t>
    </w:r>
    <w:r w:rsidR="004F77F4">
      <w:rPr>
        <w:rFonts w:eastAsia="Arial"/>
        <w:color w:val="522A45"/>
      </w:rPr>
      <w:t>4</w:t>
    </w:r>
    <w:r w:rsidR="00190122">
      <w:rPr>
        <w:rFonts w:eastAsia="Arial"/>
        <w:color w:val="522A45"/>
      </w:rPr>
      <w:t xml:space="preserve"> Environmental </w:t>
    </w:r>
    <w:r w:rsidR="00575C9D">
      <w:rPr>
        <w:rFonts w:eastAsia="Arial"/>
        <w:color w:val="522A45"/>
      </w:rPr>
      <w:t>Protection</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51A72" w14:textId="3DDA377C" w:rsidR="00CF16EA" w:rsidRDefault="008F4F6C" w:rsidP="0052040E">
    <w:pPr>
      <w:spacing w:before="9" w:after="119" w:line="280" w:lineRule="exact"/>
      <w:ind w:left="289"/>
      <w:jc w:val="right"/>
      <w:textAlignment w:val="baseline"/>
      <w:rPr>
        <w:rFonts w:eastAsia="Arial"/>
        <w:color w:val="522A45"/>
      </w:rPr>
    </w:pPr>
    <w:r>
      <w:rPr>
        <w:rFonts w:eastAsia="Arial"/>
        <w:color w:val="522A45"/>
      </w:rPr>
      <w:t>DLSR</w:t>
    </w:r>
    <w:r w:rsidR="00CF16EA">
      <w:rPr>
        <w:rFonts w:eastAsia="Arial"/>
        <w:color w:val="522A45"/>
      </w:rPr>
      <w:t xml:space="preserve">: </w:t>
    </w:r>
    <w:r w:rsidR="0070084E">
      <w:rPr>
        <w:rFonts w:eastAsia="Arial"/>
        <w:color w:val="522A45"/>
      </w:rPr>
      <w:t>1</w:t>
    </w:r>
    <w:r w:rsidR="00CF16EA">
      <w:rPr>
        <w:rFonts w:eastAsia="Arial"/>
        <w:color w:val="522A45"/>
      </w:rPr>
      <w:t>00 Series</w:t>
    </w:r>
    <w:r w:rsidR="003608BC">
      <w:rPr>
        <w:rFonts w:eastAsia="Arial"/>
        <w:color w:val="522A45"/>
      </w:rPr>
      <w:t>: 10</w:t>
    </w:r>
    <w:r w:rsidR="00801FC5">
      <w:rPr>
        <w:rFonts w:eastAsia="Arial"/>
        <w:color w:val="522A45"/>
      </w:rPr>
      <w:t>5</w:t>
    </w:r>
    <w:r w:rsidR="003608BC">
      <w:rPr>
        <w:rFonts w:eastAsia="Arial"/>
        <w:color w:val="522A45"/>
      </w:rPr>
      <w:t xml:space="preserve"> Competency and Currency</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D4334" w14:textId="45DCB83F" w:rsidR="00CF16EA" w:rsidRDefault="008F4F6C" w:rsidP="0052040E">
    <w:pPr>
      <w:spacing w:before="9" w:after="119" w:line="280" w:lineRule="exact"/>
      <w:jc w:val="right"/>
      <w:textAlignment w:val="baseline"/>
      <w:rPr>
        <w:rFonts w:eastAsia="Arial"/>
        <w:color w:val="522A45"/>
      </w:rPr>
    </w:pPr>
    <w:r>
      <w:rPr>
        <w:rFonts w:eastAsia="Arial"/>
        <w:color w:val="522A45"/>
      </w:rPr>
      <w:t>DLSR</w:t>
    </w:r>
    <w:r w:rsidR="00445450">
      <w:rPr>
        <w:rFonts w:eastAsia="Arial"/>
        <w:color w:val="522A45"/>
      </w:rPr>
      <w:t>: 100 Series: 106 Duly Authorised Organisations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7FCA1" w14:textId="77777777" w:rsidR="00803E57" w:rsidRPr="009458A2" w:rsidRDefault="00803E57" w:rsidP="000727D0">
    <w:pPr>
      <w:spacing w:before="16" w:after="118" w:line="259" w:lineRule="auto"/>
      <w:jc w:val="right"/>
      <w:rPr>
        <w:rFonts w:cs="Arial"/>
        <w:color w:val="532A45" w:themeColor="background1"/>
        <w:szCs w:val="24"/>
      </w:rPr>
    </w:pPr>
    <w:r>
      <w:rPr>
        <w:rFonts w:cs="Arial"/>
        <w:color w:val="532A45" w:themeColor="background1"/>
        <w:szCs w:val="24"/>
      </w:rPr>
      <w:t>DLSR 200 Series: Contents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603EF" w14:textId="77777777" w:rsidR="00803E57" w:rsidRPr="003078AA" w:rsidRDefault="00803E57" w:rsidP="000727D0">
    <w:pPr>
      <w:tabs>
        <w:tab w:val="left" w:pos="5422"/>
      </w:tabs>
      <w:spacing w:before="16" w:after="120"/>
      <w:jc w:val="right"/>
      <w:rPr>
        <w:rFonts w:eastAsia="Arial" w:cs="Arial"/>
        <w:color w:val="532A45" w:themeColor="background1"/>
        <w:szCs w:val="24"/>
      </w:rPr>
    </w:pPr>
    <w:r>
      <w:rPr>
        <w:rFonts w:eastAsia="Arial" w:cs="Arial"/>
        <w:color w:val="532A45" w:themeColor="background1"/>
        <w:szCs w:val="24"/>
      </w:rPr>
      <w:t>DLSR 200 Series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BFBA1" w14:textId="77777777" w:rsidR="00803E57" w:rsidRPr="0003194A" w:rsidRDefault="00803E57" w:rsidP="000727D0">
    <w:pPr>
      <w:spacing w:before="16" w:after="118" w:line="259" w:lineRule="auto"/>
      <w:jc w:val="right"/>
      <w:rPr>
        <w:rFonts w:eastAsia="Arial" w:cs="Arial"/>
        <w:color w:val="532A45" w:themeColor="background1"/>
        <w:szCs w:val="24"/>
      </w:rPr>
    </w:pPr>
    <w:r>
      <w:rPr>
        <w:rFonts w:eastAsia="Arial" w:cs="Arial"/>
        <w:color w:val="532A45" w:themeColor="background1"/>
        <w:szCs w:val="24"/>
      </w:rPr>
      <w:t>DLSR 200 Series: 201 Adventurous Training and Safety Advice</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3D7FE" w14:textId="77777777" w:rsidR="00803E57" w:rsidRPr="0003194A" w:rsidRDefault="00803E57" w:rsidP="000727D0">
    <w:pPr>
      <w:spacing w:before="16" w:after="118" w:line="259" w:lineRule="auto"/>
      <w:jc w:val="right"/>
      <w:rPr>
        <w:rFonts w:cs="Arial"/>
        <w:color w:val="532A45" w:themeColor="background1"/>
        <w:szCs w:val="24"/>
      </w:rPr>
    </w:pPr>
    <w:r>
      <w:rPr>
        <w:rFonts w:cs="Arial"/>
        <w:color w:val="532A45" w:themeColor="background1"/>
        <w:szCs w:val="24"/>
      </w:rPr>
      <w:t>DLSR 200 Series: 202 Adventurous Training Equipment</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5CF720" w14:textId="77777777" w:rsidR="00803E57" w:rsidRPr="00042BDD" w:rsidRDefault="00803E57" w:rsidP="000727D0">
    <w:pPr>
      <w:spacing w:before="16" w:after="118" w:line="259" w:lineRule="auto"/>
      <w:jc w:val="right"/>
      <w:rPr>
        <w:rFonts w:cs="Arial"/>
        <w:color w:val="532A45" w:themeColor="background1"/>
        <w:szCs w:val="24"/>
      </w:rPr>
    </w:pPr>
    <w:r>
      <w:rPr>
        <w:rFonts w:cs="Arial"/>
        <w:color w:val="532A45" w:themeColor="background1"/>
        <w:szCs w:val="24"/>
      </w:rPr>
      <w:t>DLSR 200 Series: 203 Emergency Action Planning and First Aid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B8FDD" w14:textId="502E51C9" w:rsidR="002E3587" w:rsidRDefault="002E3587" w:rsidP="002E3587">
    <w:pPr>
      <w:spacing w:before="16" w:after="118" w:line="274" w:lineRule="exact"/>
      <w:textAlignment w:val="baselin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865BC" w14:textId="77777777" w:rsidR="00803E57" w:rsidRPr="00042BDD" w:rsidRDefault="00803E57" w:rsidP="000727D0">
    <w:pPr>
      <w:spacing w:before="16" w:after="118" w:line="259" w:lineRule="auto"/>
      <w:jc w:val="right"/>
      <w:rPr>
        <w:rFonts w:cs="Arial"/>
        <w:color w:val="532A45" w:themeColor="background1"/>
        <w:szCs w:val="24"/>
      </w:rPr>
    </w:pPr>
    <w:r>
      <w:rPr>
        <w:rFonts w:cs="Arial"/>
        <w:color w:val="532A45" w:themeColor="background1"/>
        <w:szCs w:val="24"/>
      </w:rPr>
      <w:t>DLSR 200 Series: 204 Adventurous Training Centre Licencing</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4E7E6" w14:textId="77777777" w:rsidR="00803E57" w:rsidRPr="00836AA3" w:rsidRDefault="00803E57" w:rsidP="000727D0">
    <w:pPr>
      <w:spacing w:before="16" w:after="118" w:line="259" w:lineRule="auto"/>
      <w:jc w:val="right"/>
      <w:rPr>
        <w:rFonts w:cs="Arial"/>
        <w:color w:val="532A45" w:themeColor="background1"/>
        <w:szCs w:val="24"/>
      </w:rPr>
    </w:pPr>
    <w:r>
      <w:rPr>
        <w:rFonts w:cs="Arial"/>
        <w:color w:val="532A45" w:themeColor="background1"/>
        <w:szCs w:val="24"/>
      </w:rPr>
      <w:t>DLSR 200 Series: 205 Adventurous Training Risk Assessments</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0D542" w14:textId="77777777" w:rsidR="00803E57" w:rsidRPr="00836AA3" w:rsidRDefault="00803E57" w:rsidP="000727D0">
    <w:pPr>
      <w:spacing w:before="16" w:after="118" w:line="259" w:lineRule="auto"/>
      <w:jc w:val="right"/>
      <w:rPr>
        <w:rFonts w:cs="Arial"/>
        <w:color w:val="532A45" w:themeColor="background1"/>
        <w:szCs w:val="24"/>
      </w:rPr>
    </w:pPr>
    <w:r>
      <w:rPr>
        <w:rFonts w:cs="Arial"/>
        <w:color w:val="532A45" w:themeColor="background1"/>
        <w:szCs w:val="24"/>
      </w:rPr>
      <w:t>DLSR 200 Series: 206 High-Risk Sport</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0AFCC" w14:textId="77777777" w:rsidR="00803E57" w:rsidRDefault="00803E57" w:rsidP="000727D0">
    <w:pPr>
      <w:spacing w:before="16" w:after="118" w:line="274" w:lineRule="exact"/>
      <w:jc w:val="right"/>
      <w:textAlignment w:val="baseline"/>
    </w:pPr>
    <w:r>
      <w:rPr>
        <w:rFonts w:eastAsia="Arial" w:cs="Arial"/>
        <w:color w:val="522A45"/>
        <w:szCs w:val="24"/>
      </w:rPr>
      <w:t>DLSR</w:t>
    </w:r>
    <w:r w:rsidRPr="00B173D5">
      <w:rPr>
        <w:rFonts w:eastAsia="Arial" w:cs="Arial"/>
        <w:color w:val="522A45"/>
        <w:szCs w:val="24"/>
      </w:rPr>
      <w:t>: 300 Series: Contents</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4FDBA" w14:textId="16F1C260" w:rsidR="00EA5773" w:rsidRPr="00EA5773" w:rsidRDefault="00EA5773" w:rsidP="00EA5773">
    <w:pPr>
      <w:spacing w:before="16" w:after="118" w:line="259" w:lineRule="auto"/>
      <w:jc w:val="right"/>
      <w:rPr>
        <w:rFonts w:cs="Arial"/>
        <w:color w:val="532A45" w:themeColor="background1"/>
        <w:szCs w:val="24"/>
      </w:rPr>
    </w:pPr>
    <w:r>
      <w:rPr>
        <w:rFonts w:cs="Arial"/>
        <w:color w:val="532A45" w:themeColor="background1"/>
        <w:szCs w:val="24"/>
      </w:rPr>
      <w:t>DLSR 200 Series: 206 High-Risk Sport</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CA925" w14:textId="77777777" w:rsidR="00803E57" w:rsidRDefault="00803E57" w:rsidP="000727D0">
    <w:pPr>
      <w:spacing w:before="16" w:after="118" w:line="274" w:lineRule="exact"/>
      <w:jc w:val="right"/>
      <w:textAlignment w:val="baseline"/>
    </w:pPr>
    <w:r>
      <w:rPr>
        <w:rFonts w:eastAsia="Arial" w:cs="Arial"/>
        <w:color w:val="522A45"/>
        <w:szCs w:val="24"/>
      </w:rPr>
      <w:t>DLSR</w:t>
    </w:r>
    <w:r w:rsidRPr="00B173D5">
      <w:rPr>
        <w:rFonts w:eastAsia="Arial" w:cs="Arial"/>
        <w:color w:val="522A45"/>
        <w:szCs w:val="24"/>
      </w:rPr>
      <w:t xml:space="preserve">: 300 Series: </w:t>
    </w:r>
    <w:r>
      <w:rPr>
        <w:rFonts w:eastAsia="Arial" w:cs="Arial"/>
        <w:color w:val="522A45"/>
        <w:szCs w:val="24"/>
      </w:rPr>
      <w:t>Introduction</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10D59" w14:textId="77777777" w:rsidR="00803E57" w:rsidRDefault="00803E57" w:rsidP="000727D0">
    <w:pPr>
      <w:spacing w:before="16" w:after="118" w:line="274" w:lineRule="exact"/>
      <w:jc w:val="right"/>
      <w:textAlignment w:val="baseline"/>
    </w:pPr>
    <w:r>
      <w:rPr>
        <w:rFonts w:eastAsia="Arial" w:cs="Arial"/>
        <w:color w:val="522A45"/>
        <w:szCs w:val="24"/>
      </w:rPr>
      <w:t>DLSR</w:t>
    </w:r>
    <w:r w:rsidRPr="00B173D5">
      <w:rPr>
        <w:rFonts w:eastAsia="Arial" w:cs="Arial"/>
        <w:color w:val="522A45"/>
        <w:szCs w:val="24"/>
      </w:rPr>
      <w:t xml:space="preserve">: 300 Series: </w:t>
    </w:r>
    <w:r>
      <w:rPr>
        <w:rFonts w:eastAsia="Arial" w:cs="Arial"/>
        <w:color w:val="522A45"/>
        <w:szCs w:val="24"/>
      </w:rPr>
      <w:t>301 Fuel and Gas Risk Assessments</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D6AE" w14:textId="77777777" w:rsidR="00803E57" w:rsidRDefault="00803E57" w:rsidP="000727D0">
    <w:pPr>
      <w:spacing w:before="16" w:after="118" w:line="274" w:lineRule="exact"/>
      <w:jc w:val="right"/>
      <w:textAlignment w:val="baseline"/>
    </w:pPr>
    <w:r>
      <w:rPr>
        <w:rFonts w:eastAsia="Arial" w:cs="Arial"/>
        <w:color w:val="522A45"/>
        <w:szCs w:val="24"/>
      </w:rPr>
      <w:t>DLSR</w:t>
    </w:r>
    <w:r w:rsidRPr="00B173D5">
      <w:rPr>
        <w:rFonts w:eastAsia="Arial" w:cs="Arial"/>
        <w:color w:val="522A45"/>
        <w:szCs w:val="24"/>
      </w:rPr>
      <w:t>: 300 Series: 30</w:t>
    </w:r>
    <w:r>
      <w:rPr>
        <w:rFonts w:eastAsia="Arial" w:cs="Arial"/>
        <w:color w:val="522A45"/>
        <w:szCs w:val="24"/>
      </w:rPr>
      <w:t>2: Fuel and Gas Emergency Arrangements</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1BCE5" w14:textId="77777777" w:rsidR="00803E57" w:rsidRDefault="00803E57" w:rsidP="000727D0">
    <w:pPr>
      <w:spacing w:before="16" w:after="118" w:line="274" w:lineRule="exact"/>
      <w:jc w:val="right"/>
      <w:textAlignment w:val="baseline"/>
    </w:pPr>
    <w:r>
      <w:rPr>
        <w:rFonts w:eastAsia="Arial" w:cs="Arial"/>
        <w:color w:val="522A45"/>
        <w:szCs w:val="24"/>
      </w:rPr>
      <w:t>DLSR</w:t>
    </w:r>
    <w:r w:rsidRPr="00B173D5">
      <w:rPr>
        <w:rFonts w:eastAsia="Arial" w:cs="Arial"/>
        <w:color w:val="522A45"/>
        <w:szCs w:val="24"/>
      </w:rPr>
      <w:t xml:space="preserve">: 300 Series: 303: DSEAR </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9D6BE" w14:textId="77777777" w:rsidR="00803E57" w:rsidRDefault="00803E57" w:rsidP="000727D0">
    <w:pPr>
      <w:spacing w:before="16" w:after="118" w:line="274" w:lineRule="exact"/>
      <w:jc w:val="right"/>
      <w:textAlignment w:val="baseline"/>
    </w:pPr>
    <w:r>
      <w:rPr>
        <w:rFonts w:eastAsia="Arial" w:cs="Arial"/>
        <w:color w:val="522A45"/>
        <w:szCs w:val="24"/>
      </w:rPr>
      <w:t>DLSR</w:t>
    </w:r>
    <w:r w:rsidRPr="00B173D5">
      <w:rPr>
        <w:rFonts w:eastAsia="Arial" w:cs="Arial"/>
        <w:color w:val="522A45"/>
        <w:szCs w:val="24"/>
      </w:rPr>
      <w:t>: 300 Series: 304: Bulk Fuel and Gases Infrastructure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72D04" w14:textId="25B1DE2C" w:rsidR="00D07A48" w:rsidRDefault="00B47621" w:rsidP="007F2741">
    <w:pPr>
      <w:tabs>
        <w:tab w:val="left" w:pos="6540"/>
      </w:tabs>
      <w:jc w:val="right"/>
    </w:pPr>
    <w:r>
      <w:rPr>
        <w:rFonts w:eastAsia="Arial"/>
        <w:color w:val="522A45"/>
      </w:rPr>
      <w:t>D</w:t>
    </w:r>
    <w:r w:rsidR="00B64663">
      <w:rPr>
        <w:rFonts w:eastAsia="Arial"/>
        <w:color w:val="522A45"/>
      </w:rPr>
      <w:t>LSR</w:t>
    </w:r>
    <w:r>
      <w:rPr>
        <w:rFonts w:eastAsia="Arial"/>
        <w:color w:val="522A45"/>
      </w:rPr>
      <w:t>: Foreword</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A8D57" w14:textId="77777777" w:rsidR="00803E57" w:rsidRDefault="00803E57" w:rsidP="000727D0">
    <w:pPr>
      <w:spacing w:before="16" w:after="118" w:line="274" w:lineRule="exact"/>
      <w:jc w:val="right"/>
      <w:textAlignment w:val="baseline"/>
    </w:pPr>
    <w:r>
      <w:rPr>
        <w:rFonts w:eastAsia="Arial" w:cs="Arial"/>
        <w:color w:val="522A45"/>
        <w:szCs w:val="24"/>
      </w:rPr>
      <w:t>DLSR</w:t>
    </w:r>
    <w:r w:rsidRPr="00B173D5">
      <w:rPr>
        <w:rFonts w:eastAsia="Arial" w:cs="Arial"/>
        <w:color w:val="522A45"/>
        <w:szCs w:val="24"/>
      </w:rPr>
      <w:t>: 300 Series: 305: Fuel and Gas Maintenance Inspection and Certification</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89DE4" w14:textId="77777777" w:rsidR="00803E57" w:rsidRDefault="00803E57" w:rsidP="000727D0">
    <w:pPr>
      <w:spacing w:before="16" w:after="118"/>
      <w:jc w:val="right"/>
      <w:rPr>
        <w:rFonts w:eastAsia="Arial"/>
        <w:color w:val="522A45"/>
      </w:rPr>
    </w:pPr>
    <w:r>
      <w:rPr>
        <w:rFonts w:eastAsia="Arial" w:cs="Arial"/>
        <w:color w:val="522A45"/>
        <w:szCs w:val="24"/>
      </w:rPr>
      <w:t>DLSR</w:t>
    </w:r>
    <w:r w:rsidRPr="6A90F265">
      <w:rPr>
        <w:rFonts w:eastAsia="Arial" w:cs="Arial"/>
        <w:color w:val="522A45"/>
        <w:szCs w:val="24"/>
      </w:rPr>
      <w:t>: 400 Series</w:t>
    </w:r>
    <w:r>
      <w:rPr>
        <w:rFonts w:eastAsia="Arial" w:cs="Arial"/>
        <w:color w:val="522A45"/>
        <w:szCs w:val="24"/>
      </w:rPr>
      <w:t>: Contents</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A30D2" w14:textId="77777777" w:rsidR="00803E57" w:rsidRDefault="00803E57" w:rsidP="000727D0">
    <w:pPr>
      <w:spacing w:before="16" w:after="118"/>
      <w:jc w:val="right"/>
      <w:rPr>
        <w:rFonts w:eastAsia="Arial"/>
        <w:color w:val="522A45"/>
      </w:rPr>
    </w:pPr>
    <w:r>
      <w:rPr>
        <w:rFonts w:eastAsia="Arial" w:cs="Arial"/>
        <w:color w:val="522A45"/>
        <w:szCs w:val="24"/>
      </w:rPr>
      <w:t>DLSR</w:t>
    </w:r>
    <w:r w:rsidRPr="6A90F265">
      <w:rPr>
        <w:rFonts w:eastAsia="Arial" w:cs="Arial"/>
        <w:color w:val="522A45"/>
        <w:szCs w:val="24"/>
      </w:rPr>
      <w:t>: 400 Series</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0"/>
      <w:tblW w:w="0" w:type="auto"/>
      <w:tblInd w:w="0" w:type="dxa"/>
      <w:tblLayout w:type="fixed"/>
      <w:tblLook w:val="04A0" w:firstRow="1" w:lastRow="0" w:firstColumn="1" w:lastColumn="0" w:noHBand="0" w:noVBand="1"/>
    </w:tblPr>
    <w:tblGrid>
      <w:gridCol w:w="3400"/>
      <w:gridCol w:w="3400"/>
      <w:gridCol w:w="3400"/>
    </w:tblGrid>
    <w:tr w:rsidR="00803E57" w14:paraId="73F9FCF7" w14:textId="77777777" w:rsidTr="000727D0">
      <w:trPr>
        <w:trHeight w:val="300"/>
      </w:trPr>
      <w:tc>
        <w:tcPr>
          <w:tcW w:w="3400" w:type="dxa"/>
        </w:tcPr>
        <w:p w14:paraId="2564AA69" w14:textId="77777777" w:rsidR="00803E57" w:rsidRDefault="00803E57" w:rsidP="000727D0">
          <w:pPr>
            <w:pStyle w:val="Header"/>
            <w:ind w:left="-115"/>
          </w:pPr>
        </w:p>
      </w:tc>
      <w:tc>
        <w:tcPr>
          <w:tcW w:w="3400" w:type="dxa"/>
        </w:tcPr>
        <w:p w14:paraId="21EA379E" w14:textId="77777777" w:rsidR="00803E57" w:rsidRDefault="00803E57" w:rsidP="000727D0">
          <w:pPr>
            <w:pStyle w:val="Header"/>
            <w:jc w:val="center"/>
          </w:pPr>
        </w:p>
      </w:tc>
      <w:tc>
        <w:tcPr>
          <w:tcW w:w="3400" w:type="dxa"/>
        </w:tcPr>
        <w:p w14:paraId="31646817" w14:textId="77777777" w:rsidR="00803E57" w:rsidRDefault="00803E57" w:rsidP="000727D0">
          <w:pPr>
            <w:pStyle w:val="Header"/>
            <w:ind w:right="-115"/>
            <w:jc w:val="right"/>
          </w:pPr>
        </w:p>
      </w:tc>
    </w:tr>
  </w:tbl>
  <w:p w14:paraId="586A7BED" w14:textId="77777777" w:rsidR="00803E57" w:rsidRDefault="00803E57">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C5A60" w14:textId="77777777" w:rsidR="00803E57" w:rsidRDefault="00803E57" w:rsidP="000727D0">
    <w:pPr>
      <w:spacing w:before="16" w:after="118"/>
      <w:jc w:val="right"/>
      <w:rPr>
        <w:rFonts w:eastAsia="Arial"/>
        <w:color w:val="522A45"/>
      </w:rPr>
    </w:pPr>
    <w:r>
      <w:rPr>
        <w:rFonts w:eastAsia="Arial" w:cs="Arial"/>
        <w:color w:val="522A45"/>
        <w:szCs w:val="24"/>
      </w:rPr>
      <w:t>DLSR</w:t>
    </w:r>
    <w:r w:rsidRPr="6A90F265">
      <w:rPr>
        <w:rFonts w:eastAsia="Arial" w:cs="Arial"/>
        <w:color w:val="522A45"/>
        <w:szCs w:val="24"/>
      </w:rPr>
      <w:t>: 400 Series</w:t>
    </w:r>
    <w:r>
      <w:rPr>
        <w:rFonts w:eastAsia="Arial" w:cs="Arial"/>
        <w:color w:val="522A45"/>
        <w:szCs w:val="24"/>
      </w:rPr>
      <w:t>: 401 Safety and Environmental Cases</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A473D" w14:textId="77777777" w:rsidR="00803E57" w:rsidRDefault="00803E57">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B3EFA" w14:textId="77777777" w:rsidR="00803E57" w:rsidRDefault="00803E57" w:rsidP="000727D0">
    <w:pPr>
      <w:spacing w:before="16" w:after="118"/>
      <w:jc w:val="right"/>
      <w:rPr>
        <w:rFonts w:eastAsia="Arial"/>
        <w:color w:val="522A45"/>
      </w:rPr>
    </w:pPr>
    <w:r>
      <w:rPr>
        <w:rFonts w:eastAsia="Arial" w:cs="Arial"/>
        <w:color w:val="522A45"/>
        <w:szCs w:val="24"/>
      </w:rPr>
      <w:t>DLSR</w:t>
    </w:r>
    <w:r w:rsidRPr="6A90F265">
      <w:rPr>
        <w:rFonts w:eastAsia="Arial" w:cs="Arial"/>
        <w:color w:val="522A45"/>
        <w:szCs w:val="24"/>
      </w:rPr>
      <w:t>: 400 Series</w:t>
    </w:r>
    <w:r>
      <w:rPr>
        <w:rFonts w:eastAsia="Arial" w:cs="Arial"/>
        <w:color w:val="522A45"/>
        <w:szCs w:val="24"/>
      </w:rPr>
      <w:t>: 402: Safety and Environmental Case Strategy</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0"/>
      <w:tblW w:w="0" w:type="auto"/>
      <w:tblInd w:w="0" w:type="dxa"/>
      <w:tblLayout w:type="fixed"/>
      <w:tblLook w:val="04A0" w:firstRow="1" w:lastRow="0" w:firstColumn="1" w:lastColumn="0" w:noHBand="0" w:noVBand="1"/>
    </w:tblPr>
    <w:tblGrid>
      <w:gridCol w:w="3400"/>
      <w:gridCol w:w="3400"/>
      <w:gridCol w:w="3400"/>
    </w:tblGrid>
    <w:tr w:rsidR="00803E57" w14:paraId="6C0497C5" w14:textId="77777777" w:rsidTr="000727D0">
      <w:trPr>
        <w:trHeight w:val="300"/>
      </w:trPr>
      <w:tc>
        <w:tcPr>
          <w:tcW w:w="3400" w:type="dxa"/>
        </w:tcPr>
        <w:p w14:paraId="15B266CE" w14:textId="77777777" w:rsidR="00803E57" w:rsidRDefault="00803E57" w:rsidP="000727D0">
          <w:pPr>
            <w:pStyle w:val="Header"/>
            <w:ind w:left="-115"/>
          </w:pPr>
        </w:p>
      </w:tc>
      <w:tc>
        <w:tcPr>
          <w:tcW w:w="3400" w:type="dxa"/>
        </w:tcPr>
        <w:p w14:paraId="781E9D9C" w14:textId="77777777" w:rsidR="00803E57" w:rsidRDefault="00803E57" w:rsidP="000727D0">
          <w:pPr>
            <w:pStyle w:val="Header"/>
            <w:jc w:val="center"/>
          </w:pPr>
        </w:p>
      </w:tc>
      <w:tc>
        <w:tcPr>
          <w:tcW w:w="3400" w:type="dxa"/>
        </w:tcPr>
        <w:p w14:paraId="49917364" w14:textId="77777777" w:rsidR="00803E57" w:rsidRDefault="00803E57" w:rsidP="000727D0">
          <w:pPr>
            <w:pStyle w:val="Header"/>
            <w:ind w:right="-115"/>
            <w:jc w:val="right"/>
          </w:pPr>
        </w:p>
      </w:tc>
    </w:tr>
  </w:tbl>
  <w:p w14:paraId="073F559C" w14:textId="77777777" w:rsidR="00803E57" w:rsidRDefault="00803E57">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400"/>
      <w:gridCol w:w="3400"/>
      <w:gridCol w:w="3400"/>
    </w:tblGrid>
    <w:tr w:rsidR="00803E57" w14:paraId="52313C90" w14:textId="77777777" w:rsidTr="000727D0">
      <w:trPr>
        <w:trHeight w:val="300"/>
      </w:trPr>
      <w:tc>
        <w:tcPr>
          <w:tcW w:w="3400" w:type="dxa"/>
        </w:tcPr>
        <w:p w14:paraId="5E177249" w14:textId="77777777" w:rsidR="00803E57" w:rsidRDefault="00803E57" w:rsidP="000727D0">
          <w:pPr>
            <w:pStyle w:val="Header"/>
            <w:ind w:left="-115"/>
          </w:pPr>
        </w:p>
      </w:tc>
      <w:tc>
        <w:tcPr>
          <w:tcW w:w="3400" w:type="dxa"/>
        </w:tcPr>
        <w:p w14:paraId="448855A0" w14:textId="77777777" w:rsidR="00803E57" w:rsidRDefault="00803E57" w:rsidP="000727D0">
          <w:pPr>
            <w:pStyle w:val="Header"/>
            <w:jc w:val="center"/>
          </w:pPr>
        </w:p>
      </w:tc>
      <w:tc>
        <w:tcPr>
          <w:tcW w:w="3400" w:type="dxa"/>
        </w:tcPr>
        <w:p w14:paraId="3D49C5AC" w14:textId="77777777" w:rsidR="00803E57" w:rsidRDefault="00803E57" w:rsidP="000727D0">
          <w:pPr>
            <w:pStyle w:val="Header"/>
            <w:ind w:right="-115"/>
            <w:jc w:val="right"/>
          </w:pPr>
        </w:p>
      </w:tc>
    </w:tr>
  </w:tbl>
  <w:p w14:paraId="45ED3B6D" w14:textId="77777777" w:rsidR="00803E57" w:rsidRDefault="00803E57">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78184" w14:textId="77777777" w:rsidR="00803E57" w:rsidRDefault="00803E57" w:rsidP="000727D0">
    <w:pPr>
      <w:spacing w:before="16" w:after="118"/>
      <w:jc w:val="right"/>
      <w:rPr>
        <w:rFonts w:eastAsia="Arial"/>
        <w:color w:val="522A45"/>
      </w:rPr>
    </w:pPr>
    <w:r>
      <w:rPr>
        <w:rFonts w:eastAsia="Arial" w:cs="Arial"/>
        <w:color w:val="522A45"/>
        <w:szCs w:val="24"/>
      </w:rPr>
      <w:t>DLSR</w:t>
    </w:r>
    <w:r w:rsidRPr="6A90F265">
      <w:rPr>
        <w:rFonts w:eastAsia="Arial" w:cs="Arial"/>
        <w:color w:val="522A45"/>
        <w:szCs w:val="24"/>
      </w:rPr>
      <w:t>: 400 Series</w:t>
    </w:r>
    <w:r>
      <w:rPr>
        <w:rFonts w:eastAsia="Arial" w:cs="Arial"/>
        <w:color w:val="522A45"/>
        <w:szCs w:val="24"/>
      </w:rPr>
      <w:t>: 403: Operating Outside the Scope of the Safety and Environmental Case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38811" w14:textId="33A4F848" w:rsidR="00EF5F67" w:rsidRDefault="00EF5F67" w:rsidP="007F2741">
    <w:pPr>
      <w:spacing w:before="16" w:after="118" w:line="274" w:lineRule="exact"/>
      <w:jc w:val="right"/>
      <w:textAlignment w:val="baseline"/>
    </w:pPr>
    <w:r>
      <w:rPr>
        <w:rFonts w:eastAsia="Arial"/>
        <w:color w:val="522A45"/>
      </w:rPr>
      <w:t>D</w:t>
    </w:r>
    <w:r w:rsidR="00B64663">
      <w:rPr>
        <w:rFonts w:eastAsia="Arial"/>
        <w:color w:val="522A45"/>
      </w:rPr>
      <w:t>LSR</w:t>
    </w:r>
    <w:r w:rsidR="00B47621">
      <w:rPr>
        <w:rFonts w:eastAsia="Arial"/>
        <w:color w:val="522A45"/>
      </w:rPr>
      <w:t>: Contents</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4A3A8B26" w14:textId="77777777" w:rsidTr="000727D0">
      <w:trPr>
        <w:trHeight w:val="300"/>
      </w:trPr>
      <w:tc>
        <w:tcPr>
          <w:tcW w:w="3400" w:type="dxa"/>
        </w:tcPr>
        <w:p w14:paraId="3BB412F0" w14:textId="77777777" w:rsidR="00803E57" w:rsidRDefault="00803E57" w:rsidP="000727D0">
          <w:pPr>
            <w:pStyle w:val="Header"/>
            <w:ind w:left="-115"/>
          </w:pPr>
        </w:p>
      </w:tc>
      <w:tc>
        <w:tcPr>
          <w:tcW w:w="3400" w:type="dxa"/>
        </w:tcPr>
        <w:p w14:paraId="06475663" w14:textId="77777777" w:rsidR="00803E57" w:rsidRDefault="00803E57" w:rsidP="000727D0">
          <w:pPr>
            <w:pStyle w:val="Header"/>
            <w:jc w:val="center"/>
          </w:pPr>
        </w:p>
      </w:tc>
      <w:tc>
        <w:tcPr>
          <w:tcW w:w="3400" w:type="dxa"/>
        </w:tcPr>
        <w:p w14:paraId="79C9B53B" w14:textId="77777777" w:rsidR="00803E57" w:rsidRDefault="00803E57" w:rsidP="000727D0">
          <w:pPr>
            <w:pStyle w:val="Header"/>
            <w:ind w:right="-115"/>
            <w:jc w:val="right"/>
          </w:pPr>
        </w:p>
      </w:tc>
    </w:tr>
  </w:tbl>
  <w:p w14:paraId="42F90E3E" w14:textId="77777777" w:rsidR="00803E57" w:rsidRDefault="00803E57">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0A45C" w14:textId="77777777" w:rsidR="00803E57" w:rsidRDefault="00803E57" w:rsidP="000727D0">
    <w:pPr>
      <w:spacing w:before="16" w:after="118"/>
      <w:jc w:val="right"/>
      <w:rPr>
        <w:rFonts w:eastAsia="Arial"/>
        <w:color w:val="522A45"/>
      </w:rPr>
    </w:pPr>
    <w:r>
      <w:rPr>
        <w:rFonts w:eastAsia="Arial" w:cs="Arial"/>
        <w:color w:val="522A45"/>
        <w:szCs w:val="24"/>
      </w:rPr>
      <w:t>DLSR</w:t>
    </w:r>
    <w:r w:rsidRPr="6A90F265">
      <w:rPr>
        <w:rFonts w:eastAsia="Arial" w:cs="Arial"/>
        <w:color w:val="522A45"/>
        <w:szCs w:val="24"/>
      </w:rPr>
      <w:t>: 400 Series</w:t>
    </w:r>
    <w:r>
      <w:rPr>
        <w:rFonts w:eastAsia="Arial" w:cs="Arial"/>
        <w:color w:val="522A45"/>
        <w:szCs w:val="24"/>
      </w:rPr>
      <w:t>: 404: Compliance with Legislation and Standards</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50894867" w14:textId="77777777" w:rsidTr="000727D0">
      <w:trPr>
        <w:trHeight w:val="300"/>
      </w:trPr>
      <w:tc>
        <w:tcPr>
          <w:tcW w:w="3400" w:type="dxa"/>
        </w:tcPr>
        <w:p w14:paraId="5BC84815" w14:textId="77777777" w:rsidR="00803E57" w:rsidRDefault="00803E57" w:rsidP="000727D0">
          <w:pPr>
            <w:pStyle w:val="Header"/>
            <w:ind w:left="-115"/>
          </w:pPr>
        </w:p>
      </w:tc>
      <w:tc>
        <w:tcPr>
          <w:tcW w:w="3400" w:type="dxa"/>
        </w:tcPr>
        <w:p w14:paraId="2D8242AB" w14:textId="77777777" w:rsidR="00803E57" w:rsidRDefault="00803E57" w:rsidP="000727D0">
          <w:pPr>
            <w:pStyle w:val="Header"/>
            <w:jc w:val="center"/>
          </w:pPr>
        </w:p>
      </w:tc>
      <w:tc>
        <w:tcPr>
          <w:tcW w:w="3400" w:type="dxa"/>
        </w:tcPr>
        <w:p w14:paraId="79446951" w14:textId="77777777" w:rsidR="00803E57" w:rsidRDefault="00803E57" w:rsidP="000727D0">
          <w:pPr>
            <w:pStyle w:val="Header"/>
            <w:ind w:right="-115"/>
            <w:jc w:val="right"/>
          </w:pPr>
        </w:p>
      </w:tc>
    </w:tr>
  </w:tbl>
  <w:p w14:paraId="3DAB7A8C" w14:textId="77777777" w:rsidR="00803E57" w:rsidRDefault="00803E57">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0B29412F" w14:textId="77777777" w:rsidTr="000727D0">
      <w:trPr>
        <w:trHeight w:val="300"/>
      </w:trPr>
      <w:tc>
        <w:tcPr>
          <w:tcW w:w="3400" w:type="dxa"/>
        </w:tcPr>
        <w:p w14:paraId="51C440C5" w14:textId="77777777" w:rsidR="00803E57" w:rsidRDefault="00803E57" w:rsidP="000727D0">
          <w:pPr>
            <w:pStyle w:val="Header"/>
            <w:ind w:left="-115"/>
          </w:pPr>
        </w:p>
      </w:tc>
      <w:tc>
        <w:tcPr>
          <w:tcW w:w="3400" w:type="dxa"/>
        </w:tcPr>
        <w:p w14:paraId="70F59D01" w14:textId="77777777" w:rsidR="00803E57" w:rsidRDefault="00803E57" w:rsidP="000727D0">
          <w:pPr>
            <w:pStyle w:val="Header"/>
            <w:jc w:val="center"/>
          </w:pPr>
        </w:p>
      </w:tc>
      <w:tc>
        <w:tcPr>
          <w:tcW w:w="3400" w:type="dxa"/>
        </w:tcPr>
        <w:p w14:paraId="19952E98" w14:textId="77777777" w:rsidR="00803E57" w:rsidRDefault="00803E57" w:rsidP="000727D0">
          <w:pPr>
            <w:pStyle w:val="Header"/>
            <w:ind w:right="-115"/>
            <w:jc w:val="right"/>
          </w:pPr>
        </w:p>
      </w:tc>
    </w:tr>
  </w:tbl>
  <w:p w14:paraId="48B651E2" w14:textId="77777777" w:rsidR="00803E57" w:rsidRDefault="00803E57">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4EE13" w14:textId="77777777" w:rsidR="00803E57" w:rsidRDefault="00803E57" w:rsidP="000727D0">
    <w:pPr>
      <w:spacing w:before="16" w:after="118"/>
      <w:jc w:val="right"/>
      <w:rPr>
        <w:rFonts w:eastAsia="Arial"/>
        <w:color w:val="522A45"/>
      </w:rPr>
    </w:pPr>
    <w:r>
      <w:rPr>
        <w:rFonts w:eastAsia="Arial" w:cs="Arial"/>
        <w:color w:val="522A45"/>
        <w:szCs w:val="24"/>
      </w:rPr>
      <w:t>DLSR</w:t>
    </w:r>
    <w:r w:rsidRPr="6A90F265">
      <w:rPr>
        <w:rFonts w:eastAsia="Arial" w:cs="Arial"/>
        <w:color w:val="522A45"/>
        <w:szCs w:val="24"/>
      </w:rPr>
      <w:t>: 400 Series</w:t>
    </w:r>
    <w:r>
      <w:rPr>
        <w:rFonts w:eastAsia="Arial" w:cs="Arial"/>
        <w:color w:val="522A45"/>
        <w:szCs w:val="24"/>
      </w:rPr>
      <w:t>: 405: Exemption Cases</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1D41A4B0" w14:textId="77777777" w:rsidTr="000727D0">
      <w:trPr>
        <w:trHeight w:val="300"/>
      </w:trPr>
      <w:tc>
        <w:tcPr>
          <w:tcW w:w="3400" w:type="dxa"/>
        </w:tcPr>
        <w:p w14:paraId="34CEAC3F" w14:textId="77777777" w:rsidR="00803E57" w:rsidRDefault="00803E57" w:rsidP="000727D0">
          <w:pPr>
            <w:pStyle w:val="Header"/>
            <w:ind w:left="-115"/>
          </w:pPr>
        </w:p>
      </w:tc>
      <w:tc>
        <w:tcPr>
          <w:tcW w:w="3400" w:type="dxa"/>
        </w:tcPr>
        <w:p w14:paraId="77B2BEB5" w14:textId="77777777" w:rsidR="00803E57" w:rsidRDefault="00803E57" w:rsidP="000727D0">
          <w:pPr>
            <w:pStyle w:val="Header"/>
            <w:jc w:val="center"/>
          </w:pPr>
        </w:p>
      </w:tc>
      <w:tc>
        <w:tcPr>
          <w:tcW w:w="3400" w:type="dxa"/>
        </w:tcPr>
        <w:p w14:paraId="1F4B0D15" w14:textId="77777777" w:rsidR="00803E57" w:rsidRDefault="00803E57" w:rsidP="000727D0">
          <w:pPr>
            <w:pStyle w:val="Header"/>
            <w:ind w:right="-115"/>
            <w:jc w:val="right"/>
          </w:pPr>
        </w:p>
      </w:tc>
    </w:tr>
  </w:tbl>
  <w:p w14:paraId="7A57C768" w14:textId="77777777" w:rsidR="00803E57" w:rsidRDefault="00803E57">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169C8" w14:textId="77777777" w:rsidR="00803E57" w:rsidRDefault="00803E57" w:rsidP="000727D0">
    <w:pPr>
      <w:spacing w:before="16" w:after="118"/>
      <w:jc w:val="right"/>
      <w:rPr>
        <w:rFonts w:eastAsia="Arial"/>
        <w:color w:val="522A45"/>
      </w:rPr>
    </w:pPr>
    <w:r>
      <w:rPr>
        <w:rFonts w:eastAsia="Arial" w:cs="Arial"/>
        <w:color w:val="522A45"/>
        <w:szCs w:val="24"/>
      </w:rPr>
      <w:t>DLSR</w:t>
    </w:r>
    <w:r w:rsidRPr="6A90F265">
      <w:rPr>
        <w:rFonts w:eastAsia="Arial" w:cs="Arial"/>
        <w:color w:val="522A45"/>
        <w:szCs w:val="24"/>
      </w:rPr>
      <w:t>: 400 Series</w:t>
    </w:r>
    <w:r>
      <w:rPr>
        <w:rFonts w:eastAsia="Arial" w:cs="Arial"/>
        <w:color w:val="522A45"/>
        <w:szCs w:val="24"/>
      </w:rPr>
      <w:t>: 406: System Management</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73506398" w14:textId="77777777" w:rsidTr="000727D0">
      <w:trPr>
        <w:trHeight w:val="300"/>
      </w:trPr>
      <w:tc>
        <w:tcPr>
          <w:tcW w:w="3400" w:type="dxa"/>
        </w:tcPr>
        <w:p w14:paraId="69BF3F02" w14:textId="77777777" w:rsidR="00803E57" w:rsidRDefault="00803E57" w:rsidP="000727D0">
          <w:pPr>
            <w:pStyle w:val="Header"/>
            <w:ind w:left="-115"/>
          </w:pPr>
        </w:p>
      </w:tc>
      <w:tc>
        <w:tcPr>
          <w:tcW w:w="3400" w:type="dxa"/>
        </w:tcPr>
        <w:p w14:paraId="68E129DC" w14:textId="77777777" w:rsidR="00803E57" w:rsidRDefault="00803E57" w:rsidP="000727D0">
          <w:pPr>
            <w:pStyle w:val="Header"/>
            <w:jc w:val="center"/>
          </w:pPr>
        </w:p>
      </w:tc>
      <w:tc>
        <w:tcPr>
          <w:tcW w:w="3400" w:type="dxa"/>
        </w:tcPr>
        <w:p w14:paraId="210FB99C" w14:textId="77777777" w:rsidR="00803E57" w:rsidRDefault="00803E57" w:rsidP="000727D0">
          <w:pPr>
            <w:pStyle w:val="Header"/>
            <w:ind w:right="-115"/>
            <w:jc w:val="right"/>
          </w:pPr>
        </w:p>
      </w:tc>
    </w:tr>
  </w:tbl>
  <w:p w14:paraId="6E09BAD2" w14:textId="77777777" w:rsidR="00803E57" w:rsidRDefault="00803E57">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693AED7D" w14:textId="77777777" w:rsidTr="000727D0">
      <w:trPr>
        <w:trHeight w:val="300"/>
      </w:trPr>
      <w:tc>
        <w:tcPr>
          <w:tcW w:w="3400" w:type="dxa"/>
        </w:tcPr>
        <w:p w14:paraId="67A9FC24" w14:textId="77777777" w:rsidR="00803E57" w:rsidRDefault="00803E57" w:rsidP="000727D0">
          <w:pPr>
            <w:pStyle w:val="Header"/>
            <w:ind w:left="-115"/>
          </w:pPr>
        </w:p>
      </w:tc>
      <w:tc>
        <w:tcPr>
          <w:tcW w:w="3400" w:type="dxa"/>
        </w:tcPr>
        <w:p w14:paraId="7F3AE85C" w14:textId="77777777" w:rsidR="00803E57" w:rsidRDefault="00803E57" w:rsidP="000727D0">
          <w:pPr>
            <w:pStyle w:val="Header"/>
            <w:jc w:val="center"/>
          </w:pPr>
        </w:p>
      </w:tc>
      <w:tc>
        <w:tcPr>
          <w:tcW w:w="3400" w:type="dxa"/>
        </w:tcPr>
        <w:p w14:paraId="11F11839" w14:textId="77777777" w:rsidR="00803E57" w:rsidRDefault="00803E57" w:rsidP="000727D0">
          <w:pPr>
            <w:pStyle w:val="Header"/>
            <w:ind w:right="-115"/>
            <w:jc w:val="right"/>
          </w:pPr>
        </w:p>
      </w:tc>
    </w:tr>
  </w:tbl>
  <w:p w14:paraId="14B5C9C0" w14:textId="77777777" w:rsidR="00803E57" w:rsidRDefault="00803E57">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0CA7B" w14:textId="77777777" w:rsidR="00803E57" w:rsidRDefault="00803E57" w:rsidP="000727D0">
    <w:pPr>
      <w:spacing w:before="16" w:after="118"/>
      <w:jc w:val="right"/>
      <w:rPr>
        <w:rFonts w:eastAsia="Arial"/>
        <w:color w:val="522A45"/>
      </w:rPr>
    </w:pPr>
    <w:r>
      <w:rPr>
        <w:rFonts w:eastAsia="Arial" w:cs="Arial"/>
        <w:color w:val="522A45"/>
        <w:szCs w:val="24"/>
      </w:rPr>
      <w:t>DLSR</w:t>
    </w:r>
    <w:r w:rsidRPr="6A90F265">
      <w:rPr>
        <w:rFonts w:eastAsia="Arial" w:cs="Arial"/>
        <w:color w:val="522A45"/>
        <w:szCs w:val="24"/>
      </w:rPr>
      <w:t>: 400 Series</w:t>
    </w:r>
    <w:r>
      <w:rPr>
        <w:rFonts w:eastAsia="Arial" w:cs="Arial"/>
        <w:color w:val="522A45"/>
        <w:szCs w:val="24"/>
      </w:rPr>
      <w:t xml:space="preserve">: 407: Vehicle Mandatory Equipment Inspections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2F5FD" w14:textId="5AD5A1C5" w:rsidR="00B47621" w:rsidRDefault="00B47621" w:rsidP="007F2741">
    <w:pPr>
      <w:spacing w:before="16" w:after="118" w:line="274" w:lineRule="exact"/>
      <w:jc w:val="right"/>
      <w:textAlignment w:val="baseline"/>
    </w:pPr>
    <w:r>
      <w:rPr>
        <w:rFonts w:eastAsia="Arial"/>
        <w:color w:val="522A45"/>
      </w:rPr>
      <w:t>D</w:t>
    </w:r>
    <w:r w:rsidR="00D662C4">
      <w:rPr>
        <w:rFonts w:eastAsia="Arial"/>
        <w:color w:val="522A45"/>
      </w:rPr>
      <w:t>LSR</w:t>
    </w:r>
    <w:r>
      <w:rPr>
        <w:rFonts w:eastAsia="Arial"/>
        <w:color w:val="522A45"/>
      </w:rPr>
      <w:t>: Regulation Index</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3F68F0EC" w14:textId="77777777" w:rsidTr="000727D0">
      <w:trPr>
        <w:trHeight w:val="300"/>
      </w:trPr>
      <w:tc>
        <w:tcPr>
          <w:tcW w:w="3400" w:type="dxa"/>
        </w:tcPr>
        <w:p w14:paraId="382B1C58" w14:textId="77777777" w:rsidR="00803E57" w:rsidRDefault="00803E57" w:rsidP="000727D0">
          <w:pPr>
            <w:pStyle w:val="Header"/>
            <w:ind w:left="-115"/>
          </w:pPr>
        </w:p>
      </w:tc>
      <w:tc>
        <w:tcPr>
          <w:tcW w:w="3400" w:type="dxa"/>
        </w:tcPr>
        <w:p w14:paraId="68EB2193" w14:textId="77777777" w:rsidR="00803E57" w:rsidRDefault="00803E57" w:rsidP="000727D0">
          <w:pPr>
            <w:pStyle w:val="Header"/>
            <w:jc w:val="center"/>
          </w:pPr>
        </w:p>
      </w:tc>
      <w:tc>
        <w:tcPr>
          <w:tcW w:w="3400" w:type="dxa"/>
        </w:tcPr>
        <w:p w14:paraId="1F73FACB" w14:textId="77777777" w:rsidR="00803E57" w:rsidRDefault="00803E57" w:rsidP="000727D0">
          <w:pPr>
            <w:pStyle w:val="Header"/>
            <w:ind w:right="-115"/>
            <w:jc w:val="right"/>
          </w:pPr>
        </w:p>
      </w:tc>
    </w:tr>
  </w:tbl>
  <w:p w14:paraId="37EF69E6" w14:textId="77777777" w:rsidR="00803E57" w:rsidRDefault="00803E57">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85971" w14:textId="77777777" w:rsidR="00803E57" w:rsidRDefault="00803E57" w:rsidP="000727D0">
    <w:pPr>
      <w:spacing w:before="16" w:after="118"/>
      <w:jc w:val="right"/>
      <w:rPr>
        <w:rFonts w:eastAsia="Arial"/>
        <w:color w:val="522A45"/>
      </w:rPr>
    </w:pPr>
    <w:r>
      <w:rPr>
        <w:rFonts w:eastAsia="Arial" w:cs="Arial"/>
        <w:color w:val="522A45"/>
        <w:szCs w:val="24"/>
      </w:rPr>
      <w:t>DLSR</w:t>
    </w:r>
    <w:r w:rsidRPr="6A90F265">
      <w:rPr>
        <w:rFonts w:eastAsia="Arial" w:cs="Arial"/>
        <w:color w:val="522A45"/>
        <w:szCs w:val="24"/>
      </w:rPr>
      <w:t>: 400 Series</w:t>
    </w:r>
    <w:r>
      <w:rPr>
        <w:rFonts w:eastAsia="Arial" w:cs="Arial"/>
        <w:color w:val="522A45"/>
        <w:szCs w:val="24"/>
      </w:rPr>
      <w:t>: 408: Vehicle Maintenance</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7F42FB31" w14:textId="77777777" w:rsidTr="000727D0">
      <w:trPr>
        <w:trHeight w:val="300"/>
      </w:trPr>
      <w:tc>
        <w:tcPr>
          <w:tcW w:w="3400" w:type="dxa"/>
        </w:tcPr>
        <w:p w14:paraId="5AA64003" w14:textId="77777777" w:rsidR="00803E57" w:rsidRDefault="00803E57" w:rsidP="000727D0">
          <w:pPr>
            <w:pStyle w:val="Header"/>
            <w:ind w:left="-115"/>
          </w:pPr>
        </w:p>
      </w:tc>
      <w:tc>
        <w:tcPr>
          <w:tcW w:w="3400" w:type="dxa"/>
        </w:tcPr>
        <w:p w14:paraId="36F28D4E" w14:textId="77777777" w:rsidR="00803E57" w:rsidRDefault="00803E57" w:rsidP="000727D0">
          <w:pPr>
            <w:pStyle w:val="Header"/>
            <w:jc w:val="center"/>
          </w:pPr>
        </w:p>
      </w:tc>
      <w:tc>
        <w:tcPr>
          <w:tcW w:w="3400" w:type="dxa"/>
        </w:tcPr>
        <w:p w14:paraId="1223B77D" w14:textId="77777777" w:rsidR="00803E57" w:rsidRDefault="00803E57" w:rsidP="000727D0">
          <w:pPr>
            <w:pStyle w:val="Header"/>
            <w:ind w:right="-115"/>
            <w:jc w:val="right"/>
          </w:pPr>
        </w:p>
      </w:tc>
    </w:tr>
  </w:tbl>
  <w:p w14:paraId="47AB7D43" w14:textId="77777777" w:rsidR="00803E57" w:rsidRDefault="00803E57">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33680" w14:textId="77777777" w:rsidR="00803E57" w:rsidRDefault="00803E57" w:rsidP="000727D0">
    <w:pPr>
      <w:spacing w:before="16" w:after="118"/>
      <w:jc w:val="right"/>
      <w:rPr>
        <w:rFonts w:eastAsia="Arial"/>
        <w:color w:val="522A45"/>
      </w:rPr>
    </w:pPr>
    <w:r>
      <w:rPr>
        <w:rFonts w:eastAsia="Arial" w:cs="Arial"/>
        <w:color w:val="522A45"/>
        <w:szCs w:val="24"/>
      </w:rPr>
      <w:t>DLSR:</w:t>
    </w:r>
    <w:r w:rsidRPr="6A90F265">
      <w:rPr>
        <w:rFonts w:eastAsia="Arial" w:cs="Arial"/>
        <w:color w:val="522A45"/>
        <w:szCs w:val="24"/>
      </w:rPr>
      <w:t xml:space="preserve"> 400 Series</w:t>
    </w:r>
    <w:r>
      <w:rPr>
        <w:rFonts w:eastAsia="Arial" w:cs="Arial"/>
        <w:color w:val="522A45"/>
        <w:szCs w:val="24"/>
      </w:rPr>
      <w:t>: 409: Mandatory Equipment Inspection Facilities</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1A03EF1F" w14:textId="77777777" w:rsidTr="000727D0">
      <w:trPr>
        <w:trHeight w:val="300"/>
      </w:trPr>
      <w:tc>
        <w:tcPr>
          <w:tcW w:w="3400" w:type="dxa"/>
        </w:tcPr>
        <w:p w14:paraId="2CE54748" w14:textId="77777777" w:rsidR="00803E57" w:rsidRDefault="00803E57" w:rsidP="000727D0">
          <w:pPr>
            <w:pStyle w:val="Header"/>
            <w:ind w:left="-115"/>
          </w:pPr>
        </w:p>
      </w:tc>
      <w:tc>
        <w:tcPr>
          <w:tcW w:w="3400" w:type="dxa"/>
        </w:tcPr>
        <w:p w14:paraId="72EC6B8C" w14:textId="77777777" w:rsidR="00803E57" w:rsidRDefault="00803E57" w:rsidP="000727D0">
          <w:pPr>
            <w:pStyle w:val="Header"/>
            <w:jc w:val="center"/>
          </w:pPr>
        </w:p>
      </w:tc>
      <w:tc>
        <w:tcPr>
          <w:tcW w:w="3400" w:type="dxa"/>
        </w:tcPr>
        <w:p w14:paraId="72E6C441" w14:textId="77777777" w:rsidR="00803E57" w:rsidRDefault="00803E57" w:rsidP="000727D0">
          <w:pPr>
            <w:pStyle w:val="Header"/>
            <w:ind w:right="-115"/>
            <w:jc w:val="right"/>
          </w:pPr>
        </w:p>
      </w:tc>
    </w:tr>
  </w:tbl>
  <w:p w14:paraId="23F93555" w14:textId="77777777" w:rsidR="00803E57" w:rsidRDefault="00803E57">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EA46A" w14:textId="77777777" w:rsidR="00803E57" w:rsidRDefault="00803E57" w:rsidP="000727D0">
    <w:pPr>
      <w:spacing w:before="16" w:after="118"/>
      <w:jc w:val="right"/>
      <w:rPr>
        <w:rFonts w:eastAsia="Arial"/>
        <w:color w:val="522A45"/>
      </w:rPr>
    </w:pPr>
    <w:r>
      <w:rPr>
        <w:rFonts w:eastAsia="Arial" w:cs="Arial"/>
        <w:color w:val="522A45"/>
        <w:szCs w:val="24"/>
      </w:rPr>
      <w:t>DLSR</w:t>
    </w:r>
    <w:r w:rsidRPr="6A90F265">
      <w:rPr>
        <w:rFonts w:eastAsia="Arial" w:cs="Arial"/>
        <w:color w:val="522A45"/>
        <w:szCs w:val="24"/>
      </w:rPr>
      <w:t>: 400 Series</w:t>
    </w:r>
    <w:r>
      <w:rPr>
        <w:rFonts w:eastAsia="Arial" w:cs="Arial"/>
        <w:color w:val="522A45"/>
        <w:szCs w:val="24"/>
      </w:rPr>
      <w:t>: 410: Authorisation of Mandatory Equipment Inspection Facilities</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11C93342" w14:textId="77777777" w:rsidTr="000727D0">
      <w:trPr>
        <w:trHeight w:val="300"/>
      </w:trPr>
      <w:tc>
        <w:tcPr>
          <w:tcW w:w="3400" w:type="dxa"/>
        </w:tcPr>
        <w:p w14:paraId="52B19B70" w14:textId="77777777" w:rsidR="00803E57" w:rsidRDefault="00803E57" w:rsidP="000727D0">
          <w:pPr>
            <w:pStyle w:val="Header"/>
            <w:ind w:left="-115"/>
          </w:pPr>
        </w:p>
      </w:tc>
      <w:tc>
        <w:tcPr>
          <w:tcW w:w="3400" w:type="dxa"/>
        </w:tcPr>
        <w:p w14:paraId="02A501B7" w14:textId="77777777" w:rsidR="00803E57" w:rsidRDefault="00803E57" w:rsidP="000727D0">
          <w:pPr>
            <w:pStyle w:val="Header"/>
            <w:jc w:val="center"/>
          </w:pPr>
        </w:p>
      </w:tc>
      <w:tc>
        <w:tcPr>
          <w:tcW w:w="3400" w:type="dxa"/>
        </w:tcPr>
        <w:p w14:paraId="0F3F7DC9" w14:textId="77777777" w:rsidR="00803E57" w:rsidRDefault="00803E57" w:rsidP="000727D0">
          <w:pPr>
            <w:pStyle w:val="Header"/>
            <w:ind w:right="-115"/>
            <w:jc w:val="right"/>
          </w:pPr>
        </w:p>
      </w:tc>
    </w:tr>
  </w:tbl>
  <w:p w14:paraId="6EC02E09" w14:textId="77777777" w:rsidR="00803E57" w:rsidRDefault="00803E57">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AE182" w14:textId="77777777" w:rsidR="00803E57" w:rsidRDefault="00803E57" w:rsidP="000727D0">
    <w:pPr>
      <w:spacing w:before="16" w:after="118"/>
      <w:jc w:val="right"/>
      <w:rPr>
        <w:rFonts w:eastAsia="Arial"/>
        <w:color w:val="522A45"/>
      </w:rPr>
    </w:pPr>
    <w:r>
      <w:rPr>
        <w:rFonts w:eastAsia="Arial" w:cs="Arial"/>
        <w:color w:val="522A45"/>
        <w:szCs w:val="24"/>
      </w:rPr>
      <w:t>DLSR</w:t>
    </w:r>
    <w:r w:rsidRPr="6A90F265">
      <w:rPr>
        <w:rFonts w:eastAsia="Arial" w:cs="Arial"/>
        <w:color w:val="522A45"/>
        <w:szCs w:val="24"/>
      </w:rPr>
      <w:t>: 400 Series</w:t>
    </w:r>
    <w:r>
      <w:rPr>
        <w:rFonts w:eastAsia="Arial" w:cs="Arial"/>
        <w:color w:val="522A45"/>
        <w:szCs w:val="24"/>
      </w:rPr>
      <w:t>: 411: Certification of Vehicles Transporting Hazardous Materials</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4A1300C3" w14:textId="77777777" w:rsidTr="000727D0">
      <w:trPr>
        <w:trHeight w:val="300"/>
      </w:trPr>
      <w:tc>
        <w:tcPr>
          <w:tcW w:w="3400" w:type="dxa"/>
        </w:tcPr>
        <w:p w14:paraId="34F6517E" w14:textId="77777777" w:rsidR="00803E57" w:rsidRDefault="00803E57" w:rsidP="000727D0">
          <w:pPr>
            <w:pStyle w:val="Header"/>
            <w:ind w:left="-115"/>
          </w:pPr>
        </w:p>
      </w:tc>
      <w:tc>
        <w:tcPr>
          <w:tcW w:w="3400" w:type="dxa"/>
        </w:tcPr>
        <w:p w14:paraId="68A1186D" w14:textId="77777777" w:rsidR="00803E57" w:rsidRDefault="00803E57" w:rsidP="000727D0">
          <w:pPr>
            <w:pStyle w:val="Header"/>
            <w:jc w:val="center"/>
          </w:pPr>
        </w:p>
      </w:tc>
      <w:tc>
        <w:tcPr>
          <w:tcW w:w="3400" w:type="dxa"/>
        </w:tcPr>
        <w:p w14:paraId="0732FCA5" w14:textId="77777777" w:rsidR="00803E57" w:rsidRDefault="00803E57" w:rsidP="000727D0">
          <w:pPr>
            <w:pStyle w:val="Header"/>
            <w:ind w:right="-115"/>
            <w:jc w:val="right"/>
          </w:pPr>
        </w:p>
      </w:tc>
    </w:tr>
  </w:tbl>
  <w:p w14:paraId="561102DE" w14:textId="77777777" w:rsidR="00803E57" w:rsidRDefault="00803E57">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7C3E1" w14:textId="77777777" w:rsidR="00803E57" w:rsidRDefault="00803E57" w:rsidP="000727D0">
    <w:pPr>
      <w:spacing w:before="16" w:after="118"/>
      <w:jc w:val="right"/>
      <w:rPr>
        <w:rFonts w:eastAsia="Arial"/>
        <w:color w:val="522A45"/>
      </w:rPr>
    </w:pPr>
    <w:r>
      <w:rPr>
        <w:rFonts w:eastAsia="Arial" w:cs="Arial"/>
        <w:color w:val="522A45"/>
        <w:szCs w:val="24"/>
      </w:rPr>
      <w:t>DLSR</w:t>
    </w:r>
    <w:r w:rsidRPr="6A90F265">
      <w:rPr>
        <w:rFonts w:eastAsia="Arial" w:cs="Arial"/>
        <w:color w:val="522A45"/>
        <w:szCs w:val="24"/>
      </w:rPr>
      <w:t>: 400 Series</w:t>
    </w:r>
    <w:r>
      <w:rPr>
        <w:rFonts w:eastAsia="Arial" w:cs="Arial"/>
        <w:color w:val="522A45"/>
        <w:szCs w:val="24"/>
      </w:rPr>
      <w:t>: 412: Land System Sale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694DB" w14:textId="50ABE492" w:rsidR="00B47621" w:rsidRDefault="00D662C4" w:rsidP="007F2741">
    <w:pPr>
      <w:jc w:val="right"/>
    </w:pPr>
    <w:r>
      <w:rPr>
        <w:rFonts w:eastAsia="Arial"/>
        <w:color w:val="522A45"/>
      </w:rPr>
      <w:t>DLSR</w:t>
    </w:r>
    <w:r w:rsidR="00B47621">
      <w:rPr>
        <w:rFonts w:eastAsia="Arial"/>
        <w:color w:val="522A45"/>
      </w:rPr>
      <w:t xml:space="preserve">: </w:t>
    </w:r>
    <w:r w:rsidR="00715D96">
      <w:rPr>
        <w:rFonts w:eastAsia="Arial"/>
        <w:color w:val="522A45"/>
      </w:rPr>
      <w:t>Introduction</w: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00803E57" w14:paraId="7E325D2A" w14:textId="77777777" w:rsidTr="000727D0">
      <w:trPr>
        <w:trHeight w:val="300"/>
      </w:trPr>
      <w:tc>
        <w:tcPr>
          <w:tcW w:w="3400" w:type="dxa"/>
        </w:tcPr>
        <w:p w14:paraId="03718211" w14:textId="77777777" w:rsidR="00803E57" w:rsidRDefault="00803E57" w:rsidP="000727D0">
          <w:pPr>
            <w:pStyle w:val="Header"/>
            <w:ind w:left="-115"/>
          </w:pPr>
        </w:p>
      </w:tc>
      <w:tc>
        <w:tcPr>
          <w:tcW w:w="3400" w:type="dxa"/>
        </w:tcPr>
        <w:p w14:paraId="3497777B" w14:textId="77777777" w:rsidR="00803E57" w:rsidRDefault="00803E57" w:rsidP="000727D0">
          <w:pPr>
            <w:pStyle w:val="Header"/>
            <w:jc w:val="center"/>
          </w:pPr>
        </w:p>
      </w:tc>
      <w:tc>
        <w:tcPr>
          <w:tcW w:w="3400" w:type="dxa"/>
        </w:tcPr>
        <w:p w14:paraId="31CF7117" w14:textId="77777777" w:rsidR="00803E57" w:rsidRDefault="00803E57" w:rsidP="000727D0">
          <w:pPr>
            <w:pStyle w:val="Header"/>
            <w:ind w:right="-115"/>
            <w:jc w:val="right"/>
          </w:pPr>
        </w:p>
      </w:tc>
    </w:tr>
  </w:tbl>
  <w:p w14:paraId="6D2CFDFB" w14:textId="77777777" w:rsidR="00803E57" w:rsidRDefault="00803E57">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360"/>
      <w:gridCol w:w="3360"/>
      <w:gridCol w:w="3360"/>
    </w:tblGrid>
    <w:tr w:rsidR="00803E57" w14:paraId="41285203" w14:textId="77777777" w:rsidTr="000727D0">
      <w:tc>
        <w:tcPr>
          <w:tcW w:w="3360" w:type="dxa"/>
        </w:tcPr>
        <w:p w14:paraId="72F82D57" w14:textId="77777777" w:rsidR="00803E57" w:rsidRDefault="00803E57" w:rsidP="000727D0">
          <w:pPr>
            <w:ind w:left="-115"/>
          </w:pPr>
        </w:p>
      </w:tc>
      <w:tc>
        <w:tcPr>
          <w:tcW w:w="3360" w:type="dxa"/>
        </w:tcPr>
        <w:p w14:paraId="35F04E6E" w14:textId="77777777" w:rsidR="00803E57" w:rsidRDefault="00803E57" w:rsidP="000727D0">
          <w:pPr>
            <w:jc w:val="center"/>
          </w:pPr>
        </w:p>
      </w:tc>
      <w:tc>
        <w:tcPr>
          <w:tcW w:w="3360" w:type="dxa"/>
        </w:tcPr>
        <w:p w14:paraId="5EFD941F" w14:textId="77777777" w:rsidR="00803E57" w:rsidRDefault="00803E57" w:rsidP="000727D0">
          <w:pPr>
            <w:ind w:right="-115"/>
            <w:jc w:val="right"/>
          </w:pPr>
        </w:p>
      </w:tc>
    </w:tr>
  </w:tbl>
  <w:p w14:paraId="42DF1462" w14:textId="77777777" w:rsidR="00803E57" w:rsidRDefault="00803E57">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104F0" w14:textId="77777777" w:rsidR="00803E57" w:rsidRDefault="00803E57" w:rsidP="000727D0">
    <w:pPr>
      <w:spacing w:before="16" w:after="118" w:line="274" w:lineRule="exact"/>
      <w:jc w:val="right"/>
      <w:textAlignment w:val="baseline"/>
    </w:pPr>
    <w:r>
      <w:rPr>
        <w:rFonts w:eastAsia="Arial"/>
        <w:color w:val="522A45"/>
      </w:rPr>
      <w:t>DLSR: 500 Series Contents</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626E0" w14:textId="77777777" w:rsidR="00803E57" w:rsidRDefault="00803E57" w:rsidP="000727D0">
    <w:pPr>
      <w:spacing w:before="16" w:after="118" w:line="274" w:lineRule="exact"/>
      <w:jc w:val="right"/>
      <w:textAlignment w:val="baseline"/>
    </w:pPr>
    <w:r>
      <w:rPr>
        <w:rFonts w:eastAsia="Arial"/>
        <w:color w:val="522A45"/>
      </w:rPr>
      <w:t>DLSR: 500 Series Amendment Table</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CC7DF" w14:textId="77777777" w:rsidR="00803E57" w:rsidRDefault="00803E57" w:rsidP="000727D0">
    <w:pPr>
      <w:spacing w:before="16" w:after="118" w:line="274" w:lineRule="exact"/>
      <w:jc w:val="right"/>
      <w:textAlignment w:val="baseline"/>
      <w:rPr>
        <w:rFonts w:eastAsia="Arial"/>
        <w:color w:val="522A45"/>
      </w:rPr>
    </w:pPr>
    <w:r>
      <w:rPr>
        <w:rFonts w:eastAsia="Arial"/>
        <w:color w:val="522A45"/>
      </w:rPr>
      <w:t xml:space="preserve">DLSR: 500 Series: 502: </w:t>
    </w:r>
    <w:r w:rsidRPr="006E160F">
      <w:rPr>
        <w:rFonts w:eastAsia="Arial"/>
        <w:color w:val="522A45"/>
      </w:rPr>
      <w:t>Workplace Transport Safety</w:t>
    </w:r>
  </w:p>
  <w:p w14:paraId="186C7CAC" w14:textId="77777777" w:rsidR="00803E57" w:rsidRPr="006448C7" w:rsidRDefault="00803E57" w:rsidP="000727D0">
    <w:pPr>
      <w:pStyle w:val="Header"/>
      <w:jc w:val="right"/>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18D06" w14:textId="77777777" w:rsidR="00803E57" w:rsidRPr="00480C78" w:rsidRDefault="00803E57" w:rsidP="000727D0">
    <w:pPr>
      <w:spacing w:before="16" w:after="118" w:line="274" w:lineRule="exact"/>
      <w:jc w:val="right"/>
      <w:textAlignment w:val="baseline"/>
      <w:rPr>
        <w:rFonts w:eastAsia="Arial"/>
        <w:color w:val="522A45"/>
      </w:rPr>
    </w:pPr>
    <w:r>
      <w:rPr>
        <w:rFonts w:eastAsia="Arial"/>
        <w:color w:val="522A45"/>
      </w:rPr>
      <w:t>DLSR: 500 Series: Part 1 Overview</w: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F1735" w14:textId="77777777" w:rsidR="00803E57" w:rsidRPr="00480C78" w:rsidRDefault="00803E57" w:rsidP="000727D0">
    <w:pPr>
      <w:spacing w:before="16" w:after="118" w:line="274" w:lineRule="exact"/>
      <w:jc w:val="right"/>
      <w:textAlignment w:val="baseline"/>
      <w:rPr>
        <w:rFonts w:eastAsia="Arial"/>
        <w:color w:val="522A45"/>
      </w:rPr>
    </w:pPr>
    <w:r>
      <w:rPr>
        <w:rFonts w:eastAsia="Arial"/>
        <w:color w:val="522A45"/>
      </w:rPr>
      <w:t>DLSR: 500 Series: Annex A</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00D25" w14:textId="172E7DA2" w:rsidR="00803E57" w:rsidRPr="00480C78" w:rsidRDefault="00803E57" w:rsidP="000727D0">
    <w:pPr>
      <w:spacing w:before="16" w:after="118" w:line="274" w:lineRule="exact"/>
      <w:jc w:val="right"/>
      <w:textAlignment w:val="baseline"/>
      <w:rPr>
        <w:rFonts w:eastAsia="Arial"/>
        <w:color w:val="522A45"/>
      </w:rPr>
    </w:pPr>
    <w:r>
      <w:rPr>
        <w:rFonts w:eastAsia="Arial"/>
        <w:color w:val="522A45"/>
      </w:rPr>
      <w:t xml:space="preserve">DLSR: 500 Series: </w:t>
    </w:r>
    <w:r w:rsidR="0093651C">
      <w:rPr>
        <w:rFonts w:eastAsia="Arial"/>
        <w:color w:val="522A45"/>
      </w:rPr>
      <w:t>Part 2</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568A6" w14:textId="77777777" w:rsidR="002774C3" w:rsidRPr="00480C78" w:rsidRDefault="0093651C">
    <w:pPr>
      <w:spacing w:before="16" w:after="118" w:line="274" w:lineRule="exact"/>
      <w:jc w:val="right"/>
      <w:textAlignment w:val="baseline"/>
      <w:rPr>
        <w:rFonts w:eastAsia="Arial"/>
        <w:color w:val="522A45"/>
      </w:rPr>
    </w:pPr>
    <w:r>
      <w:rPr>
        <w:rFonts w:eastAsia="Arial"/>
        <w:color w:val="522A45"/>
      </w:rPr>
      <w:t>DLSR: 500 Series: 501 M&amp;T Safety Management</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513EF" w14:textId="77777777" w:rsidR="00803E57" w:rsidRPr="00480C78" w:rsidRDefault="00803E57" w:rsidP="000727D0">
    <w:pPr>
      <w:spacing w:before="16" w:after="118" w:line="274" w:lineRule="exact"/>
      <w:jc w:val="right"/>
      <w:textAlignment w:val="baseline"/>
      <w:rPr>
        <w:rFonts w:eastAsia="Arial"/>
        <w:color w:val="522A45"/>
      </w:rPr>
    </w:pPr>
    <w:r>
      <w:rPr>
        <w:rFonts w:eastAsia="Arial"/>
        <w:color w:val="522A45"/>
      </w:rPr>
      <w:t>DLSR: 500 Series: 502 Workplace Transport Safety</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E4584" w14:textId="6D6CA55B" w:rsidR="00715D96" w:rsidRDefault="00715D96" w:rsidP="007F2741">
    <w:pPr>
      <w:jc w:val="right"/>
    </w:pPr>
    <w:r>
      <w:rPr>
        <w:rFonts w:eastAsia="Arial"/>
        <w:color w:val="522A45"/>
      </w:rPr>
      <w:t>DLSR: Glossary of Acronyms</w:t>
    </w:r>
    <w:r w:rsidR="00512AA1">
      <w:rPr>
        <w:rFonts w:eastAsia="Arial"/>
        <w:color w:val="522A45"/>
      </w:rPr>
      <w:t xml:space="preserve"> and Terms</w: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B369F" w14:textId="77777777" w:rsidR="00803E57" w:rsidRPr="00480C78" w:rsidRDefault="00803E57" w:rsidP="000727D0">
    <w:pPr>
      <w:spacing w:before="16" w:after="118" w:line="274" w:lineRule="exact"/>
      <w:jc w:val="right"/>
      <w:textAlignment w:val="baseline"/>
      <w:rPr>
        <w:rFonts w:eastAsia="Arial"/>
        <w:color w:val="522A45"/>
      </w:rPr>
    </w:pPr>
    <w:r>
      <w:rPr>
        <w:rFonts w:eastAsia="Arial"/>
        <w:color w:val="522A45"/>
      </w:rPr>
      <w:t>DLSR: 500 Series: 503 Establishing a Safe System of Work</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946C3" w14:textId="77777777" w:rsidR="00803E57" w:rsidRPr="00480C78" w:rsidRDefault="00803E57" w:rsidP="000727D0">
    <w:pPr>
      <w:spacing w:before="16" w:after="118" w:line="274" w:lineRule="exact"/>
      <w:jc w:val="right"/>
      <w:textAlignment w:val="baseline"/>
      <w:rPr>
        <w:rFonts w:eastAsia="Arial"/>
        <w:color w:val="522A45"/>
      </w:rPr>
    </w:pPr>
    <w:r>
      <w:rPr>
        <w:rFonts w:eastAsia="Arial"/>
        <w:color w:val="522A45"/>
      </w:rPr>
      <w:t>DLSR: 500 Series: 504 Movement Processing</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15014" w14:textId="77777777" w:rsidR="00803E57" w:rsidRPr="00480C78" w:rsidRDefault="00803E57" w:rsidP="000727D0">
    <w:pPr>
      <w:spacing w:before="16" w:after="118" w:line="274" w:lineRule="exact"/>
      <w:jc w:val="right"/>
      <w:textAlignment w:val="baseline"/>
      <w:rPr>
        <w:rFonts w:eastAsia="Arial"/>
        <w:color w:val="522A45"/>
      </w:rPr>
    </w:pPr>
    <w:r>
      <w:rPr>
        <w:rFonts w:eastAsia="Arial"/>
        <w:color w:val="522A45"/>
      </w:rPr>
      <w:t>DLSR: 500 Series: 505 Defence Driving Licence Acquisition and Associated Training</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D16BE" w14:textId="77777777" w:rsidR="00803E57" w:rsidRPr="00E67EBA" w:rsidRDefault="00803E57" w:rsidP="000727D0">
    <w:pPr>
      <w:pStyle w:val="Header"/>
      <w:jc w:val="right"/>
    </w:pPr>
    <w:r>
      <w:rPr>
        <w:rFonts w:eastAsia="Arial"/>
        <w:color w:val="522A45"/>
      </w:rPr>
      <w:t>DLSR: 500 Series: 506 Specific Requirements for the Carriage of Dangerous Goods</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5FBC7C" w14:textId="77777777" w:rsidR="00803E57" w:rsidRPr="00CD4D53" w:rsidRDefault="00803E57" w:rsidP="000727D0">
    <w:pPr>
      <w:pStyle w:val="Header"/>
      <w:jc w:val="right"/>
    </w:pPr>
    <w:r>
      <w:rPr>
        <w:rFonts w:eastAsia="Arial"/>
        <w:color w:val="522A45"/>
      </w:rPr>
      <w:t>DLSR: 500 Series: 507 M&amp;T Activity Incident, Accident and Non-Compliance Reporting</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5D906" w14:textId="77777777" w:rsidR="00803E57" w:rsidRPr="009D2E2B" w:rsidRDefault="00803E57" w:rsidP="000727D0">
    <w:pPr>
      <w:pStyle w:val="Header"/>
      <w:jc w:val="right"/>
    </w:pPr>
    <w:r>
      <w:rPr>
        <w:rFonts w:eastAsia="Arial"/>
        <w:color w:val="522A45"/>
      </w:rPr>
      <w:t>DLSR: 500 Series: 508 Hazardous Stores Information</w: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2CD63" w14:textId="77777777" w:rsidR="00803E57" w:rsidRDefault="00803E57" w:rsidP="000727D0">
    <w:pPr>
      <w:pStyle w:val="Header"/>
      <w:jc w:val="right"/>
    </w:pPr>
    <w:r>
      <w:rPr>
        <w:rFonts w:eastAsia="Arial"/>
        <w:color w:val="522A45"/>
      </w:rPr>
      <w:t>DLSR: 500 Series: 509 Control and Use of MOD Emergency Vehicles</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EA257" w14:textId="77777777" w:rsidR="00803E57" w:rsidRPr="006D7D2C" w:rsidRDefault="00803E57" w:rsidP="000727D0">
    <w:pPr>
      <w:pStyle w:val="Header"/>
      <w:jc w:val="right"/>
      <w:rPr>
        <w:color w:val="532A45" w:themeColor="background1"/>
      </w:rPr>
    </w:pPr>
    <w:r w:rsidRPr="006D7D2C">
      <w:rPr>
        <w:color w:val="532A45" w:themeColor="background1"/>
      </w:rPr>
      <w:t>DLSR</w:t>
    </w:r>
    <w:r>
      <w:rPr>
        <w:color w:val="532A45" w:themeColor="background1"/>
      </w:rPr>
      <w:t xml:space="preserve">: 500 Series: 510 Load Safety and Load Restraint </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B4465" w14:textId="77777777" w:rsidR="00803E57" w:rsidRPr="009D2E2B" w:rsidRDefault="00803E57" w:rsidP="000727D0">
    <w:pPr>
      <w:pStyle w:val="Header"/>
      <w:tabs>
        <w:tab w:val="clear" w:pos="4513"/>
        <w:tab w:val="clear" w:pos="9026"/>
      </w:tabs>
      <w:jc w:val="right"/>
    </w:pPr>
    <w:r>
      <w:rPr>
        <w:rFonts w:eastAsia="Arial"/>
        <w:color w:val="522A45"/>
      </w:rPr>
      <w:t>DLSR: 500 Series: 511 Defence Rail Operating</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8CEFD" w14:textId="77777777" w:rsidR="00803E57" w:rsidRDefault="00803E57" w:rsidP="000727D0">
    <w:pPr>
      <w:pStyle w:val="Header"/>
      <w:tabs>
        <w:tab w:val="clear" w:pos="4513"/>
        <w:tab w:val="clear" w:pos="9026"/>
      </w:tabs>
      <w:jc w:val="right"/>
    </w:pPr>
    <w:r>
      <w:rPr>
        <w:rFonts w:eastAsia="Arial"/>
        <w:color w:val="522A45"/>
      </w:rPr>
      <w:t>DLSR: 500 Series: 512 Control, Management and Use of MOD Provided Vehicles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E3295" w14:textId="53878A8A" w:rsidR="00B47621" w:rsidRDefault="00671EF3" w:rsidP="007F2741">
    <w:pPr>
      <w:spacing w:before="16" w:after="120"/>
      <w:jc w:val="right"/>
      <w:textAlignment w:val="baseline"/>
    </w:pPr>
    <w:r>
      <w:rPr>
        <w:rFonts w:eastAsia="Arial"/>
        <w:color w:val="522A45"/>
      </w:rPr>
      <w:t>DLSR</w:t>
    </w:r>
    <w:r w:rsidR="00B47621">
      <w:rPr>
        <w:rFonts w:eastAsia="Arial"/>
        <w:color w:val="522A45"/>
      </w:rPr>
      <w:t>: 100 Series</w: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0E72D" w14:textId="77777777" w:rsidR="00803E57" w:rsidRPr="009D2E2B" w:rsidRDefault="00803E57" w:rsidP="000727D0">
    <w:pPr>
      <w:pStyle w:val="Header"/>
      <w:jc w:val="right"/>
    </w:pPr>
    <w:r>
      <w:rPr>
        <w:rFonts w:eastAsia="Arial"/>
        <w:color w:val="522A45"/>
      </w:rPr>
      <w:t xml:space="preserve">DLSR: 500 Series: 513: Use of Operational Military Vehicles </w: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992EC" w14:textId="77777777" w:rsidR="00803E57" w:rsidRPr="00B45980" w:rsidRDefault="00803E57" w:rsidP="000727D0">
    <w:pPr>
      <w:pStyle w:val="Header"/>
      <w:jc w:val="right"/>
    </w:pPr>
    <w:r>
      <w:rPr>
        <w:rFonts w:eastAsia="Arial"/>
        <w:color w:val="522A45"/>
      </w:rPr>
      <w:t>DLSR: 500 Series: 513: Annex A</w: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538FA" w14:textId="77777777" w:rsidR="00803E57" w:rsidRPr="00EB6C7A" w:rsidRDefault="00803E57" w:rsidP="000727D0">
    <w:pPr>
      <w:pStyle w:val="Header"/>
      <w:jc w:val="right"/>
    </w:pPr>
    <w:r>
      <w:rPr>
        <w:rFonts w:eastAsia="Arial"/>
        <w:color w:val="522A45"/>
      </w:rPr>
      <w:t xml:space="preserve">DLSR: 500 Series: 514 Driver </w:t>
    </w:r>
    <w:r w:rsidRPr="00EA1776">
      <w:rPr>
        <w:rFonts w:eastAsia="Arial"/>
        <w:color w:val="522A45"/>
      </w:rPr>
      <w:t>Management</w: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2D918" w14:textId="77777777" w:rsidR="00803E57" w:rsidRDefault="00803E57" w:rsidP="000727D0">
    <w:pPr>
      <w:pStyle w:val="Header"/>
      <w:jc w:val="right"/>
    </w:pPr>
    <w:r>
      <w:rPr>
        <w:rFonts w:eastAsia="Arial"/>
        <w:color w:val="522A45"/>
      </w:rPr>
      <w:t>DLSR: 500 Series: 515 Management of Driver’s Hours</w: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EE5F5" w14:textId="1FDC9981" w:rsidR="009070A1" w:rsidRDefault="009070A1" w:rsidP="000727D0">
    <w:pPr>
      <w:pStyle w:val="Header"/>
      <w:jc w:val="right"/>
    </w:pPr>
    <w:r>
      <w:rPr>
        <w:rFonts w:eastAsia="Arial"/>
        <w:color w:val="522A45"/>
      </w:rPr>
      <w:t>DLSR: 500 Series: 516</w:t>
    </w:r>
    <w:r w:rsidR="00A27E7F">
      <w:rPr>
        <w:rFonts w:eastAsia="Arial"/>
        <w:color w:val="522A45"/>
      </w:rPr>
      <w:t xml:space="preserve"> Design Requirements for Transportability</w: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79D0C" w14:textId="63C86BE4" w:rsidR="0001766B" w:rsidRPr="00572658" w:rsidRDefault="0001766B" w:rsidP="000727D0">
    <w:pPr>
      <w:spacing w:before="16" w:after="118" w:line="274" w:lineRule="exact"/>
      <w:jc w:val="right"/>
      <w:textAlignment w:val="baseline"/>
      <w:rPr>
        <w:rFonts w:eastAsia="Arial" w:cs="Arial"/>
        <w:color w:val="522A45"/>
        <w:szCs w:val="24"/>
      </w:rPr>
    </w:pPr>
    <w:r>
      <w:rPr>
        <w:rFonts w:eastAsia="Arial" w:cs="Arial"/>
        <w:color w:val="522A45"/>
        <w:szCs w:val="24"/>
      </w:rPr>
      <w:t>DLSR</w:t>
    </w:r>
    <w:r w:rsidRPr="00572658">
      <w:rPr>
        <w:rFonts w:eastAsia="Arial" w:cs="Arial"/>
        <w:color w:val="522A45"/>
        <w:szCs w:val="24"/>
      </w:rPr>
      <w:t xml:space="preserve">: 600 Series: </w:t>
    </w:r>
    <w:r>
      <w:rPr>
        <w:rFonts w:eastAsia="Arial" w:cs="Arial"/>
        <w:color w:val="522A45"/>
        <w:szCs w:val="24"/>
      </w:rPr>
      <w:t>Contents</w: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5EC1D" w14:textId="0D136E89" w:rsidR="0001766B" w:rsidRDefault="0001766B" w:rsidP="000727D0">
    <w:pPr>
      <w:spacing w:before="16" w:after="118" w:line="274" w:lineRule="exact"/>
      <w:jc w:val="right"/>
      <w:textAlignment w:val="baseline"/>
    </w:pPr>
    <w:r>
      <w:rPr>
        <w:rFonts w:eastAsia="Arial" w:cs="Arial"/>
        <w:color w:val="522A45"/>
        <w:szCs w:val="24"/>
      </w:rPr>
      <w:t>DLSR</w:t>
    </w:r>
    <w:r w:rsidRPr="00572658">
      <w:rPr>
        <w:rFonts w:eastAsia="Arial" w:cs="Arial"/>
        <w:color w:val="522A45"/>
        <w:szCs w:val="24"/>
      </w:rPr>
      <w:t>: 600 Series: Land System Certification Regulations</w: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CE8D9" w14:textId="55FB71E7" w:rsidR="0001766B" w:rsidRDefault="0001766B" w:rsidP="000727D0">
    <w:pPr>
      <w:spacing w:before="16" w:after="118" w:line="274" w:lineRule="exact"/>
      <w:jc w:val="right"/>
      <w:textAlignment w:val="baseline"/>
    </w:pPr>
    <w:r>
      <w:rPr>
        <w:rFonts w:eastAsia="Arial" w:cs="Arial"/>
        <w:color w:val="522A45"/>
        <w:szCs w:val="24"/>
      </w:rPr>
      <w:t>DLSR</w:t>
    </w:r>
    <w:r w:rsidRPr="00572658">
      <w:rPr>
        <w:rFonts w:eastAsia="Arial" w:cs="Arial"/>
        <w:color w:val="522A45"/>
        <w:szCs w:val="24"/>
      </w:rPr>
      <w:t>: 600 Series: 601: Land Systems Certification</w: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70A8F" w14:textId="4E40F3B9" w:rsidR="0001766B" w:rsidRDefault="0001766B" w:rsidP="000727D0">
    <w:pPr>
      <w:spacing w:before="16" w:after="118" w:line="274" w:lineRule="exact"/>
      <w:jc w:val="right"/>
      <w:textAlignment w:val="baseline"/>
    </w:pPr>
    <w:r>
      <w:rPr>
        <w:rFonts w:eastAsia="Arial" w:cs="Arial"/>
        <w:color w:val="522A45"/>
        <w:szCs w:val="24"/>
      </w:rPr>
      <w:t>DLSR</w:t>
    </w:r>
    <w:r w:rsidRPr="00572658">
      <w:rPr>
        <w:rFonts w:eastAsia="Arial" w:cs="Arial"/>
        <w:color w:val="522A45"/>
        <w:szCs w:val="24"/>
      </w:rPr>
      <w:t>: 600 Series: 602: Certifying a Land System</w: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78D8AA" w14:textId="1E521012" w:rsidR="00B952D1" w:rsidRDefault="00B952D1" w:rsidP="000727D0">
    <w:pPr>
      <w:spacing w:before="16" w:after="118" w:line="274" w:lineRule="exact"/>
      <w:jc w:val="right"/>
      <w:textAlignment w:val="baseline"/>
    </w:pPr>
    <w:r>
      <w:rPr>
        <w:rFonts w:eastAsia="Arial" w:cs="Arial"/>
        <w:color w:val="522A45"/>
        <w:szCs w:val="24"/>
      </w:rPr>
      <w:t>DLSR</w:t>
    </w:r>
    <w:r w:rsidRPr="00572658">
      <w:rPr>
        <w:rFonts w:eastAsia="Arial" w:cs="Arial"/>
        <w:color w:val="522A45"/>
        <w:szCs w:val="24"/>
      </w:rPr>
      <w:t>: 600 Series: 60</w:t>
    </w:r>
    <w:r>
      <w:rPr>
        <w:rFonts w:eastAsia="Arial" w:cs="Arial"/>
        <w:color w:val="522A45"/>
        <w:szCs w:val="24"/>
      </w:rPr>
      <w:t>3: Post Certification Activity</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BDE2F" w14:textId="77777777" w:rsidR="00BE050A" w:rsidRDefault="00BE050A" w:rsidP="007F2741">
    <w:pPr>
      <w:spacing w:before="16" w:after="120"/>
      <w:jc w:val="right"/>
      <w:textAlignment w:val="baseline"/>
    </w:pPr>
    <w:r>
      <w:rPr>
        <w:rFonts w:eastAsia="Arial"/>
        <w:color w:val="522A45"/>
      </w:rPr>
      <w:t>DLSR: 100 Series: 101 Authority and Accountability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F0C6F6C"/>
    <w:lvl w:ilvl="0">
      <w:start w:val="1"/>
      <w:numFmt w:val="decimal"/>
      <w:pStyle w:val="ListNumber5"/>
      <w:lvlText w:val="%1."/>
      <w:lvlJc w:val="left"/>
      <w:pPr>
        <w:tabs>
          <w:tab w:val="num" w:pos="2898"/>
        </w:tabs>
        <w:ind w:left="2898" w:hanging="360"/>
      </w:pPr>
    </w:lvl>
  </w:abstractNum>
  <w:abstractNum w:abstractNumId="1" w15:restartNumberingAfterBreak="0">
    <w:nsid w:val="FFFFFF7D"/>
    <w:multiLevelType w:val="singleLevel"/>
    <w:tmpl w:val="5346240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65A37D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CE2F1E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8ACD5F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0B88BE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9222EC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D6CD15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E7ED150"/>
    <w:lvl w:ilvl="0">
      <w:start w:val="1"/>
      <w:numFmt w:val="decimal"/>
      <w:pStyle w:val="ListNumber"/>
      <w:lvlText w:val="%1."/>
      <w:lvlJc w:val="left"/>
      <w:pPr>
        <w:tabs>
          <w:tab w:val="num" w:pos="360"/>
        </w:tabs>
        <w:ind w:left="360" w:hanging="360"/>
      </w:pPr>
    </w:lvl>
  </w:abstractNum>
  <w:abstractNum w:abstractNumId="9" w15:restartNumberingAfterBreak="0">
    <w:nsid w:val="002D664B"/>
    <w:multiLevelType w:val="hybridMultilevel"/>
    <w:tmpl w:val="B3C4D418"/>
    <w:lvl w:ilvl="0" w:tplc="C748C914">
      <w:start w:val="1"/>
      <w:numFmt w:val="lowerLetter"/>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0" w15:restartNumberingAfterBreak="0">
    <w:nsid w:val="01500A5D"/>
    <w:multiLevelType w:val="multilevel"/>
    <w:tmpl w:val="A35CA31E"/>
    <w:lvl w:ilvl="0">
      <w:start w:val="1"/>
      <w:numFmt w:val="decimal"/>
      <w:lvlText w:val="%1."/>
      <w:lvlJc w:val="left"/>
      <w:pPr>
        <w:tabs>
          <w:tab w:val="left" w:pos="504"/>
        </w:tabs>
      </w:pPr>
      <w:rPr>
        <w:rFonts w:ascii="Arial" w:eastAsia="Arial" w:hAnsi="Arial"/>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2122A7E"/>
    <w:multiLevelType w:val="multilevel"/>
    <w:tmpl w:val="CB5AB032"/>
    <w:styleLink w:val="111111"/>
    <w:lvl w:ilvl="0">
      <w:start w:val="1"/>
      <w:numFmt w:val="decimalZero"/>
      <w:lvlText w:val="02.02.%1."/>
      <w:lvlJc w:val="left"/>
      <w:pPr>
        <w:tabs>
          <w:tab w:val="num" w:pos="1134"/>
        </w:tabs>
        <w:ind w:left="283" w:firstLine="0"/>
      </w:pPr>
      <w:rPr>
        <w:rFonts w:ascii="Arial" w:hAnsi="Arial" w:hint="default"/>
        <w:b w:val="0"/>
        <w:i w:val="0"/>
        <w:color w:val="auto"/>
        <w:sz w:val="24"/>
      </w:rPr>
    </w:lvl>
    <w:lvl w:ilvl="1">
      <w:start w:val="1"/>
      <w:numFmt w:val="lowerLetter"/>
      <w:lvlText w:val="%2."/>
      <w:lvlJc w:val="left"/>
      <w:pPr>
        <w:tabs>
          <w:tab w:val="num" w:pos="2547"/>
        </w:tabs>
        <w:ind w:left="1980" w:firstLine="0"/>
      </w:pPr>
      <w:rPr>
        <w:rFonts w:ascii="Arial" w:hAnsi="Arial" w:hint="default"/>
        <w:b w:val="0"/>
        <w:i w:val="0"/>
        <w:color w:val="auto"/>
        <w:sz w:val="24"/>
        <w:szCs w:val="22"/>
      </w:rPr>
    </w:lvl>
    <w:lvl w:ilvl="2">
      <w:start w:val="1"/>
      <w:numFmt w:val="decimal"/>
      <w:lvlText w:val="(%3)"/>
      <w:lvlJc w:val="left"/>
      <w:pPr>
        <w:tabs>
          <w:tab w:val="num" w:pos="2961"/>
        </w:tabs>
        <w:ind w:left="2394" w:firstLine="0"/>
      </w:pPr>
      <w:rPr>
        <w:rFonts w:hint="default"/>
      </w:rPr>
    </w:lvl>
    <w:lvl w:ilvl="3">
      <w:start w:val="1"/>
      <w:numFmt w:val="none"/>
      <w:lvlText w:val="(a)"/>
      <w:lvlJc w:val="left"/>
      <w:pPr>
        <w:tabs>
          <w:tab w:val="num" w:pos="3528"/>
        </w:tabs>
        <w:ind w:left="2961" w:firstLine="0"/>
      </w:pPr>
      <w:rPr>
        <w:rFonts w:ascii="Arial" w:hAnsi="Arial" w:hint="default"/>
        <w:sz w:val="24"/>
      </w:rPr>
    </w:lvl>
    <w:lvl w:ilvl="4">
      <w:start w:val="1"/>
      <w:numFmt w:val="lowerRoman"/>
      <w:lvlText w:val="%5."/>
      <w:lvlJc w:val="left"/>
      <w:pPr>
        <w:tabs>
          <w:tab w:val="num" w:pos="4095"/>
        </w:tabs>
        <w:ind w:left="3528" w:firstLine="0"/>
      </w:pPr>
      <w:rPr>
        <w:rFonts w:hint="default"/>
      </w:rPr>
    </w:lvl>
    <w:lvl w:ilvl="5">
      <w:start w:val="1"/>
      <w:numFmt w:val="lowerRoman"/>
      <w:lvlText w:val="(%6)"/>
      <w:lvlJc w:val="left"/>
      <w:pPr>
        <w:tabs>
          <w:tab w:val="num" w:pos="3278"/>
        </w:tabs>
        <w:ind w:left="3278" w:hanging="360"/>
      </w:pPr>
      <w:rPr>
        <w:rFonts w:hint="default"/>
      </w:rPr>
    </w:lvl>
    <w:lvl w:ilvl="6">
      <w:start w:val="1"/>
      <w:numFmt w:val="decimal"/>
      <w:lvlText w:val="%7."/>
      <w:lvlJc w:val="left"/>
      <w:pPr>
        <w:tabs>
          <w:tab w:val="num" w:pos="3638"/>
        </w:tabs>
        <w:ind w:left="3638" w:hanging="360"/>
      </w:pPr>
      <w:rPr>
        <w:rFonts w:hint="default"/>
      </w:rPr>
    </w:lvl>
    <w:lvl w:ilvl="7">
      <w:start w:val="1"/>
      <w:numFmt w:val="lowerLetter"/>
      <w:lvlText w:val="%8."/>
      <w:lvlJc w:val="left"/>
      <w:pPr>
        <w:tabs>
          <w:tab w:val="num" w:pos="3998"/>
        </w:tabs>
        <w:ind w:left="3998" w:hanging="360"/>
      </w:pPr>
      <w:rPr>
        <w:rFonts w:hint="default"/>
      </w:rPr>
    </w:lvl>
    <w:lvl w:ilvl="8">
      <w:start w:val="1"/>
      <w:numFmt w:val="lowerRoman"/>
      <w:lvlText w:val="%9."/>
      <w:lvlJc w:val="left"/>
      <w:pPr>
        <w:tabs>
          <w:tab w:val="num" w:pos="4358"/>
        </w:tabs>
        <w:ind w:left="4358" w:hanging="360"/>
      </w:pPr>
      <w:rPr>
        <w:rFonts w:hint="default"/>
      </w:rPr>
    </w:lvl>
  </w:abstractNum>
  <w:abstractNum w:abstractNumId="12" w15:restartNumberingAfterBreak="0">
    <w:nsid w:val="024B1FC3"/>
    <w:multiLevelType w:val="multilevel"/>
    <w:tmpl w:val="0ED8E708"/>
    <w:lvl w:ilvl="0">
      <w:start w:val="1"/>
      <w:numFmt w:val="decimal"/>
      <w:lvlText w:val="%1."/>
      <w:lvlJc w:val="left"/>
      <w:pPr>
        <w:ind w:left="360" w:hanging="360"/>
      </w:pPr>
      <w:rPr>
        <w:rFonts w:hint="default"/>
        <w:b w:val="0"/>
        <w:color w:val="auto"/>
        <w:sz w:val="24"/>
        <w:szCs w:val="24"/>
      </w:rPr>
    </w:lvl>
    <w:lvl w:ilvl="1">
      <w:start w:val="1"/>
      <w:numFmt w:val="lowerLetter"/>
      <w:lvlText w:val="%2."/>
      <w:lvlJc w:val="left"/>
      <w:pPr>
        <w:ind w:left="360" w:hanging="360"/>
      </w:pPr>
      <w:rPr>
        <w:rFonts w:hint="default"/>
        <w:b w:val="0"/>
        <w:color w:val="auto"/>
        <w:sz w:val="24"/>
        <w:szCs w:val="24"/>
      </w:rPr>
    </w:lvl>
    <w:lvl w:ilvl="2">
      <w:start w:val="1"/>
      <w:numFmt w:val="decimal"/>
      <w:isLgl/>
      <w:lvlText w:val="%1.%2.%3"/>
      <w:lvlJc w:val="left"/>
      <w:pPr>
        <w:ind w:left="360" w:hanging="36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440" w:hanging="1440"/>
      </w:pPr>
      <w:rPr>
        <w:rFonts w:hint="default"/>
      </w:rPr>
    </w:lvl>
  </w:abstractNum>
  <w:abstractNum w:abstractNumId="13" w15:restartNumberingAfterBreak="0">
    <w:nsid w:val="02B47163"/>
    <w:multiLevelType w:val="multilevel"/>
    <w:tmpl w:val="D1567E12"/>
    <w:lvl w:ilvl="0">
      <w:start w:val="1"/>
      <w:numFmt w:val="lowerLetter"/>
      <w:lvlText w:val="%1."/>
      <w:lvlJc w:val="left"/>
      <w:pPr>
        <w:tabs>
          <w:tab w:val="num" w:pos="289"/>
        </w:tabs>
        <w:ind w:left="0" w:firstLine="0"/>
      </w:pPr>
      <w:rPr>
        <w:rFonts w:ascii="Arial" w:eastAsia="Arial" w:hAnsi="Arial" w:hint="default"/>
        <w:color w:val="000000"/>
        <w:spacing w:val="0"/>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4" w15:restartNumberingAfterBreak="0">
    <w:nsid w:val="02B63F9C"/>
    <w:multiLevelType w:val="multilevel"/>
    <w:tmpl w:val="D1461AF2"/>
    <w:lvl w:ilvl="0">
      <w:start w:val="2"/>
      <w:numFmt w:val="decimal"/>
      <w:lvlText w:val="%1."/>
      <w:lvlJc w:val="left"/>
      <w:pPr>
        <w:ind w:left="360" w:hanging="360"/>
      </w:pPr>
      <w:rPr>
        <w:rFonts w:hint="default"/>
        <w:b w:val="0"/>
        <w:bCs/>
      </w:rPr>
    </w:lvl>
    <w:lvl w:ilvl="1">
      <w:start w:val="1"/>
      <w:numFmt w:val="lowerLetter"/>
      <w:lvlText w:val="%2."/>
      <w:lvlJc w:val="left"/>
      <w:pPr>
        <w:ind w:left="754" w:hanging="720"/>
      </w:pPr>
      <w:rPr>
        <w:rFonts w:hint="default"/>
        <w:sz w:val="24"/>
        <w:szCs w:val="24"/>
      </w:rPr>
    </w:lvl>
    <w:lvl w:ilvl="2">
      <w:start w:val="1"/>
      <w:numFmt w:val="decimal"/>
      <w:lvlText w:val="%1.%2.%3."/>
      <w:lvlJc w:val="left"/>
      <w:pPr>
        <w:ind w:left="788" w:hanging="720"/>
      </w:pPr>
      <w:rPr>
        <w:rFonts w:hint="default"/>
      </w:rPr>
    </w:lvl>
    <w:lvl w:ilvl="3">
      <w:start w:val="1"/>
      <w:numFmt w:val="decimal"/>
      <w:lvlText w:val="%1.%2.%3.%4."/>
      <w:lvlJc w:val="left"/>
      <w:pPr>
        <w:ind w:left="1182" w:hanging="1080"/>
      </w:pPr>
      <w:rPr>
        <w:rFonts w:hint="default"/>
      </w:rPr>
    </w:lvl>
    <w:lvl w:ilvl="4">
      <w:start w:val="1"/>
      <w:numFmt w:val="decimal"/>
      <w:lvlText w:val="%1.%2.%3.%4.%5."/>
      <w:lvlJc w:val="left"/>
      <w:pPr>
        <w:ind w:left="1216" w:hanging="1080"/>
      </w:pPr>
      <w:rPr>
        <w:rFonts w:hint="default"/>
      </w:rPr>
    </w:lvl>
    <w:lvl w:ilvl="5">
      <w:start w:val="1"/>
      <w:numFmt w:val="decimal"/>
      <w:lvlText w:val="%1.%2.%3.%4.%5.%6."/>
      <w:lvlJc w:val="left"/>
      <w:pPr>
        <w:ind w:left="1610" w:hanging="1440"/>
      </w:pPr>
      <w:rPr>
        <w:rFonts w:hint="default"/>
      </w:rPr>
    </w:lvl>
    <w:lvl w:ilvl="6">
      <w:start w:val="1"/>
      <w:numFmt w:val="decimal"/>
      <w:lvlText w:val="%1.%2.%3.%4.%5.%6.%7."/>
      <w:lvlJc w:val="left"/>
      <w:pPr>
        <w:ind w:left="1644" w:hanging="1440"/>
      </w:pPr>
      <w:rPr>
        <w:rFonts w:hint="default"/>
      </w:rPr>
    </w:lvl>
    <w:lvl w:ilvl="7">
      <w:start w:val="1"/>
      <w:numFmt w:val="decimal"/>
      <w:lvlText w:val="%1.%2.%3.%4.%5.%6.%7.%8."/>
      <w:lvlJc w:val="left"/>
      <w:pPr>
        <w:ind w:left="2038" w:hanging="1800"/>
      </w:pPr>
      <w:rPr>
        <w:rFonts w:hint="default"/>
      </w:rPr>
    </w:lvl>
    <w:lvl w:ilvl="8">
      <w:start w:val="1"/>
      <w:numFmt w:val="decimal"/>
      <w:lvlText w:val="%1.%2.%3.%4.%5.%6.%7.%8.%9."/>
      <w:lvlJc w:val="left"/>
      <w:pPr>
        <w:ind w:left="2072" w:hanging="1800"/>
      </w:pPr>
      <w:rPr>
        <w:rFonts w:hint="default"/>
      </w:rPr>
    </w:lvl>
  </w:abstractNum>
  <w:abstractNum w:abstractNumId="15" w15:restartNumberingAfterBreak="0">
    <w:nsid w:val="03947149"/>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04294E17"/>
    <w:multiLevelType w:val="hybridMultilevel"/>
    <w:tmpl w:val="34E218D0"/>
    <w:lvl w:ilvl="0" w:tplc="08090019">
      <w:start w:val="1"/>
      <w:numFmt w:val="lowerLetter"/>
      <w:lvlText w:val="%1."/>
      <w:lvlJc w:val="left"/>
      <w:pPr>
        <w:ind w:left="1114" w:hanging="360"/>
      </w:pPr>
    </w:lvl>
    <w:lvl w:ilvl="1" w:tplc="08090019" w:tentative="1">
      <w:start w:val="1"/>
      <w:numFmt w:val="lowerLetter"/>
      <w:lvlText w:val="%2."/>
      <w:lvlJc w:val="left"/>
      <w:pPr>
        <w:ind w:left="1834" w:hanging="360"/>
      </w:pPr>
    </w:lvl>
    <w:lvl w:ilvl="2" w:tplc="0809001B" w:tentative="1">
      <w:start w:val="1"/>
      <w:numFmt w:val="lowerRoman"/>
      <w:lvlText w:val="%3."/>
      <w:lvlJc w:val="right"/>
      <w:pPr>
        <w:ind w:left="2554" w:hanging="180"/>
      </w:pPr>
    </w:lvl>
    <w:lvl w:ilvl="3" w:tplc="0809000F" w:tentative="1">
      <w:start w:val="1"/>
      <w:numFmt w:val="decimal"/>
      <w:lvlText w:val="%4."/>
      <w:lvlJc w:val="left"/>
      <w:pPr>
        <w:ind w:left="3274" w:hanging="360"/>
      </w:pPr>
    </w:lvl>
    <w:lvl w:ilvl="4" w:tplc="08090019" w:tentative="1">
      <w:start w:val="1"/>
      <w:numFmt w:val="lowerLetter"/>
      <w:lvlText w:val="%5."/>
      <w:lvlJc w:val="left"/>
      <w:pPr>
        <w:ind w:left="3994" w:hanging="360"/>
      </w:pPr>
    </w:lvl>
    <w:lvl w:ilvl="5" w:tplc="0809001B" w:tentative="1">
      <w:start w:val="1"/>
      <w:numFmt w:val="lowerRoman"/>
      <w:lvlText w:val="%6."/>
      <w:lvlJc w:val="right"/>
      <w:pPr>
        <w:ind w:left="4714" w:hanging="180"/>
      </w:pPr>
    </w:lvl>
    <w:lvl w:ilvl="6" w:tplc="0809000F" w:tentative="1">
      <w:start w:val="1"/>
      <w:numFmt w:val="decimal"/>
      <w:lvlText w:val="%7."/>
      <w:lvlJc w:val="left"/>
      <w:pPr>
        <w:ind w:left="5434" w:hanging="360"/>
      </w:pPr>
    </w:lvl>
    <w:lvl w:ilvl="7" w:tplc="08090019" w:tentative="1">
      <w:start w:val="1"/>
      <w:numFmt w:val="lowerLetter"/>
      <w:lvlText w:val="%8."/>
      <w:lvlJc w:val="left"/>
      <w:pPr>
        <w:ind w:left="6154" w:hanging="360"/>
      </w:pPr>
    </w:lvl>
    <w:lvl w:ilvl="8" w:tplc="0809001B" w:tentative="1">
      <w:start w:val="1"/>
      <w:numFmt w:val="lowerRoman"/>
      <w:lvlText w:val="%9."/>
      <w:lvlJc w:val="right"/>
      <w:pPr>
        <w:ind w:left="6874" w:hanging="180"/>
      </w:pPr>
    </w:lvl>
  </w:abstractNum>
  <w:abstractNum w:abstractNumId="17" w15:restartNumberingAfterBreak="0">
    <w:nsid w:val="0495015C"/>
    <w:multiLevelType w:val="hybridMultilevel"/>
    <w:tmpl w:val="2E524C58"/>
    <w:lvl w:ilvl="0" w:tplc="12FA8376">
      <w:start w:val="1"/>
      <w:numFmt w:val="decimal"/>
      <w:lvlText w:val="%1."/>
      <w:lvlJc w:val="left"/>
      <w:pPr>
        <w:ind w:left="567" w:hanging="207"/>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4B844C3"/>
    <w:multiLevelType w:val="multilevel"/>
    <w:tmpl w:val="FFBC56A0"/>
    <w:styleLink w:val="StyleOutlinenumbered10pt2"/>
    <w:lvl w:ilvl="0">
      <w:start w:val="1"/>
      <w:numFmt w:val="decimal"/>
      <w:lvlText w:val="(%1)"/>
      <w:lvlJc w:val="left"/>
      <w:pPr>
        <w:ind w:left="1701" w:hanging="567"/>
      </w:pPr>
      <w:rPr>
        <w:rFonts w:hint="default"/>
      </w:rPr>
    </w:lvl>
    <w:lvl w:ilvl="1">
      <w:start w:val="1"/>
      <w:numFmt w:val="lowerLetter"/>
      <w:lvlText w:val="%2."/>
      <w:lvlJc w:val="left"/>
      <w:pPr>
        <w:ind w:left="2892" w:hanging="360"/>
      </w:pPr>
      <w:rPr>
        <w:rFonts w:hint="default"/>
      </w:rPr>
    </w:lvl>
    <w:lvl w:ilvl="2">
      <w:start w:val="1"/>
      <w:numFmt w:val="lowerRoman"/>
      <w:lvlText w:val="%3."/>
      <w:lvlJc w:val="right"/>
      <w:pPr>
        <w:ind w:left="3612" w:hanging="180"/>
      </w:pPr>
      <w:rPr>
        <w:rFonts w:hint="default"/>
      </w:rPr>
    </w:lvl>
    <w:lvl w:ilvl="3">
      <w:start w:val="1"/>
      <w:numFmt w:val="decimal"/>
      <w:lvlText w:val="%4."/>
      <w:lvlJc w:val="left"/>
      <w:pPr>
        <w:ind w:left="4332" w:hanging="360"/>
      </w:pPr>
      <w:rPr>
        <w:rFonts w:hint="default"/>
      </w:rPr>
    </w:lvl>
    <w:lvl w:ilvl="4">
      <w:start w:val="1"/>
      <w:numFmt w:val="lowerLetter"/>
      <w:lvlText w:val="%5."/>
      <w:lvlJc w:val="left"/>
      <w:pPr>
        <w:ind w:left="5052" w:hanging="360"/>
      </w:pPr>
      <w:rPr>
        <w:rFonts w:hint="default"/>
      </w:rPr>
    </w:lvl>
    <w:lvl w:ilvl="5">
      <w:start w:val="1"/>
      <w:numFmt w:val="lowerRoman"/>
      <w:lvlText w:val="%6."/>
      <w:lvlJc w:val="right"/>
      <w:pPr>
        <w:ind w:left="5772" w:hanging="180"/>
      </w:pPr>
      <w:rPr>
        <w:rFonts w:hint="default"/>
      </w:rPr>
    </w:lvl>
    <w:lvl w:ilvl="6">
      <w:start w:val="1"/>
      <w:numFmt w:val="decimal"/>
      <w:lvlText w:val="%7."/>
      <w:lvlJc w:val="left"/>
      <w:pPr>
        <w:ind w:left="6492" w:hanging="360"/>
      </w:pPr>
      <w:rPr>
        <w:rFonts w:hint="default"/>
      </w:rPr>
    </w:lvl>
    <w:lvl w:ilvl="7">
      <w:start w:val="1"/>
      <w:numFmt w:val="lowerLetter"/>
      <w:lvlText w:val="%8."/>
      <w:lvlJc w:val="left"/>
      <w:pPr>
        <w:ind w:left="7212" w:hanging="360"/>
      </w:pPr>
      <w:rPr>
        <w:rFonts w:hint="default"/>
      </w:rPr>
    </w:lvl>
    <w:lvl w:ilvl="8">
      <w:start w:val="1"/>
      <w:numFmt w:val="lowerRoman"/>
      <w:lvlText w:val="%9."/>
      <w:lvlJc w:val="right"/>
      <w:pPr>
        <w:ind w:left="7932" w:hanging="180"/>
      </w:pPr>
      <w:rPr>
        <w:rFonts w:hint="default"/>
      </w:rPr>
    </w:lvl>
  </w:abstractNum>
  <w:abstractNum w:abstractNumId="19" w15:restartNumberingAfterBreak="0">
    <w:nsid w:val="04BE271A"/>
    <w:multiLevelType w:val="hybridMultilevel"/>
    <w:tmpl w:val="18EEA520"/>
    <w:lvl w:ilvl="0" w:tplc="FDA8BC36">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4FE34B0"/>
    <w:multiLevelType w:val="hybridMultilevel"/>
    <w:tmpl w:val="E84A1908"/>
    <w:lvl w:ilvl="0" w:tplc="8806D5B4">
      <w:start w:val="1"/>
      <w:numFmt w:val="decimal"/>
      <w:lvlText w:val="(%1)"/>
      <w:lvlJc w:val="left"/>
      <w:pPr>
        <w:tabs>
          <w:tab w:val="num" w:pos="1701"/>
        </w:tabs>
        <w:ind w:left="1701" w:hanging="567"/>
      </w:pPr>
      <w:rPr>
        <w:rFonts w:hint="default"/>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21" w15:restartNumberingAfterBreak="0">
    <w:nsid w:val="05286FFB"/>
    <w:multiLevelType w:val="hybridMultilevel"/>
    <w:tmpl w:val="1CB4793E"/>
    <w:lvl w:ilvl="0" w:tplc="F0F0BE8E">
      <w:start w:val="1"/>
      <w:numFmt w:val="lowerLetter"/>
      <w:lvlText w:val="%1."/>
      <w:lvlJc w:val="left"/>
      <w:pPr>
        <w:tabs>
          <w:tab w:val="num" w:pos="1134"/>
        </w:tabs>
        <w:ind w:left="1134" w:hanging="567"/>
      </w:pPr>
      <w:rPr>
        <w:rFonts w:ascii="Arial" w:hAnsi="Arial" w:cs="Arial" w:hint="default"/>
      </w:rPr>
    </w:lvl>
    <w:lvl w:ilvl="1" w:tplc="B7720D64">
      <w:start w:val="1"/>
      <w:numFmt w:val="decimal"/>
      <w:lvlText w:val="%2."/>
      <w:lvlJc w:val="left"/>
      <w:pPr>
        <w:tabs>
          <w:tab w:val="num" w:pos="567"/>
        </w:tabs>
        <w:ind w:left="567" w:hanging="454"/>
      </w:pPr>
      <w:rPr>
        <w:rFonts w:hint="default"/>
        <w:color w:val="auto"/>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52E75B4"/>
    <w:multiLevelType w:val="multilevel"/>
    <w:tmpl w:val="8CAE8EC6"/>
    <w:styleLink w:val="Chapter21"/>
    <w:lvl w:ilvl="0">
      <w:start w:val="1"/>
      <w:numFmt w:val="decimal"/>
      <w:lvlText w:val="%1."/>
      <w:lvlJc w:val="left"/>
      <w:pPr>
        <w:ind w:left="360" w:hanging="360"/>
      </w:pPr>
      <w:rPr>
        <w:color w:val="auto"/>
        <w:sz w:val="22"/>
        <w:szCs w:val="22"/>
      </w:rPr>
    </w:lvl>
    <w:lvl w:ilvl="1">
      <w:start w:val="1"/>
      <w:numFmt w:val="lowerLetter"/>
      <w:lvlText w:val="%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3" w15:restartNumberingAfterBreak="0">
    <w:nsid w:val="05302C01"/>
    <w:multiLevelType w:val="multilevel"/>
    <w:tmpl w:val="574EAD54"/>
    <w:lvl w:ilvl="0">
      <w:start w:val="1"/>
      <w:numFmt w:val="decimal"/>
      <w:lvlText w:val="%1."/>
      <w:lvlJc w:val="left"/>
      <w:pPr>
        <w:tabs>
          <w:tab w:val="num" w:pos="567"/>
        </w:tabs>
        <w:ind w:left="0" w:firstLine="0"/>
      </w:pPr>
      <w:rPr>
        <w:rFonts w:ascii="Arial" w:hAnsi="Arial" w:cs="Times New Roman" w:hint="default"/>
        <w:b w:val="0"/>
        <w:i w:val="0"/>
        <w:color w:val="auto"/>
        <w:sz w:val="24"/>
        <w:szCs w:val="22"/>
      </w:rPr>
    </w:lvl>
    <w:lvl w:ilvl="1">
      <w:start w:val="1"/>
      <w:numFmt w:val="lowerLetter"/>
      <w:lvlText w:val="%2."/>
      <w:lvlJc w:val="left"/>
      <w:pPr>
        <w:tabs>
          <w:tab w:val="num" w:pos="1134"/>
        </w:tabs>
        <w:ind w:left="567" w:firstLine="0"/>
      </w:pPr>
      <w:rPr>
        <w:b w:val="0"/>
        <w:i w:val="0"/>
        <w:caps w:val="0"/>
        <w:sz w:val="22"/>
        <w:szCs w:val="22"/>
      </w:rPr>
    </w:lvl>
    <w:lvl w:ilvl="2">
      <w:start w:val="1"/>
      <w:numFmt w:val="decimal"/>
      <w:lvlText w:val="(%3)"/>
      <w:lvlJc w:val="left"/>
      <w:pPr>
        <w:tabs>
          <w:tab w:val="num" w:pos="1667"/>
        </w:tabs>
        <w:ind w:left="1100" w:firstLine="0"/>
      </w:pPr>
      <w:rPr>
        <w:b w:val="0"/>
      </w:rPr>
    </w:lvl>
    <w:lvl w:ilvl="3">
      <w:start w:val="1"/>
      <w:numFmt w:val="lowerLetter"/>
      <w:lvlText w:val="(%4)"/>
      <w:lvlJc w:val="left"/>
      <w:pPr>
        <w:tabs>
          <w:tab w:val="num" w:pos="2126"/>
        </w:tabs>
        <w:ind w:left="1559" w:firstLine="0"/>
      </w:pPr>
      <w:rPr>
        <w:b w:val="0"/>
        <w:i w:val="0"/>
        <w:sz w:val="22"/>
        <w:szCs w:val="22"/>
      </w:rPr>
    </w:lvl>
    <w:lvl w:ilvl="4">
      <w:start w:val="1"/>
      <w:numFmt w:val="lowerRoman"/>
      <w:lvlText w:val="%5."/>
      <w:lvlJc w:val="left"/>
      <w:pPr>
        <w:tabs>
          <w:tab w:val="num" w:pos="2693"/>
        </w:tabs>
        <w:ind w:left="2126" w:firstLine="0"/>
      </w:pPr>
      <w:rPr>
        <w:b w:val="0"/>
        <w:i w:val="0"/>
        <w:sz w:val="22"/>
        <w:szCs w:val="22"/>
      </w:rPr>
    </w:lvl>
    <w:lvl w:ilvl="5">
      <w:start w:val="1"/>
      <w:numFmt w:val="lowerRoman"/>
      <w:lvlText w:val="(%6)"/>
      <w:lvlJc w:val="left"/>
      <w:pPr>
        <w:tabs>
          <w:tab w:val="num" w:pos="2018"/>
        </w:tabs>
        <w:ind w:left="5641" w:hanging="907"/>
      </w:pPr>
    </w:lvl>
    <w:lvl w:ilvl="6">
      <w:start w:val="1"/>
      <w:numFmt w:val="decimal"/>
      <w:lvlText w:val="%7."/>
      <w:lvlJc w:val="left"/>
      <w:pPr>
        <w:tabs>
          <w:tab w:val="num" w:pos="2378"/>
        </w:tabs>
        <w:ind w:left="6322" w:hanging="907"/>
      </w:pPr>
    </w:lvl>
    <w:lvl w:ilvl="7">
      <w:start w:val="1"/>
      <w:numFmt w:val="lowerLetter"/>
      <w:lvlText w:val="%8."/>
      <w:lvlJc w:val="left"/>
      <w:pPr>
        <w:tabs>
          <w:tab w:val="num" w:pos="2738"/>
        </w:tabs>
        <w:ind w:left="6208" w:hanging="567"/>
      </w:pPr>
    </w:lvl>
    <w:lvl w:ilvl="8">
      <w:start w:val="1"/>
      <w:numFmt w:val="lowerRoman"/>
      <w:lvlText w:val="%9."/>
      <w:lvlJc w:val="left"/>
      <w:pPr>
        <w:tabs>
          <w:tab w:val="num" w:pos="3098"/>
        </w:tabs>
        <w:ind w:left="3098" w:hanging="360"/>
      </w:pPr>
    </w:lvl>
  </w:abstractNum>
  <w:abstractNum w:abstractNumId="24" w15:restartNumberingAfterBreak="0">
    <w:nsid w:val="05C75CF1"/>
    <w:multiLevelType w:val="hybridMultilevel"/>
    <w:tmpl w:val="4E5CB00A"/>
    <w:lvl w:ilvl="0" w:tplc="FFFFFFFF">
      <w:start w:val="1"/>
      <w:numFmt w:val="decimal"/>
      <w:lvlText w:val="%1."/>
      <w:lvlJc w:val="left"/>
      <w:pPr>
        <w:ind w:left="1068" w:hanging="360"/>
      </w:pPr>
      <w:rPr>
        <w:b w:val="0"/>
        <w:bCs w:val="0"/>
      </w:rPr>
    </w:lvl>
    <w:lvl w:ilvl="1" w:tplc="FFFFFFFF">
      <w:start w:val="1"/>
      <w:numFmt w:val="lowerLetter"/>
      <w:lvlText w:val="%2."/>
      <w:lvlJc w:val="left"/>
      <w:pPr>
        <w:ind w:left="567" w:firstLine="0"/>
      </w:pPr>
      <w:rPr>
        <w:rFonts w:hint="default"/>
        <w:b w:val="0"/>
        <w:bCs w:val="0"/>
      </w:rPr>
    </w:lvl>
    <w:lvl w:ilvl="2" w:tplc="8806D5B4">
      <w:start w:val="1"/>
      <w:numFmt w:val="decimal"/>
      <w:lvlText w:val="(%3)"/>
      <w:lvlJc w:val="left"/>
      <w:pPr>
        <w:ind w:left="3348" w:hanging="360"/>
      </w:pPr>
      <w:rPr>
        <w:rFonts w:hint="default"/>
      </w:r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06871F88"/>
    <w:multiLevelType w:val="hybridMultilevel"/>
    <w:tmpl w:val="3D50AE8E"/>
    <w:lvl w:ilvl="0" w:tplc="0809000F">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26" w15:restartNumberingAfterBreak="0">
    <w:nsid w:val="06D833EE"/>
    <w:multiLevelType w:val="hybridMultilevel"/>
    <w:tmpl w:val="FDA43F10"/>
    <w:lvl w:ilvl="0" w:tplc="22BAB8C8">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072F3684"/>
    <w:multiLevelType w:val="multilevel"/>
    <w:tmpl w:val="68B428AE"/>
    <w:lvl w:ilvl="0">
      <w:start w:val="13"/>
      <w:numFmt w:val="decimal"/>
      <w:lvlText w:val="%1."/>
      <w:lvlJc w:val="left"/>
      <w:pPr>
        <w:tabs>
          <w:tab w:val="num" w:pos="567"/>
        </w:tabs>
        <w:ind w:left="567" w:hanging="454"/>
      </w:pPr>
      <w:rPr>
        <w:rFonts w:ascii="Arial" w:eastAsia="Arial" w:hAnsi="Arial" w:hint="default"/>
        <w:b w:val="0"/>
        <w:bCs/>
        <w:color w:val="000000"/>
        <w:spacing w:val="0"/>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8" w15:restartNumberingAfterBreak="0">
    <w:nsid w:val="08DB6B07"/>
    <w:multiLevelType w:val="hybridMultilevel"/>
    <w:tmpl w:val="89609436"/>
    <w:lvl w:ilvl="0" w:tplc="C3B8F7E2">
      <w:start w:val="1"/>
      <w:numFmt w:val="lowerLetter"/>
      <w:lvlText w:val="%1."/>
      <w:lvlJc w:val="left"/>
      <w:pPr>
        <w:ind w:left="1300" w:hanging="360"/>
      </w:pPr>
      <w:rPr>
        <w:rFonts w:eastAsia="Calibri"/>
        <w:b w:val="0"/>
      </w:rPr>
    </w:lvl>
    <w:lvl w:ilvl="1" w:tplc="08090019">
      <w:start w:val="1"/>
      <w:numFmt w:val="lowerLetter"/>
      <w:lvlText w:val="%2."/>
      <w:lvlJc w:val="left"/>
      <w:pPr>
        <w:ind w:left="2020" w:hanging="360"/>
      </w:pPr>
    </w:lvl>
    <w:lvl w:ilvl="2" w:tplc="0809001B">
      <w:start w:val="1"/>
      <w:numFmt w:val="lowerRoman"/>
      <w:lvlText w:val="%3."/>
      <w:lvlJc w:val="right"/>
      <w:pPr>
        <w:ind w:left="2740" w:hanging="180"/>
      </w:pPr>
    </w:lvl>
    <w:lvl w:ilvl="3" w:tplc="0809000F">
      <w:start w:val="1"/>
      <w:numFmt w:val="decimal"/>
      <w:lvlText w:val="%4."/>
      <w:lvlJc w:val="left"/>
      <w:pPr>
        <w:ind w:left="3460" w:hanging="360"/>
      </w:pPr>
    </w:lvl>
    <w:lvl w:ilvl="4" w:tplc="08090019">
      <w:start w:val="1"/>
      <w:numFmt w:val="lowerLetter"/>
      <w:lvlText w:val="%5."/>
      <w:lvlJc w:val="left"/>
      <w:pPr>
        <w:ind w:left="4180" w:hanging="360"/>
      </w:pPr>
    </w:lvl>
    <w:lvl w:ilvl="5" w:tplc="0809001B">
      <w:start w:val="1"/>
      <w:numFmt w:val="lowerRoman"/>
      <w:lvlText w:val="%6."/>
      <w:lvlJc w:val="right"/>
      <w:pPr>
        <w:ind w:left="4900" w:hanging="180"/>
      </w:pPr>
    </w:lvl>
    <w:lvl w:ilvl="6" w:tplc="0809000F">
      <w:start w:val="1"/>
      <w:numFmt w:val="decimal"/>
      <w:lvlText w:val="%7."/>
      <w:lvlJc w:val="left"/>
      <w:pPr>
        <w:ind w:left="5620" w:hanging="360"/>
      </w:pPr>
    </w:lvl>
    <w:lvl w:ilvl="7" w:tplc="08090019">
      <w:start w:val="1"/>
      <w:numFmt w:val="lowerLetter"/>
      <w:lvlText w:val="%8."/>
      <w:lvlJc w:val="left"/>
      <w:pPr>
        <w:ind w:left="6340" w:hanging="360"/>
      </w:pPr>
    </w:lvl>
    <w:lvl w:ilvl="8" w:tplc="0809001B">
      <w:start w:val="1"/>
      <w:numFmt w:val="lowerRoman"/>
      <w:lvlText w:val="%9."/>
      <w:lvlJc w:val="right"/>
      <w:pPr>
        <w:ind w:left="7060" w:hanging="180"/>
      </w:pPr>
    </w:lvl>
  </w:abstractNum>
  <w:abstractNum w:abstractNumId="29" w15:restartNumberingAfterBreak="0">
    <w:nsid w:val="08EA2A36"/>
    <w:multiLevelType w:val="multilevel"/>
    <w:tmpl w:val="CFA0B9C6"/>
    <w:lvl w:ilvl="0">
      <w:start w:val="1"/>
      <w:numFmt w:val="decimal"/>
      <w:lvlText w:val="1.1.%1."/>
      <w:lvlJc w:val="left"/>
      <w:pPr>
        <w:tabs>
          <w:tab w:val="num" w:pos="1021"/>
        </w:tabs>
        <w:ind w:left="0" w:firstLine="0"/>
      </w:pPr>
      <w:rPr>
        <w:rFonts w:ascii="Arial" w:hAnsi="Arial" w:cs="Times New Roman" w:hint="default"/>
        <w:b w:val="0"/>
        <w:i w:val="0"/>
        <w:color w:val="auto"/>
        <w:sz w:val="24"/>
        <w:szCs w:val="24"/>
      </w:rPr>
    </w:lvl>
    <w:lvl w:ilvl="1">
      <w:start w:val="1"/>
      <w:numFmt w:val="lowerLetter"/>
      <w:lvlText w:val="%2. "/>
      <w:lvlJc w:val="left"/>
      <w:pPr>
        <w:tabs>
          <w:tab w:val="num" w:pos="153"/>
        </w:tabs>
        <w:ind w:left="720" w:firstLine="0"/>
      </w:pPr>
      <w:rPr>
        <w:rFonts w:ascii="Arial" w:hAnsi="Arial" w:cs="Times New Roman" w:hint="default"/>
        <w:b w:val="0"/>
        <w:bCs w:val="0"/>
        <w:i w:val="0"/>
        <w:sz w:val="24"/>
        <w:szCs w:val="24"/>
      </w:rPr>
    </w:lvl>
    <w:lvl w:ilvl="2">
      <w:start w:val="1"/>
      <w:numFmt w:val="lowerLetter"/>
      <w:lvlText w:val="%3."/>
      <w:lvlJc w:val="left"/>
      <w:pPr>
        <w:tabs>
          <w:tab w:val="num" w:pos="0"/>
        </w:tabs>
        <w:ind w:left="1134" w:firstLine="0"/>
      </w:pPr>
      <w:rPr>
        <w:rFonts w:ascii="Arial" w:eastAsia="Times New Roman" w:hAnsi="Arial" w:cs="Arial" w:hint="default"/>
        <w:b w:val="0"/>
      </w:rPr>
    </w:lvl>
    <w:lvl w:ilvl="3">
      <w:start w:val="1"/>
      <w:numFmt w:val="lowerLetter"/>
      <w:lvlText w:val="(%4) "/>
      <w:lvlJc w:val="left"/>
      <w:pPr>
        <w:tabs>
          <w:tab w:val="num" w:pos="0"/>
        </w:tabs>
        <w:ind w:left="1701" w:firstLine="0"/>
      </w:pPr>
      <w:rPr>
        <w:rFonts w:ascii="Arial" w:hAnsi="Arial" w:cs="Times New Roman" w:hint="default"/>
        <w:b w:val="0"/>
        <w:i w:val="0"/>
        <w:sz w:val="22"/>
        <w:szCs w:val="22"/>
      </w:rPr>
    </w:lvl>
    <w:lvl w:ilvl="4">
      <w:start w:val="1"/>
      <w:numFmt w:val="lowerRoman"/>
      <w:lvlText w:val="(%5) "/>
      <w:lvlJc w:val="left"/>
      <w:pPr>
        <w:tabs>
          <w:tab w:val="num" w:pos="0"/>
        </w:tabs>
        <w:ind w:left="2268" w:firstLine="0"/>
      </w:pPr>
      <w:rPr>
        <w:rFonts w:ascii="Arial" w:hAnsi="Arial" w:cs="Times New Roman" w:hint="default"/>
        <w:b w:val="0"/>
        <w:i w:val="0"/>
        <w:sz w:val="22"/>
        <w:szCs w:val="22"/>
      </w:r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Text w:val=""/>
      <w:lvlJc w:val="left"/>
      <w:pPr>
        <w:tabs>
          <w:tab w:val="num" w:pos="3240"/>
        </w:tabs>
        <w:ind w:left="3240" w:hanging="360"/>
      </w:pPr>
    </w:lvl>
  </w:abstractNum>
  <w:abstractNum w:abstractNumId="30" w15:restartNumberingAfterBreak="0">
    <w:nsid w:val="092B67DF"/>
    <w:multiLevelType w:val="hybridMultilevel"/>
    <w:tmpl w:val="08090019"/>
    <w:styleLink w:val="1ai11"/>
    <w:lvl w:ilvl="0" w:tplc="08090019">
      <w:start w:val="1"/>
      <w:numFmt w:val="lowerLetter"/>
      <w:lvlText w:val="%1."/>
      <w:lvlJc w:val="left"/>
      <w:pPr>
        <w:tabs>
          <w:tab w:val="num" w:pos="1080"/>
        </w:tabs>
        <w:ind w:left="1080" w:hanging="360"/>
      </w:pPr>
    </w:lvl>
    <w:lvl w:ilvl="1" w:tplc="08090019">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31" w15:restartNumberingAfterBreak="0">
    <w:nsid w:val="0B7A0AE9"/>
    <w:multiLevelType w:val="hybridMultilevel"/>
    <w:tmpl w:val="78980324"/>
    <w:lvl w:ilvl="0" w:tplc="DD3620D6">
      <w:start w:val="2"/>
      <w:numFmt w:val="decimal"/>
      <w:lvlText w:val="%1."/>
      <w:lvlJc w:val="left"/>
      <w:pPr>
        <w:ind w:left="720" w:hanging="360"/>
      </w:pPr>
      <w:rPr>
        <w:rFonts w:hint="default"/>
        <w:b w:val="0"/>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0BCA6D1A"/>
    <w:multiLevelType w:val="multilevel"/>
    <w:tmpl w:val="11B2485C"/>
    <w:lvl w:ilvl="0">
      <w:start w:val="1"/>
      <w:numFmt w:val="lowerLetter"/>
      <w:lvlText w:val="%1."/>
      <w:lvlJc w:val="left"/>
      <w:pPr>
        <w:ind w:left="720" w:hanging="360"/>
      </w:pPr>
      <w:rPr>
        <w:rFonts w:hint="default"/>
        <w:b w:val="0"/>
        <w:color w:val="auto"/>
      </w:rPr>
    </w:lvl>
    <w:lvl w:ilvl="1">
      <w:start w:val="1"/>
      <w:numFmt w:val="decimal"/>
      <w:isLgl/>
      <w:lvlText w:val="%1.%2."/>
      <w:lvlJc w:val="left"/>
      <w:pPr>
        <w:ind w:left="786"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33" w15:restartNumberingAfterBreak="0">
    <w:nsid w:val="0C1814AE"/>
    <w:multiLevelType w:val="multilevel"/>
    <w:tmpl w:val="9BB62CA0"/>
    <w:lvl w:ilvl="0">
      <w:start w:val="1"/>
      <w:numFmt w:val="decimal"/>
      <w:lvlText w:val="%1."/>
      <w:lvlJc w:val="left"/>
      <w:pPr>
        <w:ind w:left="720" w:hanging="360"/>
      </w:pPr>
      <w:rPr>
        <w:rFonts w:ascii="Arial" w:eastAsia="Times New Roman" w:hAnsi="Arial" w:cs="Arial" w:hint="default"/>
        <w:b w:val="0"/>
        <w:color w:val="auto"/>
      </w:rPr>
    </w:lvl>
    <w:lvl w:ilvl="1">
      <w:start w:val="1"/>
      <w:numFmt w:val="decimal"/>
      <w:isLgl/>
      <w:lvlText w:val="%1.%2."/>
      <w:lvlJc w:val="left"/>
      <w:pPr>
        <w:ind w:left="3479"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34" w15:restartNumberingAfterBreak="0">
    <w:nsid w:val="0CC50D9E"/>
    <w:multiLevelType w:val="hybridMultilevel"/>
    <w:tmpl w:val="AFE67ABA"/>
    <w:lvl w:ilvl="0" w:tplc="08090019">
      <w:start w:val="1"/>
      <w:numFmt w:val="lowerLetter"/>
      <w:lvlText w:val="%1."/>
      <w:lvlJc w:val="left"/>
      <w:pPr>
        <w:ind w:left="2560" w:hanging="360"/>
      </w:pPr>
      <w:rPr>
        <w:rFonts w:hint="default"/>
        <w:b w:val="0"/>
        <w:bCs/>
      </w:rPr>
    </w:lvl>
    <w:lvl w:ilvl="1" w:tplc="08090019" w:tentative="1">
      <w:start w:val="1"/>
      <w:numFmt w:val="lowerLetter"/>
      <w:lvlText w:val="%2."/>
      <w:lvlJc w:val="left"/>
      <w:pPr>
        <w:ind w:left="3280" w:hanging="360"/>
      </w:pPr>
    </w:lvl>
    <w:lvl w:ilvl="2" w:tplc="0809001B" w:tentative="1">
      <w:start w:val="1"/>
      <w:numFmt w:val="lowerRoman"/>
      <w:lvlText w:val="%3."/>
      <w:lvlJc w:val="right"/>
      <w:pPr>
        <w:ind w:left="4000" w:hanging="180"/>
      </w:pPr>
    </w:lvl>
    <w:lvl w:ilvl="3" w:tplc="0809000F" w:tentative="1">
      <w:start w:val="1"/>
      <w:numFmt w:val="decimal"/>
      <w:lvlText w:val="%4."/>
      <w:lvlJc w:val="left"/>
      <w:pPr>
        <w:ind w:left="4720" w:hanging="360"/>
      </w:pPr>
    </w:lvl>
    <w:lvl w:ilvl="4" w:tplc="08090019" w:tentative="1">
      <w:start w:val="1"/>
      <w:numFmt w:val="lowerLetter"/>
      <w:lvlText w:val="%5."/>
      <w:lvlJc w:val="left"/>
      <w:pPr>
        <w:ind w:left="5440" w:hanging="360"/>
      </w:pPr>
    </w:lvl>
    <w:lvl w:ilvl="5" w:tplc="0809001B" w:tentative="1">
      <w:start w:val="1"/>
      <w:numFmt w:val="lowerRoman"/>
      <w:lvlText w:val="%6."/>
      <w:lvlJc w:val="right"/>
      <w:pPr>
        <w:ind w:left="6160" w:hanging="180"/>
      </w:pPr>
    </w:lvl>
    <w:lvl w:ilvl="6" w:tplc="0809000F" w:tentative="1">
      <w:start w:val="1"/>
      <w:numFmt w:val="decimal"/>
      <w:lvlText w:val="%7."/>
      <w:lvlJc w:val="left"/>
      <w:pPr>
        <w:ind w:left="6880" w:hanging="360"/>
      </w:pPr>
    </w:lvl>
    <w:lvl w:ilvl="7" w:tplc="08090019" w:tentative="1">
      <w:start w:val="1"/>
      <w:numFmt w:val="lowerLetter"/>
      <w:lvlText w:val="%8."/>
      <w:lvlJc w:val="left"/>
      <w:pPr>
        <w:ind w:left="7600" w:hanging="360"/>
      </w:pPr>
    </w:lvl>
    <w:lvl w:ilvl="8" w:tplc="0809001B" w:tentative="1">
      <w:start w:val="1"/>
      <w:numFmt w:val="lowerRoman"/>
      <w:lvlText w:val="%9."/>
      <w:lvlJc w:val="right"/>
      <w:pPr>
        <w:ind w:left="8320" w:hanging="180"/>
      </w:pPr>
    </w:lvl>
  </w:abstractNum>
  <w:abstractNum w:abstractNumId="35" w15:restartNumberingAfterBreak="0">
    <w:nsid w:val="0D407CA4"/>
    <w:multiLevelType w:val="hybridMultilevel"/>
    <w:tmpl w:val="A7C82748"/>
    <w:lvl w:ilvl="0" w:tplc="3BEADCAC">
      <w:start w:val="1"/>
      <w:numFmt w:val="lowerLetter"/>
      <w:lvlText w:val="%1."/>
      <w:lvlJc w:val="left"/>
      <w:pPr>
        <w:ind w:left="289" w:firstLine="71"/>
      </w:pPr>
      <w:rPr>
        <w:rFonts w:hint="default"/>
        <w:b w:val="0"/>
        <w:bCs w:val="0"/>
      </w:rPr>
    </w:lvl>
    <w:lvl w:ilvl="1" w:tplc="FFFFFFFF">
      <w:start w:val="1"/>
      <w:numFmt w:val="decimal"/>
      <w:lvlText w:val="%2)"/>
      <w:lvlJc w:val="left"/>
      <w:pPr>
        <w:ind w:left="1363" w:hanging="360"/>
      </w:pPr>
    </w:lvl>
    <w:lvl w:ilvl="2" w:tplc="FFFFFFFF">
      <w:start w:val="1"/>
      <w:numFmt w:val="decimal"/>
      <w:lvlText w:val="%3."/>
      <w:lvlJc w:val="left"/>
      <w:pPr>
        <w:ind w:left="2383" w:hanging="480"/>
      </w:pPr>
      <w:rPr>
        <w:rFonts w:hint="default"/>
      </w:rPr>
    </w:lvl>
    <w:lvl w:ilvl="3" w:tplc="FFFFFFFF" w:tentative="1">
      <w:start w:val="1"/>
      <w:numFmt w:val="decimal"/>
      <w:lvlText w:val="%4."/>
      <w:lvlJc w:val="left"/>
      <w:pPr>
        <w:ind w:left="2803" w:hanging="360"/>
      </w:pPr>
    </w:lvl>
    <w:lvl w:ilvl="4" w:tplc="FFFFFFFF" w:tentative="1">
      <w:start w:val="1"/>
      <w:numFmt w:val="lowerLetter"/>
      <w:lvlText w:val="%5."/>
      <w:lvlJc w:val="left"/>
      <w:pPr>
        <w:ind w:left="3523" w:hanging="360"/>
      </w:pPr>
    </w:lvl>
    <w:lvl w:ilvl="5" w:tplc="FFFFFFFF" w:tentative="1">
      <w:start w:val="1"/>
      <w:numFmt w:val="lowerRoman"/>
      <w:lvlText w:val="%6."/>
      <w:lvlJc w:val="right"/>
      <w:pPr>
        <w:ind w:left="4243" w:hanging="180"/>
      </w:pPr>
    </w:lvl>
    <w:lvl w:ilvl="6" w:tplc="FFFFFFFF" w:tentative="1">
      <w:start w:val="1"/>
      <w:numFmt w:val="decimal"/>
      <w:lvlText w:val="%7."/>
      <w:lvlJc w:val="left"/>
      <w:pPr>
        <w:ind w:left="4963" w:hanging="360"/>
      </w:pPr>
    </w:lvl>
    <w:lvl w:ilvl="7" w:tplc="FFFFFFFF" w:tentative="1">
      <w:start w:val="1"/>
      <w:numFmt w:val="lowerLetter"/>
      <w:lvlText w:val="%8."/>
      <w:lvlJc w:val="left"/>
      <w:pPr>
        <w:ind w:left="5683" w:hanging="360"/>
      </w:pPr>
    </w:lvl>
    <w:lvl w:ilvl="8" w:tplc="FFFFFFFF" w:tentative="1">
      <w:start w:val="1"/>
      <w:numFmt w:val="lowerRoman"/>
      <w:lvlText w:val="%9."/>
      <w:lvlJc w:val="right"/>
      <w:pPr>
        <w:ind w:left="6403" w:hanging="180"/>
      </w:pPr>
    </w:lvl>
  </w:abstractNum>
  <w:abstractNum w:abstractNumId="36" w15:restartNumberingAfterBreak="0">
    <w:nsid w:val="0DDC685B"/>
    <w:multiLevelType w:val="multilevel"/>
    <w:tmpl w:val="574EAD54"/>
    <w:lvl w:ilvl="0">
      <w:start w:val="1"/>
      <w:numFmt w:val="decimal"/>
      <w:lvlText w:val="%1."/>
      <w:lvlJc w:val="left"/>
      <w:pPr>
        <w:tabs>
          <w:tab w:val="num" w:pos="567"/>
        </w:tabs>
        <w:ind w:left="0" w:firstLine="0"/>
      </w:pPr>
      <w:rPr>
        <w:rFonts w:ascii="Arial" w:hAnsi="Arial" w:cs="Times New Roman" w:hint="default"/>
        <w:b w:val="0"/>
        <w:i w:val="0"/>
        <w:color w:val="auto"/>
        <w:sz w:val="24"/>
        <w:szCs w:val="22"/>
      </w:rPr>
    </w:lvl>
    <w:lvl w:ilvl="1">
      <w:start w:val="1"/>
      <w:numFmt w:val="lowerLetter"/>
      <w:lvlText w:val="%2."/>
      <w:lvlJc w:val="left"/>
      <w:pPr>
        <w:tabs>
          <w:tab w:val="num" w:pos="1134"/>
        </w:tabs>
        <w:ind w:left="567" w:firstLine="0"/>
      </w:pPr>
      <w:rPr>
        <w:b w:val="0"/>
        <w:i w:val="0"/>
        <w:caps w:val="0"/>
        <w:sz w:val="22"/>
        <w:szCs w:val="22"/>
      </w:rPr>
    </w:lvl>
    <w:lvl w:ilvl="2">
      <w:start w:val="1"/>
      <w:numFmt w:val="decimal"/>
      <w:lvlText w:val="(%3)"/>
      <w:lvlJc w:val="left"/>
      <w:pPr>
        <w:tabs>
          <w:tab w:val="num" w:pos="1667"/>
        </w:tabs>
        <w:ind w:left="1100" w:firstLine="0"/>
      </w:pPr>
      <w:rPr>
        <w:b w:val="0"/>
      </w:rPr>
    </w:lvl>
    <w:lvl w:ilvl="3">
      <w:start w:val="1"/>
      <w:numFmt w:val="lowerLetter"/>
      <w:lvlText w:val="(%4)"/>
      <w:lvlJc w:val="left"/>
      <w:pPr>
        <w:tabs>
          <w:tab w:val="num" w:pos="2126"/>
        </w:tabs>
        <w:ind w:left="1559" w:firstLine="0"/>
      </w:pPr>
      <w:rPr>
        <w:b w:val="0"/>
        <w:i w:val="0"/>
        <w:sz w:val="22"/>
        <w:szCs w:val="22"/>
      </w:rPr>
    </w:lvl>
    <w:lvl w:ilvl="4">
      <w:start w:val="1"/>
      <w:numFmt w:val="lowerRoman"/>
      <w:lvlText w:val="%5."/>
      <w:lvlJc w:val="left"/>
      <w:pPr>
        <w:tabs>
          <w:tab w:val="num" w:pos="2693"/>
        </w:tabs>
        <w:ind w:left="2126" w:firstLine="0"/>
      </w:pPr>
      <w:rPr>
        <w:b w:val="0"/>
        <w:i w:val="0"/>
        <w:sz w:val="22"/>
        <w:szCs w:val="22"/>
      </w:rPr>
    </w:lvl>
    <w:lvl w:ilvl="5">
      <w:start w:val="1"/>
      <w:numFmt w:val="lowerRoman"/>
      <w:lvlText w:val="(%6)"/>
      <w:lvlJc w:val="left"/>
      <w:pPr>
        <w:tabs>
          <w:tab w:val="num" w:pos="2018"/>
        </w:tabs>
        <w:ind w:left="5641" w:hanging="907"/>
      </w:pPr>
    </w:lvl>
    <w:lvl w:ilvl="6">
      <w:start w:val="1"/>
      <w:numFmt w:val="decimal"/>
      <w:lvlText w:val="%7."/>
      <w:lvlJc w:val="left"/>
      <w:pPr>
        <w:tabs>
          <w:tab w:val="num" w:pos="2378"/>
        </w:tabs>
        <w:ind w:left="6322" w:hanging="907"/>
      </w:pPr>
    </w:lvl>
    <w:lvl w:ilvl="7">
      <w:start w:val="1"/>
      <w:numFmt w:val="lowerLetter"/>
      <w:lvlText w:val="%8."/>
      <w:lvlJc w:val="left"/>
      <w:pPr>
        <w:tabs>
          <w:tab w:val="num" w:pos="2738"/>
        </w:tabs>
        <w:ind w:left="6208" w:hanging="567"/>
      </w:pPr>
    </w:lvl>
    <w:lvl w:ilvl="8">
      <w:start w:val="1"/>
      <w:numFmt w:val="lowerRoman"/>
      <w:lvlText w:val="%9."/>
      <w:lvlJc w:val="left"/>
      <w:pPr>
        <w:tabs>
          <w:tab w:val="num" w:pos="3098"/>
        </w:tabs>
        <w:ind w:left="3098" w:hanging="360"/>
      </w:pPr>
    </w:lvl>
  </w:abstractNum>
  <w:abstractNum w:abstractNumId="37" w15:restartNumberingAfterBreak="0">
    <w:nsid w:val="0DE37979"/>
    <w:multiLevelType w:val="multilevel"/>
    <w:tmpl w:val="936ADD94"/>
    <w:lvl w:ilvl="0">
      <w:start w:val="1"/>
      <w:numFmt w:val="decimal"/>
      <w:lvlText w:val="%1."/>
      <w:lvlJc w:val="left"/>
      <w:pPr>
        <w:tabs>
          <w:tab w:val="num" w:pos="400"/>
        </w:tabs>
        <w:ind w:left="360" w:hanging="360"/>
      </w:pPr>
      <w:rPr>
        <w:rFonts w:hint="default"/>
        <w:b w:val="0"/>
        <w:i w:val="0"/>
        <w:sz w:val="24"/>
        <w:szCs w:val="24"/>
      </w:rPr>
    </w:lvl>
    <w:lvl w:ilvl="1">
      <w:start w:val="1"/>
      <w:numFmt w:val="lowerLetter"/>
      <w:lvlText w:val="%2."/>
      <w:lvlJc w:val="left"/>
      <w:pPr>
        <w:tabs>
          <w:tab w:val="num" w:pos="900"/>
        </w:tabs>
        <w:ind w:left="900" w:hanging="360"/>
      </w:pPr>
      <w:rPr>
        <w:rFonts w:hint="default"/>
        <w:b w:val="0"/>
        <w:i w:val="0"/>
        <w:sz w:val="24"/>
        <w:szCs w:val="24"/>
      </w:rPr>
    </w:lvl>
    <w:lvl w:ilvl="2">
      <w:start w:val="1"/>
      <w:numFmt w:val="decimal"/>
      <w:lvlText w:val="(%3)"/>
      <w:lvlJc w:val="left"/>
      <w:pPr>
        <w:tabs>
          <w:tab w:val="num" w:pos="1640"/>
        </w:tabs>
        <w:ind w:left="1440" w:firstLine="0"/>
      </w:pPr>
      <w:rPr>
        <w:rFonts w:ascii="Arial" w:hAnsi="Arial" w:hint="default"/>
        <w:b w:val="0"/>
        <w:i w:val="0"/>
        <w:sz w:val="22"/>
        <w:szCs w:val="22"/>
      </w:rPr>
    </w:lvl>
    <w:lvl w:ilvl="3">
      <w:start w:val="1"/>
      <w:numFmt w:val="none"/>
      <w:lvlText w:val="(1)"/>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8" w15:restartNumberingAfterBreak="0">
    <w:nsid w:val="0DF052B1"/>
    <w:multiLevelType w:val="hybridMultilevel"/>
    <w:tmpl w:val="A3B61D1C"/>
    <w:lvl w:ilvl="0" w:tplc="1422D0D4">
      <w:start w:val="1"/>
      <w:numFmt w:val="decimal"/>
      <w:lvlText w:val="%1."/>
      <w:lvlJc w:val="left"/>
      <w:pPr>
        <w:ind w:left="720" w:hanging="360"/>
      </w:pPr>
      <w:rPr>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0E336D3F"/>
    <w:multiLevelType w:val="hybridMultilevel"/>
    <w:tmpl w:val="23E4670C"/>
    <w:lvl w:ilvl="0" w:tplc="B60EBFAA">
      <w:start w:val="1"/>
      <w:numFmt w:val="decimal"/>
      <w:lvlText w:val="%1."/>
      <w:lvlJc w:val="left"/>
      <w:pPr>
        <w:ind w:left="-1766" w:hanging="360"/>
      </w:pPr>
      <w:rPr>
        <w:rFonts w:ascii="Arial" w:eastAsia="MS Mincho" w:hAnsi="Arial" w:cs="Times New Roman"/>
        <w:b w:val="0"/>
        <w:bCs/>
      </w:rPr>
    </w:lvl>
    <w:lvl w:ilvl="1" w:tplc="FFFFFFFF">
      <w:start w:val="1"/>
      <w:numFmt w:val="lowerLetter"/>
      <w:lvlText w:val="%2."/>
      <w:lvlJc w:val="left"/>
      <w:pPr>
        <w:ind w:left="-1046" w:hanging="360"/>
      </w:pPr>
    </w:lvl>
    <w:lvl w:ilvl="2" w:tplc="FFFFFFFF" w:tentative="1">
      <w:start w:val="1"/>
      <w:numFmt w:val="lowerRoman"/>
      <w:lvlText w:val="%3."/>
      <w:lvlJc w:val="right"/>
      <w:pPr>
        <w:ind w:left="-326" w:hanging="180"/>
      </w:pPr>
    </w:lvl>
    <w:lvl w:ilvl="3" w:tplc="FFFFFFFF" w:tentative="1">
      <w:start w:val="1"/>
      <w:numFmt w:val="decimal"/>
      <w:lvlText w:val="%4."/>
      <w:lvlJc w:val="left"/>
      <w:pPr>
        <w:ind w:left="394" w:hanging="360"/>
      </w:pPr>
    </w:lvl>
    <w:lvl w:ilvl="4" w:tplc="FFFFFFFF" w:tentative="1">
      <w:start w:val="1"/>
      <w:numFmt w:val="lowerLetter"/>
      <w:lvlText w:val="%5."/>
      <w:lvlJc w:val="left"/>
      <w:pPr>
        <w:ind w:left="1114" w:hanging="360"/>
      </w:pPr>
    </w:lvl>
    <w:lvl w:ilvl="5" w:tplc="FFFFFFFF" w:tentative="1">
      <w:start w:val="1"/>
      <w:numFmt w:val="lowerRoman"/>
      <w:lvlText w:val="%6."/>
      <w:lvlJc w:val="right"/>
      <w:pPr>
        <w:ind w:left="1834" w:hanging="180"/>
      </w:pPr>
    </w:lvl>
    <w:lvl w:ilvl="6" w:tplc="FFFFFFFF" w:tentative="1">
      <w:start w:val="1"/>
      <w:numFmt w:val="decimal"/>
      <w:lvlText w:val="%7."/>
      <w:lvlJc w:val="left"/>
      <w:pPr>
        <w:ind w:left="2554" w:hanging="360"/>
      </w:pPr>
    </w:lvl>
    <w:lvl w:ilvl="7" w:tplc="FFFFFFFF" w:tentative="1">
      <w:start w:val="1"/>
      <w:numFmt w:val="lowerLetter"/>
      <w:lvlText w:val="%8."/>
      <w:lvlJc w:val="left"/>
      <w:pPr>
        <w:ind w:left="3274" w:hanging="360"/>
      </w:pPr>
    </w:lvl>
    <w:lvl w:ilvl="8" w:tplc="FFFFFFFF" w:tentative="1">
      <w:start w:val="1"/>
      <w:numFmt w:val="lowerRoman"/>
      <w:lvlText w:val="%9."/>
      <w:lvlJc w:val="right"/>
      <w:pPr>
        <w:ind w:left="3994" w:hanging="180"/>
      </w:pPr>
    </w:lvl>
  </w:abstractNum>
  <w:abstractNum w:abstractNumId="40" w15:restartNumberingAfterBreak="0">
    <w:nsid w:val="0E545272"/>
    <w:multiLevelType w:val="multilevel"/>
    <w:tmpl w:val="FE04A284"/>
    <w:lvl w:ilvl="0">
      <w:start w:val="1"/>
      <w:numFmt w:val="lowerLetter"/>
      <w:lvlText w:val="%1."/>
      <w:lvlJc w:val="left"/>
      <w:pPr>
        <w:tabs>
          <w:tab w:val="left" w:pos="504"/>
        </w:tabs>
      </w:pPr>
      <w:rPr>
        <w:rFonts w:ascii="Arial" w:eastAsia="Arial" w:hAnsi="Arial"/>
        <w:strike w:val="0"/>
        <w:color w:val="000000"/>
        <w:spacing w:val="0"/>
        <w:w w:val="100"/>
        <w:sz w:val="24"/>
        <w:szCs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0F112FD2"/>
    <w:multiLevelType w:val="hybridMultilevel"/>
    <w:tmpl w:val="DB34DEB8"/>
    <w:lvl w:ilvl="0" w:tplc="0809000F">
      <w:start w:val="1"/>
      <w:numFmt w:val="decimal"/>
      <w:lvlText w:val="%1."/>
      <w:lvlJc w:val="left"/>
      <w:pPr>
        <w:ind w:left="720" w:hanging="360"/>
      </w:pPr>
    </w:lvl>
    <w:lvl w:ilvl="1" w:tplc="7DB64FE6">
      <w:start w:val="1"/>
      <w:numFmt w:val="lowerLetter"/>
      <w:lvlText w:val="%2)"/>
      <w:lvlJc w:val="left"/>
      <w:pPr>
        <w:ind w:left="1134" w:hanging="567"/>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0F6C4326"/>
    <w:multiLevelType w:val="multilevel"/>
    <w:tmpl w:val="0ED8E708"/>
    <w:lvl w:ilvl="0">
      <w:start w:val="1"/>
      <w:numFmt w:val="decimal"/>
      <w:lvlText w:val="%1."/>
      <w:lvlJc w:val="left"/>
      <w:pPr>
        <w:ind w:left="360" w:hanging="360"/>
      </w:pPr>
      <w:rPr>
        <w:rFonts w:hint="default"/>
        <w:b w:val="0"/>
        <w:color w:val="auto"/>
        <w:sz w:val="24"/>
        <w:szCs w:val="24"/>
      </w:rPr>
    </w:lvl>
    <w:lvl w:ilvl="1">
      <w:start w:val="1"/>
      <w:numFmt w:val="lowerLetter"/>
      <w:lvlText w:val="%2."/>
      <w:lvlJc w:val="left"/>
      <w:pPr>
        <w:ind w:left="360" w:hanging="360"/>
      </w:pPr>
      <w:rPr>
        <w:rFonts w:hint="default"/>
        <w:b w:val="0"/>
        <w:color w:val="auto"/>
        <w:sz w:val="24"/>
        <w:szCs w:val="24"/>
      </w:rPr>
    </w:lvl>
    <w:lvl w:ilvl="2">
      <w:start w:val="1"/>
      <w:numFmt w:val="decimal"/>
      <w:isLgl/>
      <w:lvlText w:val="%1.%2.%3"/>
      <w:lvlJc w:val="left"/>
      <w:pPr>
        <w:ind w:left="360" w:hanging="36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440" w:hanging="1440"/>
      </w:pPr>
      <w:rPr>
        <w:rFonts w:hint="default"/>
      </w:rPr>
    </w:lvl>
  </w:abstractNum>
  <w:abstractNum w:abstractNumId="43" w15:restartNumberingAfterBreak="0">
    <w:nsid w:val="0FFF697E"/>
    <w:multiLevelType w:val="multilevel"/>
    <w:tmpl w:val="72CC7C28"/>
    <w:lvl w:ilvl="0">
      <w:start w:val="1"/>
      <w:numFmt w:val="decimal"/>
      <w:lvlText w:val="%1."/>
      <w:lvlJc w:val="left"/>
      <w:pPr>
        <w:tabs>
          <w:tab w:val="num" w:pos="567"/>
        </w:tabs>
        <w:ind w:left="567" w:hanging="454"/>
      </w:pPr>
      <w:rPr>
        <w:rFonts w:ascii="Arial" w:eastAsia="Arial" w:hAnsi="Arial" w:hint="default"/>
        <w:color w:val="000000"/>
        <w:spacing w:val="0"/>
        <w:w w:val="100"/>
        <w:sz w:val="24"/>
        <w:vertAlign w:val="baseline"/>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44" w15:restartNumberingAfterBreak="0">
    <w:nsid w:val="101E7F9E"/>
    <w:multiLevelType w:val="hybridMultilevel"/>
    <w:tmpl w:val="3B384D58"/>
    <w:lvl w:ilvl="0" w:tplc="7C207EBC">
      <w:start w:val="1"/>
      <w:numFmt w:val="decimal"/>
      <w:lvlText w:val="(%1)"/>
      <w:lvlJc w:val="right"/>
      <w:pPr>
        <w:ind w:left="720" w:hanging="360"/>
      </w:pPr>
      <w:rPr>
        <w:rFonts w:hint="default"/>
      </w:rPr>
    </w:lvl>
    <w:lvl w:ilvl="1" w:tplc="614ADFEE">
      <w:start w:val="1"/>
      <w:numFmt w:val="decimal"/>
      <w:lvlText w:val="(%2)"/>
      <w:lvlJc w:val="left"/>
      <w:pPr>
        <w:ind w:left="1440" w:hanging="360"/>
      </w:pPr>
      <w:rPr>
        <w:rFonts w:hint="default"/>
        <w:b w:val="0"/>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104E2A59"/>
    <w:multiLevelType w:val="hybridMultilevel"/>
    <w:tmpl w:val="698C9A5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109C724D"/>
    <w:multiLevelType w:val="multilevel"/>
    <w:tmpl w:val="C87CD5FC"/>
    <w:lvl w:ilvl="0">
      <w:start w:val="1"/>
      <w:numFmt w:val="lowerLetter"/>
      <w:lvlText w:val="%1."/>
      <w:lvlJc w:val="left"/>
      <w:pPr>
        <w:tabs>
          <w:tab w:val="left" w:pos="288"/>
        </w:tabs>
      </w:pPr>
      <w:rPr>
        <w:rFonts w:ascii="Arial" w:eastAsia="Arial" w:hAnsi="Arial"/>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10AE1C77"/>
    <w:multiLevelType w:val="hybridMultilevel"/>
    <w:tmpl w:val="75ACE8AC"/>
    <w:styleLink w:val="StyleOutlinenumbered10pt22"/>
    <w:lvl w:ilvl="0" w:tplc="08090019">
      <w:start w:val="1"/>
      <w:numFmt w:val="lowerLetter"/>
      <w:lvlText w:val="%1."/>
      <w:lvlJc w:val="left"/>
      <w:pPr>
        <w:tabs>
          <w:tab w:val="num" w:pos="1080"/>
        </w:tabs>
        <w:ind w:left="1080" w:hanging="360"/>
      </w:pPr>
    </w:lvl>
    <w:lvl w:ilvl="1" w:tplc="08090019">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48" w15:restartNumberingAfterBreak="0">
    <w:nsid w:val="10DC0634"/>
    <w:multiLevelType w:val="multilevel"/>
    <w:tmpl w:val="F16C4270"/>
    <w:styleLink w:val="Vol11"/>
    <w:lvl w:ilvl="0">
      <w:start w:val="1"/>
      <w:numFmt w:val="decimal"/>
      <w:pStyle w:val="Reference"/>
      <w:lvlText w:val="%1."/>
      <w:lvlJc w:val="left"/>
      <w:pPr>
        <w:tabs>
          <w:tab w:val="num" w:pos="1525"/>
        </w:tabs>
        <w:ind w:left="1800" w:hanging="360"/>
      </w:pPr>
      <w:rPr>
        <w:rFonts w:ascii="Arial" w:hAnsi="Arial" w:hint="default"/>
        <w:color w:val="auto"/>
        <w:sz w:val="22"/>
        <w:szCs w:val="22"/>
      </w:rPr>
    </w:lvl>
    <w:lvl w:ilvl="1">
      <w:start w:val="1"/>
      <w:numFmt w:val="lowerLetter"/>
      <w:lvlText w:val="%2."/>
      <w:lvlJc w:val="left"/>
      <w:pPr>
        <w:tabs>
          <w:tab w:val="num" w:pos="2400"/>
        </w:tabs>
        <w:ind w:left="2400" w:firstLine="0"/>
      </w:pPr>
      <w:rPr>
        <w:rFonts w:ascii="Arial" w:hAnsi="Arial" w:hint="default"/>
        <w:sz w:val="22"/>
      </w:rPr>
    </w:lvl>
    <w:lvl w:ilvl="2">
      <w:start w:val="1"/>
      <w:numFmt w:val="lowerRoman"/>
      <w:lvlText w:val="%3."/>
      <w:lvlJc w:val="left"/>
      <w:pPr>
        <w:tabs>
          <w:tab w:val="num" w:pos="2520"/>
        </w:tabs>
        <w:ind w:left="3450" w:hanging="570"/>
      </w:pPr>
      <w:rPr>
        <w:rFonts w:ascii="Arial" w:hAnsi="Arial" w:hint="default"/>
        <w:sz w:val="22"/>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240"/>
        </w:tabs>
        <w:ind w:left="3240" w:hanging="99"/>
      </w:pPr>
      <w:rPr>
        <w:rFonts w:hint="default"/>
      </w:rPr>
    </w:lvl>
    <w:lvl w:ilvl="5">
      <w:start w:val="1"/>
      <w:numFmt w:val="lowerRoman"/>
      <w:lvlText w:val="(%6)"/>
      <w:lvlJc w:val="left"/>
      <w:pPr>
        <w:tabs>
          <w:tab w:val="num" w:pos="3600"/>
        </w:tabs>
        <w:ind w:left="3600" w:hanging="360"/>
      </w:pPr>
      <w:rPr>
        <w:rFonts w:hint="default"/>
      </w:rPr>
    </w:lvl>
    <w:lvl w:ilvl="6">
      <w:start w:val="1"/>
      <w:numFmt w:val="decimal"/>
      <w:lvlText w:val="%7."/>
      <w:lvlJc w:val="left"/>
      <w:pPr>
        <w:tabs>
          <w:tab w:val="num" w:pos="3960"/>
        </w:tabs>
        <w:ind w:left="3960" w:hanging="360"/>
      </w:pPr>
      <w:rPr>
        <w:rFonts w:hint="default"/>
      </w:rPr>
    </w:lvl>
    <w:lvl w:ilvl="7">
      <w:start w:val="1"/>
      <w:numFmt w:val="lowerLetter"/>
      <w:lvlText w:val="%8."/>
      <w:lvlJc w:val="left"/>
      <w:pPr>
        <w:tabs>
          <w:tab w:val="num" w:pos="4320"/>
        </w:tabs>
        <w:ind w:left="4320" w:hanging="360"/>
      </w:pPr>
      <w:rPr>
        <w:rFonts w:hint="default"/>
      </w:rPr>
    </w:lvl>
    <w:lvl w:ilvl="8">
      <w:start w:val="1"/>
      <w:numFmt w:val="lowerRoman"/>
      <w:lvlText w:val="%9."/>
      <w:lvlJc w:val="left"/>
      <w:pPr>
        <w:tabs>
          <w:tab w:val="num" w:pos="4680"/>
        </w:tabs>
        <w:ind w:left="4680" w:hanging="360"/>
      </w:pPr>
      <w:rPr>
        <w:rFonts w:hint="default"/>
      </w:rPr>
    </w:lvl>
  </w:abstractNum>
  <w:abstractNum w:abstractNumId="49" w15:restartNumberingAfterBreak="0">
    <w:nsid w:val="1130054C"/>
    <w:multiLevelType w:val="multilevel"/>
    <w:tmpl w:val="79C28644"/>
    <w:lvl w:ilvl="0">
      <w:start w:val="4"/>
      <w:numFmt w:val="decimal"/>
      <w:lvlText w:val="%1."/>
      <w:lvlJc w:val="left"/>
      <w:pPr>
        <w:tabs>
          <w:tab w:val="num" w:pos="1140"/>
        </w:tabs>
        <w:ind w:left="1140" w:hanging="1140"/>
      </w:pPr>
      <w:rPr>
        <w:rFonts w:ascii="Arial" w:eastAsia="Times New Roman" w:hAnsi="Arial" w:cs="Arial" w:hint="default"/>
        <w:b w:val="0"/>
      </w:rPr>
    </w:lvl>
    <w:lvl w:ilvl="1">
      <w:start w:val="1"/>
      <w:numFmt w:val="lowerLetter"/>
      <w:lvlText w:val="%2."/>
      <w:lvlJc w:val="left"/>
      <w:pPr>
        <w:tabs>
          <w:tab w:val="num" w:pos="1140"/>
        </w:tabs>
        <w:ind w:left="1140" w:hanging="1140"/>
      </w:pPr>
      <w:rPr>
        <w:rFonts w:ascii="Arial" w:eastAsia="Times New Roman" w:hAnsi="Arial" w:cs="Arial" w:hint="default"/>
      </w:rPr>
    </w:lvl>
    <w:lvl w:ilvl="2">
      <w:start w:val="5"/>
      <w:numFmt w:val="decimal"/>
      <w:lvlText w:val="%3."/>
      <w:lvlJc w:val="left"/>
      <w:pPr>
        <w:tabs>
          <w:tab w:val="num" w:pos="600"/>
        </w:tabs>
        <w:ind w:left="600" w:hanging="360"/>
      </w:pPr>
      <w:rPr>
        <w:rFonts w:hint="default"/>
        <w:b w:val="0"/>
      </w:rPr>
    </w:lvl>
    <w:lvl w:ilvl="3">
      <w:start w:val="1"/>
      <w:numFmt w:val="decimal"/>
      <w:lvlText w:val="%1.%2.%3.%4."/>
      <w:lvlJc w:val="left"/>
      <w:pPr>
        <w:tabs>
          <w:tab w:val="num" w:pos="1140"/>
        </w:tabs>
        <w:ind w:left="1140" w:hanging="1140"/>
      </w:pPr>
      <w:rPr>
        <w:rFonts w:cs="Times New Roman" w:hint="default"/>
      </w:rPr>
    </w:lvl>
    <w:lvl w:ilvl="4">
      <w:start w:val="1"/>
      <w:numFmt w:val="decimal"/>
      <w:lvlText w:val="%1.%2.%3.%4.%5."/>
      <w:lvlJc w:val="left"/>
      <w:pPr>
        <w:tabs>
          <w:tab w:val="num" w:pos="1140"/>
        </w:tabs>
        <w:ind w:left="1140" w:hanging="11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0" w15:restartNumberingAfterBreak="0">
    <w:nsid w:val="116A3FFD"/>
    <w:multiLevelType w:val="multilevel"/>
    <w:tmpl w:val="BAEA2458"/>
    <w:lvl w:ilvl="0">
      <w:start w:val="1"/>
      <w:numFmt w:val="decimal"/>
      <w:lvlText w:val="%1."/>
      <w:lvlJc w:val="left"/>
      <w:pPr>
        <w:tabs>
          <w:tab w:val="left" w:pos="504"/>
        </w:tabs>
      </w:pPr>
      <w:rPr>
        <w:rFonts w:ascii="Arial" w:eastAsia="Arial" w:hAnsi="Arial"/>
        <w:b w:val="0"/>
        <w:bCs/>
        <w:strike w:val="0"/>
        <w:color w:val="000000"/>
        <w:spacing w:val="-2"/>
        <w:w w:val="100"/>
        <w:sz w:val="24"/>
        <w:szCs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125D2ECE"/>
    <w:multiLevelType w:val="hybridMultilevel"/>
    <w:tmpl w:val="BCFC7FFA"/>
    <w:lvl w:ilvl="0" w:tplc="08090019">
      <w:start w:val="1"/>
      <w:numFmt w:val="lowerLetter"/>
      <w:lvlText w:val="%1."/>
      <w:lvlJc w:val="left"/>
      <w:pPr>
        <w:ind w:left="1451" w:hanging="360"/>
      </w:pPr>
    </w:lvl>
    <w:lvl w:ilvl="1" w:tplc="08090019">
      <w:start w:val="1"/>
      <w:numFmt w:val="lowerLetter"/>
      <w:lvlText w:val="%2."/>
      <w:lvlJc w:val="left"/>
      <w:pPr>
        <w:ind w:left="2171" w:hanging="360"/>
      </w:pPr>
    </w:lvl>
    <w:lvl w:ilvl="2" w:tplc="0809001B" w:tentative="1">
      <w:start w:val="1"/>
      <w:numFmt w:val="lowerRoman"/>
      <w:lvlText w:val="%3."/>
      <w:lvlJc w:val="right"/>
      <w:pPr>
        <w:ind w:left="2891" w:hanging="180"/>
      </w:pPr>
    </w:lvl>
    <w:lvl w:ilvl="3" w:tplc="0809000F" w:tentative="1">
      <w:start w:val="1"/>
      <w:numFmt w:val="decimal"/>
      <w:lvlText w:val="%4."/>
      <w:lvlJc w:val="left"/>
      <w:pPr>
        <w:ind w:left="3611" w:hanging="360"/>
      </w:pPr>
    </w:lvl>
    <w:lvl w:ilvl="4" w:tplc="08090019" w:tentative="1">
      <w:start w:val="1"/>
      <w:numFmt w:val="lowerLetter"/>
      <w:lvlText w:val="%5."/>
      <w:lvlJc w:val="left"/>
      <w:pPr>
        <w:ind w:left="4331" w:hanging="360"/>
      </w:pPr>
    </w:lvl>
    <w:lvl w:ilvl="5" w:tplc="0809001B" w:tentative="1">
      <w:start w:val="1"/>
      <w:numFmt w:val="lowerRoman"/>
      <w:lvlText w:val="%6."/>
      <w:lvlJc w:val="right"/>
      <w:pPr>
        <w:ind w:left="5051" w:hanging="180"/>
      </w:pPr>
    </w:lvl>
    <w:lvl w:ilvl="6" w:tplc="0809000F" w:tentative="1">
      <w:start w:val="1"/>
      <w:numFmt w:val="decimal"/>
      <w:lvlText w:val="%7."/>
      <w:lvlJc w:val="left"/>
      <w:pPr>
        <w:ind w:left="5771" w:hanging="360"/>
      </w:pPr>
    </w:lvl>
    <w:lvl w:ilvl="7" w:tplc="08090019" w:tentative="1">
      <w:start w:val="1"/>
      <w:numFmt w:val="lowerLetter"/>
      <w:lvlText w:val="%8."/>
      <w:lvlJc w:val="left"/>
      <w:pPr>
        <w:ind w:left="6491" w:hanging="360"/>
      </w:pPr>
    </w:lvl>
    <w:lvl w:ilvl="8" w:tplc="0809001B" w:tentative="1">
      <w:start w:val="1"/>
      <w:numFmt w:val="lowerRoman"/>
      <w:lvlText w:val="%9."/>
      <w:lvlJc w:val="right"/>
      <w:pPr>
        <w:ind w:left="7211" w:hanging="180"/>
      </w:pPr>
    </w:lvl>
  </w:abstractNum>
  <w:abstractNum w:abstractNumId="52" w15:restartNumberingAfterBreak="0">
    <w:nsid w:val="133C1F8F"/>
    <w:multiLevelType w:val="hybridMultilevel"/>
    <w:tmpl w:val="D204866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13A549D8"/>
    <w:multiLevelType w:val="multilevel"/>
    <w:tmpl w:val="59A208A4"/>
    <w:styleLink w:val="Chapter2"/>
    <w:lvl w:ilvl="0">
      <w:start w:val="1"/>
      <w:numFmt w:val="lowerLetter"/>
      <w:lvlText w:val="%1."/>
      <w:lvlJc w:val="left"/>
      <w:pPr>
        <w:ind w:left="1070" w:hanging="360"/>
      </w:pPr>
      <w:rPr>
        <w:rFonts w:hint="default"/>
        <w:i w:val="0"/>
        <w:sz w:val="20"/>
        <w:szCs w:val="20"/>
      </w:rPr>
    </w:lvl>
    <w:lvl w:ilvl="1">
      <w:start w:val="1"/>
      <w:numFmt w:val="decimal"/>
      <w:isLgl/>
      <w:lvlText w:val="%1.%2"/>
      <w:lvlJc w:val="left"/>
      <w:rPr>
        <w:rFonts w:ascii="Arial" w:hAnsi="Arial" w:cs="Arial" w:hint="default"/>
        <w:b w:val="0"/>
        <w:bCs w:val="0"/>
        <w:i w:val="0"/>
        <w:iCs w:val="0"/>
        <w:caps w:val="0"/>
        <w:smallCaps w:val="0"/>
        <w:strike w:val="0"/>
        <w:dstrike w:val="0"/>
        <w:noProof w:val="0"/>
        <w:snapToGrid w:val="0"/>
        <w:vanish w:val="0"/>
        <w:color w:val="000000"/>
        <w:spacing w:val="0"/>
        <w:w w:val="0"/>
        <w:kern w:val="0"/>
        <w:position w:val="0"/>
        <w:sz w:val="20"/>
        <w:szCs w:val="20"/>
        <w:u w:val="none" w:color="000000"/>
        <w:effect w:val="none"/>
        <w:bdr w:val="none" w:sz="0" w:space="0" w:color="000000"/>
        <w:shd w:val="clear" w:color="000000" w:fill="000000"/>
        <w:vertAlign w:val="baseline"/>
        <w:em w:val="none"/>
        <w:lang w:val="x-none" w:eastAsia="x-none" w:bidi="x-none"/>
        <w:specVanish w:val="0"/>
      </w:rPr>
    </w:lvl>
    <w:lvl w:ilvl="2">
      <w:start w:val="1"/>
      <w:numFmt w:val="decimal"/>
      <w:isLgl/>
      <w:lvlText w:val="%1.%2.%3"/>
      <w:lvlJc w:val="left"/>
      <w:rPr>
        <w:rFonts w:ascii="Arial" w:hAnsi="Arial" w:cs="Arial" w:hint="default"/>
        <w:b w:val="0"/>
        <w:bCs w:val="0"/>
        <w:i w:val="0"/>
        <w:iCs w:val="0"/>
        <w:caps w:val="0"/>
        <w:smallCaps w:val="0"/>
        <w:strike w:val="0"/>
        <w:dstrike w:val="0"/>
        <w:noProof w:val="0"/>
        <w:snapToGrid w:val="0"/>
        <w:vanish w:val="0"/>
        <w:color w:val="000000"/>
        <w:spacing w:val="0"/>
        <w:w w:val="0"/>
        <w:kern w:val="0"/>
        <w:position w:val="0"/>
        <w:sz w:val="20"/>
        <w:szCs w:val="20"/>
        <w:u w:val="none" w:color="000000"/>
        <w:effect w:val="none"/>
        <w:bdr w:val="none" w:sz="0" w:space="0" w:color="000000"/>
        <w:shd w:val="clear" w:color="000000" w:fill="000000"/>
        <w:vertAlign w:val="baseline"/>
        <w:em w:val="none"/>
        <w:lang w:val="x-none" w:eastAsia="x-none" w:bidi="x-none"/>
        <w:specVanish w:val="0"/>
      </w:rPr>
    </w:lvl>
    <w:lvl w:ilvl="3">
      <w:start w:val="1"/>
      <w:numFmt w:val="lowerLetter"/>
      <w:lvlText w:val="(%4)"/>
      <w:lvlJc w:val="left"/>
      <w:rPr>
        <w:rFonts w:ascii="Arial" w:hAnsi="Arial" w:cs="Arial" w:hint="default"/>
        <w:b w:val="0"/>
        <w:bCs w:val="0"/>
        <w:i w:val="0"/>
        <w:iCs w:val="0"/>
        <w:caps w:val="0"/>
        <w:smallCaps w:val="0"/>
        <w:strike w:val="0"/>
        <w:dstrike w:val="0"/>
        <w:noProof w:val="0"/>
        <w:snapToGrid w:val="0"/>
        <w:vanish w:val="0"/>
        <w:color w:val="000000"/>
        <w:spacing w:val="0"/>
        <w:w w:val="0"/>
        <w:kern w:val="0"/>
        <w:position w:val="0"/>
        <w:sz w:val="20"/>
        <w:szCs w:val="20"/>
        <w:u w:val="none" w:color="000000"/>
        <w:effect w:val="none"/>
        <w:bdr w:val="none" w:sz="0" w:space="0" w:color="000000"/>
        <w:shd w:val="clear" w:color="000000" w:fill="000000"/>
        <w:vertAlign w:val="baseline"/>
        <w:em w:val="none"/>
        <w:lang w:val="x-none" w:eastAsia="x-none" w:bidi="x-none"/>
        <w:specVanish w:val="0"/>
      </w:rPr>
    </w:lvl>
    <w:lvl w:ilvl="4">
      <w:start w:val="1"/>
      <w:numFmt w:val="lowerRoman"/>
      <w:lvlText w:val="(%5)"/>
      <w:lvlJc w:val="left"/>
      <w:rPr>
        <w:rFonts w:ascii="Arial" w:hAnsi="Arial" w:cs="Arial" w:hint="default"/>
        <w:b w:val="0"/>
        <w:bCs w:val="0"/>
        <w:i w:val="0"/>
        <w:iCs w:val="0"/>
        <w:caps w:val="0"/>
        <w:smallCaps w:val="0"/>
        <w:strike w:val="0"/>
        <w:dstrike w:val="0"/>
        <w:noProof w:val="0"/>
        <w:snapToGrid w:val="0"/>
        <w:vanish w:val="0"/>
        <w:color w:val="000000"/>
        <w:spacing w:val="0"/>
        <w:w w:val="0"/>
        <w:kern w:val="0"/>
        <w:position w:val="0"/>
        <w:sz w:val="20"/>
        <w:szCs w:val="20"/>
        <w:u w:val="none" w:color="000000"/>
        <w:effect w:val="none"/>
        <w:bdr w:val="none" w:sz="0" w:space="0" w:color="000000"/>
        <w:shd w:val="clear" w:color="000000" w:fill="000000"/>
        <w:vertAlign w:val="baseline"/>
        <w:em w:val="none"/>
        <w:lang w:val="x-none" w:eastAsia="x-none" w:bidi="x-none"/>
        <w:specVanish w:val="0"/>
      </w:rPr>
    </w:lvl>
    <w:lvl w:ilvl="5">
      <w:start w:val="1"/>
      <w:numFmt w:val="upperLetter"/>
      <w:lvlText w:val="(%6)"/>
      <w:lvlJc w:val="left"/>
      <w:pPr>
        <w:ind w:left="1440" w:hanging="1080"/>
      </w:pPr>
      <w:rPr>
        <w:rFonts w:hint="default"/>
        <w:color w:val="auto"/>
      </w:rPr>
    </w:lvl>
    <w:lvl w:ilvl="6">
      <w:start w:val="1"/>
      <w:numFmt w:val="decimal"/>
      <w:lvlText w:val="%7."/>
      <w:lvlJc w:val="left"/>
      <w:pPr>
        <w:ind w:left="420" w:hanging="360"/>
      </w:p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4" w15:restartNumberingAfterBreak="0">
    <w:nsid w:val="14F81CA6"/>
    <w:multiLevelType w:val="hybridMultilevel"/>
    <w:tmpl w:val="F5A435C0"/>
    <w:lvl w:ilvl="0" w:tplc="F21494D8">
      <w:start w:val="1"/>
      <w:numFmt w:val="decimal"/>
      <w:lvlText w:val="%1."/>
      <w:lvlJc w:val="left"/>
      <w:pPr>
        <w:tabs>
          <w:tab w:val="num" w:pos="567"/>
        </w:tabs>
        <w:ind w:left="57" w:firstLine="56"/>
      </w:pPr>
      <w:rPr>
        <w:rFonts w:hint="default"/>
      </w:rPr>
    </w:lvl>
    <w:lvl w:ilvl="1" w:tplc="08090019" w:tentative="1">
      <w:start w:val="1"/>
      <w:numFmt w:val="lowerLetter"/>
      <w:lvlText w:val="%2."/>
      <w:lvlJc w:val="left"/>
      <w:pPr>
        <w:ind w:left="1193" w:hanging="360"/>
      </w:pPr>
    </w:lvl>
    <w:lvl w:ilvl="2" w:tplc="0809001B" w:tentative="1">
      <w:start w:val="1"/>
      <w:numFmt w:val="lowerRoman"/>
      <w:lvlText w:val="%3."/>
      <w:lvlJc w:val="right"/>
      <w:pPr>
        <w:ind w:left="1913" w:hanging="180"/>
      </w:pPr>
    </w:lvl>
    <w:lvl w:ilvl="3" w:tplc="0809000F" w:tentative="1">
      <w:start w:val="1"/>
      <w:numFmt w:val="decimal"/>
      <w:lvlText w:val="%4."/>
      <w:lvlJc w:val="left"/>
      <w:pPr>
        <w:ind w:left="2633" w:hanging="360"/>
      </w:pPr>
    </w:lvl>
    <w:lvl w:ilvl="4" w:tplc="08090019" w:tentative="1">
      <w:start w:val="1"/>
      <w:numFmt w:val="lowerLetter"/>
      <w:lvlText w:val="%5."/>
      <w:lvlJc w:val="left"/>
      <w:pPr>
        <w:ind w:left="3353" w:hanging="360"/>
      </w:pPr>
    </w:lvl>
    <w:lvl w:ilvl="5" w:tplc="0809001B" w:tentative="1">
      <w:start w:val="1"/>
      <w:numFmt w:val="lowerRoman"/>
      <w:lvlText w:val="%6."/>
      <w:lvlJc w:val="right"/>
      <w:pPr>
        <w:ind w:left="4073" w:hanging="180"/>
      </w:pPr>
    </w:lvl>
    <w:lvl w:ilvl="6" w:tplc="0809000F" w:tentative="1">
      <w:start w:val="1"/>
      <w:numFmt w:val="decimal"/>
      <w:lvlText w:val="%7."/>
      <w:lvlJc w:val="left"/>
      <w:pPr>
        <w:ind w:left="4793" w:hanging="360"/>
      </w:pPr>
    </w:lvl>
    <w:lvl w:ilvl="7" w:tplc="08090019" w:tentative="1">
      <w:start w:val="1"/>
      <w:numFmt w:val="lowerLetter"/>
      <w:lvlText w:val="%8."/>
      <w:lvlJc w:val="left"/>
      <w:pPr>
        <w:ind w:left="5513" w:hanging="360"/>
      </w:pPr>
    </w:lvl>
    <w:lvl w:ilvl="8" w:tplc="0809001B" w:tentative="1">
      <w:start w:val="1"/>
      <w:numFmt w:val="lowerRoman"/>
      <w:lvlText w:val="%9."/>
      <w:lvlJc w:val="right"/>
      <w:pPr>
        <w:ind w:left="6233" w:hanging="180"/>
      </w:pPr>
    </w:lvl>
  </w:abstractNum>
  <w:abstractNum w:abstractNumId="55" w15:restartNumberingAfterBreak="0">
    <w:nsid w:val="15B45880"/>
    <w:multiLevelType w:val="multilevel"/>
    <w:tmpl w:val="1656469C"/>
    <w:lvl w:ilvl="0">
      <w:start w:val="1"/>
      <w:numFmt w:val="decimal"/>
      <w:lvlText w:val="%1."/>
      <w:lvlJc w:val="left"/>
      <w:pPr>
        <w:tabs>
          <w:tab w:val="num" w:pos="567"/>
        </w:tabs>
        <w:ind w:left="567" w:hanging="454"/>
      </w:pPr>
      <w:rPr>
        <w:rFonts w:ascii="Arial" w:eastAsia="Arial" w:hAnsi="Arial" w:hint="default"/>
        <w:color w:val="000000"/>
        <w:spacing w:val="-2"/>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56" w15:restartNumberingAfterBreak="0">
    <w:nsid w:val="15CC6896"/>
    <w:multiLevelType w:val="multilevel"/>
    <w:tmpl w:val="574EAD54"/>
    <w:lvl w:ilvl="0">
      <w:start w:val="1"/>
      <w:numFmt w:val="decimal"/>
      <w:lvlText w:val="%1."/>
      <w:lvlJc w:val="left"/>
      <w:pPr>
        <w:tabs>
          <w:tab w:val="num" w:pos="567"/>
        </w:tabs>
        <w:ind w:left="0" w:firstLine="0"/>
      </w:pPr>
      <w:rPr>
        <w:rFonts w:ascii="Arial" w:hAnsi="Arial" w:cs="Times New Roman" w:hint="default"/>
        <w:b w:val="0"/>
        <w:i w:val="0"/>
        <w:color w:val="auto"/>
        <w:sz w:val="24"/>
        <w:szCs w:val="22"/>
      </w:rPr>
    </w:lvl>
    <w:lvl w:ilvl="1">
      <w:start w:val="1"/>
      <w:numFmt w:val="lowerLetter"/>
      <w:lvlText w:val="%2."/>
      <w:lvlJc w:val="left"/>
      <w:pPr>
        <w:tabs>
          <w:tab w:val="num" w:pos="1134"/>
        </w:tabs>
        <w:ind w:left="567" w:firstLine="0"/>
      </w:pPr>
      <w:rPr>
        <w:b w:val="0"/>
        <w:i w:val="0"/>
        <w:caps w:val="0"/>
        <w:sz w:val="22"/>
        <w:szCs w:val="22"/>
      </w:rPr>
    </w:lvl>
    <w:lvl w:ilvl="2">
      <w:start w:val="1"/>
      <w:numFmt w:val="decimal"/>
      <w:lvlText w:val="(%3)"/>
      <w:lvlJc w:val="left"/>
      <w:pPr>
        <w:tabs>
          <w:tab w:val="num" w:pos="1667"/>
        </w:tabs>
        <w:ind w:left="1100" w:firstLine="0"/>
      </w:pPr>
      <w:rPr>
        <w:b w:val="0"/>
      </w:rPr>
    </w:lvl>
    <w:lvl w:ilvl="3">
      <w:start w:val="1"/>
      <w:numFmt w:val="lowerLetter"/>
      <w:lvlText w:val="(%4)"/>
      <w:lvlJc w:val="left"/>
      <w:pPr>
        <w:tabs>
          <w:tab w:val="num" w:pos="2126"/>
        </w:tabs>
        <w:ind w:left="1559" w:firstLine="0"/>
      </w:pPr>
      <w:rPr>
        <w:b w:val="0"/>
        <w:i w:val="0"/>
        <w:sz w:val="22"/>
        <w:szCs w:val="22"/>
      </w:rPr>
    </w:lvl>
    <w:lvl w:ilvl="4">
      <w:start w:val="1"/>
      <w:numFmt w:val="lowerRoman"/>
      <w:lvlText w:val="%5."/>
      <w:lvlJc w:val="left"/>
      <w:pPr>
        <w:tabs>
          <w:tab w:val="num" w:pos="2693"/>
        </w:tabs>
        <w:ind w:left="2126" w:firstLine="0"/>
      </w:pPr>
      <w:rPr>
        <w:b w:val="0"/>
        <w:i w:val="0"/>
        <w:sz w:val="22"/>
        <w:szCs w:val="22"/>
      </w:rPr>
    </w:lvl>
    <w:lvl w:ilvl="5">
      <w:start w:val="1"/>
      <w:numFmt w:val="lowerRoman"/>
      <w:lvlText w:val="(%6)"/>
      <w:lvlJc w:val="left"/>
      <w:pPr>
        <w:tabs>
          <w:tab w:val="num" w:pos="2018"/>
        </w:tabs>
        <w:ind w:left="5641" w:hanging="907"/>
      </w:pPr>
    </w:lvl>
    <w:lvl w:ilvl="6">
      <w:start w:val="1"/>
      <w:numFmt w:val="decimal"/>
      <w:lvlText w:val="%7."/>
      <w:lvlJc w:val="left"/>
      <w:pPr>
        <w:tabs>
          <w:tab w:val="num" w:pos="2378"/>
        </w:tabs>
        <w:ind w:left="6322" w:hanging="907"/>
      </w:pPr>
    </w:lvl>
    <w:lvl w:ilvl="7">
      <w:start w:val="1"/>
      <w:numFmt w:val="lowerLetter"/>
      <w:lvlText w:val="%8."/>
      <w:lvlJc w:val="left"/>
      <w:pPr>
        <w:tabs>
          <w:tab w:val="num" w:pos="2738"/>
        </w:tabs>
        <w:ind w:left="6208" w:hanging="567"/>
      </w:pPr>
    </w:lvl>
    <w:lvl w:ilvl="8">
      <w:start w:val="1"/>
      <w:numFmt w:val="lowerRoman"/>
      <w:lvlText w:val="%9."/>
      <w:lvlJc w:val="left"/>
      <w:pPr>
        <w:tabs>
          <w:tab w:val="num" w:pos="3098"/>
        </w:tabs>
        <w:ind w:left="3098" w:hanging="360"/>
      </w:pPr>
    </w:lvl>
  </w:abstractNum>
  <w:abstractNum w:abstractNumId="57" w15:restartNumberingAfterBreak="0">
    <w:nsid w:val="16C705B3"/>
    <w:multiLevelType w:val="multilevel"/>
    <w:tmpl w:val="5432574C"/>
    <w:lvl w:ilvl="0">
      <w:start w:val="1"/>
      <w:numFmt w:val="lowerLetter"/>
      <w:lvlText w:val="%1."/>
      <w:lvlJc w:val="left"/>
      <w:pPr>
        <w:tabs>
          <w:tab w:val="num" w:pos="567"/>
        </w:tabs>
        <w:ind w:left="1134" w:hanging="567"/>
      </w:pPr>
      <w:rPr>
        <w:rFonts w:ascii="Arial" w:eastAsia="Arial" w:hAnsi="Arial" w:hint="default"/>
        <w:color w:val="000000"/>
        <w:spacing w:val="0"/>
        <w:w w:val="100"/>
        <w:sz w:val="22"/>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58" w15:restartNumberingAfterBreak="0">
    <w:nsid w:val="16DC362B"/>
    <w:multiLevelType w:val="hybridMultilevel"/>
    <w:tmpl w:val="8742935C"/>
    <w:lvl w:ilvl="0" w:tplc="C3B8F7E2">
      <w:start w:val="1"/>
      <w:numFmt w:val="lowerLetter"/>
      <w:lvlText w:val="%1."/>
      <w:lvlJc w:val="left"/>
      <w:pPr>
        <w:ind w:left="1300" w:hanging="360"/>
      </w:pPr>
      <w:rPr>
        <w:rFonts w:eastAsia="Calibri"/>
        <w:b w:val="0"/>
      </w:rPr>
    </w:lvl>
    <w:lvl w:ilvl="1" w:tplc="08090019">
      <w:start w:val="1"/>
      <w:numFmt w:val="lowerLetter"/>
      <w:lvlText w:val="%2."/>
      <w:lvlJc w:val="left"/>
      <w:pPr>
        <w:ind w:left="2020" w:hanging="360"/>
      </w:pPr>
    </w:lvl>
    <w:lvl w:ilvl="2" w:tplc="0809001B">
      <w:start w:val="1"/>
      <w:numFmt w:val="lowerRoman"/>
      <w:lvlText w:val="%3."/>
      <w:lvlJc w:val="right"/>
      <w:pPr>
        <w:ind w:left="2740" w:hanging="180"/>
      </w:pPr>
    </w:lvl>
    <w:lvl w:ilvl="3" w:tplc="0809000F">
      <w:start w:val="1"/>
      <w:numFmt w:val="decimal"/>
      <w:lvlText w:val="%4."/>
      <w:lvlJc w:val="left"/>
      <w:pPr>
        <w:ind w:left="3460" w:hanging="360"/>
      </w:pPr>
    </w:lvl>
    <w:lvl w:ilvl="4" w:tplc="08090019">
      <w:start w:val="1"/>
      <w:numFmt w:val="lowerLetter"/>
      <w:lvlText w:val="%5."/>
      <w:lvlJc w:val="left"/>
      <w:pPr>
        <w:ind w:left="4180" w:hanging="360"/>
      </w:pPr>
    </w:lvl>
    <w:lvl w:ilvl="5" w:tplc="0809001B">
      <w:start w:val="1"/>
      <w:numFmt w:val="lowerRoman"/>
      <w:lvlText w:val="%6."/>
      <w:lvlJc w:val="right"/>
      <w:pPr>
        <w:ind w:left="4900" w:hanging="180"/>
      </w:pPr>
    </w:lvl>
    <w:lvl w:ilvl="6" w:tplc="0809000F">
      <w:start w:val="1"/>
      <w:numFmt w:val="decimal"/>
      <w:lvlText w:val="%7."/>
      <w:lvlJc w:val="left"/>
      <w:pPr>
        <w:ind w:left="5620" w:hanging="360"/>
      </w:pPr>
    </w:lvl>
    <w:lvl w:ilvl="7" w:tplc="08090019">
      <w:start w:val="1"/>
      <w:numFmt w:val="lowerLetter"/>
      <w:lvlText w:val="%8."/>
      <w:lvlJc w:val="left"/>
      <w:pPr>
        <w:ind w:left="6340" w:hanging="360"/>
      </w:pPr>
    </w:lvl>
    <w:lvl w:ilvl="8" w:tplc="0809001B">
      <w:start w:val="1"/>
      <w:numFmt w:val="lowerRoman"/>
      <w:lvlText w:val="%9."/>
      <w:lvlJc w:val="right"/>
      <w:pPr>
        <w:ind w:left="7060" w:hanging="180"/>
      </w:pPr>
    </w:lvl>
  </w:abstractNum>
  <w:abstractNum w:abstractNumId="59" w15:restartNumberingAfterBreak="0">
    <w:nsid w:val="17E14430"/>
    <w:multiLevelType w:val="hybridMultilevel"/>
    <w:tmpl w:val="652828EC"/>
    <w:lvl w:ilvl="0" w:tplc="08090019">
      <w:start w:val="1"/>
      <w:numFmt w:val="lowerLetter"/>
      <w:lvlText w:val="%1."/>
      <w:lvlJc w:val="left"/>
      <w:pPr>
        <w:ind w:left="833" w:hanging="360"/>
      </w:pPr>
    </w:lvl>
    <w:lvl w:ilvl="1" w:tplc="08090019" w:tentative="1">
      <w:start w:val="1"/>
      <w:numFmt w:val="lowerLetter"/>
      <w:lvlText w:val="%2."/>
      <w:lvlJc w:val="left"/>
      <w:pPr>
        <w:ind w:left="1553" w:hanging="360"/>
      </w:pPr>
    </w:lvl>
    <w:lvl w:ilvl="2" w:tplc="0809001B" w:tentative="1">
      <w:start w:val="1"/>
      <w:numFmt w:val="lowerRoman"/>
      <w:lvlText w:val="%3."/>
      <w:lvlJc w:val="right"/>
      <w:pPr>
        <w:ind w:left="2273" w:hanging="180"/>
      </w:pPr>
    </w:lvl>
    <w:lvl w:ilvl="3" w:tplc="0809000F" w:tentative="1">
      <w:start w:val="1"/>
      <w:numFmt w:val="decimal"/>
      <w:lvlText w:val="%4."/>
      <w:lvlJc w:val="left"/>
      <w:pPr>
        <w:ind w:left="2993" w:hanging="360"/>
      </w:pPr>
    </w:lvl>
    <w:lvl w:ilvl="4" w:tplc="08090019" w:tentative="1">
      <w:start w:val="1"/>
      <w:numFmt w:val="lowerLetter"/>
      <w:lvlText w:val="%5."/>
      <w:lvlJc w:val="left"/>
      <w:pPr>
        <w:ind w:left="3713" w:hanging="360"/>
      </w:pPr>
    </w:lvl>
    <w:lvl w:ilvl="5" w:tplc="0809001B" w:tentative="1">
      <w:start w:val="1"/>
      <w:numFmt w:val="lowerRoman"/>
      <w:lvlText w:val="%6."/>
      <w:lvlJc w:val="right"/>
      <w:pPr>
        <w:ind w:left="4433" w:hanging="180"/>
      </w:pPr>
    </w:lvl>
    <w:lvl w:ilvl="6" w:tplc="0809000F" w:tentative="1">
      <w:start w:val="1"/>
      <w:numFmt w:val="decimal"/>
      <w:lvlText w:val="%7."/>
      <w:lvlJc w:val="left"/>
      <w:pPr>
        <w:ind w:left="5153" w:hanging="360"/>
      </w:pPr>
    </w:lvl>
    <w:lvl w:ilvl="7" w:tplc="08090019" w:tentative="1">
      <w:start w:val="1"/>
      <w:numFmt w:val="lowerLetter"/>
      <w:lvlText w:val="%8."/>
      <w:lvlJc w:val="left"/>
      <w:pPr>
        <w:ind w:left="5873" w:hanging="360"/>
      </w:pPr>
    </w:lvl>
    <w:lvl w:ilvl="8" w:tplc="0809001B" w:tentative="1">
      <w:start w:val="1"/>
      <w:numFmt w:val="lowerRoman"/>
      <w:lvlText w:val="%9."/>
      <w:lvlJc w:val="right"/>
      <w:pPr>
        <w:ind w:left="6593" w:hanging="180"/>
      </w:pPr>
    </w:lvl>
  </w:abstractNum>
  <w:abstractNum w:abstractNumId="60" w15:restartNumberingAfterBreak="0">
    <w:nsid w:val="18522CB7"/>
    <w:multiLevelType w:val="hybridMultilevel"/>
    <w:tmpl w:val="317A6EFE"/>
    <w:lvl w:ilvl="0" w:tplc="349216E2">
      <w:start w:val="1"/>
      <w:numFmt w:val="decimal"/>
      <w:lvlText w:val="(%1)"/>
      <w:lvlJc w:val="left"/>
      <w:pPr>
        <w:ind w:left="1324" w:hanging="360"/>
      </w:pPr>
      <w:rPr>
        <w:rFonts w:hint="default"/>
      </w:rPr>
    </w:lvl>
    <w:lvl w:ilvl="1" w:tplc="08090019" w:tentative="1">
      <w:start w:val="1"/>
      <w:numFmt w:val="lowerLetter"/>
      <w:lvlText w:val="%2."/>
      <w:lvlJc w:val="left"/>
      <w:pPr>
        <w:ind w:left="2044" w:hanging="360"/>
      </w:pPr>
    </w:lvl>
    <w:lvl w:ilvl="2" w:tplc="0809001B" w:tentative="1">
      <w:start w:val="1"/>
      <w:numFmt w:val="lowerRoman"/>
      <w:lvlText w:val="%3."/>
      <w:lvlJc w:val="right"/>
      <w:pPr>
        <w:ind w:left="2764" w:hanging="180"/>
      </w:pPr>
    </w:lvl>
    <w:lvl w:ilvl="3" w:tplc="0809000F" w:tentative="1">
      <w:start w:val="1"/>
      <w:numFmt w:val="decimal"/>
      <w:lvlText w:val="%4."/>
      <w:lvlJc w:val="left"/>
      <w:pPr>
        <w:ind w:left="3484" w:hanging="360"/>
      </w:pPr>
    </w:lvl>
    <w:lvl w:ilvl="4" w:tplc="08090019" w:tentative="1">
      <w:start w:val="1"/>
      <w:numFmt w:val="lowerLetter"/>
      <w:lvlText w:val="%5."/>
      <w:lvlJc w:val="left"/>
      <w:pPr>
        <w:ind w:left="4204" w:hanging="360"/>
      </w:pPr>
    </w:lvl>
    <w:lvl w:ilvl="5" w:tplc="0809001B" w:tentative="1">
      <w:start w:val="1"/>
      <w:numFmt w:val="lowerRoman"/>
      <w:lvlText w:val="%6."/>
      <w:lvlJc w:val="right"/>
      <w:pPr>
        <w:ind w:left="4924" w:hanging="180"/>
      </w:pPr>
    </w:lvl>
    <w:lvl w:ilvl="6" w:tplc="0809000F" w:tentative="1">
      <w:start w:val="1"/>
      <w:numFmt w:val="decimal"/>
      <w:lvlText w:val="%7."/>
      <w:lvlJc w:val="left"/>
      <w:pPr>
        <w:ind w:left="5644" w:hanging="360"/>
      </w:pPr>
    </w:lvl>
    <w:lvl w:ilvl="7" w:tplc="08090019" w:tentative="1">
      <w:start w:val="1"/>
      <w:numFmt w:val="lowerLetter"/>
      <w:lvlText w:val="%8."/>
      <w:lvlJc w:val="left"/>
      <w:pPr>
        <w:ind w:left="6364" w:hanging="360"/>
      </w:pPr>
    </w:lvl>
    <w:lvl w:ilvl="8" w:tplc="0809001B" w:tentative="1">
      <w:start w:val="1"/>
      <w:numFmt w:val="lowerRoman"/>
      <w:lvlText w:val="%9."/>
      <w:lvlJc w:val="right"/>
      <w:pPr>
        <w:ind w:left="7084" w:hanging="180"/>
      </w:pPr>
    </w:lvl>
  </w:abstractNum>
  <w:abstractNum w:abstractNumId="61" w15:restartNumberingAfterBreak="0">
    <w:nsid w:val="187E53EF"/>
    <w:multiLevelType w:val="multilevel"/>
    <w:tmpl w:val="0486CA40"/>
    <w:styleLink w:val="StyleOutlinenumbered10pt32"/>
    <w:lvl w:ilvl="0">
      <w:start w:val="1"/>
      <w:numFmt w:val="decimal"/>
      <w:pStyle w:val="List"/>
      <w:lvlText w:val="%1."/>
      <w:lvlJc w:val="left"/>
      <w:pPr>
        <w:tabs>
          <w:tab w:val="num" w:pos="85"/>
        </w:tabs>
        <w:ind w:left="360" w:hanging="360"/>
      </w:pPr>
      <w:rPr>
        <w:rFonts w:hint="default"/>
      </w:rPr>
    </w:lvl>
    <w:lvl w:ilvl="1">
      <w:start w:val="1"/>
      <w:numFmt w:val="lowerLetter"/>
      <w:lvlText w:val="%2."/>
      <w:lvlJc w:val="left"/>
      <w:pPr>
        <w:tabs>
          <w:tab w:val="num" w:pos="960"/>
        </w:tabs>
        <w:ind w:left="960" w:firstLine="0"/>
      </w:pPr>
      <w:rPr>
        <w:rFonts w:hint="default"/>
      </w:rPr>
    </w:lvl>
    <w:lvl w:ilvl="2">
      <w:start w:val="1"/>
      <w:numFmt w:val="decimal"/>
      <w:lvlText w:val="(%3)"/>
      <w:lvlJc w:val="left"/>
      <w:pPr>
        <w:tabs>
          <w:tab w:val="num" w:pos="1080"/>
        </w:tabs>
        <w:ind w:left="1080" w:hanging="570"/>
      </w:pPr>
      <w:rPr>
        <w:rFonts w:hint="default"/>
      </w:rPr>
    </w:lvl>
    <w:lvl w:ilvl="3">
      <w:start w:val="1"/>
      <w:numFmt w:val="lowerLetter"/>
      <w:lvlText w:val="(%4)"/>
      <w:lvlJc w:val="left"/>
      <w:pPr>
        <w:tabs>
          <w:tab w:val="num" w:pos="1440"/>
        </w:tabs>
        <w:ind w:left="1440" w:hanging="360"/>
      </w:pPr>
      <w:rPr>
        <w:rFonts w:hint="default"/>
      </w:rPr>
    </w:lvl>
    <w:lvl w:ilvl="4">
      <w:start w:val="1"/>
      <w:numFmt w:val="lowerRoman"/>
      <w:lvlText w:val="%5"/>
      <w:lvlJc w:val="left"/>
      <w:pPr>
        <w:tabs>
          <w:tab w:val="num" w:pos="1800"/>
        </w:tabs>
        <w:ind w:left="1800" w:hanging="99"/>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2" w15:restartNumberingAfterBreak="0">
    <w:nsid w:val="18D01911"/>
    <w:multiLevelType w:val="hybridMultilevel"/>
    <w:tmpl w:val="8DC2E612"/>
    <w:lvl w:ilvl="0" w:tplc="08090019">
      <w:start w:val="1"/>
      <w:numFmt w:val="lowerLetter"/>
      <w:lvlText w:val="%1."/>
      <w:lvlJc w:val="left"/>
      <w:pPr>
        <w:ind w:left="1298" w:hanging="360"/>
      </w:pPr>
    </w:lvl>
    <w:lvl w:ilvl="1" w:tplc="08090019">
      <w:start w:val="1"/>
      <w:numFmt w:val="lowerLetter"/>
      <w:lvlText w:val="%2."/>
      <w:lvlJc w:val="left"/>
      <w:pPr>
        <w:ind w:left="2018" w:hanging="360"/>
      </w:pPr>
    </w:lvl>
    <w:lvl w:ilvl="2" w:tplc="0809001B">
      <w:start w:val="1"/>
      <w:numFmt w:val="lowerRoman"/>
      <w:lvlText w:val="%3."/>
      <w:lvlJc w:val="right"/>
      <w:pPr>
        <w:ind w:left="2738" w:hanging="180"/>
      </w:pPr>
    </w:lvl>
    <w:lvl w:ilvl="3" w:tplc="0809000F">
      <w:start w:val="1"/>
      <w:numFmt w:val="decimal"/>
      <w:lvlText w:val="%4."/>
      <w:lvlJc w:val="left"/>
      <w:pPr>
        <w:ind w:left="3458" w:hanging="360"/>
      </w:pPr>
    </w:lvl>
    <w:lvl w:ilvl="4" w:tplc="08090019">
      <w:start w:val="1"/>
      <w:numFmt w:val="lowerLetter"/>
      <w:lvlText w:val="%5."/>
      <w:lvlJc w:val="left"/>
      <w:pPr>
        <w:ind w:left="4178" w:hanging="360"/>
      </w:pPr>
    </w:lvl>
    <w:lvl w:ilvl="5" w:tplc="0809001B">
      <w:start w:val="1"/>
      <w:numFmt w:val="lowerRoman"/>
      <w:lvlText w:val="%6."/>
      <w:lvlJc w:val="right"/>
      <w:pPr>
        <w:ind w:left="4898" w:hanging="180"/>
      </w:pPr>
    </w:lvl>
    <w:lvl w:ilvl="6" w:tplc="0809000F">
      <w:start w:val="1"/>
      <w:numFmt w:val="decimal"/>
      <w:lvlText w:val="%7."/>
      <w:lvlJc w:val="left"/>
      <w:pPr>
        <w:ind w:left="5618" w:hanging="360"/>
      </w:pPr>
    </w:lvl>
    <w:lvl w:ilvl="7" w:tplc="08090019">
      <w:start w:val="1"/>
      <w:numFmt w:val="lowerLetter"/>
      <w:lvlText w:val="%8."/>
      <w:lvlJc w:val="left"/>
      <w:pPr>
        <w:ind w:left="6338" w:hanging="360"/>
      </w:pPr>
    </w:lvl>
    <w:lvl w:ilvl="8" w:tplc="0809001B">
      <w:start w:val="1"/>
      <w:numFmt w:val="lowerRoman"/>
      <w:lvlText w:val="%9."/>
      <w:lvlJc w:val="right"/>
      <w:pPr>
        <w:ind w:left="7058" w:hanging="180"/>
      </w:pPr>
    </w:lvl>
  </w:abstractNum>
  <w:abstractNum w:abstractNumId="63" w15:restartNumberingAfterBreak="0">
    <w:nsid w:val="18EF4AED"/>
    <w:multiLevelType w:val="hybridMultilevel"/>
    <w:tmpl w:val="6B6EF870"/>
    <w:lvl w:ilvl="0" w:tplc="08090019">
      <w:start w:val="1"/>
      <w:numFmt w:val="lowerLetter"/>
      <w:lvlText w:val="%1."/>
      <w:lvlJc w:val="left"/>
      <w:pPr>
        <w:ind w:left="1298" w:hanging="360"/>
      </w:pPr>
    </w:lvl>
    <w:lvl w:ilvl="1" w:tplc="08090019">
      <w:start w:val="1"/>
      <w:numFmt w:val="lowerLetter"/>
      <w:lvlText w:val="%2."/>
      <w:lvlJc w:val="left"/>
      <w:pPr>
        <w:ind w:left="2018" w:hanging="360"/>
      </w:pPr>
    </w:lvl>
    <w:lvl w:ilvl="2" w:tplc="0809001B">
      <w:start w:val="1"/>
      <w:numFmt w:val="lowerRoman"/>
      <w:lvlText w:val="%3."/>
      <w:lvlJc w:val="right"/>
      <w:pPr>
        <w:ind w:left="2738" w:hanging="180"/>
      </w:pPr>
    </w:lvl>
    <w:lvl w:ilvl="3" w:tplc="0809000F">
      <w:start w:val="1"/>
      <w:numFmt w:val="decimal"/>
      <w:lvlText w:val="%4."/>
      <w:lvlJc w:val="left"/>
      <w:pPr>
        <w:ind w:left="3458" w:hanging="360"/>
      </w:pPr>
    </w:lvl>
    <w:lvl w:ilvl="4" w:tplc="08090019">
      <w:start w:val="1"/>
      <w:numFmt w:val="lowerLetter"/>
      <w:lvlText w:val="%5."/>
      <w:lvlJc w:val="left"/>
      <w:pPr>
        <w:ind w:left="4178" w:hanging="360"/>
      </w:pPr>
    </w:lvl>
    <w:lvl w:ilvl="5" w:tplc="0809001B">
      <w:start w:val="1"/>
      <w:numFmt w:val="lowerRoman"/>
      <w:lvlText w:val="%6."/>
      <w:lvlJc w:val="right"/>
      <w:pPr>
        <w:ind w:left="4898" w:hanging="180"/>
      </w:pPr>
    </w:lvl>
    <w:lvl w:ilvl="6" w:tplc="0809000F">
      <w:start w:val="1"/>
      <w:numFmt w:val="decimal"/>
      <w:lvlText w:val="%7."/>
      <w:lvlJc w:val="left"/>
      <w:pPr>
        <w:ind w:left="5618" w:hanging="360"/>
      </w:pPr>
    </w:lvl>
    <w:lvl w:ilvl="7" w:tplc="08090019">
      <w:start w:val="1"/>
      <w:numFmt w:val="lowerLetter"/>
      <w:lvlText w:val="%8."/>
      <w:lvlJc w:val="left"/>
      <w:pPr>
        <w:ind w:left="6338" w:hanging="360"/>
      </w:pPr>
    </w:lvl>
    <w:lvl w:ilvl="8" w:tplc="0809001B">
      <w:start w:val="1"/>
      <w:numFmt w:val="lowerRoman"/>
      <w:lvlText w:val="%9."/>
      <w:lvlJc w:val="right"/>
      <w:pPr>
        <w:ind w:left="7058" w:hanging="180"/>
      </w:pPr>
    </w:lvl>
  </w:abstractNum>
  <w:abstractNum w:abstractNumId="64" w15:restartNumberingAfterBreak="0">
    <w:nsid w:val="18F64855"/>
    <w:multiLevelType w:val="multilevel"/>
    <w:tmpl w:val="60AADE04"/>
    <w:lvl w:ilvl="0">
      <w:start w:val="1"/>
      <w:numFmt w:val="lowerLetter"/>
      <w:lvlText w:val="%1."/>
      <w:lvlJc w:val="left"/>
      <w:pPr>
        <w:ind w:left="1070" w:hanging="360"/>
      </w:pPr>
      <w:rPr>
        <w:rFonts w:hint="default"/>
        <w:i w:val="0"/>
        <w:sz w:val="24"/>
        <w:szCs w:val="24"/>
      </w:rPr>
    </w:lvl>
    <w:lvl w:ilvl="1">
      <w:start w:val="1"/>
      <w:numFmt w:val="decimal"/>
      <w:isLgl/>
      <w:lvlText w:val="%1.%2"/>
      <w:lvlJc w:val="left"/>
      <w:rPr>
        <w:rFonts w:ascii="Arial" w:hAnsi="Arial" w:cs="Arial" w:hint="default"/>
        <w:b w:val="0"/>
        <w:bCs w:val="0"/>
        <w:i w:val="0"/>
        <w:iCs w:val="0"/>
        <w:caps w:val="0"/>
        <w:smallCaps w:val="0"/>
        <w:strike w:val="0"/>
        <w:dstrike w:val="0"/>
        <w:noProof w:val="0"/>
        <w:snapToGrid w:val="0"/>
        <w:vanish w:val="0"/>
        <w:color w:val="000000"/>
        <w:spacing w:val="0"/>
        <w:w w:val="0"/>
        <w:kern w:val="0"/>
        <w:position w:val="0"/>
        <w:sz w:val="20"/>
        <w:szCs w:val="20"/>
        <w:u w:val="none" w:color="000000"/>
        <w:effect w:val="none"/>
        <w:bdr w:val="none" w:sz="0" w:space="0" w:color="000000"/>
        <w:shd w:val="clear" w:color="000000" w:fill="000000"/>
        <w:vertAlign w:val="baseline"/>
        <w:em w:val="none"/>
        <w:lang w:val="x-none" w:eastAsia="x-none" w:bidi="x-none"/>
        <w:specVanish w:val="0"/>
      </w:rPr>
    </w:lvl>
    <w:lvl w:ilvl="2">
      <w:start w:val="1"/>
      <w:numFmt w:val="decimal"/>
      <w:isLgl/>
      <w:lvlText w:val="%1.%2.%3"/>
      <w:lvlJc w:val="left"/>
      <w:rPr>
        <w:rFonts w:ascii="Arial" w:hAnsi="Arial" w:cs="Arial" w:hint="default"/>
        <w:b w:val="0"/>
        <w:bCs w:val="0"/>
        <w:i w:val="0"/>
        <w:iCs w:val="0"/>
        <w:caps w:val="0"/>
        <w:smallCaps w:val="0"/>
        <w:strike w:val="0"/>
        <w:dstrike w:val="0"/>
        <w:noProof w:val="0"/>
        <w:snapToGrid w:val="0"/>
        <w:vanish w:val="0"/>
        <w:color w:val="000000"/>
        <w:spacing w:val="0"/>
        <w:w w:val="0"/>
        <w:kern w:val="0"/>
        <w:position w:val="0"/>
        <w:sz w:val="20"/>
        <w:szCs w:val="20"/>
        <w:u w:val="none" w:color="000000"/>
        <w:effect w:val="none"/>
        <w:bdr w:val="none" w:sz="0" w:space="0" w:color="000000"/>
        <w:shd w:val="clear" w:color="000000" w:fill="000000"/>
        <w:vertAlign w:val="baseline"/>
        <w:em w:val="none"/>
        <w:lang w:val="x-none" w:eastAsia="x-none" w:bidi="x-none"/>
        <w:specVanish w:val="0"/>
      </w:rPr>
    </w:lvl>
    <w:lvl w:ilvl="3">
      <w:start w:val="1"/>
      <w:numFmt w:val="lowerLetter"/>
      <w:lvlText w:val="(%4)"/>
      <w:lvlJc w:val="left"/>
      <w:rPr>
        <w:rFonts w:ascii="Arial" w:hAnsi="Arial" w:cs="Arial" w:hint="default"/>
        <w:b w:val="0"/>
        <w:bCs w:val="0"/>
        <w:i w:val="0"/>
        <w:iCs w:val="0"/>
        <w:caps w:val="0"/>
        <w:smallCaps w:val="0"/>
        <w:strike w:val="0"/>
        <w:dstrike w:val="0"/>
        <w:noProof w:val="0"/>
        <w:snapToGrid w:val="0"/>
        <w:vanish w:val="0"/>
        <w:color w:val="000000"/>
        <w:spacing w:val="0"/>
        <w:w w:val="0"/>
        <w:kern w:val="0"/>
        <w:position w:val="0"/>
        <w:sz w:val="20"/>
        <w:szCs w:val="20"/>
        <w:u w:val="none" w:color="000000"/>
        <w:effect w:val="none"/>
        <w:bdr w:val="none" w:sz="0" w:space="0" w:color="000000"/>
        <w:shd w:val="clear" w:color="000000" w:fill="000000"/>
        <w:vertAlign w:val="baseline"/>
        <w:em w:val="none"/>
        <w:lang w:val="x-none" w:eastAsia="x-none" w:bidi="x-none"/>
        <w:specVanish w:val="0"/>
      </w:rPr>
    </w:lvl>
    <w:lvl w:ilvl="4">
      <w:start w:val="1"/>
      <w:numFmt w:val="lowerRoman"/>
      <w:lvlText w:val="(%5)"/>
      <w:lvlJc w:val="left"/>
      <w:rPr>
        <w:rFonts w:ascii="Arial" w:hAnsi="Arial" w:cs="Arial" w:hint="default"/>
        <w:b w:val="0"/>
        <w:bCs w:val="0"/>
        <w:i w:val="0"/>
        <w:iCs w:val="0"/>
        <w:caps w:val="0"/>
        <w:smallCaps w:val="0"/>
        <w:strike w:val="0"/>
        <w:dstrike w:val="0"/>
        <w:noProof w:val="0"/>
        <w:snapToGrid w:val="0"/>
        <w:vanish w:val="0"/>
        <w:color w:val="000000"/>
        <w:spacing w:val="0"/>
        <w:w w:val="0"/>
        <w:kern w:val="0"/>
        <w:position w:val="0"/>
        <w:sz w:val="20"/>
        <w:szCs w:val="20"/>
        <w:u w:val="none" w:color="000000"/>
        <w:effect w:val="none"/>
        <w:bdr w:val="none" w:sz="0" w:space="0" w:color="000000"/>
        <w:shd w:val="clear" w:color="000000" w:fill="000000"/>
        <w:vertAlign w:val="baseline"/>
        <w:em w:val="none"/>
        <w:lang w:val="x-none" w:eastAsia="x-none" w:bidi="x-none"/>
        <w:specVanish w:val="0"/>
      </w:rPr>
    </w:lvl>
    <w:lvl w:ilvl="5">
      <w:start w:val="1"/>
      <w:numFmt w:val="upperLetter"/>
      <w:lvlText w:val="(%6)"/>
      <w:lvlJc w:val="left"/>
      <w:pPr>
        <w:ind w:left="1440" w:hanging="1080"/>
      </w:pPr>
      <w:rPr>
        <w:rFonts w:hint="default"/>
        <w:color w:val="auto"/>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5" w15:restartNumberingAfterBreak="0">
    <w:nsid w:val="19726FCC"/>
    <w:multiLevelType w:val="multilevel"/>
    <w:tmpl w:val="0ED8E708"/>
    <w:lvl w:ilvl="0">
      <w:start w:val="1"/>
      <w:numFmt w:val="decimal"/>
      <w:lvlText w:val="%1."/>
      <w:lvlJc w:val="left"/>
      <w:pPr>
        <w:ind w:left="360" w:hanging="360"/>
      </w:pPr>
      <w:rPr>
        <w:rFonts w:hint="default"/>
        <w:b w:val="0"/>
        <w:color w:val="auto"/>
        <w:sz w:val="24"/>
        <w:szCs w:val="24"/>
      </w:rPr>
    </w:lvl>
    <w:lvl w:ilvl="1">
      <w:start w:val="1"/>
      <w:numFmt w:val="lowerLetter"/>
      <w:lvlText w:val="%2."/>
      <w:lvlJc w:val="left"/>
      <w:pPr>
        <w:ind w:left="360" w:hanging="360"/>
      </w:pPr>
      <w:rPr>
        <w:rFonts w:hint="default"/>
        <w:b w:val="0"/>
        <w:color w:val="auto"/>
        <w:sz w:val="24"/>
        <w:szCs w:val="24"/>
      </w:rPr>
    </w:lvl>
    <w:lvl w:ilvl="2">
      <w:start w:val="1"/>
      <w:numFmt w:val="decimal"/>
      <w:isLgl/>
      <w:lvlText w:val="%1.%2.%3"/>
      <w:lvlJc w:val="left"/>
      <w:pPr>
        <w:ind w:left="360" w:hanging="36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440" w:hanging="1440"/>
      </w:pPr>
      <w:rPr>
        <w:rFonts w:hint="default"/>
      </w:rPr>
    </w:lvl>
  </w:abstractNum>
  <w:abstractNum w:abstractNumId="66" w15:restartNumberingAfterBreak="0">
    <w:nsid w:val="1A0272E8"/>
    <w:multiLevelType w:val="multilevel"/>
    <w:tmpl w:val="36863FB0"/>
    <w:lvl w:ilvl="0">
      <w:start w:val="1"/>
      <w:numFmt w:val="lowerLetter"/>
      <w:lvlText w:val="%1."/>
      <w:lvlJc w:val="left"/>
      <w:pPr>
        <w:tabs>
          <w:tab w:val="left" w:pos="288"/>
        </w:tabs>
      </w:pPr>
      <w:rPr>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1AD05C50"/>
    <w:multiLevelType w:val="multilevel"/>
    <w:tmpl w:val="1354E88A"/>
    <w:styleLink w:val="ArticleSection2"/>
    <w:lvl w:ilvl="0">
      <w:start w:val="1"/>
      <w:numFmt w:val="lowerLetter"/>
      <w:lvlText w:val="%1."/>
      <w:lvlJc w:val="left"/>
      <w:pPr>
        <w:tabs>
          <w:tab w:val="num" w:pos="288"/>
        </w:tabs>
        <w:ind w:left="0" w:firstLine="0"/>
      </w:pPr>
      <w:rPr>
        <w:rFonts w:hint="default"/>
        <w:color w:val="000000"/>
        <w:spacing w:val="0"/>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68" w15:restartNumberingAfterBreak="0">
    <w:nsid w:val="1B0C45F9"/>
    <w:multiLevelType w:val="hybridMultilevel"/>
    <w:tmpl w:val="A66E6B04"/>
    <w:lvl w:ilvl="0" w:tplc="FFFFFFFF">
      <w:start w:val="1"/>
      <w:numFmt w:val="lowerLetter"/>
      <w:lvlText w:val="%1."/>
      <w:lvlJc w:val="left"/>
      <w:pPr>
        <w:tabs>
          <w:tab w:val="num" w:pos="1080"/>
        </w:tabs>
        <w:ind w:left="1080" w:hanging="360"/>
      </w:pPr>
      <w:rPr>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1B605FD4"/>
    <w:multiLevelType w:val="hybridMultilevel"/>
    <w:tmpl w:val="3EC8D5EE"/>
    <w:lvl w:ilvl="0" w:tplc="08090019">
      <w:start w:val="1"/>
      <w:numFmt w:val="lowerLetter"/>
      <w:pStyle w:val="StyleStyleBlue10pt"/>
      <w:lvlText w:val="%1."/>
      <w:lvlJc w:val="left"/>
      <w:pPr>
        <w:tabs>
          <w:tab w:val="num" w:pos="1080"/>
        </w:tabs>
        <w:ind w:left="1080" w:hanging="360"/>
      </w:p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70" w15:restartNumberingAfterBreak="0">
    <w:nsid w:val="1C6B6C7F"/>
    <w:multiLevelType w:val="hybridMultilevel"/>
    <w:tmpl w:val="A08A7A78"/>
    <w:lvl w:ilvl="0" w:tplc="FFFFFFFF">
      <w:start w:val="1"/>
      <w:numFmt w:val="decimal"/>
      <w:lvlText w:val="%1."/>
      <w:lvlJc w:val="left"/>
      <w:pPr>
        <w:ind w:left="720" w:hanging="360"/>
      </w:pPr>
    </w:lvl>
    <w:lvl w:ilvl="1" w:tplc="FFFFFFFF">
      <w:start w:val="1"/>
      <w:numFmt w:val="decimal"/>
      <w:lvlText w:val="%2)"/>
      <w:lvlJc w:val="left"/>
      <w:pPr>
        <w:ind w:left="1440" w:hanging="360"/>
      </w:pPr>
    </w:lvl>
    <w:lvl w:ilvl="2" w:tplc="FFFFFFFF">
      <w:start w:val="1"/>
      <w:numFmt w:val="decimal"/>
      <w:lvlText w:val="%3."/>
      <w:lvlJc w:val="left"/>
      <w:pPr>
        <w:ind w:left="2460" w:hanging="48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1D090867"/>
    <w:multiLevelType w:val="multilevel"/>
    <w:tmpl w:val="1A243D80"/>
    <w:lvl w:ilvl="0">
      <w:start w:val="1"/>
      <w:numFmt w:val="lowerLetter"/>
      <w:lvlText w:val="%1."/>
      <w:lvlJc w:val="left"/>
      <w:pPr>
        <w:tabs>
          <w:tab w:val="left" w:pos="288"/>
        </w:tabs>
      </w:pPr>
      <w:rPr>
        <w:rFonts w:hint="default"/>
        <w:b w:val="0"/>
        <w:bCs/>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1D434DB4"/>
    <w:multiLevelType w:val="multilevel"/>
    <w:tmpl w:val="CD4C7290"/>
    <w:lvl w:ilvl="0">
      <w:start w:val="1"/>
      <w:numFmt w:val="decimal"/>
      <w:lvlText w:val="1.1.%1."/>
      <w:lvlJc w:val="left"/>
      <w:pPr>
        <w:tabs>
          <w:tab w:val="num" w:pos="1021"/>
        </w:tabs>
        <w:ind w:left="0" w:firstLine="0"/>
      </w:pPr>
      <w:rPr>
        <w:rFonts w:ascii="Arial" w:hAnsi="Arial" w:cs="Times New Roman" w:hint="default"/>
        <w:b w:val="0"/>
        <w:i w:val="0"/>
        <w:color w:val="0000FF"/>
        <w:sz w:val="24"/>
        <w:szCs w:val="24"/>
      </w:rPr>
    </w:lvl>
    <w:lvl w:ilvl="1">
      <w:start w:val="1"/>
      <w:numFmt w:val="lowerLetter"/>
      <w:lvlText w:val="%2. "/>
      <w:lvlJc w:val="left"/>
      <w:pPr>
        <w:tabs>
          <w:tab w:val="num" w:pos="153"/>
        </w:tabs>
        <w:ind w:left="720" w:firstLine="0"/>
      </w:pPr>
      <w:rPr>
        <w:rFonts w:ascii="Arial" w:hAnsi="Arial" w:cs="Times New Roman" w:hint="default"/>
        <w:b w:val="0"/>
        <w:bCs w:val="0"/>
        <w:i w:val="0"/>
        <w:sz w:val="22"/>
        <w:szCs w:val="22"/>
      </w:rPr>
    </w:lvl>
    <w:lvl w:ilvl="2">
      <w:start w:val="1"/>
      <w:numFmt w:val="lowerLetter"/>
      <w:lvlText w:val="%3."/>
      <w:lvlJc w:val="left"/>
      <w:pPr>
        <w:tabs>
          <w:tab w:val="num" w:pos="0"/>
        </w:tabs>
        <w:ind w:left="1134" w:firstLine="0"/>
      </w:pPr>
      <w:rPr>
        <w:rFonts w:ascii="Arial" w:eastAsia="Times New Roman" w:hAnsi="Arial" w:cs="Arial" w:hint="default"/>
        <w:b w:val="0"/>
      </w:rPr>
    </w:lvl>
    <w:lvl w:ilvl="3">
      <w:start w:val="1"/>
      <w:numFmt w:val="lowerLetter"/>
      <w:lvlText w:val="(%4) "/>
      <w:lvlJc w:val="left"/>
      <w:pPr>
        <w:tabs>
          <w:tab w:val="num" w:pos="0"/>
        </w:tabs>
        <w:ind w:left="1701" w:firstLine="0"/>
      </w:pPr>
      <w:rPr>
        <w:rFonts w:ascii="Arial" w:hAnsi="Arial" w:cs="Times New Roman" w:hint="default"/>
        <w:b w:val="0"/>
        <w:i w:val="0"/>
        <w:sz w:val="22"/>
        <w:szCs w:val="22"/>
      </w:rPr>
    </w:lvl>
    <w:lvl w:ilvl="4">
      <w:start w:val="1"/>
      <w:numFmt w:val="lowerRoman"/>
      <w:lvlText w:val="(%5) "/>
      <w:lvlJc w:val="left"/>
      <w:pPr>
        <w:tabs>
          <w:tab w:val="num" w:pos="0"/>
        </w:tabs>
        <w:ind w:left="2268" w:firstLine="0"/>
      </w:pPr>
      <w:rPr>
        <w:rFonts w:ascii="Arial" w:hAnsi="Arial" w:cs="Times New Roman" w:hint="default"/>
        <w:b w:val="0"/>
        <w:i w:val="0"/>
        <w:sz w:val="22"/>
        <w:szCs w:val="22"/>
      </w:r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Text w:val=""/>
      <w:lvlJc w:val="left"/>
      <w:pPr>
        <w:tabs>
          <w:tab w:val="num" w:pos="3240"/>
        </w:tabs>
        <w:ind w:left="3240" w:hanging="360"/>
      </w:pPr>
    </w:lvl>
  </w:abstractNum>
  <w:abstractNum w:abstractNumId="73" w15:restartNumberingAfterBreak="0">
    <w:nsid w:val="1DC41BB0"/>
    <w:multiLevelType w:val="hybridMultilevel"/>
    <w:tmpl w:val="A16A0430"/>
    <w:lvl w:ilvl="0" w:tplc="0A18B052">
      <w:start w:val="5"/>
      <w:numFmt w:val="decimal"/>
      <w:lvlText w:val="%1."/>
      <w:lvlJc w:val="left"/>
      <w:pPr>
        <w:tabs>
          <w:tab w:val="num" w:pos="567"/>
        </w:tabs>
        <w:ind w:left="567" w:hanging="454"/>
      </w:pPr>
      <w:rPr>
        <w:rFonts w:hint="default"/>
        <w:color w:val="auto"/>
      </w:rPr>
    </w:lvl>
    <w:lvl w:ilvl="1" w:tplc="08090019" w:tentative="1">
      <w:start w:val="1"/>
      <w:numFmt w:val="lowerLetter"/>
      <w:lvlText w:val="%2."/>
      <w:lvlJc w:val="left"/>
      <w:pPr>
        <w:ind w:left="1512" w:hanging="360"/>
      </w:pPr>
    </w:lvl>
    <w:lvl w:ilvl="2" w:tplc="0809001B" w:tentative="1">
      <w:start w:val="1"/>
      <w:numFmt w:val="lowerRoman"/>
      <w:lvlText w:val="%3."/>
      <w:lvlJc w:val="right"/>
      <w:pPr>
        <w:ind w:left="2232" w:hanging="180"/>
      </w:pPr>
    </w:lvl>
    <w:lvl w:ilvl="3" w:tplc="0809000F" w:tentative="1">
      <w:start w:val="1"/>
      <w:numFmt w:val="decimal"/>
      <w:lvlText w:val="%4."/>
      <w:lvlJc w:val="left"/>
      <w:pPr>
        <w:ind w:left="2952" w:hanging="360"/>
      </w:pPr>
    </w:lvl>
    <w:lvl w:ilvl="4" w:tplc="08090019" w:tentative="1">
      <w:start w:val="1"/>
      <w:numFmt w:val="lowerLetter"/>
      <w:lvlText w:val="%5."/>
      <w:lvlJc w:val="left"/>
      <w:pPr>
        <w:ind w:left="3672" w:hanging="360"/>
      </w:pPr>
    </w:lvl>
    <w:lvl w:ilvl="5" w:tplc="0809001B" w:tentative="1">
      <w:start w:val="1"/>
      <w:numFmt w:val="lowerRoman"/>
      <w:lvlText w:val="%6."/>
      <w:lvlJc w:val="right"/>
      <w:pPr>
        <w:ind w:left="4392" w:hanging="180"/>
      </w:pPr>
    </w:lvl>
    <w:lvl w:ilvl="6" w:tplc="0809000F" w:tentative="1">
      <w:start w:val="1"/>
      <w:numFmt w:val="decimal"/>
      <w:lvlText w:val="%7."/>
      <w:lvlJc w:val="left"/>
      <w:pPr>
        <w:ind w:left="5112" w:hanging="360"/>
      </w:pPr>
    </w:lvl>
    <w:lvl w:ilvl="7" w:tplc="08090019" w:tentative="1">
      <w:start w:val="1"/>
      <w:numFmt w:val="lowerLetter"/>
      <w:lvlText w:val="%8."/>
      <w:lvlJc w:val="left"/>
      <w:pPr>
        <w:ind w:left="5832" w:hanging="360"/>
      </w:pPr>
    </w:lvl>
    <w:lvl w:ilvl="8" w:tplc="0809001B" w:tentative="1">
      <w:start w:val="1"/>
      <w:numFmt w:val="lowerRoman"/>
      <w:lvlText w:val="%9."/>
      <w:lvlJc w:val="right"/>
      <w:pPr>
        <w:ind w:left="6552" w:hanging="180"/>
      </w:pPr>
    </w:lvl>
  </w:abstractNum>
  <w:abstractNum w:abstractNumId="74" w15:restartNumberingAfterBreak="0">
    <w:nsid w:val="1DE91A71"/>
    <w:multiLevelType w:val="multilevel"/>
    <w:tmpl w:val="33C0BB7E"/>
    <w:lvl w:ilvl="0">
      <w:start w:val="1"/>
      <w:numFmt w:val="lowerLetter"/>
      <w:lvlText w:val="%1."/>
      <w:lvlJc w:val="left"/>
      <w:pPr>
        <w:tabs>
          <w:tab w:val="num" w:pos="567"/>
        </w:tabs>
        <w:ind w:left="567" w:hanging="567"/>
      </w:pPr>
      <w:rPr>
        <w:rFonts w:ascii="Arial" w:eastAsia="Arial" w:hAnsi="Arial" w:hint="default"/>
        <w:color w:val="000000"/>
        <w:spacing w:val="0"/>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75" w15:restartNumberingAfterBreak="0">
    <w:nsid w:val="1E305C58"/>
    <w:multiLevelType w:val="multilevel"/>
    <w:tmpl w:val="C87CD5FC"/>
    <w:lvl w:ilvl="0">
      <w:start w:val="1"/>
      <w:numFmt w:val="lowerLetter"/>
      <w:lvlText w:val="%1."/>
      <w:lvlJc w:val="left"/>
      <w:pPr>
        <w:tabs>
          <w:tab w:val="left" w:pos="288"/>
        </w:tabs>
      </w:pPr>
      <w:rPr>
        <w:rFonts w:ascii="Arial" w:eastAsia="Arial" w:hAnsi="Arial"/>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1E490B4C"/>
    <w:multiLevelType w:val="multilevel"/>
    <w:tmpl w:val="FE04A284"/>
    <w:lvl w:ilvl="0">
      <w:start w:val="1"/>
      <w:numFmt w:val="lowerLetter"/>
      <w:lvlText w:val="%1."/>
      <w:lvlJc w:val="left"/>
      <w:pPr>
        <w:tabs>
          <w:tab w:val="left" w:pos="504"/>
        </w:tabs>
      </w:pPr>
      <w:rPr>
        <w:rFonts w:ascii="Arial" w:eastAsia="Arial" w:hAnsi="Arial"/>
        <w:strike w:val="0"/>
        <w:color w:val="000000"/>
        <w:spacing w:val="0"/>
        <w:w w:val="100"/>
        <w:sz w:val="24"/>
        <w:szCs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1E543B31"/>
    <w:multiLevelType w:val="hybridMultilevel"/>
    <w:tmpl w:val="048CAADA"/>
    <w:lvl w:ilvl="0" w:tplc="08090019">
      <w:start w:val="1"/>
      <w:numFmt w:val="lowerLetter"/>
      <w:lvlText w:val="%1."/>
      <w:lvlJc w:val="left"/>
      <w:pPr>
        <w:ind w:left="1300" w:hanging="360"/>
      </w:pPr>
    </w:lvl>
    <w:lvl w:ilvl="1" w:tplc="FFFFFFFF">
      <w:start w:val="1"/>
      <w:numFmt w:val="lowerLetter"/>
      <w:lvlText w:val="%2."/>
      <w:lvlJc w:val="left"/>
      <w:pPr>
        <w:ind w:left="2020" w:hanging="360"/>
      </w:pPr>
    </w:lvl>
    <w:lvl w:ilvl="2" w:tplc="FFFFFFFF">
      <w:start w:val="1"/>
      <w:numFmt w:val="lowerRoman"/>
      <w:lvlText w:val="%3."/>
      <w:lvlJc w:val="right"/>
      <w:pPr>
        <w:ind w:left="2740" w:hanging="180"/>
      </w:pPr>
    </w:lvl>
    <w:lvl w:ilvl="3" w:tplc="FFFFFFFF">
      <w:start w:val="1"/>
      <w:numFmt w:val="decimal"/>
      <w:lvlText w:val="%4."/>
      <w:lvlJc w:val="left"/>
      <w:pPr>
        <w:ind w:left="3460" w:hanging="360"/>
      </w:pPr>
    </w:lvl>
    <w:lvl w:ilvl="4" w:tplc="FFFFFFFF">
      <w:start w:val="1"/>
      <w:numFmt w:val="lowerLetter"/>
      <w:lvlText w:val="%5."/>
      <w:lvlJc w:val="left"/>
      <w:pPr>
        <w:ind w:left="4180" w:hanging="360"/>
      </w:pPr>
    </w:lvl>
    <w:lvl w:ilvl="5" w:tplc="FFFFFFFF">
      <w:start w:val="1"/>
      <w:numFmt w:val="lowerRoman"/>
      <w:lvlText w:val="%6."/>
      <w:lvlJc w:val="right"/>
      <w:pPr>
        <w:ind w:left="4900" w:hanging="180"/>
      </w:pPr>
    </w:lvl>
    <w:lvl w:ilvl="6" w:tplc="FFFFFFFF">
      <w:start w:val="1"/>
      <w:numFmt w:val="decimal"/>
      <w:lvlText w:val="%7."/>
      <w:lvlJc w:val="left"/>
      <w:pPr>
        <w:ind w:left="5620" w:hanging="360"/>
      </w:pPr>
    </w:lvl>
    <w:lvl w:ilvl="7" w:tplc="FFFFFFFF">
      <w:start w:val="1"/>
      <w:numFmt w:val="lowerLetter"/>
      <w:lvlText w:val="%8."/>
      <w:lvlJc w:val="left"/>
      <w:pPr>
        <w:ind w:left="6340" w:hanging="360"/>
      </w:pPr>
    </w:lvl>
    <w:lvl w:ilvl="8" w:tplc="FFFFFFFF">
      <w:start w:val="1"/>
      <w:numFmt w:val="lowerRoman"/>
      <w:lvlText w:val="%9."/>
      <w:lvlJc w:val="right"/>
      <w:pPr>
        <w:ind w:left="7060" w:hanging="180"/>
      </w:pPr>
    </w:lvl>
  </w:abstractNum>
  <w:abstractNum w:abstractNumId="78" w15:restartNumberingAfterBreak="0">
    <w:nsid w:val="1E572C8B"/>
    <w:multiLevelType w:val="multilevel"/>
    <w:tmpl w:val="A3C65C28"/>
    <w:lvl w:ilvl="0">
      <w:start w:val="1"/>
      <w:numFmt w:val="decimal"/>
      <w:lvlText w:val="%1."/>
      <w:lvlJc w:val="left"/>
      <w:pPr>
        <w:ind w:left="720" w:hanging="360"/>
      </w:pPr>
      <w:rPr>
        <w:rFonts w:hint="default"/>
        <w:b w:val="0"/>
        <w:i w:val="0"/>
        <w:color w:val="auto"/>
        <w:sz w:val="24"/>
        <w:szCs w:val="24"/>
      </w:rPr>
    </w:lvl>
    <w:lvl w:ilvl="1">
      <w:start w:val="1"/>
      <w:numFmt w:val="decimal"/>
      <w:isLgl/>
      <w:lvlText w:val="%1.%2"/>
      <w:lvlJc w:val="left"/>
      <w:pPr>
        <w:ind w:left="720" w:hanging="360"/>
      </w:pPr>
      <w:rPr>
        <w:rFonts w:hint="default"/>
        <w:b w:val="0"/>
        <w:i w:val="0"/>
        <w:sz w:val="24"/>
        <w:szCs w:val="24"/>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i w:val="0"/>
        <w:sz w:val="24"/>
        <w:szCs w:val="24"/>
      </w:rPr>
    </w:lvl>
    <w:lvl w:ilvl="4">
      <w:start w:val="1"/>
      <w:numFmt w:val="decimal"/>
      <w:isLgl/>
      <w:lvlText w:val="%1.%2.%3.%4.%5"/>
      <w:lvlJc w:val="left"/>
      <w:pPr>
        <w:ind w:left="1440" w:hanging="1080"/>
      </w:pPr>
      <w:rPr>
        <w:rFonts w:hint="default"/>
        <w:b w:val="0"/>
        <w:i w:val="0"/>
        <w:sz w:val="22"/>
        <w:szCs w:val="22"/>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9" w15:restartNumberingAfterBreak="0">
    <w:nsid w:val="1E7400E4"/>
    <w:multiLevelType w:val="hybridMultilevel"/>
    <w:tmpl w:val="6B4E00C2"/>
    <w:lvl w:ilvl="0" w:tplc="7446FC78">
      <w:start w:val="1"/>
      <w:numFmt w:val="decimal"/>
      <w:lvlText w:val="%1."/>
      <w:lvlJc w:val="left"/>
      <w:pPr>
        <w:ind w:left="394" w:hanging="360"/>
      </w:pPr>
    </w:lvl>
    <w:lvl w:ilvl="1" w:tplc="88941408">
      <w:start w:val="1"/>
      <w:numFmt w:val="lowerLetter"/>
      <w:lvlText w:val="%2."/>
      <w:lvlJc w:val="left"/>
      <w:pPr>
        <w:ind w:left="1114" w:hanging="360"/>
      </w:pPr>
      <w:rPr>
        <w:spacing w:val="0"/>
      </w:rPr>
    </w:lvl>
    <w:lvl w:ilvl="2" w:tplc="0809001B">
      <w:start w:val="1"/>
      <w:numFmt w:val="decimal"/>
      <w:lvlText w:val="(%3)"/>
      <w:lvlJc w:val="left"/>
      <w:pPr>
        <w:ind w:left="1834" w:hanging="180"/>
      </w:pPr>
      <w:rPr>
        <w:rFonts w:hint="default"/>
        <w:b w:val="0"/>
      </w:r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80" w15:restartNumberingAfterBreak="0">
    <w:nsid w:val="1EEF6186"/>
    <w:multiLevelType w:val="hybridMultilevel"/>
    <w:tmpl w:val="08090019"/>
    <w:lvl w:ilvl="0" w:tplc="08090019">
      <w:start w:val="1"/>
      <w:numFmt w:val="lowerLetter"/>
      <w:lvlText w:val="%1."/>
      <w:lvlJc w:val="left"/>
      <w:pPr>
        <w:tabs>
          <w:tab w:val="num" w:pos="360"/>
        </w:tabs>
        <w:ind w:left="360" w:hanging="360"/>
      </w:pPr>
      <w:rPr>
        <w:b w:val="0"/>
        <w:caps w:val="0"/>
      </w:rPr>
    </w:lvl>
    <w:lvl w:ilvl="1" w:tplc="4EB86102">
      <w:start w:val="1"/>
      <w:numFmt w:val="lowerLetter"/>
      <w:lvlText w:val="%2."/>
      <w:lvlJc w:val="left"/>
      <w:pPr>
        <w:ind w:left="720" w:hanging="360"/>
      </w:pPr>
    </w:lvl>
    <w:lvl w:ilvl="2" w:tplc="07DE3D70">
      <w:start w:val="1"/>
      <w:numFmt w:val="lowerLetter"/>
      <w:lvlText w:val="%3."/>
      <w:lvlJc w:val="left"/>
      <w:pPr>
        <w:ind w:left="1440" w:hanging="180"/>
      </w:pPr>
      <w:rPr>
        <w:b w:val="0"/>
      </w:rPr>
    </w:lvl>
    <w:lvl w:ilvl="3" w:tplc="4148CEB6" w:tentative="1">
      <w:start w:val="1"/>
      <w:numFmt w:val="decimal"/>
      <w:lvlText w:val="%4."/>
      <w:lvlJc w:val="left"/>
      <w:pPr>
        <w:ind w:left="2160" w:hanging="360"/>
      </w:pPr>
    </w:lvl>
    <w:lvl w:ilvl="4" w:tplc="D4D4688C" w:tentative="1">
      <w:start w:val="1"/>
      <w:numFmt w:val="lowerLetter"/>
      <w:lvlText w:val="%5."/>
      <w:lvlJc w:val="left"/>
      <w:pPr>
        <w:ind w:left="2880" w:hanging="360"/>
      </w:pPr>
    </w:lvl>
    <w:lvl w:ilvl="5" w:tplc="4008DF42" w:tentative="1">
      <w:start w:val="1"/>
      <w:numFmt w:val="lowerRoman"/>
      <w:lvlText w:val="%6."/>
      <w:lvlJc w:val="right"/>
      <w:pPr>
        <w:ind w:left="3600" w:hanging="180"/>
      </w:pPr>
    </w:lvl>
    <w:lvl w:ilvl="6" w:tplc="9ABCB258" w:tentative="1">
      <w:start w:val="1"/>
      <w:numFmt w:val="decimal"/>
      <w:lvlText w:val="%7."/>
      <w:lvlJc w:val="left"/>
      <w:pPr>
        <w:ind w:left="4320" w:hanging="360"/>
      </w:pPr>
    </w:lvl>
    <w:lvl w:ilvl="7" w:tplc="5A2A4E64" w:tentative="1">
      <w:start w:val="1"/>
      <w:numFmt w:val="lowerLetter"/>
      <w:lvlText w:val="%8."/>
      <w:lvlJc w:val="left"/>
      <w:pPr>
        <w:ind w:left="5040" w:hanging="360"/>
      </w:pPr>
    </w:lvl>
    <w:lvl w:ilvl="8" w:tplc="C50ABE10" w:tentative="1">
      <w:start w:val="1"/>
      <w:numFmt w:val="lowerRoman"/>
      <w:lvlText w:val="%9."/>
      <w:lvlJc w:val="right"/>
      <w:pPr>
        <w:ind w:left="5760" w:hanging="180"/>
      </w:pPr>
    </w:lvl>
  </w:abstractNum>
  <w:abstractNum w:abstractNumId="81" w15:restartNumberingAfterBreak="0">
    <w:nsid w:val="1F425630"/>
    <w:multiLevelType w:val="hybridMultilevel"/>
    <w:tmpl w:val="5D982204"/>
    <w:lvl w:ilvl="0" w:tplc="7C207EBC">
      <w:start w:val="1"/>
      <w:numFmt w:val="decimal"/>
      <w:lvlText w:val="(%1)"/>
      <w:lvlJc w:val="righ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1F566231"/>
    <w:multiLevelType w:val="hybridMultilevel"/>
    <w:tmpl w:val="48B24118"/>
    <w:lvl w:ilvl="0" w:tplc="9EBE59DA">
      <w:start w:val="1"/>
      <w:numFmt w:val="decimal"/>
      <w:lvlText w:val="%1."/>
      <w:lvlJc w:val="left"/>
      <w:pPr>
        <w:tabs>
          <w:tab w:val="num" w:pos="567"/>
        </w:tabs>
        <w:ind w:left="567" w:hanging="454"/>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1F6359AE"/>
    <w:multiLevelType w:val="multilevel"/>
    <w:tmpl w:val="6AA22ABC"/>
    <w:lvl w:ilvl="0">
      <w:start w:val="1"/>
      <w:numFmt w:val="decimalZero"/>
      <w:lvlText w:val="02.02.%1."/>
      <w:lvlJc w:val="left"/>
      <w:pPr>
        <w:tabs>
          <w:tab w:val="num" w:pos="1134"/>
        </w:tabs>
        <w:ind w:left="283" w:firstLine="0"/>
      </w:pPr>
      <w:rPr>
        <w:rFonts w:ascii="Arial" w:hAnsi="Arial" w:hint="default"/>
        <w:b w:val="0"/>
        <w:i w:val="0"/>
        <w:color w:val="auto"/>
        <w:sz w:val="24"/>
      </w:rPr>
    </w:lvl>
    <w:lvl w:ilvl="1">
      <w:start w:val="1"/>
      <w:numFmt w:val="lowerLetter"/>
      <w:lvlText w:val="%2."/>
      <w:lvlJc w:val="left"/>
      <w:pPr>
        <w:tabs>
          <w:tab w:val="num" w:pos="2547"/>
        </w:tabs>
        <w:ind w:left="1980" w:firstLine="0"/>
      </w:pPr>
      <w:rPr>
        <w:rFonts w:ascii="Arial" w:hAnsi="Arial" w:hint="default"/>
        <w:b w:val="0"/>
        <w:i w:val="0"/>
        <w:color w:val="auto"/>
        <w:sz w:val="22"/>
        <w:szCs w:val="22"/>
      </w:rPr>
    </w:lvl>
    <w:lvl w:ilvl="2">
      <w:start w:val="1"/>
      <w:numFmt w:val="decimal"/>
      <w:lvlText w:val="(%3)"/>
      <w:lvlJc w:val="left"/>
      <w:pPr>
        <w:tabs>
          <w:tab w:val="num" w:pos="2961"/>
        </w:tabs>
        <w:ind w:left="2394" w:firstLine="0"/>
      </w:pPr>
      <w:rPr>
        <w:rFonts w:hint="default"/>
      </w:rPr>
    </w:lvl>
    <w:lvl w:ilvl="3">
      <w:start w:val="1"/>
      <w:numFmt w:val="lowerLetter"/>
      <w:pStyle w:val="JSPnumbering"/>
      <w:lvlText w:val="(%4)"/>
      <w:lvlJc w:val="left"/>
      <w:pPr>
        <w:tabs>
          <w:tab w:val="num" w:pos="3528"/>
        </w:tabs>
        <w:ind w:left="2961" w:firstLine="0"/>
      </w:pPr>
      <w:rPr>
        <w:rFonts w:hint="default"/>
        <w:b w:val="0"/>
        <w:sz w:val="24"/>
      </w:rPr>
    </w:lvl>
    <w:lvl w:ilvl="4">
      <w:start w:val="1"/>
      <w:numFmt w:val="lowerRoman"/>
      <w:lvlText w:val="%5."/>
      <w:lvlJc w:val="left"/>
      <w:pPr>
        <w:tabs>
          <w:tab w:val="num" w:pos="4095"/>
        </w:tabs>
        <w:ind w:left="3528" w:firstLine="0"/>
      </w:pPr>
      <w:rPr>
        <w:rFonts w:hint="default"/>
      </w:rPr>
    </w:lvl>
    <w:lvl w:ilvl="5">
      <w:start w:val="1"/>
      <w:numFmt w:val="lowerRoman"/>
      <w:lvlText w:val="(%6)"/>
      <w:lvlJc w:val="left"/>
      <w:pPr>
        <w:tabs>
          <w:tab w:val="num" w:pos="3278"/>
        </w:tabs>
        <w:ind w:left="3278" w:hanging="360"/>
      </w:pPr>
      <w:rPr>
        <w:rFonts w:hint="default"/>
      </w:rPr>
    </w:lvl>
    <w:lvl w:ilvl="6">
      <w:start w:val="1"/>
      <w:numFmt w:val="decimal"/>
      <w:lvlText w:val="%7."/>
      <w:lvlJc w:val="left"/>
      <w:pPr>
        <w:tabs>
          <w:tab w:val="num" w:pos="3638"/>
        </w:tabs>
        <w:ind w:left="3638" w:hanging="360"/>
      </w:pPr>
      <w:rPr>
        <w:rFonts w:hint="default"/>
      </w:rPr>
    </w:lvl>
    <w:lvl w:ilvl="7">
      <w:start w:val="1"/>
      <w:numFmt w:val="lowerLetter"/>
      <w:lvlText w:val="%8."/>
      <w:lvlJc w:val="left"/>
      <w:pPr>
        <w:tabs>
          <w:tab w:val="num" w:pos="3998"/>
        </w:tabs>
        <w:ind w:left="3998" w:hanging="360"/>
      </w:pPr>
      <w:rPr>
        <w:rFonts w:hint="default"/>
      </w:rPr>
    </w:lvl>
    <w:lvl w:ilvl="8">
      <w:start w:val="1"/>
      <w:numFmt w:val="lowerRoman"/>
      <w:lvlText w:val="%9."/>
      <w:lvlJc w:val="left"/>
      <w:pPr>
        <w:tabs>
          <w:tab w:val="num" w:pos="4358"/>
        </w:tabs>
        <w:ind w:left="4358" w:hanging="360"/>
      </w:pPr>
      <w:rPr>
        <w:rFonts w:hint="default"/>
      </w:rPr>
    </w:lvl>
  </w:abstractNum>
  <w:abstractNum w:abstractNumId="84" w15:restartNumberingAfterBreak="0">
    <w:nsid w:val="1F664C7E"/>
    <w:multiLevelType w:val="multilevel"/>
    <w:tmpl w:val="954C0116"/>
    <w:lvl w:ilvl="0">
      <w:start w:val="1"/>
      <w:numFmt w:val="lowerLetter"/>
      <w:lvlText w:val="%1."/>
      <w:lvlJc w:val="left"/>
      <w:pPr>
        <w:tabs>
          <w:tab w:val="num" w:pos="1134"/>
        </w:tabs>
        <w:ind w:left="1134" w:hanging="567"/>
      </w:pPr>
      <w:rPr>
        <w:rFonts w:ascii="Arial" w:eastAsia="Arial" w:hAnsi="Arial" w:hint="default"/>
        <w:color w:val="000000"/>
        <w:spacing w:val="0"/>
        <w:w w:val="100"/>
        <w:sz w:val="24"/>
        <w:szCs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85" w15:restartNumberingAfterBreak="0">
    <w:nsid w:val="20842722"/>
    <w:multiLevelType w:val="multilevel"/>
    <w:tmpl w:val="B784DADA"/>
    <w:lvl w:ilvl="0">
      <w:start w:val="1"/>
      <w:numFmt w:val="lowerLetter"/>
      <w:lvlText w:val="%1."/>
      <w:lvlJc w:val="left"/>
      <w:pPr>
        <w:tabs>
          <w:tab w:val="left" w:pos="360"/>
        </w:tabs>
      </w:pPr>
      <w:rPr>
        <w:rFonts w:hint="default"/>
        <w:b w:val="0"/>
        <w:bCs/>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20F57F9D"/>
    <w:multiLevelType w:val="hybridMultilevel"/>
    <w:tmpl w:val="04404950"/>
    <w:lvl w:ilvl="0" w:tplc="2DE4CF34">
      <w:start w:val="1"/>
      <w:numFmt w:val="decimal"/>
      <w:lvlText w:val="%1."/>
      <w:lvlJc w:val="left"/>
      <w:pPr>
        <w:ind w:left="720" w:hanging="360"/>
      </w:pPr>
      <w:rPr>
        <w:b w:val="0"/>
        <w:bCs w:val="0"/>
      </w:rPr>
    </w:lvl>
    <w:lvl w:ilvl="1" w:tplc="591AA2AC">
      <w:start w:val="1"/>
      <w:numFmt w:val="lowerLetter"/>
      <w:lvlText w:val="%2."/>
      <w:lvlJc w:val="left"/>
      <w:pPr>
        <w:ind w:left="1134" w:hanging="567"/>
      </w:pPr>
      <w:rPr>
        <w:rFonts w:hint="default"/>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21BC663C"/>
    <w:multiLevelType w:val="multilevel"/>
    <w:tmpl w:val="99168CA8"/>
    <w:lvl w:ilvl="0">
      <w:start w:val="1"/>
      <w:numFmt w:val="decimal"/>
      <w:lvlText w:val="%1."/>
      <w:lvlJc w:val="left"/>
      <w:pPr>
        <w:ind w:left="360" w:hanging="360"/>
      </w:pPr>
      <w:rPr>
        <w:rFonts w:hint="default"/>
        <w:b w:val="0"/>
        <w:color w:val="auto"/>
        <w:sz w:val="22"/>
        <w:szCs w:val="22"/>
      </w:rPr>
    </w:lvl>
    <w:lvl w:ilvl="1">
      <w:start w:val="1"/>
      <w:numFmt w:val="lowerLetter"/>
      <w:lvlText w:val="%2."/>
      <w:lvlJc w:val="left"/>
      <w:pPr>
        <w:ind w:left="360" w:hanging="360"/>
      </w:pPr>
      <w:rPr>
        <w:rFonts w:hint="default"/>
        <w:b w:val="0"/>
        <w:color w:val="auto"/>
        <w:sz w:val="24"/>
        <w:szCs w:val="24"/>
      </w:rPr>
    </w:lvl>
    <w:lvl w:ilvl="2">
      <w:start w:val="1"/>
      <w:numFmt w:val="decimal"/>
      <w:isLgl/>
      <w:lvlText w:val="%1.%2.%3"/>
      <w:lvlJc w:val="left"/>
      <w:pPr>
        <w:ind w:left="360" w:hanging="36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lowerLetter"/>
      <w:lvlText w:val="%8. "/>
      <w:lvlJc w:val="left"/>
      <w:pPr>
        <w:ind w:left="1080" w:hanging="1080"/>
      </w:pPr>
      <w:rPr>
        <w:rFonts w:ascii="Arial" w:hAnsi="Arial" w:hint="default"/>
        <w:b w:val="0"/>
        <w:i w:val="0"/>
        <w:sz w:val="24"/>
        <w:szCs w:val="24"/>
      </w:rPr>
    </w:lvl>
    <w:lvl w:ilvl="8">
      <w:start w:val="1"/>
      <w:numFmt w:val="decimal"/>
      <w:isLgl/>
      <w:lvlText w:val="%1.%2.%3.%4.%5.%6.%7.%8.%9"/>
      <w:lvlJc w:val="left"/>
      <w:pPr>
        <w:ind w:left="1440" w:hanging="1440"/>
      </w:pPr>
      <w:rPr>
        <w:rFonts w:hint="default"/>
      </w:rPr>
    </w:lvl>
  </w:abstractNum>
  <w:abstractNum w:abstractNumId="88" w15:restartNumberingAfterBreak="0">
    <w:nsid w:val="22653FB2"/>
    <w:multiLevelType w:val="hybridMultilevel"/>
    <w:tmpl w:val="BEAECD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22D0501C"/>
    <w:multiLevelType w:val="hybridMultilevel"/>
    <w:tmpl w:val="3056DFD4"/>
    <w:lvl w:ilvl="0" w:tplc="4E2A2772">
      <w:start w:val="3"/>
      <w:numFmt w:val="decimal"/>
      <w:lvlText w:val="%1."/>
      <w:lvlJc w:val="left"/>
      <w:pPr>
        <w:ind w:left="420" w:hanging="360"/>
      </w:pPr>
      <w:rPr>
        <w:rFonts w:hint="default"/>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22DF0826"/>
    <w:multiLevelType w:val="multilevel"/>
    <w:tmpl w:val="27B83356"/>
    <w:lvl w:ilvl="0">
      <w:start w:val="1"/>
      <w:numFmt w:val="decimal"/>
      <w:lvlText w:val="%1."/>
      <w:lvlJc w:val="left"/>
      <w:pPr>
        <w:ind w:left="720" w:hanging="360"/>
      </w:pPr>
      <w:rPr>
        <w:rFonts w:hint="default"/>
        <w:color w:val="auto"/>
        <w:sz w:val="24"/>
        <w:szCs w:val="24"/>
      </w:rPr>
    </w:lvl>
    <w:lvl w:ilvl="1">
      <w:start w:val="1"/>
      <w:numFmt w:val="decimal"/>
      <w:isLgl/>
      <w:lvlText w:val="%1.%2"/>
      <w:lvlJc w:val="left"/>
      <w:pPr>
        <w:ind w:left="720" w:hanging="360"/>
      </w:pPr>
      <w:rPr>
        <w:rFonts w:hint="default"/>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1" w15:restartNumberingAfterBreak="0">
    <w:nsid w:val="22F4286F"/>
    <w:multiLevelType w:val="multilevel"/>
    <w:tmpl w:val="65060560"/>
    <w:lvl w:ilvl="0">
      <w:start w:val="1"/>
      <w:numFmt w:val="lowerLetter"/>
      <w:lvlText w:val="%1."/>
      <w:lvlJc w:val="left"/>
      <w:pPr>
        <w:tabs>
          <w:tab w:val="num" w:pos="855"/>
        </w:tabs>
        <w:ind w:left="1134" w:hanging="567"/>
      </w:pPr>
      <w:rPr>
        <w:rFonts w:hint="default"/>
        <w:color w:val="000000"/>
        <w:spacing w:val="0"/>
        <w:w w:val="100"/>
        <w:sz w:val="24"/>
        <w:vertAlign w:val="baseline"/>
        <w:lang w:val="en-US"/>
      </w:rPr>
    </w:lvl>
    <w:lvl w:ilvl="1">
      <w:numFmt w:val="decimal"/>
      <w:lvlText w:val=""/>
      <w:lvlJc w:val="left"/>
      <w:pPr>
        <w:ind w:left="567" w:firstLine="0"/>
      </w:pPr>
      <w:rPr>
        <w:rFonts w:hint="default"/>
      </w:rPr>
    </w:lvl>
    <w:lvl w:ilvl="2">
      <w:numFmt w:val="decimal"/>
      <w:lvlText w:val=""/>
      <w:lvlJc w:val="left"/>
      <w:pPr>
        <w:ind w:left="567" w:firstLine="0"/>
      </w:pPr>
      <w:rPr>
        <w:rFonts w:hint="default"/>
      </w:rPr>
    </w:lvl>
    <w:lvl w:ilvl="3">
      <w:numFmt w:val="decimal"/>
      <w:lvlText w:val=""/>
      <w:lvlJc w:val="left"/>
      <w:pPr>
        <w:ind w:left="567" w:firstLine="0"/>
      </w:pPr>
      <w:rPr>
        <w:rFonts w:hint="default"/>
      </w:rPr>
    </w:lvl>
    <w:lvl w:ilvl="4">
      <w:numFmt w:val="decimal"/>
      <w:lvlText w:val=""/>
      <w:lvlJc w:val="left"/>
      <w:pPr>
        <w:ind w:left="567" w:firstLine="0"/>
      </w:pPr>
      <w:rPr>
        <w:rFonts w:hint="default"/>
      </w:rPr>
    </w:lvl>
    <w:lvl w:ilvl="5">
      <w:numFmt w:val="decimal"/>
      <w:lvlText w:val=""/>
      <w:lvlJc w:val="left"/>
      <w:pPr>
        <w:ind w:left="567" w:firstLine="0"/>
      </w:pPr>
      <w:rPr>
        <w:rFonts w:hint="default"/>
      </w:rPr>
    </w:lvl>
    <w:lvl w:ilvl="6">
      <w:numFmt w:val="decimal"/>
      <w:lvlText w:val=""/>
      <w:lvlJc w:val="left"/>
      <w:pPr>
        <w:ind w:left="567" w:firstLine="0"/>
      </w:pPr>
      <w:rPr>
        <w:rFonts w:hint="default"/>
      </w:rPr>
    </w:lvl>
    <w:lvl w:ilvl="7">
      <w:numFmt w:val="decimal"/>
      <w:lvlText w:val=""/>
      <w:lvlJc w:val="left"/>
      <w:pPr>
        <w:ind w:left="567" w:firstLine="0"/>
      </w:pPr>
      <w:rPr>
        <w:rFonts w:hint="default"/>
      </w:rPr>
    </w:lvl>
    <w:lvl w:ilvl="8">
      <w:numFmt w:val="decimal"/>
      <w:lvlText w:val=""/>
      <w:lvlJc w:val="left"/>
      <w:pPr>
        <w:ind w:left="567" w:firstLine="0"/>
      </w:pPr>
      <w:rPr>
        <w:rFonts w:hint="default"/>
      </w:rPr>
    </w:lvl>
  </w:abstractNum>
  <w:abstractNum w:abstractNumId="92" w15:restartNumberingAfterBreak="0">
    <w:nsid w:val="23775349"/>
    <w:multiLevelType w:val="hybridMultilevel"/>
    <w:tmpl w:val="F87088EE"/>
    <w:lvl w:ilvl="0" w:tplc="AC0824FC">
      <w:start w:val="1"/>
      <w:numFmt w:val="lowerLetter"/>
      <w:lvlText w:val="%1."/>
      <w:lvlJc w:val="left"/>
      <w:pPr>
        <w:ind w:left="1440" w:hanging="360"/>
      </w:pPr>
      <w:rPr>
        <w:rFonts w:hint="default"/>
        <w:b w:val="0"/>
        <w:bCs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3" w15:restartNumberingAfterBreak="0">
    <w:nsid w:val="237900A9"/>
    <w:multiLevelType w:val="hybridMultilevel"/>
    <w:tmpl w:val="0B202298"/>
    <w:lvl w:ilvl="0" w:tplc="FFFFFFFF">
      <w:start w:val="1"/>
      <w:numFmt w:val="decimal"/>
      <w:lvlText w:val="%1."/>
      <w:lvlJc w:val="left"/>
      <w:pPr>
        <w:ind w:left="896" w:hanging="360"/>
      </w:pPr>
    </w:lvl>
    <w:lvl w:ilvl="1" w:tplc="FFFFFFFF" w:tentative="1">
      <w:start w:val="1"/>
      <w:numFmt w:val="lowerLetter"/>
      <w:lvlText w:val="%2."/>
      <w:lvlJc w:val="left"/>
      <w:pPr>
        <w:ind w:left="1616" w:hanging="360"/>
      </w:pPr>
    </w:lvl>
    <w:lvl w:ilvl="2" w:tplc="47865334">
      <w:start w:val="1"/>
      <w:numFmt w:val="decimal"/>
      <w:lvlText w:val="%3."/>
      <w:lvlJc w:val="left"/>
      <w:pPr>
        <w:ind w:left="567" w:hanging="454"/>
      </w:pPr>
      <w:rPr>
        <w:rFonts w:hint="default"/>
      </w:rPr>
    </w:lvl>
    <w:lvl w:ilvl="3" w:tplc="FFFFFFFF" w:tentative="1">
      <w:start w:val="1"/>
      <w:numFmt w:val="decimal"/>
      <w:lvlText w:val="%4."/>
      <w:lvlJc w:val="left"/>
      <w:pPr>
        <w:ind w:left="3056" w:hanging="360"/>
      </w:pPr>
    </w:lvl>
    <w:lvl w:ilvl="4" w:tplc="FFFFFFFF" w:tentative="1">
      <w:start w:val="1"/>
      <w:numFmt w:val="lowerLetter"/>
      <w:lvlText w:val="%5."/>
      <w:lvlJc w:val="left"/>
      <w:pPr>
        <w:ind w:left="3776" w:hanging="360"/>
      </w:pPr>
    </w:lvl>
    <w:lvl w:ilvl="5" w:tplc="FFFFFFFF" w:tentative="1">
      <w:start w:val="1"/>
      <w:numFmt w:val="lowerRoman"/>
      <w:lvlText w:val="%6."/>
      <w:lvlJc w:val="right"/>
      <w:pPr>
        <w:ind w:left="4496" w:hanging="180"/>
      </w:pPr>
    </w:lvl>
    <w:lvl w:ilvl="6" w:tplc="FFFFFFFF" w:tentative="1">
      <w:start w:val="1"/>
      <w:numFmt w:val="decimal"/>
      <w:lvlText w:val="%7."/>
      <w:lvlJc w:val="left"/>
      <w:pPr>
        <w:ind w:left="5216" w:hanging="360"/>
      </w:pPr>
    </w:lvl>
    <w:lvl w:ilvl="7" w:tplc="FFFFFFFF" w:tentative="1">
      <w:start w:val="1"/>
      <w:numFmt w:val="lowerLetter"/>
      <w:lvlText w:val="%8."/>
      <w:lvlJc w:val="left"/>
      <w:pPr>
        <w:ind w:left="5936" w:hanging="360"/>
      </w:pPr>
    </w:lvl>
    <w:lvl w:ilvl="8" w:tplc="FFFFFFFF" w:tentative="1">
      <w:start w:val="1"/>
      <w:numFmt w:val="lowerRoman"/>
      <w:lvlText w:val="%9."/>
      <w:lvlJc w:val="right"/>
      <w:pPr>
        <w:ind w:left="6656" w:hanging="180"/>
      </w:pPr>
    </w:lvl>
  </w:abstractNum>
  <w:abstractNum w:abstractNumId="94" w15:restartNumberingAfterBreak="0">
    <w:nsid w:val="239D71DC"/>
    <w:multiLevelType w:val="hybridMultilevel"/>
    <w:tmpl w:val="FB5CB586"/>
    <w:lvl w:ilvl="0" w:tplc="FFFFFFFF">
      <w:start w:val="1"/>
      <w:numFmt w:val="decimal"/>
      <w:lvlText w:val="%1."/>
      <w:lvlJc w:val="left"/>
      <w:pPr>
        <w:ind w:left="720" w:hanging="360"/>
      </w:pPr>
      <w:rPr>
        <w:b w:val="0"/>
        <w:bCs w:val="0"/>
      </w:rPr>
    </w:lvl>
    <w:lvl w:ilvl="1" w:tplc="FFFFFFFF">
      <w:start w:val="1"/>
      <w:numFmt w:val="lowerLetter"/>
      <w:lvlText w:val="%2."/>
      <w:lvlJc w:val="left"/>
      <w:pPr>
        <w:ind w:left="1440" w:hanging="360"/>
      </w:pPr>
      <w:rPr>
        <w:b w:val="0"/>
        <w:bCs w:val="0"/>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23D73491"/>
    <w:multiLevelType w:val="hybridMultilevel"/>
    <w:tmpl w:val="CF66039A"/>
    <w:lvl w:ilvl="0" w:tplc="25F2FBCE">
      <w:start w:val="1"/>
      <w:numFmt w:val="decimal"/>
      <w:lvlText w:val="%1."/>
      <w:lvlJc w:val="left"/>
      <w:pPr>
        <w:ind w:left="473" w:hanging="360"/>
      </w:pPr>
      <w:rPr>
        <w:rFonts w:hint="default"/>
        <w:sz w:val="24"/>
      </w:rPr>
    </w:lvl>
    <w:lvl w:ilvl="1" w:tplc="08090019" w:tentative="1">
      <w:start w:val="1"/>
      <w:numFmt w:val="lowerLetter"/>
      <w:lvlText w:val="%2."/>
      <w:lvlJc w:val="left"/>
      <w:pPr>
        <w:ind w:left="1193" w:hanging="360"/>
      </w:pPr>
    </w:lvl>
    <w:lvl w:ilvl="2" w:tplc="0809001B" w:tentative="1">
      <w:start w:val="1"/>
      <w:numFmt w:val="lowerRoman"/>
      <w:lvlText w:val="%3."/>
      <w:lvlJc w:val="right"/>
      <w:pPr>
        <w:ind w:left="1913" w:hanging="180"/>
      </w:pPr>
    </w:lvl>
    <w:lvl w:ilvl="3" w:tplc="0809000F" w:tentative="1">
      <w:start w:val="1"/>
      <w:numFmt w:val="decimal"/>
      <w:lvlText w:val="%4."/>
      <w:lvlJc w:val="left"/>
      <w:pPr>
        <w:ind w:left="2633" w:hanging="360"/>
      </w:pPr>
    </w:lvl>
    <w:lvl w:ilvl="4" w:tplc="08090019" w:tentative="1">
      <w:start w:val="1"/>
      <w:numFmt w:val="lowerLetter"/>
      <w:lvlText w:val="%5."/>
      <w:lvlJc w:val="left"/>
      <w:pPr>
        <w:ind w:left="3353" w:hanging="360"/>
      </w:pPr>
    </w:lvl>
    <w:lvl w:ilvl="5" w:tplc="0809001B" w:tentative="1">
      <w:start w:val="1"/>
      <w:numFmt w:val="lowerRoman"/>
      <w:lvlText w:val="%6."/>
      <w:lvlJc w:val="right"/>
      <w:pPr>
        <w:ind w:left="4073" w:hanging="180"/>
      </w:pPr>
    </w:lvl>
    <w:lvl w:ilvl="6" w:tplc="0809000F" w:tentative="1">
      <w:start w:val="1"/>
      <w:numFmt w:val="decimal"/>
      <w:lvlText w:val="%7."/>
      <w:lvlJc w:val="left"/>
      <w:pPr>
        <w:ind w:left="4793" w:hanging="360"/>
      </w:pPr>
    </w:lvl>
    <w:lvl w:ilvl="7" w:tplc="08090019" w:tentative="1">
      <w:start w:val="1"/>
      <w:numFmt w:val="lowerLetter"/>
      <w:lvlText w:val="%8."/>
      <w:lvlJc w:val="left"/>
      <w:pPr>
        <w:ind w:left="5513" w:hanging="360"/>
      </w:pPr>
    </w:lvl>
    <w:lvl w:ilvl="8" w:tplc="0809001B" w:tentative="1">
      <w:start w:val="1"/>
      <w:numFmt w:val="lowerRoman"/>
      <w:lvlText w:val="%9."/>
      <w:lvlJc w:val="right"/>
      <w:pPr>
        <w:ind w:left="6233" w:hanging="180"/>
      </w:pPr>
    </w:lvl>
  </w:abstractNum>
  <w:abstractNum w:abstractNumId="96" w15:restartNumberingAfterBreak="0">
    <w:nsid w:val="24103564"/>
    <w:multiLevelType w:val="multilevel"/>
    <w:tmpl w:val="574EAD54"/>
    <w:lvl w:ilvl="0">
      <w:start w:val="1"/>
      <w:numFmt w:val="decimal"/>
      <w:lvlText w:val="%1."/>
      <w:lvlJc w:val="left"/>
      <w:pPr>
        <w:tabs>
          <w:tab w:val="num" w:pos="567"/>
        </w:tabs>
        <w:ind w:left="0" w:firstLine="0"/>
      </w:pPr>
      <w:rPr>
        <w:rFonts w:ascii="Arial" w:hAnsi="Arial" w:cs="Times New Roman" w:hint="default"/>
        <w:b w:val="0"/>
        <w:i w:val="0"/>
        <w:color w:val="auto"/>
        <w:sz w:val="24"/>
        <w:szCs w:val="22"/>
      </w:rPr>
    </w:lvl>
    <w:lvl w:ilvl="1">
      <w:start w:val="1"/>
      <w:numFmt w:val="lowerLetter"/>
      <w:lvlText w:val="%2."/>
      <w:lvlJc w:val="left"/>
      <w:pPr>
        <w:tabs>
          <w:tab w:val="num" w:pos="1134"/>
        </w:tabs>
        <w:ind w:left="567" w:firstLine="0"/>
      </w:pPr>
      <w:rPr>
        <w:b w:val="0"/>
        <w:i w:val="0"/>
        <w:caps w:val="0"/>
        <w:sz w:val="22"/>
        <w:szCs w:val="22"/>
      </w:rPr>
    </w:lvl>
    <w:lvl w:ilvl="2">
      <w:start w:val="1"/>
      <w:numFmt w:val="decimal"/>
      <w:lvlText w:val="(%3)"/>
      <w:lvlJc w:val="left"/>
      <w:pPr>
        <w:tabs>
          <w:tab w:val="num" w:pos="1667"/>
        </w:tabs>
        <w:ind w:left="1100" w:firstLine="0"/>
      </w:pPr>
      <w:rPr>
        <w:b w:val="0"/>
      </w:rPr>
    </w:lvl>
    <w:lvl w:ilvl="3">
      <w:start w:val="1"/>
      <w:numFmt w:val="lowerLetter"/>
      <w:lvlText w:val="(%4)"/>
      <w:lvlJc w:val="left"/>
      <w:pPr>
        <w:tabs>
          <w:tab w:val="num" w:pos="2126"/>
        </w:tabs>
        <w:ind w:left="1559" w:firstLine="0"/>
      </w:pPr>
      <w:rPr>
        <w:b w:val="0"/>
        <w:i w:val="0"/>
        <w:sz w:val="22"/>
        <w:szCs w:val="22"/>
      </w:rPr>
    </w:lvl>
    <w:lvl w:ilvl="4">
      <w:start w:val="1"/>
      <w:numFmt w:val="lowerRoman"/>
      <w:lvlText w:val="%5."/>
      <w:lvlJc w:val="left"/>
      <w:pPr>
        <w:tabs>
          <w:tab w:val="num" w:pos="2693"/>
        </w:tabs>
        <w:ind w:left="2126" w:firstLine="0"/>
      </w:pPr>
      <w:rPr>
        <w:b w:val="0"/>
        <w:i w:val="0"/>
        <w:sz w:val="22"/>
        <w:szCs w:val="22"/>
      </w:rPr>
    </w:lvl>
    <w:lvl w:ilvl="5">
      <w:start w:val="1"/>
      <w:numFmt w:val="lowerRoman"/>
      <w:lvlText w:val="(%6)"/>
      <w:lvlJc w:val="left"/>
      <w:pPr>
        <w:tabs>
          <w:tab w:val="num" w:pos="2018"/>
        </w:tabs>
        <w:ind w:left="5641" w:hanging="907"/>
      </w:pPr>
    </w:lvl>
    <w:lvl w:ilvl="6">
      <w:start w:val="1"/>
      <w:numFmt w:val="decimal"/>
      <w:lvlText w:val="%7."/>
      <w:lvlJc w:val="left"/>
      <w:pPr>
        <w:tabs>
          <w:tab w:val="num" w:pos="2378"/>
        </w:tabs>
        <w:ind w:left="6322" w:hanging="907"/>
      </w:pPr>
    </w:lvl>
    <w:lvl w:ilvl="7">
      <w:start w:val="1"/>
      <w:numFmt w:val="lowerLetter"/>
      <w:lvlText w:val="%8."/>
      <w:lvlJc w:val="left"/>
      <w:pPr>
        <w:tabs>
          <w:tab w:val="num" w:pos="2738"/>
        </w:tabs>
        <w:ind w:left="6208" w:hanging="567"/>
      </w:pPr>
    </w:lvl>
    <w:lvl w:ilvl="8">
      <w:start w:val="1"/>
      <w:numFmt w:val="lowerRoman"/>
      <w:lvlText w:val="%9."/>
      <w:lvlJc w:val="left"/>
      <w:pPr>
        <w:tabs>
          <w:tab w:val="num" w:pos="3098"/>
        </w:tabs>
        <w:ind w:left="3098" w:hanging="360"/>
      </w:pPr>
    </w:lvl>
  </w:abstractNum>
  <w:abstractNum w:abstractNumId="97" w15:restartNumberingAfterBreak="0">
    <w:nsid w:val="24285AF2"/>
    <w:multiLevelType w:val="multilevel"/>
    <w:tmpl w:val="088C625C"/>
    <w:lvl w:ilvl="0">
      <w:start w:val="1"/>
      <w:numFmt w:val="lowerLetter"/>
      <w:lvlText w:val="%1."/>
      <w:lvlJc w:val="left"/>
      <w:pPr>
        <w:tabs>
          <w:tab w:val="num" w:pos="567"/>
        </w:tabs>
        <w:ind w:left="1134" w:hanging="567"/>
      </w:pPr>
      <w:rPr>
        <w:rFonts w:ascii="Arial" w:eastAsia="Arial" w:hAnsi="Arial" w:hint="default"/>
        <w:color w:val="000000"/>
        <w:spacing w:val="0"/>
        <w:w w:val="100"/>
        <w:sz w:val="24"/>
        <w:szCs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98" w15:restartNumberingAfterBreak="0">
    <w:nsid w:val="24DE0E9E"/>
    <w:multiLevelType w:val="multilevel"/>
    <w:tmpl w:val="26A846C8"/>
    <w:styleLink w:val="CurrentList1"/>
    <w:lvl w:ilvl="0">
      <w:start w:val="1"/>
      <w:numFmt w:val="decimal"/>
      <w:lvlText w:val="%1."/>
      <w:lvlJc w:val="left"/>
      <w:pPr>
        <w:tabs>
          <w:tab w:val="left" w:pos="-117"/>
        </w:tabs>
      </w:pPr>
      <w:rPr>
        <w:rFonts w:ascii="Arial" w:eastAsia="Arial" w:hAnsi="Arial"/>
        <w:b w:val="0"/>
        <w:bCs/>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25310137"/>
    <w:multiLevelType w:val="hybridMultilevel"/>
    <w:tmpl w:val="740C69B2"/>
    <w:lvl w:ilvl="0" w:tplc="5BCCFCC6">
      <w:start w:val="1"/>
      <w:numFmt w:val="lowerLetter"/>
      <w:lvlText w:val="%1."/>
      <w:lvlJc w:val="left"/>
      <w:pPr>
        <w:ind w:left="833" w:hanging="360"/>
      </w:pPr>
    </w:lvl>
    <w:lvl w:ilvl="1" w:tplc="08090019" w:tentative="1">
      <w:start w:val="1"/>
      <w:numFmt w:val="lowerLetter"/>
      <w:lvlText w:val="%2."/>
      <w:lvlJc w:val="left"/>
      <w:pPr>
        <w:ind w:left="1553" w:hanging="360"/>
      </w:pPr>
    </w:lvl>
    <w:lvl w:ilvl="2" w:tplc="0809001B" w:tentative="1">
      <w:start w:val="1"/>
      <w:numFmt w:val="lowerRoman"/>
      <w:lvlText w:val="%3."/>
      <w:lvlJc w:val="right"/>
      <w:pPr>
        <w:ind w:left="2273" w:hanging="180"/>
      </w:pPr>
    </w:lvl>
    <w:lvl w:ilvl="3" w:tplc="0809000F" w:tentative="1">
      <w:start w:val="1"/>
      <w:numFmt w:val="decimal"/>
      <w:lvlText w:val="%4."/>
      <w:lvlJc w:val="left"/>
      <w:pPr>
        <w:ind w:left="2993" w:hanging="360"/>
      </w:pPr>
    </w:lvl>
    <w:lvl w:ilvl="4" w:tplc="08090019" w:tentative="1">
      <w:start w:val="1"/>
      <w:numFmt w:val="lowerLetter"/>
      <w:lvlText w:val="%5."/>
      <w:lvlJc w:val="left"/>
      <w:pPr>
        <w:ind w:left="3713" w:hanging="360"/>
      </w:pPr>
    </w:lvl>
    <w:lvl w:ilvl="5" w:tplc="0809001B" w:tentative="1">
      <w:start w:val="1"/>
      <w:numFmt w:val="lowerRoman"/>
      <w:lvlText w:val="%6."/>
      <w:lvlJc w:val="right"/>
      <w:pPr>
        <w:ind w:left="4433" w:hanging="180"/>
      </w:pPr>
    </w:lvl>
    <w:lvl w:ilvl="6" w:tplc="0809000F" w:tentative="1">
      <w:start w:val="1"/>
      <w:numFmt w:val="decimal"/>
      <w:lvlText w:val="%7."/>
      <w:lvlJc w:val="left"/>
      <w:pPr>
        <w:ind w:left="5153" w:hanging="360"/>
      </w:pPr>
    </w:lvl>
    <w:lvl w:ilvl="7" w:tplc="08090019" w:tentative="1">
      <w:start w:val="1"/>
      <w:numFmt w:val="lowerLetter"/>
      <w:lvlText w:val="%8."/>
      <w:lvlJc w:val="left"/>
      <w:pPr>
        <w:ind w:left="5873" w:hanging="360"/>
      </w:pPr>
    </w:lvl>
    <w:lvl w:ilvl="8" w:tplc="0809001B" w:tentative="1">
      <w:start w:val="1"/>
      <w:numFmt w:val="lowerRoman"/>
      <w:lvlText w:val="%9."/>
      <w:lvlJc w:val="right"/>
      <w:pPr>
        <w:ind w:left="6593" w:hanging="180"/>
      </w:pPr>
    </w:lvl>
  </w:abstractNum>
  <w:abstractNum w:abstractNumId="100" w15:restartNumberingAfterBreak="0">
    <w:nsid w:val="256E2F5E"/>
    <w:multiLevelType w:val="multilevel"/>
    <w:tmpl w:val="BE1CB5B8"/>
    <w:lvl w:ilvl="0">
      <w:start w:val="1"/>
      <w:numFmt w:val="decimal"/>
      <w:pStyle w:val="MilitaryNumbering"/>
      <w:lvlText w:val="%1."/>
      <w:lvlJc w:val="left"/>
      <w:pPr>
        <w:tabs>
          <w:tab w:val="num" w:pos="0"/>
        </w:tabs>
        <w:ind w:left="0" w:firstLine="0"/>
      </w:pPr>
      <w:rPr>
        <w:rFonts w:ascii="Arial" w:hAnsi="Arial" w:hint="default"/>
        <w:b w:val="0"/>
        <w:i w:val="0"/>
        <w:color w:val="auto"/>
        <w:sz w:val="24"/>
        <w:szCs w:val="24"/>
      </w:rPr>
    </w:lvl>
    <w:lvl w:ilvl="1">
      <w:start w:val="1"/>
      <w:numFmt w:val="lowerLetter"/>
      <w:lvlText w:val="%2. "/>
      <w:lvlJc w:val="left"/>
      <w:pPr>
        <w:tabs>
          <w:tab w:val="num" w:pos="1"/>
        </w:tabs>
        <w:ind w:left="568" w:firstLine="0"/>
      </w:pPr>
      <w:rPr>
        <w:rFonts w:ascii="Arial" w:hAnsi="Arial" w:hint="default"/>
        <w:b w:val="0"/>
        <w:i w:val="0"/>
        <w:sz w:val="22"/>
        <w:szCs w:val="22"/>
      </w:rPr>
    </w:lvl>
    <w:lvl w:ilvl="2">
      <w:start w:val="1"/>
      <w:numFmt w:val="decimal"/>
      <w:lvlText w:val="(%3) "/>
      <w:lvlJc w:val="left"/>
      <w:pPr>
        <w:tabs>
          <w:tab w:val="num" w:pos="-141"/>
        </w:tabs>
        <w:ind w:left="993" w:firstLine="0"/>
      </w:pPr>
      <w:rPr>
        <w:rFonts w:hint="default"/>
        <w:b w:val="0"/>
      </w:rPr>
    </w:lvl>
    <w:lvl w:ilvl="3">
      <w:start w:val="1"/>
      <w:numFmt w:val="lowerLetter"/>
      <w:lvlText w:val="(%4) "/>
      <w:lvlJc w:val="left"/>
      <w:pPr>
        <w:tabs>
          <w:tab w:val="num" w:pos="315"/>
        </w:tabs>
        <w:ind w:left="2016" w:firstLine="0"/>
      </w:pPr>
      <w:rPr>
        <w:rFonts w:ascii="Arial" w:hAnsi="Arial" w:hint="default"/>
        <w:b w:val="0"/>
        <w:i w:val="0"/>
        <w:sz w:val="22"/>
        <w:szCs w:val="22"/>
      </w:rPr>
    </w:lvl>
    <w:lvl w:ilvl="4">
      <w:start w:val="1"/>
      <w:numFmt w:val="lowerRoman"/>
      <w:lvlText w:val="(%5) "/>
      <w:lvlJc w:val="left"/>
      <w:pPr>
        <w:tabs>
          <w:tab w:val="num" w:pos="315"/>
        </w:tabs>
        <w:ind w:left="2583" w:firstLine="0"/>
      </w:pPr>
      <w:rPr>
        <w:rFonts w:ascii="Arial" w:hAnsi="Arial" w:hint="default"/>
        <w:b w:val="0"/>
        <w:i w:val="0"/>
        <w:sz w:val="22"/>
        <w:szCs w:val="22"/>
      </w:rPr>
    </w:lvl>
    <w:lvl w:ilvl="5">
      <w:start w:val="1"/>
      <w:numFmt w:val="none"/>
      <w:lvlText w:val=""/>
      <w:lvlJc w:val="left"/>
      <w:pPr>
        <w:tabs>
          <w:tab w:val="num" w:pos="2475"/>
        </w:tabs>
        <w:ind w:left="2475" w:hanging="360"/>
      </w:pPr>
      <w:rPr>
        <w:rFonts w:hint="default"/>
      </w:rPr>
    </w:lvl>
    <w:lvl w:ilvl="6">
      <w:start w:val="1"/>
      <w:numFmt w:val="none"/>
      <w:lvlText w:val=""/>
      <w:lvlJc w:val="left"/>
      <w:pPr>
        <w:tabs>
          <w:tab w:val="num" w:pos="2835"/>
        </w:tabs>
        <w:ind w:left="2835" w:hanging="360"/>
      </w:pPr>
      <w:rPr>
        <w:rFonts w:hint="default"/>
      </w:rPr>
    </w:lvl>
    <w:lvl w:ilvl="7">
      <w:start w:val="1"/>
      <w:numFmt w:val="none"/>
      <w:lvlText w:val=""/>
      <w:lvlJc w:val="left"/>
      <w:pPr>
        <w:tabs>
          <w:tab w:val="num" w:pos="3195"/>
        </w:tabs>
        <w:ind w:left="3195" w:hanging="360"/>
      </w:pPr>
      <w:rPr>
        <w:rFonts w:hint="default"/>
      </w:rPr>
    </w:lvl>
    <w:lvl w:ilvl="8">
      <w:start w:val="1"/>
      <w:numFmt w:val="none"/>
      <w:lvlText w:val=""/>
      <w:lvlJc w:val="left"/>
      <w:pPr>
        <w:tabs>
          <w:tab w:val="num" w:pos="3555"/>
        </w:tabs>
        <w:ind w:left="3555" w:hanging="360"/>
      </w:pPr>
      <w:rPr>
        <w:rFonts w:hint="default"/>
      </w:rPr>
    </w:lvl>
  </w:abstractNum>
  <w:abstractNum w:abstractNumId="101" w15:restartNumberingAfterBreak="0">
    <w:nsid w:val="25F00F33"/>
    <w:multiLevelType w:val="singleLevel"/>
    <w:tmpl w:val="5E601C62"/>
    <w:lvl w:ilvl="0">
      <w:start w:val="1"/>
      <w:numFmt w:val="decimal"/>
      <w:lvlRestart w:val="0"/>
      <w:pStyle w:val="DWListNumerical"/>
      <w:lvlText w:val="%1."/>
      <w:lvlJc w:val="left"/>
      <w:rPr>
        <w:rFonts w:ascii="Arial" w:hAnsi="Arial" w:cs="Arial"/>
        <w:b w:val="0"/>
        <w:i w:val="0"/>
        <w:caps w:val="0"/>
        <w:smallCaps w:val="0"/>
        <w:strike w:val="0"/>
        <w:dstrike w:val="0"/>
        <w:vanish w:val="0"/>
        <w:color w:val="auto"/>
        <w:sz w:val="22"/>
        <w:vertAlign w:val="baseline"/>
      </w:rPr>
    </w:lvl>
  </w:abstractNum>
  <w:abstractNum w:abstractNumId="102" w15:restartNumberingAfterBreak="0">
    <w:nsid w:val="269F5F79"/>
    <w:multiLevelType w:val="multilevel"/>
    <w:tmpl w:val="0ED8E708"/>
    <w:lvl w:ilvl="0">
      <w:start w:val="1"/>
      <w:numFmt w:val="decimal"/>
      <w:lvlText w:val="%1."/>
      <w:lvlJc w:val="left"/>
      <w:pPr>
        <w:ind w:left="360" w:hanging="360"/>
      </w:pPr>
      <w:rPr>
        <w:rFonts w:hint="default"/>
        <w:b w:val="0"/>
        <w:color w:val="auto"/>
        <w:sz w:val="24"/>
        <w:szCs w:val="24"/>
      </w:rPr>
    </w:lvl>
    <w:lvl w:ilvl="1">
      <w:start w:val="1"/>
      <w:numFmt w:val="lowerLetter"/>
      <w:lvlText w:val="%2."/>
      <w:lvlJc w:val="left"/>
      <w:pPr>
        <w:ind w:left="360" w:hanging="360"/>
      </w:pPr>
      <w:rPr>
        <w:rFonts w:hint="default"/>
        <w:b w:val="0"/>
        <w:color w:val="auto"/>
        <w:sz w:val="24"/>
        <w:szCs w:val="24"/>
      </w:rPr>
    </w:lvl>
    <w:lvl w:ilvl="2">
      <w:start w:val="1"/>
      <w:numFmt w:val="decimal"/>
      <w:isLgl/>
      <w:lvlText w:val="%1.%2.%3"/>
      <w:lvlJc w:val="left"/>
      <w:pPr>
        <w:ind w:left="360" w:hanging="36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440" w:hanging="1440"/>
      </w:pPr>
      <w:rPr>
        <w:rFonts w:hint="default"/>
      </w:rPr>
    </w:lvl>
  </w:abstractNum>
  <w:abstractNum w:abstractNumId="103" w15:restartNumberingAfterBreak="0">
    <w:nsid w:val="26E67B60"/>
    <w:multiLevelType w:val="hybridMultilevel"/>
    <w:tmpl w:val="A66E6B04"/>
    <w:lvl w:ilvl="0" w:tplc="650C0120">
      <w:start w:val="1"/>
      <w:numFmt w:val="lowerLetter"/>
      <w:lvlText w:val="%1."/>
      <w:lvlJc w:val="left"/>
      <w:pPr>
        <w:tabs>
          <w:tab w:val="num" w:pos="1080"/>
        </w:tabs>
        <w:ind w:left="1080" w:hanging="360"/>
      </w:pPr>
      <w:rPr>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272742E0"/>
    <w:multiLevelType w:val="hybridMultilevel"/>
    <w:tmpl w:val="A0625B86"/>
    <w:lvl w:ilvl="0" w:tplc="08090019">
      <w:start w:val="1"/>
      <w:numFmt w:val="lowerLetter"/>
      <w:lvlText w:val="%1."/>
      <w:lvlJc w:val="left"/>
      <w:pPr>
        <w:ind w:left="810" w:hanging="360"/>
      </w:pPr>
    </w:lvl>
    <w:lvl w:ilvl="1" w:tplc="08090019">
      <w:start w:val="1"/>
      <w:numFmt w:val="lowerLetter"/>
      <w:lvlText w:val="%2."/>
      <w:lvlJc w:val="left"/>
      <w:pPr>
        <w:ind w:left="1530" w:hanging="360"/>
      </w:pPr>
    </w:lvl>
    <w:lvl w:ilvl="2" w:tplc="0809001B" w:tentative="1">
      <w:start w:val="1"/>
      <w:numFmt w:val="lowerRoman"/>
      <w:lvlText w:val="%3."/>
      <w:lvlJc w:val="right"/>
      <w:pPr>
        <w:ind w:left="2250" w:hanging="180"/>
      </w:pPr>
    </w:lvl>
    <w:lvl w:ilvl="3" w:tplc="0809000F" w:tentative="1">
      <w:start w:val="1"/>
      <w:numFmt w:val="decimal"/>
      <w:lvlText w:val="%4."/>
      <w:lvlJc w:val="left"/>
      <w:pPr>
        <w:ind w:left="2970" w:hanging="360"/>
      </w:pPr>
    </w:lvl>
    <w:lvl w:ilvl="4" w:tplc="08090019" w:tentative="1">
      <w:start w:val="1"/>
      <w:numFmt w:val="lowerLetter"/>
      <w:lvlText w:val="%5."/>
      <w:lvlJc w:val="left"/>
      <w:pPr>
        <w:ind w:left="3690" w:hanging="360"/>
      </w:pPr>
    </w:lvl>
    <w:lvl w:ilvl="5" w:tplc="0809001B" w:tentative="1">
      <w:start w:val="1"/>
      <w:numFmt w:val="lowerRoman"/>
      <w:lvlText w:val="%6."/>
      <w:lvlJc w:val="right"/>
      <w:pPr>
        <w:ind w:left="4410" w:hanging="180"/>
      </w:pPr>
    </w:lvl>
    <w:lvl w:ilvl="6" w:tplc="0809000F" w:tentative="1">
      <w:start w:val="1"/>
      <w:numFmt w:val="decimal"/>
      <w:lvlText w:val="%7."/>
      <w:lvlJc w:val="left"/>
      <w:pPr>
        <w:ind w:left="5130" w:hanging="360"/>
      </w:pPr>
    </w:lvl>
    <w:lvl w:ilvl="7" w:tplc="08090019" w:tentative="1">
      <w:start w:val="1"/>
      <w:numFmt w:val="lowerLetter"/>
      <w:lvlText w:val="%8."/>
      <w:lvlJc w:val="left"/>
      <w:pPr>
        <w:ind w:left="5850" w:hanging="360"/>
      </w:pPr>
    </w:lvl>
    <w:lvl w:ilvl="8" w:tplc="0809001B" w:tentative="1">
      <w:start w:val="1"/>
      <w:numFmt w:val="lowerRoman"/>
      <w:lvlText w:val="%9."/>
      <w:lvlJc w:val="right"/>
      <w:pPr>
        <w:ind w:left="6570" w:hanging="180"/>
      </w:pPr>
    </w:lvl>
  </w:abstractNum>
  <w:abstractNum w:abstractNumId="105" w15:restartNumberingAfterBreak="0">
    <w:nsid w:val="28004256"/>
    <w:multiLevelType w:val="hybridMultilevel"/>
    <w:tmpl w:val="5CD4A628"/>
    <w:lvl w:ilvl="0" w:tplc="81260004">
      <w:start w:val="1"/>
      <w:numFmt w:val="lowerLetter"/>
      <w:lvlText w:val="%1."/>
      <w:lvlJc w:val="left"/>
      <w:pPr>
        <w:tabs>
          <w:tab w:val="num" w:pos="567"/>
        </w:tabs>
        <w:ind w:left="473" w:hanging="360"/>
      </w:pPr>
      <w:rPr>
        <w:rFonts w:hint="default"/>
      </w:rPr>
    </w:lvl>
    <w:lvl w:ilvl="1" w:tplc="FFFFFFFF" w:tentative="1">
      <w:start w:val="1"/>
      <w:numFmt w:val="lowerLetter"/>
      <w:lvlText w:val="%2."/>
      <w:lvlJc w:val="left"/>
      <w:pPr>
        <w:ind w:left="2153" w:hanging="360"/>
      </w:pPr>
    </w:lvl>
    <w:lvl w:ilvl="2" w:tplc="FFFFFFFF" w:tentative="1">
      <w:start w:val="1"/>
      <w:numFmt w:val="lowerRoman"/>
      <w:lvlText w:val="%3."/>
      <w:lvlJc w:val="right"/>
      <w:pPr>
        <w:ind w:left="2873" w:hanging="180"/>
      </w:pPr>
    </w:lvl>
    <w:lvl w:ilvl="3" w:tplc="FFFFFFFF" w:tentative="1">
      <w:start w:val="1"/>
      <w:numFmt w:val="decimal"/>
      <w:lvlText w:val="%4."/>
      <w:lvlJc w:val="left"/>
      <w:pPr>
        <w:ind w:left="3593" w:hanging="360"/>
      </w:pPr>
    </w:lvl>
    <w:lvl w:ilvl="4" w:tplc="FFFFFFFF" w:tentative="1">
      <w:start w:val="1"/>
      <w:numFmt w:val="lowerLetter"/>
      <w:lvlText w:val="%5."/>
      <w:lvlJc w:val="left"/>
      <w:pPr>
        <w:ind w:left="4313" w:hanging="360"/>
      </w:pPr>
    </w:lvl>
    <w:lvl w:ilvl="5" w:tplc="FFFFFFFF" w:tentative="1">
      <w:start w:val="1"/>
      <w:numFmt w:val="lowerRoman"/>
      <w:lvlText w:val="%6."/>
      <w:lvlJc w:val="right"/>
      <w:pPr>
        <w:ind w:left="5033" w:hanging="180"/>
      </w:pPr>
    </w:lvl>
    <w:lvl w:ilvl="6" w:tplc="FFFFFFFF" w:tentative="1">
      <w:start w:val="1"/>
      <w:numFmt w:val="decimal"/>
      <w:lvlText w:val="%7."/>
      <w:lvlJc w:val="left"/>
      <w:pPr>
        <w:ind w:left="5753" w:hanging="360"/>
      </w:pPr>
    </w:lvl>
    <w:lvl w:ilvl="7" w:tplc="FFFFFFFF" w:tentative="1">
      <w:start w:val="1"/>
      <w:numFmt w:val="lowerLetter"/>
      <w:lvlText w:val="%8."/>
      <w:lvlJc w:val="left"/>
      <w:pPr>
        <w:ind w:left="6473" w:hanging="360"/>
      </w:pPr>
    </w:lvl>
    <w:lvl w:ilvl="8" w:tplc="FFFFFFFF" w:tentative="1">
      <w:start w:val="1"/>
      <w:numFmt w:val="lowerRoman"/>
      <w:lvlText w:val="%9."/>
      <w:lvlJc w:val="right"/>
      <w:pPr>
        <w:ind w:left="7193" w:hanging="180"/>
      </w:pPr>
    </w:lvl>
  </w:abstractNum>
  <w:abstractNum w:abstractNumId="106" w15:restartNumberingAfterBreak="0">
    <w:nsid w:val="285203D6"/>
    <w:multiLevelType w:val="hybridMultilevel"/>
    <w:tmpl w:val="B246937A"/>
    <w:lvl w:ilvl="0" w:tplc="FFFFFFFF">
      <w:start w:val="1"/>
      <w:numFmt w:val="lowerLetter"/>
      <w:lvlText w:val="%1."/>
      <w:lvlJc w:val="left"/>
      <w:pPr>
        <w:ind w:left="1134" w:hanging="567"/>
      </w:pPr>
      <w:rPr>
        <w:rFonts w:hint="default"/>
        <w:b w:val="0"/>
        <w:sz w:val="22"/>
        <w:szCs w:val="22"/>
      </w:rPr>
    </w:lvl>
    <w:lvl w:ilvl="1" w:tplc="FFFFFFFF" w:tentative="1">
      <w:start w:val="1"/>
      <w:numFmt w:val="lowerLetter"/>
      <w:lvlText w:val="%2."/>
      <w:lvlJc w:val="left"/>
      <w:pPr>
        <w:ind w:left="2007" w:hanging="360"/>
      </w:pPr>
    </w:lvl>
    <w:lvl w:ilvl="2" w:tplc="8806D5B4">
      <w:start w:val="1"/>
      <w:numFmt w:val="decimal"/>
      <w:lvlText w:val="(%3)"/>
      <w:lvlJc w:val="left"/>
      <w:pPr>
        <w:ind w:left="3348" w:hanging="360"/>
      </w:pPr>
      <w:rPr>
        <w:rFonts w:hint="default"/>
      </w:r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07" w15:restartNumberingAfterBreak="0">
    <w:nsid w:val="29BB38B7"/>
    <w:multiLevelType w:val="hybridMultilevel"/>
    <w:tmpl w:val="CE9AA38C"/>
    <w:lvl w:ilvl="0" w:tplc="08090019">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2A552B23"/>
    <w:multiLevelType w:val="multilevel"/>
    <w:tmpl w:val="3FB09198"/>
    <w:lvl w:ilvl="0">
      <w:start w:val="1"/>
      <w:numFmt w:val="lowerLetter"/>
      <w:lvlText w:val="%1."/>
      <w:lvlJc w:val="left"/>
      <w:pPr>
        <w:tabs>
          <w:tab w:val="num" w:pos="567"/>
        </w:tabs>
        <w:ind w:left="1134" w:hanging="567"/>
      </w:pPr>
      <w:rPr>
        <w:rFonts w:ascii="Arial" w:eastAsia="Arial" w:hAnsi="Arial" w:hint="default"/>
        <w:color w:val="000000"/>
        <w:spacing w:val="0"/>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09" w15:restartNumberingAfterBreak="0">
    <w:nsid w:val="2A72138C"/>
    <w:multiLevelType w:val="multilevel"/>
    <w:tmpl w:val="322623F4"/>
    <w:lvl w:ilvl="0">
      <w:start w:val="1"/>
      <w:numFmt w:val="lowerLetter"/>
      <w:lvlText w:val="%1."/>
      <w:lvlJc w:val="left"/>
      <w:pPr>
        <w:tabs>
          <w:tab w:val="num" w:pos="1494"/>
        </w:tabs>
        <w:ind w:left="1134" w:firstLine="0"/>
      </w:pPr>
      <w:rPr>
        <w:rFonts w:hint="default"/>
        <w:color w:val="000000"/>
        <w:spacing w:val="0"/>
        <w:w w:val="100"/>
        <w:sz w:val="24"/>
        <w:vertAlign w:val="baseline"/>
      </w:rPr>
    </w:lvl>
    <w:lvl w:ilvl="1">
      <w:numFmt w:val="decimal"/>
      <w:lvlText w:val=""/>
      <w:lvlJc w:val="left"/>
      <w:pPr>
        <w:ind w:left="1134" w:firstLine="0"/>
      </w:pPr>
      <w:rPr>
        <w:rFonts w:hint="default"/>
      </w:rPr>
    </w:lvl>
    <w:lvl w:ilvl="2">
      <w:numFmt w:val="decimal"/>
      <w:lvlText w:val=""/>
      <w:lvlJc w:val="left"/>
      <w:pPr>
        <w:ind w:left="1134" w:firstLine="0"/>
      </w:pPr>
      <w:rPr>
        <w:rFonts w:hint="default"/>
      </w:rPr>
    </w:lvl>
    <w:lvl w:ilvl="3">
      <w:numFmt w:val="decimal"/>
      <w:lvlText w:val=""/>
      <w:lvlJc w:val="left"/>
      <w:pPr>
        <w:ind w:left="1134" w:firstLine="0"/>
      </w:pPr>
      <w:rPr>
        <w:rFonts w:hint="default"/>
      </w:rPr>
    </w:lvl>
    <w:lvl w:ilvl="4">
      <w:numFmt w:val="decimal"/>
      <w:lvlText w:val=""/>
      <w:lvlJc w:val="left"/>
      <w:pPr>
        <w:ind w:left="1134" w:firstLine="0"/>
      </w:pPr>
      <w:rPr>
        <w:rFonts w:hint="default"/>
      </w:rPr>
    </w:lvl>
    <w:lvl w:ilvl="5">
      <w:numFmt w:val="decimal"/>
      <w:lvlText w:val=""/>
      <w:lvlJc w:val="left"/>
      <w:pPr>
        <w:ind w:left="1134" w:firstLine="0"/>
      </w:pPr>
      <w:rPr>
        <w:rFonts w:hint="default"/>
      </w:rPr>
    </w:lvl>
    <w:lvl w:ilvl="6">
      <w:numFmt w:val="decimal"/>
      <w:lvlText w:val=""/>
      <w:lvlJc w:val="left"/>
      <w:pPr>
        <w:ind w:left="1134" w:firstLine="0"/>
      </w:pPr>
      <w:rPr>
        <w:rFonts w:hint="default"/>
      </w:rPr>
    </w:lvl>
    <w:lvl w:ilvl="7">
      <w:numFmt w:val="decimal"/>
      <w:lvlText w:val=""/>
      <w:lvlJc w:val="left"/>
      <w:pPr>
        <w:ind w:left="1134" w:firstLine="0"/>
      </w:pPr>
      <w:rPr>
        <w:rFonts w:hint="default"/>
      </w:rPr>
    </w:lvl>
    <w:lvl w:ilvl="8">
      <w:numFmt w:val="decimal"/>
      <w:lvlText w:val=""/>
      <w:lvlJc w:val="left"/>
      <w:pPr>
        <w:ind w:left="1134" w:firstLine="0"/>
      </w:pPr>
      <w:rPr>
        <w:rFonts w:hint="default"/>
      </w:rPr>
    </w:lvl>
  </w:abstractNum>
  <w:abstractNum w:abstractNumId="110" w15:restartNumberingAfterBreak="0">
    <w:nsid w:val="2B1B1458"/>
    <w:multiLevelType w:val="hybridMultilevel"/>
    <w:tmpl w:val="FFFFFFFF"/>
    <w:lvl w:ilvl="0" w:tplc="11B251D8">
      <w:start w:val="1"/>
      <w:numFmt w:val="decimal"/>
      <w:lvlText w:val="%1."/>
      <w:lvlJc w:val="left"/>
      <w:pPr>
        <w:ind w:left="720" w:hanging="360"/>
      </w:pPr>
    </w:lvl>
    <w:lvl w:ilvl="1" w:tplc="5BCCFCC6">
      <w:start w:val="1"/>
      <w:numFmt w:val="lowerLetter"/>
      <w:lvlText w:val="%2."/>
      <w:lvlJc w:val="left"/>
      <w:pPr>
        <w:ind w:left="1440" w:hanging="360"/>
      </w:pPr>
    </w:lvl>
    <w:lvl w:ilvl="2" w:tplc="F41EB024">
      <w:start w:val="1"/>
      <w:numFmt w:val="lowerRoman"/>
      <w:lvlText w:val="%3."/>
      <w:lvlJc w:val="right"/>
      <w:pPr>
        <w:ind w:left="2160" w:hanging="180"/>
      </w:pPr>
    </w:lvl>
    <w:lvl w:ilvl="3" w:tplc="0964B2AA">
      <w:start w:val="1"/>
      <w:numFmt w:val="decimal"/>
      <w:lvlText w:val="%4."/>
      <w:lvlJc w:val="left"/>
      <w:pPr>
        <w:ind w:left="2880" w:hanging="360"/>
      </w:pPr>
    </w:lvl>
    <w:lvl w:ilvl="4" w:tplc="AC665232">
      <w:start w:val="1"/>
      <w:numFmt w:val="lowerLetter"/>
      <w:lvlText w:val="%5."/>
      <w:lvlJc w:val="left"/>
      <w:pPr>
        <w:ind w:left="3600" w:hanging="360"/>
      </w:pPr>
    </w:lvl>
    <w:lvl w:ilvl="5" w:tplc="A5B80976">
      <w:start w:val="1"/>
      <w:numFmt w:val="lowerRoman"/>
      <w:lvlText w:val="%6."/>
      <w:lvlJc w:val="right"/>
      <w:pPr>
        <w:ind w:left="4320" w:hanging="180"/>
      </w:pPr>
    </w:lvl>
    <w:lvl w:ilvl="6" w:tplc="40D0B830">
      <w:start w:val="1"/>
      <w:numFmt w:val="decimal"/>
      <w:lvlText w:val="%7."/>
      <w:lvlJc w:val="left"/>
      <w:pPr>
        <w:ind w:left="5040" w:hanging="360"/>
      </w:pPr>
    </w:lvl>
    <w:lvl w:ilvl="7" w:tplc="7C9621DC">
      <w:start w:val="1"/>
      <w:numFmt w:val="lowerLetter"/>
      <w:lvlText w:val="%8."/>
      <w:lvlJc w:val="left"/>
      <w:pPr>
        <w:ind w:left="5760" w:hanging="360"/>
      </w:pPr>
    </w:lvl>
    <w:lvl w:ilvl="8" w:tplc="5D74AE1C">
      <w:start w:val="1"/>
      <w:numFmt w:val="lowerRoman"/>
      <w:lvlText w:val="%9."/>
      <w:lvlJc w:val="right"/>
      <w:pPr>
        <w:ind w:left="6480" w:hanging="180"/>
      </w:pPr>
    </w:lvl>
  </w:abstractNum>
  <w:abstractNum w:abstractNumId="111" w15:restartNumberingAfterBreak="0">
    <w:nsid w:val="2C015A26"/>
    <w:multiLevelType w:val="hybridMultilevel"/>
    <w:tmpl w:val="5DB2FAEE"/>
    <w:lvl w:ilvl="0" w:tplc="C3B8F7E2">
      <w:start w:val="1"/>
      <w:numFmt w:val="lowerLetter"/>
      <w:lvlText w:val="%1."/>
      <w:lvlJc w:val="left"/>
      <w:pPr>
        <w:ind w:left="927" w:hanging="360"/>
      </w:pPr>
      <w:rPr>
        <w:rFonts w:eastAsia="Calibri"/>
        <w:b w:val="0"/>
      </w:rPr>
    </w:lvl>
    <w:lvl w:ilvl="1" w:tplc="08090019">
      <w:start w:val="1"/>
      <w:numFmt w:val="lowerLetter"/>
      <w:lvlText w:val="%2."/>
      <w:lvlJc w:val="left"/>
      <w:pPr>
        <w:ind w:left="2020" w:hanging="360"/>
      </w:pPr>
    </w:lvl>
    <w:lvl w:ilvl="2" w:tplc="0809001B">
      <w:start w:val="1"/>
      <w:numFmt w:val="lowerRoman"/>
      <w:lvlText w:val="%3."/>
      <w:lvlJc w:val="right"/>
      <w:pPr>
        <w:ind w:left="2740" w:hanging="180"/>
      </w:pPr>
    </w:lvl>
    <w:lvl w:ilvl="3" w:tplc="0809000F">
      <w:start w:val="1"/>
      <w:numFmt w:val="decimal"/>
      <w:lvlText w:val="%4."/>
      <w:lvlJc w:val="left"/>
      <w:pPr>
        <w:ind w:left="3460" w:hanging="360"/>
      </w:pPr>
    </w:lvl>
    <w:lvl w:ilvl="4" w:tplc="08090019">
      <w:start w:val="1"/>
      <w:numFmt w:val="lowerLetter"/>
      <w:lvlText w:val="%5."/>
      <w:lvlJc w:val="left"/>
      <w:pPr>
        <w:ind w:left="4180" w:hanging="360"/>
      </w:pPr>
    </w:lvl>
    <w:lvl w:ilvl="5" w:tplc="0809001B">
      <w:start w:val="1"/>
      <w:numFmt w:val="lowerRoman"/>
      <w:lvlText w:val="%6."/>
      <w:lvlJc w:val="right"/>
      <w:pPr>
        <w:ind w:left="4900" w:hanging="180"/>
      </w:pPr>
    </w:lvl>
    <w:lvl w:ilvl="6" w:tplc="0809000F">
      <w:start w:val="1"/>
      <w:numFmt w:val="decimal"/>
      <w:lvlText w:val="%7."/>
      <w:lvlJc w:val="left"/>
      <w:pPr>
        <w:ind w:left="5620" w:hanging="360"/>
      </w:pPr>
    </w:lvl>
    <w:lvl w:ilvl="7" w:tplc="08090019">
      <w:start w:val="1"/>
      <w:numFmt w:val="lowerLetter"/>
      <w:lvlText w:val="%8."/>
      <w:lvlJc w:val="left"/>
      <w:pPr>
        <w:ind w:left="6340" w:hanging="360"/>
      </w:pPr>
    </w:lvl>
    <w:lvl w:ilvl="8" w:tplc="0809001B">
      <w:start w:val="1"/>
      <w:numFmt w:val="lowerRoman"/>
      <w:lvlText w:val="%9."/>
      <w:lvlJc w:val="right"/>
      <w:pPr>
        <w:ind w:left="7060" w:hanging="180"/>
      </w:pPr>
    </w:lvl>
  </w:abstractNum>
  <w:abstractNum w:abstractNumId="112" w15:restartNumberingAfterBreak="0">
    <w:nsid w:val="2CEA5029"/>
    <w:multiLevelType w:val="hybridMultilevel"/>
    <w:tmpl w:val="010C849E"/>
    <w:lvl w:ilvl="0" w:tplc="C8B66662">
      <w:start w:val="1"/>
      <w:numFmt w:val="decimal"/>
      <w:lvlText w:val="(%1)"/>
      <w:lvlJc w:val="left"/>
      <w:pPr>
        <w:ind w:left="1440" w:hanging="360"/>
      </w:pPr>
      <w:rPr>
        <w:rFonts w:ascii="Arial" w:hAnsi="Arial" w:cs="Arial" w:hint="default"/>
        <w:b w:val="0"/>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2D2E71DF"/>
    <w:multiLevelType w:val="hybridMultilevel"/>
    <w:tmpl w:val="A7C49286"/>
    <w:lvl w:ilvl="0" w:tplc="FFFFFFFF">
      <w:start w:val="1"/>
      <w:numFmt w:val="lowerLetter"/>
      <w:lvlText w:val="%1."/>
      <w:lvlJc w:val="left"/>
      <w:pPr>
        <w:ind w:left="1300" w:hanging="360"/>
      </w:pPr>
    </w:lvl>
    <w:lvl w:ilvl="1" w:tplc="FFFFFFFF">
      <w:start w:val="1"/>
      <w:numFmt w:val="lowerLetter"/>
      <w:lvlText w:val="%2."/>
      <w:lvlJc w:val="left"/>
      <w:pPr>
        <w:ind w:left="2020" w:hanging="360"/>
      </w:pPr>
    </w:lvl>
    <w:lvl w:ilvl="2" w:tplc="FFFFFFFF">
      <w:start w:val="1"/>
      <w:numFmt w:val="lowerRoman"/>
      <w:lvlText w:val="%3."/>
      <w:lvlJc w:val="right"/>
      <w:pPr>
        <w:ind w:left="2740" w:hanging="180"/>
      </w:pPr>
    </w:lvl>
    <w:lvl w:ilvl="3" w:tplc="FFFFFFFF">
      <w:start w:val="1"/>
      <w:numFmt w:val="decimal"/>
      <w:lvlText w:val="%4."/>
      <w:lvlJc w:val="left"/>
      <w:pPr>
        <w:ind w:left="3460" w:hanging="360"/>
      </w:pPr>
    </w:lvl>
    <w:lvl w:ilvl="4" w:tplc="FFFFFFFF">
      <w:start w:val="1"/>
      <w:numFmt w:val="lowerLetter"/>
      <w:lvlText w:val="%5."/>
      <w:lvlJc w:val="left"/>
      <w:pPr>
        <w:ind w:left="4180" w:hanging="360"/>
      </w:pPr>
    </w:lvl>
    <w:lvl w:ilvl="5" w:tplc="FFFFFFFF">
      <w:start w:val="1"/>
      <w:numFmt w:val="lowerRoman"/>
      <w:lvlText w:val="%6."/>
      <w:lvlJc w:val="right"/>
      <w:pPr>
        <w:ind w:left="4900" w:hanging="180"/>
      </w:pPr>
    </w:lvl>
    <w:lvl w:ilvl="6" w:tplc="FFFFFFFF">
      <w:start w:val="1"/>
      <w:numFmt w:val="decimal"/>
      <w:lvlText w:val="%7."/>
      <w:lvlJc w:val="left"/>
      <w:pPr>
        <w:ind w:left="5620" w:hanging="360"/>
      </w:pPr>
    </w:lvl>
    <w:lvl w:ilvl="7" w:tplc="FFFFFFFF">
      <w:start w:val="1"/>
      <w:numFmt w:val="lowerLetter"/>
      <w:lvlText w:val="%8."/>
      <w:lvlJc w:val="left"/>
      <w:pPr>
        <w:ind w:left="6340" w:hanging="360"/>
      </w:pPr>
    </w:lvl>
    <w:lvl w:ilvl="8" w:tplc="FFFFFFFF">
      <w:start w:val="1"/>
      <w:numFmt w:val="lowerRoman"/>
      <w:lvlText w:val="%9."/>
      <w:lvlJc w:val="right"/>
      <w:pPr>
        <w:ind w:left="7060" w:hanging="180"/>
      </w:pPr>
    </w:lvl>
  </w:abstractNum>
  <w:abstractNum w:abstractNumId="114" w15:restartNumberingAfterBreak="0">
    <w:nsid w:val="2D486931"/>
    <w:multiLevelType w:val="hybridMultilevel"/>
    <w:tmpl w:val="38220156"/>
    <w:lvl w:ilvl="0" w:tplc="7C207EBC">
      <w:start w:val="1"/>
      <w:numFmt w:val="decimal"/>
      <w:lvlText w:val="(%1)"/>
      <w:lvlJc w:val="right"/>
      <w:pPr>
        <w:ind w:left="774" w:hanging="360"/>
      </w:pPr>
      <w:rPr>
        <w:rFonts w:hint="default"/>
      </w:rPr>
    </w:lvl>
    <w:lvl w:ilvl="1" w:tplc="C8B66662">
      <w:start w:val="1"/>
      <w:numFmt w:val="decimal"/>
      <w:lvlText w:val="(%2)"/>
      <w:lvlJc w:val="left"/>
      <w:pPr>
        <w:ind w:left="1494" w:hanging="360"/>
      </w:pPr>
      <w:rPr>
        <w:rFonts w:ascii="Arial" w:hAnsi="Arial" w:cs="Arial" w:hint="default"/>
        <w:b w:val="0"/>
        <w:sz w:val="22"/>
        <w:szCs w:val="22"/>
      </w:rPr>
    </w:lvl>
    <w:lvl w:ilvl="2" w:tplc="0809001B">
      <w:start w:val="1"/>
      <w:numFmt w:val="lowerRoman"/>
      <w:lvlText w:val="%3."/>
      <w:lvlJc w:val="right"/>
      <w:pPr>
        <w:ind w:left="2214" w:hanging="180"/>
      </w:pPr>
    </w:lvl>
    <w:lvl w:ilvl="3" w:tplc="0809000F">
      <w:start w:val="1"/>
      <w:numFmt w:val="decimal"/>
      <w:lvlText w:val="%4."/>
      <w:lvlJc w:val="left"/>
      <w:pPr>
        <w:ind w:left="2934" w:hanging="360"/>
      </w:pPr>
    </w:lvl>
    <w:lvl w:ilvl="4" w:tplc="08090019" w:tentative="1">
      <w:start w:val="1"/>
      <w:numFmt w:val="lowerLetter"/>
      <w:lvlText w:val="%5."/>
      <w:lvlJc w:val="left"/>
      <w:pPr>
        <w:ind w:left="3654" w:hanging="360"/>
      </w:pPr>
    </w:lvl>
    <w:lvl w:ilvl="5" w:tplc="0809001B" w:tentative="1">
      <w:start w:val="1"/>
      <w:numFmt w:val="lowerRoman"/>
      <w:lvlText w:val="%6."/>
      <w:lvlJc w:val="right"/>
      <w:pPr>
        <w:ind w:left="4374" w:hanging="180"/>
      </w:pPr>
    </w:lvl>
    <w:lvl w:ilvl="6" w:tplc="0809000F" w:tentative="1">
      <w:start w:val="1"/>
      <w:numFmt w:val="decimal"/>
      <w:lvlText w:val="%7."/>
      <w:lvlJc w:val="left"/>
      <w:pPr>
        <w:ind w:left="5094" w:hanging="360"/>
      </w:pPr>
    </w:lvl>
    <w:lvl w:ilvl="7" w:tplc="7C207EBC">
      <w:start w:val="1"/>
      <w:numFmt w:val="lowerLetter"/>
      <w:lvlText w:val="(%8)"/>
      <w:lvlJc w:val="left"/>
      <w:pPr>
        <w:ind w:left="5814" w:hanging="360"/>
      </w:pPr>
      <w:rPr>
        <w:rFonts w:hint="default"/>
      </w:rPr>
    </w:lvl>
    <w:lvl w:ilvl="8" w:tplc="0809001B" w:tentative="1">
      <w:start w:val="1"/>
      <w:numFmt w:val="lowerRoman"/>
      <w:lvlText w:val="%9."/>
      <w:lvlJc w:val="right"/>
      <w:pPr>
        <w:ind w:left="6534" w:hanging="180"/>
      </w:pPr>
    </w:lvl>
  </w:abstractNum>
  <w:abstractNum w:abstractNumId="115" w15:restartNumberingAfterBreak="0">
    <w:nsid w:val="2D6821E3"/>
    <w:multiLevelType w:val="multilevel"/>
    <w:tmpl w:val="876A7226"/>
    <w:lvl w:ilvl="0">
      <w:start w:val="1"/>
      <w:numFmt w:val="decimal"/>
      <w:lvlText w:val="(%1)"/>
      <w:lvlJc w:val="left"/>
      <w:pPr>
        <w:ind w:left="1701" w:hanging="567"/>
      </w:pPr>
      <w:rPr>
        <w:rFonts w:hint="default"/>
        <w:color w:val="000000"/>
        <w:spacing w:val="0"/>
        <w:w w:val="100"/>
        <w:sz w:val="24"/>
        <w:vertAlign w:val="baseline"/>
        <w:lang w:val="en-GB"/>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16" w15:restartNumberingAfterBreak="0">
    <w:nsid w:val="2D845E55"/>
    <w:multiLevelType w:val="hybridMultilevel"/>
    <w:tmpl w:val="D2C45F72"/>
    <w:lvl w:ilvl="0" w:tplc="90F4821C">
      <w:start w:val="1"/>
      <w:numFmt w:val="decimal"/>
      <w:lvlText w:val="%1."/>
      <w:lvlJc w:val="left"/>
      <w:pPr>
        <w:tabs>
          <w:tab w:val="num" w:pos="289"/>
        </w:tabs>
        <w:ind w:left="567" w:hanging="207"/>
      </w:pPr>
      <w:rPr>
        <w:rFonts w:hint="default"/>
      </w:rPr>
    </w:lvl>
    <w:lvl w:ilvl="1" w:tplc="FFFFFFFF">
      <w:start w:val="1"/>
      <w:numFmt w:val="decimal"/>
      <w:lvlText w:val="%2)"/>
      <w:lvlJc w:val="left"/>
      <w:pPr>
        <w:ind w:left="1440" w:hanging="360"/>
      </w:pPr>
    </w:lvl>
    <w:lvl w:ilvl="2" w:tplc="FFFFFFFF">
      <w:start w:val="1"/>
      <w:numFmt w:val="decimal"/>
      <w:lvlText w:val="%3."/>
      <w:lvlJc w:val="left"/>
      <w:pPr>
        <w:ind w:left="2460" w:hanging="48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2D902459"/>
    <w:multiLevelType w:val="multilevel"/>
    <w:tmpl w:val="25BAA77E"/>
    <w:lvl w:ilvl="0">
      <w:start w:val="1"/>
      <w:numFmt w:val="lowerLetter"/>
      <w:lvlText w:val="%1."/>
      <w:lvlJc w:val="left"/>
      <w:pPr>
        <w:tabs>
          <w:tab w:val="left" w:pos="360"/>
        </w:tabs>
      </w:pPr>
      <w:rPr>
        <w:rFonts w:hint="default"/>
        <w:b w:val="0"/>
        <w:bCs/>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2DA560CB"/>
    <w:multiLevelType w:val="hybridMultilevel"/>
    <w:tmpl w:val="A66E6B04"/>
    <w:lvl w:ilvl="0" w:tplc="FFFFFFFF">
      <w:start w:val="1"/>
      <w:numFmt w:val="lowerLetter"/>
      <w:lvlText w:val="%1."/>
      <w:lvlJc w:val="left"/>
      <w:pPr>
        <w:tabs>
          <w:tab w:val="num" w:pos="1080"/>
        </w:tabs>
        <w:ind w:left="1080" w:hanging="360"/>
      </w:pPr>
      <w:rPr>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 w15:restartNumberingAfterBreak="0">
    <w:nsid w:val="2DF65F88"/>
    <w:multiLevelType w:val="hybridMultilevel"/>
    <w:tmpl w:val="FFDC2EC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0" w15:restartNumberingAfterBreak="0">
    <w:nsid w:val="2E720830"/>
    <w:multiLevelType w:val="hybridMultilevel"/>
    <w:tmpl w:val="3EC8D5EE"/>
    <w:styleLink w:val="StyleOutlinenumbered11"/>
    <w:lvl w:ilvl="0" w:tplc="08090019">
      <w:start w:val="1"/>
      <w:numFmt w:val="lowerLetter"/>
      <w:lvlText w:val="%1."/>
      <w:lvlJc w:val="left"/>
      <w:pPr>
        <w:tabs>
          <w:tab w:val="num" w:pos="1080"/>
        </w:tabs>
        <w:ind w:left="1080" w:hanging="360"/>
      </w:p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121" w15:restartNumberingAfterBreak="0">
    <w:nsid w:val="2E9C6084"/>
    <w:multiLevelType w:val="hybridMultilevel"/>
    <w:tmpl w:val="0B60AD38"/>
    <w:styleLink w:val="StyleOutlinenumbered10pt211"/>
    <w:lvl w:ilvl="0" w:tplc="DA9E7794">
      <w:start w:val="1"/>
      <w:numFmt w:val="decimal"/>
      <w:lvlText w:val="%1."/>
      <w:lvlJc w:val="left"/>
      <w:pPr>
        <w:tabs>
          <w:tab w:val="num" w:pos="360"/>
        </w:tabs>
        <w:ind w:left="360" w:hanging="360"/>
      </w:pPr>
      <w:rPr>
        <w:rFonts w:hint="default"/>
      </w:rPr>
    </w:lvl>
    <w:lvl w:ilvl="1" w:tplc="650C0120">
      <w:start w:val="1"/>
      <w:numFmt w:val="lowerLetter"/>
      <w:lvlText w:val="%2."/>
      <w:lvlJc w:val="left"/>
      <w:pPr>
        <w:tabs>
          <w:tab w:val="num" w:pos="1080"/>
        </w:tabs>
        <w:ind w:left="1080" w:hanging="360"/>
      </w:pPr>
      <w:rPr>
        <w:color w:val="auto"/>
      </w:r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22" w15:restartNumberingAfterBreak="0">
    <w:nsid w:val="2F231803"/>
    <w:multiLevelType w:val="multilevel"/>
    <w:tmpl w:val="F8E4C412"/>
    <w:styleLink w:val="StyleOutlinenumbered10pt31"/>
    <w:lvl w:ilvl="0">
      <w:start w:val="1"/>
      <w:numFmt w:val="decimal"/>
      <w:lvlText w:val="%1."/>
      <w:lvlJc w:val="left"/>
      <w:pPr>
        <w:ind w:left="720" w:hanging="360"/>
      </w:pPr>
      <w:rPr>
        <w:rFonts w:hint="default"/>
      </w:rPr>
    </w:lvl>
    <w:lvl w:ilvl="1">
      <w:start w:val="1"/>
      <w:numFmt w:val="decimal"/>
      <w:isLgl/>
      <w:lvlText w:val="%1.%2."/>
      <w:lvlJc w:val="left"/>
      <w:pPr>
        <w:ind w:left="1145" w:hanging="720"/>
      </w:pPr>
      <w:rPr>
        <w:rFonts w:hint="default"/>
      </w:rPr>
    </w:lvl>
    <w:lvl w:ilvl="2">
      <w:start w:val="1"/>
      <w:numFmt w:val="decimal"/>
      <w:lvlText w:val="%3."/>
      <w:lvlJc w:val="left"/>
      <w:pPr>
        <w:ind w:left="720" w:hanging="360"/>
      </w:p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3" w15:restartNumberingAfterBreak="0">
    <w:nsid w:val="304A4820"/>
    <w:multiLevelType w:val="multilevel"/>
    <w:tmpl w:val="F7982DF6"/>
    <w:lvl w:ilvl="0">
      <w:start w:val="1"/>
      <w:numFmt w:val="lowerLetter"/>
      <w:lvlText w:val="%1."/>
      <w:lvlJc w:val="left"/>
      <w:pPr>
        <w:tabs>
          <w:tab w:val="num" w:pos="576"/>
        </w:tabs>
        <w:ind w:left="567" w:firstLine="0"/>
      </w:pPr>
      <w:rPr>
        <w:rFonts w:ascii="Arial" w:eastAsia="Arial" w:hAnsi="Arial" w:hint="default"/>
        <w:color w:val="000000"/>
        <w:spacing w:val="0"/>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24" w15:restartNumberingAfterBreak="0">
    <w:nsid w:val="30770E7E"/>
    <w:multiLevelType w:val="multilevel"/>
    <w:tmpl w:val="D09C8A48"/>
    <w:lvl w:ilvl="0">
      <w:start w:val="1"/>
      <w:numFmt w:val="lowerLetter"/>
      <w:lvlText w:val="%1."/>
      <w:lvlJc w:val="left"/>
      <w:pPr>
        <w:tabs>
          <w:tab w:val="num" w:pos="1134"/>
        </w:tabs>
        <w:ind w:left="1134" w:hanging="567"/>
      </w:pPr>
      <w:rPr>
        <w:rFonts w:ascii="Arial" w:eastAsia="Arial" w:hAnsi="Arial" w:hint="default"/>
        <w:color w:val="000000"/>
        <w:spacing w:val="0"/>
        <w:w w:val="100"/>
        <w:sz w:val="22"/>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25" w15:restartNumberingAfterBreak="0">
    <w:nsid w:val="3123519E"/>
    <w:multiLevelType w:val="hybridMultilevel"/>
    <w:tmpl w:val="733ADBC0"/>
    <w:styleLink w:val="StyleOutlinenumbered2"/>
    <w:lvl w:ilvl="0" w:tplc="FFFFFFFF">
      <w:start w:val="1"/>
      <w:numFmt w:val="lowerLetter"/>
      <w:lvlText w:val="%1."/>
      <w:lvlJc w:val="left"/>
      <w:pPr>
        <w:ind w:left="1620" w:hanging="360"/>
      </w:pPr>
      <w:rPr>
        <w:b w:val="0"/>
      </w:rPr>
    </w:lvl>
    <w:lvl w:ilvl="1" w:tplc="FFFFFFFF" w:tentative="1">
      <w:start w:val="1"/>
      <w:numFmt w:val="lowerLetter"/>
      <w:lvlText w:val="%2."/>
      <w:lvlJc w:val="left"/>
      <w:pPr>
        <w:ind w:left="2340" w:hanging="360"/>
      </w:pPr>
    </w:lvl>
    <w:lvl w:ilvl="2" w:tplc="FFFFFFFF" w:tentative="1">
      <w:start w:val="1"/>
      <w:numFmt w:val="lowerRoman"/>
      <w:lvlText w:val="%3."/>
      <w:lvlJc w:val="right"/>
      <w:pPr>
        <w:ind w:left="3060" w:hanging="180"/>
      </w:pPr>
    </w:lvl>
    <w:lvl w:ilvl="3" w:tplc="FFFFFFFF" w:tentative="1">
      <w:start w:val="1"/>
      <w:numFmt w:val="decimal"/>
      <w:lvlText w:val="%4."/>
      <w:lvlJc w:val="left"/>
      <w:pPr>
        <w:ind w:left="3780" w:hanging="360"/>
      </w:pPr>
    </w:lvl>
    <w:lvl w:ilvl="4" w:tplc="FFFFFFFF" w:tentative="1">
      <w:start w:val="1"/>
      <w:numFmt w:val="lowerLetter"/>
      <w:lvlText w:val="%5."/>
      <w:lvlJc w:val="left"/>
      <w:pPr>
        <w:ind w:left="4500" w:hanging="360"/>
      </w:pPr>
    </w:lvl>
    <w:lvl w:ilvl="5" w:tplc="FFFFFFFF" w:tentative="1">
      <w:start w:val="1"/>
      <w:numFmt w:val="lowerRoman"/>
      <w:lvlText w:val="%6."/>
      <w:lvlJc w:val="right"/>
      <w:pPr>
        <w:ind w:left="5220" w:hanging="180"/>
      </w:pPr>
    </w:lvl>
    <w:lvl w:ilvl="6" w:tplc="FFFFFFFF" w:tentative="1">
      <w:start w:val="1"/>
      <w:numFmt w:val="decimal"/>
      <w:lvlText w:val="%7."/>
      <w:lvlJc w:val="left"/>
      <w:pPr>
        <w:ind w:left="5940" w:hanging="360"/>
      </w:pPr>
    </w:lvl>
    <w:lvl w:ilvl="7" w:tplc="FFFFFFFF" w:tentative="1">
      <w:start w:val="1"/>
      <w:numFmt w:val="lowerLetter"/>
      <w:lvlText w:val="%8."/>
      <w:lvlJc w:val="left"/>
      <w:pPr>
        <w:ind w:left="6660" w:hanging="360"/>
      </w:pPr>
    </w:lvl>
    <w:lvl w:ilvl="8" w:tplc="FFFFFFFF" w:tentative="1">
      <w:start w:val="1"/>
      <w:numFmt w:val="lowerRoman"/>
      <w:lvlText w:val="%9."/>
      <w:lvlJc w:val="right"/>
      <w:pPr>
        <w:ind w:left="7380" w:hanging="180"/>
      </w:pPr>
    </w:lvl>
  </w:abstractNum>
  <w:abstractNum w:abstractNumId="126" w15:restartNumberingAfterBreak="0">
    <w:nsid w:val="3145603E"/>
    <w:multiLevelType w:val="hybridMultilevel"/>
    <w:tmpl w:val="CC8A6E6E"/>
    <w:lvl w:ilvl="0" w:tplc="FFFFFFFF">
      <w:start w:val="1"/>
      <w:numFmt w:val="decimal"/>
      <w:lvlText w:val="%1."/>
      <w:lvlJc w:val="left"/>
      <w:pPr>
        <w:ind w:left="360" w:hanging="360"/>
      </w:pPr>
      <w:rPr>
        <w:rFonts w:hint="default"/>
        <w:b w:val="0"/>
        <w:color w:val="auto"/>
      </w:rPr>
    </w:lvl>
    <w:lvl w:ilvl="1" w:tplc="FFFFFFFF">
      <w:start w:val="1"/>
      <w:numFmt w:val="lowerLetter"/>
      <w:lvlText w:val="%2."/>
      <w:lvlJc w:val="left"/>
      <w:pPr>
        <w:ind w:left="1080" w:hanging="360"/>
      </w:pPr>
      <w:rPr>
        <w:rFonts w:hint="default"/>
        <w:color w:val="auto"/>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7" w15:restartNumberingAfterBreak="0">
    <w:nsid w:val="32506A30"/>
    <w:multiLevelType w:val="hybridMultilevel"/>
    <w:tmpl w:val="0D2A484A"/>
    <w:lvl w:ilvl="0" w:tplc="0809000F">
      <w:start w:val="1"/>
      <w:numFmt w:val="decimal"/>
      <w:lvlText w:val="%1."/>
      <w:lvlJc w:val="left"/>
      <w:pPr>
        <w:ind w:left="1134" w:hanging="567"/>
      </w:pPr>
      <w:rPr>
        <w:rFonts w:hint="default"/>
        <w:b w:val="0"/>
        <w:sz w:val="22"/>
        <w:szCs w:val="22"/>
      </w:rPr>
    </w:lvl>
    <w:lvl w:ilvl="1" w:tplc="08090019" w:tentative="1">
      <w:start w:val="1"/>
      <w:numFmt w:val="lowerLetter"/>
      <w:lvlText w:val="%2."/>
      <w:lvlJc w:val="left"/>
      <w:pPr>
        <w:ind w:left="2007" w:hanging="360"/>
      </w:pPr>
    </w:lvl>
    <w:lvl w:ilvl="2" w:tplc="0809001B">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28" w15:restartNumberingAfterBreak="0">
    <w:nsid w:val="329672D4"/>
    <w:multiLevelType w:val="multilevel"/>
    <w:tmpl w:val="F34417B0"/>
    <w:lvl w:ilvl="0">
      <w:start w:val="1"/>
      <w:numFmt w:val="decimal"/>
      <w:lvlText w:val="%1."/>
      <w:lvlJc w:val="left"/>
      <w:pPr>
        <w:tabs>
          <w:tab w:val="left" w:pos="432"/>
        </w:tabs>
      </w:pPr>
      <w:rPr>
        <w:rFonts w:ascii="Arial" w:eastAsia="Arial" w:hAnsi="Arial"/>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32AA6CC5"/>
    <w:multiLevelType w:val="hybridMultilevel"/>
    <w:tmpl w:val="0FAA64A6"/>
    <w:lvl w:ilvl="0" w:tplc="3AAC4E7E">
      <w:start w:val="6"/>
      <w:numFmt w:val="decimal"/>
      <w:lvlText w:val="%1."/>
      <w:lvlJc w:val="left"/>
      <w:pPr>
        <w:tabs>
          <w:tab w:val="num" w:pos="680"/>
        </w:tabs>
        <w:ind w:left="567" w:hanging="454"/>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330F14E4"/>
    <w:multiLevelType w:val="multilevel"/>
    <w:tmpl w:val="23F28828"/>
    <w:lvl w:ilvl="0">
      <w:start w:val="1"/>
      <w:numFmt w:val="decimal"/>
      <w:lvlText w:val="%1."/>
      <w:lvlJc w:val="left"/>
      <w:pPr>
        <w:tabs>
          <w:tab w:val="num" w:pos="567"/>
        </w:tabs>
        <w:ind w:left="567" w:hanging="454"/>
      </w:pPr>
      <w:rPr>
        <w:rFonts w:ascii="Arial" w:eastAsia="Arial" w:hAnsi="Arial" w:hint="default"/>
        <w:color w:val="000000"/>
        <w:spacing w:val="0"/>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31" w15:restartNumberingAfterBreak="0">
    <w:nsid w:val="333F400C"/>
    <w:multiLevelType w:val="hybridMultilevel"/>
    <w:tmpl w:val="B1A22660"/>
    <w:lvl w:ilvl="0" w:tplc="9EE66686">
      <w:start w:val="1"/>
      <w:numFmt w:val="decimal"/>
      <w:lvlText w:val="%1."/>
      <w:lvlJc w:val="left"/>
      <w:pPr>
        <w:ind w:left="360" w:hanging="360"/>
      </w:pPr>
      <w:rPr>
        <w:rFonts w:hint="default"/>
        <w:b w:val="0"/>
        <w:bCs/>
        <w:color w:val="auto"/>
      </w:rPr>
    </w:lvl>
    <w:lvl w:ilvl="1" w:tplc="08090019">
      <w:start w:val="1"/>
      <w:numFmt w:val="lowerLetter"/>
      <w:lvlText w:val="%2."/>
      <w:lvlJc w:val="left"/>
      <w:pPr>
        <w:ind w:left="1656" w:hanging="360"/>
      </w:pPr>
    </w:lvl>
    <w:lvl w:ilvl="2" w:tplc="0809001B" w:tentative="1">
      <w:start w:val="1"/>
      <w:numFmt w:val="lowerRoman"/>
      <w:lvlText w:val="%3."/>
      <w:lvlJc w:val="right"/>
      <w:pPr>
        <w:ind w:left="2376" w:hanging="180"/>
      </w:pPr>
    </w:lvl>
    <w:lvl w:ilvl="3" w:tplc="0809000F" w:tentative="1">
      <w:start w:val="1"/>
      <w:numFmt w:val="decimal"/>
      <w:lvlText w:val="%4."/>
      <w:lvlJc w:val="left"/>
      <w:pPr>
        <w:ind w:left="3096" w:hanging="360"/>
      </w:pPr>
    </w:lvl>
    <w:lvl w:ilvl="4" w:tplc="08090019" w:tentative="1">
      <w:start w:val="1"/>
      <w:numFmt w:val="lowerLetter"/>
      <w:lvlText w:val="%5."/>
      <w:lvlJc w:val="left"/>
      <w:pPr>
        <w:ind w:left="3816" w:hanging="360"/>
      </w:pPr>
    </w:lvl>
    <w:lvl w:ilvl="5" w:tplc="0809001B" w:tentative="1">
      <w:start w:val="1"/>
      <w:numFmt w:val="lowerRoman"/>
      <w:lvlText w:val="%6."/>
      <w:lvlJc w:val="right"/>
      <w:pPr>
        <w:ind w:left="4536" w:hanging="180"/>
      </w:pPr>
    </w:lvl>
    <w:lvl w:ilvl="6" w:tplc="0809000F" w:tentative="1">
      <w:start w:val="1"/>
      <w:numFmt w:val="decimal"/>
      <w:lvlText w:val="%7."/>
      <w:lvlJc w:val="left"/>
      <w:pPr>
        <w:ind w:left="5256" w:hanging="360"/>
      </w:pPr>
    </w:lvl>
    <w:lvl w:ilvl="7" w:tplc="08090019" w:tentative="1">
      <w:start w:val="1"/>
      <w:numFmt w:val="lowerLetter"/>
      <w:lvlText w:val="%8."/>
      <w:lvlJc w:val="left"/>
      <w:pPr>
        <w:ind w:left="5976" w:hanging="360"/>
      </w:pPr>
    </w:lvl>
    <w:lvl w:ilvl="8" w:tplc="0809001B" w:tentative="1">
      <w:start w:val="1"/>
      <w:numFmt w:val="lowerRoman"/>
      <w:lvlText w:val="%9."/>
      <w:lvlJc w:val="right"/>
      <w:pPr>
        <w:ind w:left="6696" w:hanging="180"/>
      </w:pPr>
    </w:lvl>
  </w:abstractNum>
  <w:abstractNum w:abstractNumId="132" w15:restartNumberingAfterBreak="0">
    <w:nsid w:val="3341795D"/>
    <w:multiLevelType w:val="multilevel"/>
    <w:tmpl w:val="3DA0A25C"/>
    <w:lvl w:ilvl="0">
      <w:start w:val="1"/>
      <w:numFmt w:val="lowerLetter"/>
      <w:lvlText w:val="%1."/>
      <w:lvlJc w:val="left"/>
      <w:pPr>
        <w:tabs>
          <w:tab w:val="num" w:pos="1134"/>
        </w:tabs>
        <w:ind w:left="1134" w:hanging="567"/>
      </w:pPr>
      <w:rPr>
        <w:rFonts w:ascii="Arial" w:eastAsia="Arial" w:hAnsi="Arial" w:hint="default"/>
        <w:color w:val="000000"/>
        <w:spacing w:val="0"/>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33" w15:restartNumberingAfterBreak="0">
    <w:nsid w:val="336D09FF"/>
    <w:multiLevelType w:val="hybridMultilevel"/>
    <w:tmpl w:val="E9FAE3C4"/>
    <w:lvl w:ilvl="0" w:tplc="8806D5B4">
      <w:start w:val="1"/>
      <w:numFmt w:val="decimal"/>
      <w:lvlText w:val="(%1)"/>
      <w:lvlJc w:val="left"/>
      <w:pPr>
        <w:ind w:left="1287"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34" w15:restartNumberingAfterBreak="0">
    <w:nsid w:val="33B9718E"/>
    <w:multiLevelType w:val="multilevel"/>
    <w:tmpl w:val="FF98249E"/>
    <w:lvl w:ilvl="0">
      <w:start w:val="2"/>
      <w:numFmt w:val="decimal"/>
      <w:lvlText w:val="%1."/>
      <w:lvlJc w:val="left"/>
      <w:pPr>
        <w:ind w:left="360" w:hanging="360"/>
      </w:pPr>
      <w:rPr>
        <w:rFonts w:hint="default"/>
      </w:rPr>
    </w:lvl>
    <w:lvl w:ilvl="1">
      <w:start w:val="1"/>
      <w:numFmt w:val="lowerLetter"/>
      <w:lvlText w:val="%2."/>
      <w:lvlJc w:val="left"/>
      <w:pPr>
        <w:ind w:left="754" w:hanging="720"/>
      </w:pPr>
      <w:rPr>
        <w:rFonts w:hint="default"/>
      </w:rPr>
    </w:lvl>
    <w:lvl w:ilvl="2">
      <w:start w:val="1"/>
      <w:numFmt w:val="decimal"/>
      <w:lvlText w:val="%1.%2.%3."/>
      <w:lvlJc w:val="left"/>
      <w:pPr>
        <w:ind w:left="788" w:hanging="720"/>
      </w:pPr>
      <w:rPr>
        <w:rFonts w:hint="default"/>
      </w:rPr>
    </w:lvl>
    <w:lvl w:ilvl="3">
      <w:start w:val="1"/>
      <w:numFmt w:val="decimal"/>
      <w:lvlText w:val="%1.%2.%3.%4."/>
      <w:lvlJc w:val="left"/>
      <w:pPr>
        <w:ind w:left="1182" w:hanging="1080"/>
      </w:pPr>
      <w:rPr>
        <w:rFonts w:hint="default"/>
      </w:rPr>
    </w:lvl>
    <w:lvl w:ilvl="4">
      <w:start w:val="1"/>
      <w:numFmt w:val="decimal"/>
      <w:lvlText w:val="%1.%2.%3.%4.%5."/>
      <w:lvlJc w:val="left"/>
      <w:pPr>
        <w:ind w:left="1216" w:hanging="1080"/>
      </w:pPr>
      <w:rPr>
        <w:rFonts w:hint="default"/>
      </w:rPr>
    </w:lvl>
    <w:lvl w:ilvl="5">
      <w:start w:val="1"/>
      <w:numFmt w:val="decimal"/>
      <w:lvlText w:val="%1.%2.%3.%4.%5.%6."/>
      <w:lvlJc w:val="left"/>
      <w:pPr>
        <w:ind w:left="1610" w:hanging="1440"/>
      </w:pPr>
      <w:rPr>
        <w:rFonts w:hint="default"/>
      </w:rPr>
    </w:lvl>
    <w:lvl w:ilvl="6">
      <w:start w:val="1"/>
      <w:numFmt w:val="decimal"/>
      <w:lvlText w:val="%1.%2.%3.%4.%5.%6.%7."/>
      <w:lvlJc w:val="left"/>
      <w:pPr>
        <w:ind w:left="1644" w:hanging="1440"/>
      </w:pPr>
      <w:rPr>
        <w:rFonts w:hint="default"/>
      </w:rPr>
    </w:lvl>
    <w:lvl w:ilvl="7">
      <w:start w:val="1"/>
      <w:numFmt w:val="decimal"/>
      <w:lvlText w:val="%1.%2.%3.%4.%5.%6.%7.%8."/>
      <w:lvlJc w:val="left"/>
      <w:pPr>
        <w:ind w:left="2038" w:hanging="1800"/>
      </w:pPr>
      <w:rPr>
        <w:rFonts w:hint="default"/>
      </w:rPr>
    </w:lvl>
    <w:lvl w:ilvl="8">
      <w:start w:val="1"/>
      <w:numFmt w:val="decimal"/>
      <w:lvlText w:val="%1.%2.%3.%4.%5.%6.%7.%8.%9."/>
      <w:lvlJc w:val="left"/>
      <w:pPr>
        <w:ind w:left="2072" w:hanging="1800"/>
      </w:pPr>
      <w:rPr>
        <w:rFonts w:hint="default"/>
      </w:rPr>
    </w:lvl>
  </w:abstractNum>
  <w:abstractNum w:abstractNumId="135" w15:restartNumberingAfterBreak="0">
    <w:nsid w:val="348876A9"/>
    <w:multiLevelType w:val="hybridMultilevel"/>
    <w:tmpl w:val="52B6601E"/>
    <w:lvl w:ilvl="0" w:tplc="FFFFFFFF">
      <w:start w:val="1"/>
      <w:numFmt w:val="lowerLetter"/>
      <w:lvlText w:val="%1)"/>
      <w:lvlJc w:val="left"/>
      <w:pPr>
        <w:ind w:left="2475" w:hanging="207"/>
      </w:pPr>
      <w:rPr>
        <w:rFonts w:hint="default"/>
      </w:rPr>
    </w:lvl>
    <w:lvl w:ilvl="1" w:tplc="8806D5B4">
      <w:start w:val="1"/>
      <w:numFmt w:val="decimal"/>
      <w:lvlText w:val="(%2)"/>
      <w:lvlJc w:val="left"/>
      <w:pPr>
        <w:ind w:left="3348" w:hanging="360"/>
      </w:pPr>
      <w:rPr>
        <w:rFonts w:hint="default"/>
      </w:rPr>
    </w:lvl>
    <w:lvl w:ilvl="2" w:tplc="FFFFFFFF">
      <w:start w:val="1"/>
      <w:numFmt w:val="decimal"/>
      <w:lvlText w:val="%3."/>
      <w:lvlJc w:val="left"/>
      <w:pPr>
        <w:ind w:left="4368" w:hanging="480"/>
      </w:pPr>
      <w:rPr>
        <w:rFonts w:hint="default"/>
      </w:rPr>
    </w:lvl>
    <w:lvl w:ilvl="3" w:tplc="FFFFFFFF" w:tentative="1">
      <w:start w:val="1"/>
      <w:numFmt w:val="decimal"/>
      <w:lvlText w:val="%4."/>
      <w:lvlJc w:val="left"/>
      <w:pPr>
        <w:ind w:left="4788" w:hanging="360"/>
      </w:pPr>
    </w:lvl>
    <w:lvl w:ilvl="4" w:tplc="FFFFFFFF" w:tentative="1">
      <w:start w:val="1"/>
      <w:numFmt w:val="lowerLetter"/>
      <w:lvlText w:val="%5."/>
      <w:lvlJc w:val="left"/>
      <w:pPr>
        <w:ind w:left="5508" w:hanging="360"/>
      </w:pPr>
    </w:lvl>
    <w:lvl w:ilvl="5" w:tplc="FFFFFFFF" w:tentative="1">
      <w:start w:val="1"/>
      <w:numFmt w:val="lowerRoman"/>
      <w:lvlText w:val="%6."/>
      <w:lvlJc w:val="right"/>
      <w:pPr>
        <w:ind w:left="6228" w:hanging="180"/>
      </w:pPr>
    </w:lvl>
    <w:lvl w:ilvl="6" w:tplc="FFFFFFFF" w:tentative="1">
      <w:start w:val="1"/>
      <w:numFmt w:val="decimal"/>
      <w:lvlText w:val="%7."/>
      <w:lvlJc w:val="left"/>
      <w:pPr>
        <w:ind w:left="6948" w:hanging="360"/>
      </w:pPr>
    </w:lvl>
    <w:lvl w:ilvl="7" w:tplc="FFFFFFFF" w:tentative="1">
      <w:start w:val="1"/>
      <w:numFmt w:val="lowerLetter"/>
      <w:lvlText w:val="%8."/>
      <w:lvlJc w:val="left"/>
      <w:pPr>
        <w:ind w:left="7668" w:hanging="360"/>
      </w:pPr>
    </w:lvl>
    <w:lvl w:ilvl="8" w:tplc="FFFFFFFF" w:tentative="1">
      <w:start w:val="1"/>
      <w:numFmt w:val="lowerRoman"/>
      <w:lvlText w:val="%9."/>
      <w:lvlJc w:val="right"/>
      <w:pPr>
        <w:ind w:left="8388" w:hanging="180"/>
      </w:pPr>
    </w:lvl>
  </w:abstractNum>
  <w:abstractNum w:abstractNumId="136" w15:restartNumberingAfterBreak="0">
    <w:nsid w:val="35146DD4"/>
    <w:multiLevelType w:val="hybridMultilevel"/>
    <w:tmpl w:val="23F4ACDC"/>
    <w:lvl w:ilvl="0" w:tplc="7DC2DCF8">
      <w:start w:val="1"/>
      <w:numFmt w:val="decimal"/>
      <w:lvlText w:val="%1."/>
      <w:lvlJc w:val="left"/>
      <w:pPr>
        <w:tabs>
          <w:tab w:val="num" w:pos="567"/>
        </w:tabs>
        <w:ind w:left="567" w:hanging="454"/>
      </w:pPr>
      <w:rPr>
        <w:rFonts w:hint="default"/>
      </w:rPr>
    </w:lvl>
    <w:lvl w:ilvl="1" w:tplc="BBCAC57A">
      <w:start w:val="1"/>
      <w:numFmt w:val="lowerLetter"/>
      <w:lvlText w:val="%2."/>
      <w:lvlJc w:val="left"/>
      <w:pPr>
        <w:ind w:left="1793" w:hanging="600"/>
      </w:pPr>
      <w:rPr>
        <w:rFonts w:hint="default"/>
      </w:rPr>
    </w:lvl>
    <w:lvl w:ilvl="2" w:tplc="0809001B" w:tentative="1">
      <w:start w:val="1"/>
      <w:numFmt w:val="lowerRoman"/>
      <w:lvlText w:val="%3."/>
      <w:lvlJc w:val="right"/>
      <w:pPr>
        <w:ind w:left="2273" w:hanging="180"/>
      </w:pPr>
    </w:lvl>
    <w:lvl w:ilvl="3" w:tplc="0809000F" w:tentative="1">
      <w:start w:val="1"/>
      <w:numFmt w:val="decimal"/>
      <w:lvlText w:val="%4."/>
      <w:lvlJc w:val="left"/>
      <w:pPr>
        <w:ind w:left="2993" w:hanging="360"/>
      </w:pPr>
    </w:lvl>
    <w:lvl w:ilvl="4" w:tplc="08090019" w:tentative="1">
      <w:start w:val="1"/>
      <w:numFmt w:val="lowerLetter"/>
      <w:lvlText w:val="%5."/>
      <w:lvlJc w:val="left"/>
      <w:pPr>
        <w:ind w:left="3713" w:hanging="360"/>
      </w:pPr>
    </w:lvl>
    <w:lvl w:ilvl="5" w:tplc="0809001B" w:tentative="1">
      <w:start w:val="1"/>
      <w:numFmt w:val="lowerRoman"/>
      <w:lvlText w:val="%6."/>
      <w:lvlJc w:val="right"/>
      <w:pPr>
        <w:ind w:left="4433" w:hanging="180"/>
      </w:pPr>
    </w:lvl>
    <w:lvl w:ilvl="6" w:tplc="0809000F" w:tentative="1">
      <w:start w:val="1"/>
      <w:numFmt w:val="decimal"/>
      <w:lvlText w:val="%7."/>
      <w:lvlJc w:val="left"/>
      <w:pPr>
        <w:ind w:left="5153" w:hanging="360"/>
      </w:pPr>
    </w:lvl>
    <w:lvl w:ilvl="7" w:tplc="08090019" w:tentative="1">
      <w:start w:val="1"/>
      <w:numFmt w:val="lowerLetter"/>
      <w:lvlText w:val="%8."/>
      <w:lvlJc w:val="left"/>
      <w:pPr>
        <w:ind w:left="5873" w:hanging="360"/>
      </w:pPr>
    </w:lvl>
    <w:lvl w:ilvl="8" w:tplc="0809001B" w:tentative="1">
      <w:start w:val="1"/>
      <w:numFmt w:val="lowerRoman"/>
      <w:lvlText w:val="%9."/>
      <w:lvlJc w:val="right"/>
      <w:pPr>
        <w:ind w:left="6593" w:hanging="180"/>
      </w:pPr>
    </w:lvl>
  </w:abstractNum>
  <w:abstractNum w:abstractNumId="137" w15:restartNumberingAfterBreak="0">
    <w:nsid w:val="351827ED"/>
    <w:multiLevelType w:val="multilevel"/>
    <w:tmpl w:val="47DC3650"/>
    <w:lvl w:ilvl="0">
      <w:start w:val="1"/>
      <w:numFmt w:val="lowerLetter"/>
      <w:lvlText w:val="%1."/>
      <w:lvlJc w:val="left"/>
      <w:pPr>
        <w:tabs>
          <w:tab w:val="num" w:pos="1021"/>
        </w:tabs>
        <w:ind w:left="0" w:firstLine="0"/>
      </w:pPr>
      <w:rPr>
        <w:rFonts w:hint="default"/>
        <w:b w:val="0"/>
        <w:i w:val="0"/>
        <w:color w:val="auto"/>
        <w:sz w:val="24"/>
        <w:szCs w:val="24"/>
      </w:rPr>
    </w:lvl>
    <w:lvl w:ilvl="1">
      <w:start w:val="1"/>
      <w:numFmt w:val="lowerLetter"/>
      <w:lvlText w:val="%2. "/>
      <w:lvlJc w:val="left"/>
      <w:pPr>
        <w:tabs>
          <w:tab w:val="num" w:pos="153"/>
        </w:tabs>
        <w:ind w:left="720" w:firstLine="0"/>
      </w:pPr>
      <w:rPr>
        <w:rFonts w:ascii="Arial" w:hAnsi="Arial" w:cs="Times New Roman" w:hint="default"/>
        <w:b w:val="0"/>
        <w:bCs w:val="0"/>
        <w:i w:val="0"/>
        <w:sz w:val="22"/>
        <w:szCs w:val="22"/>
      </w:rPr>
    </w:lvl>
    <w:lvl w:ilvl="2">
      <w:start w:val="1"/>
      <w:numFmt w:val="lowerLetter"/>
      <w:lvlText w:val="%3."/>
      <w:lvlJc w:val="left"/>
      <w:pPr>
        <w:tabs>
          <w:tab w:val="num" w:pos="0"/>
        </w:tabs>
        <w:ind w:left="1134" w:firstLine="0"/>
      </w:pPr>
      <w:rPr>
        <w:rFonts w:ascii="Arial" w:eastAsia="Times New Roman" w:hAnsi="Arial" w:cs="Arial" w:hint="default"/>
        <w:b w:val="0"/>
      </w:rPr>
    </w:lvl>
    <w:lvl w:ilvl="3">
      <w:start w:val="1"/>
      <w:numFmt w:val="lowerLetter"/>
      <w:lvlText w:val="(%4) "/>
      <w:lvlJc w:val="left"/>
      <w:pPr>
        <w:tabs>
          <w:tab w:val="num" w:pos="0"/>
        </w:tabs>
        <w:ind w:left="1701" w:firstLine="0"/>
      </w:pPr>
      <w:rPr>
        <w:rFonts w:ascii="Arial" w:hAnsi="Arial" w:cs="Times New Roman" w:hint="default"/>
        <w:b w:val="0"/>
        <w:i w:val="0"/>
        <w:sz w:val="22"/>
        <w:szCs w:val="22"/>
      </w:rPr>
    </w:lvl>
    <w:lvl w:ilvl="4">
      <w:start w:val="1"/>
      <w:numFmt w:val="lowerRoman"/>
      <w:lvlText w:val="(%5) "/>
      <w:lvlJc w:val="left"/>
      <w:pPr>
        <w:tabs>
          <w:tab w:val="num" w:pos="0"/>
        </w:tabs>
        <w:ind w:left="2268" w:firstLine="0"/>
      </w:pPr>
      <w:rPr>
        <w:rFonts w:ascii="Arial" w:hAnsi="Arial" w:cs="Times New Roman" w:hint="default"/>
        <w:b w:val="0"/>
        <w:i w:val="0"/>
        <w:sz w:val="22"/>
        <w:szCs w:val="22"/>
      </w:r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Text w:val=""/>
      <w:lvlJc w:val="left"/>
      <w:pPr>
        <w:tabs>
          <w:tab w:val="num" w:pos="3240"/>
        </w:tabs>
        <w:ind w:left="3240" w:hanging="360"/>
      </w:pPr>
    </w:lvl>
  </w:abstractNum>
  <w:abstractNum w:abstractNumId="138" w15:restartNumberingAfterBreak="0">
    <w:nsid w:val="35CA4DF4"/>
    <w:multiLevelType w:val="multilevel"/>
    <w:tmpl w:val="574EAD54"/>
    <w:lvl w:ilvl="0">
      <w:start w:val="1"/>
      <w:numFmt w:val="decimal"/>
      <w:lvlText w:val="%1."/>
      <w:lvlJc w:val="left"/>
      <w:pPr>
        <w:tabs>
          <w:tab w:val="num" w:pos="567"/>
        </w:tabs>
        <w:ind w:left="0" w:firstLine="0"/>
      </w:pPr>
      <w:rPr>
        <w:rFonts w:ascii="Arial" w:hAnsi="Arial" w:cs="Times New Roman" w:hint="default"/>
        <w:b w:val="0"/>
        <w:i w:val="0"/>
        <w:color w:val="auto"/>
        <w:sz w:val="24"/>
        <w:szCs w:val="22"/>
      </w:rPr>
    </w:lvl>
    <w:lvl w:ilvl="1">
      <w:start w:val="1"/>
      <w:numFmt w:val="lowerLetter"/>
      <w:lvlText w:val="%2."/>
      <w:lvlJc w:val="left"/>
      <w:pPr>
        <w:tabs>
          <w:tab w:val="num" w:pos="1134"/>
        </w:tabs>
        <w:ind w:left="567" w:firstLine="0"/>
      </w:pPr>
      <w:rPr>
        <w:b w:val="0"/>
        <w:i w:val="0"/>
        <w:caps w:val="0"/>
        <w:sz w:val="22"/>
        <w:szCs w:val="22"/>
      </w:rPr>
    </w:lvl>
    <w:lvl w:ilvl="2">
      <w:start w:val="1"/>
      <w:numFmt w:val="decimal"/>
      <w:lvlText w:val="(%3)"/>
      <w:lvlJc w:val="left"/>
      <w:pPr>
        <w:tabs>
          <w:tab w:val="num" w:pos="1667"/>
        </w:tabs>
        <w:ind w:left="1100" w:firstLine="0"/>
      </w:pPr>
      <w:rPr>
        <w:b w:val="0"/>
      </w:rPr>
    </w:lvl>
    <w:lvl w:ilvl="3">
      <w:start w:val="1"/>
      <w:numFmt w:val="lowerLetter"/>
      <w:lvlText w:val="(%4)"/>
      <w:lvlJc w:val="left"/>
      <w:pPr>
        <w:tabs>
          <w:tab w:val="num" w:pos="2126"/>
        </w:tabs>
        <w:ind w:left="1559" w:firstLine="0"/>
      </w:pPr>
      <w:rPr>
        <w:b w:val="0"/>
        <w:i w:val="0"/>
        <w:sz w:val="22"/>
        <w:szCs w:val="22"/>
      </w:rPr>
    </w:lvl>
    <w:lvl w:ilvl="4">
      <w:start w:val="1"/>
      <w:numFmt w:val="lowerRoman"/>
      <w:lvlText w:val="%5."/>
      <w:lvlJc w:val="left"/>
      <w:pPr>
        <w:tabs>
          <w:tab w:val="num" w:pos="2693"/>
        </w:tabs>
        <w:ind w:left="2126" w:firstLine="0"/>
      </w:pPr>
      <w:rPr>
        <w:b w:val="0"/>
        <w:i w:val="0"/>
        <w:sz w:val="22"/>
        <w:szCs w:val="22"/>
      </w:rPr>
    </w:lvl>
    <w:lvl w:ilvl="5">
      <w:start w:val="1"/>
      <w:numFmt w:val="lowerRoman"/>
      <w:lvlText w:val="(%6)"/>
      <w:lvlJc w:val="left"/>
      <w:pPr>
        <w:tabs>
          <w:tab w:val="num" w:pos="2018"/>
        </w:tabs>
        <w:ind w:left="5641" w:hanging="907"/>
      </w:pPr>
    </w:lvl>
    <w:lvl w:ilvl="6">
      <w:start w:val="1"/>
      <w:numFmt w:val="decimal"/>
      <w:lvlText w:val="%7."/>
      <w:lvlJc w:val="left"/>
      <w:pPr>
        <w:tabs>
          <w:tab w:val="num" w:pos="2378"/>
        </w:tabs>
        <w:ind w:left="6322" w:hanging="907"/>
      </w:pPr>
    </w:lvl>
    <w:lvl w:ilvl="7">
      <w:start w:val="1"/>
      <w:numFmt w:val="lowerLetter"/>
      <w:lvlText w:val="%8."/>
      <w:lvlJc w:val="left"/>
      <w:pPr>
        <w:tabs>
          <w:tab w:val="num" w:pos="2738"/>
        </w:tabs>
        <w:ind w:left="6208" w:hanging="567"/>
      </w:pPr>
    </w:lvl>
    <w:lvl w:ilvl="8">
      <w:start w:val="1"/>
      <w:numFmt w:val="lowerRoman"/>
      <w:lvlText w:val="%9."/>
      <w:lvlJc w:val="left"/>
      <w:pPr>
        <w:tabs>
          <w:tab w:val="num" w:pos="3098"/>
        </w:tabs>
        <w:ind w:left="3098" w:hanging="360"/>
      </w:pPr>
    </w:lvl>
  </w:abstractNum>
  <w:abstractNum w:abstractNumId="139" w15:restartNumberingAfterBreak="0">
    <w:nsid w:val="35F95680"/>
    <w:multiLevelType w:val="hybridMultilevel"/>
    <w:tmpl w:val="D2C8DC14"/>
    <w:lvl w:ilvl="0" w:tplc="2DE4CF34">
      <w:start w:val="1"/>
      <w:numFmt w:val="decimal"/>
      <w:lvlText w:val="%1."/>
      <w:lvlJc w:val="left"/>
      <w:pPr>
        <w:ind w:left="1068" w:hanging="360"/>
      </w:pPr>
      <w:rPr>
        <w:b w:val="0"/>
        <w:bCs w:val="0"/>
      </w:rPr>
    </w:lvl>
    <w:lvl w:ilvl="1" w:tplc="4EEC2456">
      <w:start w:val="1"/>
      <w:numFmt w:val="lowerLetter"/>
      <w:lvlText w:val="%2."/>
      <w:lvlJc w:val="left"/>
      <w:pPr>
        <w:ind w:left="567" w:firstLine="0"/>
      </w:pPr>
      <w:rPr>
        <w:rFonts w:hint="default"/>
        <w:b w:val="0"/>
        <w:bCs w:val="0"/>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0" w15:restartNumberingAfterBreak="0">
    <w:nsid w:val="36B85EB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1" w15:restartNumberingAfterBreak="0">
    <w:nsid w:val="3720028E"/>
    <w:multiLevelType w:val="multilevel"/>
    <w:tmpl w:val="CACEC9BA"/>
    <w:styleLink w:val="Style1"/>
    <w:lvl w:ilvl="0">
      <w:start w:val="1"/>
      <w:numFmt w:val="decimal"/>
      <w:lvlText w:val="%1."/>
      <w:lvlJc w:val="left"/>
      <w:pPr>
        <w:ind w:left="567" w:hanging="45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2" w15:restartNumberingAfterBreak="0">
    <w:nsid w:val="37282CCF"/>
    <w:multiLevelType w:val="hybridMultilevel"/>
    <w:tmpl w:val="D4020698"/>
    <w:lvl w:ilvl="0" w:tplc="08090019">
      <w:start w:val="1"/>
      <w:numFmt w:val="lowerLetter"/>
      <w:lvlText w:val="%1."/>
      <w:lvlJc w:val="left"/>
      <w:pPr>
        <w:ind w:left="1383" w:hanging="360"/>
      </w:pPr>
    </w:lvl>
    <w:lvl w:ilvl="1" w:tplc="2348F906">
      <w:start w:val="1"/>
      <w:numFmt w:val="lowerLetter"/>
      <w:lvlText w:val="%2."/>
      <w:lvlJc w:val="left"/>
      <w:pPr>
        <w:tabs>
          <w:tab w:val="num" w:pos="357"/>
        </w:tabs>
        <w:ind w:left="292" w:firstLine="65"/>
      </w:pPr>
      <w:rPr>
        <w:rFonts w:hint="default"/>
      </w:rPr>
    </w:lvl>
    <w:lvl w:ilvl="2" w:tplc="D4F2F60E">
      <w:start w:val="1"/>
      <w:numFmt w:val="decimal"/>
      <w:lvlText w:val="%3."/>
      <w:lvlJc w:val="left"/>
      <w:pPr>
        <w:ind w:left="3267" w:hanging="624"/>
      </w:pPr>
      <w:rPr>
        <w:rFonts w:hint="default"/>
      </w:rPr>
    </w:lvl>
    <w:lvl w:ilvl="3" w:tplc="0809000F" w:tentative="1">
      <w:start w:val="1"/>
      <w:numFmt w:val="decimal"/>
      <w:lvlText w:val="%4."/>
      <w:lvlJc w:val="left"/>
      <w:pPr>
        <w:ind w:left="3543" w:hanging="360"/>
      </w:pPr>
    </w:lvl>
    <w:lvl w:ilvl="4" w:tplc="08090019" w:tentative="1">
      <w:start w:val="1"/>
      <w:numFmt w:val="lowerLetter"/>
      <w:lvlText w:val="%5."/>
      <w:lvlJc w:val="left"/>
      <w:pPr>
        <w:ind w:left="4263" w:hanging="360"/>
      </w:pPr>
    </w:lvl>
    <w:lvl w:ilvl="5" w:tplc="0809001B" w:tentative="1">
      <w:start w:val="1"/>
      <w:numFmt w:val="lowerRoman"/>
      <w:lvlText w:val="%6."/>
      <w:lvlJc w:val="right"/>
      <w:pPr>
        <w:ind w:left="4983" w:hanging="180"/>
      </w:pPr>
    </w:lvl>
    <w:lvl w:ilvl="6" w:tplc="0809000F" w:tentative="1">
      <w:start w:val="1"/>
      <w:numFmt w:val="decimal"/>
      <w:lvlText w:val="%7."/>
      <w:lvlJc w:val="left"/>
      <w:pPr>
        <w:ind w:left="5703" w:hanging="360"/>
      </w:pPr>
    </w:lvl>
    <w:lvl w:ilvl="7" w:tplc="08090019" w:tentative="1">
      <w:start w:val="1"/>
      <w:numFmt w:val="lowerLetter"/>
      <w:lvlText w:val="%8."/>
      <w:lvlJc w:val="left"/>
      <w:pPr>
        <w:ind w:left="6423" w:hanging="360"/>
      </w:pPr>
    </w:lvl>
    <w:lvl w:ilvl="8" w:tplc="0809001B" w:tentative="1">
      <w:start w:val="1"/>
      <w:numFmt w:val="lowerRoman"/>
      <w:lvlText w:val="%9."/>
      <w:lvlJc w:val="right"/>
      <w:pPr>
        <w:ind w:left="7143" w:hanging="180"/>
      </w:pPr>
    </w:lvl>
  </w:abstractNum>
  <w:abstractNum w:abstractNumId="143" w15:restartNumberingAfterBreak="0">
    <w:nsid w:val="37D92EE7"/>
    <w:multiLevelType w:val="multilevel"/>
    <w:tmpl w:val="574EAD54"/>
    <w:lvl w:ilvl="0">
      <w:start w:val="1"/>
      <w:numFmt w:val="decimal"/>
      <w:lvlText w:val="%1."/>
      <w:lvlJc w:val="left"/>
      <w:pPr>
        <w:tabs>
          <w:tab w:val="num" w:pos="567"/>
        </w:tabs>
        <w:ind w:left="0" w:firstLine="0"/>
      </w:pPr>
      <w:rPr>
        <w:rFonts w:ascii="Arial" w:hAnsi="Arial" w:cs="Times New Roman" w:hint="default"/>
        <w:b w:val="0"/>
        <w:i w:val="0"/>
        <w:color w:val="auto"/>
        <w:sz w:val="24"/>
        <w:szCs w:val="22"/>
      </w:rPr>
    </w:lvl>
    <w:lvl w:ilvl="1">
      <w:start w:val="1"/>
      <w:numFmt w:val="lowerLetter"/>
      <w:lvlText w:val="%2."/>
      <w:lvlJc w:val="left"/>
      <w:pPr>
        <w:tabs>
          <w:tab w:val="num" w:pos="1134"/>
        </w:tabs>
        <w:ind w:left="567" w:firstLine="0"/>
      </w:pPr>
      <w:rPr>
        <w:b w:val="0"/>
        <w:i w:val="0"/>
        <w:caps w:val="0"/>
        <w:sz w:val="22"/>
        <w:szCs w:val="22"/>
      </w:rPr>
    </w:lvl>
    <w:lvl w:ilvl="2">
      <w:start w:val="1"/>
      <w:numFmt w:val="decimal"/>
      <w:lvlText w:val="(%3)"/>
      <w:lvlJc w:val="left"/>
      <w:pPr>
        <w:tabs>
          <w:tab w:val="num" w:pos="1667"/>
        </w:tabs>
        <w:ind w:left="1100" w:firstLine="0"/>
      </w:pPr>
      <w:rPr>
        <w:b w:val="0"/>
      </w:rPr>
    </w:lvl>
    <w:lvl w:ilvl="3">
      <w:start w:val="1"/>
      <w:numFmt w:val="lowerLetter"/>
      <w:lvlText w:val="(%4)"/>
      <w:lvlJc w:val="left"/>
      <w:pPr>
        <w:tabs>
          <w:tab w:val="num" w:pos="2126"/>
        </w:tabs>
        <w:ind w:left="1559" w:firstLine="0"/>
      </w:pPr>
      <w:rPr>
        <w:b w:val="0"/>
        <w:i w:val="0"/>
        <w:sz w:val="22"/>
        <w:szCs w:val="22"/>
      </w:rPr>
    </w:lvl>
    <w:lvl w:ilvl="4">
      <w:start w:val="1"/>
      <w:numFmt w:val="lowerRoman"/>
      <w:lvlText w:val="%5."/>
      <w:lvlJc w:val="left"/>
      <w:pPr>
        <w:tabs>
          <w:tab w:val="num" w:pos="2693"/>
        </w:tabs>
        <w:ind w:left="2126" w:firstLine="0"/>
      </w:pPr>
      <w:rPr>
        <w:b w:val="0"/>
        <w:i w:val="0"/>
        <w:sz w:val="22"/>
        <w:szCs w:val="22"/>
      </w:rPr>
    </w:lvl>
    <w:lvl w:ilvl="5">
      <w:start w:val="1"/>
      <w:numFmt w:val="lowerRoman"/>
      <w:lvlText w:val="(%6)"/>
      <w:lvlJc w:val="left"/>
      <w:pPr>
        <w:tabs>
          <w:tab w:val="num" w:pos="2018"/>
        </w:tabs>
        <w:ind w:left="5641" w:hanging="907"/>
      </w:pPr>
    </w:lvl>
    <w:lvl w:ilvl="6">
      <w:start w:val="1"/>
      <w:numFmt w:val="decimal"/>
      <w:lvlText w:val="%7."/>
      <w:lvlJc w:val="left"/>
      <w:pPr>
        <w:tabs>
          <w:tab w:val="num" w:pos="2378"/>
        </w:tabs>
        <w:ind w:left="6322" w:hanging="907"/>
      </w:pPr>
    </w:lvl>
    <w:lvl w:ilvl="7">
      <w:start w:val="1"/>
      <w:numFmt w:val="lowerLetter"/>
      <w:lvlText w:val="%8."/>
      <w:lvlJc w:val="left"/>
      <w:pPr>
        <w:tabs>
          <w:tab w:val="num" w:pos="2738"/>
        </w:tabs>
        <w:ind w:left="6208" w:hanging="567"/>
      </w:pPr>
    </w:lvl>
    <w:lvl w:ilvl="8">
      <w:start w:val="1"/>
      <w:numFmt w:val="lowerRoman"/>
      <w:lvlText w:val="%9."/>
      <w:lvlJc w:val="left"/>
      <w:pPr>
        <w:tabs>
          <w:tab w:val="num" w:pos="3098"/>
        </w:tabs>
        <w:ind w:left="3098" w:hanging="360"/>
      </w:pPr>
    </w:lvl>
  </w:abstractNum>
  <w:abstractNum w:abstractNumId="144" w15:restartNumberingAfterBreak="0">
    <w:nsid w:val="380D0014"/>
    <w:multiLevelType w:val="multilevel"/>
    <w:tmpl w:val="A9B29E22"/>
    <w:lvl w:ilvl="0">
      <w:start w:val="1"/>
      <w:numFmt w:val="decimal"/>
      <w:lvlRestart w:val="0"/>
      <w:pStyle w:val="DWTableParaNum1"/>
      <w:lvlText w:val="%1."/>
      <w:lvlJc w:val="left"/>
      <w:rPr>
        <w:rFonts w:ascii="Arial" w:hAnsi="Arial" w:cs="Arial" w:hint="default"/>
        <w:b w:val="0"/>
        <w:i w:val="0"/>
        <w:caps w:val="0"/>
        <w:strike w:val="0"/>
        <w:dstrike w:val="0"/>
        <w:vanish w:val="0"/>
        <w:color w:val="auto"/>
        <w:sz w:val="20"/>
        <w:vertAlign w:val="baseline"/>
      </w:rPr>
    </w:lvl>
    <w:lvl w:ilvl="1">
      <w:start w:val="1"/>
      <w:numFmt w:val="lowerLetter"/>
      <w:pStyle w:val="DWTableParaNum2"/>
      <w:lvlText w:val="%2."/>
      <w:lvlJc w:val="left"/>
      <w:rPr>
        <w:rFonts w:ascii="Arial" w:hAnsi="Arial" w:cs="Arial" w:hint="default"/>
        <w:b w:val="0"/>
        <w:i w:val="0"/>
        <w:caps w:val="0"/>
        <w:smallCaps w:val="0"/>
        <w:strike w:val="0"/>
        <w:dstrike w:val="0"/>
        <w:vanish w:val="0"/>
        <w:color w:val="auto"/>
        <w:sz w:val="20"/>
        <w:vertAlign w:val="baseline"/>
      </w:rPr>
    </w:lvl>
    <w:lvl w:ilvl="2">
      <w:start w:val="1"/>
      <w:numFmt w:val="decimal"/>
      <w:pStyle w:val="DWTableParaNum3"/>
      <w:lvlText w:val="(%3)"/>
      <w:lvlJc w:val="left"/>
      <w:rPr>
        <w:rFonts w:ascii="Arial" w:hAnsi="Arial" w:cs="Arial" w:hint="default"/>
        <w:b w:val="0"/>
        <w:i w:val="0"/>
        <w:caps w:val="0"/>
        <w:smallCaps w:val="0"/>
        <w:strike w:val="0"/>
        <w:dstrike w:val="0"/>
        <w:vanish w:val="0"/>
        <w:color w:val="auto"/>
        <w:sz w:val="20"/>
        <w:vertAlign w:val="baseline"/>
      </w:rPr>
    </w:lvl>
    <w:lvl w:ilvl="3">
      <w:start w:val="1"/>
      <w:numFmt w:val="lowerLetter"/>
      <w:pStyle w:val="DWTableParaNum4"/>
      <w:lvlText w:val="(%4)"/>
      <w:lvlJc w:val="left"/>
      <w:rPr>
        <w:rFonts w:ascii="Arial" w:hAnsi="Arial" w:cs="Arial" w:hint="default"/>
        <w:b w:val="0"/>
        <w:i w:val="0"/>
        <w:caps w:val="0"/>
        <w:smallCaps w:val="0"/>
        <w:strike w:val="0"/>
        <w:dstrike w:val="0"/>
        <w:vanish w:val="0"/>
        <w:color w:val="auto"/>
        <w:sz w:val="20"/>
        <w:vertAlign w:val="baseline"/>
      </w:rPr>
    </w:lvl>
    <w:lvl w:ilvl="4">
      <w:start w:val="1"/>
      <w:numFmt w:val="lowerRoman"/>
      <w:pStyle w:val="DWTableParaNum5"/>
      <w:lvlText w:val="%5."/>
      <w:lvlJc w:val="left"/>
      <w:rPr>
        <w:rFonts w:ascii="Arial" w:hAnsi="Arial" w:cs="Arial" w:hint="default"/>
        <w:b w:val="0"/>
        <w:i w:val="0"/>
        <w:caps w:val="0"/>
        <w:smallCaps w:val="0"/>
        <w:strike w:val="0"/>
        <w:dstrike w:val="0"/>
        <w:vanish w:val="0"/>
        <w:color w:val="auto"/>
        <w:sz w:val="20"/>
        <w:vertAlign w:val="baseline"/>
      </w:rPr>
    </w:lvl>
    <w:lvl w:ilvl="5">
      <w:start w:val="1"/>
      <w:numFmt w:val="none"/>
      <w:lvlText w:val="%5."/>
      <w:lvlJc w:val="left"/>
      <w:pPr>
        <w:tabs>
          <w:tab w:val="num" w:pos="1843"/>
        </w:tabs>
        <w:ind w:left="1474" w:firstLine="0"/>
      </w:pPr>
      <w:rPr>
        <w:rFonts w:hint="default"/>
        <w:b w:val="0"/>
        <w:i w:val="0"/>
        <w:sz w:val="24"/>
      </w:rPr>
    </w:lvl>
    <w:lvl w:ilvl="6">
      <w:start w:val="1"/>
      <w:numFmt w:val="none"/>
      <w:lvlText w:val="%5."/>
      <w:lvlJc w:val="left"/>
      <w:pPr>
        <w:tabs>
          <w:tab w:val="num" w:pos="1843"/>
        </w:tabs>
        <w:ind w:left="1474" w:firstLine="0"/>
      </w:pPr>
      <w:rPr>
        <w:rFonts w:hint="default"/>
        <w:b w:val="0"/>
        <w:i w:val="0"/>
        <w:sz w:val="24"/>
      </w:rPr>
    </w:lvl>
    <w:lvl w:ilvl="7">
      <w:start w:val="1"/>
      <w:numFmt w:val="none"/>
      <w:lvlText w:val="%5."/>
      <w:lvlJc w:val="left"/>
      <w:pPr>
        <w:tabs>
          <w:tab w:val="num" w:pos="1843"/>
        </w:tabs>
        <w:ind w:left="1474" w:firstLine="0"/>
      </w:pPr>
      <w:rPr>
        <w:rFonts w:hint="default"/>
      </w:rPr>
    </w:lvl>
    <w:lvl w:ilvl="8">
      <w:start w:val="1"/>
      <w:numFmt w:val="none"/>
      <w:lvlText w:val="%5."/>
      <w:lvlJc w:val="left"/>
      <w:pPr>
        <w:tabs>
          <w:tab w:val="num" w:pos="1843"/>
        </w:tabs>
        <w:ind w:left="1474" w:firstLine="0"/>
      </w:pPr>
      <w:rPr>
        <w:rFonts w:hint="default"/>
      </w:rPr>
    </w:lvl>
  </w:abstractNum>
  <w:abstractNum w:abstractNumId="145" w15:restartNumberingAfterBreak="0">
    <w:nsid w:val="38345466"/>
    <w:multiLevelType w:val="multilevel"/>
    <w:tmpl w:val="F54AB23A"/>
    <w:lvl w:ilvl="0">
      <w:start w:val="2"/>
      <w:numFmt w:val="lowerLetter"/>
      <w:lvlText w:val="%1."/>
      <w:lvlJc w:val="left"/>
      <w:pPr>
        <w:ind w:left="720" w:hanging="360"/>
      </w:pPr>
      <w:rPr>
        <w:rFonts w:hint="default"/>
      </w:rPr>
    </w:lvl>
    <w:lvl w:ilvl="1">
      <w:start w:val="1"/>
      <w:numFmt w:val="decimal"/>
      <w:isLgl/>
      <w:lvlText w:val="%1.%2."/>
      <w:lvlJc w:val="left"/>
      <w:pPr>
        <w:ind w:left="1080" w:hanging="720"/>
      </w:pPr>
      <w:rPr>
        <w:rFonts w:hint="default"/>
        <w:color w:val="000000"/>
      </w:rPr>
    </w:lvl>
    <w:lvl w:ilvl="2">
      <w:start w:val="1"/>
      <w:numFmt w:val="lowerLetter"/>
      <w:lvlText w:val="%3."/>
      <w:lvlJc w:val="left"/>
      <w:pPr>
        <w:ind w:left="1571" w:hanging="720"/>
      </w:pPr>
      <w:rPr>
        <w:rFonts w:hint="default"/>
        <w:color w:val="000000"/>
      </w:rPr>
    </w:lvl>
    <w:lvl w:ilvl="3">
      <w:start w:val="1"/>
      <w:numFmt w:val="decimal"/>
      <w:lvlText w:val="(%4)"/>
      <w:lvlJc w:val="left"/>
      <w:pPr>
        <w:ind w:left="1440" w:hanging="1080"/>
      </w:pPr>
      <w:rPr>
        <w:rFonts w:hint="default"/>
        <w:color w:val="000000"/>
      </w:rPr>
    </w:lvl>
    <w:lvl w:ilvl="4">
      <w:start w:val="1"/>
      <w:numFmt w:val="decimal"/>
      <w:isLgl/>
      <w:lvlText w:val="%1.%2.%3.%4.%5."/>
      <w:lvlJc w:val="left"/>
      <w:pPr>
        <w:ind w:left="1440" w:hanging="1080"/>
      </w:pPr>
      <w:rPr>
        <w:rFonts w:hint="default"/>
        <w:color w:val="000000"/>
      </w:rPr>
    </w:lvl>
    <w:lvl w:ilvl="5">
      <w:start w:val="1"/>
      <w:numFmt w:val="decimal"/>
      <w:isLgl/>
      <w:lvlText w:val="%1.%2.%3.%4.%5.%6."/>
      <w:lvlJc w:val="left"/>
      <w:pPr>
        <w:ind w:left="1800" w:hanging="1440"/>
      </w:pPr>
      <w:rPr>
        <w:rFonts w:hint="default"/>
        <w:color w:val="000000"/>
      </w:rPr>
    </w:lvl>
    <w:lvl w:ilvl="6">
      <w:start w:val="1"/>
      <w:numFmt w:val="decimal"/>
      <w:isLgl/>
      <w:lvlText w:val="%1.%2.%3.%4.%5.%6.%7."/>
      <w:lvlJc w:val="left"/>
      <w:pPr>
        <w:ind w:left="1800" w:hanging="1440"/>
      </w:pPr>
      <w:rPr>
        <w:rFonts w:hint="default"/>
        <w:color w:val="000000"/>
      </w:rPr>
    </w:lvl>
    <w:lvl w:ilvl="7">
      <w:start w:val="1"/>
      <w:numFmt w:val="decimal"/>
      <w:isLgl/>
      <w:lvlText w:val="%1.%2.%3.%4.%5.%6.%7.%8."/>
      <w:lvlJc w:val="left"/>
      <w:pPr>
        <w:ind w:left="2160" w:hanging="1800"/>
      </w:pPr>
      <w:rPr>
        <w:rFonts w:hint="default"/>
        <w:color w:val="000000"/>
      </w:rPr>
    </w:lvl>
    <w:lvl w:ilvl="8">
      <w:start w:val="1"/>
      <w:numFmt w:val="decimal"/>
      <w:isLgl/>
      <w:lvlText w:val="%1.%2.%3.%4.%5.%6.%7.%8.%9."/>
      <w:lvlJc w:val="left"/>
      <w:pPr>
        <w:ind w:left="2160" w:hanging="1800"/>
      </w:pPr>
      <w:rPr>
        <w:rFonts w:hint="default"/>
        <w:color w:val="000000"/>
      </w:rPr>
    </w:lvl>
  </w:abstractNum>
  <w:abstractNum w:abstractNumId="146" w15:restartNumberingAfterBreak="0">
    <w:nsid w:val="39B35149"/>
    <w:multiLevelType w:val="hybridMultilevel"/>
    <w:tmpl w:val="3A704D6C"/>
    <w:lvl w:ilvl="0" w:tplc="08090019">
      <w:start w:val="1"/>
      <w:numFmt w:val="lowerLetter"/>
      <w:lvlText w:val="%1."/>
      <w:lvlJc w:val="left"/>
      <w:pPr>
        <w:ind w:left="1300" w:hanging="360"/>
      </w:pPr>
    </w:lvl>
    <w:lvl w:ilvl="1" w:tplc="08090019">
      <w:start w:val="1"/>
      <w:numFmt w:val="lowerLetter"/>
      <w:lvlText w:val="%2."/>
      <w:lvlJc w:val="left"/>
      <w:pPr>
        <w:ind w:left="2020" w:hanging="360"/>
      </w:pPr>
    </w:lvl>
    <w:lvl w:ilvl="2" w:tplc="0809001B">
      <w:start w:val="1"/>
      <w:numFmt w:val="lowerRoman"/>
      <w:lvlText w:val="%3."/>
      <w:lvlJc w:val="right"/>
      <w:pPr>
        <w:ind w:left="2740" w:hanging="180"/>
      </w:pPr>
    </w:lvl>
    <w:lvl w:ilvl="3" w:tplc="0809000F">
      <w:start w:val="1"/>
      <w:numFmt w:val="decimal"/>
      <w:lvlText w:val="%4."/>
      <w:lvlJc w:val="left"/>
      <w:pPr>
        <w:ind w:left="3460" w:hanging="360"/>
      </w:pPr>
    </w:lvl>
    <w:lvl w:ilvl="4" w:tplc="08090019">
      <w:start w:val="1"/>
      <w:numFmt w:val="lowerLetter"/>
      <w:lvlText w:val="%5."/>
      <w:lvlJc w:val="left"/>
      <w:pPr>
        <w:ind w:left="4180" w:hanging="360"/>
      </w:pPr>
    </w:lvl>
    <w:lvl w:ilvl="5" w:tplc="0809001B">
      <w:start w:val="1"/>
      <w:numFmt w:val="lowerRoman"/>
      <w:lvlText w:val="%6."/>
      <w:lvlJc w:val="right"/>
      <w:pPr>
        <w:ind w:left="4900" w:hanging="180"/>
      </w:pPr>
    </w:lvl>
    <w:lvl w:ilvl="6" w:tplc="0809000F">
      <w:start w:val="1"/>
      <w:numFmt w:val="decimal"/>
      <w:lvlText w:val="%7."/>
      <w:lvlJc w:val="left"/>
      <w:pPr>
        <w:ind w:left="5620" w:hanging="360"/>
      </w:pPr>
    </w:lvl>
    <w:lvl w:ilvl="7" w:tplc="08090019">
      <w:start w:val="1"/>
      <w:numFmt w:val="lowerLetter"/>
      <w:lvlText w:val="%8."/>
      <w:lvlJc w:val="left"/>
      <w:pPr>
        <w:ind w:left="6340" w:hanging="360"/>
      </w:pPr>
    </w:lvl>
    <w:lvl w:ilvl="8" w:tplc="0809001B">
      <w:start w:val="1"/>
      <w:numFmt w:val="lowerRoman"/>
      <w:lvlText w:val="%9."/>
      <w:lvlJc w:val="right"/>
      <w:pPr>
        <w:ind w:left="7060" w:hanging="180"/>
      </w:pPr>
    </w:lvl>
  </w:abstractNum>
  <w:abstractNum w:abstractNumId="147" w15:restartNumberingAfterBreak="0">
    <w:nsid w:val="3AA16A76"/>
    <w:multiLevelType w:val="multilevel"/>
    <w:tmpl w:val="11B2485C"/>
    <w:lvl w:ilvl="0">
      <w:start w:val="1"/>
      <w:numFmt w:val="lowerLetter"/>
      <w:lvlText w:val="%1."/>
      <w:lvlJc w:val="left"/>
      <w:pPr>
        <w:ind w:left="720" w:hanging="360"/>
      </w:pPr>
      <w:rPr>
        <w:rFonts w:hint="default"/>
        <w:b w:val="0"/>
        <w:color w:val="auto"/>
      </w:rPr>
    </w:lvl>
    <w:lvl w:ilvl="1">
      <w:start w:val="1"/>
      <w:numFmt w:val="decimal"/>
      <w:isLgl/>
      <w:lvlText w:val="%1.%2."/>
      <w:lvlJc w:val="left"/>
      <w:pPr>
        <w:ind w:left="786"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48" w15:restartNumberingAfterBreak="0">
    <w:nsid w:val="3B5200CC"/>
    <w:multiLevelType w:val="hybridMultilevel"/>
    <w:tmpl w:val="1FC8C5C4"/>
    <w:lvl w:ilvl="0" w:tplc="6DDE63BE">
      <w:start w:val="1"/>
      <w:numFmt w:val="decimal"/>
      <w:lvlText w:val="%1."/>
      <w:lvlJc w:val="left"/>
      <w:pPr>
        <w:tabs>
          <w:tab w:val="num" w:pos="567"/>
        </w:tabs>
        <w:ind w:left="563" w:hanging="420"/>
      </w:pPr>
      <w:rPr>
        <w:rFonts w:hint="default"/>
      </w:rPr>
    </w:lvl>
    <w:lvl w:ilvl="1" w:tplc="08090019" w:tentative="1">
      <w:start w:val="1"/>
      <w:numFmt w:val="lowerLetter"/>
      <w:lvlText w:val="%2."/>
      <w:lvlJc w:val="left"/>
      <w:pPr>
        <w:ind w:left="1223" w:hanging="360"/>
      </w:pPr>
    </w:lvl>
    <w:lvl w:ilvl="2" w:tplc="0809001B" w:tentative="1">
      <w:start w:val="1"/>
      <w:numFmt w:val="lowerRoman"/>
      <w:lvlText w:val="%3."/>
      <w:lvlJc w:val="right"/>
      <w:pPr>
        <w:ind w:left="1943" w:hanging="180"/>
      </w:pPr>
    </w:lvl>
    <w:lvl w:ilvl="3" w:tplc="0809000F" w:tentative="1">
      <w:start w:val="1"/>
      <w:numFmt w:val="decimal"/>
      <w:lvlText w:val="%4."/>
      <w:lvlJc w:val="left"/>
      <w:pPr>
        <w:ind w:left="2663" w:hanging="360"/>
      </w:pPr>
    </w:lvl>
    <w:lvl w:ilvl="4" w:tplc="08090019" w:tentative="1">
      <w:start w:val="1"/>
      <w:numFmt w:val="lowerLetter"/>
      <w:lvlText w:val="%5."/>
      <w:lvlJc w:val="left"/>
      <w:pPr>
        <w:ind w:left="3383" w:hanging="360"/>
      </w:pPr>
    </w:lvl>
    <w:lvl w:ilvl="5" w:tplc="0809001B" w:tentative="1">
      <w:start w:val="1"/>
      <w:numFmt w:val="lowerRoman"/>
      <w:lvlText w:val="%6."/>
      <w:lvlJc w:val="right"/>
      <w:pPr>
        <w:ind w:left="4103" w:hanging="180"/>
      </w:pPr>
    </w:lvl>
    <w:lvl w:ilvl="6" w:tplc="0809000F" w:tentative="1">
      <w:start w:val="1"/>
      <w:numFmt w:val="decimal"/>
      <w:lvlText w:val="%7."/>
      <w:lvlJc w:val="left"/>
      <w:pPr>
        <w:ind w:left="4823" w:hanging="360"/>
      </w:pPr>
    </w:lvl>
    <w:lvl w:ilvl="7" w:tplc="08090019" w:tentative="1">
      <w:start w:val="1"/>
      <w:numFmt w:val="lowerLetter"/>
      <w:lvlText w:val="%8."/>
      <w:lvlJc w:val="left"/>
      <w:pPr>
        <w:ind w:left="5543" w:hanging="360"/>
      </w:pPr>
    </w:lvl>
    <w:lvl w:ilvl="8" w:tplc="0809001B" w:tentative="1">
      <w:start w:val="1"/>
      <w:numFmt w:val="lowerRoman"/>
      <w:lvlText w:val="%9."/>
      <w:lvlJc w:val="right"/>
      <w:pPr>
        <w:ind w:left="6263" w:hanging="180"/>
      </w:pPr>
    </w:lvl>
  </w:abstractNum>
  <w:abstractNum w:abstractNumId="149" w15:restartNumberingAfterBreak="0">
    <w:nsid w:val="3B671061"/>
    <w:multiLevelType w:val="hybridMultilevel"/>
    <w:tmpl w:val="3EC8D5EE"/>
    <w:styleLink w:val="ArticleSection11"/>
    <w:lvl w:ilvl="0" w:tplc="08090019">
      <w:start w:val="1"/>
      <w:numFmt w:val="lowerLetter"/>
      <w:lvlText w:val="%1."/>
      <w:lvlJc w:val="left"/>
      <w:pPr>
        <w:tabs>
          <w:tab w:val="num" w:pos="1080"/>
        </w:tabs>
        <w:ind w:left="1080" w:hanging="360"/>
      </w:p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150" w15:restartNumberingAfterBreak="0">
    <w:nsid w:val="3B8C33DC"/>
    <w:multiLevelType w:val="multilevel"/>
    <w:tmpl w:val="574EAD54"/>
    <w:lvl w:ilvl="0">
      <w:start w:val="1"/>
      <w:numFmt w:val="decimal"/>
      <w:lvlText w:val="%1."/>
      <w:lvlJc w:val="left"/>
      <w:pPr>
        <w:tabs>
          <w:tab w:val="num" w:pos="567"/>
        </w:tabs>
        <w:ind w:left="0" w:firstLine="0"/>
      </w:pPr>
      <w:rPr>
        <w:rFonts w:ascii="Arial" w:hAnsi="Arial" w:cs="Times New Roman" w:hint="default"/>
        <w:b w:val="0"/>
        <w:i w:val="0"/>
        <w:color w:val="auto"/>
        <w:sz w:val="24"/>
        <w:szCs w:val="22"/>
      </w:rPr>
    </w:lvl>
    <w:lvl w:ilvl="1">
      <w:start w:val="1"/>
      <w:numFmt w:val="lowerLetter"/>
      <w:lvlText w:val="%2."/>
      <w:lvlJc w:val="left"/>
      <w:pPr>
        <w:tabs>
          <w:tab w:val="num" w:pos="1134"/>
        </w:tabs>
        <w:ind w:left="567" w:firstLine="0"/>
      </w:pPr>
      <w:rPr>
        <w:b w:val="0"/>
        <w:i w:val="0"/>
        <w:caps w:val="0"/>
        <w:sz w:val="22"/>
        <w:szCs w:val="22"/>
      </w:rPr>
    </w:lvl>
    <w:lvl w:ilvl="2">
      <w:start w:val="1"/>
      <w:numFmt w:val="decimal"/>
      <w:lvlText w:val="(%3)"/>
      <w:lvlJc w:val="left"/>
      <w:pPr>
        <w:tabs>
          <w:tab w:val="num" w:pos="1667"/>
        </w:tabs>
        <w:ind w:left="1100" w:firstLine="0"/>
      </w:pPr>
      <w:rPr>
        <w:b w:val="0"/>
      </w:rPr>
    </w:lvl>
    <w:lvl w:ilvl="3">
      <w:start w:val="1"/>
      <w:numFmt w:val="lowerLetter"/>
      <w:lvlText w:val="(%4)"/>
      <w:lvlJc w:val="left"/>
      <w:pPr>
        <w:tabs>
          <w:tab w:val="num" w:pos="2126"/>
        </w:tabs>
        <w:ind w:left="1559" w:firstLine="0"/>
      </w:pPr>
      <w:rPr>
        <w:b w:val="0"/>
        <w:i w:val="0"/>
        <w:sz w:val="22"/>
        <w:szCs w:val="22"/>
      </w:rPr>
    </w:lvl>
    <w:lvl w:ilvl="4">
      <w:start w:val="1"/>
      <w:numFmt w:val="lowerRoman"/>
      <w:lvlText w:val="%5."/>
      <w:lvlJc w:val="left"/>
      <w:pPr>
        <w:tabs>
          <w:tab w:val="num" w:pos="2693"/>
        </w:tabs>
        <w:ind w:left="2126" w:firstLine="0"/>
      </w:pPr>
      <w:rPr>
        <w:b w:val="0"/>
        <w:i w:val="0"/>
        <w:sz w:val="22"/>
        <w:szCs w:val="22"/>
      </w:rPr>
    </w:lvl>
    <w:lvl w:ilvl="5">
      <w:start w:val="1"/>
      <w:numFmt w:val="lowerRoman"/>
      <w:lvlText w:val="(%6)"/>
      <w:lvlJc w:val="left"/>
      <w:pPr>
        <w:tabs>
          <w:tab w:val="num" w:pos="2018"/>
        </w:tabs>
        <w:ind w:left="5641" w:hanging="907"/>
      </w:pPr>
    </w:lvl>
    <w:lvl w:ilvl="6">
      <w:start w:val="1"/>
      <w:numFmt w:val="decimal"/>
      <w:lvlText w:val="%7."/>
      <w:lvlJc w:val="left"/>
      <w:pPr>
        <w:tabs>
          <w:tab w:val="num" w:pos="2378"/>
        </w:tabs>
        <w:ind w:left="6322" w:hanging="907"/>
      </w:pPr>
    </w:lvl>
    <w:lvl w:ilvl="7">
      <w:start w:val="1"/>
      <w:numFmt w:val="lowerLetter"/>
      <w:lvlText w:val="%8."/>
      <w:lvlJc w:val="left"/>
      <w:pPr>
        <w:tabs>
          <w:tab w:val="num" w:pos="2738"/>
        </w:tabs>
        <w:ind w:left="6208" w:hanging="567"/>
      </w:pPr>
    </w:lvl>
    <w:lvl w:ilvl="8">
      <w:start w:val="1"/>
      <w:numFmt w:val="lowerRoman"/>
      <w:lvlText w:val="%9."/>
      <w:lvlJc w:val="left"/>
      <w:pPr>
        <w:tabs>
          <w:tab w:val="num" w:pos="3098"/>
        </w:tabs>
        <w:ind w:left="3098" w:hanging="360"/>
      </w:pPr>
    </w:lvl>
  </w:abstractNum>
  <w:abstractNum w:abstractNumId="151" w15:restartNumberingAfterBreak="0">
    <w:nsid w:val="3BAE3D3D"/>
    <w:multiLevelType w:val="hybridMultilevel"/>
    <w:tmpl w:val="14FC6000"/>
    <w:lvl w:ilvl="0" w:tplc="08090019">
      <w:start w:val="1"/>
      <w:numFmt w:val="lowerLetter"/>
      <w:lvlText w:val="%1."/>
      <w:lvlJc w:val="left"/>
      <w:pPr>
        <w:ind w:left="1300" w:hanging="360"/>
      </w:pPr>
    </w:lvl>
    <w:lvl w:ilvl="1" w:tplc="08090019">
      <w:start w:val="1"/>
      <w:numFmt w:val="lowerLetter"/>
      <w:lvlText w:val="%2."/>
      <w:lvlJc w:val="left"/>
      <w:pPr>
        <w:ind w:left="2020" w:hanging="360"/>
      </w:pPr>
    </w:lvl>
    <w:lvl w:ilvl="2" w:tplc="0809001B">
      <w:start w:val="1"/>
      <w:numFmt w:val="lowerRoman"/>
      <w:lvlText w:val="%3."/>
      <w:lvlJc w:val="right"/>
      <w:pPr>
        <w:ind w:left="2740" w:hanging="180"/>
      </w:pPr>
    </w:lvl>
    <w:lvl w:ilvl="3" w:tplc="0809000F">
      <w:start w:val="1"/>
      <w:numFmt w:val="decimal"/>
      <w:lvlText w:val="%4."/>
      <w:lvlJc w:val="left"/>
      <w:pPr>
        <w:ind w:left="3460" w:hanging="360"/>
      </w:pPr>
    </w:lvl>
    <w:lvl w:ilvl="4" w:tplc="08090019">
      <w:start w:val="1"/>
      <w:numFmt w:val="lowerLetter"/>
      <w:lvlText w:val="%5."/>
      <w:lvlJc w:val="left"/>
      <w:pPr>
        <w:ind w:left="4180" w:hanging="360"/>
      </w:pPr>
    </w:lvl>
    <w:lvl w:ilvl="5" w:tplc="0809001B">
      <w:start w:val="1"/>
      <w:numFmt w:val="lowerRoman"/>
      <w:lvlText w:val="%6."/>
      <w:lvlJc w:val="right"/>
      <w:pPr>
        <w:ind w:left="4900" w:hanging="180"/>
      </w:pPr>
    </w:lvl>
    <w:lvl w:ilvl="6" w:tplc="0809000F">
      <w:start w:val="1"/>
      <w:numFmt w:val="decimal"/>
      <w:lvlText w:val="%7."/>
      <w:lvlJc w:val="left"/>
      <w:pPr>
        <w:ind w:left="5620" w:hanging="360"/>
      </w:pPr>
    </w:lvl>
    <w:lvl w:ilvl="7" w:tplc="08090019">
      <w:start w:val="1"/>
      <w:numFmt w:val="lowerLetter"/>
      <w:lvlText w:val="%8."/>
      <w:lvlJc w:val="left"/>
      <w:pPr>
        <w:ind w:left="6340" w:hanging="360"/>
      </w:pPr>
    </w:lvl>
    <w:lvl w:ilvl="8" w:tplc="0809001B">
      <w:start w:val="1"/>
      <w:numFmt w:val="lowerRoman"/>
      <w:lvlText w:val="%9."/>
      <w:lvlJc w:val="right"/>
      <w:pPr>
        <w:ind w:left="7060" w:hanging="180"/>
      </w:pPr>
    </w:lvl>
  </w:abstractNum>
  <w:abstractNum w:abstractNumId="152" w15:restartNumberingAfterBreak="0">
    <w:nsid w:val="3BC40758"/>
    <w:multiLevelType w:val="multilevel"/>
    <w:tmpl w:val="D7B26F9C"/>
    <w:lvl w:ilvl="0">
      <w:start w:val="2"/>
      <w:numFmt w:val="decimal"/>
      <w:lvlText w:val="%1."/>
      <w:lvlJc w:val="left"/>
      <w:pPr>
        <w:tabs>
          <w:tab w:val="num" w:pos="567"/>
        </w:tabs>
        <w:ind w:left="0" w:firstLine="0"/>
      </w:pPr>
      <w:rPr>
        <w:rFonts w:ascii="Arial" w:hAnsi="Arial" w:cs="Times New Roman" w:hint="default"/>
        <w:b w:val="0"/>
        <w:i w:val="0"/>
        <w:color w:val="auto"/>
        <w:sz w:val="22"/>
        <w:szCs w:val="22"/>
      </w:rPr>
    </w:lvl>
    <w:lvl w:ilvl="1">
      <w:start w:val="1"/>
      <w:numFmt w:val="lowerLetter"/>
      <w:lvlText w:val="%2."/>
      <w:lvlJc w:val="left"/>
      <w:rPr>
        <w:b w:val="0"/>
        <w:bCs w:val="0"/>
        <w:i w:val="0"/>
        <w:caps w:val="0"/>
        <w:color w:val="000000"/>
        <w:sz w:val="22"/>
        <w:szCs w:val="22"/>
        <w:effect w:val="none"/>
      </w:rPr>
    </w:lvl>
    <w:lvl w:ilvl="2">
      <w:start w:val="1"/>
      <w:numFmt w:val="decimal"/>
      <w:lvlText w:val="(%3)"/>
      <w:lvlJc w:val="left"/>
      <w:pPr>
        <w:tabs>
          <w:tab w:val="num" w:pos="1667"/>
        </w:tabs>
        <w:ind w:left="1100" w:firstLine="0"/>
      </w:pPr>
      <w:rPr>
        <w:b w:val="0"/>
        <w:color w:val="auto"/>
      </w:rPr>
    </w:lvl>
    <w:lvl w:ilvl="3">
      <w:start w:val="1"/>
      <w:numFmt w:val="lowerLetter"/>
      <w:lvlText w:val="(%4)"/>
      <w:lvlJc w:val="left"/>
      <w:pPr>
        <w:tabs>
          <w:tab w:val="num" w:pos="2126"/>
        </w:tabs>
        <w:ind w:left="1559" w:firstLine="0"/>
      </w:pPr>
      <w:rPr>
        <w:b w:val="0"/>
        <w:i w:val="0"/>
        <w:sz w:val="22"/>
        <w:szCs w:val="22"/>
      </w:rPr>
    </w:lvl>
    <w:lvl w:ilvl="4">
      <w:start w:val="1"/>
      <w:numFmt w:val="lowerRoman"/>
      <w:lvlText w:val="%5."/>
      <w:lvlJc w:val="left"/>
      <w:pPr>
        <w:tabs>
          <w:tab w:val="num" w:pos="2693"/>
        </w:tabs>
        <w:ind w:left="2126" w:firstLine="0"/>
      </w:pPr>
      <w:rPr>
        <w:b w:val="0"/>
        <w:i w:val="0"/>
        <w:sz w:val="22"/>
        <w:szCs w:val="22"/>
      </w:rPr>
    </w:lvl>
    <w:lvl w:ilvl="5">
      <w:start w:val="1"/>
      <w:numFmt w:val="lowerRoman"/>
      <w:lvlText w:val="(%6)"/>
      <w:lvlJc w:val="left"/>
      <w:pPr>
        <w:tabs>
          <w:tab w:val="num" w:pos="2018"/>
        </w:tabs>
        <w:ind w:left="5641" w:hanging="907"/>
      </w:pPr>
    </w:lvl>
    <w:lvl w:ilvl="6">
      <w:start w:val="1"/>
      <w:numFmt w:val="decimal"/>
      <w:lvlText w:val="%7."/>
      <w:lvlJc w:val="left"/>
      <w:pPr>
        <w:tabs>
          <w:tab w:val="num" w:pos="-3037"/>
        </w:tabs>
        <w:ind w:left="907" w:hanging="907"/>
      </w:pPr>
    </w:lvl>
    <w:lvl w:ilvl="7">
      <w:start w:val="1"/>
      <w:numFmt w:val="lowerLetter"/>
      <w:lvlText w:val="%8."/>
      <w:lvlJc w:val="left"/>
      <w:pPr>
        <w:tabs>
          <w:tab w:val="num" w:pos="2738"/>
        </w:tabs>
        <w:ind w:left="6208" w:hanging="567"/>
      </w:pPr>
    </w:lvl>
    <w:lvl w:ilvl="8">
      <w:start w:val="1"/>
      <w:numFmt w:val="lowerRoman"/>
      <w:lvlText w:val="%9."/>
      <w:lvlJc w:val="left"/>
      <w:pPr>
        <w:tabs>
          <w:tab w:val="num" w:pos="3098"/>
        </w:tabs>
        <w:ind w:left="3098" w:hanging="360"/>
      </w:pPr>
    </w:lvl>
  </w:abstractNum>
  <w:abstractNum w:abstractNumId="153" w15:restartNumberingAfterBreak="0">
    <w:nsid w:val="3C1B0976"/>
    <w:multiLevelType w:val="hybridMultilevel"/>
    <w:tmpl w:val="130C2348"/>
    <w:styleLink w:val="StyleOutlinenumbered10pt1"/>
    <w:lvl w:ilvl="0" w:tplc="0809000F">
      <w:start w:val="1"/>
      <w:numFmt w:val="upperLetter"/>
      <w:lvlText w:val="%1."/>
      <w:lvlJc w:val="left"/>
      <w:pPr>
        <w:tabs>
          <w:tab w:val="num" w:pos="567"/>
        </w:tabs>
        <w:ind w:left="0" w:firstLine="0"/>
      </w:pPr>
      <w:rPr>
        <w:rFonts w:hint="default"/>
      </w:rPr>
    </w:lvl>
    <w:lvl w:ilvl="1" w:tplc="08090019">
      <w:start w:val="1"/>
      <w:numFmt w:val="lowerLetter"/>
      <w:lvlText w:val="%2."/>
      <w:lvlJc w:val="left"/>
      <w:pPr>
        <w:tabs>
          <w:tab w:val="num" w:pos="1440"/>
        </w:tabs>
        <w:ind w:left="1440" w:hanging="360"/>
      </w:pPr>
    </w:lvl>
    <w:lvl w:ilvl="2" w:tplc="614ADFEE"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54" w15:restartNumberingAfterBreak="0">
    <w:nsid w:val="3C6F25EA"/>
    <w:multiLevelType w:val="hybridMultilevel"/>
    <w:tmpl w:val="13726AD8"/>
    <w:lvl w:ilvl="0" w:tplc="8806D5B4">
      <w:start w:val="1"/>
      <w:numFmt w:val="decimal"/>
      <w:lvlText w:val="(%1)"/>
      <w:lvlJc w:val="left"/>
      <w:pPr>
        <w:tabs>
          <w:tab w:val="num" w:pos="1701"/>
        </w:tabs>
        <w:ind w:left="1134"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3CA01955"/>
    <w:multiLevelType w:val="hybridMultilevel"/>
    <w:tmpl w:val="A368713A"/>
    <w:lvl w:ilvl="0" w:tplc="EE282CE4">
      <w:start w:val="8"/>
      <w:numFmt w:val="decimal"/>
      <w:lvlText w:val="%1."/>
      <w:lvlJc w:val="left"/>
      <w:pPr>
        <w:ind w:left="1068" w:hanging="360"/>
      </w:pPr>
      <w:rPr>
        <w:rFonts w:hint="default"/>
        <w:b w:val="0"/>
        <w:bCs w:val="0"/>
      </w:rPr>
    </w:lvl>
    <w:lvl w:ilvl="1" w:tplc="FFFFFFFF">
      <w:start w:val="1"/>
      <w:numFmt w:val="lowerLetter"/>
      <w:lvlText w:val="%2."/>
      <w:lvlJc w:val="left"/>
      <w:pPr>
        <w:ind w:left="567" w:firstLine="0"/>
      </w:pPr>
      <w:rPr>
        <w:rFonts w:hint="default"/>
        <w:b w:val="0"/>
        <w:bCs w:val="0"/>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3DAD65EC"/>
    <w:multiLevelType w:val="hybridMultilevel"/>
    <w:tmpl w:val="AD5C167A"/>
    <w:lvl w:ilvl="0" w:tplc="08090019">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7" w15:restartNumberingAfterBreak="0">
    <w:nsid w:val="3DDD003C"/>
    <w:multiLevelType w:val="multilevel"/>
    <w:tmpl w:val="574EAD54"/>
    <w:lvl w:ilvl="0">
      <w:start w:val="1"/>
      <w:numFmt w:val="decimal"/>
      <w:lvlText w:val="%1."/>
      <w:lvlJc w:val="left"/>
      <w:pPr>
        <w:tabs>
          <w:tab w:val="num" w:pos="567"/>
        </w:tabs>
        <w:ind w:left="0" w:firstLine="0"/>
      </w:pPr>
      <w:rPr>
        <w:rFonts w:ascii="Arial" w:hAnsi="Arial" w:cs="Times New Roman" w:hint="default"/>
        <w:b w:val="0"/>
        <w:i w:val="0"/>
        <w:color w:val="auto"/>
        <w:sz w:val="24"/>
        <w:szCs w:val="22"/>
      </w:rPr>
    </w:lvl>
    <w:lvl w:ilvl="1">
      <w:start w:val="1"/>
      <w:numFmt w:val="lowerLetter"/>
      <w:lvlText w:val="%2."/>
      <w:lvlJc w:val="left"/>
      <w:pPr>
        <w:tabs>
          <w:tab w:val="num" w:pos="1134"/>
        </w:tabs>
        <w:ind w:left="567" w:firstLine="0"/>
      </w:pPr>
      <w:rPr>
        <w:b w:val="0"/>
        <w:i w:val="0"/>
        <w:caps w:val="0"/>
        <w:sz w:val="22"/>
        <w:szCs w:val="22"/>
      </w:rPr>
    </w:lvl>
    <w:lvl w:ilvl="2">
      <w:start w:val="1"/>
      <w:numFmt w:val="decimal"/>
      <w:lvlText w:val="(%3)"/>
      <w:lvlJc w:val="left"/>
      <w:pPr>
        <w:tabs>
          <w:tab w:val="num" w:pos="1667"/>
        </w:tabs>
        <w:ind w:left="1100" w:firstLine="0"/>
      </w:pPr>
      <w:rPr>
        <w:b w:val="0"/>
      </w:rPr>
    </w:lvl>
    <w:lvl w:ilvl="3">
      <w:start w:val="1"/>
      <w:numFmt w:val="lowerLetter"/>
      <w:lvlText w:val="(%4)"/>
      <w:lvlJc w:val="left"/>
      <w:pPr>
        <w:tabs>
          <w:tab w:val="num" w:pos="2126"/>
        </w:tabs>
        <w:ind w:left="1559" w:firstLine="0"/>
      </w:pPr>
      <w:rPr>
        <w:b w:val="0"/>
        <w:i w:val="0"/>
        <w:sz w:val="22"/>
        <w:szCs w:val="22"/>
      </w:rPr>
    </w:lvl>
    <w:lvl w:ilvl="4">
      <w:start w:val="1"/>
      <w:numFmt w:val="lowerRoman"/>
      <w:lvlText w:val="%5."/>
      <w:lvlJc w:val="left"/>
      <w:pPr>
        <w:tabs>
          <w:tab w:val="num" w:pos="2693"/>
        </w:tabs>
        <w:ind w:left="2126" w:firstLine="0"/>
      </w:pPr>
      <w:rPr>
        <w:b w:val="0"/>
        <w:i w:val="0"/>
        <w:sz w:val="22"/>
        <w:szCs w:val="22"/>
      </w:rPr>
    </w:lvl>
    <w:lvl w:ilvl="5">
      <w:start w:val="1"/>
      <w:numFmt w:val="lowerRoman"/>
      <w:lvlText w:val="(%6)"/>
      <w:lvlJc w:val="left"/>
      <w:pPr>
        <w:tabs>
          <w:tab w:val="num" w:pos="2018"/>
        </w:tabs>
        <w:ind w:left="5641" w:hanging="907"/>
      </w:pPr>
    </w:lvl>
    <w:lvl w:ilvl="6">
      <w:start w:val="1"/>
      <w:numFmt w:val="decimal"/>
      <w:lvlText w:val="%7."/>
      <w:lvlJc w:val="left"/>
      <w:pPr>
        <w:tabs>
          <w:tab w:val="num" w:pos="2378"/>
        </w:tabs>
        <w:ind w:left="6322" w:hanging="907"/>
      </w:pPr>
    </w:lvl>
    <w:lvl w:ilvl="7">
      <w:start w:val="1"/>
      <w:numFmt w:val="lowerLetter"/>
      <w:lvlText w:val="%8."/>
      <w:lvlJc w:val="left"/>
      <w:pPr>
        <w:tabs>
          <w:tab w:val="num" w:pos="2738"/>
        </w:tabs>
        <w:ind w:left="6208" w:hanging="567"/>
      </w:pPr>
    </w:lvl>
    <w:lvl w:ilvl="8">
      <w:start w:val="1"/>
      <w:numFmt w:val="lowerRoman"/>
      <w:lvlText w:val="%9."/>
      <w:lvlJc w:val="left"/>
      <w:pPr>
        <w:tabs>
          <w:tab w:val="num" w:pos="3098"/>
        </w:tabs>
        <w:ind w:left="3098" w:hanging="360"/>
      </w:pPr>
    </w:lvl>
  </w:abstractNum>
  <w:abstractNum w:abstractNumId="158" w15:restartNumberingAfterBreak="0">
    <w:nsid w:val="3E4C2881"/>
    <w:multiLevelType w:val="multilevel"/>
    <w:tmpl w:val="B8669C2E"/>
    <w:lvl w:ilvl="0">
      <w:start w:val="1"/>
      <w:numFmt w:val="decimal"/>
      <w:lvlText w:val="%1."/>
      <w:lvlJc w:val="left"/>
      <w:pPr>
        <w:tabs>
          <w:tab w:val="left" w:pos="288"/>
        </w:tabs>
      </w:pPr>
      <w:rPr>
        <w:rFonts w:ascii="Arial" w:eastAsia="Arial" w:hAnsi="Arial"/>
        <w:color w:val="000000"/>
        <w:spacing w:val="-1"/>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3E545EA7"/>
    <w:multiLevelType w:val="multilevel"/>
    <w:tmpl w:val="506C9FA0"/>
    <w:lvl w:ilvl="0">
      <w:start w:val="1"/>
      <w:numFmt w:val="decimal"/>
      <w:lvlText w:val="%1."/>
      <w:lvlJc w:val="left"/>
      <w:pPr>
        <w:tabs>
          <w:tab w:val="num" w:pos="567"/>
        </w:tabs>
        <w:ind w:left="567" w:hanging="454"/>
      </w:pPr>
      <w:rPr>
        <w:rFonts w:ascii="Arial" w:eastAsia="Arial" w:hAnsi="Arial" w:hint="default"/>
        <w:color w:val="000000"/>
        <w:spacing w:val="-2"/>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60" w15:restartNumberingAfterBreak="0">
    <w:nsid w:val="3FBB356A"/>
    <w:multiLevelType w:val="multilevel"/>
    <w:tmpl w:val="B1E63F98"/>
    <w:lvl w:ilvl="0">
      <w:start w:val="1"/>
      <w:numFmt w:val="lowerLetter"/>
      <w:lvlText w:val="%1."/>
      <w:lvlJc w:val="left"/>
      <w:pPr>
        <w:tabs>
          <w:tab w:val="left" w:pos="288"/>
        </w:tabs>
      </w:pPr>
      <w:rPr>
        <w:rFonts w:hint="default"/>
        <w:b w:val="0"/>
        <w:bCs/>
        <w:color w:val="000000"/>
        <w:spacing w:val="-3"/>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404F63AA"/>
    <w:multiLevelType w:val="hybridMultilevel"/>
    <w:tmpl w:val="98D24DFE"/>
    <w:lvl w:ilvl="0" w:tplc="722CA51C">
      <w:start w:val="1"/>
      <w:numFmt w:val="decimal"/>
      <w:lvlText w:val="%1."/>
      <w:lvlJc w:val="left"/>
      <w:pPr>
        <w:ind w:left="720" w:hanging="360"/>
      </w:pPr>
      <w:rPr>
        <w:rFonts w:hint="default"/>
        <w:b w:val="0"/>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410643CF"/>
    <w:multiLevelType w:val="multilevel"/>
    <w:tmpl w:val="0B38D728"/>
    <w:lvl w:ilvl="0">
      <w:start w:val="1"/>
      <w:numFmt w:val="lowerLetter"/>
      <w:lvlText w:val="%1."/>
      <w:lvlJc w:val="left"/>
      <w:pPr>
        <w:tabs>
          <w:tab w:val="left" w:pos="2409"/>
        </w:tabs>
      </w:pPr>
      <w:rPr>
        <w:rFonts w:hint="default"/>
        <w:b w:val="0"/>
        <w:bCs/>
        <w:color w:val="000000"/>
        <w:spacing w:val="-1"/>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410C2052"/>
    <w:multiLevelType w:val="multilevel"/>
    <w:tmpl w:val="612C4D2A"/>
    <w:lvl w:ilvl="0">
      <w:start w:val="1"/>
      <w:numFmt w:val="decimal"/>
      <w:lvlText w:val="%1."/>
      <w:lvlJc w:val="left"/>
      <w:pPr>
        <w:ind w:left="360" w:hanging="360"/>
      </w:pPr>
      <w:rPr>
        <w:color w:val="auto"/>
        <w:sz w:val="22"/>
        <w:szCs w:val="22"/>
      </w:rPr>
    </w:lvl>
    <w:lvl w:ilvl="1">
      <w:start w:val="1"/>
      <w:numFmt w:val="lowerLetter"/>
      <w:lvlText w:val="%2."/>
      <w:lvlJc w:val="left"/>
      <w:pPr>
        <w:ind w:left="720" w:hanging="720"/>
      </w:pPr>
      <w:rPr>
        <w:rFonts w:hint="default"/>
        <w:strike w:val="0"/>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64" w15:restartNumberingAfterBreak="0">
    <w:nsid w:val="41EA655A"/>
    <w:multiLevelType w:val="multilevel"/>
    <w:tmpl w:val="F57AEEDE"/>
    <w:lvl w:ilvl="0">
      <w:start w:val="1"/>
      <w:numFmt w:val="lowerLetter"/>
      <w:lvlText w:val="%1."/>
      <w:lvlJc w:val="left"/>
      <w:pPr>
        <w:tabs>
          <w:tab w:val="num" w:pos="1494"/>
        </w:tabs>
        <w:ind w:left="1134" w:firstLine="0"/>
      </w:pPr>
      <w:rPr>
        <w:rFonts w:hint="default"/>
        <w:color w:val="000000"/>
        <w:spacing w:val="0"/>
        <w:w w:val="100"/>
        <w:sz w:val="24"/>
        <w:vertAlign w:val="baseline"/>
      </w:rPr>
    </w:lvl>
    <w:lvl w:ilvl="1">
      <w:numFmt w:val="decimal"/>
      <w:lvlText w:val=""/>
      <w:lvlJc w:val="left"/>
      <w:pPr>
        <w:ind w:left="1134" w:firstLine="0"/>
      </w:pPr>
      <w:rPr>
        <w:rFonts w:hint="default"/>
      </w:rPr>
    </w:lvl>
    <w:lvl w:ilvl="2">
      <w:numFmt w:val="decimal"/>
      <w:lvlText w:val=""/>
      <w:lvlJc w:val="left"/>
      <w:pPr>
        <w:ind w:left="1134" w:firstLine="0"/>
      </w:pPr>
      <w:rPr>
        <w:rFonts w:hint="default"/>
      </w:rPr>
    </w:lvl>
    <w:lvl w:ilvl="3">
      <w:numFmt w:val="decimal"/>
      <w:lvlText w:val=""/>
      <w:lvlJc w:val="left"/>
      <w:pPr>
        <w:ind w:left="1134" w:firstLine="0"/>
      </w:pPr>
      <w:rPr>
        <w:rFonts w:hint="default"/>
      </w:rPr>
    </w:lvl>
    <w:lvl w:ilvl="4">
      <w:numFmt w:val="decimal"/>
      <w:lvlText w:val=""/>
      <w:lvlJc w:val="left"/>
      <w:pPr>
        <w:ind w:left="1134" w:firstLine="0"/>
      </w:pPr>
      <w:rPr>
        <w:rFonts w:hint="default"/>
      </w:rPr>
    </w:lvl>
    <w:lvl w:ilvl="5">
      <w:numFmt w:val="decimal"/>
      <w:lvlText w:val=""/>
      <w:lvlJc w:val="left"/>
      <w:pPr>
        <w:ind w:left="1134" w:firstLine="0"/>
      </w:pPr>
      <w:rPr>
        <w:rFonts w:hint="default"/>
      </w:rPr>
    </w:lvl>
    <w:lvl w:ilvl="6">
      <w:numFmt w:val="decimal"/>
      <w:lvlText w:val=""/>
      <w:lvlJc w:val="left"/>
      <w:pPr>
        <w:ind w:left="1134" w:firstLine="0"/>
      </w:pPr>
      <w:rPr>
        <w:rFonts w:hint="default"/>
      </w:rPr>
    </w:lvl>
    <w:lvl w:ilvl="7">
      <w:numFmt w:val="decimal"/>
      <w:lvlText w:val=""/>
      <w:lvlJc w:val="left"/>
      <w:pPr>
        <w:ind w:left="1134" w:firstLine="0"/>
      </w:pPr>
      <w:rPr>
        <w:rFonts w:hint="default"/>
      </w:rPr>
    </w:lvl>
    <w:lvl w:ilvl="8">
      <w:numFmt w:val="decimal"/>
      <w:lvlText w:val=""/>
      <w:lvlJc w:val="left"/>
      <w:pPr>
        <w:ind w:left="1134" w:firstLine="0"/>
      </w:pPr>
      <w:rPr>
        <w:rFonts w:hint="default"/>
      </w:rPr>
    </w:lvl>
  </w:abstractNum>
  <w:abstractNum w:abstractNumId="165" w15:restartNumberingAfterBreak="0">
    <w:nsid w:val="41F62BFA"/>
    <w:multiLevelType w:val="hybridMultilevel"/>
    <w:tmpl w:val="E2BA73D6"/>
    <w:lvl w:ilvl="0" w:tplc="705E429A">
      <w:start w:val="1"/>
      <w:numFmt w:val="lowerLetter"/>
      <w:lvlText w:val="%1."/>
      <w:lvlJc w:val="left"/>
      <w:pPr>
        <w:tabs>
          <w:tab w:val="num" w:pos="754"/>
        </w:tabs>
        <w:ind w:left="754"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422250EE"/>
    <w:multiLevelType w:val="multilevel"/>
    <w:tmpl w:val="2A209454"/>
    <w:lvl w:ilvl="0">
      <w:start w:val="1"/>
      <w:numFmt w:val="lowerLetter"/>
      <w:lvlText w:val="%1."/>
      <w:lvlJc w:val="left"/>
      <w:pPr>
        <w:tabs>
          <w:tab w:val="num" w:pos="1134"/>
        </w:tabs>
        <w:ind w:left="1134" w:hanging="567"/>
      </w:pPr>
      <w:rPr>
        <w:rFonts w:ascii="Arial" w:eastAsia="Arial" w:hAnsi="Arial" w:hint="default"/>
        <w:color w:val="000000"/>
        <w:spacing w:val="0"/>
        <w:w w:val="100"/>
        <w:sz w:val="24"/>
        <w:szCs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67" w15:restartNumberingAfterBreak="0">
    <w:nsid w:val="434919E7"/>
    <w:multiLevelType w:val="multilevel"/>
    <w:tmpl w:val="228CCFFE"/>
    <w:lvl w:ilvl="0">
      <w:start w:val="1"/>
      <w:numFmt w:val="decimal"/>
      <w:lvlText w:val="%1."/>
      <w:lvlJc w:val="left"/>
      <w:pPr>
        <w:ind w:left="567" w:hanging="56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8" w15:restartNumberingAfterBreak="0">
    <w:nsid w:val="43E27529"/>
    <w:multiLevelType w:val="multilevel"/>
    <w:tmpl w:val="36863FB0"/>
    <w:lvl w:ilvl="0">
      <w:start w:val="1"/>
      <w:numFmt w:val="lowerLetter"/>
      <w:lvlText w:val="%1."/>
      <w:lvlJc w:val="left"/>
      <w:pPr>
        <w:tabs>
          <w:tab w:val="left" w:pos="288"/>
        </w:tabs>
      </w:pPr>
      <w:rPr>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448D15BA"/>
    <w:multiLevelType w:val="multilevel"/>
    <w:tmpl w:val="936ADD94"/>
    <w:lvl w:ilvl="0">
      <w:start w:val="1"/>
      <w:numFmt w:val="decimal"/>
      <w:lvlText w:val="%1."/>
      <w:lvlJc w:val="left"/>
      <w:pPr>
        <w:tabs>
          <w:tab w:val="num" w:pos="400"/>
        </w:tabs>
        <w:ind w:left="360" w:hanging="360"/>
      </w:pPr>
      <w:rPr>
        <w:rFonts w:hint="default"/>
        <w:b w:val="0"/>
        <w:i w:val="0"/>
        <w:sz w:val="24"/>
        <w:szCs w:val="24"/>
      </w:rPr>
    </w:lvl>
    <w:lvl w:ilvl="1">
      <w:start w:val="1"/>
      <w:numFmt w:val="lowerLetter"/>
      <w:lvlText w:val="%2."/>
      <w:lvlJc w:val="left"/>
      <w:pPr>
        <w:tabs>
          <w:tab w:val="num" w:pos="900"/>
        </w:tabs>
        <w:ind w:left="900" w:hanging="360"/>
      </w:pPr>
      <w:rPr>
        <w:rFonts w:hint="default"/>
        <w:b w:val="0"/>
        <w:i w:val="0"/>
        <w:sz w:val="24"/>
        <w:szCs w:val="24"/>
      </w:rPr>
    </w:lvl>
    <w:lvl w:ilvl="2">
      <w:start w:val="1"/>
      <w:numFmt w:val="decimal"/>
      <w:lvlText w:val="(%3)"/>
      <w:lvlJc w:val="left"/>
      <w:pPr>
        <w:tabs>
          <w:tab w:val="num" w:pos="1640"/>
        </w:tabs>
        <w:ind w:left="1440" w:firstLine="0"/>
      </w:pPr>
      <w:rPr>
        <w:rFonts w:ascii="Arial" w:hAnsi="Arial" w:hint="default"/>
        <w:b w:val="0"/>
        <w:i w:val="0"/>
        <w:sz w:val="22"/>
        <w:szCs w:val="22"/>
      </w:rPr>
    </w:lvl>
    <w:lvl w:ilvl="3">
      <w:start w:val="1"/>
      <w:numFmt w:val="none"/>
      <w:lvlText w:val="(1)"/>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0" w15:restartNumberingAfterBreak="0">
    <w:nsid w:val="44B04736"/>
    <w:multiLevelType w:val="hybridMultilevel"/>
    <w:tmpl w:val="8DB6E07A"/>
    <w:lvl w:ilvl="0" w:tplc="22740EBC">
      <w:start w:val="6"/>
      <w:numFmt w:val="decimal"/>
      <w:lvlText w:val="%1."/>
      <w:lvlJc w:val="left"/>
      <w:pPr>
        <w:tabs>
          <w:tab w:val="num" w:pos="567"/>
        </w:tabs>
        <w:ind w:left="567" w:hanging="454"/>
      </w:pPr>
      <w:rPr>
        <w:rFonts w:hint="default"/>
        <w:color w:val="auto"/>
      </w:rPr>
    </w:lvl>
    <w:lvl w:ilvl="1" w:tplc="08090019" w:tentative="1">
      <w:start w:val="1"/>
      <w:numFmt w:val="lowerLetter"/>
      <w:lvlText w:val="%2."/>
      <w:lvlJc w:val="left"/>
      <w:pPr>
        <w:ind w:left="1553" w:hanging="360"/>
      </w:pPr>
    </w:lvl>
    <w:lvl w:ilvl="2" w:tplc="0809001B" w:tentative="1">
      <w:start w:val="1"/>
      <w:numFmt w:val="lowerRoman"/>
      <w:lvlText w:val="%3."/>
      <w:lvlJc w:val="right"/>
      <w:pPr>
        <w:ind w:left="2273" w:hanging="180"/>
      </w:pPr>
    </w:lvl>
    <w:lvl w:ilvl="3" w:tplc="0809000F" w:tentative="1">
      <w:start w:val="1"/>
      <w:numFmt w:val="decimal"/>
      <w:lvlText w:val="%4."/>
      <w:lvlJc w:val="left"/>
      <w:pPr>
        <w:ind w:left="2993" w:hanging="360"/>
      </w:pPr>
    </w:lvl>
    <w:lvl w:ilvl="4" w:tplc="08090019" w:tentative="1">
      <w:start w:val="1"/>
      <w:numFmt w:val="lowerLetter"/>
      <w:lvlText w:val="%5."/>
      <w:lvlJc w:val="left"/>
      <w:pPr>
        <w:ind w:left="3713" w:hanging="360"/>
      </w:pPr>
    </w:lvl>
    <w:lvl w:ilvl="5" w:tplc="0809001B" w:tentative="1">
      <w:start w:val="1"/>
      <w:numFmt w:val="lowerRoman"/>
      <w:lvlText w:val="%6."/>
      <w:lvlJc w:val="right"/>
      <w:pPr>
        <w:ind w:left="4433" w:hanging="180"/>
      </w:pPr>
    </w:lvl>
    <w:lvl w:ilvl="6" w:tplc="0809000F" w:tentative="1">
      <w:start w:val="1"/>
      <w:numFmt w:val="decimal"/>
      <w:lvlText w:val="%7."/>
      <w:lvlJc w:val="left"/>
      <w:pPr>
        <w:ind w:left="5153" w:hanging="360"/>
      </w:pPr>
    </w:lvl>
    <w:lvl w:ilvl="7" w:tplc="08090019" w:tentative="1">
      <w:start w:val="1"/>
      <w:numFmt w:val="lowerLetter"/>
      <w:lvlText w:val="%8."/>
      <w:lvlJc w:val="left"/>
      <w:pPr>
        <w:ind w:left="5873" w:hanging="360"/>
      </w:pPr>
    </w:lvl>
    <w:lvl w:ilvl="8" w:tplc="0809001B" w:tentative="1">
      <w:start w:val="1"/>
      <w:numFmt w:val="lowerRoman"/>
      <w:lvlText w:val="%9."/>
      <w:lvlJc w:val="right"/>
      <w:pPr>
        <w:ind w:left="6593" w:hanging="180"/>
      </w:pPr>
    </w:lvl>
  </w:abstractNum>
  <w:abstractNum w:abstractNumId="171" w15:restartNumberingAfterBreak="0">
    <w:nsid w:val="452E3D0B"/>
    <w:multiLevelType w:val="hybridMultilevel"/>
    <w:tmpl w:val="4CB04C94"/>
    <w:styleLink w:val="StyleOutlinenumbered10pt113"/>
    <w:lvl w:ilvl="0" w:tplc="20F83C94">
      <w:start w:val="1"/>
      <w:numFmt w:val="lowerLetter"/>
      <w:lvlText w:val="%1."/>
      <w:lvlJc w:val="left"/>
      <w:pPr>
        <w:tabs>
          <w:tab w:val="num" w:pos="1080"/>
        </w:tabs>
        <w:ind w:left="1080" w:hanging="360"/>
      </w:pPr>
      <w:rPr>
        <w:rFonts w:ascii="Arial" w:hAnsi="Arial" w:cs="Arial" w:hint="default"/>
        <w:sz w:val="22"/>
        <w:szCs w:val="22"/>
      </w:r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172" w15:restartNumberingAfterBreak="0">
    <w:nsid w:val="45767F4B"/>
    <w:multiLevelType w:val="hybridMultilevel"/>
    <w:tmpl w:val="75ACE8AC"/>
    <w:styleLink w:val="StyleOutlinenumbered11ptAllcaps11"/>
    <w:lvl w:ilvl="0" w:tplc="08090019">
      <w:start w:val="1"/>
      <w:numFmt w:val="lowerLetter"/>
      <w:lvlText w:val="%1."/>
      <w:lvlJc w:val="left"/>
      <w:pPr>
        <w:tabs>
          <w:tab w:val="num" w:pos="1080"/>
        </w:tabs>
        <w:ind w:left="1080" w:hanging="360"/>
      </w:pPr>
    </w:lvl>
    <w:lvl w:ilvl="1" w:tplc="08090019">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173" w15:restartNumberingAfterBreak="0">
    <w:nsid w:val="46196656"/>
    <w:multiLevelType w:val="multilevel"/>
    <w:tmpl w:val="0ED8E708"/>
    <w:lvl w:ilvl="0">
      <w:start w:val="1"/>
      <w:numFmt w:val="decimal"/>
      <w:lvlText w:val="%1."/>
      <w:lvlJc w:val="left"/>
      <w:pPr>
        <w:ind w:left="360" w:hanging="360"/>
      </w:pPr>
      <w:rPr>
        <w:rFonts w:hint="default"/>
        <w:b w:val="0"/>
        <w:color w:val="auto"/>
        <w:sz w:val="24"/>
        <w:szCs w:val="24"/>
      </w:rPr>
    </w:lvl>
    <w:lvl w:ilvl="1">
      <w:start w:val="1"/>
      <w:numFmt w:val="lowerLetter"/>
      <w:lvlText w:val="%2."/>
      <w:lvlJc w:val="left"/>
      <w:pPr>
        <w:ind w:left="360" w:hanging="360"/>
      </w:pPr>
      <w:rPr>
        <w:rFonts w:hint="default"/>
        <w:b w:val="0"/>
        <w:color w:val="auto"/>
        <w:sz w:val="24"/>
        <w:szCs w:val="24"/>
      </w:rPr>
    </w:lvl>
    <w:lvl w:ilvl="2">
      <w:start w:val="1"/>
      <w:numFmt w:val="decimal"/>
      <w:isLgl/>
      <w:lvlText w:val="%1.%2.%3"/>
      <w:lvlJc w:val="left"/>
      <w:pPr>
        <w:ind w:left="360" w:hanging="36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440" w:hanging="1440"/>
      </w:pPr>
      <w:rPr>
        <w:rFonts w:hint="default"/>
      </w:rPr>
    </w:lvl>
  </w:abstractNum>
  <w:abstractNum w:abstractNumId="174" w15:restartNumberingAfterBreak="0">
    <w:nsid w:val="461A2282"/>
    <w:multiLevelType w:val="hybridMultilevel"/>
    <w:tmpl w:val="A66E6B04"/>
    <w:lvl w:ilvl="0" w:tplc="FFFFFFFF">
      <w:start w:val="1"/>
      <w:numFmt w:val="lowerLetter"/>
      <w:lvlText w:val="%1."/>
      <w:lvlJc w:val="left"/>
      <w:pPr>
        <w:tabs>
          <w:tab w:val="num" w:pos="1080"/>
        </w:tabs>
        <w:ind w:left="1080" w:hanging="360"/>
      </w:pPr>
      <w:rPr>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5" w15:restartNumberingAfterBreak="0">
    <w:nsid w:val="46D35503"/>
    <w:multiLevelType w:val="multilevel"/>
    <w:tmpl w:val="A9BAD380"/>
    <w:lvl w:ilvl="0">
      <w:start w:val="1"/>
      <w:numFmt w:val="decimal"/>
      <w:lvlText w:val="%1."/>
      <w:lvlJc w:val="left"/>
      <w:pPr>
        <w:tabs>
          <w:tab w:val="num" w:pos="567"/>
        </w:tabs>
        <w:ind w:left="0" w:firstLine="0"/>
      </w:pPr>
      <w:rPr>
        <w:rFonts w:hint="default"/>
        <w:b w:val="0"/>
        <w:i w:val="0"/>
        <w:caps w:val="0"/>
        <w:strike w:val="0"/>
        <w:dstrike w:val="0"/>
        <w:vanish w:val="0"/>
        <w:color w:val="auto"/>
        <w:sz w:val="22"/>
        <w:u w:val="none"/>
        <w:effect w:val="none"/>
        <w:vertAlign w:val="baseline"/>
      </w:rPr>
    </w:lvl>
    <w:lvl w:ilvl="1">
      <w:start w:val="1"/>
      <w:numFmt w:val="lowerLetter"/>
      <w:lvlText w:val="%2."/>
      <w:lvlJc w:val="left"/>
      <w:pPr>
        <w:tabs>
          <w:tab w:val="num" w:pos="1134"/>
        </w:tabs>
        <w:ind w:left="567" w:firstLine="0"/>
      </w:pPr>
      <w:rPr>
        <w:rFonts w:ascii="Arial" w:hAnsi="Arial" w:cs="Arial" w:hint="default"/>
        <w:b w:val="0"/>
        <w:i w:val="0"/>
        <w:caps w:val="0"/>
        <w:smallCaps w:val="0"/>
        <w:strike w:val="0"/>
        <w:dstrike w:val="0"/>
        <w:vanish w:val="0"/>
        <w:color w:val="auto"/>
        <w:sz w:val="22"/>
        <w:u w:val="none"/>
        <w:effect w:val="none"/>
        <w:vertAlign w:val="baseline"/>
      </w:rPr>
    </w:lvl>
    <w:lvl w:ilvl="2">
      <w:start w:val="1"/>
      <w:numFmt w:val="decimal"/>
      <w:lvlText w:val="%3)"/>
      <w:lvlJc w:val="left"/>
      <w:pPr>
        <w:tabs>
          <w:tab w:val="num" w:pos="1701"/>
        </w:tabs>
        <w:ind w:left="1134" w:firstLine="0"/>
      </w:pPr>
      <w:rPr>
        <w:rFonts w:hint="default"/>
        <w:b w:val="0"/>
        <w:i w:val="0"/>
        <w:caps w:val="0"/>
        <w:smallCaps w:val="0"/>
        <w:strike w:val="0"/>
        <w:dstrike w:val="0"/>
        <w:vanish w:val="0"/>
        <w:color w:val="auto"/>
        <w:sz w:val="22"/>
        <w:u w:val="none"/>
        <w:effect w:val="none"/>
        <w:vertAlign w:val="baseline"/>
      </w:rPr>
    </w:lvl>
    <w:lvl w:ilvl="3">
      <w:start w:val="1"/>
      <w:numFmt w:val="lowerLetter"/>
      <w:lvlText w:val="(%4)"/>
      <w:lvlJc w:val="left"/>
      <w:pPr>
        <w:tabs>
          <w:tab w:val="num" w:pos="2268"/>
        </w:tabs>
        <w:ind w:left="1701" w:firstLine="0"/>
      </w:pPr>
      <w:rPr>
        <w:rFonts w:ascii="Arial" w:hAnsi="Arial" w:cs="Arial" w:hint="default"/>
        <w:b w:val="0"/>
        <w:i w:val="0"/>
        <w:caps w:val="0"/>
        <w:smallCaps w:val="0"/>
        <w:strike w:val="0"/>
        <w:dstrike w:val="0"/>
        <w:vanish w:val="0"/>
        <w:color w:val="auto"/>
        <w:sz w:val="22"/>
        <w:u w:val="none"/>
        <w:effect w:val="none"/>
        <w:vertAlign w:val="baseline"/>
      </w:rPr>
    </w:lvl>
    <w:lvl w:ilvl="4">
      <w:start w:val="1"/>
      <w:numFmt w:val="lowerRoman"/>
      <w:lvlText w:val="%5."/>
      <w:lvlJc w:val="left"/>
      <w:pPr>
        <w:tabs>
          <w:tab w:val="num" w:pos="2835"/>
        </w:tabs>
        <w:ind w:left="2268" w:firstLine="0"/>
      </w:pPr>
      <w:rPr>
        <w:rFonts w:ascii="Arial" w:hAnsi="Arial" w:cs="Arial" w:hint="default"/>
        <w:b w:val="0"/>
        <w:i w:val="0"/>
        <w:caps w:val="0"/>
        <w:smallCaps w:val="0"/>
        <w:strike w:val="0"/>
        <w:dstrike w:val="0"/>
        <w:vanish w:val="0"/>
        <w:color w:val="auto"/>
        <w:sz w:val="22"/>
        <w:u w:val="none"/>
        <w:effect w:val="none"/>
        <w:vertAlign w:val="baseline"/>
      </w:rPr>
    </w:lvl>
    <w:lvl w:ilvl="5">
      <w:start w:val="1"/>
      <w:numFmt w:val="none"/>
      <w:lvlText w:val="%5."/>
      <w:lvlJc w:val="left"/>
      <w:pPr>
        <w:tabs>
          <w:tab w:val="num" w:pos="3402"/>
        </w:tabs>
        <w:ind w:left="2835" w:firstLine="0"/>
      </w:pPr>
      <w:rPr>
        <w:rFonts w:cs="Times New Roman" w:hint="default"/>
        <w:b w:val="0"/>
        <w:i w:val="0"/>
        <w:sz w:val="24"/>
      </w:rPr>
    </w:lvl>
    <w:lvl w:ilvl="6">
      <w:start w:val="1"/>
      <w:numFmt w:val="none"/>
      <w:lvlText w:val="%5."/>
      <w:lvlJc w:val="left"/>
      <w:pPr>
        <w:tabs>
          <w:tab w:val="num" w:pos="3969"/>
        </w:tabs>
        <w:ind w:left="3402" w:firstLine="0"/>
      </w:pPr>
      <w:rPr>
        <w:rFonts w:cs="Times New Roman" w:hint="default"/>
        <w:b w:val="0"/>
        <w:i w:val="0"/>
        <w:sz w:val="24"/>
      </w:rPr>
    </w:lvl>
    <w:lvl w:ilvl="7">
      <w:start w:val="1"/>
      <w:numFmt w:val="none"/>
      <w:lvlText w:val="%5."/>
      <w:lvlJc w:val="left"/>
      <w:pPr>
        <w:tabs>
          <w:tab w:val="num" w:pos="4536"/>
        </w:tabs>
        <w:ind w:left="3969" w:firstLine="0"/>
      </w:pPr>
      <w:rPr>
        <w:rFonts w:cs="Times New Roman" w:hint="default"/>
      </w:rPr>
    </w:lvl>
    <w:lvl w:ilvl="8">
      <w:start w:val="1"/>
      <w:numFmt w:val="none"/>
      <w:lvlText w:val="%5."/>
      <w:lvlJc w:val="left"/>
      <w:pPr>
        <w:tabs>
          <w:tab w:val="num" w:pos="5103"/>
        </w:tabs>
        <w:ind w:left="4536" w:firstLine="0"/>
      </w:pPr>
      <w:rPr>
        <w:rFonts w:cs="Times New Roman" w:hint="default"/>
      </w:rPr>
    </w:lvl>
  </w:abstractNum>
  <w:abstractNum w:abstractNumId="176" w15:restartNumberingAfterBreak="0">
    <w:nsid w:val="46D8119A"/>
    <w:multiLevelType w:val="hybridMultilevel"/>
    <w:tmpl w:val="5AE45984"/>
    <w:lvl w:ilvl="0" w:tplc="08090019">
      <w:start w:val="1"/>
      <w:numFmt w:val="lowerLetter"/>
      <w:lvlText w:val="%1."/>
      <w:lvlJc w:val="left"/>
      <w:pPr>
        <w:ind w:left="927" w:hanging="360"/>
      </w:pPr>
      <w:rPr>
        <w:rFonts w:hint="default"/>
        <w:b w:val="0"/>
        <w:bCs/>
      </w:rPr>
    </w:lvl>
    <w:lvl w:ilvl="1" w:tplc="FFFFFFFF" w:tentative="1">
      <w:start w:val="1"/>
      <w:numFmt w:val="lowerLetter"/>
      <w:lvlText w:val="%2."/>
      <w:lvlJc w:val="left"/>
      <w:pPr>
        <w:ind w:left="1656" w:hanging="360"/>
      </w:pPr>
    </w:lvl>
    <w:lvl w:ilvl="2" w:tplc="FFFFFFFF" w:tentative="1">
      <w:start w:val="1"/>
      <w:numFmt w:val="lowerRoman"/>
      <w:lvlText w:val="%3."/>
      <w:lvlJc w:val="right"/>
      <w:pPr>
        <w:ind w:left="2376" w:hanging="180"/>
      </w:pPr>
    </w:lvl>
    <w:lvl w:ilvl="3" w:tplc="FFFFFFFF" w:tentative="1">
      <w:start w:val="1"/>
      <w:numFmt w:val="decimal"/>
      <w:lvlText w:val="%4."/>
      <w:lvlJc w:val="left"/>
      <w:pPr>
        <w:ind w:left="3096" w:hanging="360"/>
      </w:pPr>
    </w:lvl>
    <w:lvl w:ilvl="4" w:tplc="FFFFFFFF" w:tentative="1">
      <w:start w:val="1"/>
      <w:numFmt w:val="lowerLetter"/>
      <w:lvlText w:val="%5."/>
      <w:lvlJc w:val="left"/>
      <w:pPr>
        <w:ind w:left="3816" w:hanging="360"/>
      </w:pPr>
    </w:lvl>
    <w:lvl w:ilvl="5" w:tplc="FFFFFFFF" w:tentative="1">
      <w:start w:val="1"/>
      <w:numFmt w:val="lowerRoman"/>
      <w:lvlText w:val="%6."/>
      <w:lvlJc w:val="right"/>
      <w:pPr>
        <w:ind w:left="4536" w:hanging="180"/>
      </w:pPr>
    </w:lvl>
    <w:lvl w:ilvl="6" w:tplc="FFFFFFFF" w:tentative="1">
      <w:start w:val="1"/>
      <w:numFmt w:val="decimal"/>
      <w:lvlText w:val="%7."/>
      <w:lvlJc w:val="left"/>
      <w:pPr>
        <w:ind w:left="5256" w:hanging="360"/>
      </w:pPr>
    </w:lvl>
    <w:lvl w:ilvl="7" w:tplc="FFFFFFFF" w:tentative="1">
      <w:start w:val="1"/>
      <w:numFmt w:val="lowerLetter"/>
      <w:lvlText w:val="%8."/>
      <w:lvlJc w:val="left"/>
      <w:pPr>
        <w:ind w:left="5976" w:hanging="360"/>
      </w:pPr>
    </w:lvl>
    <w:lvl w:ilvl="8" w:tplc="FFFFFFFF" w:tentative="1">
      <w:start w:val="1"/>
      <w:numFmt w:val="lowerRoman"/>
      <w:lvlText w:val="%9."/>
      <w:lvlJc w:val="right"/>
      <w:pPr>
        <w:ind w:left="6696" w:hanging="180"/>
      </w:pPr>
    </w:lvl>
  </w:abstractNum>
  <w:abstractNum w:abstractNumId="177" w15:restartNumberingAfterBreak="0">
    <w:nsid w:val="47926F96"/>
    <w:multiLevelType w:val="multilevel"/>
    <w:tmpl w:val="14FC8F80"/>
    <w:lvl w:ilvl="0">
      <w:start w:val="1"/>
      <w:numFmt w:val="decimal"/>
      <w:lvlText w:val="%1."/>
      <w:lvlJc w:val="left"/>
      <w:pPr>
        <w:tabs>
          <w:tab w:val="left" w:pos="648"/>
        </w:tabs>
      </w:pPr>
      <w:rPr>
        <w:rFonts w:ascii="Arial" w:eastAsia="Arial" w:hAnsi="Arial"/>
        <w:color w:val="000000"/>
        <w:spacing w:val="-2"/>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47E568F7"/>
    <w:multiLevelType w:val="multilevel"/>
    <w:tmpl w:val="574EAD54"/>
    <w:lvl w:ilvl="0">
      <w:start w:val="1"/>
      <w:numFmt w:val="decimal"/>
      <w:lvlText w:val="%1."/>
      <w:lvlJc w:val="left"/>
      <w:pPr>
        <w:tabs>
          <w:tab w:val="num" w:pos="567"/>
        </w:tabs>
        <w:ind w:left="0" w:firstLine="0"/>
      </w:pPr>
      <w:rPr>
        <w:rFonts w:ascii="Arial" w:hAnsi="Arial" w:cs="Times New Roman" w:hint="default"/>
        <w:b w:val="0"/>
        <w:i w:val="0"/>
        <w:color w:val="auto"/>
        <w:sz w:val="24"/>
        <w:szCs w:val="22"/>
      </w:rPr>
    </w:lvl>
    <w:lvl w:ilvl="1">
      <w:start w:val="1"/>
      <w:numFmt w:val="lowerLetter"/>
      <w:lvlText w:val="%2."/>
      <w:lvlJc w:val="left"/>
      <w:pPr>
        <w:tabs>
          <w:tab w:val="num" w:pos="1134"/>
        </w:tabs>
        <w:ind w:left="567" w:firstLine="0"/>
      </w:pPr>
      <w:rPr>
        <w:b w:val="0"/>
        <w:i w:val="0"/>
        <w:caps w:val="0"/>
        <w:sz w:val="22"/>
        <w:szCs w:val="22"/>
      </w:rPr>
    </w:lvl>
    <w:lvl w:ilvl="2">
      <w:start w:val="1"/>
      <w:numFmt w:val="decimal"/>
      <w:lvlText w:val="(%3)"/>
      <w:lvlJc w:val="left"/>
      <w:pPr>
        <w:tabs>
          <w:tab w:val="num" w:pos="1667"/>
        </w:tabs>
        <w:ind w:left="1100" w:firstLine="0"/>
      </w:pPr>
      <w:rPr>
        <w:b w:val="0"/>
      </w:rPr>
    </w:lvl>
    <w:lvl w:ilvl="3">
      <w:start w:val="1"/>
      <w:numFmt w:val="lowerLetter"/>
      <w:lvlText w:val="(%4)"/>
      <w:lvlJc w:val="left"/>
      <w:pPr>
        <w:tabs>
          <w:tab w:val="num" w:pos="2126"/>
        </w:tabs>
        <w:ind w:left="1559" w:firstLine="0"/>
      </w:pPr>
      <w:rPr>
        <w:b w:val="0"/>
        <w:i w:val="0"/>
        <w:sz w:val="22"/>
        <w:szCs w:val="22"/>
      </w:rPr>
    </w:lvl>
    <w:lvl w:ilvl="4">
      <w:start w:val="1"/>
      <w:numFmt w:val="lowerRoman"/>
      <w:lvlText w:val="%5."/>
      <w:lvlJc w:val="left"/>
      <w:pPr>
        <w:tabs>
          <w:tab w:val="num" w:pos="2693"/>
        </w:tabs>
        <w:ind w:left="2126" w:firstLine="0"/>
      </w:pPr>
      <w:rPr>
        <w:b w:val="0"/>
        <w:i w:val="0"/>
        <w:sz w:val="22"/>
        <w:szCs w:val="22"/>
      </w:rPr>
    </w:lvl>
    <w:lvl w:ilvl="5">
      <w:start w:val="1"/>
      <w:numFmt w:val="lowerRoman"/>
      <w:lvlText w:val="(%6)"/>
      <w:lvlJc w:val="left"/>
      <w:pPr>
        <w:tabs>
          <w:tab w:val="num" w:pos="2018"/>
        </w:tabs>
        <w:ind w:left="5641" w:hanging="907"/>
      </w:pPr>
    </w:lvl>
    <w:lvl w:ilvl="6">
      <w:start w:val="1"/>
      <w:numFmt w:val="decimal"/>
      <w:lvlText w:val="%7."/>
      <w:lvlJc w:val="left"/>
      <w:pPr>
        <w:tabs>
          <w:tab w:val="num" w:pos="2378"/>
        </w:tabs>
        <w:ind w:left="6322" w:hanging="907"/>
      </w:pPr>
    </w:lvl>
    <w:lvl w:ilvl="7">
      <w:start w:val="1"/>
      <w:numFmt w:val="lowerLetter"/>
      <w:lvlText w:val="%8."/>
      <w:lvlJc w:val="left"/>
      <w:pPr>
        <w:tabs>
          <w:tab w:val="num" w:pos="2738"/>
        </w:tabs>
        <w:ind w:left="6208" w:hanging="567"/>
      </w:pPr>
    </w:lvl>
    <w:lvl w:ilvl="8">
      <w:start w:val="1"/>
      <w:numFmt w:val="lowerRoman"/>
      <w:lvlText w:val="%9."/>
      <w:lvlJc w:val="left"/>
      <w:pPr>
        <w:tabs>
          <w:tab w:val="num" w:pos="3098"/>
        </w:tabs>
        <w:ind w:left="3098" w:hanging="360"/>
      </w:pPr>
    </w:lvl>
  </w:abstractNum>
  <w:abstractNum w:abstractNumId="179" w15:restartNumberingAfterBreak="0">
    <w:nsid w:val="48040C62"/>
    <w:multiLevelType w:val="hybridMultilevel"/>
    <w:tmpl w:val="A66E6B04"/>
    <w:lvl w:ilvl="0" w:tplc="FFFFFFFF">
      <w:start w:val="1"/>
      <w:numFmt w:val="lowerLetter"/>
      <w:lvlText w:val="%1."/>
      <w:lvlJc w:val="left"/>
      <w:pPr>
        <w:tabs>
          <w:tab w:val="num" w:pos="1080"/>
        </w:tabs>
        <w:ind w:left="1080" w:hanging="360"/>
      </w:pPr>
      <w:rPr>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0" w15:restartNumberingAfterBreak="0">
    <w:nsid w:val="489D6DF7"/>
    <w:multiLevelType w:val="hybridMultilevel"/>
    <w:tmpl w:val="95FEC3C2"/>
    <w:styleLink w:val="Style11"/>
    <w:lvl w:ilvl="0" w:tplc="93083930">
      <w:start w:val="1"/>
      <w:numFmt w:val="lowerLetter"/>
      <w:lvlText w:val="%1."/>
      <w:lvlJc w:val="left"/>
      <w:pPr>
        <w:ind w:left="753" w:hanging="360"/>
      </w:pPr>
      <w:rPr>
        <w:rFonts w:ascii="Arial" w:eastAsia="Calibri" w:hAnsi="Arial" w:cs="Arial" w:hint="default"/>
      </w:rPr>
    </w:lvl>
    <w:lvl w:ilvl="1" w:tplc="08090003" w:tentative="1">
      <w:start w:val="1"/>
      <w:numFmt w:val="bullet"/>
      <w:lvlText w:val="o"/>
      <w:lvlJc w:val="left"/>
      <w:pPr>
        <w:ind w:left="1473" w:hanging="360"/>
      </w:pPr>
      <w:rPr>
        <w:rFonts w:ascii="Courier New" w:hAnsi="Courier New" w:cs="Courier New" w:hint="default"/>
      </w:rPr>
    </w:lvl>
    <w:lvl w:ilvl="2" w:tplc="08090005" w:tentative="1">
      <w:start w:val="1"/>
      <w:numFmt w:val="bullet"/>
      <w:lvlText w:val=""/>
      <w:lvlJc w:val="left"/>
      <w:pPr>
        <w:ind w:left="2193" w:hanging="360"/>
      </w:pPr>
      <w:rPr>
        <w:rFonts w:ascii="Wingdings" w:hAnsi="Wingdings" w:hint="default"/>
      </w:rPr>
    </w:lvl>
    <w:lvl w:ilvl="3" w:tplc="08090001" w:tentative="1">
      <w:start w:val="1"/>
      <w:numFmt w:val="bullet"/>
      <w:lvlText w:val=""/>
      <w:lvlJc w:val="left"/>
      <w:pPr>
        <w:ind w:left="2913" w:hanging="360"/>
      </w:pPr>
      <w:rPr>
        <w:rFonts w:ascii="Symbol" w:hAnsi="Symbol" w:hint="default"/>
      </w:rPr>
    </w:lvl>
    <w:lvl w:ilvl="4" w:tplc="08090003" w:tentative="1">
      <w:start w:val="1"/>
      <w:numFmt w:val="bullet"/>
      <w:lvlText w:val="o"/>
      <w:lvlJc w:val="left"/>
      <w:pPr>
        <w:ind w:left="3633" w:hanging="360"/>
      </w:pPr>
      <w:rPr>
        <w:rFonts w:ascii="Courier New" w:hAnsi="Courier New" w:cs="Courier New" w:hint="default"/>
      </w:rPr>
    </w:lvl>
    <w:lvl w:ilvl="5" w:tplc="08090005" w:tentative="1">
      <w:start w:val="1"/>
      <w:numFmt w:val="bullet"/>
      <w:lvlText w:val=""/>
      <w:lvlJc w:val="left"/>
      <w:pPr>
        <w:ind w:left="4353" w:hanging="360"/>
      </w:pPr>
      <w:rPr>
        <w:rFonts w:ascii="Wingdings" w:hAnsi="Wingdings" w:hint="default"/>
      </w:rPr>
    </w:lvl>
    <w:lvl w:ilvl="6" w:tplc="08090001" w:tentative="1">
      <w:start w:val="1"/>
      <w:numFmt w:val="bullet"/>
      <w:lvlText w:val=""/>
      <w:lvlJc w:val="left"/>
      <w:pPr>
        <w:ind w:left="5073" w:hanging="360"/>
      </w:pPr>
      <w:rPr>
        <w:rFonts w:ascii="Symbol" w:hAnsi="Symbol" w:hint="default"/>
      </w:rPr>
    </w:lvl>
    <w:lvl w:ilvl="7" w:tplc="08090003" w:tentative="1">
      <w:start w:val="1"/>
      <w:numFmt w:val="bullet"/>
      <w:lvlText w:val="o"/>
      <w:lvlJc w:val="left"/>
      <w:pPr>
        <w:ind w:left="5793" w:hanging="360"/>
      </w:pPr>
      <w:rPr>
        <w:rFonts w:ascii="Courier New" w:hAnsi="Courier New" w:cs="Courier New" w:hint="default"/>
      </w:rPr>
    </w:lvl>
    <w:lvl w:ilvl="8" w:tplc="08090005" w:tentative="1">
      <w:start w:val="1"/>
      <w:numFmt w:val="bullet"/>
      <w:lvlText w:val=""/>
      <w:lvlJc w:val="left"/>
      <w:pPr>
        <w:ind w:left="6513" w:hanging="360"/>
      </w:pPr>
      <w:rPr>
        <w:rFonts w:ascii="Wingdings" w:hAnsi="Wingdings" w:hint="default"/>
      </w:rPr>
    </w:lvl>
  </w:abstractNum>
  <w:abstractNum w:abstractNumId="181" w15:restartNumberingAfterBreak="0">
    <w:nsid w:val="48DE3158"/>
    <w:multiLevelType w:val="hybridMultilevel"/>
    <w:tmpl w:val="8BEAF2FA"/>
    <w:lvl w:ilvl="0" w:tplc="79C4F40A">
      <w:start w:val="1"/>
      <w:numFmt w:val="lowerLetter"/>
      <w:lvlText w:val="%1."/>
      <w:lvlJc w:val="left"/>
      <w:pPr>
        <w:tabs>
          <w:tab w:val="left" w:pos="360"/>
        </w:tabs>
      </w:pPr>
      <w:rPr>
        <w:color w:val="000000"/>
        <w:spacing w:val="0"/>
        <w:w w:val="100"/>
        <w:sz w:val="24"/>
        <w:vertAlign w:val="baseline"/>
        <w:lang w:val="en-US"/>
      </w:rPr>
    </w:lvl>
    <w:lvl w:ilvl="1" w:tplc="DEEEE622">
      <w:numFmt w:val="decimal"/>
      <w:lvlText w:val=""/>
      <w:lvlJc w:val="left"/>
    </w:lvl>
    <w:lvl w:ilvl="2" w:tplc="69E4EC02">
      <w:numFmt w:val="decimal"/>
      <w:lvlText w:val=""/>
      <w:lvlJc w:val="left"/>
    </w:lvl>
    <w:lvl w:ilvl="3" w:tplc="AA0ADF02">
      <w:numFmt w:val="decimal"/>
      <w:lvlText w:val=""/>
      <w:lvlJc w:val="left"/>
    </w:lvl>
    <w:lvl w:ilvl="4" w:tplc="D8CA5852">
      <w:numFmt w:val="decimal"/>
      <w:lvlText w:val=""/>
      <w:lvlJc w:val="left"/>
    </w:lvl>
    <w:lvl w:ilvl="5" w:tplc="CE400328">
      <w:numFmt w:val="decimal"/>
      <w:lvlText w:val=""/>
      <w:lvlJc w:val="left"/>
    </w:lvl>
    <w:lvl w:ilvl="6" w:tplc="896A4E2E">
      <w:numFmt w:val="decimal"/>
      <w:lvlText w:val=""/>
      <w:lvlJc w:val="left"/>
    </w:lvl>
    <w:lvl w:ilvl="7" w:tplc="C9C2CD52">
      <w:numFmt w:val="decimal"/>
      <w:lvlText w:val=""/>
      <w:lvlJc w:val="left"/>
    </w:lvl>
    <w:lvl w:ilvl="8" w:tplc="51B04576">
      <w:numFmt w:val="decimal"/>
      <w:lvlText w:val=""/>
      <w:lvlJc w:val="left"/>
    </w:lvl>
  </w:abstractNum>
  <w:abstractNum w:abstractNumId="182" w15:restartNumberingAfterBreak="0">
    <w:nsid w:val="49063CB7"/>
    <w:multiLevelType w:val="hybridMultilevel"/>
    <w:tmpl w:val="7602CA06"/>
    <w:lvl w:ilvl="0" w:tplc="08090017">
      <w:start w:val="1"/>
      <w:numFmt w:val="lowerLetter"/>
      <w:lvlText w:val="%1)"/>
      <w:lvlJc w:val="left"/>
      <w:pPr>
        <w:ind w:left="2475" w:hanging="207"/>
      </w:pPr>
      <w:rPr>
        <w:rFonts w:hint="default"/>
      </w:rPr>
    </w:lvl>
    <w:lvl w:ilvl="1" w:tplc="0809001B">
      <w:start w:val="1"/>
      <w:numFmt w:val="lowerRoman"/>
      <w:lvlText w:val="%2."/>
      <w:lvlJc w:val="right"/>
      <w:pPr>
        <w:ind w:left="3348" w:hanging="360"/>
      </w:pPr>
    </w:lvl>
    <w:lvl w:ilvl="2" w:tplc="D55CC75E">
      <w:start w:val="1"/>
      <w:numFmt w:val="decimal"/>
      <w:lvlText w:val="%3."/>
      <w:lvlJc w:val="left"/>
      <w:pPr>
        <w:ind w:left="4368" w:hanging="480"/>
      </w:pPr>
      <w:rPr>
        <w:rFonts w:hint="default"/>
      </w:rPr>
    </w:lvl>
    <w:lvl w:ilvl="3" w:tplc="FFFFFFFF" w:tentative="1">
      <w:start w:val="1"/>
      <w:numFmt w:val="decimal"/>
      <w:lvlText w:val="%4."/>
      <w:lvlJc w:val="left"/>
      <w:pPr>
        <w:ind w:left="4788" w:hanging="360"/>
      </w:pPr>
    </w:lvl>
    <w:lvl w:ilvl="4" w:tplc="FFFFFFFF" w:tentative="1">
      <w:start w:val="1"/>
      <w:numFmt w:val="lowerLetter"/>
      <w:lvlText w:val="%5."/>
      <w:lvlJc w:val="left"/>
      <w:pPr>
        <w:ind w:left="5508" w:hanging="360"/>
      </w:pPr>
    </w:lvl>
    <w:lvl w:ilvl="5" w:tplc="FFFFFFFF" w:tentative="1">
      <w:start w:val="1"/>
      <w:numFmt w:val="lowerRoman"/>
      <w:lvlText w:val="%6."/>
      <w:lvlJc w:val="right"/>
      <w:pPr>
        <w:ind w:left="6228" w:hanging="180"/>
      </w:pPr>
    </w:lvl>
    <w:lvl w:ilvl="6" w:tplc="FFFFFFFF" w:tentative="1">
      <w:start w:val="1"/>
      <w:numFmt w:val="decimal"/>
      <w:lvlText w:val="%7."/>
      <w:lvlJc w:val="left"/>
      <w:pPr>
        <w:ind w:left="6948" w:hanging="360"/>
      </w:pPr>
    </w:lvl>
    <w:lvl w:ilvl="7" w:tplc="FFFFFFFF" w:tentative="1">
      <w:start w:val="1"/>
      <w:numFmt w:val="lowerLetter"/>
      <w:lvlText w:val="%8."/>
      <w:lvlJc w:val="left"/>
      <w:pPr>
        <w:ind w:left="7668" w:hanging="360"/>
      </w:pPr>
    </w:lvl>
    <w:lvl w:ilvl="8" w:tplc="FFFFFFFF" w:tentative="1">
      <w:start w:val="1"/>
      <w:numFmt w:val="lowerRoman"/>
      <w:lvlText w:val="%9."/>
      <w:lvlJc w:val="right"/>
      <w:pPr>
        <w:ind w:left="8388" w:hanging="180"/>
      </w:pPr>
    </w:lvl>
  </w:abstractNum>
  <w:abstractNum w:abstractNumId="183" w15:restartNumberingAfterBreak="0">
    <w:nsid w:val="4943606C"/>
    <w:multiLevelType w:val="hybridMultilevel"/>
    <w:tmpl w:val="D6B0D7DE"/>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84" w15:restartNumberingAfterBreak="0">
    <w:nsid w:val="495576F3"/>
    <w:multiLevelType w:val="hybridMultilevel"/>
    <w:tmpl w:val="6B66B1BA"/>
    <w:lvl w:ilvl="0" w:tplc="A4D06AE2">
      <w:start w:val="1"/>
      <w:numFmt w:val="lowerLetter"/>
      <w:lvlText w:val="%1)"/>
      <w:lvlJc w:val="left"/>
      <w:pPr>
        <w:ind w:left="1134" w:hanging="567"/>
      </w:pPr>
      <w:rPr>
        <w:rFonts w:hint="default"/>
        <w:b w:val="0"/>
        <w:sz w:val="24"/>
        <w:szCs w:val="24"/>
      </w:rPr>
    </w:lvl>
    <w:lvl w:ilvl="1" w:tplc="FFFFFFFF" w:tentative="1">
      <w:start w:val="1"/>
      <w:numFmt w:val="lowerLetter"/>
      <w:lvlText w:val="%2."/>
      <w:lvlJc w:val="left"/>
      <w:pPr>
        <w:ind w:left="2007" w:hanging="360"/>
      </w:pPr>
    </w:lvl>
    <w:lvl w:ilvl="2" w:tplc="FFFFFFFF">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85" w15:restartNumberingAfterBreak="0">
    <w:nsid w:val="495A5492"/>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6" w15:restartNumberingAfterBreak="0">
    <w:nsid w:val="49742664"/>
    <w:multiLevelType w:val="hybridMultilevel"/>
    <w:tmpl w:val="75D27DDC"/>
    <w:styleLink w:val="1111112"/>
    <w:lvl w:ilvl="0" w:tplc="69C89A7E">
      <w:start w:val="1"/>
      <w:numFmt w:val="lowerLetter"/>
      <w:lvlText w:val="%1."/>
      <w:lvlJc w:val="left"/>
      <w:pPr>
        <w:ind w:left="394"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187" w15:restartNumberingAfterBreak="0">
    <w:nsid w:val="4A0205AC"/>
    <w:multiLevelType w:val="multilevel"/>
    <w:tmpl w:val="89283018"/>
    <w:styleLink w:val="StyleOutlinenumbered11ptAllcaps"/>
    <w:lvl w:ilvl="0">
      <w:start w:val="1"/>
      <w:numFmt w:val="decimal"/>
      <w:lvlText w:val="%1."/>
      <w:lvlJc w:val="left"/>
      <w:pPr>
        <w:tabs>
          <w:tab w:val="num" w:pos="0"/>
        </w:tabs>
        <w:ind w:left="0" w:firstLine="0"/>
      </w:pPr>
      <w:rPr>
        <w:rFonts w:ascii="Arial" w:hAnsi="Arial" w:hint="default"/>
        <w:b w:val="0"/>
        <w:i w:val="0"/>
        <w:sz w:val="24"/>
        <w:szCs w:val="24"/>
      </w:rPr>
    </w:lvl>
    <w:lvl w:ilvl="1">
      <w:start w:val="1"/>
      <w:numFmt w:val="lowerLetter"/>
      <w:lvlText w:val="%2. "/>
      <w:lvlJc w:val="left"/>
      <w:pPr>
        <w:tabs>
          <w:tab w:val="num" w:pos="0"/>
        </w:tabs>
        <w:ind w:left="567" w:firstLine="0"/>
      </w:pPr>
      <w:rPr>
        <w:rFonts w:ascii="Arial" w:hAnsi="Arial" w:hint="default"/>
        <w:b w:val="0"/>
        <w:i w:val="0"/>
        <w:sz w:val="24"/>
        <w:szCs w:val="24"/>
      </w:rPr>
    </w:lvl>
    <w:lvl w:ilvl="2">
      <w:start w:val="1"/>
      <w:numFmt w:val="decimal"/>
      <w:lvlText w:val="(%3) "/>
      <w:lvlJc w:val="left"/>
      <w:pPr>
        <w:tabs>
          <w:tab w:val="num" w:pos="0"/>
        </w:tabs>
        <w:ind w:left="1134" w:firstLine="0"/>
      </w:pPr>
      <w:rPr>
        <w:rFonts w:hint="default"/>
      </w:rPr>
    </w:lvl>
    <w:lvl w:ilvl="3">
      <w:start w:val="1"/>
      <w:numFmt w:val="lowerLetter"/>
      <w:lvlText w:val="(%4) "/>
      <w:lvlJc w:val="left"/>
      <w:pPr>
        <w:tabs>
          <w:tab w:val="num" w:pos="0"/>
        </w:tabs>
        <w:ind w:left="1701" w:firstLine="0"/>
      </w:pPr>
      <w:rPr>
        <w:rFonts w:ascii="Arial" w:hAnsi="Arial" w:hint="default"/>
        <w:b w:val="0"/>
        <w:i w:val="0"/>
        <w:sz w:val="22"/>
        <w:szCs w:val="22"/>
      </w:rPr>
    </w:lvl>
    <w:lvl w:ilvl="4">
      <w:start w:val="1"/>
      <w:numFmt w:val="lowerRoman"/>
      <w:lvlText w:val="(%5) "/>
      <w:lvlJc w:val="left"/>
      <w:pPr>
        <w:tabs>
          <w:tab w:val="num" w:pos="0"/>
        </w:tabs>
        <w:ind w:left="2268" w:firstLine="0"/>
      </w:pPr>
      <w:rPr>
        <w:rFonts w:ascii="Arial" w:hAnsi="Arial" w:hint="default"/>
        <w:b w:val="0"/>
        <w:i w:val="0"/>
        <w:sz w:val="22"/>
        <w:szCs w:val="22"/>
      </w:rPr>
    </w:lvl>
    <w:lvl w:ilvl="5">
      <w:start w:val="1"/>
      <w:numFmt w:val="none"/>
      <w:lvlText w:val=""/>
      <w:lvlJc w:val="left"/>
      <w:pPr>
        <w:tabs>
          <w:tab w:val="num" w:pos="2160"/>
        </w:tabs>
        <w:ind w:left="2160" w:hanging="360"/>
      </w:pPr>
      <w:rPr>
        <w:rFonts w:hint="default"/>
      </w:rPr>
    </w:lvl>
    <w:lvl w:ilvl="6">
      <w:start w:val="1"/>
      <w:numFmt w:val="none"/>
      <w:lvlText w:val=""/>
      <w:lvlJc w:val="left"/>
      <w:pPr>
        <w:tabs>
          <w:tab w:val="num" w:pos="2520"/>
        </w:tabs>
        <w:ind w:left="2520" w:hanging="360"/>
      </w:pPr>
      <w:rPr>
        <w:rFonts w:hint="default"/>
      </w:rPr>
    </w:lvl>
    <w:lvl w:ilvl="7">
      <w:start w:val="1"/>
      <w:numFmt w:val="none"/>
      <w:lvlText w:val=""/>
      <w:lvlJc w:val="left"/>
      <w:pPr>
        <w:tabs>
          <w:tab w:val="num" w:pos="2880"/>
        </w:tabs>
        <w:ind w:left="2880" w:hanging="360"/>
      </w:pPr>
      <w:rPr>
        <w:rFonts w:hint="default"/>
      </w:rPr>
    </w:lvl>
    <w:lvl w:ilvl="8">
      <w:start w:val="1"/>
      <w:numFmt w:val="none"/>
      <w:lvlText w:val=""/>
      <w:lvlJc w:val="left"/>
      <w:pPr>
        <w:tabs>
          <w:tab w:val="num" w:pos="3240"/>
        </w:tabs>
        <w:ind w:left="3240" w:hanging="360"/>
      </w:pPr>
      <w:rPr>
        <w:rFonts w:hint="default"/>
      </w:rPr>
    </w:lvl>
  </w:abstractNum>
  <w:abstractNum w:abstractNumId="188" w15:restartNumberingAfterBreak="0">
    <w:nsid w:val="4A5C010D"/>
    <w:multiLevelType w:val="hybridMultilevel"/>
    <w:tmpl w:val="FBD25836"/>
    <w:lvl w:ilvl="0" w:tplc="85CA27D0">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4AC36D76"/>
    <w:multiLevelType w:val="multilevel"/>
    <w:tmpl w:val="29CC057E"/>
    <w:styleLink w:val="1ai"/>
    <w:lvl w:ilvl="0">
      <w:start w:val="1"/>
      <w:numFmt w:val="lowerLetter"/>
      <w:lvlText w:val="%1."/>
      <w:lvlJc w:val="left"/>
      <w:pPr>
        <w:ind w:left="405" w:hanging="405"/>
      </w:pPr>
      <w:rPr>
        <w:rFonts w:hint="default"/>
        <w:b w:val="0"/>
        <w:sz w:val="24"/>
        <w:szCs w:val="24"/>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0" w15:restartNumberingAfterBreak="0">
    <w:nsid w:val="4B7D3C44"/>
    <w:multiLevelType w:val="multilevel"/>
    <w:tmpl w:val="D8468E3C"/>
    <w:lvl w:ilvl="0">
      <w:start w:val="1"/>
      <w:numFmt w:val="lowerLetter"/>
      <w:lvlText w:val="%1."/>
      <w:lvlJc w:val="left"/>
      <w:pPr>
        <w:tabs>
          <w:tab w:val="left" w:pos="360"/>
        </w:tabs>
      </w:pPr>
      <w:rPr>
        <w:rFonts w:hint="default"/>
        <w:b w:val="0"/>
        <w:bCs/>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4B8C0A07"/>
    <w:multiLevelType w:val="hybridMultilevel"/>
    <w:tmpl w:val="C43A7EE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2" w15:restartNumberingAfterBreak="0">
    <w:nsid w:val="4BD32D9C"/>
    <w:multiLevelType w:val="multilevel"/>
    <w:tmpl w:val="C9EAAC7A"/>
    <w:lvl w:ilvl="0">
      <w:start w:val="8"/>
      <w:numFmt w:val="decimal"/>
      <w:lvlText w:val="%1."/>
      <w:lvlJc w:val="left"/>
      <w:pPr>
        <w:tabs>
          <w:tab w:val="num" w:pos="567"/>
        </w:tabs>
        <w:ind w:left="0" w:firstLine="0"/>
      </w:pPr>
      <w:rPr>
        <w:rFonts w:ascii="Arial" w:eastAsia="Arial" w:hAnsi="Arial" w:hint="default"/>
        <w:b w:val="0"/>
        <w:bCs/>
        <w:color w:val="000000"/>
        <w:spacing w:val="-2"/>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93" w15:restartNumberingAfterBreak="0">
    <w:nsid w:val="4C0528D1"/>
    <w:multiLevelType w:val="hybridMultilevel"/>
    <w:tmpl w:val="96B8BD12"/>
    <w:lvl w:ilvl="0" w:tplc="BE1E02B0">
      <w:start w:val="1"/>
      <w:numFmt w:val="lowerLetter"/>
      <w:lvlText w:val="%1."/>
      <w:lvlJc w:val="left"/>
      <w:pPr>
        <w:ind w:left="833" w:hanging="360"/>
      </w:pPr>
      <w:rPr>
        <w:rFonts w:cs="Times New Roman" w:hint="default"/>
        <w:sz w:val="24"/>
      </w:rPr>
    </w:lvl>
    <w:lvl w:ilvl="1" w:tplc="08090019" w:tentative="1">
      <w:start w:val="1"/>
      <w:numFmt w:val="lowerLetter"/>
      <w:lvlText w:val="%2."/>
      <w:lvlJc w:val="left"/>
      <w:pPr>
        <w:ind w:left="1553" w:hanging="360"/>
      </w:pPr>
    </w:lvl>
    <w:lvl w:ilvl="2" w:tplc="0809001B" w:tentative="1">
      <w:start w:val="1"/>
      <w:numFmt w:val="lowerRoman"/>
      <w:lvlText w:val="%3."/>
      <w:lvlJc w:val="right"/>
      <w:pPr>
        <w:ind w:left="2273" w:hanging="180"/>
      </w:pPr>
    </w:lvl>
    <w:lvl w:ilvl="3" w:tplc="0809000F" w:tentative="1">
      <w:start w:val="1"/>
      <w:numFmt w:val="decimal"/>
      <w:lvlText w:val="%4."/>
      <w:lvlJc w:val="left"/>
      <w:pPr>
        <w:ind w:left="2993" w:hanging="360"/>
      </w:pPr>
    </w:lvl>
    <w:lvl w:ilvl="4" w:tplc="08090019" w:tentative="1">
      <w:start w:val="1"/>
      <w:numFmt w:val="lowerLetter"/>
      <w:lvlText w:val="%5."/>
      <w:lvlJc w:val="left"/>
      <w:pPr>
        <w:ind w:left="3713" w:hanging="360"/>
      </w:pPr>
    </w:lvl>
    <w:lvl w:ilvl="5" w:tplc="0809001B" w:tentative="1">
      <w:start w:val="1"/>
      <w:numFmt w:val="lowerRoman"/>
      <w:lvlText w:val="%6."/>
      <w:lvlJc w:val="right"/>
      <w:pPr>
        <w:ind w:left="4433" w:hanging="180"/>
      </w:pPr>
    </w:lvl>
    <w:lvl w:ilvl="6" w:tplc="0809000F" w:tentative="1">
      <w:start w:val="1"/>
      <w:numFmt w:val="decimal"/>
      <w:lvlText w:val="%7."/>
      <w:lvlJc w:val="left"/>
      <w:pPr>
        <w:ind w:left="5153" w:hanging="360"/>
      </w:pPr>
    </w:lvl>
    <w:lvl w:ilvl="7" w:tplc="08090019" w:tentative="1">
      <w:start w:val="1"/>
      <w:numFmt w:val="lowerLetter"/>
      <w:lvlText w:val="%8."/>
      <w:lvlJc w:val="left"/>
      <w:pPr>
        <w:ind w:left="5873" w:hanging="360"/>
      </w:pPr>
    </w:lvl>
    <w:lvl w:ilvl="8" w:tplc="0809001B" w:tentative="1">
      <w:start w:val="1"/>
      <w:numFmt w:val="lowerRoman"/>
      <w:lvlText w:val="%9."/>
      <w:lvlJc w:val="right"/>
      <w:pPr>
        <w:ind w:left="6593" w:hanging="180"/>
      </w:pPr>
    </w:lvl>
  </w:abstractNum>
  <w:abstractNum w:abstractNumId="194" w15:restartNumberingAfterBreak="0">
    <w:nsid w:val="4C0D45B8"/>
    <w:multiLevelType w:val="multilevel"/>
    <w:tmpl w:val="FF98249E"/>
    <w:lvl w:ilvl="0">
      <w:start w:val="2"/>
      <w:numFmt w:val="decimal"/>
      <w:lvlText w:val="%1."/>
      <w:lvlJc w:val="left"/>
      <w:pPr>
        <w:ind w:left="360" w:hanging="360"/>
      </w:pPr>
      <w:rPr>
        <w:rFonts w:hint="default"/>
      </w:rPr>
    </w:lvl>
    <w:lvl w:ilvl="1">
      <w:start w:val="1"/>
      <w:numFmt w:val="lowerLetter"/>
      <w:lvlText w:val="%2."/>
      <w:lvlJc w:val="left"/>
      <w:pPr>
        <w:ind w:left="754" w:hanging="720"/>
      </w:pPr>
      <w:rPr>
        <w:rFonts w:hint="default"/>
      </w:rPr>
    </w:lvl>
    <w:lvl w:ilvl="2">
      <w:start w:val="1"/>
      <w:numFmt w:val="decimal"/>
      <w:lvlText w:val="%1.%2.%3."/>
      <w:lvlJc w:val="left"/>
      <w:pPr>
        <w:ind w:left="788" w:hanging="720"/>
      </w:pPr>
      <w:rPr>
        <w:rFonts w:hint="default"/>
      </w:rPr>
    </w:lvl>
    <w:lvl w:ilvl="3">
      <w:start w:val="1"/>
      <w:numFmt w:val="decimal"/>
      <w:lvlText w:val="%1.%2.%3.%4."/>
      <w:lvlJc w:val="left"/>
      <w:pPr>
        <w:ind w:left="1182" w:hanging="1080"/>
      </w:pPr>
      <w:rPr>
        <w:rFonts w:hint="default"/>
      </w:rPr>
    </w:lvl>
    <w:lvl w:ilvl="4">
      <w:start w:val="1"/>
      <w:numFmt w:val="decimal"/>
      <w:lvlText w:val="%1.%2.%3.%4.%5."/>
      <w:lvlJc w:val="left"/>
      <w:pPr>
        <w:ind w:left="1216" w:hanging="1080"/>
      </w:pPr>
      <w:rPr>
        <w:rFonts w:hint="default"/>
      </w:rPr>
    </w:lvl>
    <w:lvl w:ilvl="5">
      <w:start w:val="1"/>
      <w:numFmt w:val="decimal"/>
      <w:lvlText w:val="%1.%2.%3.%4.%5.%6."/>
      <w:lvlJc w:val="left"/>
      <w:pPr>
        <w:ind w:left="1610" w:hanging="1440"/>
      </w:pPr>
      <w:rPr>
        <w:rFonts w:hint="default"/>
      </w:rPr>
    </w:lvl>
    <w:lvl w:ilvl="6">
      <w:start w:val="1"/>
      <w:numFmt w:val="decimal"/>
      <w:lvlText w:val="%1.%2.%3.%4.%5.%6.%7."/>
      <w:lvlJc w:val="left"/>
      <w:pPr>
        <w:ind w:left="1644" w:hanging="1440"/>
      </w:pPr>
      <w:rPr>
        <w:rFonts w:hint="default"/>
      </w:rPr>
    </w:lvl>
    <w:lvl w:ilvl="7">
      <w:start w:val="1"/>
      <w:numFmt w:val="decimal"/>
      <w:lvlText w:val="%1.%2.%3.%4.%5.%6.%7.%8."/>
      <w:lvlJc w:val="left"/>
      <w:pPr>
        <w:ind w:left="2038" w:hanging="1800"/>
      </w:pPr>
      <w:rPr>
        <w:rFonts w:hint="default"/>
      </w:rPr>
    </w:lvl>
    <w:lvl w:ilvl="8">
      <w:start w:val="1"/>
      <w:numFmt w:val="decimal"/>
      <w:lvlText w:val="%1.%2.%3.%4.%5.%6.%7.%8.%9."/>
      <w:lvlJc w:val="left"/>
      <w:pPr>
        <w:ind w:left="2072" w:hanging="1800"/>
      </w:pPr>
      <w:rPr>
        <w:rFonts w:hint="default"/>
      </w:rPr>
    </w:lvl>
  </w:abstractNum>
  <w:abstractNum w:abstractNumId="195" w15:restartNumberingAfterBreak="0">
    <w:nsid w:val="4C3853DF"/>
    <w:multiLevelType w:val="multilevel"/>
    <w:tmpl w:val="936ADD94"/>
    <w:lvl w:ilvl="0">
      <w:start w:val="1"/>
      <w:numFmt w:val="decimal"/>
      <w:lvlText w:val="%1."/>
      <w:lvlJc w:val="left"/>
      <w:pPr>
        <w:tabs>
          <w:tab w:val="num" w:pos="400"/>
        </w:tabs>
        <w:ind w:left="360" w:hanging="360"/>
      </w:pPr>
      <w:rPr>
        <w:rFonts w:hint="default"/>
        <w:b w:val="0"/>
        <w:i w:val="0"/>
        <w:sz w:val="24"/>
        <w:szCs w:val="24"/>
      </w:rPr>
    </w:lvl>
    <w:lvl w:ilvl="1">
      <w:start w:val="1"/>
      <w:numFmt w:val="lowerLetter"/>
      <w:lvlText w:val="%2."/>
      <w:lvlJc w:val="left"/>
      <w:pPr>
        <w:tabs>
          <w:tab w:val="num" w:pos="900"/>
        </w:tabs>
        <w:ind w:left="900" w:hanging="360"/>
      </w:pPr>
      <w:rPr>
        <w:rFonts w:hint="default"/>
        <w:b w:val="0"/>
        <w:i w:val="0"/>
        <w:sz w:val="24"/>
        <w:szCs w:val="24"/>
      </w:rPr>
    </w:lvl>
    <w:lvl w:ilvl="2">
      <w:start w:val="1"/>
      <w:numFmt w:val="decimal"/>
      <w:lvlText w:val="(%3)"/>
      <w:lvlJc w:val="left"/>
      <w:pPr>
        <w:tabs>
          <w:tab w:val="num" w:pos="1640"/>
        </w:tabs>
        <w:ind w:left="1440" w:firstLine="0"/>
      </w:pPr>
      <w:rPr>
        <w:rFonts w:ascii="Arial" w:hAnsi="Arial" w:hint="default"/>
        <w:b w:val="0"/>
        <w:i w:val="0"/>
        <w:sz w:val="22"/>
        <w:szCs w:val="22"/>
      </w:rPr>
    </w:lvl>
    <w:lvl w:ilvl="3">
      <w:start w:val="1"/>
      <w:numFmt w:val="none"/>
      <w:lvlText w:val="(1)"/>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6" w15:restartNumberingAfterBreak="0">
    <w:nsid w:val="4C64686B"/>
    <w:multiLevelType w:val="multilevel"/>
    <w:tmpl w:val="CBD2D95A"/>
    <w:lvl w:ilvl="0">
      <w:start w:val="1"/>
      <w:numFmt w:val="decimal"/>
      <w:lvlText w:val="%1."/>
      <w:lvlJc w:val="left"/>
      <w:pPr>
        <w:tabs>
          <w:tab w:val="num" w:pos="400"/>
        </w:tabs>
        <w:ind w:left="360" w:hanging="360"/>
      </w:pPr>
      <w:rPr>
        <w:rFonts w:hint="default"/>
        <w:b w:val="0"/>
        <w:i w:val="0"/>
        <w:sz w:val="24"/>
        <w:szCs w:val="24"/>
      </w:rPr>
    </w:lvl>
    <w:lvl w:ilvl="1">
      <w:start w:val="1"/>
      <w:numFmt w:val="lowerLetter"/>
      <w:lvlText w:val="%2."/>
      <w:lvlJc w:val="left"/>
      <w:pPr>
        <w:tabs>
          <w:tab w:val="num" w:pos="900"/>
        </w:tabs>
        <w:ind w:left="900" w:hanging="360"/>
      </w:pPr>
      <w:rPr>
        <w:rFonts w:hint="default"/>
        <w:b w:val="0"/>
        <w:i w:val="0"/>
        <w:sz w:val="24"/>
        <w:szCs w:val="24"/>
      </w:rPr>
    </w:lvl>
    <w:lvl w:ilvl="2">
      <w:start w:val="1"/>
      <w:numFmt w:val="decimal"/>
      <w:lvlText w:val="(%3)"/>
      <w:lvlJc w:val="left"/>
      <w:pPr>
        <w:tabs>
          <w:tab w:val="num" w:pos="1640"/>
        </w:tabs>
        <w:ind w:left="1440" w:firstLine="0"/>
      </w:pPr>
      <w:rPr>
        <w:rFonts w:ascii="Arial" w:hAnsi="Arial" w:hint="default"/>
        <w:b w:val="0"/>
        <w:i w:val="0"/>
        <w:sz w:val="22"/>
        <w:szCs w:val="22"/>
      </w:rPr>
    </w:lvl>
    <w:lvl w:ilvl="3">
      <w:start w:val="1"/>
      <w:numFmt w:val="none"/>
      <w:lvlText w:val="(1)"/>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3402"/>
        </w:tabs>
        <w:ind w:left="34" w:firstLine="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7" w15:restartNumberingAfterBreak="0">
    <w:nsid w:val="4CB16DAB"/>
    <w:multiLevelType w:val="multilevel"/>
    <w:tmpl w:val="3BA2042A"/>
    <w:lvl w:ilvl="0">
      <w:start w:val="7"/>
      <w:numFmt w:val="decimal"/>
      <w:lvlText w:val="%1."/>
      <w:lvlJc w:val="left"/>
      <w:pPr>
        <w:tabs>
          <w:tab w:val="num" w:pos="567"/>
        </w:tabs>
        <w:ind w:left="567" w:hanging="454"/>
      </w:pPr>
      <w:rPr>
        <w:rFonts w:ascii="Arial" w:eastAsia="Arial" w:hAnsi="Arial" w:hint="default"/>
        <w:color w:val="000000"/>
        <w:spacing w:val="0"/>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98" w15:restartNumberingAfterBreak="0">
    <w:nsid w:val="4CFA48ED"/>
    <w:multiLevelType w:val="multilevel"/>
    <w:tmpl w:val="B694CC9A"/>
    <w:lvl w:ilvl="0">
      <w:start w:val="2"/>
      <w:numFmt w:val="decimal"/>
      <w:lvlText w:val="%1."/>
      <w:lvlJc w:val="left"/>
      <w:pPr>
        <w:ind w:left="360" w:hanging="360"/>
      </w:pPr>
      <w:rPr>
        <w:rFonts w:hint="default"/>
      </w:rPr>
    </w:lvl>
    <w:lvl w:ilvl="1">
      <w:start w:val="1"/>
      <w:numFmt w:val="lowerLetter"/>
      <w:lvlText w:val="%2."/>
      <w:lvlJc w:val="left"/>
      <w:pPr>
        <w:ind w:left="754" w:hanging="720"/>
      </w:pPr>
      <w:rPr>
        <w:rFonts w:hint="default"/>
        <w:sz w:val="24"/>
        <w:szCs w:val="24"/>
      </w:rPr>
    </w:lvl>
    <w:lvl w:ilvl="2">
      <w:start w:val="1"/>
      <w:numFmt w:val="decimal"/>
      <w:lvlText w:val="%1.%2.%3."/>
      <w:lvlJc w:val="left"/>
      <w:pPr>
        <w:ind w:left="788" w:hanging="720"/>
      </w:pPr>
      <w:rPr>
        <w:rFonts w:hint="default"/>
      </w:rPr>
    </w:lvl>
    <w:lvl w:ilvl="3">
      <w:start w:val="1"/>
      <w:numFmt w:val="decimal"/>
      <w:lvlText w:val="%1.%2.%3.%4."/>
      <w:lvlJc w:val="left"/>
      <w:pPr>
        <w:ind w:left="1182" w:hanging="1080"/>
      </w:pPr>
      <w:rPr>
        <w:rFonts w:hint="default"/>
      </w:rPr>
    </w:lvl>
    <w:lvl w:ilvl="4">
      <w:start w:val="1"/>
      <w:numFmt w:val="decimal"/>
      <w:lvlText w:val="%1.%2.%3.%4.%5."/>
      <w:lvlJc w:val="left"/>
      <w:pPr>
        <w:ind w:left="1216" w:hanging="1080"/>
      </w:pPr>
      <w:rPr>
        <w:rFonts w:hint="default"/>
      </w:rPr>
    </w:lvl>
    <w:lvl w:ilvl="5">
      <w:start w:val="1"/>
      <w:numFmt w:val="decimal"/>
      <w:lvlText w:val="%1.%2.%3.%4.%5.%6."/>
      <w:lvlJc w:val="left"/>
      <w:pPr>
        <w:ind w:left="1610" w:hanging="1440"/>
      </w:pPr>
      <w:rPr>
        <w:rFonts w:hint="default"/>
      </w:rPr>
    </w:lvl>
    <w:lvl w:ilvl="6">
      <w:start w:val="1"/>
      <w:numFmt w:val="decimal"/>
      <w:lvlText w:val="%1.%2.%3.%4.%5.%6.%7."/>
      <w:lvlJc w:val="left"/>
      <w:pPr>
        <w:ind w:left="1644" w:hanging="1440"/>
      </w:pPr>
      <w:rPr>
        <w:rFonts w:hint="default"/>
      </w:rPr>
    </w:lvl>
    <w:lvl w:ilvl="7">
      <w:start w:val="1"/>
      <w:numFmt w:val="decimal"/>
      <w:lvlText w:val="%1.%2.%3.%4.%5.%6.%7.%8."/>
      <w:lvlJc w:val="left"/>
      <w:pPr>
        <w:ind w:left="2038" w:hanging="1800"/>
      </w:pPr>
      <w:rPr>
        <w:rFonts w:hint="default"/>
      </w:rPr>
    </w:lvl>
    <w:lvl w:ilvl="8">
      <w:start w:val="1"/>
      <w:numFmt w:val="decimal"/>
      <w:lvlText w:val="%1.%2.%3.%4.%5.%6.%7.%8.%9."/>
      <w:lvlJc w:val="left"/>
      <w:pPr>
        <w:ind w:left="2072" w:hanging="1800"/>
      </w:pPr>
      <w:rPr>
        <w:rFonts w:hint="default"/>
      </w:rPr>
    </w:lvl>
  </w:abstractNum>
  <w:abstractNum w:abstractNumId="199" w15:restartNumberingAfterBreak="0">
    <w:nsid w:val="4D5D1BF9"/>
    <w:multiLevelType w:val="multilevel"/>
    <w:tmpl w:val="0ED8E708"/>
    <w:lvl w:ilvl="0">
      <w:start w:val="1"/>
      <w:numFmt w:val="decimal"/>
      <w:lvlText w:val="%1."/>
      <w:lvlJc w:val="left"/>
      <w:pPr>
        <w:ind w:left="360" w:hanging="360"/>
      </w:pPr>
      <w:rPr>
        <w:rFonts w:hint="default"/>
        <w:b w:val="0"/>
        <w:color w:val="auto"/>
        <w:sz w:val="24"/>
        <w:szCs w:val="24"/>
      </w:rPr>
    </w:lvl>
    <w:lvl w:ilvl="1">
      <w:start w:val="1"/>
      <w:numFmt w:val="lowerLetter"/>
      <w:lvlText w:val="%2."/>
      <w:lvlJc w:val="left"/>
      <w:pPr>
        <w:ind w:left="360" w:hanging="360"/>
      </w:pPr>
      <w:rPr>
        <w:rFonts w:hint="default"/>
        <w:b w:val="0"/>
        <w:color w:val="auto"/>
        <w:sz w:val="24"/>
        <w:szCs w:val="24"/>
      </w:rPr>
    </w:lvl>
    <w:lvl w:ilvl="2">
      <w:start w:val="1"/>
      <w:numFmt w:val="decimal"/>
      <w:isLgl/>
      <w:lvlText w:val="%1.%2.%3"/>
      <w:lvlJc w:val="left"/>
      <w:pPr>
        <w:ind w:left="360" w:hanging="36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440" w:hanging="1440"/>
      </w:pPr>
      <w:rPr>
        <w:rFonts w:hint="default"/>
      </w:rPr>
    </w:lvl>
  </w:abstractNum>
  <w:abstractNum w:abstractNumId="200" w15:restartNumberingAfterBreak="0">
    <w:nsid w:val="4D707785"/>
    <w:multiLevelType w:val="hybridMultilevel"/>
    <w:tmpl w:val="DF3A3E60"/>
    <w:styleLink w:val="Style4"/>
    <w:lvl w:ilvl="0" w:tplc="0ED0AF7C">
      <w:start w:val="1"/>
      <w:numFmt w:val="decimal"/>
      <w:lvlText w:val="(%1)"/>
      <w:lvlJc w:val="left"/>
      <w:pPr>
        <w:ind w:left="1830" w:hanging="390"/>
      </w:pPr>
      <w:rPr>
        <w:rFonts w:hint="default"/>
      </w:rPr>
    </w:lvl>
    <w:lvl w:ilvl="1" w:tplc="08090019">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01" w15:restartNumberingAfterBreak="0">
    <w:nsid w:val="4F163D25"/>
    <w:multiLevelType w:val="multilevel"/>
    <w:tmpl w:val="25C2F81A"/>
    <w:lvl w:ilvl="0">
      <w:start w:val="1"/>
      <w:numFmt w:val="decimal"/>
      <w:lvlText w:val="%1."/>
      <w:lvlJc w:val="left"/>
      <w:pPr>
        <w:ind w:left="720" w:hanging="686"/>
      </w:pPr>
      <w:rPr>
        <w:rFonts w:hint="default"/>
      </w:r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2" w15:restartNumberingAfterBreak="0">
    <w:nsid w:val="4F442A01"/>
    <w:multiLevelType w:val="multilevel"/>
    <w:tmpl w:val="858CD5E8"/>
    <w:lvl w:ilvl="0">
      <w:start w:val="1"/>
      <w:numFmt w:val="lowerLetter"/>
      <w:lvlText w:val="%1."/>
      <w:lvlJc w:val="left"/>
      <w:pPr>
        <w:tabs>
          <w:tab w:val="num" w:pos="567"/>
        </w:tabs>
        <w:ind w:left="1134" w:hanging="567"/>
      </w:pPr>
      <w:rPr>
        <w:rFonts w:hint="default"/>
        <w:b w:val="0"/>
        <w:bCs/>
        <w:color w:val="000000"/>
        <w:spacing w:val="0"/>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03" w15:restartNumberingAfterBreak="0">
    <w:nsid w:val="4F6806F8"/>
    <w:multiLevelType w:val="multilevel"/>
    <w:tmpl w:val="30904CD6"/>
    <w:lvl w:ilvl="0">
      <w:start w:val="1"/>
      <w:numFmt w:val="decimal"/>
      <w:lvlText w:val="%1."/>
      <w:lvlJc w:val="left"/>
      <w:pPr>
        <w:tabs>
          <w:tab w:val="num" w:pos="360"/>
        </w:tabs>
        <w:ind w:left="0" w:firstLine="0"/>
      </w:pPr>
      <w:rPr>
        <w:rFonts w:hint="default"/>
        <w:color w:val="000000"/>
        <w:spacing w:val="0"/>
        <w:w w:val="100"/>
        <w:sz w:val="24"/>
        <w:vertAlign w:val="baseline"/>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04" w15:restartNumberingAfterBreak="0">
    <w:nsid w:val="507C6514"/>
    <w:multiLevelType w:val="multilevel"/>
    <w:tmpl w:val="01543A1C"/>
    <w:lvl w:ilvl="0">
      <w:start w:val="1"/>
      <w:numFmt w:val="decimal"/>
      <w:lvlText w:val="%1."/>
      <w:lvlJc w:val="left"/>
      <w:pPr>
        <w:tabs>
          <w:tab w:val="left" w:pos="360"/>
        </w:tabs>
      </w:pPr>
      <w:rPr>
        <w:rFonts w:ascii="Arial" w:eastAsia="Arial" w:hAnsi="Arial"/>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15:restartNumberingAfterBreak="0">
    <w:nsid w:val="50F330E9"/>
    <w:multiLevelType w:val="multilevel"/>
    <w:tmpl w:val="BE926EDC"/>
    <w:lvl w:ilvl="0">
      <w:start w:val="1"/>
      <w:numFmt w:val="decimal"/>
      <w:pStyle w:val="JSPNumbering0"/>
      <w:lvlText w:val="%1."/>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lowerLetter"/>
      <w:lvlText w:val="%2."/>
      <w:lvlJc w:val="left"/>
      <w:pPr>
        <w:tabs>
          <w:tab w:val="num" w:pos="-360"/>
        </w:tabs>
        <w:ind w:left="207" w:firstLine="0"/>
      </w:pPr>
    </w:lvl>
    <w:lvl w:ilvl="2">
      <w:start w:val="1"/>
      <w:numFmt w:val="decimal"/>
      <w:pStyle w:val="Style3"/>
      <w:lvlText w:val="(%3)"/>
      <w:lvlJc w:val="left"/>
      <w:pPr>
        <w:tabs>
          <w:tab w:val="num" w:pos="-360"/>
        </w:tabs>
        <w:ind w:left="774" w:firstLine="0"/>
      </w:pPr>
      <w:rPr>
        <w:rFonts w:ascii="Arial" w:hAnsi="Arial" w:hint="default"/>
        <w:b w:val="0"/>
        <w:i w:val="0"/>
        <w:sz w:val="22"/>
        <w:szCs w:val="22"/>
      </w:rPr>
    </w:lvl>
    <w:lvl w:ilvl="3">
      <w:start w:val="1"/>
      <w:numFmt w:val="lowerLetter"/>
      <w:lvlText w:val="(%4)"/>
      <w:lvlJc w:val="left"/>
      <w:pPr>
        <w:tabs>
          <w:tab w:val="num" w:pos="-360"/>
        </w:tabs>
        <w:ind w:left="1341" w:firstLine="0"/>
      </w:pPr>
    </w:lvl>
    <w:lvl w:ilvl="4">
      <w:start w:val="1"/>
      <w:numFmt w:val="lowerRoman"/>
      <w:lvlText w:val="%5"/>
      <w:lvlJc w:val="left"/>
      <w:pPr>
        <w:tabs>
          <w:tab w:val="num" w:pos="-360"/>
        </w:tabs>
        <w:ind w:left="2475" w:firstLine="0"/>
      </w:pPr>
      <w:rPr>
        <w:rFonts w:ascii="Arial" w:hAnsi="Arial" w:hint="default"/>
        <w:b w:val="0"/>
        <w:i w:val="0"/>
        <w:sz w:val="22"/>
        <w:szCs w:val="22"/>
      </w:rPr>
    </w:lvl>
    <w:lvl w:ilvl="5">
      <w:start w:val="1"/>
      <w:numFmt w:val="none"/>
      <w:pStyle w:val="Heading6"/>
      <w:suff w:val="nothing"/>
      <w:lvlText w:val=""/>
      <w:lvlJc w:val="left"/>
      <w:pPr>
        <w:ind w:left="-360" w:firstLine="0"/>
      </w:pPr>
      <w:rPr>
        <w:rFonts w:hint="default"/>
      </w:rPr>
    </w:lvl>
    <w:lvl w:ilvl="6">
      <w:start w:val="1"/>
      <w:numFmt w:val="none"/>
      <w:pStyle w:val="Heading7"/>
      <w:suff w:val="nothing"/>
      <w:lvlText w:val=""/>
      <w:lvlJc w:val="left"/>
      <w:pPr>
        <w:ind w:left="-360" w:firstLine="0"/>
      </w:pPr>
      <w:rPr>
        <w:rFonts w:hint="default"/>
      </w:rPr>
    </w:lvl>
    <w:lvl w:ilvl="7">
      <w:start w:val="1"/>
      <w:numFmt w:val="none"/>
      <w:pStyle w:val="Heading8"/>
      <w:suff w:val="nothing"/>
      <w:lvlText w:val=""/>
      <w:lvlJc w:val="left"/>
      <w:pPr>
        <w:ind w:left="-360" w:firstLine="0"/>
      </w:pPr>
      <w:rPr>
        <w:rFonts w:hint="default"/>
      </w:rPr>
    </w:lvl>
    <w:lvl w:ilvl="8">
      <w:start w:val="1"/>
      <w:numFmt w:val="none"/>
      <w:pStyle w:val="Heading9"/>
      <w:suff w:val="nothing"/>
      <w:lvlText w:val=""/>
      <w:lvlJc w:val="left"/>
      <w:pPr>
        <w:ind w:left="-360" w:firstLine="0"/>
      </w:pPr>
      <w:rPr>
        <w:rFonts w:hint="default"/>
      </w:rPr>
    </w:lvl>
  </w:abstractNum>
  <w:abstractNum w:abstractNumId="206" w15:restartNumberingAfterBreak="0">
    <w:nsid w:val="51394DE4"/>
    <w:multiLevelType w:val="hybridMultilevel"/>
    <w:tmpl w:val="3EC8D5EE"/>
    <w:styleLink w:val="11111111"/>
    <w:lvl w:ilvl="0" w:tplc="08090019">
      <w:start w:val="1"/>
      <w:numFmt w:val="lowerLetter"/>
      <w:pStyle w:val="bodycopy0"/>
      <w:lvlText w:val="%1."/>
      <w:lvlJc w:val="left"/>
      <w:pPr>
        <w:tabs>
          <w:tab w:val="num" w:pos="1080"/>
        </w:tabs>
        <w:ind w:left="1080" w:hanging="360"/>
      </w:p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207" w15:restartNumberingAfterBreak="0">
    <w:nsid w:val="514E526C"/>
    <w:multiLevelType w:val="multilevel"/>
    <w:tmpl w:val="9E106866"/>
    <w:lvl w:ilvl="0">
      <w:start w:val="1"/>
      <w:numFmt w:val="lowerLetter"/>
      <w:lvlText w:val="%1."/>
      <w:lvlJc w:val="left"/>
      <w:pPr>
        <w:ind w:left="360" w:hanging="360"/>
      </w:pPr>
      <w:rPr>
        <w:rFonts w:hint="default"/>
      </w:rPr>
    </w:lvl>
    <w:lvl w:ilvl="1">
      <w:start w:val="1"/>
      <w:numFmt w:val="lowerLetter"/>
      <w:lvlText w:val="%2."/>
      <w:lvlJc w:val="left"/>
      <w:pPr>
        <w:ind w:left="754" w:hanging="720"/>
      </w:pPr>
      <w:rPr>
        <w:rFonts w:hint="default"/>
      </w:rPr>
    </w:lvl>
    <w:lvl w:ilvl="2">
      <w:start w:val="1"/>
      <w:numFmt w:val="decimal"/>
      <w:lvlText w:val="%1.%2.%3."/>
      <w:lvlJc w:val="left"/>
      <w:pPr>
        <w:ind w:left="788" w:hanging="720"/>
      </w:pPr>
      <w:rPr>
        <w:rFonts w:hint="default"/>
      </w:rPr>
    </w:lvl>
    <w:lvl w:ilvl="3">
      <w:start w:val="1"/>
      <w:numFmt w:val="decimal"/>
      <w:lvlText w:val="%1.%2.%3.%4."/>
      <w:lvlJc w:val="left"/>
      <w:pPr>
        <w:ind w:left="1182" w:hanging="1080"/>
      </w:pPr>
      <w:rPr>
        <w:rFonts w:hint="default"/>
      </w:rPr>
    </w:lvl>
    <w:lvl w:ilvl="4">
      <w:start w:val="1"/>
      <w:numFmt w:val="decimal"/>
      <w:lvlText w:val="%1.%2.%3.%4.%5."/>
      <w:lvlJc w:val="left"/>
      <w:pPr>
        <w:ind w:left="1216" w:hanging="1080"/>
      </w:pPr>
      <w:rPr>
        <w:rFonts w:hint="default"/>
      </w:rPr>
    </w:lvl>
    <w:lvl w:ilvl="5">
      <w:start w:val="1"/>
      <w:numFmt w:val="decimal"/>
      <w:lvlText w:val="%1.%2.%3.%4.%5.%6."/>
      <w:lvlJc w:val="left"/>
      <w:pPr>
        <w:ind w:left="1610" w:hanging="1440"/>
      </w:pPr>
      <w:rPr>
        <w:rFonts w:hint="default"/>
      </w:rPr>
    </w:lvl>
    <w:lvl w:ilvl="6">
      <w:start w:val="1"/>
      <w:numFmt w:val="decimal"/>
      <w:lvlText w:val="%1.%2.%3.%4.%5.%6.%7."/>
      <w:lvlJc w:val="left"/>
      <w:pPr>
        <w:ind w:left="1644" w:hanging="1440"/>
      </w:pPr>
      <w:rPr>
        <w:rFonts w:hint="default"/>
      </w:rPr>
    </w:lvl>
    <w:lvl w:ilvl="7">
      <w:start w:val="1"/>
      <w:numFmt w:val="decimal"/>
      <w:lvlText w:val="%1.%2.%3.%4.%5.%6.%7.%8."/>
      <w:lvlJc w:val="left"/>
      <w:pPr>
        <w:ind w:left="2038" w:hanging="1800"/>
      </w:pPr>
      <w:rPr>
        <w:rFonts w:hint="default"/>
      </w:rPr>
    </w:lvl>
    <w:lvl w:ilvl="8">
      <w:start w:val="1"/>
      <w:numFmt w:val="decimal"/>
      <w:lvlText w:val="%1.%2.%3.%4.%5.%6.%7.%8.%9."/>
      <w:lvlJc w:val="left"/>
      <w:pPr>
        <w:ind w:left="2072" w:hanging="1800"/>
      </w:pPr>
      <w:rPr>
        <w:rFonts w:hint="default"/>
      </w:rPr>
    </w:lvl>
  </w:abstractNum>
  <w:abstractNum w:abstractNumId="208" w15:restartNumberingAfterBreak="0">
    <w:nsid w:val="51823085"/>
    <w:multiLevelType w:val="multilevel"/>
    <w:tmpl w:val="1988F5FC"/>
    <w:lvl w:ilvl="0">
      <w:start w:val="8"/>
      <w:numFmt w:val="decimal"/>
      <w:lvlText w:val="%1."/>
      <w:lvlJc w:val="left"/>
      <w:pPr>
        <w:tabs>
          <w:tab w:val="num" w:pos="567"/>
        </w:tabs>
        <w:ind w:left="567" w:hanging="454"/>
      </w:pPr>
      <w:rPr>
        <w:rFonts w:ascii="Arial" w:eastAsia="Arial" w:hAnsi="Arial" w:hint="default"/>
        <w:color w:val="000000"/>
        <w:spacing w:val="0"/>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09" w15:restartNumberingAfterBreak="0">
    <w:nsid w:val="51DD4028"/>
    <w:multiLevelType w:val="hybridMultilevel"/>
    <w:tmpl w:val="DC484E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0" w15:restartNumberingAfterBreak="0">
    <w:nsid w:val="51F9047C"/>
    <w:multiLevelType w:val="hybridMultilevel"/>
    <w:tmpl w:val="73B2058C"/>
    <w:lvl w:ilvl="0" w:tplc="35B6140E">
      <w:start w:val="11"/>
      <w:numFmt w:val="decimal"/>
      <w:lvlText w:val="%1."/>
      <w:lvlJc w:val="left"/>
      <w:pPr>
        <w:tabs>
          <w:tab w:val="num" w:pos="567"/>
        </w:tabs>
        <w:ind w:left="567" w:hanging="454"/>
      </w:pPr>
      <w:rPr>
        <w:rFonts w:hint="default"/>
      </w:rPr>
    </w:lvl>
    <w:lvl w:ilvl="1" w:tplc="3A4034F0">
      <w:start w:val="1"/>
      <w:numFmt w:val="lowerLetter"/>
      <w:lvlText w:val="%2."/>
      <w:lvlJc w:val="left"/>
      <w:pPr>
        <w:ind w:left="1665" w:hanging="585"/>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1" w15:restartNumberingAfterBreak="0">
    <w:nsid w:val="53DB39D8"/>
    <w:multiLevelType w:val="hybridMultilevel"/>
    <w:tmpl w:val="8E7EF760"/>
    <w:lvl w:ilvl="0" w:tplc="08090019">
      <w:start w:val="1"/>
      <w:numFmt w:val="lowerLetter"/>
      <w:lvlText w:val="%1."/>
      <w:lvlJc w:val="left"/>
      <w:pPr>
        <w:ind w:left="2516" w:hanging="360"/>
      </w:pPr>
    </w:lvl>
    <w:lvl w:ilvl="1" w:tplc="FFFFFFFF" w:tentative="1">
      <w:start w:val="1"/>
      <w:numFmt w:val="lowerLetter"/>
      <w:lvlText w:val="%2."/>
      <w:lvlJc w:val="left"/>
      <w:pPr>
        <w:ind w:left="3236" w:hanging="360"/>
      </w:pPr>
    </w:lvl>
    <w:lvl w:ilvl="2" w:tplc="FFFFFFFF" w:tentative="1">
      <w:start w:val="1"/>
      <w:numFmt w:val="lowerRoman"/>
      <w:lvlText w:val="%3."/>
      <w:lvlJc w:val="right"/>
      <w:pPr>
        <w:ind w:left="3956" w:hanging="180"/>
      </w:pPr>
    </w:lvl>
    <w:lvl w:ilvl="3" w:tplc="FFFFFFFF" w:tentative="1">
      <w:start w:val="1"/>
      <w:numFmt w:val="decimal"/>
      <w:lvlText w:val="%4."/>
      <w:lvlJc w:val="left"/>
      <w:pPr>
        <w:ind w:left="4676" w:hanging="360"/>
      </w:pPr>
    </w:lvl>
    <w:lvl w:ilvl="4" w:tplc="FFFFFFFF" w:tentative="1">
      <w:start w:val="1"/>
      <w:numFmt w:val="lowerLetter"/>
      <w:lvlText w:val="%5."/>
      <w:lvlJc w:val="left"/>
      <w:pPr>
        <w:ind w:left="5396" w:hanging="360"/>
      </w:pPr>
    </w:lvl>
    <w:lvl w:ilvl="5" w:tplc="FFFFFFFF" w:tentative="1">
      <w:start w:val="1"/>
      <w:numFmt w:val="lowerRoman"/>
      <w:lvlText w:val="%6."/>
      <w:lvlJc w:val="right"/>
      <w:pPr>
        <w:ind w:left="6116" w:hanging="180"/>
      </w:pPr>
    </w:lvl>
    <w:lvl w:ilvl="6" w:tplc="FFFFFFFF" w:tentative="1">
      <w:start w:val="1"/>
      <w:numFmt w:val="decimal"/>
      <w:lvlText w:val="%7."/>
      <w:lvlJc w:val="left"/>
      <w:pPr>
        <w:ind w:left="6836" w:hanging="360"/>
      </w:pPr>
    </w:lvl>
    <w:lvl w:ilvl="7" w:tplc="FFFFFFFF" w:tentative="1">
      <w:start w:val="1"/>
      <w:numFmt w:val="lowerLetter"/>
      <w:lvlText w:val="%8."/>
      <w:lvlJc w:val="left"/>
      <w:pPr>
        <w:ind w:left="7556" w:hanging="360"/>
      </w:pPr>
    </w:lvl>
    <w:lvl w:ilvl="8" w:tplc="FFFFFFFF" w:tentative="1">
      <w:start w:val="1"/>
      <w:numFmt w:val="lowerRoman"/>
      <w:lvlText w:val="%9."/>
      <w:lvlJc w:val="right"/>
      <w:pPr>
        <w:ind w:left="8276" w:hanging="180"/>
      </w:pPr>
    </w:lvl>
  </w:abstractNum>
  <w:abstractNum w:abstractNumId="212" w15:restartNumberingAfterBreak="0">
    <w:nsid w:val="54CC656A"/>
    <w:multiLevelType w:val="multilevel"/>
    <w:tmpl w:val="721AE4B0"/>
    <w:lvl w:ilvl="0">
      <w:start w:val="1"/>
      <w:numFmt w:val="decimal"/>
      <w:lvlText w:val="%1."/>
      <w:lvlJc w:val="left"/>
      <w:pPr>
        <w:ind w:left="360" w:hanging="360"/>
      </w:pPr>
      <w:rPr>
        <w:b w:val="0"/>
        <w:bCs w:val="0"/>
      </w:rPr>
    </w:lvl>
    <w:lvl w:ilvl="1">
      <w:start w:val="1"/>
      <w:numFmt w:val="decimal"/>
      <w:lvlText w:val="%2."/>
      <w:lvlJc w:val="left"/>
      <w:pPr>
        <w:ind w:left="720" w:hanging="360"/>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3" w15:restartNumberingAfterBreak="0">
    <w:nsid w:val="54EF0FE8"/>
    <w:multiLevelType w:val="hybridMultilevel"/>
    <w:tmpl w:val="EDE8640C"/>
    <w:lvl w:ilvl="0" w:tplc="086C7CFA">
      <w:start w:val="1"/>
      <w:numFmt w:val="lowerLetter"/>
      <w:lvlText w:val="%1."/>
      <w:lvlJc w:val="left"/>
      <w:pPr>
        <w:ind w:left="831" w:hanging="360"/>
      </w:pPr>
      <w:rPr>
        <w:rFonts w:hint="default"/>
        <w:sz w:val="24"/>
      </w:rPr>
    </w:lvl>
    <w:lvl w:ilvl="1" w:tplc="08090019" w:tentative="1">
      <w:start w:val="1"/>
      <w:numFmt w:val="lowerLetter"/>
      <w:lvlText w:val="%2."/>
      <w:lvlJc w:val="left"/>
      <w:pPr>
        <w:ind w:left="1551" w:hanging="360"/>
      </w:pPr>
    </w:lvl>
    <w:lvl w:ilvl="2" w:tplc="0809001B" w:tentative="1">
      <w:start w:val="1"/>
      <w:numFmt w:val="lowerRoman"/>
      <w:lvlText w:val="%3."/>
      <w:lvlJc w:val="right"/>
      <w:pPr>
        <w:ind w:left="2271" w:hanging="180"/>
      </w:pPr>
    </w:lvl>
    <w:lvl w:ilvl="3" w:tplc="0809000F" w:tentative="1">
      <w:start w:val="1"/>
      <w:numFmt w:val="decimal"/>
      <w:lvlText w:val="%4."/>
      <w:lvlJc w:val="left"/>
      <w:pPr>
        <w:ind w:left="2991" w:hanging="360"/>
      </w:pPr>
    </w:lvl>
    <w:lvl w:ilvl="4" w:tplc="08090019" w:tentative="1">
      <w:start w:val="1"/>
      <w:numFmt w:val="lowerLetter"/>
      <w:lvlText w:val="%5."/>
      <w:lvlJc w:val="left"/>
      <w:pPr>
        <w:ind w:left="3711" w:hanging="360"/>
      </w:pPr>
    </w:lvl>
    <w:lvl w:ilvl="5" w:tplc="0809001B" w:tentative="1">
      <w:start w:val="1"/>
      <w:numFmt w:val="lowerRoman"/>
      <w:lvlText w:val="%6."/>
      <w:lvlJc w:val="right"/>
      <w:pPr>
        <w:ind w:left="4431" w:hanging="180"/>
      </w:pPr>
    </w:lvl>
    <w:lvl w:ilvl="6" w:tplc="0809000F" w:tentative="1">
      <w:start w:val="1"/>
      <w:numFmt w:val="decimal"/>
      <w:lvlText w:val="%7."/>
      <w:lvlJc w:val="left"/>
      <w:pPr>
        <w:ind w:left="5151" w:hanging="360"/>
      </w:pPr>
    </w:lvl>
    <w:lvl w:ilvl="7" w:tplc="08090019" w:tentative="1">
      <w:start w:val="1"/>
      <w:numFmt w:val="lowerLetter"/>
      <w:lvlText w:val="%8."/>
      <w:lvlJc w:val="left"/>
      <w:pPr>
        <w:ind w:left="5871" w:hanging="360"/>
      </w:pPr>
    </w:lvl>
    <w:lvl w:ilvl="8" w:tplc="0809001B" w:tentative="1">
      <w:start w:val="1"/>
      <w:numFmt w:val="lowerRoman"/>
      <w:lvlText w:val="%9."/>
      <w:lvlJc w:val="right"/>
      <w:pPr>
        <w:ind w:left="6591" w:hanging="180"/>
      </w:pPr>
    </w:lvl>
  </w:abstractNum>
  <w:abstractNum w:abstractNumId="214" w15:restartNumberingAfterBreak="0">
    <w:nsid w:val="55432A76"/>
    <w:multiLevelType w:val="hybridMultilevel"/>
    <w:tmpl w:val="BB9E4CA8"/>
    <w:lvl w:ilvl="0" w:tplc="32BA690E">
      <w:start w:val="1"/>
      <w:numFmt w:val="decimal"/>
      <w:lvlText w:val="%1."/>
      <w:lvlJc w:val="left"/>
      <w:pPr>
        <w:ind w:left="644" w:hanging="360"/>
      </w:pPr>
      <w:rPr>
        <w:b w:val="0"/>
        <w:bCs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5" w15:restartNumberingAfterBreak="0">
    <w:nsid w:val="55590B53"/>
    <w:multiLevelType w:val="multilevel"/>
    <w:tmpl w:val="6FEC522C"/>
    <w:lvl w:ilvl="0">
      <w:numFmt w:val="bullet"/>
      <w:lvlText w:val=""/>
      <w:lvlJc w:val="left"/>
      <w:pPr>
        <w:ind w:left="1134" w:hanging="567"/>
      </w:pPr>
      <w:rPr>
        <w:rFonts w:ascii="Symbol" w:hAnsi="Symbol" w:hint="default"/>
        <w:color w:val="000000"/>
        <w:spacing w:val="0"/>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16" w15:restartNumberingAfterBreak="0">
    <w:nsid w:val="56B94C29"/>
    <w:multiLevelType w:val="multilevel"/>
    <w:tmpl w:val="D7A8C8E2"/>
    <w:lvl w:ilvl="0">
      <w:start w:val="1"/>
      <w:numFmt w:val="decimal"/>
      <w:lvlText w:val="%1."/>
      <w:lvlJc w:val="left"/>
      <w:pPr>
        <w:tabs>
          <w:tab w:val="num" w:pos="1140"/>
        </w:tabs>
        <w:ind w:left="1140" w:hanging="1140"/>
      </w:pPr>
      <w:rPr>
        <w:rFonts w:ascii="Arial" w:eastAsia="Times New Roman" w:hAnsi="Arial" w:cs="Arial"/>
        <w:b w:val="0"/>
        <w:bCs/>
      </w:rPr>
    </w:lvl>
    <w:lvl w:ilvl="1">
      <w:start w:val="1"/>
      <w:numFmt w:val="lowerLetter"/>
      <w:lvlText w:val="%2."/>
      <w:lvlJc w:val="left"/>
      <w:pPr>
        <w:tabs>
          <w:tab w:val="num" w:pos="1140"/>
        </w:tabs>
        <w:ind w:left="1140" w:hanging="1140"/>
      </w:pPr>
      <w:rPr>
        <w:rFonts w:ascii="Arial" w:eastAsia="Times New Roman" w:hAnsi="Arial" w:cs="Arial"/>
        <w:color w:val="auto"/>
      </w:rPr>
    </w:lvl>
    <w:lvl w:ilvl="2">
      <w:start w:val="5"/>
      <w:numFmt w:val="decimal"/>
      <w:lvlText w:val="%3."/>
      <w:lvlJc w:val="left"/>
      <w:pPr>
        <w:tabs>
          <w:tab w:val="num" w:pos="600"/>
        </w:tabs>
        <w:ind w:left="600" w:hanging="360"/>
      </w:pPr>
      <w:rPr>
        <w:rFonts w:hint="default"/>
        <w:b w:val="0"/>
      </w:rPr>
    </w:lvl>
    <w:lvl w:ilvl="3">
      <w:start w:val="1"/>
      <w:numFmt w:val="decimal"/>
      <w:lvlText w:val="%1.%2.%3.%4."/>
      <w:lvlJc w:val="left"/>
      <w:pPr>
        <w:tabs>
          <w:tab w:val="num" w:pos="1140"/>
        </w:tabs>
        <w:ind w:left="1140" w:hanging="1140"/>
      </w:pPr>
      <w:rPr>
        <w:rFonts w:cs="Times New Roman" w:hint="default"/>
      </w:rPr>
    </w:lvl>
    <w:lvl w:ilvl="4">
      <w:start w:val="1"/>
      <w:numFmt w:val="decimal"/>
      <w:lvlText w:val="%1.%2.%3.%4.%5."/>
      <w:lvlJc w:val="left"/>
      <w:pPr>
        <w:tabs>
          <w:tab w:val="num" w:pos="1140"/>
        </w:tabs>
        <w:ind w:left="1140" w:hanging="11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17" w15:restartNumberingAfterBreak="0">
    <w:nsid w:val="57A80F46"/>
    <w:multiLevelType w:val="hybridMultilevel"/>
    <w:tmpl w:val="68B8D146"/>
    <w:lvl w:ilvl="0" w:tplc="08090019">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8" w15:restartNumberingAfterBreak="0">
    <w:nsid w:val="57FB7BAD"/>
    <w:multiLevelType w:val="hybridMultilevel"/>
    <w:tmpl w:val="40242554"/>
    <w:lvl w:ilvl="0" w:tplc="B134CE18">
      <w:start w:val="5"/>
      <w:numFmt w:val="decimal"/>
      <w:lvlText w:val="%1."/>
      <w:lvlJc w:val="left"/>
      <w:pPr>
        <w:ind w:left="833" w:hanging="360"/>
      </w:pPr>
      <w:rPr>
        <w:rFonts w:hint="default"/>
      </w:rPr>
    </w:lvl>
    <w:lvl w:ilvl="1" w:tplc="08090019" w:tentative="1">
      <w:start w:val="1"/>
      <w:numFmt w:val="lowerLetter"/>
      <w:lvlText w:val="%2."/>
      <w:lvlJc w:val="left"/>
      <w:pPr>
        <w:ind w:left="1553" w:hanging="360"/>
      </w:pPr>
    </w:lvl>
    <w:lvl w:ilvl="2" w:tplc="0809001B" w:tentative="1">
      <w:start w:val="1"/>
      <w:numFmt w:val="lowerRoman"/>
      <w:lvlText w:val="%3."/>
      <w:lvlJc w:val="right"/>
      <w:pPr>
        <w:ind w:left="2273" w:hanging="180"/>
      </w:pPr>
    </w:lvl>
    <w:lvl w:ilvl="3" w:tplc="0809000F" w:tentative="1">
      <w:start w:val="1"/>
      <w:numFmt w:val="decimal"/>
      <w:lvlText w:val="%4."/>
      <w:lvlJc w:val="left"/>
      <w:pPr>
        <w:ind w:left="2993" w:hanging="360"/>
      </w:pPr>
    </w:lvl>
    <w:lvl w:ilvl="4" w:tplc="08090019" w:tentative="1">
      <w:start w:val="1"/>
      <w:numFmt w:val="lowerLetter"/>
      <w:lvlText w:val="%5."/>
      <w:lvlJc w:val="left"/>
      <w:pPr>
        <w:ind w:left="3713" w:hanging="360"/>
      </w:pPr>
    </w:lvl>
    <w:lvl w:ilvl="5" w:tplc="0809001B" w:tentative="1">
      <w:start w:val="1"/>
      <w:numFmt w:val="lowerRoman"/>
      <w:lvlText w:val="%6."/>
      <w:lvlJc w:val="right"/>
      <w:pPr>
        <w:ind w:left="4433" w:hanging="180"/>
      </w:pPr>
    </w:lvl>
    <w:lvl w:ilvl="6" w:tplc="0809000F" w:tentative="1">
      <w:start w:val="1"/>
      <w:numFmt w:val="decimal"/>
      <w:lvlText w:val="%7."/>
      <w:lvlJc w:val="left"/>
      <w:pPr>
        <w:ind w:left="5153" w:hanging="360"/>
      </w:pPr>
    </w:lvl>
    <w:lvl w:ilvl="7" w:tplc="08090019" w:tentative="1">
      <w:start w:val="1"/>
      <w:numFmt w:val="lowerLetter"/>
      <w:lvlText w:val="%8."/>
      <w:lvlJc w:val="left"/>
      <w:pPr>
        <w:ind w:left="5873" w:hanging="360"/>
      </w:pPr>
    </w:lvl>
    <w:lvl w:ilvl="8" w:tplc="0809001B" w:tentative="1">
      <w:start w:val="1"/>
      <w:numFmt w:val="lowerRoman"/>
      <w:lvlText w:val="%9."/>
      <w:lvlJc w:val="right"/>
      <w:pPr>
        <w:ind w:left="6593" w:hanging="180"/>
      </w:pPr>
    </w:lvl>
  </w:abstractNum>
  <w:abstractNum w:abstractNumId="219" w15:restartNumberingAfterBreak="0">
    <w:nsid w:val="58864EBB"/>
    <w:multiLevelType w:val="multilevel"/>
    <w:tmpl w:val="25161408"/>
    <w:lvl w:ilvl="0">
      <w:start w:val="1"/>
      <w:numFmt w:val="decimal"/>
      <w:lvlText w:val="%1."/>
      <w:lvlJc w:val="left"/>
      <w:pPr>
        <w:ind w:left="360" w:hanging="360"/>
      </w:pPr>
      <w:rPr>
        <w:rFonts w:ascii="Arial" w:eastAsia="Times New Roman" w:hAnsi="Arial" w:cs="Arial" w:hint="default"/>
        <w:b w:val="0"/>
        <w:color w:val="auto"/>
      </w:rPr>
    </w:lvl>
    <w:lvl w:ilvl="1">
      <w:start w:val="1"/>
      <w:numFmt w:val="decimal"/>
      <w:isLgl/>
      <w:lvlText w:val="%1.%2."/>
      <w:lvlJc w:val="left"/>
      <w:pPr>
        <w:ind w:left="1080" w:hanging="360"/>
      </w:pPr>
      <w:rPr>
        <w:rFonts w:hint="default"/>
        <w:color w:val="auto"/>
      </w:rPr>
    </w:lvl>
    <w:lvl w:ilvl="2">
      <w:start w:val="1"/>
      <w:numFmt w:val="decimal"/>
      <w:lvlText w:val="(%3)"/>
      <w:lvlJc w:val="left"/>
      <w:pPr>
        <w:ind w:left="1800" w:hanging="720"/>
      </w:pPr>
      <w:rPr>
        <w:rFonts w:ascii="Arial" w:eastAsia="Times New Roman" w:hAnsi="Arial" w:cs="Arial" w:hint="default"/>
        <w:b w:val="0"/>
        <w:strike w:val="0"/>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3960" w:hanging="1080"/>
      </w:pPr>
      <w:rPr>
        <w:rFonts w:hint="default"/>
      </w:rPr>
    </w:lvl>
    <w:lvl w:ilvl="8">
      <w:start w:val="1"/>
      <w:numFmt w:val="decimal"/>
      <w:isLgl/>
      <w:lvlText w:val="%1.%2.%3.%4.%5.%6.%7.%8.%9."/>
      <w:lvlJc w:val="left"/>
      <w:pPr>
        <w:ind w:left="4680" w:hanging="1440"/>
      </w:pPr>
      <w:rPr>
        <w:rFonts w:hint="default"/>
      </w:rPr>
    </w:lvl>
  </w:abstractNum>
  <w:abstractNum w:abstractNumId="220" w15:restartNumberingAfterBreak="0">
    <w:nsid w:val="58D52D0A"/>
    <w:multiLevelType w:val="hybridMultilevel"/>
    <w:tmpl w:val="28FEEE46"/>
    <w:lvl w:ilvl="0" w:tplc="08090019">
      <w:start w:val="1"/>
      <w:numFmt w:val="lowerLetter"/>
      <w:lvlText w:val="%1."/>
      <w:lvlJc w:val="left"/>
      <w:pPr>
        <w:ind w:left="792" w:hanging="360"/>
      </w:pPr>
      <w:rPr>
        <w:rFonts w:hint="default"/>
        <w:b w:val="0"/>
        <w:bCs/>
      </w:rPr>
    </w:lvl>
    <w:lvl w:ilvl="1" w:tplc="FFFFFFFF" w:tentative="1">
      <w:start w:val="1"/>
      <w:numFmt w:val="lowerLetter"/>
      <w:lvlText w:val="%2."/>
      <w:lvlJc w:val="left"/>
      <w:pPr>
        <w:ind w:left="1512" w:hanging="360"/>
      </w:pPr>
    </w:lvl>
    <w:lvl w:ilvl="2" w:tplc="FFFFFFFF" w:tentative="1">
      <w:start w:val="1"/>
      <w:numFmt w:val="lowerRoman"/>
      <w:lvlText w:val="%3."/>
      <w:lvlJc w:val="right"/>
      <w:pPr>
        <w:ind w:left="2232" w:hanging="180"/>
      </w:pPr>
    </w:lvl>
    <w:lvl w:ilvl="3" w:tplc="FFFFFFFF" w:tentative="1">
      <w:start w:val="1"/>
      <w:numFmt w:val="decimal"/>
      <w:lvlText w:val="%4."/>
      <w:lvlJc w:val="left"/>
      <w:pPr>
        <w:ind w:left="2952" w:hanging="360"/>
      </w:pPr>
    </w:lvl>
    <w:lvl w:ilvl="4" w:tplc="FFFFFFFF" w:tentative="1">
      <w:start w:val="1"/>
      <w:numFmt w:val="lowerLetter"/>
      <w:lvlText w:val="%5."/>
      <w:lvlJc w:val="left"/>
      <w:pPr>
        <w:ind w:left="3672" w:hanging="360"/>
      </w:pPr>
    </w:lvl>
    <w:lvl w:ilvl="5" w:tplc="FFFFFFFF" w:tentative="1">
      <w:start w:val="1"/>
      <w:numFmt w:val="lowerRoman"/>
      <w:lvlText w:val="%6."/>
      <w:lvlJc w:val="right"/>
      <w:pPr>
        <w:ind w:left="4392" w:hanging="180"/>
      </w:pPr>
    </w:lvl>
    <w:lvl w:ilvl="6" w:tplc="FFFFFFFF" w:tentative="1">
      <w:start w:val="1"/>
      <w:numFmt w:val="decimal"/>
      <w:lvlText w:val="%7."/>
      <w:lvlJc w:val="left"/>
      <w:pPr>
        <w:ind w:left="5112" w:hanging="360"/>
      </w:pPr>
    </w:lvl>
    <w:lvl w:ilvl="7" w:tplc="FFFFFFFF" w:tentative="1">
      <w:start w:val="1"/>
      <w:numFmt w:val="lowerLetter"/>
      <w:lvlText w:val="%8."/>
      <w:lvlJc w:val="left"/>
      <w:pPr>
        <w:ind w:left="5832" w:hanging="360"/>
      </w:pPr>
    </w:lvl>
    <w:lvl w:ilvl="8" w:tplc="FFFFFFFF" w:tentative="1">
      <w:start w:val="1"/>
      <w:numFmt w:val="lowerRoman"/>
      <w:lvlText w:val="%9."/>
      <w:lvlJc w:val="right"/>
      <w:pPr>
        <w:ind w:left="6552" w:hanging="180"/>
      </w:pPr>
    </w:lvl>
  </w:abstractNum>
  <w:abstractNum w:abstractNumId="221" w15:restartNumberingAfterBreak="0">
    <w:nsid w:val="593C2828"/>
    <w:multiLevelType w:val="hybridMultilevel"/>
    <w:tmpl w:val="88B639DA"/>
    <w:lvl w:ilvl="0" w:tplc="0809000F">
      <w:start w:val="1"/>
      <w:numFmt w:val="decimal"/>
      <w:lvlText w:val="%1."/>
      <w:lvlJc w:val="left"/>
      <w:pPr>
        <w:ind w:left="833" w:hanging="360"/>
      </w:pPr>
    </w:lvl>
    <w:lvl w:ilvl="1" w:tplc="08090019" w:tentative="1">
      <w:start w:val="1"/>
      <w:numFmt w:val="lowerLetter"/>
      <w:lvlText w:val="%2."/>
      <w:lvlJc w:val="left"/>
      <w:pPr>
        <w:ind w:left="1553" w:hanging="360"/>
      </w:pPr>
    </w:lvl>
    <w:lvl w:ilvl="2" w:tplc="0809001B" w:tentative="1">
      <w:start w:val="1"/>
      <w:numFmt w:val="lowerRoman"/>
      <w:lvlText w:val="%3."/>
      <w:lvlJc w:val="right"/>
      <w:pPr>
        <w:ind w:left="2273" w:hanging="180"/>
      </w:pPr>
    </w:lvl>
    <w:lvl w:ilvl="3" w:tplc="0809000F" w:tentative="1">
      <w:start w:val="1"/>
      <w:numFmt w:val="decimal"/>
      <w:lvlText w:val="%4."/>
      <w:lvlJc w:val="left"/>
      <w:pPr>
        <w:ind w:left="2993" w:hanging="360"/>
      </w:pPr>
    </w:lvl>
    <w:lvl w:ilvl="4" w:tplc="08090019" w:tentative="1">
      <w:start w:val="1"/>
      <w:numFmt w:val="lowerLetter"/>
      <w:lvlText w:val="%5."/>
      <w:lvlJc w:val="left"/>
      <w:pPr>
        <w:ind w:left="3713" w:hanging="360"/>
      </w:pPr>
    </w:lvl>
    <w:lvl w:ilvl="5" w:tplc="0809001B" w:tentative="1">
      <w:start w:val="1"/>
      <w:numFmt w:val="lowerRoman"/>
      <w:lvlText w:val="%6."/>
      <w:lvlJc w:val="right"/>
      <w:pPr>
        <w:ind w:left="4433" w:hanging="180"/>
      </w:pPr>
    </w:lvl>
    <w:lvl w:ilvl="6" w:tplc="0809000F" w:tentative="1">
      <w:start w:val="1"/>
      <w:numFmt w:val="decimal"/>
      <w:lvlText w:val="%7."/>
      <w:lvlJc w:val="left"/>
      <w:pPr>
        <w:ind w:left="5153" w:hanging="360"/>
      </w:pPr>
    </w:lvl>
    <w:lvl w:ilvl="7" w:tplc="08090019" w:tentative="1">
      <w:start w:val="1"/>
      <w:numFmt w:val="lowerLetter"/>
      <w:lvlText w:val="%8."/>
      <w:lvlJc w:val="left"/>
      <w:pPr>
        <w:ind w:left="5873" w:hanging="360"/>
      </w:pPr>
    </w:lvl>
    <w:lvl w:ilvl="8" w:tplc="0809001B" w:tentative="1">
      <w:start w:val="1"/>
      <w:numFmt w:val="lowerRoman"/>
      <w:lvlText w:val="%9."/>
      <w:lvlJc w:val="right"/>
      <w:pPr>
        <w:ind w:left="6593" w:hanging="180"/>
      </w:pPr>
    </w:lvl>
  </w:abstractNum>
  <w:abstractNum w:abstractNumId="222" w15:restartNumberingAfterBreak="0">
    <w:nsid w:val="59C40F5F"/>
    <w:multiLevelType w:val="multilevel"/>
    <w:tmpl w:val="89283018"/>
    <w:lvl w:ilvl="0">
      <w:start w:val="1"/>
      <w:numFmt w:val="decimal"/>
      <w:lvlText w:val="%1."/>
      <w:lvlJc w:val="left"/>
      <w:pPr>
        <w:tabs>
          <w:tab w:val="num" w:pos="710"/>
        </w:tabs>
        <w:ind w:left="710" w:firstLine="0"/>
      </w:pPr>
      <w:rPr>
        <w:rFonts w:ascii="Arial" w:hAnsi="Arial" w:hint="default"/>
        <w:b w:val="0"/>
        <w:i w:val="0"/>
        <w:sz w:val="24"/>
        <w:szCs w:val="24"/>
      </w:rPr>
    </w:lvl>
    <w:lvl w:ilvl="1">
      <w:start w:val="1"/>
      <w:numFmt w:val="lowerLetter"/>
      <w:lvlText w:val="%2. "/>
      <w:lvlJc w:val="left"/>
      <w:pPr>
        <w:tabs>
          <w:tab w:val="num" w:pos="0"/>
        </w:tabs>
        <w:ind w:left="567" w:firstLine="0"/>
      </w:pPr>
      <w:rPr>
        <w:rFonts w:ascii="Arial" w:hAnsi="Arial" w:hint="default"/>
        <w:b w:val="0"/>
        <w:i w:val="0"/>
        <w:sz w:val="24"/>
        <w:szCs w:val="24"/>
      </w:rPr>
    </w:lvl>
    <w:lvl w:ilvl="2">
      <w:start w:val="1"/>
      <w:numFmt w:val="decimal"/>
      <w:lvlText w:val="(%3) "/>
      <w:lvlJc w:val="left"/>
      <w:pPr>
        <w:tabs>
          <w:tab w:val="num" w:pos="0"/>
        </w:tabs>
        <w:ind w:left="1134" w:firstLine="0"/>
      </w:pPr>
      <w:rPr>
        <w:rFonts w:hint="default"/>
      </w:rPr>
    </w:lvl>
    <w:lvl w:ilvl="3">
      <w:start w:val="1"/>
      <w:numFmt w:val="lowerLetter"/>
      <w:lvlText w:val="(%4) "/>
      <w:lvlJc w:val="left"/>
      <w:pPr>
        <w:tabs>
          <w:tab w:val="num" w:pos="0"/>
        </w:tabs>
        <w:ind w:left="1701" w:firstLine="0"/>
      </w:pPr>
      <w:rPr>
        <w:rFonts w:ascii="Arial" w:hAnsi="Arial" w:hint="default"/>
        <w:b w:val="0"/>
        <w:i w:val="0"/>
        <w:sz w:val="22"/>
        <w:szCs w:val="22"/>
      </w:rPr>
    </w:lvl>
    <w:lvl w:ilvl="4">
      <w:start w:val="1"/>
      <w:numFmt w:val="lowerRoman"/>
      <w:lvlText w:val="(%5) "/>
      <w:lvlJc w:val="left"/>
      <w:pPr>
        <w:tabs>
          <w:tab w:val="num" w:pos="0"/>
        </w:tabs>
        <w:ind w:left="2268" w:firstLine="0"/>
      </w:pPr>
      <w:rPr>
        <w:rFonts w:ascii="Arial" w:hAnsi="Arial" w:hint="default"/>
        <w:b w:val="0"/>
        <w:i w:val="0"/>
        <w:sz w:val="22"/>
        <w:szCs w:val="22"/>
      </w:rPr>
    </w:lvl>
    <w:lvl w:ilvl="5">
      <w:start w:val="1"/>
      <w:numFmt w:val="none"/>
      <w:lvlText w:val=""/>
      <w:lvlJc w:val="left"/>
      <w:pPr>
        <w:tabs>
          <w:tab w:val="num" w:pos="2160"/>
        </w:tabs>
        <w:ind w:left="2160" w:hanging="360"/>
      </w:pPr>
      <w:rPr>
        <w:rFonts w:hint="default"/>
      </w:rPr>
    </w:lvl>
    <w:lvl w:ilvl="6">
      <w:start w:val="1"/>
      <w:numFmt w:val="none"/>
      <w:lvlText w:val=""/>
      <w:lvlJc w:val="left"/>
      <w:pPr>
        <w:tabs>
          <w:tab w:val="num" w:pos="2520"/>
        </w:tabs>
        <w:ind w:left="2520" w:hanging="360"/>
      </w:pPr>
      <w:rPr>
        <w:rFonts w:hint="default"/>
      </w:rPr>
    </w:lvl>
    <w:lvl w:ilvl="7">
      <w:start w:val="1"/>
      <w:numFmt w:val="none"/>
      <w:lvlText w:val=""/>
      <w:lvlJc w:val="left"/>
      <w:pPr>
        <w:tabs>
          <w:tab w:val="num" w:pos="2880"/>
        </w:tabs>
        <w:ind w:left="2880" w:hanging="360"/>
      </w:pPr>
      <w:rPr>
        <w:rFonts w:hint="default"/>
      </w:rPr>
    </w:lvl>
    <w:lvl w:ilvl="8">
      <w:start w:val="1"/>
      <w:numFmt w:val="none"/>
      <w:lvlText w:val=""/>
      <w:lvlJc w:val="left"/>
      <w:pPr>
        <w:tabs>
          <w:tab w:val="num" w:pos="3240"/>
        </w:tabs>
        <w:ind w:left="3240" w:hanging="360"/>
      </w:pPr>
      <w:rPr>
        <w:rFonts w:hint="default"/>
      </w:rPr>
    </w:lvl>
  </w:abstractNum>
  <w:abstractNum w:abstractNumId="223" w15:restartNumberingAfterBreak="0">
    <w:nsid w:val="5A1B083E"/>
    <w:multiLevelType w:val="multilevel"/>
    <w:tmpl w:val="62BC2294"/>
    <w:lvl w:ilvl="0">
      <w:start w:val="1"/>
      <w:numFmt w:val="lowerLetter"/>
      <w:lvlText w:val="%1."/>
      <w:lvlJc w:val="left"/>
      <w:pPr>
        <w:tabs>
          <w:tab w:val="num" w:pos="1494"/>
        </w:tabs>
        <w:ind w:left="1134" w:firstLine="0"/>
      </w:pPr>
      <w:rPr>
        <w:rFonts w:hint="default"/>
        <w:color w:val="000000"/>
        <w:spacing w:val="0"/>
        <w:w w:val="100"/>
        <w:sz w:val="24"/>
        <w:vertAlign w:val="baseline"/>
      </w:rPr>
    </w:lvl>
    <w:lvl w:ilvl="1">
      <w:numFmt w:val="decimal"/>
      <w:lvlText w:val=""/>
      <w:lvlJc w:val="left"/>
      <w:pPr>
        <w:ind w:left="1134" w:firstLine="0"/>
      </w:pPr>
      <w:rPr>
        <w:rFonts w:hint="default"/>
      </w:rPr>
    </w:lvl>
    <w:lvl w:ilvl="2">
      <w:numFmt w:val="decimal"/>
      <w:lvlText w:val=""/>
      <w:lvlJc w:val="left"/>
      <w:pPr>
        <w:ind w:left="1134" w:firstLine="0"/>
      </w:pPr>
      <w:rPr>
        <w:rFonts w:hint="default"/>
      </w:rPr>
    </w:lvl>
    <w:lvl w:ilvl="3">
      <w:numFmt w:val="decimal"/>
      <w:lvlText w:val=""/>
      <w:lvlJc w:val="left"/>
      <w:pPr>
        <w:ind w:left="1134" w:firstLine="0"/>
      </w:pPr>
      <w:rPr>
        <w:rFonts w:hint="default"/>
      </w:rPr>
    </w:lvl>
    <w:lvl w:ilvl="4">
      <w:numFmt w:val="decimal"/>
      <w:lvlText w:val=""/>
      <w:lvlJc w:val="left"/>
      <w:pPr>
        <w:ind w:left="1134" w:firstLine="0"/>
      </w:pPr>
      <w:rPr>
        <w:rFonts w:hint="default"/>
      </w:rPr>
    </w:lvl>
    <w:lvl w:ilvl="5">
      <w:numFmt w:val="decimal"/>
      <w:lvlText w:val=""/>
      <w:lvlJc w:val="left"/>
      <w:pPr>
        <w:ind w:left="1134" w:firstLine="0"/>
      </w:pPr>
      <w:rPr>
        <w:rFonts w:hint="default"/>
      </w:rPr>
    </w:lvl>
    <w:lvl w:ilvl="6">
      <w:numFmt w:val="decimal"/>
      <w:lvlText w:val=""/>
      <w:lvlJc w:val="left"/>
      <w:pPr>
        <w:ind w:left="1134" w:firstLine="0"/>
      </w:pPr>
      <w:rPr>
        <w:rFonts w:hint="default"/>
      </w:rPr>
    </w:lvl>
    <w:lvl w:ilvl="7">
      <w:numFmt w:val="decimal"/>
      <w:lvlText w:val=""/>
      <w:lvlJc w:val="left"/>
      <w:pPr>
        <w:ind w:left="1134" w:firstLine="0"/>
      </w:pPr>
      <w:rPr>
        <w:rFonts w:hint="default"/>
      </w:rPr>
    </w:lvl>
    <w:lvl w:ilvl="8">
      <w:numFmt w:val="decimal"/>
      <w:lvlText w:val=""/>
      <w:lvlJc w:val="left"/>
      <w:pPr>
        <w:ind w:left="1134" w:firstLine="0"/>
      </w:pPr>
      <w:rPr>
        <w:rFonts w:hint="default"/>
      </w:rPr>
    </w:lvl>
  </w:abstractNum>
  <w:abstractNum w:abstractNumId="224" w15:restartNumberingAfterBreak="0">
    <w:nsid w:val="5A2209B6"/>
    <w:multiLevelType w:val="hybridMultilevel"/>
    <w:tmpl w:val="B8AACB84"/>
    <w:lvl w:ilvl="0" w:tplc="5610FF94">
      <w:start w:val="1"/>
      <w:numFmt w:val="lowerLetter"/>
      <w:lvlText w:val="%1."/>
      <w:lvlJc w:val="left"/>
      <w:pPr>
        <w:ind w:left="1352" w:hanging="360"/>
      </w:pPr>
    </w:lvl>
    <w:lvl w:ilvl="1" w:tplc="08090019" w:tentative="1">
      <w:start w:val="1"/>
      <w:numFmt w:val="lowerLetter"/>
      <w:lvlText w:val="%2."/>
      <w:lvlJc w:val="left"/>
      <w:pPr>
        <w:ind w:left="2072" w:hanging="360"/>
      </w:pPr>
    </w:lvl>
    <w:lvl w:ilvl="2" w:tplc="0809001B" w:tentative="1">
      <w:start w:val="1"/>
      <w:numFmt w:val="lowerRoman"/>
      <w:lvlText w:val="%3."/>
      <w:lvlJc w:val="right"/>
      <w:pPr>
        <w:ind w:left="2792" w:hanging="180"/>
      </w:pPr>
    </w:lvl>
    <w:lvl w:ilvl="3" w:tplc="0809000F" w:tentative="1">
      <w:start w:val="1"/>
      <w:numFmt w:val="decimal"/>
      <w:lvlText w:val="%4."/>
      <w:lvlJc w:val="left"/>
      <w:pPr>
        <w:ind w:left="3512" w:hanging="360"/>
      </w:pPr>
    </w:lvl>
    <w:lvl w:ilvl="4" w:tplc="08090019" w:tentative="1">
      <w:start w:val="1"/>
      <w:numFmt w:val="lowerLetter"/>
      <w:lvlText w:val="%5."/>
      <w:lvlJc w:val="left"/>
      <w:pPr>
        <w:ind w:left="4232" w:hanging="360"/>
      </w:pPr>
    </w:lvl>
    <w:lvl w:ilvl="5" w:tplc="0809001B" w:tentative="1">
      <w:start w:val="1"/>
      <w:numFmt w:val="lowerRoman"/>
      <w:lvlText w:val="%6."/>
      <w:lvlJc w:val="right"/>
      <w:pPr>
        <w:ind w:left="4952" w:hanging="180"/>
      </w:pPr>
    </w:lvl>
    <w:lvl w:ilvl="6" w:tplc="0809000F" w:tentative="1">
      <w:start w:val="1"/>
      <w:numFmt w:val="decimal"/>
      <w:lvlText w:val="%7."/>
      <w:lvlJc w:val="left"/>
      <w:pPr>
        <w:ind w:left="5672" w:hanging="360"/>
      </w:pPr>
    </w:lvl>
    <w:lvl w:ilvl="7" w:tplc="08090019" w:tentative="1">
      <w:start w:val="1"/>
      <w:numFmt w:val="lowerLetter"/>
      <w:lvlText w:val="%8."/>
      <w:lvlJc w:val="left"/>
      <w:pPr>
        <w:ind w:left="6392" w:hanging="360"/>
      </w:pPr>
    </w:lvl>
    <w:lvl w:ilvl="8" w:tplc="0809001B" w:tentative="1">
      <w:start w:val="1"/>
      <w:numFmt w:val="lowerRoman"/>
      <w:lvlText w:val="%9."/>
      <w:lvlJc w:val="right"/>
      <w:pPr>
        <w:ind w:left="7112" w:hanging="180"/>
      </w:pPr>
    </w:lvl>
  </w:abstractNum>
  <w:abstractNum w:abstractNumId="225" w15:restartNumberingAfterBreak="0">
    <w:nsid w:val="5ABA6A74"/>
    <w:multiLevelType w:val="hybridMultilevel"/>
    <w:tmpl w:val="8F6461D2"/>
    <w:lvl w:ilvl="0" w:tplc="08090019">
      <w:start w:val="1"/>
      <w:numFmt w:val="lowerLetter"/>
      <w:lvlText w:val="%1."/>
      <w:lvlJc w:val="left"/>
      <w:pPr>
        <w:ind w:left="1134" w:hanging="567"/>
      </w:pPr>
      <w:rPr>
        <w:rFonts w:hint="default"/>
        <w:b w:val="0"/>
        <w:sz w:val="22"/>
        <w:szCs w:val="22"/>
      </w:rPr>
    </w:lvl>
    <w:lvl w:ilvl="1" w:tplc="FFFFFFFF" w:tentative="1">
      <w:start w:val="1"/>
      <w:numFmt w:val="lowerLetter"/>
      <w:lvlText w:val="%2."/>
      <w:lvlJc w:val="left"/>
      <w:pPr>
        <w:ind w:left="2007" w:hanging="360"/>
      </w:pPr>
    </w:lvl>
    <w:lvl w:ilvl="2" w:tplc="FFFFFFFF">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26" w15:restartNumberingAfterBreak="0">
    <w:nsid w:val="5B812672"/>
    <w:multiLevelType w:val="hybridMultilevel"/>
    <w:tmpl w:val="D72A14F6"/>
    <w:lvl w:ilvl="0" w:tplc="8806D5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7" w15:restartNumberingAfterBreak="0">
    <w:nsid w:val="5B906471"/>
    <w:multiLevelType w:val="multilevel"/>
    <w:tmpl w:val="18A85BC2"/>
    <w:lvl w:ilvl="0">
      <w:start w:val="1"/>
      <w:numFmt w:val="decimal"/>
      <w:lvlText w:val="%1."/>
      <w:lvlJc w:val="left"/>
      <w:pPr>
        <w:tabs>
          <w:tab w:val="num" w:pos="360"/>
        </w:tabs>
        <w:ind w:left="0" w:firstLine="0"/>
      </w:pPr>
      <w:rPr>
        <w:rFonts w:hint="default"/>
        <w:color w:val="000000"/>
        <w:spacing w:val="0"/>
        <w:w w:val="100"/>
        <w:sz w:val="24"/>
        <w:vertAlign w:val="baseline"/>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28" w15:restartNumberingAfterBreak="0">
    <w:nsid w:val="5CB134CD"/>
    <w:multiLevelType w:val="hybridMultilevel"/>
    <w:tmpl w:val="723E32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9" w15:restartNumberingAfterBreak="0">
    <w:nsid w:val="5CB31560"/>
    <w:multiLevelType w:val="multilevel"/>
    <w:tmpl w:val="1EE22FF2"/>
    <w:lvl w:ilvl="0">
      <w:start w:val="1"/>
      <w:numFmt w:val="decimal"/>
      <w:lvlText w:val="%1."/>
      <w:lvlJc w:val="left"/>
      <w:pPr>
        <w:tabs>
          <w:tab w:val="left" w:pos="288"/>
        </w:tabs>
      </w:pPr>
      <w:rPr>
        <w:rFonts w:ascii="Arial" w:eastAsia="Arial" w:hAnsi="Arial"/>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5D653B0B"/>
    <w:multiLevelType w:val="multilevel"/>
    <w:tmpl w:val="CD4C7290"/>
    <w:lvl w:ilvl="0">
      <w:start w:val="1"/>
      <w:numFmt w:val="decimal"/>
      <w:lvlText w:val="1.1.%1."/>
      <w:lvlJc w:val="left"/>
      <w:pPr>
        <w:tabs>
          <w:tab w:val="num" w:pos="1021"/>
        </w:tabs>
        <w:ind w:left="0" w:firstLine="0"/>
      </w:pPr>
      <w:rPr>
        <w:rFonts w:ascii="Arial" w:hAnsi="Arial" w:cs="Times New Roman" w:hint="default"/>
        <w:b w:val="0"/>
        <w:i w:val="0"/>
        <w:color w:val="0000FF"/>
        <w:sz w:val="24"/>
        <w:szCs w:val="24"/>
      </w:rPr>
    </w:lvl>
    <w:lvl w:ilvl="1">
      <w:start w:val="1"/>
      <w:numFmt w:val="lowerLetter"/>
      <w:lvlText w:val="%2. "/>
      <w:lvlJc w:val="left"/>
      <w:pPr>
        <w:tabs>
          <w:tab w:val="num" w:pos="153"/>
        </w:tabs>
        <w:ind w:left="720" w:firstLine="0"/>
      </w:pPr>
      <w:rPr>
        <w:rFonts w:ascii="Arial" w:hAnsi="Arial" w:cs="Times New Roman" w:hint="default"/>
        <w:b w:val="0"/>
        <w:bCs w:val="0"/>
        <w:i w:val="0"/>
        <w:sz w:val="22"/>
        <w:szCs w:val="22"/>
      </w:rPr>
    </w:lvl>
    <w:lvl w:ilvl="2">
      <w:start w:val="1"/>
      <w:numFmt w:val="lowerLetter"/>
      <w:lvlText w:val="%3."/>
      <w:lvlJc w:val="left"/>
      <w:pPr>
        <w:tabs>
          <w:tab w:val="num" w:pos="0"/>
        </w:tabs>
        <w:ind w:left="1134" w:firstLine="0"/>
      </w:pPr>
      <w:rPr>
        <w:rFonts w:ascii="Arial" w:eastAsia="Times New Roman" w:hAnsi="Arial" w:cs="Arial" w:hint="default"/>
        <w:b w:val="0"/>
      </w:rPr>
    </w:lvl>
    <w:lvl w:ilvl="3">
      <w:start w:val="1"/>
      <w:numFmt w:val="lowerLetter"/>
      <w:lvlText w:val="(%4) "/>
      <w:lvlJc w:val="left"/>
      <w:pPr>
        <w:tabs>
          <w:tab w:val="num" w:pos="0"/>
        </w:tabs>
        <w:ind w:left="1701" w:firstLine="0"/>
      </w:pPr>
      <w:rPr>
        <w:rFonts w:ascii="Arial" w:hAnsi="Arial" w:cs="Times New Roman" w:hint="default"/>
        <w:b w:val="0"/>
        <w:i w:val="0"/>
        <w:sz w:val="22"/>
        <w:szCs w:val="22"/>
      </w:rPr>
    </w:lvl>
    <w:lvl w:ilvl="4">
      <w:start w:val="1"/>
      <w:numFmt w:val="lowerRoman"/>
      <w:lvlText w:val="(%5) "/>
      <w:lvlJc w:val="left"/>
      <w:pPr>
        <w:tabs>
          <w:tab w:val="num" w:pos="0"/>
        </w:tabs>
        <w:ind w:left="2268" w:firstLine="0"/>
      </w:pPr>
      <w:rPr>
        <w:rFonts w:ascii="Arial" w:hAnsi="Arial" w:cs="Times New Roman" w:hint="default"/>
        <w:b w:val="0"/>
        <w:i w:val="0"/>
        <w:sz w:val="22"/>
        <w:szCs w:val="22"/>
      </w:r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Text w:val=""/>
      <w:lvlJc w:val="left"/>
      <w:pPr>
        <w:tabs>
          <w:tab w:val="num" w:pos="3240"/>
        </w:tabs>
        <w:ind w:left="3240" w:hanging="360"/>
      </w:pPr>
    </w:lvl>
  </w:abstractNum>
  <w:abstractNum w:abstractNumId="231" w15:restartNumberingAfterBreak="0">
    <w:nsid w:val="5E01170F"/>
    <w:multiLevelType w:val="hybridMultilevel"/>
    <w:tmpl w:val="22DEECFA"/>
    <w:lvl w:ilvl="0" w:tplc="C308A1C2">
      <w:start w:val="1"/>
      <w:numFmt w:val="decimal"/>
      <w:lvlText w:val="%1."/>
      <w:lvlJc w:val="left"/>
      <w:pPr>
        <w:ind w:left="720" w:hanging="360"/>
      </w:pPr>
      <w:rPr>
        <w:b w:val="0"/>
        <w:bCs w:val="0"/>
        <w:color w:val="auto"/>
        <w:sz w:val="24"/>
        <w:szCs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2" w15:restartNumberingAfterBreak="0">
    <w:nsid w:val="5E9A11A3"/>
    <w:multiLevelType w:val="hybridMultilevel"/>
    <w:tmpl w:val="A66E6B04"/>
    <w:lvl w:ilvl="0" w:tplc="FFFFFFFF">
      <w:start w:val="1"/>
      <w:numFmt w:val="lowerLetter"/>
      <w:lvlText w:val="%1."/>
      <w:lvlJc w:val="left"/>
      <w:pPr>
        <w:tabs>
          <w:tab w:val="num" w:pos="1080"/>
        </w:tabs>
        <w:ind w:left="1080" w:hanging="360"/>
      </w:pPr>
      <w:rPr>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3" w15:restartNumberingAfterBreak="0">
    <w:nsid w:val="5F5A5AC9"/>
    <w:multiLevelType w:val="multilevel"/>
    <w:tmpl w:val="0ED8E708"/>
    <w:lvl w:ilvl="0">
      <w:start w:val="1"/>
      <w:numFmt w:val="decimal"/>
      <w:lvlText w:val="%1."/>
      <w:lvlJc w:val="left"/>
      <w:pPr>
        <w:ind w:left="360" w:hanging="360"/>
      </w:pPr>
      <w:rPr>
        <w:rFonts w:hint="default"/>
        <w:b w:val="0"/>
        <w:color w:val="auto"/>
        <w:sz w:val="24"/>
        <w:szCs w:val="24"/>
      </w:rPr>
    </w:lvl>
    <w:lvl w:ilvl="1">
      <w:start w:val="1"/>
      <w:numFmt w:val="lowerLetter"/>
      <w:lvlText w:val="%2."/>
      <w:lvlJc w:val="left"/>
      <w:pPr>
        <w:ind w:left="360" w:hanging="360"/>
      </w:pPr>
      <w:rPr>
        <w:rFonts w:hint="default"/>
        <w:b w:val="0"/>
        <w:color w:val="auto"/>
        <w:sz w:val="24"/>
        <w:szCs w:val="24"/>
      </w:rPr>
    </w:lvl>
    <w:lvl w:ilvl="2">
      <w:start w:val="1"/>
      <w:numFmt w:val="decimal"/>
      <w:isLgl/>
      <w:lvlText w:val="%1.%2.%3"/>
      <w:lvlJc w:val="left"/>
      <w:pPr>
        <w:ind w:left="360" w:hanging="36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440" w:hanging="1440"/>
      </w:pPr>
      <w:rPr>
        <w:rFonts w:hint="default"/>
      </w:rPr>
    </w:lvl>
  </w:abstractNum>
  <w:abstractNum w:abstractNumId="234" w15:restartNumberingAfterBreak="0">
    <w:nsid w:val="5F7966FC"/>
    <w:multiLevelType w:val="multilevel"/>
    <w:tmpl w:val="3B48A02A"/>
    <w:lvl w:ilvl="0">
      <w:start w:val="1"/>
      <w:numFmt w:val="lowerLetter"/>
      <w:lvlText w:val="%1."/>
      <w:lvlJc w:val="left"/>
      <w:pPr>
        <w:tabs>
          <w:tab w:val="left" w:pos="1070"/>
        </w:tabs>
      </w:pPr>
      <w:rPr>
        <w:rFonts w:hint="default"/>
        <w:b w:val="0"/>
        <w:bCs/>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15:restartNumberingAfterBreak="0">
    <w:nsid w:val="5FA038E1"/>
    <w:multiLevelType w:val="multilevel"/>
    <w:tmpl w:val="1354E88A"/>
    <w:lvl w:ilvl="0">
      <w:start w:val="1"/>
      <w:numFmt w:val="lowerLetter"/>
      <w:lvlText w:val="%1."/>
      <w:lvlJc w:val="left"/>
      <w:pPr>
        <w:tabs>
          <w:tab w:val="num" w:pos="288"/>
        </w:tabs>
        <w:ind w:left="0" w:firstLine="0"/>
      </w:pPr>
      <w:rPr>
        <w:rFonts w:hint="default"/>
        <w:color w:val="000000"/>
        <w:spacing w:val="0"/>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36" w15:restartNumberingAfterBreak="0">
    <w:nsid w:val="5FD23FDB"/>
    <w:multiLevelType w:val="hybridMultilevel"/>
    <w:tmpl w:val="34AC00C6"/>
    <w:lvl w:ilvl="0" w:tplc="90720B84">
      <w:start w:val="1"/>
      <w:numFmt w:val="decimal"/>
      <w:lvlText w:val="%1."/>
      <w:lvlJc w:val="left"/>
      <w:pPr>
        <w:ind w:left="360" w:hanging="360"/>
      </w:pPr>
      <w:rPr>
        <w:rFonts w:hint="default"/>
        <w:color w:val="auto"/>
      </w:rPr>
    </w:lvl>
    <w:lvl w:ilvl="1" w:tplc="2D161794">
      <w:start w:val="1"/>
      <w:numFmt w:val="lowerLetter"/>
      <w:lvlText w:val="%2."/>
      <w:lvlJc w:val="left"/>
      <w:pPr>
        <w:ind w:left="1080" w:hanging="360"/>
      </w:pPr>
      <w:rPr>
        <w:rFonts w:hint="default"/>
        <w:color w:val="auto"/>
      </w:rPr>
    </w:lvl>
    <w:lvl w:ilvl="2" w:tplc="11F2F0E6" w:tentative="1">
      <w:start w:val="1"/>
      <w:numFmt w:val="bullet"/>
      <w:lvlText w:val=""/>
      <w:lvlJc w:val="left"/>
      <w:pPr>
        <w:ind w:left="1800" w:hanging="360"/>
      </w:pPr>
      <w:rPr>
        <w:rFonts w:ascii="Wingdings" w:hAnsi="Wingdings" w:hint="default"/>
      </w:rPr>
    </w:lvl>
    <w:lvl w:ilvl="3" w:tplc="6158CC52" w:tentative="1">
      <w:start w:val="1"/>
      <w:numFmt w:val="bullet"/>
      <w:lvlText w:val=""/>
      <w:lvlJc w:val="left"/>
      <w:pPr>
        <w:ind w:left="2520" w:hanging="360"/>
      </w:pPr>
      <w:rPr>
        <w:rFonts w:ascii="Symbol" w:hAnsi="Symbol" w:hint="default"/>
      </w:rPr>
    </w:lvl>
    <w:lvl w:ilvl="4" w:tplc="ED0EF0DE" w:tentative="1">
      <w:start w:val="1"/>
      <w:numFmt w:val="bullet"/>
      <w:lvlText w:val="o"/>
      <w:lvlJc w:val="left"/>
      <w:pPr>
        <w:ind w:left="3240" w:hanging="360"/>
      </w:pPr>
      <w:rPr>
        <w:rFonts w:ascii="Courier New" w:hAnsi="Courier New" w:cs="Courier New" w:hint="default"/>
      </w:rPr>
    </w:lvl>
    <w:lvl w:ilvl="5" w:tplc="FB20A518" w:tentative="1">
      <w:start w:val="1"/>
      <w:numFmt w:val="bullet"/>
      <w:lvlText w:val=""/>
      <w:lvlJc w:val="left"/>
      <w:pPr>
        <w:ind w:left="3960" w:hanging="360"/>
      </w:pPr>
      <w:rPr>
        <w:rFonts w:ascii="Wingdings" w:hAnsi="Wingdings" w:hint="default"/>
      </w:rPr>
    </w:lvl>
    <w:lvl w:ilvl="6" w:tplc="2F7CFCE6" w:tentative="1">
      <w:start w:val="1"/>
      <w:numFmt w:val="bullet"/>
      <w:lvlText w:val=""/>
      <w:lvlJc w:val="left"/>
      <w:pPr>
        <w:ind w:left="4680" w:hanging="360"/>
      </w:pPr>
      <w:rPr>
        <w:rFonts w:ascii="Symbol" w:hAnsi="Symbol" w:hint="default"/>
      </w:rPr>
    </w:lvl>
    <w:lvl w:ilvl="7" w:tplc="C1707538" w:tentative="1">
      <w:start w:val="1"/>
      <w:numFmt w:val="bullet"/>
      <w:lvlText w:val="o"/>
      <w:lvlJc w:val="left"/>
      <w:pPr>
        <w:ind w:left="5400" w:hanging="360"/>
      </w:pPr>
      <w:rPr>
        <w:rFonts w:ascii="Courier New" w:hAnsi="Courier New" w:cs="Courier New" w:hint="default"/>
      </w:rPr>
    </w:lvl>
    <w:lvl w:ilvl="8" w:tplc="6C348FAA" w:tentative="1">
      <w:start w:val="1"/>
      <w:numFmt w:val="bullet"/>
      <w:lvlText w:val=""/>
      <w:lvlJc w:val="left"/>
      <w:pPr>
        <w:ind w:left="6120" w:hanging="360"/>
      </w:pPr>
      <w:rPr>
        <w:rFonts w:ascii="Wingdings" w:hAnsi="Wingdings" w:hint="default"/>
      </w:rPr>
    </w:lvl>
  </w:abstractNum>
  <w:abstractNum w:abstractNumId="237" w15:restartNumberingAfterBreak="0">
    <w:nsid w:val="600D1650"/>
    <w:multiLevelType w:val="multilevel"/>
    <w:tmpl w:val="64A6B150"/>
    <w:lvl w:ilvl="0">
      <w:start w:val="1"/>
      <w:numFmt w:val="lowerLetter"/>
      <w:lvlText w:val="%1."/>
      <w:lvlJc w:val="left"/>
      <w:pPr>
        <w:ind w:left="1134" w:hanging="567"/>
      </w:pPr>
      <w:rPr>
        <w:rFonts w:ascii="Arial" w:eastAsia="Arial" w:hAnsi="Arial" w:hint="default"/>
        <w:color w:val="000000"/>
        <w:spacing w:val="0"/>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38" w15:restartNumberingAfterBreak="0">
    <w:nsid w:val="603C3B41"/>
    <w:multiLevelType w:val="hybridMultilevel"/>
    <w:tmpl w:val="C52A7A68"/>
    <w:lvl w:ilvl="0" w:tplc="C3B8F7E2">
      <w:start w:val="1"/>
      <w:numFmt w:val="lowerLetter"/>
      <w:lvlText w:val="%1."/>
      <w:lvlJc w:val="left"/>
      <w:pPr>
        <w:ind w:left="1298" w:hanging="360"/>
      </w:pPr>
      <w:rPr>
        <w:rFonts w:eastAsia="Calibri"/>
        <w:b w:val="0"/>
      </w:rPr>
    </w:lvl>
    <w:lvl w:ilvl="1" w:tplc="08090019">
      <w:start w:val="1"/>
      <w:numFmt w:val="lowerLetter"/>
      <w:lvlText w:val="%2."/>
      <w:lvlJc w:val="left"/>
      <w:pPr>
        <w:ind w:left="2018" w:hanging="360"/>
      </w:pPr>
    </w:lvl>
    <w:lvl w:ilvl="2" w:tplc="0809001B">
      <w:start w:val="1"/>
      <w:numFmt w:val="lowerRoman"/>
      <w:lvlText w:val="%3."/>
      <w:lvlJc w:val="right"/>
      <w:pPr>
        <w:ind w:left="2738" w:hanging="180"/>
      </w:pPr>
    </w:lvl>
    <w:lvl w:ilvl="3" w:tplc="0809000F">
      <w:start w:val="1"/>
      <w:numFmt w:val="decimal"/>
      <w:lvlText w:val="%4."/>
      <w:lvlJc w:val="left"/>
      <w:pPr>
        <w:ind w:left="3458" w:hanging="360"/>
      </w:pPr>
    </w:lvl>
    <w:lvl w:ilvl="4" w:tplc="08090019">
      <w:start w:val="1"/>
      <w:numFmt w:val="lowerLetter"/>
      <w:lvlText w:val="%5."/>
      <w:lvlJc w:val="left"/>
      <w:pPr>
        <w:ind w:left="4178" w:hanging="360"/>
      </w:pPr>
    </w:lvl>
    <w:lvl w:ilvl="5" w:tplc="0809001B">
      <w:start w:val="1"/>
      <w:numFmt w:val="lowerRoman"/>
      <w:lvlText w:val="%6."/>
      <w:lvlJc w:val="right"/>
      <w:pPr>
        <w:ind w:left="4898" w:hanging="180"/>
      </w:pPr>
    </w:lvl>
    <w:lvl w:ilvl="6" w:tplc="0809000F">
      <w:start w:val="1"/>
      <w:numFmt w:val="decimal"/>
      <w:lvlText w:val="%7."/>
      <w:lvlJc w:val="left"/>
      <w:pPr>
        <w:ind w:left="5618" w:hanging="360"/>
      </w:pPr>
    </w:lvl>
    <w:lvl w:ilvl="7" w:tplc="08090019">
      <w:start w:val="1"/>
      <w:numFmt w:val="lowerLetter"/>
      <w:lvlText w:val="%8."/>
      <w:lvlJc w:val="left"/>
      <w:pPr>
        <w:ind w:left="6338" w:hanging="360"/>
      </w:pPr>
    </w:lvl>
    <w:lvl w:ilvl="8" w:tplc="0809001B">
      <w:start w:val="1"/>
      <w:numFmt w:val="lowerRoman"/>
      <w:lvlText w:val="%9."/>
      <w:lvlJc w:val="right"/>
      <w:pPr>
        <w:ind w:left="7058" w:hanging="180"/>
      </w:pPr>
    </w:lvl>
  </w:abstractNum>
  <w:abstractNum w:abstractNumId="239" w15:restartNumberingAfterBreak="0">
    <w:nsid w:val="62176080"/>
    <w:multiLevelType w:val="multilevel"/>
    <w:tmpl w:val="11B2485C"/>
    <w:lvl w:ilvl="0">
      <w:start w:val="1"/>
      <w:numFmt w:val="lowerLetter"/>
      <w:lvlText w:val="%1."/>
      <w:lvlJc w:val="left"/>
      <w:pPr>
        <w:ind w:left="720" w:hanging="360"/>
      </w:pPr>
      <w:rPr>
        <w:rFonts w:hint="default"/>
        <w:b w:val="0"/>
        <w:color w:val="auto"/>
      </w:rPr>
    </w:lvl>
    <w:lvl w:ilvl="1">
      <w:start w:val="1"/>
      <w:numFmt w:val="decimal"/>
      <w:isLgl/>
      <w:lvlText w:val="%1.%2."/>
      <w:lvlJc w:val="left"/>
      <w:pPr>
        <w:ind w:left="786"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240" w15:restartNumberingAfterBreak="0">
    <w:nsid w:val="62412BE5"/>
    <w:multiLevelType w:val="hybridMultilevel"/>
    <w:tmpl w:val="733ADBC0"/>
    <w:styleLink w:val="StyleOutlinenumbered10pt4"/>
    <w:lvl w:ilvl="0" w:tplc="63F65040">
      <w:start w:val="1"/>
      <w:numFmt w:val="lowerLetter"/>
      <w:lvlText w:val="%1."/>
      <w:lvlJc w:val="left"/>
      <w:pPr>
        <w:ind w:left="1620" w:hanging="360"/>
      </w:pPr>
      <w:rPr>
        <w:b w:val="0"/>
      </w:rPr>
    </w:lvl>
    <w:lvl w:ilvl="1" w:tplc="F976EAFA" w:tentative="1">
      <w:start w:val="1"/>
      <w:numFmt w:val="lowerLetter"/>
      <w:lvlText w:val="%2."/>
      <w:lvlJc w:val="left"/>
      <w:pPr>
        <w:ind w:left="2340" w:hanging="360"/>
      </w:pPr>
    </w:lvl>
    <w:lvl w:ilvl="2" w:tplc="16144DB8" w:tentative="1">
      <w:start w:val="1"/>
      <w:numFmt w:val="lowerRoman"/>
      <w:lvlText w:val="%3."/>
      <w:lvlJc w:val="right"/>
      <w:pPr>
        <w:ind w:left="3060" w:hanging="180"/>
      </w:pPr>
    </w:lvl>
    <w:lvl w:ilvl="3" w:tplc="F9CCC926" w:tentative="1">
      <w:start w:val="1"/>
      <w:numFmt w:val="decimal"/>
      <w:lvlText w:val="%4."/>
      <w:lvlJc w:val="left"/>
      <w:pPr>
        <w:ind w:left="3780" w:hanging="360"/>
      </w:pPr>
    </w:lvl>
    <w:lvl w:ilvl="4" w:tplc="48EA96A2" w:tentative="1">
      <w:start w:val="1"/>
      <w:numFmt w:val="lowerLetter"/>
      <w:lvlText w:val="%5."/>
      <w:lvlJc w:val="left"/>
      <w:pPr>
        <w:ind w:left="4500" w:hanging="360"/>
      </w:pPr>
    </w:lvl>
    <w:lvl w:ilvl="5" w:tplc="553C59AE" w:tentative="1">
      <w:start w:val="1"/>
      <w:numFmt w:val="lowerRoman"/>
      <w:lvlText w:val="%6."/>
      <w:lvlJc w:val="right"/>
      <w:pPr>
        <w:ind w:left="5220" w:hanging="180"/>
      </w:pPr>
    </w:lvl>
    <w:lvl w:ilvl="6" w:tplc="D50E2A70" w:tentative="1">
      <w:start w:val="1"/>
      <w:numFmt w:val="decimal"/>
      <w:lvlText w:val="%7."/>
      <w:lvlJc w:val="left"/>
      <w:pPr>
        <w:ind w:left="5940" w:hanging="360"/>
      </w:pPr>
    </w:lvl>
    <w:lvl w:ilvl="7" w:tplc="7F324736" w:tentative="1">
      <w:start w:val="1"/>
      <w:numFmt w:val="lowerLetter"/>
      <w:lvlText w:val="%8."/>
      <w:lvlJc w:val="left"/>
      <w:pPr>
        <w:ind w:left="6660" w:hanging="360"/>
      </w:pPr>
    </w:lvl>
    <w:lvl w:ilvl="8" w:tplc="4648C878" w:tentative="1">
      <w:start w:val="1"/>
      <w:numFmt w:val="lowerRoman"/>
      <w:lvlText w:val="%9."/>
      <w:lvlJc w:val="right"/>
      <w:pPr>
        <w:ind w:left="7380" w:hanging="180"/>
      </w:pPr>
    </w:lvl>
  </w:abstractNum>
  <w:abstractNum w:abstractNumId="241" w15:restartNumberingAfterBreak="0">
    <w:nsid w:val="62E401F3"/>
    <w:multiLevelType w:val="hybridMultilevel"/>
    <w:tmpl w:val="4D4A740C"/>
    <w:lvl w:ilvl="0" w:tplc="3C480C1A">
      <w:start w:val="1"/>
      <w:numFmt w:val="decimal"/>
      <w:lvlText w:val="%1."/>
      <w:lvlJc w:val="left"/>
      <w:pPr>
        <w:tabs>
          <w:tab w:val="num" w:pos="567"/>
        </w:tabs>
        <w:ind w:left="567" w:hanging="454"/>
      </w:pPr>
      <w:rPr>
        <w:rFonts w:hint="default"/>
      </w:rPr>
    </w:lvl>
    <w:lvl w:ilvl="1" w:tplc="81260004">
      <w:start w:val="1"/>
      <w:numFmt w:val="lowerLetter"/>
      <w:lvlText w:val="%2."/>
      <w:lvlJc w:val="left"/>
      <w:pPr>
        <w:ind w:left="567" w:firstLine="0"/>
      </w:pPr>
      <w:rPr>
        <w:rFonts w:hint="default"/>
      </w:rPr>
    </w:lvl>
    <w:lvl w:ilvl="2" w:tplc="0809001B" w:tentative="1">
      <w:start w:val="1"/>
      <w:numFmt w:val="lowerRoman"/>
      <w:lvlText w:val="%3."/>
      <w:lvlJc w:val="right"/>
      <w:pPr>
        <w:ind w:left="1913" w:hanging="180"/>
      </w:pPr>
    </w:lvl>
    <w:lvl w:ilvl="3" w:tplc="0809000F" w:tentative="1">
      <w:start w:val="1"/>
      <w:numFmt w:val="decimal"/>
      <w:lvlText w:val="%4."/>
      <w:lvlJc w:val="left"/>
      <w:pPr>
        <w:ind w:left="2633" w:hanging="360"/>
      </w:pPr>
    </w:lvl>
    <w:lvl w:ilvl="4" w:tplc="08090019" w:tentative="1">
      <w:start w:val="1"/>
      <w:numFmt w:val="lowerLetter"/>
      <w:lvlText w:val="%5."/>
      <w:lvlJc w:val="left"/>
      <w:pPr>
        <w:ind w:left="3353" w:hanging="360"/>
      </w:pPr>
    </w:lvl>
    <w:lvl w:ilvl="5" w:tplc="0809001B" w:tentative="1">
      <w:start w:val="1"/>
      <w:numFmt w:val="lowerRoman"/>
      <w:lvlText w:val="%6."/>
      <w:lvlJc w:val="right"/>
      <w:pPr>
        <w:ind w:left="4073" w:hanging="180"/>
      </w:pPr>
    </w:lvl>
    <w:lvl w:ilvl="6" w:tplc="0809000F" w:tentative="1">
      <w:start w:val="1"/>
      <w:numFmt w:val="decimal"/>
      <w:lvlText w:val="%7."/>
      <w:lvlJc w:val="left"/>
      <w:pPr>
        <w:ind w:left="4793" w:hanging="360"/>
      </w:pPr>
    </w:lvl>
    <w:lvl w:ilvl="7" w:tplc="08090019" w:tentative="1">
      <w:start w:val="1"/>
      <w:numFmt w:val="lowerLetter"/>
      <w:lvlText w:val="%8."/>
      <w:lvlJc w:val="left"/>
      <w:pPr>
        <w:ind w:left="5513" w:hanging="360"/>
      </w:pPr>
    </w:lvl>
    <w:lvl w:ilvl="8" w:tplc="0809001B" w:tentative="1">
      <w:start w:val="1"/>
      <w:numFmt w:val="lowerRoman"/>
      <w:lvlText w:val="%9."/>
      <w:lvlJc w:val="right"/>
      <w:pPr>
        <w:ind w:left="6233" w:hanging="180"/>
      </w:pPr>
    </w:lvl>
  </w:abstractNum>
  <w:abstractNum w:abstractNumId="242" w15:restartNumberingAfterBreak="0">
    <w:nsid w:val="63AF7E87"/>
    <w:multiLevelType w:val="multilevel"/>
    <w:tmpl w:val="1ED405AE"/>
    <w:lvl w:ilvl="0">
      <w:start w:val="8"/>
      <w:numFmt w:val="decimal"/>
      <w:lvlText w:val="%1."/>
      <w:lvlJc w:val="left"/>
      <w:pPr>
        <w:tabs>
          <w:tab w:val="num" w:pos="567"/>
        </w:tabs>
        <w:ind w:left="567" w:hanging="454"/>
      </w:pPr>
      <w:rPr>
        <w:rFonts w:ascii="Arial" w:eastAsia="Arial" w:hAnsi="Arial" w:hint="default"/>
        <w:color w:val="000000"/>
        <w:spacing w:val="0"/>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43" w15:restartNumberingAfterBreak="0">
    <w:nsid w:val="63BB3B23"/>
    <w:multiLevelType w:val="multilevel"/>
    <w:tmpl w:val="26A846C8"/>
    <w:styleLink w:val="CurrentList2"/>
    <w:lvl w:ilvl="0">
      <w:start w:val="1"/>
      <w:numFmt w:val="decimal"/>
      <w:lvlText w:val="%1."/>
      <w:lvlJc w:val="left"/>
      <w:pPr>
        <w:tabs>
          <w:tab w:val="left" w:pos="-117"/>
        </w:tabs>
      </w:pPr>
      <w:rPr>
        <w:rFonts w:ascii="Arial" w:eastAsia="Arial" w:hAnsi="Arial"/>
        <w:b w:val="0"/>
        <w:bCs/>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64A72708"/>
    <w:multiLevelType w:val="multilevel"/>
    <w:tmpl w:val="6264130C"/>
    <w:lvl w:ilvl="0">
      <w:start w:val="1"/>
      <w:numFmt w:val="lowerLetter"/>
      <w:lvlText w:val="%1."/>
      <w:lvlJc w:val="left"/>
      <w:pPr>
        <w:tabs>
          <w:tab w:val="num" w:pos="720"/>
        </w:tabs>
        <w:ind w:left="720" w:hanging="720"/>
      </w:pPr>
    </w:lvl>
    <w:lvl w:ilvl="1">
      <w:start w:val="1"/>
      <w:numFmt w:val="lowerLetter"/>
      <w:lvlText w:val="%2."/>
      <w:lvlJc w:val="left"/>
      <w:pPr>
        <w:ind w:left="1440" w:hanging="36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5" w15:restartNumberingAfterBreak="0">
    <w:nsid w:val="65041B67"/>
    <w:multiLevelType w:val="multilevel"/>
    <w:tmpl w:val="C6EAA890"/>
    <w:lvl w:ilvl="0">
      <w:start w:val="2"/>
      <w:numFmt w:val="lowerLetter"/>
      <w:lvlText w:val="%1."/>
      <w:lvlJc w:val="left"/>
      <w:pPr>
        <w:ind w:left="720" w:hanging="360"/>
      </w:pPr>
      <w:rPr>
        <w:rFonts w:hint="default"/>
      </w:rPr>
    </w:lvl>
    <w:lvl w:ilvl="1">
      <w:start w:val="1"/>
      <w:numFmt w:val="decimal"/>
      <w:isLgl/>
      <w:lvlText w:val="%1.%2."/>
      <w:lvlJc w:val="left"/>
      <w:pPr>
        <w:ind w:left="1080" w:hanging="720"/>
      </w:pPr>
      <w:rPr>
        <w:rFonts w:hint="default"/>
        <w:color w:val="000000"/>
      </w:rPr>
    </w:lvl>
    <w:lvl w:ilvl="2">
      <w:start w:val="1"/>
      <w:numFmt w:val="lowerLetter"/>
      <w:lvlText w:val="%3."/>
      <w:lvlJc w:val="left"/>
      <w:pPr>
        <w:ind w:left="1571" w:hanging="720"/>
      </w:pPr>
      <w:rPr>
        <w:rFonts w:hint="default"/>
        <w:color w:val="000000"/>
      </w:rPr>
    </w:lvl>
    <w:lvl w:ilvl="3">
      <w:start w:val="1"/>
      <w:numFmt w:val="lowerLetter"/>
      <w:lvlText w:val="(%4)"/>
      <w:lvlJc w:val="left"/>
      <w:pPr>
        <w:ind w:left="1440" w:hanging="1080"/>
      </w:pPr>
      <w:rPr>
        <w:rFonts w:hint="default"/>
        <w:color w:val="000000"/>
      </w:rPr>
    </w:lvl>
    <w:lvl w:ilvl="4">
      <w:start w:val="1"/>
      <w:numFmt w:val="decimal"/>
      <w:isLgl/>
      <w:lvlText w:val="%1.%2.%3.%4.%5."/>
      <w:lvlJc w:val="left"/>
      <w:pPr>
        <w:ind w:left="1440" w:hanging="1080"/>
      </w:pPr>
      <w:rPr>
        <w:rFonts w:hint="default"/>
        <w:color w:val="000000"/>
      </w:rPr>
    </w:lvl>
    <w:lvl w:ilvl="5">
      <w:start w:val="1"/>
      <w:numFmt w:val="decimal"/>
      <w:isLgl/>
      <w:lvlText w:val="%1.%2.%3.%4.%5.%6."/>
      <w:lvlJc w:val="left"/>
      <w:pPr>
        <w:ind w:left="1800" w:hanging="1440"/>
      </w:pPr>
      <w:rPr>
        <w:rFonts w:hint="default"/>
        <w:color w:val="000000"/>
      </w:rPr>
    </w:lvl>
    <w:lvl w:ilvl="6">
      <w:start w:val="1"/>
      <w:numFmt w:val="decimal"/>
      <w:isLgl/>
      <w:lvlText w:val="%1.%2.%3.%4.%5.%6.%7."/>
      <w:lvlJc w:val="left"/>
      <w:pPr>
        <w:ind w:left="1800" w:hanging="1440"/>
      </w:pPr>
      <w:rPr>
        <w:rFonts w:hint="default"/>
        <w:color w:val="000000"/>
      </w:rPr>
    </w:lvl>
    <w:lvl w:ilvl="7">
      <w:start w:val="1"/>
      <w:numFmt w:val="decimal"/>
      <w:isLgl/>
      <w:lvlText w:val="%1.%2.%3.%4.%5.%6.%7.%8."/>
      <w:lvlJc w:val="left"/>
      <w:pPr>
        <w:ind w:left="2160" w:hanging="1800"/>
      </w:pPr>
      <w:rPr>
        <w:rFonts w:hint="default"/>
        <w:color w:val="000000"/>
      </w:rPr>
    </w:lvl>
    <w:lvl w:ilvl="8">
      <w:start w:val="1"/>
      <w:numFmt w:val="decimal"/>
      <w:isLgl/>
      <w:lvlText w:val="%1.%2.%3.%4.%5.%6.%7.%8.%9."/>
      <w:lvlJc w:val="left"/>
      <w:pPr>
        <w:ind w:left="2160" w:hanging="1800"/>
      </w:pPr>
      <w:rPr>
        <w:rFonts w:hint="default"/>
        <w:color w:val="000000"/>
      </w:rPr>
    </w:lvl>
  </w:abstractNum>
  <w:abstractNum w:abstractNumId="246" w15:restartNumberingAfterBreak="0">
    <w:nsid w:val="654317E2"/>
    <w:multiLevelType w:val="hybridMultilevel"/>
    <w:tmpl w:val="22FA1CB8"/>
    <w:styleLink w:val="StyleOutlinenumbered10pt21"/>
    <w:lvl w:ilvl="0" w:tplc="E324820A">
      <w:start w:val="1"/>
      <w:numFmt w:val="lowerLetter"/>
      <w:lvlText w:val="%1."/>
      <w:lvlJc w:val="left"/>
      <w:pPr>
        <w:ind w:left="393" w:hanging="360"/>
      </w:pPr>
      <w:rPr>
        <w:rFonts w:hint="default"/>
      </w:rPr>
    </w:lvl>
    <w:lvl w:ilvl="1" w:tplc="08090019" w:tentative="1">
      <w:start w:val="1"/>
      <w:numFmt w:val="lowerLetter"/>
      <w:lvlText w:val="%2."/>
      <w:lvlJc w:val="left"/>
      <w:pPr>
        <w:ind w:left="1113" w:hanging="360"/>
      </w:pPr>
    </w:lvl>
    <w:lvl w:ilvl="2" w:tplc="0809001B" w:tentative="1">
      <w:start w:val="1"/>
      <w:numFmt w:val="lowerRoman"/>
      <w:lvlText w:val="%3."/>
      <w:lvlJc w:val="right"/>
      <w:pPr>
        <w:ind w:left="1833" w:hanging="180"/>
      </w:pPr>
    </w:lvl>
    <w:lvl w:ilvl="3" w:tplc="0809000F" w:tentative="1">
      <w:start w:val="1"/>
      <w:numFmt w:val="decimal"/>
      <w:lvlText w:val="%4."/>
      <w:lvlJc w:val="left"/>
      <w:pPr>
        <w:ind w:left="2553" w:hanging="360"/>
      </w:pPr>
    </w:lvl>
    <w:lvl w:ilvl="4" w:tplc="08090019" w:tentative="1">
      <w:start w:val="1"/>
      <w:numFmt w:val="lowerLetter"/>
      <w:lvlText w:val="%5."/>
      <w:lvlJc w:val="left"/>
      <w:pPr>
        <w:ind w:left="3273" w:hanging="360"/>
      </w:pPr>
    </w:lvl>
    <w:lvl w:ilvl="5" w:tplc="0809001B" w:tentative="1">
      <w:start w:val="1"/>
      <w:numFmt w:val="lowerRoman"/>
      <w:lvlText w:val="%6."/>
      <w:lvlJc w:val="right"/>
      <w:pPr>
        <w:ind w:left="3993" w:hanging="180"/>
      </w:pPr>
    </w:lvl>
    <w:lvl w:ilvl="6" w:tplc="0809000F" w:tentative="1">
      <w:start w:val="1"/>
      <w:numFmt w:val="decimal"/>
      <w:lvlText w:val="%7."/>
      <w:lvlJc w:val="left"/>
      <w:pPr>
        <w:ind w:left="4713" w:hanging="360"/>
      </w:pPr>
    </w:lvl>
    <w:lvl w:ilvl="7" w:tplc="08090019" w:tentative="1">
      <w:start w:val="1"/>
      <w:numFmt w:val="lowerLetter"/>
      <w:lvlText w:val="%8."/>
      <w:lvlJc w:val="left"/>
      <w:pPr>
        <w:ind w:left="5433" w:hanging="360"/>
      </w:pPr>
    </w:lvl>
    <w:lvl w:ilvl="8" w:tplc="0809001B" w:tentative="1">
      <w:start w:val="1"/>
      <w:numFmt w:val="lowerRoman"/>
      <w:lvlText w:val="%9."/>
      <w:lvlJc w:val="right"/>
      <w:pPr>
        <w:ind w:left="6153" w:hanging="180"/>
      </w:pPr>
    </w:lvl>
  </w:abstractNum>
  <w:abstractNum w:abstractNumId="247" w15:restartNumberingAfterBreak="0">
    <w:nsid w:val="655B18A1"/>
    <w:multiLevelType w:val="hybridMultilevel"/>
    <w:tmpl w:val="21EEF558"/>
    <w:lvl w:ilvl="0" w:tplc="D0E8DB1A">
      <w:start w:val="1"/>
      <w:numFmt w:val="decimal"/>
      <w:lvlText w:val="%1."/>
      <w:lvlJc w:val="left"/>
      <w:pPr>
        <w:ind w:left="720" w:hanging="360"/>
      </w:pPr>
      <w:rPr>
        <w:rFonts w:ascii="Arial" w:hAnsi="Arial" w:cs="Arial" w:hint="default"/>
        <w:sz w:val="24"/>
        <w:szCs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8" w15:restartNumberingAfterBreak="0">
    <w:nsid w:val="65B76635"/>
    <w:multiLevelType w:val="multilevel"/>
    <w:tmpl w:val="B62A0C0E"/>
    <w:lvl w:ilvl="0">
      <w:start w:val="1"/>
      <w:numFmt w:val="lowerLetter"/>
      <w:lvlText w:val="%1."/>
      <w:lvlJc w:val="left"/>
      <w:pPr>
        <w:ind w:left="720" w:hanging="360"/>
      </w:pPr>
    </w:lvl>
    <w:lvl w:ilvl="1">
      <w:start w:val="1"/>
      <w:numFmt w:val="lowerLetter"/>
      <w:lvlText w:val="%2."/>
      <w:lvlJc w:val="left"/>
      <w:pPr>
        <w:ind w:left="1440" w:hanging="360"/>
      </w:pPr>
    </w:lvl>
    <w:lvl w:ilvl="2">
      <w:start w:val="20"/>
      <w:numFmt w:val="decimal"/>
      <w:lvlText w:val="%3"/>
      <w:lvlJc w:val="left"/>
      <w:pPr>
        <w:ind w:left="2340" w:hanging="360"/>
      </w:pPr>
      <w:rPr>
        <w:rFonts w:hint="default"/>
        <w:b/>
      </w:r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49" w15:restartNumberingAfterBreak="0">
    <w:nsid w:val="661E6226"/>
    <w:multiLevelType w:val="multilevel"/>
    <w:tmpl w:val="6546B2A2"/>
    <w:lvl w:ilvl="0">
      <w:start w:val="1"/>
      <w:numFmt w:val="lowerLetter"/>
      <w:lvlText w:val="%1."/>
      <w:lvlJc w:val="left"/>
      <w:pPr>
        <w:tabs>
          <w:tab w:val="left" w:pos="514"/>
        </w:tabs>
      </w:pPr>
      <w:rPr>
        <w:rFonts w:ascii="Arial" w:eastAsia="Arial" w:hAnsi="Arial"/>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0" w15:restartNumberingAfterBreak="0">
    <w:nsid w:val="673C3CEB"/>
    <w:multiLevelType w:val="hybridMultilevel"/>
    <w:tmpl w:val="8460D6C8"/>
    <w:lvl w:ilvl="0" w:tplc="C3B8F7E2">
      <w:start w:val="1"/>
      <w:numFmt w:val="lowerLetter"/>
      <w:lvlText w:val="%1."/>
      <w:lvlJc w:val="left"/>
      <w:pPr>
        <w:ind w:left="1300" w:hanging="360"/>
      </w:pPr>
      <w:rPr>
        <w:rFonts w:eastAsia="Calibri"/>
        <w:b w:val="0"/>
      </w:rPr>
    </w:lvl>
    <w:lvl w:ilvl="1" w:tplc="08090019">
      <w:start w:val="1"/>
      <w:numFmt w:val="lowerLetter"/>
      <w:lvlText w:val="%2."/>
      <w:lvlJc w:val="left"/>
      <w:pPr>
        <w:ind w:left="2020" w:hanging="360"/>
      </w:pPr>
    </w:lvl>
    <w:lvl w:ilvl="2" w:tplc="0809001B">
      <w:start w:val="1"/>
      <w:numFmt w:val="lowerRoman"/>
      <w:lvlText w:val="%3."/>
      <w:lvlJc w:val="right"/>
      <w:pPr>
        <w:ind w:left="2740" w:hanging="180"/>
      </w:pPr>
    </w:lvl>
    <w:lvl w:ilvl="3" w:tplc="0809000F">
      <w:start w:val="1"/>
      <w:numFmt w:val="decimal"/>
      <w:lvlText w:val="%4."/>
      <w:lvlJc w:val="left"/>
      <w:pPr>
        <w:ind w:left="3460" w:hanging="360"/>
      </w:pPr>
    </w:lvl>
    <w:lvl w:ilvl="4" w:tplc="08090019">
      <w:start w:val="1"/>
      <w:numFmt w:val="lowerLetter"/>
      <w:lvlText w:val="%5."/>
      <w:lvlJc w:val="left"/>
      <w:pPr>
        <w:ind w:left="4180" w:hanging="360"/>
      </w:pPr>
    </w:lvl>
    <w:lvl w:ilvl="5" w:tplc="0809001B">
      <w:start w:val="1"/>
      <w:numFmt w:val="lowerRoman"/>
      <w:lvlText w:val="%6."/>
      <w:lvlJc w:val="right"/>
      <w:pPr>
        <w:ind w:left="4900" w:hanging="180"/>
      </w:pPr>
    </w:lvl>
    <w:lvl w:ilvl="6" w:tplc="0809000F">
      <w:start w:val="1"/>
      <w:numFmt w:val="decimal"/>
      <w:lvlText w:val="%7."/>
      <w:lvlJc w:val="left"/>
      <w:pPr>
        <w:ind w:left="5620" w:hanging="360"/>
      </w:pPr>
    </w:lvl>
    <w:lvl w:ilvl="7" w:tplc="08090019">
      <w:start w:val="1"/>
      <w:numFmt w:val="lowerLetter"/>
      <w:lvlText w:val="%8."/>
      <w:lvlJc w:val="left"/>
      <w:pPr>
        <w:ind w:left="6340" w:hanging="360"/>
      </w:pPr>
    </w:lvl>
    <w:lvl w:ilvl="8" w:tplc="0809001B">
      <w:start w:val="1"/>
      <w:numFmt w:val="lowerRoman"/>
      <w:lvlText w:val="%9."/>
      <w:lvlJc w:val="right"/>
      <w:pPr>
        <w:ind w:left="7060" w:hanging="180"/>
      </w:pPr>
    </w:lvl>
  </w:abstractNum>
  <w:abstractNum w:abstractNumId="251" w15:restartNumberingAfterBreak="0">
    <w:nsid w:val="675A3B4C"/>
    <w:multiLevelType w:val="hybridMultilevel"/>
    <w:tmpl w:val="9D2E916A"/>
    <w:lvl w:ilvl="0" w:tplc="1F9C1478">
      <w:start w:val="1"/>
      <w:numFmt w:val="bullet"/>
      <w:lvlText w:val=""/>
      <w:lvlJc w:val="left"/>
      <w:pPr>
        <w:ind w:left="567" w:hanging="264"/>
      </w:pPr>
      <w:rPr>
        <w:rFonts w:ascii="Symbol" w:hAnsi="Symbol" w:hint="default"/>
      </w:rPr>
    </w:lvl>
    <w:lvl w:ilvl="1" w:tplc="08090003" w:tentative="1">
      <w:start w:val="1"/>
      <w:numFmt w:val="bullet"/>
      <w:lvlText w:val="o"/>
      <w:lvlJc w:val="left"/>
      <w:pPr>
        <w:ind w:left="1383" w:hanging="360"/>
      </w:pPr>
      <w:rPr>
        <w:rFonts w:ascii="Courier New" w:hAnsi="Courier New" w:cs="Courier New" w:hint="default"/>
      </w:rPr>
    </w:lvl>
    <w:lvl w:ilvl="2" w:tplc="08090005" w:tentative="1">
      <w:start w:val="1"/>
      <w:numFmt w:val="bullet"/>
      <w:lvlText w:val=""/>
      <w:lvlJc w:val="left"/>
      <w:pPr>
        <w:ind w:left="2103" w:hanging="360"/>
      </w:pPr>
      <w:rPr>
        <w:rFonts w:ascii="Wingdings" w:hAnsi="Wingdings" w:hint="default"/>
      </w:rPr>
    </w:lvl>
    <w:lvl w:ilvl="3" w:tplc="08090001" w:tentative="1">
      <w:start w:val="1"/>
      <w:numFmt w:val="bullet"/>
      <w:lvlText w:val=""/>
      <w:lvlJc w:val="left"/>
      <w:pPr>
        <w:ind w:left="2823" w:hanging="360"/>
      </w:pPr>
      <w:rPr>
        <w:rFonts w:ascii="Symbol" w:hAnsi="Symbol" w:hint="default"/>
      </w:rPr>
    </w:lvl>
    <w:lvl w:ilvl="4" w:tplc="08090003" w:tentative="1">
      <w:start w:val="1"/>
      <w:numFmt w:val="bullet"/>
      <w:lvlText w:val="o"/>
      <w:lvlJc w:val="left"/>
      <w:pPr>
        <w:ind w:left="3543" w:hanging="360"/>
      </w:pPr>
      <w:rPr>
        <w:rFonts w:ascii="Courier New" w:hAnsi="Courier New" w:cs="Courier New" w:hint="default"/>
      </w:rPr>
    </w:lvl>
    <w:lvl w:ilvl="5" w:tplc="08090005" w:tentative="1">
      <w:start w:val="1"/>
      <w:numFmt w:val="bullet"/>
      <w:lvlText w:val=""/>
      <w:lvlJc w:val="left"/>
      <w:pPr>
        <w:ind w:left="4263" w:hanging="360"/>
      </w:pPr>
      <w:rPr>
        <w:rFonts w:ascii="Wingdings" w:hAnsi="Wingdings" w:hint="default"/>
      </w:rPr>
    </w:lvl>
    <w:lvl w:ilvl="6" w:tplc="08090001" w:tentative="1">
      <w:start w:val="1"/>
      <w:numFmt w:val="bullet"/>
      <w:lvlText w:val=""/>
      <w:lvlJc w:val="left"/>
      <w:pPr>
        <w:ind w:left="4983" w:hanging="360"/>
      </w:pPr>
      <w:rPr>
        <w:rFonts w:ascii="Symbol" w:hAnsi="Symbol" w:hint="default"/>
      </w:rPr>
    </w:lvl>
    <w:lvl w:ilvl="7" w:tplc="08090003" w:tentative="1">
      <w:start w:val="1"/>
      <w:numFmt w:val="bullet"/>
      <w:lvlText w:val="o"/>
      <w:lvlJc w:val="left"/>
      <w:pPr>
        <w:ind w:left="5703" w:hanging="360"/>
      </w:pPr>
      <w:rPr>
        <w:rFonts w:ascii="Courier New" w:hAnsi="Courier New" w:cs="Courier New" w:hint="default"/>
      </w:rPr>
    </w:lvl>
    <w:lvl w:ilvl="8" w:tplc="08090005" w:tentative="1">
      <w:start w:val="1"/>
      <w:numFmt w:val="bullet"/>
      <w:lvlText w:val=""/>
      <w:lvlJc w:val="left"/>
      <w:pPr>
        <w:ind w:left="6423" w:hanging="360"/>
      </w:pPr>
      <w:rPr>
        <w:rFonts w:ascii="Wingdings" w:hAnsi="Wingdings" w:hint="default"/>
      </w:rPr>
    </w:lvl>
  </w:abstractNum>
  <w:abstractNum w:abstractNumId="252" w15:restartNumberingAfterBreak="0">
    <w:nsid w:val="67FF6887"/>
    <w:multiLevelType w:val="hybridMultilevel"/>
    <w:tmpl w:val="A66E6B04"/>
    <w:lvl w:ilvl="0" w:tplc="FFFFFFFF">
      <w:start w:val="1"/>
      <w:numFmt w:val="lowerLetter"/>
      <w:lvlText w:val="%1."/>
      <w:lvlJc w:val="left"/>
      <w:pPr>
        <w:tabs>
          <w:tab w:val="num" w:pos="1080"/>
        </w:tabs>
        <w:ind w:left="1080" w:hanging="360"/>
      </w:pPr>
      <w:rPr>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3" w15:restartNumberingAfterBreak="0">
    <w:nsid w:val="68803FC1"/>
    <w:multiLevelType w:val="multilevel"/>
    <w:tmpl w:val="2410D6B0"/>
    <w:lvl w:ilvl="0">
      <w:start w:val="1"/>
      <w:numFmt w:val="decimal"/>
      <w:lvlText w:val="%1."/>
      <w:lvlJc w:val="left"/>
      <w:pPr>
        <w:tabs>
          <w:tab w:val="left" w:pos="288"/>
        </w:tabs>
      </w:pPr>
      <w:rPr>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15:restartNumberingAfterBreak="0">
    <w:nsid w:val="68C76A57"/>
    <w:multiLevelType w:val="hybridMultilevel"/>
    <w:tmpl w:val="733ADBC0"/>
    <w:styleLink w:val="StyleOutlinenumbered10pt12"/>
    <w:lvl w:ilvl="0" w:tplc="08090019">
      <w:start w:val="1"/>
      <w:numFmt w:val="lowerLetter"/>
      <w:lvlText w:val="%1."/>
      <w:lvlJc w:val="left"/>
      <w:pPr>
        <w:ind w:left="1620" w:hanging="360"/>
      </w:pPr>
      <w:rPr>
        <w:b w:val="0"/>
      </w:rPr>
    </w:lvl>
    <w:lvl w:ilvl="1" w:tplc="08090019" w:tentative="1">
      <w:start w:val="1"/>
      <w:numFmt w:val="lowerLetter"/>
      <w:lvlText w:val="%2."/>
      <w:lvlJc w:val="left"/>
      <w:pPr>
        <w:ind w:left="2340" w:hanging="360"/>
      </w:pPr>
    </w:lvl>
    <w:lvl w:ilvl="2" w:tplc="0809001B" w:tentative="1">
      <w:start w:val="1"/>
      <w:numFmt w:val="lowerRoman"/>
      <w:lvlText w:val="%3."/>
      <w:lvlJc w:val="right"/>
      <w:pPr>
        <w:ind w:left="3060" w:hanging="180"/>
      </w:pPr>
    </w:lvl>
    <w:lvl w:ilvl="3" w:tplc="0809000F" w:tentative="1">
      <w:start w:val="1"/>
      <w:numFmt w:val="decimal"/>
      <w:lvlText w:val="%4."/>
      <w:lvlJc w:val="left"/>
      <w:pPr>
        <w:ind w:left="3780" w:hanging="360"/>
      </w:pPr>
    </w:lvl>
    <w:lvl w:ilvl="4" w:tplc="08090019" w:tentative="1">
      <w:start w:val="1"/>
      <w:numFmt w:val="lowerLetter"/>
      <w:lvlText w:val="%5."/>
      <w:lvlJc w:val="left"/>
      <w:pPr>
        <w:ind w:left="4500" w:hanging="360"/>
      </w:pPr>
    </w:lvl>
    <w:lvl w:ilvl="5" w:tplc="0809001B" w:tentative="1">
      <w:start w:val="1"/>
      <w:numFmt w:val="lowerRoman"/>
      <w:lvlText w:val="%6."/>
      <w:lvlJc w:val="right"/>
      <w:pPr>
        <w:ind w:left="5220" w:hanging="180"/>
      </w:pPr>
    </w:lvl>
    <w:lvl w:ilvl="6" w:tplc="0809000F" w:tentative="1">
      <w:start w:val="1"/>
      <w:numFmt w:val="decimal"/>
      <w:lvlText w:val="%7."/>
      <w:lvlJc w:val="left"/>
      <w:pPr>
        <w:ind w:left="5940" w:hanging="360"/>
      </w:pPr>
    </w:lvl>
    <w:lvl w:ilvl="7" w:tplc="08090019" w:tentative="1">
      <w:start w:val="1"/>
      <w:numFmt w:val="lowerLetter"/>
      <w:lvlText w:val="%8."/>
      <w:lvlJc w:val="left"/>
      <w:pPr>
        <w:ind w:left="6660" w:hanging="360"/>
      </w:pPr>
    </w:lvl>
    <w:lvl w:ilvl="8" w:tplc="0809001B" w:tentative="1">
      <w:start w:val="1"/>
      <w:numFmt w:val="lowerRoman"/>
      <w:lvlText w:val="%9."/>
      <w:lvlJc w:val="right"/>
      <w:pPr>
        <w:ind w:left="7380" w:hanging="180"/>
      </w:pPr>
    </w:lvl>
  </w:abstractNum>
  <w:abstractNum w:abstractNumId="255" w15:restartNumberingAfterBreak="0">
    <w:nsid w:val="6E730A4C"/>
    <w:multiLevelType w:val="hybridMultilevel"/>
    <w:tmpl w:val="733ADBC0"/>
    <w:styleLink w:val="StyleOutlinenumbered10pt23"/>
    <w:lvl w:ilvl="0" w:tplc="AC12B4E2">
      <w:start w:val="1"/>
      <w:numFmt w:val="lowerLetter"/>
      <w:lvlText w:val="%1."/>
      <w:lvlJc w:val="left"/>
      <w:pPr>
        <w:ind w:left="1620" w:hanging="360"/>
      </w:pPr>
      <w:rPr>
        <w:b w:val="0"/>
      </w:rPr>
    </w:lvl>
    <w:lvl w:ilvl="1" w:tplc="B08C95C0" w:tentative="1">
      <w:start w:val="1"/>
      <w:numFmt w:val="lowerLetter"/>
      <w:lvlText w:val="%2."/>
      <w:lvlJc w:val="left"/>
      <w:pPr>
        <w:ind w:left="2340" w:hanging="360"/>
      </w:pPr>
    </w:lvl>
    <w:lvl w:ilvl="2" w:tplc="71CC425E" w:tentative="1">
      <w:start w:val="1"/>
      <w:numFmt w:val="lowerRoman"/>
      <w:lvlText w:val="%3."/>
      <w:lvlJc w:val="right"/>
      <w:pPr>
        <w:ind w:left="3060" w:hanging="180"/>
      </w:pPr>
    </w:lvl>
    <w:lvl w:ilvl="3" w:tplc="9F40FA26" w:tentative="1">
      <w:start w:val="1"/>
      <w:numFmt w:val="decimal"/>
      <w:lvlText w:val="%4."/>
      <w:lvlJc w:val="left"/>
      <w:pPr>
        <w:ind w:left="3780" w:hanging="360"/>
      </w:pPr>
    </w:lvl>
    <w:lvl w:ilvl="4" w:tplc="1586FED2" w:tentative="1">
      <w:start w:val="1"/>
      <w:numFmt w:val="lowerLetter"/>
      <w:lvlText w:val="%5."/>
      <w:lvlJc w:val="left"/>
      <w:pPr>
        <w:ind w:left="4500" w:hanging="360"/>
      </w:pPr>
    </w:lvl>
    <w:lvl w:ilvl="5" w:tplc="75DC0B10" w:tentative="1">
      <w:start w:val="1"/>
      <w:numFmt w:val="lowerRoman"/>
      <w:lvlText w:val="%6."/>
      <w:lvlJc w:val="right"/>
      <w:pPr>
        <w:ind w:left="5220" w:hanging="180"/>
      </w:pPr>
    </w:lvl>
    <w:lvl w:ilvl="6" w:tplc="D2602920" w:tentative="1">
      <w:start w:val="1"/>
      <w:numFmt w:val="decimal"/>
      <w:lvlText w:val="%7."/>
      <w:lvlJc w:val="left"/>
      <w:pPr>
        <w:ind w:left="5940" w:hanging="360"/>
      </w:pPr>
    </w:lvl>
    <w:lvl w:ilvl="7" w:tplc="FF32D20A" w:tentative="1">
      <w:start w:val="1"/>
      <w:numFmt w:val="lowerLetter"/>
      <w:lvlText w:val="%8."/>
      <w:lvlJc w:val="left"/>
      <w:pPr>
        <w:ind w:left="6660" w:hanging="360"/>
      </w:pPr>
    </w:lvl>
    <w:lvl w:ilvl="8" w:tplc="45705EB4" w:tentative="1">
      <w:start w:val="1"/>
      <w:numFmt w:val="lowerRoman"/>
      <w:lvlText w:val="%9."/>
      <w:lvlJc w:val="right"/>
      <w:pPr>
        <w:ind w:left="7380" w:hanging="180"/>
      </w:pPr>
    </w:lvl>
  </w:abstractNum>
  <w:abstractNum w:abstractNumId="256" w15:restartNumberingAfterBreak="0">
    <w:nsid w:val="6E95182F"/>
    <w:multiLevelType w:val="hybridMultilevel"/>
    <w:tmpl w:val="FD28B3CA"/>
    <w:lvl w:ilvl="0" w:tplc="08090019">
      <w:start w:val="1"/>
      <w:numFmt w:val="lowerLetter"/>
      <w:lvlText w:val="%1."/>
      <w:lvlJc w:val="left"/>
      <w:pPr>
        <w:ind w:left="891" w:hanging="360"/>
      </w:pPr>
    </w:lvl>
    <w:lvl w:ilvl="1" w:tplc="08090019" w:tentative="1">
      <w:start w:val="1"/>
      <w:numFmt w:val="lowerLetter"/>
      <w:lvlText w:val="%2."/>
      <w:lvlJc w:val="left"/>
      <w:pPr>
        <w:ind w:left="1611" w:hanging="360"/>
      </w:pPr>
    </w:lvl>
    <w:lvl w:ilvl="2" w:tplc="0809001B" w:tentative="1">
      <w:start w:val="1"/>
      <w:numFmt w:val="lowerRoman"/>
      <w:lvlText w:val="%3."/>
      <w:lvlJc w:val="right"/>
      <w:pPr>
        <w:ind w:left="2331" w:hanging="180"/>
      </w:pPr>
    </w:lvl>
    <w:lvl w:ilvl="3" w:tplc="0809000F" w:tentative="1">
      <w:start w:val="1"/>
      <w:numFmt w:val="decimal"/>
      <w:lvlText w:val="%4."/>
      <w:lvlJc w:val="left"/>
      <w:pPr>
        <w:ind w:left="3051" w:hanging="360"/>
      </w:pPr>
    </w:lvl>
    <w:lvl w:ilvl="4" w:tplc="08090019" w:tentative="1">
      <w:start w:val="1"/>
      <w:numFmt w:val="lowerLetter"/>
      <w:lvlText w:val="%5."/>
      <w:lvlJc w:val="left"/>
      <w:pPr>
        <w:ind w:left="3771" w:hanging="360"/>
      </w:pPr>
    </w:lvl>
    <w:lvl w:ilvl="5" w:tplc="0809001B" w:tentative="1">
      <w:start w:val="1"/>
      <w:numFmt w:val="lowerRoman"/>
      <w:lvlText w:val="%6."/>
      <w:lvlJc w:val="right"/>
      <w:pPr>
        <w:ind w:left="4491" w:hanging="180"/>
      </w:pPr>
    </w:lvl>
    <w:lvl w:ilvl="6" w:tplc="0809000F" w:tentative="1">
      <w:start w:val="1"/>
      <w:numFmt w:val="decimal"/>
      <w:lvlText w:val="%7."/>
      <w:lvlJc w:val="left"/>
      <w:pPr>
        <w:ind w:left="5211" w:hanging="360"/>
      </w:pPr>
    </w:lvl>
    <w:lvl w:ilvl="7" w:tplc="08090019" w:tentative="1">
      <w:start w:val="1"/>
      <w:numFmt w:val="lowerLetter"/>
      <w:lvlText w:val="%8."/>
      <w:lvlJc w:val="left"/>
      <w:pPr>
        <w:ind w:left="5931" w:hanging="360"/>
      </w:pPr>
    </w:lvl>
    <w:lvl w:ilvl="8" w:tplc="0809001B" w:tentative="1">
      <w:start w:val="1"/>
      <w:numFmt w:val="lowerRoman"/>
      <w:lvlText w:val="%9."/>
      <w:lvlJc w:val="right"/>
      <w:pPr>
        <w:ind w:left="6651" w:hanging="180"/>
      </w:pPr>
    </w:lvl>
  </w:abstractNum>
  <w:abstractNum w:abstractNumId="257" w15:restartNumberingAfterBreak="0">
    <w:nsid w:val="6EAD35FB"/>
    <w:multiLevelType w:val="multilevel"/>
    <w:tmpl w:val="D204861E"/>
    <w:lvl w:ilvl="0">
      <w:start w:val="2"/>
      <w:numFmt w:val="lowerLetter"/>
      <w:lvlText w:val="%1."/>
      <w:lvlJc w:val="left"/>
      <w:pPr>
        <w:ind w:left="720" w:hanging="360"/>
      </w:pPr>
      <w:rPr>
        <w:rFonts w:hint="default"/>
      </w:rPr>
    </w:lvl>
    <w:lvl w:ilvl="1">
      <w:start w:val="1"/>
      <w:numFmt w:val="decimal"/>
      <w:isLgl/>
      <w:lvlText w:val="%1.%2."/>
      <w:lvlJc w:val="left"/>
      <w:pPr>
        <w:ind w:left="1080" w:hanging="720"/>
      </w:pPr>
      <w:rPr>
        <w:rFonts w:hint="default"/>
        <w:color w:val="000000"/>
      </w:rPr>
    </w:lvl>
    <w:lvl w:ilvl="2">
      <w:start w:val="1"/>
      <w:numFmt w:val="lowerLetter"/>
      <w:lvlText w:val="%3."/>
      <w:lvlJc w:val="left"/>
      <w:pPr>
        <w:ind w:left="1571" w:hanging="720"/>
      </w:pPr>
      <w:rPr>
        <w:rFonts w:hint="default"/>
        <w:color w:val="000000"/>
      </w:rPr>
    </w:lvl>
    <w:lvl w:ilvl="3">
      <w:start w:val="1"/>
      <w:numFmt w:val="lowerLetter"/>
      <w:lvlText w:val="(%4)"/>
      <w:lvlJc w:val="left"/>
      <w:pPr>
        <w:ind w:left="1440" w:hanging="1080"/>
      </w:pPr>
      <w:rPr>
        <w:rFonts w:hint="default"/>
        <w:color w:val="auto"/>
      </w:rPr>
    </w:lvl>
    <w:lvl w:ilvl="4">
      <w:start w:val="1"/>
      <w:numFmt w:val="decimal"/>
      <w:isLgl/>
      <w:lvlText w:val="%1.%2.%3.%4.%5."/>
      <w:lvlJc w:val="left"/>
      <w:pPr>
        <w:ind w:left="1440" w:hanging="1080"/>
      </w:pPr>
      <w:rPr>
        <w:rFonts w:hint="default"/>
        <w:color w:val="000000"/>
      </w:rPr>
    </w:lvl>
    <w:lvl w:ilvl="5">
      <w:start w:val="1"/>
      <w:numFmt w:val="decimal"/>
      <w:isLgl/>
      <w:lvlText w:val="%1.%2.%3.%4.%5.%6."/>
      <w:lvlJc w:val="left"/>
      <w:pPr>
        <w:ind w:left="1800" w:hanging="1440"/>
      </w:pPr>
      <w:rPr>
        <w:rFonts w:hint="default"/>
        <w:color w:val="000000"/>
      </w:rPr>
    </w:lvl>
    <w:lvl w:ilvl="6">
      <w:start w:val="1"/>
      <w:numFmt w:val="decimal"/>
      <w:isLgl/>
      <w:lvlText w:val="%1.%2.%3.%4.%5.%6.%7."/>
      <w:lvlJc w:val="left"/>
      <w:pPr>
        <w:ind w:left="1800" w:hanging="1440"/>
      </w:pPr>
      <w:rPr>
        <w:rFonts w:hint="default"/>
        <w:color w:val="000000"/>
      </w:rPr>
    </w:lvl>
    <w:lvl w:ilvl="7">
      <w:start w:val="1"/>
      <w:numFmt w:val="decimal"/>
      <w:isLgl/>
      <w:lvlText w:val="%1.%2.%3.%4.%5.%6.%7.%8."/>
      <w:lvlJc w:val="left"/>
      <w:pPr>
        <w:ind w:left="2160" w:hanging="1800"/>
      </w:pPr>
      <w:rPr>
        <w:rFonts w:hint="default"/>
        <w:color w:val="000000"/>
      </w:rPr>
    </w:lvl>
    <w:lvl w:ilvl="8">
      <w:start w:val="1"/>
      <w:numFmt w:val="decimal"/>
      <w:isLgl/>
      <w:lvlText w:val="%1.%2.%3.%4.%5.%6.%7.%8.%9."/>
      <w:lvlJc w:val="left"/>
      <w:pPr>
        <w:ind w:left="2160" w:hanging="1800"/>
      </w:pPr>
      <w:rPr>
        <w:rFonts w:hint="default"/>
        <w:color w:val="000000"/>
      </w:rPr>
    </w:lvl>
  </w:abstractNum>
  <w:abstractNum w:abstractNumId="258" w15:restartNumberingAfterBreak="0">
    <w:nsid w:val="6EAE53D8"/>
    <w:multiLevelType w:val="multilevel"/>
    <w:tmpl w:val="5B7E80F8"/>
    <w:lvl w:ilvl="0">
      <w:start w:val="1"/>
      <w:numFmt w:val="decimal"/>
      <w:lvlText w:val="%1."/>
      <w:lvlJc w:val="left"/>
      <w:pPr>
        <w:ind w:left="720" w:hanging="686"/>
      </w:pPr>
      <w:rPr>
        <w:rFonts w:hint="default"/>
        <w:color w:val="auto"/>
        <w:sz w:val="24"/>
        <w:szCs w:val="24"/>
      </w:rPr>
    </w:lvl>
    <w:lvl w:ilvl="1">
      <w:start w:val="1"/>
      <w:numFmt w:val="decimal"/>
      <w:isLgl/>
      <w:lvlText w:val="%1.%2"/>
      <w:lvlJc w:val="left"/>
      <w:pPr>
        <w:ind w:left="720" w:hanging="360"/>
      </w:pPr>
      <w:rPr>
        <w:rFonts w:hint="default"/>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9" w15:restartNumberingAfterBreak="0">
    <w:nsid w:val="6ED242F4"/>
    <w:multiLevelType w:val="hybridMultilevel"/>
    <w:tmpl w:val="368CE9FA"/>
    <w:lvl w:ilvl="0" w:tplc="FFFFFFFF">
      <w:start w:val="1"/>
      <w:numFmt w:val="lowerLetter"/>
      <w:lvlText w:val="%1)"/>
      <w:lvlJc w:val="left"/>
      <w:pPr>
        <w:ind w:left="2475" w:hanging="207"/>
      </w:pPr>
      <w:rPr>
        <w:rFonts w:hint="default"/>
      </w:rPr>
    </w:lvl>
    <w:lvl w:ilvl="1" w:tplc="8806D5B4">
      <w:start w:val="1"/>
      <w:numFmt w:val="decimal"/>
      <w:lvlText w:val="(%2)"/>
      <w:lvlJc w:val="left"/>
      <w:pPr>
        <w:ind w:left="3348" w:hanging="360"/>
      </w:pPr>
      <w:rPr>
        <w:rFonts w:hint="default"/>
      </w:rPr>
    </w:lvl>
    <w:lvl w:ilvl="2" w:tplc="FFFFFFFF">
      <w:start w:val="1"/>
      <w:numFmt w:val="decimal"/>
      <w:lvlText w:val="%3."/>
      <w:lvlJc w:val="left"/>
      <w:pPr>
        <w:ind w:left="4368" w:hanging="480"/>
      </w:pPr>
      <w:rPr>
        <w:rFonts w:hint="default"/>
      </w:rPr>
    </w:lvl>
    <w:lvl w:ilvl="3" w:tplc="FFFFFFFF" w:tentative="1">
      <w:start w:val="1"/>
      <w:numFmt w:val="decimal"/>
      <w:lvlText w:val="%4."/>
      <w:lvlJc w:val="left"/>
      <w:pPr>
        <w:ind w:left="4788" w:hanging="360"/>
      </w:pPr>
    </w:lvl>
    <w:lvl w:ilvl="4" w:tplc="FFFFFFFF" w:tentative="1">
      <w:start w:val="1"/>
      <w:numFmt w:val="lowerLetter"/>
      <w:lvlText w:val="%5."/>
      <w:lvlJc w:val="left"/>
      <w:pPr>
        <w:ind w:left="5508" w:hanging="360"/>
      </w:pPr>
    </w:lvl>
    <w:lvl w:ilvl="5" w:tplc="FFFFFFFF" w:tentative="1">
      <w:start w:val="1"/>
      <w:numFmt w:val="lowerRoman"/>
      <w:lvlText w:val="%6."/>
      <w:lvlJc w:val="right"/>
      <w:pPr>
        <w:ind w:left="6228" w:hanging="180"/>
      </w:pPr>
    </w:lvl>
    <w:lvl w:ilvl="6" w:tplc="FFFFFFFF" w:tentative="1">
      <w:start w:val="1"/>
      <w:numFmt w:val="decimal"/>
      <w:lvlText w:val="%7."/>
      <w:lvlJc w:val="left"/>
      <w:pPr>
        <w:ind w:left="6948" w:hanging="360"/>
      </w:pPr>
    </w:lvl>
    <w:lvl w:ilvl="7" w:tplc="FFFFFFFF" w:tentative="1">
      <w:start w:val="1"/>
      <w:numFmt w:val="lowerLetter"/>
      <w:lvlText w:val="%8."/>
      <w:lvlJc w:val="left"/>
      <w:pPr>
        <w:ind w:left="7668" w:hanging="360"/>
      </w:pPr>
    </w:lvl>
    <w:lvl w:ilvl="8" w:tplc="FFFFFFFF" w:tentative="1">
      <w:start w:val="1"/>
      <w:numFmt w:val="lowerRoman"/>
      <w:lvlText w:val="%9."/>
      <w:lvlJc w:val="right"/>
      <w:pPr>
        <w:ind w:left="8388" w:hanging="180"/>
      </w:pPr>
    </w:lvl>
  </w:abstractNum>
  <w:abstractNum w:abstractNumId="260" w15:restartNumberingAfterBreak="0">
    <w:nsid w:val="717A1D8C"/>
    <w:multiLevelType w:val="hybridMultilevel"/>
    <w:tmpl w:val="CB365B44"/>
    <w:styleLink w:val="Style41"/>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1" w15:restartNumberingAfterBreak="0">
    <w:nsid w:val="71C13DC5"/>
    <w:multiLevelType w:val="hybridMultilevel"/>
    <w:tmpl w:val="91143140"/>
    <w:lvl w:ilvl="0" w:tplc="FFFFFFFF">
      <w:start w:val="1"/>
      <w:numFmt w:val="lowerLetter"/>
      <w:lvlText w:val="%1."/>
      <w:lvlJc w:val="left"/>
      <w:pPr>
        <w:tabs>
          <w:tab w:val="num" w:pos="1080"/>
        </w:tabs>
        <w:ind w:left="1080" w:hanging="360"/>
      </w:pPr>
      <w:rPr>
        <w:color w:val="auto"/>
      </w:rPr>
    </w:lvl>
    <w:lvl w:ilvl="1" w:tplc="FFFFFFFF">
      <w:start w:val="1"/>
      <w:numFmt w:val="lowerLetter"/>
      <w:lvlText w:val="%2."/>
      <w:lvlJc w:val="left"/>
      <w:pPr>
        <w:ind w:left="1440" w:hanging="360"/>
      </w:pPr>
    </w:lvl>
    <w:lvl w:ilvl="2" w:tplc="ADAE5FF0">
      <w:start w:val="1"/>
      <w:numFmt w:val="decimal"/>
      <w:lvlText w:val="%3."/>
      <w:lvlJc w:val="left"/>
      <w:pPr>
        <w:ind w:left="2430" w:hanging="45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2" w15:restartNumberingAfterBreak="0">
    <w:nsid w:val="722971AA"/>
    <w:multiLevelType w:val="hybridMultilevel"/>
    <w:tmpl w:val="CAF25528"/>
    <w:lvl w:ilvl="0" w:tplc="E35283B6">
      <w:start w:val="1"/>
      <w:numFmt w:val="lowerLetter"/>
      <w:lvlText w:val="%1."/>
      <w:lvlJc w:val="left"/>
      <w:pPr>
        <w:ind w:left="0" w:firstLine="1134"/>
      </w:pPr>
      <w:rPr>
        <w:rFonts w:hint="default"/>
        <w:b w:val="0"/>
        <w:bCs w:val="0"/>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3" w15:restartNumberingAfterBreak="0">
    <w:nsid w:val="72C65F85"/>
    <w:multiLevelType w:val="multilevel"/>
    <w:tmpl w:val="2BCC7BFE"/>
    <w:lvl w:ilvl="0">
      <w:start w:val="1"/>
      <w:numFmt w:val="decimal"/>
      <w:lvlText w:val="%1."/>
      <w:lvlJc w:val="left"/>
      <w:pPr>
        <w:ind w:left="360" w:hanging="360"/>
      </w:pPr>
      <w:rPr>
        <w:rFonts w:hint="default"/>
        <w:b/>
      </w:rPr>
    </w:lvl>
    <w:lvl w:ilvl="1">
      <w:start w:val="1"/>
      <w:numFmt w:val="decimal"/>
      <w:lvlText w:val="%2."/>
      <w:lvlJc w:val="left"/>
      <w:pPr>
        <w:ind w:left="754" w:hanging="720"/>
      </w:pPr>
      <w:rPr>
        <w:rFonts w:ascii="Arial" w:eastAsia="MS Mincho" w:hAnsi="Arial" w:cs="Arial"/>
        <w:b w:val="0"/>
      </w:rPr>
    </w:lvl>
    <w:lvl w:ilvl="2">
      <w:start w:val="1"/>
      <w:numFmt w:val="decimal"/>
      <w:lvlText w:val="%1.%2.%3."/>
      <w:lvlJc w:val="left"/>
      <w:pPr>
        <w:ind w:left="788" w:hanging="720"/>
      </w:pPr>
      <w:rPr>
        <w:rFonts w:hint="default"/>
        <w:b/>
      </w:rPr>
    </w:lvl>
    <w:lvl w:ilvl="3">
      <w:start w:val="1"/>
      <w:numFmt w:val="decimal"/>
      <w:lvlText w:val="%1.%2.%3.%4."/>
      <w:lvlJc w:val="left"/>
      <w:pPr>
        <w:ind w:left="1182" w:hanging="1080"/>
      </w:pPr>
      <w:rPr>
        <w:rFonts w:hint="default"/>
        <w:b/>
      </w:rPr>
    </w:lvl>
    <w:lvl w:ilvl="4">
      <w:start w:val="1"/>
      <w:numFmt w:val="decimal"/>
      <w:lvlText w:val="%1.%2.%3.%4.%5."/>
      <w:lvlJc w:val="left"/>
      <w:pPr>
        <w:ind w:left="1216" w:hanging="1080"/>
      </w:pPr>
      <w:rPr>
        <w:rFonts w:hint="default"/>
        <w:b/>
      </w:rPr>
    </w:lvl>
    <w:lvl w:ilvl="5">
      <w:start w:val="1"/>
      <w:numFmt w:val="decimal"/>
      <w:lvlText w:val="%1.%2.%3.%4.%5.%6."/>
      <w:lvlJc w:val="left"/>
      <w:pPr>
        <w:ind w:left="1610" w:hanging="1440"/>
      </w:pPr>
      <w:rPr>
        <w:rFonts w:hint="default"/>
        <w:b/>
      </w:rPr>
    </w:lvl>
    <w:lvl w:ilvl="6">
      <w:start w:val="1"/>
      <w:numFmt w:val="decimal"/>
      <w:lvlText w:val="%1.%2.%3.%4.%5.%6.%7."/>
      <w:lvlJc w:val="left"/>
      <w:pPr>
        <w:ind w:left="1644" w:hanging="1440"/>
      </w:pPr>
      <w:rPr>
        <w:rFonts w:hint="default"/>
        <w:b/>
      </w:rPr>
    </w:lvl>
    <w:lvl w:ilvl="7">
      <w:start w:val="1"/>
      <w:numFmt w:val="decimal"/>
      <w:lvlText w:val="%1.%2.%3.%4.%5.%6.%7.%8."/>
      <w:lvlJc w:val="left"/>
      <w:pPr>
        <w:ind w:left="2038" w:hanging="1800"/>
      </w:pPr>
      <w:rPr>
        <w:rFonts w:hint="default"/>
        <w:b/>
      </w:rPr>
    </w:lvl>
    <w:lvl w:ilvl="8">
      <w:start w:val="1"/>
      <w:numFmt w:val="decimal"/>
      <w:lvlText w:val="%1.%2.%3.%4.%5.%6.%7.%8.%9."/>
      <w:lvlJc w:val="left"/>
      <w:pPr>
        <w:ind w:left="2072" w:hanging="1800"/>
      </w:pPr>
      <w:rPr>
        <w:rFonts w:hint="default"/>
        <w:b/>
      </w:rPr>
    </w:lvl>
  </w:abstractNum>
  <w:abstractNum w:abstractNumId="264" w15:restartNumberingAfterBreak="0">
    <w:nsid w:val="73527465"/>
    <w:multiLevelType w:val="multilevel"/>
    <w:tmpl w:val="11B2485C"/>
    <w:styleLink w:val="StyleOutlinenumbered10pt221"/>
    <w:lvl w:ilvl="0">
      <w:start w:val="1"/>
      <w:numFmt w:val="lowerLetter"/>
      <w:lvlText w:val="%1."/>
      <w:lvlJc w:val="left"/>
      <w:pPr>
        <w:ind w:left="720" w:hanging="360"/>
      </w:pPr>
      <w:rPr>
        <w:rFonts w:hint="default"/>
        <w:b w:val="0"/>
        <w:color w:val="auto"/>
      </w:rPr>
    </w:lvl>
    <w:lvl w:ilvl="1">
      <w:start w:val="1"/>
      <w:numFmt w:val="decimal"/>
      <w:isLgl/>
      <w:lvlText w:val="%1.%2."/>
      <w:lvlJc w:val="left"/>
      <w:pPr>
        <w:ind w:left="786"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265" w15:restartNumberingAfterBreak="0">
    <w:nsid w:val="74AD60F2"/>
    <w:multiLevelType w:val="hybridMultilevel"/>
    <w:tmpl w:val="2D101DE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66" w15:restartNumberingAfterBreak="0">
    <w:nsid w:val="750F1A03"/>
    <w:multiLevelType w:val="hybridMultilevel"/>
    <w:tmpl w:val="8DC2E612"/>
    <w:lvl w:ilvl="0" w:tplc="FFFFFFFF">
      <w:start w:val="1"/>
      <w:numFmt w:val="lowerLetter"/>
      <w:lvlText w:val="%1."/>
      <w:lvlJc w:val="left"/>
      <w:pPr>
        <w:ind w:left="1298" w:hanging="360"/>
      </w:pPr>
    </w:lvl>
    <w:lvl w:ilvl="1" w:tplc="FFFFFFFF">
      <w:start w:val="1"/>
      <w:numFmt w:val="lowerLetter"/>
      <w:lvlText w:val="%2."/>
      <w:lvlJc w:val="left"/>
      <w:pPr>
        <w:ind w:left="2018" w:hanging="360"/>
      </w:pPr>
    </w:lvl>
    <w:lvl w:ilvl="2" w:tplc="FFFFFFFF">
      <w:start w:val="1"/>
      <w:numFmt w:val="lowerRoman"/>
      <w:lvlText w:val="%3."/>
      <w:lvlJc w:val="right"/>
      <w:pPr>
        <w:ind w:left="2738" w:hanging="180"/>
      </w:pPr>
    </w:lvl>
    <w:lvl w:ilvl="3" w:tplc="FFFFFFFF">
      <w:start w:val="1"/>
      <w:numFmt w:val="decimal"/>
      <w:lvlText w:val="%4."/>
      <w:lvlJc w:val="left"/>
      <w:pPr>
        <w:ind w:left="3458" w:hanging="360"/>
      </w:pPr>
    </w:lvl>
    <w:lvl w:ilvl="4" w:tplc="FFFFFFFF">
      <w:start w:val="1"/>
      <w:numFmt w:val="lowerLetter"/>
      <w:lvlText w:val="%5."/>
      <w:lvlJc w:val="left"/>
      <w:pPr>
        <w:ind w:left="4178" w:hanging="360"/>
      </w:pPr>
    </w:lvl>
    <w:lvl w:ilvl="5" w:tplc="FFFFFFFF">
      <w:start w:val="1"/>
      <w:numFmt w:val="lowerRoman"/>
      <w:lvlText w:val="%6."/>
      <w:lvlJc w:val="right"/>
      <w:pPr>
        <w:ind w:left="4898" w:hanging="180"/>
      </w:pPr>
    </w:lvl>
    <w:lvl w:ilvl="6" w:tplc="FFFFFFFF">
      <w:start w:val="1"/>
      <w:numFmt w:val="decimal"/>
      <w:lvlText w:val="%7."/>
      <w:lvlJc w:val="left"/>
      <w:pPr>
        <w:ind w:left="5618" w:hanging="360"/>
      </w:pPr>
    </w:lvl>
    <w:lvl w:ilvl="7" w:tplc="FFFFFFFF">
      <w:start w:val="1"/>
      <w:numFmt w:val="lowerLetter"/>
      <w:lvlText w:val="%8."/>
      <w:lvlJc w:val="left"/>
      <w:pPr>
        <w:ind w:left="6338" w:hanging="360"/>
      </w:pPr>
    </w:lvl>
    <w:lvl w:ilvl="8" w:tplc="FFFFFFFF">
      <w:start w:val="1"/>
      <w:numFmt w:val="lowerRoman"/>
      <w:lvlText w:val="%9."/>
      <w:lvlJc w:val="right"/>
      <w:pPr>
        <w:ind w:left="7058" w:hanging="180"/>
      </w:pPr>
    </w:lvl>
  </w:abstractNum>
  <w:abstractNum w:abstractNumId="267" w15:restartNumberingAfterBreak="0">
    <w:nsid w:val="75A05D7D"/>
    <w:multiLevelType w:val="hybridMultilevel"/>
    <w:tmpl w:val="6D446078"/>
    <w:styleLink w:val="StyleOutlinenumbered11ptAllcaps2"/>
    <w:lvl w:ilvl="0" w:tplc="CF163638">
      <w:start w:val="1"/>
      <w:numFmt w:val="decimal"/>
      <w:lvlText w:val="%1."/>
      <w:lvlJc w:val="left"/>
      <w:pPr>
        <w:tabs>
          <w:tab w:val="num" w:pos="360"/>
        </w:tabs>
        <w:ind w:left="360" w:hanging="360"/>
      </w:pPr>
      <w:rPr>
        <w:b w:val="0"/>
        <w:caps w:val="0"/>
      </w:rPr>
    </w:lvl>
    <w:lvl w:ilvl="1" w:tplc="4EB86102">
      <w:start w:val="1"/>
      <w:numFmt w:val="lowerLetter"/>
      <w:lvlText w:val="%2."/>
      <w:lvlJc w:val="left"/>
      <w:pPr>
        <w:ind w:left="720" w:hanging="360"/>
      </w:pPr>
    </w:lvl>
    <w:lvl w:ilvl="2" w:tplc="07DE3D70">
      <w:start w:val="1"/>
      <w:numFmt w:val="lowerLetter"/>
      <w:lvlText w:val="%3."/>
      <w:lvlJc w:val="left"/>
      <w:pPr>
        <w:ind w:left="1440" w:hanging="180"/>
      </w:pPr>
      <w:rPr>
        <w:b w:val="0"/>
      </w:rPr>
    </w:lvl>
    <w:lvl w:ilvl="3" w:tplc="4148CEB6" w:tentative="1">
      <w:start w:val="1"/>
      <w:numFmt w:val="decimal"/>
      <w:lvlText w:val="%4."/>
      <w:lvlJc w:val="left"/>
      <w:pPr>
        <w:ind w:left="2160" w:hanging="360"/>
      </w:pPr>
    </w:lvl>
    <w:lvl w:ilvl="4" w:tplc="D4D4688C" w:tentative="1">
      <w:start w:val="1"/>
      <w:numFmt w:val="lowerLetter"/>
      <w:lvlText w:val="%5."/>
      <w:lvlJc w:val="left"/>
      <w:pPr>
        <w:ind w:left="2880" w:hanging="360"/>
      </w:pPr>
    </w:lvl>
    <w:lvl w:ilvl="5" w:tplc="4008DF42" w:tentative="1">
      <w:start w:val="1"/>
      <w:numFmt w:val="lowerRoman"/>
      <w:lvlText w:val="%6."/>
      <w:lvlJc w:val="right"/>
      <w:pPr>
        <w:ind w:left="3600" w:hanging="180"/>
      </w:pPr>
    </w:lvl>
    <w:lvl w:ilvl="6" w:tplc="9ABCB258" w:tentative="1">
      <w:start w:val="1"/>
      <w:numFmt w:val="decimal"/>
      <w:lvlText w:val="%7."/>
      <w:lvlJc w:val="left"/>
      <w:pPr>
        <w:ind w:left="4320" w:hanging="360"/>
      </w:pPr>
    </w:lvl>
    <w:lvl w:ilvl="7" w:tplc="5A2A4E64" w:tentative="1">
      <w:start w:val="1"/>
      <w:numFmt w:val="lowerLetter"/>
      <w:lvlText w:val="%8."/>
      <w:lvlJc w:val="left"/>
      <w:pPr>
        <w:ind w:left="5040" w:hanging="360"/>
      </w:pPr>
    </w:lvl>
    <w:lvl w:ilvl="8" w:tplc="C50ABE10" w:tentative="1">
      <w:start w:val="1"/>
      <w:numFmt w:val="lowerRoman"/>
      <w:lvlText w:val="%9."/>
      <w:lvlJc w:val="right"/>
      <w:pPr>
        <w:ind w:left="5760" w:hanging="180"/>
      </w:pPr>
    </w:lvl>
  </w:abstractNum>
  <w:abstractNum w:abstractNumId="268" w15:restartNumberingAfterBreak="0">
    <w:nsid w:val="76654125"/>
    <w:multiLevelType w:val="hybridMultilevel"/>
    <w:tmpl w:val="010C849E"/>
    <w:lvl w:ilvl="0" w:tplc="C8B66662">
      <w:start w:val="1"/>
      <w:numFmt w:val="decimal"/>
      <w:lvlText w:val="(%1)"/>
      <w:lvlJc w:val="left"/>
      <w:pPr>
        <w:ind w:left="1440" w:hanging="360"/>
      </w:pPr>
      <w:rPr>
        <w:rFonts w:ascii="Arial" w:hAnsi="Arial" w:cs="Arial" w:hint="default"/>
        <w:b w:val="0"/>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9" w15:restartNumberingAfterBreak="0">
    <w:nsid w:val="76851A1C"/>
    <w:multiLevelType w:val="multilevel"/>
    <w:tmpl w:val="594C20F4"/>
    <w:lvl w:ilvl="0">
      <w:start w:val="1"/>
      <w:numFmt w:val="decimal"/>
      <w:lvlText w:val="%1."/>
      <w:lvlJc w:val="left"/>
      <w:pPr>
        <w:tabs>
          <w:tab w:val="num" w:pos="567"/>
        </w:tabs>
        <w:ind w:left="567" w:hanging="454"/>
      </w:pPr>
      <w:rPr>
        <w:rFonts w:ascii="Arial" w:eastAsia="Arial" w:hAnsi="Arial" w:hint="default"/>
        <w:color w:val="000000"/>
        <w:spacing w:val="0"/>
        <w:w w:val="100"/>
        <w:sz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70" w15:restartNumberingAfterBreak="0">
    <w:nsid w:val="76ED2886"/>
    <w:multiLevelType w:val="multilevel"/>
    <w:tmpl w:val="574EAD54"/>
    <w:styleLink w:val="Style411"/>
    <w:lvl w:ilvl="0">
      <w:start w:val="1"/>
      <w:numFmt w:val="decimal"/>
      <w:lvlText w:val="%1."/>
      <w:lvlJc w:val="left"/>
      <w:pPr>
        <w:tabs>
          <w:tab w:val="num" w:pos="567"/>
        </w:tabs>
        <w:ind w:left="0" w:firstLine="0"/>
      </w:pPr>
      <w:rPr>
        <w:rFonts w:ascii="Arial" w:hAnsi="Arial" w:cs="Times New Roman" w:hint="default"/>
        <w:b w:val="0"/>
        <w:i w:val="0"/>
        <w:color w:val="auto"/>
        <w:sz w:val="24"/>
        <w:szCs w:val="22"/>
      </w:rPr>
    </w:lvl>
    <w:lvl w:ilvl="1">
      <w:start w:val="1"/>
      <w:numFmt w:val="lowerLetter"/>
      <w:lvlText w:val="%2."/>
      <w:lvlJc w:val="left"/>
      <w:pPr>
        <w:tabs>
          <w:tab w:val="num" w:pos="1134"/>
        </w:tabs>
        <w:ind w:left="567" w:firstLine="0"/>
      </w:pPr>
      <w:rPr>
        <w:b w:val="0"/>
        <w:i w:val="0"/>
        <w:caps w:val="0"/>
        <w:sz w:val="22"/>
        <w:szCs w:val="22"/>
      </w:rPr>
    </w:lvl>
    <w:lvl w:ilvl="2">
      <w:start w:val="1"/>
      <w:numFmt w:val="decimal"/>
      <w:lvlText w:val="(%3)"/>
      <w:lvlJc w:val="left"/>
      <w:pPr>
        <w:tabs>
          <w:tab w:val="num" w:pos="1667"/>
        </w:tabs>
        <w:ind w:left="1100" w:firstLine="0"/>
      </w:pPr>
      <w:rPr>
        <w:b w:val="0"/>
      </w:rPr>
    </w:lvl>
    <w:lvl w:ilvl="3">
      <w:start w:val="1"/>
      <w:numFmt w:val="lowerLetter"/>
      <w:lvlText w:val="(%4)"/>
      <w:lvlJc w:val="left"/>
      <w:pPr>
        <w:tabs>
          <w:tab w:val="num" w:pos="2126"/>
        </w:tabs>
        <w:ind w:left="1559" w:firstLine="0"/>
      </w:pPr>
      <w:rPr>
        <w:b w:val="0"/>
        <w:i w:val="0"/>
        <w:sz w:val="22"/>
        <w:szCs w:val="22"/>
      </w:rPr>
    </w:lvl>
    <w:lvl w:ilvl="4">
      <w:start w:val="1"/>
      <w:numFmt w:val="lowerRoman"/>
      <w:lvlText w:val="%5."/>
      <w:lvlJc w:val="left"/>
      <w:pPr>
        <w:tabs>
          <w:tab w:val="num" w:pos="2693"/>
        </w:tabs>
        <w:ind w:left="2126" w:firstLine="0"/>
      </w:pPr>
      <w:rPr>
        <w:b w:val="0"/>
        <w:i w:val="0"/>
        <w:sz w:val="22"/>
        <w:szCs w:val="22"/>
      </w:rPr>
    </w:lvl>
    <w:lvl w:ilvl="5">
      <w:start w:val="1"/>
      <w:numFmt w:val="lowerRoman"/>
      <w:lvlText w:val="(%6)"/>
      <w:lvlJc w:val="left"/>
      <w:pPr>
        <w:tabs>
          <w:tab w:val="num" w:pos="2018"/>
        </w:tabs>
        <w:ind w:left="5641" w:hanging="907"/>
      </w:pPr>
    </w:lvl>
    <w:lvl w:ilvl="6">
      <w:start w:val="1"/>
      <w:numFmt w:val="decimal"/>
      <w:lvlText w:val="%7."/>
      <w:lvlJc w:val="left"/>
      <w:pPr>
        <w:tabs>
          <w:tab w:val="num" w:pos="2378"/>
        </w:tabs>
        <w:ind w:left="6322" w:hanging="907"/>
      </w:pPr>
    </w:lvl>
    <w:lvl w:ilvl="7">
      <w:start w:val="1"/>
      <w:numFmt w:val="lowerLetter"/>
      <w:lvlText w:val="%8."/>
      <w:lvlJc w:val="left"/>
      <w:pPr>
        <w:tabs>
          <w:tab w:val="num" w:pos="2738"/>
        </w:tabs>
        <w:ind w:left="6208" w:hanging="567"/>
      </w:pPr>
    </w:lvl>
    <w:lvl w:ilvl="8">
      <w:start w:val="1"/>
      <w:numFmt w:val="lowerRoman"/>
      <w:lvlText w:val="%9."/>
      <w:lvlJc w:val="left"/>
      <w:pPr>
        <w:tabs>
          <w:tab w:val="num" w:pos="3098"/>
        </w:tabs>
        <w:ind w:left="3098" w:hanging="360"/>
      </w:pPr>
    </w:lvl>
  </w:abstractNum>
  <w:abstractNum w:abstractNumId="271" w15:restartNumberingAfterBreak="0">
    <w:nsid w:val="7705448D"/>
    <w:multiLevelType w:val="hybridMultilevel"/>
    <w:tmpl w:val="A66E6B04"/>
    <w:lvl w:ilvl="0" w:tplc="FFFFFFFF">
      <w:start w:val="1"/>
      <w:numFmt w:val="lowerLetter"/>
      <w:lvlText w:val="%1."/>
      <w:lvlJc w:val="left"/>
      <w:pPr>
        <w:tabs>
          <w:tab w:val="num" w:pos="1080"/>
        </w:tabs>
        <w:ind w:left="1080" w:hanging="360"/>
      </w:pPr>
      <w:rPr>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2" w15:restartNumberingAfterBreak="0">
    <w:nsid w:val="774D1D83"/>
    <w:multiLevelType w:val="multilevel"/>
    <w:tmpl w:val="54606C64"/>
    <w:lvl w:ilvl="0">
      <w:start w:val="1"/>
      <w:numFmt w:val="decimal"/>
      <w:lvlText w:val="%1."/>
      <w:lvlJc w:val="left"/>
      <w:pPr>
        <w:ind w:left="720" w:hanging="360"/>
      </w:pPr>
      <w:rPr>
        <w:rFonts w:hint="default"/>
      </w:rPr>
    </w:lvl>
    <w:lvl w:ilvl="1">
      <w:start w:val="7"/>
      <w:numFmt w:val="decimal"/>
      <w:isLgl/>
      <w:lvlText w:val="%1.%2."/>
      <w:lvlJc w:val="left"/>
      <w:pPr>
        <w:ind w:left="1080" w:hanging="720"/>
      </w:pPr>
      <w:rPr>
        <w:rFonts w:hint="default"/>
      </w:rPr>
    </w:lvl>
    <w:lvl w:ilvl="2">
      <w:start w:val="1"/>
      <w:numFmt w:val="lowerLetter"/>
      <w:lvlText w:val="%3."/>
      <w:lvlJc w:val="left"/>
      <w:pPr>
        <w:ind w:left="1080" w:hanging="720"/>
      </w:pPr>
      <w:rPr>
        <w:rFonts w:hint="default"/>
        <w:sz w:val="24"/>
        <w:szCs w:val="22"/>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73" w15:restartNumberingAfterBreak="0">
    <w:nsid w:val="775B1EEB"/>
    <w:multiLevelType w:val="multilevel"/>
    <w:tmpl w:val="A550A256"/>
    <w:lvl w:ilvl="0">
      <w:start w:val="1"/>
      <w:numFmt w:val="lowerLetter"/>
      <w:lvlText w:val="%1."/>
      <w:lvlJc w:val="left"/>
      <w:pPr>
        <w:tabs>
          <w:tab w:val="num" w:pos="567"/>
        </w:tabs>
        <w:ind w:left="1134" w:hanging="567"/>
      </w:pPr>
      <w:rPr>
        <w:rFonts w:ascii="Arial" w:eastAsia="Arial" w:hAnsi="Arial" w:hint="default"/>
        <w:color w:val="000000"/>
        <w:spacing w:val="0"/>
        <w:w w:val="100"/>
        <w:sz w:val="22"/>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74" w15:restartNumberingAfterBreak="0">
    <w:nsid w:val="778041F7"/>
    <w:multiLevelType w:val="multilevel"/>
    <w:tmpl w:val="D070EFDC"/>
    <w:lvl w:ilvl="0">
      <w:start w:val="1"/>
      <w:numFmt w:val="decimal"/>
      <w:lvlText w:val="%1."/>
      <w:lvlJc w:val="left"/>
      <w:pPr>
        <w:tabs>
          <w:tab w:val="left" w:pos="288"/>
        </w:tabs>
      </w:pPr>
      <w:rPr>
        <w:rFonts w:ascii="Arial" w:eastAsia="Arial" w:hAnsi="Arial"/>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15:restartNumberingAfterBreak="0">
    <w:nsid w:val="77996BD1"/>
    <w:multiLevelType w:val="multilevel"/>
    <w:tmpl w:val="8CAE8EC6"/>
    <w:lvl w:ilvl="0">
      <w:start w:val="1"/>
      <w:numFmt w:val="decimal"/>
      <w:lvlText w:val="%1."/>
      <w:lvlJc w:val="left"/>
      <w:pPr>
        <w:ind w:left="360" w:hanging="360"/>
      </w:pPr>
      <w:rPr>
        <w:color w:val="auto"/>
        <w:sz w:val="22"/>
        <w:szCs w:val="22"/>
      </w:rPr>
    </w:lvl>
    <w:lvl w:ilvl="1">
      <w:start w:val="1"/>
      <w:numFmt w:val="lowerLetter"/>
      <w:lvlText w:val="%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76" w15:restartNumberingAfterBreak="0">
    <w:nsid w:val="77D275FF"/>
    <w:multiLevelType w:val="multilevel"/>
    <w:tmpl w:val="1EE22FF2"/>
    <w:lvl w:ilvl="0">
      <w:start w:val="1"/>
      <w:numFmt w:val="decimal"/>
      <w:lvlText w:val="%1."/>
      <w:lvlJc w:val="left"/>
      <w:pPr>
        <w:tabs>
          <w:tab w:val="left" w:pos="288"/>
        </w:tabs>
      </w:pPr>
      <w:rPr>
        <w:rFonts w:ascii="Arial" w:eastAsia="Arial" w:hAnsi="Arial"/>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7" w15:restartNumberingAfterBreak="0">
    <w:nsid w:val="785F296C"/>
    <w:multiLevelType w:val="multilevel"/>
    <w:tmpl w:val="B8669C2E"/>
    <w:lvl w:ilvl="0">
      <w:start w:val="1"/>
      <w:numFmt w:val="decimal"/>
      <w:lvlText w:val="%1."/>
      <w:lvlJc w:val="left"/>
      <w:pPr>
        <w:tabs>
          <w:tab w:val="left" w:pos="288"/>
        </w:tabs>
      </w:pPr>
      <w:rPr>
        <w:rFonts w:ascii="Arial" w:eastAsia="Arial" w:hAnsi="Arial"/>
        <w:color w:val="000000"/>
        <w:spacing w:val="-1"/>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8" w15:restartNumberingAfterBreak="0">
    <w:nsid w:val="79713857"/>
    <w:multiLevelType w:val="hybridMultilevel"/>
    <w:tmpl w:val="EF8C5CB2"/>
    <w:lvl w:ilvl="0" w:tplc="A4EA163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9" w15:restartNumberingAfterBreak="0">
    <w:nsid w:val="79C260A8"/>
    <w:multiLevelType w:val="hybridMultilevel"/>
    <w:tmpl w:val="D1D094AC"/>
    <w:lvl w:ilvl="0" w:tplc="08090017">
      <w:start w:val="1"/>
      <w:numFmt w:val="lowerLetter"/>
      <w:lvlText w:val="%1)"/>
      <w:lvlJc w:val="left"/>
      <w:pPr>
        <w:ind w:left="833" w:hanging="360"/>
      </w:pPr>
    </w:lvl>
    <w:lvl w:ilvl="1" w:tplc="75E07AE6">
      <w:start w:val="1"/>
      <w:numFmt w:val="lowerLetter"/>
      <w:lvlText w:val="%2."/>
      <w:lvlJc w:val="left"/>
      <w:pPr>
        <w:tabs>
          <w:tab w:val="num" w:pos="1134"/>
        </w:tabs>
        <w:ind w:left="1134" w:hanging="567"/>
      </w:pPr>
      <w:rPr>
        <w:rFonts w:ascii="Arial" w:hAnsi="Arial" w:cs="Arial" w:hint="default"/>
      </w:rPr>
    </w:lvl>
    <w:lvl w:ilvl="2" w:tplc="7E305470">
      <w:start w:val="1"/>
      <w:numFmt w:val="decimal"/>
      <w:lvlText w:val="%3)"/>
      <w:lvlJc w:val="left"/>
      <w:pPr>
        <w:ind w:left="2828" w:hanging="735"/>
      </w:pPr>
      <w:rPr>
        <w:rFonts w:hint="default"/>
      </w:rPr>
    </w:lvl>
    <w:lvl w:ilvl="3" w:tplc="0809000F" w:tentative="1">
      <w:start w:val="1"/>
      <w:numFmt w:val="decimal"/>
      <w:lvlText w:val="%4."/>
      <w:lvlJc w:val="left"/>
      <w:pPr>
        <w:ind w:left="2993" w:hanging="360"/>
      </w:pPr>
    </w:lvl>
    <w:lvl w:ilvl="4" w:tplc="08090019" w:tentative="1">
      <w:start w:val="1"/>
      <w:numFmt w:val="lowerLetter"/>
      <w:lvlText w:val="%5."/>
      <w:lvlJc w:val="left"/>
      <w:pPr>
        <w:ind w:left="3713" w:hanging="360"/>
      </w:pPr>
    </w:lvl>
    <w:lvl w:ilvl="5" w:tplc="0809001B" w:tentative="1">
      <w:start w:val="1"/>
      <w:numFmt w:val="lowerRoman"/>
      <w:lvlText w:val="%6."/>
      <w:lvlJc w:val="right"/>
      <w:pPr>
        <w:ind w:left="4433" w:hanging="180"/>
      </w:pPr>
    </w:lvl>
    <w:lvl w:ilvl="6" w:tplc="0809000F" w:tentative="1">
      <w:start w:val="1"/>
      <w:numFmt w:val="decimal"/>
      <w:lvlText w:val="%7."/>
      <w:lvlJc w:val="left"/>
      <w:pPr>
        <w:ind w:left="5153" w:hanging="360"/>
      </w:pPr>
    </w:lvl>
    <w:lvl w:ilvl="7" w:tplc="08090019" w:tentative="1">
      <w:start w:val="1"/>
      <w:numFmt w:val="lowerLetter"/>
      <w:lvlText w:val="%8."/>
      <w:lvlJc w:val="left"/>
      <w:pPr>
        <w:ind w:left="5873" w:hanging="360"/>
      </w:pPr>
    </w:lvl>
    <w:lvl w:ilvl="8" w:tplc="0809001B" w:tentative="1">
      <w:start w:val="1"/>
      <w:numFmt w:val="lowerRoman"/>
      <w:lvlText w:val="%9."/>
      <w:lvlJc w:val="right"/>
      <w:pPr>
        <w:ind w:left="6593" w:hanging="180"/>
      </w:pPr>
    </w:lvl>
  </w:abstractNum>
  <w:abstractNum w:abstractNumId="280" w15:restartNumberingAfterBreak="0">
    <w:nsid w:val="7A334E8C"/>
    <w:multiLevelType w:val="hybridMultilevel"/>
    <w:tmpl w:val="E2B4D652"/>
    <w:styleLink w:val="1ai2"/>
    <w:lvl w:ilvl="0" w:tplc="08090019">
      <w:start w:val="1"/>
      <w:numFmt w:val="lowerLetter"/>
      <w:lvlText w:val="%1."/>
      <w:lvlJc w:val="left"/>
      <w:pPr>
        <w:ind w:left="1461" w:hanging="360"/>
      </w:pPr>
    </w:lvl>
    <w:lvl w:ilvl="1" w:tplc="08090019" w:tentative="1">
      <w:start w:val="1"/>
      <w:numFmt w:val="lowerLetter"/>
      <w:lvlText w:val="%2."/>
      <w:lvlJc w:val="left"/>
      <w:pPr>
        <w:ind w:left="2181" w:hanging="360"/>
      </w:pPr>
    </w:lvl>
    <w:lvl w:ilvl="2" w:tplc="0809001B" w:tentative="1">
      <w:start w:val="1"/>
      <w:numFmt w:val="lowerRoman"/>
      <w:lvlText w:val="%3."/>
      <w:lvlJc w:val="right"/>
      <w:pPr>
        <w:ind w:left="2901" w:hanging="180"/>
      </w:pPr>
    </w:lvl>
    <w:lvl w:ilvl="3" w:tplc="0809000F" w:tentative="1">
      <w:start w:val="1"/>
      <w:numFmt w:val="decimal"/>
      <w:lvlText w:val="%4."/>
      <w:lvlJc w:val="left"/>
      <w:pPr>
        <w:ind w:left="3621" w:hanging="360"/>
      </w:pPr>
    </w:lvl>
    <w:lvl w:ilvl="4" w:tplc="08090019" w:tentative="1">
      <w:start w:val="1"/>
      <w:numFmt w:val="lowerLetter"/>
      <w:lvlText w:val="%5."/>
      <w:lvlJc w:val="left"/>
      <w:pPr>
        <w:ind w:left="4341" w:hanging="360"/>
      </w:pPr>
    </w:lvl>
    <w:lvl w:ilvl="5" w:tplc="0809001B" w:tentative="1">
      <w:start w:val="1"/>
      <w:numFmt w:val="lowerRoman"/>
      <w:lvlText w:val="%6."/>
      <w:lvlJc w:val="right"/>
      <w:pPr>
        <w:ind w:left="5061" w:hanging="180"/>
      </w:pPr>
    </w:lvl>
    <w:lvl w:ilvl="6" w:tplc="0809000F" w:tentative="1">
      <w:start w:val="1"/>
      <w:numFmt w:val="decimal"/>
      <w:lvlText w:val="%7."/>
      <w:lvlJc w:val="left"/>
      <w:pPr>
        <w:ind w:left="5781" w:hanging="360"/>
      </w:pPr>
    </w:lvl>
    <w:lvl w:ilvl="7" w:tplc="08090019" w:tentative="1">
      <w:start w:val="1"/>
      <w:numFmt w:val="lowerLetter"/>
      <w:lvlText w:val="%8."/>
      <w:lvlJc w:val="left"/>
      <w:pPr>
        <w:ind w:left="6501" w:hanging="360"/>
      </w:pPr>
    </w:lvl>
    <w:lvl w:ilvl="8" w:tplc="0809001B" w:tentative="1">
      <w:start w:val="1"/>
      <w:numFmt w:val="lowerRoman"/>
      <w:lvlText w:val="%9."/>
      <w:lvlJc w:val="right"/>
      <w:pPr>
        <w:ind w:left="7221" w:hanging="180"/>
      </w:pPr>
    </w:lvl>
  </w:abstractNum>
  <w:abstractNum w:abstractNumId="281" w15:restartNumberingAfterBreak="0">
    <w:nsid w:val="7C006CEA"/>
    <w:multiLevelType w:val="multilevel"/>
    <w:tmpl w:val="A8B0DD86"/>
    <w:lvl w:ilvl="0">
      <w:start w:val="1"/>
      <w:numFmt w:val="lowerLetter"/>
      <w:lvlText w:val="%1."/>
      <w:lvlJc w:val="left"/>
      <w:pPr>
        <w:ind w:left="720" w:hanging="360"/>
      </w:pPr>
      <w:rPr>
        <w:rFonts w:hint="default"/>
        <w:b w:val="0"/>
        <w:color w:val="auto"/>
      </w:rPr>
    </w:lvl>
    <w:lvl w:ilvl="1">
      <w:start w:val="1"/>
      <w:numFmt w:val="lowerLetter"/>
      <w:lvlText w:val="%2."/>
      <w:lvlJc w:val="left"/>
      <w:pPr>
        <w:ind w:left="786"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282" w15:restartNumberingAfterBreak="0">
    <w:nsid w:val="7C674846"/>
    <w:multiLevelType w:val="hybridMultilevel"/>
    <w:tmpl w:val="E2D82906"/>
    <w:lvl w:ilvl="0" w:tplc="8CC4BDBE">
      <w:start w:val="2"/>
      <w:numFmt w:val="decimal"/>
      <w:lvlText w:val="%1."/>
      <w:lvlJc w:val="left"/>
      <w:pPr>
        <w:ind w:left="1068"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3" w15:restartNumberingAfterBreak="0">
    <w:nsid w:val="7CD25527"/>
    <w:multiLevelType w:val="hybridMultilevel"/>
    <w:tmpl w:val="0E48470A"/>
    <w:lvl w:ilvl="0" w:tplc="22F42F0C">
      <w:start w:val="8"/>
      <w:numFmt w:val="decimal"/>
      <w:lvlText w:val="%1."/>
      <w:lvlJc w:val="left"/>
      <w:pPr>
        <w:tabs>
          <w:tab w:val="num" w:pos="567"/>
        </w:tabs>
        <w:ind w:left="567" w:hanging="454"/>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4" w15:restartNumberingAfterBreak="0">
    <w:nsid w:val="7D171ECE"/>
    <w:multiLevelType w:val="multilevel"/>
    <w:tmpl w:val="EC46E010"/>
    <w:lvl w:ilvl="0">
      <w:start w:val="1"/>
      <w:numFmt w:val="lowerLetter"/>
      <w:lvlText w:val="%1."/>
      <w:lvlJc w:val="left"/>
      <w:pPr>
        <w:tabs>
          <w:tab w:val="num" w:pos="567"/>
        </w:tabs>
        <w:ind w:left="567" w:firstLine="0"/>
      </w:pPr>
      <w:rPr>
        <w:rFonts w:ascii="Arial" w:eastAsia="Arial" w:hAnsi="Arial" w:hint="default"/>
        <w:b w:val="0"/>
        <w:bCs/>
        <w:strike w:val="0"/>
        <w:color w:val="000000"/>
        <w:spacing w:val="0"/>
        <w:w w:val="100"/>
        <w:sz w:val="24"/>
        <w:szCs w:val="24"/>
        <w:vertAlign w:val="baseline"/>
        <w:lang w:val="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85" w15:restartNumberingAfterBreak="0">
    <w:nsid w:val="7D5D2C09"/>
    <w:multiLevelType w:val="multilevel"/>
    <w:tmpl w:val="1AB6FA34"/>
    <w:lvl w:ilvl="0">
      <w:start w:val="1"/>
      <w:numFmt w:val="lowerLetter"/>
      <w:lvlText w:val="%1."/>
      <w:lvlJc w:val="left"/>
      <w:pPr>
        <w:tabs>
          <w:tab w:val="num" w:pos="1494"/>
        </w:tabs>
        <w:ind w:left="1134" w:firstLine="0"/>
      </w:pPr>
      <w:rPr>
        <w:rFonts w:hint="default"/>
        <w:color w:val="000000"/>
        <w:spacing w:val="0"/>
        <w:w w:val="100"/>
        <w:sz w:val="24"/>
        <w:vertAlign w:val="baseline"/>
      </w:rPr>
    </w:lvl>
    <w:lvl w:ilvl="1">
      <w:numFmt w:val="decimal"/>
      <w:lvlText w:val=""/>
      <w:lvlJc w:val="left"/>
      <w:pPr>
        <w:ind w:left="1134" w:firstLine="0"/>
      </w:pPr>
      <w:rPr>
        <w:rFonts w:hint="default"/>
      </w:rPr>
    </w:lvl>
    <w:lvl w:ilvl="2">
      <w:numFmt w:val="decimal"/>
      <w:lvlText w:val=""/>
      <w:lvlJc w:val="left"/>
      <w:pPr>
        <w:ind w:left="1134" w:firstLine="0"/>
      </w:pPr>
      <w:rPr>
        <w:rFonts w:hint="default"/>
      </w:rPr>
    </w:lvl>
    <w:lvl w:ilvl="3">
      <w:numFmt w:val="decimal"/>
      <w:lvlText w:val=""/>
      <w:lvlJc w:val="left"/>
      <w:pPr>
        <w:ind w:left="1134" w:firstLine="0"/>
      </w:pPr>
      <w:rPr>
        <w:rFonts w:hint="default"/>
      </w:rPr>
    </w:lvl>
    <w:lvl w:ilvl="4">
      <w:numFmt w:val="decimal"/>
      <w:lvlText w:val=""/>
      <w:lvlJc w:val="left"/>
      <w:pPr>
        <w:ind w:left="1134" w:firstLine="0"/>
      </w:pPr>
      <w:rPr>
        <w:rFonts w:hint="default"/>
      </w:rPr>
    </w:lvl>
    <w:lvl w:ilvl="5">
      <w:numFmt w:val="decimal"/>
      <w:lvlText w:val=""/>
      <w:lvlJc w:val="left"/>
      <w:pPr>
        <w:ind w:left="1134" w:firstLine="0"/>
      </w:pPr>
      <w:rPr>
        <w:rFonts w:hint="default"/>
      </w:rPr>
    </w:lvl>
    <w:lvl w:ilvl="6">
      <w:numFmt w:val="decimal"/>
      <w:lvlText w:val=""/>
      <w:lvlJc w:val="left"/>
      <w:pPr>
        <w:ind w:left="1134" w:firstLine="0"/>
      </w:pPr>
      <w:rPr>
        <w:rFonts w:hint="default"/>
      </w:rPr>
    </w:lvl>
    <w:lvl w:ilvl="7">
      <w:numFmt w:val="decimal"/>
      <w:lvlText w:val=""/>
      <w:lvlJc w:val="left"/>
      <w:pPr>
        <w:ind w:left="1134" w:firstLine="0"/>
      </w:pPr>
      <w:rPr>
        <w:rFonts w:hint="default"/>
      </w:rPr>
    </w:lvl>
    <w:lvl w:ilvl="8">
      <w:numFmt w:val="decimal"/>
      <w:lvlText w:val=""/>
      <w:lvlJc w:val="left"/>
      <w:pPr>
        <w:ind w:left="1134" w:firstLine="0"/>
      </w:pPr>
      <w:rPr>
        <w:rFonts w:hint="default"/>
      </w:rPr>
    </w:lvl>
  </w:abstractNum>
  <w:abstractNum w:abstractNumId="286" w15:restartNumberingAfterBreak="0">
    <w:nsid w:val="7D8360F5"/>
    <w:multiLevelType w:val="multilevel"/>
    <w:tmpl w:val="A4CE0FC8"/>
    <w:lvl w:ilvl="0">
      <w:start w:val="1"/>
      <w:numFmt w:val="lowerLetter"/>
      <w:lvlText w:val="%1."/>
      <w:lvlJc w:val="left"/>
      <w:pPr>
        <w:tabs>
          <w:tab w:val="num" w:pos="1494"/>
        </w:tabs>
        <w:ind w:left="1134" w:firstLine="0"/>
      </w:pPr>
      <w:rPr>
        <w:rFonts w:hint="default"/>
        <w:color w:val="000000"/>
        <w:spacing w:val="0"/>
        <w:w w:val="100"/>
        <w:sz w:val="24"/>
        <w:vertAlign w:val="baseline"/>
      </w:rPr>
    </w:lvl>
    <w:lvl w:ilvl="1">
      <w:numFmt w:val="decimal"/>
      <w:lvlText w:val=""/>
      <w:lvlJc w:val="left"/>
      <w:pPr>
        <w:ind w:left="1134" w:firstLine="0"/>
      </w:pPr>
      <w:rPr>
        <w:rFonts w:hint="default"/>
      </w:rPr>
    </w:lvl>
    <w:lvl w:ilvl="2">
      <w:numFmt w:val="decimal"/>
      <w:lvlText w:val=""/>
      <w:lvlJc w:val="left"/>
      <w:pPr>
        <w:ind w:left="1134" w:firstLine="0"/>
      </w:pPr>
      <w:rPr>
        <w:rFonts w:hint="default"/>
      </w:rPr>
    </w:lvl>
    <w:lvl w:ilvl="3">
      <w:numFmt w:val="decimal"/>
      <w:lvlText w:val=""/>
      <w:lvlJc w:val="left"/>
      <w:pPr>
        <w:ind w:left="1134" w:firstLine="0"/>
      </w:pPr>
      <w:rPr>
        <w:rFonts w:hint="default"/>
      </w:rPr>
    </w:lvl>
    <w:lvl w:ilvl="4">
      <w:numFmt w:val="decimal"/>
      <w:lvlText w:val=""/>
      <w:lvlJc w:val="left"/>
      <w:pPr>
        <w:ind w:left="1134" w:firstLine="0"/>
      </w:pPr>
      <w:rPr>
        <w:rFonts w:hint="default"/>
      </w:rPr>
    </w:lvl>
    <w:lvl w:ilvl="5">
      <w:numFmt w:val="decimal"/>
      <w:lvlText w:val=""/>
      <w:lvlJc w:val="left"/>
      <w:pPr>
        <w:ind w:left="1134" w:firstLine="0"/>
      </w:pPr>
      <w:rPr>
        <w:rFonts w:hint="default"/>
      </w:rPr>
    </w:lvl>
    <w:lvl w:ilvl="6">
      <w:numFmt w:val="decimal"/>
      <w:lvlText w:val=""/>
      <w:lvlJc w:val="left"/>
      <w:pPr>
        <w:ind w:left="1134" w:firstLine="0"/>
      </w:pPr>
      <w:rPr>
        <w:rFonts w:hint="default"/>
      </w:rPr>
    </w:lvl>
    <w:lvl w:ilvl="7">
      <w:numFmt w:val="decimal"/>
      <w:lvlText w:val=""/>
      <w:lvlJc w:val="left"/>
      <w:pPr>
        <w:ind w:left="1134" w:firstLine="0"/>
      </w:pPr>
      <w:rPr>
        <w:rFonts w:hint="default"/>
      </w:rPr>
    </w:lvl>
    <w:lvl w:ilvl="8">
      <w:numFmt w:val="decimal"/>
      <w:lvlText w:val=""/>
      <w:lvlJc w:val="left"/>
      <w:pPr>
        <w:ind w:left="1134" w:firstLine="0"/>
      </w:pPr>
      <w:rPr>
        <w:rFonts w:hint="default"/>
      </w:rPr>
    </w:lvl>
  </w:abstractNum>
  <w:abstractNum w:abstractNumId="287" w15:restartNumberingAfterBreak="0">
    <w:nsid w:val="7DE9343A"/>
    <w:multiLevelType w:val="hybridMultilevel"/>
    <w:tmpl w:val="ED78CA06"/>
    <w:lvl w:ilvl="0" w:tplc="08090019">
      <w:start w:val="1"/>
      <w:numFmt w:val="lowerLetter"/>
      <w:lvlText w:val="%1."/>
      <w:lvlJc w:val="left"/>
      <w:pPr>
        <w:tabs>
          <w:tab w:val="num" w:pos="1134"/>
        </w:tabs>
        <w:ind w:left="1134" w:hanging="567"/>
      </w:pPr>
      <w:rPr>
        <w:rFonts w:hint="default"/>
        <w:b w:val="0"/>
        <w:bCs/>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88" w15:restartNumberingAfterBreak="0">
    <w:nsid w:val="7E0E3116"/>
    <w:multiLevelType w:val="multilevel"/>
    <w:tmpl w:val="30904CD6"/>
    <w:lvl w:ilvl="0">
      <w:start w:val="1"/>
      <w:numFmt w:val="decimal"/>
      <w:lvlText w:val="%1."/>
      <w:lvlJc w:val="left"/>
      <w:pPr>
        <w:tabs>
          <w:tab w:val="num" w:pos="360"/>
        </w:tabs>
        <w:ind w:left="0" w:firstLine="0"/>
      </w:pPr>
      <w:rPr>
        <w:rFonts w:hint="default"/>
        <w:color w:val="000000"/>
        <w:spacing w:val="0"/>
        <w:w w:val="100"/>
        <w:sz w:val="24"/>
        <w:vertAlign w:val="baseline"/>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89" w15:restartNumberingAfterBreak="0">
    <w:nsid w:val="7EF00479"/>
    <w:multiLevelType w:val="hybridMultilevel"/>
    <w:tmpl w:val="998861B2"/>
    <w:lvl w:ilvl="0" w:tplc="81260004">
      <w:start w:val="1"/>
      <w:numFmt w:val="lowerLetter"/>
      <w:lvlText w:val="%1."/>
      <w:lvlJc w:val="left"/>
      <w:pPr>
        <w:ind w:left="833" w:hanging="360"/>
      </w:pPr>
      <w:rPr>
        <w:rFonts w:hint="default"/>
      </w:rPr>
    </w:lvl>
    <w:lvl w:ilvl="1" w:tplc="08090019" w:tentative="1">
      <w:start w:val="1"/>
      <w:numFmt w:val="lowerLetter"/>
      <w:lvlText w:val="%2."/>
      <w:lvlJc w:val="left"/>
      <w:pPr>
        <w:ind w:left="1553" w:hanging="360"/>
      </w:pPr>
    </w:lvl>
    <w:lvl w:ilvl="2" w:tplc="0809001B" w:tentative="1">
      <w:start w:val="1"/>
      <w:numFmt w:val="lowerRoman"/>
      <w:lvlText w:val="%3."/>
      <w:lvlJc w:val="right"/>
      <w:pPr>
        <w:ind w:left="2273" w:hanging="180"/>
      </w:pPr>
    </w:lvl>
    <w:lvl w:ilvl="3" w:tplc="0809000F" w:tentative="1">
      <w:start w:val="1"/>
      <w:numFmt w:val="decimal"/>
      <w:lvlText w:val="%4."/>
      <w:lvlJc w:val="left"/>
      <w:pPr>
        <w:ind w:left="2993" w:hanging="360"/>
      </w:pPr>
    </w:lvl>
    <w:lvl w:ilvl="4" w:tplc="08090019" w:tentative="1">
      <w:start w:val="1"/>
      <w:numFmt w:val="lowerLetter"/>
      <w:lvlText w:val="%5."/>
      <w:lvlJc w:val="left"/>
      <w:pPr>
        <w:ind w:left="3713" w:hanging="360"/>
      </w:pPr>
    </w:lvl>
    <w:lvl w:ilvl="5" w:tplc="0809001B" w:tentative="1">
      <w:start w:val="1"/>
      <w:numFmt w:val="lowerRoman"/>
      <w:lvlText w:val="%6."/>
      <w:lvlJc w:val="right"/>
      <w:pPr>
        <w:ind w:left="4433" w:hanging="180"/>
      </w:pPr>
    </w:lvl>
    <w:lvl w:ilvl="6" w:tplc="0809000F" w:tentative="1">
      <w:start w:val="1"/>
      <w:numFmt w:val="decimal"/>
      <w:lvlText w:val="%7."/>
      <w:lvlJc w:val="left"/>
      <w:pPr>
        <w:ind w:left="5153" w:hanging="360"/>
      </w:pPr>
    </w:lvl>
    <w:lvl w:ilvl="7" w:tplc="08090019" w:tentative="1">
      <w:start w:val="1"/>
      <w:numFmt w:val="lowerLetter"/>
      <w:lvlText w:val="%8."/>
      <w:lvlJc w:val="left"/>
      <w:pPr>
        <w:ind w:left="5873" w:hanging="360"/>
      </w:pPr>
    </w:lvl>
    <w:lvl w:ilvl="8" w:tplc="0809001B" w:tentative="1">
      <w:start w:val="1"/>
      <w:numFmt w:val="lowerRoman"/>
      <w:lvlText w:val="%9."/>
      <w:lvlJc w:val="right"/>
      <w:pPr>
        <w:ind w:left="6593" w:hanging="180"/>
      </w:pPr>
    </w:lvl>
  </w:abstractNum>
  <w:abstractNum w:abstractNumId="290" w15:restartNumberingAfterBreak="0">
    <w:nsid w:val="7F4439EE"/>
    <w:multiLevelType w:val="hybridMultilevel"/>
    <w:tmpl w:val="7DF0FF92"/>
    <w:lvl w:ilvl="0" w:tplc="CB1C9AD0">
      <w:start w:val="1"/>
      <w:numFmt w:val="lowerLetter"/>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44931542">
    <w:abstractNumId w:val="276"/>
  </w:num>
  <w:num w:numId="2" w16cid:durableId="1601794906">
    <w:abstractNumId w:val="274"/>
  </w:num>
  <w:num w:numId="3" w16cid:durableId="714112851">
    <w:abstractNumId w:val="168"/>
  </w:num>
  <w:num w:numId="4" w16cid:durableId="116729159">
    <w:abstractNumId w:val="214"/>
  </w:num>
  <w:num w:numId="5" w16cid:durableId="594477441">
    <w:abstractNumId w:val="253"/>
  </w:num>
  <w:num w:numId="6" w16cid:durableId="42796209">
    <w:abstractNumId w:val="231"/>
  </w:num>
  <w:num w:numId="7" w16cid:durableId="637414916">
    <w:abstractNumId w:val="98"/>
  </w:num>
  <w:num w:numId="8" w16cid:durableId="31148733">
    <w:abstractNumId w:val="243"/>
  </w:num>
  <w:num w:numId="9" w16cid:durableId="667488120">
    <w:abstractNumId w:val="229"/>
  </w:num>
  <w:num w:numId="10" w16cid:durableId="1973901575">
    <w:abstractNumId w:val="66"/>
  </w:num>
  <w:num w:numId="11" w16cid:durableId="1814979870">
    <w:abstractNumId w:val="267"/>
  </w:num>
  <w:num w:numId="12" w16cid:durableId="51078537">
    <w:abstractNumId w:val="240"/>
  </w:num>
  <w:num w:numId="13" w16cid:durableId="39523870">
    <w:abstractNumId w:val="254"/>
  </w:num>
  <w:num w:numId="14" w16cid:durableId="929773049">
    <w:abstractNumId w:val="255"/>
  </w:num>
  <w:num w:numId="15" w16cid:durableId="239021117">
    <w:abstractNumId w:val="100"/>
  </w:num>
  <w:num w:numId="16" w16cid:durableId="980575702">
    <w:abstractNumId w:val="67"/>
  </w:num>
  <w:num w:numId="17" w16cid:durableId="1427115483">
    <w:abstractNumId w:val="125"/>
  </w:num>
  <w:num w:numId="18" w16cid:durableId="1969361325">
    <w:abstractNumId w:val="91"/>
  </w:num>
  <w:num w:numId="19" w16cid:durableId="1408072064">
    <w:abstractNumId w:val="131"/>
  </w:num>
  <w:num w:numId="20" w16cid:durableId="1966812076">
    <w:abstractNumId w:val="71"/>
  </w:num>
  <w:num w:numId="21" w16cid:durableId="415175299">
    <w:abstractNumId w:val="117"/>
  </w:num>
  <w:num w:numId="22" w16cid:durableId="778724774">
    <w:abstractNumId w:val="162"/>
  </w:num>
  <w:num w:numId="23" w16cid:durableId="1960068648">
    <w:abstractNumId w:val="176"/>
  </w:num>
  <w:num w:numId="24" w16cid:durableId="1603104691">
    <w:abstractNumId w:val="287"/>
  </w:num>
  <w:num w:numId="25" w16cid:durableId="783696780">
    <w:abstractNumId w:val="234"/>
  </w:num>
  <w:num w:numId="26" w16cid:durableId="422383360">
    <w:abstractNumId w:val="220"/>
  </w:num>
  <w:num w:numId="27" w16cid:durableId="1277443195">
    <w:abstractNumId w:val="190"/>
  </w:num>
  <w:num w:numId="28" w16cid:durableId="2077698746">
    <w:abstractNumId w:val="85"/>
  </w:num>
  <w:num w:numId="29" w16cid:durableId="587273238">
    <w:abstractNumId w:val="202"/>
  </w:num>
  <w:num w:numId="30" w16cid:durableId="1446579242">
    <w:abstractNumId w:val="160"/>
  </w:num>
  <w:num w:numId="31" w16cid:durableId="716467035">
    <w:abstractNumId w:val="115"/>
  </w:num>
  <w:num w:numId="32" w16cid:durableId="998192028">
    <w:abstractNumId w:val="59"/>
  </w:num>
  <w:num w:numId="33" w16cid:durableId="1175459806">
    <w:abstractNumId w:val="88"/>
  </w:num>
  <w:num w:numId="34" w16cid:durableId="1869295863">
    <w:abstractNumId w:val="205"/>
  </w:num>
  <w:num w:numId="35" w16cid:durableId="552934519">
    <w:abstractNumId w:val="61"/>
  </w:num>
  <w:num w:numId="36" w16cid:durableId="891814006">
    <w:abstractNumId w:val="101"/>
  </w:num>
  <w:num w:numId="37" w16cid:durableId="1575044732">
    <w:abstractNumId w:val="48"/>
  </w:num>
  <w:num w:numId="38" w16cid:durableId="1377467622">
    <w:abstractNumId w:val="69"/>
  </w:num>
  <w:num w:numId="39" w16cid:durableId="1346517415">
    <w:abstractNumId w:val="7"/>
  </w:num>
  <w:num w:numId="40" w16cid:durableId="236407831">
    <w:abstractNumId w:val="6"/>
  </w:num>
  <w:num w:numId="41" w16cid:durableId="1610896475">
    <w:abstractNumId w:val="5"/>
  </w:num>
  <w:num w:numId="42" w16cid:durableId="1559970386">
    <w:abstractNumId w:val="4"/>
  </w:num>
  <w:num w:numId="43" w16cid:durableId="256065886">
    <w:abstractNumId w:val="8"/>
  </w:num>
  <w:num w:numId="44" w16cid:durableId="2088190687">
    <w:abstractNumId w:val="3"/>
  </w:num>
  <w:num w:numId="45" w16cid:durableId="884870264">
    <w:abstractNumId w:val="2"/>
  </w:num>
  <w:num w:numId="46" w16cid:durableId="2034307460">
    <w:abstractNumId w:val="1"/>
  </w:num>
  <w:num w:numId="47" w16cid:durableId="381827766">
    <w:abstractNumId w:val="0"/>
  </w:num>
  <w:num w:numId="48" w16cid:durableId="546529091">
    <w:abstractNumId w:val="144"/>
  </w:num>
  <w:num w:numId="49" w16cid:durableId="1705404036">
    <w:abstractNumId w:val="206"/>
  </w:num>
  <w:num w:numId="50" w16cid:durableId="351802294">
    <w:abstractNumId w:val="30"/>
  </w:num>
  <w:num w:numId="51" w16cid:durableId="1628120671">
    <w:abstractNumId w:val="149"/>
  </w:num>
  <w:num w:numId="52" w16cid:durableId="1376930024">
    <w:abstractNumId w:val="120"/>
  </w:num>
  <w:num w:numId="53" w16cid:durableId="543520618">
    <w:abstractNumId w:val="172"/>
  </w:num>
  <w:num w:numId="54" w16cid:durableId="1896043268">
    <w:abstractNumId w:val="171"/>
  </w:num>
  <w:num w:numId="55" w16cid:durableId="2027369542">
    <w:abstractNumId w:val="121"/>
  </w:num>
  <w:num w:numId="56" w16cid:durableId="486938471">
    <w:abstractNumId w:val="47"/>
  </w:num>
  <w:num w:numId="57" w16cid:durableId="1865286273">
    <w:abstractNumId w:val="180"/>
  </w:num>
  <w:num w:numId="58" w16cid:durableId="1276250539">
    <w:abstractNumId w:val="246"/>
  </w:num>
  <w:num w:numId="59" w16cid:durableId="689257783">
    <w:abstractNumId w:val="186"/>
  </w:num>
  <w:num w:numId="60" w16cid:durableId="2018843876">
    <w:abstractNumId w:val="280"/>
  </w:num>
  <w:num w:numId="61" w16cid:durableId="531067405">
    <w:abstractNumId w:val="22"/>
  </w:num>
  <w:num w:numId="62" w16cid:durableId="698507443">
    <w:abstractNumId w:val="141"/>
  </w:num>
  <w:num w:numId="63" w16cid:durableId="2016683030">
    <w:abstractNumId w:val="122"/>
  </w:num>
  <w:num w:numId="64" w16cid:durableId="60560733">
    <w:abstractNumId w:val="153"/>
  </w:num>
  <w:num w:numId="65" w16cid:durableId="1037510773">
    <w:abstractNumId w:val="11"/>
  </w:num>
  <w:num w:numId="66" w16cid:durableId="1218080927">
    <w:abstractNumId w:val="189"/>
  </w:num>
  <w:num w:numId="67" w16cid:durableId="1456172245">
    <w:abstractNumId w:val="18"/>
  </w:num>
  <w:num w:numId="68" w16cid:durableId="1984311833">
    <w:abstractNumId w:val="83"/>
  </w:num>
  <w:num w:numId="69" w16cid:durableId="808861378">
    <w:abstractNumId w:val="53"/>
  </w:num>
  <w:num w:numId="70" w16cid:durableId="1740514732">
    <w:abstractNumId w:val="264"/>
  </w:num>
  <w:num w:numId="71" w16cid:durableId="2026205321">
    <w:abstractNumId w:val="200"/>
  </w:num>
  <w:num w:numId="72" w16cid:durableId="81727892">
    <w:abstractNumId w:val="187"/>
  </w:num>
  <w:num w:numId="73" w16cid:durableId="71859819">
    <w:abstractNumId w:val="270"/>
  </w:num>
  <w:num w:numId="74" w16cid:durableId="1566918619">
    <w:abstractNumId w:val="260"/>
  </w:num>
  <w:num w:numId="75" w16cid:durableId="833836613">
    <w:abstractNumId w:val="251"/>
  </w:num>
  <w:num w:numId="76" w16cid:durableId="1850170084">
    <w:abstractNumId w:val="261"/>
  </w:num>
  <w:num w:numId="77" w16cid:durableId="431361784">
    <w:abstractNumId w:val="37"/>
  </w:num>
  <w:num w:numId="78" w16cid:durableId="2109307433">
    <w:abstractNumId w:val="232"/>
  </w:num>
  <w:num w:numId="79" w16cid:durableId="1177692552">
    <w:abstractNumId w:val="169"/>
  </w:num>
  <w:num w:numId="80" w16cid:durableId="2057046929">
    <w:abstractNumId w:val="290"/>
  </w:num>
  <w:num w:numId="81" w16cid:durableId="1918007302">
    <w:abstractNumId w:val="107"/>
  </w:num>
  <w:num w:numId="82" w16cid:durableId="1250576530">
    <w:abstractNumId w:val="228"/>
  </w:num>
  <w:num w:numId="83" w16cid:durableId="551616903">
    <w:abstractNumId w:val="209"/>
  </w:num>
  <w:num w:numId="84" w16cid:durableId="215556156">
    <w:abstractNumId w:val="177"/>
  </w:num>
  <w:num w:numId="85" w16cid:durableId="1480539147">
    <w:abstractNumId w:val="128"/>
  </w:num>
  <w:num w:numId="86" w16cid:durableId="887061579">
    <w:abstractNumId w:val="10"/>
  </w:num>
  <w:num w:numId="87" w16cid:durableId="513614025">
    <w:abstractNumId w:val="74"/>
  </w:num>
  <w:num w:numId="88" w16cid:durableId="82996840">
    <w:abstractNumId w:val="43"/>
  </w:num>
  <w:num w:numId="89" w16cid:durableId="1281258941">
    <w:abstractNumId w:val="148"/>
  </w:num>
  <w:num w:numId="90" w16cid:durableId="723481365">
    <w:abstractNumId w:val="41"/>
  </w:num>
  <w:num w:numId="91" w16cid:durableId="1307390622">
    <w:abstractNumId w:val="95"/>
  </w:num>
  <w:num w:numId="92" w16cid:durableId="399328532">
    <w:abstractNumId w:val="193"/>
  </w:num>
  <w:num w:numId="93" w16cid:durableId="1534882025">
    <w:abstractNumId w:val="213"/>
  </w:num>
  <w:num w:numId="94" w16cid:durableId="1865096801">
    <w:abstractNumId w:val="188"/>
  </w:num>
  <w:num w:numId="95" w16cid:durableId="892345996">
    <w:abstractNumId w:val="123"/>
  </w:num>
  <w:num w:numId="96" w16cid:durableId="553740908">
    <w:abstractNumId w:val="273"/>
  </w:num>
  <w:num w:numId="97" w16cid:durableId="2136560332">
    <w:abstractNumId w:val="57"/>
  </w:num>
  <w:num w:numId="98" w16cid:durableId="555704251">
    <w:abstractNumId w:val="108"/>
  </w:num>
  <w:num w:numId="99" w16cid:durableId="1519195671">
    <w:abstractNumId w:val="192"/>
  </w:num>
  <w:num w:numId="100" w16cid:durableId="926811350">
    <w:abstractNumId w:val="27"/>
  </w:num>
  <w:num w:numId="101" w16cid:durableId="783112370">
    <w:abstractNumId w:val="130"/>
  </w:num>
  <w:num w:numId="102" w16cid:durableId="2014798766">
    <w:abstractNumId w:val="197"/>
  </w:num>
  <w:num w:numId="103" w16cid:durableId="1427385349">
    <w:abstractNumId w:val="55"/>
  </w:num>
  <w:num w:numId="104" w16cid:durableId="2109229056">
    <w:abstractNumId w:val="215"/>
  </w:num>
  <w:num w:numId="105" w16cid:durableId="1706713824">
    <w:abstractNumId w:val="159"/>
  </w:num>
  <w:num w:numId="106" w16cid:durableId="2125226292">
    <w:abstractNumId w:val="237"/>
  </w:num>
  <w:num w:numId="107" w16cid:durableId="1333798730">
    <w:abstractNumId w:val="208"/>
  </w:num>
  <w:num w:numId="108" w16cid:durableId="2049138171">
    <w:abstractNumId w:val="269"/>
  </w:num>
  <w:num w:numId="109" w16cid:durableId="704525844">
    <w:abstractNumId w:val="132"/>
  </w:num>
  <w:num w:numId="110" w16cid:durableId="1510558658">
    <w:abstractNumId w:val="124"/>
  </w:num>
  <w:num w:numId="111" w16cid:durableId="244072393">
    <w:abstractNumId w:val="166"/>
  </w:num>
  <w:num w:numId="112" w16cid:durableId="825825241">
    <w:abstractNumId w:val="84"/>
  </w:num>
  <w:num w:numId="113" w16cid:durableId="418870734">
    <w:abstractNumId w:val="97"/>
  </w:num>
  <w:num w:numId="114" w16cid:durableId="768238426">
    <w:abstractNumId w:val="242"/>
  </w:num>
  <w:num w:numId="115" w16cid:durableId="911692540">
    <w:abstractNumId w:val="73"/>
  </w:num>
  <w:num w:numId="116" w16cid:durableId="1366250790">
    <w:abstractNumId w:val="170"/>
  </w:num>
  <w:num w:numId="117" w16cid:durableId="1257328771">
    <w:abstractNumId w:val="19"/>
  </w:num>
  <w:num w:numId="118" w16cid:durableId="1801414459">
    <w:abstractNumId w:val="241"/>
  </w:num>
  <w:num w:numId="119" w16cid:durableId="1197045604">
    <w:abstractNumId w:val="210"/>
  </w:num>
  <w:num w:numId="120" w16cid:durableId="285896530">
    <w:abstractNumId w:val="82"/>
  </w:num>
  <w:num w:numId="121" w16cid:durableId="1856453247">
    <w:abstractNumId w:val="82"/>
    <w:lvlOverride w:ilvl="0">
      <w:lvl w:ilvl="0" w:tplc="9EBE59DA">
        <w:start w:val="1"/>
        <w:numFmt w:val="decimal"/>
        <w:lvlText w:val="%1."/>
        <w:lvlJc w:val="left"/>
        <w:pPr>
          <w:tabs>
            <w:tab w:val="num" w:pos="567"/>
          </w:tabs>
          <w:ind w:left="567" w:hanging="454"/>
        </w:pPr>
        <w:rPr>
          <w:rFonts w:ascii="Arial" w:hAnsi="Arial" w:cs="Arial" w:hint="default"/>
          <w:sz w:val="24"/>
          <w:szCs w:val="24"/>
        </w:rPr>
      </w:lvl>
    </w:lvlOverride>
    <w:lvlOverride w:ilvl="1">
      <w:lvl w:ilvl="1" w:tplc="08090019" w:tentative="1">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122" w16cid:durableId="84352214">
    <w:abstractNumId w:val="54"/>
  </w:num>
  <w:num w:numId="123" w16cid:durableId="1415662735">
    <w:abstractNumId w:val="19"/>
    <w:lvlOverride w:ilvl="0">
      <w:lvl w:ilvl="0" w:tplc="FDA8BC36">
        <w:start w:val="4"/>
        <w:numFmt w:val="decimal"/>
        <w:lvlText w:val="%1."/>
        <w:lvlJc w:val="left"/>
        <w:pPr>
          <w:tabs>
            <w:tab w:val="num" w:pos="567"/>
          </w:tabs>
          <w:ind w:left="567" w:hanging="454"/>
        </w:pPr>
        <w:rPr>
          <w:rFonts w:hint="default"/>
        </w:rPr>
      </w:lvl>
    </w:lvlOverride>
    <w:lvlOverride w:ilvl="1">
      <w:lvl w:ilvl="1" w:tplc="08090019" w:tentative="1">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124" w16cid:durableId="2097969887">
    <w:abstractNumId w:val="210"/>
    <w:lvlOverride w:ilvl="0">
      <w:lvl w:ilvl="0" w:tplc="35B6140E">
        <w:start w:val="11"/>
        <w:numFmt w:val="lowerLetter"/>
        <w:lvlText w:val="%1."/>
        <w:lvlJc w:val="left"/>
        <w:pPr>
          <w:tabs>
            <w:tab w:val="num" w:pos="1134"/>
          </w:tabs>
          <w:ind w:left="1134" w:hanging="567"/>
        </w:pPr>
        <w:rPr>
          <w:rFonts w:hint="default"/>
        </w:rPr>
      </w:lvl>
    </w:lvlOverride>
    <w:lvlOverride w:ilvl="1">
      <w:lvl w:ilvl="1" w:tplc="3A4034F0">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125" w16cid:durableId="1081754853">
    <w:abstractNumId w:val="27"/>
    <w:lvlOverride w:ilvl="0">
      <w:lvl w:ilvl="0">
        <w:start w:val="13"/>
        <w:numFmt w:val="decimal"/>
        <w:lvlText w:val="%1."/>
        <w:lvlJc w:val="left"/>
        <w:pPr>
          <w:tabs>
            <w:tab w:val="num" w:pos="567"/>
          </w:tabs>
          <w:ind w:left="567" w:hanging="454"/>
        </w:pPr>
        <w:rPr>
          <w:rFonts w:ascii="Arial" w:eastAsia="Arial" w:hAnsi="Arial" w:hint="default"/>
          <w:color w:val="000000"/>
          <w:spacing w:val="0"/>
          <w:w w:val="100"/>
          <w:sz w:val="24"/>
          <w:vertAlign w:val="baseline"/>
        </w:rPr>
      </w:lvl>
    </w:lvlOverride>
    <w:lvlOverride w:ilvl="1">
      <w:lvl w:ilvl="1">
        <w:numFmt w:val="decimal"/>
        <w:lvlText w:val=""/>
        <w:lvlJc w:val="left"/>
        <w:pPr>
          <w:ind w:left="0" w:firstLine="0"/>
        </w:pPr>
        <w:rPr>
          <w:rFonts w:hint="default"/>
        </w:rPr>
      </w:lvl>
    </w:lvlOverride>
    <w:lvlOverride w:ilvl="2">
      <w:lvl w:ilvl="2">
        <w:numFmt w:val="decimal"/>
        <w:lvlText w:val=""/>
        <w:lvlJc w:val="left"/>
        <w:pPr>
          <w:ind w:left="0" w:firstLine="0"/>
        </w:pPr>
        <w:rPr>
          <w:rFonts w:hint="default"/>
        </w:rPr>
      </w:lvl>
    </w:lvlOverride>
    <w:lvlOverride w:ilvl="3">
      <w:lvl w:ilvl="3">
        <w:numFmt w:val="decimal"/>
        <w:lvlText w:val=""/>
        <w:lvlJc w:val="left"/>
        <w:pPr>
          <w:ind w:left="0" w:firstLine="0"/>
        </w:pPr>
        <w:rPr>
          <w:rFonts w:hint="default"/>
        </w:rPr>
      </w:lvl>
    </w:lvlOverride>
    <w:lvlOverride w:ilvl="4">
      <w:lvl w:ilvl="4">
        <w:numFmt w:val="decimal"/>
        <w:lvlText w:val=""/>
        <w:lvlJc w:val="left"/>
        <w:pPr>
          <w:ind w:left="0" w:firstLine="0"/>
        </w:pPr>
        <w:rPr>
          <w:rFonts w:hint="default"/>
        </w:rPr>
      </w:lvl>
    </w:lvlOverride>
    <w:lvlOverride w:ilvl="5">
      <w:lvl w:ilvl="5">
        <w:numFmt w:val="decimal"/>
        <w:lvlText w:val=""/>
        <w:lvlJc w:val="left"/>
        <w:pPr>
          <w:ind w:left="0" w:firstLine="0"/>
        </w:pPr>
        <w:rPr>
          <w:rFonts w:hint="default"/>
        </w:rPr>
      </w:lvl>
    </w:lvlOverride>
    <w:lvlOverride w:ilvl="6">
      <w:lvl w:ilvl="6">
        <w:numFmt w:val="decimal"/>
        <w:lvlText w:val=""/>
        <w:lvlJc w:val="left"/>
        <w:pPr>
          <w:ind w:left="0" w:firstLine="0"/>
        </w:pPr>
        <w:rPr>
          <w:rFonts w:hint="default"/>
        </w:rPr>
      </w:lvl>
    </w:lvlOverride>
    <w:lvlOverride w:ilvl="7">
      <w:lvl w:ilvl="7">
        <w:numFmt w:val="decimal"/>
        <w:lvlText w:val=""/>
        <w:lvlJc w:val="left"/>
        <w:pPr>
          <w:ind w:left="0" w:firstLine="0"/>
        </w:pPr>
        <w:rPr>
          <w:rFonts w:hint="default"/>
        </w:rPr>
      </w:lvl>
    </w:lvlOverride>
    <w:lvlOverride w:ilvl="8">
      <w:lvl w:ilvl="8">
        <w:numFmt w:val="decimal"/>
        <w:lvlText w:val=""/>
        <w:lvlJc w:val="left"/>
        <w:pPr>
          <w:ind w:left="0" w:firstLine="0"/>
        </w:pPr>
        <w:rPr>
          <w:rFonts w:hint="default"/>
        </w:rPr>
      </w:lvl>
    </w:lvlOverride>
  </w:num>
  <w:num w:numId="126" w16cid:durableId="744302028">
    <w:abstractNumId w:val="136"/>
  </w:num>
  <w:num w:numId="127" w16cid:durableId="722483585">
    <w:abstractNumId w:val="279"/>
  </w:num>
  <w:num w:numId="128" w16cid:durableId="938950175">
    <w:abstractNumId w:val="154"/>
  </w:num>
  <w:num w:numId="129" w16cid:durableId="220751101">
    <w:abstractNumId w:val="21"/>
  </w:num>
  <w:num w:numId="130" w16cid:durableId="144049104">
    <w:abstractNumId w:val="130"/>
    <w:lvlOverride w:ilvl="0">
      <w:lvl w:ilvl="0">
        <w:start w:val="1"/>
        <w:numFmt w:val="decimal"/>
        <w:lvlText w:val="%1."/>
        <w:lvlJc w:val="left"/>
        <w:pPr>
          <w:tabs>
            <w:tab w:val="num" w:pos="567"/>
          </w:tabs>
          <w:ind w:left="567" w:hanging="454"/>
        </w:pPr>
        <w:rPr>
          <w:rFonts w:ascii="Arial" w:eastAsia="Arial" w:hAnsi="Arial" w:hint="default"/>
          <w:color w:val="000000"/>
          <w:spacing w:val="0"/>
          <w:w w:val="100"/>
          <w:sz w:val="24"/>
          <w:vertAlign w:val="baseline"/>
        </w:rPr>
      </w:lvl>
    </w:lvlOverride>
    <w:lvlOverride w:ilvl="1">
      <w:lvl w:ilvl="1">
        <w:numFmt w:val="decimal"/>
        <w:lvlText w:val=""/>
        <w:lvlJc w:val="left"/>
        <w:pPr>
          <w:ind w:left="0" w:firstLine="0"/>
        </w:pPr>
        <w:rPr>
          <w:rFonts w:hint="default"/>
        </w:rPr>
      </w:lvl>
    </w:lvlOverride>
    <w:lvlOverride w:ilvl="2">
      <w:lvl w:ilvl="2">
        <w:numFmt w:val="decimal"/>
        <w:lvlText w:val=""/>
        <w:lvlJc w:val="left"/>
        <w:pPr>
          <w:ind w:left="0" w:firstLine="0"/>
        </w:pPr>
        <w:rPr>
          <w:rFonts w:hint="default"/>
        </w:rPr>
      </w:lvl>
    </w:lvlOverride>
    <w:lvlOverride w:ilvl="3">
      <w:lvl w:ilvl="3">
        <w:numFmt w:val="decimal"/>
        <w:lvlText w:val=""/>
        <w:lvlJc w:val="left"/>
        <w:pPr>
          <w:ind w:left="0" w:firstLine="0"/>
        </w:pPr>
        <w:rPr>
          <w:rFonts w:hint="default"/>
        </w:rPr>
      </w:lvl>
    </w:lvlOverride>
    <w:lvlOverride w:ilvl="4">
      <w:lvl w:ilvl="4">
        <w:numFmt w:val="decimal"/>
        <w:lvlText w:val=""/>
        <w:lvlJc w:val="left"/>
        <w:pPr>
          <w:ind w:left="0" w:firstLine="0"/>
        </w:pPr>
        <w:rPr>
          <w:rFonts w:hint="default"/>
        </w:rPr>
      </w:lvl>
    </w:lvlOverride>
    <w:lvlOverride w:ilvl="5">
      <w:lvl w:ilvl="5">
        <w:numFmt w:val="decimal"/>
        <w:lvlText w:val=""/>
        <w:lvlJc w:val="left"/>
        <w:pPr>
          <w:ind w:left="0" w:firstLine="0"/>
        </w:pPr>
        <w:rPr>
          <w:rFonts w:hint="default"/>
        </w:rPr>
      </w:lvl>
    </w:lvlOverride>
    <w:lvlOverride w:ilvl="6">
      <w:lvl w:ilvl="6">
        <w:numFmt w:val="decimal"/>
        <w:lvlText w:val=""/>
        <w:lvlJc w:val="left"/>
        <w:pPr>
          <w:ind w:left="0" w:firstLine="0"/>
        </w:pPr>
        <w:rPr>
          <w:rFonts w:hint="default"/>
        </w:rPr>
      </w:lvl>
    </w:lvlOverride>
    <w:lvlOverride w:ilvl="7">
      <w:lvl w:ilvl="7">
        <w:numFmt w:val="decimal"/>
        <w:lvlText w:val=""/>
        <w:lvlJc w:val="left"/>
        <w:pPr>
          <w:ind w:left="0" w:firstLine="0"/>
        </w:pPr>
        <w:rPr>
          <w:rFonts w:hint="default"/>
        </w:rPr>
      </w:lvl>
    </w:lvlOverride>
    <w:lvlOverride w:ilvl="8">
      <w:lvl w:ilvl="8">
        <w:numFmt w:val="decimal"/>
        <w:lvlText w:val=""/>
        <w:lvlJc w:val="left"/>
        <w:pPr>
          <w:ind w:left="0" w:firstLine="0"/>
        </w:pPr>
        <w:rPr>
          <w:rFonts w:hint="default"/>
        </w:rPr>
      </w:lvl>
    </w:lvlOverride>
  </w:num>
  <w:num w:numId="131" w16cid:durableId="704908031">
    <w:abstractNumId w:val="197"/>
    <w:lvlOverride w:ilvl="0">
      <w:lvl w:ilvl="0">
        <w:start w:val="7"/>
        <w:numFmt w:val="decimal"/>
        <w:lvlText w:val="%1."/>
        <w:lvlJc w:val="left"/>
        <w:pPr>
          <w:tabs>
            <w:tab w:val="num" w:pos="567"/>
          </w:tabs>
          <w:ind w:left="567" w:hanging="454"/>
        </w:pPr>
        <w:rPr>
          <w:rFonts w:ascii="Arial" w:eastAsia="Arial" w:hAnsi="Arial" w:hint="default"/>
          <w:color w:val="000000"/>
          <w:spacing w:val="0"/>
          <w:w w:val="100"/>
          <w:sz w:val="24"/>
          <w:vertAlign w:val="baseline"/>
        </w:rPr>
      </w:lvl>
    </w:lvlOverride>
    <w:lvlOverride w:ilvl="1">
      <w:lvl w:ilvl="1">
        <w:numFmt w:val="decimal"/>
        <w:lvlText w:val=""/>
        <w:lvlJc w:val="left"/>
        <w:pPr>
          <w:ind w:left="0" w:firstLine="0"/>
        </w:pPr>
        <w:rPr>
          <w:rFonts w:hint="default"/>
        </w:rPr>
      </w:lvl>
    </w:lvlOverride>
    <w:lvlOverride w:ilvl="2">
      <w:lvl w:ilvl="2">
        <w:numFmt w:val="decimal"/>
        <w:lvlText w:val=""/>
        <w:lvlJc w:val="left"/>
        <w:pPr>
          <w:ind w:left="0" w:firstLine="0"/>
        </w:pPr>
        <w:rPr>
          <w:rFonts w:hint="default"/>
        </w:rPr>
      </w:lvl>
    </w:lvlOverride>
    <w:lvlOverride w:ilvl="3">
      <w:lvl w:ilvl="3">
        <w:numFmt w:val="decimal"/>
        <w:lvlText w:val=""/>
        <w:lvlJc w:val="left"/>
        <w:pPr>
          <w:ind w:left="0" w:firstLine="0"/>
        </w:pPr>
        <w:rPr>
          <w:rFonts w:hint="default"/>
        </w:rPr>
      </w:lvl>
    </w:lvlOverride>
    <w:lvlOverride w:ilvl="4">
      <w:lvl w:ilvl="4">
        <w:numFmt w:val="decimal"/>
        <w:lvlText w:val=""/>
        <w:lvlJc w:val="left"/>
        <w:pPr>
          <w:ind w:left="0" w:firstLine="0"/>
        </w:pPr>
        <w:rPr>
          <w:rFonts w:hint="default"/>
        </w:rPr>
      </w:lvl>
    </w:lvlOverride>
    <w:lvlOverride w:ilvl="5">
      <w:lvl w:ilvl="5">
        <w:numFmt w:val="decimal"/>
        <w:lvlText w:val=""/>
        <w:lvlJc w:val="left"/>
        <w:pPr>
          <w:ind w:left="0" w:firstLine="0"/>
        </w:pPr>
        <w:rPr>
          <w:rFonts w:hint="default"/>
        </w:rPr>
      </w:lvl>
    </w:lvlOverride>
    <w:lvlOverride w:ilvl="6">
      <w:lvl w:ilvl="6">
        <w:numFmt w:val="decimal"/>
        <w:lvlText w:val=""/>
        <w:lvlJc w:val="left"/>
        <w:pPr>
          <w:ind w:left="0" w:firstLine="0"/>
        </w:pPr>
        <w:rPr>
          <w:rFonts w:hint="default"/>
        </w:rPr>
      </w:lvl>
    </w:lvlOverride>
    <w:lvlOverride w:ilvl="7">
      <w:lvl w:ilvl="7">
        <w:numFmt w:val="decimal"/>
        <w:lvlText w:val=""/>
        <w:lvlJc w:val="left"/>
        <w:pPr>
          <w:ind w:left="0" w:firstLine="0"/>
        </w:pPr>
        <w:rPr>
          <w:rFonts w:hint="default"/>
        </w:rPr>
      </w:lvl>
    </w:lvlOverride>
    <w:lvlOverride w:ilvl="8">
      <w:lvl w:ilvl="8">
        <w:numFmt w:val="decimal"/>
        <w:lvlText w:val=""/>
        <w:lvlJc w:val="left"/>
        <w:pPr>
          <w:ind w:left="0" w:firstLine="0"/>
        </w:pPr>
        <w:rPr>
          <w:rFonts w:hint="default"/>
        </w:rPr>
      </w:lvl>
    </w:lvlOverride>
  </w:num>
  <w:num w:numId="132" w16cid:durableId="468669529">
    <w:abstractNumId w:val="159"/>
    <w:lvlOverride w:ilvl="0">
      <w:lvl w:ilvl="0">
        <w:start w:val="1"/>
        <w:numFmt w:val="decimal"/>
        <w:lvlText w:val="%1."/>
        <w:lvlJc w:val="left"/>
        <w:pPr>
          <w:tabs>
            <w:tab w:val="num" w:pos="567"/>
          </w:tabs>
          <w:ind w:left="567" w:hanging="454"/>
        </w:pPr>
        <w:rPr>
          <w:rFonts w:ascii="Arial" w:eastAsia="Arial" w:hAnsi="Arial" w:hint="default"/>
          <w:color w:val="000000"/>
          <w:spacing w:val="-2"/>
          <w:w w:val="100"/>
          <w:sz w:val="24"/>
          <w:vertAlign w:val="baseline"/>
        </w:rPr>
      </w:lvl>
    </w:lvlOverride>
    <w:lvlOverride w:ilvl="1">
      <w:lvl w:ilvl="1">
        <w:numFmt w:val="decimal"/>
        <w:lvlText w:val=""/>
        <w:lvlJc w:val="left"/>
        <w:pPr>
          <w:ind w:left="0" w:firstLine="0"/>
        </w:pPr>
        <w:rPr>
          <w:rFonts w:hint="default"/>
        </w:rPr>
      </w:lvl>
    </w:lvlOverride>
    <w:lvlOverride w:ilvl="2">
      <w:lvl w:ilvl="2">
        <w:numFmt w:val="decimal"/>
        <w:lvlText w:val=""/>
        <w:lvlJc w:val="left"/>
        <w:pPr>
          <w:ind w:left="0" w:firstLine="0"/>
        </w:pPr>
        <w:rPr>
          <w:rFonts w:hint="default"/>
        </w:rPr>
      </w:lvl>
    </w:lvlOverride>
    <w:lvlOverride w:ilvl="3">
      <w:lvl w:ilvl="3">
        <w:numFmt w:val="decimal"/>
        <w:lvlText w:val=""/>
        <w:lvlJc w:val="left"/>
        <w:pPr>
          <w:ind w:left="0" w:firstLine="0"/>
        </w:pPr>
        <w:rPr>
          <w:rFonts w:hint="default"/>
        </w:rPr>
      </w:lvl>
    </w:lvlOverride>
    <w:lvlOverride w:ilvl="4">
      <w:lvl w:ilvl="4">
        <w:numFmt w:val="decimal"/>
        <w:lvlText w:val=""/>
        <w:lvlJc w:val="left"/>
        <w:pPr>
          <w:ind w:left="0" w:firstLine="0"/>
        </w:pPr>
        <w:rPr>
          <w:rFonts w:hint="default"/>
        </w:rPr>
      </w:lvl>
    </w:lvlOverride>
    <w:lvlOverride w:ilvl="5">
      <w:lvl w:ilvl="5">
        <w:numFmt w:val="decimal"/>
        <w:lvlText w:val=""/>
        <w:lvlJc w:val="left"/>
        <w:pPr>
          <w:ind w:left="0" w:firstLine="0"/>
        </w:pPr>
        <w:rPr>
          <w:rFonts w:hint="default"/>
        </w:rPr>
      </w:lvl>
    </w:lvlOverride>
    <w:lvlOverride w:ilvl="6">
      <w:lvl w:ilvl="6">
        <w:numFmt w:val="decimal"/>
        <w:lvlText w:val=""/>
        <w:lvlJc w:val="left"/>
        <w:pPr>
          <w:ind w:left="0" w:firstLine="0"/>
        </w:pPr>
        <w:rPr>
          <w:rFonts w:hint="default"/>
        </w:rPr>
      </w:lvl>
    </w:lvlOverride>
    <w:lvlOverride w:ilvl="7">
      <w:lvl w:ilvl="7">
        <w:numFmt w:val="decimal"/>
        <w:lvlText w:val=""/>
        <w:lvlJc w:val="left"/>
        <w:pPr>
          <w:ind w:left="0" w:firstLine="0"/>
        </w:pPr>
        <w:rPr>
          <w:rFonts w:hint="default"/>
        </w:rPr>
      </w:lvl>
    </w:lvlOverride>
    <w:lvlOverride w:ilvl="8">
      <w:lvl w:ilvl="8">
        <w:numFmt w:val="decimal"/>
        <w:lvlText w:val=""/>
        <w:lvlJc w:val="left"/>
        <w:pPr>
          <w:ind w:left="0" w:firstLine="0"/>
        </w:pPr>
        <w:rPr>
          <w:rFonts w:hint="default"/>
        </w:rPr>
      </w:lvl>
    </w:lvlOverride>
  </w:num>
  <w:num w:numId="133" w16cid:durableId="1395007774">
    <w:abstractNumId w:val="208"/>
    <w:lvlOverride w:ilvl="0">
      <w:lvl w:ilvl="0">
        <w:start w:val="8"/>
        <w:numFmt w:val="decimal"/>
        <w:lvlText w:val="%1."/>
        <w:lvlJc w:val="left"/>
        <w:pPr>
          <w:tabs>
            <w:tab w:val="num" w:pos="567"/>
          </w:tabs>
          <w:ind w:left="567" w:hanging="454"/>
        </w:pPr>
        <w:rPr>
          <w:rFonts w:ascii="Arial" w:eastAsia="Arial" w:hAnsi="Arial" w:hint="default"/>
          <w:color w:val="000000"/>
          <w:spacing w:val="0"/>
          <w:w w:val="100"/>
          <w:sz w:val="24"/>
          <w:vertAlign w:val="baseline"/>
        </w:rPr>
      </w:lvl>
    </w:lvlOverride>
    <w:lvlOverride w:ilvl="1">
      <w:lvl w:ilvl="1">
        <w:numFmt w:val="decimal"/>
        <w:lvlText w:val=""/>
        <w:lvlJc w:val="left"/>
        <w:pPr>
          <w:ind w:left="0" w:firstLine="0"/>
        </w:pPr>
        <w:rPr>
          <w:rFonts w:hint="default"/>
        </w:rPr>
      </w:lvl>
    </w:lvlOverride>
    <w:lvlOverride w:ilvl="2">
      <w:lvl w:ilvl="2">
        <w:numFmt w:val="decimal"/>
        <w:lvlText w:val=""/>
        <w:lvlJc w:val="left"/>
        <w:pPr>
          <w:ind w:left="0" w:firstLine="0"/>
        </w:pPr>
        <w:rPr>
          <w:rFonts w:hint="default"/>
        </w:rPr>
      </w:lvl>
    </w:lvlOverride>
    <w:lvlOverride w:ilvl="3">
      <w:lvl w:ilvl="3">
        <w:numFmt w:val="decimal"/>
        <w:lvlText w:val=""/>
        <w:lvlJc w:val="left"/>
        <w:pPr>
          <w:ind w:left="0" w:firstLine="0"/>
        </w:pPr>
        <w:rPr>
          <w:rFonts w:hint="default"/>
        </w:rPr>
      </w:lvl>
    </w:lvlOverride>
    <w:lvlOverride w:ilvl="4">
      <w:lvl w:ilvl="4">
        <w:numFmt w:val="decimal"/>
        <w:lvlText w:val=""/>
        <w:lvlJc w:val="left"/>
        <w:pPr>
          <w:ind w:left="0" w:firstLine="0"/>
        </w:pPr>
        <w:rPr>
          <w:rFonts w:hint="default"/>
        </w:rPr>
      </w:lvl>
    </w:lvlOverride>
    <w:lvlOverride w:ilvl="5">
      <w:lvl w:ilvl="5">
        <w:numFmt w:val="decimal"/>
        <w:lvlText w:val=""/>
        <w:lvlJc w:val="left"/>
        <w:pPr>
          <w:ind w:left="0" w:firstLine="0"/>
        </w:pPr>
        <w:rPr>
          <w:rFonts w:hint="default"/>
        </w:rPr>
      </w:lvl>
    </w:lvlOverride>
    <w:lvlOverride w:ilvl="6">
      <w:lvl w:ilvl="6">
        <w:numFmt w:val="decimal"/>
        <w:lvlText w:val=""/>
        <w:lvlJc w:val="left"/>
        <w:pPr>
          <w:ind w:left="0" w:firstLine="0"/>
        </w:pPr>
        <w:rPr>
          <w:rFonts w:hint="default"/>
        </w:rPr>
      </w:lvl>
    </w:lvlOverride>
    <w:lvlOverride w:ilvl="7">
      <w:lvl w:ilvl="7">
        <w:numFmt w:val="decimal"/>
        <w:lvlText w:val=""/>
        <w:lvlJc w:val="left"/>
        <w:pPr>
          <w:ind w:left="0" w:firstLine="0"/>
        </w:pPr>
        <w:rPr>
          <w:rFonts w:hint="default"/>
        </w:rPr>
      </w:lvl>
    </w:lvlOverride>
    <w:lvlOverride w:ilvl="8">
      <w:lvl w:ilvl="8">
        <w:numFmt w:val="decimal"/>
        <w:lvlText w:val=""/>
        <w:lvlJc w:val="left"/>
        <w:pPr>
          <w:ind w:left="0" w:firstLine="0"/>
        </w:pPr>
        <w:rPr>
          <w:rFonts w:hint="default"/>
        </w:rPr>
      </w:lvl>
    </w:lvlOverride>
  </w:num>
  <w:num w:numId="134" w16cid:durableId="2055276005">
    <w:abstractNumId w:val="20"/>
  </w:num>
  <w:num w:numId="135" w16cid:durableId="1678574503">
    <w:abstractNumId w:val="218"/>
  </w:num>
  <w:num w:numId="136" w16cid:durableId="1349143419">
    <w:abstractNumId w:val="129"/>
  </w:num>
  <w:num w:numId="137" w16cid:durableId="1663851696">
    <w:abstractNumId w:val="283"/>
  </w:num>
  <w:num w:numId="138" w16cid:durableId="415440827">
    <w:abstractNumId w:val="289"/>
  </w:num>
  <w:num w:numId="139" w16cid:durableId="1894851840">
    <w:abstractNumId w:val="105"/>
  </w:num>
  <w:num w:numId="140" w16cid:durableId="41372586">
    <w:abstractNumId w:val="110"/>
  </w:num>
  <w:num w:numId="141" w16cid:durableId="147943840">
    <w:abstractNumId w:val="277"/>
  </w:num>
  <w:num w:numId="142" w16cid:durableId="1639845031">
    <w:abstractNumId w:val="13"/>
  </w:num>
  <w:num w:numId="143" w16cid:durableId="402915729">
    <w:abstractNumId w:val="75"/>
  </w:num>
  <w:num w:numId="144" w16cid:durableId="1423604378">
    <w:abstractNumId w:val="204"/>
  </w:num>
  <w:num w:numId="145" w16cid:durableId="993030875">
    <w:abstractNumId w:val="181"/>
  </w:num>
  <w:num w:numId="146" w16cid:durableId="2077195410">
    <w:abstractNumId w:val="17"/>
  </w:num>
  <w:num w:numId="147" w16cid:durableId="808862144">
    <w:abstractNumId w:val="182"/>
  </w:num>
  <w:num w:numId="148" w16cid:durableId="617419323">
    <w:abstractNumId w:val="142"/>
  </w:num>
  <w:num w:numId="149" w16cid:durableId="571156760">
    <w:abstractNumId w:val="104"/>
  </w:num>
  <w:num w:numId="150" w16cid:durableId="1001736924">
    <w:abstractNumId w:val="93"/>
  </w:num>
  <w:num w:numId="151" w16cid:durableId="425423833">
    <w:abstractNumId w:val="211"/>
  </w:num>
  <w:num w:numId="152" w16cid:durableId="282998202">
    <w:abstractNumId w:val="256"/>
  </w:num>
  <w:num w:numId="153" w16cid:durableId="1624190819">
    <w:abstractNumId w:val="116"/>
  </w:num>
  <w:num w:numId="154" w16cid:durableId="802045703">
    <w:abstractNumId w:val="70"/>
  </w:num>
  <w:num w:numId="155" w16cid:durableId="708267377">
    <w:abstractNumId w:val="158"/>
  </w:num>
  <w:num w:numId="156" w16cid:durableId="719861872">
    <w:abstractNumId w:val="139"/>
  </w:num>
  <w:num w:numId="157" w16cid:durableId="1681809667">
    <w:abstractNumId w:val="46"/>
  </w:num>
  <w:num w:numId="158" w16cid:durableId="1980108931">
    <w:abstractNumId w:val="86"/>
  </w:num>
  <w:num w:numId="159" w16cid:durableId="401297872">
    <w:abstractNumId w:val="127"/>
  </w:num>
  <w:num w:numId="160" w16cid:durableId="1848598142">
    <w:abstractNumId w:val="94"/>
  </w:num>
  <w:num w:numId="161" w16cid:durableId="1422801521">
    <w:abstractNumId w:val="35"/>
  </w:num>
  <w:num w:numId="162" w16cid:durableId="972364497">
    <w:abstractNumId w:val="175"/>
  </w:num>
  <w:num w:numId="163" w16cid:durableId="2038457421">
    <w:abstractNumId w:val="51"/>
  </w:num>
  <w:num w:numId="164" w16cid:durableId="466095883">
    <w:abstractNumId w:val="262"/>
  </w:num>
  <w:num w:numId="165" w16cid:durableId="1331251535">
    <w:abstractNumId w:val="119"/>
  </w:num>
  <w:num w:numId="166" w16cid:durableId="308292320">
    <w:abstractNumId w:val="278"/>
  </w:num>
  <w:num w:numId="167" w16cid:durableId="542718000">
    <w:abstractNumId w:val="25"/>
  </w:num>
  <w:num w:numId="168" w16cid:durableId="1189294116">
    <w:abstractNumId w:val="89"/>
  </w:num>
  <w:num w:numId="169" w16cid:durableId="338848838">
    <w:abstractNumId w:val="226"/>
  </w:num>
  <w:num w:numId="170" w16cid:durableId="280574451">
    <w:abstractNumId w:val="161"/>
  </w:num>
  <w:num w:numId="171" w16cid:durableId="1517495367">
    <w:abstractNumId w:val="31"/>
  </w:num>
  <w:num w:numId="172" w16cid:durableId="2125616014">
    <w:abstractNumId w:val="155"/>
  </w:num>
  <w:num w:numId="173" w16cid:durableId="690837076">
    <w:abstractNumId w:val="282"/>
  </w:num>
  <w:num w:numId="174" w16cid:durableId="271322994">
    <w:abstractNumId w:val="259"/>
  </w:num>
  <w:num w:numId="175" w16cid:durableId="1188059016">
    <w:abstractNumId w:val="135"/>
  </w:num>
  <w:num w:numId="176" w16cid:durableId="1043603115">
    <w:abstractNumId w:val="24"/>
  </w:num>
  <w:num w:numId="177" w16cid:durableId="835192252">
    <w:abstractNumId w:val="133"/>
  </w:num>
  <w:num w:numId="178" w16cid:durableId="1061558600">
    <w:abstractNumId w:val="225"/>
  </w:num>
  <w:num w:numId="179" w16cid:durableId="843403328">
    <w:abstractNumId w:val="106"/>
  </w:num>
  <w:num w:numId="180" w16cid:durableId="1526823754">
    <w:abstractNumId w:val="221"/>
  </w:num>
  <w:num w:numId="181" w16cid:durableId="678653195">
    <w:abstractNumId w:val="184"/>
  </w:num>
  <w:num w:numId="182" w16cid:durableId="822893427">
    <w:abstractNumId w:val="191"/>
  </w:num>
  <w:num w:numId="183" w16cid:durableId="570772033">
    <w:abstractNumId w:val="99"/>
  </w:num>
  <w:num w:numId="184" w16cid:durableId="662859868">
    <w:abstractNumId w:val="80"/>
  </w:num>
  <w:num w:numId="185" w16cid:durableId="1145858283">
    <w:abstractNumId w:val="165"/>
  </w:num>
  <w:num w:numId="186" w16cid:durableId="75845144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16cid:durableId="894781037">
    <w:abstractNumId w:val="72"/>
  </w:num>
  <w:num w:numId="188" w16cid:durableId="2126343502">
    <w:abstractNumId w:val="230"/>
  </w:num>
  <w:num w:numId="189" w16cid:durableId="563219873">
    <w:abstractNumId w:val="16"/>
  </w:num>
  <w:num w:numId="190" w16cid:durableId="241723892">
    <w:abstractNumId w:val="236"/>
  </w:num>
  <w:num w:numId="191" w16cid:durableId="1911498406">
    <w:abstractNumId w:val="103"/>
  </w:num>
  <w:num w:numId="192" w16cid:durableId="1525628628">
    <w:abstractNumId w:val="90"/>
  </w:num>
  <w:num w:numId="193" w16cid:durableId="144905259">
    <w:abstractNumId w:val="156"/>
  </w:num>
  <w:num w:numId="194" w16cid:durableId="1635911512">
    <w:abstractNumId w:val="14"/>
  </w:num>
  <w:num w:numId="195" w16cid:durableId="1752383510">
    <w:abstractNumId w:val="81"/>
  </w:num>
  <w:num w:numId="196" w16cid:durableId="1215308591">
    <w:abstractNumId w:val="49"/>
  </w:num>
  <w:num w:numId="197" w16cid:durableId="2060470201">
    <w:abstractNumId w:val="145"/>
  </w:num>
  <w:num w:numId="198" w16cid:durableId="783306552">
    <w:abstractNumId w:val="152"/>
  </w:num>
  <w:num w:numId="199" w16cid:durableId="1353608633">
    <w:abstractNumId w:val="224"/>
  </w:num>
  <w:num w:numId="200" w16cid:durableId="303893365">
    <w:abstractNumId w:val="79"/>
  </w:num>
  <w:num w:numId="201" w16cid:durableId="1315913378">
    <w:abstractNumId w:val="216"/>
  </w:num>
  <w:num w:numId="202" w16cid:durableId="97255893">
    <w:abstractNumId w:val="263"/>
  </w:num>
  <w:num w:numId="203" w16cid:durableId="2009480185">
    <w:abstractNumId w:val="207"/>
  </w:num>
  <w:num w:numId="204" w16cid:durableId="2094466746">
    <w:abstractNumId w:val="134"/>
  </w:num>
  <w:num w:numId="205" w16cid:durableId="880821597">
    <w:abstractNumId w:val="147"/>
  </w:num>
  <w:num w:numId="206" w16cid:durableId="975185663">
    <w:abstractNumId w:val="32"/>
  </w:num>
  <w:num w:numId="207" w16cid:durableId="1117984732">
    <w:abstractNumId w:val="194"/>
  </w:num>
  <w:num w:numId="208" w16cid:durableId="123081880">
    <w:abstractNumId w:val="239"/>
  </w:num>
  <w:num w:numId="209" w16cid:durableId="942424035">
    <w:abstractNumId w:val="114"/>
  </w:num>
  <w:num w:numId="210" w16cid:durableId="684748090">
    <w:abstractNumId w:val="245"/>
  </w:num>
  <w:num w:numId="211" w16cid:durableId="403264878">
    <w:abstractNumId w:val="217"/>
  </w:num>
  <w:num w:numId="212" w16cid:durableId="921724468">
    <w:abstractNumId w:val="183"/>
  </w:num>
  <w:num w:numId="213" w16cid:durableId="924725346">
    <w:abstractNumId w:val="44"/>
  </w:num>
  <w:num w:numId="214" w16cid:durableId="1506627752">
    <w:abstractNumId w:val="9"/>
  </w:num>
  <w:num w:numId="215" w16cid:durableId="2021855039">
    <w:abstractNumId w:val="112"/>
  </w:num>
  <w:num w:numId="216" w16cid:durableId="392774068">
    <w:abstractNumId w:val="257"/>
  </w:num>
  <w:num w:numId="217" w16cid:durableId="1508052994">
    <w:abstractNumId w:val="196"/>
  </w:num>
  <w:num w:numId="218" w16cid:durableId="1367213973">
    <w:abstractNumId w:val="268"/>
  </w:num>
  <w:num w:numId="219" w16cid:durableId="576016531">
    <w:abstractNumId w:val="26"/>
  </w:num>
  <w:num w:numId="220" w16cid:durableId="1797748918">
    <w:abstractNumId w:val="33"/>
  </w:num>
  <w:num w:numId="221" w16cid:durableId="888614041">
    <w:abstractNumId w:val="76"/>
  </w:num>
  <w:num w:numId="222" w16cid:durableId="846990032">
    <w:abstractNumId w:val="50"/>
  </w:num>
  <w:num w:numId="223" w16cid:durableId="130905207">
    <w:abstractNumId w:val="284"/>
  </w:num>
  <w:num w:numId="224" w16cid:durableId="1082945785">
    <w:abstractNumId w:val="173"/>
  </w:num>
  <w:num w:numId="225" w16cid:durableId="1132014530">
    <w:abstractNumId w:val="87"/>
  </w:num>
  <w:num w:numId="226" w16cid:durableId="1934976144">
    <w:abstractNumId w:val="60"/>
  </w:num>
  <w:num w:numId="227" w16cid:durableId="743379293">
    <w:abstractNumId w:val="45"/>
  </w:num>
  <w:num w:numId="228" w16cid:durableId="1179809478">
    <w:abstractNumId w:val="34"/>
  </w:num>
  <w:num w:numId="229" w16cid:durableId="1267498500">
    <w:abstractNumId w:val="92"/>
  </w:num>
  <w:num w:numId="230" w16cid:durableId="1041635854">
    <w:abstractNumId w:val="126"/>
  </w:num>
  <w:num w:numId="231" w16cid:durableId="1294752395">
    <w:abstractNumId w:val="265"/>
  </w:num>
  <w:num w:numId="232" w16cid:durableId="806702295">
    <w:abstractNumId w:val="247"/>
  </w:num>
  <w:num w:numId="233" w16cid:durableId="296225919">
    <w:abstractNumId w:val="222"/>
  </w:num>
  <w:num w:numId="234" w16cid:durableId="271977351">
    <w:abstractNumId w:val="146"/>
  </w:num>
  <w:num w:numId="235" w16cid:durableId="2040005604">
    <w:abstractNumId w:val="143"/>
  </w:num>
  <w:num w:numId="236" w16cid:durableId="1738436675">
    <w:abstractNumId w:val="23"/>
  </w:num>
  <w:num w:numId="237" w16cid:durableId="3165478">
    <w:abstractNumId w:val="157"/>
  </w:num>
  <w:num w:numId="238" w16cid:durableId="2026982647">
    <w:abstractNumId w:val="150"/>
  </w:num>
  <w:num w:numId="239" w16cid:durableId="1610551539">
    <w:abstractNumId w:val="96"/>
  </w:num>
  <w:num w:numId="240" w16cid:durableId="1974824866">
    <w:abstractNumId w:val="36"/>
  </w:num>
  <w:num w:numId="241" w16cid:durableId="2017488592">
    <w:abstractNumId w:val="62"/>
  </w:num>
  <w:num w:numId="242" w16cid:durableId="1715231514">
    <w:abstractNumId w:val="266"/>
  </w:num>
  <w:num w:numId="243" w16cid:durableId="763232495">
    <w:abstractNumId w:val="56"/>
  </w:num>
  <w:num w:numId="244" w16cid:durableId="228880787">
    <w:abstractNumId w:val="138"/>
  </w:num>
  <w:num w:numId="245" w16cid:durableId="1785078863">
    <w:abstractNumId w:val="178"/>
  </w:num>
  <w:num w:numId="246" w16cid:durableId="407070758">
    <w:abstractNumId w:val="77"/>
  </w:num>
  <w:num w:numId="247" w16cid:durableId="1322857404">
    <w:abstractNumId w:val="151"/>
  </w:num>
  <w:num w:numId="248" w16cid:durableId="21981202">
    <w:abstractNumId w:val="63"/>
  </w:num>
  <w:num w:numId="249" w16cid:durableId="1336306608">
    <w:abstractNumId w:val="238"/>
  </w:num>
  <w:num w:numId="250" w16cid:durableId="362898506">
    <w:abstractNumId w:val="58"/>
  </w:num>
  <w:num w:numId="251" w16cid:durableId="754597148">
    <w:abstractNumId w:val="250"/>
  </w:num>
  <w:num w:numId="252" w16cid:durableId="183059287">
    <w:abstractNumId w:val="28"/>
  </w:num>
  <w:num w:numId="253" w16cid:durableId="327950378">
    <w:abstractNumId w:val="111"/>
  </w:num>
  <w:num w:numId="254" w16cid:durableId="1722362543">
    <w:abstractNumId w:val="137"/>
  </w:num>
  <w:num w:numId="255" w16cid:durableId="769198741">
    <w:abstractNumId w:val="167"/>
  </w:num>
  <w:num w:numId="256" w16cid:durableId="866987669">
    <w:abstractNumId w:val="118"/>
  </w:num>
  <w:num w:numId="257" w16cid:durableId="1137139389">
    <w:abstractNumId w:val="174"/>
  </w:num>
  <w:num w:numId="258" w16cid:durableId="1185905892">
    <w:abstractNumId w:val="15"/>
  </w:num>
  <w:num w:numId="259" w16cid:durableId="418990244">
    <w:abstractNumId w:val="212"/>
  </w:num>
  <w:num w:numId="260" w16cid:durableId="2066640464">
    <w:abstractNumId w:val="185"/>
  </w:num>
  <w:num w:numId="261" w16cid:durableId="1035038947">
    <w:abstractNumId w:val="140"/>
  </w:num>
  <w:num w:numId="262" w16cid:durableId="156001046">
    <w:abstractNumId w:val="52"/>
  </w:num>
  <w:num w:numId="263" w16cid:durableId="492914045">
    <w:abstractNumId w:val="258"/>
  </w:num>
  <w:num w:numId="264" w16cid:durableId="464128291">
    <w:abstractNumId w:val="113"/>
  </w:num>
  <w:num w:numId="265" w16cid:durableId="906766850">
    <w:abstractNumId w:val="78"/>
  </w:num>
  <w:num w:numId="266" w16cid:durableId="1125082688">
    <w:abstractNumId w:val="102"/>
  </w:num>
  <w:num w:numId="267" w16cid:durableId="1704792116">
    <w:abstractNumId w:val="65"/>
  </w:num>
  <w:num w:numId="268" w16cid:durableId="1085692159">
    <w:abstractNumId w:val="233"/>
  </w:num>
  <w:num w:numId="269" w16cid:durableId="2141680906">
    <w:abstractNumId w:val="12"/>
  </w:num>
  <w:num w:numId="270" w16cid:durableId="1390153613">
    <w:abstractNumId w:val="42"/>
  </w:num>
  <w:num w:numId="271" w16cid:durableId="1374623453">
    <w:abstractNumId w:val="199"/>
  </w:num>
  <w:num w:numId="272" w16cid:durableId="1213083152">
    <w:abstractNumId w:val="195"/>
  </w:num>
  <w:num w:numId="273" w16cid:durableId="1871215752">
    <w:abstractNumId w:val="68"/>
  </w:num>
  <w:num w:numId="274" w16cid:durableId="1141969342">
    <w:abstractNumId w:val="179"/>
  </w:num>
  <w:num w:numId="275" w16cid:durableId="1556310809">
    <w:abstractNumId w:val="252"/>
  </w:num>
  <w:num w:numId="276" w16cid:durableId="1723744712">
    <w:abstractNumId w:val="271"/>
  </w:num>
  <w:num w:numId="277" w16cid:durableId="1250505389">
    <w:abstractNumId w:val="248"/>
  </w:num>
  <w:num w:numId="278" w16cid:durableId="1203203153">
    <w:abstractNumId w:val="40"/>
  </w:num>
  <w:num w:numId="279" w16cid:durableId="482551607">
    <w:abstractNumId w:val="198"/>
  </w:num>
  <w:num w:numId="280" w16cid:durableId="490875365">
    <w:abstractNumId w:val="275"/>
  </w:num>
  <w:num w:numId="281" w16cid:durableId="11154792">
    <w:abstractNumId w:val="219"/>
  </w:num>
  <w:num w:numId="282" w16cid:durableId="365957220">
    <w:abstractNumId w:val="201"/>
  </w:num>
  <w:num w:numId="283" w16cid:durableId="105082265">
    <w:abstractNumId w:val="272"/>
  </w:num>
  <w:num w:numId="284" w16cid:durableId="1863545615">
    <w:abstractNumId w:val="163"/>
  </w:num>
  <w:num w:numId="285" w16cid:durableId="201208465">
    <w:abstractNumId w:val="244"/>
  </w:num>
  <w:num w:numId="286" w16cid:durableId="285696608">
    <w:abstractNumId w:val="281"/>
  </w:num>
  <w:num w:numId="287" w16cid:durableId="1083255977">
    <w:abstractNumId w:val="39"/>
  </w:num>
  <w:num w:numId="288" w16cid:durableId="1105880816">
    <w:abstractNumId w:val="38"/>
  </w:num>
  <w:num w:numId="289" w16cid:durableId="324018930">
    <w:abstractNumId w:val="227"/>
  </w:num>
  <w:num w:numId="290" w16cid:durableId="1226139038">
    <w:abstractNumId w:val="288"/>
  </w:num>
  <w:num w:numId="291" w16cid:durableId="433403151">
    <w:abstractNumId w:val="203"/>
  </w:num>
  <w:num w:numId="292" w16cid:durableId="997805890">
    <w:abstractNumId w:val="249"/>
  </w:num>
  <w:num w:numId="293" w16cid:durableId="1727490592">
    <w:abstractNumId w:val="223"/>
  </w:num>
  <w:num w:numId="294" w16cid:durableId="599333783">
    <w:abstractNumId w:val="164"/>
  </w:num>
  <w:num w:numId="295" w16cid:durableId="735012212">
    <w:abstractNumId w:val="109"/>
  </w:num>
  <w:num w:numId="296" w16cid:durableId="1875654373">
    <w:abstractNumId w:val="285"/>
  </w:num>
  <w:num w:numId="297" w16cid:durableId="611978227">
    <w:abstractNumId w:val="286"/>
  </w:num>
  <w:num w:numId="298" w16cid:durableId="460736299">
    <w:abstractNumId w:val="64"/>
  </w:num>
  <w:num w:numId="299" w16cid:durableId="1610502717">
    <w:abstractNumId w:val="235"/>
  </w:num>
  <w:numIdMacAtCleanup w:val="2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567"/>
  <w:characterSpacingControl w:val="doNotCompress"/>
  <w:hdrShapeDefaults>
    <o:shapedefaults v:ext="edit" spidmax="2050">
      <o:colormru v:ext="edit" colors="#606"/>
    </o:shapedefaults>
  </w:hdrShapeDefaults>
  <w:footnotePr>
    <w:footnote w:id="-1"/>
    <w:footnote w:id="0"/>
    <w:footnote w:id="1"/>
  </w:footnotePr>
  <w:endnotePr>
    <w:endnote w:id="-1"/>
    <w:endnote w:id="0"/>
    <w:endnote w:id="1"/>
  </w:endnotePr>
  <w:compat>
    <w:doNotUseHTMLParagraphAutoSpacing/>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1B0EA8BE-A414-4C9B-A55A-896B0AF3D424}"/>
    <w:docVar w:name="dgnword-eventsink" w:val="1111190736"/>
  </w:docVars>
  <w:rsids>
    <w:rsidRoot w:val="00164EF7"/>
    <w:rsid w:val="0000090A"/>
    <w:rsid w:val="00000A0A"/>
    <w:rsid w:val="00000E9E"/>
    <w:rsid w:val="00001213"/>
    <w:rsid w:val="000013D2"/>
    <w:rsid w:val="00001F66"/>
    <w:rsid w:val="000023BB"/>
    <w:rsid w:val="000025E5"/>
    <w:rsid w:val="00002E0E"/>
    <w:rsid w:val="000033B9"/>
    <w:rsid w:val="0000345C"/>
    <w:rsid w:val="00003AA5"/>
    <w:rsid w:val="000050EF"/>
    <w:rsid w:val="00005187"/>
    <w:rsid w:val="000052C9"/>
    <w:rsid w:val="0000584A"/>
    <w:rsid w:val="00005991"/>
    <w:rsid w:val="00006063"/>
    <w:rsid w:val="00007624"/>
    <w:rsid w:val="00007BA4"/>
    <w:rsid w:val="00007FCC"/>
    <w:rsid w:val="00007FCE"/>
    <w:rsid w:val="0001074B"/>
    <w:rsid w:val="000107E8"/>
    <w:rsid w:val="000108A3"/>
    <w:rsid w:val="0001136E"/>
    <w:rsid w:val="00011843"/>
    <w:rsid w:val="00011BB2"/>
    <w:rsid w:val="00012332"/>
    <w:rsid w:val="00012459"/>
    <w:rsid w:val="000126C5"/>
    <w:rsid w:val="000131AB"/>
    <w:rsid w:val="00013A13"/>
    <w:rsid w:val="00013FB7"/>
    <w:rsid w:val="00014617"/>
    <w:rsid w:val="00014D78"/>
    <w:rsid w:val="00015DBB"/>
    <w:rsid w:val="0001660D"/>
    <w:rsid w:val="00016ABA"/>
    <w:rsid w:val="00016D38"/>
    <w:rsid w:val="00017592"/>
    <w:rsid w:val="0001766B"/>
    <w:rsid w:val="00017A13"/>
    <w:rsid w:val="00017F63"/>
    <w:rsid w:val="00020783"/>
    <w:rsid w:val="000222A2"/>
    <w:rsid w:val="000222E0"/>
    <w:rsid w:val="00022306"/>
    <w:rsid w:val="000229A4"/>
    <w:rsid w:val="00022A67"/>
    <w:rsid w:val="00022EBD"/>
    <w:rsid w:val="000230C8"/>
    <w:rsid w:val="00023C89"/>
    <w:rsid w:val="000241F1"/>
    <w:rsid w:val="00024414"/>
    <w:rsid w:val="000247F9"/>
    <w:rsid w:val="00024888"/>
    <w:rsid w:val="00024BA7"/>
    <w:rsid w:val="00025DBC"/>
    <w:rsid w:val="00026100"/>
    <w:rsid w:val="00026116"/>
    <w:rsid w:val="000265D2"/>
    <w:rsid w:val="00026E3F"/>
    <w:rsid w:val="0002714E"/>
    <w:rsid w:val="00027D34"/>
    <w:rsid w:val="00030627"/>
    <w:rsid w:val="00030E9B"/>
    <w:rsid w:val="00031073"/>
    <w:rsid w:val="000312B3"/>
    <w:rsid w:val="000314F5"/>
    <w:rsid w:val="00031AF9"/>
    <w:rsid w:val="000320B4"/>
    <w:rsid w:val="000328BB"/>
    <w:rsid w:val="00032909"/>
    <w:rsid w:val="00032973"/>
    <w:rsid w:val="00032AD1"/>
    <w:rsid w:val="00033431"/>
    <w:rsid w:val="000338A7"/>
    <w:rsid w:val="00033D82"/>
    <w:rsid w:val="00033DDB"/>
    <w:rsid w:val="000341C6"/>
    <w:rsid w:val="0003591D"/>
    <w:rsid w:val="00035C5D"/>
    <w:rsid w:val="00036175"/>
    <w:rsid w:val="0003641F"/>
    <w:rsid w:val="00036B71"/>
    <w:rsid w:val="00036C7A"/>
    <w:rsid w:val="0003732C"/>
    <w:rsid w:val="00037840"/>
    <w:rsid w:val="00037940"/>
    <w:rsid w:val="00037E7E"/>
    <w:rsid w:val="000406BE"/>
    <w:rsid w:val="000411B9"/>
    <w:rsid w:val="00041307"/>
    <w:rsid w:val="000413CE"/>
    <w:rsid w:val="0004150C"/>
    <w:rsid w:val="0004157B"/>
    <w:rsid w:val="0004170B"/>
    <w:rsid w:val="00041B89"/>
    <w:rsid w:val="00041B93"/>
    <w:rsid w:val="00042067"/>
    <w:rsid w:val="0004231E"/>
    <w:rsid w:val="000428E8"/>
    <w:rsid w:val="00042C4B"/>
    <w:rsid w:val="00043CFF"/>
    <w:rsid w:val="00044A4E"/>
    <w:rsid w:val="00044D1E"/>
    <w:rsid w:val="00044E38"/>
    <w:rsid w:val="00044E6C"/>
    <w:rsid w:val="000465C9"/>
    <w:rsid w:val="00046A35"/>
    <w:rsid w:val="00046C74"/>
    <w:rsid w:val="00047480"/>
    <w:rsid w:val="0004792D"/>
    <w:rsid w:val="00050A32"/>
    <w:rsid w:val="00050EAB"/>
    <w:rsid w:val="00051210"/>
    <w:rsid w:val="00051618"/>
    <w:rsid w:val="00052236"/>
    <w:rsid w:val="0005231C"/>
    <w:rsid w:val="00052535"/>
    <w:rsid w:val="00052F8D"/>
    <w:rsid w:val="00053256"/>
    <w:rsid w:val="000538C9"/>
    <w:rsid w:val="00053B3C"/>
    <w:rsid w:val="00053BA7"/>
    <w:rsid w:val="0005413D"/>
    <w:rsid w:val="00054282"/>
    <w:rsid w:val="0005460A"/>
    <w:rsid w:val="000547E3"/>
    <w:rsid w:val="0005483F"/>
    <w:rsid w:val="0005486E"/>
    <w:rsid w:val="000548C2"/>
    <w:rsid w:val="00054A9E"/>
    <w:rsid w:val="00055351"/>
    <w:rsid w:val="000566F6"/>
    <w:rsid w:val="000567BD"/>
    <w:rsid w:val="00056AD1"/>
    <w:rsid w:val="00056B84"/>
    <w:rsid w:val="000570A4"/>
    <w:rsid w:val="00057F0B"/>
    <w:rsid w:val="0006081E"/>
    <w:rsid w:val="00060B71"/>
    <w:rsid w:val="000618C1"/>
    <w:rsid w:val="00061A7A"/>
    <w:rsid w:val="00061C8A"/>
    <w:rsid w:val="000620C6"/>
    <w:rsid w:val="000620C9"/>
    <w:rsid w:val="00063296"/>
    <w:rsid w:val="00063ED3"/>
    <w:rsid w:val="00064188"/>
    <w:rsid w:val="00064295"/>
    <w:rsid w:val="0006452F"/>
    <w:rsid w:val="00064AA4"/>
    <w:rsid w:val="00064BE9"/>
    <w:rsid w:val="00064C25"/>
    <w:rsid w:val="00064F3D"/>
    <w:rsid w:val="00064FC7"/>
    <w:rsid w:val="0006539D"/>
    <w:rsid w:val="00065A71"/>
    <w:rsid w:val="00066DB2"/>
    <w:rsid w:val="00066E35"/>
    <w:rsid w:val="000674CB"/>
    <w:rsid w:val="000709C3"/>
    <w:rsid w:val="00070EDB"/>
    <w:rsid w:val="00070F4A"/>
    <w:rsid w:val="0007144A"/>
    <w:rsid w:val="0007148B"/>
    <w:rsid w:val="00071A9B"/>
    <w:rsid w:val="00072217"/>
    <w:rsid w:val="00072428"/>
    <w:rsid w:val="000727D0"/>
    <w:rsid w:val="00072F34"/>
    <w:rsid w:val="000734D7"/>
    <w:rsid w:val="00073562"/>
    <w:rsid w:val="0007375D"/>
    <w:rsid w:val="000739CB"/>
    <w:rsid w:val="00073C0A"/>
    <w:rsid w:val="0007400F"/>
    <w:rsid w:val="000740C8"/>
    <w:rsid w:val="000740D5"/>
    <w:rsid w:val="00074C87"/>
    <w:rsid w:val="00075B73"/>
    <w:rsid w:val="00076381"/>
    <w:rsid w:val="0007659E"/>
    <w:rsid w:val="00076663"/>
    <w:rsid w:val="000766BB"/>
    <w:rsid w:val="00076A40"/>
    <w:rsid w:val="00076F8E"/>
    <w:rsid w:val="000771F9"/>
    <w:rsid w:val="00077819"/>
    <w:rsid w:val="00077C9F"/>
    <w:rsid w:val="000808F3"/>
    <w:rsid w:val="0008114F"/>
    <w:rsid w:val="00081252"/>
    <w:rsid w:val="000826D5"/>
    <w:rsid w:val="00082886"/>
    <w:rsid w:val="00082932"/>
    <w:rsid w:val="00082A03"/>
    <w:rsid w:val="00082AA0"/>
    <w:rsid w:val="0008385B"/>
    <w:rsid w:val="000842A1"/>
    <w:rsid w:val="00084313"/>
    <w:rsid w:val="00084CD2"/>
    <w:rsid w:val="00086189"/>
    <w:rsid w:val="000866B5"/>
    <w:rsid w:val="000872F5"/>
    <w:rsid w:val="000875CF"/>
    <w:rsid w:val="0008778F"/>
    <w:rsid w:val="00087EE0"/>
    <w:rsid w:val="00087F72"/>
    <w:rsid w:val="00091433"/>
    <w:rsid w:val="00091486"/>
    <w:rsid w:val="00091972"/>
    <w:rsid w:val="000919EF"/>
    <w:rsid w:val="00091A84"/>
    <w:rsid w:val="00091D51"/>
    <w:rsid w:val="00092538"/>
    <w:rsid w:val="00092A12"/>
    <w:rsid w:val="00092E34"/>
    <w:rsid w:val="0009336F"/>
    <w:rsid w:val="00094011"/>
    <w:rsid w:val="000945AE"/>
    <w:rsid w:val="0009463F"/>
    <w:rsid w:val="00095B1C"/>
    <w:rsid w:val="00095E1F"/>
    <w:rsid w:val="000962D8"/>
    <w:rsid w:val="000966F6"/>
    <w:rsid w:val="00096BCC"/>
    <w:rsid w:val="00096D85"/>
    <w:rsid w:val="000971D9"/>
    <w:rsid w:val="00097542"/>
    <w:rsid w:val="00097C95"/>
    <w:rsid w:val="000A0896"/>
    <w:rsid w:val="000A0AF6"/>
    <w:rsid w:val="000A0CF5"/>
    <w:rsid w:val="000A11FA"/>
    <w:rsid w:val="000A1355"/>
    <w:rsid w:val="000A16B7"/>
    <w:rsid w:val="000A16C4"/>
    <w:rsid w:val="000A1942"/>
    <w:rsid w:val="000A1CF3"/>
    <w:rsid w:val="000A2AFD"/>
    <w:rsid w:val="000A2BA4"/>
    <w:rsid w:val="000A2DD9"/>
    <w:rsid w:val="000A2F6F"/>
    <w:rsid w:val="000A49DD"/>
    <w:rsid w:val="000A4ED8"/>
    <w:rsid w:val="000A519B"/>
    <w:rsid w:val="000A5307"/>
    <w:rsid w:val="000A5595"/>
    <w:rsid w:val="000A5C48"/>
    <w:rsid w:val="000A6331"/>
    <w:rsid w:val="000A6376"/>
    <w:rsid w:val="000A65B1"/>
    <w:rsid w:val="000A76FF"/>
    <w:rsid w:val="000A7760"/>
    <w:rsid w:val="000A77B3"/>
    <w:rsid w:val="000A7E2D"/>
    <w:rsid w:val="000B006C"/>
    <w:rsid w:val="000B0410"/>
    <w:rsid w:val="000B07BC"/>
    <w:rsid w:val="000B097B"/>
    <w:rsid w:val="000B09C9"/>
    <w:rsid w:val="000B0A32"/>
    <w:rsid w:val="000B2523"/>
    <w:rsid w:val="000B25E9"/>
    <w:rsid w:val="000B2662"/>
    <w:rsid w:val="000B2B04"/>
    <w:rsid w:val="000B3930"/>
    <w:rsid w:val="000B394D"/>
    <w:rsid w:val="000B4349"/>
    <w:rsid w:val="000B462E"/>
    <w:rsid w:val="000B493B"/>
    <w:rsid w:val="000B5185"/>
    <w:rsid w:val="000B59F6"/>
    <w:rsid w:val="000B5E65"/>
    <w:rsid w:val="000B6096"/>
    <w:rsid w:val="000B6CA4"/>
    <w:rsid w:val="000B725D"/>
    <w:rsid w:val="000B7481"/>
    <w:rsid w:val="000B753A"/>
    <w:rsid w:val="000B77A7"/>
    <w:rsid w:val="000B782C"/>
    <w:rsid w:val="000B7A5D"/>
    <w:rsid w:val="000B7B79"/>
    <w:rsid w:val="000C00C5"/>
    <w:rsid w:val="000C0253"/>
    <w:rsid w:val="000C04AC"/>
    <w:rsid w:val="000C04FC"/>
    <w:rsid w:val="000C06B1"/>
    <w:rsid w:val="000C0855"/>
    <w:rsid w:val="000C0C6C"/>
    <w:rsid w:val="000C1146"/>
    <w:rsid w:val="000C11E4"/>
    <w:rsid w:val="000C1233"/>
    <w:rsid w:val="000C1BFB"/>
    <w:rsid w:val="000C23B8"/>
    <w:rsid w:val="000C32FB"/>
    <w:rsid w:val="000C3346"/>
    <w:rsid w:val="000C36F3"/>
    <w:rsid w:val="000C4365"/>
    <w:rsid w:val="000C687A"/>
    <w:rsid w:val="000C6E23"/>
    <w:rsid w:val="000C737A"/>
    <w:rsid w:val="000C7ADC"/>
    <w:rsid w:val="000D002F"/>
    <w:rsid w:val="000D0174"/>
    <w:rsid w:val="000D0BE4"/>
    <w:rsid w:val="000D0F61"/>
    <w:rsid w:val="000D10B0"/>
    <w:rsid w:val="000D1130"/>
    <w:rsid w:val="000D154B"/>
    <w:rsid w:val="000D16A1"/>
    <w:rsid w:val="000D1834"/>
    <w:rsid w:val="000D18D3"/>
    <w:rsid w:val="000D1BF1"/>
    <w:rsid w:val="000D264F"/>
    <w:rsid w:val="000D2828"/>
    <w:rsid w:val="000D292E"/>
    <w:rsid w:val="000D2B77"/>
    <w:rsid w:val="000D2E3D"/>
    <w:rsid w:val="000D2FC2"/>
    <w:rsid w:val="000D3302"/>
    <w:rsid w:val="000D3465"/>
    <w:rsid w:val="000D4097"/>
    <w:rsid w:val="000D49F3"/>
    <w:rsid w:val="000D4C6A"/>
    <w:rsid w:val="000D5B7E"/>
    <w:rsid w:val="000D5F03"/>
    <w:rsid w:val="000D685D"/>
    <w:rsid w:val="000D70D5"/>
    <w:rsid w:val="000D7214"/>
    <w:rsid w:val="000D7B09"/>
    <w:rsid w:val="000D7D1E"/>
    <w:rsid w:val="000E121E"/>
    <w:rsid w:val="000E17BE"/>
    <w:rsid w:val="000E1B87"/>
    <w:rsid w:val="000E1DF4"/>
    <w:rsid w:val="000E2057"/>
    <w:rsid w:val="000E309F"/>
    <w:rsid w:val="000E312E"/>
    <w:rsid w:val="000E3675"/>
    <w:rsid w:val="000E37FC"/>
    <w:rsid w:val="000E40EB"/>
    <w:rsid w:val="000E4B8E"/>
    <w:rsid w:val="000E54AF"/>
    <w:rsid w:val="000E5598"/>
    <w:rsid w:val="000E5816"/>
    <w:rsid w:val="000E5C28"/>
    <w:rsid w:val="000E6532"/>
    <w:rsid w:val="000E7E64"/>
    <w:rsid w:val="000F162D"/>
    <w:rsid w:val="000F1B91"/>
    <w:rsid w:val="000F2527"/>
    <w:rsid w:val="000F2552"/>
    <w:rsid w:val="000F25EA"/>
    <w:rsid w:val="000F3021"/>
    <w:rsid w:val="000F3331"/>
    <w:rsid w:val="000F3432"/>
    <w:rsid w:val="000F3F5F"/>
    <w:rsid w:val="000F3FA2"/>
    <w:rsid w:val="000F48CF"/>
    <w:rsid w:val="000F580A"/>
    <w:rsid w:val="000F6282"/>
    <w:rsid w:val="000F64BF"/>
    <w:rsid w:val="000F738B"/>
    <w:rsid w:val="000F770B"/>
    <w:rsid w:val="000F7D12"/>
    <w:rsid w:val="000F7DAC"/>
    <w:rsid w:val="0010051C"/>
    <w:rsid w:val="001008D2"/>
    <w:rsid w:val="00100AB1"/>
    <w:rsid w:val="0010115C"/>
    <w:rsid w:val="0010138E"/>
    <w:rsid w:val="00102330"/>
    <w:rsid w:val="0010246B"/>
    <w:rsid w:val="00103424"/>
    <w:rsid w:val="001039FA"/>
    <w:rsid w:val="00103C48"/>
    <w:rsid w:val="00103CEC"/>
    <w:rsid w:val="00103E15"/>
    <w:rsid w:val="00105CEF"/>
    <w:rsid w:val="0010647E"/>
    <w:rsid w:val="00106638"/>
    <w:rsid w:val="00107030"/>
    <w:rsid w:val="00107596"/>
    <w:rsid w:val="00107C30"/>
    <w:rsid w:val="00107D44"/>
    <w:rsid w:val="00107F7C"/>
    <w:rsid w:val="0011009F"/>
    <w:rsid w:val="0011051E"/>
    <w:rsid w:val="001111D8"/>
    <w:rsid w:val="00111493"/>
    <w:rsid w:val="0011154C"/>
    <w:rsid w:val="00111878"/>
    <w:rsid w:val="001119C2"/>
    <w:rsid w:val="00111BE2"/>
    <w:rsid w:val="0011236E"/>
    <w:rsid w:val="0011274C"/>
    <w:rsid w:val="001128AF"/>
    <w:rsid w:val="001131A7"/>
    <w:rsid w:val="0011373C"/>
    <w:rsid w:val="00114479"/>
    <w:rsid w:val="00114C2A"/>
    <w:rsid w:val="001151E9"/>
    <w:rsid w:val="00115DD6"/>
    <w:rsid w:val="00115F7B"/>
    <w:rsid w:val="001166EA"/>
    <w:rsid w:val="00117B53"/>
    <w:rsid w:val="00120238"/>
    <w:rsid w:val="00120C2E"/>
    <w:rsid w:val="001213A2"/>
    <w:rsid w:val="00121A63"/>
    <w:rsid w:val="00122543"/>
    <w:rsid w:val="00122A74"/>
    <w:rsid w:val="00122BAC"/>
    <w:rsid w:val="00122D80"/>
    <w:rsid w:val="00123186"/>
    <w:rsid w:val="00123AFB"/>
    <w:rsid w:val="00123E32"/>
    <w:rsid w:val="00124077"/>
    <w:rsid w:val="00124139"/>
    <w:rsid w:val="0012430D"/>
    <w:rsid w:val="0012445D"/>
    <w:rsid w:val="00124E5F"/>
    <w:rsid w:val="001250DA"/>
    <w:rsid w:val="00125306"/>
    <w:rsid w:val="001254C2"/>
    <w:rsid w:val="001258CD"/>
    <w:rsid w:val="00125EBA"/>
    <w:rsid w:val="001265FC"/>
    <w:rsid w:val="00126B7A"/>
    <w:rsid w:val="001272DB"/>
    <w:rsid w:val="0012777B"/>
    <w:rsid w:val="00130274"/>
    <w:rsid w:val="00130319"/>
    <w:rsid w:val="00130C97"/>
    <w:rsid w:val="001315DF"/>
    <w:rsid w:val="001317CD"/>
    <w:rsid w:val="00132246"/>
    <w:rsid w:val="0013250C"/>
    <w:rsid w:val="00132C6A"/>
    <w:rsid w:val="001331AE"/>
    <w:rsid w:val="0013328C"/>
    <w:rsid w:val="00133939"/>
    <w:rsid w:val="00133AC9"/>
    <w:rsid w:val="0013414C"/>
    <w:rsid w:val="001345C5"/>
    <w:rsid w:val="00134668"/>
    <w:rsid w:val="00134744"/>
    <w:rsid w:val="001348FE"/>
    <w:rsid w:val="001360B3"/>
    <w:rsid w:val="00136316"/>
    <w:rsid w:val="0013646A"/>
    <w:rsid w:val="00136CA4"/>
    <w:rsid w:val="00136EEE"/>
    <w:rsid w:val="001370EA"/>
    <w:rsid w:val="00137933"/>
    <w:rsid w:val="00137982"/>
    <w:rsid w:val="001379EB"/>
    <w:rsid w:val="00137CC1"/>
    <w:rsid w:val="00140093"/>
    <w:rsid w:val="0014064D"/>
    <w:rsid w:val="00140D1D"/>
    <w:rsid w:val="00141504"/>
    <w:rsid w:val="0014192E"/>
    <w:rsid w:val="001419B7"/>
    <w:rsid w:val="0014217B"/>
    <w:rsid w:val="00143BED"/>
    <w:rsid w:val="00144855"/>
    <w:rsid w:val="00144BFA"/>
    <w:rsid w:val="00144DAE"/>
    <w:rsid w:val="00144E61"/>
    <w:rsid w:val="00145921"/>
    <w:rsid w:val="00145E25"/>
    <w:rsid w:val="00146C71"/>
    <w:rsid w:val="00146EAA"/>
    <w:rsid w:val="00147513"/>
    <w:rsid w:val="001475D3"/>
    <w:rsid w:val="00150182"/>
    <w:rsid w:val="00150A72"/>
    <w:rsid w:val="00150C00"/>
    <w:rsid w:val="00150E4C"/>
    <w:rsid w:val="00150E86"/>
    <w:rsid w:val="001513BD"/>
    <w:rsid w:val="001515CC"/>
    <w:rsid w:val="0015167D"/>
    <w:rsid w:val="001516A1"/>
    <w:rsid w:val="00151EBF"/>
    <w:rsid w:val="0015202A"/>
    <w:rsid w:val="00152364"/>
    <w:rsid w:val="001523A5"/>
    <w:rsid w:val="0015353F"/>
    <w:rsid w:val="001535FE"/>
    <w:rsid w:val="00153E25"/>
    <w:rsid w:val="00153F90"/>
    <w:rsid w:val="0015438F"/>
    <w:rsid w:val="00154C86"/>
    <w:rsid w:val="00154CC9"/>
    <w:rsid w:val="00154D0E"/>
    <w:rsid w:val="001554EB"/>
    <w:rsid w:val="00155CA3"/>
    <w:rsid w:val="00156039"/>
    <w:rsid w:val="00156BA9"/>
    <w:rsid w:val="00156BD2"/>
    <w:rsid w:val="00156D77"/>
    <w:rsid w:val="00157034"/>
    <w:rsid w:val="00157573"/>
    <w:rsid w:val="001576FB"/>
    <w:rsid w:val="00160185"/>
    <w:rsid w:val="00160302"/>
    <w:rsid w:val="0016033C"/>
    <w:rsid w:val="001606A8"/>
    <w:rsid w:val="001606B5"/>
    <w:rsid w:val="001606EA"/>
    <w:rsid w:val="00160D45"/>
    <w:rsid w:val="00160DD7"/>
    <w:rsid w:val="001617DF"/>
    <w:rsid w:val="00161843"/>
    <w:rsid w:val="00161BC9"/>
    <w:rsid w:val="0016271B"/>
    <w:rsid w:val="00162721"/>
    <w:rsid w:val="001635E4"/>
    <w:rsid w:val="00164175"/>
    <w:rsid w:val="001644DD"/>
    <w:rsid w:val="00164EF7"/>
    <w:rsid w:val="00165A6F"/>
    <w:rsid w:val="00165B4C"/>
    <w:rsid w:val="00165D8E"/>
    <w:rsid w:val="00165FD1"/>
    <w:rsid w:val="00166174"/>
    <w:rsid w:val="001663EF"/>
    <w:rsid w:val="00166B5B"/>
    <w:rsid w:val="00167133"/>
    <w:rsid w:val="0016745C"/>
    <w:rsid w:val="001674D3"/>
    <w:rsid w:val="001708C8"/>
    <w:rsid w:val="001709C4"/>
    <w:rsid w:val="00170F8C"/>
    <w:rsid w:val="001717EA"/>
    <w:rsid w:val="00171832"/>
    <w:rsid w:val="00171E8A"/>
    <w:rsid w:val="001720E3"/>
    <w:rsid w:val="0017215C"/>
    <w:rsid w:val="0017215D"/>
    <w:rsid w:val="00173C9D"/>
    <w:rsid w:val="00174A18"/>
    <w:rsid w:val="00175DFC"/>
    <w:rsid w:val="00176006"/>
    <w:rsid w:val="00176A45"/>
    <w:rsid w:val="001777AF"/>
    <w:rsid w:val="00177B1F"/>
    <w:rsid w:val="00177C49"/>
    <w:rsid w:val="00177D70"/>
    <w:rsid w:val="00180688"/>
    <w:rsid w:val="0018072F"/>
    <w:rsid w:val="001807D1"/>
    <w:rsid w:val="00180B35"/>
    <w:rsid w:val="00180DFC"/>
    <w:rsid w:val="001814E0"/>
    <w:rsid w:val="00181B20"/>
    <w:rsid w:val="00181C14"/>
    <w:rsid w:val="001821D6"/>
    <w:rsid w:val="001824AE"/>
    <w:rsid w:val="00182B7E"/>
    <w:rsid w:val="00182FFC"/>
    <w:rsid w:val="0018349E"/>
    <w:rsid w:val="00183755"/>
    <w:rsid w:val="001840B7"/>
    <w:rsid w:val="00184CE6"/>
    <w:rsid w:val="0018588B"/>
    <w:rsid w:val="0018598B"/>
    <w:rsid w:val="001867B2"/>
    <w:rsid w:val="001870F4"/>
    <w:rsid w:val="001879A9"/>
    <w:rsid w:val="00187CD4"/>
    <w:rsid w:val="00190051"/>
    <w:rsid w:val="00190122"/>
    <w:rsid w:val="00190296"/>
    <w:rsid w:val="00190300"/>
    <w:rsid w:val="00190731"/>
    <w:rsid w:val="001908F5"/>
    <w:rsid w:val="00191BE0"/>
    <w:rsid w:val="00192190"/>
    <w:rsid w:val="001922F7"/>
    <w:rsid w:val="00192755"/>
    <w:rsid w:val="00192AB2"/>
    <w:rsid w:val="00192AEE"/>
    <w:rsid w:val="00192D4F"/>
    <w:rsid w:val="00192D9D"/>
    <w:rsid w:val="0019369F"/>
    <w:rsid w:val="001940D8"/>
    <w:rsid w:val="0019437C"/>
    <w:rsid w:val="00194755"/>
    <w:rsid w:val="00194991"/>
    <w:rsid w:val="001957A0"/>
    <w:rsid w:val="00195B62"/>
    <w:rsid w:val="001960FB"/>
    <w:rsid w:val="001963D3"/>
    <w:rsid w:val="00196688"/>
    <w:rsid w:val="00196B36"/>
    <w:rsid w:val="00196BFF"/>
    <w:rsid w:val="00196F6C"/>
    <w:rsid w:val="001971AD"/>
    <w:rsid w:val="00197727"/>
    <w:rsid w:val="00197A3D"/>
    <w:rsid w:val="00197AF2"/>
    <w:rsid w:val="00197BFC"/>
    <w:rsid w:val="001A02C5"/>
    <w:rsid w:val="001A0681"/>
    <w:rsid w:val="001A06F4"/>
    <w:rsid w:val="001A0A6E"/>
    <w:rsid w:val="001A1363"/>
    <w:rsid w:val="001A1786"/>
    <w:rsid w:val="001A2076"/>
    <w:rsid w:val="001A219A"/>
    <w:rsid w:val="001A225E"/>
    <w:rsid w:val="001A2B83"/>
    <w:rsid w:val="001A3170"/>
    <w:rsid w:val="001A35C0"/>
    <w:rsid w:val="001A36F3"/>
    <w:rsid w:val="001A38BD"/>
    <w:rsid w:val="001A3B49"/>
    <w:rsid w:val="001A3BAA"/>
    <w:rsid w:val="001A440D"/>
    <w:rsid w:val="001A4548"/>
    <w:rsid w:val="001A4CFC"/>
    <w:rsid w:val="001A4FC7"/>
    <w:rsid w:val="001A512B"/>
    <w:rsid w:val="001A53C0"/>
    <w:rsid w:val="001A578C"/>
    <w:rsid w:val="001A5792"/>
    <w:rsid w:val="001A5C79"/>
    <w:rsid w:val="001A5F17"/>
    <w:rsid w:val="001A60D3"/>
    <w:rsid w:val="001A618A"/>
    <w:rsid w:val="001A63DD"/>
    <w:rsid w:val="001A6703"/>
    <w:rsid w:val="001A6ABF"/>
    <w:rsid w:val="001A6BAC"/>
    <w:rsid w:val="001A6E55"/>
    <w:rsid w:val="001A732D"/>
    <w:rsid w:val="001A76EC"/>
    <w:rsid w:val="001A794F"/>
    <w:rsid w:val="001A7A0F"/>
    <w:rsid w:val="001A7F46"/>
    <w:rsid w:val="001B037A"/>
    <w:rsid w:val="001B0C75"/>
    <w:rsid w:val="001B232F"/>
    <w:rsid w:val="001B29D5"/>
    <w:rsid w:val="001B2B5F"/>
    <w:rsid w:val="001B32E9"/>
    <w:rsid w:val="001B3435"/>
    <w:rsid w:val="001B372A"/>
    <w:rsid w:val="001B3743"/>
    <w:rsid w:val="001B37C2"/>
    <w:rsid w:val="001B38C4"/>
    <w:rsid w:val="001B3F23"/>
    <w:rsid w:val="001B47E6"/>
    <w:rsid w:val="001B48D1"/>
    <w:rsid w:val="001B4B49"/>
    <w:rsid w:val="001B5286"/>
    <w:rsid w:val="001B57EF"/>
    <w:rsid w:val="001B5DCA"/>
    <w:rsid w:val="001B5E40"/>
    <w:rsid w:val="001B67E0"/>
    <w:rsid w:val="001B6B4E"/>
    <w:rsid w:val="001B6ED4"/>
    <w:rsid w:val="001B6FC8"/>
    <w:rsid w:val="001B7AC2"/>
    <w:rsid w:val="001C0111"/>
    <w:rsid w:val="001C023B"/>
    <w:rsid w:val="001C07C7"/>
    <w:rsid w:val="001C08AE"/>
    <w:rsid w:val="001C0917"/>
    <w:rsid w:val="001C09B6"/>
    <w:rsid w:val="001C0EFE"/>
    <w:rsid w:val="001C1D46"/>
    <w:rsid w:val="001C1E6D"/>
    <w:rsid w:val="001C2734"/>
    <w:rsid w:val="001C3366"/>
    <w:rsid w:val="001C3833"/>
    <w:rsid w:val="001C3879"/>
    <w:rsid w:val="001C3FE2"/>
    <w:rsid w:val="001C4720"/>
    <w:rsid w:val="001C5B38"/>
    <w:rsid w:val="001C5B3E"/>
    <w:rsid w:val="001C6BE8"/>
    <w:rsid w:val="001C76F3"/>
    <w:rsid w:val="001C7D4E"/>
    <w:rsid w:val="001D1141"/>
    <w:rsid w:val="001D1341"/>
    <w:rsid w:val="001D185A"/>
    <w:rsid w:val="001D1D5A"/>
    <w:rsid w:val="001D1F43"/>
    <w:rsid w:val="001D24C6"/>
    <w:rsid w:val="001D24DC"/>
    <w:rsid w:val="001D2711"/>
    <w:rsid w:val="001D3722"/>
    <w:rsid w:val="001D3805"/>
    <w:rsid w:val="001D3C89"/>
    <w:rsid w:val="001D3FB9"/>
    <w:rsid w:val="001D40A7"/>
    <w:rsid w:val="001D4721"/>
    <w:rsid w:val="001D5382"/>
    <w:rsid w:val="001D5DBF"/>
    <w:rsid w:val="001D6122"/>
    <w:rsid w:val="001D612F"/>
    <w:rsid w:val="001D62D7"/>
    <w:rsid w:val="001D6434"/>
    <w:rsid w:val="001D6D13"/>
    <w:rsid w:val="001E0363"/>
    <w:rsid w:val="001E13FC"/>
    <w:rsid w:val="001E154F"/>
    <w:rsid w:val="001E160F"/>
    <w:rsid w:val="001E1AF3"/>
    <w:rsid w:val="001E1DEE"/>
    <w:rsid w:val="001E1F85"/>
    <w:rsid w:val="001E217D"/>
    <w:rsid w:val="001E2291"/>
    <w:rsid w:val="001E2899"/>
    <w:rsid w:val="001E3096"/>
    <w:rsid w:val="001E310B"/>
    <w:rsid w:val="001E3A28"/>
    <w:rsid w:val="001E3D69"/>
    <w:rsid w:val="001E41E4"/>
    <w:rsid w:val="001E46D5"/>
    <w:rsid w:val="001E495D"/>
    <w:rsid w:val="001E4BBE"/>
    <w:rsid w:val="001E57D2"/>
    <w:rsid w:val="001E5AE1"/>
    <w:rsid w:val="001E5E88"/>
    <w:rsid w:val="001E645E"/>
    <w:rsid w:val="001E66F6"/>
    <w:rsid w:val="001E6BE8"/>
    <w:rsid w:val="001E6C22"/>
    <w:rsid w:val="001E740E"/>
    <w:rsid w:val="001E7E85"/>
    <w:rsid w:val="001F0022"/>
    <w:rsid w:val="001F0468"/>
    <w:rsid w:val="001F0854"/>
    <w:rsid w:val="001F0D34"/>
    <w:rsid w:val="001F0E82"/>
    <w:rsid w:val="001F1466"/>
    <w:rsid w:val="001F147D"/>
    <w:rsid w:val="001F14C6"/>
    <w:rsid w:val="001F1E86"/>
    <w:rsid w:val="001F2AC0"/>
    <w:rsid w:val="001F2D18"/>
    <w:rsid w:val="001F2F03"/>
    <w:rsid w:val="001F3145"/>
    <w:rsid w:val="001F3299"/>
    <w:rsid w:val="001F38A9"/>
    <w:rsid w:val="001F44FB"/>
    <w:rsid w:val="001F49F9"/>
    <w:rsid w:val="001F4D5A"/>
    <w:rsid w:val="001F52D9"/>
    <w:rsid w:val="001F5B31"/>
    <w:rsid w:val="001F5BCC"/>
    <w:rsid w:val="001F6AE4"/>
    <w:rsid w:val="001F7241"/>
    <w:rsid w:val="001F74CF"/>
    <w:rsid w:val="001F7EC0"/>
    <w:rsid w:val="002000F8"/>
    <w:rsid w:val="0020026F"/>
    <w:rsid w:val="0020056B"/>
    <w:rsid w:val="00200DA9"/>
    <w:rsid w:val="0020106B"/>
    <w:rsid w:val="00201618"/>
    <w:rsid w:val="002018DB"/>
    <w:rsid w:val="00201F30"/>
    <w:rsid w:val="0020237A"/>
    <w:rsid w:val="002023B2"/>
    <w:rsid w:val="00202414"/>
    <w:rsid w:val="00202851"/>
    <w:rsid w:val="00202D6B"/>
    <w:rsid w:val="0020392C"/>
    <w:rsid w:val="00205148"/>
    <w:rsid w:val="002052C9"/>
    <w:rsid w:val="00205FE8"/>
    <w:rsid w:val="0020613B"/>
    <w:rsid w:val="00206683"/>
    <w:rsid w:val="002067FA"/>
    <w:rsid w:val="00207C62"/>
    <w:rsid w:val="00210677"/>
    <w:rsid w:val="00210C22"/>
    <w:rsid w:val="0021158B"/>
    <w:rsid w:val="00212029"/>
    <w:rsid w:val="00212092"/>
    <w:rsid w:val="002122F0"/>
    <w:rsid w:val="00212445"/>
    <w:rsid w:val="002126E7"/>
    <w:rsid w:val="00212C8F"/>
    <w:rsid w:val="00213493"/>
    <w:rsid w:val="00214F74"/>
    <w:rsid w:val="002151C4"/>
    <w:rsid w:val="00215293"/>
    <w:rsid w:val="00215874"/>
    <w:rsid w:val="00215B28"/>
    <w:rsid w:val="00215C3F"/>
    <w:rsid w:val="00215CF3"/>
    <w:rsid w:val="00215EB8"/>
    <w:rsid w:val="00215ECE"/>
    <w:rsid w:val="00216504"/>
    <w:rsid w:val="00216573"/>
    <w:rsid w:val="00216C4E"/>
    <w:rsid w:val="00217181"/>
    <w:rsid w:val="00217421"/>
    <w:rsid w:val="00217962"/>
    <w:rsid w:val="00217FD1"/>
    <w:rsid w:val="00220CA5"/>
    <w:rsid w:val="00220F0A"/>
    <w:rsid w:val="002211A3"/>
    <w:rsid w:val="002213DD"/>
    <w:rsid w:val="00221695"/>
    <w:rsid w:val="002238C1"/>
    <w:rsid w:val="002240B9"/>
    <w:rsid w:val="00224227"/>
    <w:rsid w:val="00224A4E"/>
    <w:rsid w:val="00224FCD"/>
    <w:rsid w:val="002252C5"/>
    <w:rsid w:val="002252FB"/>
    <w:rsid w:val="002259E2"/>
    <w:rsid w:val="0022602B"/>
    <w:rsid w:val="002261D4"/>
    <w:rsid w:val="00226A7F"/>
    <w:rsid w:val="0022723E"/>
    <w:rsid w:val="00227CCC"/>
    <w:rsid w:val="00230046"/>
    <w:rsid w:val="002301E9"/>
    <w:rsid w:val="00230C43"/>
    <w:rsid w:val="00230DB1"/>
    <w:rsid w:val="002313C8"/>
    <w:rsid w:val="00231A88"/>
    <w:rsid w:val="00232CDB"/>
    <w:rsid w:val="002337AE"/>
    <w:rsid w:val="00233AC3"/>
    <w:rsid w:val="0023413D"/>
    <w:rsid w:val="00234C75"/>
    <w:rsid w:val="00235AF7"/>
    <w:rsid w:val="00235E98"/>
    <w:rsid w:val="002366D3"/>
    <w:rsid w:val="002369FA"/>
    <w:rsid w:val="00236FE3"/>
    <w:rsid w:val="00237F83"/>
    <w:rsid w:val="00240306"/>
    <w:rsid w:val="00240AB8"/>
    <w:rsid w:val="00240B0C"/>
    <w:rsid w:val="00240D0A"/>
    <w:rsid w:val="00241B0A"/>
    <w:rsid w:val="00241B6B"/>
    <w:rsid w:val="00241E5B"/>
    <w:rsid w:val="00242C6C"/>
    <w:rsid w:val="00242CDE"/>
    <w:rsid w:val="00243261"/>
    <w:rsid w:val="002433BE"/>
    <w:rsid w:val="00243785"/>
    <w:rsid w:val="0024435E"/>
    <w:rsid w:val="0024439F"/>
    <w:rsid w:val="002447DC"/>
    <w:rsid w:val="002448F6"/>
    <w:rsid w:val="00244A52"/>
    <w:rsid w:val="0024570B"/>
    <w:rsid w:val="0024579C"/>
    <w:rsid w:val="00245AE0"/>
    <w:rsid w:val="00245C85"/>
    <w:rsid w:val="00245EFB"/>
    <w:rsid w:val="0024650B"/>
    <w:rsid w:val="00246B82"/>
    <w:rsid w:val="00246FB7"/>
    <w:rsid w:val="002503F9"/>
    <w:rsid w:val="002508E6"/>
    <w:rsid w:val="002518D8"/>
    <w:rsid w:val="00252E14"/>
    <w:rsid w:val="002532CA"/>
    <w:rsid w:val="0025361F"/>
    <w:rsid w:val="00253626"/>
    <w:rsid w:val="00253647"/>
    <w:rsid w:val="002540C0"/>
    <w:rsid w:val="002543B6"/>
    <w:rsid w:val="0025449F"/>
    <w:rsid w:val="00254BEE"/>
    <w:rsid w:val="00254FAA"/>
    <w:rsid w:val="002559F6"/>
    <w:rsid w:val="00256068"/>
    <w:rsid w:val="00256404"/>
    <w:rsid w:val="0025694A"/>
    <w:rsid w:val="0025697E"/>
    <w:rsid w:val="00256E16"/>
    <w:rsid w:val="00257019"/>
    <w:rsid w:val="00257306"/>
    <w:rsid w:val="002577E6"/>
    <w:rsid w:val="002577FC"/>
    <w:rsid w:val="00257DF5"/>
    <w:rsid w:val="00257F2F"/>
    <w:rsid w:val="002603E3"/>
    <w:rsid w:val="00260C70"/>
    <w:rsid w:val="002611B6"/>
    <w:rsid w:val="00262411"/>
    <w:rsid w:val="00262761"/>
    <w:rsid w:val="00262801"/>
    <w:rsid w:val="00262966"/>
    <w:rsid w:val="00262D3F"/>
    <w:rsid w:val="002630EF"/>
    <w:rsid w:val="002633B4"/>
    <w:rsid w:val="002637E3"/>
    <w:rsid w:val="00263FC1"/>
    <w:rsid w:val="002642A5"/>
    <w:rsid w:val="002643F1"/>
    <w:rsid w:val="0026465D"/>
    <w:rsid w:val="00264779"/>
    <w:rsid w:val="00265496"/>
    <w:rsid w:val="002655A2"/>
    <w:rsid w:val="00265CAD"/>
    <w:rsid w:val="00265E27"/>
    <w:rsid w:val="00265EC3"/>
    <w:rsid w:val="0026616E"/>
    <w:rsid w:val="00266246"/>
    <w:rsid w:val="0026644B"/>
    <w:rsid w:val="00266638"/>
    <w:rsid w:val="00266A5F"/>
    <w:rsid w:val="00266B84"/>
    <w:rsid w:val="00266FA1"/>
    <w:rsid w:val="00267038"/>
    <w:rsid w:val="00267446"/>
    <w:rsid w:val="00267E40"/>
    <w:rsid w:val="0027095B"/>
    <w:rsid w:val="00270982"/>
    <w:rsid w:val="00270BF6"/>
    <w:rsid w:val="00270E3F"/>
    <w:rsid w:val="002714D1"/>
    <w:rsid w:val="00271B63"/>
    <w:rsid w:val="0027238F"/>
    <w:rsid w:val="00272652"/>
    <w:rsid w:val="002726F2"/>
    <w:rsid w:val="00272B23"/>
    <w:rsid w:val="00273B49"/>
    <w:rsid w:val="002741C4"/>
    <w:rsid w:val="002747F2"/>
    <w:rsid w:val="00274AE2"/>
    <w:rsid w:val="00274E30"/>
    <w:rsid w:val="00275051"/>
    <w:rsid w:val="00275329"/>
    <w:rsid w:val="00275DB6"/>
    <w:rsid w:val="002761C8"/>
    <w:rsid w:val="002766CB"/>
    <w:rsid w:val="00276BD0"/>
    <w:rsid w:val="00277279"/>
    <w:rsid w:val="002772C3"/>
    <w:rsid w:val="002774C3"/>
    <w:rsid w:val="0027781E"/>
    <w:rsid w:val="00277AE7"/>
    <w:rsid w:val="0028016A"/>
    <w:rsid w:val="00280308"/>
    <w:rsid w:val="00280394"/>
    <w:rsid w:val="002809D9"/>
    <w:rsid w:val="0028100E"/>
    <w:rsid w:val="002820DD"/>
    <w:rsid w:val="00282259"/>
    <w:rsid w:val="0028280D"/>
    <w:rsid w:val="00282FE6"/>
    <w:rsid w:val="0028308E"/>
    <w:rsid w:val="002834EB"/>
    <w:rsid w:val="00283D8E"/>
    <w:rsid w:val="00284183"/>
    <w:rsid w:val="00284747"/>
    <w:rsid w:val="00284AB2"/>
    <w:rsid w:val="00284BA1"/>
    <w:rsid w:val="002853F4"/>
    <w:rsid w:val="00285501"/>
    <w:rsid w:val="0028569A"/>
    <w:rsid w:val="0028589C"/>
    <w:rsid w:val="0028638F"/>
    <w:rsid w:val="00286979"/>
    <w:rsid w:val="00286D82"/>
    <w:rsid w:val="00286E24"/>
    <w:rsid w:val="00287193"/>
    <w:rsid w:val="00287AE2"/>
    <w:rsid w:val="00287DC1"/>
    <w:rsid w:val="00290452"/>
    <w:rsid w:val="00290BA3"/>
    <w:rsid w:val="00291336"/>
    <w:rsid w:val="002913A4"/>
    <w:rsid w:val="0029168D"/>
    <w:rsid w:val="00291871"/>
    <w:rsid w:val="00292031"/>
    <w:rsid w:val="00292053"/>
    <w:rsid w:val="00292725"/>
    <w:rsid w:val="0029286F"/>
    <w:rsid w:val="00292DA2"/>
    <w:rsid w:val="00293A49"/>
    <w:rsid w:val="00293DB9"/>
    <w:rsid w:val="002947E1"/>
    <w:rsid w:val="00294AF8"/>
    <w:rsid w:val="00294AFB"/>
    <w:rsid w:val="00294D7C"/>
    <w:rsid w:val="00295551"/>
    <w:rsid w:val="00295BC5"/>
    <w:rsid w:val="002966FF"/>
    <w:rsid w:val="00296795"/>
    <w:rsid w:val="002968A7"/>
    <w:rsid w:val="00296D44"/>
    <w:rsid w:val="00297068"/>
    <w:rsid w:val="00297091"/>
    <w:rsid w:val="002A048A"/>
    <w:rsid w:val="002A0AF0"/>
    <w:rsid w:val="002A0F55"/>
    <w:rsid w:val="002A1196"/>
    <w:rsid w:val="002A1A41"/>
    <w:rsid w:val="002A1E56"/>
    <w:rsid w:val="002A24B1"/>
    <w:rsid w:val="002A2C31"/>
    <w:rsid w:val="002A2DB4"/>
    <w:rsid w:val="002A2ED9"/>
    <w:rsid w:val="002A3001"/>
    <w:rsid w:val="002A3DF1"/>
    <w:rsid w:val="002A4139"/>
    <w:rsid w:val="002A4C74"/>
    <w:rsid w:val="002A54A1"/>
    <w:rsid w:val="002A5877"/>
    <w:rsid w:val="002A69BF"/>
    <w:rsid w:val="002A72CE"/>
    <w:rsid w:val="002A7367"/>
    <w:rsid w:val="002A751A"/>
    <w:rsid w:val="002A7544"/>
    <w:rsid w:val="002A7911"/>
    <w:rsid w:val="002A792F"/>
    <w:rsid w:val="002A7FB6"/>
    <w:rsid w:val="002B0C43"/>
    <w:rsid w:val="002B0C5E"/>
    <w:rsid w:val="002B10EE"/>
    <w:rsid w:val="002B14AE"/>
    <w:rsid w:val="002B1BCA"/>
    <w:rsid w:val="002B299D"/>
    <w:rsid w:val="002B2B46"/>
    <w:rsid w:val="002B3032"/>
    <w:rsid w:val="002B315A"/>
    <w:rsid w:val="002B3353"/>
    <w:rsid w:val="002B349A"/>
    <w:rsid w:val="002B37A4"/>
    <w:rsid w:val="002B41E3"/>
    <w:rsid w:val="002B41EE"/>
    <w:rsid w:val="002B4A38"/>
    <w:rsid w:val="002B4BF8"/>
    <w:rsid w:val="002B4F45"/>
    <w:rsid w:val="002B5663"/>
    <w:rsid w:val="002B5C6E"/>
    <w:rsid w:val="002B5F74"/>
    <w:rsid w:val="002B627C"/>
    <w:rsid w:val="002B68F8"/>
    <w:rsid w:val="002B6B44"/>
    <w:rsid w:val="002B6C9E"/>
    <w:rsid w:val="002B7735"/>
    <w:rsid w:val="002B7B69"/>
    <w:rsid w:val="002B7D81"/>
    <w:rsid w:val="002C0033"/>
    <w:rsid w:val="002C0A30"/>
    <w:rsid w:val="002C113E"/>
    <w:rsid w:val="002C142A"/>
    <w:rsid w:val="002C14DB"/>
    <w:rsid w:val="002C163C"/>
    <w:rsid w:val="002C2152"/>
    <w:rsid w:val="002C227C"/>
    <w:rsid w:val="002C25F5"/>
    <w:rsid w:val="002C30C6"/>
    <w:rsid w:val="002C330E"/>
    <w:rsid w:val="002C3530"/>
    <w:rsid w:val="002C47BD"/>
    <w:rsid w:val="002C4907"/>
    <w:rsid w:val="002C4F4E"/>
    <w:rsid w:val="002C5165"/>
    <w:rsid w:val="002C57EF"/>
    <w:rsid w:val="002C71E4"/>
    <w:rsid w:val="002C7667"/>
    <w:rsid w:val="002C77C4"/>
    <w:rsid w:val="002C79D2"/>
    <w:rsid w:val="002C7AAB"/>
    <w:rsid w:val="002C7D7A"/>
    <w:rsid w:val="002C7F4C"/>
    <w:rsid w:val="002D010D"/>
    <w:rsid w:val="002D14D1"/>
    <w:rsid w:val="002D18B2"/>
    <w:rsid w:val="002D2A69"/>
    <w:rsid w:val="002D2EE4"/>
    <w:rsid w:val="002D39BA"/>
    <w:rsid w:val="002D3C4D"/>
    <w:rsid w:val="002D3D0A"/>
    <w:rsid w:val="002D4087"/>
    <w:rsid w:val="002D470D"/>
    <w:rsid w:val="002D5059"/>
    <w:rsid w:val="002D5232"/>
    <w:rsid w:val="002D5483"/>
    <w:rsid w:val="002D6214"/>
    <w:rsid w:val="002D66EA"/>
    <w:rsid w:val="002D6986"/>
    <w:rsid w:val="002D6A0C"/>
    <w:rsid w:val="002D6B3D"/>
    <w:rsid w:val="002D7315"/>
    <w:rsid w:val="002D7B2E"/>
    <w:rsid w:val="002D7E4B"/>
    <w:rsid w:val="002E023A"/>
    <w:rsid w:val="002E05CF"/>
    <w:rsid w:val="002E0D6F"/>
    <w:rsid w:val="002E0F24"/>
    <w:rsid w:val="002E12C3"/>
    <w:rsid w:val="002E136D"/>
    <w:rsid w:val="002E1723"/>
    <w:rsid w:val="002E1CB8"/>
    <w:rsid w:val="002E21A3"/>
    <w:rsid w:val="002E24B9"/>
    <w:rsid w:val="002E29B4"/>
    <w:rsid w:val="002E3587"/>
    <w:rsid w:val="002E375F"/>
    <w:rsid w:val="002E3C58"/>
    <w:rsid w:val="002E434A"/>
    <w:rsid w:val="002E4856"/>
    <w:rsid w:val="002E49B0"/>
    <w:rsid w:val="002E4BF2"/>
    <w:rsid w:val="002E51FF"/>
    <w:rsid w:val="002E5514"/>
    <w:rsid w:val="002E5716"/>
    <w:rsid w:val="002E57CE"/>
    <w:rsid w:val="002E60E0"/>
    <w:rsid w:val="002E67BB"/>
    <w:rsid w:val="002E6CB4"/>
    <w:rsid w:val="002E7000"/>
    <w:rsid w:val="002E7182"/>
    <w:rsid w:val="002F0074"/>
    <w:rsid w:val="002F0221"/>
    <w:rsid w:val="002F102E"/>
    <w:rsid w:val="002F1078"/>
    <w:rsid w:val="002F13D2"/>
    <w:rsid w:val="002F1525"/>
    <w:rsid w:val="002F1654"/>
    <w:rsid w:val="002F21D0"/>
    <w:rsid w:val="002F29C1"/>
    <w:rsid w:val="002F2AE6"/>
    <w:rsid w:val="002F326A"/>
    <w:rsid w:val="002F3DA7"/>
    <w:rsid w:val="002F41A3"/>
    <w:rsid w:val="002F45E2"/>
    <w:rsid w:val="002F4718"/>
    <w:rsid w:val="002F5982"/>
    <w:rsid w:val="002F5E9C"/>
    <w:rsid w:val="002F69FB"/>
    <w:rsid w:val="002F71EE"/>
    <w:rsid w:val="002F786C"/>
    <w:rsid w:val="002F7AC5"/>
    <w:rsid w:val="002F7F1D"/>
    <w:rsid w:val="00302199"/>
    <w:rsid w:val="00302576"/>
    <w:rsid w:val="00302884"/>
    <w:rsid w:val="003029FD"/>
    <w:rsid w:val="00302F91"/>
    <w:rsid w:val="003033E9"/>
    <w:rsid w:val="00303D22"/>
    <w:rsid w:val="003040E3"/>
    <w:rsid w:val="0030439A"/>
    <w:rsid w:val="00304526"/>
    <w:rsid w:val="00304622"/>
    <w:rsid w:val="00304B04"/>
    <w:rsid w:val="0030555E"/>
    <w:rsid w:val="0030584F"/>
    <w:rsid w:val="003061D0"/>
    <w:rsid w:val="003062AD"/>
    <w:rsid w:val="00306465"/>
    <w:rsid w:val="0030665D"/>
    <w:rsid w:val="00306D0A"/>
    <w:rsid w:val="003078B2"/>
    <w:rsid w:val="00307F7D"/>
    <w:rsid w:val="00311A58"/>
    <w:rsid w:val="00311AC1"/>
    <w:rsid w:val="003124E3"/>
    <w:rsid w:val="00312630"/>
    <w:rsid w:val="00313131"/>
    <w:rsid w:val="00313D2B"/>
    <w:rsid w:val="00313DD6"/>
    <w:rsid w:val="0031433B"/>
    <w:rsid w:val="0031434C"/>
    <w:rsid w:val="00314B8E"/>
    <w:rsid w:val="00314C52"/>
    <w:rsid w:val="00314CC5"/>
    <w:rsid w:val="00314FA5"/>
    <w:rsid w:val="003156EA"/>
    <w:rsid w:val="00315D91"/>
    <w:rsid w:val="00316087"/>
    <w:rsid w:val="00316336"/>
    <w:rsid w:val="0031661C"/>
    <w:rsid w:val="00316C52"/>
    <w:rsid w:val="00316CA2"/>
    <w:rsid w:val="00316DB8"/>
    <w:rsid w:val="00317001"/>
    <w:rsid w:val="00317525"/>
    <w:rsid w:val="00317CB2"/>
    <w:rsid w:val="00320313"/>
    <w:rsid w:val="0032047E"/>
    <w:rsid w:val="00320623"/>
    <w:rsid w:val="00320A11"/>
    <w:rsid w:val="00320BB2"/>
    <w:rsid w:val="0032117E"/>
    <w:rsid w:val="00322D6C"/>
    <w:rsid w:val="00322F04"/>
    <w:rsid w:val="00323C7A"/>
    <w:rsid w:val="00323E84"/>
    <w:rsid w:val="003256EA"/>
    <w:rsid w:val="00325900"/>
    <w:rsid w:val="00326126"/>
    <w:rsid w:val="003265AB"/>
    <w:rsid w:val="0032672D"/>
    <w:rsid w:val="00326AD3"/>
    <w:rsid w:val="00326AE1"/>
    <w:rsid w:val="00326B5C"/>
    <w:rsid w:val="003271F3"/>
    <w:rsid w:val="003273E7"/>
    <w:rsid w:val="00327B7E"/>
    <w:rsid w:val="0033033A"/>
    <w:rsid w:val="003310E7"/>
    <w:rsid w:val="003316B0"/>
    <w:rsid w:val="00331711"/>
    <w:rsid w:val="0033254A"/>
    <w:rsid w:val="00332771"/>
    <w:rsid w:val="00332981"/>
    <w:rsid w:val="00332FDA"/>
    <w:rsid w:val="00333377"/>
    <w:rsid w:val="00333530"/>
    <w:rsid w:val="00333E11"/>
    <w:rsid w:val="00334057"/>
    <w:rsid w:val="003346C6"/>
    <w:rsid w:val="00334A91"/>
    <w:rsid w:val="003355DC"/>
    <w:rsid w:val="00335665"/>
    <w:rsid w:val="00335BF3"/>
    <w:rsid w:val="00336125"/>
    <w:rsid w:val="00336390"/>
    <w:rsid w:val="00336539"/>
    <w:rsid w:val="003369FD"/>
    <w:rsid w:val="00336C56"/>
    <w:rsid w:val="00336CFC"/>
    <w:rsid w:val="00336D0A"/>
    <w:rsid w:val="00337226"/>
    <w:rsid w:val="003372CF"/>
    <w:rsid w:val="003376C2"/>
    <w:rsid w:val="003379DC"/>
    <w:rsid w:val="00340458"/>
    <w:rsid w:val="003405D2"/>
    <w:rsid w:val="00340724"/>
    <w:rsid w:val="00340803"/>
    <w:rsid w:val="003408EF"/>
    <w:rsid w:val="00340ABB"/>
    <w:rsid w:val="00341630"/>
    <w:rsid w:val="00342294"/>
    <w:rsid w:val="003424C6"/>
    <w:rsid w:val="003437EA"/>
    <w:rsid w:val="00343A4E"/>
    <w:rsid w:val="003442F7"/>
    <w:rsid w:val="0034468F"/>
    <w:rsid w:val="00344B9C"/>
    <w:rsid w:val="0034500D"/>
    <w:rsid w:val="003450AE"/>
    <w:rsid w:val="003463F9"/>
    <w:rsid w:val="003464BE"/>
    <w:rsid w:val="00346CB4"/>
    <w:rsid w:val="00346F6A"/>
    <w:rsid w:val="0034713C"/>
    <w:rsid w:val="00347521"/>
    <w:rsid w:val="00347D66"/>
    <w:rsid w:val="003505C3"/>
    <w:rsid w:val="00350820"/>
    <w:rsid w:val="003510F3"/>
    <w:rsid w:val="0035119E"/>
    <w:rsid w:val="00351258"/>
    <w:rsid w:val="00351320"/>
    <w:rsid w:val="00351B1D"/>
    <w:rsid w:val="003520D2"/>
    <w:rsid w:val="0035224E"/>
    <w:rsid w:val="00352337"/>
    <w:rsid w:val="00353204"/>
    <w:rsid w:val="003536E5"/>
    <w:rsid w:val="0035407D"/>
    <w:rsid w:val="00354471"/>
    <w:rsid w:val="00354669"/>
    <w:rsid w:val="00354900"/>
    <w:rsid w:val="00354FB1"/>
    <w:rsid w:val="00355266"/>
    <w:rsid w:val="00355A17"/>
    <w:rsid w:val="00355C34"/>
    <w:rsid w:val="00356E0A"/>
    <w:rsid w:val="00357480"/>
    <w:rsid w:val="00357B6D"/>
    <w:rsid w:val="00360746"/>
    <w:rsid w:val="003608BC"/>
    <w:rsid w:val="00360BDE"/>
    <w:rsid w:val="00360D6A"/>
    <w:rsid w:val="00360D74"/>
    <w:rsid w:val="00360DA7"/>
    <w:rsid w:val="0036134A"/>
    <w:rsid w:val="003619D6"/>
    <w:rsid w:val="00361B20"/>
    <w:rsid w:val="003621B3"/>
    <w:rsid w:val="00362849"/>
    <w:rsid w:val="00362B60"/>
    <w:rsid w:val="00362C59"/>
    <w:rsid w:val="003632DB"/>
    <w:rsid w:val="00364346"/>
    <w:rsid w:val="003643AC"/>
    <w:rsid w:val="0036445A"/>
    <w:rsid w:val="00364AE7"/>
    <w:rsid w:val="00364DD7"/>
    <w:rsid w:val="003653EF"/>
    <w:rsid w:val="0036573D"/>
    <w:rsid w:val="00365823"/>
    <w:rsid w:val="00365CA0"/>
    <w:rsid w:val="00365CB2"/>
    <w:rsid w:val="00365D24"/>
    <w:rsid w:val="00365D6A"/>
    <w:rsid w:val="00366281"/>
    <w:rsid w:val="003665FB"/>
    <w:rsid w:val="00367098"/>
    <w:rsid w:val="003678E8"/>
    <w:rsid w:val="00370452"/>
    <w:rsid w:val="0037099E"/>
    <w:rsid w:val="00370E39"/>
    <w:rsid w:val="0037145D"/>
    <w:rsid w:val="003721D1"/>
    <w:rsid w:val="00372204"/>
    <w:rsid w:val="00372DF0"/>
    <w:rsid w:val="00373030"/>
    <w:rsid w:val="00373695"/>
    <w:rsid w:val="0037381E"/>
    <w:rsid w:val="00373868"/>
    <w:rsid w:val="00373B56"/>
    <w:rsid w:val="0037477E"/>
    <w:rsid w:val="00374994"/>
    <w:rsid w:val="00374AA0"/>
    <w:rsid w:val="00374EF9"/>
    <w:rsid w:val="0037523F"/>
    <w:rsid w:val="003752D9"/>
    <w:rsid w:val="003756A3"/>
    <w:rsid w:val="003757F0"/>
    <w:rsid w:val="00376438"/>
    <w:rsid w:val="00376732"/>
    <w:rsid w:val="00376FB2"/>
    <w:rsid w:val="0037711C"/>
    <w:rsid w:val="003772F5"/>
    <w:rsid w:val="003779F5"/>
    <w:rsid w:val="00377B08"/>
    <w:rsid w:val="00377C9B"/>
    <w:rsid w:val="003801CC"/>
    <w:rsid w:val="00380B53"/>
    <w:rsid w:val="00381531"/>
    <w:rsid w:val="00382206"/>
    <w:rsid w:val="003829F7"/>
    <w:rsid w:val="00382C39"/>
    <w:rsid w:val="003832A7"/>
    <w:rsid w:val="003832E3"/>
    <w:rsid w:val="003837F1"/>
    <w:rsid w:val="00383F78"/>
    <w:rsid w:val="00384A22"/>
    <w:rsid w:val="00384B2F"/>
    <w:rsid w:val="00384CB9"/>
    <w:rsid w:val="00384EB9"/>
    <w:rsid w:val="00385383"/>
    <w:rsid w:val="00386289"/>
    <w:rsid w:val="00386BB6"/>
    <w:rsid w:val="00386FF1"/>
    <w:rsid w:val="0038778E"/>
    <w:rsid w:val="00387B91"/>
    <w:rsid w:val="003901C0"/>
    <w:rsid w:val="00390220"/>
    <w:rsid w:val="00390536"/>
    <w:rsid w:val="00390E30"/>
    <w:rsid w:val="00391177"/>
    <w:rsid w:val="0039227B"/>
    <w:rsid w:val="003922EB"/>
    <w:rsid w:val="003940D9"/>
    <w:rsid w:val="00394163"/>
    <w:rsid w:val="0039439A"/>
    <w:rsid w:val="00394509"/>
    <w:rsid w:val="00395475"/>
    <w:rsid w:val="00395699"/>
    <w:rsid w:val="00395B77"/>
    <w:rsid w:val="00395BB2"/>
    <w:rsid w:val="003962C0"/>
    <w:rsid w:val="0039702A"/>
    <w:rsid w:val="003971CB"/>
    <w:rsid w:val="003A054D"/>
    <w:rsid w:val="003A0DE1"/>
    <w:rsid w:val="003A0E84"/>
    <w:rsid w:val="003A0F1B"/>
    <w:rsid w:val="003A0F93"/>
    <w:rsid w:val="003A1EF7"/>
    <w:rsid w:val="003A2A8C"/>
    <w:rsid w:val="003A2B4F"/>
    <w:rsid w:val="003A2D40"/>
    <w:rsid w:val="003A35D7"/>
    <w:rsid w:val="003A35F7"/>
    <w:rsid w:val="003A4313"/>
    <w:rsid w:val="003A4483"/>
    <w:rsid w:val="003A483C"/>
    <w:rsid w:val="003A498D"/>
    <w:rsid w:val="003A674E"/>
    <w:rsid w:val="003A6AC6"/>
    <w:rsid w:val="003A6C11"/>
    <w:rsid w:val="003A6C74"/>
    <w:rsid w:val="003A7474"/>
    <w:rsid w:val="003A7536"/>
    <w:rsid w:val="003A7C35"/>
    <w:rsid w:val="003A7D63"/>
    <w:rsid w:val="003A7DA0"/>
    <w:rsid w:val="003B026B"/>
    <w:rsid w:val="003B0C24"/>
    <w:rsid w:val="003B0DFC"/>
    <w:rsid w:val="003B0EA2"/>
    <w:rsid w:val="003B1129"/>
    <w:rsid w:val="003B1AAF"/>
    <w:rsid w:val="003B1C3C"/>
    <w:rsid w:val="003B218E"/>
    <w:rsid w:val="003B23CB"/>
    <w:rsid w:val="003B297A"/>
    <w:rsid w:val="003B3077"/>
    <w:rsid w:val="003B3828"/>
    <w:rsid w:val="003B3EB6"/>
    <w:rsid w:val="003B43C9"/>
    <w:rsid w:val="003B4493"/>
    <w:rsid w:val="003B46D2"/>
    <w:rsid w:val="003B482E"/>
    <w:rsid w:val="003B5DFE"/>
    <w:rsid w:val="003B661C"/>
    <w:rsid w:val="003B6D31"/>
    <w:rsid w:val="003B7086"/>
    <w:rsid w:val="003B7255"/>
    <w:rsid w:val="003B7575"/>
    <w:rsid w:val="003B75D8"/>
    <w:rsid w:val="003B785A"/>
    <w:rsid w:val="003C01F9"/>
    <w:rsid w:val="003C0809"/>
    <w:rsid w:val="003C0E1F"/>
    <w:rsid w:val="003C12D0"/>
    <w:rsid w:val="003C18E8"/>
    <w:rsid w:val="003C197E"/>
    <w:rsid w:val="003C1D7D"/>
    <w:rsid w:val="003C1DE5"/>
    <w:rsid w:val="003C2972"/>
    <w:rsid w:val="003C2BFA"/>
    <w:rsid w:val="003C308F"/>
    <w:rsid w:val="003C3AB1"/>
    <w:rsid w:val="003C3D34"/>
    <w:rsid w:val="003C3E5A"/>
    <w:rsid w:val="003C3F0D"/>
    <w:rsid w:val="003C45C8"/>
    <w:rsid w:val="003C510F"/>
    <w:rsid w:val="003C5122"/>
    <w:rsid w:val="003C56C3"/>
    <w:rsid w:val="003C6038"/>
    <w:rsid w:val="003C62BD"/>
    <w:rsid w:val="003C687C"/>
    <w:rsid w:val="003C6ED7"/>
    <w:rsid w:val="003C70C2"/>
    <w:rsid w:val="003C71A7"/>
    <w:rsid w:val="003C71AA"/>
    <w:rsid w:val="003D0532"/>
    <w:rsid w:val="003D06EF"/>
    <w:rsid w:val="003D1528"/>
    <w:rsid w:val="003D15BB"/>
    <w:rsid w:val="003D1618"/>
    <w:rsid w:val="003D2046"/>
    <w:rsid w:val="003D27DE"/>
    <w:rsid w:val="003D298B"/>
    <w:rsid w:val="003D311F"/>
    <w:rsid w:val="003D38A7"/>
    <w:rsid w:val="003D41E0"/>
    <w:rsid w:val="003D4FDC"/>
    <w:rsid w:val="003D5373"/>
    <w:rsid w:val="003D583A"/>
    <w:rsid w:val="003D6088"/>
    <w:rsid w:val="003D629C"/>
    <w:rsid w:val="003D6A7E"/>
    <w:rsid w:val="003D6F66"/>
    <w:rsid w:val="003D7085"/>
    <w:rsid w:val="003D77D6"/>
    <w:rsid w:val="003D79B8"/>
    <w:rsid w:val="003D7ED9"/>
    <w:rsid w:val="003E0846"/>
    <w:rsid w:val="003E0A6C"/>
    <w:rsid w:val="003E10C4"/>
    <w:rsid w:val="003E1D45"/>
    <w:rsid w:val="003E1FA9"/>
    <w:rsid w:val="003E2A86"/>
    <w:rsid w:val="003E30B8"/>
    <w:rsid w:val="003E30E4"/>
    <w:rsid w:val="003E37C5"/>
    <w:rsid w:val="003E3A0A"/>
    <w:rsid w:val="003E411C"/>
    <w:rsid w:val="003E4F0F"/>
    <w:rsid w:val="003E52A1"/>
    <w:rsid w:val="003E5AED"/>
    <w:rsid w:val="003E661A"/>
    <w:rsid w:val="003E67BE"/>
    <w:rsid w:val="003E6A53"/>
    <w:rsid w:val="003E706A"/>
    <w:rsid w:val="003E763B"/>
    <w:rsid w:val="003F029F"/>
    <w:rsid w:val="003F0ADE"/>
    <w:rsid w:val="003F0B47"/>
    <w:rsid w:val="003F0D75"/>
    <w:rsid w:val="003F121B"/>
    <w:rsid w:val="003F198A"/>
    <w:rsid w:val="003F2077"/>
    <w:rsid w:val="003F23CB"/>
    <w:rsid w:val="003F2898"/>
    <w:rsid w:val="003F2C14"/>
    <w:rsid w:val="003F2FB4"/>
    <w:rsid w:val="003F3456"/>
    <w:rsid w:val="003F3585"/>
    <w:rsid w:val="003F3820"/>
    <w:rsid w:val="003F3912"/>
    <w:rsid w:val="003F3D3E"/>
    <w:rsid w:val="003F3E0C"/>
    <w:rsid w:val="003F426C"/>
    <w:rsid w:val="003F4350"/>
    <w:rsid w:val="003F5609"/>
    <w:rsid w:val="003F57E8"/>
    <w:rsid w:val="003F58D1"/>
    <w:rsid w:val="003F5DEB"/>
    <w:rsid w:val="003F6662"/>
    <w:rsid w:val="003F6C06"/>
    <w:rsid w:val="003F6CDA"/>
    <w:rsid w:val="003F6F4E"/>
    <w:rsid w:val="00400446"/>
    <w:rsid w:val="00400582"/>
    <w:rsid w:val="00400C5A"/>
    <w:rsid w:val="0040119F"/>
    <w:rsid w:val="00401573"/>
    <w:rsid w:val="004024BC"/>
    <w:rsid w:val="00402743"/>
    <w:rsid w:val="0040380C"/>
    <w:rsid w:val="004044E9"/>
    <w:rsid w:val="0040453C"/>
    <w:rsid w:val="00404DBC"/>
    <w:rsid w:val="004051C5"/>
    <w:rsid w:val="0040520F"/>
    <w:rsid w:val="00405493"/>
    <w:rsid w:val="00405A41"/>
    <w:rsid w:val="00405F6A"/>
    <w:rsid w:val="004063E2"/>
    <w:rsid w:val="00406A6D"/>
    <w:rsid w:val="00406C53"/>
    <w:rsid w:val="00407A08"/>
    <w:rsid w:val="00407CDB"/>
    <w:rsid w:val="00410334"/>
    <w:rsid w:val="004105BD"/>
    <w:rsid w:val="00410CC4"/>
    <w:rsid w:val="0041107A"/>
    <w:rsid w:val="004116E5"/>
    <w:rsid w:val="00411C90"/>
    <w:rsid w:val="0041262D"/>
    <w:rsid w:val="00412AA5"/>
    <w:rsid w:val="00412C92"/>
    <w:rsid w:val="00413830"/>
    <w:rsid w:val="00413A1D"/>
    <w:rsid w:val="0041451A"/>
    <w:rsid w:val="004151F8"/>
    <w:rsid w:val="00415693"/>
    <w:rsid w:val="004159A7"/>
    <w:rsid w:val="004167C9"/>
    <w:rsid w:val="00416B6C"/>
    <w:rsid w:val="00416BE8"/>
    <w:rsid w:val="004171BE"/>
    <w:rsid w:val="0041785E"/>
    <w:rsid w:val="0042039D"/>
    <w:rsid w:val="004210D2"/>
    <w:rsid w:val="004211BA"/>
    <w:rsid w:val="004214EF"/>
    <w:rsid w:val="0042184F"/>
    <w:rsid w:val="004222F6"/>
    <w:rsid w:val="00422693"/>
    <w:rsid w:val="00423311"/>
    <w:rsid w:val="00423624"/>
    <w:rsid w:val="00423629"/>
    <w:rsid w:val="00423BF5"/>
    <w:rsid w:val="004245BA"/>
    <w:rsid w:val="00424B82"/>
    <w:rsid w:val="00424C9E"/>
    <w:rsid w:val="0042522E"/>
    <w:rsid w:val="004262FD"/>
    <w:rsid w:val="004263DB"/>
    <w:rsid w:val="0042643E"/>
    <w:rsid w:val="00426671"/>
    <w:rsid w:val="00426F9F"/>
    <w:rsid w:val="00427329"/>
    <w:rsid w:val="00427667"/>
    <w:rsid w:val="00427A1C"/>
    <w:rsid w:val="00430288"/>
    <w:rsid w:val="004309AD"/>
    <w:rsid w:val="004312CF"/>
    <w:rsid w:val="004322D1"/>
    <w:rsid w:val="004323FB"/>
    <w:rsid w:val="004324B0"/>
    <w:rsid w:val="00432C29"/>
    <w:rsid w:val="00433561"/>
    <w:rsid w:val="00433A9B"/>
    <w:rsid w:val="004347AE"/>
    <w:rsid w:val="0043494B"/>
    <w:rsid w:val="0043582E"/>
    <w:rsid w:val="004359F5"/>
    <w:rsid w:val="004362C0"/>
    <w:rsid w:val="00436328"/>
    <w:rsid w:val="0043672F"/>
    <w:rsid w:val="004368EB"/>
    <w:rsid w:val="00436BD1"/>
    <w:rsid w:val="00436EC0"/>
    <w:rsid w:val="00437086"/>
    <w:rsid w:val="0043728C"/>
    <w:rsid w:val="00437ACF"/>
    <w:rsid w:val="00437C0D"/>
    <w:rsid w:val="00437FE5"/>
    <w:rsid w:val="00440140"/>
    <w:rsid w:val="00440893"/>
    <w:rsid w:val="00440AD5"/>
    <w:rsid w:val="0044129F"/>
    <w:rsid w:val="0044269B"/>
    <w:rsid w:val="0044279B"/>
    <w:rsid w:val="00442910"/>
    <w:rsid w:val="00442C36"/>
    <w:rsid w:val="00442CFF"/>
    <w:rsid w:val="00442D89"/>
    <w:rsid w:val="00442F1F"/>
    <w:rsid w:val="0044327C"/>
    <w:rsid w:val="004436B8"/>
    <w:rsid w:val="00443C5B"/>
    <w:rsid w:val="00444064"/>
    <w:rsid w:val="004447F7"/>
    <w:rsid w:val="00444F0B"/>
    <w:rsid w:val="00445070"/>
    <w:rsid w:val="00445450"/>
    <w:rsid w:val="004456EB"/>
    <w:rsid w:val="00445877"/>
    <w:rsid w:val="00445929"/>
    <w:rsid w:val="00445A09"/>
    <w:rsid w:val="00445A0D"/>
    <w:rsid w:val="00445E3D"/>
    <w:rsid w:val="00446C04"/>
    <w:rsid w:val="00446D39"/>
    <w:rsid w:val="00447540"/>
    <w:rsid w:val="00447886"/>
    <w:rsid w:val="004478A1"/>
    <w:rsid w:val="0045018A"/>
    <w:rsid w:val="00450937"/>
    <w:rsid w:val="00450D65"/>
    <w:rsid w:val="00450D68"/>
    <w:rsid w:val="00451C0E"/>
    <w:rsid w:val="00452428"/>
    <w:rsid w:val="004524FD"/>
    <w:rsid w:val="00452605"/>
    <w:rsid w:val="0045292B"/>
    <w:rsid w:val="004530E5"/>
    <w:rsid w:val="0045364C"/>
    <w:rsid w:val="00453DC3"/>
    <w:rsid w:val="00453DEC"/>
    <w:rsid w:val="00454CE2"/>
    <w:rsid w:val="00454DA2"/>
    <w:rsid w:val="00455838"/>
    <w:rsid w:val="00455BD9"/>
    <w:rsid w:val="00456F75"/>
    <w:rsid w:val="00457742"/>
    <w:rsid w:val="004579AB"/>
    <w:rsid w:val="00457C0C"/>
    <w:rsid w:val="00460C98"/>
    <w:rsid w:val="00460F33"/>
    <w:rsid w:val="004614D5"/>
    <w:rsid w:val="00461609"/>
    <w:rsid w:val="00461A18"/>
    <w:rsid w:val="0046252E"/>
    <w:rsid w:val="00462C36"/>
    <w:rsid w:val="00462EB3"/>
    <w:rsid w:val="00463530"/>
    <w:rsid w:val="004635BD"/>
    <w:rsid w:val="00463F8D"/>
    <w:rsid w:val="00464989"/>
    <w:rsid w:val="004650FC"/>
    <w:rsid w:val="00465452"/>
    <w:rsid w:val="0046554B"/>
    <w:rsid w:val="00465E9D"/>
    <w:rsid w:val="00465FAD"/>
    <w:rsid w:val="004671C1"/>
    <w:rsid w:val="004673B3"/>
    <w:rsid w:val="00467417"/>
    <w:rsid w:val="00467925"/>
    <w:rsid w:val="00467BE0"/>
    <w:rsid w:val="00467E2A"/>
    <w:rsid w:val="00470205"/>
    <w:rsid w:val="00470DDD"/>
    <w:rsid w:val="00470E2A"/>
    <w:rsid w:val="00470FA4"/>
    <w:rsid w:val="0047126F"/>
    <w:rsid w:val="00471596"/>
    <w:rsid w:val="00471EC7"/>
    <w:rsid w:val="004721A5"/>
    <w:rsid w:val="004725BE"/>
    <w:rsid w:val="00472B03"/>
    <w:rsid w:val="00472D08"/>
    <w:rsid w:val="00472D78"/>
    <w:rsid w:val="004735CC"/>
    <w:rsid w:val="004737B1"/>
    <w:rsid w:val="004739A8"/>
    <w:rsid w:val="004739E5"/>
    <w:rsid w:val="00473A68"/>
    <w:rsid w:val="00473C7B"/>
    <w:rsid w:val="00473CF7"/>
    <w:rsid w:val="0047405C"/>
    <w:rsid w:val="004740CB"/>
    <w:rsid w:val="00474589"/>
    <w:rsid w:val="00474C5F"/>
    <w:rsid w:val="0047564B"/>
    <w:rsid w:val="004758FB"/>
    <w:rsid w:val="00475B1B"/>
    <w:rsid w:val="004766F6"/>
    <w:rsid w:val="004768D1"/>
    <w:rsid w:val="00476F0B"/>
    <w:rsid w:val="004771A0"/>
    <w:rsid w:val="00477202"/>
    <w:rsid w:val="00477BDD"/>
    <w:rsid w:val="00477D11"/>
    <w:rsid w:val="00480B3C"/>
    <w:rsid w:val="00480F57"/>
    <w:rsid w:val="00481460"/>
    <w:rsid w:val="0048160F"/>
    <w:rsid w:val="00481923"/>
    <w:rsid w:val="00481ACD"/>
    <w:rsid w:val="00482220"/>
    <w:rsid w:val="0048237C"/>
    <w:rsid w:val="00482CD3"/>
    <w:rsid w:val="00483106"/>
    <w:rsid w:val="0048382E"/>
    <w:rsid w:val="00483F7E"/>
    <w:rsid w:val="0048494D"/>
    <w:rsid w:val="00484B49"/>
    <w:rsid w:val="00485AD5"/>
    <w:rsid w:val="00485C9F"/>
    <w:rsid w:val="00485F2B"/>
    <w:rsid w:val="0048660C"/>
    <w:rsid w:val="0048662E"/>
    <w:rsid w:val="004869AC"/>
    <w:rsid w:val="00486B10"/>
    <w:rsid w:val="00486D0E"/>
    <w:rsid w:val="00486DA6"/>
    <w:rsid w:val="00487BB6"/>
    <w:rsid w:val="004904D2"/>
    <w:rsid w:val="00490598"/>
    <w:rsid w:val="00490BBA"/>
    <w:rsid w:val="0049118A"/>
    <w:rsid w:val="004914E2"/>
    <w:rsid w:val="00491706"/>
    <w:rsid w:val="00491788"/>
    <w:rsid w:val="00491CCD"/>
    <w:rsid w:val="00491D8B"/>
    <w:rsid w:val="0049271F"/>
    <w:rsid w:val="004927A9"/>
    <w:rsid w:val="0049283C"/>
    <w:rsid w:val="0049302A"/>
    <w:rsid w:val="00493862"/>
    <w:rsid w:val="00493AE6"/>
    <w:rsid w:val="00493B0D"/>
    <w:rsid w:val="00493CD1"/>
    <w:rsid w:val="00493CFF"/>
    <w:rsid w:val="004940E2"/>
    <w:rsid w:val="0049488C"/>
    <w:rsid w:val="00494A36"/>
    <w:rsid w:val="00494E1F"/>
    <w:rsid w:val="004951B9"/>
    <w:rsid w:val="00495746"/>
    <w:rsid w:val="00495D17"/>
    <w:rsid w:val="00496318"/>
    <w:rsid w:val="00496DD2"/>
    <w:rsid w:val="0049745F"/>
    <w:rsid w:val="004A03A1"/>
    <w:rsid w:val="004A0FFD"/>
    <w:rsid w:val="004A1537"/>
    <w:rsid w:val="004A1843"/>
    <w:rsid w:val="004A1FF4"/>
    <w:rsid w:val="004A27D4"/>
    <w:rsid w:val="004A2ABB"/>
    <w:rsid w:val="004A2CCB"/>
    <w:rsid w:val="004A2F8F"/>
    <w:rsid w:val="004A31F1"/>
    <w:rsid w:val="004A3D1D"/>
    <w:rsid w:val="004A429B"/>
    <w:rsid w:val="004A45BE"/>
    <w:rsid w:val="004A4DEA"/>
    <w:rsid w:val="004A4F2C"/>
    <w:rsid w:val="004A557E"/>
    <w:rsid w:val="004A6013"/>
    <w:rsid w:val="004A6BA2"/>
    <w:rsid w:val="004A7951"/>
    <w:rsid w:val="004A7B4F"/>
    <w:rsid w:val="004A7C06"/>
    <w:rsid w:val="004B0E3C"/>
    <w:rsid w:val="004B0FA1"/>
    <w:rsid w:val="004B10D7"/>
    <w:rsid w:val="004B1276"/>
    <w:rsid w:val="004B12FE"/>
    <w:rsid w:val="004B1544"/>
    <w:rsid w:val="004B1D52"/>
    <w:rsid w:val="004B22FB"/>
    <w:rsid w:val="004B25C6"/>
    <w:rsid w:val="004B2F82"/>
    <w:rsid w:val="004B338D"/>
    <w:rsid w:val="004B3CC6"/>
    <w:rsid w:val="004B4040"/>
    <w:rsid w:val="004B45BD"/>
    <w:rsid w:val="004B4705"/>
    <w:rsid w:val="004B4965"/>
    <w:rsid w:val="004B4C72"/>
    <w:rsid w:val="004B63E0"/>
    <w:rsid w:val="004B6BE1"/>
    <w:rsid w:val="004B6C7E"/>
    <w:rsid w:val="004B6E34"/>
    <w:rsid w:val="004B72CD"/>
    <w:rsid w:val="004B772B"/>
    <w:rsid w:val="004C000A"/>
    <w:rsid w:val="004C2142"/>
    <w:rsid w:val="004C29E2"/>
    <w:rsid w:val="004C2AC8"/>
    <w:rsid w:val="004C2DFC"/>
    <w:rsid w:val="004C3144"/>
    <w:rsid w:val="004C3200"/>
    <w:rsid w:val="004C395C"/>
    <w:rsid w:val="004C3E89"/>
    <w:rsid w:val="004C4D7A"/>
    <w:rsid w:val="004C52E2"/>
    <w:rsid w:val="004C52FE"/>
    <w:rsid w:val="004C5641"/>
    <w:rsid w:val="004C5DE8"/>
    <w:rsid w:val="004C6604"/>
    <w:rsid w:val="004C69D9"/>
    <w:rsid w:val="004C6A40"/>
    <w:rsid w:val="004C6DA0"/>
    <w:rsid w:val="004C748F"/>
    <w:rsid w:val="004C7637"/>
    <w:rsid w:val="004C7BA0"/>
    <w:rsid w:val="004C7FF6"/>
    <w:rsid w:val="004D033E"/>
    <w:rsid w:val="004D0A23"/>
    <w:rsid w:val="004D0DCC"/>
    <w:rsid w:val="004D0F85"/>
    <w:rsid w:val="004D16D6"/>
    <w:rsid w:val="004D2406"/>
    <w:rsid w:val="004D24ED"/>
    <w:rsid w:val="004D2A94"/>
    <w:rsid w:val="004D2D79"/>
    <w:rsid w:val="004D2DB2"/>
    <w:rsid w:val="004D4635"/>
    <w:rsid w:val="004D47A5"/>
    <w:rsid w:val="004D49B7"/>
    <w:rsid w:val="004D53A8"/>
    <w:rsid w:val="004D541B"/>
    <w:rsid w:val="004D60DA"/>
    <w:rsid w:val="004D64BD"/>
    <w:rsid w:val="004D6C0D"/>
    <w:rsid w:val="004D714B"/>
    <w:rsid w:val="004D7299"/>
    <w:rsid w:val="004E08EA"/>
    <w:rsid w:val="004E12C4"/>
    <w:rsid w:val="004E1AAC"/>
    <w:rsid w:val="004E1F8D"/>
    <w:rsid w:val="004E2907"/>
    <w:rsid w:val="004E29AC"/>
    <w:rsid w:val="004E2ABF"/>
    <w:rsid w:val="004E305D"/>
    <w:rsid w:val="004E32B3"/>
    <w:rsid w:val="004E347A"/>
    <w:rsid w:val="004E3A07"/>
    <w:rsid w:val="004E3A15"/>
    <w:rsid w:val="004E422D"/>
    <w:rsid w:val="004E44D3"/>
    <w:rsid w:val="004E5181"/>
    <w:rsid w:val="004E5594"/>
    <w:rsid w:val="004E64F7"/>
    <w:rsid w:val="004E68F7"/>
    <w:rsid w:val="004E72C8"/>
    <w:rsid w:val="004E73CB"/>
    <w:rsid w:val="004E7809"/>
    <w:rsid w:val="004E7C8B"/>
    <w:rsid w:val="004E7FBD"/>
    <w:rsid w:val="004F07AB"/>
    <w:rsid w:val="004F0940"/>
    <w:rsid w:val="004F0E75"/>
    <w:rsid w:val="004F24AD"/>
    <w:rsid w:val="004F2BAD"/>
    <w:rsid w:val="004F2BFD"/>
    <w:rsid w:val="004F2C66"/>
    <w:rsid w:val="004F2F72"/>
    <w:rsid w:val="004F3179"/>
    <w:rsid w:val="004F328D"/>
    <w:rsid w:val="004F32A3"/>
    <w:rsid w:val="004F3EDC"/>
    <w:rsid w:val="004F432E"/>
    <w:rsid w:val="004F4655"/>
    <w:rsid w:val="004F489C"/>
    <w:rsid w:val="004F4B64"/>
    <w:rsid w:val="004F5570"/>
    <w:rsid w:val="004F558D"/>
    <w:rsid w:val="004F5C5E"/>
    <w:rsid w:val="004F5CF4"/>
    <w:rsid w:val="004F5FF2"/>
    <w:rsid w:val="004F6343"/>
    <w:rsid w:val="004F6A08"/>
    <w:rsid w:val="004F6F8D"/>
    <w:rsid w:val="004F71E1"/>
    <w:rsid w:val="004F77F4"/>
    <w:rsid w:val="005003BB"/>
    <w:rsid w:val="00500511"/>
    <w:rsid w:val="0050106C"/>
    <w:rsid w:val="005012C4"/>
    <w:rsid w:val="00501856"/>
    <w:rsid w:val="005018C4"/>
    <w:rsid w:val="005025A0"/>
    <w:rsid w:val="005028C8"/>
    <w:rsid w:val="00502D56"/>
    <w:rsid w:val="00503C3B"/>
    <w:rsid w:val="005053CB"/>
    <w:rsid w:val="005056C3"/>
    <w:rsid w:val="00505889"/>
    <w:rsid w:val="00505EBD"/>
    <w:rsid w:val="00506670"/>
    <w:rsid w:val="005066EF"/>
    <w:rsid w:val="005068FC"/>
    <w:rsid w:val="00507515"/>
    <w:rsid w:val="005075E7"/>
    <w:rsid w:val="00507ECF"/>
    <w:rsid w:val="00507F8E"/>
    <w:rsid w:val="00510D16"/>
    <w:rsid w:val="00511A5B"/>
    <w:rsid w:val="00512AA1"/>
    <w:rsid w:val="00512D9F"/>
    <w:rsid w:val="00512F40"/>
    <w:rsid w:val="00514172"/>
    <w:rsid w:val="005149E9"/>
    <w:rsid w:val="00514ACC"/>
    <w:rsid w:val="00515FDD"/>
    <w:rsid w:val="0051605D"/>
    <w:rsid w:val="00516236"/>
    <w:rsid w:val="005168D8"/>
    <w:rsid w:val="00516D2F"/>
    <w:rsid w:val="00516ED4"/>
    <w:rsid w:val="00517299"/>
    <w:rsid w:val="005178F9"/>
    <w:rsid w:val="00517CBF"/>
    <w:rsid w:val="00517CFC"/>
    <w:rsid w:val="00520221"/>
    <w:rsid w:val="0052040E"/>
    <w:rsid w:val="0052075D"/>
    <w:rsid w:val="00520BD4"/>
    <w:rsid w:val="0052152F"/>
    <w:rsid w:val="00521F70"/>
    <w:rsid w:val="0052288C"/>
    <w:rsid w:val="00522962"/>
    <w:rsid w:val="00522DAF"/>
    <w:rsid w:val="00523009"/>
    <w:rsid w:val="00523AA1"/>
    <w:rsid w:val="00523ADE"/>
    <w:rsid w:val="00523CDA"/>
    <w:rsid w:val="00523E7E"/>
    <w:rsid w:val="00523F48"/>
    <w:rsid w:val="00524D3D"/>
    <w:rsid w:val="0052602E"/>
    <w:rsid w:val="0052683F"/>
    <w:rsid w:val="00527A4E"/>
    <w:rsid w:val="00527F18"/>
    <w:rsid w:val="00530393"/>
    <w:rsid w:val="005333E8"/>
    <w:rsid w:val="00533F6B"/>
    <w:rsid w:val="00533F90"/>
    <w:rsid w:val="00534084"/>
    <w:rsid w:val="00534701"/>
    <w:rsid w:val="00534A18"/>
    <w:rsid w:val="00534C0E"/>
    <w:rsid w:val="005350DA"/>
    <w:rsid w:val="00535715"/>
    <w:rsid w:val="00536620"/>
    <w:rsid w:val="00536838"/>
    <w:rsid w:val="00536D46"/>
    <w:rsid w:val="00536E22"/>
    <w:rsid w:val="00536E48"/>
    <w:rsid w:val="0053770D"/>
    <w:rsid w:val="00537972"/>
    <w:rsid w:val="0054037B"/>
    <w:rsid w:val="00540B8B"/>
    <w:rsid w:val="00541117"/>
    <w:rsid w:val="00542950"/>
    <w:rsid w:val="005430C1"/>
    <w:rsid w:val="00543164"/>
    <w:rsid w:val="005439DE"/>
    <w:rsid w:val="00543BD0"/>
    <w:rsid w:val="00544A5C"/>
    <w:rsid w:val="00544BF7"/>
    <w:rsid w:val="00545228"/>
    <w:rsid w:val="0054572A"/>
    <w:rsid w:val="005460FC"/>
    <w:rsid w:val="00546411"/>
    <w:rsid w:val="00546B9B"/>
    <w:rsid w:val="005472E5"/>
    <w:rsid w:val="00547BBC"/>
    <w:rsid w:val="00547D27"/>
    <w:rsid w:val="00547F43"/>
    <w:rsid w:val="005512C0"/>
    <w:rsid w:val="00551AD0"/>
    <w:rsid w:val="00552310"/>
    <w:rsid w:val="005529E8"/>
    <w:rsid w:val="00552EB0"/>
    <w:rsid w:val="005530B2"/>
    <w:rsid w:val="005531F5"/>
    <w:rsid w:val="00553303"/>
    <w:rsid w:val="005539AB"/>
    <w:rsid w:val="00553A16"/>
    <w:rsid w:val="00553B0B"/>
    <w:rsid w:val="00553DD2"/>
    <w:rsid w:val="00554AD9"/>
    <w:rsid w:val="005550FD"/>
    <w:rsid w:val="00555772"/>
    <w:rsid w:val="00555875"/>
    <w:rsid w:val="00556019"/>
    <w:rsid w:val="0055644F"/>
    <w:rsid w:val="00556645"/>
    <w:rsid w:val="00556D0F"/>
    <w:rsid w:val="00556E1C"/>
    <w:rsid w:val="00556E91"/>
    <w:rsid w:val="005575E5"/>
    <w:rsid w:val="00557F94"/>
    <w:rsid w:val="005606BA"/>
    <w:rsid w:val="005607FA"/>
    <w:rsid w:val="00560C17"/>
    <w:rsid w:val="00561188"/>
    <w:rsid w:val="005615BE"/>
    <w:rsid w:val="0056205C"/>
    <w:rsid w:val="005621A8"/>
    <w:rsid w:val="00562784"/>
    <w:rsid w:val="00562D20"/>
    <w:rsid w:val="00562FBF"/>
    <w:rsid w:val="005632FF"/>
    <w:rsid w:val="00563907"/>
    <w:rsid w:val="005642A1"/>
    <w:rsid w:val="0056430A"/>
    <w:rsid w:val="00564964"/>
    <w:rsid w:val="00564998"/>
    <w:rsid w:val="00564CB1"/>
    <w:rsid w:val="0056588C"/>
    <w:rsid w:val="005665FD"/>
    <w:rsid w:val="005666EB"/>
    <w:rsid w:val="0056766F"/>
    <w:rsid w:val="00567C3C"/>
    <w:rsid w:val="00567D6A"/>
    <w:rsid w:val="00570417"/>
    <w:rsid w:val="00570FDF"/>
    <w:rsid w:val="005712C9"/>
    <w:rsid w:val="005713CD"/>
    <w:rsid w:val="005714AC"/>
    <w:rsid w:val="0057171D"/>
    <w:rsid w:val="0057186B"/>
    <w:rsid w:val="00571C8B"/>
    <w:rsid w:val="00571D65"/>
    <w:rsid w:val="00571E45"/>
    <w:rsid w:val="005723AB"/>
    <w:rsid w:val="0057245B"/>
    <w:rsid w:val="00572752"/>
    <w:rsid w:val="005728A3"/>
    <w:rsid w:val="00572952"/>
    <w:rsid w:val="00572BF9"/>
    <w:rsid w:val="00572EDD"/>
    <w:rsid w:val="005731B7"/>
    <w:rsid w:val="00573568"/>
    <w:rsid w:val="00573994"/>
    <w:rsid w:val="00574BBB"/>
    <w:rsid w:val="00574D6A"/>
    <w:rsid w:val="00574FC2"/>
    <w:rsid w:val="00575A9F"/>
    <w:rsid w:val="00575C9D"/>
    <w:rsid w:val="00575E46"/>
    <w:rsid w:val="00576274"/>
    <w:rsid w:val="0057640D"/>
    <w:rsid w:val="005766D6"/>
    <w:rsid w:val="0057693D"/>
    <w:rsid w:val="00576ABD"/>
    <w:rsid w:val="00576C83"/>
    <w:rsid w:val="00576DE8"/>
    <w:rsid w:val="00576E50"/>
    <w:rsid w:val="00576F54"/>
    <w:rsid w:val="00576F6C"/>
    <w:rsid w:val="00576F95"/>
    <w:rsid w:val="0058005E"/>
    <w:rsid w:val="00580094"/>
    <w:rsid w:val="005802CB"/>
    <w:rsid w:val="005804F3"/>
    <w:rsid w:val="00580730"/>
    <w:rsid w:val="00580C1E"/>
    <w:rsid w:val="00581577"/>
    <w:rsid w:val="00582559"/>
    <w:rsid w:val="00583436"/>
    <w:rsid w:val="00583C92"/>
    <w:rsid w:val="0058422B"/>
    <w:rsid w:val="005851DC"/>
    <w:rsid w:val="0058550E"/>
    <w:rsid w:val="0058558D"/>
    <w:rsid w:val="005858B7"/>
    <w:rsid w:val="005859C8"/>
    <w:rsid w:val="005862CC"/>
    <w:rsid w:val="005868CD"/>
    <w:rsid w:val="00586E89"/>
    <w:rsid w:val="00587132"/>
    <w:rsid w:val="00587231"/>
    <w:rsid w:val="0058730A"/>
    <w:rsid w:val="0058756E"/>
    <w:rsid w:val="00587CE9"/>
    <w:rsid w:val="0059041F"/>
    <w:rsid w:val="0059055C"/>
    <w:rsid w:val="00591033"/>
    <w:rsid w:val="005915F1"/>
    <w:rsid w:val="00591616"/>
    <w:rsid w:val="00591C88"/>
    <w:rsid w:val="00592978"/>
    <w:rsid w:val="00592A77"/>
    <w:rsid w:val="005931EA"/>
    <w:rsid w:val="00593663"/>
    <w:rsid w:val="005937C6"/>
    <w:rsid w:val="00593842"/>
    <w:rsid w:val="00593D57"/>
    <w:rsid w:val="00593D73"/>
    <w:rsid w:val="00594B44"/>
    <w:rsid w:val="00594DA8"/>
    <w:rsid w:val="0059572A"/>
    <w:rsid w:val="00595E73"/>
    <w:rsid w:val="0059614B"/>
    <w:rsid w:val="00596F11"/>
    <w:rsid w:val="005973FA"/>
    <w:rsid w:val="00597485"/>
    <w:rsid w:val="005974D7"/>
    <w:rsid w:val="005A0036"/>
    <w:rsid w:val="005A045E"/>
    <w:rsid w:val="005A1227"/>
    <w:rsid w:val="005A18DA"/>
    <w:rsid w:val="005A1FA8"/>
    <w:rsid w:val="005A2378"/>
    <w:rsid w:val="005A241D"/>
    <w:rsid w:val="005A2BE7"/>
    <w:rsid w:val="005A2C28"/>
    <w:rsid w:val="005A2ECB"/>
    <w:rsid w:val="005A338F"/>
    <w:rsid w:val="005A3C0C"/>
    <w:rsid w:val="005A48ED"/>
    <w:rsid w:val="005A4E84"/>
    <w:rsid w:val="005A5082"/>
    <w:rsid w:val="005A56E7"/>
    <w:rsid w:val="005A61CF"/>
    <w:rsid w:val="005A6A1F"/>
    <w:rsid w:val="005A6D37"/>
    <w:rsid w:val="005A709C"/>
    <w:rsid w:val="005A745C"/>
    <w:rsid w:val="005A76B6"/>
    <w:rsid w:val="005A7880"/>
    <w:rsid w:val="005A7F90"/>
    <w:rsid w:val="005B02AB"/>
    <w:rsid w:val="005B1E20"/>
    <w:rsid w:val="005B1EA8"/>
    <w:rsid w:val="005B227E"/>
    <w:rsid w:val="005B27A4"/>
    <w:rsid w:val="005B29E4"/>
    <w:rsid w:val="005B2FBE"/>
    <w:rsid w:val="005B38AD"/>
    <w:rsid w:val="005B3DE6"/>
    <w:rsid w:val="005B4332"/>
    <w:rsid w:val="005B496D"/>
    <w:rsid w:val="005B4B24"/>
    <w:rsid w:val="005B5520"/>
    <w:rsid w:val="005B6707"/>
    <w:rsid w:val="005B697F"/>
    <w:rsid w:val="005B6EEB"/>
    <w:rsid w:val="005B788D"/>
    <w:rsid w:val="005B79F1"/>
    <w:rsid w:val="005B7A63"/>
    <w:rsid w:val="005B7AC0"/>
    <w:rsid w:val="005B7C2E"/>
    <w:rsid w:val="005C073E"/>
    <w:rsid w:val="005C0B7C"/>
    <w:rsid w:val="005C12B4"/>
    <w:rsid w:val="005C12DA"/>
    <w:rsid w:val="005C1BA6"/>
    <w:rsid w:val="005C1BE8"/>
    <w:rsid w:val="005C1D28"/>
    <w:rsid w:val="005C1E3B"/>
    <w:rsid w:val="005C2643"/>
    <w:rsid w:val="005C27C5"/>
    <w:rsid w:val="005C2D86"/>
    <w:rsid w:val="005C3746"/>
    <w:rsid w:val="005C3B94"/>
    <w:rsid w:val="005C3C16"/>
    <w:rsid w:val="005C3FAA"/>
    <w:rsid w:val="005C4621"/>
    <w:rsid w:val="005C4D48"/>
    <w:rsid w:val="005C587F"/>
    <w:rsid w:val="005C5D52"/>
    <w:rsid w:val="005C697D"/>
    <w:rsid w:val="005C6BD3"/>
    <w:rsid w:val="005C6C41"/>
    <w:rsid w:val="005C7DD9"/>
    <w:rsid w:val="005C7F4A"/>
    <w:rsid w:val="005D0113"/>
    <w:rsid w:val="005D0759"/>
    <w:rsid w:val="005D10A3"/>
    <w:rsid w:val="005D10D2"/>
    <w:rsid w:val="005D11F5"/>
    <w:rsid w:val="005D12FF"/>
    <w:rsid w:val="005D1488"/>
    <w:rsid w:val="005D1EA5"/>
    <w:rsid w:val="005D22EC"/>
    <w:rsid w:val="005D243B"/>
    <w:rsid w:val="005D2799"/>
    <w:rsid w:val="005D2800"/>
    <w:rsid w:val="005D284D"/>
    <w:rsid w:val="005D2A69"/>
    <w:rsid w:val="005D2EBC"/>
    <w:rsid w:val="005D3FF6"/>
    <w:rsid w:val="005D40C0"/>
    <w:rsid w:val="005D51E9"/>
    <w:rsid w:val="005D54BD"/>
    <w:rsid w:val="005D6334"/>
    <w:rsid w:val="005D6BE7"/>
    <w:rsid w:val="005D6C30"/>
    <w:rsid w:val="005D6DEA"/>
    <w:rsid w:val="005D6F68"/>
    <w:rsid w:val="005D7259"/>
    <w:rsid w:val="005D77C4"/>
    <w:rsid w:val="005E042F"/>
    <w:rsid w:val="005E05D3"/>
    <w:rsid w:val="005E0B50"/>
    <w:rsid w:val="005E1019"/>
    <w:rsid w:val="005E167E"/>
    <w:rsid w:val="005E1FD3"/>
    <w:rsid w:val="005E22F5"/>
    <w:rsid w:val="005E2373"/>
    <w:rsid w:val="005E289B"/>
    <w:rsid w:val="005E2F4B"/>
    <w:rsid w:val="005E3000"/>
    <w:rsid w:val="005E386B"/>
    <w:rsid w:val="005E3A35"/>
    <w:rsid w:val="005E3EEB"/>
    <w:rsid w:val="005E4871"/>
    <w:rsid w:val="005E4F62"/>
    <w:rsid w:val="005E5CA0"/>
    <w:rsid w:val="005E5DEC"/>
    <w:rsid w:val="005E5EE1"/>
    <w:rsid w:val="005E6460"/>
    <w:rsid w:val="005E6593"/>
    <w:rsid w:val="005E6C91"/>
    <w:rsid w:val="005E6F3F"/>
    <w:rsid w:val="005E712F"/>
    <w:rsid w:val="005E7822"/>
    <w:rsid w:val="005E7971"/>
    <w:rsid w:val="005E7CC5"/>
    <w:rsid w:val="005F0223"/>
    <w:rsid w:val="005F0394"/>
    <w:rsid w:val="005F0A40"/>
    <w:rsid w:val="005F0B5E"/>
    <w:rsid w:val="005F0CC9"/>
    <w:rsid w:val="005F1511"/>
    <w:rsid w:val="005F1967"/>
    <w:rsid w:val="005F19FF"/>
    <w:rsid w:val="005F1BAF"/>
    <w:rsid w:val="005F2028"/>
    <w:rsid w:val="005F20AC"/>
    <w:rsid w:val="005F21D8"/>
    <w:rsid w:val="005F28DE"/>
    <w:rsid w:val="005F2BEF"/>
    <w:rsid w:val="005F2E4E"/>
    <w:rsid w:val="005F3178"/>
    <w:rsid w:val="005F3530"/>
    <w:rsid w:val="005F355E"/>
    <w:rsid w:val="005F3968"/>
    <w:rsid w:val="005F39FF"/>
    <w:rsid w:val="005F4096"/>
    <w:rsid w:val="005F49F8"/>
    <w:rsid w:val="005F4C8C"/>
    <w:rsid w:val="005F4D8C"/>
    <w:rsid w:val="005F54C8"/>
    <w:rsid w:val="005F5700"/>
    <w:rsid w:val="005F591E"/>
    <w:rsid w:val="005F6A04"/>
    <w:rsid w:val="005F6CD2"/>
    <w:rsid w:val="005F71A9"/>
    <w:rsid w:val="005F752F"/>
    <w:rsid w:val="005F7ACB"/>
    <w:rsid w:val="00600C72"/>
    <w:rsid w:val="0060167B"/>
    <w:rsid w:val="00601B76"/>
    <w:rsid w:val="0060212A"/>
    <w:rsid w:val="006021FA"/>
    <w:rsid w:val="0060229B"/>
    <w:rsid w:val="00602686"/>
    <w:rsid w:val="00602C42"/>
    <w:rsid w:val="00602CFE"/>
    <w:rsid w:val="00603DBD"/>
    <w:rsid w:val="0060502D"/>
    <w:rsid w:val="00605EB3"/>
    <w:rsid w:val="00605ED0"/>
    <w:rsid w:val="00605ED3"/>
    <w:rsid w:val="00606752"/>
    <w:rsid w:val="00607516"/>
    <w:rsid w:val="00607697"/>
    <w:rsid w:val="00607EE7"/>
    <w:rsid w:val="00610623"/>
    <w:rsid w:val="00610804"/>
    <w:rsid w:val="00610C1F"/>
    <w:rsid w:val="006112B8"/>
    <w:rsid w:val="006114C9"/>
    <w:rsid w:val="0061191C"/>
    <w:rsid w:val="00611A1C"/>
    <w:rsid w:val="00611CBE"/>
    <w:rsid w:val="00612199"/>
    <w:rsid w:val="00612A4D"/>
    <w:rsid w:val="00612D20"/>
    <w:rsid w:val="00613924"/>
    <w:rsid w:val="006144B2"/>
    <w:rsid w:val="006148FD"/>
    <w:rsid w:val="00614AF0"/>
    <w:rsid w:val="00614EAB"/>
    <w:rsid w:val="00615A59"/>
    <w:rsid w:val="00615A6E"/>
    <w:rsid w:val="00615B00"/>
    <w:rsid w:val="00615DCC"/>
    <w:rsid w:val="006161B5"/>
    <w:rsid w:val="00616BA1"/>
    <w:rsid w:val="00616CE3"/>
    <w:rsid w:val="00617AAD"/>
    <w:rsid w:val="00617E6C"/>
    <w:rsid w:val="00620157"/>
    <w:rsid w:val="006201DB"/>
    <w:rsid w:val="00620206"/>
    <w:rsid w:val="006202DF"/>
    <w:rsid w:val="00620411"/>
    <w:rsid w:val="0062046C"/>
    <w:rsid w:val="006206A3"/>
    <w:rsid w:val="00621281"/>
    <w:rsid w:val="006213A8"/>
    <w:rsid w:val="00621CD2"/>
    <w:rsid w:val="006220DF"/>
    <w:rsid w:val="006229FB"/>
    <w:rsid w:val="00623F15"/>
    <w:rsid w:val="00623FB6"/>
    <w:rsid w:val="00624455"/>
    <w:rsid w:val="0062456A"/>
    <w:rsid w:val="006245CB"/>
    <w:rsid w:val="006247B7"/>
    <w:rsid w:val="006248CD"/>
    <w:rsid w:val="00624F0A"/>
    <w:rsid w:val="006252B9"/>
    <w:rsid w:val="006261BF"/>
    <w:rsid w:val="006267D9"/>
    <w:rsid w:val="00626962"/>
    <w:rsid w:val="00626C07"/>
    <w:rsid w:val="00626D1C"/>
    <w:rsid w:val="00626E30"/>
    <w:rsid w:val="00627D73"/>
    <w:rsid w:val="00627FC4"/>
    <w:rsid w:val="006302C9"/>
    <w:rsid w:val="0063058F"/>
    <w:rsid w:val="00631211"/>
    <w:rsid w:val="006312CB"/>
    <w:rsid w:val="0063144A"/>
    <w:rsid w:val="006320B5"/>
    <w:rsid w:val="00633116"/>
    <w:rsid w:val="0063361B"/>
    <w:rsid w:val="00633D22"/>
    <w:rsid w:val="00634041"/>
    <w:rsid w:val="0063472D"/>
    <w:rsid w:val="00634998"/>
    <w:rsid w:val="00634C58"/>
    <w:rsid w:val="00634E09"/>
    <w:rsid w:val="006351A1"/>
    <w:rsid w:val="006362E3"/>
    <w:rsid w:val="00636814"/>
    <w:rsid w:val="00636C53"/>
    <w:rsid w:val="00636FA8"/>
    <w:rsid w:val="00637114"/>
    <w:rsid w:val="006375D3"/>
    <w:rsid w:val="00637BC6"/>
    <w:rsid w:val="00637C41"/>
    <w:rsid w:val="0064018D"/>
    <w:rsid w:val="0064087C"/>
    <w:rsid w:val="00640921"/>
    <w:rsid w:val="00640A70"/>
    <w:rsid w:val="00641348"/>
    <w:rsid w:val="00642384"/>
    <w:rsid w:val="006423FE"/>
    <w:rsid w:val="00642E09"/>
    <w:rsid w:val="00643551"/>
    <w:rsid w:val="00643BE0"/>
    <w:rsid w:val="006445C1"/>
    <w:rsid w:val="0064482F"/>
    <w:rsid w:val="00644E1A"/>
    <w:rsid w:val="006452CD"/>
    <w:rsid w:val="00645642"/>
    <w:rsid w:val="006456BB"/>
    <w:rsid w:val="00645F07"/>
    <w:rsid w:val="00645FE1"/>
    <w:rsid w:val="006461A3"/>
    <w:rsid w:val="00646776"/>
    <w:rsid w:val="00646DD2"/>
    <w:rsid w:val="00647D3F"/>
    <w:rsid w:val="00647D4B"/>
    <w:rsid w:val="00650127"/>
    <w:rsid w:val="00650199"/>
    <w:rsid w:val="0065023D"/>
    <w:rsid w:val="00650525"/>
    <w:rsid w:val="00650A2C"/>
    <w:rsid w:val="00651FE7"/>
    <w:rsid w:val="00652318"/>
    <w:rsid w:val="00652865"/>
    <w:rsid w:val="00652949"/>
    <w:rsid w:val="0065319E"/>
    <w:rsid w:val="00653908"/>
    <w:rsid w:val="00653A97"/>
    <w:rsid w:val="00653DA3"/>
    <w:rsid w:val="00653E77"/>
    <w:rsid w:val="006545F1"/>
    <w:rsid w:val="00654768"/>
    <w:rsid w:val="006549BA"/>
    <w:rsid w:val="00655B02"/>
    <w:rsid w:val="00655D4F"/>
    <w:rsid w:val="00655D7F"/>
    <w:rsid w:val="00655ED0"/>
    <w:rsid w:val="00655EF6"/>
    <w:rsid w:val="006564BF"/>
    <w:rsid w:val="006565DC"/>
    <w:rsid w:val="006566FD"/>
    <w:rsid w:val="00656D4C"/>
    <w:rsid w:val="00656F2C"/>
    <w:rsid w:val="006571C7"/>
    <w:rsid w:val="00657773"/>
    <w:rsid w:val="00657B19"/>
    <w:rsid w:val="00657CA3"/>
    <w:rsid w:val="00661612"/>
    <w:rsid w:val="00661F14"/>
    <w:rsid w:val="0066212A"/>
    <w:rsid w:val="00662CB6"/>
    <w:rsid w:val="00663548"/>
    <w:rsid w:val="00663AAF"/>
    <w:rsid w:val="00663CA1"/>
    <w:rsid w:val="00663DFE"/>
    <w:rsid w:val="006646F3"/>
    <w:rsid w:val="006648C2"/>
    <w:rsid w:val="006649CB"/>
    <w:rsid w:val="00666202"/>
    <w:rsid w:val="00666345"/>
    <w:rsid w:val="00667BF9"/>
    <w:rsid w:val="00667D16"/>
    <w:rsid w:val="00667E5C"/>
    <w:rsid w:val="00667F31"/>
    <w:rsid w:val="00667FD1"/>
    <w:rsid w:val="006700C6"/>
    <w:rsid w:val="006702F9"/>
    <w:rsid w:val="00670690"/>
    <w:rsid w:val="0067069A"/>
    <w:rsid w:val="00670B48"/>
    <w:rsid w:val="00670FFA"/>
    <w:rsid w:val="006711C3"/>
    <w:rsid w:val="00671AA9"/>
    <w:rsid w:val="00671EF3"/>
    <w:rsid w:val="00672AD2"/>
    <w:rsid w:val="00672B73"/>
    <w:rsid w:val="0067308F"/>
    <w:rsid w:val="00673476"/>
    <w:rsid w:val="006737E4"/>
    <w:rsid w:val="00674170"/>
    <w:rsid w:val="00674236"/>
    <w:rsid w:val="00674339"/>
    <w:rsid w:val="006744A9"/>
    <w:rsid w:val="0067472D"/>
    <w:rsid w:val="00674954"/>
    <w:rsid w:val="00674DE1"/>
    <w:rsid w:val="00674FBF"/>
    <w:rsid w:val="006752B9"/>
    <w:rsid w:val="006754CD"/>
    <w:rsid w:val="00675A4C"/>
    <w:rsid w:val="00675A6F"/>
    <w:rsid w:val="00676123"/>
    <w:rsid w:val="00676150"/>
    <w:rsid w:val="00676430"/>
    <w:rsid w:val="006764C8"/>
    <w:rsid w:val="0067671E"/>
    <w:rsid w:val="006769F9"/>
    <w:rsid w:val="00676BED"/>
    <w:rsid w:val="006771A7"/>
    <w:rsid w:val="006778E7"/>
    <w:rsid w:val="00677AC9"/>
    <w:rsid w:val="00677DD9"/>
    <w:rsid w:val="00677E62"/>
    <w:rsid w:val="006807E0"/>
    <w:rsid w:val="00680986"/>
    <w:rsid w:val="00680BCF"/>
    <w:rsid w:val="00680CBA"/>
    <w:rsid w:val="00681088"/>
    <w:rsid w:val="00681B95"/>
    <w:rsid w:val="0068220E"/>
    <w:rsid w:val="00682540"/>
    <w:rsid w:val="00682CB8"/>
    <w:rsid w:val="006842BF"/>
    <w:rsid w:val="0068445A"/>
    <w:rsid w:val="00684600"/>
    <w:rsid w:val="00685AA6"/>
    <w:rsid w:val="00685B21"/>
    <w:rsid w:val="00685C94"/>
    <w:rsid w:val="00686706"/>
    <w:rsid w:val="006868C6"/>
    <w:rsid w:val="006868E3"/>
    <w:rsid w:val="00686AFB"/>
    <w:rsid w:val="00687772"/>
    <w:rsid w:val="00687A72"/>
    <w:rsid w:val="00687E46"/>
    <w:rsid w:val="006900D3"/>
    <w:rsid w:val="00690454"/>
    <w:rsid w:val="006909AE"/>
    <w:rsid w:val="00691141"/>
    <w:rsid w:val="0069151D"/>
    <w:rsid w:val="00691870"/>
    <w:rsid w:val="00691A97"/>
    <w:rsid w:val="00691FFD"/>
    <w:rsid w:val="006925CC"/>
    <w:rsid w:val="00692A0E"/>
    <w:rsid w:val="00692C09"/>
    <w:rsid w:val="00692D3A"/>
    <w:rsid w:val="0069301A"/>
    <w:rsid w:val="0069303B"/>
    <w:rsid w:val="00693204"/>
    <w:rsid w:val="00693E00"/>
    <w:rsid w:val="00693E7E"/>
    <w:rsid w:val="00693F01"/>
    <w:rsid w:val="00694816"/>
    <w:rsid w:val="00695DF7"/>
    <w:rsid w:val="00695E24"/>
    <w:rsid w:val="00695FB9"/>
    <w:rsid w:val="00696091"/>
    <w:rsid w:val="0069638E"/>
    <w:rsid w:val="0069657A"/>
    <w:rsid w:val="0069699D"/>
    <w:rsid w:val="00696A87"/>
    <w:rsid w:val="00696ED4"/>
    <w:rsid w:val="00696F7D"/>
    <w:rsid w:val="00697ADD"/>
    <w:rsid w:val="006A14A2"/>
    <w:rsid w:val="006A1B5F"/>
    <w:rsid w:val="006A1D10"/>
    <w:rsid w:val="006A1F89"/>
    <w:rsid w:val="006A2720"/>
    <w:rsid w:val="006A391A"/>
    <w:rsid w:val="006A3B08"/>
    <w:rsid w:val="006A3D07"/>
    <w:rsid w:val="006A3FE5"/>
    <w:rsid w:val="006A4008"/>
    <w:rsid w:val="006A41A3"/>
    <w:rsid w:val="006A44EF"/>
    <w:rsid w:val="006A4AC7"/>
    <w:rsid w:val="006A4ECD"/>
    <w:rsid w:val="006A52FD"/>
    <w:rsid w:val="006A5422"/>
    <w:rsid w:val="006A5954"/>
    <w:rsid w:val="006A5E57"/>
    <w:rsid w:val="006A5F6B"/>
    <w:rsid w:val="006A60B2"/>
    <w:rsid w:val="006A60D5"/>
    <w:rsid w:val="006A6407"/>
    <w:rsid w:val="006A659A"/>
    <w:rsid w:val="006A6886"/>
    <w:rsid w:val="006A6B7B"/>
    <w:rsid w:val="006A6D8F"/>
    <w:rsid w:val="006A6DAC"/>
    <w:rsid w:val="006A6F1D"/>
    <w:rsid w:val="006A6F94"/>
    <w:rsid w:val="006A7EA6"/>
    <w:rsid w:val="006B149A"/>
    <w:rsid w:val="006B1B0D"/>
    <w:rsid w:val="006B20AF"/>
    <w:rsid w:val="006B27B4"/>
    <w:rsid w:val="006B2840"/>
    <w:rsid w:val="006B2E6E"/>
    <w:rsid w:val="006B2F35"/>
    <w:rsid w:val="006B33A4"/>
    <w:rsid w:val="006B3506"/>
    <w:rsid w:val="006B3A37"/>
    <w:rsid w:val="006B3FC3"/>
    <w:rsid w:val="006B4659"/>
    <w:rsid w:val="006B55D9"/>
    <w:rsid w:val="006B588E"/>
    <w:rsid w:val="006B60A6"/>
    <w:rsid w:val="006B6298"/>
    <w:rsid w:val="006B62C0"/>
    <w:rsid w:val="006B6D36"/>
    <w:rsid w:val="006B75D7"/>
    <w:rsid w:val="006B7917"/>
    <w:rsid w:val="006C069A"/>
    <w:rsid w:val="006C1563"/>
    <w:rsid w:val="006C162E"/>
    <w:rsid w:val="006C1A70"/>
    <w:rsid w:val="006C1FF3"/>
    <w:rsid w:val="006C21DF"/>
    <w:rsid w:val="006C26A7"/>
    <w:rsid w:val="006C285C"/>
    <w:rsid w:val="006C2D63"/>
    <w:rsid w:val="006C3117"/>
    <w:rsid w:val="006C327A"/>
    <w:rsid w:val="006C3F42"/>
    <w:rsid w:val="006C4187"/>
    <w:rsid w:val="006C41FF"/>
    <w:rsid w:val="006C4315"/>
    <w:rsid w:val="006C4C49"/>
    <w:rsid w:val="006C4DB0"/>
    <w:rsid w:val="006C4EB7"/>
    <w:rsid w:val="006C5011"/>
    <w:rsid w:val="006C568A"/>
    <w:rsid w:val="006C57F5"/>
    <w:rsid w:val="006C5CA6"/>
    <w:rsid w:val="006C5DD0"/>
    <w:rsid w:val="006C5EAA"/>
    <w:rsid w:val="006C5EE9"/>
    <w:rsid w:val="006C652F"/>
    <w:rsid w:val="006C68C8"/>
    <w:rsid w:val="006C6D64"/>
    <w:rsid w:val="006C6FA6"/>
    <w:rsid w:val="006C72A8"/>
    <w:rsid w:val="006C7CC7"/>
    <w:rsid w:val="006C7E8A"/>
    <w:rsid w:val="006D04FE"/>
    <w:rsid w:val="006D0946"/>
    <w:rsid w:val="006D0E89"/>
    <w:rsid w:val="006D15D8"/>
    <w:rsid w:val="006D2E34"/>
    <w:rsid w:val="006D3145"/>
    <w:rsid w:val="006D31FF"/>
    <w:rsid w:val="006D3229"/>
    <w:rsid w:val="006D3536"/>
    <w:rsid w:val="006D35CE"/>
    <w:rsid w:val="006D3CDB"/>
    <w:rsid w:val="006D4866"/>
    <w:rsid w:val="006D4D6D"/>
    <w:rsid w:val="006D55CC"/>
    <w:rsid w:val="006D5616"/>
    <w:rsid w:val="006D59B5"/>
    <w:rsid w:val="006D6526"/>
    <w:rsid w:val="006D6FCA"/>
    <w:rsid w:val="006D75BA"/>
    <w:rsid w:val="006D776B"/>
    <w:rsid w:val="006D7D95"/>
    <w:rsid w:val="006D7E22"/>
    <w:rsid w:val="006E02B9"/>
    <w:rsid w:val="006E15B0"/>
    <w:rsid w:val="006E23FE"/>
    <w:rsid w:val="006E28D0"/>
    <w:rsid w:val="006E299D"/>
    <w:rsid w:val="006E2E0C"/>
    <w:rsid w:val="006E2EC6"/>
    <w:rsid w:val="006E322C"/>
    <w:rsid w:val="006E3637"/>
    <w:rsid w:val="006E37E1"/>
    <w:rsid w:val="006E4383"/>
    <w:rsid w:val="006E4E88"/>
    <w:rsid w:val="006E4FE1"/>
    <w:rsid w:val="006E5557"/>
    <w:rsid w:val="006E5586"/>
    <w:rsid w:val="006E628C"/>
    <w:rsid w:val="006E6C77"/>
    <w:rsid w:val="006E6E8D"/>
    <w:rsid w:val="006E7717"/>
    <w:rsid w:val="006E7C1F"/>
    <w:rsid w:val="006F080E"/>
    <w:rsid w:val="006F08D5"/>
    <w:rsid w:val="006F114F"/>
    <w:rsid w:val="006F12E6"/>
    <w:rsid w:val="006F14C6"/>
    <w:rsid w:val="006F14DA"/>
    <w:rsid w:val="006F172D"/>
    <w:rsid w:val="006F1979"/>
    <w:rsid w:val="006F2015"/>
    <w:rsid w:val="006F2065"/>
    <w:rsid w:val="006F227C"/>
    <w:rsid w:val="006F23C8"/>
    <w:rsid w:val="006F2C93"/>
    <w:rsid w:val="006F2D4C"/>
    <w:rsid w:val="006F38B1"/>
    <w:rsid w:val="006F39B2"/>
    <w:rsid w:val="006F3BEB"/>
    <w:rsid w:val="006F3C27"/>
    <w:rsid w:val="006F3F98"/>
    <w:rsid w:val="006F401A"/>
    <w:rsid w:val="006F4183"/>
    <w:rsid w:val="006F4509"/>
    <w:rsid w:val="006F51A3"/>
    <w:rsid w:val="006F52AF"/>
    <w:rsid w:val="006F59BE"/>
    <w:rsid w:val="006F62E1"/>
    <w:rsid w:val="006F64FB"/>
    <w:rsid w:val="006F6C65"/>
    <w:rsid w:val="006F6F22"/>
    <w:rsid w:val="006F6FBF"/>
    <w:rsid w:val="006F72FA"/>
    <w:rsid w:val="006F78FC"/>
    <w:rsid w:val="006F7AB7"/>
    <w:rsid w:val="006F7C22"/>
    <w:rsid w:val="006F7F97"/>
    <w:rsid w:val="00700663"/>
    <w:rsid w:val="0070084E"/>
    <w:rsid w:val="007023AC"/>
    <w:rsid w:val="00702B62"/>
    <w:rsid w:val="00702DF9"/>
    <w:rsid w:val="00703481"/>
    <w:rsid w:val="007041ED"/>
    <w:rsid w:val="00704DCE"/>
    <w:rsid w:val="0070510C"/>
    <w:rsid w:val="00705DE9"/>
    <w:rsid w:val="00705F1D"/>
    <w:rsid w:val="007060BC"/>
    <w:rsid w:val="007062DB"/>
    <w:rsid w:val="00706785"/>
    <w:rsid w:val="00707ECA"/>
    <w:rsid w:val="00710A3F"/>
    <w:rsid w:val="00710D10"/>
    <w:rsid w:val="0071156A"/>
    <w:rsid w:val="00711AA8"/>
    <w:rsid w:val="00713069"/>
    <w:rsid w:val="00713207"/>
    <w:rsid w:val="007137AD"/>
    <w:rsid w:val="0071471D"/>
    <w:rsid w:val="00714A64"/>
    <w:rsid w:val="00714E96"/>
    <w:rsid w:val="007151CB"/>
    <w:rsid w:val="00715458"/>
    <w:rsid w:val="00715844"/>
    <w:rsid w:val="007159E8"/>
    <w:rsid w:val="00715D96"/>
    <w:rsid w:val="00715D9C"/>
    <w:rsid w:val="00715E19"/>
    <w:rsid w:val="007167CA"/>
    <w:rsid w:val="00716C12"/>
    <w:rsid w:val="00716E63"/>
    <w:rsid w:val="00716ECB"/>
    <w:rsid w:val="00717412"/>
    <w:rsid w:val="00717602"/>
    <w:rsid w:val="007176A5"/>
    <w:rsid w:val="00717BD8"/>
    <w:rsid w:val="00717CAF"/>
    <w:rsid w:val="00720234"/>
    <w:rsid w:val="00720966"/>
    <w:rsid w:val="00720CC6"/>
    <w:rsid w:val="00720D9D"/>
    <w:rsid w:val="007212CF"/>
    <w:rsid w:val="00721860"/>
    <w:rsid w:val="00721F2D"/>
    <w:rsid w:val="007220BF"/>
    <w:rsid w:val="007226CE"/>
    <w:rsid w:val="007229D9"/>
    <w:rsid w:val="00722A12"/>
    <w:rsid w:val="00722DA1"/>
    <w:rsid w:val="00723B7F"/>
    <w:rsid w:val="00723C1A"/>
    <w:rsid w:val="00724F8D"/>
    <w:rsid w:val="007252B5"/>
    <w:rsid w:val="00725A75"/>
    <w:rsid w:val="00725D5D"/>
    <w:rsid w:val="00725DB0"/>
    <w:rsid w:val="007273BC"/>
    <w:rsid w:val="007276B6"/>
    <w:rsid w:val="007279A2"/>
    <w:rsid w:val="00727B9A"/>
    <w:rsid w:val="00727CDA"/>
    <w:rsid w:val="00727DFB"/>
    <w:rsid w:val="00727F4A"/>
    <w:rsid w:val="00730C83"/>
    <w:rsid w:val="007317B2"/>
    <w:rsid w:val="007317C8"/>
    <w:rsid w:val="00732021"/>
    <w:rsid w:val="0073213E"/>
    <w:rsid w:val="007323D7"/>
    <w:rsid w:val="00732410"/>
    <w:rsid w:val="007324FB"/>
    <w:rsid w:val="00732CDF"/>
    <w:rsid w:val="00732F9C"/>
    <w:rsid w:val="00733466"/>
    <w:rsid w:val="00733FCD"/>
    <w:rsid w:val="0073410D"/>
    <w:rsid w:val="00734AEE"/>
    <w:rsid w:val="00734CCB"/>
    <w:rsid w:val="007357AC"/>
    <w:rsid w:val="007366AE"/>
    <w:rsid w:val="00736C96"/>
    <w:rsid w:val="0073728A"/>
    <w:rsid w:val="007379CD"/>
    <w:rsid w:val="00737FC9"/>
    <w:rsid w:val="00740CCF"/>
    <w:rsid w:val="0074147C"/>
    <w:rsid w:val="0074171E"/>
    <w:rsid w:val="00741805"/>
    <w:rsid w:val="00741EB4"/>
    <w:rsid w:val="007429DA"/>
    <w:rsid w:val="00742B77"/>
    <w:rsid w:val="007436A6"/>
    <w:rsid w:val="0074371C"/>
    <w:rsid w:val="007438FC"/>
    <w:rsid w:val="00743A16"/>
    <w:rsid w:val="00744244"/>
    <w:rsid w:val="00744A72"/>
    <w:rsid w:val="00745588"/>
    <w:rsid w:val="00745C3C"/>
    <w:rsid w:val="00745E5D"/>
    <w:rsid w:val="007463E0"/>
    <w:rsid w:val="00746535"/>
    <w:rsid w:val="00746A5A"/>
    <w:rsid w:val="00746CF3"/>
    <w:rsid w:val="00746E7A"/>
    <w:rsid w:val="00747018"/>
    <w:rsid w:val="0074702A"/>
    <w:rsid w:val="00747382"/>
    <w:rsid w:val="00747B03"/>
    <w:rsid w:val="00747D03"/>
    <w:rsid w:val="00750074"/>
    <w:rsid w:val="0075102F"/>
    <w:rsid w:val="00751144"/>
    <w:rsid w:val="00751A71"/>
    <w:rsid w:val="00751AD4"/>
    <w:rsid w:val="00751C77"/>
    <w:rsid w:val="00751F5F"/>
    <w:rsid w:val="007520BA"/>
    <w:rsid w:val="0075247D"/>
    <w:rsid w:val="00752682"/>
    <w:rsid w:val="007527DD"/>
    <w:rsid w:val="00752B24"/>
    <w:rsid w:val="007530D5"/>
    <w:rsid w:val="00753602"/>
    <w:rsid w:val="00753728"/>
    <w:rsid w:val="00753857"/>
    <w:rsid w:val="00753A7E"/>
    <w:rsid w:val="00753A9F"/>
    <w:rsid w:val="007541DF"/>
    <w:rsid w:val="00754761"/>
    <w:rsid w:val="0075488B"/>
    <w:rsid w:val="007553D7"/>
    <w:rsid w:val="00755705"/>
    <w:rsid w:val="0075583B"/>
    <w:rsid w:val="00755B22"/>
    <w:rsid w:val="00755BCC"/>
    <w:rsid w:val="00756EE9"/>
    <w:rsid w:val="00756FD4"/>
    <w:rsid w:val="00757059"/>
    <w:rsid w:val="007571CA"/>
    <w:rsid w:val="0075748B"/>
    <w:rsid w:val="00757509"/>
    <w:rsid w:val="0075769F"/>
    <w:rsid w:val="00757B90"/>
    <w:rsid w:val="00757DA3"/>
    <w:rsid w:val="007600C9"/>
    <w:rsid w:val="0076095D"/>
    <w:rsid w:val="00760A97"/>
    <w:rsid w:val="00760D93"/>
    <w:rsid w:val="007610BD"/>
    <w:rsid w:val="007615BC"/>
    <w:rsid w:val="0076197E"/>
    <w:rsid w:val="007619EB"/>
    <w:rsid w:val="007627F7"/>
    <w:rsid w:val="00762A15"/>
    <w:rsid w:val="00762E00"/>
    <w:rsid w:val="00763774"/>
    <w:rsid w:val="00765AAF"/>
    <w:rsid w:val="00765B93"/>
    <w:rsid w:val="00765F6B"/>
    <w:rsid w:val="00766392"/>
    <w:rsid w:val="00766500"/>
    <w:rsid w:val="00766867"/>
    <w:rsid w:val="00766BA8"/>
    <w:rsid w:val="00766FBC"/>
    <w:rsid w:val="007705C9"/>
    <w:rsid w:val="00770691"/>
    <w:rsid w:val="00770CDA"/>
    <w:rsid w:val="00770F6F"/>
    <w:rsid w:val="0077176C"/>
    <w:rsid w:val="00772CDA"/>
    <w:rsid w:val="00772FFC"/>
    <w:rsid w:val="007730A3"/>
    <w:rsid w:val="00773176"/>
    <w:rsid w:val="0077396A"/>
    <w:rsid w:val="00774664"/>
    <w:rsid w:val="007746FE"/>
    <w:rsid w:val="0077473C"/>
    <w:rsid w:val="00774F21"/>
    <w:rsid w:val="00775014"/>
    <w:rsid w:val="00775023"/>
    <w:rsid w:val="00775B5C"/>
    <w:rsid w:val="00775BF3"/>
    <w:rsid w:val="00775CB5"/>
    <w:rsid w:val="007768ED"/>
    <w:rsid w:val="007774D1"/>
    <w:rsid w:val="0077759D"/>
    <w:rsid w:val="00777E93"/>
    <w:rsid w:val="00777F14"/>
    <w:rsid w:val="007803C7"/>
    <w:rsid w:val="0078087F"/>
    <w:rsid w:val="00780D29"/>
    <w:rsid w:val="00780E24"/>
    <w:rsid w:val="007810F9"/>
    <w:rsid w:val="00781191"/>
    <w:rsid w:val="0078199D"/>
    <w:rsid w:val="00781A3F"/>
    <w:rsid w:val="00781D97"/>
    <w:rsid w:val="00781E1B"/>
    <w:rsid w:val="00781FFD"/>
    <w:rsid w:val="0078322D"/>
    <w:rsid w:val="007832EE"/>
    <w:rsid w:val="00783A26"/>
    <w:rsid w:val="00784287"/>
    <w:rsid w:val="00784693"/>
    <w:rsid w:val="0078489E"/>
    <w:rsid w:val="00784FBB"/>
    <w:rsid w:val="007855F3"/>
    <w:rsid w:val="00785681"/>
    <w:rsid w:val="00785CFF"/>
    <w:rsid w:val="00786625"/>
    <w:rsid w:val="0078666A"/>
    <w:rsid w:val="00786CA7"/>
    <w:rsid w:val="00790315"/>
    <w:rsid w:val="00790895"/>
    <w:rsid w:val="00790AFC"/>
    <w:rsid w:val="00790D74"/>
    <w:rsid w:val="00791074"/>
    <w:rsid w:val="00791349"/>
    <w:rsid w:val="00791EFC"/>
    <w:rsid w:val="00792272"/>
    <w:rsid w:val="007926D1"/>
    <w:rsid w:val="007927A8"/>
    <w:rsid w:val="00792B36"/>
    <w:rsid w:val="00792D72"/>
    <w:rsid w:val="0079343C"/>
    <w:rsid w:val="00793902"/>
    <w:rsid w:val="00793DD9"/>
    <w:rsid w:val="00794B5F"/>
    <w:rsid w:val="00794C7A"/>
    <w:rsid w:val="007956F3"/>
    <w:rsid w:val="00795AB6"/>
    <w:rsid w:val="00797383"/>
    <w:rsid w:val="00797526"/>
    <w:rsid w:val="00797AE7"/>
    <w:rsid w:val="007A0818"/>
    <w:rsid w:val="007A181E"/>
    <w:rsid w:val="007A1943"/>
    <w:rsid w:val="007A1DB8"/>
    <w:rsid w:val="007A1F08"/>
    <w:rsid w:val="007A2818"/>
    <w:rsid w:val="007A2F8C"/>
    <w:rsid w:val="007A3744"/>
    <w:rsid w:val="007A385D"/>
    <w:rsid w:val="007A3924"/>
    <w:rsid w:val="007A39BC"/>
    <w:rsid w:val="007A3C33"/>
    <w:rsid w:val="007A45D5"/>
    <w:rsid w:val="007A4B89"/>
    <w:rsid w:val="007A4F7C"/>
    <w:rsid w:val="007A53CC"/>
    <w:rsid w:val="007A545F"/>
    <w:rsid w:val="007A5F4C"/>
    <w:rsid w:val="007A5FAF"/>
    <w:rsid w:val="007A6386"/>
    <w:rsid w:val="007A68D8"/>
    <w:rsid w:val="007A6E9E"/>
    <w:rsid w:val="007A6F31"/>
    <w:rsid w:val="007A7389"/>
    <w:rsid w:val="007A741B"/>
    <w:rsid w:val="007A7483"/>
    <w:rsid w:val="007A7852"/>
    <w:rsid w:val="007A7949"/>
    <w:rsid w:val="007A7BE7"/>
    <w:rsid w:val="007B01AC"/>
    <w:rsid w:val="007B11F4"/>
    <w:rsid w:val="007B1ACE"/>
    <w:rsid w:val="007B1D11"/>
    <w:rsid w:val="007B211C"/>
    <w:rsid w:val="007B2123"/>
    <w:rsid w:val="007B21B1"/>
    <w:rsid w:val="007B238A"/>
    <w:rsid w:val="007B2DD9"/>
    <w:rsid w:val="007B342B"/>
    <w:rsid w:val="007B36EA"/>
    <w:rsid w:val="007B4645"/>
    <w:rsid w:val="007B54D4"/>
    <w:rsid w:val="007B5AC6"/>
    <w:rsid w:val="007B5F7A"/>
    <w:rsid w:val="007B6AEF"/>
    <w:rsid w:val="007B7E01"/>
    <w:rsid w:val="007C09C5"/>
    <w:rsid w:val="007C120F"/>
    <w:rsid w:val="007C1B46"/>
    <w:rsid w:val="007C2088"/>
    <w:rsid w:val="007C2B33"/>
    <w:rsid w:val="007C2D02"/>
    <w:rsid w:val="007C36C9"/>
    <w:rsid w:val="007C3B94"/>
    <w:rsid w:val="007C3C10"/>
    <w:rsid w:val="007C4AE8"/>
    <w:rsid w:val="007C4C08"/>
    <w:rsid w:val="007C4FFA"/>
    <w:rsid w:val="007C530D"/>
    <w:rsid w:val="007C53D2"/>
    <w:rsid w:val="007C53E5"/>
    <w:rsid w:val="007C5803"/>
    <w:rsid w:val="007C5CF7"/>
    <w:rsid w:val="007C5F5E"/>
    <w:rsid w:val="007C5FC2"/>
    <w:rsid w:val="007C6A53"/>
    <w:rsid w:val="007C7179"/>
    <w:rsid w:val="007C7AE4"/>
    <w:rsid w:val="007D0667"/>
    <w:rsid w:val="007D2012"/>
    <w:rsid w:val="007D34A3"/>
    <w:rsid w:val="007D3E28"/>
    <w:rsid w:val="007D4A67"/>
    <w:rsid w:val="007D4B09"/>
    <w:rsid w:val="007D5241"/>
    <w:rsid w:val="007D5C8B"/>
    <w:rsid w:val="007D5CF0"/>
    <w:rsid w:val="007D5D80"/>
    <w:rsid w:val="007D5E10"/>
    <w:rsid w:val="007D600E"/>
    <w:rsid w:val="007D6930"/>
    <w:rsid w:val="007D725B"/>
    <w:rsid w:val="007D751C"/>
    <w:rsid w:val="007D75D6"/>
    <w:rsid w:val="007D79B7"/>
    <w:rsid w:val="007D7A28"/>
    <w:rsid w:val="007D7B6C"/>
    <w:rsid w:val="007D7B8C"/>
    <w:rsid w:val="007E0E9D"/>
    <w:rsid w:val="007E1460"/>
    <w:rsid w:val="007E1729"/>
    <w:rsid w:val="007E1C3A"/>
    <w:rsid w:val="007E23FB"/>
    <w:rsid w:val="007E327C"/>
    <w:rsid w:val="007E3342"/>
    <w:rsid w:val="007E3B93"/>
    <w:rsid w:val="007E44D8"/>
    <w:rsid w:val="007E45D9"/>
    <w:rsid w:val="007E484A"/>
    <w:rsid w:val="007E6BAD"/>
    <w:rsid w:val="007E6D62"/>
    <w:rsid w:val="007E7110"/>
    <w:rsid w:val="007E7925"/>
    <w:rsid w:val="007E7B76"/>
    <w:rsid w:val="007E7FCD"/>
    <w:rsid w:val="007F02EE"/>
    <w:rsid w:val="007F0708"/>
    <w:rsid w:val="007F0FE4"/>
    <w:rsid w:val="007F1525"/>
    <w:rsid w:val="007F1A96"/>
    <w:rsid w:val="007F1DE4"/>
    <w:rsid w:val="007F1F0D"/>
    <w:rsid w:val="007F1F77"/>
    <w:rsid w:val="007F2741"/>
    <w:rsid w:val="007F2E97"/>
    <w:rsid w:val="007F30A2"/>
    <w:rsid w:val="007F33CD"/>
    <w:rsid w:val="007F3672"/>
    <w:rsid w:val="007F40AF"/>
    <w:rsid w:val="007F4BAA"/>
    <w:rsid w:val="007F4C48"/>
    <w:rsid w:val="007F5749"/>
    <w:rsid w:val="007F6455"/>
    <w:rsid w:val="007F64D7"/>
    <w:rsid w:val="007F7ADF"/>
    <w:rsid w:val="007F7EEE"/>
    <w:rsid w:val="007F7F37"/>
    <w:rsid w:val="0080047F"/>
    <w:rsid w:val="008007E7"/>
    <w:rsid w:val="00800C5A"/>
    <w:rsid w:val="0080135F"/>
    <w:rsid w:val="0080157B"/>
    <w:rsid w:val="008018AA"/>
    <w:rsid w:val="00801AC5"/>
    <w:rsid w:val="00801D24"/>
    <w:rsid w:val="00801FC5"/>
    <w:rsid w:val="008024F9"/>
    <w:rsid w:val="0080253A"/>
    <w:rsid w:val="00803188"/>
    <w:rsid w:val="008036F8"/>
    <w:rsid w:val="00803789"/>
    <w:rsid w:val="00803A73"/>
    <w:rsid w:val="00803E57"/>
    <w:rsid w:val="00804BDE"/>
    <w:rsid w:val="00805010"/>
    <w:rsid w:val="008055E9"/>
    <w:rsid w:val="0080572E"/>
    <w:rsid w:val="00805A31"/>
    <w:rsid w:val="00805CDC"/>
    <w:rsid w:val="0080603A"/>
    <w:rsid w:val="00806EF7"/>
    <w:rsid w:val="008079EA"/>
    <w:rsid w:val="00807FA0"/>
    <w:rsid w:val="008101D6"/>
    <w:rsid w:val="008106DE"/>
    <w:rsid w:val="008106EB"/>
    <w:rsid w:val="0081078B"/>
    <w:rsid w:val="008107A2"/>
    <w:rsid w:val="0081106D"/>
    <w:rsid w:val="008111DE"/>
    <w:rsid w:val="008111F7"/>
    <w:rsid w:val="008114AB"/>
    <w:rsid w:val="00811C4A"/>
    <w:rsid w:val="00811DD6"/>
    <w:rsid w:val="00811E0B"/>
    <w:rsid w:val="00811F38"/>
    <w:rsid w:val="00811FDC"/>
    <w:rsid w:val="008122BD"/>
    <w:rsid w:val="00812524"/>
    <w:rsid w:val="00812527"/>
    <w:rsid w:val="008125F1"/>
    <w:rsid w:val="0081365E"/>
    <w:rsid w:val="00814ABB"/>
    <w:rsid w:val="00814B65"/>
    <w:rsid w:val="00815F44"/>
    <w:rsid w:val="00815F6F"/>
    <w:rsid w:val="0081659E"/>
    <w:rsid w:val="00816945"/>
    <w:rsid w:val="0081791C"/>
    <w:rsid w:val="00817D5E"/>
    <w:rsid w:val="00817D8E"/>
    <w:rsid w:val="00820AA6"/>
    <w:rsid w:val="00820FCA"/>
    <w:rsid w:val="0082133A"/>
    <w:rsid w:val="00821592"/>
    <w:rsid w:val="0082176B"/>
    <w:rsid w:val="008219AA"/>
    <w:rsid w:val="00821BFF"/>
    <w:rsid w:val="008228A1"/>
    <w:rsid w:val="008230CA"/>
    <w:rsid w:val="00823405"/>
    <w:rsid w:val="0082348A"/>
    <w:rsid w:val="0082368D"/>
    <w:rsid w:val="008237F8"/>
    <w:rsid w:val="00823CF9"/>
    <w:rsid w:val="00824A79"/>
    <w:rsid w:val="00824BB8"/>
    <w:rsid w:val="00825132"/>
    <w:rsid w:val="008251D6"/>
    <w:rsid w:val="00826266"/>
    <w:rsid w:val="0082631D"/>
    <w:rsid w:val="00827061"/>
    <w:rsid w:val="0082726D"/>
    <w:rsid w:val="0082759D"/>
    <w:rsid w:val="00827C15"/>
    <w:rsid w:val="0083069F"/>
    <w:rsid w:val="00830D11"/>
    <w:rsid w:val="00831BB1"/>
    <w:rsid w:val="00832147"/>
    <w:rsid w:val="00832726"/>
    <w:rsid w:val="00832B8A"/>
    <w:rsid w:val="00832F08"/>
    <w:rsid w:val="00832FD4"/>
    <w:rsid w:val="0083355A"/>
    <w:rsid w:val="0083390D"/>
    <w:rsid w:val="00833E70"/>
    <w:rsid w:val="008344C8"/>
    <w:rsid w:val="008347A7"/>
    <w:rsid w:val="0083491A"/>
    <w:rsid w:val="00834F80"/>
    <w:rsid w:val="008353F4"/>
    <w:rsid w:val="00835957"/>
    <w:rsid w:val="00835C03"/>
    <w:rsid w:val="008361D3"/>
    <w:rsid w:val="0083633B"/>
    <w:rsid w:val="008363CD"/>
    <w:rsid w:val="00836D4A"/>
    <w:rsid w:val="00836F55"/>
    <w:rsid w:val="008370EE"/>
    <w:rsid w:val="00837A8A"/>
    <w:rsid w:val="00837E14"/>
    <w:rsid w:val="008405E8"/>
    <w:rsid w:val="00840D43"/>
    <w:rsid w:val="008410C1"/>
    <w:rsid w:val="008411F4"/>
    <w:rsid w:val="008419E4"/>
    <w:rsid w:val="00841C78"/>
    <w:rsid w:val="00842879"/>
    <w:rsid w:val="00842CD6"/>
    <w:rsid w:val="008431A1"/>
    <w:rsid w:val="00843847"/>
    <w:rsid w:val="008439D6"/>
    <w:rsid w:val="0084410A"/>
    <w:rsid w:val="008445DB"/>
    <w:rsid w:val="008446B5"/>
    <w:rsid w:val="00844E0B"/>
    <w:rsid w:val="00845DC2"/>
    <w:rsid w:val="008460B2"/>
    <w:rsid w:val="008462CE"/>
    <w:rsid w:val="00846810"/>
    <w:rsid w:val="00847323"/>
    <w:rsid w:val="00847340"/>
    <w:rsid w:val="008478D7"/>
    <w:rsid w:val="00847C9B"/>
    <w:rsid w:val="00847CCB"/>
    <w:rsid w:val="00850069"/>
    <w:rsid w:val="008500A5"/>
    <w:rsid w:val="008505C4"/>
    <w:rsid w:val="008506A0"/>
    <w:rsid w:val="00850D77"/>
    <w:rsid w:val="00851506"/>
    <w:rsid w:val="00851698"/>
    <w:rsid w:val="00851960"/>
    <w:rsid w:val="00851AA5"/>
    <w:rsid w:val="008526E4"/>
    <w:rsid w:val="00852AD9"/>
    <w:rsid w:val="00852CDE"/>
    <w:rsid w:val="008537AB"/>
    <w:rsid w:val="00854281"/>
    <w:rsid w:val="0085447B"/>
    <w:rsid w:val="008549BA"/>
    <w:rsid w:val="008556C7"/>
    <w:rsid w:val="0085571E"/>
    <w:rsid w:val="0085583E"/>
    <w:rsid w:val="00855E06"/>
    <w:rsid w:val="0085662B"/>
    <w:rsid w:val="0085702D"/>
    <w:rsid w:val="00857158"/>
    <w:rsid w:val="00857465"/>
    <w:rsid w:val="00857BC6"/>
    <w:rsid w:val="00860146"/>
    <w:rsid w:val="008606AC"/>
    <w:rsid w:val="0086075A"/>
    <w:rsid w:val="00860921"/>
    <w:rsid w:val="008609F9"/>
    <w:rsid w:val="00860BE1"/>
    <w:rsid w:val="00860FCB"/>
    <w:rsid w:val="0086147F"/>
    <w:rsid w:val="00861AC5"/>
    <w:rsid w:val="00861B9C"/>
    <w:rsid w:val="00862062"/>
    <w:rsid w:val="0086229B"/>
    <w:rsid w:val="00862307"/>
    <w:rsid w:val="00862448"/>
    <w:rsid w:val="008627B6"/>
    <w:rsid w:val="008630D1"/>
    <w:rsid w:val="008636ED"/>
    <w:rsid w:val="00863C4C"/>
    <w:rsid w:val="00863EBB"/>
    <w:rsid w:val="0086456A"/>
    <w:rsid w:val="00864592"/>
    <w:rsid w:val="00865285"/>
    <w:rsid w:val="00865FBA"/>
    <w:rsid w:val="0086619E"/>
    <w:rsid w:val="0086631B"/>
    <w:rsid w:val="0086696E"/>
    <w:rsid w:val="008671DC"/>
    <w:rsid w:val="00867645"/>
    <w:rsid w:val="00867878"/>
    <w:rsid w:val="008707B1"/>
    <w:rsid w:val="00870A16"/>
    <w:rsid w:val="00870A8C"/>
    <w:rsid w:val="00871275"/>
    <w:rsid w:val="00871624"/>
    <w:rsid w:val="00871907"/>
    <w:rsid w:val="00872406"/>
    <w:rsid w:val="008728C4"/>
    <w:rsid w:val="00872C1F"/>
    <w:rsid w:val="00872CD4"/>
    <w:rsid w:val="00873623"/>
    <w:rsid w:val="00874CF3"/>
    <w:rsid w:val="00874F47"/>
    <w:rsid w:val="00875EFF"/>
    <w:rsid w:val="00876558"/>
    <w:rsid w:val="00876603"/>
    <w:rsid w:val="00876D34"/>
    <w:rsid w:val="00876DA7"/>
    <w:rsid w:val="00876E32"/>
    <w:rsid w:val="00876E5C"/>
    <w:rsid w:val="0087721E"/>
    <w:rsid w:val="0087788D"/>
    <w:rsid w:val="00880623"/>
    <w:rsid w:val="008808CF"/>
    <w:rsid w:val="00880DF9"/>
    <w:rsid w:val="0088101C"/>
    <w:rsid w:val="0088109D"/>
    <w:rsid w:val="00881428"/>
    <w:rsid w:val="008816AE"/>
    <w:rsid w:val="00881B7D"/>
    <w:rsid w:val="00881CBB"/>
    <w:rsid w:val="00881D45"/>
    <w:rsid w:val="008829F6"/>
    <w:rsid w:val="00882C65"/>
    <w:rsid w:val="00882C79"/>
    <w:rsid w:val="00882E10"/>
    <w:rsid w:val="00882EA5"/>
    <w:rsid w:val="00882EAC"/>
    <w:rsid w:val="008836C3"/>
    <w:rsid w:val="008836CF"/>
    <w:rsid w:val="00883E31"/>
    <w:rsid w:val="008852FC"/>
    <w:rsid w:val="008855BD"/>
    <w:rsid w:val="0088597D"/>
    <w:rsid w:val="00885CF9"/>
    <w:rsid w:val="00886026"/>
    <w:rsid w:val="0088634D"/>
    <w:rsid w:val="008864A2"/>
    <w:rsid w:val="00886B51"/>
    <w:rsid w:val="00886BFA"/>
    <w:rsid w:val="00886DA7"/>
    <w:rsid w:val="008872EE"/>
    <w:rsid w:val="00887506"/>
    <w:rsid w:val="00887666"/>
    <w:rsid w:val="0088770B"/>
    <w:rsid w:val="00890A48"/>
    <w:rsid w:val="00890B81"/>
    <w:rsid w:val="00890CE2"/>
    <w:rsid w:val="00891120"/>
    <w:rsid w:val="0089160D"/>
    <w:rsid w:val="00891A04"/>
    <w:rsid w:val="00891FF5"/>
    <w:rsid w:val="008921F3"/>
    <w:rsid w:val="00892648"/>
    <w:rsid w:val="0089334D"/>
    <w:rsid w:val="008939C7"/>
    <w:rsid w:val="00894253"/>
    <w:rsid w:val="00894290"/>
    <w:rsid w:val="008944E9"/>
    <w:rsid w:val="00894DB8"/>
    <w:rsid w:val="008964C1"/>
    <w:rsid w:val="0089658D"/>
    <w:rsid w:val="00896C36"/>
    <w:rsid w:val="00896E3F"/>
    <w:rsid w:val="00897008"/>
    <w:rsid w:val="00897066"/>
    <w:rsid w:val="00897268"/>
    <w:rsid w:val="00897388"/>
    <w:rsid w:val="00897407"/>
    <w:rsid w:val="008974DB"/>
    <w:rsid w:val="0089771A"/>
    <w:rsid w:val="0089793A"/>
    <w:rsid w:val="008A08DC"/>
    <w:rsid w:val="008A0949"/>
    <w:rsid w:val="008A09B9"/>
    <w:rsid w:val="008A17E8"/>
    <w:rsid w:val="008A1BE6"/>
    <w:rsid w:val="008A2199"/>
    <w:rsid w:val="008A2545"/>
    <w:rsid w:val="008A2E7F"/>
    <w:rsid w:val="008A3042"/>
    <w:rsid w:val="008A3176"/>
    <w:rsid w:val="008A3390"/>
    <w:rsid w:val="008A34B8"/>
    <w:rsid w:val="008A38CD"/>
    <w:rsid w:val="008A3BBB"/>
    <w:rsid w:val="008A3CFE"/>
    <w:rsid w:val="008A4A63"/>
    <w:rsid w:val="008A4B55"/>
    <w:rsid w:val="008A4D9D"/>
    <w:rsid w:val="008A4DE0"/>
    <w:rsid w:val="008A4E7C"/>
    <w:rsid w:val="008A4F31"/>
    <w:rsid w:val="008A4F6D"/>
    <w:rsid w:val="008A5A7B"/>
    <w:rsid w:val="008A5BD8"/>
    <w:rsid w:val="008A7A5E"/>
    <w:rsid w:val="008A7AB5"/>
    <w:rsid w:val="008B0BC1"/>
    <w:rsid w:val="008B0E7F"/>
    <w:rsid w:val="008B1016"/>
    <w:rsid w:val="008B116D"/>
    <w:rsid w:val="008B121C"/>
    <w:rsid w:val="008B1390"/>
    <w:rsid w:val="008B1C0B"/>
    <w:rsid w:val="008B1F01"/>
    <w:rsid w:val="008B29ED"/>
    <w:rsid w:val="008B2E72"/>
    <w:rsid w:val="008B2F82"/>
    <w:rsid w:val="008B33B6"/>
    <w:rsid w:val="008B3C8F"/>
    <w:rsid w:val="008B3F0E"/>
    <w:rsid w:val="008B420A"/>
    <w:rsid w:val="008B49FB"/>
    <w:rsid w:val="008B4B05"/>
    <w:rsid w:val="008B4CAA"/>
    <w:rsid w:val="008B4DEE"/>
    <w:rsid w:val="008B50FA"/>
    <w:rsid w:val="008B5349"/>
    <w:rsid w:val="008B5AA7"/>
    <w:rsid w:val="008B5C1D"/>
    <w:rsid w:val="008B698F"/>
    <w:rsid w:val="008B6DE2"/>
    <w:rsid w:val="008B6F73"/>
    <w:rsid w:val="008B7092"/>
    <w:rsid w:val="008B7214"/>
    <w:rsid w:val="008B7906"/>
    <w:rsid w:val="008B7B2C"/>
    <w:rsid w:val="008C08E7"/>
    <w:rsid w:val="008C0EA8"/>
    <w:rsid w:val="008C0F42"/>
    <w:rsid w:val="008C114C"/>
    <w:rsid w:val="008C1775"/>
    <w:rsid w:val="008C242D"/>
    <w:rsid w:val="008C24B1"/>
    <w:rsid w:val="008C2961"/>
    <w:rsid w:val="008C2986"/>
    <w:rsid w:val="008C2BCB"/>
    <w:rsid w:val="008C2BD2"/>
    <w:rsid w:val="008C32AE"/>
    <w:rsid w:val="008C343C"/>
    <w:rsid w:val="008C3603"/>
    <w:rsid w:val="008C3933"/>
    <w:rsid w:val="008C3942"/>
    <w:rsid w:val="008C3F4C"/>
    <w:rsid w:val="008C4666"/>
    <w:rsid w:val="008C4C1A"/>
    <w:rsid w:val="008C527F"/>
    <w:rsid w:val="008C5A3A"/>
    <w:rsid w:val="008C65E1"/>
    <w:rsid w:val="008C6609"/>
    <w:rsid w:val="008C6E30"/>
    <w:rsid w:val="008C6F61"/>
    <w:rsid w:val="008C7624"/>
    <w:rsid w:val="008C7693"/>
    <w:rsid w:val="008D0154"/>
    <w:rsid w:val="008D016B"/>
    <w:rsid w:val="008D0762"/>
    <w:rsid w:val="008D17B3"/>
    <w:rsid w:val="008D1E57"/>
    <w:rsid w:val="008D2034"/>
    <w:rsid w:val="008D25E4"/>
    <w:rsid w:val="008D2F8D"/>
    <w:rsid w:val="008D3110"/>
    <w:rsid w:val="008D3161"/>
    <w:rsid w:val="008D31BD"/>
    <w:rsid w:val="008D327F"/>
    <w:rsid w:val="008D3397"/>
    <w:rsid w:val="008D33ED"/>
    <w:rsid w:val="008D3A7F"/>
    <w:rsid w:val="008D3DB1"/>
    <w:rsid w:val="008D3F40"/>
    <w:rsid w:val="008D44E3"/>
    <w:rsid w:val="008D45C0"/>
    <w:rsid w:val="008D46C6"/>
    <w:rsid w:val="008D534B"/>
    <w:rsid w:val="008D56A8"/>
    <w:rsid w:val="008D5EF2"/>
    <w:rsid w:val="008D668D"/>
    <w:rsid w:val="008D6949"/>
    <w:rsid w:val="008D6E82"/>
    <w:rsid w:val="008D7721"/>
    <w:rsid w:val="008D7778"/>
    <w:rsid w:val="008D78E4"/>
    <w:rsid w:val="008D7EAC"/>
    <w:rsid w:val="008E026F"/>
    <w:rsid w:val="008E0DF4"/>
    <w:rsid w:val="008E2BF9"/>
    <w:rsid w:val="008E2C84"/>
    <w:rsid w:val="008E3088"/>
    <w:rsid w:val="008E325E"/>
    <w:rsid w:val="008E3DCF"/>
    <w:rsid w:val="008E3F00"/>
    <w:rsid w:val="008E41ED"/>
    <w:rsid w:val="008E42B5"/>
    <w:rsid w:val="008E51DF"/>
    <w:rsid w:val="008E5A9C"/>
    <w:rsid w:val="008E6327"/>
    <w:rsid w:val="008E64F6"/>
    <w:rsid w:val="008E6750"/>
    <w:rsid w:val="008E6A74"/>
    <w:rsid w:val="008E719F"/>
    <w:rsid w:val="008E7944"/>
    <w:rsid w:val="008E79B0"/>
    <w:rsid w:val="008E7C02"/>
    <w:rsid w:val="008E7F73"/>
    <w:rsid w:val="008F0A7A"/>
    <w:rsid w:val="008F0ABD"/>
    <w:rsid w:val="008F0C4D"/>
    <w:rsid w:val="008F11B5"/>
    <w:rsid w:val="008F1238"/>
    <w:rsid w:val="008F2696"/>
    <w:rsid w:val="008F287D"/>
    <w:rsid w:val="008F2AEE"/>
    <w:rsid w:val="008F344C"/>
    <w:rsid w:val="008F3BF6"/>
    <w:rsid w:val="008F3BFF"/>
    <w:rsid w:val="008F3EC7"/>
    <w:rsid w:val="008F4135"/>
    <w:rsid w:val="008F4289"/>
    <w:rsid w:val="008F4457"/>
    <w:rsid w:val="008F4F6C"/>
    <w:rsid w:val="008F5C98"/>
    <w:rsid w:val="008F5DDF"/>
    <w:rsid w:val="008F618A"/>
    <w:rsid w:val="008F6264"/>
    <w:rsid w:val="008F65EF"/>
    <w:rsid w:val="008F6AF8"/>
    <w:rsid w:val="008F70AC"/>
    <w:rsid w:val="008F7FD2"/>
    <w:rsid w:val="00900135"/>
    <w:rsid w:val="00900899"/>
    <w:rsid w:val="00900C8C"/>
    <w:rsid w:val="00900EB3"/>
    <w:rsid w:val="00900FE0"/>
    <w:rsid w:val="00903C36"/>
    <w:rsid w:val="009041C2"/>
    <w:rsid w:val="00904375"/>
    <w:rsid w:val="0090459D"/>
    <w:rsid w:val="00905206"/>
    <w:rsid w:val="009053DA"/>
    <w:rsid w:val="00905491"/>
    <w:rsid w:val="0090566A"/>
    <w:rsid w:val="00905A41"/>
    <w:rsid w:val="00905CE2"/>
    <w:rsid w:val="0090615F"/>
    <w:rsid w:val="009063B7"/>
    <w:rsid w:val="00906A93"/>
    <w:rsid w:val="009070A1"/>
    <w:rsid w:val="0090749C"/>
    <w:rsid w:val="009074E6"/>
    <w:rsid w:val="00911111"/>
    <w:rsid w:val="00911561"/>
    <w:rsid w:val="00911655"/>
    <w:rsid w:val="00911735"/>
    <w:rsid w:val="00912370"/>
    <w:rsid w:val="009129BF"/>
    <w:rsid w:val="00912DAB"/>
    <w:rsid w:val="0091316F"/>
    <w:rsid w:val="0091387D"/>
    <w:rsid w:val="00913DF9"/>
    <w:rsid w:val="0091436C"/>
    <w:rsid w:val="0091437E"/>
    <w:rsid w:val="00914837"/>
    <w:rsid w:val="00914ACA"/>
    <w:rsid w:val="00914DEC"/>
    <w:rsid w:val="0091507B"/>
    <w:rsid w:val="00915555"/>
    <w:rsid w:val="0091559A"/>
    <w:rsid w:val="00915EF6"/>
    <w:rsid w:val="009160E2"/>
    <w:rsid w:val="00916469"/>
    <w:rsid w:val="009168B9"/>
    <w:rsid w:val="00916DEA"/>
    <w:rsid w:val="00916DF0"/>
    <w:rsid w:val="00917222"/>
    <w:rsid w:val="00917481"/>
    <w:rsid w:val="00917778"/>
    <w:rsid w:val="00917931"/>
    <w:rsid w:val="0091796C"/>
    <w:rsid w:val="00917C4B"/>
    <w:rsid w:val="00917CC2"/>
    <w:rsid w:val="009203C5"/>
    <w:rsid w:val="00920AD9"/>
    <w:rsid w:val="00920D37"/>
    <w:rsid w:val="00920D88"/>
    <w:rsid w:val="00920DA4"/>
    <w:rsid w:val="00920EFB"/>
    <w:rsid w:val="009220B8"/>
    <w:rsid w:val="009221DF"/>
    <w:rsid w:val="00922243"/>
    <w:rsid w:val="00922280"/>
    <w:rsid w:val="0092281D"/>
    <w:rsid w:val="00922B2C"/>
    <w:rsid w:val="00922F80"/>
    <w:rsid w:val="00923199"/>
    <w:rsid w:val="00924943"/>
    <w:rsid w:val="00924ED2"/>
    <w:rsid w:val="00925794"/>
    <w:rsid w:val="00925A2C"/>
    <w:rsid w:val="00925B6D"/>
    <w:rsid w:val="00925C17"/>
    <w:rsid w:val="00927032"/>
    <w:rsid w:val="00927039"/>
    <w:rsid w:val="0092734F"/>
    <w:rsid w:val="0092762B"/>
    <w:rsid w:val="00927815"/>
    <w:rsid w:val="00930290"/>
    <w:rsid w:val="0093062B"/>
    <w:rsid w:val="00930644"/>
    <w:rsid w:val="00930E0C"/>
    <w:rsid w:val="00931AF3"/>
    <w:rsid w:val="00931F3D"/>
    <w:rsid w:val="009320D6"/>
    <w:rsid w:val="0093222D"/>
    <w:rsid w:val="009325D2"/>
    <w:rsid w:val="00932A90"/>
    <w:rsid w:val="00932AB9"/>
    <w:rsid w:val="00932E85"/>
    <w:rsid w:val="00933272"/>
    <w:rsid w:val="009335B6"/>
    <w:rsid w:val="00933BB7"/>
    <w:rsid w:val="0093443F"/>
    <w:rsid w:val="0093457B"/>
    <w:rsid w:val="009347D4"/>
    <w:rsid w:val="00934CD5"/>
    <w:rsid w:val="00934DDF"/>
    <w:rsid w:val="009351C7"/>
    <w:rsid w:val="0093564E"/>
    <w:rsid w:val="00935696"/>
    <w:rsid w:val="00936033"/>
    <w:rsid w:val="009363FB"/>
    <w:rsid w:val="0093651C"/>
    <w:rsid w:val="009369FC"/>
    <w:rsid w:val="00936AD6"/>
    <w:rsid w:val="00936FAD"/>
    <w:rsid w:val="00937747"/>
    <w:rsid w:val="00937D53"/>
    <w:rsid w:val="00937E40"/>
    <w:rsid w:val="00940597"/>
    <w:rsid w:val="00940D46"/>
    <w:rsid w:val="00941554"/>
    <w:rsid w:val="00942668"/>
    <w:rsid w:val="00942680"/>
    <w:rsid w:val="00943653"/>
    <w:rsid w:val="00943B97"/>
    <w:rsid w:val="00943DAD"/>
    <w:rsid w:val="00943E8B"/>
    <w:rsid w:val="00944F12"/>
    <w:rsid w:val="00945949"/>
    <w:rsid w:val="009459B8"/>
    <w:rsid w:val="00946305"/>
    <w:rsid w:val="00946B3A"/>
    <w:rsid w:val="00946C6F"/>
    <w:rsid w:val="00946E3C"/>
    <w:rsid w:val="00946FD6"/>
    <w:rsid w:val="00947199"/>
    <w:rsid w:val="009477D2"/>
    <w:rsid w:val="0095030C"/>
    <w:rsid w:val="00950380"/>
    <w:rsid w:val="009503CA"/>
    <w:rsid w:val="0095121A"/>
    <w:rsid w:val="009514A3"/>
    <w:rsid w:val="00951792"/>
    <w:rsid w:val="00951B21"/>
    <w:rsid w:val="00951E9D"/>
    <w:rsid w:val="0095200B"/>
    <w:rsid w:val="00952104"/>
    <w:rsid w:val="00952582"/>
    <w:rsid w:val="009536AA"/>
    <w:rsid w:val="00953B11"/>
    <w:rsid w:val="009544C8"/>
    <w:rsid w:val="00955021"/>
    <w:rsid w:val="009554CF"/>
    <w:rsid w:val="009567C7"/>
    <w:rsid w:val="00956B1B"/>
    <w:rsid w:val="00956B1E"/>
    <w:rsid w:val="00956C6E"/>
    <w:rsid w:val="00957248"/>
    <w:rsid w:val="009575DE"/>
    <w:rsid w:val="0095784A"/>
    <w:rsid w:val="009578BE"/>
    <w:rsid w:val="00957A96"/>
    <w:rsid w:val="009604D7"/>
    <w:rsid w:val="00960AAF"/>
    <w:rsid w:val="00960C3B"/>
    <w:rsid w:val="00960D3B"/>
    <w:rsid w:val="0096103F"/>
    <w:rsid w:val="00961D01"/>
    <w:rsid w:val="00961E1B"/>
    <w:rsid w:val="00961F25"/>
    <w:rsid w:val="009620BF"/>
    <w:rsid w:val="009621B9"/>
    <w:rsid w:val="009623E0"/>
    <w:rsid w:val="009623F2"/>
    <w:rsid w:val="00962C7B"/>
    <w:rsid w:val="00963639"/>
    <w:rsid w:val="009645DE"/>
    <w:rsid w:val="00964C9A"/>
    <w:rsid w:val="0096559E"/>
    <w:rsid w:val="009658F4"/>
    <w:rsid w:val="00965D7B"/>
    <w:rsid w:val="00966C4F"/>
    <w:rsid w:val="0096787D"/>
    <w:rsid w:val="00970386"/>
    <w:rsid w:val="009706D9"/>
    <w:rsid w:val="00970A02"/>
    <w:rsid w:val="00971A8B"/>
    <w:rsid w:val="00971FA7"/>
    <w:rsid w:val="00972138"/>
    <w:rsid w:val="009722DC"/>
    <w:rsid w:val="00973033"/>
    <w:rsid w:val="0097333E"/>
    <w:rsid w:val="00973685"/>
    <w:rsid w:val="009737F1"/>
    <w:rsid w:val="00973899"/>
    <w:rsid w:val="00973A1A"/>
    <w:rsid w:val="00973C45"/>
    <w:rsid w:val="0097417E"/>
    <w:rsid w:val="009742A8"/>
    <w:rsid w:val="00974AC6"/>
    <w:rsid w:val="00974ECA"/>
    <w:rsid w:val="009751B6"/>
    <w:rsid w:val="0097556C"/>
    <w:rsid w:val="009758FD"/>
    <w:rsid w:val="00975D98"/>
    <w:rsid w:val="00976B2A"/>
    <w:rsid w:val="00976F5A"/>
    <w:rsid w:val="00977E21"/>
    <w:rsid w:val="009802FC"/>
    <w:rsid w:val="009806B5"/>
    <w:rsid w:val="00980A26"/>
    <w:rsid w:val="00980B64"/>
    <w:rsid w:val="00980C76"/>
    <w:rsid w:val="00981359"/>
    <w:rsid w:val="009819A4"/>
    <w:rsid w:val="00981D76"/>
    <w:rsid w:val="00982A58"/>
    <w:rsid w:val="0098367A"/>
    <w:rsid w:val="009837EE"/>
    <w:rsid w:val="009837FB"/>
    <w:rsid w:val="00983D33"/>
    <w:rsid w:val="009840ED"/>
    <w:rsid w:val="00984623"/>
    <w:rsid w:val="00984966"/>
    <w:rsid w:val="0098509F"/>
    <w:rsid w:val="00985103"/>
    <w:rsid w:val="009853FE"/>
    <w:rsid w:val="00985983"/>
    <w:rsid w:val="00986AD3"/>
    <w:rsid w:val="00986D0A"/>
    <w:rsid w:val="0098772F"/>
    <w:rsid w:val="00987BA7"/>
    <w:rsid w:val="00987EDF"/>
    <w:rsid w:val="009908B9"/>
    <w:rsid w:val="009909D7"/>
    <w:rsid w:val="00990E9F"/>
    <w:rsid w:val="0099260B"/>
    <w:rsid w:val="00992670"/>
    <w:rsid w:val="00992814"/>
    <w:rsid w:val="00992B80"/>
    <w:rsid w:val="00992E85"/>
    <w:rsid w:val="009933AC"/>
    <w:rsid w:val="00993CFA"/>
    <w:rsid w:val="00993FDC"/>
    <w:rsid w:val="00994504"/>
    <w:rsid w:val="0099498D"/>
    <w:rsid w:val="00994FE9"/>
    <w:rsid w:val="009957BF"/>
    <w:rsid w:val="00995BBA"/>
    <w:rsid w:val="00995FF0"/>
    <w:rsid w:val="009961B1"/>
    <w:rsid w:val="00996442"/>
    <w:rsid w:val="009967FC"/>
    <w:rsid w:val="00996A05"/>
    <w:rsid w:val="0099730B"/>
    <w:rsid w:val="00997CA9"/>
    <w:rsid w:val="00997E32"/>
    <w:rsid w:val="009A0CDF"/>
    <w:rsid w:val="009A132F"/>
    <w:rsid w:val="009A2519"/>
    <w:rsid w:val="009A2896"/>
    <w:rsid w:val="009A30A2"/>
    <w:rsid w:val="009A3131"/>
    <w:rsid w:val="009A34F1"/>
    <w:rsid w:val="009A3752"/>
    <w:rsid w:val="009A376C"/>
    <w:rsid w:val="009A37B2"/>
    <w:rsid w:val="009A3DA2"/>
    <w:rsid w:val="009A451A"/>
    <w:rsid w:val="009A47FB"/>
    <w:rsid w:val="009A4977"/>
    <w:rsid w:val="009A4D3F"/>
    <w:rsid w:val="009A51C9"/>
    <w:rsid w:val="009A5682"/>
    <w:rsid w:val="009A57FD"/>
    <w:rsid w:val="009A58DF"/>
    <w:rsid w:val="009A62FB"/>
    <w:rsid w:val="009A6793"/>
    <w:rsid w:val="009A6D5D"/>
    <w:rsid w:val="009A6E59"/>
    <w:rsid w:val="009A7899"/>
    <w:rsid w:val="009A7AB6"/>
    <w:rsid w:val="009A7FE5"/>
    <w:rsid w:val="009B00A8"/>
    <w:rsid w:val="009B0118"/>
    <w:rsid w:val="009B01C4"/>
    <w:rsid w:val="009B02AB"/>
    <w:rsid w:val="009B03EB"/>
    <w:rsid w:val="009B0588"/>
    <w:rsid w:val="009B0B07"/>
    <w:rsid w:val="009B168E"/>
    <w:rsid w:val="009B1B58"/>
    <w:rsid w:val="009B1EBD"/>
    <w:rsid w:val="009B21EC"/>
    <w:rsid w:val="009B26BC"/>
    <w:rsid w:val="009B28B4"/>
    <w:rsid w:val="009B28C3"/>
    <w:rsid w:val="009B2E6F"/>
    <w:rsid w:val="009B3418"/>
    <w:rsid w:val="009B37A0"/>
    <w:rsid w:val="009B3801"/>
    <w:rsid w:val="009B3CE1"/>
    <w:rsid w:val="009B4955"/>
    <w:rsid w:val="009B49BC"/>
    <w:rsid w:val="009B4AA0"/>
    <w:rsid w:val="009B4D26"/>
    <w:rsid w:val="009B4E3F"/>
    <w:rsid w:val="009B63E2"/>
    <w:rsid w:val="009B706F"/>
    <w:rsid w:val="009B7802"/>
    <w:rsid w:val="009C064C"/>
    <w:rsid w:val="009C0EC7"/>
    <w:rsid w:val="009C104D"/>
    <w:rsid w:val="009C14AA"/>
    <w:rsid w:val="009C14BF"/>
    <w:rsid w:val="009C1813"/>
    <w:rsid w:val="009C24B4"/>
    <w:rsid w:val="009C2591"/>
    <w:rsid w:val="009C2799"/>
    <w:rsid w:val="009C28FB"/>
    <w:rsid w:val="009C2B95"/>
    <w:rsid w:val="009C2F13"/>
    <w:rsid w:val="009C2F8B"/>
    <w:rsid w:val="009C34E0"/>
    <w:rsid w:val="009C38C3"/>
    <w:rsid w:val="009C3A1A"/>
    <w:rsid w:val="009C3BDB"/>
    <w:rsid w:val="009C3CBF"/>
    <w:rsid w:val="009C483E"/>
    <w:rsid w:val="009C48CA"/>
    <w:rsid w:val="009C5056"/>
    <w:rsid w:val="009C5283"/>
    <w:rsid w:val="009C52F2"/>
    <w:rsid w:val="009C5D76"/>
    <w:rsid w:val="009C5E0C"/>
    <w:rsid w:val="009C6656"/>
    <w:rsid w:val="009C6695"/>
    <w:rsid w:val="009C6CC2"/>
    <w:rsid w:val="009C6D3F"/>
    <w:rsid w:val="009D0250"/>
    <w:rsid w:val="009D028C"/>
    <w:rsid w:val="009D06D0"/>
    <w:rsid w:val="009D0A21"/>
    <w:rsid w:val="009D0E98"/>
    <w:rsid w:val="009D0EFC"/>
    <w:rsid w:val="009D12D9"/>
    <w:rsid w:val="009D16EA"/>
    <w:rsid w:val="009D1DBF"/>
    <w:rsid w:val="009D1E2D"/>
    <w:rsid w:val="009D241E"/>
    <w:rsid w:val="009D36F2"/>
    <w:rsid w:val="009D3B2C"/>
    <w:rsid w:val="009D4A61"/>
    <w:rsid w:val="009D4B1E"/>
    <w:rsid w:val="009D4E1E"/>
    <w:rsid w:val="009D4E9E"/>
    <w:rsid w:val="009D5CCE"/>
    <w:rsid w:val="009D5D7B"/>
    <w:rsid w:val="009D5D8D"/>
    <w:rsid w:val="009D6420"/>
    <w:rsid w:val="009D68D6"/>
    <w:rsid w:val="009D6942"/>
    <w:rsid w:val="009D6CEB"/>
    <w:rsid w:val="009D6D4E"/>
    <w:rsid w:val="009D7543"/>
    <w:rsid w:val="009E02FC"/>
    <w:rsid w:val="009E0437"/>
    <w:rsid w:val="009E0570"/>
    <w:rsid w:val="009E065E"/>
    <w:rsid w:val="009E0766"/>
    <w:rsid w:val="009E0F26"/>
    <w:rsid w:val="009E0FBB"/>
    <w:rsid w:val="009E1765"/>
    <w:rsid w:val="009E182E"/>
    <w:rsid w:val="009E268A"/>
    <w:rsid w:val="009E28DE"/>
    <w:rsid w:val="009E29EB"/>
    <w:rsid w:val="009E312D"/>
    <w:rsid w:val="009E33B9"/>
    <w:rsid w:val="009E34BC"/>
    <w:rsid w:val="009E47FB"/>
    <w:rsid w:val="009E4879"/>
    <w:rsid w:val="009E4BE9"/>
    <w:rsid w:val="009E5D1F"/>
    <w:rsid w:val="009E5E4E"/>
    <w:rsid w:val="009E6B1E"/>
    <w:rsid w:val="009E72DA"/>
    <w:rsid w:val="009E7763"/>
    <w:rsid w:val="009F025D"/>
    <w:rsid w:val="009F04D9"/>
    <w:rsid w:val="009F0512"/>
    <w:rsid w:val="009F0D27"/>
    <w:rsid w:val="009F1322"/>
    <w:rsid w:val="009F143D"/>
    <w:rsid w:val="009F1645"/>
    <w:rsid w:val="009F20AA"/>
    <w:rsid w:val="009F25AB"/>
    <w:rsid w:val="009F2C26"/>
    <w:rsid w:val="009F2D7E"/>
    <w:rsid w:val="009F3805"/>
    <w:rsid w:val="009F384D"/>
    <w:rsid w:val="009F41F7"/>
    <w:rsid w:val="009F4373"/>
    <w:rsid w:val="009F4751"/>
    <w:rsid w:val="009F475C"/>
    <w:rsid w:val="009F4B3F"/>
    <w:rsid w:val="009F555C"/>
    <w:rsid w:val="009F5E43"/>
    <w:rsid w:val="009F68E0"/>
    <w:rsid w:val="009F7921"/>
    <w:rsid w:val="009F7A88"/>
    <w:rsid w:val="009F7DA6"/>
    <w:rsid w:val="00A0031B"/>
    <w:rsid w:val="00A007A4"/>
    <w:rsid w:val="00A00EDA"/>
    <w:rsid w:val="00A00EE5"/>
    <w:rsid w:val="00A00F1F"/>
    <w:rsid w:val="00A010FC"/>
    <w:rsid w:val="00A019C0"/>
    <w:rsid w:val="00A021E9"/>
    <w:rsid w:val="00A02883"/>
    <w:rsid w:val="00A02977"/>
    <w:rsid w:val="00A03011"/>
    <w:rsid w:val="00A03C7B"/>
    <w:rsid w:val="00A0438C"/>
    <w:rsid w:val="00A04E89"/>
    <w:rsid w:val="00A04FA6"/>
    <w:rsid w:val="00A0556D"/>
    <w:rsid w:val="00A056B7"/>
    <w:rsid w:val="00A05C8F"/>
    <w:rsid w:val="00A05DFA"/>
    <w:rsid w:val="00A05EC4"/>
    <w:rsid w:val="00A06258"/>
    <w:rsid w:val="00A066A5"/>
    <w:rsid w:val="00A0694E"/>
    <w:rsid w:val="00A069FE"/>
    <w:rsid w:val="00A06CDE"/>
    <w:rsid w:val="00A0747B"/>
    <w:rsid w:val="00A075C2"/>
    <w:rsid w:val="00A079EA"/>
    <w:rsid w:val="00A100C2"/>
    <w:rsid w:val="00A10574"/>
    <w:rsid w:val="00A10756"/>
    <w:rsid w:val="00A10DF6"/>
    <w:rsid w:val="00A11068"/>
    <w:rsid w:val="00A112CD"/>
    <w:rsid w:val="00A11A2D"/>
    <w:rsid w:val="00A12032"/>
    <w:rsid w:val="00A12159"/>
    <w:rsid w:val="00A121EB"/>
    <w:rsid w:val="00A12D44"/>
    <w:rsid w:val="00A12D99"/>
    <w:rsid w:val="00A12F52"/>
    <w:rsid w:val="00A12F9A"/>
    <w:rsid w:val="00A130BF"/>
    <w:rsid w:val="00A13997"/>
    <w:rsid w:val="00A13B49"/>
    <w:rsid w:val="00A14443"/>
    <w:rsid w:val="00A14609"/>
    <w:rsid w:val="00A14629"/>
    <w:rsid w:val="00A148A9"/>
    <w:rsid w:val="00A14983"/>
    <w:rsid w:val="00A1510A"/>
    <w:rsid w:val="00A158AA"/>
    <w:rsid w:val="00A15F60"/>
    <w:rsid w:val="00A15FFD"/>
    <w:rsid w:val="00A163B2"/>
    <w:rsid w:val="00A17011"/>
    <w:rsid w:val="00A170B4"/>
    <w:rsid w:val="00A1742E"/>
    <w:rsid w:val="00A17475"/>
    <w:rsid w:val="00A17BC7"/>
    <w:rsid w:val="00A17CA7"/>
    <w:rsid w:val="00A17EFB"/>
    <w:rsid w:val="00A2047C"/>
    <w:rsid w:val="00A206AF"/>
    <w:rsid w:val="00A20BDA"/>
    <w:rsid w:val="00A210B7"/>
    <w:rsid w:val="00A212A8"/>
    <w:rsid w:val="00A217CB"/>
    <w:rsid w:val="00A218FC"/>
    <w:rsid w:val="00A21C68"/>
    <w:rsid w:val="00A2209F"/>
    <w:rsid w:val="00A22271"/>
    <w:rsid w:val="00A228A9"/>
    <w:rsid w:val="00A22F83"/>
    <w:rsid w:val="00A23055"/>
    <w:rsid w:val="00A24461"/>
    <w:rsid w:val="00A25072"/>
    <w:rsid w:val="00A25449"/>
    <w:rsid w:val="00A255A2"/>
    <w:rsid w:val="00A25703"/>
    <w:rsid w:val="00A257C2"/>
    <w:rsid w:val="00A268C4"/>
    <w:rsid w:val="00A26A58"/>
    <w:rsid w:val="00A2778C"/>
    <w:rsid w:val="00A2793D"/>
    <w:rsid w:val="00A27D97"/>
    <w:rsid w:val="00A27E7F"/>
    <w:rsid w:val="00A27EA8"/>
    <w:rsid w:val="00A30098"/>
    <w:rsid w:val="00A3075B"/>
    <w:rsid w:val="00A307F9"/>
    <w:rsid w:val="00A3083D"/>
    <w:rsid w:val="00A30918"/>
    <w:rsid w:val="00A30C1C"/>
    <w:rsid w:val="00A31249"/>
    <w:rsid w:val="00A31AA3"/>
    <w:rsid w:val="00A31DC4"/>
    <w:rsid w:val="00A31EC4"/>
    <w:rsid w:val="00A32582"/>
    <w:rsid w:val="00A32DEA"/>
    <w:rsid w:val="00A33579"/>
    <w:rsid w:val="00A33DAD"/>
    <w:rsid w:val="00A34DA2"/>
    <w:rsid w:val="00A34F01"/>
    <w:rsid w:val="00A36744"/>
    <w:rsid w:val="00A36B29"/>
    <w:rsid w:val="00A37134"/>
    <w:rsid w:val="00A37A78"/>
    <w:rsid w:val="00A41721"/>
    <w:rsid w:val="00A41AB3"/>
    <w:rsid w:val="00A41F2C"/>
    <w:rsid w:val="00A4219B"/>
    <w:rsid w:val="00A4278D"/>
    <w:rsid w:val="00A42D6D"/>
    <w:rsid w:val="00A42E77"/>
    <w:rsid w:val="00A42FFB"/>
    <w:rsid w:val="00A43819"/>
    <w:rsid w:val="00A4493A"/>
    <w:rsid w:val="00A44EA5"/>
    <w:rsid w:val="00A44F39"/>
    <w:rsid w:val="00A45331"/>
    <w:rsid w:val="00A4559A"/>
    <w:rsid w:val="00A456B0"/>
    <w:rsid w:val="00A4594E"/>
    <w:rsid w:val="00A46305"/>
    <w:rsid w:val="00A46375"/>
    <w:rsid w:val="00A4670B"/>
    <w:rsid w:val="00A469A8"/>
    <w:rsid w:val="00A469CF"/>
    <w:rsid w:val="00A46F70"/>
    <w:rsid w:val="00A470D6"/>
    <w:rsid w:val="00A472D5"/>
    <w:rsid w:val="00A474CD"/>
    <w:rsid w:val="00A479D4"/>
    <w:rsid w:val="00A50129"/>
    <w:rsid w:val="00A504F9"/>
    <w:rsid w:val="00A50A5D"/>
    <w:rsid w:val="00A50B1B"/>
    <w:rsid w:val="00A50BA9"/>
    <w:rsid w:val="00A50C42"/>
    <w:rsid w:val="00A50C6A"/>
    <w:rsid w:val="00A51518"/>
    <w:rsid w:val="00A5201E"/>
    <w:rsid w:val="00A529B1"/>
    <w:rsid w:val="00A529CF"/>
    <w:rsid w:val="00A52C0A"/>
    <w:rsid w:val="00A53A73"/>
    <w:rsid w:val="00A54182"/>
    <w:rsid w:val="00A543AE"/>
    <w:rsid w:val="00A5442F"/>
    <w:rsid w:val="00A54DAA"/>
    <w:rsid w:val="00A54F18"/>
    <w:rsid w:val="00A5563E"/>
    <w:rsid w:val="00A55804"/>
    <w:rsid w:val="00A55A41"/>
    <w:rsid w:val="00A560F6"/>
    <w:rsid w:val="00A566CB"/>
    <w:rsid w:val="00A567BD"/>
    <w:rsid w:val="00A56F32"/>
    <w:rsid w:val="00A5702B"/>
    <w:rsid w:val="00A57A7B"/>
    <w:rsid w:val="00A6025C"/>
    <w:rsid w:val="00A6026A"/>
    <w:rsid w:val="00A60384"/>
    <w:rsid w:val="00A606DF"/>
    <w:rsid w:val="00A607E8"/>
    <w:rsid w:val="00A60A7A"/>
    <w:rsid w:val="00A613B1"/>
    <w:rsid w:val="00A6140E"/>
    <w:rsid w:val="00A61411"/>
    <w:rsid w:val="00A61F75"/>
    <w:rsid w:val="00A62265"/>
    <w:rsid w:val="00A63579"/>
    <w:rsid w:val="00A636CD"/>
    <w:rsid w:val="00A64049"/>
    <w:rsid w:val="00A64CA4"/>
    <w:rsid w:val="00A65475"/>
    <w:rsid w:val="00A65B34"/>
    <w:rsid w:val="00A65DEE"/>
    <w:rsid w:val="00A66099"/>
    <w:rsid w:val="00A66799"/>
    <w:rsid w:val="00A66A6A"/>
    <w:rsid w:val="00A66A93"/>
    <w:rsid w:val="00A66E4D"/>
    <w:rsid w:val="00A67176"/>
    <w:rsid w:val="00A67B4A"/>
    <w:rsid w:val="00A70B23"/>
    <w:rsid w:val="00A70CA6"/>
    <w:rsid w:val="00A718D5"/>
    <w:rsid w:val="00A719BB"/>
    <w:rsid w:val="00A72116"/>
    <w:rsid w:val="00A72255"/>
    <w:rsid w:val="00A72327"/>
    <w:rsid w:val="00A729D5"/>
    <w:rsid w:val="00A72B31"/>
    <w:rsid w:val="00A72D2B"/>
    <w:rsid w:val="00A72D8F"/>
    <w:rsid w:val="00A72DA8"/>
    <w:rsid w:val="00A7332B"/>
    <w:rsid w:val="00A736FA"/>
    <w:rsid w:val="00A73717"/>
    <w:rsid w:val="00A73B40"/>
    <w:rsid w:val="00A73C34"/>
    <w:rsid w:val="00A74214"/>
    <w:rsid w:val="00A7445A"/>
    <w:rsid w:val="00A74629"/>
    <w:rsid w:val="00A748AB"/>
    <w:rsid w:val="00A7517A"/>
    <w:rsid w:val="00A755FB"/>
    <w:rsid w:val="00A76047"/>
    <w:rsid w:val="00A766E4"/>
    <w:rsid w:val="00A76EAD"/>
    <w:rsid w:val="00A772FF"/>
    <w:rsid w:val="00A774EB"/>
    <w:rsid w:val="00A779A7"/>
    <w:rsid w:val="00A77FF8"/>
    <w:rsid w:val="00A80494"/>
    <w:rsid w:val="00A80B1B"/>
    <w:rsid w:val="00A824F7"/>
    <w:rsid w:val="00A82804"/>
    <w:rsid w:val="00A82C68"/>
    <w:rsid w:val="00A830DE"/>
    <w:rsid w:val="00A83635"/>
    <w:rsid w:val="00A836ED"/>
    <w:rsid w:val="00A83901"/>
    <w:rsid w:val="00A83B9A"/>
    <w:rsid w:val="00A83C03"/>
    <w:rsid w:val="00A8477D"/>
    <w:rsid w:val="00A84799"/>
    <w:rsid w:val="00A8488C"/>
    <w:rsid w:val="00A85532"/>
    <w:rsid w:val="00A856BA"/>
    <w:rsid w:val="00A85812"/>
    <w:rsid w:val="00A85E29"/>
    <w:rsid w:val="00A86142"/>
    <w:rsid w:val="00A864D6"/>
    <w:rsid w:val="00A867D7"/>
    <w:rsid w:val="00A86AA1"/>
    <w:rsid w:val="00A87223"/>
    <w:rsid w:val="00A902EE"/>
    <w:rsid w:val="00A908A6"/>
    <w:rsid w:val="00A91171"/>
    <w:rsid w:val="00A91911"/>
    <w:rsid w:val="00A91BBB"/>
    <w:rsid w:val="00A91C88"/>
    <w:rsid w:val="00A91F91"/>
    <w:rsid w:val="00A92294"/>
    <w:rsid w:val="00A92DE7"/>
    <w:rsid w:val="00A9325C"/>
    <w:rsid w:val="00A93684"/>
    <w:rsid w:val="00A944A6"/>
    <w:rsid w:val="00A945BF"/>
    <w:rsid w:val="00A946C5"/>
    <w:rsid w:val="00A94717"/>
    <w:rsid w:val="00A9478E"/>
    <w:rsid w:val="00A94891"/>
    <w:rsid w:val="00A94FCF"/>
    <w:rsid w:val="00A95A7F"/>
    <w:rsid w:val="00A95B38"/>
    <w:rsid w:val="00A9636B"/>
    <w:rsid w:val="00A965B4"/>
    <w:rsid w:val="00A96BB9"/>
    <w:rsid w:val="00A96FD7"/>
    <w:rsid w:val="00AA0697"/>
    <w:rsid w:val="00AA0698"/>
    <w:rsid w:val="00AA0887"/>
    <w:rsid w:val="00AA2532"/>
    <w:rsid w:val="00AA29C2"/>
    <w:rsid w:val="00AA30EE"/>
    <w:rsid w:val="00AA3217"/>
    <w:rsid w:val="00AA384D"/>
    <w:rsid w:val="00AA42FB"/>
    <w:rsid w:val="00AA4D2A"/>
    <w:rsid w:val="00AA4D72"/>
    <w:rsid w:val="00AA4DAC"/>
    <w:rsid w:val="00AA526C"/>
    <w:rsid w:val="00AA52BC"/>
    <w:rsid w:val="00AA6082"/>
    <w:rsid w:val="00AA6724"/>
    <w:rsid w:val="00AA67E9"/>
    <w:rsid w:val="00AA6F6A"/>
    <w:rsid w:val="00AA7442"/>
    <w:rsid w:val="00AA7B60"/>
    <w:rsid w:val="00AB044F"/>
    <w:rsid w:val="00AB0498"/>
    <w:rsid w:val="00AB080C"/>
    <w:rsid w:val="00AB0A45"/>
    <w:rsid w:val="00AB1E91"/>
    <w:rsid w:val="00AB21CA"/>
    <w:rsid w:val="00AB290A"/>
    <w:rsid w:val="00AB2C03"/>
    <w:rsid w:val="00AB2D1F"/>
    <w:rsid w:val="00AB321B"/>
    <w:rsid w:val="00AB321C"/>
    <w:rsid w:val="00AB3466"/>
    <w:rsid w:val="00AB3740"/>
    <w:rsid w:val="00AB38A3"/>
    <w:rsid w:val="00AB3FA3"/>
    <w:rsid w:val="00AB3FA4"/>
    <w:rsid w:val="00AB427B"/>
    <w:rsid w:val="00AB48FB"/>
    <w:rsid w:val="00AB4D9D"/>
    <w:rsid w:val="00AB53EB"/>
    <w:rsid w:val="00AB566F"/>
    <w:rsid w:val="00AB5F7F"/>
    <w:rsid w:val="00AB613A"/>
    <w:rsid w:val="00AB64AE"/>
    <w:rsid w:val="00AB66EC"/>
    <w:rsid w:val="00AB6D16"/>
    <w:rsid w:val="00AB7061"/>
    <w:rsid w:val="00AB70DD"/>
    <w:rsid w:val="00AC0005"/>
    <w:rsid w:val="00AC086B"/>
    <w:rsid w:val="00AC09A2"/>
    <w:rsid w:val="00AC1082"/>
    <w:rsid w:val="00AC2397"/>
    <w:rsid w:val="00AC254F"/>
    <w:rsid w:val="00AC25E5"/>
    <w:rsid w:val="00AC2624"/>
    <w:rsid w:val="00AC3168"/>
    <w:rsid w:val="00AC334A"/>
    <w:rsid w:val="00AC362A"/>
    <w:rsid w:val="00AC4967"/>
    <w:rsid w:val="00AC4D25"/>
    <w:rsid w:val="00AC5B89"/>
    <w:rsid w:val="00AC633B"/>
    <w:rsid w:val="00AC64EE"/>
    <w:rsid w:val="00AC6C02"/>
    <w:rsid w:val="00AC7D1E"/>
    <w:rsid w:val="00AD0B85"/>
    <w:rsid w:val="00AD0EE6"/>
    <w:rsid w:val="00AD0FE3"/>
    <w:rsid w:val="00AD1C39"/>
    <w:rsid w:val="00AD1E40"/>
    <w:rsid w:val="00AD23C6"/>
    <w:rsid w:val="00AD25C9"/>
    <w:rsid w:val="00AD27B4"/>
    <w:rsid w:val="00AD2D96"/>
    <w:rsid w:val="00AD2E43"/>
    <w:rsid w:val="00AD3077"/>
    <w:rsid w:val="00AD4223"/>
    <w:rsid w:val="00AD425C"/>
    <w:rsid w:val="00AD4AE8"/>
    <w:rsid w:val="00AD51BB"/>
    <w:rsid w:val="00AD538D"/>
    <w:rsid w:val="00AD5643"/>
    <w:rsid w:val="00AD5DC6"/>
    <w:rsid w:val="00AD605A"/>
    <w:rsid w:val="00AD6670"/>
    <w:rsid w:val="00AD67C8"/>
    <w:rsid w:val="00AD75C2"/>
    <w:rsid w:val="00AD7F07"/>
    <w:rsid w:val="00AE0772"/>
    <w:rsid w:val="00AE0F9E"/>
    <w:rsid w:val="00AE157D"/>
    <w:rsid w:val="00AE1600"/>
    <w:rsid w:val="00AE2DBB"/>
    <w:rsid w:val="00AE2FA8"/>
    <w:rsid w:val="00AE3E3A"/>
    <w:rsid w:val="00AE4302"/>
    <w:rsid w:val="00AE45FC"/>
    <w:rsid w:val="00AE4CDE"/>
    <w:rsid w:val="00AE55DE"/>
    <w:rsid w:val="00AE5805"/>
    <w:rsid w:val="00AE58B8"/>
    <w:rsid w:val="00AE5A44"/>
    <w:rsid w:val="00AE5BFB"/>
    <w:rsid w:val="00AE5CAF"/>
    <w:rsid w:val="00AE6000"/>
    <w:rsid w:val="00AE6502"/>
    <w:rsid w:val="00AE6B5F"/>
    <w:rsid w:val="00AE77DD"/>
    <w:rsid w:val="00AE7FE2"/>
    <w:rsid w:val="00AF0282"/>
    <w:rsid w:val="00AF0507"/>
    <w:rsid w:val="00AF0617"/>
    <w:rsid w:val="00AF0D76"/>
    <w:rsid w:val="00AF0E79"/>
    <w:rsid w:val="00AF11BB"/>
    <w:rsid w:val="00AF15A7"/>
    <w:rsid w:val="00AF1D45"/>
    <w:rsid w:val="00AF1E42"/>
    <w:rsid w:val="00AF323A"/>
    <w:rsid w:val="00AF3297"/>
    <w:rsid w:val="00AF3522"/>
    <w:rsid w:val="00AF5111"/>
    <w:rsid w:val="00AF53AE"/>
    <w:rsid w:val="00AF5489"/>
    <w:rsid w:val="00AF5E9B"/>
    <w:rsid w:val="00AF69C7"/>
    <w:rsid w:val="00AF69F9"/>
    <w:rsid w:val="00AF6ADD"/>
    <w:rsid w:val="00AF7B63"/>
    <w:rsid w:val="00B008C7"/>
    <w:rsid w:val="00B00ACB"/>
    <w:rsid w:val="00B01572"/>
    <w:rsid w:val="00B0192A"/>
    <w:rsid w:val="00B02023"/>
    <w:rsid w:val="00B021A2"/>
    <w:rsid w:val="00B021AF"/>
    <w:rsid w:val="00B02688"/>
    <w:rsid w:val="00B029EE"/>
    <w:rsid w:val="00B02E2D"/>
    <w:rsid w:val="00B0323B"/>
    <w:rsid w:val="00B0374C"/>
    <w:rsid w:val="00B0381C"/>
    <w:rsid w:val="00B039CA"/>
    <w:rsid w:val="00B03B2E"/>
    <w:rsid w:val="00B04151"/>
    <w:rsid w:val="00B04192"/>
    <w:rsid w:val="00B04974"/>
    <w:rsid w:val="00B04C3D"/>
    <w:rsid w:val="00B04EB1"/>
    <w:rsid w:val="00B05557"/>
    <w:rsid w:val="00B0556A"/>
    <w:rsid w:val="00B057CE"/>
    <w:rsid w:val="00B05C18"/>
    <w:rsid w:val="00B05CAC"/>
    <w:rsid w:val="00B0612E"/>
    <w:rsid w:val="00B0632F"/>
    <w:rsid w:val="00B0662E"/>
    <w:rsid w:val="00B06EA8"/>
    <w:rsid w:val="00B070EF"/>
    <w:rsid w:val="00B10139"/>
    <w:rsid w:val="00B102A1"/>
    <w:rsid w:val="00B10573"/>
    <w:rsid w:val="00B108FA"/>
    <w:rsid w:val="00B11301"/>
    <w:rsid w:val="00B1143E"/>
    <w:rsid w:val="00B11C9E"/>
    <w:rsid w:val="00B11FED"/>
    <w:rsid w:val="00B1212F"/>
    <w:rsid w:val="00B1214F"/>
    <w:rsid w:val="00B12170"/>
    <w:rsid w:val="00B1274E"/>
    <w:rsid w:val="00B13018"/>
    <w:rsid w:val="00B13E3A"/>
    <w:rsid w:val="00B13EFE"/>
    <w:rsid w:val="00B1416F"/>
    <w:rsid w:val="00B14AD8"/>
    <w:rsid w:val="00B14D1D"/>
    <w:rsid w:val="00B14E87"/>
    <w:rsid w:val="00B1523A"/>
    <w:rsid w:val="00B16253"/>
    <w:rsid w:val="00B164BE"/>
    <w:rsid w:val="00B165FB"/>
    <w:rsid w:val="00B1661A"/>
    <w:rsid w:val="00B16B9F"/>
    <w:rsid w:val="00B16D2A"/>
    <w:rsid w:val="00B17239"/>
    <w:rsid w:val="00B17581"/>
    <w:rsid w:val="00B20FC4"/>
    <w:rsid w:val="00B21168"/>
    <w:rsid w:val="00B21B3E"/>
    <w:rsid w:val="00B21E30"/>
    <w:rsid w:val="00B21E57"/>
    <w:rsid w:val="00B21EDE"/>
    <w:rsid w:val="00B21F0F"/>
    <w:rsid w:val="00B22139"/>
    <w:rsid w:val="00B22317"/>
    <w:rsid w:val="00B227C3"/>
    <w:rsid w:val="00B229D2"/>
    <w:rsid w:val="00B22BEE"/>
    <w:rsid w:val="00B22F53"/>
    <w:rsid w:val="00B23145"/>
    <w:rsid w:val="00B231D6"/>
    <w:rsid w:val="00B23B57"/>
    <w:rsid w:val="00B24054"/>
    <w:rsid w:val="00B2485C"/>
    <w:rsid w:val="00B255F1"/>
    <w:rsid w:val="00B262B3"/>
    <w:rsid w:val="00B262DB"/>
    <w:rsid w:val="00B264EF"/>
    <w:rsid w:val="00B26AC6"/>
    <w:rsid w:val="00B271D0"/>
    <w:rsid w:val="00B27618"/>
    <w:rsid w:val="00B27961"/>
    <w:rsid w:val="00B279FF"/>
    <w:rsid w:val="00B27DCB"/>
    <w:rsid w:val="00B308A7"/>
    <w:rsid w:val="00B30DBE"/>
    <w:rsid w:val="00B30EE5"/>
    <w:rsid w:val="00B3128C"/>
    <w:rsid w:val="00B31D77"/>
    <w:rsid w:val="00B3262D"/>
    <w:rsid w:val="00B331C6"/>
    <w:rsid w:val="00B33A7B"/>
    <w:rsid w:val="00B33E86"/>
    <w:rsid w:val="00B34173"/>
    <w:rsid w:val="00B347A5"/>
    <w:rsid w:val="00B34AC9"/>
    <w:rsid w:val="00B35165"/>
    <w:rsid w:val="00B35971"/>
    <w:rsid w:val="00B35EF3"/>
    <w:rsid w:val="00B35EFE"/>
    <w:rsid w:val="00B36188"/>
    <w:rsid w:val="00B36CAA"/>
    <w:rsid w:val="00B36D29"/>
    <w:rsid w:val="00B37295"/>
    <w:rsid w:val="00B37667"/>
    <w:rsid w:val="00B37C09"/>
    <w:rsid w:val="00B40117"/>
    <w:rsid w:val="00B40213"/>
    <w:rsid w:val="00B4029F"/>
    <w:rsid w:val="00B40C7B"/>
    <w:rsid w:val="00B40CA6"/>
    <w:rsid w:val="00B40F3F"/>
    <w:rsid w:val="00B42C81"/>
    <w:rsid w:val="00B43606"/>
    <w:rsid w:val="00B43D76"/>
    <w:rsid w:val="00B44070"/>
    <w:rsid w:val="00B4445F"/>
    <w:rsid w:val="00B44A07"/>
    <w:rsid w:val="00B44CDA"/>
    <w:rsid w:val="00B45001"/>
    <w:rsid w:val="00B45A0E"/>
    <w:rsid w:val="00B45AB3"/>
    <w:rsid w:val="00B45D6C"/>
    <w:rsid w:val="00B460AB"/>
    <w:rsid w:val="00B47031"/>
    <w:rsid w:val="00B47621"/>
    <w:rsid w:val="00B50860"/>
    <w:rsid w:val="00B50890"/>
    <w:rsid w:val="00B50E3F"/>
    <w:rsid w:val="00B5168C"/>
    <w:rsid w:val="00B51D6F"/>
    <w:rsid w:val="00B52115"/>
    <w:rsid w:val="00B525F5"/>
    <w:rsid w:val="00B532C1"/>
    <w:rsid w:val="00B54162"/>
    <w:rsid w:val="00B544D6"/>
    <w:rsid w:val="00B548CE"/>
    <w:rsid w:val="00B54965"/>
    <w:rsid w:val="00B54F03"/>
    <w:rsid w:val="00B54FAE"/>
    <w:rsid w:val="00B54FBD"/>
    <w:rsid w:val="00B56150"/>
    <w:rsid w:val="00B56E84"/>
    <w:rsid w:val="00B570FD"/>
    <w:rsid w:val="00B60543"/>
    <w:rsid w:val="00B60ADA"/>
    <w:rsid w:val="00B60D35"/>
    <w:rsid w:val="00B614D0"/>
    <w:rsid w:val="00B61735"/>
    <w:rsid w:val="00B62543"/>
    <w:rsid w:val="00B625C5"/>
    <w:rsid w:val="00B62927"/>
    <w:rsid w:val="00B62C05"/>
    <w:rsid w:val="00B6302B"/>
    <w:rsid w:val="00B63241"/>
    <w:rsid w:val="00B64663"/>
    <w:rsid w:val="00B64D56"/>
    <w:rsid w:val="00B64DAD"/>
    <w:rsid w:val="00B6523C"/>
    <w:rsid w:val="00B66643"/>
    <w:rsid w:val="00B66873"/>
    <w:rsid w:val="00B66945"/>
    <w:rsid w:val="00B66C88"/>
    <w:rsid w:val="00B67491"/>
    <w:rsid w:val="00B67517"/>
    <w:rsid w:val="00B67DF1"/>
    <w:rsid w:val="00B70895"/>
    <w:rsid w:val="00B70D55"/>
    <w:rsid w:val="00B71521"/>
    <w:rsid w:val="00B71532"/>
    <w:rsid w:val="00B720FA"/>
    <w:rsid w:val="00B72AC7"/>
    <w:rsid w:val="00B72E01"/>
    <w:rsid w:val="00B731A8"/>
    <w:rsid w:val="00B741A9"/>
    <w:rsid w:val="00B74612"/>
    <w:rsid w:val="00B74A56"/>
    <w:rsid w:val="00B7511A"/>
    <w:rsid w:val="00B7515D"/>
    <w:rsid w:val="00B75A6E"/>
    <w:rsid w:val="00B75D4C"/>
    <w:rsid w:val="00B75DEC"/>
    <w:rsid w:val="00B75F01"/>
    <w:rsid w:val="00B7670A"/>
    <w:rsid w:val="00B768F5"/>
    <w:rsid w:val="00B76A8A"/>
    <w:rsid w:val="00B770EE"/>
    <w:rsid w:val="00B7782F"/>
    <w:rsid w:val="00B77C6A"/>
    <w:rsid w:val="00B77D9B"/>
    <w:rsid w:val="00B80150"/>
    <w:rsid w:val="00B801C9"/>
    <w:rsid w:val="00B8045D"/>
    <w:rsid w:val="00B80F9B"/>
    <w:rsid w:val="00B81045"/>
    <w:rsid w:val="00B812B4"/>
    <w:rsid w:val="00B8131B"/>
    <w:rsid w:val="00B815EF"/>
    <w:rsid w:val="00B81CBE"/>
    <w:rsid w:val="00B81DD5"/>
    <w:rsid w:val="00B82199"/>
    <w:rsid w:val="00B8362B"/>
    <w:rsid w:val="00B84100"/>
    <w:rsid w:val="00B842DC"/>
    <w:rsid w:val="00B8493F"/>
    <w:rsid w:val="00B84B80"/>
    <w:rsid w:val="00B85039"/>
    <w:rsid w:val="00B85230"/>
    <w:rsid w:val="00B8525D"/>
    <w:rsid w:val="00B85B0C"/>
    <w:rsid w:val="00B8612F"/>
    <w:rsid w:val="00B86C63"/>
    <w:rsid w:val="00B86D2A"/>
    <w:rsid w:val="00B8722D"/>
    <w:rsid w:val="00B874E4"/>
    <w:rsid w:val="00B87D41"/>
    <w:rsid w:val="00B90477"/>
    <w:rsid w:val="00B91532"/>
    <w:rsid w:val="00B9175C"/>
    <w:rsid w:val="00B91FB0"/>
    <w:rsid w:val="00B925BA"/>
    <w:rsid w:val="00B928A8"/>
    <w:rsid w:val="00B9306E"/>
    <w:rsid w:val="00B936CA"/>
    <w:rsid w:val="00B937C8"/>
    <w:rsid w:val="00B93E26"/>
    <w:rsid w:val="00B9410C"/>
    <w:rsid w:val="00B9427E"/>
    <w:rsid w:val="00B9459A"/>
    <w:rsid w:val="00B946A9"/>
    <w:rsid w:val="00B947F2"/>
    <w:rsid w:val="00B948A1"/>
    <w:rsid w:val="00B9493B"/>
    <w:rsid w:val="00B94DE5"/>
    <w:rsid w:val="00B9527D"/>
    <w:rsid w:val="00B952D1"/>
    <w:rsid w:val="00B96249"/>
    <w:rsid w:val="00B96412"/>
    <w:rsid w:val="00B964F7"/>
    <w:rsid w:val="00B96BFA"/>
    <w:rsid w:val="00B9741D"/>
    <w:rsid w:val="00B97B36"/>
    <w:rsid w:val="00BA0595"/>
    <w:rsid w:val="00BA05C8"/>
    <w:rsid w:val="00BA0BCE"/>
    <w:rsid w:val="00BA0FDC"/>
    <w:rsid w:val="00BA1153"/>
    <w:rsid w:val="00BA1B14"/>
    <w:rsid w:val="00BA1F0B"/>
    <w:rsid w:val="00BA256C"/>
    <w:rsid w:val="00BA2DE5"/>
    <w:rsid w:val="00BA3253"/>
    <w:rsid w:val="00BA3A6C"/>
    <w:rsid w:val="00BA3EDC"/>
    <w:rsid w:val="00BA4205"/>
    <w:rsid w:val="00BA45E5"/>
    <w:rsid w:val="00BA4A31"/>
    <w:rsid w:val="00BA4B6A"/>
    <w:rsid w:val="00BA53F1"/>
    <w:rsid w:val="00BA54C8"/>
    <w:rsid w:val="00BA57BB"/>
    <w:rsid w:val="00BA5A08"/>
    <w:rsid w:val="00BA5B46"/>
    <w:rsid w:val="00BA5D7B"/>
    <w:rsid w:val="00BA662D"/>
    <w:rsid w:val="00BA66BA"/>
    <w:rsid w:val="00BA6B01"/>
    <w:rsid w:val="00BA6EB1"/>
    <w:rsid w:val="00BA71D4"/>
    <w:rsid w:val="00BA77B1"/>
    <w:rsid w:val="00BA7C5D"/>
    <w:rsid w:val="00BB0020"/>
    <w:rsid w:val="00BB0673"/>
    <w:rsid w:val="00BB0AE4"/>
    <w:rsid w:val="00BB0F43"/>
    <w:rsid w:val="00BB17B7"/>
    <w:rsid w:val="00BB1871"/>
    <w:rsid w:val="00BB1C9B"/>
    <w:rsid w:val="00BB1C9E"/>
    <w:rsid w:val="00BB2B0C"/>
    <w:rsid w:val="00BB2C1D"/>
    <w:rsid w:val="00BB2EBE"/>
    <w:rsid w:val="00BB33D8"/>
    <w:rsid w:val="00BB3A7E"/>
    <w:rsid w:val="00BB4319"/>
    <w:rsid w:val="00BB5109"/>
    <w:rsid w:val="00BB55FC"/>
    <w:rsid w:val="00BB5B25"/>
    <w:rsid w:val="00BB6E14"/>
    <w:rsid w:val="00BB788E"/>
    <w:rsid w:val="00BB7A07"/>
    <w:rsid w:val="00BC0259"/>
    <w:rsid w:val="00BC05A7"/>
    <w:rsid w:val="00BC06D4"/>
    <w:rsid w:val="00BC11A5"/>
    <w:rsid w:val="00BC122F"/>
    <w:rsid w:val="00BC129D"/>
    <w:rsid w:val="00BC1DF1"/>
    <w:rsid w:val="00BC217A"/>
    <w:rsid w:val="00BC22AF"/>
    <w:rsid w:val="00BC2531"/>
    <w:rsid w:val="00BC42F3"/>
    <w:rsid w:val="00BC465A"/>
    <w:rsid w:val="00BC61B0"/>
    <w:rsid w:val="00BC6378"/>
    <w:rsid w:val="00BC6D11"/>
    <w:rsid w:val="00BC7305"/>
    <w:rsid w:val="00BC7D3C"/>
    <w:rsid w:val="00BC7D7A"/>
    <w:rsid w:val="00BD1101"/>
    <w:rsid w:val="00BD1FB2"/>
    <w:rsid w:val="00BD21D3"/>
    <w:rsid w:val="00BD2277"/>
    <w:rsid w:val="00BD293B"/>
    <w:rsid w:val="00BD297E"/>
    <w:rsid w:val="00BD2C9D"/>
    <w:rsid w:val="00BD3140"/>
    <w:rsid w:val="00BD3F9F"/>
    <w:rsid w:val="00BD405A"/>
    <w:rsid w:val="00BD4278"/>
    <w:rsid w:val="00BD530B"/>
    <w:rsid w:val="00BD66AB"/>
    <w:rsid w:val="00BD76B3"/>
    <w:rsid w:val="00BD79FA"/>
    <w:rsid w:val="00BD7D32"/>
    <w:rsid w:val="00BD7DAD"/>
    <w:rsid w:val="00BE012C"/>
    <w:rsid w:val="00BE0169"/>
    <w:rsid w:val="00BE0344"/>
    <w:rsid w:val="00BE050A"/>
    <w:rsid w:val="00BE0B97"/>
    <w:rsid w:val="00BE131E"/>
    <w:rsid w:val="00BE1722"/>
    <w:rsid w:val="00BE19FF"/>
    <w:rsid w:val="00BE21C9"/>
    <w:rsid w:val="00BE2E47"/>
    <w:rsid w:val="00BE3113"/>
    <w:rsid w:val="00BE353F"/>
    <w:rsid w:val="00BE38A1"/>
    <w:rsid w:val="00BE3CDA"/>
    <w:rsid w:val="00BE3E9C"/>
    <w:rsid w:val="00BE457D"/>
    <w:rsid w:val="00BE4753"/>
    <w:rsid w:val="00BE49AC"/>
    <w:rsid w:val="00BE5505"/>
    <w:rsid w:val="00BE5A71"/>
    <w:rsid w:val="00BE5BC6"/>
    <w:rsid w:val="00BE61B2"/>
    <w:rsid w:val="00BE6246"/>
    <w:rsid w:val="00BE6260"/>
    <w:rsid w:val="00BE658B"/>
    <w:rsid w:val="00BE7492"/>
    <w:rsid w:val="00BE78CD"/>
    <w:rsid w:val="00BE796F"/>
    <w:rsid w:val="00BE7C49"/>
    <w:rsid w:val="00BF073C"/>
    <w:rsid w:val="00BF0F16"/>
    <w:rsid w:val="00BF0F8D"/>
    <w:rsid w:val="00BF209A"/>
    <w:rsid w:val="00BF324E"/>
    <w:rsid w:val="00BF3BC4"/>
    <w:rsid w:val="00BF3E1C"/>
    <w:rsid w:val="00BF435F"/>
    <w:rsid w:val="00BF43B6"/>
    <w:rsid w:val="00BF45DB"/>
    <w:rsid w:val="00BF467B"/>
    <w:rsid w:val="00BF4C92"/>
    <w:rsid w:val="00BF4EB5"/>
    <w:rsid w:val="00BF4F25"/>
    <w:rsid w:val="00BF524B"/>
    <w:rsid w:val="00BF5373"/>
    <w:rsid w:val="00BF5F66"/>
    <w:rsid w:val="00BF605F"/>
    <w:rsid w:val="00BF6ADB"/>
    <w:rsid w:val="00BF6EFC"/>
    <w:rsid w:val="00BF760F"/>
    <w:rsid w:val="00BF76EC"/>
    <w:rsid w:val="00BF7A2E"/>
    <w:rsid w:val="00C00BC7"/>
    <w:rsid w:val="00C014A4"/>
    <w:rsid w:val="00C024B7"/>
    <w:rsid w:val="00C02A2D"/>
    <w:rsid w:val="00C03196"/>
    <w:rsid w:val="00C036D4"/>
    <w:rsid w:val="00C03714"/>
    <w:rsid w:val="00C03B64"/>
    <w:rsid w:val="00C03DBF"/>
    <w:rsid w:val="00C0443F"/>
    <w:rsid w:val="00C04542"/>
    <w:rsid w:val="00C047B6"/>
    <w:rsid w:val="00C04F6C"/>
    <w:rsid w:val="00C052E0"/>
    <w:rsid w:val="00C056F7"/>
    <w:rsid w:val="00C059B3"/>
    <w:rsid w:val="00C05B1F"/>
    <w:rsid w:val="00C05BC2"/>
    <w:rsid w:val="00C06798"/>
    <w:rsid w:val="00C06A32"/>
    <w:rsid w:val="00C06AE3"/>
    <w:rsid w:val="00C06D17"/>
    <w:rsid w:val="00C074B7"/>
    <w:rsid w:val="00C0776A"/>
    <w:rsid w:val="00C07778"/>
    <w:rsid w:val="00C07794"/>
    <w:rsid w:val="00C07F05"/>
    <w:rsid w:val="00C103D9"/>
    <w:rsid w:val="00C10472"/>
    <w:rsid w:val="00C10FD1"/>
    <w:rsid w:val="00C1168F"/>
    <w:rsid w:val="00C118D8"/>
    <w:rsid w:val="00C12F0B"/>
    <w:rsid w:val="00C139A9"/>
    <w:rsid w:val="00C14062"/>
    <w:rsid w:val="00C140D5"/>
    <w:rsid w:val="00C14392"/>
    <w:rsid w:val="00C15465"/>
    <w:rsid w:val="00C154E1"/>
    <w:rsid w:val="00C1558B"/>
    <w:rsid w:val="00C1558E"/>
    <w:rsid w:val="00C15595"/>
    <w:rsid w:val="00C156D0"/>
    <w:rsid w:val="00C15C85"/>
    <w:rsid w:val="00C15FEC"/>
    <w:rsid w:val="00C1602B"/>
    <w:rsid w:val="00C16060"/>
    <w:rsid w:val="00C166F2"/>
    <w:rsid w:val="00C16701"/>
    <w:rsid w:val="00C16791"/>
    <w:rsid w:val="00C17AB8"/>
    <w:rsid w:val="00C207A1"/>
    <w:rsid w:val="00C20F4C"/>
    <w:rsid w:val="00C210AE"/>
    <w:rsid w:val="00C2132A"/>
    <w:rsid w:val="00C214B8"/>
    <w:rsid w:val="00C2161D"/>
    <w:rsid w:val="00C22063"/>
    <w:rsid w:val="00C226A6"/>
    <w:rsid w:val="00C227AE"/>
    <w:rsid w:val="00C227B7"/>
    <w:rsid w:val="00C22A4E"/>
    <w:rsid w:val="00C233A6"/>
    <w:rsid w:val="00C23687"/>
    <w:rsid w:val="00C239F8"/>
    <w:rsid w:val="00C23B86"/>
    <w:rsid w:val="00C24B09"/>
    <w:rsid w:val="00C257DD"/>
    <w:rsid w:val="00C25971"/>
    <w:rsid w:val="00C2632E"/>
    <w:rsid w:val="00C26B5E"/>
    <w:rsid w:val="00C2717F"/>
    <w:rsid w:val="00C274FE"/>
    <w:rsid w:val="00C27772"/>
    <w:rsid w:val="00C27925"/>
    <w:rsid w:val="00C27CCB"/>
    <w:rsid w:val="00C30499"/>
    <w:rsid w:val="00C30641"/>
    <w:rsid w:val="00C317B1"/>
    <w:rsid w:val="00C31B7C"/>
    <w:rsid w:val="00C31CCF"/>
    <w:rsid w:val="00C32763"/>
    <w:rsid w:val="00C32861"/>
    <w:rsid w:val="00C33365"/>
    <w:rsid w:val="00C33E2D"/>
    <w:rsid w:val="00C34165"/>
    <w:rsid w:val="00C341E1"/>
    <w:rsid w:val="00C34354"/>
    <w:rsid w:val="00C34395"/>
    <w:rsid w:val="00C34F53"/>
    <w:rsid w:val="00C35593"/>
    <w:rsid w:val="00C3634F"/>
    <w:rsid w:val="00C3648C"/>
    <w:rsid w:val="00C36DBF"/>
    <w:rsid w:val="00C370C9"/>
    <w:rsid w:val="00C40383"/>
    <w:rsid w:val="00C40B6F"/>
    <w:rsid w:val="00C40F4C"/>
    <w:rsid w:val="00C41009"/>
    <w:rsid w:val="00C41174"/>
    <w:rsid w:val="00C417E6"/>
    <w:rsid w:val="00C417FA"/>
    <w:rsid w:val="00C430EF"/>
    <w:rsid w:val="00C4333C"/>
    <w:rsid w:val="00C4360D"/>
    <w:rsid w:val="00C436C5"/>
    <w:rsid w:val="00C43856"/>
    <w:rsid w:val="00C44554"/>
    <w:rsid w:val="00C44630"/>
    <w:rsid w:val="00C44807"/>
    <w:rsid w:val="00C44D35"/>
    <w:rsid w:val="00C4530C"/>
    <w:rsid w:val="00C454A3"/>
    <w:rsid w:val="00C45977"/>
    <w:rsid w:val="00C459B3"/>
    <w:rsid w:val="00C45A70"/>
    <w:rsid w:val="00C45B73"/>
    <w:rsid w:val="00C45ED4"/>
    <w:rsid w:val="00C46102"/>
    <w:rsid w:val="00C46A7B"/>
    <w:rsid w:val="00C4722C"/>
    <w:rsid w:val="00C47385"/>
    <w:rsid w:val="00C477CA"/>
    <w:rsid w:val="00C50050"/>
    <w:rsid w:val="00C5015A"/>
    <w:rsid w:val="00C5025C"/>
    <w:rsid w:val="00C50362"/>
    <w:rsid w:val="00C505C8"/>
    <w:rsid w:val="00C50937"/>
    <w:rsid w:val="00C50991"/>
    <w:rsid w:val="00C5202D"/>
    <w:rsid w:val="00C52F61"/>
    <w:rsid w:val="00C5362E"/>
    <w:rsid w:val="00C53846"/>
    <w:rsid w:val="00C538E9"/>
    <w:rsid w:val="00C53B33"/>
    <w:rsid w:val="00C53C97"/>
    <w:rsid w:val="00C54413"/>
    <w:rsid w:val="00C54618"/>
    <w:rsid w:val="00C54CF9"/>
    <w:rsid w:val="00C55080"/>
    <w:rsid w:val="00C551E6"/>
    <w:rsid w:val="00C55412"/>
    <w:rsid w:val="00C557C0"/>
    <w:rsid w:val="00C558DF"/>
    <w:rsid w:val="00C55E10"/>
    <w:rsid w:val="00C561F2"/>
    <w:rsid w:val="00C5676F"/>
    <w:rsid w:val="00C5684F"/>
    <w:rsid w:val="00C5690E"/>
    <w:rsid w:val="00C56C65"/>
    <w:rsid w:val="00C57808"/>
    <w:rsid w:val="00C578BB"/>
    <w:rsid w:val="00C57BB3"/>
    <w:rsid w:val="00C57DCC"/>
    <w:rsid w:val="00C57FB5"/>
    <w:rsid w:val="00C6000F"/>
    <w:rsid w:val="00C60DDA"/>
    <w:rsid w:val="00C60E21"/>
    <w:rsid w:val="00C610BE"/>
    <w:rsid w:val="00C6119C"/>
    <w:rsid w:val="00C6178C"/>
    <w:rsid w:val="00C62F19"/>
    <w:rsid w:val="00C63687"/>
    <w:rsid w:val="00C64281"/>
    <w:rsid w:val="00C64672"/>
    <w:rsid w:val="00C649DC"/>
    <w:rsid w:val="00C64AB4"/>
    <w:rsid w:val="00C65231"/>
    <w:rsid w:val="00C6550B"/>
    <w:rsid w:val="00C655BF"/>
    <w:rsid w:val="00C65D32"/>
    <w:rsid w:val="00C663EF"/>
    <w:rsid w:val="00C66E34"/>
    <w:rsid w:val="00C67AEE"/>
    <w:rsid w:val="00C700E6"/>
    <w:rsid w:val="00C7030A"/>
    <w:rsid w:val="00C70742"/>
    <w:rsid w:val="00C70875"/>
    <w:rsid w:val="00C70B59"/>
    <w:rsid w:val="00C712E7"/>
    <w:rsid w:val="00C7252F"/>
    <w:rsid w:val="00C72700"/>
    <w:rsid w:val="00C72F67"/>
    <w:rsid w:val="00C733D4"/>
    <w:rsid w:val="00C74220"/>
    <w:rsid w:val="00C7431C"/>
    <w:rsid w:val="00C7461B"/>
    <w:rsid w:val="00C749A3"/>
    <w:rsid w:val="00C74A18"/>
    <w:rsid w:val="00C74E54"/>
    <w:rsid w:val="00C754E6"/>
    <w:rsid w:val="00C75668"/>
    <w:rsid w:val="00C7594E"/>
    <w:rsid w:val="00C759F6"/>
    <w:rsid w:val="00C75C9F"/>
    <w:rsid w:val="00C75E75"/>
    <w:rsid w:val="00C76305"/>
    <w:rsid w:val="00C766C7"/>
    <w:rsid w:val="00C76D36"/>
    <w:rsid w:val="00C76E4B"/>
    <w:rsid w:val="00C76FF9"/>
    <w:rsid w:val="00C77456"/>
    <w:rsid w:val="00C77921"/>
    <w:rsid w:val="00C77AAC"/>
    <w:rsid w:val="00C77B10"/>
    <w:rsid w:val="00C80124"/>
    <w:rsid w:val="00C8012E"/>
    <w:rsid w:val="00C80252"/>
    <w:rsid w:val="00C808DF"/>
    <w:rsid w:val="00C80FA6"/>
    <w:rsid w:val="00C819B3"/>
    <w:rsid w:val="00C81AB8"/>
    <w:rsid w:val="00C81DD6"/>
    <w:rsid w:val="00C8262B"/>
    <w:rsid w:val="00C836BC"/>
    <w:rsid w:val="00C8374F"/>
    <w:rsid w:val="00C83756"/>
    <w:rsid w:val="00C8376A"/>
    <w:rsid w:val="00C83B89"/>
    <w:rsid w:val="00C83B94"/>
    <w:rsid w:val="00C844D2"/>
    <w:rsid w:val="00C8673D"/>
    <w:rsid w:val="00C867B8"/>
    <w:rsid w:val="00C86855"/>
    <w:rsid w:val="00C86C48"/>
    <w:rsid w:val="00C87162"/>
    <w:rsid w:val="00C8770F"/>
    <w:rsid w:val="00C8782B"/>
    <w:rsid w:val="00C87902"/>
    <w:rsid w:val="00C87960"/>
    <w:rsid w:val="00C87A96"/>
    <w:rsid w:val="00C87F90"/>
    <w:rsid w:val="00C9024F"/>
    <w:rsid w:val="00C90D08"/>
    <w:rsid w:val="00C90EFB"/>
    <w:rsid w:val="00C90F42"/>
    <w:rsid w:val="00C915E7"/>
    <w:rsid w:val="00C91B1C"/>
    <w:rsid w:val="00C91E76"/>
    <w:rsid w:val="00C91ED0"/>
    <w:rsid w:val="00C922F0"/>
    <w:rsid w:val="00C92B74"/>
    <w:rsid w:val="00C931EC"/>
    <w:rsid w:val="00C932D5"/>
    <w:rsid w:val="00C93C3A"/>
    <w:rsid w:val="00C94376"/>
    <w:rsid w:val="00C944DF"/>
    <w:rsid w:val="00C9463F"/>
    <w:rsid w:val="00C95121"/>
    <w:rsid w:val="00C951E8"/>
    <w:rsid w:val="00C95A97"/>
    <w:rsid w:val="00C95BB4"/>
    <w:rsid w:val="00C95EAE"/>
    <w:rsid w:val="00C965F2"/>
    <w:rsid w:val="00C9689D"/>
    <w:rsid w:val="00C96921"/>
    <w:rsid w:val="00C96E8F"/>
    <w:rsid w:val="00C97106"/>
    <w:rsid w:val="00CA0049"/>
    <w:rsid w:val="00CA00B0"/>
    <w:rsid w:val="00CA069A"/>
    <w:rsid w:val="00CA0953"/>
    <w:rsid w:val="00CA0BD7"/>
    <w:rsid w:val="00CA12C9"/>
    <w:rsid w:val="00CA1301"/>
    <w:rsid w:val="00CA199E"/>
    <w:rsid w:val="00CA24D9"/>
    <w:rsid w:val="00CA2BAD"/>
    <w:rsid w:val="00CA2D6C"/>
    <w:rsid w:val="00CA3C29"/>
    <w:rsid w:val="00CA3F30"/>
    <w:rsid w:val="00CA3F97"/>
    <w:rsid w:val="00CA400F"/>
    <w:rsid w:val="00CA40B7"/>
    <w:rsid w:val="00CA4323"/>
    <w:rsid w:val="00CA4E80"/>
    <w:rsid w:val="00CA4EC8"/>
    <w:rsid w:val="00CA4F64"/>
    <w:rsid w:val="00CA4FF9"/>
    <w:rsid w:val="00CA52D6"/>
    <w:rsid w:val="00CA582C"/>
    <w:rsid w:val="00CA5D71"/>
    <w:rsid w:val="00CA5DC0"/>
    <w:rsid w:val="00CA5F5A"/>
    <w:rsid w:val="00CA68A9"/>
    <w:rsid w:val="00CA6972"/>
    <w:rsid w:val="00CA6AE7"/>
    <w:rsid w:val="00CA6B78"/>
    <w:rsid w:val="00CA6BD6"/>
    <w:rsid w:val="00CA6F5F"/>
    <w:rsid w:val="00CA748B"/>
    <w:rsid w:val="00CB112C"/>
    <w:rsid w:val="00CB12B8"/>
    <w:rsid w:val="00CB196E"/>
    <w:rsid w:val="00CB2F3A"/>
    <w:rsid w:val="00CB3140"/>
    <w:rsid w:val="00CB3306"/>
    <w:rsid w:val="00CB3352"/>
    <w:rsid w:val="00CB377D"/>
    <w:rsid w:val="00CB3B32"/>
    <w:rsid w:val="00CB44A9"/>
    <w:rsid w:val="00CB4A99"/>
    <w:rsid w:val="00CB4E2E"/>
    <w:rsid w:val="00CB50B7"/>
    <w:rsid w:val="00CB51CE"/>
    <w:rsid w:val="00CB5410"/>
    <w:rsid w:val="00CB5525"/>
    <w:rsid w:val="00CB574A"/>
    <w:rsid w:val="00CB588E"/>
    <w:rsid w:val="00CB62CE"/>
    <w:rsid w:val="00CB62E6"/>
    <w:rsid w:val="00CB641B"/>
    <w:rsid w:val="00CB6C5E"/>
    <w:rsid w:val="00CB72A2"/>
    <w:rsid w:val="00CB795A"/>
    <w:rsid w:val="00CB7A69"/>
    <w:rsid w:val="00CC1385"/>
    <w:rsid w:val="00CC1E0E"/>
    <w:rsid w:val="00CC1EE8"/>
    <w:rsid w:val="00CC2273"/>
    <w:rsid w:val="00CC29D7"/>
    <w:rsid w:val="00CC2AFC"/>
    <w:rsid w:val="00CC3283"/>
    <w:rsid w:val="00CC38CF"/>
    <w:rsid w:val="00CC3901"/>
    <w:rsid w:val="00CC3E9D"/>
    <w:rsid w:val="00CC4698"/>
    <w:rsid w:val="00CC4788"/>
    <w:rsid w:val="00CC4EDA"/>
    <w:rsid w:val="00CC4FE8"/>
    <w:rsid w:val="00CC52B6"/>
    <w:rsid w:val="00CC547E"/>
    <w:rsid w:val="00CC57ED"/>
    <w:rsid w:val="00CC586C"/>
    <w:rsid w:val="00CC5F68"/>
    <w:rsid w:val="00CC6634"/>
    <w:rsid w:val="00CC69E3"/>
    <w:rsid w:val="00CC747C"/>
    <w:rsid w:val="00CC74F3"/>
    <w:rsid w:val="00CC7F27"/>
    <w:rsid w:val="00CD10AA"/>
    <w:rsid w:val="00CD132E"/>
    <w:rsid w:val="00CD18D7"/>
    <w:rsid w:val="00CD1CC5"/>
    <w:rsid w:val="00CD1EDF"/>
    <w:rsid w:val="00CD2509"/>
    <w:rsid w:val="00CD26FC"/>
    <w:rsid w:val="00CD2EB4"/>
    <w:rsid w:val="00CD3542"/>
    <w:rsid w:val="00CD3DAE"/>
    <w:rsid w:val="00CD3E6F"/>
    <w:rsid w:val="00CD4259"/>
    <w:rsid w:val="00CD4440"/>
    <w:rsid w:val="00CD446A"/>
    <w:rsid w:val="00CD4BB6"/>
    <w:rsid w:val="00CD4BEA"/>
    <w:rsid w:val="00CD501F"/>
    <w:rsid w:val="00CD508A"/>
    <w:rsid w:val="00CD57B3"/>
    <w:rsid w:val="00CD5F7A"/>
    <w:rsid w:val="00CD5FFA"/>
    <w:rsid w:val="00CD61D0"/>
    <w:rsid w:val="00CD684B"/>
    <w:rsid w:val="00CD6EE8"/>
    <w:rsid w:val="00CD6FD3"/>
    <w:rsid w:val="00CD755C"/>
    <w:rsid w:val="00CD7E5D"/>
    <w:rsid w:val="00CD7F97"/>
    <w:rsid w:val="00CE0244"/>
    <w:rsid w:val="00CE0ADF"/>
    <w:rsid w:val="00CE0FBE"/>
    <w:rsid w:val="00CE28C6"/>
    <w:rsid w:val="00CE2D22"/>
    <w:rsid w:val="00CE3236"/>
    <w:rsid w:val="00CE3C73"/>
    <w:rsid w:val="00CE4F14"/>
    <w:rsid w:val="00CE581F"/>
    <w:rsid w:val="00CE6A99"/>
    <w:rsid w:val="00CE6B99"/>
    <w:rsid w:val="00CE7215"/>
    <w:rsid w:val="00CE7251"/>
    <w:rsid w:val="00CE7B74"/>
    <w:rsid w:val="00CE7C8B"/>
    <w:rsid w:val="00CE7C8F"/>
    <w:rsid w:val="00CE7DDD"/>
    <w:rsid w:val="00CE7F78"/>
    <w:rsid w:val="00CF0148"/>
    <w:rsid w:val="00CF0471"/>
    <w:rsid w:val="00CF0E1C"/>
    <w:rsid w:val="00CF1177"/>
    <w:rsid w:val="00CF135E"/>
    <w:rsid w:val="00CF16EA"/>
    <w:rsid w:val="00CF1926"/>
    <w:rsid w:val="00CF19E6"/>
    <w:rsid w:val="00CF21D6"/>
    <w:rsid w:val="00CF2907"/>
    <w:rsid w:val="00CF3100"/>
    <w:rsid w:val="00CF345D"/>
    <w:rsid w:val="00CF3A1D"/>
    <w:rsid w:val="00CF3A29"/>
    <w:rsid w:val="00CF3B46"/>
    <w:rsid w:val="00CF42AC"/>
    <w:rsid w:val="00CF49BC"/>
    <w:rsid w:val="00CF5027"/>
    <w:rsid w:val="00CF5513"/>
    <w:rsid w:val="00CF5C6E"/>
    <w:rsid w:val="00CF673F"/>
    <w:rsid w:val="00CF6BB8"/>
    <w:rsid w:val="00CF6D3D"/>
    <w:rsid w:val="00CF6F65"/>
    <w:rsid w:val="00CF74A2"/>
    <w:rsid w:val="00CF7996"/>
    <w:rsid w:val="00CF7A2C"/>
    <w:rsid w:val="00D006D1"/>
    <w:rsid w:val="00D00A50"/>
    <w:rsid w:val="00D012FD"/>
    <w:rsid w:val="00D017D2"/>
    <w:rsid w:val="00D01A3D"/>
    <w:rsid w:val="00D01B14"/>
    <w:rsid w:val="00D01C6B"/>
    <w:rsid w:val="00D0288F"/>
    <w:rsid w:val="00D02EA3"/>
    <w:rsid w:val="00D032E6"/>
    <w:rsid w:val="00D03F69"/>
    <w:rsid w:val="00D04142"/>
    <w:rsid w:val="00D04905"/>
    <w:rsid w:val="00D05085"/>
    <w:rsid w:val="00D0548C"/>
    <w:rsid w:val="00D060A2"/>
    <w:rsid w:val="00D0705E"/>
    <w:rsid w:val="00D07334"/>
    <w:rsid w:val="00D07A48"/>
    <w:rsid w:val="00D1031F"/>
    <w:rsid w:val="00D1174C"/>
    <w:rsid w:val="00D11F2A"/>
    <w:rsid w:val="00D12783"/>
    <w:rsid w:val="00D12D78"/>
    <w:rsid w:val="00D130EA"/>
    <w:rsid w:val="00D13219"/>
    <w:rsid w:val="00D13A23"/>
    <w:rsid w:val="00D150BC"/>
    <w:rsid w:val="00D15C73"/>
    <w:rsid w:val="00D15E5E"/>
    <w:rsid w:val="00D177C1"/>
    <w:rsid w:val="00D17D69"/>
    <w:rsid w:val="00D200CC"/>
    <w:rsid w:val="00D206E5"/>
    <w:rsid w:val="00D20751"/>
    <w:rsid w:val="00D20769"/>
    <w:rsid w:val="00D207DD"/>
    <w:rsid w:val="00D208DB"/>
    <w:rsid w:val="00D21074"/>
    <w:rsid w:val="00D210DF"/>
    <w:rsid w:val="00D21607"/>
    <w:rsid w:val="00D21848"/>
    <w:rsid w:val="00D21BED"/>
    <w:rsid w:val="00D235DF"/>
    <w:rsid w:val="00D239A9"/>
    <w:rsid w:val="00D23B14"/>
    <w:rsid w:val="00D23BAC"/>
    <w:rsid w:val="00D23FC5"/>
    <w:rsid w:val="00D24607"/>
    <w:rsid w:val="00D24DEB"/>
    <w:rsid w:val="00D256FD"/>
    <w:rsid w:val="00D26495"/>
    <w:rsid w:val="00D26561"/>
    <w:rsid w:val="00D26591"/>
    <w:rsid w:val="00D265BA"/>
    <w:rsid w:val="00D267D6"/>
    <w:rsid w:val="00D26850"/>
    <w:rsid w:val="00D268F5"/>
    <w:rsid w:val="00D271A6"/>
    <w:rsid w:val="00D27555"/>
    <w:rsid w:val="00D27714"/>
    <w:rsid w:val="00D277CD"/>
    <w:rsid w:val="00D27985"/>
    <w:rsid w:val="00D27EE6"/>
    <w:rsid w:val="00D30012"/>
    <w:rsid w:val="00D30580"/>
    <w:rsid w:val="00D30583"/>
    <w:rsid w:val="00D30C93"/>
    <w:rsid w:val="00D30D9F"/>
    <w:rsid w:val="00D31110"/>
    <w:rsid w:val="00D313C5"/>
    <w:rsid w:val="00D31B1C"/>
    <w:rsid w:val="00D31E3F"/>
    <w:rsid w:val="00D32C54"/>
    <w:rsid w:val="00D32E37"/>
    <w:rsid w:val="00D3352A"/>
    <w:rsid w:val="00D336C7"/>
    <w:rsid w:val="00D33C85"/>
    <w:rsid w:val="00D33E2B"/>
    <w:rsid w:val="00D343CB"/>
    <w:rsid w:val="00D3440B"/>
    <w:rsid w:val="00D347C6"/>
    <w:rsid w:val="00D34D44"/>
    <w:rsid w:val="00D34DC9"/>
    <w:rsid w:val="00D35908"/>
    <w:rsid w:val="00D3597F"/>
    <w:rsid w:val="00D37284"/>
    <w:rsid w:val="00D41A66"/>
    <w:rsid w:val="00D41BA3"/>
    <w:rsid w:val="00D41EB7"/>
    <w:rsid w:val="00D42A6E"/>
    <w:rsid w:val="00D42EE8"/>
    <w:rsid w:val="00D42F0A"/>
    <w:rsid w:val="00D43763"/>
    <w:rsid w:val="00D43F69"/>
    <w:rsid w:val="00D44832"/>
    <w:rsid w:val="00D44D0B"/>
    <w:rsid w:val="00D44DBB"/>
    <w:rsid w:val="00D451A8"/>
    <w:rsid w:val="00D45411"/>
    <w:rsid w:val="00D45864"/>
    <w:rsid w:val="00D45B7C"/>
    <w:rsid w:val="00D462AE"/>
    <w:rsid w:val="00D469BB"/>
    <w:rsid w:val="00D46F4F"/>
    <w:rsid w:val="00D4705D"/>
    <w:rsid w:val="00D47AB7"/>
    <w:rsid w:val="00D47F66"/>
    <w:rsid w:val="00D506E4"/>
    <w:rsid w:val="00D50984"/>
    <w:rsid w:val="00D510B7"/>
    <w:rsid w:val="00D51131"/>
    <w:rsid w:val="00D538C8"/>
    <w:rsid w:val="00D5418D"/>
    <w:rsid w:val="00D54505"/>
    <w:rsid w:val="00D54A14"/>
    <w:rsid w:val="00D54F31"/>
    <w:rsid w:val="00D56407"/>
    <w:rsid w:val="00D5664D"/>
    <w:rsid w:val="00D56BE2"/>
    <w:rsid w:val="00D56E86"/>
    <w:rsid w:val="00D57267"/>
    <w:rsid w:val="00D57510"/>
    <w:rsid w:val="00D57814"/>
    <w:rsid w:val="00D57FA0"/>
    <w:rsid w:val="00D57FF6"/>
    <w:rsid w:val="00D6053F"/>
    <w:rsid w:val="00D6090D"/>
    <w:rsid w:val="00D60B68"/>
    <w:rsid w:val="00D612BF"/>
    <w:rsid w:val="00D6164B"/>
    <w:rsid w:val="00D61913"/>
    <w:rsid w:val="00D61E54"/>
    <w:rsid w:val="00D620FD"/>
    <w:rsid w:val="00D6224E"/>
    <w:rsid w:val="00D628DA"/>
    <w:rsid w:val="00D62922"/>
    <w:rsid w:val="00D629AD"/>
    <w:rsid w:val="00D62D20"/>
    <w:rsid w:val="00D630B8"/>
    <w:rsid w:val="00D63B79"/>
    <w:rsid w:val="00D640DD"/>
    <w:rsid w:val="00D64CEC"/>
    <w:rsid w:val="00D64D14"/>
    <w:rsid w:val="00D64ECD"/>
    <w:rsid w:val="00D65B0F"/>
    <w:rsid w:val="00D65BFD"/>
    <w:rsid w:val="00D662C4"/>
    <w:rsid w:val="00D666C6"/>
    <w:rsid w:val="00D6676E"/>
    <w:rsid w:val="00D66A96"/>
    <w:rsid w:val="00D66B70"/>
    <w:rsid w:val="00D67AD5"/>
    <w:rsid w:val="00D709CF"/>
    <w:rsid w:val="00D70ECA"/>
    <w:rsid w:val="00D72025"/>
    <w:rsid w:val="00D72B5B"/>
    <w:rsid w:val="00D72EF0"/>
    <w:rsid w:val="00D73763"/>
    <w:rsid w:val="00D73C73"/>
    <w:rsid w:val="00D73CF0"/>
    <w:rsid w:val="00D73E81"/>
    <w:rsid w:val="00D7452F"/>
    <w:rsid w:val="00D74654"/>
    <w:rsid w:val="00D7503A"/>
    <w:rsid w:val="00D752A4"/>
    <w:rsid w:val="00D75509"/>
    <w:rsid w:val="00D75CB1"/>
    <w:rsid w:val="00D76138"/>
    <w:rsid w:val="00D7643C"/>
    <w:rsid w:val="00D76471"/>
    <w:rsid w:val="00D76622"/>
    <w:rsid w:val="00D76C03"/>
    <w:rsid w:val="00D76E7B"/>
    <w:rsid w:val="00D77904"/>
    <w:rsid w:val="00D80117"/>
    <w:rsid w:val="00D8041E"/>
    <w:rsid w:val="00D806D4"/>
    <w:rsid w:val="00D8091D"/>
    <w:rsid w:val="00D810C6"/>
    <w:rsid w:val="00D81217"/>
    <w:rsid w:val="00D8171C"/>
    <w:rsid w:val="00D81962"/>
    <w:rsid w:val="00D8324E"/>
    <w:rsid w:val="00D835FC"/>
    <w:rsid w:val="00D839B0"/>
    <w:rsid w:val="00D83D47"/>
    <w:rsid w:val="00D84383"/>
    <w:rsid w:val="00D85268"/>
    <w:rsid w:val="00D854B3"/>
    <w:rsid w:val="00D85569"/>
    <w:rsid w:val="00D856B6"/>
    <w:rsid w:val="00D85879"/>
    <w:rsid w:val="00D85891"/>
    <w:rsid w:val="00D869A8"/>
    <w:rsid w:val="00D9073A"/>
    <w:rsid w:val="00D918CF"/>
    <w:rsid w:val="00D92F0A"/>
    <w:rsid w:val="00D93362"/>
    <w:rsid w:val="00D93CCA"/>
    <w:rsid w:val="00D94315"/>
    <w:rsid w:val="00D94381"/>
    <w:rsid w:val="00D95021"/>
    <w:rsid w:val="00D9531A"/>
    <w:rsid w:val="00D954C9"/>
    <w:rsid w:val="00D954FA"/>
    <w:rsid w:val="00D95687"/>
    <w:rsid w:val="00D95EDD"/>
    <w:rsid w:val="00D9609C"/>
    <w:rsid w:val="00D966D6"/>
    <w:rsid w:val="00D9678C"/>
    <w:rsid w:val="00D9679B"/>
    <w:rsid w:val="00D970FB"/>
    <w:rsid w:val="00D97227"/>
    <w:rsid w:val="00D97275"/>
    <w:rsid w:val="00D9760A"/>
    <w:rsid w:val="00D9795E"/>
    <w:rsid w:val="00D97EBA"/>
    <w:rsid w:val="00D97FC6"/>
    <w:rsid w:val="00DA00B5"/>
    <w:rsid w:val="00DA00B8"/>
    <w:rsid w:val="00DA0360"/>
    <w:rsid w:val="00DA04E9"/>
    <w:rsid w:val="00DA14B7"/>
    <w:rsid w:val="00DA192A"/>
    <w:rsid w:val="00DA3967"/>
    <w:rsid w:val="00DA3C5A"/>
    <w:rsid w:val="00DA4234"/>
    <w:rsid w:val="00DA43A6"/>
    <w:rsid w:val="00DA4DC1"/>
    <w:rsid w:val="00DA508B"/>
    <w:rsid w:val="00DA5140"/>
    <w:rsid w:val="00DA5478"/>
    <w:rsid w:val="00DA54F5"/>
    <w:rsid w:val="00DA54F7"/>
    <w:rsid w:val="00DA56A7"/>
    <w:rsid w:val="00DA573B"/>
    <w:rsid w:val="00DA5ADF"/>
    <w:rsid w:val="00DA5C31"/>
    <w:rsid w:val="00DA5DC2"/>
    <w:rsid w:val="00DA659E"/>
    <w:rsid w:val="00DA672C"/>
    <w:rsid w:val="00DA6BC8"/>
    <w:rsid w:val="00DB047D"/>
    <w:rsid w:val="00DB058D"/>
    <w:rsid w:val="00DB0DB6"/>
    <w:rsid w:val="00DB0FCE"/>
    <w:rsid w:val="00DB1D45"/>
    <w:rsid w:val="00DB1F03"/>
    <w:rsid w:val="00DB2078"/>
    <w:rsid w:val="00DB229B"/>
    <w:rsid w:val="00DB240B"/>
    <w:rsid w:val="00DB28FF"/>
    <w:rsid w:val="00DB2EEC"/>
    <w:rsid w:val="00DB3013"/>
    <w:rsid w:val="00DB31C3"/>
    <w:rsid w:val="00DB325A"/>
    <w:rsid w:val="00DB3340"/>
    <w:rsid w:val="00DB3619"/>
    <w:rsid w:val="00DB42C2"/>
    <w:rsid w:val="00DB44FB"/>
    <w:rsid w:val="00DB4A2B"/>
    <w:rsid w:val="00DB58CA"/>
    <w:rsid w:val="00DB5EC0"/>
    <w:rsid w:val="00DB5F95"/>
    <w:rsid w:val="00DB6B44"/>
    <w:rsid w:val="00DB6E07"/>
    <w:rsid w:val="00DB6E9A"/>
    <w:rsid w:val="00DB7915"/>
    <w:rsid w:val="00DB7B20"/>
    <w:rsid w:val="00DB7D4E"/>
    <w:rsid w:val="00DC0E3F"/>
    <w:rsid w:val="00DC181A"/>
    <w:rsid w:val="00DC1B4C"/>
    <w:rsid w:val="00DC2638"/>
    <w:rsid w:val="00DC2C1B"/>
    <w:rsid w:val="00DC2C5B"/>
    <w:rsid w:val="00DC2C7E"/>
    <w:rsid w:val="00DC3811"/>
    <w:rsid w:val="00DC38EE"/>
    <w:rsid w:val="00DC39B6"/>
    <w:rsid w:val="00DC3CDC"/>
    <w:rsid w:val="00DC424E"/>
    <w:rsid w:val="00DC42D3"/>
    <w:rsid w:val="00DC4F8A"/>
    <w:rsid w:val="00DC536B"/>
    <w:rsid w:val="00DC5B91"/>
    <w:rsid w:val="00DC6579"/>
    <w:rsid w:val="00DC6812"/>
    <w:rsid w:val="00DC6894"/>
    <w:rsid w:val="00DC6FC5"/>
    <w:rsid w:val="00DC71E2"/>
    <w:rsid w:val="00DC79B0"/>
    <w:rsid w:val="00DC7E92"/>
    <w:rsid w:val="00DC7FCD"/>
    <w:rsid w:val="00DD043F"/>
    <w:rsid w:val="00DD0775"/>
    <w:rsid w:val="00DD07B4"/>
    <w:rsid w:val="00DD0A6E"/>
    <w:rsid w:val="00DD0FDE"/>
    <w:rsid w:val="00DD11A8"/>
    <w:rsid w:val="00DD17E0"/>
    <w:rsid w:val="00DD1F39"/>
    <w:rsid w:val="00DD2062"/>
    <w:rsid w:val="00DD226B"/>
    <w:rsid w:val="00DD275B"/>
    <w:rsid w:val="00DD3843"/>
    <w:rsid w:val="00DD3B95"/>
    <w:rsid w:val="00DD4423"/>
    <w:rsid w:val="00DD48FC"/>
    <w:rsid w:val="00DD53FF"/>
    <w:rsid w:val="00DD588F"/>
    <w:rsid w:val="00DD61E3"/>
    <w:rsid w:val="00DD63AE"/>
    <w:rsid w:val="00DD64A4"/>
    <w:rsid w:val="00DD6C0D"/>
    <w:rsid w:val="00DD737F"/>
    <w:rsid w:val="00DD7863"/>
    <w:rsid w:val="00DD7BB8"/>
    <w:rsid w:val="00DD7D91"/>
    <w:rsid w:val="00DD7DAA"/>
    <w:rsid w:val="00DD7E36"/>
    <w:rsid w:val="00DD7ECA"/>
    <w:rsid w:val="00DE03DB"/>
    <w:rsid w:val="00DE093B"/>
    <w:rsid w:val="00DE0BF9"/>
    <w:rsid w:val="00DE1620"/>
    <w:rsid w:val="00DE1A85"/>
    <w:rsid w:val="00DE23AC"/>
    <w:rsid w:val="00DE240A"/>
    <w:rsid w:val="00DE2469"/>
    <w:rsid w:val="00DE2C07"/>
    <w:rsid w:val="00DE32FB"/>
    <w:rsid w:val="00DE3458"/>
    <w:rsid w:val="00DE3AF6"/>
    <w:rsid w:val="00DE41C5"/>
    <w:rsid w:val="00DE4370"/>
    <w:rsid w:val="00DE4951"/>
    <w:rsid w:val="00DE49C5"/>
    <w:rsid w:val="00DE4B8C"/>
    <w:rsid w:val="00DE50B8"/>
    <w:rsid w:val="00DE54B6"/>
    <w:rsid w:val="00DE556A"/>
    <w:rsid w:val="00DE5696"/>
    <w:rsid w:val="00DE5775"/>
    <w:rsid w:val="00DE5EBA"/>
    <w:rsid w:val="00DE606A"/>
    <w:rsid w:val="00DE62D8"/>
    <w:rsid w:val="00DE6423"/>
    <w:rsid w:val="00DE6B90"/>
    <w:rsid w:val="00DE6CB3"/>
    <w:rsid w:val="00DE7352"/>
    <w:rsid w:val="00DE7583"/>
    <w:rsid w:val="00DE7B3D"/>
    <w:rsid w:val="00DF0001"/>
    <w:rsid w:val="00DF03E4"/>
    <w:rsid w:val="00DF05A2"/>
    <w:rsid w:val="00DF129B"/>
    <w:rsid w:val="00DF149B"/>
    <w:rsid w:val="00DF14BE"/>
    <w:rsid w:val="00DF17A0"/>
    <w:rsid w:val="00DF1ECB"/>
    <w:rsid w:val="00DF235A"/>
    <w:rsid w:val="00DF2416"/>
    <w:rsid w:val="00DF2502"/>
    <w:rsid w:val="00DF3702"/>
    <w:rsid w:val="00DF3B5E"/>
    <w:rsid w:val="00DF4284"/>
    <w:rsid w:val="00DF5670"/>
    <w:rsid w:val="00DF5A43"/>
    <w:rsid w:val="00DF75C2"/>
    <w:rsid w:val="00DF789B"/>
    <w:rsid w:val="00DF7901"/>
    <w:rsid w:val="00DF7CA8"/>
    <w:rsid w:val="00E00325"/>
    <w:rsid w:val="00E005F3"/>
    <w:rsid w:val="00E0088C"/>
    <w:rsid w:val="00E010DB"/>
    <w:rsid w:val="00E0161F"/>
    <w:rsid w:val="00E030ED"/>
    <w:rsid w:val="00E030F2"/>
    <w:rsid w:val="00E044B6"/>
    <w:rsid w:val="00E04C41"/>
    <w:rsid w:val="00E04F77"/>
    <w:rsid w:val="00E04F8D"/>
    <w:rsid w:val="00E052B4"/>
    <w:rsid w:val="00E05D2D"/>
    <w:rsid w:val="00E05E06"/>
    <w:rsid w:val="00E0617D"/>
    <w:rsid w:val="00E06B1C"/>
    <w:rsid w:val="00E07012"/>
    <w:rsid w:val="00E0713B"/>
    <w:rsid w:val="00E07657"/>
    <w:rsid w:val="00E07BD6"/>
    <w:rsid w:val="00E10E6C"/>
    <w:rsid w:val="00E111C4"/>
    <w:rsid w:val="00E11CCE"/>
    <w:rsid w:val="00E12260"/>
    <w:rsid w:val="00E1235C"/>
    <w:rsid w:val="00E126E3"/>
    <w:rsid w:val="00E128D9"/>
    <w:rsid w:val="00E12B1A"/>
    <w:rsid w:val="00E12B9B"/>
    <w:rsid w:val="00E12DD0"/>
    <w:rsid w:val="00E12FD0"/>
    <w:rsid w:val="00E1343F"/>
    <w:rsid w:val="00E134F4"/>
    <w:rsid w:val="00E13625"/>
    <w:rsid w:val="00E14561"/>
    <w:rsid w:val="00E146A5"/>
    <w:rsid w:val="00E14E5C"/>
    <w:rsid w:val="00E1513C"/>
    <w:rsid w:val="00E15832"/>
    <w:rsid w:val="00E15883"/>
    <w:rsid w:val="00E15D24"/>
    <w:rsid w:val="00E163BA"/>
    <w:rsid w:val="00E16821"/>
    <w:rsid w:val="00E16B5C"/>
    <w:rsid w:val="00E173A7"/>
    <w:rsid w:val="00E1763A"/>
    <w:rsid w:val="00E20C1F"/>
    <w:rsid w:val="00E21A12"/>
    <w:rsid w:val="00E21B26"/>
    <w:rsid w:val="00E21D3F"/>
    <w:rsid w:val="00E21D81"/>
    <w:rsid w:val="00E22DD5"/>
    <w:rsid w:val="00E23553"/>
    <w:rsid w:val="00E23E84"/>
    <w:rsid w:val="00E256C1"/>
    <w:rsid w:val="00E25DF3"/>
    <w:rsid w:val="00E26462"/>
    <w:rsid w:val="00E2681E"/>
    <w:rsid w:val="00E270E1"/>
    <w:rsid w:val="00E277A5"/>
    <w:rsid w:val="00E27F80"/>
    <w:rsid w:val="00E301D1"/>
    <w:rsid w:val="00E313B2"/>
    <w:rsid w:val="00E31614"/>
    <w:rsid w:val="00E31975"/>
    <w:rsid w:val="00E323F2"/>
    <w:rsid w:val="00E325EA"/>
    <w:rsid w:val="00E32A26"/>
    <w:rsid w:val="00E32DA6"/>
    <w:rsid w:val="00E32F9F"/>
    <w:rsid w:val="00E3331E"/>
    <w:rsid w:val="00E3341F"/>
    <w:rsid w:val="00E33572"/>
    <w:rsid w:val="00E3365E"/>
    <w:rsid w:val="00E33938"/>
    <w:rsid w:val="00E339CE"/>
    <w:rsid w:val="00E33E91"/>
    <w:rsid w:val="00E346E8"/>
    <w:rsid w:val="00E34F24"/>
    <w:rsid w:val="00E3506B"/>
    <w:rsid w:val="00E35338"/>
    <w:rsid w:val="00E354F9"/>
    <w:rsid w:val="00E362C9"/>
    <w:rsid w:val="00E367C4"/>
    <w:rsid w:val="00E36A76"/>
    <w:rsid w:val="00E36FF4"/>
    <w:rsid w:val="00E370EA"/>
    <w:rsid w:val="00E37423"/>
    <w:rsid w:val="00E375D6"/>
    <w:rsid w:val="00E37C33"/>
    <w:rsid w:val="00E404B5"/>
    <w:rsid w:val="00E409D3"/>
    <w:rsid w:val="00E40ACC"/>
    <w:rsid w:val="00E40E6C"/>
    <w:rsid w:val="00E41375"/>
    <w:rsid w:val="00E413ED"/>
    <w:rsid w:val="00E421EF"/>
    <w:rsid w:val="00E426C9"/>
    <w:rsid w:val="00E428F5"/>
    <w:rsid w:val="00E42D07"/>
    <w:rsid w:val="00E43276"/>
    <w:rsid w:val="00E43FD8"/>
    <w:rsid w:val="00E44127"/>
    <w:rsid w:val="00E44138"/>
    <w:rsid w:val="00E44215"/>
    <w:rsid w:val="00E4424C"/>
    <w:rsid w:val="00E445D7"/>
    <w:rsid w:val="00E445F9"/>
    <w:rsid w:val="00E449D3"/>
    <w:rsid w:val="00E4525D"/>
    <w:rsid w:val="00E45DA7"/>
    <w:rsid w:val="00E46BA8"/>
    <w:rsid w:val="00E46DDA"/>
    <w:rsid w:val="00E46E28"/>
    <w:rsid w:val="00E47690"/>
    <w:rsid w:val="00E47A10"/>
    <w:rsid w:val="00E47D32"/>
    <w:rsid w:val="00E47E2F"/>
    <w:rsid w:val="00E47F89"/>
    <w:rsid w:val="00E500F4"/>
    <w:rsid w:val="00E507AD"/>
    <w:rsid w:val="00E50CED"/>
    <w:rsid w:val="00E51076"/>
    <w:rsid w:val="00E517DD"/>
    <w:rsid w:val="00E51A10"/>
    <w:rsid w:val="00E51CF7"/>
    <w:rsid w:val="00E520B8"/>
    <w:rsid w:val="00E523BF"/>
    <w:rsid w:val="00E525C1"/>
    <w:rsid w:val="00E52A1C"/>
    <w:rsid w:val="00E52EEB"/>
    <w:rsid w:val="00E5301E"/>
    <w:rsid w:val="00E532AF"/>
    <w:rsid w:val="00E534B1"/>
    <w:rsid w:val="00E53973"/>
    <w:rsid w:val="00E53AA1"/>
    <w:rsid w:val="00E53C91"/>
    <w:rsid w:val="00E53DEB"/>
    <w:rsid w:val="00E5434E"/>
    <w:rsid w:val="00E5525E"/>
    <w:rsid w:val="00E56369"/>
    <w:rsid w:val="00E56D00"/>
    <w:rsid w:val="00E575ED"/>
    <w:rsid w:val="00E57E75"/>
    <w:rsid w:val="00E6025A"/>
    <w:rsid w:val="00E6043F"/>
    <w:rsid w:val="00E60705"/>
    <w:rsid w:val="00E60D08"/>
    <w:rsid w:val="00E62572"/>
    <w:rsid w:val="00E625BA"/>
    <w:rsid w:val="00E63160"/>
    <w:rsid w:val="00E6350D"/>
    <w:rsid w:val="00E6391F"/>
    <w:rsid w:val="00E63FF1"/>
    <w:rsid w:val="00E64054"/>
    <w:rsid w:val="00E64463"/>
    <w:rsid w:val="00E649A1"/>
    <w:rsid w:val="00E65210"/>
    <w:rsid w:val="00E65371"/>
    <w:rsid w:val="00E65A8F"/>
    <w:rsid w:val="00E65CD8"/>
    <w:rsid w:val="00E6646D"/>
    <w:rsid w:val="00E66E4C"/>
    <w:rsid w:val="00E67461"/>
    <w:rsid w:val="00E675B6"/>
    <w:rsid w:val="00E67964"/>
    <w:rsid w:val="00E67B04"/>
    <w:rsid w:val="00E70095"/>
    <w:rsid w:val="00E704D6"/>
    <w:rsid w:val="00E7055E"/>
    <w:rsid w:val="00E71E50"/>
    <w:rsid w:val="00E723DD"/>
    <w:rsid w:val="00E72543"/>
    <w:rsid w:val="00E72642"/>
    <w:rsid w:val="00E73AFC"/>
    <w:rsid w:val="00E73BEF"/>
    <w:rsid w:val="00E757DE"/>
    <w:rsid w:val="00E758B7"/>
    <w:rsid w:val="00E75CE0"/>
    <w:rsid w:val="00E75DDA"/>
    <w:rsid w:val="00E75F11"/>
    <w:rsid w:val="00E7603D"/>
    <w:rsid w:val="00E761F6"/>
    <w:rsid w:val="00E7630B"/>
    <w:rsid w:val="00E76436"/>
    <w:rsid w:val="00E77853"/>
    <w:rsid w:val="00E7785D"/>
    <w:rsid w:val="00E77CF0"/>
    <w:rsid w:val="00E8048A"/>
    <w:rsid w:val="00E8104C"/>
    <w:rsid w:val="00E817F8"/>
    <w:rsid w:val="00E8224D"/>
    <w:rsid w:val="00E829E8"/>
    <w:rsid w:val="00E82E3B"/>
    <w:rsid w:val="00E82FB1"/>
    <w:rsid w:val="00E830F1"/>
    <w:rsid w:val="00E8430D"/>
    <w:rsid w:val="00E846EA"/>
    <w:rsid w:val="00E84810"/>
    <w:rsid w:val="00E84A8A"/>
    <w:rsid w:val="00E84AE6"/>
    <w:rsid w:val="00E864B3"/>
    <w:rsid w:val="00E86774"/>
    <w:rsid w:val="00E867F7"/>
    <w:rsid w:val="00E879C7"/>
    <w:rsid w:val="00E87CCC"/>
    <w:rsid w:val="00E9003A"/>
    <w:rsid w:val="00E90702"/>
    <w:rsid w:val="00E90F6B"/>
    <w:rsid w:val="00E910D1"/>
    <w:rsid w:val="00E913EA"/>
    <w:rsid w:val="00E91CA5"/>
    <w:rsid w:val="00E93A0B"/>
    <w:rsid w:val="00E9406E"/>
    <w:rsid w:val="00E94123"/>
    <w:rsid w:val="00E941E8"/>
    <w:rsid w:val="00E94FE9"/>
    <w:rsid w:val="00E95130"/>
    <w:rsid w:val="00E95374"/>
    <w:rsid w:val="00E95A66"/>
    <w:rsid w:val="00E95C8C"/>
    <w:rsid w:val="00E95EB4"/>
    <w:rsid w:val="00E96347"/>
    <w:rsid w:val="00E965FE"/>
    <w:rsid w:val="00E9692D"/>
    <w:rsid w:val="00E96DF2"/>
    <w:rsid w:val="00E9717D"/>
    <w:rsid w:val="00E976B5"/>
    <w:rsid w:val="00E979CE"/>
    <w:rsid w:val="00E979E3"/>
    <w:rsid w:val="00E97AAD"/>
    <w:rsid w:val="00EA0111"/>
    <w:rsid w:val="00EA0830"/>
    <w:rsid w:val="00EA1CC2"/>
    <w:rsid w:val="00EA1D2E"/>
    <w:rsid w:val="00EA277A"/>
    <w:rsid w:val="00EA2927"/>
    <w:rsid w:val="00EA2C9D"/>
    <w:rsid w:val="00EA3B59"/>
    <w:rsid w:val="00EA3DBC"/>
    <w:rsid w:val="00EA3EC6"/>
    <w:rsid w:val="00EA3FBB"/>
    <w:rsid w:val="00EA455B"/>
    <w:rsid w:val="00EA4980"/>
    <w:rsid w:val="00EA4F9B"/>
    <w:rsid w:val="00EA5207"/>
    <w:rsid w:val="00EA535B"/>
    <w:rsid w:val="00EA54E2"/>
    <w:rsid w:val="00EA5773"/>
    <w:rsid w:val="00EA5FF6"/>
    <w:rsid w:val="00EA65C7"/>
    <w:rsid w:val="00EA6C6E"/>
    <w:rsid w:val="00EA6EAB"/>
    <w:rsid w:val="00EA71A5"/>
    <w:rsid w:val="00EA7C2F"/>
    <w:rsid w:val="00EA7C45"/>
    <w:rsid w:val="00EB06D1"/>
    <w:rsid w:val="00EB0D75"/>
    <w:rsid w:val="00EB0DBC"/>
    <w:rsid w:val="00EB0ECB"/>
    <w:rsid w:val="00EB0FE1"/>
    <w:rsid w:val="00EB1065"/>
    <w:rsid w:val="00EB1179"/>
    <w:rsid w:val="00EB17D9"/>
    <w:rsid w:val="00EB1F46"/>
    <w:rsid w:val="00EB2154"/>
    <w:rsid w:val="00EB226C"/>
    <w:rsid w:val="00EB26FB"/>
    <w:rsid w:val="00EB2929"/>
    <w:rsid w:val="00EB2A9D"/>
    <w:rsid w:val="00EB3307"/>
    <w:rsid w:val="00EB332F"/>
    <w:rsid w:val="00EB35C1"/>
    <w:rsid w:val="00EB3818"/>
    <w:rsid w:val="00EB39C5"/>
    <w:rsid w:val="00EB3B5B"/>
    <w:rsid w:val="00EB3E74"/>
    <w:rsid w:val="00EB470A"/>
    <w:rsid w:val="00EB517C"/>
    <w:rsid w:val="00EB572D"/>
    <w:rsid w:val="00EB5B74"/>
    <w:rsid w:val="00EB5DFD"/>
    <w:rsid w:val="00EB5E84"/>
    <w:rsid w:val="00EB5F4F"/>
    <w:rsid w:val="00EB6662"/>
    <w:rsid w:val="00EB6C73"/>
    <w:rsid w:val="00EB7708"/>
    <w:rsid w:val="00EC06D1"/>
    <w:rsid w:val="00EC092F"/>
    <w:rsid w:val="00EC0BD2"/>
    <w:rsid w:val="00EC2301"/>
    <w:rsid w:val="00EC247D"/>
    <w:rsid w:val="00EC26BC"/>
    <w:rsid w:val="00EC28DC"/>
    <w:rsid w:val="00EC2AB0"/>
    <w:rsid w:val="00EC2C28"/>
    <w:rsid w:val="00EC2E45"/>
    <w:rsid w:val="00EC3043"/>
    <w:rsid w:val="00EC32D9"/>
    <w:rsid w:val="00EC32FE"/>
    <w:rsid w:val="00EC387A"/>
    <w:rsid w:val="00EC38DA"/>
    <w:rsid w:val="00EC3BE5"/>
    <w:rsid w:val="00EC3CA4"/>
    <w:rsid w:val="00EC3E0F"/>
    <w:rsid w:val="00EC40A4"/>
    <w:rsid w:val="00EC5078"/>
    <w:rsid w:val="00EC50A3"/>
    <w:rsid w:val="00EC51D9"/>
    <w:rsid w:val="00EC51F8"/>
    <w:rsid w:val="00EC52A9"/>
    <w:rsid w:val="00EC5C66"/>
    <w:rsid w:val="00EC6390"/>
    <w:rsid w:val="00EC70D4"/>
    <w:rsid w:val="00EC7166"/>
    <w:rsid w:val="00EC72C0"/>
    <w:rsid w:val="00EC73A1"/>
    <w:rsid w:val="00EC7654"/>
    <w:rsid w:val="00EC7CAF"/>
    <w:rsid w:val="00ED08B0"/>
    <w:rsid w:val="00ED0F70"/>
    <w:rsid w:val="00ED102B"/>
    <w:rsid w:val="00ED185D"/>
    <w:rsid w:val="00ED1F86"/>
    <w:rsid w:val="00ED21CC"/>
    <w:rsid w:val="00ED2777"/>
    <w:rsid w:val="00ED3365"/>
    <w:rsid w:val="00ED33A8"/>
    <w:rsid w:val="00ED3425"/>
    <w:rsid w:val="00ED34B8"/>
    <w:rsid w:val="00ED371A"/>
    <w:rsid w:val="00ED379F"/>
    <w:rsid w:val="00ED41F7"/>
    <w:rsid w:val="00ED429E"/>
    <w:rsid w:val="00ED48AB"/>
    <w:rsid w:val="00ED4AD7"/>
    <w:rsid w:val="00ED52DA"/>
    <w:rsid w:val="00ED588D"/>
    <w:rsid w:val="00ED5C2E"/>
    <w:rsid w:val="00ED5EC0"/>
    <w:rsid w:val="00ED603C"/>
    <w:rsid w:val="00ED6293"/>
    <w:rsid w:val="00ED6404"/>
    <w:rsid w:val="00ED69A0"/>
    <w:rsid w:val="00ED6A32"/>
    <w:rsid w:val="00ED6C99"/>
    <w:rsid w:val="00ED6F02"/>
    <w:rsid w:val="00ED71E0"/>
    <w:rsid w:val="00ED7485"/>
    <w:rsid w:val="00ED754A"/>
    <w:rsid w:val="00ED7574"/>
    <w:rsid w:val="00ED762A"/>
    <w:rsid w:val="00ED7AD2"/>
    <w:rsid w:val="00ED7F53"/>
    <w:rsid w:val="00EE159E"/>
    <w:rsid w:val="00EE1997"/>
    <w:rsid w:val="00EE1E14"/>
    <w:rsid w:val="00EE20F7"/>
    <w:rsid w:val="00EE2108"/>
    <w:rsid w:val="00EE2983"/>
    <w:rsid w:val="00EE36F6"/>
    <w:rsid w:val="00EE3C70"/>
    <w:rsid w:val="00EE3CE1"/>
    <w:rsid w:val="00EE3ED9"/>
    <w:rsid w:val="00EE3EEA"/>
    <w:rsid w:val="00EE48C3"/>
    <w:rsid w:val="00EE4CCD"/>
    <w:rsid w:val="00EE53AE"/>
    <w:rsid w:val="00EE5BB3"/>
    <w:rsid w:val="00EE5CB5"/>
    <w:rsid w:val="00EE6559"/>
    <w:rsid w:val="00EE6B04"/>
    <w:rsid w:val="00EE7232"/>
    <w:rsid w:val="00EE7AB9"/>
    <w:rsid w:val="00EF07C9"/>
    <w:rsid w:val="00EF09BB"/>
    <w:rsid w:val="00EF0BFF"/>
    <w:rsid w:val="00EF19EC"/>
    <w:rsid w:val="00EF1A6E"/>
    <w:rsid w:val="00EF1A7A"/>
    <w:rsid w:val="00EF1D59"/>
    <w:rsid w:val="00EF1F6C"/>
    <w:rsid w:val="00EF2047"/>
    <w:rsid w:val="00EF2339"/>
    <w:rsid w:val="00EF23EE"/>
    <w:rsid w:val="00EF2766"/>
    <w:rsid w:val="00EF293F"/>
    <w:rsid w:val="00EF3915"/>
    <w:rsid w:val="00EF3C77"/>
    <w:rsid w:val="00EF3EE2"/>
    <w:rsid w:val="00EF3F2B"/>
    <w:rsid w:val="00EF3F51"/>
    <w:rsid w:val="00EF40BD"/>
    <w:rsid w:val="00EF4A70"/>
    <w:rsid w:val="00EF4C47"/>
    <w:rsid w:val="00EF4FCC"/>
    <w:rsid w:val="00EF5338"/>
    <w:rsid w:val="00EF5F67"/>
    <w:rsid w:val="00EF63AE"/>
    <w:rsid w:val="00EF6E72"/>
    <w:rsid w:val="00EF75C0"/>
    <w:rsid w:val="00EF7C2D"/>
    <w:rsid w:val="00EF7CC2"/>
    <w:rsid w:val="00EF7F6A"/>
    <w:rsid w:val="00F000F6"/>
    <w:rsid w:val="00F00312"/>
    <w:rsid w:val="00F01315"/>
    <w:rsid w:val="00F01350"/>
    <w:rsid w:val="00F01682"/>
    <w:rsid w:val="00F022FE"/>
    <w:rsid w:val="00F026A2"/>
    <w:rsid w:val="00F02CC8"/>
    <w:rsid w:val="00F02D7B"/>
    <w:rsid w:val="00F030B2"/>
    <w:rsid w:val="00F03BA3"/>
    <w:rsid w:val="00F03D6F"/>
    <w:rsid w:val="00F04AB4"/>
    <w:rsid w:val="00F04AEB"/>
    <w:rsid w:val="00F04CA0"/>
    <w:rsid w:val="00F04CF1"/>
    <w:rsid w:val="00F04FA9"/>
    <w:rsid w:val="00F0521F"/>
    <w:rsid w:val="00F053D8"/>
    <w:rsid w:val="00F05D3C"/>
    <w:rsid w:val="00F06EA9"/>
    <w:rsid w:val="00F06ECB"/>
    <w:rsid w:val="00F0755D"/>
    <w:rsid w:val="00F07813"/>
    <w:rsid w:val="00F11144"/>
    <w:rsid w:val="00F111C9"/>
    <w:rsid w:val="00F111EB"/>
    <w:rsid w:val="00F113EA"/>
    <w:rsid w:val="00F1151B"/>
    <w:rsid w:val="00F1167E"/>
    <w:rsid w:val="00F11C63"/>
    <w:rsid w:val="00F1222C"/>
    <w:rsid w:val="00F12482"/>
    <w:rsid w:val="00F12AA8"/>
    <w:rsid w:val="00F12D24"/>
    <w:rsid w:val="00F132B8"/>
    <w:rsid w:val="00F13396"/>
    <w:rsid w:val="00F13556"/>
    <w:rsid w:val="00F13793"/>
    <w:rsid w:val="00F138A0"/>
    <w:rsid w:val="00F13C82"/>
    <w:rsid w:val="00F14887"/>
    <w:rsid w:val="00F14F0E"/>
    <w:rsid w:val="00F14FFE"/>
    <w:rsid w:val="00F153A5"/>
    <w:rsid w:val="00F15CEE"/>
    <w:rsid w:val="00F15F83"/>
    <w:rsid w:val="00F166A3"/>
    <w:rsid w:val="00F175A1"/>
    <w:rsid w:val="00F1777F"/>
    <w:rsid w:val="00F17946"/>
    <w:rsid w:val="00F17DF8"/>
    <w:rsid w:val="00F2039E"/>
    <w:rsid w:val="00F20514"/>
    <w:rsid w:val="00F2053D"/>
    <w:rsid w:val="00F2159E"/>
    <w:rsid w:val="00F216B1"/>
    <w:rsid w:val="00F21841"/>
    <w:rsid w:val="00F21A65"/>
    <w:rsid w:val="00F2200D"/>
    <w:rsid w:val="00F22A2D"/>
    <w:rsid w:val="00F23E82"/>
    <w:rsid w:val="00F24E7B"/>
    <w:rsid w:val="00F25453"/>
    <w:rsid w:val="00F25610"/>
    <w:rsid w:val="00F25945"/>
    <w:rsid w:val="00F25AE5"/>
    <w:rsid w:val="00F26F69"/>
    <w:rsid w:val="00F274C1"/>
    <w:rsid w:val="00F2761A"/>
    <w:rsid w:val="00F276EC"/>
    <w:rsid w:val="00F27BBF"/>
    <w:rsid w:val="00F27CD7"/>
    <w:rsid w:val="00F304B3"/>
    <w:rsid w:val="00F305EA"/>
    <w:rsid w:val="00F30AC6"/>
    <w:rsid w:val="00F313BA"/>
    <w:rsid w:val="00F31928"/>
    <w:rsid w:val="00F31C16"/>
    <w:rsid w:val="00F3213D"/>
    <w:rsid w:val="00F333D3"/>
    <w:rsid w:val="00F33443"/>
    <w:rsid w:val="00F335A5"/>
    <w:rsid w:val="00F33DF2"/>
    <w:rsid w:val="00F34365"/>
    <w:rsid w:val="00F3439C"/>
    <w:rsid w:val="00F34769"/>
    <w:rsid w:val="00F34D64"/>
    <w:rsid w:val="00F350A9"/>
    <w:rsid w:val="00F3586D"/>
    <w:rsid w:val="00F35870"/>
    <w:rsid w:val="00F35C8D"/>
    <w:rsid w:val="00F35D7C"/>
    <w:rsid w:val="00F35E1C"/>
    <w:rsid w:val="00F36585"/>
    <w:rsid w:val="00F3665C"/>
    <w:rsid w:val="00F367A9"/>
    <w:rsid w:val="00F36892"/>
    <w:rsid w:val="00F37536"/>
    <w:rsid w:val="00F37914"/>
    <w:rsid w:val="00F37B90"/>
    <w:rsid w:val="00F4007E"/>
    <w:rsid w:val="00F407DF"/>
    <w:rsid w:val="00F40860"/>
    <w:rsid w:val="00F40A93"/>
    <w:rsid w:val="00F40F8E"/>
    <w:rsid w:val="00F41F46"/>
    <w:rsid w:val="00F423E2"/>
    <w:rsid w:val="00F42547"/>
    <w:rsid w:val="00F4301F"/>
    <w:rsid w:val="00F43767"/>
    <w:rsid w:val="00F437BF"/>
    <w:rsid w:val="00F43EAD"/>
    <w:rsid w:val="00F4404E"/>
    <w:rsid w:val="00F4423D"/>
    <w:rsid w:val="00F442F0"/>
    <w:rsid w:val="00F447A4"/>
    <w:rsid w:val="00F450E2"/>
    <w:rsid w:val="00F45AC1"/>
    <w:rsid w:val="00F46D78"/>
    <w:rsid w:val="00F46DA8"/>
    <w:rsid w:val="00F46EC3"/>
    <w:rsid w:val="00F470D8"/>
    <w:rsid w:val="00F473CF"/>
    <w:rsid w:val="00F47467"/>
    <w:rsid w:val="00F474D7"/>
    <w:rsid w:val="00F474FD"/>
    <w:rsid w:val="00F47641"/>
    <w:rsid w:val="00F47DE3"/>
    <w:rsid w:val="00F501D3"/>
    <w:rsid w:val="00F50423"/>
    <w:rsid w:val="00F51426"/>
    <w:rsid w:val="00F5148C"/>
    <w:rsid w:val="00F515E4"/>
    <w:rsid w:val="00F5269C"/>
    <w:rsid w:val="00F530EC"/>
    <w:rsid w:val="00F53436"/>
    <w:rsid w:val="00F534F0"/>
    <w:rsid w:val="00F536AF"/>
    <w:rsid w:val="00F55757"/>
    <w:rsid w:val="00F55A43"/>
    <w:rsid w:val="00F55A5A"/>
    <w:rsid w:val="00F55B1B"/>
    <w:rsid w:val="00F55C4F"/>
    <w:rsid w:val="00F5629D"/>
    <w:rsid w:val="00F56733"/>
    <w:rsid w:val="00F56984"/>
    <w:rsid w:val="00F56CE2"/>
    <w:rsid w:val="00F57685"/>
    <w:rsid w:val="00F57EA8"/>
    <w:rsid w:val="00F60377"/>
    <w:rsid w:val="00F60A45"/>
    <w:rsid w:val="00F625C2"/>
    <w:rsid w:val="00F625D5"/>
    <w:rsid w:val="00F626CF"/>
    <w:rsid w:val="00F628B7"/>
    <w:rsid w:val="00F62FC5"/>
    <w:rsid w:val="00F6423C"/>
    <w:rsid w:val="00F64444"/>
    <w:rsid w:val="00F6486F"/>
    <w:rsid w:val="00F64D5E"/>
    <w:rsid w:val="00F66128"/>
    <w:rsid w:val="00F66879"/>
    <w:rsid w:val="00F66F3B"/>
    <w:rsid w:val="00F66FB5"/>
    <w:rsid w:val="00F66FC8"/>
    <w:rsid w:val="00F6707B"/>
    <w:rsid w:val="00F6766C"/>
    <w:rsid w:val="00F67675"/>
    <w:rsid w:val="00F677E9"/>
    <w:rsid w:val="00F6793C"/>
    <w:rsid w:val="00F67DCA"/>
    <w:rsid w:val="00F700C0"/>
    <w:rsid w:val="00F703E0"/>
    <w:rsid w:val="00F70575"/>
    <w:rsid w:val="00F707EA"/>
    <w:rsid w:val="00F70857"/>
    <w:rsid w:val="00F70924"/>
    <w:rsid w:val="00F70A30"/>
    <w:rsid w:val="00F70B47"/>
    <w:rsid w:val="00F71290"/>
    <w:rsid w:val="00F71F56"/>
    <w:rsid w:val="00F725ED"/>
    <w:rsid w:val="00F72923"/>
    <w:rsid w:val="00F72BF2"/>
    <w:rsid w:val="00F72C0F"/>
    <w:rsid w:val="00F730CB"/>
    <w:rsid w:val="00F730E4"/>
    <w:rsid w:val="00F73741"/>
    <w:rsid w:val="00F73DB8"/>
    <w:rsid w:val="00F740FE"/>
    <w:rsid w:val="00F74104"/>
    <w:rsid w:val="00F75D55"/>
    <w:rsid w:val="00F75E98"/>
    <w:rsid w:val="00F76744"/>
    <w:rsid w:val="00F7775E"/>
    <w:rsid w:val="00F77E13"/>
    <w:rsid w:val="00F77ECE"/>
    <w:rsid w:val="00F814B0"/>
    <w:rsid w:val="00F81E0D"/>
    <w:rsid w:val="00F825DE"/>
    <w:rsid w:val="00F8285F"/>
    <w:rsid w:val="00F82D48"/>
    <w:rsid w:val="00F82FE0"/>
    <w:rsid w:val="00F8353C"/>
    <w:rsid w:val="00F837BA"/>
    <w:rsid w:val="00F83BDC"/>
    <w:rsid w:val="00F83D16"/>
    <w:rsid w:val="00F84FC8"/>
    <w:rsid w:val="00F8508B"/>
    <w:rsid w:val="00F85A2E"/>
    <w:rsid w:val="00F85EDC"/>
    <w:rsid w:val="00F86320"/>
    <w:rsid w:val="00F86475"/>
    <w:rsid w:val="00F865A6"/>
    <w:rsid w:val="00F8680D"/>
    <w:rsid w:val="00F86AA1"/>
    <w:rsid w:val="00F86F6E"/>
    <w:rsid w:val="00F87A66"/>
    <w:rsid w:val="00F87AF2"/>
    <w:rsid w:val="00F9087F"/>
    <w:rsid w:val="00F919E8"/>
    <w:rsid w:val="00F91DDC"/>
    <w:rsid w:val="00F9200F"/>
    <w:rsid w:val="00F925F7"/>
    <w:rsid w:val="00F9261E"/>
    <w:rsid w:val="00F927BC"/>
    <w:rsid w:val="00F9297D"/>
    <w:rsid w:val="00F92A9F"/>
    <w:rsid w:val="00F9319C"/>
    <w:rsid w:val="00F9349E"/>
    <w:rsid w:val="00F9374A"/>
    <w:rsid w:val="00F9384E"/>
    <w:rsid w:val="00F93986"/>
    <w:rsid w:val="00F94413"/>
    <w:rsid w:val="00F94563"/>
    <w:rsid w:val="00F94C2F"/>
    <w:rsid w:val="00F951D6"/>
    <w:rsid w:val="00F958C4"/>
    <w:rsid w:val="00F958F9"/>
    <w:rsid w:val="00F9609A"/>
    <w:rsid w:val="00F96820"/>
    <w:rsid w:val="00F96F54"/>
    <w:rsid w:val="00F97422"/>
    <w:rsid w:val="00F97683"/>
    <w:rsid w:val="00F97ECE"/>
    <w:rsid w:val="00FA0395"/>
    <w:rsid w:val="00FA042D"/>
    <w:rsid w:val="00FA05C9"/>
    <w:rsid w:val="00FA0B0F"/>
    <w:rsid w:val="00FA0BB6"/>
    <w:rsid w:val="00FA0C70"/>
    <w:rsid w:val="00FA1A92"/>
    <w:rsid w:val="00FA26D3"/>
    <w:rsid w:val="00FA2AFE"/>
    <w:rsid w:val="00FA2D80"/>
    <w:rsid w:val="00FA2F68"/>
    <w:rsid w:val="00FA2FB2"/>
    <w:rsid w:val="00FA3267"/>
    <w:rsid w:val="00FA32F8"/>
    <w:rsid w:val="00FA359A"/>
    <w:rsid w:val="00FA3859"/>
    <w:rsid w:val="00FA475B"/>
    <w:rsid w:val="00FA6273"/>
    <w:rsid w:val="00FA637C"/>
    <w:rsid w:val="00FA6BE7"/>
    <w:rsid w:val="00FA6D31"/>
    <w:rsid w:val="00FA6D43"/>
    <w:rsid w:val="00FA7FF6"/>
    <w:rsid w:val="00FB03C6"/>
    <w:rsid w:val="00FB106B"/>
    <w:rsid w:val="00FB1564"/>
    <w:rsid w:val="00FB15EC"/>
    <w:rsid w:val="00FB16E1"/>
    <w:rsid w:val="00FB1A57"/>
    <w:rsid w:val="00FB28F7"/>
    <w:rsid w:val="00FB2BB7"/>
    <w:rsid w:val="00FB2C33"/>
    <w:rsid w:val="00FB30C2"/>
    <w:rsid w:val="00FB31E7"/>
    <w:rsid w:val="00FB43E9"/>
    <w:rsid w:val="00FB4592"/>
    <w:rsid w:val="00FB4890"/>
    <w:rsid w:val="00FB49B8"/>
    <w:rsid w:val="00FB573D"/>
    <w:rsid w:val="00FB5D88"/>
    <w:rsid w:val="00FB6DA6"/>
    <w:rsid w:val="00FB7095"/>
    <w:rsid w:val="00FB72CB"/>
    <w:rsid w:val="00FB78FC"/>
    <w:rsid w:val="00FB7DEE"/>
    <w:rsid w:val="00FC0109"/>
    <w:rsid w:val="00FC02A5"/>
    <w:rsid w:val="00FC05E7"/>
    <w:rsid w:val="00FC090E"/>
    <w:rsid w:val="00FC09C3"/>
    <w:rsid w:val="00FC104C"/>
    <w:rsid w:val="00FC10AD"/>
    <w:rsid w:val="00FC16CE"/>
    <w:rsid w:val="00FC1BC3"/>
    <w:rsid w:val="00FC1D0D"/>
    <w:rsid w:val="00FC2525"/>
    <w:rsid w:val="00FC31C8"/>
    <w:rsid w:val="00FC38D1"/>
    <w:rsid w:val="00FC39F8"/>
    <w:rsid w:val="00FC4027"/>
    <w:rsid w:val="00FC4401"/>
    <w:rsid w:val="00FC53CD"/>
    <w:rsid w:val="00FC5A89"/>
    <w:rsid w:val="00FC5B59"/>
    <w:rsid w:val="00FC607D"/>
    <w:rsid w:val="00FC6EE2"/>
    <w:rsid w:val="00FC76BA"/>
    <w:rsid w:val="00FD0B51"/>
    <w:rsid w:val="00FD16BF"/>
    <w:rsid w:val="00FD2041"/>
    <w:rsid w:val="00FD221D"/>
    <w:rsid w:val="00FD2D48"/>
    <w:rsid w:val="00FD307A"/>
    <w:rsid w:val="00FD3292"/>
    <w:rsid w:val="00FD33D3"/>
    <w:rsid w:val="00FD36E7"/>
    <w:rsid w:val="00FD39B9"/>
    <w:rsid w:val="00FD3C03"/>
    <w:rsid w:val="00FD3C32"/>
    <w:rsid w:val="00FD4168"/>
    <w:rsid w:val="00FD4378"/>
    <w:rsid w:val="00FD45D0"/>
    <w:rsid w:val="00FD54DA"/>
    <w:rsid w:val="00FD60AC"/>
    <w:rsid w:val="00FD6452"/>
    <w:rsid w:val="00FD6B3B"/>
    <w:rsid w:val="00FD7108"/>
    <w:rsid w:val="00FD7624"/>
    <w:rsid w:val="00FD7AC1"/>
    <w:rsid w:val="00FD7DF0"/>
    <w:rsid w:val="00FD7F37"/>
    <w:rsid w:val="00FD7F38"/>
    <w:rsid w:val="00FE0C91"/>
    <w:rsid w:val="00FE0D60"/>
    <w:rsid w:val="00FE192E"/>
    <w:rsid w:val="00FE2850"/>
    <w:rsid w:val="00FE2D4A"/>
    <w:rsid w:val="00FE2DB0"/>
    <w:rsid w:val="00FE2FD8"/>
    <w:rsid w:val="00FE341F"/>
    <w:rsid w:val="00FE3F41"/>
    <w:rsid w:val="00FE3FFA"/>
    <w:rsid w:val="00FE4146"/>
    <w:rsid w:val="00FE4684"/>
    <w:rsid w:val="00FE4974"/>
    <w:rsid w:val="00FE5B13"/>
    <w:rsid w:val="00FE5C47"/>
    <w:rsid w:val="00FE5F23"/>
    <w:rsid w:val="00FE64B1"/>
    <w:rsid w:val="00FE65A7"/>
    <w:rsid w:val="00FE671A"/>
    <w:rsid w:val="00FE6E16"/>
    <w:rsid w:val="00FE7066"/>
    <w:rsid w:val="00FE7433"/>
    <w:rsid w:val="00FE79D9"/>
    <w:rsid w:val="00FE7AA4"/>
    <w:rsid w:val="00FE7C2B"/>
    <w:rsid w:val="00FE7D16"/>
    <w:rsid w:val="00FE7FFE"/>
    <w:rsid w:val="00FF00C3"/>
    <w:rsid w:val="00FF0946"/>
    <w:rsid w:val="00FF0A9B"/>
    <w:rsid w:val="00FF0E7E"/>
    <w:rsid w:val="00FF10BB"/>
    <w:rsid w:val="00FF1DE4"/>
    <w:rsid w:val="00FF20C8"/>
    <w:rsid w:val="00FF2199"/>
    <w:rsid w:val="00FF23BC"/>
    <w:rsid w:val="00FF2704"/>
    <w:rsid w:val="00FF349B"/>
    <w:rsid w:val="00FF3500"/>
    <w:rsid w:val="00FF35B2"/>
    <w:rsid w:val="00FF3981"/>
    <w:rsid w:val="00FF441B"/>
    <w:rsid w:val="00FF4681"/>
    <w:rsid w:val="00FF4AEE"/>
    <w:rsid w:val="00FF57DA"/>
    <w:rsid w:val="00FF6916"/>
    <w:rsid w:val="00FF7012"/>
    <w:rsid w:val="00FF7B74"/>
    <w:rsid w:val="00FF7F98"/>
    <w:rsid w:val="03EA521F"/>
    <w:rsid w:val="05C682A6"/>
    <w:rsid w:val="0E0B3EC2"/>
    <w:rsid w:val="0FEB5A82"/>
    <w:rsid w:val="14FF3FFB"/>
    <w:rsid w:val="16166F60"/>
    <w:rsid w:val="1701C16D"/>
    <w:rsid w:val="21FD8AEA"/>
    <w:rsid w:val="220E966B"/>
    <w:rsid w:val="2409A7BE"/>
    <w:rsid w:val="24808411"/>
    <w:rsid w:val="2540DCEC"/>
    <w:rsid w:val="275B3477"/>
    <w:rsid w:val="2E15D4AB"/>
    <w:rsid w:val="3B9FE2CB"/>
    <w:rsid w:val="403B430C"/>
    <w:rsid w:val="42239240"/>
    <w:rsid w:val="437816F4"/>
    <w:rsid w:val="49B9BA5C"/>
    <w:rsid w:val="4A25722D"/>
    <w:rsid w:val="4D660A76"/>
    <w:rsid w:val="52699D38"/>
    <w:rsid w:val="54812A46"/>
    <w:rsid w:val="56B197D2"/>
    <w:rsid w:val="5F430B85"/>
    <w:rsid w:val="60B8F9BE"/>
    <w:rsid w:val="68C13BCA"/>
    <w:rsid w:val="6D7853C5"/>
    <w:rsid w:val="7039CB14"/>
    <w:rsid w:val="74E28FB3"/>
    <w:rsid w:val="7DE11A2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606"/>
    </o:shapedefaults>
    <o:shapelayout v:ext="edit">
      <o:idmap v:ext="edit" data="2"/>
    </o:shapelayout>
  </w:shapeDefaults>
  <w:decimalSymbol w:val="."/>
  <w:listSeparator w:val=","/>
  <w14:docId w14:val="43227105"/>
  <w15:docId w15:val="{14262D8B-42EE-41BE-A275-94BD97AB74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PMingLiU" w:hAnsi="Times New Roman" w:cs="Times New Roman"/>
        <w:sz w:val="22"/>
        <w:szCs w:val="22"/>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C1BA6"/>
    <w:rPr>
      <w:rFonts w:ascii="Arial" w:hAnsi="Arial"/>
      <w:sz w:val="24"/>
      <w:lang w:val="en-GB"/>
    </w:rPr>
  </w:style>
  <w:style w:type="paragraph" w:styleId="Heading1">
    <w:name w:val="heading 1"/>
    <w:aliases w:val="h1"/>
    <w:basedOn w:val="Normal"/>
    <w:next w:val="Normal"/>
    <w:link w:val="Heading1Char"/>
    <w:uiPriority w:val="9"/>
    <w:qFormat/>
    <w:rsid w:val="000F2552"/>
    <w:pPr>
      <w:keepNext/>
      <w:keepLines/>
      <w:spacing w:before="240" w:after="120" w:line="280" w:lineRule="atLeast"/>
      <w:ind w:left="113" w:right="113"/>
      <w:jc w:val="center"/>
      <w:outlineLvl w:val="0"/>
    </w:pPr>
    <w:rPr>
      <w:rFonts w:eastAsiaTheme="majorEastAsia" w:cstheme="majorBidi"/>
      <w:b/>
      <w:sz w:val="36"/>
      <w:szCs w:val="32"/>
    </w:rPr>
  </w:style>
  <w:style w:type="paragraph" w:styleId="Heading2">
    <w:name w:val="heading 2"/>
    <w:aliases w:val="Reset numbering,Major,Heading 2 Char1,Heading 2 Char Char,Heading 2 Char1 Char Char,Heading 2 Char Char Char Char,Heading 2 Char2 Char Char Char Char,Heading 2 Char1 Char Char Char Char Char,Heading 2 Char Char Char Char Char Char Char,H2"/>
    <w:basedOn w:val="Normal"/>
    <w:next w:val="Normal"/>
    <w:link w:val="Heading2Char"/>
    <w:uiPriority w:val="9"/>
    <w:unhideWhenUsed/>
    <w:qFormat/>
    <w:rsid w:val="000F2552"/>
    <w:pPr>
      <w:keepNext/>
      <w:keepLines/>
      <w:spacing w:before="40" w:line="280" w:lineRule="atLeast"/>
      <w:ind w:left="113" w:right="113"/>
      <w:jc w:val="center"/>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9168B9"/>
    <w:pPr>
      <w:keepNext/>
      <w:keepLines/>
      <w:spacing w:before="40"/>
      <w:outlineLvl w:val="2"/>
    </w:pPr>
    <w:rPr>
      <w:rFonts w:eastAsiaTheme="majorEastAsia" w:cstheme="majorBidi"/>
      <w:b/>
      <w:szCs w:val="24"/>
    </w:rPr>
  </w:style>
  <w:style w:type="paragraph" w:styleId="Heading4">
    <w:name w:val="heading 4"/>
    <w:aliases w:val="Sub-Minor,Level 2 - a,h4,H4,PR12"/>
    <w:basedOn w:val="Normal"/>
    <w:next w:val="Normal"/>
    <w:link w:val="Heading4Char"/>
    <w:rsid w:val="00FB1A57"/>
    <w:pPr>
      <w:keepNext/>
      <w:spacing w:before="240" w:after="60"/>
      <w:outlineLvl w:val="3"/>
    </w:pPr>
    <w:rPr>
      <w:rFonts w:eastAsia="MS Mincho"/>
      <w:b/>
      <w:bCs/>
      <w:sz w:val="28"/>
      <w:szCs w:val="28"/>
      <w:lang w:eastAsia="en-GB"/>
    </w:rPr>
  </w:style>
  <w:style w:type="paragraph" w:styleId="Heading5">
    <w:name w:val="heading 5"/>
    <w:basedOn w:val="Normal"/>
    <w:next w:val="Normal"/>
    <w:link w:val="Heading5Char"/>
    <w:rsid w:val="00FB1A57"/>
    <w:pPr>
      <w:tabs>
        <w:tab w:val="num" w:pos="1859"/>
      </w:tabs>
      <w:spacing w:before="240" w:after="60"/>
      <w:ind w:left="1859" w:hanging="1008"/>
      <w:outlineLvl w:val="4"/>
    </w:pPr>
    <w:rPr>
      <w:rFonts w:eastAsia="MS Mincho"/>
      <w:b/>
      <w:bCs/>
      <w:i/>
      <w:iCs/>
      <w:sz w:val="26"/>
      <w:szCs w:val="26"/>
    </w:rPr>
  </w:style>
  <w:style w:type="paragraph" w:styleId="Heading6">
    <w:name w:val="heading 6"/>
    <w:basedOn w:val="Normal"/>
    <w:next w:val="Normal"/>
    <w:link w:val="Heading6Char"/>
    <w:rsid w:val="00FB1A57"/>
    <w:pPr>
      <w:numPr>
        <w:ilvl w:val="5"/>
        <w:numId w:val="34"/>
      </w:numPr>
      <w:spacing w:before="240" w:after="60"/>
      <w:outlineLvl w:val="5"/>
    </w:pPr>
    <w:rPr>
      <w:rFonts w:eastAsia="MS Mincho"/>
      <w:b/>
      <w:bCs/>
      <w:sz w:val="22"/>
      <w:lang w:eastAsia="en-GB"/>
    </w:rPr>
  </w:style>
  <w:style w:type="paragraph" w:styleId="Heading7">
    <w:name w:val="heading 7"/>
    <w:basedOn w:val="Normal"/>
    <w:next w:val="Normal"/>
    <w:link w:val="Heading7Char"/>
    <w:rsid w:val="00FB1A57"/>
    <w:pPr>
      <w:numPr>
        <w:ilvl w:val="6"/>
        <w:numId w:val="34"/>
      </w:numPr>
      <w:spacing w:before="240" w:after="60"/>
      <w:outlineLvl w:val="6"/>
    </w:pPr>
    <w:rPr>
      <w:rFonts w:eastAsia="MS Mincho"/>
      <w:szCs w:val="20"/>
      <w:lang w:eastAsia="en-GB"/>
    </w:rPr>
  </w:style>
  <w:style w:type="paragraph" w:styleId="Heading8">
    <w:name w:val="heading 8"/>
    <w:basedOn w:val="Normal"/>
    <w:next w:val="Normal"/>
    <w:link w:val="Heading8Char"/>
    <w:rsid w:val="00FB1A57"/>
    <w:pPr>
      <w:numPr>
        <w:ilvl w:val="7"/>
        <w:numId w:val="34"/>
      </w:numPr>
      <w:spacing w:before="240" w:after="60"/>
      <w:outlineLvl w:val="7"/>
    </w:pPr>
    <w:rPr>
      <w:rFonts w:eastAsia="MS Mincho"/>
      <w:i/>
      <w:iCs/>
      <w:szCs w:val="20"/>
      <w:lang w:eastAsia="en-GB"/>
    </w:rPr>
  </w:style>
  <w:style w:type="paragraph" w:styleId="Heading9">
    <w:name w:val="heading 9"/>
    <w:basedOn w:val="Normal"/>
    <w:next w:val="Normal"/>
    <w:link w:val="Heading9Char"/>
    <w:rsid w:val="00FB1A57"/>
    <w:pPr>
      <w:numPr>
        <w:ilvl w:val="8"/>
        <w:numId w:val="34"/>
      </w:numPr>
      <w:spacing w:before="240" w:after="60"/>
      <w:outlineLvl w:val="8"/>
    </w:pPr>
    <w:rPr>
      <w:rFonts w:eastAsia="MS Mincho" w:cs="Arial"/>
      <w:sz w:val="22"/>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JSP Header"/>
    <w:basedOn w:val="Normal"/>
    <w:link w:val="HeaderChar"/>
    <w:uiPriority w:val="99"/>
    <w:unhideWhenUsed/>
    <w:rsid w:val="00900EB3"/>
    <w:pPr>
      <w:tabs>
        <w:tab w:val="center" w:pos="4513"/>
        <w:tab w:val="right" w:pos="9026"/>
      </w:tabs>
    </w:pPr>
  </w:style>
  <w:style w:type="character" w:customStyle="1" w:styleId="HeaderChar">
    <w:name w:val="Header Char"/>
    <w:aliases w:val="JSP Header Char"/>
    <w:basedOn w:val="DefaultParagraphFont"/>
    <w:link w:val="Header"/>
    <w:uiPriority w:val="99"/>
    <w:rsid w:val="00900EB3"/>
  </w:style>
  <w:style w:type="paragraph" w:styleId="Footer">
    <w:name w:val="footer"/>
    <w:aliases w:val="JSP Footer"/>
    <w:basedOn w:val="Normal"/>
    <w:link w:val="FooterChar"/>
    <w:uiPriority w:val="99"/>
    <w:unhideWhenUsed/>
    <w:qFormat/>
    <w:rsid w:val="00900EB3"/>
    <w:pPr>
      <w:tabs>
        <w:tab w:val="center" w:pos="4513"/>
        <w:tab w:val="right" w:pos="9026"/>
      </w:tabs>
    </w:pPr>
  </w:style>
  <w:style w:type="character" w:customStyle="1" w:styleId="FooterChar">
    <w:name w:val="Footer Char"/>
    <w:aliases w:val="JSP Footer Char"/>
    <w:basedOn w:val="DefaultParagraphFont"/>
    <w:link w:val="Footer"/>
    <w:uiPriority w:val="99"/>
    <w:rsid w:val="00900EB3"/>
  </w:style>
  <w:style w:type="table" w:styleId="TableGrid">
    <w:name w:val="Table Grid"/>
    <w:basedOn w:val="TableNormal"/>
    <w:uiPriority w:val="39"/>
    <w:rsid w:val="00996A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Reg Num"/>
    <w:basedOn w:val="Normal"/>
    <w:uiPriority w:val="34"/>
    <w:qFormat/>
    <w:rsid w:val="00B52115"/>
    <w:pPr>
      <w:ind w:left="720"/>
      <w:contextualSpacing/>
    </w:pPr>
  </w:style>
  <w:style w:type="character" w:styleId="Hyperlink">
    <w:name w:val="Hyperlink"/>
    <w:basedOn w:val="DefaultParagraphFont"/>
    <w:uiPriority w:val="99"/>
    <w:unhideWhenUsed/>
    <w:rsid w:val="00765AAF"/>
    <w:rPr>
      <w:color w:val="5B9BD5" w:themeColor="hyperlink"/>
      <w:u w:val="single"/>
    </w:rPr>
  </w:style>
  <w:style w:type="character" w:styleId="UnresolvedMention">
    <w:name w:val="Unresolved Mention"/>
    <w:basedOn w:val="DefaultParagraphFont"/>
    <w:uiPriority w:val="99"/>
    <w:semiHidden/>
    <w:unhideWhenUsed/>
    <w:rsid w:val="00765AAF"/>
    <w:rPr>
      <w:color w:val="605E5C"/>
      <w:shd w:val="clear" w:color="auto" w:fill="E1DFDD"/>
    </w:rPr>
  </w:style>
  <w:style w:type="paragraph" w:styleId="FootnoteText">
    <w:name w:val="footnote text"/>
    <w:basedOn w:val="Normal"/>
    <w:link w:val="FootnoteTextChar"/>
    <w:uiPriority w:val="99"/>
    <w:unhideWhenUsed/>
    <w:rsid w:val="00B928A8"/>
    <w:rPr>
      <w:sz w:val="20"/>
      <w:szCs w:val="20"/>
    </w:rPr>
  </w:style>
  <w:style w:type="character" w:customStyle="1" w:styleId="FootnoteTextChar">
    <w:name w:val="Footnote Text Char"/>
    <w:basedOn w:val="DefaultParagraphFont"/>
    <w:link w:val="FootnoteText"/>
    <w:uiPriority w:val="99"/>
    <w:rsid w:val="00B928A8"/>
    <w:rPr>
      <w:rFonts w:ascii="Arial" w:hAnsi="Arial"/>
      <w:sz w:val="20"/>
      <w:szCs w:val="20"/>
      <w:lang w:val="en-GB"/>
    </w:rPr>
  </w:style>
  <w:style w:type="character" w:styleId="FootnoteReference">
    <w:name w:val="footnote reference"/>
    <w:basedOn w:val="DefaultParagraphFont"/>
    <w:unhideWhenUsed/>
    <w:rsid w:val="00B928A8"/>
    <w:rPr>
      <w:vertAlign w:val="superscript"/>
    </w:rPr>
  </w:style>
  <w:style w:type="paragraph" w:styleId="Revision">
    <w:name w:val="Revision"/>
    <w:hidden/>
    <w:uiPriority w:val="99"/>
    <w:semiHidden/>
    <w:rsid w:val="00B928A8"/>
    <w:rPr>
      <w:rFonts w:ascii="Arial" w:hAnsi="Arial"/>
      <w:sz w:val="24"/>
      <w:lang w:val="en-GB"/>
    </w:rPr>
  </w:style>
  <w:style w:type="character" w:customStyle="1" w:styleId="Heading1Char">
    <w:name w:val="Heading 1 Char"/>
    <w:aliases w:val="h1 Char1"/>
    <w:basedOn w:val="DefaultParagraphFont"/>
    <w:link w:val="Heading1"/>
    <w:uiPriority w:val="9"/>
    <w:rsid w:val="000F2552"/>
    <w:rPr>
      <w:rFonts w:ascii="Arial" w:eastAsiaTheme="majorEastAsia" w:hAnsi="Arial" w:cstheme="majorBidi"/>
      <w:b/>
      <w:sz w:val="36"/>
      <w:szCs w:val="32"/>
      <w:lang w:val="en-GB"/>
    </w:rPr>
  </w:style>
  <w:style w:type="character" w:customStyle="1" w:styleId="Heading2Char">
    <w:name w:val="Heading 2 Char"/>
    <w:aliases w:val="Reset numbering Char,Major Char,Heading 2 Char1 Char,Heading 2 Char Char Char,Heading 2 Char1 Char Char Char,Heading 2 Char Char Char Char Char,Heading 2 Char2 Char Char Char Char Char,Heading 2 Char1 Char Char Char Char Char Char"/>
    <w:basedOn w:val="DefaultParagraphFont"/>
    <w:link w:val="Heading2"/>
    <w:uiPriority w:val="9"/>
    <w:rsid w:val="000F2552"/>
    <w:rPr>
      <w:rFonts w:ascii="Arial" w:eastAsiaTheme="majorEastAsia" w:hAnsi="Arial" w:cstheme="majorBidi"/>
      <w:b/>
      <w:sz w:val="28"/>
      <w:szCs w:val="26"/>
      <w:lang w:val="en-GB"/>
    </w:rPr>
  </w:style>
  <w:style w:type="paragraph" w:styleId="BalloonText">
    <w:name w:val="Balloon Text"/>
    <w:basedOn w:val="Normal"/>
    <w:link w:val="BalloonTextChar"/>
    <w:uiPriority w:val="99"/>
    <w:unhideWhenUsed/>
    <w:rsid w:val="0037099E"/>
    <w:pPr>
      <w:spacing w:before="120" w:after="120" w:line="280" w:lineRule="atLeast"/>
      <w:ind w:left="113" w:right="113"/>
      <w:jc w:val="both"/>
    </w:pPr>
    <w:rPr>
      <w:rFonts w:ascii="Segoe UI" w:hAnsi="Segoe UI" w:cs="Segoe UI"/>
      <w:sz w:val="18"/>
      <w:szCs w:val="18"/>
    </w:rPr>
  </w:style>
  <w:style w:type="character" w:customStyle="1" w:styleId="BalloonTextChar">
    <w:name w:val="Balloon Text Char"/>
    <w:basedOn w:val="DefaultParagraphFont"/>
    <w:link w:val="BalloonText"/>
    <w:uiPriority w:val="99"/>
    <w:rsid w:val="0037099E"/>
    <w:rPr>
      <w:rFonts w:ascii="Segoe UI" w:hAnsi="Segoe UI" w:cs="Segoe UI"/>
      <w:sz w:val="18"/>
      <w:szCs w:val="18"/>
      <w:lang w:val="en-GB"/>
    </w:rPr>
  </w:style>
  <w:style w:type="paragraph" w:styleId="Title">
    <w:name w:val="Title"/>
    <w:basedOn w:val="Normal"/>
    <w:next w:val="Normal"/>
    <w:link w:val="TitleChar"/>
    <w:qFormat/>
    <w:rsid w:val="00C64672"/>
    <w:pPr>
      <w:spacing w:before="120" w:after="120" w:line="280" w:lineRule="atLeast"/>
      <w:ind w:left="113" w:right="113"/>
      <w:contextualSpacing/>
    </w:pPr>
    <w:rPr>
      <w:rFonts w:eastAsiaTheme="majorEastAsia" w:cstheme="majorBidi"/>
      <w:color w:val="CCEADF"/>
      <w:spacing w:val="-10"/>
      <w:kern w:val="28"/>
      <w:sz w:val="72"/>
      <w:szCs w:val="56"/>
    </w:rPr>
  </w:style>
  <w:style w:type="character" w:customStyle="1" w:styleId="TitleChar">
    <w:name w:val="Title Char"/>
    <w:basedOn w:val="DefaultParagraphFont"/>
    <w:link w:val="Title"/>
    <w:rsid w:val="00C64672"/>
    <w:rPr>
      <w:rFonts w:ascii="Arial" w:eastAsiaTheme="majorEastAsia" w:hAnsi="Arial" w:cstheme="majorBidi"/>
      <w:color w:val="CCEADF"/>
      <w:spacing w:val="-10"/>
      <w:kern w:val="28"/>
      <w:sz w:val="72"/>
      <w:szCs w:val="56"/>
      <w:lang w:val="en-GB"/>
    </w:rPr>
  </w:style>
  <w:style w:type="paragraph" w:styleId="NoSpacing">
    <w:name w:val="No Spacing"/>
    <w:link w:val="NoSpacingChar"/>
    <w:uiPriority w:val="1"/>
    <w:qFormat/>
    <w:rsid w:val="0037099E"/>
    <w:pPr>
      <w:spacing w:before="120" w:after="120" w:line="280" w:lineRule="atLeast"/>
      <w:ind w:left="113" w:right="113"/>
      <w:jc w:val="both"/>
    </w:pPr>
    <w:rPr>
      <w:rFonts w:ascii="Arial" w:hAnsi="Arial"/>
      <w:sz w:val="24"/>
      <w:lang w:val="en-GB"/>
    </w:rPr>
  </w:style>
  <w:style w:type="character" w:styleId="CommentReference">
    <w:name w:val="annotation reference"/>
    <w:basedOn w:val="DefaultParagraphFont"/>
    <w:uiPriority w:val="99"/>
    <w:unhideWhenUsed/>
    <w:rsid w:val="0037099E"/>
    <w:rPr>
      <w:sz w:val="16"/>
      <w:szCs w:val="16"/>
    </w:rPr>
  </w:style>
  <w:style w:type="paragraph" w:styleId="CommentText">
    <w:name w:val="annotation text"/>
    <w:basedOn w:val="Normal"/>
    <w:link w:val="CommentTextChar"/>
    <w:uiPriority w:val="99"/>
    <w:unhideWhenUsed/>
    <w:rsid w:val="0037099E"/>
    <w:pPr>
      <w:spacing w:before="120" w:after="120" w:line="280" w:lineRule="atLeast"/>
      <w:ind w:left="113" w:right="113"/>
      <w:jc w:val="both"/>
    </w:pPr>
    <w:rPr>
      <w:sz w:val="20"/>
      <w:szCs w:val="20"/>
    </w:rPr>
  </w:style>
  <w:style w:type="character" w:customStyle="1" w:styleId="CommentTextChar">
    <w:name w:val="Comment Text Char"/>
    <w:basedOn w:val="DefaultParagraphFont"/>
    <w:link w:val="CommentText"/>
    <w:uiPriority w:val="99"/>
    <w:rsid w:val="0037099E"/>
    <w:rPr>
      <w:rFonts w:ascii="Arial" w:hAnsi="Arial"/>
      <w:sz w:val="20"/>
      <w:szCs w:val="20"/>
      <w:lang w:val="en-GB"/>
    </w:rPr>
  </w:style>
  <w:style w:type="paragraph" w:styleId="CommentSubject">
    <w:name w:val="annotation subject"/>
    <w:basedOn w:val="CommentText"/>
    <w:next w:val="CommentText"/>
    <w:link w:val="CommentSubjectChar"/>
    <w:unhideWhenUsed/>
    <w:rsid w:val="0037099E"/>
    <w:rPr>
      <w:b/>
      <w:bCs/>
    </w:rPr>
  </w:style>
  <w:style w:type="character" w:customStyle="1" w:styleId="CommentSubjectChar">
    <w:name w:val="Comment Subject Char"/>
    <w:basedOn w:val="CommentTextChar"/>
    <w:link w:val="CommentSubject"/>
    <w:rsid w:val="0037099E"/>
    <w:rPr>
      <w:rFonts w:ascii="Arial" w:hAnsi="Arial"/>
      <w:b/>
      <w:bCs/>
      <w:sz w:val="20"/>
      <w:szCs w:val="20"/>
      <w:lang w:val="en-GB"/>
    </w:rPr>
  </w:style>
  <w:style w:type="table" w:customStyle="1" w:styleId="TableGrid1">
    <w:name w:val="Table Grid1"/>
    <w:basedOn w:val="TableNormal"/>
    <w:next w:val="TableGrid"/>
    <w:uiPriority w:val="59"/>
    <w:rsid w:val="0037099E"/>
    <w:pPr>
      <w:spacing w:before="120" w:after="120" w:line="280" w:lineRule="atLeast"/>
      <w:ind w:left="113" w:right="113"/>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7099E"/>
    <w:pPr>
      <w:autoSpaceDE w:val="0"/>
      <w:autoSpaceDN w:val="0"/>
      <w:adjustRightInd w:val="0"/>
    </w:pPr>
    <w:rPr>
      <w:rFonts w:ascii="Arial" w:hAnsi="Arial" w:cs="Arial"/>
      <w:color w:val="000000"/>
      <w:sz w:val="24"/>
      <w:szCs w:val="24"/>
      <w:lang w:val="en-GB"/>
    </w:rPr>
  </w:style>
  <w:style w:type="numbering" w:customStyle="1" w:styleId="CurrentList1">
    <w:name w:val="Current List1"/>
    <w:uiPriority w:val="99"/>
    <w:rsid w:val="0037099E"/>
    <w:pPr>
      <w:numPr>
        <w:numId w:val="7"/>
      </w:numPr>
    </w:pPr>
  </w:style>
  <w:style w:type="numbering" w:customStyle="1" w:styleId="CurrentList2">
    <w:name w:val="Current List2"/>
    <w:uiPriority w:val="99"/>
    <w:rsid w:val="0037099E"/>
    <w:pPr>
      <w:numPr>
        <w:numId w:val="8"/>
      </w:numPr>
    </w:pPr>
  </w:style>
  <w:style w:type="character" w:styleId="FollowedHyperlink">
    <w:name w:val="FollowedHyperlink"/>
    <w:basedOn w:val="DefaultParagraphFont"/>
    <w:unhideWhenUsed/>
    <w:rsid w:val="0037099E"/>
    <w:rPr>
      <w:color w:val="954F72" w:themeColor="followedHyperlink"/>
      <w:u w:val="single"/>
    </w:rPr>
  </w:style>
  <w:style w:type="table" w:customStyle="1" w:styleId="TableGrid0">
    <w:name w:val="TableGrid"/>
    <w:rsid w:val="0037099E"/>
    <w:rPr>
      <w:rFonts w:asciiTheme="minorHAnsi" w:eastAsiaTheme="minorEastAsia" w:hAnsiTheme="minorHAnsi" w:cstheme="minorBidi"/>
      <w:lang w:val="en-GB" w:eastAsia="en-GB"/>
    </w:rPr>
    <w:tblPr>
      <w:tblCellMar>
        <w:top w:w="0" w:type="dxa"/>
        <w:left w:w="0" w:type="dxa"/>
        <w:bottom w:w="0" w:type="dxa"/>
        <w:right w:w="0" w:type="dxa"/>
      </w:tblCellMar>
    </w:tblPr>
  </w:style>
  <w:style w:type="character" w:customStyle="1" w:styleId="Heading3Char">
    <w:name w:val="Heading 3 Char"/>
    <w:basedOn w:val="DefaultParagraphFont"/>
    <w:link w:val="Heading3"/>
    <w:uiPriority w:val="9"/>
    <w:rsid w:val="009168B9"/>
    <w:rPr>
      <w:rFonts w:ascii="Arial" w:eastAsiaTheme="majorEastAsia" w:hAnsi="Arial" w:cstheme="majorBidi"/>
      <w:b/>
      <w:sz w:val="24"/>
      <w:szCs w:val="24"/>
      <w:lang w:val="en-GB"/>
    </w:rPr>
  </w:style>
  <w:style w:type="paragraph" w:styleId="TOC1">
    <w:name w:val="toc 1"/>
    <w:aliases w:val="JSP TOC 1"/>
    <w:basedOn w:val="Normal"/>
    <w:next w:val="Normal"/>
    <w:link w:val="TOC1Char"/>
    <w:autoRedefine/>
    <w:uiPriority w:val="39"/>
    <w:unhideWhenUsed/>
    <w:rsid w:val="00887506"/>
    <w:pPr>
      <w:tabs>
        <w:tab w:val="right" w:pos="10197"/>
      </w:tabs>
      <w:spacing w:before="120" w:after="120"/>
    </w:pPr>
  </w:style>
  <w:style w:type="paragraph" w:styleId="TOC2">
    <w:name w:val="toc 2"/>
    <w:aliases w:val="JSP TOC 2"/>
    <w:basedOn w:val="Normal"/>
    <w:next w:val="Normal"/>
    <w:link w:val="TOC2Char"/>
    <w:autoRedefine/>
    <w:uiPriority w:val="39"/>
    <w:unhideWhenUsed/>
    <w:rsid w:val="00197727"/>
    <w:pPr>
      <w:tabs>
        <w:tab w:val="right" w:leader="dot" w:pos="10197"/>
      </w:tabs>
      <w:spacing w:before="120" w:after="120"/>
    </w:pPr>
  </w:style>
  <w:style w:type="paragraph" w:styleId="TOC3">
    <w:name w:val="toc 3"/>
    <w:aliases w:val="JSP TOC 3"/>
    <w:basedOn w:val="Normal"/>
    <w:next w:val="Normal"/>
    <w:link w:val="TOC3Char"/>
    <w:autoRedefine/>
    <w:uiPriority w:val="39"/>
    <w:unhideWhenUsed/>
    <w:rsid w:val="001C3366"/>
    <w:pPr>
      <w:spacing w:after="120"/>
      <w:ind w:left="113"/>
    </w:pPr>
  </w:style>
  <w:style w:type="numbering" w:customStyle="1" w:styleId="StyleOutlinenumbered11ptAllcaps2">
    <w:name w:val="Style Outline numbered 11 pt All caps2"/>
    <w:basedOn w:val="NoList"/>
    <w:rsid w:val="009D4E9E"/>
    <w:pPr>
      <w:numPr>
        <w:numId w:val="11"/>
      </w:numPr>
    </w:pPr>
  </w:style>
  <w:style w:type="numbering" w:customStyle="1" w:styleId="StyleOutlinenumbered10pt4">
    <w:name w:val="Style Outline numbered 10 pt4"/>
    <w:basedOn w:val="NoList"/>
    <w:rsid w:val="009D4E9E"/>
    <w:pPr>
      <w:numPr>
        <w:numId w:val="12"/>
      </w:numPr>
    </w:pPr>
  </w:style>
  <w:style w:type="numbering" w:customStyle="1" w:styleId="StyleOutlinenumbered10pt12">
    <w:name w:val="Style Outline numbered 10 pt12"/>
    <w:basedOn w:val="NoList"/>
    <w:rsid w:val="009D4E9E"/>
    <w:pPr>
      <w:numPr>
        <w:numId w:val="13"/>
      </w:numPr>
    </w:pPr>
  </w:style>
  <w:style w:type="numbering" w:customStyle="1" w:styleId="StyleOutlinenumbered10pt23">
    <w:name w:val="Style Outline numbered 10 pt23"/>
    <w:basedOn w:val="NoList"/>
    <w:rsid w:val="009D4E9E"/>
    <w:pPr>
      <w:numPr>
        <w:numId w:val="14"/>
      </w:numPr>
    </w:pPr>
  </w:style>
  <w:style w:type="paragraph" w:customStyle="1" w:styleId="MilitaryNumbering">
    <w:name w:val="Military Numbering"/>
    <w:basedOn w:val="Normal"/>
    <w:link w:val="MilitaryNumberingChar"/>
    <w:rsid w:val="008F0ABD"/>
    <w:pPr>
      <w:numPr>
        <w:numId w:val="15"/>
      </w:numPr>
      <w:spacing w:after="220"/>
    </w:pPr>
    <w:rPr>
      <w:rFonts w:eastAsia="MS Mincho"/>
      <w:sz w:val="22"/>
      <w:lang w:eastAsia="en-GB"/>
    </w:rPr>
  </w:style>
  <w:style w:type="character" w:customStyle="1" w:styleId="MilitaryNumberingChar">
    <w:name w:val="Military Numbering Char"/>
    <w:link w:val="MilitaryNumbering"/>
    <w:rsid w:val="008F0ABD"/>
    <w:rPr>
      <w:rFonts w:ascii="Arial" w:eastAsia="MS Mincho" w:hAnsi="Arial"/>
      <w:lang w:val="en-GB" w:eastAsia="en-GB"/>
    </w:rPr>
  </w:style>
  <w:style w:type="character" w:styleId="Mention">
    <w:name w:val="Mention"/>
    <w:basedOn w:val="DefaultParagraphFont"/>
    <w:uiPriority w:val="99"/>
    <w:unhideWhenUsed/>
    <w:rsid w:val="00567C3C"/>
    <w:rPr>
      <w:color w:val="2B579A"/>
      <w:shd w:val="clear" w:color="auto" w:fill="E1DFDD"/>
    </w:rPr>
  </w:style>
  <w:style w:type="character" w:customStyle="1" w:styleId="Heading4Char">
    <w:name w:val="Heading 4 Char"/>
    <w:aliases w:val="Sub-Minor Char,Level 2 - a Char,h4 Char,H4 Char,PR12 Char"/>
    <w:basedOn w:val="DefaultParagraphFont"/>
    <w:link w:val="Heading4"/>
    <w:rsid w:val="00FB1A57"/>
    <w:rPr>
      <w:rFonts w:ascii="Arial" w:eastAsia="MS Mincho" w:hAnsi="Arial"/>
      <w:b/>
      <w:bCs/>
      <w:sz w:val="28"/>
      <w:szCs w:val="28"/>
      <w:lang w:val="en-GB" w:eastAsia="en-GB"/>
    </w:rPr>
  </w:style>
  <w:style w:type="character" w:customStyle="1" w:styleId="Heading5Char">
    <w:name w:val="Heading 5 Char"/>
    <w:basedOn w:val="DefaultParagraphFont"/>
    <w:link w:val="Heading5"/>
    <w:rsid w:val="00FB1A57"/>
    <w:rPr>
      <w:rFonts w:ascii="Arial" w:eastAsia="MS Mincho" w:hAnsi="Arial"/>
      <w:b/>
      <w:bCs/>
      <w:i/>
      <w:iCs/>
      <w:sz w:val="26"/>
      <w:szCs w:val="26"/>
      <w:lang w:val="en-GB"/>
    </w:rPr>
  </w:style>
  <w:style w:type="character" w:customStyle="1" w:styleId="Heading6Char">
    <w:name w:val="Heading 6 Char"/>
    <w:basedOn w:val="DefaultParagraphFont"/>
    <w:link w:val="Heading6"/>
    <w:rsid w:val="00FB1A57"/>
    <w:rPr>
      <w:rFonts w:ascii="Arial" w:eastAsia="MS Mincho" w:hAnsi="Arial"/>
      <w:b/>
      <w:bCs/>
      <w:lang w:val="en-GB" w:eastAsia="en-GB"/>
    </w:rPr>
  </w:style>
  <w:style w:type="character" w:customStyle="1" w:styleId="Heading7Char">
    <w:name w:val="Heading 7 Char"/>
    <w:basedOn w:val="DefaultParagraphFont"/>
    <w:link w:val="Heading7"/>
    <w:rsid w:val="00FB1A57"/>
    <w:rPr>
      <w:rFonts w:ascii="Arial" w:eastAsia="MS Mincho" w:hAnsi="Arial"/>
      <w:sz w:val="24"/>
      <w:szCs w:val="20"/>
      <w:lang w:val="en-GB" w:eastAsia="en-GB"/>
    </w:rPr>
  </w:style>
  <w:style w:type="character" w:customStyle="1" w:styleId="Heading8Char">
    <w:name w:val="Heading 8 Char"/>
    <w:basedOn w:val="DefaultParagraphFont"/>
    <w:link w:val="Heading8"/>
    <w:rsid w:val="00FB1A57"/>
    <w:rPr>
      <w:rFonts w:ascii="Arial" w:eastAsia="MS Mincho" w:hAnsi="Arial"/>
      <w:i/>
      <w:iCs/>
      <w:sz w:val="24"/>
      <w:szCs w:val="20"/>
      <w:lang w:val="en-GB" w:eastAsia="en-GB"/>
    </w:rPr>
  </w:style>
  <w:style w:type="character" w:customStyle="1" w:styleId="Heading9Char">
    <w:name w:val="Heading 9 Char"/>
    <w:basedOn w:val="DefaultParagraphFont"/>
    <w:link w:val="Heading9"/>
    <w:rsid w:val="00FB1A57"/>
    <w:rPr>
      <w:rFonts w:ascii="Arial" w:eastAsia="MS Mincho" w:hAnsi="Arial" w:cs="Arial"/>
      <w:lang w:val="en-GB" w:eastAsia="en-GB"/>
    </w:rPr>
  </w:style>
  <w:style w:type="paragraph" w:customStyle="1" w:styleId="DCP1">
    <w:name w:val="DCP 1"/>
    <w:basedOn w:val="Normal"/>
    <w:link w:val="DCP1Char"/>
    <w:rsid w:val="00FB1A57"/>
    <w:pPr>
      <w:widowControl w:val="0"/>
      <w:spacing w:before="120" w:after="120"/>
    </w:pPr>
    <w:rPr>
      <w:rFonts w:eastAsia="MS Mincho" w:cs="Arial"/>
      <w:lang w:eastAsia="en-GB"/>
    </w:rPr>
  </w:style>
  <w:style w:type="character" w:customStyle="1" w:styleId="DCP1Char">
    <w:name w:val="DCP 1 Char"/>
    <w:basedOn w:val="DefaultParagraphFont"/>
    <w:link w:val="DCP1"/>
    <w:rsid w:val="00FB1A57"/>
    <w:rPr>
      <w:rFonts w:ascii="Arial" w:eastAsia="MS Mincho" w:hAnsi="Arial" w:cs="Arial"/>
      <w:sz w:val="24"/>
      <w:lang w:val="en-GB" w:eastAsia="en-GB"/>
    </w:rPr>
  </w:style>
  <w:style w:type="paragraph" w:customStyle="1" w:styleId="Header2">
    <w:name w:val="Header 2"/>
    <w:basedOn w:val="Normal"/>
    <w:link w:val="Header2Char"/>
    <w:qFormat/>
    <w:rsid w:val="00AC334A"/>
    <w:pPr>
      <w:keepNext/>
      <w:spacing w:before="240" w:after="240"/>
      <w:jc w:val="center"/>
      <w:outlineLvl w:val="0"/>
    </w:pPr>
    <w:rPr>
      <w:rFonts w:ascii="Arial Bold" w:eastAsia="MS Mincho" w:hAnsi="Arial Bold"/>
      <w:spacing w:val="-3"/>
      <w:sz w:val="32"/>
      <w:szCs w:val="24"/>
      <w:lang w:eastAsia="en-GB"/>
    </w:rPr>
  </w:style>
  <w:style w:type="character" w:customStyle="1" w:styleId="Header2Char">
    <w:name w:val="Header 2 Char"/>
    <w:basedOn w:val="DefaultParagraphFont"/>
    <w:link w:val="Header2"/>
    <w:rsid w:val="00AC334A"/>
    <w:rPr>
      <w:rFonts w:ascii="Arial Bold" w:eastAsia="MS Mincho" w:hAnsi="Arial Bold"/>
      <w:spacing w:val="-3"/>
      <w:sz w:val="32"/>
      <w:szCs w:val="24"/>
      <w:lang w:val="en-GB" w:eastAsia="en-GB"/>
    </w:rPr>
  </w:style>
  <w:style w:type="character" w:styleId="PageNumber">
    <w:name w:val="page number"/>
    <w:basedOn w:val="DefaultParagraphFont"/>
    <w:rsid w:val="00FB1A57"/>
  </w:style>
  <w:style w:type="paragraph" w:customStyle="1" w:styleId="JSPNumbering0">
    <w:name w:val="JSP Numbering"/>
    <w:basedOn w:val="Normal"/>
    <w:link w:val="JSPNumberingChar"/>
    <w:rsid w:val="00FB1A57"/>
    <w:pPr>
      <w:numPr>
        <w:numId w:val="34"/>
      </w:numPr>
      <w:tabs>
        <w:tab w:val="num" w:pos="360"/>
      </w:tabs>
      <w:spacing w:before="120" w:after="120"/>
    </w:pPr>
    <w:rPr>
      <w:rFonts w:eastAsia="MS Mincho"/>
      <w:sz w:val="22"/>
      <w:lang w:eastAsia="en-GB"/>
    </w:rPr>
  </w:style>
  <w:style w:type="character" w:customStyle="1" w:styleId="JSPSubParaHeading">
    <w:name w:val="JSP Sub Para Heading"/>
    <w:rsid w:val="00FB1A57"/>
    <w:rPr>
      <w:rFonts w:ascii="Arial" w:hAnsi="Arial"/>
      <w:b/>
      <w:bCs/>
      <w:sz w:val="22"/>
    </w:rPr>
  </w:style>
  <w:style w:type="paragraph" w:customStyle="1" w:styleId="Style3">
    <w:name w:val="Style3"/>
    <w:basedOn w:val="Normal"/>
    <w:next w:val="TOC1"/>
    <w:rsid w:val="00FB1A57"/>
    <w:pPr>
      <w:numPr>
        <w:ilvl w:val="2"/>
        <w:numId w:val="34"/>
      </w:numPr>
      <w:autoSpaceDE w:val="0"/>
      <w:autoSpaceDN w:val="0"/>
      <w:adjustRightInd w:val="0"/>
      <w:spacing w:before="120" w:after="120"/>
    </w:pPr>
    <w:rPr>
      <w:rFonts w:eastAsia="MS Mincho" w:cs="Arial"/>
      <w:sz w:val="22"/>
      <w:lang w:eastAsia="en-GB"/>
    </w:rPr>
  </w:style>
  <w:style w:type="paragraph" w:customStyle="1" w:styleId="JSPHeading2">
    <w:name w:val="JSP Heading 2"/>
    <w:basedOn w:val="Normal"/>
    <w:link w:val="JSPHeading2Char1"/>
    <w:rsid w:val="00FB1A57"/>
    <w:pPr>
      <w:spacing w:before="120" w:after="120"/>
    </w:pPr>
    <w:rPr>
      <w:rFonts w:eastAsia="MS Mincho"/>
      <w:b/>
      <w:caps/>
      <w:sz w:val="22"/>
      <w:lang w:eastAsia="en-GB"/>
    </w:rPr>
  </w:style>
  <w:style w:type="character" w:customStyle="1" w:styleId="JSPHeading2Char1">
    <w:name w:val="JSP Heading 2 Char1"/>
    <w:link w:val="JSPHeading2"/>
    <w:rsid w:val="00FB1A57"/>
    <w:rPr>
      <w:rFonts w:ascii="Arial" w:eastAsia="MS Mincho" w:hAnsi="Arial"/>
      <w:b/>
      <w:caps/>
      <w:lang w:val="en-GB" w:eastAsia="en-GB"/>
    </w:rPr>
  </w:style>
  <w:style w:type="character" w:customStyle="1" w:styleId="Heading2Char2">
    <w:name w:val="Heading 2 Char2"/>
    <w:aliases w:val="Reset numbering Char2,Major Char2,Heading 2 Char1 Char2,Heading 2 Char Char Char2,Heading 2 Char1 Char Char Char2,Heading 2 Char Char Char Char Char2,Heading 2 Char2 Char Char Char Char Char2,H2 Char"/>
    <w:uiPriority w:val="9"/>
    <w:rsid w:val="00FB1A57"/>
    <w:rPr>
      <w:rFonts w:eastAsia="MS Mincho"/>
      <w:b/>
      <w:bCs/>
      <w:i/>
      <w:iCs/>
      <w:sz w:val="28"/>
      <w:szCs w:val="28"/>
      <w:lang w:eastAsia="en-GB"/>
    </w:rPr>
  </w:style>
  <w:style w:type="paragraph" w:styleId="DocumentMap">
    <w:name w:val="Document Map"/>
    <w:basedOn w:val="Normal"/>
    <w:link w:val="DocumentMapChar"/>
    <w:rsid w:val="00FB1A57"/>
    <w:pPr>
      <w:shd w:val="clear" w:color="auto" w:fill="000080"/>
      <w:spacing w:before="120" w:after="120"/>
    </w:pPr>
    <w:rPr>
      <w:rFonts w:ascii="Tahoma" w:eastAsia="MS Mincho" w:hAnsi="Tahoma" w:cs="Tahoma"/>
      <w:szCs w:val="20"/>
      <w:lang w:eastAsia="en-GB"/>
    </w:rPr>
  </w:style>
  <w:style w:type="character" w:customStyle="1" w:styleId="DocumentMapChar">
    <w:name w:val="Document Map Char"/>
    <w:basedOn w:val="DefaultParagraphFont"/>
    <w:link w:val="DocumentMap"/>
    <w:rsid w:val="00FB1A57"/>
    <w:rPr>
      <w:rFonts w:ascii="Tahoma" w:eastAsia="MS Mincho" w:hAnsi="Tahoma" w:cs="Tahoma"/>
      <w:sz w:val="24"/>
      <w:szCs w:val="20"/>
      <w:shd w:val="clear" w:color="auto" w:fill="000080"/>
      <w:lang w:val="en-GB" w:eastAsia="en-GB"/>
    </w:rPr>
  </w:style>
  <w:style w:type="paragraph" w:customStyle="1" w:styleId="DWListNumerical">
    <w:name w:val="DW List Numerical"/>
    <w:basedOn w:val="Normal"/>
    <w:rsid w:val="00FB1A57"/>
    <w:pPr>
      <w:numPr>
        <w:numId w:val="36"/>
      </w:numPr>
      <w:spacing w:before="120" w:after="120"/>
    </w:pPr>
    <w:rPr>
      <w:rFonts w:eastAsia="MS Mincho"/>
      <w:szCs w:val="16"/>
    </w:rPr>
  </w:style>
  <w:style w:type="paragraph" w:styleId="EndnoteText">
    <w:name w:val="endnote text"/>
    <w:basedOn w:val="Normal"/>
    <w:link w:val="EndnoteTextChar"/>
    <w:rsid w:val="00FB1A57"/>
    <w:pPr>
      <w:spacing w:before="120" w:after="120"/>
    </w:pPr>
    <w:rPr>
      <w:rFonts w:eastAsia="MS Mincho"/>
      <w:szCs w:val="20"/>
      <w:lang w:eastAsia="en-GB"/>
    </w:rPr>
  </w:style>
  <w:style w:type="character" w:customStyle="1" w:styleId="EndnoteTextChar">
    <w:name w:val="Endnote Text Char"/>
    <w:basedOn w:val="DefaultParagraphFont"/>
    <w:link w:val="EndnoteText"/>
    <w:rsid w:val="00FB1A57"/>
    <w:rPr>
      <w:rFonts w:ascii="Arial" w:eastAsia="MS Mincho" w:hAnsi="Arial"/>
      <w:sz w:val="24"/>
      <w:szCs w:val="20"/>
      <w:lang w:val="en-GB" w:eastAsia="en-GB"/>
    </w:rPr>
  </w:style>
  <w:style w:type="character" w:styleId="EndnoteReference">
    <w:name w:val="endnote reference"/>
    <w:semiHidden/>
    <w:rsid w:val="00FB1A57"/>
    <w:rPr>
      <w:vertAlign w:val="superscript"/>
    </w:rPr>
  </w:style>
  <w:style w:type="paragraph" w:customStyle="1" w:styleId="DWNormal">
    <w:name w:val="DW Normal"/>
    <w:basedOn w:val="Normal"/>
    <w:link w:val="DWNormalChar"/>
    <w:rsid w:val="00FB1A57"/>
    <w:pPr>
      <w:overflowPunct w:val="0"/>
      <w:autoSpaceDE w:val="0"/>
      <w:autoSpaceDN w:val="0"/>
      <w:adjustRightInd w:val="0"/>
      <w:spacing w:before="120" w:after="120"/>
    </w:pPr>
    <w:rPr>
      <w:rFonts w:eastAsia="MS Mincho"/>
      <w:kern w:val="22"/>
      <w:sz w:val="22"/>
      <w:szCs w:val="20"/>
    </w:rPr>
  </w:style>
  <w:style w:type="paragraph" w:customStyle="1" w:styleId="section1">
    <w:name w:val="section1"/>
    <w:basedOn w:val="Normal"/>
    <w:rsid w:val="00FB1A57"/>
    <w:pPr>
      <w:spacing w:before="100" w:beforeAutospacing="1" w:after="100" w:afterAutospacing="1"/>
    </w:pPr>
    <w:rPr>
      <w:rFonts w:eastAsia="MS Mincho"/>
      <w:szCs w:val="20"/>
      <w:lang w:eastAsia="en-GB"/>
    </w:rPr>
  </w:style>
  <w:style w:type="paragraph" w:customStyle="1" w:styleId="5-9-1">
    <w:name w:val="5-9-1"/>
    <w:basedOn w:val="10-1-1"/>
    <w:link w:val="5-9-1Char"/>
    <w:qFormat/>
    <w:rsid w:val="00FB1A57"/>
    <w:rPr>
      <w:rFonts w:eastAsia="PMingLiU"/>
      <w:b/>
      <w:szCs w:val="22"/>
      <w:lang w:eastAsia="en-US"/>
    </w:rPr>
  </w:style>
  <w:style w:type="paragraph" w:styleId="NormalWeb">
    <w:name w:val="Normal (Web)"/>
    <w:basedOn w:val="Normal"/>
    <w:uiPriority w:val="99"/>
    <w:rsid w:val="00FB1A57"/>
    <w:pPr>
      <w:spacing w:before="100" w:beforeAutospacing="1" w:after="100" w:afterAutospacing="1"/>
    </w:pPr>
    <w:rPr>
      <w:rFonts w:eastAsia="MS Mincho"/>
      <w:szCs w:val="20"/>
      <w:lang w:eastAsia="en-GB"/>
    </w:rPr>
  </w:style>
  <w:style w:type="character" w:styleId="Emphasis">
    <w:name w:val="Emphasis"/>
    <w:aliases w:val="DSRP Schd 3"/>
    <w:basedOn w:val="BodyCopyBoldCharChar"/>
    <w:uiPriority w:val="20"/>
    <w:qFormat/>
    <w:rsid w:val="00FB1A57"/>
    <w:rPr>
      <w:rFonts w:ascii="Arial Bold" w:hAnsi="Arial Bold"/>
      <w:b/>
      <w:bCs/>
      <w:caps/>
      <w:smallCaps w:val="0"/>
      <w:color w:val="75852A"/>
    </w:rPr>
  </w:style>
  <w:style w:type="paragraph" w:customStyle="1" w:styleId="5-9-2">
    <w:name w:val="5-9-2"/>
    <w:basedOn w:val="Header3"/>
    <w:link w:val="5-9-2Char"/>
    <w:qFormat/>
    <w:rsid w:val="00FB1A57"/>
    <w:pPr>
      <w:textAlignment w:val="baseline"/>
      <w:outlineLvl w:val="0"/>
    </w:pPr>
    <w:rPr>
      <w:rFonts w:eastAsia="Times New Roman"/>
      <w:b w:val="0"/>
      <w:kern w:val="32"/>
      <w:szCs w:val="24"/>
    </w:rPr>
  </w:style>
  <w:style w:type="paragraph" w:customStyle="1" w:styleId="Nato2">
    <w:name w:val="Nato2"/>
    <w:basedOn w:val="PlainText"/>
    <w:rsid w:val="00FB1A57"/>
    <w:pPr>
      <w:widowControl w:val="0"/>
      <w:tabs>
        <w:tab w:val="left" w:pos="0"/>
        <w:tab w:val="left" w:pos="720"/>
        <w:tab w:val="left" w:pos="1080"/>
        <w:tab w:val="left" w:pos="1440"/>
        <w:tab w:val="left" w:pos="1800"/>
        <w:tab w:val="left" w:pos="2160"/>
      </w:tabs>
    </w:pPr>
    <w:rPr>
      <w:rFonts w:ascii="Times New Roman" w:hAnsi="Times New Roman"/>
      <w:sz w:val="22"/>
      <w:lang w:val="nl" w:eastAsia="nl-NL"/>
    </w:rPr>
  </w:style>
  <w:style w:type="paragraph" w:styleId="PlainText">
    <w:name w:val="Plain Text"/>
    <w:basedOn w:val="Normal"/>
    <w:link w:val="PlainTextChar"/>
    <w:rsid w:val="00FB1A57"/>
    <w:pPr>
      <w:spacing w:before="120" w:after="120"/>
    </w:pPr>
    <w:rPr>
      <w:rFonts w:ascii="Courier New" w:eastAsia="MS Mincho" w:hAnsi="Courier New" w:cs="Courier New"/>
      <w:szCs w:val="20"/>
    </w:rPr>
  </w:style>
  <w:style w:type="character" w:customStyle="1" w:styleId="PlainTextChar">
    <w:name w:val="Plain Text Char"/>
    <w:basedOn w:val="DefaultParagraphFont"/>
    <w:link w:val="PlainText"/>
    <w:rsid w:val="00FB1A57"/>
    <w:rPr>
      <w:rFonts w:ascii="Courier New" w:eastAsia="MS Mincho" w:hAnsi="Courier New" w:cs="Courier New"/>
      <w:sz w:val="24"/>
      <w:szCs w:val="20"/>
      <w:lang w:val="en-GB"/>
    </w:rPr>
  </w:style>
  <w:style w:type="paragraph" w:styleId="BodyText">
    <w:name w:val="Body Text"/>
    <w:basedOn w:val="Normal"/>
    <w:link w:val="BodyTextChar"/>
    <w:rsid w:val="00FB1A57"/>
    <w:pPr>
      <w:widowControl w:val="0"/>
      <w:tabs>
        <w:tab w:val="left" w:pos="720"/>
        <w:tab w:val="left" w:pos="1200"/>
        <w:tab w:val="left" w:pos="1800"/>
        <w:tab w:val="left" w:pos="2400"/>
        <w:tab w:val="left" w:pos="2880"/>
        <w:tab w:val="left" w:pos="5400"/>
      </w:tabs>
      <w:spacing w:before="120" w:after="120" w:line="213" w:lineRule="auto"/>
    </w:pPr>
    <w:rPr>
      <w:rFonts w:eastAsia="MS Mincho"/>
      <w:b/>
      <w:sz w:val="36"/>
      <w:szCs w:val="20"/>
      <w:lang w:eastAsia="nl-NL"/>
    </w:rPr>
  </w:style>
  <w:style w:type="character" w:customStyle="1" w:styleId="BodyTextChar">
    <w:name w:val="Body Text Char"/>
    <w:basedOn w:val="DefaultParagraphFont"/>
    <w:link w:val="BodyText"/>
    <w:rsid w:val="00FB1A57"/>
    <w:rPr>
      <w:rFonts w:ascii="Arial" w:eastAsia="MS Mincho" w:hAnsi="Arial"/>
      <w:b/>
      <w:sz w:val="36"/>
      <w:szCs w:val="20"/>
      <w:lang w:val="en-GB" w:eastAsia="nl-NL"/>
    </w:rPr>
  </w:style>
  <w:style w:type="paragraph" w:styleId="BodyTextIndent3">
    <w:name w:val="Body Text Indent 3"/>
    <w:basedOn w:val="Normal"/>
    <w:link w:val="BodyTextIndent3Char"/>
    <w:rsid w:val="00FB1A57"/>
    <w:pPr>
      <w:spacing w:before="120" w:after="120"/>
      <w:ind w:left="283"/>
    </w:pPr>
    <w:rPr>
      <w:rFonts w:eastAsia="MS Mincho"/>
      <w:sz w:val="16"/>
      <w:szCs w:val="16"/>
    </w:rPr>
  </w:style>
  <w:style w:type="character" w:customStyle="1" w:styleId="BodyTextIndent3Char">
    <w:name w:val="Body Text Indent 3 Char"/>
    <w:basedOn w:val="DefaultParagraphFont"/>
    <w:link w:val="BodyTextIndent3"/>
    <w:rsid w:val="00FB1A57"/>
    <w:rPr>
      <w:rFonts w:ascii="Arial" w:eastAsia="MS Mincho" w:hAnsi="Arial"/>
      <w:sz w:val="16"/>
      <w:szCs w:val="16"/>
      <w:lang w:val="en-GB"/>
    </w:rPr>
  </w:style>
  <w:style w:type="paragraph" w:styleId="ListBullet">
    <w:name w:val="List Bullet"/>
    <w:basedOn w:val="Normal"/>
    <w:rsid w:val="00FB1A57"/>
    <w:pPr>
      <w:spacing w:before="120" w:after="120"/>
    </w:pPr>
    <w:rPr>
      <w:rFonts w:eastAsia="MS Mincho"/>
      <w:szCs w:val="20"/>
      <w:lang w:val="en-AU" w:eastAsia="en-GB"/>
    </w:rPr>
  </w:style>
  <w:style w:type="character" w:customStyle="1" w:styleId="CharChar10">
    <w:name w:val="Char Char10"/>
    <w:rsid w:val="00FB1A57"/>
    <w:rPr>
      <w:rFonts w:ascii="Arial" w:hAnsi="Arial" w:cs="Arial"/>
      <w:b/>
      <w:bCs/>
      <w:noProof w:val="0"/>
      <w:kern w:val="32"/>
      <w:sz w:val="32"/>
      <w:szCs w:val="32"/>
      <w:lang w:val="en-GB" w:eastAsia="en-GB" w:bidi="ar-SA"/>
    </w:rPr>
  </w:style>
  <w:style w:type="character" w:customStyle="1" w:styleId="CharChar9">
    <w:name w:val="Char Char9"/>
    <w:rsid w:val="00FB1A57"/>
    <w:rPr>
      <w:rFonts w:ascii="Arial" w:hAnsi="Arial" w:cs="Arial"/>
      <w:b/>
      <w:bCs/>
      <w:i/>
      <w:iCs/>
      <w:noProof w:val="0"/>
      <w:sz w:val="28"/>
      <w:szCs w:val="28"/>
      <w:lang w:val="en-GB" w:eastAsia="en-GB" w:bidi="ar-SA"/>
    </w:rPr>
  </w:style>
  <w:style w:type="character" w:customStyle="1" w:styleId="CharChar8">
    <w:name w:val="Char Char8"/>
    <w:rsid w:val="00FB1A57"/>
    <w:rPr>
      <w:noProof w:val="0"/>
      <w:sz w:val="24"/>
      <w:lang w:val="en-GB" w:eastAsia="zh-CN" w:bidi="ar-SA"/>
    </w:rPr>
  </w:style>
  <w:style w:type="character" w:customStyle="1" w:styleId="CharChar7">
    <w:name w:val="Char Char7"/>
    <w:rsid w:val="00FB1A57"/>
    <w:rPr>
      <w:noProof w:val="0"/>
      <w:sz w:val="24"/>
      <w:lang w:val="en-GB" w:eastAsia="zh-CN" w:bidi="ar-SA"/>
    </w:rPr>
  </w:style>
  <w:style w:type="character" w:customStyle="1" w:styleId="CharChar6">
    <w:name w:val="Char Char6"/>
    <w:rsid w:val="00FB1A57"/>
    <w:rPr>
      <w:noProof w:val="0"/>
      <w:sz w:val="24"/>
      <w:lang w:val="en-GB" w:eastAsia="zh-CN" w:bidi="ar-SA"/>
    </w:rPr>
  </w:style>
  <w:style w:type="character" w:customStyle="1" w:styleId="CharChar5">
    <w:name w:val="Char Char5"/>
    <w:rsid w:val="00FB1A57"/>
    <w:rPr>
      <w:noProof w:val="0"/>
      <w:sz w:val="24"/>
      <w:lang w:val="en-GB" w:eastAsia="zh-CN" w:bidi="ar-SA"/>
    </w:rPr>
  </w:style>
  <w:style w:type="character" w:customStyle="1" w:styleId="CharChar4">
    <w:name w:val="Char Char4"/>
    <w:rsid w:val="00FB1A57"/>
    <w:rPr>
      <w:noProof w:val="0"/>
      <w:sz w:val="24"/>
      <w:lang w:val="en-GB" w:eastAsia="zh-CN" w:bidi="ar-SA"/>
    </w:rPr>
  </w:style>
  <w:style w:type="character" w:customStyle="1" w:styleId="CharChar3">
    <w:name w:val="Char Char3"/>
    <w:rsid w:val="00FB1A57"/>
    <w:rPr>
      <w:noProof w:val="0"/>
      <w:sz w:val="24"/>
      <w:lang w:val="en-GB" w:eastAsia="zh-CN" w:bidi="ar-SA"/>
    </w:rPr>
  </w:style>
  <w:style w:type="character" w:customStyle="1" w:styleId="CharChar2">
    <w:name w:val="Char Char2"/>
    <w:rsid w:val="00FB1A57"/>
    <w:rPr>
      <w:noProof w:val="0"/>
      <w:sz w:val="24"/>
      <w:lang w:val="en-GB" w:eastAsia="zh-CN" w:bidi="ar-SA"/>
    </w:rPr>
  </w:style>
  <w:style w:type="character" w:customStyle="1" w:styleId="CharChar">
    <w:name w:val="Char Char"/>
    <w:rsid w:val="00FB1A57"/>
    <w:rPr>
      <w:rFonts w:ascii="Arial" w:eastAsia="Times New Roman" w:hAnsi="Arial" w:cs="Times New Roman"/>
      <w:szCs w:val="20"/>
      <w:lang w:eastAsia="en-GB"/>
    </w:rPr>
  </w:style>
  <w:style w:type="paragraph" w:styleId="BodyText2">
    <w:name w:val="Body Text 2"/>
    <w:basedOn w:val="Normal"/>
    <w:link w:val="BodyText2Char"/>
    <w:rsid w:val="00FB1A57"/>
    <w:pPr>
      <w:spacing w:before="120" w:after="120" w:line="480" w:lineRule="auto"/>
    </w:pPr>
    <w:rPr>
      <w:rFonts w:eastAsia="MS Mincho"/>
      <w:szCs w:val="20"/>
      <w:lang w:eastAsia="en-GB"/>
    </w:rPr>
  </w:style>
  <w:style w:type="character" w:customStyle="1" w:styleId="BodyText2Char">
    <w:name w:val="Body Text 2 Char"/>
    <w:basedOn w:val="DefaultParagraphFont"/>
    <w:link w:val="BodyText2"/>
    <w:rsid w:val="00FB1A57"/>
    <w:rPr>
      <w:rFonts w:ascii="Arial" w:eastAsia="MS Mincho" w:hAnsi="Arial"/>
      <w:sz w:val="24"/>
      <w:szCs w:val="20"/>
      <w:lang w:val="en-GB" w:eastAsia="en-GB"/>
    </w:rPr>
  </w:style>
  <w:style w:type="paragraph" w:styleId="BodyText3">
    <w:name w:val="Body Text 3"/>
    <w:basedOn w:val="Normal"/>
    <w:link w:val="BodyText3Char"/>
    <w:rsid w:val="00FB1A57"/>
    <w:pPr>
      <w:spacing w:before="120" w:after="120"/>
    </w:pPr>
    <w:rPr>
      <w:rFonts w:eastAsia="MS Mincho"/>
      <w:sz w:val="16"/>
      <w:szCs w:val="16"/>
      <w:lang w:eastAsia="en-GB"/>
    </w:rPr>
  </w:style>
  <w:style w:type="character" w:customStyle="1" w:styleId="BodyText3Char">
    <w:name w:val="Body Text 3 Char"/>
    <w:basedOn w:val="DefaultParagraphFont"/>
    <w:link w:val="BodyText3"/>
    <w:rsid w:val="00FB1A57"/>
    <w:rPr>
      <w:rFonts w:ascii="Arial" w:eastAsia="MS Mincho" w:hAnsi="Arial"/>
      <w:sz w:val="16"/>
      <w:szCs w:val="16"/>
      <w:lang w:val="en-GB" w:eastAsia="en-GB"/>
    </w:rPr>
  </w:style>
  <w:style w:type="paragraph" w:customStyle="1" w:styleId="NATONormal">
    <w:name w:val="NATO_Normal"/>
    <w:basedOn w:val="Normal"/>
    <w:rsid w:val="00FB1A57"/>
    <w:pPr>
      <w:spacing w:before="120" w:after="120"/>
    </w:pPr>
    <w:rPr>
      <w:rFonts w:eastAsia="MS Mincho"/>
      <w:szCs w:val="20"/>
      <w:lang w:eastAsia="en-GB"/>
    </w:rPr>
  </w:style>
  <w:style w:type="paragraph" w:styleId="BodyTextIndent">
    <w:name w:val="Body Text Indent"/>
    <w:basedOn w:val="Normal"/>
    <w:link w:val="BodyTextIndentChar"/>
    <w:rsid w:val="00FB1A57"/>
    <w:pPr>
      <w:spacing w:before="120" w:after="120"/>
      <w:ind w:left="283"/>
    </w:pPr>
    <w:rPr>
      <w:rFonts w:eastAsia="MS Mincho"/>
      <w:szCs w:val="20"/>
      <w:lang w:eastAsia="en-GB"/>
    </w:rPr>
  </w:style>
  <w:style w:type="character" w:customStyle="1" w:styleId="BodyTextIndentChar">
    <w:name w:val="Body Text Indent Char"/>
    <w:basedOn w:val="DefaultParagraphFont"/>
    <w:link w:val="BodyTextIndent"/>
    <w:rsid w:val="00FB1A57"/>
    <w:rPr>
      <w:rFonts w:ascii="Arial" w:eastAsia="MS Mincho" w:hAnsi="Arial"/>
      <w:sz w:val="24"/>
      <w:szCs w:val="20"/>
      <w:lang w:val="en-GB" w:eastAsia="en-GB"/>
    </w:rPr>
  </w:style>
  <w:style w:type="paragraph" w:styleId="TOC4">
    <w:name w:val="toc 4"/>
    <w:basedOn w:val="Normal"/>
    <w:next w:val="Normal"/>
    <w:autoRedefine/>
    <w:uiPriority w:val="39"/>
    <w:rsid w:val="00FB1A57"/>
    <w:pPr>
      <w:spacing w:before="120" w:after="120"/>
      <w:ind w:left="720"/>
    </w:pPr>
    <w:rPr>
      <w:rFonts w:eastAsia="MS Mincho"/>
      <w:szCs w:val="20"/>
    </w:rPr>
  </w:style>
  <w:style w:type="paragraph" w:styleId="List">
    <w:name w:val="List"/>
    <w:basedOn w:val="Normal"/>
    <w:rsid w:val="00FB1A57"/>
    <w:pPr>
      <w:numPr>
        <w:numId w:val="35"/>
      </w:numPr>
      <w:spacing w:before="120" w:after="120"/>
    </w:pPr>
    <w:rPr>
      <w:rFonts w:eastAsia="MS Mincho"/>
      <w:szCs w:val="20"/>
    </w:rPr>
  </w:style>
  <w:style w:type="paragraph" w:styleId="BlockText">
    <w:name w:val="Block Text"/>
    <w:basedOn w:val="Normal"/>
    <w:rsid w:val="00FB1A57"/>
    <w:pPr>
      <w:spacing w:before="120" w:after="120"/>
      <w:ind w:left="1440" w:right="1440"/>
    </w:pPr>
    <w:rPr>
      <w:rFonts w:eastAsia="MS Mincho"/>
      <w:szCs w:val="20"/>
    </w:rPr>
  </w:style>
  <w:style w:type="paragraph" w:styleId="BodyTextFirstIndent">
    <w:name w:val="Body Text First Indent"/>
    <w:basedOn w:val="BodyText"/>
    <w:link w:val="BodyTextFirstIndentChar"/>
    <w:rsid w:val="00FB1A57"/>
    <w:pPr>
      <w:widowControl/>
      <w:tabs>
        <w:tab w:val="clear" w:pos="720"/>
        <w:tab w:val="clear" w:pos="1200"/>
        <w:tab w:val="clear" w:pos="1800"/>
        <w:tab w:val="clear" w:pos="2400"/>
        <w:tab w:val="clear" w:pos="2880"/>
        <w:tab w:val="clear" w:pos="5400"/>
      </w:tabs>
      <w:spacing w:line="240" w:lineRule="auto"/>
      <w:ind w:firstLine="210"/>
    </w:pPr>
    <w:rPr>
      <w:b w:val="0"/>
      <w:sz w:val="24"/>
      <w:lang w:eastAsia="en-US"/>
    </w:rPr>
  </w:style>
  <w:style w:type="character" w:customStyle="1" w:styleId="BodyTextFirstIndentChar">
    <w:name w:val="Body Text First Indent Char"/>
    <w:basedOn w:val="BodyTextChar"/>
    <w:link w:val="BodyTextFirstIndent"/>
    <w:rsid w:val="00FB1A57"/>
    <w:rPr>
      <w:rFonts w:ascii="Arial" w:eastAsia="MS Mincho" w:hAnsi="Arial"/>
      <w:b w:val="0"/>
      <w:sz w:val="24"/>
      <w:szCs w:val="20"/>
      <w:lang w:val="en-GB" w:eastAsia="nl-NL"/>
    </w:rPr>
  </w:style>
  <w:style w:type="paragraph" w:styleId="BodyTextFirstIndent2">
    <w:name w:val="Body Text First Indent 2"/>
    <w:basedOn w:val="BodyTextIndent"/>
    <w:link w:val="BodyTextFirstIndent2Char"/>
    <w:rsid w:val="00FB1A57"/>
    <w:pPr>
      <w:ind w:firstLine="210"/>
    </w:pPr>
    <w:rPr>
      <w:lang w:eastAsia="en-US"/>
    </w:rPr>
  </w:style>
  <w:style w:type="character" w:customStyle="1" w:styleId="BodyTextFirstIndent2Char">
    <w:name w:val="Body Text First Indent 2 Char"/>
    <w:basedOn w:val="BodyTextIndentChar"/>
    <w:link w:val="BodyTextFirstIndent2"/>
    <w:rsid w:val="00FB1A57"/>
    <w:rPr>
      <w:rFonts w:ascii="Arial" w:eastAsia="MS Mincho" w:hAnsi="Arial"/>
      <w:sz w:val="24"/>
      <w:szCs w:val="20"/>
      <w:lang w:val="en-GB" w:eastAsia="en-GB"/>
    </w:rPr>
  </w:style>
  <w:style w:type="paragraph" w:styleId="BodyTextIndent2">
    <w:name w:val="Body Text Indent 2"/>
    <w:basedOn w:val="Normal"/>
    <w:link w:val="BodyTextIndent2Char"/>
    <w:rsid w:val="00FB1A57"/>
    <w:pPr>
      <w:spacing w:before="120" w:after="120" w:line="480" w:lineRule="auto"/>
      <w:ind w:left="283"/>
    </w:pPr>
    <w:rPr>
      <w:rFonts w:eastAsia="MS Mincho"/>
      <w:szCs w:val="20"/>
    </w:rPr>
  </w:style>
  <w:style w:type="character" w:customStyle="1" w:styleId="BodyTextIndent2Char">
    <w:name w:val="Body Text Indent 2 Char"/>
    <w:basedOn w:val="DefaultParagraphFont"/>
    <w:link w:val="BodyTextIndent2"/>
    <w:rsid w:val="00FB1A57"/>
    <w:rPr>
      <w:rFonts w:ascii="Arial" w:eastAsia="MS Mincho" w:hAnsi="Arial"/>
      <w:sz w:val="24"/>
      <w:szCs w:val="20"/>
      <w:lang w:val="en-GB"/>
    </w:rPr>
  </w:style>
  <w:style w:type="paragraph" w:styleId="Caption">
    <w:name w:val="caption"/>
    <w:basedOn w:val="Normal"/>
    <w:next w:val="Normal"/>
    <w:link w:val="CaptionChar"/>
    <w:rsid w:val="00FB1A57"/>
    <w:pPr>
      <w:spacing w:before="120" w:after="120"/>
    </w:pPr>
    <w:rPr>
      <w:rFonts w:eastAsia="MS Mincho"/>
      <w:b/>
      <w:bCs/>
      <w:szCs w:val="20"/>
    </w:rPr>
  </w:style>
  <w:style w:type="paragraph" w:styleId="Closing">
    <w:name w:val="Closing"/>
    <w:basedOn w:val="Normal"/>
    <w:link w:val="ClosingChar"/>
    <w:rsid w:val="00FB1A57"/>
    <w:pPr>
      <w:spacing w:before="120" w:after="120"/>
      <w:ind w:left="4252"/>
    </w:pPr>
    <w:rPr>
      <w:rFonts w:eastAsia="MS Mincho"/>
      <w:szCs w:val="20"/>
    </w:rPr>
  </w:style>
  <w:style w:type="character" w:customStyle="1" w:styleId="ClosingChar">
    <w:name w:val="Closing Char"/>
    <w:basedOn w:val="DefaultParagraphFont"/>
    <w:link w:val="Closing"/>
    <w:rsid w:val="00FB1A57"/>
    <w:rPr>
      <w:rFonts w:ascii="Arial" w:eastAsia="MS Mincho" w:hAnsi="Arial"/>
      <w:sz w:val="24"/>
      <w:szCs w:val="20"/>
      <w:lang w:val="en-GB"/>
    </w:rPr>
  </w:style>
  <w:style w:type="paragraph" w:styleId="Date">
    <w:name w:val="Date"/>
    <w:basedOn w:val="Normal"/>
    <w:next w:val="Normal"/>
    <w:link w:val="DateChar"/>
    <w:rsid w:val="00FB1A57"/>
    <w:pPr>
      <w:spacing w:before="120" w:after="120"/>
    </w:pPr>
    <w:rPr>
      <w:rFonts w:eastAsia="MS Mincho"/>
      <w:szCs w:val="20"/>
    </w:rPr>
  </w:style>
  <w:style w:type="character" w:customStyle="1" w:styleId="DateChar">
    <w:name w:val="Date Char"/>
    <w:basedOn w:val="DefaultParagraphFont"/>
    <w:link w:val="Date"/>
    <w:rsid w:val="00FB1A57"/>
    <w:rPr>
      <w:rFonts w:ascii="Arial" w:eastAsia="MS Mincho" w:hAnsi="Arial"/>
      <w:sz w:val="24"/>
      <w:szCs w:val="20"/>
      <w:lang w:val="en-GB"/>
    </w:rPr>
  </w:style>
  <w:style w:type="paragraph" w:styleId="E-mailSignature">
    <w:name w:val="E-mail Signature"/>
    <w:basedOn w:val="Normal"/>
    <w:link w:val="E-mailSignatureChar"/>
    <w:rsid w:val="00FB1A57"/>
    <w:pPr>
      <w:spacing w:before="120" w:after="120"/>
    </w:pPr>
    <w:rPr>
      <w:rFonts w:eastAsia="MS Mincho"/>
      <w:szCs w:val="20"/>
    </w:rPr>
  </w:style>
  <w:style w:type="character" w:customStyle="1" w:styleId="E-mailSignatureChar">
    <w:name w:val="E-mail Signature Char"/>
    <w:basedOn w:val="DefaultParagraphFont"/>
    <w:link w:val="E-mailSignature"/>
    <w:rsid w:val="00FB1A57"/>
    <w:rPr>
      <w:rFonts w:ascii="Arial" w:eastAsia="MS Mincho" w:hAnsi="Arial"/>
      <w:sz w:val="24"/>
      <w:szCs w:val="20"/>
      <w:lang w:val="en-GB"/>
    </w:rPr>
  </w:style>
  <w:style w:type="paragraph" w:styleId="EnvelopeAddress">
    <w:name w:val="envelope address"/>
    <w:basedOn w:val="Normal"/>
    <w:rsid w:val="00FB1A57"/>
    <w:pPr>
      <w:framePr w:w="7920" w:h="1980" w:hRule="exact" w:hSpace="180" w:wrap="auto" w:hAnchor="page" w:xAlign="center" w:yAlign="bottom"/>
      <w:spacing w:before="120" w:after="120"/>
      <w:ind w:left="2880"/>
    </w:pPr>
    <w:rPr>
      <w:rFonts w:eastAsia="MS Mincho" w:cs="Arial"/>
      <w:szCs w:val="20"/>
    </w:rPr>
  </w:style>
  <w:style w:type="paragraph" w:styleId="EnvelopeReturn">
    <w:name w:val="envelope return"/>
    <w:basedOn w:val="Normal"/>
    <w:rsid w:val="00FB1A57"/>
    <w:pPr>
      <w:spacing w:before="120" w:after="120"/>
    </w:pPr>
    <w:rPr>
      <w:rFonts w:eastAsia="MS Mincho" w:cs="Arial"/>
      <w:szCs w:val="20"/>
    </w:rPr>
  </w:style>
  <w:style w:type="paragraph" w:styleId="HTMLAddress">
    <w:name w:val="HTML Address"/>
    <w:basedOn w:val="Normal"/>
    <w:link w:val="HTMLAddressChar"/>
    <w:rsid w:val="00FB1A57"/>
    <w:pPr>
      <w:spacing w:before="120" w:after="120"/>
    </w:pPr>
    <w:rPr>
      <w:rFonts w:eastAsia="MS Mincho"/>
      <w:i/>
      <w:iCs/>
      <w:szCs w:val="20"/>
    </w:rPr>
  </w:style>
  <w:style w:type="character" w:customStyle="1" w:styleId="HTMLAddressChar">
    <w:name w:val="HTML Address Char"/>
    <w:basedOn w:val="DefaultParagraphFont"/>
    <w:link w:val="HTMLAddress"/>
    <w:rsid w:val="00FB1A57"/>
    <w:rPr>
      <w:rFonts w:ascii="Arial" w:eastAsia="MS Mincho" w:hAnsi="Arial"/>
      <w:i/>
      <w:iCs/>
      <w:sz w:val="24"/>
      <w:szCs w:val="20"/>
      <w:lang w:val="en-GB"/>
    </w:rPr>
  </w:style>
  <w:style w:type="paragraph" w:styleId="HTMLPreformatted">
    <w:name w:val="HTML Preformatted"/>
    <w:basedOn w:val="Normal"/>
    <w:link w:val="HTMLPreformattedChar"/>
    <w:rsid w:val="00FB1A57"/>
    <w:pPr>
      <w:spacing w:before="120" w:after="120"/>
    </w:pPr>
    <w:rPr>
      <w:rFonts w:ascii="Courier New" w:eastAsia="MS Mincho" w:hAnsi="Courier New" w:cs="Courier New"/>
      <w:szCs w:val="20"/>
    </w:rPr>
  </w:style>
  <w:style w:type="character" w:customStyle="1" w:styleId="HTMLPreformattedChar">
    <w:name w:val="HTML Preformatted Char"/>
    <w:basedOn w:val="DefaultParagraphFont"/>
    <w:link w:val="HTMLPreformatted"/>
    <w:rsid w:val="00FB1A57"/>
    <w:rPr>
      <w:rFonts w:ascii="Courier New" w:eastAsia="MS Mincho" w:hAnsi="Courier New" w:cs="Courier New"/>
      <w:sz w:val="24"/>
      <w:szCs w:val="20"/>
      <w:lang w:val="en-GB"/>
    </w:rPr>
  </w:style>
  <w:style w:type="paragraph" w:styleId="Index1">
    <w:name w:val="index 1"/>
    <w:basedOn w:val="Normal"/>
    <w:next w:val="Normal"/>
    <w:autoRedefine/>
    <w:rsid w:val="00FB1A57"/>
    <w:pPr>
      <w:spacing w:before="120" w:after="120"/>
      <w:ind w:left="240" w:hanging="240"/>
    </w:pPr>
    <w:rPr>
      <w:rFonts w:eastAsia="MS Mincho"/>
      <w:szCs w:val="20"/>
    </w:rPr>
  </w:style>
  <w:style w:type="paragraph" w:styleId="Index2">
    <w:name w:val="index 2"/>
    <w:basedOn w:val="Normal"/>
    <w:next w:val="Normal"/>
    <w:autoRedefine/>
    <w:rsid w:val="00FB1A57"/>
    <w:pPr>
      <w:spacing w:before="120" w:after="120"/>
      <w:ind w:left="480" w:hanging="240"/>
    </w:pPr>
    <w:rPr>
      <w:rFonts w:eastAsia="MS Mincho"/>
      <w:szCs w:val="20"/>
    </w:rPr>
  </w:style>
  <w:style w:type="paragraph" w:styleId="Index3">
    <w:name w:val="index 3"/>
    <w:basedOn w:val="Normal"/>
    <w:next w:val="Normal"/>
    <w:autoRedefine/>
    <w:rsid w:val="00FB1A57"/>
    <w:pPr>
      <w:spacing w:before="120" w:after="120"/>
      <w:ind w:left="720" w:hanging="240"/>
    </w:pPr>
    <w:rPr>
      <w:rFonts w:eastAsia="MS Mincho"/>
      <w:szCs w:val="20"/>
    </w:rPr>
  </w:style>
  <w:style w:type="paragraph" w:styleId="Index4">
    <w:name w:val="index 4"/>
    <w:basedOn w:val="Normal"/>
    <w:next w:val="Normal"/>
    <w:autoRedefine/>
    <w:rsid w:val="00FB1A57"/>
    <w:pPr>
      <w:spacing w:before="120" w:after="120"/>
      <w:ind w:left="960" w:hanging="240"/>
    </w:pPr>
    <w:rPr>
      <w:rFonts w:eastAsia="MS Mincho"/>
      <w:szCs w:val="20"/>
    </w:rPr>
  </w:style>
  <w:style w:type="paragraph" w:styleId="Index5">
    <w:name w:val="index 5"/>
    <w:basedOn w:val="Normal"/>
    <w:next w:val="Normal"/>
    <w:autoRedefine/>
    <w:rsid w:val="00FB1A57"/>
    <w:pPr>
      <w:spacing w:before="120" w:after="120"/>
      <w:ind w:left="1200" w:hanging="240"/>
    </w:pPr>
    <w:rPr>
      <w:rFonts w:eastAsia="MS Mincho"/>
      <w:szCs w:val="20"/>
    </w:rPr>
  </w:style>
  <w:style w:type="paragraph" w:styleId="Index6">
    <w:name w:val="index 6"/>
    <w:basedOn w:val="Normal"/>
    <w:next w:val="Normal"/>
    <w:autoRedefine/>
    <w:rsid w:val="00FB1A57"/>
    <w:pPr>
      <w:spacing w:before="120" w:after="120"/>
      <w:ind w:left="1440" w:hanging="240"/>
    </w:pPr>
    <w:rPr>
      <w:rFonts w:eastAsia="MS Mincho"/>
      <w:szCs w:val="20"/>
    </w:rPr>
  </w:style>
  <w:style w:type="paragraph" w:styleId="Index7">
    <w:name w:val="index 7"/>
    <w:basedOn w:val="Normal"/>
    <w:next w:val="Normal"/>
    <w:autoRedefine/>
    <w:rsid w:val="00FB1A57"/>
    <w:pPr>
      <w:spacing w:before="120" w:after="120"/>
      <w:ind w:left="1680" w:hanging="240"/>
    </w:pPr>
    <w:rPr>
      <w:rFonts w:eastAsia="MS Mincho"/>
      <w:szCs w:val="20"/>
    </w:rPr>
  </w:style>
  <w:style w:type="paragraph" w:styleId="Index8">
    <w:name w:val="index 8"/>
    <w:basedOn w:val="Normal"/>
    <w:next w:val="Normal"/>
    <w:autoRedefine/>
    <w:rsid w:val="00FB1A57"/>
    <w:pPr>
      <w:spacing w:before="120" w:after="120"/>
      <w:ind w:left="1920" w:hanging="240"/>
    </w:pPr>
    <w:rPr>
      <w:rFonts w:eastAsia="MS Mincho"/>
      <w:szCs w:val="20"/>
    </w:rPr>
  </w:style>
  <w:style w:type="paragraph" w:styleId="Index9">
    <w:name w:val="index 9"/>
    <w:basedOn w:val="Normal"/>
    <w:next w:val="Normal"/>
    <w:autoRedefine/>
    <w:rsid w:val="00FB1A57"/>
    <w:pPr>
      <w:spacing w:before="120" w:after="120"/>
      <w:ind w:left="2160" w:hanging="240"/>
    </w:pPr>
    <w:rPr>
      <w:rFonts w:eastAsia="MS Mincho"/>
      <w:szCs w:val="20"/>
    </w:rPr>
  </w:style>
  <w:style w:type="paragraph" w:styleId="IndexHeading">
    <w:name w:val="index heading"/>
    <w:basedOn w:val="Normal"/>
    <w:next w:val="Index1"/>
    <w:rsid w:val="00FB1A57"/>
    <w:pPr>
      <w:spacing w:before="120" w:after="120"/>
    </w:pPr>
    <w:rPr>
      <w:rFonts w:eastAsia="MS Mincho" w:cs="Arial"/>
      <w:b/>
      <w:bCs/>
      <w:szCs w:val="20"/>
    </w:rPr>
  </w:style>
  <w:style w:type="paragraph" w:styleId="List2">
    <w:name w:val="List 2"/>
    <w:basedOn w:val="Normal"/>
    <w:rsid w:val="00FB1A57"/>
    <w:pPr>
      <w:spacing w:before="120" w:after="120"/>
      <w:ind w:left="566" w:hanging="283"/>
    </w:pPr>
    <w:rPr>
      <w:rFonts w:eastAsia="MS Mincho"/>
      <w:szCs w:val="20"/>
    </w:rPr>
  </w:style>
  <w:style w:type="paragraph" w:styleId="List3">
    <w:name w:val="List 3"/>
    <w:basedOn w:val="Normal"/>
    <w:rsid w:val="00FB1A57"/>
    <w:pPr>
      <w:spacing w:before="120" w:after="120"/>
      <w:ind w:left="849" w:hanging="283"/>
    </w:pPr>
    <w:rPr>
      <w:rFonts w:eastAsia="MS Mincho"/>
      <w:szCs w:val="20"/>
    </w:rPr>
  </w:style>
  <w:style w:type="paragraph" w:styleId="List4">
    <w:name w:val="List 4"/>
    <w:basedOn w:val="Normal"/>
    <w:rsid w:val="00FB1A57"/>
    <w:pPr>
      <w:spacing w:before="120" w:after="120"/>
      <w:ind w:left="1132" w:hanging="283"/>
    </w:pPr>
    <w:rPr>
      <w:rFonts w:eastAsia="MS Mincho"/>
      <w:szCs w:val="20"/>
    </w:rPr>
  </w:style>
  <w:style w:type="paragraph" w:styleId="List5">
    <w:name w:val="List 5"/>
    <w:basedOn w:val="Normal"/>
    <w:rsid w:val="00FB1A57"/>
    <w:pPr>
      <w:spacing w:before="120" w:after="120"/>
      <w:ind w:left="1415" w:hanging="283"/>
    </w:pPr>
    <w:rPr>
      <w:rFonts w:eastAsia="MS Mincho"/>
      <w:szCs w:val="20"/>
    </w:rPr>
  </w:style>
  <w:style w:type="paragraph" w:styleId="ListBullet2">
    <w:name w:val="List Bullet 2"/>
    <w:basedOn w:val="Normal"/>
    <w:rsid w:val="00FB1A57"/>
    <w:pPr>
      <w:numPr>
        <w:numId w:val="39"/>
      </w:numPr>
      <w:spacing w:before="120" w:after="120"/>
    </w:pPr>
    <w:rPr>
      <w:rFonts w:eastAsia="MS Mincho"/>
      <w:szCs w:val="20"/>
    </w:rPr>
  </w:style>
  <w:style w:type="paragraph" w:styleId="ListBullet3">
    <w:name w:val="List Bullet 3"/>
    <w:basedOn w:val="Normal"/>
    <w:rsid w:val="00FB1A57"/>
    <w:pPr>
      <w:numPr>
        <w:numId w:val="40"/>
      </w:numPr>
      <w:spacing w:before="120" w:after="120"/>
    </w:pPr>
    <w:rPr>
      <w:rFonts w:eastAsia="MS Mincho"/>
      <w:szCs w:val="20"/>
    </w:rPr>
  </w:style>
  <w:style w:type="paragraph" w:styleId="ListBullet4">
    <w:name w:val="List Bullet 4"/>
    <w:basedOn w:val="Normal"/>
    <w:rsid w:val="00FB1A57"/>
    <w:pPr>
      <w:numPr>
        <w:numId w:val="41"/>
      </w:numPr>
      <w:spacing w:before="120" w:after="120"/>
    </w:pPr>
    <w:rPr>
      <w:rFonts w:eastAsia="MS Mincho"/>
      <w:szCs w:val="20"/>
    </w:rPr>
  </w:style>
  <w:style w:type="paragraph" w:styleId="ListBullet5">
    <w:name w:val="List Bullet 5"/>
    <w:basedOn w:val="Normal"/>
    <w:rsid w:val="00FB1A57"/>
    <w:pPr>
      <w:numPr>
        <w:numId w:val="42"/>
      </w:numPr>
      <w:spacing w:before="120" w:after="120"/>
    </w:pPr>
    <w:rPr>
      <w:rFonts w:eastAsia="MS Mincho"/>
      <w:szCs w:val="20"/>
    </w:rPr>
  </w:style>
  <w:style w:type="paragraph" w:styleId="ListContinue">
    <w:name w:val="List Continue"/>
    <w:basedOn w:val="Normal"/>
    <w:rsid w:val="00FB1A57"/>
    <w:pPr>
      <w:spacing w:before="120" w:after="120"/>
      <w:ind w:left="283"/>
    </w:pPr>
    <w:rPr>
      <w:rFonts w:eastAsia="MS Mincho"/>
      <w:szCs w:val="20"/>
    </w:rPr>
  </w:style>
  <w:style w:type="paragraph" w:styleId="ListContinue2">
    <w:name w:val="List Continue 2"/>
    <w:basedOn w:val="Normal"/>
    <w:rsid w:val="00FB1A57"/>
    <w:pPr>
      <w:spacing w:before="120" w:after="120"/>
      <w:ind w:left="566"/>
    </w:pPr>
    <w:rPr>
      <w:rFonts w:eastAsia="MS Mincho"/>
      <w:szCs w:val="20"/>
    </w:rPr>
  </w:style>
  <w:style w:type="paragraph" w:styleId="ListContinue3">
    <w:name w:val="List Continue 3"/>
    <w:basedOn w:val="Normal"/>
    <w:rsid w:val="00FB1A57"/>
    <w:pPr>
      <w:spacing w:before="120" w:after="120"/>
      <w:ind w:left="849"/>
    </w:pPr>
    <w:rPr>
      <w:rFonts w:eastAsia="MS Mincho"/>
      <w:szCs w:val="20"/>
    </w:rPr>
  </w:style>
  <w:style w:type="paragraph" w:styleId="ListContinue4">
    <w:name w:val="List Continue 4"/>
    <w:basedOn w:val="Normal"/>
    <w:rsid w:val="00FB1A57"/>
    <w:pPr>
      <w:spacing w:before="120" w:after="120"/>
      <w:ind w:left="1132"/>
    </w:pPr>
    <w:rPr>
      <w:rFonts w:eastAsia="MS Mincho"/>
      <w:szCs w:val="20"/>
    </w:rPr>
  </w:style>
  <w:style w:type="paragraph" w:styleId="ListContinue5">
    <w:name w:val="List Continue 5"/>
    <w:basedOn w:val="Normal"/>
    <w:rsid w:val="00FB1A57"/>
    <w:pPr>
      <w:spacing w:before="120" w:after="120"/>
      <w:ind w:left="1415"/>
    </w:pPr>
    <w:rPr>
      <w:rFonts w:eastAsia="MS Mincho"/>
      <w:szCs w:val="20"/>
    </w:rPr>
  </w:style>
  <w:style w:type="paragraph" w:styleId="ListNumber">
    <w:name w:val="List Number"/>
    <w:basedOn w:val="Normal"/>
    <w:rsid w:val="00FB1A57"/>
    <w:pPr>
      <w:numPr>
        <w:numId w:val="43"/>
      </w:numPr>
      <w:spacing w:before="120" w:after="120"/>
    </w:pPr>
    <w:rPr>
      <w:rFonts w:eastAsia="MS Mincho"/>
      <w:szCs w:val="20"/>
    </w:rPr>
  </w:style>
  <w:style w:type="paragraph" w:styleId="ListNumber2">
    <w:name w:val="List Number 2"/>
    <w:basedOn w:val="Normal"/>
    <w:rsid w:val="00FB1A57"/>
    <w:pPr>
      <w:numPr>
        <w:numId w:val="44"/>
      </w:numPr>
      <w:spacing w:before="120" w:after="120"/>
    </w:pPr>
    <w:rPr>
      <w:rFonts w:eastAsia="MS Mincho"/>
      <w:szCs w:val="20"/>
    </w:rPr>
  </w:style>
  <w:style w:type="paragraph" w:styleId="ListNumber3">
    <w:name w:val="List Number 3"/>
    <w:basedOn w:val="Normal"/>
    <w:rsid w:val="00FB1A57"/>
    <w:pPr>
      <w:numPr>
        <w:numId w:val="45"/>
      </w:numPr>
      <w:spacing w:before="120" w:after="120"/>
    </w:pPr>
    <w:rPr>
      <w:rFonts w:eastAsia="MS Mincho"/>
      <w:szCs w:val="20"/>
    </w:rPr>
  </w:style>
  <w:style w:type="paragraph" w:styleId="ListNumber4">
    <w:name w:val="List Number 4"/>
    <w:basedOn w:val="Normal"/>
    <w:rsid w:val="00FB1A57"/>
    <w:pPr>
      <w:numPr>
        <w:numId w:val="46"/>
      </w:numPr>
      <w:spacing w:before="120" w:after="120"/>
    </w:pPr>
    <w:rPr>
      <w:rFonts w:eastAsia="MS Mincho"/>
      <w:szCs w:val="20"/>
    </w:rPr>
  </w:style>
  <w:style w:type="paragraph" w:styleId="ListNumber5">
    <w:name w:val="List Number 5"/>
    <w:basedOn w:val="Normal"/>
    <w:rsid w:val="00FB1A57"/>
    <w:pPr>
      <w:numPr>
        <w:numId w:val="47"/>
      </w:numPr>
      <w:spacing w:before="120" w:after="120"/>
    </w:pPr>
    <w:rPr>
      <w:rFonts w:eastAsia="MS Mincho"/>
      <w:szCs w:val="20"/>
    </w:rPr>
  </w:style>
  <w:style w:type="paragraph" w:styleId="MacroText">
    <w:name w:val="macro"/>
    <w:link w:val="MacroTextChar"/>
    <w:rsid w:val="00FB1A57"/>
    <w:pPr>
      <w:tabs>
        <w:tab w:val="left" w:pos="480"/>
        <w:tab w:val="left" w:pos="960"/>
        <w:tab w:val="left" w:pos="1440"/>
        <w:tab w:val="left" w:pos="1920"/>
        <w:tab w:val="left" w:pos="2400"/>
        <w:tab w:val="left" w:pos="2880"/>
        <w:tab w:val="left" w:pos="3360"/>
        <w:tab w:val="left" w:pos="3840"/>
        <w:tab w:val="left" w:pos="4320"/>
      </w:tabs>
    </w:pPr>
    <w:rPr>
      <w:rFonts w:ascii="Courier New" w:eastAsia="MS Mincho" w:hAnsi="Courier New" w:cs="Courier New"/>
      <w:sz w:val="20"/>
      <w:szCs w:val="20"/>
      <w:lang w:val="en-GB"/>
    </w:rPr>
  </w:style>
  <w:style w:type="character" w:customStyle="1" w:styleId="MacroTextChar">
    <w:name w:val="Macro Text Char"/>
    <w:basedOn w:val="DefaultParagraphFont"/>
    <w:link w:val="MacroText"/>
    <w:rsid w:val="00FB1A57"/>
    <w:rPr>
      <w:rFonts w:ascii="Courier New" w:eastAsia="MS Mincho" w:hAnsi="Courier New" w:cs="Courier New"/>
      <w:sz w:val="20"/>
      <w:szCs w:val="20"/>
      <w:lang w:val="en-GB"/>
    </w:rPr>
  </w:style>
  <w:style w:type="paragraph" w:styleId="MessageHeader">
    <w:name w:val="Message Header"/>
    <w:basedOn w:val="Normal"/>
    <w:link w:val="MessageHeaderChar"/>
    <w:rsid w:val="00FB1A57"/>
    <w:pPr>
      <w:pBdr>
        <w:top w:val="single" w:sz="6" w:space="1" w:color="auto"/>
        <w:left w:val="single" w:sz="6" w:space="1" w:color="auto"/>
        <w:bottom w:val="single" w:sz="6" w:space="1" w:color="auto"/>
        <w:right w:val="single" w:sz="6" w:space="1" w:color="auto"/>
      </w:pBdr>
      <w:shd w:val="pct20" w:color="auto" w:fill="auto"/>
      <w:spacing w:before="120" w:after="120"/>
      <w:ind w:left="1134" w:hanging="1134"/>
    </w:pPr>
    <w:rPr>
      <w:rFonts w:eastAsia="MS Mincho" w:cs="Arial"/>
      <w:szCs w:val="20"/>
    </w:rPr>
  </w:style>
  <w:style w:type="character" w:customStyle="1" w:styleId="MessageHeaderChar">
    <w:name w:val="Message Header Char"/>
    <w:basedOn w:val="DefaultParagraphFont"/>
    <w:link w:val="MessageHeader"/>
    <w:rsid w:val="00FB1A57"/>
    <w:rPr>
      <w:rFonts w:ascii="Arial" w:eastAsia="MS Mincho" w:hAnsi="Arial" w:cs="Arial"/>
      <w:sz w:val="24"/>
      <w:szCs w:val="20"/>
      <w:shd w:val="pct20" w:color="auto" w:fill="auto"/>
      <w:lang w:val="en-GB"/>
    </w:rPr>
  </w:style>
  <w:style w:type="paragraph" w:styleId="NormalIndent">
    <w:name w:val="Normal Indent"/>
    <w:basedOn w:val="Normal"/>
    <w:rsid w:val="00FB1A57"/>
    <w:pPr>
      <w:spacing w:before="120" w:after="120"/>
      <w:ind w:left="567"/>
    </w:pPr>
    <w:rPr>
      <w:rFonts w:eastAsia="MS Mincho"/>
      <w:szCs w:val="20"/>
    </w:rPr>
  </w:style>
  <w:style w:type="paragraph" w:styleId="NoteHeading">
    <w:name w:val="Note Heading"/>
    <w:basedOn w:val="Normal"/>
    <w:next w:val="Normal"/>
    <w:link w:val="NoteHeadingChar"/>
    <w:rsid w:val="00FB1A57"/>
    <w:pPr>
      <w:spacing w:before="120" w:after="120"/>
    </w:pPr>
    <w:rPr>
      <w:rFonts w:eastAsia="MS Mincho"/>
      <w:szCs w:val="20"/>
    </w:rPr>
  </w:style>
  <w:style w:type="character" w:customStyle="1" w:styleId="NoteHeadingChar">
    <w:name w:val="Note Heading Char"/>
    <w:basedOn w:val="DefaultParagraphFont"/>
    <w:link w:val="NoteHeading"/>
    <w:rsid w:val="00FB1A57"/>
    <w:rPr>
      <w:rFonts w:ascii="Arial" w:eastAsia="MS Mincho" w:hAnsi="Arial"/>
      <w:sz w:val="24"/>
      <w:szCs w:val="20"/>
      <w:lang w:val="en-GB"/>
    </w:rPr>
  </w:style>
  <w:style w:type="paragraph" w:styleId="Salutation">
    <w:name w:val="Salutation"/>
    <w:basedOn w:val="Normal"/>
    <w:next w:val="Normal"/>
    <w:link w:val="SalutationChar"/>
    <w:rsid w:val="00FB1A57"/>
    <w:pPr>
      <w:spacing w:before="120" w:after="120"/>
    </w:pPr>
    <w:rPr>
      <w:rFonts w:eastAsia="MS Mincho"/>
      <w:szCs w:val="20"/>
    </w:rPr>
  </w:style>
  <w:style w:type="character" w:customStyle="1" w:styleId="SalutationChar">
    <w:name w:val="Salutation Char"/>
    <w:basedOn w:val="DefaultParagraphFont"/>
    <w:link w:val="Salutation"/>
    <w:rsid w:val="00FB1A57"/>
    <w:rPr>
      <w:rFonts w:ascii="Arial" w:eastAsia="MS Mincho" w:hAnsi="Arial"/>
      <w:sz w:val="24"/>
      <w:szCs w:val="20"/>
      <w:lang w:val="en-GB"/>
    </w:rPr>
  </w:style>
  <w:style w:type="paragraph" w:styleId="Signature">
    <w:name w:val="Signature"/>
    <w:basedOn w:val="Normal"/>
    <w:link w:val="SignatureChar"/>
    <w:rsid w:val="00FB1A57"/>
    <w:pPr>
      <w:spacing w:before="120" w:after="120"/>
      <w:ind w:left="4252"/>
    </w:pPr>
    <w:rPr>
      <w:rFonts w:eastAsia="MS Mincho"/>
      <w:szCs w:val="20"/>
    </w:rPr>
  </w:style>
  <w:style w:type="character" w:customStyle="1" w:styleId="SignatureChar">
    <w:name w:val="Signature Char"/>
    <w:basedOn w:val="DefaultParagraphFont"/>
    <w:link w:val="Signature"/>
    <w:rsid w:val="00FB1A57"/>
    <w:rPr>
      <w:rFonts w:ascii="Arial" w:eastAsia="MS Mincho" w:hAnsi="Arial"/>
      <w:sz w:val="24"/>
      <w:szCs w:val="20"/>
      <w:lang w:val="en-GB"/>
    </w:rPr>
  </w:style>
  <w:style w:type="paragraph" w:styleId="Subtitle">
    <w:name w:val="Subtitle"/>
    <w:basedOn w:val="Normal"/>
    <w:link w:val="SubtitleChar"/>
    <w:rsid w:val="00FB1A57"/>
    <w:pPr>
      <w:spacing w:before="120" w:after="60"/>
      <w:jc w:val="center"/>
      <w:outlineLvl w:val="1"/>
    </w:pPr>
    <w:rPr>
      <w:rFonts w:eastAsia="MS Mincho" w:cs="Arial"/>
      <w:szCs w:val="20"/>
    </w:rPr>
  </w:style>
  <w:style w:type="character" w:customStyle="1" w:styleId="SubtitleChar">
    <w:name w:val="Subtitle Char"/>
    <w:basedOn w:val="DefaultParagraphFont"/>
    <w:link w:val="Subtitle"/>
    <w:rsid w:val="00FB1A57"/>
    <w:rPr>
      <w:rFonts w:ascii="Arial" w:eastAsia="MS Mincho" w:hAnsi="Arial" w:cs="Arial"/>
      <w:sz w:val="24"/>
      <w:szCs w:val="20"/>
      <w:lang w:val="en-GB"/>
    </w:rPr>
  </w:style>
  <w:style w:type="paragraph" w:styleId="TableofAuthorities">
    <w:name w:val="table of authorities"/>
    <w:basedOn w:val="Normal"/>
    <w:next w:val="Normal"/>
    <w:rsid w:val="00FB1A57"/>
    <w:pPr>
      <w:spacing w:before="120" w:after="120"/>
      <w:ind w:left="240" w:hanging="240"/>
    </w:pPr>
    <w:rPr>
      <w:rFonts w:eastAsia="MS Mincho"/>
      <w:szCs w:val="20"/>
    </w:rPr>
  </w:style>
  <w:style w:type="paragraph" w:styleId="TableofFigures">
    <w:name w:val="table of figures"/>
    <w:basedOn w:val="Normal"/>
    <w:next w:val="Normal"/>
    <w:rsid w:val="00FB1A57"/>
    <w:pPr>
      <w:spacing w:before="120" w:after="120"/>
    </w:pPr>
    <w:rPr>
      <w:rFonts w:eastAsia="MS Mincho"/>
      <w:szCs w:val="20"/>
    </w:rPr>
  </w:style>
  <w:style w:type="paragraph" w:styleId="TOAHeading">
    <w:name w:val="toa heading"/>
    <w:basedOn w:val="Normal"/>
    <w:next w:val="Normal"/>
    <w:rsid w:val="00FB1A57"/>
    <w:pPr>
      <w:spacing w:before="120" w:after="120"/>
    </w:pPr>
    <w:rPr>
      <w:rFonts w:eastAsia="MS Mincho" w:cs="Arial"/>
      <w:b/>
      <w:bCs/>
      <w:szCs w:val="20"/>
    </w:rPr>
  </w:style>
  <w:style w:type="paragraph" w:styleId="TOC5">
    <w:name w:val="toc 5"/>
    <w:basedOn w:val="Normal"/>
    <w:next w:val="Normal"/>
    <w:autoRedefine/>
    <w:uiPriority w:val="39"/>
    <w:rsid w:val="00FB1A57"/>
    <w:pPr>
      <w:spacing w:before="120" w:after="120"/>
      <w:ind w:left="960"/>
    </w:pPr>
    <w:rPr>
      <w:rFonts w:eastAsia="MS Mincho"/>
      <w:szCs w:val="20"/>
    </w:rPr>
  </w:style>
  <w:style w:type="paragraph" w:styleId="TOC6">
    <w:name w:val="toc 6"/>
    <w:basedOn w:val="Normal"/>
    <w:next w:val="Normal"/>
    <w:autoRedefine/>
    <w:uiPriority w:val="39"/>
    <w:rsid w:val="00FB1A57"/>
    <w:pPr>
      <w:spacing w:before="120" w:after="120"/>
      <w:ind w:left="1200"/>
    </w:pPr>
    <w:rPr>
      <w:rFonts w:eastAsia="MS Mincho"/>
      <w:szCs w:val="20"/>
    </w:rPr>
  </w:style>
  <w:style w:type="paragraph" w:styleId="TOC7">
    <w:name w:val="toc 7"/>
    <w:basedOn w:val="Normal"/>
    <w:next w:val="Normal"/>
    <w:autoRedefine/>
    <w:uiPriority w:val="39"/>
    <w:rsid w:val="00FB1A57"/>
    <w:pPr>
      <w:spacing w:before="120" w:after="120"/>
      <w:ind w:left="1440"/>
    </w:pPr>
    <w:rPr>
      <w:rFonts w:eastAsia="MS Mincho"/>
      <w:szCs w:val="20"/>
    </w:rPr>
  </w:style>
  <w:style w:type="paragraph" w:styleId="TOC8">
    <w:name w:val="toc 8"/>
    <w:basedOn w:val="Normal"/>
    <w:next w:val="Normal"/>
    <w:autoRedefine/>
    <w:uiPriority w:val="39"/>
    <w:rsid w:val="00FB1A57"/>
    <w:pPr>
      <w:spacing w:before="120" w:after="120"/>
      <w:ind w:left="1680"/>
    </w:pPr>
    <w:rPr>
      <w:rFonts w:eastAsia="MS Mincho"/>
      <w:szCs w:val="20"/>
    </w:rPr>
  </w:style>
  <w:style w:type="paragraph" w:styleId="TOC9">
    <w:name w:val="toc 9"/>
    <w:basedOn w:val="Normal"/>
    <w:next w:val="Normal"/>
    <w:autoRedefine/>
    <w:uiPriority w:val="39"/>
    <w:rsid w:val="00FB1A57"/>
    <w:pPr>
      <w:spacing w:before="120" w:after="120"/>
      <w:jc w:val="center"/>
    </w:pPr>
    <w:rPr>
      <w:rFonts w:eastAsia="MS Mincho"/>
      <w:b/>
      <w:bCs/>
      <w:sz w:val="32"/>
      <w:szCs w:val="32"/>
      <w:lang w:eastAsia="en-GB"/>
    </w:rPr>
  </w:style>
  <w:style w:type="paragraph" w:customStyle="1" w:styleId="Normal11pt">
    <w:name w:val="Normal + 11 pt"/>
    <w:basedOn w:val="Normal"/>
    <w:rsid w:val="00FB1A57"/>
    <w:pPr>
      <w:spacing w:before="120" w:after="120"/>
    </w:pPr>
    <w:rPr>
      <w:rFonts w:eastAsia="MS Mincho"/>
      <w:sz w:val="22"/>
    </w:rPr>
  </w:style>
  <w:style w:type="character" w:customStyle="1" w:styleId="italic">
    <w:name w:val="italic"/>
    <w:basedOn w:val="DefaultParagraphFont"/>
    <w:rsid w:val="00FB1A57"/>
  </w:style>
  <w:style w:type="character" w:styleId="Strong">
    <w:name w:val="Strong"/>
    <w:aliases w:val="Para Heading"/>
    <w:basedOn w:val="Heading4Char"/>
    <w:qFormat/>
    <w:rsid w:val="00FB1A57"/>
    <w:rPr>
      <w:rFonts w:ascii="Arial" w:eastAsia="MS Mincho" w:hAnsi="Arial" w:cs="Times New Roman"/>
      <w:b/>
      <w:bCs w:val="0"/>
      <w:color w:val="auto"/>
      <w:sz w:val="28"/>
      <w:szCs w:val="28"/>
      <w:lang w:val="en-GB" w:eastAsia="en-GB"/>
    </w:rPr>
  </w:style>
  <w:style w:type="paragraph" w:customStyle="1" w:styleId="DWTableParaNum1">
    <w:name w:val="DW Table Para Num1"/>
    <w:basedOn w:val="Normal"/>
    <w:rsid w:val="00FB1A57"/>
    <w:pPr>
      <w:numPr>
        <w:numId w:val="48"/>
      </w:numPr>
      <w:tabs>
        <w:tab w:val="left" w:pos="369"/>
        <w:tab w:val="left" w:pos="737"/>
        <w:tab w:val="left" w:pos="1106"/>
        <w:tab w:val="left" w:pos="1474"/>
        <w:tab w:val="left" w:pos="1843"/>
        <w:tab w:val="left" w:pos="2211"/>
      </w:tabs>
      <w:overflowPunct w:val="0"/>
      <w:autoSpaceDE w:val="0"/>
      <w:autoSpaceDN w:val="0"/>
      <w:adjustRightInd w:val="0"/>
      <w:spacing w:before="100" w:after="100"/>
      <w:textAlignment w:val="baseline"/>
    </w:pPr>
    <w:rPr>
      <w:rFonts w:eastAsia="MS Mincho"/>
      <w:kern w:val="22"/>
      <w:szCs w:val="20"/>
    </w:rPr>
  </w:style>
  <w:style w:type="paragraph" w:customStyle="1" w:styleId="DWTableParaNum2">
    <w:name w:val="DW Table Para Num2"/>
    <w:basedOn w:val="Normal"/>
    <w:rsid w:val="00FB1A57"/>
    <w:pPr>
      <w:numPr>
        <w:ilvl w:val="1"/>
        <w:numId w:val="48"/>
      </w:numPr>
      <w:tabs>
        <w:tab w:val="left" w:pos="369"/>
        <w:tab w:val="left" w:pos="737"/>
        <w:tab w:val="left" w:pos="1106"/>
        <w:tab w:val="left" w:pos="1474"/>
        <w:tab w:val="left" w:pos="1843"/>
        <w:tab w:val="left" w:pos="2211"/>
      </w:tabs>
      <w:overflowPunct w:val="0"/>
      <w:autoSpaceDE w:val="0"/>
      <w:autoSpaceDN w:val="0"/>
      <w:adjustRightInd w:val="0"/>
      <w:spacing w:before="100" w:after="100"/>
      <w:textAlignment w:val="baseline"/>
    </w:pPr>
    <w:rPr>
      <w:rFonts w:eastAsia="MS Mincho"/>
      <w:kern w:val="22"/>
      <w:szCs w:val="20"/>
    </w:rPr>
  </w:style>
  <w:style w:type="paragraph" w:customStyle="1" w:styleId="DWTableParaNum3">
    <w:name w:val="DW Table Para Num3"/>
    <w:basedOn w:val="Normal"/>
    <w:rsid w:val="00FB1A57"/>
    <w:pPr>
      <w:numPr>
        <w:ilvl w:val="2"/>
        <w:numId w:val="48"/>
      </w:numPr>
      <w:tabs>
        <w:tab w:val="left" w:pos="369"/>
        <w:tab w:val="left" w:pos="737"/>
        <w:tab w:val="left" w:pos="1106"/>
        <w:tab w:val="left" w:pos="1474"/>
        <w:tab w:val="left" w:pos="1843"/>
        <w:tab w:val="left" w:pos="2211"/>
      </w:tabs>
      <w:overflowPunct w:val="0"/>
      <w:autoSpaceDE w:val="0"/>
      <w:autoSpaceDN w:val="0"/>
      <w:adjustRightInd w:val="0"/>
      <w:spacing w:before="100" w:after="100"/>
      <w:textAlignment w:val="baseline"/>
    </w:pPr>
    <w:rPr>
      <w:rFonts w:eastAsia="MS Mincho"/>
      <w:kern w:val="22"/>
      <w:szCs w:val="20"/>
    </w:rPr>
  </w:style>
  <w:style w:type="paragraph" w:customStyle="1" w:styleId="DWTableParaNum4">
    <w:name w:val="DW Table Para Num4"/>
    <w:basedOn w:val="Normal"/>
    <w:rsid w:val="00FB1A57"/>
    <w:pPr>
      <w:numPr>
        <w:ilvl w:val="3"/>
        <w:numId w:val="48"/>
      </w:numPr>
      <w:tabs>
        <w:tab w:val="left" w:pos="369"/>
        <w:tab w:val="left" w:pos="737"/>
        <w:tab w:val="left" w:pos="1106"/>
        <w:tab w:val="left" w:pos="1474"/>
        <w:tab w:val="left" w:pos="1843"/>
        <w:tab w:val="left" w:pos="2211"/>
      </w:tabs>
      <w:overflowPunct w:val="0"/>
      <w:autoSpaceDE w:val="0"/>
      <w:autoSpaceDN w:val="0"/>
      <w:adjustRightInd w:val="0"/>
      <w:spacing w:before="100" w:after="100"/>
      <w:textAlignment w:val="baseline"/>
    </w:pPr>
    <w:rPr>
      <w:rFonts w:eastAsia="MS Mincho"/>
      <w:kern w:val="22"/>
      <w:szCs w:val="20"/>
    </w:rPr>
  </w:style>
  <w:style w:type="paragraph" w:customStyle="1" w:styleId="DWTableParaNum5">
    <w:name w:val="DW Table Para Num5"/>
    <w:basedOn w:val="Normal"/>
    <w:rsid w:val="00FB1A57"/>
    <w:pPr>
      <w:numPr>
        <w:ilvl w:val="4"/>
        <w:numId w:val="48"/>
      </w:numPr>
      <w:tabs>
        <w:tab w:val="left" w:pos="369"/>
        <w:tab w:val="left" w:pos="737"/>
        <w:tab w:val="left" w:pos="1106"/>
        <w:tab w:val="left" w:pos="1474"/>
        <w:tab w:val="left" w:pos="1843"/>
        <w:tab w:val="left" w:pos="2211"/>
      </w:tabs>
      <w:overflowPunct w:val="0"/>
      <w:autoSpaceDE w:val="0"/>
      <w:autoSpaceDN w:val="0"/>
      <w:adjustRightInd w:val="0"/>
      <w:spacing w:before="100" w:after="100"/>
      <w:textAlignment w:val="baseline"/>
    </w:pPr>
    <w:rPr>
      <w:rFonts w:eastAsia="MS Mincho"/>
      <w:kern w:val="22"/>
      <w:szCs w:val="20"/>
    </w:rPr>
  </w:style>
  <w:style w:type="paragraph" w:customStyle="1" w:styleId="NormalArial">
    <w:name w:val="Normal + Arial"/>
    <w:aliases w:val="11 pt,Before:  6 pt,After:  6 pt"/>
    <w:basedOn w:val="Normal"/>
    <w:rsid w:val="00FB1A57"/>
    <w:pPr>
      <w:tabs>
        <w:tab w:val="num" w:pos="426"/>
      </w:tabs>
      <w:spacing w:before="120" w:after="120"/>
    </w:pPr>
    <w:rPr>
      <w:rFonts w:eastAsia="MS Mincho" w:cs="Arial"/>
      <w:sz w:val="22"/>
    </w:rPr>
  </w:style>
  <w:style w:type="character" w:customStyle="1" w:styleId="AdditionalMarking">
    <w:name w:val="Additional Marking"/>
    <w:rsid w:val="00FB1A57"/>
    <w:rPr>
      <w:b/>
      <w:caps/>
    </w:rPr>
  </w:style>
  <w:style w:type="character" w:customStyle="1" w:styleId="st">
    <w:name w:val="st"/>
    <w:rsid w:val="00FB1A57"/>
  </w:style>
  <w:style w:type="character" w:customStyle="1" w:styleId="ResetnumberingChar1">
    <w:name w:val="Reset numbering Char1"/>
    <w:aliases w:val="Major Char1,Heading 2 Char1 Char1,Heading 2 Char Char Char1,Heading 2 Char1 Char Char Char1,Heading 2 Char Char Char Char Char1,Heading 2 Char2 Char Char Char Char Char1,Heading 2 Char1 Char Char Char Char Char Char1,H2 Char1"/>
    <w:rsid w:val="00FB1A57"/>
    <w:rPr>
      <w:b/>
      <w:spacing w:val="-3"/>
      <w:sz w:val="28"/>
      <w:szCs w:val="24"/>
      <w:lang w:val="en-GB" w:eastAsia="en-US" w:bidi="ar-SA"/>
    </w:rPr>
  </w:style>
  <w:style w:type="paragraph" w:customStyle="1" w:styleId="Style7">
    <w:name w:val="Style7"/>
    <w:basedOn w:val="Heading2"/>
    <w:link w:val="Style7Char"/>
    <w:rsid w:val="00FB1A57"/>
    <w:pPr>
      <w:keepLines w:val="0"/>
      <w:tabs>
        <w:tab w:val="left" w:pos="1009"/>
        <w:tab w:val="left" w:pos="1440"/>
        <w:tab w:val="left" w:pos="1729"/>
        <w:tab w:val="left" w:pos="2160"/>
        <w:tab w:val="center" w:pos="4464"/>
        <w:tab w:val="left" w:pos="9072"/>
      </w:tabs>
      <w:suppressAutoHyphens/>
      <w:spacing w:before="0" w:line="240" w:lineRule="auto"/>
      <w:ind w:left="0" w:right="0"/>
      <w:jc w:val="both"/>
    </w:pPr>
    <w:rPr>
      <w:rFonts w:ascii="Times New Roman" w:eastAsia="MS Mincho" w:hAnsi="Times New Roman" w:cs="Times New Roman"/>
      <w:i/>
      <w:spacing w:val="-3"/>
      <w:sz w:val="32"/>
      <w:szCs w:val="32"/>
      <w:u w:val="single"/>
    </w:rPr>
  </w:style>
  <w:style w:type="character" w:customStyle="1" w:styleId="Style7Char">
    <w:name w:val="Style7 Char"/>
    <w:link w:val="Style7"/>
    <w:rsid w:val="00FB1A57"/>
    <w:rPr>
      <w:rFonts w:eastAsia="MS Mincho"/>
      <w:b/>
      <w:i/>
      <w:spacing w:val="-3"/>
      <w:sz w:val="32"/>
      <w:szCs w:val="32"/>
      <w:u w:val="single"/>
      <w:lang w:val="en-GB"/>
    </w:rPr>
  </w:style>
  <w:style w:type="paragraph" w:customStyle="1" w:styleId="CM23">
    <w:name w:val="CM23"/>
    <w:basedOn w:val="Default"/>
    <w:next w:val="Default"/>
    <w:rsid w:val="00FB1A57"/>
    <w:rPr>
      <w:rFonts w:ascii="Helvetica 55 Roman" w:eastAsia="MS Mincho" w:hAnsi="Helvetica 55 Roman" w:cs="Times New Roman"/>
      <w:color w:val="auto"/>
      <w:lang w:eastAsia="en-GB"/>
    </w:rPr>
  </w:style>
  <w:style w:type="table" w:customStyle="1" w:styleId="TableGrid2">
    <w:name w:val="Table Grid2"/>
    <w:basedOn w:val="TableNormal"/>
    <w:next w:val="TableGrid"/>
    <w:uiPriority w:val="59"/>
    <w:rsid w:val="00FB1A57"/>
    <w:rPr>
      <w:rFonts w:ascii="Arial" w:eastAsia="Calibri" w:hAnsi="Arial"/>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Acronym">
    <w:name w:val="HTML Acronym"/>
    <w:unhideWhenUsed/>
    <w:rsid w:val="00FB1A57"/>
  </w:style>
  <w:style w:type="paragraph" w:customStyle="1" w:styleId="Pa2">
    <w:name w:val="Pa2"/>
    <w:basedOn w:val="Default"/>
    <w:next w:val="Default"/>
    <w:uiPriority w:val="99"/>
    <w:rsid w:val="00FB1A57"/>
    <w:pPr>
      <w:spacing w:line="201" w:lineRule="atLeast"/>
    </w:pPr>
    <w:rPr>
      <w:rFonts w:ascii="Helvetica Neue" w:eastAsia="MS Mincho" w:hAnsi="Helvetica Neue" w:cs="Times New Roman"/>
      <w:color w:val="auto"/>
      <w:lang w:eastAsia="en-GB"/>
    </w:rPr>
  </w:style>
  <w:style w:type="character" w:customStyle="1" w:styleId="A2">
    <w:name w:val="A2"/>
    <w:uiPriority w:val="99"/>
    <w:rsid w:val="00FB1A57"/>
    <w:rPr>
      <w:rFonts w:cs="Helvetica Neue"/>
      <w:color w:val="000000"/>
    </w:rPr>
  </w:style>
  <w:style w:type="numbering" w:customStyle="1" w:styleId="Style1">
    <w:name w:val="Style1"/>
    <w:uiPriority w:val="99"/>
    <w:rsid w:val="00FB1A57"/>
    <w:pPr>
      <w:numPr>
        <w:numId w:val="62"/>
      </w:numPr>
    </w:pPr>
  </w:style>
  <w:style w:type="character" w:customStyle="1" w:styleId="CaptionChar">
    <w:name w:val="Caption Char"/>
    <w:link w:val="Caption"/>
    <w:locked/>
    <w:rsid w:val="00FB1A57"/>
    <w:rPr>
      <w:rFonts w:ascii="Arial" w:eastAsia="MS Mincho" w:hAnsi="Arial"/>
      <w:b/>
      <w:bCs/>
      <w:sz w:val="24"/>
      <w:szCs w:val="20"/>
      <w:lang w:val="en-GB"/>
    </w:rPr>
  </w:style>
  <w:style w:type="character" w:customStyle="1" w:styleId="BodyCopyChar">
    <w:name w:val="Body Copy Char"/>
    <w:rsid w:val="00FB1A57"/>
    <w:rPr>
      <w:rFonts w:ascii="Arial" w:hAnsi="Arial" w:cs="Arial" w:hint="default"/>
      <w:sz w:val="24"/>
      <w:szCs w:val="24"/>
      <w:lang w:val="en-GB" w:eastAsia="en-GB" w:bidi="ar-SA"/>
    </w:rPr>
  </w:style>
  <w:style w:type="character" w:customStyle="1" w:styleId="JSPNumberingChar">
    <w:name w:val="JSP Numbering Char"/>
    <w:link w:val="JSPNumbering0"/>
    <w:locked/>
    <w:rsid w:val="00FB1A57"/>
    <w:rPr>
      <w:rFonts w:ascii="Arial" w:eastAsia="MS Mincho" w:hAnsi="Arial"/>
      <w:lang w:val="en-GB" w:eastAsia="en-GB"/>
    </w:rPr>
  </w:style>
  <w:style w:type="character" w:customStyle="1" w:styleId="BodyCopyCharChar">
    <w:name w:val="Body Copy Char Char"/>
    <w:link w:val="BodyCopy"/>
    <w:locked/>
    <w:rsid w:val="00FB1A57"/>
  </w:style>
  <w:style w:type="paragraph" w:customStyle="1" w:styleId="BodyCopy">
    <w:name w:val="Body Copy"/>
    <w:basedOn w:val="Normal"/>
    <w:link w:val="BodyCopyCharChar"/>
    <w:rsid w:val="00FB1A57"/>
    <w:pPr>
      <w:spacing w:before="120" w:after="120"/>
    </w:pPr>
    <w:rPr>
      <w:rFonts w:ascii="Times New Roman" w:hAnsi="Times New Roman"/>
      <w:sz w:val="22"/>
      <w:lang w:val="en-US"/>
    </w:rPr>
  </w:style>
  <w:style w:type="character" w:customStyle="1" w:styleId="TOC1Char">
    <w:name w:val="TOC 1 Char"/>
    <w:aliases w:val="JSP TOC 1 Char"/>
    <w:basedOn w:val="DefaultParagraphFont"/>
    <w:link w:val="TOC1"/>
    <w:uiPriority w:val="39"/>
    <w:rsid w:val="00794C7A"/>
    <w:rPr>
      <w:rFonts w:ascii="Arial" w:hAnsi="Arial"/>
      <w:sz w:val="24"/>
      <w:lang w:val="en-GB"/>
    </w:rPr>
  </w:style>
  <w:style w:type="character" w:customStyle="1" w:styleId="DWNormalChar">
    <w:name w:val="DW Normal Char"/>
    <w:link w:val="DWNormal"/>
    <w:rsid w:val="00FB1A57"/>
    <w:rPr>
      <w:rFonts w:ascii="Arial" w:eastAsia="MS Mincho" w:hAnsi="Arial"/>
      <w:kern w:val="22"/>
      <w:szCs w:val="20"/>
      <w:lang w:val="en-GB"/>
    </w:rPr>
  </w:style>
  <w:style w:type="paragraph" w:customStyle="1" w:styleId="DWHdg3-Group">
    <w:name w:val="DW Hdg 3 - Group"/>
    <w:basedOn w:val="DWNormal"/>
    <w:next w:val="DWPara"/>
    <w:link w:val="DWHdg3-GroupChar"/>
    <w:rsid w:val="00FB1A57"/>
    <w:pPr>
      <w:keepNext/>
      <w:overflowPunct/>
      <w:autoSpaceDE/>
      <w:autoSpaceDN/>
      <w:adjustRightInd/>
      <w:spacing w:after="220"/>
    </w:pPr>
    <w:rPr>
      <w:rFonts w:ascii="Arial Bold" w:hAnsi="Arial Bold"/>
      <w:b/>
      <w:szCs w:val="22"/>
    </w:rPr>
  </w:style>
  <w:style w:type="paragraph" w:customStyle="1" w:styleId="DWPara">
    <w:name w:val="DW Para"/>
    <w:basedOn w:val="DWNormal"/>
    <w:link w:val="DWParaChar"/>
    <w:rsid w:val="00FB1A57"/>
    <w:pPr>
      <w:overflowPunct/>
      <w:autoSpaceDE/>
      <w:autoSpaceDN/>
      <w:adjustRightInd/>
      <w:spacing w:after="220"/>
    </w:pPr>
    <w:rPr>
      <w:szCs w:val="22"/>
    </w:rPr>
  </w:style>
  <w:style w:type="character" w:customStyle="1" w:styleId="DWParaChar">
    <w:name w:val="DW Para Char"/>
    <w:link w:val="DWPara"/>
    <w:rsid w:val="00FB1A57"/>
    <w:rPr>
      <w:rFonts w:ascii="Arial" w:eastAsia="MS Mincho" w:hAnsi="Arial"/>
      <w:kern w:val="22"/>
      <w:lang w:val="en-GB"/>
    </w:rPr>
  </w:style>
  <w:style w:type="paragraph" w:customStyle="1" w:styleId="DWHDG0-TitlePage">
    <w:name w:val="DW HDG 0 - Title Page"/>
    <w:basedOn w:val="Normal"/>
    <w:rsid w:val="00FB1A57"/>
    <w:pPr>
      <w:suppressAutoHyphens/>
      <w:spacing w:before="120" w:after="120"/>
      <w:jc w:val="center"/>
    </w:pPr>
    <w:rPr>
      <w:rFonts w:ascii="Arial Bold" w:eastAsia="MS Mincho" w:hAnsi="Arial Bold" w:cs="Arial"/>
      <w:b/>
      <w:bCs/>
      <w:caps/>
      <w:sz w:val="56"/>
      <w:szCs w:val="56"/>
      <w:lang w:eastAsia="ar-SA"/>
    </w:rPr>
  </w:style>
  <w:style w:type="paragraph" w:customStyle="1" w:styleId="DWHdg2-Main">
    <w:name w:val="DW Hdg 2 - Main"/>
    <w:basedOn w:val="Normal"/>
    <w:link w:val="DWHdg2-MainChar"/>
    <w:rsid w:val="00FB1A57"/>
    <w:pPr>
      <w:keepNext/>
      <w:spacing w:before="120" w:after="220"/>
      <w:jc w:val="center"/>
    </w:pPr>
    <w:rPr>
      <w:rFonts w:eastAsia="MS Mincho"/>
      <w:b/>
      <w:caps/>
      <w:sz w:val="22"/>
      <w:lang w:eastAsia="en-GB"/>
    </w:rPr>
  </w:style>
  <w:style w:type="character" w:customStyle="1" w:styleId="DWParaNum2Char">
    <w:name w:val="DW Para Num2 Char"/>
    <w:link w:val="DWParaNum2"/>
    <w:rsid w:val="00FB1A57"/>
    <w:rPr>
      <w:kern w:val="22"/>
    </w:rPr>
  </w:style>
  <w:style w:type="paragraph" w:customStyle="1" w:styleId="DWParaNum2">
    <w:name w:val="DW Para Num2"/>
    <w:basedOn w:val="DWPara"/>
    <w:link w:val="DWParaNum2Char"/>
    <w:rsid w:val="00FB1A57"/>
    <w:pPr>
      <w:tabs>
        <w:tab w:val="num" w:pos="1134"/>
      </w:tabs>
      <w:ind w:left="2020" w:hanging="360"/>
    </w:pPr>
    <w:rPr>
      <w:rFonts w:ascii="Times New Roman" w:eastAsia="PMingLiU" w:hAnsi="Times New Roman"/>
      <w:lang w:val="en-US"/>
    </w:rPr>
  </w:style>
  <w:style w:type="paragraph" w:customStyle="1" w:styleId="DWHdg5-SubPara">
    <w:name w:val="DW Hdg 5 - Sub Para"/>
    <w:basedOn w:val="DWParaNum2"/>
    <w:next w:val="DWPara"/>
    <w:link w:val="DWHdg5-SubParaChar"/>
    <w:rsid w:val="00FB1A57"/>
    <w:pPr>
      <w:tabs>
        <w:tab w:val="clear" w:pos="1134"/>
      </w:tabs>
      <w:ind w:left="0" w:firstLine="0"/>
    </w:pPr>
    <w:rPr>
      <w:rFonts w:ascii="Arial Bold" w:hAnsi="Arial Bold"/>
      <w:b/>
    </w:rPr>
  </w:style>
  <w:style w:type="character" w:customStyle="1" w:styleId="DWHdg5-SubParaChar">
    <w:name w:val="DW Hdg 5 - Sub Para Char"/>
    <w:link w:val="DWHdg5-SubPara"/>
    <w:rsid w:val="00FB1A57"/>
    <w:rPr>
      <w:rFonts w:ascii="Arial Bold" w:hAnsi="Arial Bold"/>
      <w:b/>
      <w:kern w:val="22"/>
    </w:rPr>
  </w:style>
  <w:style w:type="paragraph" w:customStyle="1" w:styleId="DWHdg4-Para">
    <w:name w:val="DW Hdg 4 - Para"/>
    <w:basedOn w:val="DWPara"/>
    <w:next w:val="DWParaNum1"/>
    <w:link w:val="DWHdg4-ParaChar"/>
    <w:rsid w:val="00FB1A57"/>
    <w:rPr>
      <w:b/>
    </w:rPr>
  </w:style>
  <w:style w:type="paragraph" w:customStyle="1" w:styleId="DWParaNum1">
    <w:name w:val="DW Para Num1"/>
    <w:basedOn w:val="DWPara"/>
    <w:link w:val="DWParaNum1Char"/>
    <w:rsid w:val="00FB1A57"/>
    <w:pPr>
      <w:tabs>
        <w:tab w:val="num" w:pos="567"/>
      </w:tabs>
      <w:ind w:left="1300" w:hanging="360"/>
    </w:pPr>
  </w:style>
  <w:style w:type="character" w:customStyle="1" w:styleId="DWParaNum1CharChar">
    <w:name w:val="DW Para Num1 Char Char"/>
    <w:rsid w:val="00FB1A57"/>
  </w:style>
  <w:style w:type="character" w:customStyle="1" w:styleId="DWHdg4-ParaChar">
    <w:name w:val="DW Hdg 4 - Para Char"/>
    <w:link w:val="DWHdg4-Para"/>
    <w:rsid w:val="00FB1A57"/>
    <w:rPr>
      <w:rFonts w:ascii="Arial" w:eastAsia="MS Mincho" w:hAnsi="Arial"/>
      <w:b/>
      <w:kern w:val="22"/>
      <w:lang w:val="en-GB"/>
    </w:rPr>
  </w:style>
  <w:style w:type="paragraph" w:customStyle="1" w:styleId="DWTable">
    <w:name w:val="DW Table"/>
    <w:basedOn w:val="DWNormal"/>
    <w:rsid w:val="00FB1A57"/>
    <w:pPr>
      <w:overflowPunct/>
      <w:autoSpaceDE/>
      <w:autoSpaceDN/>
      <w:adjustRightInd/>
    </w:pPr>
    <w:rPr>
      <w:kern w:val="0"/>
      <w:sz w:val="20"/>
      <w:szCs w:val="22"/>
      <w:lang w:eastAsia="en-GB"/>
    </w:rPr>
  </w:style>
  <w:style w:type="paragraph" w:customStyle="1" w:styleId="DWTableHdg">
    <w:name w:val="DW Table Hdg"/>
    <w:basedOn w:val="DWTable"/>
    <w:next w:val="DWTableCol"/>
    <w:rsid w:val="00FB1A57"/>
    <w:pPr>
      <w:spacing w:before="100" w:after="100"/>
      <w:jc w:val="center"/>
    </w:pPr>
    <w:rPr>
      <w:b/>
    </w:rPr>
  </w:style>
  <w:style w:type="paragraph" w:customStyle="1" w:styleId="DWTableCol">
    <w:name w:val="DW Table Col"/>
    <w:basedOn w:val="DWTable"/>
    <w:next w:val="DWTable"/>
    <w:rsid w:val="00FB1A57"/>
    <w:pPr>
      <w:spacing w:after="100"/>
      <w:jc w:val="center"/>
    </w:pPr>
  </w:style>
  <w:style w:type="paragraph" w:customStyle="1" w:styleId="DWParaNum3">
    <w:name w:val="DW Para Num3"/>
    <w:basedOn w:val="DWPara"/>
    <w:rsid w:val="00FB1A57"/>
    <w:pPr>
      <w:tabs>
        <w:tab w:val="num" w:pos="1106"/>
        <w:tab w:val="num" w:pos="1701"/>
      </w:tabs>
      <w:ind w:left="2740" w:hanging="180"/>
    </w:pPr>
  </w:style>
  <w:style w:type="paragraph" w:customStyle="1" w:styleId="DWParaNum4">
    <w:name w:val="DW Para Num4"/>
    <w:basedOn w:val="DWPara"/>
    <w:rsid w:val="00FB1A57"/>
    <w:pPr>
      <w:tabs>
        <w:tab w:val="num" w:pos="1474"/>
        <w:tab w:val="num" w:pos="2268"/>
      </w:tabs>
      <w:ind w:left="3460" w:hanging="360"/>
    </w:pPr>
  </w:style>
  <w:style w:type="paragraph" w:customStyle="1" w:styleId="DWParaNum5">
    <w:name w:val="DW Para Num5"/>
    <w:basedOn w:val="DWPara"/>
    <w:rsid w:val="00FB1A57"/>
    <w:pPr>
      <w:tabs>
        <w:tab w:val="num" w:pos="1843"/>
        <w:tab w:val="num" w:pos="2835"/>
      </w:tabs>
      <w:ind w:left="4180" w:hanging="360"/>
    </w:pPr>
  </w:style>
  <w:style w:type="paragraph" w:customStyle="1" w:styleId="DWAnnex">
    <w:name w:val="DW Annex"/>
    <w:basedOn w:val="DWNormal"/>
    <w:rsid w:val="00FB1A57"/>
    <w:pPr>
      <w:overflowPunct/>
      <w:autoSpaceDE/>
      <w:autoSpaceDN/>
      <w:adjustRightInd/>
    </w:pPr>
    <w:rPr>
      <w:b/>
      <w:caps/>
      <w:kern w:val="0"/>
      <w:szCs w:val="22"/>
      <w:lang w:eastAsia="en-GB"/>
    </w:rPr>
  </w:style>
  <w:style w:type="paragraph" w:customStyle="1" w:styleId="DWHDG1-SUBJECT">
    <w:name w:val="DW HDG 1 - SUBJECT"/>
    <w:basedOn w:val="Normal"/>
    <w:next w:val="Normal"/>
    <w:link w:val="DWHDG1-SUBJECTChar"/>
    <w:rsid w:val="00FB1A57"/>
    <w:pPr>
      <w:keepNext/>
      <w:numPr>
        <w:ilvl w:val="12"/>
      </w:numPr>
      <w:spacing w:before="120" w:after="220"/>
    </w:pPr>
    <w:rPr>
      <w:rFonts w:ascii="Arial Bold" w:eastAsia="MS Mincho" w:hAnsi="Arial Bold"/>
      <w:caps/>
      <w:sz w:val="22"/>
      <w:lang w:eastAsia="en-GB"/>
    </w:rPr>
  </w:style>
  <w:style w:type="paragraph" w:customStyle="1" w:styleId="DWListAlphabetical">
    <w:name w:val="DW List Alphabetical"/>
    <w:basedOn w:val="DWNormal"/>
    <w:link w:val="DWListAlphabeticalChar"/>
    <w:rsid w:val="00FB1A57"/>
    <w:pPr>
      <w:tabs>
        <w:tab w:val="num" w:pos="567"/>
      </w:tabs>
      <w:overflowPunct/>
      <w:autoSpaceDE/>
      <w:autoSpaceDN/>
      <w:adjustRightInd/>
    </w:pPr>
    <w:rPr>
      <w:kern w:val="0"/>
      <w:szCs w:val="22"/>
      <w:lang w:eastAsia="en-GB"/>
    </w:rPr>
  </w:style>
  <w:style w:type="paragraph" w:customStyle="1" w:styleId="DWParaBul1">
    <w:name w:val="DW Para Bul1"/>
    <w:basedOn w:val="DWPara"/>
    <w:rsid w:val="00FB1A57"/>
    <w:pPr>
      <w:tabs>
        <w:tab w:val="num" w:pos="1481"/>
      </w:tabs>
      <w:ind w:left="567" w:hanging="567"/>
    </w:pPr>
  </w:style>
  <w:style w:type="paragraph" w:customStyle="1" w:styleId="DWParaBul2">
    <w:name w:val="DW Para Bul2"/>
    <w:basedOn w:val="DWPara"/>
    <w:rsid w:val="00FB1A57"/>
    <w:pPr>
      <w:tabs>
        <w:tab w:val="num" w:pos="1481"/>
      </w:tabs>
      <w:ind w:left="1134" w:hanging="567"/>
    </w:pPr>
  </w:style>
  <w:style w:type="paragraph" w:customStyle="1" w:styleId="DWParaBul3">
    <w:name w:val="DW Para Bul3"/>
    <w:basedOn w:val="DWPara"/>
    <w:rsid w:val="00FB1A57"/>
    <w:pPr>
      <w:tabs>
        <w:tab w:val="num" w:pos="1481"/>
      </w:tabs>
      <w:ind w:left="1701" w:hanging="567"/>
    </w:pPr>
  </w:style>
  <w:style w:type="paragraph" w:customStyle="1" w:styleId="DWParaBul4">
    <w:name w:val="DW Para Bul4"/>
    <w:basedOn w:val="DWPara"/>
    <w:rsid w:val="00FB1A57"/>
    <w:pPr>
      <w:tabs>
        <w:tab w:val="num" w:pos="1481"/>
      </w:tabs>
      <w:ind w:left="2268" w:hanging="567"/>
    </w:pPr>
  </w:style>
  <w:style w:type="paragraph" w:customStyle="1" w:styleId="DWParaBul5">
    <w:name w:val="DW Para Bul5"/>
    <w:basedOn w:val="DWPara"/>
    <w:rsid w:val="00FB1A57"/>
    <w:pPr>
      <w:tabs>
        <w:tab w:val="num" w:pos="1481"/>
      </w:tabs>
      <w:ind w:left="2835" w:hanging="567"/>
    </w:pPr>
  </w:style>
  <w:style w:type="paragraph" w:customStyle="1" w:styleId="DWFooterText">
    <w:name w:val="DW Footer Text"/>
    <w:basedOn w:val="FootnoteText"/>
    <w:link w:val="DWFooterTextChar"/>
    <w:rsid w:val="00FB1A57"/>
    <w:pPr>
      <w:tabs>
        <w:tab w:val="left" w:pos="378"/>
        <w:tab w:val="left" w:pos="756"/>
        <w:tab w:val="left" w:pos="1134"/>
      </w:tabs>
      <w:spacing w:before="120"/>
    </w:pPr>
    <w:rPr>
      <w:rFonts w:eastAsia="MS Mincho"/>
      <w:color w:val="000000"/>
      <w:sz w:val="16"/>
      <w:szCs w:val="16"/>
      <w:lang w:eastAsia="en-GB"/>
    </w:rPr>
  </w:style>
  <w:style w:type="character" w:customStyle="1" w:styleId="DWFooterTextChar">
    <w:name w:val="DW Footer Text Char"/>
    <w:link w:val="DWFooterText"/>
    <w:rsid w:val="00FB1A57"/>
    <w:rPr>
      <w:rFonts w:ascii="Arial" w:eastAsia="MS Mincho" w:hAnsi="Arial"/>
      <w:color w:val="000000"/>
      <w:sz w:val="16"/>
      <w:szCs w:val="16"/>
      <w:lang w:val="en-GB" w:eastAsia="en-GB"/>
    </w:rPr>
  </w:style>
  <w:style w:type="paragraph" w:customStyle="1" w:styleId="DWTablePara">
    <w:name w:val="DW Table Para"/>
    <w:basedOn w:val="DWTable"/>
    <w:rsid w:val="00FB1A57"/>
    <w:pPr>
      <w:tabs>
        <w:tab w:val="left" w:pos="369"/>
        <w:tab w:val="left" w:pos="737"/>
        <w:tab w:val="left" w:pos="1106"/>
        <w:tab w:val="left" w:pos="1474"/>
        <w:tab w:val="left" w:pos="1843"/>
        <w:tab w:val="left" w:pos="2211"/>
      </w:tabs>
      <w:spacing w:before="100" w:after="100"/>
    </w:pPr>
  </w:style>
  <w:style w:type="paragraph" w:customStyle="1" w:styleId="FooterFilename">
    <w:name w:val="Footer Filename"/>
    <w:basedOn w:val="Normal"/>
    <w:rsid w:val="00FB1A57"/>
    <w:pPr>
      <w:tabs>
        <w:tab w:val="center" w:pos="4815"/>
        <w:tab w:val="right" w:pos="9645"/>
      </w:tabs>
      <w:spacing w:before="120" w:after="120"/>
    </w:pPr>
    <w:rPr>
      <w:rFonts w:eastAsia="MS Mincho"/>
      <w:sz w:val="12"/>
      <w:lang w:eastAsia="en-GB"/>
    </w:rPr>
  </w:style>
  <w:style w:type="paragraph" w:customStyle="1" w:styleId="DWPageNumber">
    <w:name w:val="DW Page Number"/>
    <w:basedOn w:val="DWNormal"/>
    <w:rsid w:val="00FB1A57"/>
    <w:pPr>
      <w:overflowPunct/>
      <w:autoSpaceDE/>
      <w:autoSpaceDN/>
      <w:adjustRightInd/>
      <w:spacing w:before="220"/>
      <w:jc w:val="center"/>
    </w:pPr>
    <w:rPr>
      <w:kern w:val="0"/>
      <w:sz w:val="20"/>
      <w:lang w:eastAsia="en-GB"/>
    </w:rPr>
  </w:style>
  <w:style w:type="paragraph" w:customStyle="1" w:styleId="DWAnnexTitle">
    <w:name w:val="DW Annex Title"/>
    <w:basedOn w:val="DWNormal"/>
    <w:rsid w:val="00FB1A57"/>
    <w:pPr>
      <w:overflowPunct/>
      <w:autoSpaceDE/>
      <w:autoSpaceDN/>
      <w:adjustRightInd/>
      <w:ind w:left="7371"/>
    </w:pPr>
    <w:rPr>
      <w:rFonts w:ascii="Arial Bold" w:hAnsi="Arial Bold"/>
      <w:b/>
      <w:kern w:val="0"/>
      <w:szCs w:val="22"/>
      <w:lang w:eastAsia="en-GB"/>
    </w:rPr>
  </w:style>
  <w:style w:type="character" w:customStyle="1" w:styleId="FooterCaption">
    <w:name w:val="Footer Caption"/>
    <w:rsid w:val="00FB1A57"/>
    <w:rPr>
      <w:sz w:val="12"/>
    </w:rPr>
  </w:style>
  <w:style w:type="paragraph" w:customStyle="1" w:styleId="DWHdg6-Annex">
    <w:name w:val="DW Hdg 6 - Annex"/>
    <w:basedOn w:val="DWHdg2-Main"/>
    <w:rsid w:val="00FB1A57"/>
  </w:style>
  <w:style w:type="paragraph" w:customStyle="1" w:styleId="Index">
    <w:name w:val="Index"/>
    <w:basedOn w:val="Normal"/>
    <w:rsid w:val="00FB1A57"/>
    <w:pPr>
      <w:suppressLineNumbers/>
      <w:spacing w:before="120" w:after="120"/>
    </w:pPr>
    <w:rPr>
      <w:rFonts w:eastAsia="MS Mincho"/>
      <w:sz w:val="22"/>
      <w:lang w:eastAsia="en-GB"/>
    </w:rPr>
  </w:style>
  <w:style w:type="paragraph" w:customStyle="1" w:styleId="Compliments">
    <w:name w:val="Compliments"/>
    <w:basedOn w:val="DWNormal"/>
    <w:next w:val="Normal"/>
    <w:rsid w:val="00FB1A57"/>
    <w:pPr>
      <w:overflowPunct/>
      <w:autoSpaceDE/>
      <w:autoSpaceDN/>
      <w:adjustRightInd/>
      <w:spacing w:before="1160"/>
    </w:pPr>
    <w:rPr>
      <w:i/>
      <w:kern w:val="0"/>
      <w:szCs w:val="22"/>
      <w:lang w:eastAsia="en-GB"/>
    </w:rPr>
  </w:style>
  <w:style w:type="character" w:customStyle="1" w:styleId="DWHdg3-GroupChar">
    <w:name w:val="DW Hdg 3 - Group Char"/>
    <w:link w:val="DWHdg3-Group"/>
    <w:rsid w:val="00FB1A57"/>
    <w:rPr>
      <w:rFonts w:ascii="Arial Bold" w:eastAsia="MS Mincho" w:hAnsi="Arial Bold"/>
      <w:b/>
      <w:kern w:val="22"/>
      <w:lang w:val="en-GB"/>
    </w:rPr>
  </w:style>
  <w:style w:type="character" w:customStyle="1" w:styleId="DWHdgPara">
    <w:name w:val="DW Hdg Para"/>
    <w:rsid w:val="00FB1A57"/>
    <w:rPr>
      <w:rFonts w:ascii="Arial" w:hAnsi="Arial"/>
      <w:b/>
      <w:sz w:val="22"/>
      <w:u w:val="none"/>
    </w:rPr>
  </w:style>
  <w:style w:type="table" w:customStyle="1" w:styleId="TableGrid3">
    <w:name w:val="Table Grid3"/>
    <w:basedOn w:val="TableNormal"/>
    <w:next w:val="TableGrid"/>
    <w:semiHidden/>
    <w:rsid w:val="00FB1A57"/>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WParaPB1">
    <w:name w:val="DW Para PB1"/>
    <w:basedOn w:val="DWPara"/>
    <w:rsid w:val="00FB1A57"/>
    <w:pPr>
      <w:tabs>
        <w:tab w:val="num" w:pos="85"/>
      </w:tabs>
      <w:ind w:left="567" w:hanging="567"/>
    </w:pPr>
  </w:style>
  <w:style w:type="paragraph" w:customStyle="1" w:styleId="DWParaPB2">
    <w:name w:val="DW Para PB2"/>
    <w:basedOn w:val="DWPara"/>
    <w:rsid w:val="00FB1A57"/>
    <w:pPr>
      <w:tabs>
        <w:tab w:val="num" w:pos="960"/>
      </w:tabs>
      <w:ind w:left="1134" w:hanging="567"/>
    </w:pPr>
  </w:style>
  <w:style w:type="character" w:customStyle="1" w:styleId="DWParaNum1Char">
    <w:name w:val="DW Para Num1 Char"/>
    <w:link w:val="DWParaNum1"/>
    <w:rsid w:val="00FB1A57"/>
    <w:rPr>
      <w:rFonts w:ascii="Arial" w:eastAsia="MS Mincho" w:hAnsi="Arial"/>
      <w:kern w:val="22"/>
      <w:lang w:val="en-GB"/>
    </w:rPr>
  </w:style>
  <w:style w:type="paragraph" w:customStyle="1" w:styleId="DWParaPB3">
    <w:name w:val="DW Para PB3"/>
    <w:basedOn w:val="DWPara"/>
    <w:rsid w:val="00FB1A57"/>
    <w:pPr>
      <w:tabs>
        <w:tab w:val="num" w:pos="1080"/>
      </w:tabs>
      <w:ind w:left="1701" w:hanging="567"/>
    </w:pPr>
  </w:style>
  <w:style w:type="paragraph" w:customStyle="1" w:styleId="DWParaPB4">
    <w:name w:val="DW Para PB4"/>
    <w:basedOn w:val="DWPara"/>
    <w:rsid w:val="00FB1A57"/>
    <w:pPr>
      <w:tabs>
        <w:tab w:val="num" w:pos="1440"/>
      </w:tabs>
      <w:ind w:left="2268" w:hanging="567"/>
    </w:pPr>
  </w:style>
  <w:style w:type="paragraph" w:customStyle="1" w:styleId="DWParaPB5">
    <w:name w:val="DW Para PB5"/>
    <w:basedOn w:val="DWPara"/>
    <w:rsid w:val="00FB1A57"/>
    <w:pPr>
      <w:tabs>
        <w:tab w:val="num" w:pos="1800"/>
      </w:tabs>
      <w:ind w:left="2835" w:hanging="567"/>
    </w:pPr>
  </w:style>
  <w:style w:type="character" w:customStyle="1" w:styleId="5-9-1Char">
    <w:name w:val="5-9-1 Char"/>
    <w:basedOn w:val="TOC1Char"/>
    <w:link w:val="5-9-1"/>
    <w:rsid w:val="00FB1A57"/>
    <w:rPr>
      <w:rFonts w:ascii="Arial Bold" w:hAnsi="Arial Bold"/>
      <w:b/>
      <w:spacing w:val="-3"/>
      <w:sz w:val="28"/>
      <w:lang w:val="en-GB"/>
    </w:rPr>
  </w:style>
  <w:style w:type="paragraph" w:customStyle="1" w:styleId="AddressBlock">
    <w:name w:val="Address Block"/>
    <w:basedOn w:val="Normal"/>
    <w:rsid w:val="00FB1A57"/>
    <w:pPr>
      <w:spacing w:before="120" w:after="120"/>
    </w:pPr>
    <w:rPr>
      <w:rFonts w:eastAsia="MS Mincho"/>
      <w:lang w:eastAsia="en-GB"/>
    </w:rPr>
  </w:style>
  <w:style w:type="paragraph" w:customStyle="1" w:styleId="Appointment">
    <w:name w:val="Appointment"/>
    <w:basedOn w:val="DWNormal"/>
    <w:next w:val="DWNormal"/>
    <w:rsid w:val="00FB1A57"/>
    <w:pPr>
      <w:overflowPunct/>
      <w:autoSpaceDE/>
      <w:autoSpaceDN/>
      <w:adjustRightInd/>
    </w:pPr>
    <w:rPr>
      <w:i/>
      <w:kern w:val="0"/>
      <w:szCs w:val="22"/>
      <w:lang w:eastAsia="en-GB"/>
    </w:rPr>
  </w:style>
  <w:style w:type="character" w:customStyle="1" w:styleId="DWFlag">
    <w:name w:val="DW Flag"/>
    <w:rsid w:val="00FB1A57"/>
    <w:rPr>
      <w:b/>
    </w:rPr>
  </w:style>
  <w:style w:type="paragraph" w:customStyle="1" w:styleId="DWHdgGroup">
    <w:name w:val="DW Hdg Group"/>
    <w:basedOn w:val="DWNormal"/>
    <w:next w:val="DWPara"/>
    <w:rsid w:val="00FB1A57"/>
    <w:pPr>
      <w:keepNext/>
      <w:overflowPunct/>
      <w:autoSpaceDE/>
      <w:autoSpaceDN/>
      <w:adjustRightInd/>
      <w:spacing w:after="220"/>
    </w:pPr>
    <w:rPr>
      <w:b/>
      <w:caps/>
      <w:kern w:val="0"/>
      <w:szCs w:val="22"/>
      <w:lang w:eastAsia="en-GB"/>
    </w:rPr>
  </w:style>
  <w:style w:type="character" w:customStyle="1" w:styleId="HeaderCaption">
    <w:name w:val="Header Caption"/>
    <w:rsid w:val="00FB1A57"/>
    <w:rPr>
      <w:sz w:val="12"/>
    </w:rPr>
  </w:style>
  <w:style w:type="character" w:customStyle="1" w:styleId="HiddenText">
    <w:name w:val="Hidden Text"/>
    <w:rsid w:val="00FB1A57"/>
    <w:rPr>
      <w:vanish/>
    </w:rPr>
  </w:style>
  <w:style w:type="paragraph" w:customStyle="1" w:styleId="DWHdgMain">
    <w:name w:val="DW Hdg Main"/>
    <w:basedOn w:val="DWHdgGroup"/>
    <w:next w:val="DWHdgGroup"/>
    <w:rsid w:val="00FB1A57"/>
    <w:pPr>
      <w:jc w:val="center"/>
    </w:pPr>
  </w:style>
  <w:style w:type="character" w:customStyle="1" w:styleId="MarginalNote">
    <w:name w:val="Marginal Note"/>
    <w:rsid w:val="00FB1A57"/>
    <w:rPr>
      <w:rFonts w:ascii="Arial" w:hAnsi="Arial"/>
      <w:sz w:val="16"/>
    </w:rPr>
  </w:style>
  <w:style w:type="paragraph" w:customStyle="1" w:styleId="DWName">
    <w:name w:val="DW Name"/>
    <w:basedOn w:val="DWNormal"/>
    <w:next w:val="Normal"/>
    <w:rsid w:val="00FB1A57"/>
    <w:pPr>
      <w:keepNext/>
      <w:overflowPunct/>
      <w:autoSpaceDE/>
      <w:autoSpaceDN/>
      <w:adjustRightInd/>
      <w:spacing w:before="220"/>
    </w:pPr>
    <w:rPr>
      <w:caps/>
      <w:kern w:val="0"/>
      <w:szCs w:val="22"/>
      <w:lang w:eastAsia="en-GB"/>
    </w:rPr>
  </w:style>
  <w:style w:type="paragraph" w:customStyle="1" w:styleId="Originator">
    <w:name w:val="Originator"/>
    <w:basedOn w:val="DWNormal"/>
    <w:next w:val="Normal"/>
    <w:rsid w:val="00FB1A57"/>
    <w:pPr>
      <w:overflowPunct/>
      <w:autoSpaceDE/>
      <w:autoSpaceDN/>
      <w:adjustRightInd/>
      <w:spacing w:after="220"/>
    </w:pPr>
    <w:rPr>
      <w:kern w:val="0"/>
      <w:szCs w:val="22"/>
      <w:lang w:eastAsia="en-GB"/>
    </w:rPr>
  </w:style>
  <w:style w:type="character" w:customStyle="1" w:styleId="PostTown">
    <w:name w:val="Post Town"/>
    <w:rsid w:val="00FB1A57"/>
    <w:rPr>
      <w:smallCaps/>
    </w:rPr>
  </w:style>
  <w:style w:type="character" w:customStyle="1" w:styleId="ProtectiveMarking">
    <w:name w:val="Protective Marking"/>
    <w:rsid w:val="00FB1A57"/>
    <w:rPr>
      <w:b/>
      <w:caps/>
    </w:rPr>
  </w:style>
  <w:style w:type="character" w:customStyle="1" w:styleId="ReferenceDate">
    <w:name w:val="Reference/Date"/>
    <w:rsid w:val="00FB1A57"/>
    <w:rPr>
      <w:rFonts w:ascii="Arial" w:hAnsi="Arial"/>
      <w:spacing w:val="0"/>
      <w:sz w:val="20"/>
    </w:rPr>
  </w:style>
  <w:style w:type="character" w:customStyle="1" w:styleId="DWHdgSubject">
    <w:name w:val="DW Hdg Subject"/>
    <w:rsid w:val="00FB1A57"/>
    <w:rPr>
      <w:b/>
      <w:bCs/>
      <w:caps/>
    </w:rPr>
  </w:style>
  <w:style w:type="paragraph" w:customStyle="1" w:styleId="TableBox">
    <w:name w:val="Table Box"/>
    <w:basedOn w:val="DWTable"/>
    <w:next w:val="DWPara"/>
    <w:rsid w:val="00FB1A57"/>
  </w:style>
  <w:style w:type="paragraph" w:customStyle="1" w:styleId="TelFaxBlock">
    <w:name w:val="Tel/Fax Block"/>
    <w:basedOn w:val="Normal"/>
    <w:rsid w:val="00FB1A57"/>
    <w:pPr>
      <w:spacing w:before="120" w:after="120"/>
    </w:pPr>
    <w:rPr>
      <w:rFonts w:eastAsia="MS Mincho"/>
      <w:sz w:val="18"/>
      <w:lang w:eastAsia="en-GB"/>
    </w:rPr>
  </w:style>
  <w:style w:type="paragraph" w:customStyle="1" w:styleId="UnitTitle">
    <w:name w:val="Unit Title"/>
    <w:basedOn w:val="AddressBlock"/>
    <w:next w:val="AddressBlock"/>
    <w:rsid w:val="00FB1A57"/>
    <w:rPr>
      <w:b/>
      <w:sz w:val="22"/>
    </w:rPr>
  </w:style>
  <w:style w:type="paragraph" w:customStyle="1" w:styleId="DWSignature">
    <w:name w:val="DW Signature"/>
    <w:basedOn w:val="DWNormal"/>
    <w:next w:val="DWName"/>
    <w:rsid w:val="00FB1A57"/>
    <w:pPr>
      <w:overflowPunct/>
      <w:autoSpaceDE/>
      <w:autoSpaceDN/>
      <w:adjustRightInd/>
      <w:spacing w:before="160"/>
    </w:pPr>
    <w:rPr>
      <w:kern w:val="0"/>
      <w:szCs w:val="22"/>
      <w:lang w:eastAsia="en-GB"/>
    </w:rPr>
  </w:style>
  <w:style w:type="paragraph" w:customStyle="1" w:styleId="DWParaHeading1">
    <w:name w:val="DW Para Heading 1"/>
    <w:basedOn w:val="DWParaNum1"/>
    <w:link w:val="DWParaHeading1Char"/>
    <w:rsid w:val="00FB1A57"/>
    <w:pPr>
      <w:tabs>
        <w:tab w:val="clear" w:pos="567"/>
      </w:tabs>
      <w:ind w:left="0" w:firstLine="0"/>
    </w:pPr>
    <w:rPr>
      <w:kern w:val="0"/>
      <w:lang w:eastAsia="en-GB"/>
    </w:rPr>
  </w:style>
  <w:style w:type="paragraph" w:customStyle="1" w:styleId="AnnexTitle">
    <w:name w:val="Annex Title"/>
    <w:basedOn w:val="DWListAlphabetical"/>
    <w:rsid w:val="00FB1A57"/>
    <w:rPr>
      <w:smallCaps/>
    </w:rPr>
  </w:style>
  <w:style w:type="paragraph" w:customStyle="1" w:styleId="Baz50">
    <w:name w:val="Baz50"/>
    <w:basedOn w:val="Header"/>
    <w:rsid w:val="00FB1A57"/>
    <w:pPr>
      <w:tabs>
        <w:tab w:val="clear" w:pos="4513"/>
        <w:tab w:val="clear" w:pos="9026"/>
        <w:tab w:val="center" w:pos="4153"/>
        <w:tab w:val="right" w:pos="8306"/>
      </w:tabs>
      <w:spacing w:before="120" w:after="120"/>
    </w:pPr>
    <w:rPr>
      <w:rFonts w:eastAsia="MS Mincho"/>
      <w:b/>
      <w:bCs/>
      <w:szCs w:val="20"/>
      <w:lang w:eastAsia="en-GB"/>
    </w:rPr>
  </w:style>
  <w:style w:type="table" w:customStyle="1" w:styleId="TableGrid4">
    <w:name w:val="Table Grid4"/>
    <w:basedOn w:val="TableNormal"/>
    <w:next w:val="TableGrid"/>
    <w:semiHidden/>
    <w:rsid w:val="00FB1A57"/>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9-3">
    <w:name w:val="5-9-3"/>
    <w:basedOn w:val="5-9-2"/>
    <w:link w:val="5-9-3Char"/>
    <w:qFormat/>
    <w:rsid w:val="00FB1A57"/>
    <w:rPr>
      <w:lang w:val="en-US"/>
    </w:rPr>
  </w:style>
  <w:style w:type="character" w:customStyle="1" w:styleId="CharChar14">
    <w:name w:val="Char Char14"/>
    <w:rsid w:val="00FB1A57"/>
    <w:rPr>
      <w:sz w:val="24"/>
      <w:lang w:val="en-GB" w:eastAsia="ar-SA" w:bidi="ar-SA"/>
    </w:rPr>
  </w:style>
  <w:style w:type="character" w:customStyle="1" w:styleId="WW8Num1z0">
    <w:name w:val="WW8Num1z0"/>
    <w:rsid w:val="00FB1A57"/>
    <w:rPr>
      <w:rFonts w:ascii="Symbol" w:hAnsi="Symbol"/>
    </w:rPr>
  </w:style>
  <w:style w:type="character" w:customStyle="1" w:styleId="WW8Num1z1">
    <w:name w:val="WW8Num1z1"/>
    <w:rsid w:val="00FB1A57"/>
    <w:rPr>
      <w:rFonts w:ascii="Courier New" w:hAnsi="Courier New" w:cs="Tahoma"/>
    </w:rPr>
  </w:style>
  <w:style w:type="character" w:customStyle="1" w:styleId="WW8Num1z2">
    <w:name w:val="WW8Num1z2"/>
    <w:rsid w:val="00FB1A57"/>
    <w:rPr>
      <w:rFonts w:ascii="Wingdings" w:hAnsi="Wingdings"/>
    </w:rPr>
  </w:style>
  <w:style w:type="character" w:customStyle="1" w:styleId="WW8Num2z0">
    <w:name w:val="WW8Num2z0"/>
    <w:rsid w:val="00FB1A57"/>
    <w:rPr>
      <w:rFonts w:ascii="Symbol" w:hAnsi="Symbol"/>
    </w:rPr>
  </w:style>
  <w:style w:type="character" w:customStyle="1" w:styleId="WW8Num2z1">
    <w:name w:val="WW8Num2z1"/>
    <w:rsid w:val="00FB1A57"/>
    <w:rPr>
      <w:rFonts w:ascii="Courier New" w:hAnsi="Courier New" w:cs="Tahoma"/>
    </w:rPr>
  </w:style>
  <w:style w:type="character" w:customStyle="1" w:styleId="WW8Num2z2">
    <w:name w:val="WW8Num2z2"/>
    <w:rsid w:val="00FB1A57"/>
    <w:rPr>
      <w:rFonts w:ascii="Wingdings" w:hAnsi="Wingdings"/>
    </w:rPr>
  </w:style>
  <w:style w:type="character" w:customStyle="1" w:styleId="WW8Num3z0">
    <w:name w:val="WW8Num3z0"/>
    <w:rsid w:val="00FB1A57"/>
    <w:rPr>
      <w:rFonts w:ascii="Symbol" w:hAnsi="Symbol"/>
    </w:rPr>
  </w:style>
  <w:style w:type="character" w:customStyle="1" w:styleId="WW8Num3z1">
    <w:name w:val="WW8Num3z1"/>
    <w:rsid w:val="00FB1A57"/>
    <w:rPr>
      <w:rFonts w:ascii="Courier New" w:hAnsi="Courier New" w:cs="Courier New"/>
    </w:rPr>
  </w:style>
  <w:style w:type="character" w:customStyle="1" w:styleId="WW8Num3z2">
    <w:name w:val="WW8Num3z2"/>
    <w:rsid w:val="00FB1A57"/>
    <w:rPr>
      <w:rFonts w:ascii="Wingdings" w:hAnsi="Wingdings"/>
    </w:rPr>
  </w:style>
  <w:style w:type="character" w:customStyle="1" w:styleId="WW8Num4z0">
    <w:name w:val="WW8Num4z0"/>
    <w:rsid w:val="00FB1A57"/>
    <w:rPr>
      <w:rFonts w:ascii="Symbol" w:hAnsi="Symbol"/>
    </w:rPr>
  </w:style>
  <w:style w:type="character" w:customStyle="1" w:styleId="WW8Num4z2">
    <w:name w:val="WW8Num4z2"/>
    <w:rsid w:val="00FB1A57"/>
    <w:rPr>
      <w:rFonts w:ascii="Wingdings" w:hAnsi="Wingdings"/>
    </w:rPr>
  </w:style>
  <w:style w:type="character" w:customStyle="1" w:styleId="WW8Num4z4">
    <w:name w:val="WW8Num4z4"/>
    <w:rsid w:val="00FB1A57"/>
    <w:rPr>
      <w:rFonts w:ascii="Courier New" w:hAnsi="Courier New" w:cs="Tahoma"/>
    </w:rPr>
  </w:style>
  <w:style w:type="character" w:customStyle="1" w:styleId="WW8Num5z0">
    <w:name w:val="WW8Num5z0"/>
    <w:rsid w:val="00FB1A57"/>
    <w:rPr>
      <w:rFonts w:ascii="Symbol" w:hAnsi="Symbol"/>
    </w:rPr>
  </w:style>
  <w:style w:type="character" w:customStyle="1" w:styleId="WW8Num5z1">
    <w:name w:val="WW8Num5z1"/>
    <w:rsid w:val="00FB1A57"/>
    <w:rPr>
      <w:rFonts w:ascii="Courier New" w:hAnsi="Courier New" w:cs="Tahoma"/>
    </w:rPr>
  </w:style>
  <w:style w:type="character" w:customStyle="1" w:styleId="WW8Num5z2">
    <w:name w:val="WW8Num5z2"/>
    <w:rsid w:val="00FB1A57"/>
    <w:rPr>
      <w:rFonts w:ascii="Wingdings" w:hAnsi="Wingdings"/>
    </w:rPr>
  </w:style>
  <w:style w:type="character" w:customStyle="1" w:styleId="WW8Num6z0">
    <w:name w:val="WW8Num6z0"/>
    <w:rsid w:val="00FB1A57"/>
    <w:rPr>
      <w:rFonts w:ascii="Arial" w:hAnsi="Arial" w:cs="Arial"/>
      <w:b w:val="0"/>
    </w:rPr>
  </w:style>
  <w:style w:type="character" w:customStyle="1" w:styleId="WW8Num6z1">
    <w:name w:val="WW8Num6z1"/>
    <w:rsid w:val="00FB1A57"/>
    <w:rPr>
      <w:b w:val="0"/>
    </w:rPr>
  </w:style>
  <w:style w:type="character" w:customStyle="1" w:styleId="WW8Num7z0">
    <w:name w:val="WW8Num7z0"/>
    <w:rsid w:val="00FB1A57"/>
    <w:rPr>
      <w:rFonts w:ascii="Symbol" w:hAnsi="Symbol"/>
    </w:rPr>
  </w:style>
  <w:style w:type="character" w:customStyle="1" w:styleId="WW8Num7z1">
    <w:name w:val="WW8Num7z1"/>
    <w:rsid w:val="00FB1A57"/>
    <w:rPr>
      <w:rFonts w:ascii="Courier New" w:hAnsi="Courier New" w:cs="Courier New"/>
    </w:rPr>
  </w:style>
  <w:style w:type="character" w:customStyle="1" w:styleId="WW8Num7z2">
    <w:name w:val="WW8Num7z2"/>
    <w:rsid w:val="00FB1A57"/>
    <w:rPr>
      <w:rFonts w:ascii="Wingdings" w:hAnsi="Wingdings"/>
    </w:rPr>
  </w:style>
  <w:style w:type="character" w:customStyle="1" w:styleId="WW8Num8z0">
    <w:name w:val="WW8Num8z0"/>
    <w:rsid w:val="00FB1A57"/>
    <w:rPr>
      <w:rFonts w:ascii="Symbol" w:hAnsi="Symbol"/>
    </w:rPr>
  </w:style>
  <w:style w:type="character" w:customStyle="1" w:styleId="WW8Num8z2">
    <w:name w:val="WW8Num8z2"/>
    <w:rsid w:val="00FB1A57"/>
    <w:rPr>
      <w:rFonts w:ascii="Wingdings" w:hAnsi="Wingdings"/>
    </w:rPr>
  </w:style>
  <w:style w:type="character" w:customStyle="1" w:styleId="WW8Num8z4">
    <w:name w:val="WW8Num8z4"/>
    <w:rsid w:val="00FB1A57"/>
    <w:rPr>
      <w:rFonts w:ascii="Courier New" w:hAnsi="Courier New" w:cs="Tahoma"/>
    </w:rPr>
  </w:style>
  <w:style w:type="character" w:customStyle="1" w:styleId="WW8Num9z0">
    <w:name w:val="WW8Num9z0"/>
    <w:rsid w:val="00FB1A57"/>
    <w:rPr>
      <w:rFonts w:ascii="Symbol" w:hAnsi="Symbol"/>
    </w:rPr>
  </w:style>
  <w:style w:type="character" w:customStyle="1" w:styleId="WW8Num9z1">
    <w:name w:val="WW8Num9z1"/>
    <w:rsid w:val="00FB1A57"/>
    <w:rPr>
      <w:rFonts w:ascii="Courier New" w:hAnsi="Courier New" w:cs="Courier New"/>
    </w:rPr>
  </w:style>
  <w:style w:type="character" w:customStyle="1" w:styleId="WW8Num9z2">
    <w:name w:val="WW8Num9z2"/>
    <w:rsid w:val="00FB1A57"/>
    <w:rPr>
      <w:rFonts w:ascii="Wingdings" w:hAnsi="Wingdings"/>
    </w:rPr>
  </w:style>
  <w:style w:type="character" w:customStyle="1" w:styleId="WW8Num10z0">
    <w:name w:val="WW8Num10z0"/>
    <w:rsid w:val="00FB1A57"/>
    <w:rPr>
      <w:rFonts w:ascii="Symbol" w:hAnsi="Symbol"/>
    </w:rPr>
  </w:style>
  <w:style w:type="character" w:customStyle="1" w:styleId="WW8Num10z1">
    <w:name w:val="WW8Num10z1"/>
    <w:rsid w:val="00FB1A57"/>
    <w:rPr>
      <w:rFonts w:ascii="Courier New" w:hAnsi="Courier New"/>
    </w:rPr>
  </w:style>
  <w:style w:type="character" w:customStyle="1" w:styleId="WW8Num10z2">
    <w:name w:val="WW8Num10z2"/>
    <w:rsid w:val="00FB1A57"/>
    <w:rPr>
      <w:rFonts w:ascii="Wingdings" w:hAnsi="Wingdings"/>
    </w:rPr>
  </w:style>
  <w:style w:type="character" w:customStyle="1" w:styleId="WW8Num11z0">
    <w:name w:val="WW8Num11z0"/>
    <w:rsid w:val="00FB1A57"/>
    <w:rPr>
      <w:rFonts w:ascii="Symbol" w:hAnsi="Symbol"/>
    </w:rPr>
  </w:style>
  <w:style w:type="character" w:customStyle="1" w:styleId="WW8Num11z2">
    <w:name w:val="WW8Num11z2"/>
    <w:rsid w:val="00FB1A57"/>
    <w:rPr>
      <w:rFonts w:ascii="Wingdings" w:hAnsi="Wingdings"/>
    </w:rPr>
  </w:style>
  <w:style w:type="character" w:customStyle="1" w:styleId="WW8Num11z4">
    <w:name w:val="WW8Num11z4"/>
    <w:rsid w:val="00FB1A57"/>
    <w:rPr>
      <w:rFonts w:ascii="Courier New" w:hAnsi="Courier New" w:cs="Tahoma"/>
    </w:rPr>
  </w:style>
  <w:style w:type="character" w:customStyle="1" w:styleId="WW8Num12z0">
    <w:name w:val="WW8Num12z0"/>
    <w:rsid w:val="00FB1A57"/>
    <w:rPr>
      <w:rFonts w:ascii="Symbol" w:hAnsi="Symbol"/>
    </w:rPr>
  </w:style>
  <w:style w:type="character" w:customStyle="1" w:styleId="WW8Num12z1">
    <w:name w:val="WW8Num12z1"/>
    <w:rsid w:val="00FB1A57"/>
    <w:rPr>
      <w:rFonts w:ascii="Courier New" w:hAnsi="Courier New" w:cs="Courier New"/>
    </w:rPr>
  </w:style>
  <w:style w:type="character" w:customStyle="1" w:styleId="WW8Num12z2">
    <w:name w:val="WW8Num12z2"/>
    <w:rsid w:val="00FB1A57"/>
    <w:rPr>
      <w:rFonts w:ascii="Wingdings" w:hAnsi="Wingdings"/>
    </w:rPr>
  </w:style>
  <w:style w:type="character" w:customStyle="1" w:styleId="WW8Num13z0">
    <w:name w:val="WW8Num13z0"/>
    <w:rsid w:val="00FB1A57"/>
    <w:rPr>
      <w:rFonts w:ascii="Symbol" w:hAnsi="Symbol"/>
    </w:rPr>
  </w:style>
  <w:style w:type="character" w:customStyle="1" w:styleId="WW8Num13z1">
    <w:name w:val="WW8Num13z1"/>
    <w:rsid w:val="00FB1A57"/>
    <w:rPr>
      <w:rFonts w:ascii="Courier New" w:hAnsi="Courier New" w:cs="Tahoma"/>
    </w:rPr>
  </w:style>
  <w:style w:type="character" w:customStyle="1" w:styleId="WW8Num13z2">
    <w:name w:val="WW8Num13z2"/>
    <w:rsid w:val="00FB1A57"/>
    <w:rPr>
      <w:rFonts w:ascii="Wingdings" w:hAnsi="Wingdings"/>
    </w:rPr>
  </w:style>
  <w:style w:type="character" w:customStyle="1" w:styleId="WW8Num14z0">
    <w:name w:val="WW8Num14z0"/>
    <w:rsid w:val="00FB1A57"/>
    <w:rPr>
      <w:rFonts w:ascii="Symbol" w:hAnsi="Symbol"/>
    </w:rPr>
  </w:style>
  <w:style w:type="character" w:customStyle="1" w:styleId="WW8Num14z1">
    <w:name w:val="WW8Num14z1"/>
    <w:rsid w:val="00FB1A57"/>
    <w:rPr>
      <w:rFonts w:ascii="Courier New" w:hAnsi="Courier New" w:cs="Tahoma"/>
    </w:rPr>
  </w:style>
  <w:style w:type="character" w:customStyle="1" w:styleId="WW8Num14z2">
    <w:name w:val="WW8Num14z2"/>
    <w:rsid w:val="00FB1A57"/>
    <w:rPr>
      <w:rFonts w:ascii="Wingdings" w:hAnsi="Wingdings"/>
    </w:rPr>
  </w:style>
  <w:style w:type="character" w:customStyle="1" w:styleId="WW8Num15z0">
    <w:name w:val="WW8Num15z0"/>
    <w:rsid w:val="00FB1A57"/>
    <w:rPr>
      <w:rFonts w:ascii="Symbol" w:hAnsi="Symbol"/>
    </w:rPr>
  </w:style>
  <w:style w:type="character" w:customStyle="1" w:styleId="WW8Num15z1">
    <w:name w:val="WW8Num15z1"/>
    <w:rsid w:val="00FB1A57"/>
    <w:rPr>
      <w:rFonts w:ascii="Courier New" w:hAnsi="Courier New" w:cs="Tahoma"/>
    </w:rPr>
  </w:style>
  <w:style w:type="character" w:customStyle="1" w:styleId="WW8Num15z2">
    <w:name w:val="WW8Num15z2"/>
    <w:rsid w:val="00FB1A57"/>
    <w:rPr>
      <w:rFonts w:ascii="Wingdings" w:hAnsi="Wingdings"/>
    </w:rPr>
  </w:style>
  <w:style w:type="character" w:customStyle="1" w:styleId="WW8Num16z0">
    <w:name w:val="WW8Num16z0"/>
    <w:rsid w:val="00FB1A57"/>
    <w:rPr>
      <w:rFonts w:ascii="Symbol" w:hAnsi="Symbol"/>
    </w:rPr>
  </w:style>
  <w:style w:type="character" w:customStyle="1" w:styleId="WW8Num16z2">
    <w:name w:val="WW8Num16z2"/>
    <w:rsid w:val="00FB1A57"/>
    <w:rPr>
      <w:rFonts w:ascii="Wingdings" w:hAnsi="Wingdings"/>
    </w:rPr>
  </w:style>
  <w:style w:type="character" w:customStyle="1" w:styleId="WW8Num16z4">
    <w:name w:val="WW8Num16z4"/>
    <w:rsid w:val="00FB1A57"/>
    <w:rPr>
      <w:rFonts w:ascii="Courier New" w:hAnsi="Courier New" w:cs="Tahoma"/>
    </w:rPr>
  </w:style>
  <w:style w:type="character" w:customStyle="1" w:styleId="WW8Num18z0">
    <w:name w:val="WW8Num18z0"/>
    <w:rsid w:val="00FB1A57"/>
    <w:rPr>
      <w:rFonts w:ascii="Symbol" w:hAnsi="Symbol"/>
    </w:rPr>
  </w:style>
  <w:style w:type="character" w:customStyle="1" w:styleId="WW8Num18z1">
    <w:name w:val="WW8Num18z1"/>
    <w:rsid w:val="00FB1A57"/>
    <w:rPr>
      <w:rFonts w:ascii="Courier New" w:hAnsi="Courier New" w:cs="Courier New"/>
    </w:rPr>
  </w:style>
  <w:style w:type="character" w:customStyle="1" w:styleId="WW8Num18z2">
    <w:name w:val="WW8Num18z2"/>
    <w:rsid w:val="00FB1A57"/>
    <w:rPr>
      <w:rFonts w:ascii="Wingdings" w:hAnsi="Wingdings"/>
    </w:rPr>
  </w:style>
  <w:style w:type="character" w:customStyle="1" w:styleId="WW8Num19z0">
    <w:name w:val="WW8Num19z0"/>
    <w:rsid w:val="00FB1A57"/>
    <w:rPr>
      <w:rFonts w:ascii="Symbol" w:hAnsi="Symbol"/>
    </w:rPr>
  </w:style>
  <w:style w:type="character" w:customStyle="1" w:styleId="WW8Num19z1">
    <w:name w:val="WW8Num19z1"/>
    <w:rsid w:val="00FB1A57"/>
    <w:rPr>
      <w:rFonts w:ascii="Courier New" w:hAnsi="Courier New" w:cs="Courier New"/>
    </w:rPr>
  </w:style>
  <w:style w:type="character" w:customStyle="1" w:styleId="WW8Num19z2">
    <w:name w:val="WW8Num19z2"/>
    <w:rsid w:val="00FB1A57"/>
    <w:rPr>
      <w:rFonts w:ascii="Wingdings" w:hAnsi="Wingdings"/>
    </w:rPr>
  </w:style>
  <w:style w:type="character" w:customStyle="1" w:styleId="WW8Num20z0">
    <w:name w:val="WW8Num20z0"/>
    <w:rsid w:val="00FB1A57"/>
    <w:rPr>
      <w:rFonts w:ascii="Symbol" w:hAnsi="Symbol"/>
    </w:rPr>
  </w:style>
  <w:style w:type="character" w:customStyle="1" w:styleId="WW8Num20z1">
    <w:name w:val="WW8Num20z1"/>
    <w:rsid w:val="00FB1A57"/>
    <w:rPr>
      <w:rFonts w:ascii="Courier New" w:hAnsi="Courier New"/>
    </w:rPr>
  </w:style>
  <w:style w:type="character" w:customStyle="1" w:styleId="WW8Num20z2">
    <w:name w:val="WW8Num20z2"/>
    <w:rsid w:val="00FB1A57"/>
    <w:rPr>
      <w:rFonts w:ascii="Wingdings" w:hAnsi="Wingdings"/>
    </w:rPr>
  </w:style>
  <w:style w:type="character" w:customStyle="1" w:styleId="WW8Num21z0">
    <w:name w:val="WW8Num21z0"/>
    <w:rsid w:val="00FB1A57"/>
    <w:rPr>
      <w:rFonts w:ascii="Symbol" w:hAnsi="Symbol"/>
    </w:rPr>
  </w:style>
  <w:style w:type="character" w:customStyle="1" w:styleId="WW8Num21z2">
    <w:name w:val="WW8Num21z2"/>
    <w:rsid w:val="00FB1A57"/>
    <w:rPr>
      <w:rFonts w:ascii="Wingdings" w:hAnsi="Wingdings"/>
    </w:rPr>
  </w:style>
  <w:style w:type="character" w:customStyle="1" w:styleId="WW8Num21z4">
    <w:name w:val="WW8Num21z4"/>
    <w:rsid w:val="00FB1A57"/>
    <w:rPr>
      <w:rFonts w:ascii="Courier New" w:hAnsi="Courier New" w:cs="Tahoma"/>
    </w:rPr>
  </w:style>
  <w:style w:type="character" w:customStyle="1" w:styleId="WW8Num22z0">
    <w:name w:val="WW8Num22z0"/>
    <w:rsid w:val="00FB1A57"/>
    <w:rPr>
      <w:rFonts w:ascii="Symbol" w:hAnsi="Symbol"/>
    </w:rPr>
  </w:style>
  <w:style w:type="character" w:customStyle="1" w:styleId="WW8Num22z2">
    <w:name w:val="WW8Num22z2"/>
    <w:rsid w:val="00FB1A57"/>
    <w:rPr>
      <w:rFonts w:ascii="Wingdings" w:hAnsi="Wingdings"/>
    </w:rPr>
  </w:style>
  <w:style w:type="character" w:customStyle="1" w:styleId="WW8Num22z4">
    <w:name w:val="WW8Num22z4"/>
    <w:rsid w:val="00FB1A57"/>
    <w:rPr>
      <w:rFonts w:ascii="Courier New" w:hAnsi="Courier New" w:cs="Tahoma"/>
    </w:rPr>
  </w:style>
  <w:style w:type="character" w:customStyle="1" w:styleId="WW8Num23z0">
    <w:name w:val="WW8Num23z0"/>
    <w:rsid w:val="00FB1A57"/>
    <w:rPr>
      <w:rFonts w:ascii="Symbol" w:hAnsi="Symbol"/>
    </w:rPr>
  </w:style>
  <w:style w:type="character" w:customStyle="1" w:styleId="WW8Num23z1">
    <w:name w:val="WW8Num23z1"/>
    <w:rsid w:val="00FB1A57"/>
    <w:rPr>
      <w:rFonts w:ascii="Courier New" w:hAnsi="Courier New" w:cs="Courier New"/>
    </w:rPr>
  </w:style>
  <w:style w:type="character" w:customStyle="1" w:styleId="WW8Num23z2">
    <w:name w:val="WW8Num23z2"/>
    <w:rsid w:val="00FB1A57"/>
    <w:rPr>
      <w:rFonts w:ascii="Wingdings" w:hAnsi="Wingdings"/>
    </w:rPr>
  </w:style>
  <w:style w:type="character" w:customStyle="1" w:styleId="WW8Num24z0">
    <w:name w:val="WW8Num24z0"/>
    <w:rsid w:val="00FB1A57"/>
    <w:rPr>
      <w:rFonts w:ascii="Symbol" w:hAnsi="Symbol"/>
    </w:rPr>
  </w:style>
  <w:style w:type="character" w:customStyle="1" w:styleId="WW8Num24z2">
    <w:name w:val="WW8Num24z2"/>
    <w:rsid w:val="00FB1A57"/>
    <w:rPr>
      <w:rFonts w:ascii="Wingdings" w:hAnsi="Wingdings"/>
    </w:rPr>
  </w:style>
  <w:style w:type="character" w:customStyle="1" w:styleId="WW8Num24z4">
    <w:name w:val="WW8Num24z4"/>
    <w:rsid w:val="00FB1A57"/>
    <w:rPr>
      <w:rFonts w:ascii="Courier New" w:hAnsi="Courier New" w:cs="Tahoma"/>
    </w:rPr>
  </w:style>
  <w:style w:type="character" w:customStyle="1" w:styleId="WW8Num25z0">
    <w:name w:val="WW8Num25z0"/>
    <w:rsid w:val="00FB1A57"/>
    <w:rPr>
      <w:rFonts w:ascii="Symbol" w:hAnsi="Symbol"/>
    </w:rPr>
  </w:style>
  <w:style w:type="character" w:customStyle="1" w:styleId="WW8Num25z1">
    <w:name w:val="WW8Num25z1"/>
    <w:rsid w:val="00FB1A57"/>
    <w:rPr>
      <w:rFonts w:ascii="Courier New" w:hAnsi="Courier New" w:cs="Tahoma"/>
    </w:rPr>
  </w:style>
  <w:style w:type="character" w:customStyle="1" w:styleId="WW8Num25z2">
    <w:name w:val="WW8Num25z2"/>
    <w:rsid w:val="00FB1A57"/>
    <w:rPr>
      <w:rFonts w:ascii="Wingdings" w:hAnsi="Wingdings"/>
    </w:rPr>
  </w:style>
  <w:style w:type="character" w:customStyle="1" w:styleId="WW8Num26z0">
    <w:name w:val="WW8Num26z0"/>
    <w:rsid w:val="00FB1A57"/>
    <w:rPr>
      <w:rFonts w:ascii="Symbol" w:hAnsi="Symbol"/>
    </w:rPr>
  </w:style>
  <w:style w:type="character" w:customStyle="1" w:styleId="WW8Num26z2">
    <w:name w:val="WW8Num26z2"/>
    <w:rsid w:val="00FB1A57"/>
    <w:rPr>
      <w:rFonts w:ascii="Wingdings" w:hAnsi="Wingdings"/>
    </w:rPr>
  </w:style>
  <w:style w:type="character" w:customStyle="1" w:styleId="WW8Num26z4">
    <w:name w:val="WW8Num26z4"/>
    <w:rsid w:val="00FB1A57"/>
    <w:rPr>
      <w:rFonts w:ascii="Courier New" w:hAnsi="Courier New" w:cs="Tahoma"/>
    </w:rPr>
  </w:style>
  <w:style w:type="character" w:customStyle="1" w:styleId="WW8Num27z0">
    <w:name w:val="WW8Num27z0"/>
    <w:rsid w:val="00FB1A57"/>
    <w:rPr>
      <w:rFonts w:ascii="Symbol" w:hAnsi="Symbol"/>
    </w:rPr>
  </w:style>
  <w:style w:type="character" w:customStyle="1" w:styleId="WW8Num27z1">
    <w:name w:val="WW8Num27z1"/>
    <w:rsid w:val="00FB1A57"/>
    <w:rPr>
      <w:rFonts w:ascii="Courier New" w:hAnsi="Courier New" w:cs="Tahoma"/>
    </w:rPr>
  </w:style>
  <w:style w:type="character" w:customStyle="1" w:styleId="WW8Num27z2">
    <w:name w:val="WW8Num27z2"/>
    <w:rsid w:val="00FB1A57"/>
    <w:rPr>
      <w:rFonts w:ascii="Wingdings" w:hAnsi="Wingdings"/>
    </w:rPr>
  </w:style>
  <w:style w:type="character" w:customStyle="1" w:styleId="WW8Num28z0">
    <w:name w:val="WW8Num28z0"/>
    <w:rsid w:val="00FB1A57"/>
    <w:rPr>
      <w:rFonts w:ascii="Symbol" w:hAnsi="Symbol"/>
    </w:rPr>
  </w:style>
  <w:style w:type="character" w:customStyle="1" w:styleId="WW8Num28z2">
    <w:name w:val="WW8Num28z2"/>
    <w:rsid w:val="00FB1A57"/>
    <w:rPr>
      <w:rFonts w:ascii="Wingdings" w:hAnsi="Wingdings"/>
    </w:rPr>
  </w:style>
  <w:style w:type="character" w:customStyle="1" w:styleId="WW8Num28z4">
    <w:name w:val="WW8Num28z4"/>
    <w:rsid w:val="00FB1A57"/>
    <w:rPr>
      <w:rFonts w:ascii="Courier New" w:hAnsi="Courier New" w:cs="Tahoma"/>
    </w:rPr>
  </w:style>
  <w:style w:type="character" w:customStyle="1" w:styleId="WW8Num29z0">
    <w:name w:val="WW8Num29z0"/>
    <w:rsid w:val="00FB1A57"/>
    <w:rPr>
      <w:b/>
      <w:sz w:val="22"/>
      <w:szCs w:val="22"/>
    </w:rPr>
  </w:style>
  <w:style w:type="character" w:customStyle="1" w:styleId="WW8Num29z1">
    <w:name w:val="WW8Num29z1"/>
    <w:rsid w:val="00FB1A57"/>
    <w:rPr>
      <w:b w:val="0"/>
      <w:i w:val="0"/>
    </w:rPr>
  </w:style>
  <w:style w:type="character" w:customStyle="1" w:styleId="WW8Num30z0">
    <w:name w:val="WW8Num30z0"/>
    <w:rsid w:val="00FB1A57"/>
    <w:rPr>
      <w:rFonts w:ascii="Symbol" w:hAnsi="Symbol"/>
    </w:rPr>
  </w:style>
  <w:style w:type="character" w:customStyle="1" w:styleId="WW8Num30z1">
    <w:name w:val="WW8Num30z1"/>
    <w:rsid w:val="00FB1A57"/>
    <w:rPr>
      <w:rFonts w:ascii="Courier New" w:hAnsi="Courier New" w:cs="Tahoma"/>
    </w:rPr>
  </w:style>
  <w:style w:type="character" w:customStyle="1" w:styleId="WW8Num30z2">
    <w:name w:val="WW8Num30z2"/>
    <w:rsid w:val="00FB1A57"/>
    <w:rPr>
      <w:rFonts w:ascii="Wingdings" w:hAnsi="Wingdings"/>
    </w:rPr>
  </w:style>
  <w:style w:type="character" w:customStyle="1" w:styleId="WW8Num31z0">
    <w:name w:val="WW8Num31z0"/>
    <w:rsid w:val="00FB1A57"/>
    <w:rPr>
      <w:rFonts w:ascii="Symbol" w:hAnsi="Symbol"/>
    </w:rPr>
  </w:style>
  <w:style w:type="character" w:customStyle="1" w:styleId="WW8Num31z2">
    <w:name w:val="WW8Num31z2"/>
    <w:rsid w:val="00FB1A57"/>
    <w:rPr>
      <w:rFonts w:ascii="Wingdings" w:hAnsi="Wingdings"/>
    </w:rPr>
  </w:style>
  <w:style w:type="character" w:customStyle="1" w:styleId="WW8Num31z4">
    <w:name w:val="WW8Num31z4"/>
    <w:rsid w:val="00FB1A57"/>
    <w:rPr>
      <w:rFonts w:ascii="Courier New" w:hAnsi="Courier New" w:cs="Tahoma"/>
    </w:rPr>
  </w:style>
  <w:style w:type="character" w:customStyle="1" w:styleId="WW8Num33z0">
    <w:name w:val="WW8Num33z0"/>
    <w:rsid w:val="00FB1A57"/>
    <w:rPr>
      <w:rFonts w:ascii="Symbol" w:hAnsi="Symbol"/>
    </w:rPr>
  </w:style>
  <w:style w:type="character" w:customStyle="1" w:styleId="WW8Num33z2">
    <w:name w:val="WW8Num33z2"/>
    <w:rsid w:val="00FB1A57"/>
    <w:rPr>
      <w:rFonts w:ascii="Wingdings" w:hAnsi="Wingdings"/>
    </w:rPr>
  </w:style>
  <w:style w:type="character" w:customStyle="1" w:styleId="WW8Num33z4">
    <w:name w:val="WW8Num33z4"/>
    <w:rsid w:val="00FB1A57"/>
    <w:rPr>
      <w:rFonts w:ascii="Courier New" w:hAnsi="Courier New" w:cs="Tahoma"/>
    </w:rPr>
  </w:style>
  <w:style w:type="character" w:customStyle="1" w:styleId="WW8Num34z0">
    <w:name w:val="WW8Num34z0"/>
    <w:rsid w:val="00FB1A57"/>
    <w:rPr>
      <w:rFonts w:ascii="Symbol" w:hAnsi="Symbol"/>
    </w:rPr>
  </w:style>
  <w:style w:type="character" w:customStyle="1" w:styleId="WW8Num34z1">
    <w:name w:val="WW8Num34z1"/>
    <w:rsid w:val="00FB1A57"/>
    <w:rPr>
      <w:rFonts w:ascii="Courier New" w:hAnsi="Courier New"/>
    </w:rPr>
  </w:style>
  <w:style w:type="character" w:customStyle="1" w:styleId="WW8Num34z2">
    <w:name w:val="WW8Num34z2"/>
    <w:rsid w:val="00FB1A57"/>
    <w:rPr>
      <w:rFonts w:ascii="Wingdings" w:hAnsi="Wingdings"/>
    </w:rPr>
  </w:style>
  <w:style w:type="character" w:customStyle="1" w:styleId="WW8Num35z0">
    <w:name w:val="WW8Num35z0"/>
    <w:rsid w:val="00FB1A57"/>
    <w:rPr>
      <w:rFonts w:ascii="Symbol" w:hAnsi="Symbol"/>
    </w:rPr>
  </w:style>
  <w:style w:type="character" w:customStyle="1" w:styleId="WW8Num35z1">
    <w:name w:val="WW8Num35z1"/>
    <w:rsid w:val="00FB1A57"/>
    <w:rPr>
      <w:rFonts w:ascii="Courier New" w:hAnsi="Courier New" w:cs="Courier New"/>
    </w:rPr>
  </w:style>
  <w:style w:type="character" w:customStyle="1" w:styleId="WW8Num35z2">
    <w:name w:val="WW8Num35z2"/>
    <w:rsid w:val="00FB1A57"/>
    <w:rPr>
      <w:rFonts w:ascii="Wingdings" w:hAnsi="Wingdings"/>
    </w:rPr>
  </w:style>
  <w:style w:type="character" w:customStyle="1" w:styleId="WW8Num37z0">
    <w:name w:val="WW8Num37z0"/>
    <w:rsid w:val="00FB1A57"/>
    <w:rPr>
      <w:rFonts w:ascii="Symbol" w:hAnsi="Symbol"/>
    </w:rPr>
  </w:style>
  <w:style w:type="character" w:customStyle="1" w:styleId="WW8Num37z2">
    <w:name w:val="WW8Num37z2"/>
    <w:rsid w:val="00FB1A57"/>
    <w:rPr>
      <w:rFonts w:ascii="Wingdings" w:hAnsi="Wingdings"/>
    </w:rPr>
  </w:style>
  <w:style w:type="character" w:customStyle="1" w:styleId="WW8Num37z4">
    <w:name w:val="WW8Num37z4"/>
    <w:rsid w:val="00FB1A57"/>
    <w:rPr>
      <w:rFonts w:ascii="Courier New" w:hAnsi="Courier New" w:cs="Tahoma"/>
    </w:rPr>
  </w:style>
  <w:style w:type="character" w:customStyle="1" w:styleId="WW8Num38z0">
    <w:name w:val="WW8Num38z0"/>
    <w:rsid w:val="00FB1A57"/>
    <w:rPr>
      <w:rFonts w:ascii="Symbol" w:hAnsi="Symbol"/>
    </w:rPr>
  </w:style>
  <w:style w:type="character" w:customStyle="1" w:styleId="WW8Num38z1">
    <w:name w:val="WW8Num38z1"/>
    <w:rsid w:val="00FB1A57"/>
    <w:rPr>
      <w:rFonts w:ascii="Courier New" w:hAnsi="Courier New" w:cs="Courier New"/>
    </w:rPr>
  </w:style>
  <w:style w:type="character" w:customStyle="1" w:styleId="WW8Num38z2">
    <w:name w:val="WW8Num38z2"/>
    <w:rsid w:val="00FB1A57"/>
    <w:rPr>
      <w:rFonts w:ascii="Wingdings" w:hAnsi="Wingdings"/>
    </w:rPr>
  </w:style>
  <w:style w:type="character" w:customStyle="1" w:styleId="WW8Num40z0">
    <w:name w:val="WW8Num40z0"/>
    <w:rsid w:val="00FB1A57"/>
    <w:rPr>
      <w:rFonts w:ascii="Symbol" w:hAnsi="Symbol"/>
    </w:rPr>
  </w:style>
  <w:style w:type="character" w:customStyle="1" w:styleId="WW8Num40z1">
    <w:name w:val="WW8Num40z1"/>
    <w:rsid w:val="00FB1A57"/>
    <w:rPr>
      <w:rFonts w:ascii="Courier New" w:hAnsi="Courier New" w:cs="Tahoma"/>
    </w:rPr>
  </w:style>
  <w:style w:type="character" w:customStyle="1" w:styleId="WW8Num40z2">
    <w:name w:val="WW8Num40z2"/>
    <w:rsid w:val="00FB1A57"/>
    <w:rPr>
      <w:rFonts w:ascii="Wingdings" w:hAnsi="Wingdings"/>
    </w:rPr>
  </w:style>
  <w:style w:type="character" w:customStyle="1" w:styleId="WW8Num41z0">
    <w:name w:val="WW8Num41z0"/>
    <w:rsid w:val="00FB1A57"/>
    <w:rPr>
      <w:rFonts w:ascii="Symbol" w:hAnsi="Symbol"/>
    </w:rPr>
  </w:style>
  <w:style w:type="character" w:customStyle="1" w:styleId="WW8Num41z1">
    <w:name w:val="WW8Num41z1"/>
    <w:rsid w:val="00FB1A57"/>
    <w:rPr>
      <w:rFonts w:ascii="Courier New" w:hAnsi="Courier New" w:cs="Tahoma"/>
    </w:rPr>
  </w:style>
  <w:style w:type="character" w:customStyle="1" w:styleId="WW8Num41z2">
    <w:name w:val="WW8Num41z2"/>
    <w:rsid w:val="00FB1A57"/>
    <w:rPr>
      <w:rFonts w:ascii="Wingdings" w:hAnsi="Wingdings"/>
    </w:rPr>
  </w:style>
  <w:style w:type="character" w:customStyle="1" w:styleId="WW8Num42z0">
    <w:name w:val="WW8Num42z0"/>
    <w:rsid w:val="00FB1A57"/>
    <w:rPr>
      <w:rFonts w:ascii="Symbol" w:hAnsi="Symbol"/>
    </w:rPr>
  </w:style>
  <w:style w:type="character" w:customStyle="1" w:styleId="WW8Num42z2">
    <w:name w:val="WW8Num42z2"/>
    <w:rsid w:val="00FB1A57"/>
    <w:rPr>
      <w:rFonts w:ascii="Wingdings" w:hAnsi="Wingdings"/>
    </w:rPr>
  </w:style>
  <w:style w:type="character" w:customStyle="1" w:styleId="WW8Num42z4">
    <w:name w:val="WW8Num42z4"/>
    <w:rsid w:val="00FB1A57"/>
    <w:rPr>
      <w:rFonts w:ascii="Courier New" w:hAnsi="Courier New" w:cs="Tahoma"/>
    </w:rPr>
  </w:style>
  <w:style w:type="character" w:customStyle="1" w:styleId="WW8Num43z0">
    <w:name w:val="WW8Num43z0"/>
    <w:rsid w:val="00FB1A57"/>
    <w:rPr>
      <w:rFonts w:ascii="Symbol" w:hAnsi="Symbol"/>
    </w:rPr>
  </w:style>
  <w:style w:type="character" w:customStyle="1" w:styleId="WW8Num43z2">
    <w:name w:val="WW8Num43z2"/>
    <w:rsid w:val="00FB1A57"/>
    <w:rPr>
      <w:rFonts w:ascii="Wingdings" w:hAnsi="Wingdings"/>
    </w:rPr>
  </w:style>
  <w:style w:type="character" w:customStyle="1" w:styleId="WW8Num43z4">
    <w:name w:val="WW8Num43z4"/>
    <w:rsid w:val="00FB1A57"/>
    <w:rPr>
      <w:rFonts w:ascii="Courier New" w:hAnsi="Courier New" w:cs="Tahoma"/>
    </w:rPr>
  </w:style>
  <w:style w:type="character" w:customStyle="1" w:styleId="WW8Num44z0">
    <w:name w:val="WW8Num44z0"/>
    <w:rsid w:val="00FB1A57"/>
    <w:rPr>
      <w:b/>
      <w:i w:val="0"/>
    </w:rPr>
  </w:style>
  <w:style w:type="character" w:customStyle="1" w:styleId="WW8Num45z0">
    <w:name w:val="WW8Num45z0"/>
    <w:rsid w:val="00FB1A57"/>
    <w:rPr>
      <w:rFonts w:ascii="Symbol" w:hAnsi="Symbol"/>
    </w:rPr>
  </w:style>
  <w:style w:type="character" w:customStyle="1" w:styleId="WW8Num45z1">
    <w:name w:val="WW8Num45z1"/>
    <w:rsid w:val="00FB1A57"/>
    <w:rPr>
      <w:rFonts w:ascii="Courier New" w:hAnsi="Courier New" w:cs="Tahoma"/>
    </w:rPr>
  </w:style>
  <w:style w:type="character" w:customStyle="1" w:styleId="WW8Num45z2">
    <w:name w:val="WW8Num45z2"/>
    <w:rsid w:val="00FB1A57"/>
    <w:rPr>
      <w:rFonts w:ascii="Wingdings" w:hAnsi="Wingdings"/>
    </w:rPr>
  </w:style>
  <w:style w:type="character" w:customStyle="1" w:styleId="WW8Num46z0">
    <w:name w:val="WW8Num46z0"/>
    <w:rsid w:val="00FB1A57"/>
    <w:rPr>
      <w:rFonts w:ascii="Symbol" w:hAnsi="Symbol"/>
      <w:sz w:val="20"/>
    </w:rPr>
  </w:style>
  <w:style w:type="character" w:customStyle="1" w:styleId="DefaultParagraphFont1">
    <w:name w:val="Default Paragraph Font1"/>
    <w:rsid w:val="00FB1A57"/>
    <w:rPr>
      <w:rFonts w:ascii="Arial" w:hAnsi="Arial"/>
      <w:sz w:val="22"/>
    </w:rPr>
  </w:style>
  <w:style w:type="character" w:customStyle="1" w:styleId="FootnoteCharacters">
    <w:name w:val="Footnote Characters"/>
    <w:rsid w:val="00FB1A57"/>
    <w:rPr>
      <w:rFonts w:ascii="Arial" w:hAnsi="Arial"/>
      <w:sz w:val="22"/>
      <w:vertAlign w:val="superscript"/>
    </w:rPr>
  </w:style>
  <w:style w:type="character" w:customStyle="1" w:styleId="Heading3Char1">
    <w:name w:val="Heading 3 Char1"/>
    <w:rsid w:val="00FB1A57"/>
    <w:rPr>
      <w:rFonts w:ascii="Arial" w:hAnsi="Arial" w:cs="Arial"/>
      <w:b/>
      <w:bCs/>
      <w:sz w:val="26"/>
      <w:szCs w:val="26"/>
      <w:lang w:val="en-GB" w:eastAsia="en-GB" w:bidi="ar-SA"/>
    </w:rPr>
  </w:style>
  <w:style w:type="character" w:customStyle="1" w:styleId="CharChar12">
    <w:name w:val="Char Char12"/>
    <w:rsid w:val="00FB1A57"/>
    <w:rPr>
      <w:rFonts w:ascii="Arial" w:hAnsi="Arial" w:cs="Arial"/>
      <w:b/>
      <w:bCs/>
      <w:kern w:val="1"/>
      <w:sz w:val="32"/>
      <w:szCs w:val="32"/>
      <w:lang w:val="en-GB" w:eastAsia="ar-SA" w:bidi="ar-SA"/>
    </w:rPr>
  </w:style>
  <w:style w:type="character" w:customStyle="1" w:styleId="NumberingSymbols">
    <w:name w:val="Numbering Symbols"/>
    <w:rsid w:val="00FB1A57"/>
  </w:style>
  <w:style w:type="paragraph" w:customStyle="1" w:styleId="Heading">
    <w:name w:val="Heading"/>
    <w:basedOn w:val="Normal"/>
    <w:next w:val="BodyText"/>
    <w:rsid w:val="00FB1A57"/>
    <w:pPr>
      <w:keepNext/>
      <w:spacing w:before="240" w:after="120"/>
    </w:pPr>
    <w:rPr>
      <w:rFonts w:eastAsia="Arial Unicode MS" w:cs="Arial Unicode MS"/>
      <w:sz w:val="28"/>
      <w:szCs w:val="28"/>
      <w:lang w:eastAsia="en-GB"/>
    </w:rPr>
  </w:style>
  <w:style w:type="character" w:customStyle="1" w:styleId="CharChar13">
    <w:name w:val="Char Char13"/>
    <w:rsid w:val="00FB1A57"/>
    <w:rPr>
      <w:rFonts w:ascii="Arial" w:hAnsi="Arial"/>
      <w:sz w:val="16"/>
      <w:szCs w:val="22"/>
      <w:lang w:val="en-GB" w:eastAsia="en-GB" w:bidi="ar-SA"/>
    </w:rPr>
  </w:style>
  <w:style w:type="paragraph" w:customStyle="1" w:styleId="WW-Default">
    <w:name w:val="WW-Default"/>
    <w:rsid w:val="00FB1A57"/>
    <w:pPr>
      <w:suppressAutoHyphens/>
      <w:autoSpaceDE w:val="0"/>
    </w:pPr>
    <w:rPr>
      <w:rFonts w:ascii="Arial" w:eastAsia="Arial" w:hAnsi="Arial" w:cs="Arial"/>
      <w:color w:val="000000"/>
      <w:sz w:val="24"/>
      <w:szCs w:val="24"/>
      <w:lang w:val="en-GB" w:eastAsia="ar-SA"/>
    </w:rPr>
  </w:style>
  <w:style w:type="paragraph" w:customStyle="1" w:styleId="TableContents">
    <w:name w:val="Table Contents"/>
    <w:basedOn w:val="Normal"/>
    <w:rsid w:val="00FB1A57"/>
    <w:pPr>
      <w:suppressLineNumbers/>
      <w:spacing w:before="120" w:after="120"/>
    </w:pPr>
    <w:rPr>
      <w:rFonts w:eastAsia="MS Mincho"/>
      <w:sz w:val="22"/>
      <w:lang w:eastAsia="en-GB"/>
    </w:rPr>
  </w:style>
  <w:style w:type="paragraph" w:customStyle="1" w:styleId="TableHeading">
    <w:name w:val="Table Heading"/>
    <w:basedOn w:val="TableContents"/>
    <w:rsid w:val="00FB1A57"/>
    <w:pPr>
      <w:jc w:val="center"/>
    </w:pPr>
    <w:rPr>
      <w:b/>
      <w:bCs/>
    </w:rPr>
  </w:style>
  <w:style w:type="paragraph" w:customStyle="1" w:styleId="Framecontents">
    <w:name w:val="Frame contents"/>
    <w:basedOn w:val="BodyText"/>
    <w:rsid w:val="00FB1A57"/>
    <w:pPr>
      <w:spacing w:line="211" w:lineRule="auto"/>
    </w:pPr>
    <w:rPr>
      <w:szCs w:val="22"/>
      <w:lang w:eastAsia="en-GB"/>
    </w:rPr>
  </w:style>
  <w:style w:type="table" w:customStyle="1" w:styleId="TableGrid5">
    <w:name w:val="Table Grid5"/>
    <w:basedOn w:val="TableNormal"/>
    <w:next w:val="TableGrid"/>
    <w:semiHidden/>
    <w:rsid w:val="00FB1A57"/>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1">
    <w:name w:val="Paragraph 1"/>
    <w:basedOn w:val="Normal"/>
    <w:link w:val="Paragraph1Char"/>
    <w:rsid w:val="00FB1A57"/>
    <w:pPr>
      <w:tabs>
        <w:tab w:val="num" w:pos="720"/>
      </w:tabs>
      <w:spacing w:before="120" w:after="120"/>
      <w:jc w:val="both"/>
    </w:pPr>
    <w:rPr>
      <w:rFonts w:eastAsia="MS Mincho"/>
      <w:sz w:val="22"/>
      <w:lang w:eastAsia="en-GB"/>
    </w:rPr>
  </w:style>
  <w:style w:type="character" w:customStyle="1" w:styleId="Paragraph1Char">
    <w:name w:val="Paragraph 1 Char"/>
    <w:link w:val="Paragraph1"/>
    <w:rsid w:val="00FB1A57"/>
    <w:rPr>
      <w:rFonts w:ascii="Arial" w:eastAsia="MS Mincho" w:hAnsi="Arial"/>
      <w:lang w:val="en-GB" w:eastAsia="en-GB"/>
    </w:rPr>
  </w:style>
  <w:style w:type="paragraph" w:customStyle="1" w:styleId="Paragraph2">
    <w:name w:val="Paragraph 2"/>
    <w:basedOn w:val="Normal"/>
    <w:link w:val="Paragraph2Char"/>
    <w:rsid w:val="00FB1A57"/>
    <w:pPr>
      <w:tabs>
        <w:tab w:val="num" w:pos="720"/>
      </w:tabs>
      <w:spacing w:before="120" w:after="120"/>
      <w:ind w:left="720"/>
      <w:jc w:val="both"/>
    </w:pPr>
    <w:rPr>
      <w:rFonts w:eastAsia="MS Mincho"/>
      <w:sz w:val="22"/>
      <w:lang w:eastAsia="en-GB"/>
    </w:rPr>
  </w:style>
  <w:style w:type="character" w:customStyle="1" w:styleId="Paragraph2Char">
    <w:name w:val="Paragraph 2 Char"/>
    <w:link w:val="Paragraph2"/>
    <w:rsid w:val="00FB1A57"/>
    <w:rPr>
      <w:rFonts w:ascii="Arial" w:eastAsia="MS Mincho" w:hAnsi="Arial"/>
      <w:lang w:val="en-GB" w:eastAsia="en-GB"/>
    </w:rPr>
  </w:style>
  <w:style w:type="paragraph" w:customStyle="1" w:styleId="FrontPage">
    <w:name w:val="Front Page"/>
    <w:basedOn w:val="Normal"/>
    <w:semiHidden/>
    <w:rsid w:val="00FB1A57"/>
    <w:pPr>
      <w:spacing w:before="120" w:after="120"/>
      <w:jc w:val="center"/>
    </w:pPr>
    <w:rPr>
      <w:rFonts w:eastAsia="MS Mincho"/>
      <w:b/>
      <w:caps/>
      <w:sz w:val="36"/>
      <w:szCs w:val="16"/>
    </w:rPr>
  </w:style>
  <w:style w:type="paragraph" w:customStyle="1" w:styleId="MainBody">
    <w:name w:val="Main Body"/>
    <w:rsid w:val="00FB1A57"/>
    <w:pPr>
      <w:spacing w:before="1" w:after="1"/>
      <w:ind w:left="1" w:right="1" w:firstLine="1"/>
      <w:jc w:val="both"/>
    </w:pPr>
    <w:rPr>
      <w:rFonts w:ascii="Palatino" w:eastAsia="MS Mincho" w:hAnsi="Palatino"/>
      <w:sz w:val="24"/>
      <w:szCs w:val="20"/>
      <w:lang w:val="en-GB"/>
    </w:rPr>
  </w:style>
  <w:style w:type="paragraph" w:customStyle="1" w:styleId="TitlePage">
    <w:name w:val="Title Page"/>
    <w:basedOn w:val="Normal"/>
    <w:semiHidden/>
    <w:rsid w:val="00FB1A57"/>
    <w:pPr>
      <w:spacing w:before="120" w:after="120"/>
      <w:jc w:val="center"/>
    </w:pPr>
    <w:rPr>
      <w:rFonts w:eastAsia="MS Mincho"/>
      <w:b/>
      <w:caps/>
      <w:sz w:val="36"/>
      <w:szCs w:val="36"/>
      <w:lang w:eastAsia="en-GB"/>
    </w:rPr>
  </w:style>
  <w:style w:type="paragraph" w:customStyle="1" w:styleId="Number">
    <w:name w:val="Number"/>
    <w:basedOn w:val="Normal"/>
    <w:link w:val="NumberChar"/>
    <w:rsid w:val="00FB1A57"/>
    <w:pPr>
      <w:spacing w:before="120" w:after="120"/>
    </w:pPr>
    <w:rPr>
      <w:rFonts w:eastAsia="MS Mincho"/>
      <w:sz w:val="22"/>
      <w:szCs w:val="20"/>
      <w:lang w:eastAsia="en-GB"/>
    </w:rPr>
  </w:style>
  <w:style w:type="character" w:customStyle="1" w:styleId="NumberChar">
    <w:name w:val="Number Char"/>
    <w:link w:val="Number"/>
    <w:rsid w:val="00FB1A57"/>
    <w:rPr>
      <w:rFonts w:ascii="Arial" w:eastAsia="MS Mincho" w:hAnsi="Arial"/>
      <w:szCs w:val="20"/>
      <w:lang w:val="en-GB" w:eastAsia="en-GB"/>
    </w:rPr>
  </w:style>
  <w:style w:type="paragraph" w:customStyle="1" w:styleId="Head2">
    <w:name w:val="Head2"/>
    <w:basedOn w:val="Normal"/>
    <w:rsid w:val="00FB1A57"/>
    <w:pPr>
      <w:spacing w:before="120" w:after="120"/>
      <w:jc w:val="center"/>
    </w:pPr>
    <w:rPr>
      <w:rFonts w:eastAsia="MS Mincho" w:cs="Arial"/>
      <w:b/>
      <w:sz w:val="28"/>
      <w:szCs w:val="28"/>
      <w:lang w:eastAsia="en-GB"/>
    </w:rPr>
  </w:style>
  <w:style w:type="paragraph" w:customStyle="1" w:styleId="Head3">
    <w:name w:val="Head3"/>
    <w:basedOn w:val="Header"/>
    <w:rsid w:val="00FB1A57"/>
    <w:pPr>
      <w:tabs>
        <w:tab w:val="clear" w:pos="4513"/>
        <w:tab w:val="clear" w:pos="9026"/>
        <w:tab w:val="center" w:pos="4153"/>
        <w:tab w:val="right" w:pos="8306"/>
      </w:tabs>
      <w:spacing w:before="120" w:after="120"/>
    </w:pPr>
    <w:rPr>
      <w:rFonts w:eastAsia="MS Mincho"/>
      <w:b/>
      <w:bCs/>
      <w:sz w:val="22"/>
      <w:lang w:eastAsia="en-GB"/>
    </w:rPr>
  </w:style>
  <w:style w:type="paragraph" w:customStyle="1" w:styleId="StyleDWNormalBoldLeft15cm">
    <w:name w:val="Style DW Normal + Bold Left:  15 cm"/>
    <w:basedOn w:val="DWNormal"/>
    <w:rsid w:val="00FB1A57"/>
    <w:pPr>
      <w:overflowPunct/>
      <w:autoSpaceDE/>
      <w:autoSpaceDN/>
      <w:adjustRightInd/>
      <w:ind w:left="8505"/>
    </w:pPr>
    <w:rPr>
      <w:bCs/>
      <w:kern w:val="0"/>
      <w:szCs w:val="22"/>
      <w:lang w:eastAsia="en-GB"/>
    </w:rPr>
  </w:style>
  <w:style w:type="paragraph" w:customStyle="1" w:styleId="Head6">
    <w:name w:val="Head6"/>
    <w:basedOn w:val="Normal"/>
    <w:rsid w:val="00FB1A57"/>
    <w:pPr>
      <w:spacing w:before="120" w:after="120"/>
      <w:jc w:val="center"/>
    </w:pPr>
    <w:rPr>
      <w:rFonts w:eastAsia="MS Mincho"/>
      <w:b/>
      <w:bCs/>
      <w:sz w:val="28"/>
      <w:lang w:eastAsia="en-GB"/>
    </w:rPr>
  </w:style>
  <w:style w:type="paragraph" w:customStyle="1" w:styleId="Head10">
    <w:name w:val="Head10"/>
    <w:basedOn w:val="Normal"/>
    <w:rsid w:val="00FB1A57"/>
    <w:pPr>
      <w:spacing w:before="120" w:after="120"/>
      <w:jc w:val="center"/>
    </w:pPr>
    <w:rPr>
      <w:rFonts w:eastAsia="MS Mincho"/>
      <w:sz w:val="22"/>
      <w:lang w:eastAsia="en-GB"/>
    </w:rPr>
  </w:style>
  <w:style w:type="paragraph" w:customStyle="1" w:styleId="head100">
    <w:name w:val="head10"/>
    <w:basedOn w:val="Normal"/>
    <w:rsid w:val="00FB1A57"/>
    <w:pPr>
      <w:spacing w:before="120" w:after="120"/>
      <w:ind w:left="1440"/>
    </w:pPr>
    <w:rPr>
      <w:rFonts w:eastAsia="MS Mincho"/>
      <w:b/>
      <w:sz w:val="22"/>
      <w:lang w:eastAsia="en-GB"/>
    </w:rPr>
  </w:style>
  <w:style w:type="paragraph" w:customStyle="1" w:styleId="StyleBlue">
    <w:name w:val="Style Blue"/>
    <w:basedOn w:val="Normal"/>
    <w:link w:val="StyleBlueChar"/>
    <w:rsid w:val="00FB1A57"/>
    <w:pPr>
      <w:tabs>
        <w:tab w:val="num" w:pos="1211"/>
      </w:tabs>
      <w:spacing w:before="120" w:after="120"/>
      <w:ind w:left="360"/>
    </w:pPr>
    <w:rPr>
      <w:rFonts w:eastAsia="MS Mincho"/>
      <w:color w:val="0000FF"/>
      <w:sz w:val="22"/>
      <w:szCs w:val="20"/>
      <w:lang w:eastAsia="en-GB"/>
    </w:rPr>
  </w:style>
  <w:style w:type="character" w:customStyle="1" w:styleId="StyleBlueChar">
    <w:name w:val="Style Blue Char"/>
    <w:link w:val="StyleBlue"/>
    <w:rsid w:val="00FB1A57"/>
    <w:rPr>
      <w:rFonts w:ascii="Arial" w:eastAsia="MS Mincho" w:hAnsi="Arial"/>
      <w:color w:val="0000FF"/>
      <w:szCs w:val="20"/>
      <w:lang w:val="en-GB" w:eastAsia="en-GB"/>
    </w:rPr>
  </w:style>
  <w:style w:type="paragraph" w:customStyle="1" w:styleId="JSPnumbering">
    <w:name w:val="JSPnumbering"/>
    <w:basedOn w:val="StyleBlue"/>
    <w:link w:val="JSPnumberingChar0"/>
    <w:autoRedefine/>
    <w:rsid w:val="00FB1A57"/>
    <w:pPr>
      <w:numPr>
        <w:ilvl w:val="3"/>
        <w:numId w:val="68"/>
      </w:numPr>
      <w:tabs>
        <w:tab w:val="clear" w:pos="3528"/>
      </w:tabs>
      <w:ind w:left="1701"/>
    </w:pPr>
    <w:rPr>
      <w:rFonts w:cs="Arial"/>
      <w:color w:val="000000"/>
    </w:rPr>
  </w:style>
  <w:style w:type="character" w:customStyle="1" w:styleId="JSPnumberingChar0">
    <w:name w:val="JSPnumbering Char"/>
    <w:link w:val="JSPnumbering"/>
    <w:rsid w:val="00FB1A57"/>
    <w:rPr>
      <w:rFonts w:ascii="Arial" w:eastAsia="MS Mincho" w:hAnsi="Arial" w:cs="Arial"/>
      <w:color w:val="000000"/>
      <w:szCs w:val="20"/>
      <w:lang w:val="en-GB" w:eastAsia="en-GB"/>
    </w:rPr>
  </w:style>
  <w:style w:type="paragraph" w:customStyle="1" w:styleId="number0">
    <w:name w:val="number"/>
    <w:basedOn w:val="Normal"/>
    <w:rsid w:val="00FB1A57"/>
    <w:pPr>
      <w:tabs>
        <w:tab w:val="num" w:pos="807"/>
      </w:tabs>
      <w:spacing w:before="120" w:after="120"/>
      <w:ind w:left="240"/>
    </w:pPr>
    <w:rPr>
      <w:rFonts w:eastAsia="MS Mincho" w:cs="Arial"/>
      <w:sz w:val="22"/>
      <w:lang w:eastAsia="en-GB"/>
    </w:rPr>
  </w:style>
  <w:style w:type="paragraph" w:customStyle="1" w:styleId="Style2">
    <w:name w:val="Style2"/>
    <w:basedOn w:val="Head3"/>
    <w:rsid w:val="00FB1A57"/>
    <w:rPr>
      <w:color w:val="000000"/>
    </w:rPr>
  </w:style>
  <w:style w:type="paragraph" w:customStyle="1" w:styleId="StyleBaz">
    <w:name w:val="Style Baz"/>
    <w:basedOn w:val="Head3"/>
    <w:rsid w:val="00FB1A57"/>
    <w:rPr>
      <w:color w:val="000000"/>
    </w:rPr>
  </w:style>
  <w:style w:type="paragraph" w:customStyle="1" w:styleId="new">
    <w:name w:val="new"/>
    <w:basedOn w:val="Head3"/>
    <w:rsid w:val="00FB1A57"/>
    <w:rPr>
      <w:color w:val="000000"/>
    </w:rPr>
  </w:style>
  <w:style w:type="paragraph" w:customStyle="1" w:styleId="Text">
    <w:name w:val="Text"/>
    <w:basedOn w:val="FootnoteText"/>
    <w:link w:val="TextChar"/>
    <w:rsid w:val="00FB1A57"/>
    <w:pPr>
      <w:tabs>
        <w:tab w:val="left" w:pos="378"/>
        <w:tab w:val="left" w:pos="756"/>
        <w:tab w:val="left" w:pos="1134"/>
      </w:tabs>
      <w:spacing w:before="120" w:after="120"/>
    </w:pPr>
    <w:rPr>
      <w:rFonts w:eastAsia="MS Mincho"/>
      <w:sz w:val="16"/>
      <w:szCs w:val="22"/>
      <w:lang w:eastAsia="en-GB"/>
    </w:rPr>
  </w:style>
  <w:style w:type="character" w:customStyle="1" w:styleId="TextChar">
    <w:name w:val="Text Char"/>
    <w:link w:val="Text"/>
    <w:rsid w:val="00FB1A57"/>
    <w:rPr>
      <w:rFonts w:ascii="Arial" w:eastAsia="MS Mincho" w:hAnsi="Arial"/>
      <w:sz w:val="16"/>
      <w:lang w:val="en-GB" w:eastAsia="en-GB"/>
    </w:rPr>
  </w:style>
  <w:style w:type="character" w:customStyle="1" w:styleId="head4">
    <w:name w:val="head4"/>
    <w:rsid w:val="00FB1A57"/>
    <w:rPr>
      <w:rFonts w:ascii="Arial" w:hAnsi="Arial" w:cs="Arial" w:hint="default"/>
      <w:b/>
      <w:bCs/>
    </w:rPr>
  </w:style>
  <w:style w:type="character" w:customStyle="1" w:styleId="DWListAlphabeticalChar">
    <w:name w:val="DW List Alphabetical Char"/>
    <w:link w:val="DWListAlphabetical"/>
    <w:rsid w:val="00FB1A57"/>
    <w:rPr>
      <w:rFonts w:ascii="Arial" w:eastAsia="MS Mincho" w:hAnsi="Arial"/>
      <w:lang w:val="en-GB" w:eastAsia="en-GB"/>
    </w:rPr>
  </w:style>
  <w:style w:type="paragraph" w:customStyle="1" w:styleId="DMPITitlePage">
    <w:name w:val="DMPI Title Page"/>
    <w:basedOn w:val="Normal"/>
    <w:rsid w:val="00FB1A57"/>
    <w:pPr>
      <w:autoSpaceDE w:val="0"/>
      <w:autoSpaceDN w:val="0"/>
      <w:adjustRightInd w:val="0"/>
      <w:spacing w:before="120" w:after="120"/>
      <w:jc w:val="center"/>
    </w:pPr>
    <w:rPr>
      <w:rFonts w:eastAsia="MS Mincho" w:cs="Arial"/>
      <w:b/>
      <w:bCs/>
      <w:sz w:val="56"/>
      <w:szCs w:val="56"/>
      <w:lang w:eastAsia="en-GB"/>
    </w:rPr>
  </w:style>
  <w:style w:type="paragraph" w:customStyle="1" w:styleId="StyleDWListAlphabeticalUnderline">
    <w:name w:val="Style DW List Alphabetical + Underline"/>
    <w:basedOn w:val="DWListAlphabetical"/>
    <w:link w:val="StyleDWListAlphabeticalUnderlineChar"/>
    <w:rsid w:val="00FB1A57"/>
    <w:pPr>
      <w:tabs>
        <w:tab w:val="clear" w:pos="567"/>
        <w:tab w:val="num" w:pos="643"/>
      </w:tabs>
      <w:ind w:left="643" w:hanging="360"/>
    </w:pPr>
    <w:rPr>
      <w:kern w:val="22"/>
      <w:lang w:eastAsia="en-US"/>
    </w:rPr>
  </w:style>
  <w:style w:type="character" w:customStyle="1" w:styleId="StyleDWListAlphabeticalUnderlineChar">
    <w:name w:val="Style DW List Alphabetical + Underline Char"/>
    <w:link w:val="StyleDWListAlphabeticalUnderline"/>
    <w:rsid w:val="00FB1A57"/>
    <w:rPr>
      <w:rFonts w:ascii="Arial" w:eastAsia="MS Mincho" w:hAnsi="Arial"/>
      <w:kern w:val="22"/>
      <w:lang w:val="en-GB"/>
    </w:rPr>
  </w:style>
  <w:style w:type="paragraph" w:customStyle="1" w:styleId="DWHdgGroup2">
    <w:name w:val="DW Hdg Group 2"/>
    <w:basedOn w:val="DWHdgGroup"/>
    <w:rsid w:val="00FB1A57"/>
    <w:rPr>
      <w:rFonts w:ascii="Arial Bold" w:hAnsi="Arial Bold"/>
      <w:caps w:val="0"/>
    </w:rPr>
  </w:style>
  <w:style w:type="paragraph" w:customStyle="1" w:styleId="ListAlphabetical-AnnexSmlCaps">
    <w:name w:val="List Alphabetical - Annex Sml Caps"/>
    <w:basedOn w:val="DWListAlphabetical"/>
    <w:next w:val="DWNormal"/>
    <w:rsid w:val="00FB1A57"/>
    <w:pPr>
      <w:tabs>
        <w:tab w:val="clear" w:pos="567"/>
        <w:tab w:val="num" w:pos="643"/>
      </w:tabs>
      <w:ind w:left="643" w:hanging="360"/>
    </w:pPr>
    <w:rPr>
      <w:smallCaps/>
    </w:rPr>
  </w:style>
  <w:style w:type="character" w:customStyle="1" w:styleId="bold">
    <w:name w:val="bold"/>
    <w:rsid w:val="00FB1A57"/>
    <w:rPr>
      <w:b/>
    </w:rPr>
  </w:style>
  <w:style w:type="paragraph" w:customStyle="1" w:styleId="DWHdg-Annex">
    <w:name w:val="DW Hdg - Annex"/>
    <w:basedOn w:val="DWNormal"/>
    <w:rsid w:val="00FB1A57"/>
    <w:pPr>
      <w:overflowPunct/>
      <w:autoSpaceDE/>
      <w:autoSpaceDN/>
      <w:adjustRightInd/>
    </w:pPr>
    <w:rPr>
      <w:b/>
      <w:caps/>
      <w:kern w:val="0"/>
      <w:szCs w:val="22"/>
      <w:lang w:eastAsia="en-GB"/>
    </w:rPr>
  </w:style>
  <w:style w:type="character" w:customStyle="1" w:styleId="DWHDG1-SUBJECTChar">
    <w:name w:val="DW HDG 1 - SUBJECT Char"/>
    <w:link w:val="DWHDG1-SUBJECT"/>
    <w:rsid w:val="00FB1A57"/>
    <w:rPr>
      <w:rFonts w:ascii="Arial Bold" w:eastAsia="MS Mincho" w:hAnsi="Arial Bold"/>
      <w:caps/>
      <w:lang w:val="en-GB" w:eastAsia="en-GB"/>
    </w:rPr>
  </w:style>
  <w:style w:type="character" w:customStyle="1" w:styleId="DWHdg5-SubParaCharChar">
    <w:name w:val="DW Hdg 5 - Sub Para Char Char"/>
    <w:rsid w:val="00FB1A57"/>
    <w:rPr>
      <w:rFonts w:ascii="Arial" w:hAnsi="Arial"/>
      <w:b/>
      <w:kern w:val="22"/>
      <w:sz w:val="22"/>
      <w:szCs w:val="22"/>
      <w:lang w:val="en-GB" w:eastAsia="en-GB" w:bidi="ar-SA"/>
    </w:rPr>
  </w:style>
  <w:style w:type="paragraph" w:customStyle="1" w:styleId="DWHdg6-Sub-Sub-Para">
    <w:name w:val="DW Hdg 6 - Sub-Sub-Para"/>
    <w:basedOn w:val="DWPara"/>
    <w:next w:val="DWPara"/>
    <w:autoRedefine/>
    <w:rsid w:val="00FB1A57"/>
    <w:rPr>
      <w:b/>
      <w:kern w:val="0"/>
      <w:lang w:eastAsia="en-GB"/>
    </w:rPr>
  </w:style>
  <w:style w:type="paragraph" w:customStyle="1" w:styleId="DWHdg7-Annex">
    <w:name w:val="DW Hdg 7 - Annex"/>
    <w:basedOn w:val="DWNormal"/>
    <w:rsid w:val="00FB1A57"/>
    <w:pPr>
      <w:overflowPunct/>
      <w:autoSpaceDE/>
      <w:autoSpaceDN/>
      <w:adjustRightInd/>
    </w:pPr>
    <w:rPr>
      <w:b/>
      <w:caps/>
      <w:kern w:val="0"/>
      <w:szCs w:val="22"/>
      <w:lang w:eastAsia="en-GB"/>
    </w:rPr>
  </w:style>
  <w:style w:type="character" w:customStyle="1" w:styleId="DWParaHeading1Char">
    <w:name w:val="DW Para Heading 1 Char"/>
    <w:link w:val="DWParaHeading1"/>
    <w:rsid w:val="00FB1A57"/>
    <w:rPr>
      <w:rFonts w:ascii="Arial" w:eastAsia="MS Mincho" w:hAnsi="Arial"/>
      <w:lang w:val="en-GB" w:eastAsia="en-GB"/>
    </w:rPr>
  </w:style>
  <w:style w:type="character" w:customStyle="1" w:styleId="FooterChar1">
    <w:name w:val="Footer Char1"/>
    <w:semiHidden/>
    <w:locked/>
    <w:rsid w:val="00FB1A57"/>
    <w:rPr>
      <w:rFonts w:ascii="Calibri" w:hAnsi="Calibri" w:cs="Times New Roman"/>
      <w:sz w:val="22"/>
      <w:szCs w:val="22"/>
      <w:lang w:val="en-GB" w:eastAsia="en-US" w:bidi="ar-SA"/>
    </w:rPr>
  </w:style>
  <w:style w:type="paragraph" w:customStyle="1" w:styleId="Table">
    <w:name w:val="Table"/>
    <w:basedOn w:val="Normal"/>
    <w:semiHidden/>
    <w:rsid w:val="00FB1A57"/>
    <w:pPr>
      <w:spacing w:before="40" w:after="40"/>
      <w:jc w:val="center"/>
    </w:pPr>
    <w:rPr>
      <w:rFonts w:eastAsia="MS Mincho"/>
      <w:lang w:eastAsia="en-GB"/>
    </w:rPr>
  </w:style>
  <w:style w:type="character" w:customStyle="1" w:styleId="TailoredFootnoteChar">
    <w:name w:val="Tailored Footnote Char"/>
    <w:aliases w:val="Footnote Text Char Char Char Char Char,Footnote Text Char Char Char Char1,ft Char Char"/>
    <w:semiHidden/>
    <w:locked/>
    <w:rsid w:val="00FB1A57"/>
    <w:rPr>
      <w:rFonts w:ascii="Arial" w:hAnsi="Arial"/>
      <w:sz w:val="16"/>
      <w:szCs w:val="22"/>
      <w:lang w:val="en-GB" w:eastAsia="en-GB" w:bidi="ar-SA"/>
    </w:rPr>
  </w:style>
  <w:style w:type="character" w:customStyle="1" w:styleId="DWHdg2-MainChar">
    <w:name w:val="DW Hdg 2 - Main Char"/>
    <w:link w:val="DWHdg2-Main"/>
    <w:rsid w:val="00FB1A57"/>
    <w:rPr>
      <w:rFonts w:ascii="Arial" w:eastAsia="MS Mincho" w:hAnsi="Arial"/>
      <w:b/>
      <w:caps/>
      <w:lang w:val="en-GB" w:eastAsia="en-GB"/>
    </w:rPr>
  </w:style>
  <w:style w:type="character" w:customStyle="1" w:styleId="5-9-2Char">
    <w:name w:val="5-9-2 Char"/>
    <w:basedOn w:val="DefaultParagraphFont"/>
    <w:link w:val="5-9-2"/>
    <w:rsid w:val="00FB1A57"/>
    <w:rPr>
      <w:rFonts w:ascii="Arial Bold" w:eastAsia="Times New Roman" w:hAnsi="Arial Bold"/>
      <w:bCs/>
      <w:spacing w:val="-3"/>
      <w:kern w:val="32"/>
      <w:sz w:val="28"/>
      <w:szCs w:val="24"/>
      <w:lang w:val="en-GB" w:eastAsia="en-GB"/>
    </w:rPr>
  </w:style>
  <w:style w:type="table" w:customStyle="1" w:styleId="TableGrid6">
    <w:name w:val="Table Grid6"/>
    <w:basedOn w:val="TableNormal"/>
    <w:next w:val="TableGrid"/>
    <w:semiHidden/>
    <w:rsid w:val="00FB1A57"/>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z1">
    <w:name w:val="Baz1"/>
    <w:basedOn w:val="Heading3"/>
    <w:rsid w:val="00FB1A57"/>
    <w:pPr>
      <w:keepLines w:val="0"/>
      <w:spacing w:before="0" w:after="240"/>
    </w:pPr>
    <w:rPr>
      <w:rFonts w:eastAsia="MS Mincho" w:cs="Arial"/>
      <w:bCs/>
      <w:szCs w:val="26"/>
      <w:lang w:eastAsia="en-GB"/>
    </w:rPr>
  </w:style>
  <w:style w:type="paragraph" w:customStyle="1" w:styleId="Baz60">
    <w:name w:val="Baz60"/>
    <w:basedOn w:val="Baz50"/>
    <w:rsid w:val="00FB1A57"/>
    <w:pPr>
      <w:jc w:val="right"/>
    </w:pPr>
    <w:rPr>
      <w:b w:val="0"/>
    </w:rPr>
  </w:style>
  <w:style w:type="paragraph" w:customStyle="1" w:styleId="Baz200">
    <w:name w:val="Baz200"/>
    <w:basedOn w:val="Baz60"/>
    <w:rsid w:val="00FB1A57"/>
    <w:rPr>
      <w:b/>
    </w:rPr>
  </w:style>
  <w:style w:type="paragraph" w:customStyle="1" w:styleId="Normal1">
    <w:name w:val="Normal+1"/>
    <w:basedOn w:val="Default"/>
    <w:next w:val="Default"/>
    <w:rsid w:val="00FB1A57"/>
    <w:rPr>
      <w:rFonts w:ascii="Times New Roman" w:eastAsia="MS Mincho" w:hAnsi="Times New Roman" w:cs="Times New Roman"/>
      <w:color w:val="auto"/>
      <w:lang w:eastAsia="en-GB"/>
    </w:rPr>
  </w:style>
  <w:style w:type="paragraph" w:customStyle="1" w:styleId="Heading11">
    <w:name w:val="Heading 1+1"/>
    <w:basedOn w:val="Default"/>
    <w:next w:val="Default"/>
    <w:rsid w:val="00FB1A57"/>
    <w:rPr>
      <w:rFonts w:ascii="Times New Roman" w:eastAsia="MS Mincho" w:hAnsi="Times New Roman" w:cs="Times New Roman"/>
      <w:color w:val="auto"/>
      <w:lang w:eastAsia="en-GB"/>
    </w:rPr>
  </w:style>
  <w:style w:type="paragraph" w:customStyle="1" w:styleId="Normal2">
    <w:name w:val="Normal+2"/>
    <w:basedOn w:val="Default"/>
    <w:next w:val="Default"/>
    <w:rsid w:val="00FB1A57"/>
    <w:rPr>
      <w:rFonts w:ascii="Times New Roman" w:eastAsia="MS Mincho" w:hAnsi="Times New Roman" w:cs="Times New Roman"/>
      <w:color w:val="auto"/>
      <w:lang w:eastAsia="en-GB"/>
    </w:rPr>
  </w:style>
  <w:style w:type="paragraph" w:customStyle="1" w:styleId="BodyText1">
    <w:name w:val="Body Text+1"/>
    <w:basedOn w:val="Default"/>
    <w:next w:val="Default"/>
    <w:rsid w:val="00FB1A57"/>
    <w:rPr>
      <w:rFonts w:ascii="Times New Roman" w:eastAsia="MS Mincho" w:hAnsi="Times New Roman" w:cs="Times New Roman"/>
      <w:color w:val="auto"/>
      <w:lang w:eastAsia="en-GB"/>
    </w:rPr>
  </w:style>
  <w:style w:type="paragraph" w:customStyle="1" w:styleId="Heading12">
    <w:name w:val="Heading 1+2"/>
    <w:basedOn w:val="Default"/>
    <w:next w:val="Default"/>
    <w:rsid w:val="00FB1A57"/>
    <w:rPr>
      <w:rFonts w:ascii="Times New Roman" w:eastAsia="MS Mincho" w:hAnsi="Times New Roman" w:cs="Times New Roman"/>
      <w:color w:val="auto"/>
      <w:lang w:eastAsia="en-GB"/>
    </w:rPr>
  </w:style>
  <w:style w:type="paragraph" w:customStyle="1" w:styleId="Heading13">
    <w:name w:val="Heading 1+3"/>
    <w:basedOn w:val="Default"/>
    <w:next w:val="Default"/>
    <w:rsid w:val="00FB1A57"/>
    <w:rPr>
      <w:rFonts w:ascii="Times New Roman" w:eastAsia="MS Mincho" w:hAnsi="Times New Roman" w:cs="Times New Roman"/>
      <w:color w:val="auto"/>
      <w:lang w:eastAsia="en-GB"/>
    </w:rPr>
  </w:style>
  <w:style w:type="paragraph" w:customStyle="1" w:styleId="Normal3">
    <w:name w:val="Normal+3"/>
    <w:basedOn w:val="Default"/>
    <w:next w:val="Default"/>
    <w:rsid w:val="00FB1A57"/>
    <w:rPr>
      <w:rFonts w:ascii="Times New Roman" w:eastAsia="MS Mincho" w:hAnsi="Times New Roman" w:cs="Times New Roman"/>
      <w:color w:val="auto"/>
      <w:lang w:eastAsia="en-GB"/>
    </w:rPr>
  </w:style>
  <w:style w:type="paragraph" w:customStyle="1" w:styleId="Heading21">
    <w:name w:val="Heading 2+1"/>
    <w:basedOn w:val="Default"/>
    <w:next w:val="Default"/>
    <w:rsid w:val="00FB1A57"/>
    <w:rPr>
      <w:rFonts w:ascii="Times New Roman" w:eastAsia="MS Mincho" w:hAnsi="Times New Roman" w:cs="Times New Roman"/>
      <w:color w:val="auto"/>
      <w:lang w:eastAsia="en-GB"/>
    </w:rPr>
  </w:style>
  <w:style w:type="paragraph" w:customStyle="1" w:styleId="BodyText20">
    <w:name w:val="Body Text+2"/>
    <w:basedOn w:val="Default"/>
    <w:next w:val="Default"/>
    <w:rsid w:val="00FB1A57"/>
    <w:rPr>
      <w:rFonts w:ascii="Times New Roman" w:eastAsia="MS Mincho" w:hAnsi="Times New Roman" w:cs="Times New Roman"/>
      <w:color w:val="auto"/>
      <w:lang w:eastAsia="en-GB"/>
    </w:rPr>
  </w:style>
  <w:style w:type="paragraph" w:customStyle="1" w:styleId="Header1">
    <w:name w:val="Header+1"/>
    <w:basedOn w:val="Default"/>
    <w:next w:val="Default"/>
    <w:rsid w:val="00FB1A57"/>
    <w:rPr>
      <w:rFonts w:ascii="Times New Roman" w:eastAsia="MS Mincho" w:hAnsi="Times New Roman" w:cs="Times New Roman"/>
      <w:color w:val="auto"/>
      <w:lang w:eastAsia="en-GB"/>
    </w:rPr>
  </w:style>
  <w:style w:type="paragraph" w:customStyle="1" w:styleId="Normal4">
    <w:name w:val="Normal+4"/>
    <w:basedOn w:val="Default"/>
    <w:next w:val="Default"/>
    <w:rsid w:val="00FB1A57"/>
    <w:rPr>
      <w:rFonts w:ascii="Times New Roman" w:eastAsia="MS Mincho" w:hAnsi="Times New Roman" w:cs="Times New Roman"/>
      <w:color w:val="auto"/>
      <w:lang w:eastAsia="en-GB"/>
    </w:rPr>
  </w:style>
  <w:style w:type="paragraph" w:customStyle="1" w:styleId="Heading22">
    <w:name w:val="Heading 2+2"/>
    <w:basedOn w:val="Default"/>
    <w:next w:val="Default"/>
    <w:rsid w:val="00FB1A57"/>
    <w:rPr>
      <w:rFonts w:ascii="Times New Roman" w:eastAsia="MS Mincho" w:hAnsi="Times New Roman" w:cs="Times New Roman"/>
      <w:color w:val="auto"/>
      <w:lang w:eastAsia="en-GB"/>
    </w:rPr>
  </w:style>
  <w:style w:type="paragraph" w:customStyle="1" w:styleId="Header20">
    <w:name w:val="Header+2"/>
    <w:basedOn w:val="Default"/>
    <w:next w:val="Default"/>
    <w:rsid w:val="00FB1A57"/>
    <w:rPr>
      <w:rFonts w:ascii="Times New Roman" w:eastAsia="MS Mincho" w:hAnsi="Times New Roman" w:cs="Times New Roman"/>
      <w:color w:val="auto"/>
      <w:lang w:eastAsia="en-GB"/>
    </w:rPr>
  </w:style>
  <w:style w:type="paragraph" w:customStyle="1" w:styleId="Normal5">
    <w:name w:val="Normal+5"/>
    <w:basedOn w:val="Default"/>
    <w:next w:val="Default"/>
    <w:rsid w:val="00FB1A57"/>
    <w:rPr>
      <w:rFonts w:ascii="Times New Roman" w:eastAsia="MS Mincho" w:hAnsi="Times New Roman" w:cs="Times New Roman"/>
      <w:color w:val="auto"/>
      <w:lang w:eastAsia="en-GB"/>
    </w:rPr>
  </w:style>
  <w:style w:type="paragraph" w:customStyle="1" w:styleId="Title1">
    <w:name w:val="Title+1"/>
    <w:basedOn w:val="Default"/>
    <w:next w:val="Default"/>
    <w:rsid w:val="00FB1A57"/>
    <w:rPr>
      <w:rFonts w:ascii="Times New Roman" w:eastAsia="MS Mincho" w:hAnsi="Times New Roman" w:cs="Times New Roman"/>
      <w:color w:val="auto"/>
      <w:lang w:eastAsia="en-GB"/>
    </w:rPr>
  </w:style>
  <w:style w:type="paragraph" w:customStyle="1" w:styleId="Heading14">
    <w:name w:val="Heading 1+4"/>
    <w:basedOn w:val="Default"/>
    <w:next w:val="Default"/>
    <w:rsid w:val="00FB1A57"/>
    <w:rPr>
      <w:rFonts w:ascii="Times New Roman" w:eastAsia="MS Mincho" w:hAnsi="Times New Roman" w:cs="Times New Roman"/>
      <w:color w:val="auto"/>
      <w:lang w:eastAsia="en-GB"/>
    </w:rPr>
  </w:style>
  <w:style w:type="paragraph" w:customStyle="1" w:styleId="Header30">
    <w:name w:val="Header+3"/>
    <w:basedOn w:val="Default"/>
    <w:next w:val="Default"/>
    <w:rsid w:val="00FB1A57"/>
    <w:rPr>
      <w:rFonts w:ascii="Times New Roman" w:eastAsia="MS Mincho" w:hAnsi="Times New Roman" w:cs="Times New Roman"/>
      <w:color w:val="auto"/>
      <w:lang w:eastAsia="en-GB"/>
    </w:rPr>
  </w:style>
  <w:style w:type="paragraph" w:customStyle="1" w:styleId="Normal6">
    <w:name w:val="Normal+6"/>
    <w:basedOn w:val="Default"/>
    <w:next w:val="Default"/>
    <w:rsid w:val="00FB1A57"/>
    <w:rPr>
      <w:rFonts w:ascii="Times New Roman" w:eastAsia="MS Mincho" w:hAnsi="Times New Roman" w:cs="Times New Roman"/>
      <w:color w:val="auto"/>
      <w:lang w:eastAsia="en-GB"/>
    </w:rPr>
  </w:style>
  <w:style w:type="paragraph" w:customStyle="1" w:styleId="Heading31">
    <w:name w:val="Heading 3+1"/>
    <w:basedOn w:val="Default"/>
    <w:next w:val="Default"/>
    <w:rsid w:val="00FB1A57"/>
    <w:rPr>
      <w:rFonts w:ascii="Times New Roman" w:eastAsia="MS Mincho" w:hAnsi="Times New Roman" w:cs="Times New Roman"/>
      <w:color w:val="auto"/>
      <w:lang w:eastAsia="en-GB"/>
    </w:rPr>
  </w:style>
  <w:style w:type="paragraph" w:customStyle="1" w:styleId="BodyTextIndent1">
    <w:name w:val="Body Text Indent+1"/>
    <w:basedOn w:val="Default"/>
    <w:next w:val="Default"/>
    <w:rsid w:val="00FB1A57"/>
    <w:rPr>
      <w:rFonts w:ascii="Times New Roman" w:eastAsia="MS Mincho" w:hAnsi="Times New Roman" w:cs="Times New Roman"/>
      <w:color w:val="auto"/>
      <w:lang w:eastAsia="en-GB"/>
    </w:rPr>
  </w:style>
  <w:style w:type="paragraph" w:customStyle="1" w:styleId="BodyTextIndent21">
    <w:name w:val="Body Text Indent 2+1"/>
    <w:basedOn w:val="Default"/>
    <w:next w:val="Default"/>
    <w:rsid w:val="00FB1A57"/>
    <w:rPr>
      <w:rFonts w:ascii="Times New Roman" w:eastAsia="MS Mincho" w:hAnsi="Times New Roman" w:cs="Times New Roman"/>
      <w:color w:val="auto"/>
      <w:lang w:eastAsia="en-GB"/>
    </w:rPr>
  </w:style>
  <w:style w:type="paragraph" w:customStyle="1" w:styleId="Baz800">
    <w:name w:val="Baz800"/>
    <w:basedOn w:val="TitlePage"/>
    <w:rsid w:val="00FB1A57"/>
    <w:rPr>
      <w:rFonts w:ascii="Arial Bold" w:hAnsi="Arial Bold" w:cs="Arial"/>
      <w:bCs/>
      <w:caps w:val="0"/>
      <w:sz w:val="32"/>
      <w:szCs w:val="28"/>
    </w:rPr>
  </w:style>
  <w:style w:type="character" w:customStyle="1" w:styleId="CharChar1">
    <w:name w:val="Char Char1"/>
    <w:rsid w:val="00FB1A57"/>
    <w:rPr>
      <w:lang w:val="en-GB" w:eastAsia="en-US" w:bidi="ar-SA"/>
    </w:rPr>
  </w:style>
  <w:style w:type="character" w:customStyle="1" w:styleId="Head40">
    <w:name w:val="Head4"/>
    <w:rsid w:val="00FB1A57"/>
    <w:rPr>
      <w:rFonts w:ascii="Arial" w:hAnsi="Arial"/>
      <w:b/>
      <w:bCs/>
      <w:sz w:val="22"/>
    </w:rPr>
  </w:style>
  <w:style w:type="paragraph" w:customStyle="1" w:styleId="Baz9">
    <w:name w:val="Baz9"/>
    <w:basedOn w:val="Normal"/>
    <w:rsid w:val="00FB1A57"/>
    <w:pPr>
      <w:tabs>
        <w:tab w:val="num" w:pos="85"/>
      </w:tabs>
      <w:spacing w:before="120" w:after="120"/>
      <w:ind w:left="360" w:hanging="360"/>
    </w:pPr>
    <w:rPr>
      <w:rFonts w:eastAsia="MS Mincho" w:cs="Arial"/>
      <w:b/>
      <w:sz w:val="22"/>
    </w:rPr>
  </w:style>
  <w:style w:type="paragraph" w:customStyle="1" w:styleId="StyleDWParaNum1Black">
    <w:name w:val="Style DW Para Num1 + Black"/>
    <w:basedOn w:val="DWParaNum1"/>
    <w:link w:val="StyleDWParaNum1BlackChar"/>
    <w:rsid w:val="00FB1A57"/>
    <w:pPr>
      <w:tabs>
        <w:tab w:val="clear" w:pos="567"/>
        <w:tab w:val="num" w:pos="0"/>
      </w:tabs>
      <w:suppressAutoHyphens/>
      <w:ind w:left="0" w:firstLine="0"/>
    </w:pPr>
    <w:rPr>
      <w:color w:val="000000"/>
      <w:lang w:eastAsia="ar-SA"/>
    </w:rPr>
  </w:style>
  <w:style w:type="character" w:customStyle="1" w:styleId="StyleDWParaNum1BlackChar">
    <w:name w:val="Style DW Para Num1 + Black Char"/>
    <w:link w:val="StyleDWParaNum1Black"/>
    <w:rsid w:val="00FB1A57"/>
    <w:rPr>
      <w:rFonts w:ascii="Arial" w:eastAsia="MS Mincho" w:hAnsi="Arial"/>
      <w:color w:val="000000"/>
      <w:kern w:val="22"/>
      <w:lang w:val="en-GB" w:eastAsia="ar-SA"/>
    </w:rPr>
  </w:style>
  <w:style w:type="paragraph" w:customStyle="1" w:styleId="5-9-4">
    <w:name w:val="5-9-4"/>
    <w:basedOn w:val="10-4-1"/>
    <w:link w:val="5-9-4Char"/>
    <w:qFormat/>
    <w:rsid w:val="00FB1A57"/>
    <w:rPr>
      <w:bCs/>
    </w:rPr>
  </w:style>
  <w:style w:type="character" w:customStyle="1" w:styleId="CharChar11">
    <w:name w:val="Char Char11"/>
    <w:rsid w:val="00FB1A57"/>
    <w:rPr>
      <w:b/>
      <w:bCs/>
      <w:i/>
      <w:iCs/>
      <w:sz w:val="26"/>
      <w:szCs w:val="26"/>
      <w:lang w:val="en-GB" w:eastAsia="ar-SA" w:bidi="ar-SA"/>
    </w:rPr>
  </w:style>
  <w:style w:type="table" w:customStyle="1" w:styleId="TableGrid7">
    <w:name w:val="Table Grid7"/>
    <w:basedOn w:val="TableNormal"/>
    <w:next w:val="TableGrid"/>
    <w:semiHidden/>
    <w:rsid w:val="00FB1A57"/>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WHdgParaBold">
    <w:name w:val="DW Hdg Para Bold"/>
    <w:basedOn w:val="DWNormal"/>
    <w:next w:val="DWNormal"/>
    <w:rsid w:val="00FB1A57"/>
    <w:pPr>
      <w:overflowPunct/>
      <w:autoSpaceDE/>
      <w:autoSpaceDN/>
      <w:adjustRightInd/>
      <w:spacing w:after="220"/>
    </w:pPr>
    <w:rPr>
      <w:kern w:val="0"/>
      <w:szCs w:val="22"/>
      <w:lang w:eastAsia="en-GB"/>
    </w:rPr>
  </w:style>
  <w:style w:type="paragraph" w:customStyle="1" w:styleId="StyleHeading112ptCustomColorRGB793358JustifiedBe">
    <w:name w:val="Style Heading 1 + 12 pt Custom Color(RGB(793358)) Justified Be..."/>
    <w:basedOn w:val="Heading1"/>
    <w:rsid w:val="00FB1A57"/>
    <w:pPr>
      <w:keepLines w:val="0"/>
      <w:spacing w:before="120" w:line="240" w:lineRule="auto"/>
      <w:ind w:left="0" w:right="0"/>
      <w:jc w:val="both"/>
    </w:pPr>
    <w:rPr>
      <w:rFonts w:eastAsia="MS Mincho" w:cs="Times New Roman"/>
      <w:bCs/>
      <w:color w:val="75852A"/>
      <w:spacing w:val="-3"/>
      <w:sz w:val="24"/>
      <w:szCs w:val="20"/>
      <w:lang w:eastAsia="en-GB"/>
    </w:rPr>
  </w:style>
  <w:style w:type="paragraph" w:customStyle="1" w:styleId="StyleHeading112ptCustomColorRGB793358JustifiedBe1">
    <w:name w:val="Style Heading 1 + 12 pt Custom Color(RGB(793358)) Justified Be...1"/>
    <w:basedOn w:val="Heading1"/>
    <w:autoRedefine/>
    <w:rsid w:val="00FB1A57"/>
    <w:pPr>
      <w:keepLines w:val="0"/>
      <w:spacing w:before="0" w:after="240" w:line="240" w:lineRule="auto"/>
      <w:ind w:left="0" w:right="0"/>
      <w:jc w:val="both"/>
    </w:pPr>
    <w:rPr>
      <w:rFonts w:eastAsia="MS Mincho" w:cs="Times New Roman"/>
      <w:bCs/>
      <w:spacing w:val="-3"/>
      <w:sz w:val="24"/>
      <w:szCs w:val="20"/>
      <w:lang w:eastAsia="en-GB"/>
    </w:rPr>
  </w:style>
  <w:style w:type="paragraph" w:customStyle="1" w:styleId="StyleJSPHeading3Blue">
    <w:name w:val="Style JSP Heading 3 + Blue"/>
    <w:basedOn w:val="Normal"/>
    <w:link w:val="StyleJSPHeading3BlueChar"/>
    <w:rsid w:val="00FB1A57"/>
    <w:pPr>
      <w:tabs>
        <w:tab w:val="num" w:pos="1134"/>
      </w:tabs>
      <w:spacing w:before="120" w:after="120"/>
      <w:ind w:left="283"/>
    </w:pPr>
    <w:rPr>
      <w:rFonts w:eastAsia="MS Mincho"/>
      <w:b/>
      <w:bCs/>
      <w:color w:val="0000FF"/>
      <w:lang w:eastAsia="en-GB"/>
    </w:rPr>
  </w:style>
  <w:style w:type="paragraph" w:customStyle="1" w:styleId="StyleStyleOutlinenumbered12ptBlackOutlinenumbered">
    <w:name w:val="Style Style Outline numbered 12 pt Black + Outline numbered"/>
    <w:basedOn w:val="Normal"/>
    <w:link w:val="StyleStyleOutlinenumbered12ptBlackOutlinenumberedCharChar"/>
    <w:rsid w:val="00FB1A57"/>
    <w:pPr>
      <w:tabs>
        <w:tab w:val="num" w:pos="851"/>
      </w:tabs>
      <w:spacing w:before="120" w:after="120"/>
    </w:pPr>
    <w:rPr>
      <w:rFonts w:eastAsia="MS Mincho"/>
      <w:szCs w:val="24"/>
      <w:lang w:eastAsia="en-GB"/>
    </w:rPr>
  </w:style>
  <w:style w:type="character" w:customStyle="1" w:styleId="StyleStyleOutlinenumbered12ptBlackOutlinenumberedCharChar">
    <w:name w:val="Style Style Outline numbered 12 pt Black + Outline numbered Char Char"/>
    <w:link w:val="StyleStyleOutlinenumbered12ptBlackOutlinenumbered"/>
    <w:rsid w:val="00FB1A57"/>
    <w:rPr>
      <w:rFonts w:ascii="Arial" w:eastAsia="MS Mincho" w:hAnsi="Arial"/>
      <w:sz w:val="24"/>
      <w:szCs w:val="24"/>
      <w:lang w:val="en-GB" w:eastAsia="en-GB"/>
    </w:rPr>
  </w:style>
  <w:style w:type="paragraph" w:customStyle="1" w:styleId="Pa0">
    <w:name w:val="Pa0"/>
    <w:basedOn w:val="Default"/>
    <w:next w:val="Default"/>
    <w:uiPriority w:val="99"/>
    <w:rsid w:val="00FB1A57"/>
    <w:pPr>
      <w:spacing w:line="241" w:lineRule="atLeast"/>
    </w:pPr>
    <w:rPr>
      <w:rFonts w:eastAsia="MS Mincho"/>
      <w:color w:val="auto"/>
      <w:lang w:eastAsia="en-GB"/>
    </w:rPr>
  </w:style>
  <w:style w:type="character" w:customStyle="1" w:styleId="A3">
    <w:name w:val="A3"/>
    <w:uiPriority w:val="99"/>
    <w:rsid w:val="00FB1A57"/>
    <w:rPr>
      <w:color w:val="000000"/>
      <w:sz w:val="20"/>
      <w:szCs w:val="20"/>
    </w:rPr>
  </w:style>
  <w:style w:type="character" w:customStyle="1" w:styleId="5-9-3Char">
    <w:name w:val="5-9-3 Char"/>
    <w:basedOn w:val="10-4-1Char"/>
    <w:link w:val="5-9-3"/>
    <w:rsid w:val="00FB1A57"/>
    <w:rPr>
      <w:rFonts w:ascii="Arial Bold" w:eastAsia="Times New Roman" w:hAnsi="Arial Bold" w:cs="Arial"/>
      <w:b w:val="0"/>
      <w:bCs/>
      <w:caps w:val="0"/>
      <w:spacing w:val="-3"/>
      <w:kern w:val="32"/>
      <w:sz w:val="28"/>
      <w:szCs w:val="24"/>
      <w:lang w:val="en-GB" w:eastAsia="en-GB"/>
    </w:rPr>
  </w:style>
  <w:style w:type="character" w:customStyle="1" w:styleId="JSPParaHeading4">
    <w:name w:val="JSP Para Heading 4"/>
    <w:rsid w:val="00FB1A57"/>
    <w:rPr>
      <w:rFonts w:ascii="Arial" w:hAnsi="Arial"/>
      <w:b/>
      <w:sz w:val="24"/>
    </w:rPr>
  </w:style>
  <w:style w:type="paragraph" w:customStyle="1" w:styleId="JSPHEADING1">
    <w:name w:val="JSP HEADING 1"/>
    <w:basedOn w:val="Heading1"/>
    <w:link w:val="JSPHEADING1Char"/>
    <w:rsid w:val="00FB1A57"/>
    <w:pPr>
      <w:keepLines w:val="0"/>
      <w:spacing w:before="0" w:after="240" w:line="240" w:lineRule="auto"/>
      <w:ind w:left="0" w:right="0"/>
    </w:pPr>
    <w:rPr>
      <w:rFonts w:eastAsia="MS Mincho" w:cs="Arial"/>
      <w:bCs/>
      <w:kern w:val="32"/>
      <w:sz w:val="28"/>
      <w:szCs w:val="28"/>
      <w:lang w:eastAsia="en-GB"/>
    </w:rPr>
  </w:style>
  <w:style w:type="character" w:customStyle="1" w:styleId="JSPHEADING1Char">
    <w:name w:val="JSP HEADING 1 Char"/>
    <w:link w:val="JSPHEADING1"/>
    <w:rsid w:val="00FB1A57"/>
    <w:rPr>
      <w:rFonts w:ascii="Arial" w:eastAsia="MS Mincho" w:hAnsi="Arial" w:cs="Arial"/>
      <w:b/>
      <w:bCs/>
      <w:kern w:val="32"/>
      <w:sz w:val="28"/>
      <w:szCs w:val="28"/>
      <w:lang w:val="en-GB" w:eastAsia="en-GB"/>
    </w:rPr>
  </w:style>
  <w:style w:type="table" w:customStyle="1" w:styleId="TableGrid8">
    <w:name w:val="Table Grid8"/>
    <w:basedOn w:val="TableNormal"/>
    <w:next w:val="TableGrid"/>
    <w:rsid w:val="00FB1A57"/>
    <w:pPr>
      <w:numPr>
        <w:numId w:val="32"/>
      </w:numPr>
      <w:tabs>
        <w:tab w:val="num" w:pos="855"/>
      </w:tabs>
      <w:ind w:left="393" w:firstLine="0"/>
    </w:pPr>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BlueCharChar">
    <w:name w:val="Style Blue Char Char"/>
    <w:rsid w:val="00FB1A57"/>
    <w:rPr>
      <w:rFonts w:ascii="Arial" w:hAnsi="Arial"/>
      <w:color w:val="0000FF"/>
      <w:sz w:val="24"/>
      <w:szCs w:val="24"/>
    </w:rPr>
  </w:style>
  <w:style w:type="character" w:customStyle="1" w:styleId="Heading1Char1">
    <w:name w:val="Heading 1 Char1"/>
    <w:aliases w:val="h1 Char"/>
    <w:rsid w:val="00FB1A57"/>
    <w:rPr>
      <w:rFonts w:ascii="Arial" w:hAnsi="Arial" w:cs="Arial"/>
      <w:b/>
      <w:bCs/>
      <w:kern w:val="32"/>
      <w:sz w:val="32"/>
      <w:szCs w:val="32"/>
    </w:rPr>
  </w:style>
  <w:style w:type="paragraph" w:customStyle="1" w:styleId="NewJSPHEADING1">
    <w:name w:val="New JSP HEADING 1"/>
    <w:basedOn w:val="Heading1"/>
    <w:link w:val="NewJSPHEADING1CharChar"/>
    <w:rsid w:val="00FB1A57"/>
    <w:pPr>
      <w:keepLines w:val="0"/>
      <w:tabs>
        <w:tab w:val="num" w:pos="2111"/>
      </w:tabs>
      <w:spacing w:before="0" w:after="240" w:line="240" w:lineRule="auto"/>
      <w:ind w:left="1260" w:right="0"/>
    </w:pPr>
    <w:rPr>
      <w:rFonts w:eastAsia="MS Mincho" w:cs="Arial"/>
      <w:bCs/>
      <w:kern w:val="32"/>
      <w:sz w:val="28"/>
      <w:szCs w:val="28"/>
      <w:lang w:eastAsia="en-GB"/>
    </w:rPr>
  </w:style>
  <w:style w:type="character" w:customStyle="1" w:styleId="NewJSPHEADING1CharChar">
    <w:name w:val="New JSP HEADING 1 Char Char"/>
    <w:link w:val="NewJSPHEADING1"/>
    <w:rsid w:val="00FB1A57"/>
    <w:rPr>
      <w:rFonts w:ascii="Arial" w:eastAsia="MS Mincho" w:hAnsi="Arial" w:cs="Arial"/>
      <w:b/>
      <w:bCs/>
      <w:kern w:val="32"/>
      <w:sz w:val="28"/>
      <w:szCs w:val="28"/>
      <w:lang w:val="en-GB" w:eastAsia="en-GB"/>
    </w:rPr>
  </w:style>
  <w:style w:type="character" w:customStyle="1" w:styleId="JSPHeading2Char">
    <w:name w:val="JSP Heading 2 Char"/>
    <w:rsid w:val="00FB1A57"/>
    <w:rPr>
      <w:rFonts w:ascii="Arial" w:hAnsi="Arial"/>
      <w:b/>
      <w:caps/>
      <w:sz w:val="24"/>
      <w:szCs w:val="22"/>
    </w:rPr>
  </w:style>
  <w:style w:type="character" w:customStyle="1" w:styleId="JSPHeading3Char">
    <w:name w:val="JSP Heading 3 Char"/>
    <w:link w:val="JSPHeading3"/>
    <w:rsid w:val="00FB1A57"/>
    <w:rPr>
      <w:b/>
    </w:rPr>
  </w:style>
  <w:style w:type="paragraph" w:customStyle="1" w:styleId="JSPHeading3">
    <w:name w:val="JSP Heading 3"/>
    <w:basedOn w:val="Normal"/>
    <w:link w:val="JSPHeading3Char"/>
    <w:rsid w:val="00FB1A57"/>
    <w:pPr>
      <w:tabs>
        <w:tab w:val="num" w:pos="2111"/>
      </w:tabs>
      <w:spacing w:before="120" w:after="120"/>
      <w:ind w:left="1260"/>
    </w:pPr>
    <w:rPr>
      <w:rFonts w:ascii="Times New Roman" w:hAnsi="Times New Roman"/>
      <w:b/>
      <w:sz w:val="22"/>
      <w:lang w:val="en-US"/>
    </w:rPr>
  </w:style>
  <w:style w:type="paragraph" w:customStyle="1" w:styleId="JSPFRONTTITLE">
    <w:name w:val="JSP FRONT TITLE"/>
    <w:basedOn w:val="Normal"/>
    <w:rsid w:val="00FB1A57"/>
    <w:pPr>
      <w:tabs>
        <w:tab w:val="num" w:pos="2111"/>
      </w:tabs>
      <w:spacing w:before="120" w:after="120"/>
      <w:ind w:left="1260"/>
      <w:jc w:val="center"/>
    </w:pPr>
    <w:rPr>
      <w:rFonts w:eastAsia="MS Mincho"/>
      <w:b/>
      <w:bCs/>
      <w:caps/>
      <w:sz w:val="36"/>
      <w:szCs w:val="36"/>
      <w:lang w:eastAsia="en-GB"/>
    </w:rPr>
  </w:style>
  <w:style w:type="character" w:customStyle="1" w:styleId="TOC2Char">
    <w:name w:val="TOC 2 Char"/>
    <w:aliases w:val="JSP TOC 2 Char"/>
    <w:link w:val="TOC2"/>
    <w:uiPriority w:val="39"/>
    <w:rsid w:val="00197727"/>
    <w:rPr>
      <w:rFonts w:ascii="Arial" w:hAnsi="Arial"/>
      <w:sz w:val="24"/>
      <w:lang w:val="en-GB"/>
    </w:rPr>
  </w:style>
  <w:style w:type="character" w:customStyle="1" w:styleId="TOC3Char">
    <w:name w:val="TOC 3 Char"/>
    <w:aliases w:val="JSP TOC 3 Char"/>
    <w:link w:val="TOC3"/>
    <w:uiPriority w:val="39"/>
    <w:rsid w:val="00FB1A57"/>
    <w:rPr>
      <w:rFonts w:ascii="Arial" w:hAnsi="Arial"/>
      <w:sz w:val="24"/>
      <w:lang w:val="en-GB"/>
    </w:rPr>
  </w:style>
  <w:style w:type="paragraph" w:customStyle="1" w:styleId="TOCJSP1">
    <w:name w:val="TOC JSP 1"/>
    <w:basedOn w:val="TOC1"/>
    <w:next w:val="TOC1"/>
    <w:autoRedefine/>
    <w:semiHidden/>
    <w:rsid w:val="00FB1A57"/>
    <w:pPr>
      <w:tabs>
        <w:tab w:val="right" w:leader="dot" w:pos="9629"/>
      </w:tabs>
      <w:ind w:left="2520" w:right="-442"/>
    </w:pPr>
    <w:rPr>
      <w:rFonts w:eastAsia="Calibri"/>
      <w:caps/>
      <w:noProof/>
      <w:szCs w:val="20"/>
      <w:lang w:eastAsia="en-GB"/>
    </w:rPr>
  </w:style>
  <w:style w:type="paragraph" w:customStyle="1" w:styleId="TOCJSP2">
    <w:name w:val="TOC JSP 2"/>
    <w:basedOn w:val="TOC2"/>
    <w:autoRedefine/>
    <w:semiHidden/>
    <w:rsid w:val="00FB1A57"/>
    <w:pPr>
      <w:tabs>
        <w:tab w:val="left" w:pos="1080"/>
        <w:tab w:val="right" w:leader="dot" w:pos="9600"/>
        <w:tab w:val="right" w:leader="dot" w:pos="9720"/>
      </w:tabs>
      <w:spacing w:line="360" w:lineRule="auto"/>
      <w:ind w:left="284" w:right="-442"/>
    </w:pPr>
    <w:rPr>
      <w:rFonts w:eastAsia="MS Mincho"/>
      <w:b/>
      <w:caps/>
      <w:noProof/>
      <w:sz w:val="20"/>
      <w:szCs w:val="20"/>
      <w:lang w:eastAsia="en-GB"/>
    </w:rPr>
  </w:style>
  <w:style w:type="paragraph" w:customStyle="1" w:styleId="TOCJSP3">
    <w:name w:val="TOC JSP 3"/>
    <w:basedOn w:val="TOC3"/>
    <w:autoRedefine/>
    <w:semiHidden/>
    <w:rsid w:val="00FB1A57"/>
    <w:pPr>
      <w:tabs>
        <w:tab w:val="num" w:pos="2111"/>
        <w:tab w:val="right" w:leader="dot" w:pos="9599"/>
      </w:tabs>
      <w:spacing w:before="120"/>
      <w:ind w:left="567"/>
    </w:pPr>
    <w:rPr>
      <w:rFonts w:eastAsia="MS Mincho"/>
      <w:caps/>
      <w:sz w:val="22"/>
      <w:szCs w:val="20"/>
      <w:lang w:eastAsia="en-GB"/>
    </w:rPr>
  </w:style>
  <w:style w:type="character" w:customStyle="1" w:styleId="StyleJSPHeading3BlueChar">
    <w:name w:val="Style JSP Heading 3 + Blue Char"/>
    <w:link w:val="StyleJSPHeading3Blue"/>
    <w:rsid w:val="00FB1A57"/>
    <w:rPr>
      <w:rFonts w:ascii="Arial" w:eastAsia="MS Mincho" w:hAnsi="Arial"/>
      <w:b/>
      <w:bCs/>
      <w:color w:val="0000FF"/>
      <w:sz w:val="24"/>
      <w:lang w:val="en-GB" w:eastAsia="en-GB"/>
    </w:rPr>
  </w:style>
  <w:style w:type="paragraph" w:customStyle="1" w:styleId="StyleJSPHeading2BlueAfter264pt">
    <w:name w:val="Style JSP Heading 2 + Blue After:  26.4 pt"/>
    <w:basedOn w:val="JSPHeading2"/>
    <w:rsid w:val="00FB1A57"/>
    <w:pPr>
      <w:keepNext/>
      <w:tabs>
        <w:tab w:val="num" w:pos="2111"/>
      </w:tabs>
      <w:ind w:left="1260"/>
    </w:pPr>
    <w:rPr>
      <w:bCs/>
      <w:color w:val="0000FF"/>
      <w:sz w:val="24"/>
      <w:szCs w:val="20"/>
    </w:rPr>
  </w:style>
  <w:style w:type="paragraph" w:customStyle="1" w:styleId="StyleBoldBlue">
    <w:name w:val="Style Bold Blue"/>
    <w:basedOn w:val="Normal"/>
    <w:link w:val="StyleBoldBlueChar"/>
    <w:rsid w:val="00FB1A57"/>
    <w:pPr>
      <w:tabs>
        <w:tab w:val="num" w:pos="2111"/>
      </w:tabs>
      <w:spacing w:before="120" w:after="120"/>
      <w:ind w:left="1260"/>
    </w:pPr>
    <w:rPr>
      <w:rFonts w:eastAsia="MS Mincho" w:cs="Arial"/>
      <w:b/>
      <w:color w:val="0000FF"/>
      <w:lang w:eastAsia="en-GB"/>
    </w:rPr>
  </w:style>
  <w:style w:type="character" w:customStyle="1" w:styleId="StyleBoldBlueChar">
    <w:name w:val="Style Bold Blue Char"/>
    <w:link w:val="StyleBoldBlue"/>
    <w:rsid w:val="00FB1A57"/>
    <w:rPr>
      <w:rFonts w:ascii="Arial" w:eastAsia="MS Mincho" w:hAnsi="Arial" w:cs="Arial"/>
      <w:b/>
      <w:color w:val="0000FF"/>
      <w:sz w:val="24"/>
      <w:lang w:val="en-GB" w:eastAsia="en-GB"/>
    </w:rPr>
  </w:style>
  <w:style w:type="paragraph" w:customStyle="1" w:styleId="StyleAfter264pt">
    <w:name w:val="Style After:  26.4 pt"/>
    <w:basedOn w:val="Normal"/>
    <w:rsid w:val="00FB1A57"/>
    <w:pPr>
      <w:tabs>
        <w:tab w:val="num" w:pos="2111"/>
      </w:tabs>
      <w:spacing w:before="120" w:after="120"/>
      <w:ind w:left="1260"/>
    </w:pPr>
    <w:rPr>
      <w:rFonts w:eastAsia="MS Mincho"/>
      <w:szCs w:val="20"/>
      <w:lang w:eastAsia="en-GB"/>
    </w:rPr>
  </w:style>
  <w:style w:type="paragraph" w:customStyle="1" w:styleId="StyleBlue2">
    <w:name w:val="Style Blue2"/>
    <w:basedOn w:val="StyleBlue"/>
    <w:rsid w:val="00FB1A57"/>
    <w:pPr>
      <w:tabs>
        <w:tab w:val="clear" w:pos="1211"/>
      </w:tabs>
      <w:ind w:left="0"/>
    </w:pPr>
    <w:rPr>
      <w:sz w:val="24"/>
      <w:szCs w:val="24"/>
    </w:rPr>
  </w:style>
  <w:style w:type="paragraph" w:customStyle="1" w:styleId="StyleBlueAfter264pt">
    <w:name w:val="Style Blue After:  26.4 pt"/>
    <w:basedOn w:val="Normal"/>
    <w:rsid w:val="00FB1A57"/>
    <w:pPr>
      <w:tabs>
        <w:tab w:val="num" w:pos="2111"/>
      </w:tabs>
      <w:spacing w:before="120" w:after="120"/>
      <w:ind w:left="1260"/>
    </w:pPr>
    <w:rPr>
      <w:rFonts w:eastAsia="MS Mincho"/>
      <w:color w:val="0000FF"/>
      <w:spacing w:val="-3"/>
      <w:szCs w:val="20"/>
      <w:lang w:eastAsia="en-GB"/>
    </w:rPr>
  </w:style>
  <w:style w:type="paragraph" w:customStyle="1" w:styleId="StyleBlueAfter264pt1">
    <w:name w:val="Style Blue After:  26.4 pt1"/>
    <w:basedOn w:val="Normal"/>
    <w:rsid w:val="00FB1A57"/>
    <w:pPr>
      <w:tabs>
        <w:tab w:val="num" w:pos="2111"/>
      </w:tabs>
      <w:spacing w:before="120" w:after="120"/>
      <w:ind w:left="1260"/>
    </w:pPr>
    <w:rPr>
      <w:rFonts w:eastAsia="MS Mincho"/>
      <w:color w:val="0000FF"/>
      <w:szCs w:val="20"/>
      <w:lang w:eastAsia="en-GB"/>
    </w:rPr>
  </w:style>
  <w:style w:type="paragraph" w:customStyle="1" w:styleId="Style10ptBlueRight031cmAfter264pt">
    <w:name w:val="Style 10 pt Blue Right:  0.31 cm After:  26.4 pt"/>
    <w:basedOn w:val="Normal"/>
    <w:rsid w:val="00FB1A57"/>
    <w:pPr>
      <w:tabs>
        <w:tab w:val="num" w:pos="2111"/>
      </w:tabs>
      <w:spacing w:before="120" w:after="120"/>
      <w:ind w:left="1260" w:right="176"/>
    </w:pPr>
    <w:rPr>
      <w:rFonts w:eastAsia="MS Mincho"/>
      <w:color w:val="0000FF"/>
      <w:spacing w:val="-3"/>
      <w:szCs w:val="20"/>
      <w:lang w:eastAsia="en-GB"/>
    </w:rPr>
  </w:style>
  <w:style w:type="paragraph" w:customStyle="1" w:styleId="Style10ptBlueRight006cmAfter264pt">
    <w:name w:val="Style 10 pt Blue Right:  0.06 cm After:  26.4 pt"/>
    <w:basedOn w:val="Normal"/>
    <w:rsid w:val="00FB1A57"/>
    <w:pPr>
      <w:tabs>
        <w:tab w:val="num" w:pos="2111"/>
      </w:tabs>
      <w:spacing w:before="120" w:after="120"/>
      <w:ind w:left="1260" w:right="34"/>
    </w:pPr>
    <w:rPr>
      <w:rFonts w:eastAsia="MS Mincho"/>
      <w:color w:val="0000FF"/>
      <w:szCs w:val="20"/>
      <w:lang w:eastAsia="en-GB"/>
    </w:rPr>
  </w:style>
  <w:style w:type="paragraph" w:customStyle="1" w:styleId="Style10ptBlueRight031cmAfter264pt1">
    <w:name w:val="Style 10 pt Blue Right:  0.31 cm After:  26.4 pt1"/>
    <w:basedOn w:val="Normal"/>
    <w:rsid w:val="00FB1A57"/>
    <w:pPr>
      <w:tabs>
        <w:tab w:val="num" w:pos="2111"/>
      </w:tabs>
      <w:spacing w:before="120" w:after="120"/>
      <w:ind w:left="1260" w:right="176"/>
    </w:pPr>
    <w:rPr>
      <w:rFonts w:eastAsia="MS Mincho"/>
      <w:color w:val="0000FF"/>
      <w:szCs w:val="20"/>
      <w:lang w:eastAsia="en-GB"/>
    </w:rPr>
  </w:style>
  <w:style w:type="paragraph" w:customStyle="1" w:styleId="Style10ptBlueRight006cmAfter264pt1">
    <w:name w:val="Style 10 pt Blue Right:  0.06 cm After:  26.4 pt1"/>
    <w:basedOn w:val="Normal"/>
    <w:rsid w:val="00FB1A57"/>
    <w:pPr>
      <w:tabs>
        <w:tab w:val="num" w:pos="2111"/>
      </w:tabs>
      <w:spacing w:before="120" w:after="120"/>
      <w:ind w:left="1260" w:right="34"/>
    </w:pPr>
    <w:rPr>
      <w:rFonts w:eastAsia="MS Mincho"/>
      <w:color w:val="0000FF"/>
      <w:szCs w:val="20"/>
      <w:lang w:eastAsia="en-GB"/>
    </w:rPr>
  </w:style>
  <w:style w:type="paragraph" w:customStyle="1" w:styleId="StyleStyleBlue10pt">
    <w:name w:val="Style Style Blue + 10 pt"/>
    <w:basedOn w:val="StyleBlue"/>
    <w:link w:val="StyleStyleBlue10ptChar"/>
    <w:rsid w:val="00FB1A57"/>
    <w:pPr>
      <w:numPr>
        <w:numId w:val="38"/>
      </w:numPr>
      <w:spacing w:after="60"/>
    </w:pPr>
    <w:rPr>
      <w:sz w:val="24"/>
      <w:szCs w:val="24"/>
    </w:rPr>
  </w:style>
  <w:style w:type="character" w:customStyle="1" w:styleId="StyleStyleBlue10ptChar">
    <w:name w:val="Style Style Blue + 10 pt Char"/>
    <w:link w:val="StyleStyleBlue10pt"/>
    <w:rsid w:val="00FB1A57"/>
    <w:rPr>
      <w:rFonts w:ascii="Arial" w:eastAsia="MS Mincho" w:hAnsi="Arial"/>
      <w:color w:val="0000FF"/>
      <w:sz w:val="24"/>
      <w:szCs w:val="24"/>
      <w:lang w:val="en-GB" w:eastAsia="en-GB"/>
    </w:rPr>
  </w:style>
  <w:style w:type="paragraph" w:customStyle="1" w:styleId="StyleStyleBlue12pt">
    <w:name w:val="Style Style Blue + 12 pt"/>
    <w:basedOn w:val="StyleBlue"/>
    <w:link w:val="StyleStyleBlue12ptChar"/>
    <w:rsid w:val="00FB1A57"/>
    <w:pPr>
      <w:tabs>
        <w:tab w:val="clear" w:pos="1211"/>
        <w:tab w:val="num" w:pos="1080"/>
      </w:tabs>
      <w:ind w:left="1080" w:hanging="360"/>
    </w:pPr>
    <w:rPr>
      <w:sz w:val="24"/>
      <w:szCs w:val="24"/>
    </w:rPr>
  </w:style>
  <w:style w:type="character" w:customStyle="1" w:styleId="StyleStyleBlue12ptChar">
    <w:name w:val="Style Style Blue + 12 pt Char"/>
    <w:link w:val="StyleStyleBlue12pt"/>
    <w:rsid w:val="00FB1A57"/>
    <w:rPr>
      <w:rFonts w:ascii="Arial" w:eastAsia="MS Mincho" w:hAnsi="Arial"/>
      <w:color w:val="0000FF"/>
      <w:sz w:val="24"/>
      <w:szCs w:val="24"/>
      <w:lang w:val="en-GB" w:eastAsia="en-GB"/>
    </w:rPr>
  </w:style>
  <w:style w:type="paragraph" w:customStyle="1" w:styleId="StyleJSPHEADING1After264pt">
    <w:name w:val="Style JSP HEADING 1 + After:  26.4 pt"/>
    <w:basedOn w:val="NewJSPHEADING1"/>
    <w:rsid w:val="00FB1A57"/>
    <w:rPr>
      <w:rFonts w:cs="Times New Roman"/>
      <w:szCs w:val="20"/>
    </w:rPr>
  </w:style>
  <w:style w:type="paragraph" w:customStyle="1" w:styleId="AnnexStyleBlue">
    <w:name w:val="Annex Style Blue"/>
    <w:basedOn w:val="StyleBlue"/>
    <w:link w:val="AnnexStyleBlueChar"/>
    <w:rsid w:val="00FB1A57"/>
    <w:pPr>
      <w:tabs>
        <w:tab w:val="clear" w:pos="1211"/>
      </w:tabs>
      <w:ind w:left="0"/>
    </w:pPr>
    <w:rPr>
      <w:sz w:val="24"/>
      <w:szCs w:val="24"/>
    </w:rPr>
  </w:style>
  <w:style w:type="character" w:customStyle="1" w:styleId="NumberCharChar">
    <w:name w:val="Number Char Char"/>
    <w:rsid w:val="00FB1A57"/>
    <w:rPr>
      <w:rFonts w:ascii="Arial" w:hAnsi="Arial"/>
      <w:sz w:val="24"/>
      <w:szCs w:val="24"/>
    </w:rPr>
  </w:style>
  <w:style w:type="character" w:customStyle="1" w:styleId="jspparaheading40">
    <w:name w:val="jspparaheading4"/>
    <w:rsid w:val="00FB1A57"/>
    <w:rPr>
      <w:rFonts w:ascii="Arial" w:hAnsi="Arial" w:cs="Arial" w:hint="default"/>
      <w:b/>
      <w:bCs/>
    </w:rPr>
  </w:style>
  <w:style w:type="character" w:customStyle="1" w:styleId="phillipsi102">
    <w:name w:val="phillipsi102"/>
    <w:semiHidden/>
    <w:rsid w:val="00FB1A57"/>
    <w:rPr>
      <w:rFonts w:ascii="Arial" w:hAnsi="Arial" w:cs="Arial"/>
      <w:color w:val="auto"/>
      <w:sz w:val="20"/>
      <w:szCs w:val="20"/>
    </w:rPr>
  </w:style>
  <w:style w:type="character" w:customStyle="1" w:styleId="standardtext1">
    <w:name w:val="standardtext1"/>
    <w:rsid w:val="00FB1A57"/>
    <w:rPr>
      <w:rFonts w:ascii="Verdana" w:hAnsi="Verdana" w:hint="default"/>
      <w:b w:val="0"/>
      <w:bCs w:val="0"/>
      <w:color w:val="000000"/>
      <w:sz w:val="17"/>
      <w:szCs w:val="17"/>
    </w:rPr>
  </w:style>
  <w:style w:type="paragraph" w:customStyle="1" w:styleId="StyleJSPParaHeading4">
    <w:name w:val="Style JSP Para Heading 4 +"/>
    <w:basedOn w:val="StyleBlue"/>
    <w:link w:val="StyleJSPParaHeading4Char"/>
    <w:autoRedefine/>
    <w:rsid w:val="00FB1A57"/>
    <w:pPr>
      <w:tabs>
        <w:tab w:val="clear" w:pos="1211"/>
        <w:tab w:val="num" w:pos="1080"/>
      </w:tabs>
      <w:ind w:left="1080" w:hanging="360"/>
    </w:pPr>
    <w:rPr>
      <w:b/>
      <w:color w:val="000000"/>
      <w:sz w:val="24"/>
      <w:szCs w:val="24"/>
    </w:rPr>
  </w:style>
  <w:style w:type="character" w:customStyle="1" w:styleId="StyleJSPParaHeading4Char">
    <w:name w:val="Style JSP Para Heading 4 + Char"/>
    <w:link w:val="StyleJSPParaHeading4"/>
    <w:rsid w:val="00FB1A57"/>
    <w:rPr>
      <w:rFonts w:ascii="Arial" w:eastAsia="MS Mincho" w:hAnsi="Arial"/>
      <w:b/>
      <w:color w:val="000000"/>
      <w:sz w:val="24"/>
      <w:szCs w:val="24"/>
      <w:lang w:val="en-GB" w:eastAsia="en-GB"/>
    </w:rPr>
  </w:style>
  <w:style w:type="paragraph" w:customStyle="1" w:styleId="NewStyle3">
    <w:name w:val="New Style 3"/>
    <w:basedOn w:val="TOC2"/>
    <w:link w:val="NewStyle3Char"/>
    <w:rsid w:val="00FB1A57"/>
    <w:pPr>
      <w:tabs>
        <w:tab w:val="left" w:pos="1080"/>
        <w:tab w:val="right" w:leader="dot" w:pos="9600"/>
        <w:tab w:val="right" w:leader="dot" w:pos="9720"/>
      </w:tabs>
      <w:spacing w:line="360" w:lineRule="auto"/>
      <w:ind w:left="284" w:right="-442"/>
    </w:pPr>
    <w:rPr>
      <w:rFonts w:eastAsia="MS Mincho"/>
      <w:b/>
      <w:bCs/>
      <w:noProof/>
      <w:sz w:val="20"/>
      <w:szCs w:val="20"/>
      <w:lang w:eastAsia="en-GB"/>
    </w:rPr>
  </w:style>
  <w:style w:type="character" w:customStyle="1" w:styleId="NewStyle3Char">
    <w:name w:val="New Style 3 Char"/>
    <w:link w:val="NewStyle3"/>
    <w:rsid w:val="00FB1A57"/>
    <w:rPr>
      <w:rFonts w:ascii="Arial" w:eastAsia="MS Mincho" w:hAnsi="Arial"/>
      <w:b/>
      <w:bCs/>
      <w:noProof/>
      <w:sz w:val="20"/>
      <w:szCs w:val="20"/>
      <w:lang w:val="en-GB" w:eastAsia="en-GB"/>
    </w:rPr>
  </w:style>
  <w:style w:type="character" w:customStyle="1" w:styleId="NewStyle3Char0">
    <w:name w:val="New Style3 Char"/>
    <w:link w:val="NewStyle30"/>
    <w:rsid w:val="00FB1A57"/>
  </w:style>
  <w:style w:type="paragraph" w:customStyle="1" w:styleId="NewStyle30">
    <w:name w:val="New Style3"/>
    <w:basedOn w:val="TOC2"/>
    <w:link w:val="NewStyle3Char0"/>
    <w:rsid w:val="00FB1A57"/>
    <w:pPr>
      <w:tabs>
        <w:tab w:val="left" w:pos="1080"/>
        <w:tab w:val="right" w:leader="dot" w:pos="9600"/>
        <w:tab w:val="right" w:leader="dot" w:pos="9720"/>
      </w:tabs>
      <w:spacing w:line="360" w:lineRule="auto"/>
      <w:ind w:left="284" w:right="-442"/>
    </w:pPr>
    <w:rPr>
      <w:rFonts w:ascii="Times New Roman" w:hAnsi="Times New Roman"/>
      <w:sz w:val="22"/>
      <w:lang w:val="en-US"/>
    </w:rPr>
  </w:style>
  <w:style w:type="paragraph" w:customStyle="1" w:styleId="NewTOC2">
    <w:name w:val="New TOC 2"/>
    <w:basedOn w:val="TOC2"/>
    <w:link w:val="NewTOC2Char"/>
    <w:rsid w:val="00FB1A57"/>
    <w:pPr>
      <w:tabs>
        <w:tab w:val="left" w:pos="1080"/>
        <w:tab w:val="right" w:leader="dot" w:pos="9600"/>
        <w:tab w:val="right" w:leader="dot" w:pos="9720"/>
      </w:tabs>
      <w:spacing w:line="360" w:lineRule="auto"/>
      <w:ind w:left="284" w:right="-442"/>
    </w:pPr>
    <w:rPr>
      <w:rFonts w:eastAsia="MS Mincho"/>
      <w:b/>
      <w:caps/>
      <w:noProof/>
      <w:sz w:val="20"/>
      <w:szCs w:val="20"/>
      <w:lang w:eastAsia="en-GB"/>
    </w:rPr>
  </w:style>
  <w:style w:type="character" w:customStyle="1" w:styleId="NewTOC2Char">
    <w:name w:val="New TOC 2 Char"/>
    <w:link w:val="NewTOC2"/>
    <w:rsid w:val="00FB1A57"/>
    <w:rPr>
      <w:rFonts w:ascii="Arial" w:eastAsia="MS Mincho" w:hAnsi="Arial"/>
      <w:b/>
      <w:caps/>
      <w:noProof/>
      <w:sz w:val="20"/>
      <w:szCs w:val="20"/>
      <w:lang w:val="en-GB" w:eastAsia="en-GB"/>
    </w:rPr>
  </w:style>
  <w:style w:type="paragraph" w:customStyle="1" w:styleId="NewToc20">
    <w:name w:val="New Toc2"/>
    <w:basedOn w:val="TOC1"/>
    <w:link w:val="NewToc2Char0"/>
    <w:rsid w:val="00FB1A57"/>
    <w:pPr>
      <w:tabs>
        <w:tab w:val="right" w:leader="dot" w:pos="9628"/>
      </w:tabs>
      <w:ind w:left="2520" w:right="-442"/>
    </w:pPr>
    <w:rPr>
      <w:rFonts w:eastAsia="Calibri"/>
      <w:bCs/>
      <w:caps/>
      <w:noProof/>
      <w:szCs w:val="20"/>
      <w:lang w:eastAsia="en-GB"/>
    </w:rPr>
  </w:style>
  <w:style w:type="character" w:customStyle="1" w:styleId="NewToc2Char0">
    <w:name w:val="New Toc2 Char"/>
    <w:link w:val="NewToc20"/>
    <w:rsid w:val="00FB1A57"/>
    <w:rPr>
      <w:rFonts w:ascii="Arial" w:eastAsia="Calibri" w:hAnsi="Arial"/>
      <w:bCs/>
      <w:caps/>
      <w:noProof/>
      <w:sz w:val="24"/>
      <w:szCs w:val="20"/>
      <w:lang w:val="en-GB" w:eastAsia="en-GB"/>
    </w:rPr>
  </w:style>
  <w:style w:type="paragraph" w:customStyle="1" w:styleId="NewToc3">
    <w:name w:val="New Toc3"/>
    <w:basedOn w:val="TOC3"/>
    <w:link w:val="NewToc3Char"/>
    <w:rsid w:val="00FB1A57"/>
    <w:pPr>
      <w:tabs>
        <w:tab w:val="left" w:pos="1440"/>
        <w:tab w:val="num" w:pos="2111"/>
        <w:tab w:val="right" w:leader="dot" w:pos="9599"/>
        <w:tab w:val="right" w:leader="dot" w:pos="9628"/>
      </w:tabs>
      <w:spacing w:before="120" w:line="360" w:lineRule="auto"/>
      <w:ind w:left="567"/>
    </w:pPr>
    <w:rPr>
      <w:rFonts w:eastAsia="MS Mincho"/>
      <w:caps/>
      <w:sz w:val="22"/>
      <w:szCs w:val="24"/>
      <w:lang w:eastAsia="en-GB"/>
    </w:rPr>
  </w:style>
  <w:style w:type="character" w:customStyle="1" w:styleId="NewToc3Char">
    <w:name w:val="New Toc3 Char"/>
    <w:link w:val="NewToc3"/>
    <w:rsid w:val="00FB1A57"/>
    <w:rPr>
      <w:rFonts w:ascii="Arial" w:eastAsia="MS Mincho" w:hAnsi="Arial"/>
      <w:caps/>
      <w:szCs w:val="24"/>
      <w:lang w:val="en-GB" w:eastAsia="en-GB"/>
    </w:rPr>
  </w:style>
  <w:style w:type="character" w:customStyle="1" w:styleId="emailstyle86">
    <w:name w:val="emailstyle86"/>
    <w:semiHidden/>
    <w:rsid w:val="00FB1A57"/>
    <w:rPr>
      <w:rFonts w:ascii="Arial" w:hAnsi="Arial" w:cs="Arial" w:hint="default"/>
      <w:color w:val="000080"/>
      <w:sz w:val="22"/>
      <w:szCs w:val="20"/>
    </w:rPr>
  </w:style>
  <w:style w:type="character" w:customStyle="1" w:styleId="mcleanw285">
    <w:name w:val="mcleanw285"/>
    <w:semiHidden/>
    <w:rsid w:val="00FB1A57"/>
    <w:rPr>
      <w:rFonts w:ascii="Arial" w:hAnsi="Arial" w:cs="Arial" w:hint="default"/>
      <w:color w:val="auto"/>
      <w:sz w:val="22"/>
      <w:szCs w:val="20"/>
    </w:rPr>
  </w:style>
  <w:style w:type="character" w:customStyle="1" w:styleId="stylejspparaheading4char0">
    <w:name w:val="stylejspparaheading4char"/>
    <w:rsid w:val="00FB1A57"/>
    <w:rPr>
      <w:rFonts w:ascii="Arial" w:hAnsi="Arial" w:cs="Arial" w:hint="default"/>
      <w:b/>
      <w:bCs/>
      <w:color w:val="000000"/>
    </w:rPr>
  </w:style>
  <w:style w:type="paragraph" w:customStyle="1" w:styleId="JSPnumbering1">
    <w:name w:val="JSP numbering"/>
    <w:basedOn w:val="BodyCopy"/>
    <w:link w:val="JSPnumberingChar1"/>
    <w:autoRedefine/>
    <w:rsid w:val="00FB1A57"/>
    <w:pPr>
      <w:tabs>
        <w:tab w:val="num" w:pos="907"/>
      </w:tabs>
    </w:pPr>
    <w:rPr>
      <w:b/>
      <w:color w:val="000000"/>
    </w:rPr>
  </w:style>
  <w:style w:type="character" w:customStyle="1" w:styleId="JSPnumberingChar1">
    <w:name w:val="JSP numbering Char"/>
    <w:link w:val="JSPnumbering1"/>
    <w:rsid w:val="00FB1A57"/>
    <w:rPr>
      <w:b/>
      <w:color w:val="000000"/>
    </w:rPr>
  </w:style>
  <w:style w:type="character" w:customStyle="1" w:styleId="StyleBlue1">
    <w:name w:val="Style Blue1"/>
    <w:rsid w:val="00FB1A57"/>
    <w:rPr>
      <w:rFonts w:ascii="Arial" w:hAnsi="Arial"/>
      <w:color w:val="0000FF"/>
      <w:sz w:val="24"/>
    </w:rPr>
  </w:style>
  <w:style w:type="character" w:customStyle="1" w:styleId="jspsubparaheading0">
    <w:name w:val="jspsubparaheading"/>
    <w:rsid w:val="00FB1A57"/>
    <w:rPr>
      <w:rFonts w:ascii="Arial" w:hAnsi="Arial" w:cs="Arial" w:hint="default"/>
      <w:b/>
      <w:bCs/>
    </w:rPr>
  </w:style>
  <w:style w:type="paragraph" w:customStyle="1" w:styleId="JSPCaption">
    <w:name w:val="JSPCaption"/>
    <w:basedOn w:val="Normal"/>
    <w:rsid w:val="00FB1A57"/>
    <w:pPr>
      <w:spacing w:before="120" w:after="120"/>
    </w:pPr>
    <w:rPr>
      <w:rFonts w:eastAsia="MS Mincho"/>
      <w:b/>
      <w:szCs w:val="20"/>
      <w:lang w:eastAsia="en-GB"/>
    </w:rPr>
  </w:style>
  <w:style w:type="paragraph" w:customStyle="1" w:styleId="JSPcaption0">
    <w:name w:val="JSPcaption"/>
    <w:basedOn w:val="Normal"/>
    <w:rsid w:val="00FB1A57"/>
    <w:pPr>
      <w:spacing w:before="120" w:after="120"/>
    </w:pPr>
    <w:rPr>
      <w:rFonts w:eastAsia="MS Mincho"/>
      <w:b/>
      <w:szCs w:val="20"/>
      <w:lang w:eastAsia="en-GB"/>
    </w:rPr>
  </w:style>
  <w:style w:type="character" w:customStyle="1" w:styleId="styleblue10">
    <w:name w:val="styleblue1"/>
    <w:rsid w:val="00FB1A57"/>
    <w:rPr>
      <w:rFonts w:ascii="Arial" w:hAnsi="Arial" w:cs="Arial" w:hint="default"/>
      <w:color w:val="0000FF"/>
    </w:rPr>
  </w:style>
  <w:style w:type="paragraph" w:customStyle="1" w:styleId="StyleJSPHeading2Blue">
    <w:name w:val="Style JSP Heading 2 + Blue"/>
    <w:basedOn w:val="JSPHeading2"/>
    <w:rsid w:val="00FB1A57"/>
    <w:pPr>
      <w:keepNext/>
    </w:pPr>
    <w:rPr>
      <w:bCs/>
      <w:color w:val="0000FF"/>
      <w:sz w:val="24"/>
    </w:rPr>
  </w:style>
  <w:style w:type="character" w:customStyle="1" w:styleId="JSPHEADING20">
    <w:name w:val="JSP HEADING 2"/>
    <w:rsid w:val="00FB1A57"/>
    <w:rPr>
      <w:rFonts w:ascii="Arial" w:hAnsi="Arial"/>
      <w:b/>
      <w:bCs/>
      <w:sz w:val="22"/>
    </w:rPr>
  </w:style>
  <w:style w:type="character" w:customStyle="1" w:styleId="StyleJSPSubParaHeading12ptBlue">
    <w:name w:val="Style JSP Sub Para Heading + 12 pt Blue"/>
    <w:rsid w:val="00FB1A57"/>
    <w:rPr>
      <w:rFonts w:ascii="Arial" w:hAnsi="Arial"/>
      <w:b/>
      <w:bCs/>
      <w:color w:val="0000FF"/>
      <w:sz w:val="24"/>
    </w:rPr>
  </w:style>
  <w:style w:type="character" w:customStyle="1" w:styleId="StyleFootnoteReferenceBlue">
    <w:name w:val="Style Footnote Reference + Blue"/>
    <w:rsid w:val="00FB1A57"/>
    <w:rPr>
      <w:rFonts w:ascii="Arial" w:hAnsi="Arial"/>
      <w:color w:val="0000FF"/>
      <w:vertAlign w:val="superscript"/>
    </w:rPr>
  </w:style>
  <w:style w:type="paragraph" w:customStyle="1" w:styleId="Jspnumbering2">
    <w:name w:val="Jspnumbering"/>
    <w:basedOn w:val="BodyCopy"/>
    <w:link w:val="JspnumberingChar2"/>
    <w:autoRedefine/>
    <w:rsid w:val="00FB1A57"/>
    <w:pPr>
      <w:tabs>
        <w:tab w:val="num" w:pos="1134"/>
      </w:tabs>
    </w:pPr>
    <w:rPr>
      <w:b/>
      <w:color w:val="000000"/>
    </w:rPr>
  </w:style>
  <w:style w:type="character" w:customStyle="1" w:styleId="JspnumberingChar2">
    <w:name w:val="Jspnumbering Char"/>
    <w:link w:val="Jspnumbering2"/>
    <w:rsid w:val="00FB1A57"/>
    <w:rPr>
      <w:b/>
      <w:color w:val="000000"/>
    </w:rPr>
  </w:style>
  <w:style w:type="character" w:customStyle="1" w:styleId="StyleAnnexBlueChar">
    <w:name w:val="Style Annex Blue Char"/>
    <w:link w:val="StyleAnnexBlue"/>
    <w:rsid w:val="00FB1A57"/>
    <w:rPr>
      <w:color w:val="0000FF"/>
    </w:rPr>
  </w:style>
  <w:style w:type="numbering" w:styleId="111111">
    <w:name w:val="Outline List 2"/>
    <w:basedOn w:val="NoList"/>
    <w:rsid w:val="00FB1A57"/>
    <w:pPr>
      <w:numPr>
        <w:numId w:val="65"/>
      </w:numPr>
    </w:pPr>
  </w:style>
  <w:style w:type="numbering" w:styleId="1ai">
    <w:name w:val="Outline List 1"/>
    <w:basedOn w:val="NoList"/>
    <w:rsid w:val="00FB1A57"/>
    <w:pPr>
      <w:numPr>
        <w:numId w:val="66"/>
      </w:numPr>
    </w:pPr>
  </w:style>
  <w:style w:type="character" w:styleId="HTMLCite">
    <w:name w:val="HTML Cite"/>
    <w:rsid w:val="00FB1A57"/>
    <w:rPr>
      <w:i/>
      <w:iCs/>
    </w:rPr>
  </w:style>
  <w:style w:type="character" w:styleId="HTMLCode">
    <w:name w:val="HTML Code"/>
    <w:rsid w:val="00FB1A57"/>
    <w:rPr>
      <w:rFonts w:ascii="Courier New" w:hAnsi="Courier New" w:cs="Courier New"/>
      <w:sz w:val="20"/>
      <w:szCs w:val="20"/>
    </w:rPr>
  </w:style>
  <w:style w:type="character" w:styleId="HTMLDefinition">
    <w:name w:val="HTML Definition"/>
    <w:rsid w:val="00FB1A57"/>
    <w:rPr>
      <w:i/>
      <w:iCs/>
    </w:rPr>
  </w:style>
  <w:style w:type="character" w:styleId="HTMLKeyboard">
    <w:name w:val="HTML Keyboard"/>
    <w:rsid w:val="00FB1A57"/>
    <w:rPr>
      <w:rFonts w:ascii="Courier New" w:hAnsi="Courier New" w:cs="Courier New"/>
      <w:sz w:val="20"/>
      <w:szCs w:val="20"/>
    </w:rPr>
  </w:style>
  <w:style w:type="character" w:styleId="HTMLSample">
    <w:name w:val="HTML Sample"/>
    <w:rsid w:val="00FB1A57"/>
    <w:rPr>
      <w:rFonts w:ascii="Courier New" w:hAnsi="Courier New" w:cs="Courier New"/>
    </w:rPr>
  </w:style>
  <w:style w:type="character" w:styleId="HTMLTypewriter">
    <w:name w:val="HTML Typewriter"/>
    <w:rsid w:val="00FB1A57"/>
    <w:rPr>
      <w:rFonts w:ascii="Courier New" w:hAnsi="Courier New" w:cs="Courier New"/>
      <w:sz w:val="20"/>
      <w:szCs w:val="20"/>
    </w:rPr>
  </w:style>
  <w:style w:type="character" w:styleId="HTMLVariable">
    <w:name w:val="HTML Variable"/>
    <w:rsid w:val="00FB1A57"/>
    <w:rPr>
      <w:i/>
      <w:iCs/>
    </w:rPr>
  </w:style>
  <w:style w:type="character" w:styleId="LineNumber">
    <w:name w:val="line number"/>
    <w:rsid w:val="00FB1A57"/>
  </w:style>
  <w:style w:type="table" w:styleId="Table3Deffects1">
    <w:name w:val="Table 3D effects 1"/>
    <w:basedOn w:val="TableNormal"/>
    <w:rsid w:val="00FB1A57"/>
    <w:pPr>
      <w:numPr>
        <w:numId w:val="36"/>
      </w:numPr>
      <w:tabs>
        <w:tab w:val="num" w:pos="360"/>
      </w:tabs>
      <w:ind w:left="394" w:hanging="360"/>
    </w:pPr>
    <w:rPr>
      <w:rFonts w:eastAsia="MS Mincho"/>
      <w:sz w:val="20"/>
      <w:szCs w:val="20"/>
      <w:lang w:val="en-GB"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FB1A57"/>
    <w:pPr>
      <w:numPr>
        <w:numId w:val="36"/>
      </w:numPr>
      <w:tabs>
        <w:tab w:val="num" w:pos="360"/>
      </w:tabs>
      <w:ind w:left="394" w:hanging="360"/>
    </w:pPr>
    <w:rPr>
      <w:rFonts w:eastAsia="MS Mincho"/>
      <w:sz w:val="20"/>
      <w:szCs w:val="20"/>
      <w:lang w:val="en-GB"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FB1A57"/>
    <w:pPr>
      <w:numPr>
        <w:numId w:val="36"/>
      </w:numPr>
      <w:tabs>
        <w:tab w:val="num" w:pos="360"/>
      </w:tabs>
      <w:ind w:left="394" w:hanging="360"/>
    </w:pPr>
    <w:rPr>
      <w:rFonts w:eastAsia="MS Mincho"/>
      <w:sz w:val="20"/>
      <w:szCs w:val="20"/>
      <w:lang w:val="en-GB"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FB1A57"/>
    <w:pPr>
      <w:numPr>
        <w:numId w:val="36"/>
      </w:numPr>
      <w:tabs>
        <w:tab w:val="num" w:pos="360"/>
      </w:tabs>
      <w:ind w:left="394" w:hanging="360"/>
    </w:pPr>
    <w:rPr>
      <w:rFonts w:eastAsia="MS Mincho"/>
      <w:color w:val="000080"/>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FB1A57"/>
    <w:pPr>
      <w:numPr>
        <w:numId w:val="36"/>
      </w:numPr>
      <w:tabs>
        <w:tab w:val="num" w:pos="360"/>
      </w:tabs>
      <w:ind w:left="394" w:hanging="360"/>
    </w:pPr>
    <w:rPr>
      <w:rFonts w:eastAsia="MS Mincho"/>
      <w:color w:val="FFFFFF"/>
      <w:sz w:val="20"/>
      <w:szCs w:val="20"/>
      <w:lang w:val="en-GB"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FB1A57"/>
    <w:pPr>
      <w:numPr>
        <w:numId w:val="36"/>
      </w:numPr>
      <w:tabs>
        <w:tab w:val="num" w:pos="360"/>
      </w:tabs>
      <w:ind w:left="394" w:hanging="360"/>
    </w:pPr>
    <w:rPr>
      <w:rFonts w:eastAsia="MS Mincho"/>
      <w:sz w:val="20"/>
      <w:szCs w:val="20"/>
      <w:lang w:val="en-GB"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FB1A57"/>
    <w:pPr>
      <w:numPr>
        <w:numId w:val="36"/>
      </w:numPr>
      <w:tabs>
        <w:tab w:val="num" w:pos="360"/>
      </w:tabs>
      <w:ind w:left="394" w:hanging="360"/>
    </w:pPr>
    <w:rPr>
      <w:rFonts w:eastAsia="MS Mincho"/>
      <w:sz w:val="20"/>
      <w:szCs w:val="20"/>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FB1A57"/>
    <w:pPr>
      <w:numPr>
        <w:numId w:val="36"/>
      </w:numPr>
      <w:tabs>
        <w:tab w:val="num" w:pos="360"/>
      </w:tabs>
      <w:ind w:left="394" w:hanging="360"/>
    </w:pPr>
    <w:rPr>
      <w:rFonts w:eastAsia="MS Mincho"/>
      <w:b/>
      <w:bCs/>
      <w:sz w:val="20"/>
      <w:szCs w:val="20"/>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FB1A57"/>
    <w:pPr>
      <w:numPr>
        <w:numId w:val="36"/>
      </w:numPr>
      <w:tabs>
        <w:tab w:val="num" w:pos="360"/>
      </w:tabs>
      <w:ind w:left="394" w:hanging="360"/>
    </w:pPr>
    <w:rPr>
      <w:rFonts w:eastAsia="MS Mincho"/>
      <w:b/>
      <w:bCs/>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FB1A57"/>
    <w:pPr>
      <w:numPr>
        <w:numId w:val="36"/>
      </w:numPr>
      <w:tabs>
        <w:tab w:val="num" w:pos="360"/>
      </w:tabs>
      <w:ind w:left="394" w:hanging="360"/>
    </w:pPr>
    <w:rPr>
      <w:rFonts w:eastAsia="MS Mincho"/>
      <w:b/>
      <w:bCs/>
      <w:sz w:val="20"/>
      <w:szCs w:val="20"/>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FB1A57"/>
    <w:pPr>
      <w:numPr>
        <w:numId w:val="36"/>
      </w:numPr>
      <w:tabs>
        <w:tab w:val="num" w:pos="360"/>
      </w:tabs>
      <w:ind w:left="394" w:hanging="360"/>
    </w:pPr>
    <w:rPr>
      <w:rFonts w:eastAsia="MS Mincho"/>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FB1A57"/>
    <w:pPr>
      <w:numPr>
        <w:numId w:val="36"/>
      </w:numPr>
      <w:tabs>
        <w:tab w:val="num" w:pos="360"/>
      </w:tabs>
      <w:ind w:left="394" w:hanging="360"/>
    </w:pPr>
    <w:rPr>
      <w:rFonts w:eastAsia="MS Mincho"/>
      <w:sz w:val="20"/>
      <w:szCs w:val="20"/>
      <w:lang w:val="en-GB"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FB1A57"/>
    <w:pPr>
      <w:numPr>
        <w:numId w:val="36"/>
      </w:numPr>
      <w:tabs>
        <w:tab w:val="num" w:pos="360"/>
      </w:tabs>
      <w:ind w:left="394" w:hanging="360"/>
    </w:pPr>
    <w:rPr>
      <w:rFonts w:eastAsia="MS Mincho"/>
      <w:sz w:val="20"/>
      <w:szCs w:val="20"/>
      <w:lang w:val="en-GB"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FB1A57"/>
    <w:pPr>
      <w:numPr>
        <w:numId w:val="36"/>
      </w:numPr>
      <w:tabs>
        <w:tab w:val="num" w:pos="360"/>
      </w:tabs>
      <w:ind w:left="394" w:hanging="360"/>
    </w:pPr>
    <w:rPr>
      <w:rFonts w:eastAsia="MS Mincho"/>
      <w:sz w:val="20"/>
      <w:szCs w:val="20"/>
      <w:lang w:val="en-GB"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rsid w:val="00FB1A57"/>
    <w:pPr>
      <w:numPr>
        <w:numId w:val="36"/>
      </w:numPr>
      <w:tabs>
        <w:tab w:val="num" w:pos="360"/>
      </w:tabs>
      <w:ind w:left="394" w:hanging="360"/>
    </w:pPr>
    <w:rPr>
      <w:rFonts w:eastAsia="MS Mincho"/>
      <w:sz w:val="20"/>
      <w:szCs w:val="20"/>
      <w:lang w:val="en-GB"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rsid w:val="00FB1A57"/>
    <w:pPr>
      <w:numPr>
        <w:numId w:val="36"/>
      </w:numPr>
      <w:tabs>
        <w:tab w:val="num" w:pos="360"/>
      </w:tabs>
      <w:ind w:left="394" w:hanging="360"/>
    </w:pPr>
    <w:rPr>
      <w:rFonts w:eastAsia="MS Mincho"/>
      <w:sz w:val="20"/>
      <w:szCs w:val="20"/>
      <w:lang w:val="en-GB"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0">
    <w:name w:val="Table Grid 5"/>
    <w:basedOn w:val="TableNormal"/>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0">
    <w:name w:val="Table Grid 6"/>
    <w:basedOn w:val="TableNormal"/>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0">
    <w:name w:val="Table Grid 7"/>
    <w:basedOn w:val="TableNormal"/>
    <w:rsid w:val="00FB1A57"/>
    <w:pPr>
      <w:numPr>
        <w:numId w:val="36"/>
      </w:numPr>
      <w:tabs>
        <w:tab w:val="num" w:pos="360"/>
      </w:tabs>
      <w:ind w:left="394" w:hanging="360"/>
    </w:pPr>
    <w:rPr>
      <w:rFonts w:eastAsia="MS Mincho"/>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0">
    <w:name w:val="Table Grid 8"/>
    <w:basedOn w:val="TableNormal"/>
    <w:rsid w:val="00FB1A57"/>
    <w:pPr>
      <w:numPr>
        <w:numId w:val="36"/>
      </w:numPr>
      <w:tabs>
        <w:tab w:val="num" w:pos="360"/>
      </w:tabs>
      <w:ind w:left="394" w:hanging="360"/>
    </w:pPr>
    <w:rPr>
      <w:rFonts w:eastAsia="MS Mincho"/>
      <w:sz w:val="20"/>
      <w:szCs w:val="20"/>
      <w:lang w:val="en-GB"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FB1A57"/>
    <w:pPr>
      <w:numPr>
        <w:numId w:val="36"/>
      </w:numPr>
      <w:tabs>
        <w:tab w:val="num" w:pos="360"/>
      </w:tabs>
      <w:ind w:left="394" w:hanging="360"/>
    </w:pPr>
    <w:rPr>
      <w:rFonts w:eastAsia="MS Mincho"/>
      <w:sz w:val="20"/>
      <w:szCs w:val="20"/>
      <w:lang w:val="en-GB"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FB1A57"/>
    <w:pPr>
      <w:numPr>
        <w:numId w:val="36"/>
      </w:numPr>
      <w:tabs>
        <w:tab w:val="num" w:pos="360"/>
      </w:tabs>
      <w:ind w:left="394" w:hanging="360"/>
    </w:pPr>
    <w:rPr>
      <w:rFonts w:eastAsia="MS Mincho"/>
      <w:sz w:val="20"/>
      <w:szCs w:val="20"/>
      <w:lang w:val="en-GB"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FB1A57"/>
    <w:pPr>
      <w:numPr>
        <w:numId w:val="36"/>
      </w:numPr>
      <w:tabs>
        <w:tab w:val="num" w:pos="360"/>
      </w:tabs>
      <w:ind w:left="394" w:hanging="360"/>
    </w:pPr>
    <w:rPr>
      <w:rFonts w:eastAsia="MS Mincho"/>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FB1A57"/>
    <w:pPr>
      <w:numPr>
        <w:numId w:val="36"/>
      </w:numPr>
      <w:tabs>
        <w:tab w:val="num" w:pos="360"/>
      </w:tabs>
      <w:ind w:left="394" w:hanging="360"/>
    </w:pPr>
    <w:rPr>
      <w:rFonts w:eastAsia="MS Mincho"/>
      <w:sz w:val="20"/>
      <w:szCs w:val="20"/>
      <w:lang w:val="en-GB"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FB1A57"/>
    <w:pPr>
      <w:numPr>
        <w:numId w:val="36"/>
      </w:numPr>
      <w:tabs>
        <w:tab w:val="num" w:pos="360"/>
      </w:tabs>
      <w:ind w:left="394" w:hanging="360"/>
    </w:pPr>
    <w:rPr>
      <w:rFonts w:eastAsia="MS Mincho"/>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FB1A57"/>
    <w:pPr>
      <w:numPr>
        <w:numId w:val="36"/>
      </w:numPr>
      <w:tabs>
        <w:tab w:val="num" w:pos="360"/>
      </w:tabs>
      <w:ind w:left="394" w:hanging="360"/>
    </w:pPr>
    <w:rPr>
      <w:rFonts w:eastAsia="MS Mincho"/>
      <w:sz w:val="20"/>
      <w:szCs w:val="20"/>
      <w:lang w:val="en-GB"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FB1A57"/>
    <w:pPr>
      <w:numPr>
        <w:numId w:val="36"/>
      </w:numPr>
      <w:tabs>
        <w:tab w:val="num" w:pos="360"/>
      </w:tabs>
      <w:ind w:left="394" w:hanging="360"/>
    </w:pPr>
    <w:rPr>
      <w:rFonts w:eastAsia="MS Mincho"/>
      <w:sz w:val="20"/>
      <w:szCs w:val="20"/>
      <w:lang w:val="en-GB"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FB1A57"/>
    <w:pPr>
      <w:numPr>
        <w:numId w:val="36"/>
      </w:numPr>
      <w:tabs>
        <w:tab w:val="num" w:pos="360"/>
      </w:tabs>
      <w:ind w:left="394" w:hanging="360"/>
    </w:pPr>
    <w:rPr>
      <w:rFonts w:eastAsia="MS Mincho"/>
      <w:sz w:val="20"/>
      <w:szCs w:val="20"/>
      <w:lang w:val="en-GB"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FB1A57"/>
    <w:pPr>
      <w:numPr>
        <w:numId w:val="36"/>
      </w:numPr>
      <w:tabs>
        <w:tab w:val="num" w:pos="360"/>
      </w:tabs>
      <w:ind w:left="394" w:hanging="360"/>
    </w:pPr>
    <w:rPr>
      <w:rFonts w:eastAsia="MS Mincho"/>
      <w:sz w:val="20"/>
      <w:szCs w:val="20"/>
      <w:lang w:val="en-GB"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FB1A57"/>
    <w:pPr>
      <w:numPr>
        <w:numId w:val="36"/>
      </w:numPr>
      <w:tabs>
        <w:tab w:val="num" w:pos="360"/>
      </w:tabs>
      <w:ind w:left="394" w:hanging="360"/>
    </w:pPr>
    <w:rPr>
      <w:rFonts w:eastAsia="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FB1A57"/>
    <w:pPr>
      <w:numPr>
        <w:numId w:val="36"/>
      </w:numPr>
      <w:tabs>
        <w:tab w:val="num" w:pos="360"/>
      </w:tabs>
      <w:ind w:left="394" w:hanging="360"/>
    </w:pPr>
    <w:rPr>
      <w:rFonts w:eastAsia="MS Mincho"/>
      <w:sz w:val="20"/>
      <w:szCs w:val="20"/>
      <w:lang w:val="en-GB"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FB1A57"/>
    <w:pPr>
      <w:numPr>
        <w:numId w:val="36"/>
      </w:numPr>
      <w:tabs>
        <w:tab w:val="num" w:pos="360"/>
      </w:tabs>
      <w:ind w:left="394" w:hanging="360"/>
    </w:pPr>
    <w:rPr>
      <w:rFonts w:eastAsia="MS Mincho"/>
      <w:sz w:val="20"/>
      <w:szCs w:val="20"/>
      <w:lang w:val="en-GB"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FB1A57"/>
    <w:pPr>
      <w:numPr>
        <w:numId w:val="36"/>
      </w:numPr>
      <w:tabs>
        <w:tab w:val="num" w:pos="360"/>
      </w:tabs>
      <w:ind w:left="394" w:hanging="360"/>
    </w:pPr>
    <w:rPr>
      <w:rFonts w:eastAsia="MS Mincho"/>
      <w:sz w:val="20"/>
      <w:szCs w:val="20"/>
      <w:lang w:val="en-GB"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AnnexBlue">
    <w:name w:val="Style Annex Blue"/>
    <w:basedOn w:val="StyleBlue"/>
    <w:link w:val="StyleAnnexBlueChar"/>
    <w:rsid w:val="00FB1A57"/>
    <w:pPr>
      <w:tabs>
        <w:tab w:val="clear" w:pos="1211"/>
      </w:tabs>
      <w:ind w:left="0"/>
    </w:pPr>
    <w:rPr>
      <w:rFonts w:ascii="Times New Roman" w:eastAsia="PMingLiU" w:hAnsi="Times New Roman"/>
      <w:szCs w:val="22"/>
      <w:lang w:val="en-US" w:eastAsia="en-US"/>
    </w:rPr>
  </w:style>
  <w:style w:type="character" w:customStyle="1" w:styleId="AnnexStyleBlueChar">
    <w:name w:val="Annex Style Blue Char"/>
    <w:link w:val="AnnexStyleBlue"/>
    <w:rsid w:val="00FB1A57"/>
    <w:rPr>
      <w:rFonts w:ascii="Arial" w:eastAsia="MS Mincho" w:hAnsi="Arial"/>
      <w:color w:val="0000FF"/>
      <w:sz w:val="24"/>
      <w:szCs w:val="24"/>
      <w:lang w:val="en-GB" w:eastAsia="en-GB"/>
    </w:rPr>
  </w:style>
  <w:style w:type="paragraph" w:customStyle="1" w:styleId="Style10ptBlueAfter264pt1">
    <w:name w:val="Style 10 pt Blue After:  26.4 pt1"/>
    <w:basedOn w:val="Normal"/>
    <w:rsid w:val="00FB1A57"/>
    <w:pPr>
      <w:spacing w:before="120" w:after="120"/>
    </w:pPr>
    <w:rPr>
      <w:rFonts w:eastAsia="MS Mincho"/>
      <w:color w:val="0000FF"/>
      <w:szCs w:val="20"/>
      <w:lang w:eastAsia="en-GB"/>
    </w:rPr>
  </w:style>
  <w:style w:type="paragraph" w:customStyle="1" w:styleId="Style10ptBlueCenteredAfter264pt">
    <w:name w:val="Style 10 pt Blue Centered After:  26.4 pt"/>
    <w:basedOn w:val="Normal"/>
    <w:rsid w:val="00FB1A57"/>
    <w:pPr>
      <w:spacing w:before="120" w:after="60"/>
      <w:jc w:val="center"/>
    </w:pPr>
    <w:rPr>
      <w:rFonts w:eastAsia="MS Mincho"/>
      <w:color w:val="0000FF"/>
      <w:szCs w:val="20"/>
      <w:lang w:eastAsia="en-GB"/>
    </w:rPr>
  </w:style>
  <w:style w:type="paragraph" w:customStyle="1" w:styleId="AnnexPara">
    <w:name w:val="Annex Para"/>
    <w:basedOn w:val="Normal"/>
    <w:rsid w:val="00FB1A57"/>
    <w:pPr>
      <w:tabs>
        <w:tab w:val="num" w:pos="0"/>
      </w:tabs>
      <w:spacing w:before="120" w:after="120"/>
    </w:pPr>
    <w:rPr>
      <w:rFonts w:eastAsia="MS Mincho"/>
      <w:color w:val="0000FF"/>
      <w:szCs w:val="24"/>
      <w:lang w:eastAsia="en-GB"/>
    </w:rPr>
  </w:style>
  <w:style w:type="paragraph" w:customStyle="1" w:styleId="Style10ptBoldBlueCenteredAfter264pt1">
    <w:name w:val="Style 10 pt Bold Blue Centered After:  26.4 pt1"/>
    <w:basedOn w:val="Normal"/>
    <w:rsid w:val="00FB1A57"/>
    <w:pPr>
      <w:spacing w:before="120" w:after="120"/>
      <w:jc w:val="center"/>
    </w:pPr>
    <w:rPr>
      <w:rFonts w:eastAsia="MS Mincho"/>
      <w:b/>
      <w:bCs/>
      <w:color w:val="0000FF"/>
      <w:szCs w:val="20"/>
      <w:lang w:eastAsia="en-GB"/>
    </w:rPr>
  </w:style>
  <w:style w:type="paragraph" w:customStyle="1" w:styleId="Style10ptBlueCenteredAfter264pt1">
    <w:name w:val="Style 10 pt Blue Centered After:  26.4 pt1"/>
    <w:basedOn w:val="Normal"/>
    <w:rsid w:val="00FB1A57"/>
    <w:pPr>
      <w:spacing w:before="120" w:after="120"/>
      <w:jc w:val="center"/>
    </w:pPr>
    <w:rPr>
      <w:rFonts w:eastAsia="MS Mincho"/>
      <w:color w:val="0000FF"/>
      <w:szCs w:val="20"/>
      <w:lang w:eastAsia="en-GB"/>
    </w:rPr>
  </w:style>
  <w:style w:type="paragraph" w:customStyle="1" w:styleId="Style10ptBlueAfter264pt5">
    <w:name w:val="Style 10 pt Blue After:  26.4 pt5"/>
    <w:basedOn w:val="Normal"/>
    <w:rsid w:val="00FB1A57"/>
    <w:pPr>
      <w:spacing w:before="120" w:after="120"/>
    </w:pPr>
    <w:rPr>
      <w:rFonts w:eastAsia="MS Mincho"/>
      <w:color w:val="0000FF"/>
      <w:szCs w:val="20"/>
      <w:lang w:eastAsia="en-GB"/>
    </w:rPr>
  </w:style>
  <w:style w:type="paragraph" w:customStyle="1" w:styleId="Style8ptBlueAfter264pt">
    <w:name w:val="Style 8 pt Blue After:  26.4 pt"/>
    <w:basedOn w:val="Normal"/>
    <w:rsid w:val="00FB1A57"/>
    <w:pPr>
      <w:spacing w:before="120" w:after="80"/>
    </w:pPr>
    <w:rPr>
      <w:rFonts w:eastAsia="MS Mincho"/>
      <w:color w:val="0000FF"/>
      <w:sz w:val="16"/>
      <w:szCs w:val="20"/>
      <w:lang w:eastAsia="en-GB"/>
    </w:rPr>
  </w:style>
  <w:style w:type="paragraph" w:customStyle="1" w:styleId="StyleStyle10ptBlueAfter264pt5Auto">
    <w:name w:val="Style Style 10 pt Blue After:  26.4 pt5 + Auto"/>
    <w:basedOn w:val="Style10ptBlueAfter264pt5"/>
    <w:rsid w:val="00FB1A57"/>
    <w:pPr>
      <w:keepNext/>
      <w:keepLines/>
    </w:pPr>
    <w:rPr>
      <w:color w:val="auto"/>
    </w:rPr>
  </w:style>
  <w:style w:type="paragraph" w:customStyle="1" w:styleId="dmclist">
    <w:name w:val="dmclist"/>
    <w:basedOn w:val="Normal"/>
    <w:semiHidden/>
    <w:rsid w:val="00FB1A57"/>
    <w:pPr>
      <w:tabs>
        <w:tab w:val="left" w:pos="810"/>
        <w:tab w:val="left" w:pos="1980"/>
        <w:tab w:val="num" w:pos="2111"/>
        <w:tab w:val="left" w:pos="4500"/>
        <w:tab w:val="left" w:pos="8280"/>
        <w:tab w:val="left" w:pos="8640"/>
      </w:tabs>
      <w:suppressAutoHyphens/>
      <w:spacing w:before="240" w:after="120"/>
      <w:ind w:left="144"/>
    </w:pPr>
    <w:rPr>
      <w:rFonts w:eastAsia="MS Mincho"/>
      <w:szCs w:val="20"/>
      <w:lang w:eastAsia="zh-CN"/>
    </w:rPr>
  </w:style>
  <w:style w:type="paragraph" w:customStyle="1" w:styleId="p1">
    <w:name w:val="p1"/>
    <w:basedOn w:val="Normal"/>
    <w:rsid w:val="00FB1A57"/>
    <w:pPr>
      <w:spacing w:before="120" w:after="120"/>
    </w:pPr>
    <w:rPr>
      <w:rFonts w:eastAsia="MS Mincho"/>
      <w:szCs w:val="20"/>
      <w:lang w:eastAsia="zh-CN"/>
    </w:rPr>
  </w:style>
  <w:style w:type="character" w:customStyle="1" w:styleId="legdslegp1grouptitlefirst">
    <w:name w:val="legds legp1grouptitlefirst"/>
    <w:rsid w:val="00FB1A57"/>
  </w:style>
  <w:style w:type="paragraph" w:customStyle="1" w:styleId="exb-para-bullets1">
    <w:name w:val="exb-para-bullets1"/>
    <w:basedOn w:val="Normal"/>
    <w:rsid w:val="00FB1A57"/>
    <w:pPr>
      <w:spacing w:before="120" w:after="120"/>
    </w:pPr>
    <w:rPr>
      <w:rFonts w:eastAsia="MS Mincho"/>
      <w:szCs w:val="24"/>
      <w:lang w:val="en-US"/>
    </w:rPr>
  </w:style>
  <w:style w:type="paragraph" w:customStyle="1" w:styleId="StyleCaptionBlack">
    <w:name w:val="Style Caption + Black"/>
    <w:basedOn w:val="Caption"/>
    <w:link w:val="StyleCaptionBlackChar"/>
    <w:rsid w:val="00FB1A57"/>
    <w:pPr>
      <w:keepNext/>
      <w:keepLines/>
    </w:pPr>
    <w:rPr>
      <w:color w:val="000000"/>
      <w:lang w:eastAsia="en-GB"/>
    </w:rPr>
  </w:style>
  <w:style w:type="character" w:customStyle="1" w:styleId="StyleCaptionBlackChar">
    <w:name w:val="Style Caption + Black Char"/>
    <w:link w:val="StyleCaptionBlack"/>
    <w:rsid w:val="00FB1A57"/>
    <w:rPr>
      <w:rFonts w:ascii="Arial" w:eastAsia="MS Mincho" w:hAnsi="Arial"/>
      <w:b/>
      <w:bCs/>
      <w:color w:val="000000"/>
      <w:sz w:val="24"/>
      <w:szCs w:val="20"/>
      <w:lang w:val="en-GB" w:eastAsia="en-GB"/>
    </w:rPr>
  </w:style>
  <w:style w:type="paragraph" w:customStyle="1" w:styleId="StyleJSPHeading212ptBlack">
    <w:name w:val="Style JSP Heading 2 + 12 pt Black"/>
    <w:basedOn w:val="JSPHeading2"/>
    <w:rsid w:val="00FB1A57"/>
    <w:pPr>
      <w:keepNext/>
      <w:keepLines/>
    </w:pPr>
    <w:rPr>
      <w:bCs/>
      <w:color w:val="000000"/>
      <w:sz w:val="24"/>
    </w:rPr>
  </w:style>
  <w:style w:type="paragraph" w:customStyle="1" w:styleId="stylecaptionblack0">
    <w:name w:val="stylecaptionblack"/>
    <w:basedOn w:val="Normal"/>
    <w:rsid w:val="00FB1A57"/>
    <w:pPr>
      <w:keepNext/>
      <w:spacing w:before="120" w:after="120"/>
    </w:pPr>
    <w:rPr>
      <w:rFonts w:eastAsia="MS Mincho" w:cs="Arial"/>
      <w:b/>
      <w:bCs/>
      <w:color w:val="000000"/>
      <w:szCs w:val="20"/>
      <w:lang w:eastAsia="en-GB"/>
    </w:rPr>
  </w:style>
  <w:style w:type="character" w:customStyle="1" w:styleId="StyleJSPParaHeading4NotBoldBlue">
    <w:name w:val="Style JSP Para Heading 4 + Not Bold Blue"/>
    <w:rsid w:val="00FB1A57"/>
    <w:rPr>
      <w:rFonts w:ascii="Arial" w:hAnsi="Arial"/>
      <w:b/>
      <w:color w:val="000000"/>
      <w:sz w:val="22"/>
    </w:rPr>
  </w:style>
  <w:style w:type="character" w:customStyle="1" w:styleId="StyleJSPSubParaHeadingBlack">
    <w:name w:val="Style JSP Sub Para Heading + Black"/>
    <w:rsid w:val="00FB1A57"/>
    <w:rPr>
      <w:rFonts w:ascii="Arial" w:hAnsi="Arial"/>
      <w:b/>
      <w:bCs/>
      <w:color w:val="000000"/>
      <w:sz w:val="22"/>
    </w:rPr>
  </w:style>
  <w:style w:type="paragraph" w:customStyle="1" w:styleId="StyleJSPNumberingBlack">
    <w:name w:val="Style JSP Numbering + Black"/>
    <w:basedOn w:val="JSPNumbering0"/>
    <w:link w:val="StyleJSPNumberingBlackCharChar"/>
    <w:rsid w:val="00FB1A57"/>
    <w:pPr>
      <w:numPr>
        <w:numId w:val="0"/>
      </w:numPr>
      <w:tabs>
        <w:tab w:val="num" w:pos="0"/>
      </w:tabs>
    </w:pPr>
    <w:rPr>
      <w:b/>
      <w:bCs/>
      <w:color w:val="000000"/>
      <w:sz w:val="24"/>
    </w:rPr>
  </w:style>
  <w:style w:type="character" w:customStyle="1" w:styleId="StyleJSPNumberingBlackCharChar">
    <w:name w:val="Style JSP Numbering + Black Char Char"/>
    <w:link w:val="StyleJSPNumberingBlack"/>
    <w:rsid w:val="00FB1A57"/>
    <w:rPr>
      <w:rFonts w:ascii="Arial" w:eastAsia="MS Mincho" w:hAnsi="Arial"/>
      <w:b/>
      <w:bCs/>
      <w:color w:val="000000"/>
      <w:sz w:val="24"/>
      <w:lang w:val="en-GB" w:eastAsia="en-GB"/>
    </w:rPr>
  </w:style>
  <w:style w:type="paragraph" w:customStyle="1" w:styleId="BodyCopyBold">
    <w:name w:val="Body Copy + Bold"/>
    <w:basedOn w:val="BodyCopy"/>
    <w:link w:val="BodyCopyBoldCharChar"/>
    <w:rsid w:val="00FB1A57"/>
    <w:pPr>
      <w:tabs>
        <w:tab w:val="num" w:pos="907"/>
      </w:tabs>
    </w:pPr>
    <w:rPr>
      <w:b/>
      <w:bCs/>
      <w:color w:val="0000FF"/>
    </w:rPr>
  </w:style>
  <w:style w:type="character" w:customStyle="1" w:styleId="BodyCopyBoldCharChar">
    <w:name w:val="Body Copy + Bold Char Char"/>
    <w:link w:val="BodyCopyBold"/>
    <w:rsid w:val="00FB1A57"/>
    <w:rPr>
      <w:b/>
      <w:bCs/>
      <w:color w:val="0000FF"/>
    </w:rPr>
  </w:style>
  <w:style w:type="paragraph" w:customStyle="1" w:styleId="JSPHeading2Blue">
    <w:name w:val="JSP Heading 2 + Blue"/>
    <w:basedOn w:val="JSPHeading2"/>
    <w:rsid w:val="00FB1A57"/>
    <w:pPr>
      <w:keepNext/>
    </w:pPr>
    <w:rPr>
      <w:bCs/>
      <w:color w:val="0000FF"/>
      <w:sz w:val="24"/>
    </w:rPr>
  </w:style>
  <w:style w:type="paragraph" w:customStyle="1" w:styleId="JSPSubparahead">
    <w:name w:val="JSP Sub para head"/>
    <w:basedOn w:val="BodyCopy"/>
    <w:link w:val="JSPSubparaheadChar"/>
    <w:rsid w:val="00FB1A57"/>
    <w:pPr>
      <w:tabs>
        <w:tab w:val="num" w:pos="1134"/>
      </w:tabs>
      <w:ind w:left="567"/>
    </w:pPr>
    <w:rPr>
      <w:rFonts w:ascii="Arial Bold" w:hAnsi="Arial Bold"/>
      <w:b/>
      <w:color w:val="000000"/>
    </w:rPr>
  </w:style>
  <w:style w:type="character" w:customStyle="1" w:styleId="JSPSubparaheadChar">
    <w:name w:val="JSP Sub para head Char"/>
    <w:link w:val="JSPSubparahead"/>
    <w:rsid w:val="00FB1A57"/>
    <w:rPr>
      <w:rFonts w:ascii="Arial Bold" w:hAnsi="Arial Bold"/>
      <w:b/>
      <w:color w:val="000000"/>
    </w:rPr>
  </w:style>
  <w:style w:type="paragraph" w:customStyle="1" w:styleId="footnoterevised">
    <w:name w:val="footnote revised"/>
    <w:basedOn w:val="FootnoteText"/>
    <w:rsid w:val="00FB1A57"/>
    <w:pPr>
      <w:keepNext/>
      <w:keepLines/>
      <w:spacing w:before="120" w:line="360" w:lineRule="auto"/>
    </w:pPr>
    <w:rPr>
      <w:rFonts w:eastAsia="MS Mincho"/>
      <w:sz w:val="16"/>
      <w:szCs w:val="16"/>
      <w:lang w:eastAsia="en-GB"/>
    </w:rPr>
  </w:style>
  <w:style w:type="paragraph" w:customStyle="1" w:styleId="StyleBodyCopyBold">
    <w:name w:val="Style Body Copy + Bold"/>
    <w:basedOn w:val="BodyCopy"/>
    <w:link w:val="StyleBodyCopyBoldChar"/>
    <w:rsid w:val="00FB1A57"/>
    <w:pPr>
      <w:tabs>
        <w:tab w:val="num" w:pos="1077"/>
      </w:tabs>
    </w:pPr>
    <w:rPr>
      <w:rFonts w:ascii="Arial Bold" w:hAnsi="Arial Bold"/>
      <w:b/>
      <w:bCs/>
      <w:color w:val="0000FF"/>
    </w:rPr>
  </w:style>
  <w:style w:type="character" w:customStyle="1" w:styleId="StyleBodyCopyBoldChar">
    <w:name w:val="Style Body Copy + Bold Char"/>
    <w:link w:val="StyleBodyCopyBold"/>
    <w:rsid w:val="00FB1A57"/>
    <w:rPr>
      <w:rFonts w:ascii="Arial Bold" w:hAnsi="Arial Bold"/>
      <w:b/>
      <w:bCs/>
      <w:color w:val="0000FF"/>
    </w:rPr>
  </w:style>
  <w:style w:type="character" w:customStyle="1" w:styleId="StyleJSPSubParaHeadingBlue">
    <w:name w:val="Style JSP Sub Para Heading + Blue"/>
    <w:rsid w:val="00FB1A57"/>
    <w:rPr>
      <w:rFonts w:ascii="Arial Bold" w:hAnsi="Arial Bold"/>
      <w:b/>
      <w:bCs/>
      <w:color w:val="0000FF"/>
      <w:sz w:val="24"/>
    </w:rPr>
  </w:style>
  <w:style w:type="paragraph" w:customStyle="1" w:styleId="style10ptboldbluecenteredafter264pt">
    <w:name w:val="style10ptboldbluecenteredafter264pt"/>
    <w:basedOn w:val="Normal"/>
    <w:rsid w:val="00FB1A57"/>
    <w:pPr>
      <w:spacing w:before="120" w:after="120"/>
      <w:jc w:val="center"/>
    </w:pPr>
    <w:rPr>
      <w:rFonts w:eastAsia="MS Mincho" w:cs="Arial"/>
      <w:b/>
      <w:bCs/>
      <w:color w:val="0000FF"/>
      <w:szCs w:val="20"/>
      <w:lang w:eastAsia="en-GB"/>
    </w:rPr>
  </w:style>
  <w:style w:type="paragraph" w:customStyle="1" w:styleId="style10ptblueafter264pt">
    <w:name w:val="style10ptblueafter264pt"/>
    <w:basedOn w:val="Normal"/>
    <w:rsid w:val="00FB1A57"/>
    <w:pPr>
      <w:spacing w:before="120" w:after="120"/>
    </w:pPr>
    <w:rPr>
      <w:rFonts w:eastAsia="MS Mincho" w:cs="Arial"/>
      <w:color w:val="0000FF"/>
      <w:szCs w:val="20"/>
      <w:lang w:eastAsia="en-GB"/>
    </w:rPr>
  </w:style>
  <w:style w:type="paragraph" w:customStyle="1" w:styleId="style10ptblueafter264pt10">
    <w:name w:val="style10ptblueafter264pt1"/>
    <w:basedOn w:val="Normal"/>
    <w:rsid w:val="00FB1A57"/>
    <w:pPr>
      <w:spacing w:before="120" w:after="120"/>
    </w:pPr>
    <w:rPr>
      <w:rFonts w:eastAsia="MS Mincho" w:cs="Arial"/>
      <w:color w:val="0000FF"/>
      <w:szCs w:val="20"/>
      <w:lang w:eastAsia="en-GB"/>
    </w:rPr>
  </w:style>
  <w:style w:type="paragraph" w:customStyle="1" w:styleId="style10ptbluecenteredafter264pt0">
    <w:name w:val="style10ptbluecenteredafter264pt"/>
    <w:basedOn w:val="Normal"/>
    <w:rsid w:val="00FB1A57"/>
    <w:pPr>
      <w:spacing w:before="120" w:after="60"/>
      <w:jc w:val="center"/>
    </w:pPr>
    <w:rPr>
      <w:rFonts w:eastAsia="MS Mincho" w:cs="Arial"/>
      <w:color w:val="0000FF"/>
      <w:szCs w:val="20"/>
      <w:lang w:eastAsia="en-GB"/>
    </w:rPr>
  </w:style>
  <w:style w:type="character" w:customStyle="1" w:styleId="jspnumberingchar3">
    <w:name w:val="jspnumberingchar"/>
    <w:rsid w:val="00FB1A57"/>
    <w:rPr>
      <w:rFonts w:ascii="Arial Bold" w:hAnsi="Arial Bold" w:hint="default"/>
      <w:b/>
      <w:bCs/>
      <w:color w:val="000000"/>
    </w:rPr>
  </w:style>
  <w:style w:type="character" w:customStyle="1" w:styleId="h1CharChar">
    <w:name w:val="h1 Char Char"/>
    <w:rsid w:val="00FB1A57"/>
    <w:rPr>
      <w:rFonts w:ascii="Arial" w:hAnsi="Arial"/>
      <w:b/>
      <w:sz w:val="28"/>
      <w:u w:val="single"/>
      <w:lang w:val="en-GB" w:eastAsia="en-GB" w:bidi="ar-SA"/>
    </w:rPr>
  </w:style>
  <w:style w:type="paragraph" w:customStyle="1" w:styleId="BodyText10">
    <w:name w:val="Body Text1"/>
    <w:semiHidden/>
    <w:rsid w:val="00FB1A57"/>
    <w:pPr>
      <w:widowControl w:val="0"/>
      <w:tabs>
        <w:tab w:val="left" w:pos="360"/>
        <w:tab w:val="left" w:pos="630"/>
      </w:tabs>
      <w:ind w:left="720"/>
    </w:pPr>
    <w:rPr>
      <w:rFonts w:eastAsia="MS Mincho"/>
      <w:sz w:val="24"/>
      <w:szCs w:val="20"/>
      <w:lang w:val="en-GB" w:eastAsia="en-GB"/>
    </w:rPr>
  </w:style>
  <w:style w:type="paragraph" w:customStyle="1" w:styleId="Paragraph">
    <w:name w:val="Paragraph"/>
    <w:basedOn w:val="Normal"/>
    <w:semiHidden/>
    <w:rsid w:val="00FB1A57"/>
    <w:pPr>
      <w:tabs>
        <w:tab w:val="left" w:pos="2126"/>
        <w:tab w:val="left" w:pos="2520"/>
        <w:tab w:val="left" w:pos="3240"/>
        <w:tab w:val="left" w:pos="3960"/>
        <w:tab w:val="left" w:pos="4680"/>
        <w:tab w:val="left" w:pos="5400"/>
        <w:tab w:val="left" w:pos="6120"/>
        <w:tab w:val="left" w:pos="6840"/>
        <w:tab w:val="left" w:pos="7560"/>
        <w:tab w:val="left" w:pos="8100"/>
      </w:tabs>
      <w:spacing w:before="120" w:after="120"/>
      <w:ind w:left="1152" w:hanging="1152"/>
    </w:pPr>
    <w:rPr>
      <w:rFonts w:eastAsia="MS Mincho"/>
      <w:sz w:val="22"/>
      <w:szCs w:val="24"/>
      <w:lang w:eastAsia="en-GB"/>
    </w:rPr>
  </w:style>
  <w:style w:type="paragraph" w:customStyle="1" w:styleId="Bullet1">
    <w:name w:val="Bullet 1"/>
    <w:basedOn w:val="Paragraph"/>
    <w:semiHidden/>
    <w:rsid w:val="00FB1A57"/>
    <w:pPr>
      <w:tabs>
        <w:tab w:val="num" w:pos="720"/>
      </w:tabs>
      <w:spacing w:before="0"/>
      <w:ind w:left="720" w:hanging="360"/>
    </w:pPr>
  </w:style>
  <w:style w:type="paragraph" w:customStyle="1" w:styleId="Bullet2">
    <w:name w:val="Bullet 2"/>
    <w:aliases w:val="b2"/>
    <w:basedOn w:val="Bullet1"/>
    <w:semiHidden/>
    <w:rsid w:val="00FB1A57"/>
    <w:pPr>
      <w:tabs>
        <w:tab w:val="clear" w:pos="2126"/>
        <w:tab w:val="clear" w:pos="2520"/>
        <w:tab w:val="clear" w:pos="3240"/>
        <w:tab w:val="clear" w:pos="3960"/>
        <w:tab w:val="clear" w:pos="4680"/>
        <w:tab w:val="clear" w:pos="5400"/>
        <w:tab w:val="clear" w:pos="6120"/>
        <w:tab w:val="clear" w:pos="6840"/>
        <w:tab w:val="clear" w:pos="7560"/>
        <w:tab w:val="clear" w:pos="8100"/>
        <w:tab w:val="left" w:pos="1985"/>
      </w:tabs>
    </w:pPr>
  </w:style>
  <w:style w:type="paragraph" w:customStyle="1" w:styleId="Heading1Section">
    <w:name w:val="Heading 1 Section"/>
    <w:basedOn w:val="Normal"/>
    <w:semiHidden/>
    <w:rsid w:val="00FB1A57"/>
    <w:pPr>
      <w:tabs>
        <w:tab w:val="left" w:pos="567"/>
      </w:tabs>
      <w:spacing w:before="120" w:after="120"/>
      <w:jc w:val="center"/>
    </w:pPr>
    <w:rPr>
      <w:rFonts w:ascii="Bookman Old Style" w:eastAsia="MS Mincho" w:hAnsi="Bookman Old Style"/>
      <w:b/>
      <w:caps/>
      <w:sz w:val="22"/>
      <w:szCs w:val="24"/>
      <w:lang w:eastAsia="en-GB"/>
    </w:rPr>
  </w:style>
  <w:style w:type="paragraph" w:customStyle="1" w:styleId="Heading2SubSect">
    <w:name w:val="Heading 2 Sub Sect"/>
    <w:basedOn w:val="Heading1Section"/>
    <w:next w:val="Heading2"/>
    <w:semiHidden/>
    <w:rsid w:val="00FB1A57"/>
    <w:rPr>
      <w:b w:val="0"/>
      <w:caps w:val="0"/>
    </w:rPr>
  </w:style>
  <w:style w:type="paragraph" w:customStyle="1" w:styleId="ClassHeader">
    <w:name w:val="ClassHeader"/>
    <w:basedOn w:val="Header"/>
    <w:semiHidden/>
    <w:rsid w:val="00FB1A57"/>
    <w:pPr>
      <w:tabs>
        <w:tab w:val="clear" w:pos="4513"/>
        <w:tab w:val="clear" w:pos="9026"/>
        <w:tab w:val="center" w:pos="4153"/>
        <w:tab w:val="right" w:pos="8306"/>
      </w:tabs>
      <w:spacing w:before="120" w:after="120"/>
      <w:jc w:val="center"/>
    </w:pPr>
    <w:rPr>
      <w:rFonts w:eastAsia="MS Mincho"/>
      <w:b/>
      <w:sz w:val="22"/>
      <w:szCs w:val="24"/>
      <w:lang w:eastAsia="en-GB"/>
    </w:rPr>
  </w:style>
  <w:style w:type="paragraph" w:customStyle="1" w:styleId="ClassFooter">
    <w:name w:val="ClassFooter"/>
    <w:basedOn w:val="Footer"/>
    <w:semiHidden/>
    <w:rsid w:val="00FB1A57"/>
    <w:pPr>
      <w:tabs>
        <w:tab w:val="clear" w:pos="4513"/>
        <w:tab w:val="clear" w:pos="9026"/>
        <w:tab w:val="center" w:pos="4153"/>
        <w:tab w:val="right" w:pos="8306"/>
      </w:tabs>
      <w:spacing w:before="120" w:after="120"/>
      <w:jc w:val="center"/>
    </w:pPr>
    <w:rPr>
      <w:rFonts w:eastAsia="MS Mincho"/>
      <w:b/>
      <w:sz w:val="22"/>
      <w:szCs w:val="24"/>
      <w:lang w:eastAsia="en-GB"/>
    </w:rPr>
  </w:style>
  <w:style w:type="paragraph" w:customStyle="1" w:styleId="GroupHeading">
    <w:name w:val="Group Heading"/>
    <w:basedOn w:val="Normal"/>
    <w:next w:val="Normal"/>
    <w:link w:val="GroupHeadingChar"/>
    <w:semiHidden/>
    <w:rsid w:val="00FB1A57"/>
    <w:pPr>
      <w:keepNext/>
      <w:spacing w:before="120" w:after="120" w:line="240" w:lineRule="exact"/>
    </w:pPr>
    <w:rPr>
      <w:rFonts w:eastAsia="MS Mincho"/>
      <w:b/>
      <w:sz w:val="22"/>
      <w:szCs w:val="24"/>
      <w:lang w:eastAsia="en-GB"/>
    </w:rPr>
  </w:style>
  <w:style w:type="paragraph" w:customStyle="1" w:styleId="MAINHEADING">
    <w:name w:val="MAIN HEADING"/>
    <w:basedOn w:val="Normal"/>
    <w:link w:val="MAINHEADINGChar"/>
    <w:semiHidden/>
    <w:rsid w:val="00FB1A57"/>
    <w:pPr>
      <w:keepNext/>
      <w:widowControl w:val="0"/>
      <w:spacing w:before="120" w:after="280"/>
    </w:pPr>
    <w:rPr>
      <w:rFonts w:ascii="Arial Bold" w:eastAsia="MS Mincho" w:hAnsi="Arial Bold"/>
      <w:b/>
      <w:caps/>
      <w:sz w:val="22"/>
      <w:szCs w:val="16"/>
    </w:rPr>
  </w:style>
  <w:style w:type="paragraph" w:customStyle="1" w:styleId="SubjectHeading">
    <w:name w:val="Subject Heading"/>
    <w:basedOn w:val="Normal"/>
    <w:next w:val="Normal"/>
    <w:semiHidden/>
    <w:rsid w:val="00FB1A57"/>
    <w:pPr>
      <w:spacing w:before="120" w:after="360"/>
      <w:jc w:val="center"/>
    </w:pPr>
    <w:rPr>
      <w:rFonts w:eastAsia="MS Mincho"/>
      <w:b/>
      <w:caps/>
      <w:sz w:val="28"/>
      <w:szCs w:val="16"/>
    </w:rPr>
  </w:style>
  <w:style w:type="character" w:customStyle="1" w:styleId="GroupHeadingChar">
    <w:name w:val="Group Heading Char"/>
    <w:link w:val="GroupHeading"/>
    <w:semiHidden/>
    <w:rsid w:val="00FB1A57"/>
    <w:rPr>
      <w:rFonts w:ascii="Arial" w:eastAsia="MS Mincho" w:hAnsi="Arial"/>
      <w:b/>
      <w:szCs w:val="24"/>
      <w:lang w:val="en-GB" w:eastAsia="en-GB"/>
    </w:rPr>
  </w:style>
  <w:style w:type="paragraph" w:styleId="TOCHeading">
    <w:name w:val="TOC Heading"/>
    <w:basedOn w:val="Heading1"/>
    <w:next w:val="Normal"/>
    <w:uiPriority w:val="39"/>
    <w:qFormat/>
    <w:rsid w:val="00FB1A57"/>
    <w:pPr>
      <w:spacing w:before="480" w:after="0" w:line="276" w:lineRule="auto"/>
      <w:ind w:left="0" w:right="0"/>
      <w:jc w:val="left"/>
      <w:outlineLvl w:val="9"/>
    </w:pPr>
    <w:rPr>
      <w:rFonts w:ascii="Cambria" w:eastAsia="MS Mincho" w:hAnsi="Cambria" w:cs="Times New Roman"/>
      <w:bCs/>
      <w:color w:val="365F91"/>
      <w:sz w:val="28"/>
      <w:szCs w:val="28"/>
      <w:lang w:val="en-US"/>
    </w:rPr>
  </w:style>
  <w:style w:type="paragraph" w:customStyle="1" w:styleId="StyleGroupHeadingBlack">
    <w:name w:val="Style Group Heading + Black"/>
    <w:basedOn w:val="GroupHeading"/>
    <w:link w:val="StyleGroupHeadingBlackChar"/>
    <w:semiHidden/>
    <w:rsid w:val="00FB1A57"/>
    <w:rPr>
      <w:bCs/>
      <w:color w:val="000000"/>
    </w:rPr>
  </w:style>
  <w:style w:type="character" w:customStyle="1" w:styleId="StyleGroupHeadingBlackChar">
    <w:name w:val="Style Group Heading + Black Char"/>
    <w:link w:val="StyleGroupHeadingBlack"/>
    <w:semiHidden/>
    <w:rsid w:val="00FB1A57"/>
    <w:rPr>
      <w:rFonts w:ascii="Arial" w:eastAsia="MS Mincho" w:hAnsi="Arial"/>
      <w:b/>
      <w:bCs/>
      <w:color w:val="000000"/>
      <w:szCs w:val="24"/>
      <w:lang w:val="en-GB" w:eastAsia="en-GB"/>
    </w:rPr>
  </w:style>
  <w:style w:type="paragraph" w:customStyle="1" w:styleId="LetList1">
    <w:name w:val="LetList1"/>
    <w:semiHidden/>
    <w:rsid w:val="00FB1A57"/>
    <w:pPr>
      <w:spacing w:before="120" w:after="120"/>
      <w:ind w:left="1134"/>
    </w:pPr>
    <w:rPr>
      <w:rFonts w:ascii="Arial" w:eastAsia="MS Mincho" w:hAnsi="Arial"/>
      <w:sz w:val="24"/>
      <w:szCs w:val="24"/>
      <w:lang w:val="en-GB" w:eastAsia="en-GB"/>
    </w:rPr>
  </w:style>
  <w:style w:type="character" w:customStyle="1" w:styleId="MAINHEADINGChar">
    <w:name w:val="MAIN HEADING Char"/>
    <w:link w:val="MAINHEADING"/>
    <w:semiHidden/>
    <w:rsid w:val="00FB1A57"/>
    <w:rPr>
      <w:rFonts w:ascii="Arial Bold" w:eastAsia="MS Mincho" w:hAnsi="Arial Bold"/>
      <w:b/>
      <w:caps/>
      <w:szCs w:val="16"/>
      <w:lang w:val="en-GB"/>
    </w:rPr>
  </w:style>
  <w:style w:type="paragraph" w:customStyle="1" w:styleId="Section">
    <w:name w:val="Section"/>
    <w:basedOn w:val="Normal"/>
    <w:link w:val="SectionChar"/>
    <w:autoRedefine/>
    <w:semiHidden/>
    <w:rsid w:val="00FB1A57"/>
    <w:pPr>
      <w:tabs>
        <w:tab w:val="left" w:pos="9600"/>
      </w:tabs>
      <w:spacing w:before="120" w:after="120"/>
      <w:ind w:right="39"/>
    </w:pPr>
    <w:rPr>
      <w:rFonts w:eastAsia="MS Mincho"/>
      <w:b/>
      <w:caps/>
      <w:sz w:val="28"/>
      <w:szCs w:val="28"/>
      <w:u w:val="single"/>
      <w:lang w:eastAsia="en-GB"/>
    </w:rPr>
  </w:style>
  <w:style w:type="character" w:customStyle="1" w:styleId="SectionChar">
    <w:name w:val="Section Char"/>
    <w:link w:val="Section"/>
    <w:semiHidden/>
    <w:rsid w:val="00FB1A57"/>
    <w:rPr>
      <w:rFonts w:ascii="Arial" w:eastAsia="MS Mincho" w:hAnsi="Arial"/>
      <w:b/>
      <w:caps/>
      <w:sz w:val="28"/>
      <w:szCs w:val="28"/>
      <w:u w:val="single"/>
      <w:lang w:val="en-GB" w:eastAsia="en-GB"/>
    </w:rPr>
  </w:style>
  <w:style w:type="character" w:customStyle="1" w:styleId="886ParaHeadingChar">
    <w:name w:val="886 Para Heading Char"/>
    <w:link w:val="886ParaHeading"/>
    <w:semiHidden/>
    <w:rsid w:val="00FB1A57"/>
    <w:rPr>
      <w:b/>
      <w:snapToGrid w:val="0"/>
      <w:color w:val="000000"/>
    </w:rPr>
  </w:style>
  <w:style w:type="paragraph" w:customStyle="1" w:styleId="Char1">
    <w:name w:val="Char1"/>
    <w:basedOn w:val="Normal"/>
    <w:semiHidden/>
    <w:rsid w:val="00FB1A57"/>
    <w:pPr>
      <w:tabs>
        <w:tab w:val="num" w:pos="567"/>
      </w:tabs>
      <w:spacing w:before="120" w:after="120"/>
    </w:pPr>
    <w:rPr>
      <w:rFonts w:eastAsia="MS Mincho"/>
      <w:sz w:val="22"/>
      <w:szCs w:val="24"/>
      <w:lang w:eastAsia="en-GB"/>
    </w:rPr>
  </w:style>
  <w:style w:type="paragraph" w:customStyle="1" w:styleId="886ParaHeading">
    <w:name w:val="886 Para Heading"/>
    <w:basedOn w:val="Normal"/>
    <w:link w:val="886ParaHeadingChar"/>
    <w:semiHidden/>
    <w:rsid w:val="00FB1A57"/>
    <w:pPr>
      <w:keepNext/>
      <w:spacing w:before="100" w:after="100"/>
      <w:outlineLvl w:val="3"/>
    </w:pPr>
    <w:rPr>
      <w:rFonts w:ascii="Times New Roman" w:hAnsi="Times New Roman"/>
      <w:b/>
      <w:snapToGrid w:val="0"/>
      <w:color w:val="000000"/>
      <w:sz w:val="22"/>
      <w:lang w:val="en-US"/>
    </w:rPr>
  </w:style>
  <w:style w:type="character" w:customStyle="1" w:styleId="886FormerlyTitleLine">
    <w:name w:val="886 Formerly Title Line"/>
    <w:semiHidden/>
    <w:rsid w:val="00FB1A57"/>
    <w:rPr>
      <w:rFonts w:ascii="Arial" w:hAnsi="Arial"/>
      <w:b/>
      <w:bCs/>
      <w:color w:val="000000"/>
      <w:sz w:val="32"/>
    </w:rPr>
  </w:style>
  <w:style w:type="paragraph" w:customStyle="1" w:styleId="ch">
    <w:name w:val="ch"/>
    <w:basedOn w:val="Normal"/>
    <w:semiHidden/>
    <w:rsid w:val="00FB1A5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 w:val="left" w:pos="10773"/>
        <w:tab w:val="left" w:pos="11340"/>
      </w:tabs>
      <w:spacing w:before="120" w:after="120"/>
      <w:jc w:val="center"/>
    </w:pPr>
    <w:rPr>
      <w:rFonts w:ascii="Tms Rmn" w:eastAsia="MS Mincho" w:hAnsi="Tms Rmn"/>
      <w:b/>
      <w:sz w:val="22"/>
      <w:szCs w:val="20"/>
      <w:lang w:eastAsia="en-GB"/>
    </w:rPr>
  </w:style>
  <w:style w:type="paragraph" w:customStyle="1" w:styleId="p3">
    <w:name w:val="p3"/>
    <w:basedOn w:val="Normal"/>
    <w:rsid w:val="00FB1A57"/>
    <w:pPr>
      <w:widowControl w:val="0"/>
      <w:tabs>
        <w:tab w:val="left" w:pos="720"/>
      </w:tabs>
      <w:spacing w:before="120" w:after="120" w:line="240" w:lineRule="atLeast"/>
    </w:pPr>
    <w:rPr>
      <w:rFonts w:ascii="Chicago" w:eastAsia="MS Mincho" w:hAnsi="Chicago" w:cs="Chicago"/>
      <w:sz w:val="22"/>
      <w:szCs w:val="24"/>
    </w:rPr>
  </w:style>
  <w:style w:type="paragraph" w:customStyle="1" w:styleId="p4">
    <w:name w:val="p4"/>
    <w:basedOn w:val="Normal"/>
    <w:semiHidden/>
    <w:rsid w:val="00FB1A57"/>
    <w:pPr>
      <w:widowControl w:val="0"/>
      <w:tabs>
        <w:tab w:val="left" w:pos="720"/>
      </w:tabs>
      <w:spacing w:before="120" w:after="120" w:line="240" w:lineRule="atLeast"/>
    </w:pPr>
    <w:rPr>
      <w:rFonts w:ascii="Chicago" w:eastAsia="MS Mincho" w:hAnsi="Chicago" w:cs="Chicago"/>
      <w:sz w:val="22"/>
      <w:szCs w:val="24"/>
    </w:rPr>
  </w:style>
  <w:style w:type="paragraph" w:customStyle="1" w:styleId="p5">
    <w:name w:val="p5"/>
    <w:basedOn w:val="Normal"/>
    <w:semiHidden/>
    <w:rsid w:val="00FB1A57"/>
    <w:pPr>
      <w:widowControl w:val="0"/>
      <w:tabs>
        <w:tab w:val="left" w:pos="960"/>
      </w:tabs>
      <w:spacing w:before="120" w:after="120" w:line="240" w:lineRule="atLeast"/>
      <w:ind w:left="660"/>
    </w:pPr>
    <w:rPr>
      <w:rFonts w:ascii="Chicago" w:eastAsia="MS Mincho" w:hAnsi="Chicago" w:cs="Chicago"/>
      <w:sz w:val="22"/>
      <w:szCs w:val="24"/>
    </w:rPr>
  </w:style>
  <w:style w:type="paragraph" w:customStyle="1" w:styleId="p10">
    <w:name w:val="p10"/>
    <w:basedOn w:val="Normal"/>
    <w:semiHidden/>
    <w:rsid w:val="00FB1A57"/>
    <w:pPr>
      <w:widowControl w:val="0"/>
      <w:tabs>
        <w:tab w:val="left" w:pos="720"/>
      </w:tabs>
      <w:spacing w:before="120" w:after="120" w:line="240" w:lineRule="atLeast"/>
    </w:pPr>
    <w:rPr>
      <w:rFonts w:ascii="Chicago" w:eastAsia="MS Mincho" w:hAnsi="Chicago" w:cs="Chicago"/>
      <w:sz w:val="22"/>
      <w:szCs w:val="24"/>
    </w:rPr>
  </w:style>
  <w:style w:type="paragraph" w:customStyle="1" w:styleId="p11">
    <w:name w:val="p11"/>
    <w:basedOn w:val="Normal"/>
    <w:semiHidden/>
    <w:rsid w:val="00FB1A57"/>
    <w:pPr>
      <w:widowControl w:val="0"/>
      <w:tabs>
        <w:tab w:val="left" w:pos="720"/>
      </w:tabs>
      <w:spacing w:before="120" w:after="120" w:line="240" w:lineRule="atLeast"/>
    </w:pPr>
    <w:rPr>
      <w:rFonts w:ascii="Chicago" w:eastAsia="MS Mincho" w:hAnsi="Chicago" w:cs="Chicago"/>
      <w:sz w:val="22"/>
      <w:szCs w:val="24"/>
    </w:rPr>
  </w:style>
  <w:style w:type="paragraph" w:customStyle="1" w:styleId="p12">
    <w:name w:val="p12"/>
    <w:basedOn w:val="Normal"/>
    <w:semiHidden/>
    <w:rsid w:val="00FB1A57"/>
    <w:pPr>
      <w:widowControl w:val="0"/>
      <w:tabs>
        <w:tab w:val="left" w:pos="720"/>
      </w:tabs>
      <w:spacing w:before="120" w:after="120" w:line="600" w:lineRule="atLeast"/>
    </w:pPr>
    <w:rPr>
      <w:rFonts w:ascii="Chicago" w:eastAsia="MS Mincho" w:hAnsi="Chicago" w:cs="Chicago"/>
      <w:sz w:val="22"/>
      <w:szCs w:val="24"/>
    </w:rPr>
  </w:style>
  <w:style w:type="paragraph" w:customStyle="1" w:styleId="t9">
    <w:name w:val="t9"/>
    <w:basedOn w:val="Normal"/>
    <w:semiHidden/>
    <w:rsid w:val="00FB1A57"/>
    <w:pPr>
      <w:widowControl w:val="0"/>
      <w:tabs>
        <w:tab w:val="left" w:pos="800"/>
        <w:tab w:val="left" w:pos="2680"/>
        <w:tab w:val="left" w:pos="3880"/>
      </w:tabs>
      <w:spacing w:before="120" w:after="120" w:line="240" w:lineRule="atLeast"/>
    </w:pPr>
    <w:rPr>
      <w:rFonts w:ascii="Chicago" w:eastAsia="MS Mincho" w:hAnsi="Chicago" w:cs="Chicago"/>
      <w:sz w:val="22"/>
      <w:szCs w:val="24"/>
    </w:rPr>
  </w:style>
  <w:style w:type="paragraph" w:customStyle="1" w:styleId="p14">
    <w:name w:val="p14"/>
    <w:basedOn w:val="Normal"/>
    <w:semiHidden/>
    <w:rsid w:val="00FB1A57"/>
    <w:pPr>
      <w:widowControl w:val="0"/>
      <w:tabs>
        <w:tab w:val="left" w:pos="1040"/>
      </w:tabs>
      <w:spacing w:before="120" w:after="120" w:line="240" w:lineRule="atLeast"/>
      <w:ind w:left="720"/>
    </w:pPr>
    <w:rPr>
      <w:rFonts w:ascii="Chicago" w:eastAsia="MS Mincho" w:hAnsi="Chicago" w:cs="Chicago"/>
      <w:sz w:val="22"/>
      <w:szCs w:val="24"/>
    </w:rPr>
  </w:style>
  <w:style w:type="paragraph" w:customStyle="1" w:styleId="p15">
    <w:name w:val="p15"/>
    <w:basedOn w:val="Normal"/>
    <w:semiHidden/>
    <w:rsid w:val="00FB1A57"/>
    <w:pPr>
      <w:widowControl w:val="0"/>
      <w:tabs>
        <w:tab w:val="left" w:pos="1040"/>
      </w:tabs>
      <w:spacing w:before="120" w:after="120" w:line="600" w:lineRule="atLeast"/>
      <w:ind w:left="640"/>
    </w:pPr>
    <w:rPr>
      <w:rFonts w:ascii="Chicago" w:eastAsia="MS Mincho" w:hAnsi="Chicago" w:cs="Chicago"/>
      <w:sz w:val="22"/>
      <w:szCs w:val="24"/>
    </w:rPr>
  </w:style>
  <w:style w:type="paragraph" w:customStyle="1" w:styleId="StyleHeading5Italic">
    <w:name w:val="Style Heading 5 + Italic"/>
    <w:basedOn w:val="Heading5"/>
    <w:link w:val="StyleHeading5ItalicChar"/>
    <w:semiHidden/>
    <w:rsid w:val="00FB1A57"/>
    <w:pPr>
      <w:keepNext/>
      <w:framePr w:w="1800" w:wrap="around" w:vAnchor="text" w:hAnchor="page" w:x="1201" w:y="1"/>
      <w:numPr>
        <w:ilvl w:val="4"/>
      </w:numPr>
      <w:tabs>
        <w:tab w:val="left" w:pos="567"/>
        <w:tab w:val="num" w:pos="1859"/>
      </w:tabs>
      <w:spacing w:before="40" w:after="240"/>
      <w:ind w:left="1859" w:hanging="1008"/>
    </w:pPr>
    <w:rPr>
      <w:i w:val="0"/>
      <w:spacing w:val="-5"/>
      <w:sz w:val="22"/>
      <w:szCs w:val="24"/>
      <w:lang w:eastAsia="en-GB"/>
    </w:rPr>
  </w:style>
  <w:style w:type="character" w:customStyle="1" w:styleId="StyleHeading5ItalicChar">
    <w:name w:val="Style Heading 5 + Italic Char"/>
    <w:link w:val="StyleHeading5Italic"/>
    <w:semiHidden/>
    <w:rsid w:val="00FB1A57"/>
    <w:rPr>
      <w:rFonts w:ascii="Arial" w:eastAsia="MS Mincho" w:hAnsi="Arial"/>
      <w:b/>
      <w:bCs/>
      <w:iCs/>
      <w:spacing w:val="-5"/>
      <w:szCs w:val="24"/>
      <w:lang w:val="en-GB" w:eastAsia="en-GB"/>
    </w:rPr>
  </w:style>
  <w:style w:type="paragraph" w:customStyle="1" w:styleId="HeadingBase">
    <w:name w:val="Heading Base"/>
    <w:basedOn w:val="Normal"/>
    <w:next w:val="Normal"/>
    <w:semiHidden/>
    <w:rsid w:val="00FB1A57"/>
    <w:pPr>
      <w:keepNext/>
      <w:tabs>
        <w:tab w:val="left" w:pos="567"/>
      </w:tabs>
      <w:spacing w:before="240" w:after="120"/>
    </w:pPr>
    <w:rPr>
      <w:rFonts w:eastAsia="MS Mincho"/>
      <w:b/>
      <w:kern w:val="28"/>
      <w:sz w:val="36"/>
      <w:szCs w:val="24"/>
      <w:lang w:eastAsia="en-GB"/>
    </w:rPr>
  </w:style>
  <w:style w:type="character" w:customStyle="1" w:styleId="Classification">
    <w:name w:val="Classification"/>
    <w:semiHidden/>
    <w:rsid w:val="00FB1A57"/>
    <w:rPr>
      <w:rFonts w:ascii="Arial" w:hAnsi="Arial"/>
      <w:b/>
      <w:caps/>
      <w:dstrike w:val="0"/>
      <w:color w:val="auto"/>
      <w:sz w:val="24"/>
      <w:szCs w:val="24"/>
      <w:vertAlign w:val="baseline"/>
    </w:rPr>
  </w:style>
  <w:style w:type="character" w:customStyle="1" w:styleId="Underline">
    <w:name w:val="Underline"/>
    <w:semiHidden/>
    <w:rsid w:val="00FB1A57"/>
    <w:rPr>
      <w:u w:val="single"/>
    </w:rPr>
  </w:style>
  <w:style w:type="paragraph" w:customStyle="1" w:styleId="BlockQuotationLast">
    <w:name w:val="Block Quotation Last"/>
    <w:basedOn w:val="Normal"/>
    <w:next w:val="Normal"/>
    <w:semiHidden/>
    <w:rsid w:val="00FB1A57"/>
    <w:pPr>
      <w:keepLines/>
      <w:tabs>
        <w:tab w:val="left" w:pos="567"/>
      </w:tabs>
      <w:spacing w:before="120" w:after="120"/>
      <w:ind w:left="720" w:right="720"/>
    </w:pPr>
    <w:rPr>
      <w:rFonts w:eastAsia="MS Mincho"/>
      <w:i/>
      <w:szCs w:val="24"/>
      <w:lang w:eastAsia="en-GB"/>
    </w:rPr>
  </w:style>
  <w:style w:type="paragraph" w:customStyle="1" w:styleId="ChapterLabel">
    <w:name w:val="Chapter Label"/>
    <w:basedOn w:val="Normal"/>
    <w:next w:val="Normal"/>
    <w:semiHidden/>
    <w:rsid w:val="00FB1A57"/>
    <w:pPr>
      <w:keepNext/>
      <w:pBdr>
        <w:bottom w:val="single" w:sz="6" w:space="3" w:color="auto"/>
      </w:pBdr>
      <w:tabs>
        <w:tab w:val="left" w:pos="567"/>
      </w:tabs>
      <w:spacing w:before="120" w:after="120"/>
    </w:pPr>
    <w:rPr>
      <w:rFonts w:ascii="Arial Black" w:eastAsia="MS Mincho" w:hAnsi="Arial Black"/>
      <w:caps/>
      <w:spacing w:val="70"/>
      <w:kern w:val="28"/>
      <w:sz w:val="15"/>
      <w:szCs w:val="24"/>
      <w:lang w:eastAsia="en-GB"/>
    </w:rPr>
  </w:style>
  <w:style w:type="paragraph" w:customStyle="1" w:styleId="DocumentLabel">
    <w:name w:val="Document Label"/>
    <w:basedOn w:val="Normal"/>
    <w:semiHidden/>
    <w:rsid w:val="00FB1A57"/>
    <w:pPr>
      <w:keepNext/>
      <w:tabs>
        <w:tab w:val="left" w:pos="567"/>
      </w:tabs>
      <w:spacing w:before="240" w:after="360"/>
    </w:pPr>
    <w:rPr>
      <w:rFonts w:eastAsia="MS Mincho"/>
      <w:b/>
      <w:kern w:val="28"/>
      <w:sz w:val="36"/>
      <w:szCs w:val="24"/>
      <w:lang w:eastAsia="en-GB"/>
    </w:rPr>
  </w:style>
  <w:style w:type="paragraph" w:customStyle="1" w:styleId="FooterEven">
    <w:name w:val="Footer Even"/>
    <w:basedOn w:val="Footer"/>
    <w:semiHidden/>
    <w:rsid w:val="00FB1A57"/>
    <w:pPr>
      <w:keepLines/>
      <w:tabs>
        <w:tab w:val="clear" w:pos="4513"/>
        <w:tab w:val="clear" w:pos="9026"/>
        <w:tab w:val="center" w:pos="4820"/>
        <w:tab w:val="right" w:pos="9639"/>
      </w:tabs>
      <w:spacing w:before="120" w:after="120"/>
    </w:pPr>
    <w:rPr>
      <w:rFonts w:eastAsia="MS Mincho"/>
      <w:sz w:val="16"/>
      <w:szCs w:val="24"/>
      <w:lang w:eastAsia="en-GB"/>
    </w:rPr>
  </w:style>
  <w:style w:type="paragraph" w:customStyle="1" w:styleId="FooterFirst">
    <w:name w:val="Footer First"/>
    <w:basedOn w:val="Footer"/>
    <w:semiHidden/>
    <w:rsid w:val="00FB1A57"/>
    <w:pPr>
      <w:keepLines/>
      <w:tabs>
        <w:tab w:val="clear" w:pos="4513"/>
        <w:tab w:val="clear" w:pos="9026"/>
        <w:tab w:val="center" w:pos="4820"/>
        <w:tab w:val="right" w:pos="9639"/>
      </w:tabs>
      <w:spacing w:before="120" w:after="120"/>
    </w:pPr>
    <w:rPr>
      <w:rFonts w:eastAsia="MS Mincho"/>
      <w:spacing w:val="-10"/>
      <w:sz w:val="16"/>
      <w:szCs w:val="24"/>
      <w:lang w:eastAsia="en-GB"/>
    </w:rPr>
  </w:style>
  <w:style w:type="paragraph" w:customStyle="1" w:styleId="FooterOdd">
    <w:name w:val="Footer Odd"/>
    <w:basedOn w:val="Footer"/>
    <w:semiHidden/>
    <w:rsid w:val="00FB1A57"/>
    <w:pPr>
      <w:keepLines/>
      <w:tabs>
        <w:tab w:val="clear" w:pos="4513"/>
        <w:tab w:val="clear" w:pos="9026"/>
        <w:tab w:val="right" w:pos="0"/>
        <w:tab w:val="center" w:pos="4820"/>
        <w:tab w:val="right" w:pos="9639"/>
      </w:tabs>
      <w:spacing w:before="120" w:after="120"/>
    </w:pPr>
    <w:rPr>
      <w:rFonts w:eastAsia="MS Mincho"/>
      <w:sz w:val="16"/>
      <w:szCs w:val="24"/>
      <w:lang w:eastAsia="en-GB"/>
    </w:rPr>
  </w:style>
  <w:style w:type="paragraph" w:customStyle="1" w:styleId="FootnoteBase">
    <w:name w:val="Footnote Base"/>
    <w:basedOn w:val="Normal"/>
    <w:semiHidden/>
    <w:rsid w:val="00FB1A57"/>
    <w:pPr>
      <w:tabs>
        <w:tab w:val="left" w:pos="567"/>
      </w:tabs>
      <w:spacing w:before="240" w:after="120"/>
    </w:pPr>
    <w:rPr>
      <w:rFonts w:eastAsia="MS Mincho"/>
      <w:sz w:val="18"/>
      <w:szCs w:val="24"/>
      <w:lang w:eastAsia="en-GB"/>
    </w:rPr>
  </w:style>
  <w:style w:type="paragraph" w:customStyle="1" w:styleId="HeaderBase">
    <w:name w:val="Header Base"/>
    <w:basedOn w:val="Normal"/>
    <w:semiHidden/>
    <w:rsid w:val="00FB1A57"/>
    <w:pPr>
      <w:keepLines/>
      <w:tabs>
        <w:tab w:val="left" w:pos="567"/>
        <w:tab w:val="center" w:pos="4320"/>
        <w:tab w:val="right" w:pos="8640"/>
      </w:tabs>
      <w:spacing w:before="120" w:after="120"/>
    </w:pPr>
    <w:rPr>
      <w:rFonts w:eastAsia="MS Mincho"/>
      <w:sz w:val="22"/>
      <w:szCs w:val="24"/>
      <w:lang w:eastAsia="en-GB"/>
    </w:rPr>
  </w:style>
  <w:style w:type="paragraph" w:customStyle="1" w:styleId="HeaderEven">
    <w:name w:val="Header Even"/>
    <w:basedOn w:val="Header"/>
    <w:semiHidden/>
    <w:rsid w:val="00FB1A57"/>
    <w:pPr>
      <w:keepLines/>
      <w:tabs>
        <w:tab w:val="clear" w:pos="4513"/>
        <w:tab w:val="clear" w:pos="9026"/>
        <w:tab w:val="left" w:pos="567"/>
      </w:tabs>
      <w:spacing w:before="120" w:after="120"/>
    </w:pPr>
    <w:rPr>
      <w:rFonts w:eastAsia="MS Mincho"/>
      <w:sz w:val="16"/>
      <w:szCs w:val="24"/>
      <w:lang w:eastAsia="en-GB"/>
    </w:rPr>
  </w:style>
  <w:style w:type="paragraph" w:customStyle="1" w:styleId="HeaderFirst">
    <w:name w:val="Header First"/>
    <w:basedOn w:val="Header"/>
    <w:semiHidden/>
    <w:rsid w:val="00FB1A57"/>
    <w:pPr>
      <w:keepLines/>
      <w:tabs>
        <w:tab w:val="clear" w:pos="4513"/>
        <w:tab w:val="clear" w:pos="9026"/>
        <w:tab w:val="left" w:pos="567"/>
      </w:tabs>
      <w:spacing w:before="120" w:after="120"/>
    </w:pPr>
    <w:rPr>
      <w:rFonts w:ascii="Garamond" w:eastAsia="MS Mincho" w:hAnsi="Garamond"/>
      <w:b/>
      <w:sz w:val="16"/>
      <w:szCs w:val="24"/>
      <w:lang w:eastAsia="en-GB"/>
    </w:rPr>
  </w:style>
  <w:style w:type="paragraph" w:customStyle="1" w:styleId="HeaderOdd">
    <w:name w:val="Header Odd"/>
    <w:basedOn w:val="Header"/>
    <w:semiHidden/>
    <w:rsid w:val="00FB1A57"/>
    <w:pPr>
      <w:keepLines/>
      <w:tabs>
        <w:tab w:val="clear" w:pos="4513"/>
        <w:tab w:val="clear" w:pos="9026"/>
        <w:tab w:val="right" w:pos="0"/>
        <w:tab w:val="left" w:pos="567"/>
      </w:tabs>
      <w:spacing w:before="120" w:after="120"/>
      <w:jc w:val="right"/>
    </w:pPr>
    <w:rPr>
      <w:rFonts w:eastAsia="MS Mincho"/>
      <w:sz w:val="16"/>
      <w:szCs w:val="24"/>
      <w:lang w:eastAsia="en-GB"/>
    </w:rPr>
  </w:style>
  <w:style w:type="paragraph" w:customStyle="1" w:styleId="ListBulletFirst">
    <w:name w:val="List Bullet First"/>
    <w:basedOn w:val="Normal"/>
    <w:semiHidden/>
    <w:rsid w:val="00FB1A57"/>
    <w:pPr>
      <w:tabs>
        <w:tab w:val="num" w:pos="240"/>
        <w:tab w:val="left" w:pos="567"/>
      </w:tabs>
      <w:spacing w:before="80" w:after="160"/>
      <w:ind w:left="240"/>
    </w:pPr>
    <w:rPr>
      <w:rFonts w:eastAsia="MS Mincho"/>
      <w:szCs w:val="24"/>
      <w:lang w:eastAsia="en-GB"/>
    </w:rPr>
  </w:style>
  <w:style w:type="paragraph" w:customStyle="1" w:styleId="ListBulletLast">
    <w:name w:val="List Bullet Last"/>
    <w:basedOn w:val="Normal"/>
    <w:next w:val="Normal"/>
    <w:semiHidden/>
    <w:rsid w:val="00FB1A57"/>
    <w:pPr>
      <w:tabs>
        <w:tab w:val="num" w:pos="240"/>
        <w:tab w:val="left" w:pos="567"/>
      </w:tabs>
      <w:spacing w:before="120" w:after="120"/>
      <w:ind w:left="240"/>
    </w:pPr>
    <w:rPr>
      <w:rFonts w:eastAsia="MS Mincho"/>
      <w:szCs w:val="24"/>
      <w:lang w:eastAsia="en-GB"/>
    </w:rPr>
  </w:style>
  <w:style w:type="paragraph" w:customStyle="1" w:styleId="ListFirst">
    <w:name w:val="List First"/>
    <w:basedOn w:val="List"/>
    <w:next w:val="List"/>
    <w:semiHidden/>
    <w:rsid w:val="00FB1A57"/>
    <w:pPr>
      <w:numPr>
        <w:numId w:val="0"/>
      </w:numPr>
      <w:tabs>
        <w:tab w:val="left" w:pos="567"/>
        <w:tab w:val="left" w:pos="720"/>
      </w:tabs>
      <w:spacing w:before="80" w:after="80"/>
      <w:ind w:left="720" w:hanging="360"/>
    </w:pPr>
    <w:rPr>
      <w:szCs w:val="24"/>
      <w:lang w:eastAsia="en-GB"/>
    </w:rPr>
  </w:style>
  <w:style w:type="paragraph" w:customStyle="1" w:styleId="ListLast">
    <w:name w:val="List Last"/>
    <w:basedOn w:val="List"/>
    <w:next w:val="Normal"/>
    <w:semiHidden/>
    <w:rsid w:val="00FB1A57"/>
    <w:pPr>
      <w:numPr>
        <w:numId w:val="0"/>
      </w:numPr>
      <w:tabs>
        <w:tab w:val="left" w:pos="567"/>
        <w:tab w:val="left" w:pos="720"/>
      </w:tabs>
      <w:ind w:left="720" w:hanging="360"/>
    </w:pPr>
    <w:rPr>
      <w:szCs w:val="24"/>
      <w:lang w:eastAsia="en-GB"/>
    </w:rPr>
  </w:style>
  <w:style w:type="paragraph" w:customStyle="1" w:styleId="ListNumberFirst">
    <w:name w:val="List Number First"/>
    <w:basedOn w:val="ListNumber"/>
    <w:next w:val="ListNumber"/>
    <w:semiHidden/>
    <w:rsid w:val="00FB1A57"/>
    <w:pPr>
      <w:numPr>
        <w:numId w:val="0"/>
      </w:numPr>
      <w:tabs>
        <w:tab w:val="left" w:pos="567"/>
      </w:tabs>
      <w:spacing w:before="80" w:after="160"/>
      <w:ind w:left="720" w:hanging="360"/>
    </w:pPr>
    <w:rPr>
      <w:szCs w:val="24"/>
      <w:lang w:eastAsia="en-GB"/>
    </w:rPr>
  </w:style>
  <w:style w:type="paragraph" w:customStyle="1" w:styleId="ListNumberLast">
    <w:name w:val="List Number Last"/>
    <w:basedOn w:val="ListNumber"/>
    <w:next w:val="Normal"/>
    <w:semiHidden/>
    <w:rsid w:val="00FB1A57"/>
    <w:pPr>
      <w:numPr>
        <w:numId w:val="0"/>
      </w:numPr>
      <w:tabs>
        <w:tab w:val="left" w:pos="567"/>
      </w:tabs>
      <w:ind w:left="720" w:hanging="360"/>
    </w:pPr>
    <w:rPr>
      <w:szCs w:val="24"/>
      <w:lang w:eastAsia="en-GB"/>
    </w:rPr>
  </w:style>
  <w:style w:type="paragraph" w:customStyle="1" w:styleId="PartSubtitle">
    <w:name w:val="Part Subtitle"/>
    <w:basedOn w:val="Normal"/>
    <w:next w:val="Normal"/>
    <w:semiHidden/>
    <w:rsid w:val="00FB1A57"/>
    <w:pPr>
      <w:keepNext/>
      <w:tabs>
        <w:tab w:val="left" w:pos="567"/>
      </w:tabs>
      <w:spacing w:before="360" w:after="120"/>
      <w:jc w:val="center"/>
    </w:pPr>
    <w:rPr>
      <w:rFonts w:eastAsia="MS Mincho"/>
      <w:i/>
      <w:kern w:val="28"/>
      <w:sz w:val="32"/>
      <w:szCs w:val="24"/>
      <w:lang w:eastAsia="en-GB"/>
    </w:rPr>
  </w:style>
  <w:style w:type="character" w:customStyle="1" w:styleId="Superscript">
    <w:name w:val="Superscript"/>
    <w:semiHidden/>
    <w:rsid w:val="00FB1A57"/>
    <w:rPr>
      <w:position w:val="0"/>
      <w:vertAlign w:val="superscript"/>
    </w:rPr>
  </w:style>
  <w:style w:type="paragraph" w:customStyle="1" w:styleId="Chapter">
    <w:name w:val="Chapter"/>
    <w:basedOn w:val="Normal"/>
    <w:next w:val="Normal"/>
    <w:link w:val="ChapterChar"/>
    <w:semiHidden/>
    <w:rsid w:val="00FB1A57"/>
    <w:pPr>
      <w:tabs>
        <w:tab w:val="left" w:pos="567"/>
      </w:tabs>
      <w:spacing w:before="120" w:after="120"/>
      <w:jc w:val="center"/>
    </w:pPr>
    <w:rPr>
      <w:rFonts w:eastAsia="MS Mincho"/>
      <w:b/>
      <w:caps/>
      <w:sz w:val="28"/>
      <w:szCs w:val="32"/>
      <w:u w:val="single"/>
      <w:lang w:eastAsia="en-GB"/>
    </w:rPr>
  </w:style>
  <w:style w:type="character" w:customStyle="1" w:styleId="ChapterChar">
    <w:name w:val="Chapter Char"/>
    <w:link w:val="Chapter"/>
    <w:semiHidden/>
    <w:rsid w:val="00FB1A57"/>
    <w:rPr>
      <w:rFonts w:ascii="Arial" w:eastAsia="MS Mincho" w:hAnsi="Arial"/>
      <w:b/>
      <w:caps/>
      <w:sz w:val="28"/>
      <w:szCs w:val="32"/>
      <w:u w:val="single"/>
      <w:lang w:val="en-GB" w:eastAsia="en-GB"/>
    </w:rPr>
  </w:style>
  <w:style w:type="character" w:customStyle="1" w:styleId="Bold0">
    <w:name w:val="Bold"/>
    <w:semiHidden/>
    <w:rsid w:val="00FB1A57"/>
    <w:rPr>
      <w:b/>
    </w:rPr>
  </w:style>
  <w:style w:type="character" w:customStyle="1" w:styleId="Italic0">
    <w:name w:val="Italic"/>
    <w:semiHidden/>
    <w:rsid w:val="00FB1A57"/>
    <w:rPr>
      <w:i/>
    </w:rPr>
  </w:style>
  <w:style w:type="character" w:customStyle="1" w:styleId="FileName">
    <w:name w:val="File Name"/>
    <w:semiHidden/>
    <w:rsid w:val="00FB1A57"/>
    <w:rPr>
      <w:rFonts w:ascii="Arial" w:hAnsi="Arial"/>
      <w:dstrike w:val="0"/>
      <w:sz w:val="16"/>
      <w:szCs w:val="16"/>
      <w:vertAlign w:val="baseline"/>
    </w:rPr>
  </w:style>
  <w:style w:type="paragraph" w:customStyle="1" w:styleId="Reference">
    <w:name w:val="Reference"/>
    <w:basedOn w:val="Normal"/>
    <w:semiHidden/>
    <w:rsid w:val="00FB1A57"/>
    <w:pPr>
      <w:numPr>
        <w:numId w:val="37"/>
      </w:numPr>
      <w:spacing w:before="120" w:after="60"/>
    </w:pPr>
    <w:rPr>
      <w:rFonts w:eastAsia="MS Mincho"/>
      <w:sz w:val="22"/>
      <w:szCs w:val="24"/>
      <w:lang w:eastAsia="en-GB"/>
    </w:rPr>
  </w:style>
  <w:style w:type="paragraph" w:customStyle="1" w:styleId="Comment">
    <w:name w:val="Comment"/>
    <w:basedOn w:val="Normal"/>
    <w:next w:val="Normal"/>
    <w:link w:val="CommentChar"/>
    <w:semiHidden/>
    <w:rsid w:val="00FB1A57"/>
    <w:pPr>
      <w:pBdr>
        <w:top w:val="single" w:sz="24" w:space="1" w:color="008000"/>
        <w:left w:val="single" w:sz="24" w:space="4" w:color="008000"/>
        <w:bottom w:val="single" w:sz="24" w:space="1" w:color="008000"/>
        <w:right w:val="single" w:sz="24" w:space="4" w:color="008000"/>
      </w:pBdr>
      <w:tabs>
        <w:tab w:val="left" w:pos="567"/>
      </w:tabs>
      <w:spacing w:before="120" w:after="120"/>
    </w:pPr>
    <w:rPr>
      <w:rFonts w:ascii="Comic Sans MS" w:eastAsia="MS Mincho" w:hAnsi="Comic Sans MS"/>
      <w:color w:val="008000"/>
      <w:sz w:val="22"/>
      <w:szCs w:val="24"/>
      <w:lang w:eastAsia="en-GB"/>
    </w:rPr>
  </w:style>
  <w:style w:type="character" w:customStyle="1" w:styleId="CommentChar">
    <w:name w:val="Comment Char"/>
    <w:link w:val="Comment"/>
    <w:semiHidden/>
    <w:rsid w:val="00FB1A57"/>
    <w:rPr>
      <w:rFonts w:ascii="Comic Sans MS" w:eastAsia="MS Mincho" w:hAnsi="Comic Sans MS"/>
      <w:color w:val="008000"/>
      <w:szCs w:val="24"/>
      <w:lang w:val="en-GB" w:eastAsia="en-GB"/>
    </w:rPr>
  </w:style>
  <w:style w:type="paragraph" w:customStyle="1" w:styleId="StyleTable8ptCentered1">
    <w:name w:val="Style Table + 8 pt Centered1"/>
    <w:basedOn w:val="Table"/>
    <w:semiHidden/>
    <w:rsid w:val="00FB1A57"/>
    <w:pPr>
      <w:tabs>
        <w:tab w:val="num" w:pos="85"/>
        <w:tab w:val="left" w:pos="567"/>
      </w:tabs>
      <w:spacing w:before="0" w:after="60"/>
      <w:ind w:left="360" w:hanging="360"/>
    </w:pPr>
    <w:rPr>
      <w:sz w:val="16"/>
      <w:szCs w:val="20"/>
    </w:rPr>
  </w:style>
  <w:style w:type="character" w:customStyle="1" w:styleId="ParagraphHeading">
    <w:name w:val="Paragraph Heading"/>
    <w:semiHidden/>
    <w:rsid w:val="00FB1A57"/>
    <w:rPr>
      <w:b/>
    </w:rPr>
  </w:style>
  <w:style w:type="paragraph" w:customStyle="1" w:styleId="Annex">
    <w:name w:val="Annex"/>
    <w:basedOn w:val="Section"/>
    <w:link w:val="AnnexChar"/>
    <w:semiHidden/>
    <w:rsid w:val="00FB1A57"/>
    <w:pPr>
      <w:tabs>
        <w:tab w:val="clear" w:pos="9600"/>
        <w:tab w:val="left" w:pos="567"/>
      </w:tabs>
      <w:ind w:right="0"/>
    </w:pPr>
    <w:rPr>
      <w:szCs w:val="32"/>
    </w:rPr>
  </w:style>
  <w:style w:type="character" w:customStyle="1" w:styleId="AnnexChar">
    <w:name w:val="Annex Char"/>
    <w:link w:val="Annex"/>
    <w:semiHidden/>
    <w:rsid w:val="00FB1A57"/>
    <w:rPr>
      <w:rFonts w:ascii="Arial" w:eastAsia="MS Mincho" w:hAnsi="Arial"/>
      <w:b/>
      <w:caps/>
      <w:sz w:val="28"/>
      <w:szCs w:val="32"/>
      <w:u w:val="single"/>
      <w:lang w:val="en-GB" w:eastAsia="en-GB"/>
    </w:rPr>
  </w:style>
  <w:style w:type="paragraph" w:customStyle="1" w:styleId="FaxNumber">
    <w:name w:val="FaxNumber"/>
    <w:basedOn w:val="Normal"/>
    <w:semiHidden/>
    <w:rsid w:val="00FB1A57"/>
    <w:pPr>
      <w:tabs>
        <w:tab w:val="left" w:pos="567"/>
      </w:tabs>
      <w:spacing w:before="120" w:after="120"/>
    </w:pPr>
    <w:rPr>
      <w:rFonts w:eastAsia="MS Mincho"/>
      <w:sz w:val="22"/>
      <w:szCs w:val="20"/>
      <w:lang w:eastAsia="en-GB"/>
    </w:rPr>
  </w:style>
  <w:style w:type="paragraph" w:customStyle="1" w:styleId="CELL-SINGLE">
    <w:name w:val="CELL-SINGLE"/>
    <w:basedOn w:val="Normal"/>
    <w:semiHidden/>
    <w:rsid w:val="00FB1A57"/>
    <w:pPr>
      <w:spacing w:before="120" w:after="120"/>
    </w:pPr>
    <w:rPr>
      <w:rFonts w:eastAsia="MS Mincho"/>
      <w:sz w:val="22"/>
      <w:szCs w:val="20"/>
      <w:lang w:eastAsia="en-GB"/>
    </w:rPr>
  </w:style>
  <w:style w:type="paragraph" w:customStyle="1" w:styleId="TABLEHEAD">
    <w:name w:val="TABLE HEAD"/>
    <w:basedOn w:val="CELL-SINGLE"/>
    <w:semiHidden/>
    <w:rsid w:val="00FB1A57"/>
    <w:pPr>
      <w:jc w:val="center"/>
    </w:pPr>
    <w:rPr>
      <w:b/>
    </w:rPr>
  </w:style>
  <w:style w:type="paragraph" w:customStyle="1" w:styleId="LANDSCAPEFOOTER">
    <w:name w:val="LANDSCAPE FOOTER"/>
    <w:basedOn w:val="Normal"/>
    <w:semiHidden/>
    <w:rsid w:val="00FB1A57"/>
    <w:pPr>
      <w:tabs>
        <w:tab w:val="center" w:pos="7470"/>
        <w:tab w:val="right" w:pos="14400"/>
      </w:tabs>
      <w:spacing w:before="120" w:after="120"/>
    </w:pPr>
    <w:rPr>
      <w:rFonts w:eastAsia="MS Mincho"/>
      <w:sz w:val="22"/>
      <w:szCs w:val="20"/>
      <w:lang w:eastAsia="en-GB"/>
    </w:rPr>
  </w:style>
  <w:style w:type="paragraph" w:customStyle="1" w:styleId="LANDSCAPEHEADER">
    <w:name w:val="LANDSCAPE HEADER"/>
    <w:basedOn w:val="Header"/>
    <w:semiHidden/>
    <w:rsid w:val="00FB1A57"/>
    <w:pPr>
      <w:tabs>
        <w:tab w:val="clear" w:pos="4513"/>
        <w:tab w:val="clear" w:pos="9026"/>
        <w:tab w:val="center" w:pos="7470"/>
        <w:tab w:val="right" w:pos="9720"/>
        <w:tab w:val="right" w:pos="14400"/>
      </w:tabs>
      <w:spacing w:before="120" w:after="120"/>
    </w:pPr>
    <w:rPr>
      <w:rFonts w:eastAsia="MS Mincho"/>
      <w:sz w:val="22"/>
      <w:szCs w:val="20"/>
      <w:lang w:eastAsia="en-GB"/>
    </w:rPr>
  </w:style>
  <w:style w:type="paragraph" w:customStyle="1" w:styleId="StyleJSPHeading212pt">
    <w:name w:val="Style JSP Heading 2 + 12 pt"/>
    <w:basedOn w:val="JSPHeading2"/>
    <w:rsid w:val="00FB1A57"/>
    <w:pPr>
      <w:keepNext/>
    </w:pPr>
    <w:rPr>
      <w:bCs/>
      <w:sz w:val="24"/>
    </w:rPr>
  </w:style>
  <w:style w:type="paragraph" w:customStyle="1" w:styleId="StyleCaption8pt">
    <w:name w:val="Style Caption + 8 pt"/>
    <w:basedOn w:val="Caption"/>
    <w:link w:val="StyleCaption8ptChar"/>
    <w:rsid w:val="00FB1A57"/>
    <w:pPr>
      <w:keepNext/>
    </w:pPr>
    <w:rPr>
      <w:szCs w:val="24"/>
      <w:lang w:eastAsia="en-GB"/>
    </w:rPr>
  </w:style>
  <w:style w:type="character" w:customStyle="1" w:styleId="StyleCaption8ptChar">
    <w:name w:val="Style Caption + 8 pt Char"/>
    <w:link w:val="StyleCaption8pt"/>
    <w:rsid w:val="00FB1A57"/>
    <w:rPr>
      <w:rFonts w:ascii="Arial" w:eastAsia="MS Mincho" w:hAnsi="Arial"/>
      <w:b/>
      <w:bCs/>
      <w:sz w:val="24"/>
      <w:szCs w:val="24"/>
      <w:lang w:val="en-GB" w:eastAsia="en-GB"/>
    </w:rPr>
  </w:style>
  <w:style w:type="paragraph" w:customStyle="1" w:styleId="StyleLeft2cmAfter12pt">
    <w:name w:val="Style Left:  2 cm After:  12 pt"/>
    <w:basedOn w:val="Normal"/>
    <w:rsid w:val="00FB1A57"/>
    <w:pPr>
      <w:spacing w:before="120" w:after="120"/>
      <w:ind w:left="1134"/>
    </w:pPr>
    <w:rPr>
      <w:rFonts w:eastAsia="MS Mincho"/>
      <w:sz w:val="22"/>
      <w:szCs w:val="20"/>
      <w:lang w:eastAsia="en-GB"/>
    </w:rPr>
  </w:style>
  <w:style w:type="paragraph" w:customStyle="1" w:styleId="Style12ptBoldCenteredLeft2cmAfter12pt">
    <w:name w:val="Style 12 pt Bold Centered Left:  2 cm After:  12 pt"/>
    <w:basedOn w:val="Normal"/>
    <w:rsid w:val="00FB1A57"/>
    <w:pPr>
      <w:spacing w:before="120" w:after="120"/>
      <w:jc w:val="center"/>
    </w:pPr>
    <w:rPr>
      <w:rFonts w:eastAsia="MS Mincho"/>
      <w:b/>
      <w:bCs/>
      <w:szCs w:val="20"/>
      <w:lang w:eastAsia="en-GB"/>
    </w:rPr>
  </w:style>
  <w:style w:type="paragraph" w:customStyle="1" w:styleId="StyleBodyCopyBlue">
    <w:name w:val="Style Body Copy + Blue"/>
    <w:basedOn w:val="BodyCopy"/>
    <w:rsid w:val="00FB1A57"/>
    <w:pPr>
      <w:tabs>
        <w:tab w:val="num" w:pos="1087"/>
      </w:tabs>
      <w:ind w:left="180"/>
    </w:pPr>
    <w:rPr>
      <w:color w:val="0000FF"/>
    </w:rPr>
  </w:style>
  <w:style w:type="paragraph" w:customStyle="1" w:styleId="bodycopy0">
    <w:name w:val="bodycopy0"/>
    <w:basedOn w:val="Normal"/>
    <w:rsid w:val="00FB1A57"/>
    <w:pPr>
      <w:numPr>
        <w:numId w:val="49"/>
      </w:numPr>
      <w:spacing w:before="120" w:after="120"/>
    </w:pPr>
    <w:rPr>
      <w:rFonts w:eastAsia="MS Mincho" w:cs="Arial"/>
      <w:color w:val="0000FF"/>
      <w:szCs w:val="24"/>
      <w:lang w:eastAsia="en-GB"/>
    </w:rPr>
  </w:style>
  <w:style w:type="character" w:customStyle="1" w:styleId="StyleFootnoteReferenceItalicBlue">
    <w:name w:val="Style Footnote Reference + Italic Blue"/>
    <w:rsid w:val="00FB1A57"/>
    <w:rPr>
      <w:rFonts w:ascii="Arial" w:hAnsi="Arial"/>
      <w:iCs/>
      <w:color w:val="0000FF"/>
      <w:sz w:val="24"/>
      <w:vertAlign w:val="superscript"/>
    </w:rPr>
  </w:style>
  <w:style w:type="paragraph" w:customStyle="1" w:styleId="StyleJSPHEADING1Blue">
    <w:name w:val="Style JSP HEADING 1 + Blue"/>
    <w:basedOn w:val="JSPHEADING1"/>
    <w:rsid w:val="00FB1A57"/>
    <w:pPr>
      <w:spacing w:after="280"/>
    </w:pPr>
    <w:rPr>
      <w:caps/>
      <w:color w:val="0000FF"/>
    </w:rPr>
  </w:style>
  <w:style w:type="paragraph" w:customStyle="1" w:styleId="JSP800">
    <w:name w:val="JSP800"/>
    <w:basedOn w:val="JSPHeading3"/>
    <w:link w:val="JSP800Char"/>
    <w:rsid w:val="00FB1A57"/>
    <w:pPr>
      <w:tabs>
        <w:tab w:val="clear" w:pos="2111"/>
      </w:tabs>
      <w:ind w:left="0"/>
    </w:pPr>
  </w:style>
  <w:style w:type="character" w:customStyle="1" w:styleId="JSP800Char">
    <w:name w:val="JSP800 Char"/>
    <w:link w:val="JSP800"/>
    <w:rsid w:val="00FB1A57"/>
    <w:rPr>
      <w:b/>
    </w:rPr>
  </w:style>
  <w:style w:type="paragraph" w:customStyle="1" w:styleId="BodySingle">
    <w:name w:val="Body Single"/>
    <w:rsid w:val="00FB1A57"/>
    <w:rPr>
      <w:rFonts w:eastAsia="MS Mincho"/>
      <w:color w:val="000000"/>
      <w:sz w:val="24"/>
      <w:szCs w:val="20"/>
      <w:lang w:eastAsia="en-GB"/>
    </w:rPr>
  </w:style>
  <w:style w:type="paragraph" w:customStyle="1" w:styleId="Pa6">
    <w:name w:val="Pa6"/>
    <w:basedOn w:val="Normal"/>
    <w:next w:val="Normal"/>
    <w:rsid w:val="00FB1A57"/>
    <w:pPr>
      <w:autoSpaceDE w:val="0"/>
      <w:autoSpaceDN w:val="0"/>
      <w:adjustRightInd w:val="0"/>
      <w:spacing w:before="120" w:after="40" w:line="191" w:lineRule="atLeast"/>
    </w:pPr>
    <w:rPr>
      <w:rFonts w:ascii="Helvetica 45 Light" w:eastAsia="MS Mincho" w:hAnsi="Helvetica 45 Light"/>
      <w:szCs w:val="24"/>
      <w:lang w:eastAsia="en-GB"/>
    </w:rPr>
  </w:style>
  <w:style w:type="character" w:customStyle="1" w:styleId="A0">
    <w:name w:val="A0"/>
    <w:rsid w:val="00FB1A57"/>
    <w:rPr>
      <w:rFonts w:cs="Helvetica 55 Roman"/>
      <w:color w:val="000000"/>
      <w:sz w:val="42"/>
      <w:szCs w:val="42"/>
    </w:rPr>
  </w:style>
  <w:style w:type="paragraph" w:customStyle="1" w:styleId="StyleAfter288pt">
    <w:name w:val="Style After:  28.8 pt"/>
    <w:rsid w:val="00FB1A57"/>
    <w:pPr>
      <w:spacing w:after="576"/>
    </w:pPr>
    <w:rPr>
      <w:rFonts w:ascii="Arial" w:eastAsia="MS Mincho" w:hAnsi="Arial"/>
      <w:szCs w:val="20"/>
      <w:lang w:val="en-GB" w:eastAsia="en-GB"/>
    </w:rPr>
  </w:style>
  <w:style w:type="character" w:customStyle="1" w:styleId="Style">
    <w:name w:val="Style"/>
    <w:rsid w:val="00FB1A57"/>
    <w:rPr>
      <w:rFonts w:ascii="Arial" w:hAnsi="Arial"/>
      <w:b/>
      <w:bCs/>
      <w:sz w:val="24"/>
    </w:rPr>
  </w:style>
  <w:style w:type="paragraph" w:customStyle="1" w:styleId="StyleAfter288pt1">
    <w:name w:val="Style After:  28.8 pt1"/>
    <w:basedOn w:val="Normal"/>
    <w:rsid w:val="00FB1A57"/>
    <w:pPr>
      <w:spacing w:before="120" w:after="576"/>
    </w:pPr>
    <w:rPr>
      <w:rFonts w:eastAsia="MS Mincho"/>
      <w:szCs w:val="20"/>
      <w:lang w:eastAsia="en-GB"/>
    </w:rPr>
  </w:style>
  <w:style w:type="paragraph" w:customStyle="1" w:styleId="StyleAfter288pt2">
    <w:name w:val="Style After:  28.8 pt2"/>
    <w:basedOn w:val="Normal"/>
    <w:autoRedefine/>
    <w:rsid w:val="00FB1A57"/>
    <w:pPr>
      <w:spacing w:before="120" w:after="576"/>
    </w:pPr>
    <w:rPr>
      <w:rFonts w:eastAsia="MS Mincho"/>
      <w:szCs w:val="20"/>
      <w:lang w:eastAsia="en-GB"/>
    </w:rPr>
  </w:style>
  <w:style w:type="numbering" w:customStyle="1" w:styleId="StyleOutlinenumbered11ptAllcaps">
    <w:name w:val="Style Outline numbered 11 pt All caps"/>
    <w:basedOn w:val="NoList"/>
    <w:rsid w:val="00FB1A57"/>
    <w:pPr>
      <w:numPr>
        <w:numId w:val="72"/>
      </w:numPr>
    </w:pPr>
  </w:style>
  <w:style w:type="character" w:customStyle="1" w:styleId="JSPSubSubParaHeading">
    <w:name w:val="JSP Sub Sub Para Heading"/>
    <w:rsid w:val="00FB1A57"/>
    <w:rPr>
      <w:rFonts w:ascii="Arial" w:hAnsi="Arial"/>
      <w:b/>
      <w:bCs/>
      <w:sz w:val="24"/>
    </w:rPr>
  </w:style>
  <w:style w:type="character" w:customStyle="1" w:styleId="5-9-4Char">
    <w:name w:val="5-9-4 Char"/>
    <w:basedOn w:val="10-4-1Char"/>
    <w:link w:val="5-9-4"/>
    <w:rsid w:val="00FB1A57"/>
    <w:rPr>
      <w:rFonts w:ascii="Arial Bold" w:eastAsia="MS Mincho" w:hAnsi="Arial Bold"/>
      <w:b w:val="0"/>
      <w:bCs/>
      <w:caps w:val="0"/>
      <w:spacing w:val="-3"/>
      <w:sz w:val="28"/>
      <w:szCs w:val="24"/>
      <w:lang w:val="en-GB" w:eastAsia="en-GB"/>
    </w:rPr>
  </w:style>
  <w:style w:type="numbering" w:customStyle="1" w:styleId="StyleOutlinenumbered10pt1">
    <w:name w:val="Style Outline numbered 10 pt1"/>
    <w:basedOn w:val="NoList"/>
    <w:rsid w:val="00FB1A57"/>
    <w:pPr>
      <w:numPr>
        <w:numId w:val="64"/>
      </w:numPr>
    </w:pPr>
  </w:style>
  <w:style w:type="numbering" w:customStyle="1" w:styleId="StyleOutlinenumbered10pt2">
    <w:name w:val="Style Outline numbered 10 pt2"/>
    <w:basedOn w:val="NoList"/>
    <w:rsid w:val="00FB1A57"/>
    <w:pPr>
      <w:numPr>
        <w:numId w:val="67"/>
      </w:numPr>
    </w:pPr>
  </w:style>
  <w:style w:type="paragraph" w:customStyle="1" w:styleId="JSPsubhead">
    <w:name w:val="JSPsub head"/>
    <w:basedOn w:val="Normal"/>
    <w:link w:val="JSPsubheadChar"/>
    <w:rsid w:val="00FB1A57"/>
    <w:pPr>
      <w:spacing w:before="120" w:after="576"/>
    </w:pPr>
    <w:rPr>
      <w:rFonts w:ascii="Arial Bold" w:eastAsia="MS Mincho" w:hAnsi="Arial Bold"/>
      <w:b/>
      <w:szCs w:val="24"/>
      <w:lang w:eastAsia="en-GB"/>
    </w:rPr>
  </w:style>
  <w:style w:type="character" w:customStyle="1" w:styleId="JSPsubheadChar">
    <w:name w:val="JSPsub head Char"/>
    <w:link w:val="JSPsubhead"/>
    <w:rsid w:val="00FB1A57"/>
    <w:rPr>
      <w:rFonts w:ascii="Arial Bold" w:eastAsia="MS Mincho" w:hAnsi="Arial Bold"/>
      <w:b/>
      <w:sz w:val="24"/>
      <w:szCs w:val="24"/>
      <w:lang w:val="en-GB" w:eastAsia="en-GB"/>
    </w:rPr>
  </w:style>
  <w:style w:type="character" w:customStyle="1" w:styleId="stylejspnumbering11ptchar">
    <w:name w:val="stylejspnumbering11ptchar"/>
    <w:rsid w:val="00FB1A57"/>
  </w:style>
  <w:style w:type="paragraph" w:customStyle="1" w:styleId="Class">
    <w:name w:val="Class"/>
    <w:basedOn w:val="Normal"/>
    <w:rsid w:val="00FB1A57"/>
    <w:pPr>
      <w:spacing w:before="240" w:after="120"/>
    </w:pPr>
    <w:rPr>
      <w:rFonts w:eastAsia="MS Mincho"/>
      <w:b/>
      <w:caps/>
      <w:szCs w:val="20"/>
      <w:lang w:eastAsia="zh-CN"/>
    </w:rPr>
  </w:style>
  <w:style w:type="paragraph" w:customStyle="1" w:styleId="CM101">
    <w:name w:val="CM101"/>
    <w:basedOn w:val="Normal"/>
    <w:next w:val="Normal"/>
    <w:rsid w:val="00FB1A57"/>
    <w:pPr>
      <w:autoSpaceDE w:val="0"/>
      <w:autoSpaceDN w:val="0"/>
      <w:adjustRightInd w:val="0"/>
      <w:spacing w:before="120" w:after="120"/>
    </w:pPr>
    <w:rPr>
      <w:rFonts w:ascii="Helvetica Neue" w:hAnsi="Helvetica Neue"/>
      <w:szCs w:val="24"/>
      <w:lang w:eastAsia="zh-TW"/>
    </w:rPr>
  </w:style>
  <w:style w:type="paragraph" w:customStyle="1" w:styleId="CM99">
    <w:name w:val="CM99"/>
    <w:basedOn w:val="Normal"/>
    <w:next w:val="Normal"/>
    <w:rsid w:val="00FB1A57"/>
    <w:pPr>
      <w:autoSpaceDE w:val="0"/>
      <w:autoSpaceDN w:val="0"/>
      <w:adjustRightInd w:val="0"/>
      <w:spacing w:before="120" w:after="148"/>
    </w:pPr>
    <w:rPr>
      <w:rFonts w:ascii="Helvetica Neue" w:hAnsi="Helvetica Neue"/>
      <w:szCs w:val="24"/>
      <w:lang w:eastAsia="zh-TW"/>
    </w:rPr>
  </w:style>
  <w:style w:type="paragraph" w:customStyle="1" w:styleId="CM104">
    <w:name w:val="CM104"/>
    <w:basedOn w:val="Default"/>
    <w:next w:val="Default"/>
    <w:rsid w:val="00FB1A57"/>
    <w:pPr>
      <w:spacing w:after="1118"/>
    </w:pPr>
    <w:rPr>
      <w:rFonts w:ascii="Helvetica Neue" w:hAnsi="Helvetica Neue" w:cs="Times New Roman"/>
      <w:color w:val="auto"/>
      <w:lang w:eastAsia="zh-TW"/>
    </w:rPr>
  </w:style>
  <w:style w:type="character" w:customStyle="1" w:styleId="FooterChar2">
    <w:name w:val="Footer Char2"/>
    <w:rsid w:val="00FB1A57"/>
    <w:rPr>
      <w:rFonts w:ascii="Arial" w:hAnsi="Arial"/>
      <w:sz w:val="18"/>
      <w:szCs w:val="22"/>
      <w:lang w:val="en-GB" w:eastAsia="en-GB" w:bidi="ar-SA"/>
    </w:rPr>
  </w:style>
  <w:style w:type="paragraph" w:customStyle="1" w:styleId="DReg1">
    <w:name w:val="DReg 1"/>
    <w:basedOn w:val="Normal"/>
    <w:link w:val="DReg1Char"/>
    <w:autoRedefine/>
    <w:rsid w:val="00FB1A57"/>
    <w:pPr>
      <w:spacing w:before="120" w:after="220"/>
    </w:pPr>
    <w:rPr>
      <w:rFonts w:ascii="Arial Bold" w:eastAsia="MS Mincho" w:hAnsi="Arial Bold" w:cs="Arial"/>
      <w:b/>
      <w:caps/>
      <w:sz w:val="32"/>
      <w:szCs w:val="32"/>
      <w:lang w:eastAsia="ja-JP"/>
    </w:rPr>
  </w:style>
  <w:style w:type="character" w:customStyle="1" w:styleId="DReg1Char">
    <w:name w:val="DReg 1 Char"/>
    <w:link w:val="DReg1"/>
    <w:rsid w:val="00FB1A57"/>
    <w:rPr>
      <w:rFonts w:ascii="Arial Bold" w:eastAsia="MS Mincho" w:hAnsi="Arial Bold" w:cs="Arial"/>
      <w:b/>
      <w:caps/>
      <w:sz w:val="32"/>
      <w:szCs w:val="32"/>
      <w:lang w:val="en-GB" w:eastAsia="ja-JP"/>
    </w:rPr>
  </w:style>
  <w:style w:type="paragraph" w:customStyle="1" w:styleId="DReg3">
    <w:name w:val="DReg 3"/>
    <w:basedOn w:val="Normal"/>
    <w:link w:val="DReg3Char"/>
    <w:autoRedefine/>
    <w:rsid w:val="00FB1A57"/>
    <w:pPr>
      <w:spacing w:before="240" w:after="120"/>
    </w:pPr>
    <w:rPr>
      <w:rFonts w:ascii="Arial Bold" w:eastAsia="MS Mincho" w:hAnsi="Arial Bold" w:cs="Arial"/>
      <w:b/>
      <w:caps/>
      <w:szCs w:val="28"/>
      <w:lang w:eastAsia="ja-JP"/>
    </w:rPr>
  </w:style>
  <w:style w:type="character" w:customStyle="1" w:styleId="DReg3Char">
    <w:name w:val="DReg 3 Char"/>
    <w:link w:val="DReg3"/>
    <w:rsid w:val="00FB1A57"/>
    <w:rPr>
      <w:rFonts w:ascii="Arial Bold" w:eastAsia="MS Mincho" w:hAnsi="Arial Bold" w:cs="Arial"/>
      <w:b/>
      <w:caps/>
      <w:sz w:val="24"/>
      <w:szCs w:val="28"/>
      <w:lang w:val="en-GB" w:eastAsia="ja-JP"/>
    </w:rPr>
  </w:style>
  <w:style w:type="paragraph" w:customStyle="1" w:styleId="DReg4">
    <w:name w:val="DReg 4"/>
    <w:basedOn w:val="Style7"/>
    <w:link w:val="DReg4Char"/>
    <w:autoRedefine/>
    <w:rsid w:val="00FB1A57"/>
    <w:pPr>
      <w:tabs>
        <w:tab w:val="left" w:pos="567"/>
        <w:tab w:val="left" w:pos="1134"/>
      </w:tabs>
      <w:spacing w:before="120" w:after="120"/>
      <w:jc w:val="center"/>
    </w:pPr>
    <w:rPr>
      <w:rFonts w:ascii="Arial" w:hAnsi="Arial" w:cs="Arial"/>
      <w:bCs/>
      <w:i w:val="0"/>
      <w:sz w:val="28"/>
      <w:szCs w:val="28"/>
      <w:u w:val="none"/>
    </w:rPr>
  </w:style>
  <w:style w:type="character" w:customStyle="1" w:styleId="DReg4Char">
    <w:name w:val="DReg 4 Char"/>
    <w:link w:val="DReg4"/>
    <w:rsid w:val="00FB1A57"/>
    <w:rPr>
      <w:rFonts w:ascii="Arial" w:eastAsia="MS Mincho" w:hAnsi="Arial" w:cs="Arial"/>
      <w:b/>
      <w:bCs/>
      <w:spacing w:val="-3"/>
      <w:sz w:val="28"/>
      <w:szCs w:val="28"/>
      <w:lang w:val="en-GB"/>
    </w:rPr>
  </w:style>
  <w:style w:type="paragraph" w:customStyle="1" w:styleId="RegHeader1">
    <w:name w:val="Reg Header 1"/>
    <w:basedOn w:val="Normal"/>
    <w:link w:val="RegHeader1Char"/>
    <w:autoRedefine/>
    <w:rsid w:val="00FB1A57"/>
    <w:pPr>
      <w:ind w:right="-57"/>
      <w:jc w:val="center"/>
    </w:pPr>
    <w:rPr>
      <w:rFonts w:eastAsia="MS Mincho" w:cs="Arial"/>
      <w:b/>
      <w:bCs/>
      <w:caps/>
      <w:szCs w:val="24"/>
    </w:rPr>
  </w:style>
  <w:style w:type="character" w:customStyle="1" w:styleId="RegHeader1Char">
    <w:name w:val="Reg Header 1 Char"/>
    <w:link w:val="RegHeader1"/>
    <w:rsid w:val="00FB1A57"/>
    <w:rPr>
      <w:rFonts w:ascii="Arial" w:eastAsia="MS Mincho" w:hAnsi="Arial" w:cs="Arial"/>
      <w:b/>
      <w:bCs/>
      <w:caps/>
      <w:sz w:val="24"/>
      <w:szCs w:val="24"/>
      <w:lang w:val="en-GB"/>
    </w:rPr>
  </w:style>
  <w:style w:type="paragraph" w:customStyle="1" w:styleId="DC1">
    <w:name w:val="DC 1"/>
    <w:basedOn w:val="Heading1"/>
    <w:link w:val="DC1Char"/>
    <w:autoRedefine/>
    <w:rsid w:val="00FB1A57"/>
    <w:pPr>
      <w:keepLines w:val="0"/>
      <w:spacing w:before="0" w:after="220" w:line="240" w:lineRule="auto"/>
      <w:ind w:left="-142" w:right="866"/>
      <w:jc w:val="left"/>
    </w:pPr>
    <w:rPr>
      <w:rFonts w:ascii="Arial Bold" w:eastAsia="MS Mincho" w:hAnsi="Arial Bold" w:cs="Times New Roman"/>
      <w:caps/>
      <w:spacing w:val="-3"/>
      <w:sz w:val="32"/>
      <w:szCs w:val="24"/>
      <w:lang w:eastAsia="en-GB"/>
    </w:rPr>
  </w:style>
  <w:style w:type="character" w:customStyle="1" w:styleId="DC1Char">
    <w:name w:val="DC 1 Char"/>
    <w:link w:val="DC1"/>
    <w:rsid w:val="00FB1A57"/>
    <w:rPr>
      <w:rFonts w:ascii="Arial Bold" w:eastAsia="MS Mincho" w:hAnsi="Arial Bold"/>
      <w:b/>
      <w:caps/>
      <w:spacing w:val="-3"/>
      <w:sz w:val="32"/>
      <w:szCs w:val="24"/>
      <w:lang w:val="en-GB" w:eastAsia="en-GB"/>
    </w:rPr>
  </w:style>
  <w:style w:type="paragraph" w:customStyle="1" w:styleId="DReg2">
    <w:name w:val="DReg 2"/>
    <w:basedOn w:val="Heading1"/>
    <w:link w:val="DReg2Char"/>
    <w:autoRedefine/>
    <w:rsid w:val="00FB1A57"/>
    <w:pPr>
      <w:keepLines w:val="0"/>
      <w:spacing w:after="240" w:line="240" w:lineRule="auto"/>
      <w:ind w:left="0" w:right="0"/>
      <w:jc w:val="left"/>
    </w:pPr>
    <w:rPr>
      <w:rFonts w:ascii="Arial Bold" w:eastAsia="MS Mincho" w:hAnsi="Arial Bold" w:cs="Arial"/>
      <w:caps/>
      <w:kern w:val="32"/>
      <w:sz w:val="28"/>
      <w:szCs w:val="24"/>
    </w:rPr>
  </w:style>
  <w:style w:type="character" w:customStyle="1" w:styleId="DReg2Char">
    <w:name w:val="DReg 2 Char"/>
    <w:link w:val="DReg2"/>
    <w:rsid w:val="00FB1A57"/>
    <w:rPr>
      <w:rFonts w:ascii="Arial Bold" w:eastAsia="MS Mincho" w:hAnsi="Arial Bold" w:cs="Arial"/>
      <w:b/>
      <w:caps/>
      <w:kern w:val="32"/>
      <w:sz w:val="28"/>
      <w:szCs w:val="24"/>
      <w:lang w:val="en-GB"/>
    </w:rPr>
  </w:style>
  <w:style w:type="paragraph" w:customStyle="1" w:styleId="DReg0">
    <w:name w:val="DReg 0"/>
    <w:basedOn w:val="Normal"/>
    <w:link w:val="DReg0Char"/>
    <w:autoRedefine/>
    <w:rsid w:val="00FB1A57"/>
    <w:pPr>
      <w:tabs>
        <w:tab w:val="left" w:pos="0"/>
      </w:tabs>
      <w:suppressAutoHyphens/>
      <w:spacing w:before="120" w:after="120"/>
    </w:pPr>
    <w:rPr>
      <w:rFonts w:ascii="Arial Bold" w:eastAsia="MS Mincho" w:hAnsi="Arial Bold" w:cs="Arial"/>
      <w:b/>
      <w:bCs/>
      <w:caps/>
      <w:spacing w:val="-3"/>
      <w:sz w:val="32"/>
      <w:szCs w:val="56"/>
      <w:lang w:eastAsia="en-GB"/>
    </w:rPr>
  </w:style>
  <w:style w:type="character" w:customStyle="1" w:styleId="DReg0Char">
    <w:name w:val="DReg 0 Char"/>
    <w:basedOn w:val="DefaultParagraphFont"/>
    <w:link w:val="DReg0"/>
    <w:rsid w:val="00FB1A57"/>
    <w:rPr>
      <w:rFonts w:ascii="Arial Bold" w:eastAsia="MS Mincho" w:hAnsi="Arial Bold" w:cs="Arial"/>
      <w:b/>
      <w:bCs/>
      <w:caps/>
      <w:spacing w:val="-3"/>
      <w:sz w:val="32"/>
      <w:szCs w:val="56"/>
      <w:lang w:val="en-GB" w:eastAsia="en-GB"/>
    </w:rPr>
  </w:style>
  <w:style w:type="paragraph" w:customStyle="1" w:styleId="Pa4">
    <w:name w:val="Pa4"/>
    <w:basedOn w:val="Default"/>
    <w:next w:val="Default"/>
    <w:uiPriority w:val="99"/>
    <w:rsid w:val="00FB1A57"/>
    <w:pPr>
      <w:spacing w:line="201" w:lineRule="atLeast"/>
    </w:pPr>
    <w:rPr>
      <w:rFonts w:ascii="Helvetica 45 Light" w:eastAsia="MS Mincho" w:hAnsi="Helvetica 45 Light" w:cs="Times New Roman"/>
      <w:color w:val="auto"/>
      <w:lang w:eastAsia="en-GB"/>
    </w:rPr>
  </w:style>
  <w:style w:type="character" w:customStyle="1" w:styleId="UnresolvedMention1">
    <w:name w:val="Unresolved Mention1"/>
    <w:uiPriority w:val="99"/>
    <w:semiHidden/>
    <w:unhideWhenUsed/>
    <w:rsid w:val="00FB1A57"/>
    <w:rPr>
      <w:color w:val="808080"/>
      <w:shd w:val="clear" w:color="auto" w:fill="E6E6E6"/>
    </w:rPr>
  </w:style>
  <w:style w:type="character" w:customStyle="1" w:styleId="UnresolvedMention2">
    <w:name w:val="Unresolved Mention2"/>
    <w:basedOn w:val="DefaultParagraphFont"/>
    <w:uiPriority w:val="99"/>
    <w:semiHidden/>
    <w:unhideWhenUsed/>
    <w:rsid w:val="00FB1A57"/>
    <w:rPr>
      <w:color w:val="808080"/>
      <w:shd w:val="clear" w:color="auto" w:fill="E6E6E6"/>
    </w:rPr>
  </w:style>
  <w:style w:type="paragraph" w:customStyle="1" w:styleId="Tableheader">
    <w:name w:val="Table header"/>
    <w:basedOn w:val="Normal"/>
    <w:rsid w:val="00FB1A57"/>
    <w:pPr>
      <w:keepNext/>
      <w:spacing w:before="60" w:after="60"/>
      <w:jc w:val="center"/>
    </w:pPr>
    <w:rPr>
      <w:rFonts w:eastAsia="MS Mincho"/>
      <w:b/>
      <w:szCs w:val="20"/>
      <w:lang w:eastAsia="en-GB"/>
    </w:rPr>
  </w:style>
  <w:style w:type="paragraph" w:customStyle="1" w:styleId="Body">
    <w:name w:val="Body"/>
    <w:basedOn w:val="Normal"/>
    <w:link w:val="BodyChar"/>
    <w:rsid w:val="00FB1A57"/>
    <w:pPr>
      <w:spacing w:before="120" w:after="120"/>
      <w:ind w:left="907"/>
      <w:jc w:val="both"/>
    </w:pPr>
    <w:rPr>
      <w:rFonts w:eastAsia="SimSun" w:cs="Arial"/>
      <w:szCs w:val="20"/>
      <w:lang w:eastAsia="zh-CN"/>
    </w:rPr>
  </w:style>
  <w:style w:type="character" w:customStyle="1" w:styleId="BodyChar">
    <w:name w:val="Body Char"/>
    <w:link w:val="Body"/>
    <w:rsid w:val="00FB1A57"/>
    <w:rPr>
      <w:rFonts w:ascii="Arial" w:eastAsia="SimSun" w:hAnsi="Arial" w:cs="Arial"/>
      <w:sz w:val="24"/>
      <w:szCs w:val="20"/>
      <w:lang w:val="en-GB" w:eastAsia="zh-CN"/>
    </w:rPr>
  </w:style>
  <w:style w:type="paragraph" w:customStyle="1" w:styleId="Summarytext">
    <w:name w:val="Summary text"/>
    <w:basedOn w:val="Normal"/>
    <w:rsid w:val="00FB1A57"/>
    <w:pPr>
      <w:spacing w:before="120" w:after="120"/>
      <w:jc w:val="both"/>
    </w:pPr>
    <w:rPr>
      <w:rFonts w:eastAsia="SimSun" w:cs="Arial"/>
      <w:szCs w:val="20"/>
      <w:lang w:eastAsia="zh-CN"/>
    </w:rPr>
  </w:style>
  <w:style w:type="paragraph" w:customStyle="1" w:styleId="Unnumberedheading2">
    <w:name w:val="Un numbered heading 2"/>
    <w:basedOn w:val="Heading2"/>
    <w:next w:val="Summarytext"/>
    <w:rsid w:val="00FB1A57"/>
    <w:pPr>
      <w:keepLines w:val="0"/>
      <w:tabs>
        <w:tab w:val="left" w:pos="900"/>
      </w:tabs>
      <w:spacing w:before="300" w:after="120" w:line="240" w:lineRule="auto"/>
      <w:ind w:left="0" w:right="0"/>
      <w:jc w:val="both"/>
    </w:pPr>
    <w:rPr>
      <w:rFonts w:eastAsia="Arial Unicode MS" w:cs="Arial"/>
      <w:bCs/>
      <w:szCs w:val="28"/>
      <w:lang w:eastAsia="zh-CN"/>
    </w:rPr>
  </w:style>
  <w:style w:type="table" w:customStyle="1" w:styleId="TableGrid9">
    <w:name w:val="Table Grid9"/>
    <w:basedOn w:val="TableNormal"/>
    <w:next w:val="TableGrid"/>
    <w:rsid w:val="00FB1A57"/>
    <w:pPr>
      <w:overflowPunct w:val="0"/>
      <w:autoSpaceDE w:val="0"/>
      <w:autoSpaceDN w:val="0"/>
      <w:adjustRightInd w:val="0"/>
      <w:textAlignment w:val="baseline"/>
    </w:pPr>
    <w:rPr>
      <w:rFonts w:eastAsia="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gdslegp1no">
    <w:name w:val="legds legp1no"/>
    <w:basedOn w:val="DefaultParagraphFont"/>
    <w:rsid w:val="00FB1A57"/>
  </w:style>
  <w:style w:type="character" w:customStyle="1" w:styleId="legdslegp1grouptitle">
    <w:name w:val="legds legp1grouptitle"/>
    <w:basedOn w:val="DefaultParagraphFont"/>
    <w:rsid w:val="00FB1A57"/>
  </w:style>
  <w:style w:type="character" w:customStyle="1" w:styleId="legdsleglhslegp2no">
    <w:name w:val="legds leglhs legp2no"/>
    <w:basedOn w:val="DefaultParagraphFont"/>
    <w:rsid w:val="00FB1A57"/>
  </w:style>
  <w:style w:type="character" w:customStyle="1" w:styleId="legcommentaryrefs2">
    <w:name w:val="legcommentaryrefs2"/>
    <w:basedOn w:val="DefaultParagraphFont"/>
    <w:rsid w:val="00FB1A57"/>
  </w:style>
  <w:style w:type="character" w:customStyle="1" w:styleId="legamended2">
    <w:name w:val="legamended2"/>
    <w:rsid w:val="00FB1A57"/>
    <w:rPr>
      <w:color w:val="0000FF"/>
      <w:shd w:val="clear" w:color="auto" w:fill="FFFFFF"/>
    </w:rPr>
  </w:style>
  <w:style w:type="character" w:customStyle="1" w:styleId="legdslegrhslegp2text">
    <w:name w:val="legds legrhs legp2text"/>
    <w:basedOn w:val="DefaultParagraphFont"/>
    <w:rsid w:val="00FB1A57"/>
  </w:style>
  <w:style w:type="paragraph" w:customStyle="1" w:styleId="legcommentaryitem1">
    <w:name w:val="legcommentaryitem1"/>
    <w:basedOn w:val="Normal"/>
    <w:rsid w:val="00FB1A57"/>
    <w:pPr>
      <w:shd w:val="clear" w:color="auto" w:fill="FFFFFF"/>
      <w:spacing w:before="120" w:after="120"/>
      <w:ind w:left="240"/>
    </w:pPr>
    <w:rPr>
      <w:rFonts w:eastAsia="MS Mincho"/>
      <w:color w:val="000000"/>
      <w:sz w:val="19"/>
      <w:szCs w:val="19"/>
      <w:lang w:eastAsia="en-GB"/>
    </w:rPr>
  </w:style>
  <w:style w:type="character" w:customStyle="1" w:styleId="legdsleglhslegp3no">
    <w:name w:val="legds leglhs legp3no"/>
    <w:basedOn w:val="DefaultParagraphFont"/>
    <w:rsid w:val="00FB1A57"/>
  </w:style>
  <w:style w:type="character" w:customStyle="1" w:styleId="legdslegrhslegp3text">
    <w:name w:val="legds legrhs legp3text"/>
    <w:basedOn w:val="DefaultParagraphFont"/>
    <w:rsid w:val="00FB1A57"/>
  </w:style>
  <w:style w:type="character" w:customStyle="1" w:styleId="legcommentarytext2">
    <w:name w:val="legcommentarytext2"/>
    <w:rsid w:val="00FB1A57"/>
    <w:rPr>
      <w:vanish w:val="0"/>
      <w:webHidden w:val="0"/>
      <w:specVanish w:val="0"/>
    </w:rPr>
  </w:style>
  <w:style w:type="character" w:customStyle="1" w:styleId="legamendquote1">
    <w:name w:val="legamendquote1"/>
    <w:rsid w:val="00FB1A57"/>
    <w:rPr>
      <w:b w:val="0"/>
      <w:bCs w:val="0"/>
      <w:i w:val="0"/>
      <w:iCs w:val="0"/>
    </w:rPr>
  </w:style>
  <w:style w:type="character" w:customStyle="1" w:styleId="legdslegp1noc1amend">
    <w:name w:val="legds legp1noc1amend"/>
    <w:basedOn w:val="DefaultParagraphFont"/>
    <w:rsid w:val="00FB1A57"/>
  </w:style>
  <w:style w:type="character" w:customStyle="1" w:styleId="legdslegp1grouptitlefirstc1amend">
    <w:name w:val="legds legp1grouptitlefirstc1amend"/>
    <w:basedOn w:val="DefaultParagraphFont"/>
    <w:rsid w:val="00FB1A57"/>
  </w:style>
  <w:style w:type="character" w:customStyle="1" w:styleId="legdsleglhslegp2noc1amend">
    <w:name w:val="legds leglhs legp2noc1amend"/>
    <w:basedOn w:val="DefaultParagraphFont"/>
    <w:rsid w:val="00FB1A57"/>
  </w:style>
  <w:style w:type="character" w:customStyle="1" w:styleId="legdslegrhslegp2textc1amend">
    <w:name w:val="legds legrhs legp2textc1amend"/>
    <w:basedOn w:val="DefaultParagraphFont"/>
    <w:rsid w:val="00FB1A57"/>
  </w:style>
  <w:style w:type="character" w:customStyle="1" w:styleId="legdsleglhslegp3noc1amend">
    <w:name w:val="legds leglhs legp3noc1amend"/>
    <w:basedOn w:val="DefaultParagraphFont"/>
    <w:rsid w:val="00FB1A57"/>
  </w:style>
  <w:style w:type="character" w:customStyle="1" w:styleId="legdslegrhslegp3textc1amend">
    <w:name w:val="legds legrhs legp3textc1amend"/>
    <w:basedOn w:val="DefaultParagraphFont"/>
    <w:rsid w:val="00FB1A57"/>
  </w:style>
  <w:style w:type="character" w:customStyle="1" w:styleId="entitycharstyle">
    <w:name w:val="entity_char_style"/>
    <w:rsid w:val="00FB1A57"/>
    <w:rPr>
      <w:rFonts w:ascii="Arial Unicode MS" w:eastAsia="Arial Unicode MS" w:hAnsi="Arial Unicode MS" w:cs="Arial Unicode MS" w:hint="eastAsia"/>
      <w:sz w:val="22"/>
      <w:szCs w:val="22"/>
    </w:rPr>
  </w:style>
  <w:style w:type="character" w:customStyle="1" w:styleId="div-wraps-indented">
    <w:name w:val="div-wraps-indented"/>
    <w:rsid w:val="00FB1A57"/>
    <w:rPr>
      <w:rFonts w:ascii="Times New Roman" w:hAnsi="Times New Roman" w:cs="Times New Roman" w:hint="default"/>
    </w:rPr>
  </w:style>
  <w:style w:type="character" w:customStyle="1" w:styleId="defterm">
    <w:name w:val="defterm"/>
    <w:basedOn w:val="DefaultParagraphFont"/>
    <w:rsid w:val="00FB1A57"/>
  </w:style>
  <w:style w:type="character" w:customStyle="1" w:styleId="div-wrap-info">
    <w:name w:val="div-wrap-info"/>
    <w:basedOn w:val="DefaultParagraphFont"/>
    <w:rsid w:val="00FB1A57"/>
  </w:style>
  <w:style w:type="character" w:customStyle="1" w:styleId="div-wrap-info-bold">
    <w:name w:val="div-wrap-info-bold"/>
    <w:rsid w:val="00FB1A57"/>
    <w:rPr>
      <w:rFonts w:ascii="Times New Roman" w:hAnsi="Times New Roman" w:cs="Times New Roman" w:hint="default"/>
      <w:b/>
      <w:bCs/>
    </w:rPr>
  </w:style>
  <w:style w:type="character" w:customStyle="1" w:styleId="legdslegrhslegp4text">
    <w:name w:val="legds legrhs legp4text"/>
    <w:basedOn w:val="DefaultParagraphFont"/>
    <w:rsid w:val="00FB1A57"/>
  </w:style>
  <w:style w:type="character" w:customStyle="1" w:styleId="legdsleglhslegp4no">
    <w:name w:val="legds leglhs legp4no"/>
    <w:basedOn w:val="DefaultParagraphFont"/>
    <w:rsid w:val="00FB1A57"/>
  </w:style>
  <w:style w:type="character" w:customStyle="1" w:styleId="baileym556">
    <w:name w:val="baileym556"/>
    <w:semiHidden/>
    <w:rsid w:val="00FB1A57"/>
    <w:rPr>
      <w:rFonts w:ascii="Arial" w:hAnsi="Arial" w:cs="Arial"/>
      <w:b w:val="0"/>
      <w:bCs w:val="0"/>
      <w:i w:val="0"/>
      <w:iCs w:val="0"/>
      <w:strike w:val="0"/>
      <w:color w:val="0000FF"/>
      <w:sz w:val="22"/>
      <w:szCs w:val="22"/>
      <w:u w:val="none"/>
    </w:rPr>
  </w:style>
  <w:style w:type="character" w:customStyle="1" w:styleId="JSPFooterCharChar">
    <w:name w:val="JSP Footer Char Char"/>
    <w:rsid w:val="00FB1A57"/>
    <w:rPr>
      <w:sz w:val="24"/>
      <w:szCs w:val="24"/>
      <w:lang w:val="en-GB" w:eastAsia="en-GB" w:bidi="ar-SA"/>
    </w:rPr>
  </w:style>
  <w:style w:type="table" w:customStyle="1" w:styleId="TableGrid11">
    <w:name w:val="Table Grid11"/>
    <w:basedOn w:val="TableNormal"/>
    <w:next w:val="TableGrid"/>
    <w:uiPriority w:val="39"/>
    <w:rsid w:val="00FB1A57"/>
    <w:rPr>
      <w:rFonts w:ascii="Calibri" w:eastAsia="Calibri" w:hAnsi="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semiHidden/>
    <w:rsid w:val="00FB1A57"/>
    <w:pPr>
      <w:numPr>
        <w:numId w:val="32"/>
      </w:numPr>
      <w:tabs>
        <w:tab w:val="num" w:pos="855"/>
      </w:tabs>
      <w:ind w:left="393" w:firstLine="0"/>
    </w:pPr>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1">
    <w:name w:val="Caption Char1"/>
    <w:rsid w:val="00FB1A57"/>
    <w:rPr>
      <w:rFonts w:ascii="Arial" w:hAnsi="Arial"/>
      <w:b/>
      <w:bCs/>
    </w:rPr>
  </w:style>
  <w:style w:type="paragraph" w:customStyle="1" w:styleId="TxBrp1">
    <w:name w:val="TxBr_p1"/>
    <w:basedOn w:val="Normal"/>
    <w:rsid w:val="00FB1A57"/>
    <w:pPr>
      <w:widowControl w:val="0"/>
      <w:tabs>
        <w:tab w:val="left" w:pos="204"/>
      </w:tabs>
      <w:snapToGrid w:val="0"/>
      <w:spacing w:before="120" w:after="120" w:line="243" w:lineRule="atLeast"/>
    </w:pPr>
    <w:rPr>
      <w:rFonts w:eastAsia="MS Mincho"/>
      <w:szCs w:val="20"/>
    </w:rPr>
  </w:style>
  <w:style w:type="paragraph" w:customStyle="1" w:styleId="TxBrp3">
    <w:name w:val="TxBr_p3"/>
    <w:basedOn w:val="Normal"/>
    <w:rsid w:val="00FB1A57"/>
    <w:pPr>
      <w:widowControl w:val="0"/>
      <w:snapToGrid w:val="0"/>
      <w:spacing w:before="120" w:after="120" w:line="243" w:lineRule="atLeast"/>
    </w:pPr>
    <w:rPr>
      <w:rFonts w:eastAsia="MS Mincho"/>
      <w:szCs w:val="20"/>
    </w:rPr>
  </w:style>
  <w:style w:type="numbering" w:customStyle="1" w:styleId="StyleOutlinenumbered10pt21">
    <w:name w:val="Style Outline numbered 10 pt21"/>
    <w:basedOn w:val="NoList"/>
    <w:rsid w:val="00FB1A57"/>
    <w:pPr>
      <w:numPr>
        <w:numId w:val="58"/>
      </w:numPr>
    </w:pPr>
  </w:style>
  <w:style w:type="table" w:customStyle="1" w:styleId="TableGrid100">
    <w:name w:val="Table Grid10"/>
    <w:basedOn w:val="TableNormal"/>
    <w:next w:val="TableGrid"/>
    <w:rsid w:val="00FB1A57"/>
    <w:pPr>
      <w:overflowPunct w:val="0"/>
      <w:autoSpaceDE w:val="0"/>
      <w:autoSpaceDN w:val="0"/>
      <w:adjustRightInd w:val="0"/>
      <w:textAlignment w:val="baseline"/>
    </w:pPr>
    <w:rPr>
      <w:rFonts w:eastAsia="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PSL1CLAUSEHEADING">
    <w:name w:val="GPS L1 CLAUSE HEADING"/>
    <w:basedOn w:val="Normal"/>
    <w:next w:val="Normal"/>
    <w:rsid w:val="00FB1A57"/>
    <w:pPr>
      <w:tabs>
        <w:tab w:val="left" w:pos="567"/>
      </w:tabs>
      <w:adjustRightInd w:val="0"/>
      <w:spacing w:before="240" w:after="120"/>
      <w:ind w:left="1070" w:hanging="360"/>
      <w:jc w:val="both"/>
      <w:outlineLvl w:val="1"/>
    </w:pPr>
    <w:rPr>
      <w:rFonts w:ascii="Calibri" w:eastAsia="STZhongsong" w:hAnsi="Calibri" w:cs="Arial"/>
      <w:b/>
      <w:caps/>
      <w:sz w:val="22"/>
      <w:lang w:eastAsia="zh-CN"/>
    </w:rPr>
  </w:style>
  <w:style w:type="paragraph" w:customStyle="1" w:styleId="GPSL2numberedclause">
    <w:name w:val="GPS L2 numbered clause"/>
    <w:basedOn w:val="Normal"/>
    <w:link w:val="GPSL2numberedclauseChar1"/>
    <w:rsid w:val="00FB1A57"/>
    <w:pPr>
      <w:tabs>
        <w:tab w:val="left" w:pos="1134"/>
      </w:tabs>
      <w:adjustRightInd w:val="0"/>
      <w:spacing w:before="120" w:after="120"/>
      <w:jc w:val="both"/>
    </w:pPr>
    <w:rPr>
      <w:rFonts w:ascii="Calibri" w:eastAsia="MS Mincho" w:hAnsi="Calibri" w:cs="Arial"/>
      <w:sz w:val="22"/>
      <w:lang w:eastAsia="zh-CN"/>
    </w:rPr>
  </w:style>
  <w:style w:type="paragraph" w:customStyle="1" w:styleId="GPSL3numberedclause">
    <w:name w:val="GPS L3 numbered clause"/>
    <w:basedOn w:val="GPSL2numberedclause"/>
    <w:link w:val="GPSL3numberedclauseChar"/>
    <w:rsid w:val="00FB1A57"/>
    <w:pPr>
      <w:tabs>
        <w:tab w:val="left" w:pos="2127"/>
      </w:tabs>
    </w:pPr>
  </w:style>
  <w:style w:type="paragraph" w:customStyle="1" w:styleId="GPSL4numberedclause">
    <w:name w:val="GPS L4 numbered clause"/>
    <w:basedOn w:val="GPSL3numberedclause"/>
    <w:rsid w:val="00FB1A57"/>
    <w:pPr>
      <w:tabs>
        <w:tab w:val="clear" w:pos="1134"/>
        <w:tab w:val="num" w:pos="360"/>
        <w:tab w:val="left" w:pos="2694"/>
      </w:tabs>
    </w:pPr>
    <w:rPr>
      <w:szCs w:val="20"/>
    </w:rPr>
  </w:style>
  <w:style w:type="character" w:customStyle="1" w:styleId="GPSL2numberedclauseChar1">
    <w:name w:val="GPS L2 numbered clause Char1"/>
    <w:link w:val="GPSL2numberedclause"/>
    <w:rsid w:val="00FB1A57"/>
    <w:rPr>
      <w:rFonts w:ascii="Calibri" w:eastAsia="MS Mincho" w:hAnsi="Calibri" w:cs="Arial"/>
      <w:lang w:val="en-GB" w:eastAsia="zh-CN"/>
    </w:rPr>
  </w:style>
  <w:style w:type="character" w:customStyle="1" w:styleId="GPSL3numberedclauseChar">
    <w:name w:val="GPS L3 numbered clause Char"/>
    <w:link w:val="GPSL3numberedclause"/>
    <w:rsid w:val="00FB1A57"/>
    <w:rPr>
      <w:rFonts w:ascii="Calibri" w:eastAsia="MS Mincho" w:hAnsi="Calibri" w:cs="Arial"/>
      <w:lang w:val="en-GB" w:eastAsia="zh-CN"/>
    </w:rPr>
  </w:style>
  <w:style w:type="paragraph" w:customStyle="1" w:styleId="GPSL5numberedclause">
    <w:name w:val="GPS L5 numbered clause"/>
    <w:basedOn w:val="GPSL4numberedclause"/>
    <w:rsid w:val="00FB1A57"/>
    <w:pPr>
      <w:tabs>
        <w:tab w:val="clear" w:pos="2694"/>
        <w:tab w:val="left" w:pos="3119"/>
      </w:tabs>
    </w:pPr>
  </w:style>
  <w:style w:type="paragraph" w:customStyle="1" w:styleId="GPSL6numbered">
    <w:name w:val="GPS L6 numbered"/>
    <w:basedOn w:val="GPSL5numberedclause"/>
    <w:rsid w:val="00FB1A57"/>
    <w:pPr>
      <w:tabs>
        <w:tab w:val="clear" w:pos="3119"/>
        <w:tab w:val="left" w:pos="3544"/>
      </w:tabs>
      <w:ind w:left="1440" w:hanging="1080"/>
    </w:pPr>
  </w:style>
  <w:style w:type="paragraph" w:customStyle="1" w:styleId="GPSL1SCHEDULEHeading">
    <w:name w:val="GPS L1 SCHEDULE Heading"/>
    <w:basedOn w:val="GPSL1CLAUSEHEADING"/>
    <w:link w:val="GPSL1SCHEDULEHeadingChar"/>
    <w:rsid w:val="00FB1A57"/>
    <w:pPr>
      <w:outlineLvl w:val="9"/>
    </w:pPr>
  </w:style>
  <w:style w:type="character" w:customStyle="1" w:styleId="GPSL1SCHEDULEHeadingChar">
    <w:name w:val="GPS L1 SCHEDULE Heading Char"/>
    <w:link w:val="GPSL1SCHEDULEHeading"/>
    <w:rsid w:val="00FB1A57"/>
    <w:rPr>
      <w:rFonts w:ascii="Calibri" w:eastAsia="STZhongsong" w:hAnsi="Calibri" w:cs="Arial"/>
      <w:b/>
      <w:caps/>
      <w:lang w:val="en-GB" w:eastAsia="zh-CN"/>
    </w:rPr>
  </w:style>
  <w:style w:type="character" w:customStyle="1" w:styleId="JSPHeading3CharChar">
    <w:name w:val="JSP Heading 3 Char Char"/>
    <w:rsid w:val="00FB1A57"/>
    <w:rPr>
      <w:rFonts w:ascii="Arial" w:hAnsi="Arial"/>
      <w:b/>
      <w:sz w:val="22"/>
      <w:szCs w:val="24"/>
      <w:lang w:val="en-GB" w:eastAsia="en-GB" w:bidi="ar-SA"/>
    </w:rPr>
  </w:style>
  <w:style w:type="character" w:customStyle="1" w:styleId="StyleJSPnumbering11ptChar0">
    <w:name w:val="Style JSP numbering + 11 pt Char"/>
    <w:link w:val="StyleJSPnumbering11pt"/>
    <w:rsid w:val="00FB1A57"/>
    <w:rPr>
      <w:b/>
    </w:rPr>
  </w:style>
  <w:style w:type="paragraph" w:customStyle="1" w:styleId="StyleJSPnumbering11pt">
    <w:name w:val="Style JSP numbering + 11 pt"/>
    <w:basedOn w:val="Normal"/>
    <w:link w:val="StyleJSPnumbering11ptChar0"/>
    <w:rsid w:val="00FB1A57"/>
    <w:pPr>
      <w:tabs>
        <w:tab w:val="num" w:pos="0"/>
      </w:tabs>
      <w:spacing w:before="120" w:after="220"/>
    </w:pPr>
    <w:rPr>
      <w:rFonts w:ascii="Times New Roman" w:hAnsi="Times New Roman"/>
      <w:b/>
      <w:sz w:val="22"/>
      <w:lang w:val="en-US"/>
    </w:rPr>
  </w:style>
  <w:style w:type="character" w:customStyle="1" w:styleId="JSPSub-ParaHeading4CharChar">
    <w:name w:val="JSP Sub-Para Heading 4 Char Char"/>
    <w:link w:val="JSPSub-ParaHeading4"/>
    <w:rsid w:val="00FB1A57"/>
    <w:rPr>
      <w:b/>
    </w:rPr>
  </w:style>
  <w:style w:type="paragraph" w:customStyle="1" w:styleId="JSPSub-ParaHeading4">
    <w:name w:val="JSP Sub-Para Heading 4"/>
    <w:basedOn w:val="Normal"/>
    <w:link w:val="JSPSub-ParaHeading4CharChar"/>
    <w:rsid w:val="00FB1A57"/>
    <w:pPr>
      <w:tabs>
        <w:tab w:val="num" w:pos="0"/>
      </w:tabs>
      <w:spacing w:before="120" w:after="220"/>
      <w:ind w:left="567"/>
    </w:pPr>
    <w:rPr>
      <w:rFonts w:ascii="Times New Roman" w:hAnsi="Times New Roman"/>
      <w:b/>
      <w:sz w:val="22"/>
      <w:lang w:val="en-US"/>
    </w:rPr>
  </w:style>
  <w:style w:type="paragraph" w:customStyle="1" w:styleId="JSPHeading4">
    <w:name w:val="JSP Heading 4"/>
    <w:basedOn w:val="Normal"/>
    <w:rsid w:val="00FB1A57"/>
    <w:pPr>
      <w:tabs>
        <w:tab w:val="num" w:pos="0"/>
      </w:tabs>
      <w:spacing w:before="120" w:after="220"/>
      <w:ind w:left="567"/>
    </w:pPr>
    <w:rPr>
      <w:rFonts w:eastAsia="MS Mincho"/>
      <w:sz w:val="22"/>
      <w:szCs w:val="20"/>
    </w:rPr>
  </w:style>
  <w:style w:type="paragraph" w:customStyle="1" w:styleId="JSPSub-SubParaHeading5">
    <w:name w:val="JSP Sub-Sub Para Heading 5"/>
    <w:basedOn w:val="Normal"/>
    <w:next w:val="Normal"/>
    <w:link w:val="JSPSub-SubParaHeading5Char"/>
    <w:rsid w:val="00FB1A57"/>
    <w:pPr>
      <w:tabs>
        <w:tab w:val="num" w:pos="0"/>
      </w:tabs>
      <w:spacing w:before="120" w:after="220"/>
      <w:ind w:left="567"/>
    </w:pPr>
    <w:rPr>
      <w:rFonts w:eastAsia="MS Mincho"/>
      <w:b/>
      <w:sz w:val="22"/>
      <w:szCs w:val="20"/>
    </w:rPr>
  </w:style>
  <w:style w:type="character" w:customStyle="1" w:styleId="JSPSub-SubParaHeading5Char">
    <w:name w:val="JSP Sub-Sub Para Heading 5 Char"/>
    <w:link w:val="JSPSub-SubParaHeading5"/>
    <w:rsid w:val="00FB1A57"/>
    <w:rPr>
      <w:rFonts w:ascii="Arial" w:eastAsia="MS Mincho" w:hAnsi="Arial"/>
      <w:b/>
      <w:szCs w:val="20"/>
      <w:lang w:val="en-GB"/>
    </w:rPr>
  </w:style>
  <w:style w:type="numbering" w:customStyle="1" w:styleId="Chapter2">
    <w:name w:val="Chapter2"/>
    <w:rsid w:val="00FB1A57"/>
    <w:pPr>
      <w:numPr>
        <w:numId w:val="69"/>
      </w:numPr>
    </w:pPr>
  </w:style>
  <w:style w:type="paragraph" w:customStyle="1" w:styleId="JSPFootnoteText">
    <w:name w:val="JSP Footnote Text"/>
    <w:basedOn w:val="FootnoteText"/>
    <w:rsid w:val="00FB1A57"/>
    <w:pPr>
      <w:spacing w:before="120"/>
    </w:pPr>
    <w:rPr>
      <w:rFonts w:eastAsia="MS Mincho" w:cs="Arial"/>
      <w:sz w:val="16"/>
      <w:szCs w:val="16"/>
    </w:rPr>
  </w:style>
  <w:style w:type="paragraph" w:customStyle="1" w:styleId="JSPFooterText">
    <w:name w:val="JSP Footer Text"/>
    <w:basedOn w:val="Footer"/>
    <w:autoRedefine/>
    <w:rsid w:val="00FB1A57"/>
    <w:pPr>
      <w:tabs>
        <w:tab w:val="clear" w:pos="4513"/>
        <w:tab w:val="clear" w:pos="9026"/>
        <w:tab w:val="center" w:pos="4153"/>
        <w:tab w:val="right" w:pos="8306"/>
      </w:tabs>
      <w:spacing w:before="120" w:after="120"/>
    </w:pPr>
    <w:rPr>
      <w:rFonts w:eastAsia="MS Mincho" w:cs="Arial"/>
      <w:sz w:val="22"/>
      <w:szCs w:val="16"/>
    </w:rPr>
  </w:style>
  <w:style w:type="paragraph" w:customStyle="1" w:styleId="StyleStyleJSPnumbering11ptNotBold">
    <w:name w:val="Style Style JSP numbering + 11 pt + Not Bold"/>
    <w:basedOn w:val="StyleJSPnumbering11pt"/>
    <w:rsid w:val="00FB1A57"/>
    <w:pPr>
      <w:tabs>
        <w:tab w:val="clear" w:pos="0"/>
        <w:tab w:val="num" w:pos="709"/>
      </w:tabs>
    </w:pPr>
    <w:rPr>
      <w:b w:val="0"/>
    </w:rPr>
  </w:style>
  <w:style w:type="paragraph" w:customStyle="1" w:styleId="StyleStyleJSPnumbering11ptNotBold1">
    <w:name w:val="Style Style JSP numbering + 11 pt + Not Bold1"/>
    <w:basedOn w:val="StyleJSPnumbering11pt"/>
    <w:rsid w:val="00FB1A57"/>
    <w:pPr>
      <w:tabs>
        <w:tab w:val="clear" w:pos="0"/>
        <w:tab w:val="num" w:pos="709"/>
      </w:tabs>
    </w:pPr>
    <w:rPr>
      <w:b w:val="0"/>
    </w:rPr>
  </w:style>
  <w:style w:type="paragraph" w:customStyle="1" w:styleId="JSPParagraphTest">
    <w:name w:val="JSP Paragraph Test"/>
    <w:basedOn w:val="StyleJSPnumbering11pt"/>
    <w:semiHidden/>
    <w:rsid w:val="00FB1A57"/>
    <w:pPr>
      <w:tabs>
        <w:tab w:val="clear" w:pos="0"/>
        <w:tab w:val="num" w:pos="709"/>
      </w:tabs>
      <w:ind w:left="709"/>
    </w:pPr>
    <w:rPr>
      <w:b w:val="0"/>
    </w:rPr>
  </w:style>
  <w:style w:type="paragraph" w:customStyle="1" w:styleId="JSPParagraphText">
    <w:name w:val="JSP Paragraph Text"/>
    <w:basedOn w:val="StyleJSPnumbering11pt"/>
    <w:rsid w:val="00FB1A57"/>
    <w:pPr>
      <w:tabs>
        <w:tab w:val="clear" w:pos="0"/>
        <w:tab w:val="num" w:pos="709"/>
      </w:tabs>
      <w:ind w:left="709"/>
    </w:pPr>
    <w:rPr>
      <w:b w:val="0"/>
    </w:rPr>
  </w:style>
  <w:style w:type="paragraph" w:customStyle="1" w:styleId="JSPSub-subParaHeading">
    <w:name w:val="JSP Sub-sub Para Heading"/>
    <w:basedOn w:val="Normal"/>
    <w:semiHidden/>
    <w:rsid w:val="00FB1A57"/>
    <w:pPr>
      <w:tabs>
        <w:tab w:val="num" w:pos="2520"/>
      </w:tabs>
      <w:spacing w:before="120" w:after="220"/>
      <w:ind w:left="2520" w:hanging="180"/>
    </w:pPr>
    <w:rPr>
      <w:rFonts w:eastAsia="MS Mincho"/>
      <w:sz w:val="22"/>
      <w:szCs w:val="20"/>
    </w:rPr>
  </w:style>
  <w:style w:type="paragraph" w:customStyle="1" w:styleId="JSPHeading10">
    <w:name w:val="JSP Heading 1"/>
    <w:basedOn w:val="Normal"/>
    <w:link w:val="JSPHeading1CharChar"/>
    <w:autoRedefine/>
    <w:rsid w:val="00FB1A57"/>
    <w:pPr>
      <w:spacing w:before="120" w:after="120"/>
    </w:pPr>
    <w:rPr>
      <w:rFonts w:eastAsia="MS Mincho"/>
      <w:b/>
      <w:caps/>
      <w:szCs w:val="24"/>
      <w:lang w:eastAsia="en-GB"/>
    </w:rPr>
  </w:style>
  <w:style w:type="character" w:customStyle="1" w:styleId="JSPHeading1CharChar">
    <w:name w:val="JSP Heading 1 Char Char"/>
    <w:link w:val="JSPHeading10"/>
    <w:rsid w:val="00FB1A57"/>
    <w:rPr>
      <w:rFonts w:ascii="Arial" w:eastAsia="MS Mincho" w:hAnsi="Arial"/>
      <w:b/>
      <w:caps/>
      <w:sz w:val="24"/>
      <w:szCs w:val="24"/>
      <w:lang w:val="en-GB" w:eastAsia="en-GB"/>
    </w:rPr>
  </w:style>
  <w:style w:type="paragraph" w:customStyle="1" w:styleId="paragraph0">
    <w:name w:val="paragraph"/>
    <w:basedOn w:val="Normal"/>
    <w:rsid w:val="00FB1A57"/>
    <w:pPr>
      <w:spacing w:before="120" w:after="120"/>
    </w:pPr>
    <w:rPr>
      <w:rFonts w:eastAsia="MS Mincho"/>
      <w:szCs w:val="24"/>
      <w:lang w:eastAsia="en-GB"/>
    </w:rPr>
  </w:style>
  <w:style w:type="character" w:customStyle="1" w:styleId="normaltextrun1">
    <w:name w:val="normaltextrun1"/>
    <w:basedOn w:val="DefaultParagraphFont"/>
    <w:rsid w:val="00FB1A57"/>
  </w:style>
  <w:style w:type="character" w:customStyle="1" w:styleId="scxw162278275">
    <w:name w:val="scxw162278275"/>
    <w:basedOn w:val="DefaultParagraphFont"/>
    <w:rsid w:val="00FB1A57"/>
  </w:style>
  <w:style w:type="character" w:customStyle="1" w:styleId="eop">
    <w:name w:val="eop"/>
    <w:basedOn w:val="DefaultParagraphFont"/>
    <w:rsid w:val="00FB1A57"/>
  </w:style>
  <w:style w:type="table" w:customStyle="1" w:styleId="TableGrid12">
    <w:name w:val="Table Grid12"/>
    <w:basedOn w:val="TableNormal"/>
    <w:next w:val="TableGrid"/>
    <w:rsid w:val="00FB1A57"/>
    <w:pPr>
      <w:numPr>
        <w:numId w:val="32"/>
      </w:numPr>
      <w:tabs>
        <w:tab w:val="num" w:pos="855"/>
      </w:tabs>
      <w:ind w:left="393" w:firstLine="0"/>
    </w:pPr>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1">
    <w:name w:val="Table 3D effects 11"/>
    <w:basedOn w:val="TableNormal"/>
    <w:next w:val="Table3Deffects1"/>
    <w:semiHidden/>
    <w:rsid w:val="00FB1A57"/>
    <w:pPr>
      <w:numPr>
        <w:numId w:val="36"/>
      </w:numPr>
      <w:tabs>
        <w:tab w:val="num" w:pos="360"/>
      </w:tabs>
      <w:ind w:left="394" w:hanging="360"/>
    </w:pPr>
    <w:rPr>
      <w:rFonts w:eastAsia="MS Mincho"/>
      <w:sz w:val="20"/>
      <w:szCs w:val="20"/>
      <w:lang w:val="en-GB"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semiHidden/>
    <w:rsid w:val="00FB1A57"/>
    <w:pPr>
      <w:numPr>
        <w:numId w:val="36"/>
      </w:numPr>
      <w:tabs>
        <w:tab w:val="num" w:pos="360"/>
      </w:tabs>
      <w:ind w:left="394" w:hanging="360"/>
    </w:pPr>
    <w:rPr>
      <w:rFonts w:eastAsia="MS Mincho"/>
      <w:sz w:val="20"/>
      <w:szCs w:val="20"/>
      <w:lang w:val="en-GB"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semiHidden/>
    <w:rsid w:val="00FB1A57"/>
    <w:pPr>
      <w:numPr>
        <w:numId w:val="36"/>
      </w:numPr>
      <w:tabs>
        <w:tab w:val="num" w:pos="360"/>
      </w:tabs>
      <w:ind w:left="394" w:hanging="360"/>
    </w:pPr>
    <w:rPr>
      <w:rFonts w:eastAsia="MS Mincho"/>
      <w:sz w:val="20"/>
      <w:szCs w:val="20"/>
      <w:lang w:val="en-GB"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semiHidden/>
    <w:rsid w:val="00FB1A57"/>
    <w:pPr>
      <w:numPr>
        <w:numId w:val="36"/>
      </w:numPr>
      <w:tabs>
        <w:tab w:val="num" w:pos="360"/>
      </w:tabs>
      <w:ind w:left="394" w:hanging="360"/>
    </w:pPr>
    <w:rPr>
      <w:rFonts w:eastAsia="MS Mincho"/>
      <w:color w:val="000080"/>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semiHidden/>
    <w:rsid w:val="00FB1A57"/>
    <w:pPr>
      <w:numPr>
        <w:numId w:val="36"/>
      </w:numPr>
      <w:tabs>
        <w:tab w:val="num" w:pos="360"/>
      </w:tabs>
      <w:ind w:left="394" w:hanging="360"/>
    </w:pPr>
    <w:rPr>
      <w:rFonts w:eastAsia="MS Mincho"/>
      <w:color w:val="FFFFFF"/>
      <w:sz w:val="20"/>
      <w:szCs w:val="20"/>
      <w:lang w:val="en-GB"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semiHidden/>
    <w:rsid w:val="00FB1A57"/>
    <w:pPr>
      <w:numPr>
        <w:numId w:val="36"/>
      </w:numPr>
      <w:tabs>
        <w:tab w:val="num" w:pos="360"/>
      </w:tabs>
      <w:ind w:left="394" w:hanging="360"/>
    </w:pPr>
    <w:rPr>
      <w:rFonts w:eastAsia="MS Mincho"/>
      <w:sz w:val="20"/>
      <w:szCs w:val="20"/>
      <w:lang w:val="en-GB"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rsid w:val="00FB1A57"/>
    <w:pPr>
      <w:numPr>
        <w:numId w:val="36"/>
      </w:numPr>
      <w:tabs>
        <w:tab w:val="num" w:pos="360"/>
      </w:tabs>
      <w:ind w:left="394" w:hanging="360"/>
    </w:pPr>
    <w:rPr>
      <w:rFonts w:eastAsia="MS Mincho"/>
      <w:sz w:val="20"/>
      <w:szCs w:val="20"/>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semiHidden/>
    <w:rsid w:val="00FB1A57"/>
    <w:pPr>
      <w:numPr>
        <w:numId w:val="36"/>
      </w:numPr>
      <w:tabs>
        <w:tab w:val="num" w:pos="360"/>
      </w:tabs>
      <w:ind w:left="394" w:hanging="360"/>
    </w:pPr>
    <w:rPr>
      <w:rFonts w:eastAsia="MS Mincho"/>
      <w:b/>
      <w:bCs/>
      <w:sz w:val="20"/>
      <w:szCs w:val="20"/>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semiHidden/>
    <w:rsid w:val="00FB1A57"/>
    <w:pPr>
      <w:numPr>
        <w:numId w:val="36"/>
      </w:numPr>
      <w:tabs>
        <w:tab w:val="num" w:pos="360"/>
      </w:tabs>
      <w:ind w:left="394" w:hanging="360"/>
    </w:pPr>
    <w:rPr>
      <w:rFonts w:eastAsia="MS Mincho"/>
      <w:b/>
      <w:bCs/>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semiHidden/>
    <w:rsid w:val="00FB1A57"/>
    <w:pPr>
      <w:numPr>
        <w:numId w:val="36"/>
      </w:numPr>
      <w:tabs>
        <w:tab w:val="num" w:pos="360"/>
      </w:tabs>
      <w:ind w:left="394" w:hanging="360"/>
    </w:pPr>
    <w:rPr>
      <w:rFonts w:eastAsia="MS Mincho"/>
      <w:b/>
      <w:bCs/>
      <w:sz w:val="20"/>
      <w:szCs w:val="20"/>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semiHidden/>
    <w:rsid w:val="00FB1A57"/>
    <w:pPr>
      <w:numPr>
        <w:numId w:val="36"/>
      </w:numPr>
      <w:tabs>
        <w:tab w:val="num" w:pos="360"/>
      </w:tabs>
      <w:ind w:left="394" w:hanging="360"/>
    </w:pPr>
    <w:rPr>
      <w:rFonts w:eastAsia="MS Mincho"/>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semiHidden/>
    <w:rsid w:val="00FB1A57"/>
    <w:pPr>
      <w:numPr>
        <w:numId w:val="36"/>
      </w:numPr>
      <w:tabs>
        <w:tab w:val="num" w:pos="360"/>
      </w:tabs>
      <w:ind w:left="394" w:hanging="360"/>
    </w:pPr>
    <w:rPr>
      <w:rFonts w:eastAsia="MS Mincho"/>
      <w:sz w:val="20"/>
      <w:szCs w:val="20"/>
      <w:lang w:val="en-GB"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semiHidden/>
    <w:rsid w:val="00FB1A57"/>
    <w:pPr>
      <w:numPr>
        <w:numId w:val="36"/>
      </w:numPr>
      <w:tabs>
        <w:tab w:val="num" w:pos="360"/>
      </w:tabs>
      <w:ind w:left="394" w:hanging="360"/>
    </w:pPr>
    <w:rPr>
      <w:rFonts w:eastAsia="MS Mincho"/>
      <w:sz w:val="20"/>
      <w:szCs w:val="20"/>
      <w:lang w:val="en-GB"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semiHidden/>
    <w:rsid w:val="00FB1A57"/>
    <w:pPr>
      <w:numPr>
        <w:numId w:val="36"/>
      </w:numPr>
      <w:tabs>
        <w:tab w:val="num" w:pos="360"/>
      </w:tabs>
      <w:ind w:left="394" w:hanging="360"/>
    </w:pPr>
    <w:rPr>
      <w:rFonts w:eastAsia="MS Mincho"/>
      <w:sz w:val="20"/>
      <w:szCs w:val="20"/>
      <w:lang w:val="en-GB"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0">
    <w:name w:val="Table Grid 11"/>
    <w:basedOn w:val="TableNormal"/>
    <w:next w:val="TableGrid10"/>
    <w:semiHidden/>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0">
    <w:name w:val="Table Grid 21"/>
    <w:basedOn w:val="TableNormal"/>
    <w:next w:val="TableGrid20"/>
    <w:semiHidden/>
    <w:rsid w:val="00FB1A57"/>
    <w:pPr>
      <w:numPr>
        <w:numId w:val="36"/>
      </w:numPr>
      <w:tabs>
        <w:tab w:val="num" w:pos="360"/>
      </w:tabs>
      <w:ind w:left="394" w:hanging="360"/>
    </w:pPr>
    <w:rPr>
      <w:rFonts w:eastAsia="MS Mincho"/>
      <w:sz w:val="20"/>
      <w:szCs w:val="20"/>
      <w:lang w:val="en-GB"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0"/>
    <w:semiHidden/>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0"/>
    <w:semiHidden/>
    <w:rsid w:val="00FB1A57"/>
    <w:pPr>
      <w:numPr>
        <w:numId w:val="36"/>
      </w:numPr>
      <w:tabs>
        <w:tab w:val="num" w:pos="360"/>
      </w:tabs>
      <w:ind w:left="394" w:hanging="360"/>
    </w:pPr>
    <w:rPr>
      <w:rFonts w:eastAsia="MS Mincho"/>
      <w:sz w:val="20"/>
      <w:szCs w:val="20"/>
      <w:lang w:val="en-GB"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0"/>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0"/>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0"/>
    <w:semiHidden/>
    <w:rsid w:val="00FB1A57"/>
    <w:pPr>
      <w:numPr>
        <w:numId w:val="36"/>
      </w:numPr>
      <w:tabs>
        <w:tab w:val="num" w:pos="360"/>
      </w:tabs>
      <w:ind w:left="394" w:hanging="360"/>
    </w:pPr>
    <w:rPr>
      <w:rFonts w:eastAsia="MS Mincho"/>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0"/>
    <w:semiHidden/>
    <w:rsid w:val="00FB1A57"/>
    <w:pPr>
      <w:numPr>
        <w:numId w:val="36"/>
      </w:numPr>
      <w:tabs>
        <w:tab w:val="num" w:pos="360"/>
      </w:tabs>
      <w:ind w:left="394" w:hanging="360"/>
    </w:pPr>
    <w:rPr>
      <w:rFonts w:eastAsia="MS Mincho"/>
      <w:sz w:val="20"/>
      <w:szCs w:val="20"/>
      <w:lang w:val="en-GB"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semiHidden/>
    <w:rsid w:val="00FB1A57"/>
    <w:pPr>
      <w:numPr>
        <w:numId w:val="36"/>
      </w:numPr>
      <w:tabs>
        <w:tab w:val="num" w:pos="360"/>
      </w:tabs>
      <w:ind w:left="394" w:hanging="360"/>
    </w:pPr>
    <w:rPr>
      <w:rFonts w:eastAsia="MS Mincho"/>
      <w:sz w:val="20"/>
      <w:szCs w:val="20"/>
      <w:lang w:val="en-GB"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semiHidden/>
    <w:rsid w:val="00FB1A57"/>
    <w:pPr>
      <w:numPr>
        <w:numId w:val="36"/>
      </w:numPr>
      <w:tabs>
        <w:tab w:val="num" w:pos="360"/>
      </w:tabs>
      <w:ind w:left="394" w:hanging="360"/>
    </w:pPr>
    <w:rPr>
      <w:rFonts w:eastAsia="MS Mincho"/>
      <w:sz w:val="20"/>
      <w:szCs w:val="20"/>
      <w:lang w:val="en-GB"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semiHidden/>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semiHidden/>
    <w:rsid w:val="00FB1A57"/>
    <w:pPr>
      <w:numPr>
        <w:numId w:val="36"/>
      </w:numPr>
      <w:tabs>
        <w:tab w:val="num" w:pos="360"/>
      </w:tabs>
      <w:ind w:left="394" w:hanging="360"/>
    </w:pPr>
    <w:rPr>
      <w:rFonts w:eastAsia="MS Mincho"/>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semiHidden/>
    <w:rsid w:val="00FB1A57"/>
    <w:pPr>
      <w:numPr>
        <w:numId w:val="36"/>
      </w:numPr>
      <w:tabs>
        <w:tab w:val="num" w:pos="360"/>
      </w:tabs>
      <w:ind w:left="394" w:hanging="360"/>
    </w:pPr>
    <w:rPr>
      <w:rFonts w:eastAsia="MS Mincho"/>
      <w:sz w:val="20"/>
      <w:szCs w:val="20"/>
      <w:lang w:val="en-GB"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semiHidden/>
    <w:rsid w:val="00FB1A57"/>
    <w:pPr>
      <w:numPr>
        <w:numId w:val="36"/>
      </w:numPr>
      <w:tabs>
        <w:tab w:val="num" w:pos="360"/>
      </w:tabs>
      <w:ind w:left="394" w:hanging="360"/>
    </w:pPr>
    <w:rPr>
      <w:rFonts w:eastAsia="MS Mincho"/>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semiHidden/>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semiHidden/>
    <w:rsid w:val="00FB1A57"/>
    <w:pPr>
      <w:numPr>
        <w:numId w:val="36"/>
      </w:numPr>
      <w:tabs>
        <w:tab w:val="num" w:pos="360"/>
      </w:tabs>
      <w:ind w:left="394" w:hanging="360"/>
    </w:pPr>
    <w:rPr>
      <w:rFonts w:eastAsia="MS Mincho"/>
      <w:sz w:val="20"/>
      <w:szCs w:val="20"/>
      <w:lang w:val="en-GB"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semiHidden/>
    <w:rsid w:val="00FB1A57"/>
    <w:pPr>
      <w:numPr>
        <w:numId w:val="36"/>
      </w:numPr>
      <w:tabs>
        <w:tab w:val="num" w:pos="360"/>
      </w:tabs>
      <w:ind w:left="394" w:hanging="360"/>
    </w:pPr>
    <w:rPr>
      <w:rFonts w:eastAsia="MS Mincho"/>
      <w:sz w:val="20"/>
      <w:szCs w:val="20"/>
      <w:lang w:val="en-GB"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semiHidden/>
    <w:rsid w:val="00FB1A57"/>
    <w:pPr>
      <w:numPr>
        <w:numId w:val="36"/>
      </w:numPr>
      <w:tabs>
        <w:tab w:val="num" w:pos="360"/>
      </w:tabs>
      <w:ind w:left="394" w:hanging="360"/>
    </w:pPr>
    <w:rPr>
      <w:rFonts w:eastAsia="MS Mincho"/>
      <w:sz w:val="20"/>
      <w:szCs w:val="20"/>
      <w:lang w:val="en-GB"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semiHidden/>
    <w:rsid w:val="00FB1A57"/>
    <w:pPr>
      <w:numPr>
        <w:numId w:val="36"/>
      </w:numPr>
      <w:tabs>
        <w:tab w:val="num" w:pos="360"/>
      </w:tabs>
      <w:ind w:left="394" w:hanging="360"/>
    </w:pPr>
    <w:rPr>
      <w:rFonts w:eastAsia="MS Mincho"/>
      <w:sz w:val="20"/>
      <w:szCs w:val="20"/>
      <w:lang w:val="en-GB"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semiHidden/>
    <w:rsid w:val="00FB1A57"/>
    <w:pPr>
      <w:numPr>
        <w:numId w:val="36"/>
      </w:numPr>
      <w:tabs>
        <w:tab w:val="num" w:pos="360"/>
      </w:tabs>
      <w:ind w:left="394" w:hanging="360"/>
    </w:pPr>
    <w:rPr>
      <w:rFonts w:eastAsia="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TableNormal"/>
    <w:next w:val="TableWeb1"/>
    <w:semiHidden/>
    <w:rsid w:val="00FB1A57"/>
    <w:pPr>
      <w:numPr>
        <w:numId w:val="36"/>
      </w:numPr>
      <w:tabs>
        <w:tab w:val="num" w:pos="360"/>
      </w:tabs>
      <w:ind w:left="394" w:hanging="360"/>
    </w:pPr>
    <w:rPr>
      <w:rFonts w:eastAsia="MS Mincho"/>
      <w:sz w:val="20"/>
      <w:szCs w:val="20"/>
      <w:lang w:val="en-GB"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semiHidden/>
    <w:rsid w:val="00FB1A57"/>
    <w:pPr>
      <w:numPr>
        <w:numId w:val="36"/>
      </w:numPr>
      <w:tabs>
        <w:tab w:val="num" w:pos="360"/>
      </w:tabs>
      <w:ind w:left="394" w:hanging="360"/>
    </w:pPr>
    <w:rPr>
      <w:rFonts w:eastAsia="MS Mincho"/>
      <w:sz w:val="20"/>
      <w:szCs w:val="20"/>
      <w:lang w:val="en-GB"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semiHidden/>
    <w:rsid w:val="00FB1A57"/>
    <w:pPr>
      <w:numPr>
        <w:numId w:val="36"/>
      </w:numPr>
      <w:tabs>
        <w:tab w:val="num" w:pos="360"/>
      </w:tabs>
      <w:ind w:left="394" w:hanging="360"/>
    </w:pPr>
    <w:rPr>
      <w:rFonts w:eastAsia="MS Mincho"/>
      <w:sz w:val="20"/>
      <w:szCs w:val="20"/>
      <w:lang w:val="en-GB"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CharChar15">
    <w:name w:val="Char Char15"/>
    <w:basedOn w:val="DefaultParagraphFont"/>
    <w:rsid w:val="00FB1A57"/>
    <w:rPr>
      <w:rFonts w:ascii="Arial" w:hAnsi="Arial"/>
      <w:b/>
      <w:bCs/>
      <w:sz w:val="24"/>
      <w:szCs w:val="28"/>
      <w:lang w:val="en-GB" w:eastAsia="en-GB" w:bidi="ar-SA"/>
    </w:rPr>
  </w:style>
  <w:style w:type="paragraph" w:customStyle="1" w:styleId="BodyText21">
    <w:name w:val="Body Text2"/>
    <w:semiHidden/>
    <w:rsid w:val="00FB1A57"/>
    <w:pPr>
      <w:widowControl w:val="0"/>
      <w:tabs>
        <w:tab w:val="left" w:pos="360"/>
        <w:tab w:val="left" w:pos="630"/>
      </w:tabs>
      <w:ind w:left="720"/>
    </w:pPr>
    <w:rPr>
      <w:rFonts w:eastAsia="MS Mincho"/>
      <w:sz w:val="24"/>
      <w:szCs w:val="20"/>
      <w:lang w:val="en-GB" w:eastAsia="en-GB"/>
    </w:rPr>
  </w:style>
  <w:style w:type="numbering" w:customStyle="1" w:styleId="StyleOutlinenumbered10pt22">
    <w:name w:val="Style Outline numbered 10 pt22"/>
    <w:basedOn w:val="NoList"/>
    <w:rsid w:val="00FB1A57"/>
    <w:pPr>
      <w:numPr>
        <w:numId w:val="56"/>
      </w:numPr>
    </w:pPr>
  </w:style>
  <w:style w:type="paragraph" w:customStyle="1" w:styleId="DC2">
    <w:name w:val="DC 2"/>
    <w:basedOn w:val="DReg3"/>
    <w:link w:val="DC2Char"/>
    <w:autoRedefine/>
    <w:rsid w:val="00FB1A57"/>
    <w:pPr>
      <w:widowControl w:val="0"/>
      <w:spacing w:before="0" w:after="0"/>
    </w:pPr>
    <w:rPr>
      <w:sz w:val="16"/>
      <w:szCs w:val="16"/>
    </w:rPr>
  </w:style>
  <w:style w:type="paragraph" w:customStyle="1" w:styleId="DC3">
    <w:name w:val="DC 3"/>
    <w:basedOn w:val="DC2"/>
    <w:link w:val="DC3Char"/>
    <w:rsid w:val="00FB1A57"/>
  </w:style>
  <w:style w:type="paragraph" w:customStyle="1" w:styleId="DC4">
    <w:name w:val="DC 4"/>
    <w:basedOn w:val="DReg4"/>
    <w:autoRedefine/>
    <w:rsid w:val="00FB1A57"/>
  </w:style>
  <w:style w:type="paragraph" w:customStyle="1" w:styleId="DCS1">
    <w:name w:val="DCS 1"/>
    <w:basedOn w:val="DC1"/>
    <w:rsid w:val="00FB1A57"/>
  </w:style>
  <w:style w:type="paragraph" w:customStyle="1" w:styleId="DCS2">
    <w:name w:val="DCS 2"/>
    <w:basedOn w:val="DC2"/>
    <w:link w:val="DCS2Char"/>
    <w:rsid w:val="00FB1A57"/>
    <w:pPr>
      <w:spacing w:after="120"/>
    </w:pPr>
  </w:style>
  <w:style w:type="paragraph" w:customStyle="1" w:styleId="DCS3">
    <w:name w:val="DCS 3"/>
    <w:basedOn w:val="DC3"/>
    <w:link w:val="DCS3Char"/>
    <w:rsid w:val="00FB1A57"/>
  </w:style>
  <w:style w:type="paragraph" w:customStyle="1" w:styleId="DCs4">
    <w:name w:val="DCs 4"/>
    <w:basedOn w:val="DC4"/>
    <w:rsid w:val="00FB1A57"/>
  </w:style>
  <w:style w:type="paragraph" w:customStyle="1" w:styleId="DCSA1">
    <w:name w:val="DCSA 1"/>
    <w:basedOn w:val="DCS2"/>
    <w:link w:val="DCSA1Char"/>
    <w:rsid w:val="00FB1A57"/>
  </w:style>
  <w:style w:type="paragraph" w:customStyle="1" w:styleId="DSCA2">
    <w:name w:val="DSCA 2"/>
    <w:basedOn w:val="DCS3"/>
    <w:link w:val="DSCA2Char"/>
    <w:rsid w:val="00FB1A57"/>
  </w:style>
  <w:style w:type="character" w:customStyle="1" w:styleId="DC2Char">
    <w:name w:val="DC 2 Char"/>
    <w:basedOn w:val="DReg3Char"/>
    <w:link w:val="DC2"/>
    <w:rsid w:val="00FB1A57"/>
    <w:rPr>
      <w:rFonts w:ascii="Arial Bold" w:eastAsia="MS Mincho" w:hAnsi="Arial Bold" w:cs="Arial"/>
      <w:b/>
      <w:caps/>
      <w:sz w:val="16"/>
      <w:szCs w:val="16"/>
      <w:lang w:val="en-GB" w:eastAsia="ja-JP"/>
    </w:rPr>
  </w:style>
  <w:style w:type="character" w:customStyle="1" w:styleId="DCS2Char">
    <w:name w:val="DCS 2 Char"/>
    <w:basedOn w:val="DC2Char"/>
    <w:link w:val="DCS2"/>
    <w:rsid w:val="00FB1A57"/>
    <w:rPr>
      <w:rFonts w:ascii="Arial Bold" w:eastAsia="MS Mincho" w:hAnsi="Arial Bold" w:cs="Arial"/>
      <w:b/>
      <w:caps/>
      <w:sz w:val="16"/>
      <w:szCs w:val="16"/>
      <w:lang w:val="en-GB" w:eastAsia="ja-JP"/>
    </w:rPr>
  </w:style>
  <w:style w:type="character" w:customStyle="1" w:styleId="DCSA1Char">
    <w:name w:val="DCSA 1 Char"/>
    <w:basedOn w:val="DCS2Char"/>
    <w:link w:val="DCSA1"/>
    <w:rsid w:val="00FB1A57"/>
    <w:rPr>
      <w:rFonts w:ascii="Arial Bold" w:eastAsia="MS Mincho" w:hAnsi="Arial Bold" w:cs="Arial"/>
      <w:b/>
      <w:caps/>
      <w:sz w:val="16"/>
      <w:szCs w:val="16"/>
      <w:lang w:val="en-GB" w:eastAsia="ja-JP"/>
    </w:rPr>
  </w:style>
  <w:style w:type="paragraph" w:customStyle="1" w:styleId="DCSA2">
    <w:name w:val="DCSA 2"/>
    <w:basedOn w:val="DSCA2"/>
    <w:link w:val="DCSA2Char"/>
    <w:rsid w:val="00FB1A57"/>
  </w:style>
  <w:style w:type="character" w:customStyle="1" w:styleId="DC3Char">
    <w:name w:val="DC 3 Char"/>
    <w:basedOn w:val="DC2Char"/>
    <w:link w:val="DC3"/>
    <w:rsid w:val="00FB1A57"/>
    <w:rPr>
      <w:rFonts w:ascii="Arial Bold" w:eastAsia="MS Mincho" w:hAnsi="Arial Bold" w:cs="Arial"/>
      <w:b/>
      <w:caps/>
      <w:sz w:val="16"/>
      <w:szCs w:val="16"/>
      <w:lang w:val="en-GB" w:eastAsia="ja-JP"/>
    </w:rPr>
  </w:style>
  <w:style w:type="character" w:customStyle="1" w:styleId="DCS3Char">
    <w:name w:val="DCS 3 Char"/>
    <w:basedOn w:val="DC3Char"/>
    <w:link w:val="DCS3"/>
    <w:rsid w:val="00FB1A57"/>
    <w:rPr>
      <w:rFonts w:ascii="Arial Bold" w:eastAsia="MS Mincho" w:hAnsi="Arial Bold" w:cs="Arial"/>
      <w:b/>
      <w:caps/>
      <w:sz w:val="16"/>
      <w:szCs w:val="16"/>
      <w:lang w:val="en-GB" w:eastAsia="ja-JP"/>
    </w:rPr>
  </w:style>
  <w:style w:type="character" w:customStyle="1" w:styleId="DSCA2Char">
    <w:name w:val="DSCA 2 Char"/>
    <w:basedOn w:val="DCS3Char"/>
    <w:link w:val="DSCA2"/>
    <w:rsid w:val="00FB1A57"/>
    <w:rPr>
      <w:rFonts w:ascii="Arial Bold" w:eastAsia="MS Mincho" w:hAnsi="Arial Bold" w:cs="Arial"/>
      <w:b/>
      <w:caps/>
      <w:sz w:val="16"/>
      <w:szCs w:val="16"/>
      <w:lang w:val="en-GB" w:eastAsia="ja-JP"/>
    </w:rPr>
  </w:style>
  <w:style w:type="character" w:customStyle="1" w:styleId="DCSA2Char">
    <w:name w:val="DCSA 2 Char"/>
    <w:basedOn w:val="DSCA2Char"/>
    <w:link w:val="DCSA2"/>
    <w:rsid w:val="00FB1A57"/>
    <w:rPr>
      <w:rFonts w:ascii="Arial Bold" w:eastAsia="MS Mincho" w:hAnsi="Arial Bold" w:cs="Arial"/>
      <w:b/>
      <w:caps/>
      <w:sz w:val="16"/>
      <w:szCs w:val="16"/>
      <w:lang w:val="en-GB" w:eastAsia="ja-JP"/>
    </w:rPr>
  </w:style>
  <w:style w:type="paragraph" w:customStyle="1" w:styleId="DCoPHeader3">
    <w:name w:val="DCoP Header 3"/>
    <w:basedOn w:val="Heading3"/>
    <w:link w:val="DCoPHeader3Char"/>
    <w:autoRedefine/>
    <w:rsid w:val="00FB1A57"/>
    <w:pPr>
      <w:keepLines w:val="0"/>
      <w:spacing w:before="240" w:after="120"/>
    </w:pPr>
    <w:rPr>
      <w:rFonts w:eastAsia="Times New Roman" w:cs="Arial"/>
      <w:bCs/>
      <w:szCs w:val="22"/>
      <w:lang w:eastAsia="en-GB"/>
    </w:rPr>
  </w:style>
  <w:style w:type="character" w:customStyle="1" w:styleId="DCoPHeader3Char">
    <w:name w:val="DCoP Header 3 Char"/>
    <w:basedOn w:val="DefaultParagraphFont"/>
    <w:link w:val="DCoPHeader3"/>
    <w:rsid w:val="00FB1A57"/>
    <w:rPr>
      <w:rFonts w:ascii="Arial" w:eastAsia="Times New Roman" w:hAnsi="Arial" w:cs="Arial"/>
      <w:b/>
      <w:bCs/>
      <w:sz w:val="24"/>
      <w:lang w:val="en-GB" w:eastAsia="en-GB"/>
    </w:rPr>
  </w:style>
  <w:style w:type="table" w:customStyle="1" w:styleId="TableGrid13">
    <w:name w:val="Table Grid13"/>
    <w:basedOn w:val="TableNormal"/>
    <w:next w:val="TableGrid"/>
    <w:uiPriority w:val="39"/>
    <w:rsid w:val="00FB1A57"/>
    <w:rPr>
      <w:rFonts w:ascii="Calibri" w:eastAsia="Calibri" w:hAnsi="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
    <w:name w:val="Para"/>
    <w:basedOn w:val="Normal"/>
    <w:qFormat/>
    <w:rsid w:val="00FB1A57"/>
    <w:pPr>
      <w:tabs>
        <w:tab w:val="left" w:pos="567"/>
      </w:tabs>
      <w:spacing w:before="120" w:after="120"/>
    </w:pPr>
    <w:rPr>
      <w:rFonts w:eastAsia="MS Mincho"/>
      <w:szCs w:val="20"/>
      <w:lang w:eastAsia="en-GB"/>
    </w:rPr>
  </w:style>
  <w:style w:type="paragraph" w:customStyle="1" w:styleId="Header10">
    <w:name w:val="Header 1"/>
    <w:basedOn w:val="DC1"/>
    <w:next w:val="TOC9"/>
    <w:link w:val="Header1Char"/>
    <w:qFormat/>
    <w:rsid w:val="00FB1A57"/>
    <w:pPr>
      <w:spacing w:after="240"/>
      <w:ind w:left="0" w:right="0"/>
    </w:pPr>
    <w:rPr>
      <w:caps w:val="0"/>
    </w:rPr>
  </w:style>
  <w:style w:type="character" w:customStyle="1" w:styleId="Header1Char">
    <w:name w:val="Header 1 Char"/>
    <w:basedOn w:val="DC1Char"/>
    <w:link w:val="Header10"/>
    <w:rsid w:val="00FB1A57"/>
    <w:rPr>
      <w:rFonts w:ascii="Arial Bold" w:eastAsia="MS Mincho" w:hAnsi="Arial Bold"/>
      <w:b/>
      <w:caps w:val="0"/>
      <w:spacing w:val="-3"/>
      <w:sz w:val="32"/>
      <w:szCs w:val="24"/>
      <w:lang w:val="en-GB" w:eastAsia="en-GB"/>
    </w:rPr>
  </w:style>
  <w:style w:type="paragraph" w:customStyle="1" w:styleId="Header3">
    <w:name w:val="Header 3"/>
    <w:basedOn w:val="Heading4"/>
    <w:link w:val="Header3Char"/>
    <w:qFormat/>
    <w:rsid w:val="00FB1A57"/>
    <w:pPr>
      <w:spacing w:after="120"/>
      <w:outlineLvl w:val="2"/>
    </w:pPr>
    <w:rPr>
      <w:rFonts w:ascii="Arial Bold" w:hAnsi="Arial Bold" w:cs="Arial"/>
      <w:spacing w:val="-3"/>
    </w:rPr>
  </w:style>
  <w:style w:type="numbering" w:customStyle="1" w:styleId="Style4">
    <w:name w:val="Style4"/>
    <w:uiPriority w:val="99"/>
    <w:rsid w:val="00FB1A57"/>
    <w:pPr>
      <w:numPr>
        <w:numId w:val="71"/>
      </w:numPr>
    </w:pPr>
  </w:style>
  <w:style w:type="character" w:customStyle="1" w:styleId="Header3Char">
    <w:name w:val="Header 3 Char"/>
    <w:basedOn w:val="DReg4Char"/>
    <w:link w:val="Header3"/>
    <w:rsid w:val="00FB1A57"/>
    <w:rPr>
      <w:rFonts w:ascii="Arial Bold" w:eastAsia="MS Mincho" w:hAnsi="Arial Bold" w:cs="Arial"/>
      <w:b/>
      <w:bCs/>
      <w:spacing w:val="-3"/>
      <w:sz w:val="28"/>
      <w:szCs w:val="28"/>
      <w:lang w:val="en-GB" w:eastAsia="en-GB"/>
    </w:rPr>
  </w:style>
  <w:style w:type="paragraph" w:customStyle="1" w:styleId="5-1-1">
    <w:name w:val="5-1-1"/>
    <w:basedOn w:val="Header2"/>
    <w:link w:val="5-1-1Char"/>
    <w:qFormat/>
    <w:rsid w:val="00FB1A57"/>
  </w:style>
  <w:style w:type="paragraph" w:customStyle="1" w:styleId="5-1-2">
    <w:name w:val="5-1-2"/>
    <w:basedOn w:val="Header3"/>
    <w:link w:val="5-1-2Char"/>
    <w:autoRedefine/>
    <w:qFormat/>
    <w:rsid w:val="00FB1A57"/>
  </w:style>
  <w:style w:type="character" w:customStyle="1" w:styleId="5-1-1Char">
    <w:name w:val="5-1-1 Char"/>
    <w:basedOn w:val="Header1Char"/>
    <w:link w:val="5-1-1"/>
    <w:rsid w:val="00FB1A57"/>
    <w:rPr>
      <w:rFonts w:ascii="Arial Bold" w:eastAsia="MS Mincho" w:hAnsi="Arial Bold"/>
      <w:b w:val="0"/>
      <w:caps w:val="0"/>
      <w:spacing w:val="-3"/>
      <w:sz w:val="28"/>
      <w:szCs w:val="24"/>
      <w:lang w:val="en-GB" w:eastAsia="en-GB"/>
    </w:rPr>
  </w:style>
  <w:style w:type="paragraph" w:customStyle="1" w:styleId="5-1-3">
    <w:name w:val="5-1-3"/>
    <w:basedOn w:val="Header3"/>
    <w:link w:val="5-1-3Char"/>
    <w:qFormat/>
    <w:rsid w:val="00FB1A57"/>
    <w:rPr>
      <w:color w:val="000000"/>
      <w:szCs w:val="24"/>
    </w:rPr>
  </w:style>
  <w:style w:type="character" w:customStyle="1" w:styleId="5-1-2Char">
    <w:name w:val="5-1-2 Char"/>
    <w:basedOn w:val="Header2Char"/>
    <w:link w:val="5-1-2"/>
    <w:rsid w:val="00FB1A57"/>
    <w:rPr>
      <w:rFonts w:ascii="Arial Bold" w:eastAsia="MS Mincho" w:hAnsi="Arial Bold" w:cs="Arial"/>
      <w:b/>
      <w:bCs/>
      <w:spacing w:val="-3"/>
      <w:sz w:val="28"/>
      <w:szCs w:val="28"/>
      <w:lang w:val="en-GB" w:eastAsia="en-GB"/>
    </w:rPr>
  </w:style>
  <w:style w:type="paragraph" w:customStyle="1" w:styleId="5-2-1">
    <w:name w:val="5-2-1"/>
    <w:basedOn w:val="Header2"/>
    <w:link w:val="5-2-1Char"/>
    <w:autoRedefine/>
    <w:qFormat/>
    <w:rsid w:val="00FB1A57"/>
    <w:pPr>
      <w:outlineLvl w:val="1"/>
    </w:pPr>
    <w:rPr>
      <w:b/>
      <w:bCs/>
    </w:rPr>
  </w:style>
  <w:style w:type="character" w:customStyle="1" w:styleId="5-1-3Char">
    <w:name w:val="5-1-3 Char"/>
    <w:basedOn w:val="DefaultParagraphFont"/>
    <w:link w:val="5-1-3"/>
    <w:rsid w:val="00FB1A57"/>
    <w:rPr>
      <w:rFonts w:ascii="Arial Bold" w:eastAsia="MS Mincho" w:hAnsi="Arial Bold" w:cs="Arial"/>
      <w:b/>
      <w:bCs/>
      <w:color w:val="000000"/>
      <w:spacing w:val="-3"/>
      <w:sz w:val="28"/>
      <w:szCs w:val="24"/>
      <w:lang w:val="en-GB" w:eastAsia="en-GB"/>
    </w:rPr>
  </w:style>
  <w:style w:type="paragraph" w:customStyle="1" w:styleId="5-2-2">
    <w:name w:val="5-2-2"/>
    <w:basedOn w:val="Header3"/>
    <w:link w:val="5-2-2Char"/>
    <w:qFormat/>
    <w:rsid w:val="00FB1A57"/>
    <w:pPr>
      <w:outlineLvl w:val="0"/>
    </w:pPr>
    <w:rPr>
      <w:bCs w:val="0"/>
      <w:kern w:val="32"/>
    </w:rPr>
  </w:style>
  <w:style w:type="character" w:customStyle="1" w:styleId="5-2-1Char">
    <w:name w:val="5-2-1 Char"/>
    <w:basedOn w:val="5-1-1Char"/>
    <w:link w:val="5-2-1"/>
    <w:rsid w:val="00FB1A57"/>
    <w:rPr>
      <w:rFonts w:ascii="Arial Bold" w:eastAsia="MS Mincho" w:hAnsi="Arial Bold"/>
      <w:b/>
      <w:bCs/>
      <w:caps w:val="0"/>
      <w:spacing w:val="-3"/>
      <w:sz w:val="32"/>
      <w:szCs w:val="24"/>
      <w:lang w:val="en-GB" w:eastAsia="en-GB"/>
    </w:rPr>
  </w:style>
  <w:style w:type="paragraph" w:customStyle="1" w:styleId="5-3-1">
    <w:name w:val="5-3-1"/>
    <w:basedOn w:val="Header2"/>
    <w:link w:val="5-3-1Char"/>
    <w:qFormat/>
    <w:rsid w:val="00FB1A57"/>
    <w:rPr>
      <w:rFonts w:cs="Arial"/>
      <w:kern w:val="32"/>
      <w:szCs w:val="28"/>
    </w:rPr>
  </w:style>
  <w:style w:type="character" w:customStyle="1" w:styleId="5-2-2Char">
    <w:name w:val="5-2-2 Char"/>
    <w:basedOn w:val="5-1-2Char"/>
    <w:link w:val="5-2-2"/>
    <w:rsid w:val="00FB1A57"/>
    <w:rPr>
      <w:rFonts w:ascii="Arial Bold" w:eastAsia="MS Mincho" w:hAnsi="Arial Bold" w:cs="Arial"/>
      <w:b/>
      <w:bCs w:val="0"/>
      <w:spacing w:val="-3"/>
      <w:kern w:val="32"/>
      <w:sz w:val="28"/>
      <w:szCs w:val="28"/>
      <w:lang w:val="en-GB" w:eastAsia="en-GB"/>
    </w:rPr>
  </w:style>
  <w:style w:type="paragraph" w:customStyle="1" w:styleId="5-3-2">
    <w:name w:val="5-3-2"/>
    <w:basedOn w:val="Header3"/>
    <w:link w:val="5-3-2Char"/>
    <w:qFormat/>
    <w:rsid w:val="00FB1A57"/>
  </w:style>
  <w:style w:type="character" w:customStyle="1" w:styleId="5-3-1Char">
    <w:name w:val="5-3-1 Char"/>
    <w:basedOn w:val="5-2-2Char"/>
    <w:link w:val="5-3-1"/>
    <w:rsid w:val="00FB1A57"/>
    <w:rPr>
      <w:rFonts w:ascii="Arial Bold" w:eastAsia="MS Mincho" w:hAnsi="Arial Bold" w:cs="Arial"/>
      <w:b w:val="0"/>
      <w:bCs w:val="0"/>
      <w:spacing w:val="-3"/>
      <w:kern w:val="32"/>
      <w:sz w:val="28"/>
      <w:szCs w:val="28"/>
      <w:lang w:val="en-GB" w:eastAsia="en-GB"/>
    </w:rPr>
  </w:style>
  <w:style w:type="paragraph" w:customStyle="1" w:styleId="5-4-1">
    <w:name w:val="5-4-1"/>
    <w:basedOn w:val="5-3-1"/>
    <w:link w:val="5-4-1Char"/>
    <w:qFormat/>
    <w:rsid w:val="00FB1A57"/>
    <w:rPr>
      <w:b/>
      <w:bCs/>
    </w:rPr>
  </w:style>
  <w:style w:type="character" w:customStyle="1" w:styleId="5-3-2Char">
    <w:name w:val="5-3-2 Char"/>
    <w:basedOn w:val="5-2-1Char"/>
    <w:link w:val="5-3-2"/>
    <w:rsid w:val="00FB1A57"/>
    <w:rPr>
      <w:rFonts w:ascii="Arial Bold" w:eastAsia="MS Mincho" w:hAnsi="Arial Bold" w:cs="Arial"/>
      <w:b/>
      <w:bCs/>
      <w:caps w:val="0"/>
      <w:spacing w:val="-3"/>
      <w:sz w:val="28"/>
      <w:szCs w:val="28"/>
      <w:lang w:val="en-GB" w:eastAsia="en-GB"/>
    </w:rPr>
  </w:style>
  <w:style w:type="paragraph" w:customStyle="1" w:styleId="5-4-2">
    <w:name w:val="5-4-2"/>
    <w:basedOn w:val="Header3"/>
    <w:link w:val="5-4-2Char"/>
    <w:qFormat/>
    <w:rsid w:val="00FB1A57"/>
  </w:style>
  <w:style w:type="character" w:customStyle="1" w:styleId="5-4-1Char">
    <w:name w:val="5-4-1 Char"/>
    <w:basedOn w:val="5-3-1Char"/>
    <w:link w:val="5-4-1"/>
    <w:rsid w:val="00FB1A57"/>
    <w:rPr>
      <w:rFonts w:ascii="Arial Bold" w:eastAsia="MS Mincho" w:hAnsi="Arial Bold" w:cs="Arial"/>
      <w:b/>
      <w:bCs/>
      <w:spacing w:val="-3"/>
      <w:kern w:val="32"/>
      <w:sz w:val="32"/>
      <w:szCs w:val="28"/>
      <w:lang w:val="en-GB" w:eastAsia="en-GB"/>
    </w:rPr>
  </w:style>
  <w:style w:type="paragraph" w:customStyle="1" w:styleId="5-4-3">
    <w:name w:val="5-4-3"/>
    <w:basedOn w:val="5-1-3"/>
    <w:link w:val="5-4-3Char"/>
    <w:qFormat/>
    <w:rsid w:val="00FB1A57"/>
    <w:rPr>
      <w:b w:val="0"/>
    </w:rPr>
  </w:style>
  <w:style w:type="character" w:customStyle="1" w:styleId="5-4-2Char">
    <w:name w:val="5-4-2 Char"/>
    <w:basedOn w:val="5-3-2Char"/>
    <w:link w:val="5-4-2"/>
    <w:rsid w:val="00FB1A57"/>
    <w:rPr>
      <w:rFonts w:ascii="Arial Bold" w:eastAsia="MS Mincho" w:hAnsi="Arial Bold" w:cs="Arial"/>
      <w:b/>
      <w:bCs/>
      <w:caps w:val="0"/>
      <w:spacing w:val="-3"/>
      <w:sz w:val="28"/>
      <w:szCs w:val="28"/>
      <w:lang w:val="en-GB" w:eastAsia="en-GB"/>
    </w:rPr>
  </w:style>
  <w:style w:type="paragraph" w:customStyle="1" w:styleId="5-5-1">
    <w:name w:val="5-5-1"/>
    <w:basedOn w:val="5-4-1"/>
    <w:link w:val="5-5-1Char"/>
    <w:qFormat/>
    <w:rsid w:val="00FB1A57"/>
  </w:style>
  <w:style w:type="character" w:customStyle="1" w:styleId="5-4-3Char">
    <w:name w:val="5-4-3 Char"/>
    <w:basedOn w:val="5-1-3Char"/>
    <w:link w:val="5-4-3"/>
    <w:rsid w:val="00FB1A57"/>
    <w:rPr>
      <w:rFonts w:ascii="Arial Bold" w:eastAsia="MS Mincho" w:hAnsi="Arial Bold" w:cs="Arial"/>
      <w:b w:val="0"/>
      <w:bCs/>
      <w:color w:val="000000"/>
      <w:spacing w:val="-3"/>
      <w:sz w:val="28"/>
      <w:szCs w:val="24"/>
      <w:lang w:val="en-GB" w:eastAsia="en-GB"/>
    </w:rPr>
  </w:style>
  <w:style w:type="paragraph" w:customStyle="1" w:styleId="5-5-2">
    <w:name w:val="5-5-2"/>
    <w:basedOn w:val="Header3"/>
    <w:link w:val="5-5-2Char"/>
    <w:qFormat/>
    <w:rsid w:val="00FB1A57"/>
    <w:rPr>
      <w:kern w:val="32"/>
    </w:rPr>
  </w:style>
  <w:style w:type="character" w:customStyle="1" w:styleId="5-5-1Char">
    <w:name w:val="5-5-1 Char"/>
    <w:basedOn w:val="5-4-1Char"/>
    <w:link w:val="5-5-1"/>
    <w:rsid w:val="00FB1A57"/>
    <w:rPr>
      <w:rFonts w:ascii="Arial Bold" w:eastAsia="MS Mincho" w:hAnsi="Arial Bold" w:cs="Arial"/>
      <w:b/>
      <w:bCs/>
      <w:spacing w:val="-3"/>
      <w:kern w:val="32"/>
      <w:sz w:val="32"/>
      <w:szCs w:val="28"/>
      <w:lang w:val="en-GB" w:eastAsia="en-GB"/>
    </w:rPr>
  </w:style>
  <w:style w:type="paragraph" w:customStyle="1" w:styleId="5-5-3">
    <w:name w:val="5-5-3"/>
    <w:basedOn w:val="5-4-3"/>
    <w:link w:val="5-5-3Char"/>
    <w:qFormat/>
    <w:rsid w:val="00FB1A57"/>
  </w:style>
  <w:style w:type="character" w:customStyle="1" w:styleId="5-5-2Char">
    <w:name w:val="5-5-2 Char"/>
    <w:basedOn w:val="5-4-1Char"/>
    <w:link w:val="5-5-2"/>
    <w:rsid w:val="00FB1A57"/>
    <w:rPr>
      <w:rFonts w:ascii="Arial Bold" w:eastAsia="MS Mincho" w:hAnsi="Arial Bold" w:cs="Arial"/>
      <w:b/>
      <w:bCs/>
      <w:spacing w:val="-3"/>
      <w:kern w:val="32"/>
      <w:sz w:val="28"/>
      <w:szCs w:val="28"/>
      <w:lang w:val="en-GB" w:eastAsia="en-GB"/>
    </w:rPr>
  </w:style>
  <w:style w:type="character" w:customStyle="1" w:styleId="5-5-3Char">
    <w:name w:val="5-5-3 Char"/>
    <w:basedOn w:val="5-4-3Char"/>
    <w:link w:val="5-5-3"/>
    <w:rsid w:val="00FB1A57"/>
    <w:rPr>
      <w:rFonts w:ascii="Arial Bold" w:eastAsia="MS Mincho" w:hAnsi="Arial Bold" w:cs="Arial"/>
      <w:b w:val="0"/>
      <w:bCs/>
      <w:color w:val="000000"/>
      <w:spacing w:val="-3"/>
      <w:sz w:val="28"/>
      <w:szCs w:val="24"/>
      <w:lang w:val="en-GB" w:eastAsia="en-GB"/>
    </w:rPr>
  </w:style>
  <w:style w:type="paragraph" w:customStyle="1" w:styleId="5-6-1">
    <w:name w:val="5-6-1"/>
    <w:basedOn w:val="5-5-1"/>
    <w:link w:val="5-6-1Char"/>
    <w:qFormat/>
    <w:rsid w:val="00FB1A57"/>
  </w:style>
  <w:style w:type="paragraph" w:customStyle="1" w:styleId="5-6-2">
    <w:name w:val="5-6-2"/>
    <w:basedOn w:val="Header3"/>
    <w:link w:val="5-6-2Char"/>
    <w:qFormat/>
    <w:rsid w:val="00FB1A57"/>
    <w:rPr>
      <w:kern w:val="32"/>
    </w:rPr>
  </w:style>
  <w:style w:type="character" w:customStyle="1" w:styleId="5-6-1Char">
    <w:name w:val="5-6-1 Char"/>
    <w:basedOn w:val="5-5-1Char"/>
    <w:link w:val="5-6-1"/>
    <w:rsid w:val="00FB1A57"/>
    <w:rPr>
      <w:rFonts w:ascii="Arial Bold" w:eastAsia="MS Mincho" w:hAnsi="Arial Bold" w:cs="Arial"/>
      <w:b/>
      <w:bCs/>
      <w:spacing w:val="-3"/>
      <w:kern w:val="32"/>
      <w:sz w:val="32"/>
      <w:szCs w:val="28"/>
      <w:lang w:val="en-GB" w:eastAsia="en-GB"/>
    </w:rPr>
  </w:style>
  <w:style w:type="paragraph" w:customStyle="1" w:styleId="5-6-3">
    <w:name w:val="5-6-3"/>
    <w:basedOn w:val="5-4-3"/>
    <w:link w:val="5-6-3Char"/>
    <w:qFormat/>
    <w:rsid w:val="00FB1A57"/>
  </w:style>
  <w:style w:type="character" w:customStyle="1" w:styleId="5-6-2Char">
    <w:name w:val="5-6-2 Char"/>
    <w:basedOn w:val="5-5-2Char"/>
    <w:link w:val="5-6-2"/>
    <w:rsid w:val="00FB1A57"/>
    <w:rPr>
      <w:rFonts w:ascii="Arial Bold" w:eastAsia="MS Mincho" w:hAnsi="Arial Bold" w:cs="Arial"/>
      <w:b/>
      <w:bCs/>
      <w:spacing w:val="-3"/>
      <w:kern w:val="32"/>
      <w:sz w:val="28"/>
      <w:szCs w:val="28"/>
      <w:lang w:val="en-GB" w:eastAsia="en-GB"/>
    </w:rPr>
  </w:style>
  <w:style w:type="paragraph" w:customStyle="1" w:styleId="5-7-1">
    <w:name w:val="5-7-1"/>
    <w:basedOn w:val="5-6-1"/>
    <w:link w:val="5-7-1Char"/>
    <w:qFormat/>
    <w:rsid w:val="00FB1A57"/>
  </w:style>
  <w:style w:type="character" w:customStyle="1" w:styleId="5-6-3Char">
    <w:name w:val="5-6-3 Char"/>
    <w:basedOn w:val="5-4-3Char"/>
    <w:link w:val="5-6-3"/>
    <w:rsid w:val="00FB1A57"/>
    <w:rPr>
      <w:rFonts w:ascii="Arial Bold" w:eastAsia="MS Mincho" w:hAnsi="Arial Bold" w:cs="Arial"/>
      <w:b w:val="0"/>
      <w:bCs/>
      <w:color w:val="000000"/>
      <w:spacing w:val="-3"/>
      <w:sz w:val="28"/>
      <w:szCs w:val="24"/>
      <w:lang w:val="en-GB" w:eastAsia="en-GB"/>
    </w:rPr>
  </w:style>
  <w:style w:type="paragraph" w:customStyle="1" w:styleId="5-7-2">
    <w:name w:val="5-7-2"/>
    <w:basedOn w:val="Header3"/>
    <w:link w:val="5-7-2Char"/>
    <w:qFormat/>
    <w:rsid w:val="00FB1A57"/>
    <w:rPr>
      <w:kern w:val="32"/>
    </w:rPr>
  </w:style>
  <w:style w:type="character" w:customStyle="1" w:styleId="5-7-1Char">
    <w:name w:val="5-7-1 Char"/>
    <w:basedOn w:val="5-6-1Char"/>
    <w:link w:val="5-7-1"/>
    <w:rsid w:val="00FB1A57"/>
    <w:rPr>
      <w:rFonts w:ascii="Arial Bold" w:eastAsia="MS Mincho" w:hAnsi="Arial Bold" w:cs="Arial"/>
      <w:b/>
      <w:bCs/>
      <w:spacing w:val="-3"/>
      <w:kern w:val="32"/>
      <w:sz w:val="32"/>
      <w:szCs w:val="28"/>
      <w:lang w:val="en-GB" w:eastAsia="en-GB"/>
    </w:rPr>
  </w:style>
  <w:style w:type="paragraph" w:customStyle="1" w:styleId="7-1-1">
    <w:name w:val="7-1-1"/>
    <w:basedOn w:val="5-5-1"/>
    <w:link w:val="7-1-1Char"/>
    <w:qFormat/>
    <w:rsid w:val="00FB1A57"/>
  </w:style>
  <w:style w:type="character" w:customStyle="1" w:styleId="5-7-2Char">
    <w:name w:val="5-7-2 Char"/>
    <w:basedOn w:val="5-5-2Char"/>
    <w:link w:val="5-7-2"/>
    <w:rsid w:val="00FB1A57"/>
    <w:rPr>
      <w:rFonts w:ascii="Arial Bold" w:eastAsia="MS Mincho" w:hAnsi="Arial Bold" w:cs="Arial"/>
      <w:b/>
      <w:bCs/>
      <w:spacing w:val="-3"/>
      <w:kern w:val="32"/>
      <w:sz w:val="28"/>
      <w:szCs w:val="28"/>
      <w:lang w:val="en-GB" w:eastAsia="en-GB"/>
    </w:rPr>
  </w:style>
  <w:style w:type="paragraph" w:customStyle="1" w:styleId="7-1-2">
    <w:name w:val="7-1-2"/>
    <w:basedOn w:val="5-2-2"/>
    <w:link w:val="7-1-2Char"/>
    <w:qFormat/>
    <w:rsid w:val="00FB1A57"/>
  </w:style>
  <w:style w:type="character" w:customStyle="1" w:styleId="7-1-1Char">
    <w:name w:val="7-1-1 Char"/>
    <w:basedOn w:val="5-5-1Char"/>
    <w:link w:val="7-1-1"/>
    <w:rsid w:val="00FB1A57"/>
    <w:rPr>
      <w:rFonts w:ascii="Arial Bold" w:eastAsia="MS Mincho" w:hAnsi="Arial Bold" w:cs="Arial"/>
      <w:b/>
      <w:bCs/>
      <w:spacing w:val="-3"/>
      <w:kern w:val="32"/>
      <w:sz w:val="32"/>
      <w:szCs w:val="28"/>
      <w:lang w:val="en-GB" w:eastAsia="en-GB"/>
    </w:rPr>
  </w:style>
  <w:style w:type="paragraph" w:customStyle="1" w:styleId="7-1-3">
    <w:name w:val="7-1-3"/>
    <w:basedOn w:val="5-4-3"/>
    <w:link w:val="7-1-3Char"/>
    <w:qFormat/>
    <w:rsid w:val="00FB1A57"/>
  </w:style>
  <w:style w:type="character" w:customStyle="1" w:styleId="7-1-2Char">
    <w:name w:val="7-1-2 Char"/>
    <w:basedOn w:val="5-2-2Char"/>
    <w:link w:val="7-1-2"/>
    <w:rsid w:val="00FB1A57"/>
    <w:rPr>
      <w:rFonts w:ascii="Arial Bold" w:eastAsia="MS Mincho" w:hAnsi="Arial Bold" w:cs="Arial"/>
      <w:b/>
      <w:bCs w:val="0"/>
      <w:spacing w:val="-3"/>
      <w:kern w:val="32"/>
      <w:sz w:val="28"/>
      <w:szCs w:val="28"/>
      <w:lang w:val="en-GB" w:eastAsia="en-GB"/>
    </w:rPr>
  </w:style>
  <w:style w:type="character" w:customStyle="1" w:styleId="7-1-3Char">
    <w:name w:val="7-1-3 Char"/>
    <w:basedOn w:val="5-4-3Char"/>
    <w:link w:val="7-1-3"/>
    <w:rsid w:val="00FB1A57"/>
    <w:rPr>
      <w:rFonts w:ascii="Arial Bold" w:eastAsia="MS Mincho" w:hAnsi="Arial Bold" w:cs="Arial"/>
      <w:b w:val="0"/>
      <w:bCs/>
      <w:color w:val="000000"/>
      <w:spacing w:val="-3"/>
      <w:sz w:val="28"/>
      <w:szCs w:val="24"/>
      <w:lang w:val="en-GB" w:eastAsia="en-GB"/>
    </w:rPr>
  </w:style>
  <w:style w:type="paragraph" w:customStyle="1" w:styleId="10-1-1">
    <w:name w:val="10-1-1"/>
    <w:basedOn w:val="5-1-1"/>
    <w:link w:val="10-1-1Char"/>
    <w:qFormat/>
    <w:rsid w:val="00FB1A57"/>
  </w:style>
  <w:style w:type="paragraph" w:customStyle="1" w:styleId="10-1-2">
    <w:name w:val="10-1-2"/>
    <w:basedOn w:val="5-1-2"/>
    <w:link w:val="10-1-2Char"/>
    <w:qFormat/>
    <w:rsid w:val="00FB1A57"/>
    <w:pPr>
      <w:outlineLvl w:val="0"/>
    </w:pPr>
    <w:rPr>
      <w:bCs w:val="0"/>
      <w:kern w:val="32"/>
    </w:rPr>
  </w:style>
  <w:style w:type="character" w:customStyle="1" w:styleId="10-1-1Char">
    <w:name w:val="10-1-1 Char"/>
    <w:basedOn w:val="5-1-1Char"/>
    <w:link w:val="10-1-1"/>
    <w:rsid w:val="00FB1A57"/>
    <w:rPr>
      <w:rFonts w:ascii="Arial Bold" w:eastAsia="MS Mincho" w:hAnsi="Arial Bold"/>
      <w:b w:val="0"/>
      <w:caps w:val="0"/>
      <w:spacing w:val="-3"/>
      <w:sz w:val="28"/>
      <w:szCs w:val="24"/>
      <w:lang w:val="en-GB" w:eastAsia="en-GB"/>
    </w:rPr>
  </w:style>
  <w:style w:type="paragraph" w:customStyle="1" w:styleId="10-2-1">
    <w:name w:val="10-2-1"/>
    <w:basedOn w:val="10-1-1"/>
    <w:link w:val="10-2-1Char"/>
    <w:qFormat/>
    <w:rsid w:val="00FB1A57"/>
  </w:style>
  <w:style w:type="character" w:customStyle="1" w:styleId="10-1-2Char">
    <w:name w:val="10-1-2 Char"/>
    <w:basedOn w:val="5-1-2Char"/>
    <w:link w:val="10-1-2"/>
    <w:rsid w:val="00FB1A57"/>
    <w:rPr>
      <w:rFonts w:ascii="Arial Bold" w:eastAsia="MS Mincho" w:hAnsi="Arial Bold" w:cs="Arial"/>
      <w:b/>
      <w:bCs w:val="0"/>
      <w:spacing w:val="-3"/>
      <w:kern w:val="32"/>
      <w:sz w:val="28"/>
      <w:szCs w:val="28"/>
      <w:lang w:val="en-GB" w:eastAsia="en-GB"/>
    </w:rPr>
  </w:style>
  <w:style w:type="paragraph" w:customStyle="1" w:styleId="10-2-2">
    <w:name w:val="10-2-2"/>
    <w:basedOn w:val="5-2-2"/>
    <w:link w:val="10-2-2Char"/>
    <w:qFormat/>
    <w:rsid w:val="00FB1A57"/>
  </w:style>
  <w:style w:type="character" w:customStyle="1" w:styleId="10-2-1Char">
    <w:name w:val="10-2-1 Char"/>
    <w:basedOn w:val="10-1-1Char"/>
    <w:link w:val="10-2-1"/>
    <w:rsid w:val="00FB1A57"/>
    <w:rPr>
      <w:rFonts w:ascii="Arial Bold" w:eastAsia="MS Mincho" w:hAnsi="Arial Bold"/>
      <w:b w:val="0"/>
      <w:caps w:val="0"/>
      <w:spacing w:val="-3"/>
      <w:sz w:val="28"/>
      <w:szCs w:val="24"/>
      <w:lang w:val="en-GB" w:eastAsia="en-GB"/>
    </w:rPr>
  </w:style>
  <w:style w:type="paragraph" w:customStyle="1" w:styleId="10-3-1">
    <w:name w:val="10-3-1"/>
    <w:basedOn w:val="10-2-1"/>
    <w:link w:val="10-3-1Char"/>
    <w:qFormat/>
    <w:rsid w:val="00FB1A57"/>
  </w:style>
  <w:style w:type="character" w:customStyle="1" w:styleId="10-2-2Char">
    <w:name w:val="10-2-2 Char"/>
    <w:basedOn w:val="5-2-2Char"/>
    <w:link w:val="10-2-2"/>
    <w:rsid w:val="00FB1A57"/>
    <w:rPr>
      <w:rFonts w:ascii="Arial Bold" w:eastAsia="MS Mincho" w:hAnsi="Arial Bold" w:cs="Arial"/>
      <w:b/>
      <w:bCs w:val="0"/>
      <w:spacing w:val="-3"/>
      <w:kern w:val="32"/>
      <w:sz w:val="28"/>
      <w:szCs w:val="28"/>
      <w:lang w:val="en-GB" w:eastAsia="en-GB"/>
    </w:rPr>
  </w:style>
  <w:style w:type="paragraph" w:customStyle="1" w:styleId="10-3-2">
    <w:name w:val="10-3-2"/>
    <w:basedOn w:val="Header3"/>
    <w:link w:val="10-3-2Char"/>
    <w:qFormat/>
    <w:rsid w:val="00FB1A57"/>
    <w:pPr>
      <w:jc w:val="both"/>
    </w:pPr>
    <w:rPr>
      <w:b w:val="0"/>
      <w:color w:val="000000" w:themeColor="text1"/>
      <w:kern w:val="32"/>
    </w:rPr>
  </w:style>
  <w:style w:type="character" w:customStyle="1" w:styleId="10-3-1Char">
    <w:name w:val="10-3-1 Char"/>
    <w:basedOn w:val="10-2-1Char"/>
    <w:link w:val="10-3-1"/>
    <w:rsid w:val="00FB1A57"/>
    <w:rPr>
      <w:rFonts w:ascii="Arial Bold" w:eastAsia="MS Mincho" w:hAnsi="Arial Bold"/>
      <w:b w:val="0"/>
      <w:caps w:val="0"/>
      <w:spacing w:val="-3"/>
      <w:sz w:val="28"/>
      <w:szCs w:val="24"/>
      <w:lang w:val="en-GB" w:eastAsia="en-GB"/>
    </w:rPr>
  </w:style>
  <w:style w:type="paragraph" w:customStyle="1" w:styleId="10-4-1">
    <w:name w:val="10-4-1"/>
    <w:basedOn w:val="10-2-1"/>
    <w:link w:val="10-4-1Char"/>
    <w:qFormat/>
    <w:rsid w:val="00FB1A57"/>
  </w:style>
  <w:style w:type="character" w:customStyle="1" w:styleId="10-3-2Char">
    <w:name w:val="10-3-2 Char"/>
    <w:basedOn w:val="10-2-2Char"/>
    <w:link w:val="10-3-2"/>
    <w:rsid w:val="00FB1A57"/>
    <w:rPr>
      <w:rFonts w:ascii="Arial Bold" w:eastAsia="MS Mincho" w:hAnsi="Arial Bold" w:cs="Arial"/>
      <w:b w:val="0"/>
      <w:bCs/>
      <w:color w:val="000000" w:themeColor="text1"/>
      <w:spacing w:val="-3"/>
      <w:kern w:val="32"/>
      <w:sz w:val="28"/>
      <w:szCs w:val="28"/>
      <w:lang w:val="en-GB" w:eastAsia="en-GB"/>
    </w:rPr>
  </w:style>
  <w:style w:type="paragraph" w:customStyle="1" w:styleId="10-4-2">
    <w:name w:val="10-4-2"/>
    <w:basedOn w:val="10-2-2"/>
    <w:link w:val="10-4-2Char"/>
    <w:qFormat/>
    <w:rsid w:val="00FB1A57"/>
  </w:style>
  <w:style w:type="character" w:customStyle="1" w:styleId="10-4-1Char">
    <w:name w:val="10-4-1 Char"/>
    <w:basedOn w:val="10-2-1Char"/>
    <w:link w:val="10-4-1"/>
    <w:rsid w:val="00FB1A57"/>
    <w:rPr>
      <w:rFonts w:ascii="Arial Bold" w:eastAsia="MS Mincho" w:hAnsi="Arial Bold"/>
      <w:b w:val="0"/>
      <w:caps w:val="0"/>
      <w:spacing w:val="-3"/>
      <w:sz w:val="28"/>
      <w:szCs w:val="24"/>
      <w:lang w:val="en-GB" w:eastAsia="en-GB"/>
    </w:rPr>
  </w:style>
  <w:style w:type="paragraph" w:customStyle="1" w:styleId="10-5-2">
    <w:name w:val="10-5-2"/>
    <w:basedOn w:val="10-1-2"/>
    <w:link w:val="10-5-2Char"/>
    <w:qFormat/>
    <w:rsid w:val="00FB1A57"/>
    <w:rPr>
      <w:b w:val="0"/>
    </w:rPr>
  </w:style>
  <w:style w:type="character" w:customStyle="1" w:styleId="10-4-2Char">
    <w:name w:val="10-4-2 Char"/>
    <w:basedOn w:val="10-2-2Char"/>
    <w:link w:val="10-4-2"/>
    <w:rsid w:val="00FB1A57"/>
    <w:rPr>
      <w:rFonts w:ascii="Arial Bold" w:eastAsia="MS Mincho" w:hAnsi="Arial Bold" w:cs="Arial"/>
      <w:b/>
      <w:bCs w:val="0"/>
      <w:spacing w:val="-3"/>
      <w:kern w:val="32"/>
      <w:sz w:val="28"/>
      <w:szCs w:val="28"/>
      <w:lang w:val="en-GB" w:eastAsia="en-GB"/>
    </w:rPr>
  </w:style>
  <w:style w:type="paragraph" w:customStyle="1" w:styleId="10-5-1">
    <w:name w:val="10-5-1"/>
    <w:basedOn w:val="10-1-1"/>
    <w:link w:val="10-5-1Char"/>
    <w:qFormat/>
    <w:rsid w:val="00FB1A57"/>
  </w:style>
  <w:style w:type="character" w:customStyle="1" w:styleId="10-5-2Char">
    <w:name w:val="10-5-2 Char"/>
    <w:basedOn w:val="10-1-2Char"/>
    <w:link w:val="10-5-2"/>
    <w:rsid w:val="00FB1A57"/>
    <w:rPr>
      <w:rFonts w:ascii="Arial Bold" w:eastAsia="MS Mincho" w:hAnsi="Arial Bold" w:cs="Arial"/>
      <w:b w:val="0"/>
      <w:bCs w:val="0"/>
      <w:spacing w:val="-3"/>
      <w:kern w:val="32"/>
      <w:sz w:val="28"/>
      <w:szCs w:val="28"/>
      <w:lang w:val="en-GB" w:eastAsia="en-GB"/>
    </w:rPr>
  </w:style>
  <w:style w:type="paragraph" w:customStyle="1" w:styleId="10-6-1">
    <w:name w:val="10-6-1"/>
    <w:basedOn w:val="10-5-1"/>
    <w:link w:val="10-6-1Char"/>
    <w:qFormat/>
    <w:rsid w:val="00FB1A57"/>
  </w:style>
  <w:style w:type="character" w:customStyle="1" w:styleId="10-5-1Char">
    <w:name w:val="10-5-1 Char"/>
    <w:basedOn w:val="10-1-1Char"/>
    <w:link w:val="10-5-1"/>
    <w:rsid w:val="00FB1A57"/>
    <w:rPr>
      <w:rFonts w:ascii="Arial Bold" w:eastAsia="MS Mincho" w:hAnsi="Arial Bold"/>
      <w:b w:val="0"/>
      <w:caps w:val="0"/>
      <w:spacing w:val="-3"/>
      <w:sz w:val="28"/>
      <w:szCs w:val="24"/>
      <w:lang w:val="en-GB" w:eastAsia="en-GB"/>
    </w:rPr>
  </w:style>
  <w:style w:type="paragraph" w:customStyle="1" w:styleId="10-6-2">
    <w:name w:val="10-6-2"/>
    <w:basedOn w:val="10-5-2"/>
    <w:link w:val="10-6-2Char"/>
    <w:qFormat/>
    <w:rsid w:val="00FB1A57"/>
    <w:pPr>
      <w:spacing w:before="120"/>
    </w:pPr>
    <w:rPr>
      <w:b/>
    </w:rPr>
  </w:style>
  <w:style w:type="character" w:customStyle="1" w:styleId="10-6-1Char">
    <w:name w:val="10-6-1 Char"/>
    <w:basedOn w:val="10-5-1Char"/>
    <w:link w:val="10-6-1"/>
    <w:rsid w:val="00FB1A57"/>
    <w:rPr>
      <w:rFonts w:ascii="Arial Bold" w:eastAsia="MS Mincho" w:hAnsi="Arial Bold"/>
      <w:b w:val="0"/>
      <w:caps w:val="0"/>
      <w:spacing w:val="-3"/>
      <w:sz w:val="28"/>
      <w:szCs w:val="24"/>
      <w:lang w:val="en-GB" w:eastAsia="en-GB"/>
    </w:rPr>
  </w:style>
  <w:style w:type="paragraph" w:customStyle="1" w:styleId="10-7-1">
    <w:name w:val="10-7-1"/>
    <w:basedOn w:val="10-6-1"/>
    <w:link w:val="10-7-1Char"/>
    <w:qFormat/>
    <w:rsid w:val="00FB1A57"/>
  </w:style>
  <w:style w:type="character" w:customStyle="1" w:styleId="10-6-2Char">
    <w:name w:val="10-6-2 Char"/>
    <w:basedOn w:val="10-5-2Char"/>
    <w:link w:val="10-6-2"/>
    <w:rsid w:val="00FB1A57"/>
    <w:rPr>
      <w:rFonts w:ascii="Arial Bold" w:eastAsia="MS Mincho" w:hAnsi="Arial Bold" w:cs="Arial"/>
      <w:b/>
      <w:bCs w:val="0"/>
      <w:spacing w:val="-3"/>
      <w:kern w:val="32"/>
      <w:sz w:val="28"/>
      <w:szCs w:val="28"/>
      <w:lang w:val="en-GB" w:eastAsia="en-GB"/>
    </w:rPr>
  </w:style>
  <w:style w:type="paragraph" w:customStyle="1" w:styleId="13-A">
    <w:name w:val="13-A"/>
    <w:basedOn w:val="10-6-2"/>
    <w:link w:val="13-AChar"/>
    <w:qFormat/>
    <w:rsid w:val="00FB1A57"/>
  </w:style>
  <w:style w:type="character" w:customStyle="1" w:styleId="10-7-1Char">
    <w:name w:val="10-7-1 Char"/>
    <w:basedOn w:val="10-6-1Char"/>
    <w:link w:val="10-7-1"/>
    <w:rsid w:val="00FB1A57"/>
    <w:rPr>
      <w:rFonts w:ascii="Arial Bold" w:eastAsia="MS Mincho" w:hAnsi="Arial Bold"/>
      <w:b w:val="0"/>
      <w:caps w:val="0"/>
      <w:spacing w:val="-3"/>
      <w:sz w:val="28"/>
      <w:szCs w:val="24"/>
      <w:lang w:val="en-GB" w:eastAsia="en-GB"/>
    </w:rPr>
  </w:style>
  <w:style w:type="character" w:customStyle="1" w:styleId="13-AChar">
    <w:name w:val="13-A Char"/>
    <w:basedOn w:val="10-6-2Char"/>
    <w:link w:val="13-A"/>
    <w:rsid w:val="00FB1A57"/>
    <w:rPr>
      <w:rFonts w:ascii="Arial Bold" w:eastAsia="MS Mincho" w:hAnsi="Arial Bold" w:cs="Arial"/>
      <w:b/>
      <w:bCs w:val="0"/>
      <w:spacing w:val="-3"/>
      <w:kern w:val="32"/>
      <w:sz w:val="28"/>
      <w:szCs w:val="28"/>
      <w:lang w:val="en-GB" w:eastAsia="en-GB"/>
    </w:rPr>
  </w:style>
  <w:style w:type="paragraph" w:customStyle="1" w:styleId="15-1-1">
    <w:name w:val="15-1-1"/>
    <w:basedOn w:val="10-1-1"/>
    <w:link w:val="15-1-1Char"/>
    <w:qFormat/>
    <w:rsid w:val="00FB1A57"/>
  </w:style>
  <w:style w:type="paragraph" w:customStyle="1" w:styleId="15-1-2">
    <w:name w:val="15-1-2"/>
    <w:basedOn w:val="10-1-2"/>
    <w:link w:val="15-1-2Char"/>
    <w:qFormat/>
    <w:rsid w:val="00FB1A57"/>
  </w:style>
  <w:style w:type="character" w:customStyle="1" w:styleId="15-1-1Char">
    <w:name w:val="15-1-1 Char"/>
    <w:basedOn w:val="10-1-1Char"/>
    <w:link w:val="15-1-1"/>
    <w:rsid w:val="00FB1A57"/>
    <w:rPr>
      <w:rFonts w:ascii="Arial Bold" w:eastAsia="MS Mincho" w:hAnsi="Arial Bold"/>
      <w:b w:val="0"/>
      <w:caps w:val="0"/>
      <w:spacing w:val="-3"/>
      <w:sz w:val="28"/>
      <w:szCs w:val="24"/>
      <w:lang w:val="en-GB" w:eastAsia="en-GB"/>
    </w:rPr>
  </w:style>
  <w:style w:type="paragraph" w:customStyle="1" w:styleId="15-1-3">
    <w:name w:val="15-1-3"/>
    <w:basedOn w:val="5-1-3"/>
    <w:link w:val="15-1-3Char"/>
    <w:qFormat/>
    <w:rsid w:val="00FB1A57"/>
    <w:rPr>
      <w:b w:val="0"/>
    </w:rPr>
  </w:style>
  <w:style w:type="character" w:customStyle="1" w:styleId="15-1-2Char">
    <w:name w:val="15-1-2 Char"/>
    <w:basedOn w:val="10-1-2Char"/>
    <w:link w:val="15-1-2"/>
    <w:rsid w:val="00FB1A57"/>
    <w:rPr>
      <w:rFonts w:ascii="Arial Bold" w:eastAsia="MS Mincho" w:hAnsi="Arial Bold" w:cs="Arial"/>
      <w:b/>
      <w:bCs w:val="0"/>
      <w:spacing w:val="-3"/>
      <w:kern w:val="32"/>
      <w:sz w:val="28"/>
      <w:szCs w:val="28"/>
      <w:lang w:val="en-GB" w:eastAsia="en-GB"/>
    </w:rPr>
  </w:style>
  <w:style w:type="paragraph" w:customStyle="1" w:styleId="16-1-1">
    <w:name w:val="16-1-1"/>
    <w:basedOn w:val="10-1-1"/>
    <w:link w:val="16-1-1Char"/>
    <w:qFormat/>
    <w:rsid w:val="00FB1A57"/>
  </w:style>
  <w:style w:type="character" w:customStyle="1" w:styleId="15-1-3Char">
    <w:name w:val="15-1-3 Char"/>
    <w:basedOn w:val="5-1-3Char"/>
    <w:link w:val="15-1-3"/>
    <w:rsid w:val="00FB1A57"/>
    <w:rPr>
      <w:rFonts w:ascii="Arial Bold" w:eastAsia="MS Mincho" w:hAnsi="Arial Bold" w:cs="Arial"/>
      <w:b w:val="0"/>
      <w:bCs/>
      <w:color w:val="000000"/>
      <w:spacing w:val="-3"/>
      <w:sz w:val="28"/>
      <w:szCs w:val="24"/>
      <w:lang w:val="en-GB" w:eastAsia="en-GB"/>
    </w:rPr>
  </w:style>
  <w:style w:type="paragraph" w:customStyle="1" w:styleId="16-1-2">
    <w:name w:val="16-1-2"/>
    <w:basedOn w:val="10-1-2"/>
    <w:link w:val="16-1-2Char"/>
    <w:qFormat/>
    <w:rsid w:val="00FB1A57"/>
  </w:style>
  <w:style w:type="character" w:customStyle="1" w:styleId="16-1-1Char">
    <w:name w:val="16-1-1 Char"/>
    <w:basedOn w:val="10-1-1Char"/>
    <w:link w:val="16-1-1"/>
    <w:rsid w:val="00FB1A57"/>
    <w:rPr>
      <w:rFonts w:ascii="Arial Bold" w:eastAsia="MS Mincho" w:hAnsi="Arial Bold"/>
      <w:b w:val="0"/>
      <w:caps w:val="0"/>
      <w:spacing w:val="-3"/>
      <w:sz w:val="28"/>
      <w:szCs w:val="24"/>
      <w:lang w:val="en-GB" w:eastAsia="en-GB"/>
    </w:rPr>
  </w:style>
  <w:style w:type="paragraph" w:customStyle="1" w:styleId="16-1-3">
    <w:name w:val="16-1-3"/>
    <w:basedOn w:val="15-1-3"/>
    <w:link w:val="16-1-3Char"/>
    <w:qFormat/>
    <w:rsid w:val="00FB1A57"/>
  </w:style>
  <w:style w:type="character" w:customStyle="1" w:styleId="16-1-2Char">
    <w:name w:val="16-1-2 Char"/>
    <w:basedOn w:val="10-1-2Char"/>
    <w:link w:val="16-1-2"/>
    <w:rsid w:val="00FB1A57"/>
    <w:rPr>
      <w:rFonts w:ascii="Arial Bold" w:eastAsia="MS Mincho" w:hAnsi="Arial Bold" w:cs="Arial"/>
      <w:b/>
      <w:bCs w:val="0"/>
      <w:spacing w:val="-3"/>
      <w:kern w:val="32"/>
      <w:sz w:val="28"/>
      <w:szCs w:val="28"/>
      <w:lang w:val="en-GB" w:eastAsia="en-GB"/>
    </w:rPr>
  </w:style>
  <w:style w:type="character" w:customStyle="1" w:styleId="16-1-3Char">
    <w:name w:val="16-1-3 Char"/>
    <w:basedOn w:val="15-1-3Char"/>
    <w:link w:val="16-1-3"/>
    <w:rsid w:val="00FB1A57"/>
    <w:rPr>
      <w:rFonts w:ascii="Arial Bold" w:eastAsia="MS Mincho" w:hAnsi="Arial Bold" w:cs="Arial"/>
      <w:b w:val="0"/>
      <w:bCs/>
      <w:color w:val="000000"/>
      <w:spacing w:val="-3"/>
      <w:sz w:val="28"/>
      <w:szCs w:val="24"/>
      <w:lang w:val="en-GB" w:eastAsia="en-GB"/>
    </w:rPr>
  </w:style>
  <w:style w:type="paragraph" w:customStyle="1" w:styleId="5-8-2">
    <w:name w:val="5-8-2"/>
    <w:basedOn w:val="Header3"/>
    <w:link w:val="5-8-2Char"/>
    <w:qFormat/>
    <w:rsid w:val="00FB1A57"/>
    <w:pPr>
      <w:outlineLvl w:val="0"/>
    </w:pPr>
    <w:rPr>
      <w:b w:val="0"/>
      <w:bCs w:val="0"/>
      <w:kern w:val="32"/>
      <w:lang w:eastAsia="ja-JP"/>
    </w:rPr>
  </w:style>
  <w:style w:type="paragraph" w:customStyle="1" w:styleId="5-8-1">
    <w:name w:val="5-8-1"/>
    <w:basedOn w:val="5-6-1"/>
    <w:next w:val="5-8-2"/>
    <w:link w:val="5-8-1Char"/>
    <w:qFormat/>
    <w:rsid w:val="00FB1A57"/>
    <w:pPr>
      <w:spacing w:before="120" w:after="120"/>
    </w:pPr>
  </w:style>
  <w:style w:type="character" w:customStyle="1" w:styleId="5-8-2Char">
    <w:name w:val="5-8-2 Char"/>
    <w:basedOn w:val="5-7-2Char"/>
    <w:link w:val="5-8-2"/>
    <w:rsid w:val="00FB1A57"/>
    <w:rPr>
      <w:rFonts w:ascii="Arial Bold" w:eastAsia="MS Mincho" w:hAnsi="Arial Bold" w:cs="Arial"/>
      <w:b w:val="0"/>
      <w:bCs w:val="0"/>
      <w:spacing w:val="-3"/>
      <w:kern w:val="32"/>
      <w:sz w:val="28"/>
      <w:szCs w:val="28"/>
      <w:lang w:val="en-GB" w:eastAsia="ja-JP"/>
    </w:rPr>
  </w:style>
  <w:style w:type="character" w:customStyle="1" w:styleId="5-8-1Char">
    <w:name w:val="5-8-1 Char"/>
    <w:basedOn w:val="DefaultParagraphFont"/>
    <w:link w:val="5-8-1"/>
    <w:rsid w:val="00FB1A57"/>
    <w:rPr>
      <w:rFonts w:ascii="Arial Bold" w:eastAsia="MS Mincho" w:hAnsi="Arial Bold" w:cs="Arial"/>
      <w:b/>
      <w:bCs/>
      <w:spacing w:val="-3"/>
      <w:kern w:val="32"/>
      <w:sz w:val="32"/>
      <w:szCs w:val="28"/>
      <w:lang w:val="en-GB" w:eastAsia="en-GB"/>
    </w:rPr>
  </w:style>
  <w:style w:type="paragraph" w:customStyle="1" w:styleId="DWHdg2-Group">
    <w:name w:val="DW Hdg 2 - Group"/>
    <w:basedOn w:val="Normal"/>
    <w:rsid w:val="00FB1A57"/>
    <w:pPr>
      <w:keepNext/>
      <w:spacing w:before="120" w:after="120"/>
    </w:pPr>
    <w:rPr>
      <w:rFonts w:ascii="Arial Bold" w:eastAsiaTheme="minorHAnsi" w:hAnsi="Arial Bold" w:cs="Calibri"/>
      <w:b/>
      <w:bCs/>
      <w:szCs w:val="24"/>
    </w:rPr>
  </w:style>
  <w:style w:type="table" w:customStyle="1" w:styleId="TableGrid14">
    <w:name w:val="Table Grid14"/>
    <w:basedOn w:val="TableNormal"/>
    <w:next w:val="TableGrid"/>
    <w:uiPriority w:val="39"/>
    <w:rsid w:val="00FB1A57"/>
    <w:rPr>
      <w:rFonts w:eastAsia="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FB1A57"/>
    <w:rPr>
      <w:rFonts w:ascii="Arial" w:eastAsia="Calibri" w:hAnsi="Arial"/>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FB1A57"/>
    <w:rPr>
      <w:rFonts w:ascii="Arial" w:eastAsia="Calibri" w:hAnsi="Arial"/>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
    <w:basedOn w:val="TableNormal"/>
    <w:next w:val="TableGrid"/>
    <w:semiHidden/>
    <w:rsid w:val="00FB1A57"/>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
    <w:basedOn w:val="TableNormal"/>
    <w:next w:val="TableGrid"/>
    <w:semiHidden/>
    <w:rsid w:val="00FB1A57"/>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
    <w:basedOn w:val="TableNormal"/>
    <w:next w:val="TableGrid"/>
    <w:semiHidden/>
    <w:rsid w:val="00FB1A57"/>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
    <w:basedOn w:val="TableNormal"/>
    <w:next w:val="TableGrid"/>
    <w:semiHidden/>
    <w:rsid w:val="00FB1A57"/>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
    <w:basedOn w:val="TableNormal"/>
    <w:next w:val="TableGrid"/>
    <w:semiHidden/>
    <w:rsid w:val="00FB1A57"/>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 Grid81"/>
    <w:basedOn w:val="TableNormal"/>
    <w:next w:val="TableGrid"/>
    <w:rsid w:val="00FB1A57"/>
    <w:pPr>
      <w:numPr>
        <w:numId w:val="32"/>
      </w:numPr>
      <w:tabs>
        <w:tab w:val="num" w:pos="855"/>
      </w:tabs>
      <w:ind w:left="393" w:firstLine="0"/>
    </w:pPr>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2">
    <w:name w:val="Table 3D effects 12"/>
    <w:basedOn w:val="TableNormal"/>
    <w:next w:val="Table3Deffects1"/>
    <w:rsid w:val="00FB1A57"/>
    <w:pPr>
      <w:numPr>
        <w:numId w:val="36"/>
      </w:numPr>
      <w:tabs>
        <w:tab w:val="num" w:pos="360"/>
      </w:tabs>
      <w:ind w:left="394" w:hanging="360"/>
    </w:pPr>
    <w:rPr>
      <w:rFonts w:eastAsia="MS Mincho"/>
      <w:sz w:val="20"/>
      <w:szCs w:val="20"/>
      <w:lang w:val="en-GB"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rsid w:val="00FB1A57"/>
    <w:pPr>
      <w:numPr>
        <w:numId w:val="36"/>
      </w:numPr>
      <w:tabs>
        <w:tab w:val="num" w:pos="360"/>
      </w:tabs>
      <w:ind w:left="394" w:hanging="360"/>
    </w:pPr>
    <w:rPr>
      <w:rFonts w:eastAsia="MS Mincho"/>
      <w:sz w:val="20"/>
      <w:szCs w:val="20"/>
      <w:lang w:val="en-GB"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rsid w:val="00FB1A57"/>
    <w:pPr>
      <w:numPr>
        <w:numId w:val="36"/>
      </w:numPr>
      <w:tabs>
        <w:tab w:val="num" w:pos="360"/>
      </w:tabs>
      <w:ind w:left="394" w:hanging="360"/>
    </w:pPr>
    <w:rPr>
      <w:rFonts w:eastAsia="MS Mincho"/>
      <w:sz w:val="20"/>
      <w:szCs w:val="20"/>
      <w:lang w:val="en-GB"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rsid w:val="00FB1A57"/>
    <w:pPr>
      <w:numPr>
        <w:numId w:val="36"/>
      </w:numPr>
      <w:tabs>
        <w:tab w:val="num" w:pos="360"/>
      </w:tabs>
      <w:ind w:left="394" w:hanging="360"/>
    </w:pPr>
    <w:rPr>
      <w:rFonts w:eastAsia="MS Mincho"/>
      <w:color w:val="000080"/>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rsid w:val="00FB1A57"/>
    <w:pPr>
      <w:numPr>
        <w:numId w:val="36"/>
      </w:numPr>
      <w:tabs>
        <w:tab w:val="num" w:pos="360"/>
      </w:tabs>
      <w:ind w:left="394" w:hanging="360"/>
    </w:pPr>
    <w:rPr>
      <w:rFonts w:eastAsia="MS Mincho"/>
      <w:color w:val="FFFFFF"/>
      <w:sz w:val="20"/>
      <w:szCs w:val="20"/>
      <w:lang w:val="en-GB"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rsid w:val="00FB1A57"/>
    <w:pPr>
      <w:numPr>
        <w:numId w:val="36"/>
      </w:numPr>
      <w:tabs>
        <w:tab w:val="num" w:pos="360"/>
      </w:tabs>
      <w:ind w:left="394" w:hanging="360"/>
    </w:pPr>
    <w:rPr>
      <w:rFonts w:eastAsia="MS Mincho"/>
      <w:sz w:val="20"/>
      <w:szCs w:val="20"/>
      <w:lang w:val="en-GB"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rsid w:val="00FB1A57"/>
    <w:pPr>
      <w:numPr>
        <w:numId w:val="36"/>
      </w:numPr>
      <w:tabs>
        <w:tab w:val="num" w:pos="360"/>
      </w:tabs>
      <w:ind w:left="394" w:hanging="360"/>
    </w:pPr>
    <w:rPr>
      <w:rFonts w:eastAsia="MS Mincho"/>
      <w:sz w:val="20"/>
      <w:szCs w:val="20"/>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rsid w:val="00FB1A57"/>
    <w:pPr>
      <w:numPr>
        <w:numId w:val="36"/>
      </w:numPr>
      <w:tabs>
        <w:tab w:val="num" w:pos="360"/>
      </w:tabs>
      <w:ind w:left="394" w:hanging="360"/>
    </w:pPr>
    <w:rPr>
      <w:rFonts w:eastAsia="MS Mincho"/>
      <w:b/>
      <w:bCs/>
      <w:sz w:val="20"/>
      <w:szCs w:val="20"/>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rsid w:val="00FB1A57"/>
    <w:pPr>
      <w:numPr>
        <w:numId w:val="36"/>
      </w:numPr>
      <w:tabs>
        <w:tab w:val="num" w:pos="360"/>
      </w:tabs>
      <w:ind w:left="394" w:hanging="360"/>
    </w:pPr>
    <w:rPr>
      <w:rFonts w:eastAsia="MS Mincho"/>
      <w:b/>
      <w:bCs/>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rsid w:val="00FB1A57"/>
    <w:pPr>
      <w:numPr>
        <w:numId w:val="36"/>
      </w:numPr>
      <w:tabs>
        <w:tab w:val="num" w:pos="360"/>
      </w:tabs>
      <w:ind w:left="394" w:hanging="360"/>
    </w:pPr>
    <w:rPr>
      <w:rFonts w:eastAsia="MS Mincho"/>
      <w:b/>
      <w:bCs/>
      <w:sz w:val="20"/>
      <w:szCs w:val="20"/>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rsid w:val="00FB1A57"/>
    <w:pPr>
      <w:numPr>
        <w:numId w:val="36"/>
      </w:numPr>
      <w:tabs>
        <w:tab w:val="num" w:pos="360"/>
      </w:tabs>
      <w:ind w:left="394" w:hanging="360"/>
    </w:pPr>
    <w:rPr>
      <w:rFonts w:eastAsia="MS Mincho"/>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rsid w:val="00FB1A57"/>
    <w:pPr>
      <w:numPr>
        <w:numId w:val="36"/>
      </w:numPr>
      <w:tabs>
        <w:tab w:val="num" w:pos="360"/>
      </w:tabs>
      <w:ind w:left="394" w:hanging="360"/>
    </w:pPr>
    <w:rPr>
      <w:rFonts w:eastAsia="MS Mincho"/>
      <w:sz w:val="20"/>
      <w:szCs w:val="20"/>
      <w:lang w:val="en-GB"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
    <w:name w:val="Table Contemporary2"/>
    <w:basedOn w:val="TableNormal"/>
    <w:next w:val="TableContemporary"/>
    <w:rsid w:val="00FB1A57"/>
    <w:pPr>
      <w:numPr>
        <w:numId w:val="36"/>
      </w:numPr>
      <w:tabs>
        <w:tab w:val="num" w:pos="360"/>
      </w:tabs>
      <w:ind w:left="394" w:hanging="360"/>
    </w:pPr>
    <w:rPr>
      <w:rFonts w:eastAsia="MS Mincho"/>
      <w:sz w:val="20"/>
      <w:szCs w:val="20"/>
      <w:lang w:val="en-GB"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rsid w:val="00FB1A57"/>
    <w:pPr>
      <w:numPr>
        <w:numId w:val="36"/>
      </w:numPr>
      <w:tabs>
        <w:tab w:val="num" w:pos="360"/>
      </w:tabs>
      <w:ind w:left="394" w:hanging="360"/>
    </w:pPr>
    <w:rPr>
      <w:rFonts w:eastAsia="MS Mincho"/>
      <w:sz w:val="20"/>
      <w:szCs w:val="20"/>
      <w:lang w:val="en-GB"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0">
    <w:name w:val="Table Grid 12"/>
    <w:basedOn w:val="TableNormal"/>
    <w:next w:val="TableGrid10"/>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0">
    <w:name w:val="Table Grid 22"/>
    <w:basedOn w:val="TableNormal"/>
    <w:next w:val="TableGrid20"/>
    <w:rsid w:val="00FB1A57"/>
    <w:pPr>
      <w:numPr>
        <w:numId w:val="36"/>
      </w:numPr>
      <w:tabs>
        <w:tab w:val="num" w:pos="360"/>
      </w:tabs>
      <w:ind w:left="394" w:hanging="360"/>
    </w:pPr>
    <w:rPr>
      <w:rFonts w:eastAsia="MS Mincho"/>
      <w:sz w:val="20"/>
      <w:szCs w:val="20"/>
      <w:lang w:val="en-GB"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
    <w:name w:val="Table Grid 32"/>
    <w:basedOn w:val="TableNormal"/>
    <w:next w:val="TableGrid30"/>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
    <w:name w:val="Table Grid 42"/>
    <w:basedOn w:val="TableNormal"/>
    <w:next w:val="TableGrid40"/>
    <w:rsid w:val="00FB1A57"/>
    <w:pPr>
      <w:numPr>
        <w:numId w:val="36"/>
      </w:numPr>
      <w:tabs>
        <w:tab w:val="num" w:pos="360"/>
      </w:tabs>
      <w:ind w:left="394" w:hanging="360"/>
    </w:pPr>
    <w:rPr>
      <w:rFonts w:eastAsia="MS Mincho"/>
      <w:sz w:val="20"/>
      <w:szCs w:val="20"/>
      <w:lang w:val="en-GB"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
    <w:name w:val="Table Grid 52"/>
    <w:basedOn w:val="TableNormal"/>
    <w:next w:val="TableGrid50"/>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
    <w:name w:val="Table Grid 62"/>
    <w:basedOn w:val="TableNormal"/>
    <w:next w:val="TableGrid60"/>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
    <w:name w:val="Table Grid 72"/>
    <w:basedOn w:val="TableNormal"/>
    <w:next w:val="TableGrid70"/>
    <w:rsid w:val="00FB1A57"/>
    <w:pPr>
      <w:numPr>
        <w:numId w:val="36"/>
      </w:numPr>
      <w:tabs>
        <w:tab w:val="num" w:pos="360"/>
      </w:tabs>
      <w:ind w:left="394" w:hanging="360"/>
    </w:pPr>
    <w:rPr>
      <w:rFonts w:eastAsia="MS Mincho"/>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
    <w:name w:val="Table Grid 82"/>
    <w:basedOn w:val="TableNormal"/>
    <w:next w:val="TableGrid80"/>
    <w:rsid w:val="00FB1A57"/>
    <w:pPr>
      <w:numPr>
        <w:numId w:val="36"/>
      </w:numPr>
      <w:tabs>
        <w:tab w:val="num" w:pos="360"/>
      </w:tabs>
      <w:ind w:left="394" w:hanging="360"/>
    </w:pPr>
    <w:rPr>
      <w:rFonts w:eastAsia="MS Mincho"/>
      <w:sz w:val="20"/>
      <w:szCs w:val="20"/>
      <w:lang w:val="en-GB"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rsid w:val="00FB1A57"/>
    <w:pPr>
      <w:numPr>
        <w:numId w:val="36"/>
      </w:numPr>
      <w:tabs>
        <w:tab w:val="num" w:pos="360"/>
      </w:tabs>
      <w:ind w:left="394" w:hanging="360"/>
    </w:pPr>
    <w:rPr>
      <w:rFonts w:eastAsia="MS Mincho"/>
      <w:sz w:val="20"/>
      <w:szCs w:val="20"/>
      <w:lang w:val="en-GB"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rsid w:val="00FB1A57"/>
    <w:pPr>
      <w:numPr>
        <w:numId w:val="36"/>
      </w:numPr>
      <w:tabs>
        <w:tab w:val="num" w:pos="360"/>
      </w:tabs>
      <w:ind w:left="394" w:hanging="360"/>
    </w:pPr>
    <w:rPr>
      <w:rFonts w:eastAsia="MS Mincho"/>
      <w:sz w:val="20"/>
      <w:szCs w:val="20"/>
      <w:lang w:val="en-GB"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rsid w:val="00FB1A57"/>
    <w:pPr>
      <w:numPr>
        <w:numId w:val="36"/>
      </w:numPr>
      <w:tabs>
        <w:tab w:val="num" w:pos="360"/>
      </w:tabs>
      <w:ind w:left="394" w:hanging="360"/>
    </w:pPr>
    <w:rPr>
      <w:rFonts w:eastAsia="MS Mincho"/>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rsid w:val="00FB1A57"/>
    <w:pPr>
      <w:numPr>
        <w:numId w:val="36"/>
      </w:numPr>
      <w:tabs>
        <w:tab w:val="num" w:pos="360"/>
      </w:tabs>
      <w:ind w:left="394" w:hanging="360"/>
    </w:pPr>
    <w:rPr>
      <w:rFonts w:eastAsia="MS Mincho"/>
      <w:sz w:val="20"/>
      <w:szCs w:val="20"/>
      <w:lang w:val="en-GB"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rsid w:val="00FB1A57"/>
    <w:pPr>
      <w:numPr>
        <w:numId w:val="36"/>
      </w:numPr>
      <w:tabs>
        <w:tab w:val="num" w:pos="360"/>
      </w:tabs>
      <w:ind w:left="394" w:hanging="360"/>
    </w:pPr>
    <w:rPr>
      <w:rFonts w:eastAsia="MS Mincho"/>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TableNormal"/>
    <w:next w:val="TableProfessional"/>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TableNormal"/>
    <w:next w:val="TableSimple1"/>
    <w:rsid w:val="00FB1A57"/>
    <w:pPr>
      <w:numPr>
        <w:numId w:val="36"/>
      </w:numPr>
      <w:tabs>
        <w:tab w:val="num" w:pos="360"/>
      </w:tabs>
      <w:ind w:left="394" w:hanging="360"/>
    </w:pPr>
    <w:rPr>
      <w:rFonts w:eastAsia="MS Mincho"/>
      <w:sz w:val="20"/>
      <w:szCs w:val="20"/>
      <w:lang w:val="en-GB"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rsid w:val="00FB1A57"/>
    <w:pPr>
      <w:numPr>
        <w:numId w:val="36"/>
      </w:numPr>
      <w:tabs>
        <w:tab w:val="num" w:pos="360"/>
      </w:tabs>
      <w:ind w:left="394" w:hanging="360"/>
    </w:pPr>
    <w:rPr>
      <w:rFonts w:eastAsia="MS Mincho"/>
      <w:sz w:val="20"/>
      <w:szCs w:val="20"/>
      <w:lang w:val="en-GB"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rsid w:val="00FB1A57"/>
    <w:pPr>
      <w:numPr>
        <w:numId w:val="36"/>
      </w:numPr>
      <w:tabs>
        <w:tab w:val="num" w:pos="360"/>
      </w:tabs>
      <w:ind w:left="394" w:hanging="360"/>
    </w:pPr>
    <w:rPr>
      <w:rFonts w:eastAsia="MS Mincho"/>
      <w:sz w:val="20"/>
      <w:szCs w:val="20"/>
      <w:lang w:val="en-GB"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rsid w:val="00FB1A57"/>
    <w:pPr>
      <w:numPr>
        <w:numId w:val="36"/>
      </w:numPr>
      <w:tabs>
        <w:tab w:val="num" w:pos="360"/>
      </w:tabs>
      <w:ind w:left="394" w:hanging="360"/>
    </w:pPr>
    <w:rPr>
      <w:rFonts w:eastAsia="MS Mincho"/>
      <w:sz w:val="20"/>
      <w:szCs w:val="20"/>
      <w:lang w:val="en-GB"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
    <w:name w:val="Table Theme2"/>
    <w:basedOn w:val="TableNormal"/>
    <w:next w:val="TableTheme"/>
    <w:rsid w:val="00FB1A57"/>
    <w:pPr>
      <w:numPr>
        <w:numId w:val="36"/>
      </w:numPr>
      <w:tabs>
        <w:tab w:val="num" w:pos="360"/>
      </w:tabs>
      <w:ind w:left="394" w:hanging="360"/>
    </w:pPr>
    <w:rPr>
      <w:rFonts w:eastAsia="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2">
    <w:name w:val="Table Web 12"/>
    <w:basedOn w:val="TableNormal"/>
    <w:next w:val="TableWeb1"/>
    <w:rsid w:val="00FB1A57"/>
    <w:pPr>
      <w:numPr>
        <w:numId w:val="36"/>
      </w:numPr>
      <w:tabs>
        <w:tab w:val="num" w:pos="360"/>
      </w:tabs>
      <w:ind w:left="394" w:hanging="360"/>
    </w:pPr>
    <w:rPr>
      <w:rFonts w:eastAsia="MS Mincho"/>
      <w:sz w:val="20"/>
      <w:szCs w:val="20"/>
      <w:lang w:val="en-GB"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rsid w:val="00FB1A57"/>
    <w:pPr>
      <w:numPr>
        <w:numId w:val="36"/>
      </w:numPr>
      <w:tabs>
        <w:tab w:val="num" w:pos="360"/>
      </w:tabs>
      <w:ind w:left="394" w:hanging="360"/>
    </w:pPr>
    <w:rPr>
      <w:rFonts w:eastAsia="MS Mincho"/>
      <w:sz w:val="20"/>
      <w:szCs w:val="20"/>
      <w:lang w:val="en-GB"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rsid w:val="00FB1A57"/>
    <w:pPr>
      <w:numPr>
        <w:numId w:val="36"/>
      </w:numPr>
      <w:tabs>
        <w:tab w:val="num" w:pos="360"/>
      </w:tabs>
      <w:ind w:left="394" w:hanging="360"/>
    </w:pPr>
    <w:rPr>
      <w:rFonts w:eastAsia="MS Mincho"/>
      <w:sz w:val="20"/>
      <w:szCs w:val="20"/>
      <w:lang w:val="en-GB"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91">
    <w:name w:val="Table Grid91"/>
    <w:basedOn w:val="TableNormal"/>
    <w:next w:val="TableGrid"/>
    <w:rsid w:val="00FB1A57"/>
    <w:pPr>
      <w:overflowPunct w:val="0"/>
      <w:autoSpaceDE w:val="0"/>
      <w:autoSpaceDN w:val="0"/>
      <w:adjustRightInd w:val="0"/>
      <w:textAlignment w:val="baseline"/>
    </w:pPr>
    <w:rPr>
      <w:rFonts w:eastAsia="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FB1A57"/>
    <w:rPr>
      <w:rFonts w:ascii="Calibri" w:eastAsia="Calibri" w:hAnsi="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semiHidden/>
    <w:rsid w:val="00FB1A57"/>
    <w:pPr>
      <w:numPr>
        <w:numId w:val="32"/>
      </w:numPr>
      <w:tabs>
        <w:tab w:val="num" w:pos="855"/>
      </w:tabs>
      <w:ind w:left="393" w:firstLine="0"/>
    </w:pPr>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rsid w:val="00FB1A57"/>
    <w:pPr>
      <w:overflowPunct w:val="0"/>
      <w:autoSpaceDE w:val="0"/>
      <w:autoSpaceDN w:val="0"/>
      <w:adjustRightInd w:val="0"/>
      <w:textAlignment w:val="baseline"/>
    </w:pPr>
    <w:rPr>
      <w:rFonts w:eastAsia="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rsid w:val="00FB1A57"/>
    <w:pPr>
      <w:numPr>
        <w:numId w:val="32"/>
      </w:numPr>
      <w:tabs>
        <w:tab w:val="num" w:pos="855"/>
      </w:tabs>
      <w:ind w:left="393" w:firstLine="0"/>
    </w:pPr>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11">
    <w:name w:val="Table 3D effects 111"/>
    <w:basedOn w:val="TableNormal"/>
    <w:next w:val="Table3Deffects1"/>
    <w:semiHidden/>
    <w:rsid w:val="00FB1A57"/>
    <w:pPr>
      <w:numPr>
        <w:numId w:val="36"/>
      </w:numPr>
      <w:tabs>
        <w:tab w:val="num" w:pos="360"/>
      </w:tabs>
      <w:ind w:left="394" w:hanging="360"/>
    </w:pPr>
    <w:rPr>
      <w:rFonts w:eastAsia="MS Mincho"/>
      <w:sz w:val="20"/>
      <w:szCs w:val="20"/>
      <w:lang w:val="en-GB"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1">
    <w:name w:val="Table 3D effects 211"/>
    <w:basedOn w:val="TableNormal"/>
    <w:next w:val="Table3Deffects2"/>
    <w:semiHidden/>
    <w:rsid w:val="00FB1A57"/>
    <w:pPr>
      <w:numPr>
        <w:numId w:val="36"/>
      </w:numPr>
      <w:tabs>
        <w:tab w:val="num" w:pos="360"/>
      </w:tabs>
      <w:ind w:left="394" w:hanging="360"/>
    </w:pPr>
    <w:rPr>
      <w:rFonts w:eastAsia="MS Mincho"/>
      <w:sz w:val="20"/>
      <w:szCs w:val="20"/>
      <w:lang w:val="en-GB"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1">
    <w:name w:val="Table 3D effects 311"/>
    <w:basedOn w:val="TableNormal"/>
    <w:next w:val="Table3Deffects3"/>
    <w:semiHidden/>
    <w:rsid w:val="00FB1A57"/>
    <w:pPr>
      <w:numPr>
        <w:numId w:val="36"/>
      </w:numPr>
      <w:tabs>
        <w:tab w:val="num" w:pos="360"/>
      </w:tabs>
      <w:ind w:left="394" w:hanging="360"/>
    </w:pPr>
    <w:rPr>
      <w:rFonts w:eastAsia="MS Mincho"/>
      <w:sz w:val="20"/>
      <w:szCs w:val="20"/>
      <w:lang w:val="en-GB"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1">
    <w:name w:val="Table Classic 111"/>
    <w:basedOn w:val="TableNormal"/>
    <w:next w:val="TableClassic1"/>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1">
    <w:name w:val="Table Classic 211"/>
    <w:basedOn w:val="TableNormal"/>
    <w:next w:val="TableClassic2"/>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1">
    <w:name w:val="Table Classic 311"/>
    <w:basedOn w:val="TableNormal"/>
    <w:next w:val="TableClassic3"/>
    <w:semiHidden/>
    <w:rsid w:val="00FB1A57"/>
    <w:pPr>
      <w:numPr>
        <w:numId w:val="36"/>
      </w:numPr>
      <w:tabs>
        <w:tab w:val="num" w:pos="360"/>
      </w:tabs>
      <w:ind w:left="394" w:hanging="360"/>
    </w:pPr>
    <w:rPr>
      <w:rFonts w:eastAsia="MS Mincho"/>
      <w:color w:val="000080"/>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1">
    <w:name w:val="Table Classic 411"/>
    <w:basedOn w:val="TableNormal"/>
    <w:next w:val="TableClassic4"/>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1">
    <w:name w:val="Table Colorful 111"/>
    <w:basedOn w:val="TableNormal"/>
    <w:next w:val="TableColorful1"/>
    <w:semiHidden/>
    <w:rsid w:val="00FB1A57"/>
    <w:pPr>
      <w:numPr>
        <w:numId w:val="36"/>
      </w:numPr>
      <w:tabs>
        <w:tab w:val="num" w:pos="360"/>
      </w:tabs>
      <w:ind w:left="394" w:hanging="360"/>
    </w:pPr>
    <w:rPr>
      <w:rFonts w:eastAsia="MS Mincho"/>
      <w:color w:val="FFFFFF"/>
      <w:sz w:val="20"/>
      <w:szCs w:val="20"/>
      <w:lang w:val="en-GB"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1">
    <w:name w:val="Table Colorful 211"/>
    <w:basedOn w:val="TableNormal"/>
    <w:next w:val="TableColorful2"/>
    <w:semiHidden/>
    <w:rsid w:val="00FB1A57"/>
    <w:pPr>
      <w:numPr>
        <w:numId w:val="36"/>
      </w:numPr>
      <w:tabs>
        <w:tab w:val="num" w:pos="360"/>
      </w:tabs>
      <w:ind w:left="394" w:hanging="360"/>
    </w:pPr>
    <w:rPr>
      <w:rFonts w:eastAsia="MS Mincho"/>
      <w:sz w:val="20"/>
      <w:szCs w:val="20"/>
      <w:lang w:val="en-GB"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1">
    <w:name w:val="Table Colorful 311"/>
    <w:basedOn w:val="TableNormal"/>
    <w:next w:val="TableColorful3"/>
    <w:semiHidden/>
    <w:rsid w:val="00FB1A57"/>
    <w:pPr>
      <w:numPr>
        <w:numId w:val="36"/>
      </w:numPr>
      <w:tabs>
        <w:tab w:val="num" w:pos="360"/>
      </w:tabs>
      <w:ind w:left="394" w:hanging="360"/>
    </w:pPr>
    <w:rPr>
      <w:rFonts w:eastAsia="MS Mincho"/>
      <w:sz w:val="20"/>
      <w:szCs w:val="20"/>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1">
    <w:name w:val="Table Columns 111"/>
    <w:basedOn w:val="TableNormal"/>
    <w:next w:val="TableColumns1"/>
    <w:semiHidden/>
    <w:rsid w:val="00FB1A57"/>
    <w:pPr>
      <w:numPr>
        <w:numId w:val="36"/>
      </w:numPr>
      <w:tabs>
        <w:tab w:val="num" w:pos="360"/>
      </w:tabs>
      <w:ind w:left="394" w:hanging="360"/>
    </w:pPr>
    <w:rPr>
      <w:rFonts w:eastAsia="MS Mincho"/>
      <w:b/>
      <w:bCs/>
      <w:sz w:val="20"/>
      <w:szCs w:val="20"/>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1">
    <w:name w:val="Table Columns 211"/>
    <w:basedOn w:val="TableNormal"/>
    <w:next w:val="TableColumns2"/>
    <w:semiHidden/>
    <w:rsid w:val="00FB1A57"/>
    <w:pPr>
      <w:numPr>
        <w:numId w:val="36"/>
      </w:numPr>
      <w:tabs>
        <w:tab w:val="num" w:pos="360"/>
      </w:tabs>
      <w:ind w:left="394" w:hanging="360"/>
    </w:pPr>
    <w:rPr>
      <w:rFonts w:eastAsia="MS Mincho"/>
      <w:b/>
      <w:bCs/>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1">
    <w:name w:val="Table Columns 311"/>
    <w:basedOn w:val="TableNormal"/>
    <w:next w:val="TableColumns3"/>
    <w:semiHidden/>
    <w:rsid w:val="00FB1A57"/>
    <w:pPr>
      <w:numPr>
        <w:numId w:val="36"/>
      </w:numPr>
      <w:tabs>
        <w:tab w:val="num" w:pos="360"/>
      </w:tabs>
      <w:ind w:left="394" w:hanging="360"/>
    </w:pPr>
    <w:rPr>
      <w:rFonts w:eastAsia="MS Mincho"/>
      <w:b/>
      <w:bCs/>
      <w:sz w:val="20"/>
      <w:szCs w:val="20"/>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1">
    <w:name w:val="Table Columns 411"/>
    <w:basedOn w:val="TableNormal"/>
    <w:next w:val="TableColumns4"/>
    <w:semiHidden/>
    <w:rsid w:val="00FB1A57"/>
    <w:pPr>
      <w:numPr>
        <w:numId w:val="36"/>
      </w:numPr>
      <w:tabs>
        <w:tab w:val="num" w:pos="360"/>
      </w:tabs>
      <w:ind w:left="394" w:hanging="360"/>
    </w:pPr>
    <w:rPr>
      <w:rFonts w:eastAsia="MS Mincho"/>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1">
    <w:name w:val="Table Columns 511"/>
    <w:basedOn w:val="TableNormal"/>
    <w:next w:val="TableColumns5"/>
    <w:semiHidden/>
    <w:rsid w:val="00FB1A57"/>
    <w:pPr>
      <w:numPr>
        <w:numId w:val="36"/>
      </w:numPr>
      <w:tabs>
        <w:tab w:val="num" w:pos="360"/>
      </w:tabs>
      <w:ind w:left="394" w:hanging="360"/>
    </w:pPr>
    <w:rPr>
      <w:rFonts w:eastAsia="MS Mincho"/>
      <w:sz w:val="20"/>
      <w:szCs w:val="20"/>
      <w:lang w:val="en-GB"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1">
    <w:name w:val="Table Contemporary11"/>
    <w:basedOn w:val="TableNormal"/>
    <w:next w:val="TableContemporary"/>
    <w:semiHidden/>
    <w:rsid w:val="00FB1A57"/>
    <w:pPr>
      <w:numPr>
        <w:numId w:val="36"/>
      </w:numPr>
      <w:tabs>
        <w:tab w:val="num" w:pos="360"/>
      </w:tabs>
      <w:ind w:left="394" w:hanging="360"/>
    </w:pPr>
    <w:rPr>
      <w:rFonts w:eastAsia="MS Mincho"/>
      <w:sz w:val="20"/>
      <w:szCs w:val="20"/>
      <w:lang w:val="en-GB"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1">
    <w:name w:val="Table Elegant11"/>
    <w:basedOn w:val="TableNormal"/>
    <w:next w:val="TableElegant"/>
    <w:semiHidden/>
    <w:rsid w:val="00FB1A57"/>
    <w:pPr>
      <w:numPr>
        <w:numId w:val="36"/>
      </w:numPr>
      <w:tabs>
        <w:tab w:val="num" w:pos="360"/>
      </w:tabs>
      <w:ind w:left="394" w:hanging="360"/>
    </w:pPr>
    <w:rPr>
      <w:rFonts w:eastAsia="MS Mincho"/>
      <w:sz w:val="20"/>
      <w:szCs w:val="20"/>
      <w:lang w:val="en-GB"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0">
    <w:name w:val="Table Grid 111"/>
    <w:basedOn w:val="TableNormal"/>
    <w:next w:val="TableGrid10"/>
    <w:semiHidden/>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10">
    <w:name w:val="Table Grid 211"/>
    <w:basedOn w:val="TableNormal"/>
    <w:next w:val="TableGrid20"/>
    <w:semiHidden/>
    <w:rsid w:val="00FB1A57"/>
    <w:pPr>
      <w:numPr>
        <w:numId w:val="36"/>
      </w:numPr>
      <w:tabs>
        <w:tab w:val="num" w:pos="360"/>
      </w:tabs>
      <w:ind w:left="394" w:hanging="360"/>
    </w:pPr>
    <w:rPr>
      <w:rFonts w:eastAsia="MS Mincho"/>
      <w:sz w:val="20"/>
      <w:szCs w:val="20"/>
      <w:lang w:val="en-GB"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1">
    <w:name w:val="Table Grid 311"/>
    <w:basedOn w:val="TableNormal"/>
    <w:next w:val="TableGrid30"/>
    <w:semiHidden/>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1">
    <w:name w:val="Table Grid 411"/>
    <w:basedOn w:val="TableNormal"/>
    <w:next w:val="TableGrid40"/>
    <w:semiHidden/>
    <w:rsid w:val="00FB1A57"/>
    <w:pPr>
      <w:numPr>
        <w:numId w:val="36"/>
      </w:numPr>
      <w:tabs>
        <w:tab w:val="num" w:pos="360"/>
      </w:tabs>
      <w:ind w:left="394" w:hanging="360"/>
    </w:pPr>
    <w:rPr>
      <w:rFonts w:eastAsia="MS Mincho"/>
      <w:sz w:val="20"/>
      <w:szCs w:val="20"/>
      <w:lang w:val="en-GB"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1">
    <w:name w:val="Table Grid 511"/>
    <w:basedOn w:val="TableNormal"/>
    <w:next w:val="TableGrid50"/>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1">
    <w:name w:val="Table Grid 611"/>
    <w:basedOn w:val="TableNormal"/>
    <w:next w:val="TableGrid60"/>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1">
    <w:name w:val="Table Grid 711"/>
    <w:basedOn w:val="TableNormal"/>
    <w:next w:val="TableGrid70"/>
    <w:semiHidden/>
    <w:rsid w:val="00FB1A57"/>
    <w:pPr>
      <w:numPr>
        <w:numId w:val="36"/>
      </w:numPr>
      <w:tabs>
        <w:tab w:val="num" w:pos="360"/>
      </w:tabs>
      <w:ind w:left="394" w:hanging="360"/>
    </w:pPr>
    <w:rPr>
      <w:rFonts w:eastAsia="MS Mincho"/>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1">
    <w:name w:val="Table Grid 811"/>
    <w:basedOn w:val="TableNormal"/>
    <w:next w:val="TableGrid80"/>
    <w:semiHidden/>
    <w:rsid w:val="00FB1A57"/>
    <w:pPr>
      <w:numPr>
        <w:numId w:val="36"/>
      </w:numPr>
      <w:tabs>
        <w:tab w:val="num" w:pos="360"/>
      </w:tabs>
      <w:ind w:left="394" w:hanging="360"/>
    </w:pPr>
    <w:rPr>
      <w:rFonts w:eastAsia="MS Mincho"/>
      <w:sz w:val="20"/>
      <w:szCs w:val="20"/>
      <w:lang w:val="en-GB"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1">
    <w:name w:val="Table List 111"/>
    <w:basedOn w:val="TableNormal"/>
    <w:next w:val="TableList1"/>
    <w:semiHidden/>
    <w:rsid w:val="00FB1A57"/>
    <w:pPr>
      <w:numPr>
        <w:numId w:val="36"/>
      </w:numPr>
      <w:tabs>
        <w:tab w:val="num" w:pos="360"/>
      </w:tabs>
      <w:ind w:left="394" w:hanging="360"/>
    </w:pPr>
    <w:rPr>
      <w:rFonts w:eastAsia="MS Mincho"/>
      <w:sz w:val="20"/>
      <w:szCs w:val="20"/>
      <w:lang w:val="en-GB"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1">
    <w:name w:val="Table List 211"/>
    <w:basedOn w:val="TableNormal"/>
    <w:next w:val="TableList2"/>
    <w:semiHidden/>
    <w:rsid w:val="00FB1A57"/>
    <w:pPr>
      <w:numPr>
        <w:numId w:val="36"/>
      </w:numPr>
      <w:tabs>
        <w:tab w:val="num" w:pos="360"/>
      </w:tabs>
      <w:ind w:left="394" w:hanging="360"/>
    </w:pPr>
    <w:rPr>
      <w:rFonts w:eastAsia="MS Mincho"/>
      <w:sz w:val="20"/>
      <w:szCs w:val="20"/>
      <w:lang w:val="en-GB"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1">
    <w:name w:val="Table List 311"/>
    <w:basedOn w:val="TableNormal"/>
    <w:next w:val="TableList3"/>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1">
    <w:name w:val="Table List 411"/>
    <w:basedOn w:val="TableNormal"/>
    <w:next w:val="TableList4"/>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1">
    <w:name w:val="Table List 511"/>
    <w:basedOn w:val="TableNormal"/>
    <w:next w:val="TableList5"/>
    <w:semiHidden/>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1">
    <w:name w:val="Table List 611"/>
    <w:basedOn w:val="TableNormal"/>
    <w:next w:val="TableList6"/>
    <w:semiHidden/>
    <w:rsid w:val="00FB1A57"/>
    <w:pPr>
      <w:numPr>
        <w:numId w:val="36"/>
      </w:numPr>
      <w:tabs>
        <w:tab w:val="num" w:pos="360"/>
      </w:tabs>
      <w:ind w:left="394" w:hanging="360"/>
    </w:pPr>
    <w:rPr>
      <w:rFonts w:eastAsia="MS Mincho"/>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1">
    <w:name w:val="Table List 711"/>
    <w:basedOn w:val="TableNormal"/>
    <w:next w:val="TableList7"/>
    <w:semiHidden/>
    <w:rsid w:val="00FB1A57"/>
    <w:pPr>
      <w:numPr>
        <w:numId w:val="36"/>
      </w:numPr>
      <w:tabs>
        <w:tab w:val="num" w:pos="360"/>
      </w:tabs>
      <w:ind w:left="394" w:hanging="360"/>
    </w:pPr>
    <w:rPr>
      <w:rFonts w:eastAsia="MS Mincho"/>
      <w:sz w:val="20"/>
      <w:szCs w:val="20"/>
      <w:lang w:val="en-GB"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
    <w:name w:val="Table List 811"/>
    <w:basedOn w:val="TableNormal"/>
    <w:next w:val="TableList8"/>
    <w:semiHidden/>
    <w:rsid w:val="00FB1A57"/>
    <w:pPr>
      <w:numPr>
        <w:numId w:val="36"/>
      </w:numPr>
      <w:tabs>
        <w:tab w:val="num" w:pos="360"/>
      </w:tabs>
      <w:ind w:left="394" w:hanging="360"/>
    </w:pPr>
    <w:rPr>
      <w:rFonts w:eastAsia="MS Mincho"/>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1">
    <w:name w:val="Table Professional11"/>
    <w:basedOn w:val="TableNormal"/>
    <w:next w:val="TableProfessional"/>
    <w:semiHidden/>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1">
    <w:name w:val="Table Simple 111"/>
    <w:basedOn w:val="TableNormal"/>
    <w:next w:val="TableSimple1"/>
    <w:semiHidden/>
    <w:rsid w:val="00FB1A57"/>
    <w:pPr>
      <w:numPr>
        <w:numId w:val="36"/>
      </w:numPr>
      <w:tabs>
        <w:tab w:val="num" w:pos="360"/>
      </w:tabs>
      <w:ind w:left="394" w:hanging="360"/>
    </w:pPr>
    <w:rPr>
      <w:rFonts w:eastAsia="MS Mincho"/>
      <w:sz w:val="20"/>
      <w:szCs w:val="20"/>
      <w:lang w:val="en-GB"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1">
    <w:name w:val="Table Simple 211"/>
    <w:basedOn w:val="TableNormal"/>
    <w:next w:val="TableSimple2"/>
    <w:semiHidden/>
    <w:rsid w:val="00FB1A57"/>
    <w:pPr>
      <w:numPr>
        <w:numId w:val="36"/>
      </w:numPr>
      <w:tabs>
        <w:tab w:val="num" w:pos="360"/>
      </w:tabs>
      <w:ind w:left="394" w:hanging="360"/>
    </w:pPr>
    <w:rPr>
      <w:rFonts w:eastAsia="MS Mincho"/>
      <w:sz w:val="20"/>
      <w:szCs w:val="20"/>
      <w:lang w:val="en-GB"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1">
    <w:name w:val="Table Simple 311"/>
    <w:basedOn w:val="TableNormal"/>
    <w:next w:val="TableSimple3"/>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1">
    <w:name w:val="Table Subtle 111"/>
    <w:basedOn w:val="TableNormal"/>
    <w:next w:val="TableSubtle1"/>
    <w:semiHidden/>
    <w:rsid w:val="00FB1A57"/>
    <w:pPr>
      <w:numPr>
        <w:numId w:val="36"/>
      </w:numPr>
      <w:tabs>
        <w:tab w:val="num" w:pos="360"/>
      </w:tabs>
      <w:ind w:left="394" w:hanging="360"/>
    </w:pPr>
    <w:rPr>
      <w:rFonts w:eastAsia="MS Mincho"/>
      <w:sz w:val="20"/>
      <w:szCs w:val="20"/>
      <w:lang w:val="en-GB"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1">
    <w:name w:val="Table Subtle 211"/>
    <w:basedOn w:val="TableNormal"/>
    <w:next w:val="TableSubtle2"/>
    <w:semiHidden/>
    <w:rsid w:val="00FB1A57"/>
    <w:pPr>
      <w:numPr>
        <w:numId w:val="36"/>
      </w:numPr>
      <w:tabs>
        <w:tab w:val="num" w:pos="360"/>
      </w:tabs>
      <w:ind w:left="394" w:hanging="360"/>
    </w:pPr>
    <w:rPr>
      <w:rFonts w:eastAsia="MS Mincho"/>
      <w:sz w:val="20"/>
      <w:szCs w:val="20"/>
      <w:lang w:val="en-GB"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1">
    <w:name w:val="Table Theme11"/>
    <w:basedOn w:val="TableNormal"/>
    <w:next w:val="TableTheme"/>
    <w:semiHidden/>
    <w:rsid w:val="00FB1A57"/>
    <w:pPr>
      <w:numPr>
        <w:numId w:val="36"/>
      </w:numPr>
      <w:tabs>
        <w:tab w:val="num" w:pos="360"/>
      </w:tabs>
      <w:ind w:left="394" w:hanging="360"/>
    </w:pPr>
    <w:rPr>
      <w:rFonts w:eastAsia="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1">
    <w:name w:val="Table Web 111"/>
    <w:basedOn w:val="TableNormal"/>
    <w:next w:val="TableWeb1"/>
    <w:semiHidden/>
    <w:rsid w:val="00FB1A57"/>
    <w:pPr>
      <w:numPr>
        <w:numId w:val="36"/>
      </w:numPr>
      <w:tabs>
        <w:tab w:val="num" w:pos="360"/>
      </w:tabs>
      <w:ind w:left="394" w:hanging="360"/>
    </w:pPr>
    <w:rPr>
      <w:rFonts w:eastAsia="MS Mincho"/>
      <w:sz w:val="20"/>
      <w:szCs w:val="20"/>
      <w:lang w:val="en-GB"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1">
    <w:name w:val="Table Web 211"/>
    <w:basedOn w:val="TableNormal"/>
    <w:next w:val="TableWeb2"/>
    <w:semiHidden/>
    <w:rsid w:val="00FB1A57"/>
    <w:pPr>
      <w:numPr>
        <w:numId w:val="36"/>
      </w:numPr>
      <w:tabs>
        <w:tab w:val="num" w:pos="360"/>
      </w:tabs>
      <w:ind w:left="394" w:hanging="360"/>
    </w:pPr>
    <w:rPr>
      <w:rFonts w:eastAsia="MS Mincho"/>
      <w:sz w:val="20"/>
      <w:szCs w:val="20"/>
      <w:lang w:val="en-GB"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1">
    <w:name w:val="Table Web 311"/>
    <w:basedOn w:val="TableNormal"/>
    <w:next w:val="TableWeb3"/>
    <w:semiHidden/>
    <w:rsid w:val="00FB1A57"/>
    <w:pPr>
      <w:numPr>
        <w:numId w:val="36"/>
      </w:numPr>
      <w:tabs>
        <w:tab w:val="num" w:pos="360"/>
      </w:tabs>
      <w:ind w:left="394" w:hanging="360"/>
    </w:pPr>
    <w:rPr>
      <w:rFonts w:eastAsia="MS Mincho"/>
      <w:sz w:val="20"/>
      <w:szCs w:val="20"/>
      <w:lang w:val="en-GB"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31">
    <w:name w:val="Table Grid131"/>
    <w:basedOn w:val="TableNormal"/>
    <w:next w:val="TableGrid"/>
    <w:uiPriority w:val="39"/>
    <w:rsid w:val="00FB1A57"/>
    <w:rPr>
      <w:rFonts w:ascii="Calibri" w:eastAsia="Calibri" w:hAnsi="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41">
    <w:name w:val="Style41"/>
    <w:uiPriority w:val="99"/>
    <w:rsid w:val="00FB1A57"/>
    <w:pPr>
      <w:numPr>
        <w:numId w:val="74"/>
      </w:numPr>
    </w:pPr>
  </w:style>
  <w:style w:type="numbering" w:customStyle="1" w:styleId="Vol11">
    <w:name w:val="Vol 11"/>
    <w:rsid w:val="00FB1A57"/>
    <w:pPr>
      <w:numPr>
        <w:numId w:val="37"/>
      </w:numPr>
    </w:pPr>
  </w:style>
  <w:style w:type="numbering" w:customStyle="1" w:styleId="Style11">
    <w:name w:val="Style11"/>
    <w:uiPriority w:val="99"/>
    <w:rsid w:val="00FB1A57"/>
    <w:pPr>
      <w:numPr>
        <w:numId w:val="57"/>
      </w:numPr>
    </w:pPr>
  </w:style>
  <w:style w:type="table" w:customStyle="1" w:styleId="TableGrid8110">
    <w:name w:val="Table Grid811"/>
    <w:basedOn w:val="TableNormal"/>
    <w:next w:val="TableGrid"/>
    <w:rsid w:val="00FB1A57"/>
    <w:pPr>
      <w:numPr>
        <w:numId w:val="32"/>
      </w:numPr>
      <w:tabs>
        <w:tab w:val="num" w:pos="855"/>
      </w:tabs>
      <w:ind w:left="393" w:firstLine="0"/>
    </w:pPr>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
    <w:name w:val="1 / 1.1 / 1.1.12"/>
    <w:basedOn w:val="NoList"/>
    <w:next w:val="NoList"/>
    <w:rsid w:val="00FB1A57"/>
    <w:pPr>
      <w:numPr>
        <w:numId w:val="59"/>
      </w:numPr>
    </w:pPr>
  </w:style>
  <w:style w:type="numbering" w:customStyle="1" w:styleId="1ai2">
    <w:name w:val="1 / a / i2"/>
    <w:basedOn w:val="NoList"/>
    <w:next w:val="NoList"/>
    <w:rsid w:val="00FB1A57"/>
    <w:pPr>
      <w:numPr>
        <w:numId w:val="60"/>
      </w:numPr>
    </w:pPr>
  </w:style>
  <w:style w:type="numbering" w:customStyle="1" w:styleId="ArticleSection2">
    <w:name w:val="Article / Section2"/>
    <w:basedOn w:val="NoList"/>
    <w:next w:val="NoList"/>
    <w:rsid w:val="00FB1A57"/>
    <w:pPr>
      <w:numPr>
        <w:numId w:val="16"/>
      </w:numPr>
    </w:pPr>
  </w:style>
  <w:style w:type="table" w:customStyle="1" w:styleId="Table3Deffects121">
    <w:name w:val="Table 3D effects 121"/>
    <w:basedOn w:val="TableNormal"/>
    <w:next w:val="Table3Deffects1"/>
    <w:rsid w:val="00FB1A57"/>
    <w:pPr>
      <w:numPr>
        <w:numId w:val="36"/>
      </w:numPr>
      <w:tabs>
        <w:tab w:val="num" w:pos="360"/>
      </w:tabs>
      <w:ind w:left="394" w:hanging="360"/>
    </w:pPr>
    <w:rPr>
      <w:rFonts w:eastAsia="MS Mincho"/>
      <w:sz w:val="20"/>
      <w:szCs w:val="20"/>
      <w:lang w:val="en-GB"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1">
    <w:name w:val="Table 3D effects 221"/>
    <w:basedOn w:val="TableNormal"/>
    <w:next w:val="Table3Deffects2"/>
    <w:rsid w:val="00FB1A57"/>
    <w:pPr>
      <w:numPr>
        <w:numId w:val="36"/>
      </w:numPr>
      <w:tabs>
        <w:tab w:val="num" w:pos="360"/>
      </w:tabs>
      <w:ind w:left="394" w:hanging="360"/>
    </w:pPr>
    <w:rPr>
      <w:rFonts w:eastAsia="MS Mincho"/>
      <w:sz w:val="20"/>
      <w:szCs w:val="20"/>
      <w:lang w:val="en-GB"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1">
    <w:name w:val="Table 3D effects 321"/>
    <w:basedOn w:val="TableNormal"/>
    <w:next w:val="Table3Deffects3"/>
    <w:rsid w:val="00FB1A57"/>
    <w:pPr>
      <w:numPr>
        <w:numId w:val="36"/>
      </w:numPr>
      <w:tabs>
        <w:tab w:val="num" w:pos="360"/>
      </w:tabs>
      <w:ind w:left="394" w:hanging="360"/>
    </w:pPr>
    <w:rPr>
      <w:rFonts w:eastAsia="MS Mincho"/>
      <w:sz w:val="20"/>
      <w:szCs w:val="20"/>
      <w:lang w:val="en-GB"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1">
    <w:name w:val="Table Classic 121"/>
    <w:basedOn w:val="TableNormal"/>
    <w:next w:val="TableClassic1"/>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1">
    <w:name w:val="Table Classic 221"/>
    <w:basedOn w:val="TableNormal"/>
    <w:next w:val="TableClassic2"/>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1">
    <w:name w:val="Table Classic 321"/>
    <w:basedOn w:val="TableNormal"/>
    <w:next w:val="TableClassic3"/>
    <w:rsid w:val="00FB1A57"/>
    <w:pPr>
      <w:numPr>
        <w:numId w:val="36"/>
      </w:numPr>
      <w:tabs>
        <w:tab w:val="num" w:pos="360"/>
      </w:tabs>
      <w:ind w:left="394" w:hanging="360"/>
    </w:pPr>
    <w:rPr>
      <w:rFonts w:eastAsia="MS Mincho"/>
      <w:color w:val="000080"/>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1">
    <w:name w:val="Table Classic 421"/>
    <w:basedOn w:val="TableNormal"/>
    <w:next w:val="TableClassic4"/>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1">
    <w:name w:val="Table Colorful 121"/>
    <w:basedOn w:val="TableNormal"/>
    <w:next w:val="TableColorful1"/>
    <w:rsid w:val="00FB1A57"/>
    <w:pPr>
      <w:numPr>
        <w:numId w:val="36"/>
      </w:numPr>
      <w:tabs>
        <w:tab w:val="num" w:pos="360"/>
      </w:tabs>
      <w:ind w:left="394" w:hanging="360"/>
    </w:pPr>
    <w:rPr>
      <w:rFonts w:eastAsia="MS Mincho"/>
      <w:color w:val="FFFFFF"/>
      <w:sz w:val="20"/>
      <w:szCs w:val="20"/>
      <w:lang w:val="en-GB"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1">
    <w:name w:val="Table Colorful 221"/>
    <w:basedOn w:val="TableNormal"/>
    <w:next w:val="TableColorful2"/>
    <w:rsid w:val="00FB1A57"/>
    <w:pPr>
      <w:numPr>
        <w:numId w:val="36"/>
      </w:numPr>
      <w:tabs>
        <w:tab w:val="num" w:pos="360"/>
      </w:tabs>
      <w:ind w:left="394" w:hanging="360"/>
    </w:pPr>
    <w:rPr>
      <w:rFonts w:eastAsia="MS Mincho"/>
      <w:sz w:val="20"/>
      <w:szCs w:val="20"/>
      <w:lang w:val="en-GB"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1">
    <w:name w:val="Table Colorful 321"/>
    <w:basedOn w:val="TableNormal"/>
    <w:next w:val="TableColorful3"/>
    <w:rsid w:val="00FB1A57"/>
    <w:pPr>
      <w:numPr>
        <w:numId w:val="36"/>
      </w:numPr>
      <w:tabs>
        <w:tab w:val="num" w:pos="360"/>
      </w:tabs>
      <w:ind w:left="394" w:hanging="360"/>
    </w:pPr>
    <w:rPr>
      <w:rFonts w:eastAsia="MS Mincho"/>
      <w:sz w:val="20"/>
      <w:szCs w:val="20"/>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1">
    <w:name w:val="Table Columns 121"/>
    <w:basedOn w:val="TableNormal"/>
    <w:next w:val="TableColumns1"/>
    <w:rsid w:val="00FB1A57"/>
    <w:pPr>
      <w:numPr>
        <w:numId w:val="36"/>
      </w:numPr>
      <w:tabs>
        <w:tab w:val="num" w:pos="360"/>
      </w:tabs>
      <w:ind w:left="394" w:hanging="360"/>
    </w:pPr>
    <w:rPr>
      <w:rFonts w:eastAsia="MS Mincho"/>
      <w:b/>
      <w:bCs/>
      <w:sz w:val="20"/>
      <w:szCs w:val="20"/>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1">
    <w:name w:val="Table Columns 221"/>
    <w:basedOn w:val="TableNormal"/>
    <w:next w:val="TableColumns2"/>
    <w:rsid w:val="00FB1A57"/>
    <w:pPr>
      <w:numPr>
        <w:numId w:val="36"/>
      </w:numPr>
      <w:tabs>
        <w:tab w:val="num" w:pos="360"/>
      </w:tabs>
      <w:ind w:left="394" w:hanging="360"/>
    </w:pPr>
    <w:rPr>
      <w:rFonts w:eastAsia="MS Mincho"/>
      <w:b/>
      <w:bCs/>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1">
    <w:name w:val="Table Columns 321"/>
    <w:basedOn w:val="TableNormal"/>
    <w:next w:val="TableColumns3"/>
    <w:rsid w:val="00FB1A57"/>
    <w:pPr>
      <w:numPr>
        <w:numId w:val="36"/>
      </w:numPr>
      <w:tabs>
        <w:tab w:val="num" w:pos="360"/>
      </w:tabs>
      <w:ind w:left="394" w:hanging="360"/>
    </w:pPr>
    <w:rPr>
      <w:rFonts w:eastAsia="MS Mincho"/>
      <w:b/>
      <w:bCs/>
      <w:sz w:val="20"/>
      <w:szCs w:val="20"/>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1">
    <w:name w:val="Table Columns 421"/>
    <w:basedOn w:val="TableNormal"/>
    <w:next w:val="TableColumns4"/>
    <w:rsid w:val="00FB1A57"/>
    <w:pPr>
      <w:numPr>
        <w:numId w:val="36"/>
      </w:numPr>
      <w:tabs>
        <w:tab w:val="num" w:pos="360"/>
      </w:tabs>
      <w:ind w:left="394" w:hanging="360"/>
    </w:pPr>
    <w:rPr>
      <w:rFonts w:eastAsia="MS Mincho"/>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1">
    <w:name w:val="Table Columns 521"/>
    <w:basedOn w:val="TableNormal"/>
    <w:next w:val="TableColumns5"/>
    <w:rsid w:val="00FB1A57"/>
    <w:pPr>
      <w:numPr>
        <w:numId w:val="36"/>
      </w:numPr>
      <w:tabs>
        <w:tab w:val="num" w:pos="360"/>
      </w:tabs>
      <w:ind w:left="394" w:hanging="360"/>
    </w:pPr>
    <w:rPr>
      <w:rFonts w:eastAsia="MS Mincho"/>
      <w:sz w:val="20"/>
      <w:szCs w:val="20"/>
      <w:lang w:val="en-GB"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1">
    <w:name w:val="Table Contemporary21"/>
    <w:basedOn w:val="TableNormal"/>
    <w:next w:val="TableContemporary"/>
    <w:rsid w:val="00FB1A57"/>
    <w:pPr>
      <w:numPr>
        <w:numId w:val="36"/>
      </w:numPr>
      <w:tabs>
        <w:tab w:val="num" w:pos="360"/>
      </w:tabs>
      <w:ind w:left="394" w:hanging="360"/>
    </w:pPr>
    <w:rPr>
      <w:rFonts w:eastAsia="MS Mincho"/>
      <w:sz w:val="20"/>
      <w:szCs w:val="20"/>
      <w:lang w:val="en-GB"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1">
    <w:name w:val="Table Elegant21"/>
    <w:basedOn w:val="TableNormal"/>
    <w:next w:val="TableElegant"/>
    <w:rsid w:val="00FB1A57"/>
    <w:pPr>
      <w:numPr>
        <w:numId w:val="36"/>
      </w:numPr>
      <w:tabs>
        <w:tab w:val="num" w:pos="360"/>
      </w:tabs>
      <w:ind w:left="394" w:hanging="360"/>
    </w:pPr>
    <w:rPr>
      <w:rFonts w:eastAsia="MS Mincho"/>
      <w:sz w:val="20"/>
      <w:szCs w:val="20"/>
      <w:lang w:val="en-GB"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10">
    <w:name w:val="Table Grid 121"/>
    <w:basedOn w:val="TableNormal"/>
    <w:next w:val="TableGrid10"/>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1">
    <w:name w:val="Table Grid 221"/>
    <w:basedOn w:val="TableNormal"/>
    <w:next w:val="TableGrid20"/>
    <w:rsid w:val="00FB1A57"/>
    <w:pPr>
      <w:numPr>
        <w:numId w:val="36"/>
      </w:numPr>
      <w:tabs>
        <w:tab w:val="num" w:pos="360"/>
      </w:tabs>
      <w:ind w:left="394" w:hanging="360"/>
    </w:pPr>
    <w:rPr>
      <w:rFonts w:eastAsia="MS Mincho"/>
      <w:sz w:val="20"/>
      <w:szCs w:val="20"/>
      <w:lang w:val="en-GB"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1">
    <w:name w:val="Table Grid 321"/>
    <w:basedOn w:val="TableNormal"/>
    <w:next w:val="TableGrid30"/>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1">
    <w:name w:val="Table Grid 421"/>
    <w:basedOn w:val="TableNormal"/>
    <w:next w:val="TableGrid40"/>
    <w:rsid w:val="00FB1A57"/>
    <w:pPr>
      <w:numPr>
        <w:numId w:val="36"/>
      </w:numPr>
      <w:tabs>
        <w:tab w:val="num" w:pos="360"/>
      </w:tabs>
      <w:ind w:left="394" w:hanging="360"/>
    </w:pPr>
    <w:rPr>
      <w:rFonts w:eastAsia="MS Mincho"/>
      <w:sz w:val="20"/>
      <w:szCs w:val="20"/>
      <w:lang w:val="en-GB"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1">
    <w:name w:val="Table Grid 521"/>
    <w:basedOn w:val="TableNormal"/>
    <w:next w:val="TableGrid50"/>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1">
    <w:name w:val="Table Grid 621"/>
    <w:basedOn w:val="TableNormal"/>
    <w:next w:val="TableGrid60"/>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1">
    <w:name w:val="Table Grid 721"/>
    <w:basedOn w:val="TableNormal"/>
    <w:next w:val="TableGrid70"/>
    <w:rsid w:val="00FB1A57"/>
    <w:pPr>
      <w:numPr>
        <w:numId w:val="36"/>
      </w:numPr>
      <w:tabs>
        <w:tab w:val="num" w:pos="360"/>
      </w:tabs>
      <w:ind w:left="394" w:hanging="360"/>
    </w:pPr>
    <w:rPr>
      <w:rFonts w:eastAsia="MS Mincho"/>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1">
    <w:name w:val="Table Grid 821"/>
    <w:basedOn w:val="TableNormal"/>
    <w:next w:val="TableGrid80"/>
    <w:rsid w:val="00FB1A57"/>
    <w:pPr>
      <w:numPr>
        <w:numId w:val="36"/>
      </w:numPr>
      <w:tabs>
        <w:tab w:val="num" w:pos="360"/>
      </w:tabs>
      <w:ind w:left="394" w:hanging="360"/>
    </w:pPr>
    <w:rPr>
      <w:rFonts w:eastAsia="MS Mincho"/>
      <w:sz w:val="20"/>
      <w:szCs w:val="20"/>
      <w:lang w:val="en-GB"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1">
    <w:name w:val="Table List 121"/>
    <w:basedOn w:val="TableNormal"/>
    <w:next w:val="TableList1"/>
    <w:rsid w:val="00FB1A57"/>
    <w:pPr>
      <w:numPr>
        <w:numId w:val="36"/>
      </w:numPr>
      <w:tabs>
        <w:tab w:val="num" w:pos="360"/>
      </w:tabs>
      <w:ind w:left="394" w:hanging="360"/>
    </w:pPr>
    <w:rPr>
      <w:rFonts w:eastAsia="MS Mincho"/>
      <w:sz w:val="20"/>
      <w:szCs w:val="20"/>
      <w:lang w:val="en-GB"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1">
    <w:name w:val="Table List 221"/>
    <w:basedOn w:val="TableNormal"/>
    <w:next w:val="TableList2"/>
    <w:rsid w:val="00FB1A57"/>
    <w:pPr>
      <w:numPr>
        <w:numId w:val="36"/>
      </w:numPr>
      <w:tabs>
        <w:tab w:val="num" w:pos="360"/>
      </w:tabs>
      <w:ind w:left="394" w:hanging="360"/>
    </w:pPr>
    <w:rPr>
      <w:rFonts w:eastAsia="MS Mincho"/>
      <w:sz w:val="20"/>
      <w:szCs w:val="20"/>
      <w:lang w:val="en-GB"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1">
    <w:name w:val="Table List 321"/>
    <w:basedOn w:val="TableNormal"/>
    <w:next w:val="TableList3"/>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1">
    <w:name w:val="Table List 421"/>
    <w:basedOn w:val="TableNormal"/>
    <w:next w:val="TableList4"/>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1">
    <w:name w:val="Table List 521"/>
    <w:basedOn w:val="TableNormal"/>
    <w:next w:val="TableList5"/>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1">
    <w:name w:val="Table List 621"/>
    <w:basedOn w:val="TableNormal"/>
    <w:next w:val="TableList6"/>
    <w:rsid w:val="00FB1A57"/>
    <w:pPr>
      <w:numPr>
        <w:numId w:val="36"/>
      </w:numPr>
      <w:tabs>
        <w:tab w:val="num" w:pos="360"/>
      </w:tabs>
      <w:ind w:left="394" w:hanging="360"/>
    </w:pPr>
    <w:rPr>
      <w:rFonts w:eastAsia="MS Mincho"/>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1">
    <w:name w:val="Table List 721"/>
    <w:basedOn w:val="TableNormal"/>
    <w:next w:val="TableList7"/>
    <w:rsid w:val="00FB1A57"/>
    <w:pPr>
      <w:numPr>
        <w:numId w:val="36"/>
      </w:numPr>
      <w:tabs>
        <w:tab w:val="num" w:pos="360"/>
      </w:tabs>
      <w:ind w:left="394" w:hanging="360"/>
    </w:pPr>
    <w:rPr>
      <w:rFonts w:eastAsia="MS Mincho"/>
      <w:sz w:val="20"/>
      <w:szCs w:val="20"/>
      <w:lang w:val="en-GB"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1">
    <w:name w:val="Table List 821"/>
    <w:basedOn w:val="TableNormal"/>
    <w:next w:val="TableList8"/>
    <w:rsid w:val="00FB1A57"/>
    <w:pPr>
      <w:numPr>
        <w:numId w:val="36"/>
      </w:numPr>
      <w:tabs>
        <w:tab w:val="num" w:pos="360"/>
      </w:tabs>
      <w:ind w:left="394" w:hanging="360"/>
    </w:pPr>
    <w:rPr>
      <w:rFonts w:eastAsia="MS Mincho"/>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1">
    <w:name w:val="Table Professional21"/>
    <w:basedOn w:val="TableNormal"/>
    <w:next w:val="TableProfessional"/>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1">
    <w:name w:val="Table Simple 121"/>
    <w:basedOn w:val="TableNormal"/>
    <w:next w:val="TableSimple1"/>
    <w:rsid w:val="00FB1A57"/>
    <w:pPr>
      <w:numPr>
        <w:numId w:val="36"/>
      </w:numPr>
      <w:tabs>
        <w:tab w:val="num" w:pos="360"/>
      </w:tabs>
      <w:ind w:left="394" w:hanging="360"/>
    </w:pPr>
    <w:rPr>
      <w:rFonts w:eastAsia="MS Mincho"/>
      <w:sz w:val="20"/>
      <w:szCs w:val="20"/>
      <w:lang w:val="en-GB"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1">
    <w:name w:val="Table Simple 221"/>
    <w:basedOn w:val="TableNormal"/>
    <w:next w:val="TableSimple2"/>
    <w:rsid w:val="00FB1A57"/>
    <w:pPr>
      <w:numPr>
        <w:numId w:val="36"/>
      </w:numPr>
      <w:tabs>
        <w:tab w:val="num" w:pos="360"/>
      </w:tabs>
      <w:ind w:left="394" w:hanging="360"/>
    </w:pPr>
    <w:rPr>
      <w:rFonts w:eastAsia="MS Mincho"/>
      <w:sz w:val="20"/>
      <w:szCs w:val="20"/>
      <w:lang w:val="en-GB"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1">
    <w:name w:val="Table Simple 321"/>
    <w:basedOn w:val="TableNormal"/>
    <w:next w:val="TableSimple3"/>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1">
    <w:name w:val="Table Subtle 121"/>
    <w:basedOn w:val="TableNormal"/>
    <w:next w:val="TableSubtle1"/>
    <w:rsid w:val="00FB1A57"/>
    <w:pPr>
      <w:numPr>
        <w:numId w:val="36"/>
      </w:numPr>
      <w:tabs>
        <w:tab w:val="num" w:pos="360"/>
      </w:tabs>
      <w:ind w:left="394" w:hanging="360"/>
    </w:pPr>
    <w:rPr>
      <w:rFonts w:eastAsia="MS Mincho"/>
      <w:sz w:val="20"/>
      <w:szCs w:val="20"/>
      <w:lang w:val="en-GB"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1">
    <w:name w:val="Table Subtle 221"/>
    <w:basedOn w:val="TableNormal"/>
    <w:next w:val="TableSubtle2"/>
    <w:rsid w:val="00FB1A57"/>
    <w:pPr>
      <w:numPr>
        <w:numId w:val="36"/>
      </w:numPr>
      <w:tabs>
        <w:tab w:val="num" w:pos="360"/>
      </w:tabs>
      <w:ind w:left="394" w:hanging="360"/>
    </w:pPr>
    <w:rPr>
      <w:rFonts w:eastAsia="MS Mincho"/>
      <w:sz w:val="20"/>
      <w:szCs w:val="20"/>
      <w:lang w:val="en-GB"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1">
    <w:name w:val="Table Theme21"/>
    <w:basedOn w:val="TableNormal"/>
    <w:next w:val="TableTheme"/>
    <w:rsid w:val="00FB1A57"/>
    <w:pPr>
      <w:numPr>
        <w:numId w:val="36"/>
      </w:numPr>
      <w:tabs>
        <w:tab w:val="num" w:pos="360"/>
      </w:tabs>
      <w:ind w:left="394" w:hanging="360"/>
    </w:pPr>
    <w:rPr>
      <w:rFonts w:eastAsia="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21">
    <w:name w:val="Table Web 121"/>
    <w:basedOn w:val="TableNormal"/>
    <w:next w:val="TableWeb1"/>
    <w:rsid w:val="00FB1A57"/>
    <w:pPr>
      <w:numPr>
        <w:numId w:val="36"/>
      </w:numPr>
      <w:tabs>
        <w:tab w:val="num" w:pos="360"/>
      </w:tabs>
      <w:ind w:left="394" w:hanging="360"/>
    </w:pPr>
    <w:rPr>
      <w:rFonts w:eastAsia="MS Mincho"/>
      <w:sz w:val="20"/>
      <w:szCs w:val="20"/>
      <w:lang w:val="en-GB"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1">
    <w:name w:val="Table Web 221"/>
    <w:basedOn w:val="TableNormal"/>
    <w:next w:val="TableWeb2"/>
    <w:rsid w:val="00FB1A57"/>
    <w:pPr>
      <w:numPr>
        <w:numId w:val="36"/>
      </w:numPr>
      <w:tabs>
        <w:tab w:val="num" w:pos="360"/>
      </w:tabs>
      <w:ind w:left="394" w:hanging="360"/>
    </w:pPr>
    <w:rPr>
      <w:rFonts w:eastAsia="MS Mincho"/>
      <w:sz w:val="20"/>
      <w:szCs w:val="20"/>
      <w:lang w:val="en-GB"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1">
    <w:name w:val="Table Web 321"/>
    <w:basedOn w:val="TableNormal"/>
    <w:next w:val="TableWeb3"/>
    <w:rsid w:val="00FB1A57"/>
    <w:pPr>
      <w:numPr>
        <w:numId w:val="36"/>
      </w:numPr>
      <w:tabs>
        <w:tab w:val="num" w:pos="360"/>
      </w:tabs>
      <w:ind w:left="394" w:hanging="360"/>
    </w:pPr>
    <w:rPr>
      <w:rFonts w:eastAsia="MS Mincho"/>
      <w:sz w:val="20"/>
      <w:szCs w:val="20"/>
      <w:lang w:val="en-GB"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StyleOutlinenumbered2">
    <w:name w:val="Style Outline numbered2"/>
    <w:basedOn w:val="NoList"/>
    <w:rsid w:val="00FB1A57"/>
    <w:pPr>
      <w:numPr>
        <w:numId w:val="17"/>
      </w:numPr>
    </w:pPr>
  </w:style>
  <w:style w:type="table" w:customStyle="1" w:styleId="TableGrid2111">
    <w:name w:val="Table Grid2111"/>
    <w:basedOn w:val="TableNormal"/>
    <w:next w:val="TableGrid"/>
    <w:semiHidden/>
    <w:rsid w:val="00FB1A57"/>
    <w:pPr>
      <w:numPr>
        <w:numId w:val="32"/>
      </w:numPr>
      <w:tabs>
        <w:tab w:val="num" w:pos="855"/>
      </w:tabs>
      <w:ind w:left="393" w:firstLine="0"/>
    </w:pPr>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Outlinenumbered10pt211">
    <w:name w:val="Style Outline numbered 10 pt211"/>
    <w:basedOn w:val="NoList"/>
    <w:rsid w:val="00FB1A57"/>
    <w:pPr>
      <w:numPr>
        <w:numId w:val="55"/>
      </w:numPr>
    </w:pPr>
  </w:style>
  <w:style w:type="numbering" w:customStyle="1" w:styleId="Chapter21">
    <w:name w:val="Chapter21"/>
    <w:rsid w:val="00FB1A57"/>
    <w:pPr>
      <w:numPr>
        <w:numId w:val="61"/>
      </w:numPr>
    </w:pPr>
  </w:style>
  <w:style w:type="table" w:customStyle="1" w:styleId="TableGrid1211">
    <w:name w:val="Table Grid1211"/>
    <w:basedOn w:val="TableNormal"/>
    <w:next w:val="TableGrid"/>
    <w:rsid w:val="00FB1A57"/>
    <w:pPr>
      <w:numPr>
        <w:numId w:val="32"/>
      </w:numPr>
      <w:tabs>
        <w:tab w:val="num" w:pos="855"/>
      </w:tabs>
      <w:ind w:left="393" w:firstLine="0"/>
    </w:pPr>
    <w:rPr>
      <w:rFonts w:ascii="Arial" w:eastAsia="MS Mincho" w:hAnsi="Arial"/>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
    <w:name w:val="1 / 1.1 / 1.1.111"/>
    <w:basedOn w:val="NoList"/>
    <w:next w:val="NoList"/>
    <w:semiHidden/>
    <w:rsid w:val="00FB1A57"/>
    <w:pPr>
      <w:numPr>
        <w:numId w:val="49"/>
      </w:numPr>
    </w:pPr>
  </w:style>
  <w:style w:type="numbering" w:customStyle="1" w:styleId="1ai11">
    <w:name w:val="1 / a / i11"/>
    <w:basedOn w:val="NoList"/>
    <w:next w:val="NoList"/>
    <w:semiHidden/>
    <w:rsid w:val="00FB1A57"/>
    <w:pPr>
      <w:numPr>
        <w:numId w:val="50"/>
      </w:numPr>
    </w:pPr>
  </w:style>
  <w:style w:type="numbering" w:customStyle="1" w:styleId="ArticleSection11">
    <w:name w:val="Article / Section11"/>
    <w:basedOn w:val="NoList"/>
    <w:next w:val="NoList"/>
    <w:semiHidden/>
    <w:rsid w:val="00FB1A57"/>
    <w:pPr>
      <w:numPr>
        <w:numId w:val="51"/>
      </w:numPr>
    </w:pPr>
  </w:style>
  <w:style w:type="table" w:customStyle="1" w:styleId="Table3Deffects1111">
    <w:name w:val="Table 3D effects 1111"/>
    <w:basedOn w:val="TableNormal"/>
    <w:next w:val="Table3Deffects1"/>
    <w:semiHidden/>
    <w:rsid w:val="00FB1A57"/>
    <w:pPr>
      <w:numPr>
        <w:numId w:val="36"/>
      </w:numPr>
      <w:tabs>
        <w:tab w:val="num" w:pos="360"/>
      </w:tabs>
      <w:ind w:left="394" w:hanging="360"/>
    </w:pPr>
    <w:rPr>
      <w:rFonts w:eastAsia="MS Mincho"/>
      <w:sz w:val="20"/>
      <w:szCs w:val="20"/>
      <w:lang w:val="en-GB"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11">
    <w:name w:val="Table 3D effects 2111"/>
    <w:basedOn w:val="TableNormal"/>
    <w:next w:val="Table3Deffects2"/>
    <w:semiHidden/>
    <w:rsid w:val="00FB1A57"/>
    <w:pPr>
      <w:numPr>
        <w:numId w:val="36"/>
      </w:numPr>
      <w:tabs>
        <w:tab w:val="num" w:pos="360"/>
      </w:tabs>
      <w:ind w:left="394" w:hanging="360"/>
    </w:pPr>
    <w:rPr>
      <w:rFonts w:eastAsia="MS Mincho"/>
      <w:sz w:val="20"/>
      <w:szCs w:val="20"/>
      <w:lang w:val="en-GB"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11">
    <w:name w:val="Table 3D effects 3111"/>
    <w:basedOn w:val="TableNormal"/>
    <w:next w:val="Table3Deffects3"/>
    <w:semiHidden/>
    <w:rsid w:val="00FB1A57"/>
    <w:pPr>
      <w:numPr>
        <w:numId w:val="36"/>
      </w:numPr>
      <w:tabs>
        <w:tab w:val="num" w:pos="360"/>
      </w:tabs>
      <w:ind w:left="394" w:hanging="360"/>
    </w:pPr>
    <w:rPr>
      <w:rFonts w:eastAsia="MS Mincho"/>
      <w:sz w:val="20"/>
      <w:szCs w:val="20"/>
      <w:lang w:val="en-GB"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11">
    <w:name w:val="Table Classic 1111"/>
    <w:basedOn w:val="TableNormal"/>
    <w:next w:val="TableClassic1"/>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11">
    <w:name w:val="Table Classic 2111"/>
    <w:basedOn w:val="TableNormal"/>
    <w:next w:val="TableClassic2"/>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11">
    <w:name w:val="Table Classic 3111"/>
    <w:basedOn w:val="TableNormal"/>
    <w:next w:val="TableClassic3"/>
    <w:semiHidden/>
    <w:rsid w:val="00FB1A57"/>
    <w:pPr>
      <w:numPr>
        <w:numId w:val="36"/>
      </w:numPr>
      <w:tabs>
        <w:tab w:val="num" w:pos="360"/>
      </w:tabs>
      <w:ind w:left="394" w:hanging="360"/>
    </w:pPr>
    <w:rPr>
      <w:rFonts w:eastAsia="MS Mincho"/>
      <w:color w:val="000080"/>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11">
    <w:name w:val="Table Classic 4111"/>
    <w:basedOn w:val="TableNormal"/>
    <w:next w:val="TableClassic4"/>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11">
    <w:name w:val="Table Colorful 1111"/>
    <w:basedOn w:val="TableNormal"/>
    <w:next w:val="TableColorful1"/>
    <w:semiHidden/>
    <w:rsid w:val="00FB1A57"/>
    <w:pPr>
      <w:numPr>
        <w:numId w:val="36"/>
      </w:numPr>
      <w:tabs>
        <w:tab w:val="num" w:pos="360"/>
      </w:tabs>
      <w:ind w:left="394" w:hanging="360"/>
    </w:pPr>
    <w:rPr>
      <w:rFonts w:eastAsia="MS Mincho"/>
      <w:color w:val="FFFFFF"/>
      <w:sz w:val="20"/>
      <w:szCs w:val="20"/>
      <w:lang w:val="en-GB"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11">
    <w:name w:val="Table Colorful 2111"/>
    <w:basedOn w:val="TableNormal"/>
    <w:next w:val="TableColorful2"/>
    <w:semiHidden/>
    <w:rsid w:val="00FB1A57"/>
    <w:pPr>
      <w:numPr>
        <w:numId w:val="36"/>
      </w:numPr>
      <w:tabs>
        <w:tab w:val="num" w:pos="360"/>
      </w:tabs>
      <w:ind w:left="394" w:hanging="360"/>
    </w:pPr>
    <w:rPr>
      <w:rFonts w:eastAsia="MS Mincho"/>
      <w:sz w:val="20"/>
      <w:szCs w:val="20"/>
      <w:lang w:val="en-GB"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11">
    <w:name w:val="Table Colorful 3111"/>
    <w:basedOn w:val="TableNormal"/>
    <w:next w:val="TableColorful3"/>
    <w:semiHidden/>
    <w:rsid w:val="00FB1A57"/>
    <w:pPr>
      <w:numPr>
        <w:numId w:val="36"/>
      </w:numPr>
      <w:tabs>
        <w:tab w:val="num" w:pos="360"/>
      </w:tabs>
      <w:ind w:left="394" w:hanging="360"/>
    </w:pPr>
    <w:rPr>
      <w:rFonts w:eastAsia="MS Mincho"/>
      <w:sz w:val="20"/>
      <w:szCs w:val="20"/>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11">
    <w:name w:val="Table Columns 1111"/>
    <w:basedOn w:val="TableNormal"/>
    <w:next w:val="TableColumns1"/>
    <w:semiHidden/>
    <w:rsid w:val="00FB1A57"/>
    <w:pPr>
      <w:numPr>
        <w:numId w:val="36"/>
      </w:numPr>
      <w:tabs>
        <w:tab w:val="num" w:pos="360"/>
      </w:tabs>
      <w:ind w:left="394" w:hanging="360"/>
    </w:pPr>
    <w:rPr>
      <w:rFonts w:eastAsia="MS Mincho"/>
      <w:b/>
      <w:bCs/>
      <w:sz w:val="20"/>
      <w:szCs w:val="20"/>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11">
    <w:name w:val="Table Columns 2111"/>
    <w:basedOn w:val="TableNormal"/>
    <w:next w:val="TableColumns2"/>
    <w:semiHidden/>
    <w:rsid w:val="00FB1A57"/>
    <w:pPr>
      <w:numPr>
        <w:numId w:val="36"/>
      </w:numPr>
      <w:tabs>
        <w:tab w:val="num" w:pos="360"/>
      </w:tabs>
      <w:ind w:left="394" w:hanging="360"/>
    </w:pPr>
    <w:rPr>
      <w:rFonts w:eastAsia="MS Mincho"/>
      <w:b/>
      <w:bCs/>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11">
    <w:name w:val="Table Columns 3111"/>
    <w:basedOn w:val="TableNormal"/>
    <w:next w:val="TableColumns3"/>
    <w:semiHidden/>
    <w:rsid w:val="00FB1A57"/>
    <w:pPr>
      <w:numPr>
        <w:numId w:val="36"/>
      </w:numPr>
      <w:tabs>
        <w:tab w:val="num" w:pos="360"/>
      </w:tabs>
      <w:ind w:left="394" w:hanging="360"/>
    </w:pPr>
    <w:rPr>
      <w:rFonts w:eastAsia="MS Mincho"/>
      <w:b/>
      <w:bCs/>
      <w:sz w:val="20"/>
      <w:szCs w:val="20"/>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11">
    <w:name w:val="Table Columns 4111"/>
    <w:basedOn w:val="TableNormal"/>
    <w:next w:val="TableColumns4"/>
    <w:semiHidden/>
    <w:rsid w:val="00FB1A57"/>
    <w:pPr>
      <w:numPr>
        <w:numId w:val="36"/>
      </w:numPr>
      <w:tabs>
        <w:tab w:val="num" w:pos="360"/>
      </w:tabs>
      <w:ind w:left="394" w:hanging="360"/>
    </w:pPr>
    <w:rPr>
      <w:rFonts w:eastAsia="MS Mincho"/>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11">
    <w:name w:val="Table Columns 5111"/>
    <w:basedOn w:val="TableNormal"/>
    <w:next w:val="TableColumns5"/>
    <w:semiHidden/>
    <w:rsid w:val="00FB1A57"/>
    <w:pPr>
      <w:numPr>
        <w:numId w:val="36"/>
      </w:numPr>
      <w:tabs>
        <w:tab w:val="num" w:pos="360"/>
      </w:tabs>
      <w:ind w:left="394" w:hanging="360"/>
    </w:pPr>
    <w:rPr>
      <w:rFonts w:eastAsia="MS Mincho"/>
      <w:sz w:val="20"/>
      <w:szCs w:val="20"/>
      <w:lang w:val="en-GB"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11">
    <w:name w:val="Table Contemporary111"/>
    <w:basedOn w:val="TableNormal"/>
    <w:next w:val="TableContemporary"/>
    <w:semiHidden/>
    <w:rsid w:val="00FB1A57"/>
    <w:pPr>
      <w:numPr>
        <w:numId w:val="36"/>
      </w:numPr>
      <w:tabs>
        <w:tab w:val="num" w:pos="360"/>
      </w:tabs>
      <w:ind w:left="394" w:hanging="360"/>
    </w:pPr>
    <w:rPr>
      <w:rFonts w:eastAsia="MS Mincho"/>
      <w:sz w:val="20"/>
      <w:szCs w:val="20"/>
      <w:lang w:val="en-GB"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11">
    <w:name w:val="Table Elegant111"/>
    <w:basedOn w:val="TableNormal"/>
    <w:next w:val="TableElegant"/>
    <w:semiHidden/>
    <w:rsid w:val="00FB1A57"/>
    <w:pPr>
      <w:numPr>
        <w:numId w:val="36"/>
      </w:numPr>
      <w:tabs>
        <w:tab w:val="num" w:pos="360"/>
      </w:tabs>
      <w:ind w:left="394" w:hanging="360"/>
    </w:pPr>
    <w:rPr>
      <w:rFonts w:eastAsia="MS Mincho"/>
      <w:sz w:val="20"/>
      <w:szCs w:val="20"/>
      <w:lang w:val="en-GB"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1">
    <w:name w:val="Table Grid 1111"/>
    <w:basedOn w:val="TableNormal"/>
    <w:next w:val="TableGrid10"/>
    <w:semiHidden/>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110">
    <w:name w:val="Table Grid 2111"/>
    <w:basedOn w:val="TableNormal"/>
    <w:next w:val="TableGrid20"/>
    <w:semiHidden/>
    <w:rsid w:val="00FB1A57"/>
    <w:pPr>
      <w:numPr>
        <w:numId w:val="36"/>
      </w:numPr>
      <w:tabs>
        <w:tab w:val="num" w:pos="360"/>
      </w:tabs>
      <w:ind w:left="394" w:hanging="360"/>
    </w:pPr>
    <w:rPr>
      <w:rFonts w:eastAsia="MS Mincho"/>
      <w:sz w:val="20"/>
      <w:szCs w:val="20"/>
      <w:lang w:val="en-GB"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11">
    <w:name w:val="Table Grid 3111"/>
    <w:basedOn w:val="TableNormal"/>
    <w:next w:val="TableGrid30"/>
    <w:semiHidden/>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11">
    <w:name w:val="Table Grid 4111"/>
    <w:basedOn w:val="TableNormal"/>
    <w:next w:val="TableGrid40"/>
    <w:semiHidden/>
    <w:rsid w:val="00FB1A57"/>
    <w:pPr>
      <w:numPr>
        <w:numId w:val="36"/>
      </w:numPr>
      <w:tabs>
        <w:tab w:val="num" w:pos="360"/>
      </w:tabs>
      <w:ind w:left="394" w:hanging="360"/>
    </w:pPr>
    <w:rPr>
      <w:rFonts w:eastAsia="MS Mincho"/>
      <w:sz w:val="20"/>
      <w:szCs w:val="20"/>
      <w:lang w:val="en-GB"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11">
    <w:name w:val="Table Grid 5111"/>
    <w:basedOn w:val="TableNormal"/>
    <w:next w:val="TableGrid50"/>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11">
    <w:name w:val="Table Grid 6111"/>
    <w:basedOn w:val="TableNormal"/>
    <w:next w:val="TableGrid60"/>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11">
    <w:name w:val="Table Grid 7111"/>
    <w:basedOn w:val="TableNormal"/>
    <w:next w:val="TableGrid70"/>
    <w:semiHidden/>
    <w:rsid w:val="00FB1A57"/>
    <w:pPr>
      <w:numPr>
        <w:numId w:val="36"/>
      </w:numPr>
      <w:tabs>
        <w:tab w:val="num" w:pos="360"/>
      </w:tabs>
      <w:ind w:left="394" w:hanging="360"/>
    </w:pPr>
    <w:rPr>
      <w:rFonts w:eastAsia="MS Mincho"/>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11">
    <w:name w:val="Table Grid 8111"/>
    <w:basedOn w:val="TableNormal"/>
    <w:next w:val="TableGrid80"/>
    <w:semiHidden/>
    <w:rsid w:val="00FB1A57"/>
    <w:pPr>
      <w:numPr>
        <w:numId w:val="36"/>
      </w:numPr>
      <w:tabs>
        <w:tab w:val="num" w:pos="360"/>
      </w:tabs>
      <w:ind w:left="394" w:hanging="360"/>
    </w:pPr>
    <w:rPr>
      <w:rFonts w:eastAsia="MS Mincho"/>
      <w:sz w:val="20"/>
      <w:szCs w:val="20"/>
      <w:lang w:val="en-GB"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11">
    <w:name w:val="Table List 1111"/>
    <w:basedOn w:val="TableNormal"/>
    <w:next w:val="TableList1"/>
    <w:semiHidden/>
    <w:rsid w:val="00FB1A57"/>
    <w:pPr>
      <w:numPr>
        <w:numId w:val="36"/>
      </w:numPr>
      <w:tabs>
        <w:tab w:val="num" w:pos="360"/>
      </w:tabs>
      <w:ind w:left="394" w:hanging="360"/>
    </w:pPr>
    <w:rPr>
      <w:rFonts w:eastAsia="MS Mincho"/>
      <w:sz w:val="20"/>
      <w:szCs w:val="20"/>
      <w:lang w:val="en-GB"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11">
    <w:name w:val="Table List 2111"/>
    <w:basedOn w:val="TableNormal"/>
    <w:next w:val="TableList2"/>
    <w:semiHidden/>
    <w:rsid w:val="00FB1A57"/>
    <w:pPr>
      <w:numPr>
        <w:numId w:val="36"/>
      </w:numPr>
      <w:tabs>
        <w:tab w:val="num" w:pos="360"/>
      </w:tabs>
      <w:ind w:left="394" w:hanging="360"/>
    </w:pPr>
    <w:rPr>
      <w:rFonts w:eastAsia="MS Mincho"/>
      <w:sz w:val="20"/>
      <w:szCs w:val="20"/>
      <w:lang w:val="en-GB"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11">
    <w:name w:val="Table List 3111"/>
    <w:basedOn w:val="TableNormal"/>
    <w:next w:val="TableList3"/>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11">
    <w:name w:val="Table List 4111"/>
    <w:basedOn w:val="TableNormal"/>
    <w:next w:val="TableList4"/>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11">
    <w:name w:val="Table List 5111"/>
    <w:basedOn w:val="TableNormal"/>
    <w:next w:val="TableList5"/>
    <w:semiHidden/>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11">
    <w:name w:val="Table List 6111"/>
    <w:basedOn w:val="TableNormal"/>
    <w:next w:val="TableList6"/>
    <w:semiHidden/>
    <w:rsid w:val="00FB1A57"/>
    <w:pPr>
      <w:numPr>
        <w:numId w:val="36"/>
      </w:numPr>
      <w:tabs>
        <w:tab w:val="num" w:pos="360"/>
      </w:tabs>
      <w:ind w:left="394" w:hanging="360"/>
    </w:pPr>
    <w:rPr>
      <w:rFonts w:eastAsia="MS Mincho"/>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11">
    <w:name w:val="Table List 7111"/>
    <w:basedOn w:val="TableNormal"/>
    <w:next w:val="TableList7"/>
    <w:semiHidden/>
    <w:rsid w:val="00FB1A57"/>
    <w:pPr>
      <w:numPr>
        <w:numId w:val="36"/>
      </w:numPr>
      <w:tabs>
        <w:tab w:val="num" w:pos="360"/>
      </w:tabs>
      <w:ind w:left="394" w:hanging="360"/>
    </w:pPr>
    <w:rPr>
      <w:rFonts w:eastAsia="MS Mincho"/>
      <w:sz w:val="20"/>
      <w:szCs w:val="20"/>
      <w:lang w:val="en-GB"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1">
    <w:name w:val="Table List 8111"/>
    <w:basedOn w:val="TableNormal"/>
    <w:next w:val="TableList8"/>
    <w:semiHidden/>
    <w:rsid w:val="00FB1A57"/>
    <w:pPr>
      <w:numPr>
        <w:numId w:val="36"/>
      </w:numPr>
      <w:tabs>
        <w:tab w:val="num" w:pos="360"/>
      </w:tabs>
      <w:ind w:left="394" w:hanging="360"/>
    </w:pPr>
    <w:rPr>
      <w:rFonts w:eastAsia="MS Mincho"/>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11">
    <w:name w:val="Table Professional111"/>
    <w:basedOn w:val="TableNormal"/>
    <w:next w:val="TableProfessional"/>
    <w:semiHidden/>
    <w:rsid w:val="00FB1A57"/>
    <w:pPr>
      <w:numPr>
        <w:numId w:val="36"/>
      </w:numPr>
      <w:tabs>
        <w:tab w:val="num" w:pos="360"/>
      </w:tabs>
      <w:ind w:left="394" w:hanging="360"/>
    </w:pPr>
    <w:rPr>
      <w:rFonts w:eastAsia="MS Mincho"/>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11">
    <w:name w:val="Table Simple 1111"/>
    <w:basedOn w:val="TableNormal"/>
    <w:next w:val="TableSimple1"/>
    <w:semiHidden/>
    <w:rsid w:val="00FB1A57"/>
    <w:pPr>
      <w:numPr>
        <w:numId w:val="36"/>
      </w:numPr>
      <w:tabs>
        <w:tab w:val="num" w:pos="360"/>
      </w:tabs>
      <w:ind w:left="394" w:hanging="360"/>
    </w:pPr>
    <w:rPr>
      <w:rFonts w:eastAsia="MS Mincho"/>
      <w:sz w:val="20"/>
      <w:szCs w:val="20"/>
      <w:lang w:val="en-GB"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11">
    <w:name w:val="Table Simple 2111"/>
    <w:basedOn w:val="TableNormal"/>
    <w:next w:val="TableSimple2"/>
    <w:semiHidden/>
    <w:rsid w:val="00FB1A57"/>
    <w:pPr>
      <w:numPr>
        <w:numId w:val="36"/>
      </w:numPr>
      <w:tabs>
        <w:tab w:val="num" w:pos="360"/>
      </w:tabs>
      <w:ind w:left="394" w:hanging="360"/>
    </w:pPr>
    <w:rPr>
      <w:rFonts w:eastAsia="MS Mincho"/>
      <w:sz w:val="20"/>
      <w:szCs w:val="20"/>
      <w:lang w:val="en-GB"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11">
    <w:name w:val="Table Simple 3111"/>
    <w:basedOn w:val="TableNormal"/>
    <w:next w:val="TableSimple3"/>
    <w:semiHidden/>
    <w:rsid w:val="00FB1A57"/>
    <w:pPr>
      <w:numPr>
        <w:numId w:val="36"/>
      </w:numPr>
      <w:tabs>
        <w:tab w:val="num" w:pos="360"/>
      </w:tabs>
      <w:ind w:left="394" w:hanging="360"/>
    </w:pPr>
    <w:rPr>
      <w:rFonts w:eastAsia="MS Mincho"/>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11">
    <w:name w:val="Table Subtle 1111"/>
    <w:basedOn w:val="TableNormal"/>
    <w:next w:val="TableSubtle1"/>
    <w:semiHidden/>
    <w:rsid w:val="00FB1A57"/>
    <w:pPr>
      <w:numPr>
        <w:numId w:val="36"/>
      </w:numPr>
      <w:tabs>
        <w:tab w:val="num" w:pos="360"/>
      </w:tabs>
      <w:ind w:left="394" w:hanging="360"/>
    </w:pPr>
    <w:rPr>
      <w:rFonts w:eastAsia="MS Mincho"/>
      <w:sz w:val="20"/>
      <w:szCs w:val="20"/>
      <w:lang w:val="en-GB"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11">
    <w:name w:val="Table Subtle 2111"/>
    <w:basedOn w:val="TableNormal"/>
    <w:next w:val="TableSubtle2"/>
    <w:semiHidden/>
    <w:rsid w:val="00FB1A57"/>
    <w:pPr>
      <w:numPr>
        <w:numId w:val="36"/>
      </w:numPr>
      <w:tabs>
        <w:tab w:val="num" w:pos="360"/>
      </w:tabs>
      <w:ind w:left="394" w:hanging="360"/>
    </w:pPr>
    <w:rPr>
      <w:rFonts w:eastAsia="MS Mincho"/>
      <w:sz w:val="20"/>
      <w:szCs w:val="20"/>
      <w:lang w:val="en-GB"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11">
    <w:name w:val="Table Theme111"/>
    <w:basedOn w:val="TableNormal"/>
    <w:next w:val="TableTheme"/>
    <w:semiHidden/>
    <w:rsid w:val="00FB1A57"/>
    <w:pPr>
      <w:numPr>
        <w:numId w:val="36"/>
      </w:numPr>
      <w:tabs>
        <w:tab w:val="num" w:pos="360"/>
      </w:tabs>
      <w:ind w:left="394" w:hanging="360"/>
    </w:pPr>
    <w:rPr>
      <w:rFonts w:eastAsia="MS Minch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11">
    <w:name w:val="Table Web 1111"/>
    <w:basedOn w:val="TableNormal"/>
    <w:next w:val="TableWeb1"/>
    <w:semiHidden/>
    <w:rsid w:val="00FB1A57"/>
    <w:pPr>
      <w:numPr>
        <w:numId w:val="36"/>
      </w:numPr>
      <w:tabs>
        <w:tab w:val="num" w:pos="360"/>
      </w:tabs>
      <w:ind w:left="394" w:hanging="360"/>
    </w:pPr>
    <w:rPr>
      <w:rFonts w:eastAsia="MS Mincho"/>
      <w:sz w:val="20"/>
      <w:szCs w:val="20"/>
      <w:lang w:val="en-GB"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11">
    <w:name w:val="Table Web 2111"/>
    <w:basedOn w:val="TableNormal"/>
    <w:next w:val="TableWeb2"/>
    <w:semiHidden/>
    <w:rsid w:val="00FB1A57"/>
    <w:pPr>
      <w:numPr>
        <w:numId w:val="36"/>
      </w:numPr>
      <w:tabs>
        <w:tab w:val="num" w:pos="360"/>
      </w:tabs>
      <w:ind w:left="394" w:hanging="360"/>
    </w:pPr>
    <w:rPr>
      <w:rFonts w:eastAsia="MS Mincho"/>
      <w:sz w:val="20"/>
      <w:szCs w:val="20"/>
      <w:lang w:val="en-GB"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11">
    <w:name w:val="Table Web 3111"/>
    <w:basedOn w:val="TableNormal"/>
    <w:next w:val="TableWeb3"/>
    <w:semiHidden/>
    <w:rsid w:val="00FB1A57"/>
    <w:pPr>
      <w:numPr>
        <w:numId w:val="36"/>
      </w:numPr>
      <w:tabs>
        <w:tab w:val="num" w:pos="360"/>
      </w:tabs>
      <w:ind w:left="394" w:hanging="360"/>
    </w:pPr>
    <w:rPr>
      <w:rFonts w:eastAsia="MS Mincho"/>
      <w:sz w:val="20"/>
      <w:szCs w:val="20"/>
      <w:lang w:val="en-GB"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StyleOutlinenumbered11">
    <w:name w:val="Style Outline numbered11"/>
    <w:basedOn w:val="NoList"/>
    <w:rsid w:val="00FB1A57"/>
    <w:pPr>
      <w:numPr>
        <w:numId w:val="52"/>
      </w:numPr>
    </w:pPr>
  </w:style>
  <w:style w:type="numbering" w:customStyle="1" w:styleId="StyleOutlinenumbered11ptAllcaps11">
    <w:name w:val="Style Outline numbered 11 pt All caps11"/>
    <w:basedOn w:val="NoList"/>
    <w:rsid w:val="00FB1A57"/>
    <w:pPr>
      <w:numPr>
        <w:numId w:val="53"/>
      </w:numPr>
    </w:pPr>
  </w:style>
  <w:style w:type="numbering" w:customStyle="1" w:styleId="StyleOutlinenumbered10pt31">
    <w:name w:val="Style Outline numbered 10 pt31"/>
    <w:basedOn w:val="NoList"/>
    <w:rsid w:val="00FB1A57"/>
    <w:pPr>
      <w:numPr>
        <w:numId w:val="63"/>
      </w:numPr>
    </w:pPr>
  </w:style>
  <w:style w:type="numbering" w:customStyle="1" w:styleId="StyleOutlinenumbered10pt113">
    <w:name w:val="Style Outline numbered 10 pt113"/>
    <w:basedOn w:val="NoList"/>
    <w:rsid w:val="00FB1A57"/>
    <w:pPr>
      <w:numPr>
        <w:numId w:val="54"/>
      </w:numPr>
    </w:pPr>
  </w:style>
  <w:style w:type="numbering" w:customStyle="1" w:styleId="StyleOutlinenumbered10pt221">
    <w:name w:val="Style Outline numbered 10 pt221"/>
    <w:basedOn w:val="NoList"/>
    <w:rsid w:val="00FB1A57"/>
    <w:pPr>
      <w:numPr>
        <w:numId w:val="70"/>
      </w:numPr>
    </w:pPr>
  </w:style>
  <w:style w:type="numbering" w:customStyle="1" w:styleId="Style411">
    <w:name w:val="Style411"/>
    <w:uiPriority w:val="99"/>
    <w:rsid w:val="00FB1A57"/>
    <w:pPr>
      <w:numPr>
        <w:numId w:val="73"/>
      </w:numPr>
    </w:pPr>
  </w:style>
  <w:style w:type="character" w:customStyle="1" w:styleId="normaltextrun">
    <w:name w:val="normaltextrun"/>
    <w:basedOn w:val="DefaultParagraphFont"/>
    <w:rsid w:val="00FB1A57"/>
  </w:style>
  <w:style w:type="character" w:customStyle="1" w:styleId="tabchar">
    <w:name w:val="tabchar"/>
    <w:basedOn w:val="DefaultParagraphFont"/>
    <w:rsid w:val="00FB1A57"/>
  </w:style>
  <w:style w:type="numbering" w:customStyle="1" w:styleId="StyleOutlinenumbered10pt32">
    <w:name w:val="Style Outline numbered 10 pt32"/>
    <w:basedOn w:val="NoList"/>
    <w:rsid w:val="00FB1A57"/>
    <w:pPr>
      <w:numPr>
        <w:numId w:val="35"/>
      </w:numPr>
    </w:pPr>
  </w:style>
  <w:style w:type="paragraph" w:customStyle="1" w:styleId="5-8">
    <w:name w:val="5-8"/>
    <w:basedOn w:val="Normal"/>
    <w:qFormat/>
    <w:rsid w:val="00FB1A57"/>
    <w:pPr>
      <w:keepNext/>
      <w:spacing w:before="120" w:after="120"/>
      <w:outlineLvl w:val="0"/>
    </w:pPr>
    <w:rPr>
      <w:rFonts w:ascii="Arial Bold" w:eastAsia="MS Mincho" w:hAnsi="Arial Bold" w:cs="Arial"/>
      <w:szCs w:val="24"/>
      <w:lang w:eastAsia="ja-JP"/>
    </w:rPr>
  </w:style>
  <w:style w:type="paragraph" w:customStyle="1" w:styleId="Style5-9-1">
    <w:name w:val="Style5-9-1"/>
    <w:basedOn w:val="Normal"/>
    <w:link w:val="Style5-9-1Char"/>
    <w:qFormat/>
    <w:rsid w:val="00FB1A57"/>
    <w:pPr>
      <w:keepNext/>
      <w:spacing w:before="120" w:after="120"/>
      <w:outlineLvl w:val="0"/>
    </w:pPr>
    <w:rPr>
      <w:rFonts w:eastAsia="MS Mincho" w:cs="Arial"/>
      <w:b/>
      <w:bCs/>
      <w:szCs w:val="24"/>
      <w:lang w:eastAsia="ja-JP"/>
    </w:rPr>
  </w:style>
  <w:style w:type="paragraph" w:customStyle="1" w:styleId="Style5-9">
    <w:name w:val="Style5-9"/>
    <w:basedOn w:val="5-8-1"/>
    <w:link w:val="Style5-9Char"/>
    <w:qFormat/>
    <w:rsid w:val="00FB1A57"/>
  </w:style>
  <w:style w:type="character" w:customStyle="1" w:styleId="Style5-9-1Char">
    <w:name w:val="Style5-9-1 Char"/>
    <w:basedOn w:val="DefaultParagraphFont"/>
    <w:link w:val="Style5-9-1"/>
    <w:rsid w:val="00FB1A57"/>
    <w:rPr>
      <w:rFonts w:ascii="Arial" w:eastAsia="MS Mincho" w:hAnsi="Arial" w:cs="Arial"/>
      <w:b/>
      <w:bCs/>
      <w:sz w:val="24"/>
      <w:szCs w:val="24"/>
      <w:lang w:val="en-GB" w:eastAsia="ja-JP"/>
    </w:rPr>
  </w:style>
  <w:style w:type="paragraph" w:customStyle="1" w:styleId="Style592">
    <w:name w:val="Style5.9.2"/>
    <w:basedOn w:val="Normal"/>
    <w:link w:val="Style592Char"/>
    <w:qFormat/>
    <w:rsid w:val="00FB1A57"/>
    <w:pPr>
      <w:spacing w:before="120" w:after="120"/>
      <w:textAlignment w:val="baseline"/>
    </w:pPr>
    <w:rPr>
      <w:rFonts w:eastAsia="Times New Roman" w:cs="Arial"/>
      <w:b/>
      <w:bCs/>
      <w:szCs w:val="24"/>
      <w:lang w:eastAsia="en-GB"/>
    </w:rPr>
  </w:style>
  <w:style w:type="character" w:customStyle="1" w:styleId="Style5-9Char">
    <w:name w:val="Style5-9 Char"/>
    <w:basedOn w:val="5-8-1Char"/>
    <w:link w:val="Style5-9"/>
    <w:rsid w:val="00FB1A57"/>
    <w:rPr>
      <w:rFonts w:ascii="Arial Bold" w:eastAsia="MS Mincho" w:hAnsi="Arial Bold" w:cs="Arial"/>
      <w:b/>
      <w:bCs/>
      <w:spacing w:val="-3"/>
      <w:kern w:val="32"/>
      <w:sz w:val="32"/>
      <w:szCs w:val="28"/>
      <w:lang w:val="en-GB" w:eastAsia="en-GB"/>
    </w:rPr>
  </w:style>
  <w:style w:type="character" w:customStyle="1" w:styleId="Style592Char">
    <w:name w:val="Style5.9.2 Char"/>
    <w:basedOn w:val="DefaultParagraphFont"/>
    <w:link w:val="Style592"/>
    <w:rsid w:val="00FB1A57"/>
    <w:rPr>
      <w:rFonts w:ascii="Arial" w:eastAsia="Times New Roman" w:hAnsi="Arial" w:cs="Arial"/>
      <w:b/>
      <w:bCs/>
      <w:sz w:val="24"/>
      <w:szCs w:val="24"/>
      <w:lang w:val="en-GB" w:eastAsia="en-GB"/>
    </w:rPr>
  </w:style>
  <w:style w:type="paragraph" w:customStyle="1" w:styleId="5-1">
    <w:name w:val="5-1"/>
    <w:basedOn w:val="Header10"/>
    <w:next w:val="Header10"/>
    <w:link w:val="5-1Char"/>
    <w:qFormat/>
    <w:rsid w:val="00FB1A57"/>
    <w:pPr>
      <w:outlineLvl w:val="2"/>
    </w:pPr>
  </w:style>
  <w:style w:type="character" w:customStyle="1" w:styleId="5-1Char">
    <w:name w:val="5-1 Char"/>
    <w:basedOn w:val="5-1-1Char"/>
    <w:link w:val="5-1"/>
    <w:rsid w:val="00FB1A57"/>
    <w:rPr>
      <w:rFonts w:ascii="Arial Bold" w:eastAsia="MS Mincho" w:hAnsi="Arial Bold"/>
      <w:b/>
      <w:caps w:val="0"/>
      <w:spacing w:val="-3"/>
      <w:sz w:val="32"/>
      <w:szCs w:val="24"/>
      <w:lang w:val="en-GB" w:eastAsia="en-GB"/>
    </w:rPr>
  </w:style>
  <w:style w:type="paragraph" w:customStyle="1" w:styleId="16-1b-2">
    <w:name w:val="16-1b-2"/>
    <w:basedOn w:val="16-1-2"/>
    <w:link w:val="16-1b-2Char"/>
    <w:autoRedefine/>
    <w:qFormat/>
    <w:rsid w:val="00FB1A57"/>
    <w:pPr>
      <w:outlineLvl w:val="3"/>
    </w:pPr>
  </w:style>
  <w:style w:type="character" w:customStyle="1" w:styleId="16-1b-2Char">
    <w:name w:val="16-1b-2 Char"/>
    <w:basedOn w:val="16-1-2Char"/>
    <w:link w:val="16-1b-2"/>
    <w:rsid w:val="00FB1A57"/>
    <w:rPr>
      <w:rFonts w:ascii="Arial Bold" w:eastAsia="MS Mincho" w:hAnsi="Arial Bold" w:cs="Arial"/>
      <w:b/>
      <w:bCs w:val="0"/>
      <w:spacing w:val="-3"/>
      <w:kern w:val="32"/>
      <w:sz w:val="28"/>
      <w:szCs w:val="28"/>
      <w:lang w:val="en-GB" w:eastAsia="en-GB"/>
    </w:rPr>
  </w:style>
  <w:style w:type="numbering" w:customStyle="1" w:styleId="1111111">
    <w:name w:val="1 / 1.1 / 1.1.11"/>
    <w:basedOn w:val="NoList"/>
    <w:next w:val="111111"/>
    <w:rsid w:val="00FB1A57"/>
  </w:style>
  <w:style w:type="paragraph" w:customStyle="1" w:styleId="msonormal0">
    <w:name w:val="msonormal"/>
    <w:basedOn w:val="Normal"/>
    <w:rsid w:val="00FB1A57"/>
    <w:pPr>
      <w:spacing w:before="100" w:beforeAutospacing="1" w:after="100" w:afterAutospacing="1"/>
    </w:pPr>
    <w:rPr>
      <w:rFonts w:ascii="Times New Roman" w:eastAsia="Times New Roman" w:hAnsi="Times New Roman"/>
      <w:szCs w:val="24"/>
      <w:lang w:eastAsia="en-GB"/>
    </w:rPr>
  </w:style>
  <w:style w:type="paragraph" w:customStyle="1" w:styleId="xl64">
    <w:name w:val="xl64"/>
    <w:basedOn w:val="Normal"/>
    <w:rsid w:val="00FB1A57"/>
    <w:pPr>
      <w:pBdr>
        <w:left w:val="single" w:sz="8" w:space="0" w:color="auto"/>
        <w:bottom w:val="single" w:sz="8" w:space="0" w:color="auto"/>
        <w:right w:val="single" w:sz="8" w:space="0" w:color="auto"/>
      </w:pBdr>
      <w:shd w:val="clear" w:color="000000" w:fill="ECECEC"/>
      <w:spacing w:before="100" w:beforeAutospacing="1" w:after="100" w:afterAutospacing="1"/>
      <w:jc w:val="center"/>
      <w:textAlignment w:val="center"/>
    </w:pPr>
    <w:rPr>
      <w:rFonts w:eastAsia="Times New Roman" w:cs="Arial"/>
      <w:b/>
      <w:bCs/>
      <w:color w:val="000000"/>
      <w:szCs w:val="24"/>
      <w:lang w:eastAsia="en-GB"/>
    </w:rPr>
  </w:style>
  <w:style w:type="paragraph" w:customStyle="1" w:styleId="xl65">
    <w:name w:val="xl65"/>
    <w:basedOn w:val="Normal"/>
    <w:rsid w:val="00FB1A57"/>
    <w:pPr>
      <w:pBdr>
        <w:bottom w:val="single" w:sz="8" w:space="0" w:color="auto"/>
        <w:right w:val="single" w:sz="8" w:space="0" w:color="auto"/>
      </w:pBdr>
      <w:shd w:val="clear" w:color="000000" w:fill="ECECEC"/>
      <w:spacing w:before="100" w:beforeAutospacing="1" w:after="100" w:afterAutospacing="1"/>
      <w:jc w:val="center"/>
      <w:textAlignment w:val="center"/>
    </w:pPr>
    <w:rPr>
      <w:rFonts w:eastAsia="Times New Roman" w:cs="Arial"/>
      <w:b/>
      <w:bCs/>
      <w:color w:val="000000"/>
      <w:szCs w:val="24"/>
      <w:lang w:eastAsia="en-GB"/>
    </w:rPr>
  </w:style>
  <w:style w:type="paragraph" w:customStyle="1" w:styleId="xl66">
    <w:name w:val="xl66"/>
    <w:basedOn w:val="Normal"/>
    <w:rsid w:val="00FB1A57"/>
    <w:pPr>
      <w:pBdr>
        <w:left w:val="single" w:sz="8" w:space="0" w:color="auto"/>
        <w:bottom w:val="single" w:sz="8" w:space="0" w:color="auto"/>
        <w:right w:val="single" w:sz="8" w:space="0" w:color="auto"/>
      </w:pBdr>
      <w:shd w:val="clear" w:color="000000" w:fill="ECECEC"/>
      <w:spacing w:before="100" w:beforeAutospacing="1" w:after="100" w:afterAutospacing="1"/>
      <w:jc w:val="center"/>
      <w:textAlignment w:val="center"/>
    </w:pPr>
    <w:rPr>
      <w:rFonts w:eastAsia="Times New Roman" w:cs="Arial"/>
      <w:color w:val="000000"/>
      <w:szCs w:val="24"/>
      <w:lang w:eastAsia="en-GB"/>
    </w:rPr>
  </w:style>
  <w:style w:type="paragraph" w:customStyle="1" w:styleId="xl67">
    <w:name w:val="xl67"/>
    <w:basedOn w:val="Normal"/>
    <w:rsid w:val="00FB1A57"/>
    <w:pPr>
      <w:pBdr>
        <w:bottom w:val="single" w:sz="8" w:space="0" w:color="auto"/>
        <w:right w:val="single" w:sz="8" w:space="0" w:color="auto"/>
      </w:pBdr>
      <w:shd w:val="clear" w:color="000000" w:fill="FFFFFF"/>
      <w:spacing w:before="100" w:beforeAutospacing="1" w:after="100" w:afterAutospacing="1"/>
      <w:textAlignment w:val="center"/>
    </w:pPr>
    <w:rPr>
      <w:rFonts w:eastAsia="Times New Roman" w:cs="Arial"/>
      <w:color w:val="000000"/>
      <w:szCs w:val="24"/>
      <w:lang w:eastAsia="en-GB"/>
    </w:rPr>
  </w:style>
  <w:style w:type="paragraph" w:customStyle="1" w:styleId="xl68">
    <w:name w:val="xl68"/>
    <w:basedOn w:val="Normal"/>
    <w:rsid w:val="00FB1A57"/>
    <w:pPr>
      <w:pBdr>
        <w:bottom w:val="single" w:sz="8" w:space="0" w:color="auto"/>
        <w:right w:val="single" w:sz="8" w:space="0" w:color="auto"/>
      </w:pBdr>
      <w:shd w:val="clear" w:color="000000" w:fill="FFFFFF"/>
      <w:spacing w:before="100" w:beforeAutospacing="1" w:after="100" w:afterAutospacing="1"/>
      <w:textAlignment w:val="center"/>
    </w:pPr>
    <w:rPr>
      <w:rFonts w:eastAsia="Times New Roman" w:cs="Arial"/>
      <w:szCs w:val="24"/>
      <w:lang w:eastAsia="en-GB"/>
    </w:rPr>
  </w:style>
  <w:style w:type="paragraph" w:customStyle="1" w:styleId="xl69">
    <w:name w:val="xl69"/>
    <w:basedOn w:val="Normal"/>
    <w:rsid w:val="00FB1A57"/>
    <w:pPr>
      <w:pBdr>
        <w:bottom w:val="single" w:sz="8" w:space="0" w:color="auto"/>
        <w:right w:val="single" w:sz="8" w:space="0" w:color="auto"/>
      </w:pBdr>
      <w:shd w:val="clear" w:color="000000" w:fill="FFFFFF"/>
      <w:spacing w:before="100" w:beforeAutospacing="1" w:after="100" w:afterAutospacing="1"/>
      <w:textAlignment w:val="center"/>
    </w:pPr>
    <w:rPr>
      <w:rFonts w:eastAsia="Times New Roman" w:cs="Arial"/>
      <w:color w:val="000000"/>
      <w:szCs w:val="24"/>
      <w:lang w:eastAsia="en-GB"/>
    </w:rPr>
  </w:style>
  <w:style w:type="paragraph" w:customStyle="1" w:styleId="xl70">
    <w:name w:val="xl70"/>
    <w:basedOn w:val="Normal"/>
    <w:rsid w:val="00FB1A57"/>
    <w:pPr>
      <w:pBdr>
        <w:right w:val="single" w:sz="8" w:space="0" w:color="auto"/>
      </w:pBdr>
      <w:shd w:val="clear" w:color="000000" w:fill="FFFFFF"/>
      <w:spacing w:before="100" w:beforeAutospacing="1" w:after="100" w:afterAutospacing="1"/>
      <w:textAlignment w:val="center"/>
    </w:pPr>
    <w:rPr>
      <w:rFonts w:eastAsia="Times New Roman" w:cs="Arial"/>
      <w:color w:val="000000"/>
      <w:szCs w:val="24"/>
      <w:lang w:eastAsia="en-GB"/>
    </w:rPr>
  </w:style>
  <w:style w:type="paragraph" w:customStyle="1" w:styleId="xl71">
    <w:name w:val="xl71"/>
    <w:basedOn w:val="Normal"/>
    <w:rsid w:val="00FB1A57"/>
    <w:pPr>
      <w:pBdr>
        <w:bottom w:val="single" w:sz="8" w:space="0" w:color="auto"/>
        <w:right w:val="single" w:sz="8" w:space="0" w:color="auto"/>
      </w:pBdr>
      <w:shd w:val="clear" w:color="000000" w:fill="FFFFFF"/>
      <w:spacing w:before="100" w:beforeAutospacing="1" w:after="100" w:afterAutospacing="1"/>
      <w:textAlignment w:val="center"/>
    </w:pPr>
    <w:rPr>
      <w:rFonts w:eastAsia="Times New Roman" w:cs="Arial"/>
      <w:color w:val="242424"/>
      <w:szCs w:val="24"/>
      <w:lang w:eastAsia="en-GB"/>
    </w:rPr>
  </w:style>
  <w:style w:type="paragraph" w:customStyle="1" w:styleId="xl72">
    <w:name w:val="xl72"/>
    <w:basedOn w:val="Normal"/>
    <w:rsid w:val="00FB1A57"/>
    <w:pPr>
      <w:pBdr>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olor w:val="0563C1"/>
      <w:szCs w:val="24"/>
      <w:u w:val="single"/>
      <w:lang w:eastAsia="en-GB"/>
    </w:rPr>
  </w:style>
  <w:style w:type="paragraph" w:customStyle="1" w:styleId="xl73">
    <w:name w:val="xl73"/>
    <w:basedOn w:val="Normal"/>
    <w:rsid w:val="00FB1A57"/>
    <w:pPr>
      <w:pBdr>
        <w:top w:val="single" w:sz="8" w:space="0" w:color="auto"/>
        <w:left w:val="single" w:sz="8" w:space="0" w:color="auto"/>
        <w:bottom w:val="single" w:sz="8" w:space="0" w:color="auto"/>
      </w:pBdr>
      <w:shd w:val="clear" w:color="000000" w:fill="9BB86E"/>
      <w:spacing w:before="100" w:beforeAutospacing="1" w:after="100" w:afterAutospacing="1"/>
      <w:jc w:val="center"/>
      <w:textAlignment w:val="center"/>
    </w:pPr>
    <w:rPr>
      <w:rFonts w:eastAsia="Times New Roman" w:cs="Arial"/>
      <w:b/>
      <w:bCs/>
      <w:color w:val="000000"/>
      <w:szCs w:val="24"/>
      <w:lang w:eastAsia="en-GB"/>
    </w:rPr>
  </w:style>
  <w:style w:type="paragraph" w:customStyle="1" w:styleId="xl74">
    <w:name w:val="xl74"/>
    <w:basedOn w:val="Normal"/>
    <w:rsid w:val="00FB1A57"/>
    <w:pPr>
      <w:pBdr>
        <w:top w:val="single" w:sz="8" w:space="0" w:color="auto"/>
        <w:bottom w:val="single" w:sz="8" w:space="0" w:color="auto"/>
      </w:pBdr>
      <w:shd w:val="clear" w:color="000000" w:fill="9BB86E"/>
      <w:spacing w:before="100" w:beforeAutospacing="1" w:after="100" w:afterAutospacing="1"/>
      <w:jc w:val="center"/>
      <w:textAlignment w:val="center"/>
    </w:pPr>
    <w:rPr>
      <w:rFonts w:eastAsia="Times New Roman" w:cs="Arial"/>
      <w:b/>
      <w:bCs/>
      <w:color w:val="000000"/>
      <w:szCs w:val="24"/>
      <w:lang w:eastAsia="en-GB"/>
    </w:rPr>
  </w:style>
  <w:style w:type="paragraph" w:customStyle="1" w:styleId="xl75">
    <w:name w:val="xl75"/>
    <w:basedOn w:val="Normal"/>
    <w:rsid w:val="00FB1A57"/>
    <w:pPr>
      <w:pBdr>
        <w:top w:val="single" w:sz="8" w:space="0" w:color="auto"/>
        <w:bottom w:val="single" w:sz="8" w:space="0" w:color="auto"/>
        <w:right w:val="single" w:sz="8" w:space="0" w:color="auto"/>
      </w:pBdr>
      <w:shd w:val="clear" w:color="000000" w:fill="9BB86E"/>
      <w:spacing w:before="100" w:beforeAutospacing="1" w:after="100" w:afterAutospacing="1"/>
      <w:jc w:val="center"/>
      <w:textAlignment w:val="center"/>
    </w:pPr>
    <w:rPr>
      <w:rFonts w:eastAsia="Times New Roman" w:cs="Arial"/>
      <w:b/>
      <w:bCs/>
      <w:color w:val="000000"/>
      <w:szCs w:val="24"/>
      <w:lang w:eastAsia="en-GB"/>
    </w:rPr>
  </w:style>
  <w:style w:type="paragraph" w:customStyle="1" w:styleId="xl76">
    <w:name w:val="xl76"/>
    <w:basedOn w:val="Normal"/>
    <w:rsid w:val="00FB1A57"/>
    <w:pPr>
      <w:spacing w:before="100" w:beforeAutospacing="1" w:after="100" w:afterAutospacing="1"/>
      <w:textAlignment w:val="center"/>
    </w:pPr>
    <w:rPr>
      <w:rFonts w:ascii="Times New Roman" w:eastAsia="Times New Roman" w:hAnsi="Times New Roman"/>
      <w:color w:val="0563C1"/>
      <w:szCs w:val="24"/>
      <w:u w:val="single"/>
      <w:lang w:eastAsia="en-GB"/>
    </w:rPr>
  </w:style>
  <w:style w:type="paragraph" w:customStyle="1" w:styleId="xl77">
    <w:name w:val="xl77"/>
    <w:basedOn w:val="Normal"/>
    <w:rsid w:val="00FB1A5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eastAsia="Times New Roman" w:cs="Arial"/>
      <w:szCs w:val="24"/>
      <w:lang w:eastAsia="en-GB"/>
    </w:rPr>
  </w:style>
  <w:style w:type="paragraph" w:customStyle="1" w:styleId="xl78">
    <w:name w:val="xl78"/>
    <w:basedOn w:val="Normal"/>
    <w:rsid w:val="00FB1A5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eastAsia="Times New Roman" w:cs="Arial"/>
      <w:szCs w:val="24"/>
      <w:lang w:eastAsia="en-GB"/>
    </w:rPr>
  </w:style>
  <w:style w:type="paragraph" w:customStyle="1" w:styleId="xl79">
    <w:name w:val="xl79"/>
    <w:basedOn w:val="Normal"/>
    <w:rsid w:val="00FB1A57"/>
    <w:pPr>
      <w:pBdr>
        <w:top w:val="single" w:sz="8" w:space="0" w:color="auto"/>
        <w:left w:val="single" w:sz="8" w:space="0" w:color="auto"/>
        <w:right w:val="single" w:sz="8" w:space="0" w:color="auto"/>
      </w:pBdr>
      <w:shd w:val="clear" w:color="000000" w:fill="ECECEC"/>
      <w:spacing w:before="100" w:beforeAutospacing="1" w:after="100" w:afterAutospacing="1"/>
      <w:jc w:val="center"/>
      <w:textAlignment w:val="center"/>
    </w:pPr>
    <w:rPr>
      <w:rFonts w:eastAsia="Times New Roman" w:cs="Arial"/>
      <w:color w:val="000000"/>
      <w:szCs w:val="24"/>
      <w:lang w:eastAsia="en-GB"/>
    </w:rPr>
  </w:style>
  <w:style w:type="paragraph" w:customStyle="1" w:styleId="xl80">
    <w:name w:val="xl80"/>
    <w:basedOn w:val="Normal"/>
    <w:rsid w:val="00FB1A57"/>
    <w:pPr>
      <w:pBdr>
        <w:top w:val="single" w:sz="8" w:space="0" w:color="auto"/>
        <w:left w:val="single" w:sz="8" w:space="0" w:color="auto"/>
        <w:bottom w:val="single" w:sz="8" w:space="0" w:color="auto"/>
        <w:right w:val="single" w:sz="8" w:space="0" w:color="auto"/>
      </w:pBdr>
      <w:shd w:val="clear" w:color="000000" w:fill="ECECEC"/>
      <w:spacing w:before="100" w:beforeAutospacing="1" w:after="100" w:afterAutospacing="1"/>
      <w:jc w:val="center"/>
      <w:textAlignment w:val="center"/>
    </w:pPr>
    <w:rPr>
      <w:rFonts w:eastAsia="Times New Roman" w:cs="Arial"/>
      <w:color w:val="000000"/>
      <w:szCs w:val="24"/>
      <w:lang w:eastAsia="en-GB"/>
    </w:rPr>
  </w:style>
  <w:style w:type="paragraph" w:customStyle="1" w:styleId="xl81">
    <w:name w:val="xl81"/>
    <w:basedOn w:val="Normal"/>
    <w:rsid w:val="00FB1A57"/>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eastAsia="Times New Roman" w:cs="Arial"/>
      <w:color w:val="000000"/>
      <w:szCs w:val="24"/>
      <w:lang w:eastAsia="en-GB"/>
    </w:rPr>
  </w:style>
  <w:style w:type="paragraph" w:customStyle="1" w:styleId="xl82">
    <w:name w:val="xl82"/>
    <w:basedOn w:val="Normal"/>
    <w:rsid w:val="00FB1A57"/>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eastAsia="Times New Roman" w:cs="Arial"/>
      <w:szCs w:val="24"/>
      <w:lang w:eastAsia="en-GB"/>
    </w:rPr>
  </w:style>
  <w:style w:type="paragraph" w:customStyle="1" w:styleId="xl83">
    <w:name w:val="xl83"/>
    <w:basedOn w:val="Normal"/>
    <w:rsid w:val="00FB1A5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eastAsia="Times New Roman" w:cs="Arial"/>
      <w:color w:val="000000"/>
      <w:szCs w:val="24"/>
      <w:lang w:eastAsia="en-GB"/>
    </w:rPr>
  </w:style>
  <w:style w:type="paragraph" w:customStyle="1" w:styleId="xl84">
    <w:name w:val="xl84"/>
    <w:basedOn w:val="Normal"/>
    <w:rsid w:val="00FB1A57"/>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eastAsia="Times New Roman" w:cs="Arial"/>
      <w:color w:val="000000"/>
      <w:szCs w:val="24"/>
      <w:lang w:eastAsia="en-GB"/>
    </w:rPr>
  </w:style>
  <w:style w:type="paragraph" w:customStyle="1" w:styleId="xl85">
    <w:name w:val="xl85"/>
    <w:basedOn w:val="Normal"/>
    <w:rsid w:val="00FB1A57"/>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eastAsia="Times New Roman" w:cs="Arial"/>
      <w:szCs w:val="24"/>
      <w:lang w:eastAsia="en-GB"/>
    </w:rPr>
  </w:style>
  <w:style w:type="character" w:customStyle="1" w:styleId="ui-provider">
    <w:name w:val="ui-provider"/>
    <w:basedOn w:val="DefaultParagraphFont"/>
    <w:rsid w:val="00B61735"/>
  </w:style>
  <w:style w:type="character" w:customStyle="1" w:styleId="NoSpacingChar">
    <w:name w:val="No Spacing Char"/>
    <w:basedOn w:val="DefaultParagraphFont"/>
    <w:link w:val="NoSpacing"/>
    <w:uiPriority w:val="1"/>
    <w:rsid w:val="007E7FCD"/>
    <w:rPr>
      <w:rFonts w:ascii="Arial" w:hAnsi="Arial"/>
      <w:sz w:val="24"/>
      <w:lang w:val="en-GB"/>
    </w:rPr>
  </w:style>
  <w:style w:type="character" w:styleId="SmartLink">
    <w:name w:val="Smart Link"/>
    <w:basedOn w:val="DefaultParagraphFont"/>
    <w:uiPriority w:val="99"/>
    <w:semiHidden/>
    <w:unhideWhenUsed/>
    <w:rsid w:val="00803E57"/>
    <w:rPr>
      <w:color w:val="0000FF"/>
      <w:u w:val="single"/>
      <w:shd w:val="clear" w:color="auto" w:fill="F3F2F1"/>
    </w:rPr>
  </w:style>
  <w:style w:type="numbering" w:customStyle="1" w:styleId="11111121">
    <w:name w:val="1 / 1.1 / 1.1.121"/>
    <w:basedOn w:val="NoList"/>
    <w:next w:val="NoList"/>
    <w:rsid w:val="00803E57"/>
  </w:style>
  <w:style w:type="numbering" w:customStyle="1" w:styleId="1ai21">
    <w:name w:val="1 / a / i21"/>
    <w:basedOn w:val="NoList"/>
    <w:next w:val="NoList"/>
    <w:rsid w:val="00803E57"/>
  </w:style>
  <w:style w:type="numbering" w:customStyle="1" w:styleId="ArticleSection21">
    <w:name w:val="Article / Section21"/>
    <w:basedOn w:val="NoList"/>
    <w:next w:val="NoList"/>
    <w:rsid w:val="00803E57"/>
  </w:style>
  <w:style w:type="numbering" w:customStyle="1" w:styleId="Style4111">
    <w:name w:val="Style4111"/>
    <w:uiPriority w:val="99"/>
    <w:rsid w:val="00803E57"/>
  </w:style>
  <w:style w:type="paragraph" w:customStyle="1" w:styleId="StyleBoldCentered">
    <w:name w:val="Style Bold Centered"/>
    <w:basedOn w:val="Normal"/>
    <w:rsid w:val="00803E57"/>
    <w:pPr>
      <w:spacing w:before="120" w:after="120"/>
      <w:jc w:val="center"/>
    </w:pPr>
    <w:rPr>
      <w:rFonts w:eastAsia="Times New Roman"/>
      <w:b/>
      <w:bCs/>
      <w:szCs w:val="20"/>
      <w:lang w:eastAsia="en-GB"/>
    </w:rPr>
  </w:style>
  <w:style w:type="character" w:customStyle="1" w:styleId="cf01">
    <w:name w:val="cf01"/>
    <w:basedOn w:val="DefaultParagraphFont"/>
    <w:rsid w:val="0001766B"/>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9716513">
      <w:bodyDiv w:val="1"/>
      <w:marLeft w:val="0"/>
      <w:marRight w:val="0"/>
      <w:marTop w:val="0"/>
      <w:marBottom w:val="0"/>
      <w:divBdr>
        <w:top w:val="none" w:sz="0" w:space="0" w:color="auto"/>
        <w:left w:val="none" w:sz="0" w:space="0" w:color="auto"/>
        <w:bottom w:val="none" w:sz="0" w:space="0" w:color="auto"/>
        <w:right w:val="none" w:sz="0" w:space="0" w:color="auto"/>
      </w:divBdr>
      <w:divsChild>
        <w:div w:id="59716960">
          <w:marLeft w:val="0"/>
          <w:marRight w:val="0"/>
          <w:marTop w:val="0"/>
          <w:marBottom w:val="0"/>
          <w:divBdr>
            <w:top w:val="none" w:sz="0" w:space="0" w:color="auto"/>
            <w:left w:val="none" w:sz="0" w:space="0" w:color="auto"/>
            <w:bottom w:val="none" w:sz="0" w:space="0" w:color="auto"/>
            <w:right w:val="none" w:sz="0" w:space="0" w:color="auto"/>
          </w:divBdr>
          <w:divsChild>
            <w:div w:id="1857499196">
              <w:marLeft w:val="0"/>
              <w:marRight w:val="0"/>
              <w:marTop w:val="0"/>
              <w:marBottom w:val="0"/>
              <w:divBdr>
                <w:top w:val="none" w:sz="0" w:space="0" w:color="auto"/>
                <w:left w:val="none" w:sz="0" w:space="0" w:color="auto"/>
                <w:bottom w:val="none" w:sz="0" w:space="0" w:color="auto"/>
                <w:right w:val="none" w:sz="0" w:space="0" w:color="auto"/>
              </w:divBdr>
              <w:divsChild>
                <w:div w:id="77910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729085">
      <w:bodyDiv w:val="1"/>
      <w:marLeft w:val="0"/>
      <w:marRight w:val="0"/>
      <w:marTop w:val="0"/>
      <w:marBottom w:val="0"/>
      <w:divBdr>
        <w:top w:val="none" w:sz="0" w:space="0" w:color="auto"/>
        <w:left w:val="none" w:sz="0" w:space="0" w:color="auto"/>
        <w:bottom w:val="none" w:sz="0" w:space="0" w:color="auto"/>
        <w:right w:val="none" w:sz="0" w:space="0" w:color="auto"/>
      </w:divBdr>
    </w:div>
    <w:div w:id="1329402784">
      <w:bodyDiv w:val="1"/>
      <w:marLeft w:val="0"/>
      <w:marRight w:val="0"/>
      <w:marTop w:val="0"/>
      <w:marBottom w:val="0"/>
      <w:divBdr>
        <w:top w:val="none" w:sz="0" w:space="0" w:color="auto"/>
        <w:left w:val="none" w:sz="0" w:space="0" w:color="auto"/>
        <w:bottom w:val="none" w:sz="0" w:space="0" w:color="auto"/>
        <w:right w:val="none" w:sz="0" w:space="0" w:color="auto"/>
      </w:divBdr>
    </w:div>
    <w:div w:id="19533661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odgovuk.sharepoint.com/sites/IntranetHeadOffice/SitePages/JSP-419.aspx" TargetMode="External"/><Relationship Id="rId299" Type="http://schemas.openxmlformats.org/officeDocument/2006/relationships/header" Target="header40.xml"/><Relationship Id="rId671" Type="http://schemas.openxmlformats.org/officeDocument/2006/relationships/hyperlink" Target="https://op.europa.eu/en/publication-detail/-/publication/9ace507e-4cbb-465e-809f-0f02e1cfe2ea/language-en/format-PDF/source-search" TargetMode="External"/><Relationship Id="rId21" Type="http://schemas.openxmlformats.org/officeDocument/2006/relationships/hyperlink" Target="mailto:dsa-dlsr-group-mailbox@mod.gov.uk" TargetMode="External"/><Relationship Id="rId63" Type="http://schemas.openxmlformats.org/officeDocument/2006/relationships/hyperlink" Target="https://www.legislation.gov.uk/ukpga/1990/43/contents" TargetMode="External"/><Relationship Id="rId159" Type="http://schemas.openxmlformats.org/officeDocument/2006/relationships/hyperlink" Target="https://www.legislation.gov.uk/uksi/1981/917" TargetMode="External"/><Relationship Id="rId324" Type="http://schemas.openxmlformats.org/officeDocument/2006/relationships/hyperlink" Target="https://modgovuk.sharepoint.com/:w:/r/sites/IntranetDSA/_layouts/15/Doc.aspx?sourcedoc=%7B74270BF8-F447-4DB5-92D6-568A38610286%7D&amp;file=20200401-DLSR-SOP-3A-DLSR-NON-COMPLIANCE-CASE-TEMPLATE.docx&amp;action=default&amp;mobileredirect=true&amp;web=1" TargetMode="External"/><Relationship Id="rId366" Type="http://schemas.openxmlformats.org/officeDocument/2006/relationships/hyperlink" Target="https://www.legislation.gov.uk/uksi/1988/1478/contents/made" TargetMode="External"/><Relationship Id="rId531" Type="http://schemas.openxmlformats.org/officeDocument/2006/relationships/hyperlink" Target="https://www.legislation.gov.uk/ukpga/2006/49/contents" TargetMode="External"/><Relationship Id="rId573" Type="http://schemas.openxmlformats.org/officeDocument/2006/relationships/hyperlink" Target="https://www.legislation.gov.uk/uksi/1999/3242/contents" TargetMode="External"/><Relationship Id="rId629" Type="http://schemas.openxmlformats.org/officeDocument/2006/relationships/header" Target="header81.xml"/><Relationship Id="rId170" Type="http://schemas.openxmlformats.org/officeDocument/2006/relationships/hyperlink" Target="https://modgovuk.sharepoint.com/sites/IntranetHeadOffice/SitePages/JSP-660.aspx" TargetMode="External"/><Relationship Id="rId226" Type="http://schemas.openxmlformats.org/officeDocument/2006/relationships/hyperlink" Target="https://www.legislation.gov.uk/uksi/2000/128/contents/made" TargetMode="External"/><Relationship Id="rId433" Type="http://schemas.openxmlformats.org/officeDocument/2006/relationships/hyperlink" Target="https://www.gov.uk/government/collections/defence-safety-management-system-jsp-815" TargetMode="External"/><Relationship Id="rId268" Type="http://schemas.openxmlformats.org/officeDocument/2006/relationships/hyperlink" Target="https://www.gov.uk/government/publications/human-factors-integration-in-defence-systems-jsp-912" TargetMode="External"/><Relationship Id="rId475" Type="http://schemas.openxmlformats.org/officeDocument/2006/relationships/hyperlink" Target="https://gbr01.safelinks.protection.outlook.com/?url=https%3A%2F%2Ftransportsafety.web.logis.r.mil.uk%2FBusinessarea%2FDetails%2F139&amp;data=05%7C02%7CJess.Bowen122%40mod.gov.uk%7C5b1e350ee9e248b351ac08dc2179b299%7Cbe7760ed5953484bae95d0a16dfa09e5%7C0%7C0%7C638422053784676191%7CUnknown%7CTWFpbGZsb3d8eyJWIjoiMC4wLjAwMDAiLCJQIjoiV2luMzIiLCJBTiI6Ik1haWwiLCJXVCI6Mn0%3D%7C0%7C%7C%7C&amp;sdata=NQiY6dpCWHojt5GLSpYOyJpCqDz02DFZLzB4ynEz6oc%3D&amp;reserved=0" TargetMode="External"/><Relationship Id="rId640" Type="http://schemas.openxmlformats.org/officeDocument/2006/relationships/hyperlink" Target="https://www.legislation.gov.uk/uksi/1999/1736/contents/made" TargetMode="External"/><Relationship Id="rId682" Type="http://schemas.openxmlformats.org/officeDocument/2006/relationships/footer" Target="footer25.xml"/><Relationship Id="rId32" Type="http://schemas.openxmlformats.org/officeDocument/2006/relationships/hyperlink" Target="https://www.gov.uk/government/publications/mod-health-safety-and-environmental-protection-hsep-functional-strategy" TargetMode="External"/><Relationship Id="rId74" Type="http://schemas.openxmlformats.org/officeDocument/2006/relationships/hyperlink" Target="https://www.legislation.gov.uk/uksi/1999/3242/contents" TargetMode="External"/><Relationship Id="rId128" Type="http://schemas.openxmlformats.org/officeDocument/2006/relationships/image" Target="media/image6.png"/><Relationship Id="rId335" Type="http://schemas.openxmlformats.org/officeDocument/2006/relationships/hyperlink" Target="https://www.legislation.gov.uk/uksi/2002/2742/contents" TargetMode="External"/><Relationship Id="rId377" Type="http://schemas.openxmlformats.org/officeDocument/2006/relationships/hyperlink" Target="https://www.legislation.gov.uk/uksi/1981/1694/contents" TargetMode="External"/><Relationship Id="rId500" Type="http://schemas.openxmlformats.org/officeDocument/2006/relationships/hyperlink" Target="https://www.legislation.gov.uk/nisr/2005/300/contents/made" TargetMode="External"/><Relationship Id="rId542" Type="http://schemas.openxmlformats.org/officeDocument/2006/relationships/hyperlink" Target="https://www.legislation.gov.uk/ukpga/1974/37/contents" TargetMode="External"/><Relationship Id="rId584" Type="http://schemas.openxmlformats.org/officeDocument/2006/relationships/hyperlink" Target="https://www.legislation.gov.uk/ukpga/1984/27/contents" TargetMode="External"/><Relationship Id="rId5" Type="http://schemas.openxmlformats.org/officeDocument/2006/relationships/customXml" Target="../customXml/item5.xml"/><Relationship Id="rId181" Type="http://schemas.openxmlformats.org/officeDocument/2006/relationships/image" Target="media/image8.jpeg"/><Relationship Id="rId237" Type="http://schemas.openxmlformats.org/officeDocument/2006/relationships/hyperlink" Target="https://www.legislation.gov.uk/uksi/1989/635/contents" TargetMode="External"/><Relationship Id="rId402" Type="http://schemas.openxmlformats.org/officeDocument/2006/relationships/footer" Target="footer24.xml"/><Relationship Id="rId279" Type="http://schemas.openxmlformats.org/officeDocument/2006/relationships/hyperlink" Target="https://www.gov.uk/government/publications/human-factors-integration-in-defence-systems-jsp-912" TargetMode="External"/><Relationship Id="rId444" Type="http://schemas.openxmlformats.org/officeDocument/2006/relationships/hyperlink" Target="https://www.gov.uk/government/publications/defence-environmental-management-system-framework-jsp-816" TargetMode="External"/><Relationship Id="rId486" Type="http://schemas.openxmlformats.org/officeDocument/2006/relationships/hyperlink" Target="https://dlf.defencegateway.mod.uk/PrimaryElements/0/08D1810B5E97469682A081B5AB31A012.htm" TargetMode="External"/><Relationship Id="rId651" Type="http://schemas.openxmlformats.org/officeDocument/2006/relationships/hyperlink" Target="https://www.legislation.gov.uk/ukpga/1988/52/contents" TargetMode="External"/><Relationship Id="rId693" Type="http://schemas.openxmlformats.org/officeDocument/2006/relationships/hyperlink" Target="mailto:DESLand-Eng-LCAT@mod.gov.uk" TargetMode="External"/><Relationship Id="rId43" Type="http://schemas.openxmlformats.org/officeDocument/2006/relationships/hyperlink" Target="https://modgovuk.sharepoint.com/:w:/r/teams/23183/SDSOPs/SOPs/20180601-DLSR%20SOP-8D-TEMPLATE-DLSR%20STOP%20NOTICE.docx?d=w5523d3e6c29848a3938c418548242a32&amp;csf=1&amp;web=1&amp;e=2fhXG7" TargetMode="External"/><Relationship Id="rId139" Type="http://schemas.openxmlformats.org/officeDocument/2006/relationships/hyperlink" Target="https://assets.publishing.service.gov.uk/media/648b14895f7bb7000c7fab50/20230615_JSP_815_Volume_2_-_Element_7_-_Equipment_Design__Manufacture_and_Maintenance_V1.1_GovUK-O.pdf" TargetMode="External"/><Relationship Id="rId290" Type="http://schemas.openxmlformats.org/officeDocument/2006/relationships/hyperlink" Target="https://www.gov.uk/government/publications/the-nimrod-review" TargetMode="External"/><Relationship Id="rId304" Type="http://schemas.openxmlformats.org/officeDocument/2006/relationships/hyperlink" Target="https://assets.publishing.service.gov.uk/media/6595330c01760d00135cf9d4/Sofs_HSE_in_Defence_Policy_Statement.pdf" TargetMode="External"/><Relationship Id="rId346" Type="http://schemas.openxmlformats.org/officeDocument/2006/relationships/hyperlink" Target="https://jsp441.r.mil.uk/index.php/JSP_441" TargetMode="External"/><Relationship Id="rId388" Type="http://schemas.openxmlformats.org/officeDocument/2006/relationships/hyperlink" Target="https://www.legislation.gov.uk/uksi/1986/1078/contents" TargetMode="External"/><Relationship Id="rId511" Type="http://schemas.openxmlformats.org/officeDocument/2006/relationships/hyperlink" Target="https://www.gov.uk/government/publications/defence-environmental-management-system-framework-jsp-816" TargetMode="External"/><Relationship Id="rId553" Type="http://schemas.openxmlformats.org/officeDocument/2006/relationships/hyperlink" Target="https://www.legislation.gov.uk/ukpga/1974/37/contents" TargetMode="External"/><Relationship Id="rId609" Type="http://schemas.openxmlformats.org/officeDocument/2006/relationships/hyperlink" Target="https://www.legislation.gov.uk/uksi/1999/3242/contents" TargetMode="External"/><Relationship Id="rId85" Type="http://schemas.openxmlformats.org/officeDocument/2006/relationships/hyperlink" Target="https://www.legislation.gov.uk/wsi/2009/995/contents" TargetMode="External"/><Relationship Id="rId150" Type="http://schemas.openxmlformats.org/officeDocument/2006/relationships/hyperlink" Target="https://www.legislation.gov.uk/uksi/1998/2307/contents" TargetMode="External"/><Relationship Id="rId192" Type="http://schemas.openxmlformats.org/officeDocument/2006/relationships/hyperlink" Target="https://www.gov.uk/government/collections/jsp-375-health-and-safety-handbook" TargetMode="External"/><Relationship Id="rId206" Type="http://schemas.openxmlformats.org/officeDocument/2006/relationships/hyperlink" Target="https://www.gov.uk/government/publications/jsp-319-joint-service-safety-regulations-for-the-storage-handling-and-use-of-gases" TargetMode="External"/><Relationship Id="rId413" Type="http://schemas.openxmlformats.org/officeDocument/2006/relationships/hyperlink" Target="https://www.iso.org/files/live/sites/isoorg/files/store/en/PUB100451_preview.pdf" TargetMode="External"/><Relationship Id="rId595" Type="http://schemas.openxmlformats.org/officeDocument/2006/relationships/hyperlink" Target="https://www.legislation.gov.uk/uksi/1989/1796/contents/made" TargetMode="External"/><Relationship Id="rId248" Type="http://schemas.openxmlformats.org/officeDocument/2006/relationships/hyperlink" Target="https://www.legislation.gov.uk/uksi/1998/2306/contents" TargetMode="External"/><Relationship Id="rId455" Type="http://schemas.openxmlformats.org/officeDocument/2006/relationships/hyperlink" Target="https://www.legislation.gov.uk/nisi/1981/154/contents" TargetMode="External"/><Relationship Id="rId497" Type="http://schemas.openxmlformats.org/officeDocument/2006/relationships/hyperlink" Target="https://www.legislation.gov.uk/nisr/1995/87/contents/made" TargetMode="External"/><Relationship Id="rId620" Type="http://schemas.openxmlformats.org/officeDocument/2006/relationships/hyperlink" Target="https://www.legislation.gov.uk/uksi/2003/1998/contents/made" TargetMode="External"/><Relationship Id="rId662" Type="http://schemas.openxmlformats.org/officeDocument/2006/relationships/header" Target="header83.xml"/><Relationship Id="rId12" Type="http://schemas.openxmlformats.org/officeDocument/2006/relationships/footnotes" Target="footnotes.xml"/><Relationship Id="rId108" Type="http://schemas.openxmlformats.org/officeDocument/2006/relationships/hyperlink" Target="https://www.legislation.gov.uk/uksi/1998/2306/contents" TargetMode="External"/><Relationship Id="rId315" Type="http://schemas.openxmlformats.org/officeDocument/2006/relationships/hyperlink" Target="https://assets.publishing.service.gov.uk/media/6595330c01760d00135cf9d4/Sofs_HSE_in_Defence_Policy_Statement.pdf" TargetMode="External"/><Relationship Id="rId357" Type="http://schemas.openxmlformats.org/officeDocument/2006/relationships/hyperlink" Target="https://www.legislation.gov.uk/ukpga/1988/52/contents" TargetMode="External"/><Relationship Id="rId522" Type="http://schemas.openxmlformats.org/officeDocument/2006/relationships/hyperlink" Target="https://www.legislation.gov.uk/ukpga/1974/37/contents" TargetMode="External"/><Relationship Id="rId54" Type="http://schemas.openxmlformats.org/officeDocument/2006/relationships/hyperlink" Target="https://www.gov.uk/government/publications/defence-environmental-management-system-framework-jsp-816" TargetMode="External"/><Relationship Id="rId96" Type="http://schemas.openxmlformats.org/officeDocument/2006/relationships/hyperlink" Target="https://www.ippc.int/static/media/files/publication/en/2019/02/ISPM_15_2018_En_WoodPackaging_Post-CPM13_Rev_Annex1and2_Fixed_2019-02-01.pdf" TargetMode="External"/><Relationship Id="rId161" Type="http://schemas.openxmlformats.org/officeDocument/2006/relationships/hyperlink" Target="https://www.legislation.gov.uk/ukpga/1995/15" TargetMode="External"/><Relationship Id="rId217" Type="http://schemas.openxmlformats.org/officeDocument/2006/relationships/hyperlink" Target="https://assets.publishing.service.gov.uk/media/648b14885f7bb7000c7fab4d/20230615_JSP_815_Volume_2_-_Element_12_-_Assurance_V1.1_-_GovUK-O.pdf" TargetMode="External"/><Relationship Id="rId399" Type="http://schemas.openxmlformats.org/officeDocument/2006/relationships/footer" Target="footer22.xml"/><Relationship Id="rId564" Type="http://schemas.openxmlformats.org/officeDocument/2006/relationships/hyperlink" Target="https://gbr01.safelinks.protection.outlook.com/?url=https%3A%2F%2Fwww.hse.gov.uk%2Fworkplacetransport%2Finformation%2Fsheeting.htm&amp;data=05%7C02%7CJess.Bowen122%40mod.gov.uk%7C5b1e350ee9e248b351ac08dc2179b299%7Cbe7760ed5953484bae95d0a16dfa09e5%7C0%7C0%7C638422053784774470%7CUnknown%7CTWFpbGZsb3d8eyJWIjoiMC4wLjAwMDAiLCJQIjoiV2luMzIiLCJBTiI6Ik1haWwiLCJXVCI6Mn0%3D%7C0%7C%7C%7C&amp;sdata=%2BZeTjYWy0s%2Bf7k6LWqWKAGqsxt5PZYZxVOtm8zBoaNo%3D&amp;reserved=0" TargetMode="External"/><Relationship Id="rId259" Type="http://schemas.openxmlformats.org/officeDocument/2006/relationships/header" Target="header34.xml"/><Relationship Id="rId424" Type="http://schemas.openxmlformats.org/officeDocument/2006/relationships/hyperlink" Target="https://www.hse.gov.uk/pubns/indg232.pdf" TargetMode="External"/><Relationship Id="rId466" Type="http://schemas.openxmlformats.org/officeDocument/2006/relationships/hyperlink" Target="https://transportsafety.web.logis.r.mil.uk/Documents/MTSR%20Website%20Road%20Tpt%20&amp;%20Safety/20171006-DVA_MOU_V3-O.doc" TargetMode="External"/><Relationship Id="rId631" Type="http://schemas.openxmlformats.org/officeDocument/2006/relationships/hyperlink" Target="https://www.legislation.gov.uk/ukpga/1968/73/contents" TargetMode="External"/><Relationship Id="rId673" Type="http://schemas.openxmlformats.org/officeDocument/2006/relationships/hyperlink" Target="http://dstan.gateway.isg-r.r.mil.uk/standards/defstans/00/003/000006000.pdf" TargetMode="External"/><Relationship Id="rId23" Type="http://schemas.openxmlformats.org/officeDocument/2006/relationships/hyperlink" Target="mailto:dsa-dlsr-regcertgroup@mod.gov.uk" TargetMode="External"/><Relationship Id="rId119" Type="http://schemas.openxmlformats.org/officeDocument/2006/relationships/hyperlink" Target="https://modgovuk.sharepoint.com/sites/IntranetHeadOffice/SitePages/JSP-814.aspx" TargetMode="External"/><Relationship Id="rId270" Type="http://schemas.openxmlformats.org/officeDocument/2006/relationships/header" Target="header36.xml"/><Relationship Id="rId326" Type="http://schemas.openxmlformats.org/officeDocument/2006/relationships/header" Target="header46.xml"/><Relationship Id="rId533" Type="http://schemas.openxmlformats.org/officeDocument/2006/relationships/hyperlink" Target="https://www.legislation.gov.uk/ukpga/2000/23/contents" TargetMode="External"/><Relationship Id="rId65" Type="http://schemas.openxmlformats.org/officeDocument/2006/relationships/hyperlink" Target="https://www.gov.uk/government/publications/jsp-418-mod-corporate-environmental-protection-manual" TargetMode="External"/><Relationship Id="rId130" Type="http://schemas.openxmlformats.org/officeDocument/2006/relationships/footer" Target="footer3.xml"/><Relationship Id="rId368" Type="http://schemas.openxmlformats.org/officeDocument/2006/relationships/hyperlink" Target="https://modgovuk.sharepoint.com/sites/IntranetDSA/SitePages/DLSR-Equipment-Standards.aspx" TargetMode="External"/><Relationship Id="rId575" Type="http://schemas.openxmlformats.org/officeDocument/2006/relationships/hyperlink" Target="https://www.gov.uk/government/publications/defence-environmental-management-system-framework-jsp-816" TargetMode="External"/><Relationship Id="rId172" Type="http://schemas.openxmlformats.org/officeDocument/2006/relationships/hyperlink" Target="https://www.legislation.gov.uk/ukpga/1974/37/contents" TargetMode="External"/><Relationship Id="rId228" Type="http://schemas.openxmlformats.org/officeDocument/2006/relationships/hyperlink" Target="https://www.legislation.gov.uk/uksi/2001/2954/contents" TargetMode="External"/><Relationship Id="rId435" Type="http://schemas.openxmlformats.org/officeDocument/2006/relationships/hyperlink" Target="https://www.gov.uk/government/collections/jsp-375-health-and-safety-handbook" TargetMode="External"/><Relationship Id="rId477" Type="http://schemas.openxmlformats.org/officeDocument/2006/relationships/hyperlink" Target="https://www.gov.uk/government/publications/defence-environmental-management-system-framework-jsp-816" TargetMode="External"/><Relationship Id="rId600" Type="http://schemas.openxmlformats.org/officeDocument/2006/relationships/hyperlink" Target="https://www.legislation.gov.uk/ukpga/Eliz2/7-8/19/contents" TargetMode="External"/><Relationship Id="rId642" Type="http://schemas.openxmlformats.org/officeDocument/2006/relationships/hyperlink" Target="https://www.gov.uk/government/publications/jsp-822-governance-and-management-of-defence-individual-training-education-and-skills" TargetMode="External"/><Relationship Id="rId684" Type="http://schemas.openxmlformats.org/officeDocument/2006/relationships/header" Target="header85.xml"/><Relationship Id="rId281" Type="http://schemas.openxmlformats.org/officeDocument/2006/relationships/hyperlink" Target="https://www.gov.uk/government/publications/human-factors-integration-in-defence-systems-jsp-912" TargetMode="External"/><Relationship Id="rId337" Type="http://schemas.openxmlformats.org/officeDocument/2006/relationships/hyperlink" Target="https://www.legislation.gov.uk/uksi/1998/2307/contents" TargetMode="External"/><Relationship Id="rId502" Type="http://schemas.openxmlformats.org/officeDocument/2006/relationships/hyperlink" Target="https://www.legislation.gov.uk/uksi/2017/325/made" TargetMode="External"/><Relationship Id="rId34" Type="http://schemas.openxmlformats.org/officeDocument/2006/relationships/hyperlink" Target="https://www.legislation.gov.uk/uksi/2003/1998/article/53" TargetMode="External"/><Relationship Id="rId76" Type="http://schemas.openxmlformats.org/officeDocument/2006/relationships/hyperlink" Target="https://www.legislation.gov.uk/ukpga/2021/30/contents" TargetMode="External"/><Relationship Id="rId141" Type="http://schemas.openxmlformats.org/officeDocument/2006/relationships/hyperlink" Target="https://modgovuk.sharepoint.com/sites/IntranetHeadOffice/SitePages/JSP-419.aspx" TargetMode="External"/><Relationship Id="rId379" Type="http://schemas.openxmlformats.org/officeDocument/2006/relationships/hyperlink" Target="https://www.legislation.gov.uk/uksi/2009/1348/contents" TargetMode="External"/><Relationship Id="rId544" Type="http://schemas.openxmlformats.org/officeDocument/2006/relationships/hyperlink" Target="https://www.gov.uk/government/publications/defence-environmental-management-system-framework-jsp-816" TargetMode="External"/><Relationship Id="rId586" Type="http://schemas.openxmlformats.org/officeDocument/2006/relationships/hyperlink" Target="https://www.legislation.gov.uk/uksi/1986/1078/contents" TargetMode="External"/><Relationship Id="rId7" Type="http://schemas.openxmlformats.org/officeDocument/2006/relationships/customXml" Target="../customXml/item7.xml"/><Relationship Id="rId183" Type="http://schemas.openxmlformats.org/officeDocument/2006/relationships/footer" Target="footer4.xml"/><Relationship Id="rId239" Type="http://schemas.openxmlformats.org/officeDocument/2006/relationships/hyperlink" Target="https://www.legislation.gov.uk/ukpga/1985/72/contents" TargetMode="External"/><Relationship Id="rId390" Type="http://schemas.openxmlformats.org/officeDocument/2006/relationships/header" Target="header59.xml"/><Relationship Id="rId404" Type="http://schemas.openxmlformats.org/officeDocument/2006/relationships/header" Target="header64.xml"/><Relationship Id="rId446" Type="http://schemas.openxmlformats.org/officeDocument/2006/relationships/hyperlink" Target="https://www.gov.uk/government/collections/jsp-375-health-and-safety-handbook" TargetMode="External"/><Relationship Id="rId611" Type="http://schemas.openxmlformats.org/officeDocument/2006/relationships/hyperlink" Target="https://modgovuk.sharepoint.com/:u:/r/sites/IntranetUKStratCom/SitePages/LoadSafetyPolicyandTDS.aspx" TargetMode="External"/><Relationship Id="rId653" Type="http://schemas.openxmlformats.org/officeDocument/2006/relationships/hyperlink" Target="https://www.legislation.gov.uk/uksi/1999/1736/contents/made" TargetMode="External"/><Relationship Id="rId250" Type="http://schemas.openxmlformats.org/officeDocument/2006/relationships/hyperlink" Target="https://www.gov.uk/government/publications/jsp-319-joint-service-safety-regulations-for-the-storage-handling-and-use-of-gases" TargetMode="External"/><Relationship Id="rId292" Type="http://schemas.openxmlformats.org/officeDocument/2006/relationships/hyperlink" Target="https://www.gov.uk/government/publications/defence-acquisition-safety-policy-jsp-376" TargetMode="External"/><Relationship Id="rId306" Type="http://schemas.openxmlformats.org/officeDocument/2006/relationships/hyperlink" Target="https://www.legislation.gov.uk/ukpga/1990/43/contents" TargetMode="External"/><Relationship Id="rId488" Type="http://schemas.openxmlformats.org/officeDocument/2006/relationships/hyperlink" Target="https://eur-lex.europa.eu/legal-content/EN/ALL/?uri=CELEX:32008L0068" TargetMode="External"/><Relationship Id="rId695" Type="http://schemas.openxmlformats.org/officeDocument/2006/relationships/hyperlink" Target="https://www.gov.uk/government/publications/ajax-noise-and-vibration-review" TargetMode="External"/><Relationship Id="rId45" Type="http://schemas.openxmlformats.org/officeDocument/2006/relationships/header" Target="header7.xml"/><Relationship Id="rId87" Type="http://schemas.openxmlformats.org/officeDocument/2006/relationships/hyperlink" Target="https://www.legislation.gov.uk/nisr/2009/252" TargetMode="External"/><Relationship Id="rId110" Type="http://schemas.openxmlformats.org/officeDocument/2006/relationships/hyperlink" Target="https://www.legislation.gov.uk/ukpga/2021/30/contents" TargetMode="External"/><Relationship Id="rId348" Type="http://schemas.openxmlformats.org/officeDocument/2006/relationships/footer" Target="footer15.xml"/><Relationship Id="rId513" Type="http://schemas.openxmlformats.org/officeDocument/2006/relationships/header" Target="header74.xml"/><Relationship Id="rId555" Type="http://schemas.openxmlformats.org/officeDocument/2006/relationships/hyperlink" Target="https://www.legislation.gov.uk/uksi/1998/2307/contents" TargetMode="External"/><Relationship Id="rId597" Type="http://schemas.openxmlformats.org/officeDocument/2006/relationships/hyperlink" Target="https://www.legislation.gov.uk/ukpga/1981/14/contents" TargetMode="External"/><Relationship Id="rId152" Type="http://schemas.openxmlformats.org/officeDocument/2006/relationships/hyperlink" Target="https://www.gov.uk/government/collections/jsp-375-health-and-safety-handbook" TargetMode="External"/><Relationship Id="rId194" Type="http://schemas.openxmlformats.org/officeDocument/2006/relationships/header" Target="header26.xml"/><Relationship Id="rId208" Type="http://schemas.openxmlformats.org/officeDocument/2006/relationships/hyperlink" Target="https://www.gov.uk/government/publications/defence-fire-safety-regulations-dsa02-and-guidance-dsa03" TargetMode="External"/><Relationship Id="rId415" Type="http://schemas.openxmlformats.org/officeDocument/2006/relationships/hyperlink" Target="https://modgovuk.sharepoint.com/:w:/r/sites/IntranetDSA/_layouts/15/Doc.aspx?sourcedoc=%7b74270BF8-F447-4DB5-92D6-568A38610286%7d&amp;file=20200401-DLSR-SOP-3A-DLSR-NON-COMPLIANCE-CASE-TEMPLATE.docx&amp;action=default&amp;mobileredirect=true&amp;web=1" TargetMode="External"/><Relationship Id="rId457" Type="http://schemas.openxmlformats.org/officeDocument/2006/relationships/hyperlink" Target="https://www.legislation.gov.uk/nisr/1996/542/contents/made" TargetMode="External"/><Relationship Id="rId622" Type="http://schemas.openxmlformats.org/officeDocument/2006/relationships/hyperlink" Target="https://www.legislation.gov.uk/ukpga/1974/37/contents" TargetMode="External"/><Relationship Id="rId261" Type="http://schemas.openxmlformats.org/officeDocument/2006/relationships/footer" Target="footer7.xml"/><Relationship Id="rId499" Type="http://schemas.openxmlformats.org/officeDocument/2006/relationships/hyperlink" Target="https://www.legislation.gov.uk/wsi/2005/1806/contents/made" TargetMode="External"/><Relationship Id="rId664" Type="http://schemas.openxmlformats.org/officeDocument/2006/relationships/hyperlink" Target="https://www.legislation.gov.uk/uksi/1986/1078/contents" TargetMode="External"/><Relationship Id="rId14" Type="http://schemas.openxmlformats.org/officeDocument/2006/relationships/image" Target="media/image1.png"/><Relationship Id="rId56" Type="http://schemas.openxmlformats.org/officeDocument/2006/relationships/hyperlink" Target="https://www.gov.uk/government/publications/defence-acquisition-safety-policy-jsp-376" TargetMode="External"/><Relationship Id="rId317" Type="http://schemas.openxmlformats.org/officeDocument/2006/relationships/header" Target="header43.xml"/><Relationship Id="rId359" Type="http://schemas.openxmlformats.org/officeDocument/2006/relationships/hyperlink" Target="https://www.legislation.gov.uk/uksi/1998/3111/contents/made" TargetMode="External"/><Relationship Id="rId524" Type="http://schemas.openxmlformats.org/officeDocument/2006/relationships/hyperlink" Target="https://www.legislation.gov.uk/eur/2006/1907/article/31" TargetMode="External"/><Relationship Id="rId566" Type="http://schemas.openxmlformats.org/officeDocument/2006/relationships/hyperlink" Target="https://gbr01.safelinks.protection.outlook.com/?url=https%3A%2F%2Fwww.hse.gov.uk%2Fpubns%2Fbooks%2Fhsg246.htm&amp;data=05%7C02%7CJess.Bowen122%40mod.gov.uk%7C5b1e350ee9e248b351ac08dc2179b299%7Cbe7760ed5953484bae95d0a16dfa09e5%7C0%7C0%7C638422053784799936%7CUnknown%7CTWFpbGZsb3d8eyJWIjoiMC4wLjAwMDAiLCJQIjoiV2luMzIiLCJBTiI6Ik1haWwiLCJXVCI6Mn0%3D%7C0%7C%7C%7C&amp;sdata=jWlZBnNkAuunwvyiYF3gpngF37pvdAMPrI7Ubjq5wcA%3D&amp;reserved=0" TargetMode="External"/><Relationship Id="rId98" Type="http://schemas.openxmlformats.org/officeDocument/2006/relationships/hyperlink" Target="https://eur-lex.europa.eu/legal-content/EN/TXT/?uri=CELEX:32009R1005" TargetMode="External"/><Relationship Id="rId121" Type="http://schemas.openxmlformats.org/officeDocument/2006/relationships/hyperlink" Target="https://www.iso.org/obp/ui/en/" TargetMode="External"/><Relationship Id="rId163" Type="http://schemas.openxmlformats.org/officeDocument/2006/relationships/header" Target="header20.xml"/><Relationship Id="rId219" Type="http://schemas.openxmlformats.org/officeDocument/2006/relationships/hyperlink" Target="https://www.legislation.gov.uk/uksi/2015/51/contents" TargetMode="External"/><Relationship Id="rId370" Type="http://schemas.openxmlformats.org/officeDocument/2006/relationships/header" Target="header54.xml"/><Relationship Id="rId426" Type="http://schemas.openxmlformats.org/officeDocument/2006/relationships/hyperlink" Target="https://www.legislation.gov.uk/uksi/1986/1078/contents" TargetMode="External"/><Relationship Id="rId633" Type="http://schemas.openxmlformats.org/officeDocument/2006/relationships/hyperlink" Target="https://www.legislation.gov.uk/uksi/2007/605/contents/made" TargetMode="External"/><Relationship Id="rId230" Type="http://schemas.openxmlformats.org/officeDocument/2006/relationships/hyperlink" Target="https://www.legislation.gov.uk/ssi/2011/209/contents" TargetMode="External"/><Relationship Id="rId468" Type="http://schemas.openxmlformats.org/officeDocument/2006/relationships/hyperlink" Target="https://transportsafety.web.logis.r.mil.uk/Documents/MTSR%20Website%20Road%20Tpt%20&amp;%20Safety/20171006-DVA_MOU_V3-O.doc" TargetMode="External"/><Relationship Id="rId675" Type="http://schemas.openxmlformats.org/officeDocument/2006/relationships/hyperlink" Target="http://dstan.gateway.isg-r.r.mil.uk/standards/defstans/00/003/000006000.pdf" TargetMode="External"/><Relationship Id="rId25" Type="http://schemas.openxmlformats.org/officeDocument/2006/relationships/header" Target="header1.xml"/><Relationship Id="rId67" Type="http://schemas.openxmlformats.org/officeDocument/2006/relationships/hyperlink" Target="https://www.gov.uk/government/publications/defence-environmental-management-system-framework-jsp-816" TargetMode="External"/><Relationship Id="rId272" Type="http://schemas.openxmlformats.org/officeDocument/2006/relationships/footer" Target="footer8.xml"/><Relationship Id="rId328" Type="http://schemas.openxmlformats.org/officeDocument/2006/relationships/footer" Target="footer14.xml"/><Relationship Id="rId535" Type="http://schemas.openxmlformats.org/officeDocument/2006/relationships/hyperlink" Target="https://www.legislation.gov.uk/uksi/1986/1078/contents" TargetMode="External"/><Relationship Id="rId577" Type="http://schemas.openxmlformats.org/officeDocument/2006/relationships/hyperlink" Target="https://modgovuk.sharepoint.com/sites/IntranetUKStratCom/SitePages/Movements-and-Transport-Policy.aspx" TargetMode="External"/><Relationship Id="rId132" Type="http://schemas.openxmlformats.org/officeDocument/2006/relationships/hyperlink" Target="https://modgovuk.sharepoint.com/sites/IntranetHeadOffice/SitePages/JSP-419.aspx" TargetMode="External"/><Relationship Id="rId174" Type="http://schemas.openxmlformats.org/officeDocument/2006/relationships/hyperlink" Target="https://www.gov.uk/government/collections/defence-safety-management-system-jsp-815" TargetMode="External"/><Relationship Id="rId381" Type="http://schemas.openxmlformats.org/officeDocument/2006/relationships/header" Target="header57.xml"/><Relationship Id="rId602" Type="http://schemas.openxmlformats.org/officeDocument/2006/relationships/hyperlink" Target="https://content.tfl.gov.uk/safer-lorries-scheme-traffic-regulation-order-2015.pdf" TargetMode="External"/><Relationship Id="rId241" Type="http://schemas.openxmlformats.org/officeDocument/2006/relationships/hyperlink" Target="https://assets.publishing.service.gov.uk/government/uploads/system/uploads/attachment_data/file/495829/731_enabled.pdf" TargetMode="External"/><Relationship Id="rId437" Type="http://schemas.openxmlformats.org/officeDocument/2006/relationships/hyperlink" Target="https://eur-lex.europa.eu/EN/legal-content/summary/rail-safety-transport-of-dangerous-goods-by-rail.html" TargetMode="External"/><Relationship Id="rId479" Type="http://schemas.openxmlformats.org/officeDocument/2006/relationships/hyperlink" Target="https://unece.org/transport/dangerous-goods/rev7-files" TargetMode="External"/><Relationship Id="rId644" Type="http://schemas.openxmlformats.org/officeDocument/2006/relationships/hyperlink" Target="https://www.gov.uk/government/publications/defence-environmental-management-system-framework-jsp-816" TargetMode="External"/><Relationship Id="rId686" Type="http://schemas.openxmlformats.org/officeDocument/2006/relationships/hyperlink" Target="https://www.gov.uk/government/publications/service-inquiry-report-into-the-death-of-a-solider-during-a-jackal-accident-on-catterick-training-area" TargetMode="External"/><Relationship Id="rId36" Type="http://schemas.openxmlformats.org/officeDocument/2006/relationships/hyperlink" Target="https://modgovuk.sharepoint.com/:b:/r/teams/23183/Legislation%20MOD/Publications/20200401-DLSR%20SOP-3-LEGISLATIVE%20DEDS%20PROCESS.pdf?csf=1&amp;web=1&amp;e=DRvxtl" TargetMode="External"/><Relationship Id="rId283" Type="http://schemas.openxmlformats.org/officeDocument/2006/relationships/hyperlink" Target="https://gbr01.safelinks.protection.outlook.com/?url=https%3A%2F%2Fwww.kid.mod.uk%2Fmaincontent%2Fbusiness%2Fhufims%2Fcontent%2Fhufims_home.htm&amp;data=05%7C02%7CJulie.Mael966%40mod.gov.uk%7C8dc6713949a242bdd4a808dc45fbd0d9%7Cbe7760ed5953484bae95d0a16dfa09e5%7C0%7C0%7C638462195107140218%7CUnknown%7CTWFpbGZsb3d8eyJWIjoiMC4wLjAwMDAiLCJQIjoiV2luMzIiLCJBTiI6Ik1haWwiLCJXVCI6Mn0%3D%7C0%7C%7C%7C&amp;sdata=fDWQq0PCr2FLbAqzQsPbhaB8ErDJq6rFlqtpHnx9DEs%3D&amp;reserved=0" TargetMode="External"/><Relationship Id="rId339" Type="http://schemas.openxmlformats.org/officeDocument/2006/relationships/hyperlink" Target="https://assets.publishing.service.gov.uk/media/5f870eb5d3bf7f632eadcb78/20201013_JSP375_Vol1_Chapter_22_V1.2_Work_Equipment_FINAL.pdf" TargetMode="External"/><Relationship Id="rId490" Type="http://schemas.openxmlformats.org/officeDocument/2006/relationships/hyperlink" Target="https://www.legislation.gov.uk/uksi/2002/2786/made" TargetMode="External"/><Relationship Id="rId504" Type="http://schemas.openxmlformats.org/officeDocument/2006/relationships/header" Target="header73.xml"/><Relationship Id="rId546" Type="http://schemas.openxmlformats.org/officeDocument/2006/relationships/hyperlink" Target="https://www.legislation.gov.uk/ukpga/1974/37/contents" TargetMode="External"/><Relationship Id="rId78" Type="http://schemas.openxmlformats.org/officeDocument/2006/relationships/hyperlink" Target="https://www.gov.uk/government/collections/defence-safety-management-system-jsp-815" TargetMode="External"/><Relationship Id="rId101" Type="http://schemas.openxmlformats.org/officeDocument/2006/relationships/hyperlink" Target="https://www.ippc.int/static/media/files/publication/en/2016/01/ISPM_25_2006_En_2015-12-22_PostCPM10_InkAmReformatted.pdf" TargetMode="External"/><Relationship Id="rId143" Type="http://schemas.openxmlformats.org/officeDocument/2006/relationships/hyperlink" Target="https://www.legislation.gov.uk/ukpga/1974/37/contents" TargetMode="External"/><Relationship Id="rId185" Type="http://schemas.openxmlformats.org/officeDocument/2006/relationships/header" Target="header25.xml"/><Relationship Id="rId350" Type="http://schemas.openxmlformats.org/officeDocument/2006/relationships/hyperlink" Target="https://www.legislation.gov.uk/uksi/1988/1478/contents/made" TargetMode="External"/><Relationship Id="rId406" Type="http://schemas.openxmlformats.org/officeDocument/2006/relationships/hyperlink" Target="https://www.gov.uk/government/collections/defence-safety-management-system-jsp-815" TargetMode="External"/><Relationship Id="rId588" Type="http://schemas.openxmlformats.org/officeDocument/2006/relationships/hyperlink" Target="https://www.legislation.gov.uk/ukpga/2006/52/contents" TargetMode="External"/><Relationship Id="rId9" Type="http://schemas.openxmlformats.org/officeDocument/2006/relationships/styles" Target="styles.xml"/><Relationship Id="rId210" Type="http://schemas.openxmlformats.org/officeDocument/2006/relationships/header" Target="header27.xml"/><Relationship Id="rId392" Type="http://schemas.openxmlformats.org/officeDocument/2006/relationships/footer" Target="footer21.xml"/><Relationship Id="rId448" Type="http://schemas.openxmlformats.org/officeDocument/2006/relationships/hyperlink" Target="https://modgovuk.sharepoint.com/:u:/r/sites/IntranetUKStratCom/SitePages/MovementofMateriel.aspx" TargetMode="External"/><Relationship Id="rId613" Type="http://schemas.openxmlformats.org/officeDocument/2006/relationships/hyperlink" Target="https://www.legislation.gov.uk/uksi/1986/1078/contents" TargetMode="External"/><Relationship Id="rId655" Type="http://schemas.openxmlformats.org/officeDocument/2006/relationships/hyperlink" Target="https://www.legislation.gov.uk/ukpga/1968/73/contents" TargetMode="External"/><Relationship Id="rId697" Type="http://schemas.openxmlformats.org/officeDocument/2006/relationships/header" Target="header89.xml"/><Relationship Id="rId252" Type="http://schemas.openxmlformats.org/officeDocument/2006/relationships/image" Target="media/image10.jpeg"/><Relationship Id="rId294" Type="http://schemas.openxmlformats.org/officeDocument/2006/relationships/hyperlink" Target="https://www.gov.uk/government/publications/defence-environmental-management-system-framework-jsp-816" TargetMode="External"/><Relationship Id="rId308" Type="http://schemas.openxmlformats.org/officeDocument/2006/relationships/hyperlink" Target="https://www.legislation.gov.uk/ukpga/1988/52/contents" TargetMode="External"/><Relationship Id="rId515" Type="http://schemas.openxmlformats.org/officeDocument/2006/relationships/hyperlink" Target="https://www.legislation.gov.uk/uksi/2019/758/contents/made" TargetMode="External"/><Relationship Id="rId47" Type="http://schemas.openxmlformats.org/officeDocument/2006/relationships/hyperlink" Target="https://www.legislation.gov.uk/ukpga/1974/37/contents" TargetMode="External"/><Relationship Id="rId89" Type="http://schemas.openxmlformats.org/officeDocument/2006/relationships/hyperlink" Target="https://www.legislation.gov.uk/wsi/2006/2629/contents/made" TargetMode="External"/><Relationship Id="rId112" Type="http://schemas.openxmlformats.org/officeDocument/2006/relationships/hyperlink" Target="https://www.gov.uk/government/collections/defence-safety-management-system-jsp-815" TargetMode="External"/><Relationship Id="rId154" Type="http://schemas.openxmlformats.org/officeDocument/2006/relationships/hyperlink" Target="https://www.legislation.gov.uk/ukpga/1974/37/contents" TargetMode="External"/><Relationship Id="rId361" Type="http://schemas.openxmlformats.org/officeDocument/2006/relationships/hyperlink" Target="https://modgovuk.sharepoint.com/sites/IntranetDSA/SitePages/DLSR-Equipment-Standards.aspx" TargetMode="External"/><Relationship Id="rId557" Type="http://schemas.openxmlformats.org/officeDocument/2006/relationships/hyperlink" Target="https://www.legislation.gov.uk/uksi/2005/735/contents" TargetMode="External"/><Relationship Id="rId599" Type="http://schemas.openxmlformats.org/officeDocument/2006/relationships/hyperlink" Target="https://gbr01.safelinks.protection.outlook.com/?url=https%3A%2F%2Fwww.legislation.gov.uk%2Fukpga%2F1964%2F38&amp;data=05%7C02%7CJess.Bowen122%40mod.gov.uk%7C5b1e350ee9e248b351ac08dc2179b299%7Cbe7760ed5953484bae95d0a16dfa09e5%7C0%7C0%7C638422053784865444%7CUnknown%7CTWFpbGZsb3d8eyJWIjoiMC4wLjAwMDAiLCJQIjoiV2luMzIiLCJBTiI6Ik1haWwiLCJXVCI6Mn0%3D%7C0%7C%7C%7C&amp;sdata=B2YqWhhyGfbxQ6k5kKw3KbnXws1rjTUK8I%2BH336ayWo%3D&amp;reserved=0" TargetMode="External"/><Relationship Id="rId196" Type="http://schemas.openxmlformats.org/officeDocument/2006/relationships/hyperlink" Target="https://www.legislation.gov.uk/uksi/2005/1541/contents" TargetMode="External"/><Relationship Id="rId417" Type="http://schemas.openxmlformats.org/officeDocument/2006/relationships/hyperlink" Target="https://www.iso.org/files/live/sites/isoorg/files/store/en/PUB100451_preview.pdf" TargetMode="External"/><Relationship Id="rId459" Type="http://schemas.openxmlformats.org/officeDocument/2006/relationships/hyperlink" Target="https://www.gov.uk/government/collections/defence-safety-management-system-jsp-815" TargetMode="External"/><Relationship Id="rId624" Type="http://schemas.openxmlformats.org/officeDocument/2006/relationships/hyperlink" Target="https://www.legislation.gov.uk/uksi/1998/2306/contents/made" TargetMode="External"/><Relationship Id="rId666" Type="http://schemas.openxmlformats.org/officeDocument/2006/relationships/hyperlink" Target="https://www.legislation.gov.uk/uksi/1999/3242/contents" TargetMode="External"/><Relationship Id="rId16" Type="http://schemas.openxmlformats.org/officeDocument/2006/relationships/image" Target="media/image3.png"/><Relationship Id="rId221" Type="http://schemas.openxmlformats.org/officeDocument/2006/relationships/hyperlink" Target="https://www.legislation.gov.uk/uksi/2016/1154/contents" TargetMode="External"/><Relationship Id="rId263" Type="http://schemas.openxmlformats.org/officeDocument/2006/relationships/hyperlink" Target="https://www.gov.uk/government/collections/jsp-375-health-and-safety-handbook" TargetMode="External"/><Relationship Id="rId319" Type="http://schemas.openxmlformats.org/officeDocument/2006/relationships/header" Target="header44.xml"/><Relationship Id="rId470" Type="http://schemas.openxmlformats.org/officeDocument/2006/relationships/hyperlink" Target="https://unece.org/transport/standards/transport/dangerous-goods/adr-2023-agreement-concerning-international-carriage" TargetMode="External"/><Relationship Id="rId526" Type="http://schemas.openxmlformats.org/officeDocument/2006/relationships/hyperlink" Target="https://www.hse.gov.uk" TargetMode="External"/><Relationship Id="rId58" Type="http://schemas.openxmlformats.org/officeDocument/2006/relationships/hyperlink" Target="https://modgovuk.sharepoint.com/sites/IntranetHeadOffice/SitePages/JSP-419.aspx" TargetMode="External"/><Relationship Id="rId123" Type="http://schemas.openxmlformats.org/officeDocument/2006/relationships/hyperlink" Target="https://www.gov.uk/government/publications/defence-safety-authority-011-regulations" TargetMode="External"/><Relationship Id="rId330" Type="http://schemas.openxmlformats.org/officeDocument/2006/relationships/hyperlink" Target="https://www.legislation.gov.uk/uksi/1986/1078/contents" TargetMode="External"/><Relationship Id="rId568" Type="http://schemas.openxmlformats.org/officeDocument/2006/relationships/hyperlink" Target="http://dstan.gateway.isg-r.r.mil.uk/standards/defstans/00/003/000006000.pdf" TargetMode="External"/><Relationship Id="rId165" Type="http://schemas.openxmlformats.org/officeDocument/2006/relationships/hyperlink" Target="https://assets.publishing.service.gov.uk/media/648b14895f7bb7000c7fab4f/20230615_JSP_815_Volume_2_-_Element_4_-_Risk_Assessments_and_Safety_Cases_V1.1_-_GovUK-O.pdf" TargetMode="External"/><Relationship Id="rId372" Type="http://schemas.openxmlformats.org/officeDocument/2006/relationships/hyperlink" Target="https://www.legislation.gov.uk/ukpga/1988/52/contents" TargetMode="External"/><Relationship Id="rId428" Type="http://schemas.openxmlformats.org/officeDocument/2006/relationships/header" Target="header69.xml"/><Relationship Id="rId635" Type="http://schemas.openxmlformats.org/officeDocument/2006/relationships/hyperlink" Target="https://www.legislation.gov.uk/ukpga/1984/27/contents" TargetMode="External"/><Relationship Id="rId677" Type="http://schemas.openxmlformats.org/officeDocument/2006/relationships/hyperlink" Target="https://www.gov.uk/government/collections/defence-safety-management-system-jsp-815" TargetMode="External"/><Relationship Id="rId232" Type="http://schemas.openxmlformats.org/officeDocument/2006/relationships/header" Target="header29.xml"/><Relationship Id="rId274" Type="http://schemas.openxmlformats.org/officeDocument/2006/relationships/hyperlink" Target="https://www.gov.uk/government/collections/jsp-375-health-and-safety-handbook" TargetMode="External"/><Relationship Id="rId481" Type="http://schemas.openxmlformats.org/officeDocument/2006/relationships/hyperlink" Target="https://www.gov.uk/government/publications/jsp-392-radiation-safety-handbook-volume-1" TargetMode="External"/><Relationship Id="rId27" Type="http://schemas.openxmlformats.org/officeDocument/2006/relationships/header" Target="header2.xml"/><Relationship Id="rId69" Type="http://schemas.openxmlformats.org/officeDocument/2006/relationships/hyperlink" Target="https://www.gov.uk/government/publications/defence-environmental-management-system-framework-jsp-816" TargetMode="External"/><Relationship Id="rId134" Type="http://schemas.openxmlformats.org/officeDocument/2006/relationships/header" Target="header17.xml"/><Relationship Id="rId537" Type="http://schemas.openxmlformats.org/officeDocument/2006/relationships/hyperlink" Target="https://www.legislation.gov.uk/uksi/2011/935/made" TargetMode="External"/><Relationship Id="rId579" Type="http://schemas.openxmlformats.org/officeDocument/2006/relationships/hyperlink" Target="https://www.legislation.gov.uk/uksi/1999/3242/contents" TargetMode="External"/><Relationship Id="rId80" Type="http://schemas.openxmlformats.org/officeDocument/2006/relationships/hyperlink" Target="https://www.gov.uk/government/collections/defence-safety-management-system-jsp-815" TargetMode="External"/><Relationship Id="rId176" Type="http://schemas.openxmlformats.org/officeDocument/2006/relationships/hyperlink" Target="https://www.legislation.gov.uk/uksi/2007/114/contents/made" TargetMode="External"/><Relationship Id="rId341" Type="http://schemas.openxmlformats.org/officeDocument/2006/relationships/hyperlink" Target="https://modgovuk.sharepoint.com/sites/defnet/HOCS/Pages/JSP945.aspx" TargetMode="External"/><Relationship Id="rId383" Type="http://schemas.openxmlformats.org/officeDocument/2006/relationships/footer" Target="footer20.xml"/><Relationship Id="rId439" Type="http://schemas.openxmlformats.org/officeDocument/2006/relationships/hyperlink" Target="https://www.icao.int/safety/DangerousGoods/Pages/Doc9284-Technical-Instructions.aspx" TargetMode="External"/><Relationship Id="rId590" Type="http://schemas.openxmlformats.org/officeDocument/2006/relationships/hyperlink" Target="https://www.legislation.gov.uk/uksi/2002/2742/contents/made" TargetMode="External"/><Relationship Id="rId604" Type="http://schemas.openxmlformats.org/officeDocument/2006/relationships/hyperlink" Target="https://www.legislation.gov.uk/ukpga/1995/13/contents" TargetMode="External"/><Relationship Id="rId646" Type="http://schemas.openxmlformats.org/officeDocument/2006/relationships/hyperlink" Target="https://modgovuk.sharepoint.com/:f:/r/teams/23183/DLSR%20Publications/DLSR%20Published%20Documents%20ALL%20MOD/Guidance%20and%20Manuals/500%20Series?csf=1&amp;web=1&amp;e=W0D88Q" TargetMode="External"/><Relationship Id="rId201" Type="http://schemas.openxmlformats.org/officeDocument/2006/relationships/hyperlink" Target="https://www.legislation.gov.uk/uksi/2015/483/contents" TargetMode="External"/><Relationship Id="rId243" Type="http://schemas.openxmlformats.org/officeDocument/2006/relationships/hyperlink" Target="https://www.legislation.gov.uk/uksi/1998/2306/contents" TargetMode="External"/><Relationship Id="rId285" Type="http://schemas.openxmlformats.org/officeDocument/2006/relationships/hyperlink" Target="https://modgovuk.sharepoint.com/sites/defnet/HOCS/Pages/JSP935.aspx" TargetMode="External"/><Relationship Id="rId450" Type="http://schemas.openxmlformats.org/officeDocument/2006/relationships/header" Target="header71.xml"/><Relationship Id="rId506" Type="http://schemas.openxmlformats.org/officeDocument/2006/relationships/hyperlink" Target="https://www.legislation.gov.uk/ukpga/1988/52/contents" TargetMode="External"/><Relationship Id="rId688" Type="http://schemas.openxmlformats.org/officeDocument/2006/relationships/hyperlink" Target="mailto:DESLand-Eng-LCAT@mod.gov.uk" TargetMode="External"/><Relationship Id="rId38" Type="http://schemas.openxmlformats.org/officeDocument/2006/relationships/hyperlink" Target="mailto:dsa-dlsr-group-mailbox@mod.gov.uk" TargetMode="External"/><Relationship Id="rId103" Type="http://schemas.openxmlformats.org/officeDocument/2006/relationships/hyperlink" Target="https://www.dstan.mod.uk/toolset/00/051.html" TargetMode="External"/><Relationship Id="rId310" Type="http://schemas.openxmlformats.org/officeDocument/2006/relationships/hyperlink" Target="https://www.legislation.gov.uk/uksi/1998/3111/contents/made" TargetMode="External"/><Relationship Id="rId492" Type="http://schemas.openxmlformats.org/officeDocument/2006/relationships/hyperlink" Target="https://www.legislation.gov.uk/nisr/2010/59/contents/made" TargetMode="External"/><Relationship Id="rId548" Type="http://schemas.openxmlformats.org/officeDocument/2006/relationships/hyperlink" Target="https://www.legislation.gov.uk/nisi/1997/276/contents" TargetMode="External"/><Relationship Id="rId91" Type="http://schemas.openxmlformats.org/officeDocument/2006/relationships/hyperlink" Target="https://www.legislation.gov.uk/nisr/2006/387/contents/made" TargetMode="External"/><Relationship Id="rId145" Type="http://schemas.openxmlformats.org/officeDocument/2006/relationships/hyperlink" Target="https://www.legislation.gov.uk/eur/2016/425/contents" TargetMode="External"/><Relationship Id="rId187" Type="http://schemas.openxmlformats.org/officeDocument/2006/relationships/hyperlink" Target="https://www.legislation.gov.uk/uksi/2002/2677/contents" TargetMode="External"/><Relationship Id="rId352" Type="http://schemas.openxmlformats.org/officeDocument/2006/relationships/header" Target="header49.xml"/><Relationship Id="rId394" Type="http://schemas.openxmlformats.org/officeDocument/2006/relationships/hyperlink" Target="https://www.legislation.gov.uk/ukpga/1990/43/contents" TargetMode="External"/><Relationship Id="rId408" Type="http://schemas.openxmlformats.org/officeDocument/2006/relationships/header" Target="header65.xml"/><Relationship Id="rId615" Type="http://schemas.openxmlformats.org/officeDocument/2006/relationships/hyperlink" Target="https://www.gov.uk/government/collections/defence-safety-management-system-jsp-815" TargetMode="External"/><Relationship Id="rId212" Type="http://schemas.openxmlformats.org/officeDocument/2006/relationships/hyperlink" Target="https://www.legislation.gov.uk/uksi/2002/2776/contents" TargetMode="External"/><Relationship Id="rId254" Type="http://schemas.openxmlformats.org/officeDocument/2006/relationships/footer" Target="footer5.xml"/><Relationship Id="rId657" Type="http://schemas.openxmlformats.org/officeDocument/2006/relationships/hyperlink" Target="https://www.legislation.gov.uk/uksi/2005/639/contents/made" TargetMode="External"/><Relationship Id="rId699" Type="http://schemas.openxmlformats.org/officeDocument/2006/relationships/theme" Target="theme/theme1.xml"/><Relationship Id="rId49" Type="http://schemas.openxmlformats.org/officeDocument/2006/relationships/hyperlink" Target="https://www.legislation.gov.uk/ukpga/2007/19/contents" TargetMode="External"/><Relationship Id="rId114" Type="http://schemas.openxmlformats.org/officeDocument/2006/relationships/hyperlink" Target="https://www.gov.uk/government/collections/jsp-375-health-and-safety-handbook" TargetMode="External"/><Relationship Id="rId296" Type="http://schemas.openxmlformats.org/officeDocument/2006/relationships/hyperlink" Target="https://www.gov.uk/government/publications/human-factors-integration-in-defence-systems-jsp-912" TargetMode="External"/><Relationship Id="rId461" Type="http://schemas.openxmlformats.org/officeDocument/2006/relationships/hyperlink" Target="https://gbr01.safelinks.protection.outlook.com/?url=https%3A%2F%2Fwww.gov.uk%2Fgovernment%2Fpublications%2Feuropean-union-3rd-directive-eu3d&amp;data=05%7C02%7CJess.Bowen122%40mod.gov.uk%7C690fac8cb12d4b1bf1d308dc20d4aac1%7Cbe7760ed5953484bae95d0a16dfa09e5%7C0%7C0%7C638421344983261882%7CUnknown%7CTWFpbGZsb3d8eyJWIjoiMC4wLjAwMDAiLCJQIjoiV2luMzIiLCJBTiI6Ik1haWwiLCJXVCI6Mn0%3D%7C0%7C%7C%7C&amp;sdata=GBje2q8rEzf2wEJBMPkJ3eF26%2F8ZaCLnSzUVqX5LTUM%3D&amp;reserved=0" TargetMode="External"/><Relationship Id="rId517" Type="http://schemas.openxmlformats.org/officeDocument/2006/relationships/hyperlink" Target="https://www.legislation.gov.uk/uksi/1999/3242/contents" TargetMode="External"/><Relationship Id="rId559" Type="http://schemas.openxmlformats.org/officeDocument/2006/relationships/hyperlink" Target="https://op.europa.eu/en/publication-detail/-/publication/9ace507e-4cbb-465e-809f-0f02e1cfe2ea/language-en/format-PDF/source-search" TargetMode="External"/><Relationship Id="rId60" Type="http://schemas.openxmlformats.org/officeDocument/2006/relationships/header" Target="header9.xml"/><Relationship Id="rId156" Type="http://schemas.openxmlformats.org/officeDocument/2006/relationships/hyperlink" Target="https://www.gov.uk/government/collections/jsp-375-health-and-safety-handbook" TargetMode="External"/><Relationship Id="rId198" Type="http://schemas.openxmlformats.org/officeDocument/2006/relationships/hyperlink" Target="https://www.legislation.gov.uk/uksi/2015/386/made" TargetMode="External"/><Relationship Id="rId321" Type="http://schemas.openxmlformats.org/officeDocument/2006/relationships/footer" Target="footer13.xml"/><Relationship Id="rId363" Type="http://schemas.openxmlformats.org/officeDocument/2006/relationships/header" Target="header52.xml"/><Relationship Id="rId419" Type="http://schemas.openxmlformats.org/officeDocument/2006/relationships/hyperlink" Target="https://www.gov.uk/government/collections/jsp-375-health-and-safety-handbook" TargetMode="External"/><Relationship Id="rId570" Type="http://schemas.openxmlformats.org/officeDocument/2006/relationships/hyperlink" Target="https://www.orr.gov.uk/sites/default/files/2022-12/rogs-guidance.pdf" TargetMode="External"/><Relationship Id="rId626" Type="http://schemas.openxmlformats.org/officeDocument/2006/relationships/hyperlink" Target="https://www.gov.uk/government/collections/defence-safety-management-system-jsp-815" TargetMode="External"/><Relationship Id="rId223" Type="http://schemas.openxmlformats.org/officeDocument/2006/relationships/hyperlink" Target="https://www.legislation.gov.uk/uksi/2016/1154/regulation/12" TargetMode="External"/><Relationship Id="rId430" Type="http://schemas.openxmlformats.org/officeDocument/2006/relationships/hyperlink" Target="https://www.legislation.gov.uk/ukpga/1974/37/contents" TargetMode="External"/><Relationship Id="rId668" Type="http://schemas.openxmlformats.org/officeDocument/2006/relationships/hyperlink" Target="https://www.legislation.gov.uk/uksi/1998/2306/contents" TargetMode="External"/><Relationship Id="rId18" Type="http://schemas.openxmlformats.org/officeDocument/2006/relationships/hyperlink" Target="https://assets.publishing.service.gov.uk/government/uploads/system/uploads/attachment_data/file/1159824/DSA_CHARTER_2023.pdf" TargetMode="External"/><Relationship Id="rId265" Type="http://schemas.openxmlformats.org/officeDocument/2006/relationships/hyperlink" Target="https://www.gov.uk/government/collections/defence-safety-management-system-jsp-815" TargetMode="External"/><Relationship Id="rId472" Type="http://schemas.openxmlformats.org/officeDocument/2006/relationships/hyperlink" Target="https://www.imo.org/en/OurWork/Safety/Pages/DangerousGoods-default.aspx" TargetMode="External"/><Relationship Id="rId528" Type="http://schemas.openxmlformats.org/officeDocument/2006/relationships/header" Target="header76.xml"/><Relationship Id="rId125" Type="http://schemas.openxmlformats.org/officeDocument/2006/relationships/header" Target="header14.xml"/><Relationship Id="rId167" Type="http://schemas.openxmlformats.org/officeDocument/2006/relationships/hyperlink" Target="https://modgovuk.sharepoint.com/sites/IntranetHeadOffice/SitePages/JSP-892.aspx" TargetMode="External"/><Relationship Id="rId332" Type="http://schemas.openxmlformats.org/officeDocument/2006/relationships/hyperlink" Target="https://www.legislation.gov.uk/uksi/1998/2306/contents" TargetMode="External"/><Relationship Id="rId374" Type="http://schemas.openxmlformats.org/officeDocument/2006/relationships/header" Target="header55.xml"/><Relationship Id="rId581" Type="http://schemas.openxmlformats.org/officeDocument/2006/relationships/hyperlink" Target="https://www.orr.gov.uk" TargetMode="External"/><Relationship Id="rId71" Type="http://schemas.openxmlformats.org/officeDocument/2006/relationships/hyperlink" Target="https://www.gov.uk/government/publications/defence-environmental-management-system-framework-jsp-816" TargetMode="External"/><Relationship Id="rId234" Type="http://schemas.openxmlformats.org/officeDocument/2006/relationships/hyperlink" Target="https://www.legislation.gov.uk/uksi/1998/2306/contents" TargetMode="External"/><Relationship Id="rId637" Type="http://schemas.openxmlformats.org/officeDocument/2006/relationships/hyperlink" Target="https://www.legislation.gov.uk/uksi/1999/3242/contents" TargetMode="External"/><Relationship Id="rId679" Type="http://schemas.openxmlformats.org/officeDocument/2006/relationships/header" Target="header84.xml"/><Relationship Id="rId2" Type="http://schemas.openxmlformats.org/officeDocument/2006/relationships/customXml" Target="../customXml/item2.xml"/><Relationship Id="rId29" Type="http://schemas.openxmlformats.org/officeDocument/2006/relationships/header" Target="header3.xml"/><Relationship Id="rId276" Type="http://schemas.openxmlformats.org/officeDocument/2006/relationships/hyperlink" Target="https://www.gov.uk/government/collections/defence-safety-management-system-jsp-815" TargetMode="External"/><Relationship Id="rId441" Type="http://schemas.openxmlformats.org/officeDocument/2006/relationships/hyperlink" Target="https://www.legislation.gov.uk/ukpga/1974/37/contents" TargetMode="External"/><Relationship Id="rId483" Type="http://schemas.openxmlformats.org/officeDocument/2006/relationships/hyperlink" Target="https://modgovuk.sharepoint.com/sites/IntranetHeadOffice/SitePages/JSP-515.aspx" TargetMode="External"/><Relationship Id="rId539" Type="http://schemas.openxmlformats.org/officeDocument/2006/relationships/hyperlink" Target="https://www.legislation.gov.uk/uksi/1995/2507/made" TargetMode="External"/><Relationship Id="rId690" Type="http://schemas.openxmlformats.org/officeDocument/2006/relationships/header" Target="header88.xml"/><Relationship Id="rId40" Type="http://schemas.openxmlformats.org/officeDocument/2006/relationships/hyperlink" Target="mailto:dsa-dlsr-group-mailbox@mod.gov.uk" TargetMode="External"/><Relationship Id="rId136" Type="http://schemas.openxmlformats.org/officeDocument/2006/relationships/hyperlink" Target="https://www.gov.uk/government/collections/defence-safety-management-system-jsp-815" TargetMode="External"/><Relationship Id="rId178" Type="http://schemas.openxmlformats.org/officeDocument/2006/relationships/hyperlink" Target="https://www.legislation.gov.uk/uksi/1998/2306/contents" TargetMode="External"/><Relationship Id="rId301" Type="http://schemas.openxmlformats.org/officeDocument/2006/relationships/header" Target="header41.xml"/><Relationship Id="rId343" Type="http://schemas.openxmlformats.org/officeDocument/2006/relationships/hyperlink" Target="https://modgovuk.sharepoint.com/sites/IntranetUKStratCom/SitePages/Movements-and-Transport-Policy.aspx" TargetMode="External"/><Relationship Id="rId550" Type="http://schemas.openxmlformats.org/officeDocument/2006/relationships/hyperlink" Target="https://modgovuk.sharepoint.com/:f:/r/teams/23183/DLSR%20Publications/DLSR%20Published%20Documents%20ALL%20MOD/Guidance%20and%20Manuals/500%20Series?csf=1&amp;web=1&amp;e=dMFBmn" TargetMode="External"/><Relationship Id="rId61" Type="http://schemas.openxmlformats.org/officeDocument/2006/relationships/header" Target="header10.xml"/><Relationship Id="rId82" Type="http://schemas.openxmlformats.org/officeDocument/2006/relationships/header" Target="header11.xml"/><Relationship Id="rId199" Type="http://schemas.openxmlformats.org/officeDocument/2006/relationships/hyperlink" Target="https://modgovuk.sharepoint.com/teams/23183/SitePages/FGSR.aspx" TargetMode="External"/><Relationship Id="rId203" Type="http://schemas.openxmlformats.org/officeDocument/2006/relationships/hyperlink" Target="https://www.legislation.gov.uk/uksi/1998/1056/contents/made" TargetMode="External"/><Relationship Id="rId385" Type="http://schemas.openxmlformats.org/officeDocument/2006/relationships/hyperlink" Target="https://www.legislation.gov.uk/ukpga/1974/37/contents" TargetMode="External"/><Relationship Id="rId571" Type="http://schemas.openxmlformats.org/officeDocument/2006/relationships/hyperlink" Target="https://gbr01.safelinks.protection.outlook.com/?url=https%3A%2F%2Fwww.orr.gov.uk%2Fsites%2Fdefault%2Ffiles%2F2023-08%2Fsms-guidance-guidance-for-minor-and-heritage-railways-v1.pdf&amp;data=05%7C02%7CJess.Bowen122%40mod.gov.uk%7C5b1e350ee9e248b351ac08dc2179b299%7Cbe7760ed5953484bae95d0a16dfa09e5%7C0%7C0%7C638422053784839879%7CUnknown%7CTWFpbGZsb3d8eyJWIjoiMC4wLjAwMDAiLCJQIjoiV2luMzIiLCJBTiI6Ik1haWwiLCJXVCI6Mn0%3D%7C0%7C%7C%7C&amp;sdata=6C1IsO2wZYzLOqr44AdD1hvdQlyd2QmyvkNTxNBhVCQ%3D&amp;reserved=0" TargetMode="External"/><Relationship Id="rId592" Type="http://schemas.openxmlformats.org/officeDocument/2006/relationships/hyperlink" Target="https://www.legislation.gov.uk/ukpga/1968/73/section/102" TargetMode="External"/><Relationship Id="rId606" Type="http://schemas.openxmlformats.org/officeDocument/2006/relationships/hyperlink" Target="https://www.legislation.gov.uk/ukpga/1984/27/contents" TargetMode="External"/><Relationship Id="rId627" Type="http://schemas.openxmlformats.org/officeDocument/2006/relationships/hyperlink" Target="https://www.gov.uk/government/publications/defence-environmental-management-system-framework-jsp-816" TargetMode="External"/><Relationship Id="rId648" Type="http://schemas.openxmlformats.org/officeDocument/2006/relationships/hyperlink" Target="https://www.legislation.gov.uk/ukpga/1968/73/contents" TargetMode="External"/><Relationship Id="rId669" Type="http://schemas.openxmlformats.org/officeDocument/2006/relationships/hyperlink" Target="https://www.legislation.gov.uk/uksi/2005/735/contents" TargetMode="External"/><Relationship Id="rId19" Type="http://schemas.openxmlformats.org/officeDocument/2006/relationships/hyperlink" Target="mailto:dsa-dlsr-group-mailbox@mod.gov.uk" TargetMode="External"/><Relationship Id="rId224" Type="http://schemas.openxmlformats.org/officeDocument/2006/relationships/hyperlink" Target="https://www.legislation.gov.uk/uksi/2016/1154/schedule/22" TargetMode="External"/><Relationship Id="rId245" Type="http://schemas.openxmlformats.org/officeDocument/2006/relationships/hyperlink" Target="https://www.gov.uk/government/publications/jsp-319-joint-service-safety-regulations-for-the-storage-handling-and-use-of-gases" TargetMode="External"/><Relationship Id="rId266" Type="http://schemas.openxmlformats.org/officeDocument/2006/relationships/hyperlink" Target="https://www.gov.uk/government/publications/defence-environmental-management-system-framework-jsp-816" TargetMode="External"/><Relationship Id="rId287" Type="http://schemas.openxmlformats.org/officeDocument/2006/relationships/hyperlink" Target="https://www.dstan.mod.uk/toolset/00/055/010005000.pdf" TargetMode="External"/><Relationship Id="rId410" Type="http://schemas.openxmlformats.org/officeDocument/2006/relationships/header" Target="header67.xml"/><Relationship Id="rId431" Type="http://schemas.openxmlformats.org/officeDocument/2006/relationships/hyperlink" Target="https://www.legislation.gov.uk/uksi/1999/3242/contents" TargetMode="External"/><Relationship Id="rId452" Type="http://schemas.openxmlformats.org/officeDocument/2006/relationships/hyperlink" Target="https://modgovuk.sharepoint.com/:f:/r/teams/23183/DLSR%20Publications/DLSR%20Published%20Documents%20ALL%20MOD/Guidance%20and%20Manuals/500%20Series?csf=1&amp;web=1&amp;e=dMFBmn" TargetMode="External"/><Relationship Id="rId473" Type="http://schemas.openxmlformats.org/officeDocument/2006/relationships/hyperlink" Target="https://www.icao.int/safety/DangerousGoods/Pages/Doc9284-Technical-Instructions.aspx" TargetMode="External"/><Relationship Id="rId494" Type="http://schemas.openxmlformats.org/officeDocument/2006/relationships/hyperlink" Target="https://www.legislation.gov.uk/uksi/1997/2367/made" TargetMode="External"/><Relationship Id="rId508" Type="http://schemas.openxmlformats.org/officeDocument/2006/relationships/hyperlink" Target="https://www.legislation.gov.uk/uksi/1999/3242/contents" TargetMode="External"/><Relationship Id="rId529" Type="http://schemas.openxmlformats.org/officeDocument/2006/relationships/hyperlink" Target="https://modgovuk.sharepoint.com/:f:/r/teams/23183/DLSR%20Publications/DLSR%20Published%20Documents%20ALL%20MOD/Guidance%20and%20Manuals/500%20Series?csf=1&amp;web=1&amp;e=dMFBmn" TargetMode="External"/><Relationship Id="rId680" Type="http://schemas.openxmlformats.org/officeDocument/2006/relationships/image" Target="media/image10.jpg"/><Relationship Id="rId30" Type="http://schemas.openxmlformats.org/officeDocument/2006/relationships/header" Target="header4.xml"/><Relationship Id="rId105" Type="http://schemas.openxmlformats.org/officeDocument/2006/relationships/hyperlink" Target="https://www.gov.uk/government/publications/dsa02-depr-defence-environmental-protection-regulations" TargetMode="External"/><Relationship Id="rId126" Type="http://schemas.openxmlformats.org/officeDocument/2006/relationships/image" Target="media/image4.png"/><Relationship Id="rId147" Type="http://schemas.openxmlformats.org/officeDocument/2006/relationships/hyperlink" Target="https://www.legislation.gov.uk/en/uksi/2022/8/made" TargetMode="External"/><Relationship Id="rId168" Type="http://schemas.openxmlformats.org/officeDocument/2006/relationships/hyperlink" Target="https://modgovuk.sharepoint.com/sites/defnet/HOCS/Documents/JSP814_Part1.pdf" TargetMode="External"/><Relationship Id="rId312" Type="http://schemas.openxmlformats.org/officeDocument/2006/relationships/hyperlink" Target="https://www.legislation.gov.uk/uksi/2016/588/contents/made" TargetMode="External"/><Relationship Id="rId333" Type="http://schemas.openxmlformats.org/officeDocument/2006/relationships/hyperlink" Target="https://www.legislation.gov.uk/ukpga/1988/52/contents" TargetMode="External"/><Relationship Id="rId354" Type="http://schemas.openxmlformats.org/officeDocument/2006/relationships/footer" Target="footer16.xml"/><Relationship Id="rId540" Type="http://schemas.openxmlformats.org/officeDocument/2006/relationships/hyperlink" Target="https://www.legislation.gov.uk/ukpga/1974/37/contents" TargetMode="External"/><Relationship Id="rId51" Type="http://schemas.openxmlformats.org/officeDocument/2006/relationships/hyperlink" Target="https://www.legislation.gov.uk/ukpga/2021/30/contents" TargetMode="External"/><Relationship Id="rId72" Type="http://schemas.openxmlformats.org/officeDocument/2006/relationships/hyperlink" Target="https://www.dstan.mod.uk/toolset/00/056.html" TargetMode="External"/><Relationship Id="rId93" Type="http://schemas.openxmlformats.org/officeDocument/2006/relationships/hyperlink" Target="https://www.legislation.gov.uk/ukpga/1981/69/contents" TargetMode="External"/><Relationship Id="rId189" Type="http://schemas.openxmlformats.org/officeDocument/2006/relationships/hyperlink" Target="https://www.gov.uk/government/collections/jsp-375-health-and-safety-handbook" TargetMode="External"/><Relationship Id="rId375" Type="http://schemas.openxmlformats.org/officeDocument/2006/relationships/header" Target="header56.xml"/><Relationship Id="rId396" Type="http://schemas.openxmlformats.org/officeDocument/2006/relationships/image" Target="media/image9.jpeg"/><Relationship Id="rId561" Type="http://schemas.openxmlformats.org/officeDocument/2006/relationships/hyperlink" Target="https://www.gov.uk/government/collections/defence-safety-management-system-jsp-815" TargetMode="External"/><Relationship Id="rId582" Type="http://schemas.openxmlformats.org/officeDocument/2006/relationships/header" Target="header79.xml"/><Relationship Id="rId617" Type="http://schemas.openxmlformats.org/officeDocument/2006/relationships/hyperlink" Target="https://modgovuk.sharepoint.com/sites/IntranetUKStratCom/SitePages/RoadTransportPolicy.aspx?cid=e9132104-2f1a-4de6-8cfd-57b7eb1943a4" TargetMode="External"/><Relationship Id="rId638" Type="http://schemas.openxmlformats.org/officeDocument/2006/relationships/hyperlink" Target="https://www.legislation.gov.uk/uksi/1998/2306/contents" TargetMode="External"/><Relationship Id="rId659" Type="http://schemas.openxmlformats.org/officeDocument/2006/relationships/hyperlink" Target="https://www.gov.uk/government/collections/defence-safety-management-system-jsp-815" TargetMode="External"/><Relationship Id="rId3" Type="http://schemas.openxmlformats.org/officeDocument/2006/relationships/customXml" Target="../customXml/item3.xml"/><Relationship Id="rId214" Type="http://schemas.openxmlformats.org/officeDocument/2006/relationships/hyperlink" Target="https://www.gov.uk/government/collections/jsp-375-health-and-safety-handbook" TargetMode="External"/><Relationship Id="rId235" Type="http://schemas.openxmlformats.org/officeDocument/2006/relationships/hyperlink" Target="https://www.legislation.gov.uk/uksi/2014/1637/contents" TargetMode="External"/><Relationship Id="rId256" Type="http://schemas.openxmlformats.org/officeDocument/2006/relationships/header" Target="header32.xml"/><Relationship Id="rId277" Type="http://schemas.openxmlformats.org/officeDocument/2006/relationships/hyperlink" Target="https://www.gov.uk/government/publications/defence-environmental-management-system-framework-jsp-816" TargetMode="External"/><Relationship Id="rId298" Type="http://schemas.openxmlformats.org/officeDocument/2006/relationships/header" Target="header39.xml"/><Relationship Id="rId400" Type="http://schemas.openxmlformats.org/officeDocument/2006/relationships/footer" Target="footer23.xml"/><Relationship Id="rId421" Type="http://schemas.openxmlformats.org/officeDocument/2006/relationships/header" Target="header68.xml"/><Relationship Id="rId442" Type="http://schemas.openxmlformats.org/officeDocument/2006/relationships/hyperlink" Target="https://www.legislation.gov.uk/uksi/1999/3242/contents" TargetMode="External"/><Relationship Id="rId463" Type="http://schemas.openxmlformats.org/officeDocument/2006/relationships/hyperlink" Target="https://www.legislation.gov.uk/nisi/1981/154/contents" TargetMode="External"/><Relationship Id="rId484" Type="http://schemas.openxmlformats.org/officeDocument/2006/relationships/hyperlink" Target="https://modgovuk.sharepoint.com/sites/IntranetHeadOffice/SitePages/JSP-762.aspx" TargetMode="External"/><Relationship Id="rId519" Type="http://schemas.openxmlformats.org/officeDocument/2006/relationships/hyperlink" Target="https://www.gov.uk/government/collections/defence-safety-management-system-jsp-815" TargetMode="External"/><Relationship Id="rId670" Type="http://schemas.openxmlformats.org/officeDocument/2006/relationships/hyperlink" Target="https://www.gov.uk/government/publications/safety-of-loads-code-of-practice" TargetMode="External"/><Relationship Id="rId116" Type="http://schemas.openxmlformats.org/officeDocument/2006/relationships/hyperlink" Target="https://www.gov.uk/government/publications/jsp-319-joint-service-safety-regulations-for-the-storage-handling-and-use-of-gases" TargetMode="External"/><Relationship Id="rId137" Type="http://schemas.openxmlformats.org/officeDocument/2006/relationships/hyperlink" Target="https://assets.publishing.service.gov.uk/media/648b14895f7bb700127faaf5/20230615_JSP_815_Volume_2_-_Element_2_-_Organisation_and_Dependencies_V1.1_-_GovUK-O.pdf" TargetMode="External"/><Relationship Id="rId158" Type="http://schemas.openxmlformats.org/officeDocument/2006/relationships/hyperlink" Target="https://www.gov.uk/government/collections/jsp-375-health-and-safety-handbook" TargetMode="External"/><Relationship Id="rId302" Type="http://schemas.openxmlformats.org/officeDocument/2006/relationships/header" Target="header42.xml"/><Relationship Id="rId323" Type="http://schemas.openxmlformats.org/officeDocument/2006/relationships/hyperlink" Target="https://assets.publishing.service.gov.uk/media/6595330c01760d00135cf9d4/Sofs_HSE_in_Defence_Policy_Statement.pdf" TargetMode="External"/><Relationship Id="rId344" Type="http://schemas.openxmlformats.org/officeDocument/2006/relationships/hyperlink" Target="https://www.dstan.mod.uk/toolset/00/600.html" TargetMode="External"/><Relationship Id="rId530" Type="http://schemas.openxmlformats.org/officeDocument/2006/relationships/hyperlink" Target="https://www.legislation.gov.uk/ukpga/1984/27/contents" TargetMode="External"/><Relationship Id="rId691" Type="http://schemas.openxmlformats.org/officeDocument/2006/relationships/hyperlink" Target="https://www.gov.uk/government/publications/service-inquiry-report-into-the-death-of-a-solider-during-a-jackal-accident-on-catterick-training-area" TargetMode="External"/><Relationship Id="rId20" Type="http://schemas.openxmlformats.org/officeDocument/2006/relationships/hyperlink" Target="mailto:dsa-dlsr-regcertgroup@mod.gov.uk" TargetMode="External"/><Relationship Id="rId41" Type="http://schemas.openxmlformats.org/officeDocument/2006/relationships/hyperlink" Target="https://modgovuk.sharepoint.com/teams/23183/SDSOPs/Forms/AllItems.aspx?id=%2Fteams%2F23183%2FSDSOPs%2FSOPs%2F20180601%2DDLSR%20SOP%2D2%2DDLSR%20REGULATORY%20EXEMPTION%20PROCESS%2Epdf&amp;parent=%2Fteams%2F23183%2FSDSOPs%2FSOPs" TargetMode="External"/><Relationship Id="rId62" Type="http://schemas.openxmlformats.org/officeDocument/2006/relationships/hyperlink" Target="https://www.legislation.gov.uk/ukpga/1974/37/contents" TargetMode="External"/><Relationship Id="rId83" Type="http://schemas.openxmlformats.org/officeDocument/2006/relationships/hyperlink" Target="https://www.legislation.gov.uk/ukpga/1990/43" TargetMode="External"/><Relationship Id="rId179" Type="http://schemas.openxmlformats.org/officeDocument/2006/relationships/hyperlink" Target="https://www.legislation.gov.uk/uksi/1998/2307/contents" TargetMode="External"/><Relationship Id="rId365" Type="http://schemas.openxmlformats.org/officeDocument/2006/relationships/hyperlink" Target="https://www.legislation.gov.uk/uksi/1981/1694/contents" TargetMode="External"/><Relationship Id="rId386" Type="http://schemas.openxmlformats.org/officeDocument/2006/relationships/hyperlink" Target="https://www.legislation.gov.uk/ukpga/1990/43/contents" TargetMode="External"/><Relationship Id="rId551" Type="http://schemas.openxmlformats.org/officeDocument/2006/relationships/hyperlink" Target="https://www.legislation.gov.uk/ukpga/1988/52/contents" TargetMode="External"/><Relationship Id="rId572" Type="http://schemas.openxmlformats.org/officeDocument/2006/relationships/hyperlink" Target="https://www.legislation.gov.uk/ukpga/1974/37/contents" TargetMode="External"/><Relationship Id="rId593" Type="http://schemas.openxmlformats.org/officeDocument/2006/relationships/hyperlink" Target="https://www.legislation.gov.uk/ukpga/1980/66/contents" TargetMode="External"/><Relationship Id="rId607" Type="http://schemas.openxmlformats.org/officeDocument/2006/relationships/hyperlink" Target="https://www.legislation.gov.uk/ukpga/2004/18/contents" TargetMode="External"/><Relationship Id="rId628" Type="http://schemas.openxmlformats.org/officeDocument/2006/relationships/header" Target="header80.xml"/><Relationship Id="rId649" Type="http://schemas.openxmlformats.org/officeDocument/2006/relationships/hyperlink" Target="https://www.legislation.gov.uk/uksi/2012/1502/made" TargetMode="External"/><Relationship Id="rId190" Type="http://schemas.openxmlformats.org/officeDocument/2006/relationships/hyperlink" Target="https://www.gov.uk/government/collections/jsp-375-health-and-safety-handbook" TargetMode="External"/><Relationship Id="rId204" Type="http://schemas.openxmlformats.org/officeDocument/2006/relationships/hyperlink" Target="https://www.legislation.gov.uk/uksi/2015/386/made" TargetMode="External"/><Relationship Id="rId225" Type="http://schemas.openxmlformats.org/officeDocument/2006/relationships/hyperlink" Target="https://www.gov.uk/government/publications/jsp-317-joint-service-safety-regulations-for-the-joint-storage-and-handling-of-fuels-lubricants-f-l" TargetMode="External"/><Relationship Id="rId246" Type="http://schemas.openxmlformats.org/officeDocument/2006/relationships/header" Target="header30.xml"/><Relationship Id="rId267" Type="http://schemas.openxmlformats.org/officeDocument/2006/relationships/hyperlink" Target="https://modgovuk.sharepoint.com/sites/IntranetHeadOffice/SitePages/JSP-892.aspx" TargetMode="External"/><Relationship Id="rId288" Type="http://schemas.openxmlformats.org/officeDocument/2006/relationships/header" Target="header38.xml"/><Relationship Id="rId411" Type="http://schemas.openxmlformats.org/officeDocument/2006/relationships/hyperlink" Target="https://www.legislation.gov.uk/ukpga/1974/37/contents" TargetMode="External"/><Relationship Id="rId432" Type="http://schemas.openxmlformats.org/officeDocument/2006/relationships/hyperlink" Target="https://www.legislation.gov.uk/uksi/1998/2306/contents" TargetMode="External"/><Relationship Id="rId453" Type="http://schemas.openxmlformats.org/officeDocument/2006/relationships/hyperlink" Target="https://gbr01.safelinks.protection.outlook.com/?url=https%3A%2F%2Fwww.gov.uk%2Fgovernment%2Fpublications%2Feuropean-union-3rd-directive-eu3d&amp;data=05%7C02%7CJess.Bowen122%40mod.gov.uk%7C690fac8cb12d4b1bf1d308dc20d4aac1%7Cbe7760ed5953484bae95d0a16dfa09e5%7C0%7C0%7C638421344983261882%7CUnknown%7CTWFpbGZsb3d8eyJWIjoiMC4wLjAwMDAiLCJQIjoiV2luMzIiLCJBTiI6Ik1haWwiLCJXVCI6Mn0%3D%7C0%7C%7C%7C&amp;sdata=GBje2q8rEzf2wEJBMPkJ3eF26%2F8ZaCLnSzUVqX5LTUM%3D&amp;reserved=0" TargetMode="External"/><Relationship Id="rId474" Type="http://schemas.openxmlformats.org/officeDocument/2006/relationships/hyperlink" Target="https://www.icao.int/safety/DangerousGoods/Pages/annex-18.aspx" TargetMode="External"/><Relationship Id="rId509" Type="http://schemas.openxmlformats.org/officeDocument/2006/relationships/hyperlink" Target="https://transportsafety.web.logis.r.mil.uk/Deptarticle/Details/285" TargetMode="External"/><Relationship Id="rId660" Type="http://schemas.openxmlformats.org/officeDocument/2006/relationships/hyperlink" Target="https://www.gov.uk/government/publications/defence-environmental-management-system-framework-jsp-816" TargetMode="External"/><Relationship Id="rId106" Type="http://schemas.openxmlformats.org/officeDocument/2006/relationships/header" Target="header12.xml"/><Relationship Id="rId127" Type="http://schemas.openxmlformats.org/officeDocument/2006/relationships/image" Target="media/image5.PNG"/><Relationship Id="rId313" Type="http://schemas.openxmlformats.org/officeDocument/2006/relationships/hyperlink" Target="https://www.legislation.gov.uk/uksi/1998/2307/contents" TargetMode="External"/><Relationship Id="rId495" Type="http://schemas.openxmlformats.org/officeDocument/2006/relationships/hyperlink" Target="https://www.legislation.gov.uk/uksi/2016/721/contents/made" TargetMode="External"/><Relationship Id="rId681" Type="http://schemas.openxmlformats.org/officeDocument/2006/relationships/image" Target="media/image14.jpeg"/><Relationship Id="rId10" Type="http://schemas.openxmlformats.org/officeDocument/2006/relationships/settings" Target="settings.xml"/><Relationship Id="rId31" Type="http://schemas.openxmlformats.org/officeDocument/2006/relationships/header" Target="header5.xml"/><Relationship Id="rId52" Type="http://schemas.openxmlformats.org/officeDocument/2006/relationships/hyperlink" Target="https://www.gov.uk/government/publications/jsp-418-mod-corporate-environmental-protection-manual" TargetMode="External"/><Relationship Id="rId73" Type="http://schemas.openxmlformats.org/officeDocument/2006/relationships/hyperlink" Target="https://www.legislation.gov.uk/ukpga/1974/37/contents" TargetMode="External"/><Relationship Id="rId94" Type="http://schemas.openxmlformats.org/officeDocument/2006/relationships/hyperlink" Target="https://www.legislation.gov.uk/uksi/2017/1012/contents" TargetMode="External"/><Relationship Id="rId148" Type="http://schemas.openxmlformats.org/officeDocument/2006/relationships/hyperlink" Target="https://www.legislation.gov.uk/uksi/1997/2776/regulation/6/made" TargetMode="External"/><Relationship Id="rId169" Type="http://schemas.openxmlformats.org/officeDocument/2006/relationships/header" Target="header21.xml"/><Relationship Id="rId334" Type="http://schemas.openxmlformats.org/officeDocument/2006/relationships/hyperlink" Target="https://www.legislation.gov.uk/uksi/1989/1796/contents" TargetMode="External"/><Relationship Id="rId355" Type="http://schemas.openxmlformats.org/officeDocument/2006/relationships/hyperlink" Target="https://www.legislation.gov.uk/uksi/1986/1078/contents" TargetMode="External"/><Relationship Id="rId376" Type="http://schemas.openxmlformats.org/officeDocument/2006/relationships/footer" Target="footer19.xml"/><Relationship Id="rId397" Type="http://schemas.openxmlformats.org/officeDocument/2006/relationships/image" Target="media/image12.jpeg"/><Relationship Id="rId520" Type="http://schemas.openxmlformats.org/officeDocument/2006/relationships/hyperlink" Target="https://www.gov.uk/government/publications/defence-environmental-management-system-framework-jsp-816" TargetMode="External"/><Relationship Id="rId541" Type="http://schemas.openxmlformats.org/officeDocument/2006/relationships/hyperlink" Target="https://www.legislation.gov.uk/uksi/1999/3242/contents" TargetMode="External"/><Relationship Id="rId562" Type="http://schemas.openxmlformats.org/officeDocument/2006/relationships/hyperlink" Target="https://www.gov.uk/government/publications/defence-environmental-management-system-framework-jsp-816" TargetMode="External"/><Relationship Id="rId583" Type="http://schemas.openxmlformats.org/officeDocument/2006/relationships/hyperlink" Target="https://www.legislation.gov.uk/ukpga/1988/52/contents" TargetMode="External"/><Relationship Id="rId618" Type="http://schemas.openxmlformats.org/officeDocument/2006/relationships/hyperlink" Target="https://www.gov.uk/government/collections/jsp-375-health-and-safety-handbook" TargetMode="External"/><Relationship Id="rId639" Type="http://schemas.openxmlformats.org/officeDocument/2006/relationships/hyperlink" Target="https://www.legislation.gov.uk/uksi/1999/2864/contents/made" TargetMode="External"/><Relationship Id="rId4" Type="http://schemas.openxmlformats.org/officeDocument/2006/relationships/customXml" Target="../customXml/item4.xml"/><Relationship Id="rId180" Type="http://schemas.openxmlformats.org/officeDocument/2006/relationships/image" Target="media/image6.jpg"/><Relationship Id="rId215" Type="http://schemas.openxmlformats.org/officeDocument/2006/relationships/hyperlink" Target="https://modgovuk.sharepoint.com/:w:/r/sites/defnet/dsa/Documents/DSPA/JSP375/MOD_Form_5014.docx?d=w401d8542ad73403fb9efa32f0a465276&amp;csf=1&amp;web=1&amp;e=E1mVbj" TargetMode="External"/><Relationship Id="rId236" Type="http://schemas.openxmlformats.org/officeDocument/2006/relationships/hyperlink" Target="https://www.legislation.gov.uk/uksi/2014/1637/contents" TargetMode="External"/><Relationship Id="rId257" Type="http://schemas.openxmlformats.org/officeDocument/2006/relationships/header" Target="header33.xml"/><Relationship Id="rId278" Type="http://schemas.openxmlformats.org/officeDocument/2006/relationships/hyperlink" Target="https://modgovuk.sharepoint.com/sites/IntranetHeadOffice/SitePages/JSP-892.aspx" TargetMode="External"/><Relationship Id="rId401" Type="http://schemas.openxmlformats.org/officeDocument/2006/relationships/header" Target="header62.xml"/><Relationship Id="rId422" Type="http://schemas.openxmlformats.org/officeDocument/2006/relationships/hyperlink" Target="https://www.legislation.gov.uk/ukpga/1974/37/contents" TargetMode="External"/><Relationship Id="rId443" Type="http://schemas.openxmlformats.org/officeDocument/2006/relationships/hyperlink" Target="https://www.gov.uk/government/collections/defence-safety-management-system-jsp-815" TargetMode="External"/><Relationship Id="rId464" Type="http://schemas.openxmlformats.org/officeDocument/2006/relationships/hyperlink" Target="https://www.legislation.gov.uk/uksi/1999/2864/contents/made" TargetMode="External"/><Relationship Id="rId650" Type="http://schemas.openxmlformats.org/officeDocument/2006/relationships/hyperlink" Target="https://www.legislation.gov.uk/uksi/2007/605/contents" TargetMode="External"/><Relationship Id="rId303" Type="http://schemas.openxmlformats.org/officeDocument/2006/relationships/footer" Target="footer11.xml"/><Relationship Id="rId485" Type="http://schemas.openxmlformats.org/officeDocument/2006/relationships/hyperlink" Target="https://modgovuk.sharepoint.com/sites/IntranetDSA/SitePages/DLSR-Equipment-Standards.aspx" TargetMode="External"/><Relationship Id="rId692" Type="http://schemas.openxmlformats.org/officeDocument/2006/relationships/hyperlink" Target="https://www.gov.uk/government/publications/ajax-noise-and-vibration-review" TargetMode="External"/><Relationship Id="rId42" Type="http://schemas.openxmlformats.org/officeDocument/2006/relationships/hyperlink" Target="https://modgovuk.sharepoint.com/teams/23183/SDSOPs/Forms/AllItems.aspx?id=%2Fteams%2F23183%2FSDSOPs%2FSOPs%2F20210413%2DDLSR%20SOP%2D5%2DREGULATORY%20ADVICE%20AND%20GUIDANCE%2DO%2Epdf&amp;viewid=89dc3378%2Da0d7%2D49ac%2Db47d%2D350d59f4c833&amp;parent=%2Fteams%2F23183%2FSDSOPs%2FSOPs" TargetMode="External"/><Relationship Id="rId84" Type="http://schemas.openxmlformats.org/officeDocument/2006/relationships/hyperlink" Target="https://www.legislation.gov.uk/uksi/2015/810/contents" TargetMode="External"/><Relationship Id="rId138" Type="http://schemas.openxmlformats.org/officeDocument/2006/relationships/hyperlink" Target="https://assets.publishing.service.gov.uk/media/648b14895f7bb700127faaf8/20230615_JSP_815_Volume_2_-_Element_6_-_Personnel_Competence__Resource_and_Training_V1.1_-_GovUK-O.pdf" TargetMode="External"/><Relationship Id="rId345" Type="http://schemas.openxmlformats.org/officeDocument/2006/relationships/hyperlink" Target="https://modgovuk.sharepoint.com/sites/defnet/HOCS/Documents2/JSP375_Vol1_Chap39.pdf" TargetMode="External"/><Relationship Id="rId387" Type="http://schemas.openxmlformats.org/officeDocument/2006/relationships/hyperlink" Target="https://www.legislation.gov.uk/uksi/2013/3113/contents" TargetMode="External"/><Relationship Id="rId510" Type="http://schemas.openxmlformats.org/officeDocument/2006/relationships/hyperlink" Target="https://www.gov.uk/government/collections/defence-safety-management-system-jsp-815" TargetMode="External"/><Relationship Id="rId552" Type="http://schemas.openxmlformats.org/officeDocument/2006/relationships/hyperlink" Target="https://www.legislation.gov.uk/uksi/1986/1078/contents" TargetMode="External"/><Relationship Id="rId594" Type="http://schemas.openxmlformats.org/officeDocument/2006/relationships/hyperlink" Target="https://www.legislation.gov.uk/uksi/2012/1502/contents/made" TargetMode="External"/><Relationship Id="rId608" Type="http://schemas.openxmlformats.org/officeDocument/2006/relationships/hyperlink" Target="https://www.legislation.gov.uk/ukpga/1974/37/contents" TargetMode="External"/><Relationship Id="rId191" Type="http://schemas.openxmlformats.org/officeDocument/2006/relationships/hyperlink" Target="https://www.gov.uk/government/collections/jsp-375-health-and-safety-handbook" TargetMode="External"/><Relationship Id="rId205" Type="http://schemas.openxmlformats.org/officeDocument/2006/relationships/hyperlink" Target="https://modgovuk.sharepoint.com/sites/IntranetUKStratCom/SitePages/JSP317.aspx" TargetMode="External"/><Relationship Id="rId247" Type="http://schemas.openxmlformats.org/officeDocument/2006/relationships/hyperlink" Target="https://www.legislation.gov.uk/ukpga/1974/37/section/2" TargetMode="External"/><Relationship Id="rId412" Type="http://schemas.openxmlformats.org/officeDocument/2006/relationships/hyperlink" Target="https://www.legislation.gov.uk/uksi/1999/3242/contents" TargetMode="External"/><Relationship Id="fId" Type="http://schemas.openxmlformats.org/wordprocessingml/2006/fontTable" Target="fontTable0.xml"/><Relationship Id="rId107" Type="http://schemas.openxmlformats.org/officeDocument/2006/relationships/hyperlink" Target="https://www.legislation.gov.uk/ukpga/1974/37/contents" TargetMode="External"/><Relationship Id="rId289" Type="http://schemas.openxmlformats.org/officeDocument/2006/relationships/footer" Target="footer9.xml"/><Relationship Id="rId454" Type="http://schemas.openxmlformats.org/officeDocument/2006/relationships/hyperlink" Target="https://www.legislation.gov.uk/ukpga/1988/52/contents" TargetMode="External"/><Relationship Id="rId496" Type="http://schemas.openxmlformats.org/officeDocument/2006/relationships/hyperlink" Target="https://www.legislation.gov.uk/nisr/1991/509/contents/made" TargetMode="External"/><Relationship Id="rId661" Type="http://schemas.openxmlformats.org/officeDocument/2006/relationships/hyperlink" Target="https://modgovuk.sharepoint.com/:f:/r/teams/23183/DLSR%20Publications/DLSR%20Published%20Documents%20ALL%20MOD/Guidance%20and%20Manuals/500%20Series?csf=1&amp;web=1&amp;e=W0D88Q" TargetMode="External"/><Relationship Id="rId11" Type="http://schemas.openxmlformats.org/officeDocument/2006/relationships/webSettings" Target="webSettings.xml"/><Relationship Id="rId53" Type="http://schemas.openxmlformats.org/officeDocument/2006/relationships/hyperlink" Target="https://www.gov.uk/government/collections/defence-safety-management-system-jsp-815" TargetMode="External"/><Relationship Id="rId149" Type="http://schemas.openxmlformats.org/officeDocument/2006/relationships/hyperlink" Target="https://www.legislation.gov.uk/uksi/2007/114/contents/made" TargetMode="External"/><Relationship Id="rId314" Type="http://schemas.openxmlformats.org/officeDocument/2006/relationships/hyperlink" Target="https://assets.publishing.service.gov.uk/media/6595330c01760d00135cf9d4/Sofs_HSE_in_Defence_Policy_Statement.pdf" TargetMode="External"/><Relationship Id="rId356" Type="http://schemas.openxmlformats.org/officeDocument/2006/relationships/hyperlink" Target="https://www.legislation.gov.uk/uksi/1998/2306/contents" TargetMode="External"/><Relationship Id="rId398" Type="http://schemas.openxmlformats.org/officeDocument/2006/relationships/header" Target="header61.xml"/><Relationship Id="rId521" Type="http://schemas.openxmlformats.org/officeDocument/2006/relationships/hyperlink" Target="https://www.gov.uk/government/collections/jsp-375-health-and-safety-handbook" TargetMode="External"/><Relationship Id="rId563" Type="http://schemas.openxmlformats.org/officeDocument/2006/relationships/hyperlink" Target="https://www.hse.gov.uk/pubns/priced/hsg136.pdf" TargetMode="External"/><Relationship Id="rId619" Type="http://schemas.openxmlformats.org/officeDocument/2006/relationships/hyperlink" Target="https://www.legislation.gov.uk/ukpga/1988/52/contents" TargetMode="External"/><Relationship Id="rId95" Type="http://schemas.openxmlformats.org/officeDocument/2006/relationships/hyperlink" Target="https://www.gov.uk/guidance/import-or-export-wood-packaging-material" TargetMode="External"/><Relationship Id="rId160" Type="http://schemas.openxmlformats.org/officeDocument/2006/relationships/header" Target="header19.xml"/><Relationship Id="rId216" Type="http://schemas.openxmlformats.org/officeDocument/2006/relationships/hyperlink" Target="https://assets.publishing.service.gov.uk/media/648b14885f7bb7000c7fab4d/20230615_JSP_815_Volume_2_-_Element_12_-_Assurance_V1.1_-_GovUK-O.pdf" TargetMode="External"/><Relationship Id="rId423" Type="http://schemas.openxmlformats.org/officeDocument/2006/relationships/hyperlink" Target="https://www.legislation.gov.uk/uksi/1999/3242/contents" TargetMode="External"/><Relationship Id="rId258" Type="http://schemas.openxmlformats.org/officeDocument/2006/relationships/footer" Target="footer6.xml"/><Relationship Id="rId465" Type="http://schemas.openxmlformats.org/officeDocument/2006/relationships/hyperlink" Target="https://www.legislation.gov.uk/nisr/1996/542/contents/made" TargetMode="External"/><Relationship Id="rId630" Type="http://schemas.openxmlformats.org/officeDocument/2006/relationships/hyperlink" Target="https://www.legislation.gov.uk/eur/2006/561/contents" TargetMode="External"/><Relationship Id="rId672" Type="http://schemas.openxmlformats.org/officeDocument/2006/relationships/hyperlink" Target="http://dstan.gateway.isg-r.r.mil.uk/standards/defstans/00/003/000006000.pdf" TargetMode="External"/><Relationship Id="rId22" Type="http://schemas.openxmlformats.org/officeDocument/2006/relationships/hyperlink" Target="mailto:dsa-dlsr-group-mailbox@mod.gov.uk" TargetMode="External"/><Relationship Id="rId64" Type="http://schemas.openxmlformats.org/officeDocument/2006/relationships/hyperlink" Target="https://www.legislation.gov.uk/ukpga/2021/30/contents" TargetMode="External"/><Relationship Id="rId118" Type="http://schemas.openxmlformats.org/officeDocument/2006/relationships/hyperlink" Target="https://modgovuk.sharepoint.com/sites/IntranetUKStratCom/SitePages/Movements-and-Transport-Policy.aspx" TargetMode="External"/><Relationship Id="rId325" Type="http://schemas.openxmlformats.org/officeDocument/2006/relationships/hyperlink" Target="https://modgovuk.sharepoint.com/sites/IntranetDSA/SitePages/DLSR-Regulation-Certification.aspx" TargetMode="External"/><Relationship Id="rId367" Type="http://schemas.openxmlformats.org/officeDocument/2006/relationships/hyperlink" Target="https://www.legislation.gov.uk/ukpga/1988/52/contents" TargetMode="External"/><Relationship Id="rId532" Type="http://schemas.openxmlformats.org/officeDocument/2006/relationships/hyperlink" Target="https://www.legislation.gov.uk/uksi/1989/1796/contents/made" TargetMode="External"/><Relationship Id="rId574" Type="http://schemas.openxmlformats.org/officeDocument/2006/relationships/hyperlink" Target="https://www.gov.uk/government/collections/defence-safety-management-system-jsp-815" TargetMode="External"/><Relationship Id="rId171" Type="http://schemas.openxmlformats.org/officeDocument/2006/relationships/header" Target="header22.xml"/><Relationship Id="rId227" Type="http://schemas.openxmlformats.org/officeDocument/2006/relationships/hyperlink" Target="https://www.gov.uk/government/publications/dio-technical-guidance-documents" TargetMode="External"/><Relationship Id="rId269" Type="http://schemas.openxmlformats.org/officeDocument/2006/relationships/hyperlink" Target="https://modgovuk.sharepoint.com/sites/defnet/HOCS/Pages/JSP935.aspx" TargetMode="External"/><Relationship Id="rId434" Type="http://schemas.openxmlformats.org/officeDocument/2006/relationships/hyperlink" Target="https://www.gov.uk/government/publications/defence-environmental-management-system-framework-jsp-816" TargetMode="External"/><Relationship Id="rId476" Type="http://schemas.openxmlformats.org/officeDocument/2006/relationships/hyperlink" Target="https://www.gov.uk/government/collections/defence-safety-management-system-jsp-815" TargetMode="External"/><Relationship Id="rId641" Type="http://schemas.openxmlformats.org/officeDocument/2006/relationships/hyperlink" Target="https://www.legislation.gov.uk/ukpga/1995/13/contents" TargetMode="External"/><Relationship Id="rId683" Type="http://schemas.openxmlformats.org/officeDocument/2006/relationships/footer" Target="footer26.xml"/><Relationship Id="rId33" Type="http://schemas.openxmlformats.org/officeDocument/2006/relationships/hyperlink" Target="https://www.legislation.gov.uk/ukpga/1988/52/section/41" TargetMode="External"/><Relationship Id="rId129" Type="http://schemas.openxmlformats.org/officeDocument/2006/relationships/header" Target="header15.xml"/><Relationship Id="rId280" Type="http://schemas.openxmlformats.org/officeDocument/2006/relationships/hyperlink" Target="https://modgovuk.sharepoint.com/sites/defnet/HOCS/Pages/JSP935.aspx" TargetMode="External"/><Relationship Id="rId336" Type="http://schemas.openxmlformats.org/officeDocument/2006/relationships/hyperlink" Target="https://www.legislation.gov.uk/uksi/2016/588/contents/made" TargetMode="External"/><Relationship Id="rId501" Type="http://schemas.openxmlformats.org/officeDocument/2006/relationships/hyperlink" Target="https://www.legislation.gov.uk/ssi/2004/112/contents/made" TargetMode="External"/><Relationship Id="rId543" Type="http://schemas.openxmlformats.org/officeDocument/2006/relationships/hyperlink" Target="https://www.gov.uk/government/collections/defence-safety-management-system-jsp-815" TargetMode="External"/><Relationship Id="rId75" Type="http://schemas.openxmlformats.org/officeDocument/2006/relationships/hyperlink" Target="https://www.legislation.gov.uk/ukpga/1990/43/contents" TargetMode="External"/><Relationship Id="rId140" Type="http://schemas.openxmlformats.org/officeDocument/2006/relationships/hyperlink" Target="https://www.gov.uk/government/collections/jsp-375-health-and-safety-handbook" TargetMode="External"/><Relationship Id="rId182" Type="http://schemas.openxmlformats.org/officeDocument/2006/relationships/header" Target="header23.xml"/><Relationship Id="rId378" Type="http://schemas.openxmlformats.org/officeDocument/2006/relationships/hyperlink" Target="https://www.legislation.gov.uk/uksi/1988/1478/contents/made" TargetMode="External"/><Relationship Id="rId403" Type="http://schemas.openxmlformats.org/officeDocument/2006/relationships/header" Target="header63.xml"/><Relationship Id="rId585" Type="http://schemas.openxmlformats.org/officeDocument/2006/relationships/hyperlink" Target="https://www.legislation.gov.uk/uksi/1999/2864/contents/made" TargetMode="External"/><Relationship Id="rId6" Type="http://schemas.openxmlformats.org/officeDocument/2006/relationships/customXml" Target="../customXml/item6.xml"/><Relationship Id="rId238" Type="http://schemas.openxmlformats.org/officeDocument/2006/relationships/hyperlink" Target="https://www.legislation.gov.uk/uksi/2006/1266/made" TargetMode="External"/><Relationship Id="rId445" Type="http://schemas.openxmlformats.org/officeDocument/2006/relationships/hyperlink" Target="https://transportsafety.web.logis.r.mil.uk/Businessarea/Details/223" TargetMode="External"/><Relationship Id="rId487" Type="http://schemas.openxmlformats.org/officeDocument/2006/relationships/hyperlink" Target="https://www.legislation.gov.uk/ukpga/1974/37/contents" TargetMode="External"/><Relationship Id="rId610" Type="http://schemas.openxmlformats.org/officeDocument/2006/relationships/hyperlink" Target="https://www.legislation.gov.uk/ukpga/1994/22/contents" TargetMode="External"/><Relationship Id="rId652" Type="http://schemas.openxmlformats.org/officeDocument/2006/relationships/hyperlink" Target="https://www.legislation.gov.uk/uksi/1999/2864/contents" TargetMode="External"/><Relationship Id="rId694" Type="http://schemas.openxmlformats.org/officeDocument/2006/relationships/hyperlink" Target="https://www.gov.uk/government/publications/service-inquiry-report-into-the-death-of-a-solider-during-a-jackal-accident-on-catterick-training-area" TargetMode="External"/><Relationship Id="rId291" Type="http://schemas.openxmlformats.org/officeDocument/2006/relationships/hyperlink" Target="https://www.gov.uk/government/collections/jsp-375-health-and-safety-handbook" TargetMode="External"/><Relationship Id="rId305" Type="http://schemas.openxmlformats.org/officeDocument/2006/relationships/hyperlink" Target="https://www.legislation.gov.uk/ukpga/1974/37/contents" TargetMode="External"/><Relationship Id="rId347" Type="http://schemas.openxmlformats.org/officeDocument/2006/relationships/header" Target="header48.xml"/><Relationship Id="rId512" Type="http://schemas.openxmlformats.org/officeDocument/2006/relationships/hyperlink" Target="https://modgovuk.sharepoint.com/:w:/r/sites/DINs/_layouts/15/Doc.aspx?sourcedoc=%7BFD8A4EC6-3F6A-4D42-B180-BBB59E610B39%7D&amp;file=2023DIN06-008-Claims%20and%20Insurance%20provisions%20for%20the%20use%20of%20MOD%20vehicles%20in%20the%20Uk%20and%20Overseas.docx&amp;action=view&amp;mobileredirect=true&amp;DefaultItemOpen=1" TargetMode="External"/><Relationship Id="rId44" Type="http://schemas.openxmlformats.org/officeDocument/2006/relationships/header" Target="header6.xml"/><Relationship Id="rId86" Type="http://schemas.openxmlformats.org/officeDocument/2006/relationships/hyperlink" Target="https://www.legislation.gov.uk/ssi/2009/266/contents" TargetMode="External"/><Relationship Id="rId151" Type="http://schemas.openxmlformats.org/officeDocument/2006/relationships/hyperlink" Target="https://www.legislation.gov.uk/uksi/1992/2966/contents" TargetMode="External"/><Relationship Id="rId389" Type="http://schemas.openxmlformats.org/officeDocument/2006/relationships/hyperlink" Target="https://www.legislation.gov.uk/ukpga/1988/52/section/75" TargetMode="External"/><Relationship Id="rId554" Type="http://schemas.openxmlformats.org/officeDocument/2006/relationships/hyperlink" Target="https://www.legislation.gov.uk/uksi/1999/3242/contents" TargetMode="External"/><Relationship Id="rId596" Type="http://schemas.openxmlformats.org/officeDocument/2006/relationships/hyperlink" Target="https://www.legislation.gov.uk/uksi/1995/2869/contents/made" TargetMode="External"/><Relationship Id="rId193" Type="http://schemas.openxmlformats.org/officeDocument/2006/relationships/hyperlink" Target="https://www.gov.uk/government/collections/jsp-375-health-and-safety-handbook" TargetMode="External"/><Relationship Id="rId207" Type="http://schemas.openxmlformats.org/officeDocument/2006/relationships/hyperlink" Target="https://www.gov.uk/government/publications/jsp-418-mod-corporate-environmental-protection-manual" TargetMode="External"/><Relationship Id="rId249" Type="http://schemas.openxmlformats.org/officeDocument/2006/relationships/hyperlink" Target="https://www.gov.uk/government/publications/jsp-317-joint-service-safety-regulations-for-the-joint-storage-and-handling-of-fuels-lubricants-f-l" TargetMode="External"/><Relationship Id="rId414" Type="http://schemas.openxmlformats.org/officeDocument/2006/relationships/hyperlink" Target="https://www.iso.org/obp/ui/en/" TargetMode="External"/><Relationship Id="rId456" Type="http://schemas.openxmlformats.org/officeDocument/2006/relationships/hyperlink" Target="https://www.legislation.gov.uk/uksi/1999/2864/contents/made" TargetMode="External"/><Relationship Id="rId498" Type="http://schemas.openxmlformats.org/officeDocument/2006/relationships/hyperlink" Target="https://www.legislation.gov.uk/uksi/2005/894/contents/made" TargetMode="External"/><Relationship Id="rId621" Type="http://schemas.openxmlformats.org/officeDocument/2006/relationships/hyperlink" Target="https://www.legislation.gov.uk/uksi/1986/1078/contents" TargetMode="External"/><Relationship Id="rId663" Type="http://schemas.openxmlformats.org/officeDocument/2006/relationships/hyperlink" Target="https://www.legislation.gov.uk/ukpga/1988/52/contents" TargetMode="External"/><Relationship Id="rId13" Type="http://schemas.openxmlformats.org/officeDocument/2006/relationships/endnotes" Target="endnotes.xml"/><Relationship Id="rId109" Type="http://schemas.openxmlformats.org/officeDocument/2006/relationships/hyperlink" Target="https://www.legislation.gov.uk/ukpga/1990/43/contents" TargetMode="External"/><Relationship Id="rId260" Type="http://schemas.openxmlformats.org/officeDocument/2006/relationships/header" Target="header35.xml"/><Relationship Id="rId316" Type="http://schemas.openxmlformats.org/officeDocument/2006/relationships/hyperlink" Target="https://modgovuk.sharepoint.com/sites/IntranetDSA/SitePages/DLSR-Regulation-Certification.aspx" TargetMode="External"/><Relationship Id="rId523" Type="http://schemas.openxmlformats.org/officeDocument/2006/relationships/hyperlink" Target="https://www.legislation.gov.uk/ukpga/1974/37/section/37" TargetMode="External"/><Relationship Id="rId55" Type="http://schemas.openxmlformats.org/officeDocument/2006/relationships/hyperlink" Target="https://www.gov.uk/government/collections/jsp-375-health-and-safety-handbook" TargetMode="External"/><Relationship Id="rId97" Type="http://schemas.openxmlformats.org/officeDocument/2006/relationships/hyperlink" Target="https://www.gov.uk/government/publications/defence-environmental-management-system-framework-jsp-816" TargetMode="External"/><Relationship Id="rId120" Type="http://schemas.openxmlformats.org/officeDocument/2006/relationships/hyperlink" Target="https://www.iso.org/files/live/sites/isoorg/files/store/en/PUB100451_preview.pdf" TargetMode="External"/><Relationship Id="rId358" Type="http://schemas.openxmlformats.org/officeDocument/2006/relationships/hyperlink" Target="https://www.legislation.gov.uk/uksi/1989/1796/contents" TargetMode="External"/><Relationship Id="rId565" Type="http://schemas.openxmlformats.org/officeDocument/2006/relationships/hyperlink" Target="https://gbr01.safelinks.protection.outlook.com/?url=https%3A%2F%2Fwww.hse.gov.uk%2Fworkplacetransport%2Finformation%2Freversing.htm&amp;data=05%7C02%7CJess.Bowen122%40mod.gov.uk%7C5b1e350ee9e248b351ac08dc2179b299%7Cbe7760ed5953484bae95d0a16dfa09e5%7C0%7C0%7C638422053784787495%7CUnknown%7CTWFpbGZsb3d8eyJWIjoiMC4wLjAwMDAiLCJQIjoiV2luMzIiLCJBTiI6Ik1haWwiLCJXVCI6Mn0%3D%7C0%7C%7C%7C&amp;sdata=SO5EEu50X598c5D9qXwMbWHTqB%2B8aT93IaJaeXJ0US0%3D&amp;reserved=0" TargetMode="External"/><Relationship Id="rId162" Type="http://schemas.openxmlformats.org/officeDocument/2006/relationships/hyperlink" Target="https://www.legislation.gov.uk/uksi/2004/1309/made" TargetMode="External"/><Relationship Id="rId218" Type="http://schemas.openxmlformats.org/officeDocument/2006/relationships/header" Target="header28.xml"/><Relationship Id="rId425" Type="http://schemas.openxmlformats.org/officeDocument/2006/relationships/hyperlink" Target="https://www.hse.gov.uk/pubns/priced/hsg136.pdf" TargetMode="External"/><Relationship Id="rId467" Type="http://schemas.openxmlformats.org/officeDocument/2006/relationships/hyperlink" Target="https://modgovuk.sharepoint.com/teams/23183/MTSR%20%20All%20MOD/Forms/AllItems.aspx?id=%2Fteams%2F23183%2FMTSR%20%20All%20MOD%2F2%2E%20Regulate%20%28Visible%20to%20all%20MOD%29%2F2%2E2%20Policy%2F2%2E2%2E3%2E%20DeLTA%2F2%2E2%2E3%2E2%2F20230322%2DDVLA%5FMOD%5F%20MoU%5FV5%2DO%2Epdf&amp;viewid=77acbf1b%2D39e6%2D4582%2Dab2f%2D0df1a2eaf4f6&amp;parent=%2Fteams%2F23183%2FMTSR%20%20All%20MOD%2F2%2E%20Regulate%20%28Visible%20to%20all%20MOD%29%2F2%2E2%20Policy%2F2%2E2%2E3%2E%20DeLTA%2F2%2E2%2E3%2E2" TargetMode="External"/><Relationship Id="rId632" Type="http://schemas.openxmlformats.org/officeDocument/2006/relationships/hyperlink" Target="https://www.legislation.gov.uk/uksi/2012/1502/contents/made" TargetMode="External"/><Relationship Id="rId271" Type="http://schemas.openxmlformats.org/officeDocument/2006/relationships/header" Target="header37.xml"/><Relationship Id="rId674" Type="http://schemas.openxmlformats.org/officeDocument/2006/relationships/hyperlink" Target="http://dstan.gateway.isg-r.r.mil.uk/standards/defstans/00/003/000006000.pdf" TargetMode="External"/><Relationship Id="rId24" Type="http://schemas.openxmlformats.org/officeDocument/2006/relationships/hyperlink" Target="mailto:dsa-dlsr-group-mailbox@mod.gov.uk" TargetMode="External"/><Relationship Id="rId66" Type="http://schemas.openxmlformats.org/officeDocument/2006/relationships/hyperlink" Target="https://www.gov.uk/government/collections/defence-safety-management-system-jsp-815" TargetMode="External"/><Relationship Id="rId131" Type="http://schemas.openxmlformats.org/officeDocument/2006/relationships/header" Target="header16.xml"/><Relationship Id="rId327" Type="http://schemas.openxmlformats.org/officeDocument/2006/relationships/header" Target="header47.xml"/><Relationship Id="rId369" Type="http://schemas.openxmlformats.org/officeDocument/2006/relationships/header" Target="header53.xml"/><Relationship Id="rId534" Type="http://schemas.openxmlformats.org/officeDocument/2006/relationships/hyperlink" Target="https://www.legislation.gov.uk/uksi/2016/362/contents/made" TargetMode="External"/><Relationship Id="rId576" Type="http://schemas.openxmlformats.org/officeDocument/2006/relationships/hyperlink" Target="https://www.legislation.gov.uk/uksi/2006/599/contents/made" TargetMode="External"/><Relationship Id="rId173" Type="http://schemas.openxmlformats.org/officeDocument/2006/relationships/hyperlink" Target="https://modgovuk.sharepoint.com/sites/IntranetHeadOffice/SitePages/JSP-660.aspx" TargetMode="External"/><Relationship Id="rId229" Type="http://schemas.openxmlformats.org/officeDocument/2006/relationships/hyperlink" Target="https://www.legislation.gov.uk/nisr/2010/412/contents" TargetMode="External"/><Relationship Id="rId380" Type="http://schemas.openxmlformats.org/officeDocument/2006/relationships/hyperlink" Target="https://modgovuk.sharepoint.com/sites/IntranetDSA/SitePages/DLSR-Equipment-Standards.aspx" TargetMode="External"/><Relationship Id="rId436" Type="http://schemas.openxmlformats.org/officeDocument/2006/relationships/hyperlink" Target="https://unece.org/transport/standards/transport/dangerous-goods/adr-2023-agreement-concerning-international-carriage" TargetMode="External"/><Relationship Id="rId601" Type="http://schemas.openxmlformats.org/officeDocument/2006/relationships/hyperlink" Target="https://www.legislation.gov.uk/uksi/2003/1998/article/53/made" TargetMode="External"/><Relationship Id="rId643" Type="http://schemas.openxmlformats.org/officeDocument/2006/relationships/hyperlink" Target="https://www.gov.uk/government/collections/defence-safety-management-system-jsp-815" TargetMode="External"/><Relationship Id="rId240" Type="http://schemas.openxmlformats.org/officeDocument/2006/relationships/hyperlink" Target="https://www.legislation.gov.uk/uksi/2000/128/contents/made" TargetMode="External"/><Relationship Id="rId478" Type="http://schemas.openxmlformats.org/officeDocument/2006/relationships/hyperlink" Target="https://unece.org/transport/publications/recommendations-transport-dangerous-goods-model-regulations-rev22" TargetMode="External"/><Relationship Id="rId685" Type="http://schemas.openxmlformats.org/officeDocument/2006/relationships/header" Target="header86.xml"/><Relationship Id="rId35" Type="http://schemas.openxmlformats.org/officeDocument/2006/relationships/hyperlink" Target="mailto:becky.cox128@mod.gov.uk" TargetMode="External"/><Relationship Id="rId77" Type="http://schemas.openxmlformats.org/officeDocument/2006/relationships/hyperlink" Target="https://www.gov.uk/government/publications/jsp-418-mod-corporate-environmental-protection-manual" TargetMode="External"/><Relationship Id="rId100" Type="http://schemas.openxmlformats.org/officeDocument/2006/relationships/hyperlink" Target="https://www.legislation.gov.uk/ukpga/1991/40/contents" TargetMode="External"/><Relationship Id="rId282" Type="http://schemas.openxmlformats.org/officeDocument/2006/relationships/hyperlink" Target="https://www.dstan.mod.uk/toolset/00/251.html" TargetMode="External"/><Relationship Id="rId338" Type="http://schemas.openxmlformats.org/officeDocument/2006/relationships/hyperlink" Target="https://www.legislation.gov.uk/ukpga/1974/37/contents" TargetMode="External"/><Relationship Id="rId503" Type="http://schemas.openxmlformats.org/officeDocument/2006/relationships/hyperlink" Target="https://www.legislation.gov.uk/nisr/1992/2/contents/made" TargetMode="External"/><Relationship Id="rId545" Type="http://schemas.openxmlformats.org/officeDocument/2006/relationships/hyperlink" Target="https://gbr01.safelinks.protection.outlook.com/?url=https%3A%2F%2Fwww.roadcraft.co.uk%2Froadcraft%2F&amp;data=05%7C02%7CJess.Bowen122%40mod.gov.uk%7C5b1e350ee9e248b351ac08dc2179b299%7Cbe7760ed5953484bae95d0a16dfa09e5%7C0%7C0%7C638422053784875674%7CUnknown%7CTWFpbGZsb3d8eyJWIjoiMC4wLjAwMDAiLCJQIjoiV2luMzIiLCJBTiI6Ik1haWwiLCJXVCI6Mn0%3D%7C0%7C%7C%7C&amp;sdata=aeTQt%2BK7DPbN7arKZ8kgyUmWqHwHSugSOEUtKARf%2BQc%3D&amp;reserved=0" TargetMode="External"/><Relationship Id="rId587" Type="http://schemas.openxmlformats.org/officeDocument/2006/relationships/hyperlink" Target="https://www.legislation.gov.uk/uksi/1993/176/contents/made" TargetMode="External"/><Relationship Id="rId8" Type="http://schemas.openxmlformats.org/officeDocument/2006/relationships/numbering" Target="numbering.xml"/><Relationship Id="rId142" Type="http://schemas.openxmlformats.org/officeDocument/2006/relationships/hyperlink" Target="https://modgovuk.sharepoint.com/sites/defnet/HOCS/Documents/JSP814_Part1.pdf" TargetMode="External"/><Relationship Id="rId184" Type="http://schemas.openxmlformats.org/officeDocument/2006/relationships/header" Target="header24.xml"/><Relationship Id="rId391" Type="http://schemas.openxmlformats.org/officeDocument/2006/relationships/header" Target="header60.xml"/><Relationship Id="rId405" Type="http://schemas.openxmlformats.org/officeDocument/2006/relationships/hyperlink" Target="https://assets.publishing.service.gov.uk/media/6595330c01760d00135cf9d4/Sofs_HSE_in_Defence_Policy_Statement.pdf" TargetMode="External"/><Relationship Id="rId447" Type="http://schemas.openxmlformats.org/officeDocument/2006/relationships/hyperlink" Target="https://modgovuk.sharepoint.com/sites/IntranetUKStratCom/SitePages/Movements-and-Transport-Policy.aspx?xsdata=MDV8MDJ8fDc5MzUxYjIwYmI2ODRmZjNlMzMzMDhkYzFlNTMyNmRifGJlNzc2MGVkNTk1MzQ4NGJhZTk1ZDBhMTZkZmEwOWU1fDB8MHw2Mzg0MTg1ODk2NjI4MzE0MTF8VW5rbm93bnxWR1ZoYlhOVFpXTjFjbWwwZVZObGNuWnBZMlY4ZXlKV0lqb2lNQzR3TGpBd01EQWlMQ0pRSWpvaVYybHVNeklpTENKQlRpSTZJazkwYUdWeUlpd2lWMVFpT2pFeGZRPT18MXxMMk5vWVhSekx6RTVPbUV4TXpWaFptRmxMV0V6WlRndE5EQmtOeTFoTkRaa0xUUmlZelZpTW1GbVptUTRNRjloTlRBeVlXRXhOeTFsTlRVeUxUUTFPV1V0T0RSaE15MDBNelV3TldSbFpXRXhOemhBZFc1eExtZGliQzV6Y0dGalpYTXZiV1Z6YzJGblpYTXZNVGN3TmpJMk1qRTJOVFEwTmc9PXw1MTQxMjI3YmU4NmU0MzViODA5ZDA4ZGMxZTUzMjZkOXwxNTJlN2VmMzk5MDU0NGUwYWY4M2ExMTdiMmFlYTM2OQ%3D%3D&amp;sdata=aC9Sa2hSWTk0VVVlV3dteXBzMDltdWdxQlFpMHlncllCTmN4d2I4MThqUT0%3D&amp;ovuser=be7760ed-5953-484b-ae95-d0a16dfa09e5%2CJess.Bowen122%40mod.gov.uk&amp;OR=Teams-HL&amp;CT=1706266552109&amp;clickparams=eyJBcHBOYW1lIjoiVGVhbXMtRGVza3RvcCIsIkFwcFZlcnNpb24iOiI0OS8yMzExMzAyODcyNCIsIkhhc0ZlZGVyYXRlZFVzZXIiOmZhbHNlfQ%3D%3D" TargetMode="External"/><Relationship Id="rId612" Type="http://schemas.openxmlformats.org/officeDocument/2006/relationships/hyperlink" Target="https://www.gov.uk/government/collections/jsp-375-health-and-safety-handbook" TargetMode="External"/><Relationship Id="rId251" Type="http://schemas.openxmlformats.org/officeDocument/2006/relationships/image" Target="media/image7.jpeg"/><Relationship Id="rId489" Type="http://schemas.openxmlformats.org/officeDocument/2006/relationships/hyperlink" Target="https://www.legislation.gov.uk/uksi/2016/765/pdfs/uksi_20160765_en.pdf" TargetMode="External"/><Relationship Id="rId654" Type="http://schemas.openxmlformats.org/officeDocument/2006/relationships/hyperlink" Target="https://www.legislation.gov.uk/ukpga/1995/13/contents" TargetMode="External"/><Relationship Id="rId696" Type="http://schemas.openxmlformats.org/officeDocument/2006/relationships/hyperlink" Target="mailto:DESLand-Eng-LCAT@mod.gov.uk" TargetMode="External"/><Relationship Id="rId46" Type="http://schemas.openxmlformats.org/officeDocument/2006/relationships/header" Target="header8.xml"/><Relationship Id="rId293" Type="http://schemas.openxmlformats.org/officeDocument/2006/relationships/hyperlink" Target="https://www.gov.uk/government/collections/defence-safety-management-system-jsp-815" TargetMode="External"/><Relationship Id="rId307" Type="http://schemas.openxmlformats.org/officeDocument/2006/relationships/hyperlink" Target="https://www.legislation.gov.uk/uksi/1986/1078/contents" TargetMode="External"/><Relationship Id="rId349" Type="http://schemas.openxmlformats.org/officeDocument/2006/relationships/hyperlink" Target="https://www.legislation.gov.uk/uksi/1981/1694/contents" TargetMode="External"/><Relationship Id="rId514" Type="http://schemas.openxmlformats.org/officeDocument/2006/relationships/header" Target="header75.xml"/><Relationship Id="rId556" Type="http://schemas.openxmlformats.org/officeDocument/2006/relationships/hyperlink" Target="https://www.legislation.gov.uk/uksi/1998/2306/contents" TargetMode="External"/><Relationship Id="rId88" Type="http://schemas.openxmlformats.org/officeDocument/2006/relationships/hyperlink" Target="https://www.legislation.gov.uk/uksi/2006/2238/contents/made" TargetMode="External"/><Relationship Id="rId111" Type="http://schemas.openxmlformats.org/officeDocument/2006/relationships/hyperlink" Target="https://www.gov.uk/government/publications/jsp-418-mod-corporate-environmental-protection-manual" TargetMode="External"/><Relationship Id="rId153" Type="http://schemas.openxmlformats.org/officeDocument/2006/relationships/header" Target="header18.xml"/><Relationship Id="rId195" Type="http://schemas.openxmlformats.org/officeDocument/2006/relationships/hyperlink" Target="https://www.legislation.gov.uk/uksi/2002/2776/contents" TargetMode="External"/><Relationship Id="rId209" Type="http://schemas.openxmlformats.org/officeDocument/2006/relationships/hyperlink" Target="https://www.legislation.gov.uk/uksi/2015/483/contents" TargetMode="External"/><Relationship Id="rId360" Type="http://schemas.openxmlformats.org/officeDocument/2006/relationships/hyperlink" Target="https://www.legislation.gov.uk/uksi/2003/1998/contents" TargetMode="External"/><Relationship Id="rId416" Type="http://schemas.openxmlformats.org/officeDocument/2006/relationships/hyperlink" Target="https://modgovuk.sharepoint.com/sites/IntranetDSA/SitePages/DLSR-Regulation-Certification.aspx" TargetMode="External"/><Relationship Id="rId598" Type="http://schemas.openxmlformats.org/officeDocument/2006/relationships/hyperlink" Target="https://www.legislation.gov.uk/uksi/1999/1736/contents/made" TargetMode="External"/><Relationship Id="rId220" Type="http://schemas.openxmlformats.org/officeDocument/2006/relationships/hyperlink" Target="https://www.legislation.gov.uk/ukpga/1974/37/section/2" TargetMode="External"/><Relationship Id="rId458" Type="http://schemas.openxmlformats.org/officeDocument/2006/relationships/hyperlink" Target="https://www.legislation.gov.uk/uksi/1999/2864/contents" TargetMode="External"/><Relationship Id="rId623" Type="http://schemas.openxmlformats.org/officeDocument/2006/relationships/hyperlink" Target="https://www.legislation.gov.uk/uksi/1999/3242/contents" TargetMode="External"/><Relationship Id="rId665" Type="http://schemas.openxmlformats.org/officeDocument/2006/relationships/hyperlink" Target="https://www.legislation.gov.uk/ukpga/1974/37/contents" TargetMode="External"/><Relationship Id="rId15" Type="http://schemas.openxmlformats.org/officeDocument/2006/relationships/image" Target="media/image2.png"/><Relationship Id="rId57" Type="http://schemas.openxmlformats.org/officeDocument/2006/relationships/hyperlink" Target="https://assets.publishing.service.gov.uk/government/uploads/system/uploads/attachment_data/file/1088790/20220630-JSP_317_Part_2_Guidance_v6.6.pdf" TargetMode="External"/><Relationship Id="rId262" Type="http://schemas.openxmlformats.org/officeDocument/2006/relationships/hyperlink" Target="https://www.gov.uk/government/publications/the-nimrod-review" TargetMode="External"/><Relationship Id="rId318" Type="http://schemas.openxmlformats.org/officeDocument/2006/relationships/footer" Target="footer12.xml"/><Relationship Id="rId525" Type="http://schemas.openxmlformats.org/officeDocument/2006/relationships/hyperlink" Target="https://modgovuk.sharepoint.com/sites/IntranetHeadOffice/SitePages/JSP-515.aspx" TargetMode="External"/><Relationship Id="rId567" Type="http://schemas.openxmlformats.org/officeDocument/2006/relationships/hyperlink" Target="https://www.hse.gov.uk/pubns/indg199.pdf" TargetMode="External"/><Relationship Id="rId99" Type="http://schemas.openxmlformats.org/officeDocument/2006/relationships/hyperlink" Target="https://www.legislation.gov.uk/ukpga/2021/30/contents/enacted" TargetMode="External"/><Relationship Id="rId122" Type="http://schemas.openxmlformats.org/officeDocument/2006/relationships/header" Target="header13.xml"/><Relationship Id="rId164" Type="http://schemas.openxmlformats.org/officeDocument/2006/relationships/hyperlink" Target="https://www.legislation.gov.uk/ukpga/1974/37/contents" TargetMode="External"/><Relationship Id="rId371" Type="http://schemas.openxmlformats.org/officeDocument/2006/relationships/footer" Target="footer18.xml"/><Relationship Id="rId427" Type="http://schemas.openxmlformats.org/officeDocument/2006/relationships/hyperlink" Target="https://www.gov.uk/driving-medical-conditions" TargetMode="External"/><Relationship Id="rId469" Type="http://schemas.openxmlformats.org/officeDocument/2006/relationships/hyperlink" Target="https://transportsafety.web.logis.r.mil.uk/Businessarea/Details/223" TargetMode="External"/><Relationship Id="rId634" Type="http://schemas.openxmlformats.org/officeDocument/2006/relationships/hyperlink" Target="https://www.legislation.gov.uk/ukpga/1988/52/contents" TargetMode="External"/><Relationship Id="rId676" Type="http://schemas.openxmlformats.org/officeDocument/2006/relationships/hyperlink" Target="http://dstan.gateway.isg-r.r.mil.uk/standards/defstans/00/003/000006000.pdf" TargetMode="External"/><Relationship Id="rId26" Type="http://schemas.openxmlformats.org/officeDocument/2006/relationships/footer" Target="footer1.xml"/><Relationship Id="rId231" Type="http://schemas.openxmlformats.org/officeDocument/2006/relationships/hyperlink" Target="https://www.legislation.gov.uk/uksi/2015/310/contents/made" TargetMode="External"/><Relationship Id="rId273" Type="http://schemas.openxmlformats.org/officeDocument/2006/relationships/hyperlink" Target="https://www.gov.uk/government/publications/the-nimrod-review" TargetMode="External"/><Relationship Id="rId329" Type="http://schemas.openxmlformats.org/officeDocument/2006/relationships/hyperlink" Target="https://www.legislation.gov.uk/uksi/1981/1694/contents" TargetMode="External"/><Relationship Id="rId480" Type="http://schemas.openxmlformats.org/officeDocument/2006/relationships/hyperlink" Target="https://www.gov.uk/government/publications/maa01-military-aviation-authority-maa-regulatory-policy" TargetMode="External"/><Relationship Id="rId536" Type="http://schemas.openxmlformats.org/officeDocument/2006/relationships/hyperlink" Target="https://www.legislation.gov.uk/uksi/1997/2400/contents/made" TargetMode="External"/><Relationship Id="rId68" Type="http://schemas.openxmlformats.org/officeDocument/2006/relationships/hyperlink" Target="https://www.gov.uk/government/collections/defence-safety-management-system-jsp-815" TargetMode="External"/><Relationship Id="rId133" Type="http://schemas.openxmlformats.org/officeDocument/2006/relationships/hyperlink" Target="https://modgovuk.sharepoint.com/sites/IntranetHeadOffice/SitePages/JSP-814.aspx" TargetMode="External"/><Relationship Id="rId175" Type="http://schemas.openxmlformats.org/officeDocument/2006/relationships/hyperlink" Target="https://www.gov.uk/government/collections/jsp-375-health-and-safety-handbook" TargetMode="External"/><Relationship Id="rId340" Type="http://schemas.openxmlformats.org/officeDocument/2006/relationships/hyperlink" Target="https://assets.publishing.service.gov.uk/media/656f48d01104cf0013fa7569/Chapter_8_-_Safety_Risk_Assessmnet_and_Safe_Systems_of_Work__V1.6-O.pdf" TargetMode="External"/><Relationship Id="rId578" Type="http://schemas.openxmlformats.org/officeDocument/2006/relationships/hyperlink" Target="https://www.legislation.gov.uk/ukpga/1974/37/contents" TargetMode="External"/><Relationship Id="rId200" Type="http://schemas.openxmlformats.org/officeDocument/2006/relationships/hyperlink" Target="https://www.legislation.gov.uk/uksi/2013/1471/contents" TargetMode="External"/><Relationship Id="rId382" Type="http://schemas.openxmlformats.org/officeDocument/2006/relationships/header" Target="header58.xml"/><Relationship Id="rId438" Type="http://schemas.openxmlformats.org/officeDocument/2006/relationships/hyperlink" Target="https://www.imo.org/en/OurWork/Safety/Pages/DangerousGoods-default.aspx" TargetMode="External"/><Relationship Id="rId603" Type="http://schemas.openxmlformats.org/officeDocument/2006/relationships/hyperlink" Target="https://www.legislation.gov.uk/ukpga/2006/49/contents" TargetMode="External"/><Relationship Id="rId645" Type="http://schemas.openxmlformats.org/officeDocument/2006/relationships/header" Target="header82.xml"/><Relationship Id="rId687" Type="http://schemas.openxmlformats.org/officeDocument/2006/relationships/hyperlink" Target="https://www.gov.uk/government/publications/ajax-noise-and-vibration-review" TargetMode="External"/><Relationship Id="rId242" Type="http://schemas.openxmlformats.org/officeDocument/2006/relationships/hyperlink" Target="https://www.legislation.gov.uk/uksi/2009/1348/contents" TargetMode="External"/><Relationship Id="rId284" Type="http://schemas.openxmlformats.org/officeDocument/2006/relationships/hyperlink" Target="https://www.dstan.mod.uk/toolset/00/055.html" TargetMode="External"/><Relationship Id="rId491" Type="http://schemas.openxmlformats.org/officeDocument/2006/relationships/hyperlink" Target="https://www.legislation.gov.uk/uksi/2009/1348/contents/made" TargetMode="External"/><Relationship Id="rId505" Type="http://schemas.openxmlformats.org/officeDocument/2006/relationships/hyperlink" Target="https://modgovuk.sharepoint.com/:f:/r/teams/23183/DLSR%20Publications/DLSR%20Published%20Documents%20ALL%20MOD/Guidance%20and%20Manuals/500%20Series?csf=1&amp;web=1&amp;e=dMFBmn" TargetMode="External"/><Relationship Id="rId37" Type="http://schemas.openxmlformats.org/officeDocument/2006/relationships/hyperlink" Target="file:///C:\Users\BOWENJ122\JSP%20815%20Vol%202%20Annex%20B" TargetMode="External"/><Relationship Id="rId79" Type="http://schemas.openxmlformats.org/officeDocument/2006/relationships/hyperlink" Target="https://www.gov.uk/government/publications/defence-environmental-management-system-framework-jsp-816" TargetMode="External"/><Relationship Id="rId102" Type="http://schemas.openxmlformats.org/officeDocument/2006/relationships/hyperlink" Target="https://www.iso.org/obp/ui/en/" TargetMode="External"/><Relationship Id="rId144" Type="http://schemas.openxmlformats.org/officeDocument/2006/relationships/hyperlink" Target="https://www.legislation.gov.uk/uksi/1998/2306/contents" TargetMode="External"/><Relationship Id="rId547" Type="http://schemas.openxmlformats.org/officeDocument/2006/relationships/hyperlink" Target="https://www.legislation.gov.uk/uksi/1993/176/contents" TargetMode="External"/><Relationship Id="rId589" Type="http://schemas.openxmlformats.org/officeDocument/2006/relationships/hyperlink" Target="https://www.legislation.gov.uk/uksi/2007/605/contents/made" TargetMode="External"/><Relationship Id="rId90" Type="http://schemas.openxmlformats.org/officeDocument/2006/relationships/hyperlink" Target="https://www.legislation.gov.uk/ssi/2006/465/made" TargetMode="External"/><Relationship Id="rId186" Type="http://schemas.openxmlformats.org/officeDocument/2006/relationships/hyperlink" Target="https://www.legislation.gov.uk/uksi/1999/3242/contents" TargetMode="External"/><Relationship Id="rId351" Type="http://schemas.openxmlformats.org/officeDocument/2006/relationships/hyperlink" Target="https://modgovuk.sharepoint.com/sites/IntranetDSA/SitePages/DLSR-Equipment-Standards.aspx" TargetMode="External"/><Relationship Id="rId393" Type="http://schemas.openxmlformats.org/officeDocument/2006/relationships/hyperlink" Target="https://www.legislation.gov.uk/ukpga/1974/37/contents" TargetMode="External"/><Relationship Id="rId407" Type="http://schemas.openxmlformats.org/officeDocument/2006/relationships/hyperlink" Target="https://www.gov.uk/government/publications/defence-environmental-management-system-framework-jsp-816" TargetMode="External"/><Relationship Id="rId449" Type="http://schemas.openxmlformats.org/officeDocument/2006/relationships/hyperlink" Target="https://modgovuk.sharepoint.com/sites/IntranetHeadOffice/SitePages/JSP-440.aspx" TargetMode="External"/><Relationship Id="rId614" Type="http://schemas.openxmlformats.org/officeDocument/2006/relationships/hyperlink" Target="https://www.legislation.gov.uk/uksi/1989/1796/contents" TargetMode="External"/><Relationship Id="rId656" Type="http://schemas.openxmlformats.org/officeDocument/2006/relationships/hyperlink" Target="https://eur-lex.europa.eu/legal-content/EN/ALL/?uri=CELEX:32006R0561" TargetMode="External"/><Relationship Id="rId211" Type="http://schemas.openxmlformats.org/officeDocument/2006/relationships/hyperlink" Target="https://www.legislation.gov.uk/uksi/1999/3242/contents" TargetMode="External"/><Relationship Id="rId253" Type="http://schemas.openxmlformats.org/officeDocument/2006/relationships/header" Target="header31.xml"/><Relationship Id="rId295" Type="http://schemas.openxmlformats.org/officeDocument/2006/relationships/hyperlink" Target="https://modgovuk.sharepoint.com/sites/IntranetHeadOffice/SitePages/JSP-892.aspx" TargetMode="External"/><Relationship Id="rId309" Type="http://schemas.openxmlformats.org/officeDocument/2006/relationships/hyperlink" Target="https://www.legislation.gov.uk/uksi/1989/1796/contents" TargetMode="External"/><Relationship Id="rId460" Type="http://schemas.openxmlformats.org/officeDocument/2006/relationships/hyperlink" Target="https://www.gov.uk/government/publications/defence-environmental-management-system-framework-jsp-816" TargetMode="External"/><Relationship Id="rId516" Type="http://schemas.openxmlformats.org/officeDocument/2006/relationships/hyperlink" Target="https://www.legislation.gov.uk/ukpga/1974/37/contents" TargetMode="External"/><Relationship Id="rId698" Type="http://schemas.openxmlformats.org/officeDocument/2006/relationships/fontTable" Target="fontTable.xml"/><Relationship Id="rId48" Type="http://schemas.openxmlformats.org/officeDocument/2006/relationships/hyperlink" Target="https://www.legislation.gov.uk/uksi/1999/3242/contents" TargetMode="External"/><Relationship Id="rId113" Type="http://schemas.openxmlformats.org/officeDocument/2006/relationships/hyperlink" Target="https://www.gov.uk/government/publications/defence-environmental-management-system-framework-jsp-816" TargetMode="External"/><Relationship Id="rId320" Type="http://schemas.openxmlformats.org/officeDocument/2006/relationships/header" Target="header45.xml"/><Relationship Id="rId558" Type="http://schemas.openxmlformats.org/officeDocument/2006/relationships/hyperlink" Target="https://www.gov.uk/government/publications/safety-of-loads-code-of-practice" TargetMode="External"/><Relationship Id="rId155" Type="http://schemas.openxmlformats.org/officeDocument/2006/relationships/hyperlink" Target="https://assets.publishing.service.gov.uk/media/648b14885f7bb700127faaf4/20230615_JSP_815_Volume_2_-_Element_10_-_Accident_Incident_Management_and_Emergency_Response_V1.1_-_GovUK-O.pdf" TargetMode="External"/><Relationship Id="rId197" Type="http://schemas.openxmlformats.org/officeDocument/2006/relationships/hyperlink" Target="https://www.legislation.gov.uk/uksi/2015/483/contents" TargetMode="External"/><Relationship Id="rId362" Type="http://schemas.openxmlformats.org/officeDocument/2006/relationships/header" Target="header51.xml"/><Relationship Id="rId418" Type="http://schemas.openxmlformats.org/officeDocument/2006/relationships/hyperlink" Target="https://www.iso.org/obp/ui/en/" TargetMode="External"/><Relationship Id="rId625" Type="http://schemas.openxmlformats.org/officeDocument/2006/relationships/hyperlink" Target="https://www.legislation.gov.uk/uksi/1986/1078/contents" TargetMode="External"/><Relationship Id="rId222" Type="http://schemas.openxmlformats.org/officeDocument/2006/relationships/hyperlink" Target="https://www.legislation.gov.uk/uksi/2016/1154/regulation/38" TargetMode="External"/><Relationship Id="rId264" Type="http://schemas.openxmlformats.org/officeDocument/2006/relationships/hyperlink" Target="https://www.gov.uk/government/publications/defence-acquisition-safety-policy-jsp-376" TargetMode="External"/><Relationship Id="rId471" Type="http://schemas.openxmlformats.org/officeDocument/2006/relationships/hyperlink" Target="https://eur-lex.europa.eu/EN/legal-content/summary/rail-safety-transport-of-dangerous-goods-by-rail.html" TargetMode="External"/><Relationship Id="rId667" Type="http://schemas.openxmlformats.org/officeDocument/2006/relationships/hyperlink" Target="https://www.legislation.gov.uk/uksi/1998/2307/contents" TargetMode="External"/><Relationship Id="rId17" Type="http://schemas.openxmlformats.org/officeDocument/2006/relationships/hyperlink" Target="https://assets.publishing.service.gov.uk/government/uploads/system/uploads/attachment_data/file/879459/20200325-DSA_Charter_SofS_eSig-O.pdf" TargetMode="External"/><Relationship Id="rId59" Type="http://schemas.openxmlformats.org/officeDocument/2006/relationships/hyperlink" Target="https://modgovuk.sharepoint.com/sites/defnet/HOCS/Documents/JSP814_Part1.pdf" TargetMode="External"/><Relationship Id="rId124" Type="http://schemas.openxmlformats.org/officeDocument/2006/relationships/hyperlink" Target="https://www.gov.uk/government/publications/defence-safety-authority-012-assurance" TargetMode="External"/><Relationship Id="rId527" Type="http://schemas.openxmlformats.org/officeDocument/2006/relationships/hyperlink" Target="https://modgovuk.sharepoint.com/teams/23183/_layouts/15/FormServer.aspx?XsnLocation=/teams/23183/NCR%20Forms/Forms/template.xsn" TargetMode="External"/><Relationship Id="rId569" Type="http://schemas.openxmlformats.org/officeDocument/2006/relationships/header" Target="header78.xml"/><Relationship Id="rId70" Type="http://schemas.openxmlformats.org/officeDocument/2006/relationships/hyperlink" Target="https://www.gov.uk/government/collections/defence-safety-management-system-jsp-815" TargetMode="External"/><Relationship Id="rId166" Type="http://schemas.openxmlformats.org/officeDocument/2006/relationships/hyperlink" Target="https://www.gov.uk/government/collections/jsp-375-health-and-safety-handbook" TargetMode="External"/><Relationship Id="rId331" Type="http://schemas.openxmlformats.org/officeDocument/2006/relationships/hyperlink" Target="https://www.legislation.gov.uk/uksi/1988/1478/contents/made" TargetMode="External"/><Relationship Id="rId373" Type="http://schemas.openxmlformats.org/officeDocument/2006/relationships/hyperlink" Target="https://modgovuk.sharepoint.com/sites/IntranetDSA/SitePages/DLSR-Equipment-Standards.aspx" TargetMode="External"/><Relationship Id="rId429" Type="http://schemas.openxmlformats.org/officeDocument/2006/relationships/header" Target="header70.xml"/><Relationship Id="rId580" Type="http://schemas.openxmlformats.org/officeDocument/2006/relationships/hyperlink" Target="https://gbr01.safelinks.protection.outlook.com/?url=https%3A%2F%2Fassets.publishing.service.gov.uk%2Fmedia%2F5a74dc3e40f0b65f61322d18%2FMOD_UK_Railway_Permanent_Way_Design_and_Maintenance_-_issue_4.pdf&amp;data=05%7C02%7CJess.Bowen122%40mod.gov.uk%7C5b1e350ee9e248b351ac08dc2179b299%7Cbe7760ed5953484bae95d0a16dfa09e5%7C0%7C0%7C638422053784852789%7CUnknown%7CTWFpbGZsb3d8eyJWIjoiMC4wLjAwMDAiLCJQIjoiV2luMzIiLCJBTiI6Ik1haWwiLCJXVCI6Mn0%3D%7C0%7C%7C%7C&amp;sdata=IhYV0FGEE789awJkhdOVvvFcd1kSEejI2BoKMqJKv9E%3D&amp;reserved=0" TargetMode="External"/><Relationship Id="rId636" Type="http://schemas.openxmlformats.org/officeDocument/2006/relationships/hyperlink" Target="https://www.legislation.gov.uk/ukpga/1974/37/contents" TargetMode="External"/><Relationship Id="rId1" Type="http://schemas.openxmlformats.org/officeDocument/2006/relationships/customXml" Target="../customXml/item1.xml"/><Relationship Id="rId233" Type="http://schemas.openxmlformats.org/officeDocument/2006/relationships/hyperlink" Target="https://www.legislation.gov.uk/ukpga/1974/37/section/2" TargetMode="External"/><Relationship Id="rId440" Type="http://schemas.openxmlformats.org/officeDocument/2006/relationships/hyperlink" Target="https://www.icao.int/safety/DangerousGoods/Pages/annex-18.aspx" TargetMode="External"/><Relationship Id="rId678" Type="http://schemas.openxmlformats.org/officeDocument/2006/relationships/hyperlink" Target="https://www.gov.uk/government/publications/defence-environmental-management-system-framework-jsp-816" TargetMode="External"/><Relationship Id="rId28" Type="http://schemas.openxmlformats.org/officeDocument/2006/relationships/footer" Target="footer2.xml"/><Relationship Id="rId275" Type="http://schemas.openxmlformats.org/officeDocument/2006/relationships/hyperlink" Target="https://www.gov.uk/government/publications/defence-acquisition-safety-policy-jsp-376" TargetMode="External"/><Relationship Id="rId300" Type="http://schemas.openxmlformats.org/officeDocument/2006/relationships/footer" Target="footer10.xml"/><Relationship Id="rId482" Type="http://schemas.openxmlformats.org/officeDocument/2006/relationships/hyperlink" Target="https://modgovuk.sharepoint.com/sites/IntranetDSA/SitePages/DOSR-forms-notices-regulations.aspx" TargetMode="External"/><Relationship Id="rId538" Type="http://schemas.openxmlformats.org/officeDocument/2006/relationships/hyperlink" Target="https://www.legislation.gov.uk/uksi/1982/1163/contents" TargetMode="External"/><Relationship Id="rId81" Type="http://schemas.openxmlformats.org/officeDocument/2006/relationships/hyperlink" Target="https://www.gov.uk/government/publications/defence-environmental-management-system-framework-jsp-816" TargetMode="External"/><Relationship Id="rId135" Type="http://schemas.openxmlformats.org/officeDocument/2006/relationships/hyperlink" Target="https://www.legislation.gov.uk/ukpga/1974/37/contents" TargetMode="External"/><Relationship Id="rId177" Type="http://schemas.openxmlformats.org/officeDocument/2006/relationships/hyperlink" Target="https://www.legislation.gov.uk/en/uksi/2022/8/made" TargetMode="External"/><Relationship Id="rId342" Type="http://schemas.openxmlformats.org/officeDocument/2006/relationships/hyperlink" Target="https://www.dstan.mod.uk/toolset/05/057.html" TargetMode="External"/><Relationship Id="rId384" Type="http://schemas.openxmlformats.org/officeDocument/2006/relationships/hyperlink" Target="https://assets.publishing.service.gov.uk/media/6595330c01760d00135cf9d4/Sofs_HSE_in_Defence_Policy_Statement.pdf" TargetMode="External"/><Relationship Id="rId591" Type="http://schemas.openxmlformats.org/officeDocument/2006/relationships/hyperlink" Target="https://www.legislation.gov.uk/eur/2006/561/contents" TargetMode="External"/><Relationship Id="rId605" Type="http://schemas.openxmlformats.org/officeDocument/2006/relationships/hyperlink" Target="https://www.legislation.gov.uk/ukpga/1988/53/contents" TargetMode="External"/><Relationship Id="rId202" Type="http://schemas.openxmlformats.org/officeDocument/2006/relationships/hyperlink" Target="https://www.legislation.gov.uk/uksi/2015/483/contents" TargetMode="External"/><Relationship Id="rId244" Type="http://schemas.openxmlformats.org/officeDocument/2006/relationships/hyperlink" Target="https://www.gov.uk/government/publications/jsp-317-joint-service-safety-regulations-for-the-joint-storage-and-handling-of-fuels-lubricants-f-l" TargetMode="External"/><Relationship Id="rId647" Type="http://schemas.openxmlformats.org/officeDocument/2006/relationships/hyperlink" Target="https://eur-lex.europa.eu/legal-content/EN/ALL/?uri=CELEX:32006R0561" TargetMode="External"/><Relationship Id="rId689" Type="http://schemas.openxmlformats.org/officeDocument/2006/relationships/header" Target="header87.xml"/><Relationship Id="rId39" Type="http://schemas.openxmlformats.org/officeDocument/2006/relationships/hyperlink" Target="mailto:dsa-dlsr-regcertgroup@mod.gov.uk" TargetMode="External"/><Relationship Id="rId286" Type="http://schemas.openxmlformats.org/officeDocument/2006/relationships/hyperlink" Target="https://landingpage.bsigroup.com/LandingPage/Series?UPI=BS%20EN%2061508" TargetMode="External"/><Relationship Id="rId451" Type="http://schemas.openxmlformats.org/officeDocument/2006/relationships/header" Target="header72.xml"/><Relationship Id="rId493" Type="http://schemas.openxmlformats.org/officeDocument/2006/relationships/hyperlink" Target="https://www.legislation.gov.uk/nisr/2010/160/contents/made" TargetMode="External"/><Relationship Id="rId507" Type="http://schemas.openxmlformats.org/officeDocument/2006/relationships/hyperlink" Target="https://www.legislation.gov.uk/ukpga/1974/37/contents" TargetMode="External"/><Relationship Id="rId549" Type="http://schemas.openxmlformats.org/officeDocument/2006/relationships/header" Target="header77.xml"/><Relationship Id="rId50" Type="http://schemas.openxmlformats.org/officeDocument/2006/relationships/hyperlink" Target="https://www.legislation.gov.uk/ukpga/1990/43/contents" TargetMode="External"/><Relationship Id="rId104" Type="http://schemas.openxmlformats.org/officeDocument/2006/relationships/hyperlink" Target="https://www.gov.uk/government/publications/jsp-418-mod-corporate-environmental-protection-manual" TargetMode="External"/><Relationship Id="rId146" Type="http://schemas.openxmlformats.org/officeDocument/2006/relationships/hyperlink" Target="https://www.legislation.gov.uk/uksi/2018/390/made" TargetMode="External"/><Relationship Id="rId188" Type="http://schemas.openxmlformats.org/officeDocument/2006/relationships/hyperlink" Target="https://www.legislation.gov.uk/uksi/2002/2776/contents" TargetMode="External"/><Relationship Id="rId311" Type="http://schemas.openxmlformats.org/officeDocument/2006/relationships/hyperlink" Target="https://www.legislation.gov.uk/uksi/2003/1998/contents" TargetMode="External"/><Relationship Id="rId353" Type="http://schemas.openxmlformats.org/officeDocument/2006/relationships/header" Target="header50.xml"/><Relationship Id="rId395" Type="http://schemas.openxmlformats.org/officeDocument/2006/relationships/hyperlink" Target="https://www.legislation.gov.uk/uksi/2013/3113/contents" TargetMode="External"/><Relationship Id="rId409" Type="http://schemas.openxmlformats.org/officeDocument/2006/relationships/header" Target="header66.xml"/><Relationship Id="rId560" Type="http://schemas.openxmlformats.org/officeDocument/2006/relationships/hyperlink" Target="http://dstan.gateway.isg-r.r.mil.uk/standards/defstans/00/003/000006000.pdf" TargetMode="External"/><Relationship Id="rId92" Type="http://schemas.openxmlformats.org/officeDocument/2006/relationships/hyperlink" Target="https://www.legislation.gov.uk/ukpga/2021/30/contents" TargetMode="External"/><Relationship Id="rId213" Type="http://schemas.openxmlformats.org/officeDocument/2006/relationships/hyperlink" Target="https://assets.publishing.service.gov.uk/media/5f89b951d3bf7f49a9a4f184/20201007_JSP375_Vol1_Chapter_09_V1.3_Dangerous_Substances_and_Explosive_Atmospheres_Regulations_FINAL_1_.pdf" TargetMode="External"/><Relationship Id="rId420" Type="http://schemas.openxmlformats.org/officeDocument/2006/relationships/hyperlink" Target="https://www.gov.uk/guidance/import-or-export-wood-packaging-material" TargetMode="External"/><Relationship Id="rId616" Type="http://schemas.openxmlformats.org/officeDocument/2006/relationships/hyperlink" Target="https://www.gov.uk/government/publications/defence-environmental-management-system-framework-jsp-816" TargetMode="External"/><Relationship Id="rId658" Type="http://schemas.openxmlformats.org/officeDocument/2006/relationships/hyperlink" Target="https://www.legislation.gov.uk/uksi/2012/1502/made" TargetMode="External"/><Relationship Id="rId255" Type="http://schemas.openxmlformats.org/officeDocument/2006/relationships/hyperlink" Target="https://modgovuk.sharepoint.com/:w:/r/teams/cui6-660/05/RWG/_layouts/15/Doc.aspx?sourcedoc=%7BE34F0671-A1BF-4743-9488-D3EC4F053E14%7D&amp;file=20220725_DSA%20Standards%2001_Regulations_O.docx&amp;nav=eyJjIjo2NjIxODUwMDZ9&amp;action=default&amp;mobileredirect=true" TargetMode="External"/><Relationship Id="rId297" Type="http://schemas.openxmlformats.org/officeDocument/2006/relationships/hyperlink" Target="https://modgovuk.sharepoint.com/sites/defnet/HOCS/Pages/JSP935.aspx" TargetMode="External"/><Relationship Id="rId462" Type="http://schemas.openxmlformats.org/officeDocument/2006/relationships/hyperlink" Target="https://www.legislation.gov.uk/ukpga/1988/52/contents" TargetMode="External"/><Relationship Id="rId518" Type="http://schemas.openxmlformats.org/officeDocument/2006/relationships/hyperlink" Target="https://www.legislation.gov.uk/uksi/2015/21/made" TargetMode="External"/><Relationship Id="rId115" Type="http://schemas.openxmlformats.org/officeDocument/2006/relationships/hyperlink" Target="https://www.gov.uk/government/publications/jsp-317-joint-service-safety-regulations-for-the-joint-storage-and-handling-of-fuels-lubricants-f-l" TargetMode="External"/><Relationship Id="rId157" Type="http://schemas.openxmlformats.org/officeDocument/2006/relationships/hyperlink" Target="https://modgovuk.sharepoint.com/sites/defnet/HOCS/Documents/JSP814_Part1.pdf" TargetMode="External"/><Relationship Id="rId322" Type="http://schemas.openxmlformats.org/officeDocument/2006/relationships/hyperlink" Target="https://modgovuk.sharepoint.com/teams/23183/Legislation%20MOD/Forms/AllItems.aspx?id=%2Fteams%2F23183%2FLegislation%20MOD%2FPublications%2F20200401%2DDLSR%20SOP%2D3%2DLEGISLATIVE%20DEDS%20PROCESS%2Epdf&amp;parent=%2Fteams%2F23183%2FLegislation%20MOD%2FPublications" TargetMode="External"/><Relationship Id="rId364" Type="http://schemas.openxmlformats.org/officeDocument/2006/relationships/footer" Target="footer17.xml"/></Relationships>
</file>

<file path=word/theme/theme1.xml><?xml version="1.0" encoding="utf-8"?>
<a:theme xmlns:a="http://schemas.openxmlformats.org/drawingml/2006/main" name="Office Theme">
  <a:themeElements>
    <a:clrScheme name="MOD Colours">
      <a:dk1>
        <a:sysClr val="windowText" lastClr="000000"/>
      </a:dk1>
      <a:lt1>
        <a:srgbClr val="532A45"/>
      </a:lt1>
      <a:dk2>
        <a:srgbClr val="94368D"/>
      </a:dk2>
      <a:lt2>
        <a:srgbClr val="AB92E1"/>
      </a:lt2>
      <a:accent1>
        <a:srgbClr val="153E35"/>
      </a:accent1>
      <a:accent2>
        <a:srgbClr val="00945F"/>
      </a:accent2>
      <a:accent3>
        <a:srgbClr val="F1F4F6"/>
      </a:accent3>
      <a:accent4>
        <a:srgbClr val="323E48"/>
      </a:accent4>
      <a:accent5>
        <a:srgbClr val="7B98AC"/>
      </a:accent5>
      <a:accent6>
        <a:srgbClr val="BECDD6"/>
      </a:accent6>
      <a:hlink>
        <a:srgbClr val="5B9BD5"/>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pe:Receivers xmlns:spe="http://schemas.microsoft.com/sharepoint/events">
  <Receiver>
    <Name>Policy Auditing</Name>
    <Synchronization>Synchronous</Synchronization>
    <Type>10001</Type>
    <SequenceNumber>1100</SequenceNumber>
    <Url/>
    <Assembly>Microsoft.Office.Policy, Version=16.0.0.0, Culture=neutral, PublicKeyToken=71e9bce111e9429c</Assembly>
    <Class>Microsoft.Office.RecordsManagement.Internal.AuditHandler</Class>
    <Data/>
    <Filter/>
  </Receiver>
  <Receiver>
    <Name>Policy Auditing</Name>
    <Synchronization>Synchronous</Synchronization>
    <Type>10002</Type>
    <SequenceNumber>1101</SequenceNumber>
    <Url/>
    <Assembly>Microsoft.Office.Policy, Version=16.0.0.0, Culture=neutral, PublicKeyToken=71e9bce111e9429c</Assembly>
    <Class>Microsoft.Office.RecordsManagement.Internal.AuditHandler</Class>
    <Data/>
    <Filter/>
  </Receiver>
  <Receiver>
    <Name>Policy Auditing</Name>
    <Synchronization>Synchronous</Synchronization>
    <Type>10004</Type>
    <SequenceNumber>1102</SequenceNumber>
    <Url/>
    <Assembly>Microsoft.Office.Policy, Version=16.0.0.0, Culture=neutral, PublicKeyToken=71e9bce111e9429c</Assembly>
    <Class>Microsoft.Office.RecordsManagement.Internal.AuditHandler</Class>
    <Data/>
    <Filter/>
  </Receiver>
  <Receiver>
    <Name>Policy Auditing</Name>
    <Synchronization>Synchronous</Synchronization>
    <Type>10006</Type>
    <SequenceNumber>1103</SequenceNumber>
    <Url/>
    <Assembly>Microsoft.Office.Policy, Version=16.0.0.0, Culture=neutral, PublicKeyToken=71e9bce111e9429c</Assembly>
    <Class>Microsoft.Office.RecordsManagement.Internal.AuditHandler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MOD Document" ma:contentTypeID="0x010100D9D675D6CDED02438DC7CFF78D2F29E401000912BD2ED515684BB84FB37425603041" ma:contentTypeVersion="15" ma:contentTypeDescription="Designed to facilitate the storage of MOD Documents with a '.doc' or '.docx' extension" ma:contentTypeScope="" ma:versionID="eec56dd870c2ec65b13ed59034304b7a">
  <xsd:schema xmlns:xsd="http://www.w3.org/2001/XMLSchema" xmlns:xs="http://www.w3.org/2001/XMLSchema" xmlns:p="http://schemas.microsoft.com/office/2006/metadata/properties" xmlns:ns1="http://schemas.microsoft.com/sharepoint/v3" xmlns:ns2="04738c6d-ecc8-46f1-821f-82e308eab3d9" xmlns:ns3="http://schemas.microsoft.com/sharepoint.v3" xmlns:ns4="http://schemas.microsoft.com/sharepoint/v3/fields" xmlns:ns5="81d635a0-b731-4063-96dc-9a8b00788a9e" targetNamespace="http://schemas.microsoft.com/office/2006/metadata/properties" ma:root="true" ma:fieldsID="40847962d8675a881d42e2e4f3f12fc3" ns1:_="" ns2:_="" ns3:_="" ns4:_="" ns5:_="">
    <xsd:import namespace="http://schemas.microsoft.com/sharepoint/v3"/>
    <xsd:import namespace="04738c6d-ecc8-46f1-821f-82e308eab3d9"/>
    <xsd:import namespace="http://schemas.microsoft.com/sharepoint.v3"/>
    <xsd:import namespace="http://schemas.microsoft.com/sharepoint/v3/fields"/>
    <xsd:import namespace="81d635a0-b731-4063-96dc-9a8b00788a9e"/>
    <xsd:element name="properties">
      <xsd:complexType>
        <xsd:sequence>
          <xsd:element name="documentManagement">
            <xsd:complexType>
              <xsd:all>
                <xsd:element ref="ns2:UKProtectiveMarking"/>
                <xsd:element ref="ns3:CategoryDescription" minOccurs="0"/>
                <xsd:element ref="ns4:_Status" minOccurs="0"/>
                <xsd:element ref="ns2:DocumentVersion" minOccurs="0"/>
                <xsd:element ref="ns2:CreatedOriginated" minOccurs="0"/>
                <xsd:element ref="ns4:wic_System_Copyright" minOccurs="0"/>
                <xsd:element ref="ns2:TaxCatchAll" minOccurs="0"/>
                <xsd:element ref="ns2:TaxKeywordTaxHTField" minOccurs="0"/>
                <xsd:element ref="ns2:TaxCatchAllLabel" minOccurs="0"/>
                <xsd:element ref="ns1:_dlc_Exempt" minOccurs="0"/>
                <xsd:element ref="ns2:d67af1ddf1dc47979d20c0eae491b81b" minOccurs="0"/>
                <xsd:element ref="ns2:m79e07ce3690491db9121a08429fad40" minOccurs="0"/>
                <xsd:element ref="ns2:n1f450bd0d644ca798bdc94626fdef4f" minOccurs="0"/>
                <xsd:element ref="ns2:i71a74d1f9984201b479cc08077b6323" minOccurs="0"/>
                <xsd:element ref="ns5:MediaServiceMetadata" minOccurs="0"/>
                <xsd:element ref="ns5:MediaServiceFastMetadata" minOccurs="0"/>
                <xsd:element ref="ns5:MediaServiceAutoKeyPoints" minOccurs="0"/>
                <xsd:element ref="ns5:MediaServiceKeyPoints" minOccurs="0"/>
                <xsd:element ref="ns5:MediaServiceDateTaken" minOccurs="0"/>
                <xsd:element ref="ns5:MediaLengthInSeconds" minOccurs="0"/>
                <xsd:element ref="ns5:MediaServiceObjectDetectorVersions" minOccurs="0"/>
                <xsd:element ref="ns5:MediaServiceGenerationTime" minOccurs="0"/>
                <xsd:element ref="ns5:MediaServiceEventHashCode" minOccurs="0"/>
                <xsd:element ref="ns5: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1"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4738c6d-ecc8-46f1-821f-82e308eab3d9" elementFormDefault="qualified">
    <xsd:import namespace="http://schemas.microsoft.com/office/2006/documentManagement/types"/>
    <xsd:import namespace="http://schemas.microsoft.com/office/infopath/2007/PartnerControls"/>
    <xsd:element name="UKProtectiveMarking" ma:index="7" ma:displayName="Security Marking" ma:default="OFFICIAL" ma:description="The OFFICIAL-SENSITIVE marking should be used if it is clear that consequence of compromise would cause significant harm; Over 80% of MOD material is expected to be marked OFFICIAL." ma:format="Dropdown" ma:internalName="UKProtectiveMarking" ma:readOnly="false">
      <xsd:simpleType>
        <xsd:restriction base="dms:Choice">
          <xsd:enumeration value="OFFICIAL"/>
          <xsd:enumeration value="OFFICIAL-SENSITIVE"/>
          <xsd:enumeration value="OFFICIAL-SENSITIVE COMMERCIAL"/>
          <xsd:enumeration value="OFFICIAL-SENSITIVE PERSONAL"/>
          <xsd:enumeration value="OFFICIAL-SENSITIVE LOCSEN"/>
        </xsd:restriction>
      </xsd:simpleType>
    </xsd:element>
    <xsd:element name="DocumentVersion" ma:index="10" nillable="true" ma:displayName="Document Version" ma:description="Version number in the format X_X_X e.g. 1_2_1.You do not need a set number of digits, 1_1 is valid for example." ma:internalName="DocumentVersion">
      <xsd:simpleType>
        <xsd:restriction base="dms:Text">
          <xsd:maxLength value="255"/>
        </xsd:restriction>
      </xsd:simpleType>
    </xsd:element>
    <xsd:element name="CreatedOriginated" ma:index="11" nillable="true" ma:displayName="Created (Originated)" ma:default="[today]" ma:description="The date the document was originally created." ma:format="DateOnly" ma:internalName="CreatedOriginated">
      <xsd:simpleType>
        <xsd:restriction base="dms:DateTime"/>
      </xsd:simpleType>
    </xsd:element>
    <xsd:element name="TaxCatchAll" ma:index="15" nillable="true" ma:displayName="Taxonomy Catch All Column" ma:description="" ma:hidden="true" ma:list="{bbaa6ede-fde4-43e2-bf1d-d4f0c58b47bf}" ma:internalName="TaxCatchAll" ma:showField="CatchAllData" ma:web="34422729-91d9-4c9a-8827-72324842a8b8">
      <xsd:complexType>
        <xsd:complexContent>
          <xsd:extension base="dms:MultiChoiceLookup">
            <xsd:sequence>
              <xsd:element name="Value" type="dms:Lookup" maxOccurs="unbounded" minOccurs="0" nillable="true"/>
            </xsd:sequence>
          </xsd:extension>
        </xsd:complexContent>
      </xsd:complexType>
    </xsd:element>
    <xsd:element name="TaxKeywordTaxHTField" ma:index="18" nillable="true" ma:taxonomy="true" ma:internalName="TaxKeywordTaxHTField" ma:taxonomyFieldName="TaxKeyword" ma:displayName="Enterprise Keywords"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element name="TaxCatchAllLabel" ma:index="20" nillable="true" ma:displayName="Taxonomy Catch All Column1" ma:description="" ma:hidden="true" ma:list="{bbaa6ede-fde4-43e2-bf1d-d4f0c58b47bf}" ma:internalName="TaxCatchAllLabel" ma:readOnly="true" ma:showField="CatchAllDataLabel" ma:web="34422729-91d9-4c9a-8827-72324842a8b8">
      <xsd:complexType>
        <xsd:complexContent>
          <xsd:extension base="dms:MultiChoiceLookup">
            <xsd:sequence>
              <xsd:element name="Value" type="dms:Lookup" maxOccurs="unbounded" minOccurs="0" nillable="true"/>
            </xsd:sequence>
          </xsd:extension>
        </xsd:complexContent>
      </xsd:complexType>
    </xsd:element>
    <xsd:element name="d67af1ddf1dc47979d20c0eae491b81b" ma:index="22" ma:taxonomy="true" ma:internalName="d67af1ddf1dc47979d20c0eae491b81b" ma:taxonomyFieldName="fileplanid" ma:displayName="UK Defence File Plan" ma:default="3;#04 Deliver the Unit's objectives|954cf193-6423-4137-9b07-8b4f402d8d43" ma:fieldId="{d67af1dd-f1dc-4797-9d20-c0eae491b81b}" ma:sspId="a9ff0b8c-5d72-4038-b2cd-f57bf310c636" ma:termSetId="4c6cc6f3-ba61-4d44-9233-db11931daca6" ma:anchorId="00000000-0000-0000-0000-000000000000" ma:open="false" ma:isKeyword="false">
      <xsd:complexType>
        <xsd:sequence>
          <xsd:element ref="pc:Terms" minOccurs="0" maxOccurs="1"/>
        </xsd:sequence>
      </xsd:complexType>
    </xsd:element>
    <xsd:element name="m79e07ce3690491db9121a08429fad40" ma:index="23" ma:taxonomy="true" ma:internalName="m79e07ce3690491db9121a08429fad40" ma:taxonomyFieldName="Business_x0020_Owner" ma:displayName="Business Owner" ma:default="2;#DSA|a0f2de34-d92b-4cce-b6df-6a352a29ef20" ma:fieldId="{679e07ce-3690-491d-b912-1a08429fad40}" ma:sspId="a9ff0b8c-5d72-4038-b2cd-f57bf310c636" ma:termSetId="38806ae3-bd96-4c11-838c-3f296b63bbad" ma:anchorId="00000000-0000-0000-0000-000000000000" ma:open="false" ma:isKeyword="false">
      <xsd:complexType>
        <xsd:sequence>
          <xsd:element ref="pc:Terms" minOccurs="0" maxOccurs="1"/>
        </xsd:sequence>
      </xsd:complexType>
    </xsd:element>
    <xsd:element name="n1f450bd0d644ca798bdc94626fdef4f" ma:index="25" ma:taxonomy="true" ma:internalName="n1f450bd0d644ca798bdc94626fdef4f" ma:taxonomyFieldName="Subject_x0020_Keywords" ma:displayName="Subject Keywords" ma:default="1;#Safety|d075e72a-cbc1-4c50-9732-ebef92371b5d" ma:fieldId="{71f450bd-0d64-4ca7-98bd-c94626fdef4f}" ma:taxonomyMulti="true" ma:sspId="a9ff0b8c-5d72-4038-b2cd-f57bf310c636" ma:termSetId="7b8c463c-3f4b-49b4-909b-bbb5fe2586f6" ma:anchorId="00000000-0000-0000-0000-000000000000" ma:open="false" ma:isKeyword="false">
      <xsd:complexType>
        <xsd:sequence>
          <xsd:element ref="pc:Terms" minOccurs="0" maxOccurs="1"/>
        </xsd:sequence>
      </xsd:complexType>
    </xsd:element>
    <xsd:element name="i71a74d1f9984201b479cc08077b6323" ma:index="26" ma:taxonomy="true" ma:internalName="i71a74d1f9984201b479cc08077b6323" ma:taxonomyFieldName="Subject_x0020_Category" ma:displayName="Subject Category" ma:default="4;#Safety|c3da07bf-8fe2-460e-bcc6-44979bc560fb" ma:fieldId="{271a74d1-f998-4201-b479-cc08077b6323}" ma:taxonomyMulti="true" ma:sspId="a9ff0b8c-5d72-4038-b2cd-f57bf310c636" ma:termSetId="ff656f65-90c7-4f70-90bd-c22025b6cf0e"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8" nillable="true" ma:displayName="Description" ma:description="A description of the document." ma:internalName="CategoryDescription">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Status" ma:index="9" nillable="true" ma:displayName="Status" ma:default="Not Started" ma:description="The document lifecycle stage." ma:format="Dropdown" ma:internalName="_Status">
      <xsd:simpleType>
        <xsd:union memberTypes="dms:Text">
          <xsd:simpleType>
            <xsd:restriction base="dms:Choice">
              <xsd:enumeration value="Not Started"/>
              <xsd:enumeration value="Draft"/>
              <xsd:enumeration value="Under Review"/>
              <xsd:enumeration value="Reviewed"/>
              <xsd:enumeration value="Scheduled"/>
              <xsd:enumeration value="Published"/>
              <xsd:enumeration value="Final"/>
              <xsd:enumeration value="Superseded"/>
              <xsd:enumeration value="Expired"/>
            </xsd:restriction>
          </xsd:simpleType>
        </xsd:union>
      </xsd:simpleType>
    </xsd:element>
    <xsd:element name="wic_System_Copyright" ma:index="12" nillable="true" ma:displayName="Copyright" ma:internalName="wic_System_Copyright">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1d635a0-b731-4063-96dc-9a8b00788a9e" elementFormDefault="qualified">
    <xsd:import namespace="http://schemas.microsoft.com/office/2006/documentManagement/types"/>
    <xsd:import namespace="http://schemas.microsoft.com/office/infopath/2007/PartnerControls"/>
    <xsd:element name="MediaServiceMetadata" ma:index="28" nillable="true" ma:displayName="MediaServiceMetadata" ma:hidden="true" ma:internalName="MediaServiceMetadata" ma:readOnly="true">
      <xsd:simpleType>
        <xsd:restriction base="dms:Note"/>
      </xsd:simpleType>
    </xsd:element>
    <xsd:element name="MediaServiceFastMetadata" ma:index="29" nillable="true" ma:displayName="MediaServiceFastMetadata" ma:hidden="true" ma:internalName="MediaServiceFastMetadata" ma:readOnly="true">
      <xsd:simpleType>
        <xsd:restriction base="dms:Note"/>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ServiceDateTaken" ma:index="32" nillable="true" ma:displayName="MediaServiceDateTaken" ma:hidden="true" ma:indexed="true" ma:internalName="MediaServiceDateTaken" ma:readOnly="true">
      <xsd:simpleType>
        <xsd:restriction base="dms:Text"/>
      </xsd:simpleType>
    </xsd:element>
    <xsd:element name="MediaLengthInSeconds" ma:index="33" nillable="true" ma:displayName="MediaLengthInSeconds" ma:hidden="true" ma:internalName="MediaLengthInSeconds" ma:readOnly="true">
      <xsd:simpleType>
        <xsd:restriction base="dms:Unknown"/>
      </xsd:simpleType>
    </xsd:element>
    <xsd:element name="MediaServiceObjectDetectorVersions" ma:index="34" nillable="true" ma:displayName="MediaServiceObjectDetectorVersions" ma:hidden="true" ma:indexed="true" ma:internalName="MediaServiceObjectDetectorVersions" ma:readOnly="true">
      <xsd:simpleType>
        <xsd:restriction base="dms:Text"/>
      </xsd:simpleType>
    </xsd:element>
    <xsd:element name="MediaServiceGenerationTime" ma:index="35" nillable="true" ma:displayName="MediaServiceGenerationTime" ma:hidden="true" ma:internalName="MediaServiceGenerationTime" ma:readOnly="true">
      <xsd:simpleType>
        <xsd:restriction base="dms:Text"/>
      </xsd:simpleType>
    </xsd:element>
    <xsd:element name="MediaServiceEventHashCode" ma:index="36" nillable="true" ma:displayName="MediaServiceEventHashCode" ma:hidden="true" ma:internalName="MediaServiceEventHashCode"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7" ma:displayName="Author"/>
        <xsd:element ref="dcterms:created" minOccurs="0" maxOccurs="1"/>
        <xsd:element ref="dc:identifier" minOccurs="0" maxOccurs="1"/>
        <xsd:element name="contentType" minOccurs="0" maxOccurs="1" type="xsd:string" ma:index="19"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ma:displayName="Status"/>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a9ff0b8c-5d72-4038-b2cd-f57bf310c636" ContentTypeId="0x010100D9D675D6CDED02438DC7CFF78D2F29E401" PreviousValue="false"/>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p:Policy xmlns:p="office.server.policy" id="" local="true">
  <p:Name>MOD Document</p:Name>
  <p:Description>WIP Information Management Policy. Draft versions retained for 1 year, previous versions retained 2 years, current version deleted 7 years after last modification.</p:Description>
  <p:Statement>This content is subject to MODs Work In Progress Information Management Policy.</p:Statement>
  <p:PolicyItems>
    <p:PolicyItem featureId="Microsoft.Office.RecordsManagement.PolicyFeatures.PolicyAudit" staticId="0x010100D9D675D6CDED02438DC7CFF78D2F29E401|1757814118" UniqueId="dc6ba186-9934-4820-84ba-14368f378971">
      <p:Name>Auditing</p:Name>
      <p:Description>Audits user actions on documents and list items to the Audit Log.</p:Description>
      <p:CustomData>
        <Audit>
          <Update/>
          <CheckInOut/>
          <MoveCopy/>
          <DeleteRestore/>
        </Audit>
      </p:CustomData>
    </p:PolicyItem>
  </p:PolicyItems>
</p:Policy>
</file>

<file path=customXml/item6.xml><?xml version="1.0" encoding="utf-8"?>
<p:properties xmlns:p="http://schemas.microsoft.com/office/2006/metadata/properties" xmlns:xsi="http://www.w3.org/2001/XMLSchema-instance" xmlns:pc="http://schemas.microsoft.com/office/infopath/2007/PartnerControls">
  <documentManagement>
    <DocumentVersion xmlns="04738c6d-ecc8-46f1-821f-82e308eab3d9" xsi:nil="true"/>
    <d67af1ddf1dc47979d20c0eae491b81b xmlns="04738c6d-ecc8-46f1-821f-82e308eab3d9">
      <Terms xmlns="http://schemas.microsoft.com/office/infopath/2007/PartnerControls">
        <TermInfo xmlns="http://schemas.microsoft.com/office/infopath/2007/PartnerControls">
          <TermName xmlns="http://schemas.microsoft.com/office/infopath/2007/PartnerControls">04 Deliver the Unit's objectives</TermName>
          <TermId xmlns="http://schemas.microsoft.com/office/infopath/2007/PartnerControls">954cf193-6423-4137-9b07-8b4f402d8d43</TermId>
        </TermInfo>
      </Terms>
    </d67af1ddf1dc47979d20c0eae491b81b>
    <TaxKeywordTaxHTField xmlns="04738c6d-ecc8-46f1-821f-82e308eab3d9">
      <Terms xmlns="http://schemas.microsoft.com/office/infopath/2007/PartnerControls"/>
    </TaxKeywordTaxHTField>
    <_Status xmlns="http://schemas.microsoft.com/sharepoint/v3/fields">Not Started</_Status>
    <n1f450bd0d644ca798bdc94626fdef4f xmlns="04738c6d-ecc8-46f1-821f-82e308eab3d9">
      <Terms xmlns="http://schemas.microsoft.com/office/infopath/2007/PartnerControls">
        <TermInfo xmlns="http://schemas.microsoft.com/office/infopath/2007/PartnerControls">
          <TermName xmlns="http://schemas.microsoft.com/office/infopath/2007/PartnerControls">Safety</TermName>
          <TermId xmlns="http://schemas.microsoft.com/office/infopath/2007/PartnerControls">d075e72a-cbc1-4c50-9732-ebef92371b5d</TermId>
        </TermInfo>
      </Terms>
    </n1f450bd0d644ca798bdc94626fdef4f>
    <m79e07ce3690491db9121a08429fad40 xmlns="04738c6d-ecc8-46f1-821f-82e308eab3d9">
      <Terms xmlns="http://schemas.microsoft.com/office/infopath/2007/PartnerControls">
        <TermInfo xmlns="http://schemas.microsoft.com/office/infopath/2007/PartnerControls">
          <TermName xmlns="http://schemas.microsoft.com/office/infopath/2007/PartnerControls">DSA</TermName>
          <TermId xmlns="http://schemas.microsoft.com/office/infopath/2007/PartnerControls">a0f2de34-d92b-4cce-b6df-6a352a29ef20</TermId>
        </TermInfo>
      </Terms>
    </m79e07ce3690491db9121a08429fad40>
    <TaxCatchAll xmlns="04738c6d-ecc8-46f1-821f-82e308eab3d9">
      <Value>4</Value>
      <Value>3</Value>
      <Value>2</Value>
      <Value>1</Value>
    </TaxCatchAll>
    <UKProtectiveMarking xmlns="04738c6d-ecc8-46f1-821f-82e308eab3d9">OFFICIAL</UKProtectiveMarking>
    <CategoryDescription xmlns="http://schemas.microsoft.com/sharepoint.v3" xsi:nil="true"/>
    <CreatedOriginated xmlns="04738c6d-ecc8-46f1-821f-82e308eab3d9">2023-03-14T15:59:57+00:00</CreatedOriginated>
    <i71a74d1f9984201b479cc08077b6323 xmlns="04738c6d-ecc8-46f1-821f-82e308eab3d9">
      <Terms xmlns="http://schemas.microsoft.com/office/infopath/2007/PartnerControls">
        <TermInfo xmlns="http://schemas.microsoft.com/office/infopath/2007/PartnerControls">
          <TermName xmlns="http://schemas.microsoft.com/office/infopath/2007/PartnerControls">Safety</TermName>
          <TermId xmlns="http://schemas.microsoft.com/office/infopath/2007/PartnerControls">c3da07bf-8fe2-460e-bcc6-44979bc560fb</TermId>
        </TermInfo>
      </Terms>
    </i71a74d1f9984201b479cc08077b6323>
    <wic_System_Copyright xmlns="http://schemas.microsoft.com/sharepoint/v3/fields" xsi:nil="true"/>
  </documentManagement>
</p:properties>
</file>

<file path=customXml/item7.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213C6B1-3F52-4E2F-9473-93A491FF680C}">
  <ds:schemaRefs>
    <ds:schemaRef ds:uri="http://schemas.microsoft.com/sharepoint/events"/>
  </ds:schemaRefs>
</ds:datastoreItem>
</file>

<file path=customXml/itemProps2.xml><?xml version="1.0" encoding="utf-8"?>
<ds:datastoreItem xmlns:ds="http://schemas.openxmlformats.org/officeDocument/2006/customXml" ds:itemID="{3E5CBFF9-E21D-4B2F-978A-0354AD09D2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4738c6d-ecc8-46f1-821f-82e308eab3d9"/>
    <ds:schemaRef ds:uri="http://schemas.microsoft.com/sharepoint.v3"/>
    <ds:schemaRef ds:uri="http://schemas.microsoft.com/sharepoint/v3/fields"/>
    <ds:schemaRef ds:uri="81d635a0-b731-4063-96dc-9a8b00788a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4B1DC19-4AAE-45D3-BF5F-123D549C8C70}">
  <ds:schemaRefs>
    <ds:schemaRef ds:uri="Microsoft.SharePoint.Taxonomy.ContentTypeSync"/>
  </ds:schemaRefs>
</ds:datastoreItem>
</file>

<file path=customXml/itemProps4.xml><?xml version="1.0" encoding="utf-8"?>
<ds:datastoreItem xmlns:ds="http://schemas.openxmlformats.org/officeDocument/2006/customXml" ds:itemID="{192E2497-5C6B-460D-B40F-060F372D048B}">
  <ds:schemaRefs>
    <ds:schemaRef ds:uri="http://schemas.openxmlformats.org/officeDocument/2006/bibliography"/>
  </ds:schemaRefs>
</ds:datastoreItem>
</file>

<file path=customXml/itemProps5.xml><?xml version="1.0" encoding="utf-8"?>
<ds:datastoreItem xmlns:ds="http://schemas.openxmlformats.org/officeDocument/2006/customXml" ds:itemID="{56949BA2-B046-47F7-BEFD-30395CB15469}">
  <ds:schemaRefs>
    <ds:schemaRef ds:uri="office.server.policy"/>
  </ds:schemaRefs>
</ds:datastoreItem>
</file>

<file path=customXml/itemProps6.xml><?xml version="1.0" encoding="utf-8"?>
<ds:datastoreItem xmlns:ds="http://schemas.openxmlformats.org/officeDocument/2006/customXml" ds:itemID="{FF67F7CD-E932-41E3-855D-299AFF4F0749}">
  <ds:schemaRefs>
    <ds:schemaRef ds:uri="http://schemas.microsoft.com/office/2006/metadata/properties"/>
    <ds:schemaRef ds:uri="http://schemas.microsoft.com/office/infopath/2007/PartnerControls"/>
    <ds:schemaRef ds:uri="04738c6d-ecc8-46f1-821f-82e308eab3d9"/>
    <ds:schemaRef ds:uri="http://schemas.microsoft.com/sharepoint/v3/fields"/>
    <ds:schemaRef ds:uri="http://schemas.microsoft.com/sharepoint.v3"/>
  </ds:schemaRefs>
</ds:datastoreItem>
</file>

<file path=customXml/itemProps7.xml><?xml version="1.0" encoding="utf-8"?>
<ds:datastoreItem xmlns:ds="http://schemas.openxmlformats.org/officeDocument/2006/customXml" ds:itemID="{5C67C077-6BD3-4295-8C77-41992CD2C27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215</Pages>
  <Words>73910</Words>
  <Characters>421288</Characters>
  <Application>Microsoft Office Word</Application>
  <DocSecurity>0</DocSecurity>
  <Lines>3510</Lines>
  <Paragraphs>988</Paragraphs>
  <ScaleCrop>false</ScaleCrop>
  <Company/>
  <LinksUpToDate>false</LinksUpToDate>
  <CharactersWithSpaces>494210</CharactersWithSpaces>
  <SharedDoc>false</SharedDoc>
  <HLinks>
    <vt:vector size="4656" baseType="variant">
      <vt:variant>
        <vt:i4>5505081</vt:i4>
      </vt:variant>
      <vt:variant>
        <vt:i4>2556</vt:i4>
      </vt:variant>
      <vt:variant>
        <vt:i4>0</vt:i4>
      </vt:variant>
      <vt:variant>
        <vt:i4>5</vt:i4>
      </vt:variant>
      <vt:variant>
        <vt:lpwstr>mailto:DESLand-Eng-LCAT@mod.gov.uk</vt:lpwstr>
      </vt:variant>
      <vt:variant>
        <vt:lpwstr/>
      </vt:variant>
      <vt:variant>
        <vt:i4>3538986</vt:i4>
      </vt:variant>
      <vt:variant>
        <vt:i4>2553</vt:i4>
      </vt:variant>
      <vt:variant>
        <vt:i4>0</vt:i4>
      </vt:variant>
      <vt:variant>
        <vt:i4>5</vt:i4>
      </vt:variant>
      <vt:variant>
        <vt:lpwstr>https://www.gov.uk/government/publications/ajax-noise-and-vibration-review</vt:lpwstr>
      </vt:variant>
      <vt:variant>
        <vt:lpwstr/>
      </vt:variant>
      <vt:variant>
        <vt:i4>327683</vt:i4>
      </vt:variant>
      <vt:variant>
        <vt:i4>2550</vt:i4>
      </vt:variant>
      <vt:variant>
        <vt:i4>0</vt:i4>
      </vt:variant>
      <vt:variant>
        <vt:i4>5</vt:i4>
      </vt:variant>
      <vt:variant>
        <vt:lpwstr>https://www.gov.uk/government/publications/service-inquiry-report-into-the-death-of-a-solider-during-a-jackal-accident-on-catterick-training-area</vt:lpwstr>
      </vt:variant>
      <vt:variant>
        <vt:lpwstr/>
      </vt:variant>
      <vt:variant>
        <vt:i4>5505081</vt:i4>
      </vt:variant>
      <vt:variant>
        <vt:i4>2547</vt:i4>
      </vt:variant>
      <vt:variant>
        <vt:i4>0</vt:i4>
      </vt:variant>
      <vt:variant>
        <vt:i4>5</vt:i4>
      </vt:variant>
      <vt:variant>
        <vt:lpwstr>mailto:DESLand-Eng-LCAT@mod.gov.uk</vt:lpwstr>
      </vt:variant>
      <vt:variant>
        <vt:lpwstr/>
      </vt:variant>
      <vt:variant>
        <vt:i4>3538986</vt:i4>
      </vt:variant>
      <vt:variant>
        <vt:i4>2544</vt:i4>
      </vt:variant>
      <vt:variant>
        <vt:i4>0</vt:i4>
      </vt:variant>
      <vt:variant>
        <vt:i4>5</vt:i4>
      </vt:variant>
      <vt:variant>
        <vt:lpwstr>https://www.gov.uk/government/publications/ajax-noise-and-vibration-review</vt:lpwstr>
      </vt:variant>
      <vt:variant>
        <vt:lpwstr/>
      </vt:variant>
      <vt:variant>
        <vt:i4>327683</vt:i4>
      </vt:variant>
      <vt:variant>
        <vt:i4>2541</vt:i4>
      </vt:variant>
      <vt:variant>
        <vt:i4>0</vt:i4>
      </vt:variant>
      <vt:variant>
        <vt:i4>5</vt:i4>
      </vt:variant>
      <vt:variant>
        <vt:lpwstr>https://www.gov.uk/government/publications/service-inquiry-report-into-the-death-of-a-solider-during-a-jackal-accident-on-catterick-training-area</vt:lpwstr>
      </vt:variant>
      <vt:variant>
        <vt:lpwstr/>
      </vt:variant>
      <vt:variant>
        <vt:i4>5505081</vt:i4>
      </vt:variant>
      <vt:variant>
        <vt:i4>2538</vt:i4>
      </vt:variant>
      <vt:variant>
        <vt:i4>0</vt:i4>
      </vt:variant>
      <vt:variant>
        <vt:i4>5</vt:i4>
      </vt:variant>
      <vt:variant>
        <vt:lpwstr>mailto:DESLand-Eng-LCAT@mod.gov.uk</vt:lpwstr>
      </vt:variant>
      <vt:variant>
        <vt:lpwstr/>
      </vt:variant>
      <vt:variant>
        <vt:i4>3538986</vt:i4>
      </vt:variant>
      <vt:variant>
        <vt:i4>2535</vt:i4>
      </vt:variant>
      <vt:variant>
        <vt:i4>0</vt:i4>
      </vt:variant>
      <vt:variant>
        <vt:i4>5</vt:i4>
      </vt:variant>
      <vt:variant>
        <vt:lpwstr>https://www.gov.uk/government/publications/ajax-noise-and-vibration-review</vt:lpwstr>
      </vt:variant>
      <vt:variant>
        <vt:lpwstr/>
      </vt:variant>
      <vt:variant>
        <vt:i4>327683</vt:i4>
      </vt:variant>
      <vt:variant>
        <vt:i4>2532</vt:i4>
      </vt:variant>
      <vt:variant>
        <vt:i4>0</vt:i4>
      </vt:variant>
      <vt:variant>
        <vt:i4>5</vt:i4>
      </vt:variant>
      <vt:variant>
        <vt:lpwstr>https://www.gov.uk/government/publications/service-inquiry-report-into-the-death-of-a-solider-during-a-jackal-accident-on-catterick-training-area</vt:lpwstr>
      </vt:variant>
      <vt:variant>
        <vt:lpwstr/>
      </vt:variant>
      <vt:variant>
        <vt:i4>6684704</vt:i4>
      </vt:variant>
      <vt:variant>
        <vt:i4>2529</vt:i4>
      </vt:variant>
      <vt:variant>
        <vt:i4>0</vt:i4>
      </vt:variant>
      <vt:variant>
        <vt:i4>5</vt:i4>
      </vt:variant>
      <vt:variant>
        <vt:lpwstr/>
      </vt:variant>
      <vt:variant>
        <vt:lpwstr>Contents_400_Series</vt:lpwstr>
      </vt:variant>
      <vt:variant>
        <vt:i4>6684704</vt:i4>
      </vt:variant>
      <vt:variant>
        <vt:i4>2526</vt:i4>
      </vt:variant>
      <vt:variant>
        <vt:i4>0</vt:i4>
      </vt:variant>
      <vt:variant>
        <vt:i4>5</vt:i4>
      </vt:variant>
      <vt:variant>
        <vt:lpwstr/>
      </vt:variant>
      <vt:variant>
        <vt:lpwstr>Contents_400_Series</vt:lpwstr>
      </vt:variant>
      <vt:variant>
        <vt:i4>7929888</vt:i4>
      </vt:variant>
      <vt:variant>
        <vt:i4>2523</vt:i4>
      </vt:variant>
      <vt:variant>
        <vt:i4>0</vt:i4>
      </vt:variant>
      <vt:variant>
        <vt:i4>5</vt:i4>
      </vt:variant>
      <vt:variant>
        <vt:lpwstr/>
      </vt:variant>
      <vt:variant>
        <vt:lpwstr>Introduction_100_Series</vt:lpwstr>
      </vt:variant>
      <vt:variant>
        <vt:i4>1638448</vt:i4>
      </vt:variant>
      <vt:variant>
        <vt:i4>2516</vt:i4>
      </vt:variant>
      <vt:variant>
        <vt:i4>0</vt:i4>
      </vt:variant>
      <vt:variant>
        <vt:i4>5</vt:i4>
      </vt:variant>
      <vt:variant>
        <vt:lpwstr/>
      </vt:variant>
      <vt:variant>
        <vt:lpwstr>_Toc163478547</vt:lpwstr>
      </vt:variant>
      <vt:variant>
        <vt:i4>1638448</vt:i4>
      </vt:variant>
      <vt:variant>
        <vt:i4>2510</vt:i4>
      </vt:variant>
      <vt:variant>
        <vt:i4>0</vt:i4>
      </vt:variant>
      <vt:variant>
        <vt:i4>5</vt:i4>
      </vt:variant>
      <vt:variant>
        <vt:lpwstr/>
      </vt:variant>
      <vt:variant>
        <vt:lpwstr>_Toc163478546</vt:lpwstr>
      </vt:variant>
      <vt:variant>
        <vt:i4>1638448</vt:i4>
      </vt:variant>
      <vt:variant>
        <vt:i4>2504</vt:i4>
      </vt:variant>
      <vt:variant>
        <vt:i4>0</vt:i4>
      </vt:variant>
      <vt:variant>
        <vt:i4>5</vt:i4>
      </vt:variant>
      <vt:variant>
        <vt:lpwstr/>
      </vt:variant>
      <vt:variant>
        <vt:lpwstr>_Toc163478545</vt:lpwstr>
      </vt:variant>
      <vt:variant>
        <vt:i4>1638448</vt:i4>
      </vt:variant>
      <vt:variant>
        <vt:i4>2498</vt:i4>
      </vt:variant>
      <vt:variant>
        <vt:i4>0</vt:i4>
      </vt:variant>
      <vt:variant>
        <vt:i4>5</vt:i4>
      </vt:variant>
      <vt:variant>
        <vt:lpwstr/>
      </vt:variant>
      <vt:variant>
        <vt:lpwstr>_Toc163478544</vt:lpwstr>
      </vt:variant>
      <vt:variant>
        <vt:i4>1835073</vt:i4>
      </vt:variant>
      <vt:variant>
        <vt:i4>2493</vt:i4>
      </vt:variant>
      <vt:variant>
        <vt:i4>0</vt:i4>
      </vt:variant>
      <vt:variant>
        <vt:i4>5</vt:i4>
      </vt:variant>
      <vt:variant>
        <vt:lpwstr>https://www.gov.uk/government/publications/defence-environmental-management-system-framework-jsp-816</vt:lpwstr>
      </vt:variant>
      <vt:variant>
        <vt:lpwstr/>
      </vt:variant>
      <vt:variant>
        <vt:i4>7012458</vt:i4>
      </vt:variant>
      <vt:variant>
        <vt:i4>2490</vt:i4>
      </vt:variant>
      <vt:variant>
        <vt:i4>0</vt:i4>
      </vt:variant>
      <vt:variant>
        <vt:i4>5</vt:i4>
      </vt:variant>
      <vt:variant>
        <vt:lpwstr>https://www.gov.uk/government/collections/defence-safety-management-system-jsp-815</vt:lpwstr>
      </vt:variant>
      <vt:variant>
        <vt:lpwstr/>
      </vt:variant>
      <vt:variant>
        <vt:i4>6619199</vt:i4>
      </vt:variant>
      <vt:variant>
        <vt:i4>2487</vt:i4>
      </vt:variant>
      <vt:variant>
        <vt:i4>0</vt:i4>
      </vt:variant>
      <vt:variant>
        <vt:i4>5</vt:i4>
      </vt:variant>
      <vt:variant>
        <vt:lpwstr>http://dstan.gateway.isg-r.r.mil.uk/standards/defstans/00/003/000006000.pdf</vt:lpwstr>
      </vt:variant>
      <vt:variant>
        <vt:lpwstr/>
      </vt:variant>
      <vt:variant>
        <vt:i4>6619199</vt:i4>
      </vt:variant>
      <vt:variant>
        <vt:i4>2484</vt:i4>
      </vt:variant>
      <vt:variant>
        <vt:i4>0</vt:i4>
      </vt:variant>
      <vt:variant>
        <vt:i4>5</vt:i4>
      </vt:variant>
      <vt:variant>
        <vt:lpwstr>http://dstan.gateway.isg-r.r.mil.uk/standards/defstans/00/003/000006000.pdf</vt:lpwstr>
      </vt:variant>
      <vt:variant>
        <vt:lpwstr/>
      </vt:variant>
      <vt:variant>
        <vt:i4>6619199</vt:i4>
      </vt:variant>
      <vt:variant>
        <vt:i4>2481</vt:i4>
      </vt:variant>
      <vt:variant>
        <vt:i4>0</vt:i4>
      </vt:variant>
      <vt:variant>
        <vt:i4>5</vt:i4>
      </vt:variant>
      <vt:variant>
        <vt:lpwstr>http://dstan.gateway.isg-r.r.mil.uk/standards/defstans/00/003/000006000.pdf</vt:lpwstr>
      </vt:variant>
      <vt:variant>
        <vt:lpwstr/>
      </vt:variant>
      <vt:variant>
        <vt:i4>6619199</vt:i4>
      </vt:variant>
      <vt:variant>
        <vt:i4>2478</vt:i4>
      </vt:variant>
      <vt:variant>
        <vt:i4>0</vt:i4>
      </vt:variant>
      <vt:variant>
        <vt:i4>5</vt:i4>
      </vt:variant>
      <vt:variant>
        <vt:lpwstr>http://dstan.gateway.isg-r.r.mil.uk/standards/defstans/00/003/000006000.pdf</vt:lpwstr>
      </vt:variant>
      <vt:variant>
        <vt:lpwstr/>
      </vt:variant>
      <vt:variant>
        <vt:i4>6619199</vt:i4>
      </vt:variant>
      <vt:variant>
        <vt:i4>2475</vt:i4>
      </vt:variant>
      <vt:variant>
        <vt:i4>0</vt:i4>
      </vt:variant>
      <vt:variant>
        <vt:i4>5</vt:i4>
      </vt:variant>
      <vt:variant>
        <vt:lpwstr>http://dstan.gateway.isg-r.r.mil.uk/standards/defstans/00/003/000006000.pdf</vt:lpwstr>
      </vt:variant>
      <vt:variant>
        <vt:lpwstr/>
      </vt:variant>
      <vt:variant>
        <vt:i4>3866680</vt:i4>
      </vt:variant>
      <vt:variant>
        <vt:i4>2472</vt:i4>
      </vt:variant>
      <vt:variant>
        <vt:i4>0</vt:i4>
      </vt:variant>
      <vt:variant>
        <vt:i4>5</vt:i4>
      </vt:variant>
      <vt:variant>
        <vt:lpwstr>https://op.europa.eu/en/publication-detail/-/publication/9ace507e-4cbb-465e-809f-0f02e1cfe2ea/language-en/format-PDF/source-search</vt:lpwstr>
      </vt:variant>
      <vt:variant>
        <vt:lpwstr/>
      </vt:variant>
      <vt:variant>
        <vt:i4>2162789</vt:i4>
      </vt:variant>
      <vt:variant>
        <vt:i4>2469</vt:i4>
      </vt:variant>
      <vt:variant>
        <vt:i4>0</vt:i4>
      </vt:variant>
      <vt:variant>
        <vt:i4>5</vt:i4>
      </vt:variant>
      <vt:variant>
        <vt:lpwstr>https://www.gov.uk/government/publications/safety-of-loads-code-of-practice</vt:lpwstr>
      </vt:variant>
      <vt:variant>
        <vt:lpwstr/>
      </vt:variant>
      <vt:variant>
        <vt:i4>327763</vt:i4>
      </vt:variant>
      <vt:variant>
        <vt:i4>2466</vt:i4>
      </vt:variant>
      <vt:variant>
        <vt:i4>0</vt:i4>
      </vt:variant>
      <vt:variant>
        <vt:i4>5</vt:i4>
      </vt:variant>
      <vt:variant>
        <vt:lpwstr>https://www.legislation.gov.uk/uksi/2005/735/contents</vt:lpwstr>
      </vt:variant>
      <vt:variant>
        <vt:lpwstr/>
      </vt:variant>
      <vt:variant>
        <vt:i4>3407913</vt:i4>
      </vt:variant>
      <vt:variant>
        <vt:i4>2463</vt:i4>
      </vt:variant>
      <vt:variant>
        <vt:i4>0</vt:i4>
      </vt:variant>
      <vt:variant>
        <vt:i4>5</vt:i4>
      </vt:variant>
      <vt:variant>
        <vt:lpwstr>https://www.legislation.gov.uk/uksi/1998/2306/contents</vt:lpwstr>
      </vt:variant>
      <vt:variant>
        <vt:lpwstr/>
      </vt:variant>
      <vt:variant>
        <vt:i4>3407912</vt:i4>
      </vt:variant>
      <vt:variant>
        <vt:i4>2460</vt:i4>
      </vt:variant>
      <vt:variant>
        <vt:i4>0</vt:i4>
      </vt:variant>
      <vt:variant>
        <vt:i4>5</vt:i4>
      </vt:variant>
      <vt:variant>
        <vt:lpwstr>https://www.legislation.gov.uk/uksi/1998/2307/contents</vt:lpwstr>
      </vt:variant>
      <vt:variant>
        <vt:lpwstr/>
      </vt:variant>
      <vt:variant>
        <vt:i4>3145772</vt:i4>
      </vt:variant>
      <vt:variant>
        <vt:i4>2457</vt:i4>
      </vt:variant>
      <vt:variant>
        <vt:i4>0</vt:i4>
      </vt:variant>
      <vt:variant>
        <vt:i4>5</vt:i4>
      </vt:variant>
      <vt:variant>
        <vt:lpwstr>https://www.legislation.gov.uk/uksi/1999/3242/contents</vt:lpwstr>
      </vt:variant>
      <vt:variant>
        <vt:lpwstr/>
      </vt:variant>
      <vt:variant>
        <vt:i4>5308498</vt:i4>
      </vt:variant>
      <vt:variant>
        <vt:i4>2454</vt:i4>
      </vt:variant>
      <vt:variant>
        <vt:i4>0</vt:i4>
      </vt:variant>
      <vt:variant>
        <vt:i4>5</vt:i4>
      </vt:variant>
      <vt:variant>
        <vt:lpwstr>https://www.legislation.gov.uk/ukpga/1974/37/contents</vt:lpwstr>
      </vt:variant>
      <vt:variant>
        <vt:lpwstr/>
      </vt:variant>
      <vt:variant>
        <vt:i4>4063269</vt:i4>
      </vt:variant>
      <vt:variant>
        <vt:i4>2451</vt:i4>
      </vt:variant>
      <vt:variant>
        <vt:i4>0</vt:i4>
      </vt:variant>
      <vt:variant>
        <vt:i4>5</vt:i4>
      </vt:variant>
      <vt:variant>
        <vt:lpwstr>https://www.legislation.gov.uk/uksi/1986/1078/contents</vt:lpwstr>
      </vt:variant>
      <vt:variant>
        <vt:lpwstr/>
      </vt:variant>
      <vt:variant>
        <vt:i4>5963864</vt:i4>
      </vt:variant>
      <vt:variant>
        <vt:i4>2448</vt:i4>
      </vt:variant>
      <vt:variant>
        <vt:i4>0</vt:i4>
      </vt:variant>
      <vt:variant>
        <vt:i4>5</vt:i4>
      </vt:variant>
      <vt:variant>
        <vt:lpwstr>https://www.legislation.gov.uk/ukpga/1988/52/contents</vt:lpwstr>
      </vt:variant>
      <vt:variant>
        <vt:lpwstr/>
      </vt:variant>
      <vt:variant>
        <vt:i4>4915273</vt:i4>
      </vt:variant>
      <vt:variant>
        <vt:i4>2445</vt:i4>
      </vt:variant>
      <vt:variant>
        <vt:i4>0</vt:i4>
      </vt:variant>
      <vt:variant>
        <vt:i4>5</vt:i4>
      </vt:variant>
      <vt:variant>
        <vt:lpwstr>https://modgovuk.sharepoint.com/:f:/r/teams/23183/DLSR Publications/DLSR Published Documents ALL MOD/Guidance and Manuals/500 Series?csf=1&amp;web=1&amp;e=W0D88Q</vt:lpwstr>
      </vt:variant>
      <vt:variant>
        <vt:lpwstr/>
      </vt:variant>
      <vt:variant>
        <vt:i4>1835073</vt:i4>
      </vt:variant>
      <vt:variant>
        <vt:i4>2442</vt:i4>
      </vt:variant>
      <vt:variant>
        <vt:i4>0</vt:i4>
      </vt:variant>
      <vt:variant>
        <vt:i4>5</vt:i4>
      </vt:variant>
      <vt:variant>
        <vt:lpwstr>https://www.gov.uk/government/publications/defence-environmental-management-system-framework-jsp-816</vt:lpwstr>
      </vt:variant>
      <vt:variant>
        <vt:lpwstr/>
      </vt:variant>
      <vt:variant>
        <vt:i4>7012458</vt:i4>
      </vt:variant>
      <vt:variant>
        <vt:i4>2439</vt:i4>
      </vt:variant>
      <vt:variant>
        <vt:i4>0</vt:i4>
      </vt:variant>
      <vt:variant>
        <vt:i4>5</vt:i4>
      </vt:variant>
      <vt:variant>
        <vt:lpwstr>https://www.gov.uk/government/collections/defence-safety-management-system-jsp-815</vt:lpwstr>
      </vt:variant>
      <vt:variant>
        <vt:lpwstr/>
      </vt:variant>
      <vt:variant>
        <vt:i4>3538997</vt:i4>
      </vt:variant>
      <vt:variant>
        <vt:i4>2436</vt:i4>
      </vt:variant>
      <vt:variant>
        <vt:i4>0</vt:i4>
      </vt:variant>
      <vt:variant>
        <vt:i4>5</vt:i4>
      </vt:variant>
      <vt:variant>
        <vt:lpwstr>https://www.legislation.gov.uk/uksi/2012/1502/made</vt:lpwstr>
      </vt:variant>
      <vt:variant>
        <vt:lpwstr/>
      </vt:variant>
      <vt:variant>
        <vt:i4>2293801</vt:i4>
      </vt:variant>
      <vt:variant>
        <vt:i4>2433</vt:i4>
      </vt:variant>
      <vt:variant>
        <vt:i4>0</vt:i4>
      </vt:variant>
      <vt:variant>
        <vt:i4>5</vt:i4>
      </vt:variant>
      <vt:variant>
        <vt:lpwstr>https://www.legislation.gov.uk/uksi/2005/639/contents/made</vt:lpwstr>
      </vt:variant>
      <vt:variant>
        <vt:lpwstr/>
      </vt:variant>
      <vt:variant>
        <vt:i4>1900629</vt:i4>
      </vt:variant>
      <vt:variant>
        <vt:i4>2430</vt:i4>
      </vt:variant>
      <vt:variant>
        <vt:i4>0</vt:i4>
      </vt:variant>
      <vt:variant>
        <vt:i4>5</vt:i4>
      </vt:variant>
      <vt:variant>
        <vt:lpwstr>https://eur-lex.europa.eu/legal-content/EN/ALL/?uri=CELEX:32006R0561</vt:lpwstr>
      </vt:variant>
      <vt:variant>
        <vt:lpwstr/>
      </vt:variant>
      <vt:variant>
        <vt:i4>5505114</vt:i4>
      </vt:variant>
      <vt:variant>
        <vt:i4>2427</vt:i4>
      </vt:variant>
      <vt:variant>
        <vt:i4>0</vt:i4>
      </vt:variant>
      <vt:variant>
        <vt:i4>5</vt:i4>
      </vt:variant>
      <vt:variant>
        <vt:lpwstr>https://www.legislation.gov.uk/ukpga/1968/73/contents</vt:lpwstr>
      </vt:variant>
      <vt:variant>
        <vt:lpwstr/>
      </vt:variant>
      <vt:variant>
        <vt:i4>5963857</vt:i4>
      </vt:variant>
      <vt:variant>
        <vt:i4>2424</vt:i4>
      </vt:variant>
      <vt:variant>
        <vt:i4>0</vt:i4>
      </vt:variant>
      <vt:variant>
        <vt:i4>5</vt:i4>
      </vt:variant>
      <vt:variant>
        <vt:lpwstr>https://www.legislation.gov.uk/ukpga/1995/13/contents</vt:lpwstr>
      </vt:variant>
      <vt:variant>
        <vt:lpwstr/>
      </vt:variant>
      <vt:variant>
        <vt:i4>3932259</vt:i4>
      </vt:variant>
      <vt:variant>
        <vt:i4>2421</vt:i4>
      </vt:variant>
      <vt:variant>
        <vt:i4>0</vt:i4>
      </vt:variant>
      <vt:variant>
        <vt:i4>5</vt:i4>
      </vt:variant>
      <vt:variant>
        <vt:lpwstr>https://www.legislation.gov.uk/uksi/1999/1736/contents/made</vt:lpwstr>
      </vt:variant>
      <vt:variant>
        <vt:lpwstr/>
      </vt:variant>
      <vt:variant>
        <vt:i4>3342368</vt:i4>
      </vt:variant>
      <vt:variant>
        <vt:i4>2418</vt:i4>
      </vt:variant>
      <vt:variant>
        <vt:i4>0</vt:i4>
      </vt:variant>
      <vt:variant>
        <vt:i4>5</vt:i4>
      </vt:variant>
      <vt:variant>
        <vt:lpwstr>https://www.legislation.gov.uk/uksi/1999/2864/contents</vt:lpwstr>
      </vt:variant>
      <vt:variant>
        <vt:lpwstr/>
      </vt:variant>
      <vt:variant>
        <vt:i4>5963864</vt:i4>
      </vt:variant>
      <vt:variant>
        <vt:i4>2415</vt:i4>
      </vt:variant>
      <vt:variant>
        <vt:i4>0</vt:i4>
      </vt:variant>
      <vt:variant>
        <vt:i4>5</vt:i4>
      </vt:variant>
      <vt:variant>
        <vt:lpwstr>https://www.legislation.gov.uk/ukpga/1988/52/contents</vt:lpwstr>
      </vt:variant>
      <vt:variant>
        <vt:lpwstr/>
      </vt:variant>
      <vt:variant>
        <vt:i4>393296</vt:i4>
      </vt:variant>
      <vt:variant>
        <vt:i4>2412</vt:i4>
      </vt:variant>
      <vt:variant>
        <vt:i4>0</vt:i4>
      </vt:variant>
      <vt:variant>
        <vt:i4>5</vt:i4>
      </vt:variant>
      <vt:variant>
        <vt:lpwstr>https://www.legislation.gov.uk/uksi/2007/605/contents</vt:lpwstr>
      </vt:variant>
      <vt:variant>
        <vt:lpwstr/>
      </vt:variant>
      <vt:variant>
        <vt:i4>3538997</vt:i4>
      </vt:variant>
      <vt:variant>
        <vt:i4>2409</vt:i4>
      </vt:variant>
      <vt:variant>
        <vt:i4>0</vt:i4>
      </vt:variant>
      <vt:variant>
        <vt:i4>5</vt:i4>
      </vt:variant>
      <vt:variant>
        <vt:lpwstr>https://www.legislation.gov.uk/uksi/2012/1502/made</vt:lpwstr>
      </vt:variant>
      <vt:variant>
        <vt:lpwstr/>
      </vt:variant>
      <vt:variant>
        <vt:i4>5505114</vt:i4>
      </vt:variant>
      <vt:variant>
        <vt:i4>2406</vt:i4>
      </vt:variant>
      <vt:variant>
        <vt:i4>0</vt:i4>
      </vt:variant>
      <vt:variant>
        <vt:i4>5</vt:i4>
      </vt:variant>
      <vt:variant>
        <vt:lpwstr>https://www.legislation.gov.uk/ukpga/1968/73/contents</vt:lpwstr>
      </vt:variant>
      <vt:variant>
        <vt:lpwstr/>
      </vt:variant>
      <vt:variant>
        <vt:i4>1900629</vt:i4>
      </vt:variant>
      <vt:variant>
        <vt:i4>2403</vt:i4>
      </vt:variant>
      <vt:variant>
        <vt:i4>0</vt:i4>
      </vt:variant>
      <vt:variant>
        <vt:i4>5</vt:i4>
      </vt:variant>
      <vt:variant>
        <vt:lpwstr>https://eur-lex.europa.eu/legal-content/EN/ALL/?uri=CELEX:32006R0561</vt:lpwstr>
      </vt:variant>
      <vt:variant>
        <vt:lpwstr/>
      </vt:variant>
      <vt:variant>
        <vt:i4>4915273</vt:i4>
      </vt:variant>
      <vt:variant>
        <vt:i4>2400</vt:i4>
      </vt:variant>
      <vt:variant>
        <vt:i4>0</vt:i4>
      </vt:variant>
      <vt:variant>
        <vt:i4>5</vt:i4>
      </vt:variant>
      <vt:variant>
        <vt:lpwstr>https://modgovuk.sharepoint.com/:f:/r/teams/23183/DLSR Publications/DLSR Published Documents ALL MOD/Guidance and Manuals/500 Series?csf=1&amp;web=1&amp;e=W0D88Q</vt:lpwstr>
      </vt:variant>
      <vt:variant>
        <vt:lpwstr/>
      </vt:variant>
      <vt:variant>
        <vt:i4>1835073</vt:i4>
      </vt:variant>
      <vt:variant>
        <vt:i4>2397</vt:i4>
      </vt:variant>
      <vt:variant>
        <vt:i4>0</vt:i4>
      </vt:variant>
      <vt:variant>
        <vt:i4>5</vt:i4>
      </vt:variant>
      <vt:variant>
        <vt:lpwstr>https://www.gov.uk/government/publications/defence-environmental-management-system-framework-jsp-816</vt:lpwstr>
      </vt:variant>
      <vt:variant>
        <vt:lpwstr/>
      </vt:variant>
      <vt:variant>
        <vt:i4>7012458</vt:i4>
      </vt:variant>
      <vt:variant>
        <vt:i4>2394</vt:i4>
      </vt:variant>
      <vt:variant>
        <vt:i4>0</vt:i4>
      </vt:variant>
      <vt:variant>
        <vt:i4>5</vt:i4>
      </vt:variant>
      <vt:variant>
        <vt:lpwstr>https://www.gov.uk/government/collections/defence-safety-management-system-jsp-815</vt:lpwstr>
      </vt:variant>
      <vt:variant>
        <vt:lpwstr/>
      </vt:variant>
      <vt:variant>
        <vt:i4>1114113</vt:i4>
      </vt:variant>
      <vt:variant>
        <vt:i4>2391</vt:i4>
      </vt:variant>
      <vt:variant>
        <vt:i4>0</vt:i4>
      </vt:variant>
      <vt:variant>
        <vt:i4>5</vt:i4>
      </vt:variant>
      <vt:variant>
        <vt:lpwstr>https://www.gov.uk/government/publications/jsp-822-governance-and-management-of-defence-individual-training-education-and-skills</vt:lpwstr>
      </vt:variant>
      <vt:variant>
        <vt:lpwstr/>
      </vt:variant>
      <vt:variant>
        <vt:i4>5963857</vt:i4>
      </vt:variant>
      <vt:variant>
        <vt:i4>2388</vt:i4>
      </vt:variant>
      <vt:variant>
        <vt:i4>0</vt:i4>
      </vt:variant>
      <vt:variant>
        <vt:i4>5</vt:i4>
      </vt:variant>
      <vt:variant>
        <vt:lpwstr>https://www.legislation.gov.uk/ukpga/1995/13/contents</vt:lpwstr>
      </vt:variant>
      <vt:variant>
        <vt:lpwstr/>
      </vt:variant>
      <vt:variant>
        <vt:i4>3932259</vt:i4>
      </vt:variant>
      <vt:variant>
        <vt:i4>2385</vt:i4>
      </vt:variant>
      <vt:variant>
        <vt:i4>0</vt:i4>
      </vt:variant>
      <vt:variant>
        <vt:i4>5</vt:i4>
      </vt:variant>
      <vt:variant>
        <vt:lpwstr>https://www.legislation.gov.uk/uksi/1999/1736/contents/made</vt:lpwstr>
      </vt:variant>
      <vt:variant>
        <vt:lpwstr/>
      </vt:variant>
      <vt:variant>
        <vt:i4>3801198</vt:i4>
      </vt:variant>
      <vt:variant>
        <vt:i4>2382</vt:i4>
      </vt:variant>
      <vt:variant>
        <vt:i4>0</vt:i4>
      </vt:variant>
      <vt:variant>
        <vt:i4>5</vt:i4>
      </vt:variant>
      <vt:variant>
        <vt:lpwstr>https://www.legislation.gov.uk/uksi/1999/2864/contents/made</vt:lpwstr>
      </vt:variant>
      <vt:variant>
        <vt:lpwstr/>
      </vt:variant>
      <vt:variant>
        <vt:i4>3407913</vt:i4>
      </vt:variant>
      <vt:variant>
        <vt:i4>2379</vt:i4>
      </vt:variant>
      <vt:variant>
        <vt:i4>0</vt:i4>
      </vt:variant>
      <vt:variant>
        <vt:i4>5</vt:i4>
      </vt:variant>
      <vt:variant>
        <vt:lpwstr>https://www.legislation.gov.uk/uksi/1998/2306/contents</vt:lpwstr>
      </vt:variant>
      <vt:variant>
        <vt:lpwstr/>
      </vt:variant>
      <vt:variant>
        <vt:i4>3145772</vt:i4>
      </vt:variant>
      <vt:variant>
        <vt:i4>2376</vt:i4>
      </vt:variant>
      <vt:variant>
        <vt:i4>0</vt:i4>
      </vt:variant>
      <vt:variant>
        <vt:i4>5</vt:i4>
      </vt:variant>
      <vt:variant>
        <vt:lpwstr>https://www.legislation.gov.uk/uksi/1999/3242/contents</vt:lpwstr>
      </vt:variant>
      <vt:variant>
        <vt:lpwstr/>
      </vt:variant>
      <vt:variant>
        <vt:i4>5308498</vt:i4>
      </vt:variant>
      <vt:variant>
        <vt:i4>2373</vt:i4>
      </vt:variant>
      <vt:variant>
        <vt:i4>0</vt:i4>
      </vt:variant>
      <vt:variant>
        <vt:i4>5</vt:i4>
      </vt:variant>
      <vt:variant>
        <vt:lpwstr>https://www.legislation.gov.uk/ukpga/1974/37/contents</vt:lpwstr>
      </vt:variant>
      <vt:variant>
        <vt:lpwstr/>
      </vt:variant>
      <vt:variant>
        <vt:i4>6160467</vt:i4>
      </vt:variant>
      <vt:variant>
        <vt:i4>2370</vt:i4>
      </vt:variant>
      <vt:variant>
        <vt:i4>0</vt:i4>
      </vt:variant>
      <vt:variant>
        <vt:i4>5</vt:i4>
      </vt:variant>
      <vt:variant>
        <vt:lpwstr>https://www.legislation.gov.uk/ukpga/1984/27/contents</vt:lpwstr>
      </vt:variant>
      <vt:variant>
        <vt:lpwstr/>
      </vt:variant>
      <vt:variant>
        <vt:i4>5963864</vt:i4>
      </vt:variant>
      <vt:variant>
        <vt:i4>2367</vt:i4>
      </vt:variant>
      <vt:variant>
        <vt:i4>0</vt:i4>
      </vt:variant>
      <vt:variant>
        <vt:i4>5</vt:i4>
      </vt:variant>
      <vt:variant>
        <vt:lpwstr>https://www.legislation.gov.uk/ukpga/1988/52/contents</vt:lpwstr>
      </vt:variant>
      <vt:variant>
        <vt:lpwstr/>
      </vt:variant>
      <vt:variant>
        <vt:i4>2949162</vt:i4>
      </vt:variant>
      <vt:variant>
        <vt:i4>2364</vt:i4>
      </vt:variant>
      <vt:variant>
        <vt:i4>0</vt:i4>
      </vt:variant>
      <vt:variant>
        <vt:i4>5</vt:i4>
      </vt:variant>
      <vt:variant>
        <vt:lpwstr>https://www.legislation.gov.uk/uksi/2007/605/contents/made</vt:lpwstr>
      </vt:variant>
      <vt:variant>
        <vt:lpwstr/>
      </vt:variant>
      <vt:variant>
        <vt:i4>3997806</vt:i4>
      </vt:variant>
      <vt:variant>
        <vt:i4>2361</vt:i4>
      </vt:variant>
      <vt:variant>
        <vt:i4>0</vt:i4>
      </vt:variant>
      <vt:variant>
        <vt:i4>5</vt:i4>
      </vt:variant>
      <vt:variant>
        <vt:lpwstr>https://www.legislation.gov.uk/uksi/2012/1502/contents/made</vt:lpwstr>
      </vt:variant>
      <vt:variant>
        <vt:lpwstr/>
      </vt:variant>
      <vt:variant>
        <vt:i4>5505114</vt:i4>
      </vt:variant>
      <vt:variant>
        <vt:i4>2358</vt:i4>
      </vt:variant>
      <vt:variant>
        <vt:i4>0</vt:i4>
      </vt:variant>
      <vt:variant>
        <vt:i4>5</vt:i4>
      </vt:variant>
      <vt:variant>
        <vt:lpwstr>https://www.legislation.gov.uk/ukpga/1968/73/contents</vt:lpwstr>
      </vt:variant>
      <vt:variant>
        <vt:lpwstr/>
      </vt:variant>
      <vt:variant>
        <vt:i4>1179729</vt:i4>
      </vt:variant>
      <vt:variant>
        <vt:i4>2355</vt:i4>
      </vt:variant>
      <vt:variant>
        <vt:i4>0</vt:i4>
      </vt:variant>
      <vt:variant>
        <vt:i4>5</vt:i4>
      </vt:variant>
      <vt:variant>
        <vt:lpwstr>https://www.legislation.gov.uk/eur/2006/561/contents</vt:lpwstr>
      </vt:variant>
      <vt:variant>
        <vt:lpwstr/>
      </vt:variant>
      <vt:variant>
        <vt:i4>1835073</vt:i4>
      </vt:variant>
      <vt:variant>
        <vt:i4>2352</vt:i4>
      </vt:variant>
      <vt:variant>
        <vt:i4>0</vt:i4>
      </vt:variant>
      <vt:variant>
        <vt:i4>5</vt:i4>
      </vt:variant>
      <vt:variant>
        <vt:lpwstr>https://www.gov.uk/government/publications/defence-environmental-management-system-framework-jsp-816</vt:lpwstr>
      </vt:variant>
      <vt:variant>
        <vt:lpwstr/>
      </vt:variant>
      <vt:variant>
        <vt:i4>7012458</vt:i4>
      </vt:variant>
      <vt:variant>
        <vt:i4>2349</vt:i4>
      </vt:variant>
      <vt:variant>
        <vt:i4>0</vt:i4>
      </vt:variant>
      <vt:variant>
        <vt:i4>5</vt:i4>
      </vt:variant>
      <vt:variant>
        <vt:lpwstr>https://www.gov.uk/government/collections/defence-safety-management-system-jsp-815</vt:lpwstr>
      </vt:variant>
      <vt:variant>
        <vt:lpwstr/>
      </vt:variant>
      <vt:variant>
        <vt:i4>720934</vt:i4>
      </vt:variant>
      <vt:variant>
        <vt:i4>2346</vt:i4>
      </vt:variant>
      <vt:variant>
        <vt:i4>0</vt:i4>
      </vt:variant>
      <vt:variant>
        <vt:i4>5</vt:i4>
      </vt:variant>
      <vt:variant>
        <vt:lpwstr/>
      </vt:variant>
      <vt:variant>
        <vt:lpwstr>Reg13_A</vt:lpwstr>
      </vt:variant>
      <vt:variant>
        <vt:i4>720934</vt:i4>
      </vt:variant>
      <vt:variant>
        <vt:i4>2343</vt:i4>
      </vt:variant>
      <vt:variant>
        <vt:i4>0</vt:i4>
      </vt:variant>
      <vt:variant>
        <vt:i4>5</vt:i4>
      </vt:variant>
      <vt:variant>
        <vt:lpwstr/>
      </vt:variant>
      <vt:variant>
        <vt:lpwstr>Reg13_A</vt:lpwstr>
      </vt:variant>
      <vt:variant>
        <vt:i4>4063269</vt:i4>
      </vt:variant>
      <vt:variant>
        <vt:i4>2340</vt:i4>
      </vt:variant>
      <vt:variant>
        <vt:i4>0</vt:i4>
      </vt:variant>
      <vt:variant>
        <vt:i4>5</vt:i4>
      </vt:variant>
      <vt:variant>
        <vt:lpwstr>https://www.legislation.gov.uk/uksi/1986/1078/contents</vt:lpwstr>
      </vt:variant>
      <vt:variant>
        <vt:lpwstr/>
      </vt:variant>
      <vt:variant>
        <vt:i4>3997799</vt:i4>
      </vt:variant>
      <vt:variant>
        <vt:i4>2337</vt:i4>
      </vt:variant>
      <vt:variant>
        <vt:i4>0</vt:i4>
      </vt:variant>
      <vt:variant>
        <vt:i4>5</vt:i4>
      </vt:variant>
      <vt:variant>
        <vt:lpwstr>https://www.legislation.gov.uk/uksi/1998/2306/contents/made</vt:lpwstr>
      </vt:variant>
      <vt:variant>
        <vt:lpwstr/>
      </vt:variant>
      <vt:variant>
        <vt:i4>3145772</vt:i4>
      </vt:variant>
      <vt:variant>
        <vt:i4>2334</vt:i4>
      </vt:variant>
      <vt:variant>
        <vt:i4>0</vt:i4>
      </vt:variant>
      <vt:variant>
        <vt:i4>5</vt:i4>
      </vt:variant>
      <vt:variant>
        <vt:lpwstr>https://www.legislation.gov.uk/uksi/1999/3242/contents</vt:lpwstr>
      </vt:variant>
      <vt:variant>
        <vt:lpwstr/>
      </vt:variant>
      <vt:variant>
        <vt:i4>5308498</vt:i4>
      </vt:variant>
      <vt:variant>
        <vt:i4>2331</vt:i4>
      </vt:variant>
      <vt:variant>
        <vt:i4>0</vt:i4>
      </vt:variant>
      <vt:variant>
        <vt:i4>5</vt:i4>
      </vt:variant>
      <vt:variant>
        <vt:lpwstr>https://www.legislation.gov.uk/ukpga/1974/37/contents</vt:lpwstr>
      </vt:variant>
      <vt:variant>
        <vt:lpwstr/>
      </vt:variant>
      <vt:variant>
        <vt:i4>4063269</vt:i4>
      </vt:variant>
      <vt:variant>
        <vt:i4>2328</vt:i4>
      </vt:variant>
      <vt:variant>
        <vt:i4>0</vt:i4>
      </vt:variant>
      <vt:variant>
        <vt:i4>5</vt:i4>
      </vt:variant>
      <vt:variant>
        <vt:lpwstr>https://www.legislation.gov.uk/uksi/1986/1078/contents</vt:lpwstr>
      </vt:variant>
      <vt:variant>
        <vt:lpwstr/>
      </vt:variant>
      <vt:variant>
        <vt:i4>3473513</vt:i4>
      </vt:variant>
      <vt:variant>
        <vt:i4>2325</vt:i4>
      </vt:variant>
      <vt:variant>
        <vt:i4>0</vt:i4>
      </vt:variant>
      <vt:variant>
        <vt:i4>5</vt:i4>
      </vt:variant>
      <vt:variant>
        <vt:lpwstr>https://www.legislation.gov.uk/uksi/2003/1998/contents/made</vt:lpwstr>
      </vt:variant>
      <vt:variant>
        <vt:lpwstr/>
      </vt:variant>
      <vt:variant>
        <vt:i4>5963864</vt:i4>
      </vt:variant>
      <vt:variant>
        <vt:i4>2322</vt:i4>
      </vt:variant>
      <vt:variant>
        <vt:i4>0</vt:i4>
      </vt:variant>
      <vt:variant>
        <vt:i4>5</vt:i4>
      </vt:variant>
      <vt:variant>
        <vt:lpwstr>https://www.legislation.gov.uk/ukpga/1988/52/contents</vt:lpwstr>
      </vt:variant>
      <vt:variant>
        <vt:lpwstr/>
      </vt:variant>
      <vt:variant>
        <vt:i4>524293</vt:i4>
      </vt:variant>
      <vt:variant>
        <vt:i4>2319</vt:i4>
      </vt:variant>
      <vt:variant>
        <vt:i4>0</vt:i4>
      </vt:variant>
      <vt:variant>
        <vt:i4>5</vt:i4>
      </vt:variant>
      <vt:variant>
        <vt:lpwstr>https://www.gov.uk/government/collections/jsp-375-health-and-safety-handbook</vt:lpwstr>
      </vt:variant>
      <vt:variant>
        <vt:lpwstr/>
      </vt:variant>
      <vt:variant>
        <vt:i4>1900567</vt:i4>
      </vt:variant>
      <vt:variant>
        <vt:i4>2316</vt:i4>
      </vt:variant>
      <vt:variant>
        <vt:i4>0</vt:i4>
      </vt:variant>
      <vt:variant>
        <vt:i4>5</vt:i4>
      </vt:variant>
      <vt:variant>
        <vt:lpwstr>https://modgovuk.sharepoint.com/sites/IntranetUKStratCom/SitePages/RoadTransportPolicy.aspx?cid=e9132104-2f1a-4de6-8cfd-57b7eb1943a4</vt:lpwstr>
      </vt:variant>
      <vt:variant>
        <vt:lpwstr/>
      </vt:variant>
      <vt:variant>
        <vt:i4>1835073</vt:i4>
      </vt:variant>
      <vt:variant>
        <vt:i4>2313</vt:i4>
      </vt:variant>
      <vt:variant>
        <vt:i4>0</vt:i4>
      </vt:variant>
      <vt:variant>
        <vt:i4>5</vt:i4>
      </vt:variant>
      <vt:variant>
        <vt:lpwstr>https://www.gov.uk/government/publications/defence-environmental-management-system-framework-jsp-816</vt:lpwstr>
      </vt:variant>
      <vt:variant>
        <vt:lpwstr/>
      </vt:variant>
      <vt:variant>
        <vt:i4>7012458</vt:i4>
      </vt:variant>
      <vt:variant>
        <vt:i4>2310</vt:i4>
      </vt:variant>
      <vt:variant>
        <vt:i4>0</vt:i4>
      </vt:variant>
      <vt:variant>
        <vt:i4>5</vt:i4>
      </vt:variant>
      <vt:variant>
        <vt:lpwstr>https://www.gov.uk/government/collections/defence-safety-management-system-jsp-815</vt:lpwstr>
      </vt:variant>
      <vt:variant>
        <vt:lpwstr/>
      </vt:variant>
      <vt:variant>
        <vt:i4>4128812</vt:i4>
      </vt:variant>
      <vt:variant>
        <vt:i4>2307</vt:i4>
      </vt:variant>
      <vt:variant>
        <vt:i4>0</vt:i4>
      </vt:variant>
      <vt:variant>
        <vt:i4>5</vt:i4>
      </vt:variant>
      <vt:variant>
        <vt:lpwstr>https://www.legislation.gov.uk/uksi/1989/1796/contents</vt:lpwstr>
      </vt:variant>
      <vt:variant>
        <vt:lpwstr/>
      </vt:variant>
      <vt:variant>
        <vt:i4>4063269</vt:i4>
      </vt:variant>
      <vt:variant>
        <vt:i4>2304</vt:i4>
      </vt:variant>
      <vt:variant>
        <vt:i4>0</vt:i4>
      </vt:variant>
      <vt:variant>
        <vt:i4>5</vt:i4>
      </vt:variant>
      <vt:variant>
        <vt:lpwstr>https://www.legislation.gov.uk/uksi/1986/1078/contents</vt:lpwstr>
      </vt:variant>
      <vt:variant>
        <vt:lpwstr/>
      </vt:variant>
      <vt:variant>
        <vt:i4>7798796</vt:i4>
      </vt:variant>
      <vt:variant>
        <vt:i4>2301</vt:i4>
      </vt:variant>
      <vt:variant>
        <vt:i4>0</vt:i4>
      </vt:variant>
      <vt:variant>
        <vt:i4>5</vt:i4>
      </vt:variant>
      <vt:variant>
        <vt:lpwstr/>
      </vt:variant>
      <vt:variant>
        <vt:lpwstr>Regulation_514</vt:lpwstr>
      </vt:variant>
      <vt:variant>
        <vt:i4>524293</vt:i4>
      </vt:variant>
      <vt:variant>
        <vt:i4>2298</vt:i4>
      </vt:variant>
      <vt:variant>
        <vt:i4>0</vt:i4>
      </vt:variant>
      <vt:variant>
        <vt:i4>5</vt:i4>
      </vt:variant>
      <vt:variant>
        <vt:lpwstr>https://www.gov.uk/government/collections/jsp-375-health-and-safety-handbook</vt:lpwstr>
      </vt:variant>
      <vt:variant>
        <vt:lpwstr/>
      </vt:variant>
      <vt:variant>
        <vt:i4>524301</vt:i4>
      </vt:variant>
      <vt:variant>
        <vt:i4>2295</vt:i4>
      </vt:variant>
      <vt:variant>
        <vt:i4>0</vt:i4>
      </vt:variant>
      <vt:variant>
        <vt:i4>5</vt:i4>
      </vt:variant>
      <vt:variant>
        <vt:lpwstr>https://modgovuk.sharepoint.com/:u:/r/sites/IntranetUKStratCom/SitePages/LoadSafetyPolicyandTDS.aspx</vt:lpwstr>
      </vt:variant>
      <vt:variant>
        <vt:lpwstr/>
      </vt:variant>
      <vt:variant>
        <vt:i4>5898323</vt:i4>
      </vt:variant>
      <vt:variant>
        <vt:i4>2292</vt:i4>
      </vt:variant>
      <vt:variant>
        <vt:i4>0</vt:i4>
      </vt:variant>
      <vt:variant>
        <vt:i4>5</vt:i4>
      </vt:variant>
      <vt:variant>
        <vt:lpwstr>https://www.legislation.gov.uk/ukpga/1994/22/contents</vt:lpwstr>
      </vt:variant>
      <vt:variant>
        <vt:lpwstr/>
      </vt:variant>
      <vt:variant>
        <vt:i4>3145772</vt:i4>
      </vt:variant>
      <vt:variant>
        <vt:i4>2289</vt:i4>
      </vt:variant>
      <vt:variant>
        <vt:i4>0</vt:i4>
      </vt:variant>
      <vt:variant>
        <vt:i4>5</vt:i4>
      </vt:variant>
      <vt:variant>
        <vt:lpwstr>https://www.legislation.gov.uk/uksi/1999/3242/contents</vt:lpwstr>
      </vt:variant>
      <vt:variant>
        <vt:lpwstr/>
      </vt:variant>
      <vt:variant>
        <vt:i4>5308498</vt:i4>
      </vt:variant>
      <vt:variant>
        <vt:i4>2286</vt:i4>
      </vt:variant>
      <vt:variant>
        <vt:i4>0</vt:i4>
      </vt:variant>
      <vt:variant>
        <vt:i4>5</vt:i4>
      </vt:variant>
      <vt:variant>
        <vt:lpwstr>https://www.legislation.gov.uk/ukpga/1974/37/contents</vt:lpwstr>
      </vt:variant>
      <vt:variant>
        <vt:lpwstr/>
      </vt:variant>
      <vt:variant>
        <vt:i4>5898329</vt:i4>
      </vt:variant>
      <vt:variant>
        <vt:i4>2283</vt:i4>
      </vt:variant>
      <vt:variant>
        <vt:i4>0</vt:i4>
      </vt:variant>
      <vt:variant>
        <vt:i4>5</vt:i4>
      </vt:variant>
      <vt:variant>
        <vt:lpwstr>https://www.legislation.gov.uk/ukpga/2004/18/contents</vt:lpwstr>
      </vt:variant>
      <vt:variant>
        <vt:lpwstr/>
      </vt:variant>
      <vt:variant>
        <vt:i4>6160467</vt:i4>
      </vt:variant>
      <vt:variant>
        <vt:i4>2280</vt:i4>
      </vt:variant>
      <vt:variant>
        <vt:i4>0</vt:i4>
      </vt:variant>
      <vt:variant>
        <vt:i4>5</vt:i4>
      </vt:variant>
      <vt:variant>
        <vt:lpwstr>https://www.legislation.gov.uk/ukpga/1984/27/contents</vt:lpwstr>
      </vt:variant>
      <vt:variant>
        <vt:lpwstr/>
      </vt:variant>
      <vt:variant>
        <vt:i4>5898328</vt:i4>
      </vt:variant>
      <vt:variant>
        <vt:i4>2277</vt:i4>
      </vt:variant>
      <vt:variant>
        <vt:i4>0</vt:i4>
      </vt:variant>
      <vt:variant>
        <vt:i4>5</vt:i4>
      </vt:variant>
      <vt:variant>
        <vt:lpwstr>https://www.legislation.gov.uk/ukpga/1988/53/contents</vt:lpwstr>
      </vt:variant>
      <vt:variant>
        <vt:lpwstr/>
      </vt:variant>
      <vt:variant>
        <vt:i4>5963857</vt:i4>
      </vt:variant>
      <vt:variant>
        <vt:i4>2274</vt:i4>
      </vt:variant>
      <vt:variant>
        <vt:i4>0</vt:i4>
      </vt:variant>
      <vt:variant>
        <vt:i4>5</vt:i4>
      </vt:variant>
      <vt:variant>
        <vt:lpwstr>https://www.legislation.gov.uk/ukpga/1995/13/contents</vt:lpwstr>
      </vt:variant>
      <vt:variant>
        <vt:lpwstr/>
      </vt:variant>
      <vt:variant>
        <vt:i4>5963870</vt:i4>
      </vt:variant>
      <vt:variant>
        <vt:i4>2271</vt:i4>
      </vt:variant>
      <vt:variant>
        <vt:i4>0</vt:i4>
      </vt:variant>
      <vt:variant>
        <vt:i4>5</vt:i4>
      </vt:variant>
      <vt:variant>
        <vt:lpwstr>https://www.legislation.gov.uk/ukpga/2006/49/contents</vt:lpwstr>
      </vt:variant>
      <vt:variant>
        <vt:lpwstr/>
      </vt:variant>
      <vt:variant>
        <vt:i4>393216</vt:i4>
      </vt:variant>
      <vt:variant>
        <vt:i4>2268</vt:i4>
      </vt:variant>
      <vt:variant>
        <vt:i4>0</vt:i4>
      </vt:variant>
      <vt:variant>
        <vt:i4>5</vt:i4>
      </vt:variant>
      <vt:variant>
        <vt:lpwstr>https://content.tfl.gov.uk/safer-lorries-scheme-traffic-regulation-order-2015.pdf</vt:lpwstr>
      </vt:variant>
      <vt:variant>
        <vt:lpwstr/>
      </vt:variant>
      <vt:variant>
        <vt:i4>5767251</vt:i4>
      </vt:variant>
      <vt:variant>
        <vt:i4>2265</vt:i4>
      </vt:variant>
      <vt:variant>
        <vt:i4>0</vt:i4>
      </vt:variant>
      <vt:variant>
        <vt:i4>5</vt:i4>
      </vt:variant>
      <vt:variant>
        <vt:lpwstr>https://www.legislation.gov.uk/uksi/2003/1998/article/53/made</vt:lpwstr>
      </vt:variant>
      <vt:variant>
        <vt:lpwstr/>
      </vt:variant>
      <vt:variant>
        <vt:i4>7995432</vt:i4>
      </vt:variant>
      <vt:variant>
        <vt:i4>2262</vt:i4>
      </vt:variant>
      <vt:variant>
        <vt:i4>0</vt:i4>
      </vt:variant>
      <vt:variant>
        <vt:i4>5</vt:i4>
      </vt:variant>
      <vt:variant>
        <vt:lpwstr>https://www.legislation.gov.uk/ukpga/Eliz2/7-8/19/contents</vt:lpwstr>
      </vt:variant>
      <vt:variant>
        <vt:lpwstr/>
      </vt:variant>
      <vt:variant>
        <vt:i4>6291560</vt:i4>
      </vt:variant>
      <vt:variant>
        <vt:i4>2259</vt:i4>
      </vt:variant>
      <vt:variant>
        <vt:i4>0</vt:i4>
      </vt:variant>
      <vt:variant>
        <vt:i4>5</vt:i4>
      </vt:variant>
      <vt:variant>
        <vt:lpwstr>https://gbr01.safelinks.protection.outlook.com/?url=https%3A%2F%2Fwww.legislation.gov.uk%2Fukpga%2F1964%2F38&amp;data=05%7C02%7CJess.Bowen122%40mod.gov.uk%7C5b1e350ee9e248b351ac08dc2179b299%7Cbe7760ed5953484bae95d0a16dfa09e5%7C0%7C0%7C638422053784865444%7CUnknown%7CTWFpbGZsb3d8eyJWIjoiMC4wLjAwMDAiLCJQIjoiV2luMzIiLCJBTiI6Ik1haWwiLCJXVCI6Mn0%3D%7C0%7C%7C%7C&amp;sdata=B2YqWhhyGfbxQ6k5kKw3KbnXws1rjTUK8I%2BH336ayWo%3D&amp;reserved=0</vt:lpwstr>
      </vt:variant>
      <vt:variant>
        <vt:lpwstr/>
      </vt:variant>
      <vt:variant>
        <vt:i4>3932259</vt:i4>
      </vt:variant>
      <vt:variant>
        <vt:i4>2256</vt:i4>
      </vt:variant>
      <vt:variant>
        <vt:i4>0</vt:i4>
      </vt:variant>
      <vt:variant>
        <vt:i4>5</vt:i4>
      </vt:variant>
      <vt:variant>
        <vt:lpwstr>https://www.legislation.gov.uk/uksi/1999/1736/contents/made</vt:lpwstr>
      </vt:variant>
      <vt:variant>
        <vt:lpwstr/>
      </vt:variant>
      <vt:variant>
        <vt:i4>6094933</vt:i4>
      </vt:variant>
      <vt:variant>
        <vt:i4>2253</vt:i4>
      </vt:variant>
      <vt:variant>
        <vt:i4>0</vt:i4>
      </vt:variant>
      <vt:variant>
        <vt:i4>5</vt:i4>
      </vt:variant>
      <vt:variant>
        <vt:lpwstr>https://www.legislation.gov.uk/ukpga/1981/14/contents</vt:lpwstr>
      </vt:variant>
      <vt:variant>
        <vt:lpwstr/>
      </vt:variant>
      <vt:variant>
        <vt:i4>3539043</vt:i4>
      </vt:variant>
      <vt:variant>
        <vt:i4>2250</vt:i4>
      </vt:variant>
      <vt:variant>
        <vt:i4>0</vt:i4>
      </vt:variant>
      <vt:variant>
        <vt:i4>5</vt:i4>
      </vt:variant>
      <vt:variant>
        <vt:lpwstr>https://www.legislation.gov.uk/uksi/1995/2869/contents/made</vt:lpwstr>
      </vt:variant>
      <vt:variant>
        <vt:lpwstr/>
      </vt:variant>
      <vt:variant>
        <vt:i4>3539042</vt:i4>
      </vt:variant>
      <vt:variant>
        <vt:i4>2247</vt:i4>
      </vt:variant>
      <vt:variant>
        <vt:i4>0</vt:i4>
      </vt:variant>
      <vt:variant>
        <vt:i4>5</vt:i4>
      </vt:variant>
      <vt:variant>
        <vt:lpwstr>https://www.legislation.gov.uk/uksi/1989/1796/contents/made</vt:lpwstr>
      </vt:variant>
      <vt:variant>
        <vt:lpwstr/>
      </vt:variant>
      <vt:variant>
        <vt:i4>3997806</vt:i4>
      </vt:variant>
      <vt:variant>
        <vt:i4>2244</vt:i4>
      </vt:variant>
      <vt:variant>
        <vt:i4>0</vt:i4>
      </vt:variant>
      <vt:variant>
        <vt:i4>5</vt:i4>
      </vt:variant>
      <vt:variant>
        <vt:lpwstr>https://www.legislation.gov.uk/uksi/2012/1502/contents/made</vt:lpwstr>
      </vt:variant>
      <vt:variant>
        <vt:lpwstr/>
      </vt:variant>
      <vt:variant>
        <vt:i4>6226003</vt:i4>
      </vt:variant>
      <vt:variant>
        <vt:i4>2241</vt:i4>
      </vt:variant>
      <vt:variant>
        <vt:i4>0</vt:i4>
      </vt:variant>
      <vt:variant>
        <vt:i4>5</vt:i4>
      </vt:variant>
      <vt:variant>
        <vt:lpwstr>https://www.legislation.gov.uk/ukpga/1980/66/contents</vt:lpwstr>
      </vt:variant>
      <vt:variant>
        <vt:lpwstr/>
      </vt:variant>
      <vt:variant>
        <vt:i4>6029390</vt:i4>
      </vt:variant>
      <vt:variant>
        <vt:i4>2238</vt:i4>
      </vt:variant>
      <vt:variant>
        <vt:i4>0</vt:i4>
      </vt:variant>
      <vt:variant>
        <vt:i4>5</vt:i4>
      </vt:variant>
      <vt:variant>
        <vt:lpwstr>https://www.legislation.gov.uk/ukpga/1968/73/section/102</vt:lpwstr>
      </vt:variant>
      <vt:variant>
        <vt:lpwstr/>
      </vt:variant>
      <vt:variant>
        <vt:i4>1179729</vt:i4>
      </vt:variant>
      <vt:variant>
        <vt:i4>2235</vt:i4>
      </vt:variant>
      <vt:variant>
        <vt:i4>0</vt:i4>
      </vt:variant>
      <vt:variant>
        <vt:i4>5</vt:i4>
      </vt:variant>
      <vt:variant>
        <vt:lpwstr>https://www.legislation.gov.uk/eur/2006/561/contents</vt:lpwstr>
      </vt:variant>
      <vt:variant>
        <vt:lpwstr/>
      </vt:variant>
      <vt:variant>
        <vt:i4>3801197</vt:i4>
      </vt:variant>
      <vt:variant>
        <vt:i4>2232</vt:i4>
      </vt:variant>
      <vt:variant>
        <vt:i4>0</vt:i4>
      </vt:variant>
      <vt:variant>
        <vt:i4>5</vt:i4>
      </vt:variant>
      <vt:variant>
        <vt:lpwstr>https://www.legislation.gov.uk/uksi/2002/2742/contents/made</vt:lpwstr>
      </vt:variant>
      <vt:variant>
        <vt:lpwstr/>
      </vt:variant>
      <vt:variant>
        <vt:i4>2949162</vt:i4>
      </vt:variant>
      <vt:variant>
        <vt:i4>2229</vt:i4>
      </vt:variant>
      <vt:variant>
        <vt:i4>0</vt:i4>
      </vt:variant>
      <vt:variant>
        <vt:i4>5</vt:i4>
      </vt:variant>
      <vt:variant>
        <vt:lpwstr>https://www.legislation.gov.uk/uksi/2007/605/contents/made</vt:lpwstr>
      </vt:variant>
      <vt:variant>
        <vt:lpwstr/>
      </vt:variant>
      <vt:variant>
        <vt:i4>5242975</vt:i4>
      </vt:variant>
      <vt:variant>
        <vt:i4>2226</vt:i4>
      </vt:variant>
      <vt:variant>
        <vt:i4>0</vt:i4>
      </vt:variant>
      <vt:variant>
        <vt:i4>5</vt:i4>
      </vt:variant>
      <vt:variant>
        <vt:lpwstr>https://www.legislation.gov.uk/ukpga/2006/52/contents</vt:lpwstr>
      </vt:variant>
      <vt:variant>
        <vt:lpwstr/>
      </vt:variant>
      <vt:variant>
        <vt:i4>2359335</vt:i4>
      </vt:variant>
      <vt:variant>
        <vt:i4>2223</vt:i4>
      </vt:variant>
      <vt:variant>
        <vt:i4>0</vt:i4>
      </vt:variant>
      <vt:variant>
        <vt:i4>5</vt:i4>
      </vt:variant>
      <vt:variant>
        <vt:lpwstr>https://www.legislation.gov.uk/uksi/1993/176/contents/made</vt:lpwstr>
      </vt:variant>
      <vt:variant>
        <vt:lpwstr/>
      </vt:variant>
      <vt:variant>
        <vt:i4>4063269</vt:i4>
      </vt:variant>
      <vt:variant>
        <vt:i4>2220</vt:i4>
      </vt:variant>
      <vt:variant>
        <vt:i4>0</vt:i4>
      </vt:variant>
      <vt:variant>
        <vt:i4>5</vt:i4>
      </vt:variant>
      <vt:variant>
        <vt:lpwstr>https://www.legislation.gov.uk/uksi/1986/1078/contents</vt:lpwstr>
      </vt:variant>
      <vt:variant>
        <vt:lpwstr/>
      </vt:variant>
      <vt:variant>
        <vt:i4>3801198</vt:i4>
      </vt:variant>
      <vt:variant>
        <vt:i4>2217</vt:i4>
      </vt:variant>
      <vt:variant>
        <vt:i4>0</vt:i4>
      </vt:variant>
      <vt:variant>
        <vt:i4>5</vt:i4>
      </vt:variant>
      <vt:variant>
        <vt:lpwstr>https://www.legislation.gov.uk/uksi/1999/2864/contents/made</vt:lpwstr>
      </vt:variant>
      <vt:variant>
        <vt:lpwstr/>
      </vt:variant>
      <vt:variant>
        <vt:i4>6160467</vt:i4>
      </vt:variant>
      <vt:variant>
        <vt:i4>2214</vt:i4>
      </vt:variant>
      <vt:variant>
        <vt:i4>0</vt:i4>
      </vt:variant>
      <vt:variant>
        <vt:i4>5</vt:i4>
      </vt:variant>
      <vt:variant>
        <vt:lpwstr>https://www.legislation.gov.uk/ukpga/1984/27/contents</vt:lpwstr>
      </vt:variant>
      <vt:variant>
        <vt:lpwstr/>
      </vt:variant>
      <vt:variant>
        <vt:i4>5963864</vt:i4>
      </vt:variant>
      <vt:variant>
        <vt:i4>2211</vt:i4>
      </vt:variant>
      <vt:variant>
        <vt:i4>0</vt:i4>
      </vt:variant>
      <vt:variant>
        <vt:i4>5</vt:i4>
      </vt:variant>
      <vt:variant>
        <vt:lpwstr>https://www.legislation.gov.uk/ukpga/1988/52/contents</vt:lpwstr>
      </vt:variant>
      <vt:variant>
        <vt:lpwstr/>
      </vt:variant>
      <vt:variant>
        <vt:i4>4063289</vt:i4>
      </vt:variant>
      <vt:variant>
        <vt:i4>2208</vt:i4>
      </vt:variant>
      <vt:variant>
        <vt:i4>0</vt:i4>
      </vt:variant>
      <vt:variant>
        <vt:i4>5</vt:i4>
      </vt:variant>
      <vt:variant>
        <vt:lpwstr>https://www.orr.gov.uk/</vt:lpwstr>
      </vt:variant>
      <vt:variant>
        <vt:lpwstr/>
      </vt:variant>
      <vt:variant>
        <vt:i4>3932279</vt:i4>
      </vt:variant>
      <vt:variant>
        <vt:i4>2205</vt:i4>
      </vt:variant>
      <vt:variant>
        <vt:i4>0</vt:i4>
      </vt:variant>
      <vt:variant>
        <vt:i4>5</vt:i4>
      </vt:variant>
      <vt:variant>
        <vt:lpwstr>https://gbr01.safelinks.protection.outlook.com/?url=https%3A%2F%2Fassets.publishing.service.gov.uk%2Fmedia%2F5a74dc3e40f0b65f61322d18%2FMOD_UK_Railway_Permanent_Way_Design_and_Maintenance_-_issue_4.pdf&amp;data=05%7C02%7CJess.Bowen122%40mod.gov.uk%7C5b1e350ee9e248b351ac08dc2179b299%7Cbe7760ed5953484bae95d0a16dfa09e5%7C0%7C0%7C638422053784852789%7CUnknown%7CTWFpbGZsb3d8eyJWIjoiMC4wLjAwMDAiLCJQIjoiV2luMzIiLCJBTiI6Ik1haWwiLCJXVCI6Mn0%3D%7C0%7C%7C%7C&amp;sdata=IhYV0FGEE789awJkhdOVvvFcd1kSEejI2BoKMqJKv9E%3D&amp;reserved=0</vt:lpwstr>
      </vt:variant>
      <vt:variant>
        <vt:lpwstr/>
      </vt:variant>
      <vt:variant>
        <vt:i4>3145772</vt:i4>
      </vt:variant>
      <vt:variant>
        <vt:i4>2202</vt:i4>
      </vt:variant>
      <vt:variant>
        <vt:i4>0</vt:i4>
      </vt:variant>
      <vt:variant>
        <vt:i4>5</vt:i4>
      </vt:variant>
      <vt:variant>
        <vt:lpwstr>https://www.legislation.gov.uk/uksi/1999/3242/contents</vt:lpwstr>
      </vt:variant>
      <vt:variant>
        <vt:lpwstr/>
      </vt:variant>
      <vt:variant>
        <vt:i4>5308498</vt:i4>
      </vt:variant>
      <vt:variant>
        <vt:i4>2199</vt:i4>
      </vt:variant>
      <vt:variant>
        <vt:i4>0</vt:i4>
      </vt:variant>
      <vt:variant>
        <vt:i4>5</vt:i4>
      </vt:variant>
      <vt:variant>
        <vt:lpwstr>https://www.legislation.gov.uk/ukpga/1974/37/contents</vt:lpwstr>
      </vt:variant>
      <vt:variant>
        <vt:lpwstr/>
      </vt:variant>
      <vt:variant>
        <vt:i4>6488102</vt:i4>
      </vt:variant>
      <vt:variant>
        <vt:i4>2196</vt:i4>
      </vt:variant>
      <vt:variant>
        <vt:i4>0</vt:i4>
      </vt:variant>
      <vt:variant>
        <vt:i4>5</vt:i4>
      </vt:variant>
      <vt:variant>
        <vt:lpwstr>https://modgovuk.sharepoint.com/sites/IntranetUKStratCom/SitePages/Movements-and-Transport-Policy.aspx</vt:lpwstr>
      </vt:variant>
      <vt:variant>
        <vt:lpwstr/>
      </vt:variant>
      <vt:variant>
        <vt:i4>2293795</vt:i4>
      </vt:variant>
      <vt:variant>
        <vt:i4>2193</vt:i4>
      </vt:variant>
      <vt:variant>
        <vt:i4>0</vt:i4>
      </vt:variant>
      <vt:variant>
        <vt:i4>5</vt:i4>
      </vt:variant>
      <vt:variant>
        <vt:lpwstr>https://www.legislation.gov.uk/uksi/2006/599/contents/made</vt:lpwstr>
      </vt:variant>
      <vt:variant>
        <vt:lpwstr/>
      </vt:variant>
      <vt:variant>
        <vt:i4>1835073</vt:i4>
      </vt:variant>
      <vt:variant>
        <vt:i4>2190</vt:i4>
      </vt:variant>
      <vt:variant>
        <vt:i4>0</vt:i4>
      </vt:variant>
      <vt:variant>
        <vt:i4>5</vt:i4>
      </vt:variant>
      <vt:variant>
        <vt:lpwstr>https://www.gov.uk/government/publications/defence-environmental-management-system-framework-jsp-816</vt:lpwstr>
      </vt:variant>
      <vt:variant>
        <vt:lpwstr/>
      </vt:variant>
      <vt:variant>
        <vt:i4>7012458</vt:i4>
      </vt:variant>
      <vt:variant>
        <vt:i4>2187</vt:i4>
      </vt:variant>
      <vt:variant>
        <vt:i4>0</vt:i4>
      </vt:variant>
      <vt:variant>
        <vt:i4>5</vt:i4>
      </vt:variant>
      <vt:variant>
        <vt:lpwstr>https://www.gov.uk/government/collections/defence-safety-management-system-jsp-815</vt:lpwstr>
      </vt:variant>
      <vt:variant>
        <vt:lpwstr/>
      </vt:variant>
      <vt:variant>
        <vt:i4>3145772</vt:i4>
      </vt:variant>
      <vt:variant>
        <vt:i4>2184</vt:i4>
      </vt:variant>
      <vt:variant>
        <vt:i4>0</vt:i4>
      </vt:variant>
      <vt:variant>
        <vt:i4>5</vt:i4>
      </vt:variant>
      <vt:variant>
        <vt:lpwstr>https://www.legislation.gov.uk/uksi/1999/3242/contents</vt:lpwstr>
      </vt:variant>
      <vt:variant>
        <vt:lpwstr/>
      </vt:variant>
      <vt:variant>
        <vt:i4>5308498</vt:i4>
      </vt:variant>
      <vt:variant>
        <vt:i4>2181</vt:i4>
      </vt:variant>
      <vt:variant>
        <vt:i4>0</vt:i4>
      </vt:variant>
      <vt:variant>
        <vt:i4>5</vt:i4>
      </vt:variant>
      <vt:variant>
        <vt:lpwstr>https://www.legislation.gov.uk/ukpga/1974/37/contents</vt:lpwstr>
      </vt:variant>
      <vt:variant>
        <vt:lpwstr/>
      </vt:variant>
      <vt:variant>
        <vt:i4>3997757</vt:i4>
      </vt:variant>
      <vt:variant>
        <vt:i4>2178</vt:i4>
      </vt:variant>
      <vt:variant>
        <vt:i4>0</vt:i4>
      </vt:variant>
      <vt:variant>
        <vt:i4>5</vt:i4>
      </vt:variant>
      <vt:variant>
        <vt:lpwstr>https://gbr01.safelinks.protection.outlook.com/?url=https%3A%2F%2Fwww.orr.gov.uk%2Fsites%2Fdefault%2Ffiles%2F2023-08%2Fsms-guidance-guidance-for-minor-and-heritage-railways-v1.pdf&amp;data=05%7C02%7CJess.Bowen122%40mod.gov.uk%7C5b1e350ee9e248b351ac08dc2179b299%7Cbe7760ed5953484bae95d0a16dfa09e5%7C0%7C0%7C638422053784839879%7CUnknown%7CTWFpbGZsb3d8eyJWIjoiMC4wLjAwMDAiLCJQIjoiV2luMzIiLCJBTiI6Ik1haWwiLCJXVCI6Mn0%3D%7C0%7C%7C%7C&amp;sdata=6C1IsO2wZYzLOqr44AdD1hvdQlyd2QmyvkNTxNBhVCQ%3D&amp;reserved=0</vt:lpwstr>
      </vt:variant>
      <vt:variant>
        <vt:lpwstr/>
      </vt:variant>
      <vt:variant>
        <vt:i4>1769495</vt:i4>
      </vt:variant>
      <vt:variant>
        <vt:i4>2175</vt:i4>
      </vt:variant>
      <vt:variant>
        <vt:i4>0</vt:i4>
      </vt:variant>
      <vt:variant>
        <vt:i4>5</vt:i4>
      </vt:variant>
      <vt:variant>
        <vt:lpwstr>https://www.orr.gov.uk/sites/default/files/2022-12/rogs-guidance.pdf</vt:lpwstr>
      </vt:variant>
      <vt:variant>
        <vt:lpwstr/>
      </vt:variant>
      <vt:variant>
        <vt:i4>6619199</vt:i4>
      </vt:variant>
      <vt:variant>
        <vt:i4>2172</vt:i4>
      </vt:variant>
      <vt:variant>
        <vt:i4>0</vt:i4>
      </vt:variant>
      <vt:variant>
        <vt:i4>5</vt:i4>
      </vt:variant>
      <vt:variant>
        <vt:lpwstr>http://dstan.gateway.isg-r.r.mil.uk/standards/defstans/00/003/000006000.pdf</vt:lpwstr>
      </vt:variant>
      <vt:variant>
        <vt:lpwstr/>
      </vt:variant>
      <vt:variant>
        <vt:i4>5046344</vt:i4>
      </vt:variant>
      <vt:variant>
        <vt:i4>2169</vt:i4>
      </vt:variant>
      <vt:variant>
        <vt:i4>0</vt:i4>
      </vt:variant>
      <vt:variant>
        <vt:i4>5</vt:i4>
      </vt:variant>
      <vt:variant>
        <vt:lpwstr>https://www.hse.gov.uk/pubns/indg199.pdf</vt:lpwstr>
      </vt:variant>
      <vt:variant>
        <vt:lpwstr/>
      </vt:variant>
      <vt:variant>
        <vt:i4>6553703</vt:i4>
      </vt:variant>
      <vt:variant>
        <vt:i4>2166</vt:i4>
      </vt:variant>
      <vt:variant>
        <vt:i4>0</vt:i4>
      </vt:variant>
      <vt:variant>
        <vt:i4>5</vt:i4>
      </vt:variant>
      <vt:variant>
        <vt:lpwstr>https://gbr01.safelinks.protection.outlook.com/?url=https%3A%2F%2Fwww.hse.gov.uk%2Fpubns%2Fbooks%2Fhsg246.htm&amp;data=05%7C02%7CJess.Bowen122%40mod.gov.uk%7C5b1e350ee9e248b351ac08dc2179b299%7Cbe7760ed5953484bae95d0a16dfa09e5%7C0%7C0%7C638422053784799936%7CUnknown%7CTWFpbGZsb3d8eyJWIjoiMC4wLjAwMDAiLCJQIjoiV2luMzIiLCJBTiI6Ik1haWwiLCJXVCI6Mn0%3D%7C0%7C%7C%7C&amp;sdata=jWlZBnNkAuunwvyiYF3gpngF37pvdAMPrI7Ubjq5wcA%3D&amp;reserved=0</vt:lpwstr>
      </vt:variant>
      <vt:variant>
        <vt:lpwstr/>
      </vt:variant>
      <vt:variant>
        <vt:i4>3276902</vt:i4>
      </vt:variant>
      <vt:variant>
        <vt:i4>2163</vt:i4>
      </vt:variant>
      <vt:variant>
        <vt:i4>0</vt:i4>
      </vt:variant>
      <vt:variant>
        <vt:i4>5</vt:i4>
      </vt:variant>
      <vt:variant>
        <vt:lpwstr>https://gbr01.safelinks.protection.outlook.com/?url=https%3A%2F%2Fwww.hse.gov.uk%2Fworkplacetransport%2Finformation%2Freversing.htm&amp;data=05%7C02%7CJess.Bowen122%40mod.gov.uk%7C5b1e350ee9e248b351ac08dc2179b299%7Cbe7760ed5953484bae95d0a16dfa09e5%7C0%7C0%7C638422053784787495%7CUnknown%7CTWFpbGZsb3d8eyJWIjoiMC4wLjAwMDAiLCJQIjoiV2luMzIiLCJBTiI6Ik1haWwiLCJXVCI6Mn0%3D%7C0%7C%7C%7C&amp;sdata=SO5EEu50X598c5D9qXwMbWHTqB%2B8aT93IaJaeXJ0US0%3D&amp;reserved=0</vt:lpwstr>
      </vt:variant>
      <vt:variant>
        <vt:lpwstr/>
      </vt:variant>
      <vt:variant>
        <vt:i4>8126580</vt:i4>
      </vt:variant>
      <vt:variant>
        <vt:i4>2160</vt:i4>
      </vt:variant>
      <vt:variant>
        <vt:i4>0</vt:i4>
      </vt:variant>
      <vt:variant>
        <vt:i4>5</vt:i4>
      </vt:variant>
      <vt:variant>
        <vt:lpwstr>https://gbr01.safelinks.protection.outlook.com/?url=https%3A%2F%2Fwww.hse.gov.uk%2Fworkplacetransport%2Finformation%2Fsheeting.htm&amp;data=05%7C02%7CJess.Bowen122%40mod.gov.uk%7C5b1e350ee9e248b351ac08dc2179b299%7Cbe7760ed5953484bae95d0a16dfa09e5%7C0%7C0%7C638422053784774470%7CUnknown%7CTWFpbGZsb3d8eyJWIjoiMC4wLjAwMDAiLCJQIjoiV2luMzIiLCJBTiI6Ik1haWwiLCJXVCI6Mn0%3D%7C0%7C%7C%7C&amp;sdata=%2BZeTjYWy0s%2Bf7k6LWqWKAGqsxt5PZYZxVOtm8zBoaNo%3D&amp;reserved=0</vt:lpwstr>
      </vt:variant>
      <vt:variant>
        <vt:lpwstr/>
      </vt:variant>
      <vt:variant>
        <vt:i4>7274545</vt:i4>
      </vt:variant>
      <vt:variant>
        <vt:i4>2157</vt:i4>
      </vt:variant>
      <vt:variant>
        <vt:i4>0</vt:i4>
      </vt:variant>
      <vt:variant>
        <vt:i4>5</vt:i4>
      </vt:variant>
      <vt:variant>
        <vt:lpwstr>https://www.hse.gov.uk/pubns/priced/hsg136.pdf</vt:lpwstr>
      </vt:variant>
      <vt:variant>
        <vt:lpwstr/>
      </vt:variant>
      <vt:variant>
        <vt:i4>1835073</vt:i4>
      </vt:variant>
      <vt:variant>
        <vt:i4>2154</vt:i4>
      </vt:variant>
      <vt:variant>
        <vt:i4>0</vt:i4>
      </vt:variant>
      <vt:variant>
        <vt:i4>5</vt:i4>
      </vt:variant>
      <vt:variant>
        <vt:lpwstr>https://www.gov.uk/government/publications/defence-environmental-management-system-framework-jsp-816</vt:lpwstr>
      </vt:variant>
      <vt:variant>
        <vt:lpwstr/>
      </vt:variant>
      <vt:variant>
        <vt:i4>7012458</vt:i4>
      </vt:variant>
      <vt:variant>
        <vt:i4>2151</vt:i4>
      </vt:variant>
      <vt:variant>
        <vt:i4>0</vt:i4>
      </vt:variant>
      <vt:variant>
        <vt:i4>5</vt:i4>
      </vt:variant>
      <vt:variant>
        <vt:lpwstr>https://www.gov.uk/government/collections/defence-safety-management-system-jsp-815</vt:lpwstr>
      </vt:variant>
      <vt:variant>
        <vt:lpwstr/>
      </vt:variant>
      <vt:variant>
        <vt:i4>6619199</vt:i4>
      </vt:variant>
      <vt:variant>
        <vt:i4>2148</vt:i4>
      </vt:variant>
      <vt:variant>
        <vt:i4>0</vt:i4>
      </vt:variant>
      <vt:variant>
        <vt:i4>5</vt:i4>
      </vt:variant>
      <vt:variant>
        <vt:lpwstr>http://dstan.gateway.isg-r.r.mil.uk/standards/defstans/00/003/000006000.pdf</vt:lpwstr>
      </vt:variant>
      <vt:variant>
        <vt:lpwstr/>
      </vt:variant>
      <vt:variant>
        <vt:i4>3866680</vt:i4>
      </vt:variant>
      <vt:variant>
        <vt:i4>2145</vt:i4>
      </vt:variant>
      <vt:variant>
        <vt:i4>0</vt:i4>
      </vt:variant>
      <vt:variant>
        <vt:i4>5</vt:i4>
      </vt:variant>
      <vt:variant>
        <vt:lpwstr>https://op.europa.eu/en/publication-detail/-/publication/9ace507e-4cbb-465e-809f-0f02e1cfe2ea/language-en/format-PDF/source-search</vt:lpwstr>
      </vt:variant>
      <vt:variant>
        <vt:lpwstr/>
      </vt:variant>
      <vt:variant>
        <vt:i4>2162789</vt:i4>
      </vt:variant>
      <vt:variant>
        <vt:i4>2142</vt:i4>
      </vt:variant>
      <vt:variant>
        <vt:i4>0</vt:i4>
      </vt:variant>
      <vt:variant>
        <vt:i4>5</vt:i4>
      </vt:variant>
      <vt:variant>
        <vt:lpwstr>https://www.gov.uk/government/publications/safety-of-loads-code-of-practice</vt:lpwstr>
      </vt:variant>
      <vt:variant>
        <vt:lpwstr/>
      </vt:variant>
      <vt:variant>
        <vt:i4>327763</vt:i4>
      </vt:variant>
      <vt:variant>
        <vt:i4>2139</vt:i4>
      </vt:variant>
      <vt:variant>
        <vt:i4>0</vt:i4>
      </vt:variant>
      <vt:variant>
        <vt:i4>5</vt:i4>
      </vt:variant>
      <vt:variant>
        <vt:lpwstr>https://www.legislation.gov.uk/uksi/2005/735/contents</vt:lpwstr>
      </vt:variant>
      <vt:variant>
        <vt:lpwstr/>
      </vt:variant>
      <vt:variant>
        <vt:i4>3407913</vt:i4>
      </vt:variant>
      <vt:variant>
        <vt:i4>2136</vt:i4>
      </vt:variant>
      <vt:variant>
        <vt:i4>0</vt:i4>
      </vt:variant>
      <vt:variant>
        <vt:i4>5</vt:i4>
      </vt:variant>
      <vt:variant>
        <vt:lpwstr>https://www.legislation.gov.uk/uksi/1998/2306/contents</vt:lpwstr>
      </vt:variant>
      <vt:variant>
        <vt:lpwstr/>
      </vt:variant>
      <vt:variant>
        <vt:i4>3407912</vt:i4>
      </vt:variant>
      <vt:variant>
        <vt:i4>2133</vt:i4>
      </vt:variant>
      <vt:variant>
        <vt:i4>0</vt:i4>
      </vt:variant>
      <vt:variant>
        <vt:i4>5</vt:i4>
      </vt:variant>
      <vt:variant>
        <vt:lpwstr>https://www.legislation.gov.uk/uksi/1998/2307/contents</vt:lpwstr>
      </vt:variant>
      <vt:variant>
        <vt:lpwstr/>
      </vt:variant>
      <vt:variant>
        <vt:i4>3145772</vt:i4>
      </vt:variant>
      <vt:variant>
        <vt:i4>2130</vt:i4>
      </vt:variant>
      <vt:variant>
        <vt:i4>0</vt:i4>
      </vt:variant>
      <vt:variant>
        <vt:i4>5</vt:i4>
      </vt:variant>
      <vt:variant>
        <vt:lpwstr>https://www.legislation.gov.uk/uksi/1999/3242/contents</vt:lpwstr>
      </vt:variant>
      <vt:variant>
        <vt:lpwstr/>
      </vt:variant>
      <vt:variant>
        <vt:i4>5308498</vt:i4>
      </vt:variant>
      <vt:variant>
        <vt:i4>2127</vt:i4>
      </vt:variant>
      <vt:variant>
        <vt:i4>0</vt:i4>
      </vt:variant>
      <vt:variant>
        <vt:i4>5</vt:i4>
      </vt:variant>
      <vt:variant>
        <vt:lpwstr>https://www.legislation.gov.uk/ukpga/1974/37/contents</vt:lpwstr>
      </vt:variant>
      <vt:variant>
        <vt:lpwstr/>
      </vt:variant>
      <vt:variant>
        <vt:i4>4063269</vt:i4>
      </vt:variant>
      <vt:variant>
        <vt:i4>2124</vt:i4>
      </vt:variant>
      <vt:variant>
        <vt:i4>0</vt:i4>
      </vt:variant>
      <vt:variant>
        <vt:i4>5</vt:i4>
      </vt:variant>
      <vt:variant>
        <vt:lpwstr>https://www.legislation.gov.uk/uksi/1986/1078/contents</vt:lpwstr>
      </vt:variant>
      <vt:variant>
        <vt:lpwstr/>
      </vt:variant>
      <vt:variant>
        <vt:i4>5963864</vt:i4>
      </vt:variant>
      <vt:variant>
        <vt:i4>2121</vt:i4>
      </vt:variant>
      <vt:variant>
        <vt:i4>0</vt:i4>
      </vt:variant>
      <vt:variant>
        <vt:i4>5</vt:i4>
      </vt:variant>
      <vt:variant>
        <vt:lpwstr>https://www.legislation.gov.uk/ukpga/1988/52/contents</vt:lpwstr>
      </vt:variant>
      <vt:variant>
        <vt:lpwstr/>
      </vt:variant>
      <vt:variant>
        <vt:i4>983118</vt:i4>
      </vt:variant>
      <vt:variant>
        <vt:i4>2118</vt:i4>
      </vt:variant>
      <vt:variant>
        <vt:i4>0</vt:i4>
      </vt:variant>
      <vt:variant>
        <vt:i4>5</vt:i4>
      </vt:variant>
      <vt:variant>
        <vt:lpwstr>https://modgovuk.sharepoint.com/:f:/r/teams/23183/DLSR Publications/DLSR Published Documents ALL MOD/Guidance and Manuals/500 Series?csf=1&amp;web=1&amp;e=dMFBmn</vt:lpwstr>
      </vt:variant>
      <vt:variant>
        <vt:lpwstr/>
      </vt:variant>
      <vt:variant>
        <vt:i4>1245279</vt:i4>
      </vt:variant>
      <vt:variant>
        <vt:i4>2115</vt:i4>
      </vt:variant>
      <vt:variant>
        <vt:i4>0</vt:i4>
      </vt:variant>
      <vt:variant>
        <vt:i4>5</vt:i4>
      </vt:variant>
      <vt:variant>
        <vt:lpwstr>https://www.legislation.gov.uk/nisi/1997/276/contents</vt:lpwstr>
      </vt:variant>
      <vt:variant>
        <vt:lpwstr/>
      </vt:variant>
      <vt:variant>
        <vt:i4>983133</vt:i4>
      </vt:variant>
      <vt:variant>
        <vt:i4>2112</vt:i4>
      </vt:variant>
      <vt:variant>
        <vt:i4>0</vt:i4>
      </vt:variant>
      <vt:variant>
        <vt:i4>5</vt:i4>
      </vt:variant>
      <vt:variant>
        <vt:lpwstr>https://www.legislation.gov.uk/uksi/1993/176/contents</vt:lpwstr>
      </vt:variant>
      <vt:variant>
        <vt:lpwstr/>
      </vt:variant>
      <vt:variant>
        <vt:i4>5308498</vt:i4>
      </vt:variant>
      <vt:variant>
        <vt:i4>2109</vt:i4>
      </vt:variant>
      <vt:variant>
        <vt:i4>0</vt:i4>
      </vt:variant>
      <vt:variant>
        <vt:i4>5</vt:i4>
      </vt:variant>
      <vt:variant>
        <vt:lpwstr>https://www.legislation.gov.uk/ukpga/1974/37/contents</vt:lpwstr>
      </vt:variant>
      <vt:variant>
        <vt:lpwstr/>
      </vt:variant>
      <vt:variant>
        <vt:i4>7274602</vt:i4>
      </vt:variant>
      <vt:variant>
        <vt:i4>2106</vt:i4>
      </vt:variant>
      <vt:variant>
        <vt:i4>0</vt:i4>
      </vt:variant>
      <vt:variant>
        <vt:i4>5</vt:i4>
      </vt:variant>
      <vt:variant>
        <vt:lpwstr>https://gbr01.safelinks.protection.outlook.com/?url=https%3A%2F%2Fwww.roadcraft.co.uk%2Froadcraft%2F&amp;data=05%7C02%7CJess.Bowen122%40mod.gov.uk%7C5b1e350ee9e248b351ac08dc2179b299%7Cbe7760ed5953484bae95d0a16dfa09e5%7C0%7C0%7C638422053784875674%7CUnknown%7CTWFpbGZsb3d8eyJWIjoiMC4wLjAwMDAiLCJQIjoiV2luMzIiLCJBTiI6Ik1haWwiLCJXVCI6Mn0%3D%7C0%7C%7C%7C&amp;sdata=aeTQt%2BK7DPbN7arKZ8kgyUmWqHwHSugSOEUtKARf%2BQc%3D&amp;reserved=0</vt:lpwstr>
      </vt:variant>
      <vt:variant>
        <vt:lpwstr/>
      </vt:variant>
      <vt:variant>
        <vt:i4>1835073</vt:i4>
      </vt:variant>
      <vt:variant>
        <vt:i4>2103</vt:i4>
      </vt:variant>
      <vt:variant>
        <vt:i4>0</vt:i4>
      </vt:variant>
      <vt:variant>
        <vt:i4>5</vt:i4>
      </vt:variant>
      <vt:variant>
        <vt:lpwstr>https://www.gov.uk/government/publications/defence-environmental-management-system-framework-jsp-816</vt:lpwstr>
      </vt:variant>
      <vt:variant>
        <vt:lpwstr/>
      </vt:variant>
      <vt:variant>
        <vt:i4>7012458</vt:i4>
      </vt:variant>
      <vt:variant>
        <vt:i4>2100</vt:i4>
      </vt:variant>
      <vt:variant>
        <vt:i4>0</vt:i4>
      </vt:variant>
      <vt:variant>
        <vt:i4>5</vt:i4>
      </vt:variant>
      <vt:variant>
        <vt:lpwstr>https://www.gov.uk/government/collections/defence-safety-management-system-jsp-815</vt:lpwstr>
      </vt:variant>
      <vt:variant>
        <vt:lpwstr/>
      </vt:variant>
      <vt:variant>
        <vt:i4>5308498</vt:i4>
      </vt:variant>
      <vt:variant>
        <vt:i4>2097</vt:i4>
      </vt:variant>
      <vt:variant>
        <vt:i4>0</vt:i4>
      </vt:variant>
      <vt:variant>
        <vt:i4>5</vt:i4>
      </vt:variant>
      <vt:variant>
        <vt:lpwstr>https://www.legislation.gov.uk/ukpga/1974/37/contents</vt:lpwstr>
      </vt:variant>
      <vt:variant>
        <vt:lpwstr/>
      </vt:variant>
      <vt:variant>
        <vt:i4>3145772</vt:i4>
      </vt:variant>
      <vt:variant>
        <vt:i4>2094</vt:i4>
      </vt:variant>
      <vt:variant>
        <vt:i4>0</vt:i4>
      </vt:variant>
      <vt:variant>
        <vt:i4>5</vt:i4>
      </vt:variant>
      <vt:variant>
        <vt:lpwstr>https://www.legislation.gov.uk/uksi/1999/3242/contents</vt:lpwstr>
      </vt:variant>
      <vt:variant>
        <vt:lpwstr/>
      </vt:variant>
      <vt:variant>
        <vt:i4>5308498</vt:i4>
      </vt:variant>
      <vt:variant>
        <vt:i4>2091</vt:i4>
      </vt:variant>
      <vt:variant>
        <vt:i4>0</vt:i4>
      </vt:variant>
      <vt:variant>
        <vt:i4>5</vt:i4>
      </vt:variant>
      <vt:variant>
        <vt:lpwstr>https://www.legislation.gov.uk/ukpga/1974/37/contents</vt:lpwstr>
      </vt:variant>
      <vt:variant>
        <vt:lpwstr/>
      </vt:variant>
      <vt:variant>
        <vt:i4>3866683</vt:i4>
      </vt:variant>
      <vt:variant>
        <vt:i4>2088</vt:i4>
      </vt:variant>
      <vt:variant>
        <vt:i4>0</vt:i4>
      </vt:variant>
      <vt:variant>
        <vt:i4>5</vt:i4>
      </vt:variant>
      <vt:variant>
        <vt:lpwstr>https://www.legislation.gov.uk/uksi/1995/2507/made</vt:lpwstr>
      </vt:variant>
      <vt:variant>
        <vt:lpwstr/>
      </vt:variant>
      <vt:variant>
        <vt:i4>3866671</vt:i4>
      </vt:variant>
      <vt:variant>
        <vt:i4>2085</vt:i4>
      </vt:variant>
      <vt:variant>
        <vt:i4>0</vt:i4>
      </vt:variant>
      <vt:variant>
        <vt:i4>5</vt:i4>
      </vt:variant>
      <vt:variant>
        <vt:lpwstr>https://www.legislation.gov.uk/uksi/1982/1163/contents</vt:lpwstr>
      </vt:variant>
      <vt:variant>
        <vt:lpwstr/>
      </vt:variant>
      <vt:variant>
        <vt:i4>1704006</vt:i4>
      </vt:variant>
      <vt:variant>
        <vt:i4>2082</vt:i4>
      </vt:variant>
      <vt:variant>
        <vt:i4>0</vt:i4>
      </vt:variant>
      <vt:variant>
        <vt:i4>5</vt:i4>
      </vt:variant>
      <vt:variant>
        <vt:lpwstr>https://www.legislation.gov.uk/uksi/2011/935/made</vt:lpwstr>
      </vt:variant>
      <vt:variant>
        <vt:lpwstr/>
      </vt:variant>
      <vt:variant>
        <vt:i4>3276902</vt:i4>
      </vt:variant>
      <vt:variant>
        <vt:i4>2079</vt:i4>
      </vt:variant>
      <vt:variant>
        <vt:i4>0</vt:i4>
      </vt:variant>
      <vt:variant>
        <vt:i4>5</vt:i4>
      </vt:variant>
      <vt:variant>
        <vt:lpwstr>https://www.legislation.gov.uk/uksi/1997/2400/contents/made</vt:lpwstr>
      </vt:variant>
      <vt:variant>
        <vt:lpwstr/>
      </vt:variant>
      <vt:variant>
        <vt:i4>4063269</vt:i4>
      </vt:variant>
      <vt:variant>
        <vt:i4>2076</vt:i4>
      </vt:variant>
      <vt:variant>
        <vt:i4>0</vt:i4>
      </vt:variant>
      <vt:variant>
        <vt:i4>5</vt:i4>
      </vt:variant>
      <vt:variant>
        <vt:lpwstr>https://www.legislation.gov.uk/uksi/1986/1078/contents</vt:lpwstr>
      </vt:variant>
      <vt:variant>
        <vt:lpwstr/>
      </vt:variant>
      <vt:variant>
        <vt:i4>3014701</vt:i4>
      </vt:variant>
      <vt:variant>
        <vt:i4>2073</vt:i4>
      </vt:variant>
      <vt:variant>
        <vt:i4>0</vt:i4>
      </vt:variant>
      <vt:variant>
        <vt:i4>5</vt:i4>
      </vt:variant>
      <vt:variant>
        <vt:lpwstr>https://www.legislation.gov.uk/uksi/2016/362/contents/made</vt:lpwstr>
      </vt:variant>
      <vt:variant>
        <vt:lpwstr/>
      </vt:variant>
      <vt:variant>
        <vt:i4>5308510</vt:i4>
      </vt:variant>
      <vt:variant>
        <vt:i4>2070</vt:i4>
      </vt:variant>
      <vt:variant>
        <vt:i4>0</vt:i4>
      </vt:variant>
      <vt:variant>
        <vt:i4>5</vt:i4>
      </vt:variant>
      <vt:variant>
        <vt:lpwstr>https://www.legislation.gov.uk/ukpga/2000/23/contents</vt:lpwstr>
      </vt:variant>
      <vt:variant>
        <vt:lpwstr/>
      </vt:variant>
      <vt:variant>
        <vt:i4>3539042</vt:i4>
      </vt:variant>
      <vt:variant>
        <vt:i4>2067</vt:i4>
      </vt:variant>
      <vt:variant>
        <vt:i4>0</vt:i4>
      </vt:variant>
      <vt:variant>
        <vt:i4>5</vt:i4>
      </vt:variant>
      <vt:variant>
        <vt:lpwstr>https://www.legislation.gov.uk/uksi/1989/1796/contents/made</vt:lpwstr>
      </vt:variant>
      <vt:variant>
        <vt:lpwstr/>
      </vt:variant>
      <vt:variant>
        <vt:i4>5963870</vt:i4>
      </vt:variant>
      <vt:variant>
        <vt:i4>2064</vt:i4>
      </vt:variant>
      <vt:variant>
        <vt:i4>0</vt:i4>
      </vt:variant>
      <vt:variant>
        <vt:i4>5</vt:i4>
      </vt:variant>
      <vt:variant>
        <vt:lpwstr>https://www.legislation.gov.uk/ukpga/2006/49/contents</vt:lpwstr>
      </vt:variant>
      <vt:variant>
        <vt:lpwstr/>
      </vt:variant>
      <vt:variant>
        <vt:i4>6160467</vt:i4>
      </vt:variant>
      <vt:variant>
        <vt:i4>2061</vt:i4>
      </vt:variant>
      <vt:variant>
        <vt:i4>0</vt:i4>
      </vt:variant>
      <vt:variant>
        <vt:i4>5</vt:i4>
      </vt:variant>
      <vt:variant>
        <vt:lpwstr>https://www.legislation.gov.uk/ukpga/1984/27/contents</vt:lpwstr>
      </vt:variant>
      <vt:variant>
        <vt:lpwstr/>
      </vt:variant>
      <vt:variant>
        <vt:i4>983118</vt:i4>
      </vt:variant>
      <vt:variant>
        <vt:i4>2058</vt:i4>
      </vt:variant>
      <vt:variant>
        <vt:i4>0</vt:i4>
      </vt:variant>
      <vt:variant>
        <vt:i4>5</vt:i4>
      </vt:variant>
      <vt:variant>
        <vt:lpwstr>https://modgovuk.sharepoint.com/:f:/r/teams/23183/DLSR Publications/DLSR Published Documents ALL MOD/Guidance and Manuals/500 Series?csf=1&amp;web=1&amp;e=dMFBmn</vt:lpwstr>
      </vt:variant>
      <vt:variant>
        <vt:lpwstr/>
      </vt:variant>
      <vt:variant>
        <vt:i4>2162708</vt:i4>
      </vt:variant>
      <vt:variant>
        <vt:i4>2055</vt:i4>
      </vt:variant>
      <vt:variant>
        <vt:i4>0</vt:i4>
      </vt:variant>
      <vt:variant>
        <vt:i4>5</vt:i4>
      </vt:variant>
      <vt:variant>
        <vt:lpwstr>https://modgovuk.sharepoint.com/teams/23183/_layouts/15/FormServer.aspx?XsnLocation=/teams/23183/NCR%20Forms/Forms/template.xsn</vt:lpwstr>
      </vt:variant>
      <vt:variant>
        <vt:lpwstr/>
      </vt:variant>
      <vt:variant>
        <vt:i4>4128809</vt:i4>
      </vt:variant>
      <vt:variant>
        <vt:i4>2052</vt:i4>
      </vt:variant>
      <vt:variant>
        <vt:i4>0</vt:i4>
      </vt:variant>
      <vt:variant>
        <vt:i4>5</vt:i4>
      </vt:variant>
      <vt:variant>
        <vt:lpwstr>https://www.hse.gov.uk/</vt:lpwstr>
      </vt:variant>
      <vt:variant>
        <vt:lpwstr/>
      </vt:variant>
      <vt:variant>
        <vt:i4>3801136</vt:i4>
      </vt:variant>
      <vt:variant>
        <vt:i4>2049</vt:i4>
      </vt:variant>
      <vt:variant>
        <vt:i4>0</vt:i4>
      </vt:variant>
      <vt:variant>
        <vt:i4>5</vt:i4>
      </vt:variant>
      <vt:variant>
        <vt:lpwstr>https://modgovuk.sharepoint.com/sites/IntranetHeadOffice/SitePages/JSP-515.aspx</vt:lpwstr>
      </vt:variant>
      <vt:variant>
        <vt:lpwstr/>
      </vt:variant>
      <vt:variant>
        <vt:i4>2293823</vt:i4>
      </vt:variant>
      <vt:variant>
        <vt:i4>2046</vt:i4>
      </vt:variant>
      <vt:variant>
        <vt:i4>0</vt:i4>
      </vt:variant>
      <vt:variant>
        <vt:i4>5</vt:i4>
      </vt:variant>
      <vt:variant>
        <vt:lpwstr>https://www.legislation.gov.uk/eur/2006/1907/article/31</vt:lpwstr>
      </vt:variant>
      <vt:variant>
        <vt:lpwstr/>
      </vt:variant>
      <vt:variant>
        <vt:i4>6881398</vt:i4>
      </vt:variant>
      <vt:variant>
        <vt:i4>2043</vt:i4>
      </vt:variant>
      <vt:variant>
        <vt:i4>0</vt:i4>
      </vt:variant>
      <vt:variant>
        <vt:i4>5</vt:i4>
      </vt:variant>
      <vt:variant>
        <vt:lpwstr>https://www.legislation.gov.uk/ukpga/1974/37/section/37</vt:lpwstr>
      </vt:variant>
      <vt:variant>
        <vt:lpwstr/>
      </vt:variant>
      <vt:variant>
        <vt:i4>5308498</vt:i4>
      </vt:variant>
      <vt:variant>
        <vt:i4>2040</vt:i4>
      </vt:variant>
      <vt:variant>
        <vt:i4>0</vt:i4>
      </vt:variant>
      <vt:variant>
        <vt:i4>5</vt:i4>
      </vt:variant>
      <vt:variant>
        <vt:lpwstr>https://www.legislation.gov.uk/ukpga/1974/37/contents</vt:lpwstr>
      </vt:variant>
      <vt:variant>
        <vt:lpwstr/>
      </vt:variant>
      <vt:variant>
        <vt:i4>524293</vt:i4>
      </vt:variant>
      <vt:variant>
        <vt:i4>2037</vt:i4>
      </vt:variant>
      <vt:variant>
        <vt:i4>0</vt:i4>
      </vt:variant>
      <vt:variant>
        <vt:i4>5</vt:i4>
      </vt:variant>
      <vt:variant>
        <vt:lpwstr>https://www.gov.uk/government/collections/jsp-375-health-and-safety-handbook</vt:lpwstr>
      </vt:variant>
      <vt:variant>
        <vt:lpwstr/>
      </vt:variant>
      <vt:variant>
        <vt:i4>1835073</vt:i4>
      </vt:variant>
      <vt:variant>
        <vt:i4>2034</vt:i4>
      </vt:variant>
      <vt:variant>
        <vt:i4>0</vt:i4>
      </vt:variant>
      <vt:variant>
        <vt:i4>5</vt:i4>
      </vt:variant>
      <vt:variant>
        <vt:lpwstr>https://www.gov.uk/government/publications/defence-environmental-management-system-framework-jsp-816</vt:lpwstr>
      </vt:variant>
      <vt:variant>
        <vt:lpwstr/>
      </vt:variant>
      <vt:variant>
        <vt:i4>7012458</vt:i4>
      </vt:variant>
      <vt:variant>
        <vt:i4>2031</vt:i4>
      </vt:variant>
      <vt:variant>
        <vt:i4>0</vt:i4>
      </vt:variant>
      <vt:variant>
        <vt:i4>5</vt:i4>
      </vt:variant>
      <vt:variant>
        <vt:lpwstr>https://www.gov.uk/government/collections/defence-safety-management-system-jsp-815</vt:lpwstr>
      </vt:variant>
      <vt:variant>
        <vt:lpwstr/>
      </vt:variant>
      <vt:variant>
        <vt:i4>131075</vt:i4>
      </vt:variant>
      <vt:variant>
        <vt:i4>2028</vt:i4>
      </vt:variant>
      <vt:variant>
        <vt:i4>0</vt:i4>
      </vt:variant>
      <vt:variant>
        <vt:i4>5</vt:i4>
      </vt:variant>
      <vt:variant>
        <vt:lpwstr>https://www.legislation.gov.uk/uksi/2015/21/made</vt:lpwstr>
      </vt:variant>
      <vt:variant>
        <vt:lpwstr/>
      </vt:variant>
      <vt:variant>
        <vt:i4>3145772</vt:i4>
      </vt:variant>
      <vt:variant>
        <vt:i4>2025</vt:i4>
      </vt:variant>
      <vt:variant>
        <vt:i4>0</vt:i4>
      </vt:variant>
      <vt:variant>
        <vt:i4>5</vt:i4>
      </vt:variant>
      <vt:variant>
        <vt:lpwstr>https://www.legislation.gov.uk/uksi/1999/3242/contents</vt:lpwstr>
      </vt:variant>
      <vt:variant>
        <vt:lpwstr/>
      </vt:variant>
      <vt:variant>
        <vt:i4>5308498</vt:i4>
      </vt:variant>
      <vt:variant>
        <vt:i4>2022</vt:i4>
      </vt:variant>
      <vt:variant>
        <vt:i4>0</vt:i4>
      </vt:variant>
      <vt:variant>
        <vt:i4>5</vt:i4>
      </vt:variant>
      <vt:variant>
        <vt:lpwstr>https://www.legislation.gov.uk/ukpga/1974/37/contents</vt:lpwstr>
      </vt:variant>
      <vt:variant>
        <vt:lpwstr/>
      </vt:variant>
      <vt:variant>
        <vt:i4>3080238</vt:i4>
      </vt:variant>
      <vt:variant>
        <vt:i4>2019</vt:i4>
      </vt:variant>
      <vt:variant>
        <vt:i4>0</vt:i4>
      </vt:variant>
      <vt:variant>
        <vt:i4>5</vt:i4>
      </vt:variant>
      <vt:variant>
        <vt:lpwstr>https://www.legislation.gov.uk/uksi/2019/758/contents/made</vt:lpwstr>
      </vt:variant>
      <vt:variant>
        <vt:lpwstr/>
      </vt:variant>
      <vt:variant>
        <vt:i4>1114208</vt:i4>
      </vt:variant>
      <vt:variant>
        <vt:i4>2016</vt:i4>
      </vt:variant>
      <vt:variant>
        <vt:i4>0</vt:i4>
      </vt:variant>
      <vt:variant>
        <vt:i4>5</vt:i4>
      </vt:variant>
      <vt:variant>
        <vt:lpwstr>https://modgovuk.sharepoint.com/:w:/r/sites/DINs/_layouts/15/Doc.aspx?sourcedoc=%7BFD8A4EC6-3F6A-4D42-B180-BBB59E610B39%7D&amp;file=2023DIN06-008-Claims%20and%20Insurance%20provisions%20for%20the%20use%20of%20MOD%20vehicles%20in%20the%20Uk%20and%20Overseas.docx&amp;action=view&amp;mobileredirect=true&amp;DefaultItemOpen=1</vt:lpwstr>
      </vt:variant>
      <vt:variant>
        <vt:lpwstr/>
      </vt:variant>
      <vt:variant>
        <vt:i4>1835073</vt:i4>
      </vt:variant>
      <vt:variant>
        <vt:i4>2013</vt:i4>
      </vt:variant>
      <vt:variant>
        <vt:i4>0</vt:i4>
      </vt:variant>
      <vt:variant>
        <vt:i4>5</vt:i4>
      </vt:variant>
      <vt:variant>
        <vt:lpwstr>https://www.gov.uk/government/publications/defence-environmental-management-system-framework-jsp-816</vt:lpwstr>
      </vt:variant>
      <vt:variant>
        <vt:lpwstr/>
      </vt:variant>
      <vt:variant>
        <vt:i4>7012458</vt:i4>
      </vt:variant>
      <vt:variant>
        <vt:i4>2010</vt:i4>
      </vt:variant>
      <vt:variant>
        <vt:i4>0</vt:i4>
      </vt:variant>
      <vt:variant>
        <vt:i4>5</vt:i4>
      </vt:variant>
      <vt:variant>
        <vt:lpwstr>https://www.gov.uk/government/collections/defence-safety-management-system-jsp-815</vt:lpwstr>
      </vt:variant>
      <vt:variant>
        <vt:lpwstr/>
      </vt:variant>
      <vt:variant>
        <vt:i4>2818098</vt:i4>
      </vt:variant>
      <vt:variant>
        <vt:i4>2007</vt:i4>
      </vt:variant>
      <vt:variant>
        <vt:i4>0</vt:i4>
      </vt:variant>
      <vt:variant>
        <vt:i4>5</vt:i4>
      </vt:variant>
      <vt:variant>
        <vt:lpwstr>https://transportsafety.web.logis.r.mil.uk/Deptarticle/Details/285</vt:lpwstr>
      </vt:variant>
      <vt:variant>
        <vt:lpwstr/>
      </vt:variant>
      <vt:variant>
        <vt:i4>3145772</vt:i4>
      </vt:variant>
      <vt:variant>
        <vt:i4>2004</vt:i4>
      </vt:variant>
      <vt:variant>
        <vt:i4>0</vt:i4>
      </vt:variant>
      <vt:variant>
        <vt:i4>5</vt:i4>
      </vt:variant>
      <vt:variant>
        <vt:lpwstr>https://www.legislation.gov.uk/uksi/1999/3242/contents</vt:lpwstr>
      </vt:variant>
      <vt:variant>
        <vt:lpwstr/>
      </vt:variant>
      <vt:variant>
        <vt:i4>5308498</vt:i4>
      </vt:variant>
      <vt:variant>
        <vt:i4>2001</vt:i4>
      </vt:variant>
      <vt:variant>
        <vt:i4>0</vt:i4>
      </vt:variant>
      <vt:variant>
        <vt:i4>5</vt:i4>
      </vt:variant>
      <vt:variant>
        <vt:lpwstr>https://www.legislation.gov.uk/ukpga/1974/37/contents</vt:lpwstr>
      </vt:variant>
      <vt:variant>
        <vt:lpwstr/>
      </vt:variant>
      <vt:variant>
        <vt:i4>5963864</vt:i4>
      </vt:variant>
      <vt:variant>
        <vt:i4>1998</vt:i4>
      </vt:variant>
      <vt:variant>
        <vt:i4>0</vt:i4>
      </vt:variant>
      <vt:variant>
        <vt:i4>5</vt:i4>
      </vt:variant>
      <vt:variant>
        <vt:lpwstr>https://www.legislation.gov.uk/ukpga/1988/52/contents</vt:lpwstr>
      </vt:variant>
      <vt:variant>
        <vt:lpwstr/>
      </vt:variant>
      <vt:variant>
        <vt:i4>983118</vt:i4>
      </vt:variant>
      <vt:variant>
        <vt:i4>1995</vt:i4>
      </vt:variant>
      <vt:variant>
        <vt:i4>0</vt:i4>
      </vt:variant>
      <vt:variant>
        <vt:i4>5</vt:i4>
      </vt:variant>
      <vt:variant>
        <vt:lpwstr>https://modgovuk.sharepoint.com/:f:/r/teams/23183/DLSR Publications/DLSR Published Documents ALL MOD/Guidance and Manuals/500 Series?csf=1&amp;web=1&amp;e=dMFBmn</vt:lpwstr>
      </vt:variant>
      <vt:variant>
        <vt:lpwstr/>
      </vt:variant>
      <vt:variant>
        <vt:i4>720905</vt:i4>
      </vt:variant>
      <vt:variant>
        <vt:i4>1992</vt:i4>
      </vt:variant>
      <vt:variant>
        <vt:i4>0</vt:i4>
      </vt:variant>
      <vt:variant>
        <vt:i4>5</vt:i4>
      </vt:variant>
      <vt:variant>
        <vt:lpwstr>https://www.legislation.gov.uk/nisr/1992/2/contents/made</vt:lpwstr>
      </vt:variant>
      <vt:variant>
        <vt:lpwstr/>
      </vt:variant>
      <vt:variant>
        <vt:i4>1441863</vt:i4>
      </vt:variant>
      <vt:variant>
        <vt:i4>1989</vt:i4>
      </vt:variant>
      <vt:variant>
        <vt:i4>0</vt:i4>
      </vt:variant>
      <vt:variant>
        <vt:i4>5</vt:i4>
      </vt:variant>
      <vt:variant>
        <vt:lpwstr>https://www.legislation.gov.uk/uksi/2017/325/made</vt:lpwstr>
      </vt:variant>
      <vt:variant>
        <vt:lpwstr/>
      </vt:variant>
      <vt:variant>
        <vt:i4>1114140</vt:i4>
      </vt:variant>
      <vt:variant>
        <vt:i4>1986</vt:i4>
      </vt:variant>
      <vt:variant>
        <vt:i4>0</vt:i4>
      </vt:variant>
      <vt:variant>
        <vt:i4>5</vt:i4>
      </vt:variant>
      <vt:variant>
        <vt:lpwstr>https://www.legislation.gov.uk/ssi/2004/112/contents/made</vt:lpwstr>
      </vt:variant>
      <vt:variant>
        <vt:lpwstr/>
      </vt:variant>
      <vt:variant>
        <vt:i4>3407923</vt:i4>
      </vt:variant>
      <vt:variant>
        <vt:i4>1983</vt:i4>
      </vt:variant>
      <vt:variant>
        <vt:i4>0</vt:i4>
      </vt:variant>
      <vt:variant>
        <vt:i4>5</vt:i4>
      </vt:variant>
      <vt:variant>
        <vt:lpwstr>https://www.legislation.gov.uk/nisr/2005/300/contents/made</vt:lpwstr>
      </vt:variant>
      <vt:variant>
        <vt:lpwstr/>
      </vt:variant>
      <vt:variant>
        <vt:i4>3997805</vt:i4>
      </vt:variant>
      <vt:variant>
        <vt:i4>1980</vt:i4>
      </vt:variant>
      <vt:variant>
        <vt:i4>0</vt:i4>
      </vt:variant>
      <vt:variant>
        <vt:i4>5</vt:i4>
      </vt:variant>
      <vt:variant>
        <vt:lpwstr>https://www.legislation.gov.uk/wsi/2005/1806/contents/made</vt:lpwstr>
      </vt:variant>
      <vt:variant>
        <vt:lpwstr/>
      </vt:variant>
      <vt:variant>
        <vt:i4>2097187</vt:i4>
      </vt:variant>
      <vt:variant>
        <vt:i4>1977</vt:i4>
      </vt:variant>
      <vt:variant>
        <vt:i4>0</vt:i4>
      </vt:variant>
      <vt:variant>
        <vt:i4>5</vt:i4>
      </vt:variant>
      <vt:variant>
        <vt:lpwstr>https://www.legislation.gov.uk/uksi/2005/894/contents/made</vt:lpwstr>
      </vt:variant>
      <vt:variant>
        <vt:lpwstr/>
      </vt:variant>
      <vt:variant>
        <vt:i4>1114188</vt:i4>
      </vt:variant>
      <vt:variant>
        <vt:i4>1974</vt:i4>
      </vt:variant>
      <vt:variant>
        <vt:i4>0</vt:i4>
      </vt:variant>
      <vt:variant>
        <vt:i4>5</vt:i4>
      </vt:variant>
      <vt:variant>
        <vt:lpwstr>https://www.legislation.gov.uk/nisr/1995/87/contents/made</vt:lpwstr>
      </vt:variant>
      <vt:variant>
        <vt:lpwstr/>
      </vt:variant>
      <vt:variant>
        <vt:i4>3539001</vt:i4>
      </vt:variant>
      <vt:variant>
        <vt:i4>1971</vt:i4>
      </vt:variant>
      <vt:variant>
        <vt:i4>0</vt:i4>
      </vt:variant>
      <vt:variant>
        <vt:i4>5</vt:i4>
      </vt:variant>
      <vt:variant>
        <vt:lpwstr>https://www.legislation.gov.uk/nisr/1991/509/contents/made</vt:lpwstr>
      </vt:variant>
      <vt:variant>
        <vt:lpwstr/>
      </vt:variant>
      <vt:variant>
        <vt:i4>2687017</vt:i4>
      </vt:variant>
      <vt:variant>
        <vt:i4>1968</vt:i4>
      </vt:variant>
      <vt:variant>
        <vt:i4>0</vt:i4>
      </vt:variant>
      <vt:variant>
        <vt:i4>5</vt:i4>
      </vt:variant>
      <vt:variant>
        <vt:lpwstr>https://www.legislation.gov.uk/uksi/2016/721/contents/made</vt:lpwstr>
      </vt:variant>
      <vt:variant>
        <vt:lpwstr/>
      </vt:variant>
      <vt:variant>
        <vt:i4>4128829</vt:i4>
      </vt:variant>
      <vt:variant>
        <vt:i4>1965</vt:i4>
      </vt:variant>
      <vt:variant>
        <vt:i4>0</vt:i4>
      </vt:variant>
      <vt:variant>
        <vt:i4>5</vt:i4>
      </vt:variant>
      <vt:variant>
        <vt:lpwstr>https://www.legislation.gov.uk/uksi/1997/2367/made</vt:lpwstr>
      </vt:variant>
      <vt:variant>
        <vt:lpwstr/>
      </vt:variant>
      <vt:variant>
        <vt:i4>3342388</vt:i4>
      </vt:variant>
      <vt:variant>
        <vt:i4>1962</vt:i4>
      </vt:variant>
      <vt:variant>
        <vt:i4>0</vt:i4>
      </vt:variant>
      <vt:variant>
        <vt:i4>5</vt:i4>
      </vt:variant>
      <vt:variant>
        <vt:lpwstr>https://www.legislation.gov.uk/nisr/2010/160/contents/made</vt:lpwstr>
      </vt:variant>
      <vt:variant>
        <vt:lpwstr/>
      </vt:variant>
      <vt:variant>
        <vt:i4>1048649</vt:i4>
      </vt:variant>
      <vt:variant>
        <vt:i4>1959</vt:i4>
      </vt:variant>
      <vt:variant>
        <vt:i4>0</vt:i4>
      </vt:variant>
      <vt:variant>
        <vt:i4>5</vt:i4>
      </vt:variant>
      <vt:variant>
        <vt:lpwstr>https://www.legislation.gov.uk/nisr/2010/59/contents/made</vt:lpwstr>
      </vt:variant>
      <vt:variant>
        <vt:lpwstr/>
      </vt:variant>
      <vt:variant>
        <vt:i4>3276899</vt:i4>
      </vt:variant>
      <vt:variant>
        <vt:i4>1956</vt:i4>
      </vt:variant>
      <vt:variant>
        <vt:i4>0</vt:i4>
      </vt:variant>
      <vt:variant>
        <vt:i4>5</vt:i4>
      </vt:variant>
      <vt:variant>
        <vt:lpwstr>https://www.legislation.gov.uk/uksi/2009/1348/contents/made</vt:lpwstr>
      </vt:variant>
      <vt:variant>
        <vt:lpwstr/>
      </vt:variant>
      <vt:variant>
        <vt:i4>3997746</vt:i4>
      </vt:variant>
      <vt:variant>
        <vt:i4>1953</vt:i4>
      </vt:variant>
      <vt:variant>
        <vt:i4>0</vt:i4>
      </vt:variant>
      <vt:variant>
        <vt:i4>5</vt:i4>
      </vt:variant>
      <vt:variant>
        <vt:lpwstr>https://www.legislation.gov.uk/uksi/2002/2786/made</vt:lpwstr>
      </vt:variant>
      <vt:variant>
        <vt:lpwstr/>
      </vt:variant>
      <vt:variant>
        <vt:i4>196679</vt:i4>
      </vt:variant>
      <vt:variant>
        <vt:i4>1950</vt:i4>
      </vt:variant>
      <vt:variant>
        <vt:i4>0</vt:i4>
      </vt:variant>
      <vt:variant>
        <vt:i4>5</vt:i4>
      </vt:variant>
      <vt:variant>
        <vt:lpwstr>https://www.legislation.gov.uk/uksi/2016/765/pdfs/uksi_20160765_en.pdf</vt:lpwstr>
      </vt:variant>
      <vt:variant>
        <vt:lpwstr/>
      </vt:variant>
      <vt:variant>
        <vt:i4>983131</vt:i4>
      </vt:variant>
      <vt:variant>
        <vt:i4>1947</vt:i4>
      </vt:variant>
      <vt:variant>
        <vt:i4>0</vt:i4>
      </vt:variant>
      <vt:variant>
        <vt:i4>5</vt:i4>
      </vt:variant>
      <vt:variant>
        <vt:lpwstr>https://eur-lex.europa.eu/legal-content/EN/ALL/?uri=CELEX:32008L0068</vt:lpwstr>
      </vt:variant>
      <vt:variant>
        <vt:lpwstr/>
      </vt:variant>
      <vt:variant>
        <vt:i4>5308498</vt:i4>
      </vt:variant>
      <vt:variant>
        <vt:i4>1944</vt:i4>
      </vt:variant>
      <vt:variant>
        <vt:i4>0</vt:i4>
      </vt:variant>
      <vt:variant>
        <vt:i4>5</vt:i4>
      </vt:variant>
      <vt:variant>
        <vt:lpwstr>https://www.legislation.gov.uk/ukpga/1974/37/contents</vt:lpwstr>
      </vt:variant>
      <vt:variant>
        <vt:lpwstr/>
      </vt:variant>
      <vt:variant>
        <vt:i4>5767169</vt:i4>
      </vt:variant>
      <vt:variant>
        <vt:i4>1941</vt:i4>
      </vt:variant>
      <vt:variant>
        <vt:i4>0</vt:i4>
      </vt:variant>
      <vt:variant>
        <vt:i4>5</vt:i4>
      </vt:variant>
      <vt:variant>
        <vt:lpwstr>https://dlf.defencegateway.mod.uk/PrimaryElements/0/08D1810B5E97469682A081B5AB31A012.htm</vt:lpwstr>
      </vt:variant>
      <vt:variant>
        <vt:lpwstr/>
      </vt:variant>
      <vt:variant>
        <vt:i4>4915265</vt:i4>
      </vt:variant>
      <vt:variant>
        <vt:i4>1938</vt:i4>
      </vt:variant>
      <vt:variant>
        <vt:i4>0</vt:i4>
      </vt:variant>
      <vt:variant>
        <vt:i4>5</vt:i4>
      </vt:variant>
      <vt:variant>
        <vt:lpwstr>https://modgovuk.sharepoint.com/sites/IntranetDSA/SitePages/DLSR-Equipment-Standards.aspx</vt:lpwstr>
      </vt:variant>
      <vt:variant>
        <vt:lpwstr/>
      </vt:variant>
      <vt:variant>
        <vt:i4>4128823</vt:i4>
      </vt:variant>
      <vt:variant>
        <vt:i4>1935</vt:i4>
      </vt:variant>
      <vt:variant>
        <vt:i4>0</vt:i4>
      </vt:variant>
      <vt:variant>
        <vt:i4>5</vt:i4>
      </vt:variant>
      <vt:variant>
        <vt:lpwstr>https://modgovuk.sharepoint.com/sites/IntranetHeadOffice/SitePages/JSP-762.aspx</vt:lpwstr>
      </vt:variant>
      <vt:variant>
        <vt:lpwstr/>
      </vt:variant>
      <vt:variant>
        <vt:i4>3801136</vt:i4>
      </vt:variant>
      <vt:variant>
        <vt:i4>1932</vt:i4>
      </vt:variant>
      <vt:variant>
        <vt:i4>0</vt:i4>
      </vt:variant>
      <vt:variant>
        <vt:i4>5</vt:i4>
      </vt:variant>
      <vt:variant>
        <vt:lpwstr>https://modgovuk.sharepoint.com/sites/IntranetHeadOffice/SitePages/JSP-515.aspx</vt:lpwstr>
      </vt:variant>
      <vt:variant>
        <vt:lpwstr/>
      </vt:variant>
      <vt:variant>
        <vt:i4>3276927</vt:i4>
      </vt:variant>
      <vt:variant>
        <vt:i4>1929</vt:i4>
      </vt:variant>
      <vt:variant>
        <vt:i4>0</vt:i4>
      </vt:variant>
      <vt:variant>
        <vt:i4>5</vt:i4>
      </vt:variant>
      <vt:variant>
        <vt:lpwstr>https://modgovuk.sharepoint.com/sites/IntranetDSA/SitePages/DOSR-forms-notices-regulations.aspx</vt:lpwstr>
      </vt:variant>
      <vt:variant>
        <vt:lpwstr/>
      </vt:variant>
      <vt:variant>
        <vt:i4>4390940</vt:i4>
      </vt:variant>
      <vt:variant>
        <vt:i4>1926</vt:i4>
      </vt:variant>
      <vt:variant>
        <vt:i4>0</vt:i4>
      </vt:variant>
      <vt:variant>
        <vt:i4>5</vt:i4>
      </vt:variant>
      <vt:variant>
        <vt:lpwstr>https://www.gov.uk/government/publications/jsp-392-radiation-safety-handbook-volume-1</vt:lpwstr>
      </vt:variant>
      <vt:variant>
        <vt:lpwstr/>
      </vt:variant>
      <vt:variant>
        <vt:i4>7536756</vt:i4>
      </vt:variant>
      <vt:variant>
        <vt:i4>1923</vt:i4>
      </vt:variant>
      <vt:variant>
        <vt:i4>0</vt:i4>
      </vt:variant>
      <vt:variant>
        <vt:i4>5</vt:i4>
      </vt:variant>
      <vt:variant>
        <vt:lpwstr>https://www.gov.uk/government/publications/maa01-military-aviation-authority-maa-regulatory-policy</vt:lpwstr>
      </vt:variant>
      <vt:variant>
        <vt:lpwstr/>
      </vt:variant>
      <vt:variant>
        <vt:i4>8192109</vt:i4>
      </vt:variant>
      <vt:variant>
        <vt:i4>1920</vt:i4>
      </vt:variant>
      <vt:variant>
        <vt:i4>0</vt:i4>
      </vt:variant>
      <vt:variant>
        <vt:i4>5</vt:i4>
      </vt:variant>
      <vt:variant>
        <vt:lpwstr>https://unece.org/transport/dangerous-goods/rev7-files</vt:lpwstr>
      </vt:variant>
      <vt:variant>
        <vt:lpwstr/>
      </vt:variant>
      <vt:variant>
        <vt:i4>7208994</vt:i4>
      </vt:variant>
      <vt:variant>
        <vt:i4>1917</vt:i4>
      </vt:variant>
      <vt:variant>
        <vt:i4>0</vt:i4>
      </vt:variant>
      <vt:variant>
        <vt:i4>5</vt:i4>
      </vt:variant>
      <vt:variant>
        <vt:lpwstr>https://unece.org/transport/publications/recommendations-transport-dangerous-goods-model-regulations-rev22</vt:lpwstr>
      </vt:variant>
      <vt:variant>
        <vt:lpwstr/>
      </vt:variant>
      <vt:variant>
        <vt:i4>1835073</vt:i4>
      </vt:variant>
      <vt:variant>
        <vt:i4>1914</vt:i4>
      </vt:variant>
      <vt:variant>
        <vt:i4>0</vt:i4>
      </vt:variant>
      <vt:variant>
        <vt:i4>5</vt:i4>
      </vt:variant>
      <vt:variant>
        <vt:lpwstr>https://www.gov.uk/government/publications/defence-environmental-management-system-framework-jsp-816</vt:lpwstr>
      </vt:variant>
      <vt:variant>
        <vt:lpwstr/>
      </vt:variant>
      <vt:variant>
        <vt:i4>7012458</vt:i4>
      </vt:variant>
      <vt:variant>
        <vt:i4>1911</vt:i4>
      </vt:variant>
      <vt:variant>
        <vt:i4>0</vt:i4>
      </vt:variant>
      <vt:variant>
        <vt:i4>5</vt:i4>
      </vt:variant>
      <vt:variant>
        <vt:lpwstr>https://www.gov.uk/government/collections/defence-safety-management-system-jsp-815</vt:lpwstr>
      </vt:variant>
      <vt:variant>
        <vt:lpwstr/>
      </vt:variant>
      <vt:variant>
        <vt:i4>2097263</vt:i4>
      </vt:variant>
      <vt:variant>
        <vt:i4>1908</vt:i4>
      </vt:variant>
      <vt:variant>
        <vt:i4>0</vt:i4>
      </vt:variant>
      <vt:variant>
        <vt:i4>5</vt:i4>
      </vt:variant>
      <vt:variant>
        <vt:lpwstr>https://gbr01.safelinks.protection.outlook.com/?url=https%3A%2F%2Ftransportsafety.web.logis.r.mil.uk%2FBusinessarea%2FDetails%2F139&amp;data=05%7C02%7CJess.Bowen122%40mod.gov.uk%7C5b1e350ee9e248b351ac08dc2179b299%7Cbe7760ed5953484bae95d0a16dfa09e5%7C0%7C0%7C638422053784676191%7CUnknown%7CTWFpbGZsb3d8eyJWIjoiMC4wLjAwMDAiLCJQIjoiV2luMzIiLCJBTiI6Ik1haWwiLCJXVCI6Mn0%3D%7C0%7C%7C%7C&amp;sdata=NQiY6dpCWHojt5GLSpYOyJpCqDz02DFZLzB4ynEz6oc%3D&amp;reserved=0</vt:lpwstr>
      </vt:variant>
      <vt:variant>
        <vt:lpwstr/>
      </vt:variant>
      <vt:variant>
        <vt:i4>6946857</vt:i4>
      </vt:variant>
      <vt:variant>
        <vt:i4>1905</vt:i4>
      </vt:variant>
      <vt:variant>
        <vt:i4>0</vt:i4>
      </vt:variant>
      <vt:variant>
        <vt:i4>5</vt:i4>
      </vt:variant>
      <vt:variant>
        <vt:lpwstr>https://www.icao.int/safety/DangerousGoods/Pages/annex-18.aspx</vt:lpwstr>
      </vt:variant>
      <vt:variant>
        <vt:lpwstr/>
      </vt:variant>
      <vt:variant>
        <vt:i4>5701723</vt:i4>
      </vt:variant>
      <vt:variant>
        <vt:i4>1902</vt:i4>
      </vt:variant>
      <vt:variant>
        <vt:i4>0</vt:i4>
      </vt:variant>
      <vt:variant>
        <vt:i4>5</vt:i4>
      </vt:variant>
      <vt:variant>
        <vt:lpwstr>https://www.icao.int/safety/DangerousGoods/Pages/Doc9284-Technical-Instructions.aspx</vt:lpwstr>
      </vt:variant>
      <vt:variant>
        <vt:lpwstr/>
      </vt:variant>
      <vt:variant>
        <vt:i4>2883618</vt:i4>
      </vt:variant>
      <vt:variant>
        <vt:i4>1899</vt:i4>
      </vt:variant>
      <vt:variant>
        <vt:i4>0</vt:i4>
      </vt:variant>
      <vt:variant>
        <vt:i4>5</vt:i4>
      </vt:variant>
      <vt:variant>
        <vt:lpwstr>https://www.imo.org/en/OurWork/Safety/Pages/DangerousGoods-default.aspx</vt:lpwstr>
      </vt:variant>
      <vt:variant>
        <vt:lpwstr/>
      </vt:variant>
      <vt:variant>
        <vt:i4>655448</vt:i4>
      </vt:variant>
      <vt:variant>
        <vt:i4>1896</vt:i4>
      </vt:variant>
      <vt:variant>
        <vt:i4>0</vt:i4>
      </vt:variant>
      <vt:variant>
        <vt:i4>5</vt:i4>
      </vt:variant>
      <vt:variant>
        <vt:lpwstr>https://eur-lex.europa.eu/EN/legal-content/summary/rail-safety-transport-of-dangerous-goods-by-rail.html</vt:lpwstr>
      </vt:variant>
      <vt:variant>
        <vt:lpwstr/>
      </vt:variant>
      <vt:variant>
        <vt:i4>1704026</vt:i4>
      </vt:variant>
      <vt:variant>
        <vt:i4>1893</vt:i4>
      </vt:variant>
      <vt:variant>
        <vt:i4>0</vt:i4>
      </vt:variant>
      <vt:variant>
        <vt:i4>5</vt:i4>
      </vt:variant>
      <vt:variant>
        <vt:lpwstr>https://unece.org/transport/standards/transport/dangerous-goods/adr-2023-agreement-concerning-international-carriage</vt:lpwstr>
      </vt:variant>
      <vt:variant>
        <vt:lpwstr/>
      </vt:variant>
      <vt:variant>
        <vt:i4>7536677</vt:i4>
      </vt:variant>
      <vt:variant>
        <vt:i4>1890</vt:i4>
      </vt:variant>
      <vt:variant>
        <vt:i4>0</vt:i4>
      </vt:variant>
      <vt:variant>
        <vt:i4>5</vt:i4>
      </vt:variant>
      <vt:variant>
        <vt:lpwstr>https://transportsafety.web.logis.r.mil.uk/Businessarea/Details/223</vt:lpwstr>
      </vt:variant>
      <vt:variant>
        <vt:lpwstr/>
      </vt:variant>
      <vt:variant>
        <vt:i4>5177359</vt:i4>
      </vt:variant>
      <vt:variant>
        <vt:i4>1887</vt:i4>
      </vt:variant>
      <vt:variant>
        <vt:i4>0</vt:i4>
      </vt:variant>
      <vt:variant>
        <vt:i4>5</vt:i4>
      </vt:variant>
      <vt:variant>
        <vt:lpwstr>https://transportsafety.web.logis.r.mil.uk/Documents/MTSR Website Road Tpt &amp; Safety/20171006-DVA_MOU_V3-O.doc</vt:lpwstr>
      </vt:variant>
      <vt:variant>
        <vt:lpwstr/>
      </vt:variant>
      <vt:variant>
        <vt:i4>2621556</vt:i4>
      </vt:variant>
      <vt:variant>
        <vt:i4>1884</vt:i4>
      </vt:variant>
      <vt:variant>
        <vt:i4>0</vt:i4>
      </vt:variant>
      <vt:variant>
        <vt:i4>5</vt:i4>
      </vt:variant>
      <vt:variant>
        <vt:lpwstr>https://modgovuk.sharepoint.com/teams/23183/MTSR  All MOD/Forms/AllItems.aspx?id=%2Fteams%2F23183%2FMTSR%20%20All%20MOD%2F2%2E%20Regulate%20%28Visible%20to%20all%20MOD%29%2F2%2E2%20Policy%2F2%2E2%2E3%2E%20DeLTA%2F2%2E2%2E3%2E2%2F20230322%2DDVLA%5FMOD%5F%20MoU%5FV5%2DO%2Epdf&amp;viewid=77acbf1b%2D39e6%2D4582%2Dab2f%2D0df1a2eaf4f6&amp;parent=%2Fteams%2F23183%2FMTSR%20%20All%20MOD%2F2%2E%20Regulate%20%28Visible%20to%20all%20MOD%29%2F2%2E2%20Policy%2F2%2E2%2E3%2E%20DeLTA%2F2%2E2%2E3%2E2</vt:lpwstr>
      </vt:variant>
      <vt:variant>
        <vt:lpwstr/>
      </vt:variant>
      <vt:variant>
        <vt:i4>5177359</vt:i4>
      </vt:variant>
      <vt:variant>
        <vt:i4>1881</vt:i4>
      </vt:variant>
      <vt:variant>
        <vt:i4>0</vt:i4>
      </vt:variant>
      <vt:variant>
        <vt:i4>5</vt:i4>
      </vt:variant>
      <vt:variant>
        <vt:lpwstr>https://transportsafety.web.logis.r.mil.uk/Documents/MTSR Website Road Tpt &amp; Safety/20171006-DVA_MOU_V3-O.doc</vt:lpwstr>
      </vt:variant>
      <vt:variant>
        <vt:lpwstr/>
      </vt:variant>
      <vt:variant>
        <vt:i4>3801149</vt:i4>
      </vt:variant>
      <vt:variant>
        <vt:i4>1878</vt:i4>
      </vt:variant>
      <vt:variant>
        <vt:i4>0</vt:i4>
      </vt:variant>
      <vt:variant>
        <vt:i4>5</vt:i4>
      </vt:variant>
      <vt:variant>
        <vt:lpwstr>https://www.legislation.gov.uk/nisr/1996/542/contents/made</vt:lpwstr>
      </vt:variant>
      <vt:variant>
        <vt:lpwstr/>
      </vt:variant>
      <vt:variant>
        <vt:i4>3801198</vt:i4>
      </vt:variant>
      <vt:variant>
        <vt:i4>1875</vt:i4>
      </vt:variant>
      <vt:variant>
        <vt:i4>0</vt:i4>
      </vt:variant>
      <vt:variant>
        <vt:i4>5</vt:i4>
      </vt:variant>
      <vt:variant>
        <vt:lpwstr>https://www.legislation.gov.uk/uksi/1999/2864/contents/made</vt:lpwstr>
      </vt:variant>
      <vt:variant>
        <vt:lpwstr/>
      </vt:variant>
      <vt:variant>
        <vt:i4>1310812</vt:i4>
      </vt:variant>
      <vt:variant>
        <vt:i4>1872</vt:i4>
      </vt:variant>
      <vt:variant>
        <vt:i4>0</vt:i4>
      </vt:variant>
      <vt:variant>
        <vt:i4>5</vt:i4>
      </vt:variant>
      <vt:variant>
        <vt:lpwstr>https://www.legislation.gov.uk/nisi/1981/154/contents</vt:lpwstr>
      </vt:variant>
      <vt:variant>
        <vt:lpwstr/>
      </vt:variant>
      <vt:variant>
        <vt:i4>5963864</vt:i4>
      </vt:variant>
      <vt:variant>
        <vt:i4>1869</vt:i4>
      </vt:variant>
      <vt:variant>
        <vt:i4>0</vt:i4>
      </vt:variant>
      <vt:variant>
        <vt:i4>5</vt:i4>
      </vt:variant>
      <vt:variant>
        <vt:lpwstr>https://www.legislation.gov.uk/ukpga/1988/52/contents</vt:lpwstr>
      </vt:variant>
      <vt:variant>
        <vt:lpwstr/>
      </vt:variant>
      <vt:variant>
        <vt:i4>6750329</vt:i4>
      </vt:variant>
      <vt:variant>
        <vt:i4>1866</vt:i4>
      </vt:variant>
      <vt:variant>
        <vt:i4>0</vt:i4>
      </vt:variant>
      <vt:variant>
        <vt:i4>5</vt:i4>
      </vt:variant>
      <vt:variant>
        <vt:lpwstr>https://gbr01.safelinks.protection.outlook.com/?url=https%3A%2F%2Fwww.gov.uk%2Fgovernment%2Fpublications%2Feuropean-union-3rd-directive-eu3d&amp;data=05%7C02%7CJess.Bowen122%40mod.gov.uk%7C690fac8cb12d4b1bf1d308dc20d4aac1%7Cbe7760ed5953484bae95d0a16dfa09e5%7C0%7C0%7C638421344983261882%7CUnknown%7CTWFpbGZsb3d8eyJWIjoiMC4wLjAwMDAiLCJQIjoiV2luMzIiLCJBTiI6Ik1haWwiLCJXVCI6Mn0%3D%7C0%7C%7C%7C&amp;sdata=GBje2q8rEzf2wEJBMPkJ3eF26%2F8ZaCLnSzUVqX5LTUM%3D&amp;reserved=0</vt:lpwstr>
      </vt:variant>
      <vt:variant>
        <vt:lpwstr/>
      </vt:variant>
      <vt:variant>
        <vt:i4>1835073</vt:i4>
      </vt:variant>
      <vt:variant>
        <vt:i4>1863</vt:i4>
      </vt:variant>
      <vt:variant>
        <vt:i4>0</vt:i4>
      </vt:variant>
      <vt:variant>
        <vt:i4>5</vt:i4>
      </vt:variant>
      <vt:variant>
        <vt:lpwstr>https://www.gov.uk/government/publications/defence-environmental-management-system-framework-jsp-816</vt:lpwstr>
      </vt:variant>
      <vt:variant>
        <vt:lpwstr/>
      </vt:variant>
      <vt:variant>
        <vt:i4>7012458</vt:i4>
      </vt:variant>
      <vt:variant>
        <vt:i4>1860</vt:i4>
      </vt:variant>
      <vt:variant>
        <vt:i4>0</vt:i4>
      </vt:variant>
      <vt:variant>
        <vt:i4>5</vt:i4>
      </vt:variant>
      <vt:variant>
        <vt:lpwstr>https://www.gov.uk/government/collections/defence-safety-management-system-jsp-815</vt:lpwstr>
      </vt:variant>
      <vt:variant>
        <vt:lpwstr/>
      </vt:variant>
      <vt:variant>
        <vt:i4>3342368</vt:i4>
      </vt:variant>
      <vt:variant>
        <vt:i4>1857</vt:i4>
      </vt:variant>
      <vt:variant>
        <vt:i4>0</vt:i4>
      </vt:variant>
      <vt:variant>
        <vt:i4>5</vt:i4>
      </vt:variant>
      <vt:variant>
        <vt:lpwstr>https://www.legislation.gov.uk/uksi/1999/2864/contents</vt:lpwstr>
      </vt:variant>
      <vt:variant>
        <vt:lpwstr/>
      </vt:variant>
      <vt:variant>
        <vt:i4>3801149</vt:i4>
      </vt:variant>
      <vt:variant>
        <vt:i4>1854</vt:i4>
      </vt:variant>
      <vt:variant>
        <vt:i4>0</vt:i4>
      </vt:variant>
      <vt:variant>
        <vt:i4>5</vt:i4>
      </vt:variant>
      <vt:variant>
        <vt:lpwstr>https://www.legislation.gov.uk/nisr/1996/542/contents/made</vt:lpwstr>
      </vt:variant>
      <vt:variant>
        <vt:lpwstr/>
      </vt:variant>
      <vt:variant>
        <vt:i4>3801198</vt:i4>
      </vt:variant>
      <vt:variant>
        <vt:i4>1851</vt:i4>
      </vt:variant>
      <vt:variant>
        <vt:i4>0</vt:i4>
      </vt:variant>
      <vt:variant>
        <vt:i4>5</vt:i4>
      </vt:variant>
      <vt:variant>
        <vt:lpwstr>https://www.legislation.gov.uk/uksi/1999/2864/contents/made</vt:lpwstr>
      </vt:variant>
      <vt:variant>
        <vt:lpwstr/>
      </vt:variant>
      <vt:variant>
        <vt:i4>1310812</vt:i4>
      </vt:variant>
      <vt:variant>
        <vt:i4>1848</vt:i4>
      </vt:variant>
      <vt:variant>
        <vt:i4>0</vt:i4>
      </vt:variant>
      <vt:variant>
        <vt:i4>5</vt:i4>
      </vt:variant>
      <vt:variant>
        <vt:lpwstr>https://www.legislation.gov.uk/nisi/1981/154/contents</vt:lpwstr>
      </vt:variant>
      <vt:variant>
        <vt:lpwstr/>
      </vt:variant>
      <vt:variant>
        <vt:i4>5963864</vt:i4>
      </vt:variant>
      <vt:variant>
        <vt:i4>1845</vt:i4>
      </vt:variant>
      <vt:variant>
        <vt:i4>0</vt:i4>
      </vt:variant>
      <vt:variant>
        <vt:i4>5</vt:i4>
      </vt:variant>
      <vt:variant>
        <vt:lpwstr>https://www.legislation.gov.uk/ukpga/1988/52/contents</vt:lpwstr>
      </vt:variant>
      <vt:variant>
        <vt:lpwstr/>
      </vt:variant>
      <vt:variant>
        <vt:i4>6750329</vt:i4>
      </vt:variant>
      <vt:variant>
        <vt:i4>1842</vt:i4>
      </vt:variant>
      <vt:variant>
        <vt:i4>0</vt:i4>
      </vt:variant>
      <vt:variant>
        <vt:i4>5</vt:i4>
      </vt:variant>
      <vt:variant>
        <vt:lpwstr>https://gbr01.safelinks.protection.outlook.com/?url=https%3A%2F%2Fwww.gov.uk%2Fgovernment%2Fpublications%2Feuropean-union-3rd-directive-eu3d&amp;data=05%7C02%7CJess.Bowen122%40mod.gov.uk%7C690fac8cb12d4b1bf1d308dc20d4aac1%7Cbe7760ed5953484bae95d0a16dfa09e5%7C0%7C0%7C638421344983261882%7CUnknown%7CTWFpbGZsb3d8eyJWIjoiMC4wLjAwMDAiLCJQIjoiV2luMzIiLCJBTiI6Ik1haWwiLCJXVCI6Mn0%3D%7C0%7C%7C%7C&amp;sdata=GBje2q8rEzf2wEJBMPkJ3eF26%2F8ZaCLnSzUVqX5LTUM%3D&amp;reserved=0</vt:lpwstr>
      </vt:variant>
      <vt:variant>
        <vt:lpwstr/>
      </vt:variant>
      <vt:variant>
        <vt:i4>983118</vt:i4>
      </vt:variant>
      <vt:variant>
        <vt:i4>1839</vt:i4>
      </vt:variant>
      <vt:variant>
        <vt:i4>0</vt:i4>
      </vt:variant>
      <vt:variant>
        <vt:i4>5</vt:i4>
      </vt:variant>
      <vt:variant>
        <vt:lpwstr>https://modgovuk.sharepoint.com/:f:/r/teams/23183/DLSR Publications/DLSR Published Documents ALL MOD/Guidance and Manuals/500 Series?csf=1&amp;web=1&amp;e=dMFBmn</vt:lpwstr>
      </vt:variant>
      <vt:variant>
        <vt:lpwstr/>
      </vt:variant>
      <vt:variant>
        <vt:i4>4063285</vt:i4>
      </vt:variant>
      <vt:variant>
        <vt:i4>1836</vt:i4>
      </vt:variant>
      <vt:variant>
        <vt:i4>0</vt:i4>
      </vt:variant>
      <vt:variant>
        <vt:i4>5</vt:i4>
      </vt:variant>
      <vt:variant>
        <vt:lpwstr>https://modgovuk.sharepoint.com/sites/IntranetHeadOffice/SitePages/JSP-440.aspx</vt:lpwstr>
      </vt:variant>
      <vt:variant>
        <vt:lpwstr/>
      </vt:variant>
      <vt:variant>
        <vt:i4>196625</vt:i4>
      </vt:variant>
      <vt:variant>
        <vt:i4>1833</vt:i4>
      </vt:variant>
      <vt:variant>
        <vt:i4>0</vt:i4>
      </vt:variant>
      <vt:variant>
        <vt:i4>5</vt:i4>
      </vt:variant>
      <vt:variant>
        <vt:lpwstr>https://modgovuk.sharepoint.com/:u:/r/sites/IntranetUKStratCom/SitePages/MovementofMateriel.aspx</vt:lpwstr>
      </vt:variant>
      <vt:variant>
        <vt:lpwstr/>
      </vt:variant>
      <vt:variant>
        <vt:i4>6422639</vt:i4>
      </vt:variant>
      <vt:variant>
        <vt:i4>1830</vt:i4>
      </vt:variant>
      <vt:variant>
        <vt:i4>0</vt:i4>
      </vt:variant>
      <vt:variant>
        <vt:i4>5</vt:i4>
      </vt:variant>
      <vt:variant>
        <vt:lpwstr>https://modgovuk.sharepoint.com/sites/IntranetUKStratCom/SitePages/Movements-and-Transport-Policy.aspx?xsdata=MDV8MDJ8fDc5MzUxYjIwYmI2ODRmZjNlMzMzMDhkYzFlNTMyNmRifGJlNzc2MGVkNTk1MzQ4NGJhZTk1ZDBhMTZkZmEwOWU1fDB8MHw2Mzg0MTg1ODk2NjI4MzE0MTF8VW5rbm93bnxWR1ZoYlhOVFpXTjFjbWwwZVZObGNuWnBZMlY4ZXlKV0lqb2lNQzR3TGpBd01EQWlMQ0pRSWpvaVYybHVNeklpTENKQlRpSTZJazkwYUdWeUlpd2lWMVFpT2pFeGZRPT18MXxMMk5vWVhSekx6RTVPbUV4TXpWaFptRmxMV0V6WlRndE5EQmtOeTFoTkRaa0xUUmlZelZpTW1GbVptUTRNRjloTlRBeVlXRXhOeTFsTlRVeUxUUTFPV1V0T0RSaE15MDBNelV3TldSbFpXRXhOemhBZFc1eExtZGliQzV6Y0dGalpYTXZiV1Z6YzJGblpYTXZNVGN3TmpJMk1qRTJOVFEwTmc9PXw1MTQxMjI3YmU4NmU0MzViODA5ZDA4ZGMxZTUzMjZkOXwxNTJlN2VmMzk5MDU0NGUwYWY4M2ExMTdiMmFlYTM2OQ%3D%3D&amp;sdata=aC9Sa2hSWTk0VVVlV3dteXBzMDltdWdxQlFpMHlncllCTmN4d2I4MThqUT0%3D&amp;ovuser=be7760ed-5953-484b-ae95-d0a16dfa09e5%2CJess.Bowen122%40mod.gov.uk&amp;OR=Teams-HL&amp;CT=1706266552109&amp;clickparams=eyJBcHBOYW1lIjoiVGVhbXMtRGVza3RvcCIsIkFwcFZlcnNpb24iOiI0OS8yMzExMzAyODcyNCIsIkhhc0ZlZGVyYXRlZFVzZXIiOmZhbHNlfQ%3D%3D</vt:lpwstr>
      </vt:variant>
      <vt:variant>
        <vt:lpwstr/>
      </vt:variant>
      <vt:variant>
        <vt:i4>524293</vt:i4>
      </vt:variant>
      <vt:variant>
        <vt:i4>1827</vt:i4>
      </vt:variant>
      <vt:variant>
        <vt:i4>0</vt:i4>
      </vt:variant>
      <vt:variant>
        <vt:i4>5</vt:i4>
      </vt:variant>
      <vt:variant>
        <vt:lpwstr>https://www.gov.uk/government/collections/jsp-375-health-and-safety-handbook</vt:lpwstr>
      </vt:variant>
      <vt:variant>
        <vt:lpwstr/>
      </vt:variant>
      <vt:variant>
        <vt:i4>7536677</vt:i4>
      </vt:variant>
      <vt:variant>
        <vt:i4>1824</vt:i4>
      </vt:variant>
      <vt:variant>
        <vt:i4>0</vt:i4>
      </vt:variant>
      <vt:variant>
        <vt:i4>5</vt:i4>
      </vt:variant>
      <vt:variant>
        <vt:lpwstr>https://transportsafety.web.logis.r.mil.uk/Businessarea/Details/223</vt:lpwstr>
      </vt:variant>
      <vt:variant>
        <vt:lpwstr/>
      </vt:variant>
      <vt:variant>
        <vt:i4>1835073</vt:i4>
      </vt:variant>
      <vt:variant>
        <vt:i4>1821</vt:i4>
      </vt:variant>
      <vt:variant>
        <vt:i4>0</vt:i4>
      </vt:variant>
      <vt:variant>
        <vt:i4>5</vt:i4>
      </vt:variant>
      <vt:variant>
        <vt:lpwstr>https://www.gov.uk/government/publications/defence-environmental-management-system-framework-jsp-816</vt:lpwstr>
      </vt:variant>
      <vt:variant>
        <vt:lpwstr/>
      </vt:variant>
      <vt:variant>
        <vt:i4>7012458</vt:i4>
      </vt:variant>
      <vt:variant>
        <vt:i4>1818</vt:i4>
      </vt:variant>
      <vt:variant>
        <vt:i4>0</vt:i4>
      </vt:variant>
      <vt:variant>
        <vt:i4>5</vt:i4>
      </vt:variant>
      <vt:variant>
        <vt:lpwstr>https://www.gov.uk/government/collections/defence-safety-management-system-jsp-815</vt:lpwstr>
      </vt:variant>
      <vt:variant>
        <vt:lpwstr/>
      </vt:variant>
      <vt:variant>
        <vt:i4>3145772</vt:i4>
      </vt:variant>
      <vt:variant>
        <vt:i4>1815</vt:i4>
      </vt:variant>
      <vt:variant>
        <vt:i4>0</vt:i4>
      </vt:variant>
      <vt:variant>
        <vt:i4>5</vt:i4>
      </vt:variant>
      <vt:variant>
        <vt:lpwstr>https://www.legislation.gov.uk/uksi/1999/3242/contents</vt:lpwstr>
      </vt:variant>
      <vt:variant>
        <vt:lpwstr/>
      </vt:variant>
      <vt:variant>
        <vt:i4>5308498</vt:i4>
      </vt:variant>
      <vt:variant>
        <vt:i4>1812</vt:i4>
      </vt:variant>
      <vt:variant>
        <vt:i4>0</vt:i4>
      </vt:variant>
      <vt:variant>
        <vt:i4>5</vt:i4>
      </vt:variant>
      <vt:variant>
        <vt:lpwstr>https://www.legislation.gov.uk/ukpga/1974/37/contents</vt:lpwstr>
      </vt:variant>
      <vt:variant>
        <vt:lpwstr/>
      </vt:variant>
      <vt:variant>
        <vt:i4>6946857</vt:i4>
      </vt:variant>
      <vt:variant>
        <vt:i4>1809</vt:i4>
      </vt:variant>
      <vt:variant>
        <vt:i4>0</vt:i4>
      </vt:variant>
      <vt:variant>
        <vt:i4>5</vt:i4>
      </vt:variant>
      <vt:variant>
        <vt:lpwstr>https://www.icao.int/safety/DangerousGoods/Pages/annex-18.aspx</vt:lpwstr>
      </vt:variant>
      <vt:variant>
        <vt:lpwstr/>
      </vt:variant>
      <vt:variant>
        <vt:i4>5701723</vt:i4>
      </vt:variant>
      <vt:variant>
        <vt:i4>1806</vt:i4>
      </vt:variant>
      <vt:variant>
        <vt:i4>0</vt:i4>
      </vt:variant>
      <vt:variant>
        <vt:i4>5</vt:i4>
      </vt:variant>
      <vt:variant>
        <vt:lpwstr>https://www.icao.int/safety/DangerousGoods/Pages/Doc9284-Technical-Instructions.aspx</vt:lpwstr>
      </vt:variant>
      <vt:variant>
        <vt:lpwstr/>
      </vt:variant>
      <vt:variant>
        <vt:i4>2883618</vt:i4>
      </vt:variant>
      <vt:variant>
        <vt:i4>1803</vt:i4>
      </vt:variant>
      <vt:variant>
        <vt:i4>0</vt:i4>
      </vt:variant>
      <vt:variant>
        <vt:i4>5</vt:i4>
      </vt:variant>
      <vt:variant>
        <vt:lpwstr>https://www.imo.org/en/OurWork/Safety/Pages/DangerousGoods-default.aspx</vt:lpwstr>
      </vt:variant>
      <vt:variant>
        <vt:lpwstr/>
      </vt:variant>
      <vt:variant>
        <vt:i4>655448</vt:i4>
      </vt:variant>
      <vt:variant>
        <vt:i4>1800</vt:i4>
      </vt:variant>
      <vt:variant>
        <vt:i4>0</vt:i4>
      </vt:variant>
      <vt:variant>
        <vt:i4>5</vt:i4>
      </vt:variant>
      <vt:variant>
        <vt:lpwstr>https://eur-lex.europa.eu/EN/legal-content/summary/rail-safety-transport-of-dangerous-goods-by-rail.html</vt:lpwstr>
      </vt:variant>
      <vt:variant>
        <vt:lpwstr/>
      </vt:variant>
      <vt:variant>
        <vt:i4>1704026</vt:i4>
      </vt:variant>
      <vt:variant>
        <vt:i4>1797</vt:i4>
      </vt:variant>
      <vt:variant>
        <vt:i4>0</vt:i4>
      </vt:variant>
      <vt:variant>
        <vt:i4>5</vt:i4>
      </vt:variant>
      <vt:variant>
        <vt:lpwstr>https://unece.org/transport/standards/transport/dangerous-goods/adr-2023-agreement-concerning-international-carriage</vt:lpwstr>
      </vt:variant>
      <vt:variant>
        <vt:lpwstr/>
      </vt:variant>
      <vt:variant>
        <vt:i4>524293</vt:i4>
      </vt:variant>
      <vt:variant>
        <vt:i4>1794</vt:i4>
      </vt:variant>
      <vt:variant>
        <vt:i4>0</vt:i4>
      </vt:variant>
      <vt:variant>
        <vt:i4>5</vt:i4>
      </vt:variant>
      <vt:variant>
        <vt:lpwstr>https://www.gov.uk/government/collections/jsp-375-health-and-safety-handbook</vt:lpwstr>
      </vt:variant>
      <vt:variant>
        <vt:lpwstr/>
      </vt:variant>
      <vt:variant>
        <vt:i4>1835073</vt:i4>
      </vt:variant>
      <vt:variant>
        <vt:i4>1791</vt:i4>
      </vt:variant>
      <vt:variant>
        <vt:i4>0</vt:i4>
      </vt:variant>
      <vt:variant>
        <vt:i4>5</vt:i4>
      </vt:variant>
      <vt:variant>
        <vt:lpwstr>https://www.gov.uk/government/publications/defence-environmental-management-system-framework-jsp-816</vt:lpwstr>
      </vt:variant>
      <vt:variant>
        <vt:lpwstr/>
      </vt:variant>
      <vt:variant>
        <vt:i4>7012458</vt:i4>
      </vt:variant>
      <vt:variant>
        <vt:i4>1788</vt:i4>
      </vt:variant>
      <vt:variant>
        <vt:i4>0</vt:i4>
      </vt:variant>
      <vt:variant>
        <vt:i4>5</vt:i4>
      </vt:variant>
      <vt:variant>
        <vt:lpwstr>https://www.gov.uk/government/collections/defence-safety-management-system-jsp-815</vt:lpwstr>
      </vt:variant>
      <vt:variant>
        <vt:lpwstr/>
      </vt:variant>
      <vt:variant>
        <vt:i4>3407913</vt:i4>
      </vt:variant>
      <vt:variant>
        <vt:i4>1785</vt:i4>
      </vt:variant>
      <vt:variant>
        <vt:i4>0</vt:i4>
      </vt:variant>
      <vt:variant>
        <vt:i4>5</vt:i4>
      </vt:variant>
      <vt:variant>
        <vt:lpwstr>https://www.legislation.gov.uk/uksi/1998/2306/contents</vt:lpwstr>
      </vt:variant>
      <vt:variant>
        <vt:lpwstr/>
      </vt:variant>
      <vt:variant>
        <vt:i4>3145772</vt:i4>
      </vt:variant>
      <vt:variant>
        <vt:i4>1782</vt:i4>
      </vt:variant>
      <vt:variant>
        <vt:i4>0</vt:i4>
      </vt:variant>
      <vt:variant>
        <vt:i4>5</vt:i4>
      </vt:variant>
      <vt:variant>
        <vt:lpwstr>https://www.legislation.gov.uk/uksi/1999/3242/contents</vt:lpwstr>
      </vt:variant>
      <vt:variant>
        <vt:lpwstr/>
      </vt:variant>
      <vt:variant>
        <vt:i4>5308498</vt:i4>
      </vt:variant>
      <vt:variant>
        <vt:i4>1779</vt:i4>
      </vt:variant>
      <vt:variant>
        <vt:i4>0</vt:i4>
      </vt:variant>
      <vt:variant>
        <vt:i4>5</vt:i4>
      </vt:variant>
      <vt:variant>
        <vt:lpwstr>https://www.legislation.gov.uk/ukpga/1974/37/contents</vt:lpwstr>
      </vt:variant>
      <vt:variant>
        <vt:lpwstr/>
      </vt:variant>
      <vt:variant>
        <vt:i4>262172</vt:i4>
      </vt:variant>
      <vt:variant>
        <vt:i4>1776</vt:i4>
      </vt:variant>
      <vt:variant>
        <vt:i4>0</vt:i4>
      </vt:variant>
      <vt:variant>
        <vt:i4>5</vt:i4>
      </vt:variant>
      <vt:variant>
        <vt:lpwstr>https://www.gov.uk/driving-medical-conditions</vt:lpwstr>
      </vt:variant>
      <vt:variant>
        <vt:lpwstr/>
      </vt:variant>
      <vt:variant>
        <vt:i4>4063269</vt:i4>
      </vt:variant>
      <vt:variant>
        <vt:i4>1773</vt:i4>
      </vt:variant>
      <vt:variant>
        <vt:i4>0</vt:i4>
      </vt:variant>
      <vt:variant>
        <vt:i4>5</vt:i4>
      </vt:variant>
      <vt:variant>
        <vt:lpwstr>https://www.legislation.gov.uk/uksi/1986/1078/contents</vt:lpwstr>
      </vt:variant>
      <vt:variant>
        <vt:lpwstr/>
      </vt:variant>
      <vt:variant>
        <vt:i4>7274545</vt:i4>
      </vt:variant>
      <vt:variant>
        <vt:i4>1770</vt:i4>
      </vt:variant>
      <vt:variant>
        <vt:i4>0</vt:i4>
      </vt:variant>
      <vt:variant>
        <vt:i4>5</vt:i4>
      </vt:variant>
      <vt:variant>
        <vt:lpwstr>https://www.hse.gov.uk/pubns/priced/hsg136.pdf</vt:lpwstr>
      </vt:variant>
      <vt:variant>
        <vt:lpwstr/>
      </vt:variant>
      <vt:variant>
        <vt:i4>4522050</vt:i4>
      </vt:variant>
      <vt:variant>
        <vt:i4>1767</vt:i4>
      </vt:variant>
      <vt:variant>
        <vt:i4>0</vt:i4>
      </vt:variant>
      <vt:variant>
        <vt:i4>5</vt:i4>
      </vt:variant>
      <vt:variant>
        <vt:lpwstr>https://www.hse.gov.uk/pubns/indg232.pdf</vt:lpwstr>
      </vt:variant>
      <vt:variant>
        <vt:lpwstr/>
      </vt:variant>
      <vt:variant>
        <vt:i4>3145772</vt:i4>
      </vt:variant>
      <vt:variant>
        <vt:i4>1764</vt:i4>
      </vt:variant>
      <vt:variant>
        <vt:i4>0</vt:i4>
      </vt:variant>
      <vt:variant>
        <vt:i4>5</vt:i4>
      </vt:variant>
      <vt:variant>
        <vt:lpwstr>https://www.legislation.gov.uk/uksi/1999/3242/contents</vt:lpwstr>
      </vt:variant>
      <vt:variant>
        <vt:lpwstr/>
      </vt:variant>
      <vt:variant>
        <vt:i4>5308498</vt:i4>
      </vt:variant>
      <vt:variant>
        <vt:i4>1761</vt:i4>
      </vt:variant>
      <vt:variant>
        <vt:i4>0</vt:i4>
      </vt:variant>
      <vt:variant>
        <vt:i4>5</vt:i4>
      </vt:variant>
      <vt:variant>
        <vt:lpwstr>https://www.legislation.gov.uk/ukpga/1974/37/contents</vt:lpwstr>
      </vt:variant>
      <vt:variant>
        <vt:lpwstr/>
      </vt:variant>
      <vt:variant>
        <vt:i4>786450</vt:i4>
      </vt:variant>
      <vt:variant>
        <vt:i4>1758</vt:i4>
      </vt:variant>
      <vt:variant>
        <vt:i4>0</vt:i4>
      </vt:variant>
      <vt:variant>
        <vt:i4>5</vt:i4>
      </vt:variant>
      <vt:variant>
        <vt:lpwstr>https://www.gov.uk/guidance/import-or-export-wood-packaging-material</vt:lpwstr>
      </vt:variant>
      <vt:variant>
        <vt:lpwstr/>
      </vt:variant>
      <vt:variant>
        <vt:i4>524293</vt:i4>
      </vt:variant>
      <vt:variant>
        <vt:i4>1755</vt:i4>
      </vt:variant>
      <vt:variant>
        <vt:i4>0</vt:i4>
      </vt:variant>
      <vt:variant>
        <vt:i4>5</vt:i4>
      </vt:variant>
      <vt:variant>
        <vt:lpwstr>https://www.gov.uk/government/collections/jsp-375-health-and-safety-handbook</vt:lpwstr>
      </vt:variant>
      <vt:variant>
        <vt:lpwstr/>
      </vt:variant>
      <vt:variant>
        <vt:i4>2293860</vt:i4>
      </vt:variant>
      <vt:variant>
        <vt:i4>1752</vt:i4>
      </vt:variant>
      <vt:variant>
        <vt:i4>0</vt:i4>
      </vt:variant>
      <vt:variant>
        <vt:i4>5</vt:i4>
      </vt:variant>
      <vt:variant>
        <vt:lpwstr>https://www.iso.org/obp/ui/en/</vt:lpwstr>
      </vt:variant>
      <vt:variant>
        <vt:lpwstr>iso:std:iso:14001:ed-3:v1:en</vt:lpwstr>
      </vt:variant>
      <vt:variant>
        <vt:i4>1441829</vt:i4>
      </vt:variant>
      <vt:variant>
        <vt:i4>1749</vt:i4>
      </vt:variant>
      <vt:variant>
        <vt:i4>0</vt:i4>
      </vt:variant>
      <vt:variant>
        <vt:i4>5</vt:i4>
      </vt:variant>
      <vt:variant>
        <vt:lpwstr>https://www.iso.org/files/live/sites/isoorg/files/store/en/PUB100451_preview.pdf</vt:lpwstr>
      </vt:variant>
      <vt:variant>
        <vt:lpwstr/>
      </vt:variant>
      <vt:variant>
        <vt:i4>1835073</vt:i4>
      </vt:variant>
      <vt:variant>
        <vt:i4>1746</vt:i4>
      </vt:variant>
      <vt:variant>
        <vt:i4>0</vt:i4>
      </vt:variant>
      <vt:variant>
        <vt:i4>5</vt:i4>
      </vt:variant>
      <vt:variant>
        <vt:lpwstr>https://www.gov.uk/government/publications/defence-environmental-management-system-framework-jsp-816</vt:lpwstr>
      </vt:variant>
      <vt:variant>
        <vt:lpwstr/>
      </vt:variant>
      <vt:variant>
        <vt:i4>7012458</vt:i4>
      </vt:variant>
      <vt:variant>
        <vt:i4>1743</vt:i4>
      </vt:variant>
      <vt:variant>
        <vt:i4>0</vt:i4>
      </vt:variant>
      <vt:variant>
        <vt:i4>5</vt:i4>
      </vt:variant>
      <vt:variant>
        <vt:lpwstr>https://www.gov.uk/government/collections/defence-safety-management-system-jsp-815</vt:lpwstr>
      </vt:variant>
      <vt:variant>
        <vt:lpwstr/>
      </vt:variant>
      <vt:variant>
        <vt:i4>3735589</vt:i4>
      </vt:variant>
      <vt:variant>
        <vt:i4>1740</vt:i4>
      </vt:variant>
      <vt:variant>
        <vt:i4>0</vt:i4>
      </vt:variant>
      <vt:variant>
        <vt:i4>5</vt:i4>
      </vt:variant>
      <vt:variant>
        <vt:lpwstr>https://modgovuk.sharepoint.com/sites/IntranetDSA/SitePages/DLSR-Regulation-Certification.aspx</vt:lpwstr>
      </vt:variant>
      <vt:variant>
        <vt:lpwstr/>
      </vt:variant>
      <vt:variant>
        <vt:i4>7929929</vt:i4>
      </vt:variant>
      <vt:variant>
        <vt:i4>1737</vt:i4>
      </vt:variant>
      <vt:variant>
        <vt:i4>0</vt:i4>
      </vt:variant>
      <vt:variant>
        <vt:i4>5</vt:i4>
      </vt:variant>
      <vt:variant>
        <vt:lpwstr>https://modgovuk.sharepoint.com/:w:/r/sites/IntranetDSA/_layouts/15/Doc.aspx?sourcedoc=%7b74270BF8-F447-4DB5-92D6-568A38610286%7d&amp;file=20200401-DLSR-SOP-3A-DLSR-NON-COMPLIANCE-CASE-TEMPLATE.docx&amp;action=default&amp;mobileredirect=true&amp;web=1</vt:lpwstr>
      </vt:variant>
      <vt:variant>
        <vt:lpwstr/>
      </vt:variant>
      <vt:variant>
        <vt:i4>2293860</vt:i4>
      </vt:variant>
      <vt:variant>
        <vt:i4>1734</vt:i4>
      </vt:variant>
      <vt:variant>
        <vt:i4>0</vt:i4>
      </vt:variant>
      <vt:variant>
        <vt:i4>5</vt:i4>
      </vt:variant>
      <vt:variant>
        <vt:lpwstr>https://www.iso.org/obp/ui/en/</vt:lpwstr>
      </vt:variant>
      <vt:variant>
        <vt:lpwstr>iso:std:iso:14001:ed-3:v1:en</vt:lpwstr>
      </vt:variant>
      <vt:variant>
        <vt:i4>1441829</vt:i4>
      </vt:variant>
      <vt:variant>
        <vt:i4>1731</vt:i4>
      </vt:variant>
      <vt:variant>
        <vt:i4>0</vt:i4>
      </vt:variant>
      <vt:variant>
        <vt:i4>5</vt:i4>
      </vt:variant>
      <vt:variant>
        <vt:lpwstr>https://www.iso.org/files/live/sites/isoorg/files/store/en/PUB100451_preview.pdf</vt:lpwstr>
      </vt:variant>
      <vt:variant>
        <vt:lpwstr/>
      </vt:variant>
      <vt:variant>
        <vt:i4>3145772</vt:i4>
      </vt:variant>
      <vt:variant>
        <vt:i4>1728</vt:i4>
      </vt:variant>
      <vt:variant>
        <vt:i4>0</vt:i4>
      </vt:variant>
      <vt:variant>
        <vt:i4>5</vt:i4>
      </vt:variant>
      <vt:variant>
        <vt:lpwstr>https://www.legislation.gov.uk/uksi/1999/3242/contents</vt:lpwstr>
      </vt:variant>
      <vt:variant>
        <vt:lpwstr/>
      </vt:variant>
      <vt:variant>
        <vt:i4>5308498</vt:i4>
      </vt:variant>
      <vt:variant>
        <vt:i4>1725</vt:i4>
      </vt:variant>
      <vt:variant>
        <vt:i4>0</vt:i4>
      </vt:variant>
      <vt:variant>
        <vt:i4>5</vt:i4>
      </vt:variant>
      <vt:variant>
        <vt:lpwstr>https://www.legislation.gov.uk/ukpga/1974/37/contents</vt:lpwstr>
      </vt:variant>
      <vt:variant>
        <vt:lpwstr/>
      </vt:variant>
      <vt:variant>
        <vt:i4>7798796</vt:i4>
      </vt:variant>
      <vt:variant>
        <vt:i4>1722</vt:i4>
      </vt:variant>
      <vt:variant>
        <vt:i4>0</vt:i4>
      </vt:variant>
      <vt:variant>
        <vt:i4>5</vt:i4>
      </vt:variant>
      <vt:variant>
        <vt:lpwstr/>
      </vt:variant>
      <vt:variant>
        <vt:lpwstr>Regulation_514</vt:lpwstr>
      </vt:variant>
      <vt:variant>
        <vt:i4>7405580</vt:i4>
      </vt:variant>
      <vt:variant>
        <vt:i4>1719</vt:i4>
      </vt:variant>
      <vt:variant>
        <vt:i4>0</vt:i4>
      </vt:variant>
      <vt:variant>
        <vt:i4>5</vt:i4>
      </vt:variant>
      <vt:variant>
        <vt:lpwstr/>
      </vt:variant>
      <vt:variant>
        <vt:lpwstr>Regulation_512</vt:lpwstr>
      </vt:variant>
      <vt:variant>
        <vt:i4>7471116</vt:i4>
      </vt:variant>
      <vt:variant>
        <vt:i4>1716</vt:i4>
      </vt:variant>
      <vt:variant>
        <vt:i4>0</vt:i4>
      </vt:variant>
      <vt:variant>
        <vt:i4>5</vt:i4>
      </vt:variant>
      <vt:variant>
        <vt:lpwstr/>
      </vt:variant>
      <vt:variant>
        <vt:lpwstr>Regulation_511</vt:lpwstr>
      </vt:variant>
      <vt:variant>
        <vt:i4>7995405</vt:i4>
      </vt:variant>
      <vt:variant>
        <vt:i4>1713</vt:i4>
      </vt:variant>
      <vt:variant>
        <vt:i4>0</vt:i4>
      </vt:variant>
      <vt:variant>
        <vt:i4>5</vt:i4>
      </vt:variant>
      <vt:variant>
        <vt:lpwstr/>
      </vt:variant>
      <vt:variant>
        <vt:lpwstr>Regulation_509</vt:lpwstr>
      </vt:variant>
      <vt:variant>
        <vt:i4>7602189</vt:i4>
      </vt:variant>
      <vt:variant>
        <vt:i4>1710</vt:i4>
      </vt:variant>
      <vt:variant>
        <vt:i4>0</vt:i4>
      </vt:variant>
      <vt:variant>
        <vt:i4>5</vt:i4>
      </vt:variant>
      <vt:variant>
        <vt:lpwstr/>
      </vt:variant>
      <vt:variant>
        <vt:lpwstr>Regulation_507</vt:lpwstr>
      </vt:variant>
      <vt:variant>
        <vt:i4>7340045</vt:i4>
      </vt:variant>
      <vt:variant>
        <vt:i4>1707</vt:i4>
      </vt:variant>
      <vt:variant>
        <vt:i4>0</vt:i4>
      </vt:variant>
      <vt:variant>
        <vt:i4>5</vt:i4>
      </vt:variant>
      <vt:variant>
        <vt:lpwstr/>
      </vt:variant>
      <vt:variant>
        <vt:lpwstr>Regulation_503</vt:lpwstr>
      </vt:variant>
      <vt:variant>
        <vt:i4>7340045</vt:i4>
      </vt:variant>
      <vt:variant>
        <vt:i4>1704</vt:i4>
      </vt:variant>
      <vt:variant>
        <vt:i4>0</vt:i4>
      </vt:variant>
      <vt:variant>
        <vt:i4>5</vt:i4>
      </vt:variant>
      <vt:variant>
        <vt:lpwstr/>
      </vt:variant>
      <vt:variant>
        <vt:lpwstr>Regulation_503</vt:lpwstr>
      </vt:variant>
      <vt:variant>
        <vt:i4>393230</vt:i4>
      </vt:variant>
      <vt:variant>
        <vt:i4>1701</vt:i4>
      </vt:variant>
      <vt:variant>
        <vt:i4>0</vt:i4>
      </vt:variant>
      <vt:variant>
        <vt:i4>5</vt:i4>
      </vt:variant>
      <vt:variant>
        <vt:lpwstr/>
      </vt:variant>
      <vt:variant>
        <vt:lpwstr>Introduction_500_Series_Part_1</vt:lpwstr>
      </vt:variant>
      <vt:variant>
        <vt:i4>7405581</vt:i4>
      </vt:variant>
      <vt:variant>
        <vt:i4>1698</vt:i4>
      </vt:variant>
      <vt:variant>
        <vt:i4>0</vt:i4>
      </vt:variant>
      <vt:variant>
        <vt:i4>5</vt:i4>
      </vt:variant>
      <vt:variant>
        <vt:lpwstr/>
      </vt:variant>
      <vt:variant>
        <vt:lpwstr>Regulation_106</vt:lpwstr>
      </vt:variant>
      <vt:variant>
        <vt:i4>7798796</vt:i4>
      </vt:variant>
      <vt:variant>
        <vt:i4>1695</vt:i4>
      </vt:variant>
      <vt:variant>
        <vt:i4>0</vt:i4>
      </vt:variant>
      <vt:variant>
        <vt:i4>5</vt:i4>
      </vt:variant>
      <vt:variant>
        <vt:lpwstr/>
      </vt:variant>
      <vt:variant>
        <vt:lpwstr>Regulation_514</vt:lpwstr>
      </vt:variant>
      <vt:variant>
        <vt:i4>7405580</vt:i4>
      </vt:variant>
      <vt:variant>
        <vt:i4>1692</vt:i4>
      </vt:variant>
      <vt:variant>
        <vt:i4>0</vt:i4>
      </vt:variant>
      <vt:variant>
        <vt:i4>5</vt:i4>
      </vt:variant>
      <vt:variant>
        <vt:lpwstr/>
      </vt:variant>
      <vt:variant>
        <vt:lpwstr>Regulation_512</vt:lpwstr>
      </vt:variant>
      <vt:variant>
        <vt:i4>7471116</vt:i4>
      </vt:variant>
      <vt:variant>
        <vt:i4>1689</vt:i4>
      </vt:variant>
      <vt:variant>
        <vt:i4>0</vt:i4>
      </vt:variant>
      <vt:variant>
        <vt:i4>5</vt:i4>
      </vt:variant>
      <vt:variant>
        <vt:lpwstr/>
      </vt:variant>
      <vt:variant>
        <vt:lpwstr>Regulation_511</vt:lpwstr>
      </vt:variant>
      <vt:variant>
        <vt:i4>7995405</vt:i4>
      </vt:variant>
      <vt:variant>
        <vt:i4>1686</vt:i4>
      </vt:variant>
      <vt:variant>
        <vt:i4>0</vt:i4>
      </vt:variant>
      <vt:variant>
        <vt:i4>5</vt:i4>
      </vt:variant>
      <vt:variant>
        <vt:lpwstr/>
      </vt:variant>
      <vt:variant>
        <vt:lpwstr>Regulation_509</vt:lpwstr>
      </vt:variant>
      <vt:variant>
        <vt:i4>7602189</vt:i4>
      </vt:variant>
      <vt:variant>
        <vt:i4>1683</vt:i4>
      </vt:variant>
      <vt:variant>
        <vt:i4>0</vt:i4>
      </vt:variant>
      <vt:variant>
        <vt:i4>5</vt:i4>
      </vt:variant>
      <vt:variant>
        <vt:lpwstr/>
      </vt:variant>
      <vt:variant>
        <vt:lpwstr>Regulation_507</vt:lpwstr>
      </vt:variant>
      <vt:variant>
        <vt:i4>7733261</vt:i4>
      </vt:variant>
      <vt:variant>
        <vt:i4>1680</vt:i4>
      </vt:variant>
      <vt:variant>
        <vt:i4>0</vt:i4>
      </vt:variant>
      <vt:variant>
        <vt:i4>5</vt:i4>
      </vt:variant>
      <vt:variant>
        <vt:lpwstr/>
      </vt:variant>
      <vt:variant>
        <vt:lpwstr>Regulation_505</vt:lpwstr>
      </vt:variant>
      <vt:variant>
        <vt:i4>7340045</vt:i4>
      </vt:variant>
      <vt:variant>
        <vt:i4>1677</vt:i4>
      </vt:variant>
      <vt:variant>
        <vt:i4>0</vt:i4>
      </vt:variant>
      <vt:variant>
        <vt:i4>5</vt:i4>
      </vt:variant>
      <vt:variant>
        <vt:lpwstr/>
      </vt:variant>
      <vt:variant>
        <vt:lpwstr>Regulation_503</vt:lpwstr>
      </vt:variant>
      <vt:variant>
        <vt:i4>7405581</vt:i4>
      </vt:variant>
      <vt:variant>
        <vt:i4>1674</vt:i4>
      </vt:variant>
      <vt:variant>
        <vt:i4>0</vt:i4>
      </vt:variant>
      <vt:variant>
        <vt:i4>5</vt:i4>
      </vt:variant>
      <vt:variant>
        <vt:lpwstr/>
      </vt:variant>
      <vt:variant>
        <vt:lpwstr>Regulation_502</vt:lpwstr>
      </vt:variant>
      <vt:variant>
        <vt:i4>393230</vt:i4>
      </vt:variant>
      <vt:variant>
        <vt:i4>1671</vt:i4>
      </vt:variant>
      <vt:variant>
        <vt:i4>0</vt:i4>
      </vt:variant>
      <vt:variant>
        <vt:i4>5</vt:i4>
      </vt:variant>
      <vt:variant>
        <vt:lpwstr/>
      </vt:variant>
      <vt:variant>
        <vt:lpwstr>Introduction_500_Series_Part_1</vt:lpwstr>
      </vt:variant>
      <vt:variant>
        <vt:i4>7471117</vt:i4>
      </vt:variant>
      <vt:variant>
        <vt:i4>1668</vt:i4>
      </vt:variant>
      <vt:variant>
        <vt:i4>0</vt:i4>
      </vt:variant>
      <vt:variant>
        <vt:i4>5</vt:i4>
      </vt:variant>
      <vt:variant>
        <vt:lpwstr/>
      </vt:variant>
      <vt:variant>
        <vt:lpwstr>Regulation_105</vt:lpwstr>
      </vt:variant>
      <vt:variant>
        <vt:i4>7471117</vt:i4>
      </vt:variant>
      <vt:variant>
        <vt:i4>1665</vt:i4>
      </vt:variant>
      <vt:variant>
        <vt:i4>0</vt:i4>
      </vt:variant>
      <vt:variant>
        <vt:i4>5</vt:i4>
      </vt:variant>
      <vt:variant>
        <vt:lpwstr/>
      </vt:variant>
      <vt:variant>
        <vt:lpwstr>Regulation_501</vt:lpwstr>
      </vt:variant>
      <vt:variant>
        <vt:i4>393230</vt:i4>
      </vt:variant>
      <vt:variant>
        <vt:i4>1662</vt:i4>
      </vt:variant>
      <vt:variant>
        <vt:i4>0</vt:i4>
      </vt:variant>
      <vt:variant>
        <vt:i4>5</vt:i4>
      </vt:variant>
      <vt:variant>
        <vt:lpwstr/>
      </vt:variant>
      <vt:variant>
        <vt:lpwstr>Introduction_500_Series_Part_1</vt:lpwstr>
      </vt:variant>
      <vt:variant>
        <vt:i4>7536653</vt:i4>
      </vt:variant>
      <vt:variant>
        <vt:i4>1659</vt:i4>
      </vt:variant>
      <vt:variant>
        <vt:i4>0</vt:i4>
      </vt:variant>
      <vt:variant>
        <vt:i4>5</vt:i4>
      </vt:variant>
      <vt:variant>
        <vt:lpwstr/>
      </vt:variant>
      <vt:variant>
        <vt:lpwstr>Regulation_104</vt:lpwstr>
      </vt:variant>
      <vt:variant>
        <vt:i4>7405580</vt:i4>
      </vt:variant>
      <vt:variant>
        <vt:i4>1656</vt:i4>
      </vt:variant>
      <vt:variant>
        <vt:i4>0</vt:i4>
      </vt:variant>
      <vt:variant>
        <vt:i4>5</vt:i4>
      </vt:variant>
      <vt:variant>
        <vt:lpwstr/>
      </vt:variant>
      <vt:variant>
        <vt:lpwstr>Regulation_512</vt:lpwstr>
      </vt:variant>
      <vt:variant>
        <vt:i4>7995405</vt:i4>
      </vt:variant>
      <vt:variant>
        <vt:i4>1653</vt:i4>
      </vt:variant>
      <vt:variant>
        <vt:i4>0</vt:i4>
      </vt:variant>
      <vt:variant>
        <vt:i4>5</vt:i4>
      </vt:variant>
      <vt:variant>
        <vt:lpwstr/>
      </vt:variant>
      <vt:variant>
        <vt:lpwstr>Regulation_509</vt:lpwstr>
      </vt:variant>
      <vt:variant>
        <vt:i4>7733261</vt:i4>
      </vt:variant>
      <vt:variant>
        <vt:i4>1650</vt:i4>
      </vt:variant>
      <vt:variant>
        <vt:i4>0</vt:i4>
      </vt:variant>
      <vt:variant>
        <vt:i4>5</vt:i4>
      </vt:variant>
      <vt:variant>
        <vt:lpwstr/>
      </vt:variant>
      <vt:variant>
        <vt:lpwstr>Regulation_505</vt:lpwstr>
      </vt:variant>
      <vt:variant>
        <vt:i4>7340045</vt:i4>
      </vt:variant>
      <vt:variant>
        <vt:i4>1647</vt:i4>
      </vt:variant>
      <vt:variant>
        <vt:i4>0</vt:i4>
      </vt:variant>
      <vt:variant>
        <vt:i4>5</vt:i4>
      </vt:variant>
      <vt:variant>
        <vt:lpwstr/>
      </vt:variant>
      <vt:variant>
        <vt:lpwstr>Regulation_503</vt:lpwstr>
      </vt:variant>
      <vt:variant>
        <vt:i4>7405581</vt:i4>
      </vt:variant>
      <vt:variant>
        <vt:i4>1644</vt:i4>
      </vt:variant>
      <vt:variant>
        <vt:i4>0</vt:i4>
      </vt:variant>
      <vt:variant>
        <vt:i4>5</vt:i4>
      </vt:variant>
      <vt:variant>
        <vt:lpwstr/>
      </vt:variant>
      <vt:variant>
        <vt:lpwstr>Regulation_502</vt:lpwstr>
      </vt:variant>
      <vt:variant>
        <vt:i4>393230</vt:i4>
      </vt:variant>
      <vt:variant>
        <vt:i4>1641</vt:i4>
      </vt:variant>
      <vt:variant>
        <vt:i4>0</vt:i4>
      </vt:variant>
      <vt:variant>
        <vt:i4>5</vt:i4>
      </vt:variant>
      <vt:variant>
        <vt:lpwstr/>
      </vt:variant>
      <vt:variant>
        <vt:lpwstr>Introduction_500_Series_Part_1</vt:lpwstr>
      </vt:variant>
      <vt:variant>
        <vt:i4>7602189</vt:i4>
      </vt:variant>
      <vt:variant>
        <vt:i4>1638</vt:i4>
      </vt:variant>
      <vt:variant>
        <vt:i4>0</vt:i4>
      </vt:variant>
      <vt:variant>
        <vt:i4>5</vt:i4>
      </vt:variant>
      <vt:variant>
        <vt:lpwstr/>
      </vt:variant>
      <vt:variant>
        <vt:lpwstr>Regulation_103</vt:lpwstr>
      </vt:variant>
      <vt:variant>
        <vt:i4>7471117</vt:i4>
      </vt:variant>
      <vt:variant>
        <vt:i4>1635</vt:i4>
      </vt:variant>
      <vt:variant>
        <vt:i4>0</vt:i4>
      </vt:variant>
      <vt:variant>
        <vt:i4>5</vt:i4>
      </vt:variant>
      <vt:variant>
        <vt:lpwstr/>
      </vt:variant>
      <vt:variant>
        <vt:lpwstr>Regulation_501</vt:lpwstr>
      </vt:variant>
      <vt:variant>
        <vt:i4>393230</vt:i4>
      </vt:variant>
      <vt:variant>
        <vt:i4>1632</vt:i4>
      </vt:variant>
      <vt:variant>
        <vt:i4>0</vt:i4>
      </vt:variant>
      <vt:variant>
        <vt:i4>5</vt:i4>
      </vt:variant>
      <vt:variant>
        <vt:lpwstr/>
      </vt:variant>
      <vt:variant>
        <vt:lpwstr>Introduction_500_Series_Part_1</vt:lpwstr>
      </vt:variant>
      <vt:variant>
        <vt:i4>7667725</vt:i4>
      </vt:variant>
      <vt:variant>
        <vt:i4>1629</vt:i4>
      </vt:variant>
      <vt:variant>
        <vt:i4>0</vt:i4>
      </vt:variant>
      <vt:variant>
        <vt:i4>5</vt:i4>
      </vt:variant>
      <vt:variant>
        <vt:lpwstr/>
      </vt:variant>
      <vt:variant>
        <vt:lpwstr>Regulation_102</vt:lpwstr>
      </vt:variant>
      <vt:variant>
        <vt:i4>393230</vt:i4>
      </vt:variant>
      <vt:variant>
        <vt:i4>1626</vt:i4>
      </vt:variant>
      <vt:variant>
        <vt:i4>0</vt:i4>
      </vt:variant>
      <vt:variant>
        <vt:i4>5</vt:i4>
      </vt:variant>
      <vt:variant>
        <vt:lpwstr/>
      </vt:variant>
      <vt:variant>
        <vt:lpwstr>Introduction_500_Series_Part_1</vt:lpwstr>
      </vt:variant>
      <vt:variant>
        <vt:i4>7733261</vt:i4>
      </vt:variant>
      <vt:variant>
        <vt:i4>1623</vt:i4>
      </vt:variant>
      <vt:variant>
        <vt:i4>0</vt:i4>
      </vt:variant>
      <vt:variant>
        <vt:i4>5</vt:i4>
      </vt:variant>
      <vt:variant>
        <vt:lpwstr/>
      </vt:variant>
      <vt:variant>
        <vt:lpwstr>Regulation_101</vt:lpwstr>
      </vt:variant>
      <vt:variant>
        <vt:i4>7929888</vt:i4>
      </vt:variant>
      <vt:variant>
        <vt:i4>1620</vt:i4>
      </vt:variant>
      <vt:variant>
        <vt:i4>0</vt:i4>
      </vt:variant>
      <vt:variant>
        <vt:i4>5</vt:i4>
      </vt:variant>
      <vt:variant>
        <vt:lpwstr/>
      </vt:variant>
      <vt:variant>
        <vt:lpwstr>Introduction_100_Series</vt:lpwstr>
      </vt:variant>
      <vt:variant>
        <vt:i4>1835073</vt:i4>
      </vt:variant>
      <vt:variant>
        <vt:i4>1617</vt:i4>
      </vt:variant>
      <vt:variant>
        <vt:i4>0</vt:i4>
      </vt:variant>
      <vt:variant>
        <vt:i4>5</vt:i4>
      </vt:variant>
      <vt:variant>
        <vt:lpwstr>https://www.gov.uk/government/publications/defence-environmental-management-system-framework-jsp-816</vt:lpwstr>
      </vt:variant>
      <vt:variant>
        <vt:lpwstr/>
      </vt:variant>
      <vt:variant>
        <vt:i4>7012458</vt:i4>
      </vt:variant>
      <vt:variant>
        <vt:i4>1614</vt:i4>
      </vt:variant>
      <vt:variant>
        <vt:i4>0</vt:i4>
      </vt:variant>
      <vt:variant>
        <vt:i4>5</vt:i4>
      </vt:variant>
      <vt:variant>
        <vt:lpwstr>https://www.gov.uk/government/collections/defence-safety-management-system-jsp-815</vt:lpwstr>
      </vt:variant>
      <vt:variant>
        <vt:lpwstr/>
      </vt:variant>
      <vt:variant>
        <vt:i4>852031</vt:i4>
      </vt:variant>
      <vt:variant>
        <vt:i4>1611</vt:i4>
      </vt:variant>
      <vt:variant>
        <vt:i4>0</vt:i4>
      </vt:variant>
      <vt:variant>
        <vt:i4>5</vt:i4>
      </vt:variant>
      <vt:variant>
        <vt:lpwstr>https://assets.publishing.service.gov.uk/media/6595330c01760d00135cf9d4/Sofs_HSE_in_Defence_Policy_Statement.pdf</vt:lpwstr>
      </vt:variant>
      <vt:variant>
        <vt:lpwstr/>
      </vt:variant>
      <vt:variant>
        <vt:i4>1704024</vt:i4>
      </vt:variant>
      <vt:variant>
        <vt:i4>1608</vt:i4>
      </vt:variant>
      <vt:variant>
        <vt:i4>0</vt:i4>
      </vt:variant>
      <vt:variant>
        <vt:i4>5</vt:i4>
      </vt:variant>
      <vt:variant>
        <vt:lpwstr/>
      </vt:variant>
      <vt:variant>
        <vt:lpwstr>Pt1_Anx_A</vt:lpwstr>
      </vt:variant>
      <vt:variant>
        <vt:i4>1966141</vt:i4>
      </vt:variant>
      <vt:variant>
        <vt:i4>1601</vt:i4>
      </vt:variant>
      <vt:variant>
        <vt:i4>0</vt:i4>
      </vt:variant>
      <vt:variant>
        <vt:i4>5</vt:i4>
      </vt:variant>
      <vt:variant>
        <vt:lpwstr/>
      </vt:variant>
      <vt:variant>
        <vt:lpwstr>_Toc164781098</vt:lpwstr>
      </vt:variant>
      <vt:variant>
        <vt:i4>1966141</vt:i4>
      </vt:variant>
      <vt:variant>
        <vt:i4>1595</vt:i4>
      </vt:variant>
      <vt:variant>
        <vt:i4>0</vt:i4>
      </vt:variant>
      <vt:variant>
        <vt:i4>5</vt:i4>
      </vt:variant>
      <vt:variant>
        <vt:lpwstr/>
      </vt:variant>
      <vt:variant>
        <vt:lpwstr>_Toc164781097</vt:lpwstr>
      </vt:variant>
      <vt:variant>
        <vt:i4>1966141</vt:i4>
      </vt:variant>
      <vt:variant>
        <vt:i4>1589</vt:i4>
      </vt:variant>
      <vt:variant>
        <vt:i4>0</vt:i4>
      </vt:variant>
      <vt:variant>
        <vt:i4>5</vt:i4>
      </vt:variant>
      <vt:variant>
        <vt:lpwstr/>
      </vt:variant>
      <vt:variant>
        <vt:lpwstr>_Toc164781096</vt:lpwstr>
      </vt:variant>
      <vt:variant>
        <vt:i4>1966141</vt:i4>
      </vt:variant>
      <vt:variant>
        <vt:i4>1583</vt:i4>
      </vt:variant>
      <vt:variant>
        <vt:i4>0</vt:i4>
      </vt:variant>
      <vt:variant>
        <vt:i4>5</vt:i4>
      </vt:variant>
      <vt:variant>
        <vt:lpwstr/>
      </vt:variant>
      <vt:variant>
        <vt:lpwstr>_Toc164781092</vt:lpwstr>
      </vt:variant>
      <vt:variant>
        <vt:i4>1966141</vt:i4>
      </vt:variant>
      <vt:variant>
        <vt:i4>1577</vt:i4>
      </vt:variant>
      <vt:variant>
        <vt:i4>0</vt:i4>
      </vt:variant>
      <vt:variant>
        <vt:i4>5</vt:i4>
      </vt:variant>
      <vt:variant>
        <vt:lpwstr/>
      </vt:variant>
      <vt:variant>
        <vt:lpwstr>_Toc164781091</vt:lpwstr>
      </vt:variant>
      <vt:variant>
        <vt:i4>1966141</vt:i4>
      </vt:variant>
      <vt:variant>
        <vt:i4>1571</vt:i4>
      </vt:variant>
      <vt:variant>
        <vt:i4>0</vt:i4>
      </vt:variant>
      <vt:variant>
        <vt:i4>5</vt:i4>
      </vt:variant>
      <vt:variant>
        <vt:lpwstr/>
      </vt:variant>
      <vt:variant>
        <vt:lpwstr>_Toc164781090</vt:lpwstr>
      </vt:variant>
      <vt:variant>
        <vt:i4>2031677</vt:i4>
      </vt:variant>
      <vt:variant>
        <vt:i4>1565</vt:i4>
      </vt:variant>
      <vt:variant>
        <vt:i4>0</vt:i4>
      </vt:variant>
      <vt:variant>
        <vt:i4>5</vt:i4>
      </vt:variant>
      <vt:variant>
        <vt:lpwstr/>
      </vt:variant>
      <vt:variant>
        <vt:lpwstr>_Toc164781089</vt:lpwstr>
      </vt:variant>
      <vt:variant>
        <vt:i4>2031677</vt:i4>
      </vt:variant>
      <vt:variant>
        <vt:i4>1559</vt:i4>
      </vt:variant>
      <vt:variant>
        <vt:i4>0</vt:i4>
      </vt:variant>
      <vt:variant>
        <vt:i4>5</vt:i4>
      </vt:variant>
      <vt:variant>
        <vt:lpwstr/>
      </vt:variant>
      <vt:variant>
        <vt:lpwstr>_Toc164781088</vt:lpwstr>
      </vt:variant>
      <vt:variant>
        <vt:i4>2031677</vt:i4>
      </vt:variant>
      <vt:variant>
        <vt:i4>1553</vt:i4>
      </vt:variant>
      <vt:variant>
        <vt:i4>0</vt:i4>
      </vt:variant>
      <vt:variant>
        <vt:i4>5</vt:i4>
      </vt:variant>
      <vt:variant>
        <vt:lpwstr/>
      </vt:variant>
      <vt:variant>
        <vt:lpwstr>_Toc164781087</vt:lpwstr>
      </vt:variant>
      <vt:variant>
        <vt:i4>2031677</vt:i4>
      </vt:variant>
      <vt:variant>
        <vt:i4>1547</vt:i4>
      </vt:variant>
      <vt:variant>
        <vt:i4>0</vt:i4>
      </vt:variant>
      <vt:variant>
        <vt:i4>5</vt:i4>
      </vt:variant>
      <vt:variant>
        <vt:lpwstr/>
      </vt:variant>
      <vt:variant>
        <vt:lpwstr>_Toc164781086</vt:lpwstr>
      </vt:variant>
      <vt:variant>
        <vt:i4>2031677</vt:i4>
      </vt:variant>
      <vt:variant>
        <vt:i4>1541</vt:i4>
      </vt:variant>
      <vt:variant>
        <vt:i4>0</vt:i4>
      </vt:variant>
      <vt:variant>
        <vt:i4>5</vt:i4>
      </vt:variant>
      <vt:variant>
        <vt:lpwstr/>
      </vt:variant>
      <vt:variant>
        <vt:lpwstr>_Toc164781085</vt:lpwstr>
      </vt:variant>
      <vt:variant>
        <vt:i4>2031677</vt:i4>
      </vt:variant>
      <vt:variant>
        <vt:i4>1535</vt:i4>
      </vt:variant>
      <vt:variant>
        <vt:i4>0</vt:i4>
      </vt:variant>
      <vt:variant>
        <vt:i4>5</vt:i4>
      </vt:variant>
      <vt:variant>
        <vt:lpwstr/>
      </vt:variant>
      <vt:variant>
        <vt:lpwstr>_Toc164781084</vt:lpwstr>
      </vt:variant>
      <vt:variant>
        <vt:i4>2031677</vt:i4>
      </vt:variant>
      <vt:variant>
        <vt:i4>1529</vt:i4>
      </vt:variant>
      <vt:variant>
        <vt:i4>0</vt:i4>
      </vt:variant>
      <vt:variant>
        <vt:i4>5</vt:i4>
      </vt:variant>
      <vt:variant>
        <vt:lpwstr/>
      </vt:variant>
      <vt:variant>
        <vt:lpwstr>_Toc164781083</vt:lpwstr>
      </vt:variant>
      <vt:variant>
        <vt:i4>2031677</vt:i4>
      </vt:variant>
      <vt:variant>
        <vt:i4>1523</vt:i4>
      </vt:variant>
      <vt:variant>
        <vt:i4>0</vt:i4>
      </vt:variant>
      <vt:variant>
        <vt:i4>5</vt:i4>
      </vt:variant>
      <vt:variant>
        <vt:lpwstr/>
      </vt:variant>
      <vt:variant>
        <vt:lpwstr>_Toc164781082</vt:lpwstr>
      </vt:variant>
      <vt:variant>
        <vt:i4>2031677</vt:i4>
      </vt:variant>
      <vt:variant>
        <vt:i4>1517</vt:i4>
      </vt:variant>
      <vt:variant>
        <vt:i4>0</vt:i4>
      </vt:variant>
      <vt:variant>
        <vt:i4>5</vt:i4>
      </vt:variant>
      <vt:variant>
        <vt:lpwstr/>
      </vt:variant>
      <vt:variant>
        <vt:lpwstr>_Toc164781081</vt:lpwstr>
      </vt:variant>
      <vt:variant>
        <vt:i4>2031677</vt:i4>
      </vt:variant>
      <vt:variant>
        <vt:i4>1511</vt:i4>
      </vt:variant>
      <vt:variant>
        <vt:i4>0</vt:i4>
      </vt:variant>
      <vt:variant>
        <vt:i4>5</vt:i4>
      </vt:variant>
      <vt:variant>
        <vt:lpwstr/>
      </vt:variant>
      <vt:variant>
        <vt:lpwstr>_Toc164781080</vt:lpwstr>
      </vt:variant>
      <vt:variant>
        <vt:i4>1048637</vt:i4>
      </vt:variant>
      <vt:variant>
        <vt:i4>1505</vt:i4>
      </vt:variant>
      <vt:variant>
        <vt:i4>0</vt:i4>
      </vt:variant>
      <vt:variant>
        <vt:i4>5</vt:i4>
      </vt:variant>
      <vt:variant>
        <vt:lpwstr/>
      </vt:variant>
      <vt:variant>
        <vt:lpwstr>_Toc164781079</vt:lpwstr>
      </vt:variant>
      <vt:variant>
        <vt:i4>1114173</vt:i4>
      </vt:variant>
      <vt:variant>
        <vt:i4>1499</vt:i4>
      </vt:variant>
      <vt:variant>
        <vt:i4>0</vt:i4>
      </vt:variant>
      <vt:variant>
        <vt:i4>5</vt:i4>
      </vt:variant>
      <vt:variant>
        <vt:lpwstr/>
      </vt:variant>
      <vt:variant>
        <vt:lpwstr>_Toc164781069</vt:lpwstr>
      </vt:variant>
      <vt:variant>
        <vt:i4>1114173</vt:i4>
      </vt:variant>
      <vt:variant>
        <vt:i4>1493</vt:i4>
      </vt:variant>
      <vt:variant>
        <vt:i4>0</vt:i4>
      </vt:variant>
      <vt:variant>
        <vt:i4>5</vt:i4>
      </vt:variant>
      <vt:variant>
        <vt:lpwstr/>
      </vt:variant>
      <vt:variant>
        <vt:lpwstr>_Toc164781068</vt:lpwstr>
      </vt:variant>
      <vt:variant>
        <vt:i4>3538981</vt:i4>
      </vt:variant>
      <vt:variant>
        <vt:i4>1488</vt:i4>
      </vt:variant>
      <vt:variant>
        <vt:i4>0</vt:i4>
      </vt:variant>
      <vt:variant>
        <vt:i4>5</vt:i4>
      </vt:variant>
      <vt:variant>
        <vt:lpwstr>https://www.legislation.gov.uk/uksi/2013/3113/contents</vt:lpwstr>
      </vt:variant>
      <vt:variant>
        <vt:lpwstr/>
      </vt:variant>
      <vt:variant>
        <vt:i4>5963857</vt:i4>
      </vt:variant>
      <vt:variant>
        <vt:i4>1485</vt:i4>
      </vt:variant>
      <vt:variant>
        <vt:i4>0</vt:i4>
      </vt:variant>
      <vt:variant>
        <vt:i4>5</vt:i4>
      </vt:variant>
      <vt:variant>
        <vt:lpwstr>https://www.legislation.gov.uk/ukpga/1990/43/contents</vt:lpwstr>
      </vt:variant>
      <vt:variant>
        <vt:lpwstr/>
      </vt:variant>
      <vt:variant>
        <vt:i4>5308498</vt:i4>
      </vt:variant>
      <vt:variant>
        <vt:i4>1482</vt:i4>
      </vt:variant>
      <vt:variant>
        <vt:i4>0</vt:i4>
      </vt:variant>
      <vt:variant>
        <vt:i4>5</vt:i4>
      </vt:variant>
      <vt:variant>
        <vt:lpwstr>https://www.legislation.gov.uk/ukpga/1974/37/contents</vt:lpwstr>
      </vt:variant>
      <vt:variant>
        <vt:lpwstr/>
      </vt:variant>
      <vt:variant>
        <vt:i4>852031</vt:i4>
      </vt:variant>
      <vt:variant>
        <vt:i4>1479</vt:i4>
      </vt:variant>
      <vt:variant>
        <vt:i4>0</vt:i4>
      </vt:variant>
      <vt:variant>
        <vt:i4>5</vt:i4>
      </vt:variant>
      <vt:variant>
        <vt:lpwstr>https://assets.publishing.service.gov.uk/media/6595330c01760d00135cf9d4/Sofs_HSE_in_Defence_Policy_Statement.pdf</vt:lpwstr>
      </vt:variant>
      <vt:variant>
        <vt:lpwstr/>
      </vt:variant>
      <vt:variant>
        <vt:i4>6750332</vt:i4>
      </vt:variant>
      <vt:variant>
        <vt:i4>1476</vt:i4>
      </vt:variant>
      <vt:variant>
        <vt:i4>0</vt:i4>
      </vt:variant>
      <vt:variant>
        <vt:i4>5</vt:i4>
      </vt:variant>
      <vt:variant>
        <vt:lpwstr>https://www.legislation.gov.uk/ukpga/1988/52/section/75</vt:lpwstr>
      </vt:variant>
      <vt:variant>
        <vt:lpwstr/>
      </vt:variant>
      <vt:variant>
        <vt:i4>4063269</vt:i4>
      </vt:variant>
      <vt:variant>
        <vt:i4>1473</vt:i4>
      </vt:variant>
      <vt:variant>
        <vt:i4>0</vt:i4>
      </vt:variant>
      <vt:variant>
        <vt:i4>5</vt:i4>
      </vt:variant>
      <vt:variant>
        <vt:lpwstr>https://www.legislation.gov.uk/uksi/1986/1078/contents</vt:lpwstr>
      </vt:variant>
      <vt:variant>
        <vt:lpwstr/>
      </vt:variant>
      <vt:variant>
        <vt:i4>3538981</vt:i4>
      </vt:variant>
      <vt:variant>
        <vt:i4>1470</vt:i4>
      </vt:variant>
      <vt:variant>
        <vt:i4>0</vt:i4>
      </vt:variant>
      <vt:variant>
        <vt:i4>5</vt:i4>
      </vt:variant>
      <vt:variant>
        <vt:lpwstr>https://www.legislation.gov.uk/uksi/2013/3113/contents</vt:lpwstr>
      </vt:variant>
      <vt:variant>
        <vt:lpwstr/>
      </vt:variant>
      <vt:variant>
        <vt:i4>5963857</vt:i4>
      </vt:variant>
      <vt:variant>
        <vt:i4>1467</vt:i4>
      </vt:variant>
      <vt:variant>
        <vt:i4>0</vt:i4>
      </vt:variant>
      <vt:variant>
        <vt:i4>5</vt:i4>
      </vt:variant>
      <vt:variant>
        <vt:lpwstr>https://www.legislation.gov.uk/ukpga/1990/43/contents</vt:lpwstr>
      </vt:variant>
      <vt:variant>
        <vt:lpwstr/>
      </vt:variant>
      <vt:variant>
        <vt:i4>5308498</vt:i4>
      </vt:variant>
      <vt:variant>
        <vt:i4>1464</vt:i4>
      </vt:variant>
      <vt:variant>
        <vt:i4>0</vt:i4>
      </vt:variant>
      <vt:variant>
        <vt:i4>5</vt:i4>
      </vt:variant>
      <vt:variant>
        <vt:lpwstr>https://www.legislation.gov.uk/ukpga/1974/37/contents</vt:lpwstr>
      </vt:variant>
      <vt:variant>
        <vt:lpwstr/>
      </vt:variant>
      <vt:variant>
        <vt:i4>852031</vt:i4>
      </vt:variant>
      <vt:variant>
        <vt:i4>1461</vt:i4>
      </vt:variant>
      <vt:variant>
        <vt:i4>0</vt:i4>
      </vt:variant>
      <vt:variant>
        <vt:i4>5</vt:i4>
      </vt:variant>
      <vt:variant>
        <vt:lpwstr>https://assets.publishing.service.gov.uk/media/6595330c01760d00135cf9d4/Sofs_HSE_in_Defence_Policy_Statement.pdf</vt:lpwstr>
      </vt:variant>
      <vt:variant>
        <vt:lpwstr/>
      </vt:variant>
      <vt:variant>
        <vt:i4>4915265</vt:i4>
      </vt:variant>
      <vt:variant>
        <vt:i4>1458</vt:i4>
      </vt:variant>
      <vt:variant>
        <vt:i4>0</vt:i4>
      </vt:variant>
      <vt:variant>
        <vt:i4>5</vt:i4>
      </vt:variant>
      <vt:variant>
        <vt:lpwstr>https://modgovuk.sharepoint.com/sites/IntranetDSA/SitePages/DLSR-Equipment-Standards.aspx</vt:lpwstr>
      </vt:variant>
      <vt:variant>
        <vt:lpwstr/>
      </vt:variant>
      <vt:variant>
        <vt:i4>3866669</vt:i4>
      </vt:variant>
      <vt:variant>
        <vt:i4>1455</vt:i4>
      </vt:variant>
      <vt:variant>
        <vt:i4>0</vt:i4>
      </vt:variant>
      <vt:variant>
        <vt:i4>5</vt:i4>
      </vt:variant>
      <vt:variant>
        <vt:lpwstr>https://www.legislation.gov.uk/uksi/2009/1348/contents</vt:lpwstr>
      </vt:variant>
      <vt:variant>
        <vt:lpwstr/>
      </vt:variant>
      <vt:variant>
        <vt:i4>3735663</vt:i4>
      </vt:variant>
      <vt:variant>
        <vt:i4>1452</vt:i4>
      </vt:variant>
      <vt:variant>
        <vt:i4>0</vt:i4>
      </vt:variant>
      <vt:variant>
        <vt:i4>5</vt:i4>
      </vt:variant>
      <vt:variant>
        <vt:lpwstr>https://www.legislation.gov.uk/uksi/1988/1478/contents/made</vt:lpwstr>
      </vt:variant>
      <vt:variant>
        <vt:lpwstr/>
      </vt:variant>
      <vt:variant>
        <vt:i4>3604527</vt:i4>
      </vt:variant>
      <vt:variant>
        <vt:i4>1449</vt:i4>
      </vt:variant>
      <vt:variant>
        <vt:i4>0</vt:i4>
      </vt:variant>
      <vt:variant>
        <vt:i4>5</vt:i4>
      </vt:variant>
      <vt:variant>
        <vt:lpwstr>https://www.legislation.gov.uk/uksi/1981/1694/contents</vt:lpwstr>
      </vt:variant>
      <vt:variant>
        <vt:lpwstr/>
      </vt:variant>
      <vt:variant>
        <vt:i4>4915265</vt:i4>
      </vt:variant>
      <vt:variant>
        <vt:i4>1446</vt:i4>
      </vt:variant>
      <vt:variant>
        <vt:i4>0</vt:i4>
      </vt:variant>
      <vt:variant>
        <vt:i4>5</vt:i4>
      </vt:variant>
      <vt:variant>
        <vt:lpwstr>https://modgovuk.sharepoint.com/sites/IntranetDSA/SitePages/DLSR-Equipment-Standards.aspx</vt:lpwstr>
      </vt:variant>
      <vt:variant>
        <vt:lpwstr/>
      </vt:variant>
      <vt:variant>
        <vt:i4>5963864</vt:i4>
      </vt:variant>
      <vt:variant>
        <vt:i4>1443</vt:i4>
      </vt:variant>
      <vt:variant>
        <vt:i4>0</vt:i4>
      </vt:variant>
      <vt:variant>
        <vt:i4>5</vt:i4>
      </vt:variant>
      <vt:variant>
        <vt:lpwstr>https://www.legislation.gov.uk/ukpga/1988/52/contents</vt:lpwstr>
      </vt:variant>
      <vt:variant>
        <vt:lpwstr/>
      </vt:variant>
      <vt:variant>
        <vt:i4>4915265</vt:i4>
      </vt:variant>
      <vt:variant>
        <vt:i4>1440</vt:i4>
      </vt:variant>
      <vt:variant>
        <vt:i4>0</vt:i4>
      </vt:variant>
      <vt:variant>
        <vt:i4>5</vt:i4>
      </vt:variant>
      <vt:variant>
        <vt:lpwstr>https://modgovuk.sharepoint.com/sites/IntranetDSA/SitePages/DLSR-Equipment-Standards.aspx</vt:lpwstr>
      </vt:variant>
      <vt:variant>
        <vt:lpwstr/>
      </vt:variant>
      <vt:variant>
        <vt:i4>5963864</vt:i4>
      </vt:variant>
      <vt:variant>
        <vt:i4>1437</vt:i4>
      </vt:variant>
      <vt:variant>
        <vt:i4>0</vt:i4>
      </vt:variant>
      <vt:variant>
        <vt:i4>5</vt:i4>
      </vt:variant>
      <vt:variant>
        <vt:lpwstr>https://www.legislation.gov.uk/ukpga/1988/52/contents</vt:lpwstr>
      </vt:variant>
      <vt:variant>
        <vt:lpwstr/>
      </vt:variant>
      <vt:variant>
        <vt:i4>3735663</vt:i4>
      </vt:variant>
      <vt:variant>
        <vt:i4>1434</vt:i4>
      </vt:variant>
      <vt:variant>
        <vt:i4>0</vt:i4>
      </vt:variant>
      <vt:variant>
        <vt:i4>5</vt:i4>
      </vt:variant>
      <vt:variant>
        <vt:lpwstr>https://www.legislation.gov.uk/uksi/1988/1478/contents/made</vt:lpwstr>
      </vt:variant>
      <vt:variant>
        <vt:lpwstr/>
      </vt:variant>
      <vt:variant>
        <vt:i4>3604527</vt:i4>
      </vt:variant>
      <vt:variant>
        <vt:i4>1431</vt:i4>
      </vt:variant>
      <vt:variant>
        <vt:i4>0</vt:i4>
      </vt:variant>
      <vt:variant>
        <vt:i4>5</vt:i4>
      </vt:variant>
      <vt:variant>
        <vt:lpwstr>https://www.legislation.gov.uk/uksi/1981/1694/contents</vt:lpwstr>
      </vt:variant>
      <vt:variant>
        <vt:lpwstr/>
      </vt:variant>
      <vt:variant>
        <vt:i4>4915265</vt:i4>
      </vt:variant>
      <vt:variant>
        <vt:i4>1428</vt:i4>
      </vt:variant>
      <vt:variant>
        <vt:i4>0</vt:i4>
      </vt:variant>
      <vt:variant>
        <vt:i4>5</vt:i4>
      </vt:variant>
      <vt:variant>
        <vt:lpwstr>https://modgovuk.sharepoint.com/sites/IntranetDSA/SitePages/DLSR-Equipment-Standards.aspx</vt:lpwstr>
      </vt:variant>
      <vt:variant>
        <vt:lpwstr/>
      </vt:variant>
      <vt:variant>
        <vt:i4>3932199</vt:i4>
      </vt:variant>
      <vt:variant>
        <vt:i4>1425</vt:i4>
      </vt:variant>
      <vt:variant>
        <vt:i4>0</vt:i4>
      </vt:variant>
      <vt:variant>
        <vt:i4>5</vt:i4>
      </vt:variant>
      <vt:variant>
        <vt:lpwstr>https://www.legislation.gov.uk/uksi/2003/1998/contents</vt:lpwstr>
      </vt:variant>
      <vt:variant>
        <vt:lpwstr/>
      </vt:variant>
      <vt:variant>
        <vt:i4>3997794</vt:i4>
      </vt:variant>
      <vt:variant>
        <vt:i4>1422</vt:i4>
      </vt:variant>
      <vt:variant>
        <vt:i4>0</vt:i4>
      </vt:variant>
      <vt:variant>
        <vt:i4>5</vt:i4>
      </vt:variant>
      <vt:variant>
        <vt:lpwstr>https://www.legislation.gov.uk/uksi/1998/3111/contents/made</vt:lpwstr>
      </vt:variant>
      <vt:variant>
        <vt:lpwstr/>
      </vt:variant>
      <vt:variant>
        <vt:i4>4128812</vt:i4>
      </vt:variant>
      <vt:variant>
        <vt:i4>1419</vt:i4>
      </vt:variant>
      <vt:variant>
        <vt:i4>0</vt:i4>
      </vt:variant>
      <vt:variant>
        <vt:i4>5</vt:i4>
      </vt:variant>
      <vt:variant>
        <vt:lpwstr>https://www.legislation.gov.uk/uksi/1989/1796/contents</vt:lpwstr>
      </vt:variant>
      <vt:variant>
        <vt:lpwstr/>
      </vt:variant>
      <vt:variant>
        <vt:i4>5963864</vt:i4>
      </vt:variant>
      <vt:variant>
        <vt:i4>1416</vt:i4>
      </vt:variant>
      <vt:variant>
        <vt:i4>0</vt:i4>
      </vt:variant>
      <vt:variant>
        <vt:i4>5</vt:i4>
      </vt:variant>
      <vt:variant>
        <vt:lpwstr>https://www.legislation.gov.uk/ukpga/1988/52/contents</vt:lpwstr>
      </vt:variant>
      <vt:variant>
        <vt:lpwstr/>
      </vt:variant>
      <vt:variant>
        <vt:i4>3407913</vt:i4>
      </vt:variant>
      <vt:variant>
        <vt:i4>1413</vt:i4>
      </vt:variant>
      <vt:variant>
        <vt:i4>0</vt:i4>
      </vt:variant>
      <vt:variant>
        <vt:i4>5</vt:i4>
      </vt:variant>
      <vt:variant>
        <vt:lpwstr>https://www.legislation.gov.uk/uksi/1998/2306/contents</vt:lpwstr>
      </vt:variant>
      <vt:variant>
        <vt:lpwstr/>
      </vt:variant>
      <vt:variant>
        <vt:i4>4063269</vt:i4>
      </vt:variant>
      <vt:variant>
        <vt:i4>1410</vt:i4>
      </vt:variant>
      <vt:variant>
        <vt:i4>0</vt:i4>
      </vt:variant>
      <vt:variant>
        <vt:i4>5</vt:i4>
      </vt:variant>
      <vt:variant>
        <vt:lpwstr>https://www.legislation.gov.uk/uksi/1986/1078/contents</vt:lpwstr>
      </vt:variant>
      <vt:variant>
        <vt:lpwstr/>
      </vt:variant>
      <vt:variant>
        <vt:i4>4915265</vt:i4>
      </vt:variant>
      <vt:variant>
        <vt:i4>1407</vt:i4>
      </vt:variant>
      <vt:variant>
        <vt:i4>0</vt:i4>
      </vt:variant>
      <vt:variant>
        <vt:i4>5</vt:i4>
      </vt:variant>
      <vt:variant>
        <vt:lpwstr>https://modgovuk.sharepoint.com/sites/IntranetDSA/SitePages/DLSR-Equipment-Standards.aspx</vt:lpwstr>
      </vt:variant>
      <vt:variant>
        <vt:lpwstr/>
      </vt:variant>
      <vt:variant>
        <vt:i4>3735663</vt:i4>
      </vt:variant>
      <vt:variant>
        <vt:i4>1404</vt:i4>
      </vt:variant>
      <vt:variant>
        <vt:i4>0</vt:i4>
      </vt:variant>
      <vt:variant>
        <vt:i4>5</vt:i4>
      </vt:variant>
      <vt:variant>
        <vt:lpwstr>https://www.legislation.gov.uk/uksi/1988/1478/contents/made</vt:lpwstr>
      </vt:variant>
      <vt:variant>
        <vt:lpwstr/>
      </vt:variant>
      <vt:variant>
        <vt:i4>3604527</vt:i4>
      </vt:variant>
      <vt:variant>
        <vt:i4>1401</vt:i4>
      </vt:variant>
      <vt:variant>
        <vt:i4>0</vt:i4>
      </vt:variant>
      <vt:variant>
        <vt:i4>5</vt:i4>
      </vt:variant>
      <vt:variant>
        <vt:lpwstr>https://www.legislation.gov.uk/uksi/1981/1694/contents</vt:lpwstr>
      </vt:variant>
      <vt:variant>
        <vt:lpwstr/>
      </vt:variant>
      <vt:variant>
        <vt:i4>3407897</vt:i4>
      </vt:variant>
      <vt:variant>
        <vt:i4>1398</vt:i4>
      </vt:variant>
      <vt:variant>
        <vt:i4>0</vt:i4>
      </vt:variant>
      <vt:variant>
        <vt:i4>5</vt:i4>
      </vt:variant>
      <vt:variant>
        <vt:lpwstr>https://jsp441.r.mil.uk/index.php/JSP_441</vt:lpwstr>
      </vt:variant>
      <vt:variant>
        <vt:lpwstr/>
      </vt:variant>
      <vt:variant>
        <vt:i4>655389</vt:i4>
      </vt:variant>
      <vt:variant>
        <vt:i4>1395</vt:i4>
      </vt:variant>
      <vt:variant>
        <vt:i4>0</vt:i4>
      </vt:variant>
      <vt:variant>
        <vt:i4>5</vt:i4>
      </vt:variant>
      <vt:variant>
        <vt:lpwstr>https://modgovuk.sharepoint.com/sites/defnet/HOCS/Documents2/JSP375_Vol1_Chap39.pdf</vt:lpwstr>
      </vt:variant>
      <vt:variant>
        <vt:lpwstr/>
      </vt:variant>
      <vt:variant>
        <vt:i4>5963799</vt:i4>
      </vt:variant>
      <vt:variant>
        <vt:i4>1392</vt:i4>
      </vt:variant>
      <vt:variant>
        <vt:i4>0</vt:i4>
      </vt:variant>
      <vt:variant>
        <vt:i4>5</vt:i4>
      </vt:variant>
      <vt:variant>
        <vt:lpwstr>https://www.dstan.mod.uk/toolset/00/600.html</vt:lpwstr>
      </vt:variant>
      <vt:variant>
        <vt:lpwstr/>
      </vt:variant>
      <vt:variant>
        <vt:i4>6488102</vt:i4>
      </vt:variant>
      <vt:variant>
        <vt:i4>1389</vt:i4>
      </vt:variant>
      <vt:variant>
        <vt:i4>0</vt:i4>
      </vt:variant>
      <vt:variant>
        <vt:i4>5</vt:i4>
      </vt:variant>
      <vt:variant>
        <vt:lpwstr>https://modgovuk.sharepoint.com/sites/IntranetUKStratCom/SitePages/Movements-and-Transport-Policy.aspx</vt:lpwstr>
      </vt:variant>
      <vt:variant>
        <vt:lpwstr/>
      </vt:variant>
      <vt:variant>
        <vt:i4>6160403</vt:i4>
      </vt:variant>
      <vt:variant>
        <vt:i4>1386</vt:i4>
      </vt:variant>
      <vt:variant>
        <vt:i4>0</vt:i4>
      </vt:variant>
      <vt:variant>
        <vt:i4>5</vt:i4>
      </vt:variant>
      <vt:variant>
        <vt:lpwstr>https://www.dstan.mod.uk/toolset/05/057.html</vt:lpwstr>
      </vt:variant>
      <vt:variant>
        <vt:lpwstr/>
      </vt:variant>
      <vt:variant>
        <vt:i4>2162739</vt:i4>
      </vt:variant>
      <vt:variant>
        <vt:i4>1383</vt:i4>
      </vt:variant>
      <vt:variant>
        <vt:i4>0</vt:i4>
      </vt:variant>
      <vt:variant>
        <vt:i4>5</vt:i4>
      </vt:variant>
      <vt:variant>
        <vt:lpwstr>https://modgovuk.sharepoint.com/sites/defnet/HOCS/Pages/JSP945.aspx</vt:lpwstr>
      </vt:variant>
      <vt:variant>
        <vt:lpwstr/>
      </vt:variant>
      <vt:variant>
        <vt:i4>6553632</vt:i4>
      </vt:variant>
      <vt:variant>
        <vt:i4>1380</vt:i4>
      </vt:variant>
      <vt:variant>
        <vt:i4>0</vt:i4>
      </vt:variant>
      <vt:variant>
        <vt:i4>5</vt:i4>
      </vt:variant>
      <vt:variant>
        <vt:lpwstr/>
      </vt:variant>
      <vt:variant>
        <vt:lpwstr>Contents_600_Series</vt:lpwstr>
      </vt:variant>
      <vt:variant>
        <vt:i4>5046292</vt:i4>
      </vt:variant>
      <vt:variant>
        <vt:i4>1377</vt:i4>
      </vt:variant>
      <vt:variant>
        <vt:i4>0</vt:i4>
      </vt:variant>
      <vt:variant>
        <vt:i4>5</vt:i4>
      </vt:variant>
      <vt:variant>
        <vt:lpwstr>https://assets.publishing.service.gov.uk/media/656f48d01104cf0013fa7569/Chapter_8_-_Safety_Risk_Assessmnet_and_Safe_Systems_of_Work__V1.6-O.pdf</vt:lpwstr>
      </vt:variant>
      <vt:variant>
        <vt:lpwstr/>
      </vt:variant>
      <vt:variant>
        <vt:i4>5374026</vt:i4>
      </vt:variant>
      <vt:variant>
        <vt:i4>1374</vt:i4>
      </vt:variant>
      <vt:variant>
        <vt:i4>0</vt:i4>
      </vt:variant>
      <vt:variant>
        <vt:i4>5</vt:i4>
      </vt:variant>
      <vt:variant>
        <vt:lpwstr>https://assets.publishing.service.gov.uk/media/5f870eb5d3bf7f632eadcb78/20201013_JSP375_Vol1_Chapter_22_V1.2_Work_Equipment_FINAL.pdf</vt:lpwstr>
      </vt:variant>
      <vt:variant>
        <vt:lpwstr/>
      </vt:variant>
      <vt:variant>
        <vt:i4>5308498</vt:i4>
      </vt:variant>
      <vt:variant>
        <vt:i4>1371</vt:i4>
      </vt:variant>
      <vt:variant>
        <vt:i4>0</vt:i4>
      </vt:variant>
      <vt:variant>
        <vt:i4>5</vt:i4>
      </vt:variant>
      <vt:variant>
        <vt:lpwstr>https://www.legislation.gov.uk/ukpga/1974/37/contents</vt:lpwstr>
      </vt:variant>
      <vt:variant>
        <vt:lpwstr/>
      </vt:variant>
      <vt:variant>
        <vt:i4>3407912</vt:i4>
      </vt:variant>
      <vt:variant>
        <vt:i4>1368</vt:i4>
      </vt:variant>
      <vt:variant>
        <vt:i4>0</vt:i4>
      </vt:variant>
      <vt:variant>
        <vt:i4>5</vt:i4>
      </vt:variant>
      <vt:variant>
        <vt:lpwstr>https://www.legislation.gov.uk/uksi/1998/2307/contents</vt:lpwstr>
      </vt:variant>
      <vt:variant>
        <vt:lpwstr/>
      </vt:variant>
      <vt:variant>
        <vt:i4>2228259</vt:i4>
      </vt:variant>
      <vt:variant>
        <vt:i4>1365</vt:i4>
      </vt:variant>
      <vt:variant>
        <vt:i4>0</vt:i4>
      </vt:variant>
      <vt:variant>
        <vt:i4>5</vt:i4>
      </vt:variant>
      <vt:variant>
        <vt:lpwstr>https://www.legislation.gov.uk/uksi/2016/588/contents/made</vt:lpwstr>
      </vt:variant>
      <vt:variant>
        <vt:lpwstr/>
      </vt:variant>
      <vt:variant>
        <vt:i4>3342371</vt:i4>
      </vt:variant>
      <vt:variant>
        <vt:i4>1362</vt:i4>
      </vt:variant>
      <vt:variant>
        <vt:i4>0</vt:i4>
      </vt:variant>
      <vt:variant>
        <vt:i4>5</vt:i4>
      </vt:variant>
      <vt:variant>
        <vt:lpwstr>https://www.legislation.gov.uk/uksi/2002/2742/contents</vt:lpwstr>
      </vt:variant>
      <vt:variant>
        <vt:lpwstr/>
      </vt:variant>
      <vt:variant>
        <vt:i4>4128812</vt:i4>
      </vt:variant>
      <vt:variant>
        <vt:i4>1359</vt:i4>
      </vt:variant>
      <vt:variant>
        <vt:i4>0</vt:i4>
      </vt:variant>
      <vt:variant>
        <vt:i4>5</vt:i4>
      </vt:variant>
      <vt:variant>
        <vt:lpwstr>https://www.legislation.gov.uk/uksi/1989/1796/contents</vt:lpwstr>
      </vt:variant>
      <vt:variant>
        <vt:lpwstr/>
      </vt:variant>
      <vt:variant>
        <vt:i4>5963864</vt:i4>
      </vt:variant>
      <vt:variant>
        <vt:i4>1356</vt:i4>
      </vt:variant>
      <vt:variant>
        <vt:i4>0</vt:i4>
      </vt:variant>
      <vt:variant>
        <vt:i4>5</vt:i4>
      </vt:variant>
      <vt:variant>
        <vt:lpwstr>https://www.legislation.gov.uk/ukpga/1988/52/contents</vt:lpwstr>
      </vt:variant>
      <vt:variant>
        <vt:lpwstr/>
      </vt:variant>
      <vt:variant>
        <vt:i4>3407913</vt:i4>
      </vt:variant>
      <vt:variant>
        <vt:i4>1353</vt:i4>
      </vt:variant>
      <vt:variant>
        <vt:i4>0</vt:i4>
      </vt:variant>
      <vt:variant>
        <vt:i4>5</vt:i4>
      </vt:variant>
      <vt:variant>
        <vt:lpwstr>https://www.legislation.gov.uk/uksi/1998/2306/contents</vt:lpwstr>
      </vt:variant>
      <vt:variant>
        <vt:lpwstr/>
      </vt:variant>
      <vt:variant>
        <vt:i4>3735663</vt:i4>
      </vt:variant>
      <vt:variant>
        <vt:i4>1350</vt:i4>
      </vt:variant>
      <vt:variant>
        <vt:i4>0</vt:i4>
      </vt:variant>
      <vt:variant>
        <vt:i4>5</vt:i4>
      </vt:variant>
      <vt:variant>
        <vt:lpwstr>https://www.legislation.gov.uk/uksi/1988/1478/contents/made</vt:lpwstr>
      </vt:variant>
      <vt:variant>
        <vt:lpwstr/>
      </vt:variant>
      <vt:variant>
        <vt:i4>4063269</vt:i4>
      </vt:variant>
      <vt:variant>
        <vt:i4>1347</vt:i4>
      </vt:variant>
      <vt:variant>
        <vt:i4>0</vt:i4>
      </vt:variant>
      <vt:variant>
        <vt:i4>5</vt:i4>
      </vt:variant>
      <vt:variant>
        <vt:lpwstr>https://www.legislation.gov.uk/uksi/1986/1078/contents</vt:lpwstr>
      </vt:variant>
      <vt:variant>
        <vt:lpwstr/>
      </vt:variant>
      <vt:variant>
        <vt:i4>3604527</vt:i4>
      </vt:variant>
      <vt:variant>
        <vt:i4>1344</vt:i4>
      </vt:variant>
      <vt:variant>
        <vt:i4>0</vt:i4>
      </vt:variant>
      <vt:variant>
        <vt:i4>5</vt:i4>
      </vt:variant>
      <vt:variant>
        <vt:lpwstr>https://www.legislation.gov.uk/uksi/1981/1694/contents</vt:lpwstr>
      </vt:variant>
      <vt:variant>
        <vt:lpwstr/>
      </vt:variant>
      <vt:variant>
        <vt:i4>3735589</vt:i4>
      </vt:variant>
      <vt:variant>
        <vt:i4>1341</vt:i4>
      </vt:variant>
      <vt:variant>
        <vt:i4>0</vt:i4>
      </vt:variant>
      <vt:variant>
        <vt:i4>5</vt:i4>
      </vt:variant>
      <vt:variant>
        <vt:lpwstr>https://modgovuk.sharepoint.com/sites/IntranetDSA/SitePages/DLSR-Regulation-Certification.aspx</vt:lpwstr>
      </vt:variant>
      <vt:variant>
        <vt:lpwstr/>
      </vt:variant>
      <vt:variant>
        <vt:i4>7929929</vt:i4>
      </vt:variant>
      <vt:variant>
        <vt:i4>1338</vt:i4>
      </vt:variant>
      <vt:variant>
        <vt:i4>0</vt:i4>
      </vt:variant>
      <vt:variant>
        <vt:i4>5</vt:i4>
      </vt:variant>
      <vt:variant>
        <vt:lpwstr>https://modgovuk.sharepoint.com/:w:/r/sites/IntranetDSA/_layouts/15/Doc.aspx?sourcedoc=%7B74270BF8-F447-4DB5-92D6-568A38610286%7D&amp;file=20200401-DLSR-SOP-3A-DLSR-NON-COMPLIANCE-CASE-TEMPLATE.docx&amp;action=default&amp;mobileredirect=true&amp;web=1</vt:lpwstr>
      </vt:variant>
      <vt:variant>
        <vt:lpwstr/>
      </vt:variant>
      <vt:variant>
        <vt:i4>852031</vt:i4>
      </vt:variant>
      <vt:variant>
        <vt:i4>1335</vt:i4>
      </vt:variant>
      <vt:variant>
        <vt:i4>0</vt:i4>
      </vt:variant>
      <vt:variant>
        <vt:i4>5</vt:i4>
      </vt:variant>
      <vt:variant>
        <vt:lpwstr>https://assets.publishing.service.gov.uk/media/6595330c01760d00135cf9d4/Sofs_HSE_in_Defence_Policy_Statement.pdf</vt:lpwstr>
      </vt:variant>
      <vt:variant>
        <vt:lpwstr/>
      </vt:variant>
      <vt:variant>
        <vt:i4>2162806</vt:i4>
      </vt:variant>
      <vt:variant>
        <vt:i4>1332</vt:i4>
      </vt:variant>
      <vt:variant>
        <vt:i4>0</vt:i4>
      </vt:variant>
      <vt:variant>
        <vt:i4>5</vt:i4>
      </vt:variant>
      <vt:variant>
        <vt:lpwstr>https://modgovuk.sharepoint.com/teams/23183/Legislation MOD/Forms/AllItems.aspx?id=%2Fteams%2F23183%2FLegislation%20MOD%2FPublications%2F20200401%2DDLSR%20SOP%2D3%2DLEGISLATIVE%20DEDS%20PROCESS%2Epdf&amp;parent=%2Fteams%2F23183%2FLegislation%20MOD%2FPublications</vt:lpwstr>
      </vt:variant>
      <vt:variant>
        <vt:lpwstr/>
      </vt:variant>
      <vt:variant>
        <vt:i4>3735589</vt:i4>
      </vt:variant>
      <vt:variant>
        <vt:i4>1329</vt:i4>
      </vt:variant>
      <vt:variant>
        <vt:i4>0</vt:i4>
      </vt:variant>
      <vt:variant>
        <vt:i4>5</vt:i4>
      </vt:variant>
      <vt:variant>
        <vt:lpwstr>https://modgovuk.sharepoint.com/sites/IntranetDSA/SitePages/DLSR-Regulation-Certification.aspx</vt:lpwstr>
      </vt:variant>
      <vt:variant>
        <vt:lpwstr/>
      </vt:variant>
      <vt:variant>
        <vt:i4>852031</vt:i4>
      </vt:variant>
      <vt:variant>
        <vt:i4>1326</vt:i4>
      </vt:variant>
      <vt:variant>
        <vt:i4>0</vt:i4>
      </vt:variant>
      <vt:variant>
        <vt:i4>5</vt:i4>
      </vt:variant>
      <vt:variant>
        <vt:lpwstr>https://assets.publishing.service.gov.uk/media/6595330c01760d00135cf9d4/Sofs_HSE_in_Defence_Policy_Statement.pdf</vt:lpwstr>
      </vt:variant>
      <vt:variant>
        <vt:lpwstr/>
      </vt:variant>
      <vt:variant>
        <vt:i4>852031</vt:i4>
      </vt:variant>
      <vt:variant>
        <vt:i4>1323</vt:i4>
      </vt:variant>
      <vt:variant>
        <vt:i4>0</vt:i4>
      </vt:variant>
      <vt:variant>
        <vt:i4>5</vt:i4>
      </vt:variant>
      <vt:variant>
        <vt:lpwstr>https://assets.publishing.service.gov.uk/media/6595330c01760d00135cf9d4/Sofs_HSE_in_Defence_Policy_Statement.pdf</vt:lpwstr>
      </vt:variant>
      <vt:variant>
        <vt:lpwstr/>
      </vt:variant>
      <vt:variant>
        <vt:i4>7340044</vt:i4>
      </vt:variant>
      <vt:variant>
        <vt:i4>1320</vt:i4>
      </vt:variant>
      <vt:variant>
        <vt:i4>0</vt:i4>
      </vt:variant>
      <vt:variant>
        <vt:i4>5</vt:i4>
      </vt:variant>
      <vt:variant>
        <vt:lpwstr/>
      </vt:variant>
      <vt:variant>
        <vt:lpwstr>Regulation_513</vt:lpwstr>
      </vt:variant>
      <vt:variant>
        <vt:i4>3407912</vt:i4>
      </vt:variant>
      <vt:variant>
        <vt:i4>1317</vt:i4>
      </vt:variant>
      <vt:variant>
        <vt:i4>0</vt:i4>
      </vt:variant>
      <vt:variant>
        <vt:i4>5</vt:i4>
      </vt:variant>
      <vt:variant>
        <vt:lpwstr>https://www.legislation.gov.uk/uksi/1998/2307/contents</vt:lpwstr>
      </vt:variant>
      <vt:variant>
        <vt:lpwstr/>
      </vt:variant>
      <vt:variant>
        <vt:i4>2228259</vt:i4>
      </vt:variant>
      <vt:variant>
        <vt:i4>1314</vt:i4>
      </vt:variant>
      <vt:variant>
        <vt:i4>0</vt:i4>
      </vt:variant>
      <vt:variant>
        <vt:i4>5</vt:i4>
      </vt:variant>
      <vt:variant>
        <vt:lpwstr>https://www.legislation.gov.uk/uksi/2016/588/contents/made</vt:lpwstr>
      </vt:variant>
      <vt:variant>
        <vt:lpwstr/>
      </vt:variant>
      <vt:variant>
        <vt:i4>3932199</vt:i4>
      </vt:variant>
      <vt:variant>
        <vt:i4>1311</vt:i4>
      </vt:variant>
      <vt:variant>
        <vt:i4>0</vt:i4>
      </vt:variant>
      <vt:variant>
        <vt:i4>5</vt:i4>
      </vt:variant>
      <vt:variant>
        <vt:lpwstr>https://www.legislation.gov.uk/uksi/2003/1998/contents</vt:lpwstr>
      </vt:variant>
      <vt:variant>
        <vt:lpwstr/>
      </vt:variant>
      <vt:variant>
        <vt:i4>3997794</vt:i4>
      </vt:variant>
      <vt:variant>
        <vt:i4>1308</vt:i4>
      </vt:variant>
      <vt:variant>
        <vt:i4>0</vt:i4>
      </vt:variant>
      <vt:variant>
        <vt:i4>5</vt:i4>
      </vt:variant>
      <vt:variant>
        <vt:lpwstr>https://www.legislation.gov.uk/uksi/1998/3111/contents/made</vt:lpwstr>
      </vt:variant>
      <vt:variant>
        <vt:lpwstr/>
      </vt:variant>
      <vt:variant>
        <vt:i4>4128812</vt:i4>
      </vt:variant>
      <vt:variant>
        <vt:i4>1305</vt:i4>
      </vt:variant>
      <vt:variant>
        <vt:i4>0</vt:i4>
      </vt:variant>
      <vt:variant>
        <vt:i4>5</vt:i4>
      </vt:variant>
      <vt:variant>
        <vt:lpwstr>https://www.legislation.gov.uk/uksi/1989/1796/contents</vt:lpwstr>
      </vt:variant>
      <vt:variant>
        <vt:lpwstr/>
      </vt:variant>
      <vt:variant>
        <vt:i4>5963864</vt:i4>
      </vt:variant>
      <vt:variant>
        <vt:i4>1302</vt:i4>
      </vt:variant>
      <vt:variant>
        <vt:i4>0</vt:i4>
      </vt:variant>
      <vt:variant>
        <vt:i4>5</vt:i4>
      </vt:variant>
      <vt:variant>
        <vt:lpwstr>https://www.legislation.gov.uk/ukpga/1988/52/contents</vt:lpwstr>
      </vt:variant>
      <vt:variant>
        <vt:lpwstr/>
      </vt:variant>
      <vt:variant>
        <vt:i4>4063269</vt:i4>
      </vt:variant>
      <vt:variant>
        <vt:i4>1299</vt:i4>
      </vt:variant>
      <vt:variant>
        <vt:i4>0</vt:i4>
      </vt:variant>
      <vt:variant>
        <vt:i4>5</vt:i4>
      </vt:variant>
      <vt:variant>
        <vt:lpwstr>https://www.legislation.gov.uk/uksi/1986/1078/contents</vt:lpwstr>
      </vt:variant>
      <vt:variant>
        <vt:lpwstr/>
      </vt:variant>
      <vt:variant>
        <vt:i4>5963857</vt:i4>
      </vt:variant>
      <vt:variant>
        <vt:i4>1296</vt:i4>
      </vt:variant>
      <vt:variant>
        <vt:i4>0</vt:i4>
      </vt:variant>
      <vt:variant>
        <vt:i4>5</vt:i4>
      </vt:variant>
      <vt:variant>
        <vt:lpwstr>https://www.legislation.gov.uk/ukpga/1990/43/contents</vt:lpwstr>
      </vt:variant>
      <vt:variant>
        <vt:lpwstr/>
      </vt:variant>
      <vt:variant>
        <vt:i4>5308498</vt:i4>
      </vt:variant>
      <vt:variant>
        <vt:i4>1293</vt:i4>
      </vt:variant>
      <vt:variant>
        <vt:i4>0</vt:i4>
      </vt:variant>
      <vt:variant>
        <vt:i4>5</vt:i4>
      </vt:variant>
      <vt:variant>
        <vt:lpwstr>https://www.legislation.gov.uk/ukpga/1974/37/contents</vt:lpwstr>
      </vt:variant>
      <vt:variant>
        <vt:lpwstr/>
      </vt:variant>
      <vt:variant>
        <vt:i4>852031</vt:i4>
      </vt:variant>
      <vt:variant>
        <vt:i4>1290</vt:i4>
      </vt:variant>
      <vt:variant>
        <vt:i4>0</vt:i4>
      </vt:variant>
      <vt:variant>
        <vt:i4>5</vt:i4>
      </vt:variant>
      <vt:variant>
        <vt:lpwstr>https://assets.publishing.service.gov.uk/media/6595330c01760d00135cf9d4/Sofs_HSE_in_Defence_Policy_Statement.pdf</vt:lpwstr>
      </vt:variant>
      <vt:variant>
        <vt:lpwstr/>
      </vt:variant>
      <vt:variant>
        <vt:i4>2162740</vt:i4>
      </vt:variant>
      <vt:variant>
        <vt:i4>1287</vt:i4>
      </vt:variant>
      <vt:variant>
        <vt:i4>0</vt:i4>
      </vt:variant>
      <vt:variant>
        <vt:i4>5</vt:i4>
      </vt:variant>
      <vt:variant>
        <vt:lpwstr>https://modgovuk.sharepoint.com/sites/defnet/HOCS/Pages/JSP935.aspx</vt:lpwstr>
      </vt:variant>
      <vt:variant>
        <vt:lpwstr/>
      </vt:variant>
      <vt:variant>
        <vt:i4>7929890</vt:i4>
      </vt:variant>
      <vt:variant>
        <vt:i4>1284</vt:i4>
      </vt:variant>
      <vt:variant>
        <vt:i4>0</vt:i4>
      </vt:variant>
      <vt:variant>
        <vt:i4>5</vt:i4>
      </vt:variant>
      <vt:variant>
        <vt:lpwstr>https://www.gov.uk/government/publications/human-factors-integration-in-defence-systems-jsp-912</vt:lpwstr>
      </vt:variant>
      <vt:variant>
        <vt:lpwstr/>
      </vt:variant>
      <vt:variant>
        <vt:i4>3145784</vt:i4>
      </vt:variant>
      <vt:variant>
        <vt:i4>1281</vt:i4>
      </vt:variant>
      <vt:variant>
        <vt:i4>0</vt:i4>
      </vt:variant>
      <vt:variant>
        <vt:i4>5</vt:i4>
      </vt:variant>
      <vt:variant>
        <vt:lpwstr>https://modgovuk.sharepoint.com/sites/IntranetHeadOffice/SitePages/JSP-892.aspx</vt:lpwstr>
      </vt:variant>
      <vt:variant>
        <vt:lpwstr/>
      </vt:variant>
      <vt:variant>
        <vt:i4>1835073</vt:i4>
      </vt:variant>
      <vt:variant>
        <vt:i4>1278</vt:i4>
      </vt:variant>
      <vt:variant>
        <vt:i4>0</vt:i4>
      </vt:variant>
      <vt:variant>
        <vt:i4>5</vt:i4>
      </vt:variant>
      <vt:variant>
        <vt:lpwstr>https://www.gov.uk/government/publications/defence-environmental-management-system-framework-jsp-816</vt:lpwstr>
      </vt:variant>
      <vt:variant>
        <vt:lpwstr/>
      </vt:variant>
      <vt:variant>
        <vt:i4>7012458</vt:i4>
      </vt:variant>
      <vt:variant>
        <vt:i4>1275</vt:i4>
      </vt:variant>
      <vt:variant>
        <vt:i4>0</vt:i4>
      </vt:variant>
      <vt:variant>
        <vt:i4>5</vt:i4>
      </vt:variant>
      <vt:variant>
        <vt:lpwstr>https://www.gov.uk/government/collections/defence-safety-management-system-jsp-815</vt:lpwstr>
      </vt:variant>
      <vt:variant>
        <vt:lpwstr/>
      </vt:variant>
      <vt:variant>
        <vt:i4>851991</vt:i4>
      </vt:variant>
      <vt:variant>
        <vt:i4>1272</vt:i4>
      </vt:variant>
      <vt:variant>
        <vt:i4>0</vt:i4>
      </vt:variant>
      <vt:variant>
        <vt:i4>5</vt:i4>
      </vt:variant>
      <vt:variant>
        <vt:lpwstr>https://www.gov.uk/government/publications/defence-acquisition-safety-policy-jsp-376</vt:lpwstr>
      </vt:variant>
      <vt:variant>
        <vt:lpwstr/>
      </vt:variant>
      <vt:variant>
        <vt:i4>524293</vt:i4>
      </vt:variant>
      <vt:variant>
        <vt:i4>1269</vt:i4>
      </vt:variant>
      <vt:variant>
        <vt:i4>0</vt:i4>
      </vt:variant>
      <vt:variant>
        <vt:i4>5</vt:i4>
      </vt:variant>
      <vt:variant>
        <vt:lpwstr>https://www.gov.uk/government/collections/jsp-375-health-and-safety-handbook</vt:lpwstr>
      </vt:variant>
      <vt:variant>
        <vt:lpwstr/>
      </vt:variant>
      <vt:variant>
        <vt:i4>1310743</vt:i4>
      </vt:variant>
      <vt:variant>
        <vt:i4>1266</vt:i4>
      </vt:variant>
      <vt:variant>
        <vt:i4>0</vt:i4>
      </vt:variant>
      <vt:variant>
        <vt:i4>5</vt:i4>
      </vt:variant>
      <vt:variant>
        <vt:lpwstr>https://www.gov.uk/government/publications/the-nimrod-review</vt:lpwstr>
      </vt:variant>
      <vt:variant>
        <vt:lpwstr/>
      </vt:variant>
      <vt:variant>
        <vt:i4>589905</vt:i4>
      </vt:variant>
      <vt:variant>
        <vt:i4>1263</vt:i4>
      </vt:variant>
      <vt:variant>
        <vt:i4>0</vt:i4>
      </vt:variant>
      <vt:variant>
        <vt:i4>5</vt:i4>
      </vt:variant>
      <vt:variant>
        <vt:lpwstr>https://www.dstan.mod.uk/toolset/00/055/010005000.pdf</vt:lpwstr>
      </vt:variant>
      <vt:variant>
        <vt:lpwstr/>
      </vt:variant>
      <vt:variant>
        <vt:i4>6815794</vt:i4>
      </vt:variant>
      <vt:variant>
        <vt:i4>1260</vt:i4>
      </vt:variant>
      <vt:variant>
        <vt:i4>0</vt:i4>
      </vt:variant>
      <vt:variant>
        <vt:i4>5</vt:i4>
      </vt:variant>
      <vt:variant>
        <vt:lpwstr>https://landingpage.bsigroup.com/LandingPage/Series?UPI=BS%20EN%2061508</vt:lpwstr>
      </vt:variant>
      <vt:variant>
        <vt:lpwstr/>
      </vt:variant>
      <vt:variant>
        <vt:i4>2162740</vt:i4>
      </vt:variant>
      <vt:variant>
        <vt:i4>1257</vt:i4>
      </vt:variant>
      <vt:variant>
        <vt:i4>0</vt:i4>
      </vt:variant>
      <vt:variant>
        <vt:i4>5</vt:i4>
      </vt:variant>
      <vt:variant>
        <vt:lpwstr>https://modgovuk.sharepoint.com/sites/defnet/HOCS/Pages/JSP935.aspx</vt:lpwstr>
      </vt:variant>
      <vt:variant>
        <vt:lpwstr/>
      </vt:variant>
      <vt:variant>
        <vt:i4>6160404</vt:i4>
      </vt:variant>
      <vt:variant>
        <vt:i4>1254</vt:i4>
      </vt:variant>
      <vt:variant>
        <vt:i4>0</vt:i4>
      </vt:variant>
      <vt:variant>
        <vt:i4>5</vt:i4>
      </vt:variant>
      <vt:variant>
        <vt:lpwstr>https://www.dstan.mod.uk/toolset/00/055.html</vt:lpwstr>
      </vt:variant>
      <vt:variant>
        <vt:lpwstr/>
      </vt:variant>
      <vt:variant>
        <vt:i4>5898301</vt:i4>
      </vt:variant>
      <vt:variant>
        <vt:i4>1251</vt:i4>
      </vt:variant>
      <vt:variant>
        <vt:i4>0</vt:i4>
      </vt:variant>
      <vt:variant>
        <vt:i4>5</vt:i4>
      </vt:variant>
      <vt:variant>
        <vt:lpwstr>https://gbr01.safelinks.protection.outlook.com/?url=https%3A%2F%2Fwww.kid.mod.uk%2Fmaincontent%2Fbusiness%2Fhufims%2Fcontent%2Fhufims_home.htm&amp;data=05%7C02%7CJulie.Mael966%40mod.gov.uk%7C8dc6713949a242bdd4a808dc45fbd0d9%7Cbe7760ed5953484bae95d0a16dfa09e5%7C0%7C0%7C638462195107140218%7CUnknown%7CTWFpbGZsb3d8eyJWIjoiMC4wLjAwMDAiLCJQIjoiV2luMzIiLCJBTiI6Ik1haWwiLCJXVCI6Mn0%3D%7C0%7C%7C%7C&amp;sdata=fDWQq0PCr2FLbAqzQsPbhaB8ErDJq6rFlqtpHnx9DEs%3D&amp;reserved=0</vt:lpwstr>
      </vt:variant>
      <vt:variant>
        <vt:lpwstr/>
      </vt:variant>
      <vt:variant>
        <vt:i4>6160402</vt:i4>
      </vt:variant>
      <vt:variant>
        <vt:i4>1248</vt:i4>
      </vt:variant>
      <vt:variant>
        <vt:i4>0</vt:i4>
      </vt:variant>
      <vt:variant>
        <vt:i4>5</vt:i4>
      </vt:variant>
      <vt:variant>
        <vt:lpwstr>https://www.dstan.mod.uk/toolset/00/251.html</vt:lpwstr>
      </vt:variant>
      <vt:variant>
        <vt:lpwstr/>
      </vt:variant>
      <vt:variant>
        <vt:i4>7929890</vt:i4>
      </vt:variant>
      <vt:variant>
        <vt:i4>1245</vt:i4>
      </vt:variant>
      <vt:variant>
        <vt:i4>0</vt:i4>
      </vt:variant>
      <vt:variant>
        <vt:i4>5</vt:i4>
      </vt:variant>
      <vt:variant>
        <vt:lpwstr>https://www.gov.uk/government/publications/human-factors-integration-in-defence-systems-jsp-912</vt:lpwstr>
      </vt:variant>
      <vt:variant>
        <vt:lpwstr/>
      </vt:variant>
      <vt:variant>
        <vt:i4>6553632</vt:i4>
      </vt:variant>
      <vt:variant>
        <vt:i4>1242</vt:i4>
      </vt:variant>
      <vt:variant>
        <vt:i4>0</vt:i4>
      </vt:variant>
      <vt:variant>
        <vt:i4>5</vt:i4>
      </vt:variant>
      <vt:variant>
        <vt:lpwstr/>
      </vt:variant>
      <vt:variant>
        <vt:lpwstr>Contents_600_Series</vt:lpwstr>
      </vt:variant>
      <vt:variant>
        <vt:i4>2162740</vt:i4>
      </vt:variant>
      <vt:variant>
        <vt:i4>1239</vt:i4>
      </vt:variant>
      <vt:variant>
        <vt:i4>0</vt:i4>
      </vt:variant>
      <vt:variant>
        <vt:i4>5</vt:i4>
      </vt:variant>
      <vt:variant>
        <vt:lpwstr>https://modgovuk.sharepoint.com/sites/defnet/HOCS/Pages/JSP935.aspx</vt:lpwstr>
      </vt:variant>
      <vt:variant>
        <vt:lpwstr/>
      </vt:variant>
      <vt:variant>
        <vt:i4>7929890</vt:i4>
      </vt:variant>
      <vt:variant>
        <vt:i4>1236</vt:i4>
      </vt:variant>
      <vt:variant>
        <vt:i4>0</vt:i4>
      </vt:variant>
      <vt:variant>
        <vt:i4>5</vt:i4>
      </vt:variant>
      <vt:variant>
        <vt:lpwstr>https://www.gov.uk/government/publications/human-factors-integration-in-defence-systems-jsp-912</vt:lpwstr>
      </vt:variant>
      <vt:variant>
        <vt:lpwstr/>
      </vt:variant>
      <vt:variant>
        <vt:i4>3145784</vt:i4>
      </vt:variant>
      <vt:variant>
        <vt:i4>1233</vt:i4>
      </vt:variant>
      <vt:variant>
        <vt:i4>0</vt:i4>
      </vt:variant>
      <vt:variant>
        <vt:i4>5</vt:i4>
      </vt:variant>
      <vt:variant>
        <vt:lpwstr>https://modgovuk.sharepoint.com/sites/IntranetHeadOffice/SitePages/JSP-892.aspx</vt:lpwstr>
      </vt:variant>
      <vt:variant>
        <vt:lpwstr/>
      </vt:variant>
      <vt:variant>
        <vt:i4>1835073</vt:i4>
      </vt:variant>
      <vt:variant>
        <vt:i4>1230</vt:i4>
      </vt:variant>
      <vt:variant>
        <vt:i4>0</vt:i4>
      </vt:variant>
      <vt:variant>
        <vt:i4>5</vt:i4>
      </vt:variant>
      <vt:variant>
        <vt:lpwstr>https://www.gov.uk/government/publications/defence-environmental-management-system-framework-jsp-816</vt:lpwstr>
      </vt:variant>
      <vt:variant>
        <vt:lpwstr/>
      </vt:variant>
      <vt:variant>
        <vt:i4>7012458</vt:i4>
      </vt:variant>
      <vt:variant>
        <vt:i4>1227</vt:i4>
      </vt:variant>
      <vt:variant>
        <vt:i4>0</vt:i4>
      </vt:variant>
      <vt:variant>
        <vt:i4>5</vt:i4>
      </vt:variant>
      <vt:variant>
        <vt:lpwstr>https://www.gov.uk/government/collections/defence-safety-management-system-jsp-815</vt:lpwstr>
      </vt:variant>
      <vt:variant>
        <vt:lpwstr/>
      </vt:variant>
      <vt:variant>
        <vt:i4>851991</vt:i4>
      </vt:variant>
      <vt:variant>
        <vt:i4>1224</vt:i4>
      </vt:variant>
      <vt:variant>
        <vt:i4>0</vt:i4>
      </vt:variant>
      <vt:variant>
        <vt:i4>5</vt:i4>
      </vt:variant>
      <vt:variant>
        <vt:lpwstr>https://www.gov.uk/government/publications/defence-acquisition-safety-policy-jsp-376</vt:lpwstr>
      </vt:variant>
      <vt:variant>
        <vt:lpwstr/>
      </vt:variant>
      <vt:variant>
        <vt:i4>524293</vt:i4>
      </vt:variant>
      <vt:variant>
        <vt:i4>1221</vt:i4>
      </vt:variant>
      <vt:variant>
        <vt:i4>0</vt:i4>
      </vt:variant>
      <vt:variant>
        <vt:i4>5</vt:i4>
      </vt:variant>
      <vt:variant>
        <vt:lpwstr>https://www.gov.uk/government/collections/jsp-375-health-and-safety-handbook</vt:lpwstr>
      </vt:variant>
      <vt:variant>
        <vt:lpwstr/>
      </vt:variant>
      <vt:variant>
        <vt:i4>1310743</vt:i4>
      </vt:variant>
      <vt:variant>
        <vt:i4>1218</vt:i4>
      </vt:variant>
      <vt:variant>
        <vt:i4>0</vt:i4>
      </vt:variant>
      <vt:variant>
        <vt:i4>5</vt:i4>
      </vt:variant>
      <vt:variant>
        <vt:lpwstr>https://www.gov.uk/government/publications/the-nimrod-review</vt:lpwstr>
      </vt:variant>
      <vt:variant>
        <vt:lpwstr/>
      </vt:variant>
      <vt:variant>
        <vt:i4>2162740</vt:i4>
      </vt:variant>
      <vt:variant>
        <vt:i4>1215</vt:i4>
      </vt:variant>
      <vt:variant>
        <vt:i4>0</vt:i4>
      </vt:variant>
      <vt:variant>
        <vt:i4>5</vt:i4>
      </vt:variant>
      <vt:variant>
        <vt:lpwstr>https://modgovuk.sharepoint.com/sites/defnet/HOCS/Pages/JSP935.aspx</vt:lpwstr>
      </vt:variant>
      <vt:variant>
        <vt:lpwstr/>
      </vt:variant>
      <vt:variant>
        <vt:i4>7929890</vt:i4>
      </vt:variant>
      <vt:variant>
        <vt:i4>1212</vt:i4>
      </vt:variant>
      <vt:variant>
        <vt:i4>0</vt:i4>
      </vt:variant>
      <vt:variant>
        <vt:i4>5</vt:i4>
      </vt:variant>
      <vt:variant>
        <vt:lpwstr>https://www.gov.uk/government/publications/human-factors-integration-in-defence-systems-jsp-912</vt:lpwstr>
      </vt:variant>
      <vt:variant>
        <vt:lpwstr/>
      </vt:variant>
      <vt:variant>
        <vt:i4>3145784</vt:i4>
      </vt:variant>
      <vt:variant>
        <vt:i4>1209</vt:i4>
      </vt:variant>
      <vt:variant>
        <vt:i4>0</vt:i4>
      </vt:variant>
      <vt:variant>
        <vt:i4>5</vt:i4>
      </vt:variant>
      <vt:variant>
        <vt:lpwstr>https://modgovuk.sharepoint.com/sites/IntranetHeadOffice/SitePages/JSP-892.aspx</vt:lpwstr>
      </vt:variant>
      <vt:variant>
        <vt:lpwstr/>
      </vt:variant>
      <vt:variant>
        <vt:i4>1835073</vt:i4>
      </vt:variant>
      <vt:variant>
        <vt:i4>1206</vt:i4>
      </vt:variant>
      <vt:variant>
        <vt:i4>0</vt:i4>
      </vt:variant>
      <vt:variant>
        <vt:i4>5</vt:i4>
      </vt:variant>
      <vt:variant>
        <vt:lpwstr>https://www.gov.uk/government/publications/defence-environmental-management-system-framework-jsp-816</vt:lpwstr>
      </vt:variant>
      <vt:variant>
        <vt:lpwstr/>
      </vt:variant>
      <vt:variant>
        <vt:i4>7012458</vt:i4>
      </vt:variant>
      <vt:variant>
        <vt:i4>1203</vt:i4>
      </vt:variant>
      <vt:variant>
        <vt:i4>0</vt:i4>
      </vt:variant>
      <vt:variant>
        <vt:i4>5</vt:i4>
      </vt:variant>
      <vt:variant>
        <vt:lpwstr>https://www.gov.uk/government/collections/defence-safety-management-system-jsp-815</vt:lpwstr>
      </vt:variant>
      <vt:variant>
        <vt:lpwstr/>
      </vt:variant>
      <vt:variant>
        <vt:i4>851991</vt:i4>
      </vt:variant>
      <vt:variant>
        <vt:i4>1200</vt:i4>
      </vt:variant>
      <vt:variant>
        <vt:i4>0</vt:i4>
      </vt:variant>
      <vt:variant>
        <vt:i4>5</vt:i4>
      </vt:variant>
      <vt:variant>
        <vt:lpwstr>https://www.gov.uk/government/publications/defence-acquisition-safety-policy-jsp-376</vt:lpwstr>
      </vt:variant>
      <vt:variant>
        <vt:lpwstr/>
      </vt:variant>
      <vt:variant>
        <vt:i4>524293</vt:i4>
      </vt:variant>
      <vt:variant>
        <vt:i4>1197</vt:i4>
      </vt:variant>
      <vt:variant>
        <vt:i4>0</vt:i4>
      </vt:variant>
      <vt:variant>
        <vt:i4>5</vt:i4>
      </vt:variant>
      <vt:variant>
        <vt:lpwstr>https://www.gov.uk/government/collections/jsp-375-health-and-safety-handbook</vt:lpwstr>
      </vt:variant>
      <vt:variant>
        <vt:lpwstr/>
      </vt:variant>
      <vt:variant>
        <vt:i4>1310743</vt:i4>
      </vt:variant>
      <vt:variant>
        <vt:i4>1194</vt:i4>
      </vt:variant>
      <vt:variant>
        <vt:i4>0</vt:i4>
      </vt:variant>
      <vt:variant>
        <vt:i4>5</vt:i4>
      </vt:variant>
      <vt:variant>
        <vt:lpwstr>https://www.gov.uk/government/publications/the-nimrod-review</vt:lpwstr>
      </vt:variant>
      <vt:variant>
        <vt:lpwstr/>
      </vt:variant>
      <vt:variant>
        <vt:i4>6553632</vt:i4>
      </vt:variant>
      <vt:variant>
        <vt:i4>1191</vt:i4>
      </vt:variant>
      <vt:variant>
        <vt:i4>0</vt:i4>
      </vt:variant>
      <vt:variant>
        <vt:i4>5</vt:i4>
      </vt:variant>
      <vt:variant>
        <vt:lpwstr/>
      </vt:variant>
      <vt:variant>
        <vt:lpwstr>Contents_600_Series</vt:lpwstr>
      </vt:variant>
      <vt:variant>
        <vt:i4>7929888</vt:i4>
      </vt:variant>
      <vt:variant>
        <vt:i4>1188</vt:i4>
      </vt:variant>
      <vt:variant>
        <vt:i4>0</vt:i4>
      </vt:variant>
      <vt:variant>
        <vt:i4>5</vt:i4>
      </vt:variant>
      <vt:variant>
        <vt:lpwstr/>
      </vt:variant>
      <vt:variant>
        <vt:lpwstr>Introduction_100_Series</vt:lpwstr>
      </vt:variant>
      <vt:variant>
        <vt:i4>6553632</vt:i4>
      </vt:variant>
      <vt:variant>
        <vt:i4>1185</vt:i4>
      </vt:variant>
      <vt:variant>
        <vt:i4>0</vt:i4>
      </vt:variant>
      <vt:variant>
        <vt:i4>5</vt:i4>
      </vt:variant>
      <vt:variant>
        <vt:lpwstr/>
      </vt:variant>
      <vt:variant>
        <vt:lpwstr>Contents_600_Series</vt:lpwstr>
      </vt:variant>
      <vt:variant>
        <vt:i4>6750240</vt:i4>
      </vt:variant>
      <vt:variant>
        <vt:i4>1182</vt:i4>
      </vt:variant>
      <vt:variant>
        <vt:i4>0</vt:i4>
      </vt:variant>
      <vt:variant>
        <vt:i4>5</vt:i4>
      </vt:variant>
      <vt:variant>
        <vt:lpwstr/>
      </vt:variant>
      <vt:variant>
        <vt:lpwstr>Contents_500_Series</vt:lpwstr>
      </vt:variant>
      <vt:variant>
        <vt:i4>6684704</vt:i4>
      </vt:variant>
      <vt:variant>
        <vt:i4>1179</vt:i4>
      </vt:variant>
      <vt:variant>
        <vt:i4>0</vt:i4>
      </vt:variant>
      <vt:variant>
        <vt:i4>5</vt:i4>
      </vt:variant>
      <vt:variant>
        <vt:lpwstr/>
      </vt:variant>
      <vt:variant>
        <vt:lpwstr>Contents_400_Series</vt:lpwstr>
      </vt:variant>
      <vt:variant>
        <vt:i4>7929888</vt:i4>
      </vt:variant>
      <vt:variant>
        <vt:i4>1176</vt:i4>
      </vt:variant>
      <vt:variant>
        <vt:i4>0</vt:i4>
      </vt:variant>
      <vt:variant>
        <vt:i4>5</vt:i4>
      </vt:variant>
      <vt:variant>
        <vt:lpwstr/>
      </vt:variant>
      <vt:variant>
        <vt:lpwstr>Introduction_100_Series</vt:lpwstr>
      </vt:variant>
      <vt:variant>
        <vt:i4>5570565</vt:i4>
      </vt:variant>
      <vt:variant>
        <vt:i4>1173</vt:i4>
      </vt:variant>
      <vt:variant>
        <vt:i4>0</vt:i4>
      </vt:variant>
      <vt:variant>
        <vt:i4>5</vt:i4>
      </vt:variant>
      <vt:variant>
        <vt:lpwstr>https://modgovuk.sharepoint.com/:w:/r/teams/cui6-660/05/RWG/_layouts/15/Doc.aspx?sourcedoc=%7BE34F0671-A1BF-4743-9488-D3EC4F053E14%7D&amp;file=20220725_DSA%20Standards%2001_Regulations_O.docx&amp;nav=eyJjIjo2NjIxODUwMDZ9&amp;action=default&amp;mobileredirect=true</vt:lpwstr>
      </vt:variant>
      <vt:variant>
        <vt:lpwstr/>
      </vt:variant>
      <vt:variant>
        <vt:i4>1376309</vt:i4>
      </vt:variant>
      <vt:variant>
        <vt:i4>1166</vt:i4>
      </vt:variant>
      <vt:variant>
        <vt:i4>0</vt:i4>
      </vt:variant>
      <vt:variant>
        <vt:i4>5</vt:i4>
      </vt:variant>
      <vt:variant>
        <vt:lpwstr/>
      </vt:variant>
      <vt:variant>
        <vt:lpwstr>_Toc163466164</vt:lpwstr>
      </vt:variant>
      <vt:variant>
        <vt:i4>1376309</vt:i4>
      </vt:variant>
      <vt:variant>
        <vt:i4>1160</vt:i4>
      </vt:variant>
      <vt:variant>
        <vt:i4>0</vt:i4>
      </vt:variant>
      <vt:variant>
        <vt:i4>5</vt:i4>
      </vt:variant>
      <vt:variant>
        <vt:lpwstr/>
      </vt:variant>
      <vt:variant>
        <vt:lpwstr>_Toc163466163</vt:lpwstr>
      </vt:variant>
      <vt:variant>
        <vt:i4>1376309</vt:i4>
      </vt:variant>
      <vt:variant>
        <vt:i4>1154</vt:i4>
      </vt:variant>
      <vt:variant>
        <vt:i4>0</vt:i4>
      </vt:variant>
      <vt:variant>
        <vt:i4>5</vt:i4>
      </vt:variant>
      <vt:variant>
        <vt:lpwstr/>
      </vt:variant>
      <vt:variant>
        <vt:lpwstr>_Toc163466162</vt:lpwstr>
      </vt:variant>
      <vt:variant>
        <vt:i4>1376309</vt:i4>
      </vt:variant>
      <vt:variant>
        <vt:i4>1148</vt:i4>
      </vt:variant>
      <vt:variant>
        <vt:i4>0</vt:i4>
      </vt:variant>
      <vt:variant>
        <vt:i4>5</vt:i4>
      </vt:variant>
      <vt:variant>
        <vt:lpwstr/>
      </vt:variant>
      <vt:variant>
        <vt:lpwstr>_Toc163466161</vt:lpwstr>
      </vt:variant>
      <vt:variant>
        <vt:i4>1376309</vt:i4>
      </vt:variant>
      <vt:variant>
        <vt:i4>1142</vt:i4>
      </vt:variant>
      <vt:variant>
        <vt:i4>0</vt:i4>
      </vt:variant>
      <vt:variant>
        <vt:i4>5</vt:i4>
      </vt:variant>
      <vt:variant>
        <vt:lpwstr/>
      </vt:variant>
      <vt:variant>
        <vt:lpwstr>_Toc163466160</vt:lpwstr>
      </vt:variant>
      <vt:variant>
        <vt:i4>1441845</vt:i4>
      </vt:variant>
      <vt:variant>
        <vt:i4>1136</vt:i4>
      </vt:variant>
      <vt:variant>
        <vt:i4>0</vt:i4>
      </vt:variant>
      <vt:variant>
        <vt:i4>5</vt:i4>
      </vt:variant>
      <vt:variant>
        <vt:lpwstr/>
      </vt:variant>
      <vt:variant>
        <vt:lpwstr>_Toc163466159</vt:lpwstr>
      </vt:variant>
      <vt:variant>
        <vt:i4>1441845</vt:i4>
      </vt:variant>
      <vt:variant>
        <vt:i4>1130</vt:i4>
      </vt:variant>
      <vt:variant>
        <vt:i4>0</vt:i4>
      </vt:variant>
      <vt:variant>
        <vt:i4>5</vt:i4>
      </vt:variant>
      <vt:variant>
        <vt:lpwstr/>
      </vt:variant>
      <vt:variant>
        <vt:lpwstr>_Toc163466158</vt:lpwstr>
      </vt:variant>
      <vt:variant>
        <vt:i4>1441845</vt:i4>
      </vt:variant>
      <vt:variant>
        <vt:i4>1124</vt:i4>
      </vt:variant>
      <vt:variant>
        <vt:i4>0</vt:i4>
      </vt:variant>
      <vt:variant>
        <vt:i4>5</vt:i4>
      </vt:variant>
      <vt:variant>
        <vt:lpwstr/>
      </vt:variant>
      <vt:variant>
        <vt:lpwstr>_Toc163466157</vt:lpwstr>
      </vt:variant>
      <vt:variant>
        <vt:i4>1441845</vt:i4>
      </vt:variant>
      <vt:variant>
        <vt:i4>1118</vt:i4>
      </vt:variant>
      <vt:variant>
        <vt:i4>0</vt:i4>
      </vt:variant>
      <vt:variant>
        <vt:i4>5</vt:i4>
      </vt:variant>
      <vt:variant>
        <vt:lpwstr/>
      </vt:variant>
      <vt:variant>
        <vt:lpwstr>_Toc163466156</vt:lpwstr>
      </vt:variant>
      <vt:variant>
        <vt:i4>1441845</vt:i4>
      </vt:variant>
      <vt:variant>
        <vt:i4>1112</vt:i4>
      </vt:variant>
      <vt:variant>
        <vt:i4>0</vt:i4>
      </vt:variant>
      <vt:variant>
        <vt:i4>5</vt:i4>
      </vt:variant>
      <vt:variant>
        <vt:lpwstr/>
      </vt:variant>
      <vt:variant>
        <vt:lpwstr>_Toc163466155</vt:lpwstr>
      </vt:variant>
      <vt:variant>
        <vt:i4>1441845</vt:i4>
      </vt:variant>
      <vt:variant>
        <vt:i4>1106</vt:i4>
      </vt:variant>
      <vt:variant>
        <vt:i4>0</vt:i4>
      </vt:variant>
      <vt:variant>
        <vt:i4>5</vt:i4>
      </vt:variant>
      <vt:variant>
        <vt:lpwstr/>
      </vt:variant>
      <vt:variant>
        <vt:lpwstr>_Toc163466154</vt:lpwstr>
      </vt:variant>
      <vt:variant>
        <vt:i4>1441845</vt:i4>
      </vt:variant>
      <vt:variant>
        <vt:i4>1100</vt:i4>
      </vt:variant>
      <vt:variant>
        <vt:i4>0</vt:i4>
      </vt:variant>
      <vt:variant>
        <vt:i4>5</vt:i4>
      </vt:variant>
      <vt:variant>
        <vt:lpwstr/>
      </vt:variant>
      <vt:variant>
        <vt:lpwstr>_Toc163466153</vt:lpwstr>
      </vt:variant>
      <vt:variant>
        <vt:i4>1441845</vt:i4>
      </vt:variant>
      <vt:variant>
        <vt:i4>1094</vt:i4>
      </vt:variant>
      <vt:variant>
        <vt:i4>0</vt:i4>
      </vt:variant>
      <vt:variant>
        <vt:i4>5</vt:i4>
      </vt:variant>
      <vt:variant>
        <vt:lpwstr/>
      </vt:variant>
      <vt:variant>
        <vt:lpwstr>_Toc163466152</vt:lpwstr>
      </vt:variant>
      <vt:variant>
        <vt:i4>1441845</vt:i4>
      </vt:variant>
      <vt:variant>
        <vt:i4>1088</vt:i4>
      </vt:variant>
      <vt:variant>
        <vt:i4>0</vt:i4>
      </vt:variant>
      <vt:variant>
        <vt:i4>5</vt:i4>
      </vt:variant>
      <vt:variant>
        <vt:lpwstr/>
      </vt:variant>
      <vt:variant>
        <vt:lpwstr>_Toc163466151</vt:lpwstr>
      </vt:variant>
      <vt:variant>
        <vt:i4>5308488</vt:i4>
      </vt:variant>
      <vt:variant>
        <vt:i4>1083</vt:i4>
      </vt:variant>
      <vt:variant>
        <vt:i4>0</vt:i4>
      </vt:variant>
      <vt:variant>
        <vt:i4>5</vt:i4>
      </vt:variant>
      <vt:variant>
        <vt:lpwstr>https://www.gov.uk/government/publications/jsp-319-joint-service-safety-regulations-for-the-storage-handling-and-use-of-gases</vt:lpwstr>
      </vt:variant>
      <vt:variant>
        <vt:lpwstr/>
      </vt:variant>
      <vt:variant>
        <vt:i4>6684721</vt:i4>
      </vt:variant>
      <vt:variant>
        <vt:i4>1080</vt:i4>
      </vt:variant>
      <vt:variant>
        <vt:i4>0</vt:i4>
      </vt:variant>
      <vt:variant>
        <vt:i4>5</vt:i4>
      </vt:variant>
      <vt:variant>
        <vt:lpwstr>https://www.gov.uk/government/publications/jsp-317-joint-service-safety-regulations-for-the-joint-storage-and-handling-of-fuels-lubricants-f-l</vt:lpwstr>
      </vt:variant>
      <vt:variant>
        <vt:lpwstr/>
      </vt:variant>
      <vt:variant>
        <vt:i4>3407913</vt:i4>
      </vt:variant>
      <vt:variant>
        <vt:i4>1077</vt:i4>
      </vt:variant>
      <vt:variant>
        <vt:i4>0</vt:i4>
      </vt:variant>
      <vt:variant>
        <vt:i4>5</vt:i4>
      </vt:variant>
      <vt:variant>
        <vt:lpwstr>https://www.legislation.gov.uk/uksi/1998/2306/contents</vt:lpwstr>
      </vt:variant>
      <vt:variant>
        <vt:lpwstr/>
      </vt:variant>
      <vt:variant>
        <vt:i4>6815862</vt:i4>
      </vt:variant>
      <vt:variant>
        <vt:i4>1074</vt:i4>
      </vt:variant>
      <vt:variant>
        <vt:i4>0</vt:i4>
      </vt:variant>
      <vt:variant>
        <vt:i4>5</vt:i4>
      </vt:variant>
      <vt:variant>
        <vt:lpwstr>https://www.legislation.gov.uk/ukpga/1974/37/section/2</vt:lpwstr>
      </vt:variant>
      <vt:variant>
        <vt:lpwstr/>
      </vt:variant>
      <vt:variant>
        <vt:i4>5308488</vt:i4>
      </vt:variant>
      <vt:variant>
        <vt:i4>1071</vt:i4>
      </vt:variant>
      <vt:variant>
        <vt:i4>0</vt:i4>
      </vt:variant>
      <vt:variant>
        <vt:i4>5</vt:i4>
      </vt:variant>
      <vt:variant>
        <vt:lpwstr>https://www.gov.uk/government/publications/jsp-319-joint-service-safety-regulations-for-the-storage-handling-and-use-of-gases</vt:lpwstr>
      </vt:variant>
      <vt:variant>
        <vt:lpwstr/>
      </vt:variant>
      <vt:variant>
        <vt:i4>6684721</vt:i4>
      </vt:variant>
      <vt:variant>
        <vt:i4>1068</vt:i4>
      </vt:variant>
      <vt:variant>
        <vt:i4>0</vt:i4>
      </vt:variant>
      <vt:variant>
        <vt:i4>5</vt:i4>
      </vt:variant>
      <vt:variant>
        <vt:lpwstr>https://www.gov.uk/government/publications/jsp-317-joint-service-safety-regulations-for-the-joint-storage-and-handling-of-fuels-lubricants-f-l</vt:lpwstr>
      </vt:variant>
      <vt:variant>
        <vt:lpwstr/>
      </vt:variant>
      <vt:variant>
        <vt:i4>3407913</vt:i4>
      </vt:variant>
      <vt:variant>
        <vt:i4>1065</vt:i4>
      </vt:variant>
      <vt:variant>
        <vt:i4>0</vt:i4>
      </vt:variant>
      <vt:variant>
        <vt:i4>5</vt:i4>
      </vt:variant>
      <vt:variant>
        <vt:lpwstr>https://www.legislation.gov.uk/uksi/1998/2306/contents</vt:lpwstr>
      </vt:variant>
      <vt:variant>
        <vt:lpwstr/>
      </vt:variant>
      <vt:variant>
        <vt:i4>3866669</vt:i4>
      </vt:variant>
      <vt:variant>
        <vt:i4>1062</vt:i4>
      </vt:variant>
      <vt:variant>
        <vt:i4>0</vt:i4>
      </vt:variant>
      <vt:variant>
        <vt:i4>5</vt:i4>
      </vt:variant>
      <vt:variant>
        <vt:lpwstr>https://www.legislation.gov.uk/uksi/2009/1348/contents</vt:lpwstr>
      </vt:variant>
      <vt:variant>
        <vt:lpwstr/>
      </vt:variant>
      <vt:variant>
        <vt:i4>524358</vt:i4>
      </vt:variant>
      <vt:variant>
        <vt:i4>1059</vt:i4>
      </vt:variant>
      <vt:variant>
        <vt:i4>0</vt:i4>
      </vt:variant>
      <vt:variant>
        <vt:i4>5</vt:i4>
      </vt:variant>
      <vt:variant>
        <vt:lpwstr>https://assets.publishing.service.gov.uk/government/uploads/system/uploads/attachment_data/file/495829/731_enabled.pdf</vt:lpwstr>
      </vt:variant>
      <vt:variant>
        <vt:lpwstr/>
      </vt:variant>
      <vt:variant>
        <vt:i4>2097192</vt:i4>
      </vt:variant>
      <vt:variant>
        <vt:i4>1056</vt:i4>
      </vt:variant>
      <vt:variant>
        <vt:i4>0</vt:i4>
      </vt:variant>
      <vt:variant>
        <vt:i4>5</vt:i4>
      </vt:variant>
      <vt:variant>
        <vt:lpwstr>https://www.legislation.gov.uk/uksi/2000/128/contents/made</vt:lpwstr>
      </vt:variant>
      <vt:variant>
        <vt:lpwstr/>
      </vt:variant>
      <vt:variant>
        <vt:i4>5963863</vt:i4>
      </vt:variant>
      <vt:variant>
        <vt:i4>1053</vt:i4>
      </vt:variant>
      <vt:variant>
        <vt:i4>0</vt:i4>
      </vt:variant>
      <vt:variant>
        <vt:i4>5</vt:i4>
      </vt:variant>
      <vt:variant>
        <vt:lpwstr>https://www.legislation.gov.uk/ukpga/1985/72/contents</vt:lpwstr>
      </vt:variant>
      <vt:variant>
        <vt:lpwstr/>
      </vt:variant>
      <vt:variant>
        <vt:i4>3407927</vt:i4>
      </vt:variant>
      <vt:variant>
        <vt:i4>1050</vt:i4>
      </vt:variant>
      <vt:variant>
        <vt:i4>0</vt:i4>
      </vt:variant>
      <vt:variant>
        <vt:i4>5</vt:i4>
      </vt:variant>
      <vt:variant>
        <vt:lpwstr>https://www.legislation.gov.uk/uksi/2006/1266/made</vt:lpwstr>
      </vt:variant>
      <vt:variant>
        <vt:lpwstr/>
      </vt:variant>
      <vt:variant>
        <vt:i4>65624</vt:i4>
      </vt:variant>
      <vt:variant>
        <vt:i4>1047</vt:i4>
      </vt:variant>
      <vt:variant>
        <vt:i4>0</vt:i4>
      </vt:variant>
      <vt:variant>
        <vt:i4>5</vt:i4>
      </vt:variant>
      <vt:variant>
        <vt:lpwstr>https://www.legislation.gov.uk/uksi/1989/635/contents</vt:lpwstr>
      </vt:variant>
      <vt:variant>
        <vt:lpwstr/>
      </vt:variant>
      <vt:variant>
        <vt:i4>3211302</vt:i4>
      </vt:variant>
      <vt:variant>
        <vt:i4>1044</vt:i4>
      </vt:variant>
      <vt:variant>
        <vt:i4>0</vt:i4>
      </vt:variant>
      <vt:variant>
        <vt:i4>5</vt:i4>
      </vt:variant>
      <vt:variant>
        <vt:lpwstr>https://www.legislation.gov.uk/uksi/2014/1637/contents</vt:lpwstr>
      </vt:variant>
      <vt:variant>
        <vt:lpwstr/>
      </vt:variant>
      <vt:variant>
        <vt:i4>3211302</vt:i4>
      </vt:variant>
      <vt:variant>
        <vt:i4>1041</vt:i4>
      </vt:variant>
      <vt:variant>
        <vt:i4>0</vt:i4>
      </vt:variant>
      <vt:variant>
        <vt:i4>5</vt:i4>
      </vt:variant>
      <vt:variant>
        <vt:lpwstr>https://www.legislation.gov.uk/uksi/2014/1637/contents</vt:lpwstr>
      </vt:variant>
      <vt:variant>
        <vt:lpwstr/>
      </vt:variant>
      <vt:variant>
        <vt:i4>3407913</vt:i4>
      </vt:variant>
      <vt:variant>
        <vt:i4>1038</vt:i4>
      </vt:variant>
      <vt:variant>
        <vt:i4>0</vt:i4>
      </vt:variant>
      <vt:variant>
        <vt:i4>5</vt:i4>
      </vt:variant>
      <vt:variant>
        <vt:lpwstr>https://www.legislation.gov.uk/uksi/1998/2306/contents</vt:lpwstr>
      </vt:variant>
      <vt:variant>
        <vt:lpwstr/>
      </vt:variant>
      <vt:variant>
        <vt:i4>6815862</vt:i4>
      </vt:variant>
      <vt:variant>
        <vt:i4>1035</vt:i4>
      </vt:variant>
      <vt:variant>
        <vt:i4>0</vt:i4>
      </vt:variant>
      <vt:variant>
        <vt:i4>5</vt:i4>
      </vt:variant>
      <vt:variant>
        <vt:lpwstr>https://www.legislation.gov.uk/ukpga/1974/37/section/2</vt:lpwstr>
      </vt:variant>
      <vt:variant>
        <vt:lpwstr/>
      </vt:variant>
      <vt:variant>
        <vt:i4>3080234</vt:i4>
      </vt:variant>
      <vt:variant>
        <vt:i4>1032</vt:i4>
      </vt:variant>
      <vt:variant>
        <vt:i4>0</vt:i4>
      </vt:variant>
      <vt:variant>
        <vt:i4>5</vt:i4>
      </vt:variant>
      <vt:variant>
        <vt:lpwstr>https://www.legislation.gov.uk/uksi/2015/310/contents/made</vt:lpwstr>
      </vt:variant>
      <vt:variant>
        <vt:lpwstr/>
      </vt:variant>
      <vt:variant>
        <vt:i4>1572959</vt:i4>
      </vt:variant>
      <vt:variant>
        <vt:i4>1029</vt:i4>
      </vt:variant>
      <vt:variant>
        <vt:i4>0</vt:i4>
      </vt:variant>
      <vt:variant>
        <vt:i4>5</vt:i4>
      </vt:variant>
      <vt:variant>
        <vt:lpwstr>https://www.legislation.gov.uk/ssi/2011/209/contents</vt:lpwstr>
      </vt:variant>
      <vt:variant>
        <vt:lpwstr/>
      </vt:variant>
      <vt:variant>
        <vt:i4>2031689</vt:i4>
      </vt:variant>
      <vt:variant>
        <vt:i4>1026</vt:i4>
      </vt:variant>
      <vt:variant>
        <vt:i4>0</vt:i4>
      </vt:variant>
      <vt:variant>
        <vt:i4>5</vt:i4>
      </vt:variant>
      <vt:variant>
        <vt:lpwstr>https://www.legislation.gov.uk/nisr/2010/412/contents</vt:lpwstr>
      </vt:variant>
      <vt:variant>
        <vt:lpwstr/>
      </vt:variant>
      <vt:variant>
        <vt:i4>3211307</vt:i4>
      </vt:variant>
      <vt:variant>
        <vt:i4>1023</vt:i4>
      </vt:variant>
      <vt:variant>
        <vt:i4>0</vt:i4>
      </vt:variant>
      <vt:variant>
        <vt:i4>5</vt:i4>
      </vt:variant>
      <vt:variant>
        <vt:lpwstr>https://www.legislation.gov.uk/uksi/2001/2954/contents</vt:lpwstr>
      </vt:variant>
      <vt:variant>
        <vt:lpwstr/>
      </vt:variant>
      <vt:variant>
        <vt:i4>6815806</vt:i4>
      </vt:variant>
      <vt:variant>
        <vt:i4>1020</vt:i4>
      </vt:variant>
      <vt:variant>
        <vt:i4>0</vt:i4>
      </vt:variant>
      <vt:variant>
        <vt:i4>5</vt:i4>
      </vt:variant>
      <vt:variant>
        <vt:lpwstr>https://www.gov.uk/government/publications/dio-technical-guidance-documents</vt:lpwstr>
      </vt:variant>
      <vt:variant>
        <vt:lpwstr/>
      </vt:variant>
      <vt:variant>
        <vt:i4>2097192</vt:i4>
      </vt:variant>
      <vt:variant>
        <vt:i4>1017</vt:i4>
      </vt:variant>
      <vt:variant>
        <vt:i4>0</vt:i4>
      </vt:variant>
      <vt:variant>
        <vt:i4>5</vt:i4>
      </vt:variant>
      <vt:variant>
        <vt:lpwstr>https://www.legislation.gov.uk/uksi/2000/128/contents/made</vt:lpwstr>
      </vt:variant>
      <vt:variant>
        <vt:lpwstr/>
      </vt:variant>
      <vt:variant>
        <vt:i4>6684721</vt:i4>
      </vt:variant>
      <vt:variant>
        <vt:i4>1014</vt:i4>
      </vt:variant>
      <vt:variant>
        <vt:i4>0</vt:i4>
      </vt:variant>
      <vt:variant>
        <vt:i4>5</vt:i4>
      </vt:variant>
      <vt:variant>
        <vt:lpwstr>https://www.gov.uk/government/publications/jsp-317-joint-service-safety-regulations-for-the-joint-storage-and-handling-of-fuels-lubricants-f-l</vt:lpwstr>
      </vt:variant>
      <vt:variant>
        <vt:lpwstr/>
      </vt:variant>
      <vt:variant>
        <vt:i4>1507330</vt:i4>
      </vt:variant>
      <vt:variant>
        <vt:i4>1011</vt:i4>
      </vt:variant>
      <vt:variant>
        <vt:i4>0</vt:i4>
      </vt:variant>
      <vt:variant>
        <vt:i4>5</vt:i4>
      </vt:variant>
      <vt:variant>
        <vt:lpwstr>https://www.legislation.gov.uk/uksi/2016/1154/schedule/22</vt:lpwstr>
      </vt:variant>
      <vt:variant>
        <vt:lpwstr/>
      </vt:variant>
      <vt:variant>
        <vt:i4>7602291</vt:i4>
      </vt:variant>
      <vt:variant>
        <vt:i4>1008</vt:i4>
      </vt:variant>
      <vt:variant>
        <vt:i4>0</vt:i4>
      </vt:variant>
      <vt:variant>
        <vt:i4>5</vt:i4>
      </vt:variant>
      <vt:variant>
        <vt:lpwstr>https://www.legislation.gov.uk/uksi/2016/1154/regulation/12</vt:lpwstr>
      </vt:variant>
      <vt:variant>
        <vt:lpwstr/>
      </vt:variant>
      <vt:variant>
        <vt:i4>7733363</vt:i4>
      </vt:variant>
      <vt:variant>
        <vt:i4>1005</vt:i4>
      </vt:variant>
      <vt:variant>
        <vt:i4>0</vt:i4>
      </vt:variant>
      <vt:variant>
        <vt:i4>5</vt:i4>
      </vt:variant>
      <vt:variant>
        <vt:lpwstr>https://www.legislation.gov.uk/uksi/2016/1154/regulation/38</vt:lpwstr>
      </vt:variant>
      <vt:variant>
        <vt:lpwstr/>
      </vt:variant>
      <vt:variant>
        <vt:i4>3473442</vt:i4>
      </vt:variant>
      <vt:variant>
        <vt:i4>1002</vt:i4>
      </vt:variant>
      <vt:variant>
        <vt:i4>0</vt:i4>
      </vt:variant>
      <vt:variant>
        <vt:i4>5</vt:i4>
      </vt:variant>
      <vt:variant>
        <vt:lpwstr>https://www.legislation.gov.uk/uksi/2016/1154/contents</vt:lpwstr>
      </vt:variant>
      <vt:variant>
        <vt:lpwstr/>
      </vt:variant>
      <vt:variant>
        <vt:i4>6815862</vt:i4>
      </vt:variant>
      <vt:variant>
        <vt:i4>999</vt:i4>
      </vt:variant>
      <vt:variant>
        <vt:i4>0</vt:i4>
      </vt:variant>
      <vt:variant>
        <vt:i4>5</vt:i4>
      </vt:variant>
      <vt:variant>
        <vt:lpwstr>https://www.legislation.gov.uk/ukpga/1974/37/section/2</vt:lpwstr>
      </vt:variant>
      <vt:variant>
        <vt:lpwstr/>
      </vt:variant>
      <vt:variant>
        <vt:i4>458774</vt:i4>
      </vt:variant>
      <vt:variant>
        <vt:i4>996</vt:i4>
      </vt:variant>
      <vt:variant>
        <vt:i4>0</vt:i4>
      </vt:variant>
      <vt:variant>
        <vt:i4>5</vt:i4>
      </vt:variant>
      <vt:variant>
        <vt:lpwstr>https://www.legislation.gov.uk/uksi/2015/51/contents</vt:lpwstr>
      </vt:variant>
      <vt:variant>
        <vt:lpwstr/>
      </vt:variant>
      <vt:variant>
        <vt:i4>5177372</vt:i4>
      </vt:variant>
      <vt:variant>
        <vt:i4>993</vt:i4>
      </vt:variant>
      <vt:variant>
        <vt:i4>0</vt:i4>
      </vt:variant>
      <vt:variant>
        <vt:i4>5</vt:i4>
      </vt:variant>
      <vt:variant>
        <vt:lpwstr>https://assets.publishing.service.gov.uk/media/648b14885f7bb7000c7fab4d/20230615_JSP_815_Volume_2_-_Element_12_-_Assurance_V1.1_-_GovUK-O.pdf</vt:lpwstr>
      </vt:variant>
      <vt:variant>
        <vt:lpwstr/>
      </vt:variant>
      <vt:variant>
        <vt:i4>5177372</vt:i4>
      </vt:variant>
      <vt:variant>
        <vt:i4>990</vt:i4>
      </vt:variant>
      <vt:variant>
        <vt:i4>0</vt:i4>
      </vt:variant>
      <vt:variant>
        <vt:i4>5</vt:i4>
      </vt:variant>
      <vt:variant>
        <vt:lpwstr>https://assets.publishing.service.gov.uk/media/648b14885f7bb7000c7fab4d/20230615_JSP_815_Volume_2_-_Element_12_-_Assurance_V1.1_-_GovUK-O.pdf</vt:lpwstr>
      </vt:variant>
      <vt:variant>
        <vt:lpwstr/>
      </vt:variant>
      <vt:variant>
        <vt:i4>6422570</vt:i4>
      </vt:variant>
      <vt:variant>
        <vt:i4>987</vt:i4>
      </vt:variant>
      <vt:variant>
        <vt:i4>0</vt:i4>
      </vt:variant>
      <vt:variant>
        <vt:i4>5</vt:i4>
      </vt:variant>
      <vt:variant>
        <vt:lpwstr>https://modgovuk.sharepoint.com/:w:/r/sites/defnet/dsa/Documents/DSPA/JSP375/MOD_Form_5014.docx?d=w401d8542ad73403fb9efa32f0a465276&amp;csf=1&amp;web=1&amp;e=E1mVbj</vt:lpwstr>
      </vt:variant>
      <vt:variant>
        <vt:lpwstr/>
      </vt:variant>
      <vt:variant>
        <vt:i4>524293</vt:i4>
      </vt:variant>
      <vt:variant>
        <vt:i4>984</vt:i4>
      </vt:variant>
      <vt:variant>
        <vt:i4>0</vt:i4>
      </vt:variant>
      <vt:variant>
        <vt:i4>5</vt:i4>
      </vt:variant>
      <vt:variant>
        <vt:lpwstr>https://www.gov.uk/government/collections/jsp-375-health-and-safety-handbook</vt:lpwstr>
      </vt:variant>
      <vt:variant>
        <vt:lpwstr/>
      </vt:variant>
      <vt:variant>
        <vt:i4>6881388</vt:i4>
      </vt:variant>
      <vt:variant>
        <vt:i4>981</vt:i4>
      </vt:variant>
      <vt:variant>
        <vt:i4>0</vt:i4>
      </vt:variant>
      <vt:variant>
        <vt:i4>5</vt:i4>
      </vt:variant>
      <vt:variant>
        <vt:lpwstr>https://assets.publishing.service.gov.uk/media/5f89b951d3bf7f49a9a4f184/20201007_JSP375_Vol1_Chapter_09_V1.3_Dangerous_Substances_and_Explosive_Atmospheres_Regulations_FINAL_1_.pdf</vt:lpwstr>
      </vt:variant>
      <vt:variant>
        <vt:lpwstr/>
      </vt:variant>
      <vt:variant>
        <vt:i4>3145767</vt:i4>
      </vt:variant>
      <vt:variant>
        <vt:i4>978</vt:i4>
      </vt:variant>
      <vt:variant>
        <vt:i4>0</vt:i4>
      </vt:variant>
      <vt:variant>
        <vt:i4>5</vt:i4>
      </vt:variant>
      <vt:variant>
        <vt:lpwstr>https://www.legislation.gov.uk/uksi/2002/2776/contents</vt:lpwstr>
      </vt:variant>
      <vt:variant>
        <vt:lpwstr/>
      </vt:variant>
      <vt:variant>
        <vt:i4>3145772</vt:i4>
      </vt:variant>
      <vt:variant>
        <vt:i4>975</vt:i4>
      </vt:variant>
      <vt:variant>
        <vt:i4>0</vt:i4>
      </vt:variant>
      <vt:variant>
        <vt:i4>5</vt:i4>
      </vt:variant>
      <vt:variant>
        <vt:lpwstr>https://www.legislation.gov.uk/uksi/1999/3242/contents</vt:lpwstr>
      </vt:variant>
      <vt:variant>
        <vt:lpwstr/>
      </vt:variant>
      <vt:variant>
        <vt:i4>89</vt:i4>
      </vt:variant>
      <vt:variant>
        <vt:i4>972</vt:i4>
      </vt:variant>
      <vt:variant>
        <vt:i4>0</vt:i4>
      </vt:variant>
      <vt:variant>
        <vt:i4>5</vt:i4>
      </vt:variant>
      <vt:variant>
        <vt:lpwstr>https://www.legislation.gov.uk/uksi/2015/483/contents</vt:lpwstr>
      </vt:variant>
      <vt:variant>
        <vt:lpwstr/>
      </vt:variant>
      <vt:variant>
        <vt:i4>3342379</vt:i4>
      </vt:variant>
      <vt:variant>
        <vt:i4>969</vt:i4>
      </vt:variant>
      <vt:variant>
        <vt:i4>0</vt:i4>
      </vt:variant>
      <vt:variant>
        <vt:i4>5</vt:i4>
      </vt:variant>
      <vt:variant>
        <vt:lpwstr>https://www.gov.uk/government/publications/defence-fire-safety-regulations-dsa02-and-guidance-dsa03</vt:lpwstr>
      </vt:variant>
      <vt:variant>
        <vt:lpwstr/>
      </vt:variant>
      <vt:variant>
        <vt:i4>1835103</vt:i4>
      </vt:variant>
      <vt:variant>
        <vt:i4>966</vt:i4>
      </vt:variant>
      <vt:variant>
        <vt:i4>0</vt:i4>
      </vt:variant>
      <vt:variant>
        <vt:i4>5</vt:i4>
      </vt:variant>
      <vt:variant>
        <vt:lpwstr>https://www.gov.uk/government/publications/jsp-418-mod-corporate-environmental-protection-manual</vt:lpwstr>
      </vt:variant>
      <vt:variant>
        <vt:lpwstr/>
      </vt:variant>
      <vt:variant>
        <vt:i4>5308488</vt:i4>
      </vt:variant>
      <vt:variant>
        <vt:i4>963</vt:i4>
      </vt:variant>
      <vt:variant>
        <vt:i4>0</vt:i4>
      </vt:variant>
      <vt:variant>
        <vt:i4>5</vt:i4>
      </vt:variant>
      <vt:variant>
        <vt:lpwstr>https://www.gov.uk/government/publications/jsp-319-joint-service-safety-regulations-for-the-storage-handling-and-use-of-gases</vt:lpwstr>
      </vt:variant>
      <vt:variant>
        <vt:lpwstr/>
      </vt:variant>
      <vt:variant>
        <vt:i4>2359400</vt:i4>
      </vt:variant>
      <vt:variant>
        <vt:i4>960</vt:i4>
      </vt:variant>
      <vt:variant>
        <vt:i4>0</vt:i4>
      </vt:variant>
      <vt:variant>
        <vt:i4>5</vt:i4>
      </vt:variant>
      <vt:variant>
        <vt:lpwstr>https://modgovuk.sharepoint.com/sites/IntranetUKStratCom/SitePages/JSP317.aspx</vt:lpwstr>
      </vt:variant>
      <vt:variant>
        <vt:lpwstr/>
      </vt:variant>
      <vt:variant>
        <vt:i4>1507405</vt:i4>
      </vt:variant>
      <vt:variant>
        <vt:i4>957</vt:i4>
      </vt:variant>
      <vt:variant>
        <vt:i4>0</vt:i4>
      </vt:variant>
      <vt:variant>
        <vt:i4>5</vt:i4>
      </vt:variant>
      <vt:variant>
        <vt:lpwstr>https://www.legislation.gov.uk/uksi/2015/386/made</vt:lpwstr>
      </vt:variant>
      <vt:variant>
        <vt:lpwstr/>
      </vt:variant>
      <vt:variant>
        <vt:i4>3866724</vt:i4>
      </vt:variant>
      <vt:variant>
        <vt:i4>954</vt:i4>
      </vt:variant>
      <vt:variant>
        <vt:i4>0</vt:i4>
      </vt:variant>
      <vt:variant>
        <vt:i4>5</vt:i4>
      </vt:variant>
      <vt:variant>
        <vt:lpwstr>https://www.legislation.gov.uk/uksi/1998/1056/contents/made</vt:lpwstr>
      </vt:variant>
      <vt:variant>
        <vt:lpwstr/>
      </vt:variant>
      <vt:variant>
        <vt:i4>89</vt:i4>
      </vt:variant>
      <vt:variant>
        <vt:i4>951</vt:i4>
      </vt:variant>
      <vt:variant>
        <vt:i4>0</vt:i4>
      </vt:variant>
      <vt:variant>
        <vt:i4>5</vt:i4>
      </vt:variant>
      <vt:variant>
        <vt:lpwstr>https://www.legislation.gov.uk/uksi/2015/483/contents</vt:lpwstr>
      </vt:variant>
      <vt:variant>
        <vt:lpwstr/>
      </vt:variant>
      <vt:variant>
        <vt:i4>89</vt:i4>
      </vt:variant>
      <vt:variant>
        <vt:i4>948</vt:i4>
      </vt:variant>
      <vt:variant>
        <vt:i4>0</vt:i4>
      </vt:variant>
      <vt:variant>
        <vt:i4>5</vt:i4>
      </vt:variant>
      <vt:variant>
        <vt:lpwstr>https://www.legislation.gov.uk/uksi/2015/483/contents</vt:lpwstr>
      </vt:variant>
      <vt:variant>
        <vt:lpwstr/>
      </vt:variant>
      <vt:variant>
        <vt:i4>3276834</vt:i4>
      </vt:variant>
      <vt:variant>
        <vt:i4>945</vt:i4>
      </vt:variant>
      <vt:variant>
        <vt:i4>0</vt:i4>
      </vt:variant>
      <vt:variant>
        <vt:i4>5</vt:i4>
      </vt:variant>
      <vt:variant>
        <vt:lpwstr>https://www.legislation.gov.uk/uksi/2013/1471/contents</vt:lpwstr>
      </vt:variant>
      <vt:variant>
        <vt:lpwstr/>
      </vt:variant>
      <vt:variant>
        <vt:i4>3932281</vt:i4>
      </vt:variant>
      <vt:variant>
        <vt:i4>942</vt:i4>
      </vt:variant>
      <vt:variant>
        <vt:i4>0</vt:i4>
      </vt:variant>
      <vt:variant>
        <vt:i4>5</vt:i4>
      </vt:variant>
      <vt:variant>
        <vt:lpwstr>https://modgovuk.sharepoint.com/teams/23183/SitePages/FGSR.aspx</vt:lpwstr>
      </vt:variant>
      <vt:variant>
        <vt:lpwstr/>
      </vt:variant>
      <vt:variant>
        <vt:i4>1507405</vt:i4>
      </vt:variant>
      <vt:variant>
        <vt:i4>939</vt:i4>
      </vt:variant>
      <vt:variant>
        <vt:i4>0</vt:i4>
      </vt:variant>
      <vt:variant>
        <vt:i4>5</vt:i4>
      </vt:variant>
      <vt:variant>
        <vt:lpwstr>https://www.legislation.gov.uk/uksi/2015/386/made</vt:lpwstr>
      </vt:variant>
      <vt:variant>
        <vt:lpwstr/>
      </vt:variant>
      <vt:variant>
        <vt:i4>89</vt:i4>
      </vt:variant>
      <vt:variant>
        <vt:i4>936</vt:i4>
      </vt:variant>
      <vt:variant>
        <vt:i4>0</vt:i4>
      </vt:variant>
      <vt:variant>
        <vt:i4>5</vt:i4>
      </vt:variant>
      <vt:variant>
        <vt:lpwstr>https://www.legislation.gov.uk/uksi/2015/483/contents</vt:lpwstr>
      </vt:variant>
      <vt:variant>
        <vt:lpwstr/>
      </vt:variant>
      <vt:variant>
        <vt:i4>3604514</vt:i4>
      </vt:variant>
      <vt:variant>
        <vt:i4>933</vt:i4>
      </vt:variant>
      <vt:variant>
        <vt:i4>0</vt:i4>
      </vt:variant>
      <vt:variant>
        <vt:i4>5</vt:i4>
      </vt:variant>
      <vt:variant>
        <vt:lpwstr>https://www.legislation.gov.uk/uksi/2005/1541/contents</vt:lpwstr>
      </vt:variant>
      <vt:variant>
        <vt:lpwstr/>
      </vt:variant>
      <vt:variant>
        <vt:i4>3145767</vt:i4>
      </vt:variant>
      <vt:variant>
        <vt:i4>930</vt:i4>
      </vt:variant>
      <vt:variant>
        <vt:i4>0</vt:i4>
      </vt:variant>
      <vt:variant>
        <vt:i4>5</vt:i4>
      </vt:variant>
      <vt:variant>
        <vt:lpwstr>https://www.legislation.gov.uk/uksi/2002/2776/contents</vt:lpwstr>
      </vt:variant>
      <vt:variant>
        <vt:lpwstr/>
      </vt:variant>
      <vt:variant>
        <vt:i4>524293</vt:i4>
      </vt:variant>
      <vt:variant>
        <vt:i4>927</vt:i4>
      </vt:variant>
      <vt:variant>
        <vt:i4>0</vt:i4>
      </vt:variant>
      <vt:variant>
        <vt:i4>5</vt:i4>
      </vt:variant>
      <vt:variant>
        <vt:lpwstr>https://www.gov.uk/government/collections/jsp-375-health-and-safety-handbook</vt:lpwstr>
      </vt:variant>
      <vt:variant>
        <vt:lpwstr/>
      </vt:variant>
      <vt:variant>
        <vt:i4>7733261</vt:i4>
      </vt:variant>
      <vt:variant>
        <vt:i4>924</vt:i4>
      </vt:variant>
      <vt:variant>
        <vt:i4>0</vt:i4>
      </vt:variant>
      <vt:variant>
        <vt:i4>5</vt:i4>
      </vt:variant>
      <vt:variant>
        <vt:lpwstr/>
      </vt:variant>
      <vt:variant>
        <vt:lpwstr>Regulation_303</vt:lpwstr>
      </vt:variant>
      <vt:variant>
        <vt:i4>524293</vt:i4>
      </vt:variant>
      <vt:variant>
        <vt:i4>921</vt:i4>
      </vt:variant>
      <vt:variant>
        <vt:i4>0</vt:i4>
      </vt:variant>
      <vt:variant>
        <vt:i4>5</vt:i4>
      </vt:variant>
      <vt:variant>
        <vt:lpwstr>https://www.gov.uk/government/collections/jsp-375-health-and-safety-handbook</vt:lpwstr>
      </vt:variant>
      <vt:variant>
        <vt:lpwstr/>
      </vt:variant>
      <vt:variant>
        <vt:i4>524293</vt:i4>
      </vt:variant>
      <vt:variant>
        <vt:i4>918</vt:i4>
      </vt:variant>
      <vt:variant>
        <vt:i4>0</vt:i4>
      </vt:variant>
      <vt:variant>
        <vt:i4>5</vt:i4>
      </vt:variant>
      <vt:variant>
        <vt:lpwstr>https://www.gov.uk/government/collections/jsp-375-health-and-safety-handbook</vt:lpwstr>
      </vt:variant>
      <vt:variant>
        <vt:lpwstr/>
      </vt:variant>
      <vt:variant>
        <vt:i4>524293</vt:i4>
      </vt:variant>
      <vt:variant>
        <vt:i4>915</vt:i4>
      </vt:variant>
      <vt:variant>
        <vt:i4>0</vt:i4>
      </vt:variant>
      <vt:variant>
        <vt:i4>5</vt:i4>
      </vt:variant>
      <vt:variant>
        <vt:lpwstr>https://www.gov.uk/government/collections/jsp-375-health-and-safety-handbook</vt:lpwstr>
      </vt:variant>
      <vt:variant>
        <vt:lpwstr/>
      </vt:variant>
      <vt:variant>
        <vt:i4>524293</vt:i4>
      </vt:variant>
      <vt:variant>
        <vt:i4>912</vt:i4>
      </vt:variant>
      <vt:variant>
        <vt:i4>0</vt:i4>
      </vt:variant>
      <vt:variant>
        <vt:i4>5</vt:i4>
      </vt:variant>
      <vt:variant>
        <vt:lpwstr>https://www.gov.uk/government/collections/jsp-375-health-and-safety-handbook</vt:lpwstr>
      </vt:variant>
      <vt:variant>
        <vt:lpwstr/>
      </vt:variant>
      <vt:variant>
        <vt:i4>3145767</vt:i4>
      </vt:variant>
      <vt:variant>
        <vt:i4>909</vt:i4>
      </vt:variant>
      <vt:variant>
        <vt:i4>0</vt:i4>
      </vt:variant>
      <vt:variant>
        <vt:i4>5</vt:i4>
      </vt:variant>
      <vt:variant>
        <vt:lpwstr>https://www.legislation.gov.uk/uksi/2002/2776/contents</vt:lpwstr>
      </vt:variant>
      <vt:variant>
        <vt:lpwstr/>
      </vt:variant>
      <vt:variant>
        <vt:i4>3145767</vt:i4>
      </vt:variant>
      <vt:variant>
        <vt:i4>906</vt:i4>
      </vt:variant>
      <vt:variant>
        <vt:i4>0</vt:i4>
      </vt:variant>
      <vt:variant>
        <vt:i4>5</vt:i4>
      </vt:variant>
      <vt:variant>
        <vt:lpwstr>https://www.legislation.gov.uk/uksi/2002/2677/contents</vt:lpwstr>
      </vt:variant>
      <vt:variant>
        <vt:lpwstr/>
      </vt:variant>
      <vt:variant>
        <vt:i4>3145772</vt:i4>
      </vt:variant>
      <vt:variant>
        <vt:i4>903</vt:i4>
      </vt:variant>
      <vt:variant>
        <vt:i4>0</vt:i4>
      </vt:variant>
      <vt:variant>
        <vt:i4>5</vt:i4>
      </vt:variant>
      <vt:variant>
        <vt:lpwstr>https://www.legislation.gov.uk/uksi/1999/3242/contents</vt:lpwstr>
      </vt:variant>
      <vt:variant>
        <vt:lpwstr/>
      </vt:variant>
      <vt:variant>
        <vt:i4>7929888</vt:i4>
      </vt:variant>
      <vt:variant>
        <vt:i4>900</vt:i4>
      </vt:variant>
      <vt:variant>
        <vt:i4>0</vt:i4>
      </vt:variant>
      <vt:variant>
        <vt:i4>5</vt:i4>
      </vt:variant>
      <vt:variant>
        <vt:lpwstr/>
      </vt:variant>
      <vt:variant>
        <vt:lpwstr>Introduction_100_Series</vt:lpwstr>
      </vt:variant>
      <vt:variant>
        <vt:i4>1507377</vt:i4>
      </vt:variant>
      <vt:variant>
        <vt:i4>893</vt:i4>
      </vt:variant>
      <vt:variant>
        <vt:i4>0</vt:i4>
      </vt:variant>
      <vt:variant>
        <vt:i4>5</vt:i4>
      </vt:variant>
      <vt:variant>
        <vt:lpwstr/>
      </vt:variant>
      <vt:variant>
        <vt:lpwstr>_Toc163474465</vt:lpwstr>
      </vt:variant>
      <vt:variant>
        <vt:i4>1507377</vt:i4>
      </vt:variant>
      <vt:variant>
        <vt:i4>887</vt:i4>
      </vt:variant>
      <vt:variant>
        <vt:i4>0</vt:i4>
      </vt:variant>
      <vt:variant>
        <vt:i4>5</vt:i4>
      </vt:variant>
      <vt:variant>
        <vt:lpwstr/>
      </vt:variant>
      <vt:variant>
        <vt:lpwstr>_Toc163474464</vt:lpwstr>
      </vt:variant>
      <vt:variant>
        <vt:i4>1507377</vt:i4>
      </vt:variant>
      <vt:variant>
        <vt:i4>881</vt:i4>
      </vt:variant>
      <vt:variant>
        <vt:i4>0</vt:i4>
      </vt:variant>
      <vt:variant>
        <vt:i4>5</vt:i4>
      </vt:variant>
      <vt:variant>
        <vt:lpwstr/>
      </vt:variant>
      <vt:variant>
        <vt:lpwstr>_Toc163474463</vt:lpwstr>
      </vt:variant>
      <vt:variant>
        <vt:i4>1507377</vt:i4>
      </vt:variant>
      <vt:variant>
        <vt:i4>875</vt:i4>
      </vt:variant>
      <vt:variant>
        <vt:i4>0</vt:i4>
      </vt:variant>
      <vt:variant>
        <vt:i4>5</vt:i4>
      </vt:variant>
      <vt:variant>
        <vt:lpwstr/>
      </vt:variant>
      <vt:variant>
        <vt:lpwstr>_Toc163474462</vt:lpwstr>
      </vt:variant>
      <vt:variant>
        <vt:i4>1507377</vt:i4>
      </vt:variant>
      <vt:variant>
        <vt:i4>869</vt:i4>
      </vt:variant>
      <vt:variant>
        <vt:i4>0</vt:i4>
      </vt:variant>
      <vt:variant>
        <vt:i4>5</vt:i4>
      </vt:variant>
      <vt:variant>
        <vt:lpwstr/>
      </vt:variant>
      <vt:variant>
        <vt:lpwstr>_Toc163474461</vt:lpwstr>
      </vt:variant>
      <vt:variant>
        <vt:i4>1507377</vt:i4>
      </vt:variant>
      <vt:variant>
        <vt:i4>863</vt:i4>
      </vt:variant>
      <vt:variant>
        <vt:i4>0</vt:i4>
      </vt:variant>
      <vt:variant>
        <vt:i4>5</vt:i4>
      </vt:variant>
      <vt:variant>
        <vt:lpwstr/>
      </vt:variant>
      <vt:variant>
        <vt:lpwstr>_Toc163474460</vt:lpwstr>
      </vt:variant>
      <vt:variant>
        <vt:i4>1310769</vt:i4>
      </vt:variant>
      <vt:variant>
        <vt:i4>857</vt:i4>
      </vt:variant>
      <vt:variant>
        <vt:i4>0</vt:i4>
      </vt:variant>
      <vt:variant>
        <vt:i4>5</vt:i4>
      </vt:variant>
      <vt:variant>
        <vt:lpwstr/>
      </vt:variant>
      <vt:variant>
        <vt:lpwstr>_Toc163474459</vt:lpwstr>
      </vt:variant>
      <vt:variant>
        <vt:i4>3407912</vt:i4>
      </vt:variant>
      <vt:variant>
        <vt:i4>852</vt:i4>
      </vt:variant>
      <vt:variant>
        <vt:i4>0</vt:i4>
      </vt:variant>
      <vt:variant>
        <vt:i4>5</vt:i4>
      </vt:variant>
      <vt:variant>
        <vt:lpwstr>https://www.legislation.gov.uk/uksi/1998/2307/contents</vt:lpwstr>
      </vt:variant>
      <vt:variant>
        <vt:lpwstr/>
      </vt:variant>
      <vt:variant>
        <vt:i4>3407913</vt:i4>
      </vt:variant>
      <vt:variant>
        <vt:i4>849</vt:i4>
      </vt:variant>
      <vt:variant>
        <vt:i4>0</vt:i4>
      </vt:variant>
      <vt:variant>
        <vt:i4>5</vt:i4>
      </vt:variant>
      <vt:variant>
        <vt:lpwstr>https://www.legislation.gov.uk/uksi/1998/2306/contents</vt:lpwstr>
      </vt:variant>
      <vt:variant>
        <vt:lpwstr/>
      </vt:variant>
      <vt:variant>
        <vt:i4>8061025</vt:i4>
      </vt:variant>
      <vt:variant>
        <vt:i4>846</vt:i4>
      </vt:variant>
      <vt:variant>
        <vt:i4>0</vt:i4>
      </vt:variant>
      <vt:variant>
        <vt:i4>5</vt:i4>
      </vt:variant>
      <vt:variant>
        <vt:lpwstr>https://www.legislation.gov.uk/en/uksi/2022/8/made</vt:lpwstr>
      </vt:variant>
      <vt:variant>
        <vt:lpwstr/>
      </vt:variant>
      <vt:variant>
        <vt:i4>2818091</vt:i4>
      </vt:variant>
      <vt:variant>
        <vt:i4>843</vt:i4>
      </vt:variant>
      <vt:variant>
        <vt:i4>0</vt:i4>
      </vt:variant>
      <vt:variant>
        <vt:i4>5</vt:i4>
      </vt:variant>
      <vt:variant>
        <vt:lpwstr>https://www.legislation.gov.uk/uksi/2007/114/contents/made</vt:lpwstr>
      </vt:variant>
      <vt:variant>
        <vt:lpwstr/>
      </vt:variant>
      <vt:variant>
        <vt:i4>524293</vt:i4>
      </vt:variant>
      <vt:variant>
        <vt:i4>840</vt:i4>
      </vt:variant>
      <vt:variant>
        <vt:i4>0</vt:i4>
      </vt:variant>
      <vt:variant>
        <vt:i4>5</vt:i4>
      </vt:variant>
      <vt:variant>
        <vt:lpwstr>https://www.gov.uk/government/collections/jsp-375-health-and-safety-handbook</vt:lpwstr>
      </vt:variant>
      <vt:variant>
        <vt:lpwstr/>
      </vt:variant>
      <vt:variant>
        <vt:i4>7012458</vt:i4>
      </vt:variant>
      <vt:variant>
        <vt:i4>837</vt:i4>
      </vt:variant>
      <vt:variant>
        <vt:i4>0</vt:i4>
      </vt:variant>
      <vt:variant>
        <vt:i4>5</vt:i4>
      </vt:variant>
      <vt:variant>
        <vt:lpwstr>https://www.gov.uk/government/collections/defence-safety-management-system-jsp-815</vt:lpwstr>
      </vt:variant>
      <vt:variant>
        <vt:lpwstr/>
      </vt:variant>
      <vt:variant>
        <vt:i4>3932215</vt:i4>
      </vt:variant>
      <vt:variant>
        <vt:i4>834</vt:i4>
      </vt:variant>
      <vt:variant>
        <vt:i4>0</vt:i4>
      </vt:variant>
      <vt:variant>
        <vt:i4>5</vt:i4>
      </vt:variant>
      <vt:variant>
        <vt:lpwstr>https://modgovuk.sharepoint.com/sites/IntranetHeadOffice/SitePages/JSP-660.aspx</vt:lpwstr>
      </vt:variant>
      <vt:variant>
        <vt:lpwstr/>
      </vt:variant>
      <vt:variant>
        <vt:i4>5308498</vt:i4>
      </vt:variant>
      <vt:variant>
        <vt:i4>831</vt:i4>
      </vt:variant>
      <vt:variant>
        <vt:i4>0</vt:i4>
      </vt:variant>
      <vt:variant>
        <vt:i4>5</vt:i4>
      </vt:variant>
      <vt:variant>
        <vt:lpwstr>https://www.legislation.gov.uk/ukpga/1974/37/contents</vt:lpwstr>
      </vt:variant>
      <vt:variant>
        <vt:lpwstr/>
      </vt:variant>
      <vt:variant>
        <vt:i4>7929888</vt:i4>
      </vt:variant>
      <vt:variant>
        <vt:i4>828</vt:i4>
      </vt:variant>
      <vt:variant>
        <vt:i4>0</vt:i4>
      </vt:variant>
      <vt:variant>
        <vt:i4>5</vt:i4>
      </vt:variant>
      <vt:variant>
        <vt:lpwstr/>
      </vt:variant>
      <vt:variant>
        <vt:lpwstr>Introduction_100_Series</vt:lpwstr>
      </vt:variant>
      <vt:variant>
        <vt:i4>3932215</vt:i4>
      </vt:variant>
      <vt:variant>
        <vt:i4>825</vt:i4>
      </vt:variant>
      <vt:variant>
        <vt:i4>0</vt:i4>
      </vt:variant>
      <vt:variant>
        <vt:i4>5</vt:i4>
      </vt:variant>
      <vt:variant>
        <vt:lpwstr>https://modgovuk.sharepoint.com/sites/IntranetHeadOffice/SitePages/JSP-660.aspx</vt:lpwstr>
      </vt:variant>
      <vt:variant>
        <vt:lpwstr/>
      </vt:variant>
      <vt:variant>
        <vt:i4>1704056</vt:i4>
      </vt:variant>
      <vt:variant>
        <vt:i4>822</vt:i4>
      </vt:variant>
      <vt:variant>
        <vt:i4>0</vt:i4>
      </vt:variant>
      <vt:variant>
        <vt:i4>5</vt:i4>
      </vt:variant>
      <vt:variant>
        <vt:lpwstr>https://modgovuk.sharepoint.com/sites/defnet/HOCS/Documents/JSP814_Part1.pdf</vt:lpwstr>
      </vt:variant>
      <vt:variant>
        <vt:lpwstr/>
      </vt:variant>
      <vt:variant>
        <vt:i4>3145784</vt:i4>
      </vt:variant>
      <vt:variant>
        <vt:i4>819</vt:i4>
      </vt:variant>
      <vt:variant>
        <vt:i4>0</vt:i4>
      </vt:variant>
      <vt:variant>
        <vt:i4>5</vt:i4>
      </vt:variant>
      <vt:variant>
        <vt:lpwstr>https://modgovuk.sharepoint.com/sites/IntranetHeadOffice/SitePages/JSP-892.aspx</vt:lpwstr>
      </vt:variant>
      <vt:variant>
        <vt:lpwstr/>
      </vt:variant>
      <vt:variant>
        <vt:i4>524293</vt:i4>
      </vt:variant>
      <vt:variant>
        <vt:i4>816</vt:i4>
      </vt:variant>
      <vt:variant>
        <vt:i4>0</vt:i4>
      </vt:variant>
      <vt:variant>
        <vt:i4>5</vt:i4>
      </vt:variant>
      <vt:variant>
        <vt:lpwstr>https://www.gov.uk/government/collections/jsp-375-health-and-safety-handbook</vt:lpwstr>
      </vt:variant>
      <vt:variant>
        <vt:lpwstr/>
      </vt:variant>
      <vt:variant>
        <vt:i4>4391003</vt:i4>
      </vt:variant>
      <vt:variant>
        <vt:i4>813</vt:i4>
      </vt:variant>
      <vt:variant>
        <vt:i4>0</vt:i4>
      </vt:variant>
      <vt:variant>
        <vt:i4>5</vt:i4>
      </vt:variant>
      <vt:variant>
        <vt:lpwstr>https://assets.publishing.service.gov.uk/media/648b14895f7bb7000c7fab4f/20230615_JSP_815_Volume_2_-_Element_4_-_Risk_Assessments_and_Safety_Cases_V1.1_-_GovUK-O.pdf</vt:lpwstr>
      </vt:variant>
      <vt:variant>
        <vt:lpwstr/>
      </vt:variant>
      <vt:variant>
        <vt:i4>5308498</vt:i4>
      </vt:variant>
      <vt:variant>
        <vt:i4>810</vt:i4>
      </vt:variant>
      <vt:variant>
        <vt:i4>0</vt:i4>
      </vt:variant>
      <vt:variant>
        <vt:i4>5</vt:i4>
      </vt:variant>
      <vt:variant>
        <vt:lpwstr>https://www.legislation.gov.uk/ukpga/1974/37/contents</vt:lpwstr>
      </vt:variant>
      <vt:variant>
        <vt:lpwstr/>
      </vt:variant>
      <vt:variant>
        <vt:i4>3145785</vt:i4>
      </vt:variant>
      <vt:variant>
        <vt:i4>807</vt:i4>
      </vt:variant>
      <vt:variant>
        <vt:i4>0</vt:i4>
      </vt:variant>
      <vt:variant>
        <vt:i4>5</vt:i4>
      </vt:variant>
      <vt:variant>
        <vt:lpwstr>https://www.legislation.gov.uk/uksi/2004/1309/made</vt:lpwstr>
      </vt:variant>
      <vt:variant>
        <vt:lpwstr/>
      </vt:variant>
      <vt:variant>
        <vt:i4>4259851</vt:i4>
      </vt:variant>
      <vt:variant>
        <vt:i4>804</vt:i4>
      </vt:variant>
      <vt:variant>
        <vt:i4>0</vt:i4>
      </vt:variant>
      <vt:variant>
        <vt:i4>5</vt:i4>
      </vt:variant>
      <vt:variant>
        <vt:lpwstr>https://www.legislation.gov.uk/ukpga/1995/15</vt:lpwstr>
      </vt:variant>
      <vt:variant>
        <vt:lpwstr/>
      </vt:variant>
      <vt:variant>
        <vt:i4>1572864</vt:i4>
      </vt:variant>
      <vt:variant>
        <vt:i4>801</vt:i4>
      </vt:variant>
      <vt:variant>
        <vt:i4>0</vt:i4>
      </vt:variant>
      <vt:variant>
        <vt:i4>5</vt:i4>
      </vt:variant>
      <vt:variant>
        <vt:lpwstr>https://www.legislation.gov.uk/uksi/1981/917</vt:lpwstr>
      </vt:variant>
      <vt:variant>
        <vt:lpwstr/>
      </vt:variant>
      <vt:variant>
        <vt:i4>524293</vt:i4>
      </vt:variant>
      <vt:variant>
        <vt:i4>798</vt:i4>
      </vt:variant>
      <vt:variant>
        <vt:i4>0</vt:i4>
      </vt:variant>
      <vt:variant>
        <vt:i4>5</vt:i4>
      </vt:variant>
      <vt:variant>
        <vt:lpwstr>https://www.gov.uk/government/collections/jsp-375-health-and-safety-handbook</vt:lpwstr>
      </vt:variant>
      <vt:variant>
        <vt:lpwstr/>
      </vt:variant>
      <vt:variant>
        <vt:i4>1704056</vt:i4>
      </vt:variant>
      <vt:variant>
        <vt:i4>795</vt:i4>
      </vt:variant>
      <vt:variant>
        <vt:i4>0</vt:i4>
      </vt:variant>
      <vt:variant>
        <vt:i4>5</vt:i4>
      </vt:variant>
      <vt:variant>
        <vt:lpwstr>https://modgovuk.sharepoint.com/sites/defnet/HOCS/Documents/JSP814_Part1.pdf</vt:lpwstr>
      </vt:variant>
      <vt:variant>
        <vt:lpwstr/>
      </vt:variant>
      <vt:variant>
        <vt:i4>524293</vt:i4>
      </vt:variant>
      <vt:variant>
        <vt:i4>792</vt:i4>
      </vt:variant>
      <vt:variant>
        <vt:i4>0</vt:i4>
      </vt:variant>
      <vt:variant>
        <vt:i4>5</vt:i4>
      </vt:variant>
      <vt:variant>
        <vt:lpwstr>https://www.gov.uk/government/collections/jsp-375-health-and-safety-handbook</vt:lpwstr>
      </vt:variant>
      <vt:variant>
        <vt:lpwstr/>
      </vt:variant>
      <vt:variant>
        <vt:i4>6619202</vt:i4>
      </vt:variant>
      <vt:variant>
        <vt:i4>789</vt:i4>
      </vt:variant>
      <vt:variant>
        <vt:i4>0</vt:i4>
      </vt:variant>
      <vt:variant>
        <vt:i4>5</vt:i4>
      </vt:variant>
      <vt:variant>
        <vt:lpwstr>https://assets.publishing.service.gov.uk/media/648b14885f7bb700127faaf4/20230615_JSP_815_Volume_2_-_Element_10_-_Accident_Incident_Management_and_Emergency_Response_V1.1_-_GovUK-O.pdf</vt:lpwstr>
      </vt:variant>
      <vt:variant>
        <vt:lpwstr/>
      </vt:variant>
      <vt:variant>
        <vt:i4>5308498</vt:i4>
      </vt:variant>
      <vt:variant>
        <vt:i4>786</vt:i4>
      </vt:variant>
      <vt:variant>
        <vt:i4>0</vt:i4>
      </vt:variant>
      <vt:variant>
        <vt:i4>5</vt:i4>
      </vt:variant>
      <vt:variant>
        <vt:lpwstr>https://www.legislation.gov.uk/ukpga/1974/37/contents</vt:lpwstr>
      </vt:variant>
      <vt:variant>
        <vt:lpwstr/>
      </vt:variant>
      <vt:variant>
        <vt:i4>524293</vt:i4>
      </vt:variant>
      <vt:variant>
        <vt:i4>783</vt:i4>
      </vt:variant>
      <vt:variant>
        <vt:i4>0</vt:i4>
      </vt:variant>
      <vt:variant>
        <vt:i4>5</vt:i4>
      </vt:variant>
      <vt:variant>
        <vt:lpwstr>https://www.gov.uk/government/collections/jsp-375-health-and-safety-handbook</vt:lpwstr>
      </vt:variant>
      <vt:variant>
        <vt:lpwstr/>
      </vt:variant>
      <vt:variant>
        <vt:i4>3670051</vt:i4>
      </vt:variant>
      <vt:variant>
        <vt:i4>780</vt:i4>
      </vt:variant>
      <vt:variant>
        <vt:i4>0</vt:i4>
      </vt:variant>
      <vt:variant>
        <vt:i4>5</vt:i4>
      </vt:variant>
      <vt:variant>
        <vt:lpwstr>https://www.legislation.gov.uk/uksi/1992/2966/contents</vt:lpwstr>
      </vt:variant>
      <vt:variant>
        <vt:lpwstr/>
      </vt:variant>
      <vt:variant>
        <vt:i4>3407912</vt:i4>
      </vt:variant>
      <vt:variant>
        <vt:i4>777</vt:i4>
      </vt:variant>
      <vt:variant>
        <vt:i4>0</vt:i4>
      </vt:variant>
      <vt:variant>
        <vt:i4>5</vt:i4>
      </vt:variant>
      <vt:variant>
        <vt:lpwstr>https://www.legislation.gov.uk/uksi/1998/2307/contents</vt:lpwstr>
      </vt:variant>
      <vt:variant>
        <vt:lpwstr/>
      </vt:variant>
      <vt:variant>
        <vt:i4>2818091</vt:i4>
      </vt:variant>
      <vt:variant>
        <vt:i4>774</vt:i4>
      </vt:variant>
      <vt:variant>
        <vt:i4>0</vt:i4>
      </vt:variant>
      <vt:variant>
        <vt:i4>5</vt:i4>
      </vt:variant>
      <vt:variant>
        <vt:lpwstr>https://www.legislation.gov.uk/uksi/2007/114/contents/made</vt:lpwstr>
      </vt:variant>
      <vt:variant>
        <vt:lpwstr/>
      </vt:variant>
      <vt:variant>
        <vt:i4>7536690</vt:i4>
      </vt:variant>
      <vt:variant>
        <vt:i4>771</vt:i4>
      </vt:variant>
      <vt:variant>
        <vt:i4>0</vt:i4>
      </vt:variant>
      <vt:variant>
        <vt:i4>5</vt:i4>
      </vt:variant>
      <vt:variant>
        <vt:lpwstr>https://www.legislation.gov.uk/uksi/1997/2776/regulation/6/made</vt:lpwstr>
      </vt:variant>
      <vt:variant>
        <vt:lpwstr/>
      </vt:variant>
      <vt:variant>
        <vt:i4>8061025</vt:i4>
      </vt:variant>
      <vt:variant>
        <vt:i4>768</vt:i4>
      </vt:variant>
      <vt:variant>
        <vt:i4>0</vt:i4>
      </vt:variant>
      <vt:variant>
        <vt:i4>5</vt:i4>
      </vt:variant>
      <vt:variant>
        <vt:lpwstr>https://www.legislation.gov.uk/en/uksi/2022/8/made</vt:lpwstr>
      </vt:variant>
      <vt:variant>
        <vt:lpwstr/>
      </vt:variant>
      <vt:variant>
        <vt:i4>1835084</vt:i4>
      </vt:variant>
      <vt:variant>
        <vt:i4>765</vt:i4>
      </vt:variant>
      <vt:variant>
        <vt:i4>0</vt:i4>
      </vt:variant>
      <vt:variant>
        <vt:i4>5</vt:i4>
      </vt:variant>
      <vt:variant>
        <vt:lpwstr>https://www.legislation.gov.uk/uksi/2018/390/made</vt:lpwstr>
      </vt:variant>
      <vt:variant>
        <vt:lpwstr/>
      </vt:variant>
      <vt:variant>
        <vt:i4>1507412</vt:i4>
      </vt:variant>
      <vt:variant>
        <vt:i4>762</vt:i4>
      </vt:variant>
      <vt:variant>
        <vt:i4>0</vt:i4>
      </vt:variant>
      <vt:variant>
        <vt:i4>5</vt:i4>
      </vt:variant>
      <vt:variant>
        <vt:lpwstr>https://www.legislation.gov.uk/eur/2016/425/contents</vt:lpwstr>
      </vt:variant>
      <vt:variant>
        <vt:lpwstr/>
      </vt:variant>
      <vt:variant>
        <vt:i4>3407913</vt:i4>
      </vt:variant>
      <vt:variant>
        <vt:i4>759</vt:i4>
      </vt:variant>
      <vt:variant>
        <vt:i4>0</vt:i4>
      </vt:variant>
      <vt:variant>
        <vt:i4>5</vt:i4>
      </vt:variant>
      <vt:variant>
        <vt:lpwstr>https://www.legislation.gov.uk/uksi/1998/2306/contents</vt:lpwstr>
      </vt:variant>
      <vt:variant>
        <vt:lpwstr/>
      </vt:variant>
      <vt:variant>
        <vt:i4>5308498</vt:i4>
      </vt:variant>
      <vt:variant>
        <vt:i4>756</vt:i4>
      </vt:variant>
      <vt:variant>
        <vt:i4>0</vt:i4>
      </vt:variant>
      <vt:variant>
        <vt:i4>5</vt:i4>
      </vt:variant>
      <vt:variant>
        <vt:lpwstr>https://www.legislation.gov.uk/ukpga/1974/37/contents</vt:lpwstr>
      </vt:variant>
      <vt:variant>
        <vt:lpwstr/>
      </vt:variant>
      <vt:variant>
        <vt:i4>1704056</vt:i4>
      </vt:variant>
      <vt:variant>
        <vt:i4>753</vt:i4>
      </vt:variant>
      <vt:variant>
        <vt:i4>0</vt:i4>
      </vt:variant>
      <vt:variant>
        <vt:i4>5</vt:i4>
      </vt:variant>
      <vt:variant>
        <vt:lpwstr>https://modgovuk.sharepoint.com/sites/defnet/HOCS/Documents/JSP814_Part1.pdf</vt:lpwstr>
      </vt:variant>
      <vt:variant>
        <vt:lpwstr/>
      </vt:variant>
      <vt:variant>
        <vt:i4>3604528</vt:i4>
      </vt:variant>
      <vt:variant>
        <vt:i4>750</vt:i4>
      </vt:variant>
      <vt:variant>
        <vt:i4>0</vt:i4>
      </vt:variant>
      <vt:variant>
        <vt:i4>5</vt:i4>
      </vt:variant>
      <vt:variant>
        <vt:lpwstr>https://modgovuk.sharepoint.com/sites/IntranetHeadOffice/SitePages/JSP-419.aspx</vt:lpwstr>
      </vt:variant>
      <vt:variant>
        <vt:lpwstr/>
      </vt:variant>
      <vt:variant>
        <vt:i4>524293</vt:i4>
      </vt:variant>
      <vt:variant>
        <vt:i4>747</vt:i4>
      </vt:variant>
      <vt:variant>
        <vt:i4>0</vt:i4>
      </vt:variant>
      <vt:variant>
        <vt:i4>5</vt:i4>
      </vt:variant>
      <vt:variant>
        <vt:lpwstr>https://www.gov.uk/government/collections/jsp-375-health-and-safety-handbook</vt:lpwstr>
      </vt:variant>
      <vt:variant>
        <vt:lpwstr/>
      </vt:variant>
      <vt:variant>
        <vt:i4>5177427</vt:i4>
      </vt:variant>
      <vt:variant>
        <vt:i4>744</vt:i4>
      </vt:variant>
      <vt:variant>
        <vt:i4>0</vt:i4>
      </vt:variant>
      <vt:variant>
        <vt:i4>5</vt:i4>
      </vt:variant>
      <vt:variant>
        <vt:lpwstr>https://assets.publishing.service.gov.uk/media/648b14895f7bb7000c7fab50/20230615_JSP_815_Volume_2_-_Element_7_-_Equipment_Design__Manufacture_and_Maintenance_V1.1_GovUK-O.pdf</vt:lpwstr>
      </vt:variant>
      <vt:variant>
        <vt:lpwstr/>
      </vt:variant>
      <vt:variant>
        <vt:i4>4980798</vt:i4>
      </vt:variant>
      <vt:variant>
        <vt:i4>741</vt:i4>
      </vt:variant>
      <vt:variant>
        <vt:i4>0</vt:i4>
      </vt:variant>
      <vt:variant>
        <vt:i4>5</vt:i4>
      </vt:variant>
      <vt:variant>
        <vt:lpwstr>https://assets.publishing.service.gov.uk/media/648b14895f7bb700127faaf8/20230615_JSP_815_Volume_2_-_Element_6_-_Personnel_Competence__Resource_and_Training_V1.1_-_GovUK-O.pdf</vt:lpwstr>
      </vt:variant>
      <vt:variant>
        <vt:lpwstr/>
      </vt:variant>
      <vt:variant>
        <vt:i4>3932278</vt:i4>
      </vt:variant>
      <vt:variant>
        <vt:i4>738</vt:i4>
      </vt:variant>
      <vt:variant>
        <vt:i4>0</vt:i4>
      </vt:variant>
      <vt:variant>
        <vt:i4>5</vt:i4>
      </vt:variant>
      <vt:variant>
        <vt:lpwstr>https://assets.publishing.service.gov.uk/media/648b14895f7bb700127faaf5/20230615_JSP_815_Volume_2_-_Element_2_-_Organisation_and_Dependencies_V1.1_-_GovUK-O.pdf</vt:lpwstr>
      </vt:variant>
      <vt:variant>
        <vt:lpwstr/>
      </vt:variant>
      <vt:variant>
        <vt:i4>7012458</vt:i4>
      </vt:variant>
      <vt:variant>
        <vt:i4>735</vt:i4>
      </vt:variant>
      <vt:variant>
        <vt:i4>0</vt:i4>
      </vt:variant>
      <vt:variant>
        <vt:i4>5</vt:i4>
      </vt:variant>
      <vt:variant>
        <vt:lpwstr>https://www.gov.uk/government/collections/defence-safety-management-system-jsp-815</vt:lpwstr>
      </vt:variant>
      <vt:variant>
        <vt:lpwstr/>
      </vt:variant>
      <vt:variant>
        <vt:i4>5308498</vt:i4>
      </vt:variant>
      <vt:variant>
        <vt:i4>732</vt:i4>
      </vt:variant>
      <vt:variant>
        <vt:i4>0</vt:i4>
      </vt:variant>
      <vt:variant>
        <vt:i4>5</vt:i4>
      </vt:variant>
      <vt:variant>
        <vt:lpwstr>https://www.legislation.gov.uk/ukpga/1974/37/contents</vt:lpwstr>
      </vt:variant>
      <vt:variant>
        <vt:lpwstr/>
      </vt:variant>
      <vt:variant>
        <vt:i4>7929888</vt:i4>
      </vt:variant>
      <vt:variant>
        <vt:i4>729</vt:i4>
      </vt:variant>
      <vt:variant>
        <vt:i4>0</vt:i4>
      </vt:variant>
      <vt:variant>
        <vt:i4>5</vt:i4>
      </vt:variant>
      <vt:variant>
        <vt:lpwstr/>
      </vt:variant>
      <vt:variant>
        <vt:lpwstr>Introduction_100_Series</vt:lpwstr>
      </vt:variant>
      <vt:variant>
        <vt:i4>3538992</vt:i4>
      </vt:variant>
      <vt:variant>
        <vt:i4>726</vt:i4>
      </vt:variant>
      <vt:variant>
        <vt:i4>0</vt:i4>
      </vt:variant>
      <vt:variant>
        <vt:i4>5</vt:i4>
      </vt:variant>
      <vt:variant>
        <vt:lpwstr>https://modgovuk.sharepoint.com/sites/IntranetHeadOffice/SitePages/JSP-814.aspx</vt:lpwstr>
      </vt:variant>
      <vt:variant>
        <vt:lpwstr/>
      </vt:variant>
      <vt:variant>
        <vt:i4>3604528</vt:i4>
      </vt:variant>
      <vt:variant>
        <vt:i4>723</vt:i4>
      </vt:variant>
      <vt:variant>
        <vt:i4>0</vt:i4>
      </vt:variant>
      <vt:variant>
        <vt:i4>5</vt:i4>
      </vt:variant>
      <vt:variant>
        <vt:lpwstr>https://modgovuk.sharepoint.com/sites/IntranetHeadOffice/SitePages/JSP-419.aspx</vt:lpwstr>
      </vt:variant>
      <vt:variant>
        <vt:lpwstr/>
      </vt:variant>
      <vt:variant>
        <vt:i4>1835061</vt:i4>
      </vt:variant>
      <vt:variant>
        <vt:i4>716</vt:i4>
      </vt:variant>
      <vt:variant>
        <vt:i4>0</vt:i4>
      </vt:variant>
      <vt:variant>
        <vt:i4>5</vt:i4>
      </vt:variant>
      <vt:variant>
        <vt:lpwstr/>
      </vt:variant>
      <vt:variant>
        <vt:lpwstr>_Toc163471081</vt:lpwstr>
      </vt:variant>
      <vt:variant>
        <vt:i4>1835061</vt:i4>
      </vt:variant>
      <vt:variant>
        <vt:i4>710</vt:i4>
      </vt:variant>
      <vt:variant>
        <vt:i4>0</vt:i4>
      </vt:variant>
      <vt:variant>
        <vt:i4>5</vt:i4>
      </vt:variant>
      <vt:variant>
        <vt:lpwstr/>
      </vt:variant>
      <vt:variant>
        <vt:lpwstr>_Toc163471080</vt:lpwstr>
      </vt:variant>
      <vt:variant>
        <vt:i4>1245237</vt:i4>
      </vt:variant>
      <vt:variant>
        <vt:i4>704</vt:i4>
      </vt:variant>
      <vt:variant>
        <vt:i4>0</vt:i4>
      </vt:variant>
      <vt:variant>
        <vt:i4>5</vt:i4>
      </vt:variant>
      <vt:variant>
        <vt:lpwstr/>
      </vt:variant>
      <vt:variant>
        <vt:lpwstr>_Toc163471079</vt:lpwstr>
      </vt:variant>
      <vt:variant>
        <vt:i4>1245237</vt:i4>
      </vt:variant>
      <vt:variant>
        <vt:i4>698</vt:i4>
      </vt:variant>
      <vt:variant>
        <vt:i4>0</vt:i4>
      </vt:variant>
      <vt:variant>
        <vt:i4>5</vt:i4>
      </vt:variant>
      <vt:variant>
        <vt:lpwstr/>
      </vt:variant>
      <vt:variant>
        <vt:lpwstr>_Toc163471078</vt:lpwstr>
      </vt:variant>
      <vt:variant>
        <vt:i4>1245237</vt:i4>
      </vt:variant>
      <vt:variant>
        <vt:i4>692</vt:i4>
      </vt:variant>
      <vt:variant>
        <vt:i4>0</vt:i4>
      </vt:variant>
      <vt:variant>
        <vt:i4>5</vt:i4>
      </vt:variant>
      <vt:variant>
        <vt:lpwstr/>
      </vt:variant>
      <vt:variant>
        <vt:lpwstr>_Toc163471077</vt:lpwstr>
      </vt:variant>
      <vt:variant>
        <vt:i4>1245237</vt:i4>
      </vt:variant>
      <vt:variant>
        <vt:i4>686</vt:i4>
      </vt:variant>
      <vt:variant>
        <vt:i4>0</vt:i4>
      </vt:variant>
      <vt:variant>
        <vt:i4>5</vt:i4>
      </vt:variant>
      <vt:variant>
        <vt:lpwstr/>
      </vt:variant>
      <vt:variant>
        <vt:lpwstr>_Toc163471076</vt:lpwstr>
      </vt:variant>
      <vt:variant>
        <vt:i4>1245237</vt:i4>
      </vt:variant>
      <vt:variant>
        <vt:i4>680</vt:i4>
      </vt:variant>
      <vt:variant>
        <vt:i4>0</vt:i4>
      </vt:variant>
      <vt:variant>
        <vt:i4>5</vt:i4>
      </vt:variant>
      <vt:variant>
        <vt:lpwstr/>
      </vt:variant>
      <vt:variant>
        <vt:lpwstr>_Toc163471075</vt:lpwstr>
      </vt:variant>
      <vt:variant>
        <vt:i4>5505049</vt:i4>
      </vt:variant>
      <vt:variant>
        <vt:i4>675</vt:i4>
      </vt:variant>
      <vt:variant>
        <vt:i4>0</vt:i4>
      </vt:variant>
      <vt:variant>
        <vt:i4>5</vt:i4>
      </vt:variant>
      <vt:variant>
        <vt:lpwstr>https://www.gov.uk/government/publications/defence-safety-authority-012-assurance</vt:lpwstr>
      </vt:variant>
      <vt:variant>
        <vt:lpwstr/>
      </vt:variant>
      <vt:variant>
        <vt:i4>2490486</vt:i4>
      </vt:variant>
      <vt:variant>
        <vt:i4>672</vt:i4>
      </vt:variant>
      <vt:variant>
        <vt:i4>0</vt:i4>
      </vt:variant>
      <vt:variant>
        <vt:i4>5</vt:i4>
      </vt:variant>
      <vt:variant>
        <vt:lpwstr>https://www.gov.uk/government/publications/defence-safety-authority-011-regulations</vt:lpwstr>
      </vt:variant>
      <vt:variant>
        <vt:lpwstr/>
      </vt:variant>
      <vt:variant>
        <vt:i4>2293860</vt:i4>
      </vt:variant>
      <vt:variant>
        <vt:i4>669</vt:i4>
      </vt:variant>
      <vt:variant>
        <vt:i4>0</vt:i4>
      </vt:variant>
      <vt:variant>
        <vt:i4>5</vt:i4>
      </vt:variant>
      <vt:variant>
        <vt:lpwstr>https://www.iso.org/obp/ui/en/</vt:lpwstr>
      </vt:variant>
      <vt:variant>
        <vt:lpwstr>iso:std:iso:14001:ed-3:v1:en</vt:lpwstr>
      </vt:variant>
      <vt:variant>
        <vt:i4>1441829</vt:i4>
      </vt:variant>
      <vt:variant>
        <vt:i4>666</vt:i4>
      </vt:variant>
      <vt:variant>
        <vt:i4>0</vt:i4>
      </vt:variant>
      <vt:variant>
        <vt:i4>5</vt:i4>
      </vt:variant>
      <vt:variant>
        <vt:lpwstr>https://www.iso.org/files/live/sites/isoorg/files/store/en/PUB100451_preview.pdf</vt:lpwstr>
      </vt:variant>
      <vt:variant>
        <vt:lpwstr/>
      </vt:variant>
      <vt:variant>
        <vt:i4>3538992</vt:i4>
      </vt:variant>
      <vt:variant>
        <vt:i4>663</vt:i4>
      </vt:variant>
      <vt:variant>
        <vt:i4>0</vt:i4>
      </vt:variant>
      <vt:variant>
        <vt:i4>5</vt:i4>
      </vt:variant>
      <vt:variant>
        <vt:lpwstr>https://modgovuk.sharepoint.com/sites/IntranetHeadOffice/SitePages/JSP-814.aspx</vt:lpwstr>
      </vt:variant>
      <vt:variant>
        <vt:lpwstr/>
      </vt:variant>
      <vt:variant>
        <vt:i4>6488102</vt:i4>
      </vt:variant>
      <vt:variant>
        <vt:i4>660</vt:i4>
      </vt:variant>
      <vt:variant>
        <vt:i4>0</vt:i4>
      </vt:variant>
      <vt:variant>
        <vt:i4>5</vt:i4>
      </vt:variant>
      <vt:variant>
        <vt:lpwstr>https://modgovuk.sharepoint.com/sites/IntranetUKStratCom/SitePages/Movements-and-Transport-Policy.aspx</vt:lpwstr>
      </vt:variant>
      <vt:variant>
        <vt:lpwstr/>
      </vt:variant>
      <vt:variant>
        <vt:i4>3604528</vt:i4>
      </vt:variant>
      <vt:variant>
        <vt:i4>657</vt:i4>
      </vt:variant>
      <vt:variant>
        <vt:i4>0</vt:i4>
      </vt:variant>
      <vt:variant>
        <vt:i4>5</vt:i4>
      </vt:variant>
      <vt:variant>
        <vt:lpwstr>https://modgovuk.sharepoint.com/sites/IntranetHeadOffice/SitePages/JSP-419.aspx</vt:lpwstr>
      </vt:variant>
      <vt:variant>
        <vt:lpwstr/>
      </vt:variant>
      <vt:variant>
        <vt:i4>5308488</vt:i4>
      </vt:variant>
      <vt:variant>
        <vt:i4>654</vt:i4>
      </vt:variant>
      <vt:variant>
        <vt:i4>0</vt:i4>
      </vt:variant>
      <vt:variant>
        <vt:i4>5</vt:i4>
      </vt:variant>
      <vt:variant>
        <vt:lpwstr>https://www.gov.uk/government/publications/jsp-319-joint-service-safety-regulations-for-the-storage-handling-and-use-of-gases</vt:lpwstr>
      </vt:variant>
      <vt:variant>
        <vt:lpwstr/>
      </vt:variant>
      <vt:variant>
        <vt:i4>6684721</vt:i4>
      </vt:variant>
      <vt:variant>
        <vt:i4>651</vt:i4>
      </vt:variant>
      <vt:variant>
        <vt:i4>0</vt:i4>
      </vt:variant>
      <vt:variant>
        <vt:i4>5</vt:i4>
      </vt:variant>
      <vt:variant>
        <vt:lpwstr>https://www.gov.uk/government/publications/jsp-317-joint-service-safety-regulations-for-the-joint-storage-and-handling-of-fuels-lubricants-f-l</vt:lpwstr>
      </vt:variant>
      <vt:variant>
        <vt:lpwstr/>
      </vt:variant>
      <vt:variant>
        <vt:i4>524293</vt:i4>
      </vt:variant>
      <vt:variant>
        <vt:i4>648</vt:i4>
      </vt:variant>
      <vt:variant>
        <vt:i4>0</vt:i4>
      </vt:variant>
      <vt:variant>
        <vt:i4>5</vt:i4>
      </vt:variant>
      <vt:variant>
        <vt:lpwstr>https://www.gov.uk/government/collections/jsp-375-health-and-safety-handbook</vt:lpwstr>
      </vt:variant>
      <vt:variant>
        <vt:lpwstr/>
      </vt:variant>
      <vt:variant>
        <vt:i4>1835073</vt:i4>
      </vt:variant>
      <vt:variant>
        <vt:i4>645</vt:i4>
      </vt:variant>
      <vt:variant>
        <vt:i4>0</vt:i4>
      </vt:variant>
      <vt:variant>
        <vt:i4>5</vt:i4>
      </vt:variant>
      <vt:variant>
        <vt:lpwstr>https://www.gov.uk/government/publications/defence-environmental-management-system-framework-jsp-816</vt:lpwstr>
      </vt:variant>
      <vt:variant>
        <vt:lpwstr/>
      </vt:variant>
      <vt:variant>
        <vt:i4>7012458</vt:i4>
      </vt:variant>
      <vt:variant>
        <vt:i4>642</vt:i4>
      </vt:variant>
      <vt:variant>
        <vt:i4>0</vt:i4>
      </vt:variant>
      <vt:variant>
        <vt:i4>5</vt:i4>
      </vt:variant>
      <vt:variant>
        <vt:lpwstr>https://www.gov.uk/government/collections/defence-safety-management-system-jsp-815</vt:lpwstr>
      </vt:variant>
      <vt:variant>
        <vt:lpwstr/>
      </vt:variant>
      <vt:variant>
        <vt:i4>655385</vt:i4>
      </vt:variant>
      <vt:variant>
        <vt:i4>639</vt:i4>
      </vt:variant>
      <vt:variant>
        <vt:i4>0</vt:i4>
      </vt:variant>
      <vt:variant>
        <vt:i4>5</vt:i4>
      </vt:variant>
      <vt:variant>
        <vt:lpwstr>https://modgovuk.sharepoint.com/:f:/r/teams/23183/DLSR Publications/DLSR Published Documents ALL MOD/Guidance and Manuals/100 Series?csf=1&amp;web=1&amp;e=133ohi</vt:lpwstr>
      </vt:variant>
      <vt:variant>
        <vt:lpwstr/>
      </vt:variant>
      <vt:variant>
        <vt:i4>1835103</vt:i4>
      </vt:variant>
      <vt:variant>
        <vt:i4>636</vt:i4>
      </vt:variant>
      <vt:variant>
        <vt:i4>0</vt:i4>
      </vt:variant>
      <vt:variant>
        <vt:i4>5</vt:i4>
      </vt:variant>
      <vt:variant>
        <vt:lpwstr>https://www.gov.uk/government/publications/jsp-418-mod-corporate-environmental-protection-manual</vt:lpwstr>
      </vt:variant>
      <vt:variant>
        <vt:lpwstr/>
      </vt:variant>
      <vt:variant>
        <vt:i4>5242974</vt:i4>
      </vt:variant>
      <vt:variant>
        <vt:i4>633</vt:i4>
      </vt:variant>
      <vt:variant>
        <vt:i4>0</vt:i4>
      </vt:variant>
      <vt:variant>
        <vt:i4>5</vt:i4>
      </vt:variant>
      <vt:variant>
        <vt:lpwstr>https://www.legislation.gov.uk/ukpga/2021/30/contents</vt:lpwstr>
      </vt:variant>
      <vt:variant>
        <vt:lpwstr/>
      </vt:variant>
      <vt:variant>
        <vt:i4>5963857</vt:i4>
      </vt:variant>
      <vt:variant>
        <vt:i4>630</vt:i4>
      </vt:variant>
      <vt:variant>
        <vt:i4>0</vt:i4>
      </vt:variant>
      <vt:variant>
        <vt:i4>5</vt:i4>
      </vt:variant>
      <vt:variant>
        <vt:lpwstr>https://www.legislation.gov.uk/ukpga/1990/43/contents</vt:lpwstr>
      </vt:variant>
      <vt:variant>
        <vt:lpwstr/>
      </vt:variant>
      <vt:variant>
        <vt:i4>3407913</vt:i4>
      </vt:variant>
      <vt:variant>
        <vt:i4>627</vt:i4>
      </vt:variant>
      <vt:variant>
        <vt:i4>0</vt:i4>
      </vt:variant>
      <vt:variant>
        <vt:i4>5</vt:i4>
      </vt:variant>
      <vt:variant>
        <vt:lpwstr>https://www.legislation.gov.uk/uksi/1998/2306/contents</vt:lpwstr>
      </vt:variant>
      <vt:variant>
        <vt:lpwstr/>
      </vt:variant>
      <vt:variant>
        <vt:i4>5308498</vt:i4>
      </vt:variant>
      <vt:variant>
        <vt:i4>624</vt:i4>
      </vt:variant>
      <vt:variant>
        <vt:i4>0</vt:i4>
      </vt:variant>
      <vt:variant>
        <vt:i4>5</vt:i4>
      </vt:variant>
      <vt:variant>
        <vt:lpwstr>https://www.legislation.gov.uk/ukpga/1974/37/contents</vt:lpwstr>
      </vt:variant>
      <vt:variant>
        <vt:lpwstr/>
      </vt:variant>
      <vt:variant>
        <vt:i4>2818164</vt:i4>
      </vt:variant>
      <vt:variant>
        <vt:i4>621</vt:i4>
      </vt:variant>
      <vt:variant>
        <vt:i4>0</vt:i4>
      </vt:variant>
      <vt:variant>
        <vt:i4>5</vt:i4>
      </vt:variant>
      <vt:variant>
        <vt:lpwstr>https://www.gov.uk/government/publications/dsa02-depr-defence-environmental-protection-regulations</vt:lpwstr>
      </vt:variant>
      <vt:variant>
        <vt:lpwstr/>
      </vt:variant>
      <vt:variant>
        <vt:i4>6553632</vt:i4>
      </vt:variant>
      <vt:variant>
        <vt:i4>618</vt:i4>
      </vt:variant>
      <vt:variant>
        <vt:i4>0</vt:i4>
      </vt:variant>
      <vt:variant>
        <vt:i4>5</vt:i4>
      </vt:variant>
      <vt:variant>
        <vt:lpwstr/>
      </vt:variant>
      <vt:variant>
        <vt:lpwstr>Contents_600_Series</vt:lpwstr>
      </vt:variant>
      <vt:variant>
        <vt:i4>6750240</vt:i4>
      </vt:variant>
      <vt:variant>
        <vt:i4>615</vt:i4>
      </vt:variant>
      <vt:variant>
        <vt:i4>0</vt:i4>
      </vt:variant>
      <vt:variant>
        <vt:i4>5</vt:i4>
      </vt:variant>
      <vt:variant>
        <vt:lpwstr/>
      </vt:variant>
      <vt:variant>
        <vt:lpwstr>Contents_500_Series</vt:lpwstr>
      </vt:variant>
      <vt:variant>
        <vt:i4>6684704</vt:i4>
      </vt:variant>
      <vt:variant>
        <vt:i4>612</vt:i4>
      </vt:variant>
      <vt:variant>
        <vt:i4>0</vt:i4>
      </vt:variant>
      <vt:variant>
        <vt:i4>5</vt:i4>
      </vt:variant>
      <vt:variant>
        <vt:lpwstr/>
      </vt:variant>
      <vt:variant>
        <vt:lpwstr>Contents_400_Series</vt:lpwstr>
      </vt:variant>
      <vt:variant>
        <vt:i4>6357024</vt:i4>
      </vt:variant>
      <vt:variant>
        <vt:i4>609</vt:i4>
      </vt:variant>
      <vt:variant>
        <vt:i4>0</vt:i4>
      </vt:variant>
      <vt:variant>
        <vt:i4>5</vt:i4>
      </vt:variant>
      <vt:variant>
        <vt:lpwstr/>
      </vt:variant>
      <vt:variant>
        <vt:lpwstr>Contents_300_Series</vt:lpwstr>
      </vt:variant>
      <vt:variant>
        <vt:i4>6291488</vt:i4>
      </vt:variant>
      <vt:variant>
        <vt:i4>606</vt:i4>
      </vt:variant>
      <vt:variant>
        <vt:i4>0</vt:i4>
      </vt:variant>
      <vt:variant>
        <vt:i4>5</vt:i4>
      </vt:variant>
      <vt:variant>
        <vt:lpwstr/>
      </vt:variant>
      <vt:variant>
        <vt:lpwstr>Contents_200_Series</vt:lpwstr>
      </vt:variant>
      <vt:variant>
        <vt:i4>4390940</vt:i4>
      </vt:variant>
      <vt:variant>
        <vt:i4>603</vt:i4>
      </vt:variant>
      <vt:variant>
        <vt:i4>0</vt:i4>
      </vt:variant>
      <vt:variant>
        <vt:i4>5</vt:i4>
      </vt:variant>
      <vt:variant>
        <vt:lpwstr>https://www.gov.uk/government/publications/jsp-392-radiation-safety-handbook-volume-1</vt:lpwstr>
      </vt:variant>
      <vt:variant>
        <vt:lpwstr/>
      </vt:variant>
      <vt:variant>
        <vt:i4>1835103</vt:i4>
      </vt:variant>
      <vt:variant>
        <vt:i4>600</vt:i4>
      </vt:variant>
      <vt:variant>
        <vt:i4>0</vt:i4>
      </vt:variant>
      <vt:variant>
        <vt:i4>5</vt:i4>
      </vt:variant>
      <vt:variant>
        <vt:lpwstr>https://www.gov.uk/government/publications/jsp-418-mod-corporate-environmental-protection-manual</vt:lpwstr>
      </vt:variant>
      <vt:variant>
        <vt:lpwstr/>
      </vt:variant>
      <vt:variant>
        <vt:i4>6160400</vt:i4>
      </vt:variant>
      <vt:variant>
        <vt:i4>597</vt:i4>
      </vt:variant>
      <vt:variant>
        <vt:i4>0</vt:i4>
      </vt:variant>
      <vt:variant>
        <vt:i4>5</vt:i4>
      </vt:variant>
      <vt:variant>
        <vt:lpwstr>https://www.dstan.mod.uk/toolset/00/051.html</vt:lpwstr>
      </vt:variant>
      <vt:variant>
        <vt:lpwstr/>
      </vt:variant>
      <vt:variant>
        <vt:i4>2293860</vt:i4>
      </vt:variant>
      <vt:variant>
        <vt:i4>594</vt:i4>
      </vt:variant>
      <vt:variant>
        <vt:i4>0</vt:i4>
      </vt:variant>
      <vt:variant>
        <vt:i4>5</vt:i4>
      </vt:variant>
      <vt:variant>
        <vt:lpwstr>https://www.iso.org/obp/ui/en/</vt:lpwstr>
      </vt:variant>
      <vt:variant>
        <vt:lpwstr>iso:std:iso:14001:ed-3:v1:en</vt:lpwstr>
      </vt:variant>
      <vt:variant>
        <vt:i4>1376256</vt:i4>
      </vt:variant>
      <vt:variant>
        <vt:i4>591</vt:i4>
      </vt:variant>
      <vt:variant>
        <vt:i4>0</vt:i4>
      </vt:variant>
      <vt:variant>
        <vt:i4>5</vt:i4>
      </vt:variant>
      <vt:variant>
        <vt:lpwstr>https://www.ippc.int/static/media/files/publication/en/2016/01/ISPM_25_2006_En_2015-12-22_PostCPM10_InkAmReformatted.pdf</vt:lpwstr>
      </vt:variant>
      <vt:variant>
        <vt:lpwstr/>
      </vt:variant>
      <vt:variant>
        <vt:i4>5767248</vt:i4>
      </vt:variant>
      <vt:variant>
        <vt:i4>588</vt:i4>
      </vt:variant>
      <vt:variant>
        <vt:i4>0</vt:i4>
      </vt:variant>
      <vt:variant>
        <vt:i4>5</vt:i4>
      </vt:variant>
      <vt:variant>
        <vt:lpwstr>https://www.legislation.gov.uk/ukpga/1991/40/contents</vt:lpwstr>
      </vt:variant>
      <vt:variant>
        <vt:lpwstr/>
      </vt:variant>
      <vt:variant>
        <vt:i4>1507421</vt:i4>
      </vt:variant>
      <vt:variant>
        <vt:i4>585</vt:i4>
      </vt:variant>
      <vt:variant>
        <vt:i4>0</vt:i4>
      </vt:variant>
      <vt:variant>
        <vt:i4>5</vt:i4>
      </vt:variant>
      <vt:variant>
        <vt:lpwstr>https://www.legislation.gov.uk/ukpga/2021/30/contents/enacted</vt:lpwstr>
      </vt:variant>
      <vt:variant>
        <vt:lpwstr/>
      </vt:variant>
      <vt:variant>
        <vt:i4>1114185</vt:i4>
      </vt:variant>
      <vt:variant>
        <vt:i4>582</vt:i4>
      </vt:variant>
      <vt:variant>
        <vt:i4>0</vt:i4>
      </vt:variant>
      <vt:variant>
        <vt:i4>5</vt:i4>
      </vt:variant>
      <vt:variant>
        <vt:lpwstr>https://eur-lex.europa.eu/legal-content/EN/TXT/?uri=CELEX:32009R1005</vt:lpwstr>
      </vt:variant>
      <vt:variant>
        <vt:lpwstr/>
      </vt:variant>
      <vt:variant>
        <vt:i4>1835073</vt:i4>
      </vt:variant>
      <vt:variant>
        <vt:i4>579</vt:i4>
      </vt:variant>
      <vt:variant>
        <vt:i4>0</vt:i4>
      </vt:variant>
      <vt:variant>
        <vt:i4>5</vt:i4>
      </vt:variant>
      <vt:variant>
        <vt:lpwstr>https://www.gov.uk/government/publications/defence-environmental-management-system-framework-jsp-816</vt:lpwstr>
      </vt:variant>
      <vt:variant>
        <vt:lpwstr/>
      </vt:variant>
      <vt:variant>
        <vt:i4>7929881</vt:i4>
      </vt:variant>
      <vt:variant>
        <vt:i4>576</vt:i4>
      </vt:variant>
      <vt:variant>
        <vt:i4>0</vt:i4>
      </vt:variant>
      <vt:variant>
        <vt:i4>5</vt:i4>
      </vt:variant>
      <vt:variant>
        <vt:lpwstr>https://www.ippc.int/static/media/files/publication/en/2019/02/ISPM_15_2018_En_WoodPackaging_Post-CPM13_Rev_Annex1and2_Fixed_2019-02-01.pdf</vt:lpwstr>
      </vt:variant>
      <vt:variant>
        <vt:lpwstr/>
      </vt:variant>
      <vt:variant>
        <vt:i4>786450</vt:i4>
      </vt:variant>
      <vt:variant>
        <vt:i4>573</vt:i4>
      </vt:variant>
      <vt:variant>
        <vt:i4>0</vt:i4>
      </vt:variant>
      <vt:variant>
        <vt:i4>5</vt:i4>
      </vt:variant>
      <vt:variant>
        <vt:lpwstr>https://www.gov.uk/guidance/import-or-export-wood-packaging-material</vt:lpwstr>
      </vt:variant>
      <vt:variant>
        <vt:lpwstr/>
      </vt:variant>
      <vt:variant>
        <vt:i4>3145765</vt:i4>
      </vt:variant>
      <vt:variant>
        <vt:i4>570</vt:i4>
      </vt:variant>
      <vt:variant>
        <vt:i4>0</vt:i4>
      </vt:variant>
      <vt:variant>
        <vt:i4>5</vt:i4>
      </vt:variant>
      <vt:variant>
        <vt:lpwstr>https://www.legislation.gov.uk/uksi/2017/1012/contents</vt:lpwstr>
      </vt:variant>
      <vt:variant>
        <vt:lpwstr/>
      </vt:variant>
      <vt:variant>
        <vt:i4>5242962</vt:i4>
      </vt:variant>
      <vt:variant>
        <vt:i4>567</vt:i4>
      </vt:variant>
      <vt:variant>
        <vt:i4>0</vt:i4>
      </vt:variant>
      <vt:variant>
        <vt:i4>5</vt:i4>
      </vt:variant>
      <vt:variant>
        <vt:lpwstr>https://www.legislation.gov.uk/ukpga/1981/69/contents</vt:lpwstr>
      </vt:variant>
      <vt:variant>
        <vt:lpwstr/>
      </vt:variant>
      <vt:variant>
        <vt:i4>5242974</vt:i4>
      </vt:variant>
      <vt:variant>
        <vt:i4>564</vt:i4>
      </vt:variant>
      <vt:variant>
        <vt:i4>0</vt:i4>
      </vt:variant>
      <vt:variant>
        <vt:i4>5</vt:i4>
      </vt:variant>
      <vt:variant>
        <vt:lpwstr>https://www.legislation.gov.uk/ukpga/2021/30/contents</vt:lpwstr>
      </vt:variant>
      <vt:variant>
        <vt:lpwstr/>
      </vt:variant>
      <vt:variant>
        <vt:i4>3145787</vt:i4>
      </vt:variant>
      <vt:variant>
        <vt:i4>561</vt:i4>
      </vt:variant>
      <vt:variant>
        <vt:i4>0</vt:i4>
      </vt:variant>
      <vt:variant>
        <vt:i4>5</vt:i4>
      </vt:variant>
      <vt:variant>
        <vt:lpwstr>https://www.legislation.gov.uk/nisr/2006/387/contents/made</vt:lpwstr>
      </vt:variant>
      <vt:variant>
        <vt:lpwstr/>
      </vt:variant>
      <vt:variant>
        <vt:i4>1900615</vt:i4>
      </vt:variant>
      <vt:variant>
        <vt:i4>558</vt:i4>
      </vt:variant>
      <vt:variant>
        <vt:i4>0</vt:i4>
      </vt:variant>
      <vt:variant>
        <vt:i4>5</vt:i4>
      </vt:variant>
      <vt:variant>
        <vt:lpwstr>https://www.legislation.gov.uk/ssi/2006/465/made</vt:lpwstr>
      </vt:variant>
      <vt:variant>
        <vt:lpwstr/>
      </vt:variant>
      <vt:variant>
        <vt:i4>3932271</vt:i4>
      </vt:variant>
      <vt:variant>
        <vt:i4>555</vt:i4>
      </vt:variant>
      <vt:variant>
        <vt:i4>0</vt:i4>
      </vt:variant>
      <vt:variant>
        <vt:i4>5</vt:i4>
      </vt:variant>
      <vt:variant>
        <vt:lpwstr>https://www.legislation.gov.uk/wsi/2006/2629/contents/made</vt:lpwstr>
      </vt:variant>
      <vt:variant>
        <vt:lpwstr/>
      </vt:variant>
      <vt:variant>
        <vt:i4>3735650</vt:i4>
      </vt:variant>
      <vt:variant>
        <vt:i4>552</vt:i4>
      </vt:variant>
      <vt:variant>
        <vt:i4>0</vt:i4>
      </vt:variant>
      <vt:variant>
        <vt:i4>5</vt:i4>
      </vt:variant>
      <vt:variant>
        <vt:lpwstr>https://www.legislation.gov.uk/uksi/2006/2238/contents/made</vt:lpwstr>
      </vt:variant>
      <vt:variant>
        <vt:lpwstr/>
      </vt:variant>
      <vt:variant>
        <vt:i4>786454</vt:i4>
      </vt:variant>
      <vt:variant>
        <vt:i4>549</vt:i4>
      </vt:variant>
      <vt:variant>
        <vt:i4>0</vt:i4>
      </vt:variant>
      <vt:variant>
        <vt:i4>5</vt:i4>
      </vt:variant>
      <vt:variant>
        <vt:lpwstr>https://www.legislation.gov.uk/nisr/2009/252</vt:lpwstr>
      </vt:variant>
      <vt:variant>
        <vt:lpwstr/>
      </vt:variant>
      <vt:variant>
        <vt:i4>2031704</vt:i4>
      </vt:variant>
      <vt:variant>
        <vt:i4>546</vt:i4>
      </vt:variant>
      <vt:variant>
        <vt:i4>0</vt:i4>
      </vt:variant>
      <vt:variant>
        <vt:i4>5</vt:i4>
      </vt:variant>
      <vt:variant>
        <vt:lpwstr>https://www.legislation.gov.uk/ssi/2009/266/contents</vt:lpwstr>
      </vt:variant>
      <vt:variant>
        <vt:lpwstr/>
      </vt:variant>
      <vt:variant>
        <vt:i4>1310800</vt:i4>
      </vt:variant>
      <vt:variant>
        <vt:i4>543</vt:i4>
      </vt:variant>
      <vt:variant>
        <vt:i4>0</vt:i4>
      </vt:variant>
      <vt:variant>
        <vt:i4>5</vt:i4>
      </vt:variant>
      <vt:variant>
        <vt:lpwstr>https://www.legislation.gov.uk/wsi/2009/995/contents</vt:lpwstr>
      </vt:variant>
      <vt:variant>
        <vt:lpwstr/>
      </vt:variant>
      <vt:variant>
        <vt:i4>983120</vt:i4>
      </vt:variant>
      <vt:variant>
        <vt:i4>540</vt:i4>
      </vt:variant>
      <vt:variant>
        <vt:i4>0</vt:i4>
      </vt:variant>
      <vt:variant>
        <vt:i4>5</vt:i4>
      </vt:variant>
      <vt:variant>
        <vt:lpwstr>https://www.legislation.gov.uk/uksi/2015/810/contents</vt:lpwstr>
      </vt:variant>
      <vt:variant>
        <vt:lpwstr/>
      </vt:variant>
      <vt:variant>
        <vt:i4>4653067</vt:i4>
      </vt:variant>
      <vt:variant>
        <vt:i4>537</vt:i4>
      </vt:variant>
      <vt:variant>
        <vt:i4>0</vt:i4>
      </vt:variant>
      <vt:variant>
        <vt:i4>5</vt:i4>
      </vt:variant>
      <vt:variant>
        <vt:lpwstr>https://www.legislation.gov.uk/ukpga/1990/43</vt:lpwstr>
      </vt:variant>
      <vt:variant>
        <vt:lpwstr/>
      </vt:variant>
      <vt:variant>
        <vt:i4>6553632</vt:i4>
      </vt:variant>
      <vt:variant>
        <vt:i4>534</vt:i4>
      </vt:variant>
      <vt:variant>
        <vt:i4>0</vt:i4>
      </vt:variant>
      <vt:variant>
        <vt:i4>5</vt:i4>
      </vt:variant>
      <vt:variant>
        <vt:lpwstr/>
      </vt:variant>
      <vt:variant>
        <vt:lpwstr>Contents_600_Series</vt:lpwstr>
      </vt:variant>
      <vt:variant>
        <vt:i4>6750240</vt:i4>
      </vt:variant>
      <vt:variant>
        <vt:i4>531</vt:i4>
      </vt:variant>
      <vt:variant>
        <vt:i4>0</vt:i4>
      </vt:variant>
      <vt:variant>
        <vt:i4>5</vt:i4>
      </vt:variant>
      <vt:variant>
        <vt:lpwstr/>
      </vt:variant>
      <vt:variant>
        <vt:lpwstr>Contents_500_Series</vt:lpwstr>
      </vt:variant>
      <vt:variant>
        <vt:i4>6684704</vt:i4>
      </vt:variant>
      <vt:variant>
        <vt:i4>528</vt:i4>
      </vt:variant>
      <vt:variant>
        <vt:i4>0</vt:i4>
      </vt:variant>
      <vt:variant>
        <vt:i4>5</vt:i4>
      </vt:variant>
      <vt:variant>
        <vt:lpwstr/>
      </vt:variant>
      <vt:variant>
        <vt:lpwstr>Contents_400_Series</vt:lpwstr>
      </vt:variant>
      <vt:variant>
        <vt:i4>6357024</vt:i4>
      </vt:variant>
      <vt:variant>
        <vt:i4>525</vt:i4>
      </vt:variant>
      <vt:variant>
        <vt:i4>0</vt:i4>
      </vt:variant>
      <vt:variant>
        <vt:i4>5</vt:i4>
      </vt:variant>
      <vt:variant>
        <vt:lpwstr/>
      </vt:variant>
      <vt:variant>
        <vt:lpwstr>Contents_300_Series</vt:lpwstr>
      </vt:variant>
      <vt:variant>
        <vt:i4>6291488</vt:i4>
      </vt:variant>
      <vt:variant>
        <vt:i4>522</vt:i4>
      </vt:variant>
      <vt:variant>
        <vt:i4>0</vt:i4>
      </vt:variant>
      <vt:variant>
        <vt:i4>5</vt:i4>
      </vt:variant>
      <vt:variant>
        <vt:lpwstr/>
      </vt:variant>
      <vt:variant>
        <vt:lpwstr>Contents_200_Series</vt:lpwstr>
      </vt:variant>
      <vt:variant>
        <vt:i4>1835073</vt:i4>
      </vt:variant>
      <vt:variant>
        <vt:i4>519</vt:i4>
      </vt:variant>
      <vt:variant>
        <vt:i4>0</vt:i4>
      </vt:variant>
      <vt:variant>
        <vt:i4>5</vt:i4>
      </vt:variant>
      <vt:variant>
        <vt:lpwstr>https://www.gov.uk/government/publications/defence-environmental-management-system-framework-jsp-816</vt:lpwstr>
      </vt:variant>
      <vt:variant>
        <vt:lpwstr/>
      </vt:variant>
      <vt:variant>
        <vt:i4>7012458</vt:i4>
      </vt:variant>
      <vt:variant>
        <vt:i4>516</vt:i4>
      </vt:variant>
      <vt:variant>
        <vt:i4>0</vt:i4>
      </vt:variant>
      <vt:variant>
        <vt:i4>5</vt:i4>
      </vt:variant>
      <vt:variant>
        <vt:lpwstr>https://www.gov.uk/government/collections/defence-safety-management-system-jsp-815</vt:lpwstr>
      </vt:variant>
      <vt:variant>
        <vt:lpwstr/>
      </vt:variant>
      <vt:variant>
        <vt:i4>1835073</vt:i4>
      </vt:variant>
      <vt:variant>
        <vt:i4>513</vt:i4>
      </vt:variant>
      <vt:variant>
        <vt:i4>0</vt:i4>
      </vt:variant>
      <vt:variant>
        <vt:i4>5</vt:i4>
      </vt:variant>
      <vt:variant>
        <vt:lpwstr>https://www.gov.uk/government/publications/defence-environmental-management-system-framework-jsp-816</vt:lpwstr>
      </vt:variant>
      <vt:variant>
        <vt:lpwstr/>
      </vt:variant>
      <vt:variant>
        <vt:i4>7012458</vt:i4>
      </vt:variant>
      <vt:variant>
        <vt:i4>510</vt:i4>
      </vt:variant>
      <vt:variant>
        <vt:i4>0</vt:i4>
      </vt:variant>
      <vt:variant>
        <vt:i4>5</vt:i4>
      </vt:variant>
      <vt:variant>
        <vt:lpwstr>https://www.gov.uk/government/collections/defence-safety-management-system-jsp-815</vt:lpwstr>
      </vt:variant>
      <vt:variant>
        <vt:lpwstr/>
      </vt:variant>
      <vt:variant>
        <vt:i4>1835103</vt:i4>
      </vt:variant>
      <vt:variant>
        <vt:i4>507</vt:i4>
      </vt:variant>
      <vt:variant>
        <vt:i4>0</vt:i4>
      </vt:variant>
      <vt:variant>
        <vt:i4>5</vt:i4>
      </vt:variant>
      <vt:variant>
        <vt:lpwstr>https://www.gov.uk/government/publications/jsp-418-mod-corporate-environmental-protection-manual</vt:lpwstr>
      </vt:variant>
      <vt:variant>
        <vt:lpwstr/>
      </vt:variant>
      <vt:variant>
        <vt:i4>5242974</vt:i4>
      </vt:variant>
      <vt:variant>
        <vt:i4>504</vt:i4>
      </vt:variant>
      <vt:variant>
        <vt:i4>0</vt:i4>
      </vt:variant>
      <vt:variant>
        <vt:i4>5</vt:i4>
      </vt:variant>
      <vt:variant>
        <vt:lpwstr>https://www.legislation.gov.uk/ukpga/2021/30/contents</vt:lpwstr>
      </vt:variant>
      <vt:variant>
        <vt:lpwstr/>
      </vt:variant>
      <vt:variant>
        <vt:i4>5963857</vt:i4>
      </vt:variant>
      <vt:variant>
        <vt:i4>501</vt:i4>
      </vt:variant>
      <vt:variant>
        <vt:i4>0</vt:i4>
      </vt:variant>
      <vt:variant>
        <vt:i4>5</vt:i4>
      </vt:variant>
      <vt:variant>
        <vt:lpwstr>https://www.legislation.gov.uk/ukpga/1990/43/contents</vt:lpwstr>
      </vt:variant>
      <vt:variant>
        <vt:lpwstr/>
      </vt:variant>
      <vt:variant>
        <vt:i4>3145772</vt:i4>
      </vt:variant>
      <vt:variant>
        <vt:i4>498</vt:i4>
      </vt:variant>
      <vt:variant>
        <vt:i4>0</vt:i4>
      </vt:variant>
      <vt:variant>
        <vt:i4>5</vt:i4>
      </vt:variant>
      <vt:variant>
        <vt:lpwstr>https://www.legislation.gov.uk/uksi/1999/3242/contents</vt:lpwstr>
      </vt:variant>
      <vt:variant>
        <vt:lpwstr/>
      </vt:variant>
      <vt:variant>
        <vt:i4>5308498</vt:i4>
      </vt:variant>
      <vt:variant>
        <vt:i4>495</vt:i4>
      </vt:variant>
      <vt:variant>
        <vt:i4>0</vt:i4>
      </vt:variant>
      <vt:variant>
        <vt:i4>5</vt:i4>
      </vt:variant>
      <vt:variant>
        <vt:lpwstr>https://www.legislation.gov.uk/ukpga/1974/37/contents</vt:lpwstr>
      </vt:variant>
      <vt:variant>
        <vt:lpwstr/>
      </vt:variant>
      <vt:variant>
        <vt:i4>6160407</vt:i4>
      </vt:variant>
      <vt:variant>
        <vt:i4>492</vt:i4>
      </vt:variant>
      <vt:variant>
        <vt:i4>0</vt:i4>
      </vt:variant>
      <vt:variant>
        <vt:i4>5</vt:i4>
      </vt:variant>
      <vt:variant>
        <vt:lpwstr>https://www.dstan.mod.uk/toolset/00/056.html</vt:lpwstr>
      </vt:variant>
      <vt:variant>
        <vt:lpwstr/>
      </vt:variant>
      <vt:variant>
        <vt:i4>1835073</vt:i4>
      </vt:variant>
      <vt:variant>
        <vt:i4>489</vt:i4>
      </vt:variant>
      <vt:variant>
        <vt:i4>0</vt:i4>
      </vt:variant>
      <vt:variant>
        <vt:i4>5</vt:i4>
      </vt:variant>
      <vt:variant>
        <vt:lpwstr>https://www.gov.uk/government/publications/defence-environmental-management-system-framework-jsp-816</vt:lpwstr>
      </vt:variant>
      <vt:variant>
        <vt:lpwstr/>
      </vt:variant>
      <vt:variant>
        <vt:i4>7012458</vt:i4>
      </vt:variant>
      <vt:variant>
        <vt:i4>486</vt:i4>
      </vt:variant>
      <vt:variant>
        <vt:i4>0</vt:i4>
      </vt:variant>
      <vt:variant>
        <vt:i4>5</vt:i4>
      </vt:variant>
      <vt:variant>
        <vt:lpwstr>https://www.gov.uk/government/collections/defence-safety-management-system-jsp-815</vt:lpwstr>
      </vt:variant>
      <vt:variant>
        <vt:lpwstr/>
      </vt:variant>
      <vt:variant>
        <vt:i4>1835073</vt:i4>
      </vt:variant>
      <vt:variant>
        <vt:i4>483</vt:i4>
      </vt:variant>
      <vt:variant>
        <vt:i4>0</vt:i4>
      </vt:variant>
      <vt:variant>
        <vt:i4>5</vt:i4>
      </vt:variant>
      <vt:variant>
        <vt:lpwstr>https://www.gov.uk/government/publications/defence-environmental-management-system-framework-jsp-816</vt:lpwstr>
      </vt:variant>
      <vt:variant>
        <vt:lpwstr/>
      </vt:variant>
      <vt:variant>
        <vt:i4>7012458</vt:i4>
      </vt:variant>
      <vt:variant>
        <vt:i4>480</vt:i4>
      </vt:variant>
      <vt:variant>
        <vt:i4>0</vt:i4>
      </vt:variant>
      <vt:variant>
        <vt:i4>5</vt:i4>
      </vt:variant>
      <vt:variant>
        <vt:lpwstr>https://www.gov.uk/government/collections/defence-safety-management-system-jsp-815</vt:lpwstr>
      </vt:variant>
      <vt:variant>
        <vt:lpwstr/>
      </vt:variant>
      <vt:variant>
        <vt:i4>6553632</vt:i4>
      </vt:variant>
      <vt:variant>
        <vt:i4>477</vt:i4>
      </vt:variant>
      <vt:variant>
        <vt:i4>0</vt:i4>
      </vt:variant>
      <vt:variant>
        <vt:i4>5</vt:i4>
      </vt:variant>
      <vt:variant>
        <vt:lpwstr/>
      </vt:variant>
      <vt:variant>
        <vt:lpwstr>Contents_600_Series</vt:lpwstr>
      </vt:variant>
      <vt:variant>
        <vt:i4>6750240</vt:i4>
      </vt:variant>
      <vt:variant>
        <vt:i4>474</vt:i4>
      </vt:variant>
      <vt:variant>
        <vt:i4>0</vt:i4>
      </vt:variant>
      <vt:variant>
        <vt:i4>5</vt:i4>
      </vt:variant>
      <vt:variant>
        <vt:lpwstr/>
      </vt:variant>
      <vt:variant>
        <vt:lpwstr>Contents_500_Series</vt:lpwstr>
      </vt:variant>
      <vt:variant>
        <vt:i4>6684704</vt:i4>
      </vt:variant>
      <vt:variant>
        <vt:i4>471</vt:i4>
      </vt:variant>
      <vt:variant>
        <vt:i4>0</vt:i4>
      </vt:variant>
      <vt:variant>
        <vt:i4>5</vt:i4>
      </vt:variant>
      <vt:variant>
        <vt:lpwstr/>
      </vt:variant>
      <vt:variant>
        <vt:lpwstr>Contents_400_Series</vt:lpwstr>
      </vt:variant>
      <vt:variant>
        <vt:i4>6357024</vt:i4>
      </vt:variant>
      <vt:variant>
        <vt:i4>468</vt:i4>
      </vt:variant>
      <vt:variant>
        <vt:i4>0</vt:i4>
      </vt:variant>
      <vt:variant>
        <vt:i4>5</vt:i4>
      </vt:variant>
      <vt:variant>
        <vt:lpwstr/>
      </vt:variant>
      <vt:variant>
        <vt:lpwstr>Contents_300_Series</vt:lpwstr>
      </vt:variant>
      <vt:variant>
        <vt:i4>6291488</vt:i4>
      </vt:variant>
      <vt:variant>
        <vt:i4>465</vt:i4>
      </vt:variant>
      <vt:variant>
        <vt:i4>0</vt:i4>
      </vt:variant>
      <vt:variant>
        <vt:i4>5</vt:i4>
      </vt:variant>
      <vt:variant>
        <vt:lpwstr/>
      </vt:variant>
      <vt:variant>
        <vt:lpwstr>Contents_200_Series</vt:lpwstr>
      </vt:variant>
      <vt:variant>
        <vt:i4>1835073</vt:i4>
      </vt:variant>
      <vt:variant>
        <vt:i4>462</vt:i4>
      </vt:variant>
      <vt:variant>
        <vt:i4>0</vt:i4>
      </vt:variant>
      <vt:variant>
        <vt:i4>5</vt:i4>
      </vt:variant>
      <vt:variant>
        <vt:lpwstr>https://www.gov.uk/government/publications/defence-environmental-management-system-framework-jsp-816</vt:lpwstr>
      </vt:variant>
      <vt:variant>
        <vt:lpwstr/>
      </vt:variant>
      <vt:variant>
        <vt:i4>7012458</vt:i4>
      </vt:variant>
      <vt:variant>
        <vt:i4>459</vt:i4>
      </vt:variant>
      <vt:variant>
        <vt:i4>0</vt:i4>
      </vt:variant>
      <vt:variant>
        <vt:i4>5</vt:i4>
      </vt:variant>
      <vt:variant>
        <vt:lpwstr>https://www.gov.uk/government/collections/defence-safety-management-system-jsp-815</vt:lpwstr>
      </vt:variant>
      <vt:variant>
        <vt:lpwstr/>
      </vt:variant>
      <vt:variant>
        <vt:i4>1835103</vt:i4>
      </vt:variant>
      <vt:variant>
        <vt:i4>456</vt:i4>
      </vt:variant>
      <vt:variant>
        <vt:i4>0</vt:i4>
      </vt:variant>
      <vt:variant>
        <vt:i4>5</vt:i4>
      </vt:variant>
      <vt:variant>
        <vt:lpwstr>https://www.gov.uk/government/publications/jsp-418-mod-corporate-environmental-protection-manual</vt:lpwstr>
      </vt:variant>
      <vt:variant>
        <vt:lpwstr/>
      </vt:variant>
      <vt:variant>
        <vt:i4>5242974</vt:i4>
      </vt:variant>
      <vt:variant>
        <vt:i4>453</vt:i4>
      </vt:variant>
      <vt:variant>
        <vt:i4>0</vt:i4>
      </vt:variant>
      <vt:variant>
        <vt:i4>5</vt:i4>
      </vt:variant>
      <vt:variant>
        <vt:lpwstr>https://www.legislation.gov.uk/ukpga/2021/30/contents</vt:lpwstr>
      </vt:variant>
      <vt:variant>
        <vt:lpwstr/>
      </vt:variant>
      <vt:variant>
        <vt:i4>5963857</vt:i4>
      </vt:variant>
      <vt:variant>
        <vt:i4>450</vt:i4>
      </vt:variant>
      <vt:variant>
        <vt:i4>0</vt:i4>
      </vt:variant>
      <vt:variant>
        <vt:i4>5</vt:i4>
      </vt:variant>
      <vt:variant>
        <vt:lpwstr>https://www.legislation.gov.uk/ukpga/1990/43/contents</vt:lpwstr>
      </vt:variant>
      <vt:variant>
        <vt:lpwstr/>
      </vt:variant>
      <vt:variant>
        <vt:i4>5308498</vt:i4>
      </vt:variant>
      <vt:variant>
        <vt:i4>447</vt:i4>
      </vt:variant>
      <vt:variant>
        <vt:i4>0</vt:i4>
      </vt:variant>
      <vt:variant>
        <vt:i4>5</vt:i4>
      </vt:variant>
      <vt:variant>
        <vt:lpwstr>https://www.legislation.gov.uk/ukpga/1974/37/contents</vt:lpwstr>
      </vt:variant>
      <vt:variant>
        <vt:lpwstr/>
      </vt:variant>
      <vt:variant>
        <vt:i4>6553632</vt:i4>
      </vt:variant>
      <vt:variant>
        <vt:i4>444</vt:i4>
      </vt:variant>
      <vt:variant>
        <vt:i4>0</vt:i4>
      </vt:variant>
      <vt:variant>
        <vt:i4>5</vt:i4>
      </vt:variant>
      <vt:variant>
        <vt:lpwstr/>
      </vt:variant>
      <vt:variant>
        <vt:lpwstr>Contents_600_Series</vt:lpwstr>
      </vt:variant>
      <vt:variant>
        <vt:i4>6750240</vt:i4>
      </vt:variant>
      <vt:variant>
        <vt:i4>441</vt:i4>
      </vt:variant>
      <vt:variant>
        <vt:i4>0</vt:i4>
      </vt:variant>
      <vt:variant>
        <vt:i4>5</vt:i4>
      </vt:variant>
      <vt:variant>
        <vt:lpwstr/>
      </vt:variant>
      <vt:variant>
        <vt:lpwstr>Contents_500_Series</vt:lpwstr>
      </vt:variant>
      <vt:variant>
        <vt:i4>6684704</vt:i4>
      </vt:variant>
      <vt:variant>
        <vt:i4>438</vt:i4>
      </vt:variant>
      <vt:variant>
        <vt:i4>0</vt:i4>
      </vt:variant>
      <vt:variant>
        <vt:i4>5</vt:i4>
      </vt:variant>
      <vt:variant>
        <vt:lpwstr/>
      </vt:variant>
      <vt:variant>
        <vt:lpwstr>Contents_400_Series</vt:lpwstr>
      </vt:variant>
      <vt:variant>
        <vt:i4>6357024</vt:i4>
      </vt:variant>
      <vt:variant>
        <vt:i4>435</vt:i4>
      </vt:variant>
      <vt:variant>
        <vt:i4>0</vt:i4>
      </vt:variant>
      <vt:variant>
        <vt:i4>5</vt:i4>
      </vt:variant>
      <vt:variant>
        <vt:lpwstr/>
      </vt:variant>
      <vt:variant>
        <vt:lpwstr>Contents_300_Series</vt:lpwstr>
      </vt:variant>
      <vt:variant>
        <vt:i4>6291488</vt:i4>
      </vt:variant>
      <vt:variant>
        <vt:i4>432</vt:i4>
      </vt:variant>
      <vt:variant>
        <vt:i4>0</vt:i4>
      </vt:variant>
      <vt:variant>
        <vt:i4>5</vt:i4>
      </vt:variant>
      <vt:variant>
        <vt:lpwstr/>
      </vt:variant>
      <vt:variant>
        <vt:lpwstr>Contents_200_Series</vt:lpwstr>
      </vt:variant>
      <vt:variant>
        <vt:i4>4456554</vt:i4>
      </vt:variant>
      <vt:variant>
        <vt:i4>429</vt:i4>
      </vt:variant>
      <vt:variant>
        <vt:i4>0</vt:i4>
      </vt:variant>
      <vt:variant>
        <vt:i4>5</vt:i4>
      </vt:variant>
      <vt:variant>
        <vt:lpwstr/>
      </vt:variant>
      <vt:variant>
        <vt:lpwstr>_105_-_Competence</vt:lpwstr>
      </vt:variant>
      <vt:variant>
        <vt:i4>1704056</vt:i4>
      </vt:variant>
      <vt:variant>
        <vt:i4>426</vt:i4>
      </vt:variant>
      <vt:variant>
        <vt:i4>0</vt:i4>
      </vt:variant>
      <vt:variant>
        <vt:i4>5</vt:i4>
      </vt:variant>
      <vt:variant>
        <vt:lpwstr>https://modgovuk.sharepoint.com/sites/defnet/HOCS/Documents/JSP814_Part1.pdf</vt:lpwstr>
      </vt:variant>
      <vt:variant>
        <vt:lpwstr/>
      </vt:variant>
      <vt:variant>
        <vt:i4>3604528</vt:i4>
      </vt:variant>
      <vt:variant>
        <vt:i4>423</vt:i4>
      </vt:variant>
      <vt:variant>
        <vt:i4>0</vt:i4>
      </vt:variant>
      <vt:variant>
        <vt:i4>5</vt:i4>
      </vt:variant>
      <vt:variant>
        <vt:lpwstr>https://modgovuk.sharepoint.com/sites/IntranetHeadOffice/SitePages/JSP-419.aspx</vt:lpwstr>
      </vt:variant>
      <vt:variant>
        <vt:lpwstr/>
      </vt:variant>
      <vt:variant>
        <vt:i4>2228339</vt:i4>
      </vt:variant>
      <vt:variant>
        <vt:i4>420</vt:i4>
      </vt:variant>
      <vt:variant>
        <vt:i4>0</vt:i4>
      </vt:variant>
      <vt:variant>
        <vt:i4>5</vt:i4>
      </vt:variant>
      <vt:variant>
        <vt:lpwstr>https://assets.publishing.service.gov.uk/government/uploads/system/uploads/attachment_data/file/1088790/20220630-JSP_317_Part_2_Guidance_v6.6.pdf</vt:lpwstr>
      </vt:variant>
      <vt:variant>
        <vt:lpwstr/>
      </vt:variant>
      <vt:variant>
        <vt:i4>851991</vt:i4>
      </vt:variant>
      <vt:variant>
        <vt:i4>417</vt:i4>
      </vt:variant>
      <vt:variant>
        <vt:i4>0</vt:i4>
      </vt:variant>
      <vt:variant>
        <vt:i4>5</vt:i4>
      </vt:variant>
      <vt:variant>
        <vt:lpwstr>https://www.gov.uk/government/publications/defence-acquisition-safety-policy-jsp-376</vt:lpwstr>
      </vt:variant>
      <vt:variant>
        <vt:lpwstr/>
      </vt:variant>
      <vt:variant>
        <vt:i4>524293</vt:i4>
      </vt:variant>
      <vt:variant>
        <vt:i4>414</vt:i4>
      </vt:variant>
      <vt:variant>
        <vt:i4>0</vt:i4>
      </vt:variant>
      <vt:variant>
        <vt:i4>5</vt:i4>
      </vt:variant>
      <vt:variant>
        <vt:lpwstr>https://www.gov.uk/government/collections/jsp-375-health-and-safety-handbook</vt:lpwstr>
      </vt:variant>
      <vt:variant>
        <vt:lpwstr/>
      </vt:variant>
      <vt:variant>
        <vt:i4>1835073</vt:i4>
      </vt:variant>
      <vt:variant>
        <vt:i4>411</vt:i4>
      </vt:variant>
      <vt:variant>
        <vt:i4>0</vt:i4>
      </vt:variant>
      <vt:variant>
        <vt:i4>5</vt:i4>
      </vt:variant>
      <vt:variant>
        <vt:lpwstr>https://www.gov.uk/government/publications/defence-environmental-management-system-framework-jsp-816</vt:lpwstr>
      </vt:variant>
      <vt:variant>
        <vt:lpwstr/>
      </vt:variant>
      <vt:variant>
        <vt:i4>7012458</vt:i4>
      </vt:variant>
      <vt:variant>
        <vt:i4>408</vt:i4>
      </vt:variant>
      <vt:variant>
        <vt:i4>0</vt:i4>
      </vt:variant>
      <vt:variant>
        <vt:i4>5</vt:i4>
      </vt:variant>
      <vt:variant>
        <vt:lpwstr>https://www.gov.uk/government/collections/defence-safety-management-system-jsp-815</vt:lpwstr>
      </vt:variant>
      <vt:variant>
        <vt:lpwstr/>
      </vt:variant>
      <vt:variant>
        <vt:i4>1835103</vt:i4>
      </vt:variant>
      <vt:variant>
        <vt:i4>405</vt:i4>
      </vt:variant>
      <vt:variant>
        <vt:i4>0</vt:i4>
      </vt:variant>
      <vt:variant>
        <vt:i4>5</vt:i4>
      </vt:variant>
      <vt:variant>
        <vt:lpwstr>https://www.gov.uk/government/publications/jsp-418-mod-corporate-environmental-protection-manual</vt:lpwstr>
      </vt:variant>
      <vt:variant>
        <vt:lpwstr/>
      </vt:variant>
      <vt:variant>
        <vt:i4>5242974</vt:i4>
      </vt:variant>
      <vt:variant>
        <vt:i4>402</vt:i4>
      </vt:variant>
      <vt:variant>
        <vt:i4>0</vt:i4>
      </vt:variant>
      <vt:variant>
        <vt:i4>5</vt:i4>
      </vt:variant>
      <vt:variant>
        <vt:lpwstr>https://www.legislation.gov.uk/ukpga/2021/30/contents</vt:lpwstr>
      </vt:variant>
      <vt:variant>
        <vt:lpwstr/>
      </vt:variant>
      <vt:variant>
        <vt:i4>5963857</vt:i4>
      </vt:variant>
      <vt:variant>
        <vt:i4>399</vt:i4>
      </vt:variant>
      <vt:variant>
        <vt:i4>0</vt:i4>
      </vt:variant>
      <vt:variant>
        <vt:i4>5</vt:i4>
      </vt:variant>
      <vt:variant>
        <vt:lpwstr>https://www.legislation.gov.uk/ukpga/1990/43/contents</vt:lpwstr>
      </vt:variant>
      <vt:variant>
        <vt:lpwstr/>
      </vt:variant>
      <vt:variant>
        <vt:i4>5963866</vt:i4>
      </vt:variant>
      <vt:variant>
        <vt:i4>396</vt:i4>
      </vt:variant>
      <vt:variant>
        <vt:i4>0</vt:i4>
      </vt:variant>
      <vt:variant>
        <vt:i4>5</vt:i4>
      </vt:variant>
      <vt:variant>
        <vt:lpwstr>https://www.legislation.gov.uk/ukpga/2007/19/contents</vt:lpwstr>
      </vt:variant>
      <vt:variant>
        <vt:lpwstr/>
      </vt:variant>
      <vt:variant>
        <vt:i4>3145772</vt:i4>
      </vt:variant>
      <vt:variant>
        <vt:i4>393</vt:i4>
      </vt:variant>
      <vt:variant>
        <vt:i4>0</vt:i4>
      </vt:variant>
      <vt:variant>
        <vt:i4>5</vt:i4>
      </vt:variant>
      <vt:variant>
        <vt:lpwstr>https://www.legislation.gov.uk/uksi/1999/3242/contents</vt:lpwstr>
      </vt:variant>
      <vt:variant>
        <vt:lpwstr/>
      </vt:variant>
      <vt:variant>
        <vt:i4>5308498</vt:i4>
      </vt:variant>
      <vt:variant>
        <vt:i4>390</vt:i4>
      </vt:variant>
      <vt:variant>
        <vt:i4>0</vt:i4>
      </vt:variant>
      <vt:variant>
        <vt:i4>5</vt:i4>
      </vt:variant>
      <vt:variant>
        <vt:lpwstr>https://www.legislation.gov.uk/ukpga/1974/37/contents</vt:lpwstr>
      </vt:variant>
      <vt:variant>
        <vt:lpwstr/>
      </vt:variant>
      <vt:variant>
        <vt:i4>1507388</vt:i4>
      </vt:variant>
      <vt:variant>
        <vt:i4>383</vt:i4>
      </vt:variant>
      <vt:variant>
        <vt:i4>0</vt:i4>
      </vt:variant>
      <vt:variant>
        <vt:i4>5</vt:i4>
      </vt:variant>
      <vt:variant>
        <vt:lpwstr/>
      </vt:variant>
      <vt:variant>
        <vt:lpwstr>_Toc163470921</vt:lpwstr>
      </vt:variant>
      <vt:variant>
        <vt:i4>1507388</vt:i4>
      </vt:variant>
      <vt:variant>
        <vt:i4>377</vt:i4>
      </vt:variant>
      <vt:variant>
        <vt:i4>0</vt:i4>
      </vt:variant>
      <vt:variant>
        <vt:i4>5</vt:i4>
      </vt:variant>
      <vt:variant>
        <vt:lpwstr/>
      </vt:variant>
      <vt:variant>
        <vt:lpwstr>_Toc163470920</vt:lpwstr>
      </vt:variant>
      <vt:variant>
        <vt:i4>1310780</vt:i4>
      </vt:variant>
      <vt:variant>
        <vt:i4>371</vt:i4>
      </vt:variant>
      <vt:variant>
        <vt:i4>0</vt:i4>
      </vt:variant>
      <vt:variant>
        <vt:i4>5</vt:i4>
      </vt:variant>
      <vt:variant>
        <vt:lpwstr/>
      </vt:variant>
      <vt:variant>
        <vt:lpwstr>_Toc163470919</vt:lpwstr>
      </vt:variant>
      <vt:variant>
        <vt:i4>1310780</vt:i4>
      </vt:variant>
      <vt:variant>
        <vt:i4>365</vt:i4>
      </vt:variant>
      <vt:variant>
        <vt:i4>0</vt:i4>
      </vt:variant>
      <vt:variant>
        <vt:i4>5</vt:i4>
      </vt:variant>
      <vt:variant>
        <vt:lpwstr/>
      </vt:variant>
      <vt:variant>
        <vt:lpwstr>_Toc163470918</vt:lpwstr>
      </vt:variant>
      <vt:variant>
        <vt:i4>1310780</vt:i4>
      </vt:variant>
      <vt:variant>
        <vt:i4>359</vt:i4>
      </vt:variant>
      <vt:variant>
        <vt:i4>0</vt:i4>
      </vt:variant>
      <vt:variant>
        <vt:i4>5</vt:i4>
      </vt:variant>
      <vt:variant>
        <vt:lpwstr/>
      </vt:variant>
      <vt:variant>
        <vt:lpwstr>_Toc163470917</vt:lpwstr>
      </vt:variant>
      <vt:variant>
        <vt:i4>1310780</vt:i4>
      </vt:variant>
      <vt:variant>
        <vt:i4>353</vt:i4>
      </vt:variant>
      <vt:variant>
        <vt:i4>0</vt:i4>
      </vt:variant>
      <vt:variant>
        <vt:i4>5</vt:i4>
      </vt:variant>
      <vt:variant>
        <vt:lpwstr/>
      </vt:variant>
      <vt:variant>
        <vt:lpwstr>_Toc163470916</vt:lpwstr>
      </vt:variant>
      <vt:variant>
        <vt:i4>7143541</vt:i4>
      </vt:variant>
      <vt:variant>
        <vt:i4>348</vt:i4>
      </vt:variant>
      <vt:variant>
        <vt:i4>0</vt:i4>
      </vt:variant>
      <vt:variant>
        <vt:i4>5</vt:i4>
      </vt:variant>
      <vt:variant>
        <vt:lpwstr>https://modgovuk.sharepoint.com/:w:/r/teams/23183/SDSOPs/SOPs/20180601-DLSR SOP-8D-TEMPLATE-DLSR STOP NOTICE.docx?d=w5523d3e6c29848a3938c418548242a32&amp;csf=1&amp;web=1&amp;e=2fhXG7</vt:lpwstr>
      </vt:variant>
      <vt:variant>
        <vt:lpwstr/>
      </vt:variant>
      <vt:variant>
        <vt:i4>7340090</vt:i4>
      </vt:variant>
      <vt:variant>
        <vt:i4>345</vt:i4>
      </vt:variant>
      <vt:variant>
        <vt:i4>0</vt:i4>
      </vt:variant>
      <vt:variant>
        <vt:i4>5</vt:i4>
      </vt:variant>
      <vt:variant>
        <vt:lpwstr>https://modgovuk.sharepoint.com/teams/23183/SDSOPs/Forms/AllItems.aspx?id=%2Fteams%2F23183%2FSDSOPs%2FSOPs%2F20210413%2DDLSR%20SOP%2D5%2DREGULATORY%20ADVICE%20AND%20GUIDANCE%2DO%2Epdf&amp;viewid=89dc3378%2Da0d7%2D49ac%2Db47d%2D350d59f4c833&amp;parent=%2Fteams%2F23183%2FSDSOPs%2FSOPs</vt:lpwstr>
      </vt:variant>
      <vt:variant>
        <vt:lpwstr/>
      </vt:variant>
      <vt:variant>
        <vt:i4>6684711</vt:i4>
      </vt:variant>
      <vt:variant>
        <vt:i4>342</vt:i4>
      </vt:variant>
      <vt:variant>
        <vt:i4>0</vt:i4>
      </vt:variant>
      <vt:variant>
        <vt:i4>5</vt:i4>
      </vt:variant>
      <vt:variant>
        <vt:lpwstr>https://modgovuk.sharepoint.com/teams/23183/SDSOPs/Forms/AllItems.aspx?id=%2Fteams%2F23183%2FSDSOPs%2FSOPs%2F20180601%2DDLSR%20SOP%2D2%2DDLSR%20REGULATORY%20EXEMPTION%20PROCESS%2Epdf&amp;parent=%2Fteams%2F23183%2FSDSOPs%2FSOPs</vt:lpwstr>
      </vt:variant>
      <vt:variant>
        <vt:lpwstr/>
      </vt:variant>
      <vt:variant>
        <vt:i4>8060941</vt:i4>
      </vt:variant>
      <vt:variant>
        <vt:i4>339</vt:i4>
      </vt:variant>
      <vt:variant>
        <vt:i4>0</vt:i4>
      </vt:variant>
      <vt:variant>
        <vt:i4>5</vt:i4>
      </vt:variant>
      <vt:variant>
        <vt:lpwstr/>
      </vt:variant>
      <vt:variant>
        <vt:lpwstr>Regulation_409</vt:lpwstr>
      </vt:variant>
      <vt:variant>
        <vt:i4>7733261</vt:i4>
      </vt:variant>
      <vt:variant>
        <vt:i4>336</vt:i4>
      </vt:variant>
      <vt:variant>
        <vt:i4>0</vt:i4>
      </vt:variant>
      <vt:variant>
        <vt:i4>5</vt:i4>
      </vt:variant>
      <vt:variant>
        <vt:lpwstr/>
      </vt:variant>
      <vt:variant>
        <vt:lpwstr>Regulation_101</vt:lpwstr>
      </vt:variant>
      <vt:variant>
        <vt:i4>4063233</vt:i4>
      </vt:variant>
      <vt:variant>
        <vt:i4>333</vt:i4>
      </vt:variant>
      <vt:variant>
        <vt:i4>0</vt:i4>
      </vt:variant>
      <vt:variant>
        <vt:i4>5</vt:i4>
      </vt:variant>
      <vt:variant>
        <vt:lpwstr>mailto:dsa-dlsr-group-mailbox@mod.gov.uk</vt:lpwstr>
      </vt:variant>
      <vt:variant>
        <vt:lpwstr/>
      </vt:variant>
      <vt:variant>
        <vt:i4>3932233</vt:i4>
      </vt:variant>
      <vt:variant>
        <vt:i4>329</vt:i4>
      </vt:variant>
      <vt:variant>
        <vt:i4>0</vt:i4>
      </vt:variant>
      <vt:variant>
        <vt:i4>5</vt:i4>
      </vt:variant>
      <vt:variant>
        <vt:lpwstr>mailto:dsa-dlsr-regcertgroup@mod.gov.uk</vt:lpwstr>
      </vt:variant>
      <vt:variant>
        <vt:lpwstr/>
      </vt:variant>
      <vt:variant>
        <vt:i4>4063233</vt:i4>
      </vt:variant>
      <vt:variant>
        <vt:i4>327</vt:i4>
      </vt:variant>
      <vt:variant>
        <vt:i4>0</vt:i4>
      </vt:variant>
      <vt:variant>
        <vt:i4>5</vt:i4>
      </vt:variant>
      <vt:variant>
        <vt:lpwstr>mailto:dsa-dlsr-group-mailbox@mod.gov.uk</vt:lpwstr>
      </vt:variant>
      <vt:variant>
        <vt:lpwstr/>
      </vt:variant>
      <vt:variant>
        <vt:i4>6553632</vt:i4>
      </vt:variant>
      <vt:variant>
        <vt:i4>324</vt:i4>
      </vt:variant>
      <vt:variant>
        <vt:i4>0</vt:i4>
      </vt:variant>
      <vt:variant>
        <vt:i4>5</vt:i4>
      </vt:variant>
      <vt:variant>
        <vt:lpwstr/>
      </vt:variant>
      <vt:variant>
        <vt:lpwstr>Contents_600_Series</vt:lpwstr>
      </vt:variant>
      <vt:variant>
        <vt:i4>6750240</vt:i4>
      </vt:variant>
      <vt:variant>
        <vt:i4>321</vt:i4>
      </vt:variant>
      <vt:variant>
        <vt:i4>0</vt:i4>
      </vt:variant>
      <vt:variant>
        <vt:i4>5</vt:i4>
      </vt:variant>
      <vt:variant>
        <vt:lpwstr/>
      </vt:variant>
      <vt:variant>
        <vt:lpwstr>Contents_500_Series</vt:lpwstr>
      </vt:variant>
      <vt:variant>
        <vt:i4>6684704</vt:i4>
      </vt:variant>
      <vt:variant>
        <vt:i4>318</vt:i4>
      </vt:variant>
      <vt:variant>
        <vt:i4>0</vt:i4>
      </vt:variant>
      <vt:variant>
        <vt:i4>5</vt:i4>
      </vt:variant>
      <vt:variant>
        <vt:lpwstr/>
      </vt:variant>
      <vt:variant>
        <vt:lpwstr>Contents_400_Series</vt:lpwstr>
      </vt:variant>
      <vt:variant>
        <vt:i4>6357024</vt:i4>
      </vt:variant>
      <vt:variant>
        <vt:i4>315</vt:i4>
      </vt:variant>
      <vt:variant>
        <vt:i4>0</vt:i4>
      </vt:variant>
      <vt:variant>
        <vt:i4>5</vt:i4>
      </vt:variant>
      <vt:variant>
        <vt:lpwstr/>
      </vt:variant>
      <vt:variant>
        <vt:lpwstr>Contents_300_Series</vt:lpwstr>
      </vt:variant>
      <vt:variant>
        <vt:i4>6291488</vt:i4>
      </vt:variant>
      <vt:variant>
        <vt:i4>312</vt:i4>
      </vt:variant>
      <vt:variant>
        <vt:i4>0</vt:i4>
      </vt:variant>
      <vt:variant>
        <vt:i4>5</vt:i4>
      </vt:variant>
      <vt:variant>
        <vt:lpwstr/>
      </vt:variant>
      <vt:variant>
        <vt:lpwstr>Contents_200_Series</vt:lpwstr>
      </vt:variant>
      <vt:variant>
        <vt:i4>7929888</vt:i4>
      </vt:variant>
      <vt:variant>
        <vt:i4>309</vt:i4>
      </vt:variant>
      <vt:variant>
        <vt:i4>0</vt:i4>
      </vt:variant>
      <vt:variant>
        <vt:i4>5</vt:i4>
      </vt:variant>
      <vt:variant>
        <vt:lpwstr/>
      </vt:variant>
      <vt:variant>
        <vt:lpwstr>Introduction_100_Series</vt:lpwstr>
      </vt:variant>
      <vt:variant>
        <vt:i4>721002</vt:i4>
      </vt:variant>
      <vt:variant>
        <vt:i4>306</vt:i4>
      </vt:variant>
      <vt:variant>
        <vt:i4>0</vt:i4>
      </vt:variant>
      <vt:variant>
        <vt:i4>5</vt:i4>
      </vt:variant>
      <vt:variant>
        <vt:lpwstr>C:\Users\BOWENJ122\JSP 815 Vol 2 Annex B</vt:lpwstr>
      </vt:variant>
      <vt:variant>
        <vt:lpwstr/>
      </vt:variant>
      <vt:variant>
        <vt:i4>1572864</vt:i4>
      </vt:variant>
      <vt:variant>
        <vt:i4>303</vt:i4>
      </vt:variant>
      <vt:variant>
        <vt:i4>0</vt:i4>
      </vt:variant>
      <vt:variant>
        <vt:i4>5</vt:i4>
      </vt:variant>
      <vt:variant>
        <vt:lpwstr>https://modgovuk.sharepoint.com/:b:/r/teams/23183/Legislation MOD/Publications/20200401-DLSR SOP-3-LEGISLATIVE DEDS PROCESS.pdf?csf=1&amp;web=1&amp;e=DRvxtl</vt:lpwstr>
      </vt:variant>
      <vt:variant>
        <vt:lpwstr/>
      </vt:variant>
      <vt:variant>
        <vt:i4>1572961</vt:i4>
      </vt:variant>
      <vt:variant>
        <vt:i4>300</vt:i4>
      </vt:variant>
      <vt:variant>
        <vt:i4>0</vt:i4>
      </vt:variant>
      <vt:variant>
        <vt:i4>5</vt:i4>
      </vt:variant>
      <vt:variant>
        <vt:lpwstr>mailto:becky.cox128@mod.gov.uk</vt:lpwstr>
      </vt:variant>
      <vt:variant>
        <vt:lpwstr/>
      </vt:variant>
      <vt:variant>
        <vt:i4>5308445</vt:i4>
      </vt:variant>
      <vt:variant>
        <vt:i4>297</vt:i4>
      </vt:variant>
      <vt:variant>
        <vt:i4>0</vt:i4>
      </vt:variant>
      <vt:variant>
        <vt:i4>5</vt:i4>
      </vt:variant>
      <vt:variant>
        <vt:lpwstr>https://www.legislation.gov.uk/uksi/2003/1998/article/53</vt:lpwstr>
      </vt:variant>
      <vt:variant>
        <vt:lpwstr/>
      </vt:variant>
      <vt:variant>
        <vt:i4>6553724</vt:i4>
      </vt:variant>
      <vt:variant>
        <vt:i4>294</vt:i4>
      </vt:variant>
      <vt:variant>
        <vt:i4>0</vt:i4>
      </vt:variant>
      <vt:variant>
        <vt:i4>5</vt:i4>
      </vt:variant>
      <vt:variant>
        <vt:lpwstr>https://www.legislation.gov.uk/ukpga/1988/52/section/41</vt:lpwstr>
      </vt:variant>
      <vt:variant>
        <vt:lpwstr/>
      </vt:variant>
      <vt:variant>
        <vt:i4>7667818</vt:i4>
      </vt:variant>
      <vt:variant>
        <vt:i4>291</vt:i4>
      </vt:variant>
      <vt:variant>
        <vt:i4>0</vt:i4>
      </vt:variant>
      <vt:variant>
        <vt:i4>5</vt:i4>
      </vt:variant>
      <vt:variant>
        <vt:lpwstr>https://www.gov.uk/government/publications/mod-health-safety-and-environmental-protection-hsep-functional-strategy</vt:lpwstr>
      </vt:variant>
      <vt:variant>
        <vt:lpwstr/>
      </vt:variant>
      <vt:variant>
        <vt:i4>7536653</vt:i4>
      </vt:variant>
      <vt:variant>
        <vt:i4>288</vt:i4>
      </vt:variant>
      <vt:variant>
        <vt:i4>0</vt:i4>
      </vt:variant>
      <vt:variant>
        <vt:i4>5</vt:i4>
      </vt:variant>
      <vt:variant>
        <vt:lpwstr/>
      </vt:variant>
      <vt:variant>
        <vt:lpwstr>Regulation_603</vt:lpwstr>
      </vt:variant>
      <vt:variant>
        <vt:i4>7471117</vt:i4>
      </vt:variant>
      <vt:variant>
        <vt:i4>285</vt:i4>
      </vt:variant>
      <vt:variant>
        <vt:i4>0</vt:i4>
      </vt:variant>
      <vt:variant>
        <vt:i4>5</vt:i4>
      </vt:variant>
      <vt:variant>
        <vt:lpwstr/>
      </vt:variant>
      <vt:variant>
        <vt:lpwstr>Regulation_602</vt:lpwstr>
      </vt:variant>
      <vt:variant>
        <vt:i4>7405581</vt:i4>
      </vt:variant>
      <vt:variant>
        <vt:i4>282</vt:i4>
      </vt:variant>
      <vt:variant>
        <vt:i4>0</vt:i4>
      </vt:variant>
      <vt:variant>
        <vt:i4>5</vt:i4>
      </vt:variant>
      <vt:variant>
        <vt:lpwstr/>
      </vt:variant>
      <vt:variant>
        <vt:lpwstr>Regulation_601</vt:lpwstr>
      </vt:variant>
      <vt:variant>
        <vt:i4>6553632</vt:i4>
      </vt:variant>
      <vt:variant>
        <vt:i4>279</vt:i4>
      </vt:variant>
      <vt:variant>
        <vt:i4>0</vt:i4>
      </vt:variant>
      <vt:variant>
        <vt:i4>5</vt:i4>
      </vt:variant>
      <vt:variant>
        <vt:lpwstr/>
      </vt:variant>
      <vt:variant>
        <vt:lpwstr>Contents_600_Series</vt:lpwstr>
      </vt:variant>
      <vt:variant>
        <vt:i4>7667724</vt:i4>
      </vt:variant>
      <vt:variant>
        <vt:i4>276</vt:i4>
      </vt:variant>
      <vt:variant>
        <vt:i4>0</vt:i4>
      </vt:variant>
      <vt:variant>
        <vt:i4>5</vt:i4>
      </vt:variant>
      <vt:variant>
        <vt:lpwstr/>
      </vt:variant>
      <vt:variant>
        <vt:lpwstr>Regulation_516</vt:lpwstr>
      </vt:variant>
      <vt:variant>
        <vt:i4>7733260</vt:i4>
      </vt:variant>
      <vt:variant>
        <vt:i4>273</vt:i4>
      </vt:variant>
      <vt:variant>
        <vt:i4>0</vt:i4>
      </vt:variant>
      <vt:variant>
        <vt:i4>5</vt:i4>
      </vt:variant>
      <vt:variant>
        <vt:lpwstr/>
      </vt:variant>
      <vt:variant>
        <vt:lpwstr>Regulation_515</vt:lpwstr>
      </vt:variant>
      <vt:variant>
        <vt:i4>7798796</vt:i4>
      </vt:variant>
      <vt:variant>
        <vt:i4>270</vt:i4>
      </vt:variant>
      <vt:variant>
        <vt:i4>0</vt:i4>
      </vt:variant>
      <vt:variant>
        <vt:i4>5</vt:i4>
      </vt:variant>
      <vt:variant>
        <vt:lpwstr/>
      </vt:variant>
      <vt:variant>
        <vt:lpwstr>Regulation_514</vt:lpwstr>
      </vt:variant>
      <vt:variant>
        <vt:i4>7340044</vt:i4>
      </vt:variant>
      <vt:variant>
        <vt:i4>267</vt:i4>
      </vt:variant>
      <vt:variant>
        <vt:i4>0</vt:i4>
      </vt:variant>
      <vt:variant>
        <vt:i4>5</vt:i4>
      </vt:variant>
      <vt:variant>
        <vt:lpwstr/>
      </vt:variant>
      <vt:variant>
        <vt:lpwstr>Regulation_513</vt:lpwstr>
      </vt:variant>
      <vt:variant>
        <vt:i4>7405580</vt:i4>
      </vt:variant>
      <vt:variant>
        <vt:i4>264</vt:i4>
      </vt:variant>
      <vt:variant>
        <vt:i4>0</vt:i4>
      </vt:variant>
      <vt:variant>
        <vt:i4>5</vt:i4>
      </vt:variant>
      <vt:variant>
        <vt:lpwstr/>
      </vt:variant>
      <vt:variant>
        <vt:lpwstr>Regulation_512</vt:lpwstr>
      </vt:variant>
      <vt:variant>
        <vt:i4>7471116</vt:i4>
      </vt:variant>
      <vt:variant>
        <vt:i4>261</vt:i4>
      </vt:variant>
      <vt:variant>
        <vt:i4>0</vt:i4>
      </vt:variant>
      <vt:variant>
        <vt:i4>5</vt:i4>
      </vt:variant>
      <vt:variant>
        <vt:lpwstr/>
      </vt:variant>
      <vt:variant>
        <vt:lpwstr>Regulation_511</vt:lpwstr>
      </vt:variant>
      <vt:variant>
        <vt:i4>7536652</vt:i4>
      </vt:variant>
      <vt:variant>
        <vt:i4>258</vt:i4>
      </vt:variant>
      <vt:variant>
        <vt:i4>0</vt:i4>
      </vt:variant>
      <vt:variant>
        <vt:i4>5</vt:i4>
      </vt:variant>
      <vt:variant>
        <vt:lpwstr/>
      </vt:variant>
      <vt:variant>
        <vt:lpwstr>Regulation_510</vt:lpwstr>
      </vt:variant>
      <vt:variant>
        <vt:i4>6750240</vt:i4>
      </vt:variant>
      <vt:variant>
        <vt:i4>255</vt:i4>
      </vt:variant>
      <vt:variant>
        <vt:i4>0</vt:i4>
      </vt:variant>
      <vt:variant>
        <vt:i4>5</vt:i4>
      </vt:variant>
      <vt:variant>
        <vt:lpwstr/>
      </vt:variant>
      <vt:variant>
        <vt:lpwstr>Contents_500_Series</vt:lpwstr>
      </vt:variant>
      <vt:variant>
        <vt:i4>7995405</vt:i4>
      </vt:variant>
      <vt:variant>
        <vt:i4>252</vt:i4>
      </vt:variant>
      <vt:variant>
        <vt:i4>0</vt:i4>
      </vt:variant>
      <vt:variant>
        <vt:i4>5</vt:i4>
      </vt:variant>
      <vt:variant>
        <vt:lpwstr/>
      </vt:variant>
      <vt:variant>
        <vt:lpwstr>Regulation_509</vt:lpwstr>
      </vt:variant>
      <vt:variant>
        <vt:i4>8060941</vt:i4>
      </vt:variant>
      <vt:variant>
        <vt:i4>249</vt:i4>
      </vt:variant>
      <vt:variant>
        <vt:i4>0</vt:i4>
      </vt:variant>
      <vt:variant>
        <vt:i4>5</vt:i4>
      </vt:variant>
      <vt:variant>
        <vt:lpwstr/>
      </vt:variant>
      <vt:variant>
        <vt:lpwstr>Regulation_508</vt:lpwstr>
      </vt:variant>
      <vt:variant>
        <vt:i4>7602189</vt:i4>
      </vt:variant>
      <vt:variant>
        <vt:i4>246</vt:i4>
      </vt:variant>
      <vt:variant>
        <vt:i4>0</vt:i4>
      </vt:variant>
      <vt:variant>
        <vt:i4>5</vt:i4>
      </vt:variant>
      <vt:variant>
        <vt:lpwstr/>
      </vt:variant>
      <vt:variant>
        <vt:lpwstr>Regulation_507</vt:lpwstr>
      </vt:variant>
      <vt:variant>
        <vt:i4>7667725</vt:i4>
      </vt:variant>
      <vt:variant>
        <vt:i4>243</vt:i4>
      </vt:variant>
      <vt:variant>
        <vt:i4>0</vt:i4>
      </vt:variant>
      <vt:variant>
        <vt:i4>5</vt:i4>
      </vt:variant>
      <vt:variant>
        <vt:lpwstr/>
      </vt:variant>
      <vt:variant>
        <vt:lpwstr>Regulation_506</vt:lpwstr>
      </vt:variant>
      <vt:variant>
        <vt:i4>7733261</vt:i4>
      </vt:variant>
      <vt:variant>
        <vt:i4>240</vt:i4>
      </vt:variant>
      <vt:variant>
        <vt:i4>0</vt:i4>
      </vt:variant>
      <vt:variant>
        <vt:i4>5</vt:i4>
      </vt:variant>
      <vt:variant>
        <vt:lpwstr/>
      </vt:variant>
      <vt:variant>
        <vt:lpwstr>Regulation_505</vt:lpwstr>
      </vt:variant>
      <vt:variant>
        <vt:i4>7798797</vt:i4>
      </vt:variant>
      <vt:variant>
        <vt:i4>237</vt:i4>
      </vt:variant>
      <vt:variant>
        <vt:i4>0</vt:i4>
      </vt:variant>
      <vt:variant>
        <vt:i4>5</vt:i4>
      </vt:variant>
      <vt:variant>
        <vt:lpwstr/>
      </vt:variant>
      <vt:variant>
        <vt:lpwstr>Regulation_504</vt:lpwstr>
      </vt:variant>
      <vt:variant>
        <vt:i4>7340045</vt:i4>
      </vt:variant>
      <vt:variant>
        <vt:i4>234</vt:i4>
      </vt:variant>
      <vt:variant>
        <vt:i4>0</vt:i4>
      </vt:variant>
      <vt:variant>
        <vt:i4>5</vt:i4>
      </vt:variant>
      <vt:variant>
        <vt:lpwstr/>
      </vt:variant>
      <vt:variant>
        <vt:lpwstr>Regulation_503</vt:lpwstr>
      </vt:variant>
      <vt:variant>
        <vt:i4>7405581</vt:i4>
      </vt:variant>
      <vt:variant>
        <vt:i4>231</vt:i4>
      </vt:variant>
      <vt:variant>
        <vt:i4>0</vt:i4>
      </vt:variant>
      <vt:variant>
        <vt:i4>5</vt:i4>
      </vt:variant>
      <vt:variant>
        <vt:lpwstr/>
      </vt:variant>
      <vt:variant>
        <vt:lpwstr>Regulation_502</vt:lpwstr>
      </vt:variant>
      <vt:variant>
        <vt:i4>7471117</vt:i4>
      </vt:variant>
      <vt:variant>
        <vt:i4>228</vt:i4>
      </vt:variant>
      <vt:variant>
        <vt:i4>0</vt:i4>
      </vt:variant>
      <vt:variant>
        <vt:i4>5</vt:i4>
      </vt:variant>
      <vt:variant>
        <vt:lpwstr/>
      </vt:variant>
      <vt:variant>
        <vt:lpwstr>Regulation_501</vt:lpwstr>
      </vt:variant>
      <vt:variant>
        <vt:i4>6750240</vt:i4>
      </vt:variant>
      <vt:variant>
        <vt:i4>225</vt:i4>
      </vt:variant>
      <vt:variant>
        <vt:i4>0</vt:i4>
      </vt:variant>
      <vt:variant>
        <vt:i4>5</vt:i4>
      </vt:variant>
      <vt:variant>
        <vt:lpwstr/>
      </vt:variant>
      <vt:variant>
        <vt:lpwstr>Contents_500_Series</vt:lpwstr>
      </vt:variant>
      <vt:variant>
        <vt:i4>7405580</vt:i4>
      </vt:variant>
      <vt:variant>
        <vt:i4>222</vt:i4>
      </vt:variant>
      <vt:variant>
        <vt:i4>0</vt:i4>
      </vt:variant>
      <vt:variant>
        <vt:i4>5</vt:i4>
      </vt:variant>
      <vt:variant>
        <vt:lpwstr/>
      </vt:variant>
      <vt:variant>
        <vt:lpwstr>Regulation_413</vt:lpwstr>
      </vt:variant>
      <vt:variant>
        <vt:i4>7340044</vt:i4>
      </vt:variant>
      <vt:variant>
        <vt:i4>219</vt:i4>
      </vt:variant>
      <vt:variant>
        <vt:i4>0</vt:i4>
      </vt:variant>
      <vt:variant>
        <vt:i4>5</vt:i4>
      </vt:variant>
      <vt:variant>
        <vt:lpwstr/>
      </vt:variant>
      <vt:variant>
        <vt:lpwstr>Regulation_412</vt:lpwstr>
      </vt:variant>
      <vt:variant>
        <vt:i4>7536652</vt:i4>
      </vt:variant>
      <vt:variant>
        <vt:i4>216</vt:i4>
      </vt:variant>
      <vt:variant>
        <vt:i4>0</vt:i4>
      </vt:variant>
      <vt:variant>
        <vt:i4>5</vt:i4>
      </vt:variant>
      <vt:variant>
        <vt:lpwstr/>
      </vt:variant>
      <vt:variant>
        <vt:lpwstr>Regulation_411</vt:lpwstr>
      </vt:variant>
      <vt:variant>
        <vt:i4>7471116</vt:i4>
      </vt:variant>
      <vt:variant>
        <vt:i4>213</vt:i4>
      </vt:variant>
      <vt:variant>
        <vt:i4>0</vt:i4>
      </vt:variant>
      <vt:variant>
        <vt:i4>5</vt:i4>
      </vt:variant>
      <vt:variant>
        <vt:lpwstr/>
      </vt:variant>
      <vt:variant>
        <vt:lpwstr>Regulation_410</vt:lpwstr>
      </vt:variant>
      <vt:variant>
        <vt:i4>8060941</vt:i4>
      </vt:variant>
      <vt:variant>
        <vt:i4>210</vt:i4>
      </vt:variant>
      <vt:variant>
        <vt:i4>0</vt:i4>
      </vt:variant>
      <vt:variant>
        <vt:i4>5</vt:i4>
      </vt:variant>
      <vt:variant>
        <vt:lpwstr/>
      </vt:variant>
      <vt:variant>
        <vt:lpwstr>Regulation_409</vt:lpwstr>
      </vt:variant>
      <vt:variant>
        <vt:i4>7995405</vt:i4>
      </vt:variant>
      <vt:variant>
        <vt:i4>207</vt:i4>
      </vt:variant>
      <vt:variant>
        <vt:i4>0</vt:i4>
      </vt:variant>
      <vt:variant>
        <vt:i4>5</vt:i4>
      </vt:variant>
      <vt:variant>
        <vt:lpwstr/>
      </vt:variant>
      <vt:variant>
        <vt:lpwstr>Regulation_408</vt:lpwstr>
      </vt:variant>
      <vt:variant>
        <vt:i4>7667725</vt:i4>
      </vt:variant>
      <vt:variant>
        <vt:i4>204</vt:i4>
      </vt:variant>
      <vt:variant>
        <vt:i4>0</vt:i4>
      </vt:variant>
      <vt:variant>
        <vt:i4>5</vt:i4>
      </vt:variant>
      <vt:variant>
        <vt:lpwstr/>
      </vt:variant>
      <vt:variant>
        <vt:lpwstr>Regulation_407</vt:lpwstr>
      </vt:variant>
      <vt:variant>
        <vt:i4>7602189</vt:i4>
      </vt:variant>
      <vt:variant>
        <vt:i4>201</vt:i4>
      </vt:variant>
      <vt:variant>
        <vt:i4>0</vt:i4>
      </vt:variant>
      <vt:variant>
        <vt:i4>5</vt:i4>
      </vt:variant>
      <vt:variant>
        <vt:lpwstr/>
      </vt:variant>
      <vt:variant>
        <vt:lpwstr>Regulation_406</vt:lpwstr>
      </vt:variant>
      <vt:variant>
        <vt:i4>7798797</vt:i4>
      </vt:variant>
      <vt:variant>
        <vt:i4>198</vt:i4>
      </vt:variant>
      <vt:variant>
        <vt:i4>0</vt:i4>
      </vt:variant>
      <vt:variant>
        <vt:i4>5</vt:i4>
      </vt:variant>
      <vt:variant>
        <vt:lpwstr/>
      </vt:variant>
      <vt:variant>
        <vt:lpwstr>Regulation_405</vt:lpwstr>
      </vt:variant>
      <vt:variant>
        <vt:i4>7733261</vt:i4>
      </vt:variant>
      <vt:variant>
        <vt:i4>195</vt:i4>
      </vt:variant>
      <vt:variant>
        <vt:i4>0</vt:i4>
      </vt:variant>
      <vt:variant>
        <vt:i4>5</vt:i4>
      </vt:variant>
      <vt:variant>
        <vt:lpwstr/>
      </vt:variant>
      <vt:variant>
        <vt:lpwstr>Regulation_404</vt:lpwstr>
      </vt:variant>
      <vt:variant>
        <vt:i4>7405581</vt:i4>
      </vt:variant>
      <vt:variant>
        <vt:i4>192</vt:i4>
      </vt:variant>
      <vt:variant>
        <vt:i4>0</vt:i4>
      </vt:variant>
      <vt:variant>
        <vt:i4>5</vt:i4>
      </vt:variant>
      <vt:variant>
        <vt:lpwstr/>
      </vt:variant>
      <vt:variant>
        <vt:lpwstr>Regulation_403</vt:lpwstr>
      </vt:variant>
      <vt:variant>
        <vt:i4>7340045</vt:i4>
      </vt:variant>
      <vt:variant>
        <vt:i4>189</vt:i4>
      </vt:variant>
      <vt:variant>
        <vt:i4>0</vt:i4>
      </vt:variant>
      <vt:variant>
        <vt:i4>5</vt:i4>
      </vt:variant>
      <vt:variant>
        <vt:lpwstr/>
      </vt:variant>
      <vt:variant>
        <vt:lpwstr>Regulation_402</vt:lpwstr>
      </vt:variant>
      <vt:variant>
        <vt:i4>7536653</vt:i4>
      </vt:variant>
      <vt:variant>
        <vt:i4>186</vt:i4>
      </vt:variant>
      <vt:variant>
        <vt:i4>0</vt:i4>
      </vt:variant>
      <vt:variant>
        <vt:i4>5</vt:i4>
      </vt:variant>
      <vt:variant>
        <vt:lpwstr/>
      </vt:variant>
      <vt:variant>
        <vt:lpwstr>Regulation_401</vt:lpwstr>
      </vt:variant>
      <vt:variant>
        <vt:i4>6684704</vt:i4>
      </vt:variant>
      <vt:variant>
        <vt:i4>183</vt:i4>
      </vt:variant>
      <vt:variant>
        <vt:i4>0</vt:i4>
      </vt:variant>
      <vt:variant>
        <vt:i4>5</vt:i4>
      </vt:variant>
      <vt:variant>
        <vt:lpwstr/>
      </vt:variant>
      <vt:variant>
        <vt:lpwstr>Contents_400_Series</vt:lpwstr>
      </vt:variant>
      <vt:variant>
        <vt:i4>7536653</vt:i4>
      </vt:variant>
      <vt:variant>
        <vt:i4>180</vt:i4>
      </vt:variant>
      <vt:variant>
        <vt:i4>0</vt:i4>
      </vt:variant>
      <vt:variant>
        <vt:i4>5</vt:i4>
      </vt:variant>
      <vt:variant>
        <vt:lpwstr/>
      </vt:variant>
      <vt:variant>
        <vt:lpwstr>Regulation_306</vt:lpwstr>
      </vt:variant>
      <vt:variant>
        <vt:i4>7340045</vt:i4>
      </vt:variant>
      <vt:variant>
        <vt:i4>177</vt:i4>
      </vt:variant>
      <vt:variant>
        <vt:i4>0</vt:i4>
      </vt:variant>
      <vt:variant>
        <vt:i4>5</vt:i4>
      </vt:variant>
      <vt:variant>
        <vt:lpwstr/>
      </vt:variant>
      <vt:variant>
        <vt:lpwstr>Regulation_305</vt:lpwstr>
      </vt:variant>
      <vt:variant>
        <vt:i4>7405581</vt:i4>
      </vt:variant>
      <vt:variant>
        <vt:i4>174</vt:i4>
      </vt:variant>
      <vt:variant>
        <vt:i4>0</vt:i4>
      </vt:variant>
      <vt:variant>
        <vt:i4>5</vt:i4>
      </vt:variant>
      <vt:variant>
        <vt:lpwstr/>
      </vt:variant>
      <vt:variant>
        <vt:lpwstr>Regulation_304</vt:lpwstr>
      </vt:variant>
      <vt:variant>
        <vt:i4>7733261</vt:i4>
      </vt:variant>
      <vt:variant>
        <vt:i4>171</vt:i4>
      </vt:variant>
      <vt:variant>
        <vt:i4>0</vt:i4>
      </vt:variant>
      <vt:variant>
        <vt:i4>5</vt:i4>
      </vt:variant>
      <vt:variant>
        <vt:lpwstr/>
      </vt:variant>
      <vt:variant>
        <vt:lpwstr>Regulation_303</vt:lpwstr>
      </vt:variant>
      <vt:variant>
        <vt:i4>7798797</vt:i4>
      </vt:variant>
      <vt:variant>
        <vt:i4>168</vt:i4>
      </vt:variant>
      <vt:variant>
        <vt:i4>0</vt:i4>
      </vt:variant>
      <vt:variant>
        <vt:i4>5</vt:i4>
      </vt:variant>
      <vt:variant>
        <vt:lpwstr/>
      </vt:variant>
      <vt:variant>
        <vt:lpwstr>Regulation_302</vt:lpwstr>
      </vt:variant>
      <vt:variant>
        <vt:i4>7602189</vt:i4>
      </vt:variant>
      <vt:variant>
        <vt:i4>165</vt:i4>
      </vt:variant>
      <vt:variant>
        <vt:i4>0</vt:i4>
      </vt:variant>
      <vt:variant>
        <vt:i4>5</vt:i4>
      </vt:variant>
      <vt:variant>
        <vt:lpwstr/>
      </vt:variant>
      <vt:variant>
        <vt:lpwstr>Regulation_301</vt:lpwstr>
      </vt:variant>
      <vt:variant>
        <vt:i4>6357024</vt:i4>
      </vt:variant>
      <vt:variant>
        <vt:i4>162</vt:i4>
      </vt:variant>
      <vt:variant>
        <vt:i4>0</vt:i4>
      </vt:variant>
      <vt:variant>
        <vt:i4>5</vt:i4>
      </vt:variant>
      <vt:variant>
        <vt:lpwstr/>
      </vt:variant>
      <vt:variant>
        <vt:lpwstr>Contents_300_Series</vt:lpwstr>
      </vt:variant>
      <vt:variant>
        <vt:i4>7471117</vt:i4>
      </vt:variant>
      <vt:variant>
        <vt:i4>159</vt:i4>
      </vt:variant>
      <vt:variant>
        <vt:i4>0</vt:i4>
      </vt:variant>
      <vt:variant>
        <vt:i4>5</vt:i4>
      </vt:variant>
      <vt:variant>
        <vt:lpwstr/>
      </vt:variant>
      <vt:variant>
        <vt:lpwstr>Regulation_206</vt:lpwstr>
      </vt:variant>
      <vt:variant>
        <vt:i4>7405581</vt:i4>
      </vt:variant>
      <vt:variant>
        <vt:i4>156</vt:i4>
      </vt:variant>
      <vt:variant>
        <vt:i4>0</vt:i4>
      </vt:variant>
      <vt:variant>
        <vt:i4>5</vt:i4>
      </vt:variant>
      <vt:variant>
        <vt:lpwstr/>
      </vt:variant>
      <vt:variant>
        <vt:lpwstr>Regulation_205</vt:lpwstr>
      </vt:variant>
      <vt:variant>
        <vt:i4>7340045</vt:i4>
      </vt:variant>
      <vt:variant>
        <vt:i4>153</vt:i4>
      </vt:variant>
      <vt:variant>
        <vt:i4>0</vt:i4>
      </vt:variant>
      <vt:variant>
        <vt:i4>5</vt:i4>
      </vt:variant>
      <vt:variant>
        <vt:lpwstr/>
      </vt:variant>
      <vt:variant>
        <vt:lpwstr>Regulation_204</vt:lpwstr>
      </vt:variant>
      <vt:variant>
        <vt:i4>7798797</vt:i4>
      </vt:variant>
      <vt:variant>
        <vt:i4>150</vt:i4>
      </vt:variant>
      <vt:variant>
        <vt:i4>0</vt:i4>
      </vt:variant>
      <vt:variant>
        <vt:i4>5</vt:i4>
      </vt:variant>
      <vt:variant>
        <vt:lpwstr/>
      </vt:variant>
      <vt:variant>
        <vt:lpwstr>Regulation_203</vt:lpwstr>
      </vt:variant>
      <vt:variant>
        <vt:i4>7733261</vt:i4>
      </vt:variant>
      <vt:variant>
        <vt:i4>147</vt:i4>
      </vt:variant>
      <vt:variant>
        <vt:i4>0</vt:i4>
      </vt:variant>
      <vt:variant>
        <vt:i4>5</vt:i4>
      </vt:variant>
      <vt:variant>
        <vt:lpwstr/>
      </vt:variant>
      <vt:variant>
        <vt:lpwstr>Regulation_202</vt:lpwstr>
      </vt:variant>
      <vt:variant>
        <vt:i4>7667725</vt:i4>
      </vt:variant>
      <vt:variant>
        <vt:i4>144</vt:i4>
      </vt:variant>
      <vt:variant>
        <vt:i4>0</vt:i4>
      </vt:variant>
      <vt:variant>
        <vt:i4>5</vt:i4>
      </vt:variant>
      <vt:variant>
        <vt:lpwstr/>
      </vt:variant>
      <vt:variant>
        <vt:lpwstr>Regulation_201</vt:lpwstr>
      </vt:variant>
      <vt:variant>
        <vt:i4>6291488</vt:i4>
      </vt:variant>
      <vt:variant>
        <vt:i4>141</vt:i4>
      </vt:variant>
      <vt:variant>
        <vt:i4>0</vt:i4>
      </vt:variant>
      <vt:variant>
        <vt:i4>5</vt:i4>
      </vt:variant>
      <vt:variant>
        <vt:lpwstr/>
      </vt:variant>
      <vt:variant>
        <vt:lpwstr>Contents_200_Series</vt:lpwstr>
      </vt:variant>
      <vt:variant>
        <vt:i4>7405581</vt:i4>
      </vt:variant>
      <vt:variant>
        <vt:i4>138</vt:i4>
      </vt:variant>
      <vt:variant>
        <vt:i4>0</vt:i4>
      </vt:variant>
      <vt:variant>
        <vt:i4>5</vt:i4>
      </vt:variant>
      <vt:variant>
        <vt:lpwstr/>
      </vt:variant>
      <vt:variant>
        <vt:lpwstr>Regulation_106</vt:lpwstr>
      </vt:variant>
      <vt:variant>
        <vt:i4>7471117</vt:i4>
      </vt:variant>
      <vt:variant>
        <vt:i4>135</vt:i4>
      </vt:variant>
      <vt:variant>
        <vt:i4>0</vt:i4>
      </vt:variant>
      <vt:variant>
        <vt:i4>5</vt:i4>
      </vt:variant>
      <vt:variant>
        <vt:lpwstr/>
      </vt:variant>
      <vt:variant>
        <vt:lpwstr>Regulation_105</vt:lpwstr>
      </vt:variant>
      <vt:variant>
        <vt:i4>7536653</vt:i4>
      </vt:variant>
      <vt:variant>
        <vt:i4>132</vt:i4>
      </vt:variant>
      <vt:variant>
        <vt:i4>0</vt:i4>
      </vt:variant>
      <vt:variant>
        <vt:i4>5</vt:i4>
      </vt:variant>
      <vt:variant>
        <vt:lpwstr/>
      </vt:variant>
      <vt:variant>
        <vt:lpwstr>Regulation_104</vt:lpwstr>
      </vt:variant>
      <vt:variant>
        <vt:i4>7602189</vt:i4>
      </vt:variant>
      <vt:variant>
        <vt:i4>129</vt:i4>
      </vt:variant>
      <vt:variant>
        <vt:i4>0</vt:i4>
      </vt:variant>
      <vt:variant>
        <vt:i4>5</vt:i4>
      </vt:variant>
      <vt:variant>
        <vt:lpwstr/>
      </vt:variant>
      <vt:variant>
        <vt:lpwstr>Regulation_103</vt:lpwstr>
      </vt:variant>
      <vt:variant>
        <vt:i4>7667725</vt:i4>
      </vt:variant>
      <vt:variant>
        <vt:i4>126</vt:i4>
      </vt:variant>
      <vt:variant>
        <vt:i4>0</vt:i4>
      </vt:variant>
      <vt:variant>
        <vt:i4>5</vt:i4>
      </vt:variant>
      <vt:variant>
        <vt:lpwstr/>
      </vt:variant>
      <vt:variant>
        <vt:lpwstr>Regulation_102</vt:lpwstr>
      </vt:variant>
      <vt:variant>
        <vt:i4>7733261</vt:i4>
      </vt:variant>
      <vt:variant>
        <vt:i4>123</vt:i4>
      </vt:variant>
      <vt:variant>
        <vt:i4>0</vt:i4>
      </vt:variant>
      <vt:variant>
        <vt:i4>5</vt:i4>
      </vt:variant>
      <vt:variant>
        <vt:lpwstr/>
      </vt:variant>
      <vt:variant>
        <vt:lpwstr>Regulation_101</vt:lpwstr>
      </vt:variant>
      <vt:variant>
        <vt:i4>7929888</vt:i4>
      </vt:variant>
      <vt:variant>
        <vt:i4>120</vt:i4>
      </vt:variant>
      <vt:variant>
        <vt:i4>0</vt:i4>
      </vt:variant>
      <vt:variant>
        <vt:i4>5</vt:i4>
      </vt:variant>
      <vt:variant>
        <vt:lpwstr/>
      </vt:variant>
      <vt:variant>
        <vt:lpwstr>Introduction_100_Series</vt:lpwstr>
      </vt:variant>
      <vt:variant>
        <vt:i4>6553632</vt:i4>
      </vt:variant>
      <vt:variant>
        <vt:i4>117</vt:i4>
      </vt:variant>
      <vt:variant>
        <vt:i4>0</vt:i4>
      </vt:variant>
      <vt:variant>
        <vt:i4>5</vt:i4>
      </vt:variant>
      <vt:variant>
        <vt:lpwstr/>
      </vt:variant>
      <vt:variant>
        <vt:lpwstr>Contents_600_Series</vt:lpwstr>
      </vt:variant>
      <vt:variant>
        <vt:i4>6750240</vt:i4>
      </vt:variant>
      <vt:variant>
        <vt:i4>114</vt:i4>
      </vt:variant>
      <vt:variant>
        <vt:i4>0</vt:i4>
      </vt:variant>
      <vt:variant>
        <vt:i4>5</vt:i4>
      </vt:variant>
      <vt:variant>
        <vt:lpwstr/>
      </vt:variant>
      <vt:variant>
        <vt:lpwstr>Contents_500_Series</vt:lpwstr>
      </vt:variant>
      <vt:variant>
        <vt:i4>6684704</vt:i4>
      </vt:variant>
      <vt:variant>
        <vt:i4>111</vt:i4>
      </vt:variant>
      <vt:variant>
        <vt:i4>0</vt:i4>
      </vt:variant>
      <vt:variant>
        <vt:i4>5</vt:i4>
      </vt:variant>
      <vt:variant>
        <vt:lpwstr/>
      </vt:variant>
      <vt:variant>
        <vt:lpwstr>Contents_400_Series</vt:lpwstr>
      </vt:variant>
      <vt:variant>
        <vt:i4>6357024</vt:i4>
      </vt:variant>
      <vt:variant>
        <vt:i4>108</vt:i4>
      </vt:variant>
      <vt:variant>
        <vt:i4>0</vt:i4>
      </vt:variant>
      <vt:variant>
        <vt:i4>5</vt:i4>
      </vt:variant>
      <vt:variant>
        <vt:lpwstr/>
      </vt:variant>
      <vt:variant>
        <vt:lpwstr>Contents_300_Series</vt:lpwstr>
      </vt:variant>
      <vt:variant>
        <vt:i4>6291488</vt:i4>
      </vt:variant>
      <vt:variant>
        <vt:i4>105</vt:i4>
      </vt:variant>
      <vt:variant>
        <vt:i4>0</vt:i4>
      </vt:variant>
      <vt:variant>
        <vt:i4>5</vt:i4>
      </vt:variant>
      <vt:variant>
        <vt:lpwstr/>
      </vt:variant>
      <vt:variant>
        <vt:lpwstr>Contents_200_Series</vt:lpwstr>
      </vt:variant>
      <vt:variant>
        <vt:i4>1507378</vt:i4>
      </vt:variant>
      <vt:variant>
        <vt:i4>98</vt:i4>
      </vt:variant>
      <vt:variant>
        <vt:i4>0</vt:i4>
      </vt:variant>
      <vt:variant>
        <vt:i4>5</vt:i4>
      </vt:variant>
      <vt:variant>
        <vt:lpwstr/>
      </vt:variant>
      <vt:variant>
        <vt:lpwstr>_Toc163470728</vt:lpwstr>
      </vt:variant>
      <vt:variant>
        <vt:i4>1507378</vt:i4>
      </vt:variant>
      <vt:variant>
        <vt:i4>92</vt:i4>
      </vt:variant>
      <vt:variant>
        <vt:i4>0</vt:i4>
      </vt:variant>
      <vt:variant>
        <vt:i4>5</vt:i4>
      </vt:variant>
      <vt:variant>
        <vt:lpwstr/>
      </vt:variant>
      <vt:variant>
        <vt:lpwstr>_Toc163470727</vt:lpwstr>
      </vt:variant>
      <vt:variant>
        <vt:i4>1835059</vt:i4>
      </vt:variant>
      <vt:variant>
        <vt:i4>86</vt:i4>
      </vt:variant>
      <vt:variant>
        <vt:i4>0</vt:i4>
      </vt:variant>
      <vt:variant>
        <vt:i4>5</vt:i4>
      </vt:variant>
      <vt:variant>
        <vt:lpwstr/>
      </vt:variant>
      <vt:variant>
        <vt:lpwstr>_Toc163470696</vt:lpwstr>
      </vt:variant>
      <vt:variant>
        <vt:i4>1835059</vt:i4>
      </vt:variant>
      <vt:variant>
        <vt:i4>80</vt:i4>
      </vt:variant>
      <vt:variant>
        <vt:i4>0</vt:i4>
      </vt:variant>
      <vt:variant>
        <vt:i4>5</vt:i4>
      </vt:variant>
      <vt:variant>
        <vt:lpwstr/>
      </vt:variant>
      <vt:variant>
        <vt:lpwstr>_Toc163470695</vt:lpwstr>
      </vt:variant>
      <vt:variant>
        <vt:i4>1835059</vt:i4>
      </vt:variant>
      <vt:variant>
        <vt:i4>74</vt:i4>
      </vt:variant>
      <vt:variant>
        <vt:i4>0</vt:i4>
      </vt:variant>
      <vt:variant>
        <vt:i4>5</vt:i4>
      </vt:variant>
      <vt:variant>
        <vt:lpwstr/>
      </vt:variant>
      <vt:variant>
        <vt:lpwstr>_Toc163470694</vt:lpwstr>
      </vt:variant>
      <vt:variant>
        <vt:i4>1835059</vt:i4>
      </vt:variant>
      <vt:variant>
        <vt:i4>68</vt:i4>
      </vt:variant>
      <vt:variant>
        <vt:i4>0</vt:i4>
      </vt:variant>
      <vt:variant>
        <vt:i4>5</vt:i4>
      </vt:variant>
      <vt:variant>
        <vt:lpwstr/>
      </vt:variant>
      <vt:variant>
        <vt:lpwstr>_Toc163470693</vt:lpwstr>
      </vt:variant>
      <vt:variant>
        <vt:i4>1835059</vt:i4>
      </vt:variant>
      <vt:variant>
        <vt:i4>62</vt:i4>
      </vt:variant>
      <vt:variant>
        <vt:i4>0</vt:i4>
      </vt:variant>
      <vt:variant>
        <vt:i4>5</vt:i4>
      </vt:variant>
      <vt:variant>
        <vt:lpwstr/>
      </vt:variant>
      <vt:variant>
        <vt:lpwstr>_Toc163470692</vt:lpwstr>
      </vt:variant>
      <vt:variant>
        <vt:i4>1900595</vt:i4>
      </vt:variant>
      <vt:variant>
        <vt:i4>56</vt:i4>
      </vt:variant>
      <vt:variant>
        <vt:i4>0</vt:i4>
      </vt:variant>
      <vt:variant>
        <vt:i4>5</vt:i4>
      </vt:variant>
      <vt:variant>
        <vt:lpwstr/>
      </vt:variant>
      <vt:variant>
        <vt:lpwstr>_Toc163470689</vt:lpwstr>
      </vt:variant>
      <vt:variant>
        <vt:i4>1900595</vt:i4>
      </vt:variant>
      <vt:variant>
        <vt:i4>50</vt:i4>
      </vt:variant>
      <vt:variant>
        <vt:i4>0</vt:i4>
      </vt:variant>
      <vt:variant>
        <vt:i4>5</vt:i4>
      </vt:variant>
      <vt:variant>
        <vt:lpwstr/>
      </vt:variant>
      <vt:variant>
        <vt:lpwstr>_Toc163470685</vt:lpwstr>
      </vt:variant>
      <vt:variant>
        <vt:i4>1900595</vt:i4>
      </vt:variant>
      <vt:variant>
        <vt:i4>44</vt:i4>
      </vt:variant>
      <vt:variant>
        <vt:i4>0</vt:i4>
      </vt:variant>
      <vt:variant>
        <vt:i4>5</vt:i4>
      </vt:variant>
      <vt:variant>
        <vt:lpwstr/>
      </vt:variant>
      <vt:variant>
        <vt:lpwstr>_Toc163470684</vt:lpwstr>
      </vt:variant>
      <vt:variant>
        <vt:i4>1900595</vt:i4>
      </vt:variant>
      <vt:variant>
        <vt:i4>38</vt:i4>
      </vt:variant>
      <vt:variant>
        <vt:i4>0</vt:i4>
      </vt:variant>
      <vt:variant>
        <vt:i4>5</vt:i4>
      </vt:variant>
      <vt:variant>
        <vt:lpwstr/>
      </vt:variant>
      <vt:variant>
        <vt:lpwstr>_Toc163470683</vt:lpwstr>
      </vt:variant>
      <vt:variant>
        <vt:i4>1900595</vt:i4>
      </vt:variant>
      <vt:variant>
        <vt:i4>32</vt:i4>
      </vt:variant>
      <vt:variant>
        <vt:i4>0</vt:i4>
      </vt:variant>
      <vt:variant>
        <vt:i4>5</vt:i4>
      </vt:variant>
      <vt:variant>
        <vt:lpwstr/>
      </vt:variant>
      <vt:variant>
        <vt:lpwstr>_Toc163470682</vt:lpwstr>
      </vt:variant>
      <vt:variant>
        <vt:i4>1900595</vt:i4>
      </vt:variant>
      <vt:variant>
        <vt:i4>26</vt:i4>
      </vt:variant>
      <vt:variant>
        <vt:i4>0</vt:i4>
      </vt:variant>
      <vt:variant>
        <vt:i4>5</vt:i4>
      </vt:variant>
      <vt:variant>
        <vt:lpwstr/>
      </vt:variant>
      <vt:variant>
        <vt:lpwstr>_Toc163470681</vt:lpwstr>
      </vt:variant>
      <vt:variant>
        <vt:i4>4063233</vt:i4>
      </vt:variant>
      <vt:variant>
        <vt:i4>21</vt:i4>
      </vt:variant>
      <vt:variant>
        <vt:i4>0</vt:i4>
      </vt:variant>
      <vt:variant>
        <vt:i4>5</vt:i4>
      </vt:variant>
      <vt:variant>
        <vt:lpwstr>mailto:dsa-dlsr-group-mailbox@mod.gov.uk</vt:lpwstr>
      </vt:variant>
      <vt:variant>
        <vt:lpwstr/>
      </vt:variant>
      <vt:variant>
        <vt:i4>3932233</vt:i4>
      </vt:variant>
      <vt:variant>
        <vt:i4>17</vt:i4>
      </vt:variant>
      <vt:variant>
        <vt:i4>0</vt:i4>
      </vt:variant>
      <vt:variant>
        <vt:i4>5</vt:i4>
      </vt:variant>
      <vt:variant>
        <vt:lpwstr>mailto:dsa-dlsr-regcertgroup@mod.gov.uk</vt:lpwstr>
      </vt:variant>
      <vt:variant>
        <vt:lpwstr/>
      </vt:variant>
      <vt:variant>
        <vt:i4>4063233</vt:i4>
      </vt:variant>
      <vt:variant>
        <vt:i4>15</vt:i4>
      </vt:variant>
      <vt:variant>
        <vt:i4>0</vt:i4>
      </vt:variant>
      <vt:variant>
        <vt:i4>5</vt:i4>
      </vt:variant>
      <vt:variant>
        <vt:lpwstr>mailto:dsa-dlsr-group-mailbox@mod.gov.uk</vt:lpwstr>
      </vt:variant>
      <vt:variant>
        <vt:lpwstr/>
      </vt:variant>
      <vt:variant>
        <vt:i4>4063233</vt:i4>
      </vt:variant>
      <vt:variant>
        <vt:i4>12</vt:i4>
      </vt:variant>
      <vt:variant>
        <vt:i4>0</vt:i4>
      </vt:variant>
      <vt:variant>
        <vt:i4>5</vt:i4>
      </vt:variant>
      <vt:variant>
        <vt:lpwstr>mailto:dsa-dlsr-group-mailbox@mod.gov.uk</vt:lpwstr>
      </vt:variant>
      <vt:variant>
        <vt:lpwstr/>
      </vt:variant>
      <vt:variant>
        <vt:i4>3932233</vt:i4>
      </vt:variant>
      <vt:variant>
        <vt:i4>8</vt:i4>
      </vt:variant>
      <vt:variant>
        <vt:i4>0</vt:i4>
      </vt:variant>
      <vt:variant>
        <vt:i4>5</vt:i4>
      </vt:variant>
      <vt:variant>
        <vt:lpwstr>mailto:dsa-dlsr-regcertgroup@mod.gov.uk</vt:lpwstr>
      </vt:variant>
      <vt:variant>
        <vt:lpwstr/>
      </vt:variant>
      <vt:variant>
        <vt:i4>4063233</vt:i4>
      </vt:variant>
      <vt:variant>
        <vt:i4>6</vt:i4>
      </vt:variant>
      <vt:variant>
        <vt:i4>0</vt:i4>
      </vt:variant>
      <vt:variant>
        <vt:i4>5</vt:i4>
      </vt:variant>
      <vt:variant>
        <vt:lpwstr>mailto:dsa-dlsr-group-mailbox@mod.gov.uk</vt:lpwstr>
      </vt:variant>
      <vt:variant>
        <vt:lpwstr/>
      </vt:variant>
      <vt:variant>
        <vt:i4>2097238</vt:i4>
      </vt:variant>
      <vt:variant>
        <vt:i4>3</vt:i4>
      </vt:variant>
      <vt:variant>
        <vt:i4>0</vt:i4>
      </vt:variant>
      <vt:variant>
        <vt:i4>5</vt:i4>
      </vt:variant>
      <vt:variant>
        <vt:lpwstr>https://assets.publishing.service.gov.uk/government/uploads/system/uploads/attachment_data/file/1159824/DSA_CHARTER_2023.pdf</vt:lpwstr>
      </vt:variant>
      <vt:variant>
        <vt:lpwstr/>
      </vt:variant>
      <vt:variant>
        <vt:i4>4325448</vt:i4>
      </vt:variant>
      <vt:variant>
        <vt:i4>0</vt:i4>
      </vt:variant>
      <vt:variant>
        <vt:i4>0</vt:i4>
      </vt:variant>
      <vt:variant>
        <vt:i4>5</vt:i4>
      </vt:variant>
      <vt:variant>
        <vt:lpwstr>https://assets.publishing.service.gov.uk/government/uploads/system/uploads/attachment_data/file/879459/20200325-DSA_Charter_SofS_eSig-O.pdf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Cox, Becky C2 (DSA-DLSR-HQ-LEG1)</dc:creator>
  <cp:keywords/>
  <cp:lastModifiedBy>Bowen, Jess C2 (DSA-DLSR-RegCert-Leg2)</cp:lastModifiedBy>
  <cp:revision>88</cp:revision>
  <cp:lastPrinted>2024-04-12T03:49:00Z</cp:lastPrinted>
  <dcterms:created xsi:type="dcterms:W3CDTF">2024-04-23T03:17:00Z</dcterms:created>
  <dcterms:modified xsi:type="dcterms:W3CDTF">2024-04-29T08:03:00Z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8a60473-494b-4586-a1bb-b0e663054676_Enabled">
    <vt:lpwstr>true</vt:lpwstr>
  </property>
  <property fmtid="{D5CDD505-2E9C-101B-9397-08002B2CF9AE}" pid="3" name="MSIP_Label_d8a60473-494b-4586-a1bb-b0e663054676_SetDate">
    <vt:lpwstr>2023-03-07T08:01:42Z</vt:lpwstr>
  </property>
  <property fmtid="{D5CDD505-2E9C-101B-9397-08002B2CF9AE}" pid="4" name="MSIP_Label_d8a60473-494b-4586-a1bb-b0e663054676_Method">
    <vt:lpwstr>Privileged</vt:lpwstr>
  </property>
  <property fmtid="{D5CDD505-2E9C-101B-9397-08002B2CF9AE}" pid="5" name="MSIP_Label_d8a60473-494b-4586-a1bb-b0e663054676_Name">
    <vt:lpwstr>MOD-1-O-‘UNMARKED’</vt:lpwstr>
  </property>
  <property fmtid="{D5CDD505-2E9C-101B-9397-08002B2CF9AE}" pid="6" name="MSIP_Label_d8a60473-494b-4586-a1bb-b0e663054676_SiteId">
    <vt:lpwstr>be7760ed-5953-484b-ae95-d0a16dfa09e5</vt:lpwstr>
  </property>
  <property fmtid="{D5CDD505-2E9C-101B-9397-08002B2CF9AE}" pid="7" name="MSIP_Label_d8a60473-494b-4586-a1bb-b0e663054676_ActionId">
    <vt:lpwstr>0e14afdd-e160-4e8d-94a4-01910d25ccdf</vt:lpwstr>
  </property>
  <property fmtid="{D5CDD505-2E9C-101B-9397-08002B2CF9AE}" pid="8" name="MSIP_Label_d8a60473-494b-4586-a1bb-b0e663054676_ContentBits">
    <vt:lpwstr>0</vt:lpwstr>
  </property>
  <property fmtid="{D5CDD505-2E9C-101B-9397-08002B2CF9AE}" pid="9" name="ContentTypeId">
    <vt:lpwstr>0x010100D9D675D6CDED02438DC7CFF78D2F29E401000912BD2ED515684BB84FB37425603041</vt:lpwstr>
  </property>
  <property fmtid="{D5CDD505-2E9C-101B-9397-08002B2CF9AE}" pid="10" name="Subject Category">
    <vt:lpwstr>4;#Safety|c3da07bf-8fe2-460e-bcc6-44979bc560fb</vt:lpwstr>
  </property>
  <property fmtid="{D5CDD505-2E9C-101B-9397-08002B2CF9AE}" pid="11" name="TaxKeyword">
    <vt:lpwstr/>
  </property>
  <property fmtid="{D5CDD505-2E9C-101B-9397-08002B2CF9AE}" pid="12" name="fileplanid">
    <vt:lpwstr>3;#04 Deliver the Unit's objectives|954cf193-6423-4137-9b07-8b4f402d8d43</vt:lpwstr>
  </property>
  <property fmtid="{D5CDD505-2E9C-101B-9397-08002B2CF9AE}" pid="13" name="Business Owner">
    <vt:lpwstr>2;#DSA|a0f2de34-d92b-4cce-b6df-6a352a29ef20</vt:lpwstr>
  </property>
  <property fmtid="{D5CDD505-2E9C-101B-9397-08002B2CF9AE}" pid="14" name="Subject Keywords">
    <vt:lpwstr>1;#Safety|d075e72a-cbc1-4c50-9732-ebef92371b5d</vt:lpwstr>
  </property>
  <property fmtid="{D5CDD505-2E9C-101B-9397-08002B2CF9AE}" pid="15" name="_dlc_policyId">
    <vt:lpwstr/>
  </property>
  <property fmtid="{D5CDD505-2E9C-101B-9397-08002B2CF9AE}" pid="16" name="ItemRetentionFormula">
    <vt:lpwstr/>
  </property>
</Properties>
</file>